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5A992E" w14:textId="77777777" w:rsidR="00F541B6" w:rsidRPr="0084051D" w:rsidRDefault="00F541B6">
      <w:pPr>
        <w:rPr>
          <w:lang w:val="sr-Cyrl-RS"/>
        </w:rPr>
      </w:pPr>
      <w:bookmarkStart w:id="0" w:name="_Toc71885722"/>
      <w:bookmarkStart w:id="1" w:name="_Toc329146553"/>
      <w:bookmarkStart w:id="2" w:name="_Toc329328291"/>
      <w:bookmarkStart w:id="3" w:name="_Toc410988283"/>
      <w:bookmarkStart w:id="4" w:name="_Toc478456447"/>
      <w:bookmarkStart w:id="5" w:name="_Toc503785380"/>
      <w:bookmarkStart w:id="6" w:name="_Toc503785956"/>
      <w:bookmarkStart w:id="7" w:name="_Toc503786486"/>
      <w:bookmarkStart w:id="8" w:name="_Toc503787357"/>
      <w:bookmarkStart w:id="9" w:name="_Toc535232802"/>
    </w:p>
    <w:p w14:paraId="70B35293" w14:textId="77777777" w:rsidR="00FC41DD" w:rsidRPr="00967DC1" w:rsidRDefault="002022CE" w:rsidP="002022CE">
      <w:pPr>
        <w:pStyle w:val="Heading1"/>
        <w:jc w:val="center"/>
      </w:pPr>
      <w:bookmarkStart w:id="10" w:name="_Toc210382907"/>
      <w:r w:rsidRPr="00967DC1">
        <w:rPr>
          <w:lang w:val="sr-Cyrl-RS"/>
        </w:rPr>
        <w:t xml:space="preserve">С </w:t>
      </w:r>
      <w:r w:rsidR="00B61EF7" w:rsidRPr="00967DC1">
        <w:t>А</w:t>
      </w:r>
      <w:r w:rsidR="00FC41DD" w:rsidRPr="00967DC1">
        <w:t xml:space="preserve"> </w:t>
      </w:r>
      <w:r w:rsidR="00B61EF7" w:rsidRPr="00967DC1">
        <w:t>Д</w:t>
      </w:r>
      <w:r w:rsidR="00FC41DD" w:rsidRPr="00967DC1">
        <w:t xml:space="preserve"> </w:t>
      </w:r>
      <w:r w:rsidR="00B61EF7" w:rsidRPr="00967DC1">
        <w:t>Р</w:t>
      </w:r>
      <w:r w:rsidR="00FC41DD" w:rsidRPr="00967DC1">
        <w:t xml:space="preserve"> </w:t>
      </w:r>
      <w:r w:rsidR="00B61EF7" w:rsidRPr="00967DC1">
        <w:t>Ж</w:t>
      </w:r>
      <w:r w:rsidR="00FC41DD" w:rsidRPr="00967DC1">
        <w:t xml:space="preserve"> </w:t>
      </w:r>
      <w:r w:rsidR="00B61EF7" w:rsidRPr="00967DC1">
        <w:t>А</w:t>
      </w:r>
      <w:r w:rsidR="00FC41DD" w:rsidRPr="00967DC1">
        <w:t xml:space="preserve"> </w:t>
      </w:r>
      <w:r w:rsidR="00B61EF7" w:rsidRPr="00967DC1">
        <w:t>Ј</w:t>
      </w:r>
      <w:bookmarkEnd w:id="0"/>
      <w:bookmarkEnd w:id="10"/>
    </w:p>
    <w:sdt>
      <w:sdtPr>
        <w:rPr>
          <w:b w:val="0"/>
          <w:bCs w:val="0"/>
          <w:caps w:val="0"/>
        </w:rPr>
        <w:id w:val="-1328279952"/>
        <w:docPartObj>
          <w:docPartGallery w:val="Table of Contents"/>
          <w:docPartUnique/>
        </w:docPartObj>
      </w:sdtPr>
      <w:sdtEndPr>
        <w:rPr>
          <w:noProof/>
        </w:rPr>
      </w:sdtEndPr>
      <w:sdtContent>
        <w:p w14:paraId="2A73BB94" w14:textId="77777777" w:rsidR="00641CEE" w:rsidRDefault="00641CEE" w:rsidP="00641CEE">
          <w:pPr>
            <w:pStyle w:val="TOC1"/>
            <w:spacing w:before="0" w:after="0"/>
            <w:jc w:val="both"/>
            <w:rPr>
              <w:rFonts w:asciiTheme="minorHAnsi" w:eastAsiaTheme="minorEastAsia" w:hAnsiTheme="minorHAnsi" w:cstheme="minorBidi"/>
              <w:b w:val="0"/>
              <w:bCs w:val="0"/>
              <w:caps w:val="0"/>
              <w:noProof/>
              <w:sz w:val="22"/>
              <w:szCs w:val="22"/>
              <w:lang w:val="sr-Latn-RS" w:eastAsia="sr-Latn-RS"/>
            </w:rPr>
          </w:pPr>
        </w:p>
        <w:p w14:paraId="119BACAB" w14:textId="3E52D79E" w:rsidR="00CC1F8A" w:rsidRDefault="00587CB2">
          <w:pPr>
            <w:pStyle w:val="TOC1"/>
            <w:rPr>
              <w:rFonts w:asciiTheme="minorHAnsi" w:eastAsiaTheme="minorEastAsia" w:hAnsiTheme="minorHAnsi" w:cstheme="minorBidi"/>
              <w:b w:val="0"/>
              <w:bCs w:val="0"/>
              <w:caps w:val="0"/>
              <w:noProof/>
              <w:kern w:val="2"/>
              <w:sz w:val="22"/>
              <w:szCs w:val="22"/>
              <w14:ligatures w14:val="standardContextual"/>
            </w:rPr>
          </w:pPr>
          <w:r w:rsidRPr="00967DC1">
            <w:fldChar w:fldCharType="begin"/>
          </w:r>
          <w:r w:rsidRPr="00967DC1">
            <w:instrText xml:space="preserve"> TOC \o "1-3" \h \z \u </w:instrText>
          </w:r>
          <w:r w:rsidRPr="00967DC1">
            <w:fldChar w:fldCharType="separate"/>
          </w:r>
          <w:hyperlink w:anchor="_Toc210382907" w:history="1">
            <w:r w:rsidR="00CC1F8A" w:rsidRPr="009D2429">
              <w:rPr>
                <w:rStyle w:val="Hyperlink"/>
                <w:noProof/>
                <w:lang w:val="sr-Cyrl-RS"/>
              </w:rPr>
              <w:t xml:space="preserve">С </w:t>
            </w:r>
            <w:r w:rsidR="00CC1F8A" w:rsidRPr="009D2429">
              <w:rPr>
                <w:rStyle w:val="Hyperlink"/>
                <w:noProof/>
              </w:rPr>
              <w:t>А Д Р Ж А Ј</w:t>
            </w:r>
            <w:r w:rsidR="00CC1F8A">
              <w:rPr>
                <w:noProof/>
                <w:webHidden/>
              </w:rPr>
              <w:tab/>
            </w:r>
            <w:r w:rsidR="00CC1F8A">
              <w:rPr>
                <w:noProof/>
                <w:webHidden/>
              </w:rPr>
              <w:fldChar w:fldCharType="begin"/>
            </w:r>
            <w:r w:rsidR="00CC1F8A">
              <w:rPr>
                <w:noProof/>
                <w:webHidden/>
              </w:rPr>
              <w:instrText xml:space="preserve"> PAGEREF _Toc210382907 \h </w:instrText>
            </w:r>
            <w:r w:rsidR="00CC1F8A">
              <w:rPr>
                <w:noProof/>
                <w:webHidden/>
              </w:rPr>
            </w:r>
            <w:r w:rsidR="00CC1F8A">
              <w:rPr>
                <w:noProof/>
                <w:webHidden/>
              </w:rPr>
              <w:fldChar w:fldCharType="separate"/>
            </w:r>
            <w:r w:rsidR="00CC1F8A">
              <w:rPr>
                <w:noProof/>
                <w:webHidden/>
              </w:rPr>
              <w:t>1</w:t>
            </w:r>
            <w:r w:rsidR="00CC1F8A">
              <w:rPr>
                <w:noProof/>
                <w:webHidden/>
              </w:rPr>
              <w:fldChar w:fldCharType="end"/>
            </w:r>
          </w:hyperlink>
        </w:p>
        <w:p w14:paraId="1C3BDC0A" w14:textId="0949653B" w:rsidR="00CC1F8A" w:rsidRDefault="00CC1F8A">
          <w:pPr>
            <w:pStyle w:val="TOC1"/>
            <w:rPr>
              <w:rFonts w:asciiTheme="minorHAnsi" w:eastAsiaTheme="minorEastAsia" w:hAnsiTheme="minorHAnsi" w:cstheme="minorBidi"/>
              <w:b w:val="0"/>
              <w:bCs w:val="0"/>
              <w:caps w:val="0"/>
              <w:noProof/>
              <w:kern w:val="2"/>
              <w:sz w:val="22"/>
              <w:szCs w:val="22"/>
              <w14:ligatures w14:val="standardContextual"/>
            </w:rPr>
          </w:pPr>
          <w:hyperlink w:anchor="_Toc210382908" w:history="1">
            <w:r w:rsidRPr="009D2429">
              <w:rPr>
                <w:rStyle w:val="Hyperlink"/>
                <w:noProof/>
                <w:lang w:val="ru-RU"/>
              </w:rPr>
              <w:t>О. УВОД</w:t>
            </w:r>
            <w:r>
              <w:rPr>
                <w:noProof/>
                <w:webHidden/>
              </w:rPr>
              <w:tab/>
            </w:r>
            <w:r>
              <w:rPr>
                <w:noProof/>
                <w:webHidden/>
              </w:rPr>
              <w:fldChar w:fldCharType="begin"/>
            </w:r>
            <w:r>
              <w:rPr>
                <w:noProof/>
                <w:webHidden/>
              </w:rPr>
              <w:instrText xml:space="preserve"> PAGEREF _Toc210382908 \h </w:instrText>
            </w:r>
            <w:r>
              <w:rPr>
                <w:noProof/>
                <w:webHidden/>
              </w:rPr>
            </w:r>
            <w:r>
              <w:rPr>
                <w:noProof/>
                <w:webHidden/>
              </w:rPr>
              <w:fldChar w:fldCharType="separate"/>
            </w:r>
            <w:r>
              <w:rPr>
                <w:noProof/>
                <w:webHidden/>
              </w:rPr>
              <w:t>4</w:t>
            </w:r>
            <w:r>
              <w:rPr>
                <w:noProof/>
                <w:webHidden/>
              </w:rPr>
              <w:fldChar w:fldCharType="end"/>
            </w:r>
          </w:hyperlink>
        </w:p>
        <w:p w14:paraId="3F751CC9" w14:textId="477EFA1B" w:rsidR="00CC1F8A" w:rsidRDefault="00CC1F8A">
          <w:pPr>
            <w:pStyle w:val="TOC1"/>
            <w:rPr>
              <w:rFonts w:asciiTheme="minorHAnsi" w:eastAsiaTheme="minorEastAsia" w:hAnsiTheme="minorHAnsi" w:cstheme="minorBidi"/>
              <w:b w:val="0"/>
              <w:bCs w:val="0"/>
              <w:caps w:val="0"/>
              <w:noProof/>
              <w:kern w:val="2"/>
              <w:sz w:val="22"/>
              <w:szCs w:val="22"/>
              <w14:ligatures w14:val="standardContextual"/>
            </w:rPr>
          </w:pPr>
          <w:hyperlink w:anchor="_Toc210382909" w:history="1">
            <w:r w:rsidRPr="009D2429">
              <w:rPr>
                <w:rStyle w:val="Hyperlink"/>
                <w:noProof/>
                <w:lang w:val="ru-RU"/>
              </w:rPr>
              <w:t>1. ОПШТИ ОПИС ГЕОГРАФСКИХ, ПОСЕДОВНИХ И ПРИВРЕДНИХ ПРИЛИКА</w:t>
            </w:r>
            <w:r>
              <w:rPr>
                <w:noProof/>
                <w:webHidden/>
              </w:rPr>
              <w:tab/>
            </w:r>
            <w:r>
              <w:rPr>
                <w:noProof/>
                <w:webHidden/>
              </w:rPr>
              <w:fldChar w:fldCharType="begin"/>
            </w:r>
            <w:r>
              <w:rPr>
                <w:noProof/>
                <w:webHidden/>
              </w:rPr>
              <w:instrText xml:space="preserve"> PAGEREF _Toc210382909 \h </w:instrText>
            </w:r>
            <w:r>
              <w:rPr>
                <w:noProof/>
                <w:webHidden/>
              </w:rPr>
            </w:r>
            <w:r>
              <w:rPr>
                <w:noProof/>
                <w:webHidden/>
              </w:rPr>
              <w:fldChar w:fldCharType="separate"/>
            </w:r>
            <w:r>
              <w:rPr>
                <w:noProof/>
                <w:webHidden/>
              </w:rPr>
              <w:t>6</w:t>
            </w:r>
            <w:r>
              <w:rPr>
                <w:noProof/>
                <w:webHidden/>
              </w:rPr>
              <w:fldChar w:fldCharType="end"/>
            </w:r>
          </w:hyperlink>
        </w:p>
        <w:p w14:paraId="0ADE2ADB" w14:textId="356496CE"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2910" w:history="1">
            <w:r w:rsidRPr="009D2429">
              <w:rPr>
                <w:rStyle w:val="Hyperlink"/>
                <w:noProof/>
                <w:lang w:val="ru-RU"/>
              </w:rPr>
              <w:t>1. 1. Топографске прилике</w:t>
            </w:r>
            <w:r>
              <w:rPr>
                <w:noProof/>
                <w:webHidden/>
              </w:rPr>
              <w:tab/>
            </w:r>
            <w:r>
              <w:rPr>
                <w:noProof/>
                <w:webHidden/>
              </w:rPr>
              <w:fldChar w:fldCharType="begin"/>
            </w:r>
            <w:r>
              <w:rPr>
                <w:noProof/>
                <w:webHidden/>
              </w:rPr>
              <w:instrText xml:space="preserve"> PAGEREF _Toc210382910 \h </w:instrText>
            </w:r>
            <w:r>
              <w:rPr>
                <w:noProof/>
                <w:webHidden/>
              </w:rPr>
            </w:r>
            <w:r>
              <w:rPr>
                <w:noProof/>
                <w:webHidden/>
              </w:rPr>
              <w:fldChar w:fldCharType="separate"/>
            </w:r>
            <w:r>
              <w:rPr>
                <w:noProof/>
                <w:webHidden/>
              </w:rPr>
              <w:t>6</w:t>
            </w:r>
            <w:r>
              <w:rPr>
                <w:noProof/>
                <w:webHidden/>
              </w:rPr>
              <w:fldChar w:fldCharType="end"/>
            </w:r>
          </w:hyperlink>
        </w:p>
        <w:p w14:paraId="081ED340" w14:textId="3221EA91"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2911" w:history="1">
            <w:r w:rsidRPr="009D2429">
              <w:rPr>
                <w:rStyle w:val="Hyperlink"/>
                <w:noProof/>
                <w:lang w:val="ru-RU"/>
              </w:rPr>
              <w:t>1. 1. 1. Географски положај газдинске јединице</w:t>
            </w:r>
            <w:r>
              <w:rPr>
                <w:noProof/>
                <w:webHidden/>
              </w:rPr>
              <w:tab/>
            </w:r>
            <w:r>
              <w:rPr>
                <w:noProof/>
                <w:webHidden/>
              </w:rPr>
              <w:fldChar w:fldCharType="begin"/>
            </w:r>
            <w:r>
              <w:rPr>
                <w:noProof/>
                <w:webHidden/>
              </w:rPr>
              <w:instrText xml:space="preserve"> PAGEREF _Toc210382911 \h </w:instrText>
            </w:r>
            <w:r>
              <w:rPr>
                <w:noProof/>
                <w:webHidden/>
              </w:rPr>
            </w:r>
            <w:r>
              <w:rPr>
                <w:noProof/>
                <w:webHidden/>
              </w:rPr>
              <w:fldChar w:fldCharType="separate"/>
            </w:r>
            <w:r>
              <w:rPr>
                <w:noProof/>
                <w:webHidden/>
              </w:rPr>
              <w:t>6</w:t>
            </w:r>
            <w:r>
              <w:rPr>
                <w:noProof/>
                <w:webHidden/>
              </w:rPr>
              <w:fldChar w:fldCharType="end"/>
            </w:r>
          </w:hyperlink>
        </w:p>
        <w:p w14:paraId="219B00DD" w14:textId="780A7343"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2912" w:history="1">
            <w:r w:rsidRPr="009D2429">
              <w:rPr>
                <w:rStyle w:val="Hyperlink"/>
                <w:noProof/>
                <w:lang w:val="sr-Latn-CS"/>
              </w:rPr>
              <w:t xml:space="preserve">1. 1. 2. </w:t>
            </w:r>
            <w:r w:rsidRPr="009D2429">
              <w:rPr>
                <w:rStyle w:val="Hyperlink"/>
                <w:noProof/>
                <w:lang w:val="ru-RU"/>
              </w:rPr>
              <w:t>Границе</w:t>
            </w:r>
            <w:r>
              <w:rPr>
                <w:noProof/>
                <w:webHidden/>
              </w:rPr>
              <w:tab/>
            </w:r>
            <w:r>
              <w:rPr>
                <w:noProof/>
                <w:webHidden/>
              </w:rPr>
              <w:fldChar w:fldCharType="begin"/>
            </w:r>
            <w:r>
              <w:rPr>
                <w:noProof/>
                <w:webHidden/>
              </w:rPr>
              <w:instrText xml:space="preserve"> PAGEREF _Toc210382912 \h </w:instrText>
            </w:r>
            <w:r>
              <w:rPr>
                <w:noProof/>
                <w:webHidden/>
              </w:rPr>
            </w:r>
            <w:r>
              <w:rPr>
                <w:noProof/>
                <w:webHidden/>
              </w:rPr>
              <w:fldChar w:fldCharType="separate"/>
            </w:r>
            <w:r>
              <w:rPr>
                <w:noProof/>
                <w:webHidden/>
              </w:rPr>
              <w:t>6</w:t>
            </w:r>
            <w:r>
              <w:rPr>
                <w:noProof/>
                <w:webHidden/>
              </w:rPr>
              <w:fldChar w:fldCharType="end"/>
            </w:r>
          </w:hyperlink>
        </w:p>
        <w:p w14:paraId="527CE41E" w14:textId="486AECA9"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2913" w:history="1">
            <w:r w:rsidRPr="009D2429">
              <w:rPr>
                <w:rStyle w:val="Hyperlink"/>
                <w:noProof/>
                <w:lang w:val="ru-RU"/>
              </w:rPr>
              <w:t>1. 1. 3. Површина</w:t>
            </w:r>
            <w:r>
              <w:rPr>
                <w:noProof/>
                <w:webHidden/>
              </w:rPr>
              <w:tab/>
            </w:r>
            <w:r>
              <w:rPr>
                <w:noProof/>
                <w:webHidden/>
              </w:rPr>
              <w:fldChar w:fldCharType="begin"/>
            </w:r>
            <w:r>
              <w:rPr>
                <w:noProof/>
                <w:webHidden/>
              </w:rPr>
              <w:instrText xml:space="preserve"> PAGEREF _Toc210382913 \h </w:instrText>
            </w:r>
            <w:r>
              <w:rPr>
                <w:noProof/>
                <w:webHidden/>
              </w:rPr>
            </w:r>
            <w:r>
              <w:rPr>
                <w:noProof/>
                <w:webHidden/>
              </w:rPr>
              <w:fldChar w:fldCharType="separate"/>
            </w:r>
            <w:r>
              <w:rPr>
                <w:noProof/>
                <w:webHidden/>
              </w:rPr>
              <w:t>6</w:t>
            </w:r>
            <w:r>
              <w:rPr>
                <w:noProof/>
                <w:webHidden/>
              </w:rPr>
              <w:fldChar w:fldCharType="end"/>
            </w:r>
          </w:hyperlink>
        </w:p>
        <w:p w14:paraId="1C4837D4" w14:textId="463AA9DC"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2914" w:history="1">
            <w:r w:rsidRPr="009D2429">
              <w:rPr>
                <w:rStyle w:val="Hyperlink"/>
                <w:noProof/>
                <w:lang w:val="sr-Latn-CS"/>
              </w:rPr>
              <w:t xml:space="preserve">1. 2. </w:t>
            </w:r>
            <w:r w:rsidRPr="009D2429">
              <w:rPr>
                <w:rStyle w:val="Hyperlink"/>
                <w:noProof/>
                <w:lang w:val="ru-RU"/>
              </w:rPr>
              <w:t>Имовинско</w:t>
            </w:r>
            <w:r w:rsidRPr="009D2429">
              <w:rPr>
                <w:rStyle w:val="Hyperlink"/>
                <w:noProof/>
                <w:lang w:val="sr-Latn-CS"/>
              </w:rPr>
              <w:t xml:space="preserve"> – </w:t>
            </w:r>
            <w:r w:rsidRPr="009D2429">
              <w:rPr>
                <w:rStyle w:val="Hyperlink"/>
                <w:noProof/>
                <w:lang w:val="ru-RU"/>
              </w:rPr>
              <w:t>правно</w:t>
            </w:r>
            <w:r w:rsidRPr="009D2429">
              <w:rPr>
                <w:rStyle w:val="Hyperlink"/>
                <w:noProof/>
                <w:lang w:val="sr-Latn-CS"/>
              </w:rPr>
              <w:t xml:space="preserve"> </w:t>
            </w:r>
            <w:r w:rsidRPr="009D2429">
              <w:rPr>
                <w:rStyle w:val="Hyperlink"/>
                <w:noProof/>
                <w:lang w:val="ru-RU"/>
              </w:rPr>
              <w:t>стање</w:t>
            </w:r>
            <w:r>
              <w:rPr>
                <w:noProof/>
                <w:webHidden/>
              </w:rPr>
              <w:tab/>
            </w:r>
            <w:r>
              <w:rPr>
                <w:noProof/>
                <w:webHidden/>
              </w:rPr>
              <w:fldChar w:fldCharType="begin"/>
            </w:r>
            <w:r>
              <w:rPr>
                <w:noProof/>
                <w:webHidden/>
              </w:rPr>
              <w:instrText xml:space="preserve"> PAGEREF _Toc210382914 \h </w:instrText>
            </w:r>
            <w:r>
              <w:rPr>
                <w:noProof/>
                <w:webHidden/>
              </w:rPr>
            </w:r>
            <w:r>
              <w:rPr>
                <w:noProof/>
                <w:webHidden/>
              </w:rPr>
              <w:fldChar w:fldCharType="separate"/>
            </w:r>
            <w:r>
              <w:rPr>
                <w:noProof/>
                <w:webHidden/>
              </w:rPr>
              <w:t>7</w:t>
            </w:r>
            <w:r>
              <w:rPr>
                <w:noProof/>
                <w:webHidden/>
              </w:rPr>
              <w:fldChar w:fldCharType="end"/>
            </w:r>
          </w:hyperlink>
        </w:p>
        <w:p w14:paraId="19928D32" w14:textId="52255299"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2915" w:history="1">
            <w:r w:rsidRPr="009D2429">
              <w:rPr>
                <w:rStyle w:val="Hyperlink"/>
                <w:noProof/>
                <w:lang w:val="sr-Latn-CS"/>
              </w:rPr>
              <w:t xml:space="preserve">1. 2. 1. </w:t>
            </w:r>
            <w:r w:rsidRPr="009D2429">
              <w:rPr>
                <w:rStyle w:val="Hyperlink"/>
                <w:noProof/>
                <w:lang w:val="ru-RU"/>
              </w:rPr>
              <w:t>Биографски</w:t>
            </w:r>
            <w:r w:rsidRPr="009D2429">
              <w:rPr>
                <w:rStyle w:val="Hyperlink"/>
                <w:noProof/>
                <w:lang w:val="sr-Latn-CS"/>
              </w:rPr>
              <w:t xml:space="preserve"> </w:t>
            </w:r>
            <w:r w:rsidRPr="009D2429">
              <w:rPr>
                <w:rStyle w:val="Hyperlink"/>
                <w:noProof/>
                <w:lang w:val="ru-RU"/>
              </w:rPr>
              <w:t>подаци</w:t>
            </w:r>
            <w:r>
              <w:rPr>
                <w:noProof/>
                <w:webHidden/>
              </w:rPr>
              <w:tab/>
            </w:r>
            <w:r>
              <w:rPr>
                <w:noProof/>
                <w:webHidden/>
              </w:rPr>
              <w:fldChar w:fldCharType="begin"/>
            </w:r>
            <w:r>
              <w:rPr>
                <w:noProof/>
                <w:webHidden/>
              </w:rPr>
              <w:instrText xml:space="preserve"> PAGEREF _Toc210382915 \h </w:instrText>
            </w:r>
            <w:r>
              <w:rPr>
                <w:noProof/>
                <w:webHidden/>
              </w:rPr>
            </w:r>
            <w:r>
              <w:rPr>
                <w:noProof/>
                <w:webHidden/>
              </w:rPr>
              <w:fldChar w:fldCharType="separate"/>
            </w:r>
            <w:r>
              <w:rPr>
                <w:noProof/>
                <w:webHidden/>
              </w:rPr>
              <w:t>7</w:t>
            </w:r>
            <w:r>
              <w:rPr>
                <w:noProof/>
                <w:webHidden/>
              </w:rPr>
              <w:fldChar w:fldCharType="end"/>
            </w:r>
          </w:hyperlink>
        </w:p>
        <w:p w14:paraId="263F6E17" w14:textId="61642B22"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2916" w:history="1">
            <w:r w:rsidRPr="009D2429">
              <w:rPr>
                <w:rStyle w:val="Hyperlink"/>
                <w:noProof/>
                <w:lang w:val="sr-Latn-CS"/>
              </w:rPr>
              <w:t xml:space="preserve">1. 2. 2. </w:t>
            </w:r>
            <w:r w:rsidRPr="009D2429">
              <w:rPr>
                <w:rStyle w:val="Hyperlink"/>
                <w:noProof/>
                <w:lang w:val="ru-RU"/>
              </w:rPr>
              <w:t>Поседовно</w:t>
            </w:r>
            <w:r w:rsidRPr="009D2429">
              <w:rPr>
                <w:rStyle w:val="Hyperlink"/>
                <w:noProof/>
                <w:lang w:val="sr-Latn-CS"/>
              </w:rPr>
              <w:t xml:space="preserve"> </w:t>
            </w:r>
            <w:r w:rsidRPr="009D2429">
              <w:rPr>
                <w:rStyle w:val="Hyperlink"/>
                <w:noProof/>
                <w:lang w:val="ru-RU"/>
              </w:rPr>
              <w:t>стање</w:t>
            </w:r>
            <w:r>
              <w:rPr>
                <w:noProof/>
                <w:webHidden/>
              </w:rPr>
              <w:tab/>
            </w:r>
            <w:r>
              <w:rPr>
                <w:noProof/>
                <w:webHidden/>
              </w:rPr>
              <w:fldChar w:fldCharType="begin"/>
            </w:r>
            <w:r>
              <w:rPr>
                <w:noProof/>
                <w:webHidden/>
              </w:rPr>
              <w:instrText xml:space="preserve"> PAGEREF _Toc210382916 \h </w:instrText>
            </w:r>
            <w:r>
              <w:rPr>
                <w:noProof/>
                <w:webHidden/>
              </w:rPr>
            </w:r>
            <w:r>
              <w:rPr>
                <w:noProof/>
                <w:webHidden/>
              </w:rPr>
              <w:fldChar w:fldCharType="separate"/>
            </w:r>
            <w:r>
              <w:rPr>
                <w:noProof/>
                <w:webHidden/>
              </w:rPr>
              <w:t>7</w:t>
            </w:r>
            <w:r>
              <w:rPr>
                <w:noProof/>
                <w:webHidden/>
              </w:rPr>
              <w:fldChar w:fldCharType="end"/>
            </w:r>
          </w:hyperlink>
        </w:p>
        <w:p w14:paraId="6A6F214C" w14:textId="54AD2E4B"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2917" w:history="1">
            <w:r w:rsidRPr="009D2429">
              <w:rPr>
                <w:rStyle w:val="Hyperlink"/>
                <w:noProof/>
                <w:lang w:val="ru-RU"/>
              </w:rPr>
              <w:t>1.3.Опште привредне прилике</w:t>
            </w:r>
            <w:r>
              <w:rPr>
                <w:noProof/>
                <w:webHidden/>
              </w:rPr>
              <w:tab/>
            </w:r>
            <w:r>
              <w:rPr>
                <w:noProof/>
                <w:webHidden/>
              </w:rPr>
              <w:fldChar w:fldCharType="begin"/>
            </w:r>
            <w:r>
              <w:rPr>
                <w:noProof/>
                <w:webHidden/>
              </w:rPr>
              <w:instrText xml:space="preserve"> PAGEREF _Toc210382917 \h </w:instrText>
            </w:r>
            <w:r>
              <w:rPr>
                <w:noProof/>
                <w:webHidden/>
              </w:rPr>
            </w:r>
            <w:r>
              <w:rPr>
                <w:noProof/>
                <w:webHidden/>
              </w:rPr>
              <w:fldChar w:fldCharType="separate"/>
            </w:r>
            <w:r>
              <w:rPr>
                <w:noProof/>
                <w:webHidden/>
              </w:rPr>
              <w:t>20</w:t>
            </w:r>
            <w:r>
              <w:rPr>
                <w:noProof/>
                <w:webHidden/>
              </w:rPr>
              <w:fldChar w:fldCharType="end"/>
            </w:r>
          </w:hyperlink>
        </w:p>
        <w:p w14:paraId="445D629C" w14:textId="49FF8A2A"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2918" w:history="1">
            <w:r w:rsidRPr="009D2429">
              <w:rPr>
                <w:rStyle w:val="Hyperlink"/>
                <w:noProof/>
                <w:lang w:val="sr-Latn-CS"/>
              </w:rPr>
              <w:t>1.</w:t>
            </w:r>
            <w:r w:rsidRPr="009D2429">
              <w:rPr>
                <w:rStyle w:val="Hyperlink"/>
                <w:noProof/>
                <w:lang w:val="sr-Cyrl-RS"/>
              </w:rPr>
              <w:t>4</w:t>
            </w:r>
            <w:r w:rsidRPr="009D2429">
              <w:rPr>
                <w:rStyle w:val="Hyperlink"/>
                <w:noProof/>
                <w:lang w:val="sr-Latn-CS"/>
              </w:rPr>
              <w:t xml:space="preserve">. </w:t>
            </w:r>
            <w:r w:rsidRPr="009D2429">
              <w:rPr>
                <w:rStyle w:val="Hyperlink"/>
                <w:noProof/>
                <w:lang w:val="ru-RU"/>
              </w:rPr>
              <w:t>Економске</w:t>
            </w:r>
            <w:r w:rsidRPr="009D2429">
              <w:rPr>
                <w:rStyle w:val="Hyperlink"/>
                <w:noProof/>
                <w:lang w:val="sr-Latn-CS"/>
              </w:rPr>
              <w:t xml:space="preserve"> </w:t>
            </w:r>
            <w:r w:rsidRPr="009D2429">
              <w:rPr>
                <w:rStyle w:val="Hyperlink"/>
                <w:noProof/>
                <w:lang w:val="ru-RU"/>
              </w:rPr>
              <w:t>и</w:t>
            </w:r>
            <w:r w:rsidRPr="009D2429">
              <w:rPr>
                <w:rStyle w:val="Hyperlink"/>
                <w:noProof/>
                <w:lang w:val="sr-Latn-CS"/>
              </w:rPr>
              <w:t xml:space="preserve"> </w:t>
            </w:r>
            <w:r w:rsidRPr="009D2429">
              <w:rPr>
                <w:rStyle w:val="Hyperlink"/>
                <w:noProof/>
                <w:lang w:val="ru-RU"/>
              </w:rPr>
              <w:t>културне</w:t>
            </w:r>
            <w:r w:rsidRPr="009D2429">
              <w:rPr>
                <w:rStyle w:val="Hyperlink"/>
                <w:noProof/>
                <w:lang w:val="sr-Latn-CS"/>
              </w:rPr>
              <w:t xml:space="preserve"> </w:t>
            </w:r>
            <w:r w:rsidRPr="009D2429">
              <w:rPr>
                <w:rStyle w:val="Hyperlink"/>
                <w:noProof/>
                <w:lang w:val="ru-RU"/>
              </w:rPr>
              <w:t>прилике</w:t>
            </w:r>
            <w:r>
              <w:rPr>
                <w:noProof/>
                <w:webHidden/>
              </w:rPr>
              <w:tab/>
            </w:r>
            <w:r>
              <w:rPr>
                <w:noProof/>
                <w:webHidden/>
              </w:rPr>
              <w:fldChar w:fldCharType="begin"/>
            </w:r>
            <w:r>
              <w:rPr>
                <w:noProof/>
                <w:webHidden/>
              </w:rPr>
              <w:instrText xml:space="preserve"> PAGEREF _Toc210382918 \h </w:instrText>
            </w:r>
            <w:r>
              <w:rPr>
                <w:noProof/>
                <w:webHidden/>
              </w:rPr>
            </w:r>
            <w:r>
              <w:rPr>
                <w:noProof/>
                <w:webHidden/>
              </w:rPr>
              <w:fldChar w:fldCharType="separate"/>
            </w:r>
            <w:r>
              <w:rPr>
                <w:noProof/>
                <w:webHidden/>
              </w:rPr>
              <w:t>20</w:t>
            </w:r>
            <w:r>
              <w:rPr>
                <w:noProof/>
                <w:webHidden/>
              </w:rPr>
              <w:fldChar w:fldCharType="end"/>
            </w:r>
          </w:hyperlink>
        </w:p>
        <w:p w14:paraId="4D9CDA21" w14:textId="56735487"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2919" w:history="1">
            <w:r w:rsidRPr="009D2429">
              <w:rPr>
                <w:rStyle w:val="Hyperlink"/>
                <w:noProof/>
                <w:lang w:val="sr-Latn-CS"/>
              </w:rPr>
              <w:t>1.</w:t>
            </w:r>
            <w:r w:rsidRPr="009D2429">
              <w:rPr>
                <w:rStyle w:val="Hyperlink"/>
                <w:noProof/>
                <w:lang w:val="sr-Cyrl-RS"/>
              </w:rPr>
              <w:t>5</w:t>
            </w:r>
            <w:r w:rsidRPr="009D2429">
              <w:rPr>
                <w:rStyle w:val="Hyperlink"/>
                <w:noProof/>
                <w:lang w:val="sr-Latn-CS"/>
              </w:rPr>
              <w:t xml:space="preserve">. </w:t>
            </w:r>
            <w:r w:rsidRPr="009D2429">
              <w:rPr>
                <w:rStyle w:val="Hyperlink"/>
                <w:noProof/>
                <w:lang w:val="ru-RU"/>
              </w:rPr>
              <w:t>Организација</w:t>
            </w:r>
            <w:r w:rsidRPr="009D2429">
              <w:rPr>
                <w:rStyle w:val="Hyperlink"/>
                <w:noProof/>
                <w:lang w:val="sr-Latn-CS"/>
              </w:rPr>
              <w:t xml:space="preserve"> </w:t>
            </w:r>
            <w:r w:rsidRPr="009D2429">
              <w:rPr>
                <w:rStyle w:val="Hyperlink"/>
                <w:noProof/>
                <w:lang w:val="ru-RU"/>
              </w:rPr>
              <w:t>и</w:t>
            </w:r>
            <w:r w:rsidRPr="009D2429">
              <w:rPr>
                <w:rStyle w:val="Hyperlink"/>
                <w:noProof/>
                <w:lang w:val="sr-Latn-CS"/>
              </w:rPr>
              <w:t xml:space="preserve"> </w:t>
            </w:r>
            <w:r w:rsidRPr="009D2429">
              <w:rPr>
                <w:rStyle w:val="Hyperlink"/>
                <w:noProof/>
                <w:lang w:val="ru-RU"/>
              </w:rPr>
              <w:t>материјална</w:t>
            </w:r>
            <w:r w:rsidRPr="009D2429">
              <w:rPr>
                <w:rStyle w:val="Hyperlink"/>
                <w:noProof/>
                <w:lang w:val="sr-Latn-CS"/>
              </w:rPr>
              <w:t xml:space="preserve"> </w:t>
            </w:r>
            <w:r w:rsidRPr="009D2429">
              <w:rPr>
                <w:rStyle w:val="Hyperlink"/>
                <w:noProof/>
                <w:lang w:val="ru-RU"/>
              </w:rPr>
              <w:t>опремљеност</w:t>
            </w:r>
            <w:r w:rsidRPr="009D2429">
              <w:rPr>
                <w:rStyle w:val="Hyperlink"/>
                <w:noProof/>
                <w:lang w:val="sr-Latn-CS"/>
              </w:rPr>
              <w:t xml:space="preserve"> ш</w:t>
            </w:r>
            <w:r w:rsidRPr="009D2429">
              <w:rPr>
                <w:rStyle w:val="Hyperlink"/>
                <w:noProof/>
                <w:lang w:val="ru-RU"/>
              </w:rPr>
              <w:t>умске</w:t>
            </w:r>
            <w:r w:rsidRPr="009D2429">
              <w:rPr>
                <w:rStyle w:val="Hyperlink"/>
                <w:noProof/>
                <w:lang w:val="sr-Latn-CS"/>
              </w:rPr>
              <w:t xml:space="preserve"> </w:t>
            </w:r>
            <w:r w:rsidRPr="009D2429">
              <w:rPr>
                <w:rStyle w:val="Hyperlink"/>
                <w:noProof/>
                <w:lang w:val="ru-RU"/>
              </w:rPr>
              <w:t>управе</w:t>
            </w:r>
            <w:r>
              <w:rPr>
                <w:noProof/>
                <w:webHidden/>
              </w:rPr>
              <w:tab/>
            </w:r>
            <w:r>
              <w:rPr>
                <w:noProof/>
                <w:webHidden/>
              </w:rPr>
              <w:fldChar w:fldCharType="begin"/>
            </w:r>
            <w:r>
              <w:rPr>
                <w:noProof/>
                <w:webHidden/>
              </w:rPr>
              <w:instrText xml:space="preserve"> PAGEREF _Toc210382919 \h </w:instrText>
            </w:r>
            <w:r>
              <w:rPr>
                <w:noProof/>
                <w:webHidden/>
              </w:rPr>
            </w:r>
            <w:r>
              <w:rPr>
                <w:noProof/>
                <w:webHidden/>
              </w:rPr>
              <w:fldChar w:fldCharType="separate"/>
            </w:r>
            <w:r>
              <w:rPr>
                <w:noProof/>
                <w:webHidden/>
              </w:rPr>
              <w:t>20</w:t>
            </w:r>
            <w:r>
              <w:rPr>
                <w:noProof/>
                <w:webHidden/>
              </w:rPr>
              <w:fldChar w:fldCharType="end"/>
            </w:r>
          </w:hyperlink>
        </w:p>
        <w:p w14:paraId="15690D91" w14:textId="6BBBCD54"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2920" w:history="1">
            <w:r w:rsidRPr="009D2429">
              <w:rPr>
                <w:rStyle w:val="Hyperlink"/>
                <w:noProof/>
                <w:lang w:val="ru-RU"/>
              </w:rPr>
              <w:t>1.6. Досадашњи захтеви према шумама газдинске јединице и начин коришћења шумских ресурса</w:t>
            </w:r>
            <w:r>
              <w:rPr>
                <w:noProof/>
                <w:webHidden/>
              </w:rPr>
              <w:tab/>
            </w:r>
            <w:r>
              <w:rPr>
                <w:noProof/>
                <w:webHidden/>
              </w:rPr>
              <w:fldChar w:fldCharType="begin"/>
            </w:r>
            <w:r>
              <w:rPr>
                <w:noProof/>
                <w:webHidden/>
              </w:rPr>
              <w:instrText xml:space="preserve"> PAGEREF _Toc210382920 \h </w:instrText>
            </w:r>
            <w:r>
              <w:rPr>
                <w:noProof/>
                <w:webHidden/>
              </w:rPr>
            </w:r>
            <w:r>
              <w:rPr>
                <w:noProof/>
                <w:webHidden/>
              </w:rPr>
              <w:fldChar w:fldCharType="separate"/>
            </w:r>
            <w:r>
              <w:rPr>
                <w:noProof/>
                <w:webHidden/>
              </w:rPr>
              <w:t>21</w:t>
            </w:r>
            <w:r>
              <w:rPr>
                <w:noProof/>
                <w:webHidden/>
              </w:rPr>
              <w:fldChar w:fldCharType="end"/>
            </w:r>
          </w:hyperlink>
        </w:p>
        <w:p w14:paraId="7A3A2487" w14:textId="2345184B"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2921" w:history="1">
            <w:r w:rsidRPr="009D2429">
              <w:rPr>
                <w:rStyle w:val="Hyperlink"/>
                <w:noProof/>
                <w:lang w:val="ru-RU"/>
              </w:rPr>
              <w:t>1.</w:t>
            </w:r>
            <w:r w:rsidRPr="009D2429">
              <w:rPr>
                <w:rStyle w:val="Hyperlink"/>
                <w:noProof/>
                <w:lang w:val="sr-Latn-RS"/>
              </w:rPr>
              <w:t>7</w:t>
            </w:r>
            <w:r w:rsidRPr="009D2429">
              <w:rPr>
                <w:rStyle w:val="Hyperlink"/>
                <w:noProof/>
                <w:lang w:val="ru-RU"/>
              </w:rPr>
              <w:t>.</w:t>
            </w:r>
            <w:r w:rsidRPr="009D2429">
              <w:rPr>
                <w:rStyle w:val="Hyperlink"/>
                <w:noProof/>
                <w:lang w:val="sr-Cyrl-RS"/>
              </w:rPr>
              <w:t xml:space="preserve"> </w:t>
            </w:r>
            <w:r w:rsidRPr="009D2429">
              <w:rPr>
                <w:rStyle w:val="Hyperlink"/>
                <w:noProof/>
                <w:lang w:val="ru-RU"/>
              </w:rPr>
              <w:t>Могућност пласмана шумских производа</w:t>
            </w:r>
            <w:r>
              <w:rPr>
                <w:noProof/>
                <w:webHidden/>
              </w:rPr>
              <w:tab/>
            </w:r>
            <w:r>
              <w:rPr>
                <w:noProof/>
                <w:webHidden/>
              </w:rPr>
              <w:fldChar w:fldCharType="begin"/>
            </w:r>
            <w:r>
              <w:rPr>
                <w:noProof/>
                <w:webHidden/>
              </w:rPr>
              <w:instrText xml:space="preserve"> PAGEREF _Toc210382921 \h </w:instrText>
            </w:r>
            <w:r>
              <w:rPr>
                <w:noProof/>
                <w:webHidden/>
              </w:rPr>
            </w:r>
            <w:r>
              <w:rPr>
                <w:noProof/>
                <w:webHidden/>
              </w:rPr>
              <w:fldChar w:fldCharType="separate"/>
            </w:r>
            <w:r>
              <w:rPr>
                <w:noProof/>
                <w:webHidden/>
              </w:rPr>
              <w:t>22</w:t>
            </w:r>
            <w:r>
              <w:rPr>
                <w:noProof/>
                <w:webHidden/>
              </w:rPr>
              <w:fldChar w:fldCharType="end"/>
            </w:r>
          </w:hyperlink>
        </w:p>
        <w:p w14:paraId="2398395E" w14:textId="24E5ADA5" w:rsidR="00CC1F8A" w:rsidRDefault="00CC1F8A">
          <w:pPr>
            <w:pStyle w:val="TOC1"/>
            <w:rPr>
              <w:rFonts w:asciiTheme="minorHAnsi" w:eastAsiaTheme="minorEastAsia" w:hAnsiTheme="minorHAnsi" w:cstheme="minorBidi"/>
              <w:b w:val="0"/>
              <w:bCs w:val="0"/>
              <w:caps w:val="0"/>
              <w:noProof/>
              <w:kern w:val="2"/>
              <w:sz w:val="22"/>
              <w:szCs w:val="22"/>
              <w14:ligatures w14:val="standardContextual"/>
            </w:rPr>
          </w:pPr>
          <w:hyperlink w:anchor="_Toc210382922" w:history="1">
            <w:r w:rsidRPr="009D2429">
              <w:rPr>
                <w:rStyle w:val="Hyperlink"/>
                <w:noProof/>
                <w:lang w:val="sr-Latn-CS"/>
              </w:rPr>
              <w:t xml:space="preserve">2. </w:t>
            </w:r>
            <w:r w:rsidRPr="009D2429">
              <w:rPr>
                <w:rStyle w:val="Hyperlink"/>
                <w:noProof/>
                <w:lang w:val="ru-RU"/>
              </w:rPr>
              <w:t>БИОЕКОЛО</w:t>
            </w:r>
            <w:r w:rsidRPr="009D2429">
              <w:rPr>
                <w:rStyle w:val="Hyperlink"/>
                <w:noProof/>
                <w:lang w:val="sr-Latn-CS"/>
              </w:rPr>
              <w:t>Ш</w:t>
            </w:r>
            <w:r w:rsidRPr="009D2429">
              <w:rPr>
                <w:rStyle w:val="Hyperlink"/>
                <w:noProof/>
                <w:lang w:val="ru-RU"/>
              </w:rPr>
              <w:t>КА</w:t>
            </w:r>
            <w:r w:rsidRPr="009D2429">
              <w:rPr>
                <w:rStyle w:val="Hyperlink"/>
                <w:noProof/>
                <w:lang w:val="sr-Latn-CS"/>
              </w:rPr>
              <w:t xml:space="preserve"> </w:t>
            </w:r>
            <w:r w:rsidRPr="009D2429">
              <w:rPr>
                <w:rStyle w:val="Hyperlink"/>
                <w:noProof/>
                <w:lang w:val="ru-RU"/>
              </w:rPr>
              <w:t>ОСНОВА</w:t>
            </w:r>
            <w:r w:rsidRPr="009D2429">
              <w:rPr>
                <w:rStyle w:val="Hyperlink"/>
                <w:noProof/>
                <w:lang w:val="sr-Latn-CS"/>
              </w:rPr>
              <w:t xml:space="preserve"> </w:t>
            </w:r>
            <w:r w:rsidRPr="009D2429">
              <w:rPr>
                <w:rStyle w:val="Hyperlink"/>
                <w:noProof/>
                <w:lang w:val="ru-RU"/>
              </w:rPr>
              <w:t>ГАЗДОВАЊА</w:t>
            </w:r>
            <w:r w:rsidRPr="009D2429">
              <w:rPr>
                <w:rStyle w:val="Hyperlink"/>
                <w:noProof/>
                <w:lang w:val="sr-Latn-CS"/>
              </w:rPr>
              <w:t xml:space="preserve"> Ш</w:t>
            </w:r>
            <w:r w:rsidRPr="009D2429">
              <w:rPr>
                <w:rStyle w:val="Hyperlink"/>
                <w:noProof/>
                <w:lang w:val="ru-RU"/>
              </w:rPr>
              <w:t>УМАМА</w:t>
            </w:r>
            <w:r>
              <w:rPr>
                <w:noProof/>
                <w:webHidden/>
              </w:rPr>
              <w:tab/>
            </w:r>
            <w:r>
              <w:rPr>
                <w:noProof/>
                <w:webHidden/>
              </w:rPr>
              <w:fldChar w:fldCharType="begin"/>
            </w:r>
            <w:r>
              <w:rPr>
                <w:noProof/>
                <w:webHidden/>
              </w:rPr>
              <w:instrText xml:space="preserve"> PAGEREF _Toc210382922 \h </w:instrText>
            </w:r>
            <w:r>
              <w:rPr>
                <w:noProof/>
                <w:webHidden/>
              </w:rPr>
            </w:r>
            <w:r>
              <w:rPr>
                <w:noProof/>
                <w:webHidden/>
              </w:rPr>
              <w:fldChar w:fldCharType="separate"/>
            </w:r>
            <w:r>
              <w:rPr>
                <w:noProof/>
                <w:webHidden/>
              </w:rPr>
              <w:t>22</w:t>
            </w:r>
            <w:r>
              <w:rPr>
                <w:noProof/>
                <w:webHidden/>
              </w:rPr>
              <w:fldChar w:fldCharType="end"/>
            </w:r>
          </w:hyperlink>
        </w:p>
        <w:p w14:paraId="21DD9B66" w14:textId="5177BD5A"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2923" w:history="1">
            <w:r w:rsidRPr="009D2429">
              <w:rPr>
                <w:rStyle w:val="Hyperlink"/>
                <w:noProof/>
                <w:lang w:val="sr-Latn-CS"/>
              </w:rPr>
              <w:t xml:space="preserve">2.1. </w:t>
            </w:r>
            <w:r w:rsidRPr="009D2429">
              <w:rPr>
                <w:rStyle w:val="Hyperlink"/>
                <w:noProof/>
                <w:lang w:val="ru-RU"/>
              </w:rPr>
              <w:t>Рељеф</w:t>
            </w:r>
            <w:r w:rsidRPr="009D2429">
              <w:rPr>
                <w:rStyle w:val="Hyperlink"/>
                <w:noProof/>
                <w:lang w:val="sr-Latn-CS"/>
              </w:rPr>
              <w:t xml:space="preserve"> </w:t>
            </w:r>
            <w:r w:rsidRPr="009D2429">
              <w:rPr>
                <w:rStyle w:val="Hyperlink"/>
                <w:noProof/>
                <w:lang w:val="ru-RU"/>
              </w:rPr>
              <w:t>и</w:t>
            </w:r>
            <w:r w:rsidRPr="009D2429">
              <w:rPr>
                <w:rStyle w:val="Hyperlink"/>
                <w:noProof/>
                <w:lang w:val="sr-Latn-CS"/>
              </w:rPr>
              <w:t xml:space="preserve"> </w:t>
            </w:r>
            <w:r w:rsidRPr="009D2429">
              <w:rPr>
                <w:rStyle w:val="Hyperlink"/>
                <w:noProof/>
                <w:lang w:val="ru-RU"/>
              </w:rPr>
              <w:t>геоморфоло</w:t>
            </w:r>
            <w:r w:rsidRPr="009D2429">
              <w:rPr>
                <w:rStyle w:val="Hyperlink"/>
                <w:noProof/>
                <w:lang w:val="sr-Latn-CS"/>
              </w:rPr>
              <w:t>ш</w:t>
            </w:r>
            <w:r w:rsidRPr="009D2429">
              <w:rPr>
                <w:rStyle w:val="Hyperlink"/>
                <w:noProof/>
                <w:lang w:val="ru-RU"/>
              </w:rPr>
              <w:t>ке</w:t>
            </w:r>
            <w:r w:rsidRPr="009D2429">
              <w:rPr>
                <w:rStyle w:val="Hyperlink"/>
                <w:noProof/>
                <w:lang w:val="sr-Latn-CS"/>
              </w:rPr>
              <w:t xml:space="preserve"> </w:t>
            </w:r>
            <w:r w:rsidRPr="009D2429">
              <w:rPr>
                <w:rStyle w:val="Hyperlink"/>
                <w:noProof/>
                <w:lang w:val="ru-RU"/>
              </w:rPr>
              <w:t>карактеристике</w:t>
            </w:r>
            <w:r>
              <w:rPr>
                <w:noProof/>
                <w:webHidden/>
              </w:rPr>
              <w:tab/>
            </w:r>
            <w:r>
              <w:rPr>
                <w:noProof/>
                <w:webHidden/>
              </w:rPr>
              <w:fldChar w:fldCharType="begin"/>
            </w:r>
            <w:r>
              <w:rPr>
                <w:noProof/>
                <w:webHidden/>
              </w:rPr>
              <w:instrText xml:space="preserve"> PAGEREF _Toc210382923 \h </w:instrText>
            </w:r>
            <w:r>
              <w:rPr>
                <w:noProof/>
                <w:webHidden/>
              </w:rPr>
            </w:r>
            <w:r>
              <w:rPr>
                <w:noProof/>
                <w:webHidden/>
              </w:rPr>
              <w:fldChar w:fldCharType="separate"/>
            </w:r>
            <w:r>
              <w:rPr>
                <w:noProof/>
                <w:webHidden/>
              </w:rPr>
              <w:t>22</w:t>
            </w:r>
            <w:r>
              <w:rPr>
                <w:noProof/>
                <w:webHidden/>
              </w:rPr>
              <w:fldChar w:fldCharType="end"/>
            </w:r>
          </w:hyperlink>
        </w:p>
        <w:p w14:paraId="4D9F6023" w14:textId="207864AC"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2924" w:history="1">
            <w:r w:rsidRPr="009D2429">
              <w:rPr>
                <w:rStyle w:val="Hyperlink"/>
                <w:noProof/>
                <w:lang w:val="sr-Latn-CS"/>
              </w:rPr>
              <w:t xml:space="preserve">2.2. </w:t>
            </w:r>
            <w:r w:rsidRPr="009D2429">
              <w:rPr>
                <w:rStyle w:val="Hyperlink"/>
                <w:noProof/>
                <w:lang w:val="ru-RU"/>
              </w:rPr>
              <w:t>Геоло</w:t>
            </w:r>
            <w:r w:rsidRPr="009D2429">
              <w:rPr>
                <w:rStyle w:val="Hyperlink"/>
                <w:noProof/>
                <w:lang w:val="sr-Latn-CS"/>
              </w:rPr>
              <w:t>ш</w:t>
            </w:r>
            <w:r w:rsidRPr="009D2429">
              <w:rPr>
                <w:rStyle w:val="Hyperlink"/>
                <w:noProof/>
                <w:lang w:val="ru-RU"/>
              </w:rPr>
              <w:t>ка</w:t>
            </w:r>
            <w:r w:rsidRPr="009D2429">
              <w:rPr>
                <w:rStyle w:val="Hyperlink"/>
                <w:noProof/>
                <w:lang w:val="sr-Latn-CS"/>
              </w:rPr>
              <w:t xml:space="preserve"> </w:t>
            </w:r>
            <w:r w:rsidRPr="009D2429">
              <w:rPr>
                <w:rStyle w:val="Hyperlink"/>
                <w:noProof/>
                <w:lang w:val="ru-RU"/>
              </w:rPr>
              <w:t>подлога</w:t>
            </w:r>
            <w:r w:rsidRPr="009D2429">
              <w:rPr>
                <w:rStyle w:val="Hyperlink"/>
                <w:noProof/>
                <w:lang w:val="sr-Latn-CS"/>
              </w:rPr>
              <w:t xml:space="preserve"> </w:t>
            </w:r>
            <w:r w:rsidRPr="009D2429">
              <w:rPr>
                <w:rStyle w:val="Hyperlink"/>
                <w:noProof/>
                <w:lang w:val="ru-RU"/>
              </w:rPr>
              <w:t>и</w:t>
            </w:r>
            <w:r w:rsidRPr="009D2429">
              <w:rPr>
                <w:rStyle w:val="Hyperlink"/>
                <w:noProof/>
                <w:lang w:val="sr-Latn-CS"/>
              </w:rPr>
              <w:t xml:space="preserve"> </w:t>
            </w:r>
            <w:r w:rsidRPr="009D2429">
              <w:rPr>
                <w:rStyle w:val="Hyperlink"/>
                <w:noProof/>
                <w:lang w:val="ru-RU"/>
              </w:rPr>
              <w:t>типови</w:t>
            </w:r>
            <w:r w:rsidRPr="009D2429">
              <w:rPr>
                <w:rStyle w:val="Hyperlink"/>
                <w:noProof/>
                <w:lang w:val="sr-Latn-CS"/>
              </w:rPr>
              <w:t xml:space="preserve"> </w:t>
            </w:r>
            <w:r w:rsidRPr="009D2429">
              <w:rPr>
                <w:rStyle w:val="Hyperlink"/>
                <w:noProof/>
                <w:lang w:val="ru-RU"/>
              </w:rPr>
              <w:t>земљи</w:t>
            </w:r>
            <w:r w:rsidRPr="009D2429">
              <w:rPr>
                <w:rStyle w:val="Hyperlink"/>
                <w:noProof/>
                <w:lang w:val="sr-Latn-CS"/>
              </w:rPr>
              <w:t>ш</w:t>
            </w:r>
            <w:r w:rsidRPr="009D2429">
              <w:rPr>
                <w:rStyle w:val="Hyperlink"/>
                <w:noProof/>
                <w:lang w:val="ru-RU"/>
              </w:rPr>
              <w:t>та</w:t>
            </w:r>
            <w:r>
              <w:rPr>
                <w:noProof/>
                <w:webHidden/>
              </w:rPr>
              <w:tab/>
            </w:r>
            <w:r>
              <w:rPr>
                <w:noProof/>
                <w:webHidden/>
              </w:rPr>
              <w:fldChar w:fldCharType="begin"/>
            </w:r>
            <w:r>
              <w:rPr>
                <w:noProof/>
                <w:webHidden/>
              </w:rPr>
              <w:instrText xml:space="preserve"> PAGEREF _Toc210382924 \h </w:instrText>
            </w:r>
            <w:r>
              <w:rPr>
                <w:noProof/>
                <w:webHidden/>
              </w:rPr>
            </w:r>
            <w:r>
              <w:rPr>
                <w:noProof/>
                <w:webHidden/>
              </w:rPr>
              <w:fldChar w:fldCharType="separate"/>
            </w:r>
            <w:r>
              <w:rPr>
                <w:noProof/>
                <w:webHidden/>
              </w:rPr>
              <w:t>22</w:t>
            </w:r>
            <w:r>
              <w:rPr>
                <w:noProof/>
                <w:webHidden/>
              </w:rPr>
              <w:fldChar w:fldCharType="end"/>
            </w:r>
          </w:hyperlink>
        </w:p>
        <w:p w14:paraId="7637EE83" w14:textId="2B208513"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2925" w:history="1">
            <w:r w:rsidRPr="009D2429">
              <w:rPr>
                <w:rStyle w:val="Hyperlink"/>
                <w:noProof/>
                <w:lang w:val="ru-RU"/>
              </w:rPr>
              <w:t>2.2.1. Геолошка подлога</w:t>
            </w:r>
            <w:r>
              <w:rPr>
                <w:noProof/>
                <w:webHidden/>
              </w:rPr>
              <w:tab/>
            </w:r>
            <w:r>
              <w:rPr>
                <w:noProof/>
                <w:webHidden/>
              </w:rPr>
              <w:fldChar w:fldCharType="begin"/>
            </w:r>
            <w:r>
              <w:rPr>
                <w:noProof/>
                <w:webHidden/>
              </w:rPr>
              <w:instrText xml:space="preserve"> PAGEREF _Toc210382925 \h </w:instrText>
            </w:r>
            <w:r>
              <w:rPr>
                <w:noProof/>
                <w:webHidden/>
              </w:rPr>
            </w:r>
            <w:r>
              <w:rPr>
                <w:noProof/>
                <w:webHidden/>
              </w:rPr>
              <w:fldChar w:fldCharType="separate"/>
            </w:r>
            <w:r>
              <w:rPr>
                <w:noProof/>
                <w:webHidden/>
              </w:rPr>
              <w:t>22</w:t>
            </w:r>
            <w:r>
              <w:rPr>
                <w:noProof/>
                <w:webHidden/>
              </w:rPr>
              <w:fldChar w:fldCharType="end"/>
            </w:r>
          </w:hyperlink>
        </w:p>
        <w:p w14:paraId="5AC60296" w14:textId="4A1B123C"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2926" w:history="1">
            <w:r w:rsidRPr="009D2429">
              <w:rPr>
                <w:rStyle w:val="Hyperlink"/>
                <w:noProof/>
                <w:lang w:val="ru-RU"/>
              </w:rPr>
              <w:t>2.2.2. Земљиште</w:t>
            </w:r>
            <w:r>
              <w:rPr>
                <w:noProof/>
                <w:webHidden/>
              </w:rPr>
              <w:tab/>
            </w:r>
            <w:r>
              <w:rPr>
                <w:noProof/>
                <w:webHidden/>
              </w:rPr>
              <w:fldChar w:fldCharType="begin"/>
            </w:r>
            <w:r>
              <w:rPr>
                <w:noProof/>
                <w:webHidden/>
              </w:rPr>
              <w:instrText xml:space="preserve"> PAGEREF _Toc210382926 \h </w:instrText>
            </w:r>
            <w:r>
              <w:rPr>
                <w:noProof/>
                <w:webHidden/>
              </w:rPr>
            </w:r>
            <w:r>
              <w:rPr>
                <w:noProof/>
                <w:webHidden/>
              </w:rPr>
              <w:fldChar w:fldCharType="separate"/>
            </w:r>
            <w:r>
              <w:rPr>
                <w:noProof/>
                <w:webHidden/>
              </w:rPr>
              <w:t>22</w:t>
            </w:r>
            <w:r>
              <w:rPr>
                <w:noProof/>
                <w:webHidden/>
              </w:rPr>
              <w:fldChar w:fldCharType="end"/>
            </w:r>
          </w:hyperlink>
        </w:p>
        <w:p w14:paraId="795E1D04" w14:textId="73D98BBC"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2927" w:history="1">
            <w:r w:rsidRPr="009D2429">
              <w:rPr>
                <w:rStyle w:val="Hyperlink"/>
                <w:noProof/>
                <w:lang w:val="ru-RU"/>
              </w:rPr>
              <w:t>2.3. Хидрографске карактеристике</w:t>
            </w:r>
            <w:r>
              <w:rPr>
                <w:noProof/>
                <w:webHidden/>
              </w:rPr>
              <w:tab/>
            </w:r>
            <w:r>
              <w:rPr>
                <w:noProof/>
                <w:webHidden/>
              </w:rPr>
              <w:fldChar w:fldCharType="begin"/>
            </w:r>
            <w:r>
              <w:rPr>
                <w:noProof/>
                <w:webHidden/>
              </w:rPr>
              <w:instrText xml:space="preserve"> PAGEREF _Toc210382927 \h </w:instrText>
            </w:r>
            <w:r>
              <w:rPr>
                <w:noProof/>
                <w:webHidden/>
              </w:rPr>
            </w:r>
            <w:r>
              <w:rPr>
                <w:noProof/>
                <w:webHidden/>
              </w:rPr>
              <w:fldChar w:fldCharType="separate"/>
            </w:r>
            <w:r>
              <w:rPr>
                <w:noProof/>
                <w:webHidden/>
              </w:rPr>
              <w:t>23</w:t>
            </w:r>
            <w:r>
              <w:rPr>
                <w:noProof/>
                <w:webHidden/>
              </w:rPr>
              <w:fldChar w:fldCharType="end"/>
            </w:r>
          </w:hyperlink>
        </w:p>
        <w:p w14:paraId="2A8C0B34" w14:textId="7FB601B8"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2928" w:history="1">
            <w:r w:rsidRPr="009D2429">
              <w:rPr>
                <w:rStyle w:val="Hyperlink"/>
                <w:noProof/>
                <w:lang w:val="ru-RU"/>
              </w:rPr>
              <w:t>2.4. Климатски услови</w:t>
            </w:r>
            <w:r>
              <w:rPr>
                <w:noProof/>
                <w:webHidden/>
              </w:rPr>
              <w:tab/>
            </w:r>
            <w:r>
              <w:rPr>
                <w:noProof/>
                <w:webHidden/>
              </w:rPr>
              <w:fldChar w:fldCharType="begin"/>
            </w:r>
            <w:r>
              <w:rPr>
                <w:noProof/>
                <w:webHidden/>
              </w:rPr>
              <w:instrText xml:space="preserve"> PAGEREF _Toc210382928 \h </w:instrText>
            </w:r>
            <w:r>
              <w:rPr>
                <w:noProof/>
                <w:webHidden/>
              </w:rPr>
            </w:r>
            <w:r>
              <w:rPr>
                <w:noProof/>
                <w:webHidden/>
              </w:rPr>
              <w:fldChar w:fldCharType="separate"/>
            </w:r>
            <w:r>
              <w:rPr>
                <w:noProof/>
                <w:webHidden/>
              </w:rPr>
              <w:t>24</w:t>
            </w:r>
            <w:r>
              <w:rPr>
                <w:noProof/>
                <w:webHidden/>
              </w:rPr>
              <w:fldChar w:fldCharType="end"/>
            </w:r>
          </w:hyperlink>
        </w:p>
        <w:p w14:paraId="5996A155" w14:textId="7DE9681E"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2929" w:history="1">
            <w:r w:rsidRPr="009D2429">
              <w:rPr>
                <w:rStyle w:val="Hyperlink"/>
                <w:noProof/>
                <w:lang w:val="ru-RU"/>
              </w:rPr>
              <w:t>2.4.1. Температура ваздуха</w:t>
            </w:r>
            <w:r>
              <w:rPr>
                <w:noProof/>
                <w:webHidden/>
              </w:rPr>
              <w:tab/>
            </w:r>
            <w:r>
              <w:rPr>
                <w:noProof/>
                <w:webHidden/>
              </w:rPr>
              <w:fldChar w:fldCharType="begin"/>
            </w:r>
            <w:r>
              <w:rPr>
                <w:noProof/>
                <w:webHidden/>
              </w:rPr>
              <w:instrText xml:space="preserve"> PAGEREF _Toc210382929 \h </w:instrText>
            </w:r>
            <w:r>
              <w:rPr>
                <w:noProof/>
                <w:webHidden/>
              </w:rPr>
            </w:r>
            <w:r>
              <w:rPr>
                <w:noProof/>
                <w:webHidden/>
              </w:rPr>
              <w:fldChar w:fldCharType="separate"/>
            </w:r>
            <w:r>
              <w:rPr>
                <w:noProof/>
                <w:webHidden/>
              </w:rPr>
              <w:t>24</w:t>
            </w:r>
            <w:r>
              <w:rPr>
                <w:noProof/>
                <w:webHidden/>
              </w:rPr>
              <w:fldChar w:fldCharType="end"/>
            </w:r>
          </w:hyperlink>
        </w:p>
        <w:p w14:paraId="02B812BF" w14:textId="44AEBA56"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2930" w:history="1">
            <w:r w:rsidRPr="009D2429">
              <w:rPr>
                <w:rStyle w:val="Hyperlink"/>
                <w:noProof/>
                <w:lang w:val="ru-RU"/>
              </w:rPr>
              <w:t>2.4.2.</w:t>
            </w:r>
            <w:r w:rsidRPr="009D2429">
              <w:rPr>
                <w:rStyle w:val="Hyperlink"/>
                <w:noProof/>
                <w:lang w:val="sr-Cyrl-RS"/>
              </w:rPr>
              <w:t xml:space="preserve"> </w:t>
            </w:r>
            <w:r w:rsidRPr="009D2429">
              <w:rPr>
                <w:rStyle w:val="Hyperlink"/>
                <w:noProof/>
                <w:lang w:val="ru-RU"/>
              </w:rPr>
              <w:t>Падавине</w:t>
            </w:r>
            <w:r>
              <w:rPr>
                <w:noProof/>
                <w:webHidden/>
              </w:rPr>
              <w:tab/>
            </w:r>
            <w:r>
              <w:rPr>
                <w:noProof/>
                <w:webHidden/>
              </w:rPr>
              <w:fldChar w:fldCharType="begin"/>
            </w:r>
            <w:r>
              <w:rPr>
                <w:noProof/>
                <w:webHidden/>
              </w:rPr>
              <w:instrText xml:space="preserve"> PAGEREF _Toc210382930 \h </w:instrText>
            </w:r>
            <w:r>
              <w:rPr>
                <w:noProof/>
                <w:webHidden/>
              </w:rPr>
            </w:r>
            <w:r>
              <w:rPr>
                <w:noProof/>
                <w:webHidden/>
              </w:rPr>
              <w:fldChar w:fldCharType="separate"/>
            </w:r>
            <w:r>
              <w:rPr>
                <w:noProof/>
                <w:webHidden/>
              </w:rPr>
              <w:t>24</w:t>
            </w:r>
            <w:r>
              <w:rPr>
                <w:noProof/>
                <w:webHidden/>
              </w:rPr>
              <w:fldChar w:fldCharType="end"/>
            </w:r>
          </w:hyperlink>
        </w:p>
        <w:p w14:paraId="6AB3ED32" w14:textId="3E7D98B2"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2931" w:history="1">
            <w:r w:rsidRPr="009D2429">
              <w:rPr>
                <w:rStyle w:val="Hyperlink"/>
                <w:noProof/>
                <w:lang w:val="ru-RU"/>
              </w:rPr>
              <w:t>2.4.3. Индекс суше и кишни фактор</w:t>
            </w:r>
            <w:r>
              <w:rPr>
                <w:noProof/>
                <w:webHidden/>
              </w:rPr>
              <w:tab/>
            </w:r>
            <w:r>
              <w:rPr>
                <w:noProof/>
                <w:webHidden/>
              </w:rPr>
              <w:fldChar w:fldCharType="begin"/>
            </w:r>
            <w:r>
              <w:rPr>
                <w:noProof/>
                <w:webHidden/>
              </w:rPr>
              <w:instrText xml:space="preserve"> PAGEREF _Toc210382931 \h </w:instrText>
            </w:r>
            <w:r>
              <w:rPr>
                <w:noProof/>
                <w:webHidden/>
              </w:rPr>
            </w:r>
            <w:r>
              <w:rPr>
                <w:noProof/>
                <w:webHidden/>
              </w:rPr>
              <w:fldChar w:fldCharType="separate"/>
            </w:r>
            <w:r>
              <w:rPr>
                <w:noProof/>
                <w:webHidden/>
              </w:rPr>
              <w:t>25</w:t>
            </w:r>
            <w:r>
              <w:rPr>
                <w:noProof/>
                <w:webHidden/>
              </w:rPr>
              <w:fldChar w:fldCharType="end"/>
            </w:r>
          </w:hyperlink>
        </w:p>
        <w:p w14:paraId="139F7FC5" w14:textId="1FCDF24E"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2932" w:history="1">
            <w:r w:rsidRPr="009D2429">
              <w:rPr>
                <w:rStyle w:val="Hyperlink"/>
                <w:noProof/>
                <w:lang w:val="ru-RU"/>
              </w:rPr>
              <w:t>2.4.4.</w:t>
            </w:r>
            <w:r w:rsidRPr="009D2429">
              <w:rPr>
                <w:rStyle w:val="Hyperlink"/>
                <w:noProof/>
                <w:lang w:val="sr-Cyrl-RS"/>
              </w:rPr>
              <w:t xml:space="preserve"> </w:t>
            </w:r>
            <w:r w:rsidRPr="009D2429">
              <w:rPr>
                <w:rStyle w:val="Hyperlink"/>
                <w:noProof/>
                <w:lang w:val="ru-RU"/>
              </w:rPr>
              <w:t>Влажност ваздуха</w:t>
            </w:r>
            <w:r>
              <w:rPr>
                <w:noProof/>
                <w:webHidden/>
              </w:rPr>
              <w:tab/>
            </w:r>
            <w:r>
              <w:rPr>
                <w:noProof/>
                <w:webHidden/>
              </w:rPr>
              <w:fldChar w:fldCharType="begin"/>
            </w:r>
            <w:r>
              <w:rPr>
                <w:noProof/>
                <w:webHidden/>
              </w:rPr>
              <w:instrText xml:space="preserve"> PAGEREF _Toc210382932 \h </w:instrText>
            </w:r>
            <w:r>
              <w:rPr>
                <w:noProof/>
                <w:webHidden/>
              </w:rPr>
            </w:r>
            <w:r>
              <w:rPr>
                <w:noProof/>
                <w:webHidden/>
              </w:rPr>
              <w:fldChar w:fldCharType="separate"/>
            </w:r>
            <w:r>
              <w:rPr>
                <w:noProof/>
                <w:webHidden/>
              </w:rPr>
              <w:t>25</w:t>
            </w:r>
            <w:r>
              <w:rPr>
                <w:noProof/>
                <w:webHidden/>
              </w:rPr>
              <w:fldChar w:fldCharType="end"/>
            </w:r>
          </w:hyperlink>
        </w:p>
        <w:p w14:paraId="68F5628F" w14:textId="0C1280CE"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2933" w:history="1">
            <w:r w:rsidRPr="009D2429">
              <w:rPr>
                <w:rStyle w:val="Hyperlink"/>
                <w:noProof/>
                <w:lang w:val="ru-RU"/>
              </w:rPr>
              <w:t>2.4.5.</w:t>
            </w:r>
            <w:r w:rsidRPr="009D2429">
              <w:rPr>
                <w:rStyle w:val="Hyperlink"/>
                <w:noProof/>
                <w:lang w:val="sr-Cyrl-RS"/>
              </w:rPr>
              <w:t xml:space="preserve"> </w:t>
            </w:r>
            <w:r w:rsidRPr="009D2429">
              <w:rPr>
                <w:rStyle w:val="Hyperlink"/>
                <w:noProof/>
                <w:lang w:val="ru-RU"/>
              </w:rPr>
              <w:t>Облачност и осунчавање</w:t>
            </w:r>
            <w:r>
              <w:rPr>
                <w:noProof/>
                <w:webHidden/>
              </w:rPr>
              <w:tab/>
            </w:r>
            <w:r>
              <w:rPr>
                <w:noProof/>
                <w:webHidden/>
              </w:rPr>
              <w:fldChar w:fldCharType="begin"/>
            </w:r>
            <w:r>
              <w:rPr>
                <w:noProof/>
                <w:webHidden/>
              </w:rPr>
              <w:instrText xml:space="preserve"> PAGEREF _Toc210382933 \h </w:instrText>
            </w:r>
            <w:r>
              <w:rPr>
                <w:noProof/>
                <w:webHidden/>
              </w:rPr>
            </w:r>
            <w:r>
              <w:rPr>
                <w:noProof/>
                <w:webHidden/>
              </w:rPr>
              <w:fldChar w:fldCharType="separate"/>
            </w:r>
            <w:r>
              <w:rPr>
                <w:noProof/>
                <w:webHidden/>
              </w:rPr>
              <w:t>25</w:t>
            </w:r>
            <w:r>
              <w:rPr>
                <w:noProof/>
                <w:webHidden/>
              </w:rPr>
              <w:fldChar w:fldCharType="end"/>
            </w:r>
          </w:hyperlink>
        </w:p>
        <w:p w14:paraId="28D2F86B" w14:textId="0B4C92AF"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2934" w:history="1">
            <w:r w:rsidRPr="009D2429">
              <w:rPr>
                <w:rStyle w:val="Hyperlink"/>
                <w:noProof/>
                <w:lang w:val="ru-RU"/>
              </w:rPr>
              <w:t>2.4.6.</w:t>
            </w:r>
            <w:r w:rsidRPr="009D2429">
              <w:rPr>
                <w:rStyle w:val="Hyperlink"/>
                <w:noProof/>
                <w:lang w:val="sr-Cyrl-RS"/>
              </w:rPr>
              <w:t xml:space="preserve"> В</w:t>
            </w:r>
            <w:r w:rsidRPr="009D2429">
              <w:rPr>
                <w:rStyle w:val="Hyperlink"/>
                <w:noProof/>
                <w:lang w:val="ru-RU"/>
              </w:rPr>
              <w:t>етар</w:t>
            </w:r>
            <w:r>
              <w:rPr>
                <w:noProof/>
                <w:webHidden/>
              </w:rPr>
              <w:tab/>
            </w:r>
            <w:r>
              <w:rPr>
                <w:noProof/>
                <w:webHidden/>
              </w:rPr>
              <w:fldChar w:fldCharType="begin"/>
            </w:r>
            <w:r>
              <w:rPr>
                <w:noProof/>
                <w:webHidden/>
              </w:rPr>
              <w:instrText xml:space="preserve"> PAGEREF _Toc210382934 \h </w:instrText>
            </w:r>
            <w:r>
              <w:rPr>
                <w:noProof/>
                <w:webHidden/>
              </w:rPr>
            </w:r>
            <w:r>
              <w:rPr>
                <w:noProof/>
                <w:webHidden/>
              </w:rPr>
              <w:fldChar w:fldCharType="separate"/>
            </w:r>
            <w:r>
              <w:rPr>
                <w:noProof/>
                <w:webHidden/>
              </w:rPr>
              <w:t>25</w:t>
            </w:r>
            <w:r>
              <w:rPr>
                <w:noProof/>
                <w:webHidden/>
              </w:rPr>
              <w:fldChar w:fldCharType="end"/>
            </w:r>
          </w:hyperlink>
        </w:p>
        <w:p w14:paraId="4090ED00" w14:textId="2FA17B08"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2935" w:history="1">
            <w:r w:rsidRPr="009D2429">
              <w:rPr>
                <w:rStyle w:val="Hyperlink"/>
                <w:noProof/>
                <w:lang w:val="de-DE"/>
              </w:rPr>
              <w:t>2.4.7. Оцена станишних и климатских услова за развој вегетације</w:t>
            </w:r>
            <w:r>
              <w:rPr>
                <w:noProof/>
                <w:webHidden/>
              </w:rPr>
              <w:tab/>
            </w:r>
            <w:r>
              <w:rPr>
                <w:noProof/>
                <w:webHidden/>
              </w:rPr>
              <w:fldChar w:fldCharType="begin"/>
            </w:r>
            <w:r>
              <w:rPr>
                <w:noProof/>
                <w:webHidden/>
              </w:rPr>
              <w:instrText xml:space="preserve"> PAGEREF _Toc210382935 \h </w:instrText>
            </w:r>
            <w:r>
              <w:rPr>
                <w:noProof/>
                <w:webHidden/>
              </w:rPr>
            </w:r>
            <w:r>
              <w:rPr>
                <w:noProof/>
                <w:webHidden/>
              </w:rPr>
              <w:fldChar w:fldCharType="separate"/>
            </w:r>
            <w:r>
              <w:rPr>
                <w:noProof/>
                <w:webHidden/>
              </w:rPr>
              <w:t>26</w:t>
            </w:r>
            <w:r>
              <w:rPr>
                <w:noProof/>
                <w:webHidden/>
              </w:rPr>
              <w:fldChar w:fldCharType="end"/>
            </w:r>
          </w:hyperlink>
        </w:p>
        <w:p w14:paraId="12E0E175" w14:textId="71116F8D"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2936" w:history="1">
            <w:r w:rsidRPr="009D2429">
              <w:rPr>
                <w:rStyle w:val="Hyperlink"/>
                <w:noProof/>
                <w:lang w:val="sr-Latn-CS"/>
              </w:rPr>
              <w:t xml:space="preserve">2.5. </w:t>
            </w:r>
            <w:r w:rsidRPr="009D2429">
              <w:rPr>
                <w:rStyle w:val="Hyperlink"/>
                <w:noProof/>
                <w:lang w:val="ru-RU"/>
              </w:rPr>
              <w:t>О</w:t>
            </w:r>
            <w:r w:rsidRPr="009D2429">
              <w:rPr>
                <w:rStyle w:val="Hyperlink"/>
                <w:noProof/>
                <w:lang w:val="sr-Cyrl-RS"/>
              </w:rPr>
              <w:t>п</w:t>
            </w:r>
            <w:r w:rsidRPr="009D2429">
              <w:rPr>
                <w:rStyle w:val="Hyperlink"/>
                <w:noProof/>
                <w:lang w:val="sr-Latn-CS"/>
              </w:rPr>
              <w:t>ш</w:t>
            </w:r>
            <w:r w:rsidRPr="009D2429">
              <w:rPr>
                <w:rStyle w:val="Hyperlink"/>
                <w:noProof/>
                <w:lang w:val="sr-Cyrl-RS"/>
              </w:rPr>
              <w:t>т</w:t>
            </w:r>
            <w:r w:rsidRPr="009D2429">
              <w:rPr>
                <w:rStyle w:val="Hyperlink"/>
                <w:noProof/>
                <w:lang w:val="ru-RU"/>
              </w:rPr>
              <w:t>е</w:t>
            </w:r>
            <w:r w:rsidRPr="009D2429">
              <w:rPr>
                <w:rStyle w:val="Hyperlink"/>
                <w:noProof/>
                <w:lang w:val="sr-Latn-CS"/>
              </w:rPr>
              <w:t xml:space="preserve"> </w:t>
            </w:r>
            <w:r w:rsidRPr="009D2429">
              <w:rPr>
                <w:rStyle w:val="Hyperlink"/>
                <w:noProof/>
                <w:lang w:val="sr-Cyrl-RS"/>
              </w:rPr>
              <w:t>к</w:t>
            </w:r>
            <w:r w:rsidRPr="009D2429">
              <w:rPr>
                <w:rStyle w:val="Hyperlink"/>
                <w:noProof/>
                <w:lang w:val="ru-RU"/>
              </w:rPr>
              <w:t>а</w:t>
            </w:r>
            <w:r w:rsidRPr="009D2429">
              <w:rPr>
                <w:rStyle w:val="Hyperlink"/>
                <w:noProof/>
                <w:lang w:val="sr-Cyrl-RS"/>
              </w:rPr>
              <w:t>р</w:t>
            </w:r>
            <w:r w:rsidRPr="009D2429">
              <w:rPr>
                <w:rStyle w:val="Hyperlink"/>
                <w:noProof/>
                <w:lang w:val="ru-RU"/>
              </w:rPr>
              <w:t>а</w:t>
            </w:r>
            <w:r w:rsidRPr="009D2429">
              <w:rPr>
                <w:rStyle w:val="Hyperlink"/>
                <w:noProof/>
                <w:lang w:val="sr-Cyrl-RS"/>
              </w:rPr>
              <w:t>кт</w:t>
            </w:r>
            <w:r w:rsidRPr="009D2429">
              <w:rPr>
                <w:rStyle w:val="Hyperlink"/>
                <w:noProof/>
                <w:lang w:val="ru-RU"/>
              </w:rPr>
              <w:t>е</w:t>
            </w:r>
            <w:r w:rsidRPr="009D2429">
              <w:rPr>
                <w:rStyle w:val="Hyperlink"/>
                <w:noProof/>
                <w:lang w:val="sr-Cyrl-RS"/>
              </w:rPr>
              <w:t>ристик</w:t>
            </w:r>
            <w:r w:rsidRPr="009D2429">
              <w:rPr>
                <w:rStyle w:val="Hyperlink"/>
                <w:noProof/>
                <w:lang w:val="ru-RU"/>
              </w:rPr>
              <w:t>е</w:t>
            </w:r>
            <w:r w:rsidRPr="009D2429">
              <w:rPr>
                <w:rStyle w:val="Hyperlink"/>
                <w:noProof/>
                <w:lang w:val="sr-Latn-CS"/>
              </w:rPr>
              <w:t xml:space="preserve"> ш</w:t>
            </w:r>
            <w:r w:rsidRPr="009D2429">
              <w:rPr>
                <w:rStyle w:val="Hyperlink"/>
                <w:noProof/>
                <w:lang w:val="sr-Cyrl-RS"/>
              </w:rPr>
              <w:t>умских</w:t>
            </w:r>
            <w:r w:rsidRPr="009D2429">
              <w:rPr>
                <w:rStyle w:val="Hyperlink"/>
                <w:noProof/>
                <w:lang w:val="sr-Latn-CS"/>
              </w:rPr>
              <w:t xml:space="preserve"> </w:t>
            </w:r>
            <w:r w:rsidRPr="009D2429">
              <w:rPr>
                <w:rStyle w:val="Hyperlink"/>
                <w:noProof/>
                <w:lang w:val="ru-RU"/>
              </w:rPr>
              <w:t>е</w:t>
            </w:r>
            <w:r w:rsidRPr="009D2429">
              <w:rPr>
                <w:rStyle w:val="Hyperlink"/>
                <w:noProof/>
                <w:lang w:val="sr-Cyrl-RS"/>
              </w:rPr>
              <w:t>косист</w:t>
            </w:r>
            <w:r w:rsidRPr="009D2429">
              <w:rPr>
                <w:rStyle w:val="Hyperlink"/>
                <w:noProof/>
                <w:lang w:val="ru-RU"/>
              </w:rPr>
              <w:t>е</w:t>
            </w:r>
            <w:r w:rsidRPr="009D2429">
              <w:rPr>
                <w:rStyle w:val="Hyperlink"/>
                <w:noProof/>
                <w:lang w:val="sr-Cyrl-RS"/>
              </w:rPr>
              <w:t>м</w:t>
            </w:r>
            <w:r w:rsidRPr="009D2429">
              <w:rPr>
                <w:rStyle w:val="Hyperlink"/>
                <w:noProof/>
                <w:lang w:val="ru-RU"/>
              </w:rPr>
              <w:t>а</w:t>
            </w:r>
            <w:r>
              <w:rPr>
                <w:noProof/>
                <w:webHidden/>
              </w:rPr>
              <w:tab/>
            </w:r>
            <w:r>
              <w:rPr>
                <w:noProof/>
                <w:webHidden/>
              </w:rPr>
              <w:fldChar w:fldCharType="begin"/>
            </w:r>
            <w:r>
              <w:rPr>
                <w:noProof/>
                <w:webHidden/>
              </w:rPr>
              <w:instrText xml:space="preserve"> PAGEREF _Toc210382936 \h </w:instrText>
            </w:r>
            <w:r>
              <w:rPr>
                <w:noProof/>
                <w:webHidden/>
              </w:rPr>
            </w:r>
            <w:r>
              <w:rPr>
                <w:noProof/>
                <w:webHidden/>
              </w:rPr>
              <w:fldChar w:fldCharType="separate"/>
            </w:r>
            <w:r>
              <w:rPr>
                <w:noProof/>
                <w:webHidden/>
              </w:rPr>
              <w:t>26</w:t>
            </w:r>
            <w:r>
              <w:rPr>
                <w:noProof/>
                <w:webHidden/>
              </w:rPr>
              <w:fldChar w:fldCharType="end"/>
            </w:r>
          </w:hyperlink>
        </w:p>
        <w:p w14:paraId="583611C8" w14:textId="6E212BBD" w:rsidR="00CC1F8A" w:rsidRDefault="00CC1F8A">
          <w:pPr>
            <w:pStyle w:val="TOC1"/>
            <w:rPr>
              <w:rFonts w:asciiTheme="minorHAnsi" w:eastAsiaTheme="minorEastAsia" w:hAnsiTheme="minorHAnsi" w:cstheme="minorBidi"/>
              <w:b w:val="0"/>
              <w:bCs w:val="0"/>
              <w:caps w:val="0"/>
              <w:noProof/>
              <w:kern w:val="2"/>
              <w:sz w:val="22"/>
              <w:szCs w:val="22"/>
              <w14:ligatures w14:val="standardContextual"/>
            </w:rPr>
          </w:pPr>
          <w:hyperlink w:anchor="_Toc210382937" w:history="1">
            <w:r w:rsidRPr="009D2429">
              <w:rPr>
                <w:rStyle w:val="Hyperlink"/>
                <w:noProof/>
                <w:lang w:val="sr-Latn-CS"/>
              </w:rPr>
              <w:t xml:space="preserve">3. </w:t>
            </w:r>
            <w:r w:rsidRPr="009D2429">
              <w:rPr>
                <w:rStyle w:val="Hyperlink"/>
                <w:noProof/>
                <w:lang w:val="ru-RU"/>
              </w:rPr>
              <w:t>УТВР</w:t>
            </w:r>
            <w:r w:rsidRPr="009D2429">
              <w:rPr>
                <w:rStyle w:val="Hyperlink"/>
                <w:noProof/>
                <w:lang w:val="sr-Latn-CS"/>
              </w:rPr>
              <w:t>Ђ</w:t>
            </w:r>
            <w:r w:rsidRPr="009D2429">
              <w:rPr>
                <w:rStyle w:val="Hyperlink"/>
                <w:noProof/>
                <w:lang w:val="ru-RU"/>
              </w:rPr>
              <w:t>ЕНЕ</w:t>
            </w:r>
            <w:r w:rsidRPr="009D2429">
              <w:rPr>
                <w:rStyle w:val="Hyperlink"/>
                <w:noProof/>
                <w:lang w:val="sr-Latn-CS"/>
              </w:rPr>
              <w:t xml:space="preserve"> </w:t>
            </w:r>
            <w:r w:rsidRPr="009D2429">
              <w:rPr>
                <w:rStyle w:val="Hyperlink"/>
                <w:noProof/>
                <w:lang w:val="ru-RU"/>
              </w:rPr>
              <w:t>ФУНКЦИЈЕ</w:t>
            </w:r>
            <w:r w:rsidRPr="009D2429">
              <w:rPr>
                <w:rStyle w:val="Hyperlink"/>
                <w:noProof/>
                <w:lang w:val="sr-Latn-CS"/>
              </w:rPr>
              <w:t xml:space="preserve"> Ш</w:t>
            </w:r>
            <w:r w:rsidRPr="009D2429">
              <w:rPr>
                <w:rStyle w:val="Hyperlink"/>
                <w:noProof/>
                <w:lang w:val="ru-RU"/>
              </w:rPr>
              <w:t>УМА</w:t>
            </w:r>
            <w:r w:rsidRPr="009D2429">
              <w:rPr>
                <w:rStyle w:val="Hyperlink"/>
                <w:noProof/>
                <w:lang w:val="sr-Latn-CS"/>
              </w:rPr>
              <w:t xml:space="preserve"> - </w:t>
            </w:r>
            <w:r w:rsidRPr="009D2429">
              <w:rPr>
                <w:rStyle w:val="Hyperlink"/>
                <w:noProof/>
                <w:lang w:val="ru-RU"/>
              </w:rPr>
              <w:t>НАМЕНЕ</w:t>
            </w:r>
            <w:r>
              <w:rPr>
                <w:noProof/>
                <w:webHidden/>
              </w:rPr>
              <w:tab/>
            </w:r>
            <w:r>
              <w:rPr>
                <w:noProof/>
                <w:webHidden/>
              </w:rPr>
              <w:fldChar w:fldCharType="begin"/>
            </w:r>
            <w:r>
              <w:rPr>
                <w:noProof/>
                <w:webHidden/>
              </w:rPr>
              <w:instrText xml:space="preserve"> PAGEREF _Toc210382937 \h </w:instrText>
            </w:r>
            <w:r>
              <w:rPr>
                <w:noProof/>
                <w:webHidden/>
              </w:rPr>
            </w:r>
            <w:r>
              <w:rPr>
                <w:noProof/>
                <w:webHidden/>
              </w:rPr>
              <w:fldChar w:fldCharType="separate"/>
            </w:r>
            <w:r>
              <w:rPr>
                <w:noProof/>
                <w:webHidden/>
              </w:rPr>
              <w:t>26</w:t>
            </w:r>
            <w:r>
              <w:rPr>
                <w:noProof/>
                <w:webHidden/>
              </w:rPr>
              <w:fldChar w:fldCharType="end"/>
            </w:r>
          </w:hyperlink>
        </w:p>
        <w:p w14:paraId="2D54FC0D" w14:textId="1E2B69C0"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2938" w:history="1">
            <w:r w:rsidRPr="009D2429">
              <w:rPr>
                <w:rStyle w:val="Hyperlink"/>
                <w:noProof/>
                <w:lang w:val="sr-Latn-CS"/>
              </w:rPr>
              <w:t xml:space="preserve">3.1. </w:t>
            </w:r>
            <w:r w:rsidRPr="009D2429">
              <w:rPr>
                <w:rStyle w:val="Hyperlink"/>
                <w:noProof/>
                <w:lang w:val="ru-RU"/>
              </w:rPr>
              <w:t>Основне</w:t>
            </w:r>
            <w:r w:rsidRPr="009D2429">
              <w:rPr>
                <w:rStyle w:val="Hyperlink"/>
                <w:noProof/>
                <w:lang w:val="sr-Latn-CS"/>
              </w:rPr>
              <w:t xml:space="preserve"> </w:t>
            </w:r>
            <w:r w:rsidRPr="009D2429">
              <w:rPr>
                <w:rStyle w:val="Hyperlink"/>
                <w:noProof/>
                <w:lang w:val="ru-RU"/>
              </w:rPr>
              <w:t>поставке</w:t>
            </w:r>
            <w:r w:rsidRPr="009D2429">
              <w:rPr>
                <w:rStyle w:val="Hyperlink"/>
                <w:noProof/>
                <w:lang w:val="sr-Latn-CS"/>
              </w:rPr>
              <w:t xml:space="preserve"> </w:t>
            </w:r>
            <w:r w:rsidRPr="009D2429">
              <w:rPr>
                <w:rStyle w:val="Hyperlink"/>
                <w:noProof/>
                <w:lang w:val="ru-RU"/>
              </w:rPr>
              <w:t>и</w:t>
            </w:r>
            <w:r w:rsidRPr="009D2429">
              <w:rPr>
                <w:rStyle w:val="Hyperlink"/>
                <w:noProof/>
                <w:lang w:val="sr-Latn-CS"/>
              </w:rPr>
              <w:t xml:space="preserve"> </w:t>
            </w:r>
            <w:r w:rsidRPr="009D2429">
              <w:rPr>
                <w:rStyle w:val="Hyperlink"/>
                <w:noProof/>
                <w:lang w:val="ru-RU"/>
              </w:rPr>
              <w:t>критеријуми</w:t>
            </w:r>
            <w:r w:rsidRPr="009D2429">
              <w:rPr>
                <w:rStyle w:val="Hyperlink"/>
                <w:noProof/>
                <w:lang w:val="sr-Latn-CS"/>
              </w:rPr>
              <w:t xml:space="preserve"> </w:t>
            </w:r>
            <w:r w:rsidRPr="009D2429">
              <w:rPr>
                <w:rStyle w:val="Hyperlink"/>
                <w:noProof/>
                <w:lang w:val="ru-RU"/>
              </w:rPr>
              <w:t>при</w:t>
            </w:r>
            <w:r w:rsidRPr="009D2429">
              <w:rPr>
                <w:rStyle w:val="Hyperlink"/>
                <w:noProof/>
                <w:lang w:val="sr-Latn-CS"/>
              </w:rPr>
              <w:t xml:space="preserve"> </w:t>
            </w:r>
            <w:r w:rsidRPr="009D2429">
              <w:rPr>
                <w:rStyle w:val="Hyperlink"/>
                <w:noProof/>
                <w:lang w:val="ru-RU"/>
              </w:rPr>
              <w:t>просторно</w:t>
            </w:r>
            <w:r w:rsidRPr="009D2429">
              <w:rPr>
                <w:rStyle w:val="Hyperlink"/>
                <w:noProof/>
                <w:lang w:val="sr-Latn-CS"/>
              </w:rPr>
              <w:t>-</w:t>
            </w:r>
            <w:r w:rsidRPr="009D2429">
              <w:rPr>
                <w:rStyle w:val="Hyperlink"/>
                <w:noProof/>
                <w:lang w:val="ru-RU"/>
              </w:rPr>
              <w:t>функционалном</w:t>
            </w:r>
            <w:r w:rsidRPr="009D2429">
              <w:rPr>
                <w:rStyle w:val="Hyperlink"/>
                <w:noProof/>
                <w:lang w:val="sr-Latn-CS"/>
              </w:rPr>
              <w:t xml:space="preserve"> </w:t>
            </w:r>
            <w:r w:rsidRPr="009D2429">
              <w:rPr>
                <w:rStyle w:val="Hyperlink"/>
                <w:noProof/>
                <w:lang w:val="ru-RU"/>
              </w:rPr>
              <w:t>реонирању</w:t>
            </w:r>
            <w:r w:rsidRPr="009D2429">
              <w:rPr>
                <w:rStyle w:val="Hyperlink"/>
                <w:noProof/>
                <w:lang w:val="sr-Latn-CS"/>
              </w:rPr>
              <w:t xml:space="preserve"> ш</w:t>
            </w:r>
            <w:r w:rsidRPr="009D2429">
              <w:rPr>
                <w:rStyle w:val="Hyperlink"/>
                <w:noProof/>
                <w:lang w:val="ru-RU"/>
              </w:rPr>
              <w:t>ума</w:t>
            </w:r>
            <w:r w:rsidRPr="009D2429">
              <w:rPr>
                <w:rStyle w:val="Hyperlink"/>
                <w:noProof/>
                <w:lang w:val="sr-Latn-CS"/>
              </w:rPr>
              <w:t xml:space="preserve"> </w:t>
            </w:r>
            <w:r w:rsidRPr="009D2429">
              <w:rPr>
                <w:rStyle w:val="Hyperlink"/>
                <w:noProof/>
                <w:lang w:val="ru-RU"/>
              </w:rPr>
              <w:t>и</w:t>
            </w:r>
            <w:r w:rsidRPr="009D2429">
              <w:rPr>
                <w:rStyle w:val="Hyperlink"/>
                <w:noProof/>
                <w:lang w:val="sr-Latn-CS"/>
              </w:rPr>
              <w:t xml:space="preserve"> ш</w:t>
            </w:r>
            <w:r w:rsidRPr="009D2429">
              <w:rPr>
                <w:rStyle w:val="Hyperlink"/>
                <w:noProof/>
                <w:lang w:val="ru-RU"/>
              </w:rPr>
              <w:t>умских</w:t>
            </w:r>
            <w:r w:rsidRPr="009D2429">
              <w:rPr>
                <w:rStyle w:val="Hyperlink"/>
                <w:noProof/>
                <w:lang w:val="sr-Latn-CS"/>
              </w:rPr>
              <w:t xml:space="preserve"> </w:t>
            </w:r>
            <w:r w:rsidRPr="009D2429">
              <w:rPr>
                <w:rStyle w:val="Hyperlink"/>
                <w:noProof/>
                <w:lang w:val="ru-RU"/>
              </w:rPr>
              <w:t>стани</w:t>
            </w:r>
            <w:r w:rsidRPr="009D2429">
              <w:rPr>
                <w:rStyle w:val="Hyperlink"/>
                <w:noProof/>
                <w:lang w:val="sr-Latn-CS"/>
              </w:rPr>
              <w:t>ш</w:t>
            </w:r>
            <w:r w:rsidRPr="009D2429">
              <w:rPr>
                <w:rStyle w:val="Hyperlink"/>
                <w:noProof/>
                <w:lang w:val="ru-RU"/>
              </w:rPr>
              <w:t>та</w:t>
            </w:r>
            <w:r>
              <w:rPr>
                <w:noProof/>
                <w:webHidden/>
              </w:rPr>
              <w:tab/>
            </w:r>
            <w:r>
              <w:rPr>
                <w:noProof/>
                <w:webHidden/>
              </w:rPr>
              <w:fldChar w:fldCharType="begin"/>
            </w:r>
            <w:r>
              <w:rPr>
                <w:noProof/>
                <w:webHidden/>
              </w:rPr>
              <w:instrText xml:space="preserve"> PAGEREF _Toc210382938 \h </w:instrText>
            </w:r>
            <w:r>
              <w:rPr>
                <w:noProof/>
                <w:webHidden/>
              </w:rPr>
            </w:r>
            <w:r>
              <w:rPr>
                <w:noProof/>
                <w:webHidden/>
              </w:rPr>
              <w:fldChar w:fldCharType="separate"/>
            </w:r>
            <w:r>
              <w:rPr>
                <w:noProof/>
                <w:webHidden/>
              </w:rPr>
              <w:t>26</w:t>
            </w:r>
            <w:r>
              <w:rPr>
                <w:noProof/>
                <w:webHidden/>
              </w:rPr>
              <w:fldChar w:fldCharType="end"/>
            </w:r>
          </w:hyperlink>
        </w:p>
        <w:p w14:paraId="305642C2" w14:textId="364F48E5"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2939" w:history="1">
            <w:r w:rsidRPr="009D2429">
              <w:rPr>
                <w:rStyle w:val="Hyperlink"/>
                <w:noProof/>
                <w:lang w:val="sr-Latn-CS"/>
              </w:rPr>
              <w:t xml:space="preserve">3.2. </w:t>
            </w:r>
            <w:r w:rsidRPr="009D2429">
              <w:rPr>
                <w:rStyle w:val="Hyperlink"/>
                <w:noProof/>
                <w:lang w:val="ru-RU"/>
              </w:rPr>
              <w:t>Функције</w:t>
            </w:r>
            <w:r w:rsidRPr="009D2429">
              <w:rPr>
                <w:rStyle w:val="Hyperlink"/>
                <w:noProof/>
                <w:lang w:val="sr-Latn-CS"/>
              </w:rPr>
              <w:t xml:space="preserve"> ш</w:t>
            </w:r>
            <w:r w:rsidRPr="009D2429">
              <w:rPr>
                <w:rStyle w:val="Hyperlink"/>
                <w:noProof/>
                <w:lang w:val="ru-RU"/>
              </w:rPr>
              <w:t>ума</w:t>
            </w:r>
            <w:r w:rsidRPr="009D2429">
              <w:rPr>
                <w:rStyle w:val="Hyperlink"/>
                <w:noProof/>
                <w:lang w:val="sr-Latn-CS"/>
              </w:rPr>
              <w:t xml:space="preserve"> </w:t>
            </w:r>
            <w:r w:rsidRPr="009D2429">
              <w:rPr>
                <w:rStyle w:val="Hyperlink"/>
                <w:noProof/>
                <w:lang w:val="ru-RU"/>
              </w:rPr>
              <w:t>и</w:t>
            </w:r>
            <w:r w:rsidRPr="009D2429">
              <w:rPr>
                <w:rStyle w:val="Hyperlink"/>
                <w:noProof/>
                <w:lang w:val="sr-Latn-CS"/>
              </w:rPr>
              <w:t xml:space="preserve"> </w:t>
            </w:r>
            <w:r w:rsidRPr="009D2429">
              <w:rPr>
                <w:rStyle w:val="Hyperlink"/>
                <w:noProof/>
                <w:lang w:val="ru-RU"/>
              </w:rPr>
              <w:t>намена</w:t>
            </w:r>
            <w:r w:rsidRPr="009D2429">
              <w:rPr>
                <w:rStyle w:val="Hyperlink"/>
                <w:noProof/>
                <w:lang w:val="sr-Latn-CS"/>
              </w:rPr>
              <w:t xml:space="preserve"> </w:t>
            </w:r>
            <w:r w:rsidRPr="009D2429">
              <w:rPr>
                <w:rStyle w:val="Hyperlink"/>
                <w:noProof/>
                <w:lang w:val="ru-RU"/>
              </w:rPr>
              <w:t>повр</w:t>
            </w:r>
            <w:r w:rsidRPr="009D2429">
              <w:rPr>
                <w:rStyle w:val="Hyperlink"/>
                <w:noProof/>
                <w:lang w:val="sr-Latn-CS"/>
              </w:rPr>
              <w:t>ш</w:t>
            </w:r>
            <w:r w:rsidRPr="009D2429">
              <w:rPr>
                <w:rStyle w:val="Hyperlink"/>
                <w:noProof/>
                <w:lang w:val="ru-RU"/>
              </w:rPr>
              <w:t>ина</w:t>
            </w:r>
            <w:r>
              <w:rPr>
                <w:noProof/>
                <w:webHidden/>
              </w:rPr>
              <w:tab/>
            </w:r>
            <w:r>
              <w:rPr>
                <w:noProof/>
                <w:webHidden/>
              </w:rPr>
              <w:fldChar w:fldCharType="begin"/>
            </w:r>
            <w:r>
              <w:rPr>
                <w:noProof/>
                <w:webHidden/>
              </w:rPr>
              <w:instrText xml:space="preserve"> PAGEREF _Toc210382939 \h </w:instrText>
            </w:r>
            <w:r>
              <w:rPr>
                <w:noProof/>
                <w:webHidden/>
              </w:rPr>
            </w:r>
            <w:r>
              <w:rPr>
                <w:noProof/>
                <w:webHidden/>
              </w:rPr>
              <w:fldChar w:fldCharType="separate"/>
            </w:r>
            <w:r>
              <w:rPr>
                <w:noProof/>
                <w:webHidden/>
              </w:rPr>
              <w:t>27</w:t>
            </w:r>
            <w:r>
              <w:rPr>
                <w:noProof/>
                <w:webHidden/>
              </w:rPr>
              <w:fldChar w:fldCharType="end"/>
            </w:r>
          </w:hyperlink>
        </w:p>
        <w:p w14:paraId="784BE39D" w14:textId="760C95DF"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2940" w:history="1">
            <w:r w:rsidRPr="009D2429">
              <w:rPr>
                <w:rStyle w:val="Hyperlink"/>
                <w:noProof/>
                <w:lang w:val="sr-Latn-CS"/>
              </w:rPr>
              <w:t>3.</w:t>
            </w:r>
            <w:r w:rsidRPr="009D2429">
              <w:rPr>
                <w:rStyle w:val="Hyperlink"/>
                <w:noProof/>
                <w:lang w:val="sr-Cyrl-RS"/>
              </w:rPr>
              <w:t>3</w:t>
            </w:r>
            <w:r w:rsidRPr="009D2429">
              <w:rPr>
                <w:rStyle w:val="Hyperlink"/>
                <w:noProof/>
                <w:lang w:val="sr-Latn-CS"/>
              </w:rPr>
              <w:t xml:space="preserve">. </w:t>
            </w:r>
            <w:r w:rsidRPr="009D2429">
              <w:rPr>
                <w:rStyle w:val="Hyperlink"/>
                <w:noProof/>
                <w:lang w:val="ru-RU"/>
              </w:rPr>
              <w:t>Газдински типови</w:t>
            </w:r>
            <w:r>
              <w:rPr>
                <w:noProof/>
                <w:webHidden/>
              </w:rPr>
              <w:tab/>
            </w:r>
            <w:r>
              <w:rPr>
                <w:noProof/>
                <w:webHidden/>
              </w:rPr>
              <w:fldChar w:fldCharType="begin"/>
            </w:r>
            <w:r>
              <w:rPr>
                <w:noProof/>
                <w:webHidden/>
              </w:rPr>
              <w:instrText xml:space="preserve"> PAGEREF _Toc210382940 \h </w:instrText>
            </w:r>
            <w:r>
              <w:rPr>
                <w:noProof/>
                <w:webHidden/>
              </w:rPr>
            </w:r>
            <w:r>
              <w:rPr>
                <w:noProof/>
                <w:webHidden/>
              </w:rPr>
              <w:fldChar w:fldCharType="separate"/>
            </w:r>
            <w:r>
              <w:rPr>
                <w:noProof/>
                <w:webHidden/>
              </w:rPr>
              <w:t>27</w:t>
            </w:r>
            <w:r>
              <w:rPr>
                <w:noProof/>
                <w:webHidden/>
              </w:rPr>
              <w:fldChar w:fldCharType="end"/>
            </w:r>
          </w:hyperlink>
        </w:p>
        <w:p w14:paraId="126807C2" w14:textId="75BF9055" w:rsidR="00CC1F8A" w:rsidRDefault="00CC1F8A">
          <w:pPr>
            <w:pStyle w:val="TOC1"/>
            <w:rPr>
              <w:rFonts w:asciiTheme="minorHAnsi" w:eastAsiaTheme="minorEastAsia" w:hAnsiTheme="minorHAnsi" w:cstheme="minorBidi"/>
              <w:b w:val="0"/>
              <w:bCs w:val="0"/>
              <w:caps w:val="0"/>
              <w:noProof/>
              <w:kern w:val="2"/>
              <w:sz w:val="22"/>
              <w:szCs w:val="22"/>
              <w14:ligatures w14:val="standardContextual"/>
            </w:rPr>
          </w:pPr>
          <w:hyperlink w:anchor="_Toc210382941" w:history="1">
            <w:r w:rsidRPr="009D2429">
              <w:rPr>
                <w:rStyle w:val="Hyperlink"/>
                <w:noProof/>
                <w:lang w:val="ru-RU"/>
              </w:rPr>
              <w:t>4. СТАЊЕ ШУМА И ШУМСКИХ СТАНИШТА</w:t>
            </w:r>
            <w:r>
              <w:rPr>
                <w:noProof/>
                <w:webHidden/>
              </w:rPr>
              <w:tab/>
            </w:r>
            <w:r>
              <w:rPr>
                <w:noProof/>
                <w:webHidden/>
              </w:rPr>
              <w:fldChar w:fldCharType="begin"/>
            </w:r>
            <w:r>
              <w:rPr>
                <w:noProof/>
                <w:webHidden/>
              </w:rPr>
              <w:instrText xml:space="preserve"> PAGEREF _Toc210382941 \h </w:instrText>
            </w:r>
            <w:r>
              <w:rPr>
                <w:noProof/>
                <w:webHidden/>
              </w:rPr>
            </w:r>
            <w:r>
              <w:rPr>
                <w:noProof/>
                <w:webHidden/>
              </w:rPr>
              <w:fldChar w:fldCharType="separate"/>
            </w:r>
            <w:r>
              <w:rPr>
                <w:noProof/>
                <w:webHidden/>
              </w:rPr>
              <w:t>28</w:t>
            </w:r>
            <w:r>
              <w:rPr>
                <w:noProof/>
                <w:webHidden/>
              </w:rPr>
              <w:fldChar w:fldCharType="end"/>
            </w:r>
          </w:hyperlink>
        </w:p>
        <w:p w14:paraId="3BFE4B8F" w14:textId="433AEE67"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2942" w:history="1">
            <w:r w:rsidRPr="009D2429">
              <w:rPr>
                <w:rStyle w:val="Hyperlink"/>
                <w:noProof/>
                <w:lang w:val="ru-RU"/>
              </w:rPr>
              <w:t>4.1. Стање шума по општинама</w:t>
            </w:r>
            <w:r>
              <w:rPr>
                <w:noProof/>
                <w:webHidden/>
              </w:rPr>
              <w:tab/>
            </w:r>
            <w:r>
              <w:rPr>
                <w:noProof/>
                <w:webHidden/>
              </w:rPr>
              <w:fldChar w:fldCharType="begin"/>
            </w:r>
            <w:r>
              <w:rPr>
                <w:noProof/>
                <w:webHidden/>
              </w:rPr>
              <w:instrText xml:space="preserve"> PAGEREF _Toc210382942 \h </w:instrText>
            </w:r>
            <w:r>
              <w:rPr>
                <w:noProof/>
                <w:webHidden/>
              </w:rPr>
            </w:r>
            <w:r>
              <w:rPr>
                <w:noProof/>
                <w:webHidden/>
              </w:rPr>
              <w:fldChar w:fldCharType="separate"/>
            </w:r>
            <w:r>
              <w:rPr>
                <w:noProof/>
                <w:webHidden/>
              </w:rPr>
              <w:t>28</w:t>
            </w:r>
            <w:r>
              <w:rPr>
                <w:noProof/>
                <w:webHidden/>
              </w:rPr>
              <w:fldChar w:fldCharType="end"/>
            </w:r>
          </w:hyperlink>
        </w:p>
        <w:p w14:paraId="25A57BA0" w14:textId="4897ED18"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2943" w:history="1">
            <w:r w:rsidRPr="009D2429">
              <w:rPr>
                <w:rStyle w:val="Hyperlink"/>
                <w:noProof/>
                <w:lang w:val="sr-Latn-CS"/>
              </w:rPr>
              <w:t xml:space="preserve">4.2. </w:t>
            </w:r>
            <w:r w:rsidRPr="009D2429">
              <w:rPr>
                <w:rStyle w:val="Hyperlink"/>
                <w:noProof/>
                <w:lang w:val="ru-RU"/>
              </w:rPr>
              <w:t>Стање</w:t>
            </w:r>
            <w:r w:rsidRPr="009D2429">
              <w:rPr>
                <w:rStyle w:val="Hyperlink"/>
                <w:noProof/>
                <w:lang w:val="sr-Latn-CS"/>
              </w:rPr>
              <w:t xml:space="preserve"> ш</w:t>
            </w:r>
            <w:r w:rsidRPr="009D2429">
              <w:rPr>
                <w:rStyle w:val="Hyperlink"/>
                <w:noProof/>
                <w:lang w:val="ru-RU"/>
              </w:rPr>
              <w:t>ума</w:t>
            </w:r>
            <w:r w:rsidRPr="009D2429">
              <w:rPr>
                <w:rStyle w:val="Hyperlink"/>
                <w:noProof/>
                <w:lang w:val="sr-Latn-CS"/>
              </w:rPr>
              <w:t xml:space="preserve"> </w:t>
            </w:r>
            <w:r w:rsidRPr="009D2429">
              <w:rPr>
                <w:rStyle w:val="Hyperlink"/>
                <w:noProof/>
                <w:lang w:val="ru-RU"/>
              </w:rPr>
              <w:t>по</w:t>
            </w:r>
            <w:r w:rsidRPr="009D2429">
              <w:rPr>
                <w:rStyle w:val="Hyperlink"/>
                <w:noProof/>
                <w:lang w:val="sr-Latn-CS"/>
              </w:rPr>
              <w:t xml:space="preserve"> </w:t>
            </w:r>
            <w:r w:rsidRPr="009D2429">
              <w:rPr>
                <w:rStyle w:val="Hyperlink"/>
                <w:noProof/>
                <w:lang w:val="ru-RU"/>
              </w:rPr>
              <w:t>намени</w:t>
            </w:r>
            <w:r>
              <w:rPr>
                <w:noProof/>
                <w:webHidden/>
              </w:rPr>
              <w:tab/>
            </w:r>
            <w:r>
              <w:rPr>
                <w:noProof/>
                <w:webHidden/>
              </w:rPr>
              <w:fldChar w:fldCharType="begin"/>
            </w:r>
            <w:r>
              <w:rPr>
                <w:noProof/>
                <w:webHidden/>
              </w:rPr>
              <w:instrText xml:space="preserve"> PAGEREF _Toc210382943 \h </w:instrText>
            </w:r>
            <w:r>
              <w:rPr>
                <w:noProof/>
                <w:webHidden/>
              </w:rPr>
            </w:r>
            <w:r>
              <w:rPr>
                <w:noProof/>
                <w:webHidden/>
              </w:rPr>
              <w:fldChar w:fldCharType="separate"/>
            </w:r>
            <w:r>
              <w:rPr>
                <w:noProof/>
                <w:webHidden/>
              </w:rPr>
              <w:t>28</w:t>
            </w:r>
            <w:r>
              <w:rPr>
                <w:noProof/>
                <w:webHidden/>
              </w:rPr>
              <w:fldChar w:fldCharType="end"/>
            </w:r>
          </w:hyperlink>
        </w:p>
        <w:p w14:paraId="58847853" w14:textId="5F4C076C"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2944" w:history="1">
            <w:r w:rsidRPr="009D2429">
              <w:rPr>
                <w:rStyle w:val="Hyperlink"/>
                <w:noProof/>
                <w:lang w:val="sr-Latn-CS"/>
              </w:rPr>
              <w:t xml:space="preserve">4.3. </w:t>
            </w:r>
            <w:r w:rsidRPr="009D2429">
              <w:rPr>
                <w:rStyle w:val="Hyperlink"/>
                <w:noProof/>
                <w:lang w:val="ru-RU"/>
              </w:rPr>
              <w:t>Стање</w:t>
            </w:r>
            <w:r w:rsidRPr="009D2429">
              <w:rPr>
                <w:rStyle w:val="Hyperlink"/>
                <w:noProof/>
                <w:lang w:val="sr-Latn-CS"/>
              </w:rPr>
              <w:t xml:space="preserve"> ш</w:t>
            </w:r>
            <w:r w:rsidRPr="009D2429">
              <w:rPr>
                <w:rStyle w:val="Hyperlink"/>
                <w:noProof/>
                <w:lang w:val="ru-RU"/>
              </w:rPr>
              <w:t>ума</w:t>
            </w:r>
            <w:r w:rsidRPr="009D2429">
              <w:rPr>
                <w:rStyle w:val="Hyperlink"/>
                <w:noProof/>
                <w:lang w:val="sr-Latn-CS"/>
              </w:rPr>
              <w:t xml:space="preserve"> </w:t>
            </w:r>
            <w:r w:rsidRPr="009D2429">
              <w:rPr>
                <w:rStyle w:val="Hyperlink"/>
                <w:noProof/>
                <w:lang w:val="ru-RU"/>
              </w:rPr>
              <w:t>по</w:t>
            </w:r>
            <w:r w:rsidRPr="009D2429">
              <w:rPr>
                <w:rStyle w:val="Hyperlink"/>
                <w:noProof/>
                <w:lang w:val="sr-Latn-CS"/>
              </w:rPr>
              <w:t xml:space="preserve"> </w:t>
            </w:r>
            <w:r w:rsidRPr="009D2429">
              <w:rPr>
                <w:rStyle w:val="Hyperlink"/>
                <w:noProof/>
                <w:lang w:val="ru-RU"/>
              </w:rPr>
              <w:t>газдинским</w:t>
            </w:r>
            <w:r w:rsidRPr="009D2429">
              <w:rPr>
                <w:rStyle w:val="Hyperlink"/>
                <w:noProof/>
                <w:lang w:val="sr-Latn-CS"/>
              </w:rPr>
              <w:t xml:space="preserve"> </w:t>
            </w:r>
            <w:r w:rsidRPr="009D2429">
              <w:rPr>
                <w:rStyle w:val="Hyperlink"/>
                <w:noProof/>
                <w:lang w:val="ru-RU"/>
              </w:rPr>
              <w:t>типовима</w:t>
            </w:r>
            <w:r>
              <w:rPr>
                <w:noProof/>
                <w:webHidden/>
              </w:rPr>
              <w:tab/>
            </w:r>
            <w:r>
              <w:rPr>
                <w:noProof/>
                <w:webHidden/>
              </w:rPr>
              <w:fldChar w:fldCharType="begin"/>
            </w:r>
            <w:r>
              <w:rPr>
                <w:noProof/>
                <w:webHidden/>
              </w:rPr>
              <w:instrText xml:space="preserve"> PAGEREF _Toc210382944 \h </w:instrText>
            </w:r>
            <w:r>
              <w:rPr>
                <w:noProof/>
                <w:webHidden/>
              </w:rPr>
            </w:r>
            <w:r>
              <w:rPr>
                <w:noProof/>
                <w:webHidden/>
              </w:rPr>
              <w:fldChar w:fldCharType="separate"/>
            </w:r>
            <w:r>
              <w:rPr>
                <w:noProof/>
                <w:webHidden/>
              </w:rPr>
              <w:t>29</w:t>
            </w:r>
            <w:r>
              <w:rPr>
                <w:noProof/>
                <w:webHidden/>
              </w:rPr>
              <w:fldChar w:fldCharType="end"/>
            </w:r>
          </w:hyperlink>
        </w:p>
        <w:p w14:paraId="6D08E1C4" w14:textId="6EE6EA7A"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2945" w:history="1">
            <w:r w:rsidRPr="009D2429">
              <w:rPr>
                <w:rStyle w:val="Hyperlink"/>
                <w:noProof/>
                <w:lang w:val="sr-Latn-CS"/>
              </w:rPr>
              <w:t xml:space="preserve">4.4. </w:t>
            </w:r>
            <w:r w:rsidRPr="009D2429">
              <w:rPr>
                <w:rStyle w:val="Hyperlink"/>
                <w:noProof/>
                <w:lang w:val="ru-RU"/>
              </w:rPr>
              <w:t>Стање</w:t>
            </w:r>
            <w:r w:rsidRPr="009D2429">
              <w:rPr>
                <w:rStyle w:val="Hyperlink"/>
                <w:noProof/>
                <w:lang w:val="sr-Latn-CS"/>
              </w:rPr>
              <w:t xml:space="preserve"> ш</w:t>
            </w:r>
            <w:r w:rsidRPr="009D2429">
              <w:rPr>
                <w:rStyle w:val="Hyperlink"/>
                <w:noProof/>
                <w:lang w:val="ru-RU"/>
              </w:rPr>
              <w:t>ума</w:t>
            </w:r>
            <w:r w:rsidRPr="009D2429">
              <w:rPr>
                <w:rStyle w:val="Hyperlink"/>
                <w:noProof/>
                <w:lang w:val="sr-Latn-CS"/>
              </w:rPr>
              <w:t xml:space="preserve"> </w:t>
            </w:r>
            <w:r w:rsidRPr="009D2429">
              <w:rPr>
                <w:rStyle w:val="Hyperlink"/>
                <w:noProof/>
                <w:lang w:val="ru-RU"/>
              </w:rPr>
              <w:t>по</w:t>
            </w:r>
            <w:r w:rsidRPr="009D2429">
              <w:rPr>
                <w:rStyle w:val="Hyperlink"/>
                <w:noProof/>
                <w:lang w:val="sr-Latn-CS"/>
              </w:rPr>
              <w:t xml:space="preserve"> </w:t>
            </w:r>
            <w:r w:rsidRPr="009D2429">
              <w:rPr>
                <w:rStyle w:val="Hyperlink"/>
                <w:noProof/>
                <w:lang w:val="ru-RU"/>
              </w:rPr>
              <w:t>пореклу</w:t>
            </w:r>
            <w:r w:rsidRPr="009D2429">
              <w:rPr>
                <w:rStyle w:val="Hyperlink"/>
                <w:noProof/>
                <w:lang w:val="sr-Latn-CS"/>
              </w:rPr>
              <w:t xml:space="preserve"> </w:t>
            </w:r>
            <w:r w:rsidRPr="009D2429">
              <w:rPr>
                <w:rStyle w:val="Hyperlink"/>
                <w:noProof/>
                <w:lang w:val="ru-RU"/>
              </w:rPr>
              <w:t>и</w:t>
            </w:r>
            <w:r w:rsidRPr="009D2429">
              <w:rPr>
                <w:rStyle w:val="Hyperlink"/>
                <w:noProof/>
                <w:lang w:val="sr-Latn-CS"/>
              </w:rPr>
              <w:t xml:space="preserve"> </w:t>
            </w:r>
            <w:r w:rsidRPr="009D2429">
              <w:rPr>
                <w:rStyle w:val="Hyperlink"/>
                <w:noProof/>
                <w:lang w:val="ru-RU"/>
              </w:rPr>
              <w:t>о</w:t>
            </w:r>
            <w:r w:rsidRPr="009D2429">
              <w:rPr>
                <w:rStyle w:val="Hyperlink"/>
                <w:noProof/>
                <w:lang w:val="sr-Latn-CS"/>
              </w:rPr>
              <w:t>ч</w:t>
            </w:r>
            <w:r w:rsidRPr="009D2429">
              <w:rPr>
                <w:rStyle w:val="Hyperlink"/>
                <w:noProof/>
                <w:lang w:val="ru-RU"/>
              </w:rPr>
              <w:t>уваности</w:t>
            </w:r>
            <w:r>
              <w:rPr>
                <w:noProof/>
                <w:webHidden/>
              </w:rPr>
              <w:tab/>
            </w:r>
            <w:r>
              <w:rPr>
                <w:noProof/>
                <w:webHidden/>
              </w:rPr>
              <w:fldChar w:fldCharType="begin"/>
            </w:r>
            <w:r>
              <w:rPr>
                <w:noProof/>
                <w:webHidden/>
              </w:rPr>
              <w:instrText xml:space="preserve"> PAGEREF _Toc210382945 \h </w:instrText>
            </w:r>
            <w:r>
              <w:rPr>
                <w:noProof/>
                <w:webHidden/>
              </w:rPr>
            </w:r>
            <w:r>
              <w:rPr>
                <w:noProof/>
                <w:webHidden/>
              </w:rPr>
              <w:fldChar w:fldCharType="separate"/>
            </w:r>
            <w:r>
              <w:rPr>
                <w:noProof/>
                <w:webHidden/>
              </w:rPr>
              <w:t>30</w:t>
            </w:r>
            <w:r>
              <w:rPr>
                <w:noProof/>
                <w:webHidden/>
              </w:rPr>
              <w:fldChar w:fldCharType="end"/>
            </w:r>
          </w:hyperlink>
        </w:p>
        <w:p w14:paraId="08C9FF56" w14:textId="1E3F6996"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2946" w:history="1">
            <w:r w:rsidRPr="009D2429">
              <w:rPr>
                <w:rStyle w:val="Hyperlink"/>
                <w:noProof/>
                <w:lang w:val="sr-Latn-CS"/>
              </w:rPr>
              <w:t xml:space="preserve">4.5. </w:t>
            </w:r>
            <w:r w:rsidRPr="009D2429">
              <w:rPr>
                <w:rStyle w:val="Hyperlink"/>
                <w:noProof/>
                <w:lang w:val="sr-Cyrl-RS"/>
              </w:rPr>
              <w:t>С</w:t>
            </w:r>
            <w:r w:rsidRPr="009D2429">
              <w:rPr>
                <w:rStyle w:val="Hyperlink"/>
                <w:noProof/>
                <w:lang w:val="ru-RU"/>
              </w:rPr>
              <w:t>тање</w:t>
            </w:r>
            <w:r w:rsidRPr="009D2429">
              <w:rPr>
                <w:rStyle w:val="Hyperlink"/>
                <w:noProof/>
                <w:lang w:val="sr-Latn-CS"/>
              </w:rPr>
              <w:t xml:space="preserve"> ш</w:t>
            </w:r>
            <w:r w:rsidRPr="009D2429">
              <w:rPr>
                <w:rStyle w:val="Hyperlink"/>
                <w:noProof/>
                <w:lang w:val="ru-RU"/>
              </w:rPr>
              <w:t>ума</w:t>
            </w:r>
            <w:r w:rsidRPr="009D2429">
              <w:rPr>
                <w:rStyle w:val="Hyperlink"/>
                <w:noProof/>
                <w:lang w:val="sr-Latn-CS"/>
              </w:rPr>
              <w:t xml:space="preserve"> </w:t>
            </w:r>
            <w:r w:rsidRPr="009D2429">
              <w:rPr>
                <w:rStyle w:val="Hyperlink"/>
                <w:noProof/>
                <w:lang w:val="ru-RU"/>
              </w:rPr>
              <w:t>по</w:t>
            </w:r>
            <w:r w:rsidRPr="009D2429">
              <w:rPr>
                <w:rStyle w:val="Hyperlink"/>
                <w:noProof/>
                <w:lang w:val="sr-Latn-CS"/>
              </w:rPr>
              <w:t xml:space="preserve"> </w:t>
            </w:r>
            <w:r w:rsidRPr="009D2429">
              <w:rPr>
                <w:rStyle w:val="Hyperlink"/>
                <w:noProof/>
                <w:lang w:val="ru-RU"/>
              </w:rPr>
              <w:t>смеси</w:t>
            </w:r>
            <w:r>
              <w:rPr>
                <w:noProof/>
                <w:webHidden/>
              </w:rPr>
              <w:tab/>
            </w:r>
            <w:r>
              <w:rPr>
                <w:noProof/>
                <w:webHidden/>
              </w:rPr>
              <w:fldChar w:fldCharType="begin"/>
            </w:r>
            <w:r>
              <w:rPr>
                <w:noProof/>
                <w:webHidden/>
              </w:rPr>
              <w:instrText xml:space="preserve"> PAGEREF _Toc210382946 \h </w:instrText>
            </w:r>
            <w:r>
              <w:rPr>
                <w:noProof/>
                <w:webHidden/>
              </w:rPr>
            </w:r>
            <w:r>
              <w:rPr>
                <w:noProof/>
                <w:webHidden/>
              </w:rPr>
              <w:fldChar w:fldCharType="separate"/>
            </w:r>
            <w:r>
              <w:rPr>
                <w:noProof/>
                <w:webHidden/>
              </w:rPr>
              <w:t>33</w:t>
            </w:r>
            <w:r>
              <w:rPr>
                <w:noProof/>
                <w:webHidden/>
              </w:rPr>
              <w:fldChar w:fldCharType="end"/>
            </w:r>
          </w:hyperlink>
        </w:p>
        <w:p w14:paraId="485545B5" w14:textId="1EF0A6B1"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2947" w:history="1">
            <w:r w:rsidRPr="009D2429">
              <w:rPr>
                <w:rStyle w:val="Hyperlink"/>
                <w:noProof/>
                <w:lang w:val="sr-Cyrl-RS"/>
              </w:rPr>
              <w:t>4</w:t>
            </w:r>
            <w:r w:rsidRPr="009D2429">
              <w:rPr>
                <w:rStyle w:val="Hyperlink"/>
                <w:noProof/>
                <w:lang w:val="sr-Latn-CS"/>
              </w:rPr>
              <w:t xml:space="preserve">.6. </w:t>
            </w:r>
            <w:r w:rsidRPr="009D2429">
              <w:rPr>
                <w:rStyle w:val="Hyperlink"/>
                <w:noProof/>
                <w:lang w:val="ru-RU"/>
              </w:rPr>
              <w:t>Стање</w:t>
            </w:r>
            <w:r w:rsidRPr="009D2429">
              <w:rPr>
                <w:rStyle w:val="Hyperlink"/>
                <w:noProof/>
                <w:lang w:val="sr-Latn-CS"/>
              </w:rPr>
              <w:t xml:space="preserve"> ш</w:t>
            </w:r>
            <w:r w:rsidRPr="009D2429">
              <w:rPr>
                <w:rStyle w:val="Hyperlink"/>
                <w:noProof/>
                <w:lang w:val="ru-RU"/>
              </w:rPr>
              <w:t>ума</w:t>
            </w:r>
            <w:r w:rsidRPr="009D2429">
              <w:rPr>
                <w:rStyle w:val="Hyperlink"/>
                <w:noProof/>
                <w:lang w:val="sr-Latn-CS"/>
              </w:rPr>
              <w:t xml:space="preserve"> </w:t>
            </w:r>
            <w:r w:rsidRPr="009D2429">
              <w:rPr>
                <w:rStyle w:val="Hyperlink"/>
                <w:noProof/>
                <w:lang w:val="ru-RU"/>
              </w:rPr>
              <w:t>по</w:t>
            </w:r>
            <w:r w:rsidRPr="009D2429">
              <w:rPr>
                <w:rStyle w:val="Hyperlink"/>
                <w:noProof/>
                <w:lang w:val="sr-Latn-CS"/>
              </w:rPr>
              <w:t xml:space="preserve"> </w:t>
            </w:r>
            <w:r w:rsidRPr="009D2429">
              <w:rPr>
                <w:rStyle w:val="Hyperlink"/>
                <w:noProof/>
                <w:lang w:val="ru-RU"/>
              </w:rPr>
              <w:t>врстама</w:t>
            </w:r>
            <w:r w:rsidRPr="009D2429">
              <w:rPr>
                <w:rStyle w:val="Hyperlink"/>
                <w:noProof/>
                <w:lang w:val="sr-Latn-CS"/>
              </w:rPr>
              <w:t xml:space="preserve"> </w:t>
            </w:r>
            <w:r w:rsidRPr="009D2429">
              <w:rPr>
                <w:rStyle w:val="Hyperlink"/>
                <w:noProof/>
                <w:lang w:val="ru-RU"/>
              </w:rPr>
              <w:t>дрве</w:t>
            </w:r>
            <w:r w:rsidRPr="009D2429">
              <w:rPr>
                <w:rStyle w:val="Hyperlink"/>
                <w:noProof/>
                <w:lang w:val="sr-Latn-CS"/>
              </w:rPr>
              <w:t>ћ</w:t>
            </w:r>
            <w:r w:rsidRPr="009D2429">
              <w:rPr>
                <w:rStyle w:val="Hyperlink"/>
                <w:noProof/>
                <w:lang w:val="ru-RU"/>
              </w:rPr>
              <w:t>а</w:t>
            </w:r>
            <w:r>
              <w:rPr>
                <w:noProof/>
                <w:webHidden/>
              </w:rPr>
              <w:tab/>
            </w:r>
            <w:r>
              <w:rPr>
                <w:noProof/>
                <w:webHidden/>
              </w:rPr>
              <w:fldChar w:fldCharType="begin"/>
            </w:r>
            <w:r>
              <w:rPr>
                <w:noProof/>
                <w:webHidden/>
              </w:rPr>
              <w:instrText xml:space="preserve"> PAGEREF _Toc210382947 \h </w:instrText>
            </w:r>
            <w:r>
              <w:rPr>
                <w:noProof/>
                <w:webHidden/>
              </w:rPr>
            </w:r>
            <w:r>
              <w:rPr>
                <w:noProof/>
                <w:webHidden/>
              </w:rPr>
              <w:fldChar w:fldCharType="separate"/>
            </w:r>
            <w:r>
              <w:rPr>
                <w:noProof/>
                <w:webHidden/>
              </w:rPr>
              <w:t>34</w:t>
            </w:r>
            <w:r>
              <w:rPr>
                <w:noProof/>
                <w:webHidden/>
              </w:rPr>
              <w:fldChar w:fldCharType="end"/>
            </w:r>
          </w:hyperlink>
        </w:p>
        <w:p w14:paraId="0A6004D4" w14:textId="7A3343F7"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2948" w:history="1">
            <w:r w:rsidRPr="009D2429">
              <w:rPr>
                <w:rStyle w:val="Hyperlink"/>
                <w:noProof/>
                <w:lang w:val="sr-Latn-CS"/>
              </w:rPr>
              <w:t>4.7.</w:t>
            </w:r>
            <w:r w:rsidRPr="009D2429">
              <w:rPr>
                <w:rStyle w:val="Hyperlink"/>
                <w:noProof/>
                <w:lang w:val="sr-Cyrl-RS"/>
              </w:rPr>
              <w:t xml:space="preserve"> </w:t>
            </w:r>
            <w:r w:rsidRPr="009D2429">
              <w:rPr>
                <w:rStyle w:val="Hyperlink"/>
                <w:noProof/>
                <w:lang w:val="ru-RU"/>
              </w:rPr>
              <w:t>Стање</w:t>
            </w:r>
            <w:r w:rsidRPr="009D2429">
              <w:rPr>
                <w:rStyle w:val="Hyperlink"/>
                <w:noProof/>
                <w:lang w:val="sr-Latn-CS"/>
              </w:rPr>
              <w:t xml:space="preserve"> ш</w:t>
            </w:r>
            <w:r w:rsidRPr="009D2429">
              <w:rPr>
                <w:rStyle w:val="Hyperlink"/>
                <w:noProof/>
                <w:lang w:val="ru-RU"/>
              </w:rPr>
              <w:t>ума</w:t>
            </w:r>
            <w:r w:rsidRPr="009D2429">
              <w:rPr>
                <w:rStyle w:val="Hyperlink"/>
                <w:noProof/>
                <w:lang w:val="sr-Latn-CS"/>
              </w:rPr>
              <w:t xml:space="preserve"> </w:t>
            </w:r>
            <w:r w:rsidRPr="009D2429">
              <w:rPr>
                <w:rStyle w:val="Hyperlink"/>
                <w:noProof/>
                <w:lang w:val="ru-RU"/>
              </w:rPr>
              <w:t>по</w:t>
            </w:r>
            <w:r w:rsidRPr="009D2429">
              <w:rPr>
                <w:rStyle w:val="Hyperlink"/>
                <w:noProof/>
                <w:lang w:val="sr-Latn-CS"/>
              </w:rPr>
              <w:t xml:space="preserve"> </w:t>
            </w:r>
            <w:r w:rsidRPr="009D2429">
              <w:rPr>
                <w:rStyle w:val="Hyperlink"/>
                <w:noProof/>
                <w:lang w:val="ru-RU"/>
              </w:rPr>
              <w:t>дебљинској</w:t>
            </w:r>
            <w:r w:rsidRPr="009D2429">
              <w:rPr>
                <w:rStyle w:val="Hyperlink"/>
                <w:noProof/>
                <w:lang w:val="sr-Latn-CS"/>
              </w:rPr>
              <w:t xml:space="preserve"> </w:t>
            </w:r>
            <w:r w:rsidRPr="009D2429">
              <w:rPr>
                <w:rStyle w:val="Hyperlink"/>
                <w:noProof/>
                <w:lang w:val="ru-RU"/>
              </w:rPr>
              <w:t>структури</w:t>
            </w:r>
            <w:r>
              <w:rPr>
                <w:noProof/>
                <w:webHidden/>
              </w:rPr>
              <w:tab/>
            </w:r>
            <w:r>
              <w:rPr>
                <w:noProof/>
                <w:webHidden/>
              </w:rPr>
              <w:fldChar w:fldCharType="begin"/>
            </w:r>
            <w:r>
              <w:rPr>
                <w:noProof/>
                <w:webHidden/>
              </w:rPr>
              <w:instrText xml:space="preserve"> PAGEREF _Toc210382948 \h </w:instrText>
            </w:r>
            <w:r>
              <w:rPr>
                <w:noProof/>
                <w:webHidden/>
              </w:rPr>
            </w:r>
            <w:r>
              <w:rPr>
                <w:noProof/>
                <w:webHidden/>
              </w:rPr>
              <w:fldChar w:fldCharType="separate"/>
            </w:r>
            <w:r>
              <w:rPr>
                <w:noProof/>
                <w:webHidden/>
              </w:rPr>
              <w:t>36</w:t>
            </w:r>
            <w:r>
              <w:rPr>
                <w:noProof/>
                <w:webHidden/>
              </w:rPr>
              <w:fldChar w:fldCharType="end"/>
            </w:r>
          </w:hyperlink>
        </w:p>
        <w:p w14:paraId="20A5E4DA" w14:textId="3E81346F"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2949" w:history="1">
            <w:r w:rsidRPr="009D2429">
              <w:rPr>
                <w:rStyle w:val="Hyperlink"/>
                <w:noProof/>
                <w:lang w:val="sr-Latn-CS"/>
              </w:rPr>
              <w:t xml:space="preserve">4.8. </w:t>
            </w:r>
            <w:r w:rsidRPr="009D2429">
              <w:rPr>
                <w:rStyle w:val="Hyperlink"/>
                <w:noProof/>
                <w:lang w:val="ru-RU"/>
              </w:rPr>
              <w:t>Стање</w:t>
            </w:r>
            <w:r w:rsidRPr="009D2429">
              <w:rPr>
                <w:rStyle w:val="Hyperlink"/>
                <w:noProof/>
                <w:lang w:val="sr-Latn-CS"/>
              </w:rPr>
              <w:t xml:space="preserve"> ш</w:t>
            </w:r>
            <w:r w:rsidRPr="009D2429">
              <w:rPr>
                <w:rStyle w:val="Hyperlink"/>
                <w:noProof/>
                <w:lang w:val="ru-RU"/>
              </w:rPr>
              <w:t>ума</w:t>
            </w:r>
            <w:r w:rsidRPr="009D2429">
              <w:rPr>
                <w:rStyle w:val="Hyperlink"/>
                <w:noProof/>
                <w:lang w:val="sr-Latn-CS"/>
              </w:rPr>
              <w:t xml:space="preserve"> </w:t>
            </w:r>
            <w:r w:rsidRPr="009D2429">
              <w:rPr>
                <w:rStyle w:val="Hyperlink"/>
                <w:noProof/>
                <w:lang w:val="ru-RU"/>
              </w:rPr>
              <w:t>по</w:t>
            </w:r>
            <w:r w:rsidRPr="009D2429">
              <w:rPr>
                <w:rStyle w:val="Hyperlink"/>
                <w:noProof/>
                <w:lang w:val="sr-Latn-CS"/>
              </w:rPr>
              <w:t xml:space="preserve"> </w:t>
            </w:r>
            <w:r w:rsidRPr="009D2429">
              <w:rPr>
                <w:rStyle w:val="Hyperlink"/>
                <w:noProof/>
                <w:lang w:val="ru-RU"/>
              </w:rPr>
              <w:t>старости</w:t>
            </w:r>
            <w:r>
              <w:rPr>
                <w:noProof/>
                <w:webHidden/>
              </w:rPr>
              <w:tab/>
            </w:r>
            <w:r>
              <w:rPr>
                <w:noProof/>
                <w:webHidden/>
              </w:rPr>
              <w:fldChar w:fldCharType="begin"/>
            </w:r>
            <w:r>
              <w:rPr>
                <w:noProof/>
                <w:webHidden/>
              </w:rPr>
              <w:instrText xml:space="preserve"> PAGEREF _Toc210382949 \h </w:instrText>
            </w:r>
            <w:r>
              <w:rPr>
                <w:noProof/>
                <w:webHidden/>
              </w:rPr>
            </w:r>
            <w:r>
              <w:rPr>
                <w:noProof/>
                <w:webHidden/>
              </w:rPr>
              <w:fldChar w:fldCharType="separate"/>
            </w:r>
            <w:r>
              <w:rPr>
                <w:noProof/>
                <w:webHidden/>
              </w:rPr>
              <w:t>39</w:t>
            </w:r>
            <w:r>
              <w:rPr>
                <w:noProof/>
                <w:webHidden/>
              </w:rPr>
              <w:fldChar w:fldCharType="end"/>
            </w:r>
          </w:hyperlink>
        </w:p>
        <w:p w14:paraId="17493CA4" w14:textId="2BFB4EB2"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2950" w:history="1">
            <w:r w:rsidRPr="009D2429">
              <w:rPr>
                <w:rStyle w:val="Hyperlink"/>
                <w:noProof/>
                <w:lang w:val="nb-NO"/>
              </w:rPr>
              <w:t>4.9.Стање култура и вештачки подигнутих састојина</w:t>
            </w:r>
            <w:r>
              <w:rPr>
                <w:noProof/>
                <w:webHidden/>
              </w:rPr>
              <w:tab/>
            </w:r>
            <w:r>
              <w:rPr>
                <w:noProof/>
                <w:webHidden/>
              </w:rPr>
              <w:fldChar w:fldCharType="begin"/>
            </w:r>
            <w:r>
              <w:rPr>
                <w:noProof/>
                <w:webHidden/>
              </w:rPr>
              <w:instrText xml:space="preserve"> PAGEREF _Toc210382950 \h </w:instrText>
            </w:r>
            <w:r>
              <w:rPr>
                <w:noProof/>
                <w:webHidden/>
              </w:rPr>
            </w:r>
            <w:r>
              <w:rPr>
                <w:noProof/>
                <w:webHidden/>
              </w:rPr>
              <w:fldChar w:fldCharType="separate"/>
            </w:r>
            <w:r>
              <w:rPr>
                <w:noProof/>
                <w:webHidden/>
              </w:rPr>
              <w:t>42</w:t>
            </w:r>
            <w:r>
              <w:rPr>
                <w:noProof/>
                <w:webHidden/>
              </w:rPr>
              <w:fldChar w:fldCharType="end"/>
            </w:r>
          </w:hyperlink>
        </w:p>
        <w:p w14:paraId="6FA810F4" w14:textId="6BDE0851"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2951" w:history="1">
            <w:r w:rsidRPr="009D2429">
              <w:rPr>
                <w:rStyle w:val="Hyperlink"/>
                <w:noProof/>
                <w:lang w:val="sr-Latn-CS"/>
              </w:rPr>
              <w:t xml:space="preserve">4.10. </w:t>
            </w:r>
            <w:r w:rsidRPr="009D2429">
              <w:rPr>
                <w:rStyle w:val="Hyperlink"/>
                <w:noProof/>
                <w:lang w:val="ru-RU"/>
              </w:rPr>
              <w:t>Здравствено</w:t>
            </w:r>
            <w:r w:rsidRPr="009D2429">
              <w:rPr>
                <w:rStyle w:val="Hyperlink"/>
                <w:noProof/>
                <w:lang w:val="sr-Latn-CS"/>
              </w:rPr>
              <w:t xml:space="preserve"> </w:t>
            </w:r>
            <w:r w:rsidRPr="009D2429">
              <w:rPr>
                <w:rStyle w:val="Hyperlink"/>
                <w:noProof/>
                <w:lang w:val="ru-RU"/>
              </w:rPr>
              <w:t>стање</w:t>
            </w:r>
            <w:r w:rsidRPr="009D2429">
              <w:rPr>
                <w:rStyle w:val="Hyperlink"/>
                <w:noProof/>
                <w:lang w:val="sr-Latn-CS"/>
              </w:rPr>
              <w:t xml:space="preserve"> </w:t>
            </w:r>
            <w:r w:rsidRPr="009D2429">
              <w:rPr>
                <w:rStyle w:val="Hyperlink"/>
                <w:noProof/>
                <w:lang w:val="ru-RU"/>
              </w:rPr>
              <w:t>и</w:t>
            </w:r>
            <w:r w:rsidRPr="009D2429">
              <w:rPr>
                <w:rStyle w:val="Hyperlink"/>
                <w:noProof/>
                <w:lang w:val="sr-Latn-CS"/>
              </w:rPr>
              <w:t xml:space="preserve"> </w:t>
            </w:r>
            <w:r w:rsidRPr="009D2429">
              <w:rPr>
                <w:rStyle w:val="Hyperlink"/>
                <w:noProof/>
                <w:lang w:val="ru-RU"/>
              </w:rPr>
              <w:t>угро</w:t>
            </w:r>
            <w:r w:rsidRPr="009D2429">
              <w:rPr>
                <w:rStyle w:val="Hyperlink"/>
                <w:noProof/>
                <w:lang w:val="sr-Latn-CS"/>
              </w:rPr>
              <w:t>ж</w:t>
            </w:r>
            <w:r w:rsidRPr="009D2429">
              <w:rPr>
                <w:rStyle w:val="Hyperlink"/>
                <w:noProof/>
                <w:lang w:val="ru-RU"/>
              </w:rPr>
              <w:t>еност</w:t>
            </w:r>
            <w:r w:rsidRPr="009D2429">
              <w:rPr>
                <w:rStyle w:val="Hyperlink"/>
                <w:noProof/>
                <w:lang w:val="sr-Latn-CS"/>
              </w:rPr>
              <w:t xml:space="preserve"> ш</w:t>
            </w:r>
            <w:r w:rsidRPr="009D2429">
              <w:rPr>
                <w:rStyle w:val="Hyperlink"/>
                <w:noProof/>
                <w:lang w:val="ru-RU"/>
              </w:rPr>
              <w:t>ума</w:t>
            </w:r>
            <w:r w:rsidRPr="009D2429">
              <w:rPr>
                <w:rStyle w:val="Hyperlink"/>
                <w:noProof/>
                <w:lang w:val="sr-Latn-CS"/>
              </w:rPr>
              <w:t xml:space="preserve"> </w:t>
            </w:r>
            <w:r w:rsidRPr="009D2429">
              <w:rPr>
                <w:rStyle w:val="Hyperlink"/>
                <w:noProof/>
                <w:lang w:val="ru-RU"/>
              </w:rPr>
              <w:t>од</w:t>
            </w:r>
            <w:r w:rsidRPr="009D2429">
              <w:rPr>
                <w:rStyle w:val="Hyperlink"/>
                <w:noProof/>
                <w:lang w:val="sr-Latn-CS"/>
              </w:rPr>
              <w:t xml:space="preserve"> ш</w:t>
            </w:r>
            <w:r w:rsidRPr="009D2429">
              <w:rPr>
                <w:rStyle w:val="Hyperlink"/>
                <w:noProof/>
                <w:lang w:val="ru-RU"/>
              </w:rPr>
              <w:t>тетних</w:t>
            </w:r>
            <w:r w:rsidRPr="009D2429">
              <w:rPr>
                <w:rStyle w:val="Hyperlink"/>
                <w:noProof/>
                <w:lang w:val="sr-Latn-CS"/>
              </w:rPr>
              <w:t xml:space="preserve"> </w:t>
            </w:r>
            <w:r w:rsidRPr="009D2429">
              <w:rPr>
                <w:rStyle w:val="Hyperlink"/>
                <w:noProof/>
                <w:lang w:val="ru-RU"/>
              </w:rPr>
              <w:t>утицаја</w:t>
            </w:r>
            <w:r>
              <w:rPr>
                <w:noProof/>
                <w:webHidden/>
              </w:rPr>
              <w:tab/>
            </w:r>
            <w:r>
              <w:rPr>
                <w:noProof/>
                <w:webHidden/>
              </w:rPr>
              <w:fldChar w:fldCharType="begin"/>
            </w:r>
            <w:r>
              <w:rPr>
                <w:noProof/>
                <w:webHidden/>
              </w:rPr>
              <w:instrText xml:space="preserve"> PAGEREF _Toc210382951 \h </w:instrText>
            </w:r>
            <w:r>
              <w:rPr>
                <w:noProof/>
                <w:webHidden/>
              </w:rPr>
            </w:r>
            <w:r>
              <w:rPr>
                <w:noProof/>
                <w:webHidden/>
              </w:rPr>
              <w:fldChar w:fldCharType="separate"/>
            </w:r>
            <w:r>
              <w:rPr>
                <w:noProof/>
                <w:webHidden/>
              </w:rPr>
              <w:t>42</w:t>
            </w:r>
            <w:r>
              <w:rPr>
                <w:noProof/>
                <w:webHidden/>
              </w:rPr>
              <w:fldChar w:fldCharType="end"/>
            </w:r>
          </w:hyperlink>
        </w:p>
        <w:p w14:paraId="1D9F5562" w14:textId="1B7D37F8"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2952" w:history="1">
            <w:r w:rsidRPr="009D2429">
              <w:rPr>
                <w:rStyle w:val="Hyperlink"/>
                <w:noProof/>
                <w:lang w:val="sr-Latn-CS"/>
              </w:rPr>
              <w:t xml:space="preserve">4.11. </w:t>
            </w:r>
            <w:r w:rsidRPr="009D2429">
              <w:rPr>
                <w:rStyle w:val="Hyperlink"/>
                <w:noProof/>
                <w:lang w:val="ru-RU"/>
              </w:rPr>
              <w:t>Стање</w:t>
            </w:r>
            <w:r w:rsidRPr="009D2429">
              <w:rPr>
                <w:rStyle w:val="Hyperlink"/>
                <w:noProof/>
                <w:lang w:val="sr-Latn-CS"/>
              </w:rPr>
              <w:t xml:space="preserve"> </w:t>
            </w:r>
            <w:r w:rsidRPr="009D2429">
              <w:rPr>
                <w:rStyle w:val="Hyperlink"/>
                <w:noProof/>
                <w:lang w:val="ru-RU"/>
              </w:rPr>
              <w:t>необраслих</w:t>
            </w:r>
            <w:r w:rsidRPr="009D2429">
              <w:rPr>
                <w:rStyle w:val="Hyperlink"/>
                <w:noProof/>
                <w:lang w:val="sr-Latn-CS"/>
              </w:rPr>
              <w:t xml:space="preserve"> </w:t>
            </w:r>
            <w:r w:rsidRPr="009D2429">
              <w:rPr>
                <w:rStyle w:val="Hyperlink"/>
                <w:noProof/>
                <w:lang w:val="ru-RU"/>
              </w:rPr>
              <w:t>повр</w:t>
            </w:r>
            <w:r w:rsidRPr="009D2429">
              <w:rPr>
                <w:rStyle w:val="Hyperlink"/>
                <w:noProof/>
                <w:lang w:val="sr-Latn-CS"/>
              </w:rPr>
              <w:t>ш</w:t>
            </w:r>
            <w:r w:rsidRPr="009D2429">
              <w:rPr>
                <w:rStyle w:val="Hyperlink"/>
                <w:noProof/>
                <w:lang w:val="ru-RU"/>
              </w:rPr>
              <w:t>ина</w:t>
            </w:r>
            <w:r>
              <w:rPr>
                <w:noProof/>
                <w:webHidden/>
              </w:rPr>
              <w:tab/>
            </w:r>
            <w:r>
              <w:rPr>
                <w:noProof/>
                <w:webHidden/>
              </w:rPr>
              <w:fldChar w:fldCharType="begin"/>
            </w:r>
            <w:r>
              <w:rPr>
                <w:noProof/>
                <w:webHidden/>
              </w:rPr>
              <w:instrText xml:space="preserve"> PAGEREF _Toc210382952 \h </w:instrText>
            </w:r>
            <w:r>
              <w:rPr>
                <w:noProof/>
                <w:webHidden/>
              </w:rPr>
            </w:r>
            <w:r>
              <w:rPr>
                <w:noProof/>
                <w:webHidden/>
              </w:rPr>
              <w:fldChar w:fldCharType="separate"/>
            </w:r>
            <w:r>
              <w:rPr>
                <w:noProof/>
                <w:webHidden/>
              </w:rPr>
              <w:t>43</w:t>
            </w:r>
            <w:r>
              <w:rPr>
                <w:noProof/>
                <w:webHidden/>
              </w:rPr>
              <w:fldChar w:fldCharType="end"/>
            </w:r>
          </w:hyperlink>
        </w:p>
        <w:p w14:paraId="049B4415" w14:textId="2E764C8B"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2953" w:history="1">
            <w:r w:rsidRPr="009D2429">
              <w:rPr>
                <w:rStyle w:val="Hyperlink"/>
                <w:noProof/>
                <w:lang w:val="sr-Latn-CS"/>
              </w:rPr>
              <w:t xml:space="preserve">4.12. </w:t>
            </w:r>
            <w:r w:rsidRPr="009D2429">
              <w:rPr>
                <w:rStyle w:val="Hyperlink"/>
                <w:noProof/>
                <w:lang w:val="ru-RU"/>
              </w:rPr>
              <w:t>Стање</w:t>
            </w:r>
            <w:r w:rsidRPr="009D2429">
              <w:rPr>
                <w:rStyle w:val="Hyperlink"/>
                <w:noProof/>
                <w:lang w:val="sr-Latn-CS"/>
              </w:rPr>
              <w:t xml:space="preserve"> </w:t>
            </w:r>
            <w:r w:rsidRPr="009D2429">
              <w:rPr>
                <w:rStyle w:val="Hyperlink"/>
                <w:noProof/>
                <w:lang w:val="ru-RU"/>
              </w:rPr>
              <w:t>семенске</w:t>
            </w:r>
            <w:r w:rsidRPr="009D2429">
              <w:rPr>
                <w:rStyle w:val="Hyperlink"/>
                <w:noProof/>
                <w:lang w:val="sr-Latn-CS"/>
              </w:rPr>
              <w:t xml:space="preserve"> </w:t>
            </w:r>
            <w:r w:rsidRPr="009D2429">
              <w:rPr>
                <w:rStyle w:val="Hyperlink"/>
                <w:noProof/>
                <w:lang w:val="ru-RU"/>
              </w:rPr>
              <w:t>и</w:t>
            </w:r>
            <w:r w:rsidRPr="009D2429">
              <w:rPr>
                <w:rStyle w:val="Hyperlink"/>
                <w:noProof/>
                <w:lang w:val="sr-Latn-CS"/>
              </w:rPr>
              <w:t xml:space="preserve"> </w:t>
            </w:r>
            <w:r w:rsidRPr="009D2429">
              <w:rPr>
                <w:rStyle w:val="Hyperlink"/>
                <w:noProof/>
                <w:lang w:val="ru-RU"/>
              </w:rPr>
              <w:t>расадни</w:t>
            </w:r>
            <w:r w:rsidRPr="009D2429">
              <w:rPr>
                <w:rStyle w:val="Hyperlink"/>
                <w:noProof/>
                <w:lang w:val="sr-Latn-CS"/>
              </w:rPr>
              <w:t>ч</w:t>
            </w:r>
            <w:r w:rsidRPr="009D2429">
              <w:rPr>
                <w:rStyle w:val="Hyperlink"/>
                <w:noProof/>
                <w:lang w:val="ru-RU"/>
              </w:rPr>
              <w:t>ке</w:t>
            </w:r>
            <w:r w:rsidRPr="009D2429">
              <w:rPr>
                <w:rStyle w:val="Hyperlink"/>
                <w:noProof/>
                <w:lang w:val="sr-Latn-CS"/>
              </w:rPr>
              <w:t xml:space="preserve"> </w:t>
            </w:r>
            <w:r w:rsidRPr="009D2429">
              <w:rPr>
                <w:rStyle w:val="Hyperlink"/>
                <w:noProof/>
                <w:lang w:val="ru-RU"/>
              </w:rPr>
              <w:t>производње</w:t>
            </w:r>
            <w:r>
              <w:rPr>
                <w:noProof/>
                <w:webHidden/>
              </w:rPr>
              <w:tab/>
            </w:r>
            <w:r>
              <w:rPr>
                <w:noProof/>
                <w:webHidden/>
              </w:rPr>
              <w:fldChar w:fldCharType="begin"/>
            </w:r>
            <w:r>
              <w:rPr>
                <w:noProof/>
                <w:webHidden/>
              </w:rPr>
              <w:instrText xml:space="preserve"> PAGEREF _Toc210382953 \h </w:instrText>
            </w:r>
            <w:r>
              <w:rPr>
                <w:noProof/>
                <w:webHidden/>
              </w:rPr>
            </w:r>
            <w:r>
              <w:rPr>
                <w:noProof/>
                <w:webHidden/>
              </w:rPr>
              <w:fldChar w:fldCharType="separate"/>
            </w:r>
            <w:r>
              <w:rPr>
                <w:noProof/>
                <w:webHidden/>
              </w:rPr>
              <w:t>43</w:t>
            </w:r>
            <w:r>
              <w:rPr>
                <w:noProof/>
                <w:webHidden/>
              </w:rPr>
              <w:fldChar w:fldCharType="end"/>
            </w:r>
          </w:hyperlink>
        </w:p>
        <w:p w14:paraId="538F84F0" w14:textId="726B8462"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2954" w:history="1">
            <w:r w:rsidRPr="009D2429">
              <w:rPr>
                <w:rStyle w:val="Hyperlink"/>
                <w:noProof/>
                <w:lang w:val="sr-Latn-CS"/>
              </w:rPr>
              <w:t xml:space="preserve">4.13. </w:t>
            </w:r>
            <w:r w:rsidRPr="009D2429">
              <w:rPr>
                <w:rStyle w:val="Hyperlink"/>
                <w:noProof/>
                <w:lang w:val="sr-Cyrl-CS"/>
              </w:rPr>
              <w:t>Стање</w:t>
            </w:r>
            <w:r w:rsidRPr="009D2429">
              <w:rPr>
                <w:rStyle w:val="Hyperlink"/>
                <w:noProof/>
                <w:lang w:val="sr-Latn-CS"/>
              </w:rPr>
              <w:t xml:space="preserve"> </w:t>
            </w:r>
            <w:r w:rsidRPr="009D2429">
              <w:rPr>
                <w:rStyle w:val="Hyperlink"/>
                <w:noProof/>
                <w:lang w:val="sr-Cyrl-CS"/>
              </w:rPr>
              <w:t>фонда</w:t>
            </w:r>
            <w:r w:rsidRPr="009D2429">
              <w:rPr>
                <w:rStyle w:val="Hyperlink"/>
                <w:noProof/>
                <w:lang w:val="sr-Latn-CS"/>
              </w:rPr>
              <w:t xml:space="preserve"> </w:t>
            </w:r>
            <w:r w:rsidRPr="009D2429">
              <w:rPr>
                <w:rStyle w:val="Hyperlink"/>
                <w:noProof/>
                <w:lang w:val="sr-Cyrl-CS"/>
              </w:rPr>
              <w:t>дивља</w:t>
            </w:r>
            <w:r w:rsidRPr="009D2429">
              <w:rPr>
                <w:rStyle w:val="Hyperlink"/>
                <w:noProof/>
                <w:lang w:val="sr-Latn-CS"/>
              </w:rPr>
              <w:t>ч</w:t>
            </w:r>
            <w:r w:rsidRPr="009D2429">
              <w:rPr>
                <w:rStyle w:val="Hyperlink"/>
                <w:noProof/>
                <w:lang w:val="sr-Cyrl-CS"/>
              </w:rPr>
              <w:t>и</w:t>
            </w:r>
            <w:r>
              <w:rPr>
                <w:noProof/>
                <w:webHidden/>
              </w:rPr>
              <w:tab/>
            </w:r>
            <w:r>
              <w:rPr>
                <w:noProof/>
                <w:webHidden/>
              </w:rPr>
              <w:fldChar w:fldCharType="begin"/>
            </w:r>
            <w:r>
              <w:rPr>
                <w:noProof/>
                <w:webHidden/>
              </w:rPr>
              <w:instrText xml:space="preserve"> PAGEREF _Toc210382954 \h </w:instrText>
            </w:r>
            <w:r>
              <w:rPr>
                <w:noProof/>
                <w:webHidden/>
              </w:rPr>
            </w:r>
            <w:r>
              <w:rPr>
                <w:noProof/>
                <w:webHidden/>
              </w:rPr>
              <w:fldChar w:fldCharType="separate"/>
            </w:r>
            <w:r>
              <w:rPr>
                <w:noProof/>
                <w:webHidden/>
              </w:rPr>
              <w:t>43</w:t>
            </w:r>
            <w:r>
              <w:rPr>
                <w:noProof/>
                <w:webHidden/>
              </w:rPr>
              <w:fldChar w:fldCharType="end"/>
            </w:r>
          </w:hyperlink>
        </w:p>
        <w:p w14:paraId="43EBC494" w14:textId="37595056" w:rsidR="00CC1F8A" w:rsidRDefault="00CC1F8A">
          <w:pPr>
            <w:pStyle w:val="TOC1"/>
            <w:rPr>
              <w:rFonts w:asciiTheme="minorHAnsi" w:eastAsiaTheme="minorEastAsia" w:hAnsiTheme="minorHAnsi" w:cstheme="minorBidi"/>
              <w:b w:val="0"/>
              <w:bCs w:val="0"/>
              <w:caps w:val="0"/>
              <w:noProof/>
              <w:kern w:val="2"/>
              <w:sz w:val="22"/>
              <w:szCs w:val="22"/>
              <w14:ligatures w14:val="standardContextual"/>
            </w:rPr>
          </w:pPr>
          <w:hyperlink w:anchor="_Toc210382955" w:history="1">
            <w:r w:rsidRPr="009D2429">
              <w:rPr>
                <w:rStyle w:val="Hyperlink"/>
                <w:noProof/>
                <w:lang w:val="sr-Latn-CS"/>
              </w:rPr>
              <w:t xml:space="preserve">5. </w:t>
            </w:r>
            <w:r w:rsidRPr="009D2429">
              <w:rPr>
                <w:rStyle w:val="Hyperlink"/>
                <w:noProof/>
                <w:lang w:val="ru-RU"/>
              </w:rPr>
              <w:t>СТАЊЕ</w:t>
            </w:r>
            <w:r w:rsidRPr="009D2429">
              <w:rPr>
                <w:rStyle w:val="Hyperlink"/>
                <w:noProof/>
                <w:lang w:val="sr-Latn-CS"/>
              </w:rPr>
              <w:t xml:space="preserve"> Ш</w:t>
            </w:r>
            <w:r w:rsidRPr="009D2429">
              <w:rPr>
                <w:rStyle w:val="Hyperlink"/>
                <w:noProof/>
                <w:lang w:val="ru-RU"/>
              </w:rPr>
              <w:t>УМСКИХ</w:t>
            </w:r>
            <w:r w:rsidRPr="009D2429">
              <w:rPr>
                <w:rStyle w:val="Hyperlink"/>
                <w:noProof/>
                <w:lang w:val="sr-Latn-CS"/>
              </w:rPr>
              <w:t xml:space="preserve"> </w:t>
            </w:r>
            <w:r w:rsidRPr="009D2429">
              <w:rPr>
                <w:rStyle w:val="Hyperlink"/>
                <w:noProof/>
                <w:lang w:val="ru-RU"/>
              </w:rPr>
              <w:t>САОБРА</w:t>
            </w:r>
            <w:r w:rsidRPr="009D2429">
              <w:rPr>
                <w:rStyle w:val="Hyperlink"/>
                <w:noProof/>
                <w:lang w:val="sr-Latn-CS"/>
              </w:rPr>
              <w:t>Ћ</w:t>
            </w:r>
            <w:r w:rsidRPr="009D2429">
              <w:rPr>
                <w:rStyle w:val="Hyperlink"/>
                <w:noProof/>
                <w:lang w:val="ru-RU"/>
              </w:rPr>
              <w:t>АЈНИЦА</w:t>
            </w:r>
            <w:r>
              <w:rPr>
                <w:noProof/>
                <w:webHidden/>
              </w:rPr>
              <w:tab/>
            </w:r>
            <w:r>
              <w:rPr>
                <w:noProof/>
                <w:webHidden/>
              </w:rPr>
              <w:fldChar w:fldCharType="begin"/>
            </w:r>
            <w:r>
              <w:rPr>
                <w:noProof/>
                <w:webHidden/>
              </w:rPr>
              <w:instrText xml:space="preserve"> PAGEREF _Toc210382955 \h </w:instrText>
            </w:r>
            <w:r>
              <w:rPr>
                <w:noProof/>
                <w:webHidden/>
              </w:rPr>
            </w:r>
            <w:r>
              <w:rPr>
                <w:noProof/>
                <w:webHidden/>
              </w:rPr>
              <w:fldChar w:fldCharType="separate"/>
            </w:r>
            <w:r>
              <w:rPr>
                <w:noProof/>
                <w:webHidden/>
              </w:rPr>
              <w:t>45</w:t>
            </w:r>
            <w:r>
              <w:rPr>
                <w:noProof/>
                <w:webHidden/>
              </w:rPr>
              <w:fldChar w:fldCharType="end"/>
            </w:r>
          </w:hyperlink>
        </w:p>
        <w:p w14:paraId="46E12FFE" w14:textId="123C62B2" w:rsidR="00CC1F8A" w:rsidRDefault="00CC1F8A">
          <w:pPr>
            <w:pStyle w:val="TOC1"/>
            <w:rPr>
              <w:rFonts w:asciiTheme="minorHAnsi" w:eastAsiaTheme="minorEastAsia" w:hAnsiTheme="minorHAnsi" w:cstheme="minorBidi"/>
              <w:b w:val="0"/>
              <w:bCs w:val="0"/>
              <w:caps w:val="0"/>
              <w:noProof/>
              <w:kern w:val="2"/>
              <w:sz w:val="22"/>
              <w:szCs w:val="22"/>
              <w14:ligatures w14:val="standardContextual"/>
            </w:rPr>
          </w:pPr>
          <w:hyperlink w:anchor="_Toc210382956" w:history="1">
            <w:r w:rsidRPr="009D2429">
              <w:rPr>
                <w:rStyle w:val="Hyperlink"/>
                <w:noProof/>
                <w:lang w:val="ru-RU"/>
              </w:rPr>
              <w:t>6. АНАЛИЗА И ОЦЕНА ГАЗДОВАЊА У ПРЕТХОДНОМ ПЕРИОДУ</w:t>
            </w:r>
            <w:r>
              <w:rPr>
                <w:noProof/>
                <w:webHidden/>
              </w:rPr>
              <w:tab/>
            </w:r>
            <w:r>
              <w:rPr>
                <w:noProof/>
                <w:webHidden/>
              </w:rPr>
              <w:fldChar w:fldCharType="begin"/>
            </w:r>
            <w:r>
              <w:rPr>
                <w:noProof/>
                <w:webHidden/>
              </w:rPr>
              <w:instrText xml:space="preserve"> PAGEREF _Toc210382956 \h </w:instrText>
            </w:r>
            <w:r>
              <w:rPr>
                <w:noProof/>
                <w:webHidden/>
              </w:rPr>
            </w:r>
            <w:r>
              <w:rPr>
                <w:noProof/>
                <w:webHidden/>
              </w:rPr>
              <w:fldChar w:fldCharType="separate"/>
            </w:r>
            <w:r>
              <w:rPr>
                <w:noProof/>
                <w:webHidden/>
              </w:rPr>
              <w:t>45</w:t>
            </w:r>
            <w:r>
              <w:rPr>
                <w:noProof/>
                <w:webHidden/>
              </w:rPr>
              <w:fldChar w:fldCharType="end"/>
            </w:r>
          </w:hyperlink>
        </w:p>
        <w:p w14:paraId="47FAEF07" w14:textId="4EF375B0"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2957" w:history="1">
            <w:r w:rsidRPr="009D2429">
              <w:rPr>
                <w:rStyle w:val="Hyperlink"/>
                <w:noProof/>
                <w:lang w:val="ru-RU"/>
              </w:rPr>
              <w:t>6.1. Досадашње газдовање шумама</w:t>
            </w:r>
            <w:r>
              <w:rPr>
                <w:noProof/>
                <w:webHidden/>
              </w:rPr>
              <w:tab/>
            </w:r>
            <w:r>
              <w:rPr>
                <w:noProof/>
                <w:webHidden/>
              </w:rPr>
              <w:fldChar w:fldCharType="begin"/>
            </w:r>
            <w:r>
              <w:rPr>
                <w:noProof/>
                <w:webHidden/>
              </w:rPr>
              <w:instrText xml:space="preserve"> PAGEREF _Toc210382957 \h </w:instrText>
            </w:r>
            <w:r>
              <w:rPr>
                <w:noProof/>
                <w:webHidden/>
              </w:rPr>
            </w:r>
            <w:r>
              <w:rPr>
                <w:noProof/>
                <w:webHidden/>
              </w:rPr>
              <w:fldChar w:fldCharType="separate"/>
            </w:r>
            <w:r>
              <w:rPr>
                <w:noProof/>
                <w:webHidden/>
              </w:rPr>
              <w:t>45</w:t>
            </w:r>
            <w:r>
              <w:rPr>
                <w:noProof/>
                <w:webHidden/>
              </w:rPr>
              <w:fldChar w:fldCharType="end"/>
            </w:r>
          </w:hyperlink>
        </w:p>
        <w:p w14:paraId="00B0AB86" w14:textId="3F68A9F3"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2958" w:history="1">
            <w:r w:rsidRPr="009D2429">
              <w:rPr>
                <w:rStyle w:val="Hyperlink"/>
                <w:noProof/>
                <w:lang w:val="ru-RU"/>
              </w:rPr>
              <w:t>6.1.1. Промена шумског  фонда по површини</w:t>
            </w:r>
            <w:r>
              <w:rPr>
                <w:noProof/>
                <w:webHidden/>
              </w:rPr>
              <w:tab/>
            </w:r>
            <w:r>
              <w:rPr>
                <w:noProof/>
                <w:webHidden/>
              </w:rPr>
              <w:fldChar w:fldCharType="begin"/>
            </w:r>
            <w:r>
              <w:rPr>
                <w:noProof/>
                <w:webHidden/>
              </w:rPr>
              <w:instrText xml:space="preserve"> PAGEREF _Toc210382958 \h </w:instrText>
            </w:r>
            <w:r>
              <w:rPr>
                <w:noProof/>
                <w:webHidden/>
              </w:rPr>
            </w:r>
            <w:r>
              <w:rPr>
                <w:noProof/>
                <w:webHidden/>
              </w:rPr>
              <w:fldChar w:fldCharType="separate"/>
            </w:r>
            <w:r>
              <w:rPr>
                <w:noProof/>
                <w:webHidden/>
              </w:rPr>
              <w:t>45</w:t>
            </w:r>
            <w:r>
              <w:rPr>
                <w:noProof/>
                <w:webHidden/>
              </w:rPr>
              <w:fldChar w:fldCharType="end"/>
            </w:r>
          </w:hyperlink>
        </w:p>
        <w:p w14:paraId="14B0EE34" w14:textId="07E4987C"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2959" w:history="1">
            <w:r w:rsidRPr="009D2429">
              <w:rPr>
                <w:rStyle w:val="Hyperlink"/>
                <w:noProof/>
                <w:lang w:val="sr-Latn-CS"/>
              </w:rPr>
              <w:t>6.1.</w:t>
            </w:r>
            <w:r w:rsidRPr="009D2429">
              <w:rPr>
                <w:rStyle w:val="Hyperlink"/>
                <w:noProof/>
                <w:lang w:val="sr-Cyrl-RS"/>
              </w:rPr>
              <w:t>2</w:t>
            </w:r>
            <w:r w:rsidRPr="009D2429">
              <w:rPr>
                <w:rStyle w:val="Hyperlink"/>
                <w:noProof/>
                <w:lang w:val="sr-Latn-CS"/>
              </w:rPr>
              <w:t xml:space="preserve">. </w:t>
            </w:r>
            <w:r w:rsidRPr="009D2429">
              <w:rPr>
                <w:rStyle w:val="Hyperlink"/>
                <w:noProof/>
                <w:lang w:val="ru-RU"/>
              </w:rPr>
              <w:t>Промена</w:t>
            </w:r>
            <w:r w:rsidRPr="009D2429">
              <w:rPr>
                <w:rStyle w:val="Hyperlink"/>
                <w:noProof/>
                <w:lang w:val="sr-Latn-CS"/>
              </w:rPr>
              <w:t xml:space="preserve"> ш</w:t>
            </w:r>
            <w:r w:rsidRPr="009D2429">
              <w:rPr>
                <w:rStyle w:val="Hyperlink"/>
                <w:noProof/>
                <w:lang w:val="ru-RU"/>
              </w:rPr>
              <w:t>умског</w:t>
            </w:r>
            <w:r w:rsidRPr="009D2429">
              <w:rPr>
                <w:rStyle w:val="Hyperlink"/>
                <w:noProof/>
                <w:lang w:val="sr-Latn-CS"/>
              </w:rPr>
              <w:t xml:space="preserve"> </w:t>
            </w:r>
            <w:r w:rsidRPr="009D2429">
              <w:rPr>
                <w:rStyle w:val="Hyperlink"/>
                <w:noProof/>
                <w:lang w:val="ru-RU"/>
              </w:rPr>
              <w:t>фонда</w:t>
            </w:r>
            <w:r w:rsidRPr="009D2429">
              <w:rPr>
                <w:rStyle w:val="Hyperlink"/>
                <w:noProof/>
                <w:lang w:val="sr-Latn-CS"/>
              </w:rPr>
              <w:t xml:space="preserve"> </w:t>
            </w:r>
            <w:r w:rsidRPr="009D2429">
              <w:rPr>
                <w:rStyle w:val="Hyperlink"/>
                <w:noProof/>
                <w:lang w:val="ru-RU"/>
              </w:rPr>
              <w:t>по</w:t>
            </w:r>
            <w:r w:rsidRPr="009D2429">
              <w:rPr>
                <w:rStyle w:val="Hyperlink"/>
                <w:noProof/>
                <w:lang w:val="sr-Latn-CS"/>
              </w:rPr>
              <w:t xml:space="preserve"> </w:t>
            </w:r>
            <w:r w:rsidRPr="009D2429">
              <w:rPr>
                <w:rStyle w:val="Hyperlink"/>
                <w:noProof/>
                <w:lang w:val="ru-RU"/>
              </w:rPr>
              <w:t>запремини</w:t>
            </w:r>
            <w:r>
              <w:rPr>
                <w:noProof/>
                <w:webHidden/>
              </w:rPr>
              <w:tab/>
            </w:r>
            <w:r>
              <w:rPr>
                <w:noProof/>
                <w:webHidden/>
              </w:rPr>
              <w:fldChar w:fldCharType="begin"/>
            </w:r>
            <w:r>
              <w:rPr>
                <w:noProof/>
                <w:webHidden/>
              </w:rPr>
              <w:instrText xml:space="preserve"> PAGEREF _Toc210382959 \h </w:instrText>
            </w:r>
            <w:r>
              <w:rPr>
                <w:noProof/>
                <w:webHidden/>
              </w:rPr>
            </w:r>
            <w:r>
              <w:rPr>
                <w:noProof/>
                <w:webHidden/>
              </w:rPr>
              <w:fldChar w:fldCharType="separate"/>
            </w:r>
            <w:r>
              <w:rPr>
                <w:noProof/>
                <w:webHidden/>
              </w:rPr>
              <w:t>45</w:t>
            </w:r>
            <w:r>
              <w:rPr>
                <w:noProof/>
                <w:webHidden/>
              </w:rPr>
              <w:fldChar w:fldCharType="end"/>
            </w:r>
          </w:hyperlink>
        </w:p>
        <w:p w14:paraId="62AEEF0C" w14:textId="7FD51046"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2960" w:history="1">
            <w:r w:rsidRPr="009D2429">
              <w:rPr>
                <w:rStyle w:val="Hyperlink"/>
                <w:noProof/>
                <w:lang w:val="de-DE"/>
              </w:rPr>
              <w:t>6. 2. Однос планираних и остварених радова у досадашњем периоду</w:t>
            </w:r>
            <w:r>
              <w:rPr>
                <w:noProof/>
                <w:webHidden/>
              </w:rPr>
              <w:tab/>
            </w:r>
            <w:r>
              <w:rPr>
                <w:noProof/>
                <w:webHidden/>
              </w:rPr>
              <w:fldChar w:fldCharType="begin"/>
            </w:r>
            <w:r>
              <w:rPr>
                <w:noProof/>
                <w:webHidden/>
              </w:rPr>
              <w:instrText xml:space="preserve"> PAGEREF _Toc210382960 \h </w:instrText>
            </w:r>
            <w:r>
              <w:rPr>
                <w:noProof/>
                <w:webHidden/>
              </w:rPr>
            </w:r>
            <w:r>
              <w:rPr>
                <w:noProof/>
                <w:webHidden/>
              </w:rPr>
              <w:fldChar w:fldCharType="separate"/>
            </w:r>
            <w:r>
              <w:rPr>
                <w:noProof/>
                <w:webHidden/>
              </w:rPr>
              <w:t>46</w:t>
            </w:r>
            <w:r>
              <w:rPr>
                <w:noProof/>
                <w:webHidden/>
              </w:rPr>
              <w:fldChar w:fldCharType="end"/>
            </w:r>
          </w:hyperlink>
        </w:p>
        <w:p w14:paraId="6C158080" w14:textId="35E8DCB8"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2961" w:history="1">
            <w:r w:rsidRPr="009D2429">
              <w:rPr>
                <w:rStyle w:val="Hyperlink"/>
                <w:noProof/>
                <w:lang w:val="de-DE"/>
              </w:rPr>
              <w:t>6.2.1. Досадашњи радови на обнови и гајењу шума</w:t>
            </w:r>
            <w:r>
              <w:rPr>
                <w:noProof/>
                <w:webHidden/>
              </w:rPr>
              <w:tab/>
            </w:r>
            <w:r>
              <w:rPr>
                <w:noProof/>
                <w:webHidden/>
              </w:rPr>
              <w:fldChar w:fldCharType="begin"/>
            </w:r>
            <w:r>
              <w:rPr>
                <w:noProof/>
                <w:webHidden/>
              </w:rPr>
              <w:instrText xml:space="preserve"> PAGEREF _Toc210382961 \h </w:instrText>
            </w:r>
            <w:r>
              <w:rPr>
                <w:noProof/>
                <w:webHidden/>
              </w:rPr>
            </w:r>
            <w:r>
              <w:rPr>
                <w:noProof/>
                <w:webHidden/>
              </w:rPr>
              <w:fldChar w:fldCharType="separate"/>
            </w:r>
            <w:r>
              <w:rPr>
                <w:noProof/>
                <w:webHidden/>
              </w:rPr>
              <w:t>46</w:t>
            </w:r>
            <w:r>
              <w:rPr>
                <w:noProof/>
                <w:webHidden/>
              </w:rPr>
              <w:fldChar w:fldCharType="end"/>
            </w:r>
          </w:hyperlink>
        </w:p>
        <w:p w14:paraId="0FEFAEA1" w14:textId="0594B524"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2962" w:history="1">
            <w:r w:rsidRPr="009D2429">
              <w:rPr>
                <w:rStyle w:val="Hyperlink"/>
                <w:noProof/>
                <w:lang w:val="ru-RU"/>
              </w:rPr>
              <w:t>6.2.2. Досадашњи радови на коришћењу шума</w:t>
            </w:r>
            <w:r>
              <w:rPr>
                <w:noProof/>
                <w:webHidden/>
              </w:rPr>
              <w:tab/>
            </w:r>
            <w:r>
              <w:rPr>
                <w:noProof/>
                <w:webHidden/>
              </w:rPr>
              <w:fldChar w:fldCharType="begin"/>
            </w:r>
            <w:r>
              <w:rPr>
                <w:noProof/>
                <w:webHidden/>
              </w:rPr>
              <w:instrText xml:space="preserve"> PAGEREF _Toc210382962 \h </w:instrText>
            </w:r>
            <w:r>
              <w:rPr>
                <w:noProof/>
                <w:webHidden/>
              </w:rPr>
            </w:r>
            <w:r>
              <w:rPr>
                <w:noProof/>
                <w:webHidden/>
              </w:rPr>
              <w:fldChar w:fldCharType="separate"/>
            </w:r>
            <w:r>
              <w:rPr>
                <w:noProof/>
                <w:webHidden/>
              </w:rPr>
              <w:t>48</w:t>
            </w:r>
            <w:r>
              <w:rPr>
                <w:noProof/>
                <w:webHidden/>
              </w:rPr>
              <w:fldChar w:fldCharType="end"/>
            </w:r>
          </w:hyperlink>
        </w:p>
        <w:p w14:paraId="790B2157" w14:textId="7F02D9B3"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2963" w:history="1">
            <w:r w:rsidRPr="009D2429">
              <w:rPr>
                <w:rStyle w:val="Hyperlink"/>
                <w:noProof/>
                <w:lang w:val="sr-Latn-CS"/>
              </w:rPr>
              <w:t xml:space="preserve">6.2.4. </w:t>
            </w:r>
            <w:r w:rsidRPr="009D2429">
              <w:rPr>
                <w:rStyle w:val="Hyperlink"/>
                <w:noProof/>
                <w:lang w:val="ru-RU"/>
              </w:rPr>
              <w:t>Досада</w:t>
            </w:r>
            <w:r w:rsidRPr="009D2429">
              <w:rPr>
                <w:rStyle w:val="Hyperlink"/>
                <w:noProof/>
                <w:lang w:val="sr-Latn-CS"/>
              </w:rPr>
              <w:t>ш</w:t>
            </w:r>
            <w:r w:rsidRPr="009D2429">
              <w:rPr>
                <w:rStyle w:val="Hyperlink"/>
                <w:noProof/>
                <w:lang w:val="ru-RU"/>
              </w:rPr>
              <w:t>њи</w:t>
            </w:r>
            <w:r w:rsidRPr="009D2429">
              <w:rPr>
                <w:rStyle w:val="Hyperlink"/>
                <w:noProof/>
                <w:lang w:val="sr-Latn-CS"/>
              </w:rPr>
              <w:t xml:space="preserve"> </w:t>
            </w:r>
            <w:r w:rsidRPr="009D2429">
              <w:rPr>
                <w:rStyle w:val="Hyperlink"/>
                <w:noProof/>
                <w:lang w:val="ru-RU"/>
              </w:rPr>
              <w:t>радови</w:t>
            </w:r>
            <w:r w:rsidRPr="009D2429">
              <w:rPr>
                <w:rStyle w:val="Hyperlink"/>
                <w:noProof/>
                <w:lang w:val="sr-Latn-CS"/>
              </w:rPr>
              <w:t xml:space="preserve"> </w:t>
            </w:r>
            <w:r w:rsidRPr="009D2429">
              <w:rPr>
                <w:rStyle w:val="Hyperlink"/>
                <w:noProof/>
                <w:lang w:val="ru-RU"/>
              </w:rPr>
              <w:t>на</w:t>
            </w:r>
            <w:r w:rsidRPr="009D2429">
              <w:rPr>
                <w:rStyle w:val="Hyperlink"/>
                <w:noProof/>
                <w:lang w:val="sr-Latn-CS"/>
              </w:rPr>
              <w:t xml:space="preserve"> </w:t>
            </w:r>
            <w:r w:rsidRPr="009D2429">
              <w:rPr>
                <w:rStyle w:val="Hyperlink"/>
                <w:noProof/>
                <w:lang w:val="ru-RU"/>
              </w:rPr>
              <w:t>изградњи</w:t>
            </w:r>
            <w:r w:rsidRPr="009D2429">
              <w:rPr>
                <w:rStyle w:val="Hyperlink"/>
                <w:noProof/>
                <w:lang w:val="sr-Latn-CS"/>
              </w:rPr>
              <w:t xml:space="preserve"> </w:t>
            </w:r>
            <w:r w:rsidRPr="009D2429">
              <w:rPr>
                <w:rStyle w:val="Hyperlink"/>
                <w:noProof/>
                <w:lang w:val="ru-RU"/>
              </w:rPr>
              <w:t>и</w:t>
            </w:r>
            <w:r w:rsidRPr="009D2429">
              <w:rPr>
                <w:rStyle w:val="Hyperlink"/>
                <w:noProof/>
                <w:lang w:val="sr-Latn-CS"/>
              </w:rPr>
              <w:t xml:space="preserve"> </w:t>
            </w:r>
            <w:r w:rsidRPr="009D2429">
              <w:rPr>
                <w:rStyle w:val="Hyperlink"/>
                <w:noProof/>
                <w:lang w:val="ru-RU"/>
              </w:rPr>
              <w:t>одр</w:t>
            </w:r>
            <w:r w:rsidRPr="009D2429">
              <w:rPr>
                <w:rStyle w:val="Hyperlink"/>
                <w:noProof/>
                <w:lang w:val="sr-Latn-CS"/>
              </w:rPr>
              <w:t>ж</w:t>
            </w:r>
            <w:r w:rsidRPr="009D2429">
              <w:rPr>
                <w:rStyle w:val="Hyperlink"/>
                <w:noProof/>
                <w:lang w:val="ru-RU"/>
              </w:rPr>
              <w:t>авању</w:t>
            </w:r>
            <w:r w:rsidRPr="009D2429">
              <w:rPr>
                <w:rStyle w:val="Hyperlink"/>
                <w:noProof/>
                <w:lang w:val="sr-Latn-CS"/>
              </w:rPr>
              <w:t xml:space="preserve"> </w:t>
            </w:r>
            <w:r w:rsidRPr="009D2429">
              <w:rPr>
                <w:rStyle w:val="Hyperlink"/>
                <w:noProof/>
                <w:lang w:val="ru-RU"/>
              </w:rPr>
              <w:t>саобра</w:t>
            </w:r>
            <w:r w:rsidRPr="009D2429">
              <w:rPr>
                <w:rStyle w:val="Hyperlink"/>
                <w:noProof/>
                <w:lang w:val="sr-Latn-CS"/>
              </w:rPr>
              <w:t>ћ</w:t>
            </w:r>
            <w:r w:rsidRPr="009D2429">
              <w:rPr>
                <w:rStyle w:val="Hyperlink"/>
                <w:noProof/>
                <w:lang w:val="ru-RU"/>
              </w:rPr>
              <w:t>ајница</w:t>
            </w:r>
            <w:r>
              <w:rPr>
                <w:noProof/>
                <w:webHidden/>
              </w:rPr>
              <w:tab/>
            </w:r>
            <w:r>
              <w:rPr>
                <w:noProof/>
                <w:webHidden/>
              </w:rPr>
              <w:fldChar w:fldCharType="begin"/>
            </w:r>
            <w:r>
              <w:rPr>
                <w:noProof/>
                <w:webHidden/>
              </w:rPr>
              <w:instrText xml:space="preserve"> PAGEREF _Toc210382963 \h </w:instrText>
            </w:r>
            <w:r>
              <w:rPr>
                <w:noProof/>
                <w:webHidden/>
              </w:rPr>
            </w:r>
            <w:r>
              <w:rPr>
                <w:noProof/>
                <w:webHidden/>
              </w:rPr>
              <w:fldChar w:fldCharType="separate"/>
            </w:r>
            <w:r>
              <w:rPr>
                <w:noProof/>
                <w:webHidden/>
              </w:rPr>
              <w:t>49</w:t>
            </w:r>
            <w:r>
              <w:rPr>
                <w:noProof/>
                <w:webHidden/>
              </w:rPr>
              <w:fldChar w:fldCharType="end"/>
            </w:r>
          </w:hyperlink>
        </w:p>
        <w:p w14:paraId="3B0AF20E" w14:textId="6A51A4AA"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2964" w:history="1">
            <w:r w:rsidRPr="009D2429">
              <w:rPr>
                <w:rStyle w:val="Hyperlink"/>
                <w:noProof/>
                <w:lang w:val="ru-RU"/>
              </w:rPr>
              <w:t>6.2.5. Досадашњи радови на коришћењу других шумских потенцијала</w:t>
            </w:r>
            <w:r>
              <w:rPr>
                <w:noProof/>
                <w:webHidden/>
              </w:rPr>
              <w:tab/>
            </w:r>
            <w:r>
              <w:rPr>
                <w:noProof/>
                <w:webHidden/>
              </w:rPr>
              <w:fldChar w:fldCharType="begin"/>
            </w:r>
            <w:r>
              <w:rPr>
                <w:noProof/>
                <w:webHidden/>
              </w:rPr>
              <w:instrText xml:space="preserve"> PAGEREF _Toc210382964 \h </w:instrText>
            </w:r>
            <w:r>
              <w:rPr>
                <w:noProof/>
                <w:webHidden/>
              </w:rPr>
            </w:r>
            <w:r>
              <w:rPr>
                <w:noProof/>
                <w:webHidden/>
              </w:rPr>
              <w:fldChar w:fldCharType="separate"/>
            </w:r>
            <w:r>
              <w:rPr>
                <w:noProof/>
                <w:webHidden/>
              </w:rPr>
              <w:t>49</w:t>
            </w:r>
            <w:r>
              <w:rPr>
                <w:noProof/>
                <w:webHidden/>
              </w:rPr>
              <w:fldChar w:fldCharType="end"/>
            </w:r>
          </w:hyperlink>
        </w:p>
        <w:p w14:paraId="2DF4C8D8" w14:textId="1B0658F4"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2965" w:history="1">
            <w:r w:rsidRPr="009D2429">
              <w:rPr>
                <w:rStyle w:val="Hyperlink"/>
                <w:noProof/>
                <w:lang w:val="sr-Latn-CS"/>
              </w:rPr>
              <w:t xml:space="preserve">6.3. </w:t>
            </w:r>
            <w:r w:rsidRPr="009D2429">
              <w:rPr>
                <w:rStyle w:val="Hyperlink"/>
                <w:noProof/>
                <w:lang w:val="ru-RU"/>
              </w:rPr>
              <w:t>Оп</w:t>
            </w:r>
            <w:r w:rsidRPr="009D2429">
              <w:rPr>
                <w:rStyle w:val="Hyperlink"/>
                <w:noProof/>
                <w:lang w:val="sr-Latn-CS"/>
              </w:rPr>
              <w:t>ш</w:t>
            </w:r>
            <w:r w:rsidRPr="009D2429">
              <w:rPr>
                <w:rStyle w:val="Hyperlink"/>
                <w:noProof/>
                <w:lang w:val="ru-RU"/>
              </w:rPr>
              <w:t>ти</w:t>
            </w:r>
            <w:r w:rsidRPr="009D2429">
              <w:rPr>
                <w:rStyle w:val="Hyperlink"/>
                <w:noProof/>
                <w:lang w:val="sr-Latn-CS"/>
              </w:rPr>
              <w:t xml:space="preserve"> </w:t>
            </w:r>
            <w:r w:rsidRPr="009D2429">
              <w:rPr>
                <w:rStyle w:val="Hyperlink"/>
                <w:noProof/>
                <w:lang w:val="ru-RU"/>
              </w:rPr>
              <w:t>осврт</w:t>
            </w:r>
            <w:r w:rsidRPr="009D2429">
              <w:rPr>
                <w:rStyle w:val="Hyperlink"/>
                <w:noProof/>
                <w:lang w:val="sr-Latn-CS"/>
              </w:rPr>
              <w:t xml:space="preserve"> </w:t>
            </w:r>
            <w:r w:rsidRPr="009D2429">
              <w:rPr>
                <w:rStyle w:val="Hyperlink"/>
                <w:noProof/>
                <w:lang w:val="ru-RU"/>
              </w:rPr>
              <w:t>на</w:t>
            </w:r>
            <w:r w:rsidRPr="009D2429">
              <w:rPr>
                <w:rStyle w:val="Hyperlink"/>
                <w:noProof/>
                <w:lang w:val="sr-Latn-CS"/>
              </w:rPr>
              <w:t xml:space="preserve"> </w:t>
            </w:r>
            <w:r w:rsidRPr="009D2429">
              <w:rPr>
                <w:rStyle w:val="Hyperlink"/>
                <w:noProof/>
                <w:lang w:val="ru-RU"/>
              </w:rPr>
              <w:t>досада</w:t>
            </w:r>
            <w:r w:rsidRPr="009D2429">
              <w:rPr>
                <w:rStyle w:val="Hyperlink"/>
                <w:noProof/>
                <w:lang w:val="sr-Latn-CS"/>
              </w:rPr>
              <w:t>ш</w:t>
            </w:r>
            <w:r w:rsidRPr="009D2429">
              <w:rPr>
                <w:rStyle w:val="Hyperlink"/>
                <w:noProof/>
                <w:lang w:val="ru-RU"/>
              </w:rPr>
              <w:t>ње</w:t>
            </w:r>
            <w:r w:rsidRPr="009D2429">
              <w:rPr>
                <w:rStyle w:val="Hyperlink"/>
                <w:noProof/>
                <w:lang w:val="sr-Latn-CS"/>
              </w:rPr>
              <w:t xml:space="preserve"> </w:t>
            </w:r>
            <w:r w:rsidRPr="009D2429">
              <w:rPr>
                <w:rStyle w:val="Hyperlink"/>
                <w:noProof/>
                <w:lang w:val="ru-RU"/>
              </w:rPr>
              <w:t>газдовање</w:t>
            </w:r>
            <w:r>
              <w:rPr>
                <w:noProof/>
                <w:webHidden/>
              </w:rPr>
              <w:tab/>
            </w:r>
            <w:r>
              <w:rPr>
                <w:noProof/>
                <w:webHidden/>
              </w:rPr>
              <w:fldChar w:fldCharType="begin"/>
            </w:r>
            <w:r>
              <w:rPr>
                <w:noProof/>
                <w:webHidden/>
              </w:rPr>
              <w:instrText xml:space="preserve"> PAGEREF _Toc210382965 \h </w:instrText>
            </w:r>
            <w:r>
              <w:rPr>
                <w:noProof/>
                <w:webHidden/>
              </w:rPr>
            </w:r>
            <w:r>
              <w:rPr>
                <w:noProof/>
                <w:webHidden/>
              </w:rPr>
              <w:fldChar w:fldCharType="separate"/>
            </w:r>
            <w:r>
              <w:rPr>
                <w:noProof/>
                <w:webHidden/>
              </w:rPr>
              <w:t>49</w:t>
            </w:r>
            <w:r>
              <w:rPr>
                <w:noProof/>
                <w:webHidden/>
              </w:rPr>
              <w:fldChar w:fldCharType="end"/>
            </w:r>
          </w:hyperlink>
        </w:p>
        <w:p w14:paraId="22C9E46E" w14:textId="73543910" w:rsidR="00CC1F8A" w:rsidRDefault="00CC1F8A">
          <w:pPr>
            <w:pStyle w:val="TOC1"/>
            <w:rPr>
              <w:rFonts w:asciiTheme="minorHAnsi" w:eastAsiaTheme="minorEastAsia" w:hAnsiTheme="minorHAnsi" w:cstheme="minorBidi"/>
              <w:b w:val="0"/>
              <w:bCs w:val="0"/>
              <w:caps w:val="0"/>
              <w:noProof/>
              <w:kern w:val="2"/>
              <w:sz w:val="22"/>
              <w:szCs w:val="22"/>
              <w14:ligatures w14:val="standardContextual"/>
            </w:rPr>
          </w:pPr>
          <w:hyperlink w:anchor="_Toc210382966" w:history="1">
            <w:r w:rsidRPr="009D2429">
              <w:rPr>
                <w:rStyle w:val="Hyperlink"/>
                <w:noProof/>
                <w:lang w:val="sr-Latn-CS"/>
              </w:rPr>
              <w:t>7. УТВРЂИВАЊЕ ОПШТИХ И ПОСЕБНИХ ЦИЉЕВА И МЕРА ЗА ЊИХОВО ОСТВАРИВАЊЕ</w:t>
            </w:r>
            <w:r>
              <w:rPr>
                <w:noProof/>
                <w:webHidden/>
              </w:rPr>
              <w:tab/>
            </w:r>
            <w:r>
              <w:rPr>
                <w:noProof/>
                <w:webHidden/>
              </w:rPr>
              <w:fldChar w:fldCharType="begin"/>
            </w:r>
            <w:r>
              <w:rPr>
                <w:noProof/>
                <w:webHidden/>
              </w:rPr>
              <w:instrText xml:space="preserve"> PAGEREF _Toc210382966 \h </w:instrText>
            </w:r>
            <w:r>
              <w:rPr>
                <w:noProof/>
                <w:webHidden/>
              </w:rPr>
            </w:r>
            <w:r>
              <w:rPr>
                <w:noProof/>
                <w:webHidden/>
              </w:rPr>
              <w:fldChar w:fldCharType="separate"/>
            </w:r>
            <w:r>
              <w:rPr>
                <w:noProof/>
                <w:webHidden/>
              </w:rPr>
              <w:t>49</w:t>
            </w:r>
            <w:r>
              <w:rPr>
                <w:noProof/>
                <w:webHidden/>
              </w:rPr>
              <w:fldChar w:fldCharType="end"/>
            </w:r>
          </w:hyperlink>
        </w:p>
        <w:p w14:paraId="364D2142" w14:textId="4DF4DF0A"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2967" w:history="1">
            <w:r w:rsidRPr="009D2429">
              <w:rPr>
                <w:rStyle w:val="Hyperlink"/>
                <w:noProof/>
                <w:lang w:val="sr-Latn-CS"/>
              </w:rPr>
              <w:t xml:space="preserve">7.1. </w:t>
            </w:r>
            <w:r w:rsidRPr="009D2429">
              <w:rPr>
                <w:rStyle w:val="Hyperlink"/>
                <w:noProof/>
                <w:lang w:val="ru-RU"/>
              </w:rPr>
              <w:t>Могу</w:t>
            </w:r>
            <w:r w:rsidRPr="009D2429">
              <w:rPr>
                <w:rStyle w:val="Hyperlink"/>
                <w:noProof/>
                <w:lang w:val="sr-Latn-CS"/>
              </w:rPr>
              <w:t>ћ</w:t>
            </w:r>
            <w:r w:rsidRPr="009D2429">
              <w:rPr>
                <w:rStyle w:val="Hyperlink"/>
                <w:noProof/>
                <w:lang w:val="ru-RU"/>
              </w:rPr>
              <w:t>ност</w:t>
            </w:r>
            <w:r w:rsidRPr="009D2429">
              <w:rPr>
                <w:rStyle w:val="Hyperlink"/>
                <w:noProof/>
                <w:lang w:val="sr-Latn-CS"/>
              </w:rPr>
              <w:t xml:space="preserve">. </w:t>
            </w:r>
            <w:r w:rsidRPr="009D2429">
              <w:rPr>
                <w:rStyle w:val="Hyperlink"/>
                <w:noProof/>
                <w:lang w:val="ru-RU"/>
              </w:rPr>
              <w:t>степен</w:t>
            </w:r>
            <w:r w:rsidRPr="009D2429">
              <w:rPr>
                <w:rStyle w:val="Hyperlink"/>
                <w:noProof/>
                <w:lang w:val="sr-Latn-CS"/>
              </w:rPr>
              <w:t xml:space="preserve"> </w:t>
            </w:r>
            <w:r w:rsidRPr="009D2429">
              <w:rPr>
                <w:rStyle w:val="Hyperlink"/>
                <w:noProof/>
                <w:lang w:val="ru-RU"/>
              </w:rPr>
              <w:t>и</w:t>
            </w:r>
            <w:r w:rsidRPr="009D2429">
              <w:rPr>
                <w:rStyle w:val="Hyperlink"/>
                <w:noProof/>
                <w:lang w:val="sr-Latn-CS"/>
              </w:rPr>
              <w:t xml:space="preserve"> </w:t>
            </w:r>
            <w:r w:rsidRPr="009D2429">
              <w:rPr>
                <w:rStyle w:val="Hyperlink"/>
                <w:noProof/>
                <w:lang w:val="ru-RU"/>
              </w:rPr>
              <w:t>динамика</w:t>
            </w:r>
            <w:r w:rsidRPr="009D2429">
              <w:rPr>
                <w:rStyle w:val="Hyperlink"/>
                <w:noProof/>
                <w:lang w:val="sr-Latn-CS"/>
              </w:rPr>
              <w:t xml:space="preserve"> </w:t>
            </w:r>
            <w:r w:rsidRPr="009D2429">
              <w:rPr>
                <w:rStyle w:val="Hyperlink"/>
                <w:noProof/>
                <w:lang w:val="ru-RU"/>
              </w:rPr>
              <w:t>унапре</w:t>
            </w:r>
            <w:r w:rsidRPr="009D2429">
              <w:rPr>
                <w:rStyle w:val="Hyperlink"/>
                <w:noProof/>
                <w:lang w:val="sr-Latn-CS"/>
              </w:rPr>
              <w:t>ђ</w:t>
            </w:r>
            <w:r w:rsidRPr="009D2429">
              <w:rPr>
                <w:rStyle w:val="Hyperlink"/>
                <w:noProof/>
                <w:lang w:val="ru-RU"/>
              </w:rPr>
              <w:t>ења</w:t>
            </w:r>
            <w:r w:rsidRPr="009D2429">
              <w:rPr>
                <w:rStyle w:val="Hyperlink"/>
                <w:noProof/>
                <w:lang w:val="sr-Latn-CS"/>
              </w:rPr>
              <w:t xml:space="preserve"> </w:t>
            </w:r>
            <w:r w:rsidRPr="009D2429">
              <w:rPr>
                <w:rStyle w:val="Hyperlink"/>
                <w:noProof/>
                <w:lang w:val="ru-RU"/>
              </w:rPr>
              <w:t>стања</w:t>
            </w:r>
            <w:r w:rsidRPr="009D2429">
              <w:rPr>
                <w:rStyle w:val="Hyperlink"/>
                <w:noProof/>
                <w:lang w:val="sr-Latn-CS"/>
              </w:rPr>
              <w:t xml:space="preserve"> </w:t>
            </w:r>
            <w:r w:rsidRPr="009D2429">
              <w:rPr>
                <w:rStyle w:val="Hyperlink"/>
                <w:noProof/>
                <w:lang w:val="ru-RU"/>
              </w:rPr>
              <w:t>и</w:t>
            </w:r>
            <w:r w:rsidRPr="009D2429">
              <w:rPr>
                <w:rStyle w:val="Hyperlink"/>
                <w:noProof/>
                <w:lang w:val="sr-Latn-CS"/>
              </w:rPr>
              <w:t xml:space="preserve"> </w:t>
            </w:r>
            <w:r w:rsidRPr="009D2429">
              <w:rPr>
                <w:rStyle w:val="Hyperlink"/>
                <w:noProof/>
                <w:lang w:val="ru-RU"/>
              </w:rPr>
              <w:t>функција</w:t>
            </w:r>
            <w:r w:rsidRPr="009D2429">
              <w:rPr>
                <w:rStyle w:val="Hyperlink"/>
                <w:noProof/>
                <w:lang w:val="sr-Latn-CS"/>
              </w:rPr>
              <w:t xml:space="preserve"> ш</w:t>
            </w:r>
            <w:r w:rsidRPr="009D2429">
              <w:rPr>
                <w:rStyle w:val="Hyperlink"/>
                <w:noProof/>
                <w:lang w:val="ru-RU"/>
              </w:rPr>
              <w:t>ума</w:t>
            </w:r>
            <w:r>
              <w:rPr>
                <w:noProof/>
                <w:webHidden/>
              </w:rPr>
              <w:tab/>
            </w:r>
            <w:r>
              <w:rPr>
                <w:noProof/>
                <w:webHidden/>
              </w:rPr>
              <w:fldChar w:fldCharType="begin"/>
            </w:r>
            <w:r>
              <w:rPr>
                <w:noProof/>
                <w:webHidden/>
              </w:rPr>
              <w:instrText xml:space="preserve"> PAGEREF _Toc210382967 \h </w:instrText>
            </w:r>
            <w:r>
              <w:rPr>
                <w:noProof/>
                <w:webHidden/>
              </w:rPr>
            </w:r>
            <w:r>
              <w:rPr>
                <w:noProof/>
                <w:webHidden/>
              </w:rPr>
              <w:fldChar w:fldCharType="separate"/>
            </w:r>
            <w:r>
              <w:rPr>
                <w:noProof/>
                <w:webHidden/>
              </w:rPr>
              <w:t>49</w:t>
            </w:r>
            <w:r>
              <w:rPr>
                <w:noProof/>
                <w:webHidden/>
              </w:rPr>
              <w:fldChar w:fldCharType="end"/>
            </w:r>
          </w:hyperlink>
        </w:p>
        <w:p w14:paraId="4801BDE3" w14:textId="009883CC"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2968" w:history="1">
            <w:r w:rsidRPr="009D2429">
              <w:rPr>
                <w:rStyle w:val="Hyperlink"/>
                <w:noProof/>
                <w:lang w:val="sr-Latn-CS"/>
              </w:rPr>
              <w:t xml:space="preserve">7.2. </w:t>
            </w:r>
            <w:r w:rsidRPr="009D2429">
              <w:rPr>
                <w:rStyle w:val="Hyperlink"/>
                <w:noProof/>
                <w:lang w:val="ru-RU"/>
              </w:rPr>
              <w:t>Оп</w:t>
            </w:r>
            <w:r w:rsidRPr="009D2429">
              <w:rPr>
                <w:rStyle w:val="Hyperlink"/>
                <w:noProof/>
                <w:lang w:val="sr-Latn-CS"/>
              </w:rPr>
              <w:t>ш</w:t>
            </w:r>
            <w:r w:rsidRPr="009D2429">
              <w:rPr>
                <w:rStyle w:val="Hyperlink"/>
                <w:noProof/>
                <w:lang w:val="ru-RU"/>
              </w:rPr>
              <w:t>ти</w:t>
            </w:r>
            <w:r w:rsidRPr="009D2429">
              <w:rPr>
                <w:rStyle w:val="Hyperlink"/>
                <w:noProof/>
                <w:lang w:val="sr-Latn-CS"/>
              </w:rPr>
              <w:t xml:space="preserve"> </w:t>
            </w:r>
            <w:r w:rsidRPr="009D2429">
              <w:rPr>
                <w:rStyle w:val="Hyperlink"/>
                <w:noProof/>
                <w:lang w:val="ru-RU"/>
              </w:rPr>
              <w:t>циљеви</w:t>
            </w:r>
            <w:r w:rsidRPr="009D2429">
              <w:rPr>
                <w:rStyle w:val="Hyperlink"/>
                <w:noProof/>
                <w:lang w:val="sr-Latn-CS"/>
              </w:rPr>
              <w:t xml:space="preserve"> </w:t>
            </w:r>
            <w:r w:rsidRPr="009D2429">
              <w:rPr>
                <w:rStyle w:val="Hyperlink"/>
                <w:noProof/>
                <w:lang w:val="ru-RU"/>
              </w:rPr>
              <w:t>газдовања</w:t>
            </w:r>
            <w:r>
              <w:rPr>
                <w:noProof/>
                <w:webHidden/>
              </w:rPr>
              <w:tab/>
            </w:r>
            <w:r>
              <w:rPr>
                <w:noProof/>
                <w:webHidden/>
              </w:rPr>
              <w:fldChar w:fldCharType="begin"/>
            </w:r>
            <w:r>
              <w:rPr>
                <w:noProof/>
                <w:webHidden/>
              </w:rPr>
              <w:instrText xml:space="preserve"> PAGEREF _Toc210382968 \h </w:instrText>
            </w:r>
            <w:r>
              <w:rPr>
                <w:noProof/>
                <w:webHidden/>
              </w:rPr>
            </w:r>
            <w:r>
              <w:rPr>
                <w:noProof/>
                <w:webHidden/>
              </w:rPr>
              <w:fldChar w:fldCharType="separate"/>
            </w:r>
            <w:r>
              <w:rPr>
                <w:noProof/>
                <w:webHidden/>
              </w:rPr>
              <w:t>50</w:t>
            </w:r>
            <w:r>
              <w:rPr>
                <w:noProof/>
                <w:webHidden/>
              </w:rPr>
              <w:fldChar w:fldCharType="end"/>
            </w:r>
          </w:hyperlink>
        </w:p>
        <w:p w14:paraId="05DE904D" w14:textId="12396792"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2969" w:history="1">
            <w:r w:rsidRPr="009D2429">
              <w:rPr>
                <w:rStyle w:val="Hyperlink"/>
                <w:noProof/>
                <w:lang w:val="sr-Latn-CS"/>
              </w:rPr>
              <w:t xml:space="preserve">7.3. </w:t>
            </w:r>
            <w:r w:rsidRPr="009D2429">
              <w:rPr>
                <w:rStyle w:val="Hyperlink"/>
                <w:noProof/>
                <w:lang w:val="ru-RU"/>
              </w:rPr>
              <w:t>Посебни</w:t>
            </w:r>
            <w:r w:rsidRPr="009D2429">
              <w:rPr>
                <w:rStyle w:val="Hyperlink"/>
                <w:noProof/>
                <w:lang w:val="sr-Latn-CS"/>
              </w:rPr>
              <w:t xml:space="preserve"> </w:t>
            </w:r>
            <w:r w:rsidRPr="009D2429">
              <w:rPr>
                <w:rStyle w:val="Hyperlink"/>
                <w:noProof/>
                <w:lang w:val="ru-RU"/>
              </w:rPr>
              <w:t>циљеви</w:t>
            </w:r>
            <w:r w:rsidRPr="009D2429">
              <w:rPr>
                <w:rStyle w:val="Hyperlink"/>
                <w:noProof/>
                <w:lang w:val="sr-Latn-CS"/>
              </w:rPr>
              <w:t xml:space="preserve"> </w:t>
            </w:r>
            <w:r w:rsidRPr="009D2429">
              <w:rPr>
                <w:rStyle w:val="Hyperlink"/>
                <w:noProof/>
                <w:lang w:val="ru-RU"/>
              </w:rPr>
              <w:t>газдовања</w:t>
            </w:r>
            <w:r>
              <w:rPr>
                <w:noProof/>
                <w:webHidden/>
              </w:rPr>
              <w:tab/>
            </w:r>
            <w:r>
              <w:rPr>
                <w:noProof/>
                <w:webHidden/>
              </w:rPr>
              <w:fldChar w:fldCharType="begin"/>
            </w:r>
            <w:r>
              <w:rPr>
                <w:noProof/>
                <w:webHidden/>
              </w:rPr>
              <w:instrText xml:space="preserve"> PAGEREF _Toc210382969 \h </w:instrText>
            </w:r>
            <w:r>
              <w:rPr>
                <w:noProof/>
                <w:webHidden/>
              </w:rPr>
            </w:r>
            <w:r>
              <w:rPr>
                <w:noProof/>
                <w:webHidden/>
              </w:rPr>
              <w:fldChar w:fldCharType="separate"/>
            </w:r>
            <w:r>
              <w:rPr>
                <w:noProof/>
                <w:webHidden/>
              </w:rPr>
              <w:t>51</w:t>
            </w:r>
            <w:r>
              <w:rPr>
                <w:noProof/>
                <w:webHidden/>
              </w:rPr>
              <w:fldChar w:fldCharType="end"/>
            </w:r>
          </w:hyperlink>
        </w:p>
        <w:p w14:paraId="46527D7D" w14:textId="2E6E4CE1"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2970" w:history="1">
            <w:r w:rsidRPr="009D2429">
              <w:rPr>
                <w:rStyle w:val="Hyperlink"/>
                <w:noProof/>
                <w:lang w:val="sr-Latn-CS"/>
              </w:rPr>
              <w:t xml:space="preserve">7.3.1. </w:t>
            </w:r>
            <w:r w:rsidRPr="009D2429">
              <w:rPr>
                <w:rStyle w:val="Hyperlink"/>
                <w:noProof/>
                <w:lang w:val="ru-RU"/>
              </w:rPr>
              <w:t>Биоло</w:t>
            </w:r>
            <w:r w:rsidRPr="009D2429">
              <w:rPr>
                <w:rStyle w:val="Hyperlink"/>
                <w:noProof/>
                <w:lang w:val="sr-Latn-CS"/>
              </w:rPr>
              <w:t>ш</w:t>
            </w:r>
            <w:r w:rsidRPr="009D2429">
              <w:rPr>
                <w:rStyle w:val="Hyperlink"/>
                <w:noProof/>
                <w:lang w:val="ru-RU"/>
              </w:rPr>
              <w:t>ко</w:t>
            </w:r>
            <w:r w:rsidRPr="009D2429">
              <w:rPr>
                <w:rStyle w:val="Hyperlink"/>
                <w:noProof/>
                <w:lang w:val="sr-Latn-CS"/>
              </w:rPr>
              <w:t>-</w:t>
            </w:r>
            <w:r w:rsidRPr="009D2429">
              <w:rPr>
                <w:rStyle w:val="Hyperlink"/>
                <w:noProof/>
                <w:lang w:val="ru-RU"/>
              </w:rPr>
              <w:t>узгојни</w:t>
            </w:r>
            <w:r w:rsidRPr="009D2429">
              <w:rPr>
                <w:rStyle w:val="Hyperlink"/>
                <w:noProof/>
                <w:lang w:val="sr-Latn-CS"/>
              </w:rPr>
              <w:t xml:space="preserve"> </w:t>
            </w:r>
            <w:r w:rsidRPr="009D2429">
              <w:rPr>
                <w:rStyle w:val="Hyperlink"/>
                <w:noProof/>
                <w:lang w:val="ru-RU"/>
              </w:rPr>
              <w:t>циљеви</w:t>
            </w:r>
            <w:r>
              <w:rPr>
                <w:noProof/>
                <w:webHidden/>
              </w:rPr>
              <w:tab/>
            </w:r>
            <w:r>
              <w:rPr>
                <w:noProof/>
                <w:webHidden/>
              </w:rPr>
              <w:fldChar w:fldCharType="begin"/>
            </w:r>
            <w:r>
              <w:rPr>
                <w:noProof/>
                <w:webHidden/>
              </w:rPr>
              <w:instrText xml:space="preserve"> PAGEREF _Toc210382970 \h </w:instrText>
            </w:r>
            <w:r>
              <w:rPr>
                <w:noProof/>
                <w:webHidden/>
              </w:rPr>
            </w:r>
            <w:r>
              <w:rPr>
                <w:noProof/>
                <w:webHidden/>
              </w:rPr>
              <w:fldChar w:fldCharType="separate"/>
            </w:r>
            <w:r>
              <w:rPr>
                <w:noProof/>
                <w:webHidden/>
              </w:rPr>
              <w:t>51</w:t>
            </w:r>
            <w:r>
              <w:rPr>
                <w:noProof/>
                <w:webHidden/>
              </w:rPr>
              <w:fldChar w:fldCharType="end"/>
            </w:r>
          </w:hyperlink>
        </w:p>
        <w:p w14:paraId="65A501FE" w14:textId="1D0217D2"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2971" w:history="1">
            <w:r w:rsidRPr="009D2429">
              <w:rPr>
                <w:rStyle w:val="Hyperlink"/>
                <w:noProof/>
              </w:rPr>
              <w:t>7.3.2. Производни циљеви</w:t>
            </w:r>
            <w:r>
              <w:rPr>
                <w:noProof/>
                <w:webHidden/>
              </w:rPr>
              <w:tab/>
            </w:r>
            <w:r>
              <w:rPr>
                <w:noProof/>
                <w:webHidden/>
              </w:rPr>
              <w:fldChar w:fldCharType="begin"/>
            </w:r>
            <w:r>
              <w:rPr>
                <w:noProof/>
                <w:webHidden/>
              </w:rPr>
              <w:instrText xml:space="preserve"> PAGEREF _Toc210382971 \h </w:instrText>
            </w:r>
            <w:r>
              <w:rPr>
                <w:noProof/>
                <w:webHidden/>
              </w:rPr>
            </w:r>
            <w:r>
              <w:rPr>
                <w:noProof/>
                <w:webHidden/>
              </w:rPr>
              <w:fldChar w:fldCharType="separate"/>
            </w:r>
            <w:r>
              <w:rPr>
                <w:noProof/>
                <w:webHidden/>
              </w:rPr>
              <w:t>51</w:t>
            </w:r>
            <w:r>
              <w:rPr>
                <w:noProof/>
                <w:webHidden/>
              </w:rPr>
              <w:fldChar w:fldCharType="end"/>
            </w:r>
          </w:hyperlink>
        </w:p>
        <w:p w14:paraId="064A6876" w14:textId="651E2A5B"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2972" w:history="1">
            <w:r w:rsidRPr="009D2429">
              <w:rPr>
                <w:rStyle w:val="Hyperlink"/>
                <w:noProof/>
                <w:lang w:val="sr-Latn-CS"/>
              </w:rPr>
              <w:t xml:space="preserve">7.3.3. </w:t>
            </w:r>
            <w:r w:rsidRPr="009D2429">
              <w:rPr>
                <w:rStyle w:val="Hyperlink"/>
                <w:noProof/>
                <w:lang w:val="ru-RU"/>
              </w:rPr>
              <w:t>Техни</w:t>
            </w:r>
            <w:r w:rsidRPr="009D2429">
              <w:rPr>
                <w:rStyle w:val="Hyperlink"/>
                <w:noProof/>
                <w:lang w:val="sr-Latn-CS"/>
              </w:rPr>
              <w:t>ч</w:t>
            </w:r>
            <w:r w:rsidRPr="009D2429">
              <w:rPr>
                <w:rStyle w:val="Hyperlink"/>
                <w:noProof/>
                <w:lang w:val="ru-RU"/>
              </w:rPr>
              <w:t>ко</w:t>
            </w:r>
            <w:r w:rsidRPr="009D2429">
              <w:rPr>
                <w:rStyle w:val="Hyperlink"/>
                <w:noProof/>
                <w:lang w:val="sr-Latn-CS"/>
              </w:rPr>
              <w:t>-</w:t>
            </w:r>
            <w:r w:rsidRPr="009D2429">
              <w:rPr>
                <w:rStyle w:val="Hyperlink"/>
                <w:noProof/>
                <w:lang w:val="ru-RU"/>
              </w:rPr>
              <w:t>организациони</w:t>
            </w:r>
            <w:r w:rsidRPr="009D2429">
              <w:rPr>
                <w:rStyle w:val="Hyperlink"/>
                <w:noProof/>
                <w:lang w:val="sr-Latn-CS"/>
              </w:rPr>
              <w:t xml:space="preserve"> </w:t>
            </w:r>
            <w:r w:rsidRPr="009D2429">
              <w:rPr>
                <w:rStyle w:val="Hyperlink"/>
                <w:noProof/>
                <w:lang w:val="ru-RU"/>
              </w:rPr>
              <w:t>циљеви</w:t>
            </w:r>
            <w:r>
              <w:rPr>
                <w:noProof/>
                <w:webHidden/>
              </w:rPr>
              <w:tab/>
            </w:r>
            <w:r>
              <w:rPr>
                <w:noProof/>
                <w:webHidden/>
              </w:rPr>
              <w:fldChar w:fldCharType="begin"/>
            </w:r>
            <w:r>
              <w:rPr>
                <w:noProof/>
                <w:webHidden/>
              </w:rPr>
              <w:instrText xml:space="preserve"> PAGEREF _Toc210382972 \h </w:instrText>
            </w:r>
            <w:r>
              <w:rPr>
                <w:noProof/>
                <w:webHidden/>
              </w:rPr>
            </w:r>
            <w:r>
              <w:rPr>
                <w:noProof/>
                <w:webHidden/>
              </w:rPr>
              <w:fldChar w:fldCharType="separate"/>
            </w:r>
            <w:r>
              <w:rPr>
                <w:noProof/>
                <w:webHidden/>
              </w:rPr>
              <w:t>51</w:t>
            </w:r>
            <w:r>
              <w:rPr>
                <w:noProof/>
                <w:webHidden/>
              </w:rPr>
              <w:fldChar w:fldCharType="end"/>
            </w:r>
          </w:hyperlink>
        </w:p>
        <w:p w14:paraId="6F961BA8" w14:textId="2C4A6867"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2973" w:history="1">
            <w:r w:rsidRPr="009D2429">
              <w:rPr>
                <w:rStyle w:val="Hyperlink"/>
                <w:noProof/>
                <w:lang w:val="ru-RU"/>
              </w:rPr>
              <w:t>7.3.4. Опште корисни циљеви</w:t>
            </w:r>
            <w:r>
              <w:rPr>
                <w:noProof/>
                <w:webHidden/>
              </w:rPr>
              <w:tab/>
            </w:r>
            <w:r>
              <w:rPr>
                <w:noProof/>
                <w:webHidden/>
              </w:rPr>
              <w:fldChar w:fldCharType="begin"/>
            </w:r>
            <w:r>
              <w:rPr>
                <w:noProof/>
                <w:webHidden/>
              </w:rPr>
              <w:instrText xml:space="preserve"> PAGEREF _Toc210382973 \h </w:instrText>
            </w:r>
            <w:r>
              <w:rPr>
                <w:noProof/>
                <w:webHidden/>
              </w:rPr>
            </w:r>
            <w:r>
              <w:rPr>
                <w:noProof/>
                <w:webHidden/>
              </w:rPr>
              <w:fldChar w:fldCharType="separate"/>
            </w:r>
            <w:r>
              <w:rPr>
                <w:noProof/>
                <w:webHidden/>
              </w:rPr>
              <w:t>52</w:t>
            </w:r>
            <w:r>
              <w:rPr>
                <w:noProof/>
                <w:webHidden/>
              </w:rPr>
              <w:fldChar w:fldCharType="end"/>
            </w:r>
          </w:hyperlink>
        </w:p>
        <w:p w14:paraId="6CAFDCFC" w14:textId="798CA53D"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2974" w:history="1">
            <w:r w:rsidRPr="009D2429">
              <w:rPr>
                <w:rStyle w:val="Hyperlink"/>
                <w:noProof/>
                <w:lang w:val="sr-Latn-CS"/>
              </w:rPr>
              <w:t xml:space="preserve">7. 4. </w:t>
            </w:r>
            <w:r w:rsidRPr="009D2429">
              <w:rPr>
                <w:rStyle w:val="Hyperlink"/>
                <w:noProof/>
                <w:lang w:val="ru-RU"/>
              </w:rPr>
              <w:t>Мере</w:t>
            </w:r>
            <w:r w:rsidRPr="009D2429">
              <w:rPr>
                <w:rStyle w:val="Hyperlink"/>
                <w:noProof/>
                <w:lang w:val="sr-Latn-CS"/>
              </w:rPr>
              <w:t xml:space="preserve"> </w:t>
            </w:r>
            <w:r w:rsidRPr="009D2429">
              <w:rPr>
                <w:rStyle w:val="Hyperlink"/>
                <w:noProof/>
                <w:lang w:val="ru-RU"/>
              </w:rPr>
              <w:t>за</w:t>
            </w:r>
            <w:r w:rsidRPr="009D2429">
              <w:rPr>
                <w:rStyle w:val="Hyperlink"/>
                <w:noProof/>
                <w:lang w:val="sr-Latn-CS"/>
              </w:rPr>
              <w:t xml:space="preserve"> </w:t>
            </w:r>
            <w:r w:rsidRPr="009D2429">
              <w:rPr>
                <w:rStyle w:val="Hyperlink"/>
                <w:noProof/>
                <w:lang w:val="ru-RU"/>
              </w:rPr>
              <w:t>постизање</w:t>
            </w:r>
            <w:r w:rsidRPr="009D2429">
              <w:rPr>
                <w:rStyle w:val="Hyperlink"/>
                <w:noProof/>
                <w:lang w:val="sr-Latn-CS"/>
              </w:rPr>
              <w:t xml:space="preserve"> </w:t>
            </w:r>
            <w:r w:rsidRPr="009D2429">
              <w:rPr>
                <w:rStyle w:val="Hyperlink"/>
                <w:noProof/>
                <w:lang w:val="ru-RU"/>
              </w:rPr>
              <w:t>циљева</w:t>
            </w:r>
            <w:r w:rsidRPr="009D2429">
              <w:rPr>
                <w:rStyle w:val="Hyperlink"/>
                <w:noProof/>
                <w:lang w:val="sr-Latn-CS"/>
              </w:rPr>
              <w:t xml:space="preserve"> </w:t>
            </w:r>
            <w:r w:rsidRPr="009D2429">
              <w:rPr>
                <w:rStyle w:val="Hyperlink"/>
                <w:noProof/>
                <w:lang w:val="ru-RU"/>
              </w:rPr>
              <w:t>газдовања</w:t>
            </w:r>
            <w:r w:rsidRPr="009D2429">
              <w:rPr>
                <w:rStyle w:val="Hyperlink"/>
                <w:noProof/>
                <w:lang w:val="sr-Latn-CS"/>
              </w:rPr>
              <w:t xml:space="preserve"> ш</w:t>
            </w:r>
            <w:r w:rsidRPr="009D2429">
              <w:rPr>
                <w:rStyle w:val="Hyperlink"/>
                <w:noProof/>
                <w:lang w:val="ru-RU"/>
              </w:rPr>
              <w:t>умама</w:t>
            </w:r>
            <w:r>
              <w:rPr>
                <w:noProof/>
                <w:webHidden/>
              </w:rPr>
              <w:tab/>
            </w:r>
            <w:r>
              <w:rPr>
                <w:noProof/>
                <w:webHidden/>
              </w:rPr>
              <w:fldChar w:fldCharType="begin"/>
            </w:r>
            <w:r>
              <w:rPr>
                <w:noProof/>
                <w:webHidden/>
              </w:rPr>
              <w:instrText xml:space="preserve"> PAGEREF _Toc210382974 \h </w:instrText>
            </w:r>
            <w:r>
              <w:rPr>
                <w:noProof/>
                <w:webHidden/>
              </w:rPr>
            </w:r>
            <w:r>
              <w:rPr>
                <w:noProof/>
                <w:webHidden/>
              </w:rPr>
              <w:fldChar w:fldCharType="separate"/>
            </w:r>
            <w:r>
              <w:rPr>
                <w:noProof/>
                <w:webHidden/>
              </w:rPr>
              <w:t>52</w:t>
            </w:r>
            <w:r>
              <w:rPr>
                <w:noProof/>
                <w:webHidden/>
              </w:rPr>
              <w:fldChar w:fldCharType="end"/>
            </w:r>
          </w:hyperlink>
        </w:p>
        <w:p w14:paraId="31BDB18C" w14:textId="0F76606C"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2975" w:history="1">
            <w:r w:rsidRPr="009D2429">
              <w:rPr>
                <w:rStyle w:val="Hyperlink"/>
                <w:noProof/>
                <w:lang w:val="sr-Latn-CS"/>
              </w:rPr>
              <w:t xml:space="preserve">7.4.1. </w:t>
            </w:r>
            <w:r w:rsidRPr="009D2429">
              <w:rPr>
                <w:rStyle w:val="Hyperlink"/>
                <w:noProof/>
                <w:lang w:val="ru-RU"/>
              </w:rPr>
              <w:t>Узгојне</w:t>
            </w:r>
            <w:r w:rsidRPr="009D2429">
              <w:rPr>
                <w:rStyle w:val="Hyperlink"/>
                <w:noProof/>
                <w:lang w:val="sr-Latn-CS"/>
              </w:rPr>
              <w:t xml:space="preserve"> </w:t>
            </w:r>
            <w:r w:rsidRPr="009D2429">
              <w:rPr>
                <w:rStyle w:val="Hyperlink"/>
                <w:noProof/>
                <w:lang w:val="ru-RU"/>
              </w:rPr>
              <w:t>мере</w:t>
            </w:r>
            <w:r>
              <w:rPr>
                <w:noProof/>
                <w:webHidden/>
              </w:rPr>
              <w:tab/>
            </w:r>
            <w:r>
              <w:rPr>
                <w:noProof/>
                <w:webHidden/>
              </w:rPr>
              <w:fldChar w:fldCharType="begin"/>
            </w:r>
            <w:r>
              <w:rPr>
                <w:noProof/>
                <w:webHidden/>
              </w:rPr>
              <w:instrText xml:space="preserve"> PAGEREF _Toc210382975 \h </w:instrText>
            </w:r>
            <w:r>
              <w:rPr>
                <w:noProof/>
                <w:webHidden/>
              </w:rPr>
            </w:r>
            <w:r>
              <w:rPr>
                <w:noProof/>
                <w:webHidden/>
              </w:rPr>
              <w:fldChar w:fldCharType="separate"/>
            </w:r>
            <w:r>
              <w:rPr>
                <w:noProof/>
                <w:webHidden/>
              </w:rPr>
              <w:t>52</w:t>
            </w:r>
            <w:r>
              <w:rPr>
                <w:noProof/>
                <w:webHidden/>
              </w:rPr>
              <w:fldChar w:fldCharType="end"/>
            </w:r>
          </w:hyperlink>
        </w:p>
        <w:p w14:paraId="55512764" w14:textId="39CD4E09"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2976" w:history="1">
            <w:r w:rsidRPr="009D2429">
              <w:rPr>
                <w:rStyle w:val="Hyperlink"/>
                <w:noProof/>
                <w:lang w:val="sr-Latn-CS"/>
              </w:rPr>
              <w:t xml:space="preserve">7.4.2. </w:t>
            </w:r>
            <w:r w:rsidRPr="009D2429">
              <w:rPr>
                <w:rStyle w:val="Hyperlink"/>
                <w:noProof/>
                <w:lang w:val="ru-RU"/>
              </w:rPr>
              <w:t>Уре</w:t>
            </w:r>
            <w:r w:rsidRPr="009D2429">
              <w:rPr>
                <w:rStyle w:val="Hyperlink"/>
                <w:noProof/>
                <w:lang w:val="sr-Latn-CS"/>
              </w:rPr>
              <w:t>ђ</w:t>
            </w:r>
            <w:r w:rsidRPr="009D2429">
              <w:rPr>
                <w:rStyle w:val="Hyperlink"/>
                <w:noProof/>
                <w:lang w:val="ru-RU"/>
              </w:rPr>
              <w:t>ајне</w:t>
            </w:r>
            <w:r w:rsidRPr="009D2429">
              <w:rPr>
                <w:rStyle w:val="Hyperlink"/>
                <w:noProof/>
                <w:lang w:val="sr-Latn-CS"/>
              </w:rPr>
              <w:t xml:space="preserve"> </w:t>
            </w:r>
            <w:r w:rsidRPr="009D2429">
              <w:rPr>
                <w:rStyle w:val="Hyperlink"/>
                <w:noProof/>
                <w:lang w:val="ru-RU"/>
              </w:rPr>
              <w:t>мере</w:t>
            </w:r>
            <w:r>
              <w:rPr>
                <w:noProof/>
                <w:webHidden/>
              </w:rPr>
              <w:tab/>
            </w:r>
            <w:r>
              <w:rPr>
                <w:noProof/>
                <w:webHidden/>
              </w:rPr>
              <w:fldChar w:fldCharType="begin"/>
            </w:r>
            <w:r>
              <w:rPr>
                <w:noProof/>
                <w:webHidden/>
              </w:rPr>
              <w:instrText xml:space="preserve"> PAGEREF _Toc210382976 \h </w:instrText>
            </w:r>
            <w:r>
              <w:rPr>
                <w:noProof/>
                <w:webHidden/>
              </w:rPr>
            </w:r>
            <w:r>
              <w:rPr>
                <w:noProof/>
                <w:webHidden/>
              </w:rPr>
              <w:fldChar w:fldCharType="separate"/>
            </w:r>
            <w:r>
              <w:rPr>
                <w:noProof/>
                <w:webHidden/>
              </w:rPr>
              <w:t>53</w:t>
            </w:r>
            <w:r>
              <w:rPr>
                <w:noProof/>
                <w:webHidden/>
              </w:rPr>
              <w:fldChar w:fldCharType="end"/>
            </w:r>
          </w:hyperlink>
        </w:p>
        <w:p w14:paraId="256117DF" w14:textId="7881F60C" w:rsidR="00CC1F8A" w:rsidRDefault="00CC1F8A">
          <w:pPr>
            <w:pStyle w:val="TOC1"/>
            <w:rPr>
              <w:rFonts w:asciiTheme="minorHAnsi" w:eastAsiaTheme="minorEastAsia" w:hAnsiTheme="minorHAnsi" w:cstheme="minorBidi"/>
              <w:b w:val="0"/>
              <w:bCs w:val="0"/>
              <w:caps w:val="0"/>
              <w:noProof/>
              <w:kern w:val="2"/>
              <w:sz w:val="22"/>
              <w:szCs w:val="22"/>
              <w14:ligatures w14:val="standardContextual"/>
            </w:rPr>
          </w:pPr>
          <w:hyperlink w:anchor="_Toc210382977" w:history="1">
            <w:r w:rsidRPr="009D2429">
              <w:rPr>
                <w:rStyle w:val="Hyperlink"/>
                <w:noProof/>
                <w:lang w:val="sr-Latn-CS"/>
              </w:rPr>
              <w:t xml:space="preserve">8.  </w:t>
            </w:r>
            <w:r w:rsidRPr="009D2429">
              <w:rPr>
                <w:rStyle w:val="Hyperlink"/>
                <w:noProof/>
                <w:lang w:val="ru-RU"/>
              </w:rPr>
              <w:t>ПЛАНОВИ</w:t>
            </w:r>
            <w:r w:rsidRPr="009D2429">
              <w:rPr>
                <w:rStyle w:val="Hyperlink"/>
                <w:noProof/>
                <w:lang w:val="sr-Latn-CS"/>
              </w:rPr>
              <w:t xml:space="preserve"> </w:t>
            </w:r>
            <w:r w:rsidRPr="009D2429">
              <w:rPr>
                <w:rStyle w:val="Hyperlink"/>
                <w:noProof/>
                <w:lang w:val="ru-RU"/>
              </w:rPr>
              <w:t>ГАЗДОВАЊА</w:t>
            </w:r>
            <w:r w:rsidRPr="009D2429">
              <w:rPr>
                <w:rStyle w:val="Hyperlink"/>
                <w:noProof/>
                <w:lang w:val="sr-Latn-CS"/>
              </w:rPr>
              <w:t xml:space="preserve"> Ш</w:t>
            </w:r>
            <w:r w:rsidRPr="009D2429">
              <w:rPr>
                <w:rStyle w:val="Hyperlink"/>
                <w:noProof/>
                <w:lang w:val="ru-RU"/>
              </w:rPr>
              <w:t>УМАМА</w:t>
            </w:r>
            <w:r>
              <w:rPr>
                <w:noProof/>
                <w:webHidden/>
              </w:rPr>
              <w:tab/>
            </w:r>
            <w:r>
              <w:rPr>
                <w:noProof/>
                <w:webHidden/>
              </w:rPr>
              <w:fldChar w:fldCharType="begin"/>
            </w:r>
            <w:r>
              <w:rPr>
                <w:noProof/>
                <w:webHidden/>
              </w:rPr>
              <w:instrText xml:space="preserve"> PAGEREF _Toc210382977 \h </w:instrText>
            </w:r>
            <w:r>
              <w:rPr>
                <w:noProof/>
                <w:webHidden/>
              </w:rPr>
            </w:r>
            <w:r>
              <w:rPr>
                <w:noProof/>
                <w:webHidden/>
              </w:rPr>
              <w:fldChar w:fldCharType="separate"/>
            </w:r>
            <w:r>
              <w:rPr>
                <w:noProof/>
                <w:webHidden/>
              </w:rPr>
              <w:t>54</w:t>
            </w:r>
            <w:r>
              <w:rPr>
                <w:noProof/>
                <w:webHidden/>
              </w:rPr>
              <w:fldChar w:fldCharType="end"/>
            </w:r>
          </w:hyperlink>
        </w:p>
        <w:p w14:paraId="18DD991C" w14:textId="0E48D1C5"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2978" w:history="1">
            <w:r w:rsidRPr="009D2429">
              <w:rPr>
                <w:rStyle w:val="Hyperlink"/>
                <w:noProof/>
                <w:lang w:val="sr-Latn-CS"/>
              </w:rPr>
              <w:t xml:space="preserve">8.1. </w:t>
            </w:r>
            <w:r w:rsidRPr="009D2429">
              <w:rPr>
                <w:rStyle w:val="Hyperlink"/>
                <w:noProof/>
                <w:lang w:val="ru-RU"/>
              </w:rPr>
              <w:t>План</w:t>
            </w:r>
            <w:r w:rsidRPr="009D2429">
              <w:rPr>
                <w:rStyle w:val="Hyperlink"/>
                <w:noProof/>
                <w:lang w:val="sr-Latn-CS"/>
              </w:rPr>
              <w:t xml:space="preserve"> </w:t>
            </w:r>
            <w:r w:rsidRPr="009D2429">
              <w:rPr>
                <w:rStyle w:val="Hyperlink"/>
                <w:noProof/>
                <w:lang w:val="ru-RU"/>
              </w:rPr>
              <w:t>гајења</w:t>
            </w:r>
            <w:r w:rsidRPr="009D2429">
              <w:rPr>
                <w:rStyle w:val="Hyperlink"/>
                <w:noProof/>
                <w:lang w:val="sr-Latn-CS"/>
              </w:rPr>
              <w:t xml:space="preserve"> ш</w:t>
            </w:r>
            <w:r w:rsidRPr="009D2429">
              <w:rPr>
                <w:rStyle w:val="Hyperlink"/>
                <w:noProof/>
                <w:lang w:val="ru-RU"/>
              </w:rPr>
              <w:t>ума</w:t>
            </w:r>
            <w:r>
              <w:rPr>
                <w:noProof/>
                <w:webHidden/>
              </w:rPr>
              <w:tab/>
            </w:r>
            <w:r>
              <w:rPr>
                <w:noProof/>
                <w:webHidden/>
              </w:rPr>
              <w:fldChar w:fldCharType="begin"/>
            </w:r>
            <w:r>
              <w:rPr>
                <w:noProof/>
                <w:webHidden/>
              </w:rPr>
              <w:instrText xml:space="preserve"> PAGEREF _Toc210382978 \h </w:instrText>
            </w:r>
            <w:r>
              <w:rPr>
                <w:noProof/>
                <w:webHidden/>
              </w:rPr>
            </w:r>
            <w:r>
              <w:rPr>
                <w:noProof/>
                <w:webHidden/>
              </w:rPr>
              <w:fldChar w:fldCharType="separate"/>
            </w:r>
            <w:r>
              <w:rPr>
                <w:noProof/>
                <w:webHidden/>
              </w:rPr>
              <w:t>54</w:t>
            </w:r>
            <w:r>
              <w:rPr>
                <w:noProof/>
                <w:webHidden/>
              </w:rPr>
              <w:fldChar w:fldCharType="end"/>
            </w:r>
          </w:hyperlink>
        </w:p>
        <w:p w14:paraId="08478B83" w14:textId="15E75753"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2979" w:history="1">
            <w:r w:rsidRPr="009D2429">
              <w:rPr>
                <w:rStyle w:val="Hyperlink"/>
                <w:noProof/>
                <w:lang w:val="sr-Latn-CS"/>
              </w:rPr>
              <w:t xml:space="preserve">8.1.1.  </w:t>
            </w:r>
            <w:r w:rsidRPr="009D2429">
              <w:rPr>
                <w:rStyle w:val="Hyperlink"/>
                <w:noProof/>
                <w:lang w:val="ru-RU"/>
              </w:rPr>
              <w:t>План</w:t>
            </w:r>
            <w:r w:rsidRPr="009D2429">
              <w:rPr>
                <w:rStyle w:val="Hyperlink"/>
                <w:noProof/>
                <w:lang w:val="sr-Latn-CS"/>
              </w:rPr>
              <w:t xml:space="preserve"> </w:t>
            </w:r>
            <w:r w:rsidRPr="009D2429">
              <w:rPr>
                <w:rStyle w:val="Hyperlink"/>
                <w:noProof/>
                <w:lang w:val="sr-Cyrl-RS"/>
              </w:rPr>
              <w:t>припреме терена и земљишта за пошумљавање</w:t>
            </w:r>
            <w:r>
              <w:rPr>
                <w:noProof/>
                <w:webHidden/>
              </w:rPr>
              <w:tab/>
            </w:r>
            <w:r>
              <w:rPr>
                <w:noProof/>
                <w:webHidden/>
              </w:rPr>
              <w:fldChar w:fldCharType="begin"/>
            </w:r>
            <w:r>
              <w:rPr>
                <w:noProof/>
                <w:webHidden/>
              </w:rPr>
              <w:instrText xml:space="preserve"> PAGEREF _Toc210382979 \h </w:instrText>
            </w:r>
            <w:r>
              <w:rPr>
                <w:noProof/>
                <w:webHidden/>
              </w:rPr>
            </w:r>
            <w:r>
              <w:rPr>
                <w:noProof/>
                <w:webHidden/>
              </w:rPr>
              <w:fldChar w:fldCharType="separate"/>
            </w:r>
            <w:r>
              <w:rPr>
                <w:noProof/>
                <w:webHidden/>
              </w:rPr>
              <w:t>54</w:t>
            </w:r>
            <w:r>
              <w:rPr>
                <w:noProof/>
                <w:webHidden/>
              </w:rPr>
              <w:fldChar w:fldCharType="end"/>
            </w:r>
          </w:hyperlink>
        </w:p>
        <w:p w14:paraId="3BBFC6E1" w14:textId="4829C14E"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2980" w:history="1">
            <w:r w:rsidRPr="009D2429">
              <w:rPr>
                <w:rStyle w:val="Hyperlink"/>
                <w:noProof/>
                <w:lang w:val="sr-Latn-CS"/>
              </w:rPr>
              <w:t>8.1.</w:t>
            </w:r>
            <w:r w:rsidRPr="009D2429">
              <w:rPr>
                <w:rStyle w:val="Hyperlink"/>
                <w:noProof/>
                <w:lang w:val="sr-Cyrl-RS"/>
              </w:rPr>
              <w:t>2</w:t>
            </w:r>
            <w:r w:rsidRPr="009D2429">
              <w:rPr>
                <w:rStyle w:val="Hyperlink"/>
                <w:noProof/>
                <w:lang w:val="sr-Latn-CS"/>
              </w:rPr>
              <w:t xml:space="preserve">.  </w:t>
            </w:r>
            <w:r w:rsidRPr="009D2429">
              <w:rPr>
                <w:rStyle w:val="Hyperlink"/>
                <w:noProof/>
                <w:lang w:val="ru-RU"/>
              </w:rPr>
              <w:t>План</w:t>
            </w:r>
            <w:r w:rsidRPr="009D2429">
              <w:rPr>
                <w:rStyle w:val="Hyperlink"/>
                <w:noProof/>
                <w:lang w:val="sr-Latn-CS"/>
              </w:rPr>
              <w:t xml:space="preserve"> </w:t>
            </w:r>
            <w:r w:rsidRPr="009D2429">
              <w:rPr>
                <w:rStyle w:val="Hyperlink"/>
                <w:noProof/>
                <w:lang w:val="ru-RU"/>
              </w:rPr>
              <w:t>обнављања</w:t>
            </w:r>
            <w:r w:rsidRPr="009D2429">
              <w:rPr>
                <w:rStyle w:val="Hyperlink"/>
                <w:noProof/>
                <w:lang w:val="sr-Latn-CS"/>
              </w:rPr>
              <w:t xml:space="preserve"> </w:t>
            </w:r>
            <w:r w:rsidRPr="009D2429">
              <w:rPr>
                <w:rStyle w:val="Hyperlink"/>
                <w:noProof/>
                <w:lang w:val="ru-RU"/>
              </w:rPr>
              <w:t>и</w:t>
            </w:r>
            <w:r w:rsidRPr="009D2429">
              <w:rPr>
                <w:rStyle w:val="Hyperlink"/>
                <w:noProof/>
                <w:lang w:val="sr-Latn-CS"/>
              </w:rPr>
              <w:t xml:space="preserve"> </w:t>
            </w:r>
            <w:r w:rsidRPr="009D2429">
              <w:rPr>
                <w:rStyle w:val="Hyperlink"/>
                <w:noProof/>
                <w:lang w:val="ru-RU"/>
              </w:rPr>
              <w:t>подизања</w:t>
            </w:r>
            <w:r w:rsidRPr="009D2429">
              <w:rPr>
                <w:rStyle w:val="Hyperlink"/>
                <w:noProof/>
                <w:lang w:val="sr-Latn-CS"/>
              </w:rPr>
              <w:t xml:space="preserve"> </w:t>
            </w:r>
            <w:r w:rsidRPr="009D2429">
              <w:rPr>
                <w:rStyle w:val="Hyperlink"/>
                <w:noProof/>
                <w:lang w:val="ru-RU"/>
              </w:rPr>
              <w:t>нових</w:t>
            </w:r>
            <w:r w:rsidRPr="009D2429">
              <w:rPr>
                <w:rStyle w:val="Hyperlink"/>
                <w:noProof/>
                <w:lang w:val="sr-Latn-CS"/>
              </w:rPr>
              <w:t xml:space="preserve"> ш</w:t>
            </w:r>
            <w:r w:rsidRPr="009D2429">
              <w:rPr>
                <w:rStyle w:val="Hyperlink"/>
                <w:noProof/>
                <w:lang w:val="ru-RU"/>
              </w:rPr>
              <w:t>ума</w:t>
            </w:r>
            <w:r>
              <w:rPr>
                <w:noProof/>
                <w:webHidden/>
              </w:rPr>
              <w:tab/>
            </w:r>
            <w:r>
              <w:rPr>
                <w:noProof/>
                <w:webHidden/>
              </w:rPr>
              <w:fldChar w:fldCharType="begin"/>
            </w:r>
            <w:r>
              <w:rPr>
                <w:noProof/>
                <w:webHidden/>
              </w:rPr>
              <w:instrText xml:space="preserve"> PAGEREF _Toc210382980 \h </w:instrText>
            </w:r>
            <w:r>
              <w:rPr>
                <w:noProof/>
                <w:webHidden/>
              </w:rPr>
            </w:r>
            <w:r>
              <w:rPr>
                <w:noProof/>
                <w:webHidden/>
              </w:rPr>
              <w:fldChar w:fldCharType="separate"/>
            </w:r>
            <w:r>
              <w:rPr>
                <w:noProof/>
                <w:webHidden/>
              </w:rPr>
              <w:t>56</w:t>
            </w:r>
            <w:r>
              <w:rPr>
                <w:noProof/>
                <w:webHidden/>
              </w:rPr>
              <w:fldChar w:fldCharType="end"/>
            </w:r>
          </w:hyperlink>
        </w:p>
        <w:p w14:paraId="473D789C" w14:textId="0E3B7A3E"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2981" w:history="1">
            <w:r w:rsidRPr="009D2429">
              <w:rPr>
                <w:rStyle w:val="Hyperlink"/>
                <w:noProof/>
                <w:lang w:val="sr-Latn-CS"/>
              </w:rPr>
              <w:t xml:space="preserve">8.1.3. </w:t>
            </w:r>
            <w:r w:rsidRPr="009D2429">
              <w:rPr>
                <w:rStyle w:val="Hyperlink"/>
                <w:noProof/>
                <w:lang w:val="ru-RU"/>
              </w:rPr>
              <w:t>План</w:t>
            </w:r>
            <w:r w:rsidRPr="009D2429">
              <w:rPr>
                <w:rStyle w:val="Hyperlink"/>
                <w:noProof/>
                <w:lang w:val="sr-Latn-CS"/>
              </w:rPr>
              <w:t xml:space="preserve"> </w:t>
            </w:r>
            <w:r w:rsidRPr="009D2429">
              <w:rPr>
                <w:rStyle w:val="Hyperlink"/>
                <w:noProof/>
                <w:lang w:val="ru-RU"/>
              </w:rPr>
              <w:t>неге</w:t>
            </w:r>
            <w:r w:rsidRPr="009D2429">
              <w:rPr>
                <w:rStyle w:val="Hyperlink"/>
                <w:noProof/>
                <w:lang w:val="sr-Latn-CS"/>
              </w:rPr>
              <w:t xml:space="preserve"> ш</w:t>
            </w:r>
            <w:r w:rsidRPr="009D2429">
              <w:rPr>
                <w:rStyle w:val="Hyperlink"/>
                <w:noProof/>
                <w:lang w:val="ru-RU"/>
              </w:rPr>
              <w:t>ума</w:t>
            </w:r>
            <w:r>
              <w:rPr>
                <w:noProof/>
                <w:webHidden/>
              </w:rPr>
              <w:tab/>
            </w:r>
            <w:r>
              <w:rPr>
                <w:noProof/>
                <w:webHidden/>
              </w:rPr>
              <w:fldChar w:fldCharType="begin"/>
            </w:r>
            <w:r>
              <w:rPr>
                <w:noProof/>
                <w:webHidden/>
              </w:rPr>
              <w:instrText xml:space="preserve"> PAGEREF _Toc210382981 \h </w:instrText>
            </w:r>
            <w:r>
              <w:rPr>
                <w:noProof/>
                <w:webHidden/>
              </w:rPr>
            </w:r>
            <w:r>
              <w:rPr>
                <w:noProof/>
                <w:webHidden/>
              </w:rPr>
              <w:fldChar w:fldCharType="separate"/>
            </w:r>
            <w:r>
              <w:rPr>
                <w:noProof/>
                <w:webHidden/>
              </w:rPr>
              <w:t>58</w:t>
            </w:r>
            <w:r>
              <w:rPr>
                <w:noProof/>
                <w:webHidden/>
              </w:rPr>
              <w:fldChar w:fldCharType="end"/>
            </w:r>
          </w:hyperlink>
        </w:p>
        <w:p w14:paraId="1C48CE78" w14:textId="253779FC"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2982" w:history="1">
            <w:r w:rsidRPr="009D2429">
              <w:rPr>
                <w:rStyle w:val="Hyperlink"/>
                <w:noProof/>
                <w:lang w:val="sr-Latn-CS"/>
              </w:rPr>
              <w:t xml:space="preserve">8.1.4. </w:t>
            </w:r>
            <w:r w:rsidRPr="009D2429">
              <w:rPr>
                <w:rStyle w:val="Hyperlink"/>
                <w:noProof/>
                <w:lang w:val="ru-RU"/>
              </w:rPr>
              <w:t>План</w:t>
            </w:r>
            <w:r w:rsidRPr="009D2429">
              <w:rPr>
                <w:rStyle w:val="Hyperlink"/>
                <w:noProof/>
                <w:lang w:val="sr-Latn-CS"/>
              </w:rPr>
              <w:t xml:space="preserve"> </w:t>
            </w:r>
            <w:r w:rsidRPr="009D2429">
              <w:rPr>
                <w:rStyle w:val="Hyperlink"/>
                <w:noProof/>
                <w:lang w:val="ru-RU"/>
              </w:rPr>
              <w:t>попуњавања</w:t>
            </w:r>
            <w:r>
              <w:rPr>
                <w:noProof/>
                <w:webHidden/>
              </w:rPr>
              <w:tab/>
            </w:r>
            <w:r>
              <w:rPr>
                <w:noProof/>
                <w:webHidden/>
              </w:rPr>
              <w:fldChar w:fldCharType="begin"/>
            </w:r>
            <w:r>
              <w:rPr>
                <w:noProof/>
                <w:webHidden/>
              </w:rPr>
              <w:instrText xml:space="preserve"> PAGEREF _Toc210382982 \h </w:instrText>
            </w:r>
            <w:r>
              <w:rPr>
                <w:noProof/>
                <w:webHidden/>
              </w:rPr>
            </w:r>
            <w:r>
              <w:rPr>
                <w:noProof/>
                <w:webHidden/>
              </w:rPr>
              <w:fldChar w:fldCharType="separate"/>
            </w:r>
            <w:r>
              <w:rPr>
                <w:noProof/>
                <w:webHidden/>
              </w:rPr>
              <w:t>60</w:t>
            </w:r>
            <w:r>
              <w:rPr>
                <w:noProof/>
                <w:webHidden/>
              </w:rPr>
              <w:fldChar w:fldCharType="end"/>
            </w:r>
          </w:hyperlink>
        </w:p>
        <w:p w14:paraId="3025843F" w14:textId="72380815"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2983" w:history="1">
            <w:r w:rsidRPr="009D2429">
              <w:rPr>
                <w:rStyle w:val="Hyperlink"/>
                <w:noProof/>
                <w:lang w:val="sr-Latn-CS"/>
              </w:rPr>
              <w:t xml:space="preserve">8.1.5. </w:t>
            </w:r>
            <w:r w:rsidRPr="009D2429">
              <w:rPr>
                <w:rStyle w:val="Hyperlink"/>
                <w:noProof/>
                <w:lang w:val="ru-RU"/>
              </w:rPr>
              <w:t>План</w:t>
            </w:r>
            <w:r w:rsidRPr="009D2429">
              <w:rPr>
                <w:rStyle w:val="Hyperlink"/>
                <w:noProof/>
                <w:lang w:val="sr-Latn-CS"/>
              </w:rPr>
              <w:t xml:space="preserve"> </w:t>
            </w:r>
            <w:r w:rsidRPr="009D2429">
              <w:rPr>
                <w:rStyle w:val="Hyperlink"/>
                <w:noProof/>
                <w:lang w:val="ru-RU"/>
              </w:rPr>
              <w:t>семенске</w:t>
            </w:r>
            <w:r w:rsidRPr="009D2429">
              <w:rPr>
                <w:rStyle w:val="Hyperlink"/>
                <w:noProof/>
                <w:lang w:val="sr-Latn-CS"/>
              </w:rPr>
              <w:t xml:space="preserve"> </w:t>
            </w:r>
            <w:r w:rsidRPr="009D2429">
              <w:rPr>
                <w:rStyle w:val="Hyperlink"/>
                <w:noProof/>
                <w:lang w:val="ru-RU"/>
              </w:rPr>
              <w:t>и</w:t>
            </w:r>
            <w:r w:rsidRPr="009D2429">
              <w:rPr>
                <w:rStyle w:val="Hyperlink"/>
                <w:noProof/>
                <w:lang w:val="sr-Latn-CS"/>
              </w:rPr>
              <w:t xml:space="preserve"> </w:t>
            </w:r>
            <w:r w:rsidRPr="009D2429">
              <w:rPr>
                <w:rStyle w:val="Hyperlink"/>
                <w:noProof/>
                <w:lang w:val="ru-RU"/>
              </w:rPr>
              <w:t>расадни</w:t>
            </w:r>
            <w:r w:rsidRPr="009D2429">
              <w:rPr>
                <w:rStyle w:val="Hyperlink"/>
                <w:noProof/>
                <w:lang w:val="sr-Latn-CS"/>
              </w:rPr>
              <w:t>ч</w:t>
            </w:r>
            <w:r w:rsidRPr="009D2429">
              <w:rPr>
                <w:rStyle w:val="Hyperlink"/>
                <w:noProof/>
                <w:lang w:val="ru-RU"/>
              </w:rPr>
              <w:t>ке</w:t>
            </w:r>
            <w:r w:rsidRPr="009D2429">
              <w:rPr>
                <w:rStyle w:val="Hyperlink"/>
                <w:noProof/>
                <w:lang w:val="sr-Latn-CS"/>
              </w:rPr>
              <w:t xml:space="preserve"> </w:t>
            </w:r>
            <w:r w:rsidRPr="009D2429">
              <w:rPr>
                <w:rStyle w:val="Hyperlink"/>
                <w:noProof/>
                <w:lang w:val="ru-RU"/>
              </w:rPr>
              <w:t>производње</w:t>
            </w:r>
            <w:r>
              <w:rPr>
                <w:noProof/>
                <w:webHidden/>
              </w:rPr>
              <w:tab/>
            </w:r>
            <w:r>
              <w:rPr>
                <w:noProof/>
                <w:webHidden/>
              </w:rPr>
              <w:fldChar w:fldCharType="begin"/>
            </w:r>
            <w:r>
              <w:rPr>
                <w:noProof/>
                <w:webHidden/>
              </w:rPr>
              <w:instrText xml:space="preserve"> PAGEREF _Toc210382983 \h </w:instrText>
            </w:r>
            <w:r>
              <w:rPr>
                <w:noProof/>
                <w:webHidden/>
              </w:rPr>
            </w:r>
            <w:r>
              <w:rPr>
                <w:noProof/>
                <w:webHidden/>
              </w:rPr>
              <w:fldChar w:fldCharType="separate"/>
            </w:r>
            <w:r>
              <w:rPr>
                <w:noProof/>
                <w:webHidden/>
              </w:rPr>
              <w:t>60</w:t>
            </w:r>
            <w:r>
              <w:rPr>
                <w:noProof/>
                <w:webHidden/>
              </w:rPr>
              <w:fldChar w:fldCharType="end"/>
            </w:r>
          </w:hyperlink>
        </w:p>
        <w:p w14:paraId="2A4F36A3" w14:textId="135D0554"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2984" w:history="1">
            <w:r w:rsidRPr="009D2429">
              <w:rPr>
                <w:rStyle w:val="Hyperlink"/>
                <w:noProof/>
                <w:lang w:val="sr-Latn-CS"/>
              </w:rPr>
              <w:t xml:space="preserve">8.2. </w:t>
            </w:r>
            <w:r w:rsidRPr="009D2429">
              <w:rPr>
                <w:rStyle w:val="Hyperlink"/>
                <w:noProof/>
                <w:lang w:val="ru-RU"/>
              </w:rPr>
              <w:t>План</w:t>
            </w:r>
            <w:r w:rsidRPr="009D2429">
              <w:rPr>
                <w:rStyle w:val="Hyperlink"/>
                <w:noProof/>
                <w:lang w:val="sr-Latn-CS"/>
              </w:rPr>
              <w:t xml:space="preserve"> </w:t>
            </w:r>
            <w:r w:rsidRPr="009D2429">
              <w:rPr>
                <w:rStyle w:val="Hyperlink"/>
                <w:noProof/>
                <w:lang w:val="ru-RU"/>
              </w:rPr>
              <w:t>за</w:t>
            </w:r>
            <w:r w:rsidRPr="009D2429">
              <w:rPr>
                <w:rStyle w:val="Hyperlink"/>
                <w:noProof/>
                <w:lang w:val="sr-Latn-CS"/>
              </w:rPr>
              <w:t>ш</w:t>
            </w:r>
            <w:r w:rsidRPr="009D2429">
              <w:rPr>
                <w:rStyle w:val="Hyperlink"/>
                <w:noProof/>
                <w:lang w:val="ru-RU"/>
              </w:rPr>
              <w:t>тите</w:t>
            </w:r>
            <w:r w:rsidRPr="009D2429">
              <w:rPr>
                <w:rStyle w:val="Hyperlink"/>
                <w:noProof/>
                <w:lang w:val="sr-Latn-CS"/>
              </w:rPr>
              <w:t xml:space="preserve"> </w:t>
            </w:r>
            <w:r w:rsidRPr="009D2429">
              <w:rPr>
                <w:rStyle w:val="Hyperlink"/>
                <w:noProof/>
                <w:lang w:val="ru-RU"/>
              </w:rPr>
              <w:t>и</w:t>
            </w:r>
            <w:r w:rsidRPr="009D2429">
              <w:rPr>
                <w:rStyle w:val="Hyperlink"/>
                <w:noProof/>
                <w:lang w:val="sr-Latn-CS"/>
              </w:rPr>
              <w:t xml:space="preserve"> ч</w:t>
            </w:r>
            <w:r w:rsidRPr="009D2429">
              <w:rPr>
                <w:rStyle w:val="Hyperlink"/>
                <w:noProof/>
                <w:lang w:val="ru-RU"/>
              </w:rPr>
              <w:t>увања</w:t>
            </w:r>
            <w:r w:rsidRPr="009D2429">
              <w:rPr>
                <w:rStyle w:val="Hyperlink"/>
                <w:noProof/>
                <w:lang w:val="sr-Latn-CS"/>
              </w:rPr>
              <w:t xml:space="preserve"> ш</w:t>
            </w:r>
            <w:r w:rsidRPr="009D2429">
              <w:rPr>
                <w:rStyle w:val="Hyperlink"/>
                <w:noProof/>
                <w:lang w:val="ru-RU"/>
              </w:rPr>
              <w:t>ума</w:t>
            </w:r>
            <w:r>
              <w:rPr>
                <w:noProof/>
                <w:webHidden/>
              </w:rPr>
              <w:tab/>
            </w:r>
            <w:r>
              <w:rPr>
                <w:noProof/>
                <w:webHidden/>
              </w:rPr>
              <w:fldChar w:fldCharType="begin"/>
            </w:r>
            <w:r>
              <w:rPr>
                <w:noProof/>
                <w:webHidden/>
              </w:rPr>
              <w:instrText xml:space="preserve"> PAGEREF _Toc210382984 \h </w:instrText>
            </w:r>
            <w:r>
              <w:rPr>
                <w:noProof/>
                <w:webHidden/>
              </w:rPr>
            </w:r>
            <w:r>
              <w:rPr>
                <w:noProof/>
                <w:webHidden/>
              </w:rPr>
              <w:fldChar w:fldCharType="separate"/>
            </w:r>
            <w:r>
              <w:rPr>
                <w:noProof/>
                <w:webHidden/>
              </w:rPr>
              <w:t>60</w:t>
            </w:r>
            <w:r>
              <w:rPr>
                <w:noProof/>
                <w:webHidden/>
              </w:rPr>
              <w:fldChar w:fldCharType="end"/>
            </w:r>
          </w:hyperlink>
        </w:p>
        <w:p w14:paraId="3BEFC536" w14:textId="21DC9828"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2985" w:history="1">
            <w:r w:rsidRPr="009D2429">
              <w:rPr>
                <w:rStyle w:val="Hyperlink"/>
                <w:noProof/>
                <w:lang w:val="sr-Latn-CS"/>
              </w:rPr>
              <w:t xml:space="preserve">8.2.1. </w:t>
            </w:r>
            <w:r w:rsidRPr="009D2429">
              <w:rPr>
                <w:rStyle w:val="Hyperlink"/>
                <w:noProof/>
                <w:lang w:val="ru-RU"/>
              </w:rPr>
              <w:t>План</w:t>
            </w:r>
            <w:r w:rsidRPr="009D2429">
              <w:rPr>
                <w:rStyle w:val="Hyperlink"/>
                <w:noProof/>
                <w:lang w:val="sr-Latn-CS"/>
              </w:rPr>
              <w:t xml:space="preserve"> </w:t>
            </w:r>
            <w:r w:rsidRPr="009D2429">
              <w:rPr>
                <w:rStyle w:val="Hyperlink"/>
                <w:noProof/>
                <w:lang w:val="ru-RU"/>
              </w:rPr>
              <w:t>за</w:t>
            </w:r>
            <w:r w:rsidRPr="009D2429">
              <w:rPr>
                <w:rStyle w:val="Hyperlink"/>
                <w:noProof/>
                <w:lang w:val="sr-Latn-CS"/>
              </w:rPr>
              <w:t>ш</w:t>
            </w:r>
            <w:r w:rsidRPr="009D2429">
              <w:rPr>
                <w:rStyle w:val="Hyperlink"/>
                <w:noProof/>
                <w:lang w:val="ru-RU"/>
              </w:rPr>
              <w:t>тите</w:t>
            </w:r>
            <w:r w:rsidRPr="009D2429">
              <w:rPr>
                <w:rStyle w:val="Hyperlink"/>
                <w:noProof/>
                <w:lang w:val="sr-Latn-CS"/>
              </w:rPr>
              <w:t xml:space="preserve"> ш</w:t>
            </w:r>
            <w:r w:rsidRPr="009D2429">
              <w:rPr>
                <w:rStyle w:val="Hyperlink"/>
                <w:noProof/>
                <w:lang w:val="ru-RU"/>
              </w:rPr>
              <w:t>ума</w:t>
            </w:r>
            <w:r w:rsidRPr="009D2429">
              <w:rPr>
                <w:rStyle w:val="Hyperlink"/>
                <w:noProof/>
                <w:lang w:val="sr-Latn-CS"/>
              </w:rPr>
              <w:t xml:space="preserve"> </w:t>
            </w:r>
            <w:r w:rsidRPr="009D2429">
              <w:rPr>
                <w:rStyle w:val="Hyperlink"/>
                <w:noProof/>
                <w:lang w:val="ru-RU"/>
              </w:rPr>
              <w:t>од</w:t>
            </w:r>
            <w:r w:rsidRPr="009D2429">
              <w:rPr>
                <w:rStyle w:val="Hyperlink"/>
                <w:noProof/>
                <w:lang w:val="sr-Latn-CS"/>
              </w:rPr>
              <w:t xml:space="preserve"> ш</w:t>
            </w:r>
            <w:r w:rsidRPr="009D2429">
              <w:rPr>
                <w:rStyle w:val="Hyperlink"/>
                <w:noProof/>
                <w:lang w:val="ru-RU"/>
              </w:rPr>
              <w:t>тетних</w:t>
            </w:r>
            <w:r w:rsidRPr="009D2429">
              <w:rPr>
                <w:rStyle w:val="Hyperlink"/>
                <w:noProof/>
                <w:lang w:val="sr-Latn-CS"/>
              </w:rPr>
              <w:t xml:space="preserve"> </w:t>
            </w:r>
            <w:r w:rsidRPr="009D2429">
              <w:rPr>
                <w:rStyle w:val="Hyperlink"/>
                <w:noProof/>
                <w:lang w:val="ru-RU"/>
              </w:rPr>
              <w:t>инсеката</w:t>
            </w:r>
            <w:r w:rsidRPr="009D2429">
              <w:rPr>
                <w:rStyle w:val="Hyperlink"/>
                <w:noProof/>
                <w:lang w:val="sr-Latn-CS"/>
              </w:rPr>
              <w:t xml:space="preserve"> и </w:t>
            </w:r>
            <w:r w:rsidRPr="009D2429">
              <w:rPr>
                <w:rStyle w:val="Hyperlink"/>
                <w:noProof/>
                <w:lang w:val="ru-RU"/>
              </w:rPr>
              <w:t>биљних</w:t>
            </w:r>
            <w:r w:rsidRPr="009D2429">
              <w:rPr>
                <w:rStyle w:val="Hyperlink"/>
                <w:noProof/>
                <w:lang w:val="sr-Latn-CS"/>
              </w:rPr>
              <w:t xml:space="preserve"> </w:t>
            </w:r>
            <w:r w:rsidRPr="009D2429">
              <w:rPr>
                <w:rStyle w:val="Hyperlink"/>
                <w:noProof/>
                <w:lang w:val="ru-RU"/>
              </w:rPr>
              <w:t>болести</w:t>
            </w:r>
            <w:r>
              <w:rPr>
                <w:noProof/>
                <w:webHidden/>
              </w:rPr>
              <w:tab/>
            </w:r>
            <w:r>
              <w:rPr>
                <w:noProof/>
                <w:webHidden/>
              </w:rPr>
              <w:fldChar w:fldCharType="begin"/>
            </w:r>
            <w:r>
              <w:rPr>
                <w:noProof/>
                <w:webHidden/>
              </w:rPr>
              <w:instrText xml:space="preserve"> PAGEREF _Toc210382985 \h </w:instrText>
            </w:r>
            <w:r>
              <w:rPr>
                <w:noProof/>
                <w:webHidden/>
              </w:rPr>
            </w:r>
            <w:r>
              <w:rPr>
                <w:noProof/>
                <w:webHidden/>
              </w:rPr>
              <w:fldChar w:fldCharType="separate"/>
            </w:r>
            <w:r>
              <w:rPr>
                <w:noProof/>
                <w:webHidden/>
              </w:rPr>
              <w:t>60</w:t>
            </w:r>
            <w:r>
              <w:rPr>
                <w:noProof/>
                <w:webHidden/>
              </w:rPr>
              <w:fldChar w:fldCharType="end"/>
            </w:r>
          </w:hyperlink>
        </w:p>
        <w:p w14:paraId="786D72B8" w14:textId="4B1CDF7F"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2986" w:history="1">
            <w:r w:rsidRPr="009D2429">
              <w:rPr>
                <w:rStyle w:val="Hyperlink"/>
                <w:noProof/>
                <w:lang w:val="sr-Latn-CS"/>
              </w:rPr>
              <w:t xml:space="preserve">8.2.2. </w:t>
            </w:r>
            <w:r w:rsidRPr="009D2429">
              <w:rPr>
                <w:rStyle w:val="Hyperlink"/>
                <w:noProof/>
                <w:lang w:val="ru-RU"/>
              </w:rPr>
              <w:t>План</w:t>
            </w:r>
            <w:r w:rsidRPr="009D2429">
              <w:rPr>
                <w:rStyle w:val="Hyperlink"/>
                <w:noProof/>
                <w:lang w:val="sr-Latn-CS"/>
              </w:rPr>
              <w:t xml:space="preserve"> </w:t>
            </w:r>
            <w:r w:rsidRPr="009D2429">
              <w:rPr>
                <w:rStyle w:val="Hyperlink"/>
                <w:noProof/>
                <w:lang w:val="ru-RU"/>
              </w:rPr>
              <w:t>за</w:t>
            </w:r>
            <w:r w:rsidRPr="009D2429">
              <w:rPr>
                <w:rStyle w:val="Hyperlink"/>
                <w:noProof/>
                <w:lang w:val="sr-Latn-CS"/>
              </w:rPr>
              <w:t>ш</w:t>
            </w:r>
            <w:r w:rsidRPr="009D2429">
              <w:rPr>
                <w:rStyle w:val="Hyperlink"/>
                <w:noProof/>
                <w:lang w:val="ru-RU"/>
              </w:rPr>
              <w:t>тите</w:t>
            </w:r>
            <w:r w:rsidRPr="009D2429">
              <w:rPr>
                <w:rStyle w:val="Hyperlink"/>
                <w:noProof/>
                <w:lang w:val="sr-Latn-CS"/>
              </w:rPr>
              <w:t xml:space="preserve"> ш</w:t>
            </w:r>
            <w:r w:rsidRPr="009D2429">
              <w:rPr>
                <w:rStyle w:val="Hyperlink"/>
                <w:noProof/>
                <w:lang w:val="ru-RU"/>
              </w:rPr>
              <w:t>ума</w:t>
            </w:r>
            <w:r w:rsidRPr="009D2429">
              <w:rPr>
                <w:rStyle w:val="Hyperlink"/>
                <w:noProof/>
                <w:lang w:val="sr-Latn-CS"/>
              </w:rPr>
              <w:t xml:space="preserve"> </w:t>
            </w:r>
            <w:r w:rsidRPr="009D2429">
              <w:rPr>
                <w:rStyle w:val="Hyperlink"/>
                <w:noProof/>
                <w:lang w:val="ru-RU"/>
              </w:rPr>
              <w:t>од</w:t>
            </w:r>
            <w:r w:rsidRPr="009D2429">
              <w:rPr>
                <w:rStyle w:val="Hyperlink"/>
                <w:noProof/>
                <w:lang w:val="sr-Latn-CS"/>
              </w:rPr>
              <w:t xml:space="preserve"> </w:t>
            </w:r>
            <w:r w:rsidRPr="009D2429">
              <w:rPr>
                <w:rStyle w:val="Hyperlink"/>
                <w:noProof/>
                <w:lang w:val="ru-RU"/>
              </w:rPr>
              <w:t>стоке</w:t>
            </w:r>
            <w:r>
              <w:rPr>
                <w:noProof/>
                <w:webHidden/>
              </w:rPr>
              <w:tab/>
            </w:r>
            <w:r>
              <w:rPr>
                <w:noProof/>
                <w:webHidden/>
              </w:rPr>
              <w:fldChar w:fldCharType="begin"/>
            </w:r>
            <w:r>
              <w:rPr>
                <w:noProof/>
                <w:webHidden/>
              </w:rPr>
              <w:instrText xml:space="preserve"> PAGEREF _Toc210382986 \h </w:instrText>
            </w:r>
            <w:r>
              <w:rPr>
                <w:noProof/>
                <w:webHidden/>
              </w:rPr>
            </w:r>
            <w:r>
              <w:rPr>
                <w:noProof/>
                <w:webHidden/>
              </w:rPr>
              <w:fldChar w:fldCharType="separate"/>
            </w:r>
            <w:r>
              <w:rPr>
                <w:noProof/>
                <w:webHidden/>
              </w:rPr>
              <w:t>62</w:t>
            </w:r>
            <w:r>
              <w:rPr>
                <w:noProof/>
                <w:webHidden/>
              </w:rPr>
              <w:fldChar w:fldCharType="end"/>
            </w:r>
          </w:hyperlink>
        </w:p>
        <w:p w14:paraId="19D6EF56" w14:textId="7FB5935A"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2987" w:history="1">
            <w:r w:rsidRPr="009D2429">
              <w:rPr>
                <w:rStyle w:val="Hyperlink"/>
                <w:noProof/>
                <w:lang w:val="sr-Latn-CS"/>
              </w:rPr>
              <w:t xml:space="preserve">8.2.3. </w:t>
            </w:r>
            <w:r w:rsidRPr="009D2429">
              <w:rPr>
                <w:rStyle w:val="Hyperlink"/>
                <w:noProof/>
                <w:lang w:val="ru-RU"/>
              </w:rPr>
              <w:t>План</w:t>
            </w:r>
            <w:r w:rsidRPr="009D2429">
              <w:rPr>
                <w:rStyle w:val="Hyperlink"/>
                <w:noProof/>
                <w:lang w:val="sr-Latn-CS"/>
              </w:rPr>
              <w:t xml:space="preserve"> </w:t>
            </w:r>
            <w:r w:rsidRPr="009D2429">
              <w:rPr>
                <w:rStyle w:val="Hyperlink"/>
                <w:noProof/>
                <w:lang w:val="ru-RU"/>
              </w:rPr>
              <w:t>за</w:t>
            </w:r>
            <w:r w:rsidRPr="009D2429">
              <w:rPr>
                <w:rStyle w:val="Hyperlink"/>
                <w:noProof/>
                <w:lang w:val="sr-Latn-CS"/>
              </w:rPr>
              <w:t>ш</w:t>
            </w:r>
            <w:r w:rsidRPr="009D2429">
              <w:rPr>
                <w:rStyle w:val="Hyperlink"/>
                <w:noProof/>
                <w:lang w:val="ru-RU"/>
              </w:rPr>
              <w:t>тите</w:t>
            </w:r>
            <w:r w:rsidRPr="009D2429">
              <w:rPr>
                <w:rStyle w:val="Hyperlink"/>
                <w:noProof/>
                <w:lang w:val="sr-Latn-CS"/>
              </w:rPr>
              <w:t xml:space="preserve"> ш</w:t>
            </w:r>
            <w:r w:rsidRPr="009D2429">
              <w:rPr>
                <w:rStyle w:val="Hyperlink"/>
                <w:noProof/>
                <w:lang w:val="ru-RU"/>
              </w:rPr>
              <w:t>ума</w:t>
            </w:r>
            <w:r w:rsidRPr="009D2429">
              <w:rPr>
                <w:rStyle w:val="Hyperlink"/>
                <w:noProof/>
                <w:lang w:val="sr-Latn-CS"/>
              </w:rPr>
              <w:t xml:space="preserve"> </w:t>
            </w:r>
            <w:r w:rsidRPr="009D2429">
              <w:rPr>
                <w:rStyle w:val="Hyperlink"/>
                <w:noProof/>
                <w:lang w:val="ru-RU"/>
              </w:rPr>
              <w:t>од</w:t>
            </w:r>
            <w:r w:rsidRPr="009D2429">
              <w:rPr>
                <w:rStyle w:val="Hyperlink"/>
                <w:noProof/>
                <w:lang w:val="sr-Latn-CS"/>
              </w:rPr>
              <w:t xml:space="preserve"> </w:t>
            </w:r>
            <w:r w:rsidRPr="009D2429">
              <w:rPr>
                <w:rStyle w:val="Hyperlink"/>
                <w:noProof/>
                <w:lang w:val="ru-RU"/>
              </w:rPr>
              <w:t>дивља</w:t>
            </w:r>
            <w:r w:rsidRPr="009D2429">
              <w:rPr>
                <w:rStyle w:val="Hyperlink"/>
                <w:noProof/>
                <w:lang w:val="sr-Latn-CS"/>
              </w:rPr>
              <w:t>ч</w:t>
            </w:r>
            <w:r w:rsidRPr="009D2429">
              <w:rPr>
                <w:rStyle w:val="Hyperlink"/>
                <w:noProof/>
                <w:lang w:val="ru-RU"/>
              </w:rPr>
              <w:t>и</w:t>
            </w:r>
            <w:r>
              <w:rPr>
                <w:noProof/>
                <w:webHidden/>
              </w:rPr>
              <w:tab/>
            </w:r>
            <w:r>
              <w:rPr>
                <w:noProof/>
                <w:webHidden/>
              </w:rPr>
              <w:fldChar w:fldCharType="begin"/>
            </w:r>
            <w:r>
              <w:rPr>
                <w:noProof/>
                <w:webHidden/>
              </w:rPr>
              <w:instrText xml:space="preserve"> PAGEREF _Toc210382987 \h </w:instrText>
            </w:r>
            <w:r>
              <w:rPr>
                <w:noProof/>
                <w:webHidden/>
              </w:rPr>
            </w:r>
            <w:r>
              <w:rPr>
                <w:noProof/>
                <w:webHidden/>
              </w:rPr>
              <w:fldChar w:fldCharType="separate"/>
            </w:r>
            <w:r>
              <w:rPr>
                <w:noProof/>
                <w:webHidden/>
              </w:rPr>
              <w:t>63</w:t>
            </w:r>
            <w:r>
              <w:rPr>
                <w:noProof/>
                <w:webHidden/>
              </w:rPr>
              <w:fldChar w:fldCharType="end"/>
            </w:r>
          </w:hyperlink>
        </w:p>
        <w:p w14:paraId="65A87EB2" w14:textId="26E5C26C"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2988" w:history="1">
            <w:r w:rsidRPr="009D2429">
              <w:rPr>
                <w:rStyle w:val="Hyperlink"/>
                <w:noProof/>
                <w:lang w:val="sr-Latn-CS"/>
              </w:rPr>
              <w:t xml:space="preserve">8.2.4. </w:t>
            </w:r>
            <w:r w:rsidRPr="009D2429">
              <w:rPr>
                <w:rStyle w:val="Hyperlink"/>
                <w:noProof/>
                <w:lang w:val="ru-RU"/>
              </w:rPr>
              <w:t>План</w:t>
            </w:r>
            <w:r w:rsidRPr="009D2429">
              <w:rPr>
                <w:rStyle w:val="Hyperlink"/>
                <w:noProof/>
                <w:lang w:val="sr-Latn-CS"/>
              </w:rPr>
              <w:t xml:space="preserve"> </w:t>
            </w:r>
            <w:r w:rsidRPr="009D2429">
              <w:rPr>
                <w:rStyle w:val="Hyperlink"/>
                <w:noProof/>
                <w:lang w:val="ru-RU"/>
              </w:rPr>
              <w:t>за</w:t>
            </w:r>
            <w:r w:rsidRPr="009D2429">
              <w:rPr>
                <w:rStyle w:val="Hyperlink"/>
                <w:noProof/>
                <w:lang w:val="sr-Latn-CS"/>
              </w:rPr>
              <w:t>ш</w:t>
            </w:r>
            <w:r w:rsidRPr="009D2429">
              <w:rPr>
                <w:rStyle w:val="Hyperlink"/>
                <w:noProof/>
                <w:lang w:val="ru-RU"/>
              </w:rPr>
              <w:t>тита</w:t>
            </w:r>
            <w:r w:rsidRPr="009D2429">
              <w:rPr>
                <w:rStyle w:val="Hyperlink"/>
                <w:noProof/>
                <w:lang w:val="sr-Latn-CS"/>
              </w:rPr>
              <w:t xml:space="preserve"> ш</w:t>
            </w:r>
            <w:r w:rsidRPr="009D2429">
              <w:rPr>
                <w:rStyle w:val="Hyperlink"/>
                <w:noProof/>
                <w:lang w:val="ru-RU"/>
              </w:rPr>
              <w:t>ума</w:t>
            </w:r>
            <w:r w:rsidRPr="009D2429">
              <w:rPr>
                <w:rStyle w:val="Hyperlink"/>
                <w:noProof/>
                <w:lang w:val="sr-Latn-CS"/>
              </w:rPr>
              <w:t xml:space="preserve"> </w:t>
            </w:r>
            <w:r w:rsidRPr="009D2429">
              <w:rPr>
                <w:rStyle w:val="Hyperlink"/>
                <w:noProof/>
                <w:lang w:val="ru-RU"/>
              </w:rPr>
              <w:t>од</w:t>
            </w:r>
            <w:r w:rsidRPr="009D2429">
              <w:rPr>
                <w:rStyle w:val="Hyperlink"/>
                <w:noProof/>
                <w:lang w:val="sr-Latn-CS"/>
              </w:rPr>
              <w:t xml:space="preserve"> ч</w:t>
            </w:r>
            <w:r w:rsidRPr="009D2429">
              <w:rPr>
                <w:rStyle w:val="Hyperlink"/>
                <w:noProof/>
                <w:lang w:val="ru-RU"/>
              </w:rPr>
              <w:t>овека</w:t>
            </w:r>
            <w:r>
              <w:rPr>
                <w:noProof/>
                <w:webHidden/>
              </w:rPr>
              <w:tab/>
            </w:r>
            <w:r>
              <w:rPr>
                <w:noProof/>
                <w:webHidden/>
              </w:rPr>
              <w:fldChar w:fldCharType="begin"/>
            </w:r>
            <w:r>
              <w:rPr>
                <w:noProof/>
                <w:webHidden/>
              </w:rPr>
              <w:instrText xml:space="preserve"> PAGEREF _Toc210382988 \h </w:instrText>
            </w:r>
            <w:r>
              <w:rPr>
                <w:noProof/>
                <w:webHidden/>
              </w:rPr>
            </w:r>
            <w:r>
              <w:rPr>
                <w:noProof/>
                <w:webHidden/>
              </w:rPr>
              <w:fldChar w:fldCharType="separate"/>
            </w:r>
            <w:r>
              <w:rPr>
                <w:noProof/>
                <w:webHidden/>
              </w:rPr>
              <w:t>63</w:t>
            </w:r>
            <w:r>
              <w:rPr>
                <w:noProof/>
                <w:webHidden/>
              </w:rPr>
              <w:fldChar w:fldCharType="end"/>
            </w:r>
          </w:hyperlink>
        </w:p>
        <w:p w14:paraId="0C11654F" w14:textId="2AAAF805"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2989" w:history="1">
            <w:r w:rsidRPr="009D2429">
              <w:rPr>
                <w:rStyle w:val="Hyperlink"/>
                <w:noProof/>
                <w:lang w:val="sr-Latn-CS"/>
              </w:rPr>
              <w:t xml:space="preserve">8.2.5. </w:t>
            </w:r>
            <w:r w:rsidRPr="009D2429">
              <w:rPr>
                <w:rStyle w:val="Hyperlink"/>
                <w:noProof/>
                <w:lang w:val="ru-RU"/>
              </w:rPr>
              <w:t>План</w:t>
            </w:r>
            <w:r w:rsidRPr="009D2429">
              <w:rPr>
                <w:rStyle w:val="Hyperlink"/>
                <w:noProof/>
                <w:lang w:val="sr-Latn-CS"/>
              </w:rPr>
              <w:t xml:space="preserve"> </w:t>
            </w:r>
            <w:r w:rsidRPr="009D2429">
              <w:rPr>
                <w:rStyle w:val="Hyperlink"/>
                <w:noProof/>
                <w:lang w:val="ru-RU"/>
              </w:rPr>
              <w:t>за</w:t>
            </w:r>
            <w:r w:rsidRPr="009D2429">
              <w:rPr>
                <w:rStyle w:val="Hyperlink"/>
                <w:noProof/>
                <w:lang w:val="sr-Latn-CS"/>
              </w:rPr>
              <w:t>ш</w:t>
            </w:r>
            <w:r w:rsidRPr="009D2429">
              <w:rPr>
                <w:rStyle w:val="Hyperlink"/>
                <w:noProof/>
                <w:lang w:val="ru-RU"/>
              </w:rPr>
              <w:t>тите</w:t>
            </w:r>
            <w:r w:rsidRPr="009D2429">
              <w:rPr>
                <w:rStyle w:val="Hyperlink"/>
                <w:noProof/>
                <w:lang w:val="sr-Latn-CS"/>
              </w:rPr>
              <w:t xml:space="preserve"> ш</w:t>
            </w:r>
            <w:r w:rsidRPr="009D2429">
              <w:rPr>
                <w:rStyle w:val="Hyperlink"/>
                <w:noProof/>
                <w:lang w:val="ru-RU"/>
              </w:rPr>
              <w:t>ума</w:t>
            </w:r>
            <w:r w:rsidRPr="009D2429">
              <w:rPr>
                <w:rStyle w:val="Hyperlink"/>
                <w:noProof/>
                <w:lang w:val="sr-Latn-CS"/>
              </w:rPr>
              <w:t xml:space="preserve"> </w:t>
            </w:r>
            <w:r w:rsidRPr="009D2429">
              <w:rPr>
                <w:rStyle w:val="Hyperlink"/>
                <w:noProof/>
                <w:lang w:val="ru-RU"/>
              </w:rPr>
              <w:t>од</w:t>
            </w:r>
            <w:r w:rsidRPr="009D2429">
              <w:rPr>
                <w:rStyle w:val="Hyperlink"/>
                <w:noProof/>
                <w:lang w:val="sr-Latn-CS"/>
              </w:rPr>
              <w:t xml:space="preserve"> </w:t>
            </w:r>
            <w:r w:rsidRPr="009D2429">
              <w:rPr>
                <w:rStyle w:val="Hyperlink"/>
                <w:noProof/>
                <w:lang w:val="ru-RU"/>
              </w:rPr>
              <w:t>по</w:t>
            </w:r>
            <w:r w:rsidRPr="009D2429">
              <w:rPr>
                <w:rStyle w:val="Hyperlink"/>
                <w:noProof/>
                <w:lang w:val="sr-Latn-CS"/>
              </w:rPr>
              <w:t>ж</w:t>
            </w:r>
            <w:r w:rsidRPr="009D2429">
              <w:rPr>
                <w:rStyle w:val="Hyperlink"/>
                <w:noProof/>
                <w:lang w:val="ru-RU"/>
              </w:rPr>
              <w:t>ара</w:t>
            </w:r>
            <w:r>
              <w:rPr>
                <w:noProof/>
                <w:webHidden/>
              </w:rPr>
              <w:tab/>
            </w:r>
            <w:r>
              <w:rPr>
                <w:noProof/>
                <w:webHidden/>
              </w:rPr>
              <w:fldChar w:fldCharType="begin"/>
            </w:r>
            <w:r>
              <w:rPr>
                <w:noProof/>
                <w:webHidden/>
              </w:rPr>
              <w:instrText xml:space="preserve"> PAGEREF _Toc210382989 \h </w:instrText>
            </w:r>
            <w:r>
              <w:rPr>
                <w:noProof/>
                <w:webHidden/>
              </w:rPr>
            </w:r>
            <w:r>
              <w:rPr>
                <w:noProof/>
                <w:webHidden/>
              </w:rPr>
              <w:fldChar w:fldCharType="separate"/>
            </w:r>
            <w:r>
              <w:rPr>
                <w:noProof/>
                <w:webHidden/>
              </w:rPr>
              <w:t>63</w:t>
            </w:r>
            <w:r>
              <w:rPr>
                <w:noProof/>
                <w:webHidden/>
              </w:rPr>
              <w:fldChar w:fldCharType="end"/>
            </w:r>
          </w:hyperlink>
        </w:p>
        <w:p w14:paraId="126837BB" w14:textId="39FAE80E"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2990" w:history="1">
            <w:r w:rsidRPr="009D2429">
              <w:rPr>
                <w:rStyle w:val="Hyperlink"/>
                <w:noProof/>
                <w:lang w:val="sr-Latn-CS"/>
              </w:rPr>
              <w:t xml:space="preserve">8.3. </w:t>
            </w:r>
            <w:r w:rsidRPr="009D2429">
              <w:rPr>
                <w:rStyle w:val="Hyperlink"/>
                <w:noProof/>
                <w:lang w:val="ru-RU"/>
              </w:rPr>
              <w:t>План</w:t>
            </w:r>
            <w:r w:rsidRPr="009D2429">
              <w:rPr>
                <w:rStyle w:val="Hyperlink"/>
                <w:noProof/>
                <w:lang w:val="sr-Latn-CS"/>
              </w:rPr>
              <w:t xml:space="preserve"> </w:t>
            </w:r>
            <w:r w:rsidRPr="009D2429">
              <w:rPr>
                <w:rStyle w:val="Hyperlink"/>
                <w:noProof/>
                <w:lang w:val="ru-RU"/>
              </w:rPr>
              <w:t>кори</w:t>
            </w:r>
            <w:r w:rsidRPr="009D2429">
              <w:rPr>
                <w:rStyle w:val="Hyperlink"/>
                <w:noProof/>
                <w:lang w:val="sr-Latn-CS"/>
              </w:rPr>
              <w:t>шћ</w:t>
            </w:r>
            <w:r w:rsidRPr="009D2429">
              <w:rPr>
                <w:rStyle w:val="Hyperlink"/>
                <w:noProof/>
                <w:lang w:val="ru-RU"/>
              </w:rPr>
              <w:t>ења</w:t>
            </w:r>
            <w:r w:rsidRPr="009D2429">
              <w:rPr>
                <w:rStyle w:val="Hyperlink"/>
                <w:noProof/>
                <w:lang w:val="sr-Latn-CS"/>
              </w:rPr>
              <w:t xml:space="preserve"> ш</w:t>
            </w:r>
            <w:r w:rsidRPr="009D2429">
              <w:rPr>
                <w:rStyle w:val="Hyperlink"/>
                <w:noProof/>
                <w:lang w:val="ru-RU"/>
              </w:rPr>
              <w:t>ума</w:t>
            </w:r>
            <w:r>
              <w:rPr>
                <w:noProof/>
                <w:webHidden/>
              </w:rPr>
              <w:tab/>
            </w:r>
            <w:r>
              <w:rPr>
                <w:noProof/>
                <w:webHidden/>
              </w:rPr>
              <w:fldChar w:fldCharType="begin"/>
            </w:r>
            <w:r>
              <w:rPr>
                <w:noProof/>
                <w:webHidden/>
              </w:rPr>
              <w:instrText xml:space="preserve"> PAGEREF _Toc210382990 \h </w:instrText>
            </w:r>
            <w:r>
              <w:rPr>
                <w:noProof/>
                <w:webHidden/>
              </w:rPr>
            </w:r>
            <w:r>
              <w:rPr>
                <w:noProof/>
                <w:webHidden/>
              </w:rPr>
              <w:fldChar w:fldCharType="separate"/>
            </w:r>
            <w:r>
              <w:rPr>
                <w:noProof/>
                <w:webHidden/>
              </w:rPr>
              <w:t>63</w:t>
            </w:r>
            <w:r>
              <w:rPr>
                <w:noProof/>
                <w:webHidden/>
              </w:rPr>
              <w:fldChar w:fldCharType="end"/>
            </w:r>
          </w:hyperlink>
        </w:p>
        <w:p w14:paraId="432EC4F8" w14:textId="1A66CB2F"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2991" w:history="1">
            <w:r w:rsidRPr="009D2429">
              <w:rPr>
                <w:rStyle w:val="Hyperlink"/>
                <w:noProof/>
                <w:lang w:val="sr-Latn-CS"/>
              </w:rPr>
              <w:t xml:space="preserve">8.3.1. </w:t>
            </w:r>
            <w:r w:rsidRPr="009D2429">
              <w:rPr>
                <w:rStyle w:val="Hyperlink"/>
                <w:noProof/>
                <w:lang w:val="ru-RU"/>
              </w:rPr>
              <w:t>Одре</w:t>
            </w:r>
            <w:r w:rsidRPr="009D2429">
              <w:rPr>
                <w:rStyle w:val="Hyperlink"/>
                <w:noProof/>
                <w:lang w:val="sr-Latn-CS"/>
              </w:rPr>
              <w:t>ђ</w:t>
            </w:r>
            <w:r w:rsidRPr="009D2429">
              <w:rPr>
                <w:rStyle w:val="Hyperlink"/>
                <w:noProof/>
                <w:lang w:val="ru-RU"/>
              </w:rPr>
              <w:t>ивање</w:t>
            </w:r>
            <w:r w:rsidRPr="009D2429">
              <w:rPr>
                <w:rStyle w:val="Hyperlink"/>
                <w:noProof/>
                <w:lang w:val="sr-Latn-CS"/>
              </w:rPr>
              <w:t xml:space="preserve"> </w:t>
            </w:r>
            <w:r w:rsidRPr="009D2429">
              <w:rPr>
                <w:rStyle w:val="Hyperlink"/>
                <w:noProof/>
                <w:lang w:val="ru-RU"/>
              </w:rPr>
              <w:t>главног</w:t>
            </w:r>
            <w:r w:rsidRPr="009D2429">
              <w:rPr>
                <w:rStyle w:val="Hyperlink"/>
                <w:noProof/>
                <w:lang w:val="sr-Latn-CS"/>
              </w:rPr>
              <w:t xml:space="preserve"> </w:t>
            </w:r>
            <w:r w:rsidRPr="009D2429">
              <w:rPr>
                <w:rStyle w:val="Hyperlink"/>
                <w:noProof/>
                <w:lang w:val="ru-RU"/>
              </w:rPr>
              <w:t>приноса</w:t>
            </w:r>
            <w:r>
              <w:rPr>
                <w:noProof/>
                <w:webHidden/>
              </w:rPr>
              <w:tab/>
            </w:r>
            <w:r>
              <w:rPr>
                <w:noProof/>
                <w:webHidden/>
              </w:rPr>
              <w:fldChar w:fldCharType="begin"/>
            </w:r>
            <w:r>
              <w:rPr>
                <w:noProof/>
                <w:webHidden/>
              </w:rPr>
              <w:instrText xml:space="preserve"> PAGEREF _Toc210382991 \h </w:instrText>
            </w:r>
            <w:r>
              <w:rPr>
                <w:noProof/>
                <w:webHidden/>
              </w:rPr>
            </w:r>
            <w:r>
              <w:rPr>
                <w:noProof/>
                <w:webHidden/>
              </w:rPr>
              <w:fldChar w:fldCharType="separate"/>
            </w:r>
            <w:r>
              <w:rPr>
                <w:noProof/>
                <w:webHidden/>
              </w:rPr>
              <w:t>63</w:t>
            </w:r>
            <w:r>
              <w:rPr>
                <w:noProof/>
                <w:webHidden/>
              </w:rPr>
              <w:fldChar w:fldCharType="end"/>
            </w:r>
          </w:hyperlink>
        </w:p>
        <w:p w14:paraId="7447353C" w14:textId="53445B32"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2992" w:history="1">
            <w:r w:rsidRPr="009D2429">
              <w:rPr>
                <w:rStyle w:val="Hyperlink"/>
                <w:noProof/>
                <w:lang w:val="sr-Latn-CS"/>
              </w:rPr>
              <w:t>8.3.</w:t>
            </w:r>
            <w:r w:rsidRPr="009D2429">
              <w:rPr>
                <w:rStyle w:val="Hyperlink"/>
                <w:noProof/>
                <w:lang w:val="sr-Cyrl-RS"/>
              </w:rPr>
              <w:t>2</w:t>
            </w:r>
            <w:r w:rsidRPr="009D2429">
              <w:rPr>
                <w:rStyle w:val="Hyperlink"/>
                <w:noProof/>
                <w:lang w:val="sr-Latn-CS"/>
              </w:rPr>
              <w:t xml:space="preserve">. </w:t>
            </w:r>
            <w:r w:rsidRPr="009D2429">
              <w:rPr>
                <w:rStyle w:val="Hyperlink"/>
                <w:noProof/>
                <w:lang w:val="ru-RU"/>
              </w:rPr>
              <w:t>Одре</w:t>
            </w:r>
            <w:r w:rsidRPr="009D2429">
              <w:rPr>
                <w:rStyle w:val="Hyperlink"/>
                <w:noProof/>
                <w:lang w:val="sr-Latn-CS"/>
              </w:rPr>
              <w:t>ђ</w:t>
            </w:r>
            <w:r w:rsidRPr="009D2429">
              <w:rPr>
                <w:rStyle w:val="Hyperlink"/>
                <w:noProof/>
                <w:lang w:val="ru-RU"/>
              </w:rPr>
              <w:t>ивање</w:t>
            </w:r>
            <w:r w:rsidRPr="009D2429">
              <w:rPr>
                <w:rStyle w:val="Hyperlink"/>
                <w:noProof/>
                <w:lang w:val="sr-Latn-CS"/>
              </w:rPr>
              <w:t xml:space="preserve"> </w:t>
            </w:r>
            <w:r w:rsidRPr="009D2429">
              <w:rPr>
                <w:rStyle w:val="Hyperlink"/>
                <w:noProof/>
                <w:lang w:val="ru-RU"/>
              </w:rPr>
              <w:t>претходног</w:t>
            </w:r>
            <w:r w:rsidRPr="009D2429">
              <w:rPr>
                <w:rStyle w:val="Hyperlink"/>
                <w:noProof/>
                <w:lang w:val="sr-Latn-CS"/>
              </w:rPr>
              <w:t xml:space="preserve"> </w:t>
            </w:r>
            <w:r w:rsidRPr="009D2429">
              <w:rPr>
                <w:rStyle w:val="Hyperlink"/>
                <w:noProof/>
                <w:lang w:val="ru-RU"/>
              </w:rPr>
              <w:t>приноса</w:t>
            </w:r>
            <w:r>
              <w:rPr>
                <w:noProof/>
                <w:webHidden/>
              </w:rPr>
              <w:tab/>
            </w:r>
            <w:r>
              <w:rPr>
                <w:noProof/>
                <w:webHidden/>
              </w:rPr>
              <w:fldChar w:fldCharType="begin"/>
            </w:r>
            <w:r>
              <w:rPr>
                <w:noProof/>
                <w:webHidden/>
              </w:rPr>
              <w:instrText xml:space="preserve"> PAGEREF _Toc210382992 \h </w:instrText>
            </w:r>
            <w:r>
              <w:rPr>
                <w:noProof/>
                <w:webHidden/>
              </w:rPr>
            </w:r>
            <w:r>
              <w:rPr>
                <w:noProof/>
                <w:webHidden/>
              </w:rPr>
              <w:fldChar w:fldCharType="separate"/>
            </w:r>
            <w:r>
              <w:rPr>
                <w:noProof/>
                <w:webHidden/>
              </w:rPr>
              <w:t>66</w:t>
            </w:r>
            <w:r>
              <w:rPr>
                <w:noProof/>
                <w:webHidden/>
              </w:rPr>
              <w:fldChar w:fldCharType="end"/>
            </w:r>
          </w:hyperlink>
        </w:p>
        <w:p w14:paraId="6AD22226" w14:textId="0E7740DD"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2993" w:history="1">
            <w:r w:rsidRPr="009D2429">
              <w:rPr>
                <w:rStyle w:val="Hyperlink"/>
                <w:noProof/>
                <w:lang w:val="sr-Latn-CS"/>
              </w:rPr>
              <w:t>8.3.</w:t>
            </w:r>
            <w:r w:rsidRPr="009D2429">
              <w:rPr>
                <w:rStyle w:val="Hyperlink"/>
                <w:noProof/>
                <w:lang w:val="sr-Cyrl-RS"/>
              </w:rPr>
              <w:t>3</w:t>
            </w:r>
            <w:r w:rsidRPr="009D2429">
              <w:rPr>
                <w:rStyle w:val="Hyperlink"/>
                <w:noProof/>
                <w:lang w:val="sr-Latn-CS"/>
              </w:rPr>
              <w:t xml:space="preserve">. </w:t>
            </w:r>
            <w:r w:rsidRPr="009D2429">
              <w:rPr>
                <w:rStyle w:val="Hyperlink"/>
                <w:noProof/>
                <w:lang w:val="ru-RU"/>
              </w:rPr>
              <w:t>Укупан</w:t>
            </w:r>
            <w:r w:rsidRPr="009D2429">
              <w:rPr>
                <w:rStyle w:val="Hyperlink"/>
                <w:noProof/>
                <w:lang w:val="sr-Latn-CS"/>
              </w:rPr>
              <w:t xml:space="preserve"> </w:t>
            </w:r>
            <w:r w:rsidRPr="009D2429">
              <w:rPr>
                <w:rStyle w:val="Hyperlink"/>
                <w:noProof/>
                <w:lang w:val="ru-RU"/>
              </w:rPr>
              <w:t>принос</w:t>
            </w:r>
            <w:r w:rsidRPr="009D2429">
              <w:rPr>
                <w:rStyle w:val="Hyperlink"/>
                <w:noProof/>
                <w:lang w:val="sr-Latn-CS"/>
              </w:rPr>
              <w:t xml:space="preserve"> </w:t>
            </w:r>
            <w:r w:rsidRPr="009D2429">
              <w:rPr>
                <w:rStyle w:val="Hyperlink"/>
                <w:noProof/>
                <w:lang w:val="ru-RU"/>
              </w:rPr>
              <w:t>газдинске</w:t>
            </w:r>
            <w:r w:rsidRPr="009D2429">
              <w:rPr>
                <w:rStyle w:val="Hyperlink"/>
                <w:noProof/>
                <w:lang w:val="sr-Latn-CS"/>
              </w:rPr>
              <w:t xml:space="preserve"> </w:t>
            </w:r>
            <w:r w:rsidRPr="009D2429">
              <w:rPr>
                <w:rStyle w:val="Hyperlink"/>
                <w:noProof/>
                <w:lang w:val="ru-RU"/>
              </w:rPr>
              <w:t>јединице</w:t>
            </w:r>
            <w:r>
              <w:rPr>
                <w:noProof/>
                <w:webHidden/>
              </w:rPr>
              <w:tab/>
            </w:r>
            <w:r>
              <w:rPr>
                <w:noProof/>
                <w:webHidden/>
              </w:rPr>
              <w:fldChar w:fldCharType="begin"/>
            </w:r>
            <w:r>
              <w:rPr>
                <w:noProof/>
                <w:webHidden/>
              </w:rPr>
              <w:instrText xml:space="preserve"> PAGEREF _Toc210382993 \h </w:instrText>
            </w:r>
            <w:r>
              <w:rPr>
                <w:noProof/>
                <w:webHidden/>
              </w:rPr>
            </w:r>
            <w:r>
              <w:rPr>
                <w:noProof/>
                <w:webHidden/>
              </w:rPr>
              <w:fldChar w:fldCharType="separate"/>
            </w:r>
            <w:r>
              <w:rPr>
                <w:noProof/>
                <w:webHidden/>
              </w:rPr>
              <w:t>67</w:t>
            </w:r>
            <w:r>
              <w:rPr>
                <w:noProof/>
                <w:webHidden/>
              </w:rPr>
              <w:fldChar w:fldCharType="end"/>
            </w:r>
          </w:hyperlink>
        </w:p>
        <w:p w14:paraId="1A75069D" w14:textId="2408BE23"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2994" w:history="1">
            <w:r w:rsidRPr="009D2429">
              <w:rPr>
                <w:rStyle w:val="Hyperlink"/>
                <w:noProof/>
                <w:lang w:val="sr-Latn-CS"/>
              </w:rPr>
              <w:t xml:space="preserve">8.4. </w:t>
            </w:r>
            <w:r w:rsidRPr="009D2429">
              <w:rPr>
                <w:rStyle w:val="Hyperlink"/>
                <w:noProof/>
                <w:lang w:val="ru-RU"/>
              </w:rPr>
              <w:t>Однос</w:t>
            </w:r>
            <w:r w:rsidRPr="009D2429">
              <w:rPr>
                <w:rStyle w:val="Hyperlink"/>
                <w:noProof/>
                <w:lang w:val="sr-Latn-CS"/>
              </w:rPr>
              <w:t xml:space="preserve"> </w:t>
            </w:r>
            <w:r w:rsidRPr="009D2429">
              <w:rPr>
                <w:rStyle w:val="Hyperlink"/>
                <w:noProof/>
                <w:lang w:val="ru-RU"/>
              </w:rPr>
              <w:t>обима</w:t>
            </w:r>
            <w:r w:rsidRPr="009D2429">
              <w:rPr>
                <w:rStyle w:val="Hyperlink"/>
                <w:noProof/>
                <w:lang w:val="sr-Latn-CS"/>
              </w:rPr>
              <w:t xml:space="preserve"> </w:t>
            </w:r>
            <w:r w:rsidRPr="009D2429">
              <w:rPr>
                <w:rStyle w:val="Hyperlink"/>
                <w:noProof/>
                <w:lang w:val="ru-RU"/>
              </w:rPr>
              <w:t>радова</w:t>
            </w:r>
            <w:r w:rsidRPr="009D2429">
              <w:rPr>
                <w:rStyle w:val="Hyperlink"/>
                <w:noProof/>
                <w:lang w:val="sr-Latn-CS"/>
              </w:rPr>
              <w:t xml:space="preserve"> </w:t>
            </w:r>
            <w:r w:rsidRPr="009D2429">
              <w:rPr>
                <w:rStyle w:val="Hyperlink"/>
                <w:noProof/>
                <w:lang w:val="ru-RU"/>
              </w:rPr>
              <w:t>на</w:t>
            </w:r>
            <w:r w:rsidRPr="009D2429">
              <w:rPr>
                <w:rStyle w:val="Hyperlink"/>
                <w:noProof/>
                <w:lang w:val="sr-Latn-CS"/>
              </w:rPr>
              <w:t xml:space="preserve"> </w:t>
            </w:r>
            <w:r w:rsidRPr="009D2429">
              <w:rPr>
                <w:rStyle w:val="Hyperlink"/>
                <w:noProof/>
                <w:lang w:val="ru-RU"/>
              </w:rPr>
              <w:t>гајењу</w:t>
            </w:r>
            <w:r w:rsidRPr="009D2429">
              <w:rPr>
                <w:rStyle w:val="Hyperlink"/>
                <w:noProof/>
                <w:lang w:val="sr-Latn-CS"/>
              </w:rPr>
              <w:t xml:space="preserve"> ш</w:t>
            </w:r>
            <w:r w:rsidRPr="009D2429">
              <w:rPr>
                <w:rStyle w:val="Hyperlink"/>
                <w:noProof/>
                <w:lang w:val="ru-RU"/>
              </w:rPr>
              <w:t>ума</w:t>
            </w:r>
            <w:r w:rsidRPr="009D2429">
              <w:rPr>
                <w:rStyle w:val="Hyperlink"/>
                <w:noProof/>
                <w:lang w:val="sr-Latn-CS"/>
              </w:rPr>
              <w:t xml:space="preserve"> </w:t>
            </w:r>
            <w:r w:rsidRPr="009D2429">
              <w:rPr>
                <w:rStyle w:val="Hyperlink"/>
                <w:noProof/>
                <w:lang w:val="ru-RU"/>
              </w:rPr>
              <w:t>и</w:t>
            </w:r>
            <w:r w:rsidRPr="009D2429">
              <w:rPr>
                <w:rStyle w:val="Hyperlink"/>
                <w:noProof/>
                <w:lang w:val="sr-Latn-CS"/>
              </w:rPr>
              <w:t xml:space="preserve"> </w:t>
            </w:r>
            <w:r w:rsidRPr="009D2429">
              <w:rPr>
                <w:rStyle w:val="Hyperlink"/>
                <w:noProof/>
                <w:lang w:val="ru-RU"/>
              </w:rPr>
              <w:t>обима</w:t>
            </w:r>
            <w:r w:rsidRPr="009D2429">
              <w:rPr>
                <w:rStyle w:val="Hyperlink"/>
                <w:noProof/>
                <w:lang w:val="sr-Latn-CS"/>
              </w:rPr>
              <w:t xml:space="preserve"> </w:t>
            </w:r>
            <w:r w:rsidRPr="009D2429">
              <w:rPr>
                <w:rStyle w:val="Hyperlink"/>
                <w:noProof/>
                <w:lang w:val="ru-RU"/>
              </w:rPr>
              <w:t>се</w:t>
            </w:r>
            <w:r w:rsidRPr="009D2429">
              <w:rPr>
                <w:rStyle w:val="Hyperlink"/>
                <w:noProof/>
                <w:lang w:val="sr-Latn-CS"/>
              </w:rPr>
              <w:t>ч</w:t>
            </w:r>
            <w:r w:rsidRPr="009D2429">
              <w:rPr>
                <w:rStyle w:val="Hyperlink"/>
                <w:noProof/>
                <w:lang w:val="ru-RU"/>
              </w:rPr>
              <w:t>а</w:t>
            </w:r>
            <w:r w:rsidRPr="009D2429">
              <w:rPr>
                <w:rStyle w:val="Hyperlink"/>
                <w:noProof/>
                <w:lang w:val="sr-Latn-CS"/>
              </w:rPr>
              <w:t xml:space="preserve"> ш</w:t>
            </w:r>
            <w:r w:rsidRPr="009D2429">
              <w:rPr>
                <w:rStyle w:val="Hyperlink"/>
                <w:noProof/>
                <w:lang w:val="ru-RU"/>
              </w:rPr>
              <w:t>ума</w:t>
            </w:r>
            <w:r>
              <w:rPr>
                <w:noProof/>
                <w:webHidden/>
              </w:rPr>
              <w:tab/>
            </w:r>
            <w:r>
              <w:rPr>
                <w:noProof/>
                <w:webHidden/>
              </w:rPr>
              <w:fldChar w:fldCharType="begin"/>
            </w:r>
            <w:r>
              <w:rPr>
                <w:noProof/>
                <w:webHidden/>
              </w:rPr>
              <w:instrText xml:space="preserve"> PAGEREF _Toc210382994 \h </w:instrText>
            </w:r>
            <w:r>
              <w:rPr>
                <w:noProof/>
                <w:webHidden/>
              </w:rPr>
            </w:r>
            <w:r>
              <w:rPr>
                <w:noProof/>
                <w:webHidden/>
              </w:rPr>
              <w:fldChar w:fldCharType="separate"/>
            </w:r>
            <w:r>
              <w:rPr>
                <w:noProof/>
                <w:webHidden/>
              </w:rPr>
              <w:t>70</w:t>
            </w:r>
            <w:r>
              <w:rPr>
                <w:noProof/>
                <w:webHidden/>
              </w:rPr>
              <w:fldChar w:fldCharType="end"/>
            </w:r>
          </w:hyperlink>
        </w:p>
        <w:p w14:paraId="168B83CA" w14:textId="7F1A1620"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2995" w:history="1">
            <w:r w:rsidRPr="009D2429">
              <w:rPr>
                <w:rStyle w:val="Hyperlink"/>
                <w:noProof/>
                <w:lang w:val="ru-RU"/>
              </w:rPr>
              <w:t>8.5. План изградње и одржавања шумских саобраћајница и објеката</w:t>
            </w:r>
            <w:r>
              <w:rPr>
                <w:noProof/>
                <w:webHidden/>
              </w:rPr>
              <w:tab/>
            </w:r>
            <w:r>
              <w:rPr>
                <w:noProof/>
                <w:webHidden/>
              </w:rPr>
              <w:fldChar w:fldCharType="begin"/>
            </w:r>
            <w:r>
              <w:rPr>
                <w:noProof/>
                <w:webHidden/>
              </w:rPr>
              <w:instrText xml:space="preserve"> PAGEREF _Toc210382995 \h </w:instrText>
            </w:r>
            <w:r>
              <w:rPr>
                <w:noProof/>
                <w:webHidden/>
              </w:rPr>
            </w:r>
            <w:r>
              <w:rPr>
                <w:noProof/>
                <w:webHidden/>
              </w:rPr>
              <w:fldChar w:fldCharType="separate"/>
            </w:r>
            <w:r>
              <w:rPr>
                <w:noProof/>
                <w:webHidden/>
              </w:rPr>
              <w:t>71</w:t>
            </w:r>
            <w:r>
              <w:rPr>
                <w:noProof/>
                <w:webHidden/>
              </w:rPr>
              <w:fldChar w:fldCharType="end"/>
            </w:r>
          </w:hyperlink>
        </w:p>
        <w:p w14:paraId="014B8C31" w14:textId="0817FECD"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2996" w:history="1">
            <w:r w:rsidRPr="009D2429">
              <w:rPr>
                <w:rStyle w:val="Hyperlink"/>
                <w:noProof/>
                <w:lang w:val="hr-HR"/>
              </w:rPr>
              <w:t>8.6. План уређивања шума</w:t>
            </w:r>
            <w:r>
              <w:rPr>
                <w:noProof/>
                <w:webHidden/>
              </w:rPr>
              <w:tab/>
            </w:r>
            <w:r>
              <w:rPr>
                <w:noProof/>
                <w:webHidden/>
              </w:rPr>
              <w:fldChar w:fldCharType="begin"/>
            </w:r>
            <w:r>
              <w:rPr>
                <w:noProof/>
                <w:webHidden/>
              </w:rPr>
              <w:instrText xml:space="preserve"> PAGEREF _Toc210382996 \h </w:instrText>
            </w:r>
            <w:r>
              <w:rPr>
                <w:noProof/>
                <w:webHidden/>
              </w:rPr>
            </w:r>
            <w:r>
              <w:rPr>
                <w:noProof/>
                <w:webHidden/>
              </w:rPr>
              <w:fldChar w:fldCharType="separate"/>
            </w:r>
            <w:r>
              <w:rPr>
                <w:noProof/>
                <w:webHidden/>
              </w:rPr>
              <w:t>71</w:t>
            </w:r>
            <w:r>
              <w:rPr>
                <w:noProof/>
                <w:webHidden/>
              </w:rPr>
              <w:fldChar w:fldCharType="end"/>
            </w:r>
          </w:hyperlink>
        </w:p>
        <w:p w14:paraId="4A4DE2EE" w14:textId="2E2D3053"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2997" w:history="1">
            <w:r w:rsidRPr="009D2429">
              <w:rPr>
                <w:rStyle w:val="Hyperlink"/>
                <w:noProof/>
                <w:lang w:val="hr-HR"/>
              </w:rPr>
              <w:t>8.7. План развоја ловства</w:t>
            </w:r>
            <w:r>
              <w:rPr>
                <w:noProof/>
                <w:webHidden/>
              </w:rPr>
              <w:tab/>
            </w:r>
            <w:r>
              <w:rPr>
                <w:noProof/>
                <w:webHidden/>
              </w:rPr>
              <w:fldChar w:fldCharType="begin"/>
            </w:r>
            <w:r>
              <w:rPr>
                <w:noProof/>
                <w:webHidden/>
              </w:rPr>
              <w:instrText xml:space="preserve"> PAGEREF _Toc210382997 \h </w:instrText>
            </w:r>
            <w:r>
              <w:rPr>
                <w:noProof/>
                <w:webHidden/>
              </w:rPr>
            </w:r>
            <w:r>
              <w:rPr>
                <w:noProof/>
                <w:webHidden/>
              </w:rPr>
              <w:fldChar w:fldCharType="separate"/>
            </w:r>
            <w:r>
              <w:rPr>
                <w:noProof/>
                <w:webHidden/>
              </w:rPr>
              <w:t>71</w:t>
            </w:r>
            <w:r>
              <w:rPr>
                <w:noProof/>
                <w:webHidden/>
              </w:rPr>
              <w:fldChar w:fldCharType="end"/>
            </w:r>
          </w:hyperlink>
        </w:p>
        <w:p w14:paraId="2907A7F8" w14:textId="7497FF6B"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2998" w:history="1">
            <w:r w:rsidRPr="009D2429">
              <w:rPr>
                <w:rStyle w:val="Hyperlink"/>
                <w:noProof/>
                <w:lang w:val="ru-RU"/>
              </w:rPr>
              <w:t>8.8. План коришћења других шумских потенцијала</w:t>
            </w:r>
            <w:r>
              <w:rPr>
                <w:noProof/>
                <w:webHidden/>
              </w:rPr>
              <w:tab/>
            </w:r>
            <w:r>
              <w:rPr>
                <w:noProof/>
                <w:webHidden/>
              </w:rPr>
              <w:fldChar w:fldCharType="begin"/>
            </w:r>
            <w:r>
              <w:rPr>
                <w:noProof/>
                <w:webHidden/>
              </w:rPr>
              <w:instrText xml:space="preserve"> PAGEREF _Toc210382998 \h </w:instrText>
            </w:r>
            <w:r>
              <w:rPr>
                <w:noProof/>
                <w:webHidden/>
              </w:rPr>
            </w:r>
            <w:r>
              <w:rPr>
                <w:noProof/>
                <w:webHidden/>
              </w:rPr>
              <w:fldChar w:fldCharType="separate"/>
            </w:r>
            <w:r>
              <w:rPr>
                <w:noProof/>
                <w:webHidden/>
              </w:rPr>
              <w:t>71</w:t>
            </w:r>
            <w:r>
              <w:rPr>
                <w:noProof/>
                <w:webHidden/>
              </w:rPr>
              <w:fldChar w:fldCharType="end"/>
            </w:r>
          </w:hyperlink>
        </w:p>
        <w:p w14:paraId="25C39C6D" w14:textId="6EA9965E"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2999" w:history="1">
            <w:r w:rsidRPr="009D2429">
              <w:rPr>
                <w:rStyle w:val="Hyperlink"/>
                <w:noProof/>
                <w:lang w:val="sr-Latn-CS"/>
              </w:rPr>
              <w:t xml:space="preserve">8.9. </w:t>
            </w:r>
            <w:r w:rsidRPr="009D2429">
              <w:rPr>
                <w:rStyle w:val="Hyperlink"/>
                <w:noProof/>
                <w:lang w:val="ru-RU"/>
              </w:rPr>
              <w:t>План</w:t>
            </w:r>
            <w:r w:rsidRPr="009D2429">
              <w:rPr>
                <w:rStyle w:val="Hyperlink"/>
                <w:noProof/>
                <w:lang w:val="sr-Latn-CS"/>
              </w:rPr>
              <w:t xml:space="preserve">  </w:t>
            </w:r>
            <w:r w:rsidRPr="009D2429">
              <w:rPr>
                <w:rStyle w:val="Hyperlink"/>
                <w:noProof/>
                <w:lang w:val="ru-RU"/>
              </w:rPr>
              <w:t>кадрова</w:t>
            </w:r>
            <w:r>
              <w:rPr>
                <w:noProof/>
                <w:webHidden/>
              </w:rPr>
              <w:tab/>
            </w:r>
            <w:r>
              <w:rPr>
                <w:noProof/>
                <w:webHidden/>
              </w:rPr>
              <w:fldChar w:fldCharType="begin"/>
            </w:r>
            <w:r>
              <w:rPr>
                <w:noProof/>
                <w:webHidden/>
              </w:rPr>
              <w:instrText xml:space="preserve"> PAGEREF _Toc210382999 \h </w:instrText>
            </w:r>
            <w:r>
              <w:rPr>
                <w:noProof/>
                <w:webHidden/>
              </w:rPr>
            </w:r>
            <w:r>
              <w:rPr>
                <w:noProof/>
                <w:webHidden/>
              </w:rPr>
              <w:fldChar w:fldCharType="separate"/>
            </w:r>
            <w:r>
              <w:rPr>
                <w:noProof/>
                <w:webHidden/>
              </w:rPr>
              <w:t>72</w:t>
            </w:r>
            <w:r>
              <w:rPr>
                <w:noProof/>
                <w:webHidden/>
              </w:rPr>
              <w:fldChar w:fldCharType="end"/>
            </w:r>
          </w:hyperlink>
        </w:p>
        <w:p w14:paraId="5C54D870" w14:textId="387CC250"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3000" w:history="1">
            <w:r w:rsidRPr="009D2429">
              <w:rPr>
                <w:rStyle w:val="Hyperlink"/>
                <w:noProof/>
                <w:lang w:val="sr-Latn-CS"/>
              </w:rPr>
              <w:t xml:space="preserve">8.10. </w:t>
            </w:r>
            <w:r w:rsidRPr="009D2429">
              <w:rPr>
                <w:rStyle w:val="Hyperlink"/>
                <w:noProof/>
                <w:lang w:val="ru-RU"/>
              </w:rPr>
              <w:t>План</w:t>
            </w:r>
            <w:r w:rsidRPr="009D2429">
              <w:rPr>
                <w:rStyle w:val="Hyperlink"/>
                <w:noProof/>
                <w:lang w:val="sr-Latn-CS"/>
              </w:rPr>
              <w:t xml:space="preserve">  </w:t>
            </w:r>
            <w:r w:rsidRPr="009D2429">
              <w:rPr>
                <w:rStyle w:val="Hyperlink"/>
                <w:noProof/>
                <w:lang w:val="ru-RU"/>
              </w:rPr>
              <w:t>техни</w:t>
            </w:r>
            <w:r w:rsidRPr="009D2429">
              <w:rPr>
                <w:rStyle w:val="Hyperlink"/>
                <w:noProof/>
                <w:lang w:val="sr-Latn-CS"/>
              </w:rPr>
              <w:t>ч</w:t>
            </w:r>
            <w:r w:rsidRPr="009D2429">
              <w:rPr>
                <w:rStyle w:val="Hyperlink"/>
                <w:noProof/>
                <w:lang w:val="ru-RU"/>
              </w:rPr>
              <w:t>ког</w:t>
            </w:r>
            <w:r w:rsidRPr="009D2429">
              <w:rPr>
                <w:rStyle w:val="Hyperlink"/>
                <w:noProof/>
                <w:lang w:val="sr-Latn-CS"/>
              </w:rPr>
              <w:t xml:space="preserve"> </w:t>
            </w:r>
            <w:r w:rsidRPr="009D2429">
              <w:rPr>
                <w:rStyle w:val="Hyperlink"/>
                <w:noProof/>
                <w:lang w:val="ru-RU"/>
              </w:rPr>
              <w:t>опремања</w:t>
            </w:r>
            <w:r>
              <w:rPr>
                <w:noProof/>
                <w:webHidden/>
              </w:rPr>
              <w:tab/>
            </w:r>
            <w:r>
              <w:rPr>
                <w:noProof/>
                <w:webHidden/>
              </w:rPr>
              <w:fldChar w:fldCharType="begin"/>
            </w:r>
            <w:r>
              <w:rPr>
                <w:noProof/>
                <w:webHidden/>
              </w:rPr>
              <w:instrText xml:space="preserve"> PAGEREF _Toc210383000 \h </w:instrText>
            </w:r>
            <w:r>
              <w:rPr>
                <w:noProof/>
                <w:webHidden/>
              </w:rPr>
            </w:r>
            <w:r>
              <w:rPr>
                <w:noProof/>
                <w:webHidden/>
              </w:rPr>
              <w:fldChar w:fldCharType="separate"/>
            </w:r>
            <w:r>
              <w:rPr>
                <w:noProof/>
                <w:webHidden/>
              </w:rPr>
              <w:t>72</w:t>
            </w:r>
            <w:r>
              <w:rPr>
                <w:noProof/>
                <w:webHidden/>
              </w:rPr>
              <w:fldChar w:fldCharType="end"/>
            </w:r>
          </w:hyperlink>
        </w:p>
        <w:p w14:paraId="3E002E88" w14:textId="6FE1CE25"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3001" w:history="1">
            <w:r w:rsidRPr="009D2429">
              <w:rPr>
                <w:rStyle w:val="Hyperlink"/>
                <w:noProof/>
                <w:lang w:val="sr-Latn-CS"/>
              </w:rPr>
              <w:t xml:space="preserve">8.11. </w:t>
            </w:r>
            <w:r w:rsidRPr="009D2429">
              <w:rPr>
                <w:rStyle w:val="Hyperlink"/>
                <w:noProof/>
                <w:lang w:val="ru-RU"/>
              </w:rPr>
              <w:t>План</w:t>
            </w:r>
            <w:r w:rsidRPr="009D2429">
              <w:rPr>
                <w:rStyle w:val="Hyperlink"/>
                <w:noProof/>
                <w:lang w:val="sr-Latn-CS"/>
              </w:rPr>
              <w:t xml:space="preserve">  </w:t>
            </w:r>
            <w:r w:rsidRPr="009D2429">
              <w:rPr>
                <w:rStyle w:val="Hyperlink"/>
                <w:noProof/>
                <w:lang w:val="sr-Cyrl-RS"/>
              </w:rPr>
              <w:t>супституције – замене врста</w:t>
            </w:r>
            <w:r>
              <w:rPr>
                <w:noProof/>
                <w:webHidden/>
              </w:rPr>
              <w:tab/>
            </w:r>
            <w:r>
              <w:rPr>
                <w:noProof/>
                <w:webHidden/>
              </w:rPr>
              <w:fldChar w:fldCharType="begin"/>
            </w:r>
            <w:r>
              <w:rPr>
                <w:noProof/>
                <w:webHidden/>
              </w:rPr>
              <w:instrText xml:space="preserve"> PAGEREF _Toc210383001 \h </w:instrText>
            </w:r>
            <w:r>
              <w:rPr>
                <w:noProof/>
                <w:webHidden/>
              </w:rPr>
            </w:r>
            <w:r>
              <w:rPr>
                <w:noProof/>
                <w:webHidden/>
              </w:rPr>
              <w:fldChar w:fldCharType="separate"/>
            </w:r>
            <w:r>
              <w:rPr>
                <w:noProof/>
                <w:webHidden/>
              </w:rPr>
              <w:t>72</w:t>
            </w:r>
            <w:r>
              <w:rPr>
                <w:noProof/>
                <w:webHidden/>
              </w:rPr>
              <w:fldChar w:fldCharType="end"/>
            </w:r>
          </w:hyperlink>
        </w:p>
        <w:p w14:paraId="2805FC30" w14:textId="35E067A4" w:rsidR="00CC1F8A" w:rsidRDefault="00CC1F8A">
          <w:pPr>
            <w:pStyle w:val="TOC1"/>
            <w:rPr>
              <w:rFonts w:asciiTheme="minorHAnsi" w:eastAsiaTheme="minorEastAsia" w:hAnsiTheme="minorHAnsi" w:cstheme="minorBidi"/>
              <w:b w:val="0"/>
              <w:bCs w:val="0"/>
              <w:caps w:val="0"/>
              <w:noProof/>
              <w:kern w:val="2"/>
              <w:sz w:val="22"/>
              <w:szCs w:val="22"/>
              <w14:ligatures w14:val="standardContextual"/>
            </w:rPr>
          </w:pPr>
          <w:hyperlink w:anchor="_Toc210383002" w:history="1">
            <w:r w:rsidRPr="009D2429">
              <w:rPr>
                <w:rStyle w:val="Hyperlink"/>
                <w:noProof/>
                <w:lang w:val="ru-RU"/>
              </w:rPr>
              <w:t>9. УПУТСТВА И СМЕРНИЦЕ ЗА РЕАЛИЗАЦИЈУ ПЛАНОВА</w:t>
            </w:r>
            <w:r>
              <w:rPr>
                <w:noProof/>
                <w:webHidden/>
              </w:rPr>
              <w:tab/>
            </w:r>
            <w:r>
              <w:rPr>
                <w:noProof/>
                <w:webHidden/>
              </w:rPr>
              <w:fldChar w:fldCharType="begin"/>
            </w:r>
            <w:r>
              <w:rPr>
                <w:noProof/>
                <w:webHidden/>
              </w:rPr>
              <w:instrText xml:space="preserve"> PAGEREF _Toc210383002 \h </w:instrText>
            </w:r>
            <w:r>
              <w:rPr>
                <w:noProof/>
                <w:webHidden/>
              </w:rPr>
            </w:r>
            <w:r>
              <w:rPr>
                <w:noProof/>
                <w:webHidden/>
              </w:rPr>
              <w:fldChar w:fldCharType="separate"/>
            </w:r>
            <w:r>
              <w:rPr>
                <w:noProof/>
                <w:webHidden/>
              </w:rPr>
              <w:t>73</w:t>
            </w:r>
            <w:r>
              <w:rPr>
                <w:noProof/>
                <w:webHidden/>
              </w:rPr>
              <w:fldChar w:fldCharType="end"/>
            </w:r>
          </w:hyperlink>
        </w:p>
        <w:p w14:paraId="08A87CAE" w14:textId="4A63243A"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3003" w:history="1">
            <w:r w:rsidRPr="009D2429">
              <w:rPr>
                <w:rStyle w:val="Hyperlink"/>
                <w:noProof/>
                <w:lang w:val="ru-RU"/>
              </w:rPr>
              <w:t>9.1. Смернице за реализацију плана гајења шума</w:t>
            </w:r>
            <w:r>
              <w:rPr>
                <w:noProof/>
                <w:webHidden/>
              </w:rPr>
              <w:tab/>
            </w:r>
            <w:r>
              <w:rPr>
                <w:noProof/>
                <w:webHidden/>
              </w:rPr>
              <w:fldChar w:fldCharType="begin"/>
            </w:r>
            <w:r>
              <w:rPr>
                <w:noProof/>
                <w:webHidden/>
              </w:rPr>
              <w:instrText xml:space="preserve"> PAGEREF _Toc210383003 \h </w:instrText>
            </w:r>
            <w:r>
              <w:rPr>
                <w:noProof/>
                <w:webHidden/>
              </w:rPr>
            </w:r>
            <w:r>
              <w:rPr>
                <w:noProof/>
                <w:webHidden/>
              </w:rPr>
              <w:fldChar w:fldCharType="separate"/>
            </w:r>
            <w:r>
              <w:rPr>
                <w:noProof/>
                <w:webHidden/>
              </w:rPr>
              <w:t>73</w:t>
            </w:r>
            <w:r>
              <w:rPr>
                <w:noProof/>
                <w:webHidden/>
              </w:rPr>
              <w:fldChar w:fldCharType="end"/>
            </w:r>
          </w:hyperlink>
        </w:p>
        <w:p w14:paraId="42C3DE60" w14:textId="306DBE5E"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3004" w:history="1">
            <w:r w:rsidRPr="009D2429">
              <w:rPr>
                <w:rStyle w:val="Hyperlink"/>
                <w:noProof/>
                <w:lang w:val="ru-RU"/>
              </w:rPr>
              <w:t>9.1.1. Смернице за припрему терена и земљишта за пошумљавање</w:t>
            </w:r>
            <w:r>
              <w:rPr>
                <w:noProof/>
                <w:webHidden/>
              </w:rPr>
              <w:tab/>
            </w:r>
            <w:r>
              <w:rPr>
                <w:noProof/>
                <w:webHidden/>
              </w:rPr>
              <w:fldChar w:fldCharType="begin"/>
            </w:r>
            <w:r>
              <w:rPr>
                <w:noProof/>
                <w:webHidden/>
              </w:rPr>
              <w:instrText xml:space="preserve"> PAGEREF _Toc210383004 \h </w:instrText>
            </w:r>
            <w:r>
              <w:rPr>
                <w:noProof/>
                <w:webHidden/>
              </w:rPr>
            </w:r>
            <w:r>
              <w:rPr>
                <w:noProof/>
                <w:webHidden/>
              </w:rPr>
              <w:fldChar w:fldCharType="separate"/>
            </w:r>
            <w:r>
              <w:rPr>
                <w:noProof/>
                <w:webHidden/>
              </w:rPr>
              <w:t>75</w:t>
            </w:r>
            <w:r>
              <w:rPr>
                <w:noProof/>
                <w:webHidden/>
              </w:rPr>
              <w:fldChar w:fldCharType="end"/>
            </w:r>
          </w:hyperlink>
        </w:p>
        <w:p w14:paraId="6F36E76F" w14:textId="0A2E9A58"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3005" w:history="1">
            <w:r w:rsidRPr="009D2429">
              <w:rPr>
                <w:rStyle w:val="Hyperlink"/>
                <w:noProof/>
              </w:rPr>
              <w:t>9.1.2.  Смернице за извођење пошумљавања</w:t>
            </w:r>
            <w:r>
              <w:rPr>
                <w:noProof/>
                <w:webHidden/>
              </w:rPr>
              <w:tab/>
            </w:r>
            <w:r>
              <w:rPr>
                <w:noProof/>
                <w:webHidden/>
              </w:rPr>
              <w:fldChar w:fldCharType="begin"/>
            </w:r>
            <w:r>
              <w:rPr>
                <w:noProof/>
                <w:webHidden/>
              </w:rPr>
              <w:instrText xml:space="preserve"> PAGEREF _Toc210383005 \h </w:instrText>
            </w:r>
            <w:r>
              <w:rPr>
                <w:noProof/>
                <w:webHidden/>
              </w:rPr>
            </w:r>
            <w:r>
              <w:rPr>
                <w:noProof/>
                <w:webHidden/>
              </w:rPr>
              <w:fldChar w:fldCharType="separate"/>
            </w:r>
            <w:r>
              <w:rPr>
                <w:noProof/>
                <w:webHidden/>
              </w:rPr>
              <w:t>75</w:t>
            </w:r>
            <w:r>
              <w:rPr>
                <w:noProof/>
                <w:webHidden/>
              </w:rPr>
              <w:fldChar w:fldCharType="end"/>
            </w:r>
          </w:hyperlink>
        </w:p>
        <w:p w14:paraId="28597002" w14:textId="0596E371"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3006" w:history="1">
            <w:r w:rsidRPr="009D2429">
              <w:rPr>
                <w:rStyle w:val="Hyperlink"/>
                <w:noProof/>
                <w:lang w:val="ru-RU"/>
              </w:rPr>
              <w:t>9.1.3. Смернице за спровођење мера  неге шума</w:t>
            </w:r>
            <w:r>
              <w:rPr>
                <w:noProof/>
                <w:webHidden/>
              </w:rPr>
              <w:tab/>
            </w:r>
            <w:r>
              <w:rPr>
                <w:noProof/>
                <w:webHidden/>
              </w:rPr>
              <w:fldChar w:fldCharType="begin"/>
            </w:r>
            <w:r>
              <w:rPr>
                <w:noProof/>
                <w:webHidden/>
              </w:rPr>
              <w:instrText xml:space="preserve"> PAGEREF _Toc210383006 \h </w:instrText>
            </w:r>
            <w:r>
              <w:rPr>
                <w:noProof/>
                <w:webHidden/>
              </w:rPr>
            </w:r>
            <w:r>
              <w:rPr>
                <w:noProof/>
                <w:webHidden/>
              </w:rPr>
              <w:fldChar w:fldCharType="separate"/>
            </w:r>
            <w:r>
              <w:rPr>
                <w:noProof/>
                <w:webHidden/>
              </w:rPr>
              <w:t>76</w:t>
            </w:r>
            <w:r>
              <w:rPr>
                <w:noProof/>
                <w:webHidden/>
              </w:rPr>
              <w:fldChar w:fldCharType="end"/>
            </w:r>
          </w:hyperlink>
        </w:p>
        <w:p w14:paraId="0A2AB8BF" w14:textId="4DFF840E"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3007" w:history="1">
            <w:r w:rsidRPr="009D2429">
              <w:rPr>
                <w:rStyle w:val="Hyperlink"/>
                <w:noProof/>
                <w:lang w:val="ru-RU"/>
              </w:rPr>
              <w:t>9.2. Смернице за реализацију плана заштите шума</w:t>
            </w:r>
            <w:r>
              <w:rPr>
                <w:noProof/>
                <w:webHidden/>
              </w:rPr>
              <w:tab/>
            </w:r>
            <w:r>
              <w:rPr>
                <w:noProof/>
                <w:webHidden/>
              </w:rPr>
              <w:fldChar w:fldCharType="begin"/>
            </w:r>
            <w:r>
              <w:rPr>
                <w:noProof/>
                <w:webHidden/>
              </w:rPr>
              <w:instrText xml:space="preserve"> PAGEREF _Toc210383007 \h </w:instrText>
            </w:r>
            <w:r>
              <w:rPr>
                <w:noProof/>
                <w:webHidden/>
              </w:rPr>
            </w:r>
            <w:r>
              <w:rPr>
                <w:noProof/>
                <w:webHidden/>
              </w:rPr>
              <w:fldChar w:fldCharType="separate"/>
            </w:r>
            <w:r>
              <w:rPr>
                <w:noProof/>
                <w:webHidden/>
              </w:rPr>
              <w:t>76</w:t>
            </w:r>
            <w:r>
              <w:rPr>
                <w:noProof/>
                <w:webHidden/>
              </w:rPr>
              <w:fldChar w:fldCharType="end"/>
            </w:r>
          </w:hyperlink>
        </w:p>
        <w:p w14:paraId="23FE3DD2" w14:textId="4D91EF4E"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3008" w:history="1">
            <w:r w:rsidRPr="009D2429">
              <w:rPr>
                <w:rStyle w:val="Hyperlink"/>
                <w:noProof/>
                <w:lang w:val="ru-RU"/>
              </w:rPr>
              <w:t>9.3. Смернице за реализацију плана  коришћења шума</w:t>
            </w:r>
            <w:r>
              <w:rPr>
                <w:noProof/>
                <w:webHidden/>
              </w:rPr>
              <w:tab/>
            </w:r>
            <w:r>
              <w:rPr>
                <w:noProof/>
                <w:webHidden/>
              </w:rPr>
              <w:fldChar w:fldCharType="begin"/>
            </w:r>
            <w:r>
              <w:rPr>
                <w:noProof/>
                <w:webHidden/>
              </w:rPr>
              <w:instrText xml:space="preserve"> PAGEREF _Toc210383008 \h </w:instrText>
            </w:r>
            <w:r>
              <w:rPr>
                <w:noProof/>
                <w:webHidden/>
              </w:rPr>
            </w:r>
            <w:r>
              <w:rPr>
                <w:noProof/>
                <w:webHidden/>
              </w:rPr>
              <w:fldChar w:fldCharType="separate"/>
            </w:r>
            <w:r>
              <w:rPr>
                <w:noProof/>
                <w:webHidden/>
              </w:rPr>
              <w:t>77</w:t>
            </w:r>
            <w:r>
              <w:rPr>
                <w:noProof/>
                <w:webHidden/>
              </w:rPr>
              <w:fldChar w:fldCharType="end"/>
            </w:r>
          </w:hyperlink>
        </w:p>
        <w:p w14:paraId="6B96713C" w14:textId="6111709D"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3009" w:history="1">
            <w:r w:rsidRPr="009D2429">
              <w:rPr>
                <w:rStyle w:val="Hyperlink"/>
                <w:noProof/>
                <w:lang w:val="ru-RU"/>
              </w:rPr>
              <w:t>9.3.1. Сече обнављања -чисте сече</w:t>
            </w:r>
            <w:r>
              <w:rPr>
                <w:noProof/>
                <w:webHidden/>
              </w:rPr>
              <w:tab/>
            </w:r>
            <w:r>
              <w:rPr>
                <w:noProof/>
                <w:webHidden/>
              </w:rPr>
              <w:fldChar w:fldCharType="begin"/>
            </w:r>
            <w:r>
              <w:rPr>
                <w:noProof/>
                <w:webHidden/>
              </w:rPr>
              <w:instrText xml:space="preserve"> PAGEREF _Toc210383009 \h </w:instrText>
            </w:r>
            <w:r>
              <w:rPr>
                <w:noProof/>
                <w:webHidden/>
              </w:rPr>
            </w:r>
            <w:r>
              <w:rPr>
                <w:noProof/>
                <w:webHidden/>
              </w:rPr>
              <w:fldChar w:fldCharType="separate"/>
            </w:r>
            <w:r>
              <w:rPr>
                <w:noProof/>
                <w:webHidden/>
              </w:rPr>
              <w:t>78</w:t>
            </w:r>
            <w:r>
              <w:rPr>
                <w:noProof/>
                <w:webHidden/>
              </w:rPr>
              <w:fldChar w:fldCharType="end"/>
            </w:r>
          </w:hyperlink>
        </w:p>
        <w:p w14:paraId="058303BC" w14:textId="13D2FAB3"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3010" w:history="1">
            <w:r w:rsidRPr="009D2429">
              <w:rPr>
                <w:rStyle w:val="Hyperlink"/>
                <w:noProof/>
                <w:lang w:val="ru-RU"/>
              </w:rPr>
              <w:t>9.3.2. Проредне сече</w:t>
            </w:r>
            <w:r>
              <w:rPr>
                <w:noProof/>
                <w:webHidden/>
              </w:rPr>
              <w:tab/>
            </w:r>
            <w:r>
              <w:rPr>
                <w:noProof/>
                <w:webHidden/>
              </w:rPr>
              <w:fldChar w:fldCharType="begin"/>
            </w:r>
            <w:r>
              <w:rPr>
                <w:noProof/>
                <w:webHidden/>
              </w:rPr>
              <w:instrText xml:space="preserve"> PAGEREF _Toc210383010 \h </w:instrText>
            </w:r>
            <w:r>
              <w:rPr>
                <w:noProof/>
                <w:webHidden/>
              </w:rPr>
            </w:r>
            <w:r>
              <w:rPr>
                <w:noProof/>
                <w:webHidden/>
              </w:rPr>
              <w:fldChar w:fldCharType="separate"/>
            </w:r>
            <w:r>
              <w:rPr>
                <w:noProof/>
                <w:webHidden/>
              </w:rPr>
              <w:t>78</w:t>
            </w:r>
            <w:r>
              <w:rPr>
                <w:noProof/>
                <w:webHidden/>
              </w:rPr>
              <w:fldChar w:fldCharType="end"/>
            </w:r>
          </w:hyperlink>
        </w:p>
        <w:p w14:paraId="0E32FD5F" w14:textId="11084F40"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3011" w:history="1">
            <w:r w:rsidRPr="009D2429">
              <w:rPr>
                <w:rStyle w:val="Hyperlink"/>
                <w:noProof/>
                <w:lang w:val="sr-Latn-CS"/>
              </w:rPr>
              <w:t>9.4. Смернице за максимално дозвољене штете приликом сече, израде и привлачења шумских сортимената</w:t>
            </w:r>
            <w:r>
              <w:rPr>
                <w:noProof/>
                <w:webHidden/>
              </w:rPr>
              <w:tab/>
            </w:r>
            <w:r>
              <w:rPr>
                <w:noProof/>
                <w:webHidden/>
              </w:rPr>
              <w:fldChar w:fldCharType="begin"/>
            </w:r>
            <w:r>
              <w:rPr>
                <w:noProof/>
                <w:webHidden/>
              </w:rPr>
              <w:instrText xml:space="preserve"> PAGEREF _Toc210383011 \h </w:instrText>
            </w:r>
            <w:r>
              <w:rPr>
                <w:noProof/>
                <w:webHidden/>
              </w:rPr>
            </w:r>
            <w:r>
              <w:rPr>
                <w:noProof/>
                <w:webHidden/>
              </w:rPr>
              <w:fldChar w:fldCharType="separate"/>
            </w:r>
            <w:r>
              <w:rPr>
                <w:noProof/>
                <w:webHidden/>
              </w:rPr>
              <w:t>78</w:t>
            </w:r>
            <w:r>
              <w:rPr>
                <w:noProof/>
                <w:webHidden/>
              </w:rPr>
              <w:fldChar w:fldCharType="end"/>
            </w:r>
          </w:hyperlink>
        </w:p>
        <w:p w14:paraId="552ED038" w14:textId="77CE9141"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3012" w:history="1">
            <w:r w:rsidRPr="009D2429">
              <w:rPr>
                <w:rStyle w:val="Hyperlink"/>
                <w:noProof/>
                <w:lang w:val="sr-Latn-CS"/>
              </w:rPr>
              <w:t xml:space="preserve">9.5. </w:t>
            </w:r>
            <w:r w:rsidRPr="009D2429">
              <w:rPr>
                <w:rStyle w:val="Hyperlink"/>
                <w:noProof/>
                <w:lang w:val="ru-RU"/>
              </w:rPr>
              <w:t>Упутство</w:t>
            </w:r>
            <w:r w:rsidRPr="009D2429">
              <w:rPr>
                <w:rStyle w:val="Hyperlink"/>
                <w:noProof/>
                <w:lang w:val="sr-Latn-CS"/>
              </w:rPr>
              <w:t xml:space="preserve"> </w:t>
            </w:r>
            <w:r w:rsidRPr="009D2429">
              <w:rPr>
                <w:rStyle w:val="Hyperlink"/>
                <w:noProof/>
                <w:lang w:val="ru-RU"/>
              </w:rPr>
              <w:t>за</w:t>
            </w:r>
            <w:r w:rsidRPr="009D2429">
              <w:rPr>
                <w:rStyle w:val="Hyperlink"/>
                <w:noProof/>
                <w:lang w:val="sr-Latn-CS"/>
              </w:rPr>
              <w:t xml:space="preserve"> </w:t>
            </w:r>
            <w:r w:rsidRPr="009D2429">
              <w:rPr>
                <w:rStyle w:val="Hyperlink"/>
                <w:noProof/>
                <w:lang w:val="ru-RU"/>
              </w:rPr>
              <w:t>израду</w:t>
            </w:r>
            <w:r w:rsidRPr="009D2429">
              <w:rPr>
                <w:rStyle w:val="Hyperlink"/>
                <w:noProof/>
                <w:lang w:val="sr-Latn-CS"/>
              </w:rPr>
              <w:t xml:space="preserve"> </w:t>
            </w:r>
            <w:r w:rsidRPr="009D2429">
              <w:rPr>
                <w:rStyle w:val="Hyperlink"/>
                <w:noProof/>
                <w:lang w:val="ru-RU"/>
              </w:rPr>
              <w:t>годи</w:t>
            </w:r>
            <w:r w:rsidRPr="009D2429">
              <w:rPr>
                <w:rStyle w:val="Hyperlink"/>
                <w:noProof/>
                <w:lang w:val="sr-Latn-CS"/>
              </w:rPr>
              <w:t>ш</w:t>
            </w:r>
            <w:r w:rsidRPr="009D2429">
              <w:rPr>
                <w:rStyle w:val="Hyperlink"/>
                <w:noProof/>
                <w:lang w:val="ru-RU"/>
              </w:rPr>
              <w:t>њег</w:t>
            </w:r>
            <w:r w:rsidRPr="009D2429">
              <w:rPr>
                <w:rStyle w:val="Hyperlink"/>
                <w:noProof/>
                <w:lang w:val="sr-Latn-CS"/>
              </w:rPr>
              <w:t xml:space="preserve"> </w:t>
            </w:r>
            <w:r w:rsidRPr="009D2429">
              <w:rPr>
                <w:rStyle w:val="Hyperlink"/>
                <w:noProof/>
                <w:lang w:val="ru-RU"/>
              </w:rPr>
              <w:t>плана</w:t>
            </w:r>
            <w:r w:rsidRPr="009D2429">
              <w:rPr>
                <w:rStyle w:val="Hyperlink"/>
                <w:noProof/>
                <w:lang w:val="sr-Latn-CS"/>
              </w:rPr>
              <w:t xml:space="preserve"> </w:t>
            </w:r>
            <w:r w:rsidRPr="009D2429">
              <w:rPr>
                <w:rStyle w:val="Hyperlink"/>
                <w:noProof/>
                <w:lang w:val="ru-RU"/>
              </w:rPr>
              <w:t>и</w:t>
            </w:r>
            <w:r w:rsidRPr="009D2429">
              <w:rPr>
                <w:rStyle w:val="Hyperlink"/>
                <w:noProof/>
                <w:lang w:val="sr-Latn-CS"/>
              </w:rPr>
              <w:t xml:space="preserve"> </w:t>
            </w:r>
            <w:r w:rsidRPr="009D2429">
              <w:rPr>
                <w:rStyle w:val="Hyperlink"/>
                <w:noProof/>
                <w:lang w:val="ru-RU"/>
              </w:rPr>
              <w:t>изво</w:t>
            </w:r>
            <w:r w:rsidRPr="009D2429">
              <w:rPr>
                <w:rStyle w:val="Hyperlink"/>
                <w:noProof/>
                <w:lang w:val="sr-Latn-CS"/>
              </w:rPr>
              <w:t>ђ</w:t>
            </w:r>
            <w:r w:rsidRPr="009D2429">
              <w:rPr>
                <w:rStyle w:val="Hyperlink"/>
                <w:noProof/>
                <w:lang w:val="ru-RU"/>
              </w:rPr>
              <w:t>а</w:t>
            </w:r>
            <w:r w:rsidRPr="009D2429">
              <w:rPr>
                <w:rStyle w:val="Hyperlink"/>
                <w:noProof/>
                <w:lang w:val="sr-Latn-CS"/>
              </w:rPr>
              <w:t>ч</w:t>
            </w:r>
            <w:r w:rsidRPr="009D2429">
              <w:rPr>
                <w:rStyle w:val="Hyperlink"/>
                <w:noProof/>
                <w:lang w:val="ru-RU"/>
              </w:rPr>
              <w:t>ког</w:t>
            </w:r>
            <w:r w:rsidRPr="009D2429">
              <w:rPr>
                <w:rStyle w:val="Hyperlink"/>
                <w:noProof/>
                <w:lang w:val="sr-Latn-CS"/>
              </w:rPr>
              <w:t xml:space="preserve"> </w:t>
            </w:r>
            <w:r w:rsidRPr="009D2429">
              <w:rPr>
                <w:rStyle w:val="Hyperlink"/>
                <w:noProof/>
                <w:lang w:val="ru-RU"/>
              </w:rPr>
              <w:t>пројекта</w:t>
            </w:r>
            <w:r w:rsidRPr="009D2429">
              <w:rPr>
                <w:rStyle w:val="Hyperlink"/>
                <w:noProof/>
                <w:lang w:val="sr-Latn-CS"/>
              </w:rPr>
              <w:t xml:space="preserve"> </w:t>
            </w:r>
            <w:r w:rsidRPr="009D2429">
              <w:rPr>
                <w:rStyle w:val="Hyperlink"/>
                <w:noProof/>
                <w:lang w:val="ru-RU"/>
              </w:rPr>
              <w:t>газдовања</w:t>
            </w:r>
            <w:r w:rsidRPr="009D2429">
              <w:rPr>
                <w:rStyle w:val="Hyperlink"/>
                <w:noProof/>
                <w:lang w:val="sr-Latn-CS"/>
              </w:rPr>
              <w:t xml:space="preserve"> ш</w:t>
            </w:r>
            <w:r w:rsidRPr="009D2429">
              <w:rPr>
                <w:rStyle w:val="Hyperlink"/>
                <w:noProof/>
                <w:lang w:val="ru-RU"/>
              </w:rPr>
              <w:t>умама</w:t>
            </w:r>
            <w:r>
              <w:rPr>
                <w:noProof/>
                <w:webHidden/>
              </w:rPr>
              <w:tab/>
            </w:r>
            <w:r>
              <w:rPr>
                <w:noProof/>
                <w:webHidden/>
              </w:rPr>
              <w:fldChar w:fldCharType="begin"/>
            </w:r>
            <w:r>
              <w:rPr>
                <w:noProof/>
                <w:webHidden/>
              </w:rPr>
              <w:instrText xml:space="preserve"> PAGEREF _Toc210383012 \h </w:instrText>
            </w:r>
            <w:r>
              <w:rPr>
                <w:noProof/>
                <w:webHidden/>
              </w:rPr>
            </w:r>
            <w:r>
              <w:rPr>
                <w:noProof/>
                <w:webHidden/>
              </w:rPr>
              <w:fldChar w:fldCharType="separate"/>
            </w:r>
            <w:r>
              <w:rPr>
                <w:noProof/>
                <w:webHidden/>
              </w:rPr>
              <w:t>79</w:t>
            </w:r>
            <w:r>
              <w:rPr>
                <w:noProof/>
                <w:webHidden/>
              </w:rPr>
              <w:fldChar w:fldCharType="end"/>
            </w:r>
          </w:hyperlink>
        </w:p>
        <w:p w14:paraId="7FF6E2B6" w14:textId="7BB6C360"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3013" w:history="1">
            <w:r w:rsidRPr="009D2429">
              <w:rPr>
                <w:rStyle w:val="Hyperlink"/>
                <w:noProof/>
                <w:lang w:val="sr-Latn-CS"/>
              </w:rPr>
              <w:t xml:space="preserve">9.6. </w:t>
            </w:r>
            <w:r w:rsidRPr="009D2429">
              <w:rPr>
                <w:rStyle w:val="Hyperlink"/>
                <w:noProof/>
                <w:lang w:val="ru-RU"/>
              </w:rPr>
              <w:t>Упутство</w:t>
            </w:r>
            <w:r w:rsidRPr="009D2429">
              <w:rPr>
                <w:rStyle w:val="Hyperlink"/>
                <w:noProof/>
                <w:lang w:val="sr-Latn-CS"/>
              </w:rPr>
              <w:t xml:space="preserve"> </w:t>
            </w:r>
            <w:r w:rsidRPr="009D2429">
              <w:rPr>
                <w:rStyle w:val="Hyperlink"/>
                <w:noProof/>
                <w:lang w:val="ru-RU"/>
              </w:rPr>
              <w:t>за</w:t>
            </w:r>
            <w:r w:rsidRPr="009D2429">
              <w:rPr>
                <w:rStyle w:val="Hyperlink"/>
                <w:noProof/>
                <w:lang w:val="sr-Latn-CS"/>
              </w:rPr>
              <w:t xml:space="preserve"> </w:t>
            </w:r>
            <w:r w:rsidRPr="009D2429">
              <w:rPr>
                <w:rStyle w:val="Hyperlink"/>
                <w:noProof/>
                <w:lang w:val="ru-RU"/>
              </w:rPr>
              <w:t>во</w:t>
            </w:r>
            <w:r w:rsidRPr="009D2429">
              <w:rPr>
                <w:rStyle w:val="Hyperlink"/>
                <w:noProof/>
                <w:lang w:val="sr-Latn-CS"/>
              </w:rPr>
              <w:t>ђ</w:t>
            </w:r>
            <w:r w:rsidRPr="009D2429">
              <w:rPr>
                <w:rStyle w:val="Hyperlink"/>
                <w:noProof/>
                <w:lang w:val="ru-RU"/>
              </w:rPr>
              <w:t>ење</w:t>
            </w:r>
            <w:r w:rsidRPr="009D2429">
              <w:rPr>
                <w:rStyle w:val="Hyperlink"/>
                <w:noProof/>
                <w:lang w:val="sr-Latn-CS"/>
              </w:rPr>
              <w:t xml:space="preserve"> </w:t>
            </w:r>
            <w:r w:rsidRPr="009D2429">
              <w:rPr>
                <w:rStyle w:val="Hyperlink"/>
                <w:noProof/>
                <w:lang w:val="ru-RU"/>
              </w:rPr>
              <w:t>евиденција</w:t>
            </w:r>
            <w:r w:rsidRPr="009D2429">
              <w:rPr>
                <w:rStyle w:val="Hyperlink"/>
                <w:noProof/>
                <w:lang w:val="sr-Latn-CS"/>
              </w:rPr>
              <w:t xml:space="preserve"> </w:t>
            </w:r>
            <w:r w:rsidRPr="009D2429">
              <w:rPr>
                <w:rStyle w:val="Hyperlink"/>
                <w:noProof/>
                <w:lang w:val="ru-RU"/>
              </w:rPr>
              <w:t>газдовања</w:t>
            </w:r>
            <w:r w:rsidRPr="009D2429">
              <w:rPr>
                <w:rStyle w:val="Hyperlink"/>
                <w:noProof/>
                <w:lang w:val="sr-Latn-CS"/>
              </w:rPr>
              <w:t xml:space="preserve"> ш</w:t>
            </w:r>
            <w:r w:rsidRPr="009D2429">
              <w:rPr>
                <w:rStyle w:val="Hyperlink"/>
                <w:noProof/>
                <w:lang w:val="ru-RU"/>
              </w:rPr>
              <w:t>умама</w:t>
            </w:r>
            <w:r>
              <w:rPr>
                <w:noProof/>
                <w:webHidden/>
              </w:rPr>
              <w:tab/>
            </w:r>
            <w:r>
              <w:rPr>
                <w:noProof/>
                <w:webHidden/>
              </w:rPr>
              <w:fldChar w:fldCharType="begin"/>
            </w:r>
            <w:r>
              <w:rPr>
                <w:noProof/>
                <w:webHidden/>
              </w:rPr>
              <w:instrText xml:space="preserve"> PAGEREF _Toc210383013 \h </w:instrText>
            </w:r>
            <w:r>
              <w:rPr>
                <w:noProof/>
                <w:webHidden/>
              </w:rPr>
            </w:r>
            <w:r>
              <w:rPr>
                <w:noProof/>
                <w:webHidden/>
              </w:rPr>
              <w:fldChar w:fldCharType="separate"/>
            </w:r>
            <w:r>
              <w:rPr>
                <w:noProof/>
                <w:webHidden/>
              </w:rPr>
              <w:t>79</w:t>
            </w:r>
            <w:r>
              <w:rPr>
                <w:noProof/>
                <w:webHidden/>
              </w:rPr>
              <w:fldChar w:fldCharType="end"/>
            </w:r>
          </w:hyperlink>
        </w:p>
        <w:p w14:paraId="3D644F50" w14:textId="4B2F37CC"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3014" w:history="1">
            <w:r w:rsidRPr="009D2429">
              <w:rPr>
                <w:rStyle w:val="Hyperlink"/>
                <w:noProof/>
                <w:lang w:val="sr-Latn-CS"/>
              </w:rPr>
              <w:t>9.7. Услови заштите природе</w:t>
            </w:r>
            <w:r>
              <w:rPr>
                <w:noProof/>
                <w:webHidden/>
              </w:rPr>
              <w:tab/>
            </w:r>
            <w:r>
              <w:rPr>
                <w:noProof/>
                <w:webHidden/>
              </w:rPr>
              <w:fldChar w:fldCharType="begin"/>
            </w:r>
            <w:r>
              <w:rPr>
                <w:noProof/>
                <w:webHidden/>
              </w:rPr>
              <w:instrText xml:space="preserve"> PAGEREF _Toc210383014 \h </w:instrText>
            </w:r>
            <w:r>
              <w:rPr>
                <w:noProof/>
                <w:webHidden/>
              </w:rPr>
            </w:r>
            <w:r>
              <w:rPr>
                <w:noProof/>
                <w:webHidden/>
              </w:rPr>
              <w:fldChar w:fldCharType="separate"/>
            </w:r>
            <w:r>
              <w:rPr>
                <w:noProof/>
                <w:webHidden/>
              </w:rPr>
              <w:t>80</w:t>
            </w:r>
            <w:r>
              <w:rPr>
                <w:noProof/>
                <w:webHidden/>
              </w:rPr>
              <w:fldChar w:fldCharType="end"/>
            </w:r>
          </w:hyperlink>
        </w:p>
        <w:p w14:paraId="537ED213" w14:textId="131EC13E"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3016" w:history="1">
            <w:r w:rsidRPr="009D2429">
              <w:rPr>
                <w:rStyle w:val="Hyperlink"/>
                <w:noProof/>
                <w:lang w:val="sr-Latn-CS"/>
              </w:rPr>
              <w:t xml:space="preserve">9.8. </w:t>
            </w:r>
            <w:r w:rsidRPr="009D2429">
              <w:rPr>
                <w:rStyle w:val="Hyperlink"/>
                <w:noProof/>
                <w:lang w:val="sr-Cyrl-RS"/>
              </w:rPr>
              <w:t>Ми</w:t>
            </w:r>
            <w:r w:rsidRPr="009D2429">
              <w:rPr>
                <w:rStyle w:val="Hyperlink"/>
                <w:noProof/>
                <w:lang w:val="sr-Cyrl-RS"/>
              </w:rPr>
              <w:t>ш</w:t>
            </w:r>
            <w:r w:rsidRPr="009D2429">
              <w:rPr>
                <w:rStyle w:val="Hyperlink"/>
                <w:noProof/>
                <w:lang w:val="sr-Cyrl-RS"/>
              </w:rPr>
              <w:t>љење о уграђености услова заштите природе</w:t>
            </w:r>
            <w:r>
              <w:rPr>
                <w:noProof/>
                <w:webHidden/>
              </w:rPr>
              <w:tab/>
            </w:r>
            <w:r>
              <w:rPr>
                <w:noProof/>
                <w:webHidden/>
              </w:rPr>
              <w:fldChar w:fldCharType="begin"/>
            </w:r>
            <w:r>
              <w:rPr>
                <w:noProof/>
                <w:webHidden/>
              </w:rPr>
              <w:instrText xml:space="preserve"> PAGEREF _Toc210383016 \h </w:instrText>
            </w:r>
            <w:r>
              <w:rPr>
                <w:noProof/>
                <w:webHidden/>
              </w:rPr>
            </w:r>
            <w:r>
              <w:rPr>
                <w:noProof/>
                <w:webHidden/>
              </w:rPr>
              <w:fldChar w:fldCharType="separate"/>
            </w:r>
            <w:r>
              <w:rPr>
                <w:noProof/>
                <w:webHidden/>
              </w:rPr>
              <w:t>91</w:t>
            </w:r>
            <w:r>
              <w:rPr>
                <w:noProof/>
                <w:webHidden/>
              </w:rPr>
              <w:fldChar w:fldCharType="end"/>
            </w:r>
          </w:hyperlink>
        </w:p>
        <w:p w14:paraId="434E0F2D" w14:textId="7AEA5E11"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3017" w:history="1">
            <w:r w:rsidRPr="009D2429">
              <w:rPr>
                <w:rStyle w:val="Hyperlink"/>
                <w:noProof/>
                <w:lang w:val="sr-Latn-CS"/>
              </w:rPr>
              <w:t xml:space="preserve">9.9. </w:t>
            </w:r>
            <w:r w:rsidRPr="009D2429">
              <w:rPr>
                <w:rStyle w:val="Hyperlink"/>
                <w:noProof/>
                <w:lang w:val="sr-Cyrl-RS"/>
              </w:rPr>
              <w:t>Мишљење у поступку издавања водних услова и водни услови</w:t>
            </w:r>
            <w:r>
              <w:rPr>
                <w:noProof/>
                <w:webHidden/>
              </w:rPr>
              <w:tab/>
            </w:r>
            <w:r>
              <w:rPr>
                <w:noProof/>
                <w:webHidden/>
              </w:rPr>
              <w:fldChar w:fldCharType="begin"/>
            </w:r>
            <w:r>
              <w:rPr>
                <w:noProof/>
                <w:webHidden/>
              </w:rPr>
              <w:instrText xml:space="preserve"> PAGEREF _Toc210383017 \h </w:instrText>
            </w:r>
            <w:r>
              <w:rPr>
                <w:noProof/>
                <w:webHidden/>
              </w:rPr>
            </w:r>
            <w:r>
              <w:rPr>
                <w:noProof/>
                <w:webHidden/>
              </w:rPr>
              <w:fldChar w:fldCharType="separate"/>
            </w:r>
            <w:r>
              <w:rPr>
                <w:noProof/>
                <w:webHidden/>
              </w:rPr>
              <w:t>91</w:t>
            </w:r>
            <w:r>
              <w:rPr>
                <w:noProof/>
                <w:webHidden/>
              </w:rPr>
              <w:fldChar w:fldCharType="end"/>
            </w:r>
          </w:hyperlink>
        </w:p>
        <w:p w14:paraId="24A8F6E2" w14:textId="079FEBB1" w:rsidR="00CC1F8A" w:rsidRDefault="00CC1F8A">
          <w:pPr>
            <w:pStyle w:val="TOC1"/>
            <w:rPr>
              <w:rFonts w:asciiTheme="minorHAnsi" w:eastAsiaTheme="minorEastAsia" w:hAnsiTheme="minorHAnsi" w:cstheme="minorBidi"/>
              <w:b w:val="0"/>
              <w:bCs w:val="0"/>
              <w:caps w:val="0"/>
              <w:noProof/>
              <w:kern w:val="2"/>
              <w:sz w:val="22"/>
              <w:szCs w:val="22"/>
              <w14:ligatures w14:val="standardContextual"/>
            </w:rPr>
          </w:pPr>
          <w:hyperlink w:anchor="_Toc210383018" w:history="1">
            <w:r w:rsidRPr="009D2429">
              <w:rPr>
                <w:rStyle w:val="Hyperlink"/>
                <w:noProof/>
              </w:rPr>
              <w:t>О</w:t>
            </w:r>
            <w:r w:rsidRPr="009D2429">
              <w:rPr>
                <w:rStyle w:val="Hyperlink"/>
                <w:noProof/>
                <w:spacing w:val="-3"/>
              </w:rPr>
              <w:t xml:space="preserve"> </w:t>
            </w:r>
            <w:r w:rsidRPr="009D2429">
              <w:rPr>
                <w:rStyle w:val="Hyperlink"/>
                <w:noProof/>
              </w:rPr>
              <w:t>б</w:t>
            </w:r>
            <w:r w:rsidRPr="009D2429">
              <w:rPr>
                <w:rStyle w:val="Hyperlink"/>
                <w:noProof/>
                <w:spacing w:val="-2"/>
              </w:rPr>
              <w:t xml:space="preserve"> </w:t>
            </w:r>
            <w:r w:rsidRPr="009D2429">
              <w:rPr>
                <w:rStyle w:val="Hyperlink"/>
                <w:noProof/>
              </w:rPr>
              <w:t>р</w:t>
            </w:r>
            <w:r w:rsidRPr="009D2429">
              <w:rPr>
                <w:rStyle w:val="Hyperlink"/>
                <w:noProof/>
                <w:spacing w:val="-2"/>
              </w:rPr>
              <w:t xml:space="preserve"> </w:t>
            </w:r>
            <w:r w:rsidRPr="009D2429">
              <w:rPr>
                <w:rStyle w:val="Hyperlink"/>
                <w:noProof/>
              </w:rPr>
              <w:t>а</w:t>
            </w:r>
            <w:r w:rsidRPr="009D2429">
              <w:rPr>
                <w:rStyle w:val="Hyperlink"/>
                <w:noProof/>
                <w:spacing w:val="-3"/>
              </w:rPr>
              <w:t xml:space="preserve"> </w:t>
            </w:r>
            <w:r w:rsidRPr="009D2429">
              <w:rPr>
                <w:rStyle w:val="Hyperlink"/>
                <w:noProof/>
              </w:rPr>
              <w:t>з</w:t>
            </w:r>
            <w:r w:rsidRPr="009D2429">
              <w:rPr>
                <w:rStyle w:val="Hyperlink"/>
                <w:noProof/>
                <w:spacing w:val="-2"/>
              </w:rPr>
              <w:t xml:space="preserve"> </w:t>
            </w:r>
            <w:r w:rsidRPr="009D2429">
              <w:rPr>
                <w:rStyle w:val="Hyperlink"/>
                <w:noProof/>
              </w:rPr>
              <w:t>л</w:t>
            </w:r>
            <w:r w:rsidRPr="009D2429">
              <w:rPr>
                <w:rStyle w:val="Hyperlink"/>
                <w:noProof/>
                <w:spacing w:val="-2"/>
              </w:rPr>
              <w:t xml:space="preserve"> </w:t>
            </w:r>
            <w:r w:rsidRPr="009D2429">
              <w:rPr>
                <w:rStyle w:val="Hyperlink"/>
                <w:noProof/>
              </w:rPr>
              <w:t>о ж</w:t>
            </w:r>
            <w:r w:rsidRPr="009D2429">
              <w:rPr>
                <w:rStyle w:val="Hyperlink"/>
                <w:noProof/>
                <w:spacing w:val="-1"/>
              </w:rPr>
              <w:t xml:space="preserve"> </w:t>
            </w:r>
            <w:r w:rsidRPr="009D2429">
              <w:rPr>
                <w:rStyle w:val="Hyperlink"/>
                <w:noProof/>
              </w:rPr>
              <w:t>е</w:t>
            </w:r>
            <w:r w:rsidRPr="009D2429">
              <w:rPr>
                <w:rStyle w:val="Hyperlink"/>
                <w:noProof/>
                <w:spacing w:val="-3"/>
              </w:rPr>
              <w:t xml:space="preserve"> </w:t>
            </w:r>
            <w:r w:rsidRPr="009D2429">
              <w:rPr>
                <w:rStyle w:val="Hyperlink"/>
                <w:noProof/>
              </w:rPr>
              <w:t>њ</w:t>
            </w:r>
            <w:r w:rsidRPr="009D2429">
              <w:rPr>
                <w:rStyle w:val="Hyperlink"/>
                <w:noProof/>
                <w:spacing w:val="-1"/>
              </w:rPr>
              <w:t xml:space="preserve"> </w:t>
            </w:r>
            <w:r w:rsidRPr="009D2429">
              <w:rPr>
                <w:rStyle w:val="Hyperlink"/>
                <w:noProof/>
                <w:spacing w:val="-10"/>
              </w:rPr>
              <w:t>е</w:t>
            </w:r>
            <w:r>
              <w:rPr>
                <w:noProof/>
                <w:webHidden/>
              </w:rPr>
              <w:tab/>
            </w:r>
            <w:r>
              <w:rPr>
                <w:noProof/>
                <w:webHidden/>
              </w:rPr>
              <w:fldChar w:fldCharType="begin"/>
            </w:r>
            <w:r>
              <w:rPr>
                <w:noProof/>
                <w:webHidden/>
              </w:rPr>
              <w:instrText xml:space="preserve"> PAGEREF _Toc210383018 \h </w:instrText>
            </w:r>
            <w:r>
              <w:rPr>
                <w:noProof/>
                <w:webHidden/>
              </w:rPr>
            </w:r>
            <w:r>
              <w:rPr>
                <w:noProof/>
                <w:webHidden/>
              </w:rPr>
              <w:fldChar w:fldCharType="separate"/>
            </w:r>
            <w:r>
              <w:rPr>
                <w:noProof/>
                <w:webHidden/>
              </w:rPr>
              <w:t>101</w:t>
            </w:r>
            <w:r>
              <w:rPr>
                <w:noProof/>
                <w:webHidden/>
              </w:rPr>
              <w:fldChar w:fldCharType="end"/>
            </w:r>
          </w:hyperlink>
        </w:p>
        <w:p w14:paraId="01140529" w14:textId="3B76B1FD" w:rsidR="00CC1F8A" w:rsidRDefault="00CC1F8A">
          <w:pPr>
            <w:pStyle w:val="TOC1"/>
            <w:rPr>
              <w:rFonts w:asciiTheme="minorHAnsi" w:eastAsiaTheme="minorEastAsia" w:hAnsiTheme="minorHAnsi" w:cstheme="minorBidi"/>
              <w:b w:val="0"/>
              <w:bCs w:val="0"/>
              <w:caps w:val="0"/>
              <w:noProof/>
              <w:kern w:val="2"/>
              <w:sz w:val="22"/>
              <w:szCs w:val="22"/>
              <w14:ligatures w14:val="standardContextual"/>
            </w:rPr>
          </w:pPr>
          <w:hyperlink w:anchor="_Toc210383019" w:history="1">
            <w:r w:rsidRPr="009D2429">
              <w:rPr>
                <w:rStyle w:val="Hyperlink"/>
                <w:noProof/>
                <w:lang w:val="sr-Latn-CS"/>
              </w:rPr>
              <w:t xml:space="preserve">10. </w:t>
            </w:r>
            <w:r w:rsidRPr="009D2429">
              <w:rPr>
                <w:rStyle w:val="Hyperlink"/>
                <w:noProof/>
                <w:lang w:val="ru-RU"/>
              </w:rPr>
              <w:t>ЕКОНОМСКО</w:t>
            </w:r>
            <w:r w:rsidRPr="009D2429">
              <w:rPr>
                <w:rStyle w:val="Hyperlink"/>
                <w:noProof/>
                <w:lang w:val="sr-Latn-CS"/>
              </w:rPr>
              <w:t xml:space="preserve"> </w:t>
            </w:r>
            <w:r w:rsidRPr="009D2429">
              <w:rPr>
                <w:rStyle w:val="Hyperlink"/>
                <w:noProof/>
                <w:lang w:val="ru-RU"/>
              </w:rPr>
              <w:t>ФИНАНСИЈСКА</w:t>
            </w:r>
            <w:r w:rsidRPr="009D2429">
              <w:rPr>
                <w:rStyle w:val="Hyperlink"/>
                <w:noProof/>
                <w:lang w:val="sr-Latn-CS"/>
              </w:rPr>
              <w:t xml:space="preserve"> </w:t>
            </w:r>
            <w:r w:rsidRPr="009D2429">
              <w:rPr>
                <w:rStyle w:val="Hyperlink"/>
                <w:noProof/>
                <w:lang w:val="ru-RU"/>
              </w:rPr>
              <w:t>АНАЛИЗА</w:t>
            </w:r>
            <w:r>
              <w:rPr>
                <w:noProof/>
                <w:webHidden/>
              </w:rPr>
              <w:tab/>
            </w:r>
            <w:r>
              <w:rPr>
                <w:noProof/>
                <w:webHidden/>
              </w:rPr>
              <w:fldChar w:fldCharType="begin"/>
            </w:r>
            <w:r>
              <w:rPr>
                <w:noProof/>
                <w:webHidden/>
              </w:rPr>
              <w:instrText xml:space="preserve"> PAGEREF _Toc210383019 \h </w:instrText>
            </w:r>
            <w:r>
              <w:rPr>
                <w:noProof/>
                <w:webHidden/>
              </w:rPr>
            </w:r>
            <w:r>
              <w:rPr>
                <w:noProof/>
                <w:webHidden/>
              </w:rPr>
              <w:fldChar w:fldCharType="separate"/>
            </w:r>
            <w:r>
              <w:rPr>
                <w:noProof/>
                <w:webHidden/>
              </w:rPr>
              <w:t>105</w:t>
            </w:r>
            <w:r>
              <w:rPr>
                <w:noProof/>
                <w:webHidden/>
              </w:rPr>
              <w:fldChar w:fldCharType="end"/>
            </w:r>
          </w:hyperlink>
        </w:p>
        <w:p w14:paraId="7816AD30" w14:textId="500643F2"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3020" w:history="1">
            <w:r w:rsidRPr="009D2429">
              <w:rPr>
                <w:rStyle w:val="Hyperlink"/>
                <w:noProof/>
                <w:lang w:val="sr-Latn-CS"/>
              </w:rPr>
              <w:t xml:space="preserve">10.1. </w:t>
            </w:r>
            <w:r w:rsidRPr="009D2429">
              <w:rPr>
                <w:rStyle w:val="Hyperlink"/>
                <w:noProof/>
                <w:lang w:val="ru-RU"/>
              </w:rPr>
              <w:t>Вредност</w:t>
            </w:r>
            <w:r w:rsidRPr="009D2429">
              <w:rPr>
                <w:rStyle w:val="Hyperlink"/>
                <w:noProof/>
                <w:lang w:val="sr-Latn-CS"/>
              </w:rPr>
              <w:t xml:space="preserve"> ш</w:t>
            </w:r>
            <w:r w:rsidRPr="009D2429">
              <w:rPr>
                <w:rStyle w:val="Hyperlink"/>
                <w:noProof/>
                <w:lang w:val="ru-RU"/>
              </w:rPr>
              <w:t>ума</w:t>
            </w:r>
            <w:r w:rsidRPr="009D2429">
              <w:rPr>
                <w:rStyle w:val="Hyperlink"/>
                <w:noProof/>
                <w:lang w:val="sr-Latn-CS"/>
              </w:rPr>
              <w:t xml:space="preserve"> </w:t>
            </w:r>
            <w:r w:rsidRPr="009D2429">
              <w:rPr>
                <w:rStyle w:val="Hyperlink"/>
                <w:noProof/>
                <w:lang w:val="ru-RU"/>
              </w:rPr>
              <w:t>и</w:t>
            </w:r>
            <w:r w:rsidRPr="009D2429">
              <w:rPr>
                <w:rStyle w:val="Hyperlink"/>
                <w:noProof/>
                <w:lang w:val="sr-Latn-CS"/>
              </w:rPr>
              <w:t xml:space="preserve"> ш</w:t>
            </w:r>
            <w:r w:rsidRPr="009D2429">
              <w:rPr>
                <w:rStyle w:val="Hyperlink"/>
                <w:noProof/>
                <w:lang w:val="ru-RU"/>
              </w:rPr>
              <w:t>умског</w:t>
            </w:r>
            <w:r w:rsidRPr="009D2429">
              <w:rPr>
                <w:rStyle w:val="Hyperlink"/>
                <w:noProof/>
                <w:lang w:val="sr-Latn-CS"/>
              </w:rPr>
              <w:t xml:space="preserve"> </w:t>
            </w:r>
            <w:r w:rsidRPr="009D2429">
              <w:rPr>
                <w:rStyle w:val="Hyperlink"/>
                <w:noProof/>
                <w:lang w:val="ru-RU"/>
              </w:rPr>
              <w:t>земљи</w:t>
            </w:r>
            <w:r w:rsidRPr="009D2429">
              <w:rPr>
                <w:rStyle w:val="Hyperlink"/>
                <w:noProof/>
                <w:lang w:val="sr-Latn-CS"/>
              </w:rPr>
              <w:t>ш</w:t>
            </w:r>
            <w:r w:rsidRPr="009D2429">
              <w:rPr>
                <w:rStyle w:val="Hyperlink"/>
                <w:noProof/>
                <w:lang w:val="ru-RU"/>
              </w:rPr>
              <w:t>та</w:t>
            </w:r>
            <w:r>
              <w:rPr>
                <w:noProof/>
                <w:webHidden/>
              </w:rPr>
              <w:tab/>
            </w:r>
            <w:r>
              <w:rPr>
                <w:noProof/>
                <w:webHidden/>
              </w:rPr>
              <w:fldChar w:fldCharType="begin"/>
            </w:r>
            <w:r>
              <w:rPr>
                <w:noProof/>
                <w:webHidden/>
              </w:rPr>
              <w:instrText xml:space="preserve"> PAGEREF _Toc210383020 \h </w:instrText>
            </w:r>
            <w:r>
              <w:rPr>
                <w:noProof/>
                <w:webHidden/>
              </w:rPr>
            </w:r>
            <w:r>
              <w:rPr>
                <w:noProof/>
                <w:webHidden/>
              </w:rPr>
              <w:fldChar w:fldCharType="separate"/>
            </w:r>
            <w:r>
              <w:rPr>
                <w:noProof/>
                <w:webHidden/>
              </w:rPr>
              <w:t>105</w:t>
            </w:r>
            <w:r>
              <w:rPr>
                <w:noProof/>
                <w:webHidden/>
              </w:rPr>
              <w:fldChar w:fldCharType="end"/>
            </w:r>
          </w:hyperlink>
        </w:p>
        <w:p w14:paraId="18FF0C98" w14:textId="46AF3A03"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3021" w:history="1">
            <w:r w:rsidRPr="009D2429">
              <w:rPr>
                <w:rStyle w:val="Hyperlink"/>
                <w:noProof/>
                <w:lang w:val="ru-RU"/>
              </w:rPr>
              <w:t>10.2. Врста и обим планираних радова</w:t>
            </w:r>
            <w:r>
              <w:rPr>
                <w:noProof/>
                <w:webHidden/>
              </w:rPr>
              <w:tab/>
            </w:r>
            <w:r>
              <w:rPr>
                <w:noProof/>
                <w:webHidden/>
              </w:rPr>
              <w:fldChar w:fldCharType="begin"/>
            </w:r>
            <w:r>
              <w:rPr>
                <w:noProof/>
                <w:webHidden/>
              </w:rPr>
              <w:instrText xml:space="preserve"> PAGEREF _Toc210383021 \h </w:instrText>
            </w:r>
            <w:r>
              <w:rPr>
                <w:noProof/>
                <w:webHidden/>
              </w:rPr>
            </w:r>
            <w:r>
              <w:rPr>
                <w:noProof/>
                <w:webHidden/>
              </w:rPr>
              <w:fldChar w:fldCharType="separate"/>
            </w:r>
            <w:r>
              <w:rPr>
                <w:noProof/>
                <w:webHidden/>
              </w:rPr>
              <w:t>106</w:t>
            </w:r>
            <w:r>
              <w:rPr>
                <w:noProof/>
                <w:webHidden/>
              </w:rPr>
              <w:fldChar w:fldCharType="end"/>
            </w:r>
          </w:hyperlink>
        </w:p>
        <w:p w14:paraId="0B92CF81" w14:textId="1164B5A9"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3022" w:history="1">
            <w:r w:rsidRPr="009D2429">
              <w:rPr>
                <w:rStyle w:val="Hyperlink"/>
                <w:noProof/>
              </w:rPr>
              <w:t>10.2.1. Сортиментна структура сечиве запремине</w:t>
            </w:r>
            <w:r>
              <w:rPr>
                <w:noProof/>
                <w:webHidden/>
              </w:rPr>
              <w:tab/>
            </w:r>
            <w:r>
              <w:rPr>
                <w:noProof/>
                <w:webHidden/>
              </w:rPr>
              <w:fldChar w:fldCharType="begin"/>
            </w:r>
            <w:r>
              <w:rPr>
                <w:noProof/>
                <w:webHidden/>
              </w:rPr>
              <w:instrText xml:space="preserve"> PAGEREF _Toc210383022 \h </w:instrText>
            </w:r>
            <w:r>
              <w:rPr>
                <w:noProof/>
                <w:webHidden/>
              </w:rPr>
            </w:r>
            <w:r>
              <w:rPr>
                <w:noProof/>
                <w:webHidden/>
              </w:rPr>
              <w:fldChar w:fldCharType="separate"/>
            </w:r>
            <w:r>
              <w:rPr>
                <w:noProof/>
                <w:webHidden/>
              </w:rPr>
              <w:t>106</w:t>
            </w:r>
            <w:r>
              <w:rPr>
                <w:noProof/>
                <w:webHidden/>
              </w:rPr>
              <w:fldChar w:fldCharType="end"/>
            </w:r>
          </w:hyperlink>
        </w:p>
        <w:p w14:paraId="1A2F48C1" w14:textId="79A12289"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3023" w:history="1">
            <w:r w:rsidRPr="009D2429">
              <w:rPr>
                <w:rStyle w:val="Hyperlink"/>
                <w:noProof/>
                <w:lang w:val="ru-RU"/>
              </w:rPr>
              <w:t>10.2.2. Врста и обим планираних радова на гајењу и заштити шума</w:t>
            </w:r>
            <w:r>
              <w:rPr>
                <w:noProof/>
                <w:webHidden/>
              </w:rPr>
              <w:tab/>
            </w:r>
            <w:r>
              <w:rPr>
                <w:noProof/>
                <w:webHidden/>
              </w:rPr>
              <w:fldChar w:fldCharType="begin"/>
            </w:r>
            <w:r>
              <w:rPr>
                <w:noProof/>
                <w:webHidden/>
              </w:rPr>
              <w:instrText xml:space="preserve"> PAGEREF _Toc210383023 \h </w:instrText>
            </w:r>
            <w:r>
              <w:rPr>
                <w:noProof/>
                <w:webHidden/>
              </w:rPr>
            </w:r>
            <w:r>
              <w:rPr>
                <w:noProof/>
                <w:webHidden/>
              </w:rPr>
              <w:fldChar w:fldCharType="separate"/>
            </w:r>
            <w:r>
              <w:rPr>
                <w:noProof/>
                <w:webHidden/>
              </w:rPr>
              <w:t>108</w:t>
            </w:r>
            <w:r>
              <w:rPr>
                <w:noProof/>
                <w:webHidden/>
              </w:rPr>
              <w:fldChar w:fldCharType="end"/>
            </w:r>
          </w:hyperlink>
        </w:p>
        <w:p w14:paraId="2306D321" w14:textId="67807023"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3024" w:history="1">
            <w:r w:rsidRPr="009D2429">
              <w:rPr>
                <w:rStyle w:val="Hyperlink"/>
                <w:noProof/>
                <w:lang w:val="ru-RU"/>
              </w:rPr>
              <w:t>10.2.3. Врста и обим планираних радова на изградњи саобраћајница и техничког опремања</w:t>
            </w:r>
            <w:r>
              <w:rPr>
                <w:noProof/>
                <w:webHidden/>
              </w:rPr>
              <w:tab/>
            </w:r>
            <w:r>
              <w:rPr>
                <w:noProof/>
                <w:webHidden/>
              </w:rPr>
              <w:fldChar w:fldCharType="begin"/>
            </w:r>
            <w:r>
              <w:rPr>
                <w:noProof/>
                <w:webHidden/>
              </w:rPr>
              <w:instrText xml:space="preserve"> PAGEREF _Toc210383024 \h </w:instrText>
            </w:r>
            <w:r>
              <w:rPr>
                <w:noProof/>
                <w:webHidden/>
              </w:rPr>
            </w:r>
            <w:r>
              <w:rPr>
                <w:noProof/>
                <w:webHidden/>
              </w:rPr>
              <w:fldChar w:fldCharType="separate"/>
            </w:r>
            <w:r>
              <w:rPr>
                <w:noProof/>
                <w:webHidden/>
              </w:rPr>
              <w:t>110</w:t>
            </w:r>
            <w:r>
              <w:rPr>
                <w:noProof/>
                <w:webHidden/>
              </w:rPr>
              <w:fldChar w:fldCharType="end"/>
            </w:r>
          </w:hyperlink>
        </w:p>
        <w:p w14:paraId="57DE699C" w14:textId="217F762B"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3025" w:history="1">
            <w:r w:rsidRPr="009D2429">
              <w:rPr>
                <w:rStyle w:val="Hyperlink"/>
                <w:noProof/>
                <w:lang w:val="sr-Latn-CS"/>
              </w:rPr>
              <w:t xml:space="preserve">10.2.4. </w:t>
            </w:r>
            <w:r w:rsidRPr="009D2429">
              <w:rPr>
                <w:rStyle w:val="Hyperlink"/>
                <w:noProof/>
                <w:lang w:val="ru-RU"/>
              </w:rPr>
              <w:t>Врста</w:t>
            </w:r>
            <w:r w:rsidRPr="009D2429">
              <w:rPr>
                <w:rStyle w:val="Hyperlink"/>
                <w:noProof/>
                <w:lang w:val="sr-Latn-CS"/>
              </w:rPr>
              <w:t xml:space="preserve"> </w:t>
            </w:r>
            <w:r w:rsidRPr="009D2429">
              <w:rPr>
                <w:rStyle w:val="Hyperlink"/>
                <w:noProof/>
                <w:lang w:val="ru-RU"/>
              </w:rPr>
              <w:t>и</w:t>
            </w:r>
            <w:r w:rsidRPr="009D2429">
              <w:rPr>
                <w:rStyle w:val="Hyperlink"/>
                <w:noProof/>
                <w:lang w:val="sr-Latn-CS"/>
              </w:rPr>
              <w:t xml:space="preserve"> </w:t>
            </w:r>
            <w:r w:rsidRPr="009D2429">
              <w:rPr>
                <w:rStyle w:val="Hyperlink"/>
                <w:noProof/>
                <w:lang w:val="ru-RU"/>
              </w:rPr>
              <w:t>обим</w:t>
            </w:r>
            <w:r w:rsidRPr="009D2429">
              <w:rPr>
                <w:rStyle w:val="Hyperlink"/>
                <w:noProof/>
                <w:lang w:val="sr-Latn-CS"/>
              </w:rPr>
              <w:t xml:space="preserve"> </w:t>
            </w:r>
            <w:r w:rsidRPr="009D2429">
              <w:rPr>
                <w:rStyle w:val="Hyperlink"/>
                <w:noProof/>
                <w:lang w:val="ru-RU"/>
              </w:rPr>
              <w:t>планираних</w:t>
            </w:r>
            <w:r w:rsidRPr="009D2429">
              <w:rPr>
                <w:rStyle w:val="Hyperlink"/>
                <w:noProof/>
                <w:lang w:val="sr-Latn-CS"/>
              </w:rPr>
              <w:t xml:space="preserve"> </w:t>
            </w:r>
            <w:r w:rsidRPr="009D2429">
              <w:rPr>
                <w:rStyle w:val="Hyperlink"/>
                <w:noProof/>
                <w:lang w:val="ru-RU"/>
              </w:rPr>
              <w:t>радова</w:t>
            </w:r>
            <w:r w:rsidRPr="009D2429">
              <w:rPr>
                <w:rStyle w:val="Hyperlink"/>
                <w:noProof/>
                <w:lang w:val="sr-Latn-CS"/>
              </w:rPr>
              <w:t xml:space="preserve"> </w:t>
            </w:r>
            <w:r w:rsidRPr="009D2429">
              <w:rPr>
                <w:rStyle w:val="Hyperlink"/>
                <w:noProof/>
                <w:lang w:val="ru-RU"/>
              </w:rPr>
              <w:t>на</w:t>
            </w:r>
            <w:r w:rsidRPr="009D2429">
              <w:rPr>
                <w:rStyle w:val="Hyperlink"/>
                <w:noProof/>
                <w:lang w:val="sr-Latn-CS"/>
              </w:rPr>
              <w:t xml:space="preserve"> </w:t>
            </w:r>
            <w:r w:rsidRPr="009D2429">
              <w:rPr>
                <w:rStyle w:val="Hyperlink"/>
                <w:noProof/>
                <w:lang w:val="ru-RU"/>
              </w:rPr>
              <w:t>уре</w:t>
            </w:r>
            <w:r w:rsidRPr="009D2429">
              <w:rPr>
                <w:rStyle w:val="Hyperlink"/>
                <w:noProof/>
                <w:lang w:val="sr-Latn-CS"/>
              </w:rPr>
              <w:t>ђ</w:t>
            </w:r>
            <w:r w:rsidRPr="009D2429">
              <w:rPr>
                <w:rStyle w:val="Hyperlink"/>
                <w:noProof/>
                <w:lang w:val="ru-RU"/>
              </w:rPr>
              <w:t>ивању</w:t>
            </w:r>
            <w:r w:rsidRPr="009D2429">
              <w:rPr>
                <w:rStyle w:val="Hyperlink"/>
                <w:noProof/>
                <w:lang w:val="sr-Latn-CS"/>
              </w:rPr>
              <w:t xml:space="preserve"> ш</w:t>
            </w:r>
            <w:r w:rsidRPr="009D2429">
              <w:rPr>
                <w:rStyle w:val="Hyperlink"/>
                <w:noProof/>
                <w:lang w:val="ru-RU"/>
              </w:rPr>
              <w:t>ума</w:t>
            </w:r>
            <w:r>
              <w:rPr>
                <w:noProof/>
                <w:webHidden/>
              </w:rPr>
              <w:tab/>
            </w:r>
            <w:r>
              <w:rPr>
                <w:noProof/>
                <w:webHidden/>
              </w:rPr>
              <w:fldChar w:fldCharType="begin"/>
            </w:r>
            <w:r>
              <w:rPr>
                <w:noProof/>
                <w:webHidden/>
              </w:rPr>
              <w:instrText xml:space="preserve"> PAGEREF _Toc210383025 \h </w:instrText>
            </w:r>
            <w:r>
              <w:rPr>
                <w:noProof/>
                <w:webHidden/>
              </w:rPr>
            </w:r>
            <w:r>
              <w:rPr>
                <w:noProof/>
                <w:webHidden/>
              </w:rPr>
              <w:fldChar w:fldCharType="separate"/>
            </w:r>
            <w:r>
              <w:rPr>
                <w:noProof/>
                <w:webHidden/>
              </w:rPr>
              <w:t>110</w:t>
            </w:r>
            <w:r>
              <w:rPr>
                <w:noProof/>
                <w:webHidden/>
              </w:rPr>
              <w:fldChar w:fldCharType="end"/>
            </w:r>
          </w:hyperlink>
        </w:p>
        <w:p w14:paraId="0A867099" w14:textId="79863E5F"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3026" w:history="1">
            <w:r w:rsidRPr="009D2429">
              <w:rPr>
                <w:rStyle w:val="Hyperlink"/>
                <w:noProof/>
                <w:lang w:val="sr-Latn-CS"/>
              </w:rPr>
              <w:t xml:space="preserve">10.3. </w:t>
            </w:r>
            <w:r w:rsidRPr="009D2429">
              <w:rPr>
                <w:rStyle w:val="Hyperlink"/>
                <w:noProof/>
                <w:lang w:val="ru-RU"/>
              </w:rPr>
              <w:t>Формирање</w:t>
            </w:r>
            <w:r w:rsidRPr="009D2429">
              <w:rPr>
                <w:rStyle w:val="Hyperlink"/>
                <w:noProof/>
                <w:lang w:val="sr-Latn-CS"/>
              </w:rPr>
              <w:t xml:space="preserve"> </w:t>
            </w:r>
            <w:r w:rsidRPr="009D2429">
              <w:rPr>
                <w:rStyle w:val="Hyperlink"/>
                <w:noProof/>
                <w:lang w:val="ru-RU"/>
              </w:rPr>
              <w:t>прихода</w:t>
            </w:r>
            <w:r>
              <w:rPr>
                <w:noProof/>
                <w:webHidden/>
              </w:rPr>
              <w:tab/>
            </w:r>
            <w:r>
              <w:rPr>
                <w:noProof/>
                <w:webHidden/>
              </w:rPr>
              <w:fldChar w:fldCharType="begin"/>
            </w:r>
            <w:r>
              <w:rPr>
                <w:noProof/>
                <w:webHidden/>
              </w:rPr>
              <w:instrText xml:space="preserve"> PAGEREF _Toc210383026 \h </w:instrText>
            </w:r>
            <w:r>
              <w:rPr>
                <w:noProof/>
                <w:webHidden/>
              </w:rPr>
            </w:r>
            <w:r>
              <w:rPr>
                <w:noProof/>
                <w:webHidden/>
              </w:rPr>
              <w:fldChar w:fldCharType="separate"/>
            </w:r>
            <w:r>
              <w:rPr>
                <w:noProof/>
                <w:webHidden/>
              </w:rPr>
              <w:t>111</w:t>
            </w:r>
            <w:r>
              <w:rPr>
                <w:noProof/>
                <w:webHidden/>
              </w:rPr>
              <w:fldChar w:fldCharType="end"/>
            </w:r>
          </w:hyperlink>
        </w:p>
        <w:p w14:paraId="629A58C6" w14:textId="7B40F9AE"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3027" w:history="1">
            <w:r w:rsidRPr="009D2429">
              <w:rPr>
                <w:rStyle w:val="Hyperlink"/>
                <w:noProof/>
                <w:lang w:val="sr-Latn-CS"/>
              </w:rPr>
              <w:t xml:space="preserve">10.3.1. </w:t>
            </w:r>
            <w:r w:rsidRPr="009D2429">
              <w:rPr>
                <w:rStyle w:val="Hyperlink"/>
                <w:noProof/>
                <w:lang w:val="ru-RU"/>
              </w:rPr>
              <w:t>Приход</w:t>
            </w:r>
            <w:r w:rsidRPr="009D2429">
              <w:rPr>
                <w:rStyle w:val="Hyperlink"/>
                <w:noProof/>
                <w:lang w:val="sr-Latn-CS"/>
              </w:rPr>
              <w:t xml:space="preserve"> </w:t>
            </w:r>
            <w:r w:rsidRPr="009D2429">
              <w:rPr>
                <w:rStyle w:val="Hyperlink"/>
                <w:noProof/>
                <w:lang w:val="ru-RU"/>
              </w:rPr>
              <w:t>од</w:t>
            </w:r>
            <w:r w:rsidRPr="009D2429">
              <w:rPr>
                <w:rStyle w:val="Hyperlink"/>
                <w:noProof/>
                <w:lang w:val="sr-Latn-CS"/>
              </w:rPr>
              <w:t xml:space="preserve"> </w:t>
            </w:r>
            <w:r w:rsidRPr="009D2429">
              <w:rPr>
                <w:rStyle w:val="Hyperlink"/>
                <w:noProof/>
                <w:lang w:val="ru-RU"/>
              </w:rPr>
              <w:t>продаје</w:t>
            </w:r>
            <w:r w:rsidRPr="009D2429">
              <w:rPr>
                <w:rStyle w:val="Hyperlink"/>
                <w:noProof/>
                <w:lang w:val="sr-Latn-CS"/>
              </w:rPr>
              <w:t xml:space="preserve"> </w:t>
            </w:r>
            <w:r w:rsidRPr="009D2429">
              <w:rPr>
                <w:rStyle w:val="Hyperlink"/>
                <w:noProof/>
                <w:lang w:val="ru-RU"/>
              </w:rPr>
              <w:t>дрвета</w:t>
            </w:r>
            <w:r>
              <w:rPr>
                <w:noProof/>
                <w:webHidden/>
              </w:rPr>
              <w:tab/>
            </w:r>
            <w:r>
              <w:rPr>
                <w:noProof/>
                <w:webHidden/>
              </w:rPr>
              <w:fldChar w:fldCharType="begin"/>
            </w:r>
            <w:r>
              <w:rPr>
                <w:noProof/>
                <w:webHidden/>
              </w:rPr>
              <w:instrText xml:space="preserve"> PAGEREF _Toc210383027 \h </w:instrText>
            </w:r>
            <w:r>
              <w:rPr>
                <w:noProof/>
                <w:webHidden/>
              </w:rPr>
            </w:r>
            <w:r>
              <w:rPr>
                <w:noProof/>
                <w:webHidden/>
              </w:rPr>
              <w:fldChar w:fldCharType="separate"/>
            </w:r>
            <w:r>
              <w:rPr>
                <w:noProof/>
                <w:webHidden/>
              </w:rPr>
              <w:t>111</w:t>
            </w:r>
            <w:r>
              <w:rPr>
                <w:noProof/>
                <w:webHidden/>
              </w:rPr>
              <w:fldChar w:fldCharType="end"/>
            </w:r>
          </w:hyperlink>
        </w:p>
        <w:p w14:paraId="564C90CD" w14:textId="1830F631"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3028" w:history="1">
            <w:r w:rsidRPr="009D2429">
              <w:rPr>
                <w:rStyle w:val="Hyperlink"/>
                <w:noProof/>
                <w:lang w:val="ru-RU"/>
              </w:rPr>
              <w:t>10.3.2. Средства за репродукцију шума</w:t>
            </w:r>
            <w:r>
              <w:rPr>
                <w:noProof/>
                <w:webHidden/>
              </w:rPr>
              <w:tab/>
            </w:r>
            <w:r>
              <w:rPr>
                <w:noProof/>
                <w:webHidden/>
              </w:rPr>
              <w:fldChar w:fldCharType="begin"/>
            </w:r>
            <w:r>
              <w:rPr>
                <w:noProof/>
                <w:webHidden/>
              </w:rPr>
              <w:instrText xml:space="preserve"> PAGEREF _Toc210383028 \h </w:instrText>
            </w:r>
            <w:r>
              <w:rPr>
                <w:noProof/>
                <w:webHidden/>
              </w:rPr>
            </w:r>
            <w:r>
              <w:rPr>
                <w:noProof/>
                <w:webHidden/>
              </w:rPr>
              <w:fldChar w:fldCharType="separate"/>
            </w:r>
            <w:r>
              <w:rPr>
                <w:noProof/>
                <w:webHidden/>
              </w:rPr>
              <w:t>113</w:t>
            </w:r>
            <w:r>
              <w:rPr>
                <w:noProof/>
                <w:webHidden/>
              </w:rPr>
              <w:fldChar w:fldCharType="end"/>
            </w:r>
          </w:hyperlink>
        </w:p>
        <w:p w14:paraId="525BDF64" w14:textId="755368B1"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3029" w:history="1">
            <w:r w:rsidRPr="009D2429">
              <w:rPr>
                <w:rStyle w:val="Hyperlink"/>
                <w:noProof/>
                <w:lang w:val="sr-Latn-CS"/>
              </w:rPr>
              <w:t xml:space="preserve">10.3.3. </w:t>
            </w:r>
            <w:r w:rsidRPr="009D2429">
              <w:rPr>
                <w:rStyle w:val="Hyperlink"/>
                <w:noProof/>
                <w:lang w:val="ru-RU"/>
              </w:rPr>
              <w:t>Укупан</w:t>
            </w:r>
            <w:r w:rsidRPr="009D2429">
              <w:rPr>
                <w:rStyle w:val="Hyperlink"/>
                <w:noProof/>
                <w:lang w:val="sr-Latn-CS"/>
              </w:rPr>
              <w:t xml:space="preserve"> </w:t>
            </w:r>
            <w:r w:rsidRPr="009D2429">
              <w:rPr>
                <w:rStyle w:val="Hyperlink"/>
                <w:noProof/>
                <w:lang w:val="ru-RU"/>
              </w:rPr>
              <w:t>приход</w:t>
            </w:r>
            <w:r>
              <w:rPr>
                <w:noProof/>
                <w:webHidden/>
              </w:rPr>
              <w:tab/>
            </w:r>
            <w:r>
              <w:rPr>
                <w:noProof/>
                <w:webHidden/>
              </w:rPr>
              <w:fldChar w:fldCharType="begin"/>
            </w:r>
            <w:r>
              <w:rPr>
                <w:noProof/>
                <w:webHidden/>
              </w:rPr>
              <w:instrText xml:space="preserve"> PAGEREF _Toc210383029 \h </w:instrText>
            </w:r>
            <w:r>
              <w:rPr>
                <w:noProof/>
                <w:webHidden/>
              </w:rPr>
            </w:r>
            <w:r>
              <w:rPr>
                <w:noProof/>
                <w:webHidden/>
              </w:rPr>
              <w:fldChar w:fldCharType="separate"/>
            </w:r>
            <w:r>
              <w:rPr>
                <w:noProof/>
                <w:webHidden/>
              </w:rPr>
              <w:t>114</w:t>
            </w:r>
            <w:r>
              <w:rPr>
                <w:noProof/>
                <w:webHidden/>
              </w:rPr>
              <w:fldChar w:fldCharType="end"/>
            </w:r>
          </w:hyperlink>
        </w:p>
        <w:p w14:paraId="2995CDC8" w14:textId="5FC0E06A"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3030" w:history="1">
            <w:r w:rsidRPr="009D2429">
              <w:rPr>
                <w:rStyle w:val="Hyperlink"/>
                <w:noProof/>
                <w:lang w:val="ru-RU"/>
              </w:rPr>
              <w:t>10.4. Трошкови производње</w:t>
            </w:r>
            <w:r>
              <w:rPr>
                <w:noProof/>
                <w:webHidden/>
              </w:rPr>
              <w:tab/>
            </w:r>
            <w:r>
              <w:rPr>
                <w:noProof/>
                <w:webHidden/>
              </w:rPr>
              <w:fldChar w:fldCharType="begin"/>
            </w:r>
            <w:r>
              <w:rPr>
                <w:noProof/>
                <w:webHidden/>
              </w:rPr>
              <w:instrText xml:space="preserve"> PAGEREF _Toc210383030 \h </w:instrText>
            </w:r>
            <w:r>
              <w:rPr>
                <w:noProof/>
                <w:webHidden/>
              </w:rPr>
            </w:r>
            <w:r>
              <w:rPr>
                <w:noProof/>
                <w:webHidden/>
              </w:rPr>
              <w:fldChar w:fldCharType="separate"/>
            </w:r>
            <w:r>
              <w:rPr>
                <w:noProof/>
                <w:webHidden/>
              </w:rPr>
              <w:t>115</w:t>
            </w:r>
            <w:r>
              <w:rPr>
                <w:noProof/>
                <w:webHidden/>
              </w:rPr>
              <w:fldChar w:fldCharType="end"/>
            </w:r>
          </w:hyperlink>
        </w:p>
        <w:p w14:paraId="73042BF3" w14:textId="21C6FF0B"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3031" w:history="1">
            <w:r w:rsidRPr="009D2429">
              <w:rPr>
                <w:rStyle w:val="Hyperlink"/>
                <w:noProof/>
                <w:lang w:val="sr-Latn-CS"/>
              </w:rPr>
              <w:t xml:space="preserve">10.4.1. </w:t>
            </w:r>
            <w:r w:rsidRPr="009D2429">
              <w:rPr>
                <w:rStyle w:val="Hyperlink"/>
                <w:noProof/>
                <w:lang w:val="ru-RU"/>
              </w:rPr>
              <w:t>Тро</w:t>
            </w:r>
            <w:r w:rsidRPr="009D2429">
              <w:rPr>
                <w:rStyle w:val="Hyperlink"/>
                <w:noProof/>
                <w:lang w:val="sr-Latn-CS"/>
              </w:rPr>
              <w:t>ш</w:t>
            </w:r>
            <w:r w:rsidRPr="009D2429">
              <w:rPr>
                <w:rStyle w:val="Hyperlink"/>
                <w:noProof/>
                <w:lang w:val="ru-RU"/>
              </w:rPr>
              <w:t>кови</w:t>
            </w:r>
            <w:r w:rsidRPr="009D2429">
              <w:rPr>
                <w:rStyle w:val="Hyperlink"/>
                <w:noProof/>
                <w:lang w:val="sr-Latn-CS"/>
              </w:rPr>
              <w:t xml:space="preserve"> </w:t>
            </w:r>
            <w:r w:rsidRPr="009D2429">
              <w:rPr>
                <w:rStyle w:val="Hyperlink"/>
                <w:noProof/>
                <w:lang w:val="ru-RU"/>
              </w:rPr>
              <w:t>производње</w:t>
            </w:r>
            <w:r w:rsidRPr="009D2429">
              <w:rPr>
                <w:rStyle w:val="Hyperlink"/>
                <w:noProof/>
                <w:lang w:val="sr-Latn-CS"/>
              </w:rPr>
              <w:t xml:space="preserve"> </w:t>
            </w:r>
            <w:r w:rsidRPr="009D2429">
              <w:rPr>
                <w:rStyle w:val="Hyperlink"/>
                <w:noProof/>
                <w:lang w:val="ru-RU"/>
              </w:rPr>
              <w:t>дрвних</w:t>
            </w:r>
            <w:r w:rsidRPr="009D2429">
              <w:rPr>
                <w:rStyle w:val="Hyperlink"/>
                <w:noProof/>
                <w:lang w:val="sr-Latn-CS"/>
              </w:rPr>
              <w:t xml:space="preserve"> </w:t>
            </w:r>
            <w:r w:rsidRPr="009D2429">
              <w:rPr>
                <w:rStyle w:val="Hyperlink"/>
                <w:noProof/>
                <w:lang w:val="ru-RU"/>
              </w:rPr>
              <w:t>сортимената</w:t>
            </w:r>
            <w:r>
              <w:rPr>
                <w:noProof/>
                <w:webHidden/>
              </w:rPr>
              <w:tab/>
            </w:r>
            <w:r>
              <w:rPr>
                <w:noProof/>
                <w:webHidden/>
              </w:rPr>
              <w:fldChar w:fldCharType="begin"/>
            </w:r>
            <w:r>
              <w:rPr>
                <w:noProof/>
                <w:webHidden/>
              </w:rPr>
              <w:instrText xml:space="preserve"> PAGEREF _Toc210383031 \h </w:instrText>
            </w:r>
            <w:r>
              <w:rPr>
                <w:noProof/>
                <w:webHidden/>
              </w:rPr>
            </w:r>
            <w:r>
              <w:rPr>
                <w:noProof/>
                <w:webHidden/>
              </w:rPr>
              <w:fldChar w:fldCharType="separate"/>
            </w:r>
            <w:r>
              <w:rPr>
                <w:noProof/>
                <w:webHidden/>
              </w:rPr>
              <w:t>115</w:t>
            </w:r>
            <w:r>
              <w:rPr>
                <w:noProof/>
                <w:webHidden/>
              </w:rPr>
              <w:fldChar w:fldCharType="end"/>
            </w:r>
          </w:hyperlink>
        </w:p>
        <w:p w14:paraId="0216EF42" w14:textId="77290A24"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3032" w:history="1">
            <w:r w:rsidRPr="009D2429">
              <w:rPr>
                <w:rStyle w:val="Hyperlink"/>
                <w:noProof/>
                <w:lang w:val="ru-RU"/>
              </w:rPr>
              <w:t>10.4.2 Трошкови радова на гајењу и заштити шума</w:t>
            </w:r>
            <w:r>
              <w:rPr>
                <w:noProof/>
                <w:webHidden/>
              </w:rPr>
              <w:tab/>
            </w:r>
            <w:r>
              <w:rPr>
                <w:noProof/>
                <w:webHidden/>
              </w:rPr>
              <w:fldChar w:fldCharType="begin"/>
            </w:r>
            <w:r>
              <w:rPr>
                <w:noProof/>
                <w:webHidden/>
              </w:rPr>
              <w:instrText xml:space="preserve"> PAGEREF _Toc210383032 \h </w:instrText>
            </w:r>
            <w:r>
              <w:rPr>
                <w:noProof/>
                <w:webHidden/>
              </w:rPr>
            </w:r>
            <w:r>
              <w:rPr>
                <w:noProof/>
                <w:webHidden/>
              </w:rPr>
              <w:fldChar w:fldCharType="separate"/>
            </w:r>
            <w:r>
              <w:rPr>
                <w:noProof/>
                <w:webHidden/>
              </w:rPr>
              <w:t>116</w:t>
            </w:r>
            <w:r>
              <w:rPr>
                <w:noProof/>
                <w:webHidden/>
              </w:rPr>
              <w:fldChar w:fldCharType="end"/>
            </w:r>
          </w:hyperlink>
        </w:p>
        <w:p w14:paraId="44E572B2" w14:textId="2C8FD1B0"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3033" w:history="1">
            <w:r w:rsidRPr="009D2429">
              <w:rPr>
                <w:rStyle w:val="Hyperlink"/>
                <w:noProof/>
                <w:lang w:val="ru-RU"/>
              </w:rPr>
              <w:t>10.4.3. Трошкови изградње и одржавања саобраћајница и техничког опремања</w:t>
            </w:r>
            <w:r>
              <w:rPr>
                <w:noProof/>
                <w:webHidden/>
              </w:rPr>
              <w:tab/>
            </w:r>
            <w:r>
              <w:rPr>
                <w:noProof/>
                <w:webHidden/>
              </w:rPr>
              <w:fldChar w:fldCharType="begin"/>
            </w:r>
            <w:r>
              <w:rPr>
                <w:noProof/>
                <w:webHidden/>
              </w:rPr>
              <w:instrText xml:space="preserve"> PAGEREF _Toc210383033 \h </w:instrText>
            </w:r>
            <w:r>
              <w:rPr>
                <w:noProof/>
                <w:webHidden/>
              </w:rPr>
            </w:r>
            <w:r>
              <w:rPr>
                <w:noProof/>
                <w:webHidden/>
              </w:rPr>
              <w:fldChar w:fldCharType="separate"/>
            </w:r>
            <w:r>
              <w:rPr>
                <w:noProof/>
                <w:webHidden/>
              </w:rPr>
              <w:t>117</w:t>
            </w:r>
            <w:r>
              <w:rPr>
                <w:noProof/>
                <w:webHidden/>
              </w:rPr>
              <w:fldChar w:fldCharType="end"/>
            </w:r>
          </w:hyperlink>
        </w:p>
        <w:p w14:paraId="316DE797" w14:textId="4425E0CF"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3034" w:history="1">
            <w:r w:rsidRPr="009D2429">
              <w:rPr>
                <w:rStyle w:val="Hyperlink"/>
                <w:noProof/>
                <w:lang w:val="sr-Latn-CS"/>
              </w:rPr>
              <w:t>10.4.4. Трошкови уређивања шума</w:t>
            </w:r>
            <w:r>
              <w:rPr>
                <w:noProof/>
                <w:webHidden/>
              </w:rPr>
              <w:tab/>
            </w:r>
            <w:r>
              <w:rPr>
                <w:noProof/>
                <w:webHidden/>
              </w:rPr>
              <w:fldChar w:fldCharType="begin"/>
            </w:r>
            <w:r>
              <w:rPr>
                <w:noProof/>
                <w:webHidden/>
              </w:rPr>
              <w:instrText xml:space="preserve"> PAGEREF _Toc210383034 \h </w:instrText>
            </w:r>
            <w:r>
              <w:rPr>
                <w:noProof/>
                <w:webHidden/>
              </w:rPr>
            </w:r>
            <w:r>
              <w:rPr>
                <w:noProof/>
                <w:webHidden/>
              </w:rPr>
              <w:fldChar w:fldCharType="separate"/>
            </w:r>
            <w:r>
              <w:rPr>
                <w:noProof/>
                <w:webHidden/>
              </w:rPr>
              <w:t>118</w:t>
            </w:r>
            <w:r>
              <w:rPr>
                <w:noProof/>
                <w:webHidden/>
              </w:rPr>
              <w:fldChar w:fldCharType="end"/>
            </w:r>
          </w:hyperlink>
        </w:p>
        <w:p w14:paraId="605A5CED" w14:textId="49032230"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3035" w:history="1">
            <w:r w:rsidRPr="009D2429">
              <w:rPr>
                <w:rStyle w:val="Hyperlink"/>
                <w:noProof/>
                <w:lang w:val="sr-Latn-CS"/>
              </w:rPr>
              <w:t xml:space="preserve">10.4.5. </w:t>
            </w:r>
            <w:r w:rsidRPr="009D2429">
              <w:rPr>
                <w:rStyle w:val="Hyperlink"/>
                <w:noProof/>
                <w:lang w:val="ru-RU"/>
              </w:rPr>
              <w:t>Средства</w:t>
            </w:r>
            <w:r w:rsidRPr="009D2429">
              <w:rPr>
                <w:rStyle w:val="Hyperlink"/>
                <w:noProof/>
                <w:lang w:val="sr-Latn-CS"/>
              </w:rPr>
              <w:t xml:space="preserve"> </w:t>
            </w:r>
            <w:r w:rsidRPr="009D2429">
              <w:rPr>
                <w:rStyle w:val="Hyperlink"/>
                <w:noProof/>
                <w:lang w:val="ru-RU"/>
              </w:rPr>
              <w:t>за</w:t>
            </w:r>
            <w:r w:rsidRPr="009D2429">
              <w:rPr>
                <w:rStyle w:val="Hyperlink"/>
                <w:noProof/>
                <w:lang w:val="sr-Latn-CS"/>
              </w:rPr>
              <w:t xml:space="preserve"> </w:t>
            </w:r>
            <w:r w:rsidRPr="009D2429">
              <w:rPr>
                <w:rStyle w:val="Hyperlink"/>
                <w:noProof/>
                <w:lang w:val="ru-RU"/>
              </w:rPr>
              <w:t>репродукцију</w:t>
            </w:r>
            <w:r w:rsidRPr="009D2429">
              <w:rPr>
                <w:rStyle w:val="Hyperlink"/>
                <w:noProof/>
                <w:lang w:val="sr-Latn-CS"/>
              </w:rPr>
              <w:t xml:space="preserve"> ш</w:t>
            </w:r>
            <w:r w:rsidRPr="009D2429">
              <w:rPr>
                <w:rStyle w:val="Hyperlink"/>
                <w:noProof/>
                <w:lang w:val="ru-RU"/>
              </w:rPr>
              <w:t>ума</w:t>
            </w:r>
            <w:r>
              <w:rPr>
                <w:noProof/>
                <w:webHidden/>
              </w:rPr>
              <w:tab/>
            </w:r>
            <w:r>
              <w:rPr>
                <w:noProof/>
                <w:webHidden/>
              </w:rPr>
              <w:fldChar w:fldCharType="begin"/>
            </w:r>
            <w:r>
              <w:rPr>
                <w:noProof/>
                <w:webHidden/>
              </w:rPr>
              <w:instrText xml:space="preserve"> PAGEREF _Toc210383035 \h </w:instrText>
            </w:r>
            <w:r>
              <w:rPr>
                <w:noProof/>
                <w:webHidden/>
              </w:rPr>
            </w:r>
            <w:r>
              <w:rPr>
                <w:noProof/>
                <w:webHidden/>
              </w:rPr>
              <w:fldChar w:fldCharType="separate"/>
            </w:r>
            <w:r>
              <w:rPr>
                <w:noProof/>
                <w:webHidden/>
              </w:rPr>
              <w:t>118</w:t>
            </w:r>
            <w:r>
              <w:rPr>
                <w:noProof/>
                <w:webHidden/>
              </w:rPr>
              <w:fldChar w:fldCharType="end"/>
            </w:r>
          </w:hyperlink>
        </w:p>
        <w:p w14:paraId="05ABDE79" w14:textId="529D255A"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3036" w:history="1">
            <w:r w:rsidRPr="009D2429">
              <w:rPr>
                <w:rStyle w:val="Hyperlink"/>
                <w:noProof/>
                <w:lang w:val="sr-Latn-CS"/>
              </w:rPr>
              <w:t xml:space="preserve">10.4.6. </w:t>
            </w:r>
            <w:r w:rsidRPr="009D2429">
              <w:rPr>
                <w:rStyle w:val="Hyperlink"/>
                <w:noProof/>
                <w:lang w:val="ru-RU"/>
              </w:rPr>
              <w:t>Накнада</w:t>
            </w:r>
            <w:r w:rsidRPr="009D2429">
              <w:rPr>
                <w:rStyle w:val="Hyperlink"/>
                <w:noProof/>
                <w:lang w:val="sr-Latn-CS"/>
              </w:rPr>
              <w:t xml:space="preserve"> </w:t>
            </w:r>
            <w:r w:rsidRPr="009D2429">
              <w:rPr>
                <w:rStyle w:val="Hyperlink"/>
                <w:noProof/>
                <w:lang w:val="ru-RU"/>
              </w:rPr>
              <w:t>за</w:t>
            </w:r>
            <w:r w:rsidRPr="009D2429">
              <w:rPr>
                <w:rStyle w:val="Hyperlink"/>
                <w:noProof/>
                <w:lang w:val="sr-Latn-CS"/>
              </w:rPr>
              <w:t xml:space="preserve"> </w:t>
            </w:r>
            <w:r w:rsidRPr="009D2429">
              <w:rPr>
                <w:rStyle w:val="Hyperlink"/>
                <w:noProof/>
                <w:lang w:val="ru-RU"/>
              </w:rPr>
              <w:t>кори</w:t>
            </w:r>
            <w:r w:rsidRPr="009D2429">
              <w:rPr>
                <w:rStyle w:val="Hyperlink"/>
                <w:noProof/>
                <w:lang w:val="sr-Latn-CS"/>
              </w:rPr>
              <w:t>шћ</w:t>
            </w:r>
            <w:r w:rsidRPr="009D2429">
              <w:rPr>
                <w:rStyle w:val="Hyperlink"/>
                <w:noProof/>
                <w:lang w:val="ru-RU"/>
              </w:rPr>
              <w:t>ење</w:t>
            </w:r>
            <w:r w:rsidRPr="009D2429">
              <w:rPr>
                <w:rStyle w:val="Hyperlink"/>
                <w:noProof/>
                <w:lang w:val="sr-Latn-CS"/>
              </w:rPr>
              <w:t xml:space="preserve"> ш</w:t>
            </w:r>
            <w:r w:rsidRPr="009D2429">
              <w:rPr>
                <w:rStyle w:val="Hyperlink"/>
                <w:noProof/>
                <w:lang w:val="ru-RU"/>
              </w:rPr>
              <w:t>ума</w:t>
            </w:r>
            <w:r w:rsidRPr="009D2429">
              <w:rPr>
                <w:rStyle w:val="Hyperlink"/>
                <w:noProof/>
                <w:lang w:val="sr-Latn-CS"/>
              </w:rPr>
              <w:t xml:space="preserve"> </w:t>
            </w:r>
            <w:r w:rsidRPr="009D2429">
              <w:rPr>
                <w:rStyle w:val="Hyperlink"/>
                <w:noProof/>
                <w:lang w:val="ru-RU"/>
              </w:rPr>
              <w:t>и</w:t>
            </w:r>
            <w:r w:rsidRPr="009D2429">
              <w:rPr>
                <w:rStyle w:val="Hyperlink"/>
                <w:noProof/>
                <w:lang w:val="sr-Latn-CS"/>
              </w:rPr>
              <w:t xml:space="preserve"> ш</w:t>
            </w:r>
            <w:r w:rsidRPr="009D2429">
              <w:rPr>
                <w:rStyle w:val="Hyperlink"/>
                <w:noProof/>
                <w:lang w:val="ru-RU"/>
              </w:rPr>
              <w:t>умског</w:t>
            </w:r>
            <w:r w:rsidRPr="009D2429">
              <w:rPr>
                <w:rStyle w:val="Hyperlink"/>
                <w:noProof/>
                <w:lang w:val="sr-Latn-CS"/>
              </w:rPr>
              <w:t xml:space="preserve"> </w:t>
            </w:r>
            <w:r w:rsidRPr="009D2429">
              <w:rPr>
                <w:rStyle w:val="Hyperlink"/>
                <w:noProof/>
                <w:lang w:val="ru-RU"/>
              </w:rPr>
              <w:t>земљи</w:t>
            </w:r>
            <w:r w:rsidRPr="009D2429">
              <w:rPr>
                <w:rStyle w:val="Hyperlink"/>
                <w:noProof/>
                <w:lang w:val="sr-Latn-CS"/>
              </w:rPr>
              <w:t>ш</w:t>
            </w:r>
            <w:r w:rsidRPr="009D2429">
              <w:rPr>
                <w:rStyle w:val="Hyperlink"/>
                <w:noProof/>
                <w:lang w:val="ru-RU"/>
              </w:rPr>
              <w:t>та</w:t>
            </w:r>
            <w:r>
              <w:rPr>
                <w:noProof/>
                <w:webHidden/>
              </w:rPr>
              <w:tab/>
            </w:r>
            <w:r>
              <w:rPr>
                <w:noProof/>
                <w:webHidden/>
              </w:rPr>
              <w:fldChar w:fldCharType="begin"/>
            </w:r>
            <w:r>
              <w:rPr>
                <w:noProof/>
                <w:webHidden/>
              </w:rPr>
              <w:instrText xml:space="preserve"> PAGEREF _Toc210383036 \h </w:instrText>
            </w:r>
            <w:r>
              <w:rPr>
                <w:noProof/>
                <w:webHidden/>
              </w:rPr>
            </w:r>
            <w:r>
              <w:rPr>
                <w:noProof/>
                <w:webHidden/>
              </w:rPr>
              <w:fldChar w:fldCharType="separate"/>
            </w:r>
            <w:r>
              <w:rPr>
                <w:noProof/>
                <w:webHidden/>
              </w:rPr>
              <w:t>118</w:t>
            </w:r>
            <w:r>
              <w:rPr>
                <w:noProof/>
                <w:webHidden/>
              </w:rPr>
              <w:fldChar w:fldCharType="end"/>
            </w:r>
          </w:hyperlink>
        </w:p>
        <w:p w14:paraId="2D826A6D" w14:textId="1D66533A"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3037" w:history="1">
            <w:r w:rsidRPr="009D2429">
              <w:rPr>
                <w:rStyle w:val="Hyperlink"/>
                <w:noProof/>
                <w:lang w:val="sr-Latn-CS"/>
              </w:rPr>
              <w:t xml:space="preserve">10.4.7. </w:t>
            </w:r>
            <w:r w:rsidRPr="009D2429">
              <w:rPr>
                <w:rStyle w:val="Hyperlink"/>
                <w:noProof/>
                <w:lang w:val="ru-RU"/>
              </w:rPr>
              <w:t>Укупни</w:t>
            </w:r>
            <w:r w:rsidRPr="009D2429">
              <w:rPr>
                <w:rStyle w:val="Hyperlink"/>
                <w:noProof/>
                <w:lang w:val="sr-Latn-CS"/>
              </w:rPr>
              <w:t xml:space="preserve"> </w:t>
            </w:r>
            <w:r w:rsidRPr="009D2429">
              <w:rPr>
                <w:rStyle w:val="Hyperlink"/>
                <w:noProof/>
                <w:lang w:val="ru-RU"/>
              </w:rPr>
              <w:t>тро</w:t>
            </w:r>
            <w:r w:rsidRPr="009D2429">
              <w:rPr>
                <w:rStyle w:val="Hyperlink"/>
                <w:noProof/>
                <w:lang w:val="sr-Latn-CS"/>
              </w:rPr>
              <w:t>ш</w:t>
            </w:r>
            <w:r w:rsidRPr="009D2429">
              <w:rPr>
                <w:rStyle w:val="Hyperlink"/>
                <w:noProof/>
                <w:lang w:val="ru-RU"/>
              </w:rPr>
              <w:t>кови</w:t>
            </w:r>
            <w:r>
              <w:rPr>
                <w:noProof/>
                <w:webHidden/>
              </w:rPr>
              <w:tab/>
            </w:r>
            <w:r>
              <w:rPr>
                <w:noProof/>
                <w:webHidden/>
              </w:rPr>
              <w:fldChar w:fldCharType="begin"/>
            </w:r>
            <w:r>
              <w:rPr>
                <w:noProof/>
                <w:webHidden/>
              </w:rPr>
              <w:instrText xml:space="preserve"> PAGEREF _Toc210383037 \h </w:instrText>
            </w:r>
            <w:r>
              <w:rPr>
                <w:noProof/>
                <w:webHidden/>
              </w:rPr>
            </w:r>
            <w:r>
              <w:rPr>
                <w:noProof/>
                <w:webHidden/>
              </w:rPr>
              <w:fldChar w:fldCharType="separate"/>
            </w:r>
            <w:r>
              <w:rPr>
                <w:noProof/>
                <w:webHidden/>
              </w:rPr>
              <w:t>118</w:t>
            </w:r>
            <w:r>
              <w:rPr>
                <w:noProof/>
                <w:webHidden/>
              </w:rPr>
              <w:fldChar w:fldCharType="end"/>
            </w:r>
          </w:hyperlink>
        </w:p>
        <w:p w14:paraId="7F39A059" w14:textId="02168D9E"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3038" w:history="1">
            <w:r w:rsidRPr="009D2429">
              <w:rPr>
                <w:rStyle w:val="Hyperlink"/>
                <w:noProof/>
                <w:lang w:val="ru-RU"/>
              </w:rPr>
              <w:t>10.5. Биланс средстава</w:t>
            </w:r>
            <w:r>
              <w:rPr>
                <w:noProof/>
                <w:webHidden/>
              </w:rPr>
              <w:tab/>
            </w:r>
            <w:r>
              <w:rPr>
                <w:noProof/>
                <w:webHidden/>
              </w:rPr>
              <w:fldChar w:fldCharType="begin"/>
            </w:r>
            <w:r>
              <w:rPr>
                <w:noProof/>
                <w:webHidden/>
              </w:rPr>
              <w:instrText xml:space="preserve"> PAGEREF _Toc210383038 \h </w:instrText>
            </w:r>
            <w:r>
              <w:rPr>
                <w:noProof/>
                <w:webHidden/>
              </w:rPr>
            </w:r>
            <w:r>
              <w:rPr>
                <w:noProof/>
                <w:webHidden/>
              </w:rPr>
              <w:fldChar w:fldCharType="separate"/>
            </w:r>
            <w:r>
              <w:rPr>
                <w:noProof/>
                <w:webHidden/>
              </w:rPr>
              <w:t>119</w:t>
            </w:r>
            <w:r>
              <w:rPr>
                <w:noProof/>
                <w:webHidden/>
              </w:rPr>
              <w:fldChar w:fldCharType="end"/>
            </w:r>
          </w:hyperlink>
        </w:p>
        <w:p w14:paraId="60C984D8" w14:textId="68990231"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3039" w:history="1">
            <w:r w:rsidRPr="009D2429">
              <w:rPr>
                <w:rStyle w:val="Hyperlink"/>
                <w:noProof/>
                <w:lang w:val="sr-Latn-CS"/>
              </w:rPr>
              <w:t xml:space="preserve">10.6. </w:t>
            </w:r>
            <w:r w:rsidRPr="009D2429">
              <w:rPr>
                <w:rStyle w:val="Hyperlink"/>
                <w:noProof/>
                <w:lang w:val="ru-RU"/>
              </w:rPr>
              <w:t>Извори</w:t>
            </w:r>
            <w:r w:rsidRPr="009D2429">
              <w:rPr>
                <w:rStyle w:val="Hyperlink"/>
                <w:noProof/>
                <w:lang w:val="sr-Latn-CS"/>
              </w:rPr>
              <w:t xml:space="preserve"> </w:t>
            </w:r>
            <w:r w:rsidRPr="009D2429">
              <w:rPr>
                <w:rStyle w:val="Hyperlink"/>
                <w:noProof/>
                <w:lang w:val="ru-RU"/>
              </w:rPr>
              <w:t>средстава</w:t>
            </w:r>
            <w:r>
              <w:rPr>
                <w:noProof/>
                <w:webHidden/>
              </w:rPr>
              <w:tab/>
            </w:r>
            <w:r>
              <w:rPr>
                <w:noProof/>
                <w:webHidden/>
              </w:rPr>
              <w:fldChar w:fldCharType="begin"/>
            </w:r>
            <w:r>
              <w:rPr>
                <w:noProof/>
                <w:webHidden/>
              </w:rPr>
              <w:instrText xml:space="preserve"> PAGEREF _Toc210383039 \h </w:instrText>
            </w:r>
            <w:r>
              <w:rPr>
                <w:noProof/>
                <w:webHidden/>
              </w:rPr>
            </w:r>
            <w:r>
              <w:rPr>
                <w:noProof/>
                <w:webHidden/>
              </w:rPr>
              <w:fldChar w:fldCharType="separate"/>
            </w:r>
            <w:r>
              <w:rPr>
                <w:noProof/>
                <w:webHidden/>
              </w:rPr>
              <w:t>120</w:t>
            </w:r>
            <w:r>
              <w:rPr>
                <w:noProof/>
                <w:webHidden/>
              </w:rPr>
              <w:fldChar w:fldCharType="end"/>
            </w:r>
          </w:hyperlink>
        </w:p>
        <w:p w14:paraId="2DFA3EE4" w14:textId="2D727E1D" w:rsidR="00CC1F8A" w:rsidRDefault="00CC1F8A">
          <w:pPr>
            <w:pStyle w:val="TOC1"/>
            <w:rPr>
              <w:rFonts w:asciiTheme="minorHAnsi" w:eastAsiaTheme="minorEastAsia" w:hAnsiTheme="minorHAnsi" w:cstheme="minorBidi"/>
              <w:b w:val="0"/>
              <w:bCs w:val="0"/>
              <w:caps w:val="0"/>
              <w:noProof/>
              <w:kern w:val="2"/>
              <w:sz w:val="22"/>
              <w:szCs w:val="22"/>
              <w14:ligatures w14:val="standardContextual"/>
            </w:rPr>
          </w:pPr>
          <w:hyperlink w:anchor="_Toc210383040" w:history="1">
            <w:r w:rsidRPr="009D2429">
              <w:rPr>
                <w:rStyle w:val="Hyperlink"/>
                <w:noProof/>
                <w:lang w:val="sr-Latn-CS"/>
              </w:rPr>
              <w:t xml:space="preserve">11. </w:t>
            </w:r>
            <w:r w:rsidRPr="009D2429">
              <w:rPr>
                <w:rStyle w:val="Hyperlink"/>
                <w:noProof/>
                <w:lang w:val="ru-RU"/>
              </w:rPr>
              <w:t>О</w:t>
            </w:r>
            <w:r w:rsidRPr="009D2429">
              <w:rPr>
                <w:rStyle w:val="Hyperlink"/>
                <w:noProof/>
                <w:lang w:val="sr-Latn-CS"/>
              </w:rPr>
              <w:t>Ч</w:t>
            </w:r>
            <w:r w:rsidRPr="009D2429">
              <w:rPr>
                <w:rStyle w:val="Hyperlink"/>
                <w:noProof/>
                <w:lang w:val="ru-RU"/>
              </w:rPr>
              <w:t>ЕКИВАНИ</w:t>
            </w:r>
            <w:r w:rsidRPr="009D2429">
              <w:rPr>
                <w:rStyle w:val="Hyperlink"/>
                <w:noProof/>
                <w:lang w:val="sr-Latn-CS"/>
              </w:rPr>
              <w:t xml:space="preserve"> </w:t>
            </w:r>
            <w:r w:rsidRPr="009D2429">
              <w:rPr>
                <w:rStyle w:val="Hyperlink"/>
                <w:noProof/>
                <w:lang w:val="ru-RU"/>
              </w:rPr>
              <w:t>РЕЗУЛТАТИ</w:t>
            </w:r>
            <w:r w:rsidRPr="009D2429">
              <w:rPr>
                <w:rStyle w:val="Hyperlink"/>
                <w:noProof/>
                <w:lang w:val="sr-Latn-CS"/>
              </w:rPr>
              <w:t xml:space="preserve"> </w:t>
            </w:r>
            <w:r w:rsidRPr="009D2429">
              <w:rPr>
                <w:rStyle w:val="Hyperlink"/>
                <w:noProof/>
                <w:lang w:val="ru-RU"/>
              </w:rPr>
              <w:t>У</w:t>
            </w:r>
            <w:r w:rsidRPr="009D2429">
              <w:rPr>
                <w:rStyle w:val="Hyperlink"/>
                <w:noProof/>
                <w:lang w:val="sr-Latn-CS"/>
              </w:rPr>
              <w:t xml:space="preserve"> </w:t>
            </w:r>
            <w:r w:rsidRPr="009D2429">
              <w:rPr>
                <w:rStyle w:val="Hyperlink"/>
                <w:noProof/>
                <w:lang w:val="ru-RU"/>
              </w:rPr>
              <w:t>ГАЗДОВАЊУ</w:t>
            </w:r>
            <w:r w:rsidRPr="009D2429">
              <w:rPr>
                <w:rStyle w:val="Hyperlink"/>
                <w:noProof/>
                <w:lang w:val="sr-Latn-CS"/>
              </w:rPr>
              <w:t xml:space="preserve"> Ш</w:t>
            </w:r>
            <w:r w:rsidRPr="009D2429">
              <w:rPr>
                <w:rStyle w:val="Hyperlink"/>
                <w:noProof/>
                <w:lang w:val="ru-RU"/>
              </w:rPr>
              <w:t>УМАМА</w:t>
            </w:r>
            <w:r w:rsidRPr="009D2429">
              <w:rPr>
                <w:rStyle w:val="Hyperlink"/>
                <w:noProof/>
                <w:lang w:val="sr-Latn-CS"/>
              </w:rPr>
              <w:t xml:space="preserve"> </w:t>
            </w:r>
            <w:r w:rsidRPr="009D2429">
              <w:rPr>
                <w:rStyle w:val="Hyperlink"/>
                <w:noProof/>
                <w:lang w:val="ru-RU"/>
              </w:rPr>
              <w:t>НА</w:t>
            </w:r>
            <w:r w:rsidRPr="009D2429">
              <w:rPr>
                <w:rStyle w:val="Hyperlink"/>
                <w:noProof/>
                <w:lang w:val="sr-Latn-CS"/>
              </w:rPr>
              <w:t xml:space="preserve"> </w:t>
            </w:r>
            <w:r w:rsidRPr="009D2429">
              <w:rPr>
                <w:rStyle w:val="Hyperlink"/>
                <w:noProof/>
                <w:lang w:val="ru-RU"/>
              </w:rPr>
              <w:t>КРАЈУ</w:t>
            </w:r>
            <w:r w:rsidRPr="009D2429">
              <w:rPr>
                <w:rStyle w:val="Hyperlink"/>
                <w:noProof/>
                <w:lang w:val="sr-Latn-CS"/>
              </w:rPr>
              <w:t xml:space="preserve"> </w:t>
            </w:r>
            <w:r w:rsidRPr="009D2429">
              <w:rPr>
                <w:rStyle w:val="Hyperlink"/>
                <w:noProof/>
                <w:lang w:val="ru-RU"/>
              </w:rPr>
              <w:t>УРЕ</w:t>
            </w:r>
            <w:r w:rsidRPr="009D2429">
              <w:rPr>
                <w:rStyle w:val="Hyperlink"/>
                <w:noProof/>
                <w:lang w:val="sr-Latn-CS"/>
              </w:rPr>
              <w:t>Ђ</w:t>
            </w:r>
            <w:r w:rsidRPr="009D2429">
              <w:rPr>
                <w:rStyle w:val="Hyperlink"/>
                <w:noProof/>
                <w:lang w:val="ru-RU"/>
              </w:rPr>
              <w:t>АЈНОГ</w:t>
            </w:r>
            <w:r w:rsidRPr="009D2429">
              <w:rPr>
                <w:rStyle w:val="Hyperlink"/>
                <w:noProof/>
                <w:lang w:val="sr-Latn-CS"/>
              </w:rPr>
              <w:t xml:space="preserve"> </w:t>
            </w:r>
            <w:r w:rsidRPr="009D2429">
              <w:rPr>
                <w:rStyle w:val="Hyperlink"/>
                <w:noProof/>
                <w:lang w:val="ru-RU"/>
              </w:rPr>
              <w:t>ПЕРИОДА</w:t>
            </w:r>
            <w:r>
              <w:rPr>
                <w:noProof/>
                <w:webHidden/>
              </w:rPr>
              <w:tab/>
            </w:r>
            <w:r>
              <w:rPr>
                <w:noProof/>
                <w:webHidden/>
              </w:rPr>
              <w:fldChar w:fldCharType="begin"/>
            </w:r>
            <w:r>
              <w:rPr>
                <w:noProof/>
                <w:webHidden/>
              </w:rPr>
              <w:instrText xml:space="preserve"> PAGEREF _Toc210383040 \h </w:instrText>
            </w:r>
            <w:r>
              <w:rPr>
                <w:noProof/>
                <w:webHidden/>
              </w:rPr>
            </w:r>
            <w:r>
              <w:rPr>
                <w:noProof/>
                <w:webHidden/>
              </w:rPr>
              <w:fldChar w:fldCharType="separate"/>
            </w:r>
            <w:r>
              <w:rPr>
                <w:noProof/>
                <w:webHidden/>
              </w:rPr>
              <w:t>120</w:t>
            </w:r>
            <w:r>
              <w:rPr>
                <w:noProof/>
                <w:webHidden/>
              </w:rPr>
              <w:fldChar w:fldCharType="end"/>
            </w:r>
          </w:hyperlink>
        </w:p>
        <w:p w14:paraId="744B844C" w14:textId="6E10AA76" w:rsidR="00CC1F8A" w:rsidRDefault="00CC1F8A">
          <w:pPr>
            <w:pStyle w:val="TOC1"/>
            <w:rPr>
              <w:rFonts w:asciiTheme="minorHAnsi" w:eastAsiaTheme="minorEastAsia" w:hAnsiTheme="minorHAnsi" w:cstheme="minorBidi"/>
              <w:b w:val="0"/>
              <w:bCs w:val="0"/>
              <w:caps w:val="0"/>
              <w:noProof/>
              <w:kern w:val="2"/>
              <w:sz w:val="22"/>
              <w:szCs w:val="22"/>
              <w14:ligatures w14:val="standardContextual"/>
            </w:rPr>
          </w:pPr>
          <w:hyperlink w:anchor="_Toc210383041" w:history="1">
            <w:r w:rsidRPr="009D2429">
              <w:rPr>
                <w:rStyle w:val="Hyperlink"/>
                <w:noProof/>
                <w:lang w:val="sr-Latn-CS"/>
              </w:rPr>
              <w:t xml:space="preserve">12. </w:t>
            </w:r>
            <w:r w:rsidRPr="009D2429">
              <w:rPr>
                <w:rStyle w:val="Hyperlink"/>
                <w:noProof/>
                <w:lang w:val="ru-RU"/>
              </w:rPr>
              <w:t>НА</w:t>
            </w:r>
            <w:r w:rsidRPr="009D2429">
              <w:rPr>
                <w:rStyle w:val="Hyperlink"/>
                <w:noProof/>
                <w:lang w:val="sr-Latn-CS"/>
              </w:rPr>
              <w:t>Ч</w:t>
            </w:r>
            <w:r w:rsidRPr="009D2429">
              <w:rPr>
                <w:rStyle w:val="Hyperlink"/>
                <w:noProof/>
                <w:lang w:val="ru-RU"/>
              </w:rPr>
              <w:t>ИН</w:t>
            </w:r>
            <w:r w:rsidRPr="009D2429">
              <w:rPr>
                <w:rStyle w:val="Hyperlink"/>
                <w:noProof/>
                <w:lang w:val="sr-Latn-CS"/>
              </w:rPr>
              <w:t xml:space="preserve"> </w:t>
            </w:r>
            <w:r w:rsidRPr="009D2429">
              <w:rPr>
                <w:rStyle w:val="Hyperlink"/>
                <w:noProof/>
                <w:lang w:val="ru-RU"/>
              </w:rPr>
              <w:t>ИЗРАДЕ</w:t>
            </w:r>
            <w:r w:rsidRPr="009D2429">
              <w:rPr>
                <w:rStyle w:val="Hyperlink"/>
                <w:noProof/>
                <w:lang w:val="sr-Latn-CS"/>
              </w:rPr>
              <w:t xml:space="preserve"> </w:t>
            </w:r>
            <w:r w:rsidRPr="009D2429">
              <w:rPr>
                <w:rStyle w:val="Hyperlink"/>
                <w:noProof/>
                <w:lang w:val="ru-RU"/>
              </w:rPr>
              <w:t>ОСНОВЕ</w:t>
            </w:r>
            <w:r>
              <w:rPr>
                <w:noProof/>
                <w:webHidden/>
              </w:rPr>
              <w:tab/>
            </w:r>
            <w:r>
              <w:rPr>
                <w:noProof/>
                <w:webHidden/>
              </w:rPr>
              <w:fldChar w:fldCharType="begin"/>
            </w:r>
            <w:r>
              <w:rPr>
                <w:noProof/>
                <w:webHidden/>
              </w:rPr>
              <w:instrText xml:space="preserve"> PAGEREF _Toc210383041 \h </w:instrText>
            </w:r>
            <w:r>
              <w:rPr>
                <w:noProof/>
                <w:webHidden/>
              </w:rPr>
            </w:r>
            <w:r>
              <w:rPr>
                <w:noProof/>
                <w:webHidden/>
              </w:rPr>
              <w:fldChar w:fldCharType="separate"/>
            </w:r>
            <w:r>
              <w:rPr>
                <w:noProof/>
                <w:webHidden/>
              </w:rPr>
              <w:t>120</w:t>
            </w:r>
            <w:r>
              <w:rPr>
                <w:noProof/>
                <w:webHidden/>
              </w:rPr>
              <w:fldChar w:fldCharType="end"/>
            </w:r>
          </w:hyperlink>
        </w:p>
        <w:p w14:paraId="101F3ECA" w14:textId="532C2BC8"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3042" w:history="1">
            <w:r w:rsidRPr="009D2429">
              <w:rPr>
                <w:rStyle w:val="Hyperlink"/>
                <w:noProof/>
                <w:lang w:val="sr-Latn-CS"/>
              </w:rPr>
              <w:t xml:space="preserve">12.1. </w:t>
            </w:r>
            <w:r w:rsidRPr="009D2429">
              <w:rPr>
                <w:rStyle w:val="Hyperlink"/>
                <w:noProof/>
                <w:lang w:val="ru-RU"/>
              </w:rPr>
              <w:t>Време</w:t>
            </w:r>
            <w:r w:rsidRPr="009D2429">
              <w:rPr>
                <w:rStyle w:val="Hyperlink"/>
                <w:noProof/>
                <w:lang w:val="sr-Latn-CS"/>
              </w:rPr>
              <w:t xml:space="preserve"> </w:t>
            </w:r>
            <w:r w:rsidRPr="009D2429">
              <w:rPr>
                <w:rStyle w:val="Hyperlink"/>
                <w:noProof/>
                <w:lang w:val="ru-RU"/>
              </w:rPr>
              <w:t>и</w:t>
            </w:r>
            <w:r w:rsidRPr="009D2429">
              <w:rPr>
                <w:rStyle w:val="Hyperlink"/>
                <w:noProof/>
                <w:lang w:val="sr-Latn-CS"/>
              </w:rPr>
              <w:t xml:space="preserve"> </w:t>
            </w:r>
            <w:r w:rsidRPr="009D2429">
              <w:rPr>
                <w:rStyle w:val="Hyperlink"/>
                <w:noProof/>
                <w:lang w:val="ru-RU"/>
              </w:rPr>
              <w:t>на</w:t>
            </w:r>
            <w:r w:rsidRPr="009D2429">
              <w:rPr>
                <w:rStyle w:val="Hyperlink"/>
                <w:noProof/>
                <w:lang w:val="sr-Latn-CS"/>
              </w:rPr>
              <w:t>ч</w:t>
            </w:r>
            <w:r w:rsidRPr="009D2429">
              <w:rPr>
                <w:rStyle w:val="Hyperlink"/>
                <w:noProof/>
                <w:lang w:val="ru-RU"/>
              </w:rPr>
              <w:t>ин</w:t>
            </w:r>
            <w:r w:rsidRPr="009D2429">
              <w:rPr>
                <w:rStyle w:val="Hyperlink"/>
                <w:noProof/>
                <w:lang w:val="sr-Latn-CS"/>
              </w:rPr>
              <w:t xml:space="preserve"> </w:t>
            </w:r>
            <w:r w:rsidRPr="009D2429">
              <w:rPr>
                <w:rStyle w:val="Hyperlink"/>
                <w:noProof/>
                <w:lang w:val="ru-RU"/>
              </w:rPr>
              <w:t>прикупљања</w:t>
            </w:r>
            <w:r w:rsidRPr="009D2429">
              <w:rPr>
                <w:rStyle w:val="Hyperlink"/>
                <w:noProof/>
                <w:lang w:val="sr-Latn-CS"/>
              </w:rPr>
              <w:t xml:space="preserve"> </w:t>
            </w:r>
            <w:r w:rsidRPr="009D2429">
              <w:rPr>
                <w:rStyle w:val="Hyperlink"/>
                <w:noProof/>
                <w:lang w:val="ru-RU"/>
              </w:rPr>
              <w:t>теренских</w:t>
            </w:r>
            <w:r w:rsidRPr="009D2429">
              <w:rPr>
                <w:rStyle w:val="Hyperlink"/>
                <w:noProof/>
                <w:lang w:val="sr-Latn-CS"/>
              </w:rPr>
              <w:t xml:space="preserve"> </w:t>
            </w:r>
            <w:r w:rsidRPr="009D2429">
              <w:rPr>
                <w:rStyle w:val="Hyperlink"/>
                <w:noProof/>
                <w:lang w:val="ru-RU"/>
              </w:rPr>
              <w:t>података</w:t>
            </w:r>
            <w:r>
              <w:rPr>
                <w:noProof/>
                <w:webHidden/>
              </w:rPr>
              <w:tab/>
            </w:r>
            <w:r>
              <w:rPr>
                <w:noProof/>
                <w:webHidden/>
              </w:rPr>
              <w:fldChar w:fldCharType="begin"/>
            </w:r>
            <w:r>
              <w:rPr>
                <w:noProof/>
                <w:webHidden/>
              </w:rPr>
              <w:instrText xml:space="preserve"> PAGEREF _Toc210383042 \h </w:instrText>
            </w:r>
            <w:r>
              <w:rPr>
                <w:noProof/>
                <w:webHidden/>
              </w:rPr>
            </w:r>
            <w:r>
              <w:rPr>
                <w:noProof/>
                <w:webHidden/>
              </w:rPr>
              <w:fldChar w:fldCharType="separate"/>
            </w:r>
            <w:r>
              <w:rPr>
                <w:noProof/>
                <w:webHidden/>
              </w:rPr>
              <w:t>120</w:t>
            </w:r>
            <w:r>
              <w:rPr>
                <w:noProof/>
                <w:webHidden/>
              </w:rPr>
              <w:fldChar w:fldCharType="end"/>
            </w:r>
          </w:hyperlink>
        </w:p>
        <w:p w14:paraId="19B88382" w14:textId="5D88F5D1"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3043" w:history="1">
            <w:r w:rsidRPr="009D2429">
              <w:rPr>
                <w:rStyle w:val="Hyperlink"/>
                <w:noProof/>
                <w:lang w:val="sr-Latn-CS"/>
              </w:rPr>
              <w:t xml:space="preserve">12.1.1. </w:t>
            </w:r>
            <w:r w:rsidRPr="009D2429">
              <w:rPr>
                <w:rStyle w:val="Hyperlink"/>
                <w:noProof/>
                <w:lang w:val="ru-RU"/>
              </w:rPr>
              <w:t>Геодетски</w:t>
            </w:r>
            <w:r w:rsidRPr="009D2429">
              <w:rPr>
                <w:rStyle w:val="Hyperlink"/>
                <w:noProof/>
                <w:lang w:val="sr-Latn-CS"/>
              </w:rPr>
              <w:t xml:space="preserve"> </w:t>
            </w:r>
            <w:r w:rsidRPr="009D2429">
              <w:rPr>
                <w:rStyle w:val="Hyperlink"/>
                <w:noProof/>
                <w:lang w:val="ru-RU"/>
              </w:rPr>
              <w:t>радови</w:t>
            </w:r>
            <w:r>
              <w:rPr>
                <w:noProof/>
                <w:webHidden/>
              </w:rPr>
              <w:tab/>
            </w:r>
            <w:r>
              <w:rPr>
                <w:noProof/>
                <w:webHidden/>
              </w:rPr>
              <w:fldChar w:fldCharType="begin"/>
            </w:r>
            <w:r>
              <w:rPr>
                <w:noProof/>
                <w:webHidden/>
              </w:rPr>
              <w:instrText xml:space="preserve"> PAGEREF _Toc210383043 \h </w:instrText>
            </w:r>
            <w:r>
              <w:rPr>
                <w:noProof/>
                <w:webHidden/>
              </w:rPr>
            </w:r>
            <w:r>
              <w:rPr>
                <w:noProof/>
                <w:webHidden/>
              </w:rPr>
              <w:fldChar w:fldCharType="separate"/>
            </w:r>
            <w:r>
              <w:rPr>
                <w:noProof/>
                <w:webHidden/>
              </w:rPr>
              <w:t>120</w:t>
            </w:r>
            <w:r>
              <w:rPr>
                <w:noProof/>
                <w:webHidden/>
              </w:rPr>
              <w:fldChar w:fldCharType="end"/>
            </w:r>
          </w:hyperlink>
        </w:p>
        <w:p w14:paraId="5699C793" w14:textId="102F67D5" w:rsidR="00CC1F8A" w:rsidRDefault="00CC1F8A">
          <w:pPr>
            <w:pStyle w:val="TOC3"/>
            <w:tabs>
              <w:tab w:val="right" w:leader="dot" w:pos="16660"/>
            </w:tabs>
            <w:rPr>
              <w:rFonts w:asciiTheme="minorHAnsi" w:eastAsiaTheme="minorEastAsia" w:hAnsiTheme="minorHAnsi" w:cstheme="minorBidi"/>
              <w:iCs w:val="0"/>
              <w:noProof/>
              <w:kern w:val="2"/>
              <w:szCs w:val="22"/>
              <w14:ligatures w14:val="standardContextual"/>
            </w:rPr>
          </w:pPr>
          <w:hyperlink w:anchor="_Toc210383044" w:history="1">
            <w:r w:rsidRPr="009D2429">
              <w:rPr>
                <w:rStyle w:val="Hyperlink"/>
                <w:noProof/>
                <w:lang w:val="sr-Latn-CS"/>
              </w:rPr>
              <w:t xml:space="preserve">12.1.2. </w:t>
            </w:r>
            <w:r w:rsidRPr="009D2429">
              <w:rPr>
                <w:rStyle w:val="Hyperlink"/>
                <w:noProof/>
                <w:lang w:val="ru-RU"/>
              </w:rPr>
              <w:t>Таксациони</w:t>
            </w:r>
            <w:r w:rsidRPr="009D2429">
              <w:rPr>
                <w:rStyle w:val="Hyperlink"/>
                <w:noProof/>
                <w:lang w:val="sr-Latn-CS"/>
              </w:rPr>
              <w:t xml:space="preserve"> </w:t>
            </w:r>
            <w:r w:rsidRPr="009D2429">
              <w:rPr>
                <w:rStyle w:val="Hyperlink"/>
                <w:noProof/>
                <w:lang w:val="ru-RU"/>
              </w:rPr>
              <w:t>радови</w:t>
            </w:r>
            <w:r>
              <w:rPr>
                <w:noProof/>
                <w:webHidden/>
              </w:rPr>
              <w:tab/>
            </w:r>
            <w:r>
              <w:rPr>
                <w:noProof/>
                <w:webHidden/>
              </w:rPr>
              <w:fldChar w:fldCharType="begin"/>
            </w:r>
            <w:r>
              <w:rPr>
                <w:noProof/>
                <w:webHidden/>
              </w:rPr>
              <w:instrText xml:space="preserve"> PAGEREF _Toc210383044 \h </w:instrText>
            </w:r>
            <w:r>
              <w:rPr>
                <w:noProof/>
                <w:webHidden/>
              </w:rPr>
            </w:r>
            <w:r>
              <w:rPr>
                <w:noProof/>
                <w:webHidden/>
              </w:rPr>
              <w:fldChar w:fldCharType="separate"/>
            </w:r>
            <w:r>
              <w:rPr>
                <w:noProof/>
                <w:webHidden/>
              </w:rPr>
              <w:t>121</w:t>
            </w:r>
            <w:r>
              <w:rPr>
                <w:noProof/>
                <w:webHidden/>
              </w:rPr>
              <w:fldChar w:fldCharType="end"/>
            </w:r>
          </w:hyperlink>
        </w:p>
        <w:p w14:paraId="648A38D4" w14:textId="6739C101"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3045" w:history="1">
            <w:r w:rsidRPr="009D2429">
              <w:rPr>
                <w:rStyle w:val="Hyperlink"/>
                <w:noProof/>
                <w:lang w:val="sr-Latn-CS"/>
              </w:rPr>
              <w:t xml:space="preserve">12.2. </w:t>
            </w:r>
            <w:r w:rsidRPr="009D2429">
              <w:rPr>
                <w:rStyle w:val="Hyperlink"/>
                <w:noProof/>
                <w:lang w:val="ru-RU"/>
              </w:rPr>
              <w:t>Обрада</w:t>
            </w:r>
            <w:r w:rsidRPr="009D2429">
              <w:rPr>
                <w:rStyle w:val="Hyperlink"/>
                <w:noProof/>
                <w:lang w:val="sr-Latn-CS"/>
              </w:rPr>
              <w:t xml:space="preserve"> </w:t>
            </w:r>
            <w:r w:rsidRPr="009D2429">
              <w:rPr>
                <w:rStyle w:val="Hyperlink"/>
                <w:noProof/>
                <w:lang w:val="ru-RU"/>
              </w:rPr>
              <w:t>података</w:t>
            </w:r>
            <w:r>
              <w:rPr>
                <w:noProof/>
                <w:webHidden/>
              </w:rPr>
              <w:tab/>
            </w:r>
            <w:r>
              <w:rPr>
                <w:noProof/>
                <w:webHidden/>
              </w:rPr>
              <w:fldChar w:fldCharType="begin"/>
            </w:r>
            <w:r>
              <w:rPr>
                <w:noProof/>
                <w:webHidden/>
              </w:rPr>
              <w:instrText xml:space="preserve"> PAGEREF _Toc210383045 \h </w:instrText>
            </w:r>
            <w:r>
              <w:rPr>
                <w:noProof/>
                <w:webHidden/>
              </w:rPr>
            </w:r>
            <w:r>
              <w:rPr>
                <w:noProof/>
                <w:webHidden/>
              </w:rPr>
              <w:fldChar w:fldCharType="separate"/>
            </w:r>
            <w:r>
              <w:rPr>
                <w:noProof/>
                <w:webHidden/>
              </w:rPr>
              <w:t>121</w:t>
            </w:r>
            <w:r>
              <w:rPr>
                <w:noProof/>
                <w:webHidden/>
              </w:rPr>
              <w:fldChar w:fldCharType="end"/>
            </w:r>
          </w:hyperlink>
        </w:p>
        <w:p w14:paraId="25B30278" w14:textId="1E603A9A"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3046" w:history="1">
            <w:r w:rsidRPr="009D2429">
              <w:rPr>
                <w:rStyle w:val="Hyperlink"/>
                <w:noProof/>
                <w:lang w:val="sr-Latn-CS"/>
              </w:rPr>
              <w:t xml:space="preserve">12.3. </w:t>
            </w:r>
            <w:r w:rsidRPr="009D2429">
              <w:rPr>
                <w:rStyle w:val="Hyperlink"/>
                <w:noProof/>
                <w:lang w:val="ru-RU"/>
              </w:rPr>
              <w:t>Израда</w:t>
            </w:r>
            <w:r w:rsidRPr="009D2429">
              <w:rPr>
                <w:rStyle w:val="Hyperlink"/>
                <w:noProof/>
                <w:lang w:val="sr-Latn-CS"/>
              </w:rPr>
              <w:t xml:space="preserve"> </w:t>
            </w:r>
            <w:r w:rsidRPr="009D2429">
              <w:rPr>
                <w:rStyle w:val="Hyperlink"/>
                <w:noProof/>
                <w:lang w:val="ru-RU"/>
              </w:rPr>
              <w:t>карата</w:t>
            </w:r>
            <w:r>
              <w:rPr>
                <w:noProof/>
                <w:webHidden/>
              </w:rPr>
              <w:tab/>
            </w:r>
            <w:r>
              <w:rPr>
                <w:noProof/>
                <w:webHidden/>
              </w:rPr>
              <w:fldChar w:fldCharType="begin"/>
            </w:r>
            <w:r>
              <w:rPr>
                <w:noProof/>
                <w:webHidden/>
              </w:rPr>
              <w:instrText xml:space="preserve"> PAGEREF _Toc210383046 \h </w:instrText>
            </w:r>
            <w:r>
              <w:rPr>
                <w:noProof/>
                <w:webHidden/>
              </w:rPr>
            </w:r>
            <w:r>
              <w:rPr>
                <w:noProof/>
                <w:webHidden/>
              </w:rPr>
              <w:fldChar w:fldCharType="separate"/>
            </w:r>
            <w:r>
              <w:rPr>
                <w:noProof/>
                <w:webHidden/>
              </w:rPr>
              <w:t>121</w:t>
            </w:r>
            <w:r>
              <w:rPr>
                <w:noProof/>
                <w:webHidden/>
              </w:rPr>
              <w:fldChar w:fldCharType="end"/>
            </w:r>
          </w:hyperlink>
        </w:p>
        <w:p w14:paraId="5F728D2F" w14:textId="0DDEE514"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3047" w:history="1">
            <w:r w:rsidRPr="009D2429">
              <w:rPr>
                <w:rStyle w:val="Hyperlink"/>
                <w:noProof/>
                <w:lang w:val="sr-Latn-CS"/>
              </w:rPr>
              <w:t xml:space="preserve">12.4. </w:t>
            </w:r>
            <w:r w:rsidRPr="009D2429">
              <w:rPr>
                <w:rStyle w:val="Hyperlink"/>
                <w:noProof/>
                <w:lang w:val="ru-RU"/>
              </w:rPr>
              <w:t>Израда</w:t>
            </w:r>
            <w:r w:rsidRPr="009D2429">
              <w:rPr>
                <w:rStyle w:val="Hyperlink"/>
                <w:noProof/>
                <w:lang w:val="sr-Latn-CS"/>
              </w:rPr>
              <w:t xml:space="preserve"> </w:t>
            </w:r>
            <w:r w:rsidRPr="009D2429">
              <w:rPr>
                <w:rStyle w:val="Hyperlink"/>
                <w:noProof/>
                <w:lang w:val="ru-RU"/>
              </w:rPr>
              <w:t>текстуалног</w:t>
            </w:r>
            <w:r w:rsidRPr="009D2429">
              <w:rPr>
                <w:rStyle w:val="Hyperlink"/>
                <w:noProof/>
                <w:lang w:val="sr-Latn-CS"/>
              </w:rPr>
              <w:t xml:space="preserve"> </w:t>
            </w:r>
            <w:r w:rsidRPr="009D2429">
              <w:rPr>
                <w:rStyle w:val="Hyperlink"/>
                <w:noProof/>
                <w:lang w:val="ru-RU"/>
              </w:rPr>
              <w:t>дела</w:t>
            </w:r>
            <w:r>
              <w:rPr>
                <w:noProof/>
                <w:webHidden/>
              </w:rPr>
              <w:tab/>
            </w:r>
            <w:r>
              <w:rPr>
                <w:noProof/>
                <w:webHidden/>
              </w:rPr>
              <w:fldChar w:fldCharType="begin"/>
            </w:r>
            <w:r>
              <w:rPr>
                <w:noProof/>
                <w:webHidden/>
              </w:rPr>
              <w:instrText xml:space="preserve"> PAGEREF _Toc210383047 \h </w:instrText>
            </w:r>
            <w:r>
              <w:rPr>
                <w:noProof/>
                <w:webHidden/>
              </w:rPr>
            </w:r>
            <w:r>
              <w:rPr>
                <w:noProof/>
                <w:webHidden/>
              </w:rPr>
              <w:fldChar w:fldCharType="separate"/>
            </w:r>
            <w:r>
              <w:rPr>
                <w:noProof/>
                <w:webHidden/>
              </w:rPr>
              <w:t>121</w:t>
            </w:r>
            <w:r>
              <w:rPr>
                <w:noProof/>
                <w:webHidden/>
              </w:rPr>
              <w:fldChar w:fldCharType="end"/>
            </w:r>
          </w:hyperlink>
        </w:p>
        <w:p w14:paraId="489F2AE0" w14:textId="395937F0"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3048" w:history="1">
            <w:r w:rsidRPr="009D2429">
              <w:rPr>
                <w:rStyle w:val="Hyperlink"/>
                <w:noProof/>
                <w:lang w:val="ru-RU"/>
              </w:rPr>
              <w:t xml:space="preserve">12.5. </w:t>
            </w:r>
            <w:r w:rsidRPr="009D2429">
              <w:rPr>
                <w:rStyle w:val="Hyperlink"/>
                <w:noProof/>
                <w:lang w:val="sr-Cyrl-RS"/>
              </w:rPr>
              <w:t>П</w:t>
            </w:r>
            <w:r w:rsidRPr="009D2429">
              <w:rPr>
                <w:rStyle w:val="Hyperlink"/>
                <w:noProof/>
                <w:lang w:val="ru-RU"/>
              </w:rPr>
              <w:t>релиминарн</w:t>
            </w:r>
            <w:r w:rsidRPr="009D2429">
              <w:rPr>
                <w:rStyle w:val="Hyperlink"/>
                <w:noProof/>
                <w:lang w:val="sr-Cyrl-RS"/>
              </w:rPr>
              <w:t>и</w:t>
            </w:r>
            <w:r w:rsidRPr="009D2429">
              <w:rPr>
                <w:rStyle w:val="Hyperlink"/>
                <w:noProof/>
                <w:lang w:val="ru-RU"/>
              </w:rPr>
              <w:t xml:space="preserve"> састан</w:t>
            </w:r>
            <w:r w:rsidRPr="009D2429">
              <w:rPr>
                <w:rStyle w:val="Hyperlink"/>
                <w:noProof/>
                <w:lang w:val="sr-Cyrl-RS"/>
              </w:rPr>
              <w:t>а</w:t>
            </w:r>
            <w:r w:rsidRPr="009D2429">
              <w:rPr>
                <w:rStyle w:val="Hyperlink"/>
                <w:noProof/>
                <w:lang w:val="ru-RU"/>
              </w:rPr>
              <w:t>к ради верификације стања и предлога планова</w:t>
            </w:r>
            <w:r>
              <w:rPr>
                <w:noProof/>
                <w:webHidden/>
              </w:rPr>
              <w:tab/>
            </w:r>
            <w:r>
              <w:rPr>
                <w:noProof/>
                <w:webHidden/>
              </w:rPr>
              <w:fldChar w:fldCharType="begin"/>
            </w:r>
            <w:r>
              <w:rPr>
                <w:noProof/>
                <w:webHidden/>
              </w:rPr>
              <w:instrText xml:space="preserve"> PAGEREF _Toc210383048 \h </w:instrText>
            </w:r>
            <w:r>
              <w:rPr>
                <w:noProof/>
                <w:webHidden/>
              </w:rPr>
            </w:r>
            <w:r>
              <w:rPr>
                <w:noProof/>
                <w:webHidden/>
              </w:rPr>
              <w:fldChar w:fldCharType="separate"/>
            </w:r>
            <w:r>
              <w:rPr>
                <w:noProof/>
                <w:webHidden/>
              </w:rPr>
              <w:t>122</w:t>
            </w:r>
            <w:r>
              <w:rPr>
                <w:noProof/>
                <w:webHidden/>
              </w:rPr>
              <w:fldChar w:fldCharType="end"/>
            </w:r>
          </w:hyperlink>
        </w:p>
        <w:p w14:paraId="1D3CB54F" w14:textId="3E3124B3" w:rsidR="00CC1F8A" w:rsidRDefault="00CC1F8A">
          <w:pPr>
            <w:pStyle w:val="TOC2"/>
            <w:tabs>
              <w:tab w:val="right" w:leader="dot" w:pos="16660"/>
            </w:tabs>
            <w:rPr>
              <w:rFonts w:asciiTheme="minorHAnsi" w:eastAsiaTheme="minorEastAsia" w:hAnsiTheme="minorHAnsi" w:cstheme="minorBidi"/>
              <w:smallCaps w:val="0"/>
              <w:noProof/>
              <w:kern w:val="2"/>
              <w:szCs w:val="22"/>
              <w14:ligatures w14:val="standardContextual"/>
            </w:rPr>
          </w:pPr>
          <w:hyperlink w:anchor="_Toc210383049" w:history="1">
            <w:r w:rsidRPr="009D2429">
              <w:rPr>
                <w:rStyle w:val="Hyperlink"/>
                <w:noProof/>
                <w:lang w:val="sr-Latn-CS"/>
              </w:rPr>
              <w:t xml:space="preserve">12.6. </w:t>
            </w:r>
            <w:r w:rsidRPr="009D2429">
              <w:rPr>
                <w:rStyle w:val="Hyperlink"/>
                <w:noProof/>
                <w:lang w:val="ru-RU"/>
              </w:rPr>
              <w:t>У</w:t>
            </w:r>
            <w:r w:rsidRPr="009D2429">
              <w:rPr>
                <w:rStyle w:val="Hyperlink"/>
                <w:noProof/>
                <w:lang w:val="sr-Latn-CS"/>
              </w:rPr>
              <w:t>ч</w:t>
            </w:r>
            <w:r w:rsidRPr="009D2429">
              <w:rPr>
                <w:rStyle w:val="Hyperlink"/>
                <w:noProof/>
                <w:lang w:val="ru-RU"/>
              </w:rPr>
              <w:t>есници</w:t>
            </w:r>
            <w:r w:rsidRPr="009D2429">
              <w:rPr>
                <w:rStyle w:val="Hyperlink"/>
                <w:noProof/>
                <w:lang w:val="sr-Latn-CS"/>
              </w:rPr>
              <w:t xml:space="preserve"> </w:t>
            </w:r>
            <w:r w:rsidRPr="009D2429">
              <w:rPr>
                <w:rStyle w:val="Hyperlink"/>
                <w:noProof/>
                <w:lang w:val="ru-RU"/>
              </w:rPr>
              <w:t>израде</w:t>
            </w:r>
            <w:r w:rsidRPr="009D2429">
              <w:rPr>
                <w:rStyle w:val="Hyperlink"/>
                <w:noProof/>
                <w:lang w:val="sr-Latn-CS"/>
              </w:rPr>
              <w:t xml:space="preserve"> </w:t>
            </w:r>
            <w:r w:rsidRPr="009D2429">
              <w:rPr>
                <w:rStyle w:val="Hyperlink"/>
                <w:noProof/>
                <w:lang w:val="ru-RU"/>
              </w:rPr>
              <w:t>основе</w:t>
            </w:r>
            <w:r>
              <w:rPr>
                <w:noProof/>
                <w:webHidden/>
              </w:rPr>
              <w:tab/>
            </w:r>
            <w:r>
              <w:rPr>
                <w:noProof/>
                <w:webHidden/>
              </w:rPr>
              <w:fldChar w:fldCharType="begin"/>
            </w:r>
            <w:r>
              <w:rPr>
                <w:noProof/>
                <w:webHidden/>
              </w:rPr>
              <w:instrText xml:space="preserve"> PAGEREF _Toc210383049 \h </w:instrText>
            </w:r>
            <w:r>
              <w:rPr>
                <w:noProof/>
                <w:webHidden/>
              </w:rPr>
            </w:r>
            <w:r>
              <w:rPr>
                <w:noProof/>
                <w:webHidden/>
              </w:rPr>
              <w:fldChar w:fldCharType="separate"/>
            </w:r>
            <w:r>
              <w:rPr>
                <w:noProof/>
                <w:webHidden/>
              </w:rPr>
              <w:t>122</w:t>
            </w:r>
            <w:r>
              <w:rPr>
                <w:noProof/>
                <w:webHidden/>
              </w:rPr>
              <w:fldChar w:fldCharType="end"/>
            </w:r>
          </w:hyperlink>
        </w:p>
        <w:p w14:paraId="3D045AB0" w14:textId="2694ECC8" w:rsidR="00CC1F8A" w:rsidRDefault="00CC1F8A">
          <w:pPr>
            <w:pStyle w:val="TOC1"/>
            <w:rPr>
              <w:rFonts w:asciiTheme="minorHAnsi" w:eastAsiaTheme="minorEastAsia" w:hAnsiTheme="minorHAnsi" w:cstheme="minorBidi"/>
              <w:b w:val="0"/>
              <w:bCs w:val="0"/>
              <w:caps w:val="0"/>
              <w:noProof/>
              <w:kern w:val="2"/>
              <w:sz w:val="22"/>
              <w:szCs w:val="22"/>
              <w14:ligatures w14:val="standardContextual"/>
            </w:rPr>
          </w:pPr>
          <w:hyperlink w:anchor="_Toc210383050" w:history="1">
            <w:r w:rsidRPr="009D2429">
              <w:rPr>
                <w:rStyle w:val="Hyperlink"/>
                <w:noProof/>
                <w:lang w:val="ru-RU"/>
              </w:rPr>
              <w:t>13. ЗАВРШНЕ ОДРЕДБЕ</w:t>
            </w:r>
            <w:r>
              <w:rPr>
                <w:noProof/>
                <w:webHidden/>
              </w:rPr>
              <w:tab/>
            </w:r>
            <w:r>
              <w:rPr>
                <w:noProof/>
                <w:webHidden/>
              </w:rPr>
              <w:fldChar w:fldCharType="begin"/>
            </w:r>
            <w:r>
              <w:rPr>
                <w:noProof/>
                <w:webHidden/>
              </w:rPr>
              <w:instrText xml:space="preserve"> PAGEREF _Toc210383050 \h </w:instrText>
            </w:r>
            <w:r>
              <w:rPr>
                <w:noProof/>
                <w:webHidden/>
              </w:rPr>
            </w:r>
            <w:r>
              <w:rPr>
                <w:noProof/>
                <w:webHidden/>
              </w:rPr>
              <w:fldChar w:fldCharType="separate"/>
            </w:r>
            <w:r>
              <w:rPr>
                <w:noProof/>
                <w:webHidden/>
              </w:rPr>
              <w:t>122</w:t>
            </w:r>
            <w:r>
              <w:rPr>
                <w:noProof/>
                <w:webHidden/>
              </w:rPr>
              <w:fldChar w:fldCharType="end"/>
            </w:r>
          </w:hyperlink>
        </w:p>
        <w:p w14:paraId="6B17D43F" w14:textId="20E5BE7F" w:rsidR="00CC1F8A" w:rsidRDefault="00CC1F8A">
          <w:pPr>
            <w:pStyle w:val="TOC1"/>
            <w:rPr>
              <w:rFonts w:asciiTheme="minorHAnsi" w:eastAsiaTheme="minorEastAsia" w:hAnsiTheme="minorHAnsi" w:cstheme="minorBidi"/>
              <w:b w:val="0"/>
              <w:bCs w:val="0"/>
              <w:caps w:val="0"/>
              <w:noProof/>
              <w:kern w:val="2"/>
              <w:sz w:val="22"/>
              <w:szCs w:val="22"/>
              <w14:ligatures w14:val="standardContextual"/>
            </w:rPr>
          </w:pPr>
          <w:hyperlink w:anchor="_Toc210383051" w:history="1">
            <w:r w:rsidRPr="009D2429">
              <w:rPr>
                <w:rStyle w:val="Hyperlink"/>
                <w:noProof/>
              </w:rPr>
              <w:t>14. ВРСТА ДРВЕЋА И ТАРИФЕ</w:t>
            </w:r>
            <w:r>
              <w:rPr>
                <w:noProof/>
                <w:webHidden/>
              </w:rPr>
              <w:tab/>
            </w:r>
            <w:r>
              <w:rPr>
                <w:noProof/>
                <w:webHidden/>
              </w:rPr>
              <w:fldChar w:fldCharType="begin"/>
            </w:r>
            <w:r>
              <w:rPr>
                <w:noProof/>
                <w:webHidden/>
              </w:rPr>
              <w:instrText xml:space="preserve"> PAGEREF _Toc210383051 \h </w:instrText>
            </w:r>
            <w:r>
              <w:rPr>
                <w:noProof/>
                <w:webHidden/>
              </w:rPr>
            </w:r>
            <w:r>
              <w:rPr>
                <w:noProof/>
                <w:webHidden/>
              </w:rPr>
              <w:fldChar w:fldCharType="separate"/>
            </w:r>
            <w:r>
              <w:rPr>
                <w:noProof/>
                <w:webHidden/>
              </w:rPr>
              <w:t>124</w:t>
            </w:r>
            <w:r>
              <w:rPr>
                <w:noProof/>
                <w:webHidden/>
              </w:rPr>
              <w:fldChar w:fldCharType="end"/>
            </w:r>
          </w:hyperlink>
        </w:p>
        <w:p w14:paraId="0C366B94" w14:textId="54D505B7" w:rsidR="00CC1F8A" w:rsidRDefault="00CC1F8A">
          <w:pPr>
            <w:pStyle w:val="TOC1"/>
            <w:rPr>
              <w:rFonts w:asciiTheme="minorHAnsi" w:eastAsiaTheme="minorEastAsia" w:hAnsiTheme="minorHAnsi" w:cstheme="minorBidi"/>
              <w:b w:val="0"/>
              <w:bCs w:val="0"/>
              <w:caps w:val="0"/>
              <w:noProof/>
              <w:kern w:val="2"/>
              <w:sz w:val="22"/>
              <w:szCs w:val="22"/>
              <w14:ligatures w14:val="standardContextual"/>
            </w:rPr>
          </w:pPr>
          <w:hyperlink w:anchor="_Toc210383052" w:history="1">
            <w:r w:rsidRPr="009D2429">
              <w:rPr>
                <w:rStyle w:val="Hyperlink"/>
                <w:noProof/>
              </w:rPr>
              <w:t>15. ШУМСКА ХРОНИКА</w:t>
            </w:r>
            <w:r>
              <w:rPr>
                <w:noProof/>
                <w:webHidden/>
              </w:rPr>
              <w:tab/>
            </w:r>
            <w:r>
              <w:rPr>
                <w:noProof/>
                <w:webHidden/>
              </w:rPr>
              <w:fldChar w:fldCharType="begin"/>
            </w:r>
            <w:r>
              <w:rPr>
                <w:noProof/>
                <w:webHidden/>
              </w:rPr>
              <w:instrText xml:space="preserve"> PAGEREF _Toc210383052 \h </w:instrText>
            </w:r>
            <w:r>
              <w:rPr>
                <w:noProof/>
                <w:webHidden/>
              </w:rPr>
            </w:r>
            <w:r>
              <w:rPr>
                <w:noProof/>
                <w:webHidden/>
              </w:rPr>
              <w:fldChar w:fldCharType="separate"/>
            </w:r>
            <w:r>
              <w:rPr>
                <w:noProof/>
                <w:webHidden/>
              </w:rPr>
              <w:t>125</w:t>
            </w:r>
            <w:r>
              <w:rPr>
                <w:noProof/>
                <w:webHidden/>
              </w:rPr>
              <w:fldChar w:fldCharType="end"/>
            </w:r>
          </w:hyperlink>
        </w:p>
        <w:p w14:paraId="43062872" w14:textId="1EC9B574" w:rsidR="00587CB2" w:rsidRPr="00967DC1" w:rsidRDefault="00587CB2">
          <w:r w:rsidRPr="00967DC1">
            <w:rPr>
              <w:b/>
              <w:bCs/>
              <w:noProof/>
            </w:rPr>
            <w:fldChar w:fldCharType="end"/>
          </w:r>
        </w:p>
      </w:sdtContent>
    </w:sdt>
    <w:p w14:paraId="5E4A7E98" w14:textId="77777777" w:rsidR="00127F28" w:rsidRDefault="00127F28" w:rsidP="00127F28">
      <w:pPr>
        <w:rPr>
          <w:lang w:val="ru-RU"/>
        </w:rPr>
      </w:pPr>
    </w:p>
    <w:p w14:paraId="6AE77D9C" w14:textId="77777777" w:rsidR="00732569" w:rsidRPr="00967DC1" w:rsidRDefault="00B61EF7" w:rsidP="004F57FD">
      <w:pPr>
        <w:pStyle w:val="Heading1"/>
        <w:spacing w:before="0" w:after="0"/>
        <w:rPr>
          <w:sz w:val="24"/>
          <w:szCs w:val="24"/>
          <w:lang w:val="ru-RU"/>
        </w:rPr>
      </w:pPr>
      <w:bookmarkStart w:id="11" w:name="_Toc210382908"/>
      <w:r w:rsidRPr="00967DC1">
        <w:rPr>
          <w:sz w:val="24"/>
          <w:szCs w:val="24"/>
          <w:lang w:val="ru-RU"/>
        </w:rPr>
        <w:lastRenderedPageBreak/>
        <w:t>О</w:t>
      </w:r>
      <w:r w:rsidR="00732569" w:rsidRPr="00967DC1">
        <w:rPr>
          <w:sz w:val="24"/>
          <w:szCs w:val="24"/>
          <w:lang w:val="ru-RU"/>
        </w:rPr>
        <w:t xml:space="preserve">. </w:t>
      </w:r>
      <w:r w:rsidRPr="00967DC1">
        <w:rPr>
          <w:sz w:val="24"/>
          <w:szCs w:val="24"/>
          <w:lang w:val="ru-RU"/>
        </w:rPr>
        <w:t>УВОД</w:t>
      </w:r>
      <w:bookmarkEnd w:id="1"/>
      <w:bookmarkEnd w:id="2"/>
      <w:bookmarkEnd w:id="3"/>
      <w:bookmarkEnd w:id="4"/>
      <w:bookmarkEnd w:id="5"/>
      <w:bookmarkEnd w:id="6"/>
      <w:bookmarkEnd w:id="7"/>
      <w:bookmarkEnd w:id="8"/>
      <w:bookmarkEnd w:id="9"/>
      <w:bookmarkEnd w:id="11"/>
      <w:r w:rsidR="00732569" w:rsidRPr="00967DC1">
        <w:rPr>
          <w:sz w:val="24"/>
          <w:szCs w:val="24"/>
          <w:lang w:val="ru-RU"/>
        </w:rPr>
        <w:t xml:space="preserve"> </w:t>
      </w:r>
    </w:p>
    <w:p w14:paraId="4DCAB532" w14:textId="77777777" w:rsidR="00732569" w:rsidRPr="00967DC1" w:rsidRDefault="00732569" w:rsidP="00B5350C">
      <w:pPr>
        <w:rPr>
          <w:szCs w:val="24"/>
          <w:lang w:val="sr-Latn-CS"/>
        </w:rPr>
      </w:pPr>
    </w:p>
    <w:p w14:paraId="74960BD0" w14:textId="77777777" w:rsidR="002C3804" w:rsidRPr="008D4D28" w:rsidRDefault="002C3804" w:rsidP="002C3804">
      <w:pPr>
        <w:ind w:firstLine="567"/>
        <w:rPr>
          <w:szCs w:val="24"/>
          <w:lang w:val="sr-Latn-CS"/>
        </w:rPr>
      </w:pPr>
      <w:r w:rsidRPr="008D4D28">
        <w:rPr>
          <w:szCs w:val="24"/>
          <w:lang w:val="sr-Latn-CS"/>
        </w:rPr>
        <w:t>Газдинска јединица „</w:t>
      </w:r>
      <w:r w:rsidR="00585146">
        <w:rPr>
          <w:szCs w:val="24"/>
          <w:lang w:val="sr-Cyrl-RS"/>
        </w:rPr>
        <w:t>Карапанџа</w:t>
      </w:r>
      <w:r w:rsidRPr="008D4D28">
        <w:rPr>
          <w:szCs w:val="24"/>
          <w:lang w:val="sr-Latn-CS"/>
        </w:rPr>
        <w:t xml:space="preserve">” регистрована је пописом шума и шумских земљишта шумских подручја у складу са Законом о шумама Републике Србије, а налази се у саставу </w:t>
      </w:r>
      <w:r w:rsidRPr="008D4D28">
        <w:rPr>
          <w:szCs w:val="24"/>
          <w:lang w:val="sr-Cyrl-RS"/>
        </w:rPr>
        <w:t xml:space="preserve">Северне шумске области - </w:t>
      </w:r>
      <w:r w:rsidRPr="008D4D28">
        <w:rPr>
          <w:szCs w:val="24"/>
          <w:lang w:val="sr-Latn-CS"/>
        </w:rPr>
        <w:t>Севернобачког шумског подручја, којим газдује Шумско газдинство „Сомбор” из Сомбора, као саставни део Јавног предузећа „Војводинашуме”, Петроварадин.</w:t>
      </w:r>
    </w:p>
    <w:p w14:paraId="3B5023CC" w14:textId="77777777" w:rsidR="002C3804" w:rsidRPr="008D4D28" w:rsidRDefault="002C3804" w:rsidP="002C3804">
      <w:pPr>
        <w:ind w:firstLine="567"/>
        <w:rPr>
          <w:szCs w:val="24"/>
          <w:lang w:val="sr-Latn-CS"/>
        </w:rPr>
      </w:pPr>
      <w:r w:rsidRPr="008D4D28">
        <w:rPr>
          <w:szCs w:val="24"/>
          <w:lang w:val="sr-Latn-CS"/>
        </w:rPr>
        <w:t>Премер састојина за израду ове основе је урађен</w:t>
      </w:r>
      <w:r w:rsidRPr="008D4D28">
        <w:rPr>
          <w:szCs w:val="24"/>
          <w:lang w:val="sr-Cyrl-RS"/>
        </w:rPr>
        <w:t xml:space="preserve"> у </w:t>
      </w:r>
      <w:r w:rsidR="00C22DD9">
        <w:rPr>
          <w:szCs w:val="24"/>
          <w:lang w:val="sr-Cyrl-RS"/>
        </w:rPr>
        <w:t xml:space="preserve">сезони </w:t>
      </w:r>
      <w:r w:rsidR="00585146">
        <w:rPr>
          <w:szCs w:val="24"/>
          <w:lang w:val="sr-Cyrl-RS"/>
        </w:rPr>
        <w:t xml:space="preserve">2023. </w:t>
      </w:r>
      <w:r w:rsidR="00C22DD9">
        <w:rPr>
          <w:szCs w:val="24"/>
          <w:lang w:val="sr-Cyrl-RS"/>
        </w:rPr>
        <w:t xml:space="preserve"> – 2024.година</w:t>
      </w:r>
      <w:r w:rsidRPr="008D4D28">
        <w:rPr>
          <w:szCs w:val="24"/>
          <w:lang w:val="sr-Latn-CS"/>
        </w:rPr>
        <w:t>. Обрада прикупљених таксационих података и израда планова газдовања, урађена је у Шумском газдинству „Сомбор” у Сомбору, према јединственој методологији за све државне шуме на територији Републике Србије, према К</w:t>
      </w:r>
      <w:r w:rsidR="00AA038D">
        <w:rPr>
          <w:szCs w:val="24"/>
          <w:lang w:val="sr-Cyrl-RS"/>
        </w:rPr>
        <w:t xml:space="preserve">аталогу шифара </w:t>
      </w:r>
      <w:r w:rsidRPr="008D4D28">
        <w:rPr>
          <w:szCs w:val="24"/>
          <w:lang w:val="sr-Latn-CS"/>
        </w:rPr>
        <w:t>за информациони систем о шумама Србије.</w:t>
      </w:r>
    </w:p>
    <w:p w14:paraId="0C7A1F0E" w14:textId="77777777" w:rsidR="002C3804" w:rsidRPr="008D4D28" w:rsidRDefault="002C3804" w:rsidP="002C3804">
      <w:pPr>
        <w:ind w:firstLine="567"/>
        <w:rPr>
          <w:szCs w:val="24"/>
          <w:lang w:val="sr-Latn-CS"/>
        </w:rPr>
      </w:pPr>
      <w:r w:rsidRPr="008D4D28">
        <w:rPr>
          <w:szCs w:val="24"/>
          <w:lang w:val="sr-Latn-CS"/>
        </w:rPr>
        <w:t xml:space="preserve">Ово је </w:t>
      </w:r>
      <w:r w:rsidR="00AF294A">
        <w:rPr>
          <w:szCs w:val="24"/>
          <w:lang w:val="sr-Cyrl-RS"/>
        </w:rPr>
        <w:t xml:space="preserve">седмо </w:t>
      </w:r>
      <w:r w:rsidRPr="008D4D28">
        <w:rPr>
          <w:szCs w:val="24"/>
          <w:lang w:val="sr-Latn-CS"/>
        </w:rPr>
        <w:t>уређивање ове газдинске јединице.</w:t>
      </w:r>
    </w:p>
    <w:p w14:paraId="44061CAD" w14:textId="77777777" w:rsidR="002C3804" w:rsidRPr="008D4D28" w:rsidRDefault="002C3804" w:rsidP="002C3804">
      <w:pPr>
        <w:ind w:firstLine="567"/>
        <w:rPr>
          <w:szCs w:val="24"/>
          <w:lang w:val="sr-Latn-CS"/>
        </w:rPr>
      </w:pPr>
      <w:r w:rsidRPr="008D4D28">
        <w:rPr>
          <w:szCs w:val="24"/>
          <w:lang w:val="sr-Latn-CS"/>
        </w:rPr>
        <w:t>Основа газдовања шумама за газдинску јединицу „</w:t>
      </w:r>
      <w:r w:rsidR="00585146">
        <w:rPr>
          <w:szCs w:val="24"/>
          <w:lang w:val="sr-Cyrl-RS"/>
        </w:rPr>
        <w:t>Карапанџа</w:t>
      </w:r>
      <w:r w:rsidRPr="008D4D28">
        <w:rPr>
          <w:szCs w:val="24"/>
          <w:lang w:val="sr-Latn-CS"/>
        </w:rPr>
        <w:t>” урађена је у складу са следећим законима и подзаконским актима:</w:t>
      </w:r>
    </w:p>
    <w:p w14:paraId="3986E25A" w14:textId="77777777" w:rsidR="002C3804" w:rsidRPr="00154D40" w:rsidRDefault="002C3804" w:rsidP="00AC11D3">
      <w:pPr>
        <w:pStyle w:val="ListParagraph"/>
        <w:numPr>
          <w:ilvl w:val="0"/>
          <w:numId w:val="37"/>
        </w:numPr>
        <w:tabs>
          <w:tab w:val="left" w:pos="993"/>
        </w:tabs>
        <w:ind w:left="0" w:firstLine="709"/>
        <w:rPr>
          <w:b/>
          <w:lang w:val="sr-Cyrl-RS"/>
        </w:rPr>
      </w:pPr>
      <w:r w:rsidRPr="00154D40">
        <w:rPr>
          <w:b/>
          <w:lang w:val="sr-Cyrl-RS"/>
        </w:rPr>
        <w:t>Просторни план Републике Србије (</w:t>
      </w:r>
      <w:r w:rsidRPr="00154D40">
        <w:rPr>
          <w:b/>
          <w:lang w:val="sr-Latn-CS"/>
        </w:rPr>
        <w:t xml:space="preserve">„Сл. гл. РС“ бр. </w:t>
      </w:r>
      <w:r w:rsidRPr="00154D40">
        <w:rPr>
          <w:b/>
          <w:lang w:val="sr-Cyrl-RS"/>
        </w:rPr>
        <w:t>88</w:t>
      </w:r>
      <w:r w:rsidRPr="00154D40">
        <w:rPr>
          <w:b/>
          <w:lang w:val="sr-Latn-CS"/>
        </w:rPr>
        <w:t>/</w:t>
      </w:r>
      <w:r w:rsidRPr="00154D40">
        <w:rPr>
          <w:b/>
          <w:lang w:val="sr-Cyrl-RS"/>
        </w:rPr>
        <w:t>20</w:t>
      </w:r>
      <w:r w:rsidRPr="00154D40">
        <w:rPr>
          <w:b/>
          <w:lang w:val="sr-Latn-CS"/>
        </w:rPr>
        <w:t>10</w:t>
      </w:r>
      <w:r w:rsidRPr="00154D40">
        <w:rPr>
          <w:b/>
          <w:lang w:val="sr-Cyrl-RS"/>
        </w:rPr>
        <w:t>),</w:t>
      </w:r>
    </w:p>
    <w:p w14:paraId="06A677CE" w14:textId="77777777" w:rsidR="002C3804" w:rsidRPr="00154D40" w:rsidRDefault="002C3804" w:rsidP="00AC11D3">
      <w:pPr>
        <w:pStyle w:val="ListParagraph"/>
        <w:numPr>
          <w:ilvl w:val="0"/>
          <w:numId w:val="37"/>
        </w:numPr>
        <w:tabs>
          <w:tab w:val="left" w:pos="993"/>
        </w:tabs>
        <w:ind w:left="0" w:firstLine="709"/>
        <w:rPr>
          <w:b/>
          <w:lang w:val="sr-Cyrl-RS"/>
        </w:rPr>
      </w:pPr>
      <w:r w:rsidRPr="00154D40">
        <w:rPr>
          <w:b/>
          <w:lang w:val="sr-Cyrl-RS"/>
        </w:rPr>
        <w:t>Регионални просторни план АП Војводине (</w:t>
      </w:r>
      <w:r w:rsidRPr="00154D40">
        <w:rPr>
          <w:b/>
          <w:lang w:val="sr-Latn-CS"/>
        </w:rPr>
        <w:t xml:space="preserve">„Сл. </w:t>
      </w:r>
      <w:r w:rsidRPr="00154D40">
        <w:rPr>
          <w:b/>
          <w:lang w:val="sr-Cyrl-RS"/>
        </w:rPr>
        <w:t>лист</w:t>
      </w:r>
      <w:r w:rsidRPr="00154D40">
        <w:rPr>
          <w:b/>
          <w:lang w:val="sr-Latn-CS"/>
        </w:rPr>
        <w:t xml:space="preserve"> </w:t>
      </w:r>
      <w:r w:rsidRPr="00154D40">
        <w:rPr>
          <w:b/>
          <w:lang w:val="sr-Cyrl-RS"/>
        </w:rPr>
        <w:t>АПВ</w:t>
      </w:r>
      <w:r w:rsidRPr="00154D40">
        <w:rPr>
          <w:b/>
          <w:lang w:val="sr-Latn-CS"/>
        </w:rPr>
        <w:t xml:space="preserve">“ бр. </w:t>
      </w:r>
      <w:r w:rsidRPr="00154D40">
        <w:rPr>
          <w:b/>
          <w:lang w:val="sr-Cyrl-RS"/>
        </w:rPr>
        <w:t>22</w:t>
      </w:r>
      <w:r w:rsidRPr="00154D40">
        <w:rPr>
          <w:b/>
          <w:lang w:val="sr-Latn-CS"/>
        </w:rPr>
        <w:t>/</w:t>
      </w:r>
      <w:r w:rsidRPr="00154D40">
        <w:rPr>
          <w:b/>
          <w:lang w:val="sr-Cyrl-RS"/>
        </w:rPr>
        <w:t>11)</w:t>
      </w:r>
    </w:p>
    <w:p w14:paraId="3B4EDCE6" w14:textId="77777777" w:rsidR="002C3804" w:rsidRPr="00154D40" w:rsidRDefault="002C3804" w:rsidP="00AC11D3">
      <w:pPr>
        <w:pStyle w:val="BodyText2"/>
        <w:numPr>
          <w:ilvl w:val="0"/>
          <w:numId w:val="35"/>
        </w:numPr>
        <w:tabs>
          <w:tab w:val="left" w:pos="993"/>
        </w:tabs>
        <w:ind w:left="0" w:firstLine="709"/>
        <w:rPr>
          <w:rFonts w:ascii="Times New Roman" w:hAnsi="Times New Roman"/>
          <w:b/>
          <w:szCs w:val="24"/>
          <w:lang w:val="sr-Latn-CS"/>
        </w:rPr>
      </w:pPr>
      <w:r w:rsidRPr="00154D40">
        <w:rPr>
          <w:rFonts w:ascii="Times New Roman" w:hAnsi="Times New Roman"/>
          <w:b/>
          <w:szCs w:val="24"/>
          <w:lang w:val="sr-Latn-CS"/>
        </w:rPr>
        <w:t>Закон о шумама („Сл. гл. РС“ бр. 30/10, 93/12, 89/15, 95/18-др.закон);</w:t>
      </w:r>
    </w:p>
    <w:p w14:paraId="5B7D2CD5" w14:textId="77777777" w:rsidR="002C3804" w:rsidRPr="00154D40" w:rsidRDefault="002C3804" w:rsidP="00AC11D3">
      <w:pPr>
        <w:pStyle w:val="BodyText2"/>
        <w:numPr>
          <w:ilvl w:val="0"/>
          <w:numId w:val="29"/>
        </w:numPr>
        <w:tabs>
          <w:tab w:val="left" w:pos="993"/>
        </w:tabs>
        <w:rPr>
          <w:rFonts w:ascii="Times New Roman" w:hAnsi="Times New Roman"/>
          <w:szCs w:val="24"/>
          <w:lang w:val="sr-Latn-CS"/>
        </w:rPr>
      </w:pPr>
      <w:r w:rsidRPr="00154D40">
        <w:rPr>
          <w:rFonts w:ascii="Times New Roman" w:hAnsi="Times New Roman"/>
          <w:szCs w:val="24"/>
          <w:lang w:val="sr-Latn-CS"/>
        </w:rPr>
        <w:t xml:space="preserve">Правилник о </w:t>
      </w:r>
      <w:r w:rsidR="00AC5E53">
        <w:rPr>
          <w:rFonts w:ascii="Times New Roman" w:hAnsi="Times New Roman"/>
          <w:szCs w:val="24"/>
          <w:lang w:val="sr-Cyrl-RS"/>
        </w:rPr>
        <w:t>основи газдовања г</w:t>
      </w:r>
      <w:r w:rsidRPr="00154D40">
        <w:rPr>
          <w:rFonts w:ascii="Times New Roman" w:hAnsi="Times New Roman"/>
          <w:szCs w:val="24"/>
          <w:lang w:val="sr-Latn-CS"/>
        </w:rPr>
        <w:t>аздовања шумама, извођачко</w:t>
      </w:r>
      <w:r w:rsidR="00AC5E53">
        <w:rPr>
          <w:rFonts w:ascii="Times New Roman" w:hAnsi="Times New Roman"/>
          <w:szCs w:val="24"/>
          <w:lang w:val="sr-Cyrl-RS"/>
        </w:rPr>
        <w:t>м пројекту</w:t>
      </w:r>
      <w:r w:rsidRPr="00154D40">
        <w:rPr>
          <w:rFonts w:ascii="Times New Roman" w:hAnsi="Times New Roman"/>
          <w:szCs w:val="24"/>
          <w:lang w:val="sr-Latn-CS"/>
        </w:rPr>
        <w:t xml:space="preserve"> </w:t>
      </w:r>
      <w:r w:rsidR="00AC5E53">
        <w:rPr>
          <w:rFonts w:ascii="Times New Roman" w:hAnsi="Times New Roman"/>
          <w:szCs w:val="24"/>
          <w:lang w:val="sr-Cyrl-RS"/>
        </w:rPr>
        <w:t>газдовања шумама, евидентирању извршених радова и шумској хроници</w:t>
      </w:r>
      <w:r w:rsidRPr="00154D40">
        <w:rPr>
          <w:rFonts w:ascii="Times New Roman" w:hAnsi="Times New Roman"/>
          <w:szCs w:val="24"/>
          <w:lang w:val="sr-Latn-CS"/>
        </w:rPr>
        <w:t xml:space="preserve"> („Сл. гл. РС“ бр. </w:t>
      </w:r>
      <w:r w:rsidR="00881C5E">
        <w:rPr>
          <w:rFonts w:ascii="Times New Roman" w:hAnsi="Times New Roman"/>
          <w:szCs w:val="24"/>
          <w:lang w:val="sr-Cyrl-RS"/>
        </w:rPr>
        <w:t>18</w:t>
      </w:r>
      <w:r w:rsidRPr="00154D40">
        <w:rPr>
          <w:rFonts w:ascii="Times New Roman" w:hAnsi="Times New Roman"/>
          <w:szCs w:val="24"/>
          <w:lang w:val="sr-Latn-CS"/>
        </w:rPr>
        <w:t>/</w:t>
      </w:r>
      <w:r w:rsidR="00881C5E">
        <w:rPr>
          <w:rFonts w:ascii="Times New Roman" w:hAnsi="Times New Roman"/>
          <w:szCs w:val="24"/>
          <w:lang w:val="sr-Cyrl-RS"/>
        </w:rPr>
        <w:t>24</w:t>
      </w:r>
      <w:r w:rsidRPr="00154D40">
        <w:rPr>
          <w:rFonts w:ascii="Times New Roman" w:hAnsi="Times New Roman"/>
          <w:szCs w:val="24"/>
          <w:lang w:val="sr-Latn-CS"/>
        </w:rPr>
        <w:t>);</w:t>
      </w:r>
    </w:p>
    <w:p w14:paraId="6C2DD9F1" w14:textId="77777777" w:rsidR="002C3804" w:rsidRPr="00154D40" w:rsidRDefault="002C3804" w:rsidP="00AC11D3">
      <w:pPr>
        <w:pStyle w:val="BodyText2"/>
        <w:numPr>
          <w:ilvl w:val="0"/>
          <w:numId w:val="29"/>
        </w:numPr>
        <w:tabs>
          <w:tab w:val="left" w:pos="993"/>
        </w:tabs>
        <w:rPr>
          <w:rFonts w:ascii="Times New Roman" w:hAnsi="Times New Roman"/>
          <w:szCs w:val="24"/>
          <w:lang w:val="sr-Latn-CS"/>
        </w:rPr>
      </w:pPr>
      <w:r w:rsidRPr="00154D40">
        <w:rPr>
          <w:rFonts w:ascii="Times New Roman" w:hAnsi="Times New Roman"/>
          <w:szCs w:val="24"/>
          <w:lang w:val="sr-Latn-CS"/>
        </w:rPr>
        <w:t>Правилник о начину и времену вршења дознаке, додељивању, облику и садржини дозначног жига и жига за шумску кривицу, обрасцу дозначне књиге, односно књиге шумске кривице, као и о условима и начину сече у шумама („Сл. гл. РС“ бр. 65/11, 47/12, 8/17);</w:t>
      </w:r>
    </w:p>
    <w:p w14:paraId="360EE857" w14:textId="77777777" w:rsidR="002C3804" w:rsidRPr="00154D40" w:rsidRDefault="002C3804" w:rsidP="00AC11D3">
      <w:pPr>
        <w:pStyle w:val="BodyText2"/>
        <w:numPr>
          <w:ilvl w:val="0"/>
          <w:numId w:val="29"/>
        </w:numPr>
        <w:tabs>
          <w:tab w:val="left" w:pos="993"/>
        </w:tabs>
        <w:rPr>
          <w:rFonts w:ascii="Times New Roman" w:hAnsi="Times New Roman"/>
          <w:szCs w:val="24"/>
          <w:lang w:val="sr-Latn-CS"/>
        </w:rPr>
      </w:pPr>
      <w:r w:rsidRPr="00154D40">
        <w:rPr>
          <w:rFonts w:ascii="Times New Roman" w:hAnsi="Times New Roman"/>
          <w:szCs w:val="24"/>
          <w:lang w:val="sr-Latn-CS"/>
        </w:rPr>
        <w:t>Правилник о шумском реду („Сл. гл. РС“ бр. 38/11, 75/16, 94/17);</w:t>
      </w:r>
    </w:p>
    <w:p w14:paraId="74F419C2" w14:textId="77777777" w:rsidR="002C3804" w:rsidRPr="00154D40" w:rsidRDefault="002C3804" w:rsidP="00AC11D3">
      <w:pPr>
        <w:pStyle w:val="BodyText2"/>
        <w:numPr>
          <w:ilvl w:val="0"/>
          <w:numId w:val="29"/>
        </w:numPr>
        <w:tabs>
          <w:tab w:val="left" w:pos="993"/>
        </w:tabs>
        <w:rPr>
          <w:rFonts w:ascii="Times New Roman" w:hAnsi="Times New Roman"/>
          <w:szCs w:val="24"/>
          <w:lang w:val="sr-Latn-CS"/>
        </w:rPr>
      </w:pPr>
      <w:r w:rsidRPr="00154D40">
        <w:rPr>
          <w:rFonts w:ascii="Times New Roman" w:hAnsi="Times New Roman"/>
          <w:szCs w:val="24"/>
          <w:lang w:val="sr-Latn-CS"/>
        </w:rPr>
        <w:t>Правилник о облику и садржини шумског жига, обрасцу пропратнице, односно отпремнице, условима и начину жигосања посеченог дрвета, начину вођења евиденције и начину жигосања, односно обележавања четинарских стабала намењених за новогодишње и друге празнике („Сл. гл. РС“ бр. 93/16);</w:t>
      </w:r>
    </w:p>
    <w:p w14:paraId="538D249B" w14:textId="77777777" w:rsidR="002C3804" w:rsidRPr="00154D40" w:rsidRDefault="002C3804" w:rsidP="00AC11D3">
      <w:pPr>
        <w:pStyle w:val="BodyText2"/>
        <w:numPr>
          <w:ilvl w:val="0"/>
          <w:numId w:val="29"/>
        </w:numPr>
        <w:tabs>
          <w:tab w:val="left" w:pos="993"/>
        </w:tabs>
        <w:rPr>
          <w:rFonts w:ascii="Times New Roman" w:hAnsi="Times New Roman"/>
          <w:szCs w:val="24"/>
          <w:lang w:val="sr-Latn-CS"/>
        </w:rPr>
      </w:pPr>
      <w:r w:rsidRPr="00154D40">
        <w:rPr>
          <w:rFonts w:ascii="Times New Roman" w:hAnsi="Times New Roman"/>
          <w:szCs w:val="24"/>
          <w:lang w:val="sr-Latn-CS"/>
        </w:rPr>
        <w:t>Правилник о садржини средњорочног плана заштите шума од биљних болести и штеточина („Сл. гл. РС“ бр. 36/11);</w:t>
      </w:r>
    </w:p>
    <w:p w14:paraId="68C23555" w14:textId="77777777" w:rsidR="002C3804" w:rsidRPr="00154D40" w:rsidRDefault="002C3804" w:rsidP="00AC11D3">
      <w:pPr>
        <w:pStyle w:val="BodyText2"/>
        <w:numPr>
          <w:ilvl w:val="0"/>
          <w:numId w:val="39"/>
        </w:numPr>
        <w:tabs>
          <w:tab w:val="left" w:pos="993"/>
        </w:tabs>
        <w:ind w:left="0" w:firstLine="567"/>
        <w:rPr>
          <w:rFonts w:ascii="Times New Roman" w:hAnsi="Times New Roman"/>
          <w:b/>
          <w:szCs w:val="24"/>
          <w:lang w:val="sr-Latn-CS"/>
        </w:rPr>
      </w:pPr>
      <w:r w:rsidRPr="00154D40">
        <w:rPr>
          <w:rFonts w:ascii="Times New Roman" w:hAnsi="Times New Roman"/>
          <w:b/>
          <w:szCs w:val="24"/>
          <w:lang w:val="sr-Latn-CS"/>
        </w:rPr>
        <w:t>Закон о репродуктивном материјалу шумског дрвећа („Сл. гл. РС“ бр. 135/04, 8/05-исправка, 41/09);</w:t>
      </w:r>
    </w:p>
    <w:p w14:paraId="7D84F4B6" w14:textId="77777777" w:rsidR="002C3804" w:rsidRPr="00154D40" w:rsidRDefault="002C3804" w:rsidP="00AC11D3">
      <w:pPr>
        <w:pStyle w:val="BodyText2"/>
        <w:numPr>
          <w:ilvl w:val="0"/>
          <w:numId w:val="29"/>
        </w:numPr>
        <w:tabs>
          <w:tab w:val="left" w:pos="993"/>
        </w:tabs>
        <w:rPr>
          <w:rFonts w:ascii="Times New Roman" w:hAnsi="Times New Roman"/>
          <w:szCs w:val="24"/>
          <w:lang w:val="sr-Latn-CS"/>
        </w:rPr>
      </w:pPr>
      <w:r w:rsidRPr="00154D40">
        <w:rPr>
          <w:rFonts w:ascii="Times New Roman" w:hAnsi="Times New Roman"/>
          <w:szCs w:val="24"/>
          <w:lang w:val="sr-Latn-CS"/>
        </w:rPr>
        <w:t xml:space="preserve">Правилник о одређивању малих количина шумских садница и шумског семена („Сл. гл. РС“ бр. 76/09); </w:t>
      </w:r>
    </w:p>
    <w:p w14:paraId="70ACED77" w14:textId="77777777" w:rsidR="002C3804" w:rsidRPr="00154D40" w:rsidRDefault="002C3804" w:rsidP="00AC11D3">
      <w:pPr>
        <w:pStyle w:val="BodyText2"/>
        <w:numPr>
          <w:ilvl w:val="0"/>
          <w:numId w:val="29"/>
        </w:numPr>
        <w:tabs>
          <w:tab w:val="left" w:pos="993"/>
        </w:tabs>
        <w:rPr>
          <w:rFonts w:ascii="Times New Roman" w:hAnsi="Times New Roman"/>
          <w:szCs w:val="24"/>
          <w:lang w:val="sr-Latn-CS"/>
        </w:rPr>
      </w:pPr>
      <w:r w:rsidRPr="00154D40">
        <w:rPr>
          <w:rFonts w:ascii="Times New Roman" w:hAnsi="Times New Roman"/>
          <w:szCs w:val="24"/>
          <w:lang w:val="sr-Latn-CS"/>
        </w:rPr>
        <w:t xml:space="preserve">Правилник о квалитету репродуктивног материјала топола и врба („Сл. гл. РС“ бр. 76/09); </w:t>
      </w:r>
    </w:p>
    <w:p w14:paraId="351ED81B" w14:textId="77777777" w:rsidR="002C3804" w:rsidRPr="00154D40" w:rsidRDefault="002C3804" w:rsidP="00AC11D3">
      <w:pPr>
        <w:pStyle w:val="BodyText2"/>
        <w:numPr>
          <w:ilvl w:val="0"/>
          <w:numId w:val="29"/>
        </w:numPr>
        <w:tabs>
          <w:tab w:val="left" w:pos="993"/>
        </w:tabs>
        <w:rPr>
          <w:rFonts w:ascii="Times New Roman" w:hAnsi="Times New Roman"/>
          <w:szCs w:val="24"/>
          <w:lang w:val="sr-Latn-CS"/>
        </w:rPr>
      </w:pPr>
      <w:r w:rsidRPr="00154D40">
        <w:rPr>
          <w:rFonts w:ascii="Times New Roman" w:hAnsi="Times New Roman"/>
          <w:szCs w:val="24"/>
          <w:lang w:val="sr-Latn-CS"/>
        </w:rPr>
        <w:t xml:space="preserve">Правилник о признавању полазног материјала и контроли производње репродуктивног материјала шумског дрвећа („Сл. гл. РС“ бр. 76/05, 105/05, 83/09); </w:t>
      </w:r>
    </w:p>
    <w:p w14:paraId="7B55509B" w14:textId="77777777" w:rsidR="002C3804" w:rsidRPr="00154D40" w:rsidRDefault="002C3804" w:rsidP="002C3804">
      <w:pPr>
        <w:pStyle w:val="BodyText2"/>
        <w:tabs>
          <w:tab w:val="left" w:pos="993"/>
        </w:tabs>
        <w:ind w:firstLine="720"/>
        <w:rPr>
          <w:rFonts w:ascii="Times New Roman" w:hAnsi="Times New Roman"/>
          <w:b/>
          <w:szCs w:val="24"/>
          <w:lang w:val="sr-Latn-CS"/>
        </w:rPr>
      </w:pPr>
      <w:r w:rsidRPr="00154D40">
        <w:rPr>
          <w:rFonts w:ascii="Times New Roman" w:hAnsi="Times New Roman"/>
          <w:b/>
          <w:szCs w:val="24"/>
          <w:lang w:val="sr-Latn-CS"/>
        </w:rPr>
        <w:t>−</w:t>
      </w:r>
      <w:r w:rsidRPr="00154D40">
        <w:rPr>
          <w:rFonts w:ascii="Times New Roman" w:hAnsi="Times New Roman"/>
          <w:b/>
          <w:szCs w:val="24"/>
          <w:lang w:val="sr-Latn-CS"/>
        </w:rPr>
        <w:tab/>
        <w:t>Закон о заштити природе („Сл. гл. РС“  бр. 36/09, 88/10, 91/10-исправка, 14/16, 95/18-др.закон);</w:t>
      </w:r>
    </w:p>
    <w:p w14:paraId="1302517B" w14:textId="77777777" w:rsidR="002C3804" w:rsidRPr="00154D40" w:rsidRDefault="002C3804" w:rsidP="00AC11D3">
      <w:pPr>
        <w:pStyle w:val="BodyText2"/>
        <w:numPr>
          <w:ilvl w:val="0"/>
          <w:numId w:val="30"/>
        </w:numPr>
        <w:tabs>
          <w:tab w:val="left" w:pos="993"/>
        </w:tabs>
        <w:rPr>
          <w:rFonts w:ascii="Times New Roman" w:hAnsi="Times New Roman"/>
          <w:szCs w:val="24"/>
          <w:lang w:val="sr-Latn-CS"/>
        </w:rPr>
      </w:pPr>
      <w:r w:rsidRPr="00154D40">
        <w:rPr>
          <w:rFonts w:ascii="Times New Roman" w:hAnsi="Times New Roman"/>
          <w:szCs w:val="24"/>
          <w:lang w:val="sr-Latn-CS"/>
        </w:rPr>
        <w:t xml:space="preserve">Правилник о критеријумима за издвајање типова станишта, о типовима станишта, осетљивим, угроженим, ретким и за заштиту приоритетним типовима станишта и о мерама заштите за њихово очување („Сл. гл. РС“ бр. 35/10); </w:t>
      </w:r>
    </w:p>
    <w:p w14:paraId="5AFCA93C" w14:textId="77777777" w:rsidR="002C3804" w:rsidRPr="00154D40" w:rsidRDefault="002C3804" w:rsidP="00AC11D3">
      <w:pPr>
        <w:pStyle w:val="BodyText2"/>
        <w:numPr>
          <w:ilvl w:val="0"/>
          <w:numId w:val="30"/>
        </w:numPr>
        <w:tabs>
          <w:tab w:val="left" w:pos="993"/>
        </w:tabs>
        <w:rPr>
          <w:rFonts w:ascii="Times New Roman" w:hAnsi="Times New Roman"/>
          <w:szCs w:val="24"/>
          <w:lang w:val="sr-Latn-CS"/>
        </w:rPr>
      </w:pPr>
      <w:r w:rsidRPr="00154D40">
        <w:rPr>
          <w:rFonts w:ascii="Times New Roman" w:hAnsi="Times New Roman"/>
          <w:szCs w:val="24"/>
          <w:lang w:val="sr-Latn-CS"/>
        </w:rPr>
        <w:t>Правилник о проглашењу  и заштити строго заштићених и заштићених дивљих врста  биљака, животиња и гљива („Сл. гл. РС“ бр. 5/10, 47/11,32/16, 98/16);</w:t>
      </w:r>
    </w:p>
    <w:p w14:paraId="29F53C90" w14:textId="77777777" w:rsidR="006B1525" w:rsidRPr="00344B01" w:rsidRDefault="006B1525" w:rsidP="00AC11D3">
      <w:pPr>
        <w:pStyle w:val="BodyText2"/>
        <w:numPr>
          <w:ilvl w:val="0"/>
          <w:numId w:val="30"/>
        </w:numPr>
        <w:tabs>
          <w:tab w:val="left" w:pos="993"/>
        </w:tabs>
        <w:rPr>
          <w:rFonts w:ascii="Times New Roman" w:hAnsi="Times New Roman"/>
          <w:szCs w:val="24"/>
          <w:lang w:val="sr-Latn-CS"/>
        </w:rPr>
      </w:pPr>
      <w:r w:rsidRPr="00344B01">
        <w:rPr>
          <w:rFonts w:ascii="Times New Roman" w:hAnsi="Times New Roman"/>
          <w:szCs w:val="24"/>
          <w:lang w:val="sr-Latn-CS"/>
        </w:rPr>
        <w:t xml:space="preserve">Уредба о </w:t>
      </w:r>
      <w:r w:rsidRPr="00344B01">
        <w:rPr>
          <w:rFonts w:ascii="Times New Roman" w:hAnsi="Times New Roman"/>
          <w:szCs w:val="24"/>
          <w:lang w:val="sr-Cyrl-RS"/>
        </w:rPr>
        <w:t xml:space="preserve">проглашењу СРП „Горње Подунавље“ </w:t>
      </w:r>
      <w:r w:rsidRPr="00344B01">
        <w:rPr>
          <w:rFonts w:ascii="Times New Roman" w:hAnsi="Times New Roman"/>
          <w:szCs w:val="24"/>
          <w:lang w:val="sr-Latn-CS"/>
        </w:rPr>
        <w:t xml:space="preserve">(„Сл. гл. РС“ бр. </w:t>
      </w:r>
      <w:r w:rsidRPr="00344B01">
        <w:rPr>
          <w:rFonts w:ascii="Times New Roman" w:hAnsi="Times New Roman"/>
          <w:szCs w:val="24"/>
          <w:lang w:val="sr-Cyrl-RS"/>
        </w:rPr>
        <w:t>45</w:t>
      </w:r>
      <w:r w:rsidRPr="00344B01">
        <w:rPr>
          <w:rFonts w:ascii="Times New Roman" w:hAnsi="Times New Roman"/>
          <w:szCs w:val="24"/>
          <w:lang w:val="sr-Latn-CS"/>
        </w:rPr>
        <w:t>/</w:t>
      </w:r>
      <w:r w:rsidRPr="00344B01">
        <w:rPr>
          <w:rFonts w:ascii="Times New Roman" w:hAnsi="Times New Roman"/>
          <w:szCs w:val="24"/>
          <w:lang w:val="sr-Cyrl-RS"/>
        </w:rPr>
        <w:t>01, 81/08 и 107/09</w:t>
      </w:r>
      <w:r w:rsidRPr="00344B01">
        <w:rPr>
          <w:rFonts w:ascii="Times New Roman" w:hAnsi="Times New Roman"/>
          <w:szCs w:val="24"/>
          <w:lang w:val="sr-Latn-CS"/>
        </w:rPr>
        <w:t>);</w:t>
      </w:r>
    </w:p>
    <w:p w14:paraId="40212B04" w14:textId="77777777" w:rsidR="002C3804" w:rsidRPr="00154D40" w:rsidRDefault="002C3804" w:rsidP="00AC11D3">
      <w:pPr>
        <w:pStyle w:val="BodyText2"/>
        <w:numPr>
          <w:ilvl w:val="0"/>
          <w:numId w:val="30"/>
        </w:numPr>
        <w:tabs>
          <w:tab w:val="left" w:pos="993"/>
        </w:tabs>
        <w:rPr>
          <w:rFonts w:ascii="Times New Roman" w:hAnsi="Times New Roman"/>
          <w:szCs w:val="24"/>
          <w:lang w:val="sr-Latn-CS"/>
        </w:rPr>
      </w:pPr>
      <w:r w:rsidRPr="00154D40">
        <w:rPr>
          <w:rFonts w:ascii="Times New Roman" w:hAnsi="Times New Roman"/>
          <w:szCs w:val="24"/>
          <w:lang w:val="sr-Latn-CS"/>
        </w:rPr>
        <w:t>Уредба о еколошкој мрежи („Сл. гл. РС“ бр. 102/10);</w:t>
      </w:r>
    </w:p>
    <w:p w14:paraId="537C15F6" w14:textId="77777777" w:rsidR="002C3804" w:rsidRPr="00154D40" w:rsidRDefault="002C3804" w:rsidP="00AC11D3">
      <w:pPr>
        <w:pStyle w:val="BodyText2"/>
        <w:numPr>
          <w:ilvl w:val="0"/>
          <w:numId w:val="30"/>
        </w:numPr>
        <w:tabs>
          <w:tab w:val="left" w:pos="993"/>
        </w:tabs>
        <w:rPr>
          <w:rFonts w:ascii="Times New Roman" w:hAnsi="Times New Roman"/>
          <w:szCs w:val="24"/>
          <w:lang w:val="sr-Latn-CS"/>
        </w:rPr>
      </w:pPr>
      <w:r w:rsidRPr="00154D40">
        <w:rPr>
          <w:rFonts w:ascii="Times New Roman" w:hAnsi="Times New Roman"/>
          <w:szCs w:val="24"/>
          <w:lang w:val="sr-Latn-CS"/>
        </w:rPr>
        <w:t xml:space="preserve">Уредба о режимима заштите („Сл. гл. РС“ бр. 31/12); </w:t>
      </w:r>
    </w:p>
    <w:p w14:paraId="5A637294" w14:textId="77777777" w:rsidR="002C3804" w:rsidRPr="00154D40" w:rsidRDefault="002C3804" w:rsidP="00AC11D3">
      <w:pPr>
        <w:pStyle w:val="BodyText2"/>
        <w:numPr>
          <w:ilvl w:val="0"/>
          <w:numId w:val="30"/>
        </w:numPr>
        <w:tabs>
          <w:tab w:val="left" w:pos="993"/>
        </w:tabs>
        <w:rPr>
          <w:rFonts w:ascii="Times New Roman" w:hAnsi="Times New Roman"/>
          <w:szCs w:val="24"/>
          <w:lang w:val="sr-Latn-CS"/>
        </w:rPr>
      </w:pPr>
      <w:r w:rsidRPr="00154D40">
        <w:rPr>
          <w:rFonts w:ascii="Times New Roman" w:hAnsi="Times New Roman"/>
          <w:szCs w:val="24"/>
          <w:lang w:val="sr-Latn-CS"/>
        </w:rPr>
        <w:t>Одлука о стављању под заштиту биљних врста као природних реткости („Сл. гл. РС“ бр. 11/90, 49/91);</w:t>
      </w:r>
    </w:p>
    <w:p w14:paraId="342F8D67" w14:textId="77777777" w:rsidR="002C3804" w:rsidRPr="00154D40" w:rsidRDefault="002C3804" w:rsidP="00AC11D3">
      <w:pPr>
        <w:pStyle w:val="BodyText2"/>
        <w:numPr>
          <w:ilvl w:val="0"/>
          <w:numId w:val="40"/>
        </w:numPr>
        <w:tabs>
          <w:tab w:val="left" w:pos="993"/>
        </w:tabs>
        <w:ind w:left="0" w:firstLine="709"/>
        <w:rPr>
          <w:rFonts w:ascii="Times New Roman" w:hAnsi="Times New Roman"/>
          <w:b/>
          <w:szCs w:val="24"/>
          <w:lang w:val="sr-Latn-CS"/>
        </w:rPr>
      </w:pPr>
      <w:r w:rsidRPr="00154D40">
        <w:rPr>
          <w:rFonts w:ascii="Times New Roman" w:hAnsi="Times New Roman"/>
          <w:b/>
          <w:szCs w:val="24"/>
          <w:lang w:val="sr-Latn-CS"/>
        </w:rPr>
        <w:t>Закон о заштити животне средине („Сл. гл. РС“ бр. 135/04, 36/09, 36/09-др.закон, 72/09-др.закон, 43/11-Одлука УС, 14/16, 76/18, 95/18-др.закон);</w:t>
      </w:r>
    </w:p>
    <w:p w14:paraId="1F508901" w14:textId="77777777" w:rsidR="002C3804" w:rsidRPr="00154D40" w:rsidRDefault="002C3804" w:rsidP="00AC11D3">
      <w:pPr>
        <w:pStyle w:val="BodyText2"/>
        <w:numPr>
          <w:ilvl w:val="0"/>
          <w:numId w:val="31"/>
        </w:numPr>
        <w:tabs>
          <w:tab w:val="left" w:pos="993"/>
        </w:tabs>
        <w:rPr>
          <w:rFonts w:ascii="Times New Roman" w:hAnsi="Times New Roman"/>
          <w:szCs w:val="24"/>
          <w:lang w:val="sr-Latn-CS"/>
        </w:rPr>
      </w:pPr>
      <w:r w:rsidRPr="00154D40">
        <w:rPr>
          <w:rFonts w:ascii="Times New Roman" w:hAnsi="Times New Roman"/>
          <w:szCs w:val="24"/>
          <w:lang w:val="sr-Latn-CS"/>
        </w:rPr>
        <w:t xml:space="preserve">Правилник о начину обележавања заштићених природних добара („Сл. гл. РС“ бр. 30/92, 24/94, 17/96); </w:t>
      </w:r>
    </w:p>
    <w:p w14:paraId="6FA4A402" w14:textId="77777777" w:rsidR="002C3804" w:rsidRPr="00154D40" w:rsidRDefault="002C3804" w:rsidP="00AC11D3">
      <w:pPr>
        <w:pStyle w:val="BodyText2"/>
        <w:numPr>
          <w:ilvl w:val="0"/>
          <w:numId w:val="31"/>
        </w:numPr>
        <w:tabs>
          <w:tab w:val="left" w:pos="993"/>
        </w:tabs>
        <w:rPr>
          <w:rFonts w:ascii="Times New Roman" w:hAnsi="Times New Roman"/>
          <w:szCs w:val="24"/>
          <w:lang w:val="sr-Latn-CS"/>
        </w:rPr>
      </w:pPr>
      <w:r w:rsidRPr="00154D40">
        <w:rPr>
          <w:rFonts w:ascii="Times New Roman" w:hAnsi="Times New Roman"/>
          <w:szCs w:val="24"/>
          <w:lang w:val="sr-Latn-CS"/>
        </w:rPr>
        <w:t>Уредба о стављању под контролу коришћења и промета дивље флоре и фауне („Сл. гл. РС“ бр. 31/05, 45/05-исправка, 22/07, 38/08, 9/10, 69/11);</w:t>
      </w:r>
    </w:p>
    <w:p w14:paraId="1A34C6DB" w14:textId="77777777" w:rsidR="002C3804" w:rsidRPr="00154D40" w:rsidRDefault="002C3804" w:rsidP="002C3804">
      <w:pPr>
        <w:pStyle w:val="BodyText2"/>
        <w:tabs>
          <w:tab w:val="left" w:pos="993"/>
        </w:tabs>
        <w:ind w:firstLine="720"/>
        <w:rPr>
          <w:rFonts w:ascii="Times New Roman" w:hAnsi="Times New Roman"/>
          <w:b/>
          <w:szCs w:val="24"/>
          <w:lang w:val="sr-Latn-CS"/>
        </w:rPr>
      </w:pPr>
      <w:r w:rsidRPr="00154D40">
        <w:rPr>
          <w:rFonts w:ascii="Times New Roman" w:hAnsi="Times New Roman"/>
          <w:b/>
          <w:szCs w:val="24"/>
          <w:lang w:val="sr-Latn-CS"/>
        </w:rPr>
        <w:t>−</w:t>
      </w:r>
      <w:r w:rsidRPr="00154D40">
        <w:rPr>
          <w:rFonts w:ascii="Times New Roman" w:hAnsi="Times New Roman"/>
          <w:b/>
          <w:szCs w:val="24"/>
          <w:lang w:val="sr-Latn-CS"/>
        </w:rPr>
        <w:tab/>
        <w:t>Закон о процени утицаја на животну средину („Сл. гл. РС“ бр. 135/04, 36/09);</w:t>
      </w:r>
    </w:p>
    <w:p w14:paraId="75BD8936" w14:textId="77777777" w:rsidR="002C3804" w:rsidRPr="00154D40" w:rsidRDefault="002C3804" w:rsidP="002C3804">
      <w:pPr>
        <w:pStyle w:val="BodyText2"/>
        <w:tabs>
          <w:tab w:val="left" w:pos="993"/>
        </w:tabs>
        <w:ind w:firstLine="720"/>
        <w:rPr>
          <w:rFonts w:ascii="Times New Roman" w:hAnsi="Times New Roman"/>
          <w:b/>
          <w:szCs w:val="24"/>
          <w:lang w:val="sr-Latn-CS"/>
        </w:rPr>
      </w:pPr>
      <w:r w:rsidRPr="00154D40">
        <w:rPr>
          <w:rFonts w:ascii="Times New Roman" w:hAnsi="Times New Roman"/>
          <w:b/>
          <w:szCs w:val="24"/>
          <w:lang w:val="sr-Latn-CS"/>
        </w:rPr>
        <w:t>−</w:t>
      </w:r>
      <w:r w:rsidRPr="00154D40">
        <w:rPr>
          <w:rFonts w:ascii="Times New Roman" w:hAnsi="Times New Roman"/>
          <w:b/>
          <w:szCs w:val="24"/>
          <w:lang w:val="sr-Latn-CS"/>
        </w:rPr>
        <w:tab/>
        <w:t>Закон о стратешкој процени утицаја на животну средину („Сл.гл. РС“ бр. 135/04, 88/10);</w:t>
      </w:r>
    </w:p>
    <w:p w14:paraId="0345CBAA" w14:textId="77777777" w:rsidR="002C3804" w:rsidRPr="00154D40" w:rsidRDefault="002C3804" w:rsidP="00AC11D3">
      <w:pPr>
        <w:pStyle w:val="BodyText2"/>
        <w:numPr>
          <w:ilvl w:val="0"/>
          <w:numId w:val="32"/>
        </w:numPr>
        <w:tabs>
          <w:tab w:val="left" w:pos="993"/>
        </w:tabs>
        <w:rPr>
          <w:rFonts w:ascii="Times New Roman" w:hAnsi="Times New Roman"/>
          <w:szCs w:val="24"/>
          <w:lang w:val="sr-Latn-CS"/>
        </w:rPr>
      </w:pPr>
      <w:r w:rsidRPr="00154D40">
        <w:rPr>
          <w:rFonts w:ascii="Times New Roman" w:hAnsi="Times New Roman"/>
          <w:szCs w:val="24"/>
          <w:lang w:val="sr-Latn-CS"/>
        </w:rPr>
        <w:t>Уредба о утврђивању Листе пројеката за које је обавезна процена утицаја и Листе пројеката за које се може захтевати процена утицаја на животну средину („Сл. гл. РС“ бр. 114/08);</w:t>
      </w:r>
    </w:p>
    <w:p w14:paraId="27A2F3BA" w14:textId="77777777" w:rsidR="002C3804" w:rsidRPr="00154D40" w:rsidRDefault="002C3804" w:rsidP="002C3804">
      <w:pPr>
        <w:pStyle w:val="BodyText2"/>
        <w:tabs>
          <w:tab w:val="left" w:pos="993"/>
        </w:tabs>
        <w:ind w:firstLine="720"/>
        <w:rPr>
          <w:rFonts w:ascii="Times New Roman" w:hAnsi="Times New Roman"/>
          <w:b/>
          <w:szCs w:val="24"/>
          <w:lang w:val="sr-Latn-CS"/>
        </w:rPr>
      </w:pPr>
      <w:r w:rsidRPr="00154D40">
        <w:rPr>
          <w:rFonts w:ascii="Times New Roman" w:hAnsi="Times New Roman"/>
          <w:b/>
          <w:szCs w:val="24"/>
          <w:lang w:val="sr-Latn-CS"/>
        </w:rPr>
        <w:t>−</w:t>
      </w:r>
      <w:r w:rsidRPr="00154D40">
        <w:rPr>
          <w:rFonts w:ascii="Times New Roman" w:hAnsi="Times New Roman"/>
          <w:b/>
          <w:szCs w:val="24"/>
          <w:lang w:val="sr-Latn-CS"/>
        </w:rPr>
        <w:tab/>
        <w:t>Закон о интегрисаном спречавању и контроли загађивања животне средине („Сл. гл. РС“ бр. 135/04, 25/15);</w:t>
      </w:r>
    </w:p>
    <w:p w14:paraId="316CFE8A" w14:textId="77777777" w:rsidR="002C3804" w:rsidRPr="00154D40" w:rsidRDefault="002C3804" w:rsidP="002C3804">
      <w:pPr>
        <w:pStyle w:val="BodyText2"/>
        <w:tabs>
          <w:tab w:val="left" w:pos="993"/>
        </w:tabs>
        <w:ind w:firstLine="720"/>
        <w:rPr>
          <w:rFonts w:ascii="Times New Roman" w:hAnsi="Times New Roman"/>
          <w:b/>
          <w:szCs w:val="24"/>
          <w:lang w:val="sr-Latn-CS"/>
        </w:rPr>
      </w:pPr>
      <w:r w:rsidRPr="00154D40">
        <w:rPr>
          <w:rFonts w:ascii="Times New Roman" w:hAnsi="Times New Roman"/>
          <w:b/>
          <w:szCs w:val="24"/>
          <w:lang w:val="sr-Latn-CS"/>
        </w:rPr>
        <w:t>−</w:t>
      </w:r>
      <w:r w:rsidRPr="00154D40">
        <w:rPr>
          <w:rFonts w:ascii="Times New Roman" w:hAnsi="Times New Roman"/>
          <w:b/>
          <w:szCs w:val="24"/>
          <w:lang w:val="sr-Latn-CS"/>
        </w:rPr>
        <w:tab/>
        <w:t>Закон о потврђивању Конвенције о биолошкој разноврсности („Сл. лист СРЈ-Међународни уговори“ бр. 11/01);</w:t>
      </w:r>
    </w:p>
    <w:p w14:paraId="3D6DC80E" w14:textId="77777777" w:rsidR="002C3804" w:rsidRPr="00154D40" w:rsidRDefault="002C3804" w:rsidP="002C3804">
      <w:pPr>
        <w:pStyle w:val="BodyText2"/>
        <w:tabs>
          <w:tab w:val="left" w:pos="993"/>
        </w:tabs>
        <w:ind w:firstLine="720"/>
        <w:rPr>
          <w:rFonts w:ascii="Times New Roman" w:hAnsi="Times New Roman"/>
          <w:b/>
          <w:szCs w:val="24"/>
          <w:lang w:val="sr-Latn-CS"/>
        </w:rPr>
      </w:pPr>
      <w:r w:rsidRPr="00154D40">
        <w:rPr>
          <w:rFonts w:ascii="Times New Roman" w:hAnsi="Times New Roman"/>
          <w:b/>
          <w:szCs w:val="24"/>
          <w:lang w:val="sr-Latn-CS"/>
        </w:rPr>
        <w:t>−</w:t>
      </w:r>
      <w:r w:rsidRPr="00154D40">
        <w:rPr>
          <w:rFonts w:ascii="Times New Roman" w:hAnsi="Times New Roman"/>
          <w:b/>
          <w:szCs w:val="24"/>
          <w:lang w:val="sr-Latn-CS"/>
        </w:rPr>
        <w:tab/>
        <w:t>Закон о потврђивању Конвенције о очувању европске дивље флоре и фауне и природних станишта („Сл. гл РС-Међународни уговори“ бр. 102/07);</w:t>
      </w:r>
    </w:p>
    <w:p w14:paraId="37A08559" w14:textId="77777777" w:rsidR="002C3804" w:rsidRPr="00154D40" w:rsidRDefault="002C3804" w:rsidP="002C3804">
      <w:pPr>
        <w:pStyle w:val="BodyText2"/>
        <w:tabs>
          <w:tab w:val="left" w:pos="993"/>
        </w:tabs>
        <w:ind w:firstLine="720"/>
        <w:rPr>
          <w:rFonts w:ascii="Times New Roman" w:hAnsi="Times New Roman"/>
          <w:b/>
          <w:szCs w:val="24"/>
          <w:lang w:val="sr-Latn-CS"/>
        </w:rPr>
      </w:pPr>
      <w:r w:rsidRPr="00154D40">
        <w:rPr>
          <w:rFonts w:ascii="Times New Roman" w:hAnsi="Times New Roman"/>
          <w:b/>
          <w:szCs w:val="24"/>
          <w:lang w:val="sr-Latn-CS"/>
        </w:rPr>
        <w:t>−</w:t>
      </w:r>
      <w:r w:rsidRPr="00154D40">
        <w:rPr>
          <w:rFonts w:ascii="Times New Roman" w:hAnsi="Times New Roman"/>
          <w:b/>
          <w:szCs w:val="24"/>
          <w:lang w:val="sr-Latn-CS"/>
        </w:rPr>
        <w:tab/>
        <w:t>Закон о накнадама за коришћење јавних добара („Сл. гл. РС“ бр. 95/18);</w:t>
      </w:r>
    </w:p>
    <w:p w14:paraId="24286D04" w14:textId="77777777" w:rsidR="002C3804" w:rsidRPr="00154D40" w:rsidRDefault="002C3804" w:rsidP="002C3804">
      <w:pPr>
        <w:pStyle w:val="BodyText2"/>
        <w:tabs>
          <w:tab w:val="left" w:pos="993"/>
        </w:tabs>
        <w:ind w:firstLine="720"/>
        <w:rPr>
          <w:rFonts w:ascii="Times New Roman" w:hAnsi="Times New Roman"/>
          <w:b/>
          <w:szCs w:val="24"/>
          <w:lang w:val="sr-Latn-CS"/>
        </w:rPr>
      </w:pPr>
      <w:r w:rsidRPr="00154D40">
        <w:rPr>
          <w:rFonts w:ascii="Times New Roman" w:hAnsi="Times New Roman"/>
          <w:b/>
          <w:szCs w:val="24"/>
          <w:lang w:val="sr-Latn-CS"/>
        </w:rPr>
        <w:t>−</w:t>
      </w:r>
      <w:r w:rsidRPr="00154D40">
        <w:rPr>
          <w:rFonts w:ascii="Times New Roman" w:hAnsi="Times New Roman"/>
          <w:b/>
          <w:szCs w:val="24"/>
          <w:lang w:val="sr-Latn-CS"/>
        </w:rPr>
        <w:tab/>
        <w:t xml:space="preserve">Закон </w:t>
      </w:r>
      <w:r w:rsidRPr="00154D40">
        <w:rPr>
          <w:rFonts w:ascii="Times New Roman" w:hAnsi="Times New Roman"/>
          <w:b/>
          <w:szCs w:val="24"/>
          <w:lang w:val="sr-Cyrl-RS"/>
        </w:rPr>
        <w:t xml:space="preserve">о </w:t>
      </w:r>
      <w:r w:rsidRPr="00154D40">
        <w:rPr>
          <w:rFonts w:ascii="Times New Roman" w:hAnsi="Times New Roman"/>
          <w:b/>
          <w:szCs w:val="24"/>
          <w:lang w:val="sr-Latn-CS"/>
        </w:rPr>
        <w:t>дивљачи и ловству („Сл. гл. РС“ бр. 18/10, 95/18-др.закон);</w:t>
      </w:r>
    </w:p>
    <w:p w14:paraId="3DEB0972" w14:textId="77777777" w:rsidR="002C3804" w:rsidRPr="00154D40" w:rsidRDefault="002C3804" w:rsidP="00AC11D3">
      <w:pPr>
        <w:pStyle w:val="BodyText2"/>
        <w:numPr>
          <w:ilvl w:val="1"/>
          <w:numId w:val="33"/>
        </w:numPr>
        <w:tabs>
          <w:tab w:val="left" w:pos="993"/>
        </w:tabs>
        <w:ind w:left="1276" w:hanging="283"/>
        <w:rPr>
          <w:rFonts w:ascii="Times New Roman" w:hAnsi="Times New Roman"/>
          <w:szCs w:val="24"/>
          <w:lang w:val="sr-Latn-CS"/>
        </w:rPr>
      </w:pPr>
      <w:r w:rsidRPr="00154D40">
        <w:rPr>
          <w:rFonts w:ascii="Times New Roman" w:hAnsi="Times New Roman"/>
          <w:szCs w:val="24"/>
          <w:lang w:val="sr-Latn-CS"/>
        </w:rPr>
        <w:t>Правилник о мерама за спречавање штете од дивљачи и штете на дивљачи и поступку и начину утврђивања штете („Сл. гл. РС“ бр. 2/12);</w:t>
      </w:r>
    </w:p>
    <w:p w14:paraId="7CD62FD4" w14:textId="77777777" w:rsidR="002C3804" w:rsidRPr="00154D40" w:rsidRDefault="002C3804" w:rsidP="00AC11D3">
      <w:pPr>
        <w:pStyle w:val="BodyText2"/>
        <w:numPr>
          <w:ilvl w:val="1"/>
          <w:numId w:val="33"/>
        </w:numPr>
        <w:tabs>
          <w:tab w:val="left" w:pos="993"/>
        </w:tabs>
        <w:ind w:left="1276" w:hanging="283"/>
        <w:rPr>
          <w:rFonts w:ascii="Times New Roman" w:hAnsi="Times New Roman"/>
          <w:szCs w:val="24"/>
          <w:lang w:val="sr-Latn-CS"/>
        </w:rPr>
      </w:pPr>
      <w:r w:rsidRPr="00154D40">
        <w:rPr>
          <w:rFonts w:ascii="Times New Roman" w:hAnsi="Times New Roman"/>
          <w:szCs w:val="24"/>
          <w:lang w:val="sr-Latn-CS"/>
        </w:rPr>
        <w:lastRenderedPageBreak/>
        <w:t xml:space="preserve">Правилник о специјалним техничко-технолошким решењима која омогућавају несметану и сигурну комуникацију дивљих животиња („Сл. гл. РС“, бр. 72/10); </w:t>
      </w:r>
    </w:p>
    <w:p w14:paraId="3FF5DAEA" w14:textId="77777777" w:rsidR="002D60C6" w:rsidRPr="00344B01" w:rsidRDefault="002D60C6" w:rsidP="002D60C6">
      <w:pPr>
        <w:pStyle w:val="BodyText2"/>
        <w:tabs>
          <w:tab w:val="left" w:pos="993"/>
        </w:tabs>
        <w:ind w:firstLine="720"/>
        <w:rPr>
          <w:rFonts w:ascii="Times New Roman" w:hAnsi="Times New Roman"/>
          <w:b/>
          <w:szCs w:val="24"/>
          <w:lang w:val="sr-Latn-CS"/>
        </w:rPr>
      </w:pPr>
      <w:r w:rsidRPr="00344B01">
        <w:rPr>
          <w:rFonts w:ascii="Times New Roman" w:hAnsi="Times New Roman"/>
          <w:b/>
          <w:szCs w:val="24"/>
          <w:lang w:val="sr-Latn-CS"/>
        </w:rPr>
        <w:t>−</w:t>
      </w:r>
      <w:r w:rsidRPr="00344B01">
        <w:rPr>
          <w:rFonts w:ascii="Times New Roman" w:hAnsi="Times New Roman"/>
          <w:b/>
          <w:szCs w:val="24"/>
          <w:lang w:val="sr-Latn-CS"/>
        </w:rPr>
        <w:tab/>
        <w:t>Законом о водама („Сл. гл. РС“ бр. 30/10, 93/12, 101/16, 95/18, 95/18-др.закон);</w:t>
      </w:r>
    </w:p>
    <w:p w14:paraId="55DC296F" w14:textId="77777777" w:rsidR="002D60C6" w:rsidRPr="00344B01" w:rsidRDefault="002D60C6" w:rsidP="00AC11D3">
      <w:pPr>
        <w:pStyle w:val="BodyText2"/>
        <w:numPr>
          <w:ilvl w:val="0"/>
          <w:numId w:val="34"/>
        </w:numPr>
        <w:tabs>
          <w:tab w:val="left" w:pos="993"/>
        </w:tabs>
        <w:ind w:left="1276" w:hanging="283"/>
        <w:rPr>
          <w:rFonts w:ascii="Times New Roman" w:hAnsi="Times New Roman"/>
          <w:szCs w:val="24"/>
          <w:lang w:val="sr-Latn-CS"/>
        </w:rPr>
      </w:pPr>
      <w:r w:rsidRPr="00344B01">
        <w:rPr>
          <w:rFonts w:ascii="Times New Roman" w:hAnsi="Times New Roman"/>
          <w:szCs w:val="24"/>
          <w:lang w:val="sr-Latn-CS"/>
        </w:rPr>
        <w:t>Правилник о садржини и обрасцу захтева за издавање водних аката, садржини мишљења у поступку издавања водних услова и садржини извештаја у поступку издавања водне дозволе („Сл. гл. РС“, бр. 72/17, 44/18-др.закон);</w:t>
      </w:r>
    </w:p>
    <w:p w14:paraId="7A2E6CC6" w14:textId="77777777" w:rsidR="002C3804" w:rsidRPr="00154D40" w:rsidRDefault="002D60C6" w:rsidP="002C3804">
      <w:pPr>
        <w:pStyle w:val="BodyText2"/>
        <w:tabs>
          <w:tab w:val="left" w:pos="993"/>
        </w:tabs>
        <w:ind w:firstLine="720"/>
        <w:rPr>
          <w:rFonts w:ascii="Times New Roman" w:hAnsi="Times New Roman"/>
          <w:b/>
          <w:szCs w:val="24"/>
          <w:lang w:val="sr-Latn-CS"/>
        </w:rPr>
      </w:pPr>
      <w:r w:rsidRPr="00344B01">
        <w:rPr>
          <w:rFonts w:ascii="Times New Roman" w:hAnsi="Times New Roman"/>
          <w:b/>
          <w:szCs w:val="24"/>
          <w:lang w:val="sr-Latn-CS"/>
        </w:rPr>
        <w:t>−</w:t>
      </w:r>
      <w:r w:rsidRPr="00344B01">
        <w:rPr>
          <w:rFonts w:ascii="Times New Roman" w:hAnsi="Times New Roman"/>
          <w:b/>
          <w:szCs w:val="24"/>
          <w:lang w:val="sr-Latn-CS"/>
        </w:rPr>
        <w:tab/>
        <w:t>З</w:t>
      </w:r>
      <w:r w:rsidR="002C3804" w:rsidRPr="00154D40">
        <w:rPr>
          <w:rFonts w:ascii="Times New Roman" w:hAnsi="Times New Roman"/>
          <w:b/>
          <w:szCs w:val="24"/>
          <w:lang w:val="sr-Latn-CS"/>
        </w:rPr>
        <w:t>аконом о пољопривредном земљишту („Сл. гл. РС“ бр. 62/06, 65/08-др.закон, 41/09, 112/15, 80/17, 95/18-др.закон);</w:t>
      </w:r>
    </w:p>
    <w:p w14:paraId="620FE5E2" w14:textId="77777777" w:rsidR="002C3804" w:rsidRPr="00154D40" w:rsidRDefault="002C3804" w:rsidP="002C3804">
      <w:pPr>
        <w:pStyle w:val="BodyText2"/>
        <w:tabs>
          <w:tab w:val="left" w:pos="993"/>
        </w:tabs>
        <w:ind w:left="993" w:hanging="273"/>
        <w:rPr>
          <w:rFonts w:ascii="Times New Roman" w:hAnsi="Times New Roman"/>
          <w:b/>
          <w:szCs w:val="24"/>
          <w:lang w:val="sr-Latn-CS"/>
        </w:rPr>
      </w:pPr>
      <w:r w:rsidRPr="00154D40">
        <w:rPr>
          <w:rFonts w:ascii="Times New Roman" w:hAnsi="Times New Roman"/>
          <w:b/>
          <w:szCs w:val="24"/>
          <w:lang w:val="sr-Latn-CS"/>
        </w:rPr>
        <w:t>−</w:t>
      </w:r>
      <w:r w:rsidRPr="00154D40">
        <w:rPr>
          <w:rFonts w:ascii="Times New Roman" w:hAnsi="Times New Roman"/>
          <w:b/>
          <w:szCs w:val="24"/>
          <w:lang w:val="sr-Latn-CS"/>
        </w:rPr>
        <w:tab/>
        <w:t xml:space="preserve">Закон о планирању и изградњи („Сл.гл.РС“ бр.72/09, 81/09-испр., 64/10-Одлука УС, 24/11, 121/12, 42/13-Одлука УС, 50/13-Одлука УС, 98/13 - Одлука УС, 132/14, 145/14, 83/18); </w:t>
      </w:r>
    </w:p>
    <w:p w14:paraId="16F2F5FB" w14:textId="77777777" w:rsidR="002C3804" w:rsidRPr="00154D40" w:rsidRDefault="002C3804" w:rsidP="002C3804">
      <w:pPr>
        <w:pStyle w:val="BodyText2"/>
        <w:tabs>
          <w:tab w:val="left" w:pos="993"/>
        </w:tabs>
        <w:ind w:firstLine="720"/>
        <w:rPr>
          <w:rFonts w:ascii="Times New Roman" w:hAnsi="Times New Roman"/>
          <w:b/>
          <w:szCs w:val="24"/>
          <w:lang w:val="sr-Latn-CS"/>
        </w:rPr>
      </w:pPr>
      <w:r w:rsidRPr="00154D40">
        <w:rPr>
          <w:rFonts w:ascii="Times New Roman" w:hAnsi="Times New Roman"/>
          <w:b/>
          <w:szCs w:val="24"/>
          <w:lang w:val="sr-Latn-CS"/>
        </w:rPr>
        <w:t>−</w:t>
      </w:r>
      <w:r w:rsidRPr="00154D40">
        <w:rPr>
          <w:rFonts w:ascii="Times New Roman" w:hAnsi="Times New Roman"/>
          <w:b/>
          <w:szCs w:val="24"/>
          <w:lang w:val="sr-Latn-CS"/>
        </w:rPr>
        <w:tab/>
        <w:t xml:space="preserve">Закон о путевима („Сл.гл.РС“ бр. 41/18, 95/18-др.закон); </w:t>
      </w:r>
    </w:p>
    <w:p w14:paraId="01D360B9" w14:textId="77777777" w:rsidR="002C3804" w:rsidRPr="00154D40" w:rsidRDefault="002C3804" w:rsidP="002C3804">
      <w:pPr>
        <w:pStyle w:val="BodyText2"/>
        <w:tabs>
          <w:tab w:val="left" w:pos="993"/>
        </w:tabs>
        <w:ind w:firstLine="720"/>
        <w:rPr>
          <w:rFonts w:ascii="Times New Roman" w:hAnsi="Times New Roman"/>
          <w:b/>
          <w:szCs w:val="24"/>
          <w:lang w:val="sr-Latn-CS"/>
        </w:rPr>
      </w:pPr>
      <w:r w:rsidRPr="00154D40">
        <w:rPr>
          <w:rFonts w:ascii="Times New Roman" w:hAnsi="Times New Roman"/>
          <w:b/>
          <w:szCs w:val="24"/>
          <w:lang w:val="sr-Latn-CS"/>
        </w:rPr>
        <w:t>−</w:t>
      </w:r>
      <w:r w:rsidRPr="00154D40">
        <w:rPr>
          <w:rFonts w:ascii="Times New Roman" w:hAnsi="Times New Roman"/>
          <w:b/>
          <w:szCs w:val="24"/>
          <w:lang w:val="sr-Latn-CS"/>
        </w:rPr>
        <w:tab/>
        <w:t xml:space="preserve">Закон о енергетици („Сл.гл.РС“ бр. 145/14, 95/18-др.закон); </w:t>
      </w:r>
    </w:p>
    <w:p w14:paraId="25325813" w14:textId="77777777" w:rsidR="002C3804" w:rsidRPr="00154D40" w:rsidRDefault="002C3804" w:rsidP="002C3804">
      <w:pPr>
        <w:pStyle w:val="BodyText2"/>
        <w:tabs>
          <w:tab w:val="left" w:pos="993"/>
        </w:tabs>
        <w:ind w:firstLine="720"/>
        <w:rPr>
          <w:rFonts w:ascii="Times New Roman" w:hAnsi="Times New Roman"/>
          <w:b/>
          <w:szCs w:val="24"/>
          <w:lang w:val="sr-Latn-CS"/>
        </w:rPr>
      </w:pPr>
      <w:r w:rsidRPr="00154D40">
        <w:rPr>
          <w:rFonts w:ascii="Times New Roman" w:hAnsi="Times New Roman"/>
          <w:b/>
          <w:szCs w:val="24"/>
          <w:lang w:val="sr-Latn-CS"/>
        </w:rPr>
        <w:t>−</w:t>
      </w:r>
      <w:r w:rsidRPr="00154D40">
        <w:rPr>
          <w:rFonts w:ascii="Times New Roman" w:hAnsi="Times New Roman"/>
          <w:b/>
          <w:szCs w:val="24"/>
          <w:lang w:val="sr-Latn-CS"/>
        </w:rPr>
        <w:tab/>
        <w:t>Закон о заштити од пожара („Сл. гл. РС“ бр. 111/09, 20/15, 87/18, 87/18-др.закон);</w:t>
      </w:r>
    </w:p>
    <w:p w14:paraId="17699398" w14:textId="77777777" w:rsidR="002C3804" w:rsidRPr="00154D40" w:rsidRDefault="002C3804" w:rsidP="002C3804">
      <w:pPr>
        <w:pStyle w:val="BodyText2"/>
        <w:tabs>
          <w:tab w:val="left" w:pos="993"/>
        </w:tabs>
        <w:ind w:firstLine="720"/>
        <w:rPr>
          <w:rFonts w:ascii="Times New Roman" w:hAnsi="Times New Roman"/>
          <w:b/>
          <w:szCs w:val="24"/>
          <w:lang w:val="sr-Latn-CS"/>
        </w:rPr>
      </w:pPr>
      <w:r w:rsidRPr="00154D40">
        <w:rPr>
          <w:rFonts w:ascii="Times New Roman" w:hAnsi="Times New Roman"/>
          <w:b/>
          <w:szCs w:val="24"/>
          <w:lang w:val="sr-Latn-CS"/>
        </w:rPr>
        <w:t>−</w:t>
      </w:r>
      <w:r w:rsidRPr="00154D40">
        <w:rPr>
          <w:rFonts w:ascii="Times New Roman" w:hAnsi="Times New Roman"/>
          <w:b/>
          <w:szCs w:val="24"/>
          <w:lang w:val="sr-Latn-CS"/>
        </w:rPr>
        <w:tab/>
        <w:t>Закон о просторном плану Републике Србије од 2010-2020 („Сл. гл. РС“ бр. 88/10);</w:t>
      </w:r>
    </w:p>
    <w:p w14:paraId="484FEBA9" w14:textId="77777777" w:rsidR="002C3804" w:rsidRPr="008D4D28" w:rsidRDefault="002C3804" w:rsidP="002C3804">
      <w:pPr>
        <w:pStyle w:val="BodyText2"/>
        <w:tabs>
          <w:tab w:val="left" w:pos="993"/>
        </w:tabs>
        <w:ind w:firstLine="720"/>
        <w:rPr>
          <w:rFonts w:ascii="Times New Roman" w:hAnsi="Times New Roman"/>
          <w:b/>
          <w:szCs w:val="24"/>
          <w:lang w:val="sr-Latn-CS"/>
        </w:rPr>
      </w:pPr>
      <w:r w:rsidRPr="00154D40">
        <w:rPr>
          <w:rFonts w:ascii="Times New Roman" w:hAnsi="Times New Roman"/>
          <w:b/>
          <w:szCs w:val="24"/>
          <w:lang w:val="sr-Latn-CS"/>
        </w:rPr>
        <w:t>−</w:t>
      </w:r>
      <w:r w:rsidRPr="00154D40">
        <w:rPr>
          <w:rFonts w:ascii="Times New Roman" w:hAnsi="Times New Roman"/>
          <w:b/>
          <w:szCs w:val="24"/>
          <w:lang w:val="sr-Latn-CS"/>
        </w:rPr>
        <w:tab/>
        <w:t>Регионални просторни план АПВ („Сл. лист АПВ» бр. 22/11);</w:t>
      </w:r>
    </w:p>
    <w:p w14:paraId="3D108A23" w14:textId="77777777" w:rsidR="002C3804" w:rsidRPr="008D4D28" w:rsidRDefault="002C3804" w:rsidP="002C3804">
      <w:pPr>
        <w:pStyle w:val="BodyText2"/>
        <w:tabs>
          <w:tab w:val="left" w:pos="993"/>
        </w:tabs>
        <w:ind w:firstLine="720"/>
        <w:rPr>
          <w:rFonts w:ascii="Times New Roman" w:hAnsi="Times New Roman"/>
          <w:szCs w:val="24"/>
          <w:lang w:val="sr-Latn-CS"/>
        </w:rPr>
      </w:pPr>
    </w:p>
    <w:p w14:paraId="3E902F17" w14:textId="77777777" w:rsidR="002C3804" w:rsidRPr="008D4D28" w:rsidRDefault="002C3804" w:rsidP="002C3804">
      <w:pPr>
        <w:ind w:firstLine="567"/>
        <w:rPr>
          <w:szCs w:val="24"/>
          <w:lang w:val="sr-Latn-CS"/>
        </w:rPr>
      </w:pPr>
      <w:r w:rsidRPr="008D4D28">
        <w:rPr>
          <w:szCs w:val="24"/>
          <w:lang w:val="sr-Latn-CS"/>
        </w:rPr>
        <w:t>За шуме</w:t>
      </w:r>
      <w:r w:rsidRPr="008D4D28">
        <w:rPr>
          <w:szCs w:val="24"/>
          <w:lang w:val="ru-RU"/>
        </w:rPr>
        <w:t xml:space="preserve"> Севернобачког шумског подручја, које укључује и шуме </w:t>
      </w:r>
      <w:r w:rsidRPr="008D4D28">
        <w:rPr>
          <w:szCs w:val="24"/>
          <w:lang w:val="sr-Latn-CS"/>
        </w:rPr>
        <w:t xml:space="preserve"> којима газдује ШГ “Сомбор”, израђен је План развоја Севернобачког шумског подручја, за период од 2016. до 2025. године.</w:t>
      </w:r>
    </w:p>
    <w:p w14:paraId="3C6B5F0C" w14:textId="77777777" w:rsidR="002C3804" w:rsidRPr="008D4D28" w:rsidRDefault="002C3804" w:rsidP="002C3804">
      <w:pPr>
        <w:ind w:firstLine="567"/>
        <w:rPr>
          <w:szCs w:val="24"/>
          <w:lang w:val="sr-Latn-CS"/>
        </w:rPr>
      </w:pPr>
      <w:r w:rsidRPr="008D4D28">
        <w:rPr>
          <w:szCs w:val="24"/>
          <w:lang w:val="sr-Latn-CS"/>
        </w:rPr>
        <w:t>Важност ове основе је од 01.01.202</w:t>
      </w:r>
      <w:r w:rsidR="002D60C6">
        <w:rPr>
          <w:szCs w:val="24"/>
          <w:lang w:val="sr-Cyrl-RS"/>
        </w:rPr>
        <w:t>5</w:t>
      </w:r>
      <w:r w:rsidRPr="008D4D28">
        <w:rPr>
          <w:szCs w:val="24"/>
          <w:lang w:val="sr-Latn-CS"/>
        </w:rPr>
        <w:t>. до 31.12.20</w:t>
      </w:r>
      <w:r w:rsidRPr="008D4D28">
        <w:rPr>
          <w:szCs w:val="24"/>
          <w:lang w:val="sr-Cyrl-RS"/>
        </w:rPr>
        <w:t>3</w:t>
      </w:r>
      <w:r w:rsidR="002D60C6">
        <w:rPr>
          <w:szCs w:val="24"/>
          <w:lang w:val="sr-Cyrl-RS"/>
        </w:rPr>
        <w:t>4</w:t>
      </w:r>
      <w:r w:rsidRPr="008D4D28">
        <w:rPr>
          <w:szCs w:val="24"/>
          <w:lang w:val="sr-Latn-CS"/>
        </w:rPr>
        <w:t>. године.</w:t>
      </w:r>
    </w:p>
    <w:p w14:paraId="7E2A1317" w14:textId="77777777" w:rsidR="00ED1479" w:rsidRPr="00354EB0" w:rsidRDefault="00ED1479" w:rsidP="00ED1479">
      <w:pPr>
        <w:ind w:firstLine="567"/>
        <w:rPr>
          <w:rStyle w:val="apple-converted-space"/>
          <w:szCs w:val="24"/>
          <w:shd w:val="clear" w:color="auto" w:fill="FFFFFF"/>
          <w:lang w:val="sr-Cyrl-CS"/>
        </w:rPr>
      </w:pPr>
      <w:r w:rsidRPr="00344B01">
        <w:rPr>
          <w:szCs w:val="24"/>
          <w:shd w:val="clear" w:color="auto" w:fill="FFFFFF"/>
          <w:lang w:val="ru-RU"/>
        </w:rPr>
        <w:t>Основа газдовања шумама за га</w:t>
      </w:r>
      <w:r w:rsidRPr="00344B01">
        <w:rPr>
          <w:szCs w:val="24"/>
          <w:shd w:val="clear" w:color="auto" w:fill="FFFFFF"/>
          <w:lang w:val="sr-Cyrl-RS"/>
        </w:rPr>
        <w:t>з</w:t>
      </w:r>
      <w:r w:rsidRPr="00344B01">
        <w:rPr>
          <w:szCs w:val="24"/>
          <w:shd w:val="clear" w:color="auto" w:fill="FFFFFF"/>
          <w:lang w:val="ru-RU"/>
        </w:rPr>
        <w:t>динску јединицу „К</w:t>
      </w:r>
      <w:r>
        <w:rPr>
          <w:szCs w:val="24"/>
          <w:shd w:val="clear" w:color="auto" w:fill="FFFFFF"/>
          <w:lang w:val="ru-RU"/>
        </w:rPr>
        <w:t>арапанџа</w:t>
      </w:r>
      <w:r w:rsidRPr="00344B01">
        <w:rPr>
          <w:szCs w:val="24"/>
          <w:shd w:val="clear" w:color="auto" w:fill="FFFFFF"/>
          <w:lang w:val="ru-RU"/>
        </w:rPr>
        <w:t xml:space="preserve">” усаглашена је са условима заштите природе за израду Основе који су утврђени Решењем </w:t>
      </w:r>
      <w:r w:rsidRPr="00344B01">
        <w:rPr>
          <w:szCs w:val="24"/>
          <w:shd w:val="clear" w:color="auto" w:fill="FFFFFF"/>
          <w:lang w:val="sr-Cyrl-RS"/>
        </w:rPr>
        <w:t xml:space="preserve">Министарства заштите животне средине </w:t>
      </w:r>
      <w:r w:rsidRPr="00344B01">
        <w:rPr>
          <w:szCs w:val="24"/>
          <w:shd w:val="clear" w:color="auto" w:fill="FFFFFF"/>
          <w:lang w:val="ru-RU"/>
        </w:rPr>
        <w:t xml:space="preserve">бр. </w:t>
      </w:r>
      <w:r w:rsidR="00ED1011">
        <w:rPr>
          <w:szCs w:val="24"/>
          <w:shd w:val="clear" w:color="auto" w:fill="FFFFFF"/>
          <w:lang w:val="sr-Latn-RS"/>
        </w:rPr>
        <w:t>000574315 2025 14850 004 005 501 100</w:t>
      </w:r>
      <w:r w:rsidRPr="00ED1479">
        <w:rPr>
          <w:rStyle w:val="apple-converted-space"/>
          <w:color w:val="FF0000"/>
          <w:szCs w:val="24"/>
          <w:shd w:val="clear" w:color="auto" w:fill="FFFFFF"/>
          <w:lang w:val="ru-RU"/>
        </w:rPr>
        <w:t xml:space="preserve"> </w:t>
      </w:r>
      <w:r w:rsidRPr="00ED1011">
        <w:rPr>
          <w:rStyle w:val="apple-converted-space"/>
          <w:szCs w:val="24"/>
          <w:shd w:val="clear" w:color="auto" w:fill="FFFFFF"/>
          <w:lang w:val="sr-Cyrl-RS"/>
        </w:rPr>
        <w:t xml:space="preserve">од </w:t>
      </w:r>
      <w:r w:rsidR="00ED1011">
        <w:rPr>
          <w:rStyle w:val="apple-converted-space"/>
          <w:szCs w:val="24"/>
          <w:shd w:val="clear" w:color="auto" w:fill="FFFFFF"/>
          <w:lang w:val="sr-Latn-RS"/>
        </w:rPr>
        <w:t>06</w:t>
      </w:r>
      <w:r w:rsidRPr="00ED1011">
        <w:rPr>
          <w:rStyle w:val="apple-converted-space"/>
          <w:szCs w:val="24"/>
          <w:shd w:val="clear" w:color="auto" w:fill="FFFFFF"/>
          <w:lang w:val="ru-RU"/>
        </w:rPr>
        <w:t>.</w:t>
      </w:r>
      <w:r w:rsidR="00ED1011">
        <w:rPr>
          <w:rStyle w:val="apple-converted-space"/>
          <w:szCs w:val="24"/>
          <w:shd w:val="clear" w:color="auto" w:fill="FFFFFF"/>
          <w:lang w:val="sr-Latn-RS"/>
        </w:rPr>
        <w:t>03</w:t>
      </w:r>
      <w:r w:rsidRPr="00ED1011">
        <w:rPr>
          <w:rStyle w:val="apple-converted-space"/>
          <w:szCs w:val="24"/>
          <w:shd w:val="clear" w:color="auto" w:fill="FFFFFF"/>
          <w:lang w:val="ru-RU"/>
        </w:rPr>
        <w:t>.20</w:t>
      </w:r>
      <w:r w:rsidR="00217D4B">
        <w:rPr>
          <w:rStyle w:val="apple-converted-space"/>
          <w:szCs w:val="24"/>
          <w:shd w:val="clear" w:color="auto" w:fill="FFFFFF"/>
          <w:lang w:val="sr-Cyrl-RS"/>
        </w:rPr>
        <w:t>25</w:t>
      </w:r>
      <w:r w:rsidRPr="00ED1011">
        <w:rPr>
          <w:rStyle w:val="apple-converted-space"/>
          <w:szCs w:val="24"/>
          <w:shd w:val="clear" w:color="auto" w:fill="FFFFFF"/>
          <w:lang w:val="ru-RU"/>
        </w:rPr>
        <w:t xml:space="preserve">. </w:t>
      </w:r>
      <w:r w:rsidRPr="00344B01">
        <w:rPr>
          <w:rStyle w:val="apple-converted-space"/>
          <w:szCs w:val="24"/>
          <w:shd w:val="clear" w:color="auto" w:fill="FFFFFF"/>
          <w:lang w:val="ru-RU"/>
        </w:rPr>
        <w:t>године</w:t>
      </w:r>
      <w:r w:rsidR="00217D4B">
        <w:rPr>
          <w:rStyle w:val="apple-converted-space"/>
          <w:szCs w:val="24"/>
          <w:shd w:val="clear" w:color="auto" w:fill="FFFFFF"/>
          <w:lang w:val="sr-Latn-RS"/>
        </w:rPr>
        <w:t xml:space="preserve"> </w:t>
      </w:r>
      <w:r w:rsidR="005D5E33">
        <w:rPr>
          <w:rStyle w:val="apple-converted-space"/>
          <w:szCs w:val="24"/>
          <w:shd w:val="clear" w:color="auto" w:fill="FFFFFF"/>
          <w:lang w:val="sr-Cyrl-RS"/>
        </w:rPr>
        <w:t xml:space="preserve">за површине које се налазе у </w:t>
      </w:r>
      <w:r w:rsidR="00940320">
        <w:rPr>
          <w:rStyle w:val="apple-converted-space"/>
          <w:szCs w:val="24"/>
          <w:shd w:val="clear" w:color="auto" w:fill="FFFFFF"/>
          <w:lang w:val="sr-Cyrl-RS"/>
        </w:rPr>
        <w:t xml:space="preserve">заштићеном подручју СРП „Горње подунавље“ </w:t>
      </w:r>
      <w:r w:rsidR="00B45C2F">
        <w:rPr>
          <w:rStyle w:val="apple-converted-space"/>
          <w:szCs w:val="24"/>
          <w:shd w:val="clear" w:color="auto" w:fill="FFFFFF"/>
          <w:lang w:val="sr-Cyrl-RS"/>
        </w:rPr>
        <w:t xml:space="preserve">као и </w:t>
      </w:r>
      <w:r w:rsidR="00196DF6">
        <w:rPr>
          <w:rStyle w:val="apple-converted-space"/>
          <w:szCs w:val="24"/>
          <w:shd w:val="clear" w:color="auto" w:fill="FFFFFF"/>
          <w:lang w:val="sr-Cyrl-RS"/>
        </w:rPr>
        <w:t>решењем Покрајинског завода за заштиту природе бр. 03 020-531/2 од 10.03.2025.године</w:t>
      </w:r>
      <w:r w:rsidR="00940320">
        <w:rPr>
          <w:rStyle w:val="apple-converted-space"/>
          <w:szCs w:val="24"/>
          <w:shd w:val="clear" w:color="auto" w:fill="FFFFFF"/>
          <w:lang w:val="sr-Cyrl-RS"/>
        </w:rPr>
        <w:t xml:space="preserve"> за површине које су ван заштићеног подручја</w:t>
      </w:r>
      <w:r w:rsidRPr="00344B01">
        <w:rPr>
          <w:szCs w:val="24"/>
          <w:shd w:val="clear" w:color="auto" w:fill="FFFFFF"/>
          <w:lang w:val="sr-Latn-CS"/>
        </w:rPr>
        <w:t>.</w:t>
      </w:r>
      <w:r w:rsidRPr="00344B01">
        <w:rPr>
          <w:rStyle w:val="apple-converted-space"/>
          <w:szCs w:val="24"/>
          <w:shd w:val="clear" w:color="auto" w:fill="FFFFFF"/>
          <w:lang w:val="sr-Cyrl-CS"/>
        </w:rPr>
        <w:t> </w:t>
      </w:r>
      <w:r w:rsidRPr="00344B01">
        <w:rPr>
          <w:szCs w:val="24"/>
          <w:shd w:val="clear" w:color="auto" w:fill="FFFFFF"/>
          <w:lang w:val="sr-Latn-CS"/>
        </w:rPr>
        <w:t xml:space="preserve">На основу газдовања шумама је дато и мишљење о уграђености услова заштите природе </w:t>
      </w:r>
      <w:r w:rsidRPr="00344B01">
        <w:rPr>
          <w:szCs w:val="24"/>
          <w:shd w:val="clear" w:color="auto" w:fill="FFFFFF"/>
          <w:lang w:val="sr-Cyrl-RS"/>
        </w:rPr>
        <w:t xml:space="preserve">под </w:t>
      </w:r>
      <w:r w:rsidRPr="00344B01">
        <w:rPr>
          <w:szCs w:val="24"/>
          <w:shd w:val="clear" w:color="auto" w:fill="FFFFFF"/>
          <w:lang w:val="sr-Latn-CS"/>
        </w:rPr>
        <w:t>број</w:t>
      </w:r>
      <w:r>
        <w:rPr>
          <w:szCs w:val="24"/>
          <w:shd w:val="clear" w:color="auto" w:fill="FFFFFF"/>
          <w:lang w:val="sr-Cyrl-RS"/>
        </w:rPr>
        <w:t>ем</w:t>
      </w:r>
      <w:r w:rsidRPr="00344B01">
        <w:rPr>
          <w:szCs w:val="24"/>
          <w:shd w:val="clear" w:color="auto" w:fill="FFFFFF"/>
          <w:lang w:val="sr-Latn-CS"/>
        </w:rPr>
        <w:t xml:space="preserve"> </w:t>
      </w:r>
      <w:r w:rsidRPr="00ED1479">
        <w:rPr>
          <w:color w:val="FF0000"/>
          <w:szCs w:val="24"/>
          <w:shd w:val="clear" w:color="auto" w:fill="FFFFFF"/>
          <w:lang w:val="sr-Latn-CS"/>
        </w:rPr>
        <w:t xml:space="preserve">353-02-00556/2023-04 </w:t>
      </w:r>
      <w:r w:rsidRPr="00ED1479">
        <w:rPr>
          <w:color w:val="FF0000"/>
          <w:szCs w:val="24"/>
          <w:shd w:val="clear" w:color="auto" w:fill="FFFFFF"/>
          <w:lang w:val="sr-Cyrl-RS"/>
        </w:rPr>
        <w:t>од 10.03.2023.</w:t>
      </w:r>
      <w:r>
        <w:rPr>
          <w:szCs w:val="24"/>
          <w:shd w:val="clear" w:color="auto" w:fill="FFFFFF"/>
          <w:lang w:val="sr-Cyrl-RS"/>
        </w:rPr>
        <w:t xml:space="preserve"> године.</w:t>
      </w:r>
      <w:r w:rsidRPr="005D31CA">
        <w:rPr>
          <w:rStyle w:val="apple-converted-space"/>
          <w:szCs w:val="24"/>
          <w:shd w:val="clear" w:color="auto" w:fill="FFFFFF"/>
          <w:lang w:val="sr-Cyrl-CS"/>
        </w:rPr>
        <w:t> </w:t>
      </w:r>
    </w:p>
    <w:p w14:paraId="2F2B615A" w14:textId="77777777" w:rsidR="00F30B61" w:rsidRPr="002C3804" w:rsidRDefault="00F30B61" w:rsidP="00B5350C">
      <w:pPr>
        <w:ind w:firstLine="567"/>
        <w:rPr>
          <w:rStyle w:val="apple-converted-space"/>
          <w:szCs w:val="24"/>
          <w:shd w:val="clear" w:color="auto" w:fill="FFFFFF"/>
          <w:lang w:val="ru-RU"/>
        </w:rPr>
      </w:pPr>
    </w:p>
    <w:p w14:paraId="2E42873F" w14:textId="77777777" w:rsidR="00F30B61" w:rsidRPr="008D4D28" w:rsidRDefault="00F30B61" w:rsidP="00B5350C">
      <w:pPr>
        <w:ind w:firstLine="567"/>
        <w:rPr>
          <w:rStyle w:val="apple-converted-space"/>
          <w:szCs w:val="24"/>
          <w:shd w:val="clear" w:color="auto" w:fill="FFFFFF"/>
          <w:lang w:val="sr-Cyrl-CS"/>
        </w:rPr>
      </w:pPr>
    </w:p>
    <w:p w14:paraId="494B55A7" w14:textId="77777777" w:rsidR="00F30B61" w:rsidRDefault="00F30B61" w:rsidP="00B5350C">
      <w:pPr>
        <w:ind w:firstLine="567"/>
        <w:rPr>
          <w:rStyle w:val="apple-converted-space"/>
          <w:szCs w:val="24"/>
          <w:shd w:val="clear" w:color="auto" w:fill="FFFFFF"/>
          <w:lang w:val="sr-Cyrl-CS"/>
        </w:rPr>
      </w:pPr>
    </w:p>
    <w:p w14:paraId="6A21B25F" w14:textId="77777777" w:rsidR="00986EE7" w:rsidRPr="008D4D28" w:rsidRDefault="00986EE7" w:rsidP="00B5350C">
      <w:pPr>
        <w:ind w:firstLine="567"/>
        <w:rPr>
          <w:rStyle w:val="apple-converted-space"/>
          <w:szCs w:val="24"/>
          <w:shd w:val="clear" w:color="auto" w:fill="FFFFFF"/>
          <w:lang w:val="sr-Cyrl-CS"/>
        </w:rPr>
      </w:pPr>
    </w:p>
    <w:p w14:paraId="29C4C406" w14:textId="77777777" w:rsidR="000653EA" w:rsidRDefault="000653EA" w:rsidP="00B5350C">
      <w:pPr>
        <w:ind w:firstLine="567"/>
        <w:rPr>
          <w:rStyle w:val="apple-converted-space"/>
          <w:szCs w:val="24"/>
          <w:shd w:val="clear" w:color="auto" w:fill="FFFFFF"/>
          <w:lang w:val="sr-Cyrl-CS"/>
        </w:rPr>
      </w:pPr>
    </w:p>
    <w:p w14:paraId="7CA0E807" w14:textId="77777777" w:rsidR="00881C5E" w:rsidRDefault="00881C5E" w:rsidP="00B5350C">
      <w:pPr>
        <w:ind w:firstLine="567"/>
        <w:rPr>
          <w:rStyle w:val="apple-converted-space"/>
          <w:szCs w:val="24"/>
          <w:shd w:val="clear" w:color="auto" w:fill="FFFFFF"/>
          <w:lang w:val="sr-Cyrl-CS"/>
        </w:rPr>
      </w:pPr>
    </w:p>
    <w:p w14:paraId="43F24A2E" w14:textId="77777777" w:rsidR="00881C5E" w:rsidRDefault="00881C5E" w:rsidP="00B5350C">
      <w:pPr>
        <w:ind w:firstLine="567"/>
        <w:rPr>
          <w:rStyle w:val="apple-converted-space"/>
          <w:szCs w:val="24"/>
          <w:shd w:val="clear" w:color="auto" w:fill="FFFFFF"/>
          <w:lang w:val="sr-Cyrl-CS"/>
        </w:rPr>
      </w:pPr>
    </w:p>
    <w:p w14:paraId="4114A772" w14:textId="77777777" w:rsidR="00881C5E" w:rsidRDefault="00881C5E" w:rsidP="00B5350C">
      <w:pPr>
        <w:ind w:firstLine="567"/>
        <w:rPr>
          <w:rStyle w:val="apple-converted-space"/>
          <w:szCs w:val="24"/>
          <w:shd w:val="clear" w:color="auto" w:fill="FFFFFF"/>
          <w:lang w:val="sr-Cyrl-CS"/>
        </w:rPr>
      </w:pPr>
    </w:p>
    <w:p w14:paraId="506886FF" w14:textId="77777777" w:rsidR="00881C5E" w:rsidRDefault="00881C5E" w:rsidP="00B5350C">
      <w:pPr>
        <w:ind w:firstLine="567"/>
        <w:rPr>
          <w:rStyle w:val="apple-converted-space"/>
          <w:szCs w:val="24"/>
          <w:shd w:val="clear" w:color="auto" w:fill="FFFFFF"/>
          <w:lang w:val="sr-Cyrl-CS"/>
        </w:rPr>
      </w:pPr>
    </w:p>
    <w:p w14:paraId="550FC285" w14:textId="77777777" w:rsidR="00881C5E" w:rsidRDefault="00881C5E" w:rsidP="00B5350C">
      <w:pPr>
        <w:ind w:firstLine="567"/>
        <w:rPr>
          <w:rStyle w:val="apple-converted-space"/>
          <w:szCs w:val="24"/>
          <w:shd w:val="clear" w:color="auto" w:fill="FFFFFF"/>
          <w:lang w:val="sr-Cyrl-CS"/>
        </w:rPr>
      </w:pPr>
    </w:p>
    <w:p w14:paraId="58A65902" w14:textId="77777777" w:rsidR="00881C5E" w:rsidRDefault="00881C5E" w:rsidP="00B5350C">
      <w:pPr>
        <w:ind w:firstLine="567"/>
        <w:rPr>
          <w:rStyle w:val="apple-converted-space"/>
          <w:szCs w:val="24"/>
          <w:shd w:val="clear" w:color="auto" w:fill="FFFFFF"/>
          <w:lang w:val="sr-Cyrl-CS"/>
        </w:rPr>
      </w:pPr>
    </w:p>
    <w:p w14:paraId="00B182C3" w14:textId="77777777" w:rsidR="00881C5E" w:rsidRDefault="00881C5E" w:rsidP="00B5350C">
      <w:pPr>
        <w:ind w:firstLine="567"/>
        <w:rPr>
          <w:rStyle w:val="apple-converted-space"/>
          <w:szCs w:val="24"/>
          <w:shd w:val="clear" w:color="auto" w:fill="FFFFFF"/>
          <w:lang w:val="sr-Cyrl-CS"/>
        </w:rPr>
      </w:pPr>
    </w:p>
    <w:p w14:paraId="34F22EEF" w14:textId="77777777" w:rsidR="00881C5E" w:rsidRDefault="00881C5E" w:rsidP="00B5350C">
      <w:pPr>
        <w:ind w:firstLine="567"/>
        <w:rPr>
          <w:rStyle w:val="apple-converted-space"/>
          <w:szCs w:val="24"/>
          <w:shd w:val="clear" w:color="auto" w:fill="FFFFFF"/>
          <w:lang w:val="sr-Cyrl-CS"/>
        </w:rPr>
      </w:pPr>
    </w:p>
    <w:p w14:paraId="49FF543A" w14:textId="77777777" w:rsidR="00881C5E" w:rsidRDefault="00881C5E" w:rsidP="00B5350C">
      <w:pPr>
        <w:ind w:firstLine="567"/>
        <w:rPr>
          <w:rStyle w:val="apple-converted-space"/>
          <w:szCs w:val="24"/>
          <w:shd w:val="clear" w:color="auto" w:fill="FFFFFF"/>
          <w:lang w:val="sr-Cyrl-CS"/>
        </w:rPr>
      </w:pPr>
    </w:p>
    <w:p w14:paraId="634F0C66" w14:textId="77777777" w:rsidR="00881C5E" w:rsidRDefault="00881C5E" w:rsidP="00B5350C">
      <w:pPr>
        <w:ind w:firstLine="567"/>
        <w:rPr>
          <w:rStyle w:val="apple-converted-space"/>
          <w:szCs w:val="24"/>
          <w:shd w:val="clear" w:color="auto" w:fill="FFFFFF"/>
          <w:lang w:val="sr-Cyrl-CS"/>
        </w:rPr>
      </w:pPr>
    </w:p>
    <w:p w14:paraId="6A9B869C" w14:textId="77777777" w:rsidR="00881C5E" w:rsidRDefault="00881C5E" w:rsidP="00B5350C">
      <w:pPr>
        <w:ind w:firstLine="567"/>
        <w:rPr>
          <w:rStyle w:val="apple-converted-space"/>
          <w:szCs w:val="24"/>
          <w:shd w:val="clear" w:color="auto" w:fill="FFFFFF"/>
          <w:lang w:val="sr-Cyrl-CS"/>
        </w:rPr>
      </w:pPr>
    </w:p>
    <w:p w14:paraId="6B87FB8A" w14:textId="77777777" w:rsidR="00881C5E" w:rsidRDefault="00881C5E" w:rsidP="00B5350C">
      <w:pPr>
        <w:ind w:firstLine="567"/>
        <w:rPr>
          <w:rStyle w:val="apple-converted-space"/>
          <w:szCs w:val="24"/>
          <w:shd w:val="clear" w:color="auto" w:fill="FFFFFF"/>
          <w:lang w:val="sr-Cyrl-CS"/>
        </w:rPr>
      </w:pPr>
    </w:p>
    <w:p w14:paraId="5AC9DA69" w14:textId="77777777" w:rsidR="00881C5E" w:rsidRDefault="00881C5E" w:rsidP="00B5350C">
      <w:pPr>
        <w:ind w:firstLine="567"/>
        <w:rPr>
          <w:rStyle w:val="apple-converted-space"/>
          <w:szCs w:val="24"/>
          <w:shd w:val="clear" w:color="auto" w:fill="FFFFFF"/>
          <w:lang w:val="sr-Cyrl-CS"/>
        </w:rPr>
      </w:pPr>
    </w:p>
    <w:p w14:paraId="0CCCE2F6" w14:textId="77777777" w:rsidR="00881C5E" w:rsidRPr="008D4D28" w:rsidRDefault="00881C5E" w:rsidP="00B5350C">
      <w:pPr>
        <w:ind w:firstLine="567"/>
        <w:rPr>
          <w:rStyle w:val="apple-converted-space"/>
          <w:szCs w:val="24"/>
          <w:shd w:val="clear" w:color="auto" w:fill="FFFFFF"/>
          <w:lang w:val="sr-Cyrl-CS"/>
        </w:rPr>
      </w:pPr>
    </w:p>
    <w:p w14:paraId="2B2BB1AA" w14:textId="77777777" w:rsidR="0093047D" w:rsidRDefault="0093047D" w:rsidP="00B5350C">
      <w:pPr>
        <w:ind w:firstLine="567"/>
        <w:rPr>
          <w:rStyle w:val="apple-converted-space"/>
          <w:szCs w:val="24"/>
          <w:shd w:val="clear" w:color="auto" w:fill="FFFFFF"/>
          <w:lang w:val="sr-Cyrl-CS"/>
        </w:rPr>
      </w:pPr>
    </w:p>
    <w:p w14:paraId="464B865F" w14:textId="77777777" w:rsidR="00127F28" w:rsidRDefault="00127F28" w:rsidP="00B5350C">
      <w:pPr>
        <w:ind w:firstLine="567"/>
        <w:rPr>
          <w:rStyle w:val="apple-converted-space"/>
          <w:szCs w:val="24"/>
          <w:shd w:val="clear" w:color="auto" w:fill="FFFFFF"/>
          <w:lang w:val="sr-Cyrl-CS"/>
        </w:rPr>
      </w:pPr>
    </w:p>
    <w:p w14:paraId="5A6ECC84" w14:textId="77777777" w:rsidR="00127F28" w:rsidRDefault="00127F28" w:rsidP="00B5350C">
      <w:pPr>
        <w:ind w:firstLine="567"/>
        <w:rPr>
          <w:rStyle w:val="apple-converted-space"/>
          <w:szCs w:val="24"/>
          <w:shd w:val="clear" w:color="auto" w:fill="FFFFFF"/>
          <w:lang w:val="sr-Cyrl-CS"/>
        </w:rPr>
      </w:pPr>
    </w:p>
    <w:p w14:paraId="67A8D445" w14:textId="77777777" w:rsidR="00127F28" w:rsidRDefault="00127F28" w:rsidP="00B5350C">
      <w:pPr>
        <w:ind w:firstLine="567"/>
        <w:rPr>
          <w:rStyle w:val="apple-converted-space"/>
          <w:szCs w:val="24"/>
          <w:shd w:val="clear" w:color="auto" w:fill="FFFFFF"/>
          <w:lang w:val="sr-Cyrl-CS"/>
        </w:rPr>
      </w:pPr>
    </w:p>
    <w:p w14:paraId="52E43F9F" w14:textId="77777777" w:rsidR="00127F28" w:rsidRDefault="00127F28" w:rsidP="00B5350C">
      <w:pPr>
        <w:ind w:firstLine="567"/>
        <w:rPr>
          <w:rStyle w:val="apple-converted-space"/>
          <w:szCs w:val="24"/>
          <w:shd w:val="clear" w:color="auto" w:fill="FFFFFF"/>
          <w:lang w:val="sr-Cyrl-CS"/>
        </w:rPr>
      </w:pPr>
    </w:p>
    <w:p w14:paraId="19698776" w14:textId="77777777" w:rsidR="00127F28" w:rsidRDefault="00127F28" w:rsidP="00B5350C">
      <w:pPr>
        <w:ind w:firstLine="567"/>
        <w:rPr>
          <w:szCs w:val="24"/>
          <w:lang w:val="sr-Latn-CS"/>
        </w:rPr>
      </w:pPr>
    </w:p>
    <w:p w14:paraId="007E8566" w14:textId="77777777" w:rsidR="0039105B" w:rsidRPr="008D4D28" w:rsidRDefault="0039105B" w:rsidP="00B5350C">
      <w:pPr>
        <w:ind w:firstLine="567"/>
        <w:rPr>
          <w:szCs w:val="24"/>
          <w:lang w:val="sr-Latn-CS"/>
        </w:rPr>
      </w:pPr>
    </w:p>
    <w:p w14:paraId="10D05121" w14:textId="77777777" w:rsidR="00214C7C" w:rsidRDefault="00214C7C" w:rsidP="00986EE7">
      <w:pPr>
        <w:rPr>
          <w:lang w:val="ru-RU"/>
        </w:rPr>
      </w:pPr>
      <w:bookmarkStart w:id="12" w:name="_Toc329146554"/>
      <w:bookmarkStart w:id="13" w:name="_Toc329328292"/>
      <w:bookmarkStart w:id="14" w:name="_Toc410988284"/>
      <w:bookmarkStart w:id="15" w:name="_Toc478456448"/>
      <w:bookmarkStart w:id="16" w:name="_Toc503785381"/>
      <w:bookmarkStart w:id="17" w:name="_Toc503785957"/>
      <w:bookmarkStart w:id="18" w:name="_Toc503786487"/>
      <w:bookmarkStart w:id="19" w:name="_Toc503787358"/>
      <w:bookmarkStart w:id="20" w:name="_Toc535232803"/>
    </w:p>
    <w:p w14:paraId="22C525E0" w14:textId="77777777" w:rsidR="00732569" w:rsidRPr="008D4D28" w:rsidRDefault="00732569" w:rsidP="00B5350C">
      <w:pPr>
        <w:pStyle w:val="Heading1"/>
        <w:rPr>
          <w:sz w:val="24"/>
          <w:szCs w:val="24"/>
          <w:lang w:val="ru-RU"/>
        </w:rPr>
      </w:pPr>
      <w:bookmarkStart w:id="21" w:name="_Toc210382909"/>
      <w:r w:rsidRPr="008D4D28">
        <w:rPr>
          <w:sz w:val="24"/>
          <w:szCs w:val="24"/>
          <w:lang w:val="ru-RU"/>
        </w:rPr>
        <w:lastRenderedPageBreak/>
        <w:t xml:space="preserve">1. </w:t>
      </w:r>
      <w:bookmarkStart w:id="22" w:name="_Toc103389391"/>
      <w:bookmarkStart w:id="23" w:name="_Toc104384759"/>
      <w:bookmarkStart w:id="24" w:name="_Toc104385235"/>
      <w:bookmarkStart w:id="25" w:name="_Toc104385479"/>
      <w:bookmarkStart w:id="26" w:name="_Toc105552893"/>
      <w:r w:rsidR="00B61EF7" w:rsidRPr="008D4D28">
        <w:rPr>
          <w:sz w:val="24"/>
          <w:szCs w:val="24"/>
          <w:lang w:val="ru-RU"/>
        </w:rPr>
        <w:t>ОПШТИ</w:t>
      </w:r>
      <w:r w:rsidRPr="008D4D28">
        <w:rPr>
          <w:sz w:val="24"/>
          <w:szCs w:val="24"/>
          <w:lang w:val="ru-RU"/>
        </w:rPr>
        <w:t xml:space="preserve"> </w:t>
      </w:r>
      <w:r w:rsidR="00B61EF7" w:rsidRPr="008D4D28">
        <w:rPr>
          <w:sz w:val="24"/>
          <w:szCs w:val="24"/>
          <w:lang w:val="ru-RU"/>
        </w:rPr>
        <w:t>ОПИС</w:t>
      </w:r>
      <w:r w:rsidRPr="008D4D28">
        <w:rPr>
          <w:sz w:val="24"/>
          <w:szCs w:val="24"/>
          <w:lang w:val="ru-RU"/>
        </w:rPr>
        <w:t xml:space="preserve"> </w:t>
      </w:r>
      <w:r w:rsidR="00B61EF7" w:rsidRPr="008D4D28">
        <w:rPr>
          <w:sz w:val="24"/>
          <w:szCs w:val="24"/>
          <w:lang w:val="ru-RU"/>
        </w:rPr>
        <w:t>ГЕОГРАФСКИХ</w:t>
      </w:r>
      <w:r w:rsidRPr="008D4D28">
        <w:rPr>
          <w:sz w:val="24"/>
          <w:szCs w:val="24"/>
          <w:lang w:val="ru-RU"/>
        </w:rPr>
        <w:t xml:space="preserve">, </w:t>
      </w:r>
      <w:r w:rsidR="00B61EF7" w:rsidRPr="008D4D28">
        <w:rPr>
          <w:sz w:val="24"/>
          <w:szCs w:val="24"/>
          <w:lang w:val="ru-RU"/>
        </w:rPr>
        <w:t>ПОСЕДОВНИХ</w:t>
      </w:r>
      <w:r w:rsidRPr="008D4D28">
        <w:rPr>
          <w:sz w:val="24"/>
          <w:szCs w:val="24"/>
          <w:lang w:val="ru-RU"/>
        </w:rPr>
        <w:t xml:space="preserve"> </w:t>
      </w:r>
      <w:r w:rsidR="00B61EF7" w:rsidRPr="008D4D28">
        <w:rPr>
          <w:sz w:val="24"/>
          <w:szCs w:val="24"/>
          <w:lang w:val="ru-RU"/>
        </w:rPr>
        <w:t>И</w:t>
      </w:r>
      <w:r w:rsidRPr="008D4D28">
        <w:rPr>
          <w:sz w:val="24"/>
          <w:szCs w:val="24"/>
          <w:lang w:val="ru-RU"/>
        </w:rPr>
        <w:t xml:space="preserve"> </w:t>
      </w:r>
      <w:r w:rsidR="00B61EF7" w:rsidRPr="008D4D28">
        <w:rPr>
          <w:sz w:val="24"/>
          <w:szCs w:val="24"/>
          <w:lang w:val="ru-RU"/>
        </w:rPr>
        <w:t>ПРИВРЕДНИХ</w:t>
      </w:r>
      <w:r w:rsidRPr="008D4D28">
        <w:rPr>
          <w:sz w:val="24"/>
          <w:szCs w:val="24"/>
          <w:lang w:val="ru-RU"/>
        </w:rPr>
        <w:t xml:space="preserve"> </w:t>
      </w:r>
      <w:r w:rsidR="00B61EF7" w:rsidRPr="008D4D28">
        <w:rPr>
          <w:sz w:val="24"/>
          <w:szCs w:val="24"/>
          <w:lang w:val="ru-RU"/>
        </w:rPr>
        <w:t>ПРИЛИКА</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004ABAEA" w14:textId="77777777" w:rsidR="00732569" w:rsidRPr="008D4D28" w:rsidRDefault="00732569" w:rsidP="00B5350C">
      <w:pPr>
        <w:pStyle w:val="Heading2"/>
        <w:rPr>
          <w:szCs w:val="24"/>
          <w:lang w:val="ru-RU"/>
        </w:rPr>
      </w:pPr>
      <w:bookmarkStart w:id="27" w:name="_Toc329146555"/>
      <w:bookmarkStart w:id="28" w:name="_Toc329328293"/>
      <w:bookmarkStart w:id="29" w:name="_Toc410988285"/>
      <w:bookmarkStart w:id="30" w:name="_Toc478456449"/>
      <w:bookmarkStart w:id="31" w:name="_Toc503785382"/>
      <w:bookmarkStart w:id="32" w:name="_Toc503785958"/>
      <w:bookmarkStart w:id="33" w:name="_Toc503786488"/>
      <w:bookmarkStart w:id="34" w:name="_Toc503787359"/>
      <w:bookmarkStart w:id="35" w:name="_Toc535232804"/>
      <w:bookmarkStart w:id="36" w:name="_Toc210382910"/>
      <w:r w:rsidRPr="008D4D28">
        <w:rPr>
          <w:szCs w:val="24"/>
          <w:lang w:val="ru-RU"/>
        </w:rPr>
        <w:t xml:space="preserve">1. 1. </w:t>
      </w:r>
      <w:r w:rsidR="00B61EF7" w:rsidRPr="008D4D28">
        <w:rPr>
          <w:szCs w:val="24"/>
          <w:lang w:val="ru-RU"/>
        </w:rPr>
        <w:t>Топографске</w:t>
      </w:r>
      <w:r w:rsidRPr="008D4D28">
        <w:rPr>
          <w:szCs w:val="24"/>
          <w:lang w:val="ru-RU"/>
        </w:rPr>
        <w:t xml:space="preserve"> </w:t>
      </w:r>
      <w:r w:rsidR="00B61EF7" w:rsidRPr="008D4D28">
        <w:rPr>
          <w:szCs w:val="24"/>
          <w:lang w:val="ru-RU"/>
        </w:rPr>
        <w:t>прилике</w:t>
      </w:r>
      <w:bookmarkEnd w:id="27"/>
      <w:bookmarkEnd w:id="28"/>
      <w:bookmarkEnd w:id="29"/>
      <w:bookmarkEnd w:id="30"/>
      <w:bookmarkEnd w:id="31"/>
      <w:bookmarkEnd w:id="32"/>
      <w:bookmarkEnd w:id="33"/>
      <w:bookmarkEnd w:id="34"/>
      <w:bookmarkEnd w:id="35"/>
      <w:bookmarkEnd w:id="36"/>
    </w:p>
    <w:p w14:paraId="4DF14523" w14:textId="77777777" w:rsidR="00732569" w:rsidRPr="008D4D28" w:rsidRDefault="003A4A9F" w:rsidP="00B5350C">
      <w:pPr>
        <w:pStyle w:val="Heading3"/>
        <w:rPr>
          <w:szCs w:val="24"/>
          <w:lang w:val="ru-RU"/>
        </w:rPr>
      </w:pPr>
      <w:bookmarkStart w:id="37" w:name="_Toc329146556"/>
      <w:bookmarkStart w:id="38" w:name="_Toc329328294"/>
      <w:bookmarkStart w:id="39" w:name="_Toc410988286"/>
      <w:bookmarkStart w:id="40" w:name="_Toc478456450"/>
      <w:bookmarkStart w:id="41" w:name="_Toc503785383"/>
      <w:bookmarkStart w:id="42" w:name="_Toc503785959"/>
      <w:bookmarkStart w:id="43" w:name="_Toc503786489"/>
      <w:bookmarkStart w:id="44" w:name="_Toc503787360"/>
      <w:bookmarkStart w:id="45" w:name="_Toc535232805"/>
      <w:r w:rsidRPr="008D4D28">
        <w:rPr>
          <w:szCs w:val="24"/>
          <w:lang w:val="ru-RU"/>
        </w:rPr>
        <w:t xml:space="preserve"> </w:t>
      </w:r>
      <w:bookmarkStart w:id="46" w:name="_Toc210382911"/>
      <w:r w:rsidR="00732569" w:rsidRPr="008D4D28">
        <w:rPr>
          <w:szCs w:val="24"/>
          <w:lang w:val="ru-RU"/>
        </w:rPr>
        <w:t xml:space="preserve">1. 1. 1. </w:t>
      </w:r>
      <w:r w:rsidR="00B61EF7" w:rsidRPr="008D4D28">
        <w:rPr>
          <w:szCs w:val="24"/>
          <w:lang w:val="ru-RU"/>
        </w:rPr>
        <w:t>Географски</w:t>
      </w:r>
      <w:r w:rsidR="00732569" w:rsidRPr="008D4D28">
        <w:rPr>
          <w:szCs w:val="24"/>
          <w:lang w:val="ru-RU"/>
        </w:rPr>
        <w:t xml:space="preserve"> </w:t>
      </w:r>
      <w:r w:rsidR="00B61EF7" w:rsidRPr="008D4D28">
        <w:rPr>
          <w:szCs w:val="24"/>
          <w:lang w:val="ru-RU"/>
        </w:rPr>
        <w:t>положај</w:t>
      </w:r>
      <w:r w:rsidR="00732569" w:rsidRPr="008D4D28">
        <w:rPr>
          <w:szCs w:val="24"/>
          <w:lang w:val="ru-RU"/>
        </w:rPr>
        <w:t xml:space="preserve"> </w:t>
      </w:r>
      <w:r w:rsidR="00B61EF7" w:rsidRPr="008D4D28">
        <w:rPr>
          <w:szCs w:val="24"/>
          <w:lang w:val="ru-RU"/>
        </w:rPr>
        <w:t>газдинске</w:t>
      </w:r>
      <w:r w:rsidR="00732569" w:rsidRPr="008D4D28">
        <w:rPr>
          <w:szCs w:val="24"/>
          <w:lang w:val="ru-RU"/>
        </w:rPr>
        <w:t xml:space="preserve"> </w:t>
      </w:r>
      <w:r w:rsidR="00B61EF7" w:rsidRPr="008D4D28">
        <w:rPr>
          <w:szCs w:val="24"/>
          <w:lang w:val="ru-RU"/>
        </w:rPr>
        <w:t>јединице</w:t>
      </w:r>
      <w:bookmarkEnd w:id="37"/>
      <w:bookmarkEnd w:id="38"/>
      <w:bookmarkEnd w:id="39"/>
      <w:bookmarkEnd w:id="40"/>
      <w:bookmarkEnd w:id="41"/>
      <w:bookmarkEnd w:id="42"/>
      <w:bookmarkEnd w:id="43"/>
      <w:bookmarkEnd w:id="44"/>
      <w:bookmarkEnd w:id="45"/>
      <w:bookmarkEnd w:id="46"/>
    </w:p>
    <w:p w14:paraId="3BF632A9" w14:textId="77777777" w:rsidR="00732569" w:rsidRPr="008D4D28" w:rsidRDefault="00732569" w:rsidP="00B5350C">
      <w:pPr>
        <w:ind w:firstLine="720"/>
        <w:rPr>
          <w:szCs w:val="24"/>
          <w:lang w:val="ru-RU"/>
        </w:rPr>
      </w:pPr>
      <w:r w:rsidRPr="008D4D28">
        <w:rPr>
          <w:b/>
          <w:szCs w:val="24"/>
          <w:lang w:val="ru-RU"/>
        </w:rPr>
        <w:t xml:space="preserve">          </w:t>
      </w:r>
    </w:p>
    <w:p w14:paraId="6F024CE4" w14:textId="77777777" w:rsidR="00F541B6" w:rsidRPr="008D4D28" w:rsidRDefault="003A4A9F" w:rsidP="00564BC0">
      <w:pPr>
        <w:rPr>
          <w:szCs w:val="24"/>
          <w:lang w:val="ru-RU"/>
        </w:rPr>
      </w:pPr>
      <w:bookmarkStart w:id="47" w:name="_Toc329146557"/>
      <w:bookmarkStart w:id="48" w:name="_Toc329328295"/>
      <w:bookmarkStart w:id="49" w:name="_Toc410988287"/>
      <w:bookmarkStart w:id="50" w:name="_Toc478456451"/>
      <w:bookmarkStart w:id="51" w:name="_Toc503785384"/>
      <w:bookmarkStart w:id="52" w:name="_Toc503785960"/>
      <w:bookmarkStart w:id="53" w:name="_Toc503786490"/>
      <w:bookmarkStart w:id="54" w:name="_Toc503787361"/>
      <w:bookmarkStart w:id="55" w:name="_Toc535232806"/>
      <w:r w:rsidRPr="008D4D28">
        <w:rPr>
          <w:b/>
          <w:szCs w:val="24"/>
          <w:lang w:val="ru-RU"/>
        </w:rPr>
        <w:t xml:space="preserve">          </w:t>
      </w:r>
      <w:r w:rsidR="00F541B6" w:rsidRPr="008D4D28">
        <w:rPr>
          <w:szCs w:val="24"/>
          <w:lang w:val="ru-RU"/>
        </w:rPr>
        <w:t>Газдинска јединица "</w:t>
      </w:r>
      <w:r w:rsidR="00F541B6" w:rsidRPr="008D4D28">
        <w:rPr>
          <w:szCs w:val="24"/>
          <w:lang w:val="sr-Latn-CS"/>
        </w:rPr>
        <w:t xml:space="preserve"> </w:t>
      </w:r>
      <w:r w:rsidR="00585146">
        <w:rPr>
          <w:szCs w:val="24"/>
          <w:lang w:val="sr-Latn-CS"/>
        </w:rPr>
        <w:t>Карапанџа</w:t>
      </w:r>
      <w:r w:rsidR="00F541B6" w:rsidRPr="008D4D28">
        <w:rPr>
          <w:szCs w:val="24"/>
          <w:lang w:val="ru-RU"/>
        </w:rPr>
        <w:t xml:space="preserve"> " припада </w:t>
      </w:r>
      <w:r w:rsidR="00B05504">
        <w:rPr>
          <w:szCs w:val="24"/>
          <w:lang w:val="ru-RU"/>
        </w:rPr>
        <w:t xml:space="preserve">Северној шумској области - </w:t>
      </w:r>
      <w:r w:rsidR="00F541B6" w:rsidRPr="008D4D28">
        <w:rPr>
          <w:szCs w:val="24"/>
          <w:lang w:val="ru-RU"/>
        </w:rPr>
        <w:t>Севернобачком шумском подручју ("Службени гласник РС" бр. 30/10). Овим шумама газдује Јавнопредузеће "Војводинашуме" Петроварадин преко Шумског газдинства "Сомбор" Сомбор и Шумске управе "</w:t>
      </w:r>
      <w:r w:rsidR="005C2E86">
        <w:rPr>
          <w:szCs w:val="24"/>
          <w:lang w:val="ru-RU"/>
        </w:rPr>
        <w:t>Козара</w:t>
      </w:r>
      <w:r w:rsidR="00F541B6" w:rsidRPr="008D4D28">
        <w:rPr>
          <w:szCs w:val="24"/>
          <w:lang w:val="ru-RU"/>
        </w:rPr>
        <w:t>”</w:t>
      </w:r>
      <w:r w:rsidR="005C2E86">
        <w:rPr>
          <w:szCs w:val="24"/>
          <w:lang w:val="ru-RU"/>
        </w:rPr>
        <w:t xml:space="preserve"> Бачки Моноштор</w:t>
      </w:r>
      <w:r w:rsidR="00F541B6" w:rsidRPr="008D4D28">
        <w:rPr>
          <w:szCs w:val="24"/>
          <w:lang w:val="ru-RU"/>
        </w:rPr>
        <w:t>.</w:t>
      </w:r>
    </w:p>
    <w:p w14:paraId="464CBC51" w14:textId="77777777" w:rsidR="00F541B6" w:rsidRPr="008D4D28" w:rsidRDefault="00D80124" w:rsidP="00564BC0">
      <w:pPr>
        <w:rPr>
          <w:szCs w:val="24"/>
          <w:lang w:val="ru-RU"/>
        </w:rPr>
      </w:pPr>
      <w:r w:rsidRPr="008D4D28">
        <w:rPr>
          <w:szCs w:val="24"/>
          <w:lang w:val="ru-RU"/>
        </w:rPr>
        <w:t xml:space="preserve">           </w:t>
      </w:r>
      <w:r w:rsidR="00F541B6" w:rsidRPr="008D4D28">
        <w:rPr>
          <w:szCs w:val="24"/>
          <w:lang w:val="ru-RU"/>
        </w:rPr>
        <w:t>По свом географском</w:t>
      </w:r>
      <w:r w:rsidR="00F541B6" w:rsidRPr="008D4D28">
        <w:rPr>
          <w:szCs w:val="24"/>
          <w:lang w:val="sr-Cyrl-RS"/>
        </w:rPr>
        <w:t xml:space="preserve"> </w:t>
      </w:r>
      <w:r w:rsidR="00F541B6" w:rsidRPr="008D4D28">
        <w:rPr>
          <w:szCs w:val="24"/>
          <w:lang w:val="ru-RU"/>
        </w:rPr>
        <w:t>положају газдинска једин</w:t>
      </w:r>
      <w:r w:rsidR="00564BC0" w:rsidRPr="008D4D28">
        <w:rPr>
          <w:szCs w:val="24"/>
          <w:lang w:val="ru-RU"/>
        </w:rPr>
        <w:t xml:space="preserve">ица се налази између </w:t>
      </w:r>
      <w:r w:rsidR="00564BC0" w:rsidRPr="00A97A50">
        <w:rPr>
          <w:szCs w:val="24"/>
          <w:lang w:val="ru-RU"/>
        </w:rPr>
        <w:t>45°</w:t>
      </w:r>
      <w:r w:rsidR="00B05504" w:rsidRPr="00A97A50">
        <w:rPr>
          <w:szCs w:val="24"/>
          <w:lang w:val="ru-RU"/>
        </w:rPr>
        <w:t>56</w:t>
      </w:r>
      <w:r w:rsidR="00564BC0" w:rsidRPr="00A97A50">
        <w:rPr>
          <w:szCs w:val="24"/>
          <w:lang w:val="ru-RU"/>
        </w:rPr>
        <w:t>´</w:t>
      </w:r>
      <w:r w:rsidR="00B05504" w:rsidRPr="00A97A50">
        <w:rPr>
          <w:szCs w:val="24"/>
          <w:lang w:val="ru-RU"/>
        </w:rPr>
        <w:t>33</w:t>
      </w:r>
      <w:r w:rsidR="00F541B6" w:rsidRPr="00A97A50">
        <w:rPr>
          <w:szCs w:val="24"/>
          <w:lang w:val="ru-RU"/>
        </w:rPr>
        <w:t>"-</w:t>
      </w:r>
      <w:r w:rsidR="00564BC0" w:rsidRPr="00A97A50">
        <w:rPr>
          <w:szCs w:val="24"/>
          <w:lang w:val="sr-Cyrl-RS"/>
        </w:rPr>
        <w:t xml:space="preserve"> </w:t>
      </w:r>
      <w:r w:rsidR="00564BC0" w:rsidRPr="00A97A50">
        <w:rPr>
          <w:szCs w:val="24"/>
          <w:lang w:val="ru-RU"/>
        </w:rPr>
        <w:t>45°</w:t>
      </w:r>
      <w:r w:rsidR="00B05504" w:rsidRPr="00A97A50">
        <w:rPr>
          <w:szCs w:val="24"/>
          <w:lang w:val="ru-RU"/>
        </w:rPr>
        <w:t>48</w:t>
      </w:r>
      <w:r w:rsidR="00564BC0" w:rsidRPr="00A97A50">
        <w:rPr>
          <w:szCs w:val="24"/>
          <w:lang w:val="ru-RU"/>
        </w:rPr>
        <w:t>´</w:t>
      </w:r>
      <w:r w:rsidR="00B05504" w:rsidRPr="00A97A50">
        <w:rPr>
          <w:szCs w:val="24"/>
          <w:lang w:val="ru-RU"/>
        </w:rPr>
        <w:t>22</w:t>
      </w:r>
      <w:r w:rsidR="00564BC0" w:rsidRPr="00A97A50">
        <w:rPr>
          <w:szCs w:val="24"/>
          <w:lang w:val="ru-RU"/>
        </w:rPr>
        <w:t>" северне географске ширине и 1</w:t>
      </w:r>
      <w:r w:rsidR="00B05504" w:rsidRPr="00A97A50">
        <w:rPr>
          <w:szCs w:val="24"/>
          <w:lang w:val="ru-RU"/>
        </w:rPr>
        <w:t>8</w:t>
      </w:r>
      <w:r w:rsidR="00564BC0" w:rsidRPr="00A97A50">
        <w:rPr>
          <w:szCs w:val="24"/>
          <w:lang w:val="ru-RU"/>
        </w:rPr>
        <w:t>°</w:t>
      </w:r>
      <w:r w:rsidR="00B05504" w:rsidRPr="00A97A50">
        <w:rPr>
          <w:szCs w:val="24"/>
          <w:lang w:val="ru-RU"/>
        </w:rPr>
        <w:t>54</w:t>
      </w:r>
      <w:r w:rsidR="00564BC0" w:rsidRPr="00A97A50">
        <w:rPr>
          <w:szCs w:val="24"/>
          <w:lang w:val="ru-RU"/>
        </w:rPr>
        <w:t>´</w:t>
      </w:r>
      <w:r w:rsidR="00B05504" w:rsidRPr="00A97A50">
        <w:rPr>
          <w:szCs w:val="24"/>
          <w:lang w:val="ru-RU"/>
        </w:rPr>
        <w:t>59</w:t>
      </w:r>
      <w:r w:rsidR="00564BC0" w:rsidRPr="00A97A50">
        <w:rPr>
          <w:szCs w:val="24"/>
          <w:lang w:val="ru-RU"/>
        </w:rPr>
        <w:t>"-1</w:t>
      </w:r>
      <w:r w:rsidR="00B05504" w:rsidRPr="00A97A50">
        <w:rPr>
          <w:szCs w:val="24"/>
          <w:lang w:val="ru-RU"/>
        </w:rPr>
        <w:t>8</w:t>
      </w:r>
      <w:r w:rsidR="00564BC0" w:rsidRPr="00A97A50">
        <w:rPr>
          <w:szCs w:val="24"/>
          <w:lang w:val="ru-RU"/>
        </w:rPr>
        <w:t>°</w:t>
      </w:r>
      <w:r w:rsidR="00B05504" w:rsidRPr="00A97A50">
        <w:rPr>
          <w:szCs w:val="24"/>
          <w:lang w:val="ru-RU"/>
        </w:rPr>
        <w:t>50</w:t>
      </w:r>
      <w:r w:rsidR="00564BC0" w:rsidRPr="00A97A50">
        <w:rPr>
          <w:szCs w:val="24"/>
          <w:lang w:val="ru-RU"/>
        </w:rPr>
        <w:t>´</w:t>
      </w:r>
      <w:r w:rsidR="00B05504" w:rsidRPr="00A97A50">
        <w:rPr>
          <w:szCs w:val="24"/>
          <w:lang w:val="ru-RU"/>
        </w:rPr>
        <w:t>02</w:t>
      </w:r>
      <w:r w:rsidR="00F541B6" w:rsidRPr="00A97A50">
        <w:rPr>
          <w:szCs w:val="24"/>
          <w:lang w:val="ru-RU"/>
        </w:rPr>
        <w:t xml:space="preserve">" </w:t>
      </w:r>
      <w:r w:rsidR="00F541B6" w:rsidRPr="008D4D28">
        <w:rPr>
          <w:szCs w:val="24"/>
          <w:lang w:val="ru-RU"/>
        </w:rPr>
        <w:t xml:space="preserve">источнегеографске </w:t>
      </w:r>
      <w:r w:rsidR="00D93C98" w:rsidRPr="008D4D28">
        <w:rPr>
          <w:szCs w:val="24"/>
          <w:lang w:val="sr-Cyrl-RS"/>
        </w:rPr>
        <w:t>дужине</w:t>
      </w:r>
      <w:r w:rsidR="00F541B6" w:rsidRPr="008D4D28">
        <w:rPr>
          <w:szCs w:val="24"/>
          <w:lang w:val="ru-RU"/>
        </w:rPr>
        <w:t>.</w:t>
      </w:r>
    </w:p>
    <w:p w14:paraId="08E14213" w14:textId="77777777" w:rsidR="00F541B6" w:rsidRPr="008D4D28" w:rsidRDefault="00D80124" w:rsidP="00564BC0">
      <w:pPr>
        <w:rPr>
          <w:szCs w:val="24"/>
          <w:lang w:val="ru-RU"/>
        </w:rPr>
      </w:pPr>
      <w:r w:rsidRPr="008D4D28">
        <w:rPr>
          <w:szCs w:val="24"/>
          <w:lang w:val="ru-RU"/>
        </w:rPr>
        <w:t xml:space="preserve">          </w:t>
      </w:r>
      <w:r w:rsidR="00F541B6" w:rsidRPr="008D4D28">
        <w:rPr>
          <w:szCs w:val="24"/>
          <w:lang w:val="ru-RU"/>
        </w:rPr>
        <w:t>Све површине ове газдинске јединице се налазе на надморској висини од 8</w:t>
      </w:r>
      <w:r w:rsidR="00B05504">
        <w:rPr>
          <w:szCs w:val="24"/>
          <w:lang w:val="ru-RU"/>
        </w:rPr>
        <w:t>2</w:t>
      </w:r>
      <w:r w:rsidR="00F541B6" w:rsidRPr="008D4D28">
        <w:rPr>
          <w:szCs w:val="24"/>
          <w:lang w:val="ru-RU"/>
        </w:rPr>
        <w:t>-8</w:t>
      </w:r>
      <w:r w:rsidR="00B05504">
        <w:rPr>
          <w:szCs w:val="24"/>
          <w:lang w:val="ru-RU"/>
        </w:rPr>
        <w:t>7</w:t>
      </w:r>
      <w:r w:rsidR="00532E4C" w:rsidRPr="008D4D28">
        <w:rPr>
          <w:szCs w:val="24"/>
          <w:lang w:val="sr-Latn-RS"/>
        </w:rPr>
        <w:t xml:space="preserve"> </w:t>
      </w:r>
      <w:r w:rsidR="00F541B6" w:rsidRPr="008D4D28">
        <w:rPr>
          <w:szCs w:val="24"/>
          <w:lang w:val="ru-RU"/>
        </w:rPr>
        <w:t>м.</w:t>
      </w:r>
    </w:p>
    <w:p w14:paraId="44B093CA" w14:textId="77777777" w:rsidR="00F541B6" w:rsidRPr="008D4D28" w:rsidRDefault="00D80124">
      <w:pPr>
        <w:rPr>
          <w:szCs w:val="24"/>
          <w:lang w:val="ru-RU"/>
        </w:rPr>
      </w:pPr>
      <w:r w:rsidRPr="008D4D28">
        <w:rPr>
          <w:szCs w:val="24"/>
          <w:lang w:val="ru-RU"/>
        </w:rPr>
        <w:t xml:space="preserve">          </w:t>
      </w:r>
      <w:r w:rsidR="00F541B6" w:rsidRPr="008D4D28">
        <w:rPr>
          <w:szCs w:val="24"/>
          <w:lang w:val="ru-RU"/>
        </w:rPr>
        <w:t xml:space="preserve">Газдинска јединица се </w:t>
      </w:r>
      <w:r w:rsidR="00490430">
        <w:rPr>
          <w:szCs w:val="24"/>
          <w:lang w:val="ru-RU"/>
        </w:rPr>
        <w:t xml:space="preserve">простире на територији </w:t>
      </w:r>
      <w:r w:rsidR="00F541B6" w:rsidRPr="008D4D28">
        <w:rPr>
          <w:szCs w:val="24"/>
          <w:lang w:val="ru-RU"/>
        </w:rPr>
        <w:t xml:space="preserve">СО Сомбор. </w:t>
      </w:r>
    </w:p>
    <w:bookmarkEnd w:id="47"/>
    <w:bookmarkEnd w:id="48"/>
    <w:bookmarkEnd w:id="49"/>
    <w:bookmarkEnd w:id="50"/>
    <w:bookmarkEnd w:id="51"/>
    <w:bookmarkEnd w:id="52"/>
    <w:bookmarkEnd w:id="53"/>
    <w:bookmarkEnd w:id="54"/>
    <w:bookmarkEnd w:id="55"/>
    <w:p w14:paraId="452291C3" w14:textId="77777777" w:rsidR="00527161" w:rsidRPr="008D4D28" w:rsidRDefault="00732569" w:rsidP="00527161">
      <w:pPr>
        <w:pStyle w:val="Heading3"/>
        <w:rPr>
          <w:szCs w:val="24"/>
          <w:lang w:val="sr-Latn-CS"/>
        </w:rPr>
      </w:pPr>
      <w:r w:rsidRPr="008D4D28">
        <w:rPr>
          <w:szCs w:val="24"/>
          <w:lang w:val="sr-Latn-CS"/>
        </w:rPr>
        <w:t xml:space="preserve"> </w:t>
      </w:r>
      <w:bookmarkStart w:id="56" w:name="_Toc210382912"/>
      <w:r w:rsidR="00527161" w:rsidRPr="008D4D28">
        <w:rPr>
          <w:szCs w:val="24"/>
          <w:lang w:val="sr-Latn-CS"/>
        </w:rPr>
        <w:t xml:space="preserve">1. 1. 2. </w:t>
      </w:r>
      <w:r w:rsidR="00527161" w:rsidRPr="008D4D28">
        <w:rPr>
          <w:szCs w:val="24"/>
          <w:lang w:val="ru-RU"/>
        </w:rPr>
        <w:t>Границе</w:t>
      </w:r>
      <w:bookmarkEnd w:id="56"/>
    </w:p>
    <w:p w14:paraId="5A3EB676" w14:textId="77777777" w:rsidR="00527161" w:rsidRPr="008D4D28" w:rsidRDefault="00527161" w:rsidP="00527161">
      <w:pPr>
        <w:ind w:firstLine="720"/>
        <w:rPr>
          <w:szCs w:val="24"/>
          <w:lang w:val="ru-RU"/>
        </w:rPr>
      </w:pPr>
    </w:p>
    <w:p w14:paraId="32EAB7CA" w14:textId="77777777" w:rsidR="00490430" w:rsidRPr="00975C97" w:rsidRDefault="00490430" w:rsidP="00490430">
      <w:pPr>
        <w:pStyle w:val="BodyText2"/>
        <w:ind w:firstLine="567"/>
        <w:rPr>
          <w:rFonts w:ascii="Times New Roman" w:hAnsi="Times New Roman"/>
          <w:szCs w:val="24"/>
          <w:lang w:val="nb-NO"/>
        </w:rPr>
      </w:pPr>
      <w:bookmarkStart w:id="57" w:name="_Toc329146558"/>
      <w:bookmarkStart w:id="58" w:name="_Toc329328296"/>
      <w:bookmarkStart w:id="59" w:name="_Toc410988288"/>
      <w:bookmarkStart w:id="60" w:name="_Toc478456452"/>
      <w:bookmarkStart w:id="61" w:name="_Toc503785385"/>
      <w:bookmarkStart w:id="62" w:name="_Toc503785961"/>
      <w:bookmarkStart w:id="63" w:name="_Toc503786491"/>
      <w:bookmarkStart w:id="64" w:name="_Toc503787362"/>
      <w:bookmarkStart w:id="65" w:name="_Toc535232807"/>
      <w:r w:rsidRPr="00975C97">
        <w:rPr>
          <w:rFonts w:ascii="Times New Roman" w:hAnsi="Times New Roman"/>
          <w:szCs w:val="24"/>
          <w:lang w:val="nb-NO"/>
        </w:rPr>
        <w:t>Због разуђености граница није могуће детаљно описати границе газдинске јединице, али ШГ "Сомбор" поседује катастарске подлоге као и компјутерску и ГПС технику помоћу које их је могуће прецизно утврдити уколико је то потребно.</w:t>
      </w:r>
    </w:p>
    <w:p w14:paraId="7199A1F0" w14:textId="77777777" w:rsidR="00490430" w:rsidRPr="00975C97" w:rsidRDefault="00490430" w:rsidP="00490430">
      <w:pPr>
        <w:ind w:firstLine="567"/>
        <w:rPr>
          <w:noProof/>
          <w:szCs w:val="24"/>
          <w:lang w:val="ru-RU"/>
        </w:rPr>
      </w:pPr>
      <w:r w:rsidRPr="00975C97">
        <w:rPr>
          <w:szCs w:val="24"/>
          <w:lang w:val="ru-RU"/>
        </w:rPr>
        <w:t xml:space="preserve">Спољне и унутрашње границе раздељене су и обележене. Дужина спољашњих граница износи </w:t>
      </w:r>
      <w:r w:rsidRPr="00975C97">
        <w:rPr>
          <w:szCs w:val="24"/>
          <w:lang w:val="sr-Cyrl-RS"/>
        </w:rPr>
        <w:t>66</w:t>
      </w:r>
      <w:r w:rsidRPr="00975C97">
        <w:rPr>
          <w:szCs w:val="24"/>
          <w:lang w:val="ru-RU"/>
        </w:rPr>
        <w:t xml:space="preserve"> </w:t>
      </w:r>
      <w:r w:rsidRPr="00975C97">
        <w:rPr>
          <w:szCs w:val="24"/>
        </w:rPr>
        <w:t>km</w:t>
      </w:r>
      <w:r w:rsidRPr="00975C97">
        <w:rPr>
          <w:szCs w:val="24"/>
          <w:lang w:val="ru-RU"/>
        </w:rPr>
        <w:t xml:space="preserve">, а унутрашњих </w:t>
      </w:r>
      <w:r w:rsidRPr="00975C97">
        <w:rPr>
          <w:szCs w:val="24"/>
          <w:lang w:val="sr-Cyrl-RS"/>
        </w:rPr>
        <w:t>35</w:t>
      </w:r>
      <w:r w:rsidRPr="00975C97">
        <w:rPr>
          <w:szCs w:val="24"/>
          <w:lang w:val="ru-RU"/>
        </w:rPr>
        <w:t xml:space="preserve"> </w:t>
      </w:r>
      <w:r w:rsidRPr="00975C97">
        <w:rPr>
          <w:szCs w:val="24"/>
        </w:rPr>
        <w:t>km</w:t>
      </w:r>
      <w:r w:rsidRPr="00975C97">
        <w:rPr>
          <w:szCs w:val="24"/>
          <w:lang w:val="ru-RU"/>
        </w:rPr>
        <w:t>.</w:t>
      </w:r>
    </w:p>
    <w:p w14:paraId="2DE6610F" w14:textId="77777777" w:rsidR="009E54A1" w:rsidRPr="00154D40" w:rsidRDefault="00490430" w:rsidP="009E54A1">
      <w:pPr>
        <w:pStyle w:val="BodyText2"/>
        <w:ind w:firstLine="567"/>
        <w:rPr>
          <w:rFonts w:ascii="Times New Roman" w:hAnsi="Times New Roman"/>
          <w:szCs w:val="24"/>
          <w:lang w:val="sr-Latn-CS"/>
        </w:rPr>
      </w:pPr>
      <w:r w:rsidRPr="00975C97">
        <w:rPr>
          <w:rFonts w:ascii="Times New Roman" w:hAnsi="Times New Roman"/>
          <w:szCs w:val="24"/>
          <w:lang w:val="nb-NO"/>
        </w:rPr>
        <w:t xml:space="preserve">Спољња граница газдинске јединице, као и границе њене унутрашње поделе (границе одељења и одсека) видљиве су и обележене у складу са </w:t>
      </w:r>
      <w:r w:rsidR="009E54A1" w:rsidRPr="00154D40">
        <w:rPr>
          <w:rFonts w:ascii="Times New Roman" w:hAnsi="Times New Roman"/>
          <w:szCs w:val="24"/>
          <w:lang w:val="sr-Latn-CS"/>
        </w:rPr>
        <w:t>Правилник</w:t>
      </w:r>
      <w:r w:rsidR="009E54A1">
        <w:rPr>
          <w:rFonts w:ascii="Times New Roman" w:hAnsi="Times New Roman"/>
          <w:szCs w:val="24"/>
          <w:lang w:val="sr-Cyrl-RS"/>
        </w:rPr>
        <w:t>ом</w:t>
      </w:r>
      <w:r w:rsidR="009E54A1" w:rsidRPr="00154D40">
        <w:rPr>
          <w:rFonts w:ascii="Times New Roman" w:hAnsi="Times New Roman"/>
          <w:szCs w:val="24"/>
          <w:lang w:val="sr-Latn-CS"/>
        </w:rPr>
        <w:t xml:space="preserve"> о </w:t>
      </w:r>
      <w:r w:rsidR="009E54A1">
        <w:rPr>
          <w:rFonts w:ascii="Times New Roman" w:hAnsi="Times New Roman"/>
          <w:szCs w:val="24"/>
          <w:lang w:val="sr-Cyrl-RS"/>
        </w:rPr>
        <w:t>основи газдовања г</w:t>
      </w:r>
      <w:r w:rsidR="009E54A1" w:rsidRPr="00154D40">
        <w:rPr>
          <w:rFonts w:ascii="Times New Roman" w:hAnsi="Times New Roman"/>
          <w:szCs w:val="24"/>
          <w:lang w:val="sr-Latn-CS"/>
        </w:rPr>
        <w:t>аздовања шумама, извођачко</w:t>
      </w:r>
      <w:r w:rsidR="009E54A1">
        <w:rPr>
          <w:rFonts w:ascii="Times New Roman" w:hAnsi="Times New Roman"/>
          <w:szCs w:val="24"/>
          <w:lang w:val="sr-Cyrl-RS"/>
        </w:rPr>
        <w:t>м пројекту</w:t>
      </w:r>
      <w:r w:rsidR="009E54A1" w:rsidRPr="00154D40">
        <w:rPr>
          <w:rFonts w:ascii="Times New Roman" w:hAnsi="Times New Roman"/>
          <w:szCs w:val="24"/>
          <w:lang w:val="sr-Latn-CS"/>
        </w:rPr>
        <w:t xml:space="preserve"> </w:t>
      </w:r>
      <w:r w:rsidR="009E54A1">
        <w:rPr>
          <w:rFonts w:ascii="Times New Roman" w:hAnsi="Times New Roman"/>
          <w:szCs w:val="24"/>
          <w:lang w:val="sr-Cyrl-RS"/>
        </w:rPr>
        <w:t>газдовања шумама, евидентирању извршених радова и шумској хроници</w:t>
      </w:r>
      <w:r w:rsidR="009E54A1" w:rsidRPr="00154D40">
        <w:rPr>
          <w:rFonts w:ascii="Times New Roman" w:hAnsi="Times New Roman"/>
          <w:szCs w:val="24"/>
          <w:lang w:val="sr-Latn-CS"/>
        </w:rPr>
        <w:t xml:space="preserve"> („Сл. гл. РС“ бр. </w:t>
      </w:r>
      <w:r w:rsidR="009E54A1">
        <w:rPr>
          <w:rFonts w:ascii="Times New Roman" w:hAnsi="Times New Roman"/>
          <w:szCs w:val="24"/>
          <w:lang w:val="sr-Cyrl-RS"/>
        </w:rPr>
        <w:t>18</w:t>
      </w:r>
      <w:r w:rsidR="009E54A1" w:rsidRPr="00154D40">
        <w:rPr>
          <w:rFonts w:ascii="Times New Roman" w:hAnsi="Times New Roman"/>
          <w:szCs w:val="24"/>
          <w:lang w:val="sr-Latn-CS"/>
        </w:rPr>
        <w:t>/</w:t>
      </w:r>
      <w:r w:rsidR="009E54A1">
        <w:rPr>
          <w:rFonts w:ascii="Times New Roman" w:hAnsi="Times New Roman"/>
          <w:szCs w:val="24"/>
          <w:lang w:val="sr-Cyrl-RS"/>
        </w:rPr>
        <w:t>24</w:t>
      </w:r>
      <w:r w:rsidR="009E54A1" w:rsidRPr="00154D40">
        <w:rPr>
          <w:rFonts w:ascii="Times New Roman" w:hAnsi="Times New Roman"/>
          <w:szCs w:val="24"/>
          <w:lang w:val="sr-Latn-CS"/>
        </w:rPr>
        <w:t>);</w:t>
      </w:r>
    </w:p>
    <w:p w14:paraId="7A265370" w14:textId="77777777" w:rsidR="00527161" w:rsidRPr="008D4D28" w:rsidRDefault="00527161" w:rsidP="00527161">
      <w:pPr>
        <w:pStyle w:val="Heading3"/>
        <w:rPr>
          <w:szCs w:val="24"/>
          <w:lang w:val="ru-RU"/>
        </w:rPr>
      </w:pPr>
      <w:bookmarkStart w:id="66" w:name="_Toc210382913"/>
      <w:r w:rsidRPr="008D4D28">
        <w:rPr>
          <w:szCs w:val="24"/>
          <w:lang w:val="ru-RU"/>
        </w:rPr>
        <w:t>1. 1. 3. Површина</w:t>
      </w:r>
      <w:bookmarkEnd w:id="57"/>
      <w:bookmarkEnd w:id="58"/>
      <w:bookmarkEnd w:id="59"/>
      <w:bookmarkEnd w:id="60"/>
      <w:bookmarkEnd w:id="61"/>
      <w:bookmarkEnd w:id="62"/>
      <w:bookmarkEnd w:id="63"/>
      <w:bookmarkEnd w:id="64"/>
      <w:bookmarkEnd w:id="65"/>
      <w:bookmarkEnd w:id="66"/>
    </w:p>
    <w:p w14:paraId="2B5BEB78" w14:textId="77777777" w:rsidR="00527161" w:rsidRPr="008D4D28" w:rsidRDefault="00527161" w:rsidP="00527161">
      <w:pPr>
        <w:ind w:right="-426" w:firstLine="567"/>
        <w:rPr>
          <w:szCs w:val="24"/>
          <w:lang w:val="ru-RU"/>
        </w:rPr>
      </w:pPr>
    </w:p>
    <w:p w14:paraId="00653722" w14:textId="77777777" w:rsidR="00527161" w:rsidRPr="008D4D28" w:rsidRDefault="00527161" w:rsidP="00527161">
      <w:pPr>
        <w:ind w:right="-29" w:firstLine="567"/>
        <w:rPr>
          <w:szCs w:val="24"/>
          <w:shd w:val="clear" w:color="auto" w:fill="FFFFFF" w:themeFill="background1"/>
          <w:lang w:val="sr-Latn-RS"/>
        </w:rPr>
      </w:pPr>
      <w:r w:rsidRPr="008D4D28">
        <w:rPr>
          <w:szCs w:val="24"/>
          <w:lang w:val="sr-Latn-CS"/>
        </w:rPr>
        <w:t xml:space="preserve">Површина </w:t>
      </w:r>
      <w:r w:rsidRPr="008D4D28">
        <w:rPr>
          <w:szCs w:val="24"/>
          <w:shd w:val="clear" w:color="auto" w:fill="FFFFFF" w:themeFill="background1"/>
          <w:lang w:val="sr-Latn-CS"/>
        </w:rPr>
        <w:t xml:space="preserve">газдинске јединице износи </w:t>
      </w:r>
      <w:r w:rsidR="00295811">
        <w:rPr>
          <w:szCs w:val="24"/>
          <w:shd w:val="clear" w:color="auto" w:fill="FFFFFF" w:themeFill="background1"/>
          <w:lang w:val="sr-Latn-CS"/>
        </w:rPr>
        <w:t>2.689,18</w:t>
      </w:r>
      <w:r w:rsidRPr="008D4D28">
        <w:rPr>
          <w:szCs w:val="24"/>
          <w:shd w:val="clear" w:color="auto" w:fill="FFFFFF" w:themeFill="background1"/>
          <w:lang w:val="sr-Latn-CS"/>
        </w:rPr>
        <w:t xml:space="preserve"> </w:t>
      </w:r>
      <w:r w:rsidR="00532E4C" w:rsidRPr="008D4D28">
        <w:rPr>
          <w:szCs w:val="24"/>
          <w:shd w:val="clear" w:color="auto" w:fill="FFFFFF" w:themeFill="background1"/>
          <w:lang w:val="sr-Cyrl-RS"/>
        </w:rPr>
        <w:t>х</w:t>
      </w:r>
      <w:r w:rsidR="007F6BB9" w:rsidRPr="008D4D28">
        <w:rPr>
          <w:szCs w:val="24"/>
          <w:shd w:val="clear" w:color="auto" w:fill="FFFFFF" w:themeFill="background1"/>
          <w:lang w:val="sr-Latn-CS"/>
        </w:rPr>
        <w:t>а</w:t>
      </w:r>
      <w:r w:rsidRPr="008D4D28">
        <w:rPr>
          <w:szCs w:val="24"/>
          <w:lang w:val="sr-Latn-CS"/>
        </w:rPr>
        <w:t>.</w:t>
      </w:r>
    </w:p>
    <w:p w14:paraId="4600D357" w14:textId="77777777" w:rsidR="00732569" w:rsidRPr="008D4D28" w:rsidRDefault="00DC6036" w:rsidP="00B5350C">
      <w:pPr>
        <w:ind w:right="-29" w:firstLine="567"/>
        <w:rPr>
          <w:szCs w:val="24"/>
          <w:lang w:val="sr-Latn-CS"/>
        </w:rPr>
      </w:pPr>
      <w:r w:rsidRPr="008D4D28">
        <w:rPr>
          <w:szCs w:val="24"/>
          <w:lang w:val="sr-Cyrl-RS"/>
        </w:rPr>
        <w:t xml:space="preserve">Целокупна структура површина по начину коришћења </w:t>
      </w:r>
      <w:r w:rsidR="00B61EF7" w:rsidRPr="008D4D28">
        <w:rPr>
          <w:szCs w:val="24"/>
          <w:lang w:val="sr-Latn-CS"/>
        </w:rPr>
        <w:t>земљишта</w:t>
      </w:r>
      <w:r w:rsidR="00732569" w:rsidRPr="008D4D28">
        <w:rPr>
          <w:szCs w:val="24"/>
          <w:lang w:val="sr-Latn-CS"/>
        </w:rPr>
        <w:t xml:space="preserve"> </w:t>
      </w:r>
      <w:r w:rsidR="00B61EF7" w:rsidRPr="008D4D28">
        <w:rPr>
          <w:szCs w:val="24"/>
          <w:lang w:val="sr-Latn-CS"/>
        </w:rPr>
        <w:t>је</w:t>
      </w:r>
      <w:r w:rsidR="00732569" w:rsidRPr="008D4D28">
        <w:rPr>
          <w:szCs w:val="24"/>
          <w:lang w:val="sr-Latn-CS"/>
        </w:rPr>
        <w:t xml:space="preserve"> </w:t>
      </w:r>
      <w:r w:rsidR="00B61EF7" w:rsidRPr="008D4D28">
        <w:rPr>
          <w:szCs w:val="24"/>
          <w:lang w:val="sr-Latn-CS"/>
        </w:rPr>
        <w:t>приказана</w:t>
      </w:r>
      <w:r w:rsidR="00732569" w:rsidRPr="008D4D28">
        <w:rPr>
          <w:szCs w:val="24"/>
          <w:lang w:val="sr-Latn-CS"/>
        </w:rPr>
        <w:t xml:space="preserve"> </w:t>
      </w:r>
      <w:r w:rsidR="00B61EF7" w:rsidRPr="008D4D28">
        <w:rPr>
          <w:szCs w:val="24"/>
          <w:lang w:val="sr-Latn-CS"/>
        </w:rPr>
        <w:t>у</w:t>
      </w:r>
      <w:r w:rsidR="00732569" w:rsidRPr="008D4D28">
        <w:rPr>
          <w:szCs w:val="24"/>
          <w:lang w:val="sr-Latn-CS"/>
        </w:rPr>
        <w:t xml:space="preserve"> </w:t>
      </w:r>
      <w:r w:rsidR="00B61EF7" w:rsidRPr="008D4D28">
        <w:rPr>
          <w:szCs w:val="24"/>
          <w:lang w:val="sr-Latn-CS"/>
        </w:rPr>
        <w:t>табели</w:t>
      </w:r>
      <w:r w:rsidR="00732569" w:rsidRPr="008D4D28">
        <w:rPr>
          <w:szCs w:val="24"/>
          <w:lang w:val="sr-Latn-CS"/>
        </w:rPr>
        <w:t xml:space="preserve"> 1.1.3.-1.</w:t>
      </w:r>
    </w:p>
    <w:p w14:paraId="28B88F18" w14:textId="77777777" w:rsidR="00761290" w:rsidRPr="00967DC1" w:rsidRDefault="00761290" w:rsidP="00B5350C">
      <w:pPr>
        <w:ind w:right="-29" w:firstLine="567"/>
        <w:rPr>
          <w:szCs w:val="24"/>
          <w:lang w:val="sr-Cyrl-RS"/>
        </w:rPr>
      </w:pPr>
      <w:r w:rsidRPr="00967DC1">
        <w:rPr>
          <w:szCs w:val="24"/>
          <w:lang w:val="sr-Cyrl-RS"/>
        </w:rPr>
        <w:t>Табела 1.1.3</w:t>
      </w:r>
      <w:r w:rsidRPr="00967DC1">
        <w:rPr>
          <w:szCs w:val="24"/>
        </w:rPr>
        <w:t xml:space="preserve">-1 – </w:t>
      </w:r>
      <w:r w:rsidRPr="00967DC1">
        <w:rPr>
          <w:szCs w:val="24"/>
          <w:lang w:val="sr-Cyrl-RS"/>
        </w:rPr>
        <w:t>Структура површина</w:t>
      </w:r>
    </w:p>
    <w:tbl>
      <w:tblPr>
        <w:tblW w:w="16484" w:type="dxa"/>
        <w:tblInd w:w="93" w:type="dxa"/>
        <w:tblLook w:val="04A0" w:firstRow="1" w:lastRow="0" w:firstColumn="1" w:lastColumn="0" w:noHBand="0" w:noVBand="1"/>
      </w:tblPr>
      <w:tblGrid>
        <w:gridCol w:w="1882"/>
        <w:gridCol w:w="594"/>
        <w:gridCol w:w="1360"/>
        <w:gridCol w:w="1240"/>
        <w:gridCol w:w="1600"/>
        <w:gridCol w:w="1680"/>
        <w:gridCol w:w="1720"/>
        <w:gridCol w:w="1180"/>
        <w:gridCol w:w="1460"/>
        <w:gridCol w:w="1660"/>
        <w:gridCol w:w="1181"/>
        <w:gridCol w:w="927"/>
      </w:tblGrid>
      <w:tr w:rsidR="00761290" w:rsidRPr="00967DC1" w14:paraId="1C28B5A6" w14:textId="77777777" w:rsidTr="0010556D">
        <w:trPr>
          <w:trHeight w:val="330"/>
        </w:trPr>
        <w:tc>
          <w:tcPr>
            <w:tcW w:w="2476" w:type="dxa"/>
            <w:gridSpan w:val="2"/>
            <w:vMerge w:val="restart"/>
            <w:tcBorders>
              <w:top w:val="single" w:sz="8" w:space="0" w:color="auto"/>
              <w:left w:val="single" w:sz="8" w:space="0" w:color="auto"/>
              <w:bottom w:val="single" w:sz="8" w:space="0" w:color="000000"/>
              <w:right w:val="single" w:sz="8" w:space="0" w:color="000000"/>
            </w:tcBorders>
            <w:shd w:val="clear" w:color="auto" w:fill="D9D9D9" w:themeFill="background1" w:themeFillShade="D9"/>
            <w:vAlign w:val="center"/>
            <w:hideMark/>
          </w:tcPr>
          <w:p w14:paraId="4B564F74" w14:textId="77777777" w:rsidR="00761290" w:rsidRPr="00967DC1" w:rsidRDefault="00761290" w:rsidP="00761290">
            <w:pPr>
              <w:jc w:val="center"/>
              <w:rPr>
                <w:color w:val="000000"/>
                <w:sz w:val="22"/>
                <w:szCs w:val="22"/>
              </w:rPr>
            </w:pPr>
            <w:proofErr w:type="spellStart"/>
            <w:r w:rsidRPr="00967DC1">
              <w:rPr>
                <w:color w:val="000000"/>
                <w:sz w:val="22"/>
                <w:szCs w:val="22"/>
              </w:rPr>
              <w:t>Врста</w:t>
            </w:r>
            <w:proofErr w:type="spellEnd"/>
            <w:r w:rsidRPr="00967DC1">
              <w:rPr>
                <w:color w:val="000000"/>
                <w:sz w:val="22"/>
                <w:szCs w:val="22"/>
              </w:rPr>
              <w:t xml:space="preserve"> </w:t>
            </w:r>
            <w:proofErr w:type="spellStart"/>
            <w:r w:rsidRPr="00967DC1">
              <w:rPr>
                <w:color w:val="000000"/>
                <w:sz w:val="22"/>
                <w:szCs w:val="22"/>
              </w:rPr>
              <w:t>зељишта</w:t>
            </w:r>
            <w:proofErr w:type="spellEnd"/>
          </w:p>
        </w:tc>
        <w:tc>
          <w:tcPr>
            <w:tcW w:w="1360" w:type="dxa"/>
            <w:vMerge w:val="restart"/>
            <w:tcBorders>
              <w:top w:val="single" w:sz="8" w:space="0" w:color="auto"/>
              <w:left w:val="single" w:sz="8" w:space="0" w:color="000000"/>
              <w:bottom w:val="nil"/>
              <w:right w:val="single" w:sz="8" w:space="0" w:color="auto"/>
            </w:tcBorders>
            <w:shd w:val="clear" w:color="auto" w:fill="D9D9D9" w:themeFill="background1" w:themeFillShade="D9"/>
            <w:vAlign w:val="center"/>
            <w:hideMark/>
          </w:tcPr>
          <w:p w14:paraId="4932F6C6" w14:textId="77777777" w:rsidR="00761290" w:rsidRPr="00967DC1" w:rsidRDefault="00761290" w:rsidP="00761290">
            <w:pPr>
              <w:jc w:val="center"/>
              <w:rPr>
                <w:color w:val="000000"/>
                <w:sz w:val="22"/>
                <w:szCs w:val="22"/>
              </w:rPr>
            </w:pPr>
            <w:proofErr w:type="spellStart"/>
            <w:r w:rsidRPr="00967DC1">
              <w:rPr>
                <w:color w:val="000000"/>
                <w:sz w:val="22"/>
                <w:szCs w:val="22"/>
              </w:rPr>
              <w:t>Укупна</w:t>
            </w:r>
            <w:proofErr w:type="spellEnd"/>
            <w:r w:rsidRPr="00967DC1">
              <w:rPr>
                <w:color w:val="000000"/>
                <w:sz w:val="22"/>
                <w:szCs w:val="22"/>
              </w:rPr>
              <w:t xml:space="preserve"> </w:t>
            </w:r>
            <w:proofErr w:type="spellStart"/>
            <w:r w:rsidRPr="00967DC1">
              <w:rPr>
                <w:color w:val="000000"/>
                <w:sz w:val="22"/>
                <w:szCs w:val="22"/>
              </w:rPr>
              <w:t>површина</w:t>
            </w:r>
            <w:proofErr w:type="spellEnd"/>
          </w:p>
        </w:tc>
        <w:tc>
          <w:tcPr>
            <w:tcW w:w="6240" w:type="dxa"/>
            <w:gridSpan w:val="4"/>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4331D768" w14:textId="77777777" w:rsidR="00761290" w:rsidRPr="00967DC1" w:rsidRDefault="00761290" w:rsidP="00761290">
            <w:pPr>
              <w:jc w:val="center"/>
              <w:rPr>
                <w:color w:val="000000"/>
                <w:sz w:val="22"/>
                <w:szCs w:val="22"/>
              </w:rPr>
            </w:pPr>
            <w:proofErr w:type="spellStart"/>
            <w:r w:rsidRPr="00967DC1">
              <w:rPr>
                <w:color w:val="000000"/>
                <w:sz w:val="22"/>
                <w:szCs w:val="22"/>
              </w:rPr>
              <w:t>Шуме</w:t>
            </w:r>
            <w:proofErr w:type="spellEnd"/>
            <w:r w:rsidRPr="00967DC1">
              <w:rPr>
                <w:color w:val="000000"/>
                <w:sz w:val="22"/>
                <w:szCs w:val="22"/>
              </w:rPr>
              <w:t xml:space="preserve"> и </w:t>
            </w:r>
            <w:proofErr w:type="spellStart"/>
            <w:r w:rsidRPr="00967DC1">
              <w:rPr>
                <w:color w:val="000000"/>
                <w:sz w:val="22"/>
                <w:szCs w:val="22"/>
              </w:rPr>
              <w:t>шумско</w:t>
            </w:r>
            <w:proofErr w:type="spellEnd"/>
            <w:r w:rsidRPr="00967DC1">
              <w:rPr>
                <w:color w:val="000000"/>
                <w:sz w:val="22"/>
                <w:szCs w:val="22"/>
              </w:rPr>
              <w:t xml:space="preserve"> </w:t>
            </w:r>
            <w:proofErr w:type="spellStart"/>
            <w:r w:rsidRPr="00967DC1">
              <w:rPr>
                <w:color w:val="000000"/>
                <w:sz w:val="22"/>
                <w:szCs w:val="22"/>
              </w:rPr>
              <w:t>земљиште</w:t>
            </w:r>
            <w:proofErr w:type="spellEnd"/>
          </w:p>
        </w:tc>
        <w:tc>
          <w:tcPr>
            <w:tcW w:w="4300" w:type="dxa"/>
            <w:gridSpan w:val="3"/>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6A218393" w14:textId="77777777" w:rsidR="00761290" w:rsidRPr="00967DC1" w:rsidRDefault="00761290" w:rsidP="00761290">
            <w:pPr>
              <w:jc w:val="center"/>
              <w:rPr>
                <w:color w:val="000000"/>
                <w:sz w:val="22"/>
                <w:szCs w:val="22"/>
              </w:rPr>
            </w:pPr>
            <w:proofErr w:type="spellStart"/>
            <w:r w:rsidRPr="00967DC1">
              <w:rPr>
                <w:color w:val="000000"/>
                <w:sz w:val="22"/>
                <w:szCs w:val="22"/>
              </w:rPr>
              <w:t>Остало</w:t>
            </w:r>
            <w:proofErr w:type="spellEnd"/>
            <w:r w:rsidRPr="00967DC1">
              <w:rPr>
                <w:color w:val="000000"/>
                <w:sz w:val="22"/>
                <w:szCs w:val="22"/>
              </w:rPr>
              <w:t xml:space="preserve"> </w:t>
            </w:r>
            <w:proofErr w:type="spellStart"/>
            <w:r w:rsidRPr="00967DC1">
              <w:rPr>
                <w:color w:val="000000"/>
                <w:sz w:val="22"/>
                <w:szCs w:val="22"/>
              </w:rPr>
              <w:t>земљиште</w:t>
            </w:r>
            <w:proofErr w:type="spellEnd"/>
          </w:p>
        </w:tc>
        <w:tc>
          <w:tcPr>
            <w:tcW w:w="1181"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2C19398" w14:textId="77777777" w:rsidR="00761290" w:rsidRPr="00967DC1" w:rsidRDefault="00761290" w:rsidP="00761290">
            <w:pPr>
              <w:jc w:val="center"/>
              <w:rPr>
                <w:color w:val="000000"/>
                <w:sz w:val="22"/>
                <w:szCs w:val="22"/>
              </w:rPr>
            </w:pPr>
            <w:proofErr w:type="spellStart"/>
            <w:r w:rsidRPr="00967DC1">
              <w:rPr>
                <w:color w:val="000000"/>
                <w:sz w:val="22"/>
                <w:szCs w:val="22"/>
              </w:rPr>
              <w:t>Туђе</w:t>
            </w:r>
            <w:proofErr w:type="spellEnd"/>
            <w:r w:rsidRPr="00967DC1">
              <w:rPr>
                <w:color w:val="000000"/>
                <w:sz w:val="22"/>
                <w:szCs w:val="22"/>
              </w:rPr>
              <w:t xml:space="preserve"> </w:t>
            </w:r>
            <w:proofErr w:type="spellStart"/>
            <w:r w:rsidRPr="00967DC1">
              <w:rPr>
                <w:color w:val="000000"/>
                <w:sz w:val="22"/>
                <w:szCs w:val="22"/>
              </w:rPr>
              <w:t>земљиште</w:t>
            </w:r>
            <w:proofErr w:type="spellEnd"/>
          </w:p>
        </w:tc>
        <w:tc>
          <w:tcPr>
            <w:tcW w:w="927"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747E4FD" w14:textId="77777777" w:rsidR="00761290" w:rsidRPr="00967DC1" w:rsidRDefault="00761290" w:rsidP="00761290">
            <w:pPr>
              <w:jc w:val="center"/>
              <w:rPr>
                <w:color w:val="000000"/>
                <w:sz w:val="22"/>
                <w:szCs w:val="22"/>
              </w:rPr>
            </w:pPr>
            <w:proofErr w:type="spellStart"/>
            <w:r w:rsidRPr="00967DC1">
              <w:rPr>
                <w:color w:val="000000"/>
                <w:sz w:val="22"/>
                <w:szCs w:val="22"/>
              </w:rPr>
              <w:t>Заузеће</w:t>
            </w:r>
            <w:proofErr w:type="spellEnd"/>
          </w:p>
        </w:tc>
      </w:tr>
      <w:tr w:rsidR="00761290" w:rsidRPr="00967DC1" w14:paraId="4C32094C" w14:textId="77777777" w:rsidTr="0010556D">
        <w:trPr>
          <w:trHeight w:val="615"/>
        </w:trPr>
        <w:tc>
          <w:tcPr>
            <w:tcW w:w="2476" w:type="dxa"/>
            <w:gridSpan w:val="2"/>
            <w:vMerge/>
            <w:tcBorders>
              <w:top w:val="single" w:sz="8" w:space="0" w:color="auto"/>
              <w:left w:val="single" w:sz="8" w:space="0" w:color="auto"/>
              <w:bottom w:val="single" w:sz="8" w:space="0" w:color="000000"/>
              <w:right w:val="single" w:sz="8" w:space="0" w:color="000000"/>
            </w:tcBorders>
            <w:shd w:val="clear" w:color="auto" w:fill="D9D9D9" w:themeFill="background1" w:themeFillShade="D9"/>
            <w:vAlign w:val="center"/>
            <w:hideMark/>
          </w:tcPr>
          <w:p w14:paraId="60CD5EF8" w14:textId="77777777" w:rsidR="00761290" w:rsidRPr="00967DC1" w:rsidRDefault="00761290" w:rsidP="00761290">
            <w:pPr>
              <w:jc w:val="left"/>
              <w:rPr>
                <w:color w:val="000000"/>
                <w:sz w:val="22"/>
                <w:szCs w:val="22"/>
              </w:rPr>
            </w:pPr>
          </w:p>
        </w:tc>
        <w:tc>
          <w:tcPr>
            <w:tcW w:w="1360" w:type="dxa"/>
            <w:vMerge/>
            <w:tcBorders>
              <w:top w:val="single" w:sz="8" w:space="0" w:color="auto"/>
              <w:left w:val="single" w:sz="8" w:space="0" w:color="000000"/>
              <w:bottom w:val="nil"/>
              <w:right w:val="single" w:sz="8" w:space="0" w:color="auto"/>
            </w:tcBorders>
            <w:shd w:val="clear" w:color="auto" w:fill="D9D9D9" w:themeFill="background1" w:themeFillShade="D9"/>
            <w:vAlign w:val="center"/>
            <w:hideMark/>
          </w:tcPr>
          <w:p w14:paraId="41C13CBD" w14:textId="77777777" w:rsidR="00761290" w:rsidRPr="00967DC1" w:rsidRDefault="00761290" w:rsidP="00761290">
            <w:pPr>
              <w:jc w:val="left"/>
              <w:rPr>
                <w:color w:val="000000"/>
                <w:sz w:val="22"/>
                <w:szCs w:val="22"/>
              </w:rPr>
            </w:pPr>
          </w:p>
        </w:tc>
        <w:tc>
          <w:tcPr>
            <w:tcW w:w="1240" w:type="dxa"/>
            <w:tcBorders>
              <w:top w:val="nil"/>
              <w:left w:val="nil"/>
              <w:bottom w:val="single" w:sz="8" w:space="0" w:color="auto"/>
              <w:right w:val="nil"/>
            </w:tcBorders>
            <w:shd w:val="clear" w:color="auto" w:fill="D9D9D9" w:themeFill="background1" w:themeFillShade="D9"/>
            <w:vAlign w:val="center"/>
            <w:hideMark/>
          </w:tcPr>
          <w:p w14:paraId="2D440709" w14:textId="77777777" w:rsidR="00761290" w:rsidRPr="00967DC1" w:rsidRDefault="00761290" w:rsidP="00761290">
            <w:pPr>
              <w:jc w:val="center"/>
              <w:rPr>
                <w:color w:val="000000"/>
                <w:sz w:val="22"/>
                <w:szCs w:val="22"/>
              </w:rPr>
            </w:pPr>
            <w:proofErr w:type="spellStart"/>
            <w:r w:rsidRPr="00967DC1">
              <w:rPr>
                <w:color w:val="000000"/>
                <w:sz w:val="22"/>
                <w:szCs w:val="22"/>
              </w:rPr>
              <w:t>Свега</w:t>
            </w:r>
            <w:proofErr w:type="spellEnd"/>
          </w:p>
        </w:tc>
        <w:tc>
          <w:tcPr>
            <w:tcW w:w="160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25CEBF16" w14:textId="77777777" w:rsidR="00761290" w:rsidRPr="00967DC1" w:rsidRDefault="00761290" w:rsidP="00761290">
            <w:pPr>
              <w:jc w:val="center"/>
              <w:rPr>
                <w:color w:val="000000"/>
                <w:sz w:val="22"/>
                <w:szCs w:val="22"/>
              </w:rPr>
            </w:pPr>
            <w:proofErr w:type="spellStart"/>
            <w:r w:rsidRPr="00967DC1">
              <w:rPr>
                <w:color w:val="000000"/>
                <w:sz w:val="22"/>
                <w:szCs w:val="22"/>
              </w:rPr>
              <w:t>Шуме</w:t>
            </w:r>
            <w:proofErr w:type="spellEnd"/>
          </w:p>
        </w:tc>
        <w:tc>
          <w:tcPr>
            <w:tcW w:w="1680" w:type="dxa"/>
            <w:tcBorders>
              <w:top w:val="nil"/>
              <w:left w:val="nil"/>
              <w:bottom w:val="single" w:sz="8" w:space="0" w:color="auto"/>
              <w:right w:val="single" w:sz="8" w:space="0" w:color="auto"/>
            </w:tcBorders>
            <w:shd w:val="clear" w:color="auto" w:fill="D9D9D9" w:themeFill="background1" w:themeFillShade="D9"/>
            <w:vAlign w:val="center"/>
            <w:hideMark/>
          </w:tcPr>
          <w:p w14:paraId="0785682B" w14:textId="77777777" w:rsidR="00761290" w:rsidRPr="00967DC1" w:rsidRDefault="00761290" w:rsidP="00761290">
            <w:pPr>
              <w:jc w:val="center"/>
              <w:rPr>
                <w:color w:val="000000"/>
                <w:sz w:val="22"/>
                <w:szCs w:val="22"/>
              </w:rPr>
            </w:pPr>
            <w:proofErr w:type="spellStart"/>
            <w:r w:rsidRPr="00967DC1">
              <w:rPr>
                <w:color w:val="000000"/>
                <w:sz w:val="22"/>
                <w:szCs w:val="22"/>
              </w:rPr>
              <w:t>Шумске</w:t>
            </w:r>
            <w:proofErr w:type="spellEnd"/>
            <w:r w:rsidRPr="00967DC1">
              <w:rPr>
                <w:color w:val="000000"/>
                <w:sz w:val="22"/>
                <w:szCs w:val="22"/>
              </w:rPr>
              <w:t xml:space="preserve"> </w:t>
            </w:r>
            <w:proofErr w:type="spellStart"/>
            <w:r w:rsidRPr="00967DC1">
              <w:rPr>
                <w:color w:val="000000"/>
                <w:sz w:val="22"/>
                <w:szCs w:val="22"/>
              </w:rPr>
              <w:t>културе</w:t>
            </w:r>
            <w:proofErr w:type="spellEnd"/>
          </w:p>
        </w:tc>
        <w:tc>
          <w:tcPr>
            <w:tcW w:w="1720" w:type="dxa"/>
            <w:tcBorders>
              <w:top w:val="nil"/>
              <w:left w:val="nil"/>
              <w:bottom w:val="single" w:sz="8" w:space="0" w:color="auto"/>
              <w:right w:val="single" w:sz="8" w:space="0" w:color="auto"/>
            </w:tcBorders>
            <w:shd w:val="clear" w:color="auto" w:fill="D9D9D9" w:themeFill="background1" w:themeFillShade="D9"/>
            <w:vAlign w:val="center"/>
            <w:hideMark/>
          </w:tcPr>
          <w:p w14:paraId="23F9DD70" w14:textId="77777777" w:rsidR="00761290" w:rsidRPr="00967DC1" w:rsidRDefault="00761290" w:rsidP="00761290">
            <w:pPr>
              <w:jc w:val="center"/>
              <w:rPr>
                <w:color w:val="000000"/>
                <w:sz w:val="22"/>
                <w:szCs w:val="22"/>
              </w:rPr>
            </w:pPr>
            <w:proofErr w:type="spellStart"/>
            <w:r w:rsidRPr="00967DC1">
              <w:rPr>
                <w:color w:val="000000"/>
                <w:sz w:val="22"/>
                <w:szCs w:val="22"/>
              </w:rPr>
              <w:t>Шумско</w:t>
            </w:r>
            <w:proofErr w:type="spellEnd"/>
            <w:r w:rsidRPr="00967DC1">
              <w:rPr>
                <w:color w:val="000000"/>
                <w:sz w:val="22"/>
                <w:szCs w:val="22"/>
              </w:rPr>
              <w:t xml:space="preserve"> </w:t>
            </w:r>
            <w:proofErr w:type="spellStart"/>
            <w:r w:rsidRPr="00967DC1">
              <w:rPr>
                <w:color w:val="000000"/>
                <w:sz w:val="22"/>
                <w:szCs w:val="22"/>
              </w:rPr>
              <w:t>земљ</w:t>
            </w:r>
            <w:proofErr w:type="spellEnd"/>
            <w:r w:rsidRPr="00967DC1">
              <w:rPr>
                <w:color w:val="000000"/>
                <w:sz w:val="22"/>
                <w:szCs w:val="22"/>
              </w:rPr>
              <w:t>.</w:t>
            </w:r>
          </w:p>
        </w:tc>
        <w:tc>
          <w:tcPr>
            <w:tcW w:w="1180" w:type="dxa"/>
            <w:tcBorders>
              <w:top w:val="nil"/>
              <w:left w:val="nil"/>
              <w:bottom w:val="single" w:sz="8" w:space="0" w:color="auto"/>
              <w:right w:val="nil"/>
            </w:tcBorders>
            <w:shd w:val="clear" w:color="auto" w:fill="D9D9D9" w:themeFill="background1" w:themeFillShade="D9"/>
            <w:vAlign w:val="center"/>
            <w:hideMark/>
          </w:tcPr>
          <w:p w14:paraId="43B0E4C8" w14:textId="77777777" w:rsidR="00761290" w:rsidRPr="00967DC1" w:rsidRDefault="00761290" w:rsidP="00761290">
            <w:pPr>
              <w:jc w:val="center"/>
              <w:rPr>
                <w:color w:val="000000"/>
                <w:sz w:val="22"/>
                <w:szCs w:val="22"/>
              </w:rPr>
            </w:pPr>
            <w:proofErr w:type="spellStart"/>
            <w:r w:rsidRPr="00967DC1">
              <w:rPr>
                <w:color w:val="000000"/>
                <w:sz w:val="22"/>
                <w:szCs w:val="22"/>
              </w:rPr>
              <w:t>Свега</w:t>
            </w:r>
            <w:proofErr w:type="spellEnd"/>
          </w:p>
        </w:tc>
        <w:tc>
          <w:tcPr>
            <w:tcW w:w="146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445B75A" w14:textId="77777777" w:rsidR="00761290" w:rsidRPr="00967DC1" w:rsidRDefault="00761290" w:rsidP="00761290">
            <w:pPr>
              <w:jc w:val="center"/>
              <w:rPr>
                <w:color w:val="000000"/>
                <w:sz w:val="22"/>
                <w:szCs w:val="22"/>
              </w:rPr>
            </w:pPr>
            <w:proofErr w:type="spellStart"/>
            <w:r w:rsidRPr="00967DC1">
              <w:rPr>
                <w:color w:val="000000"/>
                <w:sz w:val="22"/>
                <w:szCs w:val="22"/>
              </w:rPr>
              <w:t>Неплодно</w:t>
            </w:r>
            <w:proofErr w:type="spellEnd"/>
          </w:p>
        </w:tc>
        <w:tc>
          <w:tcPr>
            <w:tcW w:w="1660" w:type="dxa"/>
            <w:tcBorders>
              <w:top w:val="nil"/>
              <w:left w:val="nil"/>
              <w:bottom w:val="single" w:sz="8" w:space="0" w:color="auto"/>
              <w:right w:val="single" w:sz="8" w:space="0" w:color="auto"/>
            </w:tcBorders>
            <w:shd w:val="clear" w:color="auto" w:fill="D9D9D9" w:themeFill="background1" w:themeFillShade="D9"/>
            <w:vAlign w:val="center"/>
            <w:hideMark/>
          </w:tcPr>
          <w:p w14:paraId="3197EAB6" w14:textId="77777777" w:rsidR="00761290" w:rsidRPr="00967DC1" w:rsidRDefault="00761290" w:rsidP="00761290">
            <w:pPr>
              <w:jc w:val="center"/>
              <w:rPr>
                <w:color w:val="000000"/>
                <w:sz w:val="22"/>
                <w:szCs w:val="22"/>
              </w:rPr>
            </w:pPr>
            <w:proofErr w:type="spellStart"/>
            <w:r w:rsidRPr="00967DC1">
              <w:rPr>
                <w:color w:val="000000"/>
                <w:sz w:val="22"/>
                <w:szCs w:val="22"/>
              </w:rPr>
              <w:t>Остале</w:t>
            </w:r>
            <w:proofErr w:type="spellEnd"/>
            <w:r w:rsidRPr="00967DC1">
              <w:rPr>
                <w:color w:val="000000"/>
                <w:sz w:val="22"/>
                <w:szCs w:val="22"/>
              </w:rPr>
              <w:t xml:space="preserve"> </w:t>
            </w:r>
            <w:proofErr w:type="spellStart"/>
            <w:r w:rsidRPr="00967DC1">
              <w:rPr>
                <w:color w:val="000000"/>
                <w:sz w:val="22"/>
                <w:szCs w:val="22"/>
              </w:rPr>
              <w:t>сврхе</w:t>
            </w:r>
            <w:proofErr w:type="spellEnd"/>
          </w:p>
        </w:tc>
        <w:tc>
          <w:tcPr>
            <w:tcW w:w="118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C141B10" w14:textId="77777777" w:rsidR="00761290" w:rsidRPr="00967DC1" w:rsidRDefault="00761290" w:rsidP="00761290">
            <w:pPr>
              <w:jc w:val="left"/>
              <w:rPr>
                <w:color w:val="000000"/>
                <w:sz w:val="22"/>
                <w:szCs w:val="22"/>
              </w:rPr>
            </w:pPr>
          </w:p>
        </w:tc>
        <w:tc>
          <w:tcPr>
            <w:tcW w:w="927"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A5F1194" w14:textId="77777777" w:rsidR="00761290" w:rsidRPr="00967DC1" w:rsidRDefault="00761290" w:rsidP="00761290">
            <w:pPr>
              <w:jc w:val="left"/>
              <w:rPr>
                <w:color w:val="000000"/>
                <w:sz w:val="22"/>
                <w:szCs w:val="22"/>
              </w:rPr>
            </w:pPr>
          </w:p>
        </w:tc>
      </w:tr>
      <w:tr w:rsidR="00761290" w:rsidRPr="00967DC1" w14:paraId="1236CBD1" w14:textId="77777777" w:rsidTr="0010556D">
        <w:trPr>
          <w:trHeight w:val="315"/>
        </w:trPr>
        <w:tc>
          <w:tcPr>
            <w:tcW w:w="188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69B7ABB" w14:textId="77777777" w:rsidR="00761290" w:rsidRPr="00967DC1" w:rsidRDefault="00761290" w:rsidP="00967DC1">
            <w:pPr>
              <w:jc w:val="center"/>
              <w:rPr>
                <w:color w:val="000000"/>
                <w:sz w:val="22"/>
                <w:szCs w:val="22"/>
              </w:rPr>
            </w:pPr>
            <w:proofErr w:type="spellStart"/>
            <w:r w:rsidRPr="00967DC1">
              <w:rPr>
                <w:color w:val="000000"/>
                <w:sz w:val="22"/>
                <w:szCs w:val="22"/>
              </w:rPr>
              <w:t>Површина</w:t>
            </w:r>
            <w:proofErr w:type="spellEnd"/>
          </w:p>
        </w:tc>
        <w:tc>
          <w:tcPr>
            <w:tcW w:w="594" w:type="dxa"/>
            <w:tcBorders>
              <w:top w:val="nil"/>
              <w:left w:val="nil"/>
              <w:bottom w:val="single" w:sz="8" w:space="0" w:color="auto"/>
              <w:right w:val="single" w:sz="8" w:space="0" w:color="auto"/>
            </w:tcBorders>
            <w:shd w:val="clear" w:color="auto" w:fill="auto"/>
            <w:noWrap/>
            <w:vAlign w:val="center"/>
            <w:hideMark/>
          </w:tcPr>
          <w:p w14:paraId="05C034C6" w14:textId="77777777" w:rsidR="00761290" w:rsidRPr="00967DC1" w:rsidRDefault="00532E4C" w:rsidP="00967DC1">
            <w:pPr>
              <w:jc w:val="center"/>
              <w:rPr>
                <w:color w:val="000000"/>
                <w:sz w:val="22"/>
                <w:szCs w:val="22"/>
              </w:rPr>
            </w:pPr>
            <w:r w:rsidRPr="00967DC1">
              <w:rPr>
                <w:color w:val="000000"/>
                <w:sz w:val="22"/>
                <w:szCs w:val="22"/>
                <w:lang w:val="sr-Cyrl-RS"/>
              </w:rPr>
              <w:t>х</w:t>
            </w:r>
            <w:r w:rsidR="00761290" w:rsidRPr="00967DC1">
              <w:rPr>
                <w:color w:val="000000"/>
                <w:sz w:val="22"/>
                <w:szCs w:val="22"/>
              </w:rPr>
              <w:t>а</w:t>
            </w:r>
          </w:p>
        </w:tc>
        <w:tc>
          <w:tcPr>
            <w:tcW w:w="1360" w:type="dxa"/>
            <w:tcBorders>
              <w:top w:val="single" w:sz="8" w:space="0" w:color="auto"/>
              <w:left w:val="nil"/>
              <w:bottom w:val="single" w:sz="8" w:space="0" w:color="auto"/>
              <w:right w:val="single" w:sz="8" w:space="0" w:color="auto"/>
            </w:tcBorders>
            <w:shd w:val="clear" w:color="auto" w:fill="auto"/>
            <w:noWrap/>
            <w:vAlign w:val="bottom"/>
            <w:hideMark/>
          </w:tcPr>
          <w:p w14:paraId="39B5456E" w14:textId="77777777" w:rsidR="00761290" w:rsidRPr="003A0F7D" w:rsidRDefault="00940320" w:rsidP="00940320">
            <w:pPr>
              <w:jc w:val="right"/>
              <w:rPr>
                <w:sz w:val="22"/>
                <w:szCs w:val="22"/>
              </w:rPr>
            </w:pPr>
            <w:r>
              <w:rPr>
                <w:sz w:val="22"/>
                <w:szCs w:val="22"/>
              </w:rPr>
              <w:t>2.7</w:t>
            </w:r>
            <w:r>
              <w:rPr>
                <w:sz w:val="22"/>
                <w:szCs w:val="22"/>
                <w:lang w:val="sr-Cyrl-RS"/>
              </w:rPr>
              <w:t>11</w:t>
            </w:r>
            <w:r w:rsidR="00295811" w:rsidRPr="003A0F7D">
              <w:rPr>
                <w:sz w:val="22"/>
                <w:szCs w:val="22"/>
              </w:rPr>
              <w:t>,</w:t>
            </w:r>
            <w:r>
              <w:rPr>
                <w:sz w:val="22"/>
                <w:szCs w:val="22"/>
                <w:lang w:val="sr-Cyrl-RS"/>
              </w:rPr>
              <w:t>3</w:t>
            </w:r>
            <w:r w:rsidR="00F92D0B">
              <w:rPr>
                <w:sz w:val="22"/>
                <w:szCs w:val="22"/>
              </w:rPr>
              <w:t>7</w:t>
            </w:r>
          </w:p>
        </w:tc>
        <w:tc>
          <w:tcPr>
            <w:tcW w:w="1240" w:type="dxa"/>
            <w:tcBorders>
              <w:top w:val="nil"/>
              <w:left w:val="nil"/>
              <w:bottom w:val="single" w:sz="8" w:space="0" w:color="auto"/>
              <w:right w:val="single" w:sz="8" w:space="0" w:color="auto"/>
            </w:tcBorders>
            <w:shd w:val="clear" w:color="auto" w:fill="auto"/>
            <w:noWrap/>
            <w:vAlign w:val="center"/>
            <w:hideMark/>
          </w:tcPr>
          <w:p w14:paraId="7A355AF5" w14:textId="77777777" w:rsidR="00761290" w:rsidRPr="00940320" w:rsidRDefault="00295811" w:rsidP="00BA3C91">
            <w:pPr>
              <w:jc w:val="right"/>
              <w:rPr>
                <w:sz w:val="22"/>
                <w:szCs w:val="22"/>
                <w:lang w:val="sr-Cyrl-RS"/>
              </w:rPr>
            </w:pPr>
            <w:r w:rsidRPr="003A0F7D">
              <w:rPr>
                <w:sz w:val="22"/>
                <w:szCs w:val="22"/>
              </w:rPr>
              <w:t>2.0</w:t>
            </w:r>
            <w:r w:rsidR="00940320">
              <w:rPr>
                <w:sz w:val="22"/>
                <w:szCs w:val="22"/>
                <w:lang w:val="sr-Cyrl-RS"/>
              </w:rPr>
              <w:t>5</w:t>
            </w:r>
            <w:r w:rsidR="00BA3C91">
              <w:rPr>
                <w:sz w:val="22"/>
                <w:szCs w:val="22"/>
                <w:lang w:val="sr-Latn-RS"/>
              </w:rPr>
              <w:t>6</w:t>
            </w:r>
            <w:r w:rsidRPr="003A0F7D">
              <w:rPr>
                <w:sz w:val="22"/>
                <w:szCs w:val="22"/>
              </w:rPr>
              <w:t>,</w:t>
            </w:r>
            <w:r w:rsidR="00BA3C91">
              <w:rPr>
                <w:sz w:val="22"/>
                <w:szCs w:val="22"/>
              </w:rPr>
              <w:t>12</w:t>
            </w:r>
          </w:p>
        </w:tc>
        <w:tc>
          <w:tcPr>
            <w:tcW w:w="1600" w:type="dxa"/>
            <w:tcBorders>
              <w:top w:val="nil"/>
              <w:left w:val="nil"/>
              <w:bottom w:val="single" w:sz="8" w:space="0" w:color="auto"/>
              <w:right w:val="single" w:sz="8" w:space="0" w:color="auto"/>
            </w:tcBorders>
            <w:shd w:val="clear" w:color="auto" w:fill="auto"/>
            <w:noWrap/>
            <w:vAlign w:val="bottom"/>
            <w:hideMark/>
          </w:tcPr>
          <w:p w14:paraId="6BEF6C93" w14:textId="77777777" w:rsidR="00761290" w:rsidRPr="00940320" w:rsidRDefault="00B51850" w:rsidP="00940320">
            <w:pPr>
              <w:jc w:val="right"/>
              <w:rPr>
                <w:sz w:val="22"/>
                <w:szCs w:val="22"/>
                <w:lang w:val="sr-Cyrl-RS"/>
              </w:rPr>
            </w:pPr>
            <w:r>
              <w:rPr>
                <w:sz w:val="22"/>
                <w:szCs w:val="22"/>
              </w:rPr>
              <w:t>630,</w:t>
            </w:r>
            <w:r w:rsidR="00940320">
              <w:rPr>
                <w:sz w:val="22"/>
                <w:szCs w:val="22"/>
                <w:lang w:val="sr-Cyrl-RS"/>
              </w:rPr>
              <w:t>30</w:t>
            </w:r>
          </w:p>
        </w:tc>
        <w:tc>
          <w:tcPr>
            <w:tcW w:w="1680" w:type="dxa"/>
            <w:tcBorders>
              <w:top w:val="nil"/>
              <w:left w:val="nil"/>
              <w:bottom w:val="single" w:sz="8" w:space="0" w:color="auto"/>
              <w:right w:val="single" w:sz="8" w:space="0" w:color="auto"/>
            </w:tcBorders>
            <w:shd w:val="clear" w:color="auto" w:fill="auto"/>
            <w:noWrap/>
            <w:vAlign w:val="bottom"/>
            <w:hideMark/>
          </w:tcPr>
          <w:p w14:paraId="5B25421B" w14:textId="77777777" w:rsidR="00761290" w:rsidRPr="00940320" w:rsidRDefault="00295811" w:rsidP="00940320">
            <w:pPr>
              <w:jc w:val="right"/>
              <w:rPr>
                <w:sz w:val="22"/>
                <w:szCs w:val="22"/>
                <w:lang w:val="sr-Cyrl-RS"/>
              </w:rPr>
            </w:pPr>
            <w:r w:rsidRPr="003A0F7D">
              <w:rPr>
                <w:sz w:val="22"/>
                <w:szCs w:val="22"/>
              </w:rPr>
              <w:t>1.</w:t>
            </w:r>
            <w:r w:rsidR="00C22DD9">
              <w:rPr>
                <w:sz w:val="22"/>
                <w:szCs w:val="22"/>
                <w:lang w:val="sr-Cyrl-RS"/>
              </w:rPr>
              <w:t>1</w:t>
            </w:r>
            <w:r w:rsidR="00940320">
              <w:rPr>
                <w:sz w:val="22"/>
                <w:szCs w:val="22"/>
                <w:lang w:val="sr-Cyrl-RS"/>
              </w:rPr>
              <w:t>34</w:t>
            </w:r>
            <w:r w:rsidRPr="003A0F7D">
              <w:rPr>
                <w:sz w:val="22"/>
                <w:szCs w:val="22"/>
              </w:rPr>
              <w:t>,</w:t>
            </w:r>
            <w:r w:rsidR="00940320">
              <w:rPr>
                <w:sz w:val="22"/>
                <w:szCs w:val="22"/>
                <w:lang w:val="sr-Cyrl-RS"/>
              </w:rPr>
              <w:t>58</w:t>
            </w:r>
          </w:p>
        </w:tc>
        <w:tc>
          <w:tcPr>
            <w:tcW w:w="1720" w:type="dxa"/>
            <w:tcBorders>
              <w:top w:val="nil"/>
              <w:left w:val="nil"/>
              <w:bottom w:val="single" w:sz="8" w:space="0" w:color="auto"/>
              <w:right w:val="single" w:sz="8" w:space="0" w:color="auto"/>
            </w:tcBorders>
            <w:shd w:val="clear" w:color="auto" w:fill="auto"/>
            <w:noWrap/>
            <w:vAlign w:val="bottom"/>
            <w:hideMark/>
          </w:tcPr>
          <w:p w14:paraId="3F65E5A4" w14:textId="77777777" w:rsidR="00761290" w:rsidRPr="00F25B07" w:rsidRDefault="00295811" w:rsidP="00BA3C91">
            <w:pPr>
              <w:jc w:val="right"/>
              <w:rPr>
                <w:sz w:val="22"/>
                <w:szCs w:val="22"/>
                <w:lang w:val="sr-Cyrl-RS"/>
              </w:rPr>
            </w:pPr>
            <w:r w:rsidRPr="003A0F7D">
              <w:rPr>
                <w:sz w:val="22"/>
                <w:szCs w:val="22"/>
              </w:rPr>
              <w:t>2</w:t>
            </w:r>
            <w:r w:rsidR="00BA3C91">
              <w:rPr>
                <w:sz w:val="22"/>
                <w:szCs w:val="22"/>
              </w:rPr>
              <w:t>91</w:t>
            </w:r>
            <w:r w:rsidRPr="003A0F7D">
              <w:rPr>
                <w:sz w:val="22"/>
                <w:szCs w:val="22"/>
              </w:rPr>
              <w:t>,</w:t>
            </w:r>
            <w:r w:rsidR="00BA3C91">
              <w:rPr>
                <w:sz w:val="22"/>
                <w:szCs w:val="22"/>
              </w:rPr>
              <w:t>24</w:t>
            </w:r>
          </w:p>
        </w:tc>
        <w:tc>
          <w:tcPr>
            <w:tcW w:w="1180" w:type="dxa"/>
            <w:tcBorders>
              <w:top w:val="nil"/>
              <w:left w:val="nil"/>
              <w:bottom w:val="single" w:sz="8" w:space="0" w:color="auto"/>
              <w:right w:val="single" w:sz="8" w:space="0" w:color="auto"/>
            </w:tcBorders>
            <w:shd w:val="clear" w:color="auto" w:fill="auto"/>
            <w:noWrap/>
            <w:vAlign w:val="center"/>
          </w:tcPr>
          <w:p w14:paraId="4327AAA1" w14:textId="77777777" w:rsidR="00761290" w:rsidRPr="003A0F7D" w:rsidRDefault="00CC5726" w:rsidP="00BA3C91">
            <w:pPr>
              <w:jc w:val="right"/>
              <w:rPr>
                <w:sz w:val="22"/>
                <w:szCs w:val="22"/>
              </w:rPr>
            </w:pPr>
            <w:r w:rsidRPr="003A0F7D">
              <w:rPr>
                <w:sz w:val="22"/>
                <w:szCs w:val="22"/>
              </w:rPr>
              <w:t>65</w:t>
            </w:r>
            <w:r w:rsidR="00BA3C91">
              <w:rPr>
                <w:sz w:val="22"/>
                <w:szCs w:val="22"/>
              </w:rPr>
              <w:t>5</w:t>
            </w:r>
            <w:r w:rsidRPr="003A0F7D">
              <w:rPr>
                <w:sz w:val="22"/>
                <w:szCs w:val="22"/>
              </w:rPr>
              <w:t>,</w:t>
            </w:r>
            <w:r w:rsidR="00BA3C91">
              <w:rPr>
                <w:sz w:val="22"/>
                <w:szCs w:val="22"/>
              </w:rPr>
              <w:t>25</w:t>
            </w:r>
          </w:p>
        </w:tc>
        <w:tc>
          <w:tcPr>
            <w:tcW w:w="1460" w:type="dxa"/>
            <w:tcBorders>
              <w:top w:val="nil"/>
              <w:left w:val="nil"/>
              <w:bottom w:val="single" w:sz="8" w:space="0" w:color="auto"/>
              <w:right w:val="single" w:sz="8" w:space="0" w:color="auto"/>
            </w:tcBorders>
            <w:shd w:val="clear" w:color="auto" w:fill="auto"/>
            <w:noWrap/>
            <w:vAlign w:val="bottom"/>
          </w:tcPr>
          <w:p w14:paraId="63C9CB76" w14:textId="77777777" w:rsidR="00761290" w:rsidRPr="003A0F7D" w:rsidRDefault="00CC5726" w:rsidP="00F71029">
            <w:pPr>
              <w:jc w:val="right"/>
              <w:rPr>
                <w:sz w:val="22"/>
                <w:szCs w:val="22"/>
              </w:rPr>
            </w:pPr>
            <w:r w:rsidRPr="003A0F7D">
              <w:rPr>
                <w:sz w:val="22"/>
                <w:szCs w:val="22"/>
              </w:rPr>
              <w:t>495,07</w:t>
            </w:r>
          </w:p>
        </w:tc>
        <w:tc>
          <w:tcPr>
            <w:tcW w:w="1660" w:type="dxa"/>
            <w:tcBorders>
              <w:top w:val="nil"/>
              <w:left w:val="nil"/>
              <w:bottom w:val="single" w:sz="8" w:space="0" w:color="auto"/>
              <w:right w:val="nil"/>
            </w:tcBorders>
            <w:shd w:val="clear" w:color="auto" w:fill="auto"/>
            <w:noWrap/>
            <w:vAlign w:val="bottom"/>
            <w:hideMark/>
          </w:tcPr>
          <w:p w14:paraId="4F8F5A10" w14:textId="77777777" w:rsidR="00761290" w:rsidRPr="003A0F7D" w:rsidRDefault="00CC5726" w:rsidP="00BA3C91">
            <w:pPr>
              <w:jc w:val="right"/>
              <w:rPr>
                <w:sz w:val="22"/>
                <w:szCs w:val="22"/>
              </w:rPr>
            </w:pPr>
            <w:r w:rsidRPr="003A0F7D">
              <w:rPr>
                <w:sz w:val="22"/>
                <w:szCs w:val="22"/>
              </w:rPr>
              <w:t>16</w:t>
            </w:r>
            <w:r w:rsidR="00BA3C91">
              <w:rPr>
                <w:sz w:val="22"/>
                <w:szCs w:val="22"/>
              </w:rPr>
              <w:t>0</w:t>
            </w:r>
            <w:r w:rsidRPr="003A0F7D">
              <w:rPr>
                <w:sz w:val="22"/>
                <w:szCs w:val="22"/>
              </w:rPr>
              <w:t>,</w:t>
            </w:r>
            <w:r w:rsidR="00BA3C91">
              <w:rPr>
                <w:sz w:val="22"/>
                <w:szCs w:val="22"/>
              </w:rPr>
              <w:t>18</w:t>
            </w:r>
          </w:p>
        </w:tc>
        <w:tc>
          <w:tcPr>
            <w:tcW w:w="1181" w:type="dxa"/>
            <w:tcBorders>
              <w:top w:val="nil"/>
              <w:left w:val="single" w:sz="8" w:space="0" w:color="auto"/>
              <w:bottom w:val="single" w:sz="8" w:space="0" w:color="auto"/>
              <w:right w:val="single" w:sz="8" w:space="0" w:color="auto"/>
            </w:tcBorders>
            <w:shd w:val="clear" w:color="auto" w:fill="auto"/>
            <w:vAlign w:val="center"/>
            <w:hideMark/>
          </w:tcPr>
          <w:p w14:paraId="497EFCBE" w14:textId="77777777" w:rsidR="00761290" w:rsidRPr="003A0F7D" w:rsidRDefault="00761290" w:rsidP="00967DC1">
            <w:pPr>
              <w:jc w:val="center"/>
              <w:rPr>
                <w:sz w:val="22"/>
                <w:szCs w:val="22"/>
              </w:rPr>
            </w:pPr>
          </w:p>
        </w:tc>
        <w:tc>
          <w:tcPr>
            <w:tcW w:w="927" w:type="dxa"/>
            <w:tcBorders>
              <w:top w:val="nil"/>
              <w:left w:val="nil"/>
              <w:bottom w:val="nil"/>
              <w:right w:val="single" w:sz="8" w:space="0" w:color="auto"/>
            </w:tcBorders>
            <w:shd w:val="clear" w:color="auto" w:fill="auto"/>
            <w:vAlign w:val="center"/>
            <w:hideMark/>
          </w:tcPr>
          <w:p w14:paraId="27B2D234" w14:textId="77777777" w:rsidR="00761290" w:rsidRPr="003A0F7D" w:rsidRDefault="00761290" w:rsidP="00967DC1">
            <w:pPr>
              <w:jc w:val="center"/>
              <w:rPr>
                <w:sz w:val="22"/>
                <w:szCs w:val="22"/>
              </w:rPr>
            </w:pPr>
          </w:p>
        </w:tc>
      </w:tr>
      <w:tr w:rsidR="00761290" w:rsidRPr="00967DC1" w14:paraId="2931696C" w14:textId="77777777" w:rsidTr="0010556D">
        <w:trPr>
          <w:trHeight w:val="315"/>
        </w:trPr>
        <w:tc>
          <w:tcPr>
            <w:tcW w:w="1882" w:type="dxa"/>
            <w:vMerge/>
            <w:tcBorders>
              <w:top w:val="nil"/>
              <w:left w:val="single" w:sz="8" w:space="0" w:color="auto"/>
              <w:bottom w:val="single" w:sz="8" w:space="0" w:color="000000"/>
              <w:right w:val="single" w:sz="8" w:space="0" w:color="auto"/>
            </w:tcBorders>
            <w:vAlign w:val="center"/>
            <w:hideMark/>
          </w:tcPr>
          <w:p w14:paraId="5B35C9DF" w14:textId="77777777" w:rsidR="00761290" w:rsidRPr="00967DC1" w:rsidRDefault="00761290" w:rsidP="00967DC1">
            <w:pPr>
              <w:jc w:val="center"/>
              <w:rPr>
                <w:color w:val="000000"/>
                <w:sz w:val="22"/>
                <w:szCs w:val="22"/>
              </w:rPr>
            </w:pPr>
          </w:p>
        </w:tc>
        <w:tc>
          <w:tcPr>
            <w:tcW w:w="594"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98E4BA6" w14:textId="77777777" w:rsidR="00761290" w:rsidRPr="00967DC1" w:rsidRDefault="00761290" w:rsidP="00967DC1">
            <w:pPr>
              <w:jc w:val="center"/>
              <w:rPr>
                <w:color w:val="000000"/>
                <w:sz w:val="22"/>
                <w:szCs w:val="22"/>
              </w:rPr>
            </w:pPr>
            <w:r w:rsidRPr="00967DC1">
              <w:rPr>
                <w:color w:val="000000"/>
                <w:sz w:val="22"/>
                <w:szCs w:val="22"/>
              </w:rPr>
              <w:t>%</w:t>
            </w:r>
          </w:p>
        </w:tc>
        <w:tc>
          <w:tcPr>
            <w:tcW w:w="1360" w:type="dxa"/>
            <w:tcBorders>
              <w:top w:val="nil"/>
              <w:left w:val="nil"/>
              <w:bottom w:val="single" w:sz="8" w:space="0" w:color="auto"/>
              <w:right w:val="single" w:sz="8" w:space="0" w:color="auto"/>
            </w:tcBorders>
            <w:shd w:val="clear" w:color="auto" w:fill="auto"/>
            <w:noWrap/>
            <w:vAlign w:val="center"/>
            <w:hideMark/>
          </w:tcPr>
          <w:p w14:paraId="22F8FEC4" w14:textId="77777777" w:rsidR="00761290" w:rsidRPr="003A0F7D" w:rsidRDefault="00761290" w:rsidP="00F71029">
            <w:pPr>
              <w:jc w:val="right"/>
              <w:rPr>
                <w:sz w:val="22"/>
                <w:szCs w:val="22"/>
              </w:rPr>
            </w:pPr>
            <w:r w:rsidRPr="003A0F7D">
              <w:rPr>
                <w:sz w:val="22"/>
                <w:szCs w:val="22"/>
              </w:rPr>
              <w:t>100</w:t>
            </w:r>
            <w:r w:rsidR="00CF3366" w:rsidRPr="003A0F7D">
              <w:rPr>
                <w:sz w:val="22"/>
                <w:szCs w:val="22"/>
                <w:lang w:val="sr-Cyrl-RS"/>
              </w:rPr>
              <w:t>,</w:t>
            </w:r>
            <w:r w:rsidRPr="003A0F7D">
              <w:rPr>
                <w:sz w:val="22"/>
                <w:szCs w:val="22"/>
              </w:rPr>
              <w:t>0</w:t>
            </w:r>
          </w:p>
        </w:tc>
        <w:tc>
          <w:tcPr>
            <w:tcW w:w="1240" w:type="dxa"/>
            <w:tcBorders>
              <w:top w:val="nil"/>
              <w:left w:val="nil"/>
              <w:bottom w:val="single" w:sz="8" w:space="0" w:color="auto"/>
              <w:right w:val="nil"/>
            </w:tcBorders>
            <w:shd w:val="clear" w:color="auto" w:fill="auto"/>
            <w:noWrap/>
            <w:vAlign w:val="center"/>
            <w:hideMark/>
          </w:tcPr>
          <w:p w14:paraId="4552686A" w14:textId="77777777" w:rsidR="00761290" w:rsidRPr="003A0F7D" w:rsidRDefault="00CC5726" w:rsidP="00F92D0B">
            <w:pPr>
              <w:jc w:val="right"/>
              <w:rPr>
                <w:sz w:val="22"/>
                <w:szCs w:val="22"/>
              </w:rPr>
            </w:pPr>
            <w:r w:rsidRPr="003A0F7D">
              <w:rPr>
                <w:sz w:val="22"/>
                <w:szCs w:val="22"/>
              </w:rPr>
              <w:t>75,</w:t>
            </w:r>
            <w:r w:rsidR="00BA3C91">
              <w:rPr>
                <w:sz w:val="22"/>
                <w:szCs w:val="22"/>
              </w:rPr>
              <w:t>8</w:t>
            </w:r>
          </w:p>
        </w:tc>
        <w:tc>
          <w:tcPr>
            <w:tcW w:w="500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57C81BA" w14:textId="77777777" w:rsidR="00761290" w:rsidRPr="003A0F7D" w:rsidRDefault="00761290" w:rsidP="00F71029">
            <w:pPr>
              <w:jc w:val="right"/>
              <w:rPr>
                <w:sz w:val="22"/>
                <w:szCs w:val="22"/>
              </w:rPr>
            </w:pPr>
          </w:p>
        </w:tc>
        <w:tc>
          <w:tcPr>
            <w:tcW w:w="1180" w:type="dxa"/>
            <w:tcBorders>
              <w:top w:val="nil"/>
              <w:left w:val="nil"/>
              <w:bottom w:val="single" w:sz="8" w:space="0" w:color="auto"/>
              <w:right w:val="nil"/>
            </w:tcBorders>
            <w:shd w:val="clear" w:color="auto" w:fill="auto"/>
            <w:noWrap/>
            <w:vAlign w:val="center"/>
            <w:hideMark/>
          </w:tcPr>
          <w:p w14:paraId="14898089" w14:textId="77777777" w:rsidR="00761290" w:rsidRPr="003A0F7D" w:rsidRDefault="00CC5726" w:rsidP="00F92D0B">
            <w:pPr>
              <w:jc w:val="right"/>
              <w:rPr>
                <w:sz w:val="22"/>
                <w:szCs w:val="22"/>
              </w:rPr>
            </w:pPr>
            <w:r w:rsidRPr="003A0F7D">
              <w:rPr>
                <w:sz w:val="22"/>
                <w:szCs w:val="22"/>
              </w:rPr>
              <w:t>24,</w:t>
            </w:r>
            <w:r w:rsidR="00BA3C91">
              <w:rPr>
                <w:sz w:val="22"/>
                <w:szCs w:val="22"/>
              </w:rPr>
              <w:t>2</w:t>
            </w:r>
          </w:p>
        </w:tc>
        <w:tc>
          <w:tcPr>
            <w:tcW w:w="1460" w:type="dxa"/>
            <w:tcBorders>
              <w:top w:val="nil"/>
              <w:left w:val="single" w:sz="8" w:space="0" w:color="auto"/>
              <w:bottom w:val="single" w:sz="8" w:space="0" w:color="auto"/>
              <w:right w:val="single" w:sz="8" w:space="0" w:color="auto"/>
            </w:tcBorders>
            <w:shd w:val="clear" w:color="auto" w:fill="auto"/>
            <w:noWrap/>
            <w:vAlign w:val="center"/>
            <w:hideMark/>
          </w:tcPr>
          <w:p w14:paraId="7A14B194" w14:textId="77777777" w:rsidR="00761290" w:rsidRPr="003A0F7D" w:rsidRDefault="00761290" w:rsidP="00F71029">
            <w:pPr>
              <w:jc w:val="right"/>
              <w:rPr>
                <w:sz w:val="22"/>
                <w:szCs w:val="22"/>
              </w:rPr>
            </w:pPr>
          </w:p>
        </w:tc>
        <w:tc>
          <w:tcPr>
            <w:tcW w:w="1660" w:type="dxa"/>
            <w:tcBorders>
              <w:top w:val="nil"/>
              <w:left w:val="nil"/>
              <w:bottom w:val="single" w:sz="8" w:space="0" w:color="auto"/>
              <w:right w:val="single" w:sz="8" w:space="0" w:color="auto"/>
            </w:tcBorders>
            <w:shd w:val="clear" w:color="auto" w:fill="auto"/>
            <w:vAlign w:val="center"/>
            <w:hideMark/>
          </w:tcPr>
          <w:p w14:paraId="06ED623F" w14:textId="77777777" w:rsidR="00761290" w:rsidRPr="003A0F7D" w:rsidRDefault="00761290" w:rsidP="00F71029">
            <w:pPr>
              <w:jc w:val="right"/>
              <w:rPr>
                <w:sz w:val="22"/>
                <w:szCs w:val="22"/>
              </w:rPr>
            </w:pPr>
          </w:p>
        </w:tc>
        <w:tc>
          <w:tcPr>
            <w:tcW w:w="1181" w:type="dxa"/>
            <w:tcBorders>
              <w:top w:val="nil"/>
              <w:left w:val="nil"/>
              <w:bottom w:val="single" w:sz="8" w:space="0" w:color="auto"/>
              <w:right w:val="single" w:sz="8" w:space="0" w:color="auto"/>
            </w:tcBorders>
            <w:shd w:val="clear" w:color="auto" w:fill="auto"/>
            <w:vAlign w:val="center"/>
            <w:hideMark/>
          </w:tcPr>
          <w:p w14:paraId="5BDEB884" w14:textId="77777777" w:rsidR="00761290" w:rsidRPr="003A0F7D" w:rsidRDefault="00761290" w:rsidP="00967DC1">
            <w:pPr>
              <w:jc w:val="center"/>
              <w:rPr>
                <w:sz w:val="22"/>
                <w:szCs w:val="22"/>
              </w:rPr>
            </w:pPr>
          </w:p>
        </w:tc>
        <w:tc>
          <w:tcPr>
            <w:tcW w:w="927" w:type="dxa"/>
            <w:tcBorders>
              <w:top w:val="single" w:sz="8" w:space="0" w:color="auto"/>
              <w:left w:val="nil"/>
              <w:bottom w:val="single" w:sz="8" w:space="0" w:color="auto"/>
              <w:right w:val="single" w:sz="8" w:space="0" w:color="auto"/>
            </w:tcBorders>
            <w:shd w:val="clear" w:color="auto" w:fill="auto"/>
            <w:vAlign w:val="center"/>
            <w:hideMark/>
          </w:tcPr>
          <w:p w14:paraId="0A59918C" w14:textId="77777777" w:rsidR="00761290" w:rsidRPr="003A0F7D" w:rsidRDefault="00761290" w:rsidP="00967DC1">
            <w:pPr>
              <w:jc w:val="center"/>
              <w:rPr>
                <w:sz w:val="22"/>
                <w:szCs w:val="22"/>
              </w:rPr>
            </w:pPr>
          </w:p>
        </w:tc>
      </w:tr>
      <w:tr w:rsidR="00761290" w:rsidRPr="00967DC1" w14:paraId="05654193" w14:textId="77777777" w:rsidTr="0010556D">
        <w:trPr>
          <w:trHeight w:val="315"/>
        </w:trPr>
        <w:tc>
          <w:tcPr>
            <w:tcW w:w="1882" w:type="dxa"/>
            <w:vMerge/>
            <w:tcBorders>
              <w:top w:val="nil"/>
              <w:left w:val="single" w:sz="8" w:space="0" w:color="auto"/>
              <w:bottom w:val="single" w:sz="8" w:space="0" w:color="000000"/>
              <w:right w:val="single" w:sz="8" w:space="0" w:color="auto"/>
            </w:tcBorders>
            <w:vAlign w:val="center"/>
            <w:hideMark/>
          </w:tcPr>
          <w:p w14:paraId="67A62B99" w14:textId="77777777" w:rsidR="00761290" w:rsidRPr="00967DC1" w:rsidRDefault="00761290" w:rsidP="00967DC1">
            <w:pPr>
              <w:jc w:val="center"/>
              <w:rPr>
                <w:color w:val="000000"/>
                <w:sz w:val="22"/>
                <w:szCs w:val="22"/>
              </w:rPr>
            </w:pPr>
          </w:p>
        </w:tc>
        <w:tc>
          <w:tcPr>
            <w:tcW w:w="594" w:type="dxa"/>
            <w:vMerge/>
            <w:tcBorders>
              <w:top w:val="nil"/>
              <w:left w:val="single" w:sz="8" w:space="0" w:color="auto"/>
              <w:bottom w:val="single" w:sz="8" w:space="0" w:color="000000"/>
              <w:right w:val="single" w:sz="8" w:space="0" w:color="auto"/>
            </w:tcBorders>
            <w:vAlign w:val="center"/>
            <w:hideMark/>
          </w:tcPr>
          <w:p w14:paraId="6CE384D7" w14:textId="77777777" w:rsidR="00761290" w:rsidRPr="00967DC1" w:rsidRDefault="00761290" w:rsidP="00967DC1">
            <w:pPr>
              <w:jc w:val="center"/>
              <w:rPr>
                <w:color w:val="000000"/>
                <w:sz w:val="22"/>
                <w:szCs w:val="22"/>
              </w:rPr>
            </w:pPr>
          </w:p>
        </w:tc>
        <w:tc>
          <w:tcPr>
            <w:tcW w:w="1360" w:type="dxa"/>
            <w:tcBorders>
              <w:top w:val="nil"/>
              <w:left w:val="nil"/>
              <w:bottom w:val="single" w:sz="8" w:space="0" w:color="auto"/>
              <w:right w:val="single" w:sz="8" w:space="0" w:color="auto"/>
            </w:tcBorders>
            <w:shd w:val="clear" w:color="auto" w:fill="auto"/>
            <w:noWrap/>
            <w:vAlign w:val="center"/>
            <w:hideMark/>
          </w:tcPr>
          <w:p w14:paraId="6F6C1A66" w14:textId="77777777" w:rsidR="00761290" w:rsidRPr="003A0F7D" w:rsidRDefault="00761290" w:rsidP="00F71029">
            <w:pPr>
              <w:jc w:val="right"/>
              <w:rPr>
                <w:sz w:val="22"/>
                <w:szCs w:val="22"/>
              </w:rPr>
            </w:pPr>
          </w:p>
        </w:tc>
        <w:tc>
          <w:tcPr>
            <w:tcW w:w="1240" w:type="dxa"/>
            <w:tcBorders>
              <w:top w:val="nil"/>
              <w:left w:val="nil"/>
              <w:bottom w:val="single" w:sz="8" w:space="0" w:color="auto"/>
              <w:right w:val="single" w:sz="8" w:space="0" w:color="auto"/>
            </w:tcBorders>
            <w:shd w:val="clear" w:color="auto" w:fill="auto"/>
            <w:noWrap/>
            <w:vAlign w:val="center"/>
            <w:hideMark/>
          </w:tcPr>
          <w:p w14:paraId="213DA348" w14:textId="77777777" w:rsidR="00761290" w:rsidRPr="003A0F7D" w:rsidRDefault="00761290" w:rsidP="00F71029">
            <w:pPr>
              <w:jc w:val="right"/>
              <w:rPr>
                <w:sz w:val="22"/>
                <w:szCs w:val="22"/>
              </w:rPr>
            </w:pPr>
            <w:r w:rsidRPr="003A0F7D">
              <w:rPr>
                <w:sz w:val="22"/>
                <w:szCs w:val="22"/>
              </w:rPr>
              <w:t>100</w:t>
            </w:r>
            <w:r w:rsidR="00CF3366" w:rsidRPr="003A0F7D">
              <w:rPr>
                <w:sz w:val="22"/>
                <w:szCs w:val="22"/>
                <w:lang w:val="sr-Cyrl-RS"/>
              </w:rPr>
              <w:t>,</w:t>
            </w:r>
            <w:r w:rsidRPr="003A0F7D">
              <w:rPr>
                <w:sz w:val="22"/>
                <w:szCs w:val="22"/>
              </w:rPr>
              <w:t>0</w:t>
            </w:r>
          </w:p>
        </w:tc>
        <w:tc>
          <w:tcPr>
            <w:tcW w:w="1600" w:type="dxa"/>
            <w:tcBorders>
              <w:top w:val="nil"/>
              <w:left w:val="nil"/>
              <w:bottom w:val="single" w:sz="8" w:space="0" w:color="auto"/>
              <w:right w:val="single" w:sz="8" w:space="0" w:color="auto"/>
            </w:tcBorders>
            <w:shd w:val="clear" w:color="auto" w:fill="auto"/>
            <w:noWrap/>
            <w:vAlign w:val="center"/>
            <w:hideMark/>
          </w:tcPr>
          <w:p w14:paraId="54ADCE1B" w14:textId="77777777" w:rsidR="00761290" w:rsidRPr="00B51850" w:rsidRDefault="00CC5726" w:rsidP="00B51850">
            <w:pPr>
              <w:jc w:val="right"/>
              <w:rPr>
                <w:sz w:val="22"/>
                <w:szCs w:val="22"/>
                <w:lang w:val="sr-Latn-RS"/>
              </w:rPr>
            </w:pPr>
            <w:r w:rsidRPr="003A0F7D">
              <w:rPr>
                <w:sz w:val="22"/>
                <w:szCs w:val="22"/>
                <w:lang w:val="sr-Latn-RS"/>
              </w:rPr>
              <w:t>30</w:t>
            </w:r>
            <w:r w:rsidR="00CF3366" w:rsidRPr="003A0F7D">
              <w:rPr>
                <w:sz w:val="22"/>
                <w:szCs w:val="22"/>
                <w:lang w:val="sr-Cyrl-RS"/>
              </w:rPr>
              <w:t>,</w:t>
            </w:r>
            <w:r w:rsidR="00940320">
              <w:rPr>
                <w:sz w:val="22"/>
                <w:szCs w:val="22"/>
                <w:lang w:val="sr-Latn-RS"/>
              </w:rPr>
              <w:t>7</w:t>
            </w:r>
          </w:p>
        </w:tc>
        <w:tc>
          <w:tcPr>
            <w:tcW w:w="1680" w:type="dxa"/>
            <w:tcBorders>
              <w:top w:val="nil"/>
              <w:left w:val="nil"/>
              <w:bottom w:val="single" w:sz="8" w:space="0" w:color="auto"/>
              <w:right w:val="single" w:sz="8" w:space="0" w:color="auto"/>
            </w:tcBorders>
            <w:shd w:val="clear" w:color="auto" w:fill="auto"/>
            <w:noWrap/>
            <w:vAlign w:val="center"/>
            <w:hideMark/>
          </w:tcPr>
          <w:p w14:paraId="2AC8D08E" w14:textId="77777777" w:rsidR="00761290" w:rsidRPr="00940320" w:rsidRDefault="00CC5726" w:rsidP="00940320">
            <w:pPr>
              <w:jc w:val="right"/>
              <w:rPr>
                <w:sz w:val="22"/>
                <w:szCs w:val="22"/>
                <w:lang w:val="sr-Cyrl-RS"/>
              </w:rPr>
            </w:pPr>
            <w:r w:rsidRPr="003A0F7D">
              <w:rPr>
                <w:sz w:val="22"/>
                <w:szCs w:val="22"/>
              </w:rPr>
              <w:t>5</w:t>
            </w:r>
            <w:r w:rsidR="00940320">
              <w:rPr>
                <w:sz w:val="22"/>
                <w:szCs w:val="22"/>
              </w:rPr>
              <w:t>5</w:t>
            </w:r>
            <w:r w:rsidRPr="003A0F7D">
              <w:rPr>
                <w:sz w:val="22"/>
                <w:szCs w:val="22"/>
              </w:rPr>
              <w:t>,</w:t>
            </w:r>
            <w:r w:rsidR="00BA3C91">
              <w:rPr>
                <w:sz w:val="22"/>
                <w:szCs w:val="22"/>
                <w:lang w:val="sr-Cyrl-RS"/>
              </w:rPr>
              <w:t>2</w:t>
            </w:r>
          </w:p>
        </w:tc>
        <w:tc>
          <w:tcPr>
            <w:tcW w:w="1720" w:type="dxa"/>
            <w:tcBorders>
              <w:top w:val="nil"/>
              <w:left w:val="nil"/>
              <w:bottom w:val="single" w:sz="8" w:space="0" w:color="auto"/>
              <w:right w:val="single" w:sz="8" w:space="0" w:color="auto"/>
            </w:tcBorders>
            <w:shd w:val="clear" w:color="auto" w:fill="auto"/>
            <w:noWrap/>
            <w:vAlign w:val="center"/>
            <w:hideMark/>
          </w:tcPr>
          <w:p w14:paraId="74F59CE4" w14:textId="77777777" w:rsidR="00761290" w:rsidRPr="00C74D94" w:rsidRDefault="00CC5726" w:rsidP="00F25B07">
            <w:pPr>
              <w:jc w:val="right"/>
              <w:rPr>
                <w:sz w:val="22"/>
                <w:szCs w:val="22"/>
                <w:lang w:val="sr-Latn-RS"/>
              </w:rPr>
            </w:pPr>
            <w:r w:rsidRPr="003A0F7D">
              <w:rPr>
                <w:sz w:val="22"/>
                <w:szCs w:val="22"/>
                <w:lang w:val="sr-Latn-RS"/>
              </w:rPr>
              <w:t>1</w:t>
            </w:r>
            <w:r w:rsidR="00F25B07">
              <w:rPr>
                <w:sz w:val="22"/>
                <w:szCs w:val="22"/>
                <w:lang w:val="sr-Latn-RS"/>
              </w:rPr>
              <w:t>4</w:t>
            </w:r>
            <w:r w:rsidR="00CF3366" w:rsidRPr="003A0F7D">
              <w:rPr>
                <w:sz w:val="22"/>
                <w:szCs w:val="22"/>
                <w:lang w:val="sr-Cyrl-RS"/>
              </w:rPr>
              <w:t>,</w:t>
            </w:r>
            <w:r w:rsidR="00BA3C91">
              <w:rPr>
                <w:sz w:val="22"/>
                <w:szCs w:val="22"/>
                <w:lang w:val="sr-Cyrl-RS"/>
              </w:rPr>
              <w:t>2</w:t>
            </w:r>
          </w:p>
        </w:tc>
        <w:tc>
          <w:tcPr>
            <w:tcW w:w="1180" w:type="dxa"/>
            <w:tcBorders>
              <w:top w:val="nil"/>
              <w:left w:val="nil"/>
              <w:bottom w:val="single" w:sz="8" w:space="0" w:color="auto"/>
              <w:right w:val="single" w:sz="8" w:space="0" w:color="auto"/>
            </w:tcBorders>
            <w:shd w:val="clear" w:color="auto" w:fill="auto"/>
            <w:noWrap/>
            <w:vAlign w:val="center"/>
            <w:hideMark/>
          </w:tcPr>
          <w:p w14:paraId="0D90D7B5" w14:textId="77777777" w:rsidR="00761290" w:rsidRPr="003A0F7D" w:rsidRDefault="00761290" w:rsidP="00F71029">
            <w:pPr>
              <w:jc w:val="right"/>
              <w:rPr>
                <w:sz w:val="22"/>
                <w:szCs w:val="22"/>
              </w:rPr>
            </w:pPr>
            <w:r w:rsidRPr="003A0F7D">
              <w:rPr>
                <w:sz w:val="22"/>
                <w:szCs w:val="22"/>
              </w:rPr>
              <w:t>100</w:t>
            </w:r>
            <w:r w:rsidR="00CF3366" w:rsidRPr="003A0F7D">
              <w:rPr>
                <w:sz w:val="22"/>
                <w:szCs w:val="22"/>
                <w:lang w:val="sr-Cyrl-RS"/>
              </w:rPr>
              <w:t>,</w:t>
            </w:r>
            <w:r w:rsidRPr="003A0F7D">
              <w:rPr>
                <w:sz w:val="22"/>
                <w:szCs w:val="22"/>
              </w:rPr>
              <w:t>0</w:t>
            </w:r>
          </w:p>
        </w:tc>
        <w:tc>
          <w:tcPr>
            <w:tcW w:w="1460" w:type="dxa"/>
            <w:tcBorders>
              <w:top w:val="nil"/>
              <w:left w:val="nil"/>
              <w:bottom w:val="single" w:sz="8" w:space="0" w:color="auto"/>
              <w:right w:val="single" w:sz="8" w:space="0" w:color="auto"/>
            </w:tcBorders>
            <w:shd w:val="clear" w:color="auto" w:fill="auto"/>
            <w:noWrap/>
            <w:vAlign w:val="center"/>
            <w:hideMark/>
          </w:tcPr>
          <w:p w14:paraId="08AFFE6B" w14:textId="77777777" w:rsidR="00761290" w:rsidRPr="003A0F7D" w:rsidRDefault="00BA3C91" w:rsidP="00F71029">
            <w:pPr>
              <w:jc w:val="right"/>
              <w:rPr>
                <w:sz w:val="22"/>
                <w:szCs w:val="22"/>
              </w:rPr>
            </w:pPr>
            <w:r>
              <w:rPr>
                <w:sz w:val="22"/>
                <w:szCs w:val="22"/>
              </w:rPr>
              <w:t>75,6</w:t>
            </w:r>
          </w:p>
        </w:tc>
        <w:tc>
          <w:tcPr>
            <w:tcW w:w="1660" w:type="dxa"/>
            <w:tcBorders>
              <w:top w:val="nil"/>
              <w:left w:val="nil"/>
              <w:bottom w:val="single" w:sz="8" w:space="0" w:color="auto"/>
              <w:right w:val="single" w:sz="8" w:space="0" w:color="auto"/>
            </w:tcBorders>
            <w:shd w:val="clear" w:color="auto" w:fill="auto"/>
            <w:noWrap/>
            <w:vAlign w:val="center"/>
            <w:hideMark/>
          </w:tcPr>
          <w:p w14:paraId="62C0032B" w14:textId="77777777" w:rsidR="00761290" w:rsidRPr="003A0F7D" w:rsidRDefault="00BA3C91" w:rsidP="00CC5726">
            <w:pPr>
              <w:jc w:val="right"/>
              <w:rPr>
                <w:sz w:val="22"/>
                <w:szCs w:val="22"/>
              </w:rPr>
            </w:pPr>
            <w:r>
              <w:rPr>
                <w:sz w:val="22"/>
                <w:szCs w:val="22"/>
                <w:lang w:val="sr-Latn-RS"/>
              </w:rPr>
              <w:t>24,4</w:t>
            </w:r>
          </w:p>
        </w:tc>
        <w:tc>
          <w:tcPr>
            <w:tcW w:w="1181" w:type="dxa"/>
            <w:tcBorders>
              <w:top w:val="nil"/>
              <w:left w:val="nil"/>
              <w:bottom w:val="single" w:sz="8" w:space="0" w:color="auto"/>
              <w:right w:val="single" w:sz="8" w:space="0" w:color="auto"/>
            </w:tcBorders>
            <w:shd w:val="clear" w:color="auto" w:fill="auto"/>
            <w:vAlign w:val="center"/>
            <w:hideMark/>
          </w:tcPr>
          <w:p w14:paraId="7B468094" w14:textId="77777777" w:rsidR="00761290" w:rsidRPr="003A0F7D" w:rsidRDefault="00761290" w:rsidP="00967DC1">
            <w:pPr>
              <w:jc w:val="center"/>
              <w:rPr>
                <w:sz w:val="22"/>
                <w:szCs w:val="22"/>
              </w:rPr>
            </w:pPr>
          </w:p>
        </w:tc>
        <w:tc>
          <w:tcPr>
            <w:tcW w:w="927" w:type="dxa"/>
            <w:tcBorders>
              <w:top w:val="nil"/>
              <w:left w:val="nil"/>
              <w:bottom w:val="single" w:sz="8" w:space="0" w:color="auto"/>
              <w:right w:val="single" w:sz="8" w:space="0" w:color="auto"/>
            </w:tcBorders>
            <w:shd w:val="clear" w:color="auto" w:fill="auto"/>
            <w:vAlign w:val="center"/>
            <w:hideMark/>
          </w:tcPr>
          <w:p w14:paraId="5ABFA68C" w14:textId="77777777" w:rsidR="00761290" w:rsidRPr="003A0F7D" w:rsidRDefault="00761290" w:rsidP="00967DC1">
            <w:pPr>
              <w:jc w:val="center"/>
              <w:rPr>
                <w:sz w:val="22"/>
                <w:szCs w:val="22"/>
              </w:rPr>
            </w:pPr>
          </w:p>
        </w:tc>
      </w:tr>
      <w:tr w:rsidR="00761290" w:rsidRPr="00967DC1" w14:paraId="410506C3" w14:textId="77777777" w:rsidTr="0010556D">
        <w:trPr>
          <w:trHeight w:val="315"/>
        </w:trPr>
        <w:tc>
          <w:tcPr>
            <w:tcW w:w="1882" w:type="dxa"/>
            <w:vMerge/>
            <w:tcBorders>
              <w:top w:val="nil"/>
              <w:left w:val="single" w:sz="8" w:space="0" w:color="auto"/>
              <w:bottom w:val="single" w:sz="8" w:space="0" w:color="000000"/>
              <w:right w:val="single" w:sz="8" w:space="0" w:color="auto"/>
            </w:tcBorders>
            <w:vAlign w:val="center"/>
            <w:hideMark/>
          </w:tcPr>
          <w:p w14:paraId="1891496B" w14:textId="77777777" w:rsidR="00761290" w:rsidRPr="00967DC1" w:rsidRDefault="00761290" w:rsidP="00967DC1">
            <w:pPr>
              <w:jc w:val="center"/>
              <w:rPr>
                <w:color w:val="000000"/>
                <w:sz w:val="22"/>
                <w:szCs w:val="22"/>
              </w:rPr>
            </w:pPr>
          </w:p>
        </w:tc>
        <w:tc>
          <w:tcPr>
            <w:tcW w:w="594" w:type="dxa"/>
            <w:vMerge/>
            <w:tcBorders>
              <w:top w:val="nil"/>
              <w:left w:val="single" w:sz="8" w:space="0" w:color="auto"/>
              <w:bottom w:val="single" w:sz="8" w:space="0" w:color="000000"/>
              <w:right w:val="single" w:sz="8" w:space="0" w:color="auto"/>
            </w:tcBorders>
            <w:vAlign w:val="center"/>
            <w:hideMark/>
          </w:tcPr>
          <w:p w14:paraId="18BA5D5F" w14:textId="77777777" w:rsidR="00761290" w:rsidRPr="00967DC1" w:rsidRDefault="00761290" w:rsidP="00967DC1">
            <w:pPr>
              <w:jc w:val="center"/>
              <w:rPr>
                <w:color w:val="000000"/>
                <w:sz w:val="22"/>
                <w:szCs w:val="22"/>
              </w:rPr>
            </w:pPr>
          </w:p>
        </w:tc>
        <w:tc>
          <w:tcPr>
            <w:tcW w:w="1360" w:type="dxa"/>
            <w:tcBorders>
              <w:top w:val="nil"/>
              <w:left w:val="nil"/>
              <w:bottom w:val="single" w:sz="8" w:space="0" w:color="auto"/>
              <w:right w:val="single" w:sz="8" w:space="0" w:color="auto"/>
            </w:tcBorders>
            <w:shd w:val="clear" w:color="auto" w:fill="auto"/>
            <w:noWrap/>
            <w:vAlign w:val="center"/>
            <w:hideMark/>
          </w:tcPr>
          <w:p w14:paraId="409CD4A3" w14:textId="77777777" w:rsidR="00761290" w:rsidRPr="003A0F7D" w:rsidRDefault="00761290" w:rsidP="00F71029">
            <w:pPr>
              <w:jc w:val="right"/>
              <w:rPr>
                <w:sz w:val="22"/>
                <w:szCs w:val="22"/>
              </w:rPr>
            </w:pPr>
            <w:r w:rsidRPr="003A0F7D">
              <w:rPr>
                <w:sz w:val="22"/>
                <w:szCs w:val="22"/>
              </w:rPr>
              <w:t>100</w:t>
            </w:r>
            <w:r w:rsidR="00CF3366" w:rsidRPr="003A0F7D">
              <w:rPr>
                <w:sz w:val="22"/>
                <w:szCs w:val="22"/>
                <w:lang w:val="sr-Cyrl-RS"/>
              </w:rPr>
              <w:t>,</w:t>
            </w:r>
            <w:r w:rsidRPr="003A0F7D">
              <w:rPr>
                <w:sz w:val="22"/>
                <w:szCs w:val="22"/>
              </w:rPr>
              <w:t>0</w:t>
            </w:r>
          </w:p>
        </w:tc>
        <w:tc>
          <w:tcPr>
            <w:tcW w:w="1240" w:type="dxa"/>
            <w:tcBorders>
              <w:top w:val="nil"/>
              <w:left w:val="nil"/>
              <w:bottom w:val="single" w:sz="8" w:space="0" w:color="auto"/>
              <w:right w:val="single" w:sz="8" w:space="0" w:color="auto"/>
            </w:tcBorders>
            <w:shd w:val="clear" w:color="auto" w:fill="auto"/>
            <w:noWrap/>
            <w:vAlign w:val="center"/>
            <w:hideMark/>
          </w:tcPr>
          <w:p w14:paraId="5B9643DC" w14:textId="77777777" w:rsidR="00761290" w:rsidRPr="003A0F7D" w:rsidRDefault="00761290" w:rsidP="00F71029">
            <w:pPr>
              <w:jc w:val="right"/>
              <w:rPr>
                <w:sz w:val="22"/>
                <w:szCs w:val="22"/>
              </w:rPr>
            </w:pPr>
          </w:p>
        </w:tc>
        <w:tc>
          <w:tcPr>
            <w:tcW w:w="1600" w:type="dxa"/>
            <w:tcBorders>
              <w:top w:val="nil"/>
              <w:left w:val="nil"/>
              <w:bottom w:val="single" w:sz="8" w:space="0" w:color="auto"/>
              <w:right w:val="single" w:sz="8" w:space="0" w:color="auto"/>
            </w:tcBorders>
            <w:shd w:val="clear" w:color="auto" w:fill="auto"/>
            <w:noWrap/>
            <w:vAlign w:val="center"/>
            <w:hideMark/>
          </w:tcPr>
          <w:p w14:paraId="2EB6362D" w14:textId="77777777" w:rsidR="00761290" w:rsidRPr="00F92D0B" w:rsidRDefault="00CC5726" w:rsidP="00F92D0B">
            <w:pPr>
              <w:jc w:val="right"/>
              <w:rPr>
                <w:sz w:val="22"/>
                <w:szCs w:val="22"/>
                <w:lang w:val="sr-Latn-RS"/>
              </w:rPr>
            </w:pPr>
            <w:r w:rsidRPr="003A0F7D">
              <w:rPr>
                <w:sz w:val="22"/>
                <w:szCs w:val="22"/>
                <w:lang w:val="sr-Latn-RS"/>
              </w:rPr>
              <w:t>23</w:t>
            </w:r>
            <w:r w:rsidR="00CF3366" w:rsidRPr="003A0F7D">
              <w:rPr>
                <w:sz w:val="22"/>
                <w:szCs w:val="22"/>
                <w:lang w:val="sr-Cyrl-RS"/>
              </w:rPr>
              <w:t>,</w:t>
            </w:r>
            <w:r w:rsidR="00B51850">
              <w:rPr>
                <w:sz w:val="22"/>
                <w:szCs w:val="22"/>
                <w:lang w:val="sr-Latn-RS"/>
              </w:rPr>
              <w:t>2</w:t>
            </w:r>
          </w:p>
        </w:tc>
        <w:tc>
          <w:tcPr>
            <w:tcW w:w="1680" w:type="dxa"/>
            <w:tcBorders>
              <w:top w:val="nil"/>
              <w:left w:val="nil"/>
              <w:bottom w:val="single" w:sz="8" w:space="0" w:color="auto"/>
              <w:right w:val="single" w:sz="8" w:space="0" w:color="auto"/>
            </w:tcBorders>
            <w:shd w:val="clear" w:color="auto" w:fill="auto"/>
            <w:noWrap/>
            <w:vAlign w:val="center"/>
            <w:hideMark/>
          </w:tcPr>
          <w:p w14:paraId="1F491B5D" w14:textId="77777777" w:rsidR="00761290" w:rsidRPr="00940320" w:rsidRDefault="00CC5726" w:rsidP="00940320">
            <w:pPr>
              <w:jc w:val="right"/>
              <w:rPr>
                <w:sz w:val="22"/>
                <w:szCs w:val="22"/>
                <w:lang w:val="sr-Cyrl-RS"/>
              </w:rPr>
            </w:pPr>
            <w:r w:rsidRPr="003A0F7D">
              <w:rPr>
                <w:sz w:val="22"/>
                <w:szCs w:val="22"/>
                <w:lang w:val="sr-Latn-RS"/>
              </w:rPr>
              <w:t>4</w:t>
            </w:r>
            <w:r w:rsidR="00940320">
              <w:rPr>
                <w:sz w:val="22"/>
                <w:szCs w:val="22"/>
                <w:lang w:val="sr-Latn-RS"/>
              </w:rPr>
              <w:t>1,</w:t>
            </w:r>
            <w:r w:rsidR="00940320">
              <w:rPr>
                <w:sz w:val="22"/>
                <w:szCs w:val="22"/>
                <w:lang w:val="sr-Cyrl-RS"/>
              </w:rPr>
              <w:t>8</w:t>
            </w:r>
          </w:p>
        </w:tc>
        <w:tc>
          <w:tcPr>
            <w:tcW w:w="1720" w:type="dxa"/>
            <w:tcBorders>
              <w:top w:val="nil"/>
              <w:left w:val="nil"/>
              <w:bottom w:val="single" w:sz="8" w:space="0" w:color="auto"/>
              <w:right w:val="single" w:sz="8" w:space="0" w:color="auto"/>
            </w:tcBorders>
            <w:shd w:val="clear" w:color="auto" w:fill="auto"/>
            <w:noWrap/>
            <w:vAlign w:val="center"/>
            <w:hideMark/>
          </w:tcPr>
          <w:p w14:paraId="52AB8F68" w14:textId="77777777" w:rsidR="00761290" w:rsidRPr="003A0F7D" w:rsidRDefault="00C74D94" w:rsidP="00BA3C91">
            <w:pPr>
              <w:jc w:val="right"/>
              <w:rPr>
                <w:sz w:val="22"/>
                <w:szCs w:val="22"/>
              </w:rPr>
            </w:pPr>
            <w:r>
              <w:rPr>
                <w:sz w:val="22"/>
                <w:szCs w:val="22"/>
                <w:lang w:val="sr-Latn-RS"/>
              </w:rPr>
              <w:t>10</w:t>
            </w:r>
            <w:r w:rsidR="00CC5726" w:rsidRPr="003A0F7D">
              <w:rPr>
                <w:sz w:val="22"/>
                <w:szCs w:val="22"/>
                <w:lang w:val="sr-Latn-RS"/>
              </w:rPr>
              <w:t>,</w:t>
            </w:r>
            <w:r w:rsidR="00BA3C91">
              <w:rPr>
                <w:sz w:val="22"/>
                <w:szCs w:val="22"/>
                <w:lang w:val="sr-Latn-RS"/>
              </w:rPr>
              <w:t>7</w:t>
            </w:r>
          </w:p>
        </w:tc>
        <w:tc>
          <w:tcPr>
            <w:tcW w:w="1180" w:type="dxa"/>
            <w:tcBorders>
              <w:top w:val="nil"/>
              <w:left w:val="nil"/>
              <w:bottom w:val="single" w:sz="8" w:space="0" w:color="auto"/>
              <w:right w:val="single" w:sz="8" w:space="0" w:color="auto"/>
            </w:tcBorders>
            <w:shd w:val="clear" w:color="auto" w:fill="auto"/>
            <w:noWrap/>
            <w:vAlign w:val="center"/>
            <w:hideMark/>
          </w:tcPr>
          <w:p w14:paraId="1AA973B5" w14:textId="77777777" w:rsidR="00761290" w:rsidRPr="003A0F7D" w:rsidRDefault="00761290" w:rsidP="00F71029">
            <w:pPr>
              <w:jc w:val="right"/>
              <w:rPr>
                <w:sz w:val="22"/>
                <w:szCs w:val="22"/>
              </w:rPr>
            </w:pPr>
          </w:p>
        </w:tc>
        <w:tc>
          <w:tcPr>
            <w:tcW w:w="1460" w:type="dxa"/>
            <w:tcBorders>
              <w:top w:val="nil"/>
              <w:left w:val="nil"/>
              <w:bottom w:val="single" w:sz="8" w:space="0" w:color="auto"/>
              <w:right w:val="single" w:sz="8" w:space="0" w:color="auto"/>
            </w:tcBorders>
            <w:shd w:val="clear" w:color="auto" w:fill="auto"/>
            <w:noWrap/>
            <w:vAlign w:val="center"/>
            <w:hideMark/>
          </w:tcPr>
          <w:p w14:paraId="71C8A1F2" w14:textId="77777777" w:rsidR="00761290" w:rsidRPr="00F92D0B" w:rsidRDefault="00CC5726" w:rsidP="00F92D0B">
            <w:pPr>
              <w:jc w:val="right"/>
              <w:rPr>
                <w:sz w:val="22"/>
                <w:szCs w:val="22"/>
                <w:lang w:val="sr-Latn-RS"/>
              </w:rPr>
            </w:pPr>
            <w:r w:rsidRPr="003A0F7D">
              <w:rPr>
                <w:sz w:val="22"/>
                <w:szCs w:val="22"/>
                <w:lang w:val="sr-Latn-RS"/>
              </w:rPr>
              <w:t>18</w:t>
            </w:r>
            <w:r w:rsidR="00CF3366" w:rsidRPr="003A0F7D">
              <w:rPr>
                <w:sz w:val="22"/>
                <w:szCs w:val="22"/>
                <w:lang w:val="sr-Cyrl-RS"/>
              </w:rPr>
              <w:t>,</w:t>
            </w:r>
            <w:r w:rsidR="00F25B07">
              <w:rPr>
                <w:sz w:val="22"/>
                <w:szCs w:val="22"/>
                <w:lang w:val="sr-Latn-RS"/>
              </w:rPr>
              <w:t>3</w:t>
            </w:r>
          </w:p>
        </w:tc>
        <w:tc>
          <w:tcPr>
            <w:tcW w:w="1660" w:type="dxa"/>
            <w:tcBorders>
              <w:top w:val="nil"/>
              <w:left w:val="nil"/>
              <w:bottom w:val="single" w:sz="8" w:space="0" w:color="auto"/>
              <w:right w:val="single" w:sz="8" w:space="0" w:color="auto"/>
            </w:tcBorders>
            <w:shd w:val="clear" w:color="auto" w:fill="auto"/>
            <w:noWrap/>
            <w:vAlign w:val="center"/>
            <w:hideMark/>
          </w:tcPr>
          <w:p w14:paraId="38F9ADC9" w14:textId="77777777" w:rsidR="00761290" w:rsidRPr="00BA3C91" w:rsidRDefault="00BA3C91" w:rsidP="00BA3C91">
            <w:pPr>
              <w:jc w:val="right"/>
              <w:rPr>
                <w:sz w:val="22"/>
                <w:szCs w:val="22"/>
                <w:lang w:val="sr-Latn-RS"/>
              </w:rPr>
            </w:pPr>
            <w:r>
              <w:rPr>
                <w:sz w:val="22"/>
                <w:szCs w:val="22"/>
                <w:lang w:val="sr-Latn-RS"/>
              </w:rPr>
              <w:t>5</w:t>
            </w:r>
            <w:r w:rsidR="00CF3366" w:rsidRPr="003A0F7D">
              <w:rPr>
                <w:sz w:val="22"/>
                <w:szCs w:val="22"/>
                <w:lang w:val="sr-Cyrl-RS"/>
              </w:rPr>
              <w:t>,</w:t>
            </w:r>
            <w:r>
              <w:rPr>
                <w:sz w:val="22"/>
                <w:szCs w:val="22"/>
                <w:lang w:val="sr-Latn-RS"/>
              </w:rPr>
              <w:t>9</w:t>
            </w:r>
          </w:p>
        </w:tc>
        <w:tc>
          <w:tcPr>
            <w:tcW w:w="1181" w:type="dxa"/>
            <w:tcBorders>
              <w:top w:val="nil"/>
              <w:left w:val="nil"/>
              <w:bottom w:val="single" w:sz="8" w:space="0" w:color="auto"/>
              <w:right w:val="single" w:sz="8" w:space="0" w:color="auto"/>
            </w:tcBorders>
            <w:shd w:val="clear" w:color="auto" w:fill="auto"/>
            <w:vAlign w:val="center"/>
            <w:hideMark/>
          </w:tcPr>
          <w:p w14:paraId="5D8CCF03" w14:textId="77777777" w:rsidR="00761290" w:rsidRPr="003A0F7D" w:rsidRDefault="00761290" w:rsidP="00967DC1">
            <w:pPr>
              <w:jc w:val="center"/>
              <w:rPr>
                <w:sz w:val="22"/>
                <w:szCs w:val="22"/>
              </w:rPr>
            </w:pPr>
          </w:p>
        </w:tc>
        <w:tc>
          <w:tcPr>
            <w:tcW w:w="927" w:type="dxa"/>
            <w:tcBorders>
              <w:top w:val="nil"/>
              <w:left w:val="nil"/>
              <w:bottom w:val="single" w:sz="8" w:space="0" w:color="auto"/>
              <w:right w:val="single" w:sz="8" w:space="0" w:color="auto"/>
            </w:tcBorders>
            <w:shd w:val="clear" w:color="auto" w:fill="auto"/>
            <w:vAlign w:val="center"/>
            <w:hideMark/>
          </w:tcPr>
          <w:p w14:paraId="7DEE7B81" w14:textId="77777777" w:rsidR="00761290" w:rsidRPr="003A0F7D" w:rsidRDefault="00761290" w:rsidP="00967DC1">
            <w:pPr>
              <w:jc w:val="center"/>
              <w:rPr>
                <w:sz w:val="22"/>
                <w:szCs w:val="22"/>
              </w:rPr>
            </w:pPr>
          </w:p>
        </w:tc>
      </w:tr>
      <w:tr w:rsidR="00761290" w:rsidRPr="00967DC1" w14:paraId="4C4BD31B" w14:textId="77777777" w:rsidTr="0010556D">
        <w:trPr>
          <w:trHeight w:val="315"/>
        </w:trPr>
        <w:tc>
          <w:tcPr>
            <w:tcW w:w="1882" w:type="dxa"/>
            <w:vMerge/>
            <w:tcBorders>
              <w:top w:val="nil"/>
              <w:left w:val="single" w:sz="8" w:space="0" w:color="auto"/>
              <w:bottom w:val="single" w:sz="8" w:space="0" w:color="000000"/>
              <w:right w:val="single" w:sz="8" w:space="0" w:color="auto"/>
            </w:tcBorders>
            <w:vAlign w:val="center"/>
            <w:hideMark/>
          </w:tcPr>
          <w:p w14:paraId="78E14D43" w14:textId="77777777" w:rsidR="00761290" w:rsidRPr="00967DC1" w:rsidRDefault="00761290" w:rsidP="00967DC1">
            <w:pPr>
              <w:jc w:val="center"/>
              <w:rPr>
                <w:color w:val="000000"/>
                <w:sz w:val="22"/>
                <w:szCs w:val="22"/>
              </w:rPr>
            </w:pPr>
          </w:p>
        </w:tc>
        <w:tc>
          <w:tcPr>
            <w:tcW w:w="594" w:type="dxa"/>
            <w:vMerge/>
            <w:tcBorders>
              <w:top w:val="nil"/>
              <w:left w:val="single" w:sz="8" w:space="0" w:color="auto"/>
              <w:bottom w:val="single" w:sz="8" w:space="0" w:color="000000"/>
              <w:right w:val="single" w:sz="8" w:space="0" w:color="auto"/>
            </w:tcBorders>
            <w:vAlign w:val="center"/>
            <w:hideMark/>
          </w:tcPr>
          <w:p w14:paraId="765E0F27" w14:textId="77777777" w:rsidR="00761290" w:rsidRPr="00967DC1" w:rsidRDefault="00761290" w:rsidP="00967DC1">
            <w:pPr>
              <w:jc w:val="center"/>
              <w:rPr>
                <w:color w:val="000000"/>
                <w:sz w:val="22"/>
                <w:szCs w:val="22"/>
              </w:rPr>
            </w:pPr>
          </w:p>
        </w:tc>
        <w:tc>
          <w:tcPr>
            <w:tcW w:w="1360" w:type="dxa"/>
            <w:tcBorders>
              <w:top w:val="nil"/>
              <w:left w:val="nil"/>
              <w:bottom w:val="single" w:sz="8" w:space="0" w:color="auto"/>
              <w:right w:val="single" w:sz="8" w:space="0" w:color="auto"/>
            </w:tcBorders>
            <w:shd w:val="clear" w:color="auto" w:fill="auto"/>
            <w:noWrap/>
            <w:vAlign w:val="center"/>
            <w:hideMark/>
          </w:tcPr>
          <w:p w14:paraId="11784947" w14:textId="77777777" w:rsidR="00761290" w:rsidRPr="003A0F7D" w:rsidRDefault="00761290" w:rsidP="00F71029">
            <w:pPr>
              <w:jc w:val="right"/>
              <w:rPr>
                <w:sz w:val="22"/>
                <w:szCs w:val="22"/>
              </w:rPr>
            </w:pPr>
          </w:p>
        </w:tc>
        <w:tc>
          <w:tcPr>
            <w:tcW w:w="1240" w:type="dxa"/>
            <w:tcBorders>
              <w:top w:val="nil"/>
              <w:left w:val="nil"/>
              <w:bottom w:val="single" w:sz="8" w:space="0" w:color="auto"/>
              <w:right w:val="single" w:sz="8" w:space="0" w:color="auto"/>
            </w:tcBorders>
            <w:shd w:val="clear" w:color="auto" w:fill="auto"/>
            <w:noWrap/>
            <w:vAlign w:val="center"/>
            <w:hideMark/>
          </w:tcPr>
          <w:p w14:paraId="4E9FD0E1" w14:textId="77777777" w:rsidR="00761290" w:rsidRPr="003A0F7D" w:rsidRDefault="00761290" w:rsidP="00F71029">
            <w:pPr>
              <w:jc w:val="right"/>
              <w:rPr>
                <w:sz w:val="22"/>
                <w:szCs w:val="22"/>
              </w:rPr>
            </w:pPr>
          </w:p>
        </w:tc>
        <w:tc>
          <w:tcPr>
            <w:tcW w:w="328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41D2865" w14:textId="77777777" w:rsidR="00761290" w:rsidRPr="00F25B07" w:rsidRDefault="00CC5726" w:rsidP="00F25B07">
            <w:pPr>
              <w:jc w:val="right"/>
              <w:rPr>
                <w:sz w:val="22"/>
                <w:szCs w:val="22"/>
                <w:lang w:val="sr-Cyrl-RS"/>
              </w:rPr>
            </w:pPr>
            <w:r w:rsidRPr="003A0F7D">
              <w:rPr>
                <w:sz w:val="22"/>
                <w:szCs w:val="22"/>
                <w:lang w:val="sr-Latn-RS"/>
              </w:rPr>
              <w:t>1.</w:t>
            </w:r>
            <w:r w:rsidR="00C74D94">
              <w:rPr>
                <w:sz w:val="22"/>
                <w:szCs w:val="22"/>
                <w:lang w:val="sr-Latn-RS"/>
              </w:rPr>
              <w:t>7</w:t>
            </w:r>
            <w:r w:rsidR="00F25B07">
              <w:rPr>
                <w:sz w:val="22"/>
                <w:szCs w:val="22"/>
                <w:lang w:val="sr-Cyrl-RS"/>
              </w:rPr>
              <w:t>64</w:t>
            </w:r>
            <w:r w:rsidRPr="003A0F7D">
              <w:rPr>
                <w:sz w:val="22"/>
                <w:szCs w:val="22"/>
                <w:lang w:val="sr-Latn-RS"/>
              </w:rPr>
              <w:t>,</w:t>
            </w:r>
            <w:r w:rsidR="00F25B07">
              <w:rPr>
                <w:sz w:val="22"/>
                <w:szCs w:val="22"/>
                <w:lang w:val="sr-Cyrl-RS"/>
              </w:rPr>
              <w:t>88</w:t>
            </w:r>
          </w:p>
        </w:tc>
        <w:tc>
          <w:tcPr>
            <w:tcW w:w="6020"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4DA390AB" w14:textId="77777777" w:rsidR="00761290" w:rsidRPr="00C74D94" w:rsidRDefault="00F539E3" w:rsidP="00F25B07">
            <w:pPr>
              <w:jc w:val="right"/>
              <w:rPr>
                <w:sz w:val="22"/>
                <w:szCs w:val="22"/>
                <w:lang w:val="sr-Latn-RS"/>
              </w:rPr>
            </w:pPr>
            <w:r>
              <w:rPr>
                <w:sz w:val="22"/>
                <w:szCs w:val="22"/>
                <w:lang w:val="sr-Cyrl-RS"/>
              </w:rPr>
              <w:t>9</w:t>
            </w:r>
            <w:r w:rsidR="00F25B07">
              <w:rPr>
                <w:sz w:val="22"/>
                <w:szCs w:val="22"/>
                <w:lang w:val="sr-Cyrl-RS"/>
              </w:rPr>
              <w:t>46</w:t>
            </w:r>
            <w:r w:rsidR="00CF3366" w:rsidRPr="003A0F7D">
              <w:rPr>
                <w:sz w:val="22"/>
                <w:szCs w:val="22"/>
                <w:lang w:val="sr-Cyrl-RS"/>
              </w:rPr>
              <w:t>,</w:t>
            </w:r>
            <w:r w:rsidR="00F25B07">
              <w:rPr>
                <w:sz w:val="22"/>
                <w:szCs w:val="22"/>
                <w:lang w:val="sr-Cyrl-RS"/>
              </w:rPr>
              <w:t>49</w:t>
            </w:r>
          </w:p>
        </w:tc>
        <w:tc>
          <w:tcPr>
            <w:tcW w:w="1181" w:type="dxa"/>
            <w:tcBorders>
              <w:top w:val="nil"/>
              <w:left w:val="nil"/>
              <w:bottom w:val="single" w:sz="8" w:space="0" w:color="auto"/>
              <w:right w:val="single" w:sz="8" w:space="0" w:color="auto"/>
            </w:tcBorders>
            <w:shd w:val="clear" w:color="auto" w:fill="auto"/>
            <w:vAlign w:val="center"/>
            <w:hideMark/>
          </w:tcPr>
          <w:p w14:paraId="16F1D221" w14:textId="77777777" w:rsidR="00761290" w:rsidRPr="003A0F7D" w:rsidRDefault="00761290" w:rsidP="00967DC1">
            <w:pPr>
              <w:jc w:val="center"/>
              <w:rPr>
                <w:sz w:val="22"/>
                <w:szCs w:val="22"/>
              </w:rPr>
            </w:pPr>
          </w:p>
        </w:tc>
        <w:tc>
          <w:tcPr>
            <w:tcW w:w="927" w:type="dxa"/>
            <w:tcBorders>
              <w:top w:val="nil"/>
              <w:left w:val="nil"/>
              <w:bottom w:val="single" w:sz="8" w:space="0" w:color="auto"/>
              <w:right w:val="single" w:sz="8" w:space="0" w:color="auto"/>
            </w:tcBorders>
            <w:shd w:val="clear" w:color="auto" w:fill="auto"/>
            <w:vAlign w:val="center"/>
            <w:hideMark/>
          </w:tcPr>
          <w:p w14:paraId="561705F1" w14:textId="77777777" w:rsidR="00761290" w:rsidRPr="003A0F7D" w:rsidRDefault="00761290" w:rsidP="00967DC1">
            <w:pPr>
              <w:jc w:val="center"/>
              <w:rPr>
                <w:sz w:val="22"/>
                <w:szCs w:val="22"/>
              </w:rPr>
            </w:pPr>
          </w:p>
        </w:tc>
      </w:tr>
      <w:tr w:rsidR="00761290" w:rsidRPr="00967DC1" w14:paraId="212DC57D" w14:textId="77777777" w:rsidTr="0010556D">
        <w:trPr>
          <w:trHeight w:val="315"/>
        </w:trPr>
        <w:tc>
          <w:tcPr>
            <w:tcW w:w="1882" w:type="dxa"/>
            <w:vMerge/>
            <w:tcBorders>
              <w:top w:val="nil"/>
              <w:left w:val="single" w:sz="8" w:space="0" w:color="auto"/>
              <w:bottom w:val="single" w:sz="8" w:space="0" w:color="000000"/>
              <w:right w:val="single" w:sz="8" w:space="0" w:color="auto"/>
            </w:tcBorders>
            <w:vAlign w:val="center"/>
            <w:hideMark/>
          </w:tcPr>
          <w:p w14:paraId="13EE8382" w14:textId="77777777" w:rsidR="00761290" w:rsidRPr="00967DC1" w:rsidRDefault="00761290" w:rsidP="00967DC1">
            <w:pPr>
              <w:jc w:val="center"/>
              <w:rPr>
                <w:color w:val="000000"/>
                <w:sz w:val="22"/>
                <w:szCs w:val="22"/>
              </w:rPr>
            </w:pPr>
          </w:p>
        </w:tc>
        <w:tc>
          <w:tcPr>
            <w:tcW w:w="594" w:type="dxa"/>
            <w:vMerge/>
            <w:tcBorders>
              <w:top w:val="nil"/>
              <w:left w:val="single" w:sz="8" w:space="0" w:color="auto"/>
              <w:bottom w:val="single" w:sz="8" w:space="0" w:color="000000"/>
              <w:right w:val="single" w:sz="8" w:space="0" w:color="auto"/>
            </w:tcBorders>
            <w:vAlign w:val="center"/>
            <w:hideMark/>
          </w:tcPr>
          <w:p w14:paraId="4037DDC1" w14:textId="77777777" w:rsidR="00761290" w:rsidRPr="00967DC1" w:rsidRDefault="00761290" w:rsidP="00967DC1">
            <w:pPr>
              <w:jc w:val="center"/>
              <w:rPr>
                <w:color w:val="000000"/>
                <w:sz w:val="22"/>
                <w:szCs w:val="22"/>
              </w:rPr>
            </w:pPr>
          </w:p>
        </w:tc>
        <w:tc>
          <w:tcPr>
            <w:tcW w:w="1360" w:type="dxa"/>
            <w:tcBorders>
              <w:top w:val="nil"/>
              <w:left w:val="nil"/>
              <w:bottom w:val="single" w:sz="8" w:space="0" w:color="auto"/>
              <w:right w:val="single" w:sz="8" w:space="0" w:color="auto"/>
            </w:tcBorders>
            <w:shd w:val="clear" w:color="auto" w:fill="auto"/>
            <w:noWrap/>
            <w:vAlign w:val="center"/>
            <w:hideMark/>
          </w:tcPr>
          <w:p w14:paraId="3A43128D" w14:textId="77777777" w:rsidR="00761290" w:rsidRPr="003A0F7D" w:rsidRDefault="00761290" w:rsidP="00F71029">
            <w:pPr>
              <w:jc w:val="right"/>
              <w:rPr>
                <w:sz w:val="22"/>
                <w:szCs w:val="22"/>
              </w:rPr>
            </w:pPr>
            <w:r w:rsidRPr="003A0F7D">
              <w:rPr>
                <w:sz w:val="22"/>
                <w:szCs w:val="22"/>
              </w:rPr>
              <w:t>100</w:t>
            </w:r>
            <w:r w:rsidR="00CF3366" w:rsidRPr="003A0F7D">
              <w:rPr>
                <w:sz w:val="22"/>
                <w:szCs w:val="22"/>
                <w:lang w:val="sr-Cyrl-RS"/>
              </w:rPr>
              <w:t>,</w:t>
            </w:r>
            <w:r w:rsidRPr="003A0F7D">
              <w:rPr>
                <w:sz w:val="22"/>
                <w:szCs w:val="22"/>
              </w:rPr>
              <w:t>0</w:t>
            </w:r>
          </w:p>
        </w:tc>
        <w:tc>
          <w:tcPr>
            <w:tcW w:w="1240" w:type="dxa"/>
            <w:tcBorders>
              <w:top w:val="nil"/>
              <w:left w:val="nil"/>
              <w:bottom w:val="single" w:sz="8" w:space="0" w:color="auto"/>
              <w:right w:val="single" w:sz="8" w:space="0" w:color="auto"/>
            </w:tcBorders>
            <w:shd w:val="clear" w:color="auto" w:fill="auto"/>
            <w:noWrap/>
            <w:vAlign w:val="center"/>
            <w:hideMark/>
          </w:tcPr>
          <w:p w14:paraId="3A2B721B" w14:textId="77777777" w:rsidR="00761290" w:rsidRPr="003A0F7D" w:rsidRDefault="00761290" w:rsidP="00F71029">
            <w:pPr>
              <w:jc w:val="right"/>
              <w:rPr>
                <w:sz w:val="22"/>
                <w:szCs w:val="22"/>
              </w:rPr>
            </w:pPr>
          </w:p>
        </w:tc>
        <w:tc>
          <w:tcPr>
            <w:tcW w:w="328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FC54935" w14:textId="77777777" w:rsidR="00761290" w:rsidRPr="00C74D94" w:rsidRDefault="003A0F7D" w:rsidP="00C74D94">
            <w:pPr>
              <w:jc w:val="right"/>
              <w:rPr>
                <w:sz w:val="22"/>
                <w:szCs w:val="22"/>
                <w:lang w:val="sr-Latn-RS"/>
              </w:rPr>
            </w:pPr>
            <w:r w:rsidRPr="003A0F7D">
              <w:rPr>
                <w:sz w:val="22"/>
                <w:szCs w:val="22"/>
                <w:lang w:val="sr-Latn-RS"/>
              </w:rPr>
              <w:t>6</w:t>
            </w:r>
            <w:r w:rsidR="00C74D94">
              <w:rPr>
                <w:sz w:val="22"/>
                <w:szCs w:val="22"/>
                <w:lang w:val="sr-Latn-RS"/>
              </w:rPr>
              <w:t>5</w:t>
            </w:r>
            <w:r w:rsidR="00CF3366" w:rsidRPr="003A0F7D">
              <w:rPr>
                <w:sz w:val="22"/>
                <w:szCs w:val="22"/>
                <w:lang w:val="sr-Cyrl-RS"/>
              </w:rPr>
              <w:t>,</w:t>
            </w:r>
            <w:r w:rsidR="00F25B07">
              <w:rPr>
                <w:sz w:val="22"/>
                <w:szCs w:val="22"/>
                <w:lang w:val="sr-Latn-RS"/>
              </w:rPr>
              <w:t>1</w:t>
            </w:r>
          </w:p>
        </w:tc>
        <w:tc>
          <w:tcPr>
            <w:tcW w:w="6020"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3E963019" w14:textId="77777777" w:rsidR="00761290" w:rsidRPr="00F539E3" w:rsidRDefault="003A0F7D" w:rsidP="00C74D94">
            <w:pPr>
              <w:jc w:val="right"/>
              <w:rPr>
                <w:sz w:val="22"/>
                <w:szCs w:val="22"/>
                <w:lang w:val="sr-Cyrl-RS"/>
              </w:rPr>
            </w:pPr>
            <w:r w:rsidRPr="003A0F7D">
              <w:rPr>
                <w:sz w:val="22"/>
                <w:szCs w:val="22"/>
              </w:rPr>
              <w:t>3</w:t>
            </w:r>
            <w:r w:rsidR="00C74D94">
              <w:rPr>
                <w:sz w:val="22"/>
                <w:szCs w:val="22"/>
              </w:rPr>
              <w:t>4</w:t>
            </w:r>
            <w:r w:rsidRPr="003A0F7D">
              <w:rPr>
                <w:sz w:val="22"/>
                <w:szCs w:val="22"/>
              </w:rPr>
              <w:t>,</w:t>
            </w:r>
            <w:r w:rsidR="00F25B07">
              <w:rPr>
                <w:sz w:val="22"/>
                <w:szCs w:val="22"/>
              </w:rPr>
              <w:t>9</w:t>
            </w:r>
          </w:p>
        </w:tc>
        <w:tc>
          <w:tcPr>
            <w:tcW w:w="1181" w:type="dxa"/>
            <w:tcBorders>
              <w:top w:val="nil"/>
              <w:left w:val="nil"/>
              <w:bottom w:val="single" w:sz="8" w:space="0" w:color="auto"/>
              <w:right w:val="single" w:sz="8" w:space="0" w:color="auto"/>
            </w:tcBorders>
            <w:shd w:val="clear" w:color="auto" w:fill="auto"/>
            <w:vAlign w:val="center"/>
            <w:hideMark/>
          </w:tcPr>
          <w:p w14:paraId="22C0119D" w14:textId="77777777" w:rsidR="00761290" w:rsidRPr="003A0F7D" w:rsidRDefault="00761290" w:rsidP="00967DC1">
            <w:pPr>
              <w:jc w:val="center"/>
              <w:rPr>
                <w:sz w:val="22"/>
                <w:szCs w:val="22"/>
              </w:rPr>
            </w:pPr>
          </w:p>
        </w:tc>
        <w:tc>
          <w:tcPr>
            <w:tcW w:w="927" w:type="dxa"/>
            <w:tcBorders>
              <w:top w:val="nil"/>
              <w:left w:val="nil"/>
              <w:bottom w:val="single" w:sz="8" w:space="0" w:color="auto"/>
              <w:right w:val="single" w:sz="8" w:space="0" w:color="auto"/>
            </w:tcBorders>
            <w:shd w:val="clear" w:color="auto" w:fill="auto"/>
            <w:vAlign w:val="center"/>
            <w:hideMark/>
          </w:tcPr>
          <w:p w14:paraId="3D708868" w14:textId="77777777" w:rsidR="00761290" w:rsidRPr="003A0F7D" w:rsidRDefault="00761290" w:rsidP="00967DC1">
            <w:pPr>
              <w:jc w:val="center"/>
              <w:rPr>
                <w:sz w:val="22"/>
                <w:szCs w:val="22"/>
              </w:rPr>
            </w:pPr>
          </w:p>
        </w:tc>
      </w:tr>
    </w:tbl>
    <w:p w14:paraId="73FE1FBA" w14:textId="77777777" w:rsidR="00732569" w:rsidRPr="00967DC1" w:rsidRDefault="00732569" w:rsidP="00967DC1">
      <w:pPr>
        <w:ind w:right="-29"/>
        <w:jc w:val="center"/>
        <w:rPr>
          <w:b/>
          <w:szCs w:val="24"/>
          <w:lang w:val="sr-Latn-CS"/>
        </w:rPr>
      </w:pPr>
    </w:p>
    <w:p w14:paraId="7714222C" w14:textId="77777777" w:rsidR="00F6092A" w:rsidRDefault="00B61EF7" w:rsidP="00B5350C">
      <w:pPr>
        <w:ind w:right="-29" w:firstLine="567"/>
        <w:rPr>
          <w:szCs w:val="24"/>
          <w:lang w:val="sr-Latn-CS"/>
        </w:rPr>
      </w:pPr>
      <w:r w:rsidRPr="00CB149D">
        <w:rPr>
          <w:szCs w:val="24"/>
          <w:lang w:val="sr-Latn-CS"/>
        </w:rPr>
        <w:t>Из</w:t>
      </w:r>
      <w:r w:rsidR="00732569" w:rsidRPr="00CB149D">
        <w:rPr>
          <w:szCs w:val="24"/>
          <w:lang w:val="sr-Latn-CS"/>
        </w:rPr>
        <w:t xml:space="preserve"> </w:t>
      </w:r>
      <w:r w:rsidRPr="00CB149D">
        <w:rPr>
          <w:szCs w:val="24"/>
          <w:lang w:val="sr-Latn-CS"/>
        </w:rPr>
        <w:t>табеле</w:t>
      </w:r>
      <w:r w:rsidR="00732569" w:rsidRPr="00CB149D">
        <w:rPr>
          <w:szCs w:val="24"/>
          <w:lang w:val="sr-Latn-CS"/>
        </w:rPr>
        <w:t xml:space="preserve"> </w:t>
      </w:r>
      <w:r w:rsidRPr="00CB149D">
        <w:rPr>
          <w:szCs w:val="24"/>
          <w:lang w:val="sr-Latn-CS"/>
        </w:rPr>
        <w:t>се</w:t>
      </w:r>
      <w:r w:rsidR="00732569" w:rsidRPr="00CB149D">
        <w:rPr>
          <w:szCs w:val="24"/>
          <w:lang w:val="sr-Latn-CS"/>
        </w:rPr>
        <w:t xml:space="preserve"> </w:t>
      </w:r>
      <w:r w:rsidRPr="00CB149D">
        <w:rPr>
          <w:szCs w:val="24"/>
          <w:lang w:val="sr-Latn-CS"/>
        </w:rPr>
        <w:t>види</w:t>
      </w:r>
      <w:r w:rsidR="00732569" w:rsidRPr="00CB149D">
        <w:rPr>
          <w:szCs w:val="24"/>
          <w:lang w:val="sr-Latn-CS"/>
        </w:rPr>
        <w:t xml:space="preserve"> </w:t>
      </w:r>
      <w:r w:rsidRPr="00CB149D">
        <w:rPr>
          <w:szCs w:val="24"/>
          <w:lang w:val="sr-Latn-CS"/>
        </w:rPr>
        <w:t>да</w:t>
      </w:r>
      <w:r w:rsidR="00732569" w:rsidRPr="00CB149D">
        <w:rPr>
          <w:szCs w:val="24"/>
          <w:lang w:val="sr-Latn-CS"/>
        </w:rPr>
        <w:t xml:space="preserve"> </w:t>
      </w:r>
      <w:r w:rsidRPr="00CB149D">
        <w:rPr>
          <w:szCs w:val="24"/>
          <w:lang w:val="sr-Latn-CS"/>
        </w:rPr>
        <w:t>у</w:t>
      </w:r>
      <w:r w:rsidR="00732569" w:rsidRPr="00CB149D">
        <w:rPr>
          <w:szCs w:val="24"/>
          <w:lang w:val="sr-Latn-CS"/>
        </w:rPr>
        <w:t xml:space="preserve"> </w:t>
      </w:r>
      <w:r w:rsidRPr="00CB149D">
        <w:rPr>
          <w:szCs w:val="24"/>
          <w:lang w:val="sr-Latn-CS"/>
        </w:rPr>
        <w:t>овој</w:t>
      </w:r>
      <w:r w:rsidR="00732569" w:rsidRPr="00CB149D">
        <w:rPr>
          <w:szCs w:val="24"/>
          <w:lang w:val="sr-Latn-CS"/>
        </w:rPr>
        <w:t xml:space="preserve"> </w:t>
      </w:r>
      <w:r w:rsidRPr="00CB149D">
        <w:rPr>
          <w:szCs w:val="24"/>
          <w:lang w:val="sr-Latn-CS"/>
        </w:rPr>
        <w:t>ГЈ</w:t>
      </w:r>
      <w:r w:rsidR="00732569" w:rsidRPr="00CB149D">
        <w:rPr>
          <w:szCs w:val="24"/>
          <w:lang w:val="sr-Latn-CS"/>
        </w:rPr>
        <w:t xml:space="preserve"> </w:t>
      </w:r>
      <w:r w:rsidRPr="00CB149D">
        <w:rPr>
          <w:szCs w:val="24"/>
          <w:lang w:val="sr-Latn-CS"/>
        </w:rPr>
        <w:t>шум</w:t>
      </w:r>
      <w:r w:rsidR="00FB31C3" w:rsidRPr="00CB149D">
        <w:rPr>
          <w:szCs w:val="24"/>
          <w:lang w:val="sr-Cyrl-RS"/>
        </w:rPr>
        <w:t>а</w:t>
      </w:r>
      <w:r w:rsidR="00732569" w:rsidRPr="00CB149D">
        <w:rPr>
          <w:szCs w:val="24"/>
          <w:lang w:val="sr-Latn-CS"/>
        </w:rPr>
        <w:t xml:space="preserve">, </w:t>
      </w:r>
      <w:r w:rsidR="00FB31C3" w:rsidRPr="00CB149D">
        <w:rPr>
          <w:szCs w:val="24"/>
          <w:lang w:val="sr-Latn-CS"/>
        </w:rPr>
        <w:t>шумских</w:t>
      </w:r>
      <w:r w:rsidR="00732569" w:rsidRPr="00CB149D">
        <w:rPr>
          <w:szCs w:val="24"/>
          <w:lang w:val="sr-Latn-CS"/>
        </w:rPr>
        <w:t xml:space="preserve"> </w:t>
      </w:r>
      <w:r w:rsidR="00FB31C3" w:rsidRPr="00CB149D">
        <w:rPr>
          <w:szCs w:val="24"/>
          <w:lang w:val="sr-Latn-CS"/>
        </w:rPr>
        <w:t>култура</w:t>
      </w:r>
      <w:r w:rsidR="00732569" w:rsidRPr="00CB149D">
        <w:rPr>
          <w:szCs w:val="24"/>
          <w:lang w:val="sr-Latn-CS"/>
        </w:rPr>
        <w:t xml:space="preserve"> </w:t>
      </w:r>
      <w:r w:rsidRPr="00CB149D">
        <w:rPr>
          <w:szCs w:val="24"/>
          <w:lang w:val="sr-Latn-CS"/>
        </w:rPr>
        <w:t>и</w:t>
      </w:r>
      <w:r w:rsidR="00732569" w:rsidRPr="00CB149D">
        <w:rPr>
          <w:szCs w:val="24"/>
          <w:lang w:val="sr-Latn-CS"/>
        </w:rPr>
        <w:t xml:space="preserve"> </w:t>
      </w:r>
      <w:r w:rsidRPr="00CB149D">
        <w:rPr>
          <w:szCs w:val="24"/>
          <w:lang w:val="sr-Latn-CS"/>
        </w:rPr>
        <w:t>шумског</w:t>
      </w:r>
      <w:r w:rsidR="00732569" w:rsidRPr="00CB149D">
        <w:rPr>
          <w:szCs w:val="24"/>
          <w:lang w:val="sr-Latn-CS"/>
        </w:rPr>
        <w:t xml:space="preserve"> </w:t>
      </w:r>
      <w:r w:rsidRPr="00CB149D">
        <w:rPr>
          <w:szCs w:val="24"/>
          <w:lang w:val="sr-Latn-CS"/>
        </w:rPr>
        <w:t>земљишта</w:t>
      </w:r>
      <w:r w:rsidR="00732569" w:rsidRPr="00CB149D">
        <w:rPr>
          <w:szCs w:val="24"/>
          <w:lang w:val="sr-Latn-CS"/>
        </w:rPr>
        <w:t xml:space="preserve"> </w:t>
      </w:r>
      <w:r w:rsidRPr="00CB149D">
        <w:rPr>
          <w:szCs w:val="24"/>
          <w:lang w:val="sr-Latn-CS"/>
        </w:rPr>
        <w:t>има</w:t>
      </w:r>
      <w:r w:rsidR="00732569" w:rsidRPr="00CB149D">
        <w:rPr>
          <w:szCs w:val="24"/>
          <w:lang w:val="sr-Latn-CS"/>
        </w:rPr>
        <w:t xml:space="preserve"> </w:t>
      </w:r>
      <w:r w:rsidR="003A0F7D" w:rsidRPr="00CB149D">
        <w:rPr>
          <w:szCs w:val="24"/>
          <w:lang w:val="sr-Latn-CS"/>
        </w:rPr>
        <w:t>75</w:t>
      </w:r>
      <w:r w:rsidR="00761290" w:rsidRPr="00CB149D">
        <w:rPr>
          <w:szCs w:val="24"/>
          <w:lang w:val="sr-Cyrl-RS"/>
        </w:rPr>
        <w:t>,</w:t>
      </w:r>
      <w:r w:rsidR="008D4837">
        <w:rPr>
          <w:szCs w:val="24"/>
          <w:lang w:val="sr-Latn-RS"/>
        </w:rPr>
        <w:t>8</w:t>
      </w:r>
      <w:r w:rsidR="00732569" w:rsidRPr="00CB149D">
        <w:rPr>
          <w:szCs w:val="24"/>
          <w:lang w:val="sr-Latn-CS"/>
        </w:rPr>
        <w:t xml:space="preserve">%  </w:t>
      </w:r>
      <w:r w:rsidRPr="00CB149D">
        <w:rPr>
          <w:szCs w:val="24"/>
          <w:lang w:val="sr-Latn-CS"/>
        </w:rPr>
        <w:t>од</w:t>
      </w:r>
      <w:r w:rsidR="00732569" w:rsidRPr="00CB149D">
        <w:rPr>
          <w:szCs w:val="24"/>
          <w:lang w:val="sr-Latn-CS"/>
        </w:rPr>
        <w:t xml:space="preserve"> </w:t>
      </w:r>
      <w:r w:rsidRPr="00CB149D">
        <w:rPr>
          <w:szCs w:val="24"/>
          <w:lang w:val="sr-Latn-CS"/>
        </w:rPr>
        <w:t>укупне</w:t>
      </w:r>
      <w:r w:rsidR="00732569" w:rsidRPr="00CB149D">
        <w:rPr>
          <w:szCs w:val="24"/>
          <w:lang w:val="sr-Latn-CS"/>
        </w:rPr>
        <w:t xml:space="preserve"> </w:t>
      </w:r>
      <w:r w:rsidRPr="00CB149D">
        <w:rPr>
          <w:szCs w:val="24"/>
          <w:lang w:val="sr-Latn-CS"/>
        </w:rPr>
        <w:t>површине</w:t>
      </w:r>
      <w:r w:rsidR="00732569" w:rsidRPr="00CB149D">
        <w:rPr>
          <w:szCs w:val="24"/>
          <w:lang w:val="sr-Latn-CS"/>
        </w:rPr>
        <w:t xml:space="preserve">, </w:t>
      </w:r>
      <w:r w:rsidRPr="00CB149D">
        <w:rPr>
          <w:szCs w:val="24"/>
          <w:lang w:val="sr-Latn-CS"/>
        </w:rPr>
        <w:t>док</w:t>
      </w:r>
      <w:r w:rsidR="00732569" w:rsidRPr="00CB149D">
        <w:rPr>
          <w:szCs w:val="24"/>
          <w:lang w:val="sr-Latn-CS"/>
        </w:rPr>
        <w:t xml:space="preserve"> </w:t>
      </w:r>
      <w:r w:rsidRPr="00CB149D">
        <w:rPr>
          <w:szCs w:val="24"/>
          <w:lang w:val="sr-Latn-CS"/>
        </w:rPr>
        <w:t>обраслост</w:t>
      </w:r>
      <w:r w:rsidR="00732569" w:rsidRPr="00CB149D">
        <w:rPr>
          <w:szCs w:val="24"/>
          <w:lang w:val="sr-Latn-CS"/>
        </w:rPr>
        <w:t xml:space="preserve"> </w:t>
      </w:r>
      <w:r w:rsidRPr="00CB149D">
        <w:rPr>
          <w:szCs w:val="24"/>
          <w:lang w:val="sr-Latn-CS"/>
        </w:rPr>
        <w:t>газдинске</w:t>
      </w:r>
      <w:r w:rsidR="00732569" w:rsidRPr="00CB149D">
        <w:rPr>
          <w:szCs w:val="24"/>
          <w:lang w:val="sr-Latn-CS"/>
        </w:rPr>
        <w:t xml:space="preserve"> </w:t>
      </w:r>
      <w:r w:rsidRPr="00CB149D">
        <w:rPr>
          <w:szCs w:val="24"/>
          <w:lang w:val="sr-Latn-CS"/>
        </w:rPr>
        <w:t>јединице</w:t>
      </w:r>
      <w:r w:rsidR="00732569" w:rsidRPr="00CB149D">
        <w:rPr>
          <w:szCs w:val="24"/>
          <w:lang w:val="sr-Latn-CS"/>
        </w:rPr>
        <w:t xml:space="preserve"> </w:t>
      </w:r>
      <w:r w:rsidRPr="00CB149D">
        <w:rPr>
          <w:szCs w:val="24"/>
          <w:lang w:val="sr-Latn-CS"/>
        </w:rPr>
        <w:t>износи</w:t>
      </w:r>
      <w:r w:rsidR="00732569" w:rsidRPr="00CB149D">
        <w:rPr>
          <w:szCs w:val="24"/>
          <w:lang w:val="sr-Latn-CS"/>
        </w:rPr>
        <w:t xml:space="preserve"> </w:t>
      </w:r>
      <w:r w:rsidR="003A0F7D" w:rsidRPr="00CB149D">
        <w:rPr>
          <w:szCs w:val="24"/>
          <w:lang w:val="sr-Latn-CS"/>
        </w:rPr>
        <w:t>6</w:t>
      </w:r>
      <w:r w:rsidR="00C74D94">
        <w:rPr>
          <w:szCs w:val="24"/>
          <w:lang w:val="sr-Latn-CS"/>
        </w:rPr>
        <w:t>5</w:t>
      </w:r>
      <w:r w:rsidR="00761290" w:rsidRPr="00CB149D">
        <w:rPr>
          <w:szCs w:val="24"/>
          <w:lang w:val="sr-Cyrl-RS"/>
        </w:rPr>
        <w:t>,</w:t>
      </w:r>
      <w:r w:rsidR="00D67539">
        <w:rPr>
          <w:szCs w:val="24"/>
          <w:lang w:val="sr-Cyrl-RS"/>
        </w:rPr>
        <w:t>1</w:t>
      </w:r>
      <w:r w:rsidR="00732569" w:rsidRPr="00CB149D">
        <w:rPr>
          <w:szCs w:val="24"/>
          <w:lang w:val="sr-Latn-CS"/>
        </w:rPr>
        <w:t xml:space="preserve"> %. </w:t>
      </w:r>
      <w:r w:rsidRPr="00CB149D">
        <w:rPr>
          <w:szCs w:val="24"/>
          <w:lang w:val="sr-Latn-CS"/>
        </w:rPr>
        <w:t>Шума</w:t>
      </w:r>
      <w:r w:rsidR="00732569" w:rsidRPr="00CB149D">
        <w:rPr>
          <w:szCs w:val="24"/>
          <w:lang w:val="sr-Latn-CS"/>
        </w:rPr>
        <w:t xml:space="preserve"> </w:t>
      </w:r>
      <w:r w:rsidRPr="00CB149D">
        <w:rPr>
          <w:szCs w:val="24"/>
          <w:lang w:val="sr-Latn-CS"/>
        </w:rPr>
        <w:t>у</w:t>
      </w:r>
      <w:r w:rsidR="00732569" w:rsidRPr="00CB149D">
        <w:rPr>
          <w:szCs w:val="24"/>
          <w:lang w:val="sr-Latn-CS"/>
        </w:rPr>
        <w:t xml:space="preserve"> </w:t>
      </w:r>
      <w:r w:rsidRPr="00CB149D">
        <w:rPr>
          <w:szCs w:val="24"/>
          <w:lang w:val="sr-Latn-CS"/>
        </w:rPr>
        <w:t>овој</w:t>
      </w:r>
      <w:r w:rsidR="00732569" w:rsidRPr="00CB149D">
        <w:rPr>
          <w:szCs w:val="24"/>
          <w:lang w:val="sr-Latn-CS"/>
        </w:rPr>
        <w:t xml:space="preserve"> </w:t>
      </w:r>
      <w:r w:rsidRPr="00CB149D">
        <w:rPr>
          <w:szCs w:val="24"/>
          <w:lang w:val="sr-Latn-CS"/>
        </w:rPr>
        <w:t>газдинској</w:t>
      </w:r>
      <w:r w:rsidR="00732569" w:rsidRPr="00CB149D">
        <w:rPr>
          <w:szCs w:val="24"/>
          <w:lang w:val="sr-Latn-CS"/>
        </w:rPr>
        <w:t xml:space="preserve"> </w:t>
      </w:r>
      <w:r w:rsidRPr="00CB149D">
        <w:rPr>
          <w:szCs w:val="24"/>
          <w:lang w:val="sr-Latn-CS"/>
        </w:rPr>
        <w:t>јединици</w:t>
      </w:r>
      <w:r w:rsidR="00732569" w:rsidRPr="00CB149D">
        <w:rPr>
          <w:szCs w:val="24"/>
          <w:lang w:val="sr-Latn-CS"/>
        </w:rPr>
        <w:t xml:space="preserve"> </w:t>
      </w:r>
      <w:r w:rsidRPr="00CB149D">
        <w:rPr>
          <w:szCs w:val="24"/>
          <w:lang w:val="sr-Latn-CS"/>
        </w:rPr>
        <w:t>има</w:t>
      </w:r>
      <w:r w:rsidR="00732569" w:rsidRPr="00CB149D">
        <w:rPr>
          <w:szCs w:val="24"/>
          <w:lang w:val="sr-Latn-CS"/>
        </w:rPr>
        <w:t xml:space="preserve"> </w:t>
      </w:r>
      <w:r w:rsidR="003A0F7D" w:rsidRPr="00CB149D">
        <w:rPr>
          <w:szCs w:val="24"/>
          <w:lang w:val="sr-Latn-CS"/>
        </w:rPr>
        <w:t>23</w:t>
      </w:r>
      <w:r w:rsidR="00761290" w:rsidRPr="00CB149D">
        <w:rPr>
          <w:szCs w:val="24"/>
          <w:lang w:val="sr-Cyrl-RS"/>
        </w:rPr>
        <w:t>,</w:t>
      </w:r>
      <w:r w:rsidR="00B51850">
        <w:rPr>
          <w:szCs w:val="24"/>
          <w:lang w:val="sr-Latn-RS"/>
        </w:rPr>
        <w:t>2</w:t>
      </w:r>
      <w:r w:rsidR="00732569" w:rsidRPr="00CB149D">
        <w:rPr>
          <w:szCs w:val="24"/>
          <w:lang w:val="sr-Latn-CS"/>
        </w:rPr>
        <w:t>%</w:t>
      </w:r>
      <w:r w:rsidR="00732569" w:rsidRPr="00CB149D">
        <w:rPr>
          <w:b/>
          <w:szCs w:val="24"/>
          <w:lang w:val="sr-Latn-CS"/>
        </w:rPr>
        <w:t xml:space="preserve"> </w:t>
      </w:r>
      <w:r w:rsidRPr="00CB149D">
        <w:rPr>
          <w:szCs w:val="24"/>
          <w:lang w:val="sr-Latn-CS"/>
        </w:rPr>
        <w:t>од</w:t>
      </w:r>
      <w:r w:rsidR="00732569" w:rsidRPr="00CB149D">
        <w:rPr>
          <w:b/>
          <w:szCs w:val="24"/>
          <w:lang w:val="sr-Latn-CS"/>
        </w:rPr>
        <w:t xml:space="preserve"> </w:t>
      </w:r>
      <w:r w:rsidRPr="00CB149D">
        <w:rPr>
          <w:szCs w:val="24"/>
          <w:lang w:val="sr-Latn-CS"/>
        </w:rPr>
        <w:t>укупне</w:t>
      </w:r>
      <w:r w:rsidR="00732569" w:rsidRPr="00CB149D">
        <w:rPr>
          <w:szCs w:val="24"/>
          <w:lang w:val="sr-Latn-CS"/>
        </w:rPr>
        <w:t xml:space="preserve"> </w:t>
      </w:r>
      <w:r w:rsidRPr="00CB149D">
        <w:rPr>
          <w:szCs w:val="24"/>
          <w:lang w:val="sr-Latn-CS"/>
        </w:rPr>
        <w:t>површине</w:t>
      </w:r>
      <w:r w:rsidR="00732569" w:rsidRPr="00CB149D">
        <w:rPr>
          <w:szCs w:val="24"/>
          <w:lang w:val="sr-Latn-CS"/>
        </w:rPr>
        <w:t xml:space="preserve">, </w:t>
      </w:r>
      <w:r w:rsidRPr="00CB149D">
        <w:rPr>
          <w:szCs w:val="24"/>
          <w:lang w:val="sr-Latn-CS"/>
        </w:rPr>
        <w:t>док</w:t>
      </w:r>
      <w:r w:rsidR="00732569" w:rsidRPr="00CB149D">
        <w:rPr>
          <w:szCs w:val="24"/>
          <w:lang w:val="sr-Latn-CS"/>
        </w:rPr>
        <w:t xml:space="preserve"> </w:t>
      </w:r>
      <w:r w:rsidRPr="00CB149D">
        <w:rPr>
          <w:szCs w:val="24"/>
          <w:lang w:val="sr-Latn-CS"/>
        </w:rPr>
        <w:t>шумских</w:t>
      </w:r>
      <w:r w:rsidR="00732569" w:rsidRPr="00CB149D">
        <w:rPr>
          <w:szCs w:val="24"/>
          <w:lang w:val="sr-Latn-CS"/>
        </w:rPr>
        <w:t xml:space="preserve"> </w:t>
      </w:r>
      <w:r w:rsidRPr="00CB149D">
        <w:rPr>
          <w:szCs w:val="24"/>
          <w:lang w:val="sr-Latn-CS"/>
        </w:rPr>
        <w:t>култура</w:t>
      </w:r>
      <w:r w:rsidR="00732569" w:rsidRPr="00CB149D">
        <w:rPr>
          <w:szCs w:val="24"/>
          <w:lang w:val="sr-Latn-CS"/>
        </w:rPr>
        <w:t xml:space="preserve"> </w:t>
      </w:r>
      <w:r w:rsidRPr="00CB149D">
        <w:rPr>
          <w:szCs w:val="24"/>
          <w:lang w:val="sr-Latn-CS"/>
        </w:rPr>
        <w:t>има</w:t>
      </w:r>
      <w:r w:rsidR="00732569" w:rsidRPr="00CB149D">
        <w:rPr>
          <w:szCs w:val="24"/>
          <w:lang w:val="sr-Latn-CS"/>
        </w:rPr>
        <w:t xml:space="preserve"> </w:t>
      </w:r>
      <w:r w:rsidR="003A0F7D" w:rsidRPr="00CB149D">
        <w:rPr>
          <w:szCs w:val="24"/>
          <w:lang w:val="sr-Latn-CS"/>
        </w:rPr>
        <w:t>4</w:t>
      </w:r>
      <w:r w:rsidR="00D67539">
        <w:rPr>
          <w:szCs w:val="24"/>
          <w:lang w:val="sr-Cyrl-RS"/>
        </w:rPr>
        <w:t>1</w:t>
      </w:r>
      <w:r w:rsidR="00761290" w:rsidRPr="00CB149D">
        <w:rPr>
          <w:szCs w:val="24"/>
          <w:lang w:val="sr-Cyrl-RS"/>
        </w:rPr>
        <w:t>,</w:t>
      </w:r>
      <w:r w:rsidR="00D67539">
        <w:rPr>
          <w:szCs w:val="24"/>
          <w:lang w:val="sr-Cyrl-RS"/>
        </w:rPr>
        <w:t>8</w:t>
      </w:r>
      <w:r w:rsidR="00732569" w:rsidRPr="00CB149D">
        <w:rPr>
          <w:szCs w:val="24"/>
          <w:lang w:val="sr-Latn-CS"/>
        </w:rPr>
        <w:t xml:space="preserve">%. </w:t>
      </w:r>
      <w:r w:rsidRPr="00CB149D">
        <w:rPr>
          <w:szCs w:val="24"/>
          <w:lang w:val="sr-Latn-CS"/>
        </w:rPr>
        <w:t>Шумског</w:t>
      </w:r>
      <w:r w:rsidR="00732569" w:rsidRPr="00CB149D">
        <w:rPr>
          <w:szCs w:val="24"/>
          <w:lang w:val="sr-Latn-CS"/>
        </w:rPr>
        <w:t xml:space="preserve"> </w:t>
      </w:r>
      <w:r w:rsidRPr="00CB149D">
        <w:rPr>
          <w:szCs w:val="24"/>
          <w:lang w:val="sr-Latn-CS"/>
        </w:rPr>
        <w:t>земљишта</w:t>
      </w:r>
      <w:r w:rsidR="00732569" w:rsidRPr="00CB149D">
        <w:rPr>
          <w:szCs w:val="24"/>
          <w:lang w:val="sr-Latn-CS"/>
        </w:rPr>
        <w:t xml:space="preserve"> </w:t>
      </w:r>
      <w:r w:rsidRPr="00CB149D">
        <w:rPr>
          <w:szCs w:val="24"/>
          <w:lang w:val="sr-Latn-CS"/>
        </w:rPr>
        <w:t>у</w:t>
      </w:r>
      <w:r w:rsidR="00732569" w:rsidRPr="00CB149D">
        <w:rPr>
          <w:szCs w:val="24"/>
          <w:lang w:val="sr-Latn-CS"/>
        </w:rPr>
        <w:t xml:space="preserve"> </w:t>
      </w:r>
      <w:r w:rsidRPr="00CB149D">
        <w:rPr>
          <w:szCs w:val="24"/>
          <w:lang w:val="sr-Latn-CS"/>
        </w:rPr>
        <w:t>овој</w:t>
      </w:r>
      <w:r w:rsidR="00732569" w:rsidRPr="00CB149D">
        <w:rPr>
          <w:szCs w:val="24"/>
          <w:lang w:val="sr-Latn-CS"/>
        </w:rPr>
        <w:t xml:space="preserve"> </w:t>
      </w:r>
      <w:r w:rsidRPr="00CB149D">
        <w:rPr>
          <w:szCs w:val="24"/>
          <w:lang w:val="sr-Latn-CS"/>
        </w:rPr>
        <w:t>газдинској</w:t>
      </w:r>
      <w:r w:rsidR="00732569" w:rsidRPr="00CB149D">
        <w:rPr>
          <w:szCs w:val="24"/>
          <w:lang w:val="sr-Latn-CS"/>
        </w:rPr>
        <w:t xml:space="preserve"> </w:t>
      </w:r>
      <w:r w:rsidRPr="00CB149D">
        <w:rPr>
          <w:szCs w:val="24"/>
          <w:lang w:val="sr-Latn-CS"/>
        </w:rPr>
        <w:t>јединици</w:t>
      </w:r>
      <w:r w:rsidR="00732569" w:rsidRPr="00CB149D">
        <w:rPr>
          <w:szCs w:val="24"/>
          <w:lang w:val="sr-Latn-CS"/>
        </w:rPr>
        <w:t xml:space="preserve"> </w:t>
      </w:r>
      <w:r w:rsidRPr="00CB149D">
        <w:rPr>
          <w:szCs w:val="24"/>
          <w:lang w:val="sr-Latn-CS"/>
        </w:rPr>
        <w:t>има</w:t>
      </w:r>
      <w:r w:rsidR="00732569" w:rsidRPr="00CB149D">
        <w:rPr>
          <w:szCs w:val="24"/>
          <w:lang w:val="sr-Latn-CS"/>
        </w:rPr>
        <w:t xml:space="preserve"> </w:t>
      </w:r>
      <w:r w:rsidR="00CB149D" w:rsidRPr="00CB149D">
        <w:rPr>
          <w:szCs w:val="24"/>
          <w:lang w:val="sr-Latn-CS"/>
        </w:rPr>
        <w:t>2</w:t>
      </w:r>
      <w:r w:rsidR="008D4837">
        <w:rPr>
          <w:szCs w:val="24"/>
          <w:lang w:val="sr-Latn-CS"/>
        </w:rPr>
        <w:t>91</w:t>
      </w:r>
      <w:r w:rsidR="00761290" w:rsidRPr="00CB149D">
        <w:rPr>
          <w:szCs w:val="24"/>
          <w:lang w:val="sr-Cyrl-RS"/>
        </w:rPr>
        <w:t>,</w:t>
      </w:r>
      <w:r w:rsidR="008D4837">
        <w:rPr>
          <w:szCs w:val="24"/>
          <w:lang w:val="sr-Latn-RS"/>
        </w:rPr>
        <w:t>24</w:t>
      </w:r>
      <w:r w:rsidR="00732569" w:rsidRPr="00CB149D">
        <w:rPr>
          <w:szCs w:val="24"/>
          <w:lang w:val="sr-Latn-CS"/>
        </w:rPr>
        <w:t xml:space="preserve"> </w:t>
      </w:r>
      <w:r w:rsidR="00532E4C" w:rsidRPr="00CB149D">
        <w:rPr>
          <w:szCs w:val="24"/>
          <w:lang w:val="sr-Cyrl-RS"/>
        </w:rPr>
        <w:t>х</w:t>
      </w:r>
      <w:r w:rsidR="007F6BB9" w:rsidRPr="00CB149D">
        <w:rPr>
          <w:szCs w:val="24"/>
          <w:lang w:val="sr-Latn-CS"/>
        </w:rPr>
        <w:t>а</w:t>
      </w:r>
      <w:r w:rsidR="00900629" w:rsidRPr="00CB149D">
        <w:rPr>
          <w:szCs w:val="24"/>
          <w:lang w:val="sr-Latn-CS"/>
        </w:rPr>
        <w:t xml:space="preserve"> </w:t>
      </w:r>
      <w:r w:rsidRPr="00CB149D">
        <w:rPr>
          <w:szCs w:val="24"/>
          <w:lang w:val="sr-Latn-CS"/>
        </w:rPr>
        <w:t>или</w:t>
      </w:r>
      <w:r w:rsidR="00732569" w:rsidRPr="00CB149D">
        <w:rPr>
          <w:szCs w:val="24"/>
          <w:lang w:val="sr-Latn-CS"/>
        </w:rPr>
        <w:t xml:space="preserve"> </w:t>
      </w:r>
      <w:r w:rsidR="00B751E6">
        <w:rPr>
          <w:szCs w:val="24"/>
          <w:lang w:val="sr-Cyrl-RS"/>
        </w:rPr>
        <w:t>1</w:t>
      </w:r>
      <w:r w:rsidR="00D67539">
        <w:rPr>
          <w:szCs w:val="24"/>
          <w:lang w:val="sr-Cyrl-RS"/>
        </w:rPr>
        <w:t>4</w:t>
      </w:r>
      <w:r w:rsidR="00FB31C3" w:rsidRPr="00CB149D">
        <w:rPr>
          <w:szCs w:val="24"/>
          <w:lang w:val="sr-Cyrl-RS"/>
        </w:rPr>
        <w:t>,</w:t>
      </w:r>
      <w:r w:rsidR="008D4837">
        <w:rPr>
          <w:szCs w:val="24"/>
          <w:lang w:val="sr-Latn-RS"/>
        </w:rPr>
        <w:t>2</w:t>
      </w:r>
      <w:r w:rsidR="00732569" w:rsidRPr="00CB149D">
        <w:rPr>
          <w:szCs w:val="24"/>
          <w:lang w:val="sr-Latn-CS"/>
        </w:rPr>
        <w:t xml:space="preserve">% </w:t>
      </w:r>
      <w:r w:rsidR="00FB31C3" w:rsidRPr="00CB149D">
        <w:rPr>
          <w:szCs w:val="24"/>
          <w:lang w:val="sr-Cyrl-RS"/>
        </w:rPr>
        <w:t>од укупне површине</w:t>
      </w:r>
      <w:r w:rsidR="006C5D89" w:rsidRPr="00CB149D">
        <w:rPr>
          <w:szCs w:val="24"/>
          <w:lang w:val="sr-Latn-CS"/>
        </w:rPr>
        <w:t>.</w:t>
      </w:r>
      <w:r w:rsidR="00FB31C3" w:rsidRPr="00CB149D">
        <w:rPr>
          <w:szCs w:val="24"/>
          <w:lang w:val="sr-Cyrl-RS"/>
        </w:rPr>
        <w:t xml:space="preserve"> </w:t>
      </w:r>
      <w:r w:rsidRPr="00CB149D">
        <w:rPr>
          <w:szCs w:val="24"/>
          <w:lang w:val="sr-Latn-CS"/>
        </w:rPr>
        <w:t>Неплодног</w:t>
      </w:r>
      <w:r w:rsidR="00900629" w:rsidRPr="00CB149D">
        <w:rPr>
          <w:szCs w:val="24"/>
          <w:lang w:val="sr-Latn-CS"/>
        </w:rPr>
        <w:t xml:space="preserve"> </w:t>
      </w:r>
      <w:r w:rsidRPr="00CB149D">
        <w:rPr>
          <w:szCs w:val="24"/>
          <w:lang w:val="sr-Latn-CS"/>
        </w:rPr>
        <w:t>земљишта</w:t>
      </w:r>
      <w:r w:rsidR="00900629" w:rsidRPr="00CB149D">
        <w:rPr>
          <w:szCs w:val="24"/>
          <w:lang w:val="sr-Latn-CS"/>
        </w:rPr>
        <w:t xml:space="preserve"> </w:t>
      </w:r>
      <w:r w:rsidRPr="00CB149D">
        <w:rPr>
          <w:szCs w:val="24"/>
          <w:lang w:val="sr-Latn-CS"/>
        </w:rPr>
        <w:t>и</w:t>
      </w:r>
      <w:r w:rsidR="00900629" w:rsidRPr="00CB149D">
        <w:rPr>
          <w:szCs w:val="24"/>
          <w:lang w:val="sr-Latn-CS"/>
        </w:rPr>
        <w:t xml:space="preserve"> </w:t>
      </w:r>
      <w:r w:rsidRPr="00CB149D">
        <w:rPr>
          <w:szCs w:val="24"/>
          <w:lang w:val="sr-Latn-CS"/>
        </w:rPr>
        <w:t>земљишта</w:t>
      </w:r>
      <w:r w:rsidR="00900629" w:rsidRPr="00CB149D">
        <w:rPr>
          <w:szCs w:val="24"/>
          <w:lang w:val="sr-Latn-CS"/>
        </w:rPr>
        <w:t xml:space="preserve"> </w:t>
      </w:r>
      <w:r w:rsidRPr="00CB149D">
        <w:rPr>
          <w:szCs w:val="24"/>
          <w:lang w:val="sr-Latn-CS"/>
        </w:rPr>
        <w:t>за</w:t>
      </w:r>
      <w:r w:rsidR="00900629" w:rsidRPr="00CB149D">
        <w:rPr>
          <w:szCs w:val="24"/>
          <w:lang w:val="sr-Latn-CS"/>
        </w:rPr>
        <w:t xml:space="preserve"> </w:t>
      </w:r>
      <w:r w:rsidRPr="00CB149D">
        <w:rPr>
          <w:szCs w:val="24"/>
          <w:lang w:val="sr-Latn-CS"/>
        </w:rPr>
        <w:t>остале</w:t>
      </w:r>
      <w:r w:rsidR="00900629" w:rsidRPr="00CB149D">
        <w:rPr>
          <w:szCs w:val="24"/>
          <w:lang w:val="sr-Latn-CS"/>
        </w:rPr>
        <w:t xml:space="preserve"> </w:t>
      </w:r>
      <w:r w:rsidRPr="00CB149D">
        <w:rPr>
          <w:szCs w:val="24"/>
          <w:lang w:val="sr-Latn-CS"/>
        </w:rPr>
        <w:t>сврхе</w:t>
      </w:r>
      <w:r w:rsidR="00900629" w:rsidRPr="00CB149D">
        <w:rPr>
          <w:szCs w:val="24"/>
          <w:lang w:val="sr-Latn-CS"/>
        </w:rPr>
        <w:t xml:space="preserve"> </w:t>
      </w:r>
      <w:r w:rsidRPr="00CB149D">
        <w:rPr>
          <w:szCs w:val="24"/>
          <w:lang w:val="sr-Latn-CS"/>
        </w:rPr>
        <w:t>има</w:t>
      </w:r>
      <w:r w:rsidR="00900629" w:rsidRPr="00CB149D">
        <w:rPr>
          <w:szCs w:val="24"/>
          <w:lang w:val="sr-Latn-CS"/>
        </w:rPr>
        <w:t xml:space="preserve"> </w:t>
      </w:r>
      <w:r w:rsidR="00CB149D" w:rsidRPr="00CB149D">
        <w:rPr>
          <w:szCs w:val="24"/>
          <w:lang w:val="sr-Latn-CS"/>
        </w:rPr>
        <w:t>65</w:t>
      </w:r>
      <w:r w:rsidR="008D4837">
        <w:rPr>
          <w:szCs w:val="24"/>
          <w:lang w:val="sr-Latn-CS"/>
        </w:rPr>
        <w:t>5</w:t>
      </w:r>
      <w:r w:rsidR="00761290" w:rsidRPr="00CB149D">
        <w:rPr>
          <w:szCs w:val="24"/>
          <w:lang w:val="sr-Cyrl-RS"/>
        </w:rPr>
        <w:t>,</w:t>
      </w:r>
      <w:r w:rsidR="008D4837">
        <w:rPr>
          <w:szCs w:val="24"/>
          <w:lang w:val="sr-Latn-RS"/>
        </w:rPr>
        <w:t>25</w:t>
      </w:r>
      <w:r w:rsidR="00900629" w:rsidRPr="00CB149D">
        <w:rPr>
          <w:szCs w:val="24"/>
          <w:lang w:val="sr-Latn-CS"/>
        </w:rPr>
        <w:t xml:space="preserve"> </w:t>
      </w:r>
      <w:r w:rsidR="00532E4C" w:rsidRPr="00CB149D">
        <w:rPr>
          <w:szCs w:val="24"/>
          <w:lang w:val="sr-Cyrl-RS"/>
        </w:rPr>
        <w:t>х</w:t>
      </w:r>
      <w:r w:rsidR="007F6BB9" w:rsidRPr="00CB149D">
        <w:rPr>
          <w:szCs w:val="24"/>
          <w:lang w:val="sr-Latn-CS"/>
        </w:rPr>
        <w:t>а</w:t>
      </w:r>
      <w:r w:rsidR="00900629" w:rsidRPr="00CB149D">
        <w:rPr>
          <w:szCs w:val="24"/>
          <w:lang w:val="sr-Latn-CS"/>
        </w:rPr>
        <w:t xml:space="preserve"> </w:t>
      </w:r>
      <w:r w:rsidRPr="00CB149D">
        <w:rPr>
          <w:szCs w:val="24"/>
          <w:lang w:val="sr-Latn-CS"/>
        </w:rPr>
        <w:t>или</w:t>
      </w:r>
      <w:r w:rsidR="00900629" w:rsidRPr="00CB149D">
        <w:rPr>
          <w:szCs w:val="24"/>
          <w:lang w:val="sr-Latn-CS"/>
        </w:rPr>
        <w:t xml:space="preserve"> </w:t>
      </w:r>
      <w:r w:rsidR="00CB149D" w:rsidRPr="00CB149D">
        <w:rPr>
          <w:szCs w:val="24"/>
          <w:lang w:val="sr-Latn-CS"/>
        </w:rPr>
        <w:t>24</w:t>
      </w:r>
      <w:r w:rsidR="00761290" w:rsidRPr="00CB149D">
        <w:rPr>
          <w:szCs w:val="24"/>
          <w:lang w:val="sr-Cyrl-RS"/>
        </w:rPr>
        <w:t>,</w:t>
      </w:r>
      <w:r w:rsidR="008D4837">
        <w:rPr>
          <w:szCs w:val="24"/>
          <w:lang w:val="sr-Latn-RS"/>
        </w:rPr>
        <w:t>2</w:t>
      </w:r>
      <w:r w:rsidR="00900629" w:rsidRPr="00CB149D">
        <w:rPr>
          <w:szCs w:val="24"/>
          <w:lang w:val="sr-Latn-CS"/>
        </w:rPr>
        <w:t xml:space="preserve">% </w:t>
      </w:r>
      <w:r w:rsidRPr="00CB149D">
        <w:rPr>
          <w:szCs w:val="24"/>
          <w:lang w:val="sr-Latn-CS"/>
        </w:rPr>
        <w:t>од</w:t>
      </w:r>
      <w:r w:rsidR="00900629" w:rsidRPr="00CB149D">
        <w:rPr>
          <w:szCs w:val="24"/>
          <w:lang w:val="sr-Latn-CS"/>
        </w:rPr>
        <w:t xml:space="preserve"> </w:t>
      </w:r>
      <w:r w:rsidRPr="00CB149D">
        <w:rPr>
          <w:szCs w:val="24"/>
          <w:lang w:val="sr-Latn-CS"/>
        </w:rPr>
        <w:t>укупне</w:t>
      </w:r>
      <w:r w:rsidR="00900629" w:rsidRPr="00CB149D">
        <w:rPr>
          <w:szCs w:val="24"/>
          <w:lang w:val="sr-Latn-CS"/>
        </w:rPr>
        <w:t xml:space="preserve"> </w:t>
      </w:r>
      <w:r w:rsidRPr="00CB149D">
        <w:rPr>
          <w:szCs w:val="24"/>
          <w:lang w:val="sr-Latn-CS"/>
        </w:rPr>
        <w:t>површине</w:t>
      </w:r>
      <w:r w:rsidR="00900629" w:rsidRPr="00CB149D">
        <w:rPr>
          <w:szCs w:val="24"/>
          <w:lang w:val="sr-Latn-CS"/>
        </w:rPr>
        <w:t xml:space="preserve"> </w:t>
      </w:r>
      <w:r w:rsidRPr="00CB149D">
        <w:rPr>
          <w:szCs w:val="24"/>
          <w:lang w:val="sr-Latn-CS"/>
        </w:rPr>
        <w:t>газдинске</w:t>
      </w:r>
      <w:r w:rsidR="00900629" w:rsidRPr="00CB149D">
        <w:rPr>
          <w:szCs w:val="24"/>
          <w:lang w:val="sr-Latn-CS"/>
        </w:rPr>
        <w:t xml:space="preserve"> </w:t>
      </w:r>
      <w:r w:rsidRPr="00CB149D">
        <w:rPr>
          <w:szCs w:val="24"/>
          <w:lang w:val="sr-Latn-CS"/>
        </w:rPr>
        <w:t>јединице</w:t>
      </w:r>
      <w:r w:rsidR="00900629" w:rsidRPr="00CB149D">
        <w:rPr>
          <w:szCs w:val="24"/>
          <w:lang w:val="sr-Latn-CS"/>
        </w:rPr>
        <w:t xml:space="preserve">. </w:t>
      </w:r>
    </w:p>
    <w:p w14:paraId="5A6FD8B6" w14:textId="77777777" w:rsidR="00B751E6" w:rsidRDefault="00B751E6" w:rsidP="00B5350C">
      <w:pPr>
        <w:ind w:right="-29" w:firstLine="567"/>
        <w:rPr>
          <w:szCs w:val="24"/>
          <w:lang w:val="sr-Cyrl-RS"/>
        </w:rPr>
      </w:pPr>
      <w:r>
        <w:rPr>
          <w:szCs w:val="24"/>
          <w:lang w:val="sr-Cyrl-RS"/>
        </w:rPr>
        <w:t xml:space="preserve">Укупна површина </w:t>
      </w:r>
      <w:r w:rsidR="00CB4FC6">
        <w:rPr>
          <w:szCs w:val="24"/>
          <w:lang w:val="sr-Cyrl-RS"/>
        </w:rPr>
        <w:t>и однос обрасле и необрасле површине приказан је у табели 1.1.3.-2.</w:t>
      </w:r>
    </w:p>
    <w:p w14:paraId="0FD99929" w14:textId="77777777" w:rsidR="00CB4FC6" w:rsidRDefault="00CB4FC6" w:rsidP="00CB4FC6">
      <w:pPr>
        <w:ind w:right="-29" w:firstLine="567"/>
        <w:rPr>
          <w:szCs w:val="24"/>
          <w:lang w:val="sr-Cyrl-RS"/>
        </w:rPr>
      </w:pPr>
    </w:p>
    <w:p w14:paraId="29D5619C" w14:textId="77777777" w:rsidR="00CB4FC6" w:rsidRDefault="00CB4FC6" w:rsidP="00CB4FC6">
      <w:pPr>
        <w:ind w:right="-29" w:firstLine="567"/>
        <w:rPr>
          <w:szCs w:val="24"/>
          <w:lang w:val="sr-Cyrl-RS"/>
        </w:rPr>
      </w:pPr>
      <w:r w:rsidRPr="00967DC1">
        <w:rPr>
          <w:szCs w:val="24"/>
          <w:lang w:val="sr-Cyrl-RS"/>
        </w:rPr>
        <w:t>Табела 1.1.3</w:t>
      </w:r>
      <w:r w:rsidRPr="00967DC1">
        <w:rPr>
          <w:szCs w:val="24"/>
        </w:rPr>
        <w:t>-</w:t>
      </w:r>
      <w:r>
        <w:rPr>
          <w:szCs w:val="24"/>
          <w:lang w:val="sr-Cyrl-RS"/>
        </w:rPr>
        <w:t>2</w:t>
      </w:r>
      <w:r w:rsidRPr="00967DC1">
        <w:rPr>
          <w:szCs w:val="24"/>
        </w:rPr>
        <w:t xml:space="preserve"> – </w:t>
      </w:r>
      <w:r>
        <w:rPr>
          <w:szCs w:val="24"/>
          <w:lang w:val="sr-Cyrl-RS"/>
        </w:rPr>
        <w:t>Однос обрасле и необрасле површине</w:t>
      </w:r>
    </w:p>
    <w:tbl>
      <w:tblPr>
        <w:tblStyle w:val="TableGrid"/>
        <w:tblW w:w="0" w:type="auto"/>
        <w:tblInd w:w="562" w:type="dxa"/>
        <w:tblLook w:val="04A0" w:firstRow="1" w:lastRow="0" w:firstColumn="1" w:lastColumn="0" w:noHBand="0" w:noVBand="1"/>
      </w:tblPr>
      <w:tblGrid>
        <w:gridCol w:w="1555"/>
        <w:gridCol w:w="1417"/>
        <w:gridCol w:w="1276"/>
      </w:tblGrid>
      <w:tr w:rsidR="00B30B41" w14:paraId="594FBD53" w14:textId="77777777" w:rsidTr="00B30B41">
        <w:tc>
          <w:tcPr>
            <w:tcW w:w="1555" w:type="dxa"/>
          </w:tcPr>
          <w:p w14:paraId="7A0E5B7C" w14:textId="77777777" w:rsidR="00B30B41" w:rsidRDefault="00B30B41" w:rsidP="00CB4FC6">
            <w:pPr>
              <w:ind w:right="-29"/>
              <w:rPr>
                <w:szCs w:val="24"/>
                <w:lang w:val="sr-Cyrl-RS"/>
              </w:rPr>
            </w:pPr>
          </w:p>
        </w:tc>
        <w:tc>
          <w:tcPr>
            <w:tcW w:w="1417" w:type="dxa"/>
          </w:tcPr>
          <w:p w14:paraId="13D89EA2" w14:textId="77777777" w:rsidR="00B30B41" w:rsidRDefault="00B30B41" w:rsidP="00887F46">
            <w:pPr>
              <w:ind w:right="-29"/>
              <w:jc w:val="center"/>
              <w:rPr>
                <w:szCs w:val="24"/>
                <w:lang w:val="sr-Cyrl-RS"/>
              </w:rPr>
            </w:pPr>
            <w:r>
              <w:rPr>
                <w:szCs w:val="24"/>
                <w:lang w:val="sr-Cyrl-RS"/>
              </w:rPr>
              <w:t>Ха</w:t>
            </w:r>
          </w:p>
        </w:tc>
        <w:tc>
          <w:tcPr>
            <w:tcW w:w="1276" w:type="dxa"/>
          </w:tcPr>
          <w:p w14:paraId="784A669E" w14:textId="77777777" w:rsidR="00B30B41" w:rsidRDefault="00B30B41" w:rsidP="00887F46">
            <w:pPr>
              <w:ind w:right="-29"/>
              <w:jc w:val="center"/>
              <w:rPr>
                <w:szCs w:val="24"/>
                <w:lang w:val="sr-Cyrl-RS"/>
              </w:rPr>
            </w:pPr>
            <w:r>
              <w:rPr>
                <w:szCs w:val="24"/>
                <w:lang w:val="sr-Cyrl-RS"/>
              </w:rPr>
              <w:t>%</w:t>
            </w:r>
          </w:p>
        </w:tc>
      </w:tr>
      <w:tr w:rsidR="00CB4FC6" w14:paraId="6E336750" w14:textId="77777777" w:rsidTr="00B30B41">
        <w:tc>
          <w:tcPr>
            <w:tcW w:w="1555" w:type="dxa"/>
          </w:tcPr>
          <w:p w14:paraId="631EF1CA" w14:textId="77777777" w:rsidR="00CB4FC6" w:rsidRDefault="00CB4FC6" w:rsidP="00CB4FC6">
            <w:pPr>
              <w:ind w:right="-29"/>
              <w:rPr>
                <w:szCs w:val="24"/>
                <w:lang w:val="sr-Cyrl-RS"/>
              </w:rPr>
            </w:pPr>
            <w:r>
              <w:rPr>
                <w:szCs w:val="24"/>
                <w:lang w:val="sr-Cyrl-RS"/>
              </w:rPr>
              <w:t>Обрасло</w:t>
            </w:r>
          </w:p>
        </w:tc>
        <w:tc>
          <w:tcPr>
            <w:tcW w:w="1417" w:type="dxa"/>
            <w:vAlign w:val="center"/>
          </w:tcPr>
          <w:p w14:paraId="352ECE04" w14:textId="77777777" w:rsidR="00CB4FC6" w:rsidRPr="009B427E" w:rsidRDefault="006465ED" w:rsidP="00B62087">
            <w:pPr>
              <w:ind w:right="-29"/>
              <w:jc w:val="right"/>
              <w:rPr>
                <w:szCs w:val="24"/>
                <w:lang w:val="sr-Latn-RS"/>
              </w:rPr>
            </w:pPr>
            <w:r>
              <w:rPr>
                <w:szCs w:val="24"/>
                <w:lang w:val="sr-Cyrl-RS"/>
              </w:rPr>
              <w:t>1.7</w:t>
            </w:r>
            <w:r w:rsidR="00B62087">
              <w:rPr>
                <w:szCs w:val="24"/>
                <w:lang w:val="sr-Cyrl-RS"/>
              </w:rPr>
              <w:t>64</w:t>
            </w:r>
            <w:r w:rsidR="00B30B41">
              <w:rPr>
                <w:szCs w:val="24"/>
                <w:lang w:val="sr-Cyrl-RS"/>
              </w:rPr>
              <w:t>,</w:t>
            </w:r>
            <w:r w:rsidR="00B62087">
              <w:rPr>
                <w:szCs w:val="24"/>
                <w:lang w:val="sr-Cyrl-RS"/>
              </w:rPr>
              <w:t>88</w:t>
            </w:r>
          </w:p>
        </w:tc>
        <w:tc>
          <w:tcPr>
            <w:tcW w:w="1276" w:type="dxa"/>
            <w:vAlign w:val="center"/>
          </w:tcPr>
          <w:p w14:paraId="5FA23E0D" w14:textId="77777777" w:rsidR="00CB4FC6" w:rsidRPr="006465ED" w:rsidRDefault="00B30B41" w:rsidP="006465ED">
            <w:pPr>
              <w:ind w:right="-29"/>
              <w:jc w:val="right"/>
              <w:rPr>
                <w:szCs w:val="24"/>
                <w:lang w:val="sr-Latn-RS"/>
              </w:rPr>
            </w:pPr>
            <w:r>
              <w:rPr>
                <w:szCs w:val="24"/>
                <w:lang w:val="sr-Cyrl-RS"/>
              </w:rPr>
              <w:t>6</w:t>
            </w:r>
            <w:r w:rsidR="006465ED">
              <w:rPr>
                <w:szCs w:val="24"/>
                <w:lang w:val="sr-Latn-RS"/>
              </w:rPr>
              <w:t>5</w:t>
            </w:r>
            <w:r>
              <w:rPr>
                <w:szCs w:val="24"/>
                <w:lang w:val="sr-Cyrl-RS"/>
              </w:rPr>
              <w:t>,</w:t>
            </w:r>
            <w:r w:rsidR="00B62087">
              <w:rPr>
                <w:szCs w:val="24"/>
                <w:lang w:val="sr-Latn-RS"/>
              </w:rPr>
              <w:t>1</w:t>
            </w:r>
          </w:p>
        </w:tc>
      </w:tr>
      <w:tr w:rsidR="00CB4FC6" w14:paraId="72C21983" w14:textId="77777777" w:rsidTr="00B30B41">
        <w:tc>
          <w:tcPr>
            <w:tcW w:w="1555" w:type="dxa"/>
          </w:tcPr>
          <w:p w14:paraId="450F6C29" w14:textId="77777777" w:rsidR="00CB4FC6" w:rsidRDefault="00CB4FC6" w:rsidP="00CB4FC6">
            <w:pPr>
              <w:ind w:right="-29"/>
              <w:rPr>
                <w:szCs w:val="24"/>
                <w:lang w:val="sr-Cyrl-RS"/>
              </w:rPr>
            </w:pPr>
            <w:r>
              <w:rPr>
                <w:szCs w:val="24"/>
                <w:lang w:val="sr-Cyrl-RS"/>
              </w:rPr>
              <w:t>Необрасло</w:t>
            </w:r>
          </w:p>
        </w:tc>
        <w:tc>
          <w:tcPr>
            <w:tcW w:w="1417" w:type="dxa"/>
            <w:vAlign w:val="center"/>
          </w:tcPr>
          <w:p w14:paraId="7BB543B9" w14:textId="77777777" w:rsidR="00CB4FC6" w:rsidRPr="006465ED" w:rsidRDefault="00B30B41" w:rsidP="00B62087">
            <w:pPr>
              <w:ind w:right="-29"/>
              <w:jc w:val="right"/>
              <w:rPr>
                <w:szCs w:val="24"/>
                <w:lang w:val="sr-Latn-RS"/>
              </w:rPr>
            </w:pPr>
            <w:r>
              <w:rPr>
                <w:szCs w:val="24"/>
                <w:lang w:val="sr-Cyrl-RS"/>
              </w:rPr>
              <w:t>9</w:t>
            </w:r>
            <w:r w:rsidR="00B62087">
              <w:rPr>
                <w:szCs w:val="24"/>
                <w:lang w:val="sr-Cyrl-RS"/>
              </w:rPr>
              <w:t>46</w:t>
            </w:r>
            <w:r>
              <w:rPr>
                <w:szCs w:val="24"/>
                <w:lang w:val="sr-Cyrl-RS"/>
              </w:rPr>
              <w:t>,</w:t>
            </w:r>
            <w:r w:rsidR="00B62087">
              <w:rPr>
                <w:szCs w:val="24"/>
                <w:lang w:val="sr-Cyrl-RS"/>
              </w:rPr>
              <w:t>49</w:t>
            </w:r>
          </w:p>
        </w:tc>
        <w:tc>
          <w:tcPr>
            <w:tcW w:w="1276" w:type="dxa"/>
            <w:vAlign w:val="center"/>
          </w:tcPr>
          <w:p w14:paraId="73F40072" w14:textId="77777777" w:rsidR="00CB4FC6" w:rsidRPr="006465ED" w:rsidRDefault="00B30B41" w:rsidP="006465ED">
            <w:pPr>
              <w:ind w:right="-29"/>
              <w:jc w:val="right"/>
              <w:rPr>
                <w:szCs w:val="24"/>
                <w:lang w:val="sr-Latn-RS"/>
              </w:rPr>
            </w:pPr>
            <w:r>
              <w:rPr>
                <w:szCs w:val="24"/>
                <w:lang w:val="sr-Cyrl-RS"/>
              </w:rPr>
              <w:t>3</w:t>
            </w:r>
            <w:r w:rsidR="006465ED">
              <w:rPr>
                <w:szCs w:val="24"/>
                <w:lang w:val="sr-Latn-RS"/>
              </w:rPr>
              <w:t>4</w:t>
            </w:r>
            <w:r w:rsidR="009B427E">
              <w:rPr>
                <w:szCs w:val="24"/>
                <w:lang w:val="sr-Cyrl-RS"/>
              </w:rPr>
              <w:t>,</w:t>
            </w:r>
            <w:r w:rsidR="00B62087">
              <w:rPr>
                <w:szCs w:val="24"/>
                <w:lang w:val="sr-Latn-RS"/>
              </w:rPr>
              <w:t>9</w:t>
            </w:r>
          </w:p>
        </w:tc>
      </w:tr>
      <w:tr w:rsidR="00CB4FC6" w14:paraId="0478FFFA" w14:textId="77777777" w:rsidTr="00B30B41">
        <w:tc>
          <w:tcPr>
            <w:tcW w:w="1555" w:type="dxa"/>
          </w:tcPr>
          <w:p w14:paraId="1B59996C" w14:textId="77777777" w:rsidR="00CB4FC6" w:rsidRDefault="00CB4FC6" w:rsidP="00CB4FC6">
            <w:pPr>
              <w:ind w:right="-29"/>
              <w:rPr>
                <w:szCs w:val="24"/>
                <w:lang w:val="sr-Cyrl-RS"/>
              </w:rPr>
            </w:pPr>
            <w:r>
              <w:rPr>
                <w:szCs w:val="24"/>
                <w:lang w:val="sr-Cyrl-RS"/>
              </w:rPr>
              <w:t>Свега</w:t>
            </w:r>
          </w:p>
        </w:tc>
        <w:tc>
          <w:tcPr>
            <w:tcW w:w="1417" w:type="dxa"/>
            <w:vAlign w:val="center"/>
          </w:tcPr>
          <w:p w14:paraId="575F8E30" w14:textId="77777777" w:rsidR="00CB4FC6" w:rsidRDefault="00B30B41" w:rsidP="00B62087">
            <w:pPr>
              <w:ind w:right="-29"/>
              <w:jc w:val="right"/>
              <w:rPr>
                <w:szCs w:val="24"/>
                <w:lang w:val="sr-Cyrl-RS"/>
              </w:rPr>
            </w:pPr>
            <w:r>
              <w:rPr>
                <w:szCs w:val="24"/>
                <w:lang w:val="sr-Cyrl-RS"/>
              </w:rPr>
              <w:t>2.7</w:t>
            </w:r>
            <w:r w:rsidR="00B62087">
              <w:rPr>
                <w:szCs w:val="24"/>
                <w:lang w:val="sr-Cyrl-RS"/>
              </w:rPr>
              <w:t>11</w:t>
            </w:r>
            <w:r>
              <w:rPr>
                <w:szCs w:val="24"/>
                <w:lang w:val="sr-Cyrl-RS"/>
              </w:rPr>
              <w:t>,</w:t>
            </w:r>
            <w:r w:rsidR="00B62087">
              <w:rPr>
                <w:szCs w:val="24"/>
                <w:lang w:val="sr-Cyrl-RS"/>
              </w:rPr>
              <w:t>3</w:t>
            </w:r>
            <w:r>
              <w:rPr>
                <w:szCs w:val="24"/>
                <w:lang w:val="sr-Cyrl-RS"/>
              </w:rPr>
              <w:t>7</w:t>
            </w:r>
          </w:p>
        </w:tc>
        <w:tc>
          <w:tcPr>
            <w:tcW w:w="1276" w:type="dxa"/>
            <w:vAlign w:val="center"/>
          </w:tcPr>
          <w:p w14:paraId="07DEABFF" w14:textId="77777777" w:rsidR="00CB4FC6" w:rsidRDefault="00B30B41" w:rsidP="00B30B41">
            <w:pPr>
              <w:ind w:right="-29"/>
              <w:jc w:val="right"/>
              <w:rPr>
                <w:szCs w:val="24"/>
                <w:lang w:val="sr-Cyrl-RS"/>
              </w:rPr>
            </w:pPr>
            <w:r>
              <w:rPr>
                <w:szCs w:val="24"/>
                <w:lang w:val="sr-Cyrl-RS"/>
              </w:rPr>
              <w:t>100,0</w:t>
            </w:r>
          </w:p>
        </w:tc>
      </w:tr>
    </w:tbl>
    <w:p w14:paraId="3100BEFC" w14:textId="77777777" w:rsidR="00CB4FC6" w:rsidRDefault="00CB4FC6" w:rsidP="00CB4FC6">
      <w:pPr>
        <w:ind w:right="-29" w:firstLine="567"/>
        <w:rPr>
          <w:szCs w:val="24"/>
          <w:lang w:val="sr-Cyrl-RS"/>
        </w:rPr>
      </w:pPr>
    </w:p>
    <w:p w14:paraId="04ABA6FD" w14:textId="77777777" w:rsidR="005550E2" w:rsidRPr="00967DC1" w:rsidRDefault="005550E2" w:rsidP="00CB4FC6">
      <w:pPr>
        <w:ind w:right="-29" w:firstLine="567"/>
        <w:rPr>
          <w:szCs w:val="24"/>
          <w:lang w:val="sr-Cyrl-RS"/>
        </w:rPr>
      </w:pPr>
      <w:r>
        <w:rPr>
          <w:szCs w:val="24"/>
          <w:lang w:val="sr-Cyrl-RS"/>
        </w:rPr>
        <w:t xml:space="preserve">Газдинска јединица је приликом овог уређивања подељена на 50 одељења чије се површине крећу од 11,68 ха (одељење 50) до 116,32 ха (одељење 43) а просечна површина одељења је </w:t>
      </w:r>
      <w:r w:rsidR="00B62087">
        <w:rPr>
          <w:szCs w:val="24"/>
          <w:lang w:val="sr-Cyrl-RS"/>
        </w:rPr>
        <w:t>54,23</w:t>
      </w:r>
      <w:r w:rsidR="00F04988">
        <w:rPr>
          <w:szCs w:val="24"/>
          <w:lang w:val="sr-Cyrl-RS"/>
        </w:rPr>
        <w:t xml:space="preserve"> ха.</w:t>
      </w:r>
    </w:p>
    <w:p w14:paraId="4831D86E" w14:textId="77777777" w:rsidR="00732569" w:rsidRPr="008D4D28" w:rsidRDefault="00732569" w:rsidP="00B5350C">
      <w:pPr>
        <w:pStyle w:val="Heading2"/>
        <w:rPr>
          <w:szCs w:val="24"/>
          <w:lang w:val="sr-Latn-CS"/>
        </w:rPr>
      </w:pPr>
      <w:bookmarkStart w:id="67" w:name="_Toc329146559"/>
      <w:bookmarkStart w:id="68" w:name="_Toc329328297"/>
      <w:bookmarkStart w:id="69" w:name="_Toc410988289"/>
      <w:bookmarkStart w:id="70" w:name="_Toc478456453"/>
      <w:bookmarkStart w:id="71" w:name="_Toc503785386"/>
      <w:bookmarkStart w:id="72" w:name="_Toc503785962"/>
      <w:bookmarkStart w:id="73" w:name="_Toc503786492"/>
      <w:bookmarkStart w:id="74" w:name="_Toc503787363"/>
      <w:bookmarkStart w:id="75" w:name="_Toc535232808"/>
      <w:bookmarkStart w:id="76" w:name="_Toc210382914"/>
      <w:r w:rsidRPr="008D4D28">
        <w:rPr>
          <w:szCs w:val="24"/>
          <w:lang w:val="sr-Latn-CS"/>
        </w:rPr>
        <w:lastRenderedPageBreak/>
        <w:t xml:space="preserve">1. 2. </w:t>
      </w:r>
      <w:r w:rsidR="00B61EF7" w:rsidRPr="008D4D28">
        <w:rPr>
          <w:szCs w:val="24"/>
          <w:lang w:val="ru-RU"/>
        </w:rPr>
        <w:t>Имовинско</w:t>
      </w:r>
      <w:r w:rsidRPr="008D4D28">
        <w:rPr>
          <w:szCs w:val="24"/>
          <w:lang w:val="sr-Latn-CS"/>
        </w:rPr>
        <w:t xml:space="preserve"> – </w:t>
      </w:r>
      <w:r w:rsidR="00B61EF7" w:rsidRPr="008D4D28">
        <w:rPr>
          <w:szCs w:val="24"/>
          <w:lang w:val="ru-RU"/>
        </w:rPr>
        <w:t>правно</w:t>
      </w:r>
      <w:r w:rsidRPr="008D4D28">
        <w:rPr>
          <w:szCs w:val="24"/>
          <w:lang w:val="sr-Latn-CS"/>
        </w:rPr>
        <w:t xml:space="preserve"> </w:t>
      </w:r>
      <w:r w:rsidR="00B61EF7" w:rsidRPr="008D4D28">
        <w:rPr>
          <w:szCs w:val="24"/>
          <w:lang w:val="ru-RU"/>
        </w:rPr>
        <w:t>стање</w:t>
      </w:r>
      <w:bookmarkEnd w:id="67"/>
      <w:bookmarkEnd w:id="68"/>
      <w:bookmarkEnd w:id="69"/>
      <w:bookmarkEnd w:id="70"/>
      <w:bookmarkEnd w:id="71"/>
      <w:bookmarkEnd w:id="72"/>
      <w:bookmarkEnd w:id="73"/>
      <w:bookmarkEnd w:id="74"/>
      <w:bookmarkEnd w:id="75"/>
      <w:bookmarkEnd w:id="76"/>
    </w:p>
    <w:p w14:paraId="3B48C75B" w14:textId="77777777" w:rsidR="00B11BF9" w:rsidRPr="008D4D28" w:rsidRDefault="00B11BF9" w:rsidP="00B11BF9">
      <w:pPr>
        <w:rPr>
          <w:szCs w:val="24"/>
          <w:lang w:val="sr-Latn-CS"/>
        </w:rPr>
      </w:pPr>
      <w:bookmarkStart w:id="77" w:name="_Toc329146560"/>
      <w:bookmarkStart w:id="78" w:name="_Toc329328298"/>
      <w:bookmarkStart w:id="79" w:name="_Toc410988290"/>
      <w:bookmarkStart w:id="80" w:name="_Toc478456454"/>
      <w:bookmarkStart w:id="81" w:name="_Toc503785387"/>
      <w:bookmarkStart w:id="82" w:name="_Toc503785963"/>
      <w:bookmarkStart w:id="83" w:name="_Toc503786493"/>
      <w:bookmarkStart w:id="84" w:name="_Toc503787364"/>
      <w:bookmarkStart w:id="85" w:name="_Toc535232809"/>
    </w:p>
    <w:p w14:paraId="7214CE44" w14:textId="77777777" w:rsidR="00B11BF9" w:rsidRPr="008D4D28" w:rsidRDefault="00B11BF9" w:rsidP="00A8600B">
      <w:pPr>
        <w:pStyle w:val="Heading3"/>
        <w:rPr>
          <w:lang w:val="ru-RU"/>
        </w:rPr>
      </w:pPr>
      <w:r w:rsidRPr="008D4D28">
        <w:rPr>
          <w:lang w:val="sr-Latn-CS"/>
        </w:rPr>
        <w:t xml:space="preserve"> </w:t>
      </w:r>
      <w:bookmarkStart w:id="86" w:name="_Toc210382915"/>
      <w:r w:rsidR="00732569" w:rsidRPr="008D4D28">
        <w:rPr>
          <w:lang w:val="sr-Latn-CS"/>
        </w:rPr>
        <w:t xml:space="preserve">1. 2. 1. </w:t>
      </w:r>
      <w:r w:rsidR="00B61EF7" w:rsidRPr="008D4D28">
        <w:rPr>
          <w:lang w:val="ru-RU"/>
        </w:rPr>
        <w:t>Биографски</w:t>
      </w:r>
      <w:r w:rsidR="00732569" w:rsidRPr="008D4D28">
        <w:rPr>
          <w:lang w:val="sr-Latn-CS"/>
        </w:rPr>
        <w:t xml:space="preserve"> </w:t>
      </w:r>
      <w:r w:rsidR="00B61EF7" w:rsidRPr="008D4D28">
        <w:rPr>
          <w:lang w:val="ru-RU"/>
        </w:rPr>
        <w:t>подаци</w:t>
      </w:r>
      <w:bookmarkEnd w:id="77"/>
      <w:bookmarkEnd w:id="78"/>
      <w:bookmarkEnd w:id="79"/>
      <w:bookmarkEnd w:id="80"/>
      <w:bookmarkEnd w:id="81"/>
      <w:bookmarkEnd w:id="82"/>
      <w:bookmarkEnd w:id="83"/>
      <w:bookmarkEnd w:id="84"/>
      <w:bookmarkEnd w:id="85"/>
      <w:bookmarkEnd w:id="86"/>
      <w:r w:rsidRPr="008D4D28">
        <w:rPr>
          <w:lang w:val="ru-RU"/>
        </w:rPr>
        <w:t xml:space="preserve"> </w:t>
      </w:r>
    </w:p>
    <w:p w14:paraId="2339E93C" w14:textId="77777777" w:rsidR="00B11BF9" w:rsidRPr="008D4D28" w:rsidRDefault="00B11BF9" w:rsidP="00B11BF9">
      <w:pPr>
        <w:rPr>
          <w:szCs w:val="24"/>
          <w:lang w:val="ru-RU"/>
        </w:rPr>
      </w:pPr>
      <w:r w:rsidRPr="008D4D28">
        <w:rPr>
          <w:szCs w:val="24"/>
          <w:lang w:val="ru-RU"/>
        </w:rPr>
        <w:t xml:space="preserve"> </w:t>
      </w:r>
    </w:p>
    <w:p w14:paraId="7FB5773D" w14:textId="77777777" w:rsidR="00A8600B" w:rsidRPr="00975C97" w:rsidRDefault="00A8600B" w:rsidP="00A8600B">
      <w:pPr>
        <w:widowControl w:val="0"/>
        <w:tabs>
          <w:tab w:val="left" w:pos="360"/>
          <w:tab w:val="left" w:pos="720"/>
          <w:tab w:val="left" w:pos="1080"/>
          <w:tab w:val="left" w:pos="1440"/>
          <w:tab w:val="left" w:pos="1800"/>
          <w:tab w:val="left" w:pos="2160"/>
          <w:tab w:val="left" w:pos="2520"/>
          <w:tab w:val="left" w:pos="2880"/>
          <w:tab w:val="left" w:pos="3240"/>
        </w:tabs>
        <w:ind w:left="60" w:firstLine="507"/>
        <w:rPr>
          <w:szCs w:val="24"/>
          <w:lang w:val="sr-Latn-CS"/>
        </w:rPr>
      </w:pPr>
      <w:bookmarkStart w:id="87" w:name="_Toc329146561"/>
      <w:bookmarkStart w:id="88" w:name="_Toc329328299"/>
      <w:bookmarkStart w:id="89" w:name="_Toc410988291"/>
      <w:bookmarkStart w:id="90" w:name="_Toc478456455"/>
      <w:bookmarkStart w:id="91" w:name="_Toc503785388"/>
      <w:bookmarkStart w:id="92" w:name="_Toc503785964"/>
      <w:bookmarkStart w:id="93" w:name="_Toc503786494"/>
      <w:bookmarkStart w:id="94" w:name="_Toc503787365"/>
      <w:bookmarkStart w:id="95" w:name="_Toc535232810"/>
      <w:r w:rsidRPr="00975C97">
        <w:rPr>
          <w:szCs w:val="24"/>
          <w:lang w:val="ru-RU"/>
        </w:rPr>
        <w:t xml:space="preserve">Шуме ове газдинске јединице пре </w:t>
      </w:r>
      <w:r>
        <w:rPr>
          <w:szCs w:val="24"/>
          <w:lang w:val="sr-Cyrl-RS"/>
        </w:rPr>
        <w:t>д</w:t>
      </w:r>
      <w:r w:rsidRPr="00975C97">
        <w:rPr>
          <w:szCs w:val="24"/>
          <w:lang w:val="ru-RU"/>
        </w:rPr>
        <w:t xml:space="preserve">ругог светског рата припадале су државном ерару. У периоду од 1905-1936. године направљени су први планови газдовања, то су у ствари били привремени предлози сеча са опходњом од 25-30 година. Газдовање овим шумама од 1947-1949. вршено је такође по привредном плану уз опходњу од 30 година, а тек 1959. године израђен је уређајни елаборат </w:t>
      </w:r>
      <w:r w:rsidRPr="00975C97">
        <w:rPr>
          <w:szCs w:val="24"/>
        </w:rPr>
        <w:t>I</w:t>
      </w:r>
      <w:r w:rsidRPr="00975C97">
        <w:rPr>
          <w:szCs w:val="24"/>
          <w:lang w:val="ru-RU"/>
        </w:rPr>
        <w:t xml:space="preserve"> реда. </w:t>
      </w:r>
      <w:r w:rsidRPr="00975C97">
        <w:rPr>
          <w:szCs w:val="24"/>
          <w:lang w:val="sr-Latn-CS"/>
        </w:rPr>
        <w:t>Од 1.IX 1976.г. шуме су у  поседу ЛШГ "Јелен" Београд, ООУР Ловство и шумарство "</w:t>
      </w:r>
      <w:r w:rsidRPr="00975C97">
        <w:rPr>
          <w:szCs w:val="24"/>
          <w:lang w:val="sr-Cyrl-RS"/>
        </w:rPr>
        <w:t>Козара</w:t>
      </w:r>
      <w:r w:rsidRPr="00975C97">
        <w:rPr>
          <w:szCs w:val="24"/>
          <w:lang w:val="sr-Latn-CS"/>
        </w:rPr>
        <w:t>"</w:t>
      </w:r>
      <w:r w:rsidRPr="00975C97">
        <w:rPr>
          <w:szCs w:val="24"/>
          <w:lang w:val="sr-Cyrl-RS"/>
        </w:rPr>
        <w:t xml:space="preserve"> Бачки Моноштор</w:t>
      </w:r>
      <w:r w:rsidRPr="00975C97">
        <w:rPr>
          <w:szCs w:val="24"/>
          <w:lang w:val="sr-Latn-CS"/>
        </w:rPr>
        <w:t>.</w:t>
      </w:r>
    </w:p>
    <w:p w14:paraId="6FAC5432" w14:textId="77777777" w:rsidR="00A8600B" w:rsidRPr="00975C97" w:rsidRDefault="00A8600B" w:rsidP="00A8600B">
      <w:pPr>
        <w:pStyle w:val="NoSpacing"/>
        <w:ind w:firstLine="567"/>
        <w:rPr>
          <w:rFonts w:ascii="Times New Roman" w:hAnsi="Times New Roman"/>
          <w:noProof/>
          <w:sz w:val="24"/>
          <w:szCs w:val="24"/>
          <w:lang w:val="sr-Latn-CS"/>
        </w:rPr>
      </w:pPr>
      <w:r w:rsidRPr="00975C97">
        <w:rPr>
          <w:rFonts w:ascii="Times New Roman" w:hAnsi="Times New Roman"/>
          <w:noProof/>
          <w:sz w:val="24"/>
          <w:szCs w:val="24"/>
          <w:lang w:val="sr-Latn-CS"/>
        </w:rPr>
        <w:t xml:space="preserve">Доношењем Закона о шумама Републике Србије (Сл.гл. РС бр. 46/91), ШГ “Сомбор“ улази у састав ЈП “Србијашуме” - Београд, као део новоформираног јавног предузећа. </w:t>
      </w:r>
    </w:p>
    <w:p w14:paraId="4126F7E0" w14:textId="77777777" w:rsidR="00A8600B" w:rsidRDefault="00A8600B" w:rsidP="00A8600B">
      <w:pPr>
        <w:pStyle w:val="NoSpacing"/>
        <w:ind w:firstLine="567"/>
        <w:rPr>
          <w:rFonts w:ascii="Times New Roman" w:hAnsi="Times New Roman"/>
          <w:noProof/>
          <w:sz w:val="24"/>
          <w:szCs w:val="24"/>
          <w:lang w:val="ru-RU"/>
        </w:rPr>
      </w:pPr>
      <w:r w:rsidRPr="00975C97">
        <w:rPr>
          <w:rFonts w:ascii="Times New Roman" w:hAnsi="Times New Roman"/>
          <w:noProof/>
          <w:sz w:val="24"/>
          <w:szCs w:val="24"/>
          <w:lang w:val="ru-RU"/>
        </w:rPr>
        <w:t>Дана 07.02.2002. године донет је Закон о утврђивању одређених надлежности Аутономне покрајине Војводине, (Сл.гл. РС бр.  6/2002), где је чланом 46 став 3. дефинисано да АП преко својих органа, у складу са законом којим се уређује област шумарства оснива Јавно предузеће “Војводинашуме” са седиштем у Петроварадину, у чији састав улази Шумско газдинство “Сомбор”  Сомбор.</w:t>
      </w:r>
    </w:p>
    <w:p w14:paraId="0F003401" w14:textId="77777777" w:rsidR="00732569" w:rsidRPr="00967DC1" w:rsidRDefault="00732569" w:rsidP="00A8600B">
      <w:pPr>
        <w:pStyle w:val="Heading3"/>
        <w:rPr>
          <w:lang w:val="sr-Latn-CS"/>
        </w:rPr>
      </w:pPr>
      <w:bookmarkStart w:id="96" w:name="_Toc210382916"/>
      <w:r w:rsidRPr="00967DC1">
        <w:rPr>
          <w:lang w:val="sr-Latn-CS"/>
        </w:rPr>
        <w:t xml:space="preserve">1. 2. 2. </w:t>
      </w:r>
      <w:r w:rsidR="00B61EF7" w:rsidRPr="00967DC1">
        <w:rPr>
          <w:lang w:val="ru-RU"/>
        </w:rPr>
        <w:t>Поседовно</w:t>
      </w:r>
      <w:r w:rsidRPr="00967DC1">
        <w:rPr>
          <w:lang w:val="sr-Latn-CS"/>
        </w:rPr>
        <w:t xml:space="preserve"> </w:t>
      </w:r>
      <w:r w:rsidR="00B61EF7" w:rsidRPr="00967DC1">
        <w:rPr>
          <w:lang w:val="ru-RU"/>
        </w:rPr>
        <w:t>стање</w:t>
      </w:r>
      <w:bookmarkEnd w:id="87"/>
      <w:bookmarkEnd w:id="88"/>
      <w:bookmarkEnd w:id="89"/>
      <w:bookmarkEnd w:id="90"/>
      <w:bookmarkEnd w:id="91"/>
      <w:bookmarkEnd w:id="92"/>
      <w:bookmarkEnd w:id="93"/>
      <w:bookmarkEnd w:id="94"/>
      <w:bookmarkEnd w:id="95"/>
      <w:bookmarkEnd w:id="96"/>
    </w:p>
    <w:p w14:paraId="15D7C5DC" w14:textId="77777777" w:rsidR="00732569" w:rsidRPr="00967DC1" w:rsidRDefault="00732569" w:rsidP="00B5350C">
      <w:pPr>
        <w:rPr>
          <w:szCs w:val="24"/>
          <w:lang w:val="sr-Latn-CS"/>
        </w:rPr>
      </w:pPr>
    </w:p>
    <w:p w14:paraId="11CE44F1" w14:textId="77777777" w:rsidR="008D13E1" w:rsidRPr="00967DC1" w:rsidRDefault="00B61EF7" w:rsidP="003050B2">
      <w:pPr>
        <w:ind w:firstLine="567"/>
        <w:rPr>
          <w:szCs w:val="24"/>
          <w:lang w:val="sr-Cyrl-RS"/>
        </w:rPr>
      </w:pPr>
      <w:bookmarkStart w:id="97" w:name="_Toc329146562"/>
      <w:bookmarkStart w:id="98" w:name="_Toc329328300"/>
      <w:r w:rsidRPr="00967DC1">
        <w:rPr>
          <w:szCs w:val="24"/>
          <w:lang w:val="sr-Latn-CS"/>
        </w:rPr>
        <w:t>Списак</w:t>
      </w:r>
      <w:r w:rsidR="00F6092A" w:rsidRPr="00967DC1">
        <w:rPr>
          <w:szCs w:val="24"/>
          <w:lang w:val="sr-Latn-CS"/>
        </w:rPr>
        <w:t xml:space="preserve"> </w:t>
      </w:r>
      <w:r w:rsidRPr="00967DC1">
        <w:rPr>
          <w:szCs w:val="24"/>
          <w:lang w:val="sr-Latn-CS"/>
        </w:rPr>
        <w:t>парцела</w:t>
      </w:r>
      <w:r w:rsidR="00732569" w:rsidRPr="00967DC1">
        <w:rPr>
          <w:szCs w:val="24"/>
          <w:lang w:val="sr-Latn-CS"/>
        </w:rPr>
        <w:t xml:space="preserve"> </w:t>
      </w:r>
      <w:r w:rsidRPr="00967DC1">
        <w:rPr>
          <w:szCs w:val="24"/>
          <w:lang w:val="sr-Latn-CS"/>
        </w:rPr>
        <w:t>које</w:t>
      </w:r>
      <w:r w:rsidR="00F6092A" w:rsidRPr="00967DC1">
        <w:rPr>
          <w:szCs w:val="24"/>
          <w:lang w:val="sr-Latn-CS"/>
        </w:rPr>
        <w:t xml:space="preserve"> </w:t>
      </w:r>
      <w:r w:rsidRPr="00967DC1">
        <w:rPr>
          <w:szCs w:val="24"/>
          <w:lang w:val="sr-Latn-CS"/>
        </w:rPr>
        <w:t>улазе</w:t>
      </w:r>
      <w:r w:rsidR="00F6092A" w:rsidRPr="00967DC1">
        <w:rPr>
          <w:szCs w:val="24"/>
          <w:lang w:val="sr-Latn-CS"/>
        </w:rPr>
        <w:t xml:space="preserve"> </w:t>
      </w:r>
      <w:r w:rsidRPr="00967DC1">
        <w:rPr>
          <w:szCs w:val="24"/>
          <w:lang w:val="sr-Latn-CS"/>
        </w:rPr>
        <w:t>у</w:t>
      </w:r>
      <w:r w:rsidR="00F6092A" w:rsidRPr="00967DC1">
        <w:rPr>
          <w:szCs w:val="24"/>
          <w:lang w:val="sr-Latn-CS"/>
        </w:rPr>
        <w:t xml:space="preserve"> </w:t>
      </w:r>
      <w:r w:rsidRPr="00967DC1">
        <w:rPr>
          <w:szCs w:val="24"/>
          <w:lang w:val="sr-Latn-CS"/>
        </w:rPr>
        <w:t>састав</w:t>
      </w:r>
      <w:r w:rsidR="00F6092A" w:rsidRPr="00967DC1">
        <w:rPr>
          <w:szCs w:val="24"/>
          <w:lang w:val="sr-Latn-CS"/>
        </w:rPr>
        <w:t xml:space="preserve"> </w:t>
      </w:r>
      <w:r w:rsidRPr="00967DC1">
        <w:rPr>
          <w:szCs w:val="24"/>
          <w:lang w:val="sr-Latn-CS"/>
        </w:rPr>
        <w:t>ГЈ</w:t>
      </w:r>
      <w:r w:rsidR="00732569" w:rsidRPr="00967DC1">
        <w:rPr>
          <w:szCs w:val="24"/>
          <w:lang w:val="sr-Latn-CS"/>
        </w:rPr>
        <w:t xml:space="preserve"> “</w:t>
      </w:r>
      <w:r w:rsidR="00585146">
        <w:rPr>
          <w:szCs w:val="24"/>
          <w:lang w:val="sr-Cyrl-RS"/>
        </w:rPr>
        <w:t>Карапанџа</w:t>
      </w:r>
      <w:r w:rsidR="00732569" w:rsidRPr="00967DC1">
        <w:rPr>
          <w:szCs w:val="24"/>
          <w:lang w:val="sr-Latn-CS"/>
        </w:rPr>
        <w:t xml:space="preserve">”, </w:t>
      </w:r>
      <w:r w:rsidRPr="00967DC1">
        <w:rPr>
          <w:szCs w:val="24"/>
          <w:lang w:val="sr-Latn-CS"/>
        </w:rPr>
        <w:t>је</w:t>
      </w:r>
      <w:r w:rsidR="00732569" w:rsidRPr="00967DC1">
        <w:rPr>
          <w:szCs w:val="24"/>
          <w:lang w:val="sr-Latn-CS"/>
        </w:rPr>
        <w:t xml:space="preserve"> </w:t>
      </w:r>
      <w:r w:rsidRPr="00967DC1">
        <w:rPr>
          <w:szCs w:val="24"/>
          <w:lang w:val="sr-Latn-CS"/>
        </w:rPr>
        <w:t>дат</w:t>
      </w:r>
      <w:r w:rsidR="00732569" w:rsidRPr="00967DC1">
        <w:rPr>
          <w:szCs w:val="24"/>
          <w:lang w:val="sr-Latn-CS"/>
        </w:rPr>
        <w:t xml:space="preserve"> </w:t>
      </w:r>
      <w:r w:rsidRPr="00967DC1">
        <w:rPr>
          <w:szCs w:val="24"/>
          <w:lang w:val="sr-Latn-CS"/>
        </w:rPr>
        <w:t>у</w:t>
      </w:r>
      <w:r w:rsidR="00732569" w:rsidRPr="00967DC1">
        <w:rPr>
          <w:szCs w:val="24"/>
          <w:lang w:val="sr-Latn-CS"/>
        </w:rPr>
        <w:t xml:space="preserve"> </w:t>
      </w:r>
      <w:r w:rsidRPr="00967DC1">
        <w:rPr>
          <w:szCs w:val="24"/>
          <w:lang w:val="sr-Latn-CS"/>
        </w:rPr>
        <w:t>табели</w:t>
      </w:r>
      <w:r w:rsidR="00732569" w:rsidRPr="00967DC1">
        <w:rPr>
          <w:szCs w:val="24"/>
          <w:lang w:val="sr-Latn-CS"/>
        </w:rPr>
        <w:t xml:space="preserve"> 1.2.2.-1. </w:t>
      </w:r>
    </w:p>
    <w:tbl>
      <w:tblPr>
        <w:tblpPr w:leftFromText="180" w:rightFromText="180" w:vertAnchor="text" w:tblpY="1"/>
        <w:tblOverlap w:val="never"/>
        <w:tblW w:w="9072" w:type="dxa"/>
        <w:tblLook w:val="04A0" w:firstRow="1" w:lastRow="0" w:firstColumn="1" w:lastColumn="0" w:noHBand="0" w:noVBand="1"/>
      </w:tblPr>
      <w:tblGrid>
        <w:gridCol w:w="1259"/>
        <w:gridCol w:w="1520"/>
        <w:gridCol w:w="2040"/>
        <w:gridCol w:w="1056"/>
        <w:gridCol w:w="3197"/>
      </w:tblGrid>
      <w:tr w:rsidR="00D22F43" w:rsidRPr="000D148D" w14:paraId="72455FD0" w14:textId="77777777" w:rsidTr="00EB2556">
        <w:trPr>
          <w:trHeight w:val="285"/>
          <w:tblHeader/>
        </w:trPr>
        <w:tc>
          <w:tcPr>
            <w:tcW w:w="12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13797FC" w14:textId="77777777" w:rsidR="00D22F43" w:rsidRPr="000D148D" w:rsidRDefault="00D22F43" w:rsidP="00C94FA3">
            <w:pPr>
              <w:jc w:val="left"/>
              <w:rPr>
                <w:b/>
                <w:bCs/>
                <w:szCs w:val="24"/>
                <w:lang w:val="sr-Latn-RS" w:eastAsia="sr-Latn-RS"/>
              </w:rPr>
            </w:pPr>
            <w:bookmarkStart w:id="99" w:name="_Toc478456456"/>
            <w:bookmarkEnd w:id="97"/>
            <w:bookmarkEnd w:id="98"/>
            <w:r w:rsidRPr="000D148D">
              <w:rPr>
                <w:b/>
                <w:bCs/>
                <w:szCs w:val="24"/>
                <w:lang w:val="sr-Latn-RS" w:eastAsia="sr-Latn-RS"/>
              </w:rPr>
              <w:t>Општина</w:t>
            </w:r>
          </w:p>
        </w:tc>
        <w:tc>
          <w:tcPr>
            <w:tcW w:w="15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CCE6E7F" w14:textId="77777777" w:rsidR="00D22F43" w:rsidRPr="000D148D" w:rsidRDefault="00D22F43" w:rsidP="00C94FA3">
            <w:pPr>
              <w:jc w:val="center"/>
              <w:rPr>
                <w:b/>
                <w:bCs/>
                <w:szCs w:val="24"/>
                <w:lang w:val="sr-Latn-RS" w:eastAsia="sr-Latn-RS"/>
              </w:rPr>
            </w:pPr>
            <w:r w:rsidRPr="000D148D">
              <w:rPr>
                <w:b/>
                <w:bCs/>
                <w:szCs w:val="24"/>
                <w:lang w:val="sr-Latn-RS" w:eastAsia="sr-Latn-RS"/>
              </w:rPr>
              <w:t>КО</w:t>
            </w:r>
          </w:p>
        </w:tc>
        <w:tc>
          <w:tcPr>
            <w:tcW w:w="20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671D0B5" w14:textId="77777777" w:rsidR="00D22F43" w:rsidRPr="000D148D" w:rsidRDefault="00D22F43" w:rsidP="00C94FA3">
            <w:pPr>
              <w:jc w:val="center"/>
              <w:rPr>
                <w:b/>
                <w:bCs/>
                <w:szCs w:val="24"/>
                <w:lang w:val="sr-Latn-RS" w:eastAsia="sr-Latn-RS"/>
              </w:rPr>
            </w:pPr>
            <w:r w:rsidRPr="000D148D">
              <w:rPr>
                <w:b/>
                <w:bCs/>
                <w:szCs w:val="24"/>
                <w:lang w:val="sr-Latn-RS" w:eastAsia="sr-Latn-RS"/>
              </w:rPr>
              <w:t>Број парцеле</w:t>
            </w:r>
          </w:p>
        </w:tc>
        <w:tc>
          <w:tcPr>
            <w:tcW w:w="105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7609009" w14:textId="77777777" w:rsidR="00D22F43" w:rsidRPr="00B62D8C" w:rsidRDefault="00D22F43" w:rsidP="00C94FA3">
            <w:pPr>
              <w:jc w:val="center"/>
              <w:rPr>
                <w:b/>
                <w:bCs/>
                <w:szCs w:val="24"/>
                <w:lang w:val="sr-Cyrl-RS" w:eastAsia="sr-Latn-RS"/>
              </w:rPr>
            </w:pPr>
            <w:r w:rsidRPr="000D148D">
              <w:rPr>
                <w:b/>
                <w:bCs/>
                <w:szCs w:val="24"/>
                <w:lang w:val="sr-Latn-RS" w:eastAsia="sr-Latn-RS"/>
              </w:rPr>
              <w:t>П</w:t>
            </w:r>
            <w:r>
              <w:rPr>
                <w:b/>
                <w:bCs/>
                <w:szCs w:val="24"/>
                <w:lang w:val="sr-Cyrl-RS" w:eastAsia="sr-Latn-RS"/>
              </w:rPr>
              <w:t>(м²)</w:t>
            </w:r>
          </w:p>
        </w:tc>
        <w:tc>
          <w:tcPr>
            <w:tcW w:w="3197" w:type="dxa"/>
            <w:tcBorders>
              <w:top w:val="single" w:sz="4" w:space="0" w:color="auto"/>
              <w:left w:val="nil"/>
              <w:bottom w:val="single" w:sz="4" w:space="0" w:color="auto"/>
              <w:right w:val="single" w:sz="4" w:space="0" w:color="auto"/>
            </w:tcBorders>
            <w:shd w:val="clear" w:color="auto" w:fill="D9D9D9" w:themeFill="background1" w:themeFillShade="D9"/>
          </w:tcPr>
          <w:p w14:paraId="7E8292C4" w14:textId="77777777" w:rsidR="00D22F43" w:rsidRPr="00AF1227" w:rsidRDefault="00AF1227" w:rsidP="00C94FA3">
            <w:pPr>
              <w:jc w:val="center"/>
              <w:rPr>
                <w:b/>
                <w:bCs/>
                <w:szCs w:val="24"/>
                <w:lang w:val="sr-Cyrl-RS" w:eastAsia="sr-Latn-RS"/>
              </w:rPr>
            </w:pPr>
            <w:r>
              <w:rPr>
                <w:b/>
                <w:bCs/>
                <w:szCs w:val="24"/>
                <w:lang w:val="sr-Cyrl-RS" w:eastAsia="sr-Latn-RS"/>
              </w:rPr>
              <w:t>Корисник</w:t>
            </w:r>
          </w:p>
        </w:tc>
      </w:tr>
      <w:tr w:rsidR="00D22F43" w:rsidRPr="000D148D" w14:paraId="21EDD9E9"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A799D14" w14:textId="77777777" w:rsidR="00D22F43" w:rsidRPr="000D148D" w:rsidRDefault="00D22F43"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68C0578" w14:textId="77777777" w:rsidR="00D22F43" w:rsidRPr="000D148D" w:rsidRDefault="00D22F43" w:rsidP="00C94FA3">
            <w:pPr>
              <w:jc w:val="left"/>
              <w:rPr>
                <w:szCs w:val="24"/>
                <w:lang w:val="sr-Latn-RS" w:eastAsia="sr-Latn-RS"/>
              </w:rPr>
            </w:pPr>
            <w:r w:rsidRPr="000D148D">
              <w:rPr>
                <w:szCs w:val="24"/>
                <w:lang w:val="sr-Latn-RS" w:eastAsia="sr-Latn-RS"/>
              </w:rPr>
              <w:t>Бачки брег</w:t>
            </w:r>
          </w:p>
        </w:tc>
        <w:tc>
          <w:tcPr>
            <w:tcW w:w="2040" w:type="dxa"/>
            <w:tcBorders>
              <w:top w:val="nil"/>
              <w:left w:val="nil"/>
              <w:bottom w:val="single" w:sz="4" w:space="0" w:color="auto"/>
              <w:right w:val="single" w:sz="4" w:space="0" w:color="auto"/>
            </w:tcBorders>
            <w:shd w:val="clear" w:color="auto" w:fill="auto"/>
            <w:noWrap/>
            <w:vAlign w:val="center"/>
            <w:hideMark/>
          </w:tcPr>
          <w:p w14:paraId="54BABA70" w14:textId="77777777" w:rsidR="00D22F43" w:rsidRPr="000D148D" w:rsidRDefault="00D22F43" w:rsidP="00C94FA3">
            <w:pPr>
              <w:jc w:val="center"/>
              <w:rPr>
                <w:szCs w:val="24"/>
                <w:lang w:val="sr-Latn-RS" w:eastAsia="sr-Latn-RS"/>
              </w:rPr>
            </w:pPr>
            <w:r w:rsidRPr="000D148D">
              <w:rPr>
                <w:szCs w:val="24"/>
                <w:lang w:val="sr-Latn-RS" w:eastAsia="sr-Latn-RS"/>
              </w:rPr>
              <w:t>1002</w:t>
            </w:r>
          </w:p>
        </w:tc>
        <w:tc>
          <w:tcPr>
            <w:tcW w:w="1056" w:type="dxa"/>
            <w:tcBorders>
              <w:top w:val="nil"/>
              <w:left w:val="nil"/>
              <w:bottom w:val="single" w:sz="4" w:space="0" w:color="auto"/>
              <w:right w:val="single" w:sz="4" w:space="0" w:color="auto"/>
            </w:tcBorders>
            <w:shd w:val="clear" w:color="auto" w:fill="auto"/>
            <w:noWrap/>
            <w:vAlign w:val="center"/>
            <w:hideMark/>
          </w:tcPr>
          <w:p w14:paraId="1A8F3F78" w14:textId="77777777" w:rsidR="00D22F43" w:rsidRPr="000D148D" w:rsidRDefault="00D22F43" w:rsidP="00C94FA3">
            <w:pPr>
              <w:jc w:val="right"/>
              <w:rPr>
                <w:szCs w:val="24"/>
                <w:lang w:val="sr-Latn-RS" w:eastAsia="sr-Latn-RS"/>
              </w:rPr>
            </w:pPr>
            <w:r w:rsidRPr="000D148D">
              <w:rPr>
                <w:szCs w:val="24"/>
                <w:lang w:val="sr-Latn-RS" w:eastAsia="sr-Latn-RS"/>
              </w:rPr>
              <w:t>4514</w:t>
            </w:r>
          </w:p>
        </w:tc>
        <w:tc>
          <w:tcPr>
            <w:tcW w:w="3197" w:type="dxa"/>
            <w:tcBorders>
              <w:top w:val="nil"/>
              <w:left w:val="nil"/>
              <w:bottom w:val="single" w:sz="4" w:space="0" w:color="auto"/>
              <w:right w:val="single" w:sz="4" w:space="0" w:color="auto"/>
            </w:tcBorders>
            <w:vAlign w:val="center"/>
          </w:tcPr>
          <w:p w14:paraId="04829DD6" w14:textId="77777777" w:rsidR="00D22F43"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756C3CE"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CCD77D7"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17B55CA" w14:textId="77777777" w:rsidR="00AF1227" w:rsidRPr="000D148D" w:rsidRDefault="00AF1227" w:rsidP="00C94FA3">
            <w:pPr>
              <w:jc w:val="left"/>
              <w:rPr>
                <w:szCs w:val="24"/>
                <w:lang w:val="sr-Latn-RS" w:eastAsia="sr-Latn-RS"/>
              </w:rPr>
            </w:pPr>
            <w:r w:rsidRPr="000D148D">
              <w:rPr>
                <w:szCs w:val="24"/>
                <w:lang w:val="sr-Latn-RS" w:eastAsia="sr-Latn-RS"/>
              </w:rPr>
              <w:t>Бачки брег</w:t>
            </w:r>
          </w:p>
        </w:tc>
        <w:tc>
          <w:tcPr>
            <w:tcW w:w="2040" w:type="dxa"/>
            <w:tcBorders>
              <w:top w:val="nil"/>
              <w:left w:val="nil"/>
              <w:bottom w:val="single" w:sz="4" w:space="0" w:color="auto"/>
              <w:right w:val="single" w:sz="4" w:space="0" w:color="auto"/>
            </w:tcBorders>
            <w:shd w:val="clear" w:color="auto" w:fill="auto"/>
            <w:noWrap/>
            <w:vAlign w:val="center"/>
            <w:hideMark/>
          </w:tcPr>
          <w:p w14:paraId="6396E253" w14:textId="77777777" w:rsidR="00AF1227" w:rsidRPr="000D148D" w:rsidRDefault="00AF1227" w:rsidP="00C94FA3">
            <w:pPr>
              <w:jc w:val="center"/>
              <w:rPr>
                <w:szCs w:val="24"/>
                <w:lang w:val="sr-Latn-RS" w:eastAsia="sr-Latn-RS"/>
              </w:rPr>
            </w:pPr>
            <w:r w:rsidRPr="000D148D">
              <w:rPr>
                <w:szCs w:val="24"/>
                <w:lang w:val="sr-Latn-RS" w:eastAsia="sr-Latn-RS"/>
              </w:rPr>
              <w:t>1137</w:t>
            </w:r>
          </w:p>
        </w:tc>
        <w:tc>
          <w:tcPr>
            <w:tcW w:w="1056" w:type="dxa"/>
            <w:tcBorders>
              <w:top w:val="nil"/>
              <w:left w:val="nil"/>
              <w:bottom w:val="single" w:sz="4" w:space="0" w:color="auto"/>
              <w:right w:val="single" w:sz="4" w:space="0" w:color="auto"/>
            </w:tcBorders>
            <w:shd w:val="clear" w:color="auto" w:fill="auto"/>
            <w:noWrap/>
            <w:vAlign w:val="bottom"/>
            <w:hideMark/>
          </w:tcPr>
          <w:p w14:paraId="2E756FFB" w14:textId="77777777" w:rsidR="00AF1227" w:rsidRPr="000D148D" w:rsidRDefault="00AF1227" w:rsidP="00C94FA3">
            <w:pPr>
              <w:jc w:val="right"/>
              <w:rPr>
                <w:szCs w:val="24"/>
                <w:lang w:val="sr-Latn-RS" w:eastAsia="sr-Latn-RS"/>
              </w:rPr>
            </w:pPr>
            <w:r w:rsidRPr="000D148D">
              <w:rPr>
                <w:szCs w:val="24"/>
                <w:lang w:val="sr-Latn-RS" w:eastAsia="sr-Latn-RS"/>
              </w:rPr>
              <w:t>614</w:t>
            </w:r>
          </w:p>
        </w:tc>
        <w:tc>
          <w:tcPr>
            <w:tcW w:w="3197" w:type="dxa"/>
            <w:tcBorders>
              <w:top w:val="nil"/>
              <w:left w:val="nil"/>
              <w:bottom w:val="single" w:sz="4" w:space="0" w:color="auto"/>
              <w:right w:val="single" w:sz="4" w:space="0" w:color="auto"/>
            </w:tcBorders>
            <w:vAlign w:val="center"/>
          </w:tcPr>
          <w:p w14:paraId="6A55C440"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19A96D1"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6A2C001"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CACBE1B" w14:textId="77777777" w:rsidR="00AF1227" w:rsidRPr="000D148D" w:rsidRDefault="00AF1227" w:rsidP="00C94FA3">
            <w:pPr>
              <w:jc w:val="left"/>
              <w:rPr>
                <w:szCs w:val="24"/>
                <w:lang w:val="sr-Latn-RS" w:eastAsia="sr-Latn-RS"/>
              </w:rPr>
            </w:pPr>
            <w:r w:rsidRPr="000D148D">
              <w:rPr>
                <w:szCs w:val="24"/>
                <w:lang w:val="sr-Latn-RS" w:eastAsia="sr-Latn-RS"/>
              </w:rPr>
              <w:t>Бачки брег</w:t>
            </w:r>
          </w:p>
        </w:tc>
        <w:tc>
          <w:tcPr>
            <w:tcW w:w="2040" w:type="dxa"/>
            <w:tcBorders>
              <w:top w:val="nil"/>
              <w:left w:val="nil"/>
              <w:bottom w:val="single" w:sz="4" w:space="0" w:color="auto"/>
              <w:right w:val="single" w:sz="4" w:space="0" w:color="auto"/>
            </w:tcBorders>
            <w:shd w:val="clear" w:color="auto" w:fill="auto"/>
            <w:noWrap/>
            <w:vAlign w:val="center"/>
            <w:hideMark/>
          </w:tcPr>
          <w:p w14:paraId="4A05E02F" w14:textId="77777777" w:rsidR="00AF1227" w:rsidRPr="000D148D" w:rsidRDefault="00AF1227" w:rsidP="00C94FA3">
            <w:pPr>
              <w:jc w:val="center"/>
              <w:rPr>
                <w:szCs w:val="24"/>
                <w:lang w:val="sr-Latn-RS" w:eastAsia="sr-Latn-RS"/>
              </w:rPr>
            </w:pPr>
            <w:r w:rsidRPr="000D148D">
              <w:rPr>
                <w:szCs w:val="24"/>
                <w:lang w:val="sr-Latn-RS" w:eastAsia="sr-Latn-RS"/>
              </w:rPr>
              <w:t>1140</w:t>
            </w:r>
          </w:p>
        </w:tc>
        <w:tc>
          <w:tcPr>
            <w:tcW w:w="1056" w:type="dxa"/>
            <w:tcBorders>
              <w:top w:val="nil"/>
              <w:left w:val="nil"/>
              <w:bottom w:val="single" w:sz="4" w:space="0" w:color="auto"/>
              <w:right w:val="single" w:sz="4" w:space="0" w:color="auto"/>
            </w:tcBorders>
            <w:shd w:val="clear" w:color="auto" w:fill="auto"/>
            <w:noWrap/>
            <w:vAlign w:val="bottom"/>
            <w:hideMark/>
          </w:tcPr>
          <w:p w14:paraId="5E7644C3" w14:textId="77777777" w:rsidR="00AF1227" w:rsidRPr="000D148D" w:rsidRDefault="00AF1227" w:rsidP="00C94FA3">
            <w:pPr>
              <w:jc w:val="right"/>
              <w:rPr>
                <w:szCs w:val="24"/>
                <w:lang w:val="sr-Latn-RS" w:eastAsia="sr-Latn-RS"/>
              </w:rPr>
            </w:pPr>
            <w:r w:rsidRPr="000D148D">
              <w:rPr>
                <w:szCs w:val="24"/>
                <w:lang w:val="sr-Latn-RS" w:eastAsia="sr-Latn-RS"/>
              </w:rPr>
              <w:t>43025</w:t>
            </w:r>
          </w:p>
        </w:tc>
        <w:tc>
          <w:tcPr>
            <w:tcW w:w="3197" w:type="dxa"/>
            <w:tcBorders>
              <w:top w:val="nil"/>
              <w:left w:val="nil"/>
              <w:bottom w:val="single" w:sz="4" w:space="0" w:color="auto"/>
              <w:right w:val="single" w:sz="4" w:space="0" w:color="auto"/>
            </w:tcBorders>
            <w:vAlign w:val="center"/>
          </w:tcPr>
          <w:p w14:paraId="7A38D6EF"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A38DA46"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298C3D7"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99DE8F2" w14:textId="77777777" w:rsidR="00AF1227" w:rsidRPr="000D148D" w:rsidRDefault="00AF1227" w:rsidP="00C94FA3">
            <w:pPr>
              <w:jc w:val="left"/>
              <w:rPr>
                <w:szCs w:val="24"/>
                <w:lang w:val="sr-Latn-RS" w:eastAsia="sr-Latn-RS"/>
              </w:rPr>
            </w:pPr>
            <w:r w:rsidRPr="000D148D">
              <w:rPr>
                <w:szCs w:val="24"/>
                <w:lang w:val="sr-Latn-RS" w:eastAsia="sr-Latn-RS"/>
              </w:rPr>
              <w:t>Бачки брег</w:t>
            </w:r>
          </w:p>
        </w:tc>
        <w:tc>
          <w:tcPr>
            <w:tcW w:w="2040" w:type="dxa"/>
            <w:tcBorders>
              <w:top w:val="nil"/>
              <w:left w:val="nil"/>
              <w:bottom w:val="single" w:sz="4" w:space="0" w:color="auto"/>
              <w:right w:val="single" w:sz="4" w:space="0" w:color="auto"/>
            </w:tcBorders>
            <w:shd w:val="clear" w:color="auto" w:fill="auto"/>
            <w:noWrap/>
            <w:vAlign w:val="center"/>
            <w:hideMark/>
          </w:tcPr>
          <w:p w14:paraId="49FE5D96" w14:textId="77777777" w:rsidR="00AF1227" w:rsidRPr="000D148D" w:rsidRDefault="00AF1227" w:rsidP="00C94FA3">
            <w:pPr>
              <w:jc w:val="center"/>
              <w:rPr>
                <w:szCs w:val="24"/>
                <w:lang w:val="sr-Latn-RS" w:eastAsia="sr-Latn-RS"/>
              </w:rPr>
            </w:pPr>
            <w:r w:rsidRPr="000D148D">
              <w:rPr>
                <w:szCs w:val="24"/>
                <w:lang w:val="sr-Latn-RS" w:eastAsia="sr-Latn-RS"/>
              </w:rPr>
              <w:t>1141</w:t>
            </w:r>
          </w:p>
        </w:tc>
        <w:tc>
          <w:tcPr>
            <w:tcW w:w="1056" w:type="dxa"/>
            <w:tcBorders>
              <w:top w:val="nil"/>
              <w:left w:val="nil"/>
              <w:bottom w:val="single" w:sz="4" w:space="0" w:color="auto"/>
              <w:right w:val="single" w:sz="4" w:space="0" w:color="auto"/>
            </w:tcBorders>
            <w:shd w:val="clear" w:color="auto" w:fill="auto"/>
            <w:noWrap/>
            <w:vAlign w:val="bottom"/>
            <w:hideMark/>
          </w:tcPr>
          <w:p w14:paraId="3E591CE2" w14:textId="77777777" w:rsidR="00AF1227" w:rsidRPr="000D148D" w:rsidRDefault="00AF1227" w:rsidP="00C94FA3">
            <w:pPr>
              <w:jc w:val="right"/>
              <w:rPr>
                <w:szCs w:val="24"/>
                <w:lang w:val="sr-Latn-RS" w:eastAsia="sr-Latn-RS"/>
              </w:rPr>
            </w:pPr>
            <w:r w:rsidRPr="000D148D">
              <w:rPr>
                <w:szCs w:val="24"/>
                <w:lang w:val="sr-Latn-RS" w:eastAsia="sr-Latn-RS"/>
              </w:rPr>
              <w:t>608484</w:t>
            </w:r>
          </w:p>
        </w:tc>
        <w:tc>
          <w:tcPr>
            <w:tcW w:w="3197" w:type="dxa"/>
            <w:tcBorders>
              <w:top w:val="nil"/>
              <w:left w:val="nil"/>
              <w:bottom w:val="single" w:sz="4" w:space="0" w:color="auto"/>
              <w:right w:val="single" w:sz="4" w:space="0" w:color="auto"/>
            </w:tcBorders>
            <w:vAlign w:val="center"/>
          </w:tcPr>
          <w:p w14:paraId="7BB5D853"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89BCF01"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21A551E"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74047C1" w14:textId="77777777" w:rsidR="00AF1227" w:rsidRPr="000D148D" w:rsidRDefault="00AF1227" w:rsidP="00C94FA3">
            <w:pPr>
              <w:jc w:val="left"/>
              <w:rPr>
                <w:szCs w:val="24"/>
                <w:lang w:val="sr-Latn-RS" w:eastAsia="sr-Latn-RS"/>
              </w:rPr>
            </w:pPr>
            <w:r w:rsidRPr="000D148D">
              <w:rPr>
                <w:szCs w:val="24"/>
                <w:lang w:val="sr-Latn-RS" w:eastAsia="sr-Latn-RS"/>
              </w:rPr>
              <w:t>Бачки брег</w:t>
            </w:r>
          </w:p>
        </w:tc>
        <w:tc>
          <w:tcPr>
            <w:tcW w:w="2040" w:type="dxa"/>
            <w:tcBorders>
              <w:top w:val="nil"/>
              <w:left w:val="nil"/>
              <w:bottom w:val="single" w:sz="4" w:space="0" w:color="auto"/>
              <w:right w:val="single" w:sz="4" w:space="0" w:color="auto"/>
            </w:tcBorders>
            <w:shd w:val="clear" w:color="auto" w:fill="auto"/>
            <w:noWrap/>
            <w:vAlign w:val="center"/>
            <w:hideMark/>
          </w:tcPr>
          <w:p w14:paraId="480D6126" w14:textId="77777777" w:rsidR="00AF1227" w:rsidRPr="000D148D" w:rsidRDefault="00AF1227" w:rsidP="00C94FA3">
            <w:pPr>
              <w:jc w:val="center"/>
              <w:rPr>
                <w:szCs w:val="24"/>
                <w:lang w:val="sr-Latn-RS" w:eastAsia="sr-Latn-RS"/>
              </w:rPr>
            </w:pPr>
            <w:r w:rsidRPr="000D148D">
              <w:rPr>
                <w:szCs w:val="24"/>
                <w:lang w:val="sr-Latn-RS" w:eastAsia="sr-Latn-RS"/>
              </w:rPr>
              <w:t>1383/2</w:t>
            </w:r>
          </w:p>
        </w:tc>
        <w:tc>
          <w:tcPr>
            <w:tcW w:w="1056" w:type="dxa"/>
            <w:tcBorders>
              <w:top w:val="nil"/>
              <w:left w:val="nil"/>
              <w:bottom w:val="single" w:sz="4" w:space="0" w:color="auto"/>
              <w:right w:val="single" w:sz="4" w:space="0" w:color="auto"/>
            </w:tcBorders>
            <w:shd w:val="clear" w:color="auto" w:fill="auto"/>
            <w:noWrap/>
            <w:vAlign w:val="bottom"/>
            <w:hideMark/>
          </w:tcPr>
          <w:p w14:paraId="4454C4D3" w14:textId="77777777" w:rsidR="00AF1227" w:rsidRPr="000D148D" w:rsidRDefault="00AF1227" w:rsidP="00C94FA3">
            <w:pPr>
              <w:jc w:val="right"/>
              <w:rPr>
                <w:szCs w:val="24"/>
                <w:lang w:val="sr-Latn-RS" w:eastAsia="sr-Latn-RS"/>
              </w:rPr>
            </w:pPr>
            <w:r w:rsidRPr="000D148D">
              <w:rPr>
                <w:szCs w:val="24"/>
                <w:lang w:val="sr-Latn-RS" w:eastAsia="sr-Latn-RS"/>
              </w:rPr>
              <w:t>421</w:t>
            </w:r>
          </w:p>
        </w:tc>
        <w:tc>
          <w:tcPr>
            <w:tcW w:w="3197" w:type="dxa"/>
            <w:tcBorders>
              <w:top w:val="nil"/>
              <w:left w:val="nil"/>
              <w:bottom w:val="single" w:sz="4" w:space="0" w:color="auto"/>
              <w:right w:val="single" w:sz="4" w:space="0" w:color="auto"/>
            </w:tcBorders>
            <w:vAlign w:val="center"/>
          </w:tcPr>
          <w:p w14:paraId="030F9A37"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354F1C9"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C61147C"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35BAF95" w14:textId="77777777" w:rsidR="00AF1227" w:rsidRPr="000D148D" w:rsidRDefault="00AF1227" w:rsidP="00C94FA3">
            <w:pPr>
              <w:jc w:val="left"/>
              <w:rPr>
                <w:szCs w:val="24"/>
                <w:lang w:val="sr-Latn-RS" w:eastAsia="sr-Latn-RS"/>
              </w:rPr>
            </w:pPr>
            <w:r w:rsidRPr="000D148D">
              <w:rPr>
                <w:szCs w:val="24"/>
                <w:lang w:val="sr-Latn-RS" w:eastAsia="sr-Latn-RS"/>
              </w:rPr>
              <w:t>Бачки брег</w:t>
            </w:r>
          </w:p>
        </w:tc>
        <w:tc>
          <w:tcPr>
            <w:tcW w:w="2040" w:type="dxa"/>
            <w:tcBorders>
              <w:top w:val="nil"/>
              <w:left w:val="nil"/>
              <w:bottom w:val="single" w:sz="4" w:space="0" w:color="auto"/>
              <w:right w:val="single" w:sz="4" w:space="0" w:color="auto"/>
            </w:tcBorders>
            <w:shd w:val="clear" w:color="auto" w:fill="auto"/>
            <w:noWrap/>
            <w:vAlign w:val="center"/>
            <w:hideMark/>
          </w:tcPr>
          <w:p w14:paraId="3F6BA9D1" w14:textId="77777777" w:rsidR="00AF1227" w:rsidRPr="000D148D" w:rsidRDefault="00AF1227" w:rsidP="00C94FA3">
            <w:pPr>
              <w:jc w:val="center"/>
              <w:rPr>
                <w:szCs w:val="24"/>
                <w:lang w:val="sr-Latn-RS" w:eastAsia="sr-Latn-RS"/>
              </w:rPr>
            </w:pPr>
            <w:r w:rsidRPr="000D148D">
              <w:rPr>
                <w:szCs w:val="24"/>
                <w:lang w:val="sr-Latn-RS" w:eastAsia="sr-Latn-RS"/>
              </w:rPr>
              <w:t>1384</w:t>
            </w:r>
          </w:p>
        </w:tc>
        <w:tc>
          <w:tcPr>
            <w:tcW w:w="1056" w:type="dxa"/>
            <w:tcBorders>
              <w:top w:val="nil"/>
              <w:left w:val="nil"/>
              <w:bottom w:val="single" w:sz="4" w:space="0" w:color="auto"/>
              <w:right w:val="single" w:sz="4" w:space="0" w:color="auto"/>
            </w:tcBorders>
            <w:shd w:val="clear" w:color="auto" w:fill="auto"/>
            <w:noWrap/>
            <w:vAlign w:val="bottom"/>
            <w:hideMark/>
          </w:tcPr>
          <w:p w14:paraId="205E83BB" w14:textId="77777777" w:rsidR="00AF1227" w:rsidRPr="000D148D" w:rsidRDefault="00AF1227" w:rsidP="00C94FA3">
            <w:pPr>
              <w:jc w:val="right"/>
              <w:rPr>
                <w:szCs w:val="24"/>
                <w:lang w:val="sr-Latn-RS" w:eastAsia="sr-Latn-RS"/>
              </w:rPr>
            </w:pPr>
            <w:r w:rsidRPr="000D148D">
              <w:rPr>
                <w:szCs w:val="24"/>
                <w:lang w:val="sr-Latn-RS" w:eastAsia="sr-Latn-RS"/>
              </w:rPr>
              <w:t>2144</w:t>
            </w:r>
          </w:p>
        </w:tc>
        <w:tc>
          <w:tcPr>
            <w:tcW w:w="3197" w:type="dxa"/>
            <w:tcBorders>
              <w:top w:val="nil"/>
              <w:left w:val="nil"/>
              <w:bottom w:val="single" w:sz="4" w:space="0" w:color="auto"/>
              <w:right w:val="single" w:sz="4" w:space="0" w:color="auto"/>
            </w:tcBorders>
            <w:vAlign w:val="center"/>
          </w:tcPr>
          <w:p w14:paraId="64F05760"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E778162"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CCCAC26"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2F4F8A8" w14:textId="77777777" w:rsidR="00AF1227" w:rsidRPr="000D148D" w:rsidRDefault="00AF1227" w:rsidP="00C94FA3">
            <w:pPr>
              <w:jc w:val="left"/>
              <w:rPr>
                <w:szCs w:val="24"/>
                <w:lang w:val="sr-Latn-RS" w:eastAsia="sr-Latn-RS"/>
              </w:rPr>
            </w:pPr>
            <w:r w:rsidRPr="000D148D">
              <w:rPr>
                <w:szCs w:val="24"/>
                <w:lang w:val="sr-Latn-RS" w:eastAsia="sr-Latn-RS"/>
              </w:rPr>
              <w:t>Бачки брег</w:t>
            </w:r>
          </w:p>
        </w:tc>
        <w:tc>
          <w:tcPr>
            <w:tcW w:w="2040" w:type="dxa"/>
            <w:tcBorders>
              <w:top w:val="nil"/>
              <w:left w:val="nil"/>
              <w:bottom w:val="single" w:sz="4" w:space="0" w:color="auto"/>
              <w:right w:val="single" w:sz="4" w:space="0" w:color="auto"/>
            </w:tcBorders>
            <w:shd w:val="clear" w:color="auto" w:fill="auto"/>
            <w:noWrap/>
            <w:vAlign w:val="center"/>
            <w:hideMark/>
          </w:tcPr>
          <w:p w14:paraId="3AF4307B" w14:textId="77777777" w:rsidR="00AF1227" w:rsidRPr="000D148D" w:rsidRDefault="00AF1227" w:rsidP="00C94FA3">
            <w:pPr>
              <w:jc w:val="center"/>
              <w:rPr>
                <w:szCs w:val="24"/>
                <w:lang w:val="sr-Latn-RS" w:eastAsia="sr-Latn-RS"/>
              </w:rPr>
            </w:pPr>
            <w:r w:rsidRPr="000D148D">
              <w:rPr>
                <w:szCs w:val="24"/>
                <w:lang w:val="sr-Latn-RS" w:eastAsia="sr-Latn-RS"/>
              </w:rPr>
              <w:t>1385</w:t>
            </w:r>
          </w:p>
        </w:tc>
        <w:tc>
          <w:tcPr>
            <w:tcW w:w="1056" w:type="dxa"/>
            <w:tcBorders>
              <w:top w:val="nil"/>
              <w:left w:val="nil"/>
              <w:bottom w:val="single" w:sz="4" w:space="0" w:color="auto"/>
              <w:right w:val="single" w:sz="4" w:space="0" w:color="auto"/>
            </w:tcBorders>
            <w:shd w:val="clear" w:color="auto" w:fill="auto"/>
            <w:noWrap/>
            <w:vAlign w:val="bottom"/>
            <w:hideMark/>
          </w:tcPr>
          <w:p w14:paraId="44F4A471" w14:textId="77777777" w:rsidR="00AF1227" w:rsidRPr="000D148D" w:rsidRDefault="00AF1227" w:rsidP="00C94FA3">
            <w:pPr>
              <w:jc w:val="right"/>
              <w:rPr>
                <w:szCs w:val="24"/>
                <w:lang w:val="sr-Latn-RS" w:eastAsia="sr-Latn-RS"/>
              </w:rPr>
            </w:pPr>
            <w:r w:rsidRPr="000D148D">
              <w:rPr>
                <w:szCs w:val="24"/>
                <w:lang w:val="sr-Latn-RS" w:eastAsia="sr-Latn-RS"/>
              </w:rPr>
              <w:t>2043</w:t>
            </w:r>
          </w:p>
        </w:tc>
        <w:tc>
          <w:tcPr>
            <w:tcW w:w="3197" w:type="dxa"/>
            <w:tcBorders>
              <w:top w:val="nil"/>
              <w:left w:val="nil"/>
              <w:bottom w:val="single" w:sz="4" w:space="0" w:color="auto"/>
              <w:right w:val="single" w:sz="4" w:space="0" w:color="auto"/>
            </w:tcBorders>
            <w:vAlign w:val="center"/>
          </w:tcPr>
          <w:p w14:paraId="78556102"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6034919"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9AB8FF3"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5BE4726" w14:textId="77777777" w:rsidR="00AF1227" w:rsidRPr="000D148D" w:rsidRDefault="00AF1227" w:rsidP="00C94FA3">
            <w:pPr>
              <w:jc w:val="left"/>
              <w:rPr>
                <w:szCs w:val="24"/>
                <w:lang w:val="sr-Latn-RS" w:eastAsia="sr-Latn-RS"/>
              </w:rPr>
            </w:pPr>
            <w:r w:rsidRPr="000D148D">
              <w:rPr>
                <w:szCs w:val="24"/>
                <w:lang w:val="sr-Latn-RS" w:eastAsia="sr-Latn-RS"/>
              </w:rPr>
              <w:t>Бачки брег</w:t>
            </w:r>
          </w:p>
        </w:tc>
        <w:tc>
          <w:tcPr>
            <w:tcW w:w="2040" w:type="dxa"/>
            <w:tcBorders>
              <w:top w:val="nil"/>
              <w:left w:val="nil"/>
              <w:bottom w:val="single" w:sz="4" w:space="0" w:color="auto"/>
              <w:right w:val="single" w:sz="4" w:space="0" w:color="auto"/>
            </w:tcBorders>
            <w:shd w:val="clear" w:color="auto" w:fill="auto"/>
            <w:noWrap/>
            <w:vAlign w:val="center"/>
            <w:hideMark/>
          </w:tcPr>
          <w:p w14:paraId="7FBC6FE4" w14:textId="77777777" w:rsidR="00AF1227" w:rsidRPr="000D148D" w:rsidRDefault="00AF1227" w:rsidP="00C94FA3">
            <w:pPr>
              <w:jc w:val="center"/>
              <w:rPr>
                <w:szCs w:val="24"/>
                <w:lang w:val="sr-Latn-RS" w:eastAsia="sr-Latn-RS"/>
              </w:rPr>
            </w:pPr>
            <w:r w:rsidRPr="000D148D">
              <w:rPr>
                <w:szCs w:val="24"/>
                <w:lang w:val="sr-Latn-RS" w:eastAsia="sr-Latn-RS"/>
              </w:rPr>
              <w:t>1386</w:t>
            </w:r>
          </w:p>
        </w:tc>
        <w:tc>
          <w:tcPr>
            <w:tcW w:w="1056" w:type="dxa"/>
            <w:tcBorders>
              <w:top w:val="nil"/>
              <w:left w:val="nil"/>
              <w:bottom w:val="single" w:sz="4" w:space="0" w:color="auto"/>
              <w:right w:val="single" w:sz="4" w:space="0" w:color="auto"/>
            </w:tcBorders>
            <w:shd w:val="clear" w:color="auto" w:fill="auto"/>
            <w:noWrap/>
            <w:vAlign w:val="bottom"/>
            <w:hideMark/>
          </w:tcPr>
          <w:p w14:paraId="7B1D7E07" w14:textId="77777777" w:rsidR="00AF1227" w:rsidRPr="000D148D" w:rsidRDefault="00AF1227" w:rsidP="00C94FA3">
            <w:pPr>
              <w:jc w:val="right"/>
              <w:rPr>
                <w:szCs w:val="24"/>
                <w:lang w:val="sr-Latn-RS" w:eastAsia="sr-Latn-RS"/>
              </w:rPr>
            </w:pPr>
            <w:r w:rsidRPr="000D148D">
              <w:rPr>
                <w:szCs w:val="24"/>
                <w:lang w:val="sr-Latn-RS" w:eastAsia="sr-Latn-RS"/>
              </w:rPr>
              <w:t>2093</w:t>
            </w:r>
          </w:p>
        </w:tc>
        <w:tc>
          <w:tcPr>
            <w:tcW w:w="3197" w:type="dxa"/>
            <w:tcBorders>
              <w:top w:val="nil"/>
              <w:left w:val="nil"/>
              <w:bottom w:val="single" w:sz="4" w:space="0" w:color="auto"/>
              <w:right w:val="single" w:sz="4" w:space="0" w:color="auto"/>
            </w:tcBorders>
            <w:vAlign w:val="center"/>
          </w:tcPr>
          <w:p w14:paraId="3578CAA7"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4BAE9D5D"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7183B84"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7B02578" w14:textId="77777777" w:rsidR="00AF1227" w:rsidRPr="000D148D" w:rsidRDefault="00AF1227" w:rsidP="00C94FA3">
            <w:pPr>
              <w:jc w:val="left"/>
              <w:rPr>
                <w:szCs w:val="24"/>
                <w:lang w:val="sr-Latn-RS" w:eastAsia="sr-Latn-RS"/>
              </w:rPr>
            </w:pPr>
            <w:r w:rsidRPr="000D148D">
              <w:rPr>
                <w:szCs w:val="24"/>
                <w:lang w:val="sr-Latn-RS" w:eastAsia="sr-Latn-RS"/>
              </w:rPr>
              <w:t>Бачки брег</w:t>
            </w:r>
          </w:p>
        </w:tc>
        <w:tc>
          <w:tcPr>
            <w:tcW w:w="2040" w:type="dxa"/>
            <w:tcBorders>
              <w:top w:val="nil"/>
              <w:left w:val="nil"/>
              <w:bottom w:val="single" w:sz="4" w:space="0" w:color="auto"/>
              <w:right w:val="single" w:sz="4" w:space="0" w:color="auto"/>
            </w:tcBorders>
            <w:shd w:val="clear" w:color="auto" w:fill="auto"/>
            <w:noWrap/>
            <w:vAlign w:val="center"/>
            <w:hideMark/>
          </w:tcPr>
          <w:p w14:paraId="3B9A69CD" w14:textId="77777777" w:rsidR="00AF1227" w:rsidRPr="000D148D" w:rsidRDefault="00AF1227" w:rsidP="00C94FA3">
            <w:pPr>
              <w:jc w:val="center"/>
              <w:rPr>
                <w:szCs w:val="24"/>
                <w:lang w:val="sr-Latn-RS" w:eastAsia="sr-Latn-RS"/>
              </w:rPr>
            </w:pPr>
            <w:r w:rsidRPr="000D148D">
              <w:rPr>
                <w:szCs w:val="24"/>
                <w:lang w:val="sr-Latn-RS" w:eastAsia="sr-Latn-RS"/>
              </w:rPr>
              <w:t>1387</w:t>
            </w:r>
          </w:p>
        </w:tc>
        <w:tc>
          <w:tcPr>
            <w:tcW w:w="1056" w:type="dxa"/>
            <w:tcBorders>
              <w:top w:val="nil"/>
              <w:left w:val="nil"/>
              <w:bottom w:val="single" w:sz="4" w:space="0" w:color="auto"/>
              <w:right w:val="single" w:sz="4" w:space="0" w:color="auto"/>
            </w:tcBorders>
            <w:shd w:val="clear" w:color="auto" w:fill="auto"/>
            <w:noWrap/>
            <w:vAlign w:val="bottom"/>
            <w:hideMark/>
          </w:tcPr>
          <w:p w14:paraId="2DD9A508" w14:textId="77777777" w:rsidR="00AF1227" w:rsidRPr="000D148D" w:rsidRDefault="00AF1227" w:rsidP="00C94FA3">
            <w:pPr>
              <w:jc w:val="right"/>
              <w:rPr>
                <w:szCs w:val="24"/>
                <w:lang w:val="sr-Latn-RS" w:eastAsia="sr-Latn-RS"/>
              </w:rPr>
            </w:pPr>
            <w:r w:rsidRPr="000D148D">
              <w:rPr>
                <w:szCs w:val="24"/>
                <w:lang w:val="sr-Latn-RS" w:eastAsia="sr-Latn-RS"/>
              </w:rPr>
              <w:t>10027</w:t>
            </w:r>
          </w:p>
        </w:tc>
        <w:tc>
          <w:tcPr>
            <w:tcW w:w="3197" w:type="dxa"/>
            <w:tcBorders>
              <w:top w:val="nil"/>
              <w:left w:val="nil"/>
              <w:bottom w:val="single" w:sz="4" w:space="0" w:color="auto"/>
              <w:right w:val="single" w:sz="4" w:space="0" w:color="auto"/>
            </w:tcBorders>
            <w:vAlign w:val="center"/>
          </w:tcPr>
          <w:p w14:paraId="119CE94B"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28E78711"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4D7DEB1"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886E0F9" w14:textId="77777777" w:rsidR="00AF1227" w:rsidRPr="000D148D" w:rsidRDefault="00AF1227" w:rsidP="00C94FA3">
            <w:pPr>
              <w:jc w:val="left"/>
              <w:rPr>
                <w:szCs w:val="24"/>
                <w:lang w:val="sr-Latn-RS" w:eastAsia="sr-Latn-RS"/>
              </w:rPr>
            </w:pPr>
            <w:r w:rsidRPr="000D148D">
              <w:rPr>
                <w:szCs w:val="24"/>
                <w:lang w:val="sr-Latn-RS" w:eastAsia="sr-Latn-RS"/>
              </w:rPr>
              <w:t>Бачки брег</w:t>
            </w:r>
          </w:p>
        </w:tc>
        <w:tc>
          <w:tcPr>
            <w:tcW w:w="2040" w:type="dxa"/>
            <w:tcBorders>
              <w:top w:val="nil"/>
              <w:left w:val="nil"/>
              <w:bottom w:val="single" w:sz="4" w:space="0" w:color="auto"/>
              <w:right w:val="single" w:sz="4" w:space="0" w:color="auto"/>
            </w:tcBorders>
            <w:shd w:val="clear" w:color="auto" w:fill="auto"/>
            <w:noWrap/>
            <w:vAlign w:val="center"/>
            <w:hideMark/>
          </w:tcPr>
          <w:p w14:paraId="1971A4E6" w14:textId="77777777" w:rsidR="00AF1227" w:rsidRPr="000D148D" w:rsidRDefault="00AF1227" w:rsidP="00C94FA3">
            <w:pPr>
              <w:jc w:val="center"/>
              <w:rPr>
                <w:szCs w:val="24"/>
                <w:lang w:val="sr-Latn-RS" w:eastAsia="sr-Latn-RS"/>
              </w:rPr>
            </w:pPr>
            <w:r w:rsidRPr="000D148D">
              <w:rPr>
                <w:szCs w:val="24"/>
                <w:lang w:val="sr-Latn-RS" w:eastAsia="sr-Latn-RS"/>
              </w:rPr>
              <w:t>1388</w:t>
            </w:r>
          </w:p>
        </w:tc>
        <w:tc>
          <w:tcPr>
            <w:tcW w:w="1056" w:type="dxa"/>
            <w:tcBorders>
              <w:top w:val="nil"/>
              <w:left w:val="nil"/>
              <w:bottom w:val="single" w:sz="4" w:space="0" w:color="auto"/>
              <w:right w:val="single" w:sz="4" w:space="0" w:color="auto"/>
            </w:tcBorders>
            <w:shd w:val="clear" w:color="auto" w:fill="auto"/>
            <w:noWrap/>
            <w:vAlign w:val="bottom"/>
            <w:hideMark/>
          </w:tcPr>
          <w:p w14:paraId="37CFC95F" w14:textId="77777777" w:rsidR="00AF1227" w:rsidRPr="000D148D" w:rsidRDefault="00AF1227" w:rsidP="00C94FA3">
            <w:pPr>
              <w:jc w:val="right"/>
              <w:rPr>
                <w:szCs w:val="24"/>
                <w:lang w:val="sr-Latn-RS" w:eastAsia="sr-Latn-RS"/>
              </w:rPr>
            </w:pPr>
            <w:r w:rsidRPr="000D148D">
              <w:rPr>
                <w:szCs w:val="24"/>
                <w:lang w:val="sr-Latn-RS" w:eastAsia="sr-Latn-RS"/>
              </w:rPr>
              <w:t>3089</w:t>
            </w:r>
          </w:p>
        </w:tc>
        <w:tc>
          <w:tcPr>
            <w:tcW w:w="3197" w:type="dxa"/>
            <w:tcBorders>
              <w:top w:val="nil"/>
              <w:left w:val="nil"/>
              <w:bottom w:val="single" w:sz="4" w:space="0" w:color="auto"/>
              <w:right w:val="single" w:sz="4" w:space="0" w:color="auto"/>
            </w:tcBorders>
            <w:vAlign w:val="center"/>
          </w:tcPr>
          <w:p w14:paraId="396D15BB"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4BF686D"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53572BD"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E7F9526" w14:textId="77777777" w:rsidR="00AF1227" w:rsidRPr="000D148D" w:rsidRDefault="00AF1227" w:rsidP="00C94FA3">
            <w:pPr>
              <w:jc w:val="left"/>
              <w:rPr>
                <w:szCs w:val="24"/>
                <w:lang w:val="sr-Latn-RS" w:eastAsia="sr-Latn-RS"/>
              </w:rPr>
            </w:pPr>
            <w:r w:rsidRPr="000D148D">
              <w:rPr>
                <w:szCs w:val="24"/>
                <w:lang w:val="sr-Latn-RS" w:eastAsia="sr-Latn-RS"/>
              </w:rPr>
              <w:t>Бачки брег</w:t>
            </w:r>
          </w:p>
        </w:tc>
        <w:tc>
          <w:tcPr>
            <w:tcW w:w="2040" w:type="dxa"/>
            <w:tcBorders>
              <w:top w:val="nil"/>
              <w:left w:val="nil"/>
              <w:bottom w:val="single" w:sz="4" w:space="0" w:color="auto"/>
              <w:right w:val="single" w:sz="4" w:space="0" w:color="auto"/>
            </w:tcBorders>
            <w:shd w:val="clear" w:color="auto" w:fill="auto"/>
            <w:noWrap/>
            <w:vAlign w:val="center"/>
            <w:hideMark/>
          </w:tcPr>
          <w:p w14:paraId="7F89C07F" w14:textId="77777777" w:rsidR="00AF1227" w:rsidRPr="000D148D" w:rsidRDefault="00AF1227" w:rsidP="00C94FA3">
            <w:pPr>
              <w:jc w:val="center"/>
              <w:rPr>
                <w:szCs w:val="24"/>
                <w:lang w:val="sr-Latn-RS" w:eastAsia="sr-Latn-RS"/>
              </w:rPr>
            </w:pPr>
            <w:r w:rsidRPr="000D148D">
              <w:rPr>
                <w:szCs w:val="24"/>
                <w:lang w:val="sr-Latn-RS" w:eastAsia="sr-Latn-RS"/>
              </w:rPr>
              <w:t>1389</w:t>
            </w:r>
          </w:p>
        </w:tc>
        <w:tc>
          <w:tcPr>
            <w:tcW w:w="1056" w:type="dxa"/>
            <w:tcBorders>
              <w:top w:val="nil"/>
              <w:left w:val="nil"/>
              <w:bottom w:val="single" w:sz="4" w:space="0" w:color="auto"/>
              <w:right w:val="single" w:sz="4" w:space="0" w:color="auto"/>
            </w:tcBorders>
            <w:shd w:val="clear" w:color="auto" w:fill="auto"/>
            <w:noWrap/>
            <w:vAlign w:val="bottom"/>
            <w:hideMark/>
          </w:tcPr>
          <w:p w14:paraId="62AAC557" w14:textId="77777777" w:rsidR="00AF1227" w:rsidRPr="000D148D" w:rsidRDefault="00AF1227" w:rsidP="00C94FA3">
            <w:pPr>
              <w:jc w:val="right"/>
              <w:rPr>
                <w:szCs w:val="24"/>
                <w:lang w:val="sr-Latn-RS" w:eastAsia="sr-Latn-RS"/>
              </w:rPr>
            </w:pPr>
            <w:r w:rsidRPr="000D148D">
              <w:rPr>
                <w:szCs w:val="24"/>
                <w:lang w:val="sr-Latn-RS" w:eastAsia="sr-Latn-RS"/>
              </w:rPr>
              <w:t>2761</w:t>
            </w:r>
          </w:p>
        </w:tc>
        <w:tc>
          <w:tcPr>
            <w:tcW w:w="3197" w:type="dxa"/>
            <w:tcBorders>
              <w:top w:val="nil"/>
              <w:left w:val="nil"/>
              <w:bottom w:val="single" w:sz="4" w:space="0" w:color="auto"/>
              <w:right w:val="single" w:sz="4" w:space="0" w:color="auto"/>
            </w:tcBorders>
            <w:vAlign w:val="center"/>
          </w:tcPr>
          <w:p w14:paraId="4C618886"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4046F026"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E15FF14"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CE7882B" w14:textId="77777777" w:rsidR="00AF1227" w:rsidRPr="000D148D" w:rsidRDefault="00AF1227" w:rsidP="00C94FA3">
            <w:pPr>
              <w:jc w:val="left"/>
              <w:rPr>
                <w:szCs w:val="24"/>
                <w:lang w:val="sr-Latn-RS" w:eastAsia="sr-Latn-RS"/>
              </w:rPr>
            </w:pPr>
            <w:r w:rsidRPr="000D148D">
              <w:rPr>
                <w:szCs w:val="24"/>
                <w:lang w:val="sr-Latn-RS" w:eastAsia="sr-Latn-RS"/>
              </w:rPr>
              <w:t>Бачки брег</w:t>
            </w:r>
          </w:p>
        </w:tc>
        <w:tc>
          <w:tcPr>
            <w:tcW w:w="2040" w:type="dxa"/>
            <w:tcBorders>
              <w:top w:val="nil"/>
              <w:left w:val="nil"/>
              <w:bottom w:val="single" w:sz="4" w:space="0" w:color="auto"/>
              <w:right w:val="single" w:sz="4" w:space="0" w:color="auto"/>
            </w:tcBorders>
            <w:shd w:val="clear" w:color="auto" w:fill="auto"/>
            <w:noWrap/>
            <w:vAlign w:val="center"/>
            <w:hideMark/>
          </w:tcPr>
          <w:p w14:paraId="195FB4A9" w14:textId="77777777" w:rsidR="00AF1227" w:rsidRPr="000D148D" w:rsidRDefault="00AF1227" w:rsidP="00C94FA3">
            <w:pPr>
              <w:jc w:val="center"/>
              <w:rPr>
                <w:szCs w:val="24"/>
                <w:lang w:val="sr-Latn-RS" w:eastAsia="sr-Latn-RS"/>
              </w:rPr>
            </w:pPr>
            <w:r w:rsidRPr="000D148D">
              <w:rPr>
                <w:szCs w:val="24"/>
                <w:lang w:val="sr-Latn-RS" w:eastAsia="sr-Latn-RS"/>
              </w:rPr>
              <w:t>1390</w:t>
            </w:r>
          </w:p>
        </w:tc>
        <w:tc>
          <w:tcPr>
            <w:tcW w:w="1056" w:type="dxa"/>
            <w:tcBorders>
              <w:top w:val="nil"/>
              <w:left w:val="nil"/>
              <w:bottom w:val="single" w:sz="4" w:space="0" w:color="auto"/>
              <w:right w:val="single" w:sz="4" w:space="0" w:color="auto"/>
            </w:tcBorders>
            <w:shd w:val="clear" w:color="auto" w:fill="auto"/>
            <w:noWrap/>
            <w:vAlign w:val="bottom"/>
            <w:hideMark/>
          </w:tcPr>
          <w:p w14:paraId="07A28579" w14:textId="77777777" w:rsidR="00AF1227" w:rsidRPr="000D148D" w:rsidRDefault="00AF1227" w:rsidP="00C94FA3">
            <w:pPr>
              <w:jc w:val="right"/>
              <w:rPr>
                <w:szCs w:val="24"/>
                <w:lang w:val="sr-Latn-RS" w:eastAsia="sr-Latn-RS"/>
              </w:rPr>
            </w:pPr>
            <w:r w:rsidRPr="000D148D">
              <w:rPr>
                <w:szCs w:val="24"/>
                <w:lang w:val="sr-Latn-RS" w:eastAsia="sr-Latn-RS"/>
              </w:rPr>
              <w:t>1046</w:t>
            </w:r>
          </w:p>
        </w:tc>
        <w:tc>
          <w:tcPr>
            <w:tcW w:w="3197" w:type="dxa"/>
            <w:tcBorders>
              <w:top w:val="nil"/>
              <w:left w:val="nil"/>
              <w:bottom w:val="single" w:sz="4" w:space="0" w:color="auto"/>
              <w:right w:val="single" w:sz="4" w:space="0" w:color="auto"/>
            </w:tcBorders>
            <w:vAlign w:val="center"/>
          </w:tcPr>
          <w:p w14:paraId="00E730C7"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022D48F"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C77C1EF"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957FB37" w14:textId="77777777" w:rsidR="00AF1227" w:rsidRPr="000D148D" w:rsidRDefault="00AF1227" w:rsidP="00C94FA3">
            <w:pPr>
              <w:jc w:val="left"/>
              <w:rPr>
                <w:szCs w:val="24"/>
                <w:lang w:val="sr-Latn-RS" w:eastAsia="sr-Latn-RS"/>
              </w:rPr>
            </w:pPr>
            <w:r w:rsidRPr="000D148D">
              <w:rPr>
                <w:szCs w:val="24"/>
                <w:lang w:val="sr-Latn-RS" w:eastAsia="sr-Latn-RS"/>
              </w:rPr>
              <w:t>Бачки брег</w:t>
            </w:r>
          </w:p>
        </w:tc>
        <w:tc>
          <w:tcPr>
            <w:tcW w:w="2040" w:type="dxa"/>
            <w:tcBorders>
              <w:top w:val="nil"/>
              <w:left w:val="nil"/>
              <w:bottom w:val="single" w:sz="4" w:space="0" w:color="auto"/>
              <w:right w:val="single" w:sz="4" w:space="0" w:color="auto"/>
            </w:tcBorders>
            <w:shd w:val="clear" w:color="auto" w:fill="auto"/>
            <w:noWrap/>
            <w:vAlign w:val="center"/>
            <w:hideMark/>
          </w:tcPr>
          <w:p w14:paraId="5F4D3D87" w14:textId="77777777" w:rsidR="00AF1227" w:rsidRPr="000D148D" w:rsidRDefault="00AF1227" w:rsidP="00C94FA3">
            <w:pPr>
              <w:jc w:val="center"/>
              <w:rPr>
                <w:szCs w:val="24"/>
                <w:lang w:val="sr-Latn-RS" w:eastAsia="sr-Latn-RS"/>
              </w:rPr>
            </w:pPr>
            <w:r w:rsidRPr="000D148D">
              <w:rPr>
                <w:szCs w:val="24"/>
                <w:lang w:val="sr-Latn-RS" w:eastAsia="sr-Latn-RS"/>
              </w:rPr>
              <w:t>1391</w:t>
            </w:r>
          </w:p>
        </w:tc>
        <w:tc>
          <w:tcPr>
            <w:tcW w:w="1056" w:type="dxa"/>
            <w:tcBorders>
              <w:top w:val="nil"/>
              <w:left w:val="nil"/>
              <w:bottom w:val="single" w:sz="4" w:space="0" w:color="auto"/>
              <w:right w:val="single" w:sz="4" w:space="0" w:color="auto"/>
            </w:tcBorders>
            <w:shd w:val="clear" w:color="auto" w:fill="auto"/>
            <w:noWrap/>
            <w:vAlign w:val="bottom"/>
            <w:hideMark/>
          </w:tcPr>
          <w:p w14:paraId="313E4800" w14:textId="77777777" w:rsidR="00AF1227" w:rsidRPr="000D148D" w:rsidRDefault="00AF1227" w:rsidP="00C94FA3">
            <w:pPr>
              <w:jc w:val="right"/>
              <w:rPr>
                <w:szCs w:val="24"/>
                <w:lang w:val="sr-Latn-RS" w:eastAsia="sr-Latn-RS"/>
              </w:rPr>
            </w:pPr>
            <w:r w:rsidRPr="000D148D">
              <w:rPr>
                <w:szCs w:val="24"/>
                <w:lang w:val="sr-Latn-RS" w:eastAsia="sr-Latn-RS"/>
              </w:rPr>
              <w:t>1134</w:t>
            </w:r>
          </w:p>
        </w:tc>
        <w:tc>
          <w:tcPr>
            <w:tcW w:w="3197" w:type="dxa"/>
            <w:tcBorders>
              <w:top w:val="nil"/>
              <w:left w:val="nil"/>
              <w:bottom w:val="single" w:sz="4" w:space="0" w:color="auto"/>
              <w:right w:val="single" w:sz="4" w:space="0" w:color="auto"/>
            </w:tcBorders>
            <w:vAlign w:val="center"/>
          </w:tcPr>
          <w:p w14:paraId="3D5CE751"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24F58E44"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3414C63"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B1C5505" w14:textId="77777777" w:rsidR="00AF1227" w:rsidRPr="000D148D" w:rsidRDefault="00AF1227" w:rsidP="00C94FA3">
            <w:pPr>
              <w:jc w:val="left"/>
              <w:rPr>
                <w:szCs w:val="24"/>
                <w:lang w:val="sr-Latn-RS" w:eastAsia="sr-Latn-RS"/>
              </w:rPr>
            </w:pPr>
            <w:r w:rsidRPr="000D148D">
              <w:rPr>
                <w:szCs w:val="24"/>
                <w:lang w:val="sr-Latn-RS" w:eastAsia="sr-Latn-RS"/>
              </w:rPr>
              <w:t>Бачки брег</w:t>
            </w:r>
          </w:p>
        </w:tc>
        <w:tc>
          <w:tcPr>
            <w:tcW w:w="2040" w:type="dxa"/>
            <w:tcBorders>
              <w:top w:val="nil"/>
              <w:left w:val="nil"/>
              <w:bottom w:val="single" w:sz="4" w:space="0" w:color="auto"/>
              <w:right w:val="single" w:sz="4" w:space="0" w:color="auto"/>
            </w:tcBorders>
            <w:shd w:val="clear" w:color="auto" w:fill="auto"/>
            <w:noWrap/>
            <w:vAlign w:val="center"/>
            <w:hideMark/>
          </w:tcPr>
          <w:p w14:paraId="48F67F9A" w14:textId="77777777" w:rsidR="00AF1227" w:rsidRPr="000D148D" w:rsidRDefault="00AF1227" w:rsidP="00C94FA3">
            <w:pPr>
              <w:jc w:val="center"/>
              <w:rPr>
                <w:szCs w:val="24"/>
                <w:lang w:val="sr-Latn-RS" w:eastAsia="sr-Latn-RS"/>
              </w:rPr>
            </w:pPr>
            <w:r w:rsidRPr="000D148D">
              <w:rPr>
                <w:szCs w:val="24"/>
                <w:lang w:val="sr-Latn-RS" w:eastAsia="sr-Latn-RS"/>
              </w:rPr>
              <w:t>1392</w:t>
            </w:r>
          </w:p>
        </w:tc>
        <w:tc>
          <w:tcPr>
            <w:tcW w:w="1056" w:type="dxa"/>
            <w:tcBorders>
              <w:top w:val="nil"/>
              <w:left w:val="nil"/>
              <w:bottom w:val="single" w:sz="4" w:space="0" w:color="auto"/>
              <w:right w:val="single" w:sz="4" w:space="0" w:color="auto"/>
            </w:tcBorders>
            <w:shd w:val="clear" w:color="auto" w:fill="auto"/>
            <w:noWrap/>
            <w:vAlign w:val="bottom"/>
            <w:hideMark/>
          </w:tcPr>
          <w:p w14:paraId="338A082B" w14:textId="77777777" w:rsidR="00AF1227" w:rsidRPr="000D148D" w:rsidRDefault="00AF1227" w:rsidP="00C94FA3">
            <w:pPr>
              <w:jc w:val="right"/>
              <w:rPr>
                <w:szCs w:val="24"/>
                <w:lang w:val="sr-Latn-RS" w:eastAsia="sr-Latn-RS"/>
              </w:rPr>
            </w:pPr>
            <w:r w:rsidRPr="000D148D">
              <w:rPr>
                <w:szCs w:val="24"/>
                <w:lang w:val="sr-Latn-RS" w:eastAsia="sr-Latn-RS"/>
              </w:rPr>
              <w:t>655</w:t>
            </w:r>
          </w:p>
        </w:tc>
        <w:tc>
          <w:tcPr>
            <w:tcW w:w="3197" w:type="dxa"/>
            <w:tcBorders>
              <w:top w:val="nil"/>
              <w:left w:val="nil"/>
              <w:bottom w:val="single" w:sz="4" w:space="0" w:color="auto"/>
              <w:right w:val="single" w:sz="4" w:space="0" w:color="auto"/>
            </w:tcBorders>
            <w:vAlign w:val="center"/>
          </w:tcPr>
          <w:p w14:paraId="51682F90"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12EB02A"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B5F9034"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C2C225D" w14:textId="77777777" w:rsidR="00AF1227" w:rsidRPr="000D148D" w:rsidRDefault="00AF1227" w:rsidP="00C94FA3">
            <w:pPr>
              <w:jc w:val="left"/>
              <w:rPr>
                <w:szCs w:val="24"/>
                <w:lang w:val="sr-Latn-RS" w:eastAsia="sr-Latn-RS"/>
              </w:rPr>
            </w:pPr>
            <w:r w:rsidRPr="000D148D">
              <w:rPr>
                <w:szCs w:val="24"/>
                <w:lang w:val="sr-Latn-RS" w:eastAsia="sr-Latn-RS"/>
              </w:rPr>
              <w:t>Бачки брег</w:t>
            </w:r>
          </w:p>
        </w:tc>
        <w:tc>
          <w:tcPr>
            <w:tcW w:w="2040" w:type="dxa"/>
            <w:tcBorders>
              <w:top w:val="nil"/>
              <w:left w:val="nil"/>
              <w:bottom w:val="single" w:sz="4" w:space="0" w:color="auto"/>
              <w:right w:val="single" w:sz="4" w:space="0" w:color="auto"/>
            </w:tcBorders>
            <w:shd w:val="clear" w:color="auto" w:fill="auto"/>
            <w:noWrap/>
            <w:vAlign w:val="center"/>
            <w:hideMark/>
          </w:tcPr>
          <w:p w14:paraId="642F0CD8" w14:textId="77777777" w:rsidR="00AF1227" w:rsidRPr="000D148D" w:rsidRDefault="00AF1227" w:rsidP="00C94FA3">
            <w:pPr>
              <w:jc w:val="center"/>
              <w:rPr>
                <w:szCs w:val="24"/>
                <w:lang w:val="sr-Latn-RS" w:eastAsia="sr-Latn-RS"/>
              </w:rPr>
            </w:pPr>
            <w:r w:rsidRPr="000D148D">
              <w:rPr>
                <w:szCs w:val="24"/>
                <w:lang w:val="sr-Latn-RS" w:eastAsia="sr-Latn-RS"/>
              </w:rPr>
              <w:t>1393</w:t>
            </w:r>
          </w:p>
        </w:tc>
        <w:tc>
          <w:tcPr>
            <w:tcW w:w="1056" w:type="dxa"/>
            <w:tcBorders>
              <w:top w:val="nil"/>
              <w:left w:val="nil"/>
              <w:bottom w:val="single" w:sz="4" w:space="0" w:color="auto"/>
              <w:right w:val="single" w:sz="4" w:space="0" w:color="auto"/>
            </w:tcBorders>
            <w:shd w:val="clear" w:color="auto" w:fill="auto"/>
            <w:noWrap/>
            <w:vAlign w:val="bottom"/>
            <w:hideMark/>
          </w:tcPr>
          <w:p w14:paraId="7C0CAA1C" w14:textId="77777777" w:rsidR="00AF1227" w:rsidRPr="000D148D" w:rsidRDefault="00AF1227" w:rsidP="00C94FA3">
            <w:pPr>
              <w:jc w:val="right"/>
              <w:rPr>
                <w:szCs w:val="24"/>
                <w:lang w:val="sr-Latn-RS" w:eastAsia="sr-Latn-RS"/>
              </w:rPr>
            </w:pPr>
            <w:r w:rsidRPr="000D148D">
              <w:rPr>
                <w:szCs w:val="24"/>
                <w:lang w:val="sr-Latn-RS" w:eastAsia="sr-Latn-RS"/>
              </w:rPr>
              <w:t>554</w:t>
            </w:r>
          </w:p>
        </w:tc>
        <w:tc>
          <w:tcPr>
            <w:tcW w:w="3197" w:type="dxa"/>
            <w:tcBorders>
              <w:top w:val="nil"/>
              <w:left w:val="nil"/>
              <w:bottom w:val="single" w:sz="4" w:space="0" w:color="auto"/>
              <w:right w:val="single" w:sz="4" w:space="0" w:color="auto"/>
            </w:tcBorders>
            <w:vAlign w:val="center"/>
          </w:tcPr>
          <w:p w14:paraId="0CE6E6BE"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C3BA96E"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728E405"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6C06677" w14:textId="77777777" w:rsidR="00AF1227" w:rsidRPr="000D148D" w:rsidRDefault="00AF1227" w:rsidP="00C94FA3">
            <w:pPr>
              <w:jc w:val="left"/>
              <w:rPr>
                <w:szCs w:val="24"/>
                <w:lang w:val="sr-Latn-RS" w:eastAsia="sr-Latn-RS"/>
              </w:rPr>
            </w:pPr>
            <w:r w:rsidRPr="000D148D">
              <w:rPr>
                <w:szCs w:val="24"/>
                <w:lang w:val="sr-Latn-RS" w:eastAsia="sr-Latn-RS"/>
              </w:rPr>
              <w:t>Бачки брег</w:t>
            </w:r>
          </w:p>
        </w:tc>
        <w:tc>
          <w:tcPr>
            <w:tcW w:w="2040" w:type="dxa"/>
            <w:tcBorders>
              <w:top w:val="nil"/>
              <w:left w:val="nil"/>
              <w:bottom w:val="single" w:sz="4" w:space="0" w:color="auto"/>
              <w:right w:val="single" w:sz="4" w:space="0" w:color="auto"/>
            </w:tcBorders>
            <w:shd w:val="clear" w:color="auto" w:fill="auto"/>
            <w:noWrap/>
            <w:vAlign w:val="center"/>
            <w:hideMark/>
          </w:tcPr>
          <w:p w14:paraId="1E27A41F" w14:textId="77777777" w:rsidR="00AF1227" w:rsidRPr="000D148D" w:rsidRDefault="00AF1227" w:rsidP="00C94FA3">
            <w:pPr>
              <w:jc w:val="center"/>
              <w:rPr>
                <w:szCs w:val="24"/>
                <w:lang w:val="sr-Latn-RS" w:eastAsia="sr-Latn-RS"/>
              </w:rPr>
            </w:pPr>
            <w:r w:rsidRPr="000D148D">
              <w:rPr>
                <w:szCs w:val="24"/>
                <w:lang w:val="sr-Latn-RS" w:eastAsia="sr-Latn-RS"/>
              </w:rPr>
              <w:t>1394</w:t>
            </w:r>
          </w:p>
        </w:tc>
        <w:tc>
          <w:tcPr>
            <w:tcW w:w="1056" w:type="dxa"/>
            <w:tcBorders>
              <w:top w:val="nil"/>
              <w:left w:val="nil"/>
              <w:bottom w:val="single" w:sz="4" w:space="0" w:color="auto"/>
              <w:right w:val="single" w:sz="4" w:space="0" w:color="auto"/>
            </w:tcBorders>
            <w:shd w:val="clear" w:color="auto" w:fill="auto"/>
            <w:noWrap/>
            <w:vAlign w:val="bottom"/>
            <w:hideMark/>
          </w:tcPr>
          <w:p w14:paraId="71CFF846" w14:textId="77777777" w:rsidR="00AF1227" w:rsidRPr="000D148D" w:rsidRDefault="00AF1227" w:rsidP="00C94FA3">
            <w:pPr>
              <w:jc w:val="right"/>
              <w:rPr>
                <w:szCs w:val="24"/>
                <w:lang w:val="sr-Latn-RS" w:eastAsia="sr-Latn-RS"/>
              </w:rPr>
            </w:pPr>
            <w:r w:rsidRPr="000D148D">
              <w:rPr>
                <w:szCs w:val="24"/>
                <w:lang w:val="sr-Latn-RS" w:eastAsia="sr-Latn-RS"/>
              </w:rPr>
              <w:t>2649</w:t>
            </w:r>
          </w:p>
        </w:tc>
        <w:tc>
          <w:tcPr>
            <w:tcW w:w="3197" w:type="dxa"/>
            <w:tcBorders>
              <w:top w:val="nil"/>
              <w:left w:val="nil"/>
              <w:bottom w:val="single" w:sz="4" w:space="0" w:color="auto"/>
              <w:right w:val="single" w:sz="4" w:space="0" w:color="auto"/>
            </w:tcBorders>
            <w:vAlign w:val="center"/>
          </w:tcPr>
          <w:p w14:paraId="52748C6A"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4D71AC5B"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7DFC284"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E362ED3" w14:textId="77777777" w:rsidR="00AF1227" w:rsidRPr="000D148D" w:rsidRDefault="00AF1227" w:rsidP="00C94FA3">
            <w:pPr>
              <w:jc w:val="left"/>
              <w:rPr>
                <w:szCs w:val="24"/>
                <w:lang w:val="sr-Latn-RS" w:eastAsia="sr-Latn-RS"/>
              </w:rPr>
            </w:pPr>
            <w:r w:rsidRPr="000D148D">
              <w:rPr>
                <w:szCs w:val="24"/>
                <w:lang w:val="sr-Latn-RS" w:eastAsia="sr-Latn-RS"/>
              </w:rPr>
              <w:t>Бачки брег</w:t>
            </w:r>
          </w:p>
        </w:tc>
        <w:tc>
          <w:tcPr>
            <w:tcW w:w="2040" w:type="dxa"/>
            <w:tcBorders>
              <w:top w:val="nil"/>
              <w:left w:val="nil"/>
              <w:bottom w:val="single" w:sz="4" w:space="0" w:color="auto"/>
              <w:right w:val="single" w:sz="4" w:space="0" w:color="auto"/>
            </w:tcBorders>
            <w:shd w:val="clear" w:color="auto" w:fill="auto"/>
            <w:noWrap/>
            <w:vAlign w:val="center"/>
            <w:hideMark/>
          </w:tcPr>
          <w:p w14:paraId="5FAF2BA4" w14:textId="77777777" w:rsidR="00AF1227" w:rsidRPr="000D148D" w:rsidRDefault="00AF1227" w:rsidP="00C94FA3">
            <w:pPr>
              <w:jc w:val="center"/>
              <w:rPr>
                <w:szCs w:val="24"/>
                <w:lang w:val="sr-Latn-RS" w:eastAsia="sr-Latn-RS"/>
              </w:rPr>
            </w:pPr>
            <w:r w:rsidRPr="000D148D">
              <w:rPr>
                <w:szCs w:val="24"/>
                <w:lang w:val="sr-Latn-RS" w:eastAsia="sr-Latn-RS"/>
              </w:rPr>
              <w:t>1395</w:t>
            </w:r>
          </w:p>
        </w:tc>
        <w:tc>
          <w:tcPr>
            <w:tcW w:w="1056" w:type="dxa"/>
            <w:tcBorders>
              <w:top w:val="nil"/>
              <w:left w:val="nil"/>
              <w:bottom w:val="single" w:sz="4" w:space="0" w:color="auto"/>
              <w:right w:val="single" w:sz="4" w:space="0" w:color="auto"/>
            </w:tcBorders>
            <w:shd w:val="clear" w:color="auto" w:fill="auto"/>
            <w:noWrap/>
            <w:vAlign w:val="bottom"/>
            <w:hideMark/>
          </w:tcPr>
          <w:p w14:paraId="5E2A2E5C" w14:textId="77777777" w:rsidR="00AF1227" w:rsidRPr="000D148D" w:rsidRDefault="00AF1227" w:rsidP="00C94FA3">
            <w:pPr>
              <w:jc w:val="right"/>
              <w:rPr>
                <w:szCs w:val="24"/>
                <w:lang w:val="sr-Latn-RS" w:eastAsia="sr-Latn-RS"/>
              </w:rPr>
            </w:pPr>
            <w:r w:rsidRPr="000D148D">
              <w:rPr>
                <w:szCs w:val="24"/>
                <w:lang w:val="sr-Latn-RS" w:eastAsia="sr-Latn-RS"/>
              </w:rPr>
              <w:t>3304</w:t>
            </w:r>
          </w:p>
        </w:tc>
        <w:tc>
          <w:tcPr>
            <w:tcW w:w="3197" w:type="dxa"/>
            <w:tcBorders>
              <w:top w:val="nil"/>
              <w:left w:val="nil"/>
              <w:bottom w:val="single" w:sz="4" w:space="0" w:color="auto"/>
              <w:right w:val="single" w:sz="4" w:space="0" w:color="auto"/>
            </w:tcBorders>
            <w:vAlign w:val="center"/>
          </w:tcPr>
          <w:p w14:paraId="13415BF6"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1D2E806"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CEDFD8C"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1249935" w14:textId="77777777" w:rsidR="00AF1227" w:rsidRPr="000D148D" w:rsidRDefault="00AF1227" w:rsidP="00C94FA3">
            <w:pPr>
              <w:jc w:val="left"/>
              <w:rPr>
                <w:szCs w:val="24"/>
                <w:lang w:val="sr-Latn-RS" w:eastAsia="sr-Latn-RS"/>
              </w:rPr>
            </w:pPr>
            <w:r w:rsidRPr="000D148D">
              <w:rPr>
                <w:szCs w:val="24"/>
                <w:lang w:val="sr-Latn-RS" w:eastAsia="sr-Latn-RS"/>
              </w:rPr>
              <w:t>Бачки брег</w:t>
            </w:r>
          </w:p>
        </w:tc>
        <w:tc>
          <w:tcPr>
            <w:tcW w:w="2040" w:type="dxa"/>
            <w:tcBorders>
              <w:top w:val="nil"/>
              <w:left w:val="nil"/>
              <w:bottom w:val="single" w:sz="4" w:space="0" w:color="auto"/>
              <w:right w:val="single" w:sz="4" w:space="0" w:color="auto"/>
            </w:tcBorders>
            <w:shd w:val="clear" w:color="auto" w:fill="auto"/>
            <w:noWrap/>
            <w:vAlign w:val="center"/>
            <w:hideMark/>
          </w:tcPr>
          <w:p w14:paraId="24166CAF" w14:textId="77777777" w:rsidR="00AF1227" w:rsidRPr="000D148D" w:rsidRDefault="00AF1227" w:rsidP="00C94FA3">
            <w:pPr>
              <w:jc w:val="center"/>
              <w:rPr>
                <w:szCs w:val="24"/>
                <w:lang w:val="sr-Latn-RS" w:eastAsia="sr-Latn-RS"/>
              </w:rPr>
            </w:pPr>
            <w:r w:rsidRPr="000D148D">
              <w:rPr>
                <w:szCs w:val="24"/>
                <w:lang w:val="sr-Latn-RS" w:eastAsia="sr-Latn-RS"/>
              </w:rPr>
              <w:t>1396</w:t>
            </w:r>
          </w:p>
        </w:tc>
        <w:tc>
          <w:tcPr>
            <w:tcW w:w="1056" w:type="dxa"/>
            <w:tcBorders>
              <w:top w:val="nil"/>
              <w:left w:val="nil"/>
              <w:bottom w:val="single" w:sz="4" w:space="0" w:color="auto"/>
              <w:right w:val="single" w:sz="4" w:space="0" w:color="auto"/>
            </w:tcBorders>
            <w:shd w:val="clear" w:color="auto" w:fill="auto"/>
            <w:noWrap/>
            <w:vAlign w:val="bottom"/>
            <w:hideMark/>
          </w:tcPr>
          <w:p w14:paraId="0B5434BE" w14:textId="77777777" w:rsidR="00AF1227" w:rsidRPr="000D148D" w:rsidRDefault="00AF1227" w:rsidP="00C94FA3">
            <w:pPr>
              <w:jc w:val="right"/>
              <w:rPr>
                <w:szCs w:val="24"/>
                <w:lang w:val="sr-Latn-RS" w:eastAsia="sr-Latn-RS"/>
              </w:rPr>
            </w:pPr>
            <w:r w:rsidRPr="000D148D">
              <w:rPr>
                <w:szCs w:val="24"/>
                <w:lang w:val="sr-Latn-RS" w:eastAsia="sr-Latn-RS"/>
              </w:rPr>
              <w:t>3063</w:t>
            </w:r>
          </w:p>
        </w:tc>
        <w:tc>
          <w:tcPr>
            <w:tcW w:w="3197" w:type="dxa"/>
            <w:tcBorders>
              <w:top w:val="nil"/>
              <w:left w:val="nil"/>
              <w:bottom w:val="single" w:sz="4" w:space="0" w:color="auto"/>
              <w:right w:val="single" w:sz="4" w:space="0" w:color="auto"/>
            </w:tcBorders>
            <w:vAlign w:val="center"/>
          </w:tcPr>
          <w:p w14:paraId="38781538"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41BF75EF"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31C107C"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6B14AE0" w14:textId="77777777" w:rsidR="00AF1227" w:rsidRPr="000D148D" w:rsidRDefault="00AF1227" w:rsidP="00C94FA3">
            <w:pPr>
              <w:jc w:val="left"/>
              <w:rPr>
                <w:szCs w:val="24"/>
                <w:lang w:val="sr-Latn-RS" w:eastAsia="sr-Latn-RS"/>
              </w:rPr>
            </w:pPr>
            <w:r w:rsidRPr="000D148D">
              <w:rPr>
                <w:szCs w:val="24"/>
                <w:lang w:val="sr-Latn-RS" w:eastAsia="sr-Latn-RS"/>
              </w:rPr>
              <w:t>Бачки брег</w:t>
            </w:r>
          </w:p>
        </w:tc>
        <w:tc>
          <w:tcPr>
            <w:tcW w:w="2040" w:type="dxa"/>
            <w:tcBorders>
              <w:top w:val="nil"/>
              <w:left w:val="nil"/>
              <w:bottom w:val="single" w:sz="4" w:space="0" w:color="auto"/>
              <w:right w:val="single" w:sz="4" w:space="0" w:color="auto"/>
            </w:tcBorders>
            <w:shd w:val="clear" w:color="auto" w:fill="auto"/>
            <w:noWrap/>
            <w:vAlign w:val="center"/>
            <w:hideMark/>
          </w:tcPr>
          <w:p w14:paraId="7A924771" w14:textId="77777777" w:rsidR="00AF1227" w:rsidRPr="000D148D" w:rsidRDefault="00AF1227" w:rsidP="00C94FA3">
            <w:pPr>
              <w:jc w:val="center"/>
              <w:rPr>
                <w:szCs w:val="24"/>
                <w:lang w:val="sr-Latn-RS" w:eastAsia="sr-Latn-RS"/>
              </w:rPr>
            </w:pPr>
            <w:r w:rsidRPr="000D148D">
              <w:rPr>
                <w:szCs w:val="24"/>
                <w:lang w:val="sr-Latn-RS" w:eastAsia="sr-Latn-RS"/>
              </w:rPr>
              <w:t>1397</w:t>
            </w:r>
          </w:p>
        </w:tc>
        <w:tc>
          <w:tcPr>
            <w:tcW w:w="1056" w:type="dxa"/>
            <w:tcBorders>
              <w:top w:val="nil"/>
              <w:left w:val="nil"/>
              <w:bottom w:val="single" w:sz="4" w:space="0" w:color="auto"/>
              <w:right w:val="single" w:sz="4" w:space="0" w:color="auto"/>
            </w:tcBorders>
            <w:shd w:val="clear" w:color="auto" w:fill="auto"/>
            <w:noWrap/>
            <w:vAlign w:val="bottom"/>
            <w:hideMark/>
          </w:tcPr>
          <w:p w14:paraId="58CBB29C" w14:textId="77777777" w:rsidR="00AF1227" w:rsidRPr="000D148D" w:rsidRDefault="00AF1227" w:rsidP="00C94FA3">
            <w:pPr>
              <w:jc w:val="right"/>
              <w:rPr>
                <w:szCs w:val="24"/>
                <w:lang w:val="sr-Latn-RS" w:eastAsia="sr-Latn-RS"/>
              </w:rPr>
            </w:pPr>
            <w:r w:rsidRPr="000D148D">
              <w:rPr>
                <w:szCs w:val="24"/>
                <w:lang w:val="sr-Latn-RS" w:eastAsia="sr-Latn-RS"/>
              </w:rPr>
              <w:t>844</w:t>
            </w:r>
          </w:p>
        </w:tc>
        <w:tc>
          <w:tcPr>
            <w:tcW w:w="3197" w:type="dxa"/>
            <w:tcBorders>
              <w:top w:val="nil"/>
              <w:left w:val="nil"/>
              <w:bottom w:val="single" w:sz="4" w:space="0" w:color="auto"/>
              <w:right w:val="single" w:sz="4" w:space="0" w:color="auto"/>
            </w:tcBorders>
            <w:vAlign w:val="center"/>
          </w:tcPr>
          <w:p w14:paraId="198FEE8E"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4F40269C"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91C1C13"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66E0554" w14:textId="77777777" w:rsidR="00AF1227" w:rsidRPr="000D148D" w:rsidRDefault="00AF1227" w:rsidP="00C94FA3">
            <w:pPr>
              <w:jc w:val="left"/>
              <w:rPr>
                <w:szCs w:val="24"/>
                <w:lang w:val="sr-Latn-RS" w:eastAsia="sr-Latn-RS"/>
              </w:rPr>
            </w:pPr>
            <w:r w:rsidRPr="000D148D">
              <w:rPr>
                <w:szCs w:val="24"/>
                <w:lang w:val="sr-Latn-RS" w:eastAsia="sr-Latn-RS"/>
              </w:rPr>
              <w:t>Бачки брег</w:t>
            </w:r>
          </w:p>
        </w:tc>
        <w:tc>
          <w:tcPr>
            <w:tcW w:w="2040" w:type="dxa"/>
            <w:tcBorders>
              <w:top w:val="nil"/>
              <w:left w:val="nil"/>
              <w:bottom w:val="single" w:sz="4" w:space="0" w:color="auto"/>
              <w:right w:val="single" w:sz="4" w:space="0" w:color="auto"/>
            </w:tcBorders>
            <w:shd w:val="clear" w:color="auto" w:fill="auto"/>
            <w:noWrap/>
            <w:vAlign w:val="center"/>
            <w:hideMark/>
          </w:tcPr>
          <w:p w14:paraId="75CF4E17" w14:textId="77777777" w:rsidR="00AF1227" w:rsidRPr="000D148D" w:rsidRDefault="00AF1227" w:rsidP="00C94FA3">
            <w:pPr>
              <w:jc w:val="center"/>
              <w:rPr>
                <w:szCs w:val="24"/>
                <w:lang w:val="sr-Latn-RS" w:eastAsia="sr-Latn-RS"/>
              </w:rPr>
            </w:pPr>
            <w:r w:rsidRPr="000D148D">
              <w:rPr>
                <w:szCs w:val="24"/>
                <w:lang w:val="sr-Latn-RS" w:eastAsia="sr-Latn-RS"/>
              </w:rPr>
              <w:t>1398</w:t>
            </w:r>
          </w:p>
        </w:tc>
        <w:tc>
          <w:tcPr>
            <w:tcW w:w="1056" w:type="dxa"/>
            <w:tcBorders>
              <w:top w:val="nil"/>
              <w:left w:val="nil"/>
              <w:bottom w:val="single" w:sz="4" w:space="0" w:color="auto"/>
              <w:right w:val="single" w:sz="4" w:space="0" w:color="auto"/>
            </w:tcBorders>
            <w:shd w:val="clear" w:color="auto" w:fill="auto"/>
            <w:noWrap/>
            <w:vAlign w:val="bottom"/>
            <w:hideMark/>
          </w:tcPr>
          <w:p w14:paraId="2CF3BBD2" w14:textId="77777777" w:rsidR="00AF1227" w:rsidRPr="000D148D" w:rsidRDefault="00AF1227" w:rsidP="00C94FA3">
            <w:pPr>
              <w:jc w:val="right"/>
              <w:rPr>
                <w:szCs w:val="24"/>
                <w:lang w:val="sr-Latn-RS" w:eastAsia="sr-Latn-RS"/>
              </w:rPr>
            </w:pPr>
            <w:r w:rsidRPr="000D148D">
              <w:rPr>
                <w:szCs w:val="24"/>
                <w:lang w:val="sr-Latn-RS" w:eastAsia="sr-Latn-RS"/>
              </w:rPr>
              <w:t>2749</w:t>
            </w:r>
          </w:p>
        </w:tc>
        <w:tc>
          <w:tcPr>
            <w:tcW w:w="3197" w:type="dxa"/>
            <w:tcBorders>
              <w:top w:val="nil"/>
              <w:left w:val="nil"/>
              <w:bottom w:val="single" w:sz="4" w:space="0" w:color="auto"/>
              <w:right w:val="single" w:sz="4" w:space="0" w:color="auto"/>
            </w:tcBorders>
            <w:vAlign w:val="center"/>
          </w:tcPr>
          <w:p w14:paraId="1D793DAF"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343420F"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B1605D0"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6E9DFEB" w14:textId="77777777" w:rsidR="00AF1227" w:rsidRPr="000D148D" w:rsidRDefault="00AF1227" w:rsidP="00C94FA3">
            <w:pPr>
              <w:jc w:val="left"/>
              <w:rPr>
                <w:szCs w:val="24"/>
                <w:lang w:val="sr-Latn-RS" w:eastAsia="sr-Latn-RS"/>
              </w:rPr>
            </w:pPr>
            <w:r w:rsidRPr="000D148D">
              <w:rPr>
                <w:szCs w:val="24"/>
                <w:lang w:val="sr-Latn-RS" w:eastAsia="sr-Latn-RS"/>
              </w:rPr>
              <w:t>Бачки брег</w:t>
            </w:r>
          </w:p>
        </w:tc>
        <w:tc>
          <w:tcPr>
            <w:tcW w:w="2040" w:type="dxa"/>
            <w:tcBorders>
              <w:top w:val="nil"/>
              <w:left w:val="nil"/>
              <w:bottom w:val="single" w:sz="4" w:space="0" w:color="auto"/>
              <w:right w:val="single" w:sz="4" w:space="0" w:color="auto"/>
            </w:tcBorders>
            <w:shd w:val="clear" w:color="auto" w:fill="auto"/>
            <w:noWrap/>
            <w:vAlign w:val="center"/>
            <w:hideMark/>
          </w:tcPr>
          <w:p w14:paraId="15400ED1" w14:textId="77777777" w:rsidR="00AF1227" w:rsidRPr="000D148D" w:rsidRDefault="00AF1227" w:rsidP="00C94FA3">
            <w:pPr>
              <w:jc w:val="center"/>
              <w:rPr>
                <w:szCs w:val="24"/>
                <w:lang w:val="sr-Latn-RS" w:eastAsia="sr-Latn-RS"/>
              </w:rPr>
            </w:pPr>
            <w:r w:rsidRPr="000D148D">
              <w:rPr>
                <w:szCs w:val="24"/>
                <w:lang w:val="sr-Latn-RS" w:eastAsia="sr-Latn-RS"/>
              </w:rPr>
              <w:t>1399</w:t>
            </w:r>
          </w:p>
        </w:tc>
        <w:tc>
          <w:tcPr>
            <w:tcW w:w="1056" w:type="dxa"/>
            <w:tcBorders>
              <w:top w:val="nil"/>
              <w:left w:val="nil"/>
              <w:bottom w:val="single" w:sz="4" w:space="0" w:color="auto"/>
              <w:right w:val="single" w:sz="4" w:space="0" w:color="auto"/>
            </w:tcBorders>
            <w:shd w:val="clear" w:color="auto" w:fill="auto"/>
            <w:noWrap/>
            <w:vAlign w:val="bottom"/>
            <w:hideMark/>
          </w:tcPr>
          <w:p w14:paraId="55853699" w14:textId="77777777" w:rsidR="00AF1227" w:rsidRPr="000D148D" w:rsidRDefault="00AF1227" w:rsidP="00C94FA3">
            <w:pPr>
              <w:jc w:val="right"/>
              <w:rPr>
                <w:szCs w:val="24"/>
                <w:lang w:val="sr-Latn-RS" w:eastAsia="sr-Latn-RS"/>
              </w:rPr>
            </w:pPr>
            <w:r w:rsidRPr="000D148D">
              <w:rPr>
                <w:szCs w:val="24"/>
                <w:lang w:val="sr-Latn-RS" w:eastAsia="sr-Latn-RS"/>
              </w:rPr>
              <w:t>7992</w:t>
            </w:r>
          </w:p>
        </w:tc>
        <w:tc>
          <w:tcPr>
            <w:tcW w:w="3197" w:type="dxa"/>
            <w:tcBorders>
              <w:top w:val="nil"/>
              <w:left w:val="nil"/>
              <w:bottom w:val="single" w:sz="4" w:space="0" w:color="auto"/>
              <w:right w:val="single" w:sz="4" w:space="0" w:color="auto"/>
            </w:tcBorders>
            <w:vAlign w:val="center"/>
          </w:tcPr>
          <w:p w14:paraId="728C8124"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168C0D2"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649F638"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E7781BC" w14:textId="77777777" w:rsidR="00AF1227" w:rsidRPr="000D148D" w:rsidRDefault="00AF1227" w:rsidP="00C94FA3">
            <w:pPr>
              <w:jc w:val="left"/>
              <w:rPr>
                <w:szCs w:val="24"/>
                <w:lang w:val="sr-Latn-RS" w:eastAsia="sr-Latn-RS"/>
              </w:rPr>
            </w:pPr>
            <w:r w:rsidRPr="000D148D">
              <w:rPr>
                <w:szCs w:val="24"/>
                <w:lang w:val="sr-Latn-RS" w:eastAsia="sr-Latn-RS"/>
              </w:rPr>
              <w:t>Бачки брег</w:t>
            </w:r>
          </w:p>
        </w:tc>
        <w:tc>
          <w:tcPr>
            <w:tcW w:w="2040" w:type="dxa"/>
            <w:tcBorders>
              <w:top w:val="nil"/>
              <w:left w:val="nil"/>
              <w:bottom w:val="single" w:sz="4" w:space="0" w:color="auto"/>
              <w:right w:val="single" w:sz="4" w:space="0" w:color="auto"/>
            </w:tcBorders>
            <w:shd w:val="clear" w:color="auto" w:fill="auto"/>
            <w:noWrap/>
            <w:vAlign w:val="center"/>
            <w:hideMark/>
          </w:tcPr>
          <w:p w14:paraId="39B8D666" w14:textId="77777777" w:rsidR="00AF1227" w:rsidRPr="000D148D" w:rsidRDefault="00AF1227" w:rsidP="00C94FA3">
            <w:pPr>
              <w:jc w:val="center"/>
              <w:rPr>
                <w:szCs w:val="24"/>
                <w:lang w:val="sr-Latn-RS" w:eastAsia="sr-Latn-RS"/>
              </w:rPr>
            </w:pPr>
            <w:r w:rsidRPr="000D148D">
              <w:rPr>
                <w:szCs w:val="24"/>
                <w:lang w:val="sr-Latn-RS" w:eastAsia="sr-Latn-RS"/>
              </w:rPr>
              <w:t>1400</w:t>
            </w:r>
          </w:p>
        </w:tc>
        <w:tc>
          <w:tcPr>
            <w:tcW w:w="1056" w:type="dxa"/>
            <w:tcBorders>
              <w:top w:val="nil"/>
              <w:left w:val="nil"/>
              <w:bottom w:val="single" w:sz="4" w:space="0" w:color="auto"/>
              <w:right w:val="single" w:sz="4" w:space="0" w:color="auto"/>
            </w:tcBorders>
            <w:shd w:val="clear" w:color="auto" w:fill="auto"/>
            <w:noWrap/>
            <w:vAlign w:val="bottom"/>
            <w:hideMark/>
          </w:tcPr>
          <w:p w14:paraId="0305DD60" w14:textId="77777777" w:rsidR="00AF1227" w:rsidRPr="000D148D" w:rsidRDefault="00AF1227" w:rsidP="00C94FA3">
            <w:pPr>
              <w:jc w:val="right"/>
              <w:rPr>
                <w:szCs w:val="24"/>
                <w:lang w:val="sr-Latn-RS" w:eastAsia="sr-Latn-RS"/>
              </w:rPr>
            </w:pPr>
            <w:r w:rsidRPr="000D148D">
              <w:rPr>
                <w:szCs w:val="24"/>
                <w:lang w:val="sr-Latn-RS" w:eastAsia="sr-Latn-RS"/>
              </w:rPr>
              <w:t>328</w:t>
            </w:r>
          </w:p>
        </w:tc>
        <w:tc>
          <w:tcPr>
            <w:tcW w:w="3197" w:type="dxa"/>
            <w:tcBorders>
              <w:top w:val="nil"/>
              <w:left w:val="nil"/>
              <w:bottom w:val="single" w:sz="4" w:space="0" w:color="auto"/>
              <w:right w:val="single" w:sz="4" w:space="0" w:color="auto"/>
            </w:tcBorders>
            <w:vAlign w:val="center"/>
          </w:tcPr>
          <w:p w14:paraId="130A68F2"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201883F"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AB9E58B"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8A7FA9C" w14:textId="77777777" w:rsidR="00AF1227" w:rsidRPr="000D148D" w:rsidRDefault="00AF1227" w:rsidP="00C94FA3">
            <w:pPr>
              <w:jc w:val="left"/>
              <w:rPr>
                <w:szCs w:val="24"/>
                <w:lang w:val="sr-Latn-RS" w:eastAsia="sr-Latn-RS"/>
              </w:rPr>
            </w:pPr>
            <w:r w:rsidRPr="000D148D">
              <w:rPr>
                <w:szCs w:val="24"/>
                <w:lang w:val="sr-Latn-RS" w:eastAsia="sr-Latn-RS"/>
              </w:rPr>
              <w:t>Бачки брег</w:t>
            </w:r>
          </w:p>
        </w:tc>
        <w:tc>
          <w:tcPr>
            <w:tcW w:w="2040" w:type="dxa"/>
            <w:tcBorders>
              <w:top w:val="nil"/>
              <w:left w:val="nil"/>
              <w:bottom w:val="single" w:sz="4" w:space="0" w:color="auto"/>
              <w:right w:val="single" w:sz="4" w:space="0" w:color="auto"/>
            </w:tcBorders>
            <w:shd w:val="clear" w:color="auto" w:fill="auto"/>
            <w:noWrap/>
            <w:vAlign w:val="center"/>
            <w:hideMark/>
          </w:tcPr>
          <w:p w14:paraId="6F4608E9" w14:textId="77777777" w:rsidR="00AF1227" w:rsidRPr="000D148D" w:rsidRDefault="00AF1227" w:rsidP="00C94FA3">
            <w:pPr>
              <w:jc w:val="center"/>
              <w:rPr>
                <w:szCs w:val="24"/>
                <w:lang w:val="sr-Latn-RS" w:eastAsia="sr-Latn-RS"/>
              </w:rPr>
            </w:pPr>
            <w:r w:rsidRPr="000D148D">
              <w:rPr>
                <w:szCs w:val="24"/>
                <w:lang w:val="sr-Latn-RS" w:eastAsia="sr-Latn-RS"/>
              </w:rPr>
              <w:t>955</w:t>
            </w:r>
          </w:p>
        </w:tc>
        <w:tc>
          <w:tcPr>
            <w:tcW w:w="1056" w:type="dxa"/>
            <w:tcBorders>
              <w:top w:val="nil"/>
              <w:left w:val="nil"/>
              <w:bottom w:val="single" w:sz="4" w:space="0" w:color="auto"/>
              <w:right w:val="single" w:sz="4" w:space="0" w:color="auto"/>
            </w:tcBorders>
            <w:shd w:val="clear" w:color="auto" w:fill="auto"/>
            <w:noWrap/>
            <w:vAlign w:val="bottom"/>
            <w:hideMark/>
          </w:tcPr>
          <w:p w14:paraId="6CD0D578" w14:textId="77777777" w:rsidR="00AF1227" w:rsidRPr="000D148D" w:rsidRDefault="00AF1227" w:rsidP="00C94FA3">
            <w:pPr>
              <w:jc w:val="right"/>
              <w:rPr>
                <w:szCs w:val="24"/>
                <w:lang w:val="sr-Latn-RS" w:eastAsia="sr-Latn-RS"/>
              </w:rPr>
            </w:pPr>
            <w:r w:rsidRPr="000D148D">
              <w:rPr>
                <w:szCs w:val="24"/>
                <w:lang w:val="sr-Latn-RS" w:eastAsia="sr-Latn-RS"/>
              </w:rPr>
              <w:t>1512</w:t>
            </w:r>
          </w:p>
        </w:tc>
        <w:tc>
          <w:tcPr>
            <w:tcW w:w="3197" w:type="dxa"/>
            <w:tcBorders>
              <w:top w:val="nil"/>
              <w:left w:val="nil"/>
              <w:bottom w:val="single" w:sz="4" w:space="0" w:color="auto"/>
              <w:right w:val="single" w:sz="4" w:space="0" w:color="auto"/>
            </w:tcBorders>
            <w:vAlign w:val="center"/>
          </w:tcPr>
          <w:p w14:paraId="229A3C21"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99EFBD3"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FD48C96"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8223D11" w14:textId="77777777" w:rsidR="00AF1227" w:rsidRPr="000D148D" w:rsidRDefault="00AF1227" w:rsidP="00C94FA3">
            <w:pPr>
              <w:jc w:val="left"/>
              <w:rPr>
                <w:szCs w:val="24"/>
                <w:lang w:val="sr-Latn-RS" w:eastAsia="sr-Latn-RS"/>
              </w:rPr>
            </w:pPr>
            <w:r w:rsidRPr="000D148D">
              <w:rPr>
                <w:szCs w:val="24"/>
                <w:lang w:val="sr-Latn-RS" w:eastAsia="sr-Latn-RS"/>
              </w:rPr>
              <w:t>Бачки брег</w:t>
            </w:r>
          </w:p>
        </w:tc>
        <w:tc>
          <w:tcPr>
            <w:tcW w:w="2040" w:type="dxa"/>
            <w:tcBorders>
              <w:top w:val="nil"/>
              <w:left w:val="nil"/>
              <w:bottom w:val="single" w:sz="4" w:space="0" w:color="auto"/>
              <w:right w:val="single" w:sz="4" w:space="0" w:color="auto"/>
            </w:tcBorders>
            <w:shd w:val="clear" w:color="auto" w:fill="auto"/>
            <w:noWrap/>
            <w:vAlign w:val="center"/>
            <w:hideMark/>
          </w:tcPr>
          <w:p w14:paraId="548DA890" w14:textId="77777777" w:rsidR="00AF1227" w:rsidRPr="000D148D" w:rsidRDefault="00AF1227" w:rsidP="00C94FA3">
            <w:pPr>
              <w:jc w:val="center"/>
              <w:rPr>
                <w:szCs w:val="24"/>
                <w:lang w:val="sr-Latn-RS" w:eastAsia="sr-Latn-RS"/>
              </w:rPr>
            </w:pPr>
            <w:r w:rsidRPr="000D148D">
              <w:rPr>
                <w:szCs w:val="24"/>
                <w:lang w:val="sr-Latn-RS" w:eastAsia="sr-Latn-RS"/>
              </w:rPr>
              <w:t>956</w:t>
            </w:r>
          </w:p>
        </w:tc>
        <w:tc>
          <w:tcPr>
            <w:tcW w:w="1056" w:type="dxa"/>
            <w:tcBorders>
              <w:top w:val="nil"/>
              <w:left w:val="nil"/>
              <w:bottom w:val="single" w:sz="4" w:space="0" w:color="auto"/>
              <w:right w:val="single" w:sz="4" w:space="0" w:color="auto"/>
            </w:tcBorders>
            <w:shd w:val="clear" w:color="auto" w:fill="auto"/>
            <w:noWrap/>
            <w:vAlign w:val="bottom"/>
            <w:hideMark/>
          </w:tcPr>
          <w:p w14:paraId="59889206" w14:textId="77777777" w:rsidR="00AF1227" w:rsidRPr="000D148D" w:rsidRDefault="00AF1227" w:rsidP="00C94FA3">
            <w:pPr>
              <w:jc w:val="right"/>
              <w:rPr>
                <w:szCs w:val="24"/>
                <w:lang w:val="sr-Latn-RS" w:eastAsia="sr-Latn-RS"/>
              </w:rPr>
            </w:pPr>
            <w:r w:rsidRPr="000D148D">
              <w:rPr>
                <w:szCs w:val="24"/>
                <w:lang w:val="sr-Latn-RS" w:eastAsia="sr-Latn-RS"/>
              </w:rPr>
              <w:t>1687</w:t>
            </w:r>
          </w:p>
        </w:tc>
        <w:tc>
          <w:tcPr>
            <w:tcW w:w="3197" w:type="dxa"/>
            <w:tcBorders>
              <w:top w:val="nil"/>
              <w:left w:val="nil"/>
              <w:bottom w:val="single" w:sz="4" w:space="0" w:color="auto"/>
              <w:right w:val="single" w:sz="4" w:space="0" w:color="auto"/>
            </w:tcBorders>
            <w:vAlign w:val="center"/>
          </w:tcPr>
          <w:p w14:paraId="6756D7BA"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41AE7BF"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32F8DCB"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25F6ACE" w14:textId="77777777" w:rsidR="00AF1227" w:rsidRPr="000D148D" w:rsidRDefault="00AF1227" w:rsidP="00C94FA3">
            <w:pPr>
              <w:jc w:val="left"/>
              <w:rPr>
                <w:szCs w:val="24"/>
                <w:lang w:val="sr-Latn-RS" w:eastAsia="sr-Latn-RS"/>
              </w:rPr>
            </w:pPr>
            <w:r w:rsidRPr="000D148D">
              <w:rPr>
                <w:szCs w:val="24"/>
                <w:lang w:val="sr-Latn-RS" w:eastAsia="sr-Latn-RS"/>
              </w:rPr>
              <w:t>Бачки брег</w:t>
            </w:r>
          </w:p>
        </w:tc>
        <w:tc>
          <w:tcPr>
            <w:tcW w:w="2040" w:type="dxa"/>
            <w:tcBorders>
              <w:top w:val="nil"/>
              <w:left w:val="nil"/>
              <w:bottom w:val="single" w:sz="4" w:space="0" w:color="auto"/>
              <w:right w:val="single" w:sz="4" w:space="0" w:color="auto"/>
            </w:tcBorders>
            <w:shd w:val="clear" w:color="auto" w:fill="auto"/>
            <w:noWrap/>
            <w:vAlign w:val="center"/>
            <w:hideMark/>
          </w:tcPr>
          <w:p w14:paraId="6191344E" w14:textId="77777777" w:rsidR="00AF1227" w:rsidRPr="000D148D" w:rsidRDefault="00AF1227" w:rsidP="00C94FA3">
            <w:pPr>
              <w:jc w:val="center"/>
              <w:rPr>
                <w:szCs w:val="24"/>
                <w:lang w:val="sr-Latn-RS" w:eastAsia="sr-Latn-RS"/>
              </w:rPr>
            </w:pPr>
            <w:r w:rsidRPr="000D148D">
              <w:rPr>
                <w:szCs w:val="24"/>
                <w:lang w:val="sr-Latn-RS" w:eastAsia="sr-Latn-RS"/>
              </w:rPr>
              <w:t>957/1</w:t>
            </w:r>
          </w:p>
        </w:tc>
        <w:tc>
          <w:tcPr>
            <w:tcW w:w="1056" w:type="dxa"/>
            <w:tcBorders>
              <w:top w:val="nil"/>
              <w:left w:val="nil"/>
              <w:bottom w:val="single" w:sz="4" w:space="0" w:color="auto"/>
              <w:right w:val="single" w:sz="4" w:space="0" w:color="auto"/>
            </w:tcBorders>
            <w:shd w:val="clear" w:color="auto" w:fill="auto"/>
            <w:noWrap/>
            <w:vAlign w:val="bottom"/>
            <w:hideMark/>
          </w:tcPr>
          <w:p w14:paraId="1A907B84" w14:textId="77777777" w:rsidR="00AF1227" w:rsidRPr="000D148D" w:rsidRDefault="00AF1227" w:rsidP="00C94FA3">
            <w:pPr>
              <w:jc w:val="right"/>
              <w:rPr>
                <w:szCs w:val="24"/>
                <w:lang w:val="sr-Latn-RS" w:eastAsia="sr-Latn-RS"/>
              </w:rPr>
            </w:pPr>
            <w:r w:rsidRPr="000D148D">
              <w:rPr>
                <w:szCs w:val="24"/>
                <w:lang w:val="sr-Latn-RS" w:eastAsia="sr-Latn-RS"/>
              </w:rPr>
              <w:t>16784</w:t>
            </w:r>
          </w:p>
        </w:tc>
        <w:tc>
          <w:tcPr>
            <w:tcW w:w="3197" w:type="dxa"/>
            <w:tcBorders>
              <w:top w:val="nil"/>
              <w:left w:val="nil"/>
              <w:bottom w:val="single" w:sz="4" w:space="0" w:color="auto"/>
              <w:right w:val="single" w:sz="4" w:space="0" w:color="auto"/>
            </w:tcBorders>
            <w:vAlign w:val="center"/>
          </w:tcPr>
          <w:p w14:paraId="33DF2F00"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112CEBD"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7394E92"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C881C1F" w14:textId="77777777" w:rsidR="00AF1227" w:rsidRPr="000D148D" w:rsidRDefault="00AF1227" w:rsidP="00C94FA3">
            <w:pPr>
              <w:jc w:val="left"/>
              <w:rPr>
                <w:szCs w:val="24"/>
                <w:lang w:val="sr-Latn-RS" w:eastAsia="sr-Latn-RS"/>
              </w:rPr>
            </w:pPr>
            <w:r w:rsidRPr="000D148D">
              <w:rPr>
                <w:szCs w:val="24"/>
                <w:lang w:val="sr-Latn-RS" w:eastAsia="sr-Latn-RS"/>
              </w:rPr>
              <w:t>Бачки брег</w:t>
            </w:r>
          </w:p>
        </w:tc>
        <w:tc>
          <w:tcPr>
            <w:tcW w:w="2040" w:type="dxa"/>
            <w:tcBorders>
              <w:top w:val="nil"/>
              <w:left w:val="nil"/>
              <w:bottom w:val="single" w:sz="4" w:space="0" w:color="auto"/>
              <w:right w:val="single" w:sz="4" w:space="0" w:color="auto"/>
            </w:tcBorders>
            <w:shd w:val="clear" w:color="auto" w:fill="auto"/>
            <w:noWrap/>
            <w:vAlign w:val="center"/>
            <w:hideMark/>
          </w:tcPr>
          <w:p w14:paraId="2CAB8603" w14:textId="77777777" w:rsidR="00AF1227" w:rsidRPr="000D148D" w:rsidRDefault="00AF1227" w:rsidP="00C94FA3">
            <w:pPr>
              <w:jc w:val="center"/>
              <w:rPr>
                <w:szCs w:val="24"/>
                <w:lang w:val="sr-Latn-RS" w:eastAsia="sr-Latn-RS"/>
              </w:rPr>
            </w:pPr>
            <w:r w:rsidRPr="000D148D">
              <w:rPr>
                <w:szCs w:val="24"/>
                <w:lang w:val="sr-Latn-RS" w:eastAsia="sr-Latn-RS"/>
              </w:rPr>
              <w:t>957/2</w:t>
            </w:r>
          </w:p>
        </w:tc>
        <w:tc>
          <w:tcPr>
            <w:tcW w:w="1056" w:type="dxa"/>
            <w:tcBorders>
              <w:top w:val="nil"/>
              <w:left w:val="nil"/>
              <w:bottom w:val="single" w:sz="4" w:space="0" w:color="auto"/>
              <w:right w:val="single" w:sz="4" w:space="0" w:color="auto"/>
            </w:tcBorders>
            <w:shd w:val="clear" w:color="auto" w:fill="auto"/>
            <w:noWrap/>
            <w:vAlign w:val="bottom"/>
            <w:hideMark/>
          </w:tcPr>
          <w:p w14:paraId="4B40F622" w14:textId="77777777" w:rsidR="00AF1227" w:rsidRPr="000D148D" w:rsidRDefault="00AF1227" w:rsidP="00C94FA3">
            <w:pPr>
              <w:jc w:val="right"/>
              <w:rPr>
                <w:szCs w:val="24"/>
                <w:lang w:val="sr-Latn-RS" w:eastAsia="sr-Latn-RS"/>
              </w:rPr>
            </w:pPr>
            <w:r w:rsidRPr="000D148D">
              <w:rPr>
                <w:szCs w:val="24"/>
                <w:lang w:val="sr-Latn-RS" w:eastAsia="sr-Latn-RS"/>
              </w:rPr>
              <w:t>14139</w:t>
            </w:r>
          </w:p>
        </w:tc>
        <w:tc>
          <w:tcPr>
            <w:tcW w:w="3197" w:type="dxa"/>
            <w:tcBorders>
              <w:top w:val="nil"/>
              <w:left w:val="nil"/>
              <w:bottom w:val="single" w:sz="4" w:space="0" w:color="auto"/>
              <w:right w:val="single" w:sz="4" w:space="0" w:color="auto"/>
            </w:tcBorders>
            <w:vAlign w:val="center"/>
          </w:tcPr>
          <w:p w14:paraId="162F566A"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D25F10C"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9920546"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1E11563" w14:textId="77777777" w:rsidR="00AF1227" w:rsidRPr="000D148D" w:rsidRDefault="00AF1227" w:rsidP="00C94FA3">
            <w:pPr>
              <w:jc w:val="left"/>
              <w:rPr>
                <w:szCs w:val="24"/>
                <w:lang w:val="sr-Latn-RS" w:eastAsia="sr-Latn-RS"/>
              </w:rPr>
            </w:pPr>
            <w:r w:rsidRPr="000D148D">
              <w:rPr>
                <w:szCs w:val="24"/>
                <w:lang w:val="sr-Latn-RS" w:eastAsia="sr-Latn-RS"/>
              </w:rPr>
              <w:t>Бачки брег</w:t>
            </w:r>
          </w:p>
        </w:tc>
        <w:tc>
          <w:tcPr>
            <w:tcW w:w="2040" w:type="dxa"/>
            <w:tcBorders>
              <w:top w:val="nil"/>
              <w:left w:val="nil"/>
              <w:bottom w:val="single" w:sz="4" w:space="0" w:color="auto"/>
              <w:right w:val="single" w:sz="4" w:space="0" w:color="auto"/>
            </w:tcBorders>
            <w:shd w:val="clear" w:color="auto" w:fill="auto"/>
            <w:noWrap/>
            <w:vAlign w:val="center"/>
            <w:hideMark/>
          </w:tcPr>
          <w:p w14:paraId="22FE5155" w14:textId="77777777" w:rsidR="00AF1227" w:rsidRPr="000D148D" w:rsidRDefault="00AF1227" w:rsidP="00C94FA3">
            <w:pPr>
              <w:jc w:val="center"/>
              <w:rPr>
                <w:szCs w:val="24"/>
                <w:lang w:val="sr-Latn-RS" w:eastAsia="sr-Latn-RS"/>
              </w:rPr>
            </w:pPr>
            <w:r w:rsidRPr="000D148D">
              <w:rPr>
                <w:szCs w:val="24"/>
                <w:lang w:val="sr-Latn-RS" w:eastAsia="sr-Latn-RS"/>
              </w:rPr>
              <w:t>977</w:t>
            </w:r>
          </w:p>
        </w:tc>
        <w:tc>
          <w:tcPr>
            <w:tcW w:w="1056" w:type="dxa"/>
            <w:tcBorders>
              <w:top w:val="nil"/>
              <w:left w:val="nil"/>
              <w:bottom w:val="single" w:sz="4" w:space="0" w:color="auto"/>
              <w:right w:val="single" w:sz="4" w:space="0" w:color="auto"/>
            </w:tcBorders>
            <w:shd w:val="clear" w:color="auto" w:fill="auto"/>
            <w:noWrap/>
            <w:vAlign w:val="bottom"/>
            <w:hideMark/>
          </w:tcPr>
          <w:p w14:paraId="1182DF9B" w14:textId="77777777" w:rsidR="00AF1227" w:rsidRPr="000D148D" w:rsidRDefault="00AF1227" w:rsidP="00C94FA3">
            <w:pPr>
              <w:jc w:val="right"/>
              <w:rPr>
                <w:szCs w:val="24"/>
                <w:lang w:val="sr-Latn-RS" w:eastAsia="sr-Latn-RS"/>
              </w:rPr>
            </w:pPr>
            <w:r w:rsidRPr="000D148D">
              <w:rPr>
                <w:szCs w:val="24"/>
                <w:lang w:val="sr-Latn-RS" w:eastAsia="sr-Latn-RS"/>
              </w:rPr>
              <w:t>1796</w:t>
            </w:r>
          </w:p>
        </w:tc>
        <w:tc>
          <w:tcPr>
            <w:tcW w:w="3197" w:type="dxa"/>
            <w:tcBorders>
              <w:top w:val="nil"/>
              <w:left w:val="nil"/>
              <w:bottom w:val="single" w:sz="4" w:space="0" w:color="auto"/>
              <w:right w:val="single" w:sz="4" w:space="0" w:color="auto"/>
            </w:tcBorders>
            <w:vAlign w:val="center"/>
          </w:tcPr>
          <w:p w14:paraId="64C8F9D9"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0A2B097"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39D0C77"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AF3E010" w14:textId="77777777" w:rsidR="00AF1227" w:rsidRPr="000D148D" w:rsidRDefault="00AF1227" w:rsidP="00C94FA3">
            <w:pPr>
              <w:jc w:val="left"/>
              <w:rPr>
                <w:szCs w:val="24"/>
                <w:lang w:val="sr-Latn-RS" w:eastAsia="sr-Latn-RS"/>
              </w:rPr>
            </w:pPr>
            <w:r w:rsidRPr="000D148D">
              <w:rPr>
                <w:szCs w:val="24"/>
                <w:lang w:val="sr-Latn-RS" w:eastAsia="sr-Latn-RS"/>
              </w:rPr>
              <w:t>Бачки брег</w:t>
            </w:r>
          </w:p>
        </w:tc>
        <w:tc>
          <w:tcPr>
            <w:tcW w:w="2040" w:type="dxa"/>
            <w:tcBorders>
              <w:top w:val="nil"/>
              <w:left w:val="nil"/>
              <w:bottom w:val="single" w:sz="4" w:space="0" w:color="auto"/>
              <w:right w:val="single" w:sz="4" w:space="0" w:color="auto"/>
            </w:tcBorders>
            <w:shd w:val="clear" w:color="auto" w:fill="auto"/>
            <w:noWrap/>
            <w:vAlign w:val="center"/>
            <w:hideMark/>
          </w:tcPr>
          <w:p w14:paraId="38E78D72" w14:textId="77777777" w:rsidR="00AF1227" w:rsidRPr="000D148D" w:rsidRDefault="00AF1227" w:rsidP="00C94FA3">
            <w:pPr>
              <w:jc w:val="center"/>
              <w:rPr>
                <w:szCs w:val="24"/>
                <w:lang w:val="sr-Latn-RS" w:eastAsia="sr-Latn-RS"/>
              </w:rPr>
            </w:pPr>
            <w:r w:rsidRPr="000D148D">
              <w:rPr>
                <w:szCs w:val="24"/>
                <w:lang w:val="sr-Latn-RS" w:eastAsia="sr-Latn-RS"/>
              </w:rPr>
              <w:t>1005</w:t>
            </w:r>
          </w:p>
        </w:tc>
        <w:tc>
          <w:tcPr>
            <w:tcW w:w="1056" w:type="dxa"/>
            <w:tcBorders>
              <w:top w:val="nil"/>
              <w:left w:val="nil"/>
              <w:bottom w:val="single" w:sz="4" w:space="0" w:color="auto"/>
              <w:right w:val="single" w:sz="4" w:space="0" w:color="auto"/>
            </w:tcBorders>
            <w:shd w:val="clear" w:color="auto" w:fill="auto"/>
            <w:noWrap/>
            <w:vAlign w:val="bottom"/>
            <w:hideMark/>
          </w:tcPr>
          <w:p w14:paraId="262A1AC5" w14:textId="77777777" w:rsidR="00AF1227" w:rsidRPr="000D148D" w:rsidRDefault="00AF1227" w:rsidP="00C94FA3">
            <w:pPr>
              <w:jc w:val="right"/>
              <w:rPr>
                <w:szCs w:val="24"/>
                <w:lang w:val="sr-Latn-RS" w:eastAsia="sr-Latn-RS"/>
              </w:rPr>
            </w:pPr>
            <w:r w:rsidRPr="000D148D">
              <w:rPr>
                <w:szCs w:val="24"/>
                <w:lang w:val="sr-Latn-RS" w:eastAsia="sr-Latn-RS"/>
              </w:rPr>
              <w:t>1001</w:t>
            </w:r>
          </w:p>
        </w:tc>
        <w:tc>
          <w:tcPr>
            <w:tcW w:w="3197" w:type="dxa"/>
            <w:tcBorders>
              <w:top w:val="nil"/>
              <w:left w:val="nil"/>
              <w:bottom w:val="single" w:sz="4" w:space="0" w:color="auto"/>
              <w:right w:val="single" w:sz="4" w:space="0" w:color="auto"/>
            </w:tcBorders>
            <w:vAlign w:val="center"/>
          </w:tcPr>
          <w:p w14:paraId="3851AE91"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4018A9E6"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C5D685F" w14:textId="77777777" w:rsidR="00AF1227" w:rsidRPr="000D148D" w:rsidRDefault="00AF1227" w:rsidP="00C94FA3">
            <w:pPr>
              <w:jc w:val="left"/>
              <w:rPr>
                <w:szCs w:val="24"/>
                <w:lang w:val="sr-Latn-RS" w:eastAsia="sr-Latn-RS"/>
              </w:rPr>
            </w:pPr>
            <w:r w:rsidRPr="000D148D">
              <w:rPr>
                <w:szCs w:val="24"/>
                <w:lang w:val="sr-Latn-RS" w:eastAsia="sr-Latn-RS"/>
              </w:rPr>
              <w:lastRenderedPageBreak/>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679E458" w14:textId="77777777" w:rsidR="00AF1227" w:rsidRPr="000D148D" w:rsidRDefault="00AF1227" w:rsidP="00C94FA3">
            <w:pPr>
              <w:jc w:val="left"/>
              <w:rPr>
                <w:szCs w:val="24"/>
                <w:lang w:val="sr-Latn-RS" w:eastAsia="sr-Latn-RS"/>
              </w:rPr>
            </w:pPr>
            <w:r w:rsidRPr="000D148D">
              <w:rPr>
                <w:szCs w:val="24"/>
                <w:lang w:val="sr-Latn-RS" w:eastAsia="sr-Latn-RS"/>
              </w:rPr>
              <w:t>Бачки брег</w:t>
            </w:r>
          </w:p>
        </w:tc>
        <w:tc>
          <w:tcPr>
            <w:tcW w:w="2040" w:type="dxa"/>
            <w:tcBorders>
              <w:top w:val="nil"/>
              <w:left w:val="nil"/>
              <w:bottom w:val="single" w:sz="4" w:space="0" w:color="auto"/>
              <w:right w:val="single" w:sz="4" w:space="0" w:color="auto"/>
            </w:tcBorders>
            <w:shd w:val="clear" w:color="auto" w:fill="auto"/>
            <w:noWrap/>
            <w:vAlign w:val="center"/>
            <w:hideMark/>
          </w:tcPr>
          <w:p w14:paraId="1D39EA19" w14:textId="77777777" w:rsidR="00AF1227" w:rsidRPr="000D148D" w:rsidRDefault="00AF1227" w:rsidP="00C94FA3">
            <w:pPr>
              <w:jc w:val="center"/>
              <w:rPr>
                <w:szCs w:val="24"/>
                <w:lang w:val="sr-Latn-RS" w:eastAsia="sr-Latn-RS"/>
              </w:rPr>
            </w:pPr>
            <w:r w:rsidRPr="000D148D">
              <w:rPr>
                <w:szCs w:val="24"/>
                <w:lang w:val="sr-Latn-RS" w:eastAsia="sr-Latn-RS"/>
              </w:rPr>
              <w:t>1007</w:t>
            </w:r>
          </w:p>
        </w:tc>
        <w:tc>
          <w:tcPr>
            <w:tcW w:w="1056" w:type="dxa"/>
            <w:tcBorders>
              <w:top w:val="nil"/>
              <w:left w:val="nil"/>
              <w:bottom w:val="single" w:sz="4" w:space="0" w:color="auto"/>
              <w:right w:val="single" w:sz="4" w:space="0" w:color="auto"/>
            </w:tcBorders>
            <w:shd w:val="clear" w:color="auto" w:fill="auto"/>
            <w:noWrap/>
            <w:vAlign w:val="bottom"/>
            <w:hideMark/>
          </w:tcPr>
          <w:p w14:paraId="51D68AA9" w14:textId="77777777" w:rsidR="00AF1227" w:rsidRPr="000D148D" w:rsidRDefault="00AF1227" w:rsidP="00C94FA3">
            <w:pPr>
              <w:jc w:val="right"/>
              <w:rPr>
                <w:szCs w:val="24"/>
                <w:lang w:val="sr-Latn-RS" w:eastAsia="sr-Latn-RS"/>
              </w:rPr>
            </w:pPr>
            <w:r w:rsidRPr="000D148D">
              <w:rPr>
                <w:szCs w:val="24"/>
                <w:lang w:val="sr-Latn-RS" w:eastAsia="sr-Latn-RS"/>
              </w:rPr>
              <w:t>1826</w:t>
            </w:r>
          </w:p>
        </w:tc>
        <w:tc>
          <w:tcPr>
            <w:tcW w:w="3197" w:type="dxa"/>
            <w:tcBorders>
              <w:top w:val="nil"/>
              <w:left w:val="nil"/>
              <w:bottom w:val="single" w:sz="4" w:space="0" w:color="auto"/>
              <w:right w:val="single" w:sz="4" w:space="0" w:color="auto"/>
            </w:tcBorders>
            <w:vAlign w:val="center"/>
          </w:tcPr>
          <w:p w14:paraId="2E925D79"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420688B8"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D3AA636"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E072E4D" w14:textId="77777777" w:rsidR="00AF1227" w:rsidRPr="000D148D" w:rsidRDefault="00AF1227" w:rsidP="00C94FA3">
            <w:pPr>
              <w:jc w:val="left"/>
              <w:rPr>
                <w:szCs w:val="24"/>
                <w:lang w:val="sr-Latn-RS" w:eastAsia="sr-Latn-RS"/>
              </w:rPr>
            </w:pPr>
            <w:r w:rsidRPr="000D148D">
              <w:rPr>
                <w:szCs w:val="24"/>
                <w:lang w:val="sr-Latn-RS" w:eastAsia="sr-Latn-RS"/>
              </w:rPr>
              <w:t>Бачки брег</w:t>
            </w:r>
          </w:p>
        </w:tc>
        <w:tc>
          <w:tcPr>
            <w:tcW w:w="2040" w:type="dxa"/>
            <w:tcBorders>
              <w:top w:val="nil"/>
              <w:left w:val="nil"/>
              <w:bottom w:val="single" w:sz="4" w:space="0" w:color="auto"/>
              <w:right w:val="single" w:sz="4" w:space="0" w:color="auto"/>
            </w:tcBorders>
            <w:shd w:val="clear" w:color="auto" w:fill="auto"/>
            <w:noWrap/>
            <w:vAlign w:val="center"/>
            <w:hideMark/>
          </w:tcPr>
          <w:p w14:paraId="1487FACB" w14:textId="77777777" w:rsidR="00AF1227" w:rsidRPr="000D148D" w:rsidRDefault="00AF1227" w:rsidP="00C94FA3">
            <w:pPr>
              <w:jc w:val="center"/>
              <w:rPr>
                <w:szCs w:val="24"/>
                <w:lang w:val="sr-Latn-RS" w:eastAsia="sr-Latn-RS"/>
              </w:rPr>
            </w:pPr>
            <w:r w:rsidRPr="000D148D">
              <w:rPr>
                <w:szCs w:val="24"/>
                <w:lang w:val="sr-Latn-RS" w:eastAsia="sr-Latn-RS"/>
              </w:rPr>
              <w:t>1012</w:t>
            </w:r>
          </w:p>
        </w:tc>
        <w:tc>
          <w:tcPr>
            <w:tcW w:w="1056" w:type="dxa"/>
            <w:tcBorders>
              <w:top w:val="nil"/>
              <w:left w:val="nil"/>
              <w:bottom w:val="single" w:sz="4" w:space="0" w:color="auto"/>
              <w:right w:val="single" w:sz="4" w:space="0" w:color="auto"/>
            </w:tcBorders>
            <w:shd w:val="clear" w:color="auto" w:fill="auto"/>
            <w:noWrap/>
            <w:vAlign w:val="bottom"/>
            <w:hideMark/>
          </w:tcPr>
          <w:p w14:paraId="3FAD07C7" w14:textId="77777777" w:rsidR="00AF1227" w:rsidRPr="000D148D" w:rsidRDefault="00AF1227" w:rsidP="00C94FA3">
            <w:pPr>
              <w:jc w:val="right"/>
              <w:rPr>
                <w:szCs w:val="24"/>
                <w:lang w:val="sr-Latn-RS" w:eastAsia="sr-Latn-RS"/>
              </w:rPr>
            </w:pPr>
            <w:r w:rsidRPr="000D148D">
              <w:rPr>
                <w:szCs w:val="24"/>
                <w:lang w:val="sr-Latn-RS" w:eastAsia="sr-Latn-RS"/>
              </w:rPr>
              <w:t>1101</w:t>
            </w:r>
          </w:p>
        </w:tc>
        <w:tc>
          <w:tcPr>
            <w:tcW w:w="3197" w:type="dxa"/>
            <w:tcBorders>
              <w:top w:val="nil"/>
              <w:left w:val="nil"/>
              <w:bottom w:val="single" w:sz="4" w:space="0" w:color="auto"/>
              <w:right w:val="single" w:sz="4" w:space="0" w:color="auto"/>
            </w:tcBorders>
            <w:vAlign w:val="center"/>
          </w:tcPr>
          <w:p w14:paraId="6C102273"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F2E483B"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FB7C6E6"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856270B" w14:textId="77777777" w:rsidR="00AF1227" w:rsidRPr="000D148D" w:rsidRDefault="00AF1227" w:rsidP="00C94FA3">
            <w:pPr>
              <w:jc w:val="left"/>
              <w:rPr>
                <w:szCs w:val="24"/>
                <w:lang w:val="sr-Latn-RS" w:eastAsia="sr-Latn-RS"/>
              </w:rPr>
            </w:pPr>
            <w:r w:rsidRPr="000D148D">
              <w:rPr>
                <w:szCs w:val="24"/>
                <w:lang w:val="sr-Latn-RS" w:eastAsia="sr-Latn-RS"/>
              </w:rPr>
              <w:t>Бачки брег</w:t>
            </w:r>
          </w:p>
        </w:tc>
        <w:tc>
          <w:tcPr>
            <w:tcW w:w="2040" w:type="dxa"/>
            <w:tcBorders>
              <w:top w:val="nil"/>
              <w:left w:val="nil"/>
              <w:bottom w:val="single" w:sz="4" w:space="0" w:color="auto"/>
              <w:right w:val="single" w:sz="4" w:space="0" w:color="auto"/>
            </w:tcBorders>
            <w:shd w:val="clear" w:color="auto" w:fill="auto"/>
            <w:noWrap/>
            <w:vAlign w:val="center"/>
            <w:hideMark/>
          </w:tcPr>
          <w:p w14:paraId="3C24A165" w14:textId="77777777" w:rsidR="00AF1227" w:rsidRPr="000D148D" w:rsidRDefault="00AF1227" w:rsidP="00C94FA3">
            <w:pPr>
              <w:jc w:val="center"/>
              <w:rPr>
                <w:szCs w:val="24"/>
                <w:lang w:val="sr-Latn-RS" w:eastAsia="sr-Latn-RS"/>
              </w:rPr>
            </w:pPr>
            <w:r w:rsidRPr="000D148D">
              <w:rPr>
                <w:szCs w:val="24"/>
                <w:lang w:val="sr-Latn-RS" w:eastAsia="sr-Latn-RS"/>
              </w:rPr>
              <w:t>1232</w:t>
            </w:r>
          </w:p>
        </w:tc>
        <w:tc>
          <w:tcPr>
            <w:tcW w:w="1056" w:type="dxa"/>
            <w:tcBorders>
              <w:top w:val="nil"/>
              <w:left w:val="nil"/>
              <w:bottom w:val="single" w:sz="4" w:space="0" w:color="auto"/>
              <w:right w:val="single" w:sz="4" w:space="0" w:color="auto"/>
            </w:tcBorders>
            <w:shd w:val="clear" w:color="auto" w:fill="auto"/>
            <w:noWrap/>
            <w:vAlign w:val="bottom"/>
            <w:hideMark/>
          </w:tcPr>
          <w:p w14:paraId="645075B5" w14:textId="77777777" w:rsidR="00AF1227" w:rsidRPr="000D148D" w:rsidRDefault="00AF1227" w:rsidP="00C94FA3">
            <w:pPr>
              <w:jc w:val="right"/>
              <w:rPr>
                <w:szCs w:val="24"/>
                <w:lang w:val="sr-Latn-RS" w:eastAsia="sr-Latn-RS"/>
              </w:rPr>
            </w:pPr>
            <w:r w:rsidRPr="000D148D">
              <w:rPr>
                <w:szCs w:val="24"/>
                <w:lang w:val="sr-Latn-RS" w:eastAsia="sr-Latn-RS"/>
              </w:rPr>
              <w:t>1429</w:t>
            </w:r>
          </w:p>
        </w:tc>
        <w:tc>
          <w:tcPr>
            <w:tcW w:w="3197" w:type="dxa"/>
            <w:tcBorders>
              <w:top w:val="nil"/>
              <w:left w:val="nil"/>
              <w:bottom w:val="single" w:sz="4" w:space="0" w:color="auto"/>
              <w:right w:val="single" w:sz="4" w:space="0" w:color="auto"/>
            </w:tcBorders>
            <w:vAlign w:val="center"/>
          </w:tcPr>
          <w:p w14:paraId="7DC08EAC"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9C4B114"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D95E112"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9E816A7" w14:textId="77777777" w:rsidR="00AF1227" w:rsidRPr="000D148D" w:rsidRDefault="00AF1227" w:rsidP="00C94FA3">
            <w:pPr>
              <w:jc w:val="left"/>
              <w:rPr>
                <w:szCs w:val="24"/>
                <w:lang w:val="sr-Latn-RS" w:eastAsia="sr-Latn-RS"/>
              </w:rPr>
            </w:pPr>
            <w:r w:rsidRPr="000D148D">
              <w:rPr>
                <w:szCs w:val="24"/>
                <w:lang w:val="sr-Latn-RS" w:eastAsia="sr-Latn-RS"/>
              </w:rPr>
              <w:t>Бачки брег</w:t>
            </w:r>
          </w:p>
        </w:tc>
        <w:tc>
          <w:tcPr>
            <w:tcW w:w="2040" w:type="dxa"/>
            <w:tcBorders>
              <w:top w:val="nil"/>
              <w:left w:val="nil"/>
              <w:bottom w:val="single" w:sz="4" w:space="0" w:color="auto"/>
              <w:right w:val="single" w:sz="4" w:space="0" w:color="auto"/>
            </w:tcBorders>
            <w:shd w:val="clear" w:color="auto" w:fill="auto"/>
            <w:noWrap/>
            <w:vAlign w:val="center"/>
            <w:hideMark/>
          </w:tcPr>
          <w:p w14:paraId="67B9D776" w14:textId="77777777" w:rsidR="00AF1227" w:rsidRPr="000D148D" w:rsidRDefault="00AF1227" w:rsidP="00C94FA3">
            <w:pPr>
              <w:jc w:val="center"/>
              <w:rPr>
                <w:szCs w:val="24"/>
                <w:lang w:val="sr-Latn-RS" w:eastAsia="sr-Latn-RS"/>
              </w:rPr>
            </w:pPr>
            <w:r w:rsidRPr="000D148D">
              <w:rPr>
                <w:szCs w:val="24"/>
                <w:lang w:val="sr-Latn-RS" w:eastAsia="sr-Latn-RS"/>
              </w:rPr>
              <w:t>1233</w:t>
            </w:r>
          </w:p>
        </w:tc>
        <w:tc>
          <w:tcPr>
            <w:tcW w:w="1056" w:type="dxa"/>
            <w:tcBorders>
              <w:top w:val="nil"/>
              <w:left w:val="nil"/>
              <w:bottom w:val="single" w:sz="4" w:space="0" w:color="auto"/>
              <w:right w:val="single" w:sz="4" w:space="0" w:color="auto"/>
            </w:tcBorders>
            <w:shd w:val="clear" w:color="auto" w:fill="auto"/>
            <w:noWrap/>
            <w:vAlign w:val="bottom"/>
            <w:hideMark/>
          </w:tcPr>
          <w:p w14:paraId="5F8BBF0E" w14:textId="77777777" w:rsidR="00AF1227" w:rsidRPr="000D148D" w:rsidRDefault="00AF1227" w:rsidP="00C94FA3">
            <w:pPr>
              <w:jc w:val="right"/>
              <w:rPr>
                <w:szCs w:val="24"/>
                <w:lang w:val="sr-Latn-RS" w:eastAsia="sr-Latn-RS"/>
              </w:rPr>
            </w:pPr>
            <w:r w:rsidRPr="000D148D">
              <w:rPr>
                <w:szCs w:val="24"/>
                <w:lang w:val="sr-Latn-RS" w:eastAsia="sr-Latn-RS"/>
              </w:rPr>
              <w:t>1391</w:t>
            </w:r>
          </w:p>
        </w:tc>
        <w:tc>
          <w:tcPr>
            <w:tcW w:w="3197" w:type="dxa"/>
            <w:tcBorders>
              <w:top w:val="nil"/>
              <w:left w:val="nil"/>
              <w:bottom w:val="single" w:sz="4" w:space="0" w:color="auto"/>
              <w:right w:val="single" w:sz="4" w:space="0" w:color="auto"/>
            </w:tcBorders>
            <w:vAlign w:val="center"/>
          </w:tcPr>
          <w:p w14:paraId="0F2D593A"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685E1576"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9CA3025"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CA5DA27" w14:textId="77777777" w:rsidR="00AF1227" w:rsidRPr="000D148D" w:rsidRDefault="00AF1227" w:rsidP="00C94FA3">
            <w:pPr>
              <w:jc w:val="left"/>
              <w:rPr>
                <w:szCs w:val="24"/>
                <w:lang w:val="sr-Latn-RS" w:eastAsia="sr-Latn-RS"/>
              </w:rPr>
            </w:pPr>
            <w:r w:rsidRPr="000D148D">
              <w:rPr>
                <w:szCs w:val="24"/>
                <w:lang w:val="sr-Latn-RS" w:eastAsia="sr-Latn-RS"/>
              </w:rPr>
              <w:t>Бачки брег</w:t>
            </w:r>
          </w:p>
        </w:tc>
        <w:tc>
          <w:tcPr>
            <w:tcW w:w="2040" w:type="dxa"/>
            <w:tcBorders>
              <w:top w:val="nil"/>
              <w:left w:val="nil"/>
              <w:bottom w:val="single" w:sz="4" w:space="0" w:color="auto"/>
              <w:right w:val="single" w:sz="4" w:space="0" w:color="auto"/>
            </w:tcBorders>
            <w:shd w:val="clear" w:color="auto" w:fill="auto"/>
            <w:noWrap/>
            <w:vAlign w:val="center"/>
            <w:hideMark/>
          </w:tcPr>
          <w:p w14:paraId="51AED46C" w14:textId="77777777" w:rsidR="00AF1227" w:rsidRPr="000D148D" w:rsidRDefault="00AF1227" w:rsidP="00C94FA3">
            <w:pPr>
              <w:jc w:val="center"/>
              <w:rPr>
                <w:szCs w:val="24"/>
                <w:lang w:val="sr-Latn-RS" w:eastAsia="sr-Latn-RS"/>
              </w:rPr>
            </w:pPr>
            <w:r w:rsidRPr="000D148D">
              <w:rPr>
                <w:szCs w:val="24"/>
                <w:lang w:val="sr-Latn-RS" w:eastAsia="sr-Latn-RS"/>
              </w:rPr>
              <w:t>1248</w:t>
            </w:r>
          </w:p>
        </w:tc>
        <w:tc>
          <w:tcPr>
            <w:tcW w:w="1056" w:type="dxa"/>
            <w:tcBorders>
              <w:top w:val="nil"/>
              <w:left w:val="nil"/>
              <w:bottom w:val="single" w:sz="4" w:space="0" w:color="auto"/>
              <w:right w:val="single" w:sz="4" w:space="0" w:color="auto"/>
            </w:tcBorders>
            <w:shd w:val="clear" w:color="auto" w:fill="auto"/>
            <w:noWrap/>
            <w:vAlign w:val="bottom"/>
            <w:hideMark/>
          </w:tcPr>
          <w:p w14:paraId="3B180D4C" w14:textId="77777777" w:rsidR="00AF1227" w:rsidRPr="000D148D" w:rsidRDefault="00AF1227" w:rsidP="00C94FA3">
            <w:pPr>
              <w:jc w:val="right"/>
              <w:rPr>
                <w:szCs w:val="24"/>
                <w:lang w:val="sr-Latn-RS" w:eastAsia="sr-Latn-RS"/>
              </w:rPr>
            </w:pPr>
            <w:r w:rsidRPr="000D148D">
              <w:rPr>
                <w:szCs w:val="24"/>
                <w:lang w:val="sr-Latn-RS" w:eastAsia="sr-Latn-RS"/>
              </w:rPr>
              <w:t>4418</w:t>
            </w:r>
          </w:p>
        </w:tc>
        <w:tc>
          <w:tcPr>
            <w:tcW w:w="3197" w:type="dxa"/>
            <w:tcBorders>
              <w:top w:val="nil"/>
              <w:left w:val="nil"/>
              <w:bottom w:val="single" w:sz="4" w:space="0" w:color="auto"/>
              <w:right w:val="single" w:sz="4" w:space="0" w:color="auto"/>
            </w:tcBorders>
            <w:vAlign w:val="center"/>
          </w:tcPr>
          <w:p w14:paraId="24C30330"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B7D572D"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C6A4593"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3FC2652" w14:textId="77777777" w:rsidR="00AF1227" w:rsidRPr="000D148D" w:rsidRDefault="00AF1227" w:rsidP="00C94FA3">
            <w:pPr>
              <w:jc w:val="left"/>
              <w:rPr>
                <w:szCs w:val="24"/>
                <w:lang w:val="sr-Latn-RS" w:eastAsia="sr-Latn-RS"/>
              </w:rPr>
            </w:pPr>
            <w:r w:rsidRPr="000D148D">
              <w:rPr>
                <w:szCs w:val="24"/>
                <w:lang w:val="sr-Latn-RS" w:eastAsia="sr-Latn-RS"/>
              </w:rPr>
              <w:t>Бачки брег</w:t>
            </w:r>
          </w:p>
        </w:tc>
        <w:tc>
          <w:tcPr>
            <w:tcW w:w="2040" w:type="dxa"/>
            <w:tcBorders>
              <w:top w:val="nil"/>
              <w:left w:val="nil"/>
              <w:bottom w:val="single" w:sz="4" w:space="0" w:color="auto"/>
              <w:right w:val="single" w:sz="4" w:space="0" w:color="auto"/>
            </w:tcBorders>
            <w:shd w:val="clear" w:color="auto" w:fill="auto"/>
            <w:noWrap/>
            <w:vAlign w:val="center"/>
            <w:hideMark/>
          </w:tcPr>
          <w:p w14:paraId="4B56CC77" w14:textId="77777777" w:rsidR="00AF1227" w:rsidRPr="000D148D" w:rsidRDefault="00AF1227" w:rsidP="00C94FA3">
            <w:pPr>
              <w:jc w:val="center"/>
              <w:rPr>
                <w:szCs w:val="24"/>
                <w:lang w:val="sr-Latn-RS" w:eastAsia="sr-Latn-RS"/>
              </w:rPr>
            </w:pPr>
            <w:r w:rsidRPr="000D148D">
              <w:rPr>
                <w:szCs w:val="24"/>
                <w:lang w:val="sr-Latn-RS" w:eastAsia="sr-Latn-RS"/>
              </w:rPr>
              <w:t>1413</w:t>
            </w:r>
          </w:p>
        </w:tc>
        <w:tc>
          <w:tcPr>
            <w:tcW w:w="1056" w:type="dxa"/>
            <w:tcBorders>
              <w:top w:val="nil"/>
              <w:left w:val="nil"/>
              <w:bottom w:val="single" w:sz="4" w:space="0" w:color="auto"/>
              <w:right w:val="single" w:sz="4" w:space="0" w:color="auto"/>
            </w:tcBorders>
            <w:shd w:val="clear" w:color="auto" w:fill="auto"/>
            <w:noWrap/>
            <w:vAlign w:val="bottom"/>
            <w:hideMark/>
          </w:tcPr>
          <w:p w14:paraId="5BEEBF4E" w14:textId="77777777" w:rsidR="00AF1227" w:rsidRPr="000D148D" w:rsidRDefault="00AF1227" w:rsidP="00C94FA3">
            <w:pPr>
              <w:jc w:val="right"/>
              <w:rPr>
                <w:szCs w:val="24"/>
                <w:lang w:val="sr-Latn-RS" w:eastAsia="sr-Latn-RS"/>
              </w:rPr>
            </w:pPr>
            <w:r w:rsidRPr="000D148D">
              <w:rPr>
                <w:szCs w:val="24"/>
                <w:lang w:val="sr-Latn-RS" w:eastAsia="sr-Latn-RS"/>
              </w:rPr>
              <w:t>2719</w:t>
            </w:r>
          </w:p>
        </w:tc>
        <w:tc>
          <w:tcPr>
            <w:tcW w:w="3197" w:type="dxa"/>
            <w:tcBorders>
              <w:top w:val="nil"/>
              <w:left w:val="nil"/>
              <w:bottom w:val="single" w:sz="4" w:space="0" w:color="auto"/>
              <w:right w:val="single" w:sz="4" w:space="0" w:color="auto"/>
            </w:tcBorders>
            <w:vAlign w:val="center"/>
          </w:tcPr>
          <w:p w14:paraId="712DF783"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0D8BC7D"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286131E"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C984176" w14:textId="77777777" w:rsidR="00AF1227" w:rsidRPr="000D148D" w:rsidRDefault="00AF1227" w:rsidP="00C94FA3">
            <w:pPr>
              <w:jc w:val="left"/>
              <w:rPr>
                <w:szCs w:val="24"/>
                <w:lang w:val="sr-Latn-RS" w:eastAsia="sr-Latn-RS"/>
              </w:rPr>
            </w:pPr>
            <w:r w:rsidRPr="000D148D">
              <w:rPr>
                <w:szCs w:val="24"/>
                <w:lang w:val="sr-Latn-RS" w:eastAsia="sr-Latn-RS"/>
              </w:rPr>
              <w:t>Бачки брег</w:t>
            </w:r>
          </w:p>
        </w:tc>
        <w:tc>
          <w:tcPr>
            <w:tcW w:w="2040" w:type="dxa"/>
            <w:tcBorders>
              <w:top w:val="nil"/>
              <w:left w:val="nil"/>
              <w:bottom w:val="single" w:sz="4" w:space="0" w:color="auto"/>
              <w:right w:val="single" w:sz="4" w:space="0" w:color="auto"/>
            </w:tcBorders>
            <w:shd w:val="clear" w:color="auto" w:fill="auto"/>
            <w:noWrap/>
            <w:vAlign w:val="center"/>
            <w:hideMark/>
          </w:tcPr>
          <w:p w14:paraId="0814245C" w14:textId="77777777" w:rsidR="00AF1227" w:rsidRPr="000D148D" w:rsidRDefault="00AF1227" w:rsidP="00C94FA3">
            <w:pPr>
              <w:jc w:val="center"/>
              <w:rPr>
                <w:szCs w:val="24"/>
                <w:lang w:val="sr-Latn-RS" w:eastAsia="sr-Latn-RS"/>
              </w:rPr>
            </w:pPr>
            <w:r w:rsidRPr="000D148D">
              <w:rPr>
                <w:szCs w:val="24"/>
                <w:lang w:val="sr-Latn-RS" w:eastAsia="sr-Latn-RS"/>
              </w:rPr>
              <w:t>2887</w:t>
            </w:r>
          </w:p>
        </w:tc>
        <w:tc>
          <w:tcPr>
            <w:tcW w:w="1056" w:type="dxa"/>
            <w:tcBorders>
              <w:top w:val="nil"/>
              <w:left w:val="nil"/>
              <w:bottom w:val="single" w:sz="4" w:space="0" w:color="auto"/>
              <w:right w:val="single" w:sz="4" w:space="0" w:color="auto"/>
            </w:tcBorders>
            <w:shd w:val="clear" w:color="auto" w:fill="auto"/>
            <w:noWrap/>
            <w:vAlign w:val="bottom"/>
            <w:hideMark/>
          </w:tcPr>
          <w:p w14:paraId="07C3A4C2" w14:textId="77777777" w:rsidR="00AF1227" w:rsidRPr="000D148D" w:rsidRDefault="00AF1227" w:rsidP="00C94FA3">
            <w:pPr>
              <w:jc w:val="right"/>
              <w:rPr>
                <w:szCs w:val="24"/>
                <w:lang w:val="sr-Latn-RS" w:eastAsia="sr-Latn-RS"/>
              </w:rPr>
            </w:pPr>
            <w:r w:rsidRPr="000D148D">
              <w:rPr>
                <w:szCs w:val="24"/>
                <w:lang w:val="sr-Latn-RS" w:eastAsia="sr-Latn-RS"/>
              </w:rPr>
              <w:t>1270</w:t>
            </w:r>
          </w:p>
        </w:tc>
        <w:tc>
          <w:tcPr>
            <w:tcW w:w="3197" w:type="dxa"/>
            <w:tcBorders>
              <w:top w:val="nil"/>
              <w:left w:val="nil"/>
              <w:bottom w:val="single" w:sz="4" w:space="0" w:color="auto"/>
              <w:right w:val="single" w:sz="4" w:space="0" w:color="auto"/>
            </w:tcBorders>
            <w:vAlign w:val="center"/>
          </w:tcPr>
          <w:p w14:paraId="779456F4"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5375B4F"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5C3C5F9"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28ED500" w14:textId="77777777" w:rsidR="00AF1227" w:rsidRPr="000D148D" w:rsidRDefault="00AF1227" w:rsidP="00C94FA3">
            <w:pPr>
              <w:jc w:val="left"/>
              <w:rPr>
                <w:szCs w:val="24"/>
                <w:lang w:val="sr-Latn-RS" w:eastAsia="sr-Latn-RS"/>
              </w:rPr>
            </w:pPr>
            <w:r w:rsidRPr="000D148D">
              <w:rPr>
                <w:szCs w:val="24"/>
                <w:lang w:val="sr-Latn-RS" w:eastAsia="sr-Latn-RS"/>
              </w:rPr>
              <w:t>Бачки брег</w:t>
            </w:r>
          </w:p>
        </w:tc>
        <w:tc>
          <w:tcPr>
            <w:tcW w:w="2040" w:type="dxa"/>
            <w:tcBorders>
              <w:top w:val="nil"/>
              <w:left w:val="nil"/>
              <w:bottom w:val="single" w:sz="4" w:space="0" w:color="auto"/>
              <w:right w:val="single" w:sz="4" w:space="0" w:color="auto"/>
            </w:tcBorders>
            <w:shd w:val="clear" w:color="auto" w:fill="auto"/>
            <w:noWrap/>
            <w:vAlign w:val="center"/>
            <w:hideMark/>
          </w:tcPr>
          <w:p w14:paraId="5C8E17EC" w14:textId="77777777" w:rsidR="00AF1227" w:rsidRPr="000D148D" w:rsidRDefault="00AF1227" w:rsidP="00C94FA3">
            <w:pPr>
              <w:jc w:val="center"/>
              <w:rPr>
                <w:szCs w:val="24"/>
                <w:lang w:val="sr-Latn-RS" w:eastAsia="sr-Latn-RS"/>
              </w:rPr>
            </w:pPr>
            <w:r w:rsidRPr="000D148D">
              <w:rPr>
                <w:szCs w:val="24"/>
                <w:lang w:val="sr-Latn-RS" w:eastAsia="sr-Latn-RS"/>
              </w:rPr>
              <w:t>3048</w:t>
            </w:r>
          </w:p>
        </w:tc>
        <w:tc>
          <w:tcPr>
            <w:tcW w:w="1056" w:type="dxa"/>
            <w:tcBorders>
              <w:top w:val="nil"/>
              <w:left w:val="nil"/>
              <w:bottom w:val="single" w:sz="4" w:space="0" w:color="auto"/>
              <w:right w:val="single" w:sz="4" w:space="0" w:color="auto"/>
            </w:tcBorders>
            <w:shd w:val="clear" w:color="auto" w:fill="auto"/>
            <w:noWrap/>
            <w:vAlign w:val="bottom"/>
            <w:hideMark/>
          </w:tcPr>
          <w:p w14:paraId="5238980B" w14:textId="77777777" w:rsidR="00AF1227" w:rsidRPr="000D148D" w:rsidRDefault="00AF1227" w:rsidP="00C94FA3">
            <w:pPr>
              <w:jc w:val="right"/>
              <w:rPr>
                <w:szCs w:val="24"/>
                <w:lang w:val="sr-Latn-RS" w:eastAsia="sr-Latn-RS"/>
              </w:rPr>
            </w:pPr>
            <w:r w:rsidRPr="000D148D">
              <w:rPr>
                <w:szCs w:val="24"/>
                <w:lang w:val="sr-Latn-RS" w:eastAsia="sr-Latn-RS"/>
              </w:rPr>
              <w:t>7330</w:t>
            </w:r>
          </w:p>
        </w:tc>
        <w:tc>
          <w:tcPr>
            <w:tcW w:w="3197" w:type="dxa"/>
            <w:tcBorders>
              <w:top w:val="nil"/>
              <w:left w:val="nil"/>
              <w:bottom w:val="single" w:sz="4" w:space="0" w:color="auto"/>
              <w:right w:val="single" w:sz="4" w:space="0" w:color="auto"/>
            </w:tcBorders>
            <w:vAlign w:val="center"/>
          </w:tcPr>
          <w:p w14:paraId="602DB9A2"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3E3821E"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7B6CF46"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B3A87A5" w14:textId="77777777" w:rsidR="00AF1227" w:rsidRPr="000D148D" w:rsidRDefault="00AF1227" w:rsidP="00C94FA3">
            <w:pPr>
              <w:jc w:val="left"/>
              <w:rPr>
                <w:szCs w:val="24"/>
                <w:lang w:val="sr-Latn-RS" w:eastAsia="sr-Latn-RS"/>
              </w:rPr>
            </w:pPr>
            <w:r w:rsidRPr="000D148D">
              <w:rPr>
                <w:szCs w:val="24"/>
                <w:lang w:val="sr-Latn-RS" w:eastAsia="sr-Latn-RS"/>
              </w:rPr>
              <w:t>Бачки брег</w:t>
            </w:r>
          </w:p>
        </w:tc>
        <w:tc>
          <w:tcPr>
            <w:tcW w:w="2040" w:type="dxa"/>
            <w:tcBorders>
              <w:top w:val="nil"/>
              <w:left w:val="nil"/>
              <w:bottom w:val="single" w:sz="4" w:space="0" w:color="auto"/>
              <w:right w:val="single" w:sz="4" w:space="0" w:color="auto"/>
            </w:tcBorders>
            <w:shd w:val="clear" w:color="auto" w:fill="auto"/>
            <w:noWrap/>
            <w:vAlign w:val="center"/>
            <w:hideMark/>
          </w:tcPr>
          <w:p w14:paraId="1F72AF44" w14:textId="77777777" w:rsidR="00AF1227" w:rsidRPr="000D148D" w:rsidRDefault="00AF1227" w:rsidP="00C94FA3">
            <w:pPr>
              <w:jc w:val="center"/>
              <w:rPr>
                <w:szCs w:val="24"/>
                <w:lang w:val="sr-Latn-RS" w:eastAsia="sr-Latn-RS"/>
              </w:rPr>
            </w:pPr>
            <w:r w:rsidRPr="000D148D">
              <w:rPr>
                <w:szCs w:val="24"/>
                <w:lang w:val="sr-Latn-RS" w:eastAsia="sr-Latn-RS"/>
              </w:rPr>
              <w:t>3089</w:t>
            </w:r>
          </w:p>
        </w:tc>
        <w:tc>
          <w:tcPr>
            <w:tcW w:w="1056" w:type="dxa"/>
            <w:tcBorders>
              <w:top w:val="nil"/>
              <w:left w:val="nil"/>
              <w:bottom w:val="single" w:sz="4" w:space="0" w:color="auto"/>
              <w:right w:val="single" w:sz="4" w:space="0" w:color="auto"/>
            </w:tcBorders>
            <w:shd w:val="clear" w:color="auto" w:fill="auto"/>
            <w:noWrap/>
            <w:vAlign w:val="bottom"/>
            <w:hideMark/>
          </w:tcPr>
          <w:p w14:paraId="0DBA93E1" w14:textId="77777777" w:rsidR="00AF1227" w:rsidRPr="000D148D" w:rsidRDefault="00AF1227" w:rsidP="00C94FA3">
            <w:pPr>
              <w:jc w:val="right"/>
              <w:rPr>
                <w:szCs w:val="24"/>
                <w:lang w:val="sr-Latn-RS" w:eastAsia="sr-Latn-RS"/>
              </w:rPr>
            </w:pPr>
            <w:r w:rsidRPr="000D148D">
              <w:rPr>
                <w:szCs w:val="24"/>
                <w:lang w:val="sr-Latn-RS" w:eastAsia="sr-Latn-RS"/>
              </w:rPr>
              <w:t>4000</w:t>
            </w:r>
          </w:p>
        </w:tc>
        <w:tc>
          <w:tcPr>
            <w:tcW w:w="3197" w:type="dxa"/>
            <w:tcBorders>
              <w:top w:val="nil"/>
              <w:left w:val="nil"/>
              <w:bottom w:val="single" w:sz="4" w:space="0" w:color="auto"/>
              <w:right w:val="single" w:sz="4" w:space="0" w:color="auto"/>
            </w:tcBorders>
            <w:vAlign w:val="center"/>
          </w:tcPr>
          <w:p w14:paraId="49C7DFDA"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8D86BED"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A037D29"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2E55395" w14:textId="77777777" w:rsidR="00AF1227" w:rsidRPr="000D148D" w:rsidRDefault="00AF1227" w:rsidP="00C94FA3">
            <w:pPr>
              <w:jc w:val="left"/>
              <w:rPr>
                <w:szCs w:val="24"/>
                <w:lang w:val="sr-Latn-RS" w:eastAsia="sr-Latn-RS"/>
              </w:rPr>
            </w:pPr>
            <w:r w:rsidRPr="000D148D">
              <w:rPr>
                <w:szCs w:val="24"/>
                <w:lang w:val="sr-Latn-RS" w:eastAsia="sr-Latn-RS"/>
              </w:rPr>
              <w:t>Бачки брег</w:t>
            </w:r>
          </w:p>
        </w:tc>
        <w:tc>
          <w:tcPr>
            <w:tcW w:w="2040" w:type="dxa"/>
            <w:tcBorders>
              <w:top w:val="nil"/>
              <w:left w:val="nil"/>
              <w:bottom w:val="single" w:sz="4" w:space="0" w:color="auto"/>
              <w:right w:val="single" w:sz="4" w:space="0" w:color="auto"/>
            </w:tcBorders>
            <w:shd w:val="clear" w:color="auto" w:fill="auto"/>
            <w:noWrap/>
            <w:vAlign w:val="center"/>
            <w:hideMark/>
          </w:tcPr>
          <w:p w14:paraId="02C42BC3" w14:textId="77777777" w:rsidR="00AF1227" w:rsidRPr="000D148D" w:rsidRDefault="00AF1227" w:rsidP="00C94FA3">
            <w:pPr>
              <w:jc w:val="center"/>
              <w:rPr>
                <w:szCs w:val="24"/>
                <w:lang w:val="sr-Latn-RS" w:eastAsia="sr-Latn-RS"/>
              </w:rPr>
            </w:pPr>
            <w:r w:rsidRPr="000D148D">
              <w:rPr>
                <w:szCs w:val="24"/>
                <w:lang w:val="sr-Latn-RS" w:eastAsia="sr-Latn-RS"/>
              </w:rPr>
              <w:t>3090</w:t>
            </w:r>
          </w:p>
        </w:tc>
        <w:tc>
          <w:tcPr>
            <w:tcW w:w="1056" w:type="dxa"/>
            <w:tcBorders>
              <w:top w:val="nil"/>
              <w:left w:val="nil"/>
              <w:bottom w:val="single" w:sz="4" w:space="0" w:color="auto"/>
              <w:right w:val="single" w:sz="4" w:space="0" w:color="auto"/>
            </w:tcBorders>
            <w:shd w:val="clear" w:color="auto" w:fill="auto"/>
            <w:noWrap/>
            <w:vAlign w:val="bottom"/>
            <w:hideMark/>
          </w:tcPr>
          <w:p w14:paraId="3ACF86E5" w14:textId="77777777" w:rsidR="00AF1227" w:rsidRPr="000D148D" w:rsidRDefault="00AF1227" w:rsidP="00C94FA3">
            <w:pPr>
              <w:jc w:val="right"/>
              <w:rPr>
                <w:szCs w:val="24"/>
                <w:lang w:val="sr-Latn-RS" w:eastAsia="sr-Latn-RS"/>
              </w:rPr>
            </w:pPr>
            <w:r w:rsidRPr="000D148D">
              <w:rPr>
                <w:szCs w:val="24"/>
                <w:lang w:val="sr-Latn-RS" w:eastAsia="sr-Latn-RS"/>
              </w:rPr>
              <w:t>13057</w:t>
            </w:r>
          </w:p>
        </w:tc>
        <w:tc>
          <w:tcPr>
            <w:tcW w:w="3197" w:type="dxa"/>
            <w:tcBorders>
              <w:top w:val="nil"/>
              <w:left w:val="nil"/>
              <w:bottom w:val="single" w:sz="4" w:space="0" w:color="auto"/>
              <w:right w:val="single" w:sz="4" w:space="0" w:color="auto"/>
            </w:tcBorders>
            <w:vAlign w:val="center"/>
          </w:tcPr>
          <w:p w14:paraId="4676DBBB"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3674EF4"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1B13885"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6D1FC7E" w14:textId="77777777" w:rsidR="00AF1227" w:rsidRPr="000D148D" w:rsidRDefault="00AF1227" w:rsidP="00C94FA3">
            <w:pPr>
              <w:jc w:val="left"/>
              <w:rPr>
                <w:szCs w:val="24"/>
                <w:lang w:val="sr-Latn-RS" w:eastAsia="sr-Latn-RS"/>
              </w:rPr>
            </w:pPr>
            <w:r w:rsidRPr="000D148D">
              <w:rPr>
                <w:szCs w:val="24"/>
                <w:lang w:val="sr-Latn-RS" w:eastAsia="sr-Latn-RS"/>
              </w:rPr>
              <w:t>Бачки брег</w:t>
            </w:r>
          </w:p>
        </w:tc>
        <w:tc>
          <w:tcPr>
            <w:tcW w:w="2040" w:type="dxa"/>
            <w:tcBorders>
              <w:top w:val="nil"/>
              <w:left w:val="nil"/>
              <w:bottom w:val="single" w:sz="4" w:space="0" w:color="auto"/>
              <w:right w:val="single" w:sz="4" w:space="0" w:color="auto"/>
            </w:tcBorders>
            <w:shd w:val="clear" w:color="auto" w:fill="auto"/>
            <w:noWrap/>
            <w:vAlign w:val="center"/>
            <w:hideMark/>
          </w:tcPr>
          <w:p w14:paraId="40D02DC4" w14:textId="77777777" w:rsidR="00AF1227" w:rsidRPr="000D148D" w:rsidRDefault="00AF1227" w:rsidP="00C94FA3">
            <w:pPr>
              <w:jc w:val="center"/>
              <w:rPr>
                <w:szCs w:val="24"/>
                <w:lang w:val="sr-Latn-RS" w:eastAsia="sr-Latn-RS"/>
              </w:rPr>
            </w:pPr>
            <w:r w:rsidRPr="000D148D">
              <w:rPr>
                <w:szCs w:val="24"/>
                <w:lang w:val="sr-Latn-RS" w:eastAsia="sr-Latn-RS"/>
              </w:rPr>
              <w:t>3095</w:t>
            </w:r>
          </w:p>
        </w:tc>
        <w:tc>
          <w:tcPr>
            <w:tcW w:w="1056" w:type="dxa"/>
            <w:tcBorders>
              <w:top w:val="nil"/>
              <w:left w:val="nil"/>
              <w:bottom w:val="single" w:sz="4" w:space="0" w:color="auto"/>
              <w:right w:val="single" w:sz="4" w:space="0" w:color="auto"/>
            </w:tcBorders>
            <w:shd w:val="clear" w:color="auto" w:fill="auto"/>
            <w:noWrap/>
            <w:vAlign w:val="bottom"/>
            <w:hideMark/>
          </w:tcPr>
          <w:p w14:paraId="0D788752" w14:textId="77777777" w:rsidR="00AF1227" w:rsidRPr="000D148D" w:rsidRDefault="00AF1227" w:rsidP="00C94FA3">
            <w:pPr>
              <w:jc w:val="right"/>
              <w:rPr>
                <w:szCs w:val="24"/>
                <w:lang w:val="sr-Latn-RS" w:eastAsia="sr-Latn-RS"/>
              </w:rPr>
            </w:pPr>
            <w:r w:rsidRPr="000D148D">
              <w:rPr>
                <w:szCs w:val="24"/>
                <w:lang w:val="sr-Latn-RS" w:eastAsia="sr-Latn-RS"/>
              </w:rPr>
              <w:t>8397</w:t>
            </w:r>
          </w:p>
        </w:tc>
        <w:tc>
          <w:tcPr>
            <w:tcW w:w="3197" w:type="dxa"/>
            <w:tcBorders>
              <w:top w:val="nil"/>
              <w:left w:val="nil"/>
              <w:bottom w:val="single" w:sz="4" w:space="0" w:color="auto"/>
              <w:right w:val="single" w:sz="4" w:space="0" w:color="auto"/>
            </w:tcBorders>
            <w:vAlign w:val="center"/>
          </w:tcPr>
          <w:p w14:paraId="63EC1826"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875E234"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D4CEF15"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B7CEFFD" w14:textId="77777777" w:rsidR="00AF1227" w:rsidRPr="000D148D" w:rsidRDefault="00AF1227" w:rsidP="00C94FA3">
            <w:pPr>
              <w:jc w:val="left"/>
              <w:rPr>
                <w:szCs w:val="24"/>
                <w:lang w:val="sr-Latn-RS" w:eastAsia="sr-Latn-RS"/>
              </w:rPr>
            </w:pPr>
            <w:r w:rsidRPr="000D148D">
              <w:rPr>
                <w:szCs w:val="24"/>
                <w:lang w:val="sr-Latn-RS" w:eastAsia="sr-Latn-RS"/>
              </w:rPr>
              <w:t>Бачки брег</w:t>
            </w:r>
          </w:p>
        </w:tc>
        <w:tc>
          <w:tcPr>
            <w:tcW w:w="2040" w:type="dxa"/>
            <w:tcBorders>
              <w:top w:val="nil"/>
              <w:left w:val="nil"/>
              <w:bottom w:val="single" w:sz="4" w:space="0" w:color="auto"/>
              <w:right w:val="single" w:sz="4" w:space="0" w:color="auto"/>
            </w:tcBorders>
            <w:shd w:val="clear" w:color="auto" w:fill="auto"/>
            <w:noWrap/>
            <w:vAlign w:val="center"/>
            <w:hideMark/>
          </w:tcPr>
          <w:p w14:paraId="330FA450" w14:textId="77777777" w:rsidR="00AF1227" w:rsidRPr="000D148D" w:rsidRDefault="00AF1227" w:rsidP="00C94FA3">
            <w:pPr>
              <w:jc w:val="center"/>
              <w:rPr>
                <w:szCs w:val="24"/>
                <w:lang w:val="sr-Latn-RS" w:eastAsia="sr-Latn-RS"/>
              </w:rPr>
            </w:pPr>
            <w:r w:rsidRPr="000D148D">
              <w:rPr>
                <w:szCs w:val="24"/>
                <w:lang w:val="sr-Latn-RS" w:eastAsia="sr-Latn-RS"/>
              </w:rPr>
              <w:t>3177</w:t>
            </w:r>
          </w:p>
        </w:tc>
        <w:tc>
          <w:tcPr>
            <w:tcW w:w="1056" w:type="dxa"/>
            <w:tcBorders>
              <w:top w:val="nil"/>
              <w:left w:val="nil"/>
              <w:bottom w:val="single" w:sz="4" w:space="0" w:color="auto"/>
              <w:right w:val="single" w:sz="4" w:space="0" w:color="auto"/>
            </w:tcBorders>
            <w:shd w:val="clear" w:color="auto" w:fill="auto"/>
            <w:noWrap/>
            <w:vAlign w:val="bottom"/>
            <w:hideMark/>
          </w:tcPr>
          <w:p w14:paraId="7A1F5E03" w14:textId="77777777" w:rsidR="00AF1227" w:rsidRPr="000D148D" w:rsidRDefault="00AF1227" w:rsidP="00C94FA3">
            <w:pPr>
              <w:jc w:val="right"/>
              <w:rPr>
                <w:szCs w:val="24"/>
                <w:lang w:val="sr-Latn-RS" w:eastAsia="sr-Latn-RS"/>
              </w:rPr>
            </w:pPr>
            <w:r w:rsidRPr="000D148D">
              <w:rPr>
                <w:szCs w:val="24"/>
                <w:lang w:val="sr-Latn-RS" w:eastAsia="sr-Latn-RS"/>
              </w:rPr>
              <w:t>22206</w:t>
            </w:r>
          </w:p>
        </w:tc>
        <w:tc>
          <w:tcPr>
            <w:tcW w:w="3197" w:type="dxa"/>
            <w:tcBorders>
              <w:top w:val="nil"/>
              <w:left w:val="nil"/>
              <w:bottom w:val="single" w:sz="4" w:space="0" w:color="auto"/>
              <w:right w:val="single" w:sz="4" w:space="0" w:color="auto"/>
            </w:tcBorders>
            <w:vAlign w:val="center"/>
          </w:tcPr>
          <w:p w14:paraId="206687D6"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C5A52FC"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D73A6F9"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8D9A69A"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0D93D6F" w14:textId="77777777" w:rsidR="00AF1227" w:rsidRPr="000D148D" w:rsidRDefault="00AF1227" w:rsidP="00C94FA3">
            <w:pPr>
              <w:jc w:val="center"/>
              <w:rPr>
                <w:szCs w:val="24"/>
                <w:lang w:val="sr-Latn-RS" w:eastAsia="sr-Latn-RS"/>
              </w:rPr>
            </w:pPr>
            <w:r w:rsidRPr="000D148D">
              <w:rPr>
                <w:szCs w:val="24"/>
                <w:lang w:val="sr-Latn-RS" w:eastAsia="sr-Latn-RS"/>
              </w:rPr>
              <w:t>3163/1</w:t>
            </w:r>
          </w:p>
        </w:tc>
        <w:tc>
          <w:tcPr>
            <w:tcW w:w="1056" w:type="dxa"/>
            <w:tcBorders>
              <w:top w:val="nil"/>
              <w:left w:val="nil"/>
              <w:bottom w:val="single" w:sz="4" w:space="0" w:color="auto"/>
              <w:right w:val="single" w:sz="4" w:space="0" w:color="auto"/>
            </w:tcBorders>
            <w:shd w:val="clear" w:color="auto" w:fill="auto"/>
            <w:noWrap/>
            <w:vAlign w:val="bottom"/>
            <w:hideMark/>
          </w:tcPr>
          <w:p w14:paraId="19169CD9" w14:textId="77777777" w:rsidR="00AF1227" w:rsidRPr="000D148D" w:rsidRDefault="00AF1227" w:rsidP="00C94FA3">
            <w:pPr>
              <w:jc w:val="right"/>
              <w:rPr>
                <w:szCs w:val="24"/>
                <w:lang w:val="sr-Latn-RS" w:eastAsia="sr-Latn-RS"/>
              </w:rPr>
            </w:pPr>
            <w:r w:rsidRPr="000D148D">
              <w:rPr>
                <w:szCs w:val="24"/>
                <w:lang w:val="sr-Latn-RS" w:eastAsia="sr-Latn-RS"/>
              </w:rPr>
              <w:t>124279</w:t>
            </w:r>
          </w:p>
        </w:tc>
        <w:tc>
          <w:tcPr>
            <w:tcW w:w="3197" w:type="dxa"/>
            <w:tcBorders>
              <w:top w:val="nil"/>
              <w:left w:val="nil"/>
              <w:bottom w:val="single" w:sz="4" w:space="0" w:color="auto"/>
              <w:right w:val="single" w:sz="4" w:space="0" w:color="auto"/>
            </w:tcBorders>
            <w:vAlign w:val="center"/>
          </w:tcPr>
          <w:p w14:paraId="138BFC4A"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4C09BFF2"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02E7EEA"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2C7AA1B"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40D59225" w14:textId="77777777" w:rsidR="00AF1227" w:rsidRPr="000D148D" w:rsidRDefault="00AF1227" w:rsidP="00C94FA3">
            <w:pPr>
              <w:jc w:val="center"/>
              <w:rPr>
                <w:szCs w:val="24"/>
                <w:lang w:val="sr-Latn-RS" w:eastAsia="sr-Latn-RS"/>
              </w:rPr>
            </w:pPr>
            <w:r w:rsidRPr="000D148D">
              <w:rPr>
                <w:szCs w:val="24"/>
                <w:lang w:val="sr-Latn-RS" w:eastAsia="sr-Latn-RS"/>
              </w:rPr>
              <w:t>3164</w:t>
            </w:r>
          </w:p>
        </w:tc>
        <w:tc>
          <w:tcPr>
            <w:tcW w:w="1056" w:type="dxa"/>
            <w:tcBorders>
              <w:top w:val="nil"/>
              <w:left w:val="nil"/>
              <w:bottom w:val="single" w:sz="4" w:space="0" w:color="auto"/>
              <w:right w:val="single" w:sz="4" w:space="0" w:color="auto"/>
            </w:tcBorders>
            <w:shd w:val="clear" w:color="auto" w:fill="auto"/>
            <w:noWrap/>
            <w:vAlign w:val="bottom"/>
            <w:hideMark/>
          </w:tcPr>
          <w:p w14:paraId="5C546218" w14:textId="77777777" w:rsidR="00AF1227" w:rsidRPr="000D148D" w:rsidRDefault="00AF1227" w:rsidP="00C94FA3">
            <w:pPr>
              <w:jc w:val="right"/>
              <w:rPr>
                <w:szCs w:val="24"/>
                <w:lang w:val="sr-Latn-RS" w:eastAsia="sr-Latn-RS"/>
              </w:rPr>
            </w:pPr>
            <w:r w:rsidRPr="000D148D">
              <w:rPr>
                <w:szCs w:val="24"/>
                <w:lang w:val="sr-Latn-RS" w:eastAsia="sr-Latn-RS"/>
              </w:rPr>
              <w:t>142</w:t>
            </w:r>
          </w:p>
        </w:tc>
        <w:tc>
          <w:tcPr>
            <w:tcW w:w="3197" w:type="dxa"/>
            <w:tcBorders>
              <w:top w:val="nil"/>
              <w:left w:val="nil"/>
              <w:bottom w:val="single" w:sz="4" w:space="0" w:color="auto"/>
              <w:right w:val="single" w:sz="4" w:space="0" w:color="auto"/>
            </w:tcBorders>
            <w:vAlign w:val="center"/>
          </w:tcPr>
          <w:p w14:paraId="2C441C98"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68FFE3AE"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D1580C1"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CF93DC9"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70C42168" w14:textId="77777777" w:rsidR="00AF1227" w:rsidRPr="000D148D" w:rsidRDefault="00AF1227" w:rsidP="00C94FA3">
            <w:pPr>
              <w:jc w:val="center"/>
              <w:rPr>
                <w:szCs w:val="24"/>
                <w:lang w:val="sr-Latn-RS" w:eastAsia="sr-Latn-RS"/>
              </w:rPr>
            </w:pPr>
            <w:r w:rsidRPr="000D148D">
              <w:rPr>
                <w:szCs w:val="24"/>
                <w:lang w:val="sr-Latn-RS" w:eastAsia="sr-Latn-RS"/>
              </w:rPr>
              <w:t>3165</w:t>
            </w:r>
          </w:p>
        </w:tc>
        <w:tc>
          <w:tcPr>
            <w:tcW w:w="1056" w:type="dxa"/>
            <w:tcBorders>
              <w:top w:val="nil"/>
              <w:left w:val="nil"/>
              <w:bottom w:val="single" w:sz="4" w:space="0" w:color="auto"/>
              <w:right w:val="single" w:sz="4" w:space="0" w:color="auto"/>
            </w:tcBorders>
            <w:shd w:val="clear" w:color="auto" w:fill="auto"/>
            <w:noWrap/>
            <w:vAlign w:val="bottom"/>
            <w:hideMark/>
          </w:tcPr>
          <w:p w14:paraId="2F42875F" w14:textId="77777777" w:rsidR="00AF1227" w:rsidRPr="000D148D" w:rsidRDefault="00AF1227" w:rsidP="00C94FA3">
            <w:pPr>
              <w:jc w:val="right"/>
              <w:rPr>
                <w:szCs w:val="24"/>
                <w:lang w:val="sr-Latn-RS" w:eastAsia="sr-Latn-RS"/>
              </w:rPr>
            </w:pPr>
            <w:r w:rsidRPr="000D148D">
              <w:rPr>
                <w:szCs w:val="24"/>
                <w:lang w:val="sr-Latn-RS" w:eastAsia="sr-Latn-RS"/>
              </w:rPr>
              <w:t>64</w:t>
            </w:r>
          </w:p>
        </w:tc>
        <w:tc>
          <w:tcPr>
            <w:tcW w:w="3197" w:type="dxa"/>
            <w:tcBorders>
              <w:top w:val="nil"/>
              <w:left w:val="nil"/>
              <w:bottom w:val="single" w:sz="4" w:space="0" w:color="auto"/>
              <w:right w:val="single" w:sz="4" w:space="0" w:color="auto"/>
            </w:tcBorders>
            <w:vAlign w:val="center"/>
          </w:tcPr>
          <w:p w14:paraId="26501344"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E911C23"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BCE6B18"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8EF4C3C"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0F4C95CE" w14:textId="77777777" w:rsidR="00AF1227" w:rsidRPr="000D148D" w:rsidRDefault="00AF1227" w:rsidP="00C94FA3">
            <w:pPr>
              <w:jc w:val="center"/>
              <w:rPr>
                <w:szCs w:val="24"/>
                <w:lang w:val="sr-Latn-RS" w:eastAsia="sr-Latn-RS"/>
              </w:rPr>
            </w:pPr>
            <w:r w:rsidRPr="000D148D">
              <w:rPr>
                <w:szCs w:val="24"/>
                <w:lang w:val="sr-Latn-RS" w:eastAsia="sr-Latn-RS"/>
              </w:rPr>
              <w:t>3166</w:t>
            </w:r>
          </w:p>
        </w:tc>
        <w:tc>
          <w:tcPr>
            <w:tcW w:w="1056" w:type="dxa"/>
            <w:tcBorders>
              <w:top w:val="nil"/>
              <w:left w:val="nil"/>
              <w:bottom w:val="single" w:sz="4" w:space="0" w:color="auto"/>
              <w:right w:val="single" w:sz="4" w:space="0" w:color="auto"/>
            </w:tcBorders>
            <w:shd w:val="clear" w:color="auto" w:fill="auto"/>
            <w:noWrap/>
            <w:vAlign w:val="bottom"/>
            <w:hideMark/>
          </w:tcPr>
          <w:p w14:paraId="081BCAFE" w14:textId="77777777" w:rsidR="00AF1227" w:rsidRPr="000D148D" w:rsidRDefault="00AF1227" w:rsidP="00C94FA3">
            <w:pPr>
              <w:jc w:val="right"/>
              <w:rPr>
                <w:szCs w:val="24"/>
                <w:lang w:val="sr-Latn-RS" w:eastAsia="sr-Latn-RS"/>
              </w:rPr>
            </w:pPr>
            <w:r w:rsidRPr="000D148D">
              <w:rPr>
                <w:szCs w:val="24"/>
                <w:lang w:val="sr-Latn-RS" w:eastAsia="sr-Latn-RS"/>
              </w:rPr>
              <w:t>19</w:t>
            </w:r>
          </w:p>
        </w:tc>
        <w:tc>
          <w:tcPr>
            <w:tcW w:w="3197" w:type="dxa"/>
            <w:tcBorders>
              <w:top w:val="nil"/>
              <w:left w:val="nil"/>
              <w:bottom w:val="single" w:sz="4" w:space="0" w:color="auto"/>
              <w:right w:val="single" w:sz="4" w:space="0" w:color="auto"/>
            </w:tcBorders>
            <w:vAlign w:val="center"/>
          </w:tcPr>
          <w:p w14:paraId="2D472CDE"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03DB1DB"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FF13C3D"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4A0BB9D"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454A4C81" w14:textId="77777777" w:rsidR="00AF1227" w:rsidRPr="000D148D" w:rsidRDefault="00AF1227" w:rsidP="00C94FA3">
            <w:pPr>
              <w:jc w:val="center"/>
              <w:rPr>
                <w:szCs w:val="24"/>
                <w:lang w:val="sr-Latn-RS" w:eastAsia="sr-Latn-RS"/>
              </w:rPr>
            </w:pPr>
            <w:r w:rsidRPr="000D148D">
              <w:rPr>
                <w:szCs w:val="24"/>
                <w:lang w:val="sr-Latn-RS" w:eastAsia="sr-Latn-RS"/>
              </w:rPr>
              <w:t>3167</w:t>
            </w:r>
          </w:p>
        </w:tc>
        <w:tc>
          <w:tcPr>
            <w:tcW w:w="1056" w:type="dxa"/>
            <w:tcBorders>
              <w:top w:val="nil"/>
              <w:left w:val="nil"/>
              <w:bottom w:val="single" w:sz="4" w:space="0" w:color="auto"/>
              <w:right w:val="single" w:sz="4" w:space="0" w:color="auto"/>
            </w:tcBorders>
            <w:shd w:val="clear" w:color="auto" w:fill="auto"/>
            <w:noWrap/>
            <w:vAlign w:val="bottom"/>
            <w:hideMark/>
          </w:tcPr>
          <w:p w14:paraId="4E65BBDE" w14:textId="77777777" w:rsidR="00AF1227" w:rsidRPr="000D148D" w:rsidRDefault="00AF1227" w:rsidP="00C94FA3">
            <w:pPr>
              <w:jc w:val="right"/>
              <w:rPr>
                <w:szCs w:val="24"/>
                <w:lang w:val="sr-Latn-RS" w:eastAsia="sr-Latn-RS"/>
              </w:rPr>
            </w:pPr>
            <w:r w:rsidRPr="000D148D">
              <w:rPr>
                <w:szCs w:val="24"/>
                <w:lang w:val="sr-Latn-RS" w:eastAsia="sr-Latn-RS"/>
              </w:rPr>
              <w:t>26</w:t>
            </w:r>
          </w:p>
        </w:tc>
        <w:tc>
          <w:tcPr>
            <w:tcW w:w="3197" w:type="dxa"/>
            <w:tcBorders>
              <w:top w:val="nil"/>
              <w:left w:val="nil"/>
              <w:bottom w:val="single" w:sz="4" w:space="0" w:color="auto"/>
              <w:right w:val="single" w:sz="4" w:space="0" w:color="auto"/>
            </w:tcBorders>
            <w:vAlign w:val="center"/>
          </w:tcPr>
          <w:p w14:paraId="2FE506AC"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50D8A98"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9DCC8F7"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616A498"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DB51C8F" w14:textId="77777777" w:rsidR="00AF1227" w:rsidRPr="000D148D" w:rsidRDefault="00AF1227" w:rsidP="00C94FA3">
            <w:pPr>
              <w:jc w:val="center"/>
              <w:rPr>
                <w:szCs w:val="24"/>
                <w:lang w:val="sr-Latn-RS" w:eastAsia="sr-Latn-RS"/>
              </w:rPr>
            </w:pPr>
            <w:r w:rsidRPr="000D148D">
              <w:rPr>
                <w:szCs w:val="24"/>
                <w:lang w:val="sr-Latn-RS" w:eastAsia="sr-Latn-RS"/>
              </w:rPr>
              <w:t>3168</w:t>
            </w:r>
          </w:p>
        </w:tc>
        <w:tc>
          <w:tcPr>
            <w:tcW w:w="1056" w:type="dxa"/>
            <w:tcBorders>
              <w:top w:val="nil"/>
              <w:left w:val="nil"/>
              <w:bottom w:val="single" w:sz="4" w:space="0" w:color="auto"/>
              <w:right w:val="single" w:sz="4" w:space="0" w:color="auto"/>
            </w:tcBorders>
            <w:shd w:val="clear" w:color="auto" w:fill="auto"/>
            <w:noWrap/>
            <w:vAlign w:val="bottom"/>
            <w:hideMark/>
          </w:tcPr>
          <w:p w14:paraId="18155C6A" w14:textId="77777777" w:rsidR="00AF1227" w:rsidRPr="000D148D" w:rsidRDefault="00AF1227" w:rsidP="00C94FA3">
            <w:pPr>
              <w:jc w:val="right"/>
              <w:rPr>
                <w:szCs w:val="24"/>
                <w:lang w:val="sr-Latn-RS" w:eastAsia="sr-Latn-RS"/>
              </w:rPr>
            </w:pPr>
            <w:r w:rsidRPr="000D148D">
              <w:rPr>
                <w:szCs w:val="24"/>
                <w:lang w:val="sr-Latn-RS" w:eastAsia="sr-Latn-RS"/>
              </w:rPr>
              <w:t>27</w:t>
            </w:r>
          </w:p>
        </w:tc>
        <w:tc>
          <w:tcPr>
            <w:tcW w:w="3197" w:type="dxa"/>
            <w:tcBorders>
              <w:top w:val="nil"/>
              <w:left w:val="nil"/>
              <w:bottom w:val="single" w:sz="4" w:space="0" w:color="auto"/>
              <w:right w:val="single" w:sz="4" w:space="0" w:color="auto"/>
            </w:tcBorders>
            <w:vAlign w:val="center"/>
          </w:tcPr>
          <w:p w14:paraId="06870668"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68945BF"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38A8F48"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5A7A17D"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AEAF448" w14:textId="77777777" w:rsidR="00AF1227" w:rsidRPr="000D148D" w:rsidRDefault="00AF1227" w:rsidP="00C94FA3">
            <w:pPr>
              <w:jc w:val="center"/>
              <w:rPr>
                <w:szCs w:val="24"/>
                <w:lang w:val="sr-Latn-RS" w:eastAsia="sr-Latn-RS"/>
              </w:rPr>
            </w:pPr>
            <w:r w:rsidRPr="000D148D">
              <w:rPr>
                <w:szCs w:val="24"/>
                <w:lang w:val="sr-Latn-RS" w:eastAsia="sr-Latn-RS"/>
              </w:rPr>
              <w:t>3169</w:t>
            </w:r>
          </w:p>
        </w:tc>
        <w:tc>
          <w:tcPr>
            <w:tcW w:w="1056" w:type="dxa"/>
            <w:tcBorders>
              <w:top w:val="nil"/>
              <w:left w:val="nil"/>
              <w:bottom w:val="single" w:sz="4" w:space="0" w:color="auto"/>
              <w:right w:val="single" w:sz="4" w:space="0" w:color="auto"/>
            </w:tcBorders>
            <w:shd w:val="clear" w:color="auto" w:fill="auto"/>
            <w:noWrap/>
            <w:vAlign w:val="bottom"/>
            <w:hideMark/>
          </w:tcPr>
          <w:p w14:paraId="12AA26A8" w14:textId="77777777" w:rsidR="00AF1227" w:rsidRPr="000D148D" w:rsidRDefault="00AF1227" w:rsidP="00C94FA3">
            <w:pPr>
              <w:jc w:val="right"/>
              <w:rPr>
                <w:szCs w:val="24"/>
                <w:lang w:val="sr-Latn-RS" w:eastAsia="sr-Latn-RS"/>
              </w:rPr>
            </w:pPr>
            <w:r w:rsidRPr="000D148D">
              <w:rPr>
                <w:szCs w:val="24"/>
                <w:lang w:val="sr-Latn-RS" w:eastAsia="sr-Latn-RS"/>
              </w:rPr>
              <w:t>40</w:t>
            </w:r>
          </w:p>
        </w:tc>
        <w:tc>
          <w:tcPr>
            <w:tcW w:w="3197" w:type="dxa"/>
            <w:tcBorders>
              <w:top w:val="nil"/>
              <w:left w:val="nil"/>
              <w:bottom w:val="single" w:sz="4" w:space="0" w:color="auto"/>
              <w:right w:val="single" w:sz="4" w:space="0" w:color="auto"/>
            </w:tcBorders>
            <w:vAlign w:val="center"/>
          </w:tcPr>
          <w:p w14:paraId="2499ACDC"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670CBFC3"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B457159"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21A4FAE"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066F92B7" w14:textId="77777777" w:rsidR="00AF1227" w:rsidRPr="000D148D" w:rsidRDefault="00AF1227" w:rsidP="00C94FA3">
            <w:pPr>
              <w:jc w:val="center"/>
              <w:rPr>
                <w:szCs w:val="24"/>
                <w:lang w:val="sr-Latn-RS" w:eastAsia="sr-Latn-RS"/>
              </w:rPr>
            </w:pPr>
            <w:r w:rsidRPr="000D148D">
              <w:rPr>
                <w:szCs w:val="24"/>
                <w:lang w:val="sr-Latn-RS" w:eastAsia="sr-Latn-RS"/>
              </w:rPr>
              <w:t>3170</w:t>
            </w:r>
          </w:p>
        </w:tc>
        <w:tc>
          <w:tcPr>
            <w:tcW w:w="1056" w:type="dxa"/>
            <w:tcBorders>
              <w:top w:val="nil"/>
              <w:left w:val="nil"/>
              <w:bottom w:val="single" w:sz="4" w:space="0" w:color="auto"/>
              <w:right w:val="single" w:sz="4" w:space="0" w:color="auto"/>
            </w:tcBorders>
            <w:shd w:val="clear" w:color="auto" w:fill="auto"/>
            <w:noWrap/>
            <w:vAlign w:val="bottom"/>
            <w:hideMark/>
          </w:tcPr>
          <w:p w14:paraId="015C3B6B" w14:textId="77777777" w:rsidR="00AF1227" w:rsidRPr="000D148D" w:rsidRDefault="00AF1227" w:rsidP="00C94FA3">
            <w:pPr>
              <w:jc w:val="right"/>
              <w:rPr>
                <w:szCs w:val="24"/>
                <w:lang w:val="sr-Latn-RS" w:eastAsia="sr-Latn-RS"/>
              </w:rPr>
            </w:pPr>
            <w:r w:rsidRPr="000D148D">
              <w:rPr>
                <w:szCs w:val="24"/>
                <w:lang w:val="sr-Latn-RS" w:eastAsia="sr-Latn-RS"/>
              </w:rPr>
              <w:t>46</w:t>
            </w:r>
          </w:p>
        </w:tc>
        <w:tc>
          <w:tcPr>
            <w:tcW w:w="3197" w:type="dxa"/>
            <w:tcBorders>
              <w:top w:val="nil"/>
              <w:left w:val="nil"/>
              <w:bottom w:val="single" w:sz="4" w:space="0" w:color="auto"/>
              <w:right w:val="single" w:sz="4" w:space="0" w:color="auto"/>
            </w:tcBorders>
            <w:vAlign w:val="center"/>
          </w:tcPr>
          <w:p w14:paraId="4A602F8B"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428C534A"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F258017"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CAFF3E9"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52CE75E" w14:textId="77777777" w:rsidR="00AF1227" w:rsidRPr="000D148D" w:rsidRDefault="00AF1227" w:rsidP="00C94FA3">
            <w:pPr>
              <w:jc w:val="center"/>
              <w:rPr>
                <w:szCs w:val="24"/>
                <w:lang w:val="sr-Latn-RS" w:eastAsia="sr-Latn-RS"/>
              </w:rPr>
            </w:pPr>
            <w:r w:rsidRPr="000D148D">
              <w:rPr>
                <w:szCs w:val="24"/>
                <w:lang w:val="sr-Latn-RS" w:eastAsia="sr-Latn-RS"/>
              </w:rPr>
              <w:t>3171</w:t>
            </w:r>
          </w:p>
        </w:tc>
        <w:tc>
          <w:tcPr>
            <w:tcW w:w="1056" w:type="dxa"/>
            <w:tcBorders>
              <w:top w:val="nil"/>
              <w:left w:val="nil"/>
              <w:bottom w:val="single" w:sz="4" w:space="0" w:color="auto"/>
              <w:right w:val="single" w:sz="4" w:space="0" w:color="auto"/>
            </w:tcBorders>
            <w:shd w:val="clear" w:color="auto" w:fill="auto"/>
            <w:noWrap/>
            <w:vAlign w:val="bottom"/>
            <w:hideMark/>
          </w:tcPr>
          <w:p w14:paraId="36B4E40E" w14:textId="77777777" w:rsidR="00AF1227" w:rsidRPr="000D148D" w:rsidRDefault="00AF1227" w:rsidP="00C94FA3">
            <w:pPr>
              <w:jc w:val="right"/>
              <w:rPr>
                <w:szCs w:val="24"/>
                <w:lang w:val="sr-Latn-RS" w:eastAsia="sr-Latn-RS"/>
              </w:rPr>
            </w:pPr>
            <w:r w:rsidRPr="000D148D">
              <w:rPr>
                <w:szCs w:val="24"/>
                <w:lang w:val="sr-Latn-RS" w:eastAsia="sr-Latn-RS"/>
              </w:rPr>
              <w:t>21</w:t>
            </w:r>
          </w:p>
        </w:tc>
        <w:tc>
          <w:tcPr>
            <w:tcW w:w="3197" w:type="dxa"/>
            <w:tcBorders>
              <w:top w:val="nil"/>
              <w:left w:val="nil"/>
              <w:bottom w:val="single" w:sz="4" w:space="0" w:color="auto"/>
              <w:right w:val="single" w:sz="4" w:space="0" w:color="auto"/>
            </w:tcBorders>
            <w:vAlign w:val="center"/>
          </w:tcPr>
          <w:p w14:paraId="549DBDEF"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76B9313"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C641314"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63CADE6"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0E81CE9" w14:textId="77777777" w:rsidR="00AF1227" w:rsidRPr="000D148D" w:rsidRDefault="00AF1227" w:rsidP="00C94FA3">
            <w:pPr>
              <w:jc w:val="center"/>
              <w:rPr>
                <w:szCs w:val="24"/>
                <w:lang w:val="sr-Latn-RS" w:eastAsia="sr-Latn-RS"/>
              </w:rPr>
            </w:pPr>
            <w:r w:rsidRPr="000D148D">
              <w:rPr>
                <w:szCs w:val="24"/>
                <w:lang w:val="sr-Latn-RS" w:eastAsia="sr-Latn-RS"/>
              </w:rPr>
              <w:t>3172</w:t>
            </w:r>
          </w:p>
        </w:tc>
        <w:tc>
          <w:tcPr>
            <w:tcW w:w="1056" w:type="dxa"/>
            <w:tcBorders>
              <w:top w:val="nil"/>
              <w:left w:val="nil"/>
              <w:bottom w:val="single" w:sz="4" w:space="0" w:color="auto"/>
              <w:right w:val="single" w:sz="4" w:space="0" w:color="auto"/>
            </w:tcBorders>
            <w:shd w:val="clear" w:color="auto" w:fill="auto"/>
            <w:noWrap/>
            <w:vAlign w:val="bottom"/>
            <w:hideMark/>
          </w:tcPr>
          <w:p w14:paraId="03A9CDA5" w14:textId="77777777" w:rsidR="00AF1227" w:rsidRPr="000D148D" w:rsidRDefault="00AF1227" w:rsidP="00C94FA3">
            <w:pPr>
              <w:jc w:val="right"/>
              <w:rPr>
                <w:szCs w:val="24"/>
                <w:lang w:val="sr-Latn-RS" w:eastAsia="sr-Latn-RS"/>
              </w:rPr>
            </w:pPr>
            <w:r w:rsidRPr="000D148D">
              <w:rPr>
                <w:szCs w:val="24"/>
                <w:lang w:val="sr-Latn-RS" w:eastAsia="sr-Latn-RS"/>
              </w:rPr>
              <w:t>27</w:t>
            </w:r>
          </w:p>
        </w:tc>
        <w:tc>
          <w:tcPr>
            <w:tcW w:w="3197" w:type="dxa"/>
            <w:tcBorders>
              <w:top w:val="nil"/>
              <w:left w:val="nil"/>
              <w:bottom w:val="single" w:sz="4" w:space="0" w:color="auto"/>
              <w:right w:val="single" w:sz="4" w:space="0" w:color="auto"/>
            </w:tcBorders>
            <w:vAlign w:val="center"/>
          </w:tcPr>
          <w:p w14:paraId="2442F2DB"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D323A6A"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4F61FBD"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12C5559"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7CD3204E" w14:textId="77777777" w:rsidR="00AF1227" w:rsidRPr="000D148D" w:rsidRDefault="00AF1227" w:rsidP="00C94FA3">
            <w:pPr>
              <w:jc w:val="center"/>
              <w:rPr>
                <w:szCs w:val="24"/>
                <w:lang w:val="sr-Latn-RS" w:eastAsia="sr-Latn-RS"/>
              </w:rPr>
            </w:pPr>
            <w:r w:rsidRPr="000D148D">
              <w:rPr>
                <w:szCs w:val="24"/>
                <w:lang w:val="sr-Latn-RS" w:eastAsia="sr-Latn-RS"/>
              </w:rPr>
              <w:t>3173</w:t>
            </w:r>
          </w:p>
        </w:tc>
        <w:tc>
          <w:tcPr>
            <w:tcW w:w="1056" w:type="dxa"/>
            <w:tcBorders>
              <w:top w:val="nil"/>
              <w:left w:val="nil"/>
              <w:bottom w:val="single" w:sz="4" w:space="0" w:color="auto"/>
              <w:right w:val="single" w:sz="4" w:space="0" w:color="auto"/>
            </w:tcBorders>
            <w:shd w:val="clear" w:color="auto" w:fill="auto"/>
            <w:noWrap/>
            <w:vAlign w:val="bottom"/>
            <w:hideMark/>
          </w:tcPr>
          <w:p w14:paraId="4A8B3C88" w14:textId="77777777" w:rsidR="00AF1227" w:rsidRPr="000D148D" w:rsidRDefault="00AF1227" w:rsidP="00C94FA3">
            <w:pPr>
              <w:jc w:val="right"/>
              <w:rPr>
                <w:szCs w:val="24"/>
                <w:lang w:val="sr-Latn-RS" w:eastAsia="sr-Latn-RS"/>
              </w:rPr>
            </w:pPr>
            <w:r w:rsidRPr="000D148D">
              <w:rPr>
                <w:szCs w:val="24"/>
                <w:lang w:val="sr-Latn-RS" w:eastAsia="sr-Latn-RS"/>
              </w:rPr>
              <w:t>30</w:t>
            </w:r>
          </w:p>
        </w:tc>
        <w:tc>
          <w:tcPr>
            <w:tcW w:w="3197" w:type="dxa"/>
            <w:tcBorders>
              <w:top w:val="nil"/>
              <w:left w:val="nil"/>
              <w:bottom w:val="single" w:sz="4" w:space="0" w:color="auto"/>
              <w:right w:val="single" w:sz="4" w:space="0" w:color="auto"/>
            </w:tcBorders>
            <w:vAlign w:val="center"/>
          </w:tcPr>
          <w:p w14:paraId="5A9E1255"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2F56E66F"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AF7F829"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5F7F5EA"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74A1F49C" w14:textId="77777777" w:rsidR="00AF1227" w:rsidRPr="000D148D" w:rsidRDefault="00AF1227" w:rsidP="00C94FA3">
            <w:pPr>
              <w:jc w:val="center"/>
              <w:rPr>
                <w:szCs w:val="24"/>
                <w:lang w:val="sr-Latn-RS" w:eastAsia="sr-Latn-RS"/>
              </w:rPr>
            </w:pPr>
            <w:r w:rsidRPr="000D148D">
              <w:rPr>
                <w:szCs w:val="24"/>
                <w:lang w:val="sr-Latn-RS" w:eastAsia="sr-Latn-RS"/>
              </w:rPr>
              <w:t>3174</w:t>
            </w:r>
          </w:p>
        </w:tc>
        <w:tc>
          <w:tcPr>
            <w:tcW w:w="1056" w:type="dxa"/>
            <w:tcBorders>
              <w:top w:val="nil"/>
              <w:left w:val="nil"/>
              <w:bottom w:val="single" w:sz="4" w:space="0" w:color="auto"/>
              <w:right w:val="single" w:sz="4" w:space="0" w:color="auto"/>
            </w:tcBorders>
            <w:shd w:val="clear" w:color="auto" w:fill="auto"/>
            <w:noWrap/>
            <w:vAlign w:val="bottom"/>
            <w:hideMark/>
          </w:tcPr>
          <w:p w14:paraId="04320660" w14:textId="77777777" w:rsidR="00AF1227" w:rsidRPr="000D148D" w:rsidRDefault="00AF1227" w:rsidP="00C94FA3">
            <w:pPr>
              <w:jc w:val="right"/>
              <w:rPr>
                <w:szCs w:val="24"/>
                <w:lang w:val="sr-Latn-RS" w:eastAsia="sr-Latn-RS"/>
              </w:rPr>
            </w:pPr>
            <w:r w:rsidRPr="000D148D">
              <w:rPr>
                <w:szCs w:val="24"/>
                <w:lang w:val="sr-Latn-RS" w:eastAsia="sr-Latn-RS"/>
              </w:rPr>
              <w:t>22</w:t>
            </w:r>
          </w:p>
        </w:tc>
        <w:tc>
          <w:tcPr>
            <w:tcW w:w="3197" w:type="dxa"/>
            <w:tcBorders>
              <w:top w:val="nil"/>
              <w:left w:val="nil"/>
              <w:bottom w:val="single" w:sz="4" w:space="0" w:color="auto"/>
              <w:right w:val="single" w:sz="4" w:space="0" w:color="auto"/>
            </w:tcBorders>
            <w:vAlign w:val="center"/>
          </w:tcPr>
          <w:p w14:paraId="0E2B548A"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49CE762E"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3D301EC"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0FD8D28"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A1D09E0" w14:textId="77777777" w:rsidR="00AF1227" w:rsidRPr="000D148D" w:rsidRDefault="00AF1227" w:rsidP="00C94FA3">
            <w:pPr>
              <w:jc w:val="center"/>
              <w:rPr>
                <w:szCs w:val="24"/>
                <w:lang w:val="sr-Latn-RS" w:eastAsia="sr-Latn-RS"/>
              </w:rPr>
            </w:pPr>
            <w:r w:rsidRPr="000D148D">
              <w:rPr>
                <w:szCs w:val="24"/>
                <w:lang w:val="sr-Latn-RS" w:eastAsia="sr-Latn-RS"/>
              </w:rPr>
              <w:t>3175</w:t>
            </w:r>
          </w:p>
        </w:tc>
        <w:tc>
          <w:tcPr>
            <w:tcW w:w="1056" w:type="dxa"/>
            <w:tcBorders>
              <w:top w:val="nil"/>
              <w:left w:val="nil"/>
              <w:bottom w:val="single" w:sz="4" w:space="0" w:color="auto"/>
              <w:right w:val="single" w:sz="4" w:space="0" w:color="auto"/>
            </w:tcBorders>
            <w:shd w:val="clear" w:color="auto" w:fill="auto"/>
            <w:noWrap/>
            <w:vAlign w:val="bottom"/>
            <w:hideMark/>
          </w:tcPr>
          <w:p w14:paraId="2710C81E" w14:textId="77777777" w:rsidR="00AF1227" w:rsidRPr="000D148D" w:rsidRDefault="00AF1227" w:rsidP="00C94FA3">
            <w:pPr>
              <w:jc w:val="right"/>
              <w:rPr>
                <w:szCs w:val="24"/>
                <w:lang w:val="sr-Latn-RS" w:eastAsia="sr-Latn-RS"/>
              </w:rPr>
            </w:pPr>
            <w:r w:rsidRPr="000D148D">
              <w:rPr>
                <w:szCs w:val="24"/>
                <w:lang w:val="sr-Latn-RS" w:eastAsia="sr-Latn-RS"/>
              </w:rPr>
              <w:t>40</w:t>
            </w:r>
          </w:p>
        </w:tc>
        <w:tc>
          <w:tcPr>
            <w:tcW w:w="3197" w:type="dxa"/>
            <w:tcBorders>
              <w:top w:val="nil"/>
              <w:left w:val="nil"/>
              <w:bottom w:val="single" w:sz="4" w:space="0" w:color="auto"/>
              <w:right w:val="single" w:sz="4" w:space="0" w:color="auto"/>
            </w:tcBorders>
            <w:vAlign w:val="center"/>
          </w:tcPr>
          <w:p w14:paraId="49D9F666"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C195885"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098955C"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8A6AB4F"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D06DB14" w14:textId="77777777" w:rsidR="00AF1227" w:rsidRPr="000D148D" w:rsidRDefault="00AF1227" w:rsidP="00C94FA3">
            <w:pPr>
              <w:jc w:val="center"/>
              <w:rPr>
                <w:szCs w:val="24"/>
                <w:lang w:val="sr-Latn-RS" w:eastAsia="sr-Latn-RS"/>
              </w:rPr>
            </w:pPr>
            <w:r w:rsidRPr="000D148D">
              <w:rPr>
                <w:szCs w:val="24"/>
                <w:lang w:val="sr-Latn-RS" w:eastAsia="sr-Latn-RS"/>
              </w:rPr>
              <w:t>3176</w:t>
            </w:r>
          </w:p>
        </w:tc>
        <w:tc>
          <w:tcPr>
            <w:tcW w:w="1056" w:type="dxa"/>
            <w:tcBorders>
              <w:top w:val="nil"/>
              <w:left w:val="nil"/>
              <w:bottom w:val="single" w:sz="4" w:space="0" w:color="auto"/>
              <w:right w:val="single" w:sz="4" w:space="0" w:color="auto"/>
            </w:tcBorders>
            <w:shd w:val="clear" w:color="auto" w:fill="auto"/>
            <w:noWrap/>
            <w:vAlign w:val="bottom"/>
            <w:hideMark/>
          </w:tcPr>
          <w:p w14:paraId="4B0F5EE3" w14:textId="77777777" w:rsidR="00AF1227" w:rsidRPr="000D148D" w:rsidRDefault="00AF1227" w:rsidP="00C94FA3">
            <w:pPr>
              <w:jc w:val="right"/>
              <w:rPr>
                <w:szCs w:val="24"/>
                <w:lang w:val="sr-Latn-RS" w:eastAsia="sr-Latn-RS"/>
              </w:rPr>
            </w:pPr>
            <w:r w:rsidRPr="000D148D">
              <w:rPr>
                <w:szCs w:val="24"/>
                <w:lang w:val="sr-Latn-RS" w:eastAsia="sr-Latn-RS"/>
              </w:rPr>
              <w:t>49</w:t>
            </w:r>
          </w:p>
        </w:tc>
        <w:tc>
          <w:tcPr>
            <w:tcW w:w="3197" w:type="dxa"/>
            <w:tcBorders>
              <w:top w:val="nil"/>
              <w:left w:val="nil"/>
              <w:bottom w:val="single" w:sz="4" w:space="0" w:color="auto"/>
              <w:right w:val="single" w:sz="4" w:space="0" w:color="auto"/>
            </w:tcBorders>
            <w:vAlign w:val="center"/>
          </w:tcPr>
          <w:p w14:paraId="27B81564"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64585C16"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365D330"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463AF5C"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7F4B0481" w14:textId="77777777" w:rsidR="00AF1227" w:rsidRPr="000D148D" w:rsidRDefault="00AF1227" w:rsidP="00C94FA3">
            <w:pPr>
              <w:jc w:val="center"/>
              <w:rPr>
                <w:szCs w:val="24"/>
                <w:lang w:val="sr-Latn-RS" w:eastAsia="sr-Latn-RS"/>
              </w:rPr>
            </w:pPr>
            <w:r w:rsidRPr="000D148D">
              <w:rPr>
                <w:szCs w:val="24"/>
                <w:lang w:val="sr-Latn-RS" w:eastAsia="sr-Latn-RS"/>
              </w:rPr>
              <w:t>3177</w:t>
            </w:r>
          </w:p>
        </w:tc>
        <w:tc>
          <w:tcPr>
            <w:tcW w:w="1056" w:type="dxa"/>
            <w:tcBorders>
              <w:top w:val="nil"/>
              <w:left w:val="nil"/>
              <w:bottom w:val="single" w:sz="4" w:space="0" w:color="auto"/>
              <w:right w:val="single" w:sz="4" w:space="0" w:color="auto"/>
            </w:tcBorders>
            <w:shd w:val="clear" w:color="auto" w:fill="auto"/>
            <w:noWrap/>
            <w:vAlign w:val="bottom"/>
            <w:hideMark/>
          </w:tcPr>
          <w:p w14:paraId="7BF8CFE1" w14:textId="77777777" w:rsidR="00AF1227" w:rsidRPr="000D148D" w:rsidRDefault="00AF1227" w:rsidP="00C94FA3">
            <w:pPr>
              <w:jc w:val="right"/>
              <w:rPr>
                <w:szCs w:val="24"/>
                <w:lang w:val="sr-Latn-RS" w:eastAsia="sr-Latn-RS"/>
              </w:rPr>
            </w:pPr>
            <w:r w:rsidRPr="000D148D">
              <w:rPr>
                <w:szCs w:val="24"/>
                <w:lang w:val="sr-Latn-RS" w:eastAsia="sr-Latn-RS"/>
              </w:rPr>
              <w:t>29</w:t>
            </w:r>
          </w:p>
        </w:tc>
        <w:tc>
          <w:tcPr>
            <w:tcW w:w="3197" w:type="dxa"/>
            <w:tcBorders>
              <w:top w:val="nil"/>
              <w:left w:val="nil"/>
              <w:bottom w:val="single" w:sz="4" w:space="0" w:color="auto"/>
              <w:right w:val="single" w:sz="4" w:space="0" w:color="auto"/>
            </w:tcBorders>
            <w:vAlign w:val="center"/>
          </w:tcPr>
          <w:p w14:paraId="134BF73B"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2BCD205"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CD1A70A"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201E575"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1DCC5D2C" w14:textId="77777777" w:rsidR="00AF1227" w:rsidRPr="000D148D" w:rsidRDefault="00AF1227" w:rsidP="00C94FA3">
            <w:pPr>
              <w:jc w:val="center"/>
              <w:rPr>
                <w:szCs w:val="24"/>
                <w:lang w:val="sr-Latn-RS" w:eastAsia="sr-Latn-RS"/>
              </w:rPr>
            </w:pPr>
            <w:r w:rsidRPr="000D148D">
              <w:rPr>
                <w:szCs w:val="24"/>
                <w:lang w:val="sr-Latn-RS" w:eastAsia="sr-Latn-RS"/>
              </w:rPr>
              <w:t>3178</w:t>
            </w:r>
          </w:p>
        </w:tc>
        <w:tc>
          <w:tcPr>
            <w:tcW w:w="1056" w:type="dxa"/>
            <w:tcBorders>
              <w:top w:val="nil"/>
              <w:left w:val="nil"/>
              <w:bottom w:val="single" w:sz="4" w:space="0" w:color="auto"/>
              <w:right w:val="single" w:sz="4" w:space="0" w:color="auto"/>
            </w:tcBorders>
            <w:shd w:val="clear" w:color="auto" w:fill="auto"/>
            <w:noWrap/>
            <w:vAlign w:val="bottom"/>
            <w:hideMark/>
          </w:tcPr>
          <w:p w14:paraId="441F2625" w14:textId="77777777" w:rsidR="00AF1227" w:rsidRPr="000D148D" w:rsidRDefault="00AF1227" w:rsidP="00C94FA3">
            <w:pPr>
              <w:jc w:val="right"/>
              <w:rPr>
                <w:szCs w:val="24"/>
                <w:lang w:val="sr-Latn-RS" w:eastAsia="sr-Latn-RS"/>
              </w:rPr>
            </w:pPr>
            <w:r w:rsidRPr="000D148D">
              <w:rPr>
                <w:szCs w:val="24"/>
                <w:lang w:val="sr-Latn-RS" w:eastAsia="sr-Latn-RS"/>
              </w:rPr>
              <w:t>45</w:t>
            </w:r>
          </w:p>
        </w:tc>
        <w:tc>
          <w:tcPr>
            <w:tcW w:w="3197" w:type="dxa"/>
            <w:tcBorders>
              <w:top w:val="nil"/>
              <w:left w:val="nil"/>
              <w:bottom w:val="single" w:sz="4" w:space="0" w:color="auto"/>
              <w:right w:val="single" w:sz="4" w:space="0" w:color="auto"/>
            </w:tcBorders>
            <w:vAlign w:val="center"/>
          </w:tcPr>
          <w:p w14:paraId="7A073D05"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3D49890"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0D1BE32"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97A365F"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0849973" w14:textId="77777777" w:rsidR="00AF1227" w:rsidRPr="000D148D" w:rsidRDefault="00AF1227" w:rsidP="00C94FA3">
            <w:pPr>
              <w:jc w:val="center"/>
              <w:rPr>
                <w:szCs w:val="24"/>
                <w:lang w:val="sr-Latn-RS" w:eastAsia="sr-Latn-RS"/>
              </w:rPr>
            </w:pPr>
            <w:r w:rsidRPr="000D148D">
              <w:rPr>
                <w:szCs w:val="24"/>
                <w:lang w:val="sr-Latn-RS" w:eastAsia="sr-Latn-RS"/>
              </w:rPr>
              <w:t>3179</w:t>
            </w:r>
          </w:p>
        </w:tc>
        <w:tc>
          <w:tcPr>
            <w:tcW w:w="1056" w:type="dxa"/>
            <w:tcBorders>
              <w:top w:val="nil"/>
              <w:left w:val="nil"/>
              <w:bottom w:val="single" w:sz="4" w:space="0" w:color="auto"/>
              <w:right w:val="single" w:sz="4" w:space="0" w:color="auto"/>
            </w:tcBorders>
            <w:shd w:val="clear" w:color="auto" w:fill="auto"/>
            <w:noWrap/>
            <w:vAlign w:val="bottom"/>
            <w:hideMark/>
          </w:tcPr>
          <w:p w14:paraId="09FFC0CC" w14:textId="77777777" w:rsidR="00AF1227" w:rsidRPr="000D148D" w:rsidRDefault="00AF1227" w:rsidP="00C94FA3">
            <w:pPr>
              <w:jc w:val="right"/>
              <w:rPr>
                <w:szCs w:val="24"/>
                <w:lang w:val="sr-Latn-RS" w:eastAsia="sr-Latn-RS"/>
              </w:rPr>
            </w:pPr>
            <w:r w:rsidRPr="000D148D">
              <w:rPr>
                <w:szCs w:val="24"/>
                <w:lang w:val="sr-Latn-RS" w:eastAsia="sr-Latn-RS"/>
              </w:rPr>
              <w:t>51</w:t>
            </w:r>
          </w:p>
        </w:tc>
        <w:tc>
          <w:tcPr>
            <w:tcW w:w="3197" w:type="dxa"/>
            <w:tcBorders>
              <w:top w:val="nil"/>
              <w:left w:val="nil"/>
              <w:bottom w:val="single" w:sz="4" w:space="0" w:color="auto"/>
              <w:right w:val="single" w:sz="4" w:space="0" w:color="auto"/>
            </w:tcBorders>
            <w:vAlign w:val="center"/>
          </w:tcPr>
          <w:p w14:paraId="33941ACA"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E2215F4"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DEDBCB5"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46D30EA"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BFA4D96" w14:textId="77777777" w:rsidR="00AF1227" w:rsidRPr="000D148D" w:rsidRDefault="00AF1227" w:rsidP="00C94FA3">
            <w:pPr>
              <w:jc w:val="center"/>
              <w:rPr>
                <w:szCs w:val="24"/>
                <w:lang w:val="sr-Latn-RS" w:eastAsia="sr-Latn-RS"/>
              </w:rPr>
            </w:pPr>
            <w:r w:rsidRPr="000D148D">
              <w:rPr>
                <w:szCs w:val="24"/>
                <w:lang w:val="sr-Latn-RS" w:eastAsia="sr-Latn-RS"/>
              </w:rPr>
              <w:t>3180</w:t>
            </w:r>
          </w:p>
        </w:tc>
        <w:tc>
          <w:tcPr>
            <w:tcW w:w="1056" w:type="dxa"/>
            <w:tcBorders>
              <w:top w:val="nil"/>
              <w:left w:val="nil"/>
              <w:bottom w:val="single" w:sz="4" w:space="0" w:color="auto"/>
              <w:right w:val="single" w:sz="4" w:space="0" w:color="auto"/>
            </w:tcBorders>
            <w:shd w:val="clear" w:color="auto" w:fill="auto"/>
            <w:noWrap/>
            <w:vAlign w:val="bottom"/>
            <w:hideMark/>
          </w:tcPr>
          <w:p w14:paraId="3C7F3F65" w14:textId="77777777" w:rsidR="00AF1227" w:rsidRPr="000D148D" w:rsidRDefault="00AF1227" w:rsidP="00C94FA3">
            <w:pPr>
              <w:jc w:val="right"/>
              <w:rPr>
                <w:szCs w:val="24"/>
                <w:lang w:val="sr-Latn-RS" w:eastAsia="sr-Latn-RS"/>
              </w:rPr>
            </w:pPr>
            <w:r w:rsidRPr="000D148D">
              <w:rPr>
                <w:szCs w:val="24"/>
                <w:lang w:val="sr-Latn-RS" w:eastAsia="sr-Latn-RS"/>
              </w:rPr>
              <w:t>35</w:t>
            </w:r>
          </w:p>
        </w:tc>
        <w:tc>
          <w:tcPr>
            <w:tcW w:w="3197" w:type="dxa"/>
            <w:tcBorders>
              <w:top w:val="nil"/>
              <w:left w:val="nil"/>
              <w:bottom w:val="single" w:sz="4" w:space="0" w:color="auto"/>
              <w:right w:val="single" w:sz="4" w:space="0" w:color="auto"/>
            </w:tcBorders>
            <w:vAlign w:val="center"/>
          </w:tcPr>
          <w:p w14:paraId="78AFDF9A"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25CE6B65"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CB0E09F"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8A60955"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4C0C5FD" w14:textId="77777777" w:rsidR="00AF1227" w:rsidRPr="000D148D" w:rsidRDefault="00AF1227" w:rsidP="00C94FA3">
            <w:pPr>
              <w:jc w:val="center"/>
              <w:rPr>
                <w:szCs w:val="24"/>
                <w:lang w:val="sr-Latn-RS" w:eastAsia="sr-Latn-RS"/>
              </w:rPr>
            </w:pPr>
            <w:r w:rsidRPr="000D148D">
              <w:rPr>
                <w:szCs w:val="24"/>
                <w:lang w:val="sr-Latn-RS" w:eastAsia="sr-Latn-RS"/>
              </w:rPr>
              <w:t>3181</w:t>
            </w:r>
          </w:p>
        </w:tc>
        <w:tc>
          <w:tcPr>
            <w:tcW w:w="1056" w:type="dxa"/>
            <w:tcBorders>
              <w:top w:val="nil"/>
              <w:left w:val="nil"/>
              <w:bottom w:val="single" w:sz="4" w:space="0" w:color="auto"/>
              <w:right w:val="single" w:sz="4" w:space="0" w:color="auto"/>
            </w:tcBorders>
            <w:shd w:val="clear" w:color="auto" w:fill="auto"/>
            <w:noWrap/>
            <w:vAlign w:val="bottom"/>
            <w:hideMark/>
          </w:tcPr>
          <w:p w14:paraId="02785906" w14:textId="77777777" w:rsidR="00AF1227" w:rsidRPr="000D148D" w:rsidRDefault="00AF1227" w:rsidP="00C94FA3">
            <w:pPr>
              <w:jc w:val="right"/>
              <w:rPr>
                <w:szCs w:val="24"/>
                <w:lang w:val="sr-Latn-RS" w:eastAsia="sr-Latn-RS"/>
              </w:rPr>
            </w:pPr>
            <w:r w:rsidRPr="000D148D">
              <w:rPr>
                <w:szCs w:val="24"/>
                <w:lang w:val="sr-Latn-RS" w:eastAsia="sr-Latn-RS"/>
              </w:rPr>
              <w:t>36</w:t>
            </w:r>
          </w:p>
        </w:tc>
        <w:tc>
          <w:tcPr>
            <w:tcW w:w="3197" w:type="dxa"/>
            <w:tcBorders>
              <w:top w:val="nil"/>
              <w:left w:val="nil"/>
              <w:bottom w:val="single" w:sz="4" w:space="0" w:color="auto"/>
              <w:right w:val="single" w:sz="4" w:space="0" w:color="auto"/>
            </w:tcBorders>
            <w:vAlign w:val="center"/>
          </w:tcPr>
          <w:p w14:paraId="5DFBF40C"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C97C821"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AFAD5E8"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3ED2BC8"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CB54CEE" w14:textId="77777777" w:rsidR="00AF1227" w:rsidRPr="000D148D" w:rsidRDefault="00AF1227" w:rsidP="00C94FA3">
            <w:pPr>
              <w:jc w:val="center"/>
              <w:rPr>
                <w:szCs w:val="24"/>
                <w:lang w:val="sr-Latn-RS" w:eastAsia="sr-Latn-RS"/>
              </w:rPr>
            </w:pPr>
            <w:r w:rsidRPr="000D148D">
              <w:rPr>
                <w:szCs w:val="24"/>
                <w:lang w:val="sr-Latn-RS" w:eastAsia="sr-Latn-RS"/>
              </w:rPr>
              <w:t>3182</w:t>
            </w:r>
          </w:p>
        </w:tc>
        <w:tc>
          <w:tcPr>
            <w:tcW w:w="1056" w:type="dxa"/>
            <w:tcBorders>
              <w:top w:val="nil"/>
              <w:left w:val="nil"/>
              <w:bottom w:val="single" w:sz="4" w:space="0" w:color="auto"/>
              <w:right w:val="single" w:sz="4" w:space="0" w:color="auto"/>
            </w:tcBorders>
            <w:shd w:val="clear" w:color="auto" w:fill="auto"/>
            <w:noWrap/>
            <w:vAlign w:val="bottom"/>
            <w:hideMark/>
          </w:tcPr>
          <w:p w14:paraId="125525EC" w14:textId="77777777" w:rsidR="00AF1227" w:rsidRPr="000D148D" w:rsidRDefault="00AF1227" w:rsidP="00C94FA3">
            <w:pPr>
              <w:jc w:val="right"/>
              <w:rPr>
                <w:szCs w:val="24"/>
                <w:lang w:val="sr-Latn-RS" w:eastAsia="sr-Latn-RS"/>
              </w:rPr>
            </w:pPr>
            <w:r w:rsidRPr="000D148D">
              <w:rPr>
                <w:szCs w:val="24"/>
                <w:lang w:val="sr-Latn-RS" w:eastAsia="sr-Latn-RS"/>
              </w:rPr>
              <w:t>41</w:t>
            </w:r>
          </w:p>
        </w:tc>
        <w:tc>
          <w:tcPr>
            <w:tcW w:w="3197" w:type="dxa"/>
            <w:tcBorders>
              <w:top w:val="nil"/>
              <w:left w:val="nil"/>
              <w:bottom w:val="single" w:sz="4" w:space="0" w:color="auto"/>
              <w:right w:val="single" w:sz="4" w:space="0" w:color="auto"/>
            </w:tcBorders>
            <w:vAlign w:val="center"/>
          </w:tcPr>
          <w:p w14:paraId="679C91F1"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072370F"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5E5844F"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111C150"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1131E226" w14:textId="77777777" w:rsidR="00AF1227" w:rsidRPr="000D148D" w:rsidRDefault="00AF1227" w:rsidP="00C94FA3">
            <w:pPr>
              <w:jc w:val="center"/>
              <w:rPr>
                <w:szCs w:val="24"/>
                <w:lang w:val="sr-Latn-RS" w:eastAsia="sr-Latn-RS"/>
              </w:rPr>
            </w:pPr>
            <w:r w:rsidRPr="000D148D">
              <w:rPr>
                <w:szCs w:val="24"/>
                <w:lang w:val="sr-Latn-RS" w:eastAsia="sr-Latn-RS"/>
              </w:rPr>
              <w:t>3183</w:t>
            </w:r>
          </w:p>
        </w:tc>
        <w:tc>
          <w:tcPr>
            <w:tcW w:w="1056" w:type="dxa"/>
            <w:tcBorders>
              <w:top w:val="nil"/>
              <w:left w:val="nil"/>
              <w:bottom w:val="single" w:sz="4" w:space="0" w:color="auto"/>
              <w:right w:val="single" w:sz="4" w:space="0" w:color="auto"/>
            </w:tcBorders>
            <w:shd w:val="clear" w:color="auto" w:fill="auto"/>
            <w:noWrap/>
            <w:vAlign w:val="bottom"/>
            <w:hideMark/>
          </w:tcPr>
          <w:p w14:paraId="41BD753E" w14:textId="77777777" w:rsidR="00AF1227" w:rsidRPr="000D148D" w:rsidRDefault="00AF1227" w:rsidP="00C94FA3">
            <w:pPr>
              <w:jc w:val="right"/>
              <w:rPr>
                <w:szCs w:val="24"/>
                <w:lang w:val="sr-Latn-RS" w:eastAsia="sr-Latn-RS"/>
              </w:rPr>
            </w:pPr>
            <w:r w:rsidRPr="000D148D">
              <w:rPr>
                <w:szCs w:val="24"/>
                <w:lang w:val="sr-Latn-RS" w:eastAsia="sr-Latn-RS"/>
              </w:rPr>
              <w:t>44</w:t>
            </w:r>
          </w:p>
        </w:tc>
        <w:tc>
          <w:tcPr>
            <w:tcW w:w="3197" w:type="dxa"/>
            <w:tcBorders>
              <w:top w:val="nil"/>
              <w:left w:val="nil"/>
              <w:bottom w:val="single" w:sz="4" w:space="0" w:color="auto"/>
              <w:right w:val="single" w:sz="4" w:space="0" w:color="auto"/>
            </w:tcBorders>
            <w:vAlign w:val="center"/>
          </w:tcPr>
          <w:p w14:paraId="1C479029"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9A036D2"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8B6FCD6"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F0E7509"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48ACB0A9" w14:textId="77777777" w:rsidR="00AF1227" w:rsidRPr="000D148D" w:rsidRDefault="00AF1227" w:rsidP="00C94FA3">
            <w:pPr>
              <w:jc w:val="center"/>
              <w:rPr>
                <w:szCs w:val="24"/>
                <w:lang w:val="sr-Latn-RS" w:eastAsia="sr-Latn-RS"/>
              </w:rPr>
            </w:pPr>
            <w:r w:rsidRPr="000D148D">
              <w:rPr>
                <w:szCs w:val="24"/>
                <w:lang w:val="sr-Latn-RS" w:eastAsia="sr-Latn-RS"/>
              </w:rPr>
              <w:t>3184</w:t>
            </w:r>
          </w:p>
        </w:tc>
        <w:tc>
          <w:tcPr>
            <w:tcW w:w="1056" w:type="dxa"/>
            <w:tcBorders>
              <w:top w:val="nil"/>
              <w:left w:val="nil"/>
              <w:bottom w:val="single" w:sz="4" w:space="0" w:color="auto"/>
              <w:right w:val="single" w:sz="4" w:space="0" w:color="auto"/>
            </w:tcBorders>
            <w:shd w:val="clear" w:color="auto" w:fill="auto"/>
            <w:noWrap/>
            <w:vAlign w:val="bottom"/>
            <w:hideMark/>
          </w:tcPr>
          <w:p w14:paraId="24022DCB" w14:textId="77777777" w:rsidR="00AF1227" w:rsidRPr="000D148D" w:rsidRDefault="00AF1227" w:rsidP="00C94FA3">
            <w:pPr>
              <w:jc w:val="right"/>
              <w:rPr>
                <w:szCs w:val="24"/>
                <w:lang w:val="sr-Latn-RS" w:eastAsia="sr-Latn-RS"/>
              </w:rPr>
            </w:pPr>
            <w:r w:rsidRPr="000D148D">
              <w:rPr>
                <w:szCs w:val="24"/>
                <w:lang w:val="sr-Latn-RS" w:eastAsia="sr-Latn-RS"/>
              </w:rPr>
              <w:t>31</w:t>
            </w:r>
          </w:p>
        </w:tc>
        <w:tc>
          <w:tcPr>
            <w:tcW w:w="3197" w:type="dxa"/>
            <w:tcBorders>
              <w:top w:val="nil"/>
              <w:left w:val="nil"/>
              <w:bottom w:val="single" w:sz="4" w:space="0" w:color="auto"/>
              <w:right w:val="single" w:sz="4" w:space="0" w:color="auto"/>
            </w:tcBorders>
            <w:vAlign w:val="center"/>
          </w:tcPr>
          <w:p w14:paraId="02A39BE4"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68D28DB"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263EA95"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E2B543B"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F4B503F" w14:textId="77777777" w:rsidR="00AF1227" w:rsidRPr="000D148D" w:rsidRDefault="00AF1227" w:rsidP="00C94FA3">
            <w:pPr>
              <w:jc w:val="center"/>
              <w:rPr>
                <w:szCs w:val="24"/>
                <w:lang w:val="sr-Latn-RS" w:eastAsia="sr-Latn-RS"/>
              </w:rPr>
            </w:pPr>
            <w:r w:rsidRPr="000D148D">
              <w:rPr>
                <w:szCs w:val="24"/>
                <w:lang w:val="sr-Latn-RS" w:eastAsia="sr-Latn-RS"/>
              </w:rPr>
              <w:t>3185</w:t>
            </w:r>
          </w:p>
        </w:tc>
        <w:tc>
          <w:tcPr>
            <w:tcW w:w="1056" w:type="dxa"/>
            <w:tcBorders>
              <w:top w:val="nil"/>
              <w:left w:val="nil"/>
              <w:bottom w:val="single" w:sz="4" w:space="0" w:color="auto"/>
              <w:right w:val="single" w:sz="4" w:space="0" w:color="auto"/>
            </w:tcBorders>
            <w:shd w:val="clear" w:color="auto" w:fill="auto"/>
            <w:noWrap/>
            <w:vAlign w:val="bottom"/>
            <w:hideMark/>
          </w:tcPr>
          <w:p w14:paraId="6752619E" w14:textId="77777777" w:rsidR="00AF1227" w:rsidRPr="000D148D" w:rsidRDefault="00AF1227" w:rsidP="00C94FA3">
            <w:pPr>
              <w:jc w:val="right"/>
              <w:rPr>
                <w:szCs w:val="24"/>
                <w:lang w:val="sr-Latn-RS" w:eastAsia="sr-Latn-RS"/>
              </w:rPr>
            </w:pPr>
            <w:r w:rsidRPr="000D148D">
              <w:rPr>
                <w:szCs w:val="24"/>
                <w:lang w:val="sr-Latn-RS" w:eastAsia="sr-Latn-RS"/>
              </w:rPr>
              <w:t>34</w:t>
            </w:r>
          </w:p>
        </w:tc>
        <w:tc>
          <w:tcPr>
            <w:tcW w:w="3197" w:type="dxa"/>
            <w:tcBorders>
              <w:top w:val="nil"/>
              <w:left w:val="nil"/>
              <w:bottom w:val="single" w:sz="4" w:space="0" w:color="auto"/>
              <w:right w:val="single" w:sz="4" w:space="0" w:color="auto"/>
            </w:tcBorders>
            <w:vAlign w:val="center"/>
          </w:tcPr>
          <w:p w14:paraId="5E77D758"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76F58CD"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06523E3"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31E9C80"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68669697" w14:textId="77777777" w:rsidR="00AF1227" w:rsidRPr="000D148D" w:rsidRDefault="00AF1227" w:rsidP="00C94FA3">
            <w:pPr>
              <w:jc w:val="center"/>
              <w:rPr>
                <w:szCs w:val="24"/>
                <w:lang w:val="sr-Latn-RS" w:eastAsia="sr-Latn-RS"/>
              </w:rPr>
            </w:pPr>
            <w:r w:rsidRPr="000D148D">
              <w:rPr>
                <w:szCs w:val="24"/>
                <w:lang w:val="sr-Latn-RS" w:eastAsia="sr-Latn-RS"/>
              </w:rPr>
              <w:t>3186</w:t>
            </w:r>
          </w:p>
        </w:tc>
        <w:tc>
          <w:tcPr>
            <w:tcW w:w="1056" w:type="dxa"/>
            <w:tcBorders>
              <w:top w:val="nil"/>
              <w:left w:val="nil"/>
              <w:bottom w:val="single" w:sz="4" w:space="0" w:color="auto"/>
              <w:right w:val="single" w:sz="4" w:space="0" w:color="auto"/>
            </w:tcBorders>
            <w:shd w:val="clear" w:color="auto" w:fill="auto"/>
            <w:noWrap/>
            <w:vAlign w:val="bottom"/>
            <w:hideMark/>
          </w:tcPr>
          <w:p w14:paraId="42AC129F" w14:textId="77777777" w:rsidR="00AF1227" w:rsidRPr="000D148D" w:rsidRDefault="00AF1227" w:rsidP="00C94FA3">
            <w:pPr>
              <w:jc w:val="right"/>
              <w:rPr>
                <w:szCs w:val="24"/>
                <w:lang w:val="sr-Latn-RS" w:eastAsia="sr-Latn-RS"/>
              </w:rPr>
            </w:pPr>
            <w:r w:rsidRPr="000D148D">
              <w:rPr>
                <w:szCs w:val="24"/>
                <w:lang w:val="sr-Latn-RS" w:eastAsia="sr-Latn-RS"/>
              </w:rPr>
              <w:t>30</w:t>
            </w:r>
          </w:p>
        </w:tc>
        <w:tc>
          <w:tcPr>
            <w:tcW w:w="3197" w:type="dxa"/>
            <w:tcBorders>
              <w:top w:val="nil"/>
              <w:left w:val="nil"/>
              <w:bottom w:val="single" w:sz="4" w:space="0" w:color="auto"/>
              <w:right w:val="single" w:sz="4" w:space="0" w:color="auto"/>
            </w:tcBorders>
            <w:vAlign w:val="center"/>
          </w:tcPr>
          <w:p w14:paraId="5E532996"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677BD249"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5AE8D3C"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46D0BB1"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7666576B" w14:textId="77777777" w:rsidR="00AF1227" w:rsidRPr="000D148D" w:rsidRDefault="00AF1227" w:rsidP="00C94FA3">
            <w:pPr>
              <w:jc w:val="center"/>
              <w:rPr>
                <w:szCs w:val="24"/>
                <w:lang w:val="sr-Latn-RS" w:eastAsia="sr-Latn-RS"/>
              </w:rPr>
            </w:pPr>
            <w:r w:rsidRPr="000D148D">
              <w:rPr>
                <w:szCs w:val="24"/>
                <w:lang w:val="sr-Latn-RS" w:eastAsia="sr-Latn-RS"/>
              </w:rPr>
              <w:t>3187</w:t>
            </w:r>
          </w:p>
        </w:tc>
        <w:tc>
          <w:tcPr>
            <w:tcW w:w="1056" w:type="dxa"/>
            <w:tcBorders>
              <w:top w:val="nil"/>
              <w:left w:val="nil"/>
              <w:bottom w:val="single" w:sz="4" w:space="0" w:color="auto"/>
              <w:right w:val="single" w:sz="4" w:space="0" w:color="auto"/>
            </w:tcBorders>
            <w:shd w:val="clear" w:color="auto" w:fill="auto"/>
            <w:noWrap/>
            <w:vAlign w:val="bottom"/>
            <w:hideMark/>
          </w:tcPr>
          <w:p w14:paraId="4F34A712" w14:textId="77777777" w:rsidR="00AF1227" w:rsidRPr="000D148D" w:rsidRDefault="00AF1227" w:rsidP="00C94FA3">
            <w:pPr>
              <w:jc w:val="right"/>
              <w:rPr>
                <w:szCs w:val="24"/>
                <w:lang w:val="sr-Latn-RS" w:eastAsia="sr-Latn-RS"/>
              </w:rPr>
            </w:pPr>
            <w:r w:rsidRPr="000D148D">
              <w:rPr>
                <w:szCs w:val="24"/>
                <w:lang w:val="sr-Latn-RS" w:eastAsia="sr-Latn-RS"/>
              </w:rPr>
              <w:t>16</w:t>
            </w:r>
          </w:p>
        </w:tc>
        <w:tc>
          <w:tcPr>
            <w:tcW w:w="3197" w:type="dxa"/>
            <w:tcBorders>
              <w:top w:val="nil"/>
              <w:left w:val="nil"/>
              <w:bottom w:val="single" w:sz="4" w:space="0" w:color="auto"/>
              <w:right w:val="single" w:sz="4" w:space="0" w:color="auto"/>
            </w:tcBorders>
            <w:vAlign w:val="center"/>
          </w:tcPr>
          <w:p w14:paraId="31FA397A"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9C49136"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43F39FA"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89FDE2C"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081B1A3A" w14:textId="77777777" w:rsidR="00AF1227" w:rsidRPr="000D148D" w:rsidRDefault="00AF1227" w:rsidP="00C94FA3">
            <w:pPr>
              <w:jc w:val="center"/>
              <w:rPr>
                <w:szCs w:val="24"/>
                <w:lang w:val="sr-Latn-RS" w:eastAsia="sr-Latn-RS"/>
              </w:rPr>
            </w:pPr>
            <w:r w:rsidRPr="000D148D">
              <w:rPr>
                <w:szCs w:val="24"/>
                <w:lang w:val="sr-Latn-RS" w:eastAsia="sr-Latn-RS"/>
              </w:rPr>
              <w:t>3188</w:t>
            </w:r>
          </w:p>
        </w:tc>
        <w:tc>
          <w:tcPr>
            <w:tcW w:w="1056" w:type="dxa"/>
            <w:tcBorders>
              <w:top w:val="nil"/>
              <w:left w:val="nil"/>
              <w:bottom w:val="single" w:sz="4" w:space="0" w:color="auto"/>
              <w:right w:val="single" w:sz="4" w:space="0" w:color="auto"/>
            </w:tcBorders>
            <w:shd w:val="clear" w:color="auto" w:fill="auto"/>
            <w:noWrap/>
            <w:vAlign w:val="bottom"/>
            <w:hideMark/>
          </w:tcPr>
          <w:p w14:paraId="12C9C730" w14:textId="77777777" w:rsidR="00AF1227" w:rsidRPr="000D148D" w:rsidRDefault="00AF1227" w:rsidP="00C94FA3">
            <w:pPr>
              <w:jc w:val="right"/>
              <w:rPr>
                <w:szCs w:val="24"/>
                <w:lang w:val="sr-Latn-RS" w:eastAsia="sr-Latn-RS"/>
              </w:rPr>
            </w:pPr>
            <w:r w:rsidRPr="000D148D">
              <w:rPr>
                <w:szCs w:val="24"/>
                <w:lang w:val="sr-Latn-RS" w:eastAsia="sr-Latn-RS"/>
              </w:rPr>
              <w:t>16</w:t>
            </w:r>
          </w:p>
        </w:tc>
        <w:tc>
          <w:tcPr>
            <w:tcW w:w="3197" w:type="dxa"/>
            <w:tcBorders>
              <w:top w:val="nil"/>
              <w:left w:val="nil"/>
              <w:bottom w:val="single" w:sz="4" w:space="0" w:color="auto"/>
              <w:right w:val="single" w:sz="4" w:space="0" w:color="auto"/>
            </w:tcBorders>
            <w:vAlign w:val="center"/>
          </w:tcPr>
          <w:p w14:paraId="61EB450B"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448CDFF"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50392C5"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522545B"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610AD0CB" w14:textId="77777777" w:rsidR="00AF1227" w:rsidRPr="000D148D" w:rsidRDefault="00AF1227" w:rsidP="00C94FA3">
            <w:pPr>
              <w:jc w:val="center"/>
              <w:rPr>
                <w:szCs w:val="24"/>
                <w:lang w:val="sr-Latn-RS" w:eastAsia="sr-Latn-RS"/>
              </w:rPr>
            </w:pPr>
            <w:r w:rsidRPr="000D148D">
              <w:rPr>
                <w:szCs w:val="24"/>
                <w:lang w:val="sr-Latn-RS" w:eastAsia="sr-Latn-RS"/>
              </w:rPr>
              <w:t>3189</w:t>
            </w:r>
          </w:p>
        </w:tc>
        <w:tc>
          <w:tcPr>
            <w:tcW w:w="1056" w:type="dxa"/>
            <w:tcBorders>
              <w:top w:val="nil"/>
              <w:left w:val="nil"/>
              <w:bottom w:val="single" w:sz="4" w:space="0" w:color="auto"/>
              <w:right w:val="single" w:sz="4" w:space="0" w:color="auto"/>
            </w:tcBorders>
            <w:shd w:val="clear" w:color="auto" w:fill="auto"/>
            <w:noWrap/>
            <w:vAlign w:val="bottom"/>
            <w:hideMark/>
          </w:tcPr>
          <w:p w14:paraId="76F8DC40" w14:textId="77777777" w:rsidR="00AF1227" w:rsidRPr="000D148D" w:rsidRDefault="00AF1227" w:rsidP="00C94FA3">
            <w:pPr>
              <w:jc w:val="right"/>
              <w:rPr>
                <w:szCs w:val="24"/>
                <w:lang w:val="sr-Latn-RS" w:eastAsia="sr-Latn-RS"/>
              </w:rPr>
            </w:pPr>
            <w:r w:rsidRPr="000D148D">
              <w:rPr>
                <w:szCs w:val="24"/>
                <w:lang w:val="sr-Latn-RS" w:eastAsia="sr-Latn-RS"/>
              </w:rPr>
              <w:t>27</w:t>
            </w:r>
          </w:p>
        </w:tc>
        <w:tc>
          <w:tcPr>
            <w:tcW w:w="3197" w:type="dxa"/>
            <w:tcBorders>
              <w:top w:val="nil"/>
              <w:left w:val="nil"/>
              <w:bottom w:val="single" w:sz="4" w:space="0" w:color="auto"/>
              <w:right w:val="single" w:sz="4" w:space="0" w:color="auto"/>
            </w:tcBorders>
            <w:vAlign w:val="center"/>
          </w:tcPr>
          <w:p w14:paraId="442681A7"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3464BED"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8135972"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95B51E4"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F616BC0" w14:textId="77777777" w:rsidR="00AF1227" w:rsidRPr="000D148D" w:rsidRDefault="00AF1227" w:rsidP="00C94FA3">
            <w:pPr>
              <w:jc w:val="center"/>
              <w:rPr>
                <w:szCs w:val="24"/>
                <w:lang w:val="sr-Latn-RS" w:eastAsia="sr-Latn-RS"/>
              </w:rPr>
            </w:pPr>
            <w:r w:rsidRPr="000D148D">
              <w:rPr>
                <w:szCs w:val="24"/>
                <w:lang w:val="sr-Latn-RS" w:eastAsia="sr-Latn-RS"/>
              </w:rPr>
              <w:t>3190</w:t>
            </w:r>
          </w:p>
        </w:tc>
        <w:tc>
          <w:tcPr>
            <w:tcW w:w="1056" w:type="dxa"/>
            <w:tcBorders>
              <w:top w:val="nil"/>
              <w:left w:val="nil"/>
              <w:bottom w:val="single" w:sz="4" w:space="0" w:color="auto"/>
              <w:right w:val="single" w:sz="4" w:space="0" w:color="auto"/>
            </w:tcBorders>
            <w:shd w:val="clear" w:color="auto" w:fill="auto"/>
            <w:noWrap/>
            <w:vAlign w:val="bottom"/>
            <w:hideMark/>
          </w:tcPr>
          <w:p w14:paraId="476F6902" w14:textId="77777777" w:rsidR="00AF1227" w:rsidRPr="000D148D" w:rsidRDefault="00AF1227" w:rsidP="00C94FA3">
            <w:pPr>
              <w:jc w:val="right"/>
              <w:rPr>
                <w:szCs w:val="24"/>
                <w:lang w:val="sr-Latn-RS" w:eastAsia="sr-Latn-RS"/>
              </w:rPr>
            </w:pPr>
            <w:r w:rsidRPr="000D148D">
              <w:rPr>
                <w:szCs w:val="24"/>
                <w:lang w:val="sr-Latn-RS" w:eastAsia="sr-Latn-RS"/>
              </w:rPr>
              <w:t>32</w:t>
            </w:r>
          </w:p>
        </w:tc>
        <w:tc>
          <w:tcPr>
            <w:tcW w:w="3197" w:type="dxa"/>
            <w:tcBorders>
              <w:top w:val="nil"/>
              <w:left w:val="nil"/>
              <w:bottom w:val="single" w:sz="4" w:space="0" w:color="auto"/>
              <w:right w:val="single" w:sz="4" w:space="0" w:color="auto"/>
            </w:tcBorders>
            <w:vAlign w:val="center"/>
          </w:tcPr>
          <w:p w14:paraId="181C5DC7"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0F5439D"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ADB7228"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FB71EB5"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4F21C5BE" w14:textId="77777777" w:rsidR="00AF1227" w:rsidRPr="000D148D" w:rsidRDefault="00AF1227" w:rsidP="00C94FA3">
            <w:pPr>
              <w:jc w:val="center"/>
              <w:rPr>
                <w:szCs w:val="24"/>
                <w:lang w:val="sr-Latn-RS" w:eastAsia="sr-Latn-RS"/>
              </w:rPr>
            </w:pPr>
            <w:r w:rsidRPr="000D148D">
              <w:rPr>
                <w:szCs w:val="24"/>
                <w:lang w:val="sr-Latn-RS" w:eastAsia="sr-Latn-RS"/>
              </w:rPr>
              <w:t>3191</w:t>
            </w:r>
          </w:p>
        </w:tc>
        <w:tc>
          <w:tcPr>
            <w:tcW w:w="1056" w:type="dxa"/>
            <w:tcBorders>
              <w:top w:val="nil"/>
              <w:left w:val="nil"/>
              <w:bottom w:val="single" w:sz="4" w:space="0" w:color="auto"/>
              <w:right w:val="single" w:sz="4" w:space="0" w:color="auto"/>
            </w:tcBorders>
            <w:shd w:val="clear" w:color="auto" w:fill="auto"/>
            <w:noWrap/>
            <w:vAlign w:val="bottom"/>
            <w:hideMark/>
          </w:tcPr>
          <w:p w14:paraId="5DABE882" w14:textId="77777777" w:rsidR="00AF1227" w:rsidRPr="000D148D" w:rsidRDefault="00AF1227" w:rsidP="00C94FA3">
            <w:pPr>
              <w:jc w:val="right"/>
              <w:rPr>
                <w:szCs w:val="24"/>
                <w:lang w:val="sr-Latn-RS" w:eastAsia="sr-Latn-RS"/>
              </w:rPr>
            </w:pPr>
            <w:r w:rsidRPr="000D148D">
              <w:rPr>
                <w:szCs w:val="24"/>
                <w:lang w:val="sr-Latn-RS" w:eastAsia="sr-Latn-RS"/>
              </w:rPr>
              <w:t>29</w:t>
            </w:r>
          </w:p>
        </w:tc>
        <w:tc>
          <w:tcPr>
            <w:tcW w:w="3197" w:type="dxa"/>
            <w:tcBorders>
              <w:top w:val="nil"/>
              <w:left w:val="nil"/>
              <w:bottom w:val="single" w:sz="4" w:space="0" w:color="auto"/>
              <w:right w:val="single" w:sz="4" w:space="0" w:color="auto"/>
            </w:tcBorders>
            <w:vAlign w:val="center"/>
          </w:tcPr>
          <w:p w14:paraId="27039EF1"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24EEBF9"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C2FC37C"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F6B69FF"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6CE68E0" w14:textId="77777777" w:rsidR="00AF1227" w:rsidRPr="000D148D" w:rsidRDefault="00AF1227" w:rsidP="00C94FA3">
            <w:pPr>
              <w:jc w:val="center"/>
              <w:rPr>
                <w:szCs w:val="24"/>
                <w:lang w:val="sr-Latn-RS" w:eastAsia="sr-Latn-RS"/>
              </w:rPr>
            </w:pPr>
            <w:r w:rsidRPr="000D148D">
              <w:rPr>
                <w:szCs w:val="24"/>
                <w:lang w:val="sr-Latn-RS" w:eastAsia="sr-Latn-RS"/>
              </w:rPr>
              <w:t>3192</w:t>
            </w:r>
          </w:p>
        </w:tc>
        <w:tc>
          <w:tcPr>
            <w:tcW w:w="1056" w:type="dxa"/>
            <w:tcBorders>
              <w:top w:val="nil"/>
              <w:left w:val="nil"/>
              <w:bottom w:val="single" w:sz="4" w:space="0" w:color="auto"/>
              <w:right w:val="single" w:sz="4" w:space="0" w:color="auto"/>
            </w:tcBorders>
            <w:shd w:val="clear" w:color="auto" w:fill="auto"/>
            <w:noWrap/>
            <w:vAlign w:val="bottom"/>
            <w:hideMark/>
          </w:tcPr>
          <w:p w14:paraId="479A4259" w14:textId="77777777" w:rsidR="00AF1227" w:rsidRPr="000D148D" w:rsidRDefault="00AF1227" w:rsidP="00C94FA3">
            <w:pPr>
              <w:jc w:val="right"/>
              <w:rPr>
                <w:szCs w:val="24"/>
                <w:lang w:val="sr-Latn-RS" w:eastAsia="sr-Latn-RS"/>
              </w:rPr>
            </w:pPr>
            <w:r w:rsidRPr="000D148D">
              <w:rPr>
                <w:szCs w:val="24"/>
                <w:lang w:val="sr-Latn-RS" w:eastAsia="sr-Latn-RS"/>
              </w:rPr>
              <w:t>16</w:t>
            </w:r>
          </w:p>
        </w:tc>
        <w:tc>
          <w:tcPr>
            <w:tcW w:w="3197" w:type="dxa"/>
            <w:tcBorders>
              <w:top w:val="nil"/>
              <w:left w:val="nil"/>
              <w:bottom w:val="single" w:sz="4" w:space="0" w:color="auto"/>
              <w:right w:val="single" w:sz="4" w:space="0" w:color="auto"/>
            </w:tcBorders>
            <w:vAlign w:val="center"/>
          </w:tcPr>
          <w:p w14:paraId="03F03C88"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41A7B52D"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8BF7CA3"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51D3024"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4BCC8E06" w14:textId="77777777" w:rsidR="00AF1227" w:rsidRPr="000D148D" w:rsidRDefault="00AF1227" w:rsidP="00C94FA3">
            <w:pPr>
              <w:jc w:val="center"/>
              <w:rPr>
                <w:szCs w:val="24"/>
                <w:lang w:val="sr-Latn-RS" w:eastAsia="sr-Latn-RS"/>
              </w:rPr>
            </w:pPr>
            <w:r w:rsidRPr="000D148D">
              <w:rPr>
                <w:szCs w:val="24"/>
                <w:lang w:val="sr-Latn-RS" w:eastAsia="sr-Latn-RS"/>
              </w:rPr>
              <w:t>3193</w:t>
            </w:r>
          </w:p>
        </w:tc>
        <w:tc>
          <w:tcPr>
            <w:tcW w:w="1056" w:type="dxa"/>
            <w:tcBorders>
              <w:top w:val="nil"/>
              <w:left w:val="nil"/>
              <w:bottom w:val="single" w:sz="4" w:space="0" w:color="auto"/>
              <w:right w:val="single" w:sz="4" w:space="0" w:color="auto"/>
            </w:tcBorders>
            <w:shd w:val="clear" w:color="auto" w:fill="auto"/>
            <w:noWrap/>
            <w:vAlign w:val="bottom"/>
            <w:hideMark/>
          </w:tcPr>
          <w:p w14:paraId="017157D2" w14:textId="77777777" w:rsidR="00AF1227" w:rsidRPr="000D148D" w:rsidRDefault="00AF1227" w:rsidP="00C94FA3">
            <w:pPr>
              <w:jc w:val="right"/>
              <w:rPr>
                <w:szCs w:val="24"/>
                <w:lang w:val="sr-Latn-RS" w:eastAsia="sr-Latn-RS"/>
              </w:rPr>
            </w:pPr>
            <w:r w:rsidRPr="000D148D">
              <w:rPr>
                <w:szCs w:val="24"/>
                <w:lang w:val="sr-Latn-RS" w:eastAsia="sr-Latn-RS"/>
              </w:rPr>
              <w:t>23</w:t>
            </w:r>
          </w:p>
        </w:tc>
        <w:tc>
          <w:tcPr>
            <w:tcW w:w="3197" w:type="dxa"/>
            <w:tcBorders>
              <w:top w:val="nil"/>
              <w:left w:val="nil"/>
              <w:bottom w:val="single" w:sz="4" w:space="0" w:color="auto"/>
              <w:right w:val="single" w:sz="4" w:space="0" w:color="auto"/>
            </w:tcBorders>
            <w:vAlign w:val="center"/>
          </w:tcPr>
          <w:p w14:paraId="7442CC62"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8432338"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9DE622D"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3694897"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912A671" w14:textId="77777777" w:rsidR="00AF1227" w:rsidRPr="000D148D" w:rsidRDefault="00AF1227" w:rsidP="00C94FA3">
            <w:pPr>
              <w:jc w:val="center"/>
              <w:rPr>
                <w:szCs w:val="24"/>
                <w:lang w:val="sr-Latn-RS" w:eastAsia="sr-Latn-RS"/>
              </w:rPr>
            </w:pPr>
            <w:r w:rsidRPr="000D148D">
              <w:rPr>
                <w:szCs w:val="24"/>
                <w:lang w:val="sr-Latn-RS" w:eastAsia="sr-Latn-RS"/>
              </w:rPr>
              <w:t>3194</w:t>
            </w:r>
          </w:p>
        </w:tc>
        <w:tc>
          <w:tcPr>
            <w:tcW w:w="1056" w:type="dxa"/>
            <w:tcBorders>
              <w:top w:val="nil"/>
              <w:left w:val="nil"/>
              <w:bottom w:val="single" w:sz="4" w:space="0" w:color="auto"/>
              <w:right w:val="single" w:sz="4" w:space="0" w:color="auto"/>
            </w:tcBorders>
            <w:shd w:val="clear" w:color="auto" w:fill="auto"/>
            <w:noWrap/>
            <w:vAlign w:val="bottom"/>
            <w:hideMark/>
          </w:tcPr>
          <w:p w14:paraId="1B8811DF" w14:textId="77777777" w:rsidR="00AF1227" w:rsidRPr="000D148D" w:rsidRDefault="00AF1227" w:rsidP="00C94FA3">
            <w:pPr>
              <w:jc w:val="right"/>
              <w:rPr>
                <w:szCs w:val="24"/>
                <w:lang w:val="sr-Latn-RS" w:eastAsia="sr-Latn-RS"/>
              </w:rPr>
            </w:pPr>
            <w:r w:rsidRPr="000D148D">
              <w:rPr>
                <w:szCs w:val="24"/>
                <w:lang w:val="sr-Latn-RS" w:eastAsia="sr-Latn-RS"/>
              </w:rPr>
              <w:t>14</w:t>
            </w:r>
          </w:p>
        </w:tc>
        <w:tc>
          <w:tcPr>
            <w:tcW w:w="3197" w:type="dxa"/>
            <w:tcBorders>
              <w:top w:val="nil"/>
              <w:left w:val="nil"/>
              <w:bottom w:val="single" w:sz="4" w:space="0" w:color="auto"/>
              <w:right w:val="single" w:sz="4" w:space="0" w:color="auto"/>
            </w:tcBorders>
            <w:vAlign w:val="center"/>
          </w:tcPr>
          <w:p w14:paraId="4E22632A"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42E5655C"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2AAD077" w14:textId="77777777" w:rsidR="00AF1227" w:rsidRPr="000D148D" w:rsidRDefault="00AF1227" w:rsidP="00C94FA3">
            <w:pPr>
              <w:jc w:val="left"/>
              <w:rPr>
                <w:szCs w:val="24"/>
                <w:lang w:val="sr-Latn-RS" w:eastAsia="sr-Latn-RS"/>
              </w:rPr>
            </w:pPr>
            <w:r w:rsidRPr="000D148D">
              <w:rPr>
                <w:szCs w:val="24"/>
                <w:lang w:val="sr-Latn-RS" w:eastAsia="sr-Latn-RS"/>
              </w:rPr>
              <w:lastRenderedPageBreak/>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E0C5D1D"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4B5D135A" w14:textId="77777777" w:rsidR="00AF1227" w:rsidRPr="000D148D" w:rsidRDefault="00AF1227" w:rsidP="00C94FA3">
            <w:pPr>
              <w:jc w:val="center"/>
              <w:rPr>
                <w:szCs w:val="24"/>
                <w:lang w:val="sr-Latn-RS" w:eastAsia="sr-Latn-RS"/>
              </w:rPr>
            </w:pPr>
            <w:r w:rsidRPr="000D148D">
              <w:rPr>
                <w:szCs w:val="24"/>
                <w:lang w:val="sr-Latn-RS" w:eastAsia="sr-Latn-RS"/>
              </w:rPr>
              <w:t>3195</w:t>
            </w:r>
          </w:p>
        </w:tc>
        <w:tc>
          <w:tcPr>
            <w:tcW w:w="1056" w:type="dxa"/>
            <w:tcBorders>
              <w:top w:val="nil"/>
              <w:left w:val="nil"/>
              <w:bottom w:val="single" w:sz="4" w:space="0" w:color="auto"/>
              <w:right w:val="single" w:sz="4" w:space="0" w:color="auto"/>
            </w:tcBorders>
            <w:shd w:val="clear" w:color="auto" w:fill="auto"/>
            <w:noWrap/>
            <w:vAlign w:val="bottom"/>
            <w:hideMark/>
          </w:tcPr>
          <w:p w14:paraId="4CBC3A2A" w14:textId="77777777" w:rsidR="00AF1227" w:rsidRPr="000D148D" w:rsidRDefault="00AF1227" w:rsidP="00C94FA3">
            <w:pPr>
              <w:jc w:val="right"/>
              <w:rPr>
                <w:szCs w:val="24"/>
                <w:lang w:val="sr-Latn-RS" w:eastAsia="sr-Latn-RS"/>
              </w:rPr>
            </w:pPr>
            <w:r w:rsidRPr="000D148D">
              <w:rPr>
                <w:szCs w:val="24"/>
                <w:lang w:val="sr-Latn-RS" w:eastAsia="sr-Latn-RS"/>
              </w:rPr>
              <w:t>33</w:t>
            </w:r>
          </w:p>
        </w:tc>
        <w:tc>
          <w:tcPr>
            <w:tcW w:w="3197" w:type="dxa"/>
            <w:tcBorders>
              <w:top w:val="nil"/>
              <w:left w:val="nil"/>
              <w:bottom w:val="single" w:sz="4" w:space="0" w:color="auto"/>
              <w:right w:val="single" w:sz="4" w:space="0" w:color="auto"/>
            </w:tcBorders>
            <w:vAlign w:val="center"/>
          </w:tcPr>
          <w:p w14:paraId="6C102842"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E3E4B17"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56E5E26"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61ECEF1"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06F5C633" w14:textId="77777777" w:rsidR="00AF1227" w:rsidRPr="000D148D" w:rsidRDefault="00AF1227" w:rsidP="00C94FA3">
            <w:pPr>
              <w:jc w:val="center"/>
              <w:rPr>
                <w:szCs w:val="24"/>
                <w:lang w:val="sr-Latn-RS" w:eastAsia="sr-Latn-RS"/>
              </w:rPr>
            </w:pPr>
            <w:r w:rsidRPr="000D148D">
              <w:rPr>
                <w:szCs w:val="24"/>
                <w:lang w:val="sr-Latn-RS" w:eastAsia="sr-Latn-RS"/>
              </w:rPr>
              <w:t>3196</w:t>
            </w:r>
          </w:p>
        </w:tc>
        <w:tc>
          <w:tcPr>
            <w:tcW w:w="1056" w:type="dxa"/>
            <w:tcBorders>
              <w:top w:val="nil"/>
              <w:left w:val="nil"/>
              <w:bottom w:val="single" w:sz="4" w:space="0" w:color="auto"/>
              <w:right w:val="single" w:sz="4" w:space="0" w:color="auto"/>
            </w:tcBorders>
            <w:shd w:val="clear" w:color="auto" w:fill="auto"/>
            <w:noWrap/>
            <w:vAlign w:val="bottom"/>
            <w:hideMark/>
          </w:tcPr>
          <w:p w14:paraId="1DC1536B" w14:textId="77777777" w:rsidR="00AF1227" w:rsidRPr="000D148D" w:rsidRDefault="00AF1227" w:rsidP="00C94FA3">
            <w:pPr>
              <w:jc w:val="right"/>
              <w:rPr>
                <w:szCs w:val="24"/>
                <w:lang w:val="sr-Latn-RS" w:eastAsia="sr-Latn-RS"/>
              </w:rPr>
            </w:pPr>
            <w:r w:rsidRPr="000D148D">
              <w:rPr>
                <w:szCs w:val="24"/>
                <w:lang w:val="sr-Latn-RS" w:eastAsia="sr-Latn-RS"/>
              </w:rPr>
              <w:t>12</w:t>
            </w:r>
          </w:p>
        </w:tc>
        <w:tc>
          <w:tcPr>
            <w:tcW w:w="3197" w:type="dxa"/>
            <w:tcBorders>
              <w:top w:val="nil"/>
              <w:left w:val="nil"/>
              <w:bottom w:val="single" w:sz="4" w:space="0" w:color="auto"/>
              <w:right w:val="single" w:sz="4" w:space="0" w:color="auto"/>
            </w:tcBorders>
            <w:vAlign w:val="center"/>
          </w:tcPr>
          <w:p w14:paraId="1CA9EEE3"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C8EF145"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6D375E9"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95F7391"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4DE14855" w14:textId="77777777" w:rsidR="00AF1227" w:rsidRPr="000D148D" w:rsidRDefault="00AF1227" w:rsidP="00C94FA3">
            <w:pPr>
              <w:jc w:val="center"/>
              <w:rPr>
                <w:szCs w:val="24"/>
                <w:lang w:val="sr-Latn-RS" w:eastAsia="sr-Latn-RS"/>
              </w:rPr>
            </w:pPr>
            <w:r w:rsidRPr="000D148D">
              <w:rPr>
                <w:szCs w:val="24"/>
                <w:lang w:val="sr-Latn-RS" w:eastAsia="sr-Latn-RS"/>
              </w:rPr>
              <w:t>3197</w:t>
            </w:r>
          </w:p>
        </w:tc>
        <w:tc>
          <w:tcPr>
            <w:tcW w:w="1056" w:type="dxa"/>
            <w:tcBorders>
              <w:top w:val="nil"/>
              <w:left w:val="nil"/>
              <w:bottom w:val="single" w:sz="4" w:space="0" w:color="auto"/>
              <w:right w:val="single" w:sz="4" w:space="0" w:color="auto"/>
            </w:tcBorders>
            <w:shd w:val="clear" w:color="auto" w:fill="auto"/>
            <w:noWrap/>
            <w:vAlign w:val="bottom"/>
            <w:hideMark/>
          </w:tcPr>
          <w:p w14:paraId="56A0C9BB" w14:textId="77777777" w:rsidR="00AF1227" w:rsidRPr="000D148D" w:rsidRDefault="00AF1227" w:rsidP="00C94FA3">
            <w:pPr>
              <w:jc w:val="right"/>
              <w:rPr>
                <w:szCs w:val="24"/>
                <w:lang w:val="sr-Latn-RS" w:eastAsia="sr-Latn-RS"/>
              </w:rPr>
            </w:pPr>
            <w:r w:rsidRPr="000D148D">
              <w:rPr>
                <w:szCs w:val="24"/>
                <w:lang w:val="sr-Latn-RS" w:eastAsia="sr-Latn-RS"/>
              </w:rPr>
              <w:t>28</w:t>
            </w:r>
          </w:p>
        </w:tc>
        <w:tc>
          <w:tcPr>
            <w:tcW w:w="3197" w:type="dxa"/>
            <w:tcBorders>
              <w:top w:val="nil"/>
              <w:left w:val="nil"/>
              <w:bottom w:val="single" w:sz="4" w:space="0" w:color="auto"/>
              <w:right w:val="single" w:sz="4" w:space="0" w:color="auto"/>
            </w:tcBorders>
            <w:vAlign w:val="center"/>
          </w:tcPr>
          <w:p w14:paraId="7167F781"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D5DEA6D"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2CAC300"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7A7B629"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08041099" w14:textId="77777777" w:rsidR="00AF1227" w:rsidRPr="000D148D" w:rsidRDefault="00AF1227" w:rsidP="00C94FA3">
            <w:pPr>
              <w:jc w:val="center"/>
              <w:rPr>
                <w:szCs w:val="24"/>
                <w:lang w:val="sr-Latn-RS" w:eastAsia="sr-Latn-RS"/>
              </w:rPr>
            </w:pPr>
            <w:r w:rsidRPr="000D148D">
              <w:rPr>
                <w:szCs w:val="24"/>
                <w:lang w:val="sr-Latn-RS" w:eastAsia="sr-Latn-RS"/>
              </w:rPr>
              <w:t>3198</w:t>
            </w:r>
          </w:p>
        </w:tc>
        <w:tc>
          <w:tcPr>
            <w:tcW w:w="1056" w:type="dxa"/>
            <w:tcBorders>
              <w:top w:val="nil"/>
              <w:left w:val="nil"/>
              <w:bottom w:val="single" w:sz="4" w:space="0" w:color="auto"/>
              <w:right w:val="single" w:sz="4" w:space="0" w:color="auto"/>
            </w:tcBorders>
            <w:shd w:val="clear" w:color="auto" w:fill="auto"/>
            <w:noWrap/>
            <w:vAlign w:val="bottom"/>
            <w:hideMark/>
          </w:tcPr>
          <w:p w14:paraId="1EFD7EEC" w14:textId="77777777" w:rsidR="00AF1227" w:rsidRPr="000D148D" w:rsidRDefault="00AF1227" w:rsidP="00C94FA3">
            <w:pPr>
              <w:jc w:val="right"/>
              <w:rPr>
                <w:szCs w:val="24"/>
                <w:lang w:val="sr-Latn-RS" w:eastAsia="sr-Latn-RS"/>
              </w:rPr>
            </w:pPr>
            <w:r w:rsidRPr="000D148D">
              <w:rPr>
                <w:szCs w:val="24"/>
                <w:lang w:val="sr-Latn-RS" w:eastAsia="sr-Latn-RS"/>
              </w:rPr>
              <w:t>22</w:t>
            </w:r>
          </w:p>
        </w:tc>
        <w:tc>
          <w:tcPr>
            <w:tcW w:w="3197" w:type="dxa"/>
            <w:tcBorders>
              <w:top w:val="nil"/>
              <w:left w:val="nil"/>
              <w:bottom w:val="single" w:sz="4" w:space="0" w:color="auto"/>
              <w:right w:val="single" w:sz="4" w:space="0" w:color="auto"/>
            </w:tcBorders>
            <w:vAlign w:val="center"/>
          </w:tcPr>
          <w:p w14:paraId="7DFAE631"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DF93447"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6F71E8E"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15C07F3"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02A9D15E" w14:textId="77777777" w:rsidR="00AF1227" w:rsidRPr="000D148D" w:rsidRDefault="00AF1227" w:rsidP="00C94FA3">
            <w:pPr>
              <w:jc w:val="center"/>
              <w:rPr>
                <w:szCs w:val="24"/>
                <w:lang w:val="sr-Latn-RS" w:eastAsia="sr-Latn-RS"/>
              </w:rPr>
            </w:pPr>
            <w:r w:rsidRPr="000D148D">
              <w:rPr>
                <w:szCs w:val="24"/>
                <w:lang w:val="sr-Latn-RS" w:eastAsia="sr-Latn-RS"/>
              </w:rPr>
              <w:t>3199</w:t>
            </w:r>
          </w:p>
        </w:tc>
        <w:tc>
          <w:tcPr>
            <w:tcW w:w="1056" w:type="dxa"/>
            <w:tcBorders>
              <w:top w:val="nil"/>
              <w:left w:val="nil"/>
              <w:bottom w:val="single" w:sz="4" w:space="0" w:color="auto"/>
              <w:right w:val="single" w:sz="4" w:space="0" w:color="auto"/>
            </w:tcBorders>
            <w:shd w:val="clear" w:color="auto" w:fill="auto"/>
            <w:noWrap/>
            <w:vAlign w:val="bottom"/>
            <w:hideMark/>
          </w:tcPr>
          <w:p w14:paraId="47D1BFB1" w14:textId="77777777" w:rsidR="00AF1227" w:rsidRPr="000D148D" w:rsidRDefault="00AF1227" w:rsidP="00C94FA3">
            <w:pPr>
              <w:jc w:val="right"/>
              <w:rPr>
                <w:szCs w:val="24"/>
                <w:lang w:val="sr-Latn-RS" w:eastAsia="sr-Latn-RS"/>
              </w:rPr>
            </w:pPr>
            <w:r w:rsidRPr="000D148D">
              <w:rPr>
                <w:szCs w:val="24"/>
                <w:lang w:val="sr-Latn-RS" w:eastAsia="sr-Latn-RS"/>
              </w:rPr>
              <w:t>25</w:t>
            </w:r>
          </w:p>
        </w:tc>
        <w:tc>
          <w:tcPr>
            <w:tcW w:w="3197" w:type="dxa"/>
            <w:tcBorders>
              <w:top w:val="nil"/>
              <w:left w:val="nil"/>
              <w:bottom w:val="single" w:sz="4" w:space="0" w:color="auto"/>
              <w:right w:val="single" w:sz="4" w:space="0" w:color="auto"/>
            </w:tcBorders>
            <w:vAlign w:val="center"/>
          </w:tcPr>
          <w:p w14:paraId="54B3BA26"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670AC02"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C572D8F"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77B8F68"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4A39550F" w14:textId="77777777" w:rsidR="00AF1227" w:rsidRPr="000D148D" w:rsidRDefault="00AF1227" w:rsidP="00C94FA3">
            <w:pPr>
              <w:jc w:val="center"/>
              <w:rPr>
                <w:szCs w:val="24"/>
                <w:lang w:val="sr-Latn-RS" w:eastAsia="sr-Latn-RS"/>
              </w:rPr>
            </w:pPr>
            <w:r w:rsidRPr="000D148D">
              <w:rPr>
                <w:szCs w:val="24"/>
                <w:lang w:val="sr-Latn-RS" w:eastAsia="sr-Latn-RS"/>
              </w:rPr>
              <w:t>3200</w:t>
            </w:r>
          </w:p>
        </w:tc>
        <w:tc>
          <w:tcPr>
            <w:tcW w:w="1056" w:type="dxa"/>
            <w:tcBorders>
              <w:top w:val="nil"/>
              <w:left w:val="nil"/>
              <w:bottom w:val="single" w:sz="4" w:space="0" w:color="auto"/>
              <w:right w:val="single" w:sz="4" w:space="0" w:color="auto"/>
            </w:tcBorders>
            <w:shd w:val="clear" w:color="auto" w:fill="auto"/>
            <w:noWrap/>
            <w:vAlign w:val="bottom"/>
            <w:hideMark/>
          </w:tcPr>
          <w:p w14:paraId="1480F6D8" w14:textId="77777777" w:rsidR="00AF1227" w:rsidRPr="000D148D" w:rsidRDefault="00AF1227" w:rsidP="00C94FA3">
            <w:pPr>
              <w:jc w:val="right"/>
              <w:rPr>
                <w:szCs w:val="24"/>
                <w:lang w:val="sr-Latn-RS" w:eastAsia="sr-Latn-RS"/>
              </w:rPr>
            </w:pPr>
            <w:r w:rsidRPr="000D148D">
              <w:rPr>
                <w:szCs w:val="24"/>
                <w:lang w:val="sr-Latn-RS" w:eastAsia="sr-Latn-RS"/>
              </w:rPr>
              <w:t>25</w:t>
            </w:r>
          </w:p>
        </w:tc>
        <w:tc>
          <w:tcPr>
            <w:tcW w:w="3197" w:type="dxa"/>
            <w:tcBorders>
              <w:top w:val="nil"/>
              <w:left w:val="nil"/>
              <w:bottom w:val="single" w:sz="4" w:space="0" w:color="auto"/>
              <w:right w:val="single" w:sz="4" w:space="0" w:color="auto"/>
            </w:tcBorders>
            <w:vAlign w:val="center"/>
          </w:tcPr>
          <w:p w14:paraId="328A8081"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F623222"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B8385B8"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FADB823"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767DFDD0" w14:textId="77777777" w:rsidR="00AF1227" w:rsidRPr="000D148D" w:rsidRDefault="00AF1227" w:rsidP="00C94FA3">
            <w:pPr>
              <w:jc w:val="center"/>
              <w:rPr>
                <w:szCs w:val="24"/>
                <w:lang w:val="sr-Latn-RS" w:eastAsia="sr-Latn-RS"/>
              </w:rPr>
            </w:pPr>
            <w:r w:rsidRPr="000D148D">
              <w:rPr>
                <w:szCs w:val="24"/>
                <w:lang w:val="sr-Latn-RS" w:eastAsia="sr-Latn-RS"/>
              </w:rPr>
              <w:t>3201</w:t>
            </w:r>
          </w:p>
        </w:tc>
        <w:tc>
          <w:tcPr>
            <w:tcW w:w="1056" w:type="dxa"/>
            <w:tcBorders>
              <w:top w:val="nil"/>
              <w:left w:val="nil"/>
              <w:bottom w:val="single" w:sz="4" w:space="0" w:color="auto"/>
              <w:right w:val="single" w:sz="4" w:space="0" w:color="auto"/>
            </w:tcBorders>
            <w:shd w:val="clear" w:color="auto" w:fill="auto"/>
            <w:noWrap/>
            <w:vAlign w:val="bottom"/>
            <w:hideMark/>
          </w:tcPr>
          <w:p w14:paraId="5A7F125E" w14:textId="77777777" w:rsidR="00AF1227" w:rsidRPr="000D148D" w:rsidRDefault="00AF1227" w:rsidP="00C94FA3">
            <w:pPr>
              <w:jc w:val="right"/>
              <w:rPr>
                <w:szCs w:val="24"/>
                <w:lang w:val="sr-Latn-RS" w:eastAsia="sr-Latn-RS"/>
              </w:rPr>
            </w:pPr>
            <w:r w:rsidRPr="000D148D">
              <w:rPr>
                <w:szCs w:val="24"/>
                <w:lang w:val="sr-Latn-RS" w:eastAsia="sr-Latn-RS"/>
              </w:rPr>
              <w:t>31</w:t>
            </w:r>
          </w:p>
        </w:tc>
        <w:tc>
          <w:tcPr>
            <w:tcW w:w="3197" w:type="dxa"/>
            <w:tcBorders>
              <w:top w:val="nil"/>
              <w:left w:val="nil"/>
              <w:bottom w:val="single" w:sz="4" w:space="0" w:color="auto"/>
              <w:right w:val="single" w:sz="4" w:space="0" w:color="auto"/>
            </w:tcBorders>
            <w:vAlign w:val="center"/>
          </w:tcPr>
          <w:p w14:paraId="57F07916"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45132715"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52A26D5"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D20831C"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35298D2" w14:textId="77777777" w:rsidR="00AF1227" w:rsidRPr="000D148D" w:rsidRDefault="00AF1227" w:rsidP="00C94FA3">
            <w:pPr>
              <w:jc w:val="center"/>
              <w:rPr>
                <w:szCs w:val="24"/>
                <w:lang w:val="sr-Latn-RS" w:eastAsia="sr-Latn-RS"/>
              </w:rPr>
            </w:pPr>
            <w:r w:rsidRPr="000D148D">
              <w:rPr>
                <w:szCs w:val="24"/>
                <w:lang w:val="sr-Latn-RS" w:eastAsia="sr-Latn-RS"/>
              </w:rPr>
              <w:t>3202</w:t>
            </w:r>
          </w:p>
        </w:tc>
        <w:tc>
          <w:tcPr>
            <w:tcW w:w="1056" w:type="dxa"/>
            <w:tcBorders>
              <w:top w:val="nil"/>
              <w:left w:val="nil"/>
              <w:bottom w:val="single" w:sz="4" w:space="0" w:color="auto"/>
              <w:right w:val="single" w:sz="4" w:space="0" w:color="auto"/>
            </w:tcBorders>
            <w:shd w:val="clear" w:color="auto" w:fill="auto"/>
            <w:noWrap/>
            <w:vAlign w:val="bottom"/>
            <w:hideMark/>
          </w:tcPr>
          <w:p w14:paraId="22BD8D5A" w14:textId="77777777" w:rsidR="00AF1227" w:rsidRPr="000D148D" w:rsidRDefault="00AF1227" w:rsidP="00C94FA3">
            <w:pPr>
              <w:jc w:val="right"/>
              <w:rPr>
                <w:szCs w:val="24"/>
                <w:lang w:val="sr-Latn-RS" w:eastAsia="sr-Latn-RS"/>
              </w:rPr>
            </w:pPr>
            <w:r w:rsidRPr="000D148D">
              <w:rPr>
                <w:szCs w:val="24"/>
                <w:lang w:val="sr-Latn-RS" w:eastAsia="sr-Latn-RS"/>
              </w:rPr>
              <w:t>13</w:t>
            </w:r>
          </w:p>
        </w:tc>
        <w:tc>
          <w:tcPr>
            <w:tcW w:w="3197" w:type="dxa"/>
            <w:tcBorders>
              <w:top w:val="nil"/>
              <w:left w:val="nil"/>
              <w:bottom w:val="single" w:sz="4" w:space="0" w:color="auto"/>
              <w:right w:val="single" w:sz="4" w:space="0" w:color="auto"/>
            </w:tcBorders>
            <w:vAlign w:val="center"/>
          </w:tcPr>
          <w:p w14:paraId="5CE48019"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4FDE147C"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ACF2EF8"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9498781"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4E04E89" w14:textId="77777777" w:rsidR="00AF1227" w:rsidRPr="000D148D" w:rsidRDefault="00AF1227" w:rsidP="00C94FA3">
            <w:pPr>
              <w:jc w:val="center"/>
              <w:rPr>
                <w:szCs w:val="24"/>
                <w:lang w:val="sr-Latn-RS" w:eastAsia="sr-Latn-RS"/>
              </w:rPr>
            </w:pPr>
            <w:r w:rsidRPr="000D148D">
              <w:rPr>
                <w:szCs w:val="24"/>
                <w:lang w:val="sr-Latn-RS" w:eastAsia="sr-Latn-RS"/>
              </w:rPr>
              <w:t>3203</w:t>
            </w:r>
          </w:p>
        </w:tc>
        <w:tc>
          <w:tcPr>
            <w:tcW w:w="1056" w:type="dxa"/>
            <w:tcBorders>
              <w:top w:val="nil"/>
              <w:left w:val="nil"/>
              <w:bottom w:val="single" w:sz="4" w:space="0" w:color="auto"/>
              <w:right w:val="single" w:sz="4" w:space="0" w:color="auto"/>
            </w:tcBorders>
            <w:shd w:val="clear" w:color="auto" w:fill="auto"/>
            <w:noWrap/>
            <w:vAlign w:val="bottom"/>
            <w:hideMark/>
          </w:tcPr>
          <w:p w14:paraId="4C319C1C" w14:textId="77777777" w:rsidR="00AF1227" w:rsidRPr="000D148D" w:rsidRDefault="00AF1227" w:rsidP="00C94FA3">
            <w:pPr>
              <w:jc w:val="right"/>
              <w:rPr>
                <w:szCs w:val="24"/>
                <w:lang w:val="sr-Latn-RS" w:eastAsia="sr-Latn-RS"/>
              </w:rPr>
            </w:pPr>
            <w:r w:rsidRPr="000D148D">
              <w:rPr>
                <w:szCs w:val="24"/>
                <w:lang w:val="sr-Latn-RS" w:eastAsia="sr-Latn-RS"/>
              </w:rPr>
              <w:t>33</w:t>
            </w:r>
          </w:p>
        </w:tc>
        <w:tc>
          <w:tcPr>
            <w:tcW w:w="3197" w:type="dxa"/>
            <w:tcBorders>
              <w:top w:val="nil"/>
              <w:left w:val="nil"/>
              <w:bottom w:val="single" w:sz="4" w:space="0" w:color="auto"/>
              <w:right w:val="single" w:sz="4" w:space="0" w:color="auto"/>
            </w:tcBorders>
            <w:vAlign w:val="center"/>
          </w:tcPr>
          <w:p w14:paraId="263EBCCF"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8496DBC"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5C4B73C"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6B638A3"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07A795C4" w14:textId="77777777" w:rsidR="00AF1227" w:rsidRPr="000D148D" w:rsidRDefault="00AF1227" w:rsidP="00C94FA3">
            <w:pPr>
              <w:jc w:val="center"/>
              <w:rPr>
                <w:szCs w:val="24"/>
                <w:lang w:val="sr-Latn-RS" w:eastAsia="sr-Latn-RS"/>
              </w:rPr>
            </w:pPr>
            <w:r w:rsidRPr="000D148D">
              <w:rPr>
                <w:szCs w:val="24"/>
                <w:lang w:val="sr-Latn-RS" w:eastAsia="sr-Latn-RS"/>
              </w:rPr>
              <w:t>3204</w:t>
            </w:r>
          </w:p>
        </w:tc>
        <w:tc>
          <w:tcPr>
            <w:tcW w:w="1056" w:type="dxa"/>
            <w:tcBorders>
              <w:top w:val="nil"/>
              <w:left w:val="nil"/>
              <w:bottom w:val="single" w:sz="4" w:space="0" w:color="auto"/>
              <w:right w:val="single" w:sz="4" w:space="0" w:color="auto"/>
            </w:tcBorders>
            <w:shd w:val="clear" w:color="auto" w:fill="auto"/>
            <w:noWrap/>
            <w:vAlign w:val="bottom"/>
            <w:hideMark/>
          </w:tcPr>
          <w:p w14:paraId="43293DCB" w14:textId="77777777" w:rsidR="00AF1227" w:rsidRPr="000D148D" w:rsidRDefault="00AF1227" w:rsidP="00C94FA3">
            <w:pPr>
              <w:jc w:val="right"/>
              <w:rPr>
                <w:szCs w:val="24"/>
                <w:lang w:val="sr-Latn-RS" w:eastAsia="sr-Latn-RS"/>
              </w:rPr>
            </w:pPr>
            <w:r w:rsidRPr="000D148D">
              <w:rPr>
                <w:szCs w:val="24"/>
                <w:lang w:val="sr-Latn-RS" w:eastAsia="sr-Latn-RS"/>
              </w:rPr>
              <w:t>52</w:t>
            </w:r>
          </w:p>
        </w:tc>
        <w:tc>
          <w:tcPr>
            <w:tcW w:w="3197" w:type="dxa"/>
            <w:tcBorders>
              <w:top w:val="nil"/>
              <w:left w:val="nil"/>
              <w:bottom w:val="single" w:sz="4" w:space="0" w:color="auto"/>
              <w:right w:val="single" w:sz="4" w:space="0" w:color="auto"/>
            </w:tcBorders>
            <w:vAlign w:val="center"/>
          </w:tcPr>
          <w:p w14:paraId="20347A6D"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10A438F"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403795F"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4541492"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48A5DD76" w14:textId="77777777" w:rsidR="00AF1227" w:rsidRPr="000D148D" w:rsidRDefault="00AF1227" w:rsidP="00C94FA3">
            <w:pPr>
              <w:jc w:val="center"/>
              <w:rPr>
                <w:szCs w:val="24"/>
                <w:lang w:val="sr-Latn-RS" w:eastAsia="sr-Latn-RS"/>
              </w:rPr>
            </w:pPr>
            <w:r w:rsidRPr="000D148D">
              <w:rPr>
                <w:szCs w:val="24"/>
                <w:lang w:val="sr-Latn-RS" w:eastAsia="sr-Latn-RS"/>
              </w:rPr>
              <w:t>3205</w:t>
            </w:r>
          </w:p>
        </w:tc>
        <w:tc>
          <w:tcPr>
            <w:tcW w:w="1056" w:type="dxa"/>
            <w:tcBorders>
              <w:top w:val="nil"/>
              <w:left w:val="nil"/>
              <w:bottom w:val="single" w:sz="4" w:space="0" w:color="auto"/>
              <w:right w:val="single" w:sz="4" w:space="0" w:color="auto"/>
            </w:tcBorders>
            <w:shd w:val="clear" w:color="auto" w:fill="auto"/>
            <w:noWrap/>
            <w:vAlign w:val="bottom"/>
            <w:hideMark/>
          </w:tcPr>
          <w:p w14:paraId="1E2DC918" w14:textId="77777777" w:rsidR="00AF1227" w:rsidRPr="000D148D" w:rsidRDefault="00AF1227" w:rsidP="00C94FA3">
            <w:pPr>
              <w:jc w:val="right"/>
              <w:rPr>
                <w:szCs w:val="24"/>
                <w:lang w:val="sr-Latn-RS" w:eastAsia="sr-Latn-RS"/>
              </w:rPr>
            </w:pPr>
            <w:r w:rsidRPr="000D148D">
              <w:rPr>
                <w:szCs w:val="24"/>
                <w:lang w:val="sr-Latn-RS" w:eastAsia="sr-Latn-RS"/>
              </w:rPr>
              <w:t>24</w:t>
            </w:r>
          </w:p>
        </w:tc>
        <w:tc>
          <w:tcPr>
            <w:tcW w:w="3197" w:type="dxa"/>
            <w:tcBorders>
              <w:top w:val="nil"/>
              <w:left w:val="nil"/>
              <w:bottom w:val="single" w:sz="4" w:space="0" w:color="auto"/>
              <w:right w:val="single" w:sz="4" w:space="0" w:color="auto"/>
            </w:tcBorders>
            <w:vAlign w:val="center"/>
          </w:tcPr>
          <w:p w14:paraId="5D884D4C"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303E43F"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1CEB4D2"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1FB9708"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6BDDF754" w14:textId="77777777" w:rsidR="00AF1227" w:rsidRPr="000D148D" w:rsidRDefault="00AF1227" w:rsidP="00C94FA3">
            <w:pPr>
              <w:jc w:val="center"/>
              <w:rPr>
                <w:szCs w:val="24"/>
                <w:lang w:val="sr-Latn-RS" w:eastAsia="sr-Latn-RS"/>
              </w:rPr>
            </w:pPr>
            <w:r w:rsidRPr="000D148D">
              <w:rPr>
                <w:szCs w:val="24"/>
                <w:lang w:val="sr-Latn-RS" w:eastAsia="sr-Latn-RS"/>
              </w:rPr>
              <w:t>3206</w:t>
            </w:r>
          </w:p>
        </w:tc>
        <w:tc>
          <w:tcPr>
            <w:tcW w:w="1056" w:type="dxa"/>
            <w:tcBorders>
              <w:top w:val="nil"/>
              <w:left w:val="nil"/>
              <w:bottom w:val="single" w:sz="4" w:space="0" w:color="auto"/>
              <w:right w:val="single" w:sz="4" w:space="0" w:color="auto"/>
            </w:tcBorders>
            <w:shd w:val="clear" w:color="auto" w:fill="auto"/>
            <w:noWrap/>
            <w:vAlign w:val="bottom"/>
            <w:hideMark/>
          </w:tcPr>
          <w:p w14:paraId="3D664129" w14:textId="77777777" w:rsidR="00AF1227" w:rsidRPr="000D148D" w:rsidRDefault="00AF1227" w:rsidP="00C94FA3">
            <w:pPr>
              <w:jc w:val="right"/>
              <w:rPr>
                <w:szCs w:val="24"/>
                <w:lang w:val="sr-Latn-RS" w:eastAsia="sr-Latn-RS"/>
              </w:rPr>
            </w:pPr>
            <w:r w:rsidRPr="000D148D">
              <w:rPr>
                <w:szCs w:val="24"/>
                <w:lang w:val="sr-Latn-RS" w:eastAsia="sr-Latn-RS"/>
              </w:rPr>
              <w:t>24</w:t>
            </w:r>
          </w:p>
        </w:tc>
        <w:tc>
          <w:tcPr>
            <w:tcW w:w="3197" w:type="dxa"/>
            <w:tcBorders>
              <w:top w:val="nil"/>
              <w:left w:val="nil"/>
              <w:bottom w:val="single" w:sz="4" w:space="0" w:color="auto"/>
              <w:right w:val="single" w:sz="4" w:space="0" w:color="auto"/>
            </w:tcBorders>
            <w:vAlign w:val="center"/>
          </w:tcPr>
          <w:p w14:paraId="16DE8E40"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2929893E"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7582B29"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C7CC1DA"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92588B6" w14:textId="77777777" w:rsidR="00AF1227" w:rsidRPr="000D148D" w:rsidRDefault="00AF1227" w:rsidP="00C94FA3">
            <w:pPr>
              <w:jc w:val="center"/>
              <w:rPr>
                <w:szCs w:val="24"/>
                <w:lang w:val="sr-Latn-RS" w:eastAsia="sr-Latn-RS"/>
              </w:rPr>
            </w:pPr>
            <w:r w:rsidRPr="000D148D">
              <w:rPr>
                <w:szCs w:val="24"/>
                <w:lang w:val="sr-Latn-RS" w:eastAsia="sr-Latn-RS"/>
              </w:rPr>
              <w:t>3207</w:t>
            </w:r>
          </w:p>
        </w:tc>
        <w:tc>
          <w:tcPr>
            <w:tcW w:w="1056" w:type="dxa"/>
            <w:tcBorders>
              <w:top w:val="nil"/>
              <w:left w:val="nil"/>
              <w:bottom w:val="single" w:sz="4" w:space="0" w:color="auto"/>
              <w:right w:val="single" w:sz="4" w:space="0" w:color="auto"/>
            </w:tcBorders>
            <w:shd w:val="clear" w:color="auto" w:fill="auto"/>
            <w:noWrap/>
            <w:vAlign w:val="bottom"/>
            <w:hideMark/>
          </w:tcPr>
          <w:p w14:paraId="1FFA70A8" w14:textId="77777777" w:rsidR="00AF1227" w:rsidRPr="000D148D" w:rsidRDefault="00AF1227" w:rsidP="00C94FA3">
            <w:pPr>
              <w:jc w:val="right"/>
              <w:rPr>
                <w:szCs w:val="24"/>
                <w:lang w:val="sr-Latn-RS" w:eastAsia="sr-Latn-RS"/>
              </w:rPr>
            </w:pPr>
            <w:r w:rsidRPr="000D148D">
              <w:rPr>
                <w:szCs w:val="24"/>
                <w:lang w:val="sr-Latn-RS" w:eastAsia="sr-Latn-RS"/>
              </w:rPr>
              <w:t>30</w:t>
            </w:r>
          </w:p>
        </w:tc>
        <w:tc>
          <w:tcPr>
            <w:tcW w:w="3197" w:type="dxa"/>
            <w:tcBorders>
              <w:top w:val="nil"/>
              <w:left w:val="nil"/>
              <w:bottom w:val="single" w:sz="4" w:space="0" w:color="auto"/>
              <w:right w:val="single" w:sz="4" w:space="0" w:color="auto"/>
            </w:tcBorders>
            <w:vAlign w:val="center"/>
          </w:tcPr>
          <w:p w14:paraId="65C09BE5"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1E93C46"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982DC53"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C4B3CF5"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1D6E76EC" w14:textId="77777777" w:rsidR="00AF1227" w:rsidRPr="000D148D" w:rsidRDefault="00AF1227" w:rsidP="00C94FA3">
            <w:pPr>
              <w:jc w:val="center"/>
              <w:rPr>
                <w:szCs w:val="24"/>
                <w:lang w:val="sr-Latn-RS" w:eastAsia="sr-Latn-RS"/>
              </w:rPr>
            </w:pPr>
            <w:r w:rsidRPr="000D148D">
              <w:rPr>
                <w:szCs w:val="24"/>
                <w:lang w:val="sr-Latn-RS" w:eastAsia="sr-Latn-RS"/>
              </w:rPr>
              <w:t>3208</w:t>
            </w:r>
          </w:p>
        </w:tc>
        <w:tc>
          <w:tcPr>
            <w:tcW w:w="1056" w:type="dxa"/>
            <w:tcBorders>
              <w:top w:val="nil"/>
              <w:left w:val="nil"/>
              <w:bottom w:val="single" w:sz="4" w:space="0" w:color="auto"/>
              <w:right w:val="single" w:sz="4" w:space="0" w:color="auto"/>
            </w:tcBorders>
            <w:shd w:val="clear" w:color="auto" w:fill="auto"/>
            <w:noWrap/>
            <w:vAlign w:val="bottom"/>
            <w:hideMark/>
          </w:tcPr>
          <w:p w14:paraId="31D4EF36" w14:textId="77777777" w:rsidR="00AF1227" w:rsidRPr="000D148D" w:rsidRDefault="00AF1227" w:rsidP="00C94FA3">
            <w:pPr>
              <w:jc w:val="right"/>
              <w:rPr>
                <w:szCs w:val="24"/>
                <w:lang w:val="sr-Latn-RS" w:eastAsia="sr-Latn-RS"/>
              </w:rPr>
            </w:pPr>
            <w:r w:rsidRPr="000D148D">
              <w:rPr>
                <w:szCs w:val="24"/>
                <w:lang w:val="sr-Latn-RS" w:eastAsia="sr-Latn-RS"/>
              </w:rPr>
              <w:t>42</w:t>
            </w:r>
          </w:p>
        </w:tc>
        <w:tc>
          <w:tcPr>
            <w:tcW w:w="3197" w:type="dxa"/>
            <w:tcBorders>
              <w:top w:val="nil"/>
              <w:left w:val="nil"/>
              <w:bottom w:val="single" w:sz="4" w:space="0" w:color="auto"/>
              <w:right w:val="single" w:sz="4" w:space="0" w:color="auto"/>
            </w:tcBorders>
            <w:vAlign w:val="center"/>
          </w:tcPr>
          <w:p w14:paraId="50E9BC4A"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2290C563"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BBA17A7"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D2A53CA"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BDD1200" w14:textId="77777777" w:rsidR="00AF1227" w:rsidRPr="000D148D" w:rsidRDefault="00AF1227" w:rsidP="00C94FA3">
            <w:pPr>
              <w:jc w:val="center"/>
              <w:rPr>
                <w:szCs w:val="24"/>
                <w:lang w:val="sr-Latn-RS" w:eastAsia="sr-Latn-RS"/>
              </w:rPr>
            </w:pPr>
            <w:r w:rsidRPr="000D148D">
              <w:rPr>
                <w:szCs w:val="24"/>
                <w:lang w:val="sr-Latn-RS" w:eastAsia="sr-Latn-RS"/>
              </w:rPr>
              <w:t>3209</w:t>
            </w:r>
          </w:p>
        </w:tc>
        <w:tc>
          <w:tcPr>
            <w:tcW w:w="1056" w:type="dxa"/>
            <w:tcBorders>
              <w:top w:val="nil"/>
              <w:left w:val="nil"/>
              <w:bottom w:val="single" w:sz="4" w:space="0" w:color="auto"/>
              <w:right w:val="single" w:sz="4" w:space="0" w:color="auto"/>
            </w:tcBorders>
            <w:shd w:val="clear" w:color="auto" w:fill="auto"/>
            <w:noWrap/>
            <w:vAlign w:val="bottom"/>
            <w:hideMark/>
          </w:tcPr>
          <w:p w14:paraId="5B084485" w14:textId="77777777" w:rsidR="00AF1227" w:rsidRPr="000D148D" w:rsidRDefault="00AF1227" w:rsidP="00C94FA3">
            <w:pPr>
              <w:jc w:val="right"/>
              <w:rPr>
                <w:szCs w:val="24"/>
                <w:lang w:val="sr-Latn-RS" w:eastAsia="sr-Latn-RS"/>
              </w:rPr>
            </w:pPr>
            <w:r w:rsidRPr="000D148D">
              <w:rPr>
                <w:szCs w:val="24"/>
                <w:lang w:val="sr-Latn-RS" w:eastAsia="sr-Latn-RS"/>
              </w:rPr>
              <w:t>37</w:t>
            </w:r>
          </w:p>
        </w:tc>
        <w:tc>
          <w:tcPr>
            <w:tcW w:w="3197" w:type="dxa"/>
            <w:tcBorders>
              <w:top w:val="nil"/>
              <w:left w:val="nil"/>
              <w:bottom w:val="single" w:sz="4" w:space="0" w:color="auto"/>
              <w:right w:val="single" w:sz="4" w:space="0" w:color="auto"/>
            </w:tcBorders>
            <w:vAlign w:val="center"/>
          </w:tcPr>
          <w:p w14:paraId="673976D5"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99EBF26"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6F1320B"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E19A9FD"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099B0829" w14:textId="77777777" w:rsidR="00AF1227" w:rsidRPr="000D148D" w:rsidRDefault="00AF1227" w:rsidP="00C94FA3">
            <w:pPr>
              <w:jc w:val="center"/>
              <w:rPr>
                <w:szCs w:val="24"/>
                <w:lang w:val="sr-Latn-RS" w:eastAsia="sr-Latn-RS"/>
              </w:rPr>
            </w:pPr>
            <w:r w:rsidRPr="000D148D">
              <w:rPr>
                <w:szCs w:val="24"/>
                <w:lang w:val="sr-Latn-RS" w:eastAsia="sr-Latn-RS"/>
              </w:rPr>
              <w:t>3210</w:t>
            </w:r>
          </w:p>
        </w:tc>
        <w:tc>
          <w:tcPr>
            <w:tcW w:w="1056" w:type="dxa"/>
            <w:tcBorders>
              <w:top w:val="nil"/>
              <w:left w:val="nil"/>
              <w:bottom w:val="single" w:sz="4" w:space="0" w:color="auto"/>
              <w:right w:val="single" w:sz="4" w:space="0" w:color="auto"/>
            </w:tcBorders>
            <w:shd w:val="clear" w:color="auto" w:fill="auto"/>
            <w:noWrap/>
            <w:vAlign w:val="bottom"/>
            <w:hideMark/>
          </w:tcPr>
          <w:p w14:paraId="1B94B7AE" w14:textId="77777777" w:rsidR="00AF1227" w:rsidRPr="000D148D" w:rsidRDefault="00AF1227" w:rsidP="00C94FA3">
            <w:pPr>
              <w:jc w:val="right"/>
              <w:rPr>
                <w:szCs w:val="24"/>
                <w:lang w:val="sr-Latn-RS" w:eastAsia="sr-Latn-RS"/>
              </w:rPr>
            </w:pPr>
            <w:r w:rsidRPr="000D148D">
              <w:rPr>
                <w:szCs w:val="24"/>
                <w:lang w:val="sr-Latn-RS" w:eastAsia="sr-Latn-RS"/>
              </w:rPr>
              <w:t>17</w:t>
            </w:r>
          </w:p>
        </w:tc>
        <w:tc>
          <w:tcPr>
            <w:tcW w:w="3197" w:type="dxa"/>
            <w:tcBorders>
              <w:top w:val="nil"/>
              <w:left w:val="nil"/>
              <w:bottom w:val="single" w:sz="4" w:space="0" w:color="auto"/>
              <w:right w:val="single" w:sz="4" w:space="0" w:color="auto"/>
            </w:tcBorders>
            <w:vAlign w:val="center"/>
          </w:tcPr>
          <w:p w14:paraId="33575D30"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20D6C7A0"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A17DDF0"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0A9FE75"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4937FCF" w14:textId="77777777" w:rsidR="00AF1227" w:rsidRPr="000D148D" w:rsidRDefault="00AF1227" w:rsidP="00C94FA3">
            <w:pPr>
              <w:jc w:val="center"/>
              <w:rPr>
                <w:szCs w:val="24"/>
                <w:lang w:val="sr-Latn-RS" w:eastAsia="sr-Latn-RS"/>
              </w:rPr>
            </w:pPr>
            <w:r w:rsidRPr="000D148D">
              <w:rPr>
                <w:szCs w:val="24"/>
                <w:lang w:val="sr-Latn-RS" w:eastAsia="sr-Latn-RS"/>
              </w:rPr>
              <w:t>3211</w:t>
            </w:r>
          </w:p>
        </w:tc>
        <w:tc>
          <w:tcPr>
            <w:tcW w:w="1056" w:type="dxa"/>
            <w:tcBorders>
              <w:top w:val="nil"/>
              <w:left w:val="nil"/>
              <w:bottom w:val="single" w:sz="4" w:space="0" w:color="auto"/>
              <w:right w:val="single" w:sz="4" w:space="0" w:color="auto"/>
            </w:tcBorders>
            <w:shd w:val="clear" w:color="auto" w:fill="auto"/>
            <w:noWrap/>
            <w:vAlign w:val="bottom"/>
            <w:hideMark/>
          </w:tcPr>
          <w:p w14:paraId="199AEF9C" w14:textId="77777777" w:rsidR="00AF1227" w:rsidRPr="000D148D" w:rsidRDefault="00AF1227" w:rsidP="00C94FA3">
            <w:pPr>
              <w:jc w:val="right"/>
              <w:rPr>
                <w:szCs w:val="24"/>
                <w:lang w:val="sr-Latn-RS" w:eastAsia="sr-Latn-RS"/>
              </w:rPr>
            </w:pPr>
            <w:r w:rsidRPr="000D148D">
              <w:rPr>
                <w:szCs w:val="24"/>
                <w:lang w:val="sr-Latn-RS" w:eastAsia="sr-Latn-RS"/>
              </w:rPr>
              <w:t>17</w:t>
            </w:r>
          </w:p>
        </w:tc>
        <w:tc>
          <w:tcPr>
            <w:tcW w:w="3197" w:type="dxa"/>
            <w:tcBorders>
              <w:top w:val="nil"/>
              <w:left w:val="nil"/>
              <w:bottom w:val="single" w:sz="4" w:space="0" w:color="auto"/>
              <w:right w:val="single" w:sz="4" w:space="0" w:color="auto"/>
            </w:tcBorders>
            <w:vAlign w:val="center"/>
          </w:tcPr>
          <w:p w14:paraId="67E6EB1E"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474AA72"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AB503EA"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D640A17"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41E3E547" w14:textId="77777777" w:rsidR="00AF1227" w:rsidRPr="000D148D" w:rsidRDefault="00AF1227" w:rsidP="00C94FA3">
            <w:pPr>
              <w:jc w:val="center"/>
              <w:rPr>
                <w:szCs w:val="24"/>
                <w:lang w:val="sr-Latn-RS" w:eastAsia="sr-Latn-RS"/>
              </w:rPr>
            </w:pPr>
            <w:r w:rsidRPr="000D148D">
              <w:rPr>
                <w:szCs w:val="24"/>
                <w:lang w:val="sr-Latn-RS" w:eastAsia="sr-Latn-RS"/>
              </w:rPr>
              <w:t>3212</w:t>
            </w:r>
          </w:p>
        </w:tc>
        <w:tc>
          <w:tcPr>
            <w:tcW w:w="1056" w:type="dxa"/>
            <w:tcBorders>
              <w:top w:val="nil"/>
              <w:left w:val="nil"/>
              <w:bottom w:val="single" w:sz="4" w:space="0" w:color="auto"/>
              <w:right w:val="single" w:sz="4" w:space="0" w:color="auto"/>
            </w:tcBorders>
            <w:shd w:val="clear" w:color="auto" w:fill="auto"/>
            <w:noWrap/>
            <w:vAlign w:val="bottom"/>
            <w:hideMark/>
          </w:tcPr>
          <w:p w14:paraId="5EDFB539" w14:textId="77777777" w:rsidR="00AF1227" w:rsidRPr="000D148D" w:rsidRDefault="00AF1227" w:rsidP="00C94FA3">
            <w:pPr>
              <w:jc w:val="right"/>
              <w:rPr>
                <w:szCs w:val="24"/>
                <w:lang w:val="sr-Latn-RS" w:eastAsia="sr-Latn-RS"/>
              </w:rPr>
            </w:pPr>
            <w:r w:rsidRPr="000D148D">
              <w:rPr>
                <w:szCs w:val="24"/>
                <w:lang w:val="sr-Latn-RS" w:eastAsia="sr-Latn-RS"/>
              </w:rPr>
              <w:t>40</w:t>
            </w:r>
          </w:p>
        </w:tc>
        <w:tc>
          <w:tcPr>
            <w:tcW w:w="3197" w:type="dxa"/>
            <w:tcBorders>
              <w:top w:val="nil"/>
              <w:left w:val="nil"/>
              <w:bottom w:val="single" w:sz="4" w:space="0" w:color="auto"/>
              <w:right w:val="single" w:sz="4" w:space="0" w:color="auto"/>
            </w:tcBorders>
            <w:vAlign w:val="center"/>
          </w:tcPr>
          <w:p w14:paraId="47384325"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8514685"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ABBC69C"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0BF176E"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DF298C0" w14:textId="77777777" w:rsidR="00AF1227" w:rsidRPr="000D148D" w:rsidRDefault="00AF1227" w:rsidP="00C94FA3">
            <w:pPr>
              <w:jc w:val="center"/>
              <w:rPr>
                <w:szCs w:val="24"/>
                <w:lang w:val="sr-Latn-RS" w:eastAsia="sr-Latn-RS"/>
              </w:rPr>
            </w:pPr>
            <w:r w:rsidRPr="000D148D">
              <w:rPr>
                <w:szCs w:val="24"/>
                <w:lang w:val="sr-Latn-RS" w:eastAsia="sr-Latn-RS"/>
              </w:rPr>
              <w:t>3213</w:t>
            </w:r>
          </w:p>
        </w:tc>
        <w:tc>
          <w:tcPr>
            <w:tcW w:w="1056" w:type="dxa"/>
            <w:tcBorders>
              <w:top w:val="nil"/>
              <w:left w:val="nil"/>
              <w:bottom w:val="single" w:sz="4" w:space="0" w:color="auto"/>
              <w:right w:val="single" w:sz="4" w:space="0" w:color="auto"/>
            </w:tcBorders>
            <w:shd w:val="clear" w:color="auto" w:fill="auto"/>
            <w:noWrap/>
            <w:vAlign w:val="bottom"/>
            <w:hideMark/>
          </w:tcPr>
          <w:p w14:paraId="4EDAC3A8" w14:textId="77777777" w:rsidR="00AF1227" w:rsidRPr="000D148D" w:rsidRDefault="00AF1227" w:rsidP="00C94FA3">
            <w:pPr>
              <w:jc w:val="right"/>
              <w:rPr>
                <w:szCs w:val="24"/>
                <w:lang w:val="sr-Latn-RS" w:eastAsia="sr-Latn-RS"/>
              </w:rPr>
            </w:pPr>
            <w:r w:rsidRPr="000D148D">
              <w:rPr>
                <w:szCs w:val="24"/>
                <w:lang w:val="sr-Latn-RS" w:eastAsia="sr-Latn-RS"/>
              </w:rPr>
              <w:t>15</w:t>
            </w:r>
          </w:p>
        </w:tc>
        <w:tc>
          <w:tcPr>
            <w:tcW w:w="3197" w:type="dxa"/>
            <w:tcBorders>
              <w:top w:val="nil"/>
              <w:left w:val="nil"/>
              <w:bottom w:val="single" w:sz="4" w:space="0" w:color="auto"/>
              <w:right w:val="single" w:sz="4" w:space="0" w:color="auto"/>
            </w:tcBorders>
            <w:vAlign w:val="center"/>
          </w:tcPr>
          <w:p w14:paraId="3990EFEE"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78BFC2B"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10B139D"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0FC49D3"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9A8EAAF" w14:textId="77777777" w:rsidR="00AF1227" w:rsidRPr="000D148D" w:rsidRDefault="00AF1227" w:rsidP="00C94FA3">
            <w:pPr>
              <w:jc w:val="center"/>
              <w:rPr>
                <w:szCs w:val="24"/>
                <w:lang w:val="sr-Latn-RS" w:eastAsia="sr-Latn-RS"/>
              </w:rPr>
            </w:pPr>
            <w:r w:rsidRPr="000D148D">
              <w:rPr>
                <w:szCs w:val="24"/>
                <w:lang w:val="sr-Latn-RS" w:eastAsia="sr-Latn-RS"/>
              </w:rPr>
              <w:t>3214</w:t>
            </w:r>
          </w:p>
        </w:tc>
        <w:tc>
          <w:tcPr>
            <w:tcW w:w="1056" w:type="dxa"/>
            <w:tcBorders>
              <w:top w:val="nil"/>
              <w:left w:val="nil"/>
              <w:bottom w:val="single" w:sz="4" w:space="0" w:color="auto"/>
              <w:right w:val="single" w:sz="4" w:space="0" w:color="auto"/>
            </w:tcBorders>
            <w:shd w:val="clear" w:color="auto" w:fill="auto"/>
            <w:noWrap/>
            <w:vAlign w:val="bottom"/>
            <w:hideMark/>
          </w:tcPr>
          <w:p w14:paraId="20401CE9" w14:textId="77777777" w:rsidR="00AF1227" w:rsidRPr="000D148D" w:rsidRDefault="00AF1227" w:rsidP="00C94FA3">
            <w:pPr>
              <w:jc w:val="right"/>
              <w:rPr>
                <w:szCs w:val="24"/>
                <w:lang w:val="sr-Latn-RS" w:eastAsia="sr-Latn-RS"/>
              </w:rPr>
            </w:pPr>
            <w:r w:rsidRPr="000D148D">
              <w:rPr>
                <w:szCs w:val="24"/>
                <w:lang w:val="sr-Latn-RS" w:eastAsia="sr-Latn-RS"/>
              </w:rPr>
              <w:t>27</w:t>
            </w:r>
          </w:p>
        </w:tc>
        <w:tc>
          <w:tcPr>
            <w:tcW w:w="3197" w:type="dxa"/>
            <w:tcBorders>
              <w:top w:val="nil"/>
              <w:left w:val="nil"/>
              <w:bottom w:val="single" w:sz="4" w:space="0" w:color="auto"/>
              <w:right w:val="single" w:sz="4" w:space="0" w:color="auto"/>
            </w:tcBorders>
            <w:vAlign w:val="center"/>
          </w:tcPr>
          <w:p w14:paraId="56A1C83F"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7D9C014"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055CAF2"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6579123"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0867C2DC" w14:textId="77777777" w:rsidR="00AF1227" w:rsidRPr="000D148D" w:rsidRDefault="00AF1227" w:rsidP="00C94FA3">
            <w:pPr>
              <w:jc w:val="center"/>
              <w:rPr>
                <w:szCs w:val="24"/>
                <w:lang w:val="sr-Latn-RS" w:eastAsia="sr-Latn-RS"/>
              </w:rPr>
            </w:pPr>
            <w:r w:rsidRPr="000D148D">
              <w:rPr>
                <w:szCs w:val="24"/>
                <w:lang w:val="sr-Latn-RS" w:eastAsia="sr-Latn-RS"/>
              </w:rPr>
              <w:t>3215</w:t>
            </w:r>
          </w:p>
        </w:tc>
        <w:tc>
          <w:tcPr>
            <w:tcW w:w="1056" w:type="dxa"/>
            <w:tcBorders>
              <w:top w:val="nil"/>
              <w:left w:val="nil"/>
              <w:bottom w:val="single" w:sz="4" w:space="0" w:color="auto"/>
              <w:right w:val="single" w:sz="4" w:space="0" w:color="auto"/>
            </w:tcBorders>
            <w:shd w:val="clear" w:color="auto" w:fill="auto"/>
            <w:noWrap/>
            <w:vAlign w:val="bottom"/>
            <w:hideMark/>
          </w:tcPr>
          <w:p w14:paraId="0FAB2EEB" w14:textId="77777777" w:rsidR="00AF1227" w:rsidRPr="000D148D" w:rsidRDefault="00AF1227" w:rsidP="00C94FA3">
            <w:pPr>
              <w:jc w:val="right"/>
              <w:rPr>
                <w:szCs w:val="24"/>
                <w:lang w:val="sr-Latn-RS" w:eastAsia="sr-Latn-RS"/>
              </w:rPr>
            </w:pPr>
            <w:r w:rsidRPr="000D148D">
              <w:rPr>
                <w:szCs w:val="24"/>
                <w:lang w:val="sr-Latn-RS" w:eastAsia="sr-Latn-RS"/>
              </w:rPr>
              <w:t>38</w:t>
            </w:r>
          </w:p>
        </w:tc>
        <w:tc>
          <w:tcPr>
            <w:tcW w:w="3197" w:type="dxa"/>
            <w:tcBorders>
              <w:top w:val="nil"/>
              <w:left w:val="nil"/>
              <w:bottom w:val="single" w:sz="4" w:space="0" w:color="auto"/>
              <w:right w:val="single" w:sz="4" w:space="0" w:color="auto"/>
            </w:tcBorders>
            <w:vAlign w:val="center"/>
          </w:tcPr>
          <w:p w14:paraId="35339B4E"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227F261D"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7AA7059"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0A4B8D7"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4A53AD8D" w14:textId="77777777" w:rsidR="00AF1227" w:rsidRPr="000D148D" w:rsidRDefault="00AF1227" w:rsidP="00C94FA3">
            <w:pPr>
              <w:jc w:val="center"/>
              <w:rPr>
                <w:szCs w:val="24"/>
                <w:lang w:val="sr-Latn-RS" w:eastAsia="sr-Latn-RS"/>
              </w:rPr>
            </w:pPr>
            <w:r w:rsidRPr="000D148D">
              <w:rPr>
                <w:szCs w:val="24"/>
                <w:lang w:val="sr-Latn-RS" w:eastAsia="sr-Latn-RS"/>
              </w:rPr>
              <w:t>3216</w:t>
            </w:r>
          </w:p>
        </w:tc>
        <w:tc>
          <w:tcPr>
            <w:tcW w:w="1056" w:type="dxa"/>
            <w:tcBorders>
              <w:top w:val="nil"/>
              <w:left w:val="nil"/>
              <w:bottom w:val="single" w:sz="4" w:space="0" w:color="auto"/>
              <w:right w:val="single" w:sz="4" w:space="0" w:color="auto"/>
            </w:tcBorders>
            <w:shd w:val="clear" w:color="auto" w:fill="auto"/>
            <w:noWrap/>
            <w:vAlign w:val="bottom"/>
            <w:hideMark/>
          </w:tcPr>
          <w:p w14:paraId="0735E2D4" w14:textId="77777777" w:rsidR="00AF1227" w:rsidRPr="000D148D" w:rsidRDefault="00AF1227" w:rsidP="00C94FA3">
            <w:pPr>
              <w:jc w:val="right"/>
              <w:rPr>
                <w:szCs w:val="24"/>
                <w:lang w:val="sr-Latn-RS" w:eastAsia="sr-Latn-RS"/>
              </w:rPr>
            </w:pPr>
            <w:r w:rsidRPr="000D148D">
              <w:rPr>
                <w:szCs w:val="24"/>
                <w:lang w:val="sr-Latn-RS" w:eastAsia="sr-Latn-RS"/>
              </w:rPr>
              <w:t>42</w:t>
            </w:r>
          </w:p>
        </w:tc>
        <w:tc>
          <w:tcPr>
            <w:tcW w:w="3197" w:type="dxa"/>
            <w:tcBorders>
              <w:top w:val="nil"/>
              <w:left w:val="nil"/>
              <w:bottom w:val="single" w:sz="4" w:space="0" w:color="auto"/>
              <w:right w:val="single" w:sz="4" w:space="0" w:color="auto"/>
            </w:tcBorders>
            <w:vAlign w:val="center"/>
          </w:tcPr>
          <w:p w14:paraId="394B8D79"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65B48E11"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2E5E122"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7FA8A7A"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719F3BD8" w14:textId="77777777" w:rsidR="00AF1227" w:rsidRPr="000D148D" w:rsidRDefault="00AF1227" w:rsidP="00C94FA3">
            <w:pPr>
              <w:jc w:val="center"/>
              <w:rPr>
                <w:szCs w:val="24"/>
                <w:lang w:val="sr-Latn-RS" w:eastAsia="sr-Latn-RS"/>
              </w:rPr>
            </w:pPr>
            <w:r w:rsidRPr="000D148D">
              <w:rPr>
                <w:szCs w:val="24"/>
                <w:lang w:val="sr-Latn-RS" w:eastAsia="sr-Latn-RS"/>
              </w:rPr>
              <w:t>3217</w:t>
            </w:r>
          </w:p>
        </w:tc>
        <w:tc>
          <w:tcPr>
            <w:tcW w:w="1056" w:type="dxa"/>
            <w:tcBorders>
              <w:top w:val="nil"/>
              <w:left w:val="nil"/>
              <w:bottom w:val="single" w:sz="4" w:space="0" w:color="auto"/>
              <w:right w:val="single" w:sz="4" w:space="0" w:color="auto"/>
            </w:tcBorders>
            <w:shd w:val="clear" w:color="auto" w:fill="auto"/>
            <w:noWrap/>
            <w:vAlign w:val="bottom"/>
            <w:hideMark/>
          </w:tcPr>
          <w:p w14:paraId="04C7AFEE" w14:textId="77777777" w:rsidR="00AF1227" w:rsidRPr="000D148D" w:rsidRDefault="00AF1227" w:rsidP="00C94FA3">
            <w:pPr>
              <w:jc w:val="right"/>
              <w:rPr>
                <w:szCs w:val="24"/>
                <w:lang w:val="sr-Latn-RS" w:eastAsia="sr-Latn-RS"/>
              </w:rPr>
            </w:pPr>
            <w:r w:rsidRPr="000D148D">
              <w:rPr>
                <w:szCs w:val="24"/>
                <w:lang w:val="sr-Latn-RS" w:eastAsia="sr-Latn-RS"/>
              </w:rPr>
              <w:t>38</w:t>
            </w:r>
          </w:p>
        </w:tc>
        <w:tc>
          <w:tcPr>
            <w:tcW w:w="3197" w:type="dxa"/>
            <w:tcBorders>
              <w:top w:val="nil"/>
              <w:left w:val="nil"/>
              <w:bottom w:val="single" w:sz="4" w:space="0" w:color="auto"/>
              <w:right w:val="single" w:sz="4" w:space="0" w:color="auto"/>
            </w:tcBorders>
            <w:vAlign w:val="center"/>
          </w:tcPr>
          <w:p w14:paraId="7BB4E4A5"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8E3BF85"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ABB1364"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5E3CEC6"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1F806DE7" w14:textId="77777777" w:rsidR="00AF1227" w:rsidRPr="000D148D" w:rsidRDefault="00AF1227" w:rsidP="00C94FA3">
            <w:pPr>
              <w:jc w:val="center"/>
              <w:rPr>
                <w:szCs w:val="24"/>
                <w:lang w:val="sr-Latn-RS" w:eastAsia="sr-Latn-RS"/>
              </w:rPr>
            </w:pPr>
            <w:r w:rsidRPr="000D148D">
              <w:rPr>
                <w:szCs w:val="24"/>
                <w:lang w:val="sr-Latn-RS" w:eastAsia="sr-Latn-RS"/>
              </w:rPr>
              <w:t>3218</w:t>
            </w:r>
          </w:p>
        </w:tc>
        <w:tc>
          <w:tcPr>
            <w:tcW w:w="1056" w:type="dxa"/>
            <w:tcBorders>
              <w:top w:val="nil"/>
              <w:left w:val="nil"/>
              <w:bottom w:val="single" w:sz="4" w:space="0" w:color="auto"/>
              <w:right w:val="single" w:sz="4" w:space="0" w:color="auto"/>
            </w:tcBorders>
            <w:shd w:val="clear" w:color="auto" w:fill="auto"/>
            <w:noWrap/>
            <w:vAlign w:val="bottom"/>
            <w:hideMark/>
          </w:tcPr>
          <w:p w14:paraId="1D0506F2" w14:textId="77777777" w:rsidR="00AF1227" w:rsidRPr="000D148D" w:rsidRDefault="00AF1227" w:rsidP="00C94FA3">
            <w:pPr>
              <w:jc w:val="right"/>
              <w:rPr>
                <w:szCs w:val="24"/>
                <w:lang w:val="sr-Latn-RS" w:eastAsia="sr-Latn-RS"/>
              </w:rPr>
            </w:pPr>
            <w:r w:rsidRPr="000D148D">
              <w:rPr>
                <w:szCs w:val="24"/>
                <w:lang w:val="sr-Latn-RS" w:eastAsia="sr-Latn-RS"/>
              </w:rPr>
              <w:t>23</w:t>
            </w:r>
          </w:p>
        </w:tc>
        <w:tc>
          <w:tcPr>
            <w:tcW w:w="3197" w:type="dxa"/>
            <w:tcBorders>
              <w:top w:val="nil"/>
              <w:left w:val="nil"/>
              <w:bottom w:val="single" w:sz="4" w:space="0" w:color="auto"/>
              <w:right w:val="single" w:sz="4" w:space="0" w:color="auto"/>
            </w:tcBorders>
            <w:vAlign w:val="center"/>
          </w:tcPr>
          <w:p w14:paraId="64E82517"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4E4666FE"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43714D4"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026D5BF"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0CE2B3DE" w14:textId="77777777" w:rsidR="00AF1227" w:rsidRPr="000D148D" w:rsidRDefault="00AF1227" w:rsidP="00C94FA3">
            <w:pPr>
              <w:jc w:val="center"/>
              <w:rPr>
                <w:szCs w:val="24"/>
                <w:lang w:val="sr-Latn-RS" w:eastAsia="sr-Latn-RS"/>
              </w:rPr>
            </w:pPr>
            <w:r w:rsidRPr="000D148D">
              <w:rPr>
                <w:szCs w:val="24"/>
                <w:lang w:val="sr-Latn-RS" w:eastAsia="sr-Latn-RS"/>
              </w:rPr>
              <w:t>3219</w:t>
            </w:r>
          </w:p>
        </w:tc>
        <w:tc>
          <w:tcPr>
            <w:tcW w:w="1056" w:type="dxa"/>
            <w:tcBorders>
              <w:top w:val="nil"/>
              <w:left w:val="nil"/>
              <w:bottom w:val="single" w:sz="4" w:space="0" w:color="auto"/>
              <w:right w:val="single" w:sz="4" w:space="0" w:color="auto"/>
            </w:tcBorders>
            <w:shd w:val="clear" w:color="auto" w:fill="auto"/>
            <w:noWrap/>
            <w:vAlign w:val="bottom"/>
            <w:hideMark/>
          </w:tcPr>
          <w:p w14:paraId="701AF6F4" w14:textId="77777777" w:rsidR="00AF1227" w:rsidRPr="000D148D" w:rsidRDefault="00AF1227" w:rsidP="00C94FA3">
            <w:pPr>
              <w:jc w:val="right"/>
              <w:rPr>
                <w:szCs w:val="24"/>
                <w:lang w:val="sr-Latn-RS" w:eastAsia="sr-Latn-RS"/>
              </w:rPr>
            </w:pPr>
            <w:r w:rsidRPr="000D148D">
              <w:rPr>
                <w:szCs w:val="24"/>
                <w:lang w:val="sr-Latn-RS" w:eastAsia="sr-Latn-RS"/>
              </w:rPr>
              <w:t>32</w:t>
            </w:r>
          </w:p>
        </w:tc>
        <w:tc>
          <w:tcPr>
            <w:tcW w:w="3197" w:type="dxa"/>
            <w:tcBorders>
              <w:top w:val="nil"/>
              <w:left w:val="nil"/>
              <w:bottom w:val="single" w:sz="4" w:space="0" w:color="auto"/>
              <w:right w:val="single" w:sz="4" w:space="0" w:color="auto"/>
            </w:tcBorders>
            <w:vAlign w:val="center"/>
          </w:tcPr>
          <w:p w14:paraId="5580EE64"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673B6FF1"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DE9F0FE"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2CF2E7F"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137791B" w14:textId="77777777" w:rsidR="00AF1227" w:rsidRPr="000D148D" w:rsidRDefault="00AF1227" w:rsidP="00C94FA3">
            <w:pPr>
              <w:jc w:val="center"/>
              <w:rPr>
                <w:szCs w:val="24"/>
                <w:lang w:val="sr-Latn-RS" w:eastAsia="sr-Latn-RS"/>
              </w:rPr>
            </w:pPr>
            <w:r w:rsidRPr="000D148D">
              <w:rPr>
                <w:szCs w:val="24"/>
                <w:lang w:val="sr-Latn-RS" w:eastAsia="sr-Latn-RS"/>
              </w:rPr>
              <w:t>3220</w:t>
            </w:r>
          </w:p>
        </w:tc>
        <w:tc>
          <w:tcPr>
            <w:tcW w:w="1056" w:type="dxa"/>
            <w:tcBorders>
              <w:top w:val="nil"/>
              <w:left w:val="nil"/>
              <w:bottom w:val="single" w:sz="4" w:space="0" w:color="auto"/>
              <w:right w:val="single" w:sz="4" w:space="0" w:color="auto"/>
            </w:tcBorders>
            <w:shd w:val="clear" w:color="auto" w:fill="auto"/>
            <w:noWrap/>
            <w:vAlign w:val="bottom"/>
            <w:hideMark/>
          </w:tcPr>
          <w:p w14:paraId="382DD8C6" w14:textId="77777777" w:rsidR="00AF1227" w:rsidRPr="000D148D" w:rsidRDefault="00AF1227" w:rsidP="00C94FA3">
            <w:pPr>
              <w:jc w:val="right"/>
              <w:rPr>
                <w:szCs w:val="24"/>
                <w:lang w:val="sr-Latn-RS" w:eastAsia="sr-Latn-RS"/>
              </w:rPr>
            </w:pPr>
            <w:r w:rsidRPr="000D148D">
              <w:rPr>
                <w:szCs w:val="24"/>
                <w:lang w:val="sr-Latn-RS" w:eastAsia="sr-Latn-RS"/>
              </w:rPr>
              <w:t>29</w:t>
            </w:r>
          </w:p>
        </w:tc>
        <w:tc>
          <w:tcPr>
            <w:tcW w:w="3197" w:type="dxa"/>
            <w:tcBorders>
              <w:top w:val="nil"/>
              <w:left w:val="nil"/>
              <w:bottom w:val="single" w:sz="4" w:space="0" w:color="auto"/>
              <w:right w:val="single" w:sz="4" w:space="0" w:color="auto"/>
            </w:tcBorders>
            <w:vAlign w:val="center"/>
          </w:tcPr>
          <w:p w14:paraId="51E20735"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A0BFE95"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E425BC5"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2C79200"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D38C02C" w14:textId="77777777" w:rsidR="00AF1227" w:rsidRPr="000D148D" w:rsidRDefault="00AF1227" w:rsidP="00C94FA3">
            <w:pPr>
              <w:jc w:val="center"/>
              <w:rPr>
                <w:szCs w:val="24"/>
                <w:lang w:val="sr-Latn-RS" w:eastAsia="sr-Latn-RS"/>
              </w:rPr>
            </w:pPr>
            <w:r w:rsidRPr="000D148D">
              <w:rPr>
                <w:szCs w:val="24"/>
                <w:lang w:val="sr-Latn-RS" w:eastAsia="sr-Latn-RS"/>
              </w:rPr>
              <w:t>3221</w:t>
            </w:r>
          </w:p>
        </w:tc>
        <w:tc>
          <w:tcPr>
            <w:tcW w:w="1056" w:type="dxa"/>
            <w:tcBorders>
              <w:top w:val="nil"/>
              <w:left w:val="nil"/>
              <w:bottom w:val="single" w:sz="4" w:space="0" w:color="auto"/>
              <w:right w:val="single" w:sz="4" w:space="0" w:color="auto"/>
            </w:tcBorders>
            <w:shd w:val="clear" w:color="auto" w:fill="auto"/>
            <w:noWrap/>
            <w:vAlign w:val="bottom"/>
            <w:hideMark/>
          </w:tcPr>
          <w:p w14:paraId="45313E57" w14:textId="77777777" w:rsidR="00AF1227" w:rsidRPr="000D148D" w:rsidRDefault="00AF1227" w:rsidP="00C94FA3">
            <w:pPr>
              <w:jc w:val="right"/>
              <w:rPr>
                <w:szCs w:val="24"/>
                <w:lang w:val="sr-Latn-RS" w:eastAsia="sr-Latn-RS"/>
              </w:rPr>
            </w:pPr>
            <w:r w:rsidRPr="000D148D">
              <w:rPr>
                <w:szCs w:val="24"/>
                <w:lang w:val="sr-Latn-RS" w:eastAsia="sr-Latn-RS"/>
              </w:rPr>
              <w:t>32</w:t>
            </w:r>
          </w:p>
        </w:tc>
        <w:tc>
          <w:tcPr>
            <w:tcW w:w="3197" w:type="dxa"/>
            <w:tcBorders>
              <w:top w:val="nil"/>
              <w:left w:val="nil"/>
              <w:bottom w:val="single" w:sz="4" w:space="0" w:color="auto"/>
              <w:right w:val="single" w:sz="4" w:space="0" w:color="auto"/>
            </w:tcBorders>
            <w:vAlign w:val="center"/>
          </w:tcPr>
          <w:p w14:paraId="0D315EBC"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F12B9F5"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9325B03"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BDA8DD5"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A7FF514" w14:textId="77777777" w:rsidR="00AF1227" w:rsidRPr="000D148D" w:rsidRDefault="00AF1227" w:rsidP="00C94FA3">
            <w:pPr>
              <w:jc w:val="center"/>
              <w:rPr>
                <w:szCs w:val="24"/>
                <w:lang w:val="sr-Latn-RS" w:eastAsia="sr-Latn-RS"/>
              </w:rPr>
            </w:pPr>
            <w:r w:rsidRPr="000D148D">
              <w:rPr>
                <w:szCs w:val="24"/>
                <w:lang w:val="sr-Latn-RS" w:eastAsia="sr-Latn-RS"/>
              </w:rPr>
              <w:t>3222</w:t>
            </w:r>
          </w:p>
        </w:tc>
        <w:tc>
          <w:tcPr>
            <w:tcW w:w="1056" w:type="dxa"/>
            <w:tcBorders>
              <w:top w:val="nil"/>
              <w:left w:val="nil"/>
              <w:bottom w:val="single" w:sz="4" w:space="0" w:color="auto"/>
              <w:right w:val="single" w:sz="4" w:space="0" w:color="auto"/>
            </w:tcBorders>
            <w:shd w:val="clear" w:color="auto" w:fill="auto"/>
            <w:noWrap/>
            <w:vAlign w:val="bottom"/>
            <w:hideMark/>
          </w:tcPr>
          <w:p w14:paraId="09E9CBCC" w14:textId="77777777" w:rsidR="00AF1227" w:rsidRPr="000D148D" w:rsidRDefault="00AF1227" w:rsidP="00C94FA3">
            <w:pPr>
              <w:jc w:val="right"/>
              <w:rPr>
                <w:szCs w:val="24"/>
                <w:lang w:val="sr-Latn-RS" w:eastAsia="sr-Latn-RS"/>
              </w:rPr>
            </w:pPr>
            <w:r w:rsidRPr="000D148D">
              <w:rPr>
                <w:szCs w:val="24"/>
                <w:lang w:val="sr-Latn-RS" w:eastAsia="sr-Latn-RS"/>
              </w:rPr>
              <w:t>36</w:t>
            </w:r>
          </w:p>
        </w:tc>
        <w:tc>
          <w:tcPr>
            <w:tcW w:w="3197" w:type="dxa"/>
            <w:tcBorders>
              <w:top w:val="nil"/>
              <w:left w:val="nil"/>
              <w:bottom w:val="single" w:sz="4" w:space="0" w:color="auto"/>
              <w:right w:val="single" w:sz="4" w:space="0" w:color="auto"/>
            </w:tcBorders>
            <w:vAlign w:val="center"/>
          </w:tcPr>
          <w:p w14:paraId="693C082E"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65374404"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C74BF66"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5DF8C43"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C14C8DF" w14:textId="77777777" w:rsidR="00AF1227" w:rsidRPr="000D148D" w:rsidRDefault="00AF1227" w:rsidP="00C94FA3">
            <w:pPr>
              <w:jc w:val="center"/>
              <w:rPr>
                <w:szCs w:val="24"/>
                <w:lang w:val="sr-Latn-RS" w:eastAsia="sr-Latn-RS"/>
              </w:rPr>
            </w:pPr>
            <w:r w:rsidRPr="000D148D">
              <w:rPr>
                <w:szCs w:val="24"/>
                <w:lang w:val="sr-Latn-RS" w:eastAsia="sr-Latn-RS"/>
              </w:rPr>
              <w:t>3223</w:t>
            </w:r>
          </w:p>
        </w:tc>
        <w:tc>
          <w:tcPr>
            <w:tcW w:w="1056" w:type="dxa"/>
            <w:tcBorders>
              <w:top w:val="nil"/>
              <w:left w:val="nil"/>
              <w:bottom w:val="single" w:sz="4" w:space="0" w:color="auto"/>
              <w:right w:val="single" w:sz="4" w:space="0" w:color="auto"/>
            </w:tcBorders>
            <w:shd w:val="clear" w:color="auto" w:fill="auto"/>
            <w:noWrap/>
            <w:vAlign w:val="bottom"/>
            <w:hideMark/>
          </w:tcPr>
          <w:p w14:paraId="246AE762" w14:textId="77777777" w:rsidR="00AF1227" w:rsidRPr="000D148D" w:rsidRDefault="00AF1227" w:rsidP="00C94FA3">
            <w:pPr>
              <w:jc w:val="right"/>
              <w:rPr>
                <w:szCs w:val="24"/>
                <w:lang w:val="sr-Latn-RS" w:eastAsia="sr-Latn-RS"/>
              </w:rPr>
            </w:pPr>
            <w:r w:rsidRPr="000D148D">
              <w:rPr>
                <w:szCs w:val="24"/>
                <w:lang w:val="sr-Latn-RS" w:eastAsia="sr-Latn-RS"/>
              </w:rPr>
              <w:t>111</w:t>
            </w:r>
          </w:p>
        </w:tc>
        <w:tc>
          <w:tcPr>
            <w:tcW w:w="3197" w:type="dxa"/>
            <w:tcBorders>
              <w:top w:val="nil"/>
              <w:left w:val="nil"/>
              <w:bottom w:val="single" w:sz="4" w:space="0" w:color="auto"/>
              <w:right w:val="single" w:sz="4" w:space="0" w:color="auto"/>
            </w:tcBorders>
            <w:vAlign w:val="center"/>
          </w:tcPr>
          <w:p w14:paraId="343B624F"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46B48C2D"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4394D0F"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54DF8BC"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4B4C3EA8" w14:textId="77777777" w:rsidR="00AF1227" w:rsidRPr="000D148D" w:rsidRDefault="00AF1227" w:rsidP="00C94FA3">
            <w:pPr>
              <w:jc w:val="center"/>
              <w:rPr>
                <w:szCs w:val="24"/>
                <w:lang w:val="sr-Latn-RS" w:eastAsia="sr-Latn-RS"/>
              </w:rPr>
            </w:pPr>
            <w:r w:rsidRPr="000D148D">
              <w:rPr>
                <w:szCs w:val="24"/>
                <w:lang w:val="sr-Latn-RS" w:eastAsia="sr-Latn-RS"/>
              </w:rPr>
              <w:t>3224</w:t>
            </w:r>
          </w:p>
        </w:tc>
        <w:tc>
          <w:tcPr>
            <w:tcW w:w="1056" w:type="dxa"/>
            <w:tcBorders>
              <w:top w:val="nil"/>
              <w:left w:val="nil"/>
              <w:bottom w:val="single" w:sz="4" w:space="0" w:color="auto"/>
              <w:right w:val="single" w:sz="4" w:space="0" w:color="auto"/>
            </w:tcBorders>
            <w:shd w:val="clear" w:color="auto" w:fill="auto"/>
            <w:noWrap/>
            <w:vAlign w:val="bottom"/>
            <w:hideMark/>
          </w:tcPr>
          <w:p w14:paraId="470C7E56" w14:textId="77777777" w:rsidR="00AF1227" w:rsidRPr="000D148D" w:rsidRDefault="00AF1227" w:rsidP="00C94FA3">
            <w:pPr>
              <w:jc w:val="right"/>
              <w:rPr>
                <w:szCs w:val="24"/>
                <w:lang w:val="sr-Latn-RS" w:eastAsia="sr-Latn-RS"/>
              </w:rPr>
            </w:pPr>
            <w:r w:rsidRPr="000D148D">
              <w:rPr>
                <w:szCs w:val="24"/>
                <w:lang w:val="sr-Latn-RS" w:eastAsia="sr-Latn-RS"/>
              </w:rPr>
              <w:t>43</w:t>
            </w:r>
          </w:p>
        </w:tc>
        <w:tc>
          <w:tcPr>
            <w:tcW w:w="3197" w:type="dxa"/>
            <w:tcBorders>
              <w:top w:val="nil"/>
              <w:left w:val="nil"/>
              <w:bottom w:val="single" w:sz="4" w:space="0" w:color="auto"/>
              <w:right w:val="single" w:sz="4" w:space="0" w:color="auto"/>
            </w:tcBorders>
            <w:vAlign w:val="center"/>
          </w:tcPr>
          <w:p w14:paraId="455771C6"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7EC600B"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7726C9F"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BBDD42C"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C816F9A" w14:textId="77777777" w:rsidR="00AF1227" w:rsidRPr="000D148D" w:rsidRDefault="00AF1227" w:rsidP="00C94FA3">
            <w:pPr>
              <w:jc w:val="center"/>
              <w:rPr>
                <w:szCs w:val="24"/>
                <w:lang w:val="sr-Latn-RS" w:eastAsia="sr-Latn-RS"/>
              </w:rPr>
            </w:pPr>
            <w:r w:rsidRPr="000D148D">
              <w:rPr>
                <w:szCs w:val="24"/>
                <w:lang w:val="sr-Latn-RS" w:eastAsia="sr-Latn-RS"/>
              </w:rPr>
              <w:t>3225</w:t>
            </w:r>
          </w:p>
        </w:tc>
        <w:tc>
          <w:tcPr>
            <w:tcW w:w="1056" w:type="dxa"/>
            <w:tcBorders>
              <w:top w:val="nil"/>
              <w:left w:val="nil"/>
              <w:bottom w:val="single" w:sz="4" w:space="0" w:color="auto"/>
              <w:right w:val="single" w:sz="4" w:space="0" w:color="auto"/>
            </w:tcBorders>
            <w:shd w:val="clear" w:color="auto" w:fill="auto"/>
            <w:noWrap/>
            <w:vAlign w:val="bottom"/>
            <w:hideMark/>
          </w:tcPr>
          <w:p w14:paraId="6CA35C0E" w14:textId="77777777" w:rsidR="00AF1227" w:rsidRPr="000D148D" w:rsidRDefault="00AF1227" w:rsidP="00C94FA3">
            <w:pPr>
              <w:jc w:val="right"/>
              <w:rPr>
                <w:szCs w:val="24"/>
                <w:lang w:val="sr-Latn-RS" w:eastAsia="sr-Latn-RS"/>
              </w:rPr>
            </w:pPr>
            <w:r w:rsidRPr="000D148D">
              <w:rPr>
                <w:szCs w:val="24"/>
                <w:lang w:val="sr-Latn-RS" w:eastAsia="sr-Latn-RS"/>
              </w:rPr>
              <w:t>28</w:t>
            </w:r>
          </w:p>
        </w:tc>
        <w:tc>
          <w:tcPr>
            <w:tcW w:w="3197" w:type="dxa"/>
            <w:tcBorders>
              <w:top w:val="nil"/>
              <w:left w:val="nil"/>
              <w:bottom w:val="single" w:sz="4" w:space="0" w:color="auto"/>
              <w:right w:val="single" w:sz="4" w:space="0" w:color="auto"/>
            </w:tcBorders>
            <w:vAlign w:val="center"/>
          </w:tcPr>
          <w:p w14:paraId="520F819E"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4F255FD"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22D5114"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F8C1FE5"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DB04D70" w14:textId="77777777" w:rsidR="00AF1227" w:rsidRPr="000D148D" w:rsidRDefault="00AF1227" w:rsidP="00C94FA3">
            <w:pPr>
              <w:jc w:val="center"/>
              <w:rPr>
                <w:szCs w:val="24"/>
                <w:lang w:val="sr-Latn-RS" w:eastAsia="sr-Latn-RS"/>
              </w:rPr>
            </w:pPr>
            <w:r w:rsidRPr="000D148D">
              <w:rPr>
                <w:szCs w:val="24"/>
                <w:lang w:val="sr-Latn-RS" w:eastAsia="sr-Latn-RS"/>
              </w:rPr>
              <w:t>3226</w:t>
            </w:r>
          </w:p>
        </w:tc>
        <w:tc>
          <w:tcPr>
            <w:tcW w:w="1056" w:type="dxa"/>
            <w:tcBorders>
              <w:top w:val="nil"/>
              <w:left w:val="nil"/>
              <w:bottom w:val="single" w:sz="4" w:space="0" w:color="auto"/>
              <w:right w:val="single" w:sz="4" w:space="0" w:color="auto"/>
            </w:tcBorders>
            <w:shd w:val="clear" w:color="auto" w:fill="auto"/>
            <w:noWrap/>
            <w:vAlign w:val="bottom"/>
            <w:hideMark/>
          </w:tcPr>
          <w:p w14:paraId="4F97A9D6" w14:textId="77777777" w:rsidR="00AF1227" w:rsidRPr="000D148D" w:rsidRDefault="00AF1227" w:rsidP="00C94FA3">
            <w:pPr>
              <w:jc w:val="right"/>
              <w:rPr>
                <w:szCs w:val="24"/>
                <w:lang w:val="sr-Latn-RS" w:eastAsia="sr-Latn-RS"/>
              </w:rPr>
            </w:pPr>
            <w:r w:rsidRPr="000D148D">
              <w:rPr>
                <w:szCs w:val="24"/>
                <w:lang w:val="sr-Latn-RS" w:eastAsia="sr-Latn-RS"/>
              </w:rPr>
              <w:t>14</w:t>
            </w:r>
          </w:p>
        </w:tc>
        <w:tc>
          <w:tcPr>
            <w:tcW w:w="3197" w:type="dxa"/>
            <w:tcBorders>
              <w:top w:val="nil"/>
              <w:left w:val="nil"/>
              <w:bottom w:val="single" w:sz="4" w:space="0" w:color="auto"/>
              <w:right w:val="single" w:sz="4" w:space="0" w:color="auto"/>
            </w:tcBorders>
            <w:vAlign w:val="center"/>
          </w:tcPr>
          <w:p w14:paraId="085B6304"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FDBEFB5"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FD993F7"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90E4863"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63FC001D" w14:textId="77777777" w:rsidR="00AF1227" w:rsidRPr="000D148D" w:rsidRDefault="00AF1227" w:rsidP="00C94FA3">
            <w:pPr>
              <w:jc w:val="center"/>
              <w:rPr>
                <w:szCs w:val="24"/>
                <w:lang w:val="sr-Latn-RS" w:eastAsia="sr-Latn-RS"/>
              </w:rPr>
            </w:pPr>
            <w:r w:rsidRPr="000D148D">
              <w:rPr>
                <w:szCs w:val="24"/>
                <w:lang w:val="sr-Latn-RS" w:eastAsia="sr-Latn-RS"/>
              </w:rPr>
              <w:t>3227</w:t>
            </w:r>
          </w:p>
        </w:tc>
        <w:tc>
          <w:tcPr>
            <w:tcW w:w="1056" w:type="dxa"/>
            <w:tcBorders>
              <w:top w:val="nil"/>
              <w:left w:val="nil"/>
              <w:bottom w:val="single" w:sz="4" w:space="0" w:color="auto"/>
              <w:right w:val="single" w:sz="4" w:space="0" w:color="auto"/>
            </w:tcBorders>
            <w:shd w:val="clear" w:color="auto" w:fill="auto"/>
            <w:noWrap/>
            <w:vAlign w:val="bottom"/>
            <w:hideMark/>
          </w:tcPr>
          <w:p w14:paraId="559D45EE" w14:textId="77777777" w:rsidR="00AF1227" w:rsidRPr="000D148D" w:rsidRDefault="00AF1227" w:rsidP="00C94FA3">
            <w:pPr>
              <w:jc w:val="right"/>
              <w:rPr>
                <w:szCs w:val="24"/>
                <w:lang w:val="sr-Latn-RS" w:eastAsia="sr-Latn-RS"/>
              </w:rPr>
            </w:pPr>
            <w:r w:rsidRPr="000D148D">
              <w:rPr>
                <w:szCs w:val="24"/>
                <w:lang w:val="sr-Latn-RS" w:eastAsia="sr-Latn-RS"/>
              </w:rPr>
              <w:t>14</w:t>
            </w:r>
          </w:p>
        </w:tc>
        <w:tc>
          <w:tcPr>
            <w:tcW w:w="3197" w:type="dxa"/>
            <w:tcBorders>
              <w:top w:val="nil"/>
              <w:left w:val="nil"/>
              <w:bottom w:val="single" w:sz="4" w:space="0" w:color="auto"/>
              <w:right w:val="single" w:sz="4" w:space="0" w:color="auto"/>
            </w:tcBorders>
            <w:vAlign w:val="center"/>
          </w:tcPr>
          <w:p w14:paraId="0D909CCC"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6C920BB2"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387FC66"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2EAA276"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7E672E54" w14:textId="77777777" w:rsidR="00AF1227" w:rsidRPr="000D148D" w:rsidRDefault="00AF1227" w:rsidP="00C94FA3">
            <w:pPr>
              <w:jc w:val="center"/>
              <w:rPr>
                <w:szCs w:val="24"/>
                <w:lang w:val="sr-Latn-RS" w:eastAsia="sr-Latn-RS"/>
              </w:rPr>
            </w:pPr>
            <w:r w:rsidRPr="000D148D">
              <w:rPr>
                <w:szCs w:val="24"/>
                <w:lang w:val="sr-Latn-RS" w:eastAsia="sr-Latn-RS"/>
              </w:rPr>
              <w:t>3228</w:t>
            </w:r>
          </w:p>
        </w:tc>
        <w:tc>
          <w:tcPr>
            <w:tcW w:w="1056" w:type="dxa"/>
            <w:tcBorders>
              <w:top w:val="nil"/>
              <w:left w:val="nil"/>
              <w:bottom w:val="single" w:sz="4" w:space="0" w:color="auto"/>
              <w:right w:val="single" w:sz="4" w:space="0" w:color="auto"/>
            </w:tcBorders>
            <w:shd w:val="clear" w:color="auto" w:fill="auto"/>
            <w:noWrap/>
            <w:vAlign w:val="bottom"/>
            <w:hideMark/>
          </w:tcPr>
          <w:p w14:paraId="576945D3" w14:textId="77777777" w:rsidR="00AF1227" w:rsidRPr="000D148D" w:rsidRDefault="00AF1227" w:rsidP="00C94FA3">
            <w:pPr>
              <w:jc w:val="right"/>
              <w:rPr>
                <w:szCs w:val="24"/>
                <w:lang w:val="sr-Latn-RS" w:eastAsia="sr-Latn-RS"/>
              </w:rPr>
            </w:pPr>
            <w:r w:rsidRPr="000D148D">
              <w:rPr>
                <w:szCs w:val="24"/>
                <w:lang w:val="sr-Latn-RS" w:eastAsia="sr-Latn-RS"/>
              </w:rPr>
              <w:t>32</w:t>
            </w:r>
          </w:p>
        </w:tc>
        <w:tc>
          <w:tcPr>
            <w:tcW w:w="3197" w:type="dxa"/>
            <w:tcBorders>
              <w:top w:val="nil"/>
              <w:left w:val="nil"/>
              <w:bottom w:val="single" w:sz="4" w:space="0" w:color="auto"/>
              <w:right w:val="single" w:sz="4" w:space="0" w:color="auto"/>
            </w:tcBorders>
            <w:vAlign w:val="center"/>
          </w:tcPr>
          <w:p w14:paraId="7CA8A36A"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D01E580"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9D7A4F9"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0E0C14C"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6964361B" w14:textId="77777777" w:rsidR="00AF1227" w:rsidRPr="000D148D" w:rsidRDefault="00AF1227" w:rsidP="00C94FA3">
            <w:pPr>
              <w:jc w:val="center"/>
              <w:rPr>
                <w:szCs w:val="24"/>
                <w:lang w:val="sr-Latn-RS" w:eastAsia="sr-Latn-RS"/>
              </w:rPr>
            </w:pPr>
            <w:r w:rsidRPr="000D148D">
              <w:rPr>
                <w:szCs w:val="24"/>
                <w:lang w:val="sr-Latn-RS" w:eastAsia="sr-Latn-RS"/>
              </w:rPr>
              <w:t>3229</w:t>
            </w:r>
          </w:p>
        </w:tc>
        <w:tc>
          <w:tcPr>
            <w:tcW w:w="1056" w:type="dxa"/>
            <w:tcBorders>
              <w:top w:val="nil"/>
              <w:left w:val="nil"/>
              <w:bottom w:val="single" w:sz="4" w:space="0" w:color="auto"/>
              <w:right w:val="single" w:sz="4" w:space="0" w:color="auto"/>
            </w:tcBorders>
            <w:shd w:val="clear" w:color="auto" w:fill="auto"/>
            <w:noWrap/>
            <w:vAlign w:val="bottom"/>
            <w:hideMark/>
          </w:tcPr>
          <w:p w14:paraId="447C9E2C" w14:textId="77777777" w:rsidR="00AF1227" w:rsidRPr="000D148D" w:rsidRDefault="00AF1227" w:rsidP="00C94FA3">
            <w:pPr>
              <w:jc w:val="right"/>
              <w:rPr>
                <w:szCs w:val="24"/>
                <w:lang w:val="sr-Latn-RS" w:eastAsia="sr-Latn-RS"/>
              </w:rPr>
            </w:pPr>
            <w:r w:rsidRPr="000D148D">
              <w:rPr>
                <w:szCs w:val="24"/>
                <w:lang w:val="sr-Latn-RS" w:eastAsia="sr-Latn-RS"/>
              </w:rPr>
              <w:t>31</w:t>
            </w:r>
          </w:p>
        </w:tc>
        <w:tc>
          <w:tcPr>
            <w:tcW w:w="3197" w:type="dxa"/>
            <w:tcBorders>
              <w:top w:val="nil"/>
              <w:left w:val="nil"/>
              <w:bottom w:val="single" w:sz="4" w:space="0" w:color="auto"/>
              <w:right w:val="single" w:sz="4" w:space="0" w:color="auto"/>
            </w:tcBorders>
            <w:vAlign w:val="center"/>
          </w:tcPr>
          <w:p w14:paraId="7BCCDB31"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6DA07E87"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CCE65B2"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52043CB"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61D58C53" w14:textId="77777777" w:rsidR="00AF1227" w:rsidRPr="000D148D" w:rsidRDefault="00AF1227" w:rsidP="00C94FA3">
            <w:pPr>
              <w:jc w:val="center"/>
              <w:rPr>
                <w:szCs w:val="24"/>
                <w:lang w:val="sr-Latn-RS" w:eastAsia="sr-Latn-RS"/>
              </w:rPr>
            </w:pPr>
            <w:r w:rsidRPr="000D148D">
              <w:rPr>
                <w:szCs w:val="24"/>
                <w:lang w:val="sr-Latn-RS" w:eastAsia="sr-Latn-RS"/>
              </w:rPr>
              <w:t>3230</w:t>
            </w:r>
          </w:p>
        </w:tc>
        <w:tc>
          <w:tcPr>
            <w:tcW w:w="1056" w:type="dxa"/>
            <w:tcBorders>
              <w:top w:val="nil"/>
              <w:left w:val="nil"/>
              <w:bottom w:val="single" w:sz="4" w:space="0" w:color="auto"/>
              <w:right w:val="single" w:sz="4" w:space="0" w:color="auto"/>
            </w:tcBorders>
            <w:shd w:val="clear" w:color="auto" w:fill="auto"/>
            <w:noWrap/>
            <w:vAlign w:val="bottom"/>
            <w:hideMark/>
          </w:tcPr>
          <w:p w14:paraId="5875343A" w14:textId="77777777" w:rsidR="00AF1227" w:rsidRPr="000D148D" w:rsidRDefault="00AF1227" w:rsidP="00C94FA3">
            <w:pPr>
              <w:jc w:val="right"/>
              <w:rPr>
                <w:szCs w:val="24"/>
                <w:lang w:val="sr-Latn-RS" w:eastAsia="sr-Latn-RS"/>
              </w:rPr>
            </w:pPr>
            <w:r w:rsidRPr="000D148D">
              <w:rPr>
                <w:szCs w:val="24"/>
                <w:lang w:val="sr-Latn-RS" w:eastAsia="sr-Latn-RS"/>
              </w:rPr>
              <w:t>23</w:t>
            </w:r>
          </w:p>
        </w:tc>
        <w:tc>
          <w:tcPr>
            <w:tcW w:w="3197" w:type="dxa"/>
            <w:tcBorders>
              <w:top w:val="nil"/>
              <w:left w:val="nil"/>
              <w:bottom w:val="single" w:sz="4" w:space="0" w:color="auto"/>
              <w:right w:val="single" w:sz="4" w:space="0" w:color="auto"/>
            </w:tcBorders>
            <w:vAlign w:val="center"/>
          </w:tcPr>
          <w:p w14:paraId="23617A60"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DD50946"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122F016"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4615D52"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646111E" w14:textId="77777777" w:rsidR="00AF1227" w:rsidRPr="000D148D" w:rsidRDefault="00AF1227" w:rsidP="00C94FA3">
            <w:pPr>
              <w:jc w:val="center"/>
              <w:rPr>
                <w:szCs w:val="24"/>
                <w:lang w:val="sr-Latn-RS" w:eastAsia="sr-Latn-RS"/>
              </w:rPr>
            </w:pPr>
            <w:r w:rsidRPr="000D148D">
              <w:rPr>
                <w:szCs w:val="24"/>
                <w:lang w:val="sr-Latn-RS" w:eastAsia="sr-Latn-RS"/>
              </w:rPr>
              <w:t>3231</w:t>
            </w:r>
          </w:p>
        </w:tc>
        <w:tc>
          <w:tcPr>
            <w:tcW w:w="1056" w:type="dxa"/>
            <w:tcBorders>
              <w:top w:val="nil"/>
              <w:left w:val="nil"/>
              <w:bottom w:val="single" w:sz="4" w:space="0" w:color="auto"/>
              <w:right w:val="single" w:sz="4" w:space="0" w:color="auto"/>
            </w:tcBorders>
            <w:shd w:val="clear" w:color="auto" w:fill="auto"/>
            <w:noWrap/>
            <w:vAlign w:val="bottom"/>
            <w:hideMark/>
          </w:tcPr>
          <w:p w14:paraId="590B8F54" w14:textId="77777777" w:rsidR="00AF1227" w:rsidRPr="000D148D" w:rsidRDefault="00AF1227" w:rsidP="00C94FA3">
            <w:pPr>
              <w:jc w:val="right"/>
              <w:rPr>
                <w:szCs w:val="24"/>
                <w:lang w:val="sr-Latn-RS" w:eastAsia="sr-Latn-RS"/>
              </w:rPr>
            </w:pPr>
            <w:r w:rsidRPr="000D148D">
              <w:rPr>
                <w:szCs w:val="24"/>
                <w:lang w:val="sr-Latn-RS" w:eastAsia="sr-Latn-RS"/>
              </w:rPr>
              <w:t>23</w:t>
            </w:r>
          </w:p>
        </w:tc>
        <w:tc>
          <w:tcPr>
            <w:tcW w:w="3197" w:type="dxa"/>
            <w:tcBorders>
              <w:top w:val="nil"/>
              <w:left w:val="nil"/>
              <w:bottom w:val="single" w:sz="4" w:space="0" w:color="auto"/>
              <w:right w:val="single" w:sz="4" w:space="0" w:color="auto"/>
            </w:tcBorders>
            <w:vAlign w:val="center"/>
          </w:tcPr>
          <w:p w14:paraId="2B8664C8"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7493E69"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0D19A3F"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417383C"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9D50500" w14:textId="77777777" w:rsidR="00AF1227" w:rsidRPr="000D148D" w:rsidRDefault="00AF1227" w:rsidP="00C94FA3">
            <w:pPr>
              <w:jc w:val="center"/>
              <w:rPr>
                <w:szCs w:val="24"/>
                <w:lang w:val="sr-Latn-RS" w:eastAsia="sr-Latn-RS"/>
              </w:rPr>
            </w:pPr>
            <w:r w:rsidRPr="000D148D">
              <w:rPr>
                <w:szCs w:val="24"/>
                <w:lang w:val="sr-Latn-RS" w:eastAsia="sr-Latn-RS"/>
              </w:rPr>
              <w:t>3232</w:t>
            </w:r>
          </w:p>
        </w:tc>
        <w:tc>
          <w:tcPr>
            <w:tcW w:w="1056" w:type="dxa"/>
            <w:tcBorders>
              <w:top w:val="nil"/>
              <w:left w:val="nil"/>
              <w:bottom w:val="single" w:sz="4" w:space="0" w:color="auto"/>
              <w:right w:val="single" w:sz="4" w:space="0" w:color="auto"/>
            </w:tcBorders>
            <w:shd w:val="clear" w:color="auto" w:fill="auto"/>
            <w:noWrap/>
            <w:vAlign w:val="bottom"/>
            <w:hideMark/>
          </w:tcPr>
          <w:p w14:paraId="5C2DBB79" w14:textId="77777777" w:rsidR="00AF1227" w:rsidRPr="000D148D" w:rsidRDefault="00AF1227" w:rsidP="00C94FA3">
            <w:pPr>
              <w:jc w:val="right"/>
              <w:rPr>
                <w:szCs w:val="24"/>
                <w:lang w:val="sr-Latn-RS" w:eastAsia="sr-Latn-RS"/>
              </w:rPr>
            </w:pPr>
            <w:r w:rsidRPr="000D148D">
              <w:rPr>
                <w:szCs w:val="24"/>
                <w:lang w:val="sr-Latn-RS" w:eastAsia="sr-Latn-RS"/>
              </w:rPr>
              <w:t>23</w:t>
            </w:r>
          </w:p>
        </w:tc>
        <w:tc>
          <w:tcPr>
            <w:tcW w:w="3197" w:type="dxa"/>
            <w:tcBorders>
              <w:top w:val="nil"/>
              <w:left w:val="nil"/>
              <w:bottom w:val="single" w:sz="4" w:space="0" w:color="auto"/>
              <w:right w:val="single" w:sz="4" w:space="0" w:color="auto"/>
            </w:tcBorders>
            <w:vAlign w:val="center"/>
          </w:tcPr>
          <w:p w14:paraId="617DEF11"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D36E4C1"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FEC16D1"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F340D24"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AE90747" w14:textId="77777777" w:rsidR="00AF1227" w:rsidRPr="000D148D" w:rsidRDefault="00AF1227" w:rsidP="00C94FA3">
            <w:pPr>
              <w:jc w:val="center"/>
              <w:rPr>
                <w:szCs w:val="24"/>
                <w:lang w:val="sr-Latn-RS" w:eastAsia="sr-Latn-RS"/>
              </w:rPr>
            </w:pPr>
            <w:r w:rsidRPr="000D148D">
              <w:rPr>
                <w:szCs w:val="24"/>
                <w:lang w:val="sr-Latn-RS" w:eastAsia="sr-Latn-RS"/>
              </w:rPr>
              <w:t>3233</w:t>
            </w:r>
          </w:p>
        </w:tc>
        <w:tc>
          <w:tcPr>
            <w:tcW w:w="1056" w:type="dxa"/>
            <w:tcBorders>
              <w:top w:val="nil"/>
              <w:left w:val="nil"/>
              <w:bottom w:val="single" w:sz="4" w:space="0" w:color="auto"/>
              <w:right w:val="single" w:sz="4" w:space="0" w:color="auto"/>
            </w:tcBorders>
            <w:shd w:val="clear" w:color="auto" w:fill="auto"/>
            <w:noWrap/>
            <w:vAlign w:val="bottom"/>
            <w:hideMark/>
          </w:tcPr>
          <w:p w14:paraId="18C90989" w14:textId="77777777" w:rsidR="00AF1227" w:rsidRPr="000D148D" w:rsidRDefault="00AF1227" w:rsidP="00C94FA3">
            <w:pPr>
              <w:jc w:val="right"/>
              <w:rPr>
                <w:szCs w:val="24"/>
                <w:lang w:val="sr-Latn-RS" w:eastAsia="sr-Latn-RS"/>
              </w:rPr>
            </w:pPr>
            <w:r w:rsidRPr="000D148D">
              <w:rPr>
                <w:szCs w:val="24"/>
                <w:lang w:val="sr-Latn-RS" w:eastAsia="sr-Latn-RS"/>
              </w:rPr>
              <w:t>18</w:t>
            </w:r>
          </w:p>
        </w:tc>
        <w:tc>
          <w:tcPr>
            <w:tcW w:w="3197" w:type="dxa"/>
            <w:tcBorders>
              <w:top w:val="nil"/>
              <w:left w:val="nil"/>
              <w:bottom w:val="single" w:sz="4" w:space="0" w:color="auto"/>
              <w:right w:val="single" w:sz="4" w:space="0" w:color="auto"/>
            </w:tcBorders>
            <w:vAlign w:val="center"/>
          </w:tcPr>
          <w:p w14:paraId="737F7EF8"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575C228"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DF2B946"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3BA8155"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4500579F" w14:textId="77777777" w:rsidR="00AF1227" w:rsidRPr="000D148D" w:rsidRDefault="00AF1227" w:rsidP="00C94FA3">
            <w:pPr>
              <w:jc w:val="center"/>
              <w:rPr>
                <w:szCs w:val="24"/>
                <w:lang w:val="sr-Latn-RS" w:eastAsia="sr-Latn-RS"/>
              </w:rPr>
            </w:pPr>
            <w:r w:rsidRPr="000D148D">
              <w:rPr>
                <w:szCs w:val="24"/>
                <w:lang w:val="sr-Latn-RS" w:eastAsia="sr-Latn-RS"/>
              </w:rPr>
              <w:t>3234</w:t>
            </w:r>
          </w:p>
        </w:tc>
        <w:tc>
          <w:tcPr>
            <w:tcW w:w="1056" w:type="dxa"/>
            <w:tcBorders>
              <w:top w:val="nil"/>
              <w:left w:val="nil"/>
              <w:bottom w:val="single" w:sz="4" w:space="0" w:color="auto"/>
              <w:right w:val="single" w:sz="4" w:space="0" w:color="auto"/>
            </w:tcBorders>
            <w:shd w:val="clear" w:color="auto" w:fill="auto"/>
            <w:noWrap/>
            <w:vAlign w:val="bottom"/>
            <w:hideMark/>
          </w:tcPr>
          <w:p w14:paraId="392E3C03" w14:textId="77777777" w:rsidR="00AF1227" w:rsidRPr="000D148D" w:rsidRDefault="00AF1227" w:rsidP="00C94FA3">
            <w:pPr>
              <w:jc w:val="right"/>
              <w:rPr>
                <w:szCs w:val="24"/>
                <w:lang w:val="sr-Latn-RS" w:eastAsia="sr-Latn-RS"/>
              </w:rPr>
            </w:pPr>
            <w:r w:rsidRPr="000D148D">
              <w:rPr>
                <w:szCs w:val="24"/>
                <w:lang w:val="sr-Latn-RS" w:eastAsia="sr-Latn-RS"/>
              </w:rPr>
              <w:t>18</w:t>
            </w:r>
          </w:p>
        </w:tc>
        <w:tc>
          <w:tcPr>
            <w:tcW w:w="3197" w:type="dxa"/>
            <w:tcBorders>
              <w:top w:val="nil"/>
              <w:left w:val="nil"/>
              <w:bottom w:val="single" w:sz="4" w:space="0" w:color="auto"/>
              <w:right w:val="single" w:sz="4" w:space="0" w:color="auto"/>
            </w:tcBorders>
            <w:vAlign w:val="center"/>
          </w:tcPr>
          <w:p w14:paraId="3DC12358"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4010D883"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1A6548C"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506346E"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A165B4B" w14:textId="77777777" w:rsidR="00AF1227" w:rsidRPr="000D148D" w:rsidRDefault="00AF1227" w:rsidP="00C94FA3">
            <w:pPr>
              <w:jc w:val="center"/>
              <w:rPr>
                <w:szCs w:val="24"/>
                <w:lang w:val="sr-Latn-RS" w:eastAsia="sr-Latn-RS"/>
              </w:rPr>
            </w:pPr>
            <w:r w:rsidRPr="000D148D">
              <w:rPr>
                <w:szCs w:val="24"/>
                <w:lang w:val="sr-Latn-RS" w:eastAsia="sr-Latn-RS"/>
              </w:rPr>
              <w:t>3235</w:t>
            </w:r>
          </w:p>
        </w:tc>
        <w:tc>
          <w:tcPr>
            <w:tcW w:w="1056" w:type="dxa"/>
            <w:tcBorders>
              <w:top w:val="nil"/>
              <w:left w:val="nil"/>
              <w:bottom w:val="single" w:sz="4" w:space="0" w:color="auto"/>
              <w:right w:val="single" w:sz="4" w:space="0" w:color="auto"/>
            </w:tcBorders>
            <w:shd w:val="clear" w:color="auto" w:fill="auto"/>
            <w:noWrap/>
            <w:vAlign w:val="bottom"/>
            <w:hideMark/>
          </w:tcPr>
          <w:p w14:paraId="06B930CE" w14:textId="77777777" w:rsidR="00AF1227" w:rsidRPr="000D148D" w:rsidRDefault="00AF1227" w:rsidP="00C94FA3">
            <w:pPr>
              <w:jc w:val="right"/>
              <w:rPr>
                <w:szCs w:val="24"/>
                <w:lang w:val="sr-Latn-RS" w:eastAsia="sr-Latn-RS"/>
              </w:rPr>
            </w:pPr>
            <w:r w:rsidRPr="000D148D">
              <w:rPr>
                <w:szCs w:val="24"/>
                <w:lang w:val="sr-Latn-RS" w:eastAsia="sr-Latn-RS"/>
              </w:rPr>
              <w:t>26</w:t>
            </w:r>
          </w:p>
        </w:tc>
        <w:tc>
          <w:tcPr>
            <w:tcW w:w="3197" w:type="dxa"/>
            <w:tcBorders>
              <w:top w:val="nil"/>
              <w:left w:val="nil"/>
              <w:bottom w:val="single" w:sz="4" w:space="0" w:color="auto"/>
              <w:right w:val="single" w:sz="4" w:space="0" w:color="auto"/>
            </w:tcBorders>
            <w:vAlign w:val="center"/>
          </w:tcPr>
          <w:p w14:paraId="0991F92D"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6428A559"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14EF706"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D678E6D"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78CFBEFD" w14:textId="77777777" w:rsidR="00AF1227" w:rsidRPr="000D148D" w:rsidRDefault="00AF1227" w:rsidP="00C94FA3">
            <w:pPr>
              <w:jc w:val="center"/>
              <w:rPr>
                <w:szCs w:val="24"/>
                <w:lang w:val="sr-Latn-RS" w:eastAsia="sr-Latn-RS"/>
              </w:rPr>
            </w:pPr>
            <w:r w:rsidRPr="000D148D">
              <w:rPr>
                <w:szCs w:val="24"/>
                <w:lang w:val="sr-Latn-RS" w:eastAsia="sr-Latn-RS"/>
              </w:rPr>
              <w:t>3236</w:t>
            </w:r>
          </w:p>
        </w:tc>
        <w:tc>
          <w:tcPr>
            <w:tcW w:w="1056" w:type="dxa"/>
            <w:tcBorders>
              <w:top w:val="nil"/>
              <w:left w:val="nil"/>
              <w:bottom w:val="single" w:sz="4" w:space="0" w:color="auto"/>
              <w:right w:val="single" w:sz="4" w:space="0" w:color="auto"/>
            </w:tcBorders>
            <w:shd w:val="clear" w:color="auto" w:fill="auto"/>
            <w:noWrap/>
            <w:vAlign w:val="bottom"/>
            <w:hideMark/>
          </w:tcPr>
          <w:p w14:paraId="54DEF67B" w14:textId="77777777" w:rsidR="00AF1227" w:rsidRPr="000D148D" w:rsidRDefault="00AF1227" w:rsidP="00C94FA3">
            <w:pPr>
              <w:jc w:val="right"/>
              <w:rPr>
                <w:szCs w:val="24"/>
                <w:lang w:val="sr-Latn-RS" w:eastAsia="sr-Latn-RS"/>
              </w:rPr>
            </w:pPr>
            <w:r w:rsidRPr="000D148D">
              <w:rPr>
                <w:szCs w:val="24"/>
                <w:lang w:val="sr-Latn-RS" w:eastAsia="sr-Latn-RS"/>
              </w:rPr>
              <w:t>30</w:t>
            </w:r>
          </w:p>
        </w:tc>
        <w:tc>
          <w:tcPr>
            <w:tcW w:w="3197" w:type="dxa"/>
            <w:tcBorders>
              <w:top w:val="nil"/>
              <w:left w:val="nil"/>
              <w:bottom w:val="single" w:sz="4" w:space="0" w:color="auto"/>
              <w:right w:val="single" w:sz="4" w:space="0" w:color="auto"/>
            </w:tcBorders>
            <w:vAlign w:val="center"/>
          </w:tcPr>
          <w:p w14:paraId="08A2AF38"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CC58B7A"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65C3568"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A7983BE"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42BFC2E6" w14:textId="77777777" w:rsidR="00AF1227" w:rsidRPr="000D148D" w:rsidRDefault="00AF1227" w:rsidP="00C94FA3">
            <w:pPr>
              <w:jc w:val="center"/>
              <w:rPr>
                <w:szCs w:val="24"/>
                <w:lang w:val="sr-Latn-RS" w:eastAsia="sr-Latn-RS"/>
              </w:rPr>
            </w:pPr>
            <w:r w:rsidRPr="000D148D">
              <w:rPr>
                <w:szCs w:val="24"/>
                <w:lang w:val="sr-Latn-RS" w:eastAsia="sr-Latn-RS"/>
              </w:rPr>
              <w:t>3237</w:t>
            </w:r>
          </w:p>
        </w:tc>
        <w:tc>
          <w:tcPr>
            <w:tcW w:w="1056" w:type="dxa"/>
            <w:tcBorders>
              <w:top w:val="nil"/>
              <w:left w:val="nil"/>
              <w:bottom w:val="single" w:sz="4" w:space="0" w:color="auto"/>
              <w:right w:val="single" w:sz="4" w:space="0" w:color="auto"/>
            </w:tcBorders>
            <w:shd w:val="clear" w:color="auto" w:fill="auto"/>
            <w:noWrap/>
            <w:vAlign w:val="bottom"/>
            <w:hideMark/>
          </w:tcPr>
          <w:p w14:paraId="51A4D835" w14:textId="77777777" w:rsidR="00AF1227" w:rsidRPr="000D148D" w:rsidRDefault="00AF1227" w:rsidP="00C94FA3">
            <w:pPr>
              <w:jc w:val="right"/>
              <w:rPr>
                <w:szCs w:val="24"/>
                <w:lang w:val="sr-Latn-RS" w:eastAsia="sr-Latn-RS"/>
              </w:rPr>
            </w:pPr>
            <w:r w:rsidRPr="000D148D">
              <w:rPr>
                <w:szCs w:val="24"/>
                <w:lang w:val="sr-Latn-RS" w:eastAsia="sr-Latn-RS"/>
              </w:rPr>
              <w:t>33</w:t>
            </w:r>
          </w:p>
        </w:tc>
        <w:tc>
          <w:tcPr>
            <w:tcW w:w="3197" w:type="dxa"/>
            <w:tcBorders>
              <w:top w:val="nil"/>
              <w:left w:val="nil"/>
              <w:bottom w:val="single" w:sz="4" w:space="0" w:color="auto"/>
              <w:right w:val="single" w:sz="4" w:space="0" w:color="auto"/>
            </w:tcBorders>
            <w:vAlign w:val="center"/>
          </w:tcPr>
          <w:p w14:paraId="3C073D40"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0173DBF"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184AF3F"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A43DB55"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841FE62" w14:textId="77777777" w:rsidR="00AF1227" w:rsidRPr="000D148D" w:rsidRDefault="00AF1227" w:rsidP="00C94FA3">
            <w:pPr>
              <w:jc w:val="center"/>
              <w:rPr>
                <w:szCs w:val="24"/>
                <w:lang w:val="sr-Latn-RS" w:eastAsia="sr-Latn-RS"/>
              </w:rPr>
            </w:pPr>
            <w:r w:rsidRPr="000D148D">
              <w:rPr>
                <w:szCs w:val="24"/>
                <w:lang w:val="sr-Latn-RS" w:eastAsia="sr-Latn-RS"/>
              </w:rPr>
              <w:t>3238</w:t>
            </w:r>
          </w:p>
        </w:tc>
        <w:tc>
          <w:tcPr>
            <w:tcW w:w="1056" w:type="dxa"/>
            <w:tcBorders>
              <w:top w:val="nil"/>
              <w:left w:val="nil"/>
              <w:bottom w:val="single" w:sz="4" w:space="0" w:color="auto"/>
              <w:right w:val="single" w:sz="4" w:space="0" w:color="auto"/>
            </w:tcBorders>
            <w:shd w:val="clear" w:color="auto" w:fill="auto"/>
            <w:noWrap/>
            <w:vAlign w:val="bottom"/>
            <w:hideMark/>
          </w:tcPr>
          <w:p w14:paraId="56C8B969" w14:textId="77777777" w:rsidR="00AF1227" w:rsidRPr="000D148D" w:rsidRDefault="00AF1227" w:rsidP="00C94FA3">
            <w:pPr>
              <w:jc w:val="right"/>
              <w:rPr>
                <w:szCs w:val="24"/>
                <w:lang w:val="sr-Latn-RS" w:eastAsia="sr-Latn-RS"/>
              </w:rPr>
            </w:pPr>
            <w:r w:rsidRPr="000D148D">
              <w:rPr>
                <w:szCs w:val="24"/>
                <w:lang w:val="sr-Latn-RS" w:eastAsia="sr-Latn-RS"/>
              </w:rPr>
              <w:t>33</w:t>
            </w:r>
          </w:p>
        </w:tc>
        <w:tc>
          <w:tcPr>
            <w:tcW w:w="3197" w:type="dxa"/>
            <w:tcBorders>
              <w:top w:val="nil"/>
              <w:left w:val="nil"/>
              <w:bottom w:val="single" w:sz="4" w:space="0" w:color="auto"/>
              <w:right w:val="single" w:sz="4" w:space="0" w:color="auto"/>
            </w:tcBorders>
            <w:vAlign w:val="center"/>
          </w:tcPr>
          <w:p w14:paraId="6D7DD9BE"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C5BECD7"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6A87544" w14:textId="77777777" w:rsidR="00AF1227" w:rsidRPr="000D148D" w:rsidRDefault="00AF1227" w:rsidP="00C94FA3">
            <w:pPr>
              <w:jc w:val="left"/>
              <w:rPr>
                <w:szCs w:val="24"/>
                <w:lang w:val="sr-Latn-RS" w:eastAsia="sr-Latn-RS"/>
              </w:rPr>
            </w:pPr>
            <w:r w:rsidRPr="000D148D">
              <w:rPr>
                <w:szCs w:val="24"/>
                <w:lang w:val="sr-Latn-RS" w:eastAsia="sr-Latn-RS"/>
              </w:rPr>
              <w:lastRenderedPageBreak/>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7A7AA56"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63E9004" w14:textId="77777777" w:rsidR="00AF1227" w:rsidRPr="000D148D" w:rsidRDefault="00AF1227" w:rsidP="00C94FA3">
            <w:pPr>
              <w:jc w:val="center"/>
              <w:rPr>
                <w:szCs w:val="24"/>
                <w:lang w:val="sr-Latn-RS" w:eastAsia="sr-Latn-RS"/>
              </w:rPr>
            </w:pPr>
            <w:r w:rsidRPr="000D148D">
              <w:rPr>
                <w:szCs w:val="24"/>
                <w:lang w:val="sr-Latn-RS" w:eastAsia="sr-Latn-RS"/>
              </w:rPr>
              <w:t>3239</w:t>
            </w:r>
          </w:p>
        </w:tc>
        <w:tc>
          <w:tcPr>
            <w:tcW w:w="1056" w:type="dxa"/>
            <w:tcBorders>
              <w:top w:val="nil"/>
              <w:left w:val="nil"/>
              <w:bottom w:val="single" w:sz="4" w:space="0" w:color="auto"/>
              <w:right w:val="single" w:sz="4" w:space="0" w:color="auto"/>
            </w:tcBorders>
            <w:shd w:val="clear" w:color="auto" w:fill="auto"/>
            <w:noWrap/>
            <w:vAlign w:val="bottom"/>
            <w:hideMark/>
          </w:tcPr>
          <w:p w14:paraId="4927BD13" w14:textId="77777777" w:rsidR="00AF1227" w:rsidRPr="000D148D" w:rsidRDefault="00AF1227" w:rsidP="00C94FA3">
            <w:pPr>
              <w:jc w:val="right"/>
              <w:rPr>
                <w:szCs w:val="24"/>
                <w:lang w:val="sr-Latn-RS" w:eastAsia="sr-Latn-RS"/>
              </w:rPr>
            </w:pPr>
            <w:r w:rsidRPr="000D148D">
              <w:rPr>
                <w:szCs w:val="24"/>
                <w:lang w:val="sr-Latn-RS" w:eastAsia="sr-Latn-RS"/>
              </w:rPr>
              <w:t>35</w:t>
            </w:r>
          </w:p>
        </w:tc>
        <w:tc>
          <w:tcPr>
            <w:tcW w:w="3197" w:type="dxa"/>
            <w:tcBorders>
              <w:top w:val="nil"/>
              <w:left w:val="nil"/>
              <w:bottom w:val="single" w:sz="4" w:space="0" w:color="auto"/>
              <w:right w:val="single" w:sz="4" w:space="0" w:color="auto"/>
            </w:tcBorders>
            <w:vAlign w:val="center"/>
          </w:tcPr>
          <w:p w14:paraId="148D50A8"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0C85D73"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D99A33C"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A18184D"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19692435" w14:textId="77777777" w:rsidR="00AF1227" w:rsidRPr="000D148D" w:rsidRDefault="00AF1227" w:rsidP="00C94FA3">
            <w:pPr>
              <w:jc w:val="center"/>
              <w:rPr>
                <w:szCs w:val="24"/>
                <w:lang w:val="sr-Latn-RS" w:eastAsia="sr-Latn-RS"/>
              </w:rPr>
            </w:pPr>
            <w:r w:rsidRPr="000D148D">
              <w:rPr>
                <w:szCs w:val="24"/>
                <w:lang w:val="sr-Latn-RS" w:eastAsia="sr-Latn-RS"/>
              </w:rPr>
              <w:t>3240</w:t>
            </w:r>
          </w:p>
        </w:tc>
        <w:tc>
          <w:tcPr>
            <w:tcW w:w="1056" w:type="dxa"/>
            <w:tcBorders>
              <w:top w:val="nil"/>
              <w:left w:val="nil"/>
              <w:bottom w:val="single" w:sz="4" w:space="0" w:color="auto"/>
              <w:right w:val="single" w:sz="4" w:space="0" w:color="auto"/>
            </w:tcBorders>
            <w:shd w:val="clear" w:color="auto" w:fill="auto"/>
            <w:noWrap/>
            <w:vAlign w:val="bottom"/>
            <w:hideMark/>
          </w:tcPr>
          <w:p w14:paraId="719EBDBF" w14:textId="77777777" w:rsidR="00AF1227" w:rsidRPr="000D148D" w:rsidRDefault="00AF1227" w:rsidP="00C94FA3">
            <w:pPr>
              <w:jc w:val="right"/>
              <w:rPr>
                <w:szCs w:val="24"/>
                <w:lang w:val="sr-Latn-RS" w:eastAsia="sr-Latn-RS"/>
              </w:rPr>
            </w:pPr>
            <w:r w:rsidRPr="000D148D">
              <w:rPr>
                <w:szCs w:val="24"/>
                <w:lang w:val="sr-Latn-RS" w:eastAsia="sr-Latn-RS"/>
              </w:rPr>
              <w:t>28</w:t>
            </w:r>
          </w:p>
        </w:tc>
        <w:tc>
          <w:tcPr>
            <w:tcW w:w="3197" w:type="dxa"/>
            <w:tcBorders>
              <w:top w:val="nil"/>
              <w:left w:val="nil"/>
              <w:bottom w:val="single" w:sz="4" w:space="0" w:color="auto"/>
              <w:right w:val="single" w:sz="4" w:space="0" w:color="auto"/>
            </w:tcBorders>
            <w:vAlign w:val="center"/>
          </w:tcPr>
          <w:p w14:paraId="71E246F0"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088E19F"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1B5CCC8"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67E03D9"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0B668AF4" w14:textId="77777777" w:rsidR="00AF1227" w:rsidRPr="000D148D" w:rsidRDefault="00AF1227" w:rsidP="00C94FA3">
            <w:pPr>
              <w:jc w:val="center"/>
              <w:rPr>
                <w:szCs w:val="24"/>
                <w:lang w:val="sr-Latn-RS" w:eastAsia="sr-Latn-RS"/>
              </w:rPr>
            </w:pPr>
            <w:r w:rsidRPr="000D148D">
              <w:rPr>
                <w:szCs w:val="24"/>
                <w:lang w:val="sr-Latn-RS" w:eastAsia="sr-Latn-RS"/>
              </w:rPr>
              <w:t>3241</w:t>
            </w:r>
          </w:p>
        </w:tc>
        <w:tc>
          <w:tcPr>
            <w:tcW w:w="1056" w:type="dxa"/>
            <w:tcBorders>
              <w:top w:val="nil"/>
              <w:left w:val="nil"/>
              <w:bottom w:val="single" w:sz="4" w:space="0" w:color="auto"/>
              <w:right w:val="single" w:sz="4" w:space="0" w:color="auto"/>
            </w:tcBorders>
            <w:shd w:val="clear" w:color="auto" w:fill="auto"/>
            <w:noWrap/>
            <w:vAlign w:val="bottom"/>
            <w:hideMark/>
          </w:tcPr>
          <w:p w14:paraId="77ED746D" w14:textId="77777777" w:rsidR="00AF1227" w:rsidRPr="000D148D" w:rsidRDefault="00AF1227" w:rsidP="00C94FA3">
            <w:pPr>
              <w:jc w:val="right"/>
              <w:rPr>
                <w:szCs w:val="24"/>
                <w:lang w:val="sr-Latn-RS" w:eastAsia="sr-Latn-RS"/>
              </w:rPr>
            </w:pPr>
            <w:r w:rsidRPr="000D148D">
              <w:rPr>
                <w:szCs w:val="24"/>
                <w:lang w:val="sr-Latn-RS" w:eastAsia="sr-Latn-RS"/>
              </w:rPr>
              <w:t>35</w:t>
            </w:r>
          </w:p>
        </w:tc>
        <w:tc>
          <w:tcPr>
            <w:tcW w:w="3197" w:type="dxa"/>
            <w:tcBorders>
              <w:top w:val="nil"/>
              <w:left w:val="nil"/>
              <w:bottom w:val="single" w:sz="4" w:space="0" w:color="auto"/>
              <w:right w:val="single" w:sz="4" w:space="0" w:color="auto"/>
            </w:tcBorders>
            <w:vAlign w:val="center"/>
          </w:tcPr>
          <w:p w14:paraId="6B9865DE"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BB9C3BD"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E4460DD"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044B86F"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7642C01" w14:textId="77777777" w:rsidR="00AF1227" w:rsidRPr="000D148D" w:rsidRDefault="00AF1227" w:rsidP="00C94FA3">
            <w:pPr>
              <w:jc w:val="center"/>
              <w:rPr>
                <w:szCs w:val="24"/>
                <w:lang w:val="sr-Latn-RS" w:eastAsia="sr-Latn-RS"/>
              </w:rPr>
            </w:pPr>
            <w:r w:rsidRPr="000D148D">
              <w:rPr>
                <w:szCs w:val="24"/>
                <w:lang w:val="sr-Latn-RS" w:eastAsia="sr-Latn-RS"/>
              </w:rPr>
              <w:t>3242</w:t>
            </w:r>
          </w:p>
        </w:tc>
        <w:tc>
          <w:tcPr>
            <w:tcW w:w="1056" w:type="dxa"/>
            <w:tcBorders>
              <w:top w:val="nil"/>
              <w:left w:val="nil"/>
              <w:bottom w:val="single" w:sz="4" w:space="0" w:color="auto"/>
              <w:right w:val="single" w:sz="4" w:space="0" w:color="auto"/>
            </w:tcBorders>
            <w:shd w:val="clear" w:color="auto" w:fill="auto"/>
            <w:noWrap/>
            <w:vAlign w:val="bottom"/>
            <w:hideMark/>
          </w:tcPr>
          <w:p w14:paraId="18F8E640" w14:textId="77777777" w:rsidR="00AF1227" w:rsidRPr="000D148D" w:rsidRDefault="00AF1227" w:rsidP="00C94FA3">
            <w:pPr>
              <w:jc w:val="right"/>
              <w:rPr>
                <w:szCs w:val="24"/>
                <w:lang w:val="sr-Latn-RS" w:eastAsia="sr-Latn-RS"/>
              </w:rPr>
            </w:pPr>
            <w:r w:rsidRPr="000D148D">
              <w:rPr>
                <w:szCs w:val="24"/>
                <w:lang w:val="sr-Latn-RS" w:eastAsia="sr-Latn-RS"/>
              </w:rPr>
              <w:t>31</w:t>
            </w:r>
          </w:p>
        </w:tc>
        <w:tc>
          <w:tcPr>
            <w:tcW w:w="3197" w:type="dxa"/>
            <w:tcBorders>
              <w:top w:val="nil"/>
              <w:left w:val="nil"/>
              <w:bottom w:val="single" w:sz="4" w:space="0" w:color="auto"/>
              <w:right w:val="single" w:sz="4" w:space="0" w:color="auto"/>
            </w:tcBorders>
            <w:vAlign w:val="center"/>
          </w:tcPr>
          <w:p w14:paraId="1FA5EE75"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4F2E3E5D"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096FD34"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B7CA20A"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17610D90" w14:textId="77777777" w:rsidR="00AF1227" w:rsidRPr="000D148D" w:rsidRDefault="00AF1227" w:rsidP="00C94FA3">
            <w:pPr>
              <w:jc w:val="center"/>
              <w:rPr>
                <w:szCs w:val="24"/>
                <w:lang w:val="sr-Latn-RS" w:eastAsia="sr-Latn-RS"/>
              </w:rPr>
            </w:pPr>
            <w:r w:rsidRPr="000D148D">
              <w:rPr>
                <w:szCs w:val="24"/>
                <w:lang w:val="sr-Latn-RS" w:eastAsia="sr-Latn-RS"/>
              </w:rPr>
              <w:t>3243</w:t>
            </w:r>
          </w:p>
        </w:tc>
        <w:tc>
          <w:tcPr>
            <w:tcW w:w="1056" w:type="dxa"/>
            <w:tcBorders>
              <w:top w:val="nil"/>
              <w:left w:val="nil"/>
              <w:bottom w:val="single" w:sz="4" w:space="0" w:color="auto"/>
              <w:right w:val="single" w:sz="4" w:space="0" w:color="auto"/>
            </w:tcBorders>
            <w:shd w:val="clear" w:color="auto" w:fill="auto"/>
            <w:noWrap/>
            <w:vAlign w:val="bottom"/>
            <w:hideMark/>
          </w:tcPr>
          <w:p w14:paraId="0151FC12" w14:textId="77777777" w:rsidR="00AF1227" w:rsidRPr="000D148D" w:rsidRDefault="00AF1227" w:rsidP="00C94FA3">
            <w:pPr>
              <w:jc w:val="right"/>
              <w:rPr>
                <w:szCs w:val="24"/>
                <w:lang w:val="sr-Latn-RS" w:eastAsia="sr-Latn-RS"/>
              </w:rPr>
            </w:pPr>
            <w:r w:rsidRPr="000D148D">
              <w:rPr>
                <w:szCs w:val="24"/>
                <w:lang w:val="sr-Latn-RS" w:eastAsia="sr-Latn-RS"/>
              </w:rPr>
              <w:t>25</w:t>
            </w:r>
          </w:p>
        </w:tc>
        <w:tc>
          <w:tcPr>
            <w:tcW w:w="3197" w:type="dxa"/>
            <w:tcBorders>
              <w:top w:val="nil"/>
              <w:left w:val="nil"/>
              <w:bottom w:val="single" w:sz="4" w:space="0" w:color="auto"/>
              <w:right w:val="single" w:sz="4" w:space="0" w:color="auto"/>
            </w:tcBorders>
            <w:vAlign w:val="center"/>
          </w:tcPr>
          <w:p w14:paraId="413FFF34"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77AEF2C"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C1B5E3C"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0FB0595"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911DA2E" w14:textId="77777777" w:rsidR="00AF1227" w:rsidRPr="000D148D" w:rsidRDefault="00AF1227" w:rsidP="00C94FA3">
            <w:pPr>
              <w:jc w:val="center"/>
              <w:rPr>
                <w:szCs w:val="24"/>
                <w:lang w:val="sr-Latn-RS" w:eastAsia="sr-Latn-RS"/>
              </w:rPr>
            </w:pPr>
            <w:r w:rsidRPr="000D148D">
              <w:rPr>
                <w:szCs w:val="24"/>
                <w:lang w:val="sr-Latn-RS" w:eastAsia="sr-Latn-RS"/>
              </w:rPr>
              <w:t>3244</w:t>
            </w:r>
          </w:p>
        </w:tc>
        <w:tc>
          <w:tcPr>
            <w:tcW w:w="1056" w:type="dxa"/>
            <w:tcBorders>
              <w:top w:val="nil"/>
              <w:left w:val="nil"/>
              <w:bottom w:val="single" w:sz="4" w:space="0" w:color="auto"/>
              <w:right w:val="single" w:sz="4" w:space="0" w:color="auto"/>
            </w:tcBorders>
            <w:shd w:val="clear" w:color="auto" w:fill="auto"/>
            <w:noWrap/>
            <w:vAlign w:val="bottom"/>
            <w:hideMark/>
          </w:tcPr>
          <w:p w14:paraId="7CEBE143" w14:textId="77777777" w:rsidR="00AF1227" w:rsidRPr="000D148D" w:rsidRDefault="00AF1227" w:rsidP="00C94FA3">
            <w:pPr>
              <w:jc w:val="right"/>
              <w:rPr>
                <w:szCs w:val="24"/>
                <w:lang w:val="sr-Latn-RS" w:eastAsia="sr-Latn-RS"/>
              </w:rPr>
            </w:pPr>
            <w:r w:rsidRPr="000D148D">
              <w:rPr>
                <w:szCs w:val="24"/>
                <w:lang w:val="sr-Latn-RS" w:eastAsia="sr-Latn-RS"/>
              </w:rPr>
              <w:t>36</w:t>
            </w:r>
          </w:p>
        </w:tc>
        <w:tc>
          <w:tcPr>
            <w:tcW w:w="3197" w:type="dxa"/>
            <w:tcBorders>
              <w:top w:val="nil"/>
              <w:left w:val="nil"/>
              <w:bottom w:val="single" w:sz="4" w:space="0" w:color="auto"/>
              <w:right w:val="single" w:sz="4" w:space="0" w:color="auto"/>
            </w:tcBorders>
            <w:vAlign w:val="center"/>
          </w:tcPr>
          <w:p w14:paraId="002DC8BF"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2B768695"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2365622"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99334D6"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F5ED174" w14:textId="77777777" w:rsidR="00AF1227" w:rsidRPr="000D148D" w:rsidRDefault="00AF1227" w:rsidP="00C94FA3">
            <w:pPr>
              <w:jc w:val="center"/>
              <w:rPr>
                <w:szCs w:val="24"/>
                <w:lang w:val="sr-Latn-RS" w:eastAsia="sr-Latn-RS"/>
              </w:rPr>
            </w:pPr>
            <w:r w:rsidRPr="000D148D">
              <w:rPr>
                <w:szCs w:val="24"/>
                <w:lang w:val="sr-Latn-RS" w:eastAsia="sr-Latn-RS"/>
              </w:rPr>
              <w:t>3245</w:t>
            </w:r>
          </w:p>
        </w:tc>
        <w:tc>
          <w:tcPr>
            <w:tcW w:w="1056" w:type="dxa"/>
            <w:tcBorders>
              <w:top w:val="nil"/>
              <w:left w:val="nil"/>
              <w:bottom w:val="single" w:sz="4" w:space="0" w:color="auto"/>
              <w:right w:val="single" w:sz="4" w:space="0" w:color="auto"/>
            </w:tcBorders>
            <w:shd w:val="clear" w:color="auto" w:fill="auto"/>
            <w:noWrap/>
            <w:vAlign w:val="bottom"/>
            <w:hideMark/>
          </w:tcPr>
          <w:p w14:paraId="53963591" w14:textId="77777777" w:rsidR="00AF1227" w:rsidRPr="000D148D" w:rsidRDefault="00AF1227" w:rsidP="00C94FA3">
            <w:pPr>
              <w:jc w:val="right"/>
              <w:rPr>
                <w:szCs w:val="24"/>
                <w:lang w:val="sr-Latn-RS" w:eastAsia="sr-Latn-RS"/>
              </w:rPr>
            </w:pPr>
            <w:r w:rsidRPr="000D148D">
              <w:rPr>
                <w:szCs w:val="24"/>
                <w:lang w:val="sr-Latn-RS" w:eastAsia="sr-Latn-RS"/>
              </w:rPr>
              <w:t>58</w:t>
            </w:r>
          </w:p>
        </w:tc>
        <w:tc>
          <w:tcPr>
            <w:tcW w:w="3197" w:type="dxa"/>
            <w:tcBorders>
              <w:top w:val="nil"/>
              <w:left w:val="nil"/>
              <w:bottom w:val="single" w:sz="4" w:space="0" w:color="auto"/>
              <w:right w:val="single" w:sz="4" w:space="0" w:color="auto"/>
            </w:tcBorders>
            <w:vAlign w:val="center"/>
          </w:tcPr>
          <w:p w14:paraId="4491E121"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6947097"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D15C290"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6D6169B"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1E2E21BC" w14:textId="77777777" w:rsidR="00AF1227" w:rsidRPr="000D148D" w:rsidRDefault="00AF1227" w:rsidP="00C94FA3">
            <w:pPr>
              <w:jc w:val="center"/>
              <w:rPr>
                <w:szCs w:val="24"/>
                <w:lang w:val="sr-Latn-RS" w:eastAsia="sr-Latn-RS"/>
              </w:rPr>
            </w:pPr>
            <w:r w:rsidRPr="000D148D">
              <w:rPr>
                <w:szCs w:val="24"/>
                <w:lang w:val="sr-Latn-RS" w:eastAsia="sr-Latn-RS"/>
              </w:rPr>
              <w:t>3246</w:t>
            </w:r>
          </w:p>
        </w:tc>
        <w:tc>
          <w:tcPr>
            <w:tcW w:w="1056" w:type="dxa"/>
            <w:tcBorders>
              <w:top w:val="nil"/>
              <w:left w:val="nil"/>
              <w:bottom w:val="single" w:sz="4" w:space="0" w:color="auto"/>
              <w:right w:val="single" w:sz="4" w:space="0" w:color="auto"/>
            </w:tcBorders>
            <w:shd w:val="clear" w:color="auto" w:fill="auto"/>
            <w:noWrap/>
            <w:vAlign w:val="bottom"/>
            <w:hideMark/>
          </w:tcPr>
          <w:p w14:paraId="6AD0F293" w14:textId="77777777" w:rsidR="00AF1227" w:rsidRPr="000D148D" w:rsidRDefault="00AF1227" w:rsidP="00C94FA3">
            <w:pPr>
              <w:jc w:val="right"/>
              <w:rPr>
                <w:szCs w:val="24"/>
                <w:lang w:val="sr-Latn-RS" w:eastAsia="sr-Latn-RS"/>
              </w:rPr>
            </w:pPr>
            <w:r w:rsidRPr="000D148D">
              <w:rPr>
                <w:szCs w:val="24"/>
                <w:lang w:val="sr-Latn-RS" w:eastAsia="sr-Latn-RS"/>
              </w:rPr>
              <w:t>36</w:t>
            </w:r>
          </w:p>
        </w:tc>
        <w:tc>
          <w:tcPr>
            <w:tcW w:w="3197" w:type="dxa"/>
            <w:tcBorders>
              <w:top w:val="nil"/>
              <w:left w:val="nil"/>
              <w:bottom w:val="single" w:sz="4" w:space="0" w:color="auto"/>
              <w:right w:val="single" w:sz="4" w:space="0" w:color="auto"/>
            </w:tcBorders>
            <w:vAlign w:val="center"/>
          </w:tcPr>
          <w:p w14:paraId="6CF6E3F7"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596E72E"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7B0466C"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08A507C"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53E882E" w14:textId="77777777" w:rsidR="00AF1227" w:rsidRPr="000D148D" w:rsidRDefault="00AF1227" w:rsidP="00C94FA3">
            <w:pPr>
              <w:jc w:val="center"/>
              <w:rPr>
                <w:szCs w:val="24"/>
                <w:lang w:val="sr-Latn-RS" w:eastAsia="sr-Latn-RS"/>
              </w:rPr>
            </w:pPr>
            <w:r w:rsidRPr="000D148D">
              <w:rPr>
                <w:szCs w:val="24"/>
                <w:lang w:val="sr-Latn-RS" w:eastAsia="sr-Latn-RS"/>
              </w:rPr>
              <w:t>3247</w:t>
            </w:r>
          </w:p>
        </w:tc>
        <w:tc>
          <w:tcPr>
            <w:tcW w:w="1056" w:type="dxa"/>
            <w:tcBorders>
              <w:top w:val="nil"/>
              <w:left w:val="nil"/>
              <w:bottom w:val="single" w:sz="4" w:space="0" w:color="auto"/>
              <w:right w:val="single" w:sz="4" w:space="0" w:color="auto"/>
            </w:tcBorders>
            <w:shd w:val="clear" w:color="auto" w:fill="auto"/>
            <w:noWrap/>
            <w:vAlign w:val="bottom"/>
            <w:hideMark/>
          </w:tcPr>
          <w:p w14:paraId="3AFB0C1A" w14:textId="77777777" w:rsidR="00AF1227" w:rsidRPr="000D148D" w:rsidRDefault="00AF1227" w:rsidP="00C94FA3">
            <w:pPr>
              <w:jc w:val="right"/>
              <w:rPr>
                <w:szCs w:val="24"/>
                <w:lang w:val="sr-Latn-RS" w:eastAsia="sr-Latn-RS"/>
              </w:rPr>
            </w:pPr>
            <w:r w:rsidRPr="000D148D">
              <w:rPr>
                <w:szCs w:val="24"/>
                <w:lang w:val="sr-Latn-RS" w:eastAsia="sr-Latn-RS"/>
              </w:rPr>
              <w:t>37</w:t>
            </w:r>
          </w:p>
        </w:tc>
        <w:tc>
          <w:tcPr>
            <w:tcW w:w="3197" w:type="dxa"/>
            <w:tcBorders>
              <w:top w:val="nil"/>
              <w:left w:val="nil"/>
              <w:bottom w:val="single" w:sz="4" w:space="0" w:color="auto"/>
              <w:right w:val="single" w:sz="4" w:space="0" w:color="auto"/>
            </w:tcBorders>
            <w:vAlign w:val="center"/>
          </w:tcPr>
          <w:p w14:paraId="4C0C0E8C"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2984BB0"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92F8CC8"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038898F"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1401EF92" w14:textId="77777777" w:rsidR="00AF1227" w:rsidRPr="000D148D" w:rsidRDefault="00AF1227" w:rsidP="00C94FA3">
            <w:pPr>
              <w:jc w:val="center"/>
              <w:rPr>
                <w:szCs w:val="24"/>
                <w:lang w:val="sr-Latn-RS" w:eastAsia="sr-Latn-RS"/>
              </w:rPr>
            </w:pPr>
            <w:r w:rsidRPr="000D148D">
              <w:rPr>
                <w:szCs w:val="24"/>
                <w:lang w:val="sr-Latn-RS" w:eastAsia="sr-Latn-RS"/>
              </w:rPr>
              <w:t>3248</w:t>
            </w:r>
          </w:p>
        </w:tc>
        <w:tc>
          <w:tcPr>
            <w:tcW w:w="1056" w:type="dxa"/>
            <w:tcBorders>
              <w:top w:val="nil"/>
              <w:left w:val="nil"/>
              <w:bottom w:val="single" w:sz="4" w:space="0" w:color="auto"/>
              <w:right w:val="single" w:sz="4" w:space="0" w:color="auto"/>
            </w:tcBorders>
            <w:shd w:val="clear" w:color="auto" w:fill="auto"/>
            <w:noWrap/>
            <w:vAlign w:val="bottom"/>
            <w:hideMark/>
          </w:tcPr>
          <w:p w14:paraId="2950657F" w14:textId="77777777" w:rsidR="00AF1227" w:rsidRPr="000D148D" w:rsidRDefault="00AF1227" w:rsidP="00C94FA3">
            <w:pPr>
              <w:jc w:val="right"/>
              <w:rPr>
                <w:szCs w:val="24"/>
                <w:lang w:val="sr-Latn-RS" w:eastAsia="sr-Latn-RS"/>
              </w:rPr>
            </w:pPr>
            <w:r w:rsidRPr="000D148D">
              <w:rPr>
                <w:szCs w:val="24"/>
                <w:lang w:val="sr-Latn-RS" w:eastAsia="sr-Latn-RS"/>
              </w:rPr>
              <w:t>52</w:t>
            </w:r>
          </w:p>
        </w:tc>
        <w:tc>
          <w:tcPr>
            <w:tcW w:w="3197" w:type="dxa"/>
            <w:tcBorders>
              <w:top w:val="nil"/>
              <w:left w:val="nil"/>
              <w:bottom w:val="single" w:sz="4" w:space="0" w:color="auto"/>
              <w:right w:val="single" w:sz="4" w:space="0" w:color="auto"/>
            </w:tcBorders>
            <w:vAlign w:val="center"/>
          </w:tcPr>
          <w:p w14:paraId="0C52767D"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FCDF7F2"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79C7435"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822E3DB"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D8C10CA" w14:textId="77777777" w:rsidR="00AF1227" w:rsidRPr="000D148D" w:rsidRDefault="00AF1227" w:rsidP="00C94FA3">
            <w:pPr>
              <w:jc w:val="center"/>
              <w:rPr>
                <w:szCs w:val="24"/>
                <w:lang w:val="sr-Latn-RS" w:eastAsia="sr-Latn-RS"/>
              </w:rPr>
            </w:pPr>
            <w:r w:rsidRPr="000D148D">
              <w:rPr>
                <w:szCs w:val="24"/>
                <w:lang w:val="sr-Latn-RS" w:eastAsia="sr-Latn-RS"/>
              </w:rPr>
              <w:t>3249</w:t>
            </w:r>
          </w:p>
        </w:tc>
        <w:tc>
          <w:tcPr>
            <w:tcW w:w="1056" w:type="dxa"/>
            <w:tcBorders>
              <w:top w:val="nil"/>
              <w:left w:val="nil"/>
              <w:bottom w:val="single" w:sz="4" w:space="0" w:color="auto"/>
              <w:right w:val="single" w:sz="4" w:space="0" w:color="auto"/>
            </w:tcBorders>
            <w:shd w:val="clear" w:color="auto" w:fill="auto"/>
            <w:noWrap/>
            <w:vAlign w:val="bottom"/>
            <w:hideMark/>
          </w:tcPr>
          <w:p w14:paraId="416CF31E" w14:textId="77777777" w:rsidR="00AF1227" w:rsidRPr="000D148D" w:rsidRDefault="00AF1227" w:rsidP="00C94FA3">
            <w:pPr>
              <w:jc w:val="right"/>
              <w:rPr>
                <w:szCs w:val="24"/>
                <w:lang w:val="sr-Latn-RS" w:eastAsia="sr-Latn-RS"/>
              </w:rPr>
            </w:pPr>
            <w:r w:rsidRPr="000D148D">
              <w:rPr>
                <w:szCs w:val="24"/>
                <w:lang w:val="sr-Latn-RS" w:eastAsia="sr-Latn-RS"/>
              </w:rPr>
              <w:t>75</w:t>
            </w:r>
          </w:p>
        </w:tc>
        <w:tc>
          <w:tcPr>
            <w:tcW w:w="3197" w:type="dxa"/>
            <w:tcBorders>
              <w:top w:val="nil"/>
              <w:left w:val="nil"/>
              <w:bottom w:val="single" w:sz="4" w:space="0" w:color="auto"/>
              <w:right w:val="single" w:sz="4" w:space="0" w:color="auto"/>
            </w:tcBorders>
            <w:vAlign w:val="center"/>
          </w:tcPr>
          <w:p w14:paraId="0BB7A8A8"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214FCC3"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BADBA42"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2CF4A6D"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566DFE9" w14:textId="77777777" w:rsidR="00AF1227" w:rsidRPr="000D148D" w:rsidRDefault="00AF1227" w:rsidP="00C94FA3">
            <w:pPr>
              <w:jc w:val="center"/>
              <w:rPr>
                <w:szCs w:val="24"/>
                <w:lang w:val="sr-Latn-RS" w:eastAsia="sr-Latn-RS"/>
              </w:rPr>
            </w:pPr>
            <w:r w:rsidRPr="000D148D">
              <w:rPr>
                <w:szCs w:val="24"/>
                <w:lang w:val="sr-Latn-RS" w:eastAsia="sr-Latn-RS"/>
              </w:rPr>
              <w:t>3250</w:t>
            </w:r>
          </w:p>
        </w:tc>
        <w:tc>
          <w:tcPr>
            <w:tcW w:w="1056" w:type="dxa"/>
            <w:tcBorders>
              <w:top w:val="nil"/>
              <w:left w:val="nil"/>
              <w:bottom w:val="single" w:sz="4" w:space="0" w:color="auto"/>
              <w:right w:val="single" w:sz="4" w:space="0" w:color="auto"/>
            </w:tcBorders>
            <w:shd w:val="clear" w:color="auto" w:fill="auto"/>
            <w:noWrap/>
            <w:vAlign w:val="bottom"/>
            <w:hideMark/>
          </w:tcPr>
          <w:p w14:paraId="46A8BCD8" w14:textId="77777777" w:rsidR="00AF1227" w:rsidRPr="000D148D" w:rsidRDefault="00AF1227" w:rsidP="00C94FA3">
            <w:pPr>
              <w:jc w:val="right"/>
              <w:rPr>
                <w:szCs w:val="24"/>
                <w:lang w:val="sr-Latn-RS" w:eastAsia="sr-Latn-RS"/>
              </w:rPr>
            </w:pPr>
            <w:r w:rsidRPr="000D148D">
              <w:rPr>
                <w:szCs w:val="24"/>
                <w:lang w:val="sr-Latn-RS" w:eastAsia="sr-Latn-RS"/>
              </w:rPr>
              <w:t>44</w:t>
            </w:r>
          </w:p>
        </w:tc>
        <w:tc>
          <w:tcPr>
            <w:tcW w:w="3197" w:type="dxa"/>
            <w:tcBorders>
              <w:top w:val="nil"/>
              <w:left w:val="nil"/>
              <w:bottom w:val="single" w:sz="4" w:space="0" w:color="auto"/>
              <w:right w:val="single" w:sz="4" w:space="0" w:color="auto"/>
            </w:tcBorders>
            <w:vAlign w:val="center"/>
          </w:tcPr>
          <w:p w14:paraId="52618415"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599905F"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A31843A"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8AA9889"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3AAAD18" w14:textId="77777777" w:rsidR="00AF1227" w:rsidRPr="000D148D" w:rsidRDefault="00AF1227" w:rsidP="00C94FA3">
            <w:pPr>
              <w:jc w:val="center"/>
              <w:rPr>
                <w:szCs w:val="24"/>
                <w:lang w:val="sr-Latn-RS" w:eastAsia="sr-Latn-RS"/>
              </w:rPr>
            </w:pPr>
            <w:r w:rsidRPr="000D148D">
              <w:rPr>
                <w:szCs w:val="24"/>
                <w:lang w:val="sr-Latn-RS" w:eastAsia="sr-Latn-RS"/>
              </w:rPr>
              <w:t>3251</w:t>
            </w:r>
          </w:p>
        </w:tc>
        <w:tc>
          <w:tcPr>
            <w:tcW w:w="1056" w:type="dxa"/>
            <w:tcBorders>
              <w:top w:val="nil"/>
              <w:left w:val="nil"/>
              <w:bottom w:val="single" w:sz="4" w:space="0" w:color="auto"/>
              <w:right w:val="single" w:sz="4" w:space="0" w:color="auto"/>
            </w:tcBorders>
            <w:shd w:val="clear" w:color="auto" w:fill="auto"/>
            <w:noWrap/>
            <w:vAlign w:val="bottom"/>
            <w:hideMark/>
          </w:tcPr>
          <w:p w14:paraId="65BF25B8" w14:textId="77777777" w:rsidR="00AF1227" w:rsidRPr="000D148D" w:rsidRDefault="00AF1227" w:rsidP="00C94FA3">
            <w:pPr>
              <w:jc w:val="right"/>
              <w:rPr>
                <w:szCs w:val="24"/>
                <w:lang w:val="sr-Latn-RS" w:eastAsia="sr-Latn-RS"/>
              </w:rPr>
            </w:pPr>
            <w:r w:rsidRPr="000D148D">
              <w:rPr>
                <w:szCs w:val="24"/>
                <w:lang w:val="sr-Latn-RS" w:eastAsia="sr-Latn-RS"/>
              </w:rPr>
              <w:t>36</w:t>
            </w:r>
          </w:p>
        </w:tc>
        <w:tc>
          <w:tcPr>
            <w:tcW w:w="3197" w:type="dxa"/>
            <w:tcBorders>
              <w:top w:val="nil"/>
              <w:left w:val="nil"/>
              <w:bottom w:val="single" w:sz="4" w:space="0" w:color="auto"/>
              <w:right w:val="single" w:sz="4" w:space="0" w:color="auto"/>
            </w:tcBorders>
            <w:vAlign w:val="center"/>
          </w:tcPr>
          <w:p w14:paraId="7116DFEE"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98FA187"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F4436FF"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6FEAE1A"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6369F0A3" w14:textId="77777777" w:rsidR="00AF1227" w:rsidRPr="000D148D" w:rsidRDefault="00AF1227" w:rsidP="00C94FA3">
            <w:pPr>
              <w:jc w:val="center"/>
              <w:rPr>
                <w:szCs w:val="24"/>
                <w:lang w:val="sr-Latn-RS" w:eastAsia="sr-Latn-RS"/>
              </w:rPr>
            </w:pPr>
            <w:r w:rsidRPr="000D148D">
              <w:rPr>
                <w:szCs w:val="24"/>
                <w:lang w:val="sr-Latn-RS" w:eastAsia="sr-Latn-RS"/>
              </w:rPr>
              <w:t>3252</w:t>
            </w:r>
          </w:p>
        </w:tc>
        <w:tc>
          <w:tcPr>
            <w:tcW w:w="1056" w:type="dxa"/>
            <w:tcBorders>
              <w:top w:val="nil"/>
              <w:left w:val="nil"/>
              <w:bottom w:val="single" w:sz="4" w:space="0" w:color="auto"/>
              <w:right w:val="single" w:sz="4" w:space="0" w:color="auto"/>
            </w:tcBorders>
            <w:shd w:val="clear" w:color="auto" w:fill="auto"/>
            <w:noWrap/>
            <w:vAlign w:val="bottom"/>
            <w:hideMark/>
          </w:tcPr>
          <w:p w14:paraId="72418B35" w14:textId="77777777" w:rsidR="00AF1227" w:rsidRPr="000D148D" w:rsidRDefault="00AF1227" w:rsidP="00C94FA3">
            <w:pPr>
              <w:jc w:val="right"/>
              <w:rPr>
                <w:szCs w:val="24"/>
                <w:lang w:val="sr-Latn-RS" w:eastAsia="sr-Latn-RS"/>
              </w:rPr>
            </w:pPr>
            <w:r w:rsidRPr="000D148D">
              <w:rPr>
                <w:szCs w:val="24"/>
                <w:lang w:val="sr-Latn-RS" w:eastAsia="sr-Latn-RS"/>
              </w:rPr>
              <w:t>42</w:t>
            </w:r>
          </w:p>
        </w:tc>
        <w:tc>
          <w:tcPr>
            <w:tcW w:w="3197" w:type="dxa"/>
            <w:tcBorders>
              <w:top w:val="nil"/>
              <w:left w:val="nil"/>
              <w:bottom w:val="single" w:sz="4" w:space="0" w:color="auto"/>
              <w:right w:val="single" w:sz="4" w:space="0" w:color="auto"/>
            </w:tcBorders>
            <w:vAlign w:val="center"/>
          </w:tcPr>
          <w:p w14:paraId="578662F8"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386FC34"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634A549"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CB5DB47"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47AA1313" w14:textId="77777777" w:rsidR="00AF1227" w:rsidRPr="000D148D" w:rsidRDefault="00AF1227" w:rsidP="00C94FA3">
            <w:pPr>
              <w:jc w:val="center"/>
              <w:rPr>
                <w:szCs w:val="24"/>
                <w:lang w:val="sr-Latn-RS" w:eastAsia="sr-Latn-RS"/>
              </w:rPr>
            </w:pPr>
            <w:r w:rsidRPr="000D148D">
              <w:rPr>
                <w:szCs w:val="24"/>
                <w:lang w:val="sr-Latn-RS" w:eastAsia="sr-Latn-RS"/>
              </w:rPr>
              <w:t>3253</w:t>
            </w:r>
          </w:p>
        </w:tc>
        <w:tc>
          <w:tcPr>
            <w:tcW w:w="1056" w:type="dxa"/>
            <w:tcBorders>
              <w:top w:val="nil"/>
              <w:left w:val="nil"/>
              <w:bottom w:val="single" w:sz="4" w:space="0" w:color="auto"/>
              <w:right w:val="single" w:sz="4" w:space="0" w:color="auto"/>
            </w:tcBorders>
            <w:shd w:val="clear" w:color="auto" w:fill="auto"/>
            <w:noWrap/>
            <w:vAlign w:val="bottom"/>
            <w:hideMark/>
          </w:tcPr>
          <w:p w14:paraId="62AAA966" w14:textId="77777777" w:rsidR="00AF1227" w:rsidRPr="000D148D" w:rsidRDefault="00AF1227" w:rsidP="00C94FA3">
            <w:pPr>
              <w:jc w:val="right"/>
              <w:rPr>
                <w:szCs w:val="24"/>
                <w:lang w:val="sr-Latn-RS" w:eastAsia="sr-Latn-RS"/>
              </w:rPr>
            </w:pPr>
            <w:r w:rsidRPr="000D148D">
              <w:rPr>
                <w:szCs w:val="24"/>
                <w:lang w:val="sr-Latn-RS" w:eastAsia="sr-Latn-RS"/>
              </w:rPr>
              <w:t>90</w:t>
            </w:r>
          </w:p>
        </w:tc>
        <w:tc>
          <w:tcPr>
            <w:tcW w:w="3197" w:type="dxa"/>
            <w:tcBorders>
              <w:top w:val="nil"/>
              <w:left w:val="nil"/>
              <w:bottom w:val="single" w:sz="4" w:space="0" w:color="auto"/>
              <w:right w:val="single" w:sz="4" w:space="0" w:color="auto"/>
            </w:tcBorders>
            <w:vAlign w:val="center"/>
          </w:tcPr>
          <w:p w14:paraId="4831A4AA"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45F360AA"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C8626B0"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18718F0"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6D47159" w14:textId="77777777" w:rsidR="00AF1227" w:rsidRPr="000D148D" w:rsidRDefault="00AF1227" w:rsidP="00C94FA3">
            <w:pPr>
              <w:jc w:val="center"/>
              <w:rPr>
                <w:szCs w:val="24"/>
                <w:lang w:val="sr-Latn-RS" w:eastAsia="sr-Latn-RS"/>
              </w:rPr>
            </w:pPr>
            <w:r w:rsidRPr="000D148D">
              <w:rPr>
                <w:szCs w:val="24"/>
                <w:lang w:val="sr-Latn-RS" w:eastAsia="sr-Latn-RS"/>
              </w:rPr>
              <w:t>3254</w:t>
            </w:r>
          </w:p>
        </w:tc>
        <w:tc>
          <w:tcPr>
            <w:tcW w:w="1056" w:type="dxa"/>
            <w:tcBorders>
              <w:top w:val="nil"/>
              <w:left w:val="nil"/>
              <w:bottom w:val="single" w:sz="4" w:space="0" w:color="auto"/>
              <w:right w:val="single" w:sz="4" w:space="0" w:color="auto"/>
            </w:tcBorders>
            <w:shd w:val="clear" w:color="auto" w:fill="auto"/>
            <w:noWrap/>
            <w:vAlign w:val="bottom"/>
            <w:hideMark/>
          </w:tcPr>
          <w:p w14:paraId="2F0D4C15" w14:textId="77777777" w:rsidR="00AF1227" w:rsidRPr="000D148D" w:rsidRDefault="00AF1227" w:rsidP="00C94FA3">
            <w:pPr>
              <w:jc w:val="right"/>
              <w:rPr>
                <w:szCs w:val="24"/>
                <w:lang w:val="sr-Latn-RS" w:eastAsia="sr-Latn-RS"/>
              </w:rPr>
            </w:pPr>
            <w:r w:rsidRPr="000D148D">
              <w:rPr>
                <w:szCs w:val="24"/>
                <w:lang w:val="sr-Latn-RS" w:eastAsia="sr-Latn-RS"/>
              </w:rPr>
              <w:t>19</w:t>
            </w:r>
          </w:p>
        </w:tc>
        <w:tc>
          <w:tcPr>
            <w:tcW w:w="3197" w:type="dxa"/>
            <w:tcBorders>
              <w:top w:val="nil"/>
              <w:left w:val="nil"/>
              <w:bottom w:val="single" w:sz="4" w:space="0" w:color="auto"/>
              <w:right w:val="single" w:sz="4" w:space="0" w:color="auto"/>
            </w:tcBorders>
            <w:vAlign w:val="center"/>
          </w:tcPr>
          <w:p w14:paraId="2C2C98EC"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97DFEDD"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4D025D0"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0475E0C"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CEFE91F" w14:textId="77777777" w:rsidR="00AF1227" w:rsidRPr="000D148D" w:rsidRDefault="00AF1227" w:rsidP="00C94FA3">
            <w:pPr>
              <w:jc w:val="center"/>
              <w:rPr>
                <w:szCs w:val="24"/>
                <w:lang w:val="sr-Latn-RS" w:eastAsia="sr-Latn-RS"/>
              </w:rPr>
            </w:pPr>
            <w:r w:rsidRPr="000D148D">
              <w:rPr>
                <w:szCs w:val="24"/>
                <w:lang w:val="sr-Latn-RS" w:eastAsia="sr-Latn-RS"/>
              </w:rPr>
              <w:t>3255</w:t>
            </w:r>
          </w:p>
        </w:tc>
        <w:tc>
          <w:tcPr>
            <w:tcW w:w="1056" w:type="dxa"/>
            <w:tcBorders>
              <w:top w:val="nil"/>
              <w:left w:val="nil"/>
              <w:bottom w:val="single" w:sz="4" w:space="0" w:color="auto"/>
              <w:right w:val="single" w:sz="4" w:space="0" w:color="auto"/>
            </w:tcBorders>
            <w:shd w:val="clear" w:color="auto" w:fill="auto"/>
            <w:noWrap/>
            <w:vAlign w:val="bottom"/>
            <w:hideMark/>
          </w:tcPr>
          <w:p w14:paraId="0ACF2048" w14:textId="77777777" w:rsidR="00AF1227" w:rsidRPr="000D148D" w:rsidRDefault="00AF1227" w:rsidP="00C94FA3">
            <w:pPr>
              <w:jc w:val="right"/>
              <w:rPr>
                <w:szCs w:val="24"/>
                <w:lang w:val="sr-Latn-RS" w:eastAsia="sr-Latn-RS"/>
              </w:rPr>
            </w:pPr>
            <w:r w:rsidRPr="000D148D">
              <w:rPr>
                <w:szCs w:val="24"/>
                <w:lang w:val="sr-Latn-RS" w:eastAsia="sr-Latn-RS"/>
              </w:rPr>
              <w:t>19</w:t>
            </w:r>
          </w:p>
        </w:tc>
        <w:tc>
          <w:tcPr>
            <w:tcW w:w="3197" w:type="dxa"/>
            <w:tcBorders>
              <w:top w:val="nil"/>
              <w:left w:val="nil"/>
              <w:bottom w:val="single" w:sz="4" w:space="0" w:color="auto"/>
              <w:right w:val="single" w:sz="4" w:space="0" w:color="auto"/>
            </w:tcBorders>
            <w:vAlign w:val="center"/>
          </w:tcPr>
          <w:p w14:paraId="471631B6"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47950B21"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1A745C5"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92C561A"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4F024D9" w14:textId="77777777" w:rsidR="00AF1227" w:rsidRPr="000D148D" w:rsidRDefault="00AF1227" w:rsidP="00C94FA3">
            <w:pPr>
              <w:jc w:val="center"/>
              <w:rPr>
                <w:szCs w:val="24"/>
                <w:lang w:val="sr-Latn-RS" w:eastAsia="sr-Latn-RS"/>
              </w:rPr>
            </w:pPr>
            <w:r w:rsidRPr="000D148D">
              <w:rPr>
                <w:szCs w:val="24"/>
                <w:lang w:val="sr-Latn-RS" w:eastAsia="sr-Latn-RS"/>
              </w:rPr>
              <w:t>3256</w:t>
            </w:r>
          </w:p>
        </w:tc>
        <w:tc>
          <w:tcPr>
            <w:tcW w:w="1056" w:type="dxa"/>
            <w:tcBorders>
              <w:top w:val="nil"/>
              <w:left w:val="nil"/>
              <w:bottom w:val="single" w:sz="4" w:space="0" w:color="auto"/>
              <w:right w:val="single" w:sz="4" w:space="0" w:color="auto"/>
            </w:tcBorders>
            <w:shd w:val="clear" w:color="auto" w:fill="auto"/>
            <w:noWrap/>
            <w:vAlign w:val="bottom"/>
            <w:hideMark/>
          </w:tcPr>
          <w:p w14:paraId="7BC266FB" w14:textId="77777777" w:rsidR="00AF1227" w:rsidRPr="000D148D" w:rsidRDefault="00AF1227" w:rsidP="00C94FA3">
            <w:pPr>
              <w:jc w:val="right"/>
              <w:rPr>
                <w:szCs w:val="24"/>
                <w:lang w:val="sr-Latn-RS" w:eastAsia="sr-Latn-RS"/>
              </w:rPr>
            </w:pPr>
            <w:r w:rsidRPr="000D148D">
              <w:rPr>
                <w:szCs w:val="24"/>
                <w:lang w:val="sr-Latn-RS" w:eastAsia="sr-Latn-RS"/>
              </w:rPr>
              <w:t>38</w:t>
            </w:r>
          </w:p>
        </w:tc>
        <w:tc>
          <w:tcPr>
            <w:tcW w:w="3197" w:type="dxa"/>
            <w:tcBorders>
              <w:top w:val="nil"/>
              <w:left w:val="nil"/>
              <w:bottom w:val="single" w:sz="4" w:space="0" w:color="auto"/>
              <w:right w:val="single" w:sz="4" w:space="0" w:color="auto"/>
            </w:tcBorders>
            <w:vAlign w:val="center"/>
          </w:tcPr>
          <w:p w14:paraId="6BF59654"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6BD5BD6C"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BD8B925"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4439736"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00CB322" w14:textId="77777777" w:rsidR="00AF1227" w:rsidRPr="000D148D" w:rsidRDefault="00AF1227" w:rsidP="00C94FA3">
            <w:pPr>
              <w:jc w:val="center"/>
              <w:rPr>
                <w:szCs w:val="24"/>
                <w:lang w:val="sr-Latn-RS" w:eastAsia="sr-Latn-RS"/>
              </w:rPr>
            </w:pPr>
            <w:r w:rsidRPr="000D148D">
              <w:rPr>
                <w:szCs w:val="24"/>
                <w:lang w:val="sr-Latn-RS" w:eastAsia="sr-Latn-RS"/>
              </w:rPr>
              <w:t>3257</w:t>
            </w:r>
          </w:p>
        </w:tc>
        <w:tc>
          <w:tcPr>
            <w:tcW w:w="1056" w:type="dxa"/>
            <w:tcBorders>
              <w:top w:val="nil"/>
              <w:left w:val="nil"/>
              <w:bottom w:val="single" w:sz="4" w:space="0" w:color="auto"/>
              <w:right w:val="single" w:sz="4" w:space="0" w:color="auto"/>
            </w:tcBorders>
            <w:shd w:val="clear" w:color="auto" w:fill="auto"/>
            <w:noWrap/>
            <w:vAlign w:val="bottom"/>
            <w:hideMark/>
          </w:tcPr>
          <w:p w14:paraId="7240E1E3" w14:textId="77777777" w:rsidR="00AF1227" w:rsidRPr="000D148D" w:rsidRDefault="00AF1227" w:rsidP="00C94FA3">
            <w:pPr>
              <w:jc w:val="right"/>
              <w:rPr>
                <w:szCs w:val="24"/>
                <w:lang w:val="sr-Latn-RS" w:eastAsia="sr-Latn-RS"/>
              </w:rPr>
            </w:pPr>
            <w:r w:rsidRPr="000D148D">
              <w:rPr>
                <w:szCs w:val="24"/>
                <w:lang w:val="sr-Latn-RS" w:eastAsia="sr-Latn-RS"/>
              </w:rPr>
              <w:t>20</w:t>
            </w:r>
          </w:p>
        </w:tc>
        <w:tc>
          <w:tcPr>
            <w:tcW w:w="3197" w:type="dxa"/>
            <w:tcBorders>
              <w:top w:val="nil"/>
              <w:left w:val="nil"/>
              <w:bottom w:val="single" w:sz="4" w:space="0" w:color="auto"/>
              <w:right w:val="single" w:sz="4" w:space="0" w:color="auto"/>
            </w:tcBorders>
            <w:vAlign w:val="center"/>
          </w:tcPr>
          <w:p w14:paraId="3E26A6B2"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A1E1484"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1D0D25F"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3233CFC"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9E76B69" w14:textId="77777777" w:rsidR="00AF1227" w:rsidRPr="000D148D" w:rsidRDefault="00AF1227" w:rsidP="00C94FA3">
            <w:pPr>
              <w:jc w:val="center"/>
              <w:rPr>
                <w:szCs w:val="24"/>
                <w:lang w:val="sr-Latn-RS" w:eastAsia="sr-Latn-RS"/>
              </w:rPr>
            </w:pPr>
            <w:r w:rsidRPr="000D148D">
              <w:rPr>
                <w:szCs w:val="24"/>
                <w:lang w:val="sr-Latn-RS" w:eastAsia="sr-Latn-RS"/>
              </w:rPr>
              <w:t>3258</w:t>
            </w:r>
          </w:p>
        </w:tc>
        <w:tc>
          <w:tcPr>
            <w:tcW w:w="1056" w:type="dxa"/>
            <w:tcBorders>
              <w:top w:val="nil"/>
              <w:left w:val="nil"/>
              <w:bottom w:val="single" w:sz="4" w:space="0" w:color="auto"/>
              <w:right w:val="single" w:sz="4" w:space="0" w:color="auto"/>
            </w:tcBorders>
            <w:shd w:val="clear" w:color="auto" w:fill="auto"/>
            <w:noWrap/>
            <w:vAlign w:val="bottom"/>
            <w:hideMark/>
          </w:tcPr>
          <w:p w14:paraId="7E108025" w14:textId="77777777" w:rsidR="00AF1227" w:rsidRPr="000D148D" w:rsidRDefault="00AF1227" w:rsidP="00C94FA3">
            <w:pPr>
              <w:jc w:val="right"/>
              <w:rPr>
                <w:szCs w:val="24"/>
                <w:lang w:val="sr-Latn-RS" w:eastAsia="sr-Latn-RS"/>
              </w:rPr>
            </w:pPr>
            <w:r w:rsidRPr="000D148D">
              <w:rPr>
                <w:szCs w:val="24"/>
                <w:lang w:val="sr-Latn-RS" w:eastAsia="sr-Latn-RS"/>
              </w:rPr>
              <w:t>20</w:t>
            </w:r>
          </w:p>
        </w:tc>
        <w:tc>
          <w:tcPr>
            <w:tcW w:w="3197" w:type="dxa"/>
            <w:tcBorders>
              <w:top w:val="nil"/>
              <w:left w:val="nil"/>
              <w:bottom w:val="single" w:sz="4" w:space="0" w:color="auto"/>
              <w:right w:val="single" w:sz="4" w:space="0" w:color="auto"/>
            </w:tcBorders>
            <w:vAlign w:val="center"/>
          </w:tcPr>
          <w:p w14:paraId="5A1105F3"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1DB76F0"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F05F29B"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238F84E"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4E9A9390" w14:textId="77777777" w:rsidR="00AF1227" w:rsidRPr="000D148D" w:rsidRDefault="00AF1227" w:rsidP="00C94FA3">
            <w:pPr>
              <w:jc w:val="center"/>
              <w:rPr>
                <w:szCs w:val="24"/>
                <w:lang w:val="sr-Latn-RS" w:eastAsia="sr-Latn-RS"/>
              </w:rPr>
            </w:pPr>
            <w:r w:rsidRPr="000D148D">
              <w:rPr>
                <w:szCs w:val="24"/>
                <w:lang w:val="sr-Latn-RS" w:eastAsia="sr-Latn-RS"/>
              </w:rPr>
              <w:t>3259</w:t>
            </w:r>
          </w:p>
        </w:tc>
        <w:tc>
          <w:tcPr>
            <w:tcW w:w="1056" w:type="dxa"/>
            <w:tcBorders>
              <w:top w:val="nil"/>
              <w:left w:val="nil"/>
              <w:bottom w:val="single" w:sz="4" w:space="0" w:color="auto"/>
              <w:right w:val="single" w:sz="4" w:space="0" w:color="auto"/>
            </w:tcBorders>
            <w:shd w:val="clear" w:color="auto" w:fill="auto"/>
            <w:noWrap/>
            <w:vAlign w:val="bottom"/>
            <w:hideMark/>
          </w:tcPr>
          <w:p w14:paraId="1B1BE33E" w14:textId="77777777" w:rsidR="00AF1227" w:rsidRPr="000D148D" w:rsidRDefault="00AF1227" w:rsidP="00C94FA3">
            <w:pPr>
              <w:jc w:val="right"/>
              <w:rPr>
                <w:szCs w:val="24"/>
                <w:lang w:val="sr-Latn-RS" w:eastAsia="sr-Latn-RS"/>
              </w:rPr>
            </w:pPr>
            <w:r w:rsidRPr="000D148D">
              <w:rPr>
                <w:szCs w:val="24"/>
                <w:lang w:val="sr-Latn-RS" w:eastAsia="sr-Latn-RS"/>
              </w:rPr>
              <w:t>40</w:t>
            </w:r>
          </w:p>
        </w:tc>
        <w:tc>
          <w:tcPr>
            <w:tcW w:w="3197" w:type="dxa"/>
            <w:tcBorders>
              <w:top w:val="nil"/>
              <w:left w:val="nil"/>
              <w:bottom w:val="single" w:sz="4" w:space="0" w:color="auto"/>
              <w:right w:val="single" w:sz="4" w:space="0" w:color="auto"/>
            </w:tcBorders>
            <w:vAlign w:val="center"/>
          </w:tcPr>
          <w:p w14:paraId="17E97288"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2E2C7BF2"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B6EC37C"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34E2DE9"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9441085" w14:textId="77777777" w:rsidR="00AF1227" w:rsidRPr="000D148D" w:rsidRDefault="00AF1227" w:rsidP="00C94FA3">
            <w:pPr>
              <w:jc w:val="center"/>
              <w:rPr>
                <w:szCs w:val="24"/>
                <w:lang w:val="sr-Latn-RS" w:eastAsia="sr-Latn-RS"/>
              </w:rPr>
            </w:pPr>
            <w:r w:rsidRPr="000D148D">
              <w:rPr>
                <w:szCs w:val="24"/>
                <w:lang w:val="sr-Latn-RS" w:eastAsia="sr-Latn-RS"/>
              </w:rPr>
              <w:t>3260</w:t>
            </w:r>
          </w:p>
        </w:tc>
        <w:tc>
          <w:tcPr>
            <w:tcW w:w="1056" w:type="dxa"/>
            <w:tcBorders>
              <w:top w:val="nil"/>
              <w:left w:val="nil"/>
              <w:bottom w:val="single" w:sz="4" w:space="0" w:color="auto"/>
              <w:right w:val="single" w:sz="4" w:space="0" w:color="auto"/>
            </w:tcBorders>
            <w:shd w:val="clear" w:color="auto" w:fill="auto"/>
            <w:noWrap/>
            <w:vAlign w:val="bottom"/>
            <w:hideMark/>
          </w:tcPr>
          <w:p w14:paraId="233AA618" w14:textId="77777777" w:rsidR="00AF1227" w:rsidRPr="000D148D" w:rsidRDefault="00AF1227" w:rsidP="00C94FA3">
            <w:pPr>
              <w:jc w:val="right"/>
              <w:rPr>
                <w:szCs w:val="24"/>
                <w:lang w:val="sr-Latn-RS" w:eastAsia="sr-Latn-RS"/>
              </w:rPr>
            </w:pPr>
            <w:r w:rsidRPr="000D148D">
              <w:rPr>
                <w:szCs w:val="24"/>
                <w:lang w:val="sr-Latn-RS" w:eastAsia="sr-Latn-RS"/>
              </w:rPr>
              <w:t>56</w:t>
            </w:r>
          </w:p>
        </w:tc>
        <w:tc>
          <w:tcPr>
            <w:tcW w:w="3197" w:type="dxa"/>
            <w:tcBorders>
              <w:top w:val="nil"/>
              <w:left w:val="nil"/>
              <w:bottom w:val="single" w:sz="4" w:space="0" w:color="auto"/>
              <w:right w:val="single" w:sz="4" w:space="0" w:color="auto"/>
            </w:tcBorders>
            <w:vAlign w:val="center"/>
          </w:tcPr>
          <w:p w14:paraId="1C02B027"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AF97C2D"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B9BBA18"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03F19FD"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FD4CEB6" w14:textId="77777777" w:rsidR="00AF1227" w:rsidRPr="000D148D" w:rsidRDefault="00AF1227" w:rsidP="00C94FA3">
            <w:pPr>
              <w:jc w:val="center"/>
              <w:rPr>
                <w:szCs w:val="24"/>
                <w:lang w:val="sr-Latn-RS" w:eastAsia="sr-Latn-RS"/>
              </w:rPr>
            </w:pPr>
            <w:r w:rsidRPr="000D148D">
              <w:rPr>
                <w:szCs w:val="24"/>
                <w:lang w:val="sr-Latn-RS" w:eastAsia="sr-Latn-RS"/>
              </w:rPr>
              <w:t>3261</w:t>
            </w:r>
          </w:p>
        </w:tc>
        <w:tc>
          <w:tcPr>
            <w:tcW w:w="1056" w:type="dxa"/>
            <w:tcBorders>
              <w:top w:val="nil"/>
              <w:left w:val="nil"/>
              <w:bottom w:val="single" w:sz="4" w:space="0" w:color="auto"/>
              <w:right w:val="single" w:sz="4" w:space="0" w:color="auto"/>
            </w:tcBorders>
            <w:shd w:val="clear" w:color="auto" w:fill="auto"/>
            <w:noWrap/>
            <w:vAlign w:val="bottom"/>
            <w:hideMark/>
          </w:tcPr>
          <w:p w14:paraId="120AE0C1" w14:textId="77777777" w:rsidR="00AF1227" w:rsidRPr="000D148D" w:rsidRDefault="00AF1227" w:rsidP="00C94FA3">
            <w:pPr>
              <w:jc w:val="right"/>
              <w:rPr>
                <w:szCs w:val="24"/>
                <w:lang w:val="sr-Latn-RS" w:eastAsia="sr-Latn-RS"/>
              </w:rPr>
            </w:pPr>
            <w:r w:rsidRPr="000D148D">
              <w:rPr>
                <w:szCs w:val="24"/>
                <w:lang w:val="sr-Latn-RS" w:eastAsia="sr-Latn-RS"/>
              </w:rPr>
              <w:t>41</w:t>
            </w:r>
          </w:p>
        </w:tc>
        <w:tc>
          <w:tcPr>
            <w:tcW w:w="3197" w:type="dxa"/>
            <w:tcBorders>
              <w:top w:val="nil"/>
              <w:left w:val="nil"/>
              <w:bottom w:val="single" w:sz="4" w:space="0" w:color="auto"/>
              <w:right w:val="single" w:sz="4" w:space="0" w:color="auto"/>
            </w:tcBorders>
            <w:vAlign w:val="center"/>
          </w:tcPr>
          <w:p w14:paraId="465D0E46"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4B94D9F6"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01DC800"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18E995E"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769E7E2A" w14:textId="77777777" w:rsidR="00AF1227" w:rsidRPr="000D148D" w:rsidRDefault="00AF1227" w:rsidP="00C94FA3">
            <w:pPr>
              <w:jc w:val="center"/>
              <w:rPr>
                <w:szCs w:val="24"/>
                <w:lang w:val="sr-Latn-RS" w:eastAsia="sr-Latn-RS"/>
              </w:rPr>
            </w:pPr>
            <w:r w:rsidRPr="000D148D">
              <w:rPr>
                <w:szCs w:val="24"/>
                <w:lang w:val="sr-Latn-RS" w:eastAsia="sr-Latn-RS"/>
              </w:rPr>
              <w:t>3262</w:t>
            </w:r>
          </w:p>
        </w:tc>
        <w:tc>
          <w:tcPr>
            <w:tcW w:w="1056" w:type="dxa"/>
            <w:tcBorders>
              <w:top w:val="nil"/>
              <w:left w:val="nil"/>
              <w:bottom w:val="single" w:sz="4" w:space="0" w:color="auto"/>
              <w:right w:val="single" w:sz="4" w:space="0" w:color="auto"/>
            </w:tcBorders>
            <w:shd w:val="clear" w:color="auto" w:fill="auto"/>
            <w:noWrap/>
            <w:vAlign w:val="bottom"/>
            <w:hideMark/>
          </w:tcPr>
          <w:p w14:paraId="395B1B5A" w14:textId="77777777" w:rsidR="00AF1227" w:rsidRPr="000D148D" w:rsidRDefault="00AF1227" w:rsidP="00C94FA3">
            <w:pPr>
              <w:jc w:val="right"/>
              <w:rPr>
                <w:szCs w:val="24"/>
                <w:lang w:val="sr-Latn-RS" w:eastAsia="sr-Latn-RS"/>
              </w:rPr>
            </w:pPr>
            <w:r w:rsidRPr="000D148D">
              <w:rPr>
                <w:szCs w:val="24"/>
                <w:lang w:val="sr-Latn-RS" w:eastAsia="sr-Latn-RS"/>
              </w:rPr>
              <w:t>18</w:t>
            </w:r>
          </w:p>
        </w:tc>
        <w:tc>
          <w:tcPr>
            <w:tcW w:w="3197" w:type="dxa"/>
            <w:tcBorders>
              <w:top w:val="nil"/>
              <w:left w:val="nil"/>
              <w:bottom w:val="single" w:sz="4" w:space="0" w:color="auto"/>
              <w:right w:val="single" w:sz="4" w:space="0" w:color="auto"/>
            </w:tcBorders>
            <w:vAlign w:val="center"/>
          </w:tcPr>
          <w:p w14:paraId="77351C8A"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D1B6994"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87A87B6"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FB526AF"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6399F20C" w14:textId="77777777" w:rsidR="00AF1227" w:rsidRPr="000D148D" w:rsidRDefault="00AF1227" w:rsidP="00C94FA3">
            <w:pPr>
              <w:jc w:val="center"/>
              <w:rPr>
                <w:szCs w:val="24"/>
                <w:lang w:val="sr-Latn-RS" w:eastAsia="sr-Latn-RS"/>
              </w:rPr>
            </w:pPr>
            <w:r w:rsidRPr="000D148D">
              <w:rPr>
                <w:szCs w:val="24"/>
                <w:lang w:val="sr-Latn-RS" w:eastAsia="sr-Latn-RS"/>
              </w:rPr>
              <w:t>3263</w:t>
            </w:r>
          </w:p>
        </w:tc>
        <w:tc>
          <w:tcPr>
            <w:tcW w:w="1056" w:type="dxa"/>
            <w:tcBorders>
              <w:top w:val="nil"/>
              <w:left w:val="nil"/>
              <w:bottom w:val="single" w:sz="4" w:space="0" w:color="auto"/>
              <w:right w:val="single" w:sz="4" w:space="0" w:color="auto"/>
            </w:tcBorders>
            <w:shd w:val="clear" w:color="auto" w:fill="auto"/>
            <w:noWrap/>
            <w:vAlign w:val="bottom"/>
            <w:hideMark/>
          </w:tcPr>
          <w:p w14:paraId="23E7948C" w14:textId="77777777" w:rsidR="00AF1227" w:rsidRPr="000D148D" w:rsidRDefault="00AF1227" w:rsidP="00C94FA3">
            <w:pPr>
              <w:jc w:val="right"/>
              <w:rPr>
                <w:szCs w:val="24"/>
                <w:lang w:val="sr-Latn-RS" w:eastAsia="sr-Latn-RS"/>
              </w:rPr>
            </w:pPr>
            <w:r w:rsidRPr="000D148D">
              <w:rPr>
                <w:szCs w:val="24"/>
                <w:lang w:val="sr-Latn-RS" w:eastAsia="sr-Latn-RS"/>
              </w:rPr>
              <w:t>34</w:t>
            </w:r>
          </w:p>
        </w:tc>
        <w:tc>
          <w:tcPr>
            <w:tcW w:w="3197" w:type="dxa"/>
            <w:tcBorders>
              <w:top w:val="nil"/>
              <w:left w:val="nil"/>
              <w:bottom w:val="single" w:sz="4" w:space="0" w:color="auto"/>
              <w:right w:val="single" w:sz="4" w:space="0" w:color="auto"/>
            </w:tcBorders>
            <w:vAlign w:val="center"/>
          </w:tcPr>
          <w:p w14:paraId="063A7EB4"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B6ADCFA"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FAE105B"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3B658BE"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057710DF" w14:textId="77777777" w:rsidR="00AF1227" w:rsidRPr="000D148D" w:rsidRDefault="00AF1227" w:rsidP="00C94FA3">
            <w:pPr>
              <w:jc w:val="center"/>
              <w:rPr>
                <w:szCs w:val="24"/>
                <w:lang w:val="sr-Latn-RS" w:eastAsia="sr-Latn-RS"/>
              </w:rPr>
            </w:pPr>
            <w:r w:rsidRPr="000D148D">
              <w:rPr>
                <w:szCs w:val="24"/>
                <w:lang w:val="sr-Latn-RS" w:eastAsia="sr-Latn-RS"/>
              </w:rPr>
              <w:t>3264</w:t>
            </w:r>
          </w:p>
        </w:tc>
        <w:tc>
          <w:tcPr>
            <w:tcW w:w="1056" w:type="dxa"/>
            <w:tcBorders>
              <w:top w:val="nil"/>
              <w:left w:val="nil"/>
              <w:bottom w:val="single" w:sz="4" w:space="0" w:color="auto"/>
              <w:right w:val="single" w:sz="4" w:space="0" w:color="auto"/>
            </w:tcBorders>
            <w:shd w:val="clear" w:color="auto" w:fill="auto"/>
            <w:noWrap/>
            <w:vAlign w:val="bottom"/>
            <w:hideMark/>
          </w:tcPr>
          <w:p w14:paraId="43CEF60E" w14:textId="77777777" w:rsidR="00AF1227" w:rsidRPr="000D148D" w:rsidRDefault="00AF1227" w:rsidP="00C94FA3">
            <w:pPr>
              <w:jc w:val="right"/>
              <w:rPr>
                <w:szCs w:val="24"/>
                <w:lang w:val="sr-Latn-RS" w:eastAsia="sr-Latn-RS"/>
              </w:rPr>
            </w:pPr>
            <w:r w:rsidRPr="000D148D">
              <w:rPr>
                <w:szCs w:val="24"/>
                <w:lang w:val="sr-Latn-RS" w:eastAsia="sr-Latn-RS"/>
              </w:rPr>
              <w:t>38</w:t>
            </w:r>
          </w:p>
        </w:tc>
        <w:tc>
          <w:tcPr>
            <w:tcW w:w="3197" w:type="dxa"/>
            <w:tcBorders>
              <w:top w:val="nil"/>
              <w:left w:val="nil"/>
              <w:bottom w:val="single" w:sz="4" w:space="0" w:color="auto"/>
              <w:right w:val="single" w:sz="4" w:space="0" w:color="auto"/>
            </w:tcBorders>
            <w:vAlign w:val="center"/>
          </w:tcPr>
          <w:p w14:paraId="75C25604"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6650686E"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DAC30AD"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1D405C3"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DEDC40F" w14:textId="77777777" w:rsidR="00AF1227" w:rsidRPr="000D148D" w:rsidRDefault="00AF1227" w:rsidP="00C94FA3">
            <w:pPr>
              <w:jc w:val="center"/>
              <w:rPr>
                <w:szCs w:val="24"/>
                <w:lang w:val="sr-Latn-RS" w:eastAsia="sr-Latn-RS"/>
              </w:rPr>
            </w:pPr>
            <w:r w:rsidRPr="000D148D">
              <w:rPr>
                <w:szCs w:val="24"/>
                <w:lang w:val="sr-Latn-RS" w:eastAsia="sr-Latn-RS"/>
              </w:rPr>
              <w:t>3265</w:t>
            </w:r>
          </w:p>
        </w:tc>
        <w:tc>
          <w:tcPr>
            <w:tcW w:w="1056" w:type="dxa"/>
            <w:tcBorders>
              <w:top w:val="nil"/>
              <w:left w:val="nil"/>
              <w:bottom w:val="single" w:sz="4" w:space="0" w:color="auto"/>
              <w:right w:val="single" w:sz="4" w:space="0" w:color="auto"/>
            </w:tcBorders>
            <w:shd w:val="clear" w:color="auto" w:fill="auto"/>
            <w:noWrap/>
            <w:vAlign w:val="bottom"/>
            <w:hideMark/>
          </w:tcPr>
          <w:p w14:paraId="05875276" w14:textId="77777777" w:rsidR="00AF1227" w:rsidRPr="000D148D" w:rsidRDefault="00AF1227" w:rsidP="00C94FA3">
            <w:pPr>
              <w:jc w:val="right"/>
              <w:rPr>
                <w:szCs w:val="24"/>
                <w:lang w:val="sr-Latn-RS" w:eastAsia="sr-Latn-RS"/>
              </w:rPr>
            </w:pPr>
            <w:r w:rsidRPr="000D148D">
              <w:rPr>
                <w:szCs w:val="24"/>
                <w:lang w:val="sr-Latn-RS" w:eastAsia="sr-Latn-RS"/>
              </w:rPr>
              <w:t>49</w:t>
            </w:r>
          </w:p>
        </w:tc>
        <w:tc>
          <w:tcPr>
            <w:tcW w:w="3197" w:type="dxa"/>
            <w:tcBorders>
              <w:top w:val="nil"/>
              <w:left w:val="nil"/>
              <w:bottom w:val="single" w:sz="4" w:space="0" w:color="auto"/>
              <w:right w:val="single" w:sz="4" w:space="0" w:color="auto"/>
            </w:tcBorders>
            <w:vAlign w:val="center"/>
          </w:tcPr>
          <w:p w14:paraId="337338A2"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71CC016"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5C32C0A"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B7D3A93"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E3CE30F" w14:textId="77777777" w:rsidR="00AF1227" w:rsidRPr="000D148D" w:rsidRDefault="00AF1227" w:rsidP="00C94FA3">
            <w:pPr>
              <w:jc w:val="center"/>
              <w:rPr>
                <w:szCs w:val="24"/>
                <w:lang w:val="sr-Latn-RS" w:eastAsia="sr-Latn-RS"/>
              </w:rPr>
            </w:pPr>
            <w:r w:rsidRPr="000D148D">
              <w:rPr>
                <w:szCs w:val="24"/>
                <w:lang w:val="sr-Latn-RS" w:eastAsia="sr-Latn-RS"/>
              </w:rPr>
              <w:t>3266</w:t>
            </w:r>
          </w:p>
        </w:tc>
        <w:tc>
          <w:tcPr>
            <w:tcW w:w="1056" w:type="dxa"/>
            <w:tcBorders>
              <w:top w:val="nil"/>
              <w:left w:val="nil"/>
              <w:bottom w:val="single" w:sz="4" w:space="0" w:color="auto"/>
              <w:right w:val="single" w:sz="4" w:space="0" w:color="auto"/>
            </w:tcBorders>
            <w:shd w:val="clear" w:color="auto" w:fill="auto"/>
            <w:noWrap/>
            <w:vAlign w:val="bottom"/>
            <w:hideMark/>
          </w:tcPr>
          <w:p w14:paraId="70DF7F21" w14:textId="77777777" w:rsidR="00AF1227" w:rsidRPr="000D148D" w:rsidRDefault="00AF1227" w:rsidP="00C94FA3">
            <w:pPr>
              <w:jc w:val="right"/>
              <w:rPr>
                <w:szCs w:val="24"/>
                <w:lang w:val="sr-Latn-RS" w:eastAsia="sr-Latn-RS"/>
              </w:rPr>
            </w:pPr>
            <w:r w:rsidRPr="000D148D">
              <w:rPr>
                <w:szCs w:val="24"/>
                <w:lang w:val="sr-Latn-RS" w:eastAsia="sr-Latn-RS"/>
              </w:rPr>
              <w:t>20</w:t>
            </w:r>
          </w:p>
        </w:tc>
        <w:tc>
          <w:tcPr>
            <w:tcW w:w="3197" w:type="dxa"/>
            <w:tcBorders>
              <w:top w:val="nil"/>
              <w:left w:val="nil"/>
              <w:bottom w:val="single" w:sz="4" w:space="0" w:color="auto"/>
              <w:right w:val="single" w:sz="4" w:space="0" w:color="auto"/>
            </w:tcBorders>
            <w:vAlign w:val="center"/>
          </w:tcPr>
          <w:p w14:paraId="491CF62C"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C18236A"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501FE7C"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88CA380"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6695824" w14:textId="77777777" w:rsidR="00AF1227" w:rsidRPr="000D148D" w:rsidRDefault="00AF1227" w:rsidP="00C94FA3">
            <w:pPr>
              <w:jc w:val="center"/>
              <w:rPr>
                <w:szCs w:val="24"/>
                <w:lang w:val="sr-Latn-RS" w:eastAsia="sr-Latn-RS"/>
              </w:rPr>
            </w:pPr>
            <w:r w:rsidRPr="000D148D">
              <w:rPr>
                <w:szCs w:val="24"/>
                <w:lang w:val="sr-Latn-RS" w:eastAsia="sr-Latn-RS"/>
              </w:rPr>
              <w:t>3267</w:t>
            </w:r>
          </w:p>
        </w:tc>
        <w:tc>
          <w:tcPr>
            <w:tcW w:w="1056" w:type="dxa"/>
            <w:tcBorders>
              <w:top w:val="nil"/>
              <w:left w:val="nil"/>
              <w:bottom w:val="single" w:sz="4" w:space="0" w:color="auto"/>
              <w:right w:val="single" w:sz="4" w:space="0" w:color="auto"/>
            </w:tcBorders>
            <w:shd w:val="clear" w:color="auto" w:fill="auto"/>
            <w:noWrap/>
            <w:vAlign w:val="bottom"/>
            <w:hideMark/>
          </w:tcPr>
          <w:p w14:paraId="32673379" w14:textId="77777777" w:rsidR="00AF1227" w:rsidRPr="000D148D" w:rsidRDefault="00AF1227" w:rsidP="00C94FA3">
            <w:pPr>
              <w:jc w:val="right"/>
              <w:rPr>
                <w:szCs w:val="24"/>
                <w:lang w:val="sr-Latn-RS" w:eastAsia="sr-Latn-RS"/>
              </w:rPr>
            </w:pPr>
            <w:r w:rsidRPr="000D148D">
              <w:rPr>
                <w:szCs w:val="24"/>
                <w:lang w:val="sr-Latn-RS" w:eastAsia="sr-Latn-RS"/>
              </w:rPr>
              <w:t>29</w:t>
            </w:r>
          </w:p>
        </w:tc>
        <w:tc>
          <w:tcPr>
            <w:tcW w:w="3197" w:type="dxa"/>
            <w:tcBorders>
              <w:top w:val="nil"/>
              <w:left w:val="nil"/>
              <w:bottom w:val="single" w:sz="4" w:space="0" w:color="auto"/>
              <w:right w:val="single" w:sz="4" w:space="0" w:color="auto"/>
            </w:tcBorders>
            <w:vAlign w:val="center"/>
          </w:tcPr>
          <w:p w14:paraId="3C2E6CFE"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634C4B84"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5137CDD"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7A9FE94"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4F985ADE" w14:textId="77777777" w:rsidR="00AF1227" w:rsidRPr="000D148D" w:rsidRDefault="00AF1227" w:rsidP="00C94FA3">
            <w:pPr>
              <w:jc w:val="center"/>
              <w:rPr>
                <w:szCs w:val="24"/>
                <w:lang w:val="sr-Latn-RS" w:eastAsia="sr-Latn-RS"/>
              </w:rPr>
            </w:pPr>
            <w:r w:rsidRPr="000D148D">
              <w:rPr>
                <w:szCs w:val="24"/>
                <w:lang w:val="sr-Latn-RS" w:eastAsia="sr-Latn-RS"/>
              </w:rPr>
              <w:t>3268</w:t>
            </w:r>
          </w:p>
        </w:tc>
        <w:tc>
          <w:tcPr>
            <w:tcW w:w="1056" w:type="dxa"/>
            <w:tcBorders>
              <w:top w:val="nil"/>
              <w:left w:val="nil"/>
              <w:bottom w:val="single" w:sz="4" w:space="0" w:color="auto"/>
              <w:right w:val="single" w:sz="4" w:space="0" w:color="auto"/>
            </w:tcBorders>
            <w:shd w:val="clear" w:color="auto" w:fill="auto"/>
            <w:noWrap/>
            <w:vAlign w:val="bottom"/>
            <w:hideMark/>
          </w:tcPr>
          <w:p w14:paraId="22E2CE18" w14:textId="77777777" w:rsidR="00AF1227" w:rsidRPr="000D148D" w:rsidRDefault="00AF1227" w:rsidP="00C94FA3">
            <w:pPr>
              <w:jc w:val="right"/>
              <w:rPr>
                <w:szCs w:val="24"/>
                <w:lang w:val="sr-Latn-RS" w:eastAsia="sr-Latn-RS"/>
              </w:rPr>
            </w:pPr>
            <w:r w:rsidRPr="000D148D">
              <w:rPr>
                <w:szCs w:val="24"/>
                <w:lang w:val="sr-Latn-RS" w:eastAsia="sr-Latn-RS"/>
              </w:rPr>
              <w:t>32</w:t>
            </w:r>
          </w:p>
        </w:tc>
        <w:tc>
          <w:tcPr>
            <w:tcW w:w="3197" w:type="dxa"/>
            <w:tcBorders>
              <w:top w:val="nil"/>
              <w:left w:val="nil"/>
              <w:bottom w:val="single" w:sz="4" w:space="0" w:color="auto"/>
              <w:right w:val="single" w:sz="4" w:space="0" w:color="auto"/>
            </w:tcBorders>
            <w:vAlign w:val="center"/>
          </w:tcPr>
          <w:p w14:paraId="72092138"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91062BE"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0F9EFA2"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F6AC3D1"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0DE6D19E" w14:textId="77777777" w:rsidR="00AF1227" w:rsidRPr="000D148D" w:rsidRDefault="00AF1227" w:rsidP="00C94FA3">
            <w:pPr>
              <w:jc w:val="center"/>
              <w:rPr>
                <w:szCs w:val="24"/>
                <w:lang w:val="sr-Latn-RS" w:eastAsia="sr-Latn-RS"/>
              </w:rPr>
            </w:pPr>
            <w:r w:rsidRPr="000D148D">
              <w:rPr>
                <w:szCs w:val="24"/>
                <w:lang w:val="sr-Latn-RS" w:eastAsia="sr-Latn-RS"/>
              </w:rPr>
              <w:t>3269</w:t>
            </w:r>
          </w:p>
        </w:tc>
        <w:tc>
          <w:tcPr>
            <w:tcW w:w="1056" w:type="dxa"/>
            <w:tcBorders>
              <w:top w:val="nil"/>
              <w:left w:val="nil"/>
              <w:bottom w:val="single" w:sz="4" w:space="0" w:color="auto"/>
              <w:right w:val="single" w:sz="4" w:space="0" w:color="auto"/>
            </w:tcBorders>
            <w:shd w:val="clear" w:color="auto" w:fill="auto"/>
            <w:noWrap/>
            <w:vAlign w:val="bottom"/>
            <w:hideMark/>
          </w:tcPr>
          <w:p w14:paraId="6B044B36" w14:textId="77777777" w:rsidR="00AF1227" w:rsidRPr="000D148D" w:rsidRDefault="00AF1227" w:rsidP="00C94FA3">
            <w:pPr>
              <w:jc w:val="right"/>
              <w:rPr>
                <w:szCs w:val="24"/>
                <w:lang w:val="sr-Latn-RS" w:eastAsia="sr-Latn-RS"/>
              </w:rPr>
            </w:pPr>
            <w:r w:rsidRPr="000D148D">
              <w:rPr>
                <w:szCs w:val="24"/>
                <w:lang w:val="sr-Latn-RS" w:eastAsia="sr-Latn-RS"/>
              </w:rPr>
              <w:t>40</w:t>
            </w:r>
          </w:p>
        </w:tc>
        <w:tc>
          <w:tcPr>
            <w:tcW w:w="3197" w:type="dxa"/>
            <w:tcBorders>
              <w:top w:val="nil"/>
              <w:left w:val="nil"/>
              <w:bottom w:val="single" w:sz="4" w:space="0" w:color="auto"/>
              <w:right w:val="single" w:sz="4" w:space="0" w:color="auto"/>
            </w:tcBorders>
            <w:vAlign w:val="center"/>
          </w:tcPr>
          <w:p w14:paraId="1EC650A4"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681200B5"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4A8F195"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048C3D0"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28CBE82" w14:textId="77777777" w:rsidR="00AF1227" w:rsidRPr="000D148D" w:rsidRDefault="00AF1227" w:rsidP="00C94FA3">
            <w:pPr>
              <w:jc w:val="center"/>
              <w:rPr>
                <w:szCs w:val="24"/>
                <w:lang w:val="sr-Latn-RS" w:eastAsia="sr-Latn-RS"/>
              </w:rPr>
            </w:pPr>
            <w:r w:rsidRPr="000D148D">
              <w:rPr>
                <w:szCs w:val="24"/>
                <w:lang w:val="sr-Latn-RS" w:eastAsia="sr-Latn-RS"/>
              </w:rPr>
              <w:t>3270</w:t>
            </w:r>
          </w:p>
        </w:tc>
        <w:tc>
          <w:tcPr>
            <w:tcW w:w="1056" w:type="dxa"/>
            <w:tcBorders>
              <w:top w:val="nil"/>
              <w:left w:val="nil"/>
              <w:bottom w:val="single" w:sz="4" w:space="0" w:color="auto"/>
              <w:right w:val="single" w:sz="4" w:space="0" w:color="auto"/>
            </w:tcBorders>
            <w:shd w:val="clear" w:color="auto" w:fill="auto"/>
            <w:noWrap/>
            <w:vAlign w:val="bottom"/>
            <w:hideMark/>
          </w:tcPr>
          <w:p w14:paraId="0C7540B2" w14:textId="77777777" w:rsidR="00AF1227" w:rsidRPr="000D148D" w:rsidRDefault="00AF1227" w:rsidP="00C94FA3">
            <w:pPr>
              <w:jc w:val="right"/>
              <w:rPr>
                <w:szCs w:val="24"/>
                <w:lang w:val="sr-Latn-RS" w:eastAsia="sr-Latn-RS"/>
              </w:rPr>
            </w:pPr>
            <w:r w:rsidRPr="000D148D">
              <w:rPr>
                <w:szCs w:val="24"/>
                <w:lang w:val="sr-Latn-RS" w:eastAsia="sr-Latn-RS"/>
              </w:rPr>
              <w:t>45</w:t>
            </w:r>
          </w:p>
        </w:tc>
        <w:tc>
          <w:tcPr>
            <w:tcW w:w="3197" w:type="dxa"/>
            <w:tcBorders>
              <w:top w:val="nil"/>
              <w:left w:val="nil"/>
              <w:bottom w:val="single" w:sz="4" w:space="0" w:color="auto"/>
              <w:right w:val="single" w:sz="4" w:space="0" w:color="auto"/>
            </w:tcBorders>
            <w:vAlign w:val="center"/>
          </w:tcPr>
          <w:p w14:paraId="093F9A60"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0DC6949"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5B20390"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93F5CB0"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ED3C0AD" w14:textId="77777777" w:rsidR="00AF1227" w:rsidRPr="000D148D" w:rsidRDefault="00AF1227" w:rsidP="00C94FA3">
            <w:pPr>
              <w:jc w:val="center"/>
              <w:rPr>
                <w:szCs w:val="24"/>
                <w:lang w:val="sr-Latn-RS" w:eastAsia="sr-Latn-RS"/>
              </w:rPr>
            </w:pPr>
            <w:r w:rsidRPr="000D148D">
              <w:rPr>
                <w:szCs w:val="24"/>
                <w:lang w:val="sr-Latn-RS" w:eastAsia="sr-Latn-RS"/>
              </w:rPr>
              <w:t>3271</w:t>
            </w:r>
          </w:p>
        </w:tc>
        <w:tc>
          <w:tcPr>
            <w:tcW w:w="1056" w:type="dxa"/>
            <w:tcBorders>
              <w:top w:val="nil"/>
              <w:left w:val="nil"/>
              <w:bottom w:val="single" w:sz="4" w:space="0" w:color="auto"/>
              <w:right w:val="single" w:sz="4" w:space="0" w:color="auto"/>
            </w:tcBorders>
            <w:shd w:val="clear" w:color="auto" w:fill="auto"/>
            <w:noWrap/>
            <w:vAlign w:val="bottom"/>
            <w:hideMark/>
          </w:tcPr>
          <w:p w14:paraId="5C938689" w14:textId="77777777" w:rsidR="00AF1227" w:rsidRPr="000D148D" w:rsidRDefault="00AF1227" w:rsidP="00C94FA3">
            <w:pPr>
              <w:jc w:val="right"/>
              <w:rPr>
                <w:szCs w:val="24"/>
                <w:lang w:val="sr-Latn-RS" w:eastAsia="sr-Latn-RS"/>
              </w:rPr>
            </w:pPr>
            <w:r w:rsidRPr="000D148D">
              <w:rPr>
                <w:szCs w:val="24"/>
                <w:lang w:val="sr-Latn-RS" w:eastAsia="sr-Latn-RS"/>
              </w:rPr>
              <w:t>42</w:t>
            </w:r>
          </w:p>
        </w:tc>
        <w:tc>
          <w:tcPr>
            <w:tcW w:w="3197" w:type="dxa"/>
            <w:tcBorders>
              <w:top w:val="nil"/>
              <w:left w:val="nil"/>
              <w:bottom w:val="single" w:sz="4" w:space="0" w:color="auto"/>
              <w:right w:val="single" w:sz="4" w:space="0" w:color="auto"/>
            </w:tcBorders>
            <w:vAlign w:val="center"/>
          </w:tcPr>
          <w:p w14:paraId="229D1FDF"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4D2F449A"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2BFBCA2"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0B465A6"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13AC6BA2" w14:textId="77777777" w:rsidR="00AF1227" w:rsidRPr="000D148D" w:rsidRDefault="00AF1227" w:rsidP="00C94FA3">
            <w:pPr>
              <w:jc w:val="center"/>
              <w:rPr>
                <w:szCs w:val="24"/>
                <w:lang w:val="sr-Latn-RS" w:eastAsia="sr-Latn-RS"/>
              </w:rPr>
            </w:pPr>
            <w:r w:rsidRPr="000D148D">
              <w:rPr>
                <w:szCs w:val="24"/>
                <w:lang w:val="sr-Latn-RS" w:eastAsia="sr-Latn-RS"/>
              </w:rPr>
              <w:t>3272</w:t>
            </w:r>
          </w:p>
        </w:tc>
        <w:tc>
          <w:tcPr>
            <w:tcW w:w="1056" w:type="dxa"/>
            <w:tcBorders>
              <w:top w:val="nil"/>
              <w:left w:val="nil"/>
              <w:bottom w:val="single" w:sz="4" w:space="0" w:color="auto"/>
              <w:right w:val="single" w:sz="4" w:space="0" w:color="auto"/>
            </w:tcBorders>
            <w:shd w:val="clear" w:color="auto" w:fill="auto"/>
            <w:noWrap/>
            <w:vAlign w:val="bottom"/>
            <w:hideMark/>
          </w:tcPr>
          <w:p w14:paraId="58A9EB45" w14:textId="77777777" w:rsidR="00AF1227" w:rsidRPr="000D148D" w:rsidRDefault="00AF1227" w:rsidP="00C94FA3">
            <w:pPr>
              <w:jc w:val="right"/>
              <w:rPr>
                <w:szCs w:val="24"/>
                <w:lang w:val="sr-Latn-RS" w:eastAsia="sr-Latn-RS"/>
              </w:rPr>
            </w:pPr>
            <w:r w:rsidRPr="000D148D">
              <w:rPr>
                <w:szCs w:val="24"/>
                <w:lang w:val="sr-Latn-RS" w:eastAsia="sr-Latn-RS"/>
              </w:rPr>
              <w:t>32</w:t>
            </w:r>
          </w:p>
        </w:tc>
        <w:tc>
          <w:tcPr>
            <w:tcW w:w="3197" w:type="dxa"/>
            <w:tcBorders>
              <w:top w:val="nil"/>
              <w:left w:val="nil"/>
              <w:bottom w:val="single" w:sz="4" w:space="0" w:color="auto"/>
              <w:right w:val="single" w:sz="4" w:space="0" w:color="auto"/>
            </w:tcBorders>
            <w:vAlign w:val="center"/>
          </w:tcPr>
          <w:p w14:paraId="09B3AE38"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47CDEEC1"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967B2DF"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A45D035"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35147C3" w14:textId="77777777" w:rsidR="00AF1227" w:rsidRPr="000D148D" w:rsidRDefault="00AF1227" w:rsidP="00C94FA3">
            <w:pPr>
              <w:jc w:val="center"/>
              <w:rPr>
                <w:szCs w:val="24"/>
                <w:lang w:val="sr-Latn-RS" w:eastAsia="sr-Latn-RS"/>
              </w:rPr>
            </w:pPr>
            <w:r w:rsidRPr="000D148D">
              <w:rPr>
                <w:szCs w:val="24"/>
                <w:lang w:val="sr-Latn-RS" w:eastAsia="sr-Latn-RS"/>
              </w:rPr>
              <w:t>3273</w:t>
            </w:r>
          </w:p>
        </w:tc>
        <w:tc>
          <w:tcPr>
            <w:tcW w:w="1056" w:type="dxa"/>
            <w:tcBorders>
              <w:top w:val="nil"/>
              <w:left w:val="nil"/>
              <w:bottom w:val="single" w:sz="4" w:space="0" w:color="auto"/>
              <w:right w:val="single" w:sz="4" w:space="0" w:color="auto"/>
            </w:tcBorders>
            <w:shd w:val="clear" w:color="auto" w:fill="auto"/>
            <w:noWrap/>
            <w:vAlign w:val="bottom"/>
            <w:hideMark/>
          </w:tcPr>
          <w:p w14:paraId="503ADAC2" w14:textId="77777777" w:rsidR="00AF1227" w:rsidRPr="000D148D" w:rsidRDefault="00AF1227" w:rsidP="00C94FA3">
            <w:pPr>
              <w:jc w:val="right"/>
              <w:rPr>
                <w:szCs w:val="24"/>
                <w:lang w:val="sr-Latn-RS" w:eastAsia="sr-Latn-RS"/>
              </w:rPr>
            </w:pPr>
            <w:r w:rsidRPr="000D148D">
              <w:rPr>
                <w:szCs w:val="24"/>
                <w:lang w:val="sr-Latn-RS" w:eastAsia="sr-Latn-RS"/>
              </w:rPr>
              <w:t>77</w:t>
            </w:r>
          </w:p>
        </w:tc>
        <w:tc>
          <w:tcPr>
            <w:tcW w:w="3197" w:type="dxa"/>
            <w:tcBorders>
              <w:top w:val="nil"/>
              <w:left w:val="nil"/>
              <w:bottom w:val="single" w:sz="4" w:space="0" w:color="auto"/>
              <w:right w:val="single" w:sz="4" w:space="0" w:color="auto"/>
            </w:tcBorders>
            <w:vAlign w:val="center"/>
          </w:tcPr>
          <w:p w14:paraId="7CE712EC"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C3E82A1"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24D483E"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9D93C1B"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0DE39986" w14:textId="77777777" w:rsidR="00AF1227" w:rsidRPr="000D148D" w:rsidRDefault="00AF1227" w:rsidP="00C94FA3">
            <w:pPr>
              <w:jc w:val="center"/>
              <w:rPr>
                <w:szCs w:val="24"/>
                <w:lang w:val="sr-Latn-RS" w:eastAsia="sr-Latn-RS"/>
              </w:rPr>
            </w:pPr>
            <w:r w:rsidRPr="000D148D">
              <w:rPr>
                <w:szCs w:val="24"/>
                <w:lang w:val="sr-Latn-RS" w:eastAsia="sr-Latn-RS"/>
              </w:rPr>
              <w:t>3274</w:t>
            </w:r>
          </w:p>
        </w:tc>
        <w:tc>
          <w:tcPr>
            <w:tcW w:w="1056" w:type="dxa"/>
            <w:tcBorders>
              <w:top w:val="nil"/>
              <w:left w:val="nil"/>
              <w:bottom w:val="single" w:sz="4" w:space="0" w:color="auto"/>
              <w:right w:val="single" w:sz="4" w:space="0" w:color="auto"/>
            </w:tcBorders>
            <w:shd w:val="clear" w:color="auto" w:fill="auto"/>
            <w:noWrap/>
            <w:vAlign w:val="bottom"/>
            <w:hideMark/>
          </w:tcPr>
          <w:p w14:paraId="6F85689E" w14:textId="77777777" w:rsidR="00AF1227" w:rsidRPr="000D148D" w:rsidRDefault="00AF1227" w:rsidP="00C94FA3">
            <w:pPr>
              <w:jc w:val="right"/>
              <w:rPr>
                <w:szCs w:val="24"/>
                <w:lang w:val="sr-Latn-RS" w:eastAsia="sr-Latn-RS"/>
              </w:rPr>
            </w:pPr>
            <w:r w:rsidRPr="000D148D">
              <w:rPr>
                <w:szCs w:val="24"/>
                <w:lang w:val="sr-Latn-RS" w:eastAsia="sr-Latn-RS"/>
              </w:rPr>
              <w:t>17</w:t>
            </w:r>
          </w:p>
        </w:tc>
        <w:tc>
          <w:tcPr>
            <w:tcW w:w="3197" w:type="dxa"/>
            <w:tcBorders>
              <w:top w:val="nil"/>
              <w:left w:val="nil"/>
              <w:bottom w:val="single" w:sz="4" w:space="0" w:color="auto"/>
              <w:right w:val="single" w:sz="4" w:space="0" w:color="auto"/>
            </w:tcBorders>
            <w:vAlign w:val="center"/>
          </w:tcPr>
          <w:p w14:paraId="6C0B656A"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256C74B6"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5261C59"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21A7593"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C1D49D1" w14:textId="77777777" w:rsidR="00AF1227" w:rsidRPr="000D148D" w:rsidRDefault="00AF1227" w:rsidP="00C94FA3">
            <w:pPr>
              <w:jc w:val="center"/>
              <w:rPr>
                <w:szCs w:val="24"/>
                <w:lang w:val="sr-Latn-RS" w:eastAsia="sr-Latn-RS"/>
              </w:rPr>
            </w:pPr>
            <w:r w:rsidRPr="000D148D">
              <w:rPr>
                <w:szCs w:val="24"/>
                <w:lang w:val="sr-Latn-RS" w:eastAsia="sr-Latn-RS"/>
              </w:rPr>
              <w:t>3275</w:t>
            </w:r>
          </w:p>
        </w:tc>
        <w:tc>
          <w:tcPr>
            <w:tcW w:w="1056" w:type="dxa"/>
            <w:tcBorders>
              <w:top w:val="nil"/>
              <w:left w:val="nil"/>
              <w:bottom w:val="single" w:sz="4" w:space="0" w:color="auto"/>
              <w:right w:val="single" w:sz="4" w:space="0" w:color="auto"/>
            </w:tcBorders>
            <w:shd w:val="clear" w:color="auto" w:fill="auto"/>
            <w:noWrap/>
            <w:vAlign w:val="bottom"/>
            <w:hideMark/>
          </w:tcPr>
          <w:p w14:paraId="4AA5A05B" w14:textId="77777777" w:rsidR="00AF1227" w:rsidRPr="000D148D" w:rsidRDefault="00AF1227" w:rsidP="00C94FA3">
            <w:pPr>
              <w:jc w:val="right"/>
              <w:rPr>
                <w:szCs w:val="24"/>
                <w:lang w:val="sr-Latn-RS" w:eastAsia="sr-Latn-RS"/>
              </w:rPr>
            </w:pPr>
            <w:r w:rsidRPr="000D148D">
              <w:rPr>
                <w:szCs w:val="24"/>
                <w:lang w:val="sr-Latn-RS" w:eastAsia="sr-Latn-RS"/>
              </w:rPr>
              <w:t>40</w:t>
            </w:r>
          </w:p>
        </w:tc>
        <w:tc>
          <w:tcPr>
            <w:tcW w:w="3197" w:type="dxa"/>
            <w:tcBorders>
              <w:top w:val="nil"/>
              <w:left w:val="nil"/>
              <w:bottom w:val="single" w:sz="4" w:space="0" w:color="auto"/>
              <w:right w:val="single" w:sz="4" w:space="0" w:color="auto"/>
            </w:tcBorders>
            <w:vAlign w:val="center"/>
          </w:tcPr>
          <w:p w14:paraId="4F059D32"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60FB9F8"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CC63306"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AA03CE7"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04D4DF3" w14:textId="77777777" w:rsidR="00AF1227" w:rsidRPr="000D148D" w:rsidRDefault="00AF1227" w:rsidP="00C94FA3">
            <w:pPr>
              <w:jc w:val="center"/>
              <w:rPr>
                <w:szCs w:val="24"/>
                <w:lang w:val="sr-Latn-RS" w:eastAsia="sr-Latn-RS"/>
              </w:rPr>
            </w:pPr>
            <w:r w:rsidRPr="000D148D">
              <w:rPr>
                <w:szCs w:val="24"/>
                <w:lang w:val="sr-Latn-RS" w:eastAsia="sr-Latn-RS"/>
              </w:rPr>
              <w:t>3276</w:t>
            </w:r>
          </w:p>
        </w:tc>
        <w:tc>
          <w:tcPr>
            <w:tcW w:w="1056" w:type="dxa"/>
            <w:tcBorders>
              <w:top w:val="nil"/>
              <w:left w:val="nil"/>
              <w:bottom w:val="single" w:sz="4" w:space="0" w:color="auto"/>
              <w:right w:val="single" w:sz="4" w:space="0" w:color="auto"/>
            </w:tcBorders>
            <w:shd w:val="clear" w:color="auto" w:fill="auto"/>
            <w:noWrap/>
            <w:vAlign w:val="bottom"/>
            <w:hideMark/>
          </w:tcPr>
          <w:p w14:paraId="50B4298F" w14:textId="77777777" w:rsidR="00AF1227" w:rsidRPr="000D148D" w:rsidRDefault="00AF1227" w:rsidP="00C94FA3">
            <w:pPr>
              <w:jc w:val="right"/>
              <w:rPr>
                <w:szCs w:val="24"/>
                <w:lang w:val="sr-Latn-RS" w:eastAsia="sr-Latn-RS"/>
              </w:rPr>
            </w:pPr>
            <w:r w:rsidRPr="000D148D">
              <w:rPr>
                <w:szCs w:val="24"/>
                <w:lang w:val="sr-Latn-RS" w:eastAsia="sr-Latn-RS"/>
              </w:rPr>
              <w:t>49</w:t>
            </w:r>
          </w:p>
        </w:tc>
        <w:tc>
          <w:tcPr>
            <w:tcW w:w="3197" w:type="dxa"/>
            <w:tcBorders>
              <w:top w:val="nil"/>
              <w:left w:val="nil"/>
              <w:bottom w:val="single" w:sz="4" w:space="0" w:color="auto"/>
              <w:right w:val="single" w:sz="4" w:space="0" w:color="auto"/>
            </w:tcBorders>
            <w:vAlign w:val="center"/>
          </w:tcPr>
          <w:p w14:paraId="2AAB3B53"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4DAE3B0F"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45E1844"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8D5B2E2"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493C5B32" w14:textId="77777777" w:rsidR="00AF1227" w:rsidRPr="000D148D" w:rsidRDefault="00AF1227" w:rsidP="00C94FA3">
            <w:pPr>
              <w:jc w:val="center"/>
              <w:rPr>
                <w:szCs w:val="24"/>
                <w:lang w:val="sr-Latn-RS" w:eastAsia="sr-Latn-RS"/>
              </w:rPr>
            </w:pPr>
            <w:r w:rsidRPr="000D148D">
              <w:rPr>
                <w:szCs w:val="24"/>
                <w:lang w:val="sr-Latn-RS" w:eastAsia="sr-Latn-RS"/>
              </w:rPr>
              <w:t>3277</w:t>
            </w:r>
          </w:p>
        </w:tc>
        <w:tc>
          <w:tcPr>
            <w:tcW w:w="1056" w:type="dxa"/>
            <w:tcBorders>
              <w:top w:val="nil"/>
              <w:left w:val="nil"/>
              <w:bottom w:val="single" w:sz="4" w:space="0" w:color="auto"/>
              <w:right w:val="single" w:sz="4" w:space="0" w:color="auto"/>
            </w:tcBorders>
            <w:shd w:val="clear" w:color="auto" w:fill="auto"/>
            <w:noWrap/>
            <w:vAlign w:val="bottom"/>
            <w:hideMark/>
          </w:tcPr>
          <w:p w14:paraId="2B8377DD" w14:textId="77777777" w:rsidR="00AF1227" w:rsidRPr="000D148D" w:rsidRDefault="00AF1227" w:rsidP="00C94FA3">
            <w:pPr>
              <w:jc w:val="right"/>
              <w:rPr>
                <w:szCs w:val="24"/>
                <w:lang w:val="sr-Latn-RS" w:eastAsia="sr-Latn-RS"/>
              </w:rPr>
            </w:pPr>
            <w:r w:rsidRPr="000D148D">
              <w:rPr>
                <w:szCs w:val="24"/>
                <w:lang w:val="sr-Latn-RS" w:eastAsia="sr-Latn-RS"/>
              </w:rPr>
              <w:t>39</w:t>
            </w:r>
          </w:p>
        </w:tc>
        <w:tc>
          <w:tcPr>
            <w:tcW w:w="3197" w:type="dxa"/>
            <w:tcBorders>
              <w:top w:val="nil"/>
              <w:left w:val="nil"/>
              <w:bottom w:val="single" w:sz="4" w:space="0" w:color="auto"/>
              <w:right w:val="single" w:sz="4" w:space="0" w:color="auto"/>
            </w:tcBorders>
            <w:vAlign w:val="center"/>
          </w:tcPr>
          <w:p w14:paraId="6D9A25EF"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362E261"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01C8465"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10FD747"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67C2AEA9" w14:textId="77777777" w:rsidR="00AF1227" w:rsidRPr="000D148D" w:rsidRDefault="00AF1227" w:rsidP="00C94FA3">
            <w:pPr>
              <w:jc w:val="center"/>
              <w:rPr>
                <w:szCs w:val="24"/>
                <w:lang w:val="sr-Latn-RS" w:eastAsia="sr-Latn-RS"/>
              </w:rPr>
            </w:pPr>
            <w:r w:rsidRPr="000D148D">
              <w:rPr>
                <w:szCs w:val="24"/>
                <w:lang w:val="sr-Latn-RS" w:eastAsia="sr-Latn-RS"/>
              </w:rPr>
              <w:t>3278</w:t>
            </w:r>
          </w:p>
        </w:tc>
        <w:tc>
          <w:tcPr>
            <w:tcW w:w="1056" w:type="dxa"/>
            <w:tcBorders>
              <w:top w:val="nil"/>
              <w:left w:val="nil"/>
              <w:bottom w:val="single" w:sz="4" w:space="0" w:color="auto"/>
              <w:right w:val="single" w:sz="4" w:space="0" w:color="auto"/>
            </w:tcBorders>
            <w:shd w:val="clear" w:color="auto" w:fill="auto"/>
            <w:noWrap/>
            <w:vAlign w:val="bottom"/>
            <w:hideMark/>
          </w:tcPr>
          <w:p w14:paraId="32B36A81" w14:textId="77777777" w:rsidR="00AF1227" w:rsidRPr="000D148D" w:rsidRDefault="00AF1227" w:rsidP="00C94FA3">
            <w:pPr>
              <w:jc w:val="right"/>
              <w:rPr>
                <w:szCs w:val="24"/>
                <w:lang w:val="sr-Latn-RS" w:eastAsia="sr-Latn-RS"/>
              </w:rPr>
            </w:pPr>
            <w:r w:rsidRPr="000D148D">
              <w:rPr>
                <w:szCs w:val="24"/>
                <w:lang w:val="sr-Latn-RS" w:eastAsia="sr-Latn-RS"/>
              </w:rPr>
              <w:t>37</w:t>
            </w:r>
          </w:p>
        </w:tc>
        <w:tc>
          <w:tcPr>
            <w:tcW w:w="3197" w:type="dxa"/>
            <w:tcBorders>
              <w:top w:val="nil"/>
              <w:left w:val="nil"/>
              <w:bottom w:val="single" w:sz="4" w:space="0" w:color="auto"/>
              <w:right w:val="single" w:sz="4" w:space="0" w:color="auto"/>
            </w:tcBorders>
            <w:vAlign w:val="center"/>
          </w:tcPr>
          <w:p w14:paraId="280999ED"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2BA5DF8D"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3936F71"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A271179"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7D63D7A" w14:textId="77777777" w:rsidR="00AF1227" w:rsidRPr="000D148D" w:rsidRDefault="00AF1227" w:rsidP="00C94FA3">
            <w:pPr>
              <w:jc w:val="center"/>
              <w:rPr>
                <w:szCs w:val="24"/>
                <w:lang w:val="sr-Latn-RS" w:eastAsia="sr-Latn-RS"/>
              </w:rPr>
            </w:pPr>
            <w:r w:rsidRPr="000D148D">
              <w:rPr>
                <w:szCs w:val="24"/>
                <w:lang w:val="sr-Latn-RS" w:eastAsia="sr-Latn-RS"/>
              </w:rPr>
              <w:t>3279</w:t>
            </w:r>
          </w:p>
        </w:tc>
        <w:tc>
          <w:tcPr>
            <w:tcW w:w="1056" w:type="dxa"/>
            <w:tcBorders>
              <w:top w:val="nil"/>
              <w:left w:val="nil"/>
              <w:bottom w:val="single" w:sz="4" w:space="0" w:color="auto"/>
              <w:right w:val="single" w:sz="4" w:space="0" w:color="auto"/>
            </w:tcBorders>
            <w:shd w:val="clear" w:color="auto" w:fill="auto"/>
            <w:noWrap/>
            <w:vAlign w:val="bottom"/>
            <w:hideMark/>
          </w:tcPr>
          <w:p w14:paraId="61014816" w14:textId="77777777" w:rsidR="00AF1227" w:rsidRPr="000D148D" w:rsidRDefault="00AF1227" w:rsidP="00C94FA3">
            <w:pPr>
              <w:jc w:val="right"/>
              <w:rPr>
                <w:szCs w:val="24"/>
                <w:lang w:val="sr-Latn-RS" w:eastAsia="sr-Latn-RS"/>
              </w:rPr>
            </w:pPr>
            <w:r w:rsidRPr="000D148D">
              <w:rPr>
                <w:szCs w:val="24"/>
                <w:lang w:val="sr-Latn-RS" w:eastAsia="sr-Latn-RS"/>
              </w:rPr>
              <w:t>108</w:t>
            </w:r>
          </w:p>
        </w:tc>
        <w:tc>
          <w:tcPr>
            <w:tcW w:w="3197" w:type="dxa"/>
            <w:tcBorders>
              <w:top w:val="nil"/>
              <w:left w:val="nil"/>
              <w:bottom w:val="single" w:sz="4" w:space="0" w:color="auto"/>
              <w:right w:val="single" w:sz="4" w:space="0" w:color="auto"/>
            </w:tcBorders>
            <w:vAlign w:val="center"/>
          </w:tcPr>
          <w:p w14:paraId="09375ADF"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8A5D380"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57DE317"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97DAC0B"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053DEECD" w14:textId="77777777" w:rsidR="00AF1227" w:rsidRPr="000D148D" w:rsidRDefault="00AF1227" w:rsidP="00C94FA3">
            <w:pPr>
              <w:jc w:val="center"/>
              <w:rPr>
                <w:szCs w:val="24"/>
                <w:lang w:val="sr-Latn-RS" w:eastAsia="sr-Latn-RS"/>
              </w:rPr>
            </w:pPr>
            <w:r w:rsidRPr="000D148D">
              <w:rPr>
                <w:szCs w:val="24"/>
                <w:lang w:val="sr-Latn-RS" w:eastAsia="sr-Latn-RS"/>
              </w:rPr>
              <w:t>3280</w:t>
            </w:r>
          </w:p>
        </w:tc>
        <w:tc>
          <w:tcPr>
            <w:tcW w:w="1056" w:type="dxa"/>
            <w:tcBorders>
              <w:top w:val="nil"/>
              <w:left w:val="nil"/>
              <w:bottom w:val="single" w:sz="4" w:space="0" w:color="auto"/>
              <w:right w:val="single" w:sz="4" w:space="0" w:color="auto"/>
            </w:tcBorders>
            <w:shd w:val="clear" w:color="auto" w:fill="auto"/>
            <w:noWrap/>
            <w:vAlign w:val="bottom"/>
            <w:hideMark/>
          </w:tcPr>
          <w:p w14:paraId="33FEE8EB" w14:textId="77777777" w:rsidR="00AF1227" w:rsidRPr="000D148D" w:rsidRDefault="00AF1227" w:rsidP="00C94FA3">
            <w:pPr>
              <w:jc w:val="right"/>
              <w:rPr>
                <w:szCs w:val="24"/>
                <w:lang w:val="sr-Latn-RS" w:eastAsia="sr-Latn-RS"/>
              </w:rPr>
            </w:pPr>
            <w:r w:rsidRPr="000D148D">
              <w:rPr>
                <w:szCs w:val="24"/>
                <w:lang w:val="sr-Latn-RS" w:eastAsia="sr-Latn-RS"/>
              </w:rPr>
              <w:t>35</w:t>
            </w:r>
          </w:p>
        </w:tc>
        <w:tc>
          <w:tcPr>
            <w:tcW w:w="3197" w:type="dxa"/>
            <w:tcBorders>
              <w:top w:val="nil"/>
              <w:left w:val="nil"/>
              <w:bottom w:val="single" w:sz="4" w:space="0" w:color="auto"/>
              <w:right w:val="single" w:sz="4" w:space="0" w:color="auto"/>
            </w:tcBorders>
            <w:vAlign w:val="center"/>
          </w:tcPr>
          <w:p w14:paraId="553A4CEC"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4366173"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CAFA034"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8A1C868"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4191E545" w14:textId="77777777" w:rsidR="00AF1227" w:rsidRPr="000D148D" w:rsidRDefault="00AF1227" w:rsidP="00C94FA3">
            <w:pPr>
              <w:jc w:val="center"/>
              <w:rPr>
                <w:szCs w:val="24"/>
                <w:lang w:val="sr-Latn-RS" w:eastAsia="sr-Latn-RS"/>
              </w:rPr>
            </w:pPr>
            <w:r w:rsidRPr="000D148D">
              <w:rPr>
                <w:szCs w:val="24"/>
                <w:lang w:val="sr-Latn-RS" w:eastAsia="sr-Latn-RS"/>
              </w:rPr>
              <w:t>3281</w:t>
            </w:r>
          </w:p>
        </w:tc>
        <w:tc>
          <w:tcPr>
            <w:tcW w:w="1056" w:type="dxa"/>
            <w:tcBorders>
              <w:top w:val="nil"/>
              <w:left w:val="nil"/>
              <w:bottom w:val="single" w:sz="4" w:space="0" w:color="auto"/>
              <w:right w:val="single" w:sz="4" w:space="0" w:color="auto"/>
            </w:tcBorders>
            <w:shd w:val="clear" w:color="auto" w:fill="auto"/>
            <w:noWrap/>
            <w:vAlign w:val="bottom"/>
            <w:hideMark/>
          </w:tcPr>
          <w:p w14:paraId="15155758" w14:textId="77777777" w:rsidR="00AF1227" w:rsidRPr="000D148D" w:rsidRDefault="00AF1227" w:rsidP="00C94FA3">
            <w:pPr>
              <w:jc w:val="right"/>
              <w:rPr>
                <w:szCs w:val="24"/>
                <w:lang w:val="sr-Latn-RS" w:eastAsia="sr-Latn-RS"/>
              </w:rPr>
            </w:pPr>
            <w:r w:rsidRPr="000D148D">
              <w:rPr>
                <w:szCs w:val="24"/>
                <w:lang w:val="sr-Latn-RS" w:eastAsia="sr-Latn-RS"/>
              </w:rPr>
              <w:t>42</w:t>
            </w:r>
          </w:p>
        </w:tc>
        <w:tc>
          <w:tcPr>
            <w:tcW w:w="3197" w:type="dxa"/>
            <w:tcBorders>
              <w:top w:val="nil"/>
              <w:left w:val="nil"/>
              <w:bottom w:val="single" w:sz="4" w:space="0" w:color="auto"/>
              <w:right w:val="single" w:sz="4" w:space="0" w:color="auto"/>
            </w:tcBorders>
            <w:vAlign w:val="center"/>
          </w:tcPr>
          <w:p w14:paraId="6EC4852F"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19685D6"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545388B"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B96F614"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96B1EFB" w14:textId="77777777" w:rsidR="00AF1227" w:rsidRPr="000D148D" w:rsidRDefault="00AF1227" w:rsidP="00C94FA3">
            <w:pPr>
              <w:jc w:val="center"/>
              <w:rPr>
                <w:szCs w:val="24"/>
                <w:lang w:val="sr-Latn-RS" w:eastAsia="sr-Latn-RS"/>
              </w:rPr>
            </w:pPr>
            <w:r w:rsidRPr="000D148D">
              <w:rPr>
                <w:szCs w:val="24"/>
                <w:lang w:val="sr-Latn-RS" w:eastAsia="sr-Latn-RS"/>
              </w:rPr>
              <w:t>3282</w:t>
            </w:r>
          </w:p>
        </w:tc>
        <w:tc>
          <w:tcPr>
            <w:tcW w:w="1056" w:type="dxa"/>
            <w:tcBorders>
              <w:top w:val="nil"/>
              <w:left w:val="nil"/>
              <w:bottom w:val="single" w:sz="4" w:space="0" w:color="auto"/>
              <w:right w:val="single" w:sz="4" w:space="0" w:color="auto"/>
            </w:tcBorders>
            <w:shd w:val="clear" w:color="auto" w:fill="auto"/>
            <w:noWrap/>
            <w:vAlign w:val="bottom"/>
            <w:hideMark/>
          </w:tcPr>
          <w:p w14:paraId="0D904220" w14:textId="77777777" w:rsidR="00AF1227" w:rsidRPr="000D148D" w:rsidRDefault="00AF1227" w:rsidP="00C94FA3">
            <w:pPr>
              <w:jc w:val="right"/>
              <w:rPr>
                <w:szCs w:val="24"/>
                <w:lang w:val="sr-Latn-RS" w:eastAsia="sr-Latn-RS"/>
              </w:rPr>
            </w:pPr>
            <w:r w:rsidRPr="000D148D">
              <w:rPr>
                <w:szCs w:val="24"/>
                <w:lang w:val="sr-Latn-RS" w:eastAsia="sr-Latn-RS"/>
              </w:rPr>
              <w:t>18</w:t>
            </w:r>
          </w:p>
        </w:tc>
        <w:tc>
          <w:tcPr>
            <w:tcW w:w="3197" w:type="dxa"/>
            <w:tcBorders>
              <w:top w:val="nil"/>
              <w:left w:val="nil"/>
              <w:bottom w:val="single" w:sz="4" w:space="0" w:color="auto"/>
              <w:right w:val="single" w:sz="4" w:space="0" w:color="auto"/>
            </w:tcBorders>
            <w:vAlign w:val="center"/>
          </w:tcPr>
          <w:p w14:paraId="72458F47"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428F70F6"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6994413" w14:textId="77777777" w:rsidR="00AF1227" w:rsidRPr="000D148D" w:rsidRDefault="00AF1227" w:rsidP="00C94FA3">
            <w:pPr>
              <w:jc w:val="left"/>
              <w:rPr>
                <w:szCs w:val="24"/>
                <w:lang w:val="sr-Latn-RS" w:eastAsia="sr-Latn-RS"/>
              </w:rPr>
            </w:pPr>
            <w:r w:rsidRPr="000D148D">
              <w:rPr>
                <w:szCs w:val="24"/>
                <w:lang w:val="sr-Latn-RS" w:eastAsia="sr-Latn-RS"/>
              </w:rPr>
              <w:lastRenderedPageBreak/>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0D564F2"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058E5BCE" w14:textId="77777777" w:rsidR="00AF1227" w:rsidRPr="000D148D" w:rsidRDefault="00AF1227" w:rsidP="00C94FA3">
            <w:pPr>
              <w:jc w:val="center"/>
              <w:rPr>
                <w:szCs w:val="24"/>
                <w:lang w:val="sr-Latn-RS" w:eastAsia="sr-Latn-RS"/>
              </w:rPr>
            </w:pPr>
            <w:r w:rsidRPr="000D148D">
              <w:rPr>
                <w:szCs w:val="24"/>
                <w:lang w:val="sr-Latn-RS" w:eastAsia="sr-Latn-RS"/>
              </w:rPr>
              <w:t>3283</w:t>
            </w:r>
          </w:p>
        </w:tc>
        <w:tc>
          <w:tcPr>
            <w:tcW w:w="1056" w:type="dxa"/>
            <w:tcBorders>
              <w:top w:val="nil"/>
              <w:left w:val="nil"/>
              <w:bottom w:val="single" w:sz="4" w:space="0" w:color="auto"/>
              <w:right w:val="single" w:sz="4" w:space="0" w:color="auto"/>
            </w:tcBorders>
            <w:shd w:val="clear" w:color="auto" w:fill="auto"/>
            <w:noWrap/>
            <w:vAlign w:val="bottom"/>
            <w:hideMark/>
          </w:tcPr>
          <w:p w14:paraId="416490AE" w14:textId="77777777" w:rsidR="00AF1227" w:rsidRPr="000D148D" w:rsidRDefault="00AF1227" w:rsidP="00C94FA3">
            <w:pPr>
              <w:jc w:val="right"/>
              <w:rPr>
                <w:szCs w:val="24"/>
                <w:lang w:val="sr-Latn-RS" w:eastAsia="sr-Latn-RS"/>
              </w:rPr>
            </w:pPr>
            <w:r w:rsidRPr="000D148D">
              <w:rPr>
                <w:szCs w:val="24"/>
                <w:lang w:val="sr-Latn-RS" w:eastAsia="sr-Latn-RS"/>
              </w:rPr>
              <w:t>15</w:t>
            </w:r>
          </w:p>
        </w:tc>
        <w:tc>
          <w:tcPr>
            <w:tcW w:w="3197" w:type="dxa"/>
            <w:tcBorders>
              <w:top w:val="nil"/>
              <w:left w:val="nil"/>
              <w:bottom w:val="single" w:sz="4" w:space="0" w:color="auto"/>
              <w:right w:val="single" w:sz="4" w:space="0" w:color="auto"/>
            </w:tcBorders>
            <w:vAlign w:val="center"/>
          </w:tcPr>
          <w:p w14:paraId="4A0F2872"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AB3507E"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3ED5527"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2E86D19"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79AE06D6" w14:textId="77777777" w:rsidR="00AF1227" w:rsidRPr="000D148D" w:rsidRDefault="00AF1227" w:rsidP="00C94FA3">
            <w:pPr>
              <w:jc w:val="center"/>
              <w:rPr>
                <w:szCs w:val="24"/>
                <w:lang w:val="sr-Latn-RS" w:eastAsia="sr-Latn-RS"/>
              </w:rPr>
            </w:pPr>
            <w:r w:rsidRPr="000D148D">
              <w:rPr>
                <w:szCs w:val="24"/>
                <w:lang w:val="sr-Latn-RS" w:eastAsia="sr-Latn-RS"/>
              </w:rPr>
              <w:t>3284</w:t>
            </w:r>
          </w:p>
        </w:tc>
        <w:tc>
          <w:tcPr>
            <w:tcW w:w="1056" w:type="dxa"/>
            <w:tcBorders>
              <w:top w:val="nil"/>
              <w:left w:val="nil"/>
              <w:bottom w:val="single" w:sz="4" w:space="0" w:color="auto"/>
              <w:right w:val="single" w:sz="4" w:space="0" w:color="auto"/>
            </w:tcBorders>
            <w:shd w:val="clear" w:color="auto" w:fill="auto"/>
            <w:noWrap/>
            <w:vAlign w:val="bottom"/>
            <w:hideMark/>
          </w:tcPr>
          <w:p w14:paraId="244926C5" w14:textId="77777777" w:rsidR="00AF1227" w:rsidRPr="000D148D" w:rsidRDefault="00AF1227" w:rsidP="00C94FA3">
            <w:pPr>
              <w:jc w:val="right"/>
              <w:rPr>
                <w:szCs w:val="24"/>
                <w:lang w:val="sr-Latn-RS" w:eastAsia="sr-Latn-RS"/>
              </w:rPr>
            </w:pPr>
            <w:r w:rsidRPr="000D148D">
              <w:rPr>
                <w:szCs w:val="24"/>
                <w:lang w:val="sr-Latn-RS" w:eastAsia="sr-Latn-RS"/>
              </w:rPr>
              <w:t>20</w:t>
            </w:r>
          </w:p>
        </w:tc>
        <w:tc>
          <w:tcPr>
            <w:tcW w:w="3197" w:type="dxa"/>
            <w:tcBorders>
              <w:top w:val="nil"/>
              <w:left w:val="nil"/>
              <w:bottom w:val="single" w:sz="4" w:space="0" w:color="auto"/>
              <w:right w:val="single" w:sz="4" w:space="0" w:color="auto"/>
            </w:tcBorders>
            <w:vAlign w:val="center"/>
          </w:tcPr>
          <w:p w14:paraId="2561241E"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68543C78"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C23B116"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04D857D"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906E6DA" w14:textId="77777777" w:rsidR="00AF1227" w:rsidRPr="000D148D" w:rsidRDefault="00AF1227" w:rsidP="00C94FA3">
            <w:pPr>
              <w:jc w:val="center"/>
              <w:rPr>
                <w:szCs w:val="24"/>
                <w:lang w:val="sr-Latn-RS" w:eastAsia="sr-Latn-RS"/>
              </w:rPr>
            </w:pPr>
            <w:r w:rsidRPr="000D148D">
              <w:rPr>
                <w:szCs w:val="24"/>
                <w:lang w:val="sr-Latn-RS" w:eastAsia="sr-Latn-RS"/>
              </w:rPr>
              <w:t>3285</w:t>
            </w:r>
          </w:p>
        </w:tc>
        <w:tc>
          <w:tcPr>
            <w:tcW w:w="1056" w:type="dxa"/>
            <w:tcBorders>
              <w:top w:val="nil"/>
              <w:left w:val="nil"/>
              <w:bottom w:val="single" w:sz="4" w:space="0" w:color="auto"/>
              <w:right w:val="single" w:sz="4" w:space="0" w:color="auto"/>
            </w:tcBorders>
            <w:shd w:val="clear" w:color="auto" w:fill="auto"/>
            <w:noWrap/>
            <w:vAlign w:val="bottom"/>
            <w:hideMark/>
          </w:tcPr>
          <w:p w14:paraId="08D2F5E4" w14:textId="77777777" w:rsidR="00AF1227" w:rsidRPr="000D148D" w:rsidRDefault="00AF1227" w:rsidP="00C94FA3">
            <w:pPr>
              <w:jc w:val="right"/>
              <w:rPr>
                <w:szCs w:val="24"/>
                <w:lang w:val="sr-Latn-RS" w:eastAsia="sr-Latn-RS"/>
              </w:rPr>
            </w:pPr>
            <w:r w:rsidRPr="000D148D">
              <w:rPr>
                <w:szCs w:val="24"/>
                <w:lang w:val="sr-Latn-RS" w:eastAsia="sr-Latn-RS"/>
              </w:rPr>
              <w:t>21</w:t>
            </w:r>
          </w:p>
        </w:tc>
        <w:tc>
          <w:tcPr>
            <w:tcW w:w="3197" w:type="dxa"/>
            <w:tcBorders>
              <w:top w:val="nil"/>
              <w:left w:val="nil"/>
              <w:bottom w:val="single" w:sz="4" w:space="0" w:color="auto"/>
              <w:right w:val="single" w:sz="4" w:space="0" w:color="auto"/>
            </w:tcBorders>
            <w:vAlign w:val="center"/>
          </w:tcPr>
          <w:p w14:paraId="202FE440"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142222B"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2A0C3E7"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C883581"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407985BC" w14:textId="77777777" w:rsidR="00AF1227" w:rsidRPr="000D148D" w:rsidRDefault="00AF1227" w:rsidP="00C94FA3">
            <w:pPr>
              <w:jc w:val="center"/>
              <w:rPr>
                <w:szCs w:val="24"/>
                <w:lang w:val="sr-Latn-RS" w:eastAsia="sr-Latn-RS"/>
              </w:rPr>
            </w:pPr>
            <w:r w:rsidRPr="000D148D">
              <w:rPr>
                <w:szCs w:val="24"/>
                <w:lang w:val="sr-Latn-RS" w:eastAsia="sr-Latn-RS"/>
              </w:rPr>
              <w:t>3286</w:t>
            </w:r>
          </w:p>
        </w:tc>
        <w:tc>
          <w:tcPr>
            <w:tcW w:w="1056" w:type="dxa"/>
            <w:tcBorders>
              <w:top w:val="nil"/>
              <w:left w:val="nil"/>
              <w:bottom w:val="single" w:sz="4" w:space="0" w:color="auto"/>
              <w:right w:val="single" w:sz="4" w:space="0" w:color="auto"/>
            </w:tcBorders>
            <w:shd w:val="clear" w:color="auto" w:fill="auto"/>
            <w:noWrap/>
            <w:vAlign w:val="bottom"/>
            <w:hideMark/>
          </w:tcPr>
          <w:p w14:paraId="110C4F0C" w14:textId="77777777" w:rsidR="00AF1227" w:rsidRPr="000D148D" w:rsidRDefault="00AF1227" w:rsidP="00C94FA3">
            <w:pPr>
              <w:jc w:val="right"/>
              <w:rPr>
                <w:szCs w:val="24"/>
                <w:lang w:val="sr-Latn-RS" w:eastAsia="sr-Latn-RS"/>
              </w:rPr>
            </w:pPr>
            <w:r w:rsidRPr="000D148D">
              <w:rPr>
                <w:szCs w:val="24"/>
                <w:lang w:val="sr-Latn-RS" w:eastAsia="sr-Latn-RS"/>
              </w:rPr>
              <w:t>33</w:t>
            </w:r>
          </w:p>
        </w:tc>
        <w:tc>
          <w:tcPr>
            <w:tcW w:w="3197" w:type="dxa"/>
            <w:tcBorders>
              <w:top w:val="nil"/>
              <w:left w:val="nil"/>
              <w:bottom w:val="single" w:sz="4" w:space="0" w:color="auto"/>
              <w:right w:val="single" w:sz="4" w:space="0" w:color="auto"/>
            </w:tcBorders>
            <w:vAlign w:val="center"/>
          </w:tcPr>
          <w:p w14:paraId="2041395B"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82F802F"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1257162"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47BAB6B"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476C25FA" w14:textId="77777777" w:rsidR="00AF1227" w:rsidRPr="000D148D" w:rsidRDefault="00AF1227" w:rsidP="00C94FA3">
            <w:pPr>
              <w:jc w:val="center"/>
              <w:rPr>
                <w:szCs w:val="24"/>
                <w:lang w:val="sr-Latn-RS" w:eastAsia="sr-Latn-RS"/>
              </w:rPr>
            </w:pPr>
            <w:r w:rsidRPr="000D148D">
              <w:rPr>
                <w:szCs w:val="24"/>
                <w:lang w:val="sr-Latn-RS" w:eastAsia="sr-Latn-RS"/>
              </w:rPr>
              <w:t>3287</w:t>
            </w:r>
          </w:p>
        </w:tc>
        <w:tc>
          <w:tcPr>
            <w:tcW w:w="1056" w:type="dxa"/>
            <w:tcBorders>
              <w:top w:val="nil"/>
              <w:left w:val="nil"/>
              <w:bottom w:val="single" w:sz="4" w:space="0" w:color="auto"/>
              <w:right w:val="single" w:sz="4" w:space="0" w:color="auto"/>
            </w:tcBorders>
            <w:shd w:val="clear" w:color="auto" w:fill="auto"/>
            <w:noWrap/>
            <w:vAlign w:val="bottom"/>
            <w:hideMark/>
          </w:tcPr>
          <w:p w14:paraId="1AF9B646" w14:textId="77777777" w:rsidR="00AF1227" w:rsidRPr="000D148D" w:rsidRDefault="00AF1227" w:rsidP="00C94FA3">
            <w:pPr>
              <w:jc w:val="right"/>
              <w:rPr>
                <w:szCs w:val="24"/>
                <w:lang w:val="sr-Latn-RS" w:eastAsia="sr-Latn-RS"/>
              </w:rPr>
            </w:pPr>
            <w:r w:rsidRPr="000D148D">
              <w:rPr>
                <w:szCs w:val="24"/>
                <w:lang w:val="sr-Latn-RS" w:eastAsia="sr-Latn-RS"/>
              </w:rPr>
              <w:t>29</w:t>
            </w:r>
          </w:p>
        </w:tc>
        <w:tc>
          <w:tcPr>
            <w:tcW w:w="3197" w:type="dxa"/>
            <w:tcBorders>
              <w:top w:val="nil"/>
              <w:left w:val="nil"/>
              <w:bottom w:val="single" w:sz="4" w:space="0" w:color="auto"/>
              <w:right w:val="single" w:sz="4" w:space="0" w:color="auto"/>
            </w:tcBorders>
            <w:vAlign w:val="center"/>
          </w:tcPr>
          <w:p w14:paraId="78D255B9"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C82F96C"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1556D29"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5496875"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C390A93" w14:textId="77777777" w:rsidR="00AF1227" w:rsidRPr="000D148D" w:rsidRDefault="00AF1227" w:rsidP="00C94FA3">
            <w:pPr>
              <w:jc w:val="center"/>
              <w:rPr>
                <w:szCs w:val="24"/>
                <w:lang w:val="sr-Latn-RS" w:eastAsia="sr-Latn-RS"/>
              </w:rPr>
            </w:pPr>
            <w:r w:rsidRPr="000D148D">
              <w:rPr>
                <w:szCs w:val="24"/>
                <w:lang w:val="sr-Latn-RS" w:eastAsia="sr-Latn-RS"/>
              </w:rPr>
              <w:t>3288</w:t>
            </w:r>
          </w:p>
        </w:tc>
        <w:tc>
          <w:tcPr>
            <w:tcW w:w="1056" w:type="dxa"/>
            <w:tcBorders>
              <w:top w:val="nil"/>
              <w:left w:val="nil"/>
              <w:bottom w:val="single" w:sz="4" w:space="0" w:color="auto"/>
              <w:right w:val="single" w:sz="4" w:space="0" w:color="auto"/>
            </w:tcBorders>
            <w:shd w:val="clear" w:color="auto" w:fill="auto"/>
            <w:noWrap/>
            <w:vAlign w:val="bottom"/>
            <w:hideMark/>
          </w:tcPr>
          <w:p w14:paraId="73577A79" w14:textId="77777777" w:rsidR="00AF1227" w:rsidRPr="000D148D" w:rsidRDefault="00AF1227" w:rsidP="00C94FA3">
            <w:pPr>
              <w:jc w:val="right"/>
              <w:rPr>
                <w:szCs w:val="24"/>
                <w:lang w:val="sr-Latn-RS" w:eastAsia="sr-Latn-RS"/>
              </w:rPr>
            </w:pPr>
            <w:r w:rsidRPr="000D148D">
              <w:rPr>
                <w:szCs w:val="24"/>
                <w:lang w:val="sr-Latn-RS" w:eastAsia="sr-Latn-RS"/>
              </w:rPr>
              <w:t>36</w:t>
            </w:r>
          </w:p>
        </w:tc>
        <w:tc>
          <w:tcPr>
            <w:tcW w:w="3197" w:type="dxa"/>
            <w:tcBorders>
              <w:top w:val="nil"/>
              <w:left w:val="nil"/>
              <w:bottom w:val="single" w:sz="4" w:space="0" w:color="auto"/>
              <w:right w:val="single" w:sz="4" w:space="0" w:color="auto"/>
            </w:tcBorders>
            <w:vAlign w:val="center"/>
          </w:tcPr>
          <w:p w14:paraId="7E026253"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2649B22"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7A77409"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E1B41E7"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6BC2372" w14:textId="77777777" w:rsidR="00AF1227" w:rsidRPr="000D148D" w:rsidRDefault="00AF1227" w:rsidP="00C94FA3">
            <w:pPr>
              <w:jc w:val="center"/>
              <w:rPr>
                <w:szCs w:val="24"/>
                <w:lang w:val="sr-Latn-RS" w:eastAsia="sr-Latn-RS"/>
              </w:rPr>
            </w:pPr>
            <w:r w:rsidRPr="000D148D">
              <w:rPr>
                <w:szCs w:val="24"/>
                <w:lang w:val="sr-Latn-RS" w:eastAsia="sr-Latn-RS"/>
              </w:rPr>
              <w:t>3289</w:t>
            </w:r>
          </w:p>
        </w:tc>
        <w:tc>
          <w:tcPr>
            <w:tcW w:w="1056" w:type="dxa"/>
            <w:tcBorders>
              <w:top w:val="nil"/>
              <w:left w:val="nil"/>
              <w:bottom w:val="single" w:sz="4" w:space="0" w:color="auto"/>
              <w:right w:val="single" w:sz="4" w:space="0" w:color="auto"/>
            </w:tcBorders>
            <w:shd w:val="clear" w:color="auto" w:fill="auto"/>
            <w:noWrap/>
            <w:vAlign w:val="bottom"/>
            <w:hideMark/>
          </w:tcPr>
          <w:p w14:paraId="6AA88ECC" w14:textId="77777777" w:rsidR="00AF1227" w:rsidRPr="000D148D" w:rsidRDefault="00AF1227" w:rsidP="00C94FA3">
            <w:pPr>
              <w:jc w:val="right"/>
              <w:rPr>
                <w:szCs w:val="24"/>
                <w:lang w:val="sr-Latn-RS" w:eastAsia="sr-Latn-RS"/>
              </w:rPr>
            </w:pPr>
            <w:r w:rsidRPr="000D148D">
              <w:rPr>
                <w:szCs w:val="24"/>
                <w:lang w:val="sr-Latn-RS" w:eastAsia="sr-Latn-RS"/>
              </w:rPr>
              <w:t>36</w:t>
            </w:r>
          </w:p>
        </w:tc>
        <w:tc>
          <w:tcPr>
            <w:tcW w:w="3197" w:type="dxa"/>
            <w:tcBorders>
              <w:top w:val="nil"/>
              <w:left w:val="nil"/>
              <w:bottom w:val="single" w:sz="4" w:space="0" w:color="auto"/>
              <w:right w:val="single" w:sz="4" w:space="0" w:color="auto"/>
            </w:tcBorders>
            <w:vAlign w:val="center"/>
          </w:tcPr>
          <w:p w14:paraId="5F7B25C3"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EAF7E59"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8A03368"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4E0DE44"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71BBCD76" w14:textId="77777777" w:rsidR="00AF1227" w:rsidRPr="000D148D" w:rsidRDefault="00AF1227" w:rsidP="00C94FA3">
            <w:pPr>
              <w:jc w:val="center"/>
              <w:rPr>
                <w:szCs w:val="24"/>
                <w:lang w:val="sr-Latn-RS" w:eastAsia="sr-Latn-RS"/>
              </w:rPr>
            </w:pPr>
            <w:r w:rsidRPr="000D148D">
              <w:rPr>
                <w:szCs w:val="24"/>
                <w:lang w:val="sr-Latn-RS" w:eastAsia="sr-Latn-RS"/>
              </w:rPr>
              <w:t>3290</w:t>
            </w:r>
          </w:p>
        </w:tc>
        <w:tc>
          <w:tcPr>
            <w:tcW w:w="1056" w:type="dxa"/>
            <w:tcBorders>
              <w:top w:val="nil"/>
              <w:left w:val="nil"/>
              <w:bottom w:val="single" w:sz="4" w:space="0" w:color="auto"/>
              <w:right w:val="single" w:sz="4" w:space="0" w:color="auto"/>
            </w:tcBorders>
            <w:shd w:val="clear" w:color="auto" w:fill="auto"/>
            <w:noWrap/>
            <w:vAlign w:val="bottom"/>
            <w:hideMark/>
          </w:tcPr>
          <w:p w14:paraId="4CC62453" w14:textId="77777777" w:rsidR="00AF1227" w:rsidRPr="000D148D" w:rsidRDefault="00AF1227" w:rsidP="00C94FA3">
            <w:pPr>
              <w:jc w:val="right"/>
              <w:rPr>
                <w:szCs w:val="24"/>
                <w:lang w:val="sr-Latn-RS" w:eastAsia="sr-Latn-RS"/>
              </w:rPr>
            </w:pPr>
            <w:r w:rsidRPr="000D148D">
              <w:rPr>
                <w:szCs w:val="24"/>
                <w:lang w:val="sr-Latn-RS" w:eastAsia="sr-Latn-RS"/>
              </w:rPr>
              <w:t>41</w:t>
            </w:r>
          </w:p>
        </w:tc>
        <w:tc>
          <w:tcPr>
            <w:tcW w:w="3197" w:type="dxa"/>
            <w:tcBorders>
              <w:top w:val="nil"/>
              <w:left w:val="nil"/>
              <w:bottom w:val="single" w:sz="4" w:space="0" w:color="auto"/>
              <w:right w:val="single" w:sz="4" w:space="0" w:color="auto"/>
            </w:tcBorders>
            <w:vAlign w:val="center"/>
          </w:tcPr>
          <w:p w14:paraId="686C52C0"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BEC5CAA"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D8ED3B4"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B5C8325"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7200BB8" w14:textId="77777777" w:rsidR="00AF1227" w:rsidRPr="000D148D" w:rsidRDefault="00AF1227" w:rsidP="00C94FA3">
            <w:pPr>
              <w:jc w:val="center"/>
              <w:rPr>
                <w:szCs w:val="24"/>
                <w:lang w:val="sr-Latn-RS" w:eastAsia="sr-Latn-RS"/>
              </w:rPr>
            </w:pPr>
            <w:r w:rsidRPr="000D148D">
              <w:rPr>
                <w:szCs w:val="24"/>
                <w:lang w:val="sr-Latn-RS" w:eastAsia="sr-Latn-RS"/>
              </w:rPr>
              <w:t>3291</w:t>
            </w:r>
          </w:p>
        </w:tc>
        <w:tc>
          <w:tcPr>
            <w:tcW w:w="1056" w:type="dxa"/>
            <w:tcBorders>
              <w:top w:val="nil"/>
              <w:left w:val="nil"/>
              <w:bottom w:val="single" w:sz="4" w:space="0" w:color="auto"/>
              <w:right w:val="single" w:sz="4" w:space="0" w:color="auto"/>
            </w:tcBorders>
            <w:shd w:val="clear" w:color="auto" w:fill="auto"/>
            <w:noWrap/>
            <w:vAlign w:val="bottom"/>
            <w:hideMark/>
          </w:tcPr>
          <w:p w14:paraId="136E4D44" w14:textId="77777777" w:rsidR="00AF1227" w:rsidRPr="000D148D" w:rsidRDefault="00AF1227" w:rsidP="00C94FA3">
            <w:pPr>
              <w:jc w:val="right"/>
              <w:rPr>
                <w:szCs w:val="24"/>
                <w:lang w:val="sr-Latn-RS" w:eastAsia="sr-Latn-RS"/>
              </w:rPr>
            </w:pPr>
            <w:r w:rsidRPr="000D148D">
              <w:rPr>
                <w:szCs w:val="24"/>
                <w:lang w:val="sr-Latn-RS" w:eastAsia="sr-Latn-RS"/>
              </w:rPr>
              <w:t>34</w:t>
            </w:r>
          </w:p>
        </w:tc>
        <w:tc>
          <w:tcPr>
            <w:tcW w:w="3197" w:type="dxa"/>
            <w:tcBorders>
              <w:top w:val="nil"/>
              <w:left w:val="nil"/>
              <w:bottom w:val="single" w:sz="4" w:space="0" w:color="auto"/>
              <w:right w:val="single" w:sz="4" w:space="0" w:color="auto"/>
            </w:tcBorders>
            <w:vAlign w:val="center"/>
          </w:tcPr>
          <w:p w14:paraId="0996DEC2"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C1C624D"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5ABDBB2"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D1811E9"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F73CDBE" w14:textId="77777777" w:rsidR="00AF1227" w:rsidRPr="000D148D" w:rsidRDefault="00AF1227" w:rsidP="00C94FA3">
            <w:pPr>
              <w:jc w:val="center"/>
              <w:rPr>
                <w:szCs w:val="24"/>
                <w:lang w:val="sr-Latn-RS" w:eastAsia="sr-Latn-RS"/>
              </w:rPr>
            </w:pPr>
            <w:r w:rsidRPr="000D148D">
              <w:rPr>
                <w:szCs w:val="24"/>
                <w:lang w:val="sr-Latn-RS" w:eastAsia="sr-Latn-RS"/>
              </w:rPr>
              <w:t>3292</w:t>
            </w:r>
          </w:p>
        </w:tc>
        <w:tc>
          <w:tcPr>
            <w:tcW w:w="1056" w:type="dxa"/>
            <w:tcBorders>
              <w:top w:val="nil"/>
              <w:left w:val="nil"/>
              <w:bottom w:val="single" w:sz="4" w:space="0" w:color="auto"/>
              <w:right w:val="single" w:sz="4" w:space="0" w:color="auto"/>
            </w:tcBorders>
            <w:shd w:val="clear" w:color="auto" w:fill="auto"/>
            <w:noWrap/>
            <w:vAlign w:val="bottom"/>
            <w:hideMark/>
          </w:tcPr>
          <w:p w14:paraId="58A8D168" w14:textId="77777777" w:rsidR="00AF1227" w:rsidRPr="000D148D" w:rsidRDefault="00AF1227" w:rsidP="00C94FA3">
            <w:pPr>
              <w:jc w:val="right"/>
              <w:rPr>
                <w:szCs w:val="24"/>
                <w:lang w:val="sr-Latn-RS" w:eastAsia="sr-Latn-RS"/>
              </w:rPr>
            </w:pPr>
            <w:r w:rsidRPr="000D148D">
              <w:rPr>
                <w:szCs w:val="24"/>
                <w:lang w:val="sr-Latn-RS" w:eastAsia="sr-Latn-RS"/>
              </w:rPr>
              <w:t>39</w:t>
            </w:r>
          </w:p>
        </w:tc>
        <w:tc>
          <w:tcPr>
            <w:tcW w:w="3197" w:type="dxa"/>
            <w:tcBorders>
              <w:top w:val="nil"/>
              <w:left w:val="nil"/>
              <w:bottom w:val="single" w:sz="4" w:space="0" w:color="auto"/>
              <w:right w:val="single" w:sz="4" w:space="0" w:color="auto"/>
            </w:tcBorders>
            <w:vAlign w:val="center"/>
          </w:tcPr>
          <w:p w14:paraId="5F766563"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49E4F674"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7F40DEC"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8C6EA6D"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021C53AF" w14:textId="77777777" w:rsidR="00AF1227" w:rsidRPr="000D148D" w:rsidRDefault="00AF1227" w:rsidP="00C94FA3">
            <w:pPr>
              <w:jc w:val="center"/>
              <w:rPr>
                <w:szCs w:val="24"/>
                <w:lang w:val="sr-Latn-RS" w:eastAsia="sr-Latn-RS"/>
              </w:rPr>
            </w:pPr>
            <w:r w:rsidRPr="000D148D">
              <w:rPr>
                <w:szCs w:val="24"/>
                <w:lang w:val="sr-Latn-RS" w:eastAsia="sr-Latn-RS"/>
              </w:rPr>
              <w:t>3293</w:t>
            </w:r>
          </w:p>
        </w:tc>
        <w:tc>
          <w:tcPr>
            <w:tcW w:w="1056" w:type="dxa"/>
            <w:tcBorders>
              <w:top w:val="nil"/>
              <w:left w:val="nil"/>
              <w:bottom w:val="single" w:sz="4" w:space="0" w:color="auto"/>
              <w:right w:val="single" w:sz="4" w:space="0" w:color="auto"/>
            </w:tcBorders>
            <w:shd w:val="clear" w:color="auto" w:fill="auto"/>
            <w:noWrap/>
            <w:vAlign w:val="bottom"/>
            <w:hideMark/>
          </w:tcPr>
          <w:p w14:paraId="13C30C43" w14:textId="77777777" w:rsidR="00AF1227" w:rsidRPr="000D148D" w:rsidRDefault="00AF1227" w:rsidP="00C94FA3">
            <w:pPr>
              <w:jc w:val="right"/>
              <w:rPr>
                <w:szCs w:val="24"/>
                <w:lang w:val="sr-Latn-RS" w:eastAsia="sr-Latn-RS"/>
              </w:rPr>
            </w:pPr>
            <w:r w:rsidRPr="000D148D">
              <w:rPr>
                <w:szCs w:val="24"/>
                <w:lang w:val="sr-Latn-RS" w:eastAsia="sr-Latn-RS"/>
              </w:rPr>
              <w:t>25</w:t>
            </w:r>
          </w:p>
        </w:tc>
        <w:tc>
          <w:tcPr>
            <w:tcW w:w="3197" w:type="dxa"/>
            <w:tcBorders>
              <w:top w:val="nil"/>
              <w:left w:val="nil"/>
              <w:bottom w:val="single" w:sz="4" w:space="0" w:color="auto"/>
              <w:right w:val="single" w:sz="4" w:space="0" w:color="auto"/>
            </w:tcBorders>
            <w:vAlign w:val="center"/>
          </w:tcPr>
          <w:p w14:paraId="3CBA15D9"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AE80D73"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FCFAB10"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CE2665F"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647E112B" w14:textId="77777777" w:rsidR="00AF1227" w:rsidRPr="000D148D" w:rsidRDefault="00AF1227" w:rsidP="00C94FA3">
            <w:pPr>
              <w:jc w:val="center"/>
              <w:rPr>
                <w:szCs w:val="24"/>
                <w:lang w:val="sr-Latn-RS" w:eastAsia="sr-Latn-RS"/>
              </w:rPr>
            </w:pPr>
            <w:r w:rsidRPr="000D148D">
              <w:rPr>
                <w:szCs w:val="24"/>
                <w:lang w:val="sr-Latn-RS" w:eastAsia="sr-Latn-RS"/>
              </w:rPr>
              <w:t>3294</w:t>
            </w:r>
          </w:p>
        </w:tc>
        <w:tc>
          <w:tcPr>
            <w:tcW w:w="1056" w:type="dxa"/>
            <w:tcBorders>
              <w:top w:val="nil"/>
              <w:left w:val="nil"/>
              <w:bottom w:val="single" w:sz="4" w:space="0" w:color="auto"/>
              <w:right w:val="single" w:sz="4" w:space="0" w:color="auto"/>
            </w:tcBorders>
            <w:shd w:val="clear" w:color="auto" w:fill="auto"/>
            <w:noWrap/>
            <w:vAlign w:val="bottom"/>
            <w:hideMark/>
          </w:tcPr>
          <w:p w14:paraId="53658379" w14:textId="77777777" w:rsidR="00AF1227" w:rsidRPr="000D148D" w:rsidRDefault="00AF1227" w:rsidP="00C94FA3">
            <w:pPr>
              <w:jc w:val="right"/>
              <w:rPr>
                <w:szCs w:val="24"/>
                <w:lang w:val="sr-Latn-RS" w:eastAsia="sr-Latn-RS"/>
              </w:rPr>
            </w:pPr>
            <w:r w:rsidRPr="000D148D">
              <w:rPr>
                <w:szCs w:val="24"/>
                <w:lang w:val="sr-Latn-RS" w:eastAsia="sr-Latn-RS"/>
              </w:rPr>
              <w:t>25</w:t>
            </w:r>
          </w:p>
        </w:tc>
        <w:tc>
          <w:tcPr>
            <w:tcW w:w="3197" w:type="dxa"/>
            <w:tcBorders>
              <w:top w:val="nil"/>
              <w:left w:val="nil"/>
              <w:bottom w:val="single" w:sz="4" w:space="0" w:color="auto"/>
              <w:right w:val="single" w:sz="4" w:space="0" w:color="auto"/>
            </w:tcBorders>
            <w:vAlign w:val="center"/>
          </w:tcPr>
          <w:p w14:paraId="7871A586"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2D7B6B10"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358D3B5"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1BECC47"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7FAF8DA4" w14:textId="77777777" w:rsidR="00AF1227" w:rsidRPr="000D148D" w:rsidRDefault="00AF1227" w:rsidP="00C94FA3">
            <w:pPr>
              <w:jc w:val="center"/>
              <w:rPr>
                <w:szCs w:val="24"/>
                <w:lang w:val="sr-Latn-RS" w:eastAsia="sr-Latn-RS"/>
              </w:rPr>
            </w:pPr>
            <w:r w:rsidRPr="000D148D">
              <w:rPr>
                <w:szCs w:val="24"/>
                <w:lang w:val="sr-Latn-RS" w:eastAsia="sr-Latn-RS"/>
              </w:rPr>
              <w:t>3295</w:t>
            </w:r>
          </w:p>
        </w:tc>
        <w:tc>
          <w:tcPr>
            <w:tcW w:w="1056" w:type="dxa"/>
            <w:tcBorders>
              <w:top w:val="nil"/>
              <w:left w:val="nil"/>
              <w:bottom w:val="single" w:sz="4" w:space="0" w:color="auto"/>
              <w:right w:val="single" w:sz="4" w:space="0" w:color="auto"/>
            </w:tcBorders>
            <w:shd w:val="clear" w:color="auto" w:fill="auto"/>
            <w:noWrap/>
            <w:vAlign w:val="bottom"/>
            <w:hideMark/>
          </w:tcPr>
          <w:p w14:paraId="0CD9C238" w14:textId="77777777" w:rsidR="00AF1227" w:rsidRPr="000D148D" w:rsidRDefault="00AF1227" w:rsidP="00C94FA3">
            <w:pPr>
              <w:jc w:val="right"/>
              <w:rPr>
                <w:szCs w:val="24"/>
                <w:lang w:val="sr-Latn-RS" w:eastAsia="sr-Latn-RS"/>
              </w:rPr>
            </w:pPr>
            <w:r w:rsidRPr="000D148D">
              <w:rPr>
                <w:szCs w:val="24"/>
                <w:lang w:val="sr-Latn-RS" w:eastAsia="sr-Latn-RS"/>
              </w:rPr>
              <w:t>20</w:t>
            </w:r>
          </w:p>
        </w:tc>
        <w:tc>
          <w:tcPr>
            <w:tcW w:w="3197" w:type="dxa"/>
            <w:tcBorders>
              <w:top w:val="nil"/>
              <w:left w:val="nil"/>
              <w:bottom w:val="single" w:sz="4" w:space="0" w:color="auto"/>
              <w:right w:val="single" w:sz="4" w:space="0" w:color="auto"/>
            </w:tcBorders>
            <w:vAlign w:val="center"/>
          </w:tcPr>
          <w:p w14:paraId="18FC98B7"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C4A16A2"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2C722B2"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C8AF75B"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A403F17" w14:textId="77777777" w:rsidR="00AF1227" w:rsidRPr="000D148D" w:rsidRDefault="00AF1227" w:rsidP="00C94FA3">
            <w:pPr>
              <w:jc w:val="center"/>
              <w:rPr>
                <w:szCs w:val="24"/>
                <w:lang w:val="sr-Latn-RS" w:eastAsia="sr-Latn-RS"/>
              </w:rPr>
            </w:pPr>
            <w:r w:rsidRPr="000D148D">
              <w:rPr>
                <w:szCs w:val="24"/>
                <w:lang w:val="sr-Latn-RS" w:eastAsia="sr-Latn-RS"/>
              </w:rPr>
              <w:t>3296</w:t>
            </w:r>
          </w:p>
        </w:tc>
        <w:tc>
          <w:tcPr>
            <w:tcW w:w="1056" w:type="dxa"/>
            <w:tcBorders>
              <w:top w:val="nil"/>
              <w:left w:val="nil"/>
              <w:bottom w:val="single" w:sz="4" w:space="0" w:color="auto"/>
              <w:right w:val="single" w:sz="4" w:space="0" w:color="auto"/>
            </w:tcBorders>
            <w:shd w:val="clear" w:color="auto" w:fill="auto"/>
            <w:noWrap/>
            <w:vAlign w:val="bottom"/>
            <w:hideMark/>
          </w:tcPr>
          <w:p w14:paraId="6DC137CF" w14:textId="77777777" w:rsidR="00AF1227" w:rsidRPr="000D148D" w:rsidRDefault="00AF1227" w:rsidP="00C94FA3">
            <w:pPr>
              <w:jc w:val="right"/>
              <w:rPr>
                <w:szCs w:val="24"/>
                <w:lang w:val="sr-Latn-RS" w:eastAsia="sr-Latn-RS"/>
              </w:rPr>
            </w:pPr>
            <w:r w:rsidRPr="000D148D">
              <w:rPr>
                <w:szCs w:val="24"/>
                <w:lang w:val="sr-Latn-RS" w:eastAsia="sr-Latn-RS"/>
              </w:rPr>
              <w:t>20</w:t>
            </w:r>
          </w:p>
        </w:tc>
        <w:tc>
          <w:tcPr>
            <w:tcW w:w="3197" w:type="dxa"/>
            <w:tcBorders>
              <w:top w:val="nil"/>
              <w:left w:val="nil"/>
              <w:bottom w:val="single" w:sz="4" w:space="0" w:color="auto"/>
              <w:right w:val="single" w:sz="4" w:space="0" w:color="auto"/>
            </w:tcBorders>
            <w:vAlign w:val="center"/>
          </w:tcPr>
          <w:p w14:paraId="2886F3F7"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78D9DC6"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1531EC5"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CD01DD9"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715BCBD" w14:textId="77777777" w:rsidR="00AF1227" w:rsidRPr="000D148D" w:rsidRDefault="00AF1227" w:rsidP="00C94FA3">
            <w:pPr>
              <w:jc w:val="center"/>
              <w:rPr>
                <w:szCs w:val="24"/>
                <w:lang w:val="sr-Latn-RS" w:eastAsia="sr-Latn-RS"/>
              </w:rPr>
            </w:pPr>
            <w:r w:rsidRPr="000D148D">
              <w:rPr>
                <w:szCs w:val="24"/>
                <w:lang w:val="sr-Latn-RS" w:eastAsia="sr-Latn-RS"/>
              </w:rPr>
              <w:t>3297</w:t>
            </w:r>
          </w:p>
        </w:tc>
        <w:tc>
          <w:tcPr>
            <w:tcW w:w="1056" w:type="dxa"/>
            <w:tcBorders>
              <w:top w:val="nil"/>
              <w:left w:val="nil"/>
              <w:bottom w:val="single" w:sz="4" w:space="0" w:color="auto"/>
              <w:right w:val="single" w:sz="4" w:space="0" w:color="auto"/>
            </w:tcBorders>
            <w:shd w:val="clear" w:color="auto" w:fill="auto"/>
            <w:noWrap/>
            <w:vAlign w:val="bottom"/>
            <w:hideMark/>
          </w:tcPr>
          <w:p w14:paraId="07F66D44" w14:textId="77777777" w:rsidR="00AF1227" w:rsidRPr="000D148D" w:rsidRDefault="00AF1227" w:rsidP="00C94FA3">
            <w:pPr>
              <w:jc w:val="right"/>
              <w:rPr>
                <w:szCs w:val="24"/>
                <w:lang w:val="sr-Latn-RS" w:eastAsia="sr-Latn-RS"/>
              </w:rPr>
            </w:pPr>
            <w:r w:rsidRPr="000D148D">
              <w:rPr>
                <w:szCs w:val="24"/>
                <w:lang w:val="sr-Latn-RS" w:eastAsia="sr-Latn-RS"/>
              </w:rPr>
              <w:t>21</w:t>
            </w:r>
          </w:p>
        </w:tc>
        <w:tc>
          <w:tcPr>
            <w:tcW w:w="3197" w:type="dxa"/>
            <w:tcBorders>
              <w:top w:val="nil"/>
              <w:left w:val="nil"/>
              <w:bottom w:val="single" w:sz="4" w:space="0" w:color="auto"/>
              <w:right w:val="single" w:sz="4" w:space="0" w:color="auto"/>
            </w:tcBorders>
            <w:vAlign w:val="center"/>
          </w:tcPr>
          <w:p w14:paraId="13CA6B93"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7163775"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EEA97AF"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8C9FDD9"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81C4F9D" w14:textId="77777777" w:rsidR="00AF1227" w:rsidRPr="000D148D" w:rsidRDefault="00AF1227" w:rsidP="00C94FA3">
            <w:pPr>
              <w:jc w:val="center"/>
              <w:rPr>
                <w:szCs w:val="24"/>
                <w:lang w:val="sr-Latn-RS" w:eastAsia="sr-Latn-RS"/>
              </w:rPr>
            </w:pPr>
            <w:r w:rsidRPr="000D148D">
              <w:rPr>
                <w:szCs w:val="24"/>
                <w:lang w:val="sr-Latn-RS" w:eastAsia="sr-Latn-RS"/>
              </w:rPr>
              <w:t>3298</w:t>
            </w:r>
          </w:p>
        </w:tc>
        <w:tc>
          <w:tcPr>
            <w:tcW w:w="1056" w:type="dxa"/>
            <w:tcBorders>
              <w:top w:val="nil"/>
              <w:left w:val="nil"/>
              <w:bottom w:val="single" w:sz="4" w:space="0" w:color="auto"/>
              <w:right w:val="single" w:sz="4" w:space="0" w:color="auto"/>
            </w:tcBorders>
            <w:shd w:val="clear" w:color="auto" w:fill="auto"/>
            <w:noWrap/>
            <w:vAlign w:val="bottom"/>
            <w:hideMark/>
          </w:tcPr>
          <w:p w14:paraId="31271573" w14:textId="77777777" w:rsidR="00AF1227" w:rsidRPr="000D148D" w:rsidRDefault="00AF1227" w:rsidP="00C94FA3">
            <w:pPr>
              <w:jc w:val="right"/>
              <w:rPr>
                <w:szCs w:val="24"/>
                <w:lang w:val="sr-Latn-RS" w:eastAsia="sr-Latn-RS"/>
              </w:rPr>
            </w:pPr>
            <w:r w:rsidRPr="000D148D">
              <w:rPr>
                <w:szCs w:val="24"/>
                <w:lang w:val="sr-Latn-RS" w:eastAsia="sr-Latn-RS"/>
              </w:rPr>
              <w:t>21</w:t>
            </w:r>
          </w:p>
        </w:tc>
        <w:tc>
          <w:tcPr>
            <w:tcW w:w="3197" w:type="dxa"/>
            <w:tcBorders>
              <w:top w:val="nil"/>
              <w:left w:val="nil"/>
              <w:bottom w:val="single" w:sz="4" w:space="0" w:color="auto"/>
              <w:right w:val="single" w:sz="4" w:space="0" w:color="auto"/>
            </w:tcBorders>
            <w:vAlign w:val="center"/>
          </w:tcPr>
          <w:p w14:paraId="436EA755"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472887F2"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A5A333B"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16C5352"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63C5586A" w14:textId="77777777" w:rsidR="00AF1227" w:rsidRPr="000D148D" w:rsidRDefault="00AF1227" w:rsidP="00C94FA3">
            <w:pPr>
              <w:jc w:val="center"/>
              <w:rPr>
                <w:szCs w:val="24"/>
                <w:lang w:val="sr-Latn-RS" w:eastAsia="sr-Latn-RS"/>
              </w:rPr>
            </w:pPr>
            <w:r w:rsidRPr="000D148D">
              <w:rPr>
                <w:szCs w:val="24"/>
                <w:lang w:val="sr-Latn-RS" w:eastAsia="sr-Latn-RS"/>
              </w:rPr>
              <w:t>3299</w:t>
            </w:r>
          </w:p>
        </w:tc>
        <w:tc>
          <w:tcPr>
            <w:tcW w:w="1056" w:type="dxa"/>
            <w:tcBorders>
              <w:top w:val="nil"/>
              <w:left w:val="nil"/>
              <w:bottom w:val="single" w:sz="4" w:space="0" w:color="auto"/>
              <w:right w:val="single" w:sz="4" w:space="0" w:color="auto"/>
            </w:tcBorders>
            <w:shd w:val="clear" w:color="auto" w:fill="auto"/>
            <w:noWrap/>
            <w:vAlign w:val="bottom"/>
            <w:hideMark/>
          </w:tcPr>
          <w:p w14:paraId="24DDBC71" w14:textId="77777777" w:rsidR="00AF1227" w:rsidRPr="000D148D" w:rsidRDefault="00AF1227" w:rsidP="00C94FA3">
            <w:pPr>
              <w:jc w:val="right"/>
              <w:rPr>
                <w:szCs w:val="24"/>
                <w:lang w:val="sr-Latn-RS" w:eastAsia="sr-Latn-RS"/>
              </w:rPr>
            </w:pPr>
            <w:r w:rsidRPr="000D148D">
              <w:rPr>
                <w:szCs w:val="24"/>
                <w:lang w:val="sr-Latn-RS" w:eastAsia="sr-Latn-RS"/>
              </w:rPr>
              <w:t>9</w:t>
            </w:r>
          </w:p>
        </w:tc>
        <w:tc>
          <w:tcPr>
            <w:tcW w:w="3197" w:type="dxa"/>
            <w:tcBorders>
              <w:top w:val="nil"/>
              <w:left w:val="nil"/>
              <w:bottom w:val="single" w:sz="4" w:space="0" w:color="auto"/>
              <w:right w:val="single" w:sz="4" w:space="0" w:color="auto"/>
            </w:tcBorders>
            <w:vAlign w:val="center"/>
          </w:tcPr>
          <w:p w14:paraId="6992FE09"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2128AD6"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8F41F3C"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85F3636"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07AF8160" w14:textId="77777777" w:rsidR="00AF1227" w:rsidRPr="000D148D" w:rsidRDefault="00AF1227" w:rsidP="00C94FA3">
            <w:pPr>
              <w:jc w:val="center"/>
              <w:rPr>
                <w:szCs w:val="24"/>
                <w:lang w:val="sr-Latn-RS" w:eastAsia="sr-Latn-RS"/>
              </w:rPr>
            </w:pPr>
            <w:r w:rsidRPr="000D148D">
              <w:rPr>
                <w:szCs w:val="24"/>
                <w:lang w:val="sr-Latn-RS" w:eastAsia="sr-Latn-RS"/>
              </w:rPr>
              <w:t>3300</w:t>
            </w:r>
          </w:p>
        </w:tc>
        <w:tc>
          <w:tcPr>
            <w:tcW w:w="1056" w:type="dxa"/>
            <w:tcBorders>
              <w:top w:val="nil"/>
              <w:left w:val="nil"/>
              <w:bottom w:val="single" w:sz="4" w:space="0" w:color="auto"/>
              <w:right w:val="single" w:sz="4" w:space="0" w:color="auto"/>
            </w:tcBorders>
            <w:shd w:val="clear" w:color="auto" w:fill="auto"/>
            <w:noWrap/>
            <w:vAlign w:val="bottom"/>
            <w:hideMark/>
          </w:tcPr>
          <w:p w14:paraId="7302E57C" w14:textId="77777777" w:rsidR="00AF1227" w:rsidRPr="000D148D" w:rsidRDefault="00AF1227" w:rsidP="00C94FA3">
            <w:pPr>
              <w:jc w:val="right"/>
              <w:rPr>
                <w:szCs w:val="24"/>
                <w:lang w:val="sr-Latn-RS" w:eastAsia="sr-Latn-RS"/>
              </w:rPr>
            </w:pPr>
            <w:r w:rsidRPr="000D148D">
              <w:rPr>
                <w:szCs w:val="24"/>
                <w:lang w:val="sr-Latn-RS" w:eastAsia="sr-Latn-RS"/>
              </w:rPr>
              <w:t>31</w:t>
            </w:r>
          </w:p>
        </w:tc>
        <w:tc>
          <w:tcPr>
            <w:tcW w:w="3197" w:type="dxa"/>
            <w:tcBorders>
              <w:top w:val="nil"/>
              <w:left w:val="nil"/>
              <w:bottom w:val="single" w:sz="4" w:space="0" w:color="auto"/>
              <w:right w:val="single" w:sz="4" w:space="0" w:color="auto"/>
            </w:tcBorders>
            <w:vAlign w:val="center"/>
          </w:tcPr>
          <w:p w14:paraId="512ACD4B"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20794F74"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C6536B7"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1F0F7CD"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745F4DD5" w14:textId="77777777" w:rsidR="00AF1227" w:rsidRPr="000D148D" w:rsidRDefault="00AF1227" w:rsidP="00C94FA3">
            <w:pPr>
              <w:jc w:val="center"/>
              <w:rPr>
                <w:szCs w:val="24"/>
                <w:lang w:val="sr-Latn-RS" w:eastAsia="sr-Latn-RS"/>
              </w:rPr>
            </w:pPr>
            <w:r w:rsidRPr="000D148D">
              <w:rPr>
                <w:szCs w:val="24"/>
                <w:lang w:val="sr-Latn-RS" w:eastAsia="sr-Latn-RS"/>
              </w:rPr>
              <w:t>3301</w:t>
            </w:r>
          </w:p>
        </w:tc>
        <w:tc>
          <w:tcPr>
            <w:tcW w:w="1056" w:type="dxa"/>
            <w:tcBorders>
              <w:top w:val="nil"/>
              <w:left w:val="nil"/>
              <w:bottom w:val="single" w:sz="4" w:space="0" w:color="auto"/>
              <w:right w:val="single" w:sz="4" w:space="0" w:color="auto"/>
            </w:tcBorders>
            <w:shd w:val="clear" w:color="auto" w:fill="auto"/>
            <w:noWrap/>
            <w:vAlign w:val="bottom"/>
            <w:hideMark/>
          </w:tcPr>
          <w:p w14:paraId="0739E6D5" w14:textId="77777777" w:rsidR="00AF1227" w:rsidRPr="000D148D" w:rsidRDefault="00AF1227" w:rsidP="00C94FA3">
            <w:pPr>
              <w:jc w:val="right"/>
              <w:rPr>
                <w:szCs w:val="24"/>
                <w:lang w:val="sr-Latn-RS" w:eastAsia="sr-Latn-RS"/>
              </w:rPr>
            </w:pPr>
            <w:r w:rsidRPr="000D148D">
              <w:rPr>
                <w:szCs w:val="24"/>
                <w:lang w:val="sr-Latn-RS" w:eastAsia="sr-Latn-RS"/>
              </w:rPr>
              <w:t>44</w:t>
            </w:r>
          </w:p>
        </w:tc>
        <w:tc>
          <w:tcPr>
            <w:tcW w:w="3197" w:type="dxa"/>
            <w:tcBorders>
              <w:top w:val="nil"/>
              <w:left w:val="nil"/>
              <w:bottom w:val="single" w:sz="4" w:space="0" w:color="auto"/>
              <w:right w:val="single" w:sz="4" w:space="0" w:color="auto"/>
            </w:tcBorders>
            <w:vAlign w:val="center"/>
          </w:tcPr>
          <w:p w14:paraId="535935FF"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695742E1"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8E9EA7B"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0D56C9D"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46B4AD82" w14:textId="77777777" w:rsidR="00AF1227" w:rsidRPr="000D148D" w:rsidRDefault="00AF1227" w:rsidP="00C94FA3">
            <w:pPr>
              <w:jc w:val="center"/>
              <w:rPr>
                <w:szCs w:val="24"/>
                <w:lang w:val="sr-Latn-RS" w:eastAsia="sr-Latn-RS"/>
              </w:rPr>
            </w:pPr>
            <w:r w:rsidRPr="000D148D">
              <w:rPr>
                <w:szCs w:val="24"/>
                <w:lang w:val="sr-Latn-RS" w:eastAsia="sr-Latn-RS"/>
              </w:rPr>
              <w:t>3302</w:t>
            </w:r>
          </w:p>
        </w:tc>
        <w:tc>
          <w:tcPr>
            <w:tcW w:w="1056" w:type="dxa"/>
            <w:tcBorders>
              <w:top w:val="nil"/>
              <w:left w:val="nil"/>
              <w:bottom w:val="single" w:sz="4" w:space="0" w:color="auto"/>
              <w:right w:val="single" w:sz="4" w:space="0" w:color="auto"/>
            </w:tcBorders>
            <w:shd w:val="clear" w:color="auto" w:fill="auto"/>
            <w:noWrap/>
            <w:vAlign w:val="bottom"/>
            <w:hideMark/>
          </w:tcPr>
          <w:p w14:paraId="1C71326A" w14:textId="77777777" w:rsidR="00AF1227" w:rsidRPr="000D148D" w:rsidRDefault="00AF1227" w:rsidP="00C94FA3">
            <w:pPr>
              <w:jc w:val="right"/>
              <w:rPr>
                <w:szCs w:val="24"/>
                <w:lang w:val="sr-Latn-RS" w:eastAsia="sr-Latn-RS"/>
              </w:rPr>
            </w:pPr>
            <w:r w:rsidRPr="000D148D">
              <w:rPr>
                <w:szCs w:val="24"/>
                <w:lang w:val="sr-Latn-RS" w:eastAsia="sr-Latn-RS"/>
              </w:rPr>
              <w:t>28</w:t>
            </w:r>
          </w:p>
        </w:tc>
        <w:tc>
          <w:tcPr>
            <w:tcW w:w="3197" w:type="dxa"/>
            <w:tcBorders>
              <w:top w:val="nil"/>
              <w:left w:val="nil"/>
              <w:bottom w:val="single" w:sz="4" w:space="0" w:color="auto"/>
              <w:right w:val="single" w:sz="4" w:space="0" w:color="auto"/>
            </w:tcBorders>
            <w:vAlign w:val="center"/>
          </w:tcPr>
          <w:p w14:paraId="3DA7CC59"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680C2563"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3AD95B1"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5548CFA"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7B13F51" w14:textId="77777777" w:rsidR="00AF1227" w:rsidRPr="000D148D" w:rsidRDefault="00AF1227" w:rsidP="00C94FA3">
            <w:pPr>
              <w:jc w:val="center"/>
              <w:rPr>
                <w:szCs w:val="24"/>
                <w:lang w:val="sr-Latn-RS" w:eastAsia="sr-Latn-RS"/>
              </w:rPr>
            </w:pPr>
            <w:r w:rsidRPr="000D148D">
              <w:rPr>
                <w:szCs w:val="24"/>
                <w:lang w:val="sr-Latn-RS" w:eastAsia="sr-Latn-RS"/>
              </w:rPr>
              <w:t>3303</w:t>
            </w:r>
          </w:p>
        </w:tc>
        <w:tc>
          <w:tcPr>
            <w:tcW w:w="1056" w:type="dxa"/>
            <w:tcBorders>
              <w:top w:val="nil"/>
              <w:left w:val="nil"/>
              <w:bottom w:val="single" w:sz="4" w:space="0" w:color="auto"/>
              <w:right w:val="single" w:sz="4" w:space="0" w:color="auto"/>
            </w:tcBorders>
            <w:shd w:val="clear" w:color="auto" w:fill="auto"/>
            <w:noWrap/>
            <w:vAlign w:val="bottom"/>
            <w:hideMark/>
          </w:tcPr>
          <w:p w14:paraId="45D6E0DD" w14:textId="77777777" w:rsidR="00AF1227" w:rsidRPr="000D148D" w:rsidRDefault="00AF1227" w:rsidP="00C94FA3">
            <w:pPr>
              <w:jc w:val="right"/>
              <w:rPr>
                <w:szCs w:val="24"/>
                <w:lang w:val="sr-Latn-RS" w:eastAsia="sr-Latn-RS"/>
              </w:rPr>
            </w:pPr>
            <w:r w:rsidRPr="000D148D">
              <w:rPr>
                <w:szCs w:val="24"/>
                <w:lang w:val="sr-Latn-RS" w:eastAsia="sr-Latn-RS"/>
              </w:rPr>
              <w:t>40</w:t>
            </w:r>
          </w:p>
        </w:tc>
        <w:tc>
          <w:tcPr>
            <w:tcW w:w="3197" w:type="dxa"/>
            <w:tcBorders>
              <w:top w:val="nil"/>
              <w:left w:val="nil"/>
              <w:bottom w:val="single" w:sz="4" w:space="0" w:color="auto"/>
              <w:right w:val="single" w:sz="4" w:space="0" w:color="auto"/>
            </w:tcBorders>
            <w:vAlign w:val="center"/>
          </w:tcPr>
          <w:p w14:paraId="5F7D6157"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DF25D93"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5033E8D"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8837D2A"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47659B36" w14:textId="77777777" w:rsidR="00AF1227" w:rsidRPr="000D148D" w:rsidRDefault="00AF1227" w:rsidP="00C94FA3">
            <w:pPr>
              <w:jc w:val="center"/>
              <w:rPr>
                <w:szCs w:val="24"/>
                <w:lang w:val="sr-Latn-RS" w:eastAsia="sr-Latn-RS"/>
              </w:rPr>
            </w:pPr>
            <w:r w:rsidRPr="000D148D">
              <w:rPr>
                <w:szCs w:val="24"/>
                <w:lang w:val="sr-Latn-RS" w:eastAsia="sr-Latn-RS"/>
              </w:rPr>
              <w:t>3304</w:t>
            </w:r>
          </w:p>
        </w:tc>
        <w:tc>
          <w:tcPr>
            <w:tcW w:w="1056" w:type="dxa"/>
            <w:tcBorders>
              <w:top w:val="nil"/>
              <w:left w:val="nil"/>
              <w:bottom w:val="single" w:sz="4" w:space="0" w:color="auto"/>
              <w:right w:val="single" w:sz="4" w:space="0" w:color="auto"/>
            </w:tcBorders>
            <w:shd w:val="clear" w:color="auto" w:fill="auto"/>
            <w:noWrap/>
            <w:vAlign w:val="bottom"/>
            <w:hideMark/>
          </w:tcPr>
          <w:p w14:paraId="20003020" w14:textId="77777777" w:rsidR="00AF1227" w:rsidRPr="000D148D" w:rsidRDefault="00AF1227" w:rsidP="00C94FA3">
            <w:pPr>
              <w:jc w:val="right"/>
              <w:rPr>
                <w:szCs w:val="24"/>
                <w:lang w:val="sr-Latn-RS" w:eastAsia="sr-Latn-RS"/>
              </w:rPr>
            </w:pPr>
            <w:r w:rsidRPr="000D148D">
              <w:rPr>
                <w:szCs w:val="24"/>
                <w:lang w:val="sr-Latn-RS" w:eastAsia="sr-Latn-RS"/>
              </w:rPr>
              <w:t>21</w:t>
            </w:r>
          </w:p>
        </w:tc>
        <w:tc>
          <w:tcPr>
            <w:tcW w:w="3197" w:type="dxa"/>
            <w:tcBorders>
              <w:top w:val="nil"/>
              <w:left w:val="nil"/>
              <w:bottom w:val="single" w:sz="4" w:space="0" w:color="auto"/>
              <w:right w:val="single" w:sz="4" w:space="0" w:color="auto"/>
            </w:tcBorders>
            <w:vAlign w:val="center"/>
          </w:tcPr>
          <w:p w14:paraId="4242F65E"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ABA102D"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5FC99AE"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6A09AC6"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0A5E93CC" w14:textId="77777777" w:rsidR="00AF1227" w:rsidRPr="000D148D" w:rsidRDefault="00AF1227" w:rsidP="00C94FA3">
            <w:pPr>
              <w:jc w:val="center"/>
              <w:rPr>
                <w:szCs w:val="24"/>
                <w:lang w:val="sr-Latn-RS" w:eastAsia="sr-Latn-RS"/>
              </w:rPr>
            </w:pPr>
            <w:r w:rsidRPr="000D148D">
              <w:rPr>
                <w:szCs w:val="24"/>
                <w:lang w:val="sr-Latn-RS" w:eastAsia="sr-Latn-RS"/>
              </w:rPr>
              <w:t>3305</w:t>
            </w:r>
          </w:p>
        </w:tc>
        <w:tc>
          <w:tcPr>
            <w:tcW w:w="1056" w:type="dxa"/>
            <w:tcBorders>
              <w:top w:val="nil"/>
              <w:left w:val="nil"/>
              <w:bottom w:val="single" w:sz="4" w:space="0" w:color="auto"/>
              <w:right w:val="single" w:sz="4" w:space="0" w:color="auto"/>
            </w:tcBorders>
            <w:shd w:val="clear" w:color="auto" w:fill="auto"/>
            <w:noWrap/>
            <w:vAlign w:val="bottom"/>
            <w:hideMark/>
          </w:tcPr>
          <w:p w14:paraId="6958A1F1" w14:textId="77777777" w:rsidR="00AF1227" w:rsidRPr="000D148D" w:rsidRDefault="00AF1227" w:rsidP="00C94FA3">
            <w:pPr>
              <w:jc w:val="right"/>
              <w:rPr>
                <w:szCs w:val="24"/>
                <w:lang w:val="sr-Latn-RS" w:eastAsia="sr-Latn-RS"/>
              </w:rPr>
            </w:pPr>
            <w:r w:rsidRPr="000D148D">
              <w:rPr>
                <w:szCs w:val="24"/>
                <w:lang w:val="sr-Latn-RS" w:eastAsia="sr-Latn-RS"/>
              </w:rPr>
              <w:t>16</w:t>
            </w:r>
          </w:p>
        </w:tc>
        <w:tc>
          <w:tcPr>
            <w:tcW w:w="3197" w:type="dxa"/>
            <w:tcBorders>
              <w:top w:val="nil"/>
              <w:left w:val="nil"/>
              <w:bottom w:val="single" w:sz="4" w:space="0" w:color="auto"/>
              <w:right w:val="single" w:sz="4" w:space="0" w:color="auto"/>
            </w:tcBorders>
            <w:vAlign w:val="center"/>
          </w:tcPr>
          <w:p w14:paraId="08499A88"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270C679F"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F0B4DBD"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FB218C4"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E6CC728" w14:textId="77777777" w:rsidR="00AF1227" w:rsidRPr="000D148D" w:rsidRDefault="00AF1227" w:rsidP="00C94FA3">
            <w:pPr>
              <w:jc w:val="center"/>
              <w:rPr>
                <w:szCs w:val="24"/>
                <w:lang w:val="sr-Latn-RS" w:eastAsia="sr-Latn-RS"/>
              </w:rPr>
            </w:pPr>
            <w:r w:rsidRPr="000D148D">
              <w:rPr>
                <w:szCs w:val="24"/>
                <w:lang w:val="sr-Latn-RS" w:eastAsia="sr-Latn-RS"/>
              </w:rPr>
              <w:t>3306</w:t>
            </w:r>
          </w:p>
        </w:tc>
        <w:tc>
          <w:tcPr>
            <w:tcW w:w="1056" w:type="dxa"/>
            <w:tcBorders>
              <w:top w:val="nil"/>
              <w:left w:val="nil"/>
              <w:bottom w:val="single" w:sz="4" w:space="0" w:color="auto"/>
              <w:right w:val="single" w:sz="4" w:space="0" w:color="auto"/>
            </w:tcBorders>
            <w:shd w:val="clear" w:color="auto" w:fill="auto"/>
            <w:noWrap/>
            <w:vAlign w:val="bottom"/>
            <w:hideMark/>
          </w:tcPr>
          <w:p w14:paraId="6E212CF5" w14:textId="77777777" w:rsidR="00AF1227" w:rsidRPr="000D148D" w:rsidRDefault="00AF1227" w:rsidP="00C94FA3">
            <w:pPr>
              <w:jc w:val="right"/>
              <w:rPr>
                <w:szCs w:val="24"/>
                <w:lang w:val="sr-Latn-RS" w:eastAsia="sr-Latn-RS"/>
              </w:rPr>
            </w:pPr>
            <w:r w:rsidRPr="000D148D">
              <w:rPr>
                <w:szCs w:val="24"/>
                <w:lang w:val="sr-Latn-RS" w:eastAsia="sr-Latn-RS"/>
              </w:rPr>
              <w:t>43</w:t>
            </w:r>
          </w:p>
        </w:tc>
        <w:tc>
          <w:tcPr>
            <w:tcW w:w="3197" w:type="dxa"/>
            <w:tcBorders>
              <w:top w:val="nil"/>
              <w:left w:val="nil"/>
              <w:bottom w:val="single" w:sz="4" w:space="0" w:color="auto"/>
              <w:right w:val="single" w:sz="4" w:space="0" w:color="auto"/>
            </w:tcBorders>
            <w:vAlign w:val="center"/>
          </w:tcPr>
          <w:p w14:paraId="09C6B4A2"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85D919B"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1EFFE27"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EF5EB46"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0B4F8C63" w14:textId="77777777" w:rsidR="00AF1227" w:rsidRPr="000D148D" w:rsidRDefault="00AF1227" w:rsidP="00C94FA3">
            <w:pPr>
              <w:jc w:val="center"/>
              <w:rPr>
                <w:szCs w:val="24"/>
                <w:lang w:val="sr-Latn-RS" w:eastAsia="sr-Latn-RS"/>
              </w:rPr>
            </w:pPr>
            <w:r w:rsidRPr="000D148D">
              <w:rPr>
                <w:szCs w:val="24"/>
                <w:lang w:val="sr-Latn-RS" w:eastAsia="sr-Latn-RS"/>
              </w:rPr>
              <w:t>3307</w:t>
            </w:r>
          </w:p>
        </w:tc>
        <w:tc>
          <w:tcPr>
            <w:tcW w:w="1056" w:type="dxa"/>
            <w:tcBorders>
              <w:top w:val="nil"/>
              <w:left w:val="nil"/>
              <w:bottom w:val="single" w:sz="4" w:space="0" w:color="auto"/>
              <w:right w:val="single" w:sz="4" w:space="0" w:color="auto"/>
            </w:tcBorders>
            <w:shd w:val="clear" w:color="auto" w:fill="auto"/>
            <w:noWrap/>
            <w:vAlign w:val="bottom"/>
            <w:hideMark/>
          </w:tcPr>
          <w:p w14:paraId="05C96F09" w14:textId="77777777" w:rsidR="00AF1227" w:rsidRPr="000D148D" w:rsidRDefault="00AF1227" w:rsidP="00C94FA3">
            <w:pPr>
              <w:jc w:val="right"/>
              <w:rPr>
                <w:szCs w:val="24"/>
                <w:lang w:val="sr-Latn-RS" w:eastAsia="sr-Latn-RS"/>
              </w:rPr>
            </w:pPr>
            <w:r w:rsidRPr="000D148D">
              <w:rPr>
                <w:szCs w:val="24"/>
                <w:lang w:val="sr-Latn-RS" w:eastAsia="sr-Latn-RS"/>
              </w:rPr>
              <w:t>26</w:t>
            </w:r>
          </w:p>
        </w:tc>
        <w:tc>
          <w:tcPr>
            <w:tcW w:w="3197" w:type="dxa"/>
            <w:tcBorders>
              <w:top w:val="nil"/>
              <w:left w:val="nil"/>
              <w:bottom w:val="single" w:sz="4" w:space="0" w:color="auto"/>
              <w:right w:val="single" w:sz="4" w:space="0" w:color="auto"/>
            </w:tcBorders>
            <w:vAlign w:val="center"/>
          </w:tcPr>
          <w:p w14:paraId="1BB5612C"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2109AE7C"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8A798C3"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09C462F"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763D4EA4" w14:textId="77777777" w:rsidR="00AF1227" w:rsidRPr="000D148D" w:rsidRDefault="00AF1227" w:rsidP="00C94FA3">
            <w:pPr>
              <w:jc w:val="center"/>
              <w:rPr>
                <w:szCs w:val="24"/>
                <w:lang w:val="sr-Latn-RS" w:eastAsia="sr-Latn-RS"/>
              </w:rPr>
            </w:pPr>
            <w:r w:rsidRPr="000D148D">
              <w:rPr>
                <w:szCs w:val="24"/>
                <w:lang w:val="sr-Latn-RS" w:eastAsia="sr-Latn-RS"/>
              </w:rPr>
              <w:t>3308</w:t>
            </w:r>
          </w:p>
        </w:tc>
        <w:tc>
          <w:tcPr>
            <w:tcW w:w="1056" w:type="dxa"/>
            <w:tcBorders>
              <w:top w:val="nil"/>
              <w:left w:val="nil"/>
              <w:bottom w:val="single" w:sz="4" w:space="0" w:color="auto"/>
              <w:right w:val="single" w:sz="4" w:space="0" w:color="auto"/>
            </w:tcBorders>
            <w:shd w:val="clear" w:color="auto" w:fill="auto"/>
            <w:noWrap/>
            <w:vAlign w:val="bottom"/>
            <w:hideMark/>
          </w:tcPr>
          <w:p w14:paraId="28FED40E" w14:textId="77777777" w:rsidR="00AF1227" w:rsidRPr="000D148D" w:rsidRDefault="00AF1227" w:rsidP="00C94FA3">
            <w:pPr>
              <w:jc w:val="right"/>
              <w:rPr>
                <w:szCs w:val="24"/>
                <w:lang w:val="sr-Latn-RS" w:eastAsia="sr-Latn-RS"/>
              </w:rPr>
            </w:pPr>
            <w:r w:rsidRPr="000D148D">
              <w:rPr>
                <w:szCs w:val="24"/>
                <w:lang w:val="sr-Latn-RS" w:eastAsia="sr-Latn-RS"/>
              </w:rPr>
              <w:t>26</w:t>
            </w:r>
          </w:p>
        </w:tc>
        <w:tc>
          <w:tcPr>
            <w:tcW w:w="3197" w:type="dxa"/>
            <w:tcBorders>
              <w:top w:val="nil"/>
              <w:left w:val="nil"/>
              <w:bottom w:val="single" w:sz="4" w:space="0" w:color="auto"/>
              <w:right w:val="single" w:sz="4" w:space="0" w:color="auto"/>
            </w:tcBorders>
            <w:vAlign w:val="center"/>
          </w:tcPr>
          <w:p w14:paraId="5319D4E8"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BF7E6D4"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B779B99"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698FA2D"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5C24FAA" w14:textId="77777777" w:rsidR="00AF1227" w:rsidRPr="000D148D" w:rsidRDefault="00AF1227" w:rsidP="00C94FA3">
            <w:pPr>
              <w:jc w:val="center"/>
              <w:rPr>
                <w:szCs w:val="24"/>
                <w:lang w:val="sr-Latn-RS" w:eastAsia="sr-Latn-RS"/>
              </w:rPr>
            </w:pPr>
            <w:r w:rsidRPr="000D148D">
              <w:rPr>
                <w:szCs w:val="24"/>
                <w:lang w:val="sr-Latn-RS" w:eastAsia="sr-Latn-RS"/>
              </w:rPr>
              <w:t>3309</w:t>
            </w:r>
          </w:p>
        </w:tc>
        <w:tc>
          <w:tcPr>
            <w:tcW w:w="1056" w:type="dxa"/>
            <w:tcBorders>
              <w:top w:val="nil"/>
              <w:left w:val="nil"/>
              <w:bottom w:val="single" w:sz="4" w:space="0" w:color="auto"/>
              <w:right w:val="single" w:sz="4" w:space="0" w:color="auto"/>
            </w:tcBorders>
            <w:shd w:val="clear" w:color="auto" w:fill="auto"/>
            <w:noWrap/>
            <w:vAlign w:val="bottom"/>
            <w:hideMark/>
          </w:tcPr>
          <w:p w14:paraId="7A76F2E3" w14:textId="77777777" w:rsidR="00AF1227" w:rsidRPr="000D148D" w:rsidRDefault="00AF1227" w:rsidP="00C94FA3">
            <w:pPr>
              <w:jc w:val="right"/>
              <w:rPr>
                <w:szCs w:val="24"/>
                <w:lang w:val="sr-Latn-RS" w:eastAsia="sr-Latn-RS"/>
              </w:rPr>
            </w:pPr>
            <w:r w:rsidRPr="000D148D">
              <w:rPr>
                <w:szCs w:val="24"/>
                <w:lang w:val="sr-Latn-RS" w:eastAsia="sr-Latn-RS"/>
              </w:rPr>
              <w:t>44</w:t>
            </w:r>
          </w:p>
        </w:tc>
        <w:tc>
          <w:tcPr>
            <w:tcW w:w="3197" w:type="dxa"/>
            <w:tcBorders>
              <w:top w:val="nil"/>
              <w:left w:val="nil"/>
              <w:bottom w:val="single" w:sz="4" w:space="0" w:color="auto"/>
              <w:right w:val="single" w:sz="4" w:space="0" w:color="auto"/>
            </w:tcBorders>
            <w:vAlign w:val="center"/>
          </w:tcPr>
          <w:p w14:paraId="4050EF44"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6DAACEA"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05F5F21"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5D1689B"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1DA6C047" w14:textId="77777777" w:rsidR="00AF1227" w:rsidRPr="000D148D" w:rsidRDefault="00AF1227" w:rsidP="00C94FA3">
            <w:pPr>
              <w:jc w:val="center"/>
              <w:rPr>
                <w:szCs w:val="24"/>
                <w:lang w:val="sr-Latn-RS" w:eastAsia="sr-Latn-RS"/>
              </w:rPr>
            </w:pPr>
            <w:r w:rsidRPr="000D148D">
              <w:rPr>
                <w:szCs w:val="24"/>
                <w:lang w:val="sr-Latn-RS" w:eastAsia="sr-Latn-RS"/>
              </w:rPr>
              <w:t>3310</w:t>
            </w:r>
          </w:p>
        </w:tc>
        <w:tc>
          <w:tcPr>
            <w:tcW w:w="1056" w:type="dxa"/>
            <w:tcBorders>
              <w:top w:val="nil"/>
              <w:left w:val="nil"/>
              <w:bottom w:val="single" w:sz="4" w:space="0" w:color="auto"/>
              <w:right w:val="single" w:sz="4" w:space="0" w:color="auto"/>
            </w:tcBorders>
            <w:shd w:val="clear" w:color="auto" w:fill="auto"/>
            <w:noWrap/>
            <w:vAlign w:val="bottom"/>
            <w:hideMark/>
          </w:tcPr>
          <w:p w14:paraId="212B1F97" w14:textId="77777777" w:rsidR="00AF1227" w:rsidRPr="000D148D" w:rsidRDefault="00AF1227" w:rsidP="00C94FA3">
            <w:pPr>
              <w:jc w:val="right"/>
              <w:rPr>
                <w:szCs w:val="24"/>
                <w:lang w:val="sr-Latn-RS" w:eastAsia="sr-Latn-RS"/>
              </w:rPr>
            </w:pPr>
            <w:r w:rsidRPr="000D148D">
              <w:rPr>
                <w:szCs w:val="24"/>
                <w:lang w:val="sr-Latn-RS" w:eastAsia="sr-Latn-RS"/>
              </w:rPr>
              <w:t>22</w:t>
            </w:r>
          </w:p>
        </w:tc>
        <w:tc>
          <w:tcPr>
            <w:tcW w:w="3197" w:type="dxa"/>
            <w:tcBorders>
              <w:top w:val="nil"/>
              <w:left w:val="nil"/>
              <w:bottom w:val="single" w:sz="4" w:space="0" w:color="auto"/>
              <w:right w:val="single" w:sz="4" w:space="0" w:color="auto"/>
            </w:tcBorders>
            <w:vAlign w:val="center"/>
          </w:tcPr>
          <w:p w14:paraId="0E679563"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CED2C8C"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E285E74"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DBC72FC"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71942EA5" w14:textId="77777777" w:rsidR="00AF1227" w:rsidRPr="000D148D" w:rsidRDefault="00AF1227" w:rsidP="00C94FA3">
            <w:pPr>
              <w:jc w:val="center"/>
              <w:rPr>
                <w:szCs w:val="24"/>
                <w:lang w:val="sr-Latn-RS" w:eastAsia="sr-Latn-RS"/>
              </w:rPr>
            </w:pPr>
            <w:r w:rsidRPr="000D148D">
              <w:rPr>
                <w:szCs w:val="24"/>
                <w:lang w:val="sr-Latn-RS" w:eastAsia="sr-Latn-RS"/>
              </w:rPr>
              <w:t>3311</w:t>
            </w:r>
          </w:p>
        </w:tc>
        <w:tc>
          <w:tcPr>
            <w:tcW w:w="1056" w:type="dxa"/>
            <w:tcBorders>
              <w:top w:val="nil"/>
              <w:left w:val="nil"/>
              <w:bottom w:val="single" w:sz="4" w:space="0" w:color="auto"/>
              <w:right w:val="single" w:sz="4" w:space="0" w:color="auto"/>
            </w:tcBorders>
            <w:shd w:val="clear" w:color="auto" w:fill="auto"/>
            <w:noWrap/>
            <w:vAlign w:val="bottom"/>
            <w:hideMark/>
          </w:tcPr>
          <w:p w14:paraId="5CCE6EF2" w14:textId="77777777" w:rsidR="00AF1227" w:rsidRPr="000D148D" w:rsidRDefault="00AF1227" w:rsidP="00C94FA3">
            <w:pPr>
              <w:jc w:val="right"/>
              <w:rPr>
                <w:szCs w:val="24"/>
                <w:lang w:val="sr-Latn-RS" w:eastAsia="sr-Latn-RS"/>
              </w:rPr>
            </w:pPr>
            <w:r w:rsidRPr="000D148D">
              <w:rPr>
                <w:szCs w:val="24"/>
                <w:lang w:val="sr-Latn-RS" w:eastAsia="sr-Latn-RS"/>
              </w:rPr>
              <w:t>12</w:t>
            </w:r>
          </w:p>
        </w:tc>
        <w:tc>
          <w:tcPr>
            <w:tcW w:w="3197" w:type="dxa"/>
            <w:tcBorders>
              <w:top w:val="nil"/>
              <w:left w:val="nil"/>
              <w:bottom w:val="single" w:sz="4" w:space="0" w:color="auto"/>
              <w:right w:val="single" w:sz="4" w:space="0" w:color="auto"/>
            </w:tcBorders>
            <w:vAlign w:val="center"/>
          </w:tcPr>
          <w:p w14:paraId="76830F41"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486959AA"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1D2BB1E"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C6159F3"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DC46FE8" w14:textId="77777777" w:rsidR="00AF1227" w:rsidRPr="000D148D" w:rsidRDefault="00AF1227" w:rsidP="00C94FA3">
            <w:pPr>
              <w:jc w:val="center"/>
              <w:rPr>
                <w:szCs w:val="24"/>
                <w:lang w:val="sr-Latn-RS" w:eastAsia="sr-Latn-RS"/>
              </w:rPr>
            </w:pPr>
            <w:r w:rsidRPr="000D148D">
              <w:rPr>
                <w:szCs w:val="24"/>
                <w:lang w:val="sr-Latn-RS" w:eastAsia="sr-Latn-RS"/>
              </w:rPr>
              <w:t>3312</w:t>
            </w:r>
          </w:p>
        </w:tc>
        <w:tc>
          <w:tcPr>
            <w:tcW w:w="1056" w:type="dxa"/>
            <w:tcBorders>
              <w:top w:val="nil"/>
              <w:left w:val="nil"/>
              <w:bottom w:val="single" w:sz="4" w:space="0" w:color="auto"/>
              <w:right w:val="single" w:sz="4" w:space="0" w:color="auto"/>
            </w:tcBorders>
            <w:shd w:val="clear" w:color="auto" w:fill="auto"/>
            <w:noWrap/>
            <w:vAlign w:val="bottom"/>
            <w:hideMark/>
          </w:tcPr>
          <w:p w14:paraId="5405ECB3" w14:textId="77777777" w:rsidR="00AF1227" w:rsidRPr="000D148D" w:rsidRDefault="00AF1227" w:rsidP="00C94FA3">
            <w:pPr>
              <w:jc w:val="right"/>
              <w:rPr>
                <w:szCs w:val="24"/>
                <w:lang w:val="sr-Latn-RS" w:eastAsia="sr-Latn-RS"/>
              </w:rPr>
            </w:pPr>
            <w:r w:rsidRPr="000D148D">
              <w:rPr>
                <w:szCs w:val="24"/>
                <w:lang w:val="sr-Latn-RS" w:eastAsia="sr-Latn-RS"/>
              </w:rPr>
              <w:t>28</w:t>
            </w:r>
          </w:p>
        </w:tc>
        <w:tc>
          <w:tcPr>
            <w:tcW w:w="3197" w:type="dxa"/>
            <w:tcBorders>
              <w:top w:val="nil"/>
              <w:left w:val="nil"/>
              <w:bottom w:val="single" w:sz="4" w:space="0" w:color="auto"/>
              <w:right w:val="single" w:sz="4" w:space="0" w:color="auto"/>
            </w:tcBorders>
            <w:vAlign w:val="center"/>
          </w:tcPr>
          <w:p w14:paraId="02566B91"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379E122"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CA1AD40"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180163D"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19E1FF86" w14:textId="77777777" w:rsidR="00AF1227" w:rsidRPr="000D148D" w:rsidRDefault="00AF1227" w:rsidP="00C94FA3">
            <w:pPr>
              <w:jc w:val="center"/>
              <w:rPr>
                <w:szCs w:val="24"/>
                <w:lang w:val="sr-Latn-RS" w:eastAsia="sr-Latn-RS"/>
              </w:rPr>
            </w:pPr>
            <w:r w:rsidRPr="000D148D">
              <w:rPr>
                <w:szCs w:val="24"/>
                <w:lang w:val="sr-Latn-RS" w:eastAsia="sr-Latn-RS"/>
              </w:rPr>
              <w:t>3313</w:t>
            </w:r>
          </w:p>
        </w:tc>
        <w:tc>
          <w:tcPr>
            <w:tcW w:w="1056" w:type="dxa"/>
            <w:tcBorders>
              <w:top w:val="nil"/>
              <w:left w:val="nil"/>
              <w:bottom w:val="single" w:sz="4" w:space="0" w:color="auto"/>
              <w:right w:val="single" w:sz="4" w:space="0" w:color="auto"/>
            </w:tcBorders>
            <w:shd w:val="clear" w:color="auto" w:fill="auto"/>
            <w:noWrap/>
            <w:vAlign w:val="bottom"/>
            <w:hideMark/>
          </w:tcPr>
          <w:p w14:paraId="0E147799" w14:textId="77777777" w:rsidR="00AF1227" w:rsidRPr="000D148D" w:rsidRDefault="00AF1227" w:rsidP="00C94FA3">
            <w:pPr>
              <w:jc w:val="right"/>
              <w:rPr>
                <w:szCs w:val="24"/>
                <w:lang w:val="sr-Latn-RS" w:eastAsia="sr-Latn-RS"/>
              </w:rPr>
            </w:pPr>
            <w:r w:rsidRPr="000D148D">
              <w:rPr>
                <w:szCs w:val="24"/>
                <w:lang w:val="sr-Latn-RS" w:eastAsia="sr-Latn-RS"/>
              </w:rPr>
              <w:t>24</w:t>
            </w:r>
          </w:p>
        </w:tc>
        <w:tc>
          <w:tcPr>
            <w:tcW w:w="3197" w:type="dxa"/>
            <w:tcBorders>
              <w:top w:val="nil"/>
              <w:left w:val="nil"/>
              <w:bottom w:val="single" w:sz="4" w:space="0" w:color="auto"/>
              <w:right w:val="single" w:sz="4" w:space="0" w:color="auto"/>
            </w:tcBorders>
            <w:vAlign w:val="center"/>
          </w:tcPr>
          <w:p w14:paraId="423CD9BC"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6870EB2B"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5BE950A"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B68899B"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473EB81" w14:textId="77777777" w:rsidR="00AF1227" w:rsidRPr="000D148D" w:rsidRDefault="00AF1227" w:rsidP="00C94FA3">
            <w:pPr>
              <w:jc w:val="center"/>
              <w:rPr>
                <w:szCs w:val="24"/>
                <w:lang w:val="sr-Latn-RS" w:eastAsia="sr-Latn-RS"/>
              </w:rPr>
            </w:pPr>
            <w:r w:rsidRPr="000D148D">
              <w:rPr>
                <w:szCs w:val="24"/>
                <w:lang w:val="sr-Latn-RS" w:eastAsia="sr-Latn-RS"/>
              </w:rPr>
              <w:t>3314</w:t>
            </w:r>
          </w:p>
        </w:tc>
        <w:tc>
          <w:tcPr>
            <w:tcW w:w="1056" w:type="dxa"/>
            <w:tcBorders>
              <w:top w:val="nil"/>
              <w:left w:val="nil"/>
              <w:bottom w:val="single" w:sz="4" w:space="0" w:color="auto"/>
              <w:right w:val="single" w:sz="4" w:space="0" w:color="auto"/>
            </w:tcBorders>
            <w:shd w:val="clear" w:color="auto" w:fill="auto"/>
            <w:noWrap/>
            <w:vAlign w:val="bottom"/>
            <w:hideMark/>
          </w:tcPr>
          <w:p w14:paraId="7E1E98CA" w14:textId="77777777" w:rsidR="00AF1227" w:rsidRPr="000D148D" w:rsidRDefault="00AF1227" w:rsidP="00C94FA3">
            <w:pPr>
              <w:jc w:val="right"/>
              <w:rPr>
                <w:szCs w:val="24"/>
                <w:lang w:val="sr-Latn-RS" w:eastAsia="sr-Latn-RS"/>
              </w:rPr>
            </w:pPr>
            <w:r w:rsidRPr="000D148D">
              <w:rPr>
                <w:szCs w:val="24"/>
                <w:lang w:val="sr-Latn-RS" w:eastAsia="sr-Latn-RS"/>
              </w:rPr>
              <w:t>22</w:t>
            </w:r>
          </w:p>
        </w:tc>
        <w:tc>
          <w:tcPr>
            <w:tcW w:w="3197" w:type="dxa"/>
            <w:tcBorders>
              <w:top w:val="nil"/>
              <w:left w:val="nil"/>
              <w:bottom w:val="single" w:sz="4" w:space="0" w:color="auto"/>
              <w:right w:val="single" w:sz="4" w:space="0" w:color="auto"/>
            </w:tcBorders>
            <w:vAlign w:val="center"/>
          </w:tcPr>
          <w:p w14:paraId="76D870EB"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6AAA5FEB"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EFABDF1"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455A0EB"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640B0D18" w14:textId="77777777" w:rsidR="00AF1227" w:rsidRPr="000D148D" w:rsidRDefault="00AF1227" w:rsidP="00C94FA3">
            <w:pPr>
              <w:jc w:val="center"/>
              <w:rPr>
                <w:szCs w:val="24"/>
                <w:lang w:val="sr-Latn-RS" w:eastAsia="sr-Latn-RS"/>
              </w:rPr>
            </w:pPr>
            <w:r w:rsidRPr="000D148D">
              <w:rPr>
                <w:szCs w:val="24"/>
                <w:lang w:val="sr-Latn-RS" w:eastAsia="sr-Latn-RS"/>
              </w:rPr>
              <w:t>3315</w:t>
            </w:r>
          </w:p>
        </w:tc>
        <w:tc>
          <w:tcPr>
            <w:tcW w:w="1056" w:type="dxa"/>
            <w:tcBorders>
              <w:top w:val="nil"/>
              <w:left w:val="nil"/>
              <w:bottom w:val="single" w:sz="4" w:space="0" w:color="auto"/>
              <w:right w:val="single" w:sz="4" w:space="0" w:color="auto"/>
            </w:tcBorders>
            <w:shd w:val="clear" w:color="auto" w:fill="auto"/>
            <w:noWrap/>
            <w:vAlign w:val="bottom"/>
            <w:hideMark/>
          </w:tcPr>
          <w:p w14:paraId="170234A0" w14:textId="77777777" w:rsidR="00AF1227" w:rsidRPr="000D148D" w:rsidRDefault="00AF1227" w:rsidP="00C94FA3">
            <w:pPr>
              <w:jc w:val="right"/>
              <w:rPr>
                <w:szCs w:val="24"/>
                <w:lang w:val="sr-Latn-RS" w:eastAsia="sr-Latn-RS"/>
              </w:rPr>
            </w:pPr>
            <w:r w:rsidRPr="000D148D">
              <w:rPr>
                <w:szCs w:val="24"/>
                <w:lang w:val="sr-Latn-RS" w:eastAsia="sr-Latn-RS"/>
              </w:rPr>
              <w:t>39</w:t>
            </w:r>
          </w:p>
        </w:tc>
        <w:tc>
          <w:tcPr>
            <w:tcW w:w="3197" w:type="dxa"/>
            <w:tcBorders>
              <w:top w:val="nil"/>
              <w:left w:val="nil"/>
              <w:bottom w:val="single" w:sz="4" w:space="0" w:color="auto"/>
              <w:right w:val="single" w:sz="4" w:space="0" w:color="auto"/>
            </w:tcBorders>
            <w:vAlign w:val="center"/>
          </w:tcPr>
          <w:p w14:paraId="4AA9AEF9"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4C86EF9"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52EB5EE"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C063319"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64E2EC12" w14:textId="77777777" w:rsidR="00AF1227" w:rsidRPr="000D148D" w:rsidRDefault="00AF1227" w:rsidP="00C94FA3">
            <w:pPr>
              <w:jc w:val="center"/>
              <w:rPr>
                <w:szCs w:val="24"/>
                <w:lang w:val="sr-Latn-RS" w:eastAsia="sr-Latn-RS"/>
              </w:rPr>
            </w:pPr>
            <w:r w:rsidRPr="000D148D">
              <w:rPr>
                <w:szCs w:val="24"/>
                <w:lang w:val="sr-Latn-RS" w:eastAsia="sr-Latn-RS"/>
              </w:rPr>
              <w:t>3316</w:t>
            </w:r>
          </w:p>
        </w:tc>
        <w:tc>
          <w:tcPr>
            <w:tcW w:w="1056" w:type="dxa"/>
            <w:tcBorders>
              <w:top w:val="nil"/>
              <w:left w:val="nil"/>
              <w:bottom w:val="single" w:sz="4" w:space="0" w:color="auto"/>
              <w:right w:val="single" w:sz="4" w:space="0" w:color="auto"/>
            </w:tcBorders>
            <w:shd w:val="clear" w:color="auto" w:fill="auto"/>
            <w:noWrap/>
            <w:vAlign w:val="bottom"/>
            <w:hideMark/>
          </w:tcPr>
          <w:p w14:paraId="70874BE6" w14:textId="77777777" w:rsidR="00AF1227" w:rsidRPr="000D148D" w:rsidRDefault="00AF1227" w:rsidP="00C94FA3">
            <w:pPr>
              <w:jc w:val="right"/>
              <w:rPr>
                <w:szCs w:val="24"/>
                <w:lang w:val="sr-Latn-RS" w:eastAsia="sr-Latn-RS"/>
              </w:rPr>
            </w:pPr>
            <w:r w:rsidRPr="000D148D">
              <w:rPr>
                <w:szCs w:val="24"/>
                <w:lang w:val="sr-Latn-RS" w:eastAsia="sr-Latn-RS"/>
              </w:rPr>
              <w:t>39</w:t>
            </w:r>
          </w:p>
        </w:tc>
        <w:tc>
          <w:tcPr>
            <w:tcW w:w="3197" w:type="dxa"/>
            <w:tcBorders>
              <w:top w:val="nil"/>
              <w:left w:val="nil"/>
              <w:bottom w:val="single" w:sz="4" w:space="0" w:color="auto"/>
              <w:right w:val="single" w:sz="4" w:space="0" w:color="auto"/>
            </w:tcBorders>
            <w:vAlign w:val="center"/>
          </w:tcPr>
          <w:p w14:paraId="11779CD6"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50D1215"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85606E6"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753611F"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04C1CB9D" w14:textId="77777777" w:rsidR="00AF1227" w:rsidRPr="000D148D" w:rsidRDefault="00AF1227" w:rsidP="00C94FA3">
            <w:pPr>
              <w:jc w:val="center"/>
              <w:rPr>
                <w:szCs w:val="24"/>
                <w:lang w:val="sr-Latn-RS" w:eastAsia="sr-Latn-RS"/>
              </w:rPr>
            </w:pPr>
            <w:r w:rsidRPr="000D148D">
              <w:rPr>
                <w:szCs w:val="24"/>
                <w:lang w:val="sr-Latn-RS" w:eastAsia="sr-Latn-RS"/>
              </w:rPr>
              <w:t>3317</w:t>
            </w:r>
          </w:p>
        </w:tc>
        <w:tc>
          <w:tcPr>
            <w:tcW w:w="1056" w:type="dxa"/>
            <w:tcBorders>
              <w:top w:val="nil"/>
              <w:left w:val="nil"/>
              <w:bottom w:val="single" w:sz="4" w:space="0" w:color="auto"/>
              <w:right w:val="single" w:sz="4" w:space="0" w:color="auto"/>
            </w:tcBorders>
            <w:shd w:val="clear" w:color="auto" w:fill="auto"/>
            <w:noWrap/>
            <w:vAlign w:val="bottom"/>
            <w:hideMark/>
          </w:tcPr>
          <w:p w14:paraId="19AD0859" w14:textId="77777777" w:rsidR="00AF1227" w:rsidRPr="000D148D" w:rsidRDefault="00AF1227" w:rsidP="00C94FA3">
            <w:pPr>
              <w:jc w:val="right"/>
              <w:rPr>
                <w:szCs w:val="24"/>
                <w:lang w:val="sr-Latn-RS" w:eastAsia="sr-Latn-RS"/>
              </w:rPr>
            </w:pPr>
            <w:r w:rsidRPr="000D148D">
              <w:rPr>
                <w:szCs w:val="24"/>
                <w:lang w:val="sr-Latn-RS" w:eastAsia="sr-Latn-RS"/>
              </w:rPr>
              <w:t>29</w:t>
            </w:r>
          </w:p>
        </w:tc>
        <w:tc>
          <w:tcPr>
            <w:tcW w:w="3197" w:type="dxa"/>
            <w:tcBorders>
              <w:top w:val="nil"/>
              <w:left w:val="nil"/>
              <w:bottom w:val="single" w:sz="4" w:space="0" w:color="auto"/>
              <w:right w:val="single" w:sz="4" w:space="0" w:color="auto"/>
            </w:tcBorders>
            <w:vAlign w:val="center"/>
          </w:tcPr>
          <w:p w14:paraId="1E260EA8"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9BF0ADB"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17B7B4E"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9364AB6"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02DCE6C3" w14:textId="77777777" w:rsidR="00AF1227" w:rsidRPr="000D148D" w:rsidRDefault="00AF1227" w:rsidP="00C94FA3">
            <w:pPr>
              <w:jc w:val="center"/>
              <w:rPr>
                <w:szCs w:val="24"/>
                <w:lang w:val="sr-Latn-RS" w:eastAsia="sr-Latn-RS"/>
              </w:rPr>
            </w:pPr>
            <w:r w:rsidRPr="000D148D">
              <w:rPr>
                <w:szCs w:val="24"/>
                <w:lang w:val="sr-Latn-RS" w:eastAsia="sr-Latn-RS"/>
              </w:rPr>
              <w:t>3318</w:t>
            </w:r>
          </w:p>
        </w:tc>
        <w:tc>
          <w:tcPr>
            <w:tcW w:w="1056" w:type="dxa"/>
            <w:tcBorders>
              <w:top w:val="nil"/>
              <w:left w:val="nil"/>
              <w:bottom w:val="single" w:sz="4" w:space="0" w:color="auto"/>
              <w:right w:val="single" w:sz="4" w:space="0" w:color="auto"/>
            </w:tcBorders>
            <w:shd w:val="clear" w:color="auto" w:fill="auto"/>
            <w:noWrap/>
            <w:vAlign w:val="bottom"/>
            <w:hideMark/>
          </w:tcPr>
          <w:p w14:paraId="6F8D749E" w14:textId="77777777" w:rsidR="00AF1227" w:rsidRPr="000D148D" w:rsidRDefault="00AF1227" w:rsidP="00C94FA3">
            <w:pPr>
              <w:jc w:val="right"/>
              <w:rPr>
                <w:szCs w:val="24"/>
                <w:lang w:val="sr-Latn-RS" w:eastAsia="sr-Latn-RS"/>
              </w:rPr>
            </w:pPr>
            <w:r w:rsidRPr="000D148D">
              <w:rPr>
                <w:szCs w:val="24"/>
                <w:lang w:val="sr-Latn-RS" w:eastAsia="sr-Latn-RS"/>
              </w:rPr>
              <w:t>21</w:t>
            </w:r>
          </w:p>
        </w:tc>
        <w:tc>
          <w:tcPr>
            <w:tcW w:w="3197" w:type="dxa"/>
            <w:tcBorders>
              <w:top w:val="nil"/>
              <w:left w:val="nil"/>
              <w:bottom w:val="single" w:sz="4" w:space="0" w:color="auto"/>
              <w:right w:val="single" w:sz="4" w:space="0" w:color="auto"/>
            </w:tcBorders>
            <w:vAlign w:val="center"/>
          </w:tcPr>
          <w:p w14:paraId="20BFD0EE"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23C5004E"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1106FF1"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EA3381B"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6AC4F8E" w14:textId="77777777" w:rsidR="00AF1227" w:rsidRPr="000D148D" w:rsidRDefault="00AF1227" w:rsidP="00C94FA3">
            <w:pPr>
              <w:jc w:val="center"/>
              <w:rPr>
                <w:szCs w:val="24"/>
                <w:lang w:val="sr-Latn-RS" w:eastAsia="sr-Latn-RS"/>
              </w:rPr>
            </w:pPr>
            <w:r w:rsidRPr="000D148D">
              <w:rPr>
                <w:szCs w:val="24"/>
                <w:lang w:val="sr-Latn-RS" w:eastAsia="sr-Latn-RS"/>
              </w:rPr>
              <w:t>3319</w:t>
            </w:r>
          </w:p>
        </w:tc>
        <w:tc>
          <w:tcPr>
            <w:tcW w:w="1056" w:type="dxa"/>
            <w:tcBorders>
              <w:top w:val="nil"/>
              <w:left w:val="nil"/>
              <w:bottom w:val="single" w:sz="4" w:space="0" w:color="auto"/>
              <w:right w:val="single" w:sz="4" w:space="0" w:color="auto"/>
            </w:tcBorders>
            <w:shd w:val="clear" w:color="auto" w:fill="auto"/>
            <w:noWrap/>
            <w:vAlign w:val="bottom"/>
            <w:hideMark/>
          </w:tcPr>
          <w:p w14:paraId="0B74DC12" w14:textId="77777777" w:rsidR="00AF1227" w:rsidRPr="000D148D" w:rsidRDefault="00AF1227" w:rsidP="00C94FA3">
            <w:pPr>
              <w:jc w:val="right"/>
              <w:rPr>
                <w:szCs w:val="24"/>
                <w:lang w:val="sr-Latn-RS" w:eastAsia="sr-Latn-RS"/>
              </w:rPr>
            </w:pPr>
            <w:r w:rsidRPr="000D148D">
              <w:rPr>
                <w:szCs w:val="24"/>
                <w:lang w:val="sr-Latn-RS" w:eastAsia="sr-Latn-RS"/>
              </w:rPr>
              <w:t>37</w:t>
            </w:r>
          </w:p>
        </w:tc>
        <w:tc>
          <w:tcPr>
            <w:tcW w:w="3197" w:type="dxa"/>
            <w:tcBorders>
              <w:top w:val="nil"/>
              <w:left w:val="nil"/>
              <w:bottom w:val="single" w:sz="4" w:space="0" w:color="auto"/>
              <w:right w:val="single" w:sz="4" w:space="0" w:color="auto"/>
            </w:tcBorders>
            <w:vAlign w:val="center"/>
          </w:tcPr>
          <w:p w14:paraId="1D2B5E15"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7A8E480"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7A97E69"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C636653"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C595260" w14:textId="77777777" w:rsidR="00AF1227" w:rsidRPr="000D148D" w:rsidRDefault="00AF1227" w:rsidP="00C94FA3">
            <w:pPr>
              <w:jc w:val="center"/>
              <w:rPr>
                <w:szCs w:val="24"/>
                <w:lang w:val="sr-Latn-RS" w:eastAsia="sr-Latn-RS"/>
              </w:rPr>
            </w:pPr>
            <w:r w:rsidRPr="000D148D">
              <w:rPr>
                <w:szCs w:val="24"/>
                <w:lang w:val="sr-Latn-RS" w:eastAsia="sr-Latn-RS"/>
              </w:rPr>
              <w:t>3320</w:t>
            </w:r>
          </w:p>
        </w:tc>
        <w:tc>
          <w:tcPr>
            <w:tcW w:w="1056" w:type="dxa"/>
            <w:tcBorders>
              <w:top w:val="nil"/>
              <w:left w:val="nil"/>
              <w:bottom w:val="single" w:sz="4" w:space="0" w:color="auto"/>
              <w:right w:val="single" w:sz="4" w:space="0" w:color="auto"/>
            </w:tcBorders>
            <w:shd w:val="clear" w:color="auto" w:fill="auto"/>
            <w:noWrap/>
            <w:vAlign w:val="bottom"/>
            <w:hideMark/>
          </w:tcPr>
          <w:p w14:paraId="79B9E6A4" w14:textId="77777777" w:rsidR="00AF1227" w:rsidRPr="000D148D" w:rsidRDefault="00AF1227" w:rsidP="00C94FA3">
            <w:pPr>
              <w:jc w:val="right"/>
              <w:rPr>
                <w:szCs w:val="24"/>
                <w:lang w:val="sr-Latn-RS" w:eastAsia="sr-Latn-RS"/>
              </w:rPr>
            </w:pPr>
            <w:r w:rsidRPr="000D148D">
              <w:rPr>
                <w:szCs w:val="24"/>
                <w:lang w:val="sr-Latn-RS" w:eastAsia="sr-Latn-RS"/>
              </w:rPr>
              <w:t>21</w:t>
            </w:r>
          </w:p>
        </w:tc>
        <w:tc>
          <w:tcPr>
            <w:tcW w:w="3197" w:type="dxa"/>
            <w:tcBorders>
              <w:top w:val="nil"/>
              <w:left w:val="nil"/>
              <w:bottom w:val="single" w:sz="4" w:space="0" w:color="auto"/>
              <w:right w:val="single" w:sz="4" w:space="0" w:color="auto"/>
            </w:tcBorders>
            <w:vAlign w:val="center"/>
          </w:tcPr>
          <w:p w14:paraId="6BD22380"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6BFA268"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552FE35"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BEF0CE5"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1CCE9EA3" w14:textId="77777777" w:rsidR="00AF1227" w:rsidRPr="000D148D" w:rsidRDefault="00AF1227" w:rsidP="00C94FA3">
            <w:pPr>
              <w:jc w:val="center"/>
              <w:rPr>
                <w:szCs w:val="24"/>
                <w:lang w:val="sr-Latn-RS" w:eastAsia="sr-Latn-RS"/>
              </w:rPr>
            </w:pPr>
            <w:r w:rsidRPr="000D148D">
              <w:rPr>
                <w:szCs w:val="24"/>
                <w:lang w:val="sr-Latn-RS" w:eastAsia="sr-Latn-RS"/>
              </w:rPr>
              <w:t>3321</w:t>
            </w:r>
          </w:p>
        </w:tc>
        <w:tc>
          <w:tcPr>
            <w:tcW w:w="1056" w:type="dxa"/>
            <w:tcBorders>
              <w:top w:val="nil"/>
              <w:left w:val="nil"/>
              <w:bottom w:val="single" w:sz="4" w:space="0" w:color="auto"/>
              <w:right w:val="single" w:sz="4" w:space="0" w:color="auto"/>
            </w:tcBorders>
            <w:shd w:val="clear" w:color="auto" w:fill="auto"/>
            <w:noWrap/>
            <w:vAlign w:val="bottom"/>
            <w:hideMark/>
          </w:tcPr>
          <w:p w14:paraId="3DA886FE" w14:textId="77777777" w:rsidR="00AF1227" w:rsidRPr="000D148D" w:rsidRDefault="00AF1227" w:rsidP="00C94FA3">
            <w:pPr>
              <w:jc w:val="right"/>
              <w:rPr>
                <w:szCs w:val="24"/>
                <w:lang w:val="sr-Latn-RS" w:eastAsia="sr-Latn-RS"/>
              </w:rPr>
            </w:pPr>
            <w:r w:rsidRPr="000D148D">
              <w:rPr>
                <w:szCs w:val="24"/>
                <w:lang w:val="sr-Latn-RS" w:eastAsia="sr-Latn-RS"/>
              </w:rPr>
              <w:t>31</w:t>
            </w:r>
          </w:p>
        </w:tc>
        <w:tc>
          <w:tcPr>
            <w:tcW w:w="3197" w:type="dxa"/>
            <w:tcBorders>
              <w:top w:val="nil"/>
              <w:left w:val="nil"/>
              <w:bottom w:val="single" w:sz="4" w:space="0" w:color="auto"/>
              <w:right w:val="single" w:sz="4" w:space="0" w:color="auto"/>
            </w:tcBorders>
            <w:vAlign w:val="center"/>
          </w:tcPr>
          <w:p w14:paraId="054F8576"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AA968F0"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0C665DF"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63ED9AE"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431AE7E" w14:textId="77777777" w:rsidR="00AF1227" w:rsidRPr="000D148D" w:rsidRDefault="00AF1227" w:rsidP="00C94FA3">
            <w:pPr>
              <w:jc w:val="center"/>
              <w:rPr>
                <w:szCs w:val="24"/>
                <w:lang w:val="sr-Latn-RS" w:eastAsia="sr-Latn-RS"/>
              </w:rPr>
            </w:pPr>
            <w:r w:rsidRPr="000D148D">
              <w:rPr>
                <w:szCs w:val="24"/>
                <w:lang w:val="sr-Latn-RS" w:eastAsia="sr-Latn-RS"/>
              </w:rPr>
              <w:t>3322</w:t>
            </w:r>
          </w:p>
        </w:tc>
        <w:tc>
          <w:tcPr>
            <w:tcW w:w="1056" w:type="dxa"/>
            <w:tcBorders>
              <w:top w:val="nil"/>
              <w:left w:val="nil"/>
              <w:bottom w:val="single" w:sz="4" w:space="0" w:color="auto"/>
              <w:right w:val="single" w:sz="4" w:space="0" w:color="auto"/>
            </w:tcBorders>
            <w:shd w:val="clear" w:color="auto" w:fill="auto"/>
            <w:noWrap/>
            <w:vAlign w:val="bottom"/>
            <w:hideMark/>
          </w:tcPr>
          <w:p w14:paraId="11000027" w14:textId="77777777" w:rsidR="00AF1227" w:rsidRPr="000D148D" w:rsidRDefault="00AF1227" w:rsidP="00C94FA3">
            <w:pPr>
              <w:jc w:val="right"/>
              <w:rPr>
                <w:szCs w:val="24"/>
                <w:lang w:val="sr-Latn-RS" w:eastAsia="sr-Latn-RS"/>
              </w:rPr>
            </w:pPr>
            <w:r w:rsidRPr="000D148D">
              <w:rPr>
                <w:szCs w:val="24"/>
                <w:lang w:val="sr-Latn-RS" w:eastAsia="sr-Latn-RS"/>
              </w:rPr>
              <w:t>25</w:t>
            </w:r>
          </w:p>
        </w:tc>
        <w:tc>
          <w:tcPr>
            <w:tcW w:w="3197" w:type="dxa"/>
            <w:tcBorders>
              <w:top w:val="nil"/>
              <w:left w:val="nil"/>
              <w:bottom w:val="single" w:sz="4" w:space="0" w:color="auto"/>
              <w:right w:val="single" w:sz="4" w:space="0" w:color="auto"/>
            </w:tcBorders>
            <w:vAlign w:val="center"/>
          </w:tcPr>
          <w:p w14:paraId="48128C9E"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BD96BF3"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02B6301"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B81F076"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02F2A335" w14:textId="77777777" w:rsidR="00AF1227" w:rsidRPr="000D148D" w:rsidRDefault="00AF1227" w:rsidP="00C94FA3">
            <w:pPr>
              <w:jc w:val="center"/>
              <w:rPr>
                <w:szCs w:val="24"/>
                <w:lang w:val="sr-Latn-RS" w:eastAsia="sr-Latn-RS"/>
              </w:rPr>
            </w:pPr>
            <w:r w:rsidRPr="000D148D">
              <w:rPr>
                <w:szCs w:val="24"/>
                <w:lang w:val="sr-Latn-RS" w:eastAsia="sr-Latn-RS"/>
              </w:rPr>
              <w:t>3323</w:t>
            </w:r>
          </w:p>
        </w:tc>
        <w:tc>
          <w:tcPr>
            <w:tcW w:w="1056" w:type="dxa"/>
            <w:tcBorders>
              <w:top w:val="nil"/>
              <w:left w:val="nil"/>
              <w:bottom w:val="single" w:sz="4" w:space="0" w:color="auto"/>
              <w:right w:val="single" w:sz="4" w:space="0" w:color="auto"/>
            </w:tcBorders>
            <w:shd w:val="clear" w:color="auto" w:fill="auto"/>
            <w:noWrap/>
            <w:vAlign w:val="bottom"/>
            <w:hideMark/>
          </w:tcPr>
          <w:p w14:paraId="316BCE8B" w14:textId="77777777" w:rsidR="00AF1227" w:rsidRPr="000D148D" w:rsidRDefault="00AF1227" w:rsidP="00C94FA3">
            <w:pPr>
              <w:jc w:val="right"/>
              <w:rPr>
                <w:szCs w:val="24"/>
                <w:lang w:val="sr-Latn-RS" w:eastAsia="sr-Latn-RS"/>
              </w:rPr>
            </w:pPr>
            <w:r w:rsidRPr="000D148D">
              <w:rPr>
                <w:szCs w:val="24"/>
                <w:lang w:val="sr-Latn-RS" w:eastAsia="sr-Latn-RS"/>
              </w:rPr>
              <w:t>25</w:t>
            </w:r>
          </w:p>
        </w:tc>
        <w:tc>
          <w:tcPr>
            <w:tcW w:w="3197" w:type="dxa"/>
            <w:tcBorders>
              <w:top w:val="nil"/>
              <w:left w:val="nil"/>
              <w:bottom w:val="single" w:sz="4" w:space="0" w:color="auto"/>
              <w:right w:val="single" w:sz="4" w:space="0" w:color="auto"/>
            </w:tcBorders>
            <w:vAlign w:val="center"/>
          </w:tcPr>
          <w:p w14:paraId="0FDF7D5F"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59399EB"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F0EF2DD"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B87DADB"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5E3E3D7" w14:textId="77777777" w:rsidR="00AF1227" w:rsidRPr="000D148D" w:rsidRDefault="00AF1227" w:rsidP="00C94FA3">
            <w:pPr>
              <w:jc w:val="center"/>
              <w:rPr>
                <w:szCs w:val="24"/>
                <w:lang w:val="sr-Latn-RS" w:eastAsia="sr-Latn-RS"/>
              </w:rPr>
            </w:pPr>
            <w:r w:rsidRPr="000D148D">
              <w:rPr>
                <w:szCs w:val="24"/>
                <w:lang w:val="sr-Latn-RS" w:eastAsia="sr-Latn-RS"/>
              </w:rPr>
              <w:t>3324</w:t>
            </w:r>
          </w:p>
        </w:tc>
        <w:tc>
          <w:tcPr>
            <w:tcW w:w="1056" w:type="dxa"/>
            <w:tcBorders>
              <w:top w:val="nil"/>
              <w:left w:val="nil"/>
              <w:bottom w:val="single" w:sz="4" w:space="0" w:color="auto"/>
              <w:right w:val="single" w:sz="4" w:space="0" w:color="auto"/>
            </w:tcBorders>
            <w:shd w:val="clear" w:color="auto" w:fill="auto"/>
            <w:noWrap/>
            <w:vAlign w:val="bottom"/>
            <w:hideMark/>
          </w:tcPr>
          <w:p w14:paraId="22A898AE" w14:textId="77777777" w:rsidR="00AF1227" w:rsidRPr="000D148D" w:rsidRDefault="00AF1227" w:rsidP="00C94FA3">
            <w:pPr>
              <w:jc w:val="right"/>
              <w:rPr>
                <w:szCs w:val="24"/>
                <w:lang w:val="sr-Latn-RS" w:eastAsia="sr-Latn-RS"/>
              </w:rPr>
            </w:pPr>
            <w:r w:rsidRPr="000D148D">
              <w:rPr>
                <w:szCs w:val="24"/>
                <w:lang w:val="sr-Latn-RS" w:eastAsia="sr-Latn-RS"/>
              </w:rPr>
              <w:t>20</w:t>
            </w:r>
          </w:p>
        </w:tc>
        <w:tc>
          <w:tcPr>
            <w:tcW w:w="3197" w:type="dxa"/>
            <w:tcBorders>
              <w:top w:val="nil"/>
              <w:left w:val="nil"/>
              <w:bottom w:val="single" w:sz="4" w:space="0" w:color="auto"/>
              <w:right w:val="single" w:sz="4" w:space="0" w:color="auto"/>
            </w:tcBorders>
            <w:vAlign w:val="center"/>
          </w:tcPr>
          <w:p w14:paraId="38F6226E"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3EB9650"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A84C2E9"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23625C1"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2535766" w14:textId="77777777" w:rsidR="00AF1227" w:rsidRPr="000D148D" w:rsidRDefault="00AF1227" w:rsidP="00C94FA3">
            <w:pPr>
              <w:jc w:val="center"/>
              <w:rPr>
                <w:szCs w:val="24"/>
                <w:lang w:val="sr-Latn-RS" w:eastAsia="sr-Latn-RS"/>
              </w:rPr>
            </w:pPr>
            <w:r w:rsidRPr="000D148D">
              <w:rPr>
                <w:szCs w:val="24"/>
                <w:lang w:val="sr-Latn-RS" w:eastAsia="sr-Latn-RS"/>
              </w:rPr>
              <w:t>3325</w:t>
            </w:r>
          </w:p>
        </w:tc>
        <w:tc>
          <w:tcPr>
            <w:tcW w:w="1056" w:type="dxa"/>
            <w:tcBorders>
              <w:top w:val="nil"/>
              <w:left w:val="nil"/>
              <w:bottom w:val="single" w:sz="4" w:space="0" w:color="auto"/>
              <w:right w:val="single" w:sz="4" w:space="0" w:color="auto"/>
            </w:tcBorders>
            <w:shd w:val="clear" w:color="auto" w:fill="auto"/>
            <w:noWrap/>
            <w:vAlign w:val="bottom"/>
            <w:hideMark/>
          </w:tcPr>
          <w:p w14:paraId="724CA850" w14:textId="77777777" w:rsidR="00AF1227" w:rsidRPr="000D148D" w:rsidRDefault="00AF1227" w:rsidP="00C94FA3">
            <w:pPr>
              <w:jc w:val="right"/>
              <w:rPr>
                <w:szCs w:val="24"/>
                <w:lang w:val="sr-Latn-RS" w:eastAsia="sr-Latn-RS"/>
              </w:rPr>
            </w:pPr>
            <w:r w:rsidRPr="000D148D">
              <w:rPr>
                <w:szCs w:val="24"/>
                <w:lang w:val="sr-Latn-RS" w:eastAsia="sr-Latn-RS"/>
              </w:rPr>
              <w:t>27</w:t>
            </w:r>
          </w:p>
        </w:tc>
        <w:tc>
          <w:tcPr>
            <w:tcW w:w="3197" w:type="dxa"/>
            <w:tcBorders>
              <w:top w:val="nil"/>
              <w:left w:val="nil"/>
              <w:bottom w:val="single" w:sz="4" w:space="0" w:color="auto"/>
              <w:right w:val="single" w:sz="4" w:space="0" w:color="auto"/>
            </w:tcBorders>
            <w:vAlign w:val="center"/>
          </w:tcPr>
          <w:p w14:paraId="01E1F11D"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0ADAA42"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FF25E6C"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01D1A2B"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781C1A8" w14:textId="77777777" w:rsidR="00AF1227" w:rsidRPr="000D148D" w:rsidRDefault="00AF1227" w:rsidP="00C94FA3">
            <w:pPr>
              <w:jc w:val="center"/>
              <w:rPr>
                <w:szCs w:val="24"/>
                <w:lang w:val="sr-Latn-RS" w:eastAsia="sr-Latn-RS"/>
              </w:rPr>
            </w:pPr>
            <w:r w:rsidRPr="000D148D">
              <w:rPr>
                <w:szCs w:val="24"/>
                <w:lang w:val="sr-Latn-RS" w:eastAsia="sr-Latn-RS"/>
              </w:rPr>
              <w:t>3326</w:t>
            </w:r>
          </w:p>
        </w:tc>
        <w:tc>
          <w:tcPr>
            <w:tcW w:w="1056" w:type="dxa"/>
            <w:tcBorders>
              <w:top w:val="nil"/>
              <w:left w:val="nil"/>
              <w:bottom w:val="single" w:sz="4" w:space="0" w:color="auto"/>
              <w:right w:val="single" w:sz="4" w:space="0" w:color="auto"/>
            </w:tcBorders>
            <w:shd w:val="clear" w:color="auto" w:fill="auto"/>
            <w:noWrap/>
            <w:vAlign w:val="bottom"/>
            <w:hideMark/>
          </w:tcPr>
          <w:p w14:paraId="27EF224C" w14:textId="77777777" w:rsidR="00AF1227" w:rsidRPr="000D148D" w:rsidRDefault="00AF1227" w:rsidP="00C94FA3">
            <w:pPr>
              <w:jc w:val="right"/>
              <w:rPr>
                <w:szCs w:val="24"/>
                <w:lang w:val="sr-Latn-RS" w:eastAsia="sr-Latn-RS"/>
              </w:rPr>
            </w:pPr>
            <w:r w:rsidRPr="000D148D">
              <w:rPr>
                <w:szCs w:val="24"/>
                <w:lang w:val="sr-Latn-RS" w:eastAsia="sr-Latn-RS"/>
              </w:rPr>
              <w:t>37</w:t>
            </w:r>
          </w:p>
        </w:tc>
        <w:tc>
          <w:tcPr>
            <w:tcW w:w="3197" w:type="dxa"/>
            <w:tcBorders>
              <w:top w:val="nil"/>
              <w:left w:val="nil"/>
              <w:bottom w:val="single" w:sz="4" w:space="0" w:color="auto"/>
              <w:right w:val="single" w:sz="4" w:space="0" w:color="auto"/>
            </w:tcBorders>
            <w:vAlign w:val="center"/>
          </w:tcPr>
          <w:p w14:paraId="1C039667"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4B9CA1EA"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16992B3" w14:textId="77777777" w:rsidR="00AF1227" w:rsidRPr="000D148D" w:rsidRDefault="00AF1227" w:rsidP="00C94FA3">
            <w:pPr>
              <w:jc w:val="left"/>
              <w:rPr>
                <w:szCs w:val="24"/>
                <w:lang w:val="sr-Latn-RS" w:eastAsia="sr-Latn-RS"/>
              </w:rPr>
            </w:pPr>
            <w:r w:rsidRPr="000D148D">
              <w:rPr>
                <w:szCs w:val="24"/>
                <w:lang w:val="sr-Latn-RS" w:eastAsia="sr-Latn-RS"/>
              </w:rPr>
              <w:lastRenderedPageBreak/>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A2DA602"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0446716C" w14:textId="77777777" w:rsidR="00AF1227" w:rsidRPr="000D148D" w:rsidRDefault="00AF1227" w:rsidP="00C94FA3">
            <w:pPr>
              <w:jc w:val="center"/>
              <w:rPr>
                <w:szCs w:val="24"/>
                <w:lang w:val="sr-Latn-RS" w:eastAsia="sr-Latn-RS"/>
              </w:rPr>
            </w:pPr>
            <w:r w:rsidRPr="000D148D">
              <w:rPr>
                <w:szCs w:val="24"/>
                <w:lang w:val="sr-Latn-RS" w:eastAsia="sr-Latn-RS"/>
              </w:rPr>
              <w:t>3327</w:t>
            </w:r>
          </w:p>
        </w:tc>
        <w:tc>
          <w:tcPr>
            <w:tcW w:w="1056" w:type="dxa"/>
            <w:tcBorders>
              <w:top w:val="nil"/>
              <w:left w:val="nil"/>
              <w:bottom w:val="single" w:sz="4" w:space="0" w:color="auto"/>
              <w:right w:val="single" w:sz="4" w:space="0" w:color="auto"/>
            </w:tcBorders>
            <w:shd w:val="clear" w:color="auto" w:fill="auto"/>
            <w:noWrap/>
            <w:vAlign w:val="bottom"/>
            <w:hideMark/>
          </w:tcPr>
          <w:p w14:paraId="1D79F5C8" w14:textId="77777777" w:rsidR="00AF1227" w:rsidRPr="000D148D" w:rsidRDefault="00AF1227" w:rsidP="00C94FA3">
            <w:pPr>
              <w:jc w:val="right"/>
              <w:rPr>
                <w:szCs w:val="24"/>
                <w:lang w:val="sr-Latn-RS" w:eastAsia="sr-Latn-RS"/>
              </w:rPr>
            </w:pPr>
            <w:r w:rsidRPr="000D148D">
              <w:rPr>
                <w:szCs w:val="24"/>
                <w:lang w:val="sr-Latn-RS" w:eastAsia="sr-Latn-RS"/>
              </w:rPr>
              <w:t>34</w:t>
            </w:r>
          </w:p>
        </w:tc>
        <w:tc>
          <w:tcPr>
            <w:tcW w:w="3197" w:type="dxa"/>
            <w:tcBorders>
              <w:top w:val="nil"/>
              <w:left w:val="nil"/>
              <w:bottom w:val="single" w:sz="4" w:space="0" w:color="auto"/>
              <w:right w:val="single" w:sz="4" w:space="0" w:color="auto"/>
            </w:tcBorders>
            <w:vAlign w:val="center"/>
          </w:tcPr>
          <w:p w14:paraId="6AD6C050"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0735154"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2FC7ABA"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AFD20EA"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1BE487B4" w14:textId="77777777" w:rsidR="00AF1227" w:rsidRPr="000D148D" w:rsidRDefault="00AF1227" w:rsidP="00C94FA3">
            <w:pPr>
              <w:jc w:val="center"/>
              <w:rPr>
                <w:szCs w:val="24"/>
                <w:lang w:val="sr-Latn-RS" w:eastAsia="sr-Latn-RS"/>
              </w:rPr>
            </w:pPr>
            <w:r w:rsidRPr="000D148D">
              <w:rPr>
                <w:szCs w:val="24"/>
                <w:lang w:val="sr-Latn-RS" w:eastAsia="sr-Latn-RS"/>
              </w:rPr>
              <w:t>3328</w:t>
            </w:r>
          </w:p>
        </w:tc>
        <w:tc>
          <w:tcPr>
            <w:tcW w:w="1056" w:type="dxa"/>
            <w:tcBorders>
              <w:top w:val="nil"/>
              <w:left w:val="nil"/>
              <w:bottom w:val="single" w:sz="4" w:space="0" w:color="auto"/>
              <w:right w:val="single" w:sz="4" w:space="0" w:color="auto"/>
            </w:tcBorders>
            <w:shd w:val="clear" w:color="auto" w:fill="auto"/>
            <w:noWrap/>
            <w:vAlign w:val="bottom"/>
            <w:hideMark/>
          </w:tcPr>
          <w:p w14:paraId="2936BDF0" w14:textId="77777777" w:rsidR="00AF1227" w:rsidRPr="000D148D" w:rsidRDefault="00AF1227" w:rsidP="00C94FA3">
            <w:pPr>
              <w:jc w:val="right"/>
              <w:rPr>
                <w:szCs w:val="24"/>
                <w:lang w:val="sr-Latn-RS" w:eastAsia="sr-Latn-RS"/>
              </w:rPr>
            </w:pPr>
            <w:r w:rsidRPr="000D148D">
              <w:rPr>
                <w:szCs w:val="24"/>
                <w:lang w:val="sr-Latn-RS" w:eastAsia="sr-Latn-RS"/>
              </w:rPr>
              <w:t>16</w:t>
            </w:r>
          </w:p>
        </w:tc>
        <w:tc>
          <w:tcPr>
            <w:tcW w:w="3197" w:type="dxa"/>
            <w:tcBorders>
              <w:top w:val="nil"/>
              <w:left w:val="nil"/>
              <w:bottom w:val="single" w:sz="4" w:space="0" w:color="auto"/>
              <w:right w:val="single" w:sz="4" w:space="0" w:color="auto"/>
            </w:tcBorders>
            <w:vAlign w:val="center"/>
          </w:tcPr>
          <w:p w14:paraId="342166D9"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0C93B90"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303A35C"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D9EE1D5"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734A6C69" w14:textId="77777777" w:rsidR="00AF1227" w:rsidRPr="000D148D" w:rsidRDefault="00AF1227" w:rsidP="00C94FA3">
            <w:pPr>
              <w:jc w:val="center"/>
              <w:rPr>
                <w:szCs w:val="24"/>
                <w:lang w:val="sr-Latn-RS" w:eastAsia="sr-Latn-RS"/>
              </w:rPr>
            </w:pPr>
            <w:r w:rsidRPr="000D148D">
              <w:rPr>
                <w:szCs w:val="24"/>
                <w:lang w:val="sr-Latn-RS" w:eastAsia="sr-Latn-RS"/>
              </w:rPr>
              <w:t>3329</w:t>
            </w:r>
          </w:p>
        </w:tc>
        <w:tc>
          <w:tcPr>
            <w:tcW w:w="1056" w:type="dxa"/>
            <w:tcBorders>
              <w:top w:val="nil"/>
              <w:left w:val="nil"/>
              <w:bottom w:val="single" w:sz="4" w:space="0" w:color="auto"/>
              <w:right w:val="single" w:sz="4" w:space="0" w:color="auto"/>
            </w:tcBorders>
            <w:shd w:val="clear" w:color="auto" w:fill="auto"/>
            <w:noWrap/>
            <w:vAlign w:val="bottom"/>
            <w:hideMark/>
          </w:tcPr>
          <w:p w14:paraId="092DF5A7" w14:textId="77777777" w:rsidR="00AF1227" w:rsidRPr="000D148D" w:rsidRDefault="00AF1227" w:rsidP="00C94FA3">
            <w:pPr>
              <w:jc w:val="right"/>
              <w:rPr>
                <w:szCs w:val="24"/>
                <w:lang w:val="sr-Latn-RS" w:eastAsia="sr-Latn-RS"/>
              </w:rPr>
            </w:pPr>
            <w:r w:rsidRPr="000D148D">
              <w:rPr>
                <w:szCs w:val="24"/>
                <w:lang w:val="sr-Latn-RS" w:eastAsia="sr-Latn-RS"/>
              </w:rPr>
              <w:t>21</w:t>
            </w:r>
          </w:p>
        </w:tc>
        <w:tc>
          <w:tcPr>
            <w:tcW w:w="3197" w:type="dxa"/>
            <w:tcBorders>
              <w:top w:val="nil"/>
              <w:left w:val="nil"/>
              <w:bottom w:val="single" w:sz="4" w:space="0" w:color="auto"/>
              <w:right w:val="single" w:sz="4" w:space="0" w:color="auto"/>
            </w:tcBorders>
            <w:vAlign w:val="center"/>
          </w:tcPr>
          <w:p w14:paraId="4335C4BC"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20B579E"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2FEBFEE"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215E547"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D09B599" w14:textId="77777777" w:rsidR="00AF1227" w:rsidRPr="000D148D" w:rsidRDefault="00AF1227" w:rsidP="00C94FA3">
            <w:pPr>
              <w:jc w:val="center"/>
              <w:rPr>
                <w:szCs w:val="24"/>
                <w:lang w:val="sr-Latn-RS" w:eastAsia="sr-Latn-RS"/>
              </w:rPr>
            </w:pPr>
            <w:r w:rsidRPr="000D148D">
              <w:rPr>
                <w:szCs w:val="24"/>
                <w:lang w:val="sr-Latn-RS" w:eastAsia="sr-Latn-RS"/>
              </w:rPr>
              <w:t>3330</w:t>
            </w:r>
          </w:p>
        </w:tc>
        <w:tc>
          <w:tcPr>
            <w:tcW w:w="1056" w:type="dxa"/>
            <w:tcBorders>
              <w:top w:val="nil"/>
              <w:left w:val="nil"/>
              <w:bottom w:val="single" w:sz="4" w:space="0" w:color="auto"/>
              <w:right w:val="single" w:sz="4" w:space="0" w:color="auto"/>
            </w:tcBorders>
            <w:shd w:val="clear" w:color="auto" w:fill="auto"/>
            <w:noWrap/>
            <w:vAlign w:val="bottom"/>
            <w:hideMark/>
          </w:tcPr>
          <w:p w14:paraId="5888A27F" w14:textId="77777777" w:rsidR="00AF1227" w:rsidRPr="000D148D" w:rsidRDefault="00AF1227" w:rsidP="00C94FA3">
            <w:pPr>
              <w:jc w:val="right"/>
              <w:rPr>
                <w:szCs w:val="24"/>
                <w:lang w:val="sr-Latn-RS" w:eastAsia="sr-Latn-RS"/>
              </w:rPr>
            </w:pPr>
            <w:r w:rsidRPr="000D148D">
              <w:rPr>
                <w:szCs w:val="24"/>
                <w:lang w:val="sr-Latn-RS" w:eastAsia="sr-Latn-RS"/>
              </w:rPr>
              <w:t>21</w:t>
            </w:r>
          </w:p>
        </w:tc>
        <w:tc>
          <w:tcPr>
            <w:tcW w:w="3197" w:type="dxa"/>
            <w:tcBorders>
              <w:top w:val="nil"/>
              <w:left w:val="nil"/>
              <w:bottom w:val="single" w:sz="4" w:space="0" w:color="auto"/>
              <w:right w:val="single" w:sz="4" w:space="0" w:color="auto"/>
            </w:tcBorders>
            <w:vAlign w:val="center"/>
          </w:tcPr>
          <w:p w14:paraId="0CCEBBE7"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6ED811FD"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82D4C46"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CD3E748"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85C846F" w14:textId="77777777" w:rsidR="00AF1227" w:rsidRPr="000D148D" w:rsidRDefault="00AF1227" w:rsidP="00C94FA3">
            <w:pPr>
              <w:jc w:val="center"/>
              <w:rPr>
                <w:szCs w:val="24"/>
                <w:lang w:val="sr-Latn-RS" w:eastAsia="sr-Latn-RS"/>
              </w:rPr>
            </w:pPr>
            <w:r w:rsidRPr="000D148D">
              <w:rPr>
                <w:szCs w:val="24"/>
                <w:lang w:val="sr-Latn-RS" w:eastAsia="sr-Latn-RS"/>
              </w:rPr>
              <w:t>3331</w:t>
            </w:r>
          </w:p>
        </w:tc>
        <w:tc>
          <w:tcPr>
            <w:tcW w:w="1056" w:type="dxa"/>
            <w:tcBorders>
              <w:top w:val="nil"/>
              <w:left w:val="nil"/>
              <w:bottom w:val="single" w:sz="4" w:space="0" w:color="auto"/>
              <w:right w:val="single" w:sz="4" w:space="0" w:color="auto"/>
            </w:tcBorders>
            <w:shd w:val="clear" w:color="auto" w:fill="auto"/>
            <w:noWrap/>
            <w:vAlign w:val="bottom"/>
            <w:hideMark/>
          </w:tcPr>
          <w:p w14:paraId="0051508C" w14:textId="77777777" w:rsidR="00AF1227" w:rsidRPr="000D148D" w:rsidRDefault="00AF1227" w:rsidP="00C94FA3">
            <w:pPr>
              <w:jc w:val="right"/>
              <w:rPr>
                <w:szCs w:val="24"/>
                <w:lang w:val="sr-Latn-RS" w:eastAsia="sr-Latn-RS"/>
              </w:rPr>
            </w:pPr>
            <w:r w:rsidRPr="000D148D">
              <w:rPr>
                <w:szCs w:val="24"/>
                <w:lang w:val="sr-Latn-RS" w:eastAsia="sr-Latn-RS"/>
              </w:rPr>
              <w:t>33</w:t>
            </w:r>
          </w:p>
        </w:tc>
        <w:tc>
          <w:tcPr>
            <w:tcW w:w="3197" w:type="dxa"/>
            <w:tcBorders>
              <w:top w:val="nil"/>
              <w:left w:val="nil"/>
              <w:bottom w:val="single" w:sz="4" w:space="0" w:color="auto"/>
              <w:right w:val="single" w:sz="4" w:space="0" w:color="auto"/>
            </w:tcBorders>
            <w:vAlign w:val="center"/>
          </w:tcPr>
          <w:p w14:paraId="4A8BC381"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209D1D22"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237153D"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636A897"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9EE8432" w14:textId="77777777" w:rsidR="00AF1227" w:rsidRPr="000D148D" w:rsidRDefault="00AF1227" w:rsidP="00C94FA3">
            <w:pPr>
              <w:jc w:val="center"/>
              <w:rPr>
                <w:szCs w:val="24"/>
                <w:lang w:val="sr-Latn-RS" w:eastAsia="sr-Latn-RS"/>
              </w:rPr>
            </w:pPr>
            <w:r w:rsidRPr="000D148D">
              <w:rPr>
                <w:szCs w:val="24"/>
                <w:lang w:val="sr-Latn-RS" w:eastAsia="sr-Latn-RS"/>
              </w:rPr>
              <w:t>3332</w:t>
            </w:r>
          </w:p>
        </w:tc>
        <w:tc>
          <w:tcPr>
            <w:tcW w:w="1056" w:type="dxa"/>
            <w:tcBorders>
              <w:top w:val="nil"/>
              <w:left w:val="nil"/>
              <w:bottom w:val="single" w:sz="4" w:space="0" w:color="auto"/>
              <w:right w:val="single" w:sz="4" w:space="0" w:color="auto"/>
            </w:tcBorders>
            <w:shd w:val="clear" w:color="auto" w:fill="auto"/>
            <w:noWrap/>
            <w:vAlign w:val="bottom"/>
            <w:hideMark/>
          </w:tcPr>
          <w:p w14:paraId="0E5235C1" w14:textId="77777777" w:rsidR="00AF1227" w:rsidRPr="000D148D" w:rsidRDefault="00AF1227" w:rsidP="00C94FA3">
            <w:pPr>
              <w:jc w:val="right"/>
              <w:rPr>
                <w:szCs w:val="24"/>
                <w:lang w:val="sr-Latn-RS" w:eastAsia="sr-Latn-RS"/>
              </w:rPr>
            </w:pPr>
            <w:r w:rsidRPr="000D148D">
              <w:rPr>
                <w:szCs w:val="24"/>
                <w:lang w:val="sr-Latn-RS" w:eastAsia="sr-Latn-RS"/>
              </w:rPr>
              <w:t>26</w:t>
            </w:r>
          </w:p>
        </w:tc>
        <w:tc>
          <w:tcPr>
            <w:tcW w:w="3197" w:type="dxa"/>
            <w:tcBorders>
              <w:top w:val="nil"/>
              <w:left w:val="nil"/>
              <w:bottom w:val="single" w:sz="4" w:space="0" w:color="auto"/>
              <w:right w:val="single" w:sz="4" w:space="0" w:color="auto"/>
            </w:tcBorders>
            <w:vAlign w:val="center"/>
          </w:tcPr>
          <w:p w14:paraId="02E4DA73"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A64F541"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6737366"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61EFCED"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7DD9E703" w14:textId="77777777" w:rsidR="00AF1227" w:rsidRPr="000D148D" w:rsidRDefault="00AF1227" w:rsidP="00C94FA3">
            <w:pPr>
              <w:jc w:val="center"/>
              <w:rPr>
                <w:szCs w:val="24"/>
                <w:lang w:val="sr-Latn-RS" w:eastAsia="sr-Latn-RS"/>
              </w:rPr>
            </w:pPr>
            <w:r w:rsidRPr="000D148D">
              <w:rPr>
                <w:szCs w:val="24"/>
                <w:lang w:val="sr-Latn-RS" w:eastAsia="sr-Latn-RS"/>
              </w:rPr>
              <w:t>3333</w:t>
            </w:r>
          </w:p>
        </w:tc>
        <w:tc>
          <w:tcPr>
            <w:tcW w:w="1056" w:type="dxa"/>
            <w:tcBorders>
              <w:top w:val="nil"/>
              <w:left w:val="nil"/>
              <w:bottom w:val="single" w:sz="4" w:space="0" w:color="auto"/>
              <w:right w:val="single" w:sz="4" w:space="0" w:color="auto"/>
            </w:tcBorders>
            <w:shd w:val="clear" w:color="auto" w:fill="auto"/>
            <w:noWrap/>
            <w:vAlign w:val="bottom"/>
            <w:hideMark/>
          </w:tcPr>
          <w:p w14:paraId="2B8052E8" w14:textId="77777777" w:rsidR="00AF1227" w:rsidRPr="000D148D" w:rsidRDefault="00AF1227" w:rsidP="00C94FA3">
            <w:pPr>
              <w:jc w:val="right"/>
              <w:rPr>
                <w:szCs w:val="24"/>
                <w:lang w:val="sr-Latn-RS" w:eastAsia="sr-Latn-RS"/>
              </w:rPr>
            </w:pPr>
            <w:r w:rsidRPr="000D148D">
              <w:rPr>
                <w:szCs w:val="24"/>
                <w:lang w:val="sr-Latn-RS" w:eastAsia="sr-Latn-RS"/>
              </w:rPr>
              <w:t>24</w:t>
            </w:r>
          </w:p>
        </w:tc>
        <w:tc>
          <w:tcPr>
            <w:tcW w:w="3197" w:type="dxa"/>
            <w:tcBorders>
              <w:top w:val="nil"/>
              <w:left w:val="nil"/>
              <w:bottom w:val="single" w:sz="4" w:space="0" w:color="auto"/>
              <w:right w:val="single" w:sz="4" w:space="0" w:color="auto"/>
            </w:tcBorders>
            <w:vAlign w:val="center"/>
          </w:tcPr>
          <w:p w14:paraId="74F948A6"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B1C1B0F"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E217649"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4C3A6C9"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70E245CF" w14:textId="77777777" w:rsidR="00AF1227" w:rsidRPr="000D148D" w:rsidRDefault="00AF1227" w:rsidP="00C94FA3">
            <w:pPr>
              <w:jc w:val="center"/>
              <w:rPr>
                <w:szCs w:val="24"/>
                <w:lang w:val="sr-Latn-RS" w:eastAsia="sr-Latn-RS"/>
              </w:rPr>
            </w:pPr>
            <w:r w:rsidRPr="000D148D">
              <w:rPr>
                <w:szCs w:val="24"/>
                <w:lang w:val="sr-Latn-RS" w:eastAsia="sr-Latn-RS"/>
              </w:rPr>
              <w:t>3334</w:t>
            </w:r>
          </w:p>
        </w:tc>
        <w:tc>
          <w:tcPr>
            <w:tcW w:w="1056" w:type="dxa"/>
            <w:tcBorders>
              <w:top w:val="nil"/>
              <w:left w:val="nil"/>
              <w:bottom w:val="single" w:sz="4" w:space="0" w:color="auto"/>
              <w:right w:val="single" w:sz="4" w:space="0" w:color="auto"/>
            </w:tcBorders>
            <w:shd w:val="clear" w:color="auto" w:fill="auto"/>
            <w:noWrap/>
            <w:vAlign w:val="bottom"/>
            <w:hideMark/>
          </w:tcPr>
          <w:p w14:paraId="339CF968" w14:textId="77777777" w:rsidR="00AF1227" w:rsidRPr="000D148D" w:rsidRDefault="00AF1227" w:rsidP="00C94FA3">
            <w:pPr>
              <w:jc w:val="right"/>
              <w:rPr>
                <w:szCs w:val="24"/>
                <w:lang w:val="sr-Latn-RS" w:eastAsia="sr-Latn-RS"/>
              </w:rPr>
            </w:pPr>
            <w:r w:rsidRPr="000D148D">
              <w:rPr>
                <w:szCs w:val="24"/>
                <w:lang w:val="sr-Latn-RS" w:eastAsia="sr-Latn-RS"/>
              </w:rPr>
              <w:t>26</w:t>
            </w:r>
          </w:p>
        </w:tc>
        <w:tc>
          <w:tcPr>
            <w:tcW w:w="3197" w:type="dxa"/>
            <w:tcBorders>
              <w:top w:val="nil"/>
              <w:left w:val="nil"/>
              <w:bottom w:val="single" w:sz="4" w:space="0" w:color="auto"/>
              <w:right w:val="single" w:sz="4" w:space="0" w:color="auto"/>
            </w:tcBorders>
            <w:vAlign w:val="center"/>
          </w:tcPr>
          <w:p w14:paraId="2818D124"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D221F42"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046E524"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AD175FD"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70A83191" w14:textId="77777777" w:rsidR="00AF1227" w:rsidRPr="000D148D" w:rsidRDefault="00AF1227" w:rsidP="00C94FA3">
            <w:pPr>
              <w:jc w:val="center"/>
              <w:rPr>
                <w:szCs w:val="24"/>
                <w:lang w:val="sr-Latn-RS" w:eastAsia="sr-Latn-RS"/>
              </w:rPr>
            </w:pPr>
            <w:r w:rsidRPr="000D148D">
              <w:rPr>
                <w:szCs w:val="24"/>
                <w:lang w:val="sr-Latn-RS" w:eastAsia="sr-Latn-RS"/>
              </w:rPr>
              <w:t>3335</w:t>
            </w:r>
          </w:p>
        </w:tc>
        <w:tc>
          <w:tcPr>
            <w:tcW w:w="1056" w:type="dxa"/>
            <w:tcBorders>
              <w:top w:val="nil"/>
              <w:left w:val="nil"/>
              <w:bottom w:val="single" w:sz="4" w:space="0" w:color="auto"/>
              <w:right w:val="single" w:sz="4" w:space="0" w:color="auto"/>
            </w:tcBorders>
            <w:shd w:val="clear" w:color="auto" w:fill="auto"/>
            <w:noWrap/>
            <w:vAlign w:val="bottom"/>
            <w:hideMark/>
          </w:tcPr>
          <w:p w14:paraId="7F826C87" w14:textId="77777777" w:rsidR="00AF1227" w:rsidRPr="000D148D" w:rsidRDefault="00AF1227" w:rsidP="00C94FA3">
            <w:pPr>
              <w:jc w:val="right"/>
              <w:rPr>
                <w:szCs w:val="24"/>
                <w:lang w:val="sr-Latn-RS" w:eastAsia="sr-Latn-RS"/>
              </w:rPr>
            </w:pPr>
            <w:r w:rsidRPr="000D148D">
              <w:rPr>
                <w:szCs w:val="24"/>
                <w:lang w:val="sr-Latn-RS" w:eastAsia="sr-Latn-RS"/>
              </w:rPr>
              <w:t>33</w:t>
            </w:r>
          </w:p>
        </w:tc>
        <w:tc>
          <w:tcPr>
            <w:tcW w:w="3197" w:type="dxa"/>
            <w:tcBorders>
              <w:top w:val="nil"/>
              <w:left w:val="nil"/>
              <w:bottom w:val="single" w:sz="4" w:space="0" w:color="auto"/>
              <w:right w:val="single" w:sz="4" w:space="0" w:color="auto"/>
            </w:tcBorders>
            <w:vAlign w:val="center"/>
          </w:tcPr>
          <w:p w14:paraId="498A63C3"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AD6CFFD"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11604A4"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4BCBD01"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17AB9666" w14:textId="77777777" w:rsidR="00AF1227" w:rsidRPr="000D148D" w:rsidRDefault="00AF1227" w:rsidP="00C94FA3">
            <w:pPr>
              <w:jc w:val="center"/>
              <w:rPr>
                <w:szCs w:val="24"/>
                <w:lang w:val="sr-Latn-RS" w:eastAsia="sr-Latn-RS"/>
              </w:rPr>
            </w:pPr>
            <w:r w:rsidRPr="000D148D">
              <w:rPr>
                <w:szCs w:val="24"/>
                <w:lang w:val="sr-Latn-RS" w:eastAsia="sr-Latn-RS"/>
              </w:rPr>
              <w:t>3336</w:t>
            </w:r>
          </w:p>
        </w:tc>
        <w:tc>
          <w:tcPr>
            <w:tcW w:w="1056" w:type="dxa"/>
            <w:tcBorders>
              <w:top w:val="nil"/>
              <w:left w:val="nil"/>
              <w:bottom w:val="single" w:sz="4" w:space="0" w:color="auto"/>
              <w:right w:val="single" w:sz="4" w:space="0" w:color="auto"/>
            </w:tcBorders>
            <w:shd w:val="clear" w:color="auto" w:fill="auto"/>
            <w:noWrap/>
            <w:vAlign w:val="bottom"/>
            <w:hideMark/>
          </w:tcPr>
          <w:p w14:paraId="2CB58D7D" w14:textId="77777777" w:rsidR="00AF1227" w:rsidRPr="000D148D" w:rsidRDefault="00AF1227" w:rsidP="00C94FA3">
            <w:pPr>
              <w:jc w:val="right"/>
              <w:rPr>
                <w:szCs w:val="24"/>
                <w:lang w:val="sr-Latn-RS" w:eastAsia="sr-Latn-RS"/>
              </w:rPr>
            </w:pPr>
            <w:r w:rsidRPr="000D148D">
              <w:rPr>
                <w:szCs w:val="24"/>
                <w:lang w:val="sr-Latn-RS" w:eastAsia="sr-Latn-RS"/>
              </w:rPr>
              <w:t>32</w:t>
            </w:r>
          </w:p>
        </w:tc>
        <w:tc>
          <w:tcPr>
            <w:tcW w:w="3197" w:type="dxa"/>
            <w:tcBorders>
              <w:top w:val="nil"/>
              <w:left w:val="nil"/>
              <w:bottom w:val="single" w:sz="4" w:space="0" w:color="auto"/>
              <w:right w:val="single" w:sz="4" w:space="0" w:color="auto"/>
            </w:tcBorders>
            <w:vAlign w:val="center"/>
          </w:tcPr>
          <w:p w14:paraId="4C01C45C"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747862D"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DF6238F"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6BEE82A"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64DD441C" w14:textId="77777777" w:rsidR="00AF1227" w:rsidRPr="000D148D" w:rsidRDefault="00AF1227" w:rsidP="00C94FA3">
            <w:pPr>
              <w:jc w:val="center"/>
              <w:rPr>
                <w:szCs w:val="24"/>
                <w:lang w:val="sr-Latn-RS" w:eastAsia="sr-Latn-RS"/>
              </w:rPr>
            </w:pPr>
            <w:r w:rsidRPr="000D148D">
              <w:rPr>
                <w:szCs w:val="24"/>
                <w:lang w:val="sr-Latn-RS" w:eastAsia="sr-Latn-RS"/>
              </w:rPr>
              <w:t>3337</w:t>
            </w:r>
          </w:p>
        </w:tc>
        <w:tc>
          <w:tcPr>
            <w:tcW w:w="1056" w:type="dxa"/>
            <w:tcBorders>
              <w:top w:val="nil"/>
              <w:left w:val="nil"/>
              <w:bottom w:val="single" w:sz="4" w:space="0" w:color="auto"/>
              <w:right w:val="single" w:sz="4" w:space="0" w:color="auto"/>
            </w:tcBorders>
            <w:shd w:val="clear" w:color="auto" w:fill="auto"/>
            <w:noWrap/>
            <w:vAlign w:val="bottom"/>
            <w:hideMark/>
          </w:tcPr>
          <w:p w14:paraId="178AD07F" w14:textId="77777777" w:rsidR="00AF1227" w:rsidRPr="000D148D" w:rsidRDefault="00AF1227" w:rsidP="00C94FA3">
            <w:pPr>
              <w:jc w:val="right"/>
              <w:rPr>
                <w:szCs w:val="24"/>
                <w:lang w:val="sr-Latn-RS" w:eastAsia="sr-Latn-RS"/>
              </w:rPr>
            </w:pPr>
            <w:r w:rsidRPr="000D148D">
              <w:rPr>
                <w:szCs w:val="24"/>
                <w:lang w:val="sr-Latn-RS" w:eastAsia="sr-Latn-RS"/>
              </w:rPr>
              <w:t>28</w:t>
            </w:r>
          </w:p>
        </w:tc>
        <w:tc>
          <w:tcPr>
            <w:tcW w:w="3197" w:type="dxa"/>
            <w:tcBorders>
              <w:top w:val="nil"/>
              <w:left w:val="nil"/>
              <w:bottom w:val="single" w:sz="4" w:space="0" w:color="auto"/>
              <w:right w:val="single" w:sz="4" w:space="0" w:color="auto"/>
            </w:tcBorders>
            <w:vAlign w:val="center"/>
          </w:tcPr>
          <w:p w14:paraId="436D684F"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F7CDA09"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DF34044"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7F55B54"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0ABD6B47" w14:textId="77777777" w:rsidR="00AF1227" w:rsidRPr="000D148D" w:rsidRDefault="00AF1227" w:rsidP="00C94FA3">
            <w:pPr>
              <w:jc w:val="center"/>
              <w:rPr>
                <w:szCs w:val="24"/>
                <w:lang w:val="sr-Latn-RS" w:eastAsia="sr-Latn-RS"/>
              </w:rPr>
            </w:pPr>
            <w:r w:rsidRPr="000D148D">
              <w:rPr>
                <w:szCs w:val="24"/>
                <w:lang w:val="sr-Latn-RS" w:eastAsia="sr-Latn-RS"/>
              </w:rPr>
              <w:t>3338</w:t>
            </w:r>
          </w:p>
        </w:tc>
        <w:tc>
          <w:tcPr>
            <w:tcW w:w="1056" w:type="dxa"/>
            <w:tcBorders>
              <w:top w:val="nil"/>
              <w:left w:val="nil"/>
              <w:bottom w:val="single" w:sz="4" w:space="0" w:color="auto"/>
              <w:right w:val="single" w:sz="4" w:space="0" w:color="auto"/>
            </w:tcBorders>
            <w:shd w:val="clear" w:color="auto" w:fill="auto"/>
            <w:noWrap/>
            <w:vAlign w:val="bottom"/>
            <w:hideMark/>
          </w:tcPr>
          <w:p w14:paraId="1FC93A64" w14:textId="77777777" w:rsidR="00AF1227" w:rsidRPr="000D148D" w:rsidRDefault="00AF1227" w:rsidP="00C94FA3">
            <w:pPr>
              <w:jc w:val="right"/>
              <w:rPr>
                <w:szCs w:val="24"/>
                <w:lang w:val="sr-Latn-RS" w:eastAsia="sr-Latn-RS"/>
              </w:rPr>
            </w:pPr>
            <w:r w:rsidRPr="000D148D">
              <w:rPr>
                <w:szCs w:val="24"/>
                <w:lang w:val="sr-Latn-RS" w:eastAsia="sr-Latn-RS"/>
              </w:rPr>
              <w:t>27</w:t>
            </w:r>
          </w:p>
        </w:tc>
        <w:tc>
          <w:tcPr>
            <w:tcW w:w="3197" w:type="dxa"/>
            <w:tcBorders>
              <w:top w:val="nil"/>
              <w:left w:val="nil"/>
              <w:bottom w:val="single" w:sz="4" w:space="0" w:color="auto"/>
              <w:right w:val="single" w:sz="4" w:space="0" w:color="auto"/>
            </w:tcBorders>
            <w:vAlign w:val="center"/>
          </w:tcPr>
          <w:p w14:paraId="05D1DFA1"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26527CB4"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3C56E19"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81DA553"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045C3EBE" w14:textId="77777777" w:rsidR="00AF1227" w:rsidRPr="000D148D" w:rsidRDefault="00AF1227" w:rsidP="00C94FA3">
            <w:pPr>
              <w:jc w:val="center"/>
              <w:rPr>
                <w:szCs w:val="24"/>
                <w:lang w:val="sr-Latn-RS" w:eastAsia="sr-Latn-RS"/>
              </w:rPr>
            </w:pPr>
            <w:r w:rsidRPr="000D148D">
              <w:rPr>
                <w:szCs w:val="24"/>
                <w:lang w:val="sr-Latn-RS" w:eastAsia="sr-Latn-RS"/>
              </w:rPr>
              <w:t>3339</w:t>
            </w:r>
          </w:p>
        </w:tc>
        <w:tc>
          <w:tcPr>
            <w:tcW w:w="1056" w:type="dxa"/>
            <w:tcBorders>
              <w:top w:val="nil"/>
              <w:left w:val="nil"/>
              <w:bottom w:val="single" w:sz="4" w:space="0" w:color="auto"/>
              <w:right w:val="single" w:sz="4" w:space="0" w:color="auto"/>
            </w:tcBorders>
            <w:shd w:val="clear" w:color="auto" w:fill="auto"/>
            <w:noWrap/>
            <w:vAlign w:val="bottom"/>
            <w:hideMark/>
          </w:tcPr>
          <w:p w14:paraId="61DFAD7A" w14:textId="77777777" w:rsidR="00AF1227" w:rsidRPr="000D148D" w:rsidRDefault="00AF1227" w:rsidP="00C94FA3">
            <w:pPr>
              <w:jc w:val="right"/>
              <w:rPr>
                <w:szCs w:val="24"/>
                <w:lang w:val="sr-Latn-RS" w:eastAsia="sr-Latn-RS"/>
              </w:rPr>
            </w:pPr>
            <w:r w:rsidRPr="000D148D">
              <w:rPr>
                <w:szCs w:val="24"/>
                <w:lang w:val="sr-Latn-RS" w:eastAsia="sr-Latn-RS"/>
              </w:rPr>
              <w:t>26</w:t>
            </w:r>
          </w:p>
        </w:tc>
        <w:tc>
          <w:tcPr>
            <w:tcW w:w="3197" w:type="dxa"/>
            <w:tcBorders>
              <w:top w:val="nil"/>
              <w:left w:val="nil"/>
              <w:bottom w:val="single" w:sz="4" w:space="0" w:color="auto"/>
              <w:right w:val="single" w:sz="4" w:space="0" w:color="auto"/>
            </w:tcBorders>
            <w:vAlign w:val="center"/>
          </w:tcPr>
          <w:p w14:paraId="5D0F12D6"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6885E278"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586BA84"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CAE2B79"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0C6B2C6" w14:textId="77777777" w:rsidR="00AF1227" w:rsidRPr="000D148D" w:rsidRDefault="00AF1227" w:rsidP="00C94FA3">
            <w:pPr>
              <w:jc w:val="center"/>
              <w:rPr>
                <w:szCs w:val="24"/>
                <w:lang w:val="sr-Latn-RS" w:eastAsia="sr-Latn-RS"/>
              </w:rPr>
            </w:pPr>
            <w:r w:rsidRPr="000D148D">
              <w:rPr>
                <w:szCs w:val="24"/>
                <w:lang w:val="sr-Latn-RS" w:eastAsia="sr-Latn-RS"/>
              </w:rPr>
              <w:t>3340</w:t>
            </w:r>
          </w:p>
        </w:tc>
        <w:tc>
          <w:tcPr>
            <w:tcW w:w="1056" w:type="dxa"/>
            <w:tcBorders>
              <w:top w:val="nil"/>
              <w:left w:val="nil"/>
              <w:bottom w:val="single" w:sz="4" w:space="0" w:color="auto"/>
              <w:right w:val="single" w:sz="4" w:space="0" w:color="auto"/>
            </w:tcBorders>
            <w:shd w:val="clear" w:color="auto" w:fill="auto"/>
            <w:noWrap/>
            <w:vAlign w:val="bottom"/>
            <w:hideMark/>
          </w:tcPr>
          <w:p w14:paraId="01C52C67" w14:textId="77777777" w:rsidR="00AF1227" w:rsidRPr="000D148D" w:rsidRDefault="00AF1227" w:rsidP="00C94FA3">
            <w:pPr>
              <w:jc w:val="right"/>
              <w:rPr>
                <w:szCs w:val="24"/>
                <w:lang w:val="sr-Latn-RS" w:eastAsia="sr-Latn-RS"/>
              </w:rPr>
            </w:pPr>
            <w:r w:rsidRPr="000D148D">
              <w:rPr>
                <w:szCs w:val="24"/>
                <w:lang w:val="sr-Latn-RS" w:eastAsia="sr-Latn-RS"/>
              </w:rPr>
              <w:t>15</w:t>
            </w:r>
          </w:p>
        </w:tc>
        <w:tc>
          <w:tcPr>
            <w:tcW w:w="3197" w:type="dxa"/>
            <w:tcBorders>
              <w:top w:val="nil"/>
              <w:left w:val="nil"/>
              <w:bottom w:val="single" w:sz="4" w:space="0" w:color="auto"/>
              <w:right w:val="single" w:sz="4" w:space="0" w:color="auto"/>
            </w:tcBorders>
            <w:vAlign w:val="center"/>
          </w:tcPr>
          <w:p w14:paraId="04451010"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23EA15C6"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34E1050"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4D4D237"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439132EA" w14:textId="77777777" w:rsidR="00AF1227" w:rsidRPr="000D148D" w:rsidRDefault="00AF1227" w:rsidP="00C94FA3">
            <w:pPr>
              <w:jc w:val="center"/>
              <w:rPr>
                <w:szCs w:val="24"/>
                <w:lang w:val="sr-Latn-RS" w:eastAsia="sr-Latn-RS"/>
              </w:rPr>
            </w:pPr>
            <w:r w:rsidRPr="000D148D">
              <w:rPr>
                <w:szCs w:val="24"/>
                <w:lang w:val="sr-Latn-RS" w:eastAsia="sr-Latn-RS"/>
              </w:rPr>
              <w:t>3341</w:t>
            </w:r>
          </w:p>
        </w:tc>
        <w:tc>
          <w:tcPr>
            <w:tcW w:w="1056" w:type="dxa"/>
            <w:tcBorders>
              <w:top w:val="nil"/>
              <w:left w:val="nil"/>
              <w:bottom w:val="single" w:sz="4" w:space="0" w:color="auto"/>
              <w:right w:val="single" w:sz="4" w:space="0" w:color="auto"/>
            </w:tcBorders>
            <w:shd w:val="clear" w:color="auto" w:fill="auto"/>
            <w:noWrap/>
            <w:vAlign w:val="bottom"/>
            <w:hideMark/>
          </w:tcPr>
          <w:p w14:paraId="345B17EC" w14:textId="77777777" w:rsidR="00AF1227" w:rsidRPr="000D148D" w:rsidRDefault="00AF1227" w:rsidP="00C94FA3">
            <w:pPr>
              <w:jc w:val="right"/>
              <w:rPr>
                <w:szCs w:val="24"/>
                <w:lang w:val="sr-Latn-RS" w:eastAsia="sr-Latn-RS"/>
              </w:rPr>
            </w:pPr>
            <w:r w:rsidRPr="000D148D">
              <w:rPr>
                <w:szCs w:val="24"/>
                <w:lang w:val="sr-Latn-RS" w:eastAsia="sr-Latn-RS"/>
              </w:rPr>
              <w:t>16</w:t>
            </w:r>
          </w:p>
        </w:tc>
        <w:tc>
          <w:tcPr>
            <w:tcW w:w="3197" w:type="dxa"/>
            <w:tcBorders>
              <w:top w:val="nil"/>
              <w:left w:val="nil"/>
              <w:bottom w:val="single" w:sz="4" w:space="0" w:color="auto"/>
              <w:right w:val="single" w:sz="4" w:space="0" w:color="auto"/>
            </w:tcBorders>
            <w:vAlign w:val="center"/>
          </w:tcPr>
          <w:p w14:paraId="25B17534"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0823080"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6520426"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37620FC"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15DC5511" w14:textId="77777777" w:rsidR="00AF1227" w:rsidRPr="000D148D" w:rsidRDefault="00AF1227" w:rsidP="00C94FA3">
            <w:pPr>
              <w:jc w:val="center"/>
              <w:rPr>
                <w:szCs w:val="24"/>
                <w:lang w:val="sr-Latn-RS" w:eastAsia="sr-Latn-RS"/>
              </w:rPr>
            </w:pPr>
            <w:r w:rsidRPr="000D148D">
              <w:rPr>
                <w:szCs w:val="24"/>
                <w:lang w:val="sr-Latn-RS" w:eastAsia="sr-Latn-RS"/>
              </w:rPr>
              <w:t>3342</w:t>
            </w:r>
          </w:p>
        </w:tc>
        <w:tc>
          <w:tcPr>
            <w:tcW w:w="1056" w:type="dxa"/>
            <w:tcBorders>
              <w:top w:val="nil"/>
              <w:left w:val="nil"/>
              <w:bottom w:val="single" w:sz="4" w:space="0" w:color="auto"/>
              <w:right w:val="single" w:sz="4" w:space="0" w:color="auto"/>
            </w:tcBorders>
            <w:shd w:val="clear" w:color="auto" w:fill="auto"/>
            <w:noWrap/>
            <w:vAlign w:val="bottom"/>
            <w:hideMark/>
          </w:tcPr>
          <w:p w14:paraId="40B827D8" w14:textId="77777777" w:rsidR="00AF1227" w:rsidRPr="000D148D" w:rsidRDefault="00AF1227" w:rsidP="00C94FA3">
            <w:pPr>
              <w:jc w:val="right"/>
              <w:rPr>
                <w:szCs w:val="24"/>
                <w:lang w:val="sr-Latn-RS" w:eastAsia="sr-Latn-RS"/>
              </w:rPr>
            </w:pPr>
            <w:r w:rsidRPr="000D148D">
              <w:rPr>
                <w:szCs w:val="24"/>
                <w:lang w:val="sr-Latn-RS" w:eastAsia="sr-Latn-RS"/>
              </w:rPr>
              <w:t>16</w:t>
            </w:r>
          </w:p>
        </w:tc>
        <w:tc>
          <w:tcPr>
            <w:tcW w:w="3197" w:type="dxa"/>
            <w:tcBorders>
              <w:top w:val="nil"/>
              <w:left w:val="nil"/>
              <w:bottom w:val="single" w:sz="4" w:space="0" w:color="auto"/>
              <w:right w:val="single" w:sz="4" w:space="0" w:color="auto"/>
            </w:tcBorders>
            <w:vAlign w:val="center"/>
          </w:tcPr>
          <w:p w14:paraId="73DD6BEC"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BAFA4F2"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D8B6A66"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87DCB56"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CEE5485" w14:textId="77777777" w:rsidR="00AF1227" w:rsidRPr="000D148D" w:rsidRDefault="00AF1227" w:rsidP="00C94FA3">
            <w:pPr>
              <w:jc w:val="center"/>
              <w:rPr>
                <w:szCs w:val="24"/>
                <w:lang w:val="sr-Latn-RS" w:eastAsia="sr-Latn-RS"/>
              </w:rPr>
            </w:pPr>
            <w:r w:rsidRPr="000D148D">
              <w:rPr>
                <w:szCs w:val="24"/>
                <w:lang w:val="sr-Latn-RS" w:eastAsia="sr-Latn-RS"/>
              </w:rPr>
              <w:t>3343</w:t>
            </w:r>
          </w:p>
        </w:tc>
        <w:tc>
          <w:tcPr>
            <w:tcW w:w="1056" w:type="dxa"/>
            <w:tcBorders>
              <w:top w:val="nil"/>
              <w:left w:val="nil"/>
              <w:bottom w:val="single" w:sz="4" w:space="0" w:color="auto"/>
              <w:right w:val="single" w:sz="4" w:space="0" w:color="auto"/>
            </w:tcBorders>
            <w:shd w:val="clear" w:color="auto" w:fill="auto"/>
            <w:noWrap/>
            <w:vAlign w:val="bottom"/>
            <w:hideMark/>
          </w:tcPr>
          <w:p w14:paraId="4E2D4796" w14:textId="77777777" w:rsidR="00AF1227" w:rsidRPr="000D148D" w:rsidRDefault="00AF1227" w:rsidP="00C94FA3">
            <w:pPr>
              <w:jc w:val="right"/>
              <w:rPr>
                <w:szCs w:val="24"/>
                <w:lang w:val="sr-Latn-RS" w:eastAsia="sr-Latn-RS"/>
              </w:rPr>
            </w:pPr>
            <w:r w:rsidRPr="000D148D">
              <w:rPr>
                <w:szCs w:val="24"/>
                <w:lang w:val="sr-Latn-RS" w:eastAsia="sr-Latn-RS"/>
              </w:rPr>
              <w:t>25</w:t>
            </w:r>
          </w:p>
        </w:tc>
        <w:tc>
          <w:tcPr>
            <w:tcW w:w="3197" w:type="dxa"/>
            <w:tcBorders>
              <w:top w:val="nil"/>
              <w:left w:val="nil"/>
              <w:bottom w:val="single" w:sz="4" w:space="0" w:color="auto"/>
              <w:right w:val="single" w:sz="4" w:space="0" w:color="auto"/>
            </w:tcBorders>
            <w:vAlign w:val="center"/>
          </w:tcPr>
          <w:p w14:paraId="3A201418"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7BC5310"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C57DC04"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1A041EB"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C0DC49D" w14:textId="77777777" w:rsidR="00AF1227" w:rsidRPr="000D148D" w:rsidRDefault="00AF1227" w:rsidP="00C94FA3">
            <w:pPr>
              <w:jc w:val="center"/>
              <w:rPr>
                <w:szCs w:val="24"/>
                <w:lang w:val="sr-Latn-RS" w:eastAsia="sr-Latn-RS"/>
              </w:rPr>
            </w:pPr>
            <w:r w:rsidRPr="000D148D">
              <w:rPr>
                <w:szCs w:val="24"/>
                <w:lang w:val="sr-Latn-RS" w:eastAsia="sr-Latn-RS"/>
              </w:rPr>
              <w:t>3344</w:t>
            </w:r>
          </w:p>
        </w:tc>
        <w:tc>
          <w:tcPr>
            <w:tcW w:w="1056" w:type="dxa"/>
            <w:tcBorders>
              <w:top w:val="nil"/>
              <w:left w:val="nil"/>
              <w:bottom w:val="single" w:sz="4" w:space="0" w:color="auto"/>
              <w:right w:val="single" w:sz="4" w:space="0" w:color="auto"/>
            </w:tcBorders>
            <w:shd w:val="clear" w:color="auto" w:fill="auto"/>
            <w:noWrap/>
            <w:vAlign w:val="bottom"/>
            <w:hideMark/>
          </w:tcPr>
          <w:p w14:paraId="273C98C6" w14:textId="77777777" w:rsidR="00AF1227" w:rsidRPr="000D148D" w:rsidRDefault="00AF1227" w:rsidP="00C94FA3">
            <w:pPr>
              <w:jc w:val="right"/>
              <w:rPr>
                <w:szCs w:val="24"/>
                <w:lang w:val="sr-Latn-RS" w:eastAsia="sr-Latn-RS"/>
              </w:rPr>
            </w:pPr>
            <w:r w:rsidRPr="000D148D">
              <w:rPr>
                <w:szCs w:val="24"/>
                <w:lang w:val="sr-Latn-RS" w:eastAsia="sr-Latn-RS"/>
              </w:rPr>
              <w:t>25</w:t>
            </w:r>
          </w:p>
        </w:tc>
        <w:tc>
          <w:tcPr>
            <w:tcW w:w="3197" w:type="dxa"/>
            <w:tcBorders>
              <w:top w:val="nil"/>
              <w:left w:val="nil"/>
              <w:bottom w:val="single" w:sz="4" w:space="0" w:color="auto"/>
              <w:right w:val="single" w:sz="4" w:space="0" w:color="auto"/>
            </w:tcBorders>
            <w:vAlign w:val="center"/>
          </w:tcPr>
          <w:p w14:paraId="5ABDA052"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6A0FC670"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ECB6E85"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D5BB8C2"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72CBDF83" w14:textId="77777777" w:rsidR="00AF1227" w:rsidRPr="000D148D" w:rsidRDefault="00AF1227" w:rsidP="00C94FA3">
            <w:pPr>
              <w:jc w:val="center"/>
              <w:rPr>
                <w:szCs w:val="24"/>
                <w:lang w:val="sr-Latn-RS" w:eastAsia="sr-Latn-RS"/>
              </w:rPr>
            </w:pPr>
            <w:r w:rsidRPr="000D148D">
              <w:rPr>
                <w:szCs w:val="24"/>
                <w:lang w:val="sr-Latn-RS" w:eastAsia="sr-Latn-RS"/>
              </w:rPr>
              <w:t>3345</w:t>
            </w:r>
          </w:p>
        </w:tc>
        <w:tc>
          <w:tcPr>
            <w:tcW w:w="1056" w:type="dxa"/>
            <w:tcBorders>
              <w:top w:val="nil"/>
              <w:left w:val="nil"/>
              <w:bottom w:val="single" w:sz="4" w:space="0" w:color="auto"/>
              <w:right w:val="single" w:sz="4" w:space="0" w:color="auto"/>
            </w:tcBorders>
            <w:shd w:val="clear" w:color="auto" w:fill="auto"/>
            <w:noWrap/>
            <w:vAlign w:val="bottom"/>
            <w:hideMark/>
          </w:tcPr>
          <w:p w14:paraId="124A9A4E" w14:textId="77777777" w:rsidR="00AF1227" w:rsidRPr="000D148D" w:rsidRDefault="00AF1227" w:rsidP="00C94FA3">
            <w:pPr>
              <w:jc w:val="right"/>
              <w:rPr>
                <w:szCs w:val="24"/>
                <w:lang w:val="sr-Latn-RS" w:eastAsia="sr-Latn-RS"/>
              </w:rPr>
            </w:pPr>
            <w:r w:rsidRPr="000D148D">
              <w:rPr>
                <w:szCs w:val="24"/>
                <w:lang w:val="sr-Latn-RS" w:eastAsia="sr-Latn-RS"/>
              </w:rPr>
              <w:t>30</w:t>
            </w:r>
          </w:p>
        </w:tc>
        <w:tc>
          <w:tcPr>
            <w:tcW w:w="3197" w:type="dxa"/>
            <w:tcBorders>
              <w:top w:val="nil"/>
              <w:left w:val="nil"/>
              <w:bottom w:val="single" w:sz="4" w:space="0" w:color="auto"/>
              <w:right w:val="single" w:sz="4" w:space="0" w:color="auto"/>
            </w:tcBorders>
            <w:vAlign w:val="center"/>
          </w:tcPr>
          <w:p w14:paraId="530E6399"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454F299E"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A3C9911"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1C90DFA"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1929D969" w14:textId="77777777" w:rsidR="00AF1227" w:rsidRPr="000D148D" w:rsidRDefault="00AF1227" w:rsidP="00C94FA3">
            <w:pPr>
              <w:jc w:val="center"/>
              <w:rPr>
                <w:szCs w:val="24"/>
                <w:lang w:val="sr-Latn-RS" w:eastAsia="sr-Latn-RS"/>
              </w:rPr>
            </w:pPr>
            <w:r w:rsidRPr="000D148D">
              <w:rPr>
                <w:szCs w:val="24"/>
                <w:lang w:val="sr-Latn-RS" w:eastAsia="sr-Latn-RS"/>
              </w:rPr>
              <w:t>3346</w:t>
            </w:r>
          </w:p>
        </w:tc>
        <w:tc>
          <w:tcPr>
            <w:tcW w:w="1056" w:type="dxa"/>
            <w:tcBorders>
              <w:top w:val="nil"/>
              <w:left w:val="nil"/>
              <w:bottom w:val="single" w:sz="4" w:space="0" w:color="auto"/>
              <w:right w:val="single" w:sz="4" w:space="0" w:color="auto"/>
            </w:tcBorders>
            <w:shd w:val="clear" w:color="auto" w:fill="auto"/>
            <w:noWrap/>
            <w:vAlign w:val="bottom"/>
            <w:hideMark/>
          </w:tcPr>
          <w:p w14:paraId="75863D5A" w14:textId="77777777" w:rsidR="00AF1227" w:rsidRPr="000D148D" w:rsidRDefault="00AF1227" w:rsidP="00C94FA3">
            <w:pPr>
              <w:jc w:val="right"/>
              <w:rPr>
                <w:szCs w:val="24"/>
                <w:lang w:val="sr-Latn-RS" w:eastAsia="sr-Latn-RS"/>
              </w:rPr>
            </w:pPr>
            <w:r w:rsidRPr="000D148D">
              <w:rPr>
                <w:szCs w:val="24"/>
                <w:lang w:val="sr-Latn-RS" w:eastAsia="sr-Latn-RS"/>
              </w:rPr>
              <w:t>76</w:t>
            </w:r>
          </w:p>
        </w:tc>
        <w:tc>
          <w:tcPr>
            <w:tcW w:w="3197" w:type="dxa"/>
            <w:tcBorders>
              <w:top w:val="nil"/>
              <w:left w:val="nil"/>
              <w:bottom w:val="single" w:sz="4" w:space="0" w:color="auto"/>
              <w:right w:val="single" w:sz="4" w:space="0" w:color="auto"/>
            </w:tcBorders>
            <w:vAlign w:val="center"/>
          </w:tcPr>
          <w:p w14:paraId="39EC9CFB"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642616D"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8FC6379"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580E0F6"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4C432C8F" w14:textId="77777777" w:rsidR="00AF1227" w:rsidRPr="000D148D" w:rsidRDefault="00AF1227" w:rsidP="00C94FA3">
            <w:pPr>
              <w:jc w:val="center"/>
              <w:rPr>
                <w:szCs w:val="24"/>
                <w:lang w:val="sr-Latn-RS" w:eastAsia="sr-Latn-RS"/>
              </w:rPr>
            </w:pPr>
            <w:r w:rsidRPr="000D148D">
              <w:rPr>
                <w:szCs w:val="24"/>
                <w:lang w:val="sr-Latn-RS" w:eastAsia="sr-Latn-RS"/>
              </w:rPr>
              <w:t>3347</w:t>
            </w:r>
          </w:p>
        </w:tc>
        <w:tc>
          <w:tcPr>
            <w:tcW w:w="1056" w:type="dxa"/>
            <w:tcBorders>
              <w:top w:val="nil"/>
              <w:left w:val="nil"/>
              <w:bottom w:val="single" w:sz="4" w:space="0" w:color="auto"/>
              <w:right w:val="single" w:sz="4" w:space="0" w:color="auto"/>
            </w:tcBorders>
            <w:shd w:val="clear" w:color="auto" w:fill="auto"/>
            <w:noWrap/>
            <w:vAlign w:val="bottom"/>
            <w:hideMark/>
          </w:tcPr>
          <w:p w14:paraId="48115911" w14:textId="77777777" w:rsidR="00AF1227" w:rsidRPr="000D148D" w:rsidRDefault="00AF1227" w:rsidP="00C94FA3">
            <w:pPr>
              <w:jc w:val="right"/>
              <w:rPr>
                <w:szCs w:val="24"/>
                <w:lang w:val="sr-Latn-RS" w:eastAsia="sr-Latn-RS"/>
              </w:rPr>
            </w:pPr>
            <w:r w:rsidRPr="000D148D">
              <w:rPr>
                <w:szCs w:val="24"/>
                <w:lang w:val="sr-Latn-RS" w:eastAsia="sr-Latn-RS"/>
              </w:rPr>
              <w:t>120</w:t>
            </w:r>
          </w:p>
        </w:tc>
        <w:tc>
          <w:tcPr>
            <w:tcW w:w="3197" w:type="dxa"/>
            <w:tcBorders>
              <w:top w:val="nil"/>
              <w:left w:val="nil"/>
              <w:bottom w:val="single" w:sz="4" w:space="0" w:color="auto"/>
              <w:right w:val="single" w:sz="4" w:space="0" w:color="auto"/>
            </w:tcBorders>
            <w:vAlign w:val="center"/>
          </w:tcPr>
          <w:p w14:paraId="5C92C953"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6064A4FE"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BA05822"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161D969"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71DE4870" w14:textId="77777777" w:rsidR="00AF1227" w:rsidRPr="000D148D" w:rsidRDefault="00AF1227" w:rsidP="00C94FA3">
            <w:pPr>
              <w:jc w:val="center"/>
              <w:rPr>
                <w:szCs w:val="24"/>
                <w:lang w:val="sr-Latn-RS" w:eastAsia="sr-Latn-RS"/>
              </w:rPr>
            </w:pPr>
            <w:r w:rsidRPr="000D148D">
              <w:rPr>
                <w:szCs w:val="24"/>
                <w:lang w:val="sr-Latn-RS" w:eastAsia="sr-Latn-RS"/>
              </w:rPr>
              <w:t>3348</w:t>
            </w:r>
          </w:p>
        </w:tc>
        <w:tc>
          <w:tcPr>
            <w:tcW w:w="1056" w:type="dxa"/>
            <w:tcBorders>
              <w:top w:val="nil"/>
              <w:left w:val="nil"/>
              <w:bottom w:val="single" w:sz="4" w:space="0" w:color="auto"/>
              <w:right w:val="single" w:sz="4" w:space="0" w:color="auto"/>
            </w:tcBorders>
            <w:shd w:val="clear" w:color="auto" w:fill="auto"/>
            <w:noWrap/>
            <w:vAlign w:val="bottom"/>
            <w:hideMark/>
          </w:tcPr>
          <w:p w14:paraId="778DF2D6" w14:textId="77777777" w:rsidR="00AF1227" w:rsidRPr="000D148D" w:rsidRDefault="00AF1227" w:rsidP="00C94FA3">
            <w:pPr>
              <w:jc w:val="right"/>
              <w:rPr>
                <w:szCs w:val="24"/>
                <w:lang w:val="sr-Latn-RS" w:eastAsia="sr-Latn-RS"/>
              </w:rPr>
            </w:pPr>
            <w:r w:rsidRPr="000D148D">
              <w:rPr>
                <w:szCs w:val="24"/>
                <w:lang w:val="sr-Latn-RS" w:eastAsia="sr-Latn-RS"/>
              </w:rPr>
              <w:t>91</w:t>
            </w:r>
          </w:p>
        </w:tc>
        <w:tc>
          <w:tcPr>
            <w:tcW w:w="3197" w:type="dxa"/>
            <w:tcBorders>
              <w:top w:val="nil"/>
              <w:left w:val="nil"/>
              <w:bottom w:val="single" w:sz="4" w:space="0" w:color="auto"/>
              <w:right w:val="single" w:sz="4" w:space="0" w:color="auto"/>
            </w:tcBorders>
            <w:vAlign w:val="center"/>
          </w:tcPr>
          <w:p w14:paraId="1BA9E937"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C6767A2"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01A7F17"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38A4E86"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4BF35B39" w14:textId="77777777" w:rsidR="00AF1227" w:rsidRPr="000D148D" w:rsidRDefault="00AF1227" w:rsidP="00C94FA3">
            <w:pPr>
              <w:jc w:val="center"/>
              <w:rPr>
                <w:szCs w:val="24"/>
                <w:lang w:val="sr-Latn-RS" w:eastAsia="sr-Latn-RS"/>
              </w:rPr>
            </w:pPr>
            <w:r w:rsidRPr="000D148D">
              <w:rPr>
                <w:szCs w:val="24"/>
                <w:lang w:val="sr-Latn-RS" w:eastAsia="sr-Latn-RS"/>
              </w:rPr>
              <w:t>3349</w:t>
            </w:r>
          </w:p>
        </w:tc>
        <w:tc>
          <w:tcPr>
            <w:tcW w:w="1056" w:type="dxa"/>
            <w:tcBorders>
              <w:top w:val="nil"/>
              <w:left w:val="nil"/>
              <w:bottom w:val="single" w:sz="4" w:space="0" w:color="auto"/>
              <w:right w:val="single" w:sz="4" w:space="0" w:color="auto"/>
            </w:tcBorders>
            <w:shd w:val="clear" w:color="auto" w:fill="auto"/>
            <w:noWrap/>
            <w:vAlign w:val="bottom"/>
            <w:hideMark/>
          </w:tcPr>
          <w:p w14:paraId="51FF6CCD" w14:textId="77777777" w:rsidR="00AF1227" w:rsidRPr="000D148D" w:rsidRDefault="00AF1227" w:rsidP="00C94FA3">
            <w:pPr>
              <w:jc w:val="right"/>
              <w:rPr>
                <w:szCs w:val="24"/>
                <w:lang w:val="sr-Latn-RS" w:eastAsia="sr-Latn-RS"/>
              </w:rPr>
            </w:pPr>
            <w:r w:rsidRPr="000D148D">
              <w:rPr>
                <w:szCs w:val="24"/>
                <w:lang w:val="sr-Latn-RS" w:eastAsia="sr-Latn-RS"/>
              </w:rPr>
              <w:t>30</w:t>
            </w:r>
          </w:p>
        </w:tc>
        <w:tc>
          <w:tcPr>
            <w:tcW w:w="3197" w:type="dxa"/>
            <w:tcBorders>
              <w:top w:val="nil"/>
              <w:left w:val="nil"/>
              <w:bottom w:val="single" w:sz="4" w:space="0" w:color="auto"/>
              <w:right w:val="single" w:sz="4" w:space="0" w:color="auto"/>
            </w:tcBorders>
            <w:vAlign w:val="center"/>
          </w:tcPr>
          <w:p w14:paraId="4EFDDF2C"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25757FDF"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5FFAB16"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C5340EF"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00EEF7C8" w14:textId="77777777" w:rsidR="00AF1227" w:rsidRPr="000D148D" w:rsidRDefault="00AF1227" w:rsidP="00C94FA3">
            <w:pPr>
              <w:jc w:val="center"/>
              <w:rPr>
                <w:szCs w:val="24"/>
                <w:lang w:val="sr-Latn-RS" w:eastAsia="sr-Latn-RS"/>
              </w:rPr>
            </w:pPr>
            <w:r w:rsidRPr="000D148D">
              <w:rPr>
                <w:szCs w:val="24"/>
                <w:lang w:val="sr-Latn-RS" w:eastAsia="sr-Latn-RS"/>
              </w:rPr>
              <w:t>3350</w:t>
            </w:r>
          </w:p>
        </w:tc>
        <w:tc>
          <w:tcPr>
            <w:tcW w:w="1056" w:type="dxa"/>
            <w:tcBorders>
              <w:top w:val="nil"/>
              <w:left w:val="nil"/>
              <w:bottom w:val="single" w:sz="4" w:space="0" w:color="auto"/>
              <w:right w:val="single" w:sz="4" w:space="0" w:color="auto"/>
            </w:tcBorders>
            <w:shd w:val="clear" w:color="auto" w:fill="auto"/>
            <w:noWrap/>
            <w:vAlign w:val="bottom"/>
            <w:hideMark/>
          </w:tcPr>
          <w:p w14:paraId="6AA456CC" w14:textId="77777777" w:rsidR="00AF1227" w:rsidRPr="000D148D" w:rsidRDefault="00AF1227" w:rsidP="00C94FA3">
            <w:pPr>
              <w:jc w:val="right"/>
              <w:rPr>
                <w:szCs w:val="24"/>
                <w:lang w:val="sr-Latn-RS" w:eastAsia="sr-Latn-RS"/>
              </w:rPr>
            </w:pPr>
            <w:r w:rsidRPr="000D148D">
              <w:rPr>
                <w:szCs w:val="24"/>
                <w:lang w:val="sr-Latn-RS" w:eastAsia="sr-Latn-RS"/>
              </w:rPr>
              <w:t>12</w:t>
            </w:r>
          </w:p>
        </w:tc>
        <w:tc>
          <w:tcPr>
            <w:tcW w:w="3197" w:type="dxa"/>
            <w:tcBorders>
              <w:top w:val="nil"/>
              <w:left w:val="nil"/>
              <w:bottom w:val="single" w:sz="4" w:space="0" w:color="auto"/>
              <w:right w:val="single" w:sz="4" w:space="0" w:color="auto"/>
            </w:tcBorders>
            <w:vAlign w:val="center"/>
          </w:tcPr>
          <w:p w14:paraId="3DA2B138"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F917895"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7B74F47"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E691249"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FEF5CE6" w14:textId="77777777" w:rsidR="00AF1227" w:rsidRPr="000D148D" w:rsidRDefault="00AF1227" w:rsidP="00C94FA3">
            <w:pPr>
              <w:jc w:val="center"/>
              <w:rPr>
                <w:szCs w:val="24"/>
                <w:lang w:val="sr-Latn-RS" w:eastAsia="sr-Latn-RS"/>
              </w:rPr>
            </w:pPr>
            <w:r w:rsidRPr="000D148D">
              <w:rPr>
                <w:szCs w:val="24"/>
                <w:lang w:val="sr-Latn-RS" w:eastAsia="sr-Latn-RS"/>
              </w:rPr>
              <w:t>3351</w:t>
            </w:r>
          </w:p>
        </w:tc>
        <w:tc>
          <w:tcPr>
            <w:tcW w:w="1056" w:type="dxa"/>
            <w:tcBorders>
              <w:top w:val="nil"/>
              <w:left w:val="nil"/>
              <w:bottom w:val="single" w:sz="4" w:space="0" w:color="auto"/>
              <w:right w:val="single" w:sz="4" w:space="0" w:color="auto"/>
            </w:tcBorders>
            <w:shd w:val="clear" w:color="auto" w:fill="auto"/>
            <w:noWrap/>
            <w:vAlign w:val="bottom"/>
            <w:hideMark/>
          </w:tcPr>
          <w:p w14:paraId="7CCBD059" w14:textId="77777777" w:rsidR="00AF1227" w:rsidRPr="000D148D" w:rsidRDefault="00AF1227" w:rsidP="00C94FA3">
            <w:pPr>
              <w:jc w:val="right"/>
              <w:rPr>
                <w:szCs w:val="24"/>
                <w:lang w:val="sr-Latn-RS" w:eastAsia="sr-Latn-RS"/>
              </w:rPr>
            </w:pPr>
            <w:r w:rsidRPr="000D148D">
              <w:rPr>
                <w:szCs w:val="24"/>
                <w:lang w:val="sr-Latn-RS" w:eastAsia="sr-Latn-RS"/>
              </w:rPr>
              <w:t>38</w:t>
            </w:r>
          </w:p>
        </w:tc>
        <w:tc>
          <w:tcPr>
            <w:tcW w:w="3197" w:type="dxa"/>
            <w:tcBorders>
              <w:top w:val="nil"/>
              <w:left w:val="nil"/>
              <w:bottom w:val="single" w:sz="4" w:space="0" w:color="auto"/>
              <w:right w:val="single" w:sz="4" w:space="0" w:color="auto"/>
            </w:tcBorders>
            <w:vAlign w:val="center"/>
          </w:tcPr>
          <w:p w14:paraId="3204DCA5"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13F8290"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ACBF9BF"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E38D38D"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7518A6C7" w14:textId="77777777" w:rsidR="00AF1227" w:rsidRPr="000D148D" w:rsidRDefault="00AF1227" w:rsidP="00C94FA3">
            <w:pPr>
              <w:jc w:val="center"/>
              <w:rPr>
                <w:szCs w:val="24"/>
                <w:lang w:val="sr-Latn-RS" w:eastAsia="sr-Latn-RS"/>
              </w:rPr>
            </w:pPr>
            <w:r w:rsidRPr="000D148D">
              <w:rPr>
                <w:szCs w:val="24"/>
                <w:lang w:val="sr-Latn-RS" w:eastAsia="sr-Latn-RS"/>
              </w:rPr>
              <w:t>3352</w:t>
            </w:r>
          </w:p>
        </w:tc>
        <w:tc>
          <w:tcPr>
            <w:tcW w:w="1056" w:type="dxa"/>
            <w:tcBorders>
              <w:top w:val="nil"/>
              <w:left w:val="nil"/>
              <w:bottom w:val="single" w:sz="4" w:space="0" w:color="auto"/>
              <w:right w:val="single" w:sz="4" w:space="0" w:color="auto"/>
            </w:tcBorders>
            <w:shd w:val="clear" w:color="auto" w:fill="auto"/>
            <w:noWrap/>
            <w:vAlign w:val="bottom"/>
            <w:hideMark/>
          </w:tcPr>
          <w:p w14:paraId="4DC32956" w14:textId="77777777" w:rsidR="00AF1227" w:rsidRPr="000D148D" w:rsidRDefault="00AF1227" w:rsidP="00C94FA3">
            <w:pPr>
              <w:jc w:val="right"/>
              <w:rPr>
                <w:szCs w:val="24"/>
                <w:lang w:val="sr-Latn-RS" w:eastAsia="sr-Latn-RS"/>
              </w:rPr>
            </w:pPr>
            <w:r w:rsidRPr="000D148D">
              <w:rPr>
                <w:szCs w:val="24"/>
                <w:lang w:val="sr-Latn-RS" w:eastAsia="sr-Latn-RS"/>
              </w:rPr>
              <w:t>43</w:t>
            </w:r>
          </w:p>
        </w:tc>
        <w:tc>
          <w:tcPr>
            <w:tcW w:w="3197" w:type="dxa"/>
            <w:tcBorders>
              <w:top w:val="nil"/>
              <w:left w:val="nil"/>
              <w:bottom w:val="single" w:sz="4" w:space="0" w:color="auto"/>
              <w:right w:val="single" w:sz="4" w:space="0" w:color="auto"/>
            </w:tcBorders>
            <w:vAlign w:val="center"/>
          </w:tcPr>
          <w:p w14:paraId="5315AA9F"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281E3497"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C8077E5"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7848520"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61F40872" w14:textId="77777777" w:rsidR="00AF1227" w:rsidRPr="000D148D" w:rsidRDefault="00AF1227" w:rsidP="00C94FA3">
            <w:pPr>
              <w:jc w:val="center"/>
              <w:rPr>
                <w:szCs w:val="24"/>
                <w:lang w:val="sr-Latn-RS" w:eastAsia="sr-Latn-RS"/>
              </w:rPr>
            </w:pPr>
            <w:r w:rsidRPr="000D148D">
              <w:rPr>
                <w:szCs w:val="24"/>
                <w:lang w:val="sr-Latn-RS" w:eastAsia="sr-Latn-RS"/>
              </w:rPr>
              <w:t>3353</w:t>
            </w:r>
          </w:p>
        </w:tc>
        <w:tc>
          <w:tcPr>
            <w:tcW w:w="1056" w:type="dxa"/>
            <w:tcBorders>
              <w:top w:val="nil"/>
              <w:left w:val="nil"/>
              <w:bottom w:val="single" w:sz="4" w:space="0" w:color="auto"/>
              <w:right w:val="single" w:sz="4" w:space="0" w:color="auto"/>
            </w:tcBorders>
            <w:shd w:val="clear" w:color="auto" w:fill="auto"/>
            <w:noWrap/>
            <w:vAlign w:val="bottom"/>
            <w:hideMark/>
          </w:tcPr>
          <w:p w14:paraId="69F4E5DD" w14:textId="77777777" w:rsidR="00AF1227" w:rsidRPr="000D148D" w:rsidRDefault="00AF1227" w:rsidP="00C94FA3">
            <w:pPr>
              <w:jc w:val="right"/>
              <w:rPr>
                <w:szCs w:val="24"/>
                <w:lang w:val="sr-Latn-RS" w:eastAsia="sr-Latn-RS"/>
              </w:rPr>
            </w:pPr>
            <w:r w:rsidRPr="000D148D">
              <w:rPr>
                <w:szCs w:val="24"/>
                <w:lang w:val="sr-Latn-RS" w:eastAsia="sr-Latn-RS"/>
              </w:rPr>
              <w:t>30</w:t>
            </w:r>
          </w:p>
        </w:tc>
        <w:tc>
          <w:tcPr>
            <w:tcW w:w="3197" w:type="dxa"/>
            <w:tcBorders>
              <w:top w:val="nil"/>
              <w:left w:val="nil"/>
              <w:bottom w:val="single" w:sz="4" w:space="0" w:color="auto"/>
              <w:right w:val="single" w:sz="4" w:space="0" w:color="auto"/>
            </w:tcBorders>
            <w:vAlign w:val="center"/>
          </w:tcPr>
          <w:p w14:paraId="73233110"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6A0106E1"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9D44F69"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0F73EB8"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82DEEF0" w14:textId="77777777" w:rsidR="00AF1227" w:rsidRPr="000D148D" w:rsidRDefault="00AF1227" w:rsidP="00C94FA3">
            <w:pPr>
              <w:jc w:val="center"/>
              <w:rPr>
                <w:szCs w:val="24"/>
                <w:lang w:val="sr-Latn-RS" w:eastAsia="sr-Latn-RS"/>
              </w:rPr>
            </w:pPr>
            <w:r w:rsidRPr="000D148D">
              <w:rPr>
                <w:szCs w:val="24"/>
                <w:lang w:val="sr-Latn-RS" w:eastAsia="sr-Latn-RS"/>
              </w:rPr>
              <w:t>3354</w:t>
            </w:r>
          </w:p>
        </w:tc>
        <w:tc>
          <w:tcPr>
            <w:tcW w:w="1056" w:type="dxa"/>
            <w:tcBorders>
              <w:top w:val="nil"/>
              <w:left w:val="nil"/>
              <w:bottom w:val="single" w:sz="4" w:space="0" w:color="auto"/>
              <w:right w:val="single" w:sz="4" w:space="0" w:color="auto"/>
            </w:tcBorders>
            <w:shd w:val="clear" w:color="auto" w:fill="auto"/>
            <w:noWrap/>
            <w:vAlign w:val="bottom"/>
            <w:hideMark/>
          </w:tcPr>
          <w:p w14:paraId="55343BB6" w14:textId="77777777" w:rsidR="00AF1227" w:rsidRPr="000D148D" w:rsidRDefault="00AF1227" w:rsidP="00C94FA3">
            <w:pPr>
              <w:jc w:val="right"/>
              <w:rPr>
                <w:szCs w:val="24"/>
                <w:lang w:val="sr-Latn-RS" w:eastAsia="sr-Latn-RS"/>
              </w:rPr>
            </w:pPr>
            <w:r w:rsidRPr="000D148D">
              <w:rPr>
                <w:szCs w:val="24"/>
                <w:lang w:val="sr-Latn-RS" w:eastAsia="sr-Latn-RS"/>
              </w:rPr>
              <w:t>27</w:t>
            </w:r>
          </w:p>
        </w:tc>
        <w:tc>
          <w:tcPr>
            <w:tcW w:w="3197" w:type="dxa"/>
            <w:tcBorders>
              <w:top w:val="nil"/>
              <w:left w:val="nil"/>
              <w:bottom w:val="single" w:sz="4" w:space="0" w:color="auto"/>
              <w:right w:val="single" w:sz="4" w:space="0" w:color="auto"/>
            </w:tcBorders>
            <w:vAlign w:val="center"/>
          </w:tcPr>
          <w:p w14:paraId="4FE39CBE"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4B828C18"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471C81F"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C1713B1"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7C5B639C" w14:textId="77777777" w:rsidR="00AF1227" w:rsidRPr="000D148D" w:rsidRDefault="00AF1227" w:rsidP="00C94FA3">
            <w:pPr>
              <w:jc w:val="center"/>
              <w:rPr>
                <w:szCs w:val="24"/>
                <w:lang w:val="sr-Latn-RS" w:eastAsia="sr-Latn-RS"/>
              </w:rPr>
            </w:pPr>
            <w:r w:rsidRPr="000D148D">
              <w:rPr>
                <w:szCs w:val="24"/>
                <w:lang w:val="sr-Latn-RS" w:eastAsia="sr-Latn-RS"/>
              </w:rPr>
              <w:t>3355</w:t>
            </w:r>
          </w:p>
        </w:tc>
        <w:tc>
          <w:tcPr>
            <w:tcW w:w="1056" w:type="dxa"/>
            <w:tcBorders>
              <w:top w:val="nil"/>
              <w:left w:val="nil"/>
              <w:bottom w:val="single" w:sz="4" w:space="0" w:color="auto"/>
              <w:right w:val="single" w:sz="4" w:space="0" w:color="auto"/>
            </w:tcBorders>
            <w:shd w:val="clear" w:color="auto" w:fill="auto"/>
            <w:noWrap/>
            <w:vAlign w:val="bottom"/>
            <w:hideMark/>
          </w:tcPr>
          <w:p w14:paraId="5909509B" w14:textId="77777777" w:rsidR="00AF1227" w:rsidRPr="000D148D" w:rsidRDefault="00AF1227" w:rsidP="00C94FA3">
            <w:pPr>
              <w:jc w:val="right"/>
              <w:rPr>
                <w:szCs w:val="24"/>
                <w:lang w:val="sr-Latn-RS" w:eastAsia="sr-Latn-RS"/>
              </w:rPr>
            </w:pPr>
            <w:r w:rsidRPr="000D148D">
              <w:rPr>
                <w:szCs w:val="24"/>
                <w:lang w:val="sr-Latn-RS" w:eastAsia="sr-Latn-RS"/>
              </w:rPr>
              <w:t>14</w:t>
            </w:r>
          </w:p>
        </w:tc>
        <w:tc>
          <w:tcPr>
            <w:tcW w:w="3197" w:type="dxa"/>
            <w:tcBorders>
              <w:top w:val="nil"/>
              <w:left w:val="nil"/>
              <w:bottom w:val="single" w:sz="4" w:space="0" w:color="auto"/>
              <w:right w:val="single" w:sz="4" w:space="0" w:color="auto"/>
            </w:tcBorders>
            <w:vAlign w:val="center"/>
          </w:tcPr>
          <w:p w14:paraId="55662ABE"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A4EC80D"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A456316"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2F73231"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604D2431" w14:textId="77777777" w:rsidR="00AF1227" w:rsidRPr="000D148D" w:rsidRDefault="00AF1227" w:rsidP="00C94FA3">
            <w:pPr>
              <w:jc w:val="center"/>
              <w:rPr>
                <w:szCs w:val="24"/>
                <w:lang w:val="sr-Latn-RS" w:eastAsia="sr-Latn-RS"/>
              </w:rPr>
            </w:pPr>
            <w:r w:rsidRPr="000D148D">
              <w:rPr>
                <w:szCs w:val="24"/>
                <w:lang w:val="sr-Latn-RS" w:eastAsia="sr-Latn-RS"/>
              </w:rPr>
              <w:t>3356</w:t>
            </w:r>
          </w:p>
        </w:tc>
        <w:tc>
          <w:tcPr>
            <w:tcW w:w="1056" w:type="dxa"/>
            <w:tcBorders>
              <w:top w:val="nil"/>
              <w:left w:val="nil"/>
              <w:bottom w:val="single" w:sz="4" w:space="0" w:color="auto"/>
              <w:right w:val="single" w:sz="4" w:space="0" w:color="auto"/>
            </w:tcBorders>
            <w:shd w:val="clear" w:color="auto" w:fill="auto"/>
            <w:noWrap/>
            <w:vAlign w:val="bottom"/>
            <w:hideMark/>
          </w:tcPr>
          <w:p w14:paraId="0A7253F5" w14:textId="77777777" w:rsidR="00AF1227" w:rsidRPr="000D148D" w:rsidRDefault="00AF1227" w:rsidP="00C94FA3">
            <w:pPr>
              <w:jc w:val="right"/>
              <w:rPr>
                <w:szCs w:val="24"/>
                <w:lang w:val="sr-Latn-RS" w:eastAsia="sr-Latn-RS"/>
              </w:rPr>
            </w:pPr>
            <w:r w:rsidRPr="000D148D">
              <w:rPr>
                <w:szCs w:val="24"/>
                <w:lang w:val="sr-Latn-RS" w:eastAsia="sr-Latn-RS"/>
              </w:rPr>
              <w:t>14</w:t>
            </w:r>
          </w:p>
        </w:tc>
        <w:tc>
          <w:tcPr>
            <w:tcW w:w="3197" w:type="dxa"/>
            <w:tcBorders>
              <w:top w:val="nil"/>
              <w:left w:val="nil"/>
              <w:bottom w:val="single" w:sz="4" w:space="0" w:color="auto"/>
              <w:right w:val="single" w:sz="4" w:space="0" w:color="auto"/>
            </w:tcBorders>
            <w:vAlign w:val="center"/>
          </w:tcPr>
          <w:p w14:paraId="5F0B948D"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2DCAC358"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B5D8AF8"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EA90350"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64F10F3E" w14:textId="77777777" w:rsidR="00AF1227" w:rsidRPr="000D148D" w:rsidRDefault="00AF1227" w:rsidP="00C94FA3">
            <w:pPr>
              <w:jc w:val="center"/>
              <w:rPr>
                <w:szCs w:val="24"/>
                <w:lang w:val="sr-Latn-RS" w:eastAsia="sr-Latn-RS"/>
              </w:rPr>
            </w:pPr>
            <w:r w:rsidRPr="000D148D">
              <w:rPr>
                <w:szCs w:val="24"/>
                <w:lang w:val="sr-Latn-RS" w:eastAsia="sr-Latn-RS"/>
              </w:rPr>
              <w:t>3357</w:t>
            </w:r>
          </w:p>
        </w:tc>
        <w:tc>
          <w:tcPr>
            <w:tcW w:w="1056" w:type="dxa"/>
            <w:tcBorders>
              <w:top w:val="nil"/>
              <w:left w:val="nil"/>
              <w:bottom w:val="single" w:sz="4" w:space="0" w:color="auto"/>
              <w:right w:val="single" w:sz="4" w:space="0" w:color="auto"/>
            </w:tcBorders>
            <w:shd w:val="clear" w:color="auto" w:fill="auto"/>
            <w:noWrap/>
            <w:vAlign w:val="bottom"/>
            <w:hideMark/>
          </w:tcPr>
          <w:p w14:paraId="0EE2AF0B" w14:textId="77777777" w:rsidR="00AF1227" w:rsidRPr="000D148D" w:rsidRDefault="00AF1227" w:rsidP="00C94FA3">
            <w:pPr>
              <w:jc w:val="right"/>
              <w:rPr>
                <w:szCs w:val="24"/>
                <w:lang w:val="sr-Latn-RS" w:eastAsia="sr-Latn-RS"/>
              </w:rPr>
            </w:pPr>
            <w:r w:rsidRPr="000D148D">
              <w:rPr>
                <w:szCs w:val="24"/>
                <w:lang w:val="sr-Latn-RS" w:eastAsia="sr-Latn-RS"/>
              </w:rPr>
              <w:t>31</w:t>
            </w:r>
          </w:p>
        </w:tc>
        <w:tc>
          <w:tcPr>
            <w:tcW w:w="3197" w:type="dxa"/>
            <w:tcBorders>
              <w:top w:val="nil"/>
              <w:left w:val="nil"/>
              <w:bottom w:val="single" w:sz="4" w:space="0" w:color="auto"/>
              <w:right w:val="single" w:sz="4" w:space="0" w:color="auto"/>
            </w:tcBorders>
            <w:vAlign w:val="center"/>
          </w:tcPr>
          <w:p w14:paraId="2961F397"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4BCFE9CF"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6B4D87D"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2E22539"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68BAF889" w14:textId="77777777" w:rsidR="00AF1227" w:rsidRPr="000D148D" w:rsidRDefault="00AF1227" w:rsidP="00C94FA3">
            <w:pPr>
              <w:jc w:val="center"/>
              <w:rPr>
                <w:szCs w:val="24"/>
                <w:lang w:val="sr-Latn-RS" w:eastAsia="sr-Latn-RS"/>
              </w:rPr>
            </w:pPr>
            <w:r w:rsidRPr="000D148D">
              <w:rPr>
                <w:szCs w:val="24"/>
                <w:lang w:val="sr-Latn-RS" w:eastAsia="sr-Latn-RS"/>
              </w:rPr>
              <w:t>3358</w:t>
            </w:r>
          </w:p>
        </w:tc>
        <w:tc>
          <w:tcPr>
            <w:tcW w:w="1056" w:type="dxa"/>
            <w:tcBorders>
              <w:top w:val="nil"/>
              <w:left w:val="nil"/>
              <w:bottom w:val="single" w:sz="4" w:space="0" w:color="auto"/>
              <w:right w:val="single" w:sz="4" w:space="0" w:color="auto"/>
            </w:tcBorders>
            <w:shd w:val="clear" w:color="auto" w:fill="auto"/>
            <w:noWrap/>
            <w:vAlign w:val="bottom"/>
            <w:hideMark/>
          </w:tcPr>
          <w:p w14:paraId="67DD9149" w14:textId="77777777" w:rsidR="00AF1227" w:rsidRPr="000D148D" w:rsidRDefault="00AF1227" w:rsidP="00C94FA3">
            <w:pPr>
              <w:jc w:val="right"/>
              <w:rPr>
                <w:szCs w:val="24"/>
                <w:lang w:val="sr-Latn-RS" w:eastAsia="sr-Latn-RS"/>
              </w:rPr>
            </w:pPr>
            <w:r w:rsidRPr="000D148D">
              <w:rPr>
                <w:szCs w:val="24"/>
                <w:lang w:val="sr-Latn-RS" w:eastAsia="sr-Latn-RS"/>
              </w:rPr>
              <w:t>25</w:t>
            </w:r>
          </w:p>
        </w:tc>
        <w:tc>
          <w:tcPr>
            <w:tcW w:w="3197" w:type="dxa"/>
            <w:tcBorders>
              <w:top w:val="nil"/>
              <w:left w:val="nil"/>
              <w:bottom w:val="single" w:sz="4" w:space="0" w:color="auto"/>
              <w:right w:val="single" w:sz="4" w:space="0" w:color="auto"/>
            </w:tcBorders>
            <w:vAlign w:val="center"/>
          </w:tcPr>
          <w:p w14:paraId="3A1B7E7A"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B488415"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2497BBA"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81C33A9"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4CF6B0DD" w14:textId="77777777" w:rsidR="00AF1227" w:rsidRPr="000D148D" w:rsidRDefault="00AF1227" w:rsidP="00C94FA3">
            <w:pPr>
              <w:jc w:val="center"/>
              <w:rPr>
                <w:szCs w:val="24"/>
                <w:lang w:val="sr-Latn-RS" w:eastAsia="sr-Latn-RS"/>
              </w:rPr>
            </w:pPr>
            <w:r w:rsidRPr="000D148D">
              <w:rPr>
                <w:szCs w:val="24"/>
                <w:lang w:val="sr-Latn-RS" w:eastAsia="sr-Latn-RS"/>
              </w:rPr>
              <w:t>3359</w:t>
            </w:r>
          </w:p>
        </w:tc>
        <w:tc>
          <w:tcPr>
            <w:tcW w:w="1056" w:type="dxa"/>
            <w:tcBorders>
              <w:top w:val="nil"/>
              <w:left w:val="nil"/>
              <w:bottom w:val="single" w:sz="4" w:space="0" w:color="auto"/>
              <w:right w:val="single" w:sz="4" w:space="0" w:color="auto"/>
            </w:tcBorders>
            <w:shd w:val="clear" w:color="auto" w:fill="auto"/>
            <w:noWrap/>
            <w:vAlign w:val="bottom"/>
            <w:hideMark/>
          </w:tcPr>
          <w:p w14:paraId="2EEBF04B" w14:textId="77777777" w:rsidR="00AF1227" w:rsidRPr="000D148D" w:rsidRDefault="00AF1227" w:rsidP="00C94FA3">
            <w:pPr>
              <w:jc w:val="right"/>
              <w:rPr>
                <w:szCs w:val="24"/>
                <w:lang w:val="sr-Latn-RS" w:eastAsia="sr-Latn-RS"/>
              </w:rPr>
            </w:pPr>
            <w:r w:rsidRPr="000D148D">
              <w:rPr>
                <w:szCs w:val="24"/>
                <w:lang w:val="sr-Latn-RS" w:eastAsia="sr-Latn-RS"/>
              </w:rPr>
              <w:t>35</w:t>
            </w:r>
          </w:p>
        </w:tc>
        <w:tc>
          <w:tcPr>
            <w:tcW w:w="3197" w:type="dxa"/>
            <w:tcBorders>
              <w:top w:val="nil"/>
              <w:left w:val="nil"/>
              <w:bottom w:val="single" w:sz="4" w:space="0" w:color="auto"/>
              <w:right w:val="single" w:sz="4" w:space="0" w:color="auto"/>
            </w:tcBorders>
            <w:vAlign w:val="center"/>
          </w:tcPr>
          <w:p w14:paraId="2C6E3734"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6EF09896"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7FFEA54"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FCD640B"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4583D76F" w14:textId="77777777" w:rsidR="00AF1227" w:rsidRPr="000D148D" w:rsidRDefault="00AF1227" w:rsidP="00C94FA3">
            <w:pPr>
              <w:jc w:val="center"/>
              <w:rPr>
                <w:szCs w:val="24"/>
                <w:lang w:val="sr-Latn-RS" w:eastAsia="sr-Latn-RS"/>
              </w:rPr>
            </w:pPr>
            <w:r w:rsidRPr="000D148D">
              <w:rPr>
                <w:szCs w:val="24"/>
                <w:lang w:val="sr-Latn-RS" w:eastAsia="sr-Latn-RS"/>
              </w:rPr>
              <w:t>3360</w:t>
            </w:r>
          </w:p>
        </w:tc>
        <w:tc>
          <w:tcPr>
            <w:tcW w:w="1056" w:type="dxa"/>
            <w:tcBorders>
              <w:top w:val="nil"/>
              <w:left w:val="nil"/>
              <w:bottom w:val="single" w:sz="4" w:space="0" w:color="auto"/>
              <w:right w:val="single" w:sz="4" w:space="0" w:color="auto"/>
            </w:tcBorders>
            <w:shd w:val="clear" w:color="auto" w:fill="auto"/>
            <w:noWrap/>
            <w:vAlign w:val="bottom"/>
            <w:hideMark/>
          </w:tcPr>
          <w:p w14:paraId="6DEC8434" w14:textId="77777777" w:rsidR="00AF1227" w:rsidRPr="000D148D" w:rsidRDefault="00AF1227" w:rsidP="00C94FA3">
            <w:pPr>
              <w:jc w:val="right"/>
              <w:rPr>
                <w:szCs w:val="24"/>
                <w:lang w:val="sr-Latn-RS" w:eastAsia="sr-Latn-RS"/>
              </w:rPr>
            </w:pPr>
            <w:r w:rsidRPr="000D148D">
              <w:rPr>
                <w:szCs w:val="24"/>
                <w:lang w:val="sr-Latn-RS" w:eastAsia="sr-Latn-RS"/>
              </w:rPr>
              <w:t>27</w:t>
            </w:r>
          </w:p>
        </w:tc>
        <w:tc>
          <w:tcPr>
            <w:tcW w:w="3197" w:type="dxa"/>
            <w:tcBorders>
              <w:top w:val="nil"/>
              <w:left w:val="nil"/>
              <w:bottom w:val="single" w:sz="4" w:space="0" w:color="auto"/>
              <w:right w:val="single" w:sz="4" w:space="0" w:color="auto"/>
            </w:tcBorders>
            <w:vAlign w:val="center"/>
          </w:tcPr>
          <w:p w14:paraId="2598B8A7"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A40EB25"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F1A9BFE"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ADF2F85"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F2EEFC3" w14:textId="77777777" w:rsidR="00AF1227" w:rsidRPr="000D148D" w:rsidRDefault="00AF1227" w:rsidP="00C94FA3">
            <w:pPr>
              <w:jc w:val="center"/>
              <w:rPr>
                <w:szCs w:val="24"/>
                <w:lang w:val="sr-Latn-RS" w:eastAsia="sr-Latn-RS"/>
              </w:rPr>
            </w:pPr>
            <w:r w:rsidRPr="000D148D">
              <w:rPr>
                <w:szCs w:val="24"/>
                <w:lang w:val="sr-Latn-RS" w:eastAsia="sr-Latn-RS"/>
              </w:rPr>
              <w:t>3361</w:t>
            </w:r>
          </w:p>
        </w:tc>
        <w:tc>
          <w:tcPr>
            <w:tcW w:w="1056" w:type="dxa"/>
            <w:tcBorders>
              <w:top w:val="nil"/>
              <w:left w:val="nil"/>
              <w:bottom w:val="single" w:sz="4" w:space="0" w:color="auto"/>
              <w:right w:val="single" w:sz="4" w:space="0" w:color="auto"/>
            </w:tcBorders>
            <w:shd w:val="clear" w:color="auto" w:fill="auto"/>
            <w:noWrap/>
            <w:vAlign w:val="bottom"/>
            <w:hideMark/>
          </w:tcPr>
          <w:p w14:paraId="06B0DBA4" w14:textId="77777777" w:rsidR="00AF1227" w:rsidRPr="000D148D" w:rsidRDefault="00AF1227" w:rsidP="00C94FA3">
            <w:pPr>
              <w:jc w:val="right"/>
              <w:rPr>
                <w:szCs w:val="24"/>
                <w:lang w:val="sr-Latn-RS" w:eastAsia="sr-Latn-RS"/>
              </w:rPr>
            </w:pPr>
            <w:r w:rsidRPr="000D148D">
              <w:rPr>
                <w:szCs w:val="24"/>
                <w:lang w:val="sr-Latn-RS" w:eastAsia="sr-Latn-RS"/>
              </w:rPr>
              <w:t>27</w:t>
            </w:r>
          </w:p>
        </w:tc>
        <w:tc>
          <w:tcPr>
            <w:tcW w:w="3197" w:type="dxa"/>
            <w:tcBorders>
              <w:top w:val="nil"/>
              <w:left w:val="nil"/>
              <w:bottom w:val="single" w:sz="4" w:space="0" w:color="auto"/>
              <w:right w:val="single" w:sz="4" w:space="0" w:color="auto"/>
            </w:tcBorders>
            <w:vAlign w:val="center"/>
          </w:tcPr>
          <w:p w14:paraId="49E6E736"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FF3BDF3"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789ACD3"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7B8184F"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C8959A0" w14:textId="77777777" w:rsidR="00AF1227" w:rsidRPr="000D148D" w:rsidRDefault="00AF1227" w:rsidP="00C94FA3">
            <w:pPr>
              <w:jc w:val="center"/>
              <w:rPr>
                <w:szCs w:val="24"/>
                <w:lang w:val="sr-Latn-RS" w:eastAsia="sr-Latn-RS"/>
              </w:rPr>
            </w:pPr>
            <w:r w:rsidRPr="000D148D">
              <w:rPr>
                <w:szCs w:val="24"/>
                <w:lang w:val="sr-Latn-RS" w:eastAsia="sr-Latn-RS"/>
              </w:rPr>
              <w:t>3362</w:t>
            </w:r>
          </w:p>
        </w:tc>
        <w:tc>
          <w:tcPr>
            <w:tcW w:w="1056" w:type="dxa"/>
            <w:tcBorders>
              <w:top w:val="nil"/>
              <w:left w:val="nil"/>
              <w:bottom w:val="single" w:sz="4" w:space="0" w:color="auto"/>
              <w:right w:val="single" w:sz="4" w:space="0" w:color="auto"/>
            </w:tcBorders>
            <w:shd w:val="clear" w:color="auto" w:fill="auto"/>
            <w:noWrap/>
            <w:vAlign w:val="bottom"/>
            <w:hideMark/>
          </w:tcPr>
          <w:p w14:paraId="1C40418B" w14:textId="77777777" w:rsidR="00AF1227" w:rsidRPr="000D148D" w:rsidRDefault="00AF1227" w:rsidP="00C94FA3">
            <w:pPr>
              <w:jc w:val="right"/>
              <w:rPr>
                <w:szCs w:val="24"/>
                <w:lang w:val="sr-Latn-RS" w:eastAsia="sr-Latn-RS"/>
              </w:rPr>
            </w:pPr>
            <w:r w:rsidRPr="000D148D">
              <w:rPr>
                <w:szCs w:val="24"/>
                <w:lang w:val="sr-Latn-RS" w:eastAsia="sr-Latn-RS"/>
              </w:rPr>
              <w:t>37</w:t>
            </w:r>
          </w:p>
        </w:tc>
        <w:tc>
          <w:tcPr>
            <w:tcW w:w="3197" w:type="dxa"/>
            <w:tcBorders>
              <w:top w:val="nil"/>
              <w:left w:val="nil"/>
              <w:bottom w:val="single" w:sz="4" w:space="0" w:color="auto"/>
              <w:right w:val="single" w:sz="4" w:space="0" w:color="auto"/>
            </w:tcBorders>
            <w:vAlign w:val="center"/>
          </w:tcPr>
          <w:p w14:paraId="681F32FB"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2DD3D53"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4CAC2EF"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1A51262"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74BEFEFB" w14:textId="77777777" w:rsidR="00AF1227" w:rsidRPr="000D148D" w:rsidRDefault="00AF1227" w:rsidP="00C94FA3">
            <w:pPr>
              <w:jc w:val="center"/>
              <w:rPr>
                <w:szCs w:val="24"/>
                <w:lang w:val="sr-Latn-RS" w:eastAsia="sr-Latn-RS"/>
              </w:rPr>
            </w:pPr>
            <w:r w:rsidRPr="000D148D">
              <w:rPr>
                <w:szCs w:val="24"/>
                <w:lang w:val="sr-Latn-RS" w:eastAsia="sr-Latn-RS"/>
              </w:rPr>
              <w:t>3363</w:t>
            </w:r>
          </w:p>
        </w:tc>
        <w:tc>
          <w:tcPr>
            <w:tcW w:w="1056" w:type="dxa"/>
            <w:tcBorders>
              <w:top w:val="nil"/>
              <w:left w:val="nil"/>
              <w:bottom w:val="single" w:sz="4" w:space="0" w:color="auto"/>
              <w:right w:val="single" w:sz="4" w:space="0" w:color="auto"/>
            </w:tcBorders>
            <w:shd w:val="clear" w:color="auto" w:fill="auto"/>
            <w:noWrap/>
            <w:vAlign w:val="bottom"/>
            <w:hideMark/>
          </w:tcPr>
          <w:p w14:paraId="5E48EB07" w14:textId="77777777" w:rsidR="00AF1227" w:rsidRPr="000D148D" w:rsidRDefault="00AF1227" w:rsidP="00C94FA3">
            <w:pPr>
              <w:jc w:val="right"/>
              <w:rPr>
                <w:szCs w:val="24"/>
                <w:lang w:val="sr-Latn-RS" w:eastAsia="sr-Latn-RS"/>
              </w:rPr>
            </w:pPr>
            <w:r w:rsidRPr="000D148D">
              <w:rPr>
                <w:szCs w:val="24"/>
                <w:lang w:val="sr-Latn-RS" w:eastAsia="sr-Latn-RS"/>
              </w:rPr>
              <w:t>18</w:t>
            </w:r>
          </w:p>
        </w:tc>
        <w:tc>
          <w:tcPr>
            <w:tcW w:w="3197" w:type="dxa"/>
            <w:tcBorders>
              <w:top w:val="nil"/>
              <w:left w:val="nil"/>
              <w:bottom w:val="single" w:sz="4" w:space="0" w:color="auto"/>
              <w:right w:val="single" w:sz="4" w:space="0" w:color="auto"/>
            </w:tcBorders>
            <w:vAlign w:val="center"/>
          </w:tcPr>
          <w:p w14:paraId="2E6D5186"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91A946F"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C86631B"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A94E75C"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D7CABA2" w14:textId="77777777" w:rsidR="00AF1227" w:rsidRPr="000D148D" w:rsidRDefault="00AF1227" w:rsidP="00C94FA3">
            <w:pPr>
              <w:jc w:val="center"/>
              <w:rPr>
                <w:szCs w:val="24"/>
                <w:lang w:val="sr-Latn-RS" w:eastAsia="sr-Latn-RS"/>
              </w:rPr>
            </w:pPr>
            <w:r w:rsidRPr="000D148D">
              <w:rPr>
                <w:szCs w:val="24"/>
                <w:lang w:val="sr-Latn-RS" w:eastAsia="sr-Latn-RS"/>
              </w:rPr>
              <w:t>3364</w:t>
            </w:r>
          </w:p>
        </w:tc>
        <w:tc>
          <w:tcPr>
            <w:tcW w:w="1056" w:type="dxa"/>
            <w:tcBorders>
              <w:top w:val="nil"/>
              <w:left w:val="nil"/>
              <w:bottom w:val="single" w:sz="4" w:space="0" w:color="auto"/>
              <w:right w:val="single" w:sz="4" w:space="0" w:color="auto"/>
            </w:tcBorders>
            <w:shd w:val="clear" w:color="auto" w:fill="auto"/>
            <w:noWrap/>
            <w:vAlign w:val="bottom"/>
            <w:hideMark/>
          </w:tcPr>
          <w:p w14:paraId="72D13F63" w14:textId="77777777" w:rsidR="00AF1227" w:rsidRPr="000D148D" w:rsidRDefault="00AF1227" w:rsidP="00C94FA3">
            <w:pPr>
              <w:jc w:val="right"/>
              <w:rPr>
                <w:szCs w:val="24"/>
                <w:lang w:val="sr-Latn-RS" w:eastAsia="sr-Latn-RS"/>
              </w:rPr>
            </w:pPr>
            <w:r w:rsidRPr="000D148D">
              <w:rPr>
                <w:szCs w:val="24"/>
                <w:lang w:val="sr-Latn-RS" w:eastAsia="sr-Latn-RS"/>
              </w:rPr>
              <w:t>18</w:t>
            </w:r>
          </w:p>
        </w:tc>
        <w:tc>
          <w:tcPr>
            <w:tcW w:w="3197" w:type="dxa"/>
            <w:tcBorders>
              <w:top w:val="nil"/>
              <w:left w:val="nil"/>
              <w:bottom w:val="single" w:sz="4" w:space="0" w:color="auto"/>
              <w:right w:val="single" w:sz="4" w:space="0" w:color="auto"/>
            </w:tcBorders>
            <w:vAlign w:val="center"/>
          </w:tcPr>
          <w:p w14:paraId="6079BB7D"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9A2F3BA"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BBD40FD"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672FB82"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74277CA5" w14:textId="77777777" w:rsidR="00AF1227" w:rsidRPr="000D148D" w:rsidRDefault="00AF1227" w:rsidP="00C94FA3">
            <w:pPr>
              <w:jc w:val="center"/>
              <w:rPr>
                <w:szCs w:val="24"/>
                <w:lang w:val="sr-Latn-RS" w:eastAsia="sr-Latn-RS"/>
              </w:rPr>
            </w:pPr>
            <w:r w:rsidRPr="000D148D">
              <w:rPr>
                <w:szCs w:val="24"/>
                <w:lang w:val="sr-Latn-RS" w:eastAsia="sr-Latn-RS"/>
              </w:rPr>
              <w:t>3365</w:t>
            </w:r>
          </w:p>
        </w:tc>
        <w:tc>
          <w:tcPr>
            <w:tcW w:w="1056" w:type="dxa"/>
            <w:tcBorders>
              <w:top w:val="nil"/>
              <w:left w:val="nil"/>
              <w:bottom w:val="single" w:sz="4" w:space="0" w:color="auto"/>
              <w:right w:val="single" w:sz="4" w:space="0" w:color="auto"/>
            </w:tcBorders>
            <w:shd w:val="clear" w:color="auto" w:fill="auto"/>
            <w:noWrap/>
            <w:vAlign w:val="bottom"/>
            <w:hideMark/>
          </w:tcPr>
          <w:p w14:paraId="29E5BEA7" w14:textId="77777777" w:rsidR="00AF1227" w:rsidRPr="000D148D" w:rsidRDefault="00AF1227" w:rsidP="00C94FA3">
            <w:pPr>
              <w:jc w:val="right"/>
              <w:rPr>
                <w:szCs w:val="24"/>
                <w:lang w:val="sr-Latn-RS" w:eastAsia="sr-Latn-RS"/>
              </w:rPr>
            </w:pPr>
            <w:r w:rsidRPr="000D148D">
              <w:rPr>
                <w:szCs w:val="24"/>
                <w:lang w:val="sr-Latn-RS" w:eastAsia="sr-Latn-RS"/>
              </w:rPr>
              <w:t>20</w:t>
            </w:r>
          </w:p>
        </w:tc>
        <w:tc>
          <w:tcPr>
            <w:tcW w:w="3197" w:type="dxa"/>
            <w:tcBorders>
              <w:top w:val="nil"/>
              <w:left w:val="nil"/>
              <w:bottom w:val="single" w:sz="4" w:space="0" w:color="auto"/>
              <w:right w:val="single" w:sz="4" w:space="0" w:color="auto"/>
            </w:tcBorders>
            <w:vAlign w:val="center"/>
          </w:tcPr>
          <w:p w14:paraId="6DCFD81E"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F9D80F1"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B6D1816"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341E4F4"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11F919C5" w14:textId="77777777" w:rsidR="00AF1227" w:rsidRPr="000D148D" w:rsidRDefault="00AF1227" w:rsidP="00C94FA3">
            <w:pPr>
              <w:jc w:val="center"/>
              <w:rPr>
                <w:szCs w:val="24"/>
                <w:lang w:val="sr-Latn-RS" w:eastAsia="sr-Latn-RS"/>
              </w:rPr>
            </w:pPr>
            <w:r w:rsidRPr="000D148D">
              <w:rPr>
                <w:szCs w:val="24"/>
                <w:lang w:val="sr-Latn-RS" w:eastAsia="sr-Latn-RS"/>
              </w:rPr>
              <w:t>3366</w:t>
            </w:r>
          </w:p>
        </w:tc>
        <w:tc>
          <w:tcPr>
            <w:tcW w:w="1056" w:type="dxa"/>
            <w:tcBorders>
              <w:top w:val="nil"/>
              <w:left w:val="nil"/>
              <w:bottom w:val="single" w:sz="4" w:space="0" w:color="auto"/>
              <w:right w:val="single" w:sz="4" w:space="0" w:color="auto"/>
            </w:tcBorders>
            <w:shd w:val="clear" w:color="auto" w:fill="auto"/>
            <w:noWrap/>
            <w:vAlign w:val="bottom"/>
            <w:hideMark/>
          </w:tcPr>
          <w:p w14:paraId="1C5E45BB" w14:textId="77777777" w:rsidR="00AF1227" w:rsidRPr="000D148D" w:rsidRDefault="00AF1227" w:rsidP="00C94FA3">
            <w:pPr>
              <w:jc w:val="right"/>
              <w:rPr>
                <w:szCs w:val="24"/>
                <w:lang w:val="sr-Latn-RS" w:eastAsia="sr-Latn-RS"/>
              </w:rPr>
            </w:pPr>
            <w:r w:rsidRPr="000D148D">
              <w:rPr>
                <w:szCs w:val="24"/>
                <w:lang w:val="sr-Latn-RS" w:eastAsia="sr-Latn-RS"/>
              </w:rPr>
              <w:t>20</w:t>
            </w:r>
          </w:p>
        </w:tc>
        <w:tc>
          <w:tcPr>
            <w:tcW w:w="3197" w:type="dxa"/>
            <w:tcBorders>
              <w:top w:val="nil"/>
              <w:left w:val="nil"/>
              <w:bottom w:val="single" w:sz="4" w:space="0" w:color="auto"/>
              <w:right w:val="single" w:sz="4" w:space="0" w:color="auto"/>
            </w:tcBorders>
            <w:vAlign w:val="center"/>
          </w:tcPr>
          <w:p w14:paraId="67A5D306"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418ADD2D"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8688FBE"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E5F3EF9"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46FF8CDB" w14:textId="77777777" w:rsidR="00AF1227" w:rsidRPr="000D148D" w:rsidRDefault="00AF1227" w:rsidP="00C94FA3">
            <w:pPr>
              <w:jc w:val="center"/>
              <w:rPr>
                <w:szCs w:val="24"/>
                <w:lang w:val="sr-Latn-RS" w:eastAsia="sr-Latn-RS"/>
              </w:rPr>
            </w:pPr>
            <w:r w:rsidRPr="000D148D">
              <w:rPr>
                <w:szCs w:val="24"/>
                <w:lang w:val="sr-Latn-RS" w:eastAsia="sr-Latn-RS"/>
              </w:rPr>
              <w:t>3367</w:t>
            </w:r>
          </w:p>
        </w:tc>
        <w:tc>
          <w:tcPr>
            <w:tcW w:w="1056" w:type="dxa"/>
            <w:tcBorders>
              <w:top w:val="nil"/>
              <w:left w:val="nil"/>
              <w:bottom w:val="single" w:sz="4" w:space="0" w:color="auto"/>
              <w:right w:val="single" w:sz="4" w:space="0" w:color="auto"/>
            </w:tcBorders>
            <w:shd w:val="clear" w:color="auto" w:fill="auto"/>
            <w:noWrap/>
            <w:vAlign w:val="bottom"/>
            <w:hideMark/>
          </w:tcPr>
          <w:p w14:paraId="54CB8274" w14:textId="77777777" w:rsidR="00AF1227" w:rsidRPr="000D148D" w:rsidRDefault="00AF1227" w:rsidP="00C94FA3">
            <w:pPr>
              <w:jc w:val="right"/>
              <w:rPr>
                <w:szCs w:val="24"/>
                <w:lang w:val="sr-Latn-RS" w:eastAsia="sr-Latn-RS"/>
              </w:rPr>
            </w:pPr>
            <w:r w:rsidRPr="000D148D">
              <w:rPr>
                <w:szCs w:val="24"/>
                <w:lang w:val="sr-Latn-RS" w:eastAsia="sr-Latn-RS"/>
              </w:rPr>
              <w:t>21</w:t>
            </w:r>
          </w:p>
        </w:tc>
        <w:tc>
          <w:tcPr>
            <w:tcW w:w="3197" w:type="dxa"/>
            <w:tcBorders>
              <w:top w:val="nil"/>
              <w:left w:val="nil"/>
              <w:bottom w:val="single" w:sz="4" w:space="0" w:color="auto"/>
              <w:right w:val="single" w:sz="4" w:space="0" w:color="auto"/>
            </w:tcBorders>
            <w:vAlign w:val="center"/>
          </w:tcPr>
          <w:p w14:paraId="1E586E44"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20CBBCEB"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753E337"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8405C9E"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182DF69D" w14:textId="77777777" w:rsidR="00AF1227" w:rsidRPr="000D148D" w:rsidRDefault="00AF1227" w:rsidP="00C94FA3">
            <w:pPr>
              <w:jc w:val="center"/>
              <w:rPr>
                <w:szCs w:val="24"/>
                <w:lang w:val="sr-Latn-RS" w:eastAsia="sr-Latn-RS"/>
              </w:rPr>
            </w:pPr>
            <w:r w:rsidRPr="000D148D">
              <w:rPr>
                <w:szCs w:val="24"/>
                <w:lang w:val="sr-Latn-RS" w:eastAsia="sr-Latn-RS"/>
              </w:rPr>
              <w:t>3368</w:t>
            </w:r>
          </w:p>
        </w:tc>
        <w:tc>
          <w:tcPr>
            <w:tcW w:w="1056" w:type="dxa"/>
            <w:tcBorders>
              <w:top w:val="nil"/>
              <w:left w:val="nil"/>
              <w:bottom w:val="single" w:sz="4" w:space="0" w:color="auto"/>
              <w:right w:val="single" w:sz="4" w:space="0" w:color="auto"/>
            </w:tcBorders>
            <w:shd w:val="clear" w:color="auto" w:fill="auto"/>
            <w:noWrap/>
            <w:vAlign w:val="bottom"/>
            <w:hideMark/>
          </w:tcPr>
          <w:p w14:paraId="365A9703" w14:textId="77777777" w:rsidR="00AF1227" w:rsidRPr="000D148D" w:rsidRDefault="00AF1227" w:rsidP="00C94FA3">
            <w:pPr>
              <w:jc w:val="right"/>
              <w:rPr>
                <w:szCs w:val="24"/>
                <w:lang w:val="sr-Latn-RS" w:eastAsia="sr-Latn-RS"/>
              </w:rPr>
            </w:pPr>
            <w:r w:rsidRPr="000D148D">
              <w:rPr>
                <w:szCs w:val="24"/>
                <w:lang w:val="sr-Latn-RS" w:eastAsia="sr-Latn-RS"/>
              </w:rPr>
              <w:t>33</w:t>
            </w:r>
          </w:p>
        </w:tc>
        <w:tc>
          <w:tcPr>
            <w:tcW w:w="3197" w:type="dxa"/>
            <w:tcBorders>
              <w:top w:val="nil"/>
              <w:left w:val="nil"/>
              <w:bottom w:val="single" w:sz="4" w:space="0" w:color="auto"/>
              <w:right w:val="single" w:sz="4" w:space="0" w:color="auto"/>
            </w:tcBorders>
            <w:vAlign w:val="center"/>
          </w:tcPr>
          <w:p w14:paraId="4C602DD9"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8FF22BB"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31B4A1B"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8F6B345"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7B482026" w14:textId="77777777" w:rsidR="00AF1227" w:rsidRPr="000D148D" w:rsidRDefault="00AF1227" w:rsidP="00C94FA3">
            <w:pPr>
              <w:jc w:val="center"/>
              <w:rPr>
                <w:szCs w:val="24"/>
                <w:lang w:val="sr-Latn-RS" w:eastAsia="sr-Latn-RS"/>
              </w:rPr>
            </w:pPr>
            <w:r w:rsidRPr="000D148D">
              <w:rPr>
                <w:szCs w:val="24"/>
                <w:lang w:val="sr-Latn-RS" w:eastAsia="sr-Latn-RS"/>
              </w:rPr>
              <w:t>3369</w:t>
            </w:r>
          </w:p>
        </w:tc>
        <w:tc>
          <w:tcPr>
            <w:tcW w:w="1056" w:type="dxa"/>
            <w:tcBorders>
              <w:top w:val="nil"/>
              <w:left w:val="nil"/>
              <w:bottom w:val="single" w:sz="4" w:space="0" w:color="auto"/>
              <w:right w:val="single" w:sz="4" w:space="0" w:color="auto"/>
            </w:tcBorders>
            <w:shd w:val="clear" w:color="auto" w:fill="auto"/>
            <w:noWrap/>
            <w:vAlign w:val="bottom"/>
            <w:hideMark/>
          </w:tcPr>
          <w:p w14:paraId="190659F4" w14:textId="77777777" w:rsidR="00AF1227" w:rsidRPr="000D148D" w:rsidRDefault="00AF1227" w:rsidP="00C94FA3">
            <w:pPr>
              <w:jc w:val="right"/>
              <w:rPr>
                <w:szCs w:val="24"/>
                <w:lang w:val="sr-Latn-RS" w:eastAsia="sr-Latn-RS"/>
              </w:rPr>
            </w:pPr>
            <w:r w:rsidRPr="000D148D">
              <w:rPr>
                <w:szCs w:val="24"/>
                <w:lang w:val="sr-Latn-RS" w:eastAsia="sr-Latn-RS"/>
              </w:rPr>
              <w:t>18</w:t>
            </w:r>
          </w:p>
        </w:tc>
        <w:tc>
          <w:tcPr>
            <w:tcW w:w="3197" w:type="dxa"/>
            <w:tcBorders>
              <w:top w:val="nil"/>
              <w:left w:val="nil"/>
              <w:bottom w:val="single" w:sz="4" w:space="0" w:color="auto"/>
              <w:right w:val="single" w:sz="4" w:space="0" w:color="auto"/>
            </w:tcBorders>
            <w:vAlign w:val="center"/>
          </w:tcPr>
          <w:p w14:paraId="23B59AC4"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226EDB2D"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EE40506"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CA18DA6"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6CC3E44E" w14:textId="77777777" w:rsidR="00AF1227" w:rsidRPr="000D148D" w:rsidRDefault="00AF1227" w:rsidP="00C94FA3">
            <w:pPr>
              <w:jc w:val="center"/>
              <w:rPr>
                <w:szCs w:val="24"/>
                <w:lang w:val="sr-Latn-RS" w:eastAsia="sr-Latn-RS"/>
              </w:rPr>
            </w:pPr>
            <w:r w:rsidRPr="000D148D">
              <w:rPr>
                <w:szCs w:val="24"/>
                <w:lang w:val="sr-Latn-RS" w:eastAsia="sr-Latn-RS"/>
              </w:rPr>
              <w:t>3370</w:t>
            </w:r>
          </w:p>
        </w:tc>
        <w:tc>
          <w:tcPr>
            <w:tcW w:w="1056" w:type="dxa"/>
            <w:tcBorders>
              <w:top w:val="nil"/>
              <w:left w:val="nil"/>
              <w:bottom w:val="single" w:sz="4" w:space="0" w:color="auto"/>
              <w:right w:val="single" w:sz="4" w:space="0" w:color="auto"/>
            </w:tcBorders>
            <w:shd w:val="clear" w:color="auto" w:fill="auto"/>
            <w:noWrap/>
            <w:vAlign w:val="bottom"/>
            <w:hideMark/>
          </w:tcPr>
          <w:p w14:paraId="321A7DB9" w14:textId="77777777" w:rsidR="00AF1227" w:rsidRPr="000D148D" w:rsidRDefault="00AF1227" w:rsidP="00C94FA3">
            <w:pPr>
              <w:jc w:val="right"/>
              <w:rPr>
                <w:szCs w:val="24"/>
                <w:lang w:val="sr-Latn-RS" w:eastAsia="sr-Latn-RS"/>
              </w:rPr>
            </w:pPr>
            <w:r w:rsidRPr="000D148D">
              <w:rPr>
                <w:szCs w:val="24"/>
                <w:lang w:val="sr-Latn-RS" w:eastAsia="sr-Latn-RS"/>
              </w:rPr>
              <w:t>30</w:t>
            </w:r>
          </w:p>
        </w:tc>
        <w:tc>
          <w:tcPr>
            <w:tcW w:w="3197" w:type="dxa"/>
            <w:tcBorders>
              <w:top w:val="nil"/>
              <w:left w:val="nil"/>
              <w:bottom w:val="single" w:sz="4" w:space="0" w:color="auto"/>
              <w:right w:val="single" w:sz="4" w:space="0" w:color="auto"/>
            </w:tcBorders>
            <w:vAlign w:val="center"/>
          </w:tcPr>
          <w:p w14:paraId="3D55DF93"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180DF9C"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1DB1FD9" w14:textId="77777777" w:rsidR="00AF1227" w:rsidRPr="000D148D" w:rsidRDefault="00AF1227" w:rsidP="00C94FA3">
            <w:pPr>
              <w:jc w:val="left"/>
              <w:rPr>
                <w:szCs w:val="24"/>
                <w:lang w:val="sr-Latn-RS" w:eastAsia="sr-Latn-RS"/>
              </w:rPr>
            </w:pPr>
            <w:r w:rsidRPr="000D148D">
              <w:rPr>
                <w:szCs w:val="24"/>
                <w:lang w:val="sr-Latn-RS" w:eastAsia="sr-Latn-RS"/>
              </w:rPr>
              <w:lastRenderedPageBreak/>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E617AC9"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1CB03847" w14:textId="77777777" w:rsidR="00AF1227" w:rsidRPr="000D148D" w:rsidRDefault="00AF1227" w:rsidP="00C94FA3">
            <w:pPr>
              <w:jc w:val="center"/>
              <w:rPr>
                <w:szCs w:val="24"/>
                <w:lang w:val="sr-Latn-RS" w:eastAsia="sr-Latn-RS"/>
              </w:rPr>
            </w:pPr>
            <w:r w:rsidRPr="000D148D">
              <w:rPr>
                <w:szCs w:val="24"/>
                <w:lang w:val="sr-Latn-RS" w:eastAsia="sr-Latn-RS"/>
              </w:rPr>
              <w:t>3371</w:t>
            </w:r>
          </w:p>
        </w:tc>
        <w:tc>
          <w:tcPr>
            <w:tcW w:w="1056" w:type="dxa"/>
            <w:tcBorders>
              <w:top w:val="nil"/>
              <w:left w:val="nil"/>
              <w:bottom w:val="single" w:sz="4" w:space="0" w:color="auto"/>
              <w:right w:val="single" w:sz="4" w:space="0" w:color="auto"/>
            </w:tcBorders>
            <w:shd w:val="clear" w:color="auto" w:fill="auto"/>
            <w:noWrap/>
            <w:vAlign w:val="bottom"/>
            <w:hideMark/>
          </w:tcPr>
          <w:p w14:paraId="2F6BCBAB" w14:textId="77777777" w:rsidR="00AF1227" w:rsidRPr="000D148D" w:rsidRDefault="00AF1227" w:rsidP="00C94FA3">
            <w:pPr>
              <w:jc w:val="right"/>
              <w:rPr>
                <w:szCs w:val="24"/>
                <w:lang w:val="sr-Latn-RS" w:eastAsia="sr-Latn-RS"/>
              </w:rPr>
            </w:pPr>
            <w:r w:rsidRPr="000D148D">
              <w:rPr>
                <w:szCs w:val="24"/>
                <w:lang w:val="sr-Latn-RS" w:eastAsia="sr-Latn-RS"/>
              </w:rPr>
              <w:t>32</w:t>
            </w:r>
          </w:p>
        </w:tc>
        <w:tc>
          <w:tcPr>
            <w:tcW w:w="3197" w:type="dxa"/>
            <w:tcBorders>
              <w:top w:val="nil"/>
              <w:left w:val="nil"/>
              <w:bottom w:val="single" w:sz="4" w:space="0" w:color="auto"/>
              <w:right w:val="single" w:sz="4" w:space="0" w:color="auto"/>
            </w:tcBorders>
            <w:vAlign w:val="center"/>
          </w:tcPr>
          <w:p w14:paraId="55712AB9"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05EFDCE"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80F4CCB"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E0201F3"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E11D15F" w14:textId="77777777" w:rsidR="00AF1227" w:rsidRPr="000D148D" w:rsidRDefault="00AF1227" w:rsidP="00C94FA3">
            <w:pPr>
              <w:jc w:val="center"/>
              <w:rPr>
                <w:szCs w:val="24"/>
                <w:lang w:val="sr-Latn-RS" w:eastAsia="sr-Latn-RS"/>
              </w:rPr>
            </w:pPr>
            <w:r w:rsidRPr="000D148D">
              <w:rPr>
                <w:szCs w:val="24"/>
                <w:lang w:val="sr-Latn-RS" w:eastAsia="sr-Latn-RS"/>
              </w:rPr>
              <w:t>3372</w:t>
            </w:r>
          </w:p>
        </w:tc>
        <w:tc>
          <w:tcPr>
            <w:tcW w:w="1056" w:type="dxa"/>
            <w:tcBorders>
              <w:top w:val="nil"/>
              <w:left w:val="nil"/>
              <w:bottom w:val="single" w:sz="4" w:space="0" w:color="auto"/>
              <w:right w:val="single" w:sz="4" w:space="0" w:color="auto"/>
            </w:tcBorders>
            <w:shd w:val="clear" w:color="auto" w:fill="auto"/>
            <w:noWrap/>
            <w:vAlign w:val="bottom"/>
            <w:hideMark/>
          </w:tcPr>
          <w:p w14:paraId="7C99FA5B" w14:textId="77777777" w:rsidR="00AF1227" w:rsidRPr="000D148D" w:rsidRDefault="00AF1227" w:rsidP="00C94FA3">
            <w:pPr>
              <w:jc w:val="right"/>
              <w:rPr>
                <w:szCs w:val="24"/>
                <w:lang w:val="sr-Latn-RS" w:eastAsia="sr-Latn-RS"/>
              </w:rPr>
            </w:pPr>
            <w:r w:rsidRPr="000D148D">
              <w:rPr>
                <w:szCs w:val="24"/>
                <w:lang w:val="sr-Latn-RS" w:eastAsia="sr-Latn-RS"/>
              </w:rPr>
              <w:t>12</w:t>
            </w:r>
          </w:p>
        </w:tc>
        <w:tc>
          <w:tcPr>
            <w:tcW w:w="3197" w:type="dxa"/>
            <w:tcBorders>
              <w:top w:val="nil"/>
              <w:left w:val="nil"/>
              <w:bottom w:val="single" w:sz="4" w:space="0" w:color="auto"/>
              <w:right w:val="single" w:sz="4" w:space="0" w:color="auto"/>
            </w:tcBorders>
            <w:vAlign w:val="center"/>
          </w:tcPr>
          <w:p w14:paraId="3A2674E3"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65E44755"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73BC3C5"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AD220D4"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0A422AB4" w14:textId="77777777" w:rsidR="00AF1227" w:rsidRPr="000D148D" w:rsidRDefault="00AF1227" w:rsidP="00C94FA3">
            <w:pPr>
              <w:jc w:val="center"/>
              <w:rPr>
                <w:szCs w:val="24"/>
                <w:lang w:val="sr-Latn-RS" w:eastAsia="sr-Latn-RS"/>
              </w:rPr>
            </w:pPr>
            <w:r w:rsidRPr="000D148D">
              <w:rPr>
                <w:szCs w:val="24"/>
                <w:lang w:val="sr-Latn-RS" w:eastAsia="sr-Latn-RS"/>
              </w:rPr>
              <w:t>3373</w:t>
            </w:r>
          </w:p>
        </w:tc>
        <w:tc>
          <w:tcPr>
            <w:tcW w:w="1056" w:type="dxa"/>
            <w:tcBorders>
              <w:top w:val="nil"/>
              <w:left w:val="nil"/>
              <w:bottom w:val="single" w:sz="4" w:space="0" w:color="auto"/>
              <w:right w:val="single" w:sz="4" w:space="0" w:color="auto"/>
            </w:tcBorders>
            <w:shd w:val="clear" w:color="auto" w:fill="auto"/>
            <w:noWrap/>
            <w:vAlign w:val="bottom"/>
            <w:hideMark/>
          </w:tcPr>
          <w:p w14:paraId="276CEC05" w14:textId="77777777" w:rsidR="00AF1227" w:rsidRPr="000D148D" w:rsidRDefault="00AF1227" w:rsidP="00C94FA3">
            <w:pPr>
              <w:jc w:val="right"/>
              <w:rPr>
                <w:szCs w:val="24"/>
                <w:lang w:val="sr-Latn-RS" w:eastAsia="sr-Latn-RS"/>
              </w:rPr>
            </w:pPr>
            <w:r w:rsidRPr="000D148D">
              <w:rPr>
                <w:szCs w:val="24"/>
                <w:lang w:val="sr-Latn-RS" w:eastAsia="sr-Latn-RS"/>
              </w:rPr>
              <w:t>13</w:t>
            </w:r>
          </w:p>
        </w:tc>
        <w:tc>
          <w:tcPr>
            <w:tcW w:w="3197" w:type="dxa"/>
            <w:tcBorders>
              <w:top w:val="nil"/>
              <w:left w:val="nil"/>
              <w:bottom w:val="single" w:sz="4" w:space="0" w:color="auto"/>
              <w:right w:val="single" w:sz="4" w:space="0" w:color="auto"/>
            </w:tcBorders>
            <w:vAlign w:val="center"/>
          </w:tcPr>
          <w:p w14:paraId="18A7513D"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A917AFF"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1916E3C"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33EABEB"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6563215" w14:textId="77777777" w:rsidR="00AF1227" w:rsidRPr="000D148D" w:rsidRDefault="00AF1227" w:rsidP="00C94FA3">
            <w:pPr>
              <w:jc w:val="center"/>
              <w:rPr>
                <w:szCs w:val="24"/>
                <w:lang w:val="sr-Latn-RS" w:eastAsia="sr-Latn-RS"/>
              </w:rPr>
            </w:pPr>
            <w:r w:rsidRPr="000D148D">
              <w:rPr>
                <w:szCs w:val="24"/>
                <w:lang w:val="sr-Latn-RS" w:eastAsia="sr-Latn-RS"/>
              </w:rPr>
              <w:t>3374</w:t>
            </w:r>
          </w:p>
        </w:tc>
        <w:tc>
          <w:tcPr>
            <w:tcW w:w="1056" w:type="dxa"/>
            <w:tcBorders>
              <w:top w:val="nil"/>
              <w:left w:val="nil"/>
              <w:bottom w:val="single" w:sz="4" w:space="0" w:color="auto"/>
              <w:right w:val="single" w:sz="4" w:space="0" w:color="auto"/>
            </w:tcBorders>
            <w:shd w:val="clear" w:color="auto" w:fill="auto"/>
            <w:noWrap/>
            <w:vAlign w:val="bottom"/>
            <w:hideMark/>
          </w:tcPr>
          <w:p w14:paraId="43CC4185" w14:textId="77777777" w:rsidR="00AF1227" w:rsidRPr="000D148D" w:rsidRDefault="00AF1227" w:rsidP="00C94FA3">
            <w:pPr>
              <w:jc w:val="right"/>
              <w:rPr>
                <w:szCs w:val="24"/>
                <w:lang w:val="sr-Latn-RS" w:eastAsia="sr-Latn-RS"/>
              </w:rPr>
            </w:pPr>
            <w:r w:rsidRPr="000D148D">
              <w:rPr>
                <w:szCs w:val="24"/>
                <w:lang w:val="sr-Latn-RS" w:eastAsia="sr-Latn-RS"/>
              </w:rPr>
              <w:t>22</w:t>
            </w:r>
          </w:p>
        </w:tc>
        <w:tc>
          <w:tcPr>
            <w:tcW w:w="3197" w:type="dxa"/>
            <w:tcBorders>
              <w:top w:val="nil"/>
              <w:left w:val="nil"/>
              <w:bottom w:val="single" w:sz="4" w:space="0" w:color="auto"/>
              <w:right w:val="single" w:sz="4" w:space="0" w:color="auto"/>
            </w:tcBorders>
            <w:vAlign w:val="center"/>
          </w:tcPr>
          <w:p w14:paraId="0DFA68C1"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3A7FDBD"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A285C09"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95F7F1E"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7F9C5E10" w14:textId="77777777" w:rsidR="00AF1227" w:rsidRPr="000D148D" w:rsidRDefault="00AF1227" w:rsidP="00C94FA3">
            <w:pPr>
              <w:jc w:val="center"/>
              <w:rPr>
                <w:szCs w:val="24"/>
                <w:lang w:val="sr-Latn-RS" w:eastAsia="sr-Latn-RS"/>
              </w:rPr>
            </w:pPr>
            <w:r w:rsidRPr="000D148D">
              <w:rPr>
                <w:szCs w:val="24"/>
                <w:lang w:val="sr-Latn-RS" w:eastAsia="sr-Latn-RS"/>
              </w:rPr>
              <w:t>3375</w:t>
            </w:r>
          </w:p>
        </w:tc>
        <w:tc>
          <w:tcPr>
            <w:tcW w:w="1056" w:type="dxa"/>
            <w:tcBorders>
              <w:top w:val="nil"/>
              <w:left w:val="nil"/>
              <w:bottom w:val="single" w:sz="4" w:space="0" w:color="auto"/>
              <w:right w:val="single" w:sz="4" w:space="0" w:color="auto"/>
            </w:tcBorders>
            <w:shd w:val="clear" w:color="auto" w:fill="auto"/>
            <w:noWrap/>
            <w:vAlign w:val="bottom"/>
            <w:hideMark/>
          </w:tcPr>
          <w:p w14:paraId="2CD1868C" w14:textId="77777777" w:rsidR="00AF1227" w:rsidRPr="000D148D" w:rsidRDefault="00AF1227" w:rsidP="00C94FA3">
            <w:pPr>
              <w:jc w:val="right"/>
              <w:rPr>
                <w:szCs w:val="24"/>
                <w:lang w:val="sr-Latn-RS" w:eastAsia="sr-Latn-RS"/>
              </w:rPr>
            </w:pPr>
            <w:r w:rsidRPr="000D148D">
              <w:rPr>
                <w:szCs w:val="24"/>
                <w:lang w:val="sr-Latn-RS" w:eastAsia="sr-Latn-RS"/>
              </w:rPr>
              <w:t>14</w:t>
            </w:r>
          </w:p>
        </w:tc>
        <w:tc>
          <w:tcPr>
            <w:tcW w:w="3197" w:type="dxa"/>
            <w:tcBorders>
              <w:top w:val="nil"/>
              <w:left w:val="nil"/>
              <w:bottom w:val="single" w:sz="4" w:space="0" w:color="auto"/>
              <w:right w:val="single" w:sz="4" w:space="0" w:color="auto"/>
            </w:tcBorders>
            <w:vAlign w:val="center"/>
          </w:tcPr>
          <w:p w14:paraId="7D2370B6"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0622BC3"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EBE0CCE"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BFE302D"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18AF335" w14:textId="77777777" w:rsidR="00AF1227" w:rsidRPr="000D148D" w:rsidRDefault="00AF1227" w:rsidP="00C94FA3">
            <w:pPr>
              <w:jc w:val="center"/>
              <w:rPr>
                <w:szCs w:val="24"/>
                <w:lang w:val="sr-Latn-RS" w:eastAsia="sr-Latn-RS"/>
              </w:rPr>
            </w:pPr>
            <w:r w:rsidRPr="000D148D">
              <w:rPr>
                <w:szCs w:val="24"/>
                <w:lang w:val="sr-Latn-RS" w:eastAsia="sr-Latn-RS"/>
              </w:rPr>
              <w:t>3376</w:t>
            </w:r>
          </w:p>
        </w:tc>
        <w:tc>
          <w:tcPr>
            <w:tcW w:w="1056" w:type="dxa"/>
            <w:tcBorders>
              <w:top w:val="nil"/>
              <w:left w:val="nil"/>
              <w:bottom w:val="single" w:sz="4" w:space="0" w:color="auto"/>
              <w:right w:val="single" w:sz="4" w:space="0" w:color="auto"/>
            </w:tcBorders>
            <w:shd w:val="clear" w:color="auto" w:fill="auto"/>
            <w:noWrap/>
            <w:vAlign w:val="bottom"/>
            <w:hideMark/>
          </w:tcPr>
          <w:p w14:paraId="3AA10F52" w14:textId="77777777" w:rsidR="00AF1227" w:rsidRPr="000D148D" w:rsidRDefault="00AF1227" w:rsidP="00C94FA3">
            <w:pPr>
              <w:jc w:val="right"/>
              <w:rPr>
                <w:szCs w:val="24"/>
                <w:lang w:val="sr-Latn-RS" w:eastAsia="sr-Latn-RS"/>
              </w:rPr>
            </w:pPr>
            <w:r w:rsidRPr="000D148D">
              <w:rPr>
                <w:szCs w:val="24"/>
                <w:lang w:val="sr-Latn-RS" w:eastAsia="sr-Latn-RS"/>
              </w:rPr>
              <w:t>14</w:t>
            </w:r>
          </w:p>
        </w:tc>
        <w:tc>
          <w:tcPr>
            <w:tcW w:w="3197" w:type="dxa"/>
            <w:tcBorders>
              <w:top w:val="nil"/>
              <w:left w:val="nil"/>
              <w:bottom w:val="single" w:sz="4" w:space="0" w:color="auto"/>
              <w:right w:val="single" w:sz="4" w:space="0" w:color="auto"/>
            </w:tcBorders>
            <w:vAlign w:val="center"/>
          </w:tcPr>
          <w:p w14:paraId="4FD5992D"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61862EFF"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135BE91"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5DC9BA3"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B4BA9AF" w14:textId="77777777" w:rsidR="00AF1227" w:rsidRPr="000D148D" w:rsidRDefault="00AF1227" w:rsidP="00C94FA3">
            <w:pPr>
              <w:jc w:val="center"/>
              <w:rPr>
                <w:szCs w:val="24"/>
                <w:lang w:val="sr-Latn-RS" w:eastAsia="sr-Latn-RS"/>
              </w:rPr>
            </w:pPr>
            <w:r w:rsidRPr="000D148D">
              <w:rPr>
                <w:szCs w:val="24"/>
                <w:lang w:val="sr-Latn-RS" w:eastAsia="sr-Latn-RS"/>
              </w:rPr>
              <w:t>3377</w:t>
            </w:r>
          </w:p>
        </w:tc>
        <w:tc>
          <w:tcPr>
            <w:tcW w:w="1056" w:type="dxa"/>
            <w:tcBorders>
              <w:top w:val="nil"/>
              <w:left w:val="nil"/>
              <w:bottom w:val="single" w:sz="4" w:space="0" w:color="auto"/>
              <w:right w:val="single" w:sz="4" w:space="0" w:color="auto"/>
            </w:tcBorders>
            <w:shd w:val="clear" w:color="auto" w:fill="auto"/>
            <w:noWrap/>
            <w:vAlign w:val="bottom"/>
            <w:hideMark/>
          </w:tcPr>
          <w:p w14:paraId="00B986E1" w14:textId="77777777" w:rsidR="00AF1227" w:rsidRPr="000D148D" w:rsidRDefault="00AF1227" w:rsidP="00C94FA3">
            <w:pPr>
              <w:jc w:val="right"/>
              <w:rPr>
                <w:szCs w:val="24"/>
                <w:lang w:val="sr-Latn-RS" w:eastAsia="sr-Latn-RS"/>
              </w:rPr>
            </w:pPr>
            <w:r w:rsidRPr="000D148D">
              <w:rPr>
                <w:szCs w:val="24"/>
                <w:lang w:val="sr-Latn-RS" w:eastAsia="sr-Latn-RS"/>
              </w:rPr>
              <w:t>21</w:t>
            </w:r>
          </w:p>
        </w:tc>
        <w:tc>
          <w:tcPr>
            <w:tcW w:w="3197" w:type="dxa"/>
            <w:tcBorders>
              <w:top w:val="nil"/>
              <w:left w:val="nil"/>
              <w:bottom w:val="single" w:sz="4" w:space="0" w:color="auto"/>
              <w:right w:val="single" w:sz="4" w:space="0" w:color="auto"/>
            </w:tcBorders>
            <w:vAlign w:val="center"/>
          </w:tcPr>
          <w:p w14:paraId="68781338"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9967AF5"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3C5E844"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A6C6DAB"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7CB8016C" w14:textId="77777777" w:rsidR="00AF1227" w:rsidRPr="000D148D" w:rsidRDefault="00AF1227" w:rsidP="00C94FA3">
            <w:pPr>
              <w:jc w:val="center"/>
              <w:rPr>
                <w:szCs w:val="24"/>
                <w:lang w:val="sr-Latn-RS" w:eastAsia="sr-Latn-RS"/>
              </w:rPr>
            </w:pPr>
            <w:r w:rsidRPr="000D148D">
              <w:rPr>
                <w:szCs w:val="24"/>
                <w:lang w:val="sr-Latn-RS" w:eastAsia="sr-Latn-RS"/>
              </w:rPr>
              <w:t>3378</w:t>
            </w:r>
          </w:p>
        </w:tc>
        <w:tc>
          <w:tcPr>
            <w:tcW w:w="1056" w:type="dxa"/>
            <w:tcBorders>
              <w:top w:val="nil"/>
              <w:left w:val="nil"/>
              <w:bottom w:val="single" w:sz="4" w:space="0" w:color="auto"/>
              <w:right w:val="single" w:sz="4" w:space="0" w:color="auto"/>
            </w:tcBorders>
            <w:shd w:val="clear" w:color="auto" w:fill="auto"/>
            <w:noWrap/>
            <w:vAlign w:val="bottom"/>
            <w:hideMark/>
          </w:tcPr>
          <w:p w14:paraId="3A1B974D" w14:textId="77777777" w:rsidR="00AF1227" w:rsidRPr="000D148D" w:rsidRDefault="00AF1227" w:rsidP="00C94FA3">
            <w:pPr>
              <w:jc w:val="right"/>
              <w:rPr>
                <w:szCs w:val="24"/>
                <w:lang w:val="sr-Latn-RS" w:eastAsia="sr-Latn-RS"/>
              </w:rPr>
            </w:pPr>
            <w:r w:rsidRPr="000D148D">
              <w:rPr>
                <w:szCs w:val="24"/>
                <w:lang w:val="sr-Latn-RS" w:eastAsia="sr-Latn-RS"/>
              </w:rPr>
              <w:t>14</w:t>
            </w:r>
          </w:p>
        </w:tc>
        <w:tc>
          <w:tcPr>
            <w:tcW w:w="3197" w:type="dxa"/>
            <w:tcBorders>
              <w:top w:val="nil"/>
              <w:left w:val="nil"/>
              <w:bottom w:val="single" w:sz="4" w:space="0" w:color="auto"/>
              <w:right w:val="single" w:sz="4" w:space="0" w:color="auto"/>
            </w:tcBorders>
            <w:vAlign w:val="center"/>
          </w:tcPr>
          <w:p w14:paraId="4F88439B"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676ABF8B"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CF7E730"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D6D02A4"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4A0B1E20" w14:textId="77777777" w:rsidR="00AF1227" w:rsidRPr="000D148D" w:rsidRDefault="00AF1227" w:rsidP="00C94FA3">
            <w:pPr>
              <w:jc w:val="center"/>
              <w:rPr>
                <w:szCs w:val="24"/>
                <w:lang w:val="sr-Latn-RS" w:eastAsia="sr-Latn-RS"/>
              </w:rPr>
            </w:pPr>
            <w:r w:rsidRPr="000D148D">
              <w:rPr>
                <w:szCs w:val="24"/>
                <w:lang w:val="sr-Latn-RS" w:eastAsia="sr-Latn-RS"/>
              </w:rPr>
              <w:t>3379</w:t>
            </w:r>
          </w:p>
        </w:tc>
        <w:tc>
          <w:tcPr>
            <w:tcW w:w="1056" w:type="dxa"/>
            <w:tcBorders>
              <w:top w:val="nil"/>
              <w:left w:val="nil"/>
              <w:bottom w:val="single" w:sz="4" w:space="0" w:color="auto"/>
              <w:right w:val="single" w:sz="4" w:space="0" w:color="auto"/>
            </w:tcBorders>
            <w:shd w:val="clear" w:color="auto" w:fill="auto"/>
            <w:noWrap/>
            <w:vAlign w:val="bottom"/>
            <w:hideMark/>
          </w:tcPr>
          <w:p w14:paraId="278F9595" w14:textId="77777777" w:rsidR="00AF1227" w:rsidRPr="000D148D" w:rsidRDefault="00AF1227" w:rsidP="00C94FA3">
            <w:pPr>
              <w:jc w:val="right"/>
              <w:rPr>
                <w:szCs w:val="24"/>
                <w:lang w:val="sr-Latn-RS" w:eastAsia="sr-Latn-RS"/>
              </w:rPr>
            </w:pPr>
            <w:r w:rsidRPr="000D148D">
              <w:rPr>
                <w:szCs w:val="24"/>
                <w:lang w:val="sr-Latn-RS" w:eastAsia="sr-Latn-RS"/>
              </w:rPr>
              <w:t>14</w:t>
            </w:r>
          </w:p>
        </w:tc>
        <w:tc>
          <w:tcPr>
            <w:tcW w:w="3197" w:type="dxa"/>
            <w:tcBorders>
              <w:top w:val="nil"/>
              <w:left w:val="nil"/>
              <w:bottom w:val="single" w:sz="4" w:space="0" w:color="auto"/>
              <w:right w:val="single" w:sz="4" w:space="0" w:color="auto"/>
            </w:tcBorders>
            <w:vAlign w:val="center"/>
          </w:tcPr>
          <w:p w14:paraId="4A6A3471"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9A07ADD"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543384D"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ED39EA9"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177ABE8B" w14:textId="77777777" w:rsidR="00AF1227" w:rsidRPr="000D148D" w:rsidRDefault="00AF1227" w:rsidP="00C94FA3">
            <w:pPr>
              <w:jc w:val="center"/>
              <w:rPr>
                <w:szCs w:val="24"/>
                <w:lang w:val="sr-Latn-RS" w:eastAsia="sr-Latn-RS"/>
              </w:rPr>
            </w:pPr>
            <w:r w:rsidRPr="000D148D">
              <w:rPr>
                <w:szCs w:val="24"/>
                <w:lang w:val="sr-Latn-RS" w:eastAsia="sr-Latn-RS"/>
              </w:rPr>
              <w:t>3380</w:t>
            </w:r>
          </w:p>
        </w:tc>
        <w:tc>
          <w:tcPr>
            <w:tcW w:w="1056" w:type="dxa"/>
            <w:tcBorders>
              <w:top w:val="nil"/>
              <w:left w:val="nil"/>
              <w:bottom w:val="single" w:sz="4" w:space="0" w:color="auto"/>
              <w:right w:val="single" w:sz="4" w:space="0" w:color="auto"/>
            </w:tcBorders>
            <w:shd w:val="clear" w:color="auto" w:fill="auto"/>
            <w:noWrap/>
            <w:vAlign w:val="bottom"/>
            <w:hideMark/>
          </w:tcPr>
          <w:p w14:paraId="5AECABCB" w14:textId="77777777" w:rsidR="00AF1227" w:rsidRPr="000D148D" w:rsidRDefault="00AF1227" w:rsidP="00C94FA3">
            <w:pPr>
              <w:jc w:val="right"/>
              <w:rPr>
                <w:szCs w:val="24"/>
                <w:lang w:val="sr-Latn-RS" w:eastAsia="sr-Latn-RS"/>
              </w:rPr>
            </w:pPr>
            <w:r w:rsidRPr="000D148D">
              <w:rPr>
                <w:szCs w:val="24"/>
                <w:lang w:val="sr-Latn-RS" w:eastAsia="sr-Latn-RS"/>
              </w:rPr>
              <w:t>13</w:t>
            </w:r>
          </w:p>
        </w:tc>
        <w:tc>
          <w:tcPr>
            <w:tcW w:w="3197" w:type="dxa"/>
            <w:tcBorders>
              <w:top w:val="nil"/>
              <w:left w:val="nil"/>
              <w:bottom w:val="single" w:sz="4" w:space="0" w:color="auto"/>
              <w:right w:val="single" w:sz="4" w:space="0" w:color="auto"/>
            </w:tcBorders>
            <w:vAlign w:val="center"/>
          </w:tcPr>
          <w:p w14:paraId="448767A8"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7986990"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C963A2A"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A423AD7"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09D8454B" w14:textId="77777777" w:rsidR="00AF1227" w:rsidRPr="000D148D" w:rsidRDefault="00AF1227" w:rsidP="00C94FA3">
            <w:pPr>
              <w:jc w:val="center"/>
              <w:rPr>
                <w:szCs w:val="24"/>
                <w:lang w:val="sr-Latn-RS" w:eastAsia="sr-Latn-RS"/>
              </w:rPr>
            </w:pPr>
            <w:r w:rsidRPr="000D148D">
              <w:rPr>
                <w:szCs w:val="24"/>
                <w:lang w:val="sr-Latn-RS" w:eastAsia="sr-Latn-RS"/>
              </w:rPr>
              <w:t>3381</w:t>
            </w:r>
          </w:p>
        </w:tc>
        <w:tc>
          <w:tcPr>
            <w:tcW w:w="1056" w:type="dxa"/>
            <w:tcBorders>
              <w:top w:val="nil"/>
              <w:left w:val="nil"/>
              <w:bottom w:val="single" w:sz="4" w:space="0" w:color="auto"/>
              <w:right w:val="single" w:sz="4" w:space="0" w:color="auto"/>
            </w:tcBorders>
            <w:shd w:val="clear" w:color="auto" w:fill="auto"/>
            <w:noWrap/>
            <w:vAlign w:val="bottom"/>
            <w:hideMark/>
          </w:tcPr>
          <w:p w14:paraId="48E6F309" w14:textId="77777777" w:rsidR="00AF1227" w:rsidRPr="000D148D" w:rsidRDefault="00AF1227" w:rsidP="00C94FA3">
            <w:pPr>
              <w:jc w:val="right"/>
              <w:rPr>
                <w:szCs w:val="24"/>
                <w:lang w:val="sr-Latn-RS" w:eastAsia="sr-Latn-RS"/>
              </w:rPr>
            </w:pPr>
            <w:r w:rsidRPr="000D148D">
              <w:rPr>
                <w:szCs w:val="24"/>
                <w:lang w:val="sr-Latn-RS" w:eastAsia="sr-Latn-RS"/>
              </w:rPr>
              <w:t>28</w:t>
            </w:r>
          </w:p>
        </w:tc>
        <w:tc>
          <w:tcPr>
            <w:tcW w:w="3197" w:type="dxa"/>
            <w:tcBorders>
              <w:top w:val="nil"/>
              <w:left w:val="nil"/>
              <w:bottom w:val="single" w:sz="4" w:space="0" w:color="auto"/>
              <w:right w:val="single" w:sz="4" w:space="0" w:color="auto"/>
            </w:tcBorders>
            <w:vAlign w:val="center"/>
          </w:tcPr>
          <w:p w14:paraId="5F06813A"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6684D52D"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D166479"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F194168"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6EF2F9D" w14:textId="77777777" w:rsidR="00AF1227" w:rsidRPr="000D148D" w:rsidRDefault="00AF1227" w:rsidP="00C94FA3">
            <w:pPr>
              <w:jc w:val="center"/>
              <w:rPr>
                <w:szCs w:val="24"/>
                <w:lang w:val="sr-Latn-RS" w:eastAsia="sr-Latn-RS"/>
              </w:rPr>
            </w:pPr>
            <w:r w:rsidRPr="000D148D">
              <w:rPr>
                <w:szCs w:val="24"/>
                <w:lang w:val="sr-Latn-RS" w:eastAsia="sr-Latn-RS"/>
              </w:rPr>
              <w:t>3382</w:t>
            </w:r>
          </w:p>
        </w:tc>
        <w:tc>
          <w:tcPr>
            <w:tcW w:w="1056" w:type="dxa"/>
            <w:tcBorders>
              <w:top w:val="nil"/>
              <w:left w:val="nil"/>
              <w:bottom w:val="single" w:sz="4" w:space="0" w:color="auto"/>
              <w:right w:val="single" w:sz="4" w:space="0" w:color="auto"/>
            </w:tcBorders>
            <w:shd w:val="clear" w:color="auto" w:fill="auto"/>
            <w:noWrap/>
            <w:vAlign w:val="bottom"/>
            <w:hideMark/>
          </w:tcPr>
          <w:p w14:paraId="11026531" w14:textId="77777777" w:rsidR="00AF1227" w:rsidRPr="000D148D" w:rsidRDefault="00AF1227" w:rsidP="00C94FA3">
            <w:pPr>
              <w:jc w:val="right"/>
              <w:rPr>
                <w:szCs w:val="24"/>
                <w:lang w:val="sr-Latn-RS" w:eastAsia="sr-Latn-RS"/>
              </w:rPr>
            </w:pPr>
            <w:r w:rsidRPr="000D148D">
              <w:rPr>
                <w:szCs w:val="24"/>
                <w:lang w:val="sr-Latn-RS" w:eastAsia="sr-Latn-RS"/>
              </w:rPr>
              <w:t>46</w:t>
            </w:r>
          </w:p>
        </w:tc>
        <w:tc>
          <w:tcPr>
            <w:tcW w:w="3197" w:type="dxa"/>
            <w:tcBorders>
              <w:top w:val="nil"/>
              <w:left w:val="nil"/>
              <w:bottom w:val="single" w:sz="4" w:space="0" w:color="auto"/>
              <w:right w:val="single" w:sz="4" w:space="0" w:color="auto"/>
            </w:tcBorders>
            <w:vAlign w:val="center"/>
          </w:tcPr>
          <w:p w14:paraId="23F0C366"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41AB3EC"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0F3173C"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8CF2440"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1DAE81B8" w14:textId="77777777" w:rsidR="00AF1227" w:rsidRPr="000D148D" w:rsidRDefault="00AF1227" w:rsidP="00C94FA3">
            <w:pPr>
              <w:jc w:val="center"/>
              <w:rPr>
                <w:szCs w:val="24"/>
                <w:lang w:val="sr-Latn-RS" w:eastAsia="sr-Latn-RS"/>
              </w:rPr>
            </w:pPr>
            <w:r w:rsidRPr="000D148D">
              <w:rPr>
                <w:szCs w:val="24"/>
                <w:lang w:val="sr-Latn-RS" w:eastAsia="sr-Latn-RS"/>
              </w:rPr>
              <w:t>3383</w:t>
            </w:r>
          </w:p>
        </w:tc>
        <w:tc>
          <w:tcPr>
            <w:tcW w:w="1056" w:type="dxa"/>
            <w:tcBorders>
              <w:top w:val="nil"/>
              <w:left w:val="nil"/>
              <w:bottom w:val="single" w:sz="4" w:space="0" w:color="auto"/>
              <w:right w:val="single" w:sz="4" w:space="0" w:color="auto"/>
            </w:tcBorders>
            <w:shd w:val="clear" w:color="auto" w:fill="auto"/>
            <w:noWrap/>
            <w:vAlign w:val="bottom"/>
            <w:hideMark/>
          </w:tcPr>
          <w:p w14:paraId="4AB33AD9" w14:textId="77777777" w:rsidR="00AF1227" w:rsidRPr="000D148D" w:rsidRDefault="00AF1227" w:rsidP="00C94FA3">
            <w:pPr>
              <w:jc w:val="right"/>
              <w:rPr>
                <w:szCs w:val="24"/>
                <w:lang w:val="sr-Latn-RS" w:eastAsia="sr-Latn-RS"/>
              </w:rPr>
            </w:pPr>
            <w:r w:rsidRPr="000D148D">
              <w:rPr>
                <w:szCs w:val="24"/>
                <w:lang w:val="sr-Latn-RS" w:eastAsia="sr-Latn-RS"/>
              </w:rPr>
              <w:t>23</w:t>
            </w:r>
          </w:p>
        </w:tc>
        <w:tc>
          <w:tcPr>
            <w:tcW w:w="3197" w:type="dxa"/>
            <w:tcBorders>
              <w:top w:val="nil"/>
              <w:left w:val="nil"/>
              <w:bottom w:val="single" w:sz="4" w:space="0" w:color="auto"/>
              <w:right w:val="single" w:sz="4" w:space="0" w:color="auto"/>
            </w:tcBorders>
            <w:vAlign w:val="center"/>
          </w:tcPr>
          <w:p w14:paraId="58E569DA"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336B640"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F755BDF"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4524CA9"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453B049" w14:textId="77777777" w:rsidR="00AF1227" w:rsidRPr="000D148D" w:rsidRDefault="00AF1227" w:rsidP="00C94FA3">
            <w:pPr>
              <w:jc w:val="center"/>
              <w:rPr>
                <w:szCs w:val="24"/>
                <w:lang w:val="sr-Latn-RS" w:eastAsia="sr-Latn-RS"/>
              </w:rPr>
            </w:pPr>
            <w:r w:rsidRPr="000D148D">
              <w:rPr>
                <w:szCs w:val="24"/>
                <w:lang w:val="sr-Latn-RS" w:eastAsia="sr-Latn-RS"/>
              </w:rPr>
              <w:t>3384</w:t>
            </w:r>
          </w:p>
        </w:tc>
        <w:tc>
          <w:tcPr>
            <w:tcW w:w="1056" w:type="dxa"/>
            <w:tcBorders>
              <w:top w:val="nil"/>
              <w:left w:val="nil"/>
              <w:bottom w:val="single" w:sz="4" w:space="0" w:color="auto"/>
              <w:right w:val="single" w:sz="4" w:space="0" w:color="auto"/>
            </w:tcBorders>
            <w:shd w:val="clear" w:color="auto" w:fill="auto"/>
            <w:noWrap/>
            <w:vAlign w:val="bottom"/>
            <w:hideMark/>
          </w:tcPr>
          <w:p w14:paraId="099E9F8A" w14:textId="77777777" w:rsidR="00AF1227" w:rsidRPr="000D148D" w:rsidRDefault="00AF1227" w:rsidP="00C94FA3">
            <w:pPr>
              <w:jc w:val="right"/>
              <w:rPr>
                <w:szCs w:val="24"/>
                <w:lang w:val="sr-Latn-RS" w:eastAsia="sr-Latn-RS"/>
              </w:rPr>
            </w:pPr>
            <w:r w:rsidRPr="000D148D">
              <w:rPr>
                <w:szCs w:val="24"/>
                <w:lang w:val="sr-Latn-RS" w:eastAsia="sr-Latn-RS"/>
              </w:rPr>
              <w:t>28</w:t>
            </w:r>
          </w:p>
        </w:tc>
        <w:tc>
          <w:tcPr>
            <w:tcW w:w="3197" w:type="dxa"/>
            <w:tcBorders>
              <w:top w:val="nil"/>
              <w:left w:val="nil"/>
              <w:bottom w:val="single" w:sz="4" w:space="0" w:color="auto"/>
              <w:right w:val="single" w:sz="4" w:space="0" w:color="auto"/>
            </w:tcBorders>
            <w:vAlign w:val="center"/>
          </w:tcPr>
          <w:p w14:paraId="255B1B65"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442E3CA9"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4FA96CE"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C7849B5"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1DB07BAC" w14:textId="77777777" w:rsidR="00AF1227" w:rsidRPr="000D148D" w:rsidRDefault="00AF1227" w:rsidP="00C94FA3">
            <w:pPr>
              <w:jc w:val="center"/>
              <w:rPr>
                <w:szCs w:val="24"/>
                <w:lang w:val="sr-Latn-RS" w:eastAsia="sr-Latn-RS"/>
              </w:rPr>
            </w:pPr>
            <w:r w:rsidRPr="000D148D">
              <w:rPr>
                <w:szCs w:val="24"/>
                <w:lang w:val="sr-Latn-RS" w:eastAsia="sr-Latn-RS"/>
              </w:rPr>
              <w:t>3385</w:t>
            </w:r>
          </w:p>
        </w:tc>
        <w:tc>
          <w:tcPr>
            <w:tcW w:w="1056" w:type="dxa"/>
            <w:tcBorders>
              <w:top w:val="nil"/>
              <w:left w:val="nil"/>
              <w:bottom w:val="single" w:sz="4" w:space="0" w:color="auto"/>
              <w:right w:val="single" w:sz="4" w:space="0" w:color="auto"/>
            </w:tcBorders>
            <w:shd w:val="clear" w:color="auto" w:fill="auto"/>
            <w:noWrap/>
            <w:vAlign w:val="bottom"/>
            <w:hideMark/>
          </w:tcPr>
          <w:p w14:paraId="168543F0" w14:textId="77777777" w:rsidR="00AF1227" w:rsidRPr="000D148D" w:rsidRDefault="00AF1227" w:rsidP="00C94FA3">
            <w:pPr>
              <w:jc w:val="right"/>
              <w:rPr>
                <w:szCs w:val="24"/>
                <w:lang w:val="sr-Latn-RS" w:eastAsia="sr-Latn-RS"/>
              </w:rPr>
            </w:pPr>
            <w:r w:rsidRPr="000D148D">
              <w:rPr>
                <w:szCs w:val="24"/>
                <w:lang w:val="sr-Latn-RS" w:eastAsia="sr-Latn-RS"/>
              </w:rPr>
              <w:t>20</w:t>
            </w:r>
          </w:p>
        </w:tc>
        <w:tc>
          <w:tcPr>
            <w:tcW w:w="3197" w:type="dxa"/>
            <w:tcBorders>
              <w:top w:val="nil"/>
              <w:left w:val="nil"/>
              <w:bottom w:val="single" w:sz="4" w:space="0" w:color="auto"/>
              <w:right w:val="single" w:sz="4" w:space="0" w:color="auto"/>
            </w:tcBorders>
            <w:vAlign w:val="center"/>
          </w:tcPr>
          <w:p w14:paraId="118C087C"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C823E5B"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CDA0167"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2749660"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1DB99F11" w14:textId="77777777" w:rsidR="00AF1227" w:rsidRPr="000D148D" w:rsidRDefault="00AF1227" w:rsidP="00C94FA3">
            <w:pPr>
              <w:jc w:val="center"/>
              <w:rPr>
                <w:szCs w:val="24"/>
                <w:lang w:val="sr-Latn-RS" w:eastAsia="sr-Latn-RS"/>
              </w:rPr>
            </w:pPr>
            <w:r w:rsidRPr="000D148D">
              <w:rPr>
                <w:szCs w:val="24"/>
                <w:lang w:val="sr-Latn-RS" w:eastAsia="sr-Latn-RS"/>
              </w:rPr>
              <w:t>3386</w:t>
            </w:r>
          </w:p>
        </w:tc>
        <w:tc>
          <w:tcPr>
            <w:tcW w:w="1056" w:type="dxa"/>
            <w:tcBorders>
              <w:top w:val="nil"/>
              <w:left w:val="nil"/>
              <w:bottom w:val="single" w:sz="4" w:space="0" w:color="auto"/>
              <w:right w:val="single" w:sz="4" w:space="0" w:color="auto"/>
            </w:tcBorders>
            <w:shd w:val="clear" w:color="auto" w:fill="auto"/>
            <w:noWrap/>
            <w:vAlign w:val="bottom"/>
            <w:hideMark/>
          </w:tcPr>
          <w:p w14:paraId="75181FDF" w14:textId="77777777" w:rsidR="00AF1227" w:rsidRPr="000D148D" w:rsidRDefault="00AF1227" w:rsidP="00C94FA3">
            <w:pPr>
              <w:jc w:val="right"/>
              <w:rPr>
                <w:szCs w:val="24"/>
                <w:lang w:val="sr-Latn-RS" w:eastAsia="sr-Latn-RS"/>
              </w:rPr>
            </w:pPr>
            <w:r w:rsidRPr="000D148D">
              <w:rPr>
                <w:szCs w:val="24"/>
                <w:lang w:val="sr-Latn-RS" w:eastAsia="sr-Latn-RS"/>
              </w:rPr>
              <w:t>36</w:t>
            </w:r>
          </w:p>
        </w:tc>
        <w:tc>
          <w:tcPr>
            <w:tcW w:w="3197" w:type="dxa"/>
            <w:tcBorders>
              <w:top w:val="nil"/>
              <w:left w:val="nil"/>
              <w:bottom w:val="single" w:sz="4" w:space="0" w:color="auto"/>
              <w:right w:val="single" w:sz="4" w:space="0" w:color="auto"/>
            </w:tcBorders>
            <w:vAlign w:val="center"/>
          </w:tcPr>
          <w:p w14:paraId="398B9FE7"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A42BCCF"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B9EEFF0"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B67C3F2"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66D4FB32" w14:textId="77777777" w:rsidR="00AF1227" w:rsidRPr="000D148D" w:rsidRDefault="00AF1227" w:rsidP="00C94FA3">
            <w:pPr>
              <w:jc w:val="center"/>
              <w:rPr>
                <w:szCs w:val="24"/>
                <w:lang w:val="sr-Latn-RS" w:eastAsia="sr-Latn-RS"/>
              </w:rPr>
            </w:pPr>
            <w:r w:rsidRPr="000D148D">
              <w:rPr>
                <w:szCs w:val="24"/>
                <w:lang w:val="sr-Latn-RS" w:eastAsia="sr-Latn-RS"/>
              </w:rPr>
              <w:t>3387</w:t>
            </w:r>
          </w:p>
        </w:tc>
        <w:tc>
          <w:tcPr>
            <w:tcW w:w="1056" w:type="dxa"/>
            <w:tcBorders>
              <w:top w:val="nil"/>
              <w:left w:val="nil"/>
              <w:bottom w:val="single" w:sz="4" w:space="0" w:color="auto"/>
              <w:right w:val="single" w:sz="4" w:space="0" w:color="auto"/>
            </w:tcBorders>
            <w:shd w:val="clear" w:color="auto" w:fill="auto"/>
            <w:noWrap/>
            <w:vAlign w:val="bottom"/>
            <w:hideMark/>
          </w:tcPr>
          <w:p w14:paraId="13B596AB" w14:textId="77777777" w:rsidR="00AF1227" w:rsidRPr="000D148D" w:rsidRDefault="00AF1227" w:rsidP="00C94FA3">
            <w:pPr>
              <w:jc w:val="right"/>
              <w:rPr>
                <w:szCs w:val="24"/>
                <w:lang w:val="sr-Latn-RS" w:eastAsia="sr-Latn-RS"/>
              </w:rPr>
            </w:pPr>
            <w:r w:rsidRPr="000D148D">
              <w:rPr>
                <w:szCs w:val="24"/>
                <w:lang w:val="sr-Latn-RS" w:eastAsia="sr-Latn-RS"/>
              </w:rPr>
              <w:t>22</w:t>
            </w:r>
          </w:p>
        </w:tc>
        <w:tc>
          <w:tcPr>
            <w:tcW w:w="3197" w:type="dxa"/>
            <w:tcBorders>
              <w:top w:val="nil"/>
              <w:left w:val="nil"/>
              <w:bottom w:val="single" w:sz="4" w:space="0" w:color="auto"/>
              <w:right w:val="single" w:sz="4" w:space="0" w:color="auto"/>
            </w:tcBorders>
            <w:vAlign w:val="center"/>
          </w:tcPr>
          <w:p w14:paraId="3861C802"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6F4E1FCD"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D522100"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2C8C1A3"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0AB94C61" w14:textId="77777777" w:rsidR="00AF1227" w:rsidRPr="000D148D" w:rsidRDefault="00AF1227" w:rsidP="00C94FA3">
            <w:pPr>
              <w:jc w:val="center"/>
              <w:rPr>
                <w:szCs w:val="24"/>
                <w:lang w:val="sr-Latn-RS" w:eastAsia="sr-Latn-RS"/>
              </w:rPr>
            </w:pPr>
            <w:r w:rsidRPr="000D148D">
              <w:rPr>
                <w:szCs w:val="24"/>
                <w:lang w:val="sr-Latn-RS" w:eastAsia="sr-Latn-RS"/>
              </w:rPr>
              <w:t>3388</w:t>
            </w:r>
          </w:p>
        </w:tc>
        <w:tc>
          <w:tcPr>
            <w:tcW w:w="1056" w:type="dxa"/>
            <w:tcBorders>
              <w:top w:val="nil"/>
              <w:left w:val="nil"/>
              <w:bottom w:val="single" w:sz="4" w:space="0" w:color="auto"/>
              <w:right w:val="single" w:sz="4" w:space="0" w:color="auto"/>
            </w:tcBorders>
            <w:shd w:val="clear" w:color="auto" w:fill="auto"/>
            <w:noWrap/>
            <w:vAlign w:val="bottom"/>
            <w:hideMark/>
          </w:tcPr>
          <w:p w14:paraId="01B3E7A1" w14:textId="77777777" w:rsidR="00AF1227" w:rsidRPr="000D148D" w:rsidRDefault="00AF1227" w:rsidP="00C94FA3">
            <w:pPr>
              <w:jc w:val="right"/>
              <w:rPr>
                <w:szCs w:val="24"/>
                <w:lang w:val="sr-Latn-RS" w:eastAsia="sr-Latn-RS"/>
              </w:rPr>
            </w:pPr>
            <w:r w:rsidRPr="000D148D">
              <w:rPr>
                <w:szCs w:val="24"/>
                <w:lang w:val="sr-Latn-RS" w:eastAsia="sr-Latn-RS"/>
              </w:rPr>
              <w:t>22</w:t>
            </w:r>
          </w:p>
        </w:tc>
        <w:tc>
          <w:tcPr>
            <w:tcW w:w="3197" w:type="dxa"/>
            <w:tcBorders>
              <w:top w:val="nil"/>
              <w:left w:val="nil"/>
              <w:bottom w:val="single" w:sz="4" w:space="0" w:color="auto"/>
              <w:right w:val="single" w:sz="4" w:space="0" w:color="auto"/>
            </w:tcBorders>
            <w:vAlign w:val="center"/>
          </w:tcPr>
          <w:p w14:paraId="6DC9BC6A"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17F6FD6"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326DE9B"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5369FC6"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B9C4300" w14:textId="77777777" w:rsidR="00AF1227" w:rsidRPr="000D148D" w:rsidRDefault="00AF1227" w:rsidP="00C94FA3">
            <w:pPr>
              <w:jc w:val="center"/>
              <w:rPr>
                <w:szCs w:val="24"/>
                <w:lang w:val="sr-Latn-RS" w:eastAsia="sr-Latn-RS"/>
              </w:rPr>
            </w:pPr>
            <w:r w:rsidRPr="000D148D">
              <w:rPr>
                <w:szCs w:val="24"/>
                <w:lang w:val="sr-Latn-RS" w:eastAsia="sr-Latn-RS"/>
              </w:rPr>
              <w:t>3389</w:t>
            </w:r>
          </w:p>
        </w:tc>
        <w:tc>
          <w:tcPr>
            <w:tcW w:w="1056" w:type="dxa"/>
            <w:tcBorders>
              <w:top w:val="nil"/>
              <w:left w:val="nil"/>
              <w:bottom w:val="single" w:sz="4" w:space="0" w:color="auto"/>
              <w:right w:val="single" w:sz="4" w:space="0" w:color="auto"/>
            </w:tcBorders>
            <w:shd w:val="clear" w:color="auto" w:fill="auto"/>
            <w:noWrap/>
            <w:vAlign w:val="bottom"/>
            <w:hideMark/>
          </w:tcPr>
          <w:p w14:paraId="74C32932" w14:textId="77777777" w:rsidR="00AF1227" w:rsidRPr="000D148D" w:rsidRDefault="00AF1227" w:rsidP="00C94FA3">
            <w:pPr>
              <w:jc w:val="right"/>
              <w:rPr>
                <w:szCs w:val="24"/>
                <w:lang w:val="sr-Latn-RS" w:eastAsia="sr-Latn-RS"/>
              </w:rPr>
            </w:pPr>
            <w:r w:rsidRPr="000D148D">
              <w:rPr>
                <w:szCs w:val="24"/>
                <w:lang w:val="sr-Latn-RS" w:eastAsia="sr-Latn-RS"/>
              </w:rPr>
              <w:t>11</w:t>
            </w:r>
          </w:p>
        </w:tc>
        <w:tc>
          <w:tcPr>
            <w:tcW w:w="3197" w:type="dxa"/>
            <w:tcBorders>
              <w:top w:val="nil"/>
              <w:left w:val="nil"/>
              <w:bottom w:val="single" w:sz="4" w:space="0" w:color="auto"/>
              <w:right w:val="single" w:sz="4" w:space="0" w:color="auto"/>
            </w:tcBorders>
            <w:vAlign w:val="center"/>
          </w:tcPr>
          <w:p w14:paraId="7E1046F7"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2523972B"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0F23332"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6A2BF76"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C97D17C" w14:textId="77777777" w:rsidR="00AF1227" w:rsidRPr="000D148D" w:rsidRDefault="00AF1227" w:rsidP="00C94FA3">
            <w:pPr>
              <w:jc w:val="center"/>
              <w:rPr>
                <w:szCs w:val="24"/>
                <w:lang w:val="sr-Latn-RS" w:eastAsia="sr-Latn-RS"/>
              </w:rPr>
            </w:pPr>
            <w:r w:rsidRPr="000D148D">
              <w:rPr>
                <w:szCs w:val="24"/>
                <w:lang w:val="sr-Latn-RS" w:eastAsia="sr-Latn-RS"/>
              </w:rPr>
              <w:t>3390</w:t>
            </w:r>
          </w:p>
        </w:tc>
        <w:tc>
          <w:tcPr>
            <w:tcW w:w="1056" w:type="dxa"/>
            <w:tcBorders>
              <w:top w:val="nil"/>
              <w:left w:val="nil"/>
              <w:bottom w:val="single" w:sz="4" w:space="0" w:color="auto"/>
              <w:right w:val="single" w:sz="4" w:space="0" w:color="auto"/>
            </w:tcBorders>
            <w:shd w:val="clear" w:color="auto" w:fill="auto"/>
            <w:noWrap/>
            <w:vAlign w:val="bottom"/>
            <w:hideMark/>
          </w:tcPr>
          <w:p w14:paraId="574C3DB0" w14:textId="77777777" w:rsidR="00AF1227" w:rsidRPr="000D148D" w:rsidRDefault="00AF1227" w:rsidP="00C94FA3">
            <w:pPr>
              <w:jc w:val="right"/>
              <w:rPr>
                <w:szCs w:val="24"/>
                <w:lang w:val="sr-Latn-RS" w:eastAsia="sr-Latn-RS"/>
              </w:rPr>
            </w:pPr>
            <w:r w:rsidRPr="000D148D">
              <w:rPr>
                <w:szCs w:val="24"/>
                <w:lang w:val="sr-Latn-RS" w:eastAsia="sr-Latn-RS"/>
              </w:rPr>
              <w:t>15</w:t>
            </w:r>
          </w:p>
        </w:tc>
        <w:tc>
          <w:tcPr>
            <w:tcW w:w="3197" w:type="dxa"/>
            <w:tcBorders>
              <w:top w:val="nil"/>
              <w:left w:val="nil"/>
              <w:bottom w:val="single" w:sz="4" w:space="0" w:color="auto"/>
              <w:right w:val="single" w:sz="4" w:space="0" w:color="auto"/>
            </w:tcBorders>
            <w:vAlign w:val="center"/>
          </w:tcPr>
          <w:p w14:paraId="22E77942"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74555A9"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16B1D51"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5509E51"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60D666DC" w14:textId="77777777" w:rsidR="00AF1227" w:rsidRPr="000D148D" w:rsidRDefault="00AF1227" w:rsidP="00C94FA3">
            <w:pPr>
              <w:jc w:val="center"/>
              <w:rPr>
                <w:szCs w:val="24"/>
                <w:lang w:val="sr-Latn-RS" w:eastAsia="sr-Latn-RS"/>
              </w:rPr>
            </w:pPr>
            <w:r w:rsidRPr="000D148D">
              <w:rPr>
                <w:szCs w:val="24"/>
                <w:lang w:val="sr-Latn-RS" w:eastAsia="sr-Latn-RS"/>
              </w:rPr>
              <w:t>3391</w:t>
            </w:r>
          </w:p>
        </w:tc>
        <w:tc>
          <w:tcPr>
            <w:tcW w:w="1056" w:type="dxa"/>
            <w:tcBorders>
              <w:top w:val="nil"/>
              <w:left w:val="nil"/>
              <w:bottom w:val="single" w:sz="4" w:space="0" w:color="auto"/>
              <w:right w:val="single" w:sz="4" w:space="0" w:color="auto"/>
            </w:tcBorders>
            <w:shd w:val="clear" w:color="auto" w:fill="auto"/>
            <w:noWrap/>
            <w:vAlign w:val="bottom"/>
            <w:hideMark/>
          </w:tcPr>
          <w:p w14:paraId="1C34F32B" w14:textId="77777777" w:rsidR="00AF1227" w:rsidRPr="000D148D" w:rsidRDefault="00AF1227" w:rsidP="00C94FA3">
            <w:pPr>
              <w:jc w:val="right"/>
              <w:rPr>
                <w:szCs w:val="24"/>
                <w:lang w:val="sr-Latn-RS" w:eastAsia="sr-Latn-RS"/>
              </w:rPr>
            </w:pPr>
            <w:r w:rsidRPr="000D148D">
              <w:rPr>
                <w:szCs w:val="24"/>
                <w:lang w:val="sr-Latn-RS" w:eastAsia="sr-Latn-RS"/>
              </w:rPr>
              <w:t>9</w:t>
            </w:r>
          </w:p>
        </w:tc>
        <w:tc>
          <w:tcPr>
            <w:tcW w:w="3197" w:type="dxa"/>
            <w:tcBorders>
              <w:top w:val="nil"/>
              <w:left w:val="nil"/>
              <w:bottom w:val="single" w:sz="4" w:space="0" w:color="auto"/>
              <w:right w:val="single" w:sz="4" w:space="0" w:color="auto"/>
            </w:tcBorders>
            <w:vAlign w:val="center"/>
          </w:tcPr>
          <w:p w14:paraId="36618C04"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5DF83B3"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9F416EE"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4205678"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7A2014D" w14:textId="77777777" w:rsidR="00AF1227" w:rsidRPr="000D148D" w:rsidRDefault="00AF1227" w:rsidP="00C94FA3">
            <w:pPr>
              <w:jc w:val="center"/>
              <w:rPr>
                <w:szCs w:val="24"/>
                <w:lang w:val="sr-Latn-RS" w:eastAsia="sr-Latn-RS"/>
              </w:rPr>
            </w:pPr>
            <w:r w:rsidRPr="000D148D">
              <w:rPr>
                <w:szCs w:val="24"/>
                <w:lang w:val="sr-Latn-RS" w:eastAsia="sr-Latn-RS"/>
              </w:rPr>
              <w:t>3392</w:t>
            </w:r>
          </w:p>
        </w:tc>
        <w:tc>
          <w:tcPr>
            <w:tcW w:w="1056" w:type="dxa"/>
            <w:tcBorders>
              <w:top w:val="nil"/>
              <w:left w:val="nil"/>
              <w:bottom w:val="single" w:sz="4" w:space="0" w:color="auto"/>
              <w:right w:val="single" w:sz="4" w:space="0" w:color="auto"/>
            </w:tcBorders>
            <w:shd w:val="clear" w:color="auto" w:fill="auto"/>
            <w:noWrap/>
            <w:vAlign w:val="bottom"/>
            <w:hideMark/>
          </w:tcPr>
          <w:p w14:paraId="0D18BA4C" w14:textId="77777777" w:rsidR="00AF1227" w:rsidRPr="000D148D" w:rsidRDefault="00AF1227" w:rsidP="00C94FA3">
            <w:pPr>
              <w:jc w:val="right"/>
              <w:rPr>
                <w:szCs w:val="24"/>
                <w:lang w:val="sr-Latn-RS" w:eastAsia="sr-Latn-RS"/>
              </w:rPr>
            </w:pPr>
            <w:r w:rsidRPr="000D148D">
              <w:rPr>
                <w:szCs w:val="24"/>
                <w:lang w:val="sr-Latn-RS" w:eastAsia="sr-Latn-RS"/>
              </w:rPr>
              <w:t>13</w:t>
            </w:r>
          </w:p>
        </w:tc>
        <w:tc>
          <w:tcPr>
            <w:tcW w:w="3197" w:type="dxa"/>
            <w:tcBorders>
              <w:top w:val="nil"/>
              <w:left w:val="nil"/>
              <w:bottom w:val="single" w:sz="4" w:space="0" w:color="auto"/>
              <w:right w:val="single" w:sz="4" w:space="0" w:color="auto"/>
            </w:tcBorders>
            <w:vAlign w:val="center"/>
          </w:tcPr>
          <w:p w14:paraId="08AFA87D"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E0F2E90"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ACC3E05"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8743769"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6D7E78B4" w14:textId="77777777" w:rsidR="00AF1227" w:rsidRPr="000D148D" w:rsidRDefault="00AF1227" w:rsidP="00C94FA3">
            <w:pPr>
              <w:jc w:val="center"/>
              <w:rPr>
                <w:szCs w:val="24"/>
                <w:lang w:val="sr-Latn-RS" w:eastAsia="sr-Latn-RS"/>
              </w:rPr>
            </w:pPr>
            <w:r w:rsidRPr="000D148D">
              <w:rPr>
                <w:szCs w:val="24"/>
                <w:lang w:val="sr-Latn-RS" w:eastAsia="sr-Latn-RS"/>
              </w:rPr>
              <w:t>3393</w:t>
            </w:r>
          </w:p>
        </w:tc>
        <w:tc>
          <w:tcPr>
            <w:tcW w:w="1056" w:type="dxa"/>
            <w:tcBorders>
              <w:top w:val="nil"/>
              <w:left w:val="nil"/>
              <w:bottom w:val="single" w:sz="4" w:space="0" w:color="auto"/>
              <w:right w:val="single" w:sz="4" w:space="0" w:color="auto"/>
            </w:tcBorders>
            <w:shd w:val="clear" w:color="auto" w:fill="auto"/>
            <w:noWrap/>
            <w:vAlign w:val="bottom"/>
            <w:hideMark/>
          </w:tcPr>
          <w:p w14:paraId="27E98F1F" w14:textId="77777777" w:rsidR="00AF1227" w:rsidRPr="000D148D" w:rsidRDefault="00AF1227" w:rsidP="00C94FA3">
            <w:pPr>
              <w:jc w:val="right"/>
              <w:rPr>
                <w:szCs w:val="24"/>
                <w:lang w:val="sr-Latn-RS" w:eastAsia="sr-Latn-RS"/>
              </w:rPr>
            </w:pPr>
            <w:r w:rsidRPr="000D148D">
              <w:rPr>
                <w:szCs w:val="24"/>
                <w:lang w:val="sr-Latn-RS" w:eastAsia="sr-Latn-RS"/>
              </w:rPr>
              <w:t>12</w:t>
            </w:r>
          </w:p>
        </w:tc>
        <w:tc>
          <w:tcPr>
            <w:tcW w:w="3197" w:type="dxa"/>
            <w:tcBorders>
              <w:top w:val="nil"/>
              <w:left w:val="nil"/>
              <w:bottom w:val="single" w:sz="4" w:space="0" w:color="auto"/>
              <w:right w:val="single" w:sz="4" w:space="0" w:color="auto"/>
            </w:tcBorders>
            <w:vAlign w:val="center"/>
          </w:tcPr>
          <w:p w14:paraId="46246A4F"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96626E8"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77A50A9"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A753119"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1CE94D6C" w14:textId="77777777" w:rsidR="00AF1227" w:rsidRPr="000D148D" w:rsidRDefault="00AF1227" w:rsidP="00C94FA3">
            <w:pPr>
              <w:jc w:val="center"/>
              <w:rPr>
                <w:szCs w:val="24"/>
                <w:lang w:val="sr-Latn-RS" w:eastAsia="sr-Latn-RS"/>
              </w:rPr>
            </w:pPr>
            <w:r w:rsidRPr="000D148D">
              <w:rPr>
                <w:szCs w:val="24"/>
                <w:lang w:val="sr-Latn-RS" w:eastAsia="sr-Latn-RS"/>
              </w:rPr>
              <w:t>3394</w:t>
            </w:r>
          </w:p>
        </w:tc>
        <w:tc>
          <w:tcPr>
            <w:tcW w:w="1056" w:type="dxa"/>
            <w:tcBorders>
              <w:top w:val="nil"/>
              <w:left w:val="nil"/>
              <w:bottom w:val="single" w:sz="4" w:space="0" w:color="auto"/>
              <w:right w:val="single" w:sz="4" w:space="0" w:color="auto"/>
            </w:tcBorders>
            <w:shd w:val="clear" w:color="auto" w:fill="auto"/>
            <w:noWrap/>
            <w:vAlign w:val="bottom"/>
            <w:hideMark/>
          </w:tcPr>
          <w:p w14:paraId="3D4BEAB2" w14:textId="77777777" w:rsidR="00AF1227" w:rsidRPr="000D148D" w:rsidRDefault="00AF1227" w:rsidP="00C94FA3">
            <w:pPr>
              <w:jc w:val="right"/>
              <w:rPr>
                <w:szCs w:val="24"/>
                <w:lang w:val="sr-Latn-RS" w:eastAsia="sr-Latn-RS"/>
              </w:rPr>
            </w:pPr>
            <w:r w:rsidRPr="000D148D">
              <w:rPr>
                <w:szCs w:val="24"/>
                <w:lang w:val="sr-Latn-RS" w:eastAsia="sr-Latn-RS"/>
              </w:rPr>
              <w:t>14</w:t>
            </w:r>
          </w:p>
        </w:tc>
        <w:tc>
          <w:tcPr>
            <w:tcW w:w="3197" w:type="dxa"/>
            <w:tcBorders>
              <w:top w:val="nil"/>
              <w:left w:val="nil"/>
              <w:bottom w:val="single" w:sz="4" w:space="0" w:color="auto"/>
              <w:right w:val="single" w:sz="4" w:space="0" w:color="auto"/>
            </w:tcBorders>
            <w:vAlign w:val="center"/>
          </w:tcPr>
          <w:p w14:paraId="24778CED"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44D1964"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EEF5EB4"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0112A15"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6D8849DC" w14:textId="77777777" w:rsidR="00AF1227" w:rsidRPr="000D148D" w:rsidRDefault="00AF1227" w:rsidP="00C94FA3">
            <w:pPr>
              <w:jc w:val="center"/>
              <w:rPr>
                <w:szCs w:val="24"/>
                <w:lang w:val="sr-Latn-RS" w:eastAsia="sr-Latn-RS"/>
              </w:rPr>
            </w:pPr>
            <w:r w:rsidRPr="000D148D">
              <w:rPr>
                <w:szCs w:val="24"/>
                <w:lang w:val="sr-Latn-RS" w:eastAsia="sr-Latn-RS"/>
              </w:rPr>
              <w:t>3395</w:t>
            </w:r>
          </w:p>
        </w:tc>
        <w:tc>
          <w:tcPr>
            <w:tcW w:w="1056" w:type="dxa"/>
            <w:tcBorders>
              <w:top w:val="nil"/>
              <w:left w:val="nil"/>
              <w:bottom w:val="single" w:sz="4" w:space="0" w:color="auto"/>
              <w:right w:val="single" w:sz="4" w:space="0" w:color="auto"/>
            </w:tcBorders>
            <w:shd w:val="clear" w:color="auto" w:fill="auto"/>
            <w:noWrap/>
            <w:vAlign w:val="bottom"/>
            <w:hideMark/>
          </w:tcPr>
          <w:p w14:paraId="20865BC9" w14:textId="77777777" w:rsidR="00AF1227" w:rsidRPr="000D148D" w:rsidRDefault="00AF1227" w:rsidP="00C94FA3">
            <w:pPr>
              <w:jc w:val="right"/>
              <w:rPr>
                <w:szCs w:val="24"/>
                <w:lang w:val="sr-Latn-RS" w:eastAsia="sr-Latn-RS"/>
              </w:rPr>
            </w:pPr>
            <w:r w:rsidRPr="000D148D">
              <w:rPr>
                <w:szCs w:val="24"/>
                <w:lang w:val="sr-Latn-RS" w:eastAsia="sr-Latn-RS"/>
              </w:rPr>
              <w:t>37</w:t>
            </w:r>
          </w:p>
        </w:tc>
        <w:tc>
          <w:tcPr>
            <w:tcW w:w="3197" w:type="dxa"/>
            <w:tcBorders>
              <w:top w:val="nil"/>
              <w:left w:val="nil"/>
              <w:bottom w:val="single" w:sz="4" w:space="0" w:color="auto"/>
              <w:right w:val="single" w:sz="4" w:space="0" w:color="auto"/>
            </w:tcBorders>
            <w:vAlign w:val="center"/>
          </w:tcPr>
          <w:p w14:paraId="5D7BDFFF"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F9732BA"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CD416C6"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F7A9719"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1D038CE0" w14:textId="77777777" w:rsidR="00AF1227" w:rsidRPr="000D148D" w:rsidRDefault="00AF1227" w:rsidP="00C94FA3">
            <w:pPr>
              <w:jc w:val="center"/>
              <w:rPr>
                <w:szCs w:val="24"/>
                <w:lang w:val="sr-Latn-RS" w:eastAsia="sr-Latn-RS"/>
              </w:rPr>
            </w:pPr>
            <w:r w:rsidRPr="000D148D">
              <w:rPr>
                <w:szCs w:val="24"/>
                <w:lang w:val="sr-Latn-RS" w:eastAsia="sr-Latn-RS"/>
              </w:rPr>
              <w:t>3396</w:t>
            </w:r>
          </w:p>
        </w:tc>
        <w:tc>
          <w:tcPr>
            <w:tcW w:w="1056" w:type="dxa"/>
            <w:tcBorders>
              <w:top w:val="nil"/>
              <w:left w:val="nil"/>
              <w:bottom w:val="single" w:sz="4" w:space="0" w:color="auto"/>
              <w:right w:val="single" w:sz="4" w:space="0" w:color="auto"/>
            </w:tcBorders>
            <w:shd w:val="clear" w:color="auto" w:fill="auto"/>
            <w:noWrap/>
            <w:vAlign w:val="bottom"/>
            <w:hideMark/>
          </w:tcPr>
          <w:p w14:paraId="2C402B58" w14:textId="77777777" w:rsidR="00AF1227" w:rsidRPr="000D148D" w:rsidRDefault="00AF1227" w:rsidP="00C94FA3">
            <w:pPr>
              <w:jc w:val="right"/>
              <w:rPr>
                <w:szCs w:val="24"/>
                <w:lang w:val="sr-Latn-RS" w:eastAsia="sr-Latn-RS"/>
              </w:rPr>
            </w:pPr>
            <w:r w:rsidRPr="000D148D">
              <w:rPr>
                <w:szCs w:val="24"/>
                <w:lang w:val="sr-Latn-RS" w:eastAsia="sr-Latn-RS"/>
              </w:rPr>
              <w:t>35</w:t>
            </w:r>
          </w:p>
        </w:tc>
        <w:tc>
          <w:tcPr>
            <w:tcW w:w="3197" w:type="dxa"/>
            <w:tcBorders>
              <w:top w:val="nil"/>
              <w:left w:val="nil"/>
              <w:bottom w:val="single" w:sz="4" w:space="0" w:color="auto"/>
              <w:right w:val="single" w:sz="4" w:space="0" w:color="auto"/>
            </w:tcBorders>
            <w:vAlign w:val="center"/>
          </w:tcPr>
          <w:p w14:paraId="34CB8AC3"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2AF093A"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6820C3E"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61C9E56"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2F30DBA" w14:textId="77777777" w:rsidR="00AF1227" w:rsidRPr="000D148D" w:rsidRDefault="00AF1227" w:rsidP="00C94FA3">
            <w:pPr>
              <w:jc w:val="center"/>
              <w:rPr>
                <w:szCs w:val="24"/>
                <w:lang w:val="sr-Latn-RS" w:eastAsia="sr-Latn-RS"/>
              </w:rPr>
            </w:pPr>
            <w:r w:rsidRPr="000D148D">
              <w:rPr>
                <w:szCs w:val="24"/>
                <w:lang w:val="sr-Latn-RS" w:eastAsia="sr-Latn-RS"/>
              </w:rPr>
              <w:t>3397</w:t>
            </w:r>
          </w:p>
        </w:tc>
        <w:tc>
          <w:tcPr>
            <w:tcW w:w="1056" w:type="dxa"/>
            <w:tcBorders>
              <w:top w:val="nil"/>
              <w:left w:val="nil"/>
              <w:bottom w:val="single" w:sz="4" w:space="0" w:color="auto"/>
              <w:right w:val="single" w:sz="4" w:space="0" w:color="auto"/>
            </w:tcBorders>
            <w:shd w:val="clear" w:color="auto" w:fill="auto"/>
            <w:noWrap/>
            <w:vAlign w:val="bottom"/>
            <w:hideMark/>
          </w:tcPr>
          <w:p w14:paraId="31627329" w14:textId="77777777" w:rsidR="00AF1227" w:rsidRPr="000D148D" w:rsidRDefault="00AF1227" w:rsidP="00C94FA3">
            <w:pPr>
              <w:jc w:val="right"/>
              <w:rPr>
                <w:szCs w:val="24"/>
                <w:lang w:val="sr-Latn-RS" w:eastAsia="sr-Latn-RS"/>
              </w:rPr>
            </w:pPr>
            <w:r w:rsidRPr="000D148D">
              <w:rPr>
                <w:szCs w:val="24"/>
                <w:lang w:val="sr-Latn-RS" w:eastAsia="sr-Latn-RS"/>
              </w:rPr>
              <w:t>37</w:t>
            </w:r>
          </w:p>
        </w:tc>
        <w:tc>
          <w:tcPr>
            <w:tcW w:w="3197" w:type="dxa"/>
            <w:tcBorders>
              <w:top w:val="nil"/>
              <w:left w:val="nil"/>
              <w:bottom w:val="single" w:sz="4" w:space="0" w:color="auto"/>
              <w:right w:val="single" w:sz="4" w:space="0" w:color="auto"/>
            </w:tcBorders>
            <w:vAlign w:val="center"/>
          </w:tcPr>
          <w:p w14:paraId="28E8B686"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32378AF"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001A1AF"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9A45F1D"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1E1B048" w14:textId="77777777" w:rsidR="00AF1227" w:rsidRPr="000D148D" w:rsidRDefault="00AF1227" w:rsidP="00C94FA3">
            <w:pPr>
              <w:jc w:val="center"/>
              <w:rPr>
                <w:szCs w:val="24"/>
                <w:lang w:val="sr-Latn-RS" w:eastAsia="sr-Latn-RS"/>
              </w:rPr>
            </w:pPr>
            <w:r w:rsidRPr="000D148D">
              <w:rPr>
                <w:szCs w:val="24"/>
                <w:lang w:val="sr-Latn-RS" w:eastAsia="sr-Latn-RS"/>
              </w:rPr>
              <w:t>3398</w:t>
            </w:r>
          </w:p>
        </w:tc>
        <w:tc>
          <w:tcPr>
            <w:tcW w:w="1056" w:type="dxa"/>
            <w:tcBorders>
              <w:top w:val="nil"/>
              <w:left w:val="nil"/>
              <w:bottom w:val="single" w:sz="4" w:space="0" w:color="auto"/>
              <w:right w:val="single" w:sz="4" w:space="0" w:color="auto"/>
            </w:tcBorders>
            <w:shd w:val="clear" w:color="auto" w:fill="auto"/>
            <w:noWrap/>
            <w:vAlign w:val="bottom"/>
            <w:hideMark/>
          </w:tcPr>
          <w:p w14:paraId="6A347E57" w14:textId="77777777" w:rsidR="00AF1227" w:rsidRPr="000D148D" w:rsidRDefault="00AF1227" w:rsidP="00C94FA3">
            <w:pPr>
              <w:jc w:val="right"/>
              <w:rPr>
                <w:szCs w:val="24"/>
                <w:lang w:val="sr-Latn-RS" w:eastAsia="sr-Latn-RS"/>
              </w:rPr>
            </w:pPr>
            <w:r w:rsidRPr="000D148D">
              <w:rPr>
                <w:szCs w:val="24"/>
                <w:lang w:val="sr-Latn-RS" w:eastAsia="sr-Latn-RS"/>
              </w:rPr>
              <w:t>20</w:t>
            </w:r>
          </w:p>
        </w:tc>
        <w:tc>
          <w:tcPr>
            <w:tcW w:w="3197" w:type="dxa"/>
            <w:tcBorders>
              <w:top w:val="nil"/>
              <w:left w:val="nil"/>
              <w:bottom w:val="single" w:sz="4" w:space="0" w:color="auto"/>
              <w:right w:val="single" w:sz="4" w:space="0" w:color="auto"/>
            </w:tcBorders>
            <w:vAlign w:val="center"/>
          </w:tcPr>
          <w:p w14:paraId="7ADFB4AE"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0636B97"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2D9CCFB"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8999950"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679B93FC" w14:textId="77777777" w:rsidR="00AF1227" w:rsidRPr="000D148D" w:rsidRDefault="00AF1227" w:rsidP="00C94FA3">
            <w:pPr>
              <w:jc w:val="center"/>
              <w:rPr>
                <w:szCs w:val="24"/>
                <w:lang w:val="sr-Latn-RS" w:eastAsia="sr-Latn-RS"/>
              </w:rPr>
            </w:pPr>
            <w:r w:rsidRPr="000D148D">
              <w:rPr>
                <w:szCs w:val="24"/>
                <w:lang w:val="sr-Latn-RS" w:eastAsia="sr-Latn-RS"/>
              </w:rPr>
              <w:t>3399</w:t>
            </w:r>
          </w:p>
        </w:tc>
        <w:tc>
          <w:tcPr>
            <w:tcW w:w="1056" w:type="dxa"/>
            <w:tcBorders>
              <w:top w:val="nil"/>
              <w:left w:val="nil"/>
              <w:bottom w:val="single" w:sz="4" w:space="0" w:color="auto"/>
              <w:right w:val="single" w:sz="4" w:space="0" w:color="auto"/>
            </w:tcBorders>
            <w:shd w:val="clear" w:color="auto" w:fill="auto"/>
            <w:noWrap/>
            <w:vAlign w:val="bottom"/>
            <w:hideMark/>
          </w:tcPr>
          <w:p w14:paraId="56892966" w14:textId="77777777" w:rsidR="00AF1227" w:rsidRPr="000D148D" w:rsidRDefault="00AF1227" w:rsidP="00C94FA3">
            <w:pPr>
              <w:jc w:val="right"/>
              <w:rPr>
                <w:szCs w:val="24"/>
                <w:lang w:val="sr-Latn-RS" w:eastAsia="sr-Latn-RS"/>
              </w:rPr>
            </w:pPr>
            <w:r w:rsidRPr="000D148D">
              <w:rPr>
                <w:szCs w:val="24"/>
                <w:lang w:val="sr-Latn-RS" w:eastAsia="sr-Latn-RS"/>
              </w:rPr>
              <w:t>13</w:t>
            </w:r>
          </w:p>
        </w:tc>
        <w:tc>
          <w:tcPr>
            <w:tcW w:w="3197" w:type="dxa"/>
            <w:tcBorders>
              <w:top w:val="nil"/>
              <w:left w:val="nil"/>
              <w:bottom w:val="single" w:sz="4" w:space="0" w:color="auto"/>
              <w:right w:val="single" w:sz="4" w:space="0" w:color="auto"/>
            </w:tcBorders>
            <w:vAlign w:val="center"/>
          </w:tcPr>
          <w:p w14:paraId="67061BBF"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9DD0D80"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1236DB4"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73450F5"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6D12942D" w14:textId="77777777" w:rsidR="00AF1227" w:rsidRPr="000D148D" w:rsidRDefault="00AF1227" w:rsidP="00C94FA3">
            <w:pPr>
              <w:jc w:val="center"/>
              <w:rPr>
                <w:szCs w:val="24"/>
                <w:lang w:val="sr-Latn-RS" w:eastAsia="sr-Latn-RS"/>
              </w:rPr>
            </w:pPr>
            <w:r w:rsidRPr="000D148D">
              <w:rPr>
                <w:szCs w:val="24"/>
                <w:lang w:val="sr-Latn-RS" w:eastAsia="sr-Latn-RS"/>
              </w:rPr>
              <w:t>3400</w:t>
            </w:r>
          </w:p>
        </w:tc>
        <w:tc>
          <w:tcPr>
            <w:tcW w:w="1056" w:type="dxa"/>
            <w:tcBorders>
              <w:top w:val="nil"/>
              <w:left w:val="nil"/>
              <w:bottom w:val="single" w:sz="4" w:space="0" w:color="auto"/>
              <w:right w:val="single" w:sz="4" w:space="0" w:color="auto"/>
            </w:tcBorders>
            <w:shd w:val="clear" w:color="auto" w:fill="auto"/>
            <w:noWrap/>
            <w:vAlign w:val="bottom"/>
            <w:hideMark/>
          </w:tcPr>
          <w:p w14:paraId="7CCB85FE" w14:textId="77777777" w:rsidR="00AF1227" w:rsidRPr="000D148D" w:rsidRDefault="00AF1227" w:rsidP="00C94FA3">
            <w:pPr>
              <w:jc w:val="right"/>
              <w:rPr>
                <w:szCs w:val="24"/>
                <w:lang w:val="sr-Latn-RS" w:eastAsia="sr-Latn-RS"/>
              </w:rPr>
            </w:pPr>
            <w:r w:rsidRPr="000D148D">
              <w:rPr>
                <w:szCs w:val="24"/>
                <w:lang w:val="sr-Latn-RS" w:eastAsia="sr-Latn-RS"/>
              </w:rPr>
              <w:t>13</w:t>
            </w:r>
          </w:p>
        </w:tc>
        <w:tc>
          <w:tcPr>
            <w:tcW w:w="3197" w:type="dxa"/>
            <w:tcBorders>
              <w:top w:val="nil"/>
              <w:left w:val="nil"/>
              <w:bottom w:val="single" w:sz="4" w:space="0" w:color="auto"/>
              <w:right w:val="single" w:sz="4" w:space="0" w:color="auto"/>
            </w:tcBorders>
            <w:vAlign w:val="center"/>
          </w:tcPr>
          <w:p w14:paraId="26E06706"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1DBD9C1"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05BA372"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69A0BE1"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6EC68ACF" w14:textId="77777777" w:rsidR="00AF1227" w:rsidRPr="000D148D" w:rsidRDefault="00AF1227" w:rsidP="00C94FA3">
            <w:pPr>
              <w:jc w:val="center"/>
              <w:rPr>
                <w:szCs w:val="24"/>
                <w:lang w:val="sr-Latn-RS" w:eastAsia="sr-Latn-RS"/>
              </w:rPr>
            </w:pPr>
            <w:r w:rsidRPr="000D148D">
              <w:rPr>
                <w:szCs w:val="24"/>
                <w:lang w:val="sr-Latn-RS" w:eastAsia="sr-Latn-RS"/>
              </w:rPr>
              <w:t>3401</w:t>
            </w:r>
          </w:p>
        </w:tc>
        <w:tc>
          <w:tcPr>
            <w:tcW w:w="1056" w:type="dxa"/>
            <w:tcBorders>
              <w:top w:val="nil"/>
              <w:left w:val="nil"/>
              <w:bottom w:val="single" w:sz="4" w:space="0" w:color="auto"/>
              <w:right w:val="single" w:sz="4" w:space="0" w:color="auto"/>
            </w:tcBorders>
            <w:shd w:val="clear" w:color="auto" w:fill="auto"/>
            <w:noWrap/>
            <w:vAlign w:val="bottom"/>
            <w:hideMark/>
          </w:tcPr>
          <w:p w14:paraId="51C807C8" w14:textId="77777777" w:rsidR="00AF1227" w:rsidRPr="000D148D" w:rsidRDefault="00AF1227" w:rsidP="00C94FA3">
            <w:pPr>
              <w:jc w:val="right"/>
              <w:rPr>
                <w:szCs w:val="24"/>
                <w:lang w:val="sr-Latn-RS" w:eastAsia="sr-Latn-RS"/>
              </w:rPr>
            </w:pPr>
            <w:r w:rsidRPr="000D148D">
              <w:rPr>
                <w:szCs w:val="24"/>
                <w:lang w:val="sr-Latn-RS" w:eastAsia="sr-Latn-RS"/>
              </w:rPr>
              <w:t>42</w:t>
            </w:r>
          </w:p>
        </w:tc>
        <w:tc>
          <w:tcPr>
            <w:tcW w:w="3197" w:type="dxa"/>
            <w:tcBorders>
              <w:top w:val="nil"/>
              <w:left w:val="nil"/>
              <w:bottom w:val="single" w:sz="4" w:space="0" w:color="auto"/>
              <w:right w:val="single" w:sz="4" w:space="0" w:color="auto"/>
            </w:tcBorders>
            <w:vAlign w:val="center"/>
          </w:tcPr>
          <w:p w14:paraId="01DF62BF"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EC898DE"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A3DACF1"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B204C47"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11B1882" w14:textId="77777777" w:rsidR="00AF1227" w:rsidRPr="000D148D" w:rsidRDefault="00AF1227" w:rsidP="00C94FA3">
            <w:pPr>
              <w:jc w:val="center"/>
              <w:rPr>
                <w:szCs w:val="24"/>
                <w:lang w:val="sr-Latn-RS" w:eastAsia="sr-Latn-RS"/>
              </w:rPr>
            </w:pPr>
            <w:r w:rsidRPr="000D148D">
              <w:rPr>
                <w:szCs w:val="24"/>
                <w:lang w:val="sr-Latn-RS" w:eastAsia="sr-Latn-RS"/>
              </w:rPr>
              <w:t>3402</w:t>
            </w:r>
          </w:p>
        </w:tc>
        <w:tc>
          <w:tcPr>
            <w:tcW w:w="1056" w:type="dxa"/>
            <w:tcBorders>
              <w:top w:val="nil"/>
              <w:left w:val="nil"/>
              <w:bottom w:val="single" w:sz="4" w:space="0" w:color="auto"/>
              <w:right w:val="single" w:sz="4" w:space="0" w:color="auto"/>
            </w:tcBorders>
            <w:shd w:val="clear" w:color="auto" w:fill="auto"/>
            <w:noWrap/>
            <w:vAlign w:val="bottom"/>
            <w:hideMark/>
          </w:tcPr>
          <w:p w14:paraId="77880F76" w14:textId="77777777" w:rsidR="00AF1227" w:rsidRPr="000D148D" w:rsidRDefault="00AF1227" w:rsidP="00C94FA3">
            <w:pPr>
              <w:jc w:val="right"/>
              <w:rPr>
                <w:szCs w:val="24"/>
                <w:lang w:val="sr-Latn-RS" w:eastAsia="sr-Latn-RS"/>
              </w:rPr>
            </w:pPr>
            <w:r w:rsidRPr="000D148D">
              <w:rPr>
                <w:szCs w:val="24"/>
                <w:lang w:val="sr-Latn-RS" w:eastAsia="sr-Latn-RS"/>
              </w:rPr>
              <w:t>18</w:t>
            </w:r>
          </w:p>
        </w:tc>
        <w:tc>
          <w:tcPr>
            <w:tcW w:w="3197" w:type="dxa"/>
            <w:tcBorders>
              <w:top w:val="nil"/>
              <w:left w:val="nil"/>
              <w:bottom w:val="single" w:sz="4" w:space="0" w:color="auto"/>
              <w:right w:val="single" w:sz="4" w:space="0" w:color="auto"/>
            </w:tcBorders>
            <w:vAlign w:val="center"/>
          </w:tcPr>
          <w:p w14:paraId="39C612B6"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1DE8CE6"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09D8B29"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6F09050"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5DD46F9" w14:textId="77777777" w:rsidR="00AF1227" w:rsidRPr="000D148D" w:rsidRDefault="00AF1227" w:rsidP="00C94FA3">
            <w:pPr>
              <w:jc w:val="center"/>
              <w:rPr>
                <w:szCs w:val="24"/>
                <w:lang w:val="sr-Latn-RS" w:eastAsia="sr-Latn-RS"/>
              </w:rPr>
            </w:pPr>
            <w:r w:rsidRPr="000D148D">
              <w:rPr>
                <w:szCs w:val="24"/>
                <w:lang w:val="sr-Latn-RS" w:eastAsia="sr-Latn-RS"/>
              </w:rPr>
              <w:t>3403</w:t>
            </w:r>
          </w:p>
        </w:tc>
        <w:tc>
          <w:tcPr>
            <w:tcW w:w="1056" w:type="dxa"/>
            <w:tcBorders>
              <w:top w:val="nil"/>
              <w:left w:val="nil"/>
              <w:bottom w:val="single" w:sz="4" w:space="0" w:color="auto"/>
              <w:right w:val="single" w:sz="4" w:space="0" w:color="auto"/>
            </w:tcBorders>
            <w:shd w:val="clear" w:color="auto" w:fill="auto"/>
            <w:noWrap/>
            <w:vAlign w:val="bottom"/>
            <w:hideMark/>
          </w:tcPr>
          <w:p w14:paraId="04F8863E" w14:textId="77777777" w:rsidR="00AF1227" w:rsidRPr="000D148D" w:rsidRDefault="00AF1227" w:rsidP="00C94FA3">
            <w:pPr>
              <w:jc w:val="right"/>
              <w:rPr>
                <w:szCs w:val="24"/>
                <w:lang w:val="sr-Latn-RS" w:eastAsia="sr-Latn-RS"/>
              </w:rPr>
            </w:pPr>
            <w:r w:rsidRPr="000D148D">
              <w:rPr>
                <w:szCs w:val="24"/>
                <w:lang w:val="sr-Latn-RS" w:eastAsia="sr-Latn-RS"/>
              </w:rPr>
              <w:t>27</w:t>
            </w:r>
          </w:p>
        </w:tc>
        <w:tc>
          <w:tcPr>
            <w:tcW w:w="3197" w:type="dxa"/>
            <w:tcBorders>
              <w:top w:val="nil"/>
              <w:left w:val="nil"/>
              <w:bottom w:val="single" w:sz="4" w:space="0" w:color="auto"/>
              <w:right w:val="single" w:sz="4" w:space="0" w:color="auto"/>
            </w:tcBorders>
            <w:vAlign w:val="center"/>
          </w:tcPr>
          <w:p w14:paraId="4D42AC73"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5DA5706"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1D01438"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6A478D1"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EBBC6EA" w14:textId="77777777" w:rsidR="00AF1227" w:rsidRPr="000D148D" w:rsidRDefault="00AF1227" w:rsidP="00C94FA3">
            <w:pPr>
              <w:jc w:val="center"/>
              <w:rPr>
                <w:szCs w:val="24"/>
                <w:lang w:val="sr-Latn-RS" w:eastAsia="sr-Latn-RS"/>
              </w:rPr>
            </w:pPr>
            <w:r w:rsidRPr="000D148D">
              <w:rPr>
                <w:szCs w:val="24"/>
                <w:lang w:val="sr-Latn-RS" w:eastAsia="sr-Latn-RS"/>
              </w:rPr>
              <w:t>3404</w:t>
            </w:r>
          </w:p>
        </w:tc>
        <w:tc>
          <w:tcPr>
            <w:tcW w:w="1056" w:type="dxa"/>
            <w:tcBorders>
              <w:top w:val="nil"/>
              <w:left w:val="nil"/>
              <w:bottom w:val="single" w:sz="4" w:space="0" w:color="auto"/>
              <w:right w:val="single" w:sz="4" w:space="0" w:color="auto"/>
            </w:tcBorders>
            <w:shd w:val="clear" w:color="auto" w:fill="auto"/>
            <w:noWrap/>
            <w:vAlign w:val="bottom"/>
            <w:hideMark/>
          </w:tcPr>
          <w:p w14:paraId="74CAC271" w14:textId="77777777" w:rsidR="00AF1227" w:rsidRPr="000D148D" w:rsidRDefault="00AF1227" w:rsidP="00C94FA3">
            <w:pPr>
              <w:jc w:val="right"/>
              <w:rPr>
                <w:szCs w:val="24"/>
                <w:lang w:val="sr-Latn-RS" w:eastAsia="sr-Latn-RS"/>
              </w:rPr>
            </w:pPr>
            <w:r w:rsidRPr="000D148D">
              <w:rPr>
                <w:szCs w:val="24"/>
                <w:lang w:val="sr-Latn-RS" w:eastAsia="sr-Latn-RS"/>
              </w:rPr>
              <w:t>10</w:t>
            </w:r>
          </w:p>
        </w:tc>
        <w:tc>
          <w:tcPr>
            <w:tcW w:w="3197" w:type="dxa"/>
            <w:tcBorders>
              <w:top w:val="nil"/>
              <w:left w:val="nil"/>
              <w:bottom w:val="single" w:sz="4" w:space="0" w:color="auto"/>
              <w:right w:val="single" w:sz="4" w:space="0" w:color="auto"/>
            </w:tcBorders>
            <w:vAlign w:val="center"/>
          </w:tcPr>
          <w:p w14:paraId="2192552D"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9999780"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4493315"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739856C"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64C03D13" w14:textId="77777777" w:rsidR="00AF1227" w:rsidRPr="000D148D" w:rsidRDefault="00AF1227" w:rsidP="00C94FA3">
            <w:pPr>
              <w:jc w:val="center"/>
              <w:rPr>
                <w:szCs w:val="24"/>
                <w:lang w:val="sr-Latn-RS" w:eastAsia="sr-Latn-RS"/>
              </w:rPr>
            </w:pPr>
            <w:r w:rsidRPr="000D148D">
              <w:rPr>
                <w:szCs w:val="24"/>
                <w:lang w:val="sr-Latn-RS" w:eastAsia="sr-Latn-RS"/>
              </w:rPr>
              <w:t>3405</w:t>
            </w:r>
          </w:p>
        </w:tc>
        <w:tc>
          <w:tcPr>
            <w:tcW w:w="1056" w:type="dxa"/>
            <w:tcBorders>
              <w:top w:val="nil"/>
              <w:left w:val="nil"/>
              <w:bottom w:val="single" w:sz="4" w:space="0" w:color="auto"/>
              <w:right w:val="single" w:sz="4" w:space="0" w:color="auto"/>
            </w:tcBorders>
            <w:shd w:val="clear" w:color="auto" w:fill="auto"/>
            <w:noWrap/>
            <w:vAlign w:val="bottom"/>
            <w:hideMark/>
          </w:tcPr>
          <w:p w14:paraId="3DF3EEA0" w14:textId="77777777" w:rsidR="00AF1227" w:rsidRPr="000D148D" w:rsidRDefault="00AF1227" w:rsidP="00C94FA3">
            <w:pPr>
              <w:jc w:val="right"/>
              <w:rPr>
                <w:szCs w:val="24"/>
                <w:lang w:val="sr-Latn-RS" w:eastAsia="sr-Latn-RS"/>
              </w:rPr>
            </w:pPr>
            <w:r w:rsidRPr="000D148D">
              <w:rPr>
                <w:szCs w:val="24"/>
                <w:lang w:val="sr-Latn-RS" w:eastAsia="sr-Latn-RS"/>
              </w:rPr>
              <w:t>18</w:t>
            </w:r>
          </w:p>
        </w:tc>
        <w:tc>
          <w:tcPr>
            <w:tcW w:w="3197" w:type="dxa"/>
            <w:tcBorders>
              <w:top w:val="nil"/>
              <w:left w:val="nil"/>
              <w:bottom w:val="single" w:sz="4" w:space="0" w:color="auto"/>
              <w:right w:val="single" w:sz="4" w:space="0" w:color="auto"/>
            </w:tcBorders>
            <w:vAlign w:val="center"/>
          </w:tcPr>
          <w:p w14:paraId="5216391B"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64DD4FC0"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455E968"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EE827CC"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B4BC854" w14:textId="77777777" w:rsidR="00AF1227" w:rsidRPr="000D148D" w:rsidRDefault="00AF1227" w:rsidP="00C94FA3">
            <w:pPr>
              <w:jc w:val="center"/>
              <w:rPr>
                <w:szCs w:val="24"/>
                <w:lang w:val="sr-Latn-RS" w:eastAsia="sr-Latn-RS"/>
              </w:rPr>
            </w:pPr>
            <w:r w:rsidRPr="000D148D">
              <w:rPr>
                <w:szCs w:val="24"/>
                <w:lang w:val="sr-Latn-RS" w:eastAsia="sr-Latn-RS"/>
              </w:rPr>
              <w:t>3406</w:t>
            </w:r>
          </w:p>
        </w:tc>
        <w:tc>
          <w:tcPr>
            <w:tcW w:w="1056" w:type="dxa"/>
            <w:tcBorders>
              <w:top w:val="nil"/>
              <w:left w:val="nil"/>
              <w:bottom w:val="single" w:sz="4" w:space="0" w:color="auto"/>
              <w:right w:val="single" w:sz="4" w:space="0" w:color="auto"/>
            </w:tcBorders>
            <w:shd w:val="clear" w:color="auto" w:fill="auto"/>
            <w:noWrap/>
            <w:vAlign w:val="bottom"/>
            <w:hideMark/>
          </w:tcPr>
          <w:p w14:paraId="155104E0" w14:textId="77777777" w:rsidR="00AF1227" w:rsidRPr="000D148D" w:rsidRDefault="00AF1227" w:rsidP="00C94FA3">
            <w:pPr>
              <w:jc w:val="right"/>
              <w:rPr>
                <w:szCs w:val="24"/>
                <w:lang w:val="sr-Latn-RS" w:eastAsia="sr-Latn-RS"/>
              </w:rPr>
            </w:pPr>
            <w:r w:rsidRPr="000D148D">
              <w:rPr>
                <w:szCs w:val="24"/>
                <w:lang w:val="sr-Latn-RS" w:eastAsia="sr-Latn-RS"/>
              </w:rPr>
              <w:t>18</w:t>
            </w:r>
          </w:p>
        </w:tc>
        <w:tc>
          <w:tcPr>
            <w:tcW w:w="3197" w:type="dxa"/>
            <w:tcBorders>
              <w:top w:val="nil"/>
              <w:left w:val="nil"/>
              <w:bottom w:val="single" w:sz="4" w:space="0" w:color="auto"/>
              <w:right w:val="single" w:sz="4" w:space="0" w:color="auto"/>
            </w:tcBorders>
            <w:vAlign w:val="center"/>
          </w:tcPr>
          <w:p w14:paraId="6034CE5B"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0E17A39"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94958A9"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DDB120E"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48506193" w14:textId="77777777" w:rsidR="00AF1227" w:rsidRPr="000D148D" w:rsidRDefault="00AF1227" w:rsidP="00C94FA3">
            <w:pPr>
              <w:jc w:val="center"/>
              <w:rPr>
                <w:szCs w:val="24"/>
                <w:lang w:val="sr-Latn-RS" w:eastAsia="sr-Latn-RS"/>
              </w:rPr>
            </w:pPr>
            <w:r w:rsidRPr="000D148D">
              <w:rPr>
                <w:szCs w:val="24"/>
                <w:lang w:val="sr-Latn-RS" w:eastAsia="sr-Latn-RS"/>
              </w:rPr>
              <w:t>3407</w:t>
            </w:r>
          </w:p>
        </w:tc>
        <w:tc>
          <w:tcPr>
            <w:tcW w:w="1056" w:type="dxa"/>
            <w:tcBorders>
              <w:top w:val="nil"/>
              <w:left w:val="nil"/>
              <w:bottom w:val="single" w:sz="4" w:space="0" w:color="auto"/>
              <w:right w:val="single" w:sz="4" w:space="0" w:color="auto"/>
            </w:tcBorders>
            <w:shd w:val="clear" w:color="auto" w:fill="auto"/>
            <w:noWrap/>
            <w:vAlign w:val="bottom"/>
            <w:hideMark/>
          </w:tcPr>
          <w:p w14:paraId="4EBC30F9" w14:textId="77777777" w:rsidR="00AF1227" w:rsidRPr="000D148D" w:rsidRDefault="00AF1227" w:rsidP="00C94FA3">
            <w:pPr>
              <w:jc w:val="right"/>
              <w:rPr>
                <w:szCs w:val="24"/>
                <w:lang w:val="sr-Latn-RS" w:eastAsia="sr-Latn-RS"/>
              </w:rPr>
            </w:pPr>
            <w:r w:rsidRPr="000D148D">
              <w:rPr>
                <w:szCs w:val="24"/>
                <w:lang w:val="sr-Latn-RS" w:eastAsia="sr-Latn-RS"/>
              </w:rPr>
              <w:t>30</w:t>
            </w:r>
          </w:p>
        </w:tc>
        <w:tc>
          <w:tcPr>
            <w:tcW w:w="3197" w:type="dxa"/>
            <w:tcBorders>
              <w:top w:val="nil"/>
              <w:left w:val="nil"/>
              <w:bottom w:val="single" w:sz="4" w:space="0" w:color="auto"/>
              <w:right w:val="single" w:sz="4" w:space="0" w:color="auto"/>
            </w:tcBorders>
            <w:vAlign w:val="center"/>
          </w:tcPr>
          <w:p w14:paraId="24AFA1DE"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4C071E5"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51A9580"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7E64391"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67BADE7A" w14:textId="77777777" w:rsidR="00AF1227" w:rsidRPr="000D148D" w:rsidRDefault="00AF1227" w:rsidP="00C94FA3">
            <w:pPr>
              <w:jc w:val="center"/>
              <w:rPr>
                <w:szCs w:val="24"/>
                <w:lang w:val="sr-Latn-RS" w:eastAsia="sr-Latn-RS"/>
              </w:rPr>
            </w:pPr>
            <w:r w:rsidRPr="000D148D">
              <w:rPr>
                <w:szCs w:val="24"/>
                <w:lang w:val="sr-Latn-RS" w:eastAsia="sr-Latn-RS"/>
              </w:rPr>
              <w:t>3408</w:t>
            </w:r>
          </w:p>
        </w:tc>
        <w:tc>
          <w:tcPr>
            <w:tcW w:w="1056" w:type="dxa"/>
            <w:tcBorders>
              <w:top w:val="nil"/>
              <w:left w:val="nil"/>
              <w:bottom w:val="single" w:sz="4" w:space="0" w:color="auto"/>
              <w:right w:val="single" w:sz="4" w:space="0" w:color="auto"/>
            </w:tcBorders>
            <w:shd w:val="clear" w:color="auto" w:fill="auto"/>
            <w:noWrap/>
            <w:vAlign w:val="bottom"/>
            <w:hideMark/>
          </w:tcPr>
          <w:p w14:paraId="06F5CF22" w14:textId="77777777" w:rsidR="00AF1227" w:rsidRPr="000D148D" w:rsidRDefault="00AF1227" w:rsidP="00C94FA3">
            <w:pPr>
              <w:jc w:val="right"/>
              <w:rPr>
                <w:szCs w:val="24"/>
                <w:lang w:val="sr-Latn-RS" w:eastAsia="sr-Latn-RS"/>
              </w:rPr>
            </w:pPr>
            <w:r w:rsidRPr="000D148D">
              <w:rPr>
                <w:szCs w:val="24"/>
                <w:lang w:val="sr-Latn-RS" w:eastAsia="sr-Latn-RS"/>
              </w:rPr>
              <w:t>14</w:t>
            </w:r>
          </w:p>
        </w:tc>
        <w:tc>
          <w:tcPr>
            <w:tcW w:w="3197" w:type="dxa"/>
            <w:tcBorders>
              <w:top w:val="nil"/>
              <w:left w:val="nil"/>
              <w:bottom w:val="single" w:sz="4" w:space="0" w:color="auto"/>
              <w:right w:val="single" w:sz="4" w:space="0" w:color="auto"/>
            </w:tcBorders>
            <w:vAlign w:val="center"/>
          </w:tcPr>
          <w:p w14:paraId="1F17F28B"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D2190C7"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5DE4F43"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C937491"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0FEB8D22" w14:textId="77777777" w:rsidR="00AF1227" w:rsidRPr="000D148D" w:rsidRDefault="00AF1227" w:rsidP="00C94FA3">
            <w:pPr>
              <w:jc w:val="center"/>
              <w:rPr>
                <w:szCs w:val="24"/>
                <w:lang w:val="sr-Latn-RS" w:eastAsia="sr-Latn-RS"/>
              </w:rPr>
            </w:pPr>
            <w:r w:rsidRPr="000D148D">
              <w:rPr>
                <w:szCs w:val="24"/>
                <w:lang w:val="sr-Latn-RS" w:eastAsia="sr-Latn-RS"/>
              </w:rPr>
              <w:t>3409</w:t>
            </w:r>
          </w:p>
        </w:tc>
        <w:tc>
          <w:tcPr>
            <w:tcW w:w="1056" w:type="dxa"/>
            <w:tcBorders>
              <w:top w:val="nil"/>
              <w:left w:val="nil"/>
              <w:bottom w:val="single" w:sz="4" w:space="0" w:color="auto"/>
              <w:right w:val="single" w:sz="4" w:space="0" w:color="auto"/>
            </w:tcBorders>
            <w:shd w:val="clear" w:color="auto" w:fill="auto"/>
            <w:noWrap/>
            <w:vAlign w:val="bottom"/>
            <w:hideMark/>
          </w:tcPr>
          <w:p w14:paraId="5A921C81" w14:textId="77777777" w:rsidR="00AF1227" w:rsidRPr="000D148D" w:rsidRDefault="00AF1227" w:rsidP="00C94FA3">
            <w:pPr>
              <w:jc w:val="right"/>
              <w:rPr>
                <w:szCs w:val="24"/>
                <w:lang w:val="sr-Latn-RS" w:eastAsia="sr-Latn-RS"/>
              </w:rPr>
            </w:pPr>
            <w:r w:rsidRPr="000D148D">
              <w:rPr>
                <w:szCs w:val="24"/>
                <w:lang w:val="sr-Latn-RS" w:eastAsia="sr-Latn-RS"/>
              </w:rPr>
              <w:t>30</w:t>
            </w:r>
          </w:p>
        </w:tc>
        <w:tc>
          <w:tcPr>
            <w:tcW w:w="3197" w:type="dxa"/>
            <w:tcBorders>
              <w:top w:val="nil"/>
              <w:left w:val="nil"/>
              <w:bottom w:val="single" w:sz="4" w:space="0" w:color="auto"/>
              <w:right w:val="single" w:sz="4" w:space="0" w:color="auto"/>
            </w:tcBorders>
            <w:vAlign w:val="center"/>
          </w:tcPr>
          <w:p w14:paraId="325C61D2"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45535BE"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BBBF3D1"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4856460"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6C68B3B4" w14:textId="77777777" w:rsidR="00AF1227" w:rsidRPr="000D148D" w:rsidRDefault="00AF1227" w:rsidP="00C94FA3">
            <w:pPr>
              <w:jc w:val="center"/>
              <w:rPr>
                <w:szCs w:val="24"/>
                <w:lang w:val="sr-Latn-RS" w:eastAsia="sr-Latn-RS"/>
              </w:rPr>
            </w:pPr>
            <w:r w:rsidRPr="000D148D">
              <w:rPr>
                <w:szCs w:val="24"/>
                <w:lang w:val="sr-Latn-RS" w:eastAsia="sr-Latn-RS"/>
              </w:rPr>
              <w:t>3410</w:t>
            </w:r>
          </w:p>
        </w:tc>
        <w:tc>
          <w:tcPr>
            <w:tcW w:w="1056" w:type="dxa"/>
            <w:tcBorders>
              <w:top w:val="nil"/>
              <w:left w:val="nil"/>
              <w:bottom w:val="single" w:sz="4" w:space="0" w:color="auto"/>
              <w:right w:val="single" w:sz="4" w:space="0" w:color="auto"/>
            </w:tcBorders>
            <w:shd w:val="clear" w:color="auto" w:fill="auto"/>
            <w:noWrap/>
            <w:vAlign w:val="bottom"/>
            <w:hideMark/>
          </w:tcPr>
          <w:p w14:paraId="07C2F1C3" w14:textId="77777777" w:rsidR="00AF1227" w:rsidRPr="000D148D" w:rsidRDefault="00AF1227" w:rsidP="00C94FA3">
            <w:pPr>
              <w:jc w:val="right"/>
              <w:rPr>
                <w:szCs w:val="24"/>
                <w:lang w:val="sr-Latn-RS" w:eastAsia="sr-Latn-RS"/>
              </w:rPr>
            </w:pPr>
            <w:r w:rsidRPr="000D148D">
              <w:rPr>
                <w:szCs w:val="24"/>
                <w:lang w:val="sr-Latn-RS" w:eastAsia="sr-Latn-RS"/>
              </w:rPr>
              <w:t>17</w:t>
            </w:r>
          </w:p>
        </w:tc>
        <w:tc>
          <w:tcPr>
            <w:tcW w:w="3197" w:type="dxa"/>
            <w:tcBorders>
              <w:top w:val="nil"/>
              <w:left w:val="nil"/>
              <w:bottom w:val="single" w:sz="4" w:space="0" w:color="auto"/>
              <w:right w:val="single" w:sz="4" w:space="0" w:color="auto"/>
            </w:tcBorders>
            <w:vAlign w:val="center"/>
          </w:tcPr>
          <w:p w14:paraId="5CC17292"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682BEDC"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3FB6050"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DAAAFEE"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482C399E" w14:textId="77777777" w:rsidR="00AF1227" w:rsidRPr="000D148D" w:rsidRDefault="00AF1227" w:rsidP="00C94FA3">
            <w:pPr>
              <w:jc w:val="center"/>
              <w:rPr>
                <w:szCs w:val="24"/>
                <w:lang w:val="sr-Latn-RS" w:eastAsia="sr-Latn-RS"/>
              </w:rPr>
            </w:pPr>
            <w:r w:rsidRPr="000D148D">
              <w:rPr>
                <w:szCs w:val="24"/>
                <w:lang w:val="sr-Latn-RS" w:eastAsia="sr-Latn-RS"/>
              </w:rPr>
              <w:t>3411</w:t>
            </w:r>
          </w:p>
        </w:tc>
        <w:tc>
          <w:tcPr>
            <w:tcW w:w="1056" w:type="dxa"/>
            <w:tcBorders>
              <w:top w:val="nil"/>
              <w:left w:val="nil"/>
              <w:bottom w:val="single" w:sz="4" w:space="0" w:color="auto"/>
              <w:right w:val="single" w:sz="4" w:space="0" w:color="auto"/>
            </w:tcBorders>
            <w:shd w:val="clear" w:color="auto" w:fill="auto"/>
            <w:noWrap/>
            <w:vAlign w:val="bottom"/>
            <w:hideMark/>
          </w:tcPr>
          <w:p w14:paraId="63AB3B7C" w14:textId="77777777" w:rsidR="00AF1227" w:rsidRPr="000D148D" w:rsidRDefault="00AF1227" w:rsidP="00C94FA3">
            <w:pPr>
              <w:jc w:val="right"/>
              <w:rPr>
                <w:szCs w:val="24"/>
                <w:lang w:val="sr-Latn-RS" w:eastAsia="sr-Latn-RS"/>
              </w:rPr>
            </w:pPr>
            <w:r w:rsidRPr="000D148D">
              <w:rPr>
                <w:szCs w:val="24"/>
                <w:lang w:val="sr-Latn-RS" w:eastAsia="sr-Latn-RS"/>
              </w:rPr>
              <w:t>30</w:t>
            </w:r>
          </w:p>
        </w:tc>
        <w:tc>
          <w:tcPr>
            <w:tcW w:w="3197" w:type="dxa"/>
            <w:tcBorders>
              <w:top w:val="nil"/>
              <w:left w:val="nil"/>
              <w:bottom w:val="single" w:sz="4" w:space="0" w:color="auto"/>
              <w:right w:val="single" w:sz="4" w:space="0" w:color="auto"/>
            </w:tcBorders>
            <w:vAlign w:val="center"/>
          </w:tcPr>
          <w:p w14:paraId="3B160320"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D975C2E"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0E0EEC3"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0349DD0"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7D96E87C" w14:textId="77777777" w:rsidR="00AF1227" w:rsidRPr="000D148D" w:rsidRDefault="00AF1227" w:rsidP="00C94FA3">
            <w:pPr>
              <w:jc w:val="center"/>
              <w:rPr>
                <w:szCs w:val="24"/>
                <w:lang w:val="sr-Latn-RS" w:eastAsia="sr-Latn-RS"/>
              </w:rPr>
            </w:pPr>
            <w:r w:rsidRPr="000D148D">
              <w:rPr>
                <w:szCs w:val="24"/>
                <w:lang w:val="sr-Latn-RS" w:eastAsia="sr-Latn-RS"/>
              </w:rPr>
              <w:t>3412</w:t>
            </w:r>
          </w:p>
        </w:tc>
        <w:tc>
          <w:tcPr>
            <w:tcW w:w="1056" w:type="dxa"/>
            <w:tcBorders>
              <w:top w:val="nil"/>
              <w:left w:val="nil"/>
              <w:bottom w:val="single" w:sz="4" w:space="0" w:color="auto"/>
              <w:right w:val="single" w:sz="4" w:space="0" w:color="auto"/>
            </w:tcBorders>
            <w:shd w:val="clear" w:color="auto" w:fill="auto"/>
            <w:noWrap/>
            <w:vAlign w:val="bottom"/>
            <w:hideMark/>
          </w:tcPr>
          <w:p w14:paraId="2161D888" w14:textId="77777777" w:rsidR="00AF1227" w:rsidRPr="000D148D" w:rsidRDefault="00AF1227" w:rsidP="00C94FA3">
            <w:pPr>
              <w:jc w:val="right"/>
              <w:rPr>
                <w:szCs w:val="24"/>
                <w:lang w:val="sr-Latn-RS" w:eastAsia="sr-Latn-RS"/>
              </w:rPr>
            </w:pPr>
            <w:r w:rsidRPr="000D148D">
              <w:rPr>
                <w:szCs w:val="24"/>
                <w:lang w:val="sr-Latn-RS" w:eastAsia="sr-Latn-RS"/>
              </w:rPr>
              <w:t>17</w:t>
            </w:r>
          </w:p>
        </w:tc>
        <w:tc>
          <w:tcPr>
            <w:tcW w:w="3197" w:type="dxa"/>
            <w:tcBorders>
              <w:top w:val="nil"/>
              <w:left w:val="nil"/>
              <w:bottom w:val="single" w:sz="4" w:space="0" w:color="auto"/>
              <w:right w:val="single" w:sz="4" w:space="0" w:color="auto"/>
            </w:tcBorders>
            <w:vAlign w:val="center"/>
          </w:tcPr>
          <w:p w14:paraId="41BCA875"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E0DC4E2"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2B83C16"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0E5D6B5"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6C6AB8DD" w14:textId="77777777" w:rsidR="00AF1227" w:rsidRPr="000D148D" w:rsidRDefault="00AF1227" w:rsidP="00C94FA3">
            <w:pPr>
              <w:jc w:val="center"/>
              <w:rPr>
                <w:szCs w:val="24"/>
                <w:lang w:val="sr-Latn-RS" w:eastAsia="sr-Latn-RS"/>
              </w:rPr>
            </w:pPr>
            <w:r w:rsidRPr="000D148D">
              <w:rPr>
                <w:szCs w:val="24"/>
                <w:lang w:val="sr-Latn-RS" w:eastAsia="sr-Latn-RS"/>
              </w:rPr>
              <w:t>3413</w:t>
            </w:r>
          </w:p>
        </w:tc>
        <w:tc>
          <w:tcPr>
            <w:tcW w:w="1056" w:type="dxa"/>
            <w:tcBorders>
              <w:top w:val="nil"/>
              <w:left w:val="nil"/>
              <w:bottom w:val="single" w:sz="4" w:space="0" w:color="auto"/>
              <w:right w:val="single" w:sz="4" w:space="0" w:color="auto"/>
            </w:tcBorders>
            <w:shd w:val="clear" w:color="auto" w:fill="auto"/>
            <w:noWrap/>
            <w:vAlign w:val="bottom"/>
            <w:hideMark/>
          </w:tcPr>
          <w:p w14:paraId="5542F1B1" w14:textId="77777777" w:rsidR="00AF1227" w:rsidRPr="000D148D" w:rsidRDefault="00AF1227" w:rsidP="00C94FA3">
            <w:pPr>
              <w:jc w:val="right"/>
              <w:rPr>
                <w:szCs w:val="24"/>
                <w:lang w:val="sr-Latn-RS" w:eastAsia="sr-Latn-RS"/>
              </w:rPr>
            </w:pPr>
            <w:r w:rsidRPr="000D148D">
              <w:rPr>
                <w:szCs w:val="24"/>
                <w:lang w:val="sr-Latn-RS" w:eastAsia="sr-Latn-RS"/>
              </w:rPr>
              <w:t>11</w:t>
            </w:r>
          </w:p>
        </w:tc>
        <w:tc>
          <w:tcPr>
            <w:tcW w:w="3197" w:type="dxa"/>
            <w:tcBorders>
              <w:top w:val="nil"/>
              <w:left w:val="nil"/>
              <w:bottom w:val="single" w:sz="4" w:space="0" w:color="auto"/>
              <w:right w:val="single" w:sz="4" w:space="0" w:color="auto"/>
            </w:tcBorders>
            <w:vAlign w:val="center"/>
          </w:tcPr>
          <w:p w14:paraId="043EF370"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F59A279"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14710F4"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E624E69"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C66F008" w14:textId="77777777" w:rsidR="00AF1227" w:rsidRPr="000D148D" w:rsidRDefault="00AF1227" w:rsidP="00C94FA3">
            <w:pPr>
              <w:jc w:val="center"/>
              <w:rPr>
                <w:szCs w:val="24"/>
                <w:lang w:val="sr-Latn-RS" w:eastAsia="sr-Latn-RS"/>
              </w:rPr>
            </w:pPr>
            <w:r w:rsidRPr="000D148D">
              <w:rPr>
                <w:szCs w:val="24"/>
                <w:lang w:val="sr-Latn-RS" w:eastAsia="sr-Latn-RS"/>
              </w:rPr>
              <w:t>3414</w:t>
            </w:r>
          </w:p>
        </w:tc>
        <w:tc>
          <w:tcPr>
            <w:tcW w:w="1056" w:type="dxa"/>
            <w:tcBorders>
              <w:top w:val="nil"/>
              <w:left w:val="nil"/>
              <w:bottom w:val="single" w:sz="4" w:space="0" w:color="auto"/>
              <w:right w:val="single" w:sz="4" w:space="0" w:color="auto"/>
            </w:tcBorders>
            <w:shd w:val="clear" w:color="auto" w:fill="auto"/>
            <w:noWrap/>
            <w:vAlign w:val="bottom"/>
            <w:hideMark/>
          </w:tcPr>
          <w:p w14:paraId="04132D3D" w14:textId="77777777" w:rsidR="00AF1227" w:rsidRPr="000D148D" w:rsidRDefault="00AF1227" w:rsidP="00C94FA3">
            <w:pPr>
              <w:jc w:val="right"/>
              <w:rPr>
                <w:szCs w:val="24"/>
                <w:lang w:val="sr-Latn-RS" w:eastAsia="sr-Latn-RS"/>
              </w:rPr>
            </w:pPr>
            <w:r w:rsidRPr="000D148D">
              <w:rPr>
                <w:szCs w:val="24"/>
                <w:lang w:val="sr-Latn-RS" w:eastAsia="sr-Latn-RS"/>
              </w:rPr>
              <w:t>23</w:t>
            </w:r>
          </w:p>
        </w:tc>
        <w:tc>
          <w:tcPr>
            <w:tcW w:w="3197" w:type="dxa"/>
            <w:tcBorders>
              <w:top w:val="nil"/>
              <w:left w:val="nil"/>
              <w:bottom w:val="single" w:sz="4" w:space="0" w:color="auto"/>
              <w:right w:val="single" w:sz="4" w:space="0" w:color="auto"/>
            </w:tcBorders>
            <w:vAlign w:val="center"/>
          </w:tcPr>
          <w:p w14:paraId="6EBB37D4"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67AD648"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CBAC982" w14:textId="77777777" w:rsidR="00AF1227" w:rsidRPr="000D148D" w:rsidRDefault="00AF1227" w:rsidP="00C94FA3">
            <w:pPr>
              <w:jc w:val="left"/>
              <w:rPr>
                <w:szCs w:val="24"/>
                <w:lang w:val="sr-Latn-RS" w:eastAsia="sr-Latn-RS"/>
              </w:rPr>
            </w:pPr>
            <w:r w:rsidRPr="000D148D">
              <w:rPr>
                <w:szCs w:val="24"/>
                <w:lang w:val="sr-Latn-RS" w:eastAsia="sr-Latn-RS"/>
              </w:rPr>
              <w:lastRenderedPageBreak/>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4D159FE"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E762FFA" w14:textId="77777777" w:rsidR="00AF1227" w:rsidRPr="000D148D" w:rsidRDefault="00AF1227" w:rsidP="00C94FA3">
            <w:pPr>
              <w:jc w:val="center"/>
              <w:rPr>
                <w:szCs w:val="24"/>
                <w:lang w:val="sr-Latn-RS" w:eastAsia="sr-Latn-RS"/>
              </w:rPr>
            </w:pPr>
            <w:r w:rsidRPr="000D148D">
              <w:rPr>
                <w:szCs w:val="24"/>
                <w:lang w:val="sr-Latn-RS" w:eastAsia="sr-Latn-RS"/>
              </w:rPr>
              <w:t>3415</w:t>
            </w:r>
          </w:p>
        </w:tc>
        <w:tc>
          <w:tcPr>
            <w:tcW w:w="1056" w:type="dxa"/>
            <w:tcBorders>
              <w:top w:val="nil"/>
              <w:left w:val="nil"/>
              <w:bottom w:val="single" w:sz="4" w:space="0" w:color="auto"/>
              <w:right w:val="single" w:sz="4" w:space="0" w:color="auto"/>
            </w:tcBorders>
            <w:shd w:val="clear" w:color="auto" w:fill="auto"/>
            <w:noWrap/>
            <w:vAlign w:val="bottom"/>
            <w:hideMark/>
          </w:tcPr>
          <w:p w14:paraId="771B6754" w14:textId="77777777" w:rsidR="00AF1227" w:rsidRPr="000D148D" w:rsidRDefault="00AF1227" w:rsidP="00C94FA3">
            <w:pPr>
              <w:jc w:val="right"/>
              <w:rPr>
                <w:szCs w:val="24"/>
                <w:lang w:val="sr-Latn-RS" w:eastAsia="sr-Latn-RS"/>
              </w:rPr>
            </w:pPr>
            <w:r w:rsidRPr="000D148D">
              <w:rPr>
                <w:szCs w:val="24"/>
                <w:lang w:val="sr-Latn-RS" w:eastAsia="sr-Latn-RS"/>
              </w:rPr>
              <w:t>15</w:t>
            </w:r>
          </w:p>
        </w:tc>
        <w:tc>
          <w:tcPr>
            <w:tcW w:w="3197" w:type="dxa"/>
            <w:tcBorders>
              <w:top w:val="nil"/>
              <w:left w:val="nil"/>
              <w:bottom w:val="single" w:sz="4" w:space="0" w:color="auto"/>
              <w:right w:val="single" w:sz="4" w:space="0" w:color="auto"/>
            </w:tcBorders>
            <w:vAlign w:val="center"/>
          </w:tcPr>
          <w:p w14:paraId="7157F5BA"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C5F08DC"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17B6FC8"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77C2D83"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1EADCF9" w14:textId="77777777" w:rsidR="00AF1227" w:rsidRPr="000D148D" w:rsidRDefault="00AF1227" w:rsidP="00C94FA3">
            <w:pPr>
              <w:jc w:val="center"/>
              <w:rPr>
                <w:szCs w:val="24"/>
                <w:lang w:val="sr-Latn-RS" w:eastAsia="sr-Latn-RS"/>
              </w:rPr>
            </w:pPr>
            <w:r w:rsidRPr="000D148D">
              <w:rPr>
                <w:szCs w:val="24"/>
                <w:lang w:val="sr-Latn-RS" w:eastAsia="sr-Latn-RS"/>
              </w:rPr>
              <w:t>3416</w:t>
            </w:r>
          </w:p>
        </w:tc>
        <w:tc>
          <w:tcPr>
            <w:tcW w:w="1056" w:type="dxa"/>
            <w:tcBorders>
              <w:top w:val="nil"/>
              <w:left w:val="nil"/>
              <w:bottom w:val="single" w:sz="4" w:space="0" w:color="auto"/>
              <w:right w:val="single" w:sz="4" w:space="0" w:color="auto"/>
            </w:tcBorders>
            <w:shd w:val="clear" w:color="auto" w:fill="auto"/>
            <w:noWrap/>
            <w:vAlign w:val="bottom"/>
            <w:hideMark/>
          </w:tcPr>
          <w:p w14:paraId="1A2C02E4" w14:textId="77777777" w:rsidR="00AF1227" w:rsidRPr="000D148D" w:rsidRDefault="00AF1227" w:rsidP="00C94FA3">
            <w:pPr>
              <w:jc w:val="right"/>
              <w:rPr>
                <w:szCs w:val="24"/>
                <w:lang w:val="sr-Latn-RS" w:eastAsia="sr-Latn-RS"/>
              </w:rPr>
            </w:pPr>
            <w:r w:rsidRPr="000D148D">
              <w:rPr>
                <w:szCs w:val="24"/>
                <w:lang w:val="sr-Latn-RS" w:eastAsia="sr-Latn-RS"/>
              </w:rPr>
              <w:t>15</w:t>
            </w:r>
          </w:p>
        </w:tc>
        <w:tc>
          <w:tcPr>
            <w:tcW w:w="3197" w:type="dxa"/>
            <w:tcBorders>
              <w:top w:val="nil"/>
              <w:left w:val="nil"/>
              <w:bottom w:val="single" w:sz="4" w:space="0" w:color="auto"/>
              <w:right w:val="single" w:sz="4" w:space="0" w:color="auto"/>
            </w:tcBorders>
            <w:vAlign w:val="center"/>
          </w:tcPr>
          <w:p w14:paraId="2577B4C7"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6BA543F3"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4E3E691"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6113241"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CC19878" w14:textId="77777777" w:rsidR="00AF1227" w:rsidRPr="000D148D" w:rsidRDefault="00AF1227" w:rsidP="00C94FA3">
            <w:pPr>
              <w:jc w:val="center"/>
              <w:rPr>
                <w:szCs w:val="24"/>
                <w:lang w:val="sr-Latn-RS" w:eastAsia="sr-Latn-RS"/>
              </w:rPr>
            </w:pPr>
            <w:r w:rsidRPr="000D148D">
              <w:rPr>
                <w:szCs w:val="24"/>
                <w:lang w:val="sr-Latn-RS" w:eastAsia="sr-Latn-RS"/>
              </w:rPr>
              <w:t>3417</w:t>
            </w:r>
          </w:p>
        </w:tc>
        <w:tc>
          <w:tcPr>
            <w:tcW w:w="1056" w:type="dxa"/>
            <w:tcBorders>
              <w:top w:val="nil"/>
              <w:left w:val="nil"/>
              <w:bottom w:val="single" w:sz="4" w:space="0" w:color="auto"/>
              <w:right w:val="single" w:sz="4" w:space="0" w:color="auto"/>
            </w:tcBorders>
            <w:shd w:val="clear" w:color="auto" w:fill="auto"/>
            <w:noWrap/>
            <w:vAlign w:val="bottom"/>
            <w:hideMark/>
          </w:tcPr>
          <w:p w14:paraId="1A02F78E" w14:textId="77777777" w:rsidR="00AF1227" w:rsidRPr="000D148D" w:rsidRDefault="00AF1227" w:rsidP="00C94FA3">
            <w:pPr>
              <w:jc w:val="right"/>
              <w:rPr>
                <w:szCs w:val="24"/>
                <w:lang w:val="sr-Latn-RS" w:eastAsia="sr-Latn-RS"/>
              </w:rPr>
            </w:pPr>
            <w:r w:rsidRPr="000D148D">
              <w:rPr>
                <w:szCs w:val="24"/>
                <w:lang w:val="sr-Latn-RS" w:eastAsia="sr-Latn-RS"/>
              </w:rPr>
              <w:t>22</w:t>
            </w:r>
          </w:p>
        </w:tc>
        <w:tc>
          <w:tcPr>
            <w:tcW w:w="3197" w:type="dxa"/>
            <w:tcBorders>
              <w:top w:val="nil"/>
              <w:left w:val="nil"/>
              <w:bottom w:val="single" w:sz="4" w:space="0" w:color="auto"/>
              <w:right w:val="single" w:sz="4" w:space="0" w:color="auto"/>
            </w:tcBorders>
            <w:vAlign w:val="center"/>
          </w:tcPr>
          <w:p w14:paraId="7EDFD2C1"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EF3DC8A"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E2CBBA3"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5272784"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A23E1D9" w14:textId="77777777" w:rsidR="00AF1227" w:rsidRPr="000D148D" w:rsidRDefault="00AF1227" w:rsidP="00C94FA3">
            <w:pPr>
              <w:jc w:val="center"/>
              <w:rPr>
                <w:szCs w:val="24"/>
                <w:lang w:val="sr-Latn-RS" w:eastAsia="sr-Latn-RS"/>
              </w:rPr>
            </w:pPr>
            <w:r w:rsidRPr="000D148D">
              <w:rPr>
                <w:szCs w:val="24"/>
                <w:lang w:val="sr-Latn-RS" w:eastAsia="sr-Latn-RS"/>
              </w:rPr>
              <w:t>3418</w:t>
            </w:r>
          </w:p>
        </w:tc>
        <w:tc>
          <w:tcPr>
            <w:tcW w:w="1056" w:type="dxa"/>
            <w:tcBorders>
              <w:top w:val="nil"/>
              <w:left w:val="nil"/>
              <w:bottom w:val="single" w:sz="4" w:space="0" w:color="auto"/>
              <w:right w:val="single" w:sz="4" w:space="0" w:color="auto"/>
            </w:tcBorders>
            <w:shd w:val="clear" w:color="auto" w:fill="auto"/>
            <w:noWrap/>
            <w:vAlign w:val="bottom"/>
            <w:hideMark/>
          </w:tcPr>
          <w:p w14:paraId="2D9C1514" w14:textId="77777777" w:rsidR="00AF1227" w:rsidRPr="000D148D" w:rsidRDefault="00AF1227" w:rsidP="00C94FA3">
            <w:pPr>
              <w:jc w:val="right"/>
              <w:rPr>
                <w:szCs w:val="24"/>
                <w:lang w:val="sr-Latn-RS" w:eastAsia="sr-Latn-RS"/>
              </w:rPr>
            </w:pPr>
            <w:r w:rsidRPr="000D148D">
              <w:rPr>
                <w:szCs w:val="24"/>
                <w:lang w:val="sr-Latn-RS" w:eastAsia="sr-Latn-RS"/>
              </w:rPr>
              <w:t>22</w:t>
            </w:r>
          </w:p>
        </w:tc>
        <w:tc>
          <w:tcPr>
            <w:tcW w:w="3197" w:type="dxa"/>
            <w:tcBorders>
              <w:top w:val="nil"/>
              <w:left w:val="nil"/>
              <w:bottom w:val="single" w:sz="4" w:space="0" w:color="auto"/>
              <w:right w:val="single" w:sz="4" w:space="0" w:color="auto"/>
            </w:tcBorders>
            <w:vAlign w:val="center"/>
          </w:tcPr>
          <w:p w14:paraId="57E17289"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6ABA9D96"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C60941D"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01F11A6"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2F4E38C" w14:textId="77777777" w:rsidR="00AF1227" w:rsidRPr="000D148D" w:rsidRDefault="00AF1227" w:rsidP="00C94FA3">
            <w:pPr>
              <w:jc w:val="center"/>
              <w:rPr>
                <w:szCs w:val="24"/>
                <w:lang w:val="sr-Latn-RS" w:eastAsia="sr-Latn-RS"/>
              </w:rPr>
            </w:pPr>
            <w:r w:rsidRPr="000D148D">
              <w:rPr>
                <w:szCs w:val="24"/>
                <w:lang w:val="sr-Latn-RS" w:eastAsia="sr-Latn-RS"/>
              </w:rPr>
              <w:t>3419</w:t>
            </w:r>
          </w:p>
        </w:tc>
        <w:tc>
          <w:tcPr>
            <w:tcW w:w="1056" w:type="dxa"/>
            <w:tcBorders>
              <w:top w:val="nil"/>
              <w:left w:val="nil"/>
              <w:bottom w:val="single" w:sz="4" w:space="0" w:color="auto"/>
              <w:right w:val="single" w:sz="4" w:space="0" w:color="auto"/>
            </w:tcBorders>
            <w:shd w:val="clear" w:color="auto" w:fill="auto"/>
            <w:noWrap/>
            <w:vAlign w:val="bottom"/>
            <w:hideMark/>
          </w:tcPr>
          <w:p w14:paraId="17CA4E53" w14:textId="77777777" w:rsidR="00AF1227" w:rsidRPr="000D148D" w:rsidRDefault="00AF1227" w:rsidP="00C94FA3">
            <w:pPr>
              <w:jc w:val="right"/>
              <w:rPr>
                <w:szCs w:val="24"/>
                <w:lang w:val="sr-Latn-RS" w:eastAsia="sr-Latn-RS"/>
              </w:rPr>
            </w:pPr>
            <w:r w:rsidRPr="000D148D">
              <w:rPr>
                <w:szCs w:val="24"/>
                <w:lang w:val="sr-Latn-RS" w:eastAsia="sr-Latn-RS"/>
              </w:rPr>
              <w:t>13</w:t>
            </w:r>
          </w:p>
        </w:tc>
        <w:tc>
          <w:tcPr>
            <w:tcW w:w="3197" w:type="dxa"/>
            <w:tcBorders>
              <w:top w:val="nil"/>
              <w:left w:val="nil"/>
              <w:bottom w:val="single" w:sz="4" w:space="0" w:color="auto"/>
              <w:right w:val="single" w:sz="4" w:space="0" w:color="auto"/>
            </w:tcBorders>
            <w:vAlign w:val="center"/>
          </w:tcPr>
          <w:p w14:paraId="472B7F2C"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5583CD0"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43C8532"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0CE92BF"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FE0A372" w14:textId="77777777" w:rsidR="00AF1227" w:rsidRPr="000D148D" w:rsidRDefault="00AF1227" w:rsidP="00C94FA3">
            <w:pPr>
              <w:jc w:val="center"/>
              <w:rPr>
                <w:szCs w:val="24"/>
                <w:lang w:val="sr-Latn-RS" w:eastAsia="sr-Latn-RS"/>
              </w:rPr>
            </w:pPr>
            <w:r w:rsidRPr="000D148D">
              <w:rPr>
                <w:szCs w:val="24"/>
                <w:lang w:val="sr-Latn-RS" w:eastAsia="sr-Latn-RS"/>
              </w:rPr>
              <w:t>3420</w:t>
            </w:r>
          </w:p>
        </w:tc>
        <w:tc>
          <w:tcPr>
            <w:tcW w:w="1056" w:type="dxa"/>
            <w:tcBorders>
              <w:top w:val="nil"/>
              <w:left w:val="nil"/>
              <w:bottom w:val="single" w:sz="4" w:space="0" w:color="auto"/>
              <w:right w:val="single" w:sz="4" w:space="0" w:color="auto"/>
            </w:tcBorders>
            <w:shd w:val="clear" w:color="auto" w:fill="auto"/>
            <w:noWrap/>
            <w:vAlign w:val="bottom"/>
            <w:hideMark/>
          </w:tcPr>
          <w:p w14:paraId="27EB2235" w14:textId="77777777" w:rsidR="00AF1227" w:rsidRPr="000D148D" w:rsidRDefault="00AF1227" w:rsidP="00C94FA3">
            <w:pPr>
              <w:jc w:val="right"/>
              <w:rPr>
                <w:szCs w:val="24"/>
                <w:lang w:val="sr-Latn-RS" w:eastAsia="sr-Latn-RS"/>
              </w:rPr>
            </w:pPr>
            <w:r w:rsidRPr="000D148D">
              <w:rPr>
                <w:szCs w:val="24"/>
                <w:lang w:val="sr-Latn-RS" w:eastAsia="sr-Latn-RS"/>
              </w:rPr>
              <w:t>10</w:t>
            </w:r>
          </w:p>
        </w:tc>
        <w:tc>
          <w:tcPr>
            <w:tcW w:w="3197" w:type="dxa"/>
            <w:tcBorders>
              <w:top w:val="nil"/>
              <w:left w:val="nil"/>
              <w:bottom w:val="single" w:sz="4" w:space="0" w:color="auto"/>
              <w:right w:val="single" w:sz="4" w:space="0" w:color="auto"/>
            </w:tcBorders>
            <w:vAlign w:val="center"/>
          </w:tcPr>
          <w:p w14:paraId="028C2446"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A5DE264"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521D7EC"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E6559D7"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41347688" w14:textId="77777777" w:rsidR="00AF1227" w:rsidRPr="000D148D" w:rsidRDefault="00AF1227" w:rsidP="00C94FA3">
            <w:pPr>
              <w:jc w:val="center"/>
              <w:rPr>
                <w:szCs w:val="24"/>
                <w:lang w:val="sr-Latn-RS" w:eastAsia="sr-Latn-RS"/>
              </w:rPr>
            </w:pPr>
            <w:r w:rsidRPr="000D148D">
              <w:rPr>
                <w:szCs w:val="24"/>
                <w:lang w:val="sr-Latn-RS" w:eastAsia="sr-Latn-RS"/>
              </w:rPr>
              <w:t>3421</w:t>
            </w:r>
          </w:p>
        </w:tc>
        <w:tc>
          <w:tcPr>
            <w:tcW w:w="1056" w:type="dxa"/>
            <w:tcBorders>
              <w:top w:val="nil"/>
              <w:left w:val="nil"/>
              <w:bottom w:val="single" w:sz="4" w:space="0" w:color="auto"/>
              <w:right w:val="single" w:sz="4" w:space="0" w:color="auto"/>
            </w:tcBorders>
            <w:shd w:val="clear" w:color="auto" w:fill="auto"/>
            <w:noWrap/>
            <w:vAlign w:val="bottom"/>
            <w:hideMark/>
          </w:tcPr>
          <w:p w14:paraId="14B408C4" w14:textId="77777777" w:rsidR="00AF1227" w:rsidRPr="000D148D" w:rsidRDefault="00AF1227" w:rsidP="00C94FA3">
            <w:pPr>
              <w:jc w:val="right"/>
              <w:rPr>
                <w:szCs w:val="24"/>
                <w:lang w:val="sr-Latn-RS" w:eastAsia="sr-Latn-RS"/>
              </w:rPr>
            </w:pPr>
            <w:r w:rsidRPr="000D148D">
              <w:rPr>
                <w:szCs w:val="24"/>
                <w:lang w:val="sr-Latn-RS" w:eastAsia="sr-Latn-RS"/>
              </w:rPr>
              <w:t>17</w:t>
            </w:r>
          </w:p>
        </w:tc>
        <w:tc>
          <w:tcPr>
            <w:tcW w:w="3197" w:type="dxa"/>
            <w:tcBorders>
              <w:top w:val="nil"/>
              <w:left w:val="nil"/>
              <w:bottom w:val="single" w:sz="4" w:space="0" w:color="auto"/>
              <w:right w:val="single" w:sz="4" w:space="0" w:color="auto"/>
            </w:tcBorders>
            <w:vAlign w:val="center"/>
          </w:tcPr>
          <w:p w14:paraId="59C0F402"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D3A254E"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EC30538"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AAC2EF3"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A9218EA" w14:textId="77777777" w:rsidR="00AF1227" w:rsidRPr="000D148D" w:rsidRDefault="00AF1227" w:rsidP="00C94FA3">
            <w:pPr>
              <w:jc w:val="center"/>
              <w:rPr>
                <w:szCs w:val="24"/>
                <w:lang w:val="sr-Latn-RS" w:eastAsia="sr-Latn-RS"/>
              </w:rPr>
            </w:pPr>
            <w:r w:rsidRPr="000D148D">
              <w:rPr>
                <w:szCs w:val="24"/>
                <w:lang w:val="sr-Latn-RS" w:eastAsia="sr-Latn-RS"/>
              </w:rPr>
              <w:t>3422</w:t>
            </w:r>
          </w:p>
        </w:tc>
        <w:tc>
          <w:tcPr>
            <w:tcW w:w="1056" w:type="dxa"/>
            <w:tcBorders>
              <w:top w:val="nil"/>
              <w:left w:val="nil"/>
              <w:bottom w:val="single" w:sz="4" w:space="0" w:color="auto"/>
              <w:right w:val="single" w:sz="4" w:space="0" w:color="auto"/>
            </w:tcBorders>
            <w:shd w:val="clear" w:color="auto" w:fill="auto"/>
            <w:noWrap/>
            <w:vAlign w:val="bottom"/>
            <w:hideMark/>
          </w:tcPr>
          <w:p w14:paraId="11D28D92" w14:textId="77777777" w:rsidR="00AF1227" w:rsidRPr="000D148D" w:rsidRDefault="00AF1227" w:rsidP="00C94FA3">
            <w:pPr>
              <w:jc w:val="right"/>
              <w:rPr>
                <w:szCs w:val="24"/>
                <w:lang w:val="sr-Latn-RS" w:eastAsia="sr-Latn-RS"/>
              </w:rPr>
            </w:pPr>
            <w:r w:rsidRPr="000D148D">
              <w:rPr>
                <w:szCs w:val="24"/>
                <w:lang w:val="sr-Latn-RS" w:eastAsia="sr-Latn-RS"/>
              </w:rPr>
              <w:t>17</w:t>
            </w:r>
          </w:p>
        </w:tc>
        <w:tc>
          <w:tcPr>
            <w:tcW w:w="3197" w:type="dxa"/>
            <w:tcBorders>
              <w:top w:val="nil"/>
              <w:left w:val="nil"/>
              <w:bottom w:val="single" w:sz="4" w:space="0" w:color="auto"/>
              <w:right w:val="single" w:sz="4" w:space="0" w:color="auto"/>
            </w:tcBorders>
            <w:vAlign w:val="center"/>
          </w:tcPr>
          <w:p w14:paraId="558DD53B"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D98A884"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AB5F840"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201A410"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03FFDA8D" w14:textId="77777777" w:rsidR="00AF1227" w:rsidRPr="000D148D" w:rsidRDefault="00AF1227" w:rsidP="00C94FA3">
            <w:pPr>
              <w:jc w:val="center"/>
              <w:rPr>
                <w:szCs w:val="24"/>
                <w:lang w:val="sr-Latn-RS" w:eastAsia="sr-Latn-RS"/>
              </w:rPr>
            </w:pPr>
            <w:r w:rsidRPr="000D148D">
              <w:rPr>
                <w:szCs w:val="24"/>
                <w:lang w:val="sr-Latn-RS" w:eastAsia="sr-Latn-RS"/>
              </w:rPr>
              <w:t>3423</w:t>
            </w:r>
          </w:p>
        </w:tc>
        <w:tc>
          <w:tcPr>
            <w:tcW w:w="1056" w:type="dxa"/>
            <w:tcBorders>
              <w:top w:val="nil"/>
              <w:left w:val="nil"/>
              <w:bottom w:val="single" w:sz="4" w:space="0" w:color="auto"/>
              <w:right w:val="single" w:sz="4" w:space="0" w:color="auto"/>
            </w:tcBorders>
            <w:shd w:val="clear" w:color="auto" w:fill="auto"/>
            <w:noWrap/>
            <w:vAlign w:val="bottom"/>
            <w:hideMark/>
          </w:tcPr>
          <w:p w14:paraId="096FF372" w14:textId="77777777" w:rsidR="00AF1227" w:rsidRPr="000D148D" w:rsidRDefault="00AF1227" w:rsidP="00C94FA3">
            <w:pPr>
              <w:jc w:val="right"/>
              <w:rPr>
                <w:szCs w:val="24"/>
                <w:lang w:val="sr-Latn-RS" w:eastAsia="sr-Latn-RS"/>
              </w:rPr>
            </w:pPr>
            <w:r w:rsidRPr="000D148D">
              <w:rPr>
                <w:szCs w:val="24"/>
                <w:lang w:val="sr-Latn-RS" w:eastAsia="sr-Latn-RS"/>
              </w:rPr>
              <w:t>18</w:t>
            </w:r>
          </w:p>
        </w:tc>
        <w:tc>
          <w:tcPr>
            <w:tcW w:w="3197" w:type="dxa"/>
            <w:tcBorders>
              <w:top w:val="nil"/>
              <w:left w:val="nil"/>
              <w:bottom w:val="single" w:sz="4" w:space="0" w:color="auto"/>
              <w:right w:val="single" w:sz="4" w:space="0" w:color="auto"/>
            </w:tcBorders>
            <w:vAlign w:val="center"/>
          </w:tcPr>
          <w:p w14:paraId="26DB13F0"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6F1E50F4"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485B0FD"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7E39601"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0FE71C4" w14:textId="77777777" w:rsidR="00AF1227" w:rsidRPr="000D148D" w:rsidRDefault="00AF1227" w:rsidP="00C94FA3">
            <w:pPr>
              <w:jc w:val="center"/>
              <w:rPr>
                <w:szCs w:val="24"/>
                <w:lang w:val="sr-Latn-RS" w:eastAsia="sr-Latn-RS"/>
              </w:rPr>
            </w:pPr>
            <w:r w:rsidRPr="000D148D">
              <w:rPr>
                <w:szCs w:val="24"/>
                <w:lang w:val="sr-Latn-RS" w:eastAsia="sr-Latn-RS"/>
              </w:rPr>
              <w:t>3424</w:t>
            </w:r>
          </w:p>
        </w:tc>
        <w:tc>
          <w:tcPr>
            <w:tcW w:w="1056" w:type="dxa"/>
            <w:tcBorders>
              <w:top w:val="nil"/>
              <w:left w:val="nil"/>
              <w:bottom w:val="single" w:sz="4" w:space="0" w:color="auto"/>
              <w:right w:val="single" w:sz="4" w:space="0" w:color="auto"/>
            </w:tcBorders>
            <w:shd w:val="clear" w:color="auto" w:fill="auto"/>
            <w:noWrap/>
            <w:vAlign w:val="bottom"/>
            <w:hideMark/>
          </w:tcPr>
          <w:p w14:paraId="2C5F3808" w14:textId="77777777" w:rsidR="00AF1227" w:rsidRPr="000D148D" w:rsidRDefault="00AF1227" w:rsidP="00C94FA3">
            <w:pPr>
              <w:jc w:val="right"/>
              <w:rPr>
                <w:szCs w:val="24"/>
                <w:lang w:val="sr-Latn-RS" w:eastAsia="sr-Latn-RS"/>
              </w:rPr>
            </w:pPr>
            <w:r w:rsidRPr="000D148D">
              <w:rPr>
                <w:szCs w:val="24"/>
                <w:lang w:val="sr-Latn-RS" w:eastAsia="sr-Latn-RS"/>
              </w:rPr>
              <w:t>12</w:t>
            </w:r>
          </w:p>
        </w:tc>
        <w:tc>
          <w:tcPr>
            <w:tcW w:w="3197" w:type="dxa"/>
            <w:tcBorders>
              <w:top w:val="nil"/>
              <w:left w:val="nil"/>
              <w:bottom w:val="single" w:sz="4" w:space="0" w:color="auto"/>
              <w:right w:val="single" w:sz="4" w:space="0" w:color="auto"/>
            </w:tcBorders>
            <w:vAlign w:val="center"/>
          </w:tcPr>
          <w:p w14:paraId="5BF55DDA"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25F364B9"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9149BE5"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6AD98C1"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6CC9E1A1" w14:textId="77777777" w:rsidR="00AF1227" w:rsidRPr="000D148D" w:rsidRDefault="00AF1227" w:rsidP="00C94FA3">
            <w:pPr>
              <w:jc w:val="center"/>
              <w:rPr>
                <w:szCs w:val="24"/>
                <w:lang w:val="sr-Latn-RS" w:eastAsia="sr-Latn-RS"/>
              </w:rPr>
            </w:pPr>
            <w:r w:rsidRPr="000D148D">
              <w:rPr>
                <w:szCs w:val="24"/>
                <w:lang w:val="sr-Latn-RS" w:eastAsia="sr-Latn-RS"/>
              </w:rPr>
              <w:t>3425</w:t>
            </w:r>
          </w:p>
        </w:tc>
        <w:tc>
          <w:tcPr>
            <w:tcW w:w="1056" w:type="dxa"/>
            <w:tcBorders>
              <w:top w:val="nil"/>
              <w:left w:val="nil"/>
              <w:bottom w:val="single" w:sz="4" w:space="0" w:color="auto"/>
              <w:right w:val="single" w:sz="4" w:space="0" w:color="auto"/>
            </w:tcBorders>
            <w:shd w:val="clear" w:color="auto" w:fill="auto"/>
            <w:noWrap/>
            <w:vAlign w:val="bottom"/>
            <w:hideMark/>
          </w:tcPr>
          <w:p w14:paraId="17E1BC33" w14:textId="77777777" w:rsidR="00AF1227" w:rsidRPr="000D148D" w:rsidRDefault="00AF1227" w:rsidP="00C94FA3">
            <w:pPr>
              <w:jc w:val="right"/>
              <w:rPr>
                <w:szCs w:val="24"/>
                <w:lang w:val="sr-Latn-RS" w:eastAsia="sr-Latn-RS"/>
              </w:rPr>
            </w:pPr>
            <w:r w:rsidRPr="000D148D">
              <w:rPr>
                <w:szCs w:val="24"/>
                <w:lang w:val="sr-Latn-RS" w:eastAsia="sr-Latn-RS"/>
              </w:rPr>
              <w:t>18</w:t>
            </w:r>
          </w:p>
        </w:tc>
        <w:tc>
          <w:tcPr>
            <w:tcW w:w="3197" w:type="dxa"/>
            <w:tcBorders>
              <w:top w:val="nil"/>
              <w:left w:val="nil"/>
              <w:bottom w:val="single" w:sz="4" w:space="0" w:color="auto"/>
              <w:right w:val="single" w:sz="4" w:space="0" w:color="auto"/>
            </w:tcBorders>
            <w:vAlign w:val="center"/>
          </w:tcPr>
          <w:p w14:paraId="49FDBAC8"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D78491C"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56BCD6D"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3B47544"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0D035AB1" w14:textId="77777777" w:rsidR="00AF1227" w:rsidRPr="000D148D" w:rsidRDefault="00AF1227" w:rsidP="00C94FA3">
            <w:pPr>
              <w:jc w:val="center"/>
              <w:rPr>
                <w:szCs w:val="24"/>
                <w:lang w:val="sr-Latn-RS" w:eastAsia="sr-Latn-RS"/>
              </w:rPr>
            </w:pPr>
            <w:r w:rsidRPr="000D148D">
              <w:rPr>
                <w:szCs w:val="24"/>
                <w:lang w:val="sr-Latn-RS" w:eastAsia="sr-Latn-RS"/>
              </w:rPr>
              <w:t>3426</w:t>
            </w:r>
          </w:p>
        </w:tc>
        <w:tc>
          <w:tcPr>
            <w:tcW w:w="1056" w:type="dxa"/>
            <w:tcBorders>
              <w:top w:val="nil"/>
              <w:left w:val="nil"/>
              <w:bottom w:val="single" w:sz="4" w:space="0" w:color="auto"/>
              <w:right w:val="single" w:sz="4" w:space="0" w:color="auto"/>
            </w:tcBorders>
            <w:shd w:val="clear" w:color="auto" w:fill="auto"/>
            <w:noWrap/>
            <w:vAlign w:val="bottom"/>
            <w:hideMark/>
          </w:tcPr>
          <w:p w14:paraId="54BAF97D" w14:textId="77777777" w:rsidR="00AF1227" w:rsidRPr="000D148D" w:rsidRDefault="00AF1227" w:rsidP="00C94FA3">
            <w:pPr>
              <w:jc w:val="right"/>
              <w:rPr>
                <w:szCs w:val="24"/>
                <w:lang w:val="sr-Latn-RS" w:eastAsia="sr-Latn-RS"/>
              </w:rPr>
            </w:pPr>
            <w:r w:rsidRPr="000D148D">
              <w:rPr>
                <w:szCs w:val="24"/>
                <w:lang w:val="sr-Latn-RS" w:eastAsia="sr-Latn-RS"/>
              </w:rPr>
              <w:t>18</w:t>
            </w:r>
          </w:p>
        </w:tc>
        <w:tc>
          <w:tcPr>
            <w:tcW w:w="3197" w:type="dxa"/>
            <w:tcBorders>
              <w:top w:val="nil"/>
              <w:left w:val="nil"/>
              <w:bottom w:val="single" w:sz="4" w:space="0" w:color="auto"/>
              <w:right w:val="single" w:sz="4" w:space="0" w:color="auto"/>
            </w:tcBorders>
            <w:vAlign w:val="center"/>
          </w:tcPr>
          <w:p w14:paraId="24020B4D"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0C110F2"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A99A399"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325D1C4"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1CED13FD" w14:textId="77777777" w:rsidR="00AF1227" w:rsidRPr="000D148D" w:rsidRDefault="00AF1227" w:rsidP="00C94FA3">
            <w:pPr>
              <w:jc w:val="center"/>
              <w:rPr>
                <w:szCs w:val="24"/>
                <w:lang w:val="sr-Latn-RS" w:eastAsia="sr-Latn-RS"/>
              </w:rPr>
            </w:pPr>
            <w:r w:rsidRPr="000D148D">
              <w:rPr>
                <w:szCs w:val="24"/>
                <w:lang w:val="sr-Latn-RS" w:eastAsia="sr-Latn-RS"/>
              </w:rPr>
              <w:t>3427</w:t>
            </w:r>
          </w:p>
        </w:tc>
        <w:tc>
          <w:tcPr>
            <w:tcW w:w="1056" w:type="dxa"/>
            <w:tcBorders>
              <w:top w:val="nil"/>
              <w:left w:val="nil"/>
              <w:bottom w:val="single" w:sz="4" w:space="0" w:color="auto"/>
              <w:right w:val="single" w:sz="4" w:space="0" w:color="auto"/>
            </w:tcBorders>
            <w:shd w:val="clear" w:color="auto" w:fill="auto"/>
            <w:noWrap/>
            <w:vAlign w:val="bottom"/>
            <w:hideMark/>
          </w:tcPr>
          <w:p w14:paraId="4E2484D6" w14:textId="77777777" w:rsidR="00AF1227" w:rsidRPr="000D148D" w:rsidRDefault="00AF1227" w:rsidP="00C94FA3">
            <w:pPr>
              <w:jc w:val="right"/>
              <w:rPr>
                <w:szCs w:val="24"/>
                <w:lang w:val="sr-Latn-RS" w:eastAsia="sr-Latn-RS"/>
              </w:rPr>
            </w:pPr>
            <w:r w:rsidRPr="000D148D">
              <w:rPr>
                <w:szCs w:val="24"/>
                <w:lang w:val="sr-Latn-RS" w:eastAsia="sr-Latn-RS"/>
              </w:rPr>
              <w:t>19</w:t>
            </w:r>
          </w:p>
        </w:tc>
        <w:tc>
          <w:tcPr>
            <w:tcW w:w="3197" w:type="dxa"/>
            <w:tcBorders>
              <w:top w:val="nil"/>
              <w:left w:val="nil"/>
              <w:bottom w:val="single" w:sz="4" w:space="0" w:color="auto"/>
              <w:right w:val="single" w:sz="4" w:space="0" w:color="auto"/>
            </w:tcBorders>
            <w:vAlign w:val="center"/>
          </w:tcPr>
          <w:p w14:paraId="6A08DADC"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58FA037"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9B40AC0"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B0D44E3"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71889D6" w14:textId="77777777" w:rsidR="00AF1227" w:rsidRPr="000D148D" w:rsidRDefault="00AF1227" w:rsidP="00C94FA3">
            <w:pPr>
              <w:jc w:val="center"/>
              <w:rPr>
                <w:szCs w:val="24"/>
                <w:lang w:val="sr-Latn-RS" w:eastAsia="sr-Latn-RS"/>
              </w:rPr>
            </w:pPr>
            <w:r w:rsidRPr="000D148D">
              <w:rPr>
                <w:szCs w:val="24"/>
                <w:lang w:val="sr-Latn-RS" w:eastAsia="sr-Latn-RS"/>
              </w:rPr>
              <w:t>3428</w:t>
            </w:r>
          </w:p>
        </w:tc>
        <w:tc>
          <w:tcPr>
            <w:tcW w:w="1056" w:type="dxa"/>
            <w:tcBorders>
              <w:top w:val="nil"/>
              <w:left w:val="nil"/>
              <w:bottom w:val="single" w:sz="4" w:space="0" w:color="auto"/>
              <w:right w:val="single" w:sz="4" w:space="0" w:color="auto"/>
            </w:tcBorders>
            <w:shd w:val="clear" w:color="auto" w:fill="auto"/>
            <w:noWrap/>
            <w:vAlign w:val="bottom"/>
            <w:hideMark/>
          </w:tcPr>
          <w:p w14:paraId="636CBA9F" w14:textId="77777777" w:rsidR="00AF1227" w:rsidRPr="000D148D" w:rsidRDefault="00AF1227" w:rsidP="00C94FA3">
            <w:pPr>
              <w:jc w:val="right"/>
              <w:rPr>
                <w:szCs w:val="24"/>
                <w:lang w:val="sr-Latn-RS" w:eastAsia="sr-Latn-RS"/>
              </w:rPr>
            </w:pPr>
            <w:r w:rsidRPr="000D148D">
              <w:rPr>
                <w:szCs w:val="24"/>
                <w:lang w:val="sr-Latn-RS" w:eastAsia="sr-Latn-RS"/>
              </w:rPr>
              <w:t>19</w:t>
            </w:r>
          </w:p>
        </w:tc>
        <w:tc>
          <w:tcPr>
            <w:tcW w:w="3197" w:type="dxa"/>
            <w:tcBorders>
              <w:top w:val="nil"/>
              <w:left w:val="nil"/>
              <w:bottom w:val="single" w:sz="4" w:space="0" w:color="auto"/>
              <w:right w:val="single" w:sz="4" w:space="0" w:color="auto"/>
            </w:tcBorders>
            <w:vAlign w:val="center"/>
          </w:tcPr>
          <w:p w14:paraId="5D404478"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D1D233E"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20211AE"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46D26C9"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7A75E07B" w14:textId="77777777" w:rsidR="00AF1227" w:rsidRPr="000D148D" w:rsidRDefault="00AF1227" w:rsidP="00C94FA3">
            <w:pPr>
              <w:jc w:val="center"/>
              <w:rPr>
                <w:szCs w:val="24"/>
                <w:lang w:val="sr-Latn-RS" w:eastAsia="sr-Latn-RS"/>
              </w:rPr>
            </w:pPr>
            <w:r w:rsidRPr="000D148D">
              <w:rPr>
                <w:szCs w:val="24"/>
                <w:lang w:val="sr-Latn-RS" w:eastAsia="sr-Latn-RS"/>
              </w:rPr>
              <w:t>3429</w:t>
            </w:r>
          </w:p>
        </w:tc>
        <w:tc>
          <w:tcPr>
            <w:tcW w:w="1056" w:type="dxa"/>
            <w:tcBorders>
              <w:top w:val="nil"/>
              <w:left w:val="nil"/>
              <w:bottom w:val="single" w:sz="4" w:space="0" w:color="auto"/>
              <w:right w:val="single" w:sz="4" w:space="0" w:color="auto"/>
            </w:tcBorders>
            <w:shd w:val="clear" w:color="auto" w:fill="auto"/>
            <w:noWrap/>
            <w:vAlign w:val="bottom"/>
            <w:hideMark/>
          </w:tcPr>
          <w:p w14:paraId="1731CB5E" w14:textId="77777777" w:rsidR="00AF1227" w:rsidRPr="000D148D" w:rsidRDefault="00AF1227" w:rsidP="00C94FA3">
            <w:pPr>
              <w:jc w:val="right"/>
              <w:rPr>
                <w:szCs w:val="24"/>
                <w:lang w:val="sr-Latn-RS" w:eastAsia="sr-Latn-RS"/>
              </w:rPr>
            </w:pPr>
            <w:r w:rsidRPr="000D148D">
              <w:rPr>
                <w:szCs w:val="24"/>
                <w:lang w:val="sr-Latn-RS" w:eastAsia="sr-Latn-RS"/>
              </w:rPr>
              <w:t>11</w:t>
            </w:r>
          </w:p>
        </w:tc>
        <w:tc>
          <w:tcPr>
            <w:tcW w:w="3197" w:type="dxa"/>
            <w:tcBorders>
              <w:top w:val="nil"/>
              <w:left w:val="nil"/>
              <w:bottom w:val="single" w:sz="4" w:space="0" w:color="auto"/>
              <w:right w:val="single" w:sz="4" w:space="0" w:color="auto"/>
            </w:tcBorders>
            <w:vAlign w:val="center"/>
          </w:tcPr>
          <w:p w14:paraId="6C539236"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ADD2863"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1DDE4A7"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899C06B"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D77BC56" w14:textId="77777777" w:rsidR="00AF1227" w:rsidRPr="000D148D" w:rsidRDefault="00AF1227" w:rsidP="00C94FA3">
            <w:pPr>
              <w:jc w:val="center"/>
              <w:rPr>
                <w:szCs w:val="24"/>
                <w:lang w:val="sr-Latn-RS" w:eastAsia="sr-Latn-RS"/>
              </w:rPr>
            </w:pPr>
            <w:r w:rsidRPr="000D148D">
              <w:rPr>
                <w:szCs w:val="24"/>
                <w:lang w:val="sr-Latn-RS" w:eastAsia="sr-Latn-RS"/>
              </w:rPr>
              <w:t>3430</w:t>
            </w:r>
          </w:p>
        </w:tc>
        <w:tc>
          <w:tcPr>
            <w:tcW w:w="1056" w:type="dxa"/>
            <w:tcBorders>
              <w:top w:val="nil"/>
              <w:left w:val="nil"/>
              <w:bottom w:val="single" w:sz="4" w:space="0" w:color="auto"/>
              <w:right w:val="single" w:sz="4" w:space="0" w:color="auto"/>
            </w:tcBorders>
            <w:shd w:val="clear" w:color="auto" w:fill="auto"/>
            <w:noWrap/>
            <w:vAlign w:val="bottom"/>
            <w:hideMark/>
          </w:tcPr>
          <w:p w14:paraId="358105A3" w14:textId="77777777" w:rsidR="00AF1227" w:rsidRPr="000D148D" w:rsidRDefault="00AF1227" w:rsidP="00C94FA3">
            <w:pPr>
              <w:jc w:val="right"/>
              <w:rPr>
                <w:szCs w:val="24"/>
                <w:lang w:val="sr-Latn-RS" w:eastAsia="sr-Latn-RS"/>
              </w:rPr>
            </w:pPr>
            <w:r w:rsidRPr="000D148D">
              <w:rPr>
                <w:szCs w:val="24"/>
                <w:lang w:val="sr-Latn-RS" w:eastAsia="sr-Latn-RS"/>
              </w:rPr>
              <w:t>30</w:t>
            </w:r>
          </w:p>
        </w:tc>
        <w:tc>
          <w:tcPr>
            <w:tcW w:w="3197" w:type="dxa"/>
            <w:tcBorders>
              <w:top w:val="nil"/>
              <w:left w:val="nil"/>
              <w:bottom w:val="single" w:sz="4" w:space="0" w:color="auto"/>
              <w:right w:val="single" w:sz="4" w:space="0" w:color="auto"/>
            </w:tcBorders>
            <w:vAlign w:val="center"/>
          </w:tcPr>
          <w:p w14:paraId="31C20240"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3B896AB"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16367B0"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D8D7905"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768837E" w14:textId="77777777" w:rsidR="00AF1227" w:rsidRPr="000D148D" w:rsidRDefault="00AF1227" w:rsidP="00C94FA3">
            <w:pPr>
              <w:jc w:val="center"/>
              <w:rPr>
                <w:szCs w:val="24"/>
                <w:lang w:val="sr-Latn-RS" w:eastAsia="sr-Latn-RS"/>
              </w:rPr>
            </w:pPr>
            <w:r w:rsidRPr="000D148D">
              <w:rPr>
                <w:szCs w:val="24"/>
                <w:lang w:val="sr-Latn-RS" w:eastAsia="sr-Latn-RS"/>
              </w:rPr>
              <w:t>3431</w:t>
            </w:r>
          </w:p>
        </w:tc>
        <w:tc>
          <w:tcPr>
            <w:tcW w:w="1056" w:type="dxa"/>
            <w:tcBorders>
              <w:top w:val="nil"/>
              <w:left w:val="nil"/>
              <w:bottom w:val="single" w:sz="4" w:space="0" w:color="auto"/>
              <w:right w:val="single" w:sz="4" w:space="0" w:color="auto"/>
            </w:tcBorders>
            <w:shd w:val="clear" w:color="auto" w:fill="auto"/>
            <w:noWrap/>
            <w:vAlign w:val="bottom"/>
            <w:hideMark/>
          </w:tcPr>
          <w:p w14:paraId="6F8947F8" w14:textId="77777777" w:rsidR="00AF1227" w:rsidRPr="000D148D" w:rsidRDefault="00AF1227" w:rsidP="00C94FA3">
            <w:pPr>
              <w:jc w:val="right"/>
              <w:rPr>
                <w:szCs w:val="24"/>
                <w:lang w:val="sr-Latn-RS" w:eastAsia="sr-Latn-RS"/>
              </w:rPr>
            </w:pPr>
            <w:r w:rsidRPr="000D148D">
              <w:rPr>
                <w:szCs w:val="24"/>
                <w:lang w:val="sr-Latn-RS" w:eastAsia="sr-Latn-RS"/>
              </w:rPr>
              <w:t>19</w:t>
            </w:r>
          </w:p>
        </w:tc>
        <w:tc>
          <w:tcPr>
            <w:tcW w:w="3197" w:type="dxa"/>
            <w:tcBorders>
              <w:top w:val="nil"/>
              <w:left w:val="nil"/>
              <w:bottom w:val="single" w:sz="4" w:space="0" w:color="auto"/>
              <w:right w:val="single" w:sz="4" w:space="0" w:color="auto"/>
            </w:tcBorders>
            <w:vAlign w:val="center"/>
          </w:tcPr>
          <w:p w14:paraId="009AF513"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25E311BC"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B7903DF"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C9680F1"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4DD6C00" w14:textId="77777777" w:rsidR="00AF1227" w:rsidRPr="000D148D" w:rsidRDefault="00AF1227" w:rsidP="00C94FA3">
            <w:pPr>
              <w:jc w:val="center"/>
              <w:rPr>
                <w:szCs w:val="24"/>
                <w:lang w:val="sr-Latn-RS" w:eastAsia="sr-Latn-RS"/>
              </w:rPr>
            </w:pPr>
            <w:r w:rsidRPr="000D148D">
              <w:rPr>
                <w:szCs w:val="24"/>
                <w:lang w:val="sr-Latn-RS" w:eastAsia="sr-Latn-RS"/>
              </w:rPr>
              <w:t>3432</w:t>
            </w:r>
          </w:p>
        </w:tc>
        <w:tc>
          <w:tcPr>
            <w:tcW w:w="1056" w:type="dxa"/>
            <w:tcBorders>
              <w:top w:val="nil"/>
              <w:left w:val="nil"/>
              <w:bottom w:val="single" w:sz="4" w:space="0" w:color="auto"/>
              <w:right w:val="single" w:sz="4" w:space="0" w:color="auto"/>
            </w:tcBorders>
            <w:shd w:val="clear" w:color="auto" w:fill="auto"/>
            <w:noWrap/>
            <w:vAlign w:val="bottom"/>
            <w:hideMark/>
          </w:tcPr>
          <w:p w14:paraId="4D851CA8" w14:textId="77777777" w:rsidR="00AF1227" w:rsidRPr="000D148D" w:rsidRDefault="00AF1227" w:rsidP="00C94FA3">
            <w:pPr>
              <w:jc w:val="right"/>
              <w:rPr>
                <w:szCs w:val="24"/>
                <w:lang w:val="sr-Latn-RS" w:eastAsia="sr-Latn-RS"/>
              </w:rPr>
            </w:pPr>
            <w:r w:rsidRPr="000D148D">
              <w:rPr>
                <w:szCs w:val="24"/>
                <w:lang w:val="sr-Latn-RS" w:eastAsia="sr-Latn-RS"/>
              </w:rPr>
              <w:t>29</w:t>
            </w:r>
          </w:p>
        </w:tc>
        <w:tc>
          <w:tcPr>
            <w:tcW w:w="3197" w:type="dxa"/>
            <w:tcBorders>
              <w:top w:val="nil"/>
              <w:left w:val="nil"/>
              <w:bottom w:val="single" w:sz="4" w:space="0" w:color="auto"/>
              <w:right w:val="single" w:sz="4" w:space="0" w:color="auto"/>
            </w:tcBorders>
            <w:vAlign w:val="center"/>
          </w:tcPr>
          <w:p w14:paraId="06A93F03"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42EF983E"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32C2341"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F5132CE"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0916D98A" w14:textId="77777777" w:rsidR="00AF1227" w:rsidRPr="000D148D" w:rsidRDefault="00AF1227" w:rsidP="00C94FA3">
            <w:pPr>
              <w:jc w:val="center"/>
              <w:rPr>
                <w:szCs w:val="24"/>
                <w:lang w:val="sr-Latn-RS" w:eastAsia="sr-Latn-RS"/>
              </w:rPr>
            </w:pPr>
            <w:r w:rsidRPr="000D148D">
              <w:rPr>
                <w:szCs w:val="24"/>
                <w:lang w:val="sr-Latn-RS" w:eastAsia="sr-Latn-RS"/>
              </w:rPr>
              <w:t>3433</w:t>
            </w:r>
          </w:p>
        </w:tc>
        <w:tc>
          <w:tcPr>
            <w:tcW w:w="1056" w:type="dxa"/>
            <w:tcBorders>
              <w:top w:val="nil"/>
              <w:left w:val="nil"/>
              <w:bottom w:val="single" w:sz="4" w:space="0" w:color="auto"/>
              <w:right w:val="single" w:sz="4" w:space="0" w:color="auto"/>
            </w:tcBorders>
            <w:shd w:val="clear" w:color="auto" w:fill="auto"/>
            <w:noWrap/>
            <w:vAlign w:val="bottom"/>
            <w:hideMark/>
          </w:tcPr>
          <w:p w14:paraId="4CA4284C" w14:textId="77777777" w:rsidR="00AF1227" w:rsidRPr="000D148D" w:rsidRDefault="00AF1227" w:rsidP="00C94FA3">
            <w:pPr>
              <w:jc w:val="right"/>
              <w:rPr>
                <w:szCs w:val="24"/>
                <w:lang w:val="sr-Latn-RS" w:eastAsia="sr-Latn-RS"/>
              </w:rPr>
            </w:pPr>
            <w:r w:rsidRPr="000D148D">
              <w:rPr>
                <w:szCs w:val="24"/>
                <w:lang w:val="sr-Latn-RS" w:eastAsia="sr-Latn-RS"/>
              </w:rPr>
              <w:t>18</w:t>
            </w:r>
          </w:p>
        </w:tc>
        <w:tc>
          <w:tcPr>
            <w:tcW w:w="3197" w:type="dxa"/>
            <w:tcBorders>
              <w:top w:val="nil"/>
              <w:left w:val="nil"/>
              <w:bottom w:val="single" w:sz="4" w:space="0" w:color="auto"/>
              <w:right w:val="single" w:sz="4" w:space="0" w:color="auto"/>
            </w:tcBorders>
            <w:vAlign w:val="center"/>
          </w:tcPr>
          <w:p w14:paraId="50AAC90B"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62514939"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CB055EA"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3DCF895"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1F39284C" w14:textId="77777777" w:rsidR="00AF1227" w:rsidRPr="000D148D" w:rsidRDefault="00AF1227" w:rsidP="00C94FA3">
            <w:pPr>
              <w:jc w:val="center"/>
              <w:rPr>
                <w:szCs w:val="24"/>
                <w:lang w:val="sr-Latn-RS" w:eastAsia="sr-Latn-RS"/>
              </w:rPr>
            </w:pPr>
            <w:r w:rsidRPr="000D148D">
              <w:rPr>
                <w:szCs w:val="24"/>
                <w:lang w:val="sr-Latn-RS" w:eastAsia="sr-Latn-RS"/>
              </w:rPr>
              <w:t>3434</w:t>
            </w:r>
          </w:p>
        </w:tc>
        <w:tc>
          <w:tcPr>
            <w:tcW w:w="1056" w:type="dxa"/>
            <w:tcBorders>
              <w:top w:val="nil"/>
              <w:left w:val="nil"/>
              <w:bottom w:val="single" w:sz="4" w:space="0" w:color="auto"/>
              <w:right w:val="single" w:sz="4" w:space="0" w:color="auto"/>
            </w:tcBorders>
            <w:shd w:val="clear" w:color="auto" w:fill="auto"/>
            <w:noWrap/>
            <w:vAlign w:val="bottom"/>
            <w:hideMark/>
          </w:tcPr>
          <w:p w14:paraId="6ECBBFFA" w14:textId="77777777" w:rsidR="00AF1227" w:rsidRPr="000D148D" w:rsidRDefault="00AF1227" w:rsidP="00C94FA3">
            <w:pPr>
              <w:jc w:val="right"/>
              <w:rPr>
                <w:szCs w:val="24"/>
                <w:lang w:val="sr-Latn-RS" w:eastAsia="sr-Latn-RS"/>
              </w:rPr>
            </w:pPr>
            <w:r w:rsidRPr="000D148D">
              <w:rPr>
                <w:szCs w:val="24"/>
                <w:lang w:val="sr-Latn-RS" w:eastAsia="sr-Latn-RS"/>
              </w:rPr>
              <w:t>27</w:t>
            </w:r>
          </w:p>
        </w:tc>
        <w:tc>
          <w:tcPr>
            <w:tcW w:w="3197" w:type="dxa"/>
            <w:tcBorders>
              <w:top w:val="nil"/>
              <w:left w:val="nil"/>
              <w:bottom w:val="single" w:sz="4" w:space="0" w:color="auto"/>
              <w:right w:val="single" w:sz="4" w:space="0" w:color="auto"/>
            </w:tcBorders>
            <w:vAlign w:val="center"/>
          </w:tcPr>
          <w:p w14:paraId="1990C7E5"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255D32AA"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372EFEA"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B6AC68A"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A4F7080" w14:textId="77777777" w:rsidR="00AF1227" w:rsidRPr="000D148D" w:rsidRDefault="00AF1227" w:rsidP="00C94FA3">
            <w:pPr>
              <w:jc w:val="center"/>
              <w:rPr>
                <w:szCs w:val="24"/>
                <w:lang w:val="sr-Latn-RS" w:eastAsia="sr-Latn-RS"/>
              </w:rPr>
            </w:pPr>
            <w:r w:rsidRPr="000D148D">
              <w:rPr>
                <w:szCs w:val="24"/>
                <w:lang w:val="sr-Latn-RS" w:eastAsia="sr-Latn-RS"/>
              </w:rPr>
              <w:t>3435</w:t>
            </w:r>
          </w:p>
        </w:tc>
        <w:tc>
          <w:tcPr>
            <w:tcW w:w="1056" w:type="dxa"/>
            <w:tcBorders>
              <w:top w:val="nil"/>
              <w:left w:val="nil"/>
              <w:bottom w:val="single" w:sz="4" w:space="0" w:color="auto"/>
              <w:right w:val="single" w:sz="4" w:space="0" w:color="auto"/>
            </w:tcBorders>
            <w:shd w:val="clear" w:color="auto" w:fill="auto"/>
            <w:noWrap/>
            <w:vAlign w:val="bottom"/>
            <w:hideMark/>
          </w:tcPr>
          <w:p w14:paraId="349BCC92" w14:textId="77777777" w:rsidR="00AF1227" w:rsidRPr="000D148D" w:rsidRDefault="00AF1227" w:rsidP="00C94FA3">
            <w:pPr>
              <w:jc w:val="right"/>
              <w:rPr>
                <w:szCs w:val="24"/>
                <w:lang w:val="sr-Latn-RS" w:eastAsia="sr-Latn-RS"/>
              </w:rPr>
            </w:pPr>
            <w:r w:rsidRPr="000D148D">
              <w:rPr>
                <w:szCs w:val="24"/>
                <w:lang w:val="sr-Latn-RS" w:eastAsia="sr-Latn-RS"/>
              </w:rPr>
              <w:t>28</w:t>
            </w:r>
          </w:p>
        </w:tc>
        <w:tc>
          <w:tcPr>
            <w:tcW w:w="3197" w:type="dxa"/>
            <w:tcBorders>
              <w:top w:val="nil"/>
              <w:left w:val="nil"/>
              <w:bottom w:val="single" w:sz="4" w:space="0" w:color="auto"/>
              <w:right w:val="single" w:sz="4" w:space="0" w:color="auto"/>
            </w:tcBorders>
            <w:vAlign w:val="center"/>
          </w:tcPr>
          <w:p w14:paraId="5803D05C"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8BC788E"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36D640D"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6A3F45B"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AE2124A" w14:textId="77777777" w:rsidR="00AF1227" w:rsidRPr="000D148D" w:rsidRDefault="00AF1227" w:rsidP="00C94FA3">
            <w:pPr>
              <w:jc w:val="center"/>
              <w:rPr>
                <w:szCs w:val="24"/>
                <w:lang w:val="sr-Latn-RS" w:eastAsia="sr-Latn-RS"/>
              </w:rPr>
            </w:pPr>
            <w:r w:rsidRPr="000D148D">
              <w:rPr>
                <w:szCs w:val="24"/>
                <w:lang w:val="sr-Latn-RS" w:eastAsia="sr-Latn-RS"/>
              </w:rPr>
              <w:t>3436</w:t>
            </w:r>
          </w:p>
        </w:tc>
        <w:tc>
          <w:tcPr>
            <w:tcW w:w="1056" w:type="dxa"/>
            <w:tcBorders>
              <w:top w:val="nil"/>
              <w:left w:val="nil"/>
              <w:bottom w:val="single" w:sz="4" w:space="0" w:color="auto"/>
              <w:right w:val="single" w:sz="4" w:space="0" w:color="auto"/>
            </w:tcBorders>
            <w:shd w:val="clear" w:color="auto" w:fill="auto"/>
            <w:noWrap/>
            <w:vAlign w:val="bottom"/>
            <w:hideMark/>
          </w:tcPr>
          <w:p w14:paraId="3DE46272" w14:textId="77777777" w:rsidR="00AF1227" w:rsidRPr="000D148D" w:rsidRDefault="00AF1227" w:rsidP="00C94FA3">
            <w:pPr>
              <w:jc w:val="right"/>
              <w:rPr>
                <w:szCs w:val="24"/>
                <w:lang w:val="sr-Latn-RS" w:eastAsia="sr-Latn-RS"/>
              </w:rPr>
            </w:pPr>
            <w:r w:rsidRPr="000D148D">
              <w:rPr>
                <w:szCs w:val="24"/>
                <w:lang w:val="sr-Latn-RS" w:eastAsia="sr-Latn-RS"/>
              </w:rPr>
              <w:t>30</w:t>
            </w:r>
          </w:p>
        </w:tc>
        <w:tc>
          <w:tcPr>
            <w:tcW w:w="3197" w:type="dxa"/>
            <w:tcBorders>
              <w:top w:val="nil"/>
              <w:left w:val="nil"/>
              <w:bottom w:val="single" w:sz="4" w:space="0" w:color="auto"/>
              <w:right w:val="single" w:sz="4" w:space="0" w:color="auto"/>
            </w:tcBorders>
            <w:vAlign w:val="center"/>
          </w:tcPr>
          <w:p w14:paraId="7DA186C7"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266C772F"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169A798"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D4F3B0D"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3992A7B" w14:textId="77777777" w:rsidR="00AF1227" w:rsidRPr="000D148D" w:rsidRDefault="00AF1227" w:rsidP="00C94FA3">
            <w:pPr>
              <w:jc w:val="center"/>
              <w:rPr>
                <w:szCs w:val="24"/>
                <w:lang w:val="sr-Latn-RS" w:eastAsia="sr-Latn-RS"/>
              </w:rPr>
            </w:pPr>
            <w:r w:rsidRPr="000D148D">
              <w:rPr>
                <w:szCs w:val="24"/>
                <w:lang w:val="sr-Latn-RS" w:eastAsia="sr-Latn-RS"/>
              </w:rPr>
              <w:t>3437</w:t>
            </w:r>
          </w:p>
        </w:tc>
        <w:tc>
          <w:tcPr>
            <w:tcW w:w="1056" w:type="dxa"/>
            <w:tcBorders>
              <w:top w:val="nil"/>
              <w:left w:val="nil"/>
              <w:bottom w:val="single" w:sz="4" w:space="0" w:color="auto"/>
              <w:right w:val="single" w:sz="4" w:space="0" w:color="auto"/>
            </w:tcBorders>
            <w:shd w:val="clear" w:color="auto" w:fill="auto"/>
            <w:noWrap/>
            <w:vAlign w:val="bottom"/>
            <w:hideMark/>
          </w:tcPr>
          <w:p w14:paraId="45FF7278" w14:textId="77777777" w:rsidR="00AF1227" w:rsidRPr="000D148D" w:rsidRDefault="00AF1227" w:rsidP="00C94FA3">
            <w:pPr>
              <w:jc w:val="right"/>
              <w:rPr>
                <w:szCs w:val="24"/>
                <w:lang w:val="sr-Latn-RS" w:eastAsia="sr-Latn-RS"/>
              </w:rPr>
            </w:pPr>
            <w:r w:rsidRPr="000D148D">
              <w:rPr>
                <w:szCs w:val="24"/>
                <w:lang w:val="sr-Latn-RS" w:eastAsia="sr-Latn-RS"/>
              </w:rPr>
              <w:t>11</w:t>
            </w:r>
          </w:p>
        </w:tc>
        <w:tc>
          <w:tcPr>
            <w:tcW w:w="3197" w:type="dxa"/>
            <w:tcBorders>
              <w:top w:val="nil"/>
              <w:left w:val="nil"/>
              <w:bottom w:val="single" w:sz="4" w:space="0" w:color="auto"/>
              <w:right w:val="single" w:sz="4" w:space="0" w:color="auto"/>
            </w:tcBorders>
            <w:vAlign w:val="center"/>
          </w:tcPr>
          <w:p w14:paraId="73D751DD"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66BBCD98"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A250F22"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AC242A5"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983B618" w14:textId="77777777" w:rsidR="00AF1227" w:rsidRPr="000D148D" w:rsidRDefault="00AF1227" w:rsidP="00C94FA3">
            <w:pPr>
              <w:jc w:val="center"/>
              <w:rPr>
                <w:szCs w:val="24"/>
                <w:lang w:val="sr-Latn-RS" w:eastAsia="sr-Latn-RS"/>
              </w:rPr>
            </w:pPr>
            <w:r w:rsidRPr="000D148D">
              <w:rPr>
                <w:szCs w:val="24"/>
                <w:lang w:val="sr-Latn-RS" w:eastAsia="sr-Latn-RS"/>
              </w:rPr>
              <w:t>3438</w:t>
            </w:r>
          </w:p>
        </w:tc>
        <w:tc>
          <w:tcPr>
            <w:tcW w:w="1056" w:type="dxa"/>
            <w:tcBorders>
              <w:top w:val="nil"/>
              <w:left w:val="nil"/>
              <w:bottom w:val="single" w:sz="4" w:space="0" w:color="auto"/>
              <w:right w:val="single" w:sz="4" w:space="0" w:color="auto"/>
            </w:tcBorders>
            <w:shd w:val="clear" w:color="auto" w:fill="auto"/>
            <w:noWrap/>
            <w:vAlign w:val="bottom"/>
            <w:hideMark/>
          </w:tcPr>
          <w:p w14:paraId="0CED7DC1" w14:textId="77777777" w:rsidR="00AF1227" w:rsidRPr="000D148D" w:rsidRDefault="00AF1227" w:rsidP="00C94FA3">
            <w:pPr>
              <w:jc w:val="right"/>
              <w:rPr>
                <w:szCs w:val="24"/>
                <w:lang w:val="sr-Latn-RS" w:eastAsia="sr-Latn-RS"/>
              </w:rPr>
            </w:pPr>
            <w:r w:rsidRPr="000D148D">
              <w:rPr>
                <w:szCs w:val="24"/>
                <w:lang w:val="sr-Latn-RS" w:eastAsia="sr-Latn-RS"/>
              </w:rPr>
              <w:t>36</w:t>
            </w:r>
          </w:p>
        </w:tc>
        <w:tc>
          <w:tcPr>
            <w:tcW w:w="3197" w:type="dxa"/>
            <w:tcBorders>
              <w:top w:val="nil"/>
              <w:left w:val="nil"/>
              <w:bottom w:val="single" w:sz="4" w:space="0" w:color="auto"/>
              <w:right w:val="single" w:sz="4" w:space="0" w:color="auto"/>
            </w:tcBorders>
            <w:vAlign w:val="center"/>
          </w:tcPr>
          <w:p w14:paraId="0DFE1016"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10D071B"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DCB2380"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51DB2D4"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F6233E0" w14:textId="77777777" w:rsidR="00AF1227" w:rsidRPr="000D148D" w:rsidRDefault="00AF1227" w:rsidP="00C94FA3">
            <w:pPr>
              <w:jc w:val="center"/>
              <w:rPr>
                <w:szCs w:val="24"/>
                <w:lang w:val="sr-Latn-RS" w:eastAsia="sr-Latn-RS"/>
              </w:rPr>
            </w:pPr>
            <w:r w:rsidRPr="000D148D">
              <w:rPr>
                <w:szCs w:val="24"/>
                <w:lang w:val="sr-Latn-RS" w:eastAsia="sr-Latn-RS"/>
              </w:rPr>
              <w:t>3439</w:t>
            </w:r>
          </w:p>
        </w:tc>
        <w:tc>
          <w:tcPr>
            <w:tcW w:w="1056" w:type="dxa"/>
            <w:tcBorders>
              <w:top w:val="nil"/>
              <w:left w:val="nil"/>
              <w:bottom w:val="single" w:sz="4" w:space="0" w:color="auto"/>
              <w:right w:val="single" w:sz="4" w:space="0" w:color="auto"/>
            </w:tcBorders>
            <w:shd w:val="clear" w:color="auto" w:fill="auto"/>
            <w:noWrap/>
            <w:vAlign w:val="bottom"/>
            <w:hideMark/>
          </w:tcPr>
          <w:p w14:paraId="556CEF71" w14:textId="77777777" w:rsidR="00AF1227" w:rsidRPr="000D148D" w:rsidRDefault="00AF1227" w:rsidP="00C94FA3">
            <w:pPr>
              <w:jc w:val="right"/>
              <w:rPr>
                <w:szCs w:val="24"/>
                <w:lang w:val="sr-Latn-RS" w:eastAsia="sr-Latn-RS"/>
              </w:rPr>
            </w:pPr>
            <w:r w:rsidRPr="000D148D">
              <w:rPr>
                <w:szCs w:val="24"/>
                <w:lang w:val="sr-Latn-RS" w:eastAsia="sr-Latn-RS"/>
              </w:rPr>
              <w:t>38</w:t>
            </w:r>
          </w:p>
        </w:tc>
        <w:tc>
          <w:tcPr>
            <w:tcW w:w="3197" w:type="dxa"/>
            <w:tcBorders>
              <w:top w:val="nil"/>
              <w:left w:val="nil"/>
              <w:bottom w:val="single" w:sz="4" w:space="0" w:color="auto"/>
              <w:right w:val="single" w:sz="4" w:space="0" w:color="auto"/>
            </w:tcBorders>
            <w:vAlign w:val="center"/>
          </w:tcPr>
          <w:p w14:paraId="4F2A9E70"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6C9F4A7E"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BD6572C"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8DB0DF2"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16B2EA63" w14:textId="77777777" w:rsidR="00AF1227" w:rsidRPr="000D148D" w:rsidRDefault="00AF1227" w:rsidP="00C94FA3">
            <w:pPr>
              <w:jc w:val="center"/>
              <w:rPr>
                <w:szCs w:val="24"/>
                <w:lang w:val="sr-Latn-RS" w:eastAsia="sr-Latn-RS"/>
              </w:rPr>
            </w:pPr>
            <w:r w:rsidRPr="000D148D">
              <w:rPr>
                <w:szCs w:val="24"/>
                <w:lang w:val="sr-Latn-RS" w:eastAsia="sr-Latn-RS"/>
              </w:rPr>
              <w:t>3440</w:t>
            </w:r>
          </w:p>
        </w:tc>
        <w:tc>
          <w:tcPr>
            <w:tcW w:w="1056" w:type="dxa"/>
            <w:tcBorders>
              <w:top w:val="nil"/>
              <w:left w:val="nil"/>
              <w:bottom w:val="single" w:sz="4" w:space="0" w:color="auto"/>
              <w:right w:val="single" w:sz="4" w:space="0" w:color="auto"/>
            </w:tcBorders>
            <w:shd w:val="clear" w:color="auto" w:fill="auto"/>
            <w:noWrap/>
            <w:vAlign w:val="bottom"/>
            <w:hideMark/>
          </w:tcPr>
          <w:p w14:paraId="68D699E6" w14:textId="77777777" w:rsidR="00AF1227" w:rsidRPr="000D148D" w:rsidRDefault="00AF1227" w:rsidP="00C94FA3">
            <w:pPr>
              <w:jc w:val="right"/>
              <w:rPr>
                <w:szCs w:val="24"/>
                <w:lang w:val="sr-Latn-RS" w:eastAsia="sr-Latn-RS"/>
              </w:rPr>
            </w:pPr>
            <w:r w:rsidRPr="000D148D">
              <w:rPr>
                <w:szCs w:val="24"/>
                <w:lang w:val="sr-Latn-RS" w:eastAsia="sr-Latn-RS"/>
              </w:rPr>
              <w:t>21</w:t>
            </w:r>
          </w:p>
        </w:tc>
        <w:tc>
          <w:tcPr>
            <w:tcW w:w="3197" w:type="dxa"/>
            <w:tcBorders>
              <w:top w:val="nil"/>
              <w:left w:val="nil"/>
              <w:bottom w:val="single" w:sz="4" w:space="0" w:color="auto"/>
              <w:right w:val="single" w:sz="4" w:space="0" w:color="auto"/>
            </w:tcBorders>
            <w:vAlign w:val="center"/>
          </w:tcPr>
          <w:p w14:paraId="0BDB06C4"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092E4FD"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5F9B3F1"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778FB3E"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074B596F" w14:textId="77777777" w:rsidR="00AF1227" w:rsidRPr="000D148D" w:rsidRDefault="00AF1227" w:rsidP="00C94FA3">
            <w:pPr>
              <w:jc w:val="center"/>
              <w:rPr>
                <w:szCs w:val="24"/>
                <w:lang w:val="sr-Latn-RS" w:eastAsia="sr-Latn-RS"/>
              </w:rPr>
            </w:pPr>
            <w:r w:rsidRPr="000D148D">
              <w:rPr>
                <w:szCs w:val="24"/>
                <w:lang w:val="sr-Latn-RS" w:eastAsia="sr-Latn-RS"/>
              </w:rPr>
              <w:t>3441</w:t>
            </w:r>
          </w:p>
        </w:tc>
        <w:tc>
          <w:tcPr>
            <w:tcW w:w="1056" w:type="dxa"/>
            <w:tcBorders>
              <w:top w:val="nil"/>
              <w:left w:val="nil"/>
              <w:bottom w:val="single" w:sz="4" w:space="0" w:color="auto"/>
              <w:right w:val="single" w:sz="4" w:space="0" w:color="auto"/>
            </w:tcBorders>
            <w:shd w:val="clear" w:color="auto" w:fill="auto"/>
            <w:noWrap/>
            <w:vAlign w:val="bottom"/>
            <w:hideMark/>
          </w:tcPr>
          <w:p w14:paraId="70B2BDFB" w14:textId="77777777" w:rsidR="00AF1227" w:rsidRPr="000D148D" w:rsidRDefault="00AF1227" w:rsidP="00C94FA3">
            <w:pPr>
              <w:jc w:val="right"/>
              <w:rPr>
                <w:szCs w:val="24"/>
                <w:lang w:val="sr-Latn-RS" w:eastAsia="sr-Latn-RS"/>
              </w:rPr>
            </w:pPr>
            <w:r w:rsidRPr="000D148D">
              <w:rPr>
                <w:szCs w:val="24"/>
                <w:lang w:val="sr-Latn-RS" w:eastAsia="sr-Latn-RS"/>
              </w:rPr>
              <w:t>26</w:t>
            </w:r>
          </w:p>
        </w:tc>
        <w:tc>
          <w:tcPr>
            <w:tcW w:w="3197" w:type="dxa"/>
            <w:tcBorders>
              <w:top w:val="nil"/>
              <w:left w:val="nil"/>
              <w:bottom w:val="single" w:sz="4" w:space="0" w:color="auto"/>
              <w:right w:val="single" w:sz="4" w:space="0" w:color="auto"/>
            </w:tcBorders>
            <w:vAlign w:val="center"/>
          </w:tcPr>
          <w:p w14:paraId="142F2B0A"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FAAD65D"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E67AD41"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A6E6D74"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7969E8FB" w14:textId="77777777" w:rsidR="00AF1227" w:rsidRPr="000D148D" w:rsidRDefault="00AF1227" w:rsidP="00C94FA3">
            <w:pPr>
              <w:jc w:val="center"/>
              <w:rPr>
                <w:szCs w:val="24"/>
                <w:lang w:val="sr-Latn-RS" w:eastAsia="sr-Latn-RS"/>
              </w:rPr>
            </w:pPr>
            <w:r w:rsidRPr="000D148D">
              <w:rPr>
                <w:szCs w:val="24"/>
                <w:lang w:val="sr-Latn-RS" w:eastAsia="sr-Latn-RS"/>
              </w:rPr>
              <w:t>3442</w:t>
            </w:r>
          </w:p>
        </w:tc>
        <w:tc>
          <w:tcPr>
            <w:tcW w:w="1056" w:type="dxa"/>
            <w:tcBorders>
              <w:top w:val="nil"/>
              <w:left w:val="nil"/>
              <w:bottom w:val="single" w:sz="4" w:space="0" w:color="auto"/>
              <w:right w:val="single" w:sz="4" w:space="0" w:color="auto"/>
            </w:tcBorders>
            <w:shd w:val="clear" w:color="auto" w:fill="auto"/>
            <w:noWrap/>
            <w:vAlign w:val="bottom"/>
            <w:hideMark/>
          </w:tcPr>
          <w:p w14:paraId="6F1BF079" w14:textId="77777777" w:rsidR="00AF1227" w:rsidRPr="000D148D" w:rsidRDefault="00AF1227" w:rsidP="00C94FA3">
            <w:pPr>
              <w:jc w:val="right"/>
              <w:rPr>
                <w:szCs w:val="24"/>
                <w:lang w:val="sr-Latn-RS" w:eastAsia="sr-Latn-RS"/>
              </w:rPr>
            </w:pPr>
            <w:r w:rsidRPr="000D148D">
              <w:rPr>
                <w:szCs w:val="24"/>
                <w:lang w:val="sr-Latn-RS" w:eastAsia="sr-Latn-RS"/>
              </w:rPr>
              <w:t>26</w:t>
            </w:r>
          </w:p>
        </w:tc>
        <w:tc>
          <w:tcPr>
            <w:tcW w:w="3197" w:type="dxa"/>
            <w:tcBorders>
              <w:top w:val="nil"/>
              <w:left w:val="nil"/>
              <w:bottom w:val="single" w:sz="4" w:space="0" w:color="auto"/>
              <w:right w:val="single" w:sz="4" w:space="0" w:color="auto"/>
            </w:tcBorders>
            <w:vAlign w:val="center"/>
          </w:tcPr>
          <w:p w14:paraId="1DE54593"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A34595C"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7EEB64E"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BD4A660"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7FF9B20" w14:textId="77777777" w:rsidR="00AF1227" w:rsidRPr="000D148D" w:rsidRDefault="00AF1227" w:rsidP="00C94FA3">
            <w:pPr>
              <w:jc w:val="center"/>
              <w:rPr>
                <w:szCs w:val="24"/>
                <w:lang w:val="sr-Latn-RS" w:eastAsia="sr-Latn-RS"/>
              </w:rPr>
            </w:pPr>
            <w:r w:rsidRPr="000D148D">
              <w:rPr>
                <w:szCs w:val="24"/>
                <w:lang w:val="sr-Latn-RS" w:eastAsia="sr-Latn-RS"/>
              </w:rPr>
              <w:t>3443</w:t>
            </w:r>
          </w:p>
        </w:tc>
        <w:tc>
          <w:tcPr>
            <w:tcW w:w="1056" w:type="dxa"/>
            <w:tcBorders>
              <w:top w:val="nil"/>
              <w:left w:val="nil"/>
              <w:bottom w:val="single" w:sz="4" w:space="0" w:color="auto"/>
              <w:right w:val="single" w:sz="4" w:space="0" w:color="auto"/>
            </w:tcBorders>
            <w:shd w:val="clear" w:color="auto" w:fill="auto"/>
            <w:noWrap/>
            <w:vAlign w:val="bottom"/>
            <w:hideMark/>
          </w:tcPr>
          <w:p w14:paraId="13EEE3FC" w14:textId="77777777" w:rsidR="00AF1227" w:rsidRPr="000D148D" w:rsidRDefault="00AF1227" w:rsidP="00C94FA3">
            <w:pPr>
              <w:jc w:val="right"/>
              <w:rPr>
                <w:szCs w:val="24"/>
                <w:lang w:val="sr-Latn-RS" w:eastAsia="sr-Latn-RS"/>
              </w:rPr>
            </w:pPr>
            <w:r w:rsidRPr="000D148D">
              <w:rPr>
                <w:szCs w:val="24"/>
                <w:lang w:val="sr-Latn-RS" w:eastAsia="sr-Latn-RS"/>
              </w:rPr>
              <w:t>25</w:t>
            </w:r>
          </w:p>
        </w:tc>
        <w:tc>
          <w:tcPr>
            <w:tcW w:w="3197" w:type="dxa"/>
            <w:tcBorders>
              <w:top w:val="nil"/>
              <w:left w:val="nil"/>
              <w:bottom w:val="single" w:sz="4" w:space="0" w:color="auto"/>
              <w:right w:val="single" w:sz="4" w:space="0" w:color="auto"/>
            </w:tcBorders>
            <w:vAlign w:val="center"/>
          </w:tcPr>
          <w:p w14:paraId="4EACE75A"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C234F9E"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5550D51"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AECAFAC"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751C2BC1" w14:textId="77777777" w:rsidR="00AF1227" w:rsidRPr="000D148D" w:rsidRDefault="00AF1227" w:rsidP="00C94FA3">
            <w:pPr>
              <w:jc w:val="center"/>
              <w:rPr>
                <w:szCs w:val="24"/>
                <w:lang w:val="sr-Latn-RS" w:eastAsia="sr-Latn-RS"/>
              </w:rPr>
            </w:pPr>
            <w:r w:rsidRPr="000D148D">
              <w:rPr>
                <w:szCs w:val="24"/>
                <w:lang w:val="sr-Latn-RS" w:eastAsia="sr-Latn-RS"/>
              </w:rPr>
              <w:t>3444</w:t>
            </w:r>
          </w:p>
        </w:tc>
        <w:tc>
          <w:tcPr>
            <w:tcW w:w="1056" w:type="dxa"/>
            <w:tcBorders>
              <w:top w:val="nil"/>
              <w:left w:val="nil"/>
              <w:bottom w:val="single" w:sz="4" w:space="0" w:color="auto"/>
              <w:right w:val="single" w:sz="4" w:space="0" w:color="auto"/>
            </w:tcBorders>
            <w:shd w:val="clear" w:color="auto" w:fill="auto"/>
            <w:noWrap/>
            <w:vAlign w:val="bottom"/>
            <w:hideMark/>
          </w:tcPr>
          <w:p w14:paraId="54C775E3" w14:textId="77777777" w:rsidR="00AF1227" w:rsidRPr="000D148D" w:rsidRDefault="00AF1227" w:rsidP="00C94FA3">
            <w:pPr>
              <w:jc w:val="right"/>
              <w:rPr>
                <w:szCs w:val="24"/>
                <w:lang w:val="sr-Latn-RS" w:eastAsia="sr-Latn-RS"/>
              </w:rPr>
            </w:pPr>
            <w:r w:rsidRPr="000D148D">
              <w:rPr>
                <w:szCs w:val="24"/>
                <w:lang w:val="sr-Latn-RS" w:eastAsia="sr-Latn-RS"/>
              </w:rPr>
              <w:t>15</w:t>
            </w:r>
          </w:p>
        </w:tc>
        <w:tc>
          <w:tcPr>
            <w:tcW w:w="3197" w:type="dxa"/>
            <w:tcBorders>
              <w:top w:val="nil"/>
              <w:left w:val="nil"/>
              <w:bottom w:val="single" w:sz="4" w:space="0" w:color="auto"/>
              <w:right w:val="single" w:sz="4" w:space="0" w:color="auto"/>
            </w:tcBorders>
            <w:vAlign w:val="center"/>
          </w:tcPr>
          <w:p w14:paraId="0302592A"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F573A8C"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1B20C16"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6866E7D"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4E499F68" w14:textId="77777777" w:rsidR="00AF1227" w:rsidRPr="000D148D" w:rsidRDefault="00AF1227" w:rsidP="00C94FA3">
            <w:pPr>
              <w:jc w:val="center"/>
              <w:rPr>
                <w:szCs w:val="24"/>
                <w:lang w:val="sr-Latn-RS" w:eastAsia="sr-Latn-RS"/>
              </w:rPr>
            </w:pPr>
            <w:r w:rsidRPr="000D148D">
              <w:rPr>
                <w:szCs w:val="24"/>
                <w:lang w:val="sr-Latn-RS" w:eastAsia="sr-Latn-RS"/>
              </w:rPr>
              <w:t>3445</w:t>
            </w:r>
          </w:p>
        </w:tc>
        <w:tc>
          <w:tcPr>
            <w:tcW w:w="1056" w:type="dxa"/>
            <w:tcBorders>
              <w:top w:val="nil"/>
              <w:left w:val="nil"/>
              <w:bottom w:val="single" w:sz="4" w:space="0" w:color="auto"/>
              <w:right w:val="single" w:sz="4" w:space="0" w:color="auto"/>
            </w:tcBorders>
            <w:shd w:val="clear" w:color="auto" w:fill="auto"/>
            <w:noWrap/>
            <w:vAlign w:val="bottom"/>
            <w:hideMark/>
          </w:tcPr>
          <w:p w14:paraId="79752521" w14:textId="77777777" w:rsidR="00AF1227" w:rsidRPr="000D148D" w:rsidRDefault="00AF1227" w:rsidP="00C94FA3">
            <w:pPr>
              <w:jc w:val="right"/>
              <w:rPr>
                <w:szCs w:val="24"/>
                <w:lang w:val="sr-Latn-RS" w:eastAsia="sr-Latn-RS"/>
              </w:rPr>
            </w:pPr>
            <w:r w:rsidRPr="000D148D">
              <w:rPr>
                <w:szCs w:val="24"/>
                <w:lang w:val="sr-Latn-RS" w:eastAsia="sr-Latn-RS"/>
              </w:rPr>
              <w:t>21</w:t>
            </w:r>
          </w:p>
        </w:tc>
        <w:tc>
          <w:tcPr>
            <w:tcW w:w="3197" w:type="dxa"/>
            <w:tcBorders>
              <w:top w:val="nil"/>
              <w:left w:val="nil"/>
              <w:bottom w:val="single" w:sz="4" w:space="0" w:color="auto"/>
              <w:right w:val="single" w:sz="4" w:space="0" w:color="auto"/>
            </w:tcBorders>
            <w:vAlign w:val="center"/>
          </w:tcPr>
          <w:p w14:paraId="1E1E66B7"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6294AF1E"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06DCBF4"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F3600DF"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45CC2B73" w14:textId="77777777" w:rsidR="00AF1227" w:rsidRPr="000D148D" w:rsidRDefault="00AF1227" w:rsidP="00C94FA3">
            <w:pPr>
              <w:jc w:val="center"/>
              <w:rPr>
                <w:szCs w:val="24"/>
                <w:lang w:val="sr-Latn-RS" w:eastAsia="sr-Latn-RS"/>
              </w:rPr>
            </w:pPr>
            <w:r w:rsidRPr="000D148D">
              <w:rPr>
                <w:szCs w:val="24"/>
                <w:lang w:val="sr-Latn-RS" w:eastAsia="sr-Latn-RS"/>
              </w:rPr>
              <w:t>3446</w:t>
            </w:r>
          </w:p>
        </w:tc>
        <w:tc>
          <w:tcPr>
            <w:tcW w:w="1056" w:type="dxa"/>
            <w:tcBorders>
              <w:top w:val="nil"/>
              <w:left w:val="nil"/>
              <w:bottom w:val="single" w:sz="4" w:space="0" w:color="auto"/>
              <w:right w:val="single" w:sz="4" w:space="0" w:color="auto"/>
            </w:tcBorders>
            <w:shd w:val="clear" w:color="auto" w:fill="auto"/>
            <w:noWrap/>
            <w:vAlign w:val="bottom"/>
            <w:hideMark/>
          </w:tcPr>
          <w:p w14:paraId="44ABBCB5" w14:textId="77777777" w:rsidR="00AF1227" w:rsidRPr="000D148D" w:rsidRDefault="00AF1227" w:rsidP="00C94FA3">
            <w:pPr>
              <w:jc w:val="right"/>
              <w:rPr>
                <w:szCs w:val="24"/>
                <w:lang w:val="sr-Latn-RS" w:eastAsia="sr-Latn-RS"/>
              </w:rPr>
            </w:pPr>
            <w:r w:rsidRPr="000D148D">
              <w:rPr>
                <w:szCs w:val="24"/>
                <w:lang w:val="sr-Latn-RS" w:eastAsia="sr-Latn-RS"/>
              </w:rPr>
              <w:t>16</w:t>
            </w:r>
          </w:p>
        </w:tc>
        <w:tc>
          <w:tcPr>
            <w:tcW w:w="3197" w:type="dxa"/>
            <w:tcBorders>
              <w:top w:val="nil"/>
              <w:left w:val="nil"/>
              <w:bottom w:val="single" w:sz="4" w:space="0" w:color="auto"/>
              <w:right w:val="single" w:sz="4" w:space="0" w:color="auto"/>
            </w:tcBorders>
            <w:vAlign w:val="center"/>
          </w:tcPr>
          <w:p w14:paraId="0B73551B"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5DDADE7"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D0F0895"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4C9318B"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757E6D3F" w14:textId="77777777" w:rsidR="00AF1227" w:rsidRPr="000D148D" w:rsidRDefault="00AF1227" w:rsidP="00C94FA3">
            <w:pPr>
              <w:jc w:val="center"/>
              <w:rPr>
                <w:szCs w:val="24"/>
                <w:lang w:val="sr-Latn-RS" w:eastAsia="sr-Latn-RS"/>
              </w:rPr>
            </w:pPr>
            <w:r w:rsidRPr="000D148D">
              <w:rPr>
                <w:szCs w:val="24"/>
                <w:lang w:val="sr-Latn-RS" w:eastAsia="sr-Latn-RS"/>
              </w:rPr>
              <w:t>3447</w:t>
            </w:r>
          </w:p>
        </w:tc>
        <w:tc>
          <w:tcPr>
            <w:tcW w:w="1056" w:type="dxa"/>
            <w:tcBorders>
              <w:top w:val="nil"/>
              <w:left w:val="nil"/>
              <w:bottom w:val="single" w:sz="4" w:space="0" w:color="auto"/>
              <w:right w:val="single" w:sz="4" w:space="0" w:color="auto"/>
            </w:tcBorders>
            <w:shd w:val="clear" w:color="auto" w:fill="auto"/>
            <w:noWrap/>
            <w:vAlign w:val="bottom"/>
            <w:hideMark/>
          </w:tcPr>
          <w:p w14:paraId="0E31FC3B" w14:textId="77777777" w:rsidR="00AF1227" w:rsidRPr="000D148D" w:rsidRDefault="00AF1227" w:rsidP="00C94FA3">
            <w:pPr>
              <w:jc w:val="right"/>
              <w:rPr>
                <w:szCs w:val="24"/>
                <w:lang w:val="sr-Latn-RS" w:eastAsia="sr-Latn-RS"/>
              </w:rPr>
            </w:pPr>
            <w:r w:rsidRPr="000D148D">
              <w:rPr>
                <w:szCs w:val="24"/>
                <w:lang w:val="sr-Latn-RS" w:eastAsia="sr-Latn-RS"/>
              </w:rPr>
              <w:t>16</w:t>
            </w:r>
          </w:p>
        </w:tc>
        <w:tc>
          <w:tcPr>
            <w:tcW w:w="3197" w:type="dxa"/>
            <w:tcBorders>
              <w:top w:val="nil"/>
              <w:left w:val="nil"/>
              <w:bottom w:val="single" w:sz="4" w:space="0" w:color="auto"/>
              <w:right w:val="single" w:sz="4" w:space="0" w:color="auto"/>
            </w:tcBorders>
            <w:vAlign w:val="center"/>
          </w:tcPr>
          <w:p w14:paraId="2EA61E1B"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A02CE23"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4654452"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BFAC99F"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F158558" w14:textId="77777777" w:rsidR="00AF1227" w:rsidRPr="000D148D" w:rsidRDefault="00AF1227" w:rsidP="00C94FA3">
            <w:pPr>
              <w:jc w:val="center"/>
              <w:rPr>
                <w:szCs w:val="24"/>
                <w:lang w:val="sr-Latn-RS" w:eastAsia="sr-Latn-RS"/>
              </w:rPr>
            </w:pPr>
            <w:r w:rsidRPr="000D148D">
              <w:rPr>
                <w:szCs w:val="24"/>
                <w:lang w:val="sr-Latn-RS" w:eastAsia="sr-Latn-RS"/>
              </w:rPr>
              <w:t>3448</w:t>
            </w:r>
          </w:p>
        </w:tc>
        <w:tc>
          <w:tcPr>
            <w:tcW w:w="1056" w:type="dxa"/>
            <w:tcBorders>
              <w:top w:val="nil"/>
              <w:left w:val="nil"/>
              <w:bottom w:val="single" w:sz="4" w:space="0" w:color="auto"/>
              <w:right w:val="single" w:sz="4" w:space="0" w:color="auto"/>
            </w:tcBorders>
            <w:shd w:val="clear" w:color="auto" w:fill="auto"/>
            <w:noWrap/>
            <w:vAlign w:val="bottom"/>
            <w:hideMark/>
          </w:tcPr>
          <w:p w14:paraId="67A95DBA" w14:textId="77777777" w:rsidR="00AF1227" w:rsidRPr="000D148D" w:rsidRDefault="00AF1227" w:rsidP="00C94FA3">
            <w:pPr>
              <w:jc w:val="right"/>
              <w:rPr>
                <w:szCs w:val="24"/>
                <w:lang w:val="sr-Latn-RS" w:eastAsia="sr-Latn-RS"/>
              </w:rPr>
            </w:pPr>
            <w:r w:rsidRPr="000D148D">
              <w:rPr>
                <w:szCs w:val="24"/>
                <w:lang w:val="sr-Latn-RS" w:eastAsia="sr-Latn-RS"/>
              </w:rPr>
              <w:t>27</w:t>
            </w:r>
          </w:p>
        </w:tc>
        <w:tc>
          <w:tcPr>
            <w:tcW w:w="3197" w:type="dxa"/>
            <w:tcBorders>
              <w:top w:val="nil"/>
              <w:left w:val="nil"/>
              <w:bottom w:val="single" w:sz="4" w:space="0" w:color="auto"/>
              <w:right w:val="single" w:sz="4" w:space="0" w:color="auto"/>
            </w:tcBorders>
            <w:vAlign w:val="center"/>
          </w:tcPr>
          <w:p w14:paraId="677DA3D3"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D49A1BA"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8AAF18D"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1018A17"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031B3BFF" w14:textId="77777777" w:rsidR="00AF1227" w:rsidRPr="000D148D" w:rsidRDefault="00AF1227" w:rsidP="00C94FA3">
            <w:pPr>
              <w:jc w:val="center"/>
              <w:rPr>
                <w:szCs w:val="24"/>
                <w:lang w:val="sr-Latn-RS" w:eastAsia="sr-Latn-RS"/>
              </w:rPr>
            </w:pPr>
            <w:r w:rsidRPr="000D148D">
              <w:rPr>
                <w:szCs w:val="24"/>
                <w:lang w:val="sr-Latn-RS" w:eastAsia="sr-Latn-RS"/>
              </w:rPr>
              <w:t>3449</w:t>
            </w:r>
          </w:p>
        </w:tc>
        <w:tc>
          <w:tcPr>
            <w:tcW w:w="1056" w:type="dxa"/>
            <w:tcBorders>
              <w:top w:val="nil"/>
              <w:left w:val="nil"/>
              <w:bottom w:val="single" w:sz="4" w:space="0" w:color="auto"/>
              <w:right w:val="single" w:sz="4" w:space="0" w:color="auto"/>
            </w:tcBorders>
            <w:shd w:val="clear" w:color="auto" w:fill="auto"/>
            <w:noWrap/>
            <w:vAlign w:val="bottom"/>
            <w:hideMark/>
          </w:tcPr>
          <w:p w14:paraId="46D95C7C" w14:textId="77777777" w:rsidR="00AF1227" w:rsidRPr="000D148D" w:rsidRDefault="00AF1227" w:rsidP="00C94FA3">
            <w:pPr>
              <w:jc w:val="right"/>
              <w:rPr>
                <w:szCs w:val="24"/>
                <w:lang w:val="sr-Latn-RS" w:eastAsia="sr-Latn-RS"/>
              </w:rPr>
            </w:pPr>
            <w:r w:rsidRPr="000D148D">
              <w:rPr>
                <w:szCs w:val="24"/>
                <w:lang w:val="sr-Latn-RS" w:eastAsia="sr-Latn-RS"/>
              </w:rPr>
              <w:t>24</w:t>
            </w:r>
          </w:p>
        </w:tc>
        <w:tc>
          <w:tcPr>
            <w:tcW w:w="3197" w:type="dxa"/>
            <w:tcBorders>
              <w:top w:val="nil"/>
              <w:left w:val="nil"/>
              <w:bottom w:val="single" w:sz="4" w:space="0" w:color="auto"/>
              <w:right w:val="single" w:sz="4" w:space="0" w:color="auto"/>
            </w:tcBorders>
            <w:vAlign w:val="center"/>
          </w:tcPr>
          <w:p w14:paraId="1BBDD964"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43846C30"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CCE3296"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D77926A"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F38B1F8" w14:textId="77777777" w:rsidR="00AF1227" w:rsidRPr="000D148D" w:rsidRDefault="00AF1227" w:rsidP="00C94FA3">
            <w:pPr>
              <w:jc w:val="center"/>
              <w:rPr>
                <w:szCs w:val="24"/>
                <w:lang w:val="sr-Latn-RS" w:eastAsia="sr-Latn-RS"/>
              </w:rPr>
            </w:pPr>
            <w:r w:rsidRPr="000D148D">
              <w:rPr>
                <w:szCs w:val="24"/>
                <w:lang w:val="sr-Latn-RS" w:eastAsia="sr-Latn-RS"/>
              </w:rPr>
              <w:t>3450</w:t>
            </w:r>
          </w:p>
        </w:tc>
        <w:tc>
          <w:tcPr>
            <w:tcW w:w="1056" w:type="dxa"/>
            <w:tcBorders>
              <w:top w:val="nil"/>
              <w:left w:val="nil"/>
              <w:bottom w:val="single" w:sz="4" w:space="0" w:color="auto"/>
              <w:right w:val="single" w:sz="4" w:space="0" w:color="auto"/>
            </w:tcBorders>
            <w:shd w:val="clear" w:color="auto" w:fill="auto"/>
            <w:noWrap/>
            <w:vAlign w:val="bottom"/>
            <w:hideMark/>
          </w:tcPr>
          <w:p w14:paraId="2D10392F" w14:textId="77777777" w:rsidR="00AF1227" w:rsidRPr="000D148D" w:rsidRDefault="00AF1227" w:rsidP="00C94FA3">
            <w:pPr>
              <w:jc w:val="right"/>
              <w:rPr>
                <w:szCs w:val="24"/>
                <w:lang w:val="sr-Latn-RS" w:eastAsia="sr-Latn-RS"/>
              </w:rPr>
            </w:pPr>
            <w:r w:rsidRPr="000D148D">
              <w:rPr>
                <w:szCs w:val="24"/>
                <w:lang w:val="sr-Latn-RS" w:eastAsia="sr-Latn-RS"/>
              </w:rPr>
              <w:t>29</w:t>
            </w:r>
          </w:p>
        </w:tc>
        <w:tc>
          <w:tcPr>
            <w:tcW w:w="3197" w:type="dxa"/>
            <w:tcBorders>
              <w:top w:val="nil"/>
              <w:left w:val="nil"/>
              <w:bottom w:val="single" w:sz="4" w:space="0" w:color="auto"/>
              <w:right w:val="single" w:sz="4" w:space="0" w:color="auto"/>
            </w:tcBorders>
            <w:vAlign w:val="center"/>
          </w:tcPr>
          <w:p w14:paraId="626E7B7E"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2A5C4E5"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A3737FE"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36BDAD9"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1BB78CED" w14:textId="77777777" w:rsidR="00AF1227" w:rsidRPr="000D148D" w:rsidRDefault="00AF1227" w:rsidP="00C94FA3">
            <w:pPr>
              <w:jc w:val="center"/>
              <w:rPr>
                <w:szCs w:val="24"/>
                <w:lang w:val="sr-Latn-RS" w:eastAsia="sr-Latn-RS"/>
              </w:rPr>
            </w:pPr>
            <w:r w:rsidRPr="000D148D">
              <w:rPr>
                <w:szCs w:val="24"/>
                <w:lang w:val="sr-Latn-RS" w:eastAsia="sr-Latn-RS"/>
              </w:rPr>
              <w:t>3451</w:t>
            </w:r>
          </w:p>
        </w:tc>
        <w:tc>
          <w:tcPr>
            <w:tcW w:w="1056" w:type="dxa"/>
            <w:tcBorders>
              <w:top w:val="nil"/>
              <w:left w:val="nil"/>
              <w:bottom w:val="single" w:sz="4" w:space="0" w:color="auto"/>
              <w:right w:val="single" w:sz="4" w:space="0" w:color="auto"/>
            </w:tcBorders>
            <w:shd w:val="clear" w:color="auto" w:fill="auto"/>
            <w:noWrap/>
            <w:vAlign w:val="bottom"/>
            <w:hideMark/>
          </w:tcPr>
          <w:p w14:paraId="6BA62E9F" w14:textId="77777777" w:rsidR="00AF1227" w:rsidRPr="000D148D" w:rsidRDefault="00AF1227" w:rsidP="00C94FA3">
            <w:pPr>
              <w:jc w:val="right"/>
              <w:rPr>
                <w:szCs w:val="24"/>
                <w:lang w:val="sr-Latn-RS" w:eastAsia="sr-Latn-RS"/>
              </w:rPr>
            </w:pPr>
            <w:r w:rsidRPr="000D148D">
              <w:rPr>
                <w:szCs w:val="24"/>
                <w:lang w:val="sr-Latn-RS" w:eastAsia="sr-Latn-RS"/>
              </w:rPr>
              <w:t>31</w:t>
            </w:r>
          </w:p>
        </w:tc>
        <w:tc>
          <w:tcPr>
            <w:tcW w:w="3197" w:type="dxa"/>
            <w:tcBorders>
              <w:top w:val="nil"/>
              <w:left w:val="nil"/>
              <w:bottom w:val="single" w:sz="4" w:space="0" w:color="auto"/>
              <w:right w:val="single" w:sz="4" w:space="0" w:color="auto"/>
            </w:tcBorders>
            <w:vAlign w:val="center"/>
          </w:tcPr>
          <w:p w14:paraId="61577163"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407297C8"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C7F6E8A"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FC08CF6"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8EC7144" w14:textId="77777777" w:rsidR="00AF1227" w:rsidRPr="000D148D" w:rsidRDefault="00AF1227" w:rsidP="00C94FA3">
            <w:pPr>
              <w:jc w:val="center"/>
              <w:rPr>
                <w:szCs w:val="24"/>
                <w:lang w:val="sr-Latn-RS" w:eastAsia="sr-Latn-RS"/>
              </w:rPr>
            </w:pPr>
            <w:r w:rsidRPr="000D148D">
              <w:rPr>
                <w:szCs w:val="24"/>
                <w:lang w:val="sr-Latn-RS" w:eastAsia="sr-Latn-RS"/>
              </w:rPr>
              <w:t>3452</w:t>
            </w:r>
          </w:p>
        </w:tc>
        <w:tc>
          <w:tcPr>
            <w:tcW w:w="1056" w:type="dxa"/>
            <w:tcBorders>
              <w:top w:val="nil"/>
              <w:left w:val="nil"/>
              <w:bottom w:val="single" w:sz="4" w:space="0" w:color="auto"/>
              <w:right w:val="single" w:sz="4" w:space="0" w:color="auto"/>
            </w:tcBorders>
            <w:shd w:val="clear" w:color="auto" w:fill="auto"/>
            <w:noWrap/>
            <w:vAlign w:val="bottom"/>
            <w:hideMark/>
          </w:tcPr>
          <w:p w14:paraId="61C20482" w14:textId="77777777" w:rsidR="00AF1227" w:rsidRPr="000D148D" w:rsidRDefault="00AF1227" w:rsidP="00C94FA3">
            <w:pPr>
              <w:jc w:val="right"/>
              <w:rPr>
                <w:szCs w:val="24"/>
                <w:lang w:val="sr-Latn-RS" w:eastAsia="sr-Latn-RS"/>
              </w:rPr>
            </w:pPr>
            <w:r w:rsidRPr="000D148D">
              <w:rPr>
                <w:szCs w:val="24"/>
                <w:lang w:val="sr-Latn-RS" w:eastAsia="sr-Latn-RS"/>
              </w:rPr>
              <w:t>36</w:t>
            </w:r>
          </w:p>
        </w:tc>
        <w:tc>
          <w:tcPr>
            <w:tcW w:w="3197" w:type="dxa"/>
            <w:tcBorders>
              <w:top w:val="nil"/>
              <w:left w:val="nil"/>
              <w:bottom w:val="single" w:sz="4" w:space="0" w:color="auto"/>
              <w:right w:val="single" w:sz="4" w:space="0" w:color="auto"/>
            </w:tcBorders>
            <w:vAlign w:val="center"/>
          </w:tcPr>
          <w:p w14:paraId="6B33E204"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4D861D1A"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735B5E4"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28FA453"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4B9FDC58" w14:textId="77777777" w:rsidR="00AF1227" w:rsidRPr="000D148D" w:rsidRDefault="00AF1227" w:rsidP="00C94FA3">
            <w:pPr>
              <w:jc w:val="center"/>
              <w:rPr>
                <w:szCs w:val="24"/>
                <w:lang w:val="sr-Latn-RS" w:eastAsia="sr-Latn-RS"/>
              </w:rPr>
            </w:pPr>
            <w:r w:rsidRPr="000D148D">
              <w:rPr>
                <w:szCs w:val="24"/>
                <w:lang w:val="sr-Latn-RS" w:eastAsia="sr-Latn-RS"/>
              </w:rPr>
              <w:t>3453</w:t>
            </w:r>
          </w:p>
        </w:tc>
        <w:tc>
          <w:tcPr>
            <w:tcW w:w="1056" w:type="dxa"/>
            <w:tcBorders>
              <w:top w:val="nil"/>
              <w:left w:val="nil"/>
              <w:bottom w:val="single" w:sz="4" w:space="0" w:color="auto"/>
              <w:right w:val="single" w:sz="4" w:space="0" w:color="auto"/>
            </w:tcBorders>
            <w:shd w:val="clear" w:color="auto" w:fill="auto"/>
            <w:noWrap/>
            <w:vAlign w:val="bottom"/>
            <w:hideMark/>
          </w:tcPr>
          <w:p w14:paraId="4ED4EDCA" w14:textId="77777777" w:rsidR="00AF1227" w:rsidRPr="000D148D" w:rsidRDefault="00AF1227" w:rsidP="00C94FA3">
            <w:pPr>
              <w:jc w:val="right"/>
              <w:rPr>
                <w:szCs w:val="24"/>
                <w:lang w:val="sr-Latn-RS" w:eastAsia="sr-Latn-RS"/>
              </w:rPr>
            </w:pPr>
            <w:r w:rsidRPr="000D148D">
              <w:rPr>
                <w:szCs w:val="24"/>
                <w:lang w:val="sr-Latn-RS" w:eastAsia="sr-Latn-RS"/>
              </w:rPr>
              <w:t>36</w:t>
            </w:r>
          </w:p>
        </w:tc>
        <w:tc>
          <w:tcPr>
            <w:tcW w:w="3197" w:type="dxa"/>
            <w:tcBorders>
              <w:top w:val="nil"/>
              <w:left w:val="nil"/>
              <w:bottom w:val="single" w:sz="4" w:space="0" w:color="auto"/>
              <w:right w:val="single" w:sz="4" w:space="0" w:color="auto"/>
            </w:tcBorders>
            <w:vAlign w:val="center"/>
          </w:tcPr>
          <w:p w14:paraId="59B345B5"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6C96121"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D173AF3"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F3D4135"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1BFB92A8" w14:textId="77777777" w:rsidR="00AF1227" w:rsidRPr="000D148D" w:rsidRDefault="00AF1227" w:rsidP="00C94FA3">
            <w:pPr>
              <w:jc w:val="center"/>
              <w:rPr>
                <w:szCs w:val="24"/>
                <w:lang w:val="sr-Latn-RS" w:eastAsia="sr-Latn-RS"/>
              </w:rPr>
            </w:pPr>
            <w:r w:rsidRPr="000D148D">
              <w:rPr>
                <w:szCs w:val="24"/>
                <w:lang w:val="sr-Latn-RS" w:eastAsia="sr-Latn-RS"/>
              </w:rPr>
              <w:t>3454</w:t>
            </w:r>
          </w:p>
        </w:tc>
        <w:tc>
          <w:tcPr>
            <w:tcW w:w="1056" w:type="dxa"/>
            <w:tcBorders>
              <w:top w:val="nil"/>
              <w:left w:val="nil"/>
              <w:bottom w:val="single" w:sz="4" w:space="0" w:color="auto"/>
              <w:right w:val="single" w:sz="4" w:space="0" w:color="auto"/>
            </w:tcBorders>
            <w:shd w:val="clear" w:color="auto" w:fill="auto"/>
            <w:noWrap/>
            <w:vAlign w:val="bottom"/>
            <w:hideMark/>
          </w:tcPr>
          <w:p w14:paraId="1D35E903" w14:textId="77777777" w:rsidR="00AF1227" w:rsidRPr="000D148D" w:rsidRDefault="00AF1227" w:rsidP="00C94FA3">
            <w:pPr>
              <w:jc w:val="right"/>
              <w:rPr>
                <w:szCs w:val="24"/>
                <w:lang w:val="sr-Latn-RS" w:eastAsia="sr-Latn-RS"/>
              </w:rPr>
            </w:pPr>
            <w:r w:rsidRPr="000D148D">
              <w:rPr>
                <w:szCs w:val="24"/>
                <w:lang w:val="sr-Latn-RS" w:eastAsia="sr-Latn-RS"/>
              </w:rPr>
              <w:t>27</w:t>
            </w:r>
          </w:p>
        </w:tc>
        <w:tc>
          <w:tcPr>
            <w:tcW w:w="3197" w:type="dxa"/>
            <w:tcBorders>
              <w:top w:val="nil"/>
              <w:left w:val="nil"/>
              <w:bottom w:val="single" w:sz="4" w:space="0" w:color="auto"/>
              <w:right w:val="single" w:sz="4" w:space="0" w:color="auto"/>
            </w:tcBorders>
            <w:vAlign w:val="center"/>
          </w:tcPr>
          <w:p w14:paraId="3838D17C"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28C0FC3A"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6A01C16"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7623D73"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EDC4D3A" w14:textId="77777777" w:rsidR="00AF1227" w:rsidRPr="000D148D" w:rsidRDefault="00AF1227" w:rsidP="00C94FA3">
            <w:pPr>
              <w:jc w:val="center"/>
              <w:rPr>
                <w:szCs w:val="24"/>
                <w:lang w:val="sr-Latn-RS" w:eastAsia="sr-Latn-RS"/>
              </w:rPr>
            </w:pPr>
            <w:r w:rsidRPr="000D148D">
              <w:rPr>
                <w:szCs w:val="24"/>
                <w:lang w:val="sr-Latn-RS" w:eastAsia="sr-Latn-RS"/>
              </w:rPr>
              <w:t>3455</w:t>
            </w:r>
          </w:p>
        </w:tc>
        <w:tc>
          <w:tcPr>
            <w:tcW w:w="1056" w:type="dxa"/>
            <w:tcBorders>
              <w:top w:val="nil"/>
              <w:left w:val="nil"/>
              <w:bottom w:val="single" w:sz="4" w:space="0" w:color="auto"/>
              <w:right w:val="single" w:sz="4" w:space="0" w:color="auto"/>
            </w:tcBorders>
            <w:shd w:val="clear" w:color="auto" w:fill="auto"/>
            <w:noWrap/>
            <w:vAlign w:val="bottom"/>
            <w:hideMark/>
          </w:tcPr>
          <w:p w14:paraId="248B8BDB" w14:textId="77777777" w:rsidR="00AF1227" w:rsidRPr="000D148D" w:rsidRDefault="00AF1227" w:rsidP="00C94FA3">
            <w:pPr>
              <w:jc w:val="right"/>
              <w:rPr>
                <w:szCs w:val="24"/>
                <w:lang w:val="sr-Latn-RS" w:eastAsia="sr-Latn-RS"/>
              </w:rPr>
            </w:pPr>
            <w:r w:rsidRPr="000D148D">
              <w:rPr>
                <w:szCs w:val="24"/>
                <w:lang w:val="sr-Latn-RS" w:eastAsia="sr-Latn-RS"/>
              </w:rPr>
              <w:t>24</w:t>
            </w:r>
          </w:p>
        </w:tc>
        <w:tc>
          <w:tcPr>
            <w:tcW w:w="3197" w:type="dxa"/>
            <w:tcBorders>
              <w:top w:val="nil"/>
              <w:left w:val="nil"/>
              <w:bottom w:val="single" w:sz="4" w:space="0" w:color="auto"/>
              <w:right w:val="single" w:sz="4" w:space="0" w:color="auto"/>
            </w:tcBorders>
            <w:vAlign w:val="center"/>
          </w:tcPr>
          <w:p w14:paraId="1881059C"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4A905866"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E990CA6"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086EC09"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7319E3CB" w14:textId="77777777" w:rsidR="00AF1227" w:rsidRPr="000D148D" w:rsidRDefault="00AF1227" w:rsidP="00C94FA3">
            <w:pPr>
              <w:jc w:val="center"/>
              <w:rPr>
                <w:szCs w:val="24"/>
                <w:lang w:val="sr-Latn-RS" w:eastAsia="sr-Latn-RS"/>
              </w:rPr>
            </w:pPr>
            <w:r w:rsidRPr="000D148D">
              <w:rPr>
                <w:szCs w:val="24"/>
                <w:lang w:val="sr-Latn-RS" w:eastAsia="sr-Latn-RS"/>
              </w:rPr>
              <w:t>3456</w:t>
            </w:r>
          </w:p>
        </w:tc>
        <w:tc>
          <w:tcPr>
            <w:tcW w:w="1056" w:type="dxa"/>
            <w:tcBorders>
              <w:top w:val="nil"/>
              <w:left w:val="nil"/>
              <w:bottom w:val="single" w:sz="4" w:space="0" w:color="auto"/>
              <w:right w:val="single" w:sz="4" w:space="0" w:color="auto"/>
            </w:tcBorders>
            <w:shd w:val="clear" w:color="auto" w:fill="auto"/>
            <w:noWrap/>
            <w:vAlign w:val="bottom"/>
            <w:hideMark/>
          </w:tcPr>
          <w:p w14:paraId="4344CA5F" w14:textId="77777777" w:rsidR="00AF1227" w:rsidRPr="000D148D" w:rsidRDefault="00AF1227" w:rsidP="00C94FA3">
            <w:pPr>
              <w:jc w:val="right"/>
              <w:rPr>
                <w:szCs w:val="24"/>
                <w:lang w:val="sr-Latn-RS" w:eastAsia="sr-Latn-RS"/>
              </w:rPr>
            </w:pPr>
            <w:r w:rsidRPr="000D148D">
              <w:rPr>
                <w:szCs w:val="24"/>
                <w:lang w:val="sr-Latn-RS" w:eastAsia="sr-Latn-RS"/>
              </w:rPr>
              <w:t>21</w:t>
            </w:r>
          </w:p>
        </w:tc>
        <w:tc>
          <w:tcPr>
            <w:tcW w:w="3197" w:type="dxa"/>
            <w:tcBorders>
              <w:top w:val="nil"/>
              <w:left w:val="nil"/>
              <w:bottom w:val="single" w:sz="4" w:space="0" w:color="auto"/>
              <w:right w:val="single" w:sz="4" w:space="0" w:color="auto"/>
            </w:tcBorders>
            <w:vAlign w:val="center"/>
          </w:tcPr>
          <w:p w14:paraId="41148071"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4364863A"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E9C29BB"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7F9BB41"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7291A206" w14:textId="77777777" w:rsidR="00AF1227" w:rsidRPr="000D148D" w:rsidRDefault="00AF1227" w:rsidP="00C94FA3">
            <w:pPr>
              <w:jc w:val="center"/>
              <w:rPr>
                <w:szCs w:val="24"/>
                <w:lang w:val="sr-Latn-RS" w:eastAsia="sr-Latn-RS"/>
              </w:rPr>
            </w:pPr>
            <w:r w:rsidRPr="000D148D">
              <w:rPr>
                <w:szCs w:val="24"/>
                <w:lang w:val="sr-Latn-RS" w:eastAsia="sr-Latn-RS"/>
              </w:rPr>
              <w:t>3457</w:t>
            </w:r>
          </w:p>
        </w:tc>
        <w:tc>
          <w:tcPr>
            <w:tcW w:w="1056" w:type="dxa"/>
            <w:tcBorders>
              <w:top w:val="nil"/>
              <w:left w:val="nil"/>
              <w:bottom w:val="single" w:sz="4" w:space="0" w:color="auto"/>
              <w:right w:val="single" w:sz="4" w:space="0" w:color="auto"/>
            </w:tcBorders>
            <w:shd w:val="clear" w:color="auto" w:fill="auto"/>
            <w:noWrap/>
            <w:vAlign w:val="bottom"/>
            <w:hideMark/>
          </w:tcPr>
          <w:p w14:paraId="5801B238" w14:textId="77777777" w:rsidR="00AF1227" w:rsidRPr="000D148D" w:rsidRDefault="00AF1227" w:rsidP="00C94FA3">
            <w:pPr>
              <w:jc w:val="right"/>
              <w:rPr>
                <w:szCs w:val="24"/>
                <w:lang w:val="sr-Latn-RS" w:eastAsia="sr-Latn-RS"/>
              </w:rPr>
            </w:pPr>
            <w:r w:rsidRPr="000D148D">
              <w:rPr>
                <w:szCs w:val="24"/>
                <w:lang w:val="sr-Latn-RS" w:eastAsia="sr-Latn-RS"/>
              </w:rPr>
              <w:t>32</w:t>
            </w:r>
          </w:p>
        </w:tc>
        <w:tc>
          <w:tcPr>
            <w:tcW w:w="3197" w:type="dxa"/>
            <w:tcBorders>
              <w:top w:val="nil"/>
              <w:left w:val="nil"/>
              <w:bottom w:val="single" w:sz="4" w:space="0" w:color="auto"/>
              <w:right w:val="single" w:sz="4" w:space="0" w:color="auto"/>
            </w:tcBorders>
            <w:vAlign w:val="center"/>
          </w:tcPr>
          <w:p w14:paraId="541EF9DD"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984208C"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27E2AFA"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D436C5F"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EA15127" w14:textId="77777777" w:rsidR="00AF1227" w:rsidRPr="000D148D" w:rsidRDefault="00AF1227" w:rsidP="00C94FA3">
            <w:pPr>
              <w:jc w:val="center"/>
              <w:rPr>
                <w:szCs w:val="24"/>
                <w:lang w:val="sr-Latn-RS" w:eastAsia="sr-Latn-RS"/>
              </w:rPr>
            </w:pPr>
            <w:r w:rsidRPr="000D148D">
              <w:rPr>
                <w:szCs w:val="24"/>
                <w:lang w:val="sr-Latn-RS" w:eastAsia="sr-Latn-RS"/>
              </w:rPr>
              <w:t>3458</w:t>
            </w:r>
          </w:p>
        </w:tc>
        <w:tc>
          <w:tcPr>
            <w:tcW w:w="1056" w:type="dxa"/>
            <w:tcBorders>
              <w:top w:val="nil"/>
              <w:left w:val="nil"/>
              <w:bottom w:val="single" w:sz="4" w:space="0" w:color="auto"/>
              <w:right w:val="single" w:sz="4" w:space="0" w:color="auto"/>
            </w:tcBorders>
            <w:shd w:val="clear" w:color="auto" w:fill="auto"/>
            <w:noWrap/>
            <w:vAlign w:val="bottom"/>
            <w:hideMark/>
          </w:tcPr>
          <w:p w14:paraId="6DB33170" w14:textId="77777777" w:rsidR="00AF1227" w:rsidRPr="000D148D" w:rsidRDefault="00AF1227" w:rsidP="00C94FA3">
            <w:pPr>
              <w:jc w:val="right"/>
              <w:rPr>
                <w:szCs w:val="24"/>
                <w:lang w:val="sr-Latn-RS" w:eastAsia="sr-Latn-RS"/>
              </w:rPr>
            </w:pPr>
            <w:r w:rsidRPr="000D148D">
              <w:rPr>
                <w:szCs w:val="24"/>
                <w:lang w:val="sr-Latn-RS" w:eastAsia="sr-Latn-RS"/>
              </w:rPr>
              <w:t>17</w:t>
            </w:r>
          </w:p>
        </w:tc>
        <w:tc>
          <w:tcPr>
            <w:tcW w:w="3197" w:type="dxa"/>
            <w:tcBorders>
              <w:top w:val="nil"/>
              <w:left w:val="nil"/>
              <w:bottom w:val="single" w:sz="4" w:space="0" w:color="auto"/>
              <w:right w:val="single" w:sz="4" w:space="0" w:color="auto"/>
            </w:tcBorders>
            <w:vAlign w:val="center"/>
          </w:tcPr>
          <w:p w14:paraId="0E7C8196"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CD1C6F2"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CE17885" w14:textId="77777777" w:rsidR="00AF1227" w:rsidRPr="000D148D" w:rsidRDefault="00AF1227" w:rsidP="00C94FA3">
            <w:pPr>
              <w:jc w:val="left"/>
              <w:rPr>
                <w:szCs w:val="24"/>
                <w:lang w:val="sr-Latn-RS" w:eastAsia="sr-Latn-RS"/>
              </w:rPr>
            </w:pPr>
            <w:r w:rsidRPr="000D148D">
              <w:rPr>
                <w:szCs w:val="24"/>
                <w:lang w:val="sr-Latn-RS" w:eastAsia="sr-Latn-RS"/>
              </w:rPr>
              <w:lastRenderedPageBreak/>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0D9621B"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1E956CD8" w14:textId="77777777" w:rsidR="00AF1227" w:rsidRPr="000D148D" w:rsidRDefault="00AF1227" w:rsidP="00C94FA3">
            <w:pPr>
              <w:jc w:val="center"/>
              <w:rPr>
                <w:szCs w:val="24"/>
                <w:lang w:val="sr-Latn-RS" w:eastAsia="sr-Latn-RS"/>
              </w:rPr>
            </w:pPr>
            <w:r w:rsidRPr="000D148D">
              <w:rPr>
                <w:szCs w:val="24"/>
                <w:lang w:val="sr-Latn-RS" w:eastAsia="sr-Latn-RS"/>
              </w:rPr>
              <w:t>3459</w:t>
            </w:r>
          </w:p>
        </w:tc>
        <w:tc>
          <w:tcPr>
            <w:tcW w:w="1056" w:type="dxa"/>
            <w:tcBorders>
              <w:top w:val="nil"/>
              <w:left w:val="nil"/>
              <w:bottom w:val="single" w:sz="4" w:space="0" w:color="auto"/>
              <w:right w:val="single" w:sz="4" w:space="0" w:color="auto"/>
            </w:tcBorders>
            <w:shd w:val="clear" w:color="auto" w:fill="auto"/>
            <w:noWrap/>
            <w:vAlign w:val="bottom"/>
            <w:hideMark/>
          </w:tcPr>
          <w:p w14:paraId="657D556F" w14:textId="77777777" w:rsidR="00AF1227" w:rsidRPr="000D148D" w:rsidRDefault="00AF1227" w:rsidP="00C94FA3">
            <w:pPr>
              <w:jc w:val="right"/>
              <w:rPr>
                <w:szCs w:val="24"/>
                <w:lang w:val="sr-Latn-RS" w:eastAsia="sr-Latn-RS"/>
              </w:rPr>
            </w:pPr>
            <w:r w:rsidRPr="000D148D">
              <w:rPr>
                <w:szCs w:val="24"/>
                <w:lang w:val="sr-Latn-RS" w:eastAsia="sr-Latn-RS"/>
              </w:rPr>
              <w:t>20</w:t>
            </w:r>
          </w:p>
        </w:tc>
        <w:tc>
          <w:tcPr>
            <w:tcW w:w="3197" w:type="dxa"/>
            <w:tcBorders>
              <w:top w:val="nil"/>
              <w:left w:val="nil"/>
              <w:bottom w:val="single" w:sz="4" w:space="0" w:color="auto"/>
              <w:right w:val="single" w:sz="4" w:space="0" w:color="auto"/>
            </w:tcBorders>
            <w:vAlign w:val="center"/>
          </w:tcPr>
          <w:p w14:paraId="144381A8"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6708BD67"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6CA259B"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411702A"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0C08F8B1" w14:textId="77777777" w:rsidR="00AF1227" w:rsidRPr="000D148D" w:rsidRDefault="00AF1227" w:rsidP="00C94FA3">
            <w:pPr>
              <w:jc w:val="center"/>
              <w:rPr>
                <w:szCs w:val="24"/>
                <w:lang w:val="sr-Latn-RS" w:eastAsia="sr-Latn-RS"/>
              </w:rPr>
            </w:pPr>
            <w:r w:rsidRPr="000D148D">
              <w:rPr>
                <w:szCs w:val="24"/>
                <w:lang w:val="sr-Latn-RS" w:eastAsia="sr-Latn-RS"/>
              </w:rPr>
              <w:t>3460</w:t>
            </w:r>
          </w:p>
        </w:tc>
        <w:tc>
          <w:tcPr>
            <w:tcW w:w="1056" w:type="dxa"/>
            <w:tcBorders>
              <w:top w:val="nil"/>
              <w:left w:val="nil"/>
              <w:bottom w:val="single" w:sz="4" w:space="0" w:color="auto"/>
              <w:right w:val="single" w:sz="4" w:space="0" w:color="auto"/>
            </w:tcBorders>
            <w:shd w:val="clear" w:color="auto" w:fill="auto"/>
            <w:noWrap/>
            <w:vAlign w:val="bottom"/>
            <w:hideMark/>
          </w:tcPr>
          <w:p w14:paraId="4F395453" w14:textId="77777777" w:rsidR="00AF1227" w:rsidRPr="000D148D" w:rsidRDefault="00AF1227" w:rsidP="00C94FA3">
            <w:pPr>
              <w:jc w:val="right"/>
              <w:rPr>
                <w:szCs w:val="24"/>
                <w:lang w:val="sr-Latn-RS" w:eastAsia="sr-Latn-RS"/>
              </w:rPr>
            </w:pPr>
            <w:r w:rsidRPr="000D148D">
              <w:rPr>
                <w:szCs w:val="24"/>
                <w:lang w:val="sr-Latn-RS" w:eastAsia="sr-Latn-RS"/>
              </w:rPr>
              <w:t>16</w:t>
            </w:r>
          </w:p>
        </w:tc>
        <w:tc>
          <w:tcPr>
            <w:tcW w:w="3197" w:type="dxa"/>
            <w:tcBorders>
              <w:top w:val="nil"/>
              <w:left w:val="nil"/>
              <w:bottom w:val="single" w:sz="4" w:space="0" w:color="auto"/>
              <w:right w:val="single" w:sz="4" w:space="0" w:color="auto"/>
            </w:tcBorders>
            <w:vAlign w:val="center"/>
          </w:tcPr>
          <w:p w14:paraId="6564CC91"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619C9FB3"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556F361"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3C3BDB6"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0751B10F" w14:textId="77777777" w:rsidR="00AF1227" w:rsidRPr="000D148D" w:rsidRDefault="00AF1227" w:rsidP="00C94FA3">
            <w:pPr>
              <w:jc w:val="center"/>
              <w:rPr>
                <w:szCs w:val="24"/>
                <w:lang w:val="sr-Latn-RS" w:eastAsia="sr-Latn-RS"/>
              </w:rPr>
            </w:pPr>
            <w:r w:rsidRPr="000D148D">
              <w:rPr>
                <w:szCs w:val="24"/>
                <w:lang w:val="sr-Latn-RS" w:eastAsia="sr-Latn-RS"/>
              </w:rPr>
              <w:t>3461</w:t>
            </w:r>
          </w:p>
        </w:tc>
        <w:tc>
          <w:tcPr>
            <w:tcW w:w="1056" w:type="dxa"/>
            <w:tcBorders>
              <w:top w:val="nil"/>
              <w:left w:val="nil"/>
              <w:bottom w:val="single" w:sz="4" w:space="0" w:color="auto"/>
              <w:right w:val="single" w:sz="4" w:space="0" w:color="auto"/>
            </w:tcBorders>
            <w:shd w:val="clear" w:color="auto" w:fill="auto"/>
            <w:noWrap/>
            <w:vAlign w:val="bottom"/>
            <w:hideMark/>
          </w:tcPr>
          <w:p w14:paraId="640239EE" w14:textId="77777777" w:rsidR="00AF1227" w:rsidRPr="000D148D" w:rsidRDefault="00AF1227" w:rsidP="00C94FA3">
            <w:pPr>
              <w:jc w:val="right"/>
              <w:rPr>
                <w:szCs w:val="24"/>
                <w:lang w:val="sr-Latn-RS" w:eastAsia="sr-Latn-RS"/>
              </w:rPr>
            </w:pPr>
            <w:r w:rsidRPr="000D148D">
              <w:rPr>
                <w:szCs w:val="24"/>
                <w:lang w:val="sr-Latn-RS" w:eastAsia="sr-Latn-RS"/>
              </w:rPr>
              <w:t>43</w:t>
            </w:r>
          </w:p>
        </w:tc>
        <w:tc>
          <w:tcPr>
            <w:tcW w:w="3197" w:type="dxa"/>
            <w:tcBorders>
              <w:top w:val="nil"/>
              <w:left w:val="nil"/>
              <w:bottom w:val="single" w:sz="4" w:space="0" w:color="auto"/>
              <w:right w:val="single" w:sz="4" w:space="0" w:color="auto"/>
            </w:tcBorders>
            <w:vAlign w:val="center"/>
          </w:tcPr>
          <w:p w14:paraId="4475431E"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8C220A7"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0A79302"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7BF8CAB"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1A8446E7" w14:textId="77777777" w:rsidR="00AF1227" w:rsidRPr="000D148D" w:rsidRDefault="00AF1227" w:rsidP="00C94FA3">
            <w:pPr>
              <w:jc w:val="center"/>
              <w:rPr>
                <w:szCs w:val="24"/>
                <w:lang w:val="sr-Latn-RS" w:eastAsia="sr-Latn-RS"/>
              </w:rPr>
            </w:pPr>
            <w:r w:rsidRPr="000D148D">
              <w:rPr>
                <w:szCs w:val="24"/>
                <w:lang w:val="sr-Latn-RS" w:eastAsia="sr-Latn-RS"/>
              </w:rPr>
              <w:t>3462</w:t>
            </w:r>
          </w:p>
        </w:tc>
        <w:tc>
          <w:tcPr>
            <w:tcW w:w="1056" w:type="dxa"/>
            <w:tcBorders>
              <w:top w:val="nil"/>
              <w:left w:val="nil"/>
              <w:bottom w:val="single" w:sz="4" w:space="0" w:color="auto"/>
              <w:right w:val="single" w:sz="4" w:space="0" w:color="auto"/>
            </w:tcBorders>
            <w:shd w:val="clear" w:color="auto" w:fill="auto"/>
            <w:noWrap/>
            <w:vAlign w:val="bottom"/>
            <w:hideMark/>
          </w:tcPr>
          <w:p w14:paraId="5FA0CA08" w14:textId="77777777" w:rsidR="00AF1227" w:rsidRPr="000D148D" w:rsidRDefault="00AF1227" w:rsidP="00C94FA3">
            <w:pPr>
              <w:jc w:val="right"/>
              <w:rPr>
                <w:szCs w:val="24"/>
                <w:lang w:val="sr-Latn-RS" w:eastAsia="sr-Latn-RS"/>
              </w:rPr>
            </w:pPr>
            <w:r w:rsidRPr="000D148D">
              <w:rPr>
                <w:szCs w:val="24"/>
                <w:lang w:val="sr-Latn-RS" w:eastAsia="sr-Latn-RS"/>
              </w:rPr>
              <w:t>40</w:t>
            </w:r>
          </w:p>
        </w:tc>
        <w:tc>
          <w:tcPr>
            <w:tcW w:w="3197" w:type="dxa"/>
            <w:tcBorders>
              <w:top w:val="nil"/>
              <w:left w:val="nil"/>
              <w:bottom w:val="single" w:sz="4" w:space="0" w:color="auto"/>
              <w:right w:val="single" w:sz="4" w:space="0" w:color="auto"/>
            </w:tcBorders>
            <w:vAlign w:val="center"/>
          </w:tcPr>
          <w:p w14:paraId="36738500"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C44D23B"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A6B5D5E"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3E9A98E"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61A6E39" w14:textId="77777777" w:rsidR="00AF1227" w:rsidRPr="000D148D" w:rsidRDefault="00AF1227" w:rsidP="00C94FA3">
            <w:pPr>
              <w:jc w:val="center"/>
              <w:rPr>
                <w:szCs w:val="24"/>
                <w:lang w:val="sr-Latn-RS" w:eastAsia="sr-Latn-RS"/>
              </w:rPr>
            </w:pPr>
            <w:r w:rsidRPr="000D148D">
              <w:rPr>
                <w:szCs w:val="24"/>
                <w:lang w:val="sr-Latn-RS" w:eastAsia="sr-Latn-RS"/>
              </w:rPr>
              <w:t>3463</w:t>
            </w:r>
          </w:p>
        </w:tc>
        <w:tc>
          <w:tcPr>
            <w:tcW w:w="1056" w:type="dxa"/>
            <w:tcBorders>
              <w:top w:val="nil"/>
              <w:left w:val="nil"/>
              <w:bottom w:val="single" w:sz="4" w:space="0" w:color="auto"/>
              <w:right w:val="single" w:sz="4" w:space="0" w:color="auto"/>
            </w:tcBorders>
            <w:shd w:val="clear" w:color="auto" w:fill="auto"/>
            <w:noWrap/>
            <w:vAlign w:val="bottom"/>
            <w:hideMark/>
          </w:tcPr>
          <w:p w14:paraId="4F035F0B" w14:textId="77777777" w:rsidR="00AF1227" w:rsidRPr="000D148D" w:rsidRDefault="00AF1227" w:rsidP="00C94FA3">
            <w:pPr>
              <w:jc w:val="right"/>
              <w:rPr>
                <w:szCs w:val="24"/>
                <w:lang w:val="sr-Latn-RS" w:eastAsia="sr-Latn-RS"/>
              </w:rPr>
            </w:pPr>
            <w:r w:rsidRPr="000D148D">
              <w:rPr>
                <w:szCs w:val="24"/>
                <w:lang w:val="sr-Latn-RS" w:eastAsia="sr-Latn-RS"/>
              </w:rPr>
              <w:t>28</w:t>
            </w:r>
          </w:p>
        </w:tc>
        <w:tc>
          <w:tcPr>
            <w:tcW w:w="3197" w:type="dxa"/>
            <w:tcBorders>
              <w:top w:val="nil"/>
              <w:left w:val="nil"/>
              <w:bottom w:val="single" w:sz="4" w:space="0" w:color="auto"/>
              <w:right w:val="single" w:sz="4" w:space="0" w:color="auto"/>
            </w:tcBorders>
            <w:vAlign w:val="center"/>
          </w:tcPr>
          <w:p w14:paraId="4F61F6C5"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B4B028C"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7422C7F"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0B20922"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09154714" w14:textId="77777777" w:rsidR="00AF1227" w:rsidRPr="000D148D" w:rsidRDefault="00AF1227" w:rsidP="00C94FA3">
            <w:pPr>
              <w:jc w:val="center"/>
              <w:rPr>
                <w:szCs w:val="24"/>
                <w:lang w:val="sr-Latn-RS" w:eastAsia="sr-Latn-RS"/>
              </w:rPr>
            </w:pPr>
            <w:r w:rsidRPr="000D148D">
              <w:rPr>
                <w:szCs w:val="24"/>
                <w:lang w:val="sr-Latn-RS" w:eastAsia="sr-Latn-RS"/>
              </w:rPr>
              <w:t>3464</w:t>
            </w:r>
          </w:p>
        </w:tc>
        <w:tc>
          <w:tcPr>
            <w:tcW w:w="1056" w:type="dxa"/>
            <w:tcBorders>
              <w:top w:val="nil"/>
              <w:left w:val="nil"/>
              <w:bottom w:val="single" w:sz="4" w:space="0" w:color="auto"/>
              <w:right w:val="single" w:sz="4" w:space="0" w:color="auto"/>
            </w:tcBorders>
            <w:shd w:val="clear" w:color="auto" w:fill="auto"/>
            <w:noWrap/>
            <w:vAlign w:val="bottom"/>
            <w:hideMark/>
          </w:tcPr>
          <w:p w14:paraId="1054890F" w14:textId="77777777" w:rsidR="00AF1227" w:rsidRPr="000D148D" w:rsidRDefault="00AF1227" w:rsidP="00C94FA3">
            <w:pPr>
              <w:jc w:val="right"/>
              <w:rPr>
                <w:szCs w:val="24"/>
                <w:lang w:val="sr-Latn-RS" w:eastAsia="sr-Latn-RS"/>
              </w:rPr>
            </w:pPr>
            <w:r w:rsidRPr="000D148D">
              <w:rPr>
                <w:szCs w:val="24"/>
                <w:lang w:val="sr-Latn-RS" w:eastAsia="sr-Latn-RS"/>
              </w:rPr>
              <w:t>27</w:t>
            </w:r>
          </w:p>
        </w:tc>
        <w:tc>
          <w:tcPr>
            <w:tcW w:w="3197" w:type="dxa"/>
            <w:tcBorders>
              <w:top w:val="nil"/>
              <w:left w:val="nil"/>
              <w:bottom w:val="single" w:sz="4" w:space="0" w:color="auto"/>
              <w:right w:val="single" w:sz="4" w:space="0" w:color="auto"/>
            </w:tcBorders>
            <w:vAlign w:val="center"/>
          </w:tcPr>
          <w:p w14:paraId="161AC02C"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51FB464"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7AD6EEE"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3857189"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71615CC6" w14:textId="77777777" w:rsidR="00AF1227" w:rsidRPr="000D148D" w:rsidRDefault="00AF1227" w:rsidP="00C94FA3">
            <w:pPr>
              <w:jc w:val="center"/>
              <w:rPr>
                <w:szCs w:val="24"/>
                <w:lang w:val="sr-Latn-RS" w:eastAsia="sr-Latn-RS"/>
              </w:rPr>
            </w:pPr>
            <w:r w:rsidRPr="000D148D">
              <w:rPr>
                <w:szCs w:val="24"/>
                <w:lang w:val="sr-Latn-RS" w:eastAsia="sr-Latn-RS"/>
              </w:rPr>
              <w:t>3465</w:t>
            </w:r>
          </w:p>
        </w:tc>
        <w:tc>
          <w:tcPr>
            <w:tcW w:w="1056" w:type="dxa"/>
            <w:tcBorders>
              <w:top w:val="nil"/>
              <w:left w:val="nil"/>
              <w:bottom w:val="single" w:sz="4" w:space="0" w:color="auto"/>
              <w:right w:val="single" w:sz="4" w:space="0" w:color="auto"/>
            </w:tcBorders>
            <w:shd w:val="clear" w:color="auto" w:fill="auto"/>
            <w:noWrap/>
            <w:vAlign w:val="bottom"/>
            <w:hideMark/>
          </w:tcPr>
          <w:p w14:paraId="3F310720" w14:textId="77777777" w:rsidR="00AF1227" w:rsidRPr="000D148D" w:rsidRDefault="00AF1227" w:rsidP="00C94FA3">
            <w:pPr>
              <w:jc w:val="right"/>
              <w:rPr>
                <w:szCs w:val="24"/>
                <w:lang w:val="sr-Latn-RS" w:eastAsia="sr-Latn-RS"/>
              </w:rPr>
            </w:pPr>
            <w:r w:rsidRPr="000D148D">
              <w:rPr>
                <w:szCs w:val="24"/>
                <w:lang w:val="sr-Latn-RS" w:eastAsia="sr-Latn-RS"/>
              </w:rPr>
              <w:t>22</w:t>
            </w:r>
          </w:p>
        </w:tc>
        <w:tc>
          <w:tcPr>
            <w:tcW w:w="3197" w:type="dxa"/>
            <w:tcBorders>
              <w:top w:val="nil"/>
              <w:left w:val="nil"/>
              <w:bottom w:val="single" w:sz="4" w:space="0" w:color="auto"/>
              <w:right w:val="single" w:sz="4" w:space="0" w:color="auto"/>
            </w:tcBorders>
            <w:vAlign w:val="center"/>
          </w:tcPr>
          <w:p w14:paraId="56EB1F61"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FB9DDB2"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C58263C"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CBFB7B1"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41F6F0B8" w14:textId="77777777" w:rsidR="00AF1227" w:rsidRPr="000D148D" w:rsidRDefault="00AF1227" w:rsidP="00C94FA3">
            <w:pPr>
              <w:jc w:val="center"/>
              <w:rPr>
                <w:szCs w:val="24"/>
                <w:lang w:val="sr-Latn-RS" w:eastAsia="sr-Latn-RS"/>
              </w:rPr>
            </w:pPr>
            <w:r w:rsidRPr="000D148D">
              <w:rPr>
                <w:szCs w:val="24"/>
                <w:lang w:val="sr-Latn-RS" w:eastAsia="sr-Latn-RS"/>
              </w:rPr>
              <w:t>3466</w:t>
            </w:r>
          </w:p>
        </w:tc>
        <w:tc>
          <w:tcPr>
            <w:tcW w:w="1056" w:type="dxa"/>
            <w:tcBorders>
              <w:top w:val="nil"/>
              <w:left w:val="nil"/>
              <w:bottom w:val="single" w:sz="4" w:space="0" w:color="auto"/>
              <w:right w:val="single" w:sz="4" w:space="0" w:color="auto"/>
            </w:tcBorders>
            <w:shd w:val="clear" w:color="auto" w:fill="auto"/>
            <w:noWrap/>
            <w:vAlign w:val="bottom"/>
            <w:hideMark/>
          </w:tcPr>
          <w:p w14:paraId="397DA081" w14:textId="77777777" w:rsidR="00AF1227" w:rsidRPr="000D148D" w:rsidRDefault="00AF1227" w:rsidP="00C94FA3">
            <w:pPr>
              <w:jc w:val="right"/>
              <w:rPr>
                <w:szCs w:val="24"/>
                <w:lang w:val="sr-Latn-RS" w:eastAsia="sr-Latn-RS"/>
              </w:rPr>
            </w:pPr>
            <w:r w:rsidRPr="000D148D">
              <w:rPr>
                <w:szCs w:val="24"/>
                <w:lang w:val="sr-Latn-RS" w:eastAsia="sr-Latn-RS"/>
              </w:rPr>
              <w:t>22</w:t>
            </w:r>
          </w:p>
        </w:tc>
        <w:tc>
          <w:tcPr>
            <w:tcW w:w="3197" w:type="dxa"/>
            <w:tcBorders>
              <w:top w:val="nil"/>
              <w:left w:val="nil"/>
              <w:bottom w:val="single" w:sz="4" w:space="0" w:color="auto"/>
              <w:right w:val="single" w:sz="4" w:space="0" w:color="auto"/>
            </w:tcBorders>
            <w:vAlign w:val="center"/>
          </w:tcPr>
          <w:p w14:paraId="238350A7"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D37958B"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87AFD5D"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1568A76"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00ABB1E" w14:textId="77777777" w:rsidR="00AF1227" w:rsidRPr="000D148D" w:rsidRDefault="00AF1227" w:rsidP="00C94FA3">
            <w:pPr>
              <w:jc w:val="center"/>
              <w:rPr>
                <w:szCs w:val="24"/>
                <w:lang w:val="sr-Latn-RS" w:eastAsia="sr-Latn-RS"/>
              </w:rPr>
            </w:pPr>
            <w:r w:rsidRPr="000D148D">
              <w:rPr>
                <w:szCs w:val="24"/>
                <w:lang w:val="sr-Latn-RS" w:eastAsia="sr-Latn-RS"/>
              </w:rPr>
              <w:t>3467</w:t>
            </w:r>
          </w:p>
        </w:tc>
        <w:tc>
          <w:tcPr>
            <w:tcW w:w="1056" w:type="dxa"/>
            <w:tcBorders>
              <w:top w:val="nil"/>
              <w:left w:val="nil"/>
              <w:bottom w:val="single" w:sz="4" w:space="0" w:color="auto"/>
              <w:right w:val="single" w:sz="4" w:space="0" w:color="auto"/>
            </w:tcBorders>
            <w:shd w:val="clear" w:color="auto" w:fill="auto"/>
            <w:noWrap/>
            <w:vAlign w:val="bottom"/>
            <w:hideMark/>
          </w:tcPr>
          <w:p w14:paraId="26B9371B" w14:textId="77777777" w:rsidR="00AF1227" w:rsidRPr="000D148D" w:rsidRDefault="00AF1227" w:rsidP="00C94FA3">
            <w:pPr>
              <w:jc w:val="right"/>
              <w:rPr>
                <w:szCs w:val="24"/>
                <w:lang w:val="sr-Latn-RS" w:eastAsia="sr-Latn-RS"/>
              </w:rPr>
            </w:pPr>
            <w:r w:rsidRPr="000D148D">
              <w:rPr>
                <w:szCs w:val="24"/>
                <w:lang w:val="sr-Latn-RS" w:eastAsia="sr-Latn-RS"/>
              </w:rPr>
              <w:t>26</w:t>
            </w:r>
          </w:p>
        </w:tc>
        <w:tc>
          <w:tcPr>
            <w:tcW w:w="3197" w:type="dxa"/>
            <w:tcBorders>
              <w:top w:val="nil"/>
              <w:left w:val="nil"/>
              <w:bottom w:val="single" w:sz="4" w:space="0" w:color="auto"/>
              <w:right w:val="single" w:sz="4" w:space="0" w:color="auto"/>
            </w:tcBorders>
            <w:vAlign w:val="center"/>
          </w:tcPr>
          <w:p w14:paraId="2A83CC0B"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38A635F"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870BD46"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81A2716"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E5A25D3" w14:textId="77777777" w:rsidR="00AF1227" w:rsidRPr="000D148D" w:rsidRDefault="00AF1227" w:rsidP="00C94FA3">
            <w:pPr>
              <w:jc w:val="center"/>
              <w:rPr>
                <w:szCs w:val="24"/>
                <w:lang w:val="sr-Latn-RS" w:eastAsia="sr-Latn-RS"/>
              </w:rPr>
            </w:pPr>
            <w:r w:rsidRPr="000D148D">
              <w:rPr>
                <w:szCs w:val="24"/>
                <w:lang w:val="sr-Latn-RS" w:eastAsia="sr-Latn-RS"/>
              </w:rPr>
              <w:t>3468</w:t>
            </w:r>
          </w:p>
        </w:tc>
        <w:tc>
          <w:tcPr>
            <w:tcW w:w="1056" w:type="dxa"/>
            <w:tcBorders>
              <w:top w:val="nil"/>
              <w:left w:val="nil"/>
              <w:bottom w:val="single" w:sz="4" w:space="0" w:color="auto"/>
              <w:right w:val="single" w:sz="4" w:space="0" w:color="auto"/>
            </w:tcBorders>
            <w:shd w:val="clear" w:color="auto" w:fill="auto"/>
            <w:noWrap/>
            <w:vAlign w:val="bottom"/>
            <w:hideMark/>
          </w:tcPr>
          <w:p w14:paraId="2369D749" w14:textId="77777777" w:rsidR="00AF1227" w:rsidRPr="000D148D" w:rsidRDefault="00AF1227" w:rsidP="00C94FA3">
            <w:pPr>
              <w:jc w:val="right"/>
              <w:rPr>
                <w:szCs w:val="24"/>
                <w:lang w:val="sr-Latn-RS" w:eastAsia="sr-Latn-RS"/>
              </w:rPr>
            </w:pPr>
            <w:r w:rsidRPr="000D148D">
              <w:rPr>
                <w:szCs w:val="24"/>
                <w:lang w:val="sr-Latn-RS" w:eastAsia="sr-Latn-RS"/>
              </w:rPr>
              <w:t>26</w:t>
            </w:r>
          </w:p>
        </w:tc>
        <w:tc>
          <w:tcPr>
            <w:tcW w:w="3197" w:type="dxa"/>
            <w:tcBorders>
              <w:top w:val="nil"/>
              <w:left w:val="nil"/>
              <w:bottom w:val="single" w:sz="4" w:space="0" w:color="auto"/>
              <w:right w:val="single" w:sz="4" w:space="0" w:color="auto"/>
            </w:tcBorders>
            <w:vAlign w:val="center"/>
          </w:tcPr>
          <w:p w14:paraId="2E74D7DF"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F48CBCB"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F1319C9"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AD131E7"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66742463" w14:textId="77777777" w:rsidR="00AF1227" w:rsidRPr="000D148D" w:rsidRDefault="00AF1227" w:rsidP="00C94FA3">
            <w:pPr>
              <w:jc w:val="center"/>
              <w:rPr>
                <w:szCs w:val="24"/>
                <w:lang w:val="sr-Latn-RS" w:eastAsia="sr-Latn-RS"/>
              </w:rPr>
            </w:pPr>
            <w:r w:rsidRPr="000D148D">
              <w:rPr>
                <w:szCs w:val="24"/>
                <w:lang w:val="sr-Latn-RS" w:eastAsia="sr-Latn-RS"/>
              </w:rPr>
              <w:t>3469</w:t>
            </w:r>
          </w:p>
        </w:tc>
        <w:tc>
          <w:tcPr>
            <w:tcW w:w="1056" w:type="dxa"/>
            <w:tcBorders>
              <w:top w:val="nil"/>
              <w:left w:val="nil"/>
              <w:bottom w:val="single" w:sz="4" w:space="0" w:color="auto"/>
              <w:right w:val="single" w:sz="4" w:space="0" w:color="auto"/>
            </w:tcBorders>
            <w:shd w:val="clear" w:color="auto" w:fill="auto"/>
            <w:noWrap/>
            <w:vAlign w:val="bottom"/>
            <w:hideMark/>
          </w:tcPr>
          <w:p w14:paraId="10A4D005" w14:textId="77777777" w:rsidR="00AF1227" w:rsidRPr="000D148D" w:rsidRDefault="00AF1227" w:rsidP="00C94FA3">
            <w:pPr>
              <w:jc w:val="right"/>
              <w:rPr>
                <w:szCs w:val="24"/>
                <w:lang w:val="sr-Latn-RS" w:eastAsia="sr-Latn-RS"/>
              </w:rPr>
            </w:pPr>
            <w:r w:rsidRPr="000D148D">
              <w:rPr>
                <w:szCs w:val="24"/>
                <w:lang w:val="sr-Latn-RS" w:eastAsia="sr-Latn-RS"/>
              </w:rPr>
              <w:t>26</w:t>
            </w:r>
          </w:p>
        </w:tc>
        <w:tc>
          <w:tcPr>
            <w:tcW w:w="3197" w:type="dxa"/>
            <w:tcBorders>
              <w:top w:val="nil"/>
              <w:left w:val="nil"/>
              <w:bottom w:val="single" w:sz="4" w:space="0" w:color="auto"/>
              <w:right w:val="single" w:sz="4" w:space="0" w:color="auto"/>
            </w:tcBorders>
            <w:vAlign w:val="center"/>
          </w:tcPr>
          <w:p w14:paraId="1DCD126E"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60EA73EA"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6BF0FAE"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AC92D06"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42D11C77" w14:textId="77777777" w:rsidR="00AF1227" w:rsidRPr="000D148D" w:rsidRDefault="00AF1227" w:rsidP="00C94FA3">
            <w:pPr>
              <w:jc w:val="center"/>
              <w:rPr>
                <w:szCs w:val="24"/>
                <w:lang w:val="sr-Latn-RS" w:eastAsia="sr-Latn-RS"/>
              </w:rPr>
            </w:pPr>
            <w:r w:rsidRPr="000D148D">
              <w:rPr>
                <w:szCs w:val="24"/>
                <w:lang w:val="sr-Latn-RS" w:eastAsia="sr-Latn-RS"/>
              </w:rPr>
              <w:t>3470</w:t>
            </w:r>
          </w:p>
        </w:tc>
        <w:tc>
          <w:tcPr>
            <w:tcW w:w="1056" w:type="dxa"/>
            <w:tcBorders>
              <w:top w:val="nil"/>
              <w:left w:val="nil"/>
              <w:bottom w:val="single" w:sz="4" w:space="0" w:color="auto"/>
              <w:right w:val="single" w:sz="4" w:space="0" w:color="auto"/>
            </w:tcBorders>
            <w:shd w:val="clear" w:color="auto" w:fill="auto"/>
            <w:noWrap/>
            <w:vAlign w:val="bottom"/>
            <w:hideMark/>
          </w:tcPr>
          <w:p w14:paraId="6B3DE09D" w14:textId="77777777" w:rsidR="00AF1227" w:rsidRPr="000D148D" w:rsidRDefault="00AF1227" w:rsidP="00C94FA3">
            <w:pPr>
              <w:jc w:val="right"/>
              <w:rPr>
                <w:szCs w:val="24"/>
                <w:lang w:val="sr-Latn-RS" w:eastAsia="sr-Latn-RS"/>
              </w:rPr>
            </w:pPr>
            <w:r w:rsidRPr="000D148D">
              <w:rPr>
                <w:szCs w:val="24"/>
                <w:lang w:val="sr-Latn-RS" w:eastAsia="sr-Latn-RS"/>
              </w:rPr>
              <w:t>30</w:t>
            </w:r>
          </w:p>
        </w:tc>
        <w:tc>
          <w:tcPr>
            <w:tcW w:w="3197" w:type="dxa"/>
            <w:tcBorders>
              <w:top w:val="nil"/>
              <w:left w:val="nil"/>
              <w:bottom w:val="single" w:sz="4" w:space="0" w:color="auto"/>
              <w:right w:val="single" w:sz="4" w:space="0" w:color="auto"/>
            </w:tcBorders>
            <w:vAlign w:val="center"/>
          </w:tcPr>
          <w:p w14:paraId="3FDEC9A4"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2E807A7"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D6DC1F5"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6B6A7B4"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784C53BE" w14:textId="77777777" w:rsidR="00AF1227" w:rsidRPr="000D148D" w:rsidRDefault="00AF1227" w:rsidP="00C94FA3">
            <w:pPr>
              <w:jc w:val="center"/>
              <w:rPr>
                <w:szCs w:val="24"/>
                <w:lang w:val="sr-Latn-RS" w:eastAsia="sr-Latn-RS"/>
              </w:rPr>
            </w:pPr>
            <w:r w:rsidRPr="000D148D">
              <w:rPr>
                <w:szCs w:val="24"/>
                <w:lang w:val="sr-Latn-RS" w:eastAsia="sr-Latn-RS"/>
              </w:rPr>
              <w:t>3471</w:t>
            </w:r>
          </w:p>
        </w:tc>
        <w:tc>
          <w:tcPr>
            <w:tcW w:w="1056" w:type="dxa"/>
            <w:tcBorders>
              <w:top w:val="nil"/>
              <w:left w:val="nil"/>
              <w:bottom w:val="single" w:sz="4" w:space="0" w:color="auto"/>
              <w:right w:val="single" w:sz="4" w:space="0" w:color="auto"/>
            </w:tcBorders>
            <w:shd w:val="clear" w:color="auto" w:fill="auto"/>
            <w:noWrap/>
            <w:vAlign w:val="bottom"/>
            <w:hideMark/>
          </w:tcPr>
          <w:p w14:paraId="2335986F" w14:textId="77777777" w:rsidR="00AF1227" w:rsidRPr="000D148D" w:rsidRDefault="00AF1227" w:rsidP="00C94FA3">
            <w:pPr>
              <w:jc w:val="right"/>
              <w:rPr>
                <w:szCs w:val="24"/>
                <w:lang w:val="sr-Latn-RS" w:eastAsia="sr-Latn-RS"/>
              </w:rPr>
            </w:pPr>
            <w:r w:rsidRPr="000D148D">
              <w:rPr>
                <w:szCs w:val="24"/>
                <w:lang w:val="sr-Latn-RS" w:eastAsia="sr-Latn-RS"/>
              </w:rPr>
              <w:t>18</w:t>
            </w:r>
          </w:p>
        </w:tc>
        <w:tc>
          <w:tcPr>
            <w:tcW w:w="3197" w:type="dxa"/>
            <w:tcBorders>
              <w:top w:val="nil"/>
              <w:left w:val="nil"/>
              <w:bottom w:val="single" w:sz="4" w:space="0" w:color="auto"/>
              <w:right w:val="single" w:sz="4" w:space="0" w:color="auto"/>
            </w:tcBorders>
            <w:vAlign w:val="center"/>
          </w:tcPr>
          <w:p w14:paraId="5A25B044"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812A237"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A7A8189"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8C845F3"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16306BAC" w14:textId="77777777" w:rsidR="00AF1227" w:rsidRPr="000D148D" w:rsidRDefault="00AF1227" w:rsidP="00C94FA3">
            <w:pPr>
              <w:jc w:val="center"/>
              <w:rPr>
                <w:szCs w:val="24"/>
                <w:lang w:val="sr-Latn-RS" w:eastAsia="sr-Latn-RS"/>
              </w:rPr>
            </w:pPr>
            <w:r w:rsidRPr="000D148D">
              <w:rPr>
                <w:szCs w:val="24"/>
                <w:lang w:val="sr-Latn-RS" w:eastAsia="sr-Latn-RS"/>
              </w:rPr>
              <w:t>3472</w:t>
            </w:r>
          </w:p>
        </w:tc>
        <w:tc>
          <w:tcPr>
            <w:tcW w:w="1056" w:type="dxa"/>
            <w:tcBorders>
              <w:top w:val="nil"/>
              <w:left w:val="nil"/>
              <w:bottom w:val="single" w:sz="4" w:space="0" w:color="auto"/>
              <w:right w:val="single" w:sz="4" w:space="0" w:color="auto"/>
            </w:tcBorders>
            <w:shd w:val="clear" w:color="auto" w:fill="auto"/>
            <w:noWrap/>
            <w:vAlign w:val="bottom"/>
            <w:hideMark/>
          </w:tcPr>
          <w:p w14:paraId="5A9F6AA4" w14:textId="77777777" w:rsidR="00AF1227" w:rsidRPr="000D148D" w:rsidRDefault="00AF1227" w:rsidP="00C94FA3">
            <w:pPr>
              <w:jc w:val="right"/>
              <w:rPr>
                <w:szCs w:val="24"/>
                <w:lang w:val="sr-Latn-RS" w:eastAsia="sr-Latn-RS"/>
              </w:rPr>
            </w:pPr>
            <w:r w:rsidRPr="000D148D">
              <w:rPr>
                <w:szCs w:val="24"/>
                <w:lang w:val="sr-Latn-RS" w:eastAsia="sr-Latn-RS"/>
              </w:rPr>
              <w:t>34</w:t>
            </w:r>
          </w:p>
        </w:tc>
        <w:tc>
          <w:tcPr>
            <w:tcW w:w="3197" w:type="dxa"/>
            <w:tcBorders>
              <w:top w:val="nil"/>
              <w:left w:val="nil"/>
              <w:bottom w:val="single" w:sz="4" w:space="0" w:color="auto"/>
              <w:right w:val="single" w:sz="4" w:space="0" w:color="auto"/>
            </w:tcBorders>
            <w:vAlign w:val="center"/>
          </w:tcPr>
          <w:p w14:paraId="30CB0885"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E10B962"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DE61841"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F3D749D"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73AFA6BD" w14:textId="77777777" w:rsidR="00AF1227" w:rsidRPr="000D148D" w:rsidRDefault="00AF1227" w:rsidP="00C94FA3">
            <w:pPr>
              <w:jc w:val="center"/>
              <w:rPr>
                <w:szCs w:val="24"/>
                <w:lang w:val="sr-Latn-RS" w:eastAsia="sr-Latn-RS"/>
              </w:rPr>
            </w:pPr>
            <w:r w:rsidRPr="000D148D">
              <w:rPr>
                <w:szCs w:val="24"/>
                <w:lang w:val="sr-Latn-RS" w:eastAsia="sr-Latn-RS"/>
              </w:rPr>
              <w:t>3473</w:t>
            </w:r>
          </w:p>
        </w:tc>
        <w:tc>
          <w:tcPr>
            <w:tcW w:w="1056" w:type="dxa"/>
            <w:tcBorders>
              <w:top w:val="nil"/>
              <w:left w:val="nil"/>
              <w:bottom w:val="single" w:sz="4" w:space="0" w:color="auto"/>
              <w:right w:val="single" w:sz="4" w:space="0" w:color="auto"/>
            </w:tcBorders>
            <w:shd w:val="clear" w:color="auto" w:fill="auto"/>
            <w:noWrap/>
            <w:vAlign w:val="bottom"/>
            <w:hideMark/>
          </w:tcPr>
          <w:p w14:paraId="349C9CAB" w14:textId="77777777" w:rsidR="00AF1227" w:rsidRPr="000D148D" w:rsidRDefault="00AF1227" w:rsidP="00C94FA3">
            <w:pPr>
              <w:jc w:val="right"/>
              <w:rPr>
                <w:szCs w:val="24"/>
                <w:lang w:val="sr-Latn-RS" w:eastAsia="sr-Latn-RS"/>
              </w:rPr>
            </w:pPr>
            <w:r w:rsidRPr="000D148D">
              <w:rPr>
                <w:szCs w:val="24"/>
                <w:lang w:val="sr-Latn-RS" w:eastAsia="sr-Latn-RS"/>
              </w:rPr>
              <w:t>16</w:t>
            </w:r>
          </w:p>
        </w:tc>
        <w:tc>
          <w:tcPr>
            <w:tcW w:w="3197" w:type="dxa"/>
            <w:tcBorders>
              <w:top w:val="nil"/>
              <w:left w:val="nil"/>
              <w:bottom w:val="single" w:sz="4" w:space="0" w:color="auto"/>
              <w:right w:val="single" w:sz="4" w:space="0" w:color="auto"/>
            </w:tcBorders>
            <w:vAlign w:val="center"/>
          </w:tcPr>
          <w:p w14:paraId="77331745"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46D3009F"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2A4E69A"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B2F817A"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188715DE" w14:textId="77777777" w:rsidR="00AF1227" w:rsidRPr="000D148D" w:rsidRDefault="00AF1227" w:rsidP="00C94FA3">
            <w:pPr>
              <w:jc w:val="center"/>
              <w:rPr>
                <w:szCs w:val="24"/>
                <w:lang w:val="sr-Latn-RS" w:eastAsia="sr-Latn-RS"/>
              </w:rPr>
            </w:pPr>
            <w:r w:rsidRPr="000D148D">
              <w:rPr>
                <w:szCs w:val="24"/>
                <w:lang w:val="sr-Latn-RS" w:eastAsia="sr-Latn-RS"/>
              </w:rPr>
              <w:t>3474</w:t>
            </w:r>
          </w:p>
        </w:tc>
        <w:tc>
          <w:tcPr>
            <w:tcW w:w="1056" w:type="dxa"/>
            <w:tcBorders>
              <w:top w:val="nil"/>
              <w:left w:val="nil"/>
              <w:bottom w:val="single" w:sz="4" w:space="0" w:color="auto"/>
              <w:right w:val="single" w:sz="4" w:space="0" w:color="auto"/>
            </w:tcBorders>
            <w:shd w:val="clear" w:color="auto" w:fill="auto"/>
            <w:noWrap/>
            <w:vAlign w:val="bottom"/>
            <w:hideMark/>
          </w:tcPr>
          <w:p w14:paraId="115E9289" w14:textId="77777777" w:rsidR="00AF1227" w:rsidRPr="000D148D" w:rsidRDefault="00AF1227" w:rsidP="00C94FA3">
            <w:pPr>
              <w:jc w:val="right"/>
              <w:rPr>
                <w:szCs w:val="24"/>
                <w:lang w:val="sr-Latn-RS" w:eastAsia="sr-Latn-RS"/>
              </w:rPr>
            </w:pPr>
            <w:r w:rsidRPr="000D148D">
              <w:rPr>
                <w:szCs w:val="24"/>
                <w:lang w:val="sr-Latn-RS" w:eastAsia="sr-Latn-RS"/>
              </w:rPr>
              <w:t>23</w:t>
            </w:r>
          </w:p>
        </w:tc>
        <w:tc>
          <w:tcPr>
            <w:tcW w:w="3197" w:type="dxa"/>
            <w:tcBorders>
              <w:top w:val="nil"/>
              <w:left w:val="nil"/>
              <w:bottom w:val="single" w:sz="4" w:space="0" w:color="auto"/>
              <w:right w:val="single" w:sz="4" w:space="0" w:color="auto"/>
            </w:tcBorders>
            <w:vAlign w:val="center"/>
          </w:tcPr>
          <w:p w14:paraId="74283DAD"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0535653"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7CBA775"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AE40939"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942A1C1" w14:textId="77777777" w:rsidR="00AF1227" w:rsidRPr="000D148D" w:rsidRDefault="00AF1227" w:rsidP="00C94FA3">
            <w:pPr>
              <w:jc w:val="center"/>
              <w:rPr>
                <w:szCs w:val="24"/>
                <w:lang w:val="sr-Latn-RS" w:eastAsia="sr-Latn-RS"/>
              </w:rPr>
            </w:pPr>
            <w:r w:rsidRPr="000D148D">
              <w:rPr>
                <w:szCs w:val="24"/>
                <w:lang w:val="sr-Latn-RS" w:eastAsia="sr-Latn-RS"/>
              </w:rPr>
              <w:t>3475</w:t>
            </w:r>
          </w:p>
        </w:tc>
        <w:tc>
          <w:tcPr>
            <w:tcW w:w="1056" w:type="dxa"/>
            <w:tcBorders>
              <w:top w:val="nil"/>
              <w:left w:val="nil"/>
              <w:bottom w:val="single" w:sz="4" w:space="0" w:color="auto"/>
              <w:right w:val="single" w:sz="4" w:space="0" w:color="auto"/>
            </w:tcBorders>
            <w:shd w:val="clear" w:color="auto" w:fill="auto"/>
            <w:noWrap/>
            <w:vAlign w:val="bottom"/>
            <w:hideMark/>
          </w:tcPr>
          <w:p w14:paraId="7C443EFA" w14:textId="77777777" w:rsidR="00AF1227" w:rsidRPr="000D148D" w:rsidRDefault="00AF1227" w:rsidP="00C94FA3">
            <w:pPr>
              <w:jc w:val="right"/>
              <w:rPr>
                <w:szCs w:val="24"/>
                <w:lang w:val="sr-Latn-RS" w:eastAsia="sr-Latn-RS"/>
              </w:rPr>
            </w:pPr>
            <w:r w:rsidRPr="000D148D">
              <w:rPr>
                <w:szCs w:val="24"/>
                <w:lang w:val="sr-Latn-RS" w:eastAsia="sr-Latn-RS"/>
              </w:rPr>
              <w:t>30</w:t>
            </w:r>
          </w:p>
        </w:tc>
        <w:tc>
          <w:tcPr>
            <w:tcW w:w="3197" w:type="dxa"/>
            <w:tcBorders>
              <w:top w:val="nil"/>
              <w:left w:val="nil"/>
              <w:bottom w:val="single" w:sz="4" w:space="0" w:color="auto"/>
              <w:right w:val="single" w:sz="4" w:space="0" w:color="auto"/>
            </w:tcBorders>
            <w:vAlign w:val="center"/>
          </w:tcPr>
          <w:p w14:paraId="6131032A"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023ECBF"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8236F7E"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278F73C"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05B19710" w14:textId="77777777" w:rsidR="00AF1227" w:rsidRPr="000D148D" w:rsidRDefault="00AF1227" w:rsidP="00C94FA3">
            <w:pPr>
              <w:jc w:val="center"/>
              <w:rPr>
                <w:szCs w:val="24"/>
                <w:lang w:val="sr-Latn-RS" w:eastAsia="sr-Latn-RS"/>
              </w:rPr>
            </w:pPr>
            <w:r w:rsidRPr="000D148D">
              <w:rPr>
                <w:szCs w:val="24"/>
                <w:lang w:val="sr-Latn-RS" w:eastAsia="sr-Latn-RS"/>
              </w:rPr>
              <w:t>3476</w:t>
            </w:r>
          </w:p>
        </w:tc>
        <w:tc>
          <w:tcPr>
            <w:tcW w:w="1056" w:type="dxa"/>
            <w:tcBorders>
              <w:top w:val="nil"/>
              <w:left w:val="nil"/>
              <w:bottom w:val="single" w:sz="4" w:space="0" w:color="auto"/>
              <w:right w:val="single" w:sz="4" w:space="0" w:color="auto"/>
            </w:tcBorders>
            <w:shd w:val="clear" w:color="auto" w:fill="auto"/>
            <w:noWrap/>
            <w:vAlign w:val="bottom"/>
            <w:hideMark/>
          </w:tcPr>
          <w:p w14:paraId="08FCE143" w14:textId="77777777" w:rsidR="00AF1227" w:rsidRPr="000D148D" w:rsidRDefault="00AF1227" w:rsidP="00C94FA3">
            <w:pPr>
              <w:jc w:val="right"/>
              <w:rPr>
                <w:szCs w:val="24"/>
                <w:lang w:val="sr-Latn-RS" w:eastAsia="sr-Latn-RS"/>
              </w:rPr>
            </w:pPr>
            <w:r w:rsidRPr="000D148D">
              <w:rPr>
                <w:szCs w:val="24"/>
                <w:lang w:val="sr-Latn-RS" w:eastAsia="sr-Latn-RS"/>
              </w:rPr>
              <w:t>254</w:t>
            </w:r>
          </w:p>
        </w:tc>
        <w:tc>
          <w:tcPr>
            <w:tcW w:w="3197" w:type="dxa"/>
            <w:tcBorders>
              <w:top w:val="nil"/>
              <w:left w:val="nil"/>
              <w:bottom w:val="single" w:sz="4" w:space="0" w:color="auto"/>
              <w:right w:val="single" w:sz="4" w:space="0" w:color="auto"/>
            </w:tcBorders>
            <w:vAlign w:val="center"/>
          </w:tcPr>
          <w:p w14:paraId="685A6D67"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481164EC"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D3E3D8B"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7CBD589"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71CBD304" w14:textId="77777777" w:rsidR="00AF1227" w:rsidRPr="000D148D" w:rsidRDefault="00AF1227" w:rsidP="00C94FA3">
            <w:pPr>
              <w:jc w:val="center"/>
              <w:rPr>
                <w:szCs w:val="24"/>
                <w:lang w:val="sr-Latn-RS" w:eastAsia="sr-Latn-RS"/>
              </w:rPr>
            </w:pPr>
            <w:r w:rsidRPr="000D148D">
              <w:rPr>
                <w:szCs w:val="24"/>
                <w:lang w:val="sr-Latn-RS" w:eastAsia="sr-Latn-RS"/>
              </w:rPr>
              <w:t>3477</w:t>
            </w:r>
          </w:p>
        </w:tc>
        <w:tc>
          <w:tcPr>
            <w:tcW w:w="1056" w:type="dxa"/>
            <w:tcBorders>
              <w:top w:val="nil"/>
              <w:left w:val="nil"/>
              <w:bottom w:val="single" w:sz="4" w:space="0" w:color="auto"/>
              <w:right w:val="single" w:sz="4" w:space="0" w:color="auto"/>
            </w:tcBorders>
            <w:shd w:val="clear" w:color="auto" w:fill="auto"/>
            <w:noWrap/>
            <w:vAlign w:val="bottom"/>
            <w:hideMark/>
          </w:tcPr>
          <w:p w14:paraId="336B3006" w14:textId="77777777" w:rsidR="00AF1227" w:rsidRPr="000D148D" w:rsidRDefault="00AF1227" w:rsidP="00C94FA3">
            <w:pPr>
              <w:jc w:val="right"/>
              <w:rPr>
                <w:szCs w:val="24"/>
                <w:lang w:val="sr-Latn-RS" w:eastAsia="sr-Latn-RS"/>
              </w:rPr>
            </w:pPr>
            <w:r w:rsidRPr="000D148D">
              <w:rPr>
                <w:szCs w:val="24"/>
                <w:lang w:val="sr-Latn-RS" w:eastAsia="sr-Latn-RS"/>
              </w:rPr>
              <w:t>81</w:t>
            </w:r>
          </w:p>
        </w:tc>
        <w:tc>
          <w:tcPr>
            <w:tcW w:w="3197" w:type="dxa"/>
            <w:tcBorders>
              <w:top w:val="nil"/>
              <w:left w:val="nil"/>
              <w:bottom w:val="single" w:sz="4" w:space="0" w:color="auto"/>
              <w:right w:val="single" w:sz="4" w:space="0" w:color="auto"/>
            </w:tcBorders>
            <w:vAlign w:val="center"/>
          </w:tcPr>
          <w:p w14:paraId="321E1B7D"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FF493E3"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E599BC2"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EB93C24"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134502AE" w14:textId="77777777" w:rsidR="00AF1227" w:rsidRPr="000D148D" w:rsidRDefault="00AF1227" w:rsidP="00C94FA3">
            <w:pPr>
              <w:jc w:val="center"/>
              <w:rPr>
                <w:szCs w:val="24"/>
                <w:lang w:val="sr-Latn-RS" w:eastAsia="sr-Latn-RS"/>
              </w:rPr>
            </w:pPr>
            <w:r w:rsidRPr="000D148D">
              <w:rPr>
                <w:szCs w:val="24"/>
                <w:lang w:val="sr-Latn-RS" w:eastAsia="sr-Latn-RS"/>
              </w:rPr>
              <w:t>3478</w:t>
            </w:r>
          </w:p>
        </w:tc>
        <w:tc>
          <w:tcPr>
            <w:tcW w:w="1056" w:type="dxa"/>
            <w:tcBorders>
              <w:top w:val="nil"/>
              <w:left w:val="nil"/>
              <w:bottom w:val="single" w:sz="4" w:space="0" w:color="auto"/>
              <w:right w:val="single" w:sz="4" w:space="0" w:color="auto"/>
            </w:tcBorders>
            <w:shd w:val="clear" w:color="auto" w:fill="auto"/>
            <w:noWrap/>
            <w:vAlign w:val="bottom"/>
            <w:hideMark/>
          </w:tcPr>
          <w:p w14:paraId="59847944" w14:textId="77777777" w:rsidR="00AF1227" w:rsidRPr="000D148D" w:rsidRDefault="00AF1227" w:rsidP="00C94FA3">
            <w:pPr>
              <w:jc w:val="right"/>
              <w:rPr>
                <w:szCs w:val="24"/>
                <w:lang w:val="sr-Latn-RS" w:eastAsia="sr-Latn-RS"/>
              </w:rPr>
            </w:pPr>
            <w:r w:rsidRPr="000D148D">
              <w:rPr>
                <w:szCs w:val="24"/>
                <w:lang w:val="sr-Latn-RS" w:eastAsia="sr-Latn-RS"/>
              </w:rPr>
              <w:t>22</w:t>
            </w:r>
          </w:p>
        </w:tc>
        <w:tc>
          <w:tcPr>
            <w:tcW w:w="3197" w:type="dxa"/>
            <w:tcBorders>
              <w:top w:val="nil"/>
              <w:left w:val="nil"/>
              <w:bottom w:val="single" w:sz="4" w:space="0" w:color="auto"/>
              <w:right w:val="single" w:sz="4" w:space="0" w:color="auto"/>
            </w:tcBorders>
            <w:vAlign w:val="center"/>
          </w:tcPr>
          <w:p w14:paraId="4A2D1E6A"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28375521"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4DA3AF7"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314E4DA"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39C7835" w14:textId="77777777" w:rsidR="00AF1227" w:rsidRPr="000D148D" w:rsidRDefault="00AF1227" w:rsidP="00C94FA3">
            <w:pPr>
              <w:jc w:val="center"/>
              <w:rPr>
                <w:szCs w:val="24"/>
                <w:lang w:val="sr-Latn-RS" w:eastAsia="sr-Latn-RS"/>
              </w:rPr>
            </w:pPr>
            <w:r w:rsidRPr="000D148D">
              <w:rPr>
                <w:szCs w:val="24"/>
                <w:lang w:val="sr-Latn-RS" w:eastAsia="sr-Latn-RS"/>
              </w:rPr>
              <w:t>5043/2</w:t>
            </w:r>
          </w:p>
        </w:tc>
        <w:tc>
          <w:tcPr>
            <w:tcW w:w="1056" w:type="dxa"/>
            <w:tcBorders>
              <w:top w:val="nil"/>
              <w:left w:val="nil"/>
              <w:bottom w:val="single" w:sz="4" w:space="0" w:color="auto"/>
              <w:right w:val="single" w:sz="4" w:space="0" w:color="auto"/>
            </w:tcBorders>
            <w:shd w:val="clear" w:color="auto" w:fill="auto"/>
            <w:noWrap/>
            <w:vAlign w:val="bottom"/>
            <w:hideMark/>
          </w:tcPr>
          <w:p w14:paraId="14BC4A25" w14:textId="77777777" w:rsidR="00AF1227" w:rsidRPr="000D148D" w:rsidRDefault="00AF1227" w:rsidP="00C94FA3">
            <w:pPr>
              <w:jc w:val="right"/>
              <w:rPr>
                <w:szCs w:val="24"/>
                <w:lang w:val="sr-Latn-RS" w:eastAsia="sr-Latn-RS"/>
              </w:rPr>
            </w:pPr>
            <w:r w:rsidRPr="000D148D">
              <w:rPr>
                <w:szCs w:val="24"/>
                <w:lang w:val="sr-Latn-RS" w:eastAsia="sr-Latn-RS"/>
              </w:rPr>
              <w:t>23228</w:t>
            </w:r>
          </w:p>
        </w:tc>
        <w:tc>
          <w:tcPr>
            <w:tcW w:w="3197" w:type="dxa"/>
            <w:tcBorders>
              <w:top w:val="nil"/>
              <w:left w:val="nil"/>
              <w:bottom w:val="single" w:sz="4" w:space="0" w:color="auto"/>
              <w:right w:val="single" w:sz="4" w:space="0" w:color="auto"/>
            </w:tcBorders>
            <w:vAlign w:val="center"/>
          </w:tcPr>
          <w:p w14:paraId="16752C75"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D3B0C40"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DC9978C"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9C7B76A"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DD44A88" w14:textId="77777777" w:rsidR="00AF1227" w:rsidRPr="000D148D" w:rsidRDefault="00AF1227" w:rsidP="00C94FA3">
            <w:pPr>
              <w:jc w:val="center"/>
              <w:rPr>
                <w:szCs w:val="24"/>
                <w:lang w:val="sr-Latn-RS" w:eastAsia="sr-Latn-RS"/>
              </w:rPr>
            </w:pPr>
            <w:r w:rsidRPr="000D148D">
              <w:rPr>
                <w:szCs w:val="24"/>
                <w:lang w:val="sr-Latn-RS" w:eastAsia="sr-Latn-RS"/>
              </w:rPr>
              <w:t>5138</w:t>
            </w:r>
          </w:p>
        </w:tc>
        <w:tc>
          <w:tcPr>
            <w:tcW w:w="1056" w:type="dxa"/>
            <w:tcBorders>
              <w:top w:val="nil"/>
              <w:left w:val="nil"/>
              <w:bottom w:val="single" w:sz="4" w:space="0" w:color="auto"/>
              <w:right w:val="single" w:sz="4" w:space="0" w:color="auto"/>
            </w:tcBorders>
            <w:shd w:val="clear" w:color="auto" w:fill="auto"/>
            <w:noWrap/>
            <w:vAlign w:val="bottom"/>
            <w:hideMark/>
          </w:tcPr>
          <w:p w14:paraId="443C01E6" w14:textId="77777777" w:rsidR="00AF1227" w:rsidRPr="000D148D" w:rsidRDefault="00AF1227" w:rsidP="00C94FA3">
            <w:pPr>
              <w:jc w:val="right"/>
              <w:rPr>
                <w:szCs w:val="24"/>
                <w:lang w:val="sr-Latn-RS" w:eastAsia="sr-Latn-RS"/>
              </w:rPr>
            </w:pPr>
            <w:r w:rsidRPr="000D148D">
              <w:rPr>
                <w:szCs w:val="24"/>
                <w:lang w:val="sr-Latn-RS" w:eastAsia="sr-Latn-RS"/>
              </w:rPr>
              <w:t>7851</w:t>
            </w:r>
          </w:p>
        </w:tc>
        <w:tc>
          <w:tcPr>
            <w:tcW w:w="3197" w:type="dxa"/>
            <w:tcBorders>
              <w:top w:val="nil"/>
              <w:left w:val="nil"/>
              <w:bottom w:val="single" w:sz="4" w:space="0" w:color="auto"/>
              <w:right w:val="single" w:sz="4" w:space="0" w:color="auto"/>
            </w:tcBorders>
            <w:vAlign w:val="center"/>
          </w:tcPr>
          <w:p w14:paraId="4D219AC3"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26924D3F"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D51ABD1"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1397673"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481E7A0" w14:textId="77777777" w:rsidR="00AF1227" w:rsidRPr="000D148D" w:rsidRDefault="00AF1227" w:rsidP="00C94FA3">
            <w:pPr>
              <w:jc w:val="center"/>
              <w:rPr>
                <w:szCs w:val="24"/>
                <w:lang w:val="sr-Latn-RS" w:eastAsia="sr-Latn-RS"/>
              </w:rPr>
            </w:pPr>
            <w:r w:rsidRPr="000D148D">
              <w:rPr>
                <w:szCs w:val="24"/>
                <w:lang w:val="sr-Latn-RS" w:eastAsia="sr-Latn-RS"/>
              </w:rPr>
              <w:t>5139</w:t>
            </w:r>
          </w:p>
        </w:tc>
        <w:tc>
          <w:tcPr>
            <w:tcW w:w="1056" w:type="dxa"/>
            <w:tcBorders>
              <w:top w:val="nil"/>
              <w:left w:val="nil"/>
              <w:bottom w:val="single" w:sz="4" w:space="0" w:color="auto"/>
              <w:right w:val="single" w:sz="4" w:space="0" w:color="auto"/>
            </w:tcBorders>
            <w:shd w:val="clear" w:color="auto" w:fill="auto"/>
            <w:noWrap/>
            <w:vAlign w:val="bottom"/>
            <w:hideMark/>
          </w:tcPr>
          <w:p w14:paraId="169FDAC4" w14:textId="77777777" w:rsidR="00AF1227" w:rsidRPr="000D148D" w:rsidRDefault="00AF1227" w:rsidP="00C94FA3">
            <w:pPr>
              <w:jc w:val="right"/>
              <w:rPr>
                <w:szCs w:val="24"/>
                <w:lang w:val="sr-Latn-RS" w:eastAsia="sr-Latn-RS"/>
              </w:rPr>
            </w:pPr>
            <w:r w:rsidRPr="000D148D">
              <w:rPr>
                <w:szCs w:val="24"/>
                <w:lang w:val="sr-Latn-RS" w:eastAsia="sr-Latn-RS"/>
              </w:rPr>
              <w:t>5456</w:t>
            </w:r>
          </w:p>
        </w:tc>
        <w:tc>
          <w:tcPr>
            <w:tcW w:w="3197" w:type="dxa"/>
            <w:tcBorders>
              <w:top w:val="nil"/>
              <w:left w:val="nil"/>
              <w:bottom w:val="single" w:sz="4" w:space="0" w:color="auto"/>
              <w:right w:val="single" w:sz="4" w:space="0" w:color="auto"/>
            </w:tcBorders>
            <w:vAlign w:val="center"/>
          </w:tcPr>
          <w:p w14:paraId="0D984B6D"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B68B6A5"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5AA29A6"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C0CB53F"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0E9219F7" w14:textId="77777777" w:rsidR="00AF1227" w:rsidRPr="000D148D" w:rsidRDefault="00AF1227" w:rsidP="00C94FA3">
            <w:pPr>
              <w:jc w:val="center"/>
              <w:rPr>
                <w:szCs w:val="24"/>
                <w:lang w:val="sr-Latn-RS" w:eastAsia="sr-Latn-RS"/>
              </w:rPr>
            </w:pPr>
            <w:r w:rsidRPr="000D148D">
              <w:rPr>
                <w:szCs w:val="24"/>
                <w:lang w:val="sr-Latn-RS" w:eastAsia="sr-Latn-RS"/>
              </w:rPr>
              <w:t>5140</w:t>
            </w:r>
          </w:p>
        </w:tc>
        <w:tc>
          <w:tcPr>
            <w:tcW w:w="1056" w:type="dxa"/>
            <w:tcBorders>
              <w:top w:val="nil"/>
              <w:left w:val="nil"/>
              <w:bottom w:val="single" w:sz="4" w:space="0" w:color="auto"/>
              <w:right w:val="single" w:sz="4" w:space="0" w:color="auto"/>
            </w:tcBorders>
            <w:shd w:val="clear" w:color="auto" w:fill="auto"/>
            <w:noWrap/>
            <w:vAlign w:val="bottom"/>
            <w:hideMark/>
          </w:tcPr>
          <w:p w14:paraId="15FAD7C0" w14:textId="77777777" w:rsidR="00AF1227" w:rsidRPr="000D148D" w:rsidRDefault="00AF1227" w:rsidP="00C94FA3">
            <w:pPr>
              <w:jc w:val="right"/>
              <w:rPr>
                <w:szCs w:val="24"/>
                <w:lang w:val="sr-Latn-RS" w:eastAsia="sr-Latn-RS"/>
              </w:rPr>
            </w:pPr>
            <w:r w:rsidRPr="000D148D">
              <w:rPr>
                <w:szCs w:val="24"/>
                <w:lang w:val="sr-Latn-RS" w:eastAsia="sr-Latn-RS"/>
              </w:rPr>
              <w:t>607</w:t>
            </w:r>
          </w:p>
        </w:tc>
        <w:tc>
          <w:tcPr>
            <w:tcW w:w="3197" w:type="dxa"/>
            <w:tcBorders>
              <w:top w:val="nil"/>
              <w:left w:val="nil"/>
              <w:bottom w:val="single" w:sz="4" w:space="0" w:color="auto"/>
              <w:right w:val="single" w:sz="4" w:space="0" w:color="auto"/>
            </w:tcBorders>
            <w:vAlign w:val="center"/>
          </w:tcPr>
          <w:p w14:paraId="53338B02"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EEF258F"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B33DFDC"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01FE7F2"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311ED7B" w14:textId="77777777" w:rsidR="00AF1227" w:rsidRPr="000D148D" w:rsidRDefault="00AF1227" w:rsidP="00C94FA3">
            <w:pPr>
              <w:jc w:val="center"/>
              <w:rPr>
                <w:szCs w:val="24"/>
                <w:lang w:val="sr-Latn-RS" w:eastAsia="sr-Latn-RS"/>
              </w:rPr>
            </w:pPr>
            <w:r w:rsidRPr="000D148D">
              <w:rPr>
                <w:szCs w:val="24"/>
                <w:lang w:val="sr-Latn-RS" w:eastAsia="sr-Latn-RS"/>
              </w:rPr>
              <w:t>5173</w:t>
            </w:r>
          </w:p>
        </w:tc>
        <w:tc>
          <w:tcPr>
            <w:tcW w:w="1056" w:type="dxa"/>
            <w:tcBorders>
              <w:top w:val="nil"/>
              <w:left w:val="nil"/>
              <w:bottom w:val="single" w:sz="4" w:space="0" w:color="auto"/>
              <w:right w:val="single" w:sz="4" w:space="0" w:color="auto"/>
            </w:tcBorders>
            <w:shd w:val="clear" w:color="auto" w:fill="auto"/>
            <w:noWrap/>
            <w:vAlign w:val="bottom"/>
            <w:hideMark/>
          </w:tcPr>
          <w:p w14:paraId="51D054DC" w14:textId="77777777" w:rsidR="00AF1227" w:rsidRPr="000D148D" w:rsidRDefault="00AF1227" w:rsidP="00C94FA3">
            <w:pPr>
              <w:jc w:val="right"/>
              <w:rPr>
                <w:szCs w:val="24"/>
                <w:lang w:val="sr-Latn-RS" w:eastAsia="sr-Latn-RS"/>
              </w:rPr>
            </w:pPr>
            <w:r w:rsidRPr="000D148D">
              <w:rPr>
                <w:szCs w:val="24"/>
                <w:lang w:val="sr-Latn-RS" w:eastAsia="sr-Latn-RS"/>
              </w:rPr>
              <w:t>80342</w:t>
            </w:r>
          </w:p>
        </w:tc>
        <w:tc>
          <w:tcPr>
            <w:tcW w:w="3197" w:type="dxa"/>
            <w:tcBorders>
              <w:top w:val="nil"/>
              <w:left w:val="nil"/>
              <w:bottom w:val="single" w:sz="4" w:space="0" w:color="auto"/>
              <w:right w:val="single" w:sz="4" w:space="0" w:color="auto"/>
            </w:tcBorders>
            <w:vAlign w:val="center"/>
          </w:tcPr>
          <w:p w14:paraId="40545935"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47444D3C"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780E0F3"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642A9CF"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6795ABE" w14:textId="77777777" w:rsidR="00AF1227" w:rsidRPr="000D148D" w:rsidRDefault="00AF1227" w:rsidP="00C94FA3">
            <w:pPr>
              <w:jc w:val="center"/>
              <w:rPr>
                <w:szCs w:val="24"/>
                <w:lang w:val="sr-Latn-RS" w:eastAsia="sr-Latn-RS"/>
              </w:rPr>
            </w:pPr>
            <w:r w:rsidRPr="000D148D">
              <w:rPr>
                <w:szCs w:val="24"/>
                <w:lang w:val="sr-Latn-RS" w:eastAsia="sr-Latn-RS"/>
              </w:rPr>
              <w:t>5174</w:t>
            </w:r>
          </w:p>
        </w:tc>
        <w:tc>
          <w:tcPr>
            <w:tcW w:w="1056" w:type="dxa"/>
            <w:tcBorders>
              <w:top w:val="nil"/>
              <w:left w:val="nil"/>
              <w:bottom w:val="single" w:sz="4" w:space="0" w:color="auto"/>
              <w:right w:val="single" w:sz="4" w:space="0" w:color="auto"/>
            </w:tcBorders>
            <w:shd w:val="clear" w:color="auto" w:fill="auto"/>
            <w:noWrap/>
            <w:vAlign w:val="bottom"/>
            <w:hideMark/>
          </w:tcPr>
          <w:p w14:paraId="189AFE1F" w14:textId="77777777" w:rsidR="00AF1227" w:rsidRPr="000D148D" w:rsidRDefault="00AF1227" w:rsidP="00C94FA3">
            <w:pPr>
              <w:jc w:val="right"/>
              <w:rPr>
                <w:szCs w:val="24"/>
                <w:lang w:val="sr-Latn-RS" w:eastAsia="sr-Latn-RS"/>
              </w:rPr>
            </w:pPr>
            <w:r w:rsidRPr="000D148D">
              <w:rPr>
                <w:szCs w:val="24"/>
                <w:lang w:val="sr-Latn-RS" w:eastAsia="sr-Latn-RS"/>
              </w:rPr>
              <w:t>5888</w:t>
            </w:r>
          </w:p>
        </w:tc>
        <w:tc>
          <w:tcPr>
            <w:tcW w:w="3197" w:type="dxa"/>
            <w:tcBorders>
              <w:top w:val="nil"/>
              <w:left w:val="nil"/>
              <w:bottom w:val="single" w:sz="4" w:space="0" w:color="auto"/>
              <w:right w:val="single" w:sz="4" w:space="0" w:color="auto"/>
            </w:tcBorders>
            <w:vAlign w:val="center"/>
          </w:tcPr>
          <w:p w14:paraId="0D13AF9A"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6D2617B"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253C9AB"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36C7AEB"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73B43C05" w14:textId="77777777" w:rsidR="00AF1227" w:rsidRPr="000D148D" w:rsidRDefault="00AF1227" w:rsidP="00C94FA3">
            <w:pPr>
              <w:jc w:val="center"/>
              <w:rPr>
                <w:szCs w:val="24"/>
                <w:lang w:val="sr-Latn-RS" w:eastAsia="sr-Latn-RS"/>
              </w:rPr>
            </w:pPr>
            <w:r w:rsidRPr="000D148D">
              <w:rPr>
                <w:szCs w:val="24"/>
                <w:lang w:val="sr-Latn-RS" w:eastAsia="sr-Latn-RS"/>
              </w:rPr>
              <w:t>5175</w:t>
            </w:r>
          </w:p>
        </w:tc>
        <w:tc>
          <w:tcPr>
            <w:tcW w:w="1056" w:type="dxa"/>
            <w:tcBorders>
              <w:top w:val="nil"/>
              <w:left w:val="nil"/>
              <w:bottom w:val="single" w:sz="4" w:space="0" w:color="auto"/>
              <w:right w:val="single" w:sz="4" w:space="0" w:color="auto"/>
            </w:tcBorders>
            <w:shd w:val="clear" w:color="auto" w:fill="auto"/>
            <w:noWrap/>
            <w:vAlign w:val="bottom"/>
            <w:hideMark/>
          </w:tcPr>
          <w:p w14:paraId="646F83ED" w14:textId="77777777" w:rsidR="00AF1227" w:rsidRPr="000D148D" w:rsidRDefault="00AF1227" w:rsidP="00C94FA3">
            <w:pPr>
              <w:jc w:val="right"/>
              <w:rPr>
                <w:szCs w:val="24"/>
                <w:lang w:val="sr-Latn-RS" w:eastAsia="sr-Latn-RS"/>
              </w:rPr>
            </w:pPr>
            <w:r w:rsidRPr="000D148D">
              <w:rPr>
                <w:szCs w:val="24"/>
                <w:lang w:val="sr-Latn-RS" w:eastAsia="sr-Latn-RS"/>
              </w:rPr>
              <w:t>33519</w:t>
            </w:r>
          </w:p>
        </w:tc>
        <w:tc>
          <w:tcPr>
            <w:tcW w:w="3197" w:type="dxa"/>
            <w:tcBorders>
              <w:top w:val="nil"/>
              <w:left w:val="nil"/>
              <w:bottom w:val="single" w:sz="4" w:space="0" w:color="auto"/>
              <w:right w:val="single" w:sz="4" w:space="0" w:color="auto"/>
            </w:tcBorders>
            <w:vAlign w:val="center"/>
          </w:tcPr>
          <w:p w14:paraId="2524FB88"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2F1C655"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FF273B1"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34D1622"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F56DF1C" w14:textId="77777777" w:rsidR="00AF1227" w:rsidRPr="000D148D" w:rsidRDefault="00AF1227" w:rsidP="00C94FA3">
            <w:pPr>
              <w:jc w:val="center"/>
              <w:rPr>
                <w:szCs w:val="24"/>
                <w:lang w:val="sr-Latn-RS" w:eastAsia="sr-Latn-RS"/>
              </w:rPr>
            </w:pPr>
            <w:r w:rsidRPr="000D148D">
              <w:rPr>
                <w:szCs w:val="24"/>
                <w:lang w:val="sr-Latn-RS" w:eastAsia="sr-Latn-RS"/>
              </w:rPr>
              <w:t>5176</w:t>
            </w:r>
          </w:p>
        </w:tc>
        <w:tc>
          <w:tcPr>
            <w:tcW w:w="1056" w:type="dxa"/>
            <w:tcBorders>
              <w:top w:val="nil"/>
              <w:left w:val="nil"/>
              <w:bottom w:val="single" w:sz="4" w:space="0" w:color="auto"/>
              <w:right w:val="single" w:sz="4" w:space="0" w:color="auto"/>
            </w:tcBorders>
            <w:shd w:val="clear" w:color="auto" w:fill="auto"/>
            <w:noWrap/>
            <w:vAlign w:val="bottom"/>
            <w:hideMark/>
          </w:tcPr>
          <w:p w14:paraId="32B9F6F6" w14:textId="77777777" w:rsidR="00AF1227" w:rsidRPr="000D148D" w:rsidRDefault="00AF1227" w:rsidP="00C94FA3">
            <w:pPr>
              <w:jc w:val="right"/>
              <w:rPr>
                <w:szCs w:val="24"/>
                <w:lang w:val="sr-Latn-RS" w:eastAsia="sr-Latn-RS"/>
              </w:rPr>
            </w:pPr>
            <w:r w:rsidRPr="000D148D">
              <w:rPr>
                <w:szCs w:val="24"/>
                <w:lang w:val="sr-Latn-RS" w:eastAsia="sr-Latn-RS"/>
              </w:rPr>
              <w:t>175084</w:t>
            </w:r>
          </w:p>
        </w:tc>
        <w:tc>
          <w:tcPr>
            <w:tcW w:w="3197" w:type="dxa"/>
            <w:tcBorders>
              <w:top w:val="nil"/>
              <w:left w:val="nil"/>
              <w:bottom w:val="single" w:sz="4" w:space="0" w:color="auto"/>
              <w:right w:val="single" w:sz="4" w:space="0" w:color="auto"/>
            </w:tcBorders>
            <w:vAlign w:val="center"/>
          </w:tcPr>
          <w:p w14:paraId="23440147"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4ECBC675"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0524D93"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076B7B4"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57240D2" w14:textId="77777777" w:rsidR="00AF1227" w:rsidRPr="000D148D" w:rsidRDefault="00AF1227" w:rsidP="00C94FA3">
            <w:pPr>
              <w:jc w:val="center"/>
              <w:rPr>
                <w:szCs w:val="24"/>
                <w:lang w:val="sr-Latn-RS" w:eastAsia="sr-Latn-RS"/>
              </w:rPr>
            </w:pPr>
            <w:r w:rsidRPr="000D148D">
              <w:rPr>
                <w:szCs w:val="24"/>
                <w:lang w:val="sr-Latn-RS" w:eastAsia="sr-Latn-RS"/>
              </w:rPr>
              <w:t>5177</w:t>
            </w:r>
          </w:p>
        </w:tc>
        <w:tc>
          <w:tcPr>
            <w:tcW w:w="1056" w:type="dxa"/>
            <w:tcBorders>
              <w:top w:val="nil"/>
              <w:left w:val="nil"/>
              <w:bottom w:val="single" w:sz="4" w:space="0" w:color="auto"/>
              <w:right w:val="single" w:sz="4" w:space="0" w:color="auto"/>
            </w:tcBorders>
            <w:shd w:val="clear" w:color="auto" w:fill="auto"/>
            <w:noWrap/>
            <w:vAlign w:val="bottom"/>
            <w:hideMark/>
          </w:tcPr>
          <w:p w14:paraId="2B2D7642" w14:textId="77777777" w:rsidR="00AF1227" w:rsidRPr="000D148D" w:rsidRDefault="00AF1227" w:rsidP="00C94FA3">
            <w:pPr>
              <w:jc w:val="right"/>
              <w:rPr>
                <w:szCs w:val="24"/>
                <w:lang w:val="sr-Latn-RS" w:eastAsia="sr-Latn-RS"/>
              </w:rPr>
            </w:pPr>
            <w:r w:rsidRPr="000D148D">
              <w:rPr>
                <w:szCs w:val="24"/>
                <w:lang w:val="sr-Latn-RS" w:eastAsia="sr-Latn-RS"/>
              </w:rPr>
              <w:t>32757</w:t>
            </w:r>
          </w:p>
        </w:tc>
        <w:tc>
          <w:tcPr>
            <w:tcW w:w="3197" w:type="dxa"/>
            <w:tcBorders>
              <w:top w:val="nil"/>
              <w:left w:val="nil"/>
              <w:bottom w:val="single" w:sz="4" w:space="0" w:color="auto"/>
              <w:right w:val="single" w:sz="4" w:space="0" w:color="auto"/>
            </w:tcBorders>
            <w:vAlign w:val="center"/>
          </w:tcPr>
          <w:p w14:paraId="0A1E7DC6"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37EB2CD"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A8952D0"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13AED61"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4CB1406F" w14:textId="77777777" w:rsidR="00AF1227" w:rsidRPr="000D148D" w:rsidRDefault="00AF1227" w:rsidP="00C94FA3">
            <w:pPr>
              <w:jc w:val="center"/>
              <w:rPr>
                <w:szCs w:val="24"/>
                <w:lang w:val="sr-Latn-RS" w:eastAsia="sr-Latn-RS"/>
              </w:rPr>
            </w:pPr>
            <w:r w:rsidRPr="000D148D">
              <w:rPr>
                <w:szCs w:val="24"/>
                <w:lang w:val="sr-Latn-RS" w:eastAsia="sr-Latn-RS"/>
              </w:rPr>
              <w:t>5178</w:t>
            </w:r>
          </w:p>
        </w:tc>
        <w:tc>
          <w:tcPr>
            <w:tcW w:w="1056" w:type="dxa"/>
            <w:tcBorders>
              <w:top w:val="nil"/>
              <w:left w:val="nil"/>
              <w:bottom w:val="single" w:sz="4" w:space="0" w:color="auto"/>
              <w:right w:val="single" w:sz="4" w:space="0" w:color="auto"/>
            </w:tcBorders>
            <w:shd w:val="clear" w:color="auto" w:fill="auto"/>
            <w:noWrap/>
            <w:vAlign w:val="bottom"/>
            <w:hideMark/>
          </w:tcPr>
          <w:p w14:paraId="4701C3E2" w14:textId="77777777" w:rsidR="00AF1227" w:rsidRPr="000D148D" w:rsidRDefault="00AF1227" w:rsidP="00C94FA3">
            <w:pPr>
              <w:jc w:val="right"/>
              <w:rPr>
                <w:szCs w:val="24"/>
                <w:lang w:val="sr-Latn-RS" w:eastAsia="sr-Latn-RS"/>
              </w:rPr>
            </w:pPr>
            <w:r w:rsidRPr="000D148D">
              <w:rPr>
                <w:szCs w:val="24"/>
                <w:lang w:val="sr-Latn-RS" w:eastAsia="sr-Latn-RS"/>
              </w:rPr>
              <w:t>348995</w:t>
            </w:r>
          </w:p>
        </w:tc>
        <w:tc>
          <w:tcPr>
            <w:tcW w:w="3197" w:type="dxa"/>
            <w:tcBorders>
              <w:top w:val="nil"/>
              <w:left w:val="nil"/>
              <w:bottom w:val="single" w:sz="4" w:space="0" w:color="auto"/>
              <w:right w:val="single" w:sz="4" w:space="0" w:color="auto"/>
            </w:tcBorders>
            <w:vAlign w:val="center"/>
          </w:tcPr>
          <w:p w14:paraId="29C48713"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3CB2D09"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E9E4693"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9066903"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05F7A2B6" w14:textId="77777777" w:rsidR="00AF1227" w:rsidRPr="000D148D" w:rsidRDefault="00AF1227" w:rsidP="00C94FA3">
            <w:pPr>
              <w:jc w:val="center"/>
              <w:rPr>
                <w:szCs w:val="24"/>
                <w:lang w:val="sr-Latn-RS" w:eastAsia="sr-Latn-RS"/>
              </w:rPr>
            </w:pPr>
            <w:r w:rsidRPr="000D148D">
              <w:rPr>
                <w:szCs w:val="24"/>
                <w:lang w:val="sr-Latn-RS" w:eastAsia="sr-Latn-RS"/>
              </w:rPr>
              <w:t>5179</w:t>
            </w:r>
          </w:p>
        </w:tc>
        <w:tc>
          <w:tcPr>
            <w:tcW w:w="1056" w:type="dxa"/>
            <w:tcBorders>
              <w:top w:val="nil"/>
              <w:left w:val="nil"/>
              <w:bottom w:val="single" w:sz="4" w:space="0" w:color="auto"/>
              <w:right w:val="single" w:sz="4" w:space="0" w:color="auto"/>
            </w:tcBorders>
            <w:shd w:val="clear" w:color="auto" w:fill="auto"/>
            <w:noWrap/>
            <w:vAlign w:val="bottom"/>
            <w:hideMark/>
          </w:tcPr>
          <w:p w14:paraId="0829D518" w14:textId="77777777" w:rsidR="00AF1227" w:rsidRPr="000D148D" w:rsidRDefault="00AF1227" w:rsidP="00C94FA3">
            <w:pPr>
              <w:jc w:val="right"/>
              <w:rPr>
                <w:szCs w:val="24"/>
                <w:lang w:val="sr-Latn-RS" w:eastAsia="sr-Latn-RS"/>
              </w:rPr>
            </w:pPr>
            <w:r w:rsidRPr="000D148D">
              <w:rPr>
                <w:szCs w:val="24"/>
                <w:lang w:val="sr-Latn-RS" w:eastAsia="sr-Latn-RS"/>
              </w:rPr>
              <w:t>1706</w:t>
            </w:r>
          </w:p>
        </w:tc>
        <w:tc>
          <w:tcPr>
            <w:tcW w:w="3197" w:type="dxa"/>
            <w:tcBorders>
              <w:top w:val="nil"/>
              <w:left w:val="nil"/>
              <w:bottom w:val="single" w:sz="4" w:space="0" w:color="auto"/>
              <w:right w:val="single" w:sz="4" w:space="0" w:color="auto"/>
            </w:tcBorders>
            <w:vAlign w:val="center"/>
          </w:tcPr>
          <w:p w14:paraId="47E0BD4E"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D475B2E"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48B619F"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22D092C"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4C5B2EE" w14:textId="77777777" w:rsidR="00AF1227" w:rsidRPr="000D148D" w:rsidRDefault="00AF1227" w:rsidP="00C94FA3">
            <w:pPr>
              <w:jc w:val="center"/>
              <w:rPr>
                <w:szCs w:val="24"/>
                <w:lang w:val="sr-Latn-RS" w:eastAsia="sr-Latn-RS"/>
              </w:rPr>
            </w:pPr>
            <w:r w:rsidRPr="000D148D">
              <w:rPr>
                <w:szCs w:val="24"/>
                <w:lang w:val="sr-Latn-RS" w:eastAsia="sr-Latn-RS"/>
              </w:rPr>
              <w:t>5182</w:t>
            </w:r>
          </w:p>
        </w:tc>
        <w:tc>
          <w:tcPr>
            <w:tcW w:w="1056" w:type="dxa"/>
            <w:tcBorders>
              <w:top w:val="nil"/>
              <w:left w:val="nil"/>
              <w:bottom w:val="single" w:sz="4" w:space="0" w:color="auto"/>
              <w:right w:val="single" w:sz="4" w:space="0" w:color="auto"/>
            </w:tcBorders>
            <w:shd w:val="clear" w:color="auto" w:fill="auto"/>
            <w:noWrap/>
            <w:vAlign w:val="bottom"/>
            <w:hideMark/>
          </w:tcPr>
          <w:p w14:paraId="1F6E150D" w14:textId="77777777" w:rsidR="00AF1227" w:rsidRPr="000D148D" w:rsidRDefault="00AF1227" w:rsidP="00C94FA3">
            <w:pPr>
              <w:jc w:val="right"/>
              <w:rPr>
                <w:szCs w:val="24"/>
                <w:lang w:val="sr-Latn-RS" w:eastAsia="sr-Latn-RS"/>
              </w:rPr>
            </w:pPr>
            <w:r w:rsidRPr="000D148D">
              <w:rPr>
                <w:szCs w:val="24"/>
                <w:lang w:val="sr-Latn-RS" w:eastAsia="sr-Latn-RS"/>
              </w:rPr>
              <w:t>11634</w:t>
            </w:r>
          </w:p>
        </w:tc>
        <w:tc>
          <w:tcPr>
            <w:tcW w:w="3197" w:type="dxa"/>
            <w:tcBorders>
              <w:top w:val="nil"/>
              <w:left w:val="nil"/>
              <w:bottom w:val="single" w:sz="4" w:space="0" w:color="auto"/>
              <w:right w:val="single" w:sz="4" w:space="0" w:color="auto"/>
            </w:tcBorders>
            <w:vAlign w:val="center"/>
          </w:tcPr>
          <w:p w14:paraId="5D2A5D3A"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979F964"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581B6C5"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C4D9337"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17154AF9" w14:textId="77777777" w:rsidR="00AF1227" w:rsidRPr="000D148D" w:rsidRDefault="00AF1227" w:rsidP="00C94FA3">
            <w:pPr>
              <w:jc w:val="center"/>
              <w:rPr>
                <w:szCs w:val="24"/>
                <w:lang w:val="sr-Latn-RS" w:eastAsia="sr-Latn-RS"/>
              </w:rPr>
            </w:pPr>
            <w:r w:rsidRPr="000D148D">
              <w:rPr>
                <w:szCs w:val="24"/>
                <w:lang w:val="sr-Latn-RS" w:eastAsia="sr-Latn-RS"/>
              </w:rPr>
              <w:t>5183</w:t>
            </w:r>
          </w:p>
        </w:tc>
        <w:tc>
          <w:tcPr>
            <w:tcW w:w="1056" w:type="dxa"/>
            <w:tcBorders>
              <w:top w:val="nil"/>
              <w:left w:val="nil"/>
              <w:bottom w:val="single" w:sz="4" w:space="0" w:color="auto"/>
              <w:right w:val="single" w:sz="4" w:space="0" w:color="auto"/>
            </w:tcBorders>
            <w:shd w:val="clear" w:color="auto" w:fill="auto"/>
            <w:noWrap/>
            <w:vAlign w:val="bottom"/>
            <w:hideMark/>
          </w:tcPr>
          <w:p w14:paraId="26E9E975" w14:textId="77777777" w:rsidR="00AF1227" w:rsidRPr="000D148D" w:rsidRDefault="00AF1227" w:rsidP="00C94FA3">
            <w:pPr>
              <w:jc w:val="right"/>
              <w:rPr>
                <w:szCs w:val="24"/>
                <w:lang w:val="sr-Latn-RS" w:eastAsia="sr-Latn-RS"/>
              </w:rPr>
            </w:pPr>
            <w:r w:rsidRPr="000D148D">
              <w:rPr>
                <w:szCs w:val="24"/>
                <w:lang w:val="sr-Latn-RS" w:eastAsia="sr-Latn-RS"/>
              </w:rPr>
              <w:t>11910</w:t>
            </w:r>
          </w:p>
        </w:tc>
        <w:tc>
          <w:tcPr>
            <w:tcW w:w="3197" w:type="dxa"/>
            <w:tcBorders>
              <w:top w:val="nil"/>
              <w:left w:val="nil"/>
              <w:bottom w:val="single" w:sz="4" w:space="0" w:color="auto"/>
              <w:right w:val="single" w:sz="4" w:space="0" w:color="auto"/>
            </w:tcBorders>
            <w:vAlign w:val="center"/>
          </w:tcPr>
          <w:p w14:paraId="76ADED6A"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B4B383C"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7612ACD"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5B3BA29"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6AF99FDE" w14:textId="77777777" w:rsidR="00AF1227" w:rsidRPr="000D148D" w:rsidRDefault="00AF1227" w:rsidP="00C94FA3">
            <w:pPr>
              <w:jc w:val="center"/>
              <w:rPr>
                <w:szCs w:val="24"/>
                <w:lang w:val="sr-Latn-RS" w:eastAsia="sr-Latn-RS"/>
              </w:rPr>
            </w:pPr>
            <w:r>
              <w:rPr>
                <w:szCs w:val="24"/>
                <w:lang w:val="sr-Latn-RS" w:eastAsia="sr-Latn-RS"/>
              </w:rPr>
              <w:t>5192/4</w:t>
            </w:r>
          </w:p>
        </w:tc>
        <w:tc>
          <w:tcPr>
            <w:tcW w:w="1056" w:type="dxa"/>
            <w:tcBorders>
              <w:top w:val="nil"/>
              <w:left w:val="nil"/>
              <w:bottom w:val="single" w:sz="4" w:space="0" w:color="auto"/>
              <w:right w:val="single" w:sz="4" w:space="0" w:color="auto"/>
            </w:tcBorders>
            <w:shd w:val="clear" w:color="auto" w:fill="auto"/>
            <w:noWrap/>
            <w:vAlign w:val="bottom"/>
            <w:hideMark/>
          </w:tcPr>
          <w:p w14:paraId="0576F3D9" w14:textId="77777777" w:rsidR="00AF1227" w:rsidRPr="000D148D" w:rsidRDefault="00AF1227" w:rsidP="00C94FA3">
            <w:pPr>
              <w:jc w:val="right"/>
              <w:rPr>
                <w:szCs w:val="24"/>
                <w:lang w:val="sr-Latn-RS" w:eastAsia="sr-Latn-RS"/>
              </w:rPr>
            </w:pPr>
            <w:r w:rsidRPr="000D148D">
              <w:rPr>
                <w:szCs w:val="24"/>
                <w:lang w:val="sr-Latn-RS" w:eastAsia="sr-Latn-RS"/>
              </w:rPr>
              <w:t>2</w:t>
            </w:r>
            <w:r>
              <w:rPr>
                <w:szCs w:val="24"/>
                <w:lang w:val="sr-Latn-RS" w:eastAsia="sr-Latn-RS"/>
              </w:rPr>
              <w:t>33499</w:t>
            </w:r>
          </w:p>
        </w:tc>
        <w:tc>
          <w:tcPr>
            <w:tcW w:w="3197" w:type="dxa"/>
            <w:tcBorders>
              <w:top w:val="nil"/>
              <w:left w:val="nil"/>
              <w:bottom w:val="single" w:sz="4" w:space="0" w:color="auto"/>
              <w:right w:val="single" w:sz="4" w:space="0" w:color="auto"/>
            </w:tcBorders>
            <w:vAlign w:val="center"/>
          </w:tcPr>
          <w:p w14:paraId="3F758A66"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46CF882"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FB90CB8"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929CE26"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03D689CF" w14:textId="77777777" w:rsidR="00AF1227" w:rsidRPr="000D148D" w:rsidRDefault="00AF1227" w:rsidP="00C94FA3">
            <w:pPr>
              <w:jc w:val="center"/>
              <w:rPr>
                <w:szCs w:val="24"/>
                <w:lang w:val="sr-Latn-RS" w:eastAsia="sr-Latn-RS"/>
              </w:rPr>
            </w:pPr>
            <w:r w:rsidRPr="000D148D">
              <w:rPr>
                <w:szCs w:val="24"/>
                <w:lang w:val="sr-Latn-RS" w:eastAsia="sr-Latn-RS"/>
              </w:rPr>
              <w:t>7716</w:t>
            </w:r>
          </w:p>
        </w:tc>
        <w:tc>
          <w:tcPr>
            <w:tcW w:w="1056" w:type="dxa"/>
            <w:tcBorders>
              <w:top w:val="nil"/>
              <w:left w:val="nil"/>
              <w:bottom w:val="single" w:sz="4" w:space="0" w:color="auto"/>
              <w:right w:val="single" w:sz="4" w:space="0" w:color="auto"/>
            </w:tcBorders>
            <w:shd w:val="clear" w:color="auto" w:fill="auto"/>
            <w:noWrap/>
            <w:vAlign w:val="bottom"/>
            <w:hideMark/>
          </w:tcPr>
          <w:p w14:paraId="5871834B" w14:textId="77777777" w:rsidR="00AF1227" w:rsidRPr="000D148D" w:rsidRDefault="00AF1227" w:rsidP="00C94FA3">
            <w:pPr>
              <w:jc w:val="right"/>
              <w:rPr>
                <w:szCs w:val="24"/>
                <w:lang w:val="sr-Latn-RS" w:eastAsia="sr-Latn-RS"/>
              </w:rPr>
            </w:pPr>
            <w:r w:rsidRPr="000D148D">
              <w:rPr>
                <w:szCs w:val="24"/>
                <w:lang w:val="sr-Latn-RS" w:eastAsia="sr-Latn-RS"/>
              </w:rPr>
              <w:t>207908</w:t>
            </w:r>
          </w:p>
        </w:tc>
        <w:tc>
          <w:tcPr>
            <w:tcW w:w="3197" w:type="dxa"/>
            <w:tcBorders>
              <w:top w:val="nil"/>
              <w:left w:val="nil"/>
              <w:bottom w:val="single" w:sz="4" w:space="0" w:color="auto"/>
              <w:right w:val="single" w:sz="4" w:space="0" w:color="auto"/>
            </w:tcBorders>
            <w:vAlign w:val="center"/>
          </w:tcPr>
          <w:p w14:paraId="15C6BDD3"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6D11911"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386572F"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3CB9C9D"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543F426" w14:textId="77777777" w:rsidR="00AF1227" w:rsidRPr="000D148D" w:rsidRDefault="00AF1227" w:rsidP="00C94FA3">
            <w:pPr>
              <w:jc w:val="center"/>
              <w:rPr>
                <w:szCs w:val="24"/>
                <w:lang w:val="sr-Latn-RS" w:eastAsia="sr-Latn-RS"/>
              </w:rPr>
            </w:pPr>
            <w:r w:rsidRPr="000D148D">
              <w:rPr>
                <w:szCs w:val="24"/>
                <w:lang w:val="sr-Latn-RS" w:eastAsia="sr-Latn-RS"/>
              </w:rPr>
              <w:t>7717</w:t>
            </w:r>
          </w:p>
        </w:tc>
        <w:tc>
          <w:tcPr>
            <w:tcW w:w="1056" w:type="dxa"/>
            <w:tcBorders>
              <w:top w:val="nil"/>
              <w:left w:val="nil"/>
              <w:bottom w:val="single" w:sz="4" w:space="0" w:color="auto"/>
              <w:right w:val="single" w:sz="4" w:space="0" w:color="auto"/>
            </w:tcBorders>
            <w:shd w:val="clear" w:color="auto" w:fill="auto"/>
            <w:noWrap/>
            <w:vAlign w:val="bottom"/>
            <w:hideMark/>
          </w:tcPr>
          <w:p w14:paraId="3AFA29BA" w14:textId="77777777" w:rsidR="00AF1227" w:rsidRPr="000D148D" w:rsidRDefault="00AF1227" w:rsidP="00C94FA3">
            <w:pPr>
              <w:jc w:val="right"/>
              <w:rPr>
                <w:szCs w:val="24"/>
                <w:lang w:val="sr-Latn-RS" w:eastAsia="sr-Latn-RS"/>
              </w:rPr>
            </w:pPr>
            <w:r w:rsidRPr="000D148D">
              <w:rPr>
                <w:szCs w:val="24"/>
                <w:lang w:val="sr-Latn-RS" w:eastAsia="sr-Latn-RS"/>
              </w:rPr>
              <w:t>56673</w:t>
            </w:r>
          </w:p>
        </w:tc>
        <w:tc>
          <w:tcPr>
            <w:tcW w:w="3197" w:type="dxa"/>
            <w:tcBorders>
              <w:top w:val="nil"/>
              <w:left w:val="nil"/>
              <w:bottom w:val="single" w:sz="4" w:space="0" w:color="auto"/>
              <w:right w:val="single" w:sz="4" w:space="0" w:color="auto"/>
            </w:tcBorders>
            <w:vAlign w:val="center"/>
          </w:tcPr>
          <w:p w14:paraId="2A1F88D5"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2448093E"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EBB51CD"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33E2142"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18E9727" w14:textId="77777777" w:rsidR="00AF1227" w:rsidRPr="000D148D" w:rsidRDefault="00AF1227" w:rsidP="00C94FA3">
            <w:pPr>
              <w:jc w:val="center"/>
              <w:rPr>
                <w:szCs w:val="24"/>
                <w:lang w:val="sr-Latn-RS" w:eastAsia="sr-Latn-RS"/>
              </w:rPr>
            </w:pPr>
            <w:r w:rsidRPr="000D148D">
              <w:rPr>
                <w:szCs w:val="24"/>
                <w:lang w:val="sr-Latn-RS" w:eastAsia="sr-Latn-RS"/>
              </w:rPr>
              <w:t>7718</w:t>
            </w:r>
          </w:p>
        </w:tc>
        <w:tc>
          <w:tcPr>
            <w:tcW w:w="1056" w:type="dxa"/>
            <w:tcBorders>
              <w:top w:val="nil"/>
              <w:left w:val="nil"/>
              <w:bottom w:val="single" w:sz="4" w:space="0" w:color="auto"/>
              <w:right w:val="single" w:sz="4" w:space="0" w:color="auto"/>
            </w:tcBorders>
            <w:shd w:val="clear" w:color="auto" w:fill="auto"/>
            <w:noWrap/>
            <w:vAlign w:val="bottom"/>
            <w:hideMark/>
          </w:tcPr>
          <w:p w14:paraId="76497327" w14:textId="77777777" w:rsidR="00AF1227" w:rsidRPr="000D148D" w:rsidRDefault="00AF1227" w:rsidP="00C94FA3">
            <w:pPr>
              <w:jc w:val="right"/>
              <w:rPr>
                <w:szCs w:val="24"/>
                <w:lang w:val="sr-Latn-RS" w:eastAsia="sr-Latn-RS"/>
              </w:rPr>
            </w:pPr>
            <w:r w:rsidRPr="000D148D">
              <w:rPr>
                <w:szCs w:val="24"/>
                <w:lang w:val="sr-Latn-RS" w:eastAsia="sr-Latn-RS"/>
              </w:rPr>
              <w:t>103810</w:t>
            </w:r>
          </w:p>
        </w:tc>
        <w:tc>
          <w:tcPr>
            <w:tcW w:w="3197" w:type="dxa"/>
            <w:tcBorders>
              <w:top w:val="nil"/>
              <w:left w:val="nil"/>
              <w:bottom w:val="single" w:sz="4" w:space="0" w:color="auto"/>
              <w:right w:val="single" w:sz="4" w:space="0" w:color="auto"/>
            </w:tcBorders>
            <w:vAlign w:val="center"/>
          </w:tcPr>
          <w:p w14:paraId="7AD3A403"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341757F"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A9756A1"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AE346CB"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1C1F873B" w14:textId="77777777" w:rsidR="00AF1227" w:rsidRPr="000D148D" w:rsidRDefault="00AF1227" w:rsidP="00C94FA3">
            <w:pPr>
              <w:jc w:val="center"/>
              <w:rPr>
                <w:szCs w:val="24"/>
                <w:lang w:val="sr-Latn-RS" w:eastAsia="sr-Latn-RS"/>
              </w:rPr>
            </w:pPr>
            <w:r w:rsidRPr="000D148D">
              <w:rPr>
                <w:szCs w:val="24"/>
                <w:lang w:val="sr-Latn-RS" w:eastAsia="sr-Latn-RS"/>
              </w:rPr>
              <w:t>7720</w:t>
            </w:r>
          </w:p>
        </w:tc>
        <w:tc>
          <w:tcPr>
            <w:tcW w:w="1056" w:type="dxa"/>
            <w:tcBorders>
              <w:top w:val="nil"/>
              <w:left w:val="nil"/>
              <w:bottom w:val="single" w:sz="4" w:space="0" w:color="auto"/>
              <w:right w:val="single" w:sz="4" w:space="0" w:color="auto"/>
            </w:tcBorders>
            <w:shd w:val="clear" w:color="auto" w:fill="auto"/>
            <w:noWrap/>
            <w:vAlign w:val="bottom"/>
            <w:hideMark/>
          </w:tcPr>
          <w:p w14:paraId="00939FBB" w14:textId="77777777" w:rsidR="00AF1227" w:rsidRPr="000D148D" w:rsidRDefault="00AF1227" w:rsidP="00C94FA3">
            <w:pPr>
              <w:jc w:val="right"/>
              <w:rPr>
                <w:szCs w:val="24"/>
                <w:lang w:val="sr-Latn-RS" w:eastAsia="sr-Latn-RS"/>
              </w:rPr>
            </w:pPr>
            <w:r w:rsidRPr="000D148D">
              <w:rPr>
                <w:szCs w:val="24"/>
                <w:lang w:val="sr-Latn-RS" w:eastAsia="sr-Latn-RS"/>
              </w:rPr>
              <w:t>105466</w:t>
            </w:r>
          </w:p>
        </w:tc>
        <w:tc>
          <w:tcPr>
            <w:tcW w:w="3197" w:type="dxa"/>
            <w:tcBorders>
              <w:top w:val="nil"/>
              <w:left w:val="nil"/>
              <w:bottom w:val="single" w:sz="4" w:space="0" w:color="auto"/>
              <w:right w:val="single" w:sz="4" w:space="0" w:color="auto"/>
            </w:tcBorders>
            <w:vAlign w:val="center"/>
          </w:tcPr>
          <w:p w14:paraId="3A636C60"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63013829"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145472D"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9C87278"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49DC5FBA" w14:textId="77777777" w:rsidR="00AF1227" w:rsidRPr="000D148D" w:rsidRDefault="00AF1227" w:rsidP="00C94FA3">
            <w:pPr>
              <w:jc w:val="center"/>
              <w:rPr>
                <w:szCs w:val="24"/>
                <w:lang w:val="sr-Latn-RS" w:eastAsia="sr-Latn-RS"/>
              </w:rPr>
            </w:pPr>
            <w:r w:rsidRPr="000D148D">
              <w:rPr>
                <w:szCs w:val="24"/>
                <w:lang w:val="sr-Latn-RS" w:eastAsia="sr-Latn-RS"/>
              </w:rPr>
              <w:t>7721</w:t>
            </w:r>
          </w:p>
        </w:tc>
        <w:tc>
          <w:tcPr>
            <w:tcW w:w="1056" w:type="dxa"/>
            <w:tcBorders>
              <w:top w:val="nil"/>
              <w:left w:val="nil"/>
              <w:bottom w:val="single" w:sz="4" w:space="0" w:color="auto"/>
              <w:right w:val="single" w:sz="4" w:space="0" w:color="auto"/>
            </w:tcBorders>
            <w:shd w:val="clear" w:color="auto" w:fill="auto"/>
            <w:noWrap/>
            <w:vAlign w:val="bottom"/>
            <w:hideMark/>
          </w:tcPr>
          <w:p w14:paraId="26513F42" w14:textId="77777777" w:rsidR="00AF1227" w:rsidRPr="000D148D" w:rsidRDefault="00AF1227" w:rsidP="00C94FA3">
            <w:pPr>
              <w:jc w:val="right"/>
              <w:rPr>
                <w:szCs w:val="24"/>
                <w:lang w:val="sr-Latn-RS" w:eastAsia="sr-Latn-RS"/>
              </w:rPr>
            </w:pPr>
            <w:r w:rsidRPr="000D148D">
              <w:rPr>
                <w:szCs w:val="24"/>
                <w:lang w:val="sr-Latn-RS" w:eastAsia="sr-Latn-RS"/>
              </w:rPr>
              <w:t>27899</w:t>
            </w:r>
          </w:p>
        </w:tc>
        <w:tc>
          <w:tcPr>
            <w:tcW w:w="3197" w:type="dxa"/>
            <w:tcBorders>
              <w:top w:val="nil"/>
              <w:left w:val="nil"/>
              <w:bottom w:val="single" w:sz="4" w:space="0" w:color="auto"/>
              <w:right w:val="single" w:sz="4" w:space="0" w:color="auto"/>
            </w:tcBorders>
            <w:vAlign w:val="center"/>
          </w:tcPr>
          <w:p w14:paraId="15F494E8"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676856A5"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0D4595B"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D74D772"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7679ECA7" w14:textId="77777777" w:rsidR="00AF1227" w:rsidRPr="000D148D" w:rsidRDefault="00AF1227" w:rsidP="00C94FA3">
            <w:pPr>
              <w:jc w:val="center"/>
              <w:rPr>
                <w:szCs w:val="24"/>
                <w:lang w:val="sr-Latn-RS" w:eastAsia="sr-Latn-RS"/>
              </w:rPr>
            </w:pPr>
            <w:r w:rsidRPr="000D148D">
              <w:rPr>
                <w:szCs w:val="24"/>
                <w:lang w:val="sr-Latn-RS" w:eastAsia="sr-Latn-RS"/>
              </w:rPr>
              <w:t>7722</w:t>
            </w:r>
          </w:p>
        </w:tc>
        <w:tc>
          <w:tcPr>
            <w:tcW w:w="1056" w:type="dxa"/>
            <w:tcBorders>
              <w:top w:val="nil"/>
              <w:left w:val="nil"/>
              <w:bottom w:val="single" w:sz="4" w:space="0" w:color="auto"/>
              <w:right w:val="single" w:sz="4" w:space="0" w:color="auto"/>
            </w:tcBorders>
            <w:shd w:val="clear" w:color="auto" w:fill="auto"/>
            <w:noWrap/>
            <w:vAlign w:val="bottom"/>
            <w:hideMark/>
          </w:tcPr>
          <w:p w14:paraId="3E78C45F" w14:textId="77777777" w:rsidR="00AF1227" w:rsidRPr="000D148D" w:rsidRDefault="00AF1227" w:rsidP="00C94FA3">
            <w:pPr>
              <w:jc w:val="right"/>
              <w:rPr>
                <w:szCs w:val="24"/>
                <w:lang w:val="sr-Latn-RS" w:eastAsia="sr-Latn-RS"/>
              </w:rPr>
            </w:pPr>
            <w:r w:rsidRPr="000D148D">
              <w:rPr>
                <w:szCs w:val="24"/>
                <w:lang w:val="sr-Latn-RS" w:eastAsia="sr-Latn-RS"/>
              </w:rPr>
              <w:t>19479</w:t>
            </w:r>
          </w:p>
        </w:tc>
        <w:tc>
          <w:tcPr>
            <w:tcW w:w="3197" w:type="dxa"/>
            <w:tcBorders>
              <w:top w:val="nil"/>
              <w:left w:val="nil"/>
              <w:bottom w:val="single" w:sz="4" w:space="0" w:color="auto"/>
              <w:right w:val="single" w:sz="4" w:space="0" w:color="auto"/>
            </w:tcBorders>
            <w:vAlign w:val="center"/>
          </w:tcPr>
          <w:p w14:paraId="3A12342C"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D888570"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8D0EFE7"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2904356"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37432F4" w14:textId="77777777" w:rsidR="00AF1227" w:rsidRPr="000D148D" w:rsidRDefault="00AF1227" w:rsidP="00C94FA3">
            <w:pPr>
              <w:jc w:val="center"/>
              <w:rPr>
                <w:szCs w:val="24"/>
                <w:lang w:val="sr-Latn-RS" w:eastAsia="sr-Latn-RS"/>
              </w:rPr>
            </w:pPr>
            <w:r w:rsidRPr="000D148D">
              <w:rPr>
                <w:szCs w:val="24"/>
                <w:lang w:val="sr-Latn-RS" w:eastAsia="sr-Latn-RS"/>
              </w:rPr>
              <w:t>7723</w:t>
            </w:r>
          </w:p>
        </w:tc>
        <w:tc>
          <w:tcPr>
            <w:tcW w:w="1056" w:type="dxa"/>
            <w:tcBorders>
              <w:top w:val="nil"/>
              <w:left w:val="nil"/>
              <w:bottom w:val="single" w:sz="4" w:space="0" w:color="auto"/>
              <w:right w:val="single" w:sz="4" w:space="0" w:color="auto"/>
            </w:tcBorders>
            <w:shd w:val="clear" w:color="auto" w:fill="auto"/>
            <w:noWrap/>
            <w:vAlign w:val="bottom"/>
            <w:hideMark/>
          </w:tcPr>
          <w:p w14:paraId="3BD38618" w14:textId="77777777" w:rsidR="00AF1227" w:rsidRPr="000D148D" w:rsidRDefault="00AF1227" w:rsidP="00C94FA3">
            <w:pPr>
              <w:jc w:val="right"/>
              <w:rPr>
                <w:szCs w:val="24"/>
                <w:lang w:val="sr-Latn-RS" w:eastAsia="sr-Latn-RS"/>
              </w:rPr>
            </w:pPr>
            <w:r w:rsidRPr="000D148D">
              <w:rPr>
                <w:szCs w:val="24"/>
                <w:lang w:val="sr-Latn-RS" w:eastAsia="sr-Latn-RS"/>
              </w:rPr>
              <w:t>37698</w:t>
            </w:r>
          </w:p>
        </w:tc>
        <w:tc>
          <w:tcPr>
            <w:tcW w:w="3197" w:type="dxa"/>
            <w:tcBorders>
              <w:top w:val="nil"/>
              <w:left w:val="nil"/>
              <w:bottom w:val="single" w:sz="4" w:space="0" w:color="auto"/>
              <w:right w:val="single" w:sz="4" w:space="0" w:color="auto"/>
            </w:tcBorders>
            <w:vAlign w:val="center"/>
          </w:tcPr>
          <w:p w14:paraId="3CCC1D30"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430F2E90"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9741311"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50C7D44"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7B2E90E9" w14:textId="77777777" w:rsidR="00AF1227" w:rsidRPr="000D148D" w:rsidRDefault="00AF1227" w:rsidP="00C94FA3">
            <w:pPr>
              <w:jc w:val="center"/>
              <w:rPr>
                <w:szCs w:val="24"/>
                <w:lang w:val="sr-Latn-RS" w:eastAsia="sr-Latn-RS"/>
              </w:rPr>
            </w:pPr>
            <w:r w:rsidRPr="000D148D">
              <w:rPr>
                <w:szCs w:val="24"/>
                <w:lang w:val="sr-Latn-RS" w:eastAsia="sr-Latn-RS"/>
              </w:rPr>
              <w:t>7724</w:t>
            </w:r>
          </w:p>
        </w:tc>
        <w:tc>
          <w:tcPr>
            <w:tcW w:w="1056" w:type="dxa"/>
            <w:tcBorders>
              <w:top w:val="nil"/>
              <w:left w:val="nil"/>
              <w:bottom w:val="single" w:sz="4" w:space="0" w:color="auto"/>
              <w:right w:val="single" w:sz="4" w:space="0" w:color="auto"/>
            </w:tcBorders>
            <w:shd w:val="clear" w:color="auto" w:fill="auto"/>
            <w:noWrap/>
            <w:vAlign w:val="bottom"/>
            <w:hideMark/>
          </w:tcPr>
          <w:p w14:paraId="447A3A8C" w14:textId="77777777" w:rsidR="00AF1227" w:rsidRPr="000D148D" w:rsidRDefault="00AF1227" w:rsidP="00C94FA3">
            <w:pPr>
              <w:jc w:val="right"/>
              <w:rPr>
                <w:szCs w:val="24"/>
                <w:lang w:val="sr-Latn-RS" w:eastAsia="sr-Latn-RS"/>
              </w:rPr>
            </w:pPr>
            <w:r w:rsidRPr="000D148D">
              <w:rPr>
                <w:szCs w:val="24"/>
                <w:lang w:val="sr-Latn-RS" w:eastAsia="sr-Latn-RS"/>
              </w:rPr>
              <w:t>249922</w:t>
            </w:r>
          </w:p>
        </w:tc>
        <w:tc>
          <w:tcPr>
            <w:tcW w:w="3197" w:type="dxa"/>
            <w:tcBorders>
              <w:top w:val="nil"/>
              <w:left w:val="nil"/>
              <w:bottom w:val="single" w:sz="4" w:space="0" w:color="auto"/>
              <w:right w:val="single" w:sz="4" w:space="0" w:color="auto"/>
            </w:tcBorders>
            <w:vAlign w:val="center"/>
          </w:tcPr>
          <w:p w14:paraId="2024E919"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469E0B9F"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87A12EB"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E349B96"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034197A5" w14:textId="77777777" w:rsidR="00AF1227" w:rsidRPr="000D148D" w:rsidRDefault="00AF1227" w:rsidP="00C94FA3">
            <w:pPr>
              <w:jc w:val="center"/>
              <w:rPr>
                <w:szCs w:val="24"/>
                <w:lang w:val="sr-Latn-RS" w:eastAsia="sr-Latn-RS"/>
              </w:rPr>
            </w:pPr>
            <w:r w:rsidRPr="000D148D">
              <w:rPr>
                <w:szCs w:val="24"/>
                <w:lang w:val="sr-Latn-RS" w:eastAsia="sr-Latn-RS"/>
              </w:rPr>
              <w:t>7725</w:t>
            </w:r>
          </w:p>
        </w:tc>
        <w:tc>
          <w:tcPr>
            <w:tcW w:w="1056" w:type="dxa"/>
            <w:tcBorders>
              <w:top w:val="nil"/>
              <w:left w:val="nil"/>
              <w:bottom w:val="single" w:sz="4" w:space="0" w:color="auto"/>
              <w:right w:val="single" w:sz="4" w:space="0" w:color="auto"/>
            </w:tcBorders>
            <w:shd w:val="clear" w:color="auto" w:fill="auto"/>
            <w:noWrap/>
            <w:vAlign w:val="bottom"/>
            <w:hideMark/>
          </w:tcPr>
          <w:p w14:paraId="066359BB" w14:textId="77777777" w:rsidR="00AF1227" w:rsidRPr="000D148D" w:rsidRDefault="00AF1227" w:rsidP="00C94FA3">
            <w:pPr>
              <w:jc w:val="right"/>
              <w:rPr>
                <w:szCs w:val="24"/>
                <w:lang w:val="sr-Latn-RS" w:eastAsia="sr-Latn-RS"/>
              </w:rPr>
            </w:pPr>
            <w:r w:rsidRPr="000D148D">
              <w:rPr>
                <w:szCs w:val="24"/>
                <w:lang w:val="sr-Latn-RS" w:eastAsia="sr-Latn-RS"/>
              </w:rPr>
              <w:t>67584</w:t>
            </w:r>
          </w:p>
        </w:tc>
        <w:tc>
          <w:tcPr>
            <w:tcW w:w="3197" w:type="dxa"/>
            <w:tcBorders>
              <w:top w:val="nil"/>
              <w:left w:val="nil"/>
              <w:bottom w:val="single" w:sz="4" w:space="0" w:color="auto"/>
              <w:right w:val="single" w:sz="4" w:space="0" w:color="auto"/>
            </w:tcBorders>
            <w:vAlign w:val="center"/>
          </w:tcPr>
          <w:p w14:paraId="2C7604AC"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4C78FE77"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830B8DA"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0305C83"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1A59D4D9" w14:textId="77777777" w:rsidR="00AF1227" w:rsidRPr="000D148D" w:rsidRDefault="00AF1227" w:rsidP="00C94FA3">
            <w:pPr>
              <w:jc w:val="center"/>
              <w:rPr>
                <w:szCs w:val="24"/>
                <w:lang w:val="sr-Latn-RS" w:eastAsia="sr-Latn-RS"/>
              </w:rPr>
            </w:pPr>
            <w:r w:rsidRPr="000D148D">
              <w:rPr>
                <w:szCs w:val="24"/>
                <w:lang w:val="sr-Latn-RS" w:eastAsia="sr-Latn-RS"/>
              </w:rPr>
              <w:t>7726</w:t>
            </w:r>
          </w:p>
        </w:tc>
        <w:tc>
          <w:tcPr>
            <w:tcW w:w="1056" w:type="dxa"/>
            <w:tcBorders>
              <w:top w:val="nil"/>
              <w:left w:val="nil"/>
              <w:bottom w:val="single" w:sz="4" w:space="0" w:color="auto"/>
              <w:right w:val="single" w:sz="4" w:space="0" w:color="auto"/>
            </w:tcBorders>
            <w:shd w:val="clear" w:color="auto" w:fill="auto"/>
            <w:noWrap/>
            <w:vAlign w:val="bottom"/>
            <w:hideMark/>
          </w:tcPr>
          <w:p w14:paraId="034758B6" w14:textId="77777777" w:rsidR="00AF1227" w:rsidRPr="000D148D" w:rsidRDefault="00AF1227" w:rsidP="00C94FA3">
            <w:pPr>
              <w:jc w:val="right"/>
              <w:rPr>
                <w:szCs w:val="24"/>
                <w:lang w:val="sr-Latn-RS" w:eastAsia="sr-Latn-RS"/>
              </w:rPr>
            </w:pPr>
            <w:r w:rsidRPr="000D148D">
              <w:rPr>
                <w:szCs w:val="24"/>
                <w:lang w:val="sr-Latn-RS" w:eastAsia="sr-Latn-RS"/>
              </w:rPr>
              <w:t>580895</w:t>
            </w:r>
          </w:p>
        </w:tc>
        <w:tc>
          <w:tcPr>
            <w:tcW w:w="3197" w:type="dxa"/>
            <w:tcBorders>
              <w:top w:val="nil"/>
              <w:left w:val="nil"/>
              <w:bottom w:val="single" w:sz="4" w:space="0" w:color="auto"/>
              <w:right w:val="single" w:sz="4" w:space="0" w:color="auto"/>
            </w:tcBorders>
            <w:vAlign w:val="center"/>
          </w:tcPr>
          <w:p w14:paraId="6322E35B"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55BCBC4"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8C6F4FE" w14:textId="77777777" w:rsidR="00AF1227" w:rsidRPr="000D148D" w:rsidRDefault="00AF1227" w:rsidP="00C94FA3">
            <w:pPr>
              <w:jc w:val="left"/>
              <w:rPr>
                <w:szCs w:val="24"/>
                <w:lang w:val="sr-Latn-RS" w:eastAsia="sr-Latn-RS"/>
              </w:rPr>
            </w:pPr>
            <w:r w:rsidRPr="000D148D">
              <w:rPr>
                <w:szCs w:val="24"/>
                <w:lang w:val="sr-Latn-RS" w:eastAsia="sr-Latn-RS"/>
              </w:rPr>
              <w:lastRenderedPageBreak/>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3B1A557"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120D81E" w14:textId="77777777" w:rsidR="00AF1227" w:rsidRPr="000D148D" w:rsidRDefault="00AF1227" w:rsidP="00C94FA3">
            <w:pPr>
              <w:jc w:val="center"/>
              <w:rPr>
                <w:szCs w:val="24"/>
                <w:lang w:val="sr-Latn-RS" w:eastAsia="sr-Latn-RS"/>
              </w:rPr>
            </w:pPr>
            <w:r w:rsidRPr="000D148D">
              <w:rPr>
                <w:szCs w:val="24"/>
                <w:lang w:val="sr-Latn-RS" w:eastAsia="sr-Latn-RS"/>
              </w:rPr>
              <w:t>7727</w:t>
            </w:r>
          </w:p>
        </w:tc>
        <w:tc>
          <w:tcPr>
            <w:tcW w:w="1056" w:type="dxa"/>
            <w:tcBorders>
              <w:top w:val="nil"/>
              <w:left w:val="nil"/>
              <w:bottom w:val="single" w:sz="4" w:space="0" w:color="auto"/>
              <w:right w:val="single" w:sz="4" w:space="0" w:color="auto"/>
            </w:tcBorders>
            <w:shd w:val="clear" w:color="auto" w:fill="auto"/>
            <w:noWrap/>
            <w:vAlign w:val="bottom"/>
            <w:hideMark/>
          </w:tcPr>
          <w:p w14:paraId="540FC4BF" w14:textId="77777777" w:rsidR="00AF1227" w:rsidRPr="000D148D" w:rsidRDefault="00AF1227" w:rsidP="00C94FA3">
            <w:pPr>
              <w:jc w:val="right"/>
              <w:rPr>
                <w:szCs w:val="24"/>
                <w:lang w:val="sr-Latn-RS" w:eastAsia="sr-Latn-RS"/>
              </w:rPr>
            </w:pPr>
            <w:r w:rsidRPr="000D148D">
              <w:rPr>
                <w:szCs w:val="24"/>
                <w:lang w:val="sr-Latn-RS" w:eastAsia="sr-Latn-RS"/>
              </w:rPr>
              <w:t>37540</w:t>
            </w:r>
          </w:p>
        </w:tc>
        <w:tc>
          <w:tcPr>
            <w:tcW w:w="3197" w:type="dxa"/>
            <w:tcBorders>
              <w:top w:val="nil"/>
              <w:left w:val="nil"/>
              <w:bottom w:val="single" w:sz="4" w:space="0" w:color="auto"/>
              <w:right w:val="single" w:sz="4" w:space="0" w:color="auto"/>
            </w:tcBorders>
            <w:vAlign w:val="center"/>
          </w:tcPr>
          <w:p w14:paraId="7BFBC905"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2728268B"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DA4D6ED"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7D608D5"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91D98D6" w14:textId="77777777" w:rsidR="00AF1227" w:rsidRPr="000D148D" w:rsidRDefault="00AF1227" w:rsidP="00C94FA3">
            <w:pPr>
              <w:jc w:val="center"/>
              <w:rPr>
                <w:szCs w:val="24"/>
                <w:lang w:val="sr-Latn-RS" w:eastAsia="sr-Latn-RS"/>
              </w:rPr>
            </w:pPr>
            <w:r w:rsidRPr="000D148D">
              <w:rPr>
                <w:szCs w:val="24"/>
                <w:lang w:val="sr-Latn-RS" w:eastAsia="sr-Latn-RS"/>
              </w:rPr>
              <w:t>7728</w:t>
            </w:r>
          </w:p>
        </w:tc>
        <w:tc>
          <w:tcPr>
            <w:tcW w:w="1056" w:type="dxa"/>
            <w:tcBorders>
              <w:top w:val="nil"/>
              <w:left w:val="nil"/>
              <w:bottom w:val="single" w:sz="4" w:space="0" w:color="auto"/>
              <w:right w:val="single" w:sz="4" w:space="0" w:color="auto"/>
            </w:tcBorders>
            <w:shd w:val="clear" w:color="auto" w:fill="auto"/>
            <w:noWrap/>
            <w:vAlign w:val="bottom"/>
            <w:hideMark/>
          </w:tcPr>
          <w:p w14:paraId="5F7D3231" w14:textId="77777777" w:rsidR="00AF1227" w:rsidRPr="000D148D" w:rsidRDefault="00AF1227" w:rsidP="00C94FA3">
            <w:pPr>
              <w:jc w:val="right"/>
              <w:rPr>
                <w:szCs w:val="24"/>
                <w:lang w:val="sr-Latn-RS" w:eastAsia="sr-Latn-RS"/>
              </w:rPr>
            </w:pPr>
            <w:r w:rsidRPr="000D148D">
              <w:rPr>
                <w:szCs w:val="24"/>
                <w:lang w:val="sr-Latn-RS" w:eastAsia="sr-Latn-RS"/>
              </w:rPr>
              <w:t>143010</w:t>
            </w:r>
          </w:p>
        </w:tc>
        <w:tc>
          <w:tcPr>
            <w:tcW w:w="3197" w:type="dxa"/>
            <w:tcBorders>
              <w:top w:val="nil"/>
              <w:left w:val="nil"/>
              <w:bottom w:val="single" w:sz="4" w:space="0" w:color="auto"/>
              <w:right w:val="single" w:sz="4" w:space="0" w:color="auto"/>
            </w:tcBorders>
            <w:vAlign w:val="center"/>
          </w:tcPr>
          <w:p w14:paraId="60FB6395"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A53E7B6"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A5B6D0D"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0735B4C"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48248B3" w14:textId="77777777" w:rsidR="00AF1227" w:rsidRPr="000D148D" w:rsidRDefault="00AF1227" w:rsidP="00C94FA3">
            <w:pPr>
              <w:jc w:val="center"/>
              <w:rPr>
                <w:szCs w:val="24"/>
                <w:lang w:val="sr-Latn-RS" w:eastAsia="sr-Latn-RS"/>
              </w:rPr>
            </w:pPr>
            <w:r w:rsidRPr="000D148D">
              <w:rPr>
                <w:szCs w:val="24"/>
                <w:lang w:val="sr-Latn-RS" w:eastAsia="sr-Latn-RS"/>
              </w:rPr>
              <w:t>7729</w:t>
            </w:r>
          </w:p>
        </w:tc>
        <w:tc>
          <w:tcPr>
            <w:tcW w:w="1056" w:type="dxa"/>
            <w:tcBorders>
              <w:top w:val="nil"/>
              <w:left w:val="nil"/>
              <w:bottom w:val="single" w:sz="4" w:space="0" w:color="auto"/>
              <w:right w:val="single" w:sz="4" w:space="0" w:color="auto"/>
            </w:tcBorders>
            <w:shd w:val="clear" w:color="auto" w:fill="auto"/>
            <w:noWrap/>
            <w:vAlign w:val="bottom"/>
            <w:hideMark/>
          </w:tcPr>
          <w:p w14:paraId="252BEFEB" w14:textId="77777777" w:rsidR="00AF1227" w:rsidRPr="000D148D" w:rsidRDefault="00AF1227" w:rsidP="00C94FA3">
            <w:pPr>
              <w:jc w:val="right"/>
              <w:rPr>
                <w:szCs w:val="24"/>
                <w:lang w:val="sr-Latn-RS" w:eastAsia="sr-Latn-RS"/>
              </w:rPr>
            </w:pPr>
            <w:r w:rsidRPr="000D148D">
              <w:rPr>
                <w:szCs w:val="24"/>
                <w:lang w:val="sr-Latn-RS" w:eastAsia="sr-Latn-RS"/>
              </w:rPr>
              <w:t>163544</w:t>
            </w:r>
          </w:p>
        </w:tc>
        <w:tc>
          <w:tcPr>
            <w:tcW w:w="3197" w:type="dxa"/>
            <w:tcBorders>
              <w:top w:val="nil"/>
              <w:left w:val="nil"/>
              <w:bottom w:val="single" w:sz="4" w:space="0" w:color="auto"/>
              <w:right w:val="single" w:sz="4" w:space="0" w:color="auto"/>
            </w:tcBorders>
            <w:vAlign w:val="center"/>
          </w:tcPr>
          <w:p w14:paraId="219FCBA3"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8650123"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FECED22"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F521E26"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1C5B67C1" w14:textId="77777777" w:rsidR="00AF1227" w:rsidRPr="000D148D" w:rsidRDefault="00AF1227" w:rsidP="00C94FA3">
            <w:pPr>
              <w:jc w:val="center"/>
              <w:rPr>
                <w:szCs w:val="24"/>
                <w:lang w:val="sr-Latn-RS" w:eastAsia="sr-Latn-RS"/>
              </w:rPr>
            </w:pPr>
            <w:r w:rsidRPr="000D148D">
              <w:rPr>
                <w:szCs w:val="24"/>
                <w:lang w:val="sr-Latn-RS" w:eastAsia="sr-Latn-RS"/>
              </w:rPr>
              <w:t>7730</w:t>
            </w:r>
          </w:p>
        </w:tc>
        <w:tc>
          <w:tcPr>
            <w:tcW w:w="1056" w:type="dxa"/>
            <w:tcBorders>
              <w:top w:val="nil"/>
              <w:left w:val="nil"/>
              <w:bottom w:val="single" w:sz="4" w:space="0" w:color="auto"/>
              <w:right w:val="single" w:sz="4" w:space="0" w:color="auto"/>
            </w:tcBorders>
            <w:shd w:val="clear" w:color="auto" w:fill="auto"/>
            <w:noWrap/>
            <w:vAlign w:val="bottom"/>
            <w:hideMark/>
          </w:tcPr>
          <w:p w14:paraId="79A829AE" w14:textId="77777777" w:rsidR="00AF1227" w:rsidRPr="000D148D" w:rsidRDefault="00AF1227" w:rsidP="00C94FA3">
            <w:pPr>
              <w:jc w:val="right"/>
              <w:rPr>
                <w:szCs w:val="24"/>
                <w:lang w:val="sr-Latn-RS" w:eastAsia="sr-Latn-RS"/>
              </w:rPr>
            </w:pPr>
            <w:r w:rsidRPr="000D148D">
              <w:rPr>
                <w:szCs w:val="24"/>
                <w:lang w:val="sr-Latn-RS" w:eastAsia="sr-Latn-RS"/>
              </w:rPr>
              <w:t>2970</w:t>
            </w:r>
          </w:p>
        </w:tc>
        <w:tc>
          <w:tcPr>
            <w:tcW w:w="3197" w:type="dxa"/>
            <w:tcBorders>
              <w:top w:val="nil"/>
              <w:left w:val="nil"/>
              <w:bottom w:val="single" w:sz="4" w:space="0" w:color="auto"/>
              <w:right w:val="single" w:sz="4" w:space="0" w:color="auto"/>
            </w:tcBorders>
            <w:vAlign w:val="center"/>
          </w:tcPr>
          <w:p w14:paraId="4353FEDB"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2E479404"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5E94C92"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22B4101"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0696D2C" w14:textId="77777777" w:rsidR="00AF1227" w:rsidRPr="000D148D" w:rsidRDefault="00AF1227" w:rsidP="00C94FA3">
            <w:pPr>
              <w:jc w:val="center"/>
              <w:rPr>
                <w:szCs w:val="24"/>
                <w:lang w:val="sr-Latn-RS" w:eastAsia="sr-Latn-RS"/>
              </w:rPr>
            </w:pPr>
            <w:r w:rsidRPr="000D148D">
              <w:rPr>
                <w:szCs w:val="24"/>
                <w:lang w:val="sr-Latn-RS" w:eastAsia="sr-Latn-RS"/>
              </w:rPr>
              <w:t>7731</w:t>
            </w:r>
          </w:p>
        </w:tc>
        <w:tc>
          <w:tcPr>
            <w:tcW w:w="1056" w:type="dxa"/>
            <w:tcBorders>
              <w:top w:val="nil"/>
              <w:left w:val="nil"/>
              <w:bottom w:val="single" w:sz="4" w:space="0" w:color="auto"/>
              <w:right w:val="single" w:sz="4" w:space="0" w:color="auto"/>
            </w:tcBorders>
            <w:shd w:val="clear" w:color="auto" w:fill="auto"/>
            <w:noWrap/>
            <w:vAlign w:val="bottom"/>
            <w:hideMark/>
          </w:tcPr>
          <w:p w14:paraId="778E1876" w14:textId="77777777" w:rsidR="00AF1227" w:rsidRPr="000D148D" w:rsidRDefault="00AF1227" w:rsidP="00C94FA3">
            <w:pPr>
              <w:jc w:val="right"/>
              <w:rPr>
                <w:szCs w:val="24"/>
                <w:lang w:val="sr-Latn-RS" w:eastAsia="sr-Latn-RS"/>
              </w:rPr>
            </w:pPr>
            <w:r w:rsidRPr="000D148D">
              <w:rPr>
                <w:szCs w:val="24"/>
                <w:lang w:val="sr-Latn-RS" w:eastAsia="sr-Latn-RS"/>
              </w:rPr>
              <w:t>41380</w:t>
            </w:r>
          </w:p>
        </w:tc>
        <w:tc>
          <w:tcPr>
            <w:tcW w:w="3197" w:type="dxa"/>
            <w:tcBorders>
              <w:top w:val="nil"/>
              <w:left w:val="nil"/>
              <w:bottom w:val="single" w:sz="4" w:space="0" w:color="auto"/>
              <w:right w:val="single" w:sz="4" w:space="0" w:color="auto"/>
            </w:tcBorders>
            <w:vAlign w:val="center"/>
          </w:tcPr>
          <w:p w14:paraId="214D51CB"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8C919E1"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B062AEF"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6A9BF43"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91B15CD" w14:textId="77777777" w:rsidR="00AF1227" w:rsidRPr="000D148D" w:rsidRDefault="00AF1227" w:rsidP="00C94FA3">
            <w:pPr>
              <w:jc w:val="center"/>
              <w:rPr>
                <w:szCs w:val="24"/>
                <w:lang w:val="sr-Latn-RS" w:eastAsia="sr-Latn-RS"/>
              </w:rPr>
            </w:pPr>
            <w:r w:rsidRPr="000D148D">
              <w:rPr>
                <w:szCs w:val="24"/>
                <w:lang w:val="sr-Latn-RS" w:eastAsia="sr-Latn-RS"/>
              </w:rPr>
              <w:t>7732</w:t>
            </w:r>
          </w:p>
        </w:tc>
        <w:tc>
          <w:tcPr>
            <w:tcW w:w="1056" w:type="dxa"/>
            <w:tcBorders>
              <w:top w:val="nil"/>
              <w:left w:val="nil"/>
              <w:bottom w:val="single" w:sz="4" w:space="0" w:color="auto"/>
              <w:right w:val="single" w:sz="4" w:space="0" w:color="auto"/>
            </w:tcBorders>
            <w:shd w:val="clear" w:color="auto" w:fill="auto"/>
            <w:noWrap/>
            <w:vAlign w:val="bottom"/>
            <w:hideMark/>
          </w:tcPr>
          <w:p w14:paraId="5F20369B" w14:textId="77777777" w:rsidR="00AF1227" w:rsidRPr="000D148D" w:rsidRDefault="00AF1227" w:rsidP="00C94FA3">
            <w:pPr>
              <w:jc w:val="right"/>
              <w:rPr>
                <w:szCs w:val="24"/>
                <w:lang w:val="sr-Latn-RS" w:eastAsia="sr-Latn-RS"/>
              </w:rPr>
            </w:pPr>
            <w:r w:rsidRPr="000D148D">
              <w:rPr>
                <w:szCs w:val="24"/>
                <w:lang w:val="sr-Latn-RS" w:eastAsia="sr-Latn-RS"/>
              </w:rPr>
              <w:t>6688</w:t>
            </w:r>
          </w:p>
        </w:tc>
        <w:tc>
          <w:tcPr>
            <w:tcW w:w="3197" w:type="dxa"/>
            <w:tcBorders>
              <w:top w:val="nil"/>
              <w:left w:val="nil"/>
              <w:bottom w:val="single" w:sz="4" w:space="0" w:color="auto"/>
              <w:right w:val="single" w:sz="4" w:space="0" w:color="auto"/>
            </w:tcBorders>
            <w:vAlign w:val="center"/>
          </w:tcPr>
          <w:p w14:paraId="71DBD00B"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A0AB5A3"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5F28528"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3EB471D"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4141FD8" w14:textId="77777777" w:rsidR="00AF1227" w:rsidRPr="000D148D" w:rsidRDefault="00AF1227" w:rsidP="00C94FA3">
            <w:pPr>
              <w:jc w:val="center"/>
              <w:rPr>
                <w:szCs w:val="24"/>
                <w:lang w:val="sr-Latn-RS" w:eastAsia="sr-Latn-RS"/>
              </w:rPr>
            </w:pPr>
            <w:r w:rsidRPr="000D148D">
              <w:rPr>
                <w:szCs w:val="24"/>
                <w:lang w:val="sr-Latn-RS" w:eastAsia="sr-Latn-RS"/>
              </w:rPr>
              <w:t>7733</w:t>
            </w:r>
          </w:p>
        </w:tc>
        <w:tc>
          <w:tcPr>
            <w:tcW w:w="1056" w:type="dxa"/>
            <w:tcBorders>
              <w:top w:val="nil"/>
              <w:left w:val="nil"/>
              <w:bottom w:val="single" w:sz="4" w:space="0" w:color="auto"/>
              <w:right w:val="single" w:sz="4" w:space="0" w:color="auto"/>
            </w:tcBorders>
            <w:shd w:val="clear" w:color="auto" w:fill="auto"/>
            <w:noWrap/>
            <w:vAlign w:val="bottom"/>
            <w:hideMark/>
          </w:tcPr>
          <w:p w14:paraId="33166222" w14:textId="77777777" w:rsidR="00AF1227" w:rsidRPr="000D148D" w:rsidRDefault="00AF1227" w:rsidP="00C94FA3">
            <w:pPr>
              <w:jc w:val="right"/>
              <w:rPr>
                <w:szCs w:val="24"/>
                <w:lang w:val="sr-Latn-RS" w:eastAsia="sr-Latn-RS"/>
              </w:rPr>
            </w:pPr>
            <w:r w:rsidRPr="000D148D">
              <w:rPr>
                <w:szCs w:val="24"/>
                <w:lang w:val="sr-Latn-RS" w:eastAsia="sr-Latn-RS"/>
              </w:rPr>
              <w:t>5838</w:t>
            </w:r>
          </w:p>
        </w:tc>
        <w:tc>
          <w:tcPr>
            <w:tcW w:w="3197" w:type="dxa"/>
            <w:tcBorders>
              <w:top w:val="nil"/>
              <w:left w:val="nil"/>
              <w:bottom w:val="single" w:sz="4" w:space="0" w:color="auto"/>
              <w:right w:val="single" w:sz="4" w:space="0" w:color="auto"/>
            </w:tcBorders>
            <w:vAlign w:val="center"/>
          </w:tcPr>
          <w:p w14:paraId="7CBF82D2"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452E5FAF"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7E71816"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793F715"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727ABA77" w14:textId="77777777" w:rsidR="00AF1227" w:rsidRPr="000D148D" w:rsidRDefault="00AF1227" w:rsidP="00C94FA3">
            <w:pPr>
              <w:jc w:val="center"/>
              <w:rPr>
                <w:szCs w:val="24"/>
                <w:lang w:val="sr-Latn-RS" w:eastAsia="sr-Latn-RS"/>
              </w:rPr>
            </w:pPr>
            <w:r w:rsidRPr="000D148D">
              <w:rPr>
                <w:szCs w:val="24"/>
                <w:lang w:val="sr-Latn-RS" w:eastAsia="sr-Latn-RS"/>
              </w:rPr>
              <w:t>7734</w:t>
            </w:r>
          </w:p>
        </w:tc>
        <w:tc>
          <w:tcPr>
            <w:tcW w:w="1056" w:type="dxa"/>
            <w:tcBorders>
              <w:top w:val="nil"/>
              <w:left w:val="nil"/>
              <w:bottom w:val="single" w:sz="4" w:space="0" w:color="auto"/>
              <w:right w:val="single" w:sz="4" w:space="0" w:color="auto"/>
            </w:tcBorders>
            <w:shd w:val="clear" w:color="auto" w:fill="auto"/>
            <w:noWrap/>
            <w:vAlign w:val="bottom"/>
            <w:hideMark/>
          </w:tcPr>
          <w:p w14:paraId="69505F43" w14:textId="77777777" w:rsidR="00AF1227" w:rsidRPr="000D148D" w:rsidRDefault="00AF1227" w:rsidP="00C94FA3">
            <w:pPr>
              <w:jc w:val="right"/>
              <w:rPr>
                <w:szCs w:val="24"/>
                <w:lang w:val="sr-Latn-RS" w:eastAsia="sr-Latn-RS"/>
              </w:rPr>
            </w:pPr>
            <w:r w:rsidRPr="000D148D">
              <w:rPr>
                <w:szCs w:val="24"/>
                <w:lang w:val="sr-Latn-RS" w:eastAsia="sr-Latn-RS"/>
              </w:rPr>
              <w:t>24004</w:t>
            </w:r>
          </w:p>
        </w:tc>
        <w:tc>
          <w:tcPr>
            <w:tcW w:w="3197" w:type="dxa"/>
            <w:tcBorders>
              <w:top w:val="nil"/>
              <w:left w:val="nil"/>
              <w:bottom w:val="single" w:sz="4" w:space="0" w:color="auto"/>
              <w:right w:val="single" w:sz="4" w:space="0" w:color="auto"/>
            </w:tcBorders>
            <w:vAlign w:val="center"/>
          </w:tcPr>
          <w:p w14:paraId="4B638D3E"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E09FB1E"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F19A673"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6135681"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1EEA6CB4" w14:textId="77777777" w:rsidR="00AF1227" w:rsidRPr="000D148D" w:rsidRDefault="00AF1227" w:rsidP="00C94FA3">
            <w:pPr>
              <w:jc w:val="center"/>
              <w:rPr>
                <w:szCs w:val="24"/>
                <w:lang w:val="sr-Latn-RS" w:eastAsia="sr-Latn-RS"/>
              </w:rPr>
            </w:pPr>
            <w:r w:rsidRPr="000D148D">
              <w:rPr>
                <w:szCs w:val="24"/>
                <w:lang w:val="sr-Latn-RS" w:eastAsia="sr-Latn-RS"/>
              </w:rPr>
              <w:t>7735</w:t>
            </w:r>
          </w:p>
        </w:tc>
        <w:tc>
          <w:tcPr>
            <w:tcW w:w="1056" w:type="dxa"/>
            <w:tcBorders>
              <w:top w:val="nil"/>
              <w:left w:val="nil"/>
              <w:bottom w:val="single" w:sz="4" w:space="0" w:color="auto"/>
              <w:right w:val="single" w:sz="4" w:space="0" w:color="auto"/>
            </w:tcBorders>
            <w:shd w:val="clear" w:color="auto" w:fill="auto"/>
            <w:noWrap/>
            <w:vAlign w:val="bottom"/>
            <w:hideMark/>
          </w:tcPr>
          <w:p w14:paraId="22590711" w14:textId="77777777" w:rsidR="00AF1227" w:rsidRPr="000D148D" w:rsidRDefault="00AF1227" w:rsidP="00C94FA3">
            <w:pPr>
              <w:jc w:val="right"/>
              <w:rPr>
                <w:szCs w:val="24"/>
                <w:lang w:val="sr-Latn-RS" w:eastAsia="sr-Latn-RS"/>
              </w:rPr>
            </w:pPr>
            <w:r w:rsidRPr="000D148D">
              <w:rPr>
                <w:szCs w:val="24"/>
                <w:lang w:val="sr-Latn-RS" w:eastAsia="sr-Latn-RS"/>
              </w:rPr>
              <w:t>87867</w:t>
            </w:r>
          </w:p>
        </w:tc>
        <w:tc>
          <w:tcPr>
            <w:tcW w:w="3197" w:type="dxa"/>
            <w:tcBorders>
              <w:top w:val="nil"/>
              <w:left w:val="nil"/>
              <w:bottom w:val="single" w:sz="4" w:space="0" w:color="auto"/>
              <w:right w:val="single" w:sz="4" w:space="0" w:color="auto"/>
            </w:tcBorders>
            <w:vAlign w:val="center"/>
          </w:tcPr>
          <w:p w14:paraId="4C70CA34"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4474E8F9"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FF379A6"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A8EC7A5"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128DE5FA" w14:textId="77777777" w:rsidR="00AF1227" w:rsidRPr="000D148D" w:rsidRDefault="00AF1227" w:rsidP="00C94FA3">
            <w:pPr>
              <w:jc w:val="center"/>
              <w:rPr>
                <w:szCs w:val="24"/>
                <w:lang w:val="sr-Latn-RS" w:eastAsia="sr-Latn-RS"/>
              </w:rPr>
            </w:pPr>
            <w:r w:rsidRPr="000D148D">
              <w:rPr>
                <w:szCs w:val="24"/>
                <w:lang w:val="sr-Latn-RS" w:eastAsia="sr-Latn-RS"/>
              </w:rPr>
              <w:t>7736</w:t>
            </w:r>
          </w:p>
        </w:tc>
        <w:tc>
          <w:tcPr>
            <w:tcW w:w="1056" w:type="dxa"/>
            <w:tcBorders>
              <w:top w:val="nil"/>
              <w:left w:val="nil"/>
              <w:bottom w:val="single" w:sz="4" w:space="0" w:color="auto"/>
              <w:right w:val="single" w:sz="4" w:space="0" w:color="auto"/>
            </w:tcBorders>
            <w:shd w:val="clear" w:color="auto" w:fill="auto"/>
            <w:noWrap/>
            <w:vAlign w:val="bottom"/>
            <w:hideMark/>
          </w:tcPr>
          <w:p w14:paraId="68BC63E9" w14:textId="77777777" w:rsidR="00AF1227" w:rsidRPr="000D148D" w:rsidRDefault="00AF1227" w:rsidP="00C94FA3">
            <w:pPr>
              <w:jc w:val="right"/>
              <w:rPr>
                <w:szCs w:val="24"/>
                <w:lang w:val="sr-Latn-RS" w:eastAsia="sr-Latn-RS"/>
              </w:rPr>
            </w:pPr>
            <w:r w:rsidRPr="000D148D">
              <w:rPr>
                <w:szCs w:val="24"/>
                <w:lang w:val="sr-Latn-RS" w:eastAsia="sr-Latn-RS"/>
              </w:rPr>
              <w:t>383179</w:t>
            </w:r>
          </w:p>
        </w:tc>
        <w:tc>
          <w:tcPr>
            <w:tcW w:w="3197" w:type="dxa"/>
            <w:tcBorders>
              <w:top w:val="nil"/>
              <w:left w:val="nil"/>
              <w:bottom w:val="single" w:sz="4" w:space="0" w:color="auto"/>
              <w:right w:val="single" w:sz="4" w:space="0" w:color="auto"/>
            </w:tcBorders>
            <w:vAlign w:val="center"/>
          </w:tcPr>
          <w:p w14:paraId="1E51D569"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CAF89F9"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41A6B67"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4972B2F"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0660589C" w14:textId="77777777" w:rsidR="00AF1227" w:rsidRPr="000D148D" w:rsidRDefault="00AF1227" w:rsidP="00C94FA3">
            <w:pPr>
              <w:jc w:val="center"/>
              <w:rPr>
                <w:szCs w:val="24"/>
                <w:lang w:val="sr-Latn-RS" w:eastAsia="sr-Latn-RS"/>
              </w:rPr>
            </w:pPr>
            <w:r w:rsidRPr="000D148D">
              <w:rPr>
                <w:szCs w:val="24"/>
                <w:lang w:val="sr-Latn-RS" w:eastAsia="sr-Latn-RS"/>
              </w:rPr>
              <w:t>7737</w:t>
            </w:r>
          </w:p>
        </w:tc>
        <w:tc>
          <w:tcPr>
            <w:tcW w:w="1056" w:type="dxa"/>
            <w:tcBorders>
              <w:top w:val="nil"/>
              <w:left w:val="nil"/>
              <w:bottom w:val="single" w:sz="4" w:space="0" w:color="auto"/>
              <w:right w:val="single" w:sz="4" w:space="0" w:color="auto"/>
            </w:tcBorders>
            <w:shd w:val="clear" w:color="auto" w:fill="auto"/>
            <w:noWrap/>
            <w:vAlign w:val="bottom"/>
            <w:hideMark/>
          </w:tcPr>
          <w:p w14:paraId="3934046E" w14:textId="77777777" w:rsidR="00AF1227" w:rsidRPr="000D148D" w:rsidRDefault="00AF1227" w:rsidP="00C94FA3">
            <w:pPr>
              <w:jc w:val="right"/>
              <w:rPr>
                <w:szCs w:val="24"/>
                <w:lang w:val="sr-Latn-RS" w:eastAsia="sr-Latn-RS"/>
              </w:rPr>
            </w:pPr>
            <w:r w:rsidRPr="000D148D">
              <w:rPr>
                <w:szCs w:val="24"/>
                <w:lang w:val="sr-Latn-RS" w:eastAsia="sr-Latn-RS"/>
              </w:rPr>
              <w:t>34260</w:t>
            </w:r>
          </w:p>
        </w:tc>
        <w:tc>
          <w:tcPr>
            <w:tcW w:w="3197" w:type="dxa"/>
            <w:tcBorders>
              <w:top w:val="nil"/>
              <w:left w:val="nil"/>
              <w:bottom w:val="single" w:sz="4" w:space="0" w:color="auto"/>
              <w:right w:val="single" w:sz="4" w:space="0" w:color="auto"/>
            </w:tcBorders>
            <w:vAlign w:val="center"/>
          </w:tcPr>
          <w:p w14:paraId="1B9ACCCD"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7DC0325"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54CE376"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1BEDCB7"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22630D2" w14:textId="77777777" w:rsidR="00AF1227" w:rsidRPr="000D148D" w:rsidRDefault="00AF1227" w:rsidP="00C94FA3">
            <w:pPr>
              <w:jc w:val="center"/>
              <w:rPr>
                <w:szCs w:val="24"/>
                <w:lang w:val="sr-Latn-RS" w:eastAsia="sr-Latn-RS"/>
              </w:rPr>
            </w:pPr>
            <w:r w:rsidRPr="000D148D">
              <w:rPr>
                <w:szCs w:val="24"/>
                <w:lang w:val="sr-Latn-RS" w:eastAsia="sr-Latn-RS"/>
              </w:rPr>
              <w:t>7738</w:t>
            </w:r>
          </w:p>
        </w:tc>
        <w:tc>
          <w:tcPr>
            <w:tcW w:w="1056" w:type="dxa"/>
            <w:tcBorders>
              <w:top w:val="nil"/>
              <w:left w:val="nil"/>
              <w:bottom w:val="single" w:sz="4" w:space="0" w:color="auto"/>
              <w:right w:val="single" w:sz="4" w:space="0" w:color="auto"/>
            </w:tcBorders>
            <w:shd w:val="clear" w:color="auto" w:fill="auto"/>
            <w:noWrap/>
            <w:vAlign w:val="bottom"/>
            <w:hideMark/>
          </w:tcPr>
          <w:p w14:paraId="1E2BC80D" w14:textId="77777777" w:rsidR="00AF1227" w:rsidRPr="000D148D" w:rsidRDefault="00AF1227" w:rsidP="00C94FA3">
            <w:pPr>
              <w:jc w:val="right"/>
              <w:rPr>
                <w:szCs w:val="24"/>
                <w:lang w:val="sr-Latn-RS" w:eastAsia="sr-Latn-RS"/>
              </w:rPr>
            </w:pPr>
            <w:r w:rsidRPr="000D148D">
              <w:rPr>
                <w:szCs w:val="24"/>
                <w:lang w:val="sr-Latn-RS" w:eastAsia="sr-Latn-RS"/>
              </w:rPr>
              <w:t>134263</w:t>
            </w:r>
          </w:p>
        </w:tc>
        <w:tc>
          <w:tcPr>
            <w:tcW w:w="3197" w:type="dxa"/>
            <w:tcBorders>
              <w:top w:val="nil"/>
              <w:left w:val="nil"/>
              <w:bottom w:val="single" w:sz="4" w:space="0" w:color="auto"/>
              <w:right w:val="single" w:sz="4" w:space="0" w:color="auto"/>
            </w:tcBorders>
            <w:vAlign w:val="center"/>
          </w:tcPr>
          <w:p w14:paraId="10A65372"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47F9D35"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E718E44"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56B88CA"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196B8F2B" w14:textId="77777777" w:rsidR="00AF1227" w:rsidRPr="000D148D" w:rsidRDefault="00AF1227" w:rsidP="00C94FA3">
            <w:pPr>
              <w:jc w:val="center"/>
              <w:rPr>
                <w:szCs w:val="24"/>
                <w:lang w:val="sr-Latn-RS" w:eastAsia="sr-Latn-RS"/>
              </w:rPr>
            </w:pPr>
            <w:r w:rsidRPr="000D148D">
              <w:rPr>
                <w:szCs w:val="24"/>
                <w:lang w:val="sr-Latn-RS" w:eastAsia="sr-Latn-RS"/>
              </w:rPr>
              <w:t>7739</w:t>
            </w:r>
          </w:p>
        </w:tc>
        <w:tc>
          <w:tcPr>
            <w:tcW w:w="1056" w:type="dxa"/>
            <w:tcBorders>
              <w:top w:val="nil"/>
              <w:left w:val="nil"/>
              <w:bottom w:val="single" w:sz="4" w:space="0" w:color="auto"/>
              <w:right w:val="single" w:sz="4" w:space="0" w:color="auto"/>
            </w:tcBorders>
            <w:shd w:val="clear" w:color="auto" w:fill="auto"/>
            <w:noWrap/>
            <w:vAlign w:val="bottom"/>
            <w:hideMark/>
          </w:tcPr>
          <w:p w14:paraId="4E6019AB" w14:textId="77777777" w:rsidR="00AF1227" w:rsidRPr="000D148D" w:rsidRDefault="00AF1227" w:rsidP="00C94FA3">
            <w:pPr>
              <w:jc w:val="right"/>
              <w:rPr>
                <w:szCs w:val="24"/>
                <w:lang w:val="sr-Latn-RS" w:eastAsia="sr-Latn-RS"/>
              </w:rPr>
            </w:pPr>
            <w:r w:rsidRPr="000D148D">
              <w:rPr>
                <w:szCs w:val="24"/>
                <w:lang w:val="sr-Latn-RS" w:eastAsia="sr-Latn-RS"/>
              </w:rPr>
              <w:t>16171</w:t>
            </w:r>
          </w:p>
        </w:tc>
        <w:tc>
          <w:tcPr>
            <w:tcW w:w="3197" w:type="dxa"/>
            <w:tcBorders>
              <w:top w:val="nil"/>
              <w:left w:val="nil"/>
              <w:bottom w:val="single" w:sz="4" w:space="0" w:color="auto"/>
              <w:right w:val="single" w:sz="4" w:space="0" w:color="auto"/>
            </w:tcBorders>
            <w:vAlign w:val="center"/>
          </w:tcPr>
          <w:p w14:paraId="57C5A609"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41EDDFA"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EBED059"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94BB4DC"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8661D30" w14:textId="77777777" w:rsidR="00AF1227" w:rsidRPr="000D148D" w:rsidRDefault="00AF1227" w:rsidP="00C94FA3">
            <w:pPr>
              <w:jc w:val="center"/>
              <w:rPr>
                <w:szCs w:val="24"/>
                <w:lang w:val="sr-Latn-RS" w:eastAsia="sr-Latn-RS"/>
              </w:rPr>
            </w:pPr>
            <w:r w:rsidRPr="000D148D">
              <w:rPr>
                <w:szCs w:val="24"/>
                <w:lang w:val="sr-Latn-RS" w:eastAsia="sr-Latn-RS"/>
              </w:rPr>
              <w:t>7740</w:t>
            </w:r>
          </w:p>
        </w:tc>
        <w:tc>
          <w:tcPr>
            <w:tcW w:w="1056" w:type="dxa"/>
            <w:tcBorders>
              <w:top w:val="nil"/>
              <w:left w:val="nil"/>
              <w:bottom w:val="single" w:sz="4" w:space="0" w:color="auto"/>
              <w:right w:val="single" w:sz="4" w:space="0" w:color="auto"/>
            </w:tcBorders>
            <w:shd w:val="clear" w:color="auto" w:fill="auto"/>
            <w:noWrap/>
            <w:vAlign w:val="bottom"/>
            <w:hideMark/>
          </w:tcPr>
          <w:p w14:paraId="707A75EE" w14:textId="77777777" w:rsidR="00AF1227" w:rsidRPr="000D148D" w:rsidRDefault="00AF1227" w:rsidP="00C94FA3">
            <w:pPr>
              <w:jc w:val="right"/>
              <w:rPr>
                <w:szCs w:val="24"/>
                <w:lang w:val="sr-Latn-RS" w:eastAsia="sr-Latn-RS"/>
              </w:rPr>
            </w:pPr>
            <w:r w:rsidRPr="000D148D">
              <w:rPr>
                <w:szCs w:val="24"/>
                <w:lang w:val="sr-Latn-RS" w:eastAsia="sr-Latn-RS"/>
              </w:rPr>
              <w:t>62795</w:t>
            </w:r>
          </w:p>
        </w:tc>
        <w:tc>
          <w:tcPr>
            <w:tcW w:w="3197" w:type="dxa"/>
            <w:tcBorders>
              <w:top w:val="nil"/>
              <w:left w:val="nil"/>
              <w:bottom w:val="single" w:sz="4" w:space="0" w:color="auto"/>
              <w:right w:val="single" w:sz="4" w:space="0" w:color="auto"/>
            </w:tcBorders>
            <w:vAlign w:val="center"/>
          </w:tcPr>
          <w:p w14:paraId="250B0DD8"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2E0A211D"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F3696BD"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C419F1D"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4C81D5D4" w14:textId="77777777" w:rsidR="00AF1227" w:rsidRPr="000D148D" w:rsidRDefault="00AF1227" w:rsidP="00C94FA3">
            <w:pPr>
              <w:jc w:val="center"/>
              <w:rPr>
                <w:szCs w:val="24"/>
                <w:lang w:val="sr-Latn-RS" w:eastAsia="sr-Latn-RS"/>
              </w:rPr>
            </w:pPr>
            <w:r w:rsidRPr="000D148D">
              <w:rPr>
                <w:szCs w:val="24"/>
                <w:lang w:val="sr-Latn-RS" w:eastAsia="sr-Latn-RS"/>
              </w:rPr>
              <w:t>7741</w:t>
            </w:r>
          </w:p>
        </w:tc>
        <w:tc>
          <w:tcPr>
            <w:tcW w:w="1056" w:type="dxa"/>
            <w:tcBorders>
              <w:top w:val="nil"/>
              <w:left w:val="nil"/>
              <w:bottom w:val="single" w:sz="4" w:space="0" w:color="auto"/>
              <w:right w:val="single" w:sz="4" w:space="0" w:color="auto"/>
            </w:tcBorders>
            <w:shd w:val="clear" w:color="auto" w:fill="auto"/>
            <w:noWrap/>
            <w:vAlign w:val="bottom"/>
            <w:hideMark/>
          </w:tcPr>
          <w:p w14:paraId="2BF50BFF" w14:textId="77777777" w:rsidR="00AF1227" w:rsidRPr="000D148D" w:rsidRDefault="00AF1227" w:rsidP="00C94FA3">
            <w:pPr>
              <w:jc w:val="right"/>
              <w:rPr>
                <w:szCs w:val="24"/>
                <w:lang w:val="sr-Latn-RS" w:eastAsia="sr-Latn-RS"/>
              </w:rPr>
            </w:pPr>
            <w:r w:rsidRPr="000D148D">
              <w:rPr>
                <w:szCs w:val="24"/>
                <w:lang w:val="sr-Latn-RS" w:eastAsia="sr-Latn-RS"/>
              </w:rPr>
              <w:t>167555</w:t>
            </w:r>
          </w:p>
        </w:tc>
        <w:tc>
          <w:tcPr>
            <w:tcW w:w="3197" w:type="dxa"/>
            <w:tcBorders>
              <w:top w:val="nil"/>
              <w:left w:val="nil"/>
              <w:bottom w:val="single" w:sz="4" w:space="0" w:color="auto"/>
              <w:right w:val="single" w:sz="4" w:space="0" w:color="auto"/>
            </w:tcBorders>
            <w:vAlign w:val="center"/>
          </w:tcPr>
          <w:p w14:paraId="72D9F147"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653234E"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5A513CD"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8F57724"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BE8677C" w14:textId="77777777" w:rsidR="00AF1227" w:rsidRPr="000D148D" w:rsidRDefault="00AF1227" w:rsidP="00C94FA3">
            <w:pPr>
              <w:jc w:val="center"/>
              <w:rPr>
                <w:szCs w:val="24"/>
                <w:lang w:val="sr-Latn-RS" w:eastAsia="sr-Latn-RS"/>
              </w:rPr>
            </w:pPr>
            <w:r w:rsidRPr="000D148D">
              <w:rPr>
                <w:szCs w:val="24"/>
                <w:lang w:val="sr-Latn-RS" w:eastAsia="sr-Latn-RS"/>
              </w:rPr>
              <w:t>7742</w:t>
            </w:r>
          </w:p>
        </w:tc>
        <w:tc>
          <w:tcPr>
            <w:tcW w:w="1056" w:type="dxa"/>
            <w:tcBorders>
              <w:top w:val="nil"/>
              <w:left w:val="nil"/>
              <w:bottom w:val="single" w:sz="4" w:space="0" w:color="auto"/>
              <w:right w:val="single" w:sz="4" w:space="0" w:color="auto"/>
            </w:tcBorders>
            <w:shd w:val="clear" w:color="auto" w:fill="auto"/>
            <w:noWrap/>
            <w:vAlign w:val="bottom"/>
            <w:hideMark/>
          </w:tcPr>
          <w:p w14:paraId="5DD6DDDB" w14:textId="77777777" w:rsidR="00AF1227" w:rsidRPr="000D148D" w:rsidRDefault="00AF1227" w:rsidP="00C94FA3">
            <w:pPr>
              <w:jc w:val="right"/>
              <w:rPr>
                <w:szCs w:val="24"/>
                <w:lang w:val="sr-Latn-RS" w:eastAsia="sr-Latn-RS"/>
              </w:rPr>
            </w:pPr>
            <w:r w:rsidRPr="000D148D">
              <w:rPr>
                <w:szCs w:val="24"/>
                <w:lang w:val="sr-Latn-RS" w:eastAsia="sr-Latn-RS"/>
              </w:rPr>
              <w:t>47643</w:t>
            </w:r>
          </w:p>
        </w:tc>
        <w:tc>
          <w:tcPr>
            <w:tcW w:w="3197" w:type="dxa"/>
            <w:tcBorders>
              <w:top w:val="nil"/>
              <w:left w:val="nil"/>
              <w:bottom w:val="single" w:sz="4" w:space="0" w:color="auto"/>
              <w:right w:val="single" w:sz="4" w:space="0" w:color="auto"/>
            </w:tcBorders>
            <w:vAlign w:val="center"/>
          </w:tcPr>
          <w:p w14:paraId="170A0449"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C150F0C"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E7E6FC7"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3931CA8"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DBF1A25" w14:textId="77777777" w:rsidR="00AF1227" w:rsidRPr="000D148D" w:rsidRDefault="00AF1227" w:rsidP="00C94FA3">
            <w:pPr>
              <w:jc w:val="center"/>
              <w:rPr>
                <w:szCs w:val="24"/>
                <w:lang w:val="sr-Latn-RS" w:eastAsia="sr-Latn-RS"/>
              </w:rPr>
            </w:pPr>
            <w:r w:rsidRPr="000D148D">
              <w:rPr>
                <w:szCs w:val="24"/>
                <w:lang w:val="sr-Latn-RS" w:eastAsia="sr-Latn-RS"/>
              </w:rPr>
              <w:t>7743/1</w:t>
            </w:r>
          </w:p>
        </w:tc>
        <w:tc>
          <w:tcPr>
            <w:tcW w:w="1056" w:type="dxa"/>
            <w:tcBorders>
              <w:top w:val="nil"/>
              <w:left w:val="nil"/>
              <w:bottom w:val="single" w:sz="4" w:space="0" w:color="auto"/>
              <w:right w:val="single" w:sz="4" w:space="0" w:color="auto"/>
            </w:tcBorders>
            <w:shd w:val="clear" w:color="auto" w:fill="auto"/>
            <w:noWrap/>
            <w:vAlign w:val="bottom"/>
            <w:hideMark/>
          </w:tcPr>
          <w:p w14:paraId="675AD15C" w14:textId="77777777" w:rsidR="00AF1227" w:rsidRPr="000D148D" w:rsidRDefault="00AF1227" w:rsidP="00C94FA3">
            <w:pPr>
              <w:jc w:val="right"/>
              <w:rPr>
                <w:szCs w:val="24"/>
                <w:lang w:val="sr-Latn-RS" w:eastAsia="sr-Latn-RS"/>
              </w:rPr>
            </w:pPr>
            <w:r w:rsidRPr="000D148D">
              <w:rPr>
                <w:szCs w:val="24"/>
                <w:lang w:val="sr-Latn-RS" w:eastAsia="sr-Latn-RS"/>
              </w:rPr>
              <w:t>146055</w:t>
            </w:r>
          </w:p>
        </w:tc>
        <w:tc>
          <w:tcPr>
            <w:tcW w:w="3197" w:type="dxa"/>
            <w:tcBorders>
              <w:top w:val="nil"/>
              <w:left w:val="nil"/>
              <w:bottom w:val="single" w:sz="4" w:space="0" w:color="auto"/>
              <w:right w:val="single" w:sz="4" w:space="0" w:color="auto"/>
            </w:tcBorders>
            <w:vAlign w:val="center"/>
          </w:tcPr>
          <w:p w14:paraId="221EA10C"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F2DFEAE"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EEEEFFD"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F799254"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05EF7D0E" w14:textId="77777777" w:rsidR="00AF1227" w:rsidRPr="000D148D" w:rsidRDefault="00AF1227" w:rsidP="00C94FA3">
            <w:pPr>
              <w:jc w:val="center"/>
              <w:rPr>
                <w:szCs w:val="24"/>
                <w:lang w:val="sr-Latn-RS" w:eastAsia="sr-Latn-RS"/>
              </w:rPr>
            </w:pPr>
            <w:r w:rsidRPr="000D148D">
              <w:rPr>
                <w:szCs w:val="24"/>
                <w:lang w:val="sr-Latn-RS" w:eastAsia="sr-Latn-RS"/>
              </w:rPr>
              <w:t>7743/2</w:t>
            </w:r>
          </w:p>
        </w:tc>
        <w:tc>
          <w:tcPr>
            <w:tcW w:w="1056" w:type="dxa"/>
            <w:tcBorders>
              <w:top w:val="nil"/>
              <w:left w:val="nil"/>
              <w:bottom w:val="single" w:sz="4" w:space="0" w:color="auto"/>
              <w:right w:val="single" w:sz="4" w:space="0" w:color="auto"/>
            </w:tcBorders>
            <w:shd w:val="clear" w:color="auto" w:fill="auto"/>
            <w:noWrap/>
            <w:vAlign w:val="bottom"/>
            <w:hideMark/>
          </w:tcPr>
          <w:p w14:paraId="4F9D4213" w14:textId="77777777" w:rsidR="00AF1227" w:rsidRPr="000D148D" w:rsidRDefault="00AF1227" w:rsidP="00C94FA3">
            <w:pPr>
              <w:jc w:val="right"/>
              <w:rPr>
                <w:szCs w:val="24"/>
                <w:lang w:val="sr-Latn-RS" w:eastAsia="sr-Latn-RS"/>
              </w:rPr>
            </w:pPr>
            <w:r w:rsidRPr="000D148D">
              <w:rPr>
                <w:szCs w:val="24"/>
                <w:lang w:val="sr-Latn-RS" w:eastAsia="sr-Latn-RS"/>
              </w:rPr>
              <w:t>6733</w:t>
            </w:r>
          </w:p>
        </w:tc>
        <w:tc>
          <w:tcPr>
            <w:tcW w:w="3197" w:type="dxa"/>
            <w:tcBorders>
              <w:top w:val="nil"/>
              <w:left w:val="nil"/>
              <w:bottom w:val="single" w:sz="4" w:space="0" w:color="auto"/>
              <w:right w:val="single" w:sz="4" w:space="0" w:color="auto"/>
            </w:tcBorders>
            <w:vAlign w:val="center"/>
          </w:tcPr>
          <w:p w14:paraId="5EFCB163"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8C4DC3A"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2901946"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D2677E2"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7D1F0B2" w14:textId="77777777" w:rsidR="00AF1227" w:rsidRPr="000D148D" w:rsidRDefault="00AF1227" w:rsidP="00C94FA3">
            <w:pPr>
              <w:jc w:val="center"/>
              <w:rPr>
                <w:szCs w:val="24"/>
                <w:lang w:val="sr-Latn-RS" w:eastAsia="sr-Latn-RS"/>
              </w:rPr>
            </w:pPr>
            <w:r w:rsidRPr="000D148D">
              <w:rPr>
                <w:szCs w:val="24"/>
                <w:lang w:val="sr-Latn-RS" w:eastAsia="sr-Latn-RS"/>
              </w:rPr>
              <w:t>7743/3</w:t>
            </w:r>
          </w:p>
        </w:tc>
        <w:tc>
          <w:tcPr>
            <w:tcW w:w="1056" w:type="dxa"/>
            <w:tcBorders>
              <w:top w:val="nil"/>
              <w:left w:val="nil"/>
              <w:bottom w:val="single" w:sz="4" w:space="0" w:color="auto"/>
              <w:right w:val="single" w:sz="4" w:space="0" w:color="auto"/>
            </w:tcBorders>
            <w:shd w:val="clear" w:color="auto" w:fill="auto"/>
            <w:noWrap/>
            <w:vAlign w:val="bottom"/>
            <w:hideMark/>
          </w:tcPr>
          <w:p w14:paraId="0C0B9D1B" w14:textId="77777777" w:rsidR="00AF1227" w:rsidRPr="000D148D" w:rsidRDefault="00AF1227" w:rsidP="00C94FA3">
            <w:pPr>
              <w:jc w:val="right"/>
              <w:rPr>
                <w:szCs w:val="24"/>
                <w:lang w:val="sr-Latn-RS" w:eastAsia="sr-Latn-RS"/>
              </w:rPr>
            </w:pPr>
            <w:r w:rsidRPr="000D148D">
              <w:rPr>
                <w:szCs w:val="24"/>
                <w:lang w:val="sr-Latn-RS" w:eastAsia="sr-Latn-RS"/>
              </w:rPr>
              <w:t>641</w:t>
            </w:r>
          </w:p>
        </w:tc>
        <w:tc>
          <w:tcPr>
            <w:tcW w:w="3197" w:type="dxa"/>
            <w:tcBorders>
              <w:top w:val="nil"/>
              <w:left w:val="nil"/>
              <w:bottom w:val="single" w:sz="4" w:space="0" w:color="auto"/>
              <w:right w:val="single" w:sz="4" w:space="0" w:color="auto"/>
            </w:tcBorders>
            <w:vAlign w:val="center"/>
          </w:tcPr>
          <w:p w14:paraId="3496D061"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23A162A"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3415F62"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DF502EE"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0B7E0D27" w14:textId="77777777" w:rsidR="00AF1227" w:rsidRPr="000D148D" w:rsidRDefault="00AF1227" w:rsidP="00C94FA3">
            <w:pPr>
              <w:jc w:val="center"/>
              <w:rPr>
                <w:szCs w:val="24"/>
                <w:lang w:val="sr-Latn-RS" w:eastAsia="sr-Latn-RS"/>
              </w:rPr>
            </w:pPr>
            <w:r w:rsidRPr="000D148D">
              <w:rPr>
                <w:szCs w:val="24"/>
                <w:lang w:val="sr-Latn-RS" w:eastAsia="sr-Latn-RS"/>
              </w:rPr>
              <w:t>7743/4</w:t>
            </w:r>
          </w:p>
        </w:tc>
        <w:tc>
          <w:tcPr>
            <w:tcW w:w="1056" w:type="dxa"/>
            <w:tcBorders>
              <w:top w:val="nil"/>
              <w:left w:val="nil"/>
              <w:bottom w:val="single" w:sz="4" w:space="0" w:color="auto"/>
              <w:right w:val="single" w:sz="4" w:space="0" w:color="auto"/>
            </w:tcBorders>
            <w:shd w:val="clear" w:color="auto" w:fill="auto"/>
            <w:noWrap/>
            <w:vAlign w:val="bottom"/>
            <w:hideMark/>
          </w:tcPr>
          <w:p w14:paraId="7DCB367B" w14:textId="77777777" w:rsidR="00AF1227" w:rsidRPr="000D148D" w:rsidRDefault="00AF1227" w:rsidP="00C94FA3">
            <w:pPr>
              <w:jc w:val="right"/>
              <w:rPr>
                <w:szCs w:val="24"/>
                <w:lang w:val="sr-Latn-RS" w:eastAsia="sr-Latn-RS"/>
              </w:rPr>
            </w:pPr>
            <w:r w:rsidRPr="000D148D">
              <w:rPr>
                <w:szCs w:val="24"/>
                <w:lang w:val="sr-Latn-RS" w:eastAsia="sr-Latn-RS"/>
              </w:rPr>
              <w:t>61643</w:t>
            </w:r>
          </w:p>
        </w:tc>
        <w:tc>
          <w:tcPr>
            <w:tcW w:w="3197" w:type="dxa"/>
            <w:tcBorders>
              <w:top w:val="nil"/>
              <w:left w:val="nil"/>
              <w:bottom w:val="single" w:sz="4" w:space="0" w:color="auto"/>
              <w:right w:val="single" w:sz="4" w:space="0" w:color="auto"/>
            </w:tcBorders>
            <w:vAlign w:val="center"/>
          </w:tcPr>
          <w:p w14:paraId="77F5F80E"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2C0E838B"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9712471"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490056E"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42D0289" w14:textId="77777777" w:rsidR="00AF1227" w:rsidRPr="000D148D" w:rsidRDefault="00AF1227" w:rsidP="00C94FA3">
            <w:pPr>
              <w:jc w:val="center"/>
              <w:rPr>
                <w:szCs w:val="24"/>
                <w:lang w:val="sr-Latn-RS" w:eastAsia="sr-Latn-RS"/>
              </w:rPr>
            </w:pPr>
            <w:r w:rsidRPr="000D148D">
              <w:rPr>
                <w:szCs w:val="24"/>
                <w:lang w:val="sr-Latn-RS" w:eastAsia="sr-Latn-RS"/>
              </w:rPr>
              <w:t>7743/5</w:t>
            </w:r>
          </w:p>
        </w:tc>
        <w:tc>
          <w:tcPr>
            <w:tcW w:w="1056" w:type="dxa"/>
            <w:tcBorders>
              <w:top w:val="nil"/>
              <w:left w:val="nil"/>
              <w:bottom w:val="single" w:sz="4" w:space="0" w:color="auto"/>
              <w:right w:val="single" w:sz="4" w:space="0" w:color="auto"/>
            </w:tcBorders>
            <w:shd w:val="clear" w:color="auto" w:fill="auto"/>
            <w:noWrap/>
            <w:vAlign w:val="bottom"/>
            <w:hideMark/>
          </w:tcPr>
          <w:p w14:paraId="6DC716BC" w14:textId="77777777" w:rsidR="00AF1227" w:rsidRPr="000D148D" w:rsidRDefault="00AF1227" w:rsidP="00C94FA3">
            <w:pPr>
              <w:jc w:val="right"/>
              <w:rPr>
                <w:szCs w:val="24"/>
                <w:lang w:val="sr-Latn-RS" w:eastAsia="sr-Latn-RS"/>
              </w:rPr>
            </w:pPr>
            <w:r w:rsidRPr="000D148D">
              <w:rPr>
                <w:szCs w:val="24"/>
                <w:lang w:val="sr-Latn-RS" w:eastAsia="sr-Latn-RS"/>
              </w:rPr>
              <w:t>6102</w:t>
            </w:r>
          </w:p>
        </w:tc>
        <w:tc>
          <w:tcPr>
            <w:tcW w:w="3197" w:type="dxa"/>
            <w:tcBorders>
              <w:top w:val="nil"/>
              <w:left w:val="nil"/>
              <w:bottom w:val="single" w:sz="4" w:space="0" w:color="auto"/>
              <w:right w:val="single" w:sz="4" w:space="0" w:color="auto"/>
            </w:tcBorders>
            <w:vAlign w:val="center"/>
          </w:tcPr>
          <w:p w14:paraId="09C029C1"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CD5FC9D"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3D92857"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CED57F6"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85467B6" w14:textId="77777777" w:rsidR="00AF1227" w:rsidRPr="000D148D" w:rsidRDefault="00AF1227" w:rsidP="00C94FA3">
            <w:pPr>
              <w:jc w:val="center"/>
              <w:rPr>
                <w:szCs w:val="24"/>
                <w:lang w:val="sr-Latn-RS" w:eastAsia="sr-Latn-RS"/>
              </w:rPr>
            </w:pPr>
            <w:r w:rsidRPr="000D148D">
              <w:rPr>
                <w:szCs w:val="24"/>
                <w:lang w:val="sr-Latn-RS" w:eastAsia="sr-Latn-RS"/>
              </w:rPr>
              <w:t>7745/1</w:t>
            </w:r>
          </w:p>
        </w:tc>
        <w:tc>
          <w:tcPr>
            <w:tcW w:w="1056" w:type="dxa"/>
            <w:tcBorders>
              <w:top w:val="nil"/>
              <w:left w:val="nil"/>
              <w:bottom w:val="single" w:sz="4" w:space="0" w:color="auto"/>
              <w:right w:val="single" w:sz="4" w:space="0" w:color="auto"/>
            </w:tcBorders>
            <w:shd w:val="clear" w:color="auto" w:fill="auto"/>
            <w:noWrap/>
            <w:vAlign w:val="bottom"/>
            <w:hideMark/>
          </w:tcPr>
          <w:p w14:paraId="191B87F6" w14:textId="77777777" w:rsidR="00AF1227" w:rsidRPr="000D148D" w:rsidRDefault="00AF1227" w:rsidP="00C94FA3">
            <w:pPr>
              <w:jc w:val="right"/>
              <w:rPr>
                <w:szCs w:val="24"/>
                <w:lang w:val="sr-Latn-RS" w:eastAsia="sr-Latn-RS"/>
              </w:rPr>
            </w:pPr>
            <w:r w:rsidRPr="000D148D">
              <w:rPr>
                <w:szCs w:val="24"/>
                <w:lang w:val="sr-Latn-RS" w:eastAsia="sr-Latn-RS"/>
              </w:rPr>
              <w:t>3526</w:t>
            </w:r>
          </w:p>
        </w:tc>
        <w:tc>
          <w:tcPr>
            <w:tcW w:w="3197" w:type="dxa"/>
            <w:tcBorders>
              <w:top w:val="nil"/>
              <w:left w:val="nil"/>
              <w:bottom w:val="single" w:sz="4" w:space="0" w:color="auto"/>
              <w:right w:val="single" w:sz="4" w:space="0" w:color="auto"/>
            </w:tcBorders>
            <w:vAlign w:val="center"/>
          </w:tcPr>
          <w:p w14:paraId="503BAFD9"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DD1CC5F"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848D246"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CB7ACF4"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D731191" w14:textId="77777777" w:rsidR="00AF1227" w:rsidRPr="000D148D" w:rsidRDefault="00AF1227" w:rsidP="00C94FA3">
            <w:pPr>
              <w:jc w:val="center"/>
              <w:rPr>
                <w:szCs w:val="24"/>
                <w:lang w:val="sr-Latn-RS" w:eastAsia="sr-Latn-RS"/>
              </w:rPr>
            </w:pPr>
            <w:r w:rsidRPr="000D148D">
              <w:rPr>
                <w:szCs w:val="24"/>
                <w:lang w:val="sr-Latn-RS" w:eastAsia="sr-Latn-RS"/>
              </w:rPr>
              <w:t>7745/2</w:t>
            </w:r>
          </w:p>
        </w:tc>
        <w:tc>
          <w:tcPr>
            <w:tcW w:w="1056" w:type="dxa"/>
            <w:tcBorders>
              <w:top w:val="nil"/>
              <w:left w:val="nil"/>
              <w:bottom w:val="single" w:sz="4" w:space="0" w:color="auto"/>
              <w:right w:val="single" w:sz="4" w:space="0" w:color="auto"/>
            </w:tcBorders>
            <w:shd w:val="clear" w:color="auto" w:fill="auto"/>
            <w:noWrap/>
            <w:vAlign w:val="bottom"/>
            <w:hideMark/>
          </w:tcPr>
          <w:p w14:paraId="3275A425" w14:textId="77777777" w:rsidR="00AF1227" w:rsidRPr="000D148D" w:rsidRDefault="00AF1227" w:rsidP="00C94FA3">
            <w:pPr>
              <w:jc w:val="right"/>
              <w:rPr>
                <w:szCs w:val="24"/>
                <w:lang w:val="sr-Latn-RS" w:eastAsia="sr-Latn-RS"/>
              </w:rPr>
            </w:pPr>
            <w:r w:rsidRPr="000D148D">
              <w:rPr>
                <w:szCs w:val="24"/>
                <w:lang w:val="sr-Latn-RS" w:eastAsia="sr-Latn-RS"/>
              </w:rPr>
              <w:t>12616</w:t>
            </w:r>
          </w:p>
        </w:tc>
        <w:tc>
          <w:tcPr>
            <w:tcW w:w="3197" w:type="dxa"/>
            <w:tcBorders>
              <w:top w:val="nil"/>
              <w:left w:val="nil"/>
              <w:bottom w:val="single" w:sz="4" w:space="0" w:color="auto"/>
              <w:right w:val="single" w:sz="4" w:space="0" w:color="auto"/>
            </w:tcBorders>
            <w:vAlign w:val="center"/>
          </w:tcPr>
          <w:p w14:paraId="6626E952"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D5147E4"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49A53B1"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F899ED1"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D9E98F5" w14:textId="77777777" w:rsidR="00AF1227" w:rsidRPr="000D148D" w:rsidRDefault="00AF1227" w:rsidP="00C94FA3">
            <w:pPr>
              <w:jc w:val="center"/>
              <w:rPr>
                <w:szCs w:val="24"/>
                <w:lang w:val="sr-Latn-RS" w:eastAsia="sr-Latn-RS"/>
              </w:rPr>
            </w:pPr>
            <w:r w:rsidRPr="000D148D">
              <w:rPr>
                <w:szCs w:val="24"/>
                <w:lang w:val="sr-Latn-RS" w:eastAsia="sr-Latn-RS"/>
              </w:rPr>
              <w:t>7746/1</w:t>
            </w:r>
          </w:p>
        </w:tc>
        <w:tc>
          <w:tcPr>
            <w:tcW w:w="1056" w:type="dxa"/>
            <w:tcBorders>
              <w:top w:val="nil"/>
              <w:left w:val="nil"/>
              <w:bottom w:val="single" w:sz="4" w:space="0" w:color="auto"/>
              <w:right w:val="single" w:sz="4" w:space="0" w:color="auto"/>
            </w:tcBorders>
            <w:shd w:val="clear" w:color="auto" w:fill="auto"/>
            <w:noWrap/>
            <w:vAlign w:val="bottom"/>
            <w:hideMark/>
          </w:tcPr>
          <w:p w14:paraId="085ED177" w14:textId="77777777" w:rsidR="00AF1227" w:rsidRPr="000D148D" w:rsidRDefault="00AF1227" w:rsidP="00C94FA3">
            <w:pPr>
              <w:jc w:val="right"/>
              <w:rPr>
                <w:szCs w:val="24"/>
                <w:lang w:val="sr-Latn-RS" w:eastAsia="sr-Latn-RS"/>
              </w:rPr>
            </w:pPr>
            <w:r w:rsidRPr="000D148D">
              <w:rPr>
                <w:szCs w:val="24"/>
                <w:lang w:val="sr-Latn-RS" w:eastAsia="sr-Latn-RS"/>
              </w:rPr>
              <w:t>13317</w:t>
            </w:r>
          </w:p>
        </w:tc>
        <w:tc>
          <w:tcPr>
            <w:tcW w:w="3197" w:type="dxa"/>
            <w:tcBorders>
              <w:top w:val="nil"/>
              <w:left w:val="nil"/>
              <w:bottom w:val="single" w:sz="4" w:space="0" w:color="auto"/>
              <w:right w:val="single" w:sz="4" w:space="0" w:color="auto"/>
            </w:tcBorders>
            <w:vAlign w:val="center"/>
          </w:tcPr>
          <w:p w14:paraId="38966945"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E916664"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23FEF23"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9C5EE8D"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195D7316" w14:textId="77777777" w:rsidR="00AF1227" w:rsidRPr="000D148D" w:rsidRDefault="00AF1227" w:rsidP="00C94FA3">
            <w:pPr>
              <w:jc w:val="center"/>
              <w:rPr>
                <w:szCs w:val="24"/>
                <w:lang w:val="sr-Latn-RS" w:eastAsia="sr-Latn-RS"/>
              </w:rPr>
            </w:pPr>
            <w:r w:rsidRPr="000D148D">
              <w:rPr>
                <w:szCs w:val="24"/>
                <w:lang w:val="sr-Latn-RS" w:eastAsia="sr-Latn-RS"/>
              </w:rPr>
              <w:t>7746/2</w:t>
            </w:r>
          </w:p>
        </w:tc>
        <w:tc>
          <w:tcPr>
            <w:tcW w:w="1056" w:type="dxa"/>
            <w:tcBorders>
              <w:top w:val="nil"/>
              <w:left w:val="nil"/>
              <w:bottom w:val="single" w:sz="4" w:space="0" w:color="auto"/>
              <w:right w:val="single" w:sz="4" w:space="0" w:color="auto"/>
            </w:tcBorders>
            <w:shd w:val="clear" w:color="auto" w:fill="auto"/>
            <w:noWrap/>
            <w:vAlign w:val="bottom"/>
            <w:hideMark/>
          </w:tcPr>
          <w:p w14:paraId="3114E0FE" w14:textId="77777777" w:rsidR="00AF1227" w:rsidRPr="000D148D" w:rsidRDefault="00AF1227" w:rsidP="00C94FA3">
            <w:pPr>
              <w:jc w:val="right"/>
              <w:rPr>
                <w:szCs w:val="24"/>
                <w:lang w:val="sr-Latn-RS" w:eastAsia="sr-Latn-RS"/>
              </w:rPr>
            </w:pPr>
            <w:r w:rsidRPr="000D148D">
              <w:rPr>
                <w:szCs w:val="24"/>
                <w:lang w:val="sr-Latn-RS" w:eastAsia="sr-Latn-RS"/>
              </w:rPr>
              <w:t>6879</w:t>
            </w:r>
          </w:p>
        </w:tc>
        <w:tc>
          <w:tcPr>
            <w:tcW w:w="3197" w:type="dxa"/>
            <w:tcBorders>
              <w:top w:val="nil"/>
              <w:left w:val="nil"/>
              <w:bottom w:val="single" w:sz="4" w:space="0" w:color="auto"/>
              <w:right w:val="single" w:sz="4" w:space="0" w:color="auto"/>
            </w:tcBorders>
            <w:vAlign w:val="center"/>
          </w:tcPr>
          <w:p w14:paraId="09084D7D"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BBE9A54"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B11C3B9"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38E6F4C"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0A5056FB" w14:textId="77777777" w:rsidR="00AF1227" w:rsidRPr="000D148D" w:rsidRDefault="00AF1227" w:rsidP="00C94FA3">
            <w:pPr>
              <w:jc w:val="center"/>
              <w:rPr>
                <w:szCs w:val="24"/>
                <w:lang w:val="sr-Latn-RS" w:eastAsia="sr-Latn-RS"/>
              </w:rPr>
            </w:pPr>
            <w:r w:rsidRPr="000D148D">
              <w:rPr>
                <w:szCs w:val="24"/>
                <w:lang w:val="sr-Latn-RS" w:eastAsia="sr-Latn-RS"/>
              </w:rPr>
              <w:t>7747</w:t>
            </w:r>
          </w:p>
        </w:tc>
        <w:tc>
          <w:tcPr>
            <w:tcW w:w="1056" w:type="dxa"/>
            <w:tcBorders>
              <w:top w:val="nil"/>
              <w:left w:val="nil"/>
              <w:bottom w:val="single" w:sz="4" w:space="0" w:color="auto"/>
              <w:right w:val="single" w:sz="4" w:space="0" w:color="auto"/>
            </w:tcBorders>
            <w:shd w:val="clear" w:color="auto" w:fill="auto"/>
            <w:noWrap/>
            <w:vAlign w:val="bottom"/>
            <w:hideMark/>
          </w:tcPr>
          <w:p w14:paraId="4725A0A4" w14:textId="77777777" w:rsidR="00AF1227" w:rsidRPr="000D148D" w:rsidRDefault="00AF1227" w:rsidP="00C94FA3">
            <w:pPr>
              <w:jc w:val="right"/>
              <w:rPr>
                <w:szCs w:val="24"/>
                <w:lang w:val="sr-Latn-RS" w:eastAsia="sr-Latn-RS"/>
              </w:rPr>
            </w:pPr>
            <w:r w:rsidRPr="000D148D">
              <w:rPr>
                <w:szCs w:val="24"/>
                <w:lang w:val="sr-Latn-RS" w:eastAsia="sr-Latn-RS"/>
              </w:rPr>
              <w:t>359463</w:t>
            </w:r>
          </w:p>
        </w:tc>
        <w:tc>
          <w:tcPr>
            <w:tcW w:w="3197" w:type="dxa"/>
            <w:tcBorders>
              <w:top w:val="nil"/>
              <w:left w:val="nil"/>
              <w:bottom w:val="single" w:sz="4" w:space="0" w:color="auto"/>
              <w:right w:val="single" w:sz="4" w:space="0" w:color="auto"/>
            </w:tcBorders>
            <w:vAlign w:val="center"/>
          </w:tcPr>
          <w:p w14:paraId="09909C08"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43E08430"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A333D91"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ACDAE3C"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0FA1DD03" w14:textId="77777777" w:rsidR="00AF1227" w:rsidRPr="000D148D" w:rsidRDefault="00AF1227" w:rsidP="00C94FA3">
            <w:pPr>
              <w:jc w:val="center"/>
              <w:rPr>
                <w:szCs w:val="24"/>
                <w:lang w:val="sr-Latn-RS" w:eastAsia="sr-Latn-RS"/>
              </w:rPr>
            </w:pPr>
            <w:r w:rsidRPr="000D148D">
              <w:rPr>
                <w:szCs w:val="24"/>
                <w:lang w:val="sr-Latn-RS" w:eastAsia="sr-Latn-RS"/>
              </w:rPr>
              <w:t>7748</w:t>
            </w:r>
          </w:p>
        </w:tc>
        <w:tc>
          <w:tcPr>
            <w:tcW w:w="1056" w:type="dxa"/>
            <w:tcBorders>
              <w:top w:val="nil"/>
              <w:left w:val="nil"/>
              <w:bottom w:val="single" w:sz="4" w:space="0" w:color="auto"/>
              <w:right w:val="single" w:sz="4" w:space="0" w:color="auto"/>
            </w:tcBorders>
            <w:shd w:val="clear" w:color="auto" w:fill="auto"/>
            <w:noWrap/>
            <w:vAlign w:val="bottom"/>
            <w:hideMark/>
          </w:tcPr>
          <w:p w14:paraId="4FA86BD2" w14:textId="77777777" w:rsidR="00AF1227" w:rsidRPr="000D148D" w:rsidRDefault="00AF1227" w:rsidP="00C94FA3">
            <w:pPr>
              <w:jc w:val="right"/>
              <w:rPr>
                <w:szCs w:val="24"/>
                <w:lang w:val="sr-Latn-RS" w:eastAsia="sr-Latn-RS"/>
              </w:rPr>
            </w:pPr>
            <w:r w:rsidRPr="000D148D">
              <w:rPr>
                <w:szCs w:val="24"/>
                <w:lang w:val="sr-Latn-RS" w:eastAsia="sr-Latn-RS"/>
              </w:rPr>
              <w:t>89999</w:t>
            </w:r>
          </w:p>
        </w:tc>
        <w:tc>
          <w:tcPr>
            <w:tcW w:w="3197" w:type="dxa"/>
            <w:tcBorders>
              <w:top w:val="nil"/>
              <w:left w:val="nil"/>
              <w:bottom w:val="single" w:sz="4" w:space="0" w:color="auto"/>
              <w:right w:val="single" w:sz="4" w:space="0" w:color="auto"/>
            </w:tcBorders>
            <w:vAlign w:val="center"/>
          </w:tcPr>
          <w:p w14:paraId="0B3D25D1"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B5F64BA"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73C074C"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4F0AAA0"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4FCEA8EC" w14:textId="77777777" w:rsidR="00AF1227" w:rsidRPr="000D148D" w:rsidRDefault="00AF1227" w:rsidP="00C94FA3">
            <w:pPr>
              <w:jc w:val="center"/>
              <w:rPr>
                <w:szCs w:val="24"/>
                <w:lang w:val="sr-Latn-RS" w:eastAsia="sr-Latn-RS"/>
              </w:rPr>
            </w:pPr>
            <w:r w:rsidRPr="000D148D">
              <w:rPr>
                <w:szCs w:val="24"/>
                <w:lang w:val="sr-Latn-RS" w:eastAsia="sr-Latn-RS"/>
              </w:rPr>
              <w:t>7749</w:t>
            </w:r>
          </w:p>
        </w:tc>
        <w:tc>
          <w:tcPr>
            <w:tcW w:w="1056" w:type="dxa"/>
            <w:tcBorders>
              <w:top w:val="nil"/>
              <w:left w:val="nil"/>
              <w:bottom w:val="single" w:sz="4" w:space="0" w:color="auto"/>
              <w:right w:val="single" w:sz="4" w:space="0" w:color="auto"/>
            </w:tcBorders>
            <w:shd w:val="clear" w:color="auto" w:fill="auto"/>
            <w:noWrap/>
            <w:vAlign w:val="bottom"/>
            <w:hideMark/>
          </w:tcPr>
          <w:p w14:paraId="463335AF" w14:textId="77777777" w:rsidR="00AF1227" w:rsidRPr="000D148D" w:rsidRDefault="00AF1227" w:rsidP="00C94FA3">
            <w:pPr>
              <w:jc w:val="right"/>
              <w:rPr>
                <w:szCs w:val="24"/>
                <w:lang w:val="sr-Latn-RS" w:eastAsia="sr-Latn-RS"/>
              </w:rPr>
            </w:pPr>
            <w:r w:rsidRPr="000D148D">
              <w:rPr>
                <w:szCs w:val="24"/>
                <w:lang w:val="sr-Latn-RS" w:eastAsia="sr-Latn-RS"/>
              </w:rPr>
              <w:t>77214</w:t>
            </w:r>
          </w:p>
        </w:tc>
        <w:tc>
          <w:tcPr>
            <w:tcW w:w="3197" w:type="dxa"/>
            <w:tcBorders>
              <w:top w:val="nil"/>
              <w:left w:val="nil"/>
              <w:bottom w:val="single" w:sz="4" w:space="0" w:color="auto"/>
              <w:right w:val="single" w:sz="4" w:space="0" w:color="auto"/>
            </w:tcBorders>
            <w:vAlign w:val="center"/>
          </w:tcPr>
          <w:p w14:paraId="359F4D25"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291E4A90"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5A7F6B4"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7B04E01"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1AD4472" w14:textId="77777777" w:rsidR="00AF1227" w:rsidRPr="000D148D" w:rsidRDefault="00AF1227" w:rsidP="00C94FA3">
            <w:pPr>
              <w:jc w:val="center"/>
              <w:rPr>
                <w:szCs w:val="24"/>
                <w:lang w:val="sr-Latn-RS" w:eastAsia="sr-Latn-RS"/>
              </w:rPr>
            </w:pPr>
            <w:r w:rsidRPr="000D148D">
              <w:rPr>
                <w:szCs w:val="24"/>
                <w:lang w:val="sr-Latn-RS" w:eastAsia="sr-Latn-RS"/>
              </w:rPr>
              <w:t>7750</w:t>
            </w:r>
          </w:p>
        </w:tc>
        <w:tc>
          <w:tcPr>
            <w:tcW w:w="1056" w:type="dxa"/>
            <w:tcBorders>
              <w:top w:val="nil"/>
              <w:left w:val="nil"/>
              <w:bottom w:val="single" w:sz="4" w:space="0" w:color="auto"/>
              <w:right w:val="single" w:sz="4" w:space="0" w:color="auto"/>
            </w:tcBorders>
            <w:shd w:val="clear" w:color="auto" w:fill="auto"/>
            <w:noWrap/>
            <w:vAlign w:val="bottom"/>
            <w:hideMark/>
          </w:tcPr>
          <w:p w14:paraId="5F279936" w14:textId="77777777" w:rsidR="00AF1227" w:rsidRPr="000D148D" w:rsidRDefault="00AF1227" w:rsidP="00C94FA3">
            <w:pPr>
              <w:jc w:val="right"/>
              <w:rPr>
                <w:szCs w:val="24"/>
                <w:lang w:val="sr-Latn-RS" w:eastAsia="sr-Latn-RS"/>
              </w:rPr>
            </w:pPr>
            <w:r w:rsidRPr="000D148D">
              <w:rPr>
                <w:szCs w:val="24"/>
                <w:lang w:val="sr-Latn-RS" w:eastAsia="sr-Latn-RS"/>
              </w:rPr>
              <w:t>266616</w:t>
            </w:r>
          </w:p>
        </w:tc>
        <w:tc>
          <w:tcPr>
            <w:tcW w:w="3197" w:type="dxa"/>
            <w:tcBorders>
              <w:top w:val="nil"/>
              <w:left w:val="nil"/>
              <w:bottom w:val="single" w:sz="4" w:space="0" w:color="auto"/>
              <w:right w:val="single" w:sz="4" w:space="0" w:color="auto"/>
            </w:tcBorders>
            <w:vAlign w:val="center"/>
          </w:tcPr>
          <w:p w14:paraId="0D2D979E"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7AFFF66"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A1F38B4"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ACF0251"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298CEB8" w14:textId="77777777" w:rsidR="00AF1227" w:rsidRPr="000D148D" w:rsidRDefault="00AF1227" w:rsidP="00C94FA3">
            <w:pPr>
              <w:jc w:val="center"/>
              <w:rPr>
                <w:szCs w:val="24"/>
                <w:lang w:val="sr-Latn-RS" w:eastAsia="sr-Latn-RS"/>
              </w:rPr>
            </w:pPr>
            <w:r w:rsidRPr="000D148D">
              <w:rPr>
                <w:szCs w:val="24"/>
                <w:lang w:val="sr-Latn-RS" w:eastAsia="sr-Latn-RS"/>
              </w:rPr>
              <w:t>7751</w:t>
            </w:r>
          </w:p>
        </w:tc>
        <w:tc>
          <w:tcPr>
            <w:tcW w:w="1056" w:type="dxa"/>
            <w:tcBorders>
              <w:top w:val="nil"/>
              <w:left w:val="nil"/>
              <w:bottom w:val="single" w:sz="4" w:space="0" w:color="auto"/>
              <w:right w:val="single" w:sz="4" w:space="0" w:color="auto"/>
            </w:tcBorders>
            <w:shd w:val="clear" w:color="auto" w:fill="auto"/>
            <w:noWrap/>
            <w:vAlign w:val="bottom"/>
            <w:hideMark/>
          </w:tcPr>
          <w:p w14:paraId="5B3F34E5" w14:textId="77777777" w:rsidR="00AF1227" w:rsidRPr="000D148D" w:rsidRDefault="00AF1227" w:rsidP="00C94FA3">
            <w:pPr>
              <w:jc w:val="right"/>
              <w:rPr>
                <w:szCs w:val="24"/>
                <w:lang w:val="sr-Latn-RS" w:eastAsia="sr-Latn-RS"/>
              </w:rPr>
            </w:pPr>
            <w:r w:rsidRPr="000D148D">
              <w:rPr>
                <w:szCs w:val="24"/>
                <w:lang w:val="sr-Latn-RS" w:eastAsia="sr-Latn-RS"/>
              </w:rPr>
              <w:t>86137</w:t>
            </w:r>
          </w:p>
        </w:tc>
        <w:tc>
          <w:tcPr>
            <w:tcW w:w="3197" w:type="dxa"/>
            <w:tcBorders>
              <w:top w:val="nil"/>
              <w:left w:val="nil"/>
              <w:bottom w:val="single" w:sz="4" w:space="0" w:color="auto"/>
              <w:right w:val="single" w:sz="4" w:space="0" w:color="auto"/>
            </w:tcBorders>
            <w:vAlign w:val="center"/>
          </w:tcPr>
          <w:p w14:paraId="22DD1D0B"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E2931B0"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5E59BB5"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4935CAC"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04571E3C" w14:textId="77777777" w:rsidR="00AF1227" w:rsidRPr="000D148D" w:rsidRDefault="00AF1227" w:rsidP="00C94FA3">
            <w:pPr>
              <w:jc w:val="center"/>
              <w:rPr>
                <w:szCs w:val="24"/>
                <w:lang w:val="sr-Latn-RS" w:eastAsia="sr-Latn-RS"/>
              </w:rPr>
            </w:pPr>
            <w:r w:rsidRPr="000D148D">
              <w:rPr>
                <w:szCs w:val="24"/>
                <w:lang w:val="sr-Latn-RS" w:eastAsia="sr-Latn-RS"/>
              </w:rPr>
              <w:t>7752</w:t>
            </w:r>
          </w:p>
        </w:tc>
        <w:tc>
          <w:tcPr>
            <w:tcW w:w="1056" w:type="dxa"/>
            <w:tcBorders>
              <w:top w:val="nil"/>
              <w:left w:val="nil"/>
              <w:bottom w:val="single" w:sz="4" w:space="0" w:color="auto"/>
              <w:right w:val="single" w:sz="4" w:space="0" w:color="auto"/>
            </w:tcBorders>
            <w:shd w:val="clear" w:color="auto" w:fill="auto"/>
            <w:noWrap/>
            <w:vAlign w:val="bottom"/>
            <w:hideMark/>
          </w:tcPr>
          <w:p w14:paraId="1D2F9EEB" w14:textId="77777777" w:rsidR="00AF1227" w:rsidRPr="000D148D" w:rsidRDefault="00AF1227" w:rsidP="00C94FA3">
            <w:pPr>
              <w:jc w:val="right"/>
              <w:rPr>
                <w:szCs w:val="24"/>
                <w:lang w:val="sr-Latn-RS" w:eastAsia="sr-Latn-RS"/>
              </w:rPr>
            </w:pPr>
            <w:r w:rsidRPr="000D148D">
              <w:rPr>
                <w:szCs w:val="24"/>
                <w:lang w:val="sr-Latn-RS" w:eastAsia="sr-Latn-RS"/>
              </w:rPr>
              <w:t>103357</w:t>
            </w:r>
          </w:p>
        </w:tc>
        <w:tc>
          <w:tcPr>
            <w:tcW w:w="3197" w:type="dxa"/>
            <w:tcBorders>
              <w:top w:val="nil"/>
              <w:left w:val="nil"/>
              <w:bottom w:val="single" w:sz="4" w:space="0" w:color="auto"/>
              <w:right w:val="single" w:sz="4" w:space="0" w:color="auto"/>
            </w:tcBorders>
            <w:vAlign w:val="center"/>
          </w:tcPr>
          <w:p w14:paraId="46F05CE9"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6F586D4"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D63D4A6"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9E1C87C"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45D51144" w14:textId="77777777" w:rsidR="00AF1227" w:rsidRPr="000D148D" w:rsidRDefault="00AF1227" w:rsidP="00C94FA3">
            <w:pPr>
              <w:jc w:val="center"/>
              <w:rPr>
                <w:szCs w:val="24"/>
                <w:lang w:val="sr-Latn-RS" w:eastAsia="sr-Latn-RS"/>
              </w:rPr>
            </w:pPr>
            <w:r w:rsidRPr="000D148D">
              <w:rPr>
                <w:szCs w:val="24"/>
                <w:lang w:val="sr-Latn-RS" w:eastAsia="sr-Latn-RS"/>
              </w:rPr>
              <w:t>7753</w:t>
            </w:r>
          </w:p>
        </w:tc>
        <w:tc>
          <w:tcPr>
            <w:tcW w:w="1056" w:type="dxa"/>
            <w:tcBorders>
              <w:top w:val="nil"/>
              <w:left w:val="nil"/>
              <w:bottom w:val="single" w:sz="4" w:space="0" w:color="auto"/>
              <w:right w:val="single" w:sz="4" w:space="0" w:color="auto"/>
            </w:tcBorders>
            <w:shd w:val="clear" w:color="auto" w:fill="auto"/>
            <w:noWrap/>
            <w:vAlign w:val="bottom"/>
            <w:hideMark/>
          </w:tcPr>
          <w:p w14:paraId="1A043DD7" w14:textId="77777777" w:rsidR="00AF1227" w:rsidRPr="000D148D" w:rsidRDefault="00AF1227" w:rsidP="00C94FA3">
            <w:pPr>
              <w:jc w:val="right"/>
              <w:rPr>
                <w:szCs w:val="24"/>
                <w:lang w:val="sr-Latn-RS" w:eastAsia="sr-Latn-RS"/>
              </w:rPr>
            </w:pPr>
            <w:r w:rsidRPr="000D148D">
              <w:rPr>
                <w:szCs w:val="24"/>
                <w:lang w:val="sr-Latn-RS" w:eastAsia="sr-Latn-RS"/>
              </w:rPr>
              <w:t>11591</w:t>
            </w:r>
          </w:p>
        </w:tc>
        <w:tc>
          <w:tcPr>
            <w:tcW w:w="3197" w:type="dxa"/>
            <w:tcBorders>
              <w:top w:val="nil"/>
              <w:left w:val="nil"/>
              <w:bottom w:val="single" w:sz="4" w:space="0" w:color="auto"/>
              <w:right w:val="single" w:sz="4" w:space="0" w:color="auto"/>
            </w:tcBorders>
            <w:vAlign w:val="center"/>
          </w:tcPr>
          <w:p w14:paraId="2FC5164E"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8EA35A4"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4423A5A"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BC53F2C"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91568D4" w14:textId="77777777" w:rsidR="00AF1227" w:rsidRPr="000D148D" w:rsidRDefault="00AF1227" w:rsidP="00C94FA3">
            <w:pPr>
              <w:jc w:val="center"/>
              <w:rPr>
                <w:szCs w:val="24"/>
                <w:lang w:val="sr-Latn-RS" w:eastAsia="sr-Latn-RS"/>
              </w:rPr>
            </w:pPr>
            <w:r w:rsidRPr="000D148D">
              <w:rPr>
                <w:szCs w:val="24"/>
                <w:lang w:val="sr-Latn-RS" w:eastAsia="sr-Latn-RS"/>
              </w:rPr>
              <w:t>7754</w:t>
            </w:r>
          </w:p>
        </w:tc>
        <w:tc>
          <w:tcPr>
            <w:tcW w:w="1056" w:type="dxa"/>
            <w:tcBorders>
              <w:top w:val="nil"/>
              <w:left w:val="nil"/>
              <w:bottom w:val="single" w:sz="4" w:space="0" w:color="auto"/>
              <w:right w:val="single" w:sz="4" w:space="0" w:color="auto"/>
            </w:tcBorders>
            <w:shd w:val="clear" w:color="auto" w:fill="auto"/>
            <w:noWrap/>
            <w:vAlign w:val="bottom"/>
            <w:hideMark/>
          </w:tcPr>
          <w:p w14:paraId="256371F2" w14:textId="77777777" w:rsidR="00AF1227" w:rsidRPr="000D148D" w:rsidRDefault="00AF1227" w:rsidP="00C94FA3">
            <w:pPr>
              <w:jc w:val="right"/>
              <w:rPr>
                <w:szCs w:val="24"/>
                <w:lang w:val="sr-Latn-RS" w:eastAsia="sr-Latn-RS"/>
              </w:rPr>
            </w:pPr>
            <w:r w:rsidRPr="000D148D">
              <w:rPr>
                <w:szCs w:val="24"/>
                <w:lang w:val="sr-Latn-RS" w:eastAsia="sr-Latn-RS"/>
              </w:rPr>
              <w:t>73045</w:t>
            </w:r>
          </w:p>
        </w:tc>
        <w:tc>
          <w:tcPr>
            <w:tcW w:w="3197" w:type="dxa"/>
            <w:tcBorders>
              <w:top w:val="nil"/>
              <w:left w:val="nil"/>
              <w:bottom w:val="single" w:sz="4" w:space="0" w:color="auto"/>
              <w:right w:val="single" w:sz="4" w:space="0" w:color="auto"/>
            </w:tcBorders>
            <w:vAlign w:val="center"/>
          </w:tcPr>
          <w:p w14:paraId="73171E16"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5955923"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C18B3F7"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ABCC6F9"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472A19CB" w14:textId="77777777" w:rsidR="00AF1227" w:rsidRPr="000D148D" w:rsidRDefault="00AF1227" w:rsidP="00C94FA3">
            <w:pPr>
              <w:jc w:val="center"/>
              <w:rPr>
                <w:szCs w:val="24"/>
                <w:lang w:val="sr-Latn-RS" w:eastAsia="sr-Latn-RS"/>
              </w:rPr>
            </w:pPr>
            <w:r w:rsidRPr="000D148D">
              <w:rPr>
                <w:szCs w:val="24"/>
                <w:lang w:val="sr-Latn-RS" w:eastAsia="sr-Latn-RS"/>
              </w:rPr>
              <w:t>7755</w:t>
            </w:r>
          </w:p>
        </w:tc>
        <w:tc>
          <w:tcPr>
            <w:tcW w:w="1056" w:type="dxa"/>
            <w:tcBorders>
              <w:top w:val="nil"/>
              <w:left w:val="nil"/>
              <w:bottom w:val="single" w:sz="4" w:space="0" w:color="auto"/>
              <w:right w:val="single" w:sz="4" w:space="0" w:color="auto"/>
            </w:tcBorders>
            <w:shd w:val="clear" w:color="auto" w:fill="auto"/>
            <w:noWrap/>
            <w:vAlign w:val="bottom"/>
            <w:hideMark/>
          </w:tcPr>
          <w:p w14:paraId="352C6AB2" w14:textId="77777777" w:rsidR="00AF1227" w:rsidRPr="000D148D" w:rsidRDefault="00AF1227" w:rsidP="00C94FA3">
            <w:pPr>
              <w:jc w:val="right"/>
              <w:rPr>
                <w:szCs w:val="24"/>
                <w:lang w:val="sr-Latn-RS" w:eastAsia="sr-Latn-RS"/>
              </w:rPr>
            </w:pPr>
            <w:r w:rsidRPr="000D148D">
              <w:rPr>
                <w:szCs w:val="24"/>
                <w:lang w:val="sr-Latn-RS" w:eastAsia="sr-Latn-RS"/>
              </w:rPr>
              <w:t>51373</w:t>
            </w:r>
          </w:p>
        </w:tc>
        <w:tc>
          <w:tcPr>
            <w:tcW w:w="3197" w:type="dxa"/>
            <w:tcBorders>
              <w:top w:val="nil"/>
              <w:left w:val="nil"/>
              <w:bottom w:val="single" w:sz="4" w:space="0" w:color="auto"/>
              <w:right w:val="single" w:sz="4" w:space="0" w:color="auto"/>
            </w:tcBorders>
            <w:vAlign w:val="center"/>
          </w:tcPr>
          <w:p w14:paraId="0406025D"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37672DD"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D898C1F"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0D17D92"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1FCB0AB4" w14:textId="77777777" w:rsidR="00AF1227" w:rsidRPr="000D148D" w:rsidRDefault="00AF1227" w:rsidP="00C94FA3">
            <w:pPr>
              <w:jc w:val="center"/>
              <w:rPr>
                <w:szCs w:val="24"/>
                <w:lang w:val="sr-Latn-RS" w:eastAsia="sr-Latn-RS"/>
              </w:rPr>
            </w:pPr>
            <w:r w:rsidRPr="000D148D">
              <w:rPr>
                <w:szCs w:val="24"/>
                <w:lang w:val="sr-Latn-RS" w:eastAsia="sr-Latn-RS"/>
              </w:rPr>
              <w:t>7756</w:t>
            </w:r>
          </w:p>
        </w:tc>
        <w:tc>
          <w:tcPr>
            <w:tcW w:w="1056" w:type="dxa"/>
            <w:tcBorders>
              <w:top w:val="nil"/>
              <w:left w:val="nil"/>
              <w:bottom w:val="single" w:sz="4" w:space="0" w:color="auto"/>
              <w:right w:val="single" w:sz="4" w:space="0" w:color="auto"/>
            </w:tcBorders>
            <w:shd w:val="clear" w:color="auto" w:fill="auto"/>
            <w:noWrap/>
            <w:vAlign w:val="bottom"/>
            <w:hideMark/>
          </w:tcPr>
          <w:p w14:paraId="4B666BDD" w14:textId="77777777" w:rsidR="00AF1227" w:rsidRPr="000D148D" w:rsidRDefault="00AF1227" w:rsidP="00C94FA3">
            <w:pPr>
              <w:jc w:val="right"/>
              <w:rPr>
                <w:szCs w:val="24"/>
                <w:lang w:val="sr-Latn-RS" w:eastAsia="sr-Latn-RS"/>
              </w:rPr>
            </w:pPr>
            <w:r w:rsidRPr="000D148D">
              <w:rPr>
                <w:szCs w:val="24"/>
                <w:lang w:val="sr-Latn-RS" w:eastAsia="sr-Latn-RS"/>
              </w:rPr>
              <w:t>70514</w:t>
            </w:r>
          </w:p>
        </w:tc>
        <w:tc>
          <w:tcPr>
            <w:tcW w:w="3197" w:type="dxa"/>
            <w:tcBorders>
              <w:top w:val="nil"/>
              <w:left w:val="nil"/>
              <w:bottom w:val="single" w:sz="4" w:space="0" w:color="auto"/>
              <w:right w:val="single" w:sz="4" w:space="0" w:color="auto"/>
            </w:tcBorders>
            <w:vAlign w:val="center"/>
          </w:tcPr>
          <w:p w14:paraId="3344DA46"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0B8BCF4"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2217469"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87B97D0"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87C0531" w14:textId="77777777" w:rsidR="00AF1227" w:rsidRPr="000D148D" w:rsidRDefault="00AF1227" w:rsidP="00C94FA3">
            <w:pPr>
              <w:jc w:val="center"/>
              <w:rPr>
                <w:szCs w:val="24"/>
                <w:lang w:val="sr-Latn-RS" w:eastAsia="sr-Latn-RS"/>
              </w:rPr>
            </w:pPr>
            <w:r w:rsidRPr="000D148D">
              <w:rPr>
                <w:szCs w:val="24"/>
                <w:lang w:val="sr-Latn-RS" w:eastAsia="sr-Latn-RS"/>
              </w:rPr>
              <w:t>7757</w:t>
            </w:r>
          </w:p>
        </w:tc>
        <w:tc>
          <w:tcPr>
            <w:tcW w:w="1056" w:type="dxa"/>
            <w:tcBorders>
              <w:top w:val="nil"/>
              <w:left w:val="nil"/>
              <w:bottom w:val="single" w:sz="4" w:space="0" w:color="auto"/>
              <w:right w:val="single" w:sz="4" w:space="0" w:color="auto"/>
            </w:tcBorders>
            <w:shd w:val="clear" w:color="auto" w:fill="auto"/>
            <w:noWrap/>
            <w:vAlign w:val="bottom"/>
            <w:hideMark/>
          </w:tcPr>
          <w:p w14:paraId="08E001BF" w14:textId="77777777" w:rsidR="00AF1227" w:rsidRPr="000D148D" w:rsidRDefault="00AF1227" w:rsidP="00C94FA3">
            <w:pPr>
              <w:jc w:val="right"/>
              <w:rPr>
                <w:szCs w:val="24"/>
                <w:lang w:val="sr-Latn-RS" w:eastAsia="sr-Latn-RS"/>
              </w:rPr>
            </w:pPr>
            <w:r w:rsidRPr="000D148D">
              <w:rPr>
                <w:szCs w:val="24"/>
                <w:lang w:val="sr-Latn-RS" w:eastAsia="sr-Latn-RS"/>
              </w:rPr>
              <w:t>146787</w:t>
            </w:r>
          </w:p>
        </w:tc>
        <w:tc>
          <w:tcPr>
            <w:tcW w:w="3197" w:type="dxa"/>
            <w:tcBorders>
              <w:top w:val="nil"/>
              <w:left w:val="nil"/>
              <w:bottom w:val="single" w:sz="4" w:space="0" w:color="auto"/>
              <w:right w:val="single" w:sz="4" w:space="0" w:color="auto"/>
            </w:tcBorders>
            <w:vAlign w:val="center"/>
          </w:tcPr>
          <w:p w14:paraId="14AFA0CE"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27D007FE"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A35A65F"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73C5A29"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15BB3F5" w14:textId="77777777" w:rsidR="00AF1227" w:rsidRPr="000D148D" w:rsidRDefault="00AF1227" w:rsidP="00C94FA3">
            <w:pPr>
              <w:jc w:val="center"/>
              <w:rPr>
                <w:szCs w:val="24"/>
                <w:lang w:val="sr-Latn-RS" w:eastAsia="sr-Latn-RS"/>
              </w:rPr>
            </w:pPr>
            <w:r w:rsidRPr="000D148D">
              <w:rPr>
                <w:szCs w:val="24"/>
                <w:lang w:val="sr-Latn-RS" w:eastAsia="sr-Latn-RS"/>
              </w:rPr>
              <w:t>7758</w:t>
            </w:r>
          </w:p>
        </w:tc>
        <w:tc>
          <w:tcPr>
            <w:tcW w:w="1056" w:type="dxa"/>
            <w:tcBorders>
              <w:top w:val="nil"/>
              <w:left w:val="nil"/>
              <w:bottom w:val="single" w:sz="4" w:space="0" w:color="auto"/>
              <w:right w:val="single" w:sz="4" w:space="0" w:color="auto"/>
            </w:tcBorders>
            <w:shd w:val="clear" w:color="auto" w:fill="auto"/>
            <w:noWrap/>
            <w:vAlign w:val="bottom"/>
            <w:hideMark/>
          </w:tcPr>
          <w:p w14:paraId="56138868" w14:textId="77777777" w:rsidR="00AF1227" w:rsidRPr="000D148D" w:rsidRDefault="00AF1227" w:rsidP="00C94FA3">
            <w:pPr>
              <w:jc w:val="right"/>
              <w:rPr>
                <w:szCs w:val="24"/>
                <w:lang w:val="sr-Latn-RS" w:eastAsia="sr-Latn-RS"/>
              </w:rPr>
            </w:pPr>
            <w:r w:rsidRPr="000D148D">
              <w:rPr>
                <w:szCs w:val="24"/>
                <w:lang w:val="sr-Latn-RS" w:eastAsia="sr-Latn-RS"/>
              </w:rPr>
              <w:t>258809</w:t>
            </w:r>
          </w:p>
        </w:tc>
        <w:tc>
          <w:tcPr>
            <w:tcW w:w="3197" w:type="dxa"/>
            <w:tcBorders>
              <w:top w:val="nil"/>
              <w:left w:val="nil"/>
              <w:bottom w:val="single" w:sz="4" w:space="0" w:color="auto"/>
              <w:right w:val="single" w:sz="4" w:space="0" w:color="auto"/>
            </w:tcBorders>
            <w:vAlign w:val="center"/>
          </w:tcPr>
          <w:p w14:paraId="4664E5C8"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31EE931"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2CF690C"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9FDE008"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B885152" w14:textId="77777777" w:rsidR="00AF1227" w:rsidRPr="000D148D" w:rsidRDefault="00AF1227" w:rsidP="00C94FA3">
            <w:pPr>
              <w:jc w:val="center"/>
              <w:rPr>
                <w:szCs w:val="24"/>
                <w:lang w:val="sr-Latn-RS" w:eastAsia="sr-Latn-RS"/>
              </w:rPr>
            </w:pPr>
            <w:r w:rsidRPr="000D148D">
              <w:rPr>
                <w:szCs w:val="24"/>
                <w:lang w:val="sr-Latn-RS" w:eastAsia="sr-Latn-RS"/>
              </w:rPr>
              <w:t>7759</w:t>
            </w:r>
          </w:p>
        </w:tc>
        <w:tc>
          <w:tcPr>
            <w:tcW w:w="1056" w:type="dxa"/>
            <w:tcBorders>
              <w:top w:val="nil"/>
              <w:left w:val="nil"/>
              <w:bottom w:val="single" w:sz="4" w:space="0" w:color="auto"/>
              <w:right w:val="single" w:sz="4" w:space="0" w:color="auto"/>
            </w:tcBorders>
            <w:shd w:val="clear" w:color="auto" w:fill="auto"/>
            <w:noWrap/>
            <w:vAlign w:val="bottom"/>
            <w:hideMark/>
          </w:tcPr>
          <w:p w14:paraId="77A49C64" w14:textId="77777777" w:rsidR="00AF1227" w:rsidRPr="000D148D" w:rsidRDefault="00AF1227" w:rsidP="00C94FA3">
            <w:pPr>
              <w:jc w:val="right"/>
              <w:rPr>
                <w:szCs w:val="24"/>
                <w:lang w:val="sr-Latn-RS" w:eastAsia="sr-Latn-RS"/>
              </w:rPr>
            </w:pPr>
            <w:r w:rsidRPr="000D148D">
              <w:rPr>
                <w:szCs w:val="24"/>
                <w:lang w:val="sr-Latn-RS" w:eastAsia="sr-Latn-RS"/>
              </w:rPr>
              <w:t>221802</w:t>
            </w:r>
          </w:p>
        </w:tc>
        <w:tc>
          <w:tcPr>
            <w:tcW w:w="3197" w:type="dxa"/>
            <w:tcBorders>
              <w:top w:val="nil"/>
              <w:left w:val="nil"/>
              <w:bottom w:val="single" w:sz="4" w:space="0" w:color="auto"/>
              <w:right w:val="single" w:sz="4" w:space="0" w:color="auto"/>
            </w:tcBorders>
            <w:vAlign w:val="center"/>
          </w:tcPr>
          <w:p w14:paraId="01108DDC"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2E6A2B4"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3E4E674"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F69B37F"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15181AA8" w14:textId="77777777" w:rsidR="00AF1227" w:rsidRPr="000D148D" w:rsidRDefault="00AF1227" w:rsidP="00C94FA3">
            <w:pPr>
              <w:jc w:val="center"/>
              <w:rPr>
                <w:szCs w:val="24"/>
                <w:lang w:val="sr-Latn-RS" w:eastAsia="sr-Latn-RS"/>
              </w:rPr>
            </w:pPr>
            <w:r w:rsidRPr="000D148D">
              <w:rPr>
                <w:szCs w:val="24"/>
                <w:lang w:val="sr-Latn-RS" w:eastAsia="sr-Latn-RS"/>
              </w:rPr>
              <w:t>7760</w:t>
            </w:r>
          </w:p>
        </w:tc>
        <w:tc>
          <w:tcPr>
            <w:tcW w:w="1056" w:type="dxa"/>
            <w:tcBorders>
              <w:top w:val="nil"/>
              <w:left w:val="nil"/>
              <w:bottom w:val="single" w:sz="4" w:space="0" w:color="auto"/>
              <w:right w:val="single" w:sz="4" w:space="0" w:color="auto"/>
            </w:tcBorders>
            <w:shd w:val="clear" w:color="auto" w:fill="auto"/>
            <w:noWrap/>
            <w:vAlign w:val="bottom"/>
            <w:hideMark/>
          </w:tcPr>
          <w:p w14:paraId="58C35AE6" w14:textId="77777777" w:rsidR="00AF1227" w:rsidRPr="000D148D" w:rsidRDefault="00AF1227" w:rsidP="00C94FA3">
            <w:pPr>
              <w:jc w:val="right"/>
              <w:rPr>
                <w:szCs w:val="24"/>
                <w:lang w:val="sr-Latn-RS" w:eastAsia="sr-Latn-RS"/>
              </w:rPr>
            </w:pPr>
            <w:r w:rsidRPr="000D148D">
              <w:rPr>
                <w:szCs w:val="24"/>
                <w:lang w:val="sr-Latn-RS" w:eastAsia="sr-Latn-RS"/>
              </w:rPr>
              <w:t>32663</w:t>
            </w:r>
          </w:p>
        </w:tc>
        <w:tc>
          <w:tcPr>
            <w:tcW w:w="3197" w:type="dxa"/>
            <w:tcBorders>
              <w:top w:val="nil"/>
              <w:left w:val="nil"/>
              <w:bottom w:val="single" w:sz="4" w:space="0" w:color="auto"/>
              <w:right w:val="single" w:sz="4" w:space="0" w:color="auto"/>
            </w:tcBorders>
            <w:vAlign w:val="center"/>
          </w:tcPr>
          <w:p w14:paraId="5983086A"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2455E18A"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4FC7EDA"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59B3228"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DE014E1" w14:textId="77777777" w:rsidR="00AF1227" w:rsidRPr="000D148D" w:rsidRDefault="00AF1227" w:rsidP="00C94FA3">
            <w:pPr>
              <w:jc w:val="center"/>
              <w:rPr>
                <w:szCs w:val="24"/>
                <w:lang w:val="sr-Latn-RS" w:eastAsia="sr-Latn-RS"/>
              </w:rPr>
            </w:pPr>
            <w:r w:rsidRPr="000D148D">
              <w:rPr>
                <w:szCs w:val="24"/>
                <w:lang w:val="sr-Latn-RS" w:eastAsia="sr-Latn-RS"/>
              </w:rPr>
              <w:t>7761</w:t>
            </w:r>
          </w:p>
        </w:tc>
        <w:tc>
          <w:tcPr>
            <w:tcW w:w="1056" w:type="dxa"/>
            <w:tcBorders>
              <w:top w:val="nil"/>
              <w:left w:val="nil"/>
              <w:bottom w:val="single" w:sz="4" w:space="0" w:color="auto"/>
              <w:right w:val="single" w:sz="4" w:space="0" w:color="auto"/>
            </w:tcBorders>
            <w:shd w:val="clear" w:color="auto" w:fill="auto"/>
            <w:noWrap/>
            <w:vAlign w:val="bottom"/>
            <w:hideMark/>
          </w:tcPr>
          <w:p w14:paraId="588DC83D" w14:textId="77777777" w:rsidR="00AF1227" w:rsidRPr="000D148D" w:rsidRDefault="00AF1227" w:rsidP="00C94FA3">
            <w:pPr>
              <w:jc w:val="right"/>
              <w:rPr>
                <w:szCs w:val="24"/>
                <w:lang w:val="sr-Latn-RS" w:eastAsia="sr-Latn-RS"/>
              </w:rPr>
            </w:pPr>
            <w:r w:rsidRPr="000D148D">
              <w:rPr>
                <w:szCs w:val="24"/>
                <w:lang w:val="sr-Latn-RS" w:eastAsia="sr-Latn-RS"/>
              </w:rPr>
              <w:t>23197</w:t>
            </w:r>
          </w:p>
        </w:tc>
        <w:tc>
          <w:tcPr>
            <w:tcW w:w="3197" w:type="dxa"/>
            <w:tcBorders>
              <w:top w:val="nil"/>
              <w:left w:val="nil"/>
              <w:bottom w:val="single" w:sz="4" w:space="0" w:color="auto"/>
              <w:right w:val="single" w:sz="4" w:space="0" w:color="auto"/>
            </w:tcBorders>
            <w:vAlign w:val="center"/>
          </w:tcPr>
          <w:p w14:paraId="5247B775"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74F2E7E"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DBA4367"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DB878D8"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6900D9AC" w14:textId="77777777" w:rsidR="00AF1227" w:rsidRPr="000D148D" w:rsidRDefault="00AF1227" w:rsidP="00C94FA3">
            <w:pPr>
              <w:jc w:val="center"/>
              <w:rPr>
                <w:szCs w:val="24"/>
                <w:lang w:val="sr-Latn-RS" w:eastAsia="sr-Latn-RS"/>
              </w:rPr>
            </w:pPr>
            <w:r w:rsidRPr="000D148D">
              <w:rPr>
                <w:szCs w:val="24"/>
                <w:lang w:val="sr-Latn-RS" w:eastAsia="sr-Latn-RS"/>
              </w:rPr>
              <w:t>7762</w:t>
            </w:r>
          </w:p>
        </w:tc>
        <w:tc>
          <w:tcPr>
            <w:tcW w:w="1056" w:type="dxa"/>
            <w:tcBorders>
              <w:top w:val="nil"/>
              <w:left w:val="nil"/>
              <w:bottom w:val="single" w:sz="4" w:space="0" w:color="auto"/>
              <w:right w:val="single" w:sz="4" w:space="0" w:color="auto"/>
            </w:tcBorders>
            <w:shd w:val="clear" w:color="auto" w:fill="auto"/>
            <w:noWrap/>
            <w:vAlign w:val="bottom"/>
            <w:hideMark/>
          </w:tcPr>
          <w:p w14:paraId="60AB8834" w14:textId="77777777" w:rsidR="00AF1227" w:rsidRPr="000D148D" w:rsidRDefault="00AF1227" w:rsidP="00C94FA3">
            <w:pPr>
              <w:jc w:val="right"/>
              <w:rPr>
                <w:szCs w:val="24"/>
                <w:lang w:val="sr-Latn-RS" w:eastAsia="sr-Latn-RS"/>
              </w:rPr>
            </w:pPr>
            <w:r w:rsidRPr="000D148D">
              <w:rPr>
                <w:szCs w:val="24"/>
                <w:lang w:val="sr-Latn-RS" w:eastAsia="sr-Latn-RS"/>
              </w:rPr>
              <w:t>132865</w:t>
            </w:r>
          </w:p>
        </w:tc>
        <w:tc>
          <w:tcPr>
            <w:tcW w:w="3197" w:type="dxa"/>
            <w:tcBorders>
              <w:top w:val="nil"/>
              <w:left w:val="nil"/>
              <w:bottom w:val="single" w:sz="4" w:space="0" w:color="auto"/>
              <w:right w:val="single" w:sz="4" w:space="0" w:color="auto"/>
            </w:tcBorders>
            <w:vAlign w:val="center"/>
          </w:tcPr>
          <w:p w14:paraId="2F95223C"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72ACAAD"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3B75153"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AB77D73"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C546344" w14:textId="77777777" w:rsidR="00AF1227" w:rsidRPr="000D148D" w:rsidRDefault="00AF1227" w:rsidP="00C94FA3">
            <w:pPr>
              <w:jc w:val="center"/>
              <w:rPr>
                <w:szCs w:val="24"/>
                <w:lang w:val="sr-Latn-RS" w:eastAsia="sr-Latn-RS"/>
              </w:rPr>
            </w:pPr>
            <w:r w:rsidRPr="000D148D">
              <w:rPr>
                <w:szCs w:val="24"/>
                <w:lang w:val="sr-Latn-RS" w:eastAsia="sr-Latn-RS"/>
              </w:rPr>
              <w:t>7763</w:t>
            </w:r>
          </w:p>
        </w:tc>
        <w:tc>
          <w:tcPr>
            <w:tcW w:w="1056" w:type="dxa"/>
            <w:tcBorders>
              <w:top w:val="nil"/>
              <w:left w:val="nil"/>
              <w:bottom w:val="single" w:sz="4" w:space="0" w:color="auto"/>
              <w:right w:val="single" w:sz="4" w:space="0" w:color="auto"/>
            </w:tcBorders>
            <w:shd w:val="clear" w:color="auto" w:fill="auto"/>
            <w:noWrap/>
            <w:vAlign w:val="bottom"/>
            <w:hideMark/>
          </w:tcPr>
          <w:p w14:paraId="2C711447" w14:textId="77777777" w:rsidR="00AF1227" w:rsidRPr="000D148D" w:rsidRDefault="00AF1227" w:rsidP="00C94FA3">
            <w:pPr>
              <w:jc w:val="right"/>
              <w:rPr>
                <w:szCs w:val="24"/>
                <w:lang w:val="sr-Latn-RS" w:eastAsia="sr-Latn-RS"/>
              </w:rPr>
            </w:pPr>
            <w:r w:rsidRPr="000D148D">
              <w:rPr>
                <w:szCs w:val="24"/>
                <w:lang w:val="sr-Latn-RS" w:eastAsia="sr-Latn-RS"/>
              </w:rPr>
              <w:t>1812</w:t>
            </w:r>
          </w:p>
        </w:tc>
        <w:tc>
          <w:tcPr>
            <w:tcW w:w="3197" w:type="dxa"/>
            <w:tcBorders>
              <w:top w:val="nil"/>
              <w:left w:val="nil"/>
              <w:bottom w:val="single" w:sz="4" w:space="0" w:color="auto"/>
              <w:right w:val="single" w:sz="4" w:space="0" w:color="auto"/>
            </w:tcBorders>
            <w:vAlign w:val="center"/>
          </w:tcPr>
          <w:p w14:paraId="0923A2D7"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66C1BE80"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FAE2E01"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827D06D"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0A73CD60" w14:textId="77777777" w:rsidR="00AF1227" w:rsidRPr="000D148D" w:rsidRDefault="00AF1227" w:rsidP="00C94FA3">
            <w:pPr>
              <w:jc w:val="center"/>
              <w:rPr>
                <w:szCs w:val="24"/>
                <w:lang w:val="sr-Latn-RS" w:eastAsia="sr-Latn-RS"/>
              </w:rPr>
            </w:pPr>
            <w:r w:rsidRPr="000D148D">
              <w:rPr>
                <w:szCs w:val="24"/>
                <w:lang w:val="sr-Latn-RS" w:eastAsia="sr-Latn-RS"/>
              </w:rPr>
              <w:t>7765</w:t>
            </w:r>
          </w:p>
        </w:tc>
        <w:tc>
          <w:tcPr>
            <w:tcW w:w="1056" w:type="dxa"/>
            <w:tcBorders>
              <w:top w:val="nil"/>
              <w:left w:val="nil"/>
              <w:bottom w:val="single" w:sz="4" w:space="0" w:color="auto"/>
              <w:right w:val="single" w:sz="4" w:space="0" w:color="auto"/>
            </w:tcBorders>
            <w:shd w:val="clear" w:color="auto" w:fill="auto"/>
            <w:noWrap/>
            <w:vAlign w:val="bottom"/>
            <w:hideMark/>
          </w:tcPr>
          <w:p w14:paraId="179AA54F" w14:textId="77777777" w:rsidR="00AF1227" w:rsidRPr="000D148D" w:rsidRDefault="00AF1227" w:rsidP="00C94FA3">
            <w:pPr>
              <w:jc w:val="right"/>
              <w:rPr>
                <w:szCs w:val="24"/>
                <w:lang w:val="sr-Latn-RS" w:eastAsia="sr-Latn-RS"/>
              </w:rPr>
            </w:pPr>
            <w:r w:rsidRPr="000D148D">
              <w:rPr>
                <w:szCs w:val="24"/>
                <w:lang w:val="sr-Latn-RS" w:eastAsia="sr-Latn-RS"/>
              </w:rPr>
              <w:t>3978</w:t>
            </w:r>
          </w:p>
        </w:tc>
        <w:tc>
          <w:tcPr>
            <w:tcW w:w="3197" w:type="dxa"/>
            <w:tcBorders>
              <w:top w:val="nil"/>
              <w:left w:val="nil"/>
              <w:bottom w:val="single" w:sz="4" w:space="0" w:color="auto"/>
              <w:right w:val="single" w:sz="4" w:space="0" w:color="auto"/>
            </w:tcBorders>
            <w:vAlign w:val="center"/>
          </w:tcPr>
          <w:p w14:paraId="22C47B7A"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4DCFDECA"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1B623C5"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3870C4B"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EEF56E9" w14:textId="77777777" w:rsidR="00AF1227" w:rsidRPr="000D148D" w:rsidRDefault="00AF1227" w:rsidP="00C94FA3">
            <w:pPr>
              <w:jc w:val="center"/>
              <w:rPr>
                <w:szCs w:val="24"/>
                <w:lang w:val="sr-Latn-RS" w:eastAsia="sr-Latn-RS"/>
              </w:rPr>
            </w:pPr>
            <w:r w:rsidRPr="000D148D">
              <w:rPr>
                <w:szCs w:val="24"/>
                <w:lang w:val="sr-Latn-RS" w:eastAsia="sr-Latn-RS"/>
              </w:rPr>
              <w:t>7766</w:t>
            </w:r>
          </w:p>
        </w:tc>
        <w:tc>
          <w:tcPr>
            <w:tcW w:w="1056" w:type="dxa"/>
            <w:tcBorders>
              <w:top w:val="nil"/>
              <w:left w:val="nil"/>
              <w:bottom w:val="single" w:sz="4" w:space="0" w:color="auto"/>
              <w:right w:val="single" w:sz="4" w:space="0" w:color="auto"/>
            </w:tcBorders>
            <w:shd w:val="clear" w:color="auto" w:fill="auto"/>
            <w:noWrap/>
            <w:vAlign w:val="bottom"/>
            <w:hideMark/>
          </w:tcPr>
          <w:p w14:paraId="1EE6154B" w14:textId="77777777" w:rsidR="00AF1227" w:rsidRPr="000D148D" w:rsidRDefault="00AF1227" w:rsidP="00C94FA3">
            <w:pPr>
              <w:jc w:val="right"/>
              <w:rPr>
                <w:szCs w:val="24"/>
                <w:lang w:val="sr-Latn-RS" w:eastAsia="sr-Latn-RS"/>
              </w:rPr>
            </w:pPr>
            <w:r w:rsidRPr="000D148D">
              <w:rPr>
                <w:szCs w:val="24"/>
                <w:lang w:val="sr-Latn-RS" w:eastAsia="sr-Latn-RS"/>
              </w:rPr>
              <w:t>14111</w:t>
            </w:r>
          </w:p>
        </w:tc>
        <w:tc>
          <w:tcPr>
            <w:tcW w:w="3197" w:type="dxa"/>
            <w:tcBorders>
              <w:top w:val="nil"/>
              <w:left w:val="nil"/>
              <w:bottom w:val="single" w:sz="4" w:space="0" w:color="auto"/>
              <w:right w:val="single" w:sz="4" w:space="0" w:color="auto"/>
            </w:tcBorders>
            <w:vAlign w:val="center"/>
          </w:tcPr>
          <w:p w14:paraId="7BCBA041"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2FC43AA"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AA2CAEB" w14:textId="77777777" w:rsidR="00AF1227" w:rsidRPr="000D148D" w:rsidRDefault="00AF1227" w:rsidP="00C94FA3">
            <w:pPr>
              <w:jc w:val="left"/>
              <w:rPr>
                <w:szCs w:val="24"/>
                <w:lang w:val="sr-Latn-RS" w:eastAsia="sr-Latn-RS"/>
              </w:rPr>
            </w:pPr>
            <w:r w:rsidRPr="000D148D">
              <w:rPr>
                <w:szCs w:val="24"/>
                <w:lang w:val="sr-Latn-RS" w:eastAsia="sr-Latn-RS"/>
              </w:rPr>
              <w:lastRenderedPageBreak/>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24F638E"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0AAAEB52" w14:textId="77777777" w:rsidR="00AF1227" w:rsidRPr="000D148D" w:rsidRDefault="00AF1227" w:rsidP="00C94FA3">
            <w:pPr>
              <w:jc w:val="center"/>
              <w:rPr>
                <w:szCs w:val="24"/>
                <w:lang w:val="sr-Latn-RS" w:eastAsia="sr-Latn-RS"/>
              </w:rPr>
            </w:pPr>
            <w:r w:rsidRPr="000D148D">
              <w:rPr>
                <w:szCs w:val="24"/>
                <w:lang w:val="sr-Latn-RS" w:eastAsia="sr-Latn-RS"/>
              </w:rPr>
              <w:t>7767</w:t>
            </w:r>
          </w:p>
        </w:tc>
        <w:tc>
          <w:tcPr>
            <w:tcW w:w="1056" w:type="dxa"/>
            <w:tcBorders>
              <w:top w:val="nil"/>
              <w:left w:val="nil"/>
              <w:bottom w:val="single" w:sz="4" w:space="0" w:color="auto"/>
              <w:right w:val="single" w:sz="4" w:space="0" w:color="auto"/>
            </w:tcBorders>
            <w:shd w:val="clear" w:color="auto" w:fill="auto"/>
            <w:noWrap/>
            <w:vAlign w:val="bottom"/>
            <w:hideMark/>
          </w:tcPr>
          <w:p w14:paraId="5A126D1F" w14:textId="77777777" w:rsidR="00AF1227" w:rsidRPr="000D148D" w:rsidRDefault="00AF1227" w:rsidP="00C94FA3">
            <w:pPr>
              <w:jc w:val="right"/>
              <w:rPr>
                <w:szCs w:val="24"/>
                <w:lang w:val="sr-Latn-RS" w:eastAsia="sr-Latn-RS"/>
              </w:rPr>
            </w:pPr>
            <w:r w:rsidRPr="000D148D">
              <w:rPr>
                <w:szCs w:val="24"/>
                <w:lang w:val="sr-Latn-RS" w:eastAsia="sr-Latn-RS"/>
              </w:rPr>
              <w:t>173369</w:t>
            </w:r>
          </w:p>
        </w:tc>
        <w:tc>
          <w:tcPr>
            <w:tcW w:w="3197" w:type="dxa"/>
            <w:tcBorders>
              <w:top w:val="nil"/>
              <w:left w:val="nil"/>
              <w:bottom w:val="single" w:sz="4" w:space="0" w:color="auto"/>
              <w:right w:val="single" w:sz="4" w:space="0" w:color="auto"/>
            </w:tcBorders>
            <w:vAlign w:val="center"/>
          </w:tcPr>
          <w:p w14:paraId="0FF13148"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4ABA23B3"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2BCA68E"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A4E483C"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8361DE8" w14:textId="77777777" w:rsidR="00AF1227" w:rsidRPr="000D148D" w:rsidRDefault="00AF1227" w:rsidP="00C94FA3">
            <w:pPr>
              <w:jc w:val="center"/>
              <w:rPr>
                <w:szCs w:val="24"/>
                <w:lang w:val="sr-Latn-RS" w:eastAsia="sr-Latn-RS"/>
              </w:rPr>
            </w:pPr>
            <w:r w:rsidRPr="000D148D">
              <w:rPr>
                <w:szCs w:val="24"/>
                <w:lang w:val="sr-Latn-RS" w:eastAsia="sr-Latn-RS"/>
              </w:rPr>
              <w:t>7768</w:t>
            </w:r>
          </w:p>
        </w:tc>
        <w:tc>
          <w:tcPr>
            <w:tcW w:w="1056" w:type="dxa"/>
            <w:tcBorders>
              <w:top w:val="nil"/>
              <w:left w:val="nil"/>
              <w:bottom w:val="single" w:sz="4" w:space="0" w:color="auto"/>
              <w:right w:val="single" w:sz="4" w:space="0" w:color="auto"/>
            </w:tcBorders>
            <w:shd w:val="clear" w:color="auto" w:fill="auto"/>
            <w:noWrap/>
            <w:vAlign w:val="bottom"/>
            <w:hideMark/>
          </w:tcPr>
          <w:p w14:paraId="2F262DA4" w14:textId="77777777" w:rsidR="00AF1227" w:rsidRPr="000D148D" w:rsidRDefault="00AF1227" w:rsidP="00C94FA3">
            <w:pPr>
              <w:jc w:val="right"/>
              <w:rPr>
                <w:szCs w:val="24"/>
                <w:lang w:val="sr-Latn-RS" w:eastAsia="sr-Latn-RS"/>
              </w:rPr>
            </w:pPr>
            <w:r w:rsidRPr="000D148D">
              <w:rPr>
                <w:szCs w:val="24"/>
                <w:lang w:val="sr-Latn-RS" w:eastAsia="sr-Latn-RS"/>
              </w:rPr>
              <w:t>151510</w:t>
            </w:r>
          </w:p>
        </w:tc>
        <w:tc>
          <w:tcPr>
            <w:tcW w:w="3197" w:type="dxa"/>
            <w:tcBorders>
              <w:top w:val="nil"/>
              <w:left w:val="nil"/>
              <w:bottom w:val="single" w:sz="4" w:space="0" w:color="auto"/>
              <w:right w:val="single" w:sz="4" w:space="0" w:color="auto"/>
            </w:tcBorders>
            <w:vAlign w:val="center"/>
          </w:tcPr>
          <w:p w14:paraId="66B1B6AE"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68649F54"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1F878D8"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440E91D"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193BAD91" w14:textId="77777777" w:rsidR="00AF1227" w:rsidRPr="000D148D" w:rsidRDefault="00AF1227" w:rsidP="00C94FA3">
            <w:pPr>
              <w:jc w:val="center"/>
              <w:rPr>
                <w:szCs w:val="24"/>
                <w:lang w:val="sr-Latn-RS" w:eastAsia="sr-Latn-RS"/>
              </w:rPr>
            </w:pPr>
            <w:r w:rsidRPr="000D148D">
              <w:rPr>
                <w:szCs w:val="24"/>
                <w:lang w:val="sr-Latn-RS" w:eastAsia="sr-Latn-RS"/>
              </w:rPr>
              <w:t>7769</w:t>
            </w:r>
          </w:p>
        </w:tc>
        <w:tc>
          <w:tcPr>
            <w:tcW w:w="1056" w:type="dxa"/>
            <w:tcBorders>
              <w:top w:val="nil"/>
              <w:left w:val="nil"/>
              <w:bottom w:val="single" w:sz="4" w:space="0" w:color="auto"/>
              <w:right w:val="single" w:sz="4" w:space="0" w:color="auto"/>
            </w:tcBorders>
            <w:shd w:val="clear" w:color="auto" w:fill="auto"/>
            <w:noWrap/>
            <w:vAlign w:val="bottom"/>
            <w:hideMark/>
          </w:tcPr>
          <w:p w14:paraId="217E57B6" w14:textId="77777777" w:rsidR="00AF1227" w:rsidRPr="000D148D" w:rsidRDefault="00AF1227" w:rsidP="00C94FA3">
            <w:pPr>
              <w:jc w:val="right"/>
              <w:rPr>
                <w:szCs w:val="24"/>
                <w:lang w:val="sr-Latn-RS" w:eastAsia="sr-Latn-RS"/>
              </w:rPr>
            </w:pPr>
            <w:r w:rsidRPr="000D148D">
              <w:rPr>
                <w:szCs w:val="24"/>
                <w:lang w:val="sr-Latn-RS" w:eastAsia="sr-Latn-RS"/>
              </w:rPr>
              <w:t>13764</w:t>
            </w:r>
          </w:p>
        </w:tc>
        <w:tc>
          <w:tcPr>
            <w:tcW w:w="3197" w:type="dxa"/>
            <w:tcBorders>
              <w:top w:val="nil"/>
              <w:left w:val="nil"/>
              <w:bottom w:val="single" w:sz="4" w:space="0" w:color="auto"/>
              <w:right w:val="single" w:sz="4" w:space="0" w:color="auto"/>
            </w:tcBorders>
            <w:vAlign w:val="center"/>
          </w:tcPr>
          <w:p w14:paraId="06F7B843"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83FCD47"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741542C"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0470317"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F4E3A6F" w14:textId="77777777" w:rsidR="00AF1227" w:rsidRPr="000D148D" w:rsidRDefault="00AF1227" w:rsidP="00C94FA3">
            <w:pPr>
              <w:jc w:val="center"/>
              <w:rPr>
                <w:szCs w:val="24"/>
                <w:lang w:val="sr-Latn-RS" w:eastAsia="sr-Latn-RS"/>
              </w:rPr>
            </w:pPr>
            <w:r w:rsidRPr="000D148D">
              <w:rPr>
                <w:szCs w:val="24"/>
                <w:lang w:val="sr-Latn-RS" w:eastAsia="sr-Latn-RS"/>
              </w:rPr>
              <w:t>7770</w:t>
            </w:r>
          </w:p>
        </w:tc>
        <w:tc>
          <w:tcPr>
            <w:tcW w:w="1056" w:type="dxa"/>
            <w:tcBorders>
              <w:top w:val="nil"/>
              <w:left w:val="nil"/>
              <w:bottom w:val="single" w:sz="4" w:space="0" w:color="auto"/>
              <w:right w:val="single" w:sz="4" w:space="0" w:color="auto"/>
            </w:tcBorders>
            <w:shd w:val="clear" w:color="auto" w:fill="auto"/>
            <w:noWrap/>
            <w:vAlign w:val="bottom"/>
            <w:hideMark/>
          </w:tcPr>
          <w:p w14:paraId="57248D30" w14:textId="77777777" w:rsidR="00AF1227" w:rsidRPr="000D148D" w:rsidRDefault="00AF1227" w:rsidP="00C94FA3">
            <w:pPr>
              <w:jc w:val="right"/>
              <w:rPr>
                <w:szCs w:val="24"/>
                <w:lang w:val="sr-Latn-RS" w:eastAsia="sr-Latn-RS"/>
              </w:rPr>
            </w:pPr>
            <w:r w:rsidRPr="000D148D">
              <w:rPr>
                <w:szCs w:val="24"/>
                <w:lang w:val="sr-Latn-RS" w:eastAsia="sr-Latn-RS"/>
              </w:rPr>
              <w:t>22013</w:t>
            </w:r>
          </w:p>
        </w:tc>
        <w:tc>
          <w:tcPr>
            <w:tcW w:w="3197" w:type="dxa"/>
            <w:tcBorders>
              <w:top w:val="nil"/>
              <w:left w:val="nil"/>
              <w:bottom w:val="single" w:sz="4" w:space="0" w:color="auto"/>
              <w:right w:val="single" w:sz="4" w:space="0" w:color="auto"/>
            </w:tcBorders>
            <w:vAlign w:val="center"/>
          </w:tcPr>
          <w:p w14:paraId="3049549D"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48273B4D"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2B2BFCA"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E745530"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7FF5041A" w14:textId="77777777" w:rsidR="00AF1227" w:rsidRPr="000D148D" w:rsidRDefault="00AF1227" w:rsidP="00C94FA3">
            <w:pPr>
              <w:jc w:val="center"/>
              <w:rPr>
                <w:szCs w:val="24"/>
                <w:lang w:val="sr-Latn-RS" w:eastAsia="sr-Latn-RS"/>
              </w:rPr>
            </w:pPr>
            <w:r w:rsidRPr="000D148D">
              <w:rPr>
                <w:szCs w:val="24"/>
                <w:lang w:val="sr-Latn-RS" w:eastAsia="sr-Latn-RS"/>
              </w:rPr>
              <w:t>7771</w:t>
            </w:r>
          </w:p>
        </w:tc>
        <w:tc>
          <w:tcPr>
            <w:tcW w:w="1056" w:type="dxa"/>
            <w:tcBorders>
              <w:top w:val="nil"/>
              <w:left w:val="nil"/>
              <w:bottom w:val="single" w:sz="4" w:space="0" w:color="auto"/>
              <w:right w:val="single" w:sz="4" w:space="0" w:color="auto"/>
            </w:tcBorders>
            <w:shd w:val="clear" w:color="auto" w:fill="auto"/>
            <w:noWrap/>
            <w:vAlign w:val="bottom"/>
            <w:hideMark/>
          </w:tcPr>
          <w:p w14:paraId="75AB4869" w14:textId="77777777" w:rsidR="00AF1227" w:rsidRPr="000D148D" w:rsidRDefault="00AF1227" w:rsidP="00C94FA3">
            <w:pPr>
              <w:jc w:val="right"/>
              <w:rPr>
                <w:szCs w:val="24"/>
                <w:lang w:val="sr-Latn-RS" w:eastAsia="sr-Latn-RS"/>
              </w:rPr>
            </w:pPr>
            <w:r w:rsidRPr="000D148D">
              <w:rPr>
                <w:szCs w:val="24"/>
                <w:lang w:val="sr-Latn-RS" w:eastAsia="sr-Latn-RS"/>
              </w:rPr>
              <w:t>224246</w:t>
            </w:r>
          </w:p>
        </w:tc>
        <w:tc>
          <w:tcPr>
            <w:tcW w:w="3197" w:type="dxa"/>
            <w:tcBorders>
              <w:top w:val="nil"/>
              <w:left w:val="nil"/>
              <w:bottom w:val="single" w:sz="4" w:space="0" w:color="auto"/>
              <w:right w:val="single" w:sz="4" w:space="0" w:color="auto"/>
            </w:tcBorders>
            <w:vAlign w:val="center"/>
          </w:tcPr>
          <w:p w14:paraId="4705E4CC"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29D62D67"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41AE6F8"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71B8472"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5B4E6C7" w14:textId="77777777" w:rsidR="00AF1227" w:rsidRPr="000D148D" w:rsidRDefault="00AF1227" w:rsidP="00C94FA3">
            <w:pPr>
              <w:jc w:val="center"/>
              <w:rPr>
                <w:szCs w:val="24"/>
                <w:lang w:val="sr-Latn-RS" w:eastAsia="sr-Latn-RS"/>
              </w:rPr>
            </w:pPr>
            <w:r w:rsidRPr="000D148D">
              <w:rPr>
                <w:szCs w:val="24"/>
                <w:lang w:val="sr-Latn-RS" w:eastAsia="sr-Latn-RS"/>
              </w:rPr>
              <w:t>7772</w:t>
            </w:r>
          </w:p>
        </w:tc>
        <w:tc>
          <w:tcPr>
            <w:tcW w:w="1056" w:type="dxa"/>
            <w:tcBorders>
              <w:top w:val="nil"/>
              <w:left w:val="nil"/>
              <w:bottom w:val="single" w:sz="4" w:space="0" w:color="auto"/>
              <w:right w:val="single" w:sz="4" w:space="0" w:color="auto"/>
            </w:tcBorders>
            <w:shd w:val="clear" w:color="auto" w:fill="auto"/>
            <w:noWrap/>
            <w:vAlign w:val="bottom"/>
            <w:hideMark/>
          </w:tcPr>
          <w:p w14:paraId="78062034" w14:textId="77777777" w:rsidR="00AF1227" w:rsidRPr="000D148D" w:rsidRDefault="00AF1227" w:rsidP="00C94FA3">
            <w:pPr>
              <w:jc w:val="right"/>
              <w:rPr>
                <w:szCs w:val="24"/>
                <w:lang w:val="sr-Latn-RS" w:eastAsia="sr-Latn-RS"/>
              </w:rPr>
            </w:pPr>
            <w:r w:rsidRPr="000D148D">
              <w:rPr>
                <w:szCs w:val="24"/>
                <w:lang w:val="sr-Latn-RS" w:eastAsia="sr-Latn-RS"/>
              </w:rPr>
              <w:t>19049</w:t>
            </w:r>
          </w:p>
        </w:tc>
        <w:tc>
          <w:tcPr>
            <w:tcW w:w="3197" w:type="dxa"/>
            <w:tcBorders>
              <w:top w:val="nil"/>
              <w:left w:val="nil"/>
              <w:bottom w:val="single" w:sz="4" w:space="0" w:color="auto"/>
              <w:right w:val="single" w:sz="4" w:space="0" w:color="auto"/>
            </w:tcBorders>
            <w:vAlign w:val="center"/>
          </w:tcPr>
          <w:p w14:paraId="1E0E68C6"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11456DC3"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898881C"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EAA5CC9"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8B650DA" w14:textId="77777777" w:rsidR="00AF1227" w:rsidRPr="000D148D" w:rsidRDefault="00AF1227" w:rsidP="00C94FA3">
            <w:pPr>
              <w:jc w:val="center"/>
              <w:rPr>
                <w:szCs w:val="24"/>
                <w:lang w:val="sr-Latn-RS" w:eastAsia="sr-Latn-RS"/>
              </w:rPr>
            </w:pPr>
            <w:r w:rsidRPr="000D148D">
              <w:rPr>
                <w:szCs w:val="24"/>
                <w:lang w:val="sr-Latn-RS" w:eastAsia="sr-Latn-RS"/>
              </w:rPr>
              <w:t>7773</w:t>
            </w:r>
          </w:p>
        </w:tc>
        <w:tc>
          <w:tcPr>
            <w:tcW w:w="1056" w:type="dxa"/>
            <w:tcBorders>
              <w:top w:val="nil"/>
              <w:left w:val="nil"/>
              <w:bottom w:val="single" w:sz="4" w:space="0" w:color="auto"/>
              <w:right w:val="single" w:sz="4" w:space="0" w:color="auto"/>
            </w:tcBorders>
            <w:shd w:val="clear" w:color="auto" w:fill="auto"/>
            <w:noWrap/>
            <w:vAlign w:val="bottom"/>
            <w:hideMark/>
          </w:tcPr>
          <w:p w14:paraId="6548A01F" w14:textId="77777777" w:rsidR="00AF1227" w:rsidRPr="000D148D" w:rsidRDefault="00AF1227" w:rsidP="00C94FA3">
            <w:pPr>
              <w:jc w:val="right"/>
              <w:rPr>
                <w:szCs w:val="24"/>
                <w:lang w:val="sr-Latn-RS" w:eastAsia="sr-Latn-RS"/>
              </w:rPr>
            </w:pPr>
            <w:r w:rsidRPr="000D148D">
              <w:rPr>
                <w:szCs w:val="24"/>
                <w:lang w:val="sr-Latn-RS" w:eastAsia="sr-Latn-RS"/>
              </w:rPr>
              <w:t>49590</w:t>
            </w:r>
          </w:p>
        </w:tc>
        <w:tc>
          <w:tcPr>
            <w:tcW w:w="3197" w:type="dxa"/>
            <w:tcBorders>
              <w:top w:val="nil"/>
              <w:left w:val="nil"/>
              <w:bottom w:val="single" w:sz="4" w:space="0" w:color="auto"/>
              <w:right w:val="single" w:sz="4" w:space="0" w:color="auto"/>
            </w:tcBorders>
            <w:vAlign w:val="center"/>
          </w:tcPr>
          <w:p w14:paraId="2E33B8CD"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5B45F129"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F908AC9"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7291CA8"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F3D387D" w14:textId="77777777" w:rsidR="00AF1227" w:rsidRPr="000D148D" w:rsidRDefault="00AF1227" w:rsidP="00C94FA3">
            <w:pPr>
              <w:jc w:val="center"/>
              <w:rPr>
                <w:szCs w:val="24"/>
                <w:lang w:val="sr-Latn-RS" w:eastAsia="sr-Latn-RS"/>
              </w:rPr>
            </w:pPr>
            <w:r w:rsidRPr="000D148D">
              <w:rPr>
                <w:szCs w:val="24"/>
                <w:lang w:val="sr-Latn-RS" w:eastAsia="sr-Latn-RS"/>
              </w:rPr>
              <w:t>7774</w:t>
            </w:r>
          </w:p>
        </w:tc>
        <w:tc>
          <w:tcPr>
            <w:tcW w:w="1056" w:type="dxa"/>
            <w:tcBorders>
              <w:top w:val="nil"/>
              <w:left w:val="nil"/>
              <w:bottom w:val="single" w:sz="4" w:space="0" w:color="auto"/>
              <w:right w:val="single" w:sz="4" w:space="0" w:color="auto"/>
            </w:tcBorders>
            <w:shd w:val="clear" w:color="auto" w:fill="auto"/>
            <w:noWrap/>
            <w:vAlign w:val="bottom"/>
            <w:hideMark/>
          </w:tcPr>
          <w:p w14:paraId="4AACFCFC" w14:textId="77777777" w:rsidR="00AF1227" w:rsidRPr="000D148D" w:rsidRDefault="00AF1227" w:rsidP="00C94FA3">
            <w:pPr>
              <w:jc w:val="right"/>
              <w:rPr>
                <w:szCs w:val="24"/>
                <w:lang w:val="sr-Latn-RS" w:eastAsia="sr-Latn-RS"/>
              </w:rPr>
            </w:pPr>
            <w:r w:rsidRPr="000D148D">
              <w:rPr>
                <w:szCs w:val="24"/>
                <w:lang w:val="sr-Latn-RS" w:eastAsia="sr-Latn-RS"/>
              </w:rPr>
              <w:t>161766</w:t>
            </w:r>
          </w:p>
        </w:tc>
        <w:tc>
          <w:tcPr>
            <w:tcW w:w="3197" w:type="dxa"/>
            <w:tcBorders>
              <w:top w:val="nil"/>
              <w:left w:val="nil"/>
              <w:bottom w:val="single" w:sz="4" w:space="0" w:color="auto"/>
              <w:right w:val="single" w:sz="4" w:space="0" w:color="auto"/>
            </w:tcBorders>
            <w:vAlign w:val="center"/>
          </w:tcPr>
          <w:p w14:paraId="697226C3"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46E7B39"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541A86F"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2E76B6F"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63117B9B" w14:textId="77777777" w:rsidR="00AF1227" w:rsidRPr="000D148D" w:rsidRDefault="00AF1227" w:rsidP="00C94FA3">
            <w:pPr>
              <w:jc w:val="center"/>
              <w:rPr>
                <w:szCs w:val="24"/>
                <w:lang w:val="sr-Latn-RS" w:eastAsia="sr-Latn-RS"/>
              </w:rPr>
            </w:pPr>
            <w:r w:rsidRPr="000D148D">
              <w:rPr>
                <w:szCs w:val="24"/>
                <w:lang w:val="sr-Latn-RS" w:eastAsia="sr-Latn-RS"/>
              </w:rPr>
              <w:t>7775</w:t>
            </w:r>
          </w:p>
        </w:tc>
        <w:tc>
          <w:tcPr>
            <w:tcW w:w="1056" w:type="dxa"/>
            <w:tcBorders>
              <w:top w:val="nil"/>
              <w:left w:val="nil"/>
              <w:bottom w:val="single" w:sz="4" w:space="0" w:color="auto"/>
              <w:right w:val="single" w:sz="4" w:space="0" w:color="auto"/>
            </w:tcBorders>
            <w:shd w:val="clear" w:color="auto" w:fill="auto"/>
            <w:noWrap/>
            <w:vAlign w:val="bottom"/>
            <w:hideMark/>
          </w:tcPr>
          <w:p w14:paraId="30BFD3EF" w14:textId="77777777" w:rsidR="00AF1227" w:rsidRPr="000D148D" w:rsidRDefault="00AF1227" w:rsidP="00C94FA3">
            <w:pPr>
              <w:jc w:val="right"/>
              <w:rPr>
                <w:szCs w:val="24"/>
                <w:lang w:val="sr-Latn-RS" w:eastAsia="sr-Latn-RS"/>
              </w:rPr>
            </w:pPr>
            <w:r w:rsidRPr="000D148D">
              <w:rPr>
                <w:szCs w:val="24"/>
                <w:lang w:val="sr-Latn-RS" w:eastAsia="sr-Latn-RS"/>
              </w:rPr>
              <w:t>8196</w:t>
            </w:r>
          </w:p>
        </w:tc>
        <w:tc>
          <w:tcPr>
            <w:tcW w:w="3197" w:type="dxa"/>
            <w:tcBorders>
              <w:top w:val="nil"/>
              <w:left w:val="nil"/>
              <w:bottom w:val="single" w:sz="4" w:space="0" w:color="auto"/>
              <w:right w:val="single" w:sz="4" w:space="0" w:color="auto"/>
            </w:tcBorders>
            <w:vAlign w:val="center"/>
          </w:tcPr>
          <w:p w14:paraId="4A323D82"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26CE81E9"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D79E8C4"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8E35D60"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75821239" w14:textId="77777777" w:rsidR="00AF1227" w:rsidRPr="000D148D" w:rsidRDefault="00AF1227" w:rsidP="00C94FA3">
            <w:pPr>
              <w:jc w:val="center"/>
              <w:rPr>
                <w:szCs w:val="24"/>
                <w:lang w:val="sr-Latn-RS" w:eastAsia="sr-Latn-RS"/>
              </w:rPr>
            </w:pPr>
            <w:r w:rsidRPr="000D148D">
              <w:rPr>
                <w:szCs w:val="24"/>
                <w:lang w:val="sr-Latn-RS" w:eastAsia="sr-Latn-RS"/>
              </w:rPr>
              <w:t>7776</w:t>
            </w:r>
          </w:p>
        </w:tc>
        <w:tc>
          <w:tcPr>
            <w:tcW w:w="1056" w:type="dxa"/>
            <w:tcBorders>
              <w:top w:val="nil"/>
              <w:left w:val="nil"/>
              <w:bottom w:val="single" w:sz="4" w:space="0" w:color="auto"/>
              <w:right w:val="single" w:sz="4" w:space="0" w:color="auto"/>
            </w:tcBorders>
            <w:shd w:val="clear" w:color="auto" w:fill="auto"/>
            <w:noWrap/>
            <w:vAlign w:val="bottom"/>
            <w:hideMark/>
          </w:tcPr>
          <w:p w14:paraId="1A02198F" w14:textId="77777777" w:rsidR="00AF1227" w:rsidRPr="000D148D" w:rsidRDefault="00AF1227" w:rsidP="00C94FA3">
            <w:pPr>
              <w:jc w:val="right"/>
              <w:rPr>
                <w:szCs w:val="24"/>
                <w:lang w:val="sr-Latn-RS" w:eastAsia="sr-Latn-RS"/>
              </w:rPr>
            </w:pPr>
            <w:r w:rsidRPr="000D148D">
              <w:rPr>
                <w:szCs w:val="24"/>
                <w:lang w:val="sr-Latn-RS" w:eastAsia="sr-Latn-RS"/>
              </w:rPr>
              <w:t>49767</w:t>
            </w:r>
          </w:p>
        </w:tc>
        <w:tc>
          <w:tcPr>
            <w:tcW w:w="3197" w:type="dxa"/>
            <w:tcBorders>
              <w:top w:val="nil"/>
              <w:left w:val="nil"/>
              <w:bottom w:val="single" w:sz="4" w:space="0" w:color="auto"/>
              <w:right w:val="single" w:sz="4" w:space="0" w:color="auto"/>
            </w:tcBorders>
            <w:vAlign w:val="center"/>
          </w:tcPr>
          <w:p w14:paraId="5D9B385F"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388ED759"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B5A829D"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A519900"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67677847" w14:textId="77777777" w:rsidR="00AF1227" w:rsidRPr="000D148D" w:rsidRDefault="00AF1227" w:rsidP="00C94FA3">
            <w:pPr>
              <w:jc w:val="center"/>
              <w:rPr>
                <w:szCs w:val="24"/>
                <w:lang w:val="sr-Latn-RS" w:eastAsia="sr-Latn-RS"/>
              </w:rPr>
            </w:pPr>
            <w:r w:rsidRPr="000D148D">
              <w:rPr>
                <w:szCs w:val="24"/>
                <w:lang w:val="sr-Latn-RS" w:eastAsia="sr-Latn-RS"/>
              </w:rPr>
              <w:t>7777</w:t>
            </w:r>
          </w:p>
        </w:tc>
        <w:tc>
          <w:tcPr>
            <w:tcW w:w="1056" w:type="dxa"/>
            <w:tcBorders>
              <w:top w:val="nil"/>
              <w:left w:val="nil"/>
              <w:bottom w:val="single" w:sz="4" w:space="0" w:color="auto"/>
              <w:right w:val="single" w:sz="4" w:space="0" w:color="auto"/>
            </w:tcBorders>
            <w:shd w:val="clear" w:color="auto" w:fill="auto"/>
            <w:noWrap/>
            <w:vAlign w:val="bottom"/>
            <w:hideMark/>
          </w:tcPr>
          <w:p w14:paraId="077E2F7C" w14:textId="77777777" w:rsidR="00AF1227" w:rsidRPr="000D148D" w:rsidRDefault="00AF1227" w:rsidP="00C94FA3">
            <w:pPr>
              <w:jc w:val="right"/>
              <w:rPr>
                <w:szCs w:val="24"/>
                <w:lang w:val="sr-Latn-RS" w:eastAsia="sr-Latn-RS"/>
              </w:rPr>
            </w:pPr>
            <w:r w:rsidRPr="000D148D">
              <w:rPr>
                <w:szCs w:val="24"/>
                <w:lang w:val="sr-Latn-RS" w:eastAsia="sr-Latn-RS"/>
              </w:rPr>
              <w:t>114856</w:t>
            </w:r>
          </w:p>
        </w:tc>
        <w:tc>
          <w:tcPr>
            <w:tcW w:w="3197" w:type="dxa"/>
            <w:tcBorders>
              <w:top w:val="nil"/>
              <w:left w:val="nil"/>
              <w:bottom w:val="single" w:sz="4" w:space="0" w:color="auto"/>
              <w:right w:val="single" w:sz="4" w:space="0" w:color="auto"/>
            </w:tcBorders>
            <w:vAlign w:val="center"/>
          </w:tcPr>
          <w:p w14:paraId="0EF06CE9"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7F1ABF8E"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AE84DB8"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CFA6443"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4CE51EB4" w14:textId="77777777" w:rsidR="00AF1227" w:rsidRPr="000D148D" w:rsidRDefault="00AF1227" w:rsidP="00C94FA3">
            <w:pPr>
              <w:jc w:val="center"/>
              <w:rPr>
                <w:szCs w:val="24"/>
                <w:lang w:val="sr-Latn-RS" w:eastAsia="sr-Latn-RS"/>
              </w:rPr>
            </w:pPr>
            <w:r w:rsidRPr="000D148D">
              <w:rPr>
                <w:szCs w:val="24"/>
                <w:lang w:val="sr-Latn-RS" w:eastAsia="sr-Latn-RS"/>
              </w:rPr>
              <w:t>7778</w:t>
            </w:r>
          </w:p>
        </w:tc>
        <w:tc>
          <w:tcPr>
            <w:tcW w:w="1056" w:type="dxa"/>
            <w:tcBorders>
              <w:top w:val="nil"/>
              <w:left w:val="nil"/>
              <w:bottom w:val="single" w:sz="4" w:space="0" w:color="auto"/>
              <w:right w:val="single" w:sz="4" w:space="0" w:color="auto"/>
            </w:tcBorders>
            <w:shd w:val="clear" w:color="auto" w:fill="auto"/>
            <w:noWrap/>
            <w:vAlign w:val="bottom"/>
            <w:hideMark/>
          </w:tcPr>
          <w:p w14:paraId="0CD7BA5B" w14:textId="77777777" w:rsidR="00AF1227" w:rsidRPr="000D148D" w:rsidRDefault="00AF1227" w:rsidP="00C94FA3">
            <w:pPr>
              <w:jc w:val="right"/>
              <w:rPr>
                <w:szCs w:val="24"/>
                <w:lang w:val="sr-Latn-RS" w:eastAsia="sr-Latn-RS"/>
              </w:rPr>
            </w:pPr>
            <w:r w:rsidRPr="000D148D">
              <w:rPr>
                <w:szCs w:val="24"/>
                <w:lang w:val="sr-Latn-RS" w:eastAsia="sr-Latn-RS"/>
              </w:rPr>
              <w:t>35696</w:t>
            </w:r>
          </w:p>
        </w:tc>
        <w:tc>
          <w:tcPr>
            <w:tcW w:w="3197" w:type="dxa"/>
            <w:tcBorders>
              <w:top w:val="nil"/>
              <w:left w:val="nil"/>
              <w:bottom w:val="single" w:sz="4" w:space="0" w:color="auto"/>
              <w:right w:val="single" w:sz="4" w:space="0" w:color="auto"/>
            </w:tcBorders>
            <w:vAlign w:val="center"/>
          </w:tcPr>
          <w:p w14:paraId="4B14FC2A"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AF1227" w:rsidRPr="000D148D" w14:paraId="049558DF"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033A4CB" w14:textId="77777777" w:rsidR="00AF1227" w:rsidRPr="000D148D" w:rsidRDefault="00AF1227"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845E37A" w14:textId="77777777" w:rsidR="00AF1227" w:rsidRPr="000D148D" w:rsidRDefault="00AF1227"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4C349018" w14:textId="77777777" w:rsidR="00AF1227" w:rsidRPr="000D148D" w:rsidRDefault="00AF1227" w:rsidP="00C94FA3">
            <w:pPr>
              <w:jc w:val="center"/>
              <w:rPr>
                <w:szCs w:val="24"/>
                <w:lang w:val="sr-Latn-RS" w:eastAsia="sr-Latn-RS"/>
              </w:rPr>
            </w:pPr>
            <w:r w:rsidRPr="000D148D">
              <w:rPr>
                <w:szCs w:val="24"/>
                <w:lang w:val="sr-Latn-RS" w:eastAsia="sr-Latn-RS"/>
              </w:rPr>
              <w:t>7779</w:t>
            </w:r>
          </w:p>
        </w:tc>
        <w:tc>
          <w:tcPr>
            <w:tcW w:w="1056" w:type="dxa"/>
            <w:tcBorders>
              <w:top w:val="nil"/>
              <w:left w:val="nil"/>
              <w:bottom w:val="single" w:sz="4" w:space="0" w:color="auto"/>
              <w:right w:val="single" w:sz="4" w:space="0" w:color="auto"/>
            </w:tcBorders>
            <w:shd w:val="clear" w:color="auto" w:fill="auto"/>
            <w:noWrap/>
            <w:vAlign w:val="bottom"/>
            <w:hideMark/>
          </w:tcPr>
          <w:p w14:paraId="1788BB38" w14:textId="77777777" w:rsidR="00AF1227" w:rsidRPr="000D148D" w:rsidRDefault="00AF1227" w:rsidP="00C94FA3">
            <w:pPr>
              <w:jc w:val="right"/>
              <w:rPr>
                <w:szCs w:val="24"/>
                <w:lang w:val="sr-Latn-RS" w:eastAsia="sr-Latn-RS"/>
              </w:rPr>
            </w:pPr>
            <w:r w:rsidRPr="000D148D">
              <w:rPr>
                <w:szCs w:val="24"/>
                <w:lang w:val="sr-Latn-RS" w:eastAsia="sr-Latn-RS"/>
              </w:rPr>
              <w:t>308060</w:t>
            </w:r>
          </w:p>
        </w:tc>
        <w:tc>
          <w:tcPr>
            <w:tcW w:w="3197" w:type="dxa"/>
            <w:tcBorders>
              <w:top w:val="nil"/>
              <w:left w:val="nil"/>
              <w:bottom w:val="single" w:sz="4" w:space="0" w:color="auto"/>
              <w:right w:val="single" w:sz="4" w:space="0" w:color="auto"/>
            </w:tcBorders>
            <w:vAlign w:val="center"/>
          </w:tcPr>
          <w:p w14:paraId="7383064B" w14:textId="77777777" w:rsidR="00AF1227" w:rsidRPr="00AF1227" w:rsidRDefault="00AF1227" w:rsidP="00C94FA3">
            <w:pPr>
              <w:jc w:val="center"/>
              <w:rPr>
                <w:szCs w:val="24"/>
                <w:lang w:val="sr-Cyrl-RS" w:eastAsia="sr-Latn-RS"/>
              </w:rPr>
            </w:pPr>
            <w:r>
              <w:rPr>
                <w:szCs w:val="24"/>
                <w:lang w:val="sr-Cyrl-RS" w:eastAsia="sr-Latn-RS"/>
              </w:rPr>
              <w:t>ЈП „Војводинашуме“</w:t>
            </w:r>
          </w:p>
        </w:tc>
      </w:tr>
      <w:tr w:rsidR="00D22F43" w:rsidRPr="000D148D" w14:paraId="0F5BB37C"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07F0C98" w14:textId="77777777" w:rsidR="00D22F43" w:rsidRPr="000D148D" w:rsidRDefault="00D22F43"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5131C27" w14:textId="77777777" w:rsidR="00D22F43" w:rsidRPr="000D148D" w:rsidRDefault="00D22F43"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92BE499" w14:textId="77777777" w:rsidR="00D22F43" w:rsidRPr="000D148D" w:rsidRDefault="00D22F43" w:rsidP="00C94FA3">
            <w:pPr>
              <w:jc w:val="center"/>
              <w:rPr>
                <w:szCs w:val="24"/>
                <w:lang w:val="sr-Latn-RS" w:eastAsia="sr-Latn-RS"/>
              </w:rPr>
            </w:pPr>
            <w:r w:rsidRPr="000D148D">
              <w:rPr>
                <w:szCs w:val="24"/>
                <w:lang w:val="sr-Latn-RS" w:eastAsia="sr-Latn-RS"/>
              </w:rPr>
              <w:t>7786</w:t>
            </w:r>
          </w:p>
        </w:tc>
        <w:tc>
          <w:tcPr>
            <w:tcW w:w="1056" w:type="dxa"/>
            <w:tcBorders>
              <w:top w:val="nil"/>
              <w:left w:val="nil"/>
              <w:bottom w:val="single" w:sz="4" w:space="0" w:color="auto"/>
              <w:right w:val="single" w:sz="4" w:space="0" w:color="auto"/>
            </w:tcBorders>
            <w:shd w:val="clear" w:color="auto" w:fill="auto"/>
            <w:noWrap/>
            <w:vAlign w:val="bottom"/>
            <w:hideMark/>
          </w:tcPr>
          <w:p w14:paraId="03EDB906" w14:textId="77777777" w:rsidR="00D22F43" w:rsidRPr="000D148D" w:rsidRDefault="00D22F43" w:rsidP="00C94FA3">
            <w:pPr>
              <w:jc w:val="right"/>
              <w:rPr>
                <w:szCs w:val="24"/>
                <w:lang w:val="sr-Latn-RS" w:eastAsia="sr-Latn-RS"/>
              </w:rPr>
            </w:pPr>
            <w:r w:rsidRPr="000D148D">
              <w:rPr>
                <w:szCs w:val="24"/>
                <w:lang w:val="sr-Latn-RS" w:eastAsia="sr-Latn-RS"/>
              </w:rPr>
              <w:t>4906</w:t>
            </w:r>
          </w:p>
        </w:tc>
        <w:tc>
          <w:tcPr>
            <w:tcW w:w="3197" w:type="dxa"/>
            <w:tcBorders>
              <w:top w:val="nil"/>
              <w:left w:val="nil"/>
              <w:bottom w:val="single" w:sz="4" w:space="0" w:color="auto"/>
              <w:right w:val="single" w:sz="4" w:space="0" w:color="auto"/>
            </w:tcBorders>
            <w:vAlign w:val="center"/>
          </w:tcPr>
          <w:p w14:paraId="51DFBCD2" w14:textId="77777777" w:rsidR="00D22F43" w:rsidRPr="004145E9" w:rsidRDefault="004145E9" w:rsidP="00C94FA3">
            <w:pPr>
              <w:jc w:val="center"/>
              <w:rPr>
                <w:szCs w:val="24"/>
                <w:lang w:val="sr-Cyrl-RS" w:eastAsia="sr-Latn-RS"/>
              </w:rPr>
            </w:pPr>
            <w:r>
              <w:rPr>
                <w:szCs w:val="24"/>
                <w:lang w:val="sr-Cyrl-RS" w:eastAsia="sr-Latn-RS"/>
              </w:rPr>
              <w:t>АПВ</w:t>
            </w:r>
          </w:p>
        </w:tc>
      </w:tr>
      <w:tr w:rsidR="004145E9" w:rsidRPr="000D148D" w14:paraId="03C59F62"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C0164CD" w14:textId="77777777" w:rsidR="004145E9" w:rsidRPr="000D148D" w:rsidRDefault="004145E9"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C84F49F" w14:textId="77777777" w:rsidR="004145E9" w:rsidRPr="000D148D" w:rsidRDefault="004145E9"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43A96409" w14:textId="77777777" w:rsidR="004145E9" w:rsidRPr="000D148D" w:rsidRDefault="004145E9" w:rsidP="00C94FA3">
            <w:pPr>
              <w:jc w:val="center"/>
              <w:rPr>
                <w:szCs w:val="24"/>
                <w:lang w:val="sr-Latn-RS" w:eastAsia="sr-Latn-RS"/>
              </w:rPr>
            </w:pPr>
            <w:r w:rsidRPr="000D148D">
              <w:rPr>
                <w:szCs w:val="24"/>
                <w:lang w:val="sr-Latn-RS" w:eastAsia="sr-Latn-RS"/>
              </w:rPr>
              <w:t>7826</w:t>
            </w:r>
          </w:p>
        </w:tc>
        <w:tc>
          <w:tcPr>
            <w:tcW w:w="1056" w:type="dxa"/>
            <w:tcBorders>
              <w:top w:val="nil"/>
              <w:left w:val="nil"/>
              <w:bottom w:val="single" w:sz="4" w:space="0" w:color="auto"/>
              <w:right w:val="single" w:sz="4" w:space="0" w:color="auto"/>
            </w:tcBorders>
            <w:shd w:val="clear" w:color="auto" w:fill="auto"/>
            <w:noWrap/>
            <w:vAlign w:val="bottom"/>
            <w:hideMark/>
          </w:tcPr>
          <w:p w14:paraId="546F72E1" w14:textId="77777777" w:rsidR="004145E9" w:rsidRPr="000D148D" w:rsidRDefault="004145E9" w:rsidP="00C94FA3">
            <w:pPr>
              <w:jc w:val="right"/>
              <w:rPr>
                <w:szCs w:val="24"/>
                <w:lang w:val="sr-Latn-RS" w:eastAsia="sr-Latn-RS"/>
              </w:rPr>
            </w:pPr>
            <w:r w:rsidRPr="000D148D">
              <w:rPr>
                <w:szCs w:val="24"/>
                <w:lang w:val="sr-Latn-RS" w:eastAsia="sr-Latn-RS"/>
              </w:rPr>
              <w:t>10592</w:t>
            </w:r>
          </w:p>
        </w:tc>
        <w:tc>
          <w:tcPr>
            <w:tcW w:w="3197" w:type="dxa"/>
            <w:tcBorders>
              <w:top w:val="nil"/>
              <w:left w:val="nil"/>
              <w:bottom w:val="single" w:sz="4" w:space="0" w:color="auto"/>
              <w:right w:val="single" w:sz="4" w:space="0" w:color="auto"/>
            </w:tcBorders>
            <w:vAlign w:val="center"/>
          </w:tcPr>
          <w:p w14:paraId="5296F1C3" w14:textId="77777777" w:rsidR="004145E9" w:rsidRPr="004145E9" w:rsidRDefault="004145E9" w:rsidP="00C94FA3">
            <w:pPr>
              <w:jc w:val="center"/>
              <w:rPr>
                <w:szCs w:val="24"/>
                <w:lang w:val="sr-Cyrl-RS" w:eastAsia="sr-Latn-RS"/>
              </w:rPr>
            </w:pPr>
            <w:r>
              <w:rPr>
                <w:szCs w:val="24"/>
                <w:lang w:val="sr-Cyrl-RS" w:eastAsia="sr-Latn-RS"/>
              </w:rPr>
              <w:t>АПВ</w:t>
            </w:r>
          </w:p>
        </w:tc>
      </w:tr>
      <w:tr w:rsidR="004145E9" w:rsidRPr="000D148D" w14:paraId="50621BE7"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F802866" w14:textId="77777777" w:rsidR="004145E9" w:rsidRPr="000D148D" w:rsidRDefault="004145E9"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29ABAEF" w14:textId="77777777" w:rsidR="004145E9" w:rsidRPr="000D148D" w:rsidRDefault="004145E9"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05020931" w14:textId="77777777" w:rsidR="004145E9" w:rsidRPr="000D148D" w:rsidRDefault="004145E9" w:rsidP="00C94FA3">
            <w:pPr>
              <w:jc w:val="center"/>
              <w:rPr>
                <w:szCs w:val="24"/>
                <w:lang w:val="sr-Latn-RS" w:eastAsia="sr-Latn-RS"/>
              </w:rPr>
            </w:pPr>
            <w:r w:rsidRPr="000D148D">
              <w:rPr>
                <w:szCs w:val="24"/>
                <w:lang w:val="sr-Latn-RS" w:eastAsia="sr-Latn-RS"/>
              </w:rPr>
              <w:t>7827</w:t>
            </w:r>
          </w:p>
        </w:tc>
        <w:tc>
          <w:tcPr>
            <w:tcW w:w="1056" w:type="dxa"/>
            <w:tcBorders>
              <w:top w:val="nil"/>
              <w:left w:val="nil"/>
              <w:bottom w:val="single" w:sz="4" w:space="0" w:color="auto"/>
              <w:right w:val="single" w:sz="4" w:space="0" w:color="auto"/>
            </w:tcBorders>
            <w:shd w:val="clear" w:color="auto" w:fill="auto"/>
            <w:noWrap/>
            <w:vAlign w:val="bottom"/>
            <w:hideMark/>
          </w:tcPr>
          <w:p w14:paraId="3A275048" w14:textId="77777777" w:rsidR="004145E9" w:rsidRPr="000D148D" w:rsidRDefault="004145E9" w:rsidP="00C94FA3">
            <w:pPr>
              <w:jc w:val="right"/>
              <w:rPr>
                <w:szCs w:val="24"/>
                <w:lang w:val="sr-Latn-RS" w:eastAsia="sr-Latn-RS"/>
              </w:rPr>
            </w:pPr>
            <w:r w:rsidRPr="000D148D">
              <w:rPr>
                <w:szCs w:val="24"/>
                <w:lang w:val="sr-Latn-RS" w:eastAsia="sr-Latn-RS"/>
              </w:rPr>
              <w:t>8842</w:t>
            </w:r>
          </w:p>
        </w:tc>
        <w:tc>
          <w:tcPr>
            <w:tcW w:w="3197" w:type="dxa"/>
            <w:tcBorders>
              <w:top w:val="nil"/>
              <w:left w:val="nil"/>
              <w:bottom w:val="single" w:sz="4" w:space="0" w:color="auto"/>
              <w:right w:val="single" w:sz="4" w:space="0" w:color="auto"/>
            </w:tcBorders>
            <w:vAlign w:val="center"/>
          </w:tcPr>
          <w:p w14:paraId="113F9C76" w14:textId="77777777" w:rsidR="004145E9" w:rsidRPr="004145E9" w:rsidRDefault="004145E9" w:rsidP="00C94FA3">
            <w:pPr>
              <w:jc w:val="center"/>
              <w:rPr>
                <w:szCs w:val="24"/>
                <w:lang w:val="sr-Cyrl-RS" w:eastAsia="sr-Latn-RS"/>
              </w:rPr>
            </w:pPr>
            <w:r>
              <w:rPr>
                <w:szCs w:val="24"/>
                <w:lang w:val="sr-Cyrl-RS" w:eastAsia="sr-Latn-RS"/>
              </w:rPr>
              <w:t>АПВ</w:t>
            </w:r>
          </w:p>
        </w:tc>
      </w:tr>
      <w:tr w:rsidR="004145E9" w:rsidRPr="000D148D" w14:paraId="4A71CACC"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ED5603B" w14:textId="77777777" w:rsidR="004145E9" w:rsidRPr="000D148D" w:rsidRDefault="004145E9"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AD9A62E" w14:textId="77777777" w:rsidR="004145E9" w:rsidRPr="000D148D" w:rsidRDefault="004145E9"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4AC8F805" w14:textId="77777777" w:rsidR="004145E9" w:rsidRPr="000D148D" w:rsidRDefault="004145E9" w:rsidP="00C94FA3">
            <w:pPr>
              <w:jc w:val="center"/>
              <w:rPr>
                <w:szCs w:val="24"/>
                <w:lang w:val="sr-Latn-RS" w:eastAsia="sr-Latn-RS"/>
              </w:rPr>
            </w:pPr>
            <w:r w:rsidRPr="000D148D">
              <w:rPr>
                <w:szCs w:val="24"/>
                <w:lang w:val="sr-Latn-RS" w:eastAsia="sr-Latn-RS"/>
              </w:rPr>
              <w:t>7828</w:t>
            </w:r>
          </w:p>
        </w:tc>
        <w:tc>
          <w:tcPr>
            <w:tcW w:w="1056" w:type="dxa"/>
            <w:tcBorders>
              <w:top w:val="nil"/>
              <w:left w:val="nil"/>
              <w:bottom w:val="single" w:sz="4" w:space="0" w:color="auto"/>
              <w:right w:val="single" w:sz="4" w:space="0" w:color="auto"/>
            </w:tcBorders>
            <w:shd w:val="clear" w:color="auto" w:fill="auto"/>
            <w:noWrap/>
            <w:vAlign w:val="bottom"/>
            <w:hideMark/>
          </w:tcPr>
          <w:p w14:paraId="1ADFB255" w14:textId="77777777" w:rsidR="004145E9" w:rsidRPr="000D148D" w:rsidRDefault="004145E9" w:rsidP="00C94FA3">
            <w:pPr>
              <w:jc w:val="right"/>
              <w:rPr>
                <w:szCs w:val="24"/>
                <w:lang w:val="sr-Latn-RS" w:eastAsia="sr-Latn-RS"/>
              </w:rPr>
            </w:pPr>
            <w:r w:rsidRPr="000D148D">
              <w:rPr>
                <w:szCs w:val="24"/>
                <w:lang w:val="sr-Latn-RS" w:eastAsia="sr-Latn-RS"/>
              </w:rPr>
              <w:t>3368</w:t>
            </w:r>
          </w:p>
        </w:tc>
        <w:tc>
          <w:tcPr>
            <w:tcW w:w="3197" w:type="dxa"/>
            <w:tcBorders>
              <w:top w:val="nil"/>
              <w:left w:val="nil"/>
              <w:bottom w:val="single" w:sz="4" w:space="0" w:color="auto"/>
              <w:right w:val="single" w:sz="4" w:space="0" w:color="auto"/>
            </w:tcBorders>
            <w:vAlign w:val="center"/>
          </w:tcPr>
          <w:p w14:paraId="12C92A8B" w14:textId="77777777" w:rsidR="004145E9" w:rsidRPr="004145E9" w:rsidRDefault="004145E9" w:rsidP="00C94FA3">
            <w:pPr>
              <w:jc w:val="center"/>
              <w:rPr>
                <w:szCs w:val="24"/>
                <w:lang w:val="sr-Cyrl-RS" w:eastAsia="sr-Latn-RS"/>
              </w:rPr>
            </w:pPr>
            <w:r>
              <w:rPr>
                <w:szCs w:val="24"/>
                <w:lang w:val="sr-Cyrl-RS" w:eastAsia="sr-Latn-RS"/>
              </w:rPr>
              <w:t>АПВ</w:t>
            </w:r>
          </w:p>
        </w:tc>
      </w:tr>
      <w:tr w:rsidR="004145E9" w:rsidRPr="000D148D" w14:paraId="09511302"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A7DC5B6" w14:textId="77777777" w:rsidR="004145E9" w:rsidRPr="000D148D" w:rsidRDefault="004145E9"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616832E" w14:textId="77777777" w:rsidR="004145E9" w:rsidRPr="000D148D" w:rsidRDefault="004145E9"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78B327B1" w14:textId="77777777" w:rsidR="004145E9" w:rsidRPr="000D148D" w:rsidRDefault="004145E9" w:rsidP="00C94FA3">
            <w:pPr>
              <w:jc w:val="center"/>
              <w:rPr>
                <w:szCs w:val="24"/>
                <w:lang w:val="sr-Latn-RS" w:eastAsia="sr-Latn-RS"/>
              </w:rPr>
            </w:pPr>
            <w:r w:rsidRPr="000D148D">
              <w:rPr>
                <w:szCs w:val="24"/>
                <w:lang w:val="sr-Latn-RS" w:eastAsia="sr-Latn-RS"/>
              </w:rPr>
              <w:t>7829</w:t>
            </w:r>
          </w:p>
        </w:tc>
        <w:tc>
          <w:tcPr>
            <w:tcW w:w="1056" w:type="dxa"/>
            <w:tcBorders>
              <w:top w:val="nil"/>
              <w:left w:val="nil"/>
              <w:bottom w:val="single" w:sz="4" w:space="0" w:color="auto"/>
              <w:right w:val="single" w:sz="4" w:space="0" w:color="auto"/>
            </w:tcBorders>
            <w:shd w:val="clear" w:color="auto" w:fill="auto"/>
            <w:noWrap/>
            <w:vAlign w:val="bottom"/>
            <w:hideMark/>
          </w:tcPr>
          <w:p w14:paraId="0C06A30C" w14:textId="77777777" w:rsidR="004145E9" w:rsidRPr="000D148D" w:rsidRDefault="004145E9" w:rsidP="00C94FA3">
            <w:pPr>
              <w:jc w:val="right"/>
              <w:rPr>
                <w:szCs w:val="24"/>
                <w:lang w:val="sr-Latn-RS" w:eastAsia="sr-Latn-RS"/>
              </w:rPr>
            </w:pPr>
            <w:r w:rsidRPr="000D148D">
              <w:rPr>
                <w:szCs w:val="24"/>
                <w:lang w:val="sr-Latn-RS" w:eastAsia="sr-Latn-RS"/>
              </w:rPr>
              <w:t>5379</w:t>
            </w:r>
          </w:p>
        </w:tc>
        <w:tc>
          <w:tcPr>
            <w:tcW w:w="3197" w:type="dxa"/>
            <w:tcBorders>
              <w:top w:val="nil"/>
              <w:left w:val="nil"/>
              <w:bottom w:val="single" w:sz="4" w:space="0" w:color="auto"/>
              <w:right w:val="single" w:sz="4" w:space="0" w:color="auto"/>
            </w:tcBorders>
            <w:vAlign w:val="center"/>
          </w:tcPr>
          <w:p w14:paraId="75A9ACA4" w14:textId="77777777" w:rsidR="004145E9" w:rsidRPr="004145E9" w:rsidRDefault="004145E9" w:rsidP="00C94FA3">
            <w:pPr>
              <w:jc w:val="center"/>
              <w:rPr>
                <w:szCs w:val="24"/>
                <w:lang w:val="sr-Cyrl-RS" w:eastAsia="sr-Latn-RS"/>
              </w:rPr>
            </w:pPr>
            <w:r>
              <w:rPr>
                <w:szCs w:val="24"/>
                <w:lang w:val="sr-Cyrl-RS" w:eastAsia="sr-Latn-RS"/>
              </w:rPr>
              <w:t>АПВ</w:t>
            </w:r>
          </w:p>
        </w:tc>
      </w:tr>
      <w:tr w:rsidR="004145E9" w:rsidRPr="000D148D" w14:paraId="41C0DF3B"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652D7EC" w14:textId="77777777" w:rsidR="004145E9" w:rsidRPr="000D148D" w:rsidRDefault="004145E9"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33221F2" w14:textId="77777777" w:rsidR="004145E9" w:rsidRPr="000D148D" w:rsidRDefault="004145E9"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54D1702" w14:textId="77777777" w:rsidR="004145E9" w:rsidRPr="000D148D" w:rsidRDefault="004145E9" w:rsidP="00C94FA3">
            <w:pPr>
              <w:jc w:val="center"/>
              <w:rPr>
                <w:szCs w:val="24"/>
                <w:lang w:val="sr-Latn-RS" w:eastAsia="sr-Latn-RS"/>
              </w:rPr>
            </w:pPr>
            <w:r w:rsidRPr="000D148D">
              <w:rPr>
                <w:szCs w:val="24"/>
                <w:lang w:val="sr-Latn-RS" w:eastAsia="sr-Latn-RS"/>
              </w:rPr>
              <w:t>7830</w:t>
            </w:r>
          </w:p>
        </w:tc>
        <w:tc>
          <w:tcPr>
            <w:tcW w:w="1056" w:type="dxa"/>
            <w:tcBorders>
              <w:top w:val="nil"/>
              <w:left w:val="nil"/>
              <w:bottom w:val="single" w:sz="4" w:space="0" w:color="auto"/>
              <w:right w:val="single" w:sz="4" w:space="0" w:color="auto"/>
            </w:tcBorders>
            <w:shd w:val="clear" w:color="auto" w:fill="auto"/>
            <w:noWrap/>
            <w:vAlign w:val="bottom"/>
            <w:hideMark/>
          </w:tcPr>
          <w:p w14:paraId="19787641" w14:textId="77777777" w:rsidR="004145E9" w:rsidRPr="000D148D" w:rsidRDefault="004145E9" w:rsidP="00C94FA3">
            <w:pPr>
              <w:jc w:val="right"/>
              <w:rPr>
                <w:szCs w:val="24"/>
                <w:lang w:val="sr-Latn-RS" w:eastAsia="sr-Latn-RS"/>
              </w:rPr>
            </w:pPr>
            <w:r w:rsidRPr="000D148D">
              <w:rPr>
                <w:szCs w:val="24"/>
                <w:lang w:val="sr-Latn-RS" w:eastAsia="sr-Latn-RS"/>
              </w:rPr>
              <w:t>4869</w:t>
            </w:r>
          </w:p>
        </w:tc>
        <w:tc>
          <w:tcPr>
            <w:tcW w:w="3197" w:type="dxa"/>
            <w:tcBorders>
              <w:top w:val="nil"/>
              <w:left w:val="nil"/>
              <w:bottom w:val="single" w:sz="4" w:space="0" w:color="auto"/>
              <w:right w:val="single" w:sz="4" w:space="0" w:color="auto"/>
            </w:tcBorders>
            <w:vAlign w:val="center"/>
          </w:tcPr>
          <w:p w14:paraId="3D5D5CE0" w14:textId="77777777" w:rsidR="004145E9" w:rsidRPr="004145E9" w:rsidRDefault="004145E9" w:rsidP="00C94FA3">
            <w:pPr>
              <w:jc w:val="center"/>
              <w:rPr>
                <w:szCs w:val="24"/>
                <w:lang w:val="sr-Cyrl-RS" w:eastAsia="sr-Latn-RS"/>
              </w:rPr>
            </w:pPr>
            <w:r>
              <w:rPr>
                <w:szCs w:val="24"/>
                <w:lang w:val="sr-Cyrl-RS" w:eastAsia="sr-Latn-RS"/>
              </w:rPr>
              <w:t>АПВ</w:t>
            </w:r>
          </w:p>
        </w:tc>
      </w:tr>
      <w:tr w:rsidR="004145E9" w:rsidRPr="000D148D" w14:paraId="5BC40D24"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F40BCD1" w14:textId="77777777" w:rsidR="004145E9" w:rsidRPr="000D148D" w:rsidRDefault="004145E9"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198645D" w14:textId="77777777" w:rsidR="004145E9" w:rsidRPr="000D148D" w:rsidRDefault="004145E9"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1E4EED5F" w14:textId="77777777" w:rsidR="004145E9" w:rsidRPr="000D148D" w:rsidRDefault="004145E9" w:rsidP="00C94FA3">
            <w:pPr>
              <w:jc w:val="center"/>
              <w:rPr>
                <w:szCs w:val="24"/>
                <w:lang w:val="sr-Latn-RS" w:eastAsia="sr-Latn-RS"/>
              </w:rPr>
            </w:pPr>
            <w:r w:rsidRPr="000D148D">
              <w:rPr>
                <w:szCs w:val="24"/>
                <w:lang w:val="sr-Latn-RS" w:eastAsia="sr-Latn-RS"/>
              </w:rPr>
              <w:t>7831</w:t>
            </w:r>
          </w:p>
        </w:tc>
        <w:tc>
          <w:tcPr>
            <w:tcW w:w="1056" w:type="dxa"/>
            <w:tcBorders>
              <w:top w:val="nil"/>
              <w:left w:val="nil"/>
              <w:bottom w:val="single" w:sz="4" w:space="0" w:color="auto"/>
              <w:right w:val="single" w:sz="4" w:space="0" w:color="auto"/>
            </w:tcBorders>
            <w:shd w:val="clear" w:color="auto" w:fill="auto"/>
            <w:noWrap/>
            <w:vAlign w:val="bottom"/>
            <w:hideMark/>
          </w:tcPr>
          <w:p w14:paraId="54F52815" w14:textId="77777777" w:rsidR="004145E9" w:rsidRPr="000D148D" w:rsidRDefault="004145E9" w:rsidP="00C94FA3">
            <w:pPr>
              <w:jc w:val="right"/>
              <w:rPr>
                <w:szCs w:val="24"/>
                <w:lang w:val="sr-Latn-RS" w:eastAsia="sr-Latn-RS"/>
              </w:rPr>
            </w:pPr>
            <w:r w:rsidRPr="000D148D">
              <w:rPr>
                <w:szCs w:val="24"/>
                <w:lang w:val="sr-Latn-RS" w:eastAsia="sr-Latn-RS"/>
              </w:rPr>
              <w:t>45963</w:t>
            </w:r>
          </w:p>
        </w:tc>
        <w:tc>
          <w:tcPr>
            <w:tcW w:w="3197" w:type="dxa"/>
            <w:tcBorders>
              <w:top w:val="nil"/>
              <w:left w:val="nil"/>
              <w:bottom w:val="single" w:sz="4" w:space="0" w:color="auto"/>
              <w:right w:val="single" w:sz="4" w:space="0" w:color="auto"/>
            </w:tcBorders>
            <w:vAlign w:val="center"/>
          </w:tcPr>
          <w:p w14:paraId="5C0F8DE9" w14:textId="77777777" w:rsidR="004145E9" w:rsidRPr="004145E9" w:rsidRDefault="004145E9" w:rsidP="00C94FA3">
            <w:pPr>
              <w:jc w:val="center"/>
              <w:rPr>
                <w:szCs w:val="24"/>
                <w:lang w:val="sr-Cyrl-RS" w:eastAsia="sr-Latn-RS"/>
              </w:rPr>
            </w:pPr>
            <w:r>
              <w:rPr>
                <w:szCs w:val="24"/>
                <w:lang w:val="sr-Cyrl-RS" w:eastAsia="sr-Latn-RS"/>
              </w:rPr>
              <w:t>АПВ</w:t>
            </w:r>
          </w:p>
        </w:tc>
      </w:tr>
      <w:tr w:rsidR="004145E9" w:rsidRPr="000D148D" w14:paraId="5D4869A3"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B3914B1" w14:textId="77777777" w:rsidR="004145E9" w:rsidRPr="000D148D" w:rsidRDefault="004145E9"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7DB9262" w14:textId="77777777" w:rsidR="004145E9" w:rsidRPr="000D148D" w:rsidRDefault="004145E9"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D8B8967" w14:textId="77777777" w:rsidR="004145E9" w:rsidRPr="000D148D" w:rsidRDefault="004145E9" w:rsidP="00C94FA3">
            <w:pPr>
              <w:jc w:val="center"/>
              <w:rPr>
                <w:szCs w:val="24"/>
                <w:lang w:val="sr-Latn-RS" w:eastAsia="sr-Latn-RS"/>
              </w:rPr>
            </w:pPr>
            <w:r w:rsidRPr="000D148D">
              <w:rPr>
                <w:szCs w:val="24"/>
                <w:lang w:val="sr-Latn-RS" w:eastAsia="sr-Latn-RS"/>
              </w:rPr>
              <w:t>7832</w:t>
            </w:r>
          </w:p>
        </w:tc>
        <w:tc>
          <w:tcPr>
            <w:tcW w:w="1056" w:type="dxa"/>
            <w:tcBorders>
              <w:top w:val="nil"/>
              <w:left w:val="nil"/>
              <w:bottom w:val="single" w:sz="4" w:space="0" w:color="auto"/>
              <w:right w:val="single" w:sz="4" w:space="0" w:color="auto"/>
            </w:tcBorders>
            <w:shd w:val="clear" w:color="auto" w:fill="auto"/>
            <w:noWrap/>
            <w:vAlign w:val="bottom"/>
            <w:hideMark/>
          </w:tcPr>
          <w:p w14:paraId="5D22F90D" w14:textId="77777777" w:rsidR="004145E9" w:rsidRPr="000D148D" w:rsidRDefault="004145E9" w:rsidP="00C94FA3">
            <w:pPr>
              <w:jc w:val="right"/>
              <w:rPr>
                <w:szCs w:val="24"/>
                <w:lang w:val="sr-Latn-RS" w:eastAsia="sr-Latn-RS"/>
              </w:rPr>
            </w:pPr>
            <w:r w:rsidRPr="000D148D">
              <w:rPr>
                <w:szCs w:val="24"/>
                <w:lang w:val="sr-Latn-RS" w:eastAsia="sr-Latn-RS"/>
              </w:rPr>
              <w:t>2465</w:t>
            </w:r>
          </w:p>
        </w:tc>
        <w:tc>
          <w:tcPr>
            <w:tcW w:w="3197" w:type="dxa"/>
            <w:tcBorders>
              <w:top w:val="nil"/>
              <w:left w:val="nil"/>
              <w:bottom w:val="single" w:sz="4" w:space="0" w:color="auto"/>
              <w:right w:val="single" w:sz="4" w:space="0" w:color="auto"/>
            </w:tcBorders>
            <w:vAlign w:val="center"/>
          </w:tcPr>
          <w:p w14:paraId="21B95040" w14:textId="77777777" w:rsidR="004145E9" w:rsidRPr="004145E9" w:rsidRDefault="004145E9" w:rsidP="00C94FA3">
            <w:pPr>
              <w:jc w:val="center"/>
              <w:rPr>
                <w:szCs w:val="24"/>
                <w:lang w:val="sr-Cyrl-RS" w:eastAsia="sr-Latn-RS"/>
              </w:rPr>
            </w:pPr>
            <w:r>
              <w:rPr>
                <w:szCs w:val="24"/>
                <w:lang w:val="sr-Cyrl-RS" w:eastAsia="sr-Latn-RS"/>
              </w:rPr>
              <w:t>АПВ</w:t>
            </w:r>
          </w:p>
        </w:tc>
      </w:tr>
      <w:tr w:rsidR="004145E9" w:rsidRPr="000D148D" w14:paraId="195E6326"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E096982" w14:textId="77777777" w:rsidR="004145E9" w:rsidRPr="000D148D" w:rsidRDefault="004145E9"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A216B29" w14:textId="77777777" w:rsidR="004145E9" w:rsidRPr="000D148D" w:rsidRDefault="004145E9"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F18A995" w14:textId="77777777" w:rsidR="004145E9" w:rsidRPr="000D148D" w:rsidRDefault="004145E9" w:rsidP="00C94FA3">
            <w:pPr>
              <w:jc w:val="center"/>
              <w:rPr>
                <w:szCs w:val="24"/>
                <w:lang w:val="sr-Latn-RS" w:eastAsia="sr-Latn-RS"/>
              </w:rPr>
            </w:pPr>
            <w:r w:rsidRPr="000D148D">
              <w:rPr>
                <w:szCs w:val="24"/>
                <w:lang w:val="sr-Latn-RS" w:eastAsia="sr-Latn-RS"/>
              </w:rPr>
              <w:t>7833</w:t>
            </w:r>
          </w:p>
        </w:tc>
        <w:tc>
          <w:tcPr>
            <w:tcW w:w="1056" w:type="dxa"/>
            <w:tcBorders>
              <w:top w:val="nil"/>
              <w:left w:val="nil"/>
              <w:bottom w:val="single" w:sz="4" w:space="0" w:color="auto"/>
              <w:right w:val="single" w:sz="4" w:space="0" w:color="auto"/>
            </w:tcBorders>
            <w:shd w:val="clear" w:color="auto" w:fill="auto"/>
            <w:noWrap/>
            <w:vAlign w:val="bottom"/>
            <w:hideMark/>
          </w:tcPr>
          <w:p w14:paraId="302EA0FB" w14:textId="77777777" w:rsidR="004145E9" w:rsidRPr="000D148D" w:rsidRDefault="004145E9" w:rsidP="00C94FA3">
            <w:pPr>
              <w:jc w:val="right"/>
              <w:rPr>
                <w:szCs w:val="24"/>
                <w:lang w:val="sr-Latn-RS" w:eastAsia="sr-Latn-RS"/>
              </w:rPr>
            </w:pPr>
            <w:r w:rsidRPr="000D148D">
              <w:rPr>
                <w:szCs w:val="24"/>
                <w:lang w:val="sr-Latn-RS" w:eastAsia="sr-Latn-RS"/>
              </w:rPr>
              <w:t>6819</w:t>
            </w:r>
          </w:p>
        </w:tc>
        <w:tc>
          <w:tcPr>
            <w:tcW w:w="3197" w:type="dxa"/>
            <w:tcBorders>
              <w:top w:val="nil"/>
              <w:left w:val="nil"/>
              <w:bottom w:val="single" w:sz="4" w:space="0" w:color="auto"/>
              <w:right w:val="single" w:sz="4" w:space="0" w:color="auto"/>
            </w:tcBorders>
            <w:vAlign w:val="center"/>
          </w:tcPr>
          <w:p w14:paraId="07E28D96" w14:textId="77777777" w:rsidR="004145E9" w:rsidRPr="004145E9" w:rsidRDefault="004145E9" w:rsidP="00C94FA3">
            <w:pPr>
              <w:jc w:val="center"/>
              <w:rPr>
                <w:szCs w:val="24"/>
                <w:lang w:val="sr-Cyrl-RS" w:eastAsia="sr-Latn-RS"/>
              </w:rPr>
            </w:pPr>
            <w:r>
              <w:rPr>
                <w:szCs w:val="24"/>
                <w:lang w:val="sr-Cyrl-RS" w:eastAsia="sr-Latn-RS"/>
              </w:rPr>
              <w:t>АПВ</w:t>
            </w:r>
          </w:p>
        </w:tc>
      </w:tr>
      <w:tr w:rsidR="004145E9" w:rsidRPr="000D148D" w14:paraId="736A4E96"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50E705C" w14:textId="77777777" w:rsidR="004145E9" w:rsidRPr="000D148D" w:rsidRDefault="004145E9"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5F9652C" w14:textId="77777777" w:rsidR="004145E9" w:rsidRPr="000D148D" w:rsidRDefault="004145E9"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6BAB041A" w14:textId="77777777" w:rsidR="004145E9" w:rsidRPr="000D148D" w:rsidRDefault="004145E9" w:rsidP="00C94FA3">
            <w:pPr>
              <w:jc w:val="center"/>
              <w:rPr>
                <w:szCs w:val="24"/>
                <w:lang w:val="sr-Latn-RS" w:eastAsia="sr-Latn-RS"/>
              </w:rPr>
            </w:pPr>
            <w:r w:rsidRPr="000D148D">
              <w:rPr>
                <w:szCs w:val="24"/>
                <w:lang w:val="sr-Latn-RS" w:eastAsia="sr-Latn-RS"/>
              </w:rPr>
              <w:t>7834</w:t>
            </w:r>
          </w:p>
        </w:tc>
        <w:tc>
          <w:tcPr>
            <w:tcW w:w="1056" w:type="dxa"/>
            <w:tcBorders>
              <w:top w:val="nil"/>
              <w:left w:val="nil"/>
              <w:bottom w:val="single" w:sz="4" w:space="0" w:color="auto"/>
              <w:right w:val="single" w:sz="4" w:space="0" w:color="auto"/>
            </w:tcBorders>
            <w:shd w:val="clear" w:color="auto" w:fill="auto"/>
            <w:noWrap/>
            <w:vAlign w:val="bottom"/>
            <w:hideMark/>
          </w:tcPr>
          <w:p w14:paraId="1AC93F5A" w14:textId="77777777" w:rsidR="004145E9" w:rsidRPr="000D148D" w:rsidRDefault="004145E9" w:rsidP="00C94FA3">
            <w:pPr>
              <w:jc w:val="right"/>
              <w:rPr>
                <w:szCs w:val="24"/>
                <w:lang w:val="sr-Latn-RS" w:eastAsia="sr-Latn-RS"/>
              </w:rPr>
            </w:pPr>
            <w:r w:rsidRPr="000D148D">
              <w:rPr>
                <w:szCs w:val="24"/>
                <w:lang w:val="sr-Latn-RS" w:eastAsia="sr-Latn-RS"/>
              </w:rPr>
              <w:t>4004</w:t>
            </w:r>
          </w:p>
        </w:tc>
        <w:tc>
          <w:tcPr>
            <w:tcW w:w="3197" w:type="dxa"/>
            <w:tcBorders>
              <w:top w:val="nil"/>
              <w:left w:val="nil"/>
              <w:bottom w:val="single" w:sz="4" w:space="0" w:color="auto"/>
              <w:right w:val="single" w:sz="4" w:space="0" w:color="auto"/>
            </w:tcBorders>
            <w:vAlign w:val="center"/>
          </w:tcPr>
          <w:p w14:paraId="3590145F" w14:textId="77777777" w:rsidR="004145E9" w:rsidRPr="004145E9" w:rsidRDefault="004145E9" w:rsidP="00C94FA3">
            <w:pPr>
              <w:jc w:val="center"/>
              <w:rPr>
                <w:szCs w:val="24"/>
                <w:lang w:val="sr-Cyrl-RS" w:eastAsia="sr-Latn-RS"/>
              </w:rPr>
            </w:pPr>
            <w:r>
              <w:rPr>
                <w:szCs w:val="24"/>
                <w:lang w:val="sr-Cyrl-RS" w:eastAsia="sr-Latn-RS"/>
              </w:rPr>
              <w:t>АПВ</w:t>
            </w:r>
          </w:p>
        </w:tc>
      </w:tr>
      <w:tr w:rsidR="004145E9" w:rsidRPr="000D148D" w14:paraId="11BA7274"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055B4AC" w14:textId="77777777" w:rsidR="004145E9" w:rsidRPr="000D148D" w:rsidRDefault="004145E9"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300FEC8" w14:textId="77777777" w:rsidR="004145E9" w:rsidRPr="000D148D" w:rsidRDefault="004145E9"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83AFF65" w14:textId="77777777" w:rsidR="004145E9" w:rsidRPr="000D148D" w:rsidRDefault="004145E9" w:rsidP="00C94FA3">
            <w:pPr>
              <w:jc w:val="center"/>
              <w:rPr>
                <w:szCs w:val="24"/>
                <w:lang w:val="sr-Latn-RS" w:eastAsia="sr-Latn-RS"/>
              </w:rPr>
            </w:pPr>
            <w:r w:rsidRPr="000D148D">
              <w:rPr>
                <w:szCs w:val="24"/>
                <w:lang w:val="sr-Latn-RS" w:eastAsia="sr-Latn-RS"/>
              </w:rPr>
              <w:t>7835</w:t>
            </w:r>
          </w:p>
        </w:tc>
        <w:tc>
          <w:tcPr>
            <w:tcW w:w="1056" w:type="dxa"/>
            <w:tcBorders>
              <w:top w:val="nil"/>
              <w:left w:val="nil"/>
              <w:bottom w:val="single" w:sz="4" w:space="0" w:color="auto"/>
              <w:right w:val="single" w:sz="4" w:space="0" w:color="auto"/>
            </w:tcBorders>
            <w:shd w:val="clear" w:color="auto" w:fill="auto"/>
            <w:noWrap/>
            <w:vAlign w:val="bottom"/>
            <w:hideMark/>
          </w:tcPr>
          <w:p w14:paraId="6A649D22" w14:textId="77777777" w:rsidR="004145E9" w:rsidRPr="000D148D" w:rsidRDefault="004145E9" w:rsidP="00C94FA3">
            <w:pPr>
              <w:jc w:val="right"/>
              <w:rPr>
                <w:szCs w:val="24"/>
                <w:lang w:val="sr-Latn-RS" w:eastAsia="sr-Latn-RS"/>
              </w:rPr>
            </w:pPr>
            <w:r w:rsidRPr="000D148D">
              <w:rPr>
                <w:szCs w:val="24"/>
                <w:lang w:val="sr-Latn-RS" w:eastAsia="sr-Latn-RS"/>
              </w:rPr>
              <w:t>2044</w:t>
            </w:r>
          </w:p>
        </w:tc>
        <w:tc>
          <w:tcPr>
            <w:tcW w:w="3197" w:type="dxa"/>
            <w:tcBorders>
              <w:top w:val="nil"/>
              <w:left w:val="nil"/>
              <w:bottom w:val="single" w:sz="4" w:space="0" w:color="auto"/>
              <w:right w:val="single" w:sz="4" w:space="0" w:color="auto"/>
            </w:tcBorders>
            <w:vAlign w:val="center"/>
          </w:tcPr>
          <w:p w14:paraId="30ED1139" w14:textId="77777777" w:rsidR="004145E9" w:rsidRPr="004145E9" w:rsidRDefault="004145E9" w:rsidP="00C94FA3">
            <w:pPr>
              <w:jc w:val="center"/>
              <w:rPr>
                <w:szCs w:val="24"/>
                <w:lang w:val="sr-Cyrl-RS" w:eastAsia="sr-Latn-RS"/>
              </w:rPr>
            </w:pPr>
            <w:r>
              <w:rPr>
                <w:szCs w:val="24"/>
                <w:lang w:val="sr-Cyrl-RS" w:eastAsia="sr-Latn-RS"/>
              </w:rPr>
              <w:t>АПВ</w:t>
            </w:r>
          </w:p>
        </w:tc>
      </w:tr>
      <w:tr w:rsidR="004145E9" w:rsidRPr="000D148D" w14:paraId="24657ED2"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8C58F34" w14:textId="77777777" w:rsidR="004145E9" w:rsidRPr="000D148D" w:rsidRDefault="004145E9"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E13872D" w14:textId="77777777" w:rsidR="004145E9" w:rsidRPr="000D148D" w:rsidRDefault="004145E9"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1E356F30" w14:textId="77777777" w:rsidR="004145E9" w:rsidRPr="000D148D" w:rsidRDefault="004145E9" w:rsidP="00C94FA3">
            <w:pPr>
              <w:jc w:val="center"/>
              <w:rPr>
                <w:szCs w:val="24"/>
                <w:lang w:val="sr-Latn-RS" w:eastAsia="sr-Latn-RS"/>
              </w:rPr>
            </w:pPr>
            <w:r w:rsidRPr="000D148D">
              <w:rPr>
                <w:szCs w:val="24"/>
                <w:lang w:val="sr-Latn-RS" w:eastAsia="sr-Latn-RS"/>
              </w:rPr>
              <w:t>8070</w:t>
            </w:r>
          </w:p>
        </w:tc>
        <w:tc>
          <w:tcPr>
            <w:tcW w:w="1056" w:type="dxa"/>
            <w:tcBorders>
              <w:top w:val="nil"/>
              <w:left w:val="nil"/>
              <w:bottom w:val="single" w:sz="4" w:space="0" w:color="auto"/>
              <w:right w:val="single" w:sz="4" w:space="0" w:color="auto"/>
            </w:tcBorders>
            <w:shd w:val="clear" w:color="auto" w:fill="auto"/>
            <w:noWrap/>
            <w:vAlign w:val="bottom"/>
            <w:hideMark/>
          </w:tcPr>
          <w:p w14:paraId="02F753DE" w14:textId="77777777" w:rsidR="004145E9" w:rsidRPr="000D148D" w:rsidRDefault="004145E9" w:rsidP="00C94FA3">
            <w:pPr>
              <w:jc w:val="right"/>
              <w:rPr>
                <w:szCs w:val="24"/>
                <w:lang w:val="sr-Latn-RS" w:eastAsia="sr-Latn-RS"/>
              </w:rPr>
            </w:pPr>
            <w:r w:rsidRPr="000D148D">
              <w:rPr>
                <w:szCs w:val="24"/>
                <w:lang w:val="sr-Latn-RS" w:eastAsia="sr-Latn-RS"/>
              </w:rPr>
              <w:t>5908</w:t>
            </w:r>
          </w:p>
        </w:tc>
        <w:tc>
          <w:tcPr>
            <w:tcW w:w="3197" w:type="dxa"/>
            <w:tcBorders>
              <w:top w:val="nil"/>
              <w:left w:val="nil"/>
              <w:bottom w:val="single" w:sz="4" w:space="0" w:color="auto"/>
              <w:right w:val="single" w:sz="4" w:space="0" w:color="auto"/>
            </w:tcBorders>
            <w:vAlign w:val="center"/>
          </w:tcPr>
          <w:p w14:paraId="65590D70" w14:textId="77777777" w:rsidR="004145E9" w:rsidRPr="00AF1227" w:rsidRDefault="004145E9" w:rsidP="00C94FA3">
            <w:pPr>
              <w:jc w:val="center"/>
              <w:rPr>
                <w:szCs w:val="24"/>
                <w:lang w:val="sr-Cyrl-RS" w:eastAsia="sr-Latn-RS"/>
              </w:rPr>
            </w:pPr>
            <w:r>
              <w:rPr>
                <w:szCs w:val="24"/>
                <w:lang w:val="sr-Cyrl-RS" w:eastAsia="sr-Latn-RS"/>
              </w:rPr>
              <w:t>ЈП „Војводинашуме“</w:t>
            </w:r>
          </w:p>
        </w:tc>
      </w:tr>
      <w:tr w:rsidR="004145E9" w:rsidRPr="000D148D" w14:paraId="7B096D74"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4BF15CE" w14:textId="77777777" w:rsidR="004145E9" w:rsidRPr="000D148D" w:rsidRDefault="004145E9"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1B45FAC" w14:textId="77777777" w:rsidR="004145E9" w:rsidRPr="000D148D" w:rsidRDefault="004145E9"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4FC7092C" w14:textId="77777777" w:rsidR="004145E9" w:rsidRPr="000D148D" w:rsidRDefault="004145E9" w:rsidP="00C94FA3">
            <w:pPr>
              <w:jc w:val="center"/>
              <w:rPr>
                <w:szCs w:val="24"/>
                <w:lang w:val="sr-Latn-RS" w:eastAsia="sr-Latn-RS"/>
              </w:rPr>
            </w:pPr>
            <w:r w:rsidRPr="000D148D">
              <w:rPr>
                <w:szCs w:val="24"/>
                <w:lang w:val="sr-Latn-RS" w:eastAsia="sr-Latn-RS"/>
              </w:rPr>
              <w:t>8071</w:t>
            </w:r>
          </w:p>
        </w:tc>
        <w:tc>
          <w:tcPr>
            <w:tcW w:w="1056" w:type="dxa"/>
            <w:tcBorders>
              <w:top w:val="nil"/>
              <w:left w:val="nil"/>
              <w:bottom w:val="single" w:sz="4" w:space="0" w:color="auto"/>
              <w:right w:val="single" w:sz="4" w:space="0" w:color="auto"/>
            </w:tcBorders>
            <w:shd w:val="clear" w:color="auto" w:fill="auto"/>
            <w:noWrap/>
            <w:vAlign w:val="bottom"/>
            <w:hideMark/>
          </w:tcPr>
          <w:p w14:paraId="21B7C5F6" w14:textId="77777777" w:rsidR="004145E9" w:rsidRPr="000D148D" w:rsidRDefault="004145E9" w:rsidP="00C94FA3">
            <w:pPr>
              <w:jc w:val="right"/>
              <w:rPr>
                <w:szCs w:val="24"/>
                <w:lang w:val="sr-Latn-RS" w:eastAsia="sr-Latn-RS"/>
              </w:rPr>
            </w:pPr>
            <w:r w:rsidRPr="000D148D">
              <w:rPr>
                <w:szCs w:val="24"/>
                <w:lang w:val="sr-Latn-RS" w:eastAsia="sr-Latn-RS"/>
              </w:rPr>
              <w:t>35420</w:t>
            </w:r>
          </w:p>
        </w:tc>
        <w:tc>
          <w:tcPr>
            <w:tcW w:w="3197" w:type="dxa"/>
            <w:tcBorders>
              <w:top w:val="nil"/>
              <w:left w:val="nil"/>
              <w:bottom w:val="single" w:sz="4" w:space="0" w:color="auto"/>
              <w:right w:val="single" w:sz="4" w:space="0" w:color="auto"/>
            </w:tcBorders>
            <w:vAlign w:val="center"/>
          </w:tcPr>
          <w:p w14:paraId="22323434" w14:textId="77777777" w:rsidR="004145E9" w:rsidRPr="00AF1227" w:rsidRDefault="004145E9" w:rsidP="00C94FA3">
            <w:pPr>
              <w:jc w:val="center"/>
              <w:rPr>
                <w:szCs w:val="24"/>
                <w:lang w:val="sr-Cyrl-RS" w:eastAsia="sr-Latn-RS"/>
              </w:rPr>
            </w:pPr>
            <w:r>
              <w:rPr>
                <w:szCs w:val="24"/>
                <w:lang w:val="sr-Cyrl-RS" w:eastAsia="sr-Latn-RS"/>
              </w:rPr>
              <w:t>ЈП „Војводинашуме“</w:t>
            </w:r>
          </w:p>
        </w:tc>
      </w:tr>
      <w:tr w:rsidR="004145E9" w:rsidRPr="000D148D" w14:paraId="07C3A8E6"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3B8EEAE" w14:textId="77777777" w:rsidR="004145E9" w:rsidRPr="000D148D" w:rsidRDefault="004145E9"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8A966A5" w14:textId="77777777" w:rsidR="004145E9" w:rsidRPr="000D148D" w:rsidRDefault="004145E9"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75D3B52F" w14:textId="77777777" w:rsidR="004145E9" w:rsidRPr="000D148D" w:rsidRDefault="004145E9" w:rsidP="00C94FA3">
            <w:pPr>
              <w:jc w:val="center"/>
              <w:rPr>
                <w:szCs w:val="24"/>
                <w:lang w:val="sr-Latn-RS" w:eastAsia="sr-Latn-RS"/>
              </w:rPr>
            </w:pPr>
            <w:r w:rsidRPr="000D148D">
              <w:rPr>
                <w:szCs w:val="24"/>
                <w:lang w:val="sr-Latn-RS" w:eastAsia="sr-Latn-RS"/>
              </w:rPr>
              <w:t>5045</w:t>
            </w:r>
          </w:p>
        </w:tc>
        <w:tc>
          <w:tcPr>
            <w:tcW w:w="1056" w:type="dxa"/>
            <w:tcBorders>
              <w:top w:val="nil"/>
              <w:left w:val="nil"/>
              <w:bottom w:val="single" w:sz="4" w:space="0" w:color="auto"/>
              <w:right w:val="single" w:sz="4" w:space="0" w:color="auto"/>
            </w:tcBorders>
            <w:shd w:val="clear" w:color="auto" w:fill="auto"/>
            <w:noWrap/>
            <w:vAlign w:val="bottom"/>
            <w:hideMark/>
          </w:tcPr>
          <w:p w14:paraId="55DAC5D5" w14:textId="77777777" w:rsidR="004145E9" w:rsidRPr="000D148D" w:rsidRDefault="004145E9" w:rsidP="00C94FA3">
            <w:pPr>
              <w:jc w:val="right"/>
              <w:rPr>
                <w:szCs w:val="24"/>
                <w:lang w:val="sr-Latn-RS" w:eastAsia="sr-Latn-RS"/>
              </w:rPr>
            </w:pPr>
            <w:r w:rsidRPr="000D148D">
              <w:rPr>
                <w:szCs w:val="24"/>
                <w:lang w:val="sr-Latn-RS" w:eastAsia="sr-Latn-RS"/>
              </w:rPr>
              <w:t>1722</w:t>
            </w:r>
          </w:p>
        </w:tc>
        <w:tc>
          <w:tcPr>
            <w:tcW w:w="3197" w:type="dxa"/>
            <w:tcBorders>
              <w:top w:val="nil"/>
              <w:left w:val="nil"/>
              <w:bottom w:val="single" w:sz="4" w:space="0" w:color="auto"/>
              <w:right w:val="single" w:sz="4" w:space="0" w:color="auto"/>
            </w:tcBorders>
            <w:vAlign w:val="center"/>
          </w:tcPr>
          <w:p w14:paraId="44E45CA9" w14:textId="77777777" w:rsidR="004145E9" w:rsidRPr="00AF1227" w:rsidRDefault="004145E9" w:rsidP="00C94FA3">
            <w:pPr>
              <w:jc w:val="center"/>
              <w:rPr>
                <w:szCs w:val="24"/>
                <w:lang w:val="sr-Cyrl-RS" w:eastAsia="sr-Latn-RS"/>
              </w:rPr>
            </w:pPr>
            <w:r>
              <w:rPr>
                <w:szCs w:val="24"/>
                <w:lang w:val="sr-Cyrl-RS" w:eastAsia="sr-Latn-RS"/>
              </w:rPr>
              <w:t>ЈП „Војводинашуме“</w:t>
            </w:r>
          </w:p>
        </w:tc>
      </w:tr>
      <w:tr w:rsidR="004145E9" w:rsidRPr="000D148D" w14:paraId="49233FDE"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8332970" w14:textId="77777777" w:rsidR="004145E9" w:rsidRPr="000D148D" w:rsidRDefault="004145E9"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DC99C21" w14:textId="77777777" w:rsidR="004145E9" w:rsidRPr="000D148D" w:rsidRDefault="004145E9"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1A77944D" w14:textId="77777777" w:rsidR="004145E9" w:rsidRPr="000D148D" w:rsidRDefault="004145E9" w:rsidP="00C94FA3">
            <w:pPr>
              <w:jc w:val="center"/>
              <w:rPr>
                <w:szCs w:val="24"/>
                <w:lang w:val="sr-Latn-RS" w:eastAsia="sr-Latn-RS"/>
              </w:rPr>
            </w:pPr>
            <w:r w:rsidRPr="000D148D">
              <w:rPr>
                <w:szCs w:val="24"/>
                <w:lang w:val="sr-Latn-RS" w:eastAsia="sr-Latn-RS"/>
              </w:rPr>
              <w:t>5051</w:t>
            </w:r>
          </w:p>
        </w:tc>
        <w:tc>
          <w:tcPr>
            <w:tcW w:w="1056" w:type="dxa"/>
            <w:tcBorders>
              <w:top w:val="nil"/>
              <w:left w:val="nil"/>
              <w:bottom w:val="single" w:sz="4" w:space="0" w:color="auto"/>
              <w:right w:val="single" w:sz="4" w:space="0" w:color="auto"/>
            </w:tcBorders>
            <w:shd w:val="clear" w:color="auto" w:fill="auto"/>
            <w:noWrap/>
            <w:vAlign w:val="bottom"/>
            <w:hideMark/>
          </w:tcPr>
          <w:p w14:paraId="7881208A" w14:textId="77777777" w:rsidR="004145E9" w:rsidRPr="000D148D" w:rsidRDefault="004145E9" w:rsidP="00C94FA3">
            <w:pPr>
              <w:jc w:val="right"/>
              <w:rPr>
                <w:szCs w:val="24"/>
                <w:lang w:val="sr-Latn-RS" w:eastAsia="sr-Latn-RS"/>
              </w:rPr>
            </w:pPr>
            <w:r w:rsidRPr="000D148D">
              <w:rPr>
                <w:szCs w:val="24"/>
                <w:lang w:val="sr-Latn-RS" w:eastAsia="sr-Latn-RS"/>
              </w:rPr>
              <w:t>16359</w:t>
            </w:r>
          </w:p>
        </w:tc>
        <w:tc>
          <w:tcPr>
            <w:tcW w:w="3197" w:type="dxa"/>
            <w:tcBorders>
              <w:top w:val="nil"/>
              <w:left w:val="nil"/>
              <w:bottom w:val="single" w:sz="4" w:space="0" w:color="auto"/>
              <w:right w:val="single" w:sz="4" w:space="0" w:color="auto"/>
            </w:tcBorders>
            <w:vAlign w:val="center"/>
          </w:tcPr>
          <w:p w14:paraId="0CCA54C8" w14:textId="77777777" w:rsidR="004145E9" w:rsidRPr="00AF1227" w:rsidRDefault="004145E9" w:rsidP="00C94FA3">
            <w:pPr>
              <w:jc w:val="center"/>
              <w:rPr>
                <w:szCs w:val="24"/>
                <w:lang w:val="sr-Cyrl-RS" w:eastAsia="sr-Latn-RS"/>
              </w:rPr>
            </w:pPr>
            <w:r>
              <w:rPr>
                <w:szCs w:val="24"/>
                <w:lang w:val="sr-Cyrl-RS" w:eastAsia="sr-Latn-RS"/>
              </w:rPr>
              <w:t>ЈП „Војводинашуме“</w:t>
            </w:r>
          </w:p>
        </w:tc>
      </w:tr>
      <w:tr w:rsidR="004145E9" w:rsidRPr="000D148D" w14:paraId="780DFC00"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855FEDD" w14:textId="77777777" w:rsidR="004145E9" w:rsidRPr="000D148D" w:rsidRDefault="004145E9"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61F4E9C" w14:textId="77777777" w:rsidR="004145E9" w:rsidRPr="000D148D" w:rsidRDefault="004145E9"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A1786D9" w14:textId="77777777" w:rsidR="004145E9" w:rsidRPr="000D148D" w:rsidRDefault="004145E9" w:rsidP="00C94FA3">
            <w:pPr>
              <w:jc w:val="center"/>
              <w:rPr>
                <w:szCs w:val="24"/>
                <w:lang w:val="sr-Latn-RS" w:eastAsia="sr-Latn-RS"/>
              </w:rPr>
            </w:pPr>
            <w:r w:rsidRPr="000D148D">
              <w:rPr>
                <w:szCs w:val="24"/>
                <w:lang w:val="sr-Latn-RS" w:eastAsia="sr-Latn-RS"/>
              </w:rPr>
              <w:t>5085</w:t>
            </w:r>
          </w:p>
        </w:tc>
        <w:tc>
          <w:tcPr>
            <w:tcW w:w="1056" w:type="dxa"/>
            <w:tcBorders>
              <w:top w:val="nil"/>
              <w:left w:val="nil"/>
              <w:bottom w:val="single" w:sz="4" w:space="0" w:color="auto"/>
              <w:right w:val="single" w:sz="4" w:space="0" w:color="auto"/>
            </w:tcBorders>
            <w:shd w:val="clear" w:color="auto" w:fill="auto"/>
            <w:noWrap/>
            <w:vAlign w:val="bottom"/>
            <w:hideMark/>
          </w:tcPr>
          <w:p w14:paraId="339CF3F2" w14:textId="77777777" w:rsidR="004145E9" w:rsidRPr="000D148D" w:rsidRDefault="004145E9" w:rsidP="00C94FA3">
            <w:pPr>
              <w:jc w:val="right"/>
              <w:rPr>
                <w:szCs w:val="24"/>
                <w:lang w:val="sr-Latn-RS" w:eastAsia="sr-Latn-RS"/>
              </w:rPr>
            </w:pPr>
            <w:r w:rsidRPr="000D148D">
              <w:rPr>
                <w:szCs w:val="24"/>
                <w:lang w:val="sr-Latn-RS" w:eastAsia="sr-Latn-RS"/>
              </w:rPr>
              <w:t>4048</w:t>
            </w:r>
          </w:p>
        </w:tc>
        <w:tc>
          <w:tcPr>
            <w:tcW w:w="3197" w:type="dxa"/>
            <w:tcBorders>
              <w:top w:val="nil"/>
              <w:left w:val="nil"/>
              <w:bottom w:val="single" w:sz="4" w:space="0" w:color="auto"/>
              <w:right w:val="single" w:sz="4" w:space="0" w:color="auto"/>
            </w:tcBorders>
            <w:vAlign w:val="center"/>
          </w:tcPr>
          <w:p w14:paraId="27475ED6" w14:textId="77777777" w:rsidR="004145E9" w:rsidRPr="00AF1227" w:rsidRDefault="004145E9" w:rsidP="00C94FA3">
            <w:pPr>
              <w:jc w:val="center"/>
              <w:rPr>
                <w:szCs w:val="24"/>
                <w:lang w:val="sr-Cyrl-RS" w:eastAsia="sr-Latn-RS"/>
              </w:rPr>
            </w:pPr>
            <w:r>
              <w:rPr>
                <w:szCs w:val="24"/>
                <w:lang w:val="sr-Cyrl-RS" w:eastAsia="sr-Latn-RS"/>
              </w:rPr>
              <w:t>ЈП „Војводинашуме“</w:t>
            </w:r>
          </w:p>
        </w:tc>
      </w:tr>
      <w:tr w:rsidR="004145E9" w:rsidRPr="000D148D" w14:paraId="245E05B4"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B89780C" w14:textId="77777777" w:rsidR="004145E9" w:rsidRPr="000D148D" w:rsidRDefault="004145E9"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3CF3B80" w14:textId="77777777" w:rsidR="004145E9" w:rsidRPr="000D148D" w:rsidRDefault="004145E9"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702A80DA" w14:textId="77777777" w:rsidR="004145E9" w:rsidRPr="000D148D" w:rsidRDefault="004145E9" w:rsidP="00C94FA3">
            <w:pPr>
              <w:jc w:val="center"/>
              <w:rPr>
                <w:szCs w:val="24"/>
                <w:lang w:val="sr-Latn-RS" w:eastAsia="sr-Latn-RS"/>
              </w:rPr>
            </w:pPr>
            <w:r w:rsidRPr="000D148D">
              <w:rPr>
                <w:szCs w:val="24"/>
                <w:lang w:val="sr-Latn-RS" w:eastAsia="sr-Latn-RS"/>
              </w:rPr>
              <w:t>5170</w:t>
            </w:r>
          </w:p>
        </w:tc>
        <w:tc>
          <w:tcPr>
            <w:tcW w:w="1056" w:type="dxa"/>
            <w:tcBorders>
              <w:top w:val="nil"/>
              <w:left w:val="nil"/>
              <w:bottom w:val="single" w:sz="4" w:space="0" w:color="auto"/>
              <w:right w:val="single" w:sz="4" w:space="0" w:color="auto"/>
            </w:tcBorders>
            <w:shd w:val="clear" w:color="auto" w:fill="auto"/>
            <w:noWrap/>
            <w:vAlign w:val="bottom"/>
            <w:hideMark/>
          </w:tcPr>
          <w:p w14:paraId="299E2601" w14:textId="77777777" w:rsidR="004145E9" w:rsidRPr="000D148D" w:rsidRDefault="004145E9" w:rsidP="00C94FA3">
            <w:pPr>
              <w:jc w:val="right"/>
              <w:rPr>
                <w:szCs w:val="24"/>
                <w:lang w:val="sr-Latn-RS" w:eastAsia="sr-Latn-RS"/>
              </w:rPr>
            </w:pPr>
            <w:r w:rsidRPr="000D148D">
              <w:rPr>
                <w:szCs w:val="24"/>
                <w:lang w:val="sr-Latn-RS" w:eastAsia="sr-Latn-RS"/>
              </w:rPr>
              <w:t>3618</w:t>
            </w:r>
          </w:p>
        </w:tc>
        <w:tc>
          <w:tcPr>
            <w:tcW w:w="3197" w:type="dxa"/>
            <w:tcBorders>
              <w:top w:val="nil"/>
              <w:left w:val="nil"/>
              <w:bottom w:val="single" w:sz="4" w:space="0" w:color="auto"/>
              <w:right w:val="single" w:sz="4" w:space="0" w:color="auto"/>
            </w:tcBorders>
            <w:vAlign w:val="center"/>
          </w:tcPr>
          <w:p w14:paraId="3324C31D" w14:textId="77777777" w:rsidR="004145E9" w:rsidRPr="00AF1227" w:rsidRDefault="004145E9" w:rsidP="00C94FA3">
            <w:pPr>
              <w:jc w:val="center"/>
              <w:rPr>
                <w:szCs w:val="24"/>
                <w:lang w:val="sr-Cyrl-RS" w:eastAsia="sr-Latn-RS"/>
              </w:rPr>
            </w:pPr>
            <w:r>
              <w:rPr>
                <w:szCs w:val="24"/>
                <w:lang w:val="sr-Cyrl-RS" w:eastAsia="sr-Latn-RS"/>
              </w:rPr>
              <w:t>ЈП „Војводинашуме“</w:t>
            </w:r>
          </w:p>
        </w:tc>
      </w:tr>
      <w:tr w:rsidR="004145E9" w:rsidRPr="000D148D" w14:paraId="70872B0D"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60D9FE2" w14:textId="77777777" w:rsidR="004145E9" w:rsidRPr="000D148D" w:rsidRDefault="004145E9"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3BB849C" w14:textId="77777777" w:rsidR="004145E9" w:rsidRPr="000D148D" w:rsidRDefault="004145E9"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1BDB108B" w14:textId="77777777" w:rsidR="004145E9" w:rsidRPr="000D148D" w:rsidRDefault="004145E9" w:rsidP="00C94FA3">
            <w:pPr>
              <w:jc w:val="center"/>
              <w:rPr>
                <w:szCs w:val="24"/>
                <w:lang w:val="sr-Latn-RS" w:eastAsia="sr-Latn-RS"/>
              </w:rPr>
            </w:pPr>
            <w:r w:rsidRPr="000D148D">
              <w:rPr>
                <w:szCs w:val="24"/>
                <w:lang w:val="sr-Latn-RS" w:eastAsia="sr-Latn-RS"/>
              </w:rPr>
              <w:t>5251</w:t>
            </w:r>
          </w:p>
        </w:tc>
        <w:tc>
          <w:tcPr>
            <w:tcW w:w="1056" w:type="dxa"/>
            <w:tcBorders>
              <w:top w:val="nil"/>
              <w:left w:val="nil"/>
              <w:bottom w:val="single" w:sz="4" w:space="0" w:color="auto"/>
              <w:right w:val="single" w:sz="4" w:space="0" w:color="auto"/>
            </w:tcBorders>
            <w:shd w:val="clear" w:color="auto" w:fill="auto"/>
            <w:noWrap/>
            <w:vAlign w:val="bottom"/>
            <w:hideMark/>
          </w:tcPr>
          <w:p w14:paraId="3E165CFE" w14:textId="77777777" w:rsidR="004145E9" w:rsidRPr="000D148D" w:rsidRDefault="004145E9" w:rsidP="00C94FA3">
            <w:pPr>
              <w:jc w:val="right"/>
              <w:rPr>
                <w:szCs w:val="24"/>
                <w:lang w:val="sr-Latn-RS" w:eastAsia="sr-Latn-RS"/>
              </w:rPr>
            </w:pPr>
            <w:r w:rsidRPr="000D148D">
              <w:rPr>
                <w:szCs w:val="24"/>
                <w:lang w:val="sr-Latn-RS" w:eastAsia="sr-Latn-RS"/>
              </w:rPr>
              <w:t>1129</w:t>
            </w:r>
          </w:p>
        </w:tc>
        <w:tc>
          <w:tcPr>
            <w:tcW w:w="3197" w:type="dxa"/>
            <w:tcBorders>
              <w:top w:val="nil"/>
              <w:left w:val="nil"/>
              <w:bottom w:val="single" w:sz="4" w:space="0" w:color="auto"/>
              <w:right w:val="single" w:sz="4" w:space="0" w:color="auto"/>
            </w:tcBorders>
            <w:vAlign w:val="center"/>
          </w:tcPr>
          <w:p w14:paraId="7AFA5476" w14:textId="77777777" w:rsidR="004145E9" w:rsidRPr="00AF1227" w:rsidRDefault="004145E9" w:rsidP="00C94FA3">
            <w:pPr>
              <w:jc w:val="center"/>
              <w:rPr>
                <w:szCs w:val="24"/>
                <w:lang w:val="sr-Cyrl-RS" w:eastAsia="sr-Latn-RS"/>
              </w:rPr>
            </w:pPr>
            <w:r>
              <w:rPr>
                <w:szCs w:val="24"/>
                <w:lang w:val="sr-Cyrl-RS" w:eastAsia="sr-Latn-RS"/>
              </w:rPr>
              <w:t>ЈП „Војводинашуме“</w:t>
            </w:r>
          </w:p>
        </w:tc>
      </w:tr>
      <w:tr w:rsidR="004145E9" w:rsidRPr="000D148D" w14:paraId="77D42BD8"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C8B790D" w14:textId="77777777" w:rsidR="004145E9" w:rsidRPr="000D148D" w:rsidRDefault="004145E9"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DAFADC7" w14:textId="77777777" w:rsidR="004145E9" w:rsidRPr="000D148D" w:rsidRDefault="004145E9"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7AAA521" w14:textId="77777777" w:rsidR="004145E9" w:rsidRPr="000D148D" w:rsidRDefault="004145E9" w:rsidP="00C94FA3">
            <w:pPr>
              <w:jc w:val="center"/>
              <w:rPr>
                <w:szCs w:val="24"/>
                <w:lang w:val="sr-Latn-RS" w:eastAsia="sr-Latn-RS"/>
              </w:rPr>
            </w:pPr>
            <w:r w:rsidRPr="000D148D">
              <w:rPr>
                <w:szCs w:val="24"/>
                <w:lang w:val="sr-Latn-RS" w:eastAsia="sr-Latn-RS"/>
              </w:rPr>
              <w:t>5289</w:t>
            </w:r>
          </w:p>
        </w:tc>
        <w:tc>
          <w:tcPr>
            <w:tcW w:w="1056" w:type="dxa"/>
            <w:tcBorders>
              <w:top w:val="nil"/>
              <w:left w:val="nil"/>
              <w:bottom w:val="single" w:sz="4" w:space="0" w:color="auto"/>
              <w:right w:val="single" w:sz="4" w:space="0" w:color="auto"/>
            </w:tcBorders>
            <w:shd w:val="clear" w:color="auto" w:fill="auto"/>
            <w:noWrap/>
            <w:vAlign w:val="bottom"/>
            <w:hideMark/>
          </w:tcPr>
          <w:p w14:paraId="288DA3CE" w14:textId="77777777" w:rsidR="004145E9" w:rsidRPr="000D148D" w:rsidRDefault="004145E9" w:rsidP="00C94FA3">
            <w:pPr>
              <w:jc w:val="right"/>
              <w:rPr>
                <w:szCs w:val="24"/>
                <w:lang w:val="sr-Latn-RS" w:eastAsia="sr-Latn-RS"/>
              </w:rPr>
            </w:pPr>
            <w:r w:rsidRPr="000D148D">
              <w:rPr>
                <w:szCs w:val="24"/>
                <w:lang w:val="sr-Latn-RS" w:eastAsia="sr-Latn-RS"/>
              </w:rPr>
              <w:t>2767</w:t>
            </w:r>
          </w:p>
        </w:tc>
        <w:tc>
          <w:tcPr>
            <w:tcW w:w="3197" w:type="dxa"/>
            <w:tcBorders>
              <w:top w:val="nil"/>
              <w:left w:val="nil"/>
              <w:bottom w:val="single" w:sz="4" w:space="0" w:color="auto"/>
              <w:right w:val="single" w:sz="4" w:space="0" w:color="auto"/>
            </w:tcBorders>
            <w:vAlign w:val="center"/>
          </w:tcPr>
          <w:p w14:paraId="5CD1CDE2" w14:textId="77777777" w:rsidR="004145E9" w:rsidRPr="00AF1227" w:rsidRDefault="004145E9" w:rsidP="00C94FA3">
            <w:pPr>
              <w:jc w:val="center"/>
              <w:rPr>
                <w:szCs w:val="24"/>
                <w:lang w:val="sr-Cyrl-RS" w:eastAsia="sr-Latn-RS"/>
              </w:rPr>
            </w:pPr>
            <w:r>
              <w:rPr>
                <w:szCs w:val="24"/>
                <w:lang w:val="sr-Cyrl-RS" w:eastAsia="sr-Latn-RS"/>
              </w:rPr>
              <w:t>ЈП „Војводинашуме“</w:t>
            </w:r>
          </w:p>
        </w:tc>
      </w:tr>
      <w:tr w:rsidR="004145E9" w:rsidRPr="000D148D" w14:paraId="1FB5BC51"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1A2E805" w14:textId="77777777" w:rsidR="004145E9" w:rsidRPr="000D148D" w:rsidRDefault="004145E9"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1ABC6AF" w14:textId="77777777" w:rsidR="004145E9" w:rsidRPr="000D148D" w:rsidRDefault="004145E9"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35F1EA43" w14:textId="77777777" w:rsidR="004145E9" w:rsidRPr="000D148D" w:rsidRDefault="004145E9" w:rsidP="00C94FA3">
            <w:pPr>
              <w:jc w:val="center"/>
              <w:rPr>
                <w:szCs w:val="24"/>
                <w:lang w:val="sr-Latn-RS" w:eastAsia="sr-Latn-RS"/>
              </w:rPr>
            </w:pPr>
            <w:r w:rsidRPr="000D148D">
              <w:rPr>
                <w:szCs w:val="24"/>
                <w:lang w:val="sr-Latn-RS" w:eastAsia="sr-Latn-RS"/>
              </w:rPr>
              <w:t>5336</w:t>
            </w:r>
          </w:p>
        </w:tc>
        <w:tc>
          <w:tcPr>
            <w:tcW w:w="1056" w:type="dxa"/>
            <w:tcBorders>
              <w:top w:val="nil"/>
              <w:left w:val="nil"/>
              <w:bottom w:val="single" w:sz="4" w:space="0" w:color="auto"/>
              <w:right w:val="single" w:sz="4" w:space="0" w:color="auto"/>
            </w:tcBorders>
            <w:shd w:val="clear" w:color="auto" w:fill="auto"/>
            <w:noWrap/>
            <w:vAlign w:val="bottom"/>
            <w:hideMark/>
          </w:tcPr>
          <w:p w14:paraId="1CB4D925" w14:textId="77777777" w:rsidR="004145E9" w:rsidRPr="000D148D" w:rsidRDefault="004145E9" w:rsidP="00C94FA3">
            <w:pPr>
              <w:jc w:val="right"/>
              <w:rPr>
                <w:szCs w:val="24"/>
                <w:lang w:val="sr-Latn-RS" w:eastAsia="sr-Latn-RS"/>
              </w:rPr>
            </w:pPr>
            <w:r w:rsidRPr="000D148D">
              <w:rPr>
                <w:szCs w:val="24"/>
                <w:lang w:val="sr-Latn-RS" w:eastAsia="sr-Latn-RS"/>
              </w:rPr>
              <w:t>4247</w:t>
            </w:r>
          </w:p>
        </w:tc>
        <w:tc>
          <w:tcPr>
            <w:tcW w:w="3197" w:type="dxa"/>
            <w:tcBorders>
              <w:top w:val="nil"/>
              <w:left w:val="nil"/>
              <w:bottom w:val="single" w:sz="4" w:space="0" w:color="auto"/>
              <w:right w:val="single" w:sz="4" w:space="0" w:color="auto"/>
            </w:tcBorders>
            <w:vAlign w:val="center"/>
          </w:tcPr>
          <w:p w14:paraId="60FB31E3" w14:textId="77777777" w:rsidR="004145E9" w:rsidRPr="00AF1227" w:rsidRDefault="004145E9" w:rsidP="00C94FA3">
            <w:pPr>
              <w:jc w:val="center"/>
              <w:rPr>
                <w:szCs w:val="24"/>
                <w:lang w:val="sr-Cyrl-RS" w:eastAsia="sr-Latn-RS"/>
              </w:rPr>
            </w:pPr>
            <w:r>
              <w:rPr>
                <w:szCs w:val="24"/>
                <w:lang w:val="sr-Cyrl-RS" w:eastAsia="sr-Latn-RS"/>
              </w:rPr>
              <w:t>ЈП „Војводинашуме“</w:t>
            </w:r>
          </w:p>
        </w:tc>
      </w:tr>
      <w:tr w:rsidR="004145E9" w:rsidRPr="000D148D" w14:paraId="18F2EFD1"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A0623A7" w14:textId="77777777" w:rsidR="004145E9" w:rsidRPr="000D148D" w:rsidRDefault="004145E9"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892884B" w14:textId="77777777" w:rsidR="004145E9" w:rsidRPr="000D148D" w:rsidRDefault="004145E9"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883A227" w14:textId="77777777" w:rsidR="004145E9" w:rsidRPr="000D148D" w:rsidRDefault="004145E9" w:rsidP="00C94FA3">
            <w:pPr>
              <w:jc w:val="center"/>
              <w:rPr>
                <w:szCs w:val="24"/>
                <w:lang w:val="sr-Latn-RS" w:eastAsia="sr-Latn-RS"/>
              </w:rPr>
            </w:pPr>
            <w:r w:rsidRPr="000D148D">
              <w:rPr>
                <w:szCs w:val="24"/>
                <w:lang w:val="sr-Latn-RS" w:eastAsia="sr-Latn-RS"/>
              </w:rPr>
              <w:t>5417</w:t>
            </w:r>
          </w:p>
        </w:tc>
        <w:tc>
          <w:tcPr>
            <w:tcW w:w="1056" w:type="dxa"/>
            <w:tcBorders>
              <w:top w:val="nil"/>
              <w:left w:val="nil"/>
              <w:bottom w:val="single" w:sz="4" w:space="0" w:color="auto"/>
              <w:right w:val="single" w:sz="4" w:space="0" w:color="auto"/>
            </w:tcBorders>
            <w:shd w:val="clear" w:color="auto" w:fill="auto"/>
            <w:noWrap/>
            <w:vAlign w:val="bottom"/>
            <w:hideMark/>
          </w:tcPr>
          <w:p w14:paraId="5CF08437" w14:textId="77777777" w:rsidR="004145E9" w:rsidRPr="000D148D" w:rsidRDefault="004145E9" w:rsidP="00C94FA3">
            <w:pPr>
              <w:jc w:val="right"/>
              <w:rPr>
                <w:szCs w:val="24"/>
                <w:lang w:val="sr-Latn-RS" w:eastAsia="sr-Latn-RS"/>
              </w:rPr>
            </w:pPr>
            <w:r w:rsidRPr="000D148D">
              <w:rPr>
                <w:szCs w:val="24"/>
                <w:lang w:val="sr-Latn-RS" w:eastAsia="sr-Latn-RS"/>
              </w:rPr>
              <w:t>30548</w:t>
            </w:r>
          </w:p>
        </w:tc>
        <w:tc>
          <w:tcPr>
            <w:tcW w:w="3197" w:type="dxa"/>
            <w:tcBorders>
              <w:top w:val="nil"/>
              <w:left w:val="nil"/>
              <w:bottom w:val="single" w:sz="4" w:space="0" w:color="auto"/>
              <w:right w:val="single" w:sz="4" w:space="0" w:color="auto"/>
            </w:tcBorders>
            <w:vAlign w:val="center"/>
          </w:tcPr>
          <w:p w14:paraId="120D07DA" w14:textId="77777777" w:rsidR="004145E9" w:rsidRPr="00AF1227" w:rsidRDefault="004145E9" w:rsidP="00C94FA3">
            <w:pPr>
              <w:jc w:val="center"/>
              <w:rPr>
                <w:szCs w:val="24"/>
                <w:lang w:val="sr-Cyrl-RS" w:eastAsia="sr-Latn-RS"/>
              </w:rPr>
            </w:pPr>
            <w:r>
              <w:rPr>
                <w:szCs w:val="24"/>
                <w:lang w:val="sr-Cyrl-RS" w:eastAsia="sr-Latn-RS"/>
              </w:rPr>
              <w:t>ЈП „Војводинашуме“</w:t>
            </w:r>
          </w:p>
        </w:tc>
      </w:tr>
      <w:tr w:rsidR="004145E9" w:rsidRPr="000D148D" w14:paraId="5C6926B5"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AE6F28D" w14:textId="77777777" w:rsidR="004145E9" w:rsidRPr="000D148D" w:rsidRDefault="004145E9"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8F3EBF4" w14:textId="77777777" w:rsidR="004145E9" w:rsidRPr="000D148D" w:rsidRDefault="004145E9"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0AFDC96" w14:textId="77777777" w:rsidR="004145E9" w:rsidRPr="000D148D" w:rsidRDefault="004145E9" w:rsidP="00C94FA3">
            <w:pPr>
              <w:jc w:val="center"/>
              <w:rPr>
                <w:szCs w:val="24"/>
                <w:lang w:val="sr-Latn-RS" w:eastAsia="sr-Latn-RS"/>
              </w:rPr>
            </w:pPr>
            <w:r w:rsidRPr="000D148D">
              <w:rPr>
                <w:szCs w:val="24"/>
                <w:lang w:val="sr-Latn-RS" w:eastAsia="sr-Latn-RS"/>
              </w:rPr>
              <w:t>5630</w:t>
            </w:r>
          </w:p>
        </w:tc>
        <w:tc>
          <w:tcPr>
            <w:tcW w:w="1056" w:type="dxa"/>
            <w:tcBorders>
              <w:top w:val="nil"/>
              <w:left w:val="nil"/>
              <w:bottom w:val="single" w:sz="4" w:space="0" w:color="auto"/>
              <w:right w:val="single" w:sz="4" w:space="0" w:color="auto"/>
            </w:tcBorders>
            <w:shd w:val="clear" w:color="auto" w:fill="auto"/>
            <w:noWrap/>
            <w:vAlign w:val="bottom"/>
            <w:hideMark/>
          </w:tcPr>
          <w:p w14:paraId="05AE4462" w14:textId="77777777" w:rsidR="004145E9" w:rsidRPr="000D148D" w:rsidRDefault="004145E9" w:rsidP="00C94FA3">
            <w:pPr>
              <w:jc w:val="right"/>
              <w:rPr>
                <w:szCs w:val="24"/>
                <w:lang w:val="sr-Latn-RS" w:eastAsia="sr-Latn-RS"/>
              </w:rPr>
            </w:pPr>
            <w:r w:rsidRPr="000D148D">
              <w:rPr>
                <w:szCs w:val="24"/>
                <w:lang w:val="sr-Latn-RS" w:eastAsia="sr-Latn-RS"/>
              </w:rPr>
              <w:t>5625</w:t>
            </w:r>
          </w:p>
        </w:tc>
        <w:tc>
          <w:tcPr>
            <w:tcW w:w="3197" w:type="dxa"/>
            <w:tcBorders>
              <w:top w:val="nil"/>
              <w:left w:val="nil"/>
              <w:bottom w:val="single" w:sz="4" w:space="0" w:color="auto"/>
              <w:right w:val="single" w:sz="4" w:space="0" w:color="auto"/>
            </w:tcBorders>
            <w:vAlign w:val="center"/>
          </w:tcPr>
          <w:p w14:paraId="09820792" w14:textId="77777777" w:rsidR="004145E9" w:rsidRPr="00AF1227" w:rsidRDefault="004145E9" w:rsidP="00C94FA3">
            <w:pPr>
              <w:jc w:val="center"/>
              <w:rPr>
                <w:szCs w:val="24"/>
                <w:lang w:val="sr-Cyrl-RS" w:eastAsia="sr-Latn-RS"/>
              </w:rPr>
            </w:pPr>
            <w:r>
              <w:rPr>
                <w:szCs w:val="24"/>
                <w:lang w:val="sr-Cyrl-RS" w:eastAsia="sr-Latn-RS"/>
              </w:rPr>
              <w:t>ЈП „Војводинашуме“</w:t>
            </w:r>
          </w:p>
        </w:tc>
      </w:tr>
      <w:tr w:rsidR="004145E9" w:rsidRPr="000D148D" w14:paraId="530E6B1D"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8FED036" w14:textId="77777777" w:rsidR="004145E9" w:rsidRPr="000D148D" w:rsidRDefault="004145E9"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2867504" w14:textId="77777777" w:rsidR="004145E9" w:rsidRPr="000D148D" w:rsidRDefault="004145E9"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B440CA5" w14:textId="77777777" w:rsidR="004145E9" w:rsidRPr="000D148D" w:rsidRDefault="004145E9" w:rsidP="00C94FA3">
            <w:pPr>
              <w:jc w:val="center"/>
              <w:rPr>
                <w:szCs w:val="24"/>
                <w:lang w:val="sr-Latn-RS" w:eastAsia="sr-Latn-RS"/>
              </w:rPr>
            </w:pPr>
            <w:r w:rsidRPr="000D148D">
              <w:rPr>
                <w:szCs w:val="24"/>
                <w:lang w:val="sr-Latn-RS" w:eastAsia="sr-Latn-RS"/>
              </w:rPr>
              <w:t>5671</w:t>
            </w:r>
          </w:p>
        </w:tc>
        <w:tc>
          <w:tcPr>
            <w:tcW w:w="1056" w:type="dxa"/>
            <w:tcBorders>
              <w:top w:val="nil"/>
              <w:left w:val="nil"/>
              <w:bottom w:val="single" w:sz="4" w:space="0" w:color="auto"/>
              <w:right w:val="single" w:sz="4" w:space="0" w:color="auto"/>
            </w:tcBorders>
            <w:shd w:val="clear" w:color="auto" w:fill="auto"/>
            <w:noWrap/>
            <w:vAlign w:val="bottom"/>
            <w:hideMark/>
          </w:tcPr>
          <w:p w14:paraId="6CA5E8E2" w14:textId="77777777" w:rsidR="004145E9" w:rsidRPr="000D148D" w:rsidRDefault="004145E9" w:rsidP="00C94FA3">
            <w:pPr>
              <w:jc w:val="right"/>
              <w:rPr>
                <w:szCs w:val="24"/>
                <w:lang w:val="sr-Latn-RS" w:eastAsia="sr-Latn-RS"/>
              </w:rPr>
            </w:pPr>
            <w:r w:rsidRPr="000D148D">
              <w:rPr>
                <w:szCs w:val="24"/>
                <w:lang w:val="sr-Latn-RS" w:eastAsia="sr-Latn-RS"/>
              </w:rPr>
              <w:t>51148</w:t>
            </w:r>
          </w:p>
        </w:tc>
        <w:tc>
          <w:tcPr>
            <w:tcW w:w="3197" w:type="dxa"/>
            <w:tcBorders>
              <w:top w:val="nil"/>
              <w:left w:val="nil"/>
              <w:bottom w:val="single" w:sz="4" w:space="0" w:color="auto"/>
              <w:right w:val="single" w:sz="4" w:space="0" w:color="auto"/>
            </w:tcBorders>
            <w:vAlign w:val="center"/>
          </w:tcPr>
          <w:p w14:paraId="33E4293A" w14:textId="77777777" w:rsidR="004145E9" w:rsidRPr="00AF1227" w:rsidRDefault="004145E9" w:rsidP="00C94FA3">
            <w:pPr>
              <w:jc w:val="center"/>
              <w:rPr>
                <w:szCs w:val="24"/>
                <w:lang w:val="sr-Cyrl-RS" w:eastAsia="sr-Latn-RS"/>
              </w:rPr>
            </w:pPr>
            <w:r>
              <w:rPr>
                <w:szCs w:val="24"/>
                <w:lang w:val="sr-Cyrl-RS" w:eastAsia="sr-Latn-RS"/>
              </w:rPr>
              <w:t>ЈП „Војводинашуме“</w:t>
            </w:r>
          </w:p>
        </w:tc>
      </w:tr>
      <w:tr w:rsidR="004145E9" w:rsidRPr="000D148D" w14:paraId="11528C52"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B301797" w14:textId="77777777" w:rsidR="004145E9" w:rsidRPr="000D148D" w:rsidRDefault="004145E9"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F05F6D0" w14:textId="77777777" w:rsidR="004145E9" w:rsidRPr="000D148D" w:rsidRDefault="004145E9"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12DA6640" w14:textId="77777777" w:rsidR="004145E9" w:rsidRPr="000D148D" w:rsidRDefault="004145E9" w:rsidP="00C94FA3">
            <w:pPr>
              <w:jc w:val="center"/>
              <w:rPr>
                <w:szCs w:val="24"/>
                <w:lang w:val="sr-Latn-RS" w:eastAsia="sr-Latn-RS"/>
              </w:rPr>
            </w:pPr>
            <w:r w:rsidRPr="000D148D">
              <w:rPr>
                <w:szCs w:val="24"/>
                <w:lang w:val="sr-Latn-RS" w:eastAsia="sr-Latn-RS"/>
              </w:rPr>
              <w:t>7219</w:t>
            </w:r>
          </w:p>
        </w:tc>
        <w:tc>
          <w:tcPr>
            <w:tcW w:w="1056" w:type="dxa"/>
            <w:tcBorders>
              <w:top w:val="nil"/>
              <w:left w:val="nil"/>
              <w:bottom w:val="single" w:sz="4" w:space="0" w:color="auto"/>
              <w:right w:val="single" w:sz="4" w:space="0" w:color="auto"/>
            </w:tcBorders>
            <w:shd w:val="clear" w:color="auto" w:fill="auto"/>
            <w:noWrap/>
            <w:vAlign w:val="bottom"/>
            <w:hideMark/>
          </w:tcPr>
          <w:p w14:paraId="5F91732C" w14:textId="77777777" w:rsidR="004145E9" w:rsidRPr="000D148D" w:rsidRDefault="004145E9" w:rsidP="00C94FA3">
            <w:pPr>
              <w:jc w:val="right"/>
              <w:rPr>
                <w:szCs w:val="24"/>
                <w:lang w:val="sr-Latn-RS" w:eastAsia="sr-Latn-RS"/>
              </w:rPr>
            </w:pPr>
            <w:r w:rsidRPr="000D148D">
              <w:rPr>
                <w:szCs w:val="24"/>
                <w:lang w:val="sr-Latn-RS" w:eastAsia="sr-Latn-RS"/>
              </w:rPr>
              <w:t>3794</w:t>
            </w:r>
          </w:p>
        </w:tc>
        <w:tc>
          <w:tcPr>
            <w:tcW w:w="3197" w:type="dxa"/>
            <w:tcBorders>
              <w:top w:val="nil"/>
              <w:left w:val="nil"/>
              <w:bottom w:val="single" w:sz="4" w:space="0" w:color="auto"/>
              <w:right w:val="single" w:sz="4" w:space="0" w:color="auto"/>
            </w:tcBorders>
            <w:vAlign w:val="center"/>
          </w:tcPr>
          <w:p w14:paraId="69FC5B96" w14:textId="77777777" w:rsidR="004145E9" w:rsidRPr="00AF1227" w:rsidRDefault="004145E9" w:rsidP="00C94FA3">
            <w:pPr>
              <w:jc w:val="center"/>
              <w:rPr>
                <w:szCs w:val="24"/>
                <w:lang w:val="sr-Cyrl-RS" w:eastAsia="sr-Latn-RS"/>
              </w:rPr>
            </w:pPr>
            <w:r>
              <w:rPr>
                <w:szCs w:val="24"/>
                <w:lang w:val="sr-Cyrl-RS" w:eastAsia="sr-Latn-RS"/>
              </w:rPr>
              <w:t>ЈП „Војводинашуме“</w:t>
            </w:r>
          </w:p>
        </w:tc>
      </w:tr>
      <w:tr w:rsidR="004145E9" w:rsidRPr="000D148D" w14:paraId="22191FC7"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6DDDED0" w14:textId="77777777" w:rsidR="004145E9" w:rsidRPr="000D148D" w:rsidRDefault="004145E9"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8B98DCE" w14:textId="77777777" w:rsidR="004145E9" w:rsidRPr="000D148D" w:rsidRDefault="004145E9"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7181F32C" w14:textId="77777777" w:rsidR="004145E9" w:rsidRPr="000D148D" w:rsidRDefault="004145E9" w:rsidP="00C94FA3">
            <w:pPr>
              <w:jc w:val="center"/>
              <w:rPr>
                <w:szCs w:val="24"/>
                <w:lang w:val="sr-Latn-RS" w:eastAsia="sr-Latn-RS"/>
              </w:rPr>
            </w:pPr>
            <w:r w:rsidRPr="000D148D">
              <w:rPr>
                <w:szCs w:val="24"/>
                <w:lang w:val="sr-Latn-RS" w:eastAsia="sr-Latn-RS"/>
              </w:rPr>
              <w:t>7328</w:t>
            </w:r>
          </w:p>
        </w:tc>
        <w:tc>
          <w:tcPr>
            <w:tcW w:w="1056" w:type="dxa"/>
            <w:tcBorders>
              <w:top w:val="nil"/>
              <w:left w:val="nil"/>
              <w:bottom w:val="single" w:sz="4" w:space="0" w:color="auto"/>
              <w:right w:val="single" w:sz="4" w:space="0" w:color="auto"/>
            </w:tcBorders>
            <w:shd w:val="clear" w:color="auto" w:fill="auto"/>
            <w:noWrap/>
            <w:vAlign w:val="bottom"/>
            <w:hideMark/>
          </w:tcPr>
          <w:p w14:paraId="215AC8EF" w14:textId="77777777" w:rsidR="004145E9" w:rsidRPr="000D148D" w:rsidRDefault="004145E9" w:rsidP="00C94FA3">
            <w:pPr>
              <w:jc w:val="right"/>
              <w:rPr>
                <w:szCs w:val="24"/>
                <w:lang w:val="sr-Latn-RS" w:eastAsia="sr-Latn-RS"/>
              </w:rPr>
            </w:pPr>
            <w:r w:rsidRPr="000D148D">
              <w:rPr>
                <w:szCs w:val="24"/>
                <w:lang w:val="sr-Latn-RS" w:eastAsia="sr-Latn-RS"/>
              </w:rPr>
              <w:t>2130</w:t>
            </w:r>
          </w:p>
        </w:tc>
        <w:tc>
          <w:tcPr>
            <w:tcW w:w="3197" w:type="dxa"/>
            <w:tcBorders>
              <w:top w:val="nil"/>
              <w:left w:val="nil"/>
              <w:bottom w:val="single" w:sz="4" w:space="0" w:color="auto"/>
              <w:right w:val="single" w:sz="4" w:space="0" w:color="auto"/>
            </w:tcBorders>
            <w:vAlign w:val="center"/>
          </w:tcPr>
          <w:p w14:paraId="32DB4CAC" w14:textId="77777777" w:rsidR="004145E9" w:rsidRPr="00AF1227" w:rsidRDefault="004145E9" w:rsidP="00C94FA3">
            <w:pPr>
              <w:jc w:val="center"/>
              <w:rPr>
                <w:szCs w:val="24"/>
                <w:lang w:val="sr-Cyrl-RS" w:eastAsia="sr-Latn-RS"/>
              </w:rPr>
            </w:pPr>
            <w:r>
              <w:rPr>
                <w:szCs w:val="24"/>
                <w:lang w:val="sr-Cyrl-RS" w:eastAsia="sr-Latn-RS"/>
              </w:rPr>
              <w:t>ЈП „Војводинашуме“</w:t>
            </w:r>
          </w:p>
        </w:tc>
      </w:tr>
      <w:tr w:rsidR="004145E9" w:rsidRPr="000D148D" w14:paraId="4E90213E"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8E4DF19" w14:textId="77777777" w:rsidR="004145E9" w:rsidRPr="000D148D" w:rsidRDefault="004145E9"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F4F98B3" w14:textId="77777777" w:rsidR="004145E9" w:rsidRPr="000D148D" w:rsidRDefault="004145E9"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6BA1E3F7" w14:textId="77777777" w:rsidR="004145E9" w:rsidRPr="000D148D" w:rsidRDefault="004145E9" w:rsidP="00C94FA3">
            <w:pPr>
              <w:jc w:val="center"/>
              <w:rPr>
                <w:szCs w:val="24"/>
                <w:lang w:val="sr-Latn-RS" w:eastAsia="sr-Latn-RS"/>
              </w:rPr>
            </w:pPr>
            <w:r w:rsidRPr="000D148D">
              <w:rPr>
                <w:szCs w:val="24"/>
                <w:lang w:val="sr-Latn-RS" w:eastAsia="sr-Latn-RS"/>
              </w:rPr>
              <w:t>7343</w:t>
            </w:r>
          </w:p>
        </w:tc>
        <w:tc>
          <w:tcPr>
            <w:tcW w:w="1056" w:type="dxa"/>
            <w:tcBorders>
              <w:top w:val="nil"/>
              <w:left w:val="nil"/>
              <w:bottom w:val="single" w:sz="4" w:space="0" w:color="auto"/>
              <w:right w:val="single" w:sz="4" w:space="0" w:color="auto"/>
            </w:tcBorders>
            <w:shd w:val="clear" w:color="auto" w:fill="auto"/>
            <w:noWrap/>
            <w:vAlign w:val="bottom"/>
            <w:hideMark/>
          </w:tcPr>
          <w:p w14:paraId="3CB36BDF" w14:textId="77777777" w:rsidR="004145E9" w:rsidRPr="000D148D" w:rsidRDefault="004145E9" w:rsidP="00C94FA3">
            <w:pPr>
              <w:jc w:val="right"/>
              <w:rPr>
                <w:szCs w:val="24"/>
                <w:lang w:val="sr-Latn-RS" w:eastAsia="sr-Latn-RS"/>
              </w:rPr>
            </w:pPr>
            <w:r w:rsidRPr="000D148D">
              <w:rPr>
                <w:szCs w:val="24"/>
                <w:lang w:val="sr-Latn-RS" w:eastAsia="sr-Latn-RS"/>
              </w:rPr>
              <w:t>12384</w:t>
            </w:r>
          </w:p>
        </w:tc>
        <w:tc>
          <w:tcPr>
            <w:tcW w:w="3197" w:type="dxa"/>
            <w:tcBorders>
              <w:top w:val="nil"/>
              <w:left w:val="nil"/>
              <w:bottom w:val="single" w:sz="4" w:space="0" w:color="auto"/>
              <w:right w:val="single" w:sz="4" w:space="0" w:color="auto"/>
            </w:tcBorders>
            <w:vAlign w:val="center"/>
          </w:tcPr>
          <w:p w14:paraId="4A3E2EA4" w14:textId="77777777" w:rsidR="004145E9" w:rsidRPr="00AF1227" w:rsidRDefault="004145E9" w:rsidP="00C94FA3">
            <w:pPr>
              <w:jc w:val="center"/>
              <w:rPr>
                <w:szCs w:val="24"/>
                <w:lang w:val="sr-Cyrl-RS" w:eastAsia="sr-Latn-RS"/>
              </w:rPr>
            </w:pPr>
            <w:r>
              <w:rPr>
                <w:szCs w:val="24"/>
                <w:lang w:val="sr-Cyrl-RS" w:eastAsia="sr-Latn-RS"/>
              </w:rPr>
              <w:t>ЈП „Војводинашуме“</w:t>
            </w:r>
          </w:p>
        </w:tc>
      </w:tr>
      <w:tr w:rsidR="004145E9" w:rsidRPr="000D148D" w14:paraId="1C31131C"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A58354C" w14:textId="77777777" w:rsidR="004145E9" w:rsidRPr="000D148D" w:rsidRDefault="004145E9"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5015C0E" w14:textId="77777777" w:rsidR="004145E9" w:rsidRPr="000D148D" w:rsidRDefault="004145E9"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0356ECF" w14:textId="77777777" w:rsidR="004145E9" w:rsidRPr="000D148D" w:rsidRDefault="004145E9" w:rsidP="00C94FA3">
            <w:pPr>
              <w:jc w:val="center"/>
              <w:rPr>
                <w:szCs w:val="24"/>
                <w:lang w:val="sr-Latn-RS" w:eastAsia="sr-Latn-RS"/>
              </w:rPr>
            </w:pPr>
            <w:r w:rsidRPr="000D148D">
              <w:rPr>
                <w:szCs w:val="24"/>
                <w:lang w:val="sr-Latn-RS" w:eastAsia="sr-Latn-RS"/>
              </w:rPr>
              <w:t>8115</w:t>
            </w:r>
          </w:p>
        </w:tc>
        <w:tc>
          <w:tcPr>
            <w:tcW w:w="1056" w:type="dxa"/>
            <w:tcBorders>
              <w:top w:val="nil"/>
              <w:left w:val="nil"/>
              <w:bottom w:val="single" w:sz="4" w:space="0" w:color="auto"/>
              <w:right w:val="single" w:sz="4" w:space="0" w:color="auto"/>
            </w:tcBorders>
            <w:shd w:val="clear" w:color="auto" w:fill="auto"/>
            <w:noWrap/>
            <w:vAlign w:val="bottom"/>
            <w:hideMark/>
          </w:tcPr>
          <w:p w14:paraId="2CE8E06E" w14:textId="77777777" w:rsidR="004145E9" w:rsidRPr="000D148D" w:rsidRDefault="004145E9" w:rsidP="00C94FA3">
            <w:pPr>
              <w:jc w:val="right"/>
              <w:rPr>
                <w:szCs w:val="24"/>
                <w:lang w:val="sr-Latn-RS" w:eastAsia="sr-Latn-RS"/>
              </w:rPr>
            </w:pPr>
            <w:r w:rsidRPr="000D148D">
              <w:rPr>
                <w:szCs w:val="24"/>
                <w:lang w:val="sr-Latn-RS" w:eastAsia="sr-Latn-RS"/>
              </w:rPr>
              <w:t>1000</w:t>
            </w:r>
          </w:p>
        </w:tc>
        <w:tc>
          <w:tcPr>
            <w:tcW w:w="3197" w:type="dxa"/>
            <w:tcBorders>
              <w:top w:val="nil"/>
              <w:left w:val="nil"/>
              <w:bottom w:val="single" w:sz="4" w:space="0" w:color="auto"/>
              <w:right w:val="single" w:sz="4" w:space="0" w:color="auto"/>
            </w:tcBorders>
            <w:vAlign w:val="center"/>
          </w:tcPr>
          <w:p w14:paraId="7CF69EA5" w14:textId="77777777" w:rsidR="004145E9" w:rsidRPr="00AF1227" w:rsidRDefault="004145E9" w:rsidP="00C94FA3">
            <w:pPr>
              <w:jc w:val="center"/>
              <w:rPr>
                <w:szCs w:val="24"/>
                <w:lang w:val="sr-Cyrl-RS" w:eastAsia="sr-Latn-RS"/>
              </w:rPr>
            </w:pPr>
            <w:r>
              <w:rPr>
                <w:szCs w:val="24"/>
                <w:lang w:val="sr-Cyrl-RS" w:eastAsia="sr-Latn-RS"/>
              </w:rPr>
              <w:t>ЈП „Војводинашуме“</w:t>
            </w:r>
          </w:p>
        </w:tc>
      </w:tr>
      <w:tr w:rsidR="004145E9" w:rsidRPr="000D148D" w14:paraId="14884DEF"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1B6D3B1" w14:textId="77777777" w:rsidR="004145E9" w:rsidRPr="000D148D" w:rsidRDefault="004145E9"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DE401D1" w14:textId="77777777" w:rsidR="004145E9" w:rsidRPr="000D148D" w:rsidRDefault="004145E9"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2F26AAEF" w14:textId="77777777" w:rsidR="004145E9" w:rsidRPr="000D148D" w:rsidRDefault="004145E9" w:rsidP="00C94FA3">
            <w:pPr>
              <w:jc w:val="center"/>
              <w:rPr>
                <w:szCs w:val="24"/>
                <w:lang w:val="sr-Latn-RS" w:eastAsia="sr-Latn-RS"/>
              </w:rPr>
            </w:pPr>
            <w:r w:rsidRPr="000D148D">
              <w:rPr>
                <w:szCs w:val="24"/>
                <w:lang w:val="sr-Latn-RS" w:eastAsia="sr-Latn-RS"/>
              </w:rPr>
              <w:t>8117</w:t>
            </w:r>
          </w:p>
        </w:tc>
        <w:tc>
          <w:tcPr>
            <w:tcW w:w="1056" w:type="dxa"/>
            <w:tcBorders>
              <w:top w:val="nil"/>
              <w:left w:val="nil"/>
              <w:bottom w:val="single" w:sz="4" w:space="0" w:color="auto"/>
              <w:right w:val="single" w:sz="4" w:space="0" w:color="auto"/>
            </w:tcBorders>
            <w:shd w:val="clear" w:color="auto" w:fill="auto"/>
            <w:noWrap/>
            <w:vAlign w:val="bottom"/>
            <w:hideMark/>
          </w:tcPr>
          <w:p w14:paraId="79785DF9" w14:textId="77777777" w:rsidR="004145E9" w:rsidRPr="000D148D" w:rsidRDefault="004145E9" w:rsidP="00C94FA3">
            <w:pPr>
              <w:jc w:val="right"/>
              <w:rPr>
                <w:szCs w:val="24"/>
                <w:lang w:val="sr-Latn-RS" w:eastAsia="sr-Latn-RS"/>
              </w:rPr>
            </w:pPr>
            <w:r w:rsidRPr="000D148D">
              <w:rPr>
                <w:szCs w:val="24"/>
                <w:lang w:val="sr-Latn-RS" w:eastAsia="sr-Latn-RS"/>
              </w:rPr>
              <w:t>11930</w:t>
            </w:r>
          </w:p>
        </w:tc>
        <w:tc>
          <w:tcPr>
            <w:tcW w:w="3197" w:type="dxa"/>
            <w:tcBorders>
              <w:top w:val="nil"/>
              <w:left w:val="nil"/>
              <w:bottom w:val="single" w:sz="4" w:space="0" w:color="auto"/>
              <w:right w:val="single" w:sz="4" w:space="0" w:color="auto"/>
            </w:tcBorders>
            <w:vAlign w:val="center"/>
          </w:tcPr>
          <w:p w14:paraId="19BA20C8" w14:textId="77777777" w:rsidR="004145E9" w:rsidRPr="00AF1227" w:rsidRDefault="004145E9" w:rsidP="00C94FA3">
            <w:pPr>
              <w:jc w:val="center"/>
              <w:rPr>
                <w:szCs w:val="24"/>
                <w:lang w:val="sr-Cyrl-RS" w:eastAsia="sr-Latn-RS"/>
              </w:rPr>
            </w:pPr>
            <w:r>
              <w:rPr>
                <w:szCs w:val="24"/>
                <w:lang w:val="sr-Cyrl-RS" w:eastAsia="sr-Latn-RS"/>
              </w:rPr>
              <w:t>ЈП „Војводинашуме“</w:t>
            </w:r>
          </w:p>
        </w:tc>
      </w:tr>
      <w:tr w:rsidR="00D22F43" w:rsidRPr="000D148D" w14:paraId="1A9A1B47"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C2282EB" w14:textId="77777777" w:rsidR="00D22F43" w:rsidRPr="000D148D" w:rsidRDefault="00D22F43"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3055AF1" w14:textId="77777777" w:rsidR="00D22F43" w:rsidRPr="000D148D" w:rsidRDefault="00D22F43"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5F7ECD21" w14:textId="77777777" w:rsidR="00D22F43" w:rsidRPr="000D148D" w:rsidRDefault="00D22F43" w:rsidP="00C94FA3">
            <w:pPr>
              <w:jc w:val="center"/>
              <w:rPr>
                <w:szCs w:val="24"/>
                <w:lang w:val="sr-Latn-RS" w:eastAsia="sr-Latn-RS"/>
              </w:rPr>
            </w:pPr>
            <w:r w:rsidRPr="000D148D">
              <w:rPr>
                <w:szCs w:val="24"/>
                <w:lang w:val="sr-Latn-RS" w:eastAsia="sr-Latn-RS"/>
              </w:rPr>
              <w:t>8068 deo</w:t>
            </w:r>
          </w:p>
        </w:tc>
        <w:tc>
          <w:tcPr>
            <w:tcW w:w="1056" w:type="dxa"/>
            <w:tcBorders>
              <w:top w:val="nil"/>
              <w:left w:val="nil"/>
              <w:bottom w:val="single" w:sz="4" w:space="0" w:color="auto"/>
              <w:right w:val="single" w:sz="4" w:space="0" w:color="auto"/>
            </w:tcBorders>
            <w:shd w:val="clear" w:color="auto" w:fill="auto"/>
            <w:noWrap/>
            <w:vAlign w:val="bottom"/>
            <w:hideMark/>
          </w:tcPr>
          <w:p w14:paraId="1E905550" w14:textId="77777777" w:rsidR="00D22F43" w:rsidRPr="000D148D" w:rsidRDefault="00D22F43" w:rsidP="00C94FA3">
            <w:pPr>
              <w:jc w:val="right"/>
              <w:rPr>
                <w:szCs w:val="24"/>
                <w:lang w:val="sr-Latn-RS" w:eastAsia="sr-Latn-RS"/>
              </w:rPr>
            </w:pPr>
            <w:r w:rsidRPr="000D148D">
              <w:rPr>
                <w:szCs w:val="24"/>
                <w:lang w:val="sr-Latn-RS" w:eastAsia="sr-Latn-RS"/>
              </w:rPr>
              <w:t>9944</w:t>
            </w:r>
          </w:p>
        </w:tc>
        <w:tc>
          <w:tcPr>
            <w:tcW w:w="3197" w:type="dxa"/>
            <w:tcBorders>
              <w:top w:val="nil"/>
              <w:left w:val="nil"/>
              <w:bottom w:val="single" w:sz="4" w:space="0" w:color="auto"/>
              <w:right w:val="single" w:sz="4" w:space="0" w:color="auto"/>
            </w:tcBorders>
            <w:vAlign w:val="center"/>
          </w:tcPr>
          <w:p w14:paraId="2225AE3D" w14:textId="77777777" w:rsidR="00D22F43" w:rsidRPr="004145E9" w:rsidRDefault="004145E9" w:rsidP="00C94FA3">
            <w:pPr>
              <w:jc w:val="center"/>
              <w:rPr>
                <w:szCs w:val="24"/>
                <w:lang w:val="sr-Cyrl-RS" w:eastAsia="sr-Latn-RS"/>
              </w:rPr>
            </w:pPr>
            <w:r>
              <w:rPr>
                <w:szCs w:val="24"/>
                <w:lang w:val="sr-Cyrl-RS" w:eastAsia="sr-Latn-RS"/>
              </w:rPr>
              <w:t>ЈВП „ВодеВојводине“</w:t>
            </w:r>
          </w:p>
        </w:tc>
      </w:tr>
      <w:tr w:rsidR="004145E9" w:rsidRPr="000D148D" w14:paraId="6A654925"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515205A" w14:textId="77777777" w:rsidR="004145E9" w:rsidRPr="000D148D" w:rsidRDefault="004145E9"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686E0F5" w14:textId="77777777" w:rsidR="004145E9" w:rsidRPr="000D148D" w:rsidRDefault="004145E9" w:rsidP="00C94FA3">
            <w:pPr>
              <w:jc w:val="left"/>
              <w:rPr>
                <w:szCs w:val="24"/>
                <w:lang w:val="sr-Latn-RS" w:eastAsia="sr-Latn-RS"/>
              </w:rPr>
            </w:pPr>
            <w:r w:rsidRPr="000D148D">
              <w:rPr>
                <w:szCs w:val="24"/>
                <w:lang w:val="sr-Latn-RS" w:eastAsia="sr-Latn-RS"/>
              </w:rPr>
              <w:t>Бездан</w:t>
            </w:r>
          </w:p>
        </w:tc>
        <w:tc>
          <w:tcPr>
            <w:tcW w:w="2040" w:type="dxa"/>
            <w:tcBorders>
              <w:top w:val="nil"/>
              <w:left w:val="nil"/>
              <w:bottom w:val="single" w:sz="4" w:space="0" w:color="auto"/>
              <w:right w:val="single" w:sz="4" w:space="0" w:color="auto"/>
            </w:tcBorders>
            <w:shd w:val="clear" w:color="auto" w:fill="auto"/>
            <w:noWrap/>
            <w:vAlign w:val="center"/>
            <w:hideMark/>
          </w:tcPr>
          <w:p w14:paraId="6F70DCAF" w14:textId="77777777" w:rsidR="004145E9" w:rsidRPr="000D148D" w:rsidRDefault="004145E9" w:rsidP="00C94FA3">
            <w:pPr>
              <w:jc w:val="center"/>
              <w:rPr>
                <w:szCs w:val="24"/>
                <w:lang w:val="sr-Latn-RS" w:eastAsia="sr-Latn-RS"/>
              </w:rPr>
            </w:pPr>
            <w:r w:rsidRPr="000D148D">
              <w:rPr>
                <w:szCs w:val="24"/>
                <w:lang w:val="sr-Latn-RS" w:eastAsia="sr-Latn-RS"/>
              </w:rPr>
              <w:t>8161/1 deo</w:t>
            </w:r>
          </w:p>
        </w:tc>
        <w:tc>
          <w:tcPr>
            <w:tcW w:w="1056" w:type="dxa"/>
            <w:tcBorders>
              <w:top w:val="nil"/>
              <w:left w:val="nil"/>
              <w:bottom w:val="single" w:sz="4" w:space="0" w:color="auto"/>
              <w:right w:val="single" w:sz="4" w:space="0" w:color="auto"/>
            </w:tcBorders>
            <w:shd w:val="clear" w:color="auto" w:fill="auto"/>
            <w:noWrap/>
            <w:vAlign w:val="bottom"/>
            <w:hideMark/>
          </w:tcPr>
          <w:p w14:paraId="57CF22EE" w14:textId="77777777" w:rsidR="004145E9" w:rsidRPr="000D148D" w:rsidRDefault="004145E9" w:rsidP="00C94FA3">
            <w:pPr>
              <w:jc w:val="right"/>
              <w:rPr>
                <w:szCs w:val="24"/>
                <w:lang w:val="sr-Latn-RS" w:eastAsia="sr-Latn-RS"/>
              </w:rPr>
            </w:pPr>
            <w:r w:rsidRPr="000D148D">
              <w:rPr>
                <w:szCs w:val="24"/>
                <w:lang w:val="sr-Latn-RS" w:eastAsia="sr-Latn-RS"/>
              </w:rPr>
              <w:t>18239</w:t>
            </w:r>
          </w:p>
        </w:tc>
        <w:tc>
          <w:tcPr>
            <w:tcW w:w="3197" w:type="dxa"/>
            <w:tcBorders>
              <w:top w:val="nil"/>
              <w:left w:val="nil"/>
              <w:bottom w:val="single" w:sz="4" w:space="0" w:color="auto"/>
              <w:right w:val="single" w:sz="4" w:space="0" w:color="auto"/>
            </w:tcBorders>
            <w:vAlign w:val="center"/>
          </w:tcPr>
          <w:p w14:paraId="407BD9F4" w14:textId="77777777" w:rsidR="004145E9" w:rsidRPr="004145E9" w:rsidRDefault="004145E9" w:rsidP="00C94FA3">
            <w:pPr>
              <w:jc w:val="center"/>
              <w:rPr>
                <w:szCs w:val="24"/>
                <w:lang w:val="sr-Cyrl-RS" w:eastAsia="sr-Latn-RS"/>
              </w:rPr>
            </w:pPr>
            <w:r>
              <w:rPr>
                <w:szCs w:val="24"/>
                <w:lang w:val="sr-Cyrl-RS" w:eastAsia="sr-Latn-RS"/>
              </w:rPr>
              <w:t>ЈВП „ВодеВојводине“</w:t>
            </w:r>
          </w:p>
        </w:tc>
      </w:tr>
      <w:tr w:rsidR="004145E9" w:rsidRPr="000D148D" w14:paraId="45EC6913"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AB3F2AC" w14:textId="77777777" w:rsidR="004145E9" w:rsidRPr="000D148D" w:rsidRDefault="004145E9"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4718F57" w14:textId="77777777" w:rsidR="004145E9" w:rsidRPr="000D148D" w:rsidRDefault="004145E9"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4394FB29" w14:textId="77777777" w:rsidR="004145E9" w:rsidRPr="000D148D" w:rsidRDefault="004145E9" w:rsidP="00C94FA3">
            <w:pPr>
              <w:jc w:val="center"/>
              <w:rPr>
                <w:szCs w:val="24"/>
                <w:lang w:val="sr-Latn-RS" w:eastAsia="sr-Latn-RS"/>
              </w:rPr>
            </w:pPr>
            <w:r w:rsidRPr="000D148D">
              <w:rPr>
                <w:szCs w:val="24"/>
                <w:lang w:val="sr-Latn-RS" w:eastAsia="sr-Latn-RS"/>
              </w:rPr>
              <w:t>1257/1</w:t>
            </w:r>
          </w:p>
        </w:tc>
        <w:tc>
          <w:tcPr>
            <w:tcW w:w="1056" w:type="dxa"/>
            <w:tcBorders>
              <w:top w:val="nil"/>
              <w:left w:val="nil"/>
              <w:bottom w:val="single" w:sz="4" w:space="0" w:color="auto"/>
              <w:right w:val="single" w:sz="4" w:space="0" w:color="auto"/>
            </w:tcBorders>
            <w:shd w:val="clear" w:color="auto" w:fill="auto"/>
            <w:noWrap/>
            <w:vAlign w:val="bottom"/>
            <w:hideMark/>
          </w:tcPr>
          <w:p w14:paraId="457425CB" w14:textId="77777777" w:rsidR="004145E9" w:rsidRPr="000D148D" w:rsidRDefault="004145E9" w:rsidP="00C94FA3">
            <w:pPr>
              <w:jc w:val="right"/>
              <w:rPr>
                <w:szCs w:val="24"/>
                <w:lang w:val="sr-Latn-RS" w:eastAsia="sr-Latn-RS"/>
              </w:rPr>
            </w:pPr>
            <w:r w:rsidRPr="000D148D">
              <w:rPr>
                <w:szCs w:val="24"/>
                <w:lang w:val="sr-Latn-RS" w:eastAsia="sr-Latn-RS"/>
              </w:rPr>
              <w:t>34839</w:t>
            </w:r>
          </w:p>
        </w:tc>
        <w:tc>
          <w:tcPr>
            <w:tcW w:w="3197" w:type="dxa"/>
            <w:tcBorders>
              <w:top w:val="nil"/>
              <w:left w:val="nil"/>
              <w:bottom w:val="single" w:sz="4" w:space="0" w:color="auto"/>
              <w:right w:val="single" w:sz="4" w:space="0" w:color="auto"/>
            </w:tcBorders>
            <w:vAlign w:val="center"/>
          </w:tcPr>
          <w:p w14:paraId="13DAA4AE" w14:textId="77777777" w:rsidR="004145E9" w:rsidRPr="00AF1227" w:rsidRDefault="004145E9" w:rsidP="00C94FA3">
            <w:pPr>
              <w:jc w:val="center"/>
              <w:rPr>
                <w:szCs w:val="24"/>
                <w:lang w:val="sr-Cyrl-RS" w:eastAsia="sr-Latn-RS"/>
              </w:rPr>
            </w:pPr>
            <w:r>
              <w:rPr>
                <w:szCs w:val="24"/>
                <w:lang w:val="sr-Cyrl-RS" w:eastAsia="sr-Latn-RS"/>
              </w:rPr>
              <w:t>ЈП „Војводинашуме“</w:t>
            </w:r>
          </w:p>
        </w:tc>
      </w:tr>
      <w:tr w:rsidR="004145E9" w:rsidRPr="000D148D" w14:paraId="3697013D"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987CAC8" w14:textId="77777777" w:rsidR="004145E9" w:rsidRPr="000D148D" w:rsidRDefault="004145E9" w:rsidP="00C94FA3">
            <w:pPr>
              <w:jc w:val="left"/>
              <w:rPr>
                <w:szCs w:val="24"/>
                <w:lang w:val="sr-Latn-RS" w:eastAsia="sr-Latn-RS"/>
              </w:rPr>
            </w:pPr>
            <w:r w:rsidRPr="000D148D">
              <w:rPr>
                <w:szCs w:val="24"/>
                <w:lang w:val="sr-Latn-RS" w:eastAsia="sr-Latn-RS"/>
              </w:rPr>
              <w:lastRenderedPageBreak/>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97B1C13" w14:textId="77777777" w:rsidR="004145E9" w:rsidRPr="000D148D" w:rsidRDefault="004145E9"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52F0A7F8" w14:textId="77777777" w:rsidR="004145E9" w:rsidRPr="000D148D" w:rsidRDefault="004145E9" w:rsidP="00C94FA3">
            <w:pPr>
              <w:jc w:val="center"/>
              <w:rPr>
                <w:szCs w:val="24"/>
                <w:lang w:val="sr-Latn-RS" w:eastAsia="sr-Latn-RS"/>
              </w:rPr>
            </w:pPr>
            <w:r w:rsidRPr="000D148D">
              <w:rPr>
                <w:szCs w:val="24"/>
                <w:lang w:val="sr-Latn-RS" w:eastAsia="sr-Latn-RS"/>
              </w:rPr>
              <w:t>1257/2</w:t>
            </w:r>
          </w:p>
        </w:tc>
        <w:tc>
          <w:tcPr>
            <w:tcW w:w="1056" w:type="dxa"/>
            <w:tcBorders>
              <w:top w:val="nil"/>
              <w:left w:val="nil"/>
              <w:bottom w:val="single" w:sz="4" w:space="0" w:color="auto"/>
              <w:right w:val="single" w:sz="4" w:space="0" w:color="auto"/>
            </w:tcBorders>
            <w:shd w:val="clear" w:color="auto" w:fill="auto"/>
            <w:noWrap/>
            <w:vAlign w:val="bottom"/>
            <w:hideMark/>
          </w:tcPr>
          <w:p w14:paraId="7568AF3B" w14:textId="77777777" w:rsidR="004145E9" w:rsidRPr="000D148D" w:rsidRDefault="004145E9" w:rsidP="00C94FA3">
            <w:pPr>
              <w:jc w:val="right"/>
              <w:rPr>
                <w:szCs w:val="24"/>
                <w:lang w:val="sr-Latn-RS" w:eastAsia="sr-Latn-RS"/>
              </w:rPr>
            </w:pPr>
            <w:r w:rsidRPr="000D148D">
              <w:rPr>
                <w:szCs w:val="24"/>
                <w:lang w:val="sr-Latn-RS" w:eastAsia="sr-Latn-RS"/>
              </w:rPr>
              <w:t>87615</w:t>
            </w:r>
          </w:p>
        </w:tc>
        <w:tc>
          <w:tcPr>
            <w:tcW w:w="3197" w:type="dxa"/>
            <w:tcBorders>
              <w:top w:val="nil"/>
              <w:left w:val="nil"/>
              <w:bottom w:val="single" w:sz="4" w:space="0" w:color="auto"/>
              <w:right w:val="single" w:sz="4" w:space="0" w:color="auto"/>
            </w:tcBorders>
            <w:vAlign w:val="center"/>
          </w:tcPr>
          <w:p w14:paraId="4C1757FA" w14:textId="77777777" w:rsidR="004145E9" w:rsidRPr="00AF1227" w:rsidRDefault="004145E9" w:rsidP="00C94FA3">
            <w:pPr>
              <w:jc w:val="center"/>
              <w:rPr>
                <w:szCs w:val="24"/>
                <w:lang w:val="sr-Cyrl-RS" w:eastAsia="sr-Latn-RS"/>
              </w:rPr>
            </w:pPr>
            <w:r>
              <w:rPr>
                <w:szCs w:val="24"/>
                <w:lang w:val="sr-Cyrl-RS" w:eastAsia="sr-Latn-RS"/>
              </w:rPr>
              <w:t>ЈП „Војводинашуме“</w:t>
            </w:r>
          </w:p>
        </w:tc>
      </w:tr>
      <w:tr w:rsidR="004145E9" w:rsidRPr="000D148D" w14:paraId="322E883C"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A175ED2" w14:textId="77777777" w:rsidR="004145E9" w:rsidRPr="000D148D" w:rsidRDefault="004145E9"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D9D7A13" w14:textId="77777777" w:rsidR="004145E9" w:rsidRPr="000D148D" w:rsidRDefault="004145E9"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2D61184D" w14:textId="77777777" w:rsidR="004145E9" w:rsidRPr="000D148D" w:rsidRDefault="004145E9" w:rsidP="00C94FA3">
            <w:pPr>
              <w:jc w:val="center"/>
              <w:rPr>
                <w:szCs w:val="24"/>
                <w:lang w:val="sr-Latn-RS" w:eastAsia="sr-Latn-RS"/>
              </w:rPr>
            </w:pPr>
            <w:r w:rsidRPr="000D148D">
              <w:rPr>
                <w:szCs w:val="24"/>
                <w:lang w:val="sr-Latn-RS" w:eastAsia="sr-Latn-RS"/>
              </w:rPr>
              <w:t>1257/3</w:t>
            </w:r>
          </w:p>
        </w:tc>
        <w:tc>
          <w:tcPr>
            <w:tcW w:w="1056" w:type="dxa"/>
            <w:tcBorders>
              <w:top w:val="nil"/>
              <w:left w:val="nil"/>
              <w:bottom w:val="single" w:sz="4" w:space="0" w:color="auto"/>
              <w:right w:val="single" w:sz="4" w:space="0" w:color="auto"/>
            </w:tcBorders>
            <w:shd w:val="clear" w:color="auto" w:fill="auto"/>
            <w:noWrap/>
            <w:vAlign w:val="bottom"/>
            <w:hideMark/>
          </w:tcPr>
          <w:p w14:paraId="00EDFCF2" w14:textId="77777777" w:rsidR="004145E9" w:rsidRPr="000D148D" w:rsidRDefault="004145E9" w:rsidP="00C94FA3">
            <w:pPr>
              <w:jc w:val="right"/>
              <w:rPr>
                <w:szCs w:val="24"/>
                <w:lang w:val="sr-Latn-RS" w:eastAsia="sr-Latn-RS"/>
              </w:rPr>
            </w:pPr>
            <w:r w:rsidRPr="000D148D">
              <w:rPr>
                <w:szCs w:val="24"/>
                <w:lang w:val="sr-Latn-RS" w:eastAsia="sr-Latn-RS"/>
              </w:rPr>
              <w:t>13596</w:t>
            </w:r>
          </w:p>
        </w:tc>
        <w:tc>
          <w:tcPr>
            <w:tcW w:w="3197" w:type="dxa"/>
            <w:tcBorders>
              <w:top w:val="nil"/>
              <w:left w:val="nil"/>
              <w:bottom w:val="single" w:sz="4" w:space="0" w:color="auto"/>
              <w:right w:val="single" w:sz="4" w:space="0" w:color="auto"/>
            </w:tcBorders>
            <w:vAlign w:val="center"/>
          </w:tcPr>
          <w:p w14:paraId="450D8184" w14:textId="77777777" w:rsidR="004145E9" w:rsidRPr="00AF1227" w:rsidRDefault="004145E9" w:rsidP="00C94FA3">
            <w:pPr>
              <w:jc w:val="center"/>
              <w:rPr>
                <w:szCs w:val="24"/>
                <w:lang w:val="sr-Cyrl-RS" w:eastAsia="sr-Latn-RS"/>
              </w:rPr>
            </w:pPr>
            <w:r>
              <w:rPr>
                <w:szCs w:val="24"/>
                <w:lang w:val="sr-Cyrl-RS" w:eastAsia="sr-Latn-RS"/>
              </w:rPr>
              <w:t>ЈП „Војводинашуме“</w:t>
            </w:r>
          </w:p>
        </w:tc>
      </w:tr>
      <w:tr w:rsidR="004145E9" w:rsidRPr="000D148D" w14:paraId="562DEA37"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E2D3E96" w14:textId="77777777" w:rsidR="004145E9" w:rsidRPr="000D148D" w:rsidRDefault="004145E9"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8C6E3B2" w14:textId="77777777" w:rsidR="004145E9" w:rsidRPr="000D148D" w:rsidRDefault="004145E9"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311A1063" w14:textId="77777777" w:rsidR="004145E9" w:rsidRPr="000D148D" w:rsidRDefault="004145E9" w:rsidP="00C94FA3">
            <w:pPr>
              <w:jc w:val="center"/>
              <w:rPr>
                <w:szCs w:val="24"/>
                <w:lang w:val="sr-Latn-RS" w:eastAsia="sr-Latn-RS"/>
              </w:rPr>
            </w:pPr>
            <w:r w:rsidRPr="000D148D">
              <w:rPr>
                <w:szCs w:val="24"/>
                <w:lang w:val="sr-Latn-RS" w:eastAsia="sr-Latn-RS"/>
              </w:rPr>
              <w:t>1258</w:t>
            </w:r>
          </w:p>
        </w:tc>
        <w:tc>
          <w:tcPr>
            <w:tcW w:w="1056" w:type="dxa"/>
            <w:tcBorders>
              <w:top w:val="nil"/>
              <w:left w:val="nil"/>
              <w:bottom w:val="single" w:sz="4" w:space="0" w:color="auto"/>
              <w:right w:val="single" w:sz="4" w:space="0" w:color="auto"/>
            </w:tcBorders>
            <w:shd w:val="clear" w:color="auto" w:fill="auto"/>
            <w:noWrap/>
            <w:vAlign w:val="bottom"/>
            <w:hideMark/>
          </w:tcPr>
          <w:p w14:paraId="4FF36EF2" w14:textId="77777777" w:rsidR="004145E9" w:rsidRPr="000D148D" w:rsidRDefault="004145E9" w:rsidP="00C94FA3">
            <w:pPr>
              <w:jc w:val="right"/>
              <w:rPr>
                <w:szCs w:val="24"/>
                <w:lang w:val="sr-Latn-RS" w:eastAsia="sr-Latn-RS"/>
              </w:rPr>
            </w:pPr>
            <w:r w:rsidRPr="000D148D">
              <w:rPr>
                <w:szCs w:val="24"/>
                <w:lang w:val="sr-Latn-RS" w:eastAsia="sr-Latn-RS"/>
              </w:rPr>
              <w:t>148679</w:t>
            </w:r>
          </w:p>
        </w:tc>
        <w:tc>
          <w:tcPr>
            <w:tcW w:w="3197" w:type="dxa"/>
            <w:tcBorders>
              <w:top w:val="nil"/>
              <w:left w:val="nil"/>
              <w:bottom w:val="single" w:sz="4" w:space="0" w:color="auto"/>
              <w:right w:val="single" w:sz="4" w:space="0" w:color="auto"/>
            </w:tcBorders>
            <w:vAlign w:val="center"/>
          </w:tcPr>
          <w:p w14:paraId="48F4109B" w14:textId="77777777" w:rsidR="004145E9" w:rsidRPr="00AF1227" w:rsidRDefault="004145E9" w:rsidP="00C94FA3">
            <w:pPr>
              <w:jc w:val="center"/>
              <w:rPr>
                <w:szCs w:val="24"/>
                <w:lang w:val="sr-Cyrl-RS" w:eastAsia="sr-Latn-RS"/>
              </w:rPr>
            </w:pPr>
            <w:r>
              <w:rPr>
                <w:szCs w:val="24"/>
                <w:lang w:val="sr-Cyrl-RS" w:eastAsia="sr-Latn-RS"/>
              </w:rPr>
              <w:t>ЈП „Војводинашуме“</w:t>
            </w:r>
          </w:p>
        </w:tc>
      </w:tr>
      <w:tr w:rsidR="004145E9" w:rsidRPr="000D148D" w14:paraId="20FBFC78"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A7F2D00" w14:textId="77777777" w:rsidR="004145E9" w:rsidRPr="000D148D" w:rsidRDefault="004145E9"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BEE3DDB" w14:textId="77777777" w:rsidR="004145E9" w:rsidRPr="000D148D" w:rsidRDefault="004145E9"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3DC7C0C4" w14:textId="77777777" w:rsidR="004145E9" w:rsidRPr="000D148D" w:rsidRDefault="004145E9" w:rsidP="00C94FA3">
            <w:pPr>
              <w:jc w:val="center"/>
              <w:rPr>
                <w:szCs w:val="24"/>
                <w:lang w:val="sr-Latn-RS" w:eastAsia="sr-Latn-RS"/>
              </w:rPr>
            </w:pPr>
            <w:r w:rsidRPr="000D148D">
              <w:rPr>
                <w:szCs w:val="24"/>
                <w:lang w:val="sr-Latn-RS" w:eastAsia="sr-Latn-RS"/>
              </w:rPr>
              <w:t>2777</w:t>
            </w:r>
          </w:p>
        </w:tc>
        <w:tc>
          <w:tcPr>
            <w:tcW w:w="1056" w:type="dxa"/>
            <w:tcBorders>
              <w:top w:val="nil"/>
              <w:left w:val="nil"/>
              <w:bottom w:val="single" w:sz="4" w:space="0" w:color="auto"/>
              <w:right w:val="single" w:sz="4" w:space="0" w:color="auto"/>
            </w:tcBorders>
            <w:shd w:val="clear" w:color="auto" w:fill="auto"/>
            <w:noWrap/>
            <w:vAlign w:val="bottom"/>
            <w:hideMark/>
          </w:tcPr>
          <w:p w14:paraId="333B009C" w14:textId="77777777" w:rsidR="004145E9" w:rsidRPr="000D148D" w:rsidRDefault="004145E9" w:rsidP="00C94FA3">
            <w:pPr>
              <w:jc w:val="right"/>
              <w:rPr>
                <w:szCs w:val="24"/>
                <w:lang w:val="sr-Latn-RS" w:eastAsia="sr-Latn-RS"/>
              </w:rPr>
            </w:pPr>
            <w:r w:rsidRPr="000D148D">
              <w:rPr>
                <w:szCs w:val="24"/>
                <w:lang w:val="sr-Latn-RS" w:eastAsia="sr-Latn-RS"/>
              </w:rPr>
              <w:t>8854</w:t>
            </w:r>
          </w:p>
        </w:tc>
        <w:tc>
          <w:tcPr>
            <w:tcW w:w="3197" w:type="dxa"/>
            <w:tcBorders>
              <w:top w:val="nil"/>
              <w:left w:val="nil"/>
              <w:bottom w:val="single" w:sz="4" w:space="0" w:color="auto"/>
              <w:right w:val="single" w:sz="4" w:space="0" w:color="auto"/>
            </w:tcBorders>
            <w:vAlign w:val="center"/>
          </w:tcPr>
          <w:p w14:paraId="79933F9A" w14:textId="77777777" w:rsidR="004145E9" w:rsidRPr="00AF1227" w:rsidRDefault="004145E9" w:rsidP="00C94FA3">
            <w:pPr>
              <w:jc w:val="center"/>
              <w:rPr>
                <w:szCs w:val="24"/>
                <w:lang w:val="sr-Cyrl-RS" w:eastAsia="sr-Latn-RS"/>
              </w:rPr>
            </w:pPr>
            <w:r>
              <w:rPr>
                <w:szCs w:val="24"/>
                <w:lang w:val="sr-Cyrl-RS" w:eastAsia="sr-Latn-RS"/>
              </w:rPr>
              <w:t>ЈП „Војводинашуме“</w:t>
            </w:r>
          </w:p>
        </w:tc>
      </w:tr>
      <w:tr w:rsidR="004145E9" w:rsidRPr="000D148D" w14:paraId="7467E607"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E115571" w14:textId="77777777" w:rsidR="004145E9" w:rsidRPr="000D148D" w:rsidRDefault="004145E9"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A07C5AF" w14:textId="77777777" w:rsidR="004145E9" w:rsidRPr="000D148D" w:rsidRDefault="004145E9"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1737D1AC" w14:textId="77777777" w:rsidR="004145E9" w:rsidRPr="000D148D" w:rsidRDefault="004145E9" w:rsidP="00C94FA3">
            <w:pPr>
              <w:jc w:val="center"/>
              <w:rPr>
                <w:szCs w:val="24"/>
                <w:lang w:val="sr-Latn-RS" w:eastAsia="sr-Latn-RS"/>
              </w:rPr>
            </w:pPr>
            <w:r w:rsidRPr="000D148D">
              <w:rPr>
                <w:szCs w:val="24"/>
                <w:lang w:val="sr-Latn-RS" w:eastAsia="sr-Latn-RS"/>
              </w:rPr>
              <w:t>2780</w:t>
            </w:r>
          </w:p>
        </w:tc>
        <w:tc>
          <w:tcPr>
            <w:tcW w:w="1056" w:type="dxa"/>
            <w:tcBorders>
              <w:top w:val="nil"/>
              <w:left w:val="nil"/>
              <w:bottom w:val="single" w:sz="4" w:space="0" w:color="auto"/>
              <w:right w:val="single" w:sz="4" w:space="0" w:color="auto"/>
            </w:tcBorders>
            <w:shd w:val="clear" w:color="auto" w:fill="auto"/>
            <w:noWrap/>
            <w:vAlign w:val="bottom"/>
            <w:hideMark/>
          </w:tcPr>
          <w:p w14:paraId="53737A24" w14:textId="77777777" w:rsidR="004145E9" w:rsidRPr="000D148D" w:rsidRDefault="004145E9" w:rsidP="00C94FA3">
            <w:pPr>
              <w:jc w:val="right"/>
              <w:rPr>
                <w:szCs w:val="24"/>
                <w:lang w:val="sr-Latn-RS" w:eastAsia="sr-Latn-RS"/>
              </w:rPr>
            </w:pPr>
            <w:r w:rsidRPr="000D148D">
              <w:rPr>
                <w:szCs w:val="24"/>
                <w:lang w:val="sr-Latn-RS" w:eastAsia="sr-Latn-RS"/>
              </w:rPr>
              <w:t>750496</w:t>
            </w:r>
          </w:p>
        </w:tc>
        <w:tc>
          <w:tcPr>
            <w:tcW w:w="3197" w:type="dxa"/>
            <w:tcBorders>
              <w:top w:val="nil"/>
              <w:left w:val="nil"/>
              <w:bottom w:val="single" w:sz="4" w:space="0" w:color="auto"/>
              <w:right w:val="single" w:sz="4" w:space="0" w:color="auto"/>
            </w:tcBorders>
            <w:vAlign w:val="center"/>
          </w:tcPr>
          <w:p w14:paraId="10219BEF" w14:textId="77777777" w:rsidR="004145E9" w:rsidRPr="00AF1227" w:rsidRDefault="004145E9" w:rsidP="00C94FA3">
            <w:pPr>
              <w:jc w:val="center"/>
              <w:rPr>
                <w:szCs w:val="24"/>
                <w:lang w:val="sr-Cyrl-RS" w:eastAsia="sr-Latn-RS"/>
              </w:rPr>
            </w:pPr>
            <w:r>
              <w:rPr>
                <w:szCs w:val="24"/>
                <w:lang w:val="sr-Cyrl-RS" w:eastAsia="sr-Latn-RS"/>
              </w:rPr>
              <w:t>ЈП „Војводинашуме“</w:t>
            </w:r>
          </w:p>
        </w:tc>
      </w:tr>
      <w:tr w:rsidR="004145E9" w:rsidRPr="000D148D" w14:paraId="3AE9E161"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0F0A250" w14:textId="77777777" w:rsidR="004145E9" w:rsidRPr="000D148D" w:rsidRDefault="004145E9"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A8FB5FF" w14:textId="77777777" w:rsidR="004145E9" w:rsidRPr="000D148D" w:rsidRDefault="004145E9"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3645D6CC" w14:textId="77777777" w:rsidR="004145E9" w:rsidRPr="000D148D" w:rsidRDefault="004145E9" w:rsidP="00C94FA3">
            <w:pPr>
              <w:jc w:val="center"/>
              <w:rPr>
                <w:szCs w:val="24"/>
                <w:lang w:val="sr-Latn-RS" w:eastAsia="sr-Latn-RS"/>
              </w:rPr>
            </w:pPr>
            <w:r w:rsidRPr="000D148D">
              <w:rPr>
                <w:szCs w:val="24"/>
                <w:lang w:val="sr-Latn-RS" w:eastAsia="sr-Latn-RS"/>
              </w:rPr>
              <w:t>2782</w:t>
            </w:r>
          </w:p>
        </w:tc>
        <w:tc>
          <w:tcPr>
            <w:tcW w:w="1056" w:type="dxa"/>
            <w:tcBorders>
              <w:top w:val="nil"/>
              <w:left w:val="nil"/>
              <w:bottom w:val="single" w:sz="4" w:space="0" w:color="auto"/>
              <w:right w:val="single" w:sz="4" w:space="0" w:color="auto"/>
            </w:tcBorders>
            <w:shd w:val="clear" w:color="auto" w:fill="auto"/>
            <w:noWrap/>
            <w:vAlign w:val="bottom"/>
            <w:hideMark/>
          </w:tcPr>
          <w:p w14:paraId="304E1DD0" w14:textId="77777777" w:rsidR="004145E9" w:rsidRPr="000D148D" w:rsidRDefault="004145E9" w:rsidP="00C94FA3">
            <w:pPr>
              <w:jc w:val="right"/>
              <w:rPr>
                <w:szCs w:val="24"/>
                <w:lang w:val="sr-Latn-RS" w:eastAsia="sr-Latn-RS"/>
              </w:rPr>
            </w:pPr>
            <w:r w:rsidRPr="000D148D">
              <w:rPr>
                <w:szCs w:val="24"/>
                <w:lang w:val="sr-Latn-RS" w:eastAsia="sr-Latn-RS"/>
              </w:rPr>
              <w:t>49794</w:t>
            </w:r>
          </w:p>
        </w:tc>
        <w:tc>
          <w:tcPr>
            <w:tcW w:w="3197" w:type="dxa"/>
            <w:tcBorders>
              <w:top w:val="nil"/>
              <w:left w:val="nil"/>
              <w:bottom w:val="single" w:sz="4" w:space="0" w:color="auto"/>
              <w:right w:val="single" w:sz="4" w:space="0" w:color="auto"/>
            </w:tcBorders>
            <w:vAlign w:val="center"/>
          </w:tcPr>
          <w:p w14:paraId="3FDA75E6" w14:textId="77777777" w:rsidR="004145E9" w:rsidRPr="00AF1227" w:rsidRDefault="004145E9" w:rsidP="00C94FA3">
            <w:pPr>
              <w:jc w:val="center"/>
              <w:rPr>
                <w:szCs w:val="24"/>
                <w:lang w:val="sr-Cyrl-RS" w:eastAsia="sr-Latn-RS"/>
              </w:rPr>
            </w:pPr>
            <w:r>
              <w:rPr>
                <w:szCs w:val="24"/>
                <w:lang w:val="sr-Cyrl-RS" w:eastAsia="sr-Latn-RS"/>
              </w:rPr>
              <w:t>ЈП „Војводинашуме“</w:t>
            </w:r>
          </w:p>
        </w:tc>
      </w:tr>
      <w:tr w:rsidR="004145E9" w:rsidRPr="000D148D" w14:paraId="5A49C326"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9782480" w14:textId="77777777" w:rsidR="004145E9" w:rsidRPr="000D148D" w:rsidRDefault="004145E9"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11D094E" w14:textId="77777777" w:rsidR="004145E9" w:rsidRPr="000D148D" w:rsidRDefault="004145E9"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61FAE820" w14:textId="77777777" w:rsidR="004145E9" w:rsidRPr="000D148D" w:rsidRDefault="004145E9" w:rsidP="00C94FA3">
            <w:pPr>
              <w:jc w:val="center"/>
              <w:rPr>
                <w:szCs w:val="24"/>
                <w:lang w:val="sr-Latn-RS" w:eastAsia="sr-Latn-RS"/>
              </w:rPr>
            </w:pPr>
            <w:r w:rsidRPr="000D148D">
              <w:rPr>
                <w:szCs w:val="24"/>
                <w:lang w:val="sr-Latn-RS" w:eastAsia="sr-Latn-RS"/>
              </w:rPr>
              <w:t>2783</w:t>
            </w:r>
          </w:p>
        </w:tc>
        <w:tc>
          <w:tcPr>
            <w:tcW w:w="1056" w:type="dxa"/>
            <w:tcBorders>
              <w:top w:val="nil"/>
              <w:left w:val="nil"/>
              <w:bottom w:val="single" w:sz="4" w:space="0" w:color="auto"/>
              <w:right w:val="single" w:sz="4" w:space="0" w:color="auto"/>
            </w:tcBorders>
            <w:shd w:val="clear" w:color="auto" w:fill="auto"/>
            <w:noWrap/>
            <w:vAlign w:val="bottom"/>
            <w:hideMark/>
          </w:tcPr>
          <w:p w14:paraId="71A7F7F4" w14:textId="77777777" w:rsidR="004145E9" w:rsidRPr="000D148D" w:rsidRDefault="004145E9" w:rsidP="00C94FA3">
            <w:pPr>
              <w:jc w:val="right"/>
              <w:rPr>
                <w:szCs w:val="24"/>
                <w:lang w:val="sr-Latn-RS" w:eastAsia="sr-Latn-RS"/>
              </w:rPr>
            </w:pPr>
            <w:r w:rsidRPr="000D148D">
              <w:rPr>
                <w:szCs w:val="24"/>
                <w:lang w:val="sr-Latn-RS" w:eastAsia="sr-Latn-RS"/>
              </w:rPr>
              <w:t>93594</w:t>
            </w:r>
          </w:p>
        </w:tc>
        <w:tc>
          <w:tcPr>
            <w:tcW w:w="3197" w:type="dxa"/>
            <w:tcBorders>
              <w:top w:val="nil"/>
              <w:left w:val="nil"/>
              <w:bottom w:val="single" w:sz="4" w:space="0" w:color="auto"/>
              <w:right w:val="single" w:sz="4" w:space="0" w:color="auto"/>
            </w:tcBorders>
            <w:vAlign w:val="center"/>
          </w:tcPr>
          <w:p w14:paraId="53E02DCC" w14:textId="77777777" w:rsidR="004145E9" w:rsidRPr="00AF1227" w:rsidRDefault="004145E9" w:rsidP="00C94FA3">
            <w:pPr>
              <w:jc w:val="center"/>
              <w:rPr>
                <w:szCs w:val="24"/>
                <w:lang w:val="sr-Cyrl-RS" w:eastAsia="sr-Latn-RS"/>
              </w:rPr>
            </w:pPr>
            <w:r>
              <w:rPr>
                <w:szCs w:val="24"/>
                <w:lang w:val="sr-Cyrl-RS" w:eastAsia="sr-Latn-RS"/>
              </w:rPr>
              <w:t>ЈП „Војводинашуме“</w:t>
            </w:r>
          </w:p>
        </w:tc>
      </w:tr>
      <w:tr w:rsidR="004145E9" w:rsidRPr="000D148D" w14:paraId="5959B045"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AD0730D" w14:textId="77777777" w:rsidR="004145E9" w:rsidRPr="000D148D" w:rsidRDefault="004145E9"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9DAA94B" w14:textId="77777777" w:rsidR="004145E9" w:rsidRPr="000D148D" w:rsidRDefault="004145E9"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249D677B" w14:textId="77777777" w:rsidR="004145E9" w:rsidRPr="000D148D" w:rsidRDefault="004145E9" w:rsidP="00C94FA3">
            <w:pPr>
              <w:jc w:val="center"/>
              <w:rPr>
                <w:szCs w:val="24"/>
                <w:lang w:val="sr-Latn-RS" w:eastAsia="sr-Latn-RS"/>
              </w:rPr>
            </w:pPr>
            <w:r w:rsidRPr="000D148D">
              <w:rPr>
                <w:szCs w:val="24"/>
                <w:lang w:val="sr-Latn-RS" w:eastAsia="sr-Latn-RS"/>
              </w:rPr>
              <w:t>4001</w:t>
            </w:r>
          </w:p>
        </w:tc>
        <w:tc>
          <w:tcPr>
            <w:tcW w:w="1056" w:type="dxa"/>
            <w:tcBorders>
              <w:top w:val="nil"/>
              <w:left w:val="nil"/>
              <w:bottom w:val="single" w:sz="4" w:space="0" w:color="auto"/>
              <w:right w:val="single" w:sz="4" w:space="0" w:color="auto"/>
            </w:tcBorders>
            <w:shd w:val="clear" w:color="auto" w:fill="auto"/>
            <w:noWrap/>
            <w:vAlign w:val="bottom"/>
            <w:hideMark/>
          </w:tcPr>
          <w:p w14:paraId="4597AD3B" w14:textId="77777777" w:rsidR="004145E9" w:rsidRPr="000D148D" w:rsidRDefault="004145E9" w:rsidP="00C94FA3">
            <w:pPr>
              <w:jc w:val="right"/>
              <w:rPr>
                <w:szCs w:val="24"/>
                <w:lang w:val="sr-Latn-RS" w:eastAsia="sr-Latn-RS"/>
              </w:rPr>
            </w:pPr>
            <w:r w:rsidRPr="000D148D">
              <w:rPr>
                <w:szCs w:val="24"/>
                <w:lang w:val="sr-Latn-RS" w:eastAsia="sr-Latn-RS"/>
              </w:rPr>
              <w:t>191614</w:t>
            </w:r>
          </w:p>
        </w:tc>
        <w:tc>
          <w:tcPr>
            <w:tcW w:w="3197" w:type="dxa"/>
            <w:tcBorders>
              <w:top w:val="nil"/>
              <w:left w:val="nil"/>
              <w:bottom w:val="single" w:sz="4" w:space="0" w:color="auto"/>
              <w:right w:val="single" w:sz="4" w:space="0" w:color="auto"/>
            </w:tcBorders>
            <w:vAlign w:val="center"/>
          </w:tcPr>
          <w:p w14:paraId="66DD7836" w14:textId="77777777" w:rsidR="004145E9" w:rsidRPr="00AF1227" w:rsidRDefault="004145E9" w:rsidP="00C94FA3">
            <w:pPr>
              <w:jc w:val="center"/>
              <w:rPr>
                <w:szCs w:val="24"/>
                <w:lang w:val="sr-Cyrl-RS" w:eastAsia="sr-Latn-RS"/>
              </w:rPr>
            </w:pPr>
            <w:r>
              <w:rPr>
                <w:szCs w:val="24"/>
                <w:lang w:val="sr-Cyrl-RS" w:eastAsia="sr-Latn-RS"/>
              </w:rPr>
              <w:t>ЈП „Војводинашуме“</w:t>
            </w:r>
          </w:p>
        </w:tc>
      </w:tr>
      <w:tr w:rsidR="004145E9" w:rsidRPr="000D148D" w14:paraId="5709348D"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0CC1C2F" w14:textId="77777777" w:rsidR="004145E9" w:rsidRPr="000D148D" w:rsidRDefault="004145E9"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1621E1B" w14:textId="77777777" w:rsidR="004145E9" w:rsidRPr="000D148D" w:rsidRDefault="004145E9"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7C299BEA" w14:textId="77777777" w:rsidR="004145E9" w:rsidRPr="000D148D" w:rsidRDefault="004145E9" w:rsidP="00C94FA3">
            <w:pPr>
              <w:jc w:val="center"/>
              <w:rPr>
                <w:szCs w:val="24"/>
                <w:lang w:val="sr-Latn-RS" w:eastAsia="sr-Latn-RS"/>
              </w:rPr>
            </w:pPr>
            <w:r w:rsidRPr="000D148D">
              <w:rPr>
                <w:szCs w:val="24"/>
                <w:lang w:val="sr-Latn-RS" w:eastAsia="sr-Latn-RS"/>
              </w:rPr>
              <w:t>4002</w:t>
            </w:r>
          </w:p>
        </w:tc>
        <w:tc>
          <w:tcPr>
            <w:tcW w:w="1056" w:type="dxa"/>
            <w:tcBorders>
              <w:top w:val="nil"/>
              <w:left w:val="nil"/>
              <w:bottom w:val="single" w:sz="4" w:space="0" w:color="auto"/>
              <w:right w:val="single" w:sz="4" w:space="0" w:color="auto"/>
            </w:tcBorders>
            <w:shd w:val="clear" w:color="auto" w:fill="auto"/>
            <w:noWrap/>
            <w:vAlign w:val="bottom"/>
            <w:hideMark/>
          </w:tcPr>
          <w:p w14:paraId="634F635B" w14:textId="77777777" w:rsidR="004145E9" w:rsidRPr="000D148D" w:rsidRDefault="004145E9" w:rsidP="00C94FA3">
            <w:pPr>
              <w:jc w:val="right"/>
              <w:rPr>
                <w:szCs w:val="24"/>
                <w:lang w:val="sr-Latn-RS" w:eastAsia="sr-Latn-RS"/>
              </w:rPr>
            </w:pPr>
            <w:r w:rsidRPr="000D148D">
              <w:rPr>
                <w:szCs w:val="24"/>
                <w:lang w:val="sr-Latn-RS" w:eastAsia="sr-Latn-RS"/>
              </w:rPr>
              <w:t>33809</w:t>
            </w:r>
          </w:p>
        </w:tc>
        <w:tc>
          <w:tcPr>
            <w:tcW w:w="3197" w:type="dxa"/>
            <w:tcBorders>
              <w:top w:val="nil"/>
              <w:left w:val="nil"/>
              <w:bottom w:val="single" w:sz="4" w:space="0" w:color="auto"/>
              <w:right w:val="single" w:sz="4" w:space="0" w:color="auto"/>
            </w:tcBorders>
            <w:vAlign w:val="center"/>
          </w:tcPr>
          <w:p w14:paraId="77A383EE" w14:textId="77777777" w:rsidR="004145E9" w:rsidRPr="00AF1227" w:rsidRDefault="004145E9" w:rsidP="00C94FA3">
            <w:pPr>
              <w:jc w:val="center"/>
              <w:rPr>
                <w:szCs w:val="24"/>
                <w:lang w:val="sr-Cyrl-RS" w:eastAsia="sr-Latn-RS"/>
              </w:rPr>
            </w:pPr>
            <w:r>
              <w:rPr>
                <w:szCs w:val="24"/>
                <w:lang w:val="sr-Cyrl-RS" w:eastAsia="sr-Latn-RS"/>
              </w:rPr>
              <w:t>ЈП „Војводинашуме“</w:t>
            </w:r>
          </w:p>
        </w:tc>
      </w:tr>
      <w:tr w:rsidR="004145E9" w:rsidRPr="000D148D" w14:paraId="117DA0B6"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731DF11" w14:textId="77777777" w:rsidR="004145E9" w:rsidRPr="000D148D" w:rsidRDefault="004145E9"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F473A7B" w14:textId="77777777" w:rsidR="004145E9" w:rsidRPr="000D148D" w:rsidRDefault="004145E9"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1A9B8070" w14:textId="77777777" w:rsidR="004145E9" w:rsidRPr="000D148D" w:rsidRDefault="004145E9" w:rsidP="00C94FA3">
            <w:pPr>
              <w:jc w:val="center"/>
              <w:rPr>
                <w:szCs w:val="24"/>
                <w:lang w:val="sr-Latn-RS" w:eastAsia="sr-Latn-RS"/>
              </w:rPr>
            </w:pPr>
            <w:r w:rsidRPr="000D148D">
              <w:rPr>
                <w:szCs w:val="24"/>
                <w:lang w:val="sr-Latn-RS" w:eastAsia="sr-Latn-RS"/>
              </w:rPr>
              <w:t>4003</w:t>
            </w:r>
          </w:p>
        </w:tc>
        <w:tc>
          <w:tcPr>
            <w:tcW w:w="1056" w:type="dxa"/>
            <w:tcBorders>
              <w:top w:val="nil"/>
              <w:left w:val="nil"/>
              <w:bottom w:val="single" w:sz="4" w:space="0" w:color="auto"/>
              <w:right w:val="single" w:sz="4" w:space="0" w:color="auto"/>
            </w:tcBorders>
            <w:shd w:val="clear" w:color="auto" w:fill="auto"/>
            <w:noWrap/>
            <w:vAlign w:val="bottom"/>
            <w:hideMark/>
          </w:tcPr>
          <w:p w14:paraId="5A9B16FC" w14:textId="77777777" w:rsidR="004145E9" w:rsidRPr="000D148D" w:rsidRDefault="004145E9" w:rsidP="00C94FA3">
            <w:pPr>
              <w:jc w:val="right"/>
              <w:rPr>
                <w:szCs w:val="24"/>
                <w:lang w:val="sr-Latn-RS" w:eastAsia="sr-Latn-RS"/>
              </w:rPr>
            </w:pPr>
            <w:r w:rsidRPr="000D148D">
              <w:rPr>
                <w:szCs w:val="24"/>
                <w:lang w:val="sr-Latn-RS" w:eastAsia="sr-Latn-RS"/>
              </w:rPr>
              <w:t>60404</w:t>
            </w:r>
          </w:p>
        </w:tc>
        <w:tc>
          <w:tcPr>
            <w:tcW w:w="3197" w:type="dxa"/>
            <w:tcBorders>
              <w:top w:val="nil"/>
              <w:left w:val="nil"/>
              <w:bottom w:val="single" w:sz="4" w:space="0" w:color="auto"/>
              <w:right w:val="single" w:sz="4" w:space="0" w:color="auto"/>
            </w:tcBorders>
            <w:vAlign w:val="center"/>
          </w:tcPr>
          <w:p w14:paraId="0ACDBAA2" w14:textId="77777777" w:rsidR="004145E9" w:rsidRPr="00AF1227" w:rsidRDefault="004145E9" w:rsidP="00C94FA3">
            <w:pPr>
              <w:jc w:val="center"/>
              <w:rPr>
                <w:szCs w:val="24"/>
                <w:lang w:val="sr-Cyrl-RS" w:eastAsia="sr-Latn-RS"/>
              </w:rPr>
            </w:pPr>
            <w:r>
              <w:rPr>
                <w:szCs w:val="24"/>
                <w:lang w:val="sr-Cyrl-RS" w:eastAsia="sr-Latn-RS"/>
              </w:rPr>
              <w:t>ЈП „Војводинашуме“</w:t>
            </w:r>
          </w:p>
        </w:tc>
      </w:tr>
      <w:tr w:rsidR="004145E9" w:rsidRPr="000D148D" w14:paraId="00CA2677"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B8B2103" w14:textId="77777777" w:rsidR="004145E9" w:rsidRPr="000D148D" w:rsidRDefault="004145E9"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37E4116" w14:textId="77777777" w:rsidR="004145E9" w:rsidRPr="000D148D" w:rsidRDefault="004145E9"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5D93D064" w14:textId="77777777" w:rsidR="004145E9" w:rsidRPr="000D148D" w:rsidRDefault="004145E9" w:rsidP="00C94FA3">
            <w:pPr>
              <w:jc w:val="center"/>
              <w:rPr>
                <w:szCs w:val="24"/>
                <w:lang w:val="sr-Latn-RS" w:eastAsia="sr-Latn-RS"/>
              </w:rPr>
            </w:pPr>
            <w:r w:rsidRPr="000D148D">
              <w:rPr>
                <w:szCs w:val="24"/>
                <w:lang w:val="sr-Latn-RS" w:eastAsia="sr-Latn-RS"/>
              </w:rPr>
              <w:t>4004</w:t>
            </w:r>
          </w:p>
        </w:tc>
        <w:tc>
          <w:tcPr>
            <w:tcW w:w="1056" w:type="dxa"/>
            <w:tcBorders>
              <w:top w:val="nil"/>
              <w:left w:val="nil"/>
              <w:bottom w:val="single" w:sz="4" w:space="0" w:color="auto"/>
              <w:right w:val="single" w:sz="4" w:space="0" w:color="auto"/>
            </w:tcBorders>
            <w:shd w:val="clear" w:color="auto" w:fill="auto"/>
            <w:noWrap/>
            <w:vAlign w:val="bottom"/>
            <w:hideMark/>
          </w:tcPr>
          <w:p w14:paraId="0AAE7FA5" w14:textId="77777777" w:rsidR="004145E9" w:rsidRPr="000D148D" w:rsidRDefault="004145E9" w:rsidP="00C94FA3">
            <w:pPr>
              <w:jc w:val="right"/>
              <w:rPr>
                <w:szCs w:val="24"/>
                <w:lang w:val="sr-Latn-RS" w:eastAsia="sr-Latn-RS"/>
              </w:rPr>
            </w:pPr>
            <w:r w:rsidRPr="000D148D">
              <w:rPr>
                <w:szCs w:val="24"/>
                <w:lang w:val="sr-Latn-RS" w:eastAsia="sr-Latn-RS"/>
              </w:rPr>
              <w:t>77319</w:t>
            </w:r>
          </w:p>
        </w:tc>
        <w:tc>
          <w:tcPr>
            <w:tcW w:w="3197" w:type="dxa"/>
            <w:tcBorders>
              <w:top w:val="nil"/>
              <w:left w:val="nil"/>
              <w:bottom w:val="single" w:sz="4" w:space="0" w:color="auto"/>
              <w:right w:val="single" w:sz="4" w:space="0" w:color="auto"/>
            </w:tcBorders>
            <w:vAlign w:val="center"/>
          </w:tcPr>
          <w:p w14:paraId="6363A552" w14:textId="77777777" w:rsidR="004145E9" w:rsidRPr="00AF1227" w:rsidRDefault="004145E9" w:rsidP="00C94FA3">
            <w:pPr>
              <w:jc w:val="center"/>
              <w:rPr>
                <w:szCs w:val="24"/>
                <w:lang w:val="sr-Cyrl-RS" w:eastAsia="sr-Latn-RS"/>
              </w:rPr>
            </w:pPr>
            <w:r>
              <w:rPr>
                <w:szCs w:val="24"/>
                <w:lang w:val="sr-Cyrl-RS" w:eastAsia="sr-Latn-RS"/>
              </w:rPr>
              <w:t>ЈП „Војводинашуме“</w:t>
            </w:r>
          </w:p>
        </w:tc>
      </w:tr>
      <w:tr w:rsidR="004145E9" w:rsidRPr="000D148D" w14:paraId="59DD6FC0"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6325761" w14:textId="77777777" w:rsidR="004145E9" w:rsidRPr="000D148D" w:rsidRDefault="004145E9"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44F0E44" w14:textId="77777777" w:rsidR="004145E9" w:rsidRPr="000D148D" w:rsidRDefault="004145E9"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57E30677" w14:textId="77777777" w:rsidR="004145E9" w:rsidRPr="000D148D" w:rsidRDefault="004145E9" w:rsidP="00C94FA3">
            <w:pPr>
              <w:jc w:val="center"/>
              <w:rPr>
                <w:szCs w:val="24"/>
                <w:lang w:val="sr-Latn-RS" w:eastAsia="sr-Latn-RS"/>
              </w:rPr>
            </w:pPr>
            <w:r w:rsidRPr="000D148D">
              <w:rPr>
                <w:szCs w:val="24"/>
                <w:lang w:val="sr-Latn-RS" w:eastAsia="sr-Latn-RS"/>
              </w:rPr>
              <w:t>4052</w:t>
            </w:r>
          </w:p>
        </w:tc>
        <w:tc>
          <w:tcPr>
            <w:tcW w:w="1056" w:type="dxa"/>
            <w:tcBorders>
              <w:top w:val="nil"/>
              <w:left w:val="nil"/>
              <w:bottom w:val="single" w:sz="4" w:space="0" w:color="auto"/>
              <w:right w:val="single" w:sz="4" w:space="0" w:color="auto"/>
            </w:tcBorders>
            <w:shd w:val="clear" w:color="auto" w:fill="auto"/>
            <w:noWrap/>
            <w:vAlign w:val="bottom"/>
            <w:hideMark/>
          </w:tcPr>
          <w:p w14:paraId="3B7BF32D" w14:textId="77777777" w:rsidR="004145E9" w:rsidRPr="000D148D" w:rsidRDefault="004145E9" w:rsidP="00C94FA3">
            <w:pPr>
              <w:jc w:val="right"/>
              <w:rPr>
                <w:szCs w:val="24"/>
                <w:lang w:val="sr-Latn-RS" w:eastAsia="sr-Latn-RS"/>
              </w:rPr>
            </w:pPr>
            <w:r w:rsidRPr="000D148D">
              <w:rPr>
                <w:szCs w:val="24"/>
                <w:lang w:val="sr-Latn-RS" w:eastAsia="sr-Latn-RS"/>
              </w:rPr>
              <w:t>31916</w:t>
            </w:r>
          </w:p>
        </w:tc>
        <w:tc>
          <w:tcPr>
            <w:tcW w:w="3197" w:type="dxa"/>
            <w:tcBorders>
              <w:top w:val="nil"/>
              <w:left w:val="nil"/>
              <w:bottom w:val="single" w:sz="4" w:space="0" w:color="auto"/>
              <w:right w:val="single" w:sz="4" w:space="0" w:color="auto"/>
            </w:tcBorders>
            <w:vAlign w:val="center"/>
          </w:tcPr>
          <w:p w14:paraId="1D2CC710" w14:textId="77777777" w:rsidR="004145E9" w:rsidRPr="00AF1227" w:rsidRDefault="004145E9" w:rsidP="00C94FA3">
            <w:pPr>
              <w:jc w:val="center"/>
              <w:rPr>
                <w:szCs w:val="24"/>
                <w:lang w:val="sr-Cyrl-RS" w:eastAsia="sr-Latn-RS"/>
              </w:rPr>
            </w:pPr>
            <w:r>
              <w:rPr>
                <w:szCs w:val="24"/>
                <w:lang w:val="sr-Cyrl-RS" w:eastAsia="sr-Latn-RS"/>
              </w:rPr>
              <w:t>ЈП „Војводинашуме“</w:t>
            </w:r>
          </w:p>
        </w:tc>
      </w:tr>
      <w:tr w:rsidR="004145E9" w:rsidRPr="000D148D" w14:paraId="75C6CB1A"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F1508C5" w14:textId="77777777" w:rsidR="004145E9" w:rsidRPr="000D148D" w:rsidRDefault="004145E9"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4FE3640" w14:textId="77777777" w:rsidR="004145E9" w:rsidRPr="000D148D" w:rsidRDefault="004145E9"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2773F012" w14:textId="77777777" w:rsidR="004145E9" w:rsidRPr="000D148D" w:rsidRDefault="004145E9" w:rsidP="00C94FA3">
            <w:pPr>
              <w:jc w:val="center"/>
              <w:rPr>
                <w:szCs w:val="24"/>
                <w:lang w:val="sr-Latn-RS" w:eastAsia="sr-Latn-RS"/>
              </w:rPr>
            </w:pPr>
            <w:r w:rsidRPr="000D148D">
              <w:rPr>
                <w:szCs w:val="24"/>
                <w:lang w:val="sr-Latn-RS" w:eastAsia="sr-Latn-RS"/>
              </w:rPr>
              <w:t>4277</w:t>
            </w:r>
          </w:p>
        </w:tc>
        <w:tc>
          <w:tcPr>
            <w:tcW w:w="1056" w:type="dxa"/>
            <w:tcBorders>
              <w:top w:val="nil"/>
              <w:left w:val="nil"/>
              <w:bottom w:val="single" w:sz="4" w:space="0" w:color="auto"/>
              <w:right w:val="single" w:sz="4" w:space="0" w:color="auto"/>
            </w:tcBorders>
            <w:shd w:val="clear" w:color="auto" w:fill="auto"/>
            <w:noWrap/>
            <w:vAlign w:val="bottom"/>
            <w:hideMark/>
          </w:tcPr>
          <w:p w14:paraId="25CDAC92" w14:textId="77777777" w:rsidR="004145E9" w:rsidRPr="000D148D" w:rsidRDefault="004145E9" w:rsidP="00C94FA3">
            <w:pPr>
              <w:jc w:val="right"/>
              <w:rPr>
                <w:szCs w:val="24"/>
                <w:lang w:val="sr-Latn-RS" w:eastAsia="sr-Latn-RS"/>
              </w:rPr>
            </w:pPr>
            <w:r w:rsidRPr="000D148D">
              <w:rPr>
                <w:szCs w:val="24"/>
                <w:lang w:val="sr-Latn-RS" w:eastAsia="sr-Latn-RS"/>
              </w:rPr>
              <w:t>134463</w:t>
            </w:r>
          </w:p>
        </w:tc>
        <w:tc>
          <w:tcPr>
            <w:tcW w:w="3197" w:type="dxa"/>
            <w:tcBorders>
              <w:top w:val="nil"/>
              <w:left w:val="nil"/>
              <w:bottom w:val="single" w:sz="4" w:space="0" w:color="auto"/>
              <w:right w:val="single" w:sz="4" w:space="0" w:color="auto"/>
            </w:tcBorders>
            <w:vAlign w:val="center"/>
          </w:tcPr>
          <w:p w14:paraId="5E622232" w14:textId="77777777" w:rsidR="004145E9" w:rsidRPr="00AF1227" w:rsidRDefault="004145E9" w:rsidP="00C94FA3">
            <w:pPr>
              <w:jc w:val="center"/>
              <w:rPr>
                <w:szCs w:val="24"/>
                <w:lang w:val="sr-Cyrl-RS" w:eastAsia="sr-Latn-RS"/>
              </w:rPr>
            </w:pPr>
            <w:r>
              <w:rPr>
                <w:szCs w:val="24"/>
                <w:lang w:val="sr-Cyrl-RS" w:eastAsia="sr-Latn-RS"/>
              </w:rPr>
              <w:t>ЈП „Војводинашуме“</w:t>
            </w:r>
          </w:p>
        </w:tc>
      </w:tr>
      <w:tr w:rsidR="004145E9" w:rsidRPr="000D148D" w14:paraId="7A2B6553"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66A96B5" w14:textId="77777777" w:rsidR="004145E9" w:rsidRPr="000D148D" w:rsidRDefault="004145E9"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2249E1C" w14:textId="77777777" w:rsidR="004145E9" w:rsidRPr="000D148D" w:rsidRDefault="004145E9"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71D2516A" w14:textId="77777777" w:rsidR="004145E9" w:rsidRPr="000D148D" w:rsidRDefault="004145E9" w:rsidP="00C94FA3">
            <w:pPr>
              <w:jc w:val="center"/>
              <w:rPr>
                <w:szCs w:val="24"/>
                <w:lang w:val="sr-Latn-RS" w:eastAsia="sr-Latn-RS"/>
              </w:rPr>
            </w:pPr>
            <w:r w:rsidRPr="000D148D">
              <w:rPr>
                <w:szCs w:val="24"/>
                <w:lang w:val="sr-Latn-RS" w:eastAsia="sr-Latn-RS"/>
              </w:rPr>
              <w:t>4502</w:t>
            </w:r>
          </w:p>
        </w:tc>
        <w:tc>
          <w:tcPr>
            <w:tcW w:w="1056" w:type="dxa"/>
            <w:tcBorders>
              <w:top w:val="nil"/>
              <w:left w:val="nil"/>
              <w:bottom w:val="single" w:sz="4" w:space="0" w:color="auto"/>
              <w:right w:val="single" w:sz="4" w:space="0" w:color="auto"/>
            </w:tcBorders>
            <w:shd w:val="clear" w:color="auto" w:fill="auto"/>
            <w:noWrap/>
            <w:vAlign w:val="bottom"/>
            <w:hideMark/>
          </w:tcPr>
          <w:p w14:paraId="2C8A4705" w14:textId="77777777" w:rsidR="004145E9" w:rsidRPr="000D148D" w:rsidRDefault="004145E9" w:rsidP="00C94FA3">
            <w:pPr>
              <w:jc w:val="right"/>
              <w:rPr>
                <w:szCs w:val="24"/>
                <w:lang w:val="sr-Latn-RS" w:eastAsia="sr-Latn-RS"/>
              </w:rPr>
            </w:pPr>
            <w:r w:rsidRPr="000D148D">
              <w:rPr>
                <w:szCs w:val="24"/>
                <w:lang w:val="sr-Latn-RS" w:eastAsia="sr-Latn-RS"/>
              </w:rPr>
              <w:t>370613</w:t>
            </w:r>
          </w:p>
        </w:tc>
        <w:tc>
          <w:tcPr>
            <w:tcW w:w="3197" w:type="dxa"/>
            <w:tcBorders>
              <w:top w:val="nil"/>
              <w:left w:val="nil"/>
              <w:bottom w:val="single" w:sz="4" w:space="0" w:color="auto"/>
              <w:right w:val="single" w:sz="4" w:space="0" w:color="auto"/>
            </w:tcBorders>
            <w:vAlign w:val="center"/>
          </w:tcPr>
          <w:p w14:paraId="4FD359DD" w14:textId="77777777" w:rsidR="004145E9" w:rsidRPr="00AF1227" w:rsidRDefault="004145E9" w:rsidP="00C94FA3">
            <w:pPr>
              <w:jc w:val="center"/>
              <w:rPr>
                <w:szCs w:val="24"/>
                <w:lang w:val="sr-Cyrl-RS" w:eastAsia="sr-Latn-RS"/>
              </w:rPr>
            </w:pPr>
            <w:r>
              <w:rPr>
                <w:szCs w:val="24"/>
                <w:lang w:val="sr-Cyrl-RS" w:eastAsia="sr-Latn-RS"/>
              </w:rPr>
              <w:t>ЈП „Војводинашуме“</w:t>
            </w:r>
          </w:p>
        </w:tc>
      </w:tr>
      <w:tr w:rsidR="004145E9" w:rsidRPr="000D148D" w14:paraId="2F7329D5"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DDB0C86" w14:textId="77777777" w:rsidR="004145E9" w:rsidRPr="000D148D" w:rsidRDefault="004145E9"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77C55C3" w14:textId="77777777" w:rsidR="004145E9" w:rsidRPr="000D148D" w:rsidRDefault="004145E9"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47F2CEAA" w14:textId="77777777" w:rsidR="004145E9" w:rsidRPr="000D148D" w:rsidRDefault="004145E9" w:rsidP="00C94FA3">
            <w:pPr>
              <w:jc w:val="center"/>
              <w:rPr>
                <w:szCs w:val="24"/>
                <w:lang w:val="sr-Latn-RS" w:eastAsia="sr-Latn-RS"/>
              </w:rPr>
            </w:pPr>
            <w:r w:rsidRPr="000D148D">
              <w:rPr>
                <w:szCs w:val="24"/>
                <w:lang w:val="sr-Latn-RS" w:eastAsia="sr-Latn-RS"/>
              </w:rPr>
              <w:t>4503</w:t>
            </w:r>
          </w:p>
        </w:tc>
        <w:tc>
          <w:tcPr>
            <w:tcW w:w="1056" w:type="dxa"/>
            <w:tcBorders>
              <w:top w:val="nil"/>
              <w:left w:val="nil"/>
              <w:bottom w:val="single" w:sz="4" w:space="0" w:color="auto"/>
              <w:right w:val="single" w:sz="4" w:space="0" w:color="auto"/>
            </w:tcBorders>
            <w:shd w:val="clear" w:color="auto" w:fill="auto"/>
            <w:noWrap/>
            <w:vAlign w:val="bottom"/>
            <w:hideMark/>
          </w:tcPr>
          <w:p w14:paraId="48EF2BC5" w14:textId="77777777" w:rsidR="004145E9" w:rsidRPr="000D148D" w:rsidRDefault="004145E9" w:rsidP="00C94FA3">
            <w:pPr>
              <w:jc w:val="right"/>
              <w:rPr>
                <w:szCs w:val="24"/>
                <w:lang w:val="sr-Latn-RS" w:eastAsia="sr-Latn-RS"/>
              </w:rPr>
            </w:pPr>
            <w:r w:rsidRPr="000D148D">
              <w:rPr>
                <w:szCs w:val="24"/>
                <w:lang w:val="sr-Latn-RS" w:eastAsia="sr-Latn-RS"/>
              </w:rPr>
              <w:t>168154</w:t>
            </w:r>
          </w:p>
        </w:tc>
        <w:tc>
          <w:tcPr>
            <w:tcW w:w="3197" w:type="dxa"/>
            <w:tcBorders>
              <w:top w:val="nil"/>
              <w:left w:val="nil"/>
              <w:bottom w:val="single" w:sz="4" w:space="0" w:color="auto"/>
              <w:right w:val="single" w:sz="4" w:space="0" w:color="auto"/>
            </w:tcBorders>
            <w:vAlign w:val="center"/>
          </w:tcPr>
          <w:p w14:paraId="1A6F0082" w14:textId="77777777" w:rsidR="004145E9" w:rsidRPr="00AF1227" w:rsidRDefault="004145E9" w:rsidP="00C94FA3">
            <w:pPr>
              <w:jc w:val="center"/>
              <w:rPr>
                <w:szCs w:val="24"/>
                <w:lang w:val="sr-Cyrl-RS" w:eastAsia="sr-Latn-RS"/>
              </w:rPr>
            </w:pPr>
            <w:r>
              <w:rPr>
                <w:szCs w:val="24"/>
                <w:lang w:val="sr-Cyrl-RS" w:eastAsia="sr-Latn-RS"/>
              </w:rPr>
              <w:t>ЈП „Војводинашуме“</w:t>
            </w:r>
          </w:p>
        </w:tc>
      </w:tr>
      <w:tr w:rsidR="004145E9" w:rsidRPr="000D148D" w14:paraId="458A77AD"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018A977" w14:textId="77777777" w:rsidR="004145E9" w:rsidRPr="000D148D" w:rsidRDefault="004145E9"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D2A394E" w14:textId="77777777" w:rsidR="004145E9" w:rsidRPr="000D148D" w:rsidRDefault="004145E9"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57E567EF" w14:textId="77777777" w:rsidR="004145E9" w:rsidRPr="000D148D" w:rsidRDefault="004145E9" w:rsidP="00C94FA3">
            <w:pPr>
              <w:jc w:val="center"/>
              <w:rPr>
                <w:szCs w:val="24"/>
                <w:lang w:val="sr-Latn-RS" w:eastAsia="sr-Latn-RS"/>
              </w:rPr>
            </w:pPr>
            <w:r w:rsidRPr="000D148D">
              <w:rPr>
                <w:szCs w:val="24"/>
                <w:lang w:val="sr-Latn-RS" w:eastAsia="sr-Latn-RS"/>
              </w:rPr>
              <w:t>4504 deo</w:t>
            </w:r>
          </w:p>
        </w:tc>
        <w:tc>
          <w:tcPr>
            <w:tcW w:w="1056" w:type="dxa"/>
            <w:tcBorders>
              <w:top w:val="nil"/>
              <w:left w:val="nil"/>
              <w:bottom w:val="single" w:sz="4" w:space="0" w:color="auto"/>
              <w:right w:val="single" w:sz="4" w:space="0" w:color="auto"/>
            </w:tcBorders>
            <w:shd w:val="clear" w:color="auto" w:fill="auto"/>
            <w:noWrap/>
            <w:vAlign w:val="bottom"/>
            <w:hideMark/>
          </w:tcPr>
          <w:p w14:paraId="16D12CBE" w14:textId="77777777" w:rsidR="004145E9" w:rsidRPr="000D148D" w:rsidRDefault="004145E9" w:rsidP="00C94FA3">
            <w:pPr>
              <w:jc w:val="right"/>
              <w:rPr>
                <w:szCs w:val="24"/>
                <w:lang w:val="sr-Latn-RS" w:eastAsia="sr-Latn-RS"/>
              </w:rPr>
            </w:pPr>
            <w:r w:rsidRPr="000D148D">
              <w:rPr>
                <w:szCs w:val="24"/>
                <w:lang w:val="sr-Latn-RS" w:eastAsia="sr-Latn-RS"/>
              </w:rPr>
              <w:t>581429</w:t>
            </w:r>
          </w:p>
        </w:tc>
        <w:tc>
          <w:tcPr>
            <w:tcW w:w="3197" w:type="dxa"/>
            <w:tcBorders>
              <w:top w:val="nil"/>
              <w:left w:val="nil"/>
              <w:bottom w:val="single" w:sz="4" w:space="0" w:color="auto"/>
              <w:right w:val="single" w:sz="4" w:space="0" w:color="auto"/>
            </w:tcBorders>
            <w:vAlign w:val="center"/>
          </w:tcPr>
          <w:p w14:paraId="71AE4498" w14:textId="77777777" w:rsidR="004145E9" w:rsidRPr="00AF1227" w:rsidRDefault="004145E9" w:rsidP="00C94FA3">
            <w:pPr>
              <w:jc w:val="center"/>
              <w:rPr>
                <w:szCs w:val="24"/>
                <w:lang w:val="sr-Cyrl-RS" w:eastAsia="sr-Latn-RS"/>
              </w:rPr>
            </w:pPr>
            <w:r>
              <w:rPr>
                <w:szCs w:val="24"/>
                <w:lang w:val="sr-Cyrl-RS" w:eastAsia="sr-Latn-RS"/>
              </w:rPr>
              <w:t>ЈП „Војводинашуме“</w:t>
            </w:r>
          </w:p>
        </w:tc>
      </w:tr>
      <w:tr w:rsidR="004145E9" w:rsidRPr="000D148D" w14:paraId="681B50B7"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C1DF672" w14:textId="77777777" w:rsidR="004145E9" w:rsidRPr="000D148D" w:rsidRDefault="004145E9"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4846202" w14:textId="77777777" w:rsidR="004145E9" w:rsidRPr="000D148D" w:rsidRDefault="004145E9"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75B0C475" w14:textId="77777777" w:rsidR="004145E9" w:rsidRPr="000D148D" w:rsidRDefault="004145E9" w:rsidP="00C94FA3">
            <w:pPr>
              <w:jc w:val="center"/>
              <w:rPr>
                <w:szCs w:val="24"/>
                <w:lang w:val="sr-Latn-RS" w:eastAsia="sr-Latn-RS"/>
              </w:rPr>
            </w:pPr>
            <w:r w:rsidRPr="000D148D">
              <w:rPr>
                <w:szCs w:val="24"/>
                <w:lang w:val="sr-Latn-RS" w:eastAsia="sr-Latn-RS"/>
              </w:rPr>
              <w:t>4505</w:t>
            </w:r>
          </w:p>
        </w:tc>
        <w:tc>
          <w:tcPr>
            <w:tcW w:w="1056" w:type="dxa"/>
            <w:tcBorders>
              <w:top w:val="nil"/>
              <w:left w:val="nil"/>
              <w:bottom w:val="single" w:sz="4" w:space="0" w:color="auto"/>
              <w:right w:val="single" w:sz="4" w:space="0" w:color="auto"/>
            </w:tcBorders>
            <w:shd w:val="clear" w:color="auto" w:fill="auto"/>
            <w:noWrap/>
            <w:vAlign w:val="bottom"/>
            <w:hideMark/>
          </w:tcPr>
          <w:p w14:paraId="196DC5A0" w14:textId="77777777" w:rsidR="004145E9" w:rsidRPr="000D148D" w:rsidRDefault="004145E9" w:rsidP="00C94FA3">
            <w:pPr>
              <w:jc w:val="right"/>
              <w:rPr>
                <w:szCs w:val="24"/>
                <w:lang w:val="sr-Latn-RS" w:eastAsia="sr-Latn-RS"/>
              </w:rPr>
            </w:pPr>
            <w:r w:rsidRPr="000D148D">
              <w:rPr>
                <w:szCs w:val="24"/>
                <w:lang w:val="sr-Latn-RS" w:eastAsia="sr-Latn-RS"/>
              </w:rPr>
              <w:t>145783</w:t>
            </w:r>
          </w:p>
        </w:tc>
        <w:tc>
          <w:tcPr>
            <w:tcW w:w="3197" w:type="dxa"/>
            <w:tcBorders>
              <w:top w:val="nil"/>
              <w:left w:val="nil"/>
              <w:bottom w:val="single" w:sz="4" w:space="0" w:color="auto"/>
              <w:right w:val="single" w:sz="4" w:space="0" w:color="auto"/>
            </w:tcBorders>
            <w:vAlign w:val="center"/>
          </w:tcPr>
          <w:p w14:paraId="23434E30" w14:textId="77777777" w:rsidR="004145E9" w:rsidRPr="00AF1227" w:rsidRDefault="004145E9" w:rsidP="00C94FA3">
            <w:pPr>
              <w:jc w:val="center"/>
              <w:rPr>
                <w:szCs w:val="24"/>
                <w:lang w:val="sr-Cyrl-RS" w:eastAsia="sr-Latn-RS"/>
              </w:rPr>
            </w:pPr>
            <w:r>
              <w:rPr>
                <w:szCs w:val="24"/>
                <w:lang w:val="sr-Cyrl-RS" w:eastAsia="sr-Latn-RS"/>
              </w:rPr>
              <w:t>ЈП „Војводинашуме“</w:t>
            </w:r>
          </w:p>
        </w:tc>
      </w:tr>
      <w:tr w:rsidR="004145E9" w:rsidRPr="000D148D" w14:paraId="728815C8"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AF46F0B" w14:textId="77777777" w:rsidR="004145E9" w:rsidRPr="000D148D" w:rsidRDefault="004145E9"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E54EEC9" w14:textId="77777777" w:rsidR="004145E9" w:rsidRPr="000D148D" w:rsidRDefault="004145E9"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6B595D2C" w14:textId="77777777" w:rsidR="004145E9" w:rsidRPr="000D148D" w:rsidRDefault="004145E9" w:rsidP="00C94FA3">
            <w:pPr>
              <w:jc w:val="center"/>
              <w:rPr>
                <w:szCs w:val="24"/>
                <w:lang w:val="sr-Latn-RS" w:eastAsia="sr-Latn-RS"/>
              </w:rPr>
            </w:pPr>
            <w:r w:rsidRPr="000D148D">
              <w:rPr>
                <w:szCs w:val="24"/>
                <w:lang w:val="sr-Latn-RS" w:eastAsia="sr-Latn-RS"/>
              </w:rPr>
              <w:t>4506</w:t>
            </w:r>
          </w:p>
        </w:tc>
        <w:tc>
          <w:tcPr>
            <w:tcW w:w="1056" w:type="dxa"/>
            <w:tcBorders>
              <w:top w:val="nil"/>
              <w:left w:val="nil"/>
              <w:bottom w:val="single" w:sz="4" w:space="0" w:color="auto"/>
              <w:right w:val="single" w:sz="4" w:space="0" w:color="auto"/>
            </w:tcBorders>
            <w:shd w:val="clear" w:color="auto" w:fill="auto"/>
            <w:noWrap/>
            <w:vAlign w:val="bottom"/>
            <w:hideMark/>
          </w:tcPr>
          <w:p w14:paraId="5E585E1D" w14:textId="77777777" w:rsidR="004145E9" w:rsidRPr="000D148D" w:rsidRDefault="004145E9" w:rsidP="00C94FA3">
            <w:pPr>
              <w:jc w:val="right"/>
              <w:rPr>
                <w:szCs w:val="24"/>
                <w:lang w:val="sr-Latn-RS" w:eastAsia="sr-Latn-RS"/>
              </w:rPr>
            </w:pPr>
            <w:r w:rsidRPr="000D148D">
              <w:rPr>
                <w:szCs w:val="24"/>
                <w:lang w:val="sr-Latn-RS" w:eastAsia="sr-Latn-RS"/>
              </w:rPr>
              <w:t>5766</w:t>
            </w:r>
          </w:p>
        </w:tc>
        <w:tc>
          <w:tcPr>
            <w:tcW w:w="3197" w:type="dxa"/>
            <w:tcBorders>
              <w:top w:val="nil"/>
              <w:left w:val="nil"/>
              <w:bottom w:val="single" w:sz="4" w:space="0" w:color="auto"/>
              <w:right w:val="single" w:sz="4" w:space="0" w:color="auto"/>
            </w:tcBorders>
            <w:vAlign w:val="center"/>
          </w:tcPr>
          <w:p w14:paraId="7F1F658F" w14:textId="77777777" w:rsidR="004145E9" w:rsidRPr="00AF1227" w:rsidRDefault="004145E9" w:rsidP="00C94FA3">
            <w:pPr>
              <w:jc w:val="center"/>
              <w:rPr>
                <w:szCs w:val="24"/>
                <w:lang w:val="sr-Cyrl-RS" w:eastAsia="sr-Latn-RS"/>
              </w:rPr>
            </w:pPr>
            <w:r>
              <w:rPr>
                <w:szCs w:val="24"/>
                <w:lang w:val="sr-Cyrl-RS" w:eastAsia="sr-Latn-RS"/>
              </w:rPr>
              <w:t>ЈП „Војводинашуме“</w:t>
            </w:r>
          </w:p>
        </w:tc>
      </w:tr>
      <w:tr w:rsidR="004145E9" w:rsidRPr="000D148D" w14:paraId="35FC4CEE"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9B89D27" w14:textId="77777777" w:rsidR="004145E9" w:rsidRPr="000D148D" w:rsidRDefault="004145E9"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A71D8FA" w14:textId="77777777" w:rsidR="004145E9" w:rsidRPr="000D148D" w:rsidRDefault="004145E9"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2C9DD9AB" w14:textId="77777777" w:rsidR="004145E9" w:rsidRPr="000D148D" w:rsidRDefault="004145E9" w:rsidP="00C94FA3">
            <w:pPr>
              <w:jc w:val="center"/>
              <w:rPr>
                <w:szCs w:val="24"/>
                <w:lang w:val="sr-Latn-RS" w:eastAsia="sr-Latn-RS"/>
              </w:rPr>
            </w:pPr>
            <w:r w:rsidRPr="000D148D">
              <w:rPr>
                <w:szCs w:val="24"/>
                <w:lang w:val="sr-Latn-RS" w:eastAsia="sr-Latn-RS"/>
              </w:rPr>
              <w:t>4508</w:t>
            </w:r>
          </w:p>
        </w:tc>
        <w:tc>
          <w:tcPr>
            <w:tcW w:w="1056" w:type="dxa"/>
            <w:tcBorders>
              <w:top w:val="nil"/>
              <w:left w:val="nil"/>
              <w:bottom w:val="single" w:sz="4" w:space="0" w:color="auto"/>
              <w:right w:val="single" w:sz="4" w:space="0" w:color="auto"/>
            </w:tcBorders>
            <w:shd w:val="clear" w:color="auto" w:fill="auto"/>
            <w:noWrap/>
            <w:vAlign w:val="bottom"/>
            <w:hideMark/>
          </w:tcPr>
          <w:p w14:paraId="3EB44FB6" w14:textId="77777777" w:rsidR="004145E9" w:rsidRPr="000D148D" w:rsidRDefault="004145E9" w:rsidP="00C94FA3">
            <w:pPr>
              <w:jc w:val="right"/>
              <w:rPr>
                <w:szCs w:val="24"/>
                <w:lang w:val="sr-Latn-RS" w:eastAsia="sr-Latn-RS"/>
              </w:rPr>
            </w:pPr>
            <w:r w:rsidRPr="000D148D">
              <w:rPr>
                <w:szCs w:val="24"/>
                <w:lang w:val="sr-Latn-RS" w:eastAsia="sr-Latn-RS"/>
              </w:rPr>
              <w:t>457365</w:t>
            </w:r>
          </w:p>
        </w:tc>
        <w:tc>
          <w:tcPr>
            <w:tcW w:w="3197" w:type="dxa"/>
            <w:tcBorders>
              <w:top w:val="nil"/>
              <w:left w:val="nil"/>
              <w:bottom w:val="single" w:sz="4" w:space="0" w:color="auto"/>
              <w:right w:val="single" w:sz="4" w:space="0" w:color="auto"/>
            </w:tcBorders>
            <w:vAlign w:val="center"/>
          </w:tcPr>
          <w:p w14:paraId="2662C3BF" w14:textId="77777777" w:rsidR="004145E9" w:rsidRPr="00AF1227" w:rsidRDefault="004145E9" w:rsidP="00C94FA3">
            <w:pPr>
              <w:jc w:val="center"/>
              <w:rPr>
                <w:szCs w:val="24"/>
                <w:lang w:val="sr-Cyrl-RS" w:eastAsia="sr-Latn-RS"/>
              </w:rPr>
            </w:pPr>
            <w:r>
              <w:rPr>
                <w:szCs w:val="24"/>
                <w:lang w:val="sr-Cyrl-RS" w:eastAsia="sr-Latn-RS"/>
              </w:rPr>
              <w:t>ЈП „Војводинашуме“</w:t>
            </w:r>
          </w:p>
        </w:tc>
      </w:tr>
      <w:tr w:rsidR="004145E9" w:rsidRPr="000D148D" w14:paraId="3136F71D"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B20186F" w14:textId="77777777" w:rsidR="004145E9" w:rsidRPr="000D148D" w:rsidRDefault="004145E9"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956293A" w14:textId="77777777" w:rsidR="004145E9" w:rsidRPr="000D148D" w:rsidRDefault="004145E9"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497853D0" w14:textId="77777777" w:rsidR="004145E9" w:rsidRPr="000D148D" w:rsidRDefault="004145E9" w:rsidP="00C94FA3">
            <w:pPr>
              <w:jc w:val="center"/>
              <w:rPr>
                <w:szCs w:val="24"/>
                <w:lang w:val="sr-Latn-RS" w:eastAsia="sr-Latn-RS"/>
              </w:rPr>
            </w:pPr>
            <w:r w:rsidRPr="000D148D">
              <w:rPr>
                <w:szCs w:val="24"/>
                <w:lang w:val="sr-Latn-RS" w:eastAsia="sr-Latn-RS"/>
              </w:rPr>
              <w:t>4509</w:t>
            </w:r>
          </w:p>
        </w:tc>
        <w:tc>
          <w:tcPr>
            <w:tcW w:w="1056" w:type="dxa"/>
            <w:tcBorders>
              <w:top w:val="nil"/>
              <w:left w:val="nil"/>
              <w:bottom w:val="single" w:sz="4" w:space="0" w:color="auto"/>
              <w:right w:val="single" w:sz="4" w:space="0" w:color="auto"/>
            </w:tcBorders>
            <w:shd w:val="clear" w:color="auto" w:fill="auto"/>
            <w:noWrap/>
            <w:vAlign w:val="bottom"/>
            <w:hideMark/>
          </w:tcPr>
          <w:p w14:paraId="28341FD1" w14:textId="77777777" w:rsidR="004145E9" w:rsidRPr="000D148D" w:rsidRDefault="004145E9" w:rsidP="00C94FA3">
            <w:pPr>
              <w:jc w:val="right"/>
              <w:rPr>
                <w:szCs w:val="24"/>
                <w:lang w:val="sr-Latn-RS" w:eastAsia="sr-Latn-RS"/>
              </w:rPr>
            </w:pPr>
            <w:r w:rsidRPr="000D148D">
              <w:rPr>
                <w:szCs w:val="24"/>
                <w:lang w:val="sr-Latn-RS" w:eastAsia="sr-Latn-RS"/>
              </w:rPr>
              <w:t>89258</w:t>
            </w:r>
          </w:p>
        </w:tc>
        <w:tc>
          <w:tcPr>
            <w:tcW w:w="3197" w:type="dxa"/>
            <w:tcBorders>
              <w:top w:val="nil"/>
              <w:left w:val="nil"/>
              <w:bottom w:val="single" w:sz="4" w:space="0" w:color="auto"/>
              <w:right w:val="single" w:sz="4" w:space="0" w:color="auto"/>
            </w:tcBorders>
            <w:vAlign w:val="center"/>
          </w:tcPr>
          <w:p w14:paraId="72B552D0" w14:textId="77777777" w:rsidR="004145E9" w:rsidRPr="00AF1227" w:rsidRDefault="004145E9" w:rsidP="00C94FA3">
            <w:pPr>
              <w:jc w:val="center"/>
              <w:rPr>
                <w:szCs w:val="24"/>
                <w:lang w:val="sr-Cyrl-RS" w:eastAsia="sr-Latn-RS"/>
              </w:rPr>
            </w:pPr>
            <w:r>
              <w:rPr>
                <w:szCs w:val="24"/>
                <w:lang w:val="sr-Cyrl-RS" w:eastAsia="sr-Latn-RS"/>
              </w:rPr>
              <w:t>ЈП „Војводинашуме“</w:t>
            </w:r>
          </w:p>
        </w:tc>
      </w:tr>
      <w:tr w:rsidR="004145E9" w:rsidRPr="000D148D" w14:paraId="5ED677F6"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4B2EFA0" w14:textId="77777777" w:rsidR="004145E9" w:rsidRPr="000D148D" w:rsidRDefault="004145E9"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F9F89AA" w14:textId="77777777" w:rsidR="004145E9" w:rsidRPr="000D148D" w:rsidRDefault="004145E9"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267135F8" w14:textId="77777777" w:rsidR="004145E9" w:rsidRPr="000D148D" w:rsidRDefault="004145E9" w:rsidP="00C94FA3">
            <w:pPr>
              <w:jc w:val="center"/>
              <w:rPr>
                <w:szCs w:val="24"/>
                <w:lang w:val="sr-Latn-RS" w:eastAsia="sr-Latn-RS"/>
              </w:rPr>
            </w:pPr>
            <w:r w:rsidRPr="000D148D">
              <w:rPr>
                <w:szCs w:val="24"/>
                <w:lang w:val="sr-Latn-RS" w:eastAsia="sr-Latn-RS"/>
              </w:rPr>
              <w:t>4510 deo</w:t>
            </w:r>
          </w:p>
        </w:tc>
        <w:tc>
          <w:tcPr>
            <w:tcW w:w="1056" w:type="dxa"/>
            <w:tcBorders>
              <w:top w:val="nil"/>
              <w:left w:val="nil"/>
              <w:bottom w:val="single" w:sz="4" w:space="0" w:color="auto"/>
              <w:right w:val="single" w:sz="4" w:space="0" w:color="auto"/>
            </w:tcBorders>
            <w:shd w:val="clear" w:color="auto" w:fill="auto"/>
            <w:noWrap/>
            <w:vAlign w:val="bottom"/>
            <w:hideMark/>
          </w:tcPr>
          <w:p w14:paraId="603044A2" w14:textId="77777777" w:rsidR="004145E9" w:rsidRPr="000D148D" w:rsidRDefault="004145E9" w:rsidP="00C94FA3">
            <w:pPr>
              <w:jc w:val="right"/>
              <w:rPr>
                <w:szCs w:val="24"/>
                <w:lang w:val="sr-Latn-RS" w:eastAsia="sr-Latn-RS"/>
              </w:rPr>
            </w:pPr>
            <w:r w:rsidRPr="000D148D">
              <w:rPr>
                <w:szCs w:val="24"/>
                <w:lang w:val="sr-Latn-RS" w:eastAsia="sr-Latn-RS"/>
              </w:rPr>
              <w:t>124244</w:t>
            </w:r>
          </w:p>
        </w:tc>
        <w:tc>
          <w:tcPr>
            <w:tcW w:w="3197" w:type="dxa"/>
            <w:tcBorders>
              <w:top w:val="nil"/>
              <w:left w:val="nil"/>
              <w:bottom w:val="single" w:sz="4" w:space="0" w:color="auto"/>
              <w:right w:val="single" w:sz="4" w:space="0" w:color="auto"/>
            </w:tcBorders>
            <w:vAlign w:val="center"/>
          </w:tcPr>
          <w:p w14:paraId="36C5D704" w14:textId="77777777" w:rsidR="004145E9" w:rsidRPr="00AF1227" w:rsidRDefault="004145E9" w:rsidP="00C94FA3">
            <w:pPr>
              <w:jc w:val="center"/>
              <w:rPr>
                <w:szCs w:val="24"/>
                <w:lang w:val="sr-Cyrl-RS" w:eastAsia="sr-Latn-RS"/>
              </w:rPr>
            </w:pPr>
            <w:r>
              <w:rPr>
                <w:szCs w:val="24"/>
                <w:lang w:val="sr-Cyrl-RS" w:eastAsia="sr-Latn-RS"/>
              </w:rPr>
              <w:t>ЈП „Војводинашуме“</w:t>
            </w:r>
          </w:p>
        </w:tc>
      </w:tr>
      <w:tr w:rsidR="004145E9" w:rsidRPr="000D148D" w14:paraId="09C00354"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4C50B75" w14:textId="77777777" w:rsidR="004145E9" w:rsidRPr="000D148D" w:rsidRDefault="004145E9"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6556157" w14:textId="77777777" w:rsidR="004145E9" w:rsidRPr="000D148D" w:rsidRDefault="004145E9"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44843EA4" w14:textId="77777777" w:rsidR="004145E9" w:rsidRPr="000D148D" w:rsidRDefault="004145E9" w:rsidP="00C94FA3">
            <w:pPr>
              <w:jc w:val="center"/>
              <w:rPr>
                <w:szCs w:val="24"/>
                <w:lang w:val="sr-Latn-RS" w:eastAsia="sr-Latn-RS"/>
              </w:rPr>
            </w:pPr>
            <w:r w:rsidRPr="000D148D">
              <w:rPr>
                <w:szCs w:val="24"/>
                <w:lang w:val="sr-Latn-RS" w:eastAsia="sr-Latn-RS"/>
              </w:rPr>
              <w:t>4511 deo</w:t>
            </w:r>
          </w:p>
        </w:tc>
        <w:tc>
          <w:tcPr>
            <w:tcW w:w="1056" w:type="dxa"/>
            <w:tcBorders>
              <w:top w:val="nil"/>
              <w:left w:val="nil"/>
              <w:bottom w:val="single" w:sz="4" w:space="0" w:color="auto"/>
              <w:right w:val="single" w:sz="4" w:space="0" w:color="auto"/>
            </w:tcBorders>
            <w:shd w:val="clear" w:color="auto" w:fill="auto"/>
            <w:noWrap/>
            <w:vAlign w:val="bottom"/>
            <w:hideMark/>
          </w:tcPr>
          <w:p w14:paraId="2063F31F" w14:textId="77777777" w:rsidR="004145E9" w:rsidRPr="000D148D" w:rsidRDefault="004145E9" w:rsidP="00C94FA3">
            <w:pPr>
              <w:jc w:val="right"/>
              <w:rPr>
                <w:szCs w:val="24"/>
                <w:lang w:val="sr-Latn-RS" w:eastAsia="sr-Latn-RS"/>
              </w:rPr>
            </w:pPr>
            <w:r w:rsidRPr="000D148D">
              <w:rPr>
                <w:szCs w:val="24"/>
                <w:lang w:val="sr-Latn-RS" w:eastAsia="sr-Latn-RS"/>
              </w:rPr>
              <w:t>42970</w:t>
            </w:r>
          </w:p>
        </w:tc>
        <w:tc>
          <w:tcPr>
            <w:tcW w:w="3197" w:type="dxa"/>
            <w:tcBorders>
              <w:top w:val="nil"/>
              <w:left w:val="nil"/>
              <w:bottom w:val="single" w:sz="4" w:space="0" w:color="auto"/>
              <w:right w:val="single" w:sz="4" w:space="0" w:color="auto"/>
            </w:tcBorders>
            <w:vAlign w:val="center"/>
          </w:tcPr>
          <w:p w14:paraId="3572A210" w14:textId="77777777" w:rsidR="004145E9" w:rsidRPr="00AF1227" w:rsidRDefault="004145E9" w:rsidP="00C94FA3">
            <w:pPr>
              <w:jc w:val="center"/>
              <w:rPr>
                <w:szCs w:val="24"/>
                <w:lang w:val="sr-Cyrl-RS" w:eastAsia="sr-Latn-RS"/>
              </w:rPr>
            </w:pPr>
            <w:r>
              <w:rPr>
                <w:szCs w:val="24"/>
                <w:lang w:val="sr-Cyrl-RS" w:eastAsia="sr-Latn-RS"/>
              </w:rPr>
              <w:t>ЈП „Војводинашуме“</w:t>
            </w:r>
          </w:p>
        </w:tc>
      </w:tr>
      <w:tr w:rsidR="004145E9" w:rsidRPr="000D148D" w14:paraId="56088B86"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64C53E1" w14:textId="77777777" w:rsidR="004145E9" w:rsidRPr="000D148D" w:rsidRDefault="004145E9"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93AB893" w14:textId="77777777" w:rsidR="004145E9" w:rsidRPr="000D148D" w:rsidRDefault="004145E9"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3CC7D770" w14:textId="77777777" w:rsidR="004145E9" w:rsidRPr="000D148D" w:rsidRDefault="004145E9" w:rsidP="00C94FA3">
            <w:pPr>
              <w:jc w:val="center"/>
              <w:rPr>
                <w:szCs w:val="24"/>
                <w:lang w:val="sr-Latn-RS" w:eastAsia="sr-Latn-RS"/>
              </w:rPr>
            </w:pPr>
            <w:r w:rsidRPr="000D148D">
              <w:rPr>
                <w:szCs w:val="24"/>
                <w:lang w:val="sr-Latn-RS" w:eastAsia="sr-Latn-RS"/>
              </w:rPr>
              <w:t>4536</w:t>
            </w:r>
          </w:p>
        </w:tc>
        <w:tc>
          <w:tcPr>
            <w:tcW w:w="1056" w:type="dxa"/>
            <w:tcBorders>
              <w:top w:val="nil"/>
              <w:left w:val="nil"/>
              <w:bottom w:val="single" w:sz="4" w:space="0" w:color="auto"/>
              <w:right w:val="single" w:sz="4" w:space="0" w:color="auto"/>
            </w:tcBorders>
            <w:shd w:val="clear" w:color="auto" w:fill="auto"/>
            <w:noWrap/>
            <w:vAlign w:val="bottom"/>
            <w:hideMark/>
          </w:tcPr>
          <w:p w14:paraId="59A0BD13" w14:textId="77777777" w:rsidR="004145E9" w:rsidRPr="000D148D" w:rsidRDefault="004145E9" w:rsidP="00C94FA3">
            <w:pPr>
              <w:jc w:val="right"/>
              <w:rPr>
                <w:szCs w:val="24"/>
                <w:lang w:val="sr-Latn-RS" w:eastAsia="sr-Latn-RS"/>
              </w:rPr>
            </w:pPr>
            <w:r w:rsidRPr="000D148D">
              <w:rPr>
                <w:szCs w:val="24"/>
                <w:lang w:val="sr-Latn-RS" w:eastAsia="sr-Latn-RS"/>
              </w:rPr>
              <w:t>20631</w:t>
            </w:r>
          </w:p>
        </w:tc>
        <w:tc>
          <w:tcPr>
            <w:tcW w:w="3197" w:type="dxa"/>
            <w:tcBorders>
              <w:top w:val="nil"/>
              <w:left w:val="nil"/>
              <w:bottom w:val="single" w:sz="4" w:space="0" w:color="auto"/>
              <w:right w:val="single" w:sz="4" w:space="0" w:color="auto"/>
            </w:tcBorders>
            <w:vAlign w:val="center"/>
          </w:tcPr>
          <w:p w14:paraId="0682767F" w14:textId="77777777" w:rsidR="004145E9" w:rsidRPr="004145E9" w:rsidRDefault="004145E9" w:rsidP="00C94FA3">
            <w:pPr>
              <w:jc w:val="center"/>
              <w:rPr>
                <w:szCs w:val="24"/>
                <w:lang w:val="sr-Cyrl-RS" w:eastAsia="sr-Latn-RS"/>
              </w:rPr>
            </w:pPr>
            <w:r>
              <w:rPr>
                <w:szCs w:val="24"/>
                <w:lang w:val="sr-Cyrl-RS" w:eastAsia="sr-Latn-RS"/>
              </w:rPr>
              <w:t>ЈВП „ВодеВојводине“</w:t>
            </w:r>
          </w:p>
        </w:tc>
      </w:tr>
      <w:tr w:rsidR="00E66D36" w:rsidRPr="000D148D" w14:paraId="16CD7B8B"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0DD8606" w14:textId="77777777" w:rsidR="00E66D36" w:rsidRPr="000D148D" w:rsidRDefault="00E66D36"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D6B4EB2" w14:textId="77777777" w:rsidR="00E66D36" w:rsidRPr="000D148D" w:rsidRDefault="00E66D36"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48B6FD8C" w14:textId="77777777" w:rsidR="00E66D36" w:rsidRPr="000D148D" w:rsidRDefault="00E66D36" w:rsidP="00C94FA3">
            <w:pPr>
              <w:jc w:val="center"/>
              <w:rPr>
                <w:szCs w:val="24"/>
                <w:lang w:val="sr-Latn-RS" w:eastAsia="sr-Latn-RS"/>
              </w:rPr>
            </w:pPr>
            <w:r w:rsidRPr="000D148D">
              <w:rPr>
                <w:szCs w:val="24"/>
                <w:lang w:val="sr-Latn-RS" w:eastAsia="sr-Latn-RS"/>
              </w:rPr>
              <w:t>4538</w:t>
            </w:r>
          </w:p>
        </w:tc>
        <w:tc>
          <w:tcPr>
            <w:tcW w:w="1056" w:type="dxa"/>
            <w:tcBorders>
              <w:top w:val="nil"/>
              <w:left w:val="nil"/>
              <w:bottom w:val="single" w:sz="4" w:space="0" w:color="auto"/>
              <w:right w:val="single" w:sz="4" w:space="0" w:color="auto"/>
            </w:tcBorders>
            <w:shd w:val="clear" w:color="auto" w:fill="auto"/>
            <w:noWrap/>
            <w:vAlign w:val="bottom"/>
            <w:hideMark/>
          </w:tcPr>
          <w:p w14:paraId="2F29B981" w14:textId="77777777" w:rsidR="00E66D36" w:rsidRPr="000D148D" w:rsidRDefault="00E66D36" w:rsidP="00C94FA3">
            <w:pPr>
              <w:jc w:val="right"/>
              <w:rPr>
                <w:szCs w:val="24"/>
                <w:lang w:val="sr-Latn-RS" w:eastAsia="sr-Latn-RS"/>
              </w:rPr>
            </w:pPr>
            <w:r w:rsidRPr="000D148D">
              <w:rPr>
                <w:szCs w:val="24"/>
                <w:lang w:val="sr-Latn-RS" w:eastAsia="sr-Latn-RS"/>
              </w:rPr>
              <w:t>3464</w:t>
            </w:r>
          </w:p>
        </w:tc>
        <w:tc>
          <w:tcPr>
            <w:tcW w:w="3197" w:type="dxa"/>
            <w:tcBorders>
              <w:top w:val="nil"/>
              <w:left w:val="nil"/>
              <w:bottom w:val="single" w:sz="4" w:space="0" w:color="auto"/>
              <w:right w:val="single" w:sz="4" w:space="0" w:color="auto"/>
            </w:tcBorders>
            <w:vAlign w:val="center"/>
          </w:tcPr>
          <w:p w14:paraId="6EBE54F0" w14:textId="77777777" w:rsidR="00E66D36" w:rsidRPr="00AF1227" w:rsidRDefault="00E66D36" w:rsidP="00C94FA3">
            <w:pPr>
              <w:jc w:val="center"/>
              <w:rPr>
                <w:szCs w:val="24"/>
                <w:lang w:val="sr-Cyrl-RS" w:eastAsia="sr-Latn-RS"/>
              </w:rPr>
            </w:pPr>
            <w:r>
              <w:rPr>
                <w:szCs w:val="24"/>
                <w:lang w:val="sr-Cyrl-RS" w:eastAsia="sr-Latn-RS"/>
              </w:rPr>
              <w:t>ЈП „Војводинашуме“</w:t>
            </w:r>
          </w:p>
        </w:tc>
      </w:tr>
      <w:tr w:rsidR="00E66D36" w:rsidRPr="000D148D" w14:paraId="63A9184D"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4093CD0" w14:textId="77777777" w:rsidR="00E66D36" w:rsidRPr="000D148D" w:rsidRDefault="00E66D36"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16EF60A" w14:textId="77777777" w:rsidR="00E66D36" w:rsidRPr="000D148D" w:rsidRDefault="00E66D36"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28E1CEDA" w14:textId="77777777" w:rsidR="00E66D36" w:rsidRPr="000D148D" w:rsidRDefault="00E66D36" w:rsidP="00C94FA3">
            <w:pPr>
              <w:jc w:val="center"/>
              <w:rPr>
                <w:szCs w:val="24"/>
                <w:lang w:val="sr-Latn-RS" w:eastAsia="sr-Latn-RS"/>
              </w:rPr>
            </w:pPr>
            <w:r w:rsidRPr="000D148D">
              <w:rPr>
                <w:szCs w:val="24"/>
                <w:lang w:val="sr-Latn-RS" w:eastAsia="sr-Latn-RS"/>
              </w:rPr>
              <w:t>4539</w:t>
            </w:r>
          </w:p>
        </w:tc>
        <w:tc>
          <w:tcPr>
            <w:tcW w:w="1056" w:type="dxa"/>
            <w:tcBorders>
              <w:top w:val="nil"/>
              <w:left w:val="nil"/>
              <w:bottom w:val="single" w:sz="4" w:space="0" w:color="auto"/>
              <w:right w:val="single" w:sz="4" w:space="0" w:color="auto"/>
            </w:tcBorders>
            <w:shd w:val="clear" w:color="auto" w:fill="auto"/>
            <w:noWrap/>
            <w:vAlign w:val="bottom"/>
            <w:hideMark/>
          </w:tcPr>
          <w:p w14:paraId="79C94647" w14:textId="77777777" w:rsidR="00E66D36" w:rsidRPr="000D148D" w:rsidRDefault="00E66D36" w:rsidP="00C94FA3">
            <w:pPr>
              <w:jc w:val="right"/>
              <w:rPr>
                <w:szCs w:val="24"/>
                <w:lang w:val="sr-Latn-RS" w:eastAsia="sr-Latn-RS"/>
              </w:rPr>
            </w:pPr>
            <w:r w:rsidRPr="000D148D">
              <w:rPr>
                <w:szCs w:val="24"/>
                <w:lang w:val="sr-Latn-RS" w:eastAsia="sr-Latn-RS"/>
              </w:rPr>
              <w:t>33703</w:t>
            </w:r>
          </w:p>
        </w:tc>
        <w:tc>
          <w:tcPr>
            <w:tcW w:w="3197" w:type="dxa"/>
            <w:tcBorders>
              <w:top w:val="nil"/>
              <w:left w:val="nil"/>
              <w:bottom w:val="single" w:sz="4" w:space="0" w:color="auto"/>
              <w:right w:val="single" w:sz="4" w:space="0" w:color="auto"/>
            </w:tcBorders>
            <w:vAlign w:val="center"/>
          </w:tcPr>
          <w:p w14:paraId="3999FDC4" w14:textId="77777777" w:rsidR="00E66D36" w:rsidRPr="00AF1227" w:rsidRDefault="00E66D36" w:rsidP="00C94FA3">
            <w:pPr>
              <w:jc w:val="center"/>
              <w:rPr>
                <w:szCs w:val="24"/>
                <w:lang w:val="sr-Cyrl-RS" w:eastAsia="sr-Latn-RS"/>
              </w:rPr>
            </w:pPr>
            <w:r>
              <w:rPr>
                <w:szCs w:val="24"/>
                <w:lang w:val="sr-Cyrl-RS" w:eastAsia="sr-Latn-RS"/>
              </w:rPr>
              <w:t>ЈП „Војводинашуме“</w:t>
            </w:r>
          </w:p>
        </w:tc>
      </w:tr>
      <w:tr w:rsidR="00E66D36" w:rsidRPr="000D148D" w14:paraId="462DB73E"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916227A" w14:textId="77777777" w:rsidR="00E66D36" w:rsidRPr="000D148D" w:rsidRDefault="00E66D36"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135A0BA" w14:textId="77777777" w:rsidR="00E66D36" w:rsidRPr="000D148D" w:rsidRDefault="00E66D36"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5163C374" w14:textId="77777777" w:rsidR="00E66D36" w:rsidRPr="000D148D" w:rsidRDefault="00E66D36" w:rsidP="00C94FA3">
            <w:pPr>
              <w:jc w:val="center"/>
              <w:rPr>
                <w:szCs w:val="24"/>
                <w:lang w:val="sr-Latn-RS" w:eastAsia="sr-Latn-RS"/>
              </w:rPr>
            </w:pPr>
            <w:r w:rsidRPr="000D148D">
              <w:rPr>
                <w:szCs w:val="24"/>
                <w:lang w:val="sr-Latn-RS" w:eastAsia="sr-Latn-RS"/>
              </w:rPr>
              <w:t>4541</w:t>
            </w:r>
          </w:p>
        </w:tc>
        <w:tc>
          <w:tcPr>
            <w:tcW w:w="1056" w:type="dxa"/>
            <w:tcBorders>
              <w:top w:val="nil"/>
              <w:left w:val="nil"/>
              <w:bottom w:val="single" w:sz="4" w:space="0" w:color="auto"/>
              <w:right w:val="single" w:sz="4" w:space="0" w:color="auto"/>
            </w:tcBorders>
            <w:shd w:val="clear" w:color="auto" w:fill="auto"/>
            <w:noWrap/>
            <w:vAlign w:val="bottom"/>
            <w:hideMark/>
          </w:tcPr>
          <w:p w14:paraId="7B4E28B5" w14:textId="77777777" w:rsidR="00E66D36" w:rsidRPr="000D148D" w:rsidRDefault="00E66D36" w:rsidP="00C94FA3">
            <w:pPr>
              <w:jc w:val="right"/>
              <w:rPr>
                <w:szCs w:val="24"/>
                <w:lang w:val="sr-Latn-RS" w:eastAsia="sr-Latn-RS"/>
              </w:rPr>
            </w:pPr>
            <w:r w:rsidRPr="000D148D">
              <w:rPr>
                <w:szCs w:val="24"/>
                <w:lang w:val="sr-Latn-RS" w:eastAsia="sr-Latn-RS"/>
              </w:rPr>
              <w:t>53496</w:t>
            </w:r>
          </w:p>
        </w:tc>
        <w:tc>
          <w:tcPr>
            <w:tcW w:w="3197" w:type="dxa"/>
            <w:tcBorders>
              <w:top w:val="nil"/>
              <w:left w:val="nil"/>
              <w:bottom w:val="single" w:sz="4" w:space="0" w:color="auto"/>
              <w:right w:val="single" w:sz="4" w:space="0" w:color="auto"/>
            </w:tcBorders>
            <w:vAlign w:val="center"/>
          </w:tcPr>
          <w:p w14:paraId="007C935B" w14:textId="77777777" w:rsidR="00E66D36" w:rsidRPr="00AF1227" w:rsidRDefault="00E66D36" w:rsidP="00C94FA3">
            <w:pPr>
              <w:jc w:val="center"/>
              <w:rPr>
                <w:szCs w:val="24"/>
                <w:lang w:val="sr-Cyrl-RS" w:eastAsia="sr-Latn-RS"/>
              </w:rPr>
            </w:pPr>
            <w:r>
              <w:rPr>
                <w:szCs w:val="24"/>
                <w:lang w:val="sr-Cyrl-RS" w:eastAsia="sr-Latn-RS"/>
              </w:rPr>
              <w:t>ЈП „Војводинашуме“</w:t>
            </w:r>
          </w:p>
        </w:tc>
      </w:tr>
      <w:tr w:rsidR="00E66D36" w:rsidRPr="000D148D" w14:paraId="67C89C1B"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2DB8D4E" w14:textId="77777777" w:rsidR="00E66D36" w:rsidRPr="000D148D" w:rsidRDefault="00E66D36"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BC8CF17" w14:textId="77777777" w:rsidR="00E66D36" w:rsidRPr="000D148D" w:rsidRDefault="00E66D36"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01BD7276" w14:textId="77777777" w:rsidR="00E66D36" w:rsidRPr="000D148D" w:rsidRDefault="00E66D36" w:rsidP="00C94FA3">
            <w:pPr>
              <w:jc w:val="center"/>
              <w:rPr>
                <w:szCs w:val="24"/>
                <w:lang w:val="sr-Latn-RS" w:eastAsia="sr-Latn-RS"/>
              </w:rPr>
            </w:pPr>
            <w:r w:rsidRPr="000D148D">
              <w:rPr>
                <w:szCs w:val="24"/>
                <w:lang w:val="sr-Latn-RS" w:eastAsia="sr-Latn-RS"/>
              </w:rPr>
              <w:t>4542</w:t>
            </w:r>
          </w:p>
        </w:tc>
        <w:tc>
          <w:tcPr>
            <w:tcW w:w="1056" w:type="dxa"/>
            <w:tcBorders>
              <w:top w:val="nil"/>
              <w:left w:val="nil"/>
              <w:bottom w:val="single" w:sz="4" w:space="0" w:color="auto"/>
              <w:right w:val="single" w:sz="4" w:space="0" w:color="auto"/>
            </w:tcBorders>
            <w:shd w:val="clear" w:color="auto" w:fill="auto"/>
            <w:noWrap/>
            <w:vAlign w:val="bottom"/>
            <w:hideMark/>
          </w:tcPr>
          <w:p w14:paraId="5BDCC8D2" w14:textId="77777777" w:rsidR="00E66D36" w:rsidRPr="000D148D" w:rsidRDefault="00E66D36" w:rsidP="00C94FA3">
            <w:pPr>
              <w:jc w:val="right"/>
              <w:rPr>
                <w:szCs w:val="24"/>
                <w:lang w:val="sr-Latn-RS" w:eastAsia="sr-Latn-RS"/>
              </w:rPr>
            </w:pPr>
            <w:r w:rsidRPr="000D148D">
              <w:rPr>
                <w:szCs w:val="24"/>
                <w:lang w:val="sr-Latn-RS" w:eastAsia="sr-Latn-RS"/>
              </w:rPr>
              <w:t>26659</w:t>
            </w:r>
          </w:p>
        </w:tc>
        <w:tc>
          <w:tcPr>
            <w:tcW w:w="3197" w:type="dxa"/>
            <w:tcBorders>
              <w:top w:val="nil"/>
              <w:left w:val="nil"/>
              <w:bottom w:val="single" w:sz="4" w:space="0" w:color="auto"/>
              <w:right w:val="single" w:sz="4" w:space="0" w:color="auto"/>
            </w:tcBorders>
            <w:vAlign w:val="center"/>
          </w:tcPr>
          <w:p w14:paraId="401103B9" w14:textId="77777777" w:rsidR="00E66D36" w:rsidRPr="00AF1227" w:rsidRDefault="00E66D36" w:rsidP="00C94FA3">
            <w:pPr>
              <w:jc w:val="center"/>
              <w:rPr>
                <w:szCs w:val="24"/>
                <w:lang w:val="sr-Cyrl-RS" w:eastAsia="sr-Latn-RS"/>
              </w:rPr>
            </w:pPr>
            <w:r>
              <w:rPr>
                <w:szCs w:val="24"/>
                <w:lang w:val="sr-Cyrl-RS" w:eastAsia="sr-Latn-RS"/>
              </w:rPr>
              <w:t>ЈП „Војводинашуме“</w:t>
            </w:r>
          </w:p>
        </w:tc>
      </w:tr>
      <w:tr w:rsidR="00E66D36" w:rsidRPr="000D148D" w14:paraId="304D7A57"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619B817" w14:textId="77777777" w:rsidR="00E66D36" w:rsidRPr="000D148D" w:rsidRDefault="00E66D36"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3B7FCA1" w14:textId="77777777" w:rsidR="00E66D36" w:rsidRPr="000D148D" w:rsidRDefault="00E66D36"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7463A81E" w14:textId="77777777" w:rsidR="00E66D36" w:rsidRPr="000D148D" w:rsidRDefault="00E66D36" w:rsidP="00C94FA3">
            <w:pPr>
              <w:jc w:val="center"/>
              <w:rPr>
                <w:szCs w:val="24"/>
                <w:lang w:val="sr-Latn-RS" w:eastAsia="sr-Latn-RS"/>
              </w:rPr>
            </w:pPr>
            <w:r w:rsidRPr="000D148D">
              <w:rPr>
                <w:szCs w:val="24"/>
                <w:lang w:val="sr-Latn-RS" w:eastAsia="sr-Latn-RS"/>
              </w:rPr>
              <w:t>4543</w:t>
            </w:r>
          </w:p>
        </w:tc>
        <w:tc>
          <w:tcPr>
            <w:tcW w:w="1056" w:type="dxa"/>
            <w:tcBorders>
              <w:top w:val="nil"/>
              <w:left w:val="nil"/>
              <w:bottom w:val="single" w:sz="4" w:space="0" w:color="auto"/>
              <w:right w:val="single" w:sz="4" w:space="0" w:color="auto"/>
            </w:tcBorders>
            <w:shd w:val="clear" w:color="auto" w:fill="auto"/>
            <w:noWrap/>
            <w:vAlign w:val="bottom"/>
            <w:hideMark/>
          </w:tcPr>
          <w:p w14:paraId="2E357C03" w14:textId="77777777" w:rsidR="00E66D36" w:rsidRPr="000D148D" w:rsidRDefault="00E66D36" w:rsidP="00C94FA3">
            <w:pPr>
              <w:jc w:val="right"/>
              <w:rPr>
                <w:szCs w:val="24"/>
                <w:lang w:val="sr-Latn-RS" w:eastAsia="sr-Latn-RS"/>
              </w:rPr>
            </w:pPr>
            <w:r w:rsidRPr="000D148D">
              <w:rPr>
                <w:szCs w:val="24"/>
                <w:lang w:val="sr-Latn-RS" w:eastAsia="sr-Latn-RS"/>
              </w:rPr>
              <w:t>5215</w:t>
            </w:r>
          </w:p>
        </w:tc>
        <w:tc>
          <w:tcPr>
            <w:tcW w:w="3197" w:type="dxa"/>
            <w:tcBorders>
              <w:top w:val="nil"/>
              <w:left w:val="nil"/>
              <w:bottom w:val="single" w:sz="4" w:space="0" w:color="auto"/>
              <w:right w:val="single" w:sz="4" w:space="0" w:color="auto"/>
            </w:tcBorders>
            <w:vAlign w:val="center"/>
          </w:tcPr>
          <w:p w14:paraId="54E35555" w14:textId="77777777" w:rsidR="00E66D36" w:rsidRPr="00AF1227" w:rsidRDefault="00E66D36" w:rsidP="00C94FA3">
            <w:pPr>
              <w:jc w:val="center"/>
              <w:rPr>
                <w:szCs w:val="24"/>
                <w:lang w:val="sr-Cyrl-RS" w:eastAsia="sr-Latn-RS"/>
              </w:rPr>
            </w:pPr>
            <w:r>
              <w:rPr>
                <w:szCs w:val="24"/>
                <w:lang w:val="sr-Cyrl-RS" w:eastAsia="sr-Latn-RS"/>
              </w:rPr>
              <w:t>ЈП „Војводинашуме“</w:t>
            </w:r>
          </w:p>
        </w:tc>
      </w:tr>
      <w:tr w:rsidR="00E66D36" w:rsidRPr="000D148D" w14:paraId="695DE882"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75B3AFE" w14:textId="77777777" w:rsidR="00E66D36" w:rsidRPr="000D148D" w:rsidRDefault="00E66D36"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1F2DE83" w14:textId="77777777" w:rsidR="00E66D36" w:rsidRPr="000D148D" w:rsidRDefault="00E66D36"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0D4F494B" w14:textId="77777777" w:rsidR="00E66D36" w:rsidRPr="000D148D" w:rsidRDefault="00E66D36" w:rsidP="00C94FA3">
            <w:pPr>
              <w:jc w:val="center"/>
              <w:rPr>
                <w:szCs w:val="24"/>
                <w:lang w:val="sr-Latn-RS" w:eastAsia="sr-Latn-RS"/>
              </w:rPr>
            </w:pPr>
            <w:r w:rsidRPr="000D148D">
              <w:rPr>
                <w:szCs w:val="24"/>
                <w:lang w:val="sr-Latn-RS" w:eastAsia="sr-Latn-RS"/>
              </w:rPr>
              <w:t>4544</w:t>
            </w:r>
          </w:p>
        </w:tc>
        <w:tc>
          <w:tcPr>
            <w:tcW w:w="1056" w:type="dxa"/>
            <w:tcBorders>
              <w:top w:val="nil"/>
              <w:left w:val="nil"/>
              <w:bottom w:val="single" w:sz="4" w:space="0" w:color="auto"/>
              <w:right w:val="single" w:sz="4" w:space="0" w:color="auto"/>
            </w:tcBorders>
            <w:shd w:val="clear" w:color="auto" w:fill="auto"/>
            <w:noWrap/>
            <w:vAlign w:val="bottom"/>
            <w:hideMark/>
          </w:tcPr>
          <w:p w14:paraId="35BB85E8" w14:textId="77777777" w:rsidR="00E66D36" w:rsidRPr="000D148D" w:rsidRDefault="00E66D36" w:rsidP="00C94FA3">
            <w:pPr>
              <w:jc w:val="right"/>
              <w:rPr>
                <w:szCs w:val="24"/>
                <w:lang w:val="sr-Latn-RS" w:eastAsia="sr-Latn-RS"/>
              </w:rPr>
            </w:pPr>
            <w:r w:rsidRPr="000D148D">
              <w:rPr>
                <w:szCs w:val="24"/>
                <w:lang w:val="sr-Latn-RS" w:eastAsia="sr-Latn-RS"/>
              </w:rPr>
              <w:t>2940866</w:t>
            </w:r>
          </w:p>
        </w:tc>
        <w:tc>
          <w:tcPr>
            <w:tcW w:w="3197" w:type="dxa"/>
            <w:tcBorders>
              <w:top w:val="nil"/>
              <w:left w:val="nil"/>
              <w:bottom w:val="single" w:sz="4" w:space="0" w:color="auto"/>
              <w:right w:val="single" w:sz="4" w:space="0" w:color="auto"/>
            </w:tcBorders>
            <w:vAlign w:val="center"/>
          </w:tcPr>
          <w:p w14:paraId="760CEFF1" w14:textId="77777777" w:rsidR="00E66D36" w:rsidRPr="00AF1227" w:rsidRDefault="00E66D36" w:rsidP="00C94FA3">
            <w:pPr>
              <w:jc w:val="center"/>
              <w:rPr>
                <w:szCs w:val="24"/>
                <w:lang w:val="sr-Cyrl-RS" w:eastAsia="sr-Latn-RS"/>
              </w:rPr>
            </w:pPr>
            <w:r>
              <w:rPr>
                <w:szCs w:val="24"/>
                <w:lang w:val="sr-Cyrl-RS" w:eastAsia="sr-Latn-RS"/>
              </w:rPr>
              <w:t>ЈП „Војводинашуме“</w:t>
            </w:r>
          </w:p>
        </w:tc>
      </w:tr>
      <w:tr w:rsidR="00E66D36" w:rsidRPr="000D148D" w14:paraId="7DA376E6"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2ADBC16" w14:textId="77777777" w:rsidR="00E66D36" w:rsidRPr="000D148D" w:rsidRDefault="00E66D36"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E15714E" w14:textId="77777777" w:rsidR="00E66D36" w:rsidRPr="000D148D" w:rsidRDefault="00E66D36"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47A8AAF5" w14:textId="77777777" w:rsidR="00E66D36" w:rsidRPr="000D148D" w:rsidRDefault="00E66D36" w:rsidP="00C94FA3">
            <w:pPr>
              <w:jc w:val="center"/>
              <w:rPr>
                <w:szCs w:val="24"/>
                <w:lang w:val="sr-Latn-RS" w:eastAsia="sr-Latn-RS"/>
              </w:rPr>
            </w:pPr>
            <w:r w:rsidRPr="000D148D">
              <w:rPr>
                <w:szCs w:val="24"/>
                <w:lang w:val="sr-Latn-RS" w:eastAsia="sr-Latn-RS"/>
              </w:rPr>
              <w:t>4548</w:t>
            </w:r>
          </w:p>
        </w:tc>
        <w:tc>
          <w:tcPr>
            <w:tcW w:w="1056" w:type="dxa"/>
            <w:tcBorders>
              <w:top w:val="nil"/>
              <w:left w:val="nil"/>
              <w:bottom w:val="single" w:sz="4" w:space="0" w:color="auto"/>
              <w:right w:val="single" w:sz="4" w:space="0" w:color="auto"/>
            </w:tcBorders>
            <w:shd w:val="clear" w:color="auto" w:fill="auto"/>
            <w:noWrap/>
            <w:vAlign w:val="bottom"/>
            <w:hideMark/>
          </w:tcPr>
          <w:p w14:paraId="2CB348F4" w14:textId="77777777" w:rsidR="00E66D36" w:rsidRPr="000D148D" w:rsidRDefault="00E66D36" w:rsidP="00C94FA3">
            <w:pPr>
              <w:jc w:val="right"/>
              <w:rPr>
                <w:szCs w:val="24"/>
                <w:lang w:val="sr-Latn-RS" w:eastAsia="sr-Latn-RS"/>
              </w:rPr>
            </w:pPr>
            <w:r w:rsidRPr="000D148D">
              <w:rPr>
                <w:szCs w:val="24"/>
                <w:lang w:val="sr-Latn-RS" w:eastAsia="sr-Latn-RS"/>
              </w:rPr>
              <w:t>96462</w:t>
            </w:r>
          </w:p>
        </w:tc>
        <w:tc>
          <w:tcPr>
            <w:tcW w:w="3197" w:type="dxa"/>
            <w:tcBorders>
              <w:top w:val="nil"/>
              <w:left w:val="nil"/>
              <w:bottom w:val="single" w:sz="4" w:space="0" w:color="auto"/>
              <w:right w:val="single" w:sz="4" w:space="0" w:color="auto"/>
            </w:tcBorders>
            <w:vAlign w:val="center"/>
          </w:tcPr>
          <w:p w14:paraId="75028B35" w14:textId="77777777" w:rsidR="00E66D36" w:rsidRPr="00AF1227" w:rsidRDefault="00E66D36" w:rsidP="00C94FA3">
            <w:pPr>
              <w:jc w:val="center"/>
              <w:rPr>
                <w:szCs w:val="24"/>
                <w:lang w:val="sr-Cyrl-RS" w:eastAsia="sr-Latn-RS"/>
              </w:rPr>
            </w:pPr>
            <w:r>
              <w:rPr>
                <w:szCs w:val="24"/>
                <w:lang w:val="sr-Cyrl-RS" w:eastAsia="sr-Latn-RS"/>
              </w:rPr>
              <w:t>ЈП „Војводинашуме“</w:t>
            </w:r>
          </w:p>
        </w:tc>
      </w:tr>
      <w:tr w:rsidR="00E66D36" w:rsidRPr="000D148D" w14:paraId="4B61B7AA"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3153F22" w14:textId="77777777" w:rsidR="00E66D36" w:rsidRPr="000D148D" w:rsidRDefault="00E66D36"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123AC47" w14:textId="77777777" w:rsidR="00E66D36" w:rsidRPr="000D148D" w:rsidRDefault="00E66D36"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30951117" w14:textId="77777777" w:rsidR="00E66D36" w:rsidRPr="000D148D" w:rsidRDefault="00E66D36" w:rsidP="00C94FA3">
            <w:pPr>
              <w:jc w:val="center"/>
              <w:rPr>
                <w:szCs w:val="24"/>
                <w:lang w:val="sr-Latn-RS" w:eastAsia="sr-Latn-RS"/>
              </w:rPr>
            </w:pPr>
            <w:r w:rsidRPr="000D148D">
              <w:rPr>
                <w:szCs w:val="24"/>
                <w:lang w:val="sr-Latn-RS" w:eastAsia="sr-Latn-RS"/>
              </w:rPr>
              <w:t>4550 deo</w:t>
            </w:r>
          </w:p>
        </w:tc>
        <w:tc>
          <w:tcPr>
            <w:tcW w:w="1056" w:type="dxa"/>
            <w:tcBorders>
              <w:top w:val="nil"/>
              <w:left w:val="nil"/>
              <w:bottom w:val="single" w:sz="4" w:space="0" w:color="auto"/>
              <w:right w:val="single" w:sz="4" w:space="0" w:color="auto"/>
            </w:tcBorders>
            <w:shd w:val="clear" w:color="auto" w:fill="auto"/>
            <w:noWrap/>
            <w:vAlign w:val="bottom"/>
            <w:hideMark/>
          </w:tcPr>
          <w:p w14:paraId="61BD5C0C" w14:textId="77777777" w:rsidR="00E66D36" w:rsidRPr="000D148D" w:rsidRDefault="00E66D36" w:rsidP="00C94FA3">
            <w:pPr>
              <w:jc w:val="right"/>
              <w:rPr>
                <w:szCs w:val="24"/>
                <w:lang w:val="sr-Latn-RS" w:eastAsia="sr-Latn-RS"/>
              </w:rPr>
            </w:pPr>
            <w:r w:rsidRPr="000D148D">
              <w:rPr>
                <w:szCs w:val="24"/>
                <w:lang w:val="sr-Latn-RS" w:eastAsia="sr-Latn-RS"/>
              </w:rPr>
              <w:t>191724</w:t>
            </w:r>
          </w:p>
        </w:tc>
        <w:tc>
          <w:tcPr>
            <w:tcW w:w="3197" w:type="dxa"/>
            <w:tcBorders>
              <w:top w:val="nil"/>
              <w:left w:val="nil"/>
              <w:bottom w:val="single" w:sz="4" w:space="0" w:color="auto"/>
              <w:right w:val="single" w:sz="4" w:space="0" w:color="auto"/>
            </w:tcBorders>
            <w:vAlign w:val="center"/>
          </w:tcPr>
          <w:p w14:paraId="38811725" w14:textId="77777777" w:rsidR="00E66D36" w:rsidRPr="00AF1227" w:rsidRDefault="00E66D36" w:rsidP="00C94FA3">
            <w:pPr>
              <w:jc w:val="center"/>
              <w:rPr>
                <w:szCs w:val="24"/>
                <w:lang w:val="sr-Cyrl-RS" w:eastAsia="sr-Latn-RS"/>
              </w:rPr>
            </w:pPr>
            <w:r>
              <w:rPr>
                <w:szCs w:val="24"/>
                <w:lang w:val="sr-Cyrl-RS" w:eastAsia="sr-Latn-RS"/>
              </w:rPr>
              <w:t>ЈП „Војводинашуме“</w:t>
            </w:r>
          </w:p>
        </w:tc>
      </w:tr>
      <w:tr w:rsidR="00E66D36" w:rsidRPr="000D148D" w14:paraId="76479DFE"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ECFCAB2" w14:textId="77777777" w:rsidR="00E66D36" w:rsidRPr="000D148D" w:rsidRDefault="00E66D36"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4A01BFC" w14:textId="77777777" w:rsidR="00E66D36" w:rsidRPr="000D148D" w:rsidRDefault="00E66D36"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0D5E35D7" w14:textId="77777777" w:rsidR="00E66D36" w:rsidRPr="000D148D" w:rsidRDefault="00E66D36" w:rsidP="00C94FA3">
            <w:pPr>
              <w:jc w:val="center"/>
              <w:rPr>
                <w:szCs w:val="24"/>
                <w:lang w:val="sr-Latn-RS" w:eastAsia="sr-Latn-RS"/>
              </w:rPr>
            </w:pPr>
            <w:r w:rsidRPr="000D148D">
              <w:rPr>
                <w:szCs w:val="24"/>
                <w:lang w:val="sr-Latn-RS" w:eastAsia="sr-Latn-RS"/>
              </w:rPr>
              <w:t>4556</w:t>
            </w:r>
          </w:p>
        </w:tc>
        <w:tc>
          <w:tcPr>
            <w:tcW w:w="1056" w:type="dxa"/>
            <w:tcBorders>
              <w:top w:val="nil"/>
              <w:left w:val="nil"/>
              <w:bottom w:val="single" w:sz="4" w:space="0" w:color="auto"/>
              <w:right w:val="single" w:sz="4" w:space="0" w:color="auto"/>
            </w:tcBorders>
            <w:shd w:val="clear" w:color="auto" w:fill="auto"/>
            <w:noWrap/>
            <w:vAlign w:val="bottom"/>
            <w:hideMark/>
          </w:tcPr>
          <w:p w14:paraId="724441C8" w14:textId="77777777" w:rsidR="00E66D36" w:rsidRPr="000D148D" w:rsidRDefault="00E66D36" w:rsidP="00C94FA3">
            <w:pPr>
              <w:jc w:val="right"/>
              <w:rPr>
                <w:szCs w:val="24"/>
                <w:lang w:val="sr-Latn-RS" w:eastAsia="sr-Latn-RS"/>
              </w:rPr>
            </w:pPr>
            <w:r w:rsidRPr="000D148D">
              <w:rPr>
                <w:szCs w:val="24"/>
                <w:lang w:val="sr-Latn-RS" w:eastAsia="sr-Latn-RS"/>
              </w:rPr>
              <w:t>35332</w:t>
            </w:r>
          </w:p>
        </w:tc>
        <w:tc>
          <w:tcPr>
            <w:tcW w:w="3197" w:type="dxa"/>
            <w:tcBorders>
              <w:top w:val="nil"/>
              <w:left w:val="nil"/>
              <w:bottom w:val="single" w:sz="4" w:space="0" w:color="auto"/>
              <w:right w:val="single" w:sz="4" w:space="0" w:color="auto"/>
            </w:tcBorders>
            <w:vAlign w:val="center"/>
          </w:tcPr>
          <w:p w14:paraId="3F9C9D34" w14:textId="77777777" w:rsidR="00E66D36" w:rsidRPr="00AF1227" w:rsidRDefault="00E66D36" w:rsidP="00C94FA3">
            <w:pPr>
              <w:jc w:val="center"/>
              <w:rPr>
                <w:szCs w:val="24"/>
                <w:lang w:val="sr-Cyrl-RS" w:eastAsia="sr-Latn-RS"/>
              </w:rPr>
            </w:pPr>
            <w:r>
              <w:rPr>
                <w:szCs w:val="24"/>
                <w:lang w:val="sr-Cyrl-RS" w:eastAsia="sr-Latn-RS"/>
              </w:rPr>
              <w:t>ЈП „Војводинашуме“</w:t>
            </w:r>
          </w:p>
        </w:tc>
      </w:tr>
      <w:tr w:rsidR="00E66D36" w:rsidRPr="000D148D" w14:paraId="21A922DB"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4850BC4" w14:textId="77777777" w:rsidR="00E66D36" w:rsidRPr="000D148D" w:rsidRDefault="00E66D36"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F2126A8" w14:textId="77777777" w:rsidR="00E66D36" w:rsidRPr="000D148D" w:rsidRDefault="00E66D36"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65D4EDAB" w14:textId="77777777" w:rsidR="00E66D36" w:rsidRPr="000D148D" w:rsidRDefault="00E66D36" w:rsidP="00C94FA3">
            <w:pPr>
              <w:jc w:val="center"/>
              <w:rPr>
                <w:szCs w:val="24"/>
                <w:lang w:val="sr-Latn-RS" w:eastAsia="sr-Latn-RS"/>
              </w:rPr>
            </w:pPr>
            <w:r w:rsidRPr="000D148D">
              <w:rPr>
                <w:szCs w:val="24"/>
                <w:lang w:val="sr-Latn-RS" w:eastAsia="sr-Latn-RS"/>
              </w:rPr>
              <w:t>4557</w:t>
            </w:r>
          </w:p>
        </w:tc>
        <w:tc>
          <w:tcPr>
            <w:tcW w:w="1056" w:type="dxa"/>
            <w:tcBorders>
              <w:top w:val="nil"/>
              <w:left w:val="nil"/>
              <w:bottom w:val="single" w:sz="4" w:space="0" w:color="auto"/>
              <w:right w:val="single" w:sz="4" w:space="0" w:color="auto"/>
            </w:tcBorders>
            <w:shd w:val="clear" w:color="auto" w:fill="auto"/>
            <w:noWrap/>
            <w:vAlign w:val="bottom"/>
            <w:hideMark/>
          </w:tcPr>
          <w:p w14:paraId="34AEB607" w14:textId="77777777" w:rsidR="00E66D36" w:rsidRPr="000D148D" w:rsidRDefault="00E66D36" w:rsidP="00C94FA3">
            <w:pPr>
              <w:jc w:val="right"/>
              <w:rPr>
                <w:szCs w:val="24"/>
                <w:lang w:val="sr-Latn-RS" w:eastAsia="sr-Latn-RS"/>
              </w:rPr>
            </w:pPr>
            <w:r w:rsidRPr="000D148D">
              <w:rPr>
                <w:szCs w:val="24"/>
                <w:lang w:val="sr-Latn-RS" w:eastAsia="sr-Latn-RS"/>
              </w:rPr>
              <w:t>2592</w:t>
            </w:r>
          </w:p>
        </w:tc>
        <w:tc>
          <w:tcPr>
            <w:tcW w:w="3197" w:type="dxa"/>
            <w:tcBorders>
              <w:top w:val="nil"/>
              <w:left w:val="nil"/>
              <w:bottom w:val="single" w:sz="4" w:space="0" w:color="auto"/>
              <w:right w:val="single" w:sz="4" w:space="0" w:color="auto"/>
            </w:tcBorders>
            <w:vAlign w:val="center"/>
          </w:tcPr>
          <w:p w14:paraId="2D89FC84" w14:textId="77777777" w:rsidR="00E66D36" w:rsidRPr="00AF1227" w:rsidRDefault="00E66D36" w:rsidP="00C94FA3">
            <w:pPr>
              <w:jc w:val="center"/>
              <w:rPr>
                <w:szCs w:val="24"/>
                <w:lang w:val="sr-Cyrl-RS" w:eastAsia="sr-Latn-RS"/>
              </w:rPr>
            </w:pPr>
            <w:r>
              <w:rPr>
                <w:szCs w:val="24"/>
                <w:lang w:val="sr-Cyrl-RS" w:eastAsia="sr-Latn-RS"/>
              </w:rPr>
              <w:t>ЈП „Војводинашуме“</w:t>
            </w:r>
          </w:p>
        </w:tc>
      </w:tr>
      <w:tr w:rsidR="00E66D36" w:rsidRPr="000D148D" w14:paraId="4A7B2AB9"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0AAE94C" w14:textId="77777777" w:rsidR="00E66D36" w:rsidRPr="000D148D" w:rsidRDefault="00E66D36"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7C4FC39" w14:textId="77777777" w:rsidR="00E66D36" w:rsidRPr="000D148D" w:rsidRDefault="00E66D36"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0B0CFB0A" w14:textId="77777777" w:rsidR="00E66D36" w:rsidRPr="000D148D" w:rsidRDefault="00E66D36" w:rsidP="00C94FA3">
            <w:pPr>
              <w:jc w:val="center"/>
              <w:rPr>
                <w:szCs w:val="24"/>
                <w:lang w:val="sr-Latn-RS" w:eastAsia="sr-Latn-RS"/>
              </w:rPr>
            </w:pPr>
            <w:r w:rsidRPr="000D148D">
              <w:rPr>
                <w:szCs w:val="24"/>
                <w:lang w:val="sr-Latn-RS" w:eastAsia="sr-Latn-RS"/>
              </w:rPr>
              <w:t>4561</w:t>
            </w:r>
          </w:p>
        </w:tc>
        <w:tc>
          <w:tcPr>
            <w:tcW w:w="1056" w:type="dxa"/>
            <w:tcBorders>
              <w:top w:val="nil"/>
              <w:left w:val="nil"/>
              <w:bottom w:val="single" w:sz="4" w:space="0" w:color="auto"/>
              <w:right w:val="single" w:sz="4" w:space="0" w:color="auto"/>
            </w:tcBorders>
            <w:shd w:val="clear" w:color="auto" w:fill="auto"/>
            <w:noWrap/>
            <w:vAlign w:val="bottom"/>
            <w:hideMark/>
          </w:tcPr>
          <w:p w14:paraId="0C076A6E" w14:textId="77777777" w:rsidR="00E66D36" w:rsidRPr="000D148D" w:rsidRDefault="00E66D36" w:rsidP="00C94FA3">
            <w:pPr>
              <w:jc w:val="right"/>
              <w:rPr>
                <w:szCs w:val="24"/>
                <w:lang w:val="sr-Latn-RS" w:eastAsia="sr-Latn-RS"/>
              </w:rPr>
            </w:pPr>
            <w:r w:rsidRPr="000D148D">
              <w:rPr>
                <w:szCs w:val="24"/>
                <w:lang w:val="sr-Latn-RS" w:eastAsia="sr-Latn-RS"/>
              </w:rPr>
              <w:t>34641</w:t>
            </w:r>
          </w:p>
        </w:tc>
        <w:tc>
          <w:tcPr>
            <w:tcW w:w="3197" w:type="dxa"/>
            <w:tcBorders>
              <w:top w:val="nil"/>
              <w:left w:val="nil"/>
              <w:bottom w:val="single" w:sz="4" w:space="0" w:color="auto"/>
              <w:right w:val="single" w:sz="4" w:space="0" w:color="auto"/>
            </w:tcBorders>
            <w:vAlign w:val="center"/>
          </w:tcPr>
          <w:p w14:paraId="138AAF7E" w14:textId="77777777" w:rsidR="00E66D36" w:rsidRPr="00AF1227" w:rsidRDefault="00E66D36" w:rsidP="00C94FA3">
            <w:pPr>
              <w:jc w:val="center"/>
              <w:rPr>
                <w:szCs w:val="24"/>
                <w:lang w:val="sr-Cyrl-RS" w:eastAsia="sr-Latn-RS"/>
              </w:rPr>
            </w:pPr>
            <w:r>
              <w:rPr>
                <w:szCs w:val="24"/>
                <w:lang w:val="sr-Cyrl-RS" w:eastAsia="sr-Latn-RS"/>
              </w:rPr>
              <w:t>ЈП „Војводинашуме“</w:t>
            </w:r>
          </w:p>
        </w:tc>
      </w:tr>
      <w:tr w:rsidR="00E66D36" w:rsidRPr="000D148D" w14:paraId="50135C13"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222CCA7" w14:textId="77777777" w:rsidR="00E66D36" w:rsidRPr="000D148D" w:rsidRDefault="00E66D36"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C120D84" w14:textId="77777777" w:rsidR="00E66D36" w:rsidRPr="000D148D" w:rsidRDefault="00E66D36"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1B9D5BB2" w14:textId="77777777" w:rsidR="00E66D36" w:rsidRPr="000D148D" w:rsidRDefault="00E66D36" w:rsidP="00C94FA3">
            <w:pPr>
              <w:jc w:val="center"/>
              <w:rPr>
                <w:szCs w:val="24"/>
                <w:lang w:val="sr-Latn-RS" w:eastAsia="sr-Latn-RS"/>
              </w:rPr>
            </w:pPr>
            <w:r w:rsidRPr="000D148D">
              <w:rPr>
                <w:szCs w:val="24"/>
                <w:lang w:val="sr-Latn-RS" w:eastAsia="sr-Latn-RS"/>
              </w:rPr>
              <w:t>4565</w:t>
            </w:r>
          </w:p>
        </w:tc>
        <w:tc>
          <w:tcPr>
            <w:tcW w:w="1056" w:type="dxa"/>
            <w:tcBorders>
              <w:top w:val="nil"/>
              <w:left w:val="nil"/>
              <w:bottom w:val="single" w:sz="4" w:space="0" w:color="auto"/>
              <w:right w:val="single" w:sz="4" w:space="0" w:color="auto"/>
            </w:tcBorders>
            <w:shd w:val="clear" w:color="auto" w:fill="auto"/>
            <w:noWrap/>
            <w:vAlign w:val="bottom"/>
            <w:hideMark/>
          </w:tcPr>
          <w:p w14:paraId="7ED36DDD" w14:textId="77777777" w:rsidR="00E66D36" w:rsidRPr="000D148D" w:rsidRDefault="00E66D36" w:rsidP="00C94FA3">
            <w:pPr>
              <w:jc w:val="right"/>
              <w:rPr>
                <w:szCs w:val="24"/>
                <w:lang w:val="sr-Latn-RS" w:eastAsia="sr-Latn-RS"/>
              </w:rPr>
            </w:pPr>
            <w:r w:rsidRPr="000D148D">
              <w:rPr>
                <w:szCs w:val="24"/>
                <w:lang w:val="sr-Latn-RS" w:eastAsia="sr-Latn-RS"/>
              </w:rPr>
              <w:t>31409</w:t>
            </w:r>
          </w:p>
        </w:tc>
        <w:tc>
          <w:tcPr>
            <w:tcW w:w="3197" w:type="dxa"/>
            <w:tcBorders>
              <w:top w:val="nil"/>
              <w:left w:val="nil"/>
              <w:bottom w:val="single" w:sz="4" w:space="0" w:color="auto"/>
              <w:right w:val="single" w:sz="4" w:space="0" w:color="auto"/>
            </w:tcBorders>
            <w:vAlign w:val="center"/>
          </w:tcPr>
          <w:p w14:paraId="102AABF4" w14:textId="77777777" w:rsidR="00E66D36" w:rsidRPr="00AF1227" w:rsidRDefault="00E66D36" w:rsidP="00C94FA3">
            <w:pPr>
              <w:jc w:val="center"/>
              <w:rPr>
                <w:szCs w:val="24"/>
                <w:lang w:val="sr-Cyrl-RS" w:eastAsia="sr-Latn-RS"/>
              </w:rPr>
            </w:pPr>
            <w:r>
              <w:rPr>
                <w:szCs w:val="24"/>
                <w:lang w:val="sr-Cyrl-RS" w:eastAsia="sr-Latn-RS"/>
              </w:rPr>
              <w:t>ЈП „Војводинашуме“</w:t>
            </w:r>
          </w:p>
        </w:tc>
      </w:tr>
      <w:tr w:rsidR="00E66D36" w:rsidRPr="000D148D" w14:paraId="733A6786"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1C013BB" w14:textId="77777777" w:rsidR="00E66D36" w:rsidRPr="000D148D" w:rsidRDefault="00E66D36"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0C1A3B6" w14:textId="77777777" w:rsidR="00E66D36" w:rsidRPr="000D148D" w:rsidRDefault="00E66D36"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6FB22820" w14:textId="77777777" w:rsidR="00E66D36" w:rsidRPr="000D148D" w:rsidRDefault="00E66D36" w:rsidP="00C94FA3">
            <w:pPr>
              <w:jc w:val="center"/>
              <w:rPr>
                <w:szCs w:val="24"/>
                <w:lang w:val="sr-Latn-RS" w:eastAsia="sr-Latn-RS"/>
              </w:rPr>
            </w:pPr>
            <w:r w:rsidRPr="000D148D">
              <w:rPr>
                <w:szCs w:val="24"/>
                <w:lang w:val="sr-Latn-RS" w:eastAsia="sr-Latn-RS"/>
              </w:rPr>
              <w:t>4569</w:t>
            </w:r>
          </w:p>
        </w:tc>
        <w:tc>
          <w:tcPr>
            <w:tcW w:w="1056" w:type="dxa"/>
            <w:tcBorders>
              <w:top w:val="nil"/>
              <w:left w:val="nil"/>
              <w:bottom w:val="single" w:sz="4" w:space="0" w:color="auto"/>
              <w:right w:val="single" w:sz="4" w:space="0" w:color="auto"/>
            </w:tcBorders>
            <w:shd w:val="clear" w:color="auto" w:fill="auto"/>
            <w:noWrap/>
            <w:vAlign w:val="bottom"/>
            <w:hideMark/>
          </w:tcPr>
          <w:p w14:paraId="20BA3782" w14:textId="77777777" w:rsidR="00E66D36" w:rsidRPr="000D148D" w:rsidRDefault="00E66D36" w:rsidP="00C94FA3">
            <w:pPr>
              <w:jc w:val="right"/>
              <w:rPr>
                <w:szCs w:val="24"/>
                <w:lang w:val="sr-Latn-RS" w:eastAsia="sr-Latn-RS"/>
              </w:rPr>
            </w:pPr>
            <w:r w:rsidRPr="000D148D">
              <w:rPr>
                <w:szCs w:val="24"/>
                <w:lang w:val="sr-Latn-RS" w:eastAsia="sr-Latn-RS"/>
              </w:rPr>
              <w:t>6597</w:t>
            </w:r>
          </w:p>
        </w:tc>
        <w:tc>
          <w:tcPr>
            <w:tcW w:w="3197" w:type="dxa"/>
            <w:tcBorders>
              <w:top w:val="nil"/>
              <w:left w:val="nil"/>
              <w:bottom w:val="single" w:sz="4" w:space="0" w:color="auto"/>
              <w:right w:val="single" w:sz="4" w:space="0" w:color="auto"/>
            </w:tcBorders>
            <w:vAlign w:val="center"/>
          </w:tcPr>
          <w:p w14:paraId="22F02EA6" w14:textId="77777777" w:rsidR="00E66D36" w:rsidRPr="00AF1227" w:rsidRDefault="00E66D36" w:rsidP="00C94FA3">
            <w:pPr>
              <w:jc w:val="center"/>
              <w:rPr>
                <w:szCs w:val="24"/>
                <w:lang w:val="sr-Cyrl-RS" w:eastAsia="sr-Latn-RS"/>
              </w:rPr>
            </w:pPr>
            <w:r>
              <w:rPr>
                <w:szCs w:val="24"/>
                <w:lang w:val="sr-Cyrl-RS" w:eastAsia="sr-Latn-RS"/>
              </w:rPr>
              <w:t>ЈП „Војводинашуме“</w:t>
            </w:r>
          </w:p>
        </w:tc>
      </w:tr>
      <w:tr w:rsidR="00E66D36" w:rsidRPr="000D148D" w14:paraId="63307156"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2A27BFD" w14:textId="77777777" w:rsidR="00E66D36" w:rsidRPr="000D148D" w:rsidRDefault="00E66D36"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E7B5993" w14:textId="77777777" w:rsidR="00E66D36" w:rsidRPr="000D148D" w:rsidRDefault="00E66D36"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6D282CDF" w14:textId="77777777" w:rsidR="00E66D36" w:rsidRPr="000D148D" w:rsidRDefault="00E66D36" w:rsidP="00C94FA3">
            <w:pPr>
              <w:jc w:val="center"/>
              <w:rPr>
                <w:szCs w:val="24"/>
                <w:lang w:val="sr-Latn-RS" w:eastAsia="sr-Latn-RS"/>
              </w:rPr>
            </w:pPr>
            <w:r w:rsidRPr="000D148D">
              <w:rPr>
                <w:szCs w:val="24"/>
                <w:lang w:val="sr-Latn-RS" w:eastAsia="sr-Latn-RS"/>
              </w:rPr>
              <w:t>4570</w:t>
            </w:r>
          </w:p>
        </w:tc>
        <w:tc>
          <w:tcPr>
            <w:tcW w:w="1056" w:type="dxa"/>
            <w:tcBorders>
              <w:top w:val="nil"/>
              <w:left w:val="nil"/>
              <w:bottom w:val="single" w:sz="4" w:space="0" w:color="auto"/>
              <w:right w:val="single" w:sz="4" w:space="0" w:color="auto"/>
            </w:tcBorders>
            <w:shd w:val="clear" w:color="auto" w:fill="auto"/>
            <w:noWrap/>
            <w:vAlign w:val="bottom"/>
            <w:hideMark/>
          </w:tcPr>
          <w:p w14:paraId="394E6A5D" w14:textId="77777777" w:rsidR="00E66D36" w:rsidRPr="000D148D" w:rsidRDefault="00E66D36" w:rsidP="00C94FA3">
            <w:pPr>
              <w:jc w:val="right"/>
              <w:rPr>
                <w:szCs w:val="24"/>
                <w:lang w:val="sr-Latn-RS" w:eastAsia="sr-Latn-RS"/>
              </w:rPr>
            </w:pPr>
            <w:r w:rsidRPr="000D148D">
              <w:rPr>
                <w:szCs w:val="24"/>
                <w:lang w:val="sr-Latn-RS" w:eastAsia="sr-Latn-RS"/>
              </w:rPr>
              <w:t>4952</w:t>
            </w:r>
          </w:p>
        </w:tc>
        <w:tc>
          <w:tcPr>
            <w:tcW w:w="3197" w:type="dxa"/>
            <w:tcBorders>
              <w:top w:val="nil"/>
              <w:left w:val="nil"/>
              <w:bottom w:val="single" w:sz="4" w:space="0" w:color="auto"/>
              <w:right w:val="single" w:sz="4" w:space="0" w:color="auto"/>
            </w:tcBorders>
            <w:vAlign w:val="center"/>
          </w:tcPr>
          <w:p w14:paraId="1053354C" w14:textId="77777777" w:rsidR="00E66D36" w:rsidRPr="00AF1227" w:rsidRDefault="00E66D36" w:rsidP="00C94FA3">
            <w:pPr>
              <w:jc w:val="center"/>
              <w:rPr>
                <w:szCs w:val="24"/>
                <w:lang w:val="sr-Cyrl-RS" w:eastAsia="sr-Latn-RS"/>
              </w:rPr>
            </w:pPr>
            <w:r>
              <w:rPr>
                <w:szCs w:val="24"/>
                <w:lang w:val="sr-Cyrl-RS" w:eastAsia="sr-Latn-RS"/>
              </w:rPr>
              <w:t>ЈП „Војводинашуме“</w:t>
            </w:r>
          </w:p>
        </w:tc>
      </w:tr>
      <w:tr w:rsidR="00E66D36" w:rsidRPr="000D148D" w14:paraId="74DC7671"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478CA15" w14:textId="77777777" w:rsidR="00E66D36" w:rsidRPr="000D148D" w:rsidRDefault="00E66D36"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8ED594D" w14:textId="77777777" w:rsidR="00E66D36" w:rsidRPr="000D148D" w:rsidRDefault="00E66D36"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0487B85E" w14:textId="77777777" w:rsidR="00E66D36" w:rsidRPr="000D148D" w:rsidRDefault="00E66D36" w:rsidP="00C94FA3">
            <w:pPr>
              <w:jc w:val="center"/>
              <w:rPr>
                <w:szCs w:val="24"/>
                <w:lang w:val="sr-Latn-RS" w:eastAsia="sr-Latn-RS"/>
              </w:rPr>
            </w:pPr>
            <w:r w:rsidRPr="000D148D">
              <w:rPr>
                <w:szCs w:val="24"/>
                <w:lang w:val="sr-Latn-RS" w:eastAsia="sr-Latn-RS"/>
              </w:rPr>
              <w:t>4584</w:t>
            </w:r>
          </w:p>
        </w:tc>
        <w:tc>
          <w:tcPr>
            <w:tcW w:w="1056" w:type="dxa"/>
            <w:tcBorders>
              <w:top w:val="nil"/>
              <w:left w:val="nil"/>
              <w:bottom w:val="single" w:sz="4" w:space="0" w:color="auto"/>
              <w:right w:val="single" w:sz="4" w:space="0" w:color="auto"/>
            </w:tcBorders>
            <w:shd w:val="clear" w:color="auto" w:fill="auto"/>
            <w:noWrap/>
            <w:vAlign w:val="bottom"/>
            <w:hideMark/>
          </w:tcPr>
          <w:p w14:paraId="65B89602" w14:textId="77777777" w:rsidR="00E66D36" w:rsidRPr="000D148D" w:rsidRDefault="00E66D36" w:rsidP="00C94FA3">
            <w:pPr>
              <w:jc w:val="right"/>
              <w:rPr>
                <w:szCs w:val="24"/>
                <w:lang w:val="sr-Latn-RS" w:eastAsia="sr-Latn-RS"/>
              </w:rPr>
            </w:pPr>
            <w:r w:rsidRPr="000D148D">
              <w:rPr>
                <w:szCs w:val="24"/>
                <w:lang w:val="sr-Latn-RS" w:eastAsia="sr-Latn-RS"/>
              </w:rPr>
              <w:t>84886</w:t>
            </w:r>
          </w:p>
        </w:tc>
        <w:tc>
          <w:tcPr>
            <w:tcW w:w="3197" w:type="dxa"/>
            <w:tcBorders>
              <w:top w:val="nil"/>
              <w:left w:val="nil"/>
              <w:bottom w:val="single" w:sz="4" w:space="0" w:color="auto"/>
              <w:right w:val="single" w:sz="4" w:space="0" w:color="auto"/>
            </w:tcBorders>
            <w:vAlign w:val="center"/>
          </w:tcPr>
          <w:p w14:paraId="755FBCD7" w14:textId="77777777" w:rsidR="00E66D36" w:rsidRPr="00AF1227" w:rsidRDefault="00E66D36" w:rsidP="00C94FA3">
            <w:pPr>
              <w:jc w:val="center"/>
              <w:rPr>
                <w:szCs w:val="24"/>
                <w:lang w:val="sr-Cyrl-RS" w:eastAsia="sr-Latn-RS"/>
              </w:rPr>
            </w:pPr>
            <w:r>
              <w:rPr>
                <w:szCs w:val="24"/>
                <w:lang w:val="sr-Cyrl-RS" w:eastAsia="sr-Latn-RS"/>
              </w:rPr>
              <w:t>ЈП „Војводинашуме“</w:t>
            </w:r>
          </w:p>
        </w:tc>
      </w:tr>
      <w:tr w:rsidR="00E66D36" w:rsidRPr="000D148D" w14:paraId="73E27859"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8B8D472" w14:textId="77777777" w:rsidR="00E66D36" w:rsidRPr="000D148D" w:rsidRDefault="00E66D36"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5BAFBF1" w14:textId="77777777" w:rsidR="00E66D36" w:rsidRPr="000D148D" w:rsidRDefault="00E66D36"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21604749" w14:textId="77777777" w:rsidR="00E66D36" w:rsidRPr="000D148D" w:rsidRDefault="00E66D36" w:rsidP="00C94FA3">
            <w:pPr>
              <w:jc w:val="center"/>
              <w:rPr>
                <w:szCs w:val="24"/>
                <w:lang w:val="sr-Latn-RS" w:eastAsia="sr-Latn-RS"/>
              </w:rPr>
            </w:pPr>
            <w:r w:rsidRPr="000D148D">
              <w:rPr>
                <w:szCs w:val="24"/>
                <w:lang w:val="sr-Latn-RS" w:eastAsia="sr-Latn-RS"/>
              </w:rPr>
              <w:t>4589</w:t>
            </w:r>
          </w:p>
        </w:tc>
        <w:tc>
          <w:tcPr>
            <w:tcW w:w="1056" w:type="dxa"/>
            <w:tcBorders>
              <w:top w:val="nil"/>
              <w:left w:val="nil"/>
              <w:bottom w:val="single" w:sz="4" w:space="0" w:color="auto"/>
              <w:right w:val="single" w:sz="4" w:space="0" w:color="auto"/>
            </w:tcBorders>
            <w:shd w:val="clear" w:color="auto" w:fill="auto"/>
            <w:noWrap/>
            <w:vAlign w:val="bottom"/>
            <w:hideMark/>
          </w:tcPr>
          <w:p w14:paraId="059B8361" w14:textId="77777777" w:rsidR="00E66D36" w:rsidRPr="000D148D" w:rsidRDefault="00E66D36" w:rsidP="00C94FA3">
            <w:pPr>
              <w:jc w:val="right"/>
              <w:rPr>
                <w:szCs w:val="24"/>
                <w:lang w:val="sr-Latn-RS" w:eastAsia="sr-Latn-RS"/>
              </w:rPr>
            </w:pPr>
            <w:r w:rsidRPr="000D148D">
              <w:rPr>
                <w:szCs w:val="24"/>
                <w:lang w:val="sr-Latn-RS" w:eastAsia="sr-Latn-RS"/>
              </w:rPr>
              <w:t>1866218</w:t>
            </w:r>
          </w:p>
        </w:tc>
        <w:tc>
          <w:tcPr>
            <w:tcW w:w="3197" w:type="dxa"/>
            <w:tcBorders>
              <w:top w:val="nil"/>
              <w:left w:val="nil"/>
              <w:bottom w:val="single" w:sz="4" w:space="0" w:color="auto"/>
              <w:right w:val="single" w:sz="4" w:space="0" w:color="auto"/>
            </w:tcBorders>
            <w:vAlign w:val="center"/>
          </w:tcPr>
          <w:p w14:paraId="3A0BDB22" w14:textId="77777777" w:rsidR="00E66D36" w:rsidRPr="00AF1227" w:rsidRDefault="00E66D36" w:rsidP="00C94FA3">
            <w:pPr>
              <w:jc w:val="center"/>
              <w:rPr>
                <w:szCs w:val="24"/>
                <w:lang w:val="sr-Cyrl-RS" w:eastAsia="sr-Latn-RS"/>
              </w:rPr>
            </w:pPr>
            <w:r>
              <w:rPr>
                <w:szCs w:val="24"/>
                <w:lang w:val="sr-Cyrl-RS" w:eastAsia="sr-Latn-RS"/>
              </w:rPr>
              <w:t>ЈП „Војводинашуме“</w:t>
            </w:r>
          </w:p>
        </w:tc>
      </w:tr>
      <w:tr w:rsidR="00E66D36" w:rsidRPr="000D148D" w14:paraId="74CDE3CD"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22FD5BB" w14:textId="77777777" w:rsidR="00E66D36" w:rsidRPr="000D148D" w:rsidRDefault="00E66D36"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0275A40" w14:textId="77777777" w:rsidR="00E66D36" w:rsidRPr="000D148D" w:rsidRDefault="00E66D36"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50BE11A1" w14:textId="77777777" w:rsidR="00E66D36" w:rsidRPr="000D148D" w:rsidRDefault="00E66D36" w:rsidP="00C94FA3">
            <w:pPr>
              <w:jc w:val="center"/>
              <w:rPr>
                <w:szCs w:val="24"/>
                <w:lang w:val="sr-Latn-RS" w:eastAsia="sr-Latn-RS"/>
              </w:rPr>
            </w:pPr>
            <w:r w:rsidRPr="000D148D">
              <w:rPr>
                <w:szCs w:val="24"/>
                <w:lang w:val="sr-Latn-RS" w:eastAsia="sr-Latn-RS"/>
              </w:rPr>
              <w:t>4590</w:t>
            </w:r>
          </w:p>
        </w:tc>
        <w:tc>
          <w:tcPr>
            <w:tcW w:w="1056" w:type="dxa"/>
            <w:tcBorders>
              <w:top w:val="nil"/>
              <w:left w:val="nil"/>
              <w:bottom w:val="single" w:sz="4" w:space="0" w:color="auto"/>
              <w:right w:val="single" w:sz="4" w:space="0" w:color="auto"/>
            </w:tcBorders>
            <w:shd w:val="clear" w:color="auto" w:fill="auto"/>
            <w:noWrap/>
            <w:vAlign w:val="bottom"/>
            <w:hideMark/>
          </w:tcPr>
          <w:p w14:paraId="26B73929" w14:textId="77777777" w:rsidR="00E66D36" w:rsidRPr="000D148D" w:rsidRDefault="00E66D36" w:rsidP="00C94FA3">
            <w:pPr>
              <w:jc w:val="right"/>
              <w:rPr>
                <w:szCs w:val="24"/>
                <w:lang w:val="sr-Latn-RS" w:eastAsia="sr-Latn-RS"/>
              </w:rPr>
            </w:pPr>
            <w:r w:rsidRPr="000D148D">
              <w:rPr>
                <w:szCs w:val="24"/>
                <w:lang w:val="sr-Latn-RS" w:eastAsia="sr-Latn-RS"/>
              </w:rPr>
              <w:t>970244</w:t>
            </w:r>
          </w:p>
        </w:tc>
        <w:tc>
          <w:tcPr>
            <w:tcW w:w="3197" w:type="dxa"/>
            <w:tcBorders>
              <w:top w:val="nil"/>
              <w:left w:val="nil"/>
              <w:bottom w:val="single" w:sz="4" w:space="0" w:color="auto"/>
              <w:right w:val="single" w:sz="4" w:space="0" w:color="auto"/>
            </w:tcBorders>
            <w:vAlign w:val="center"/>
          </w:tcPr>
          <w:p w14:paraId="5E18B468" w14:textId="77777777" w:rsidR="00E66D36" w:rsidRPr="00AF1227" w:rsidRDefault="00E66D36" w:rsidP="00C94FA3">
            <w:pPr>
              <w:jc w:val="center"/>
              <w:rPr>
                <w:szCs w:val="24"/>
                <w:lang w:val="sr-Cyrl-RS" w:eastAsia="sr-Latn-RS"/>
              </w:rPr>
            </w:pPr>
            <w:r>
              <w:rPr>
                <w:szCs w:val="24"/>
                <w:lang w:val="sr-Cyrl-RS" w:eastAsia="sr-Latn-RS"/>
              </w:rPr>
              <w:t>ЈП „Војводинашуме“</w:t>
            </w:r>
          </w:p>
        </w:tc>
      </w:tr>
      <w:tr w:rsidR="00E66D36" w:rsidRPr="000D148D" w14:paraId="5C3CB2DF"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9A93080" w14:textId="77777777" w:rsidR="00E66D36" w:rsidRPr="000D148D" w:rsidRDefault="00E66D36"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AB67040" w14:textId="77777777" w:rsidR="00E66D36" w:rsidRPr="000D148D" w:rsidRDefault="00E66D36"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13FD013F" w14:textId="77777777" w:rsidR="00E66D36" w:rsidRPr="000D148D" w:rsidRDefault="00E66D36" w:rsidP="00C94FA3">
            <w:pPr>
              <w:jc w:val="center"/>
              <w:rPr>
                <w:szCs w:val="24"/>
                <w:lang w:val="sr-Latn-RS" w:eastAsia="sr-Latn-RS"/>
              </w:rPr>
            </w:pPr>
            <w:r w:rsidRPr="000D148D">
              <w:rPr>
                <w:szCs w:val="24"/>
                <w:lang w:val="sr-Latn-RS" w:eastAsia="sr-Latn-RS"/>
              </w:rPr>
              <w:t>4591</w:t>
            </w:r>
          </w:p>
        </w:tc>
        <w:tc>
          <w:tcPr>
            <w:tcW w:w="1056" w:type="dxa"/>
            <w:tcBorders>
              <w:top w:val="nil"/>
              <w:left w:val="nil"/>
              <w:bottom w:val="single" w:sz="4" w:space="0" w:color="auto"/>
              <w:right w:val="single" w:sz="4" w:space="0" w:color="auto"/>
            </w:tcBorders>
            <w:shd w:val="clear" w:color="auto" w:fill="auto"/>
            <w:noWrap/>
            <w:vAlign w:val="bottom"/>
            <w:hideMark/>
          </w:tcPr>
          <w:p w14:paraId="6C2597FD" w14:textId="77777777" w:rsidR="00E66D36" w:rsidRPr="000D148D" w:rsidRDefault="00E66D36" w:rsidP="00C94FA3">
            <w:pPr>
              <w:jc w:val="right"/>
              <w:rPr>
                <w:szCs w:val="24"/>
                <w:lang w:val="sr-Latn-RS" w:eastAsia="sr-Latn-RS"/>
              </w:rPr>
            </w:pPr>
            <w:r w:rsidRPr="000D148D">
              <w:rPr>
                <w:szCs w:val="24"/>
                <w:lang w:val="sr-Latn-RS" w:eastAsia="sr-Latn-RS"/>
              </w:rPr>
              <w:t>6183</w:t>
            </w:r>
          </w:p>
        </w:tc>
        <w:tc>
          <w:tcPr>
            <w:tcW w:w="3197" w:type="dxa"/>
            <w:tcBorders>
              <w:top w:val="nil"/>
              <w:left w:val="nil"/>
              <w:bottom w:val="single" w:sz="4" w:space="0" w:color="auto"/>
              <w:right w:val="single" w:sz="4" w:space="0" w:color="auto"/>
            </w:tcBorders>
            <w:vAlign w:val="center"/>
          </w:tcPr>
          <w:p w14:paraId="7944B766" w14:textId="77777777" w:rsidR="00E66D36" w:rsidRPr="00AF1227" w:rsidRDefault="00E66D36" w:rsidP="00C94FA3">
            <w:pPr>
              <w:jc w:val="center"/>
              <w:rPr>
                <w:szCs w:val="24"/>
                <w:lang w:val="sr-Cyrl-RS" w:eastAsia="sr-Latn-RS"/>
              </w:rPr>
            </w:pPr>
            <w:r>
              <w:rPr>
                <w:szCs w:val="24"/>
                <w:lang w:val="sr-Cyrl-RS" w:eastAsia="sr-Latn-RS"/>
              </w:rPr>
              <w:t>ЈП „Војводинашуме“</w:t>
            </w:r>
          </w:p>
        </w:tc>
      </w:tr>
      <w:tr w:rsidR="00E66D36" w:rsidRPr="000D148D" w14:paraId="5919F1C3"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FA707BB" w14:textId="77777777" w:rsidR="00E66D36" w:rsidRPr="000D148D" w:rsidRDefault="00E66D36"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5E047EE" w14:textId="77777777" w:rsidR="00E66D36" w:rsidRPr="000D148D" w:rsidRDefault="00E66D36"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68345BBC" w14:textId="77777777" w:rsidR="00E66D36" w:rsidRPr="000D148D" w:rsidRDefault="00E66D36" w:rsidP="00C94FA3">
            <w:pPr>
              <w:jc w:val="center"/>
              <w:rPr>
                <w:szCs w:val="24"/>
                <w:lang w:val="sr-Latn-RS" w:eastAsia="sr-Latn-RS"/>
              </w:rPr>
            </w:pPr>
            <w:r w:rsidRPr="000D148D">
              <w:rPr>
                <w:szCs w:val="24"/>
                <w:lang w:val="sr-Latn-RS" w:eastAsia="sr-Latn-RS"/>
              </w:rPr>
              <w:t>4592</w:t>
            </w:r>
          </w:p>
        </w:tc>
        <w:tc>
          <w:tcPr>
            <w:tcW w:w="1056" w:type="dxa"/>
            <w:tcBorders>
              <w:top w:val="nil"/>
              <w:left w:val="nil"/>
              <w:bottom w:val="single" w:sz="4" w:space="0" w:color="auto"/>
              <w:right w:val="single" w:sz="4" w:space="0" w:color="auto"/>
            </w:tcBorders>
            <w:shd w:val="clear" w:color="auto" w:fill="auto"/>
            <w:noWrap/>
            <w:vAlign w:val="bottom"/>
            <w:hideMark/>
          </w:tcPr>
          <w:p w14:paraId="3BB0392D" w14:textId="77777777" w:rsidR="00E66D36" w:rsidRPr="000D148D" w:rsidRDefault="00E66D36" w:rsidP="00C94FA3">
            <w:pPr>
              <w:jc w:val="right"/>
              <w:rPr>
                <w:szCs w:val="24"/>
                <w:lang w:val="sr-Latn-RS" w:eastAsia="sr-Latn-RS"/>
              </w:rPr>
            </w:pPr>
            <w:r w:rsidRPr="000D148D">
              <w:rPr>
                <w:szCs w:val="24"/>
                <w:lang w:val="sr-Latn-RS" w:eastAsia="sr-Latn-RS"/>
              </w:rPr>
              <w:t>74077</w:t>
            </w:r>
          </w:p>
        </w:tc>
        <w:tc>
          <w:tcPr>
            <w:tcW w:w="3197" w:type="dxa"/>
            <w:tcBorders>
              <w:top w:val="nil"/>
              <w:left w:val="nil"/>
              <w:bottom w:val="single" w:sz="4" w:space="0" w:color="auto"/>
              <w:right w:val="single" w:sz="4" w:space="0" w:color="auto"/>
            </w:tcBorders>
            <w:vAlign w:val="center"/>
          </w:tcPr>
          <w:p w14:paraId="728E532E" w14:textId="77777777" w:rsidR="00E66D36" w:rsidRPr="00AF1227" w:rsidRDefault="00E66D36" w:rsidP="00C94FA3">
            <w:pPr>
              <w:jc w:val="center"/>
              <w:rPr>
                <w:szCs w:val="24"/>
                <w:lang w:val="sr-Cyrl-RS" w:eastAsia="sr-Latn-RS"/>
              </w:rPr>
            </w:pPr>
            <w:r>
              <w:rPr>
                <w:szCs w:val="24"/>
                <w:lang w:val="sr-Cyrl-RS" w:eastAsia="sr-Latn-RS"/>
              </w:rPr>
              <w:t>ЈП „Војводинашуме“</w:t>
            </w:r>
          </w:p>
        </w:tc>
      </w:tr>
      <w:tr w:rsidR="00E66D36" w:rsidRPr="000D148D" w14:paraId="7720E200"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35CAEF7" w14:textId="77777777" w:rsidR="00E66D36" w:rsidRPr="000D148D" w:rsidRDefault="00E66D36"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5B10D81" w14:textId="77777777" w:rsidR="00E66D36" w:rsidRPr="000D148D" w:rsidRDefault="00E66D36"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145FC430" w14:textId="77777777" w:rsidR="00E66D36" w:rsidRPr="000D148D" w:rsidRDefault="00E66D36" w:rsidP="00C94FA3">
            <w:pPr>
              <w:jc w:val="center"/>
              <w:rPr>
                <w:szCs w:val="24"/>
                <w:lang w:val="sr-Latn-RS" w:eastAsia="sr-Latn-RS"/>
              </w:rPr>
            </w:pPr>
            <w:r w:rsidRPr="000D148D">
              <w:rPr>
                <w:szCs w:val="24"/>
                <w:lang w:val="sr-Latn-RS" w:eastAsia="sr-Latn-RS"/>
              </w:rPr>
              <w:t>4593</w:t>
            </w:r>
          </w:p>
        </w:tc>
        <w:tc>
          <w:tcPr>
            <w:tcW w:w="1056" w:type="dxa"/>
            <w:tcBorders>
              <w:top w:val="nil"/>
              <w:left w:val="nil"/>
              <w:bottom w:val="single" w:sz="4" w:space="0" w:color="auto"/>
              <w:right w:val="single" w:sz="4" w:space="0" w:color="auto"/>
            </w:tcBorders>
            <w:shd w:val="clear" w:color="auto" w:fill="auto"/>
            <w:noWrap/>
            <w:vAlign w:val="bottom"/>
            <w:hideMark/>
          </w:tcPr>
          <w:p w14:paraId="38F6335D" w14:textId="77777777" w:rsidR="00E66D36" w:rsidRPr="000D148D" w:rsidRDefault="00E66D36" w:rsidP="00C94FA3">
            <w:pPr>
              <w:jc w:val="right"/>
              <w:rPr>
                <w:szCs w:val="24"/>
                <w:lang w:val="sr-Latn-RS" w:eastAsia="sr-Latn-RS"/>
              </w:rPr>
            </w:pPr>
            <w:r w:rsidRPr="000D148D">
              <w:rPr>
                <w:szCs w:val="24"/>
                <w:lang w:val="sr-Latn-RS" w:eastAsia="sr-Latn-RS"/>
              </w:rPr>
              <w:t>966179</w:t>
            </w:r>
          </w:p>
        </w:tc>
        <w:tc>
          <w:tcPr>
            <w:tcW w:w="3197" w:type="dxa"/>
            <w:tcBorders>
              <w:top w:val="nil"/>
              <w:left w:val="nil"/>
              <w:bottom w:val="single" w:sz="4" w:space="0" w:color="auto"/>
              <w:right w:val="single" w:sz="4" w:space="0" w:color="auto"/>
            </w:tcBorders>
            <w:vAlign w:val="center"/>
          </w:tcPr>
          <w:p w14:paraId="581D4D07" w14:textId="77777777" w:rsidR="00E66D36" w:rsidRPr="00AF1227" w:rsidRDefault="00E66D36" w:rsidP="00C94FA3">
            <w:pPr>
              <w:jc w:val="center"/>
              <w:rPr>
                <w:szCs w:val="24"/>
                <w:lang w:val="sr-Cyrl-RS" w:eastAsia="sr-Latn-RS"/>
              </w:rPr>
            </w:pPr>
            <w:r>
              <w:rPr>
                <w:szCs w:val="24"/>
                <w:lang w:val="sr-Cyrl-RS" w:eastAsia="sr-Latn-RS"/>
              </w:rPr>
              <w:t>ЈП „Војводинашуме“</w:t>
            </w:r>
          </w:p>
        </w:tc>
      </w:tr>
      <w:tr w:rsidR="00E66D36" w:rsidRPr="000D148D" w14:paraId="03E9A10F"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38B1FBF" w14:textId="77777777" w:rsidR="00E66D36" w:rsidRPr="000D148D" w:rsidRDefault="00E66D36"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B4DC511" w14:textId="77777777" w:rsidR="00E66D36" w:rsidRPr="000D148D" w:rsidRDefault="00E66D36"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018DFF7C" w14:textId="77777777" w:rsidR="00E66D36" w:rsidRPr="000D148D" w:rsidRDefault="00E66D36" w:rsidP="00C94FA3">
            <w:pPr>
              <w:jc w:val="center"/>
              <w:rPr>
                <w:szCs w:val="24"/>
                <w:lang w:val="sr-Latn-RS" w:eastAsia="sr-Latn-RS"/>
              </w:rPr>
            </w:pPr>
            <w:r w:rsidRPr="000D148D">
              <w:rPr>
                <w:szCs w:val="24"/>
                <w:lang w:val="sr-Latn-RS" w:eastAsia="sr-Latn-RS"/>
              </w:rPr>
              <w:t>4594</w:t>
            </w:r>
          </w:p>
        </w:tc>
        <w:tc>
          <w:tcPr>
            <w:tcW w:w="1056" w:type="dxa"/>
            <w:tcBorders>
              <w:top w:val="nil"/>
              <w:left w:val="nil"/>
              <w:bottom w:val="single" w:sz="4" w:space="0" w:color="auto"/>
              <w:right w:val="single" w:sz="4" w:space="0" w:color="auto"/>
            </w:tcBorders>
            <w:shd w:val="clear" w:color="auto" w:fill="auto"/>
            <w:noWrap/>
            <w:vAlign w:val="bottom"/>
            <w:hideMark/>
          </w:tcPr>
          <w:p w14:paraId="3F8EF783" w14:textId="77777777" w:rsidR="00E66D36" w:rsidRPr="000D148D" w:rsidRDefault="00E66D36" w:rsidP="00C94FA3">
            <w:pPr>
              <w:jc w:val="right"/>
              <w:rPr>
                <w:szCs w:val="24"/>
                <w:lang w:val="sr-Latn-RS" w:eastAsia="sr-Latn-RS"/>
              </w:rPr>
            </w:pPr>
            <w:r w:rsidRPr="000D148D">
              <w:rPr>
                <w:szCs w:val="24"/>
                <w:lang w:val="sr-Latn-RS" w:eastAsia="sr-Latn-RS"/>
              </w:rPr>
              <w:t>16541</w:t>
            </w:r>
          </w:p>
        </w:tc>
        <w:tc>
          <w:tcPr>
            <w:tcW w:w="3197" w:type="dxa"/>
            <w:tcBorders>
              <w:top w:val="nil"/>
              <w:left w:val="nil"/>
              <w:bottom w:val="single" w:sz="4" w:space="0" w:color="auto"/>
              <w:right w:val="single" w:sz="4" w:space="0" w:color="auto"/>
            </w:tcBorders>
            <w:vAlign w:val="center"/>
          </w:tcPr>
          <w:p w14:paraId="6ABA30A9" w14:textId="77777777" w:rsidR="00E66D36" w:rsidRPr="00AF1227" w:rsidRDefault="00E66D36" w:rsidP="00C94FA3">
            <w:pPr>
              <w:jc w:val="center"/>
              <w:rPr>
                <w:szCs w:val="24"/>
                <w:lang w:val="sr-Cyrl-RS" w:eastAsia="sr-Latn-RS"/>
              </w:rPr>
            </w:pPr>
            <w:r>
              <w:rPr>
                <w:szCs w:val="24"/>
                <w:lang w:val="sr-Cyrl-RS" w:eastAsia="sr-Latn-RS"/>
              </w:rPr>
              <w:t>ЈП „Војводинашуме“</w:t>
            </w:r>
          </w:p>
        </w:tc>
      </w:tr>
      <w:tr w:rsidR="00E66D36" w:rsidRPr="000D148D" w14:paraId="62B82AB9"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4D471E0" w14:textId="77777777" w:rsidR="00E66D36" w:rsidRPr="000D148D" w:rsidRDefault="00E66D36" w:rsidP="00C94FA3">
            <w:pPr>
              <w:jc w:val="left"/>
              <w:rPr>
                <w:szCs w:val="24"/>
                <w:lang w:val="sr-Latn-RS" w:eastAsia="sr-Latn-RS"/>
              </w:rPr>
            </w:pPr>
            <w:r w:rsidRPr="000D148D">
              <w:rPr>
                <w:szCs w:val="24"/>
                <w:lang w:val="sr-Latn-RS" w:eastAsia="sr-Latn-RS"/>
              </w:rPr>
              <w:lastRenderedPageBreak/>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5216568" w14:textId="77777777" w:rsidR="00E66D36" w:rsidRPr="000D148D" w:rsidRDefault="00E66D36"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7D3C281C" w14:textId="77777777" w:rsidR="00E66D36" w:rsidRPr="000D148D" w:rsidRDefault="00E66D36" w:rsidP="00C94FA3">
            <w:pPr>
              <w:jc w:val="center"/>
              <w:rPr>
                <w:szCs w:val="24"/>
                <w:lang w:val="sr-Latn-RS" w:eastAsia="sr-Latn-RS"/>
              </w:rPr>
            </w:pPr>
            <w:r w:rsidRPr="000D148D">
              <w:rPr>
                <w:szCs w:val="24"/>
                <w:lang w:val="sr-Latn-RS" w:eastAsia="sr-Latn-RS"/>
              </w:rPr>
              <w:t>4596</w:t>
            </w:r>
          </w:p>
        </w:tc>
        <w:tc>
          <w:tcPr>
            <w:tcW w:w="1056" w:type="dxa"/>
            <w:tcBorders>
              <w:top w:val="nil"/>
              <w:left w:val="nil"/>
              <w:bottom w:val="single" w:sz="4" w:space="0" w:color="auto"/>
              <w:right w:val="single" w:sz="4" w:space="0" w:color="auto"/>
            </w:tcBorders>
            <w:shd w:val="clear" w:color="auto" w:fill="auto"/>
            <w:noWrap/>
            <w:vAlign w:val="bottom"/>
            <w:hideMark/>
          </w:tcPr>
          <w:p w14:paraId="07DBB881" w14:textId="77777777" w:rsidR="00E66D36" w:rsidRPr="000D148D" w:rsidRDefault="00E66D36" w:rsidP="00C94FA3">
            <w:pPr>
              <w:jc w:val="right"/>
              <w:rPr>
                <w:szCs w:val="24"/>
                <w:lang w:val="sr-Latn-RS" w:eastAsia="sr-Latn-RS"/>
              </w:rPr>
            </w:pPr>
            <w:r w:rsidRPr="000D148D">
              <w:rPr>
                <w:szCs w:val="24"/>
                <w:lang w:val="sr-Latn-RS" w:eastAsia="sr-Latn-RS"/>
              </w:rPr>
              <w:t>63909</w:t>
            </w:r>
          </w:p>
        </w:tc>
        <w:tc>
          <w:tcPr>
            <w:tcW w:w="3197" w:type="dxa"/>
            <w:tcBorders>
              <w:top w:val="nil"/>
              <w:left w:val="nil"/>
              <w:bottom w:val="single" w:sz="4" w:space="0" w:color="auto"/>
              <w:right w:val="single" w:sz="4" w:space="0" w:color="auto"/>
            </w:tcBorders>
            <w:vAlign w:val="center"/>
          </w:tcPr>
          <w:p w14:paraId="1341E9EF" w14:textId="77777777" w:rsidR="00E66D36" w:rsidRPr="00AF1227" w:rsidRDefault="00E66D36" w:rsidP="00C94FA3">
            <w:pPr>
              <w:jc w:val="center"/>
              <w:rPr>
                <w:szCs w:val="24"/>
                <w:lang w:val="sr-Cyrl-RS" w:eastAsia="sr-Latn-RS"/>
              </w:rPr>
            </w:pPr>
            <w:r>
              <w:rPr>
                <w:szCs w:val="24"/>
                <w:lang w:val="sr-Cyrl-RS" w:eastAsia="sr-Latn-RS"/>
              </w:rPr>
              <w:t>ЈП „Војводинашуме“</w:t>
            </w:r>
          </w:p>
        </w:tc>
      </w:tr>
      <w:tr w:rsidR="00E66D36" w:rsidRPr="000D148D" w14:paraId="64E8E3B3"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E4BDE30" w14:textId="77777777" w:rsidR="00E66D36" w:rsidRPr="000D148D" w:rsidRDefault="00E66D36"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F97AF41" w14:textId="77777777" w:rsidR="00E66D36" w:rsidRPr="000D148D" w:rsidRDefault="00E66D36"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092B25F6" w14:textId="77777777" w:rsidR="00E66D36" w:rsidRPr="000D148D" w:rsidRDefault="00E66D36" w:rsidP="00C94FA3">
            <w:pPr>
              <w:jc w:val="center"/>
              <w:rPr>
                <w:szCs w:val="24"/>
                <w:lang w:val="sr-Latn-RS" w:eastAsia="sr-Latn-RS"/>
              </w:rPr>
            </w:pPr>
            <w:r w:rsidRPr="000D148D">
              <w:rPr>
                <w:szCs w:val="24"/>
                <w:lang w:val="sr-Latn-RS" w:eastAsia="sr-Latn-RS"/>
              </w:rPr>
              <w:t>4597</w:t>
            </w:r>
          </w:p>
        </w:tc>
        <w:tc>
          <w:tcPr>
            <w:tcW w:w="1056" w:type="dxa"/>
            <w:tcBorders>
              <w:top w:val="nil"/>
              <w:left w:val="nil"/>
              <w:bottom w:val="single" w:sz="4" w:space="0" w:color="auto"/>
              <w:right w:val="single" w:sz="4" w:space="0" w:color="auto"/>
            </w:tcBorders>
            <w:shd w:val="clear" w:color="auto" w:fill="auto"/>
            <w:noWrap/>
            <w:vAlign w:val="bottom"/>
            <w:hideMark/>
          </w:tcPr>
          <w:p w14:paraId="575BFD92" w14:textId="77777777" w:rsidR="00E66D36" w:rsidRPr="000D148D" w:rsidRDefault="00E66D36" w:rsidP="00C94FA3">
            <w:pPr>
              <w:jc w:val="right"/>
              <w:rPr>
                <w:szCs w:val="24"/>
                <w:lang w:val="sr-Latn-RS" w:eastAsia="sr-Latn-RS"/>
              </w:rPr>
            </w:pPr>
            <w:r w:rsidRPr="000D148D">
              <w:rPr>
                <w:szCs w:val="24"/>
                <w:lang w:val="sr-Latn-RS" w:eastAsia="sr-Latn-RS"/>
              </w:rPr>
              <w:t>145916</w:t>
            </w:r>
          </w:p>
        </w:tc>
        <w:tc>
          <w:tcPr>
            <w:tcW w:w="3197" w:type="dxa"/>
            <w:tcBorders>
              <w:top w:val="nil"/>
              <w:left w:val="nil"/>
              <w:bottom w:val="single" w:sz="4" w:space="0" w:color="auto"/>
              <w:right w:val="single" w:sz="4" w:space="0" w:color="auto"/>
            </w:tcBorders>
            <w:vAlign w:val="center"/>
          </w:tcPr>
          <w:p w14:paraId="7F1BB482" w14:textId="77777777" w:rsidR="00E66D36" w:rsidRPr="00AF1227" w:rsidRDefault="00E66D36" w:rsidP="00C94FA3">
            <w:pPr>
              <w:jc w:val="center"/>
              <w:rPr>
                <w:szCs w:val="24"/>
                <w:lang w:val="sr-Cyrl-RS" w:eastAsia="sr-Latn-RS"/>
              </w:rPr>
            </w:pPr>
            <w:r>
              <w:rPr>
                <w:szCs w:val="24"/>
                <w:lang w:val="sr-Cyrl-RS" w:eastAsia="sr-Latn-RS"/>
              </w:rPr>
              <w:t>ЈП „Војводинашуме“</w:t>
            </w:r>
          </w:p>
        </w:tc>
      </w:tr>
      <w:tr w:rsidR="00E66D36" w:rsidRPr="000D148D" w14:paraId="5FDF02CA"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5742943" w14:textId="77777777" w:rsidR="00E66D36" w:rsidRPr="000D148D" w:rsidRDefault="00E66D36"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45FC402" w14:textId="77777777" w:rsidR="00E66D36" w:rsidRPr="000D148D" w:rsidRDefault="00E66D36"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48EF644E" w14:textId="77777777" w:rsidR="00E66D36" w:rsidRPr="000D148D" w:rsidRDefault="00E66D36" w:rsidP="00C94FA3">
            <w:pPr>
              <w:jc w:val="center"/>
              <w:rPr>
                <w:szCs w:val="24"/>
                <w:lang w:val="sr-Latn-RS" w:eastAsia="sr-Latn-RS"/>
              </w:rPr>
            </w:pPr>
            <w:r w:rsidRPr="000D148D">
              <w:rPr>
                <w:szCs w:val="24"/>
                <w:lang w:val="sr-Latn-RS" w:eastAsia="sr-Latn-RS"/>
              </w:rPr>
              <w:t>4598</w:t>
            </w:r>
          </w:p>
        </w:tc>
        <w:tc>
          <w:tcPr>
            <w:tcW w:w="1056" w:type="dxa"/>
            <w:tcBorders>
              <w:top w:val="nil"/>
              <w:left w:val="nil"/>
              <w:bottom w:val="single" w:sz="4" w:space="0" w:color="auto"/>
              <w:right w:val="single" w:sz="4" w:space="0" w:color="auto"/>
            </w:tcBorders>
            <w:shd w:val="clear" w:color="auto" w:fill="auto"/>
            <w:noWrap/>
            <w:vAlign w:val="bottom"/>
            <w:hideMark/>
          </w:tcPr>
          <w:p w14:paraId="22E7ED8A" w14:textId="77777777" w:rsidR="00E66D36" w:rsidRPr="000D148D" w:rsidRDefault="00E66D36" w:rsidP="00C94FA3">
            <w:pPr>
              <w:jc w:val="right"/>
              <w:rPr>
                <w:szCs w:val="24"/>
                <w:lang w:val="sr-Latn-RS" w:eastAsia="sr-Latn-RS"/>
              </w:rPr>
            </w:pPr>
            <w:r w:rsidRPr="000D148D">
              <w:rPr>
                <w:szCs w:val="24"/>
                <w:lang w:val="sr-Latn-RS" w:eastAsia="sr-Latn-RS"/>
              </w:rPr>
              <w:t>26065</w:t>
            </w:r>
          </w:p>
        </w:tc>
        <w:tc>
          <w:tcPr>
            <w:tcW w:w="3197" w:type="dxa"/>
            <w:tcBorders>
              <w:top w:val="nil"/>
              <w:left w:val="nil"/>
              <w:bottom w:val="single" w:sz="4" w:space="0" w:color="auto"/>
              <w:right w:val="single" w:sz="4" w:space="0" w:color="auto"/>
            </w:tcBorders>
            <w:vAlign w:val="center"/>
          </w:tcPr>
          <w:p w14:paraId="36907B82" w14:textId="77777777" w:rsidR="00E66D36" w:rsidRPr="00AF1227" w:rsidRDefault="00E66D36" w:rsidP="00C94FA3">
            <w:pPr>
              <w:jc w:val="center"/>
              <w:rPr>
                <w:szCs w:val="24"/>
                <w:lang w:val="sr-Cyrl-RS" w:eastAsia="sr-Latn-RS"/>
              </w:rPr>
            </w:pPr>
            <w:r>
              <w:rPr>
                <w:szCs w:val="24"/>
                <w:lang w:val="sr-Cyrl-RS" w:eastAsia="sr-Latn-RS"/>
              </w:rPr>
              <w:t>ЈП „Војводинашуме“</w:t>
            </w:r>
          </w:p>
        </w:tc>
      </w:tr>
      <w:tr w:rsidR="00E66D36" w:rsidRPr="000D148D" w14:paraId="385C7B48"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97AF40D" w14:textId="77777777" w:rsidR="00E66D36" w:rsidRPr="000D148D" w:rsidRDefault="00E66D36"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CF14314" w14:textId="77777777" w:rsidR="00E66D36" w:rsidRPr="000D148D" w:rsidRDefault="00E66D36"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5EA7447C" w14:textId="77777777" w:rsidR="00E66D36" w:rsidRPr="000D148D" w:rsidRDefault="00E66D36" w:rsidP="00C94FA3">
            <w:pPr>
              <w:jc w:val="center"/>
              <w:rPr>
                <w:szCs w:val="24"/>
                <w:lang w:val="sr-Latn-RS" w:eastAsia="sr-Latn-RS"/>
              </w:rPr>
            </w:pPr>
            <w:r w:rsidRPr="000D148D">
              <w:rPr>
                <w:szCs w:val="24"/>
                <w:lang w:val="sr-Latn-RS" w:eastAsia="sr-Latn-RS"/>
              </w:rPr>
              <w:t>4599</w:t>
            </w:r>
          </w:p>
        </w:tc>
        <w:tc>
          <w:tcPr>
            <w:tcW w:w="1056" w:type="dxa"/>
            <w:tcBorders>
              <w:top w:val="nil"/>
              <w:left w:val="nil"/>
              <w:bottom w:val="single" w:sz="4" w:space="0" w:color="auto"/>
              <w:right w:val="single" w:sz="4" w:space="0" w:color="auto"/>
            </w:tcBorders>
            <w:shd w:val="clear" w:color="auto" w:fill="auto"/>
            <w:noWrap/>
            <w:vAlign w:val="bottom"/>
            <w:hideMark/>
          </w:tcPr>
          <w:p w14:paraId="51FB2A4E" w14:textId="77777777" w:rsidR="00E66D36" w:rsidRPr="000D148D" w:rsidRDefault="00E66D36" w:rsidP="00C94FA3">
            <w:pPr>
              <w:jc w:val="right"/>
              <w:rPr>
                <w:szCs w:val="24"/>
                <w:lang w:val="sr-Latn-RS" w:eastAsia="sr-Latn-RS"/>
              </w:rPr>
            </w:pPr>
            <w:r w:rsidRPr="000D148D">
              <w:rPr>
                <w:szCs w:val="24"/>
                <w:lang w:val="sr-Latn-RS" w:eastAsia="sr-Latn-RS"/>
              </w:rPr>
              <w:t>140535</w:t>
            </w:r>
          </w:p>
        </w:tc>
        <w:tc>
          <w:tcPr>
            <w:tcW w:w="3197" w:type="dxa"/>
            <w:tcBorders>
              <w:top w:val="nil"/>
              <w:left w:val="nil"/>
              <w:bottom w:val="single" w:sz="4" w:space="0" w:color="auto"/>
              <w:right w:val="single" w:sz="4" w:space="0" w:color="auto"/>
            </w:tcBorders>
            <w:vAlign w:val="center"/>
          </w:tcPr>
          <w:p w14:paraId="2B92C356" w14:textId="77777777" w:rsidR="00E66D36" w:rsidRPr="00AF1227" w:rsidRDefault="00E66D36" w:rsidP="00C94FA3">
            <w:pPr>
              <w:jc w:val="center"/>
              <w:rPr>
                <w:szCs w:val="24"/>
                <w:lang w:val="sr-Cyrl-RS" w:eastAsia="sr-Latn-RS"/>
              </w:rPr>
            </w:pPr>
            <w:r>
              <w:rPr>
                <w:szCs w:val="24"/>
                <w:lang w:val="sr-Cyrl-RS" w:eastAsia="sr-Latn-RS"/>
              </w:rPr>
              <w:t>ЈП „Војводинашуме“</w:t>
            </w:r>
          </w:p>
        </w:tc>
      </w:tr>
      <w:tr w:rsidR="00E66D36" w:rsidRPr="000D148D" w14:paraId="6C431B2B"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EF2461B" w14:textId="77777777" w:rsidR="00E66D36" w:rsidRPr="000D148D" w:rsidRDefault="00E66D36"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F78688E" w14:textId="77777777" w:rsidR="00E66D36" w:rsidRPr="000D148D" w:rsidRDefault="00E66D36"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094FD4E6" w14:textId="77777777" w:rsidR="00E66D36" w:rsidRPr="000D148D" w:rsidRDefault="00E66D36" w:rsidP="00C94FA3">
            <w:pPr>
              <w:jc w:val="center"/>
              <w:rPr>
                <w:szCs w:val="24"/>
                <w:lang w:val="sr-Latn-RS" w:eastAsia="sr-Latn-RS"/>
              </w:rPr>
            </w:pPr>
            <w:r w:rsidRPr="000D148D">
              <w:rPr>
                <w:szCs w:val="24"/>
                <w:lang w:val="sr-Latn-RS" w:eastAsia="sr-Latn-RS"/>
              </w:rPr>
              <w:t>4600</w:t>
            </w:r>
          </w:p>
        </w:tc>
        <w:tc>
          <w:tcPr>
            <w:tcW w:w="1056" w:type="dxa"/>
            <w:tcBorders>
              <w:top w:val="nil"/>
              <w:left w:val="nil"/>
              <w:bottom w:val="single" w:sz="4" w:space="0" w:color="auto"/>
              <w:right w:val="single" w:sz="4" w:space="0" w:color="auto"/>
            </w:tcBorders>
            <w:shd w:val="clear" w:color="auto" w:fill="auto"/>
            <w:noWrap/>
            <w:vAlign w:val="bottom"/>
            <w:hideMark/>
          </w:tcPr>
          <w:p w14:paraId="56A72FB4" w14:textId="77777777" w:rsidR="00E66D36" w:rsidRPr="000D148D" w:rsidRDefault="00E66D36" w:rsidP="00C94FA3">
            <w:pPr>
              <w:jc w:val="right"/>
              <w:rPr>
                <w:szCs w:val="24"/>
                <w:lang w:val="sr-Latn-RS" w:eastAsia="sr-Latn-RS"/>
              </w:rPr>
            </w:pPr>
            <w:r w:rsidRPr="000D148D">
              <w:rPr>
                <w:szCs w:val="24"/>
                <w:lang w:val="sr-Latn-RS" w:eastAsia="sr-Latn-RS"/>
              </w:rPr>
              <w:t>73527</w:t>
            </w:r>
          </w:p>
        </w:tc>
        <w:tc>
          <w:tcPr>
            <w:tcW w:w="3197" w:type="dxa"/>
            <w:tcBorders>
              <w:top w:val="nil"/>
              <w:left w:val="nil"/>
              <w:bottom w:val="single" w:sz="4" w:space="0" w:color="auto"/>
              <w:right w:val="single" w:sz="4" w:space="0" w:color="auto"/>
            </w:tcBorders>
            <w:vAlign w:val="center"/>
          </w:tcPr>
          <w:p w14:paraId="66DDF66A" w14:textId="77777777" w:rsidR="00E66D36" w:rsidRPr="00AF1227" w:rsidRDefault="00E66D36" w:rsidP="00C94FA3">
            <w:pPr>
              <w:jc w:val="center"/>
              <w:rPr>
                <w:szCs w:val="24"/>
                <w:lang w:val="sr-Cyrl-RS" w:eastAsia="sr-Latn-RS"/>
              </w:rPr>
            </w:pPr>
            <w:r>
              <w:rPr>
                <w:szCs w:val="24"/>
                <w:lang w:val="sr-Cyrl-RS" w:eastAsia="sr-Latn-RS"/>
              </w:rPr>
              <w:t>ЈП „Војводинашуме“</w:t>
            </w:r>
          </w:p>
        </w:tc>
      </w:tr>
      <w:tr w:rsidR="00E66D36" w:rsidRPr="000D148D" w14:paraId="308B0402"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5763894" w14:textId="77777777" w:rsidR="00E66D36" w:rsidRPr="000D148D" w:rsidRDefault="00E66D36"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3657EA1" w14:textId="77777777" w:rsidR="00E66D36" w:rsidRPr="000D148D" w:rsidRDefault="00E66D36"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67B79970" w14:textId="77777777" w:rsidR="00E66D36" w:rsidRPr="000D148D" w:rsidRDefault="00E66D36" w:rsidP="00C94FA3">
            <w:pPr>
              <w:jc w:val="center"/>
              <w:rPr>
                <w:szCs w:val="24"/>
                <w:lang w:val="sr-Latn-RS" w:eastAsia="sr-Latn-RS"/>
              </w:rPr>
            </w:pPr>
            <w:r w:rsidRPr="000D148D">
              <w:rPr>
                <w:szCs w:val="24"/>
                <w:lang w:val="sr-Latn-RS" w:eastAsia="sr-Latn-RS"/>
              </w:rPr>
              <w:t>4601</w:t>
            </w:r>
          </w:p>
        </w:tc>
        <w:tc>
          <w:tcPr>
            <w:tcW w:w="1056" w:type="dxa"/>
            <w:tcBorders>
              <w:top w:val="nil"/>
              <w:left w:val="nil"/>
              <w:bottom w:val="single" w:sz="4" w:space="0" w:color="auto"/>
              <w:right w:val="single" w:sz="4" w:space="0" w:color="auto"/>
            </w:tcBorders>
            <w:shd w:val="clear" w:color="auto" w:fill="auto"/>
            <w:noWrap/>
            <w:vAlign w:val="bottom"/>
            <w:hideMark/>
          </w:tcPr>
          <w:p w14:paraId="09864B50" w14:textId="77777777" w:rsidR="00E66D36" w:rsidRPr="000D148D" w:rsidRDefault="00E66D36" w:rsidP="00C94FA3">
            <w:pPr>
              <w:jc w:val="right"/>
              <w:rPr>
                <w:szCs w:val="24"/>
                <w:lang w:val="sr-Latn-RS" w:eastAsia="sr-Latn-RS"/>
              </w:rPr>
            </w:pPr>
            <w:r w:rsidRPr="000D148D">
              <w:rPr>
                <w:szCs w:val="24"/>
                <w:lang w:val="sr-Latn-RS" w:eastAsia="sr-Latn-RS"/>
              </w:rPr>
              <w:t>42041</w:t>
            </w:r>
          </w:p>
        </w:tc>
        <w:tc>
          <w:tcPr>
            <w:tcW w:w="3197" w:type="dxa"/>
            <w:tcBorders>
              <w:top w:val="nil"/>
              <w:left w:val="nil"/>
              <w:bottom w:val="single" w:sz="4" w:space="0" w:color="auto"/>
              <w:right w:val="single" w:sz="4" w:space="0" w:color="auto"/>
            </w:tcBorders>
            <w:vAlign w:val="center"/>
          </w:tcPr>
          <w:p w14:paraId="0003E594" w14:textId="77777777" w:rsidR="00E66D36" w:rsidRPr="00AF1227" w:rsidRDefault="00E66D36" w:rsidP="00C94FA3">
            <w:pPr>
              <w:jc w:val="center"/>
              <w:rPr>
                <w:szCs w:val="24"/>
                <w:lang w:val="sr-Cyrl-RS" w:eastAsia="sr-Latn-RS"/>
              </w:rPr>
            </w:pPr>
            <w:r>
              <w:rPr>
                <w:szCs w:val="24"/>
                <w:lang w:val="sr-Cyrl-RS" w:eastAsia="sr-Latn-RS"/>
              </w:rPr>
              <w:t>ЈП „Војводинашуме“</w:t>
            </w:r>
          </w:p>
        </w:tc>
      </w:tr>
      <w:tr w:rsidR="00E66D36" w:rsidRPr="000D148D" w14:paraId="76518260"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0257EC4" w14:textId="77777777" w:rsidR="00E66D36" w:rsidRPr="000D148D" w:rsidRDefault="00E66D36"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97D1C28" w14:textId="77777777" w:rsidR="00E66D36" w:rsidRPr="000D148D" w:rsidRDefault="00E66D36"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6FADD863" w14:textId="77777777" w:rsidR="00E66D36" w:rsidRPr="000D148D" w:rsidRDefault="00E66D36" w:rsidP="00C94FA3">
            <w:pPr>
              <w:jc w:val="center"/>
              <w:rPr>
                <w:szCs w:val="24"/>
                <w:lang w:val="sr-Latn-RS" w:eastAsia="sr-Latn-RS"/>
              </w:rPr>
            </w:pPr>
            <w:r w:rsidRPr="000D148D">
              <w:rPr>
                <w:szCs w:val="24"/>
                <w:lang w:val="sr-Latn-RS" w:eastAsia="sr-Latn-RS"/>
              </w:rPr>
              <w:t>4602</w:t>
            </w:r>
          </w:p>
        </w:tc>
        <w:tc>
          <w:tcPr>
            <w:tcW w:w="1056" w:type="dxa"/>
            <w:tcBorders>
              <w:top w:val="nil"/>
              <w:left w:val="nil"/>
              <w:bottom w:val="single" w:sz="4" w:space="0" w:color="auto"/>
              <w:right w:val="single" w:sz="4" w:space="0" w:color="auto"/>
            </w:tcBorders>
            <w:shd w:val="clear" w:color="auto" w:fill="auto"/>
            <w:noWrap/>
            <w:vAlign w:val="bottom"/>
            <w:hideMark/>
          </w:tcPr>
          <w:p w14:paraId="7B532E18" w14:textId="77777777" w:rsidR="00E66D36" w:rsidRPr="000D148D" w:rsidRDefault="00E66D36" w:rsidP="00C94FA3">
            <w:pPr>
              <w:jc w:val="right"/>
              <w:rPr>
                <w:szCs w:val="24"/>
                <w:lang w:val="sr-Latn-RS" w:eastAsia="sr-Latn-RS"/>
              </w:rPr>
            </w:pPr>
            <w:r w:rsidRPr="000D148D">
              <w:rPr>
                <w:szCs w:val="24"/>
                <w:lang w:val="sr-Latn-RS" w:eastAsia="sr-Latn-RS"/>
              </w:rPr>
              <w:t>137619</w:t>
            </w:r>
          </w:p>
        </w:tc>
        <w:tc>
          <w:tcPr>
            <w:tcW w:w="3197" w:type="dxa"/>
            <w:tcBorders>
              <w:top w:val="nil"/>
              <w:left w:val="nil"/>
              <w:bottom w:val="single" w:sz="4" w:space="0" w:color="auto"/>
              <w:right w:val="single" w:sz="4" w:space="0" w:color="auto"/>
            </w:tcBorders>
            <w:vAlign w:val="center"/>
          </w:tcPr>
          <w:p w14:paraId="411C50B8" w14:textId="77777777" w:rsidR="00E66D36" w:rsidRPr="00AF1227" w:rsidRDefault="00E66D36" w:rsidP="00C94FA3">
            <w:pPr>
              <w:jc w:val="center"/>
              <w:rPr>
                <w:szCs w:val="24"/>
                <w:lang w:val="sr-Cyrl-RS" w:eastAsia="sr-Latn-RS"/>
              </w:rPr>
            </w:pPr>
            <w:r>
              <w:rPr>
                <w:szCs w:val="24"/>
                <w:lang w:val="sr-Cyrl-RS" w:eastAsia="sr-Latn-RS"/>
              </w:rPr>
              <w:t>ЈП „Војводинашуме“</w:t>
            </w:r>
          </w:p>
        </w:tc>
      </w:tr>
      <w:tr w:rsidR="00E66D36" w:rsidRPr="000D148D" w14:paraId="416C1FD0"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0038D6B" w14:textId="77777777" w:rsidR="00E66D36" w:rsidRPr="000D148D" w:rsidRDefault="00E66D36"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355151F" w14:textId="77777777" w:rsidR="00E66D36" w:rsidRPr="000D148D" w:rsidRDefault="00E66D36"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4217F22B" w14:textId="77777777" w:rsidR="00E66D36" w:rsidRPr="000D148D" w:rsidRDefault="00E66D36" w:rsidP="00C94FA3">
            <w:pPr>
              <w:jc w:val="center"/>
              <w:rPr>
                <w:szCs w:val="24"/>
                <w:lang w:val="sr-Latn-RS" w:eastAsia="sr-Latn-RS"/>
              </w:rPr>
            </w:pPr>
            <w:r w:rsidRPr="000D148D">
              <w:rPr>
                <w:szCs w:val="24"/>
                <w:lang w:val="sr-Latn-RS" w:eastAsia="sr-Latn-RS"/>
              </w:rPr>
              <w:t>4603</w:t>
            </w:r>
          </w:p>
        </w:tc>
        <w:tc>
          <w:tcPr>
            <w:tcW w:w="1056" w:type="dxa"/>
            <w:tcBorders>
              <w:top w:val="nil"/>
              <w:left w:val="nil"/>
              <w:bottom w:val="single" w:sz="4" w:space="0" w:color="auto"/>
              <w:right w:val="single" w:sz="4" w:space="0" w:color="auto"/>
            </w:tcBorders>
            <w:shd w:val="clear" w:color="auto" w:fill="auto"/>
            <w:noWrap/>
            <w:vAlign w:val="bottom"/>
            <w:hideMark/>
          </w:tcPr>
          <w:p w14:paraId="2BB24665" w14:textId="77777777" w:rsidR="00E66D36" w:rsidRPr="000D148D" w:rsidRDefault="00E66D36" w:rsidP="00C94FA3">
            <w:pPr>
              <w:jc w:val="right"/>
              <w:rPr>
                <w:szCs w:val="24"/>
                <w:lang w:val="sr-Latn-RS" w:eastAsia="sr-Latn-RS"/>
              </w:rPr>
            </w:pPr>
            <w:r w:rsidRPr="000D148D">
              <w:rPr>
                <w:szCs w:val="24"/>
                <w:lang w:val="sr-Latn-RS" w:eastAsia="sr-Latn-RS"/>
              </w:rPr>
              <w:t>542684</w:t>
            </w:r>
          </w:p>
        </w:tc>
        <w:tc>
          <w:tcPr>
            <w:tcW w:w="3197" w:type="dxa"/>
            <w:tcBorders>
              <w:top w:val="nil"/>
              <w:left w:val="nil"/>
              <w:bottom w:val="single" w:sz="4" w:space="0" w:color="auto"/>
              <w:right w:val="single" w:sz="4" w:space="0" w:color="auto"/>
            </w:tcBorders>
            <w:vAlign w:val="center"/>
          </w:tcPr>
          <w:p w14:paraId="7143644F" w14:textId="77777777" w:rsidR="00E66D36" w:rsidRPr="00AF1227" w:rsidRDefault="00E66D36" w:rsidP="00C94FA3">
            <w:pPr>
              <w:jc w:val="center"/>
              <w:rPr>
                <w:szCs w:val="24"/>
                <w:lang w:val="sr-Cyrl-RS" w:eastAsia="sr-Latn-RS"/>
              </w:rPr>
            </w:pPr>
            <w:r>
              <w:rPr>
                <w:szCs w:val="24"/>
                <w:lang w:val="sr-Cyrl-RS" w:eastAsia="sr-Latn-RS"/>
              </w:rPr>
              <w:t>ЈП „Војводинашуме“</w:t>
            </w:r>
          </w:p>
        </w:tc>
      </w:tr>
      <w:tr w:rsidR="00E66D36" w:rsidRPr="000D148D" w14:paraId="7741B541"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C0D44CD" w14:textId="77777777" w:rsidR="00E66D36" w:rsidRPr="000D148D" w:rsidRDefault="00E66D36"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4156F4C" w14:textId="77777777" w:rsidR="00E66D36" w:rsidRPr="000D148D" w:rsidRDefault="00E66D36"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555B9624" w14:textId="77777777" w:rsidR="00E66D36" w:rsidRPr="000D148D" w:rsidRDefault="00E66D36" w:rsidP="00C94FA3">
            <w:pPr>
              <w:jc w:val="center"/>
              <w:rPr>
                <w:szCs w:val="24"/>
                <w:lang w:val="sr-Latn-RS" w:eastAsia="sr-Latn-RS"/>
              </w:rPr>
            </w:pPr>
            <w:r w:rsidRPr="000D148D">
              <w:rPr>
                <w:szCs w:val="24"/>
                <w:lang w:val="sr-Latn-RS" w:eastAsia="sr-Latn-RS"/>
              </w:rPr>
              <w:t>4604</w:t>
            </w:r>
          </w:p>
        </w:tc>
        <w:tc>
          <w:tcPr>
            <w:tcW w:w="1056" w:type="dxa"/>
            <w:tcBorders>
              <w:top w:val="nil"/>
              <w:left w:val="nil"/>
              <w:bottom w:val="single" w:sz="4" w:space="0" w:color="auto"/>
              <w:right w:val="single" w:sz="4" w:space="0" w:color="auto"/>
            </w:tcBorders>
            <w:shd w:val="clear" w:color="auto" w:fill="auto"/>
            <w:noWrap/>
            <w:vAlign w:val="bottom"/>
            <w:hideMark/>
          </w:tcPr>
          <w:p w14:paraId="359BD39F" w14:textId="77777777" w:rsidR="00E66D36" w:rsidRPr="000D148D" w:rsidRDefault="00E66D36" w:rsidP="00C94FA3">
            <w:pPr>
              <w:jc w:val="right"/>
              <w:rPr>
                <w:szCs w:val="24"/>
                <w:lang w:val="sr-Latn-RS" w:eastAsia="sr-Latn-RS"/>
              </w:rPr>
            </w:pPr>
            <w:r w:rsidRPr="000D148D">
              <w:rPr>
                <w:szCs w:val="24"/>
                <w:lang w:val="sr-Latn-RS" w:eastAsia="sr-Latn-RS"/>
              </w:rPr>
              <w:t>575464</w:t>
            </w:r>
          </w:p>
        </w:tc>
        <w:tc>
          <w:tcPr>
            <w:tcW w:w="3197" w:type="dxa"/>
            <w:tcBorders>
              <w:top w:val="nil"/>
              <w:left w:val="nil"/>
              <w:bottom w:val="single" w:sz="4" w:space="0" w:color="auto"/>
              <w:right w:val="single" w:sz="4" w:space="0" w:color="auto"/>
            </w:tcBorders>
            <w:vAlign w:val="center"/>
          </w:tcPr>
          <w:p w14:paraId="36124DDC" w14:textId="77777777" w:rsidR="00E66D36" w:rsidRPr="00AF1227" w:rsidRDefault="00E66D36" w:rsidP="00C94FA3">
            <w:pPr>
              <w:jc w:val="center"/>
              <w:rPr>
                <w:szCs w:val="24"/>
                <w:lang w:val="sr-Cyrl-RS" w:eastAsia="sr-Latn-RS"/>
              </w:rPr>
            </w:pPr>
            <w:r>
              <w:rPr>
                <w:szCs w:val="24"/>
                <w:lang w:val="sr-Cyrl-RS" w:eastAsia="sr-Latn-RS"/>
              </w:rPr>
              <w:t>ЈП „Војводинашуме“</w:t>
            </w:r>
          </w:p>
        </w:tc>
      </w:tr>
      <w:tr w:rsidR="00E66D36" w:rsidRPr="000D148D" w14:paraId="0D63EC85"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ED371A1" w14:textId="77777777" w:rsidR="00E66D36" w:rsidRPr="000D148D" w:rsidRDefault="00E66D36"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0BB0070" w14:textId="77777777" w:rsidR="00E66D36" w:rsidRPr="000D148D" w:rsidRDefault="00E66D36"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210C7F16" w14:textId="77777777" w:rsidR="00E66D36" w:rsidRPr="000D148D" w:rsidRDefault="00E66D36" w:rsidP="00C94FA3">
            <w:pPr>
              <w:jc w:val="center"/>
              <w:rPr>
                <w:szCs w:val="24"/>
                <w:lang w:val="sr-Latn-RS" w:eastAsia="sr-Latn-RS"/>
              </w:rPr>
            </w:pPr>
            <w:r w:rsidRPr="000D148D">
              <w:rPr>
                <w:szCs w:val="24"/>
                <w:lang w:val="sr-Latn-RS" w:eastAsia="sr-Latn-RS"/>
              </w:rPr>
              <w:t>4606</w:t>
            </w:r>
          </w:p>
        </w:tc>
        <w:tc>
          <w:tcPr>
            <w:tcW w:w="1056" w:type="dxa"/>
            <w:tcBorders>
              <w:top w:val="nil"/>
              <w:left w:val="nil"/>
              <w:bottom w:val="single" w:sz="4" w:space="0" w:color="auto"/>
              <w:right w:val="single" w:sz="4" w:space="0" w:color="auto"/>
            </w:tcBorders>
            <w:shd w:val="clear" w:color="auto" w:fill="auto"/>
            <w:noWrap/>
            <w:vAlign w:val="bottom"/>
            <w:hideMark/>
          </w:tcPr>
          <w:p w14:paraId="777443E2" w14:textId="77777777" w:rsidR="00E66D36" w:rsidRPr="000D148D" w:rsidRDefault="00E66D36" w:rsidP="00C94FA3">
            <w:pPr>
              <w:jc w:val="right"/>
              <w:rPr>
                <w:szCs w:val="24"/>
                <w:lang w:val="sr-Latn-RS" w:eastAsia="sr-Latn-RS"/>
              </w:rPr>
            </w:pPr>
            <w:r w:rsidRPr="000D148D">
              <w:rPr>
                <w:szCs w:val="24"/>
                <w:lang w:val="sr-Latn-RS" w:eastAsia="sr-Latn-RS"/>
              </w:rPr>
              <w:t>755509</w:t>
            </w:r>
          </w:p>
        </w:tc>
        <w:tc>
          <w:tcPr>
            <w:tcW w:w="3197" w:type="dxa"/>
            <w:tcBorders>
              <w:top w:val="nil"/>
              <w:left w:val="nil"/>
              <w:bottom w:val="single" w:sz="4" w:space="0" w:color="auto"/>
              <w:right w:val="single" w:sz="4" w:space="0" w:color="auto"/>
            </w:tcBorders>
            <w:vAlign w:val="center"/>
          </w:tcPr>
          <w:p w14:paraId="425D3917" w14:textId="77777777" w:rsidR="00E66D36" w:rsidRPr="00AF1227" w:rsidRDefault="00E66D36" w:rsidP="00C94FA3">
            <w:pPr>
              <w:jc w:val="center"/>
              <w:rPr>
                <w:szCs w:val="24"/>
                <w:lang w:val="sr-Cyrl-RS" w:eastAsia="sr-Latn-RS"/>
              </w:rPr>
            </w:pPr>
            <w:r>
              <w:rPr>
                <w:szCs w:val="24"/>
                <w:lang w:val="sr-Cyrl-RS" w:eastAsia="sr-Latn-RS"/>
              </w:rPr>
              <w:t>ЈП „Војводинашуме“</w:t>
            </w:r>
          </w:p>
        </w:tc>
      </w:tr>
      <w:tr w:rsidR="00E66D36" w:rsidRPr="000D148D" w14:paraId="002D7B60"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D755088" w14:textId="77777777" w:rsidR="00E66D36" w:rsidRPr="000D148D" w:rsidRDefault="00E66D36"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89F3D4F" w14:textId="77777777" w:rsidR="00E66D36" w:rsidRPr="000D148D" w:rsidRDefault="00E66D36"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7FFFD99C" w14:textId="77777777" w:rsidR="00E66D36" w:rsidRPr="000D148D" w:rsidRDefault="00E66D36" w:rsidP="00C94FA3">
            <w:pPr>
              <w:jc w:val="center"/>
              <w:rPr>
                <w:szCs w:val="24"/>
                <w:lang w:val="sr-Latn-RS" w:eastAsia="sr-Latn-RS"/>
              </w:rPr>
            </w:pPr>
            <w:r w:rsidRPr="000D148D">
              <w:rPr>
                <w:szCs w:val="24"/>
                <w:lang w:val="sr-Latn-RS" w:eastAsia="sr-Latn-RS"/>
              </w:rPr>
              <w:t>4607</w:t>
            </w:r>
          </w:p>
        </w:tc>
        <w:tc>
          <w:tcPr>
            <w:tcW w:w="1056" w:type="dxa"/>
            <w:tcBorders>
              <w:top w:val="nil"/>
              <w:left w:val="nil"/>
              <w:bottom w:val="single" w:sz="4" w:space="0" w:color="auto"/>
              <w:right w:val="single" w:sz="4" w:space="0" w:color="auto"/>
            </w:tcBorders>
            <w:shd w:val="clear" w:color="auto" w:fill="auto"/>
            <w:noWrap/>
            <w:vAlign w:val="bottom"/>
            <w:hideMark/>
          </w:tcPr>
          <w:p w14:paraId="154C34AE" w14:textId="77777777" w:rsidR="00E66D36" w:rsidRPr="000D148D" w:rsidRDefault="00E66D36" w:rsidP="00C94FA3">
            <w:pPr>
              <w:jc w:val="right"/>
              <w:rPr>
                <w:szCs w:val="24"/>
                <w:lang w:val="sr-Latn-RS" w:eastAsia="sr-Latn-RS"/>
              </w:rPr>
            </w:pPr>
            <w:r w:rsidRPr="000D148D">
              <w:rPr>
                <w:szCs w:val="24"/>
                <w:lang w:val="sr-Latn-RS" w:eastAsia="sr-Latn-RS"/>
              </w:rPr>
              <w:t>955692</w:t>
            </w:r>
          </w:p>
        </w:tc>
        <w:tc>
          <w:tcPr>
            <w:tcW w:w="3197" w:type="dxa"/>
            <w:tcBorders>
              <w:top w:val="nil"/>
              <w:left w:val="nil"/>
              <w:bottom w:val="single" w:sz="4" w:space="0" w:color="auto"/>
              <w:right w:val="single" w:sz="4" w:space="0" w:color="auto"/>
            </w:tcBorders>
            <w:vAlign w:val="center"/>
          </w:tcPr>
          <w:p w14:paraId="278DA631" w14:textId="77777777" w:rsidR="00E66D36" w:rsidRPr="00AF1227" w:rsidRDefault="00E66D36" w:rsidP="00C94FA3">
            <w:pPr>
              <w:jc w:val="center"/>
              <w:rPr>
                <w:szCs w:val="24"/>
                <w:lang w:val="sr-Cyrl-RS" w:eastAsia="sr-Latn-RS"/>
              </w:rPr>
            </w:pPr>
            <w:r>
              <w:rPr>
                <w:szCs w:val="24"/>
                <w:lang w:val="sr-Cyrl-RS" w:eastAsia="sr-Latn-RS"/>
              </w:rPr>
              <w:t>ЈП „Војводинашуме“</w:t>
            </w:r>
          </w:p>
        </w:tc>
      </w:tr>
      <w:tr w:rsidR="00E66D36" w:rsidRPr="000D148D" w14:paraId="28118748"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BE2AF9F" w14:textId="77777777" w:rsidR="00E66D36" w:rsidRPr="000D148D" w:rsidRDefault="00E66D36"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27844DF" w14:textId="77777777" w:rsidR="00E66D36" w:rsidRPr="000D148D" w:rsidRDefault="00E66D36"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0AF70CA3" w14:textId="77777777" w:rsidR="00E66D36" w:rsidRPr="000D148D" w:rsidRDefault="00E66D36" w:rsidP="00C94FA3">
            <w:pPr>
              <w:jc w:val="center"/>
              <w:rPr>
                <w:szCs w:val="24"/>
                <w:lang w:val="sr-Latn-RS" w:eastAsia="sr-Latn-RS"/>
              </w:rPr>
            </w:pPr>
            <w:r w:rsidRPr="000D148D">
              <w:rPr>
                <w:szCs w:val="24"/>
                <w:lang w:val="sr-Latn-RS" w:eastAsia="sr-Latn-RS"/>
              </w:rPr>
              <w:t>4608</w:t>
            </w:r>
          </w:p>
        </w:tc>
        <w:tc>
          <w:tcPr>
            <w:tcW w:w="1056" w:type="dxa"/>
            <w:tcBorders>
              <w:top w:val="nil"/>
              <w:left w:val="nil"/>
              <w:bottom w:val="single" w:sz="4" w:space="0" w:color="auto"/>
              <w:right w:val="single" w:sz="4" w:space="0" w:color="auto"/>
            </w:tcBorders>
            <w:shd w:val="clear" w:color="auto" w:fill="auto"/>
            <w:noWrap/>
            <w:vAlign w:val="bottom"/>
            <w:hideMark/>
          </w:tcPr>
          <w:p w14:paraId="42AC72CD" w14:textId="77777777" w:rsidR="00E66D36" w:rsidRPr="000D148D" w:rsidRDefault="00E66D36" w:rsidP="00C94FA3">
            <w:pPr>
              <w:jc w:val="right"/>
              <w:rPr>
                <w:szCs w:val="24"/>
                <w:lang w:val="sr-Latn-RS" w:eastAsia="sr-Latn-RS"/>
              </w:rPr>
            </w:pPr>
            <w:r w:rsidRPr="000D148D">
              <w:rPr>
                <w:szCs w:val="24"/>
                <w:lang w:val="sr-Latn-RS" w:eastAsia="sr-Latn-RS"/>
              </w:rPr>
              <w:t>15929</w:t>
            </w:r>
          </w:p>
        </w:tc>
        <w:tc>
          <w:tcPr>
            <w:tcW w:w="3197" w:type="dxa"/>
            <w:tcBorders>
              <w:top w:val="nil"/>
              <w:left w:val="nil"/>
              <w:bottom w:val="single" w:sz="4" w:space="0" w:color="auto"/>
              <w:right w:val="single" w:sz="4" w:space="0" w:color="auto"/>
            </w:tcBorders>
            <w:vAlign w:val="center"/>
          </w:tcPr>
          <w:p w14:paraId="6CBCF50B" w14:textId="77777777" w:rsidR="00E66D36" w:rsidRPr="00AF1227" w:rsidRDefault="00E66D36" w:rsidP="00C94FA3">
            <w:pPr>
              <w:jc w:val="center"/>
              <w:rPr>
                <w:szCs w:val="24"/>
                <w:lang w:val="sr-Cyrl-RS" w:eastAsia="sr-Latn-RS"/>
              </w:rPr>
            </w:pPr>
            <w:r>
              <w:rPr>
                <w:szCs w:val="24"/>
                <w:lang w:val="sr-Cyrl-RS" w:eastAsia="sr-Latn-RS"/>
              </w:rPr>
              <w:t>ЈП „Војводинашуме“</w:t>
            </w:r>
          </w:p>
        </w:tc>
      </w:tr>
      <w:tr w:rsidR="00E66D36" w:rsidRPr="000D148D" w14:paraId="66C34D55"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37F985E" w14:textId="77777777" w:rsidR="00E66D36" w:rsidRPr="000D148D" w:rsidRDefault="00E66D36"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105255E" w14:textId="77777777" w:rsidR="00E66D36" w:rsidRPr="000D148D" w:rsidRDefault="00E66D36"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0D774B1D" w14:textId="77777777" w:rsidR="00E66D36" w:rsidRPr="000D148D" w:rsidRDefault="00E66D36" w:rsidP="00C94FA3">
            <w:pPr>
              <w:jc w:val="center"/>
              <w:rPr>
                <w:szCs w:val="24"/>
                <w:lang w:val="sr-Latn-RS" w:eastAsia="sr-Latn-RS"/>
              </w:rPr>
            </w:pPr>
            <w:r w:rsidRPr="000D148D">
              <w:rPr>
                <w:szCs w:val="24"/>
                <w:lang w:val="sr-Latn-RS" w:eastAsia="sr-Latn-RS"/>
              </w:rPr>
              <w:t>4609</w:t>
            </w:r>
          </w:p>
        </w:tc>
        <w:tc>
          <w:tcPr>
            <w:tcW w:w="1056" w:type="dxa"/>
            <w:tcBorders>
              <w:top w:val="nil"/>
              <w:left w:val="nil"/>
              <w:bottom w:val="single" w:sz="4" w:space="0" w:color="auto"/>
              <w:right w:val="single" w:sz="4" w:space="0" w:color="auto"/>
            </w:tcBorders>
            <w:shd w:val="clear" w:color="auto" w:fill="auto"/>
            <w:noWrap/>
            <w:vAlign w:val="bottom"/>
            <w:hideMark/>
          </w:tcPr>
          <w:p w14:paraId="34894159" w14:textId="77777777" w:rsidR="00E66D36" w:rsidRPr="000D148D" w:rsidRDefault="00E66D36" w:rsidP="00C94FA3">
            <w:pPr>
              <w:jc w:val="right"/>
              <w:rPr>
                <w:szCs w:val="24"/>
                <w:lang w:val="sr-Latn-RS" w:eastAsia="sr-Latn-RS"/>
              </w:rPr>
            </w:pPr>
            <w:r w:rsidRPr="000D148D">
              <w:rPr>
                <w:szCs w:val="24"/>
                <w:lang w:val="sr-Latn-RS" w:eastAsia="sr-Latn-RS"/>
              </w:rPr>
              <w:t>1698043</w:t>
            </w:r>
          </w:p>
        </w:tc>
        <w:tc>
          <w:tcPr>
            <w:tcW w:w="3197" w:type="dxa"/>
            <w:tcBorders>
              <w:top w:val="nil"/>
              <w:left w:val="nil"/>
              <w:bottom w:val="single" w:sz="4" w:space="0" w:color="auto"/>
              <w:right w:val="single" w:sz="4" w:space="0" w:color="auto"/>
            </w:tcBorders>
            <w:vAlign w:val="center"/>
          </w:tcPr>
          <w:p w14:paraId="109CB473" w14:textId="77777777" w:rsidR="00E66D36" w:rsidRPr="00AF1227" w:rsidRDefault="00E66D36" w:rsidP="00C94FA3">
            <w:pPr>
              <w:jc w:val="center"/>
              <w:rPr>
                <w:szCs w:val="24"/>
                <w:lang w:val="sr-Cyrl-RS" w:eastAsia="sr-Latn-RS"/>
              </w:rPr>
            </w:pPr>
            <w:r>
              <w:rPr>
                <w:szCs w:val="24"/>
                <w:lang w:val="sr-Cyrl-RS" w:eastAsia="sr-Latn-RS"/>
              </w:rPr>
              <w:t>ЈП „Војводинашуме“</w:t>
            </w:r>
          </w:p>
        </w:tc>
      </w:tr>
      <w:tr w:rsidR="00E66D36" w:rsidRPr="000D148D" w14:paraId="00814DCD"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D7AA080" w14:textId="77777777" w:rsidR="00E66D36" w:rsidRPr="000D148D" w:rsidRDefault="00E66D36"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146C3A8D" w14:textId="77777777" w:rsidR="00E66D36" w:rsidRPr="000D148D" w:rsidRDefault="00E66D36"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170EE401" w14:textId="77777777" w:rsidR="00E66D36" w:rsidRPr="000D148D" w:rsidRDefault="00E66D36" w:rsidP="00C94FA3">
            <w:pPr>
              <w:jc w:val="center"/>
              <w:rPr>
                <w:szCs w:val="24"/>
                <w:lang w:val="sr-Latn-RS" w:eastAsia="sr-Latn-RS"/>
              </w:rPr>
            </w:pPr>
            <w:r w:rsidRPr="000D148D">
              <w:rPr>
                <w:szCs w:val="24"/>
                <w:lang w:val="sr-Latn-RS" w:eastAsia="sr-Latn-RS"/>
              </w:rPr>
              <w:t>4610</w:t>
            </w:r>
          </w:p>
        </w:tc>
        <w:tc>
          <w:tcPr>
            <w:tcW w:w="1056" w:type="dxa"/>
            <w:tcBorders>
              <w:top w:val="nil"/>
              <w:left w:val="nil"/>
              <w:bottom w:val="single" w:sz="4" w:space="0" w:color="auto"/>
              <w:right w:val="single" w:sz="4" w:space="0" w:color="auto"/>
            </w:tcBorders>
            <w:shd w:val="clear" w:color="auto" w:fill="auto"/>
            <w:noWrap/>
            <w:vAlign w:val="bottom"/>
            <w:hideMark/>
          </w:tcPr>
          <w:p w14:paraId="314DB75B" w14:textId="77777777" w:rsidR="00E66D36" w:rsidRPr="000D148D" w:rsidRDefault="00E66D36" w:rsidP="00C94FA3">
            <w:pPr>
              <w:jc w:val="right"/>
              <w:rPr>
                <w:szCs w:val="24"/>
                <w:lang w:val="sr-Latn-RS" w:eastAsia="sr-Latn-RS"/>
              </w:rPr>
            </w:pPr>
            <w:r w:rsidRPr="000D148D">
              <w:rPr>
                <w:szCs w:val="24"/>
                <w:lang w:val="sr-Latn-RS" w:eastAsia="sr-Latn-RS"/>
              </w:rPr>
              <w:t>43987</w:t>
            </w:r>
          </w:p>
        </w:tc>
        <w:tc>
          <w:tcPr>
            <w:tcW w:w="3197" w:type="dxa"/>
            <w:tcBorders>
              <w:top w:val="nil"/>
              <w:left w:val="nil"/>
              <w:bottom w:val="single" w:sz="4" w:space="0" w:color="auto"/>
              <w:right w:val="single" w:sz="4" w:space="0" w:color="auto"/>
            </w:tcBorders>
            <w:vAlign w:val="center"/>
          </w:tcPr>
          <w:p w14:paraId="0D7FF25B" w14:textId="77777777" w:rsidR="00E66D36" w:rsidRPr="00AF1227" w:rsidRDefault="00E66D36" w:rsidP="00C94FA3">
            <w:pPr>
              <w:jc w:val="center"/>
              <w:rPr>
                <w:szCs w:val="24"/>
                <w:lang w:val="sr-Cyrl-RS" w:eastAsia="sr-Latn-RS"/>
              </w:rPr>
            </w:pPr>
            <w:r>
              <w:rPr>
                <w:szCs w:val="24"/>
                <w:lang w:val="sr-Cyrl-RS" w:eastAsia="sr-Latn-RS"/>
              </w:rPr>
              <w:t>ЈП „Војводинашуме“</w:t>
            </w:r>
          </w:p>
        </w:tc>
      </w:tr>
      <w:tr w:rsidR="00E66D36" w:rsidRPr="000D148D" w14:paraId="054FC031"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B92628C" w14:textId="77777777" w:rsidR="00E66D36" w:rsidRPr="000D148D" w:rsidRDefault="00E66D36"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9DB9417" w14:textId="77777777" w:rsidR="00E66D36" w:rsidRPr="000D148D" w:rsidRDefault="00E66D36"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37CD05B5" w14:textId="77777777" w:rsidR="00E66D36" w:rsidRPr="000D148D" w:rsidRDefault="00E66D36" w:rsidP="00C94FA3">
            <w:pPr>
              <w:jc w:val="center"/>
              <w:rPr>
                <w:szCs w:val="24"/>
                <w:lang w:val="sr-Latn-RS" w:eastAsia="sr-Latn-RS"/>
              </w:rPr>
            </w:pPr>
            <w:r w:rsidRPr="000D148D">
              <w:rPr>
                <w:szCs w:val="24"/>
                <w:lang w:val="sr-Latn-RS" w:eastAsia="sr-Latn-RS"/>
              </w:rPr>
              <w:t>4611</w:t>
            </w:r>
          </w:p>
        </w:tc>
        <w:tc>
          <w:tcPr>
            <w:tcW w:w="1056" w:type="dxa"/>
            <w:tcBorders>
              <w:top w:val="nil"/>
              <w:left w:val="nil"/>
              <w:bottom w:val="single" w:sz="4" w:space="0" w:color="auto"/>
              <w:right w:val="single" w:sz="4" w:space="0" w:color="auto"/>
            </w:tcBorders>
            <w:shd w:val="clear" w:color="auto" w:fill="auto"/>
            <w:noWrap/>
            <w:vAlign w:val="bottom"/>
            <w:hideMark/>
          </w:tcPr>
          <w:p w14:paraId="4F60B1F1" w14:textId="77777777" w:rsidR="00E66D36" w:rsidRPr="000D148D" w:rsidRDefault="00E66D36" w:rsidP="00C94FA3">
            <w:pPr>
              <w:jc w:val="right"/>
              <w:rPr>
                <w:szCs w:val="24"/>
                <w:lang w:val="sr-Latn-RS" w:eastAsia="sr-Latn-RS"/>
              </w:rPr>
            </w:pPr>
            <w:r w:rsidRPr="000D148D">
              <w:rPr>
                <w:szCs w:val="24"/>
                <w:lang w:val="sr-Latn-RS" w:eastAsia="sr-Latn-RS"/>
              </w:rPr>
              <w:t>454711</w:t>
            </w:r>
          </w:p>
        </w:tc>
        <w:tc>
          <w:tcPr>
            <w:tcW w:w="3197" w:type="dxa"/>
            <w:tcBorders>
              <w:top w:val="nil"/>
              <w:left w:val="nil"/>
              <w:bottom w:val="single" w:sz="4" w:space="0" w:color="auto"/>
              <w:right w:val="single" w:sz="4" w:space="0" w:color="auto"/>
            </w:tcBorders>
            <w:vAlign w:val="center"/>
          </w:tcPr>
          <w:p w14:paraId="4B974570" w14:textId="77777777" w:rsidR="00E66D36" w:rsidRPr="00AF1227" w:rsidRDefault="00E66D36" w:rsidP="00C94FA3">
            <w:pPr>
              <w:jc w:val="center"/>
              <w:rPr>
                <w:szCs w:val="24"/>
                <w:lang w:val="sr-Cyrl-RS" w:eastAsia="sr-Latn-RS"/>
              </w:rPr>
            </w:pPr>
            <w:r>
              <w:rPr>
                <w:szCs w:val="24"/>
                <w:lang w:val="sr-Cyrl-RS" w:eastAsia="sr-Latn-RS"/>
              </w:rPr>
              <w:t>ЈП „Војводинашуме“</w:t>
            </w:r>
          </w:p>
        </w:tc>
      </w:tr>
      <w:tr w:rsidR="00E66D36" w:rsidRPr="000D148D" w14:paraId="0C4F1A89"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F8CDDDB" w14:textId="77777777" w:rsidR="00E66D36" w:rsidRPr="000D148D" w:rsidRDefault="00E66D36"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3A281465" w14:textId="77777777" w:rsidR="00E66D36" w:rsidRPr="000D148D" w:rsidRDefault="00E66D36"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2EA32781" w14:textId="77777777" w:rsidR="00E66D36" w:rsidRPr="000D148D" w:rsidRDefault="00E66D36" w:rsidP="00C94FA3">
            <w:pPr>
              <w:jc w:val="center"/>
              <w:rPr>
                <w:szCs w:val="24"/>
                <w:lang w:val="sr-Latn-RS" w:eastAsia="sr-Latn-RS"/>
              </w:rPr>
            </w:pPr>
            <w:r w:rsidRPr="000D148D">
              <w:rPr>
                <w:szCs w:val="24"/>
                <w:lang w:val="sr-Latn-RS" w:eastAsia="sr-Latn-RS"/>
              </w:rPr>
              <w:t>4612</w:t>
            </w:r>
          </w:p>
        </w:tc>
        <w:tc>
          <w:tcPr>
            <w:tcW w:w="1056" w:type="dxa"/>
            <w:tcBorders>
              <w:top w:val="nil"/>
              <w:left w:val="nil"/>
              <w:bottom w:val="single" w:sz="4" w:space="0" w:color="auto"/>
              <w:right w:val="single" w:sz="4" w:space="0" w:color="auto"/>
            </w:tcBorders>
            <w:shd w:val="clear" w:color="auto" w:fill="auto"/>
            <w:noWrap/>
            <w:vAlign w:val="bottom"/>
            <w:hideMark/>
          </w:tcPr>
          <w:p w14:paraId="442F5E46" w14:textId="77777777" w:rsidR="00E66D36" w:rsidRPr="000D148D" w:rsidRDefault="00E66D36" w:rsidP="00C94FA3">
            <w:pPr>
              <w:jc w:val="right"/>
              <w:rPr>
                <w:szCs w:val="24"/>
                <w:lang w:val="sr-Latn-RS" w:eastAsia="sr-Latn-RS"/>
              </w:rPr>
            </w:pPr>
            <w:r w:rsidRPr="000D148D">
              <w:rPr>
                <w:szCs w:val="24"/>
                <w:lang w:val="sr-Latn-RS" w:eastAsia="sr-Latn-RS"/>
              </w:rPr>
              <w:t>34528</w:t>
            </w:r>
          </w:p>
        </w:tc>
        <w:tc>
          <w:tcPr>
            <w:tcW w:w="3197" w:type="dxa"/>
            <w:tcBorders>
              <w:top w:val="nil"/>
              <w:left w:val="nil"/>
              <w:bottom w:val="single" w:sz="4" w:space="0" w:color="auto"/>
              <w:right w:val="single" w:sz="4" w:space="0" w:color="auto"/>
            </w:tcBorders>
            <w:vAlign w:val="center"/>
          </w:tcPr>
          <w:p w14:paraId="6840782C" w14:textId="77777777" w:rsidR="00E66D36" w:rsidRPr="00AF1227" w:rsidRDefault="00E66D36" w:rsidP="00C94FA3">
            <w:pPr>
              <w:jc w:val="center"/>
              <w:rPr>
                <w:szCs w:val="24"/>
                <w:lang w:val="sr-Cyrl-RS" w:eastAsia="sr-Latn-RS"/>
              </w:rPr>
            </w:pPr>
            <w:r>
              <w:rPr>
                <w:szCs w:val="24"/>
                <w:lang w:val="sr-Cyrl-RS" w:eastAsia="sr-Latn-RS"/>
              </w:rPr>
              <w:t>ЈП „Војводинашуме“</w:t>
            </w:r>
          </w:p>
        </w:tc>
      </w:tr>
      <w:tr w:rsidR="00E66D36" w:rsidRPr="000D148D" w14:paraId="0D38D04C"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1B9B87C" w14:textId="77777777" w:rsidR="00E66D36" w:rsidRPr="000D148D" w:rsidRDefault="00E66D36"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CE74829" w14:textId="77777777" w:rsidR="00E66D36" w:rsidRPr="000D148D" w:rsidRDefault="00E66D36"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2FC821F1" w14:textId="77777777" w:rsidR="00E66D36" w:rsidRPr="000D148D" w:rsidRDefault="00E66D36" w:rsidP="00C94FA3">
            <w:pPr>
              <w:jc w:val="center"/>
              <w:rPr>
                <w:szCs w:val="24"/>
                <w:lang w:val="sr-Latn-RS" w:eastAsia="sr-Latn-RS"/>
              </w:rPr>
            </w:pPr>
            <w:r w:rsidRPr="000D148D">
              <w:rPr>
                <w:szCs w:val="24"/>
                <w:lang w:val="sr-Latn-RS" w:eastAsia="sr-Latn-RS"/>
              </w:rPr>
              <w:t>4613</w:t>
            </w:r>
          </w:p>
        </w:tc>
        <w:tc>
          <w:tcPr>
            <w:tcW w:w="1056" w:type="dxa"/>
            <w:tcBorders>
              <w:top w:val="nil"/>
              <w:left w:val="nil"/>
              <w:bottom w:val="single" w:sz="4" w:space="0" w:color="auto"/>
              <w:right w:val="single" w:sz="4" w:space="0" w:color="auto"/>
            </w:tcBorders>
            <w:shd w:val="clear" w:color="auto" w:fill="auto"/>
            <w:noWrap/>
            <w:vAlign w:val="bottom"/>
            <w:hideMark/>
          </w:tcPr>
          <w:p w14:paraId="2BCAD43F" w14:textId="77777777" w:rsidR="00E66D36" w:rsidRPr="000D148D" w:rsidRDefault="00E66D36" w:rsidP="00C94FA3">
            <w:pPr>
              <w:jc w:val="right"/>
              <w:rPr>
                <w:szCs w:val="24"/>
                <w:lang w:val="sr-Latn-RS" w:eastAsia="sr-Latn-RS"/>
              </w:rPr>
            </w:pPr>
            <w:r w:rsidRPr="000D148D">
              <w:rPr>
                <w:szCs w:val="24"/>
                <w:lang w:val="sr-Latn-RS" w:eastAsia="sr-Latn-RS"/>
              </w:rPr>
              <w:t>8568</w:t>
            </w:r>
          </w:p>
        </w:tc>
        <w:tc>
          <w:tcPr>
            <w:tcW w:w="3197" w:type="dxa"/>
            <w:tcBorders>
              <w:top w:val="nil"/>
              <w:left w:val="nil"/>
              <w:bottom w:val="single" w:sz="4" w:space="0" w:color="auto"/>
              <w:right w:val="single" w:sz="4" w:space="0" w:color="auto"/>
            </w:tcBorders>
            <w:vAlign w:val="center"/>
          </w:tcPr>
          <w:p w14:paraId="1F3D497C" w14:textId="77777777" w:rsidR="00E66D36" w:rsidRPr="00AF1227" w:rsidRDefault="00E66D36" w:rsidP="00C94FA3">
            <w:pPr>
              <w:jc w:val="center"/>
              <w:rPr>
                <w:szCs w:val="24"/>
                <w:lang w:val="sr-Cyrl-RS" w:eastAsia="sr-Latn-RS"/>
              </w:rPr>
            </w:pPr>
            <w:r>
              <w:rPr>
                <w:szCs w:val="24"/>
                <w:lang w:val="sr-Cyrl-RS" w:eastAsia="sr-Latn-RS"/>
              </w:rPr>
              <w:t>ЈП „Војводинашуме“</w:t>
            </w:r>
          </w:p>
        </w:tc>
      </w:tr>
      <w:tr w:rsidR="00E66D36" w:rsidRPr="000D148D" w14:paraId="75F9C00B"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79BBA91" w14:textId="77777777" w:rsidR="00E66D36" w:rsidRPr="000D148D" w:rsidRDefault="00E66D36"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C51270B" w14:textId="77777777" w:rsidR="00E66D36" w:rsidRPr="000D148D" w:rsidRDefault="00E66D36"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205386B9" w14:textId="77777777" w:rsidR="00E66D36" w:rsidRPr="000D148D" w:rsidRDefault="00E66D36" w:rsidP="00C94FA3">
            <w:pPr>
              <w:jc w:val="center"/>
              <w:rPr>
                <w:szCs w:val="24"/>
                <w:lang w:val="sr-Latn-RS" w:eastAsia="sr-Latn-RS"/>
              </w:rPr>
            </w:pPr>
            <w:r w:rsidRPr="000D148D">
              <w:rPr>
                <w:szCs w:val="24"/>
                <w:lang w:val="sr-Latn-RS" w:eastAsia="sr-Latn-RS"/>
              </w:rPr>
              <w:t>4615</w:t>
            </w:r>
          </w:p>
        </w:tc>
        <w:tc>
          <w:tcPr>
            <w:tcW w:w="1056" w:type="dxa"/>
            <w:tcBorders>
              <w:top w:val="nil"/>
              <w:left w:val="nil"/>
              <w:bottom w:val="single" w:sz="4" w:space="0" w:color="auto"/>
              <w:right w:val="single" w:sz="4" w:space="0" w:color="auto"/>
            </w:tcBorders>
            <w:shd w:val="clear" w:color="auto" w:fill="auto"/>
            <w:noWrap/>
            <w:vAlign w:val="bottom"/>
            <w:hideMark/>
          </w:tcPr>
          <w:p w14:paraId="3F6423C0" w14:textId="77777777" w:rsidR="00E66D36" w:rsidRPr="000D148D" w:rsidRDefault="00E66D36" w:rsidP="00C94FA3">
            <w:pPr>
              <w:jc w:val="right"/>
              <w:rPr>
                <w:szCs w:val="24"/>
                <w:lang w:val="sr-Latn-RS" w:eastAsia="sr-Latn-RS"/>
              </w:rPr>
            </w:pPr>
            <w:r w:rsidRPr="000D148D">
              <w:rPr>
                <w:szCs w:val="24"/>
                <w:lang w:val="sr-Latn-RS" w:eastAsia="sr-Latn-RS"/>
              </w:rPr>
              <w:t>27896</w:t>
            </w:r>
          </w:p>
        </w:tc>
        <w:tc>
          <w:tcPr>
            <w:tcW w:w="3197" w:type="dxa"/>
            <w:tcBorders>
              <w:top w:val="nil"/>
              <w:left w:val="nil"/>
              <w:bottom w:val="single" w:sz="4" w:space="0" w:color="auto"/>
              <w:right w:val="single" w:sz="4" w:space="0" w:color="auto"/>
            </w:tcBorders>
            <w:vAlign w:val="center"/>
          </w:tcPr>
          <w:p w14:paraId="7FBC4D98" w14:textId="77777777" w:rsidR="00E66D36" w:rsidRPr="00AF1227" w:rsidRDefault="00E66D36" w:rsidP="00C94FA3">
            <w:pPr>
              <w:jc w:val="center"/>
              <w:rPr>
                <w:szCs w:val="24"/>
                <w:lang w:val="sr-Cyrl-RS" w:eastAsia="sr-Latn-RS"/>
              </w:rPr>
            </w:pPr>
            <w:r>
              <w:rPr>
                <w:szCs w:val="24"/>
                <w:lang w:val="sr-Cyrl-RS" w:eastAsia="sr-Latn-RS"/>
              </w:rPr>
              <w:t>ЈП „Војводинашуме“</w:t>
            </w:r>
          </w:p>
        </w:tc>
      </w:tr>
      <w:tr w:rsidR="00E66D36" w:rsidRPr="000D148D" w14:paraId="55B02F33"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94961B5" w14:textId="77777777" w:rsidR="00E66D36" w:rsidRPr="000D148D" w:rsidRDefault="00E66D36"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F360C08" w14:textId="77777777" w:rsidR="00E66D36" w:rsidRPr="000D148D" w:rsidRDefault="00E66D36"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37788059" w14:textId="77777777" w:rsidR="00E66D36" w:rsidRPr="000D148D" w:rsidRDefault="00E66D36" w:rsidP="00C94FA3">
            <w:pPr>
              <w:jc w:val="center"/>
              <w:rPr>
                <w:szCs w:val="24"/>
                <w:lang w:val="sr-Latn-RS" w:eastAsia="sr-Latn-RS"/>
              </w:rPr>
            </w:pPr>
            <w:r w:rsidRPr="000D148D">
              <w:rPr>
                <w:szCs w:val="24"/>
                <w:lang w:val="sr-Latn-RS" w:eastAsia="sr-Latn-RS"/>
              </w:rPr>
              <w:t>4616</w:t>
            </w:r>
          </w:p>
        </w:tc>
        <w:tc>
          <w:tcPr>
            <w:tcW w:w="1056" w:type="dxa"/>
            <w:tcBorders>
              <w:top w:val="nil"/>
              <w:left w:val="nil"/>
              <w:bottom w:val="single" w:sz="4" w:space="0" w:color="auto"/>
              <w:right w:val="single" w:sz="4" w:space="0" w:color="auto"/>
            </w:tcBorders>
            <w:shd w:val="clear" w:color="auto" w:fill="auto"/>
            <w:noWrap/>
            <w:vAlign w:val="bottom"/>
            <w:hideMark/>
          </w:tcPr>
          <w:p w14:paraId="24E0B053" w14:textId="77777777" w:rsidR="00E66D36" w:rsidRPr="000D148D" w:rsidRDefault="00E66D36" w:rsidP="00C94FA3">
            <w:pPr>
              <w:jc w:val="right"/>
              <w:rPr>
                <w:szCs w:val="24"/>
                <w:lang w:val="sr-Latn-RS" w:eastAsia="sr-Latn-RS"/>
              </w:rPr>
            </w:pPr>
            <w:r w:rsidRPr="000D148D">
              <w:rPr>
                <w:szCs w:val="24"/>
                <w:lang w:val="sr-Latn-RS" w:eastAsia="sr-Latn-RS"/>
              </w:rPr>
              <w:t>1104731</w:t>
            </w:r>
          </w:p>
        </w:tc>
        <w:tc>
          <w:tcPr>
            <w:tcW w:w="3197" w:type="dxa"/>
            <w:tcBorders>
              <w:top w:val="nil"/>
              <w:left w:val="nil"/>
              <w:bottom w:val="single" w:sz="4" w:space="0" w:color="auto"/>
              <w:right w:val="single" w:sz="4" w:space="0" w:color="auto"/>
            </w:tcBorders>
            <w:vAlign w:val="center"/>
          </w:tcPr>
          <w:p w14:paraId="5AD91965" w14:textId="77777777" w:rsidR="00E66D36" w:rsidRPr="00AF1227" w:rsidRDefault="00E66D36" w:rsidP="00C94FA3">
            <w:pPr>
              <w:jc w:val="center"/>
              <w:rPr>
                <w:szCs w:val="24"/>
                <w:lang w:val="sr-Cyrl-RS" w:eastAsia="sr-Latn-RS"/>
              </w:rPr>
            </w:pPr>
            <w:r>
              <w:rPr>
                <w:szCs w:val="24"/>
                <w:lang w:val="sr-Cyrl-RS" w:eastAsia="sr-Latn-RS"/>
              </w:rPr>
              <w:t>ЈП „Војводинашуме“</w:t>
            </w:r>
          </w:p>
        </w:tc>
      </w:tr>
      <w:tr w:rsidR="00E66D36" w:rsidRPr="000D148D" w14:paraId="78075B8F"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30FACDD" w14:textId="77777777" w:rsidR="00E66D36" w:rsidRPr="000D148D" w:rsidRDefault="00E66D36"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B67855B" w14:textId="77777777" w:rsidR="00E66D36" w:rsidRPr="000D148D" w:rsidRDefault="00E66D36"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7D73E38C" w14:textId="77777777" w:rsidR="00E66D36" w:rsidRPr="000D148D" w:rsidRDefault="00E66D36" w:rsidP="00C94FA3">
            <w:pPr>
              <w:jc w:val="center"/>
              <w:rPr>
                <w:szCs w:val="24"/>
                <w:lang w:val="sr-Latn-RS" w:eastAsia="sr-Latn-RS"/>
              </w:rPr>
            </w:pPr>
            <w:r w:rsidRPr="000D148D">
              <w:rPr>
                <w:szCs w:val="24"/>
                <w:lang w:val="sr-Latn-RS" w:eastAsia="sr-Latn-RS"/>
              </w:rPr>
              <w:t>4617</w:t>
            </w:r>
          </w:p>
        </w:tc>
        <w:tc>
          <w:tcPr>
            <w:tcW w:w="1056" w:type="dxa"/>
            <w:tcBorders>
              <w:top w:val="nil"/>
              <w:left w:val="nil"/>
              <w:bottom w:val="single" w:sz="4" w:space="0" w:color="auto"/>
              <w:right w:val="single" w:sz="4" w:space="0" w:color="auto"/>
            </w:tcBorders>
            <w:shd w:val="clear" w:color="auto" w:fill="auto"/>
            <w:noWrap/>
            <w:vAlign w:val="bottom"/>
            <w:hideMark/>
          </w:tcPr>
          <w:p w14:paraId="61ED7CDA" w14:textId="77777777" w:rsidR="00E66D36" w:rsidRPr="000D148D" w:rsidRDefault="00E66D36" w:rsidP="00C94FA3">
            <w:pPr>
              <w:jc w:val="right"/>
              <w:rPr>
                <w:szCs w:val="24"/>
                <w:lang w:val="sr-Latn-RS" w:eastAsia="sr-Latn-RS"/>
              </w:rPr>
            </w:pPr>
            <w:r w:rsidRPr="000D148D">
              <w:rPr>
                <w:szCs w:val="24"/>
                <w:lang w:val="sr-Latn-RS" w:eastAsia="sr-Latn-RS"/>
              </w:rPr>
              <w:t>22735</w:t>
            </w:r>
          </w:p>
        </w:tc>
        <w:tc>
          <w:tcPr>
            <w:tcW w:w="3197" w:type="dxa"/>
            <w:tcBorders>
              <w:top w:val="nil"/>
              <w:left w:val="nil"/>
              <w:bottom w:val="single" w:sz="4" w:space="0" w:color="auto"/>
              <w:right w:val="single" w:sz="4" w:space="0" w:color="auto"/>
            </w:tcBorders>
            <w:vAlign w:val="center"/>
          </w:tcPr>
          <w:p w14:paraId="6EDB8EEF" w14:textId="77777777" w:rsidR="00E66D36" w:rsidRPr="00AF1227" w:rsidRDefault="00E66D36" w:rsidP="00C94FA3">
            <w:pPr>
              <w:jc w:val="center"/>
              <w:rPr>
                <w:szCs w:val="24"/>
                <w:lang w:val="sr-Cyrl-RS" w:eastAsia="sr-Latn-RS"/>
              </w:rPr>
            </w:pPr>
            <w:r>
              <w:rPr>
                <w:szCs w:val="24"/>
                <w:lang w:val="sr-Cyrl-RS" w:eastAsia="sr-Latn-RS"/>
              </w:rPr>
              <w:t>ЈП „Војводинашуме“</w:t>
            </w:r>
          </w:p>
        </w:tc>
      </w:tr>
      <w:tr w:rsidR="00E66D36" w:rsidRPr="000D148D" w14:paraId="0AEB4D7C"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4D507D27" w14:textId="77777777" w:rsidR="00E66D36" w:rsidRPr="000D148D" w:rsidRDefault="00E66D36"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3DE12EB" w14:textId="77777777" w:rsidR="00E66D36" w:rsidRPr="000D148D" w:rsidRDefault="00E66D36"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19887B5E" w14:textId="77777777" w:rsidR="00E66D36" w:rsidRPr="000D148D" w:rsidRDefault="00E66D36" w:rsidP="00C94FA3">
            <w:pPr>
              <w:jc w:val="center"/>
              <w:rPr>
                <w:szCs w:val="24"/>
                <w:lang w:val="sr-Latn-RS" w:eastAsia="sr-Latn-RS"/>
              </w:rPr>
            </w:pPr>
            <w:r w:rsidRPr="000D148D">
              <w:rPr>
                <w:szCs w:val="24"/>
                <w:lang w:val="sr-Latn-RS" w:eastAsia="sr-Latn-RS"/>
              </w:rPr>
              <w:t>4623</w:t>
            </w:r>
          </w:p>
        </w:tc>
        <w:tc>
          <w:tcPr>
            <w:tcW w:w="1056" w:type="dxa"/>
            <w:tcBorders>
              <w:top w:val="nil"/>
              <w:left w:val="nil"/>
              <w:bottom w:val="single" w:sz="4" w:space="0" w:color="auto"/>
              <w:right w:val="single" w:sz="4" w:space="0" w:color="auto"/>
            </w:tcBorders>
            <w:shd w:val="clear" w:color="auto" w:fill="auto"/>
            <w:noWrap/>
            <w:vAlign w:val="bottom"/>
            <w:hideMark/>
          </w:tcPr>
          <w:p w14:paraId="23F18F41" w14:textId="77777777" w:rsidR="00E66D36" w:rsidRPr="000D148D" w:rsidRDefault="00E66D36" w:rsidP="00C94FA3">
            <w:pPr>
              <w:jc w:val="right"/>
              <w:rPr>
                <w:szCs w:val="24"/>
                <w:lang w:val="sr-Latn-RS" w:eastAsia="sr-Latn-RS"/>
              </w:rPr>
            </w:pPr>
            <w:r w:rsidRPr="000D148D">
              <w:rPr>
                <w:szCs w:val="24"/>
                <w:lang w:val="sr-Latn-RS" w:eastAsia="sr-Latn-RS"/>
              </w:rPr>
              <w:t>36787</w:t>
            </w:r>
          </w:p>
        </w:tc>
        <w:tc>
          <w:tcPr>
            <w:tcW w:w="3197" w:type="dxa"/>
            <w:tcBorders>
              <w:top w:val="nil"/>
              <w:left w:val="nil"/>
              <w:bottom w:val="single" w:sz="4" w:space="0" w:color="auto"/>
              <w:right w:val="single" w:sz="4" w:space="0" w:color="auto"/>
            </w:tcBorders>
            <w:vAlign w:val="center"/>
          </w:tcPr>
          <w:p w14:paraId="05117CBF" w14:textId="77777777" w:rsidR="00E66D36" w:rsidRPr="00AF1227" w:rsidRDefault="00E66D36" w:rsidP="00C94FA3">
            <w:pPr>
              <w:jc w:val="center"/>
              <w:rPr>
                <w:szCs w:val="24"/>
                <w:lang w:val="sr-Cyrl-RS" w:eastAsia="sr-Latn-RS"/>
              </w:rPr>
            </w:pPr>
            <w:r>
              <w:rPr>
                <w:szCs w:val="24"/>
                <w:lang w:val="sr-Cyrl-RS" w:eastAsia="sr-Latn-RS"/>
              </w:rPr>
              <w:t>ЈП „Војводинашуме“</w:t>
            </w:r>
          </w:p>
        </w:tc>
      </w:tr>
      <w:tr w:rsidR="00E66D36" w:rsidRPr="000D148D" w14:paraId="39F7DFF7"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000833F7" w14:textId="77777777" w:rsidR="00E66D36" w:rsidRPr="000D148D" w:rsidRDefault="00E66D36"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5BE3AC2" w14:textId="77777777" w:rsidR="00E66D36" w:rsidRPr="000D148D" w:rsidRDefault="00E66D36"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7DE10EDF" w14:textId="77777777" w:rsidR="00E66D36" w:rsidRPr="000D148D" w:rsidRDefault="00E66D36" w:rsidP="00C94FA3">
            <w:pPr>
              <w:jc w:val="center"/>
              <w:rPr>
                <w:szCs w:val="24"/>
                <w:lang w:val="sr-Latn-RS" w:eastAsia="sr-Latn-RS"/>
              </w:rPr>
            </w:pPr>
            <w:r w:rsidRPr="000D148D">
              <w:rPr>
                <w:szCs w:val="24"/>
                <w:lang w:val="sr-Latn-RS" w:eastAsia="sr-Latn-RS"/>
              </w:rPr>
              <w:t>1268</w:t>
            </w:r>
          </w:p>
        </w:tc>
        <w:tc>
          <w:tcPr>
            <w:tcW w:w="1056" w:type="dxa"/>
            <w:tcBorders>
              <w:top w:val="nil"/>
              <w:left w:val="nil"/>
              <w:bottom w:val="single" w:sz="4" w:space="0" w:color="auto"/>
              <w:right w:val="single" w:sz="4" w:space="0" w:color="auto"/>
            </w:tcBorders>
            <w:shd w:val="clear" w:color="auto" w:fill="auto"/>
            <w:noWrap/>
            <w:vAlign w:val="bottom"/>
            <w:hideMark/>
          </w:tcPr>
          <w:p w14:paraId="3E048C27" w14:textId="77777777" w:rsidR="00E66D36" w:rsidRPr="000D148D" w:rsidRDefault="00E66D36" w:rsidP="00C94FA3">
            <w:pPr>
              <w:jc w:val="right"/>
              <w:rPr>
                <w:szCs w:val="24"/>
                <w:lang w:val="sr-Latn-RS" w:eastAsia="sr-Latn-RS"/>
              </w:rPr>
            </w:pPr>
            <w:r w:rsidRPr="000D148D">
              <w:rPr>
                <w:szCs w:val="24"/>
                <w:lang w:val="sr-Latn-RS" w:eastAsia="sr-Latn-RS"/>
              </w:rPr>
              <w:t>3177</w:t>
            </w:r>
          </w:p>
        </w:tc>
        <w:tc>
          <w:tcPr>
            <w:tcW w:w="3197" w:type="dxa"/>
            <w:tcBorders>
              <w:top w:val="nil"/>
              <w:left w:val="nil"/>
              <w:bottom w:val="single" w:sz="4" w:space="0" w:color="auto"/>
              <w:right w:val="single" w:sz="4" w:space="0" w:color="auto"/>
            </w:tcBorders>
            <w:vAlign w:val="center"/>
          </w:tcPr>
          <w:p w14:paraId="4F8199D8" w14:textId="77777777" w:rsidR="00E66D36" w:rsidRPr="00AF1227" w:rsidRDefault="00E66D36" w:rsidP="00C94FA3">
            <w:pPr>
              <w:jc w:val="center"/>
              <w:rPr>
                <w:szCs w:val="24"/>
                <w:lang w:val="sr-Cyrl-RS" w:eastAsia="sr-Latn-RS"/>
              </w:rPr>
            </w:pPr>
            <w:r>
              <w:rPr>
                <w:szCs w:val="24"/>
                <w:lang w:val="sr-Cyrl-RS" w:eastAsia="sr-Latn-RS"/>
              </w:rPr>
              <w:t>ЈП „Војводинашуме“</w:t>
            </w:r>
          </w:p>
        </w:tc>
      </w:tr>
      <w:tr w:rsidR="00E66D36" w:rsidRPr="000D148D" w14:paraId="07A8CBD4"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557E12A" w14:textId="77777777" w:rsidR="00E66D36" w:rsidRPr="000D148D" w:rsidRDefault="00E66D36"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76611AD" w14:textId="77777777" w:rsidR="00E66D36" w:rsidRPr="000D148D" w:rsidRDefault="00E66D36"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31C0F8C8" w14:textId="77777777" w:rsidR="00E66D36" w:rsidRPr="000D148D" w:rsidRDefault="00E66D36" w:rsidP="00C94FA3">
            <w:pPr>
              <w:jc w:val="center"/>
              <w:rPr>
                <w:szCs w:val="24"/>
                <w:lang w:val="sr-Latn-RS" w:eastAsia="sr-Latn-RS"/>
              </w:rPr>
            </w:pPr>
            <w:r w:rsidRPr="000D148D">
              <w:rPr>
                <w:szCs w:val="24"/>
                <w:lang w:val="sr-Latn-RS" w:eastAsia="sr-Latn-RS"/>
              </w:rPr>
              <w:t>1274</w:t>
            </w:r>
          </w:p>
        </w:tc>
        <w:tc>
          <w:tcPr>
            <w:tcW w:w="1056" w:type="dxa"/>
            <w:tcBorders>
              <w:top w:val="nil"/>
              <w:left w:val="nil"/>
              <w:bottom w:val="single" w:sz="4" w:space="0" w:color="auto"/>
              <w:right w:val="single" w:sz="4" w:space="0" w:color="auto"/>
            </w:tcBorders>
            <w:shd w:val="clear" w:color="auto" w:fill="auto"/>
            <w:noWrap/>
            <w:vAlign w:val="bottom"/>
            <w:hideMark/>
          </w:tcPr>
          <w:p w14:paraId="5314EFD0" w14:textId="77777777" w:rsidR="00E66D36" w:rsidRPr="000D148D" w:rsidRDefault="00E66D36" w:rsidP="00C94FA3">
            <w:pPr>
              <w:jc w:val="right"/>
              <w:rPr>
                <w:szCs w:val="24"/>
                <w:lang w:val="sr-Latn-RS" w:eastAsia="sr-Latn-RS"/>
              </w:rPr>
            </w:pPr>
            <w:r w:rsidRPr="000D148D">
              <w:rPr>
                <w:szCs w:val="24"/>
                <w:lang w:val="sr-Latn-RS" w:eastAsia="sr-Latn-RS"/>
              </w:rPr>
              <w:t>54325</w:t>
            </w:r>
          </w:p>
        </w:tc>
        <w:tc>
          <w:tcPr>
            <w:tcW w:w="3197" w:type="dxa"/>
            <w:tcBorders>
              <w:top w:val="nil"/>
              <w:left w:val="nil"/>
              <w:bottom w:val="single" w:sz="4" w:space="0" w:color="auto"/>
              <w:right w:val="single" w:sz="4" w:space="0" w:color="auto"/>
            </w:tcBorders>
            <w:vAlign w:val="center"/>
          </w:tcPr>
          <w:p w14:paraId="6540F2A0" w14:textId="77777777" w:rsidR="00E66D36" w:rsidRPr="00AF1227" w:rsidRDefault="00E66D36" w:rsidP="00C94FA3">
            <w:pPr>
              <w:jc w:val="center"/>
              <w:rPr>
                <w:szCs w:val="24"/>
                <w:lang w:val="sr-Cyrl-RS" w:eastAsia="sr-Latn-RS"/>
              </w:rPr>
            </w:pPr>
            <w:r>
              <w:rPr>
                <w:szCs w:val="24"/>
                <w:lang w:val="sr-Cyrl-RS" w:eastAsia="sr-Latn-RS"/>
              </w:rPr>
              <w:t>ЈП „Војводинашуме“</w:t>
            </w:r>
          </w:p>
        </w:tc>
      </w:tr>
      <w:tr w:rsidR="00E66D36" w:rsidRPr="000D148D" w14:paraId="0390C26D"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71A04679" w14:textId="77777777" w:rsidR="00E66D36" w:rsidRPr="000D148D" w:rsidRDefault="00E66D36"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CBC9495" w14:textId="77777777" w:rsidR="00E66D36" w:rsidRPr="000D148D" w:rsidRDefault="00E66D36"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599CDF16" w14:textId="77777777" w:rsidR="00E66D36" w:rsidRPr="000D148D" w:rsidRDefault="00E66D36" w:rsidP="00C94FA3">
            <w:pPr>
              <w:jc w:val="center"/>
              <w:rPr>
                <w:szCs w:val="24"/>
                <w:lang w:val="sr-Latn-RS" w:eastAsia="sr-Latn-RS"/>
              </w:rPr>
            </w:pPr>
            <w:r w:rsidRPr="000D148D">
              <w:rPr>
                <w:szCs w:val="24"/>
                <w:lang w:val="sr-Latn-RS" w:eastAsia="sr-Latn-RS"/>
              </w:rPr>
              <w:t>1386</w:t>
            </w:r>
          </w:p>
        </w:tc>
        <w:tc>
          <w:tcPr>
            <w:tcW w:w="1056" w:type="dxa"/>
            <w:tcBorders>
              <w:top w:val="nil"/>
              <w:left w:val="nil"/>
              <w:bottom w:val="single" w:sz="4" w:space="0" w:color="auto"/>
              <w:right w:val="single" w:sz="4" w:space="0" w:color="auto"/>
            </w:tcBorders>
            <w:shd w:val="clear" w:color="auto" w:fill="auto"/>
            <w:noWrap/>
            <w:vAlign w:val="bottom"/>
            <w:hideMark/>
          </w:tcPr>
          <w:p w14:paraId="7227295A" w14:textId="77777777" w:rsidR="00E66D36" w:rsidRPr="000D148D" w:rsidRDefault="00E66D36" w:rsidP="00C94FA3">
            <w:pPr>
              <w:jc w:val="right"/>
              <w:rPr>
                <w:szCs w:val="24"/>
                <w:lang w:val="sr-Latn-RS" w:eastAsia="sr-Latn-RS"/>
              </w:rPr>
            </w:pPr>
            <w:r w:rsidRPr="000D148D">
              <w:rPr>
                <w:szCs w:val="24"/>
                <w:lang w:val="sr-Latn-RS" w:eastAsia="sr-Latn-RS"/>
              </w:rPr>
              <w:t>60249</w:t>
            </w:r>
          </w:p>
        </w:tc>
        <w:tc>
          <w:tcPr>
            <w:tcW w:w="3197" w:type="dxa"/>
            <w:tcBorders>
              <w:top w:val="nil"/>
              <w:left w:val="nil"/>
              <w:bottom w:val="single" w:sz="4" w:space="0" w:color="auto"/>
              <w:right w:val="single" w:sz="4" w:space="0" w:color="auto"/>
            </w:tcBorders>
            <w:vAlign w:val="center"/>
          </w:tcPr>
          <w:p w14:paraId="636A6425" w14:textId="77777777" w:rsidR="00E66D36" w:rsidRPr="00AF1227" w:rsidRDefault="00E66D36" w:rsidP="00C94FA3">
            <w:pPr>
              <w:jc w:val="center"/>
              <w:rPr>
                <w:szCs w:val="24"/>
                <w:lang w:val="sr-Cyrl-RS" w:eastAsia="sr-Latn-RS"/>
              </w:rPr>
            </w:pPr>
            <w:r>
              <w:rPr>
                <w:szCs w:val="24"/>
                <w:lang w:val="sr-Cyrl-RS" w:eastAsia="sr-Latn-RS"/>
              </w:rPr>
              <w:t>ЈП „Војводинашуме“</w:t>
            </w:r>
          </w:p>
        </w:tc>
      </w:tr>
      <w:tr w:rsidR="00E66D36" w:rsidRPr="000D148D" w14:paraId="65CB331E"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637F810C" w14:textId="77777777" w:rsidR="00E66D36" w:rsidRPr="000D148D" w:rsidRDefault="00E66D36"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D86A511" w14:textId="77777777" w:rsidR="00E66D36" w:rsidRPr="000D148D" w:rsidRDefault="00E66D36"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217752BF" w14:textId="77777777" w:rsidR="00E66D36" w:rsidRPr="000D148D" w:rsidRDefault="00E66D36" w:rsidP="00C94FA3">
            <w:pPr>
              <w:jc w:val="center"/>
              <w:rPr>
                <w:szCs w:val="24"/>
                <w:lang w:val="sr-Latn-RS" w:eastAsia="sr-Latn-RS"/>
              </w:rPr>
            </w:pPr>
            <w:r w:rsidRPr="000D148D">
              <w:rPr>
                <w:szCs w:val="24"/>
                <w:lang w:val="sr-Latn-RS" w:eastAsia="sr-Latn-RS"/>
              </w:rPr>
              <w:t>1400</w:t>
            </w:r>
          </w:p>
        </w:tc>
        <w:tc>
          <w:tcPr>
            <w:tcW w:w="1056" w:type="dxa"/>
            <w:tcBorders>
              <w:top w:val="nil"/>
              <w:left w:val="nil"/>
              <w:bottom w:val="single" w:sz="4" w:space="0" w:color="auto"/>
              <w:right w:val="single" w:sz="4" w:space="0" w:color="auto"/>
            </w:tcBorders>
            <w:shd w:val="clear" w:color="auto" w:fill="auto"/>
            <w:noWrap/>
            <w:vAlign w:val="bottom"/>
            <w:hideMark/>
          </w:tcPr>
          <w:p w14:paraId="79AE2D7E" w14:textId="77777777" w:rsidR="00E66D36" w:rsidRPr="000D148D" w:rsidRDefault="00E66D36" w:rsidP="00C94FA3">
            <w:pPr>
              <w:jc w:val="right"/>
              <w:rPr>
                <w:szCs w:val="24"/>
                <w:lang w:val="sr-Latn-RS" w:eastAsia="sr-Latn-RS"/>
              </w:rPr>
            </w:pPr>
            <w:r w:rsidRPr="000D148D">
              <w:rPr>
                <w:szCs w:val="24"/>
                <w:lang w:val="sr-Latn-RS" w:eastAsia="sr-Latn-RS"/>
              </w:rPr>
              <w:t>41395</w:t>
            </w:r>
          </w:p>
        </w:tc>
        <w:tc>
          <w:tcPr>
            <w:tcW w:w="3197" w:type="dxa"/>
            <w:tcBorders>
              <w:top w:val="nil"/>
              <w:left w:val="nil"/>
              <w:bottom w:val="single" w:sz="4" w:space="0" w:color="auto"/>
              <w:right w:val="single" w:sz="4" w:space="0" w:color="auto"/>
            </w:tcBorders>
            <w:vAlign w:val="center"/>
          </w:tcPr>
          <w:p w14:paraId="2A143F40" w14:textId="77777777" w:rsidR="00E66D36" w:rsidRPr="00AF1227" w:rsidRDefault="00E66D36" w:rsidP="00C94FA3">
            <w:pPr>
              <w:jc w:val="center"/>
              <w:rPr>
                <w:szCs w:val="24"/>
                <w:lang w:val="sr-Cyrl-RS" w:eastAsia="sr-Latn-RS"/>
              </w:rPr>
            </w:pPr>
            <w:r>
              <w:rPr>
                <w:szCs w:val="24"/>
                <w:lang w:val="sr-Cyrl-RS" w:eastAsia="sr-Latn-RS"/>
              </w:rPr>
              <w:t>ЈП „Војводинашуме“</w:t>
            </w:r>
          </w:p>
        </w:tc>
      </w:tr>
      <w:tr w:rsidR="00E66D36" w:rsidRPr="000D148D" w14:paraId="4949AA88"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3F7500EE" w14:textId="77777777" w:rsidR="00E66D36" w:rsidRPr="000D148D" w:rsidRDefault="00E66D36"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06B18E0B" w14:textId="77777777" w:rsidR="00E66D36" w:rsidRPr="000D148D" w:rsidRDefault="00E66D36"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64A2FED5" w14:textId="77777777" w:rsidR="00E66D36" w:rsidRPr="000D148D" w:rsidRDefault="00E66D36" w:rsidP="00C94FA3">
            <w:pPr>
              <w:jc w:val="center"/>
              <w:rPr>
                <w:szCs w:val="24"/>
                <w:lang w:val="sr-Latn-RS" w:eastAsia="sr-Latn-RS"/>
              </w:rPr>
            </w:pPr>
            <w:r w:rsidRPr="000D148D">
              <w:rPr>
                <w:szCs w:val="24"/>
                <w:lang w:val="sr-Latn-RS" w:eastAsia="sr-Latn-RS"/>
              </w:rPr>
              <w:t>1402</w:t>
            </w:r>
          </w:p>
        </w:tc>
        <w:tc>
          <w:tcPr>
            <w:tcW w:w="1056" w:type="dxa"/>
            <w:tcBorders>
              <w:top w:val="nil"/>
              <w:left w:val="nil"/>
              <w:bottom w:val="single" w:sz="4" w:space="0" w:color="auto"/>
              <w:right w:val="single" w:sz="4" w:space="0" w:color="auto"/>
            </w:tcBorders>
            <w:shd w:val="clear" w:color="auto" w:fill="auto"/>
            <w:noWrap/>
            <w:vAlign w:val="bottom"/>
            <w:hideMark/>
          </w:tcPr>
          <w:p w14:paraId="5C170C1E" w14:textId="77777777" w:rsidR="00E66D36" w:rsidRPr="000D148D" w:rsidRDefault="00E66D36" w:rsidP="00C94FA3">
            <w:pPr>
              <w:jc w:val="right"/>
              <w:rPr>
                <w:szCs w:val="24"/>
                <w:lang w:val="sr-Latn-RS" w:eastAsia="sr-Latn-RS"/>
              </w:rPr>
            </w:pPr>
            <w:r w:rsidRPr="000D148D">
              <w:rPr>
                <w:szCs w:val="24"/>
                <w:lang w:val="sr-Latn-RS" w:eastAsia="sr-Latn-RS"/>
              </w:rPr>
              <w:t>2479</w:t>
            </w:r>
          </w:p>
        </w:tc>
        <w:tc>
          <w:tcPr>
            <w:tcW w:w="3197" w:type="dxa"/>
            <w:tcBorders>
              <w:top w:val="nil"/>
              <w:left w:val="nil"/>
              <w:bottom w:val="single" w:sz="4" w:space="0" w:color="auto"/>
              <w:right w:val="single" w:sz="4" w:space="0" w:color="auto"/>
            </w:tcBorders>
            <w:vAlign w:val="center"/>
          </w:tcPr>
          <w:p w14:paraId="7B38B376" w14:textId="77777777" w:rsidR="00E66D36" w:rsidRPr="00AF1227" w:rsidRDefault="00E66D36" w:rsidP="00C94FA3">
            <w:pPr>
              <w:jc w:val="center"/>
              <w:rPr>
                <w:szCs w:val="24"/>
                <w:lang w:val="sr-Cyrl-RS" w:eastAsia="sr-Latn-RS"/>
              </w:rPr>
            </w:pPr>
            <w:r>
              <w:rPr>
                <w:szCs w:val="24"/>
                <w:lang w:val="sr-Cyrl-RS" w:eastAsia="sr-Latn-RS"/>
              </w:rPr>
              <w:t>ЈП „Војводинашуме“</w:t>
            </w:r>
          </w:p>
        </w:tc>
      </w:tr>
      <w:tr w:rsidR="00E66D36" w:rsidRPr="000D148D" w14:paraId="65391B1F"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A1FF634" w14:textId="77777777" w:rsidR="00E66D36" w:rsidRPr="000D148D" w:rsidRDefault="00E66D36"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2734F7B8" w14:textId="77777777" w:rsidR="00E66D36" w:rsidRPr="000D148D" w:rsidRDefault="00E66D36"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3610049E" w14:textId="77777777" w:rsidR="00E66D36" w:rsidRPr="000D148D" w:rsidRDefault="00E66D36" w:rsidP="00C94FA3">
            <w:pPr>
              <w:jc w:val="center"/>
              <w:rPr>
                <w:szCs w:val="24"/>
                <w:lang w:val="sr-Latn-RS" w:eastAsia="sr-Latn-RS"/>
              </w:rPr>
            </w:pPr>
            <w:r w:rsidRPr="000D148D">
              <w:rPr>
                <w:szCs w:val="24"/>
                <w:lang w:val="sr-Latn-RS" w:eastAsia="sr-Latn-RS"/>
              </w:rPr>
              <w:t>1412</w:t>
            </w:r>
          </w:p>
        </w:tc>
        <w:tc>
          <w:tcPr>
            <w:tcW w:w="1056" w:type="dxa"/>
            <w:tcBorders>
              <w:top w:val="nil"/>
              <w:left w:val="nil"/>
              <w:bottom w:val="single" w:sz="4" w:space="0" w:color="auto"/>
              <w:right w:val="single" w:sz="4" w:space="0" w:color="auto"/>
            </w:tcBorders>
            <w:shd w:val="clear" w:color="auto" w:fill="auto"/>
            <w:noWrap/>
            <w:vAlign w:val="bottom"/>
            <w:hideMark/>
          </w:tcPr>
          <w:p w14:paraId="1F8DF2C6" w14:textId="77777777" w:rsidR="00E66D36" w:rsidRPr="000D148D" w:rsidRDefault="00E66D36" w:rsidP="00C94FA3">
            <w:pPr>
              <w:jc w:val="right"/>
              <w:rPr>
                <w:szCs w:val="24"/>
                <w:lang w:val="sr-Latn-RS" w:eastAsia="sr-Latn-RS"/>
              </w:rPr>
            </w:pPr>
            <w:r w:rsidRPr="000D148D">
              <w:rPr>
                <w:szCs w:val="24"/>
                <w:lang w:val="sr-Latn-RS" w:eastAsia="sr-Latn-RS"/>
              </w:rPr>
              <w:t>8163</w:t>
            </w:r>
          </w:p>
        </w:tc>
        <w:tc>
          <w:tcPr>
            <w:tcW w:w="3197" w:type="dxa"/>
            <w:tcBorders>
              <w:top w:val="nil"/>
              <w:left w:val="nil"/>
              <w:bottom w:val="single" w:sz="4" w:space="0" w:color="auto"/>
              <w:right w:val="single" w:sz="4" w:space="0" w:color="auto"/>
            </w:tcBorders>
            <w:vAlign w:val="center"/>
          </w:tcPr>
          <w:p w14:paraId="23A75373" w14:textId="77777777" w:rsidR="00E66D36" w:rsidRPr="00AF1227" w:rsidRDefault="00E66D36" w:rsidP="00C94FA3">
            <w:pPr>
              <w:jc w:val="center"/>
              <w:rPr>
                <w:szCs w:val="24"/>
                <w:lang w:val="sr-Cyrl-RS" w:eastAsia="sr-Latn-RS"/>
              </w:rPr>
            </w:pPr>
            <w:r>
              <w:rPr>
                <w:szCs w:val="24"/>
                <w:lang w:val="sr-Cyrl-RS" w:eastAsia="sr-Latn-RS"/>
              </w:rPr>
              <w:t>ЈП „Војводинашуме“</w:t>
            </w:r>
          </w:p>
        </w:tc>
      </w:tr>
      <w:tr w:rsidR="00E66D36" w:rsidRPr="000D148D" w14:paraId="0C84CEB6"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AD264E1" w14:textId="77777777" w:rsidR="00E66D36" w:rsidRPr="000D148D" w:rsidRDefault="00E66D36"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5474E5CD" w14:textId="77777777" w:rsidR="00E66D36" w:rsidRPr="000D148D" w:rsidRDefault="00E66D36"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23A0D00D" w14:textId="77777777" w:rsidR="00E66D36" w:rsidRPr="000D148D" w:rsidRDefault="00E66D36" w:rsidP="00C94FA3">
            <w:pPr>
              <w:jc w:val="center"/>
              <w:rPr>
                <w:szCs w:val="24"/>
                <w:lang w:val="sr-Latn-RS" w:eastAsia="sr-Latn-RS"/>
              </w:rPr>
            </w:pPr>
            <w:r w:rsidRPr="000D148D">
              <w:rPr>
                <w:szCs w:val="24"/>
                <w:lang w:val="sr-Latn-RS" w:eastAsia="sr-Latn-RS"/>
              </w:rPr>
              <w:t>1254</w:t>
            </w:r>
          </w:p>
        </w:tc>
        <w:tc>
          <w:tcPr>
            <w:tcW w:w="1056" w:type="dxa"/>
            <w:tcBorders>
              <w:top w:val="nil"/>
              <w:left w:val="nil"/>
              <w:bottom w:val="single" w:sz="4" w:space="0" w:color="auto"/>
              <w:right w:val="single" w:sz="4" w:space="0" w:color="auto"/>
            </w:tcBorders>
            <w:shd w:val="clear" w:color="auto" w:fill="auto"/>
            <w:noWrap/>
            <w:vAlign w:val="bottom"/>
            <w:hideMark/>
          </w:tcPr>
          <w:p w14:paraId="6B5A4FBF" w14:textId="77777777" w:rsidR="00E66D36" w:rsidRPr="000D148D" w:rsidRDefault="00E66D36" w:rsidP="00C94FA3">
            <w:pPr>
              <w:jc w:val="right"/>
              <w:rPr>
                <w:szCs w:val="24"/>
                <w:lang w:val="sr-Latn-RS" w:eastAsia="sr-Latn-RS"/>
              </w:rPr>
            </w:pPr>
            <w:r w:rsidRPr="000D148D">
              <w:rPr>
                <w:szCs w:val="24"/>
                <w:lang w:val="sr-Latn-RS" w:eastAsia="sr-Latn-RS"/>
              </w:rPr>
              <w:t>18761</w:t>
            </w:r>
          </w:p>
        </w:tc>
        <w:tc>
          <w:tcPr>
            <w:tcW w:w="3197" w:type="dxa"/>
            <w:tcBorders>
              <w:top w:val="nil"/>
              <w:left w:val="nil"/>
              <w:bottom w:val="single" w:sz="4" w:space="0" w:color="auto"/>
              <w:right w:val="single" w:sz="4" w:space="0" w:color="auto"/>
            </w:tcBorders>
            <w:vAlign w:val="center"/>
          </w:tcPr>
          <w:p w14:paraId="02B2481A" w14:textId="77777777" w:rsidR="00E66D36" w:rsidRPr="00AF1227" w:rsidRDefault="00E66D36" w:rsidP="00C94FA3">
            <w:pPr>
              <w:jc w:val="center"/>
              <w:rPr>
                <w:szCs w:val="24"/>
                <w:lang w:val="sr-Cyrl-RS" w:eastAsia="sr-Latn-RS"/>
              </w:rPr>
            </w:pPr>
            <w:r>
              <w:rPr>
                <w:szCs w:val="24"/>
                <w:lang w:val="sr-Cyrl-RS" w:eastAsia="sr-Latn-RS"/>
              </w:rPr>
              <w:t>ЈП „Војводинашуме“</w:t>
            </w:r>
          </w:p>
        </w:tc>
      </w:tr>
      <w:tr w:rsidR="00E66D36" w:rsidRPr="000D148D" w14:paraId="1227B2E4"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5DFAD79C" w14:textId="77777777" w:rsidR="00E66D36" w:rsidRPr="000D148D" w:rsidRDefault="00E66D36"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7B2E750B" w14:textId="77777777" w:rsidR="00E66D36" w:rsidRPr="000D148D" w:rsidRDefault="00E66D36"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404D21CE" w14:textId="77777777" w:rsidR="00E66D36" w:rsidRPr="000D148D" w:rsidRDefault="00E66D36" w:rsidP="00C94FA3">
            <w:pPr>
              <w:jc w:val="center"/>
              <w:rPr>
                <w:szCs w:val="24"/>
                <w:lang w:val="sr-Latn-RS" w:eastAsia="sr-Latn-RS"/>
              </w:rPr>
            </w:pPr>
            <w:r w:rsidRPr="000D148D">
              <w:rPr>
                <w:szCs w:val="24"/>
                <w:lang w:val="sr-Latn-RS" w:eastAsia="sr-Latn-RS"/>
              </w:rPr>
              <w:t>4549 deo</w:t>
            </w:r>
          </w:p>
        </w:tc>
        <w:tc>
          <w:tcPr>
            <w:tcW w:w="1056" w:type="dxa"/>
            <w:tcBorders>
              <w:top w:val="nil"/>
              <w:left w:val="nil"/>
              <w:bottom w:val="single" w:sz="4" w:space="0" w:color="auto"/>
              <w:right w:val="single" w:sz="4" w:space="0" w:color="auto"/>
            </w:tcBorders>
            <w:shd w:val="clear" w:color="auto" w:fill="auto"/>
            <w:noWrap/>
            <w:vAlign w:val="bottom"/>
            <w:hideMark/>
          </w:tcPr>
          <w:p w14:paraId="6A16AA95" w14:textId="77777777" w:rsidR="00E66D36" w:rsidRPr="00E66D36" w:rsidRDefault="00E66D36" w:rsidP="00C94FA3">
            <w:pPr>
              <w:jc w:val="right"/>
              <w:rPr>
                <w:szCs w:val="24"/>
                <w:lang w:val="sr-Cyrl-RS" w:eastAsia="sr-Latn-RS"/>
              </w:rPr>
            </w:pPr>
            <w:r>
              <w:rPr>
                <w:szCs w:val="24"/>
                <w:lang w:val="sr-Cyrl-RS" w:eastAsia="sr-Latn-RS"/>
              </w:rPr>
              <w:t>65023</w:t>
            </w:r>
          </w:p>
        </w:tc>
        <w:tc>
          <w:tcPr>
            <w:tcW w:w="3197" w:type="dxa"/>
            <w:tcBorders>
              <w:top w:val="nil"/>
              <w:left w:val="nil"/>
              <w:bottom w:val="single" w:sz="4" w:space="0" w:color="auto"/>
              <w:right w:val="single" w:sz="4" w:space="0" w:color="auto"/>
            </w:tcBorders>
            <w:vAlign w:val="center"/>
          </w:tcPr>
          <w:p w14:paraId="029B12AA" w14:textId="77777777" w:rsidR="00E66D36" w:rsidRPr="004145E9" w:rsidRDefault="00E66D36" w:rsidP="00C94FA3">
            <w:pPr>
              <w:jc w:val="center"/>
              <w:rPr>
                <w:szCs w:val="24"/>
                <w:lang w:val="sr-Cyrl-RS" w:eastAsia="sr-Latn-RS"/>
              </w:rPr>
            </w:pPr>
            <w:r>
              <w:rPr>
                <w:szCs w:val="24"/>
                <w:lang w:val="sr-Cyrl-RS" w:eastAsia="sr-Latn-RS"/>
              </w:rPr>
              <w:t>ЈВП „ВодеВојводине“</w:t>
            </w:r>
          </w:p>
        </w:tc>
      </w:tr>
      <w:tr w:rsidR="00E66D36" w:rsidRPr="000D148D" w14:paraId="48EF6A6E"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180691FA" w14:textId="77777777" w:rsidR="00E66D36" w:rsidRPr="000D148D" w:rsidRDefault="00E66D36"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4F1AD054" w14:textId="77777777" w:rsidR="00E66D36" w:rsidRPr="000D148D" w:rsidRDefault="00E66D36"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52B6FC4F" w14:textId="77777777" w:rsidR="00E66D36" w:rsidRPr="000D148D" w:rsidRDefault="00E66D36" w:rsidP="00C94FA3">
            <w:pPr>
              <w:jc w:val="center"/>
              <w:rPr>
                <w:szCs w:val="24"/>
                <w:lang w:val="sr-Latn-RS" w:eastAsia="sr-Latn-RS"/>
              </w:rPr>
            </w:pPr>
            <w:r w:rsidRPr="000D148D">
              <w:rPr>
                <w:szCs w:val="24"/>
                <w:lang w:val="sr-Latn-RS" w:eastAsia="sr-Latn-RS"/>
              </w:rPr>
              <w:t>4547 deo</w:t>
            </w:r>
          </w:p>
        </w:tc>
        <w:tc>
          <w:tcPr>
            <w:tcW w:w="1056" w:type="dxa"/>
            <w:tcBorders>
              <w:top w:val="nil"/>
              <w:left w:val="nil"/>
              <w:bottom w:val="single" w:sz="4" w:space="0" w:color="auto"/>
              <w:right w:val="single" w:sz="4" w:space="0" w:color="auto"/>
            </w:tcBorders>
            <w:shd w:val="clear" w:color="auto" w:fill="auto"/>
            <w:noWrap/>
            <w:vAlign w:val="bottom"/>
            <w:hideMark/>
          </w:tcPr>
          <w:p w14:paraId="50FA3BB7" w14:textId="77777777" w:rsidR="00E66D36" w:rsidRPr="00E66D36" w:rsidRDefault="00E66D36" w:rsidP="00C94FA3">
            <w:pPr>
              <w:jc w:val="right"/>
              <w:rPr>
                <w:szCs w:val="24"/>
                <w:lang w:val="sr-Cyrl-RS" w:eastAsia="sr-Latn-RS"/>
              </w:rPr>
            </w:pPr>
            <w:r>
              <w:rPr>
                <w:szCs w:val="24"/>
                <w:lang w:val="sr-Cyrl-RS" w:eastAsia="sr-Latn-RS"/>
              </w:rPr>
              <w:t>1925</w:t>
            </w:r>
          </w:p>
        </w:tc>
        <w:tc>
          <w:tcPr>
            <w:tcW w:w="3197" w:type="dxa"/>
            <w:tcBorders>
              <w:top w:val="nil"/>
              <w:left w:val="nil"/>
              <w:bottom w:val="single" w:sz="4" w:space="0" w:color="auto"/>
              <w:right w:val="single" w:sz="4" w:space="0" w:color="auto"/>
            </w:tcBorders>
            <w:vAlign w:val="center"/>
          </w:tcPr>
          <w:p w14:paraId="2AD1AD3B" w14:textId="77777777" w:rsidR="00E66D36" w:rsidRPr="004145E9" w:rsidRDefault="00E66D36" w:rsidP="00C94FA3">
            <w:pPr>
              <w:jc w:val="center"/>
              <w:rPr>
                <w:szCs w:val="24"/>
                <w:lang w:val="sr-Cyrl-RS" w:eastAsia="sr-Latn-RS"/>
              </w:rPr>
            </w:pPr>
            <w:r>
              <w:rPr>
                <w:szCs w:val="24"/>
                <w:lang w:val="sr-Cyrl-RS" w:eastAsia="sr-Latn-RS"/>
              </w:rPr>
              <w:t>ЈВП „ВодеВојводине“</w:t>
            </w:r>
          </w:p>
        </w:tc>
      </w:tr>
      <w:tr w:rsidR="00E66D36" w:rsidRPr="000D148D" w14:paraId="347B6770" w14:textId="77777777" w:rsidTr="00C94FA3">
        <w:trPr>
          <w:trHeight w:val="300"/>
        </w:trPr>
        <w:tc>
          <w:tcPr>
            <w:tcW w:w="1259" w:type="dxa"/>
            <w:tcBorders>
              <w:top w:val="nil"/>
              <w:left w:val="single" w:sz="4" w:space="0" w:color="auto"/>
              <w:bottom w:val="single" w:sz="4" w:space="0" w:color="auto"/>
              <w:right w:val="single" w:sz="4" w:space="0" w:color="auto"/>
            </w:tcBorders>
            <w:shd w:val="clear" w:color="auto" w:fill="auto"/>
            <w:noWrap/>
            <w:vAlign w:val="bottom"/>
            <w:hideMark/>
          </w:tcPr>
          <w:p w14:paraId="23D2C811" w14:textId="77777777" w:rsidR="00E66D36" w:rsidRPr="000D148D" w:rsidRDefault="00E66D36" w:rsidP="00C94FA3">
            <w:pPr>
              <w:jc w:val="left"/>
              <w:rPr>
                <w:szCs w:val="24"/>
                <w:lang w:val="sr-Latn-RS" w:eastAsia="sr-Latn-RS"/>
              </w:rPr>
            </w:pPr>
            <w:r w:rsidRPr="000D148D">
              <w:rPr>
                <w:szCs w:val="24"/>
                <w:lang w:val="sr-Latn-RS" w:eastAsia="sr-Latn-RS"/>
              </w:rPr>
              <w:t>Сомбор</w:t>
            </w:r>
          </w:p>
        </w:tc>
        <w:tc>
          <w:tcPr>
            <w:tcW w:w="1520" w:type="dxa"/>
            <w:tcBorders>
              <w:top w:val="nil"/>
              <w:left w:val="nil"/>
              <w:bottom w:val="single" w:sz="4" w:space="0" w:color="auto"/>
              <w:right w:val="single" w:sz="4" w:space="0" w:color="auto"/>
            </w:tcBorders>
            <w:shd w:val="clear" w:color="auto" w:fill="auto"/>
            <w:noWrap/>
            <w:vAlign w:val="bottom"/>
            <w:hideMark/>
          </w:tcPr>
          <w:p w14:paraId="6852004D" w14:textId="77777777" w:rsidR="00E66D36" w:rsidRPr="000D148D" w:rsidRDefault="00E66D36" w:rsidP="00C94FA3">
            <w:pPr>
              <w:jc w:val="left"/>
              <w:rPr>
                <w:szCs w:val="24"/>
                <w:lang w:val="sr-Latn-RS" w:eastAsia="sr-Latn-RS"/>
              </w:rPr>
            </w:pPr>
            <w:r w:rsidRPr="000D148D">
              <w:rPr>
                <w:szCs w:val="24"/>
                <w:lang w:val="sr-Latn-RS" w:eastAsia="sr-Latn-RS"/>
              </w:rPr>
              <w:t>Колут</w:t>
            </w:r>
          </w:p>
        </w:tc>
        <w:tc>
          <w:tcPr>
            <w:tcW w:w="2040" w:type="dxa"/>
            <w:tcBorders>
              <w:top w:val="nil"/>
              <w:left w:val="nil"/>
              <w:bottom w:val="single" w:sz="4" w:space="0" w:color="auto"/>
              <w:right w:val="single" w:sz="4" w:space="0" w:color="auto"/>
            </w:tcBorders>
            <w:shd w:val="clear" w:color="auto" w:fill="auto"/>
            <w:noWrap/>
            <w:vAlign w:val="center"/>
            <w:hideMark/>
          </w:tcPr>
          <w:p w14:paraId="2CE278CB" w14:textId="77777777" w:rsidR="00E66D36" w:rsidRPr="000D148D" w:rsidRDefault="00E66D36" w:rsidP="00C94FA3">
            <w:pPr>
              <w:jc w:val="center"/>
              <w:rPr>
                <w:szCs w:val="24"/>
                <w:lang w:val="sr-Latn-RS" w:eastAsia="sr-Latn-RS"/>
              </w:rPr>
            </w:pPr>
            <w:r w:rsidRPr="000D148D">
              <w:rPr>
                <w:szCs w:val="24"/>
                <w:lang w:val="sr-Latn-RS" w:eastAsia="sr-Latn-RS"/>
              </w:rPr>
              <w:t>4546 deo</w:t>
            </w:r>
          </w:p>
        </w:tc>
        <w:tc>
          <w:tcPr>
            <w:tcW w:w="1056" w:type="dxa"/>
            <w:tcBorders>
              <w:top w:val="nil"/>
              <w:left w:val="nil"/>
              <w:bottom w:val="single" w:sz="4" w:space="0" w:color="auto"/>
              <w:right w:val="single" w:sz="4" w:space="0" w:color="auto"/>
            </w:tcBorders>
            <w:shd w:val="clear" w:color="auto" w:fill="auto"/>
            <w:noWrap/>
            <w:vAlign w:val="bottom"/>
            <w:hideMark/>
          </w:tcPr>
          <w:p w14:paraId="0740D007" w14:textId="77777777" w:rsidR="00E66D36" w:rsidRPr="00E66D36" w:rsidRDefault="00E66D36" w:rsidP="00C94FA3">
            <w:pPr>
              <w:jc w:val="right"/>
              <w:rPr>
                <w:szCs w:val="24"/>
                <w:lang w:val="sr-Cyrl-RS" w:eastAsia="sr-Latn-RS"/>
              </w:rPr>
            </w:pPr>
            <w:r>
              <w:rPr>
                <w:szCs w:val="24"/>
                <w:lang w:val="sr-Cyrl-RS" w:eastAsia="sr-Latn-RS"/>
              </w:rPr>
              <w:t>116234</w:t>
            </w:r>
          </w:p>
        </w:tc>
        <w:tc>
          <w:tcPr>
            <w:tcW w:w="3197" w:type="dxa"/>
            <w:tcBorders>
              <w:top w:val="nil"/>
              <w:left w:val="nil"/>
              <w:bottom w:val="single" w:sz="4" w:space="0" w:color="auto"/>
              <w:right w:val="single" w:sz="4" w:space="0" w:color="auto"/>
            </w:tcBorders>
            <w:vAlign w:val="center"/>
          </w:tcPr>
          <w:p w14:paraId="5C794C92" w14:textId="77777777" w:rsidR="00E66D36" w:rsidRPr="004145E9" w:rsidRDefault="00E66D36" w:rsidP="00C94FA3">
            <w:pPr>
              <w:jc w:val="center"/>
              <w:rPr>
                <w:szCs w:val="24"/>
                <w:lang w:val="sr-Cyrl-RS" w:eastAsia="sr-Latn-RS"/>
              </w:rPr>
            </w:pPr>
            <w:r>
              <w:rPr>
                <w:szCs w:val="24"/>
                <w:lang w:val="sr-Cyrl-RS" w:eastAsia="sr-Latn-RS"/>
              </w:rPr>
              <w:t>ЈВП „ВодеВојводине“</w:t>
            </w:r>
          </w:p>
        </w:tc>
      </w:tr>
    </w:tbl>
    <w:p w14:paraId="7D3C0AD3" w14:textId="77777777" w:rsidR="00B62D8C" w:rsidRDefault="00C94FA3" w:rsidP="00967DC1">
      <w:pPr>
        <w:ind w:right="-29"/>
        <w:jc w:val="center"/>
        <w:rPr>
          <w:sz w:val="22"/>
          <w:szCs w:val="22"/>
          <w:lang w:val="sr-Latn-CS"/>
        </w:rPr>
      </w:pPr>
      <w:r>
        <w:rPr>
          <w:sz w:val="22"/>
          <w:szCs w:val="22"/>
          <w:lang w:val="sr-Latn-CS"/>
        </w:rPr>
        <w:br w:type="textWrapping" w:clear="all"/>
      </w:r>
    </w:p>
    <w:p w14:paraId="03784A60" w14:textId="77777777" w:rsidR="0021372F" w:rsidRDefault="006B1864" w:rsidP="006B1864">
      <w:pPr>
        <w:jc w:val="left"/>
        <w:rPr>
          <w:szCs w:val="24"/>
          <w:lang w:val="ru-RU"/>
        </w:rPr>
      </w:pPr>
      <w:r w:rsidRPr="007C68A4">
        <w:rPr>
          <w:szCs w:val="24"/>
          <w:lang w:val="ru-RU"/>
        </w:rPr>
        <w:t xml:space="preserve">Табела 1.2.2. -2. Укупна површина </w:t>
      </w:r>
      <w:r w:rsidR="00E66D36">
        <w:rPr>
          <w:szCs w:val="24"/>
          <w:lang w:val="ru-RU"/>
        </w:rPr>
        <w:t xml:space="preserve">парцела </w:t>
      </w:r>
      <w:r w:rsidRPr="007C68A4">
        <w:rPr>
          <w:szCs w:val="24"/>
          <w:lang w:val="ru-RU"/>
        </w:rPr>
        <w:t>по катастарским општинама</w:t>
      </w:r>
      <w:r w:rsidR="00811CE3">
        <w:rPr>
          <w:szCs w:val="24"/>
          <w:lang w:val="sr-Latn-RS"/>
        </w:rPr>
        <w:t xml:space="preserve"> </w:t>
      </w:r>
      <w:r w:rsidR="002C4D0B">
        <w:rPr>
          <w:szCs w:val="24"/>
          <w:lang w:val="sr-Cyrl-RS"/>
        </w:rPr>
        <w:t>кој</w:t>
      </w:r>
      <w:r w:rsidR="00E66D36">
        <w:rPr>
          <w:szCs w:val="24"/>
          <w:lang w:val="sr-Cyrl-RS"/>
        </w:rPr>
        <w:t xml:space="preserve">е су ушле у састав </w:t>
      </w:r>
      <w:r w:rsidR="00195F15">
        <w:rPr>
          <w:szCs w:val="24"/>
          <w:lang w:val="sr-Cyrl-RS"/>
        </w:rPr>
        <w:t>ГЈ „Карапанџа“</w:t>
      </w:r>
      <w:r w:rsidRPr="007C68A4">
        <w:rPr>
          <w:szCs w:val="24"/>
          <w:lang w:val="ru-RU"/>
        </w:rPr>
        <w:t xml:space="preserve"> </w:t>
      </w:r>
      <w:r w:rsidR="0065738F">
        <w:rPr>
          <w:szCs w:val="24"/>
          <w:lang w:val="ru-RU"/>
        </w:rPr>
        <w:t>са приказом корисника</w:t>
      </w:r>
      <w:r w:rsidR="0004333A">
        <w:rPr>
          <w:szCs w:val="24"/>
          <w:lang w:val="ru-RU"/>
        </w:rPr>
        <w:t xml:space="preserve"> у катастру</w:t>
      </w:r>
    </w:p>
    <w:p w14:paraId="38C9F2F5" w14:textId="77777777" w:rsidR="0021372F" w:rsidRPr="007C68A4" w:rsidRDefault="0021372F" w:rsidP="006B1864">
      <w:pPr>
        <w:jc w:val="left"/>
        <w:rPr>
          <w:szCs w:val="24"/>
          <w:lang w:val="ru-RU"/>
        </w:rPr>
      </w:pPr>
      <w:r>
        <w:rPr>
          <w:szCs w:val="24"/>
          <w:lang w:val="ru-RU"/>
        </w:rPr>
        <w:t>Општина Сомбор</w:t>
      </w:r>
    </w:p>
    <w:tbl>
      <w:tblPr>
        <w:tblW w:w="133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2976"/>
        <w:gridCol w:w="2976"/>
        <w:gridCol w:w="2976"/>
        <w:gridCol w:w="2976"/>
      </w:tblGrid>
      <w:tr w:rsidR="0065738F" w:rsidRPr="007C68A4" w14:paraId="72415DE9" w14:textId="77777777" w:rsidTr="0065738F">
        <w:trPr>
          <w:trHeight w:val="315"/>
        </w:trPr>
        <w:tc>
          <w:tcPr>
            <w:tcW w:w="1447" w:type="dxa"/>
            <w:shd w:val="clear" w:color="000000" w:fill="D9D9D9"/>
            <w:noWrap/>
            <w:vAlign w:val="center"/>
            <w:hideMark/>
          </w:tcPr>
          <w:p w14:paraId="367A6FAE" w14:textId="77777777" w:rsidR="0065738F" w:rsidRPr="007C68A4" w:rsidRDefault="0065738F" w:rsidP="00967DC1">
            <w:pPr>
              <w:jc w:val="center"/>
              <w:rPr>
                <w:szCs w:val="24"/>
              </w:rPr>
            </w:pPr>
            <w:r w:rsidRPr="007C68A4">
              <w:rPr>
                <w:szCs w:val="24"/>
              </w:rPr>
              <w:t>КО</w:t>
            </w:r>
          </w:p>
        </w:tc>
        <w:tc>
          <w:tcPr>
            <w:tcW w:w="2976" w:type="dxa"/>
            <w:shd w:val="clear" w:color="000000" w:fill="D9D9D9"/>
            <w:vAlign w:val="center"/>
            <w:hideMark/>
          </w:tcPr>
          <w:p w14:paraId="121B356A" w14:textId="77777777" w:rsidR="0065738F" w:rsidRPr="007C68A4" w:rsidRDefault="0065738F" w:rsidP="00967DC1">
            <w:pPr>
              <w:jc w:val="center"/>
              <w:rPr>
                <w:szCs w:val="24"/>
                <w:lang w:val="sr-Cyrl-RS"/>
              </w:rPr>
            </w:pPr>
            <w:r w:rsidRPr="007C68A4">
              <w:rPr>
                <w:szCs w:val="24"/>
                <w:lang w:val="sr-Cyrl-RS"/>
              </w:rPr>
              <w:t>Површина</w:t>
            </w:r>
            <w:r>
              <w:rPr>
                <w:szCs w:val="24"/>
                <w:lang w:val="sr-Cyrl-RS"/>
              </w:rPr>
              <w:t xml:space="preserve"> </w:t>
            </w:r>
            <w:r w:rsidRPr="007C68A4">
              <w:rPr>
                <w:szCs w:val="24"/>
                <w:lang w:val="ru-RU"/>
              </w:rPr>
              <w:t>(м²)</w:t>
            </w:r>
          </w:p>
        </w:tc>
        <w:tc>
          <w:tcPr>
            <w:tcW w:w="2976" w:type="dxa"/>
            <w:shd w:val="clear" w:color="000000" w:fill="D9D9D9"/>
          </w:tcPr>
          <w:p w14:paraId="38DCD6C2" w14:textId="77777777" w:rsidR="0065738F" w:rsidRPr="007C68A4" w:rsidRDefault="0065738F" w:rsidP="00967DC1">
            <w:pPr>
              <w:jc w:val="center"/>
              <w:rPr>
                <w:szCs w:val="24"/>
                <w:lang w:val="sr-Cyrl-RS"/>
              </w:rPr>
            </w:pPr>
            <w:r>
              <w:rPr>
                <w:szCs w:val="24"/>
                <w:lang w:val="sr-Cyrl-RS"/>
              </w:rPr>
              <w:t>ЈП „Војводинашуме“</w:t>
            </w:r>
          </w:p>
        </w:tc>
        <w:tc>
          <w:tcPr>
            <w:tcW w:w="2976" w:type="dxa"/>
            <w:shd w:val="clear" w:color="000000" w:fill="D9D9D9"/>
          </w:tcPr>
          <w:p w14:paraId="0B27B39C" w14:textId="77777777" w:rsidR="0065738F" w:rsidRPr="007C68A4" w:rsidRDefault="0065738F" w:rsidP="00967DC1">
            <w:pPr>
              <w:jc w:val="center"/>
              <w:rPr>
                <w:szCs w:val="24"/>
                <w:lang w:val="sr-Cyrl-RS"/>
              </w:rPr>
            </w:pPr>
            <w:r>
              <w:rPr>
                <w:szCs w:val="24"/>
                <w:lang w:val="sr-Cyrl-RS"/>
              </w:rPr>
              <w:t>ЈВП „Водевојводине“</w:t>
            </w:r>
          </w:p>
        </w:tc>
        <w:tc>
          <w:tcPr>
            <w:tcW w:w="2976" w:type="dxa"/>
            <w:shd w:val="clear" w:color="000000" w:fill="D9D9D9"/>
          </w:tcPr>
          <w:p w14:paraId="0D222711" w14:textId="77777777" w:rsidR="0065738F" w:rsidRPr="007C68A4" w:rsidRDefault="0065738F" w:rsidP="00967DC1">
            <w:pPr>
              <w:jc w:val="center"/>
              <w:rPr>
                <w:szCs w:val="24"/>
                <w:lang w:val="sr-Cyrl-RS"/>
              </w:rPr>
            </w:pPr>
            <w:r>
              <w:rPr>
                <w:szCs w:val="24"/>
                <w:lang w:val="sr-Cyrl-RS"/>
              </w:rPr>
              <w:t>АПВ</w:t>
            </w:r>
          </w:p>
        </w:tc>
      </w:tr>
      <w:tr w:rsidR="0065738F" w:rsidRPr="007C68A4" w14:paraId="18665C15" w14:textId="77777777" w:rsidTr="0065738F">
        <w:trPr>
          <w:trHeight w:val="315"/>
        </w:trPr>
        <w:tc>
          <w:tcPr>
            <w:tcW w:w="1447" w:type="dxa"/>
            <w:shd w:val="clear" w:color="auto" w:fill="auto"/>
            <w:noWrap/>
            <w:vAlign w:val="center"/>
            <w:hideMark/>
          </w:tcPr>
          <w:p w14:paraId="50BCB053" w14:textId="77777777" w:rsidR="0065738F" w:rsidRPr="007C68A4" w:rsidRDefault="0065738F" w:rsidP="0021372F">
            <w:pPr>
              <w:jc w:val="left"/>
              <w:rPr>
                <w:szCs w:val="24"/>
                <w:lang w:val="sr-Cyrl-RS"/>
              </w:rPr>
            </w:pPr>
            <w:r w:rsidRPr="007C68A4">
              <w:rPr>
                <w:szCs w:val="24"/>
                <w:lang w:val="sr-Cyrl-RS"/>
              </w:rPr>
              <w:t>Бачки брег</w:t>
            </w:r>
          </w:p>
        </w:tc>
        <w:tc>
          <w:tcPr>
            <w:tcW w:w="2976" w:type="dxa"/>
            <w:shd w:val="clear" w:color="auto" w:fill="auto"/>
            <w:vAlign w:val="center"/>
          </w:tcPr>
          <w:p w14:paraId="71C54394" w14:textId="77777777" w:rsidR="0065738F" w:rsidRPr="007C68A4" w:rsidRDefault="0065738F" w:rsidP="008B5071">
            <w:pPr>
              <w:jc w:val="right"/>
              <w:rPr>
                <w:szCs w:val="24"/>
                <w:lang w:val="sr-Cyrl-RS"/>
              </w:rPr>
            </w:pPr>
            <w:r w:rsidRPr="007C68A4">
              <w:rPr>
                <w:szCs w:val="24"/>
                <w:lang w:val="sr-Cyrl-RS"/>
              </w:rPr>
              <w:t>809596</w:t>
            </w:r>
          </w:p>
        </w:tc>
        <w:tc>
          <w:tcPr>
            <w:tcW w:w="2976" w:type="dxa"/>
          </w:tcPr>
          <w:p w14:paraId="37BE8664" w14:textId="77777777" w:rsidR="0065738F" w:rsidRPr="007C68A4" w:rsidRDefault="007B10B6" w:rsidP="008B5071">
            <w:pPr>
              <w:jc w:val="right"/>
              <w:rPr>
                <w:szCs w:val="24"/>
                <w:lang w:val="sr-Cyrl-RS"/>
              </w:rPr>
            </w:pPr>
            <w:r>
              <w:rPr>
                <w:szCs w:val="24"/>
                <w:lang w:val="sr-Cyrl-RS"/>
              </w:rPr>
              <w:t>809596</w:t>
            </w:r>
          </w:p>
        </w:tc>
        <w:tc>
          <w:tcPr>
            <w:tcW w:w="2976" w:type="dxa"/>
          </w:tcPr>
          <w:p w14:paraId="23368D76" w14:textId="77777777" w:rsidR="0065738F" w:rsidRPr="007C68A4" w:rsidRDefault="0065738F" w:rsidP="008B5071">
            <w:pPr>
              <w:jc w:val="right"/>
              <w:rPr>
                <w:szCs w:val="24"/>
                <w:lang w:val="sr-Cyrl-RS"/>
              </w:rPr>
            </w:pPr>
          </w:p>
        </w:tc>
        <w:tc>
          <w:tcPr>
            <w:tcW w:w="2976" w:type="dxa"/>
          </w:tcPr>
          <w:p w14:paraId="7EDDA741" w14:textId="77777777" w:rsidR="0065738F" w:rsidRPr="007C68A4" w:rsidRDefault="0065738F" w:rsidP="008B5071">
            <w:pPr>
              <w:jc w:val="right"/>
              <w:rPr>
                <w:szCs w:val="24"/>
                <w:lang w:val="sr-Cyrl-RS"/>
              </w:rPr>
            </w:pPr>
          </w:p>
        </w:tc>
      </w:tr>
      <w:tr w:rsidR="0065738F" w:rsidRPr="007C68A4" w14:paraId="5030BD61" w14:textId="77777777" w:rsidTr="0065738F">
        <w:trPr>
          <w:trHeight w:val="315"/>
        </w:trPr>
        <w:tc>
          <w:tcPr>
            <w:tcW w:w="1447" w:type="dxa"/>
            <w:shd w:val="clear" w:color="auto" w:fill="auto"/>
            <w:noWrap/>
            <w:vAlign w:val="center"/>
            <w:hideMark/>
          </w:tcPr>
          <w:p w14:paraId="29E741A9" w14:textId="77777777" w:rsidR="0065738F" w:rsidRPr="007C68A4" w:rsidRDefault="0065738F" w:rsidP="0021372F">
            <w:pPr>
              <w:jc w:val="left"/>
              <w:rPr>
                <w:szCs w:val="24"/>
                <w:lang w:val="sr-Cyrl-RS"/>
              </w:rPr>
            </w:pPr>
            <w:r w:rsidRPr="007C68A4">
              <w:rPr>
                <w:szCs w:val="24"/>
                <w:lang w:val="sr-Cyrl-RS"/>
              </w:rPr>
              <w:t>Бездан</w:t>
            </w:r>
          </w:p>
        </w:tc>
        <w:tc>
          <w:tcPr>
            <w:tcW w:w="2976" w:type="dxa"/>
            <w:shd w:val="clear" w:color="auto" w:fill="auto"/>
            <w:vAlign w:val="center"/>
          </w:tcPr>
          <w:p w14:paraId="27CEB46E" w14:textId="77777777" w:rsidR="0065738F" w:rsidRPr="007C68A4" w:rsidRDefault="0065738F" w:rsidP="008B5071">
            <w:pPr>
              <w:jc w:val="right"/>
              <w:rPr>
                <w:szCs w:val="24"/>
                <w:lang w:val="sr-Cyrl-RS"/>
              </w:rPr>
            </w:pPr>
            <w:r>
              <w:rPr>
                <w:szCs w:val="24"/>
                <w:lang w:val="sr-Cyrl-RS"/>
              </w:rPr>
              <w:t>7860366</w:t>
            </w:r>
          </w:p>
        </w:tc>
        <w:tc>
          <w:tcPr>
            <w:tcW w:w="2976" w:type="dxa"/>
          </w:tcPr>
          <w:p w14:paraId="3FECB71A" w14:textId="77777777" w:rsidR="0065738F" w:rsidRDefault="007B10B6" w:rsidP="00675815">
            <w:pPr>
              <w:jc w:val="right"/>
              <w:rPr>
                <w:szCs w:val="24"/>
                <w:lang w:val="sr-Cyrl-RS"/>
              </w:rPr>
            </w:pPr>
            <w:r>
              <w:rPr>
                <w:szCs w:val="24"/>
                <w:lang w:val="sr-Cyrl-RS"/>
              </w:rPr>
              <w:t>773</w:t>
            </w:r>
            <w:r w:rsidR="00675815">
              <w:rPr>
                <w:szCs w:val="24"/>
                <w:lang w:val="sr-Cyrl-RS"/>
              </w:rPr>
              <w:t>0739</w:t>
            </w:r>
          </w:p>
        </w:tc>
        <w:tc>
          <w:tcPr>
            <w:tcW w:w="2976" w:type="dxa"/>
          </w:tcPr>
          <w:p w14:paraId="773943CC" w14:textId="77777777" w:rsidR="0065738F" w:rsidRDefault="007B10B6" w:rsidP="008B5071">
            <w:pPr>
              <w:jc w:val="right"/>
              <w:rPr>
                <w:szCs w:val="24"/>
                <w:lang w:val="sr-Cyrl-RS"/>
              </w:rPr>
            </w:pPr>
            <w:r>
              <w:rPr>
                <w:szCs w:val="24"/>
                <w:lang w:val="sr-Cyrl-RS"/>
              </w:rPr>
              <w:t>28183</w:t>
            </w:r>
          </w:p>
        </w:tc>
        <w:tc>
          <w:tcPr>
            <w:tcW w:w="2976" w:type="dxa"/>
          </w:tcPr>
          <w:p w14:paraId="6AEAE3C4" w14:textId="77777777" w:rsidR="0065738F" w:rsidRDefault="007B10B6" w:rsidP="008B5071">
            <w:pPr>
              <w:jc w:val="right"/>
              <w:rPr>
                <w:szCs w:val="24"/>
                <w:lang w:val="sr-Cyrl-RS"/>
              </w:rPr>
            </w:pPr>
            <w:r>
              <w:rPr>
                <w:szCs w:val="24"/>
                <w:lang w:val="sr-Cyrl-RS"/>
              </w:rPr>
              <w:t>99251</w:t>
            </w:r>
          </w:p>
        </w:tc>
      </w:tr>
      <w:tr w:rsidR="0065738F" w:rsidRPr="007C68A4" w14:paraId="146E719D" w14:textId="77777777" w:rsidTr="0065738F">
        <w:trPr>
          <w:trHeight w:val="315"/>
        </w:trPr>
        <w:tc>
          <w:tcPr>
            <w:tcW w:w="1447" w:type="dxa"/>
            <w:shd w:val="clear" w:color="auto" w:fill="auto"/>
            <w:noWrap/>
            <w:vAlign w:val="center"/>
            <w:hideMark/>
          </w:tcPr>
          <w:p w14:paraId="78DE10B8" w14:textId="77777777" w:rsidR="0065738F" w:rsidRPr="007C68A4" w:rsidRDefault="0065738F" w:rsidP="0021372F">
            <w:pPr>
              <w:jc w:val="left"/>
              <w:rPr>
                <w:szCs w:val="24"/>
                <w:lang w:val="sr-Cyrl-RS"/>
              </w:rPr>
            </w:pPr>
            <w:r w:rsidRPr="007C68A4">
              <w:rPr>
                <w:szCs w:val="24"/>
                <w:lang w:val="sr-Cyrl-RS"/>
              </w:rPr>
              <w:t>Колут</w:t>
            </w:r>
          </w:p>
        </w:tc>
        <w:tc>
          <w:tcPr>
            <w:tcW w:w="2976" w:type="dxa"/>
            <w:shd w:val="clear" w:color="auto" w:fill="auto"/>
            <w:vAlign w:val="center"/>
          </w:tcPr>
          <w:p w14:paraId="7A3464EB" w14:textId="77777777" w:rsidR="0065738F" w:rsidRPr="007C68A4" w:rsidRDefault="0065738F" w:rsidP="008B5071">
            <w:pPr>
              <w:jc w:val="right"/>
              <w:rPr>
                <w:szCs w:val="24"/>
                <w:lang w:val="sr-Cyrl-RS"/>
              </w:rPr>
            </w:pPr>
            <w:r>
              <w:rPr>
                <w:szCs w:val="24"/>
                <w:lang w:val="sr-Cyrl-RS"/>
              </w:rPr>
              <w:t>18453252</w:t>
            </w:r>
          </w:p>
        </w:tc>
        <w:tc>
          <w:tcPr>
            <w:tcW w:w="2976" w:type="dxa"/>
          </w:tcPr>
          <w:p w14:paraId="471071CC" w14:textId="77777777" w:rsidR="0065738F" w:rsidRDefault="00D174C8" w:rsidP="008B5071">
            <w:pPr>
              <w:jc w:val="right"/>
              <w:rPr>
                <w:szCs w:val="24"/>
                <w:lang w:val="sr-Cyrl-RS"/>
              </w:rPr>
            </w:pPr>
            <w:r>
              <w:rPr>
                <w:szCs w:val="24"/>
                <w:lang w:val="sr-Cyrl-RS"/>
              </w:rPr>
              <w:t>18249439</w:t>
            </w:r>
          </w:p>
        </w:tc>
        <w:tc>
          <w:tcPr>
            <w:tcW w:w="2976" w:type="dxa"/>
          </w:tcPr>
          <w:p w14:paraId="5CEA84A3" w14:textId="77777777" w:rsidR="0065738F" w:rsidRDefault="00D174C8" w:rsidP="008B5071">
            <w:pPr>
              <w:jc w:val="right"/>
              <w:rPr>
                <w:szCs w:val="24"/>
                <w:lang w:val="sr-Cyrl-RS"/>
              </w:rPr>
            </w:pPr>
            <w:r>
              <w:rPr>
                <w:szCs w:val="24"/>
                <w:lang w:val="sr-Cyrl-RS"/>
              </w:rPr>
              <w:t>203813</w:t>
            </w:r>
          </w:p>
        </w:tc>
        <w:tc>
          <w:tcPr>
            <w:tcW w:w="2976" w:type="dxa"/>
          </w:tcPr>
          <w:p w14:paraId="2BEF3FC7" w14:textId="77777777" w:rsidR="0065738F" w:rsidRDefault="0065738F" w:rsidP="008B5071">
            <w:pPr>
              <w:jc w:val="right"/>
              <w:rPr>
                <w:szCs w:val="24"/>
                <w:lang w:val="sr-Cyrl-RS"/>
              </w:rPr>
            </w:pPr>
          </w:p>
        </w:tc>
      </w:tr>
      <w:tr w:rsidR="0065738F" w:rsidRPr="007C68A4" w14:paraId="08F135EB" w14:textId="77777777" w:rsidTr="0065738F">
        <w:trPr>
          <w:trHeight w:val="315"/>
        </w:trPr>
        <w:tc>
          <w:tcPr>
            <w:tcW w:w="1447" w:type="dxa"/>
            <w:shd w:val="clear" w:color="auto" w:fill="D9D9D9" w:themeFill="background1" w:themeFillShade="D9"/>
            <w:vAlign w:val="center"/>
          </w:tcPr>
          <w:p w14:paraId="6C094FFA" w14:textId="77777777" w:rsidR="0065738F" w:rsidRPr="007C68A4" w:rsidRDefault="0065738F" w:rsidP="006B1864">
            <w:pPr>
              <w:jc w:val="center"/>
              <w:rPr>
                <w:b/>
                <w:bCs/>
                <w:szCs w:val="24"/>
              </w:rPr>
            </w:pPr>
          </w:p>
        </w:tc>
        <w:tc>
          <w:tcPr>
            <w:tcW w:w="2976" w:type="dxa"/>
            <w:shd w:val="clear" w:color="000000" w:fill="D9D9D9"/>
            <w:vAlign w:val="center"/>
          </w:tcPr>
          <w:p w14:paraId="3C4E0FA6" w14:textId="77777777" w:rsidR="0065738F" w:rsidRPr="007C68A4" w:rsidRDefault="0065738F" w:rsidP="00C11A88">
            <w:pPr>
              <w:jc w:val="right"/>
              <w:rPr>
                <w:b/>
                <w:bCs/>
                <w:szCs w:val="24"/>
                <w:lang w:val="sr-Cyrl-RS"/>
              </w:rPr>
            </w:pPr>
            <w:r>
              <w:rPr>
                <w:b/>
                <w:bCs/>
                <w:szCs w:val="24"/>
                <w:lang w:val="sr-Cyrl-RS"/>
              </w:rPr>
              <w:t>2712</w:t>
            </w:r>
            <w:r w:rsidR="00C11A88">
              <w:rPr>
                <w:b/>
                <w:bCs/>
                <w:szCs w:val="24"/>
                <w:lang w:val="sr-Latn-RS"/>
              </w:rPr>
              <w:t>1021</w:t>
            </w:r>
          </w:p>
        </w:tc>
        <w:tc>
          <w:tcPr>
            <w:tcW w:w="2976" w:type="dxa"/>
            <w:shd w:val="clear" w:color="000000" w:fill="D9D9D9"/>
          </w:tcPr>
          <w:p w14:paraId="19BB2774" w14:textId="77777777" w:rsidR="0065738F" w:rsidRPr="00C11A88" w:rsidRDefault="00D174C8" w:rsidP="00C11A88">
            <w:pPr>
              <w:jc w:val="right"/>
              <w:rPr>
                <w:b/>
                <w:bCs/>
                <w:szCs w:val="24"/>
                <w:lang w:val="sr-Latn-RS"/>
              </w:rPr>
            </w:pPr>
            <w:r>
              <w:rPr>
                <w:b/>
                <w:bCs/>
                <w:szCs w:val="24"/>
                <w:lang w:val="sr-Cyrl-RS"/>
              </w:rPr>
              <w:t>267</w:t>
            </w:r>
            <w:r w:rsidR="00C11A88">
              <w:rPr>
                <w:b/>
                <w:bCs/>
                <w:szCs w:val="24"/>
                <w:lang w:val="sr-Latn-RS"/>
              </w:rPr>
              <w:t>8</w:t>
            </w:r>
            <w:r>
              <w:rPr>
                <w:b/>
                <w:bCs/>
                <w:szCs w:val="24"/>
                <w:lang w:val="sr-Cyrl-RS"/>
              </w:rPr>
              <w:t>97</w:t>
            </w:r>
            <w:r w:rsidR="00C11A88">
              <w:rPr>
                <w:b/>
                <w:bCs/>
                <w:szCs w:val="24"/>
                <w:lang w:val="sr-Latn-RS"/>
              </w:rPr>
              <w:t>74</w:t>
            </w:r>
          </w:p>
        </w:tc>
        <w:tc>
          <w:tcPr>
            <w:tcW w:w="2976" w:type="dxa"/>
            <w:shd w:val="clear" w:color="000000" w:fill="D9D9D9"/>
          </w:tcPr>
          <w:p w14:paraId="3BE53FF1" w14:textId="77777777" w:rsidR="0065738F" w:rsidRDefault="00D174C8" w:rsidP="008B5071">
            <w:pPr>
              <w:jc w:val="right"/>
              <w:rPr>
                <w:b/>
                <w:bCs/>
                <w:szCs w:val="24"/>
                <w:lang w:val="sr-Cyrl-RS"/>
              </w:rPr>
            </w:pPr>
            <w:r>
              <w:rPr>
                <w:b/>
                <w:bCs/>
                <w:szCs w:val="24"/>
                <w:lang w:val="sr-Cyrl-RS"/>
              </w:rPr>
              <w:t>231996</w:t>
            </w:r>
          </w:p>
        </w:tc>
        <w:tc>
          <w:tcPr>
            <w:tcW w:w="2976" w:type="dxa"/>
            <w:shd w:val="clear" w:color="000000" w:fill="D9D9D9"/>
          </w:tcPr>
          <w:p w14:paraId="64D2E03B" w14:textId="77777777" w:rsidR="0065738F" w:rsidRDefault="00D174C8" w:rsidP="008B5071">
            <w:pPr>
              <w:jc w:val="right"/>
              <w:rPr>
                <w:b/>
                <w:bCs/>
                <w:szCs w:val="24"/>
                <w:lang w:val="sr-Cyrl-RS"/>
              </w:rPr>
            </w:pPr>
            <w:r>
              <w:rPr>
                <w:b/>
                <w:bCs/>
                <w:szCs w:val="24"/>
                <w:lang w:val="sr-Cyrl-RS"/>
              </w:rPr>
              <w:t>99251</w:t>
            </w:r>
          </w:p>
        </w:tc>
      </w:tr>
    </w:tbl>
    <w:p w14:paraId="28AE1CDD" w14:textId="77777777" w:rsidR="00484747" w:rsidRPr="007C68A4" w:rsidRDefault="00484747" w:rsidP="00196BAE">
      <w:pPr>
        <w:ind w:firstLine="567"/>
        <w:rPr>
          <w:szCs w:val="24"/>
          <w:lang w:val="sr-Latn-CS"/>
        </w:rPr>
      </w:pPr>
    </w:p>
    <w:p w14:paraId="3A960F5F" w14:textId="77777777" w:rsidR="00922C6A" w:rsidRDefault="00893DE3" w:rsidP="00893DE3">
      <w:pPr>
        <w:ind w:firstLine="567"/>
        <w:rPr>
          <w:szCs w:val="24"/>
          <w:lang w:val="sr-Cyrl-RS"/>
        </w:rPr>
      </w:pPr>
      <w:bookmarkStart w:id="100" w:name="_Toc329146563"/>
      <w:bookmarkStart w:id="101" w:name="_Toc329328301"/>
      <w:bookmarkStart w:id="102" w:name="_Toc503785389"/>
      <w:bookmarkStart w:id="103" w:name="_Toc503785965"/>
      <w:bookmarkStart w:id="104" w:name="_Toc503786495"/>
      <w:bookmarkStart w:id="105" w:name="_Toc503787366"/>
      <w:bookmarkStart w:id="106" w:name="_Toc535232811"/>
      <w:bookmarkStart w:id="107" w:name="_Toc329146564"/>
      <w:bookmarkStart w:id="108" w:name="_Toc329328302"/>
      <w:bookmarkStart w:id="109" w:name="_Toc410988294"/>
      <w:bookmarkStart w:id="110" w:name="_Toc478456457"/>
      <w:bookmarkEnd w:id="99"/>
      <w:r w:rsidRPr="007C68A4">
        <w:rPr>
          <w:szCs w:val="24"/>
          <w:lang w:val="sr-Latn-CS"/>
        </w:rPr>
        <w:t xml:space="preserve">Укупна површина </w:t>
      </w:r>
      <w:r w:rsidR="00BF1BE4" w:rsidRPr="007C68A4">
        <w:rPr>
          <w:szCs w:val="24"/>
          <w:lang w:val="sr-Cyrl-RS"/>
        </w:rPr>
        <w:t xml:space="preserve">газдинске јединице </w:t>
      </w:r>
      <w:r w:rsidR="0004333A">
        <w:rPr>
          <w:szCs w:val="24"/>
          <w:lang w:val="sr-Cyrl-RS"/>
        </w:rPr>
        <w:t xml:space="preserve">по катастру </w:t>
      </w:r>
      <w:r w:rsidRPr="007C68A4">
        <w:rPr>
          <w:szCs w:val="24"/>
          <w:lang w:val="sr-Latn-CS"/>
        </w:rPr>
        <w:t xml:space="preserve">износи </w:t>
      </w:r>
      <w:r w:rsidR="00BF1BE4" w:rsidRPr="007C68A4">
        <w:rPr>
          <w:szCs w:val="24"/>
          <w:lang w:val="sr-Cyrl-RS"/>
        </w:rPr>
        <w:t>2.7</w:t>
      </w:r>
      <w:r w:rsidR="00195F15">
        <w:rPr>
          <w:szCs w:val="24"/>
          <w:lang w:val="sr-Cyrl-RS"/>
        </w:rPr>
        <w:t>1</w:t>
      </w:r>
      <w:r w:rsidR="00BF1BE4" w:rsidRPr="007C68A4">
        <w:rPr>
          <w:szCs w:val="24"/>
          <w:lang w:val="sr-Cyrl-RS"/>
        </w:rPr>
        <w:t>2</w:t>
      </w:r>
      <w:r w:rsidRPr="007C68A4">
        <w:rPr>
          <w:szCs w:val="24"/>
          <w:lang w:val="sr-Cyrl-RS"/>
        </w:rPr>
        <w:t>,</w:t>
      </w:r>
      <w:r w:rsidR="00C11A88">
        <w:rPr>
          <w:szCs w:val="24"/>
          <w:lang w:val="sr-Latn-RS"/>
        </w:rPr>
        <w:t>1021</w:t>
      </w:r>
      <w:r w:rsidRPr="007C68A4">
        <w:rPr>
          <w:szCs w:val="24"/>
          <w:lang w:val="ru-RU"/>
        </w:rPr>
        <w:t xml:space="preserve"> </w:t>
      </w:r>
      <w:r w:rsidR="00532E4C" w:rsidRPr="007C68A4">
        <w:rPr>
          <w:szCs w:val="24"/>
          <w:lang w:val="sr-Cyrl-RS"/>
        </w:rPr>
        <w:t>х</w:t>
      </w:r>
      <w:r w:rsidRPr="007C68A4">
        <w:rPr>
          <w:szCs w:val="24"/>
          <w:lang w:val="sr-Latn-CS"/>
        </w:rPr>
        <w:t xml:space="preserve">а. </w:t>
      </w:r>
    </w:p>
    <w:p w14:paraId="29D8751F" w14:textId="77777777" w:rsidR="00893DE3" w:rsidRDefault="00922C6A" w:rsidP="00893DE3">
      <w:pPr>
        <w:ind w:firstLine="567"/>
        <w:rPr>
          <w:szCs w:val="24"/>
          <w:lang w:val="sr-Cyrl-RS"/>
        </w:rPr>
      </w:pPr>
      <w:r>
        <w:rPr>
          <w:szCs w:val="24"/>
          <w:lang w:val="sr-Cyrl-RS"/>
        </w:rPr>
        <w:t>У</w:t>
      </w:r>
      <w:r w:rsidR="00E81214">
        <w:rPr>
          <w:szCs w:val="24"/>
          <w:lang w:val="sr-Cyrl-RS"/>
        </w:rPr>
        <w:t xml:space="preserve"> катастарској општини Бездан </w:t>
      </w:r>
      <w:r w:rsidR="00B5105B">
        <w:rPr>
          <w:szCs w:val="24"/>
          <w:lang w:val="sr-Cyrl-RS"/>
        </w:rPr>
        <w:t>у састав газдинске јединице су ушле површине на којима је корисник ЈВП „Водевојводине“ и то на парцели</w:t>
      </w:r>
      <w:r w:rsidR="00E81214">
        <w:rPr>
          <w:szCs w:val="24"/>
          <w:lang w:val="sr-Cyrl-RS"/>
        </w:rPr>
        <w:t xml:space="preserve"> 8068</w:t>
      </w:r>
      <w:r w:rsidR="00DC233C">
        <w:rPr>
          <w:szCs w:val="24"/>
          <w:lang w:val="sr-Cyrl-RS"/>
        </w:rPr>
        <w:t xml:space="preserve"> </w:t>
      </w:r>
      <w:r w:rsidR="00E81214">
        <w:rPr>
          <w:szCs w:val="24"/>
          <w:lang w:val="sr-Cyrl-RS"/>
        </w:rPr>
        <w:t xml:space="preserve">од укупне површине </w:t>
      </w:r>
      <w:r>
        <w:rPr>
          <w:szCs w:val="24"/>
          <w:lang w:val="sr-Cyrl-RS"/>
        </w:rPr>
        <w:t xml:space="preserve">парцеле </w:t>
      </w:r>
      <w:r w:rsidR="00E81214">
        <w:rPr>
          <w:szCs w:val="24"/>
          <w:lang w:val="sr-Cyrl-RS"/>
        </w:rPr>
        <w:t>96581</w:t>
      </w:r>
      <w:r w:rsidR="00DC233C">
        <w:rPr>
          <w:szCs w:val="24"/>
          <w:lang w:val="sr-Cyrl-RS"/>
        </w:rPr>
        <w:t>м²</w:t>
      </w:r>
      <w:r w:rsidR="00E81214">
        <w:rPr>
          <w:szCs w:val="24"/>
          <w:lang w:val="sr-Cyrl-RS"/>
        </w:rPr>
        <w:t xml:space="preserve"> </w:t>
      </w:r>
      <w:r w:rsidR="00DC233C">
        <w:rPr>
          <w:szCs w:val="24"/>
          <w:lang w:val="sr-Cyrl-RS"/>
        </w:rPr>
        <w:t>у састав газдинске јединице је ушло 9944</w:t>
      </w:r>
      <w:r w:rsidR="00E81214">
        <w:rPr>
          <w:szCs w:val="24"/>
          <w:lang w:val="sr-Cyrl-RS"/>
        </w:rPr>
        <w:t xml:space="preserve"> </w:t>
      </w:r>
      <w:r w:rsidR="00DC233C">
        <w:rPr>
          <w:szCs w:val="24"/>
          <w:lang w:val="sr-Cyrl-RS"/>
        </w:rPr>
        <w:t xml:space="preserve">м² што чини обраслу површину око рукавца Барачка и </w:t>
      </w:r>
      <w:r>
        <w:rPr>
          <w:szCs w:val="24"/>
          <w:lang w:val="sr-Cyrl-RS"/>
        </w:rPr>
        <w:t>на парцели 8161/1 од укупне површине парцеле 1137846</w:t>
      </w:r>
      <w:r w:rsidRPr="00922C6A">
        <w:rPr>
          <w:szCs w:val="24"/>
          <w:lang w:val="sr-Cyrl-RS"/>
        </w:rPr>
        <w:t xml:space="preserve"> </w:t>
      </w:r>
      <w:r>
        <w:rPr>
          <w:szCs w:val="24"/>
          <w:lang w:val="sr-Cyrl-RS"/>
        </w:rPr>
        <w:t xml:space="preserve">м² у састав газдинске јединице је ушло 18239 м² што чини обраслу </w:t>
      </w:r>
      <w:r w:rsidR="00C3322B">
        <w:rPr>
          <w:szCs w:val="24"/>
          <w:lang w:val="sr-Cyrl-RS"/>
        </w:rPr>
        <w:t xml:space="preserve">обалу </w:t>
      </w:r>
      <w:r>
        <w:rPr>
          <w:szCs w:val="24"/>
          <w:lang w:val="sr-Cyrl-RS"/>
        </w:rPr>
        <w:t>реке Дунав</w:t>
      </w:r>
      <w:r w:rsidR="00C3322B">
        <w:rPr>
          <w:szCs w:val="24"/>
          <w:lang w:val="sr-Cyrl-RS"/>
        </w:rPr>
        <w:t xml:space="preserve"> (нанос)</w:t>
      </w:r>
      <w:r>
        <w:rPr>
          <w:szCs w:val="24"/>
          <w:lang w:val="sr-Cyrl-RS"/>
        </w:rPr>
        <w:t>.</w:t>
      </w:r>
    </w:p>
    <w:p w14:paraId="7011F648" w14:textId="77777777" w:rsidR="00B5105B" w:rsidRPr="00E81214" w:rsidRDefault="00B5105B" w:rsidP="00893DE3">
      <w:pPr>
        <w:ind w:firstLine="567"/>
        <w:rPr>
          <w:szCs w:val="24"/>
          <w:lang w:val="sr-Cyrl-RS"/>
        </w:rPr>
      </w:pPr>
      <w:r>
        <w:rPr>
          <w:szCs w:val="24"/>
          <w:lang w:val="sr-Cyrl-RS"/>
        </w:rPr>
        <w:lastRenderedPageBreak/>
        <w:t>Осим тога у истој катастарској општини у састав газдинске јединице су ушле површине на којима је корисник АПВ и то на парцелама 7786, 7826, 7827, 7828, 7829, 7830, 7831, 7832, 7833, 7834 и 7835</w:t>
      </w:r>
      <w:r w:rsidR="007135D7">
        <w:rPr>
          <w:szCs w:val="24"/>
          <w:lang w:val="sr-Cyrl-RS"/>
        </w:rPr>
        <w:t>. Ове парцеле се у катастру воде као канали док су на терену претежно обрасле површине.</w:t>
      </w:r>
    </w:p>
    <w:p w14:paraId="7C22280E" w14:textId="77777777" w:rsidR="007135D7" w:rsidRDefault="007135D7" w:rsidP="007135D7">
      <w:pPr>
        <w:ind w:firstLine="567"/>
        <w:rPr>
          <w:szCs w:val="24"/>
          <w:lang w:val="sr-Cyrl-RS"/>
        </w:rPr>
      </w:pPr>
      <w:r>
        <w:rPr>
          <w:szCs w:val="24"/>
          <w:lang w:val="sr-Cyrl-RS"/>
        </w:rPr>
        <w:t>У катастарској општини Колут у састав газдинске јединице су ушле површине на којима је корисник ЈВП „Водевојводине“ и то на парцел</w:t>
      </w:r>
      <w:r w:rsidR="00E32655">
        <w:rPr>
          <w:szCs w:val="24"/>
          <w:lang w:val="sr-Cyrl-RS"/>
        </w:rPr>
        <w:t>ама 4536(цела</w:t>
      </w:r>
      <w:r w:rsidR="00C0493F">
        <w:rPr>
          <w:szCs w:val="24"/>
          <w:lang w:val="sr-Cyrl-RS"/>
        </w:rPr>
        <w:t>-20631 м²</w:t>
      </w:r>
      <w:r w:rsidR="00E32655">
        <w:rPr>
          <w:szCs w:val="24"/>
          <w:lang w:val="sr-Cyrl-RS"/>
        </w:rPr>
        <w:t>), 4546 од укупне површине 140393 м² у сас</w:t>
      </w:r>
      <w:r w:rsidR="00FA54AF">
        <w:rPr>
          <w:szCs w:val="24"/>
          <w:lang w:val="sr-Cyrl-RS"/>
        </w:rPr>
        <w:t>т</w:t>
      </w:r>
      <w:r w:rsidR="00E32655">
        <w:rPr>
          <w:szCs w:val="24"/>
          <w:lang w:val="sr-Cyrl-RS"/>
        </w:rPr>
        <w:t xml:space="preserve">ав ГЈ је ушло </w:t>
      </w:r>
      <w:r w:rsidR="00C0493F">
        <w:rPr>
          <w:szCs w:val="24"/>
          <w:lang w:val="sr-Cyrl-RS"/>
        </w:rPr>
        <w:t>116234</w:t>
      </w:r>
      <w:r w:rsidR="00E32655">
        <w:rPr>
          <w:szCs w:val="24"/>
          <w:lang w:val="sr-Cyrl-RS"/>
        </w:rPr>
        <w:t xml:space="preserve"> м²</w:t>
      </w:r>
      <w:r w:rsidR="00FA54AF">
        <w:rPr>
          <w:szCs w:val="24"/>
          <w:lang w:val="sr-Cyrl-RS"/>
        </w:rPr>
        <w:t>, 4547 од укупне површине 13755 м² у састав ГЈ је ушло 1925 м² и 4549 од укупне површине 114175 м² у састав ГЈ је ушло 65023 м²</w:t>
      </w:r>
      <w:r>
        <w:rPr>
          <w:szCs w:val="24"/>
          <w:lang w:val="sr-Cyrl-RS"/>
        </w:rPr>
        <w:t>.</w:t>
      </w:r>
      <w:r w:rsidR="00D9153B">
        <w:rPr>
          <w:szCs w:val="24"/>
          <w:lang w:val="sr-Cyrl-RS"/>
        </w:rPr>
        <w:t xml:space="preserve"> </w:t>
      </w:r>
      <w:r w:rsidR="004C6FFC">
        <w:rPr>
          <w:szCs w:val="24"/>
          <w:lang w:val="sr-Cyrl-RS"/>
        </w:rPr>
        <w:t>Остали делови ових парцела су у саставу ГЈ „Западна бачка“</w:t>
      </w:r>
      <w:r w:rsidR="004C6DCF">
        <w:rPr>
          <w:szCs w:val="24"/>
          <w:lang w:val="sr-Cyrl-RS"/>
        </w:rPr>
        <w:t>.</w:t>
      </w:r>
    </w:p>
    <w:p w14:paraId="4567A3B0" w14:textId="77777777" w:rsidR="0049187B" w:rsidRDefault="00016272" w:rsidP="00893DE3">
      <w:pPr>
        <w:ind w:firstLine="567"/>
        <w:rPr>
          <w:szCs w:val="24"/>
          <w:lang w:val="sr-Cyrl-RS"/>
        </w:rPr>
      </w:pPr>
      <w:r>
        <w:rPr>
          <w:szCs w:val="24"/>
          <w:lang w:val="sr-Cyrl-RS"/>
        </w:rPr>
        <w:t>На п</w:t>
      </w:r>
      <w:r w:rsidR="00660038">
        <w:rPr>
          <w:szCs w:val="24"/>
          <w:lang w:val="sr-Cyrl-RS"/>
        </w:rPr>
        <w:t>арцел</w:t>
      </w:r>
      <w:r>
        <w:rPr>
          <w:szCs w:val="24"/>
          <w:lang w:val="sr-Cyrl-RS"/>
        </w:rPr>
        <w:t>ама</w:t>
      </w:r>
      <w:r w:rsidR="00660038">
        <w:rPr>
          <w:szCs w:val="24"/>
          <w:lang w:val="sr-Cyrl-RS"/>
        </w:rPr>
        <w:t xml:space="preserve"> 4504, 4510 и 4511 у састав ГЈ „Карапанџа“ </w:t>
      </w:r>
      <w:r w:rsidR="004C6FFC">
        <w:rPr>
          <w:szCs w:val="24"/>
          <w:lang w:val="sr-Cyrl-RS"/>
        </w:rPr>
        <w:t xml:space="preserve">су ушли </w:t>
      </w:r>
      <w:r w:rsidR="00660038">
        <w:rPr>
          <w:szCs w:val="24"/>
          <w:lang w:val="sr-Cyrl-RS"/>
        </w:rPr>
        <w:t xml:space="preserve">само </w:t>
      </w:r>
      <w:r>
        <w:rPr>
          <w:szCs w:val="24"/>
          <w:lang w:val="sr-Cyrl-RS"/>
        </w:rPr>
        <w:t>обрасли делови поменутих парцела</w:t>
      </w:r>
      <w:r w:rsidR="00660038">
        <w:rPr>
          <w:szCs w:val="24"/>
          <w:lang w:val="sr-Cyrl-RS"/>
        </w:rPr>
        <w:t xml:space="preserve"> јер се ради о кориту реке Дунав</w:t>
      </w:r>
      <w:r w:rsidR="0049187B">
        <w:rPr>
          <w:szCs w:val="24"/>
          <w:lang w:val="sr-Cyrl-RS"/>
        </w:rPr>
        <w:t xml:space="preserve"> и то</w:t>
      </w:r>
      <w:r>
        <w:rPr>
          <w:szCs w:val="24"/>
          <w:lang w:val="sr-Cyrl-RS"/>
        </w:rPr>
        <w:t xml:space="preserve"> у</w:t>
      </w:r>
      <w:r w:rsidR="004C6FFC">
        <w:rPr>
          <w:szCs w:val="24"/>
          <w:lang w:val="sr-Cyrl-RS"/>
        </w:rPr>
        <w:t xml:space="preserve"> </w:t>
      </w:r>
      <w:r>
        <w:rPr>
          <w:szCs w:val="24"/>
          <w:lang w:val="sr-Cyrl-RS"/>
        </w:rPr>
        <w:t>деловима према следећем приказу</w:t>
      </w:r>
      <w:r w:rsidR="0049187B">
        <w:rPr>
          <w:szCs w:val="24"/>
          <w:lang w:val="sr-Cyrl-R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1"/>
        <w:gridCol w:w="2160"/>
        <w:gridCol w:w="2161"/>
      </w:tblGrid>
      <w:tr w:rsidR="00FD4A44" w14:paraId="3673D2E3" w14:textId="77777777" w:rsidTr="00CB0FA1">
        <w:tc>
          <w:tcPr>
            <w:tcW w:w="2160" w:type="dxa"/>
            <w:tcBorders>
              <w:bottom w:val="single" w:sz="4" w:space="0" w:color="auto"/>
              <w:right w:val="single" w:sz="4" w:space="0" w:color="auto"/>
            </w:tcBorders>
          </w:tcPr>
          <w:p w14:paraId="33FF617E" w14:textId="77777777" w:rsidR="00FD4A44" w:rsidRDefault="00FD4A44" w:rsidP="00893DE3">
            <w:pPr>
              <w:rPr>
                <w:szCs w:val="24"/>
                <w:lang w:val="sr-Cyrl-RS"/>
              </w:rPr>
            </w:pPr>
            <w:r>
              <w:rPr>
                <w:szCs w:val="24"/>
                <w:lang w:val="sr-Cyrl-RS"/>
              </w:rPr>
              <w:t>Парцела</w:t>
            </w:r>
          </w:p>
        </w:tc>
        <w:tc>
          <w:tcPr>
            <w:tcW w:w="2161" w:type="dxa"/>
            <w:tcBorders>
              <w:left w:val="single" w:sz="4" w:space="0" w:color="auto"/>
              <w:bottom w:val="single" w:sz="4" w:space="0" w:color="auto"/>
              <w:right w:val="single" w:sz="4" w:space="0" w:color="auto"/>
            </w:tcBorders>
          </w:tcPr>
          <w:p w14:paraId="674BEE58" w14:textId="77777777" w:rsidR="00FD4A44" w:rsidRDefault="00FD4A44" w:rsidP="00893DE3">
            <w:pPr>
              <w:rPr>
                <w:szCs w:val="24"/>
                <w:lang w:val="sr-Cyrl-RS"/>
              </w:rPr>
            </w:pPr>
            <w:r>
              <w:rPr>
                <w:szCs w:val="24"/>
                <w:lang w:val="sr-Cyrl-RS"/>
              </w:rPr>
              <w:t>Ук П</w:t>
            </w:r>
            <w:r w:rsidR="00295D54">
              <w:rPr>
                <w:szCs w:val="24"/>
                <w:lang w:val="sr-Cyrl-RS"/>
              </w:rPr>
              <w:t xml:space="preserve"> </w:t>
            </w:r>
            <w:r>
              <w:rPr>
                <w:szCs w:val="24"/>
                <w:lang w:val="sr-Cyrl-RS"/>
              </w:rPr>
              <w:t>(м²)</w:t>
            </w:r>
          </w:p>
        </w:tc>
        <w:tc>
          <w:tcPr>
            <w:tcW w:w="2160" w:type="dxa"/>
            <w:tcBorders>
              <w:left w:val="single" w:sz="4" w:space="0" w:color="auto"/>
              <w:bottom w:val="single" w:sz="4" w:space="0" w:color="auto"/>
              <w:right w:val="single" w:sz="4" w:space="0" w:color="auto"/>
            </w:tcBorders>
          </w:tcPr>
          <w:p w14:paraId="6703A26C" w14:textId="77777777" w:rsidR="00FD4A44" w:rsidRDefault="00295D54" w:rsidP="00295D54">
            <w:pPr>
              <w:rPr>
                <w:szCs w:val="24"/>
                <w:lang w:val="sr-Cyrl-RS"/>
              </w:rPr>
            </w:pPr>
            <w:r>
              <w:rPr>
                <w:szCs w:val="24"/>
                <w:lang w:val="sr-Cyrl-RS"/>
              </w:rPr>
              <w:t>ГЈ „Карапнџа“ (м²)</w:t>
            </w:r>
          </w:p>
        </w:tc>
        <w:tc>
          <w:tcPr>
            <w:tcW w:w="2161" w:type="dxa"/>
            <w:tcBorders>
              <w:left w:val="single" w:sz="4" w:space="0" w:color="auto"/>
              <w:bottom w:val="single" w:sz="4" w:space="0" w:color="auto"/>
            </w:tcBorders>
          </w:tcPr>
          <w:p w14:paraId="117AFE20" w14:textId="77777777" w:rsidR="00FD4A44" w:rsidRDefault="00FD4A44" w:rsidP="00893DE3">
            <w:pPr>
              <w:rPr>
                <w:szCs w:val="24"/>
                <w:lang w:val="sr-Cyrl-RS"/>
              </w:rPr>
            </w:pPr>
            <w:r>
              <w:rPr>
                <w:szCs w:val="24"/>
                <w:lang w:val="sr-Cyrl-RS"/>
              </w:rPr>
              <w:t>Река Дунав</w:t>
            </w:r>
            <w:r w:rsidR="00295D54">
              <w:rPr>
                <w:szCs w:val="24"/>
                <w:lang w:val="sr-Cyrl-RS"/>
              </w:rPr>
              <w:t xml:space="preserve"> (м²)</w:t>
            </w:r>
          </w:p>
        </w:tc>
      </w:tr>
      <w:tr w:rsidR="00FD4A44" w14:paraId="66749CDC" w14:textId="77777777" w:rsidTr="00CB0FA1">
        <w:tc>
          <w:tcPr>
            <w:tcW w:w="2160" w:type="dxa"/>
            <w:tcBorders>
              <w:top w:val="single" w:sz="4" w:space="0" w:color="auto"/>
              <w:right w:val="single" w:sz="4" w:space="0" w:color="auto"/>
            </w:tcBorders>
          </w:tcPr>
          <w:p w14:paraId="146E3053" w14:textId="77777777" w:rsidR="00FD4A44" w:rsidRDefault="00FD4A44" w:rsidP="00FD4A44">
            <w:pPr>
              <w:rPr>
                <w:szCs w:val="24"/>
                <w:lang w:val="sr-Cyrl-RS"/>
              </w:rPr>
            </w:pPr>
            <w:r>
              <w:rPr>
                <w:szCs w:val="24"/>
                <w:lang w:val="sr-Cyrl-RS"/>
              </w:rPr>
              <w:t>4504</w:t>
            </w:r>
          </w:p>
        </w:tc>
        <w:tc>
          <w:tcPr>
            <w:tcW w:w="2161" w:type="dxa"/>
            <w:tcBorders>
              <w:top w:val="single" w:sz="4" w:space="0" w:color="auto"/>
              <w:left w:val="single" w:sz="4" w:space="0" w:color="auto"/>
              <w:right w:val="single" w:sz="4" w:space="0" w:color="auto"/>
            </w:tcBorders>
            <w:vAlign w:val="center"/>
          </w:tcPr>
          <w:p w14:paraId="62409C2B" w14:textId="77777777" w:rsidR="00FD4A44" w:rsidRDefault="00295D54" w:rsidP="00CB0FA1">
            <w:pPr>
              <w:jc w:val="center"/>
              <w:rPr>
                <w:szCs w:val="24"/>
                <w:lang w:val="sr-Cyrl-RS"/>
              </w:rPr>
            </w:pPr>
            <w:r>
              <w:rPr>
                <w:szCs w:val="24"/>
                <w:lang w:val="sr-Cyrl-RS"/>
              </w:rPr>
              <w:t>642354</w:t>
            </w:r>
          </w:p>
        </w:tc>
        <w:tc>
          <w:tcPr>
            <w:tcW w:w="2160" w:type="dxa"/>
            <w:tcBorders>
              <w:top w:val="single" w:sz="4" w:space="0" w:color="auto"/>
              <w:left w:val="single" w:sz="4" w:space="0" w:color="auto"/>
              <w:right w:val="single" w:sz="4" w:space="0" w:color="auto"/>
            </w:tcBorders>
            <w:vAlign w:val="center"/>
          </w:tcPr>
          <w:p w14:paraId="63B40A6A" w14:textId="77777777" w:rsidR="00FD4A44" w:rsidRDefault="00295D54" w:rsidP="00CB0FA1">
            <w:pPr>
              <w:jc w:val="center"/>
              <w:rPr>
                <w:szCs w:val="24"/>
                <w:lang w:val="sr-Cyrl-RS"/>
              </w:rPr>
            </w:pPr>
            <w:r>
              <w:rPr>
                <w:szCs w:val="24"/>
                <w:lang w:val="sr-Cyrl-RS"/>
              </w:rPr>
              <w:t>581429</w:t>
            </w:r>
          </w:p>
        </w:tc>
        <w:tc>
          <w:tcPr>
            <w:tcW w:w="2161" w:type="dxa"/>
            <w:tcBorders>
              <w:top w:val="single" w:sz="4" w:space="0" w:color="auto"/>
              <w:left w:val="single" w:sz="4" w:space="0" w:color="auto"/>
            </w:tcBorders>
            <w:vAlign w:val="center"/>
          </w:tcPr>
          <w:p w14:paraId="0D007AD3" w14:textId="77777777" w:rsidR="00FD4A44" w:rsidRDefault="00295D54" w:rsidP="00CB0FA1">
            <w:pPr>
              <w:jc w:val="center"/>
              <w:rPr>
                <w:szCs w:val="24"/>
                <w:lang w:val="sr-Cyrl-RS"/>
              </w:rPr>
            </w:pPr>
            <w:r>
              <w:rPr>
                <w:szCs w:val="24"/>
                <w:lang w:val="sr-Cyrl-RS"/>
              </w:rPr>
              <w:t>60925</w:t>
            </w:r>
          </w:p>
        </w:tc>
      </w:tr>
      <w:tr w:rsidR="00FD4A44" w14:paraId="608EC9A1" w14:textId="77777777" w:rsidTr="00CB0FA1">
        <w:tc>
          <w:tcPr>
            <w:tcW w:w="2160" w:type="dxa"/>
            <w:tcBorders>
              <w:right w:val="single" w:sz="4" w:space="0" w:color="auto"/>
            </w:tcBorders>
          </w:tcPr>
          <w:p w14:paraId="22B28435" w14:textId="77777777" w:rsidR="00FD4A44" w:rsidRDefault="00295D54" w:rsidP="00FD4A44">
            <w:pPr>
              <w:rPr>
                <w:szCs w:val="24"/>
                <w:lang w:val="sr-Cyrl-RS"/>
              </w:rPr>
            </w:pPr>
            <w:r>
              <w:rPr>
                <w:szCs w:val="24"/>
                <w:lang w:val="sr-Cyrl-RS"/>
              </w:rPr>
              <w:t>4510</w:t>
            </w:r>
          </w:p>
        </w:tc>
        <w:tc>
          <w:tcPr>
            <w:tcW w:w="2161" w:type="dxa"/>
            <w:tcBorders>
              <w:left w:val="single" w:sz="4" w:space="0" w:color="auto"/>
              <w:right w:val="single" w:sz="4" w:space="0" w:color="auto"/>
            </w:tcBorders>
            <w:vAlign w:val="center"/>
          </w:tcPr>
          <w:p w14:paraId="3586A864" w14:textId="77777777" w:rsidR="00FD4A44" w:rsidRDefault="00295D54" w:rsidP="00CB0FA1">
            <w:pPr>
              <w:jc w:val="center"/>
              <w:rPr>
                <w:szCs w:val="24"/>
                <w:lang w:val="sr-Cyrl-RS"/>
              </w:rPr>
            </w:pPr>
            <w:r>
              <w:rPr>
                <w:szCs w:val="24"/>
                <w:lang w:val="sr-Cyrl-RS"/>
              </w:rPr>
              <w:t>136644</w:t>
            </w:r>
          </w:p>
        </w:tc>
        <w:tc>
          <w:tcPr>
            <w:tcW w:w="2160" w:type="dxa"/>
            <w:tcBorders>
              <w:left w:val="single" w:sz="4" w:space="0" w:color="auto"/>
              <w:right w:val="single" w:sz="4" w:space="0" w:color="auto"/>
            </w:tcBorders>
            <w:vAlign w:val="center"/>
          </w:tcPr>
          <w:p w14:paraId="09F6D494" w14:textId="77777777" w:rsidR="00FD4A44" w:rsidRDefault="00295D54" w:rsidP="00CB0FA1">
            <w:pPr>
              <w:jc w:val="center"/>
              <w:rPr>
                <w:szCs w:val="24"/>
                <w:lang w:val="sr-Cyrl-RS"/>
              </w:rPr>
            </w:pPr>
            <w:r>
              <w:rPr>
                <w:szCs w:val="24"/>
                <w:lang w:val="sr-Cyrl-RS"/>
              </w:rPr>
              <w:t>124244</w:t>
            </w:r>
          </w:p>
        </w:tc>
        <w:tc>
          <w:tcPr>
            <w:tcW w:w="2161" w:type="dxa"/>
            <w:tcBorders>
              <w:left w:val="single" w:sz="4" w:space="0" w:color="auto"/>
            </w:tcBorders>
            <w:vAlign w:val="center"/>
          </w:tcPr>
          <w:p w14:paraId="5D45F9D8" w14:textId="77777777" w:rsidR="00FD4A44" w:rsidRDefault="00CB0FA1" w:rsidP="00CB0FA1">
            <w:pPr>
              <w:jc w:val="center"/>
              <w:rPr>
                <w:szCs w:val="24"/>
                <w:lang w:val="sr-Cyrl-RS"/>
              </w:rPr>
            </w:pPr>
            <w:r>
              <w:rPr>
                <w:szCs w:val="24"/>
                <w:lang w:val="sr-Cyrl-RS"/>
              </w:rPr>
              <w:t>12400</w:t>
            </w:r>
          </w:p>
        </w:tc>
      </w:tr>
      <w:tr w:rsidR="00FD4A44" w14:paraId="4A6935C7" w14:textId="77777777" w:rsidTr="00CB0FA1">
        <w:tc>
          <w:tcPr>
            <w:tcW w:w="2160" w:type="dxa"/>
            <w:tcBorders>
              <w:right w:val="single" w:sz="4" w:space="0" w:color="auto"/>
            </w:tcBorders>
          </w:tcPr>
          <w:p w14:paraId="60DA107C" w14:textId="77777777" w:rsidR="00FD4A44" w:rsidRDefault="00CB0FA1" w:rsidP="00FD4A44">
            <w:pPr>
              <w:rPr>
                <w:szCs w:val="24"/>
                <w:lang w:val="sr-Cyrl-RS"/>
              </w:rPr>
            </w:pPr>
            <w:r>
              <w:rPr>
                <w:szCs w:val="24"/>
                <w:lang w:val="sr-Cyrl-RS"/>
              </w:rPr>
              <w:t>4511</w:t>
            </w:r>
          </w:p>
        </w:tc>
        <w:tc>
          <w:tcPr>
            <w:tcW w:w="2161" w:type="dxa"/>
            <w:tcBorders>
              <w:left w:val="single" w:sz="4" w:space="0" w:color="auto"/>
              <w:right w:val="single" w:sz="4" w:space="0" w:color="auto"/>
            </w:tcBorders>
            <w:vAlign w:val="center"/>
          </w:tcPr>
          <w:p w14:paraId="28B74D93" w14:textId="77777777" w:rsidR="00FD4A44" w:rsidRDefault="00CB0FA1" w:rsidP="00CB0FA1">
            <w:pPr>
              <w:jc w:val="center"/>
              <w:rPr>
                <w:szCs w:val="24"/>
                <w:lang w:val="sr-Cyrl-RS"/>
              </w:rPr>
            </w:pPr>
            <w:r>
              <w:rPr>
                <w:szCs w:val="24"/>
                <w:lang w:val="sr-Cyrl-RS"/>
              </w:rPr>
              <w:t>100867</w:t>
            </w:r>
          </w:p>
        </w:tc>
        <w:tc>
          <w:tcPr>
            <w:tcW w:w="2160" w:type="dxa"/>
            <w:tcBorders>
              <w:left w:val="single" w:sz="4" w:space="0" w:color="auto"/>
              <w:right w:val="single" w:sz="4" w:space="0" w:color="auto"/>
            </w:tcBorders>
            <w:vAlign w:val="center"/>
          </w:tcPr>
          <w:p w14:paraId="1B27C2CB" w14:textId="77777777" w:rsidR="00FD4A44" w:rsidRDefault="00CB0FA1" w:rsidP="00CB0FA1">
            <w:pPr>
              <w:jc w:val="center"/>
              <w:rPr>
                <w:szCs w:val="24"/>
                <w:lang w:val="sr-Cyrl-RS"/>
              </w:rPr>
            </w:pPr>
            <w:r>
              <w:rPr>
                <w:szCs w:val="24"/>
                <w:lang w:val="sr-Cyrl-RS"/>
              </w:rPr>
              <w:t>42970</w:t>
            </w:r>
          </w:p>
        </w:tc>
        <w:tc>
          <w:tcPr>
            <w:tcW w:w="2161" w:type="dxa"/>
            <w:tcBorders>
              <w:left w:val="single" w:sz="4" w:space="0" w:color="auto"/>
            </w:tcBorders>
            <w:vAlign w:val="center"/>
          </w:tcPr>
          <w:p w14:paraId="5F6896AC" w14:textId="77777777" w:rsidR="00FD4A44" w:rsidRDefault="00CB0FA1" w:rsidP="00CB0FA1">
            <w:pPr>
              <w:jc w:val="center"/>
              <w:rPr>
                <w:szCs w:val="24"/>
                <w:lang w:val="sr-Cyrl-RS"/>
              </w:rPr>
            </w:pPr>
            <w:r>
              <w:rPr>
                <w:szCs w:val="24"/>
                <w:lang w:val="sr-Cyrl-RS"/>
              </w:rPr>
              <w:t>57897</w:t>
            </w:r>
          </w:p>
        </w:tc>
      </w:tr>
    </w:tbl>
    <w:p w14:paraId="4140DF58" w14:textId="77777777" w:rsidR="00893DE3" w:rsidRPr="00967DC1" w:rsidRDefault="00FA35FB" w:rsidP="00893DE3">
      <w:pPr>
        <w:ind w:firstLine="567"/>
        <w:rPr>
          <w:szCs w:val="24"/>
          <w:lang w:val="sr-Cyrl-RS"/>
        </w:rPr>
      </w:pPr>
      <w:r>
        <w:rPr>
          <w:szCs w:val="24"/>
          <w:lang w:val="sr-Cyrl-RS"/>
        </w:rPr>
        <w:t xml:space="preserve"> </w:t>
      </w:r>
    </w:p>
    <w:p w14:paraId="70C51AD1" w14:textId="77777777" w:rsidR="00732569" w:rsidRPr="00967DC1" w:rsidRDefault="00732569" w:rsidP="00B5350C">
      <w:pPr>
        <w:pStyle w:val="Heading2"/>
        <w:rPr>
          <w:szCs w:val="24"/>
          <w:lang w:val="ru-RU"/>
        </w:rPr>
      </w:pPr>
      <w:bookmarkStart w:id="111" w:name="_Toc503785390"/>
      <w:bookmarkStart w:id="112" w:name="_Toc503785966"/>
      <w:bookmarkStart w:id="113" w:name="_Toc503786496"/>
      <w:bookmarkStart w:id="114" w:name="_Toc503787367"/>
      <w:bookmarkStart w:id="115" w:name="_Toc535232812"/>
      <w:bookmarkStart w:id="116" w:name="_Toc210382917"/>
      <w:bookmarkEnd w:id="100"/>
      <w:bookmarkEnd w:id="101"/>
      <w:bookmarkEnd w:id="102"/>
      <w:bookmarkEnd w:id="103"/>
      <w:bookmarkEnd w:id="104"/>
      <w:bookmarkEnd w:id="105"/>
      <w:bookmarkEnd w:id="106"/>
      <w:r w:rsidRPr="00967DC1">
        <w:rPr>
          <w:szCs w:val="24"/>
          <w:lang w:val="ru-RU"/>
        </w:rPr>
        <w:t>1.</w:t>
      </w:r>
      <w:r w:rsidR="007C68A4">
        <w:rPr>
          <w:szCs w:val="24"/>
          <w:lang w:val="ru-RU"/>
        </w:rPr>
        <w:t>3</w:t>
      </w:r>
      <w:r w:rsidRPr="00967DC1">
        <w:rPr>
          <w:szCs w:val="24"/>
          <w:lang w:val="ru-RU"/>
        </w:rPr>
        <w:t>.</w:t>
      </w:r>
      <w:r w:rsidR="00B61EF7" w:rsidRPr="00967DC1">
        <w:rPr>
          <w:szCs w:val="24"/>
          <w:lang w:val="ru-RU"/>
        </w:rPr>
        <w:t>Опште</w:t>
      </w:r>
      <w:r w:rsidRPr="00967DC1">
        <w:rPr>
          <w:szCs w:val="24"/>
          <w:lang w:val="ru-RU"/>
        </w:rPr>
        <w:t xml:space="preserve"> </w:t>
      </w:r>
      <w:r w:rsidR="00B61EF7" w:rsidRPr="00967DC1">
        <w:rPr>
          <w:szCs w:val="24"/>
          <w:lang w:val="ru-RU"/>
        </w:rPr>
        <w:t>привредне</w:t>
      </w:r>
      <w:r w:rsidRPr="00967DC1">
        <w:rPr>
          <w:szCs w:val="24"/>
          <w:lang w:val="ru-RU"/>
        </w:rPr>
        <w:t xml:space="preserve"> </w:t>
      </w:r>
      <w:r w:rsidR="00B61EF7" w:rsidRPr="00967DC1">
        <w:rPr>
          <w:szCs w:val="24"/>
          <w:lang w:val="ru-RU"/>
        </w:rPr>
        <w:t>прилике</w:t>
      </w:r>
      <w:bookmarkEnd w:id="107"/>
      <w:bookmarkEnd w:id="108"/>
      <w:bookmarkEnd w:id="109"/>
      <w:bookmarkEnd w:id="110"/>
      <w:bookmarkEnd w:id="111"/>
      <w:bookmarkEnd w:id="112"/>
      <w:bookmarkEnd w:id="113"/>
      <w:bookmarkEnd w:id="114"/>
      <w:bookmarkEnd w:id="115"/>
      <w:bookmarkEnd w:id="116"/>
    </w:p>
    <w:p w14:paraId="54A2BAB0" w14:textId="77777777" w:rsidR="002E2014" w:rsidRPr="008D4D28" w:rsidRDefault="002E2014" w:rsidP="00B5350C">
      <w:pPr>
        <w:rPr>
          <w:szCs w:val="24"/>
          <w:lang w:val="ru-RU"/>
        </w:rPr>
      </w:pPr>
    </w:p>
    <w:p w14:paraId="01E0C809" w14:textId="77777777" w:rsidR="003A18D4" w:rsidRPr="0084525F" w:rsidRDefault="003A18D4" w:rsidP="003A18D4">
      <w:pPr>
        <w:ind w:firstLine="567"/>
        <w:rPr>
          <w:lang w:val="sr-Latn-CS"/>
        </w:rPr>
      </w:pPr>
      <w:bookmarkStart w:id="117" w:name="_Toc103389401"/>
      <w:bookmarkStart w:id="118" w:name="_Toc104384769"/>
      <w:bookmarkStart w:id="119" w:name="_Toc104385245"/>
      <w:bookmarkStart w:id="120" w:name="_Toc104385489"/>
      <w:bookmarkStart w:id="121" w:name="_Toc105552903"/>
      <w:bookmarkStart w:id="122" w:name="_Toc329146565"/>
      <w:bookmarkStart w:id="123" w:name="_Toc329328303"/>
      <w:bookmarkStart w:id="124" w:name="_Toc410988295"/>
      <w:bookmarkStart w:id="125" w:name="_Toc478456458"/>
      <w:bookmarkStart w:id="126" w:name="_Toc503785391"/>
      <w:bookmarkStart w:id="127" w:name="_Toc503785967"/>
      <w:bookmarkStart w:id="128" w:name="_Toc503786497"/>
      <w:bookmarkStart w:id="129" w:name="_Toc503787368"/>
      <w:bookmarkStart w:id="130" w:name="_Toc535232813"/>
      <w:r w:rsidRPr="0084525F">
        <w:rPr>
          <w:lang w:val="sr-Latn-CS"/>
        </w:rPr>
        <w:t>Подаци у овом поглављу су преузети од Републичког завода за статистику.</w:t>
      </w:r>
    </w:p>
    <w:p w14:paraId="2766A96F" w14:textId="77777777" w:rsidR="003A18D4" w:rsidRPr="0084525F" w:rsidRDefault="003A18D4" w:rsidP="003A18D4">
      <w:pPr>
        <w:ind w:firstLine="567"/>
        <w:rPr>
          <w:lang w:val="sr-Latn-CS"/>
        </w:rPr>
      </w:pPr>
      <w:r w:rsidRPr="0084525F">
        <w:rPr>
          <w:lang w:val="sr-Latn-CS"/>
        </w:rPr>
        <w:t>Газдинска јединица ’’</w:t>
      </w:r>
      <w:r w:rsidR="00EA6534">
        <w:rPr>
          <w:lang w:val="sr-Latn-CS"/>
        </w:rPr>
        <w:t>Карапанџа</w:t>
      </w:r>
      <w:r w:rsidRPr="0084525F">
        <w:rPr>
          <w:lang w:val="sr-Latn-CS"/>
        </w:rPr>
        <w:t>’’налази се на територији општин</w:t>
      </w:r>
      <w:r w:rsidRPr="0084525F">
        <w:rPr>
          <w:lang w:val="sr-Cyrl-RS"/>
        </w:rPr>
        <w:t>е</w:t>
      </w:r>
      <w:r w:rsidRPr="0084525F">
        <w:rPr>
          <w:lang w:val="sr-Latn-CS"/>
        </w:rPr>
        <w:t xml:space="preserve"> </w:t>
      </w:r>
      <w:r w:rsidRPr="0084525F">
        <w:rPr>
          <w:lang w:val="sr-Cyrl-RS"/>
        </w:rPr>
        <w:t>Сомбор</w:t>
      </w:r>
      <w:r w:rsidRPr="0084525F">
        <w:rPr>
          <w:lang w:val="sr-Latn-CS"/>
        </w:rPr>
        <w:t>.</w:t>
      </w:r>
    </w:p>
    <w:p w14:paraId="287EC897" w14:textId="77777777" w:rsidR="003A18D4" w:rsidRPr="0084525F" w:rsidRDefault="003A18D4" w:rsidP="003A18D4">
      <w:pPr>
        <w:pStyle w:val="NormalWeb"/>
        <w:shd w:val="clear" w:color="auto" w:fill="FFFFFF"/>
        <w:spacing w:before="0" w:beforeAutospacing="0" w:after="0" w:afterAutospacing="0"/>
        <w:ind w:firstLine="567"/>
        <w:jc w:val="both"/>
        <w:rPr>
          <w:color w:val="000000"/>
        </w:rPr>
      </w:pPr>
      <w:r w:rsidRPr="0084525F">
        <w:rPr>
          <w:color w:val="000000"/>
        </w:rPr>
        <w:t xml:space="preserve">Општина </w:t>
      </w:r>
      <w:r w:rsidRPr="0084525F">
        <w:rPr>
          <w:color w:val="000000"/>
          <w:lang w:val="sr-Cyrl-RS"/>
        </w:rPr>
        <w:t>Сомбор</w:t>
      </w:r>
      <w:r w:rsidRPr="0084525F">
        <w:rPr>
          <w:color w:val="000000"/>
        </w:rPr>
        <w:t xml:space="preserve"> је лоцирана, у оквиру простора Војводине,  односно, на подручју западне Бачке и налази се на 45° 46' северне географске ширине и 19° 06' источне географске дужине.</w:t>
      </w:r>
    </w:p>
    <w:p w14:paraId="22E21B5B" w14:textId="77777777" w:rsidR="003A18D4" w:rsidRDefault="003A18D4" w:rsidP="003A18D4">
      <w:pPr>
        <w:pStyle w:val="NormalWeb"/>
        <w:shd w:val="clear" w:color="auto" w:fill="FFFFFF"/>
        <w:spacing w:before="0" w:beforeAutospacing="0" w:after="0" w:afterAutospacing="0"/>
        <w:ind w:firstLine="567"/>
        <w:jc w:val="both"/>
      </w:pPr>
      <w:r w:rsidRPr="0084525F">
        <w:rPr>
          <w:color w:val="000000"/>
        </w:rPr>
        <w:t>Општина Сомбор простире се на 117</w:t>
      </w:r>
      <w:r>
        <w:rPr>
          <w:color w:val="000000"/>
        </w:rPr>
        <w:t>.</w:t>
      </w:r>
      <w:r w:rsidRPr="0084525F">
        <w:rPr>
          <w:color w:val="000000"/>
        </w:rPr>
        <w:t>722 ha. Од ове површине пољопривредно земљиште обухвата 85.85% или 101</w:t>
      </w:r>
      <w:r>
        <w:rPr>
          <w:color w:val="000000"/>
        </w:rPr>
        <w:t>.</w:t>
      </w:r>
      <w:r w:rsidRPr="0084525F">
        <w:rPr>
          <w:color w:val="000000"/>
        </w:rPr>
        <w:t>070 ha, шуме и шумско земљиште обухватају 7</w:t>
      </w:r>
      <w:r>
        <w:rPr>
          <w:color w:val="000000"/>
        </w:rPr>
        <w:t>.</w:t>
      </w:r>
      <w:r w:rsidRPr="0084525F">
        <w:rPr>
          <w:color w:val="000000"/>
        </w:rPr>
        <w:t>076 ha или 6.01%, а преосталих 9</w:t>
      </w:r>
      <w:r>
        <w:rPr>
          <w:color w:val="000000"/>
        </w:rPr>
        <w:t>.</w:t>
      </w:r>
      <w:r w:rsidRPr="0084525F">
        <w:rPr>
          <w:color w:val="000000"/>
        </w:rPr>
        <w:t>576 ha или 8.14% припада осталом земљишту. На основу исказане укупне површине шума и шумског земљишта шумовитост општине Сомбор износи 6.01%. На територији општине има 16 насељених места, у којима живи 71</w:t>
      </w:r>
      <w:r>
        <w:rPr>
          <w:color w:val="000000"/>
        </w:rPr>
        <w:t>.</w:t>
      </w:r>
      <w:r w:rsidRPr="0084525F">
        <w:rPr>
          <w:color w:val="000000"/>
        </w:rPr>
        <w:t>521 становника, односно 61 становни</w:t>
      </w:r>
      <w:r w:rsidRPr="0084525F">
        <w:t xml:space="preserve">ка на </w:t>
      </w:r>
      <w:r w:rsidRPr="0084525F">
        <w:rPr>
          <w:shd w:val="clear" w:color="auto" w:fill="FFFFFF"/>
        </w:rPr>
        <w:t>km²</w:t>
      </w:r>
      <w:r w:rsidRPr="0084525F">
        <w:t>.</w:t>
      </w:r>
    </w:p>
    <w:p w14:paraId="57402502" w14:textId="77777777" w:rsidR="009F5925" w:rsidRPr="008D4D28" w:rsidRDefault="00732569" w:rsidP="009F5925">
      <w:pPr>
        <w:pStyle w:val="Heading2"/>
        <w:rPr>
          <w:szCs w:val="24"/>
          <w:lang w:val="sr-Latn-CS"/>
        </w:rPr>
      </w:pPr>
      <w:bookmarkStart w:id="131" w:name="_Toc210382918"/>
      <w:r w:rsidRPr="008D4D28">
        <w:rPr>
          <w:szCs w:val="24"/>
          <w:lang w:val="sr-Latn-CS"/>
        </w:rPr>
        <w:t>1.</w:t>
      </w:r>
      <w:r w:rsidR="007C68A4">
        <w:rPr>
          <w:szCs w:val="24"/>
          <w:lang w:val="sr-Cyrl-RS"/>
        </w:rPr>
        <w:t>4</w:t>
      </w:r>
      <w:r w:rsidRPr="008D4D28">
        <w:rPr>
          <w:szCs w:val="24"/>
          <w:lang w:val="sr-Latn-CS"/>
        </w:rPr>
        <w:t xml:space="preserve">. </w:t>
      </w:r>
      <w:r w:rsidR="00B61EF7" w:rsidRPr="008D4D28">
        <w:rPr>
          <w:szCs w:val="24"/>
          <w:lang w:val="ru-RU"/>
        </w:rPr>
        <w:t>Економске</w:t>
      </w:r>
      <w:r w:rsidRPr="008D4D28">
        <w:rPr>
          <w:szCs w:val="24"/>
          <w:lang w:val="sr-Latn-CS"/>
        </w:rPr>
        <w:t xml:space="preserve"> </w:t>
      </w:r>
      <w:r w:rsidR="00B61EF7" w:rsidRPr="008D4D28">
        <w:rPr>
          <w:szCs w:val="24"/>
          <w:lang w:val="ru-RU"/>
        </w:rPr>
        <w:t>и</w:t>
      </w:r>
      <w:r w:rsidRPr="008D4D28">
        <w:rPr>
          <w:szCs w:val="24"/>
          <w:lang w:val="sr-Latn-CS"/>
        </w:rPr>
        <w:t xml:space="preserve"> </w:t>
      </w:r>
      <w:r w:rsidR="00B61EF7" w:rsidRPr="008D4D28">
        <w:rPr>
          <w:szCs w:val="24"/>
          <w:lang w:val="ru-RU"/>
        </w:rPr>
        <w:t>културне</w:t>
      </w:r>
      <w:r w:rsidRPr="008D4D28">
        <w:rPr>
          <w:szCs w:val="24"/>
          <w:lang w:val="sr-Latn-CS"/>
        </w:rPr>
        <w:t xml:space="preserve"> </w:t>
      </w:r>
      <w:r w:rsidR="00B61EF7" w:rsidRPr="008D4D28">
        <w:rPr>
          <w:szCs w:val="24"/>
          <w:lang w:val="ru-RU"/>
        </w:rPr>
        <w:t>прилике</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52D8AB59" w14:textId="77777777" w:rsidR="00D957D3" w:rsidRPr="008D4D28" w:rsidRDefault="00D957D3" w:rsidP="00D957D3">
      <w:pPr>
        <w:rPr>
          <w:szCs w:val="24"/>
          <w:lang w:val="ru-RU"/>
        </w:rPr>
      </w:pPr>
    </w:p>
    <w:p w14:paraId="5D324534" w14:textId="77777777" w:rsidR="003A18D4" w:rsidRPr="0084525F" w:rsidRDefault="003A18D4" w:rsidP="003A18D4">
      <w:pPr>
        <w:pStyle w:val="NormalWeb"/>
        <w:shd w:val="clear" w:color="auto" w:fill="FFFFFF"/>
        <w:spacing w:before="0" w:beforeAutospacing="0" w:after="0" w:afterAutospacing="0"/>
        <w:ind w:firstLine="567"/>
        <w:rPr>
          <w:color w:val="000000"/>
        </w:rPr>
      </w:pPr>
      <w:r w:rsidRPr="0084525F">
        <w:rPr>
          <w:color w:val="000000"/>
        </w:rPr>
        <w:t>Укупно гледано становништво општине Сомбор се највише бави пољопривредом и радом у прерађивачкој индустрији и на основу  тога можемо констатовати да је просечно домаћинство средњег имовинског стања.</w:t>
      </w:r>
      <w:r w:rsidRPr="0084525F">
        <w:rPr>
          <w:color w:val="000000"/>
        </w:rPr>
        <w:tab/>
      </w:r>
      <w:r w:rsidRPr="0084525F">
        <w:rPr>
          <w:color w:val="000000"/>
        </w:rPr>
        <w:tab/>
      </w:r>
      <w:r w:rsidRPr="0084525F">
        <w:rPr>
          <w:color w:val="000000"/>
        </w:rPr>
        <w:tab/>
      </w:r>
      <w:r w:rsidRPr="0084525F">
        <w:rPr>
          <w:color w:val="000000"/>
        </w:rPr>
        <w:tab/>
      </w:r>
      <w:r w:rsidRPr="0084525F">
        <w:rPr>
          <w:color w:val="000000"/>
        </w:rPr>
        <w:tab/>
      </w:r>
      <w:r w:rsidRPr="0084525F">
        <w:rPr>
          <w:color w:val="000000"/>
        </w:rPr>
        <w:tab/>
      </w:r>
      <w:r w:rsidRPr="0084525F">
        <w:rPr>
          <w:color w:val="000000"/>
        </w:rPr>
        <w:tab/>
      </w:r>
      <w:r w:rsidRPr="0084525F">
        <w:rPr>
          <w:color w:val="000000"/>
        </w:rPr>
        <w:tab/>
      </w:r>
      <w:r w:rsidRPr="0084525F">
        <w:rPr>
          <w:color w:val="000000"/>
        </w:rPr>
        <w:tab/>
      </w:r>
      <w:r w:rsidRPr="0084525F">
        <w:rPr>
          <w:color w:val="000000"/>
        </w:rPr>
        <w:tab/>
      </w:r>
      <w:r w:rsidRPr="0084525F">
        <w:rPr>
          <w:color w:val="000000"/>
        </w:rPr>
        <w:tab/>
      </w:r>
      <w:r w:rsidRPr="0084525F">
        <w:rPr>
          <w:color w:val="000000"/>
        </w:rPr>
        <w:tab/>
      </w:r>
      <w:r w:rsidRPr="0084525F">
        <w:rPr>
          <w:color w:val="000000"/>
        </w:rPr>
        <w:tab/>
        <w:t>Шумовитост ове општине је 6.01% па је мањи број људи запослен и у оквиру делатности шумарства, које је организовано преко Шумског газдинства „Сомбор“, Шумска управа „Козара“ Бачки Моноштор.</w:t>
      </w:r>
      <w:r w:rsidRPr="0084525F">
        <w:rPr>
          <w:color w:val="000000"/>
        </w:rPr>
        <w:tab/>
      </w:r>
      <w:r w:rsidRPr="0084525F">
        <w:rPr>
          <w:color w:val="000000"/>
        </w:rPr>
        <w:tab/>
      </w:r>
      <w:r w:rsidRPr="0084525F">
        <w:rPr>
          <w:color w:val="000000"/>
        </w:rPr>
        <w:tab/>
      </w:r>
      <w:r w:rsidRPr="0084525F">
        <w:rPr>
          <w:color w:val="000000"/>
        </w:rPr>
        <w:tab/>
      </w:r>
      <w:r w:rsidRPr="0084525F">
        <w:rPr>
          <w:color w:val="000000"/>
        </w:rPr>
        <w:tab/>
      </w:r>
      <w:r w:rsidRPr="0084525F">
        <w:rPr>
          <w:color w:val="000000"/>
        </w:rPr>
        <w:tab/>
      </w:r>
      <w:r w:rsidRPr="0084525F">
        <w:rPr>
          <w:color w:val="000000"/>
        </w:rPr>
        <w:tab/>
      </w:r>
      <w:r w:rsidRPr="0084525F">
        <w:rPr>
          <w:color w:val="000000"/>
        </w:rPr>
        <w:tab/>
      </w:r>
      <w:r w:rsidRPr="0084525F">
        <w:rPr>
          <w:color w:val="000000"/>
        </w:rPr>
        <w:tab/>
      </w:r>
      <w:r w:rsidRPr="0084525F">
        <w:rPr>
          <w:color w:val="000000"/>
        </w:rPr>
        <w:tab/>
      </w:r>
      <w:r w:rsidRPr="0084525F">
        <w:rPr>
          <w:color w:val="000000"/>
        </w:rPr>
        <w:tab/>
      </w:r>
      <w:r w:rsidRPr="0084525F">
        <w:rPr>
          <w:color w:val="000000"/>
        </w:rPr>
        <w:tab/>
      </w:r>
      <w:r w:rsidRPr="0084525F">
        <w:rPr>
          <w:color w:val="000000"/>
        </w:rPr>
        <w:tab/>
      </w:r>
      <w:r w:rsidRPr="0084525F">
        <w:rPr>
          <w:color w:val="000000"/>
        </w:rPr>
        <w:tab/>
      </w:r>
      <w:r w:rsidRPr="0084525F">
        <w:rPr>
          <w:color w:val="000000"/>
        </w:rPr>
        <w:tab/>
      </w:r>
      <w:r w:rsidRPr="0084525F">
        <w:rPr>
          <w:color w:val="000000"/>
        </w:rPr>
        <w:tab/>
        <w:t>У оквиру делатности Шумског газдинства „Сомбор“, Шумска управа „Козара“, поред гајења и коришћења шума, интезивно се бави и развојем ловства као и одређеним мерама заштите Специјалног резервата природе "Горње Подунавље".</w:t>
      </w:r>
      <w:r w:rsidRPr="0084525F">
        <w:rPr>
          <w:color w:val="000000"/>
        </w:rPr>
        <w:tab/>
      </w:r>
      <w:r w:rsidRPr="0084525F">
        <w:rPr>
          <w:color w:val="000000"/>
        </w:rPr>
        <w:tab/>
      </w:r>
      <w:r w:rsidRPr="0084525F">
        <w:rPr>
          <w:color w:val="000000"/>
        </w:rPr>
        <w:tab/>
      </w:r>
      <w:r w:rsidRPr="0084525F">
        <w:rPr>
          <w:color w:val="000000"/>
        </w:rPr>
        <w:tab/>
      </w:r>
      <w:r w:rsidRPr="0084525F">
        <w:rPr>
          <w:color w:val="000000"/>
        </w:rPr>
        <w:tab/>
      </w:r>
      <w:r w:rsidRPr="0084525F">
        <w:rPr>
          <w:color w:val="000000"/>
        </w:rPr>
        <w:tab/>
      </w:r>
      <w:r w:rsidRPr="0084525F">
        <w:rPr>
          <w:color w:val="000000"/>
        </w:rPr>
        <w:tab/>
      </w:r>
      <w:r w:rsidRPr="0084525F">
        <w:rPr>
          <w:color w:val="000000"/>
        </w:rPr>
        <w:tab/>
      </w:r>
      <w:r w:rsidRPr="0084525F">
        <w:rPr>
          <w:color w:val="000000"/>
        </w:rPr>
        <w:tab/>
      </w:r>
      <w:r w:rsidRPr="0084525F">
        <w:rPr>
          <w:color w:val="000000"/>
        </w:rPr>
        <w:tab/>
      </w:r>
      <w:r w:rsidRPr="0084525F">
        <w:rPr>
          <w:color w:val="000000"/>
        </w:rPr>
        <w:tab/>
        <w:t>Становништво ових општина своје потребе за огревом и техничким дрветом реализују преко Шумске управе „Козара“ и добављача из других подручја.</w:t>
      </w:r>
      <w:r w:rsidRPr="0084525F">
        <w:rPr>
          <w:color w:val="000000"/>
        </w:rPr>
        <w:tab/>
        <w:t>На територији општине Сомбор нема већих дрвно прерађивачких капацитета, техничку робу из ове газдинске јединице купују неколико мањих пилана. Од већих индустријских капацитета на територији ове општине су присутни Сунце-фабрика уља и биљних масти, Александро-производња намештаја, Фабрика акумулатора, Сомболед-производња млека и млечних производа. Ове фабрике највећим делом и запошљавају становништво ове општине.</w:t>
      </w:r>
    </w:p>
    <w:p w14:paraId="6C95CDDB" w14:textId="77777777" w:rsidR="00D957D3" w:rsidRPr="008D4D28" w:rsidRDefault="00D957D3" w:rsidP="00D957D3">
      <w:pPr>
        <w:ind w:firstLine="700"/>
        <w:rPr>
          <w:szCs w:val="24"/>
          <w:lang w:val="sr-Latn-CS"/>
        </w:rPr>
      </w:pPr>
      <w:r w:rsidRPr="008D4D28">
        <w:rPr>
          <w:szCs w:val="24"/>
          <w:lang w:val="sr-Latn-CS"/>
        </w:rPr>
        <w:t xml:space="preserve"> </w:t>
      </w:r>
    </w:p>
    <w:p w14:paraId="4A072EF6" w14:textId="77777777" w:rsidR="00732569" w:rsidRPr="008D4D28" w:rsidRDefault="008D4D28" w:rsidP="008D4D28">
      <w:pPr>
        <w:pStyle w:val="Heading2"/>
        <w:ind w:firstLine="0"/>
        <w:rPr>
          <w:szCs w:val="24"/>
          <w:lang w:val="sr-Latn-CS"/>
        </w:rPr>
      </w:pPr>
      <w:bookmarkStart w:id="132" w:name="_Toc103389402"/>
      <w:bookmarkStart w:id="133" w:name="_Toc104384770"/>
      <w:bookmarkStart w:id="134" w:name="_Toc104385246"/>
      <w:bookmarkStart w:id="135" w:name="_Toc104385490"/>
      <w:bookmarkStart w:id="136" w:name="_Toc105552904"/>
      <w:bookmarkStart w:id="137" w:name="_Toc329146566"/>
      <w:bookmarkStart w:id="138" w:name="_Toc329328304"/>
      <w:bookmarkStart w:id="139" w:name="_Toc410988296"/>
      <w:bookmarkStart w:id="140" w:name="_Toc478456459"/>
      <w:bookmarkStart w:id="141" w:name="_Toc503785392"/>
      <w:bookmarkStart w:id="142" w:name="_Toc503785968"/>
      <w:bookmarkStart w:id="143" w:name="_Toc503786498"/>
      <w:bookmarkStart w:id="144" w:name="_Toc503787369"/>
      <w:bookmarkStart w:id="145" w:name="_Toc535232814"/>
      <w:r w:rsidRPr="008D4D28">
        <w:rPr>
          <w:szCs w:val="24"/>
          <w:lang w:val="sr-Latn-CS"/>
        </w:rPr>
        <w:t xml:space="preserve">                         </w:t>
      </w:r>
      <w:bookmarkStart w:id="146" w:name="_Toc210382919"/>
      <w:r w:rsidR="00732569" w:rsidRPr="008D4D28">
        <w:rPr>
          <w:szCs w:val="24"/>
          <w:lang w:val="sr-Latn-CS"/>
        </w:rPr>
        <w:t>1.</w:t>
      </w:r>
      <w:r w:rsidR="007C68A4">
        <w:rPr>
          <w:szCs w:val="24"/>
          <w:lang w:val="sr-Cyrl-RS"/>
        </w:rPr>
        <w:t>5</w:t>
      </w:r>
      <w:r w:rsidR="00732569" w:rsidRPr="008D4D28">
        <w:rPr>
          <w:szCs w:val="24"/>
          <w:lang w:val="sr-Latn-CS"/>
        </w:rPr>
        <w:t xml:space="preserve">. </w:t>
      </w:r>
      <w:r w:rsidR="00B61EF7" w:rsidRPr="008D4D28">
        <w:rPr>
          <w:szCs w:val="24"/>
          <w:lang w:val="ru-RU"/>
        </w:rPr>
        <w:t>Организација</w:t>
      </w:r>
      <w:r w:rsidR="00732569" w:rsidRPr="008D4D28">
        <w:rPr>
          <w:szCs w:val="24"/>
          <w:lang w:val="sr-Latn-CS"/>
        </w:rPr>
        <w:t xml:space="preserve"> </w:t>
      </w:r>
      <w:r w:rsidR="00B61EF7" w:rsidRPr="008D4D28">
        <w:rPr>
          <w:szCs w:val="24"/>
          <w:lang w:val="ru-RU"/>
        </w:rPr>
        <w:t>и</w:t>
      </w:r>
      <w:r w:rsidR="00732569" w:rsidRPr="008D4D28">
        <w:rPr>
          <w:szCs w:val="24"/>
          <w:lang w:val="sr-Latn-CS"/>
        </w:rPr>
        <w:t xml:space="preserve"> </w:t>
      </w:r>
      <w:r w:rsidR="00B61EF7" w:rsidRPr="008D4D28">
        <w:rPr>
          <w:szCs w:val="24"/>
          <w:lang w:val="ru-RU"/>
        </w:rPr>
        <w:t>материјална</w:t>
      </w:r>
      <w:r w:rsidR="00732569" w:rsidRPr="008D4D28">
        <w:rPr>
          <w:szCs w:val="24"/>
          <w:lang w:val="sr-Latn-CS"/>
        </w:rPr>
        <w:t xml:space="preserve"> </w:t>
      </w:r>
      <w:r w:rsidR="00B61EF7" w:rsidRPr="008D4D28">
        <w:rPr>
          <w:szCs w:val="24"/>
          <w:lang w:val="ru-RU"/>
        </w:rPr>
        <w:t>опремљеност</w:t>
      </w:r>
      <w:r w:rsidR="00732569" w:rsidRPr="008D4D28">
        <w:rPr>
          <w:szCs w:val="24"/>
          <w:lang w:val="sr-Latn-CS"/>
        </w:rPr>
        <w:t xml:space="preserve"> </w:t>
      </w:r>
      <w:r w:rsidR="00B61EF7" w:rsidRPr="008D4D28">
        <w:rPr>
          <w:szCs w:val="24"/>
          <w:lang w:val="sr-Latn-CS"/>
        </w:rPr>
        <w:t>ш</w:t>
      </w:r>
      <w:r w:rsidR="00B61EF7" w:rsidRPr="008D4D28">
        <w:rPr>
          <w:szCs w:val="24"/>
          <w:lang w:val="ru-RU"/>
        </w:rPr>
        <w:t>умске</w:t>
      </w:r>
      <w:r w:rsidR="00732569" w:rsidRPr="008D4D28">
        <w:rPr>
          <w:szCs w:val="24"/>
          <w:lang w:val="sr-Latn-CS"/>
        </w:rPr>
        <w:t xml:space="preserve"> </w:t>
      </w:r>
      <w:r w:rsidR="00B61EF7" w:rsidRPr="008D4D28">
        <w:rPr>
          <w:szCs w:val="24"/>
          <w:lang w:val="ru-RU"/>
        </w:rPr>
        <w:t>управе</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10A17C7F" w14:textId="77777777" w:rsidR="00732569" w:rsidRPr="008D4D28" w:rsidRDefault="00732569" w:rsidP="00B5350C">
      <w:pPr>
        <w:pStyle w:val="BodyText"/>
        <w:numPr>
          <w:ilvl w:val="0"/>
          <w:numId w:val="0"/>
        </w:numPr>
        <w:spacing w:line="240" w:lineRule="auto"/>
        <w:ind w:left="709"/>
        <w:rPr>
          <w:rFonts w:ascii="Times New Roman" w:hAnsi="Times New Roman"/>
          <w:b/>
          <w:bCs/>
          <w:sz w:val="24"/>
          <w:szCs w:val="24"/>
          <w:lang w:val="sr-Latn-CS"/>
        </w:rPr>
      </w:pPr>
      <w:r w:rsidRPr="008D4D28">
        <w:rPr>
          <w:rFonts w:ascii="Times New Roman" w:hAnsi="Times New Roman"/>
          <w:b/>
          <w:bCs/>
          <w:sz w:val="24"/>
          <w:szCs w:val="24"/>
          <w:lang w:val="sr-Latn-CS"/>
        </w:rPr>
        <w:tab/>
      </w:r>
    </w:p>
    <w:p w14:paraId="1E31C18C" w14:textId="77777777" w:rsidR="00C4303B" w:rsidRPr="0084525F" w:rsidRDefault="00C4303B" w:rsidP="00C4303B">
      <w:pPr>
        <w:pStyle w:val="BodyText"/>
        <w:numPr>
          <w:ilvl w:val="0"/>
          <w:numId w:val="0"/>
        </w:numPr>
        <w:spacing w:line="240" w:lineRule="auto"/>
        <w:ind w:firstLine="567"/>
        <w:rPr>
          <w:rFonts w:ascii="Times New Roman" w:hAnsi="Times New Roman"/>
          <w:sz w:val="24"/>
          <w:szCs w:val="24"/>
          <w:lang w:val="sr-Latn-CS"/>
        </w:rPr>
      </w:pPr>
      <w:bookmarkStart w:id="147" w:name="_Toc103389403"/>
      <w:bookmarkStart w:id="148" w:name="_Toc104384771"/>
      <w:bookmarkStart w:id="149" w:name="_Toc104385247"/>
      <w:bookmarkStart w:id="150" w:name="_Toc104385491"/>
      <w:bookmarkStart w:id="151" w:name="_Toc105552905"/>
      <w:bookmarkStart w:id="152" w:name="_Toc329146567"/>
      <w:bookmarkStart w:id="153" w:name="_Toc329328305"/>
      <w:bookmarkStart w:id="154" w:name="_Toc410988297"/>
      <w:bookmarkStart w:id="155" w:name="_Toc478456460"/>
      <w:r w:rsidRPr="0084525F">
        <w:rPr>
          <w:rFonts w:ascii="Times New Roman" w:hAnsi="Times New Roman"/>
          <w:sz w:val="24"/>
          <w:szCs w:val="24"/>
          <w:lang w:val="sr-Latn-CS"/>
        </w:rPr>
        <w:t xml:space="preserve">Све шуме у државној својини које се простиру у Севернобачком, Западнобачком и делом Севрнобанатском округу обухваћене су Севернобачким шумским подручјем и поверене су на управљање ЈП „Војводинашуме”, Шумском газдинству „Сомбор”. Шумско газдинство обухвата </w:t>
      </w:r>
      <w:r w:rsidRPr="0084525F">
        <w:rPr>
          <w:rFonts w:ascii="Times New Roman" w:hAnsi="Times New Roman"/>
          <w:sz w:val="24"/>
          <w:szCs w:val="24"/>
          <w:lang w:val="sr-Cyrl-RS"/>
        </w:rPr>
        <w:t xml:space="preserve">пет </w:t>
      </w:r>
      <w:r w:rsidRPr="0084525F">
        <w:rPr>
          <w:rFonts w:ascii="Times New Roman" w:hAnsi="Times New Roman"/>
          <w:sz w:val="24"/>
          <w:szCs w:val="24"/>
          <w:lang w:val="sr-Latn-CS"/>
        </w:rPr>
        <w:t>шумск</w:t>
      </w:r>
      <w:r w:rsidRPr="0084525F">
        <w:rPr>
          <w:rFonts w:ascii="Times New Roman" w:hAnsi="Times New Roman"/>
          <w:sz w:val="24"/>
          <w:szCs w:val="24"/>
          <w:lang w:val="sr-Cyrl-RS"/>
        </w:rPr>
        <w:t>их</w:t>
      </w:r>
      <w:r w:rsidRPr="0084525F">
        <w:rPr>
          <w:rFonts w:ascii="Times New Roman" w:hAnsi="Times New Roman"/>
          <w:sz w:val="24"/>
          <w:szCs w:val="24"/>
          <w:lang w:val="sr-Latn-CS"/>
        </w:rPr>
        <w:t xml:space="preserve"> управа међу којима и ШУ „</w:t>
      </w:r>
      <w:r w:rsidRPr="0084525F">
        <w:rPr>
          <w:rFonts w:ascii="Times New Roman" w:hAnsi="Times New Roman"/>
          <w:sz w:val="24"/>
          <w:szCs w:val="24"/>
        </w:rPr>
        <w:t>K</w:t>
      </w:r>
      <w:r w:rsidRPr="0084525F">
        <w:rPr>
          <w:rFonts w:ascii="Times New Roman" w:hAnsi="Times New Roman"/>
          <w:sz w:val="24"/>
          <w:szCs w:val="24"/>
          <w:lang w:val="sr-Cyrl-RS"/>
        </w:rPr>
        <w:t>озара</w:t>
      </w:r>
      <w:r w:rsidRPr="0084525F">
        <w:rPr>
          <w:rFonts w:ascii="Times New Roman" w:hAnsi="Times New Roman"/>
          <w:sz w:val="24"/>
          <w:szCs w:val="24"/>
          <w:lang w:val="sr-Latn-CS"/>
        </w:rPr>
        <w:t>“ која газдује и управља шумама ове газдинске јединице. Шумска управа „</w:t>
      </w:r>
      <w:r w:rsidRPr="0084525F">
        <w:rPr>
          <w:rFonts w:ascii="Times New Roman" w:hAnsi="Times New Roman"/>
          <w:sz w:val="24"/>
          <w:szCs w:val="24"/>
          <w:lang w:val="sr-Cyrl-RS"/>
        </w:rPr>
        <w:t>Козара</w:t>
      </w:r>
      <w:r w:rsidRPr="0084525F">
        <w:rPr>
          <w:rFonts w:ascii="Times New Roman" w:hAnsi="Times New Roman"/>
          <w:sz w:val="24"/>
          <w:szCs w:val="24"/>
          <w:lang w:val="sr-Latn-CS"/>
        </w:rPr>
        <w:t>“ је организована као основна оперативна јединица за газдовање шумама у оквиру Шумског газдинства ’’Сомбор’’.</w:t>
      </w:r>
    </w:p>
    <w:p w14:paraId="75DACE2E" w14:textId="77777777" w:rsidR="00C4303B" w:rsidRPr="0084525F" w:rsidRDefault="00C4303B" w:rsidP="00C4303B">
      <w:pPr>
        <w:ind w:firstLine="567"/>
        <w:rPr>
          <w:bCs/>
          <w:szCs w:val="24"/>
          <w:lang w:val="sr-Latn-CS"/>
        </w:rPr>
      </w:pPr>
      <w:r w:rsidRPr="0084525F">
        <w:rPr>
          <w:szCs w:val="24"/>
          <w:lang w:val="sr-Latn-CS"/>
        </w:rPr>
        <w:t>Основне делатности шумске управе „</w:t>
      </w:r>
      <w:r w:rsidRPr="0084525F">
        <w:rPr>
          <w:szCs w:val="24"/>
          <w:lang w:val="sr-Cyrl-RS"/>
        </w:rPr>
        <w:t>Козара</w:t>
      </w:r>
      <w:r w:rsidRPr="0084525F">
        <w:rPr>
          <w:szCs w:val="24"/>
          <w:lang w:val="sr-Latn-CS"/>
        </w:rPr>
        <w:t xml:space="preserve">“ су узгој, заштита , коришћење шума. За спровођење напред наведених  делатности, у шумској управи задужени су дипломирани инжењери шумарства, шумарски техничари, чувари шума, квалификовани моторни секачи као и остало помоћно особље. Свим пословима у оквиру шумске управе руководи шеф шумске управе који је по струци дипломирани инжењер шумарства. Стручним пословима, узгоја и заштите шума руководе референти који су такође по струци дипл. инж. шумарства, док исте послове на терену изводе шумарски техничари. На пословима чувања шума ангажовани су сви запослени а пре свих шумарски техничари који су и чувари шума.  Коришћење шума води референт коришћења шума (дипл.инж.шумарства), преко својих сарадника (пословођа) на терену  који су по струци шумарски техничари. Административне послове шумске управе извршавају административни радници који су углавном економски техничари. </w:t>
      </w:r>
      <w:r w:rsidRPr="0084525F">
        <w:rPr>
          <w:bCs/>
          <w:szCs w:val="24"/>
          <w:lang w:val="sr-Latn-CS"/>
        </w:rPr>
        <w:t>Остале послове из домена рада шумске управе обавља квалификовано и неквалификовано помоћно особље.</w:t>
      </w:r>
    </w:p>
    <w:p w14:paraId="6624AEFF" w14:textId="77777777" w:rsidR="00C4303B" w:rsidRPr="0084525F" w:rsidRDefault="00C4303B" w:rsidP="00C4303B">
      <w:pPr>
        <w:ind w:firstLine="567"/>
        <w:rPr>
          <w:szCs w:val="24"/>
          <w:lang w:val="sr-Latn-CS"/>
        </w:rPr>
      </w:pPr>
      <w:r w:rsidRPr="0084525F">
        <w:rPr>
          <w:bCs/>
          <w:szCs w:val="24"/>
          <w:lang w:val="sr-Latn-CS"/>
        </w:rPr>
        <w:lastRenderedPageBreak/>
        <w:t xml:space="preserve">Што се тиче неопходне механизације, која је потребна за извршење свих планираних радова овом основом газдовања шумама, ШГ „Сомбор“ је довољно технички опремљен преко своје управе „Механизација“ чије је седиште у Апатину. </w:t>
      </w:r>
    </w:p>
    <w:p w14:paraId="285A693F" w14:textId="77777777" w:rsidR="00C4303B" w:rsidRPr="0084525F" w:rsidRDefault="00C4303B" w:rsidP="00C4303B">
      <w:pPr>
        <w:ind w:firstLine="567"/>
        <w:rPr>
          <w:szCs w:val="24"/>
          <w:lang w:val="sr-Latn-CS"/>
        </w:rPr>
      </w:pPr>
      <w:r w:rsidRPr="0084525F">
        <w:rPr>
          <w:szCs w:val="24"/>
          <w:lang w:val="sr-Latn-CS"/>
        </w:rPr>
        <w:t xml:space="preserve">Послови од општег значаја, као што су планирање и газдовање шумама, правни послови, послови набавке и продаје као и рачуноводствено финансијски послови обављају се на нивоу заједничких служби ШГ ‘’Сомбор’’. </w:t>
      </w:r>
    </w:p>
    <w:p w14:paraId="2F844BFC" w14:textId="77777777" w:rsidR="00C4303B" w:rsidRPr="0084525F" w:rsidRDefault="00C4303B" w:rsidP="00C4303B">
      <w:pPr>
        <w:pStyle w:val="BodyText"/>
        <w:ind w:left="1701"/>
        <w:rPr>
          <w:rFonts w:ascii="Times New Roman" w:hAnsi="Times New Roman"/>
          <w:bCs/>
          <w:sz w:val="24"/>
          <w:szCs w:val="24"/>
          <w:u w:val="single"/>
          <w:lang w:val="sr-Latn-CS"/>
        </w:rPr>
      </w:pPr>
      <w:r w:rsidRPr="0084525F">
        <w:rPr>
          <w:rFonts w:ascii="Times New Roman" w:hAnsi="Times New Roman"/>
          <w:bCs/>
          <w:sz w:val="24"/>
          <w:szCs w:val="24"/>
          <w:u w:val="single"/>
          <w:lang w:val="sr-Latn-CS"/>
        </w:rPr>
        <w:t>Кадровска структура ШУ „</w:t>
      </w:r>
      <w:r w:rsidRPr="0084525F">
        <w:rPr>
          <w:rFonts w:ascii="Times New Roman" w:hAnsi="Times New Roman"/>
          <w:bCs/>
          <w:sz w:val="24"/>
          <w:szCs w:val="24"/>
          <w:u w:val="single"/>
          <w:lang w:val="sr-Cyrl-RS"/>
        </w:rPr>
        <w:t>Козара</w:t>
      </w:r>
      <w:r w:rsidRPr="0084525F">
        <w:rPr>
          <w:rFonts w:ascii="Times New Roman" w:hAnsi="Times New Roman"/>
          <w:bCs/>
          <w:sz w:val="24"/>
          <w:szCs w:val="24"/>
          <w:u w:val="single"/>
          <w:lang w:val="sr-Latn-CS"/>
        </w:rPr>
        <w:t>“:</w:t>
      </w:r>
    </w:p>
    <w:tbl>
      <w:tblPr>
        <w:tblW w:w="0" w:type="auto"/>
        <w:tblInd w:w="817" w:type="dxa"/>
        <w:tblLayout w:type="fixed"/>
        <w:tblLook w:val="0000" w:firstRow="0" w:lastRow="0" w:firstColumn="0" w:lastColumn="0" w:noHBand="0" w:noVBand="0"/>
      </w:tblPr>
      <w:tblGrid>
        <w:gridCol w:w="2391"/>
        <w:gridCol w:w="3071"/>
      </w:tblGrid>
      <w:tr w:rsidR="00C4303B" w:rsidRPr="0084525F" w14:paraId="64294983" w14:textId="77777777" w:rsidTr="00176E33">
        <w:trPr>
          <w:trHeight w:val="284"/>
        </w:trPr>
        <w:tc>
          <w:tcPr>
            <w:tcW w:w="2391" w:type="dxa"/>
            <w:tcBorders>
              <w:bottom w:val="double" w:sz="4" w:space="0" w:color="auto"/>
            </w:tcBorders>
            <w:shd w:val="clear" w:color="auto" w:fill="auto"/>
            <w:vAlign w:val="center"/>
          </w:tcPr>
          <w:p w14:paraId="0163E1EF" w14:textId="77777777" w:rsidR="00C4303B" w:rsidRPr="0084525F" w:rsidRDefault="00C4303B" w:rsidP="008A331A">
            <w:pPr>
              <w:rPr>
                <w:szCs w:val="24"/>
              </w:rPr>
            </w:pPr>
            <w:proofErr w:type="spellStart"/>
            <w:r w:rsidRPr="0084525F">
              <w:rPr>
                <w:szCs w:val="24"/>
              </w:rPr>
              <w:t>Стручна</w:t>
            </w:r>
            <w:proofErr w:type="spellEnd"/>
            <w:r w:rsidRPr="0084525F">
              <w:rPr>
                <w:szCs w:val="24"/>
              </w:rPr>
              <w:t xml:space="preserve"> </w:t>
            </w:r>
            <w:proofErr w:type="spellStart"/>
            <w:r w:rsidRPr="0084525F">
              <w:rPr>
                <w:szCs w:val="24"/>
              </w:rPr>
              <w:t>спрема</w:t>
            </w:r>
            <w:proofErr w:type="spellEnd"/>
          </w:p>
        </w:tc>
        <w:tc>
          <w:tcPr>
            <w:tcW w:w="3071" w:type="dxa"/>
            <w:tcBorders>
              <w:bottom w:val="double" w:sz="4" w:space="0" w:color="auto"/>
            </w:tcBorders>
            <w:shd w:val="clear" w:color="auto" w:fill="auto"/>
            <w:vAlign w:val="center"/>
          </w:tcPr>
          <w:p w14:paraId="6FDF4A10" w14:textId="77777777" w:rsidR="00C4303B" w:rsidRPr="0084525F" w:rsidRDefault="00C4303B" w:rsidP="008A331A">
            <w:pPr>
              <w:ind w:left="684"/>
              <w:jc w:val="center"/>
              <w:rPr>
                <w:szCs w:val="24"/>
              </w:rPr>
            </w:pPr>
            <w:proofErr w:type="spellStart"/>
            <w:r w:rsidRPr="0084525F">
              <w:rPr>
                <w:szCs w:val="24"/>
              </w:rPr>
              <w:t>Број</w:t>
            </w:r>
            <w:proofErr w:type="spellEnd"/>
            <w:r w:rsidRPr="0084525F">
              <w:rPr>
                <w:szCs w:val="24"/>
              </w:rPr>
              <w:t xml:space="preserve"> </w:t>
            </w:r>
            <w:proofErr w:type="spellStart"/>
            <w:r w:rsidRPr="0084525F">
              <w:rPr>
                <w:szCs w:val="24"/>
              </w:rPr>
              <w:t>запослених</w:t>
            </w:r>
            <w:proofErr w:type="spellEnd"/>
          </w:p>
        </w:tc>
      </w:tr>
      <w:tr w:rsidR="00C4303B" w:rsidRPr="0084525F" w14:paraId="1D2324CA" w14:textId="77777777" w:rsidTr="00176E33">
        <w:trPr>
          <w:trHeight w:val="284"/>
        </w:trPr>
        <w:tc>
          <w:tcPr>
            <w:tcW w:w="2391" w:type="dxa"/>
            <w:tcBorders>
              <w:top w:val="double" w:sz="4" w:space="0" w:color="auto"/>
            </w:tcBorders>
            <w:shd w:val="clear" w:color="auto" w:fill="auto"/>
            <w:vAlign w:val="center"/>
          </w:tcPr>
          <w:p w14:paraId="1EF61C28" w14:textId="77777777" w:rsidR="00C4303B" w:rsidRPr="0084525F" w:rsidRDefault="00C4303B" w:rsidP="008A331A">
            <w:pPr>
              <w:rPr>
                <w:szCs w:val="24"/>
              </w:rPr>
            </w:pPr>
            <w:r w:rsidRPr="0084525F">
              <w:rPr>
                <w:szCs w:val="24"/>
              </w:rPr>
              <w:t xml:space="preserve">ВСС </w:t>
            </w:r>
          </w:p>
        </w:tc>
        <w:tc>
          <w:tcPr>
            <w:tcW w:w="3071" w:type="dxa"/>
            <w:tcBorders>
              <w:top w:val="double" w:sz="4" w:space="0" w:color="auto"/>
            </w:tcBorders>
            <w:shd w:val="clear" w:color="auto" w:fill="auto"/>
            <w:vAlign w:val="center"/>
          </w:tcPr>
          <w:p w14:paraId="62A2DDC8" w14:textId="77777777" w:rsidR="00C4303B" w:rsidRPr="0084525F" w:rsidRDefault="00C4303B" w:rsidP="008A331A">
            <w:pPr>
              <w:jc w:val="right"/>
              <w:rPr>
                <w:szCs w:val="24"/>
                <w:lang w:val="sr-Cyrl-RS"/>
              </w:rPr>
            </w:pPr>
            <w:r w:rsidRPr="0084525F">
              <w:rPr>
                <w:szCs w:val="24"/>
                <w:lang w:val="sr-Cyrl-RS"/>
              </w:rPr>
              <w:t>6</w:t>
            </w:r>
          </w:p>
        </w:tc>
      </w:tr>
      <w:tr w:rsidR="00C4303B" w:rsidRPr="0084525F" w14:paraId="0BFBD63A" w14:textId="77777777" w:rsidTr="00176E33">
        <w:trPr>
          <w:trHeight w:val="284"/>
        </w:trPr>
        <w:tc>
          <w:tcPr>
            <w:tcW w:w="2391" w:type="dxa"/>
            <w:shd w:val="clear" w:color="auto" w:fill="auto"/>
            <w:vAlign w:val="center"/>
          </w:tcPr>
          <w:p w14:paraId="684718C5" w14:textId="77777777" w:rsidR="00C4303B" w:rsidRPr="0084525F" w:rsidRDefault="00C4303B" w:rsidP="008A331A">
            <w:pPr>
              <w:rPr>
                <w:szCs w:val="24"/>
              </w:rPr>
            </w:pPr>
            <w:r w:rsidRPr="0084525F">
              <w:rPr>
                <w:szCs w:val="24"/>
              </w:rPr>
              <w:t xml:space="preserve">ССС         </w:t>
            </w:r>
          </w:p>
        </w:tc>
        <w:tc>
          <w:tcPr>
            <w:tcW w:w="3071" w:type="dxa"/>
            <w:shd w:val="clear" w:color="auto" w:fill="auto"/>
            <w:vAlign w:val="center"/>
          </w:tcPr>
          <w:p w14:paraId="0A8E3109" w14:textId="77777777" w:rsidR="00C4303B" w:rsidRPr="0084525F" w:rsidRDefault="00C4303B" w:rsidP="008A331A">
            <w:pPr>
              <w:jc w:val="right"/>
              <w:rPr>
                <w:szCs w:val="24"/>
                <w:lang w:val="sr-Cyrl-RS"/>
              </w:rPr>
            </w:pPr>
            <w:r w:rsidRPr="0084525F">
              <w:rPr>
                <w:szCs w:val="24"/>
                <w:lang w:val="sr-Cyrl-RS"/>
              </w:rPr>
              <w:t>41</w:t>
            </w:r>
          </w:p>
        </w:tc>
      </w:tr>
      <w:tr w:rsidR="00C4303B" w:rsidRPr="0084525F" w14:paraId="259FFACD" w14:textId="77777777" w:rsidTr="00176E33">
        <w:trPr>
          <w:trHeight w:val="284"/>
        </w:trPr>
        <w:tc>
          <w:tcPr>
            <w:tcW w:w="2391" w:type="dxa"/>
            <w:shd w:val="clear" w:color="auto" w:fill="auto"/>
            <w:vAlign w:val="center"/>
          </w:tcPr>
          <w:p w14:paraId="57562C23" w14:textId="77777777" w:rsidR="00C4303B" w:rsidRPr="0084525F" w:rsidRDefault="00C4303B" w:rsidP="008A331A">
            <w:pPr>
              <w:rPr>
                <w:szCs w:val="24"/>
              </w:rPr>
            </w:pPr>
            <w:r w:rsidRPr="0084525F">
              <w:rPr>
                <w:szCs w:val="24"/>
              </w:rPr>
              <w:t>КВ</w:t>
            </w:r>
            <w:r w:rsidRPr="0084525F">
              <w:rPr>
                <w:szCs w:val="24"/>
              </w:rPr>
              <w:tab/>
              <w:t xml:space="preserve">  </w:t>
            </w:r>
          </w:p>
        </w:tc>
        <w:tc>
          <w:tcPr>
            <w:tcW w:w="3071" w:type="dxa"/>
            <w:shd w:val="clear" w:color="auto" w:fill="auto"/>
            <w:vAlign w:val="center"/>
          </w:tcPr>
          <w:p w14:paraId="1FE815FB" w14:textId="77777777" w:rsidR="00C4303B" w:rsidRPr="0084525F" w:rsidRDefault="00C4303B" w:rsidP="008A331A">
            <w:pPr>
              <w:jc w:val="right"/>
              <w:rPr>
                <w:szCs w:val="24"/>
                <w:lang w:val="sr-Cyrl-RS"/>
              </w:rPr>
            </w:pPr>
            <w:r w:rsidRPr="0084525F">
              <w:rPr>
                <w:szCs w:val="24"/>
                <w:lang w:val="sr-Cyrl-RS"/>
              </w:rPr>
              <w:t>9</w:t>
            </w:r>
          </w:p>
        </w:tc>
      </w:tr>
      <w:tr w:rsidR="00C4303B" w:rsidRPr="0084525F" w14:paraId="33C234A4" w14:textId="77777777" w:rsidTr="00176E33">
        <w:trPr>
          <w:trHeight w:val="284"/>
        </w:trPr>
        <w:tc>
          <w:tcPr>
            <w:tcW w:w="2391" w:type="dxa"/>
            <w:shd w:val="clear" w:color="auto" w:fill="auto"/>
            <w:vAlign w:val="center"/>
          </w:tcPr>
          <w:p w14:paraId="0565624B" w14:textId="77777777" w:rsidR="00C4303B" w:rsidRPr="0084525F" w:rsidRDefault="00C4303B" w:rsidP="008A331A">
            <w:pPr>
              <w:rPr>
                <w:szCs w:val="24"/>
              </w:rPr>
            </w:pPr>
            <w:r w:rsidRPr="0084525F">
              <w:rPr>
                <w:szCs w:val="24"/>
              </w:rPr>
              <w:t>ПК</w:t>
            </w:r>
            <w:r w:rsidRPr="0084525F">
              <w:rPr>
                <w:szCs w:val="24"/>
              </w:rPr>
              <w:tab/>
            </w:r>
          </w:p>
        </w:tc>
        <w:tc>
          <w:tcPr>
            <w:tcW w:w="3071" w:type="dxa"/>
            <w:shd w:val="clear" w:color="auto" w:fill="auto"/>
            <w:vAlign w:val="center"/>
          </w:tcPr>
          <w:p w14:paraId="1D78863B" w14:textId="77777777" w:rsidR="00C4303B" w:rsidRPr="0084525F" w:rsidRDefault="00C4303B" w:rsidP="008A331A">
            <w:pPr>
              <w:jc w:val="right"/>
              <w:rPr>
                <w:szCs w:val="24"/>
                <w:lang w:val="sr-Cyrl-RS"/>
              </w:rPr>
            </w:pPr>
            <w:r w:rsidRPr="0084525F">
              <w:rPr>
                <w:szCs w:val="24"/>
                <w:lang w:val="sr-Cyrl-RS"/>
              </w:rPr>
              <w:t>1</w:t>
            </w:r>
          </w:p>
        </w:tc>
      </w:tr>
      <w:tr w:rsidR="00C4303B" w:rsidRPr="0084525F" w14:paraId="2D7B8498" w14:textId="77777777" w:rsidTr="00176E33">
        <w:trPr>
          <w:trHeight w:val="284"/>
        </w:trPr>
        <w:tc>
          <w:tcPr>
            <w:tcW w:w="2391" w:type="dxa"/>
            <w:shd w:val="clear" w:color="auto" w:fill="auto"/>
            <w:vAlign w:val="center"/>
          </w:tcPr>
          <w:p w14:paraId="3C6A3BB0" w14:textId="77777777" w:rsidR="00C4303B" w:rsidRPr="0084525F" w:rsidRDefault="00C4303B" w:rsidP="008A331A">
            <w:pPr>
              <w:rPr>
                <w:szCs w:val="24"/>
              </w:rPr>
            </w:pPr>
            <w:r w:rsidRPr="0084525F">
              <w:rPr>
                <w:szCs w:val="24"/>
              </w:rPr>
              <w:t xml:space="preserve">НК </w:t>
            </w:r>
          </w:p>
        </w:tc>
        <w:tc>
          <w:tcPr>
            <w:tcW w:w="3071" w:type="dxa"/>
            <w:shd w:val="clear" w:color="auto" w:fill="auto"/>
            <w:vAlign w:val="center"/>
          </w:tcPr>
          <w:p w14:paraId="5280AD0C" w14:textId="77777777" w:rsidR="00C4303B" w:rsidRPr="0084525F" w:rsidRDefault="00C4303B" w:rsidP="008A331A">
            <w:pPr>
              <w:jc w:val="right"/>
              <w:rPr>
                <w:szCs w:val="24"/>
                <w:lang w:val="sr-Cyrl-RS"/>
              </w:rPr>
            </w:pPr>
            <w:r w:rsidRPr="0084525F">
              <w:rPr>
                <w:szCs w:val="24"/>
                <w:lang w:val="sr-Cyrl-RS"/>
              </w:rPr>
              <w:t>9</w:t>
            </w:r>
          </w:p>
        </w:tc>
      </w:tr>
      <w:tr w:rsidR="00C4303B" w:rsidRPr="00472C13" w14:paraId="5D761E45" w14:textId="77777777" w:rsidTr="00176E33">
        <w:trPr>
          <w:trHeight w:val="284"/>
        </w:trPr>
        <w:tc>
          <w:tcPr>
            <w:tcW w:w="2391" w:type="dxa"/>
            <w:tcBorders>
              <w:top w:val="double" w:sz="4" w:space="0" w:color="auto"/>
            </w:tcBorders>
            <w:shd w:val="clear" w:color="auto" w:fill="auto"/>
            <w:vAlign w:val="center"/>
          </w:tcPr>
          <w:p w14:paraId="769A8FE2" w14:textId="77777777" w:rsidR="00C4303B" w:rsidRPr="0084525F" w:rsidRDefault="00C4303B" w:rsidP="008A331A">
            <w:pPr>
              <w:rPr>
                <w:szCs w:val="24"/>
              </w:rPr>
            </w:pPr>
            <w:proofErr w:type="spellStart"/>
            <w:r w:rsidRPr="0084525F">
              <w:rPr>
                <w:szCs w:val="24"/>
              </w:rPr>
              <w:t>Укупно</w:t>
            </w:r>
            <w:proofErr w:type="spellEnd"/>
            <w:r w:rsidRPr="0084525F">
              <w:rPr>
                <w:szCs w:val="24"/>
              </w:rPr>
              <w:t>:</w:t>
            </w:r>
          </w:p>
        </w:tc>
        <w:tc>
          <w:tcPr>
            <w:tcW w:w="3071" w:type="dxa"/>
            <w:tcBorders>
              <w:top w:val="double" w:sz="4" w:space="0" w:color="auto"/>
            </w:tcBorders>
            <w:shd w:val="clear" w:color="auto" w:fill="auto"/>
            <w:vAlign w:val="center"/>
          </w:tcPr>
          <w:p w14:paraId="228EDB0C" w14:textId="77777777" w:rsidR="00C4303B" w:rsidRPr="0084525F" w:rsidRDefault="00C4303B" w:rsidP="008A331A">
            <w:pPr>
              <w:jc w:val="right"/>
              <w:rPr>
                <w:szCs w:val="24"/>
                <w:lang w:val="sr-Cyrl-RS"/>
              </w:rPr>
            </w:pPr>
            <w:r w:rsidRPr="0084525F">
              <w:rPr>
                <w:szCs w:val="24"/>
                <w:lang w:val="sr-Cyrl-RS"/>
              </w:rPr>
              <w:t>66</w:t>
            </w:r>
          </w:p>
        </w:tc>
      </w:tr>
    </w:tbl>
    <w:p w14:paraId="17741EC7" w14:textId="77777777" w:rsidR="00C4303B" w:rsidRPr="00B97D6F" w:rsidRDefault="00C4303B" w:rsidP="00C4303B">
      <w:pPr>
        <w:ind w:firstLine="567"/>
        <w:rPr>
          <w:szCs w:val="24"/>
          <w:lang w:val="sr-Latn-CS"/>
        </w:rPr>
      </w:pPr>
      <w:r w:rsidRPr="0084525F">
        <w:rPr>
          <w:szCs w:val="24"/>
          <w:lang w:val="sr-Latn-CS"/>
        </w:rPr>
        <w:t>Сви напред наведени кадрови, са којима располаже ШУ „</w:t>
      </w:r>
      <w:r w:rsidRPr="0084525F">
        <w:rPr>
          <w:szCs w:val="24"/>
          <w:lang w:val="sr-Cyrl-RS"/>
        </w:rPr>
        <w:t>Козара</w:t>
      </w:r>
      <w:r w:rsidRPr="0084525F">
        <w:rPr>
          <w:szCs w:val="24"/>
          <w:lang w:val="sr-Latn-CS"/>
        </w:rPr>
        <w:t>“  су недовољни за извршавање свих предвиђених планова газдовања планираних основом газдовања шумама за газдинску јединицу “</w:t>
      </w:r>
      <w:r w:rsidR="00EA6534">
        <w:rPr>
          <w:szCs w:val="24"/>
          <w:lang w:val="sr-Latn-CS"/>
        </w:rPr>
        <w:t>Карапанџа</w:t>
      </w:r>
      <w:r w:rsidRPr="0084525F">
        <w:rPr>
          <w:szCs w:val="24"/>
          <w:lang w:val="sr-Latn-CS"/>
        </w:rPr>
        <w:t xml:space="preserve"> “,</w:t>
      </w:r>
      <w:r w:rsidRPr="0084525F">
        <w:rPr>
          <w:szCs w:val="24"/>
          <w:lang w:val="sr-Cyrl-RS"/>
        </w:rPr>
        <w:t xml:space="preserve"> </w:t>
      </w:r>
      <w:r w:rsidRPr="0084525F">
        <w:rPr>
          <w:szCs w:val="24"/>
          <w:lang w:val="sr-Latn-CS"/>
        </w:rPr>
        <w:t>тако да сезонске послове у шумарству делом извршава локална повремена радна снага а послове сече и израде дрвних сортимената друга правна лица.</w:t>
      </w:r>
    </w:p>
    <w:p w14:paraId="5CCD665F" w14:textId="77777777" w:rsidR="00C4303B" w:rsidRPr="00B97D6F" w:rsidRDefault="00C4303B" w:rsidP="00C4303B">
      <w:pPr>
        <w:ind w:left="1701"/>
        <w:rPr>
          <w:b/>
          <w:bCs/>
          <w:szCs w:val="24"/>
          <w:lang w:val="sr-Latn-CS"/>
        </w:rPr>
      </w:pPr>
    </w:p>
    <w:p w14:paraId="4EDD3F8D" w14:textId="77777777" w:rsidR="00C4303B" w:rsidRPr="0084525F" w:rsidRDefault="00C4303B" w:rsidP="00AC11D3">
      <w:pPr>
        <w:pStyle w:val="ListParagraph"/>
        <w:numPr>
          <w:ilvl w:val="0"/>
          <w:numId w:val="41"/>
        </w:numPr>
        <w:ind w:left="1701" w:hanging="11"/>
        <w:jc w:val="both"/>
        <w:rPr>
          <w:bCs/>
          <w:lang w:val="sr-Latn-CS"/>
        </w:rPr>
      </w:pPr>
      <w:r w:rsidRPr="0084525F">
        <w:rPr>
          <w:bCs/>
          <w:lang w:val="sr-Latn-CS"/>
        </w:rPr>
        <w:t xml:space="preserve">Попис објеката ШУ </w:t>
      </w:r>
      <w:r w:rsidRPr="0084525F">
        <w:rPr>
          <w:lang w:val="sr-Latn-CS"/>
        </w:rPr>
        <w:t>„</w:t>
      </w:r>
      <w:r w:rsidRPr="0084525F">
        <w:rPr>
          <w:lang w:val="sr-Cyrl-RS"/>
        </w:rPr>
        <w:t>Козара</w:t>
      </w:r>
      <w:r w:rsidRPr="0084525F">
        <w:rPr>
          <w:lang w:val="sr-Latn-CS"/>
        </w:rPr>
        <w:t>“</w:t>
      </w:r>
    </w:p>
    <w:tbl>
      <w:tblPr>
        <w:tblW w:w="0" w:type="auto"/>
        <w:tblInd w:w="817" w:type="dxa"/>
        <w:tblLayout w:type="fixed"/>
        <w:tblLook w:val="0000" w:firstRow="0" w:lastRow="0" w:firstColumn="0" w:lastColumn="0" w:noHBand="0" w:noVBand="0"/>
      </w:tblPr>
      <w:tblGrid>
        <w:gridCol w:w="5812"/>
        <w:gridCol w:w="992"/>
      </w:tblGrid>
      <w:tr w:rsidR="00C4303B" w:rsidRPr="0084525F" w14:paraId="0048FAF7" w14:textId="77777777" w:rsidTr="008A331A">
        <w:trPr>
          <w:trHeight w:val="246"/>
        </w:trPr>
        <w:tc>
          <w:tcPr>
            <w:tcW w:w="5812" w:type="dxa"/>
          </w:tcPr>
          <w:p w14:paraId="18DBD36D" w14:textId="77777777" w:rsidR="00C4303B" w:rsidRPr="0084525F" w:rsidRDefault="00C4303B" w:rsidP="008A331A">
            <w:pPr>
              <w:ind w:left="703"/>
              <w:rPr>
                <w:szCs w:val="24"/>
                <w:u w:val="single"/>
              </w:rPr>
            </w:pPr>
          </w:p>
        </w:tc>
        <w:tc>
          <w:tcPr>
            <w:tcW w:w="992" w:type="dxa"/>
            <w:vAlign w:val="center"/>
          </w:tcPr>
          <w:p w14:paraId="444AAFD9" w14:textId="77777777" w:rsidR="00C4303B" w:rsidRPr="0084525F" w:rsidRDefault="00C4303B" w:rsidP="008A331A">
            <w:pPr>
              <w:ind w:left="-29" w:hanging="17"/>
              <w:jc w:val="center"/>
              <w:rPr>
                <w:szCs w:val="24"/>
              </w:rPr>
            </w:pPr>
            <w:proofErr w:type="spellStart"/>
            <w:r w:rsidRPr="0084525F">
              <w:rPr>
                <w:szCs w:val="24"/>
              </w:rPr>
              <w:t>ком</w:t>
            </w:r>
            <w:proofErr w:type="spellEnd"/>
            <w:r w:rsidRPr="0084525F">
              <w:rPr>
                <w:szCs w:val="24"/>
              </w:rPr>
              <w:t>.</w:t>
            </w:r>
          </w:p>
        </w:tc>
      </w:tr>
      <w:tr w:rsidR="00C4303B" w:rsidRPr="0084525F" w14:paraId="2E233B7B" w14:textId="77777777" w:rsidTr="008A331A">
        <w:trPr>
          <w:trHeight w:val="246"/>
        </w:trPr>
        <w:tc>
          <w:tcPr>
            <w:tcW w:w="5812" w:type="dxa"/>
          </w:tcPr>
          <w:p w14:paraId="0AD09520" w14:textId="77777777" w:rsidR="00C4303B" w:rsidRPr="0084525F" w:rsidRDefault="00C4303B" w:rsidP="008A331A">
            <w:pPr>
              <w:ind w:left="635"/>
              <w:rPr>
                <w:szCs w:val="24"/>
                <w:u w:val="single"/>
              </w:rPr>
            </w:pPr>
            <w:proofErr w:type="spellStart"/>
            <w:r w:rsidRPr="0084525F">
              <w:rPr>
                <w:szCs w:val="24"/>
                <w:u w:val="single"/>
              </w:rPr>
              <w:t>Објекти</w:t>
            </w:r>
            <w:proofErr w:type="spellEnd"/>
            <w:r w:rsidRPr="0084525F">
              <w:rPr>
                <w:szCs w:val="24"/>
                <w:u w:val="single"/>
              </w:rPr>
              <w:t>:</w:t>
            </w:r>
          </w:p>
        </w:tc>
        <w:tc>
          <w:tcPr>
            <w:tcW w:w="992" w:type="dxa"/>
            <w:vAlign w:val="center"/>
          </w:tcPr>
          <w:p w14:paraId="7EF5935C" w14:textId="77777777" w:rsidR="00C4303B" w:rsidRPr="0084525F" w:rsidRDefault="00C4303B" w:rsidP="008A331A">
            <w:pPr>
              <w:ind w:left="-29" w:hanging="17"/>
              <w:rPr>
                <w:szCs w:val="24"/>
              </w:rPr>
            </w:pPr>
          </w:p>
        </w:tc>
      </w:tr>
      <w:tr w:rsidR="00C4303B" w:rsidRPr="0084525F" w14:paraId="0FBC7E2D" w14:textId="77777777" w:rsidTr="008A331A">
        <w:trPr>
          <w:trHeight w:val="259"/>
        </w:trPr>
        <w:tc>
          <w:tcPr>
            <w:tcW w:w="5812" w:type="dxa"/>
            <w:vAlign w:val="center"/>
          </w:tcPr>
          <w:p w14:paraId="18ADAD2F" w14:textId="77777777" w:rsidR="00C4303B" w:rsidRPr="0084525F" w:rsidRDefault="00C4303B" w:rsidP="008A331A">
            <w:pPr>
              <w:ind w:left="601"/>
              <w:jc w:val="left"/>
              <w:rPr>
                <w:szCs w:val="24"/>
              </w:rPr>
            </w:pPr>
            <w:proofErr w:type="spellStart"/>
            <w:r w:rsidRPr="0084525F">
              <w:rPr>
                <w:szCs w:val="24"/>
              </w:rPr>
              <w:t>Управна</w:t>
            </w:r>
            <w:proofErr w:type="spellEnd"/>
            <w:r w:rsidRPr="0084525F">
              <w:rPr>
                <w:szCs w:val="24"/>
              </w:rPr>
              <w:t xml:space="preserve"> </w:t>
            </w:r>
            <w:proofErr w:type="spellStart"/>
            <w:r w:rsidRPr="0084525F">
              <w:rPr>
                <w:szCs w:val="24"/>
              </w:rPr>
              <w:t>зграда</w:t>
            </w:r>
            <w:proofErr w:type="spellEnd"/>
          </w:p>
        </w:tc>
        <w:tc>
          <w:tcPr>
            <w:tcW w:w="992" w:type="dxa"/>
            <w:vAlign w:val="center"/>
          </w:tcPr>
          <w:p w14:paraId="59D9B332" w14:textId="77777777" w:rsidR="00C4303B" w:rsidRPr="0084525F" w:rsidRDefault="00C4303B" w:rsidP="008A331A">
            <w:pPr>
              <w:ind w:left="-29" w:hanging="17"/>
              <w:jc w:val="center"/>
              <w:rPr>
                <w:szCs w:val="24"/>
              </w:rPr>
            </w:pPr>
            <w:r w:rsidRPr="0084525F">
              <w:rPr>
                <w:szCs w:val="24"/>
              </w:rPr>
              <w:t>1</w:t>
            </w:r>
          </w:p>
        </w:tc>
      </w:tr>
      <w:tr w:rsidR="00C4303B" w:rsidRPr="0084525F" w14:paraId="3E5F5E03" w14:textId="77777777" w:rsidTr="008A331A">
        <w:tc>
          <w:tcPr>
            <w:tcW w:w="5812" w:type="dxa"/>
          </w:tcPr>
          <w:p w14:paraId="4D41453C" w14:textId="77777777" w:rsidR="00C4303B" w:rsidRPr="0084525F" w:rsidRDefault="00C4303B" w:rsidP="008A331A">
            <w:pPr>
              <w:ind w:left="601"/>
              <w:rPr>
                <w:szCs w:val="24"/>
              </w:rPr>
            </w:pPr>
            <w:proofErr w:type="spellStart"/>
            <w:r w:rsidRPr="0084525F">
              <w:rPr>
                <w:szCs w:val="24"/>
              </w:rPr>
              <w:t>Лугарница</w:t>
            </w:r>
            <w:proofErr w:type="spellEnd"/>
          </w:p>
          <w:p w14:paraId="5C09F42C" w14:textId="77777777" w:rsidR="00C4303B" w:rsidRPr="0084525F" w:rsidRDefault="00C4303B" w:rsidP="008A331A">
            <w:pPr>
              <w:ind w:left="601"/>
              <w:rPr>
                <w:szCs w:val="24"/>
              </w:rPr>
            </w:pPr>
            <w:proofErr w:type="spellStart"/>
            <w:r w:rsidRPr="0084525F">
              <w:rPr>
                <w:szCs w:val="24"/>
              </w:rPr>
              <w:t>Ловачка</w:t>
            </w:r>
            <w:proofErr w:type="spellEnd"/>
            <w:r w:rsidRPr="0084525F">
              <w:rPr>
                <w:szCs w:val="24"/>
              </w:rPr>
              <w:t xml:space="preserve"> </w:t>
            </w:r>
            <w:proofErr w:type="spellStart"/>
            <w:r w:rsidRPr="0084525F">
              <w:rPr>
                <w:szCs w:val="24"/>
              </w:rPr>
              <w:t>кућа</w:t>
            </w:r>
            <w:proofErr w:type="spellEnd"/>
          </w:p>
        </w:tc>
        <w:tc>
          <w:tcPr>
            <w:tcW w:w="992" w:type="dxa"/>
            <w:vAlign w:val="center"/>
          </w:tcPr>
          <w:p w14:paraId="04E932F9" w14:textId="77777777" w:rsidR="00C4303B" w:rsidRPr="0084525F" w:rsidRDefault="00C4303B" w:rsidP="008A331A">
            <w:pPr>
              <w:ind w:left="-29" w:hanging="17"/>
              <w:jc w:val="center"/>
              <w:rPr>
                <w:szCs w:val="24"/>
                <w:lang w:val="sr-Cyrl-RS"/>
              </w:rPr>
            </w:pPr>
            <w:r w:rsidRPr="0084525F">
              <w:rPr>
                <w:szCs w:val="24"/>
                <w:lang w:val="sr-Cyrl-RS"/>
              </w:rPr>
              <w:t>5</w:t>
            </w:r>
          </w:p>
          <w:p w14:paraId="01553F05" w14:textId="77777777" w:rsidR="00C4303B" w:rsidRPr="0084525F" w:rsidRDefault="00C4303B" w:rsidP="008A331A">
            <w:pPr>
              <w:ind w:left="-29" w:hanging="17"/>
              <w:jc w:val="center"/>
              <w:rPr>
                <w:szCs w:val="24"/>
              </w:rPr>
            </w:pPr>
            <w:r w:rsidRPr="0084525F">
              <w:rPr>
                <w:szCs w:val="24"/>
              </w:rPr>
              <w:t>1</w:t>
            </w:r>
          </w:p>
        </w:tc>
      </w:tr>
      <w:tr w:rsidR="00C4303B" w:rsidRPr="0084525F" w14:paraId="02B1943E" w14:textId="77777777" w:rsidTr="008A331A">
        <w:tc>
          <w:tcPr>
            <w:tcW w:w="5812" w:type="dxa"/>
          </w:tcPr>
          <w:p w14:paraId="6BA65F99" w14:textId="77777777" w:rsidR="00C4303B" w:rsidRPr="0084525F" w:rsidRDefault="00C4303B" w:rsidP="008A331A">
            <w:pPr>
              <w:ind w:left="601"/>
              <w:rPr>
                <w:szCs w:val="24"/>
              </w:rPr>
            </w:pPr>
          </w:p>
        </w:tc>
        <w:tc>
          <w:tcPr>
            <w:tcW w:w="992" w:type="dxa"/>
            <w:vAlign w:val="center"/>
          </w:tcPr>
          <w:p w14:paraId="68AE52F6" w14:textId="77777777" w:rsidR="00C4303B" w:rsidRPr="0084525F" w:rsidRDefault="00C4303B" w:rsidP="008A331A">
            <w:pPr>
              <w:ind w:left="-29" w:hanging="17"/>
              <w:jc w:val="right"/>
              <w:rPr>
                <w:szCs w:val="24"/>
              </w:rPr>
            </w:pPr>
          </w:p>
        </w:tc>
      </w:tr>
    </w:tbl>
    <w:p w14:paraId="7190BF13" w14:textId="77777777" w:rsidR="00C4303B" w:rsidRDefault="00C4303B" w:rsidP="00C4303B">
      <w:pPr>
        <w:ind w:firstLine="567"/>
        <w:rPr>
          <w:szCs w:val="24"/>
          <w:lang w:val="sr-Latn-CS"/>
        </w:rPr>
      </w:pPr>
      <w:r w:rsidRPr="0084525F">
        <w:rPr>
          <w:szCs w:val="24"/>
          <w:lang w:val="sr-Latn-CS"/>
        </w:rPr>
        <w:t xml:space="preserve">Материјално технички услови за извршење планираних шумско узгојних радова и радова на коришћењу шума у оквиру ове газдинске јединице, а којима располаже ШУ ”Механизација”, су довољни за извршење планираних радова овом основом. </w:t>
      </w:r>
    </w:p>
    <w:p w14:paraId="58FF30B7" w14:textId="77777777" w:rsidR="00A609B0" w:rsidRPr="00967DC1" w:rsidRDefault="00A609B0" w:rsidP="00B5350C">
      <w:pPr>
        <w:ind w:firstLine="567"/>
        <w:rPr>
          <w:szCs w:val="24"/>
          <w:lang w:val="sr-Cyrl-RS"/>
        </w:rPr>
      </w:pPr>
      <w:r w:rsidRPr="00967DC1">
        <w:rPr>
          <w:szCs w:val="24"/>
          <w:lang w:val="sr-Cyrl-RS"/>
        </w:rPr>
        <w:t xml:space="preserve">                   </w:t>
      </w:r>
    </w:p>
    <w:p w14:paraId="50FCD424" w14:textId="77777777" w:rsidR="00732569" w:rsidRPr="00967DC1" w:rsidRDefault="00732569" w:rsidP="00B5350C">
      <w:pPr>
        <w:pStyle w:val="Heading2"/>
        <w:rPr>
          <w:lang w:val="ru-RU"/>
        </w:rPr>
      </w:pPr>
      <w:bookmarkStart w:id="156" w:name="_Toc503785393"/>
      <w:bookmarkStart w:id="157" w:name="_Toc503785969"/>
      <w:bookmarkStart w:id="158" w:name="_Toc503786499"/>
      <w:bookmarkStart w:id="159" w:name="_Toc503787370"/>
      <w:bookmarkStart w:id="160" w:name="_Toc535232815"/>
      <w:bookmarkStart w:id="161" w:name="_Toc210382920"/>
      <w:r w:rsidRPr="00967DC1">
        <w:rPr>
          <w:lang w:val="ru-RU"/>
        </w:rPr>
        <w:t>1.</w:t>
      </w:r>
      <w:r w:rsidR="002522EE">
        <w:rPr>
          <w:lang w:val="ru-RU"/>
        </w:rPr>
        <w:t>6</w:t>
      </w:r>
      <w:r w:rsidRPr="00967DC1">
        <w:rPr>
          <w:lang w:val="ru-RU"/>
        </w:rPr>
        <w:t xml:space="preserve">. </w:t>
      </w:r>
      <w:r w:rsidR="00B61EF7" w:rsidRPr="00967DC1">
        <w:rPr>
          <w:lang w:val="ru-RU"/>
        </w:rPr>
        <w:t>Досадашњи</w:t>
      </w:r>
      <w:r w:rsidRPr="00967DC1">
        <w:rPr>
          <w:lang w:val="ru-RU"/>
        </w:rPr>
        <w:t xml:space="preserve"> </w:t>
      </w:r>
      <w:r w:rsidR="00B61EF7" w:rsidRPr="00967DC1">
        <w:rPr>
          <w:lang w:val="ru-RU"/>
        </w:rPr>
        <w:t>захтеви</w:t>
      </w:r>
      <w:r w:rsidRPr="00967DC1">
        <w:rPr>
          <w:lang w:val="ru-RU"/>
        </w:rPr>
        <w:t xml:space="preserve"> </w:t>
      </w:r>
      <w:r w:rsidR="00B61EF7" w:rsidRPr="00967DC1">
        <w:rPr>
          <w:lang w:val="ru-RU"/>
        </w:rPr>
        <w:t>према</w:t>
      </w:r>
      <w:r w:rsidRPr="00967DC1">
        <w:rPr>
          <w:lang w:val="ru-RU"/>
        </w:rPr>
        <w:t xml:space="preserve"> </w:t>
      </w:r>
      <w:r w:rsidR="00B61EF7" w:rsidRPr="00967DC1">
        <w:rPr>
          <w:lang w:val="ru-RU"/>
        </w:rPr>
        <w:t>шумама</w:t>
      </w:r>
      <w:r w:rsidRPr="00967DC1">
        <w:rPr>
          <w:lang w:val="ru-RU"/>
        </w:rPr>
        <w:t xml:space="preserve"> </w:t>
      </w:r>
      <w:r w:rsidR="00B61EF7" w:rsidRPr="00967DC1">
        <w:rPr>
          <w:lang w:val="ru-RU"/>
        </w:rPr>
        <w:t>газдинске</w:t>
      </w:r>
      <w:r w:rsidRPr="00967DC1">
        <w:rPr>
          <w:lang w:val="ru-RU"/>
        </w:rPr>
        <w:t xml:space="preserve"> </w:t>
      </w:r>
      <w:r w:rsidR="00B61EF7" w:rsidRPr="00967DC1">
        <w:rPr>
          <w:lang w:val="ru-RU"/>
        </w:rPr>
        <w:t>јединице</w:t>
      </w:r>
      <w:r w:rsidRPr="00967DC1">
        <w:rPr>
          <w:lang w:val="ru-RU"/>
        </w:rPr>
        <w:t xml:space="preserve"> </w:t>
      </w:r>
      <w:r w:rsidR="00B61EF7" w:rsidRPr="00967DC1">
        <w:rPr>
          <w:lang w:val="ru-RU"/>
        </w:rPr>
        <w:t>и</w:t>
      </w:r>
      <w:r w:rsidRPr="00967DC1">
        <w:rPr>
          <w:lang w:val="ru-RU"/>
        </w:rPr>
        <w:t xml:space="preserve"> </w:t>
      </w:r>
      <w:r w:rsidR="00B61EF7" w:rsidRPr="00967DC1">
        <w:rPr>
          <w:lang w:val="ru-RU"/>
        </w:rPr>
        <w:t>начин</w:t>
      </w:r>
      <w:r w:rsidRPr="00967DC1">
        <w:rPr>
          <w:lang w:val="ru-RU"/>
        </w:rPr>
        <w:t xml:space="preserve"> </w:t>
      </w:r>
      <w:r w:rsidR="00B61EF7" w:rsidRPr="00967DC1">
        <w:rPr>
          <w:lang w:val="ru-RU"/>
        </w:rPr>
        <w:t>коришћења</w:t>
      </w:r>
      <w:r w:rsidRPr="00967DC1">
        <w:rPr>
          <w:lang w:val="ru-RU"/>
        </w:rPr>
        <w:t xml:space="preserve"> </w:t>
      </w:r>
      <w:r w:rsidR="00B61EF7" w:rsidRPr="00967DC1">
        <w:rPr>
          <w:lang w:val="ru-RU"/>
        </w:rPr>
        <w:t>шумских</w:t>
      </w:r>
      <w:r w:rsidRPr="00967DC1">
        <w:rPr>
          <w:lang w:val="ru-RU"/>
        </w:rPr>
        <w:t xml:space="preserve"> </w:t>
      </w:r>
      <w:r w:rsidR="00B61EF7" w:rsidRPr="00967DC1">
        <w:rPr>
          <w:lang w:val="ru-RU"/>
        </w:rPr>
        <w:t>ресурса</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0E6345FE" w14:textId="77777777" w:rsidR="00732569" w:rsidRPr="00967DC1" w:rsidRDefault="00732569" w:rsidP="00B5350C">
      <w:pPr>
        <w:rPr>
          <w:szCs w:val="24"/>
          <w:lang w:val="ru-RU"/>
        </w:rPr>
      </w:pPr>
    </w:p>
    <w:p w14:paraId="1180DDBE" w14:textId="77777777" w:rsidR="00C4303B" w:rsidRPr="0084525F" w:rsidRDefault="00C4303B" w:rsidP="00C4303B">
      <w:pPr>
        <w:ind w:firstLine="567"/>
        <w:rPr>
          <w:szCs w:val="24"/>
          <w:lang w:val="sr-Cyrl-RS"/>
        </w:rPr>
      </w:pPr>
      <w:bookmarkStart w:id="162" w:name="_Toc103389404"/>
      <w:bookmarkStart w:id="163" w:name="_Toc104384772"/>
      <w:bookmarkStart w:id="164" w:name="_Toc104385248"/>
      <w:bookmarkStart w:id="165" w:name="_Toc104385492"/>
      <w:bookmarkStart w:id="166" w:name="_Toc105552906"/>
      <w:bookmarkStart w:id="167" w:name="_Toc329146568"/>
      <w:bookmarkStart w:id="168" w:name="_Toc329328306"/>
      <w:bookmarkStart w:id="169" w:name="_Toc410988298"/>
      <w:bookmarkStart w:id="170" w:name="_Toc478456461"/>
      <w:bookmarkStart w:id="171" w:name="_Toc503785394"/>
      <w:bookmarkStart w:id="172" w:name="_Toc503785970"/>
      <w:bookmarkStart w:id="173" w:name="_Toc503786500"/>
      <w:bookmarkStart w:id="174" w:name="_Toc503787371"/>
      <w:bookmarkStart w:id="175" w:name="_Toc535232816"/>
      <w:r w:rsidRPr="0084525F">
        <w:rPr>
          <w:szCs w:val="24"/>
          <w:lang w:val="sr-Cyrl-RS"/>
        </w:rPr>
        <w:t xml:space="preserve">Основни захтеви према шумама и шумским стаништима у ранијем периоду били су упућени на производњу техничког и огревног дрвета тврдих лишћара као и на узгој, заштиту и коришћење дивљачи. С тим у вези основна делатност у планирању газдовања овим шумама била је усмерена на подизање, гајење и заштиту култура </w:t>
      </w:r>
      <w:r w:rsidR="00AE44AE">
        <w:rPr>
          <w:szCs w:val="24"/>
          <w:lang w:val="sr-Cyrl-RS"/>
        </w:rPr>
        <w:t xml:space="preserve">меких лишћара, </w:t>
      </w:r>
      <w:r w:rsidRPr="0084525F">
        <w:rPr>
          <w:szCs w:val="24"/>
          <w:lang w:val="sr-Cyrl-RS"/>
        </w:rPr>
        <w:t xml:space="preserve">храста лужњака, цера и багрема. Развојем ових састојина створена је могућност коришћења дрвета из њих и то као главног (сече обнове) и претходног (проредне сече) приноса. Коришћење дрвне масе из главног приноса односило се на зреле састојине углавном </w:t>
      </w:r>
      <w:r w:rsidR="00AE44AE">
        <w:rPr>
          <w:szCs w:val="24"/>
          <w:lang w:val="sr-Cyrl-RS"/>
        </w:rPr>
        <w:t xml:space="preserve">ЕАТ-а, врбе, </w:t>
      </w:r>
      <w:r w:rsidRPr="0084525F">
        <w:rPr>
          <w:szCs w:val="24"/>
          <w:lang w:val="sr-Cyrl-RS"/>
        </w:rPr>
        <w:t>цера и багрема.</w:t>
      </w:r>
    </w:p>
    <w:p w14:paraId="17C78BE8" w14:textId="77777777" w:rsidR="00C4303B" w:rsidRPr="0084525F" w:rsidRDefault="00C4303B" w:rsidP="00C4303B">
      <w:pPr>
        <w:ind w:firstLine="567"/>
        <w:rPr>
          <w:szCs w:val="24"/>
          <w:lang w:val="sr-Cyrl-RS"/>
        </w:rPr>
      </w:pPr>
      <w:r w:rsidRPr="0084525F">
        <w:rPr>
          <w:szCs w:val="24"/>
          <w:lang w:val="sr-Cyrl-RS"/>
        </w:rPr>
        <w:t>Уредбом Владе РС о заштити специјалног резервата природе "Горње Подунавље" из 2001.године захтеви према шумама ове газдинске јединице и начин коришћења шумских ресурса су се битно изменили. Наведеном уредбом су уведена ограничења у газдовању у зависности од степена заштите</w:t>
      </w:r>
      <w:r w:rsidRPr="0084525F">
        <w:rPr>
          <w:szCs w:val="24"/>
          <w:lang w:val="ru-RU"/>
        </w:rPr>
        <w:t>.</w:t>
      </w:r>
      <w:r w:rsidRPr="0084525F">
        <w:rPr>
          <w:szCs w:val="24"/>
          <w:lang w:val="sr-Cyrl-RS"/>
        </w:rPr>
        <w:t xml:space="preserve"> </w:t>
      </w:r>
    </w:p>
    <w:p w14:paraId="5D4EFA80" w14:textId="77777777" w:rsidR="00C4303B" w:rsidRPr="00973775" w:rsidRDefault="00C4303B" w:rsidP="00C4303B">
      <w:pPr>
        <w:ind w:firstLine="567"/>
        <w:rPr>
          <w:szCs w:val="24"/>
          <w:lang w:val="sr-Cyrl-RS"/>
        </w:rPr>
      </w:pPr>
      <w:r w:rsidRPr="00973775">
        <w:rPr>
          <w:szCs w:val="24"/>
          <w:lang w:val="sr-Cyrl-RS"/>
        </w:rPr>
        <w:t xml:space="preserve">По поменутој уредби </w:t>
      </w:r>
      <w:r w:rsidR="00663E02" w:rsidRPr="00973775">
        <w:rPr>
          <w:szCs w:val="24"/>
          <w:lang w:val="sr-Cyrl-RS"/>
        </w:rPr>
        <w:t xml:space="preserve">већи </w:t>
      </w:r>
      <w:r w:rsidRPr="00973775">
        <w:rPr>
          <w:szCs w:val="24"/>
          <w:lang w:val="sr-Cyrl-RS"/>
        </w:rPr>
        <w:t>део газдинске јединице (</w:t>
      </w:r>
      <w:r w:rsidR="00663E02" w:rsidRPr="00973775">
        <w:rPr>
          <w:szCs w:val="24"/>
          <w:lang w:val="sr-Cyrl-RS"/>
        </w:rPr>
        <w:t xml:space="preserve">осим </w:t>
      </w:r>
      <w:r w:rsidR="00C04353" w:rsidRPr="00973775">
        <w:rPr>
          <w:szCs w:val="24"/>
          <w:lang w:val="sr-Cyrl-RS"/>
        </w:rPr>
        <w:t xml:space="preserve">одељења </w:t>
      </w:r>
      <w:r w:rsidR="00663E02" w:rsidRPr="00973775">
        <w:rPr>
          <w:szCs w:val="24"/>
          <w:lang w:val="sr-Cyrl-RS"/>
        </w:rPr>
        <w:t>1</w:t>
      </w:r>
      <w:r w:rsidR="00C04353" w:rsidRPr="00973775">
        <w:rPr>
          <w:szCs w:val="24"/>
          <w:lang w:val="sr-Cyrl-RS"/>
        </w:rPr>
        <w:t xml:space="preserve">; </w:t>
      </w:r>
      <w:r w:rsidR="00663E02" w:rsidRPr="00973775">
        <w:rPr>
          <w:szCs w:val="24"/>
          <w:lang w:val="sr-Cyrl-RS"/>
        </w:rPr>
        <w:t>2</w:t>
      </w:r>
      <w:r w:rsidR="00C04353" w:rsidRPr="00973775">
        <w:rPr>
          <w:szCs w:val="24"/>
          <w:lang w:val="sr-Cyrl-RS"/>
        </w:rPr>
        <w:t xml:space="preserve">; </w:t>
      </w:r>
      <w:r w:rsidR="0062154A" w:rsidRPr="00973775">
        <w:rPr>
          <w:szCs w:val="24"/>
          <w:lang w:val="sr-Cyrl-RS"/>
        </w:rPr>
        <w:t>37</w:t>
      </w:r>
      <w:r w:rsidR="00C04353" w:rsidRPr="00973775">
        <w:rPr>
          <w:szCs w:val="24"/>
          <w:lang w:val="sr-Latn-RS"/>
        </w:rPr>
        <w:t>m,n,5,6,7,8</w:t>
      </w:r>
      <w:r w:rsidR="00C04353" w:rsidRPr="00973775">
        <w:rPr>
          <w:szCs w:val="24"/>
          <w:lang w:val="sr-Cyrl-RS"/>
        </w:rPr>
        <w:t xml:space="preserve">; </w:t>
      </w:r>
      <w:r w:rsidR="00663E02" w:rsidRPr="00973775">
        <w:rPr>
          <w:szCs w:val="24"/>
          <w:lang w:val="sr-Cyrl-RS"/>
        </w:rPr>
        <w:t>38 и 50 одељења</w:t>
      </w:r>
      <w:r w:rsidR="00C540E7">
        <w:rPr>
          <w:szCs w:val="24"/>
          <w:lang w:val="sr-Cyrl-RS"/>
        </w:rPr>
        <w:t xml:space="preserve"> површине 205,51 ха</w:t>
      </w:r>
      <w:r w:rsidRPr="00973775">
        <w:rPr>
          <w:szCs w:val="24"/>
          <w:lang w:val="sr-Cyrl-RS"/>
        </w:rPr>
        <w:t xml:space="preserve">) ставља се под заштиту као специјални резерват природе и сврстава у заштићена природна добра од изузетног значаја, </w:t>
      </w:r>
      <w:r w:rsidRPr="00973775">
        <w:rPr>
          <w:szCs w:val="24"/>
        </w:rPr>
        <w:t>I</w:t>
      </w:r>
      <w:r w:rsidRPr="00973775">
        <w:rPr>
          <w:szCs w:val="24"/>
          <w:lang w:val="sr-Cyrl-RS"/>
        </w:rPr>
        <w:t xml:space="preserve"> категорије.</w:t>
      </w:r>
    </w:p>
    <w:p w14:paraId="39ECFBAF" w14:textId="77777777" w:rsidR="00C4303B" w:rsidRPr="00973775" w:rsidRDefault="00C4303B" w:rsidP="00C4303B">
      <w:pPr>
        <w:ind w:firstLine="567"/>
        <w:rPr>
          <w:szCs w:val="24"/>
          <w:lang w:val="sr-Cyrl-RS"/>
        </w:rPr>
      </w:pPr>
      <w:r w:rsidRPr="00973775">
        <w:rPr>
          <w:szCs w:val="24"/>
          <w:lang w:val="sr-Cyrl-RS"/>
        </w:rPr>
        <w:t>У овој газдинској јединици се налази и ловиште крупне дивљачи</w:t>
      </w:r>
      <w:r w:rsidR="00973775" w:rsidRPr="00973775">
        <w:rPr>
          <w:szCs w:val="24"/>
          <w:lang w:val="sr-Latn-RS"/>
        </w:rPr>
        <w:t xml:space="preserve"> </w:t>
      </w:r>
      <w:r w:rsidRPr="00973775">
        <w:rPr>
          <w:szCs w:val="24"/>
          <w:lang w:val="sr-Cyrl-RS"/>
        </w:rPr>
        <w:t>-</w:t>
      </w:r>
      <w:r w:rsidR="00973775" w:rsidRPr="00973775">
        <w:rPr>
          <w:szCs w:val="24"/>
          <w:lang w:val="sr-Latn-RS"/>
        </w:rPr>
        <w:t xml:space="preserve"> </w:t>
      </w:r>
      <w:r w:rsidRPr="00973775">
        <w:rPr>
          <w:szCs w:val="24"/>
          <w:lang w:val="sr-Cyrl-RS"/>
        </w:rPr>
        <w:t xml:space="preserve">одељења </w:t>
      </w:r>
      <w:r w:rsidR="00973775" w:rsidRPr="00973775">
        <w:rPr>
          <w:szCs w:val="24"/>
          <w:lang w:val="sr-Latn-RS"/>
        </w:rPr>
        <w:t>3</w:t>
      </w:r>
      <w:r w:rsidRPr="00973775">
        <w:rPr>
          <w:szCs w:val="24"/>
          <w:lang w:val="sr-Cyrl-RS"/>
        </w:rPr>
        <w:t>-</w:t>
      </w:r>
      <w:r w:rsidR="00973775" w:rsidRPr="00973775">
        <w:rPr>
          <w:szCs w:val="24"/>
          <w:lang w:val="sr-Latn-RS"/>
        </w:rPr>
        <w:t xml:space="preserve">35 </w:t>
      </w:r>
      <w:r w:rsidR="00973775" w:rsidRPr="00973775">
        <w:rPr>
          <w:szCs w:val="24"/>
          <w:lang w:val="sr-Cyrl-RS"/>
        </w:rPr>
        <w:t>39-49</w:t>
      </w:r>
      <w:r w:rsidRPr="00973775">
        <w:rPr>
          <w:szCs w:val="24"/>
          <w:lang w:val="sr-Cyrl-RS"/>
        </w:rPr>
        <w:t>.</w:t>
      </w:r>
    </w:p>
    <w:p w14:paraId="538033BA" w14:textId="77777777" w:rsidR="00C4303B" w:rsidRPr="0084525F" w:rsidRDefault="00C4303B" w:rsidP="00C4303B">
      <w:pPr>
        <w:ind w:firstLine="567"/>
        <w:rPr>
          <w:szCs w:val="24"/>
          <w:lang w:val="sr-Cyrl-RS"/>
        </w:rPr>
      </w:pPr>
      <w:r w:rsidRPr="0084525F">
        <w:rPr>
          <w:szCs w:val="24"/>
          <w:lang w:val="sr-Cyrl-RS"/>
        </w:rPr>
        <w:t>Истакнута намена била је и у досадашњем периоду актуелна, тако да су се у протеклом уређајном периоду сви плански и ванплански радови одвијали у оквиру ових намена.</w:t>
      </w:r>
    </w:p>
    <w:p w14:paraId="784D4786" w14:textId="77777777" w:rsidR="00C4303B" w:rsidRPr="00C540E7" w:rsidRDefault="00C4303B" w:rsidP="00C4303B">
      <w:pPr>
        <w:ind w:firstLine="567"/>
        <w:rPr>
          <w:szCs w:val="24"/>
          <w:lang w:val="sr-Cyrl-RS"/>
        </w:rPr>
      </w:pPr>
      <w:r w:rsidRPr="00C540E7">
        <w:rPr>
          <w:szCs w:val="24"/>
          <w:lang w:val="sr-Cyrl-RS"/>
        </w:rPr>
        <w:t xml:space="preserve">На основу свега изнетог у овој газдинској јединици су одређене следеће основне намене: </w:t>
      </w:r>
      <w:r w:rsidR="005313DF" w:rsidRPr="00C540E7">
        <w:rPr>
          <w:szCs w:val="24"/>
          <w:lang w:val="sr-Cyrl-RS"/>
        </w:rPr>
        <w:t>Производно заштитна шума (одељења 1</w:t>
      </w:r>
      <w:r w:rsidR="00973775" w:rsidRPr="00C540E7">
        <w:rPr>
          <w:szCs w:val="24"/>
          <w:lang w:val="sr-Cyrl-RS"/>
        </w:rPr>
        <w:t xml:space="preserve">; </w:t>
      </w:r>
      <w:r w:rsidR="005313DF" w:rsidRPr="00C540E7">
        <w:rPr>
          <w:szCs w:val="24"/>
          <w:lang w:val="sr-Cyrl-RS"/>
        </w:rPr>
        <w:t>2</w:t>
      </w:r>
      <w:r w:rsidR="00973775" w:rsidRPr="00C540E7">
        <w:rPr>
          <w:szCs w:val="24"/>
          <w:lang w:val="sr-Cyrl-RS"/>
        </w:rPr>
        <w:t>; 37</w:t>
      </w:r>
      <w:r w:rsidR="00973775" w:rsidRPr="00C540E7">
        <w:rPr>
          <w:szCs w:val="24"/>
          <w:lang w:val="sr-Latn-RS"/>
        </w:rPr>
        <w:t xml:space="preserve">m,n,5,6,7,8; </w:t>
      </w:r>
      <w:r w:rsidR="005313DF" w:rsidRPr="00C540E7">
        <w:rPr>
          <w:szCs w:val="24"/>
          <w:lang w:val="sr-Cyrl-RS"/>
        </w:rPr>
        <w:t>38 и 50</w:t>
      </w:r>
      <w:r w:rsidRPr="00C540E7">
        <w:rPr>
          <w:szCs w:val="24"/>
          <w:lang w:val="sr-Cyrl-RS"/>
        </w:rPr>
        <w:t xml:space="preserve"> Специјални природни резерват </w:t>
      </w:r>
      <w:r w:rsidRPr="00C540E7">
        <w:rPr>
          <w:szCs w:val="24"/>
        </w:rPr>
        <w:t>I</w:t>
      </w:r>
      <w:r w:rsidRPr="00C540E7">
        <w:rPr>
          <w:szCs w:val="24"/>
          <w:lang w:val="sr-Cyrl-RS"/>
        </w:rPr>
        <w:t xml:space="preserve"> степен заштите –</w:t>
      </w:r>
      <w:r w:rsidR="00FB76A6" w:rsidRPr="00C540E7">
        <w:rPr>
          <w:szCs w:val="24"/>
          <w:lang w:val="sr-Latn-RS"/>
        </w:rPr>
        <w:t>30/2,3</w:t>
      </w:r>
      <w:r w:rsidR="00553D79" w:rsidRPr="00C540E7">
        <w:rPr>
          <w:szCs w:val="24"/>
          <w:lang w:val="sr-Latn-RS"/>
        </w:rPr>
        <w:t xml:space="preserve"> </w:t>
      </w:r>
      <w:r w:rsidR="00553D79" w:rsidRPr="00C540E7">
        <w:rPr>
          <w:szCs w:val="24"/>
          <w:lang w:val="sr-Cyrl-RS"/>
        </w:rPr>
        <w:t>површине 6,42 ха</w:t>
      </w:r>
      <w:r w:rsidR="00FB76A6" w:rsidRPr="00C540E7">
        <w:rPr>
          <w:szCs w:val="24"/>
          <w:lang w:val="sr-Latn-RS"/>
        </w:rPr>
        <w:t xml:space="preserve">. </w:t>
      </w:r>
      <w:r w:rsidRPr="00C540E7">
        <w:rPr>
          <w:szCs w:val="24"/>
          <w:lang w:val="sr-Cyrl-RS"/>
        </w:rPr>
        <w:t xml:space="preserve"> Специјални природни резерват </w:t>
      </w:r>
      <w:r w:rsidRPr="00C540E7">
        <w:rPr>
          <w:szCs w:val="24"/>
        </w:rPr>
        <w:t>II</w:t>
      </w:r>
      <w:r w:rsidRPr="00C540E7">
        <w:rPr>
          <w:szCs w:val="24"/>
          <w:lang w:val="sr-Cyrl-RS"/>
        </w:rPr>
        <w:t xml:space="preserve"> степен заштите- одељења </w:t>
      </w:r>
      <w:r w:rsidR="00553D79" w:rsidRPr="00C540E7">
        <w:rPr>
          <w:szCs w:val="24"/>
          <w:lang w:val="sr-Latn-RS"/>
        </w:rPr>
        <w:t>3a; 4a,b,c,d,e,f,g; 6a; 14/1,2,3,4,5,6,7,8,10; 15</w:t>
      </w:r>
      <w:r w:rsidR="004E2254" w:rsidRPr="00C540E7">
        <w:rPr>
          <w:szCs w:val="24"/>
          <w:lang w:val="sr-Cyrl-RS"/>
        </w:rPr>
        <w:t xml:space="preserve"> цело</w:t>
      </w:r>
      <w:r w:rsidR="00553D79" w:rsidRPr="00C540E7">
        <w:rPr>
          <w:szCs w:val="24"/>
          <w:lang w:val="sr-Latn-RS"/>
        </w:rPr>
        <w:t>; 16a,b,g,h,1,2,3,4,5,6,7,8,9,10,11,12,13,14,15,16,17,18;</w:t>
      </w:r>
      <w:r w:rsidRPr="00C540E7">
        <w:rPr>
          <w:szCs w:val="24"/>
          <w:lang w:val="sr-Cyrl-RS"/>
        </w:rPr>
        <w:t xml:space="preserve"> </w:t>
      </w:r>
      <w:r w:rsidR="00553D79" w:rsidRPr="00C540E7">
        <w:rPr>
          <w:szCs w:val="24"/>
          <w:lang w:val="sr-Cyrl-RS"/>
        </w:rPr>
        <w:t>17</w:t>
      </w:r>
      <w:r w:rsidR="003A0F74" w:rsidRPr="00C540E7">
        <w:rPr>
          <w:szCs w:val="24"/>
          <w:lang w:val="sr-Latn-RS"/>
        </w:rPr>
        <w:t>s,1,2,5,13; 18</w:t>
      </w:r>
      <w:r w:rsidR="004E2254" w:rsidRPr="00C540E7">
        <w:rPr>
          <w:szCs w:val="24"/>
          <w:lang w:val="sr-Cyrl-RS"/>
        </w:rPr>
        <w:t xml:space="preserve"> цело; 19 </w:t>
      </w:r>
      <w:r w:rsidR="004E2254" w:rsidRPr="00C540E7">
        <w:rPr>
          <w:szCs w:val="24"/>
          <w:lang w:val="sr-Latn-RS"/>
        </w:rPr>
        <w:t>c,e,f,1,2,3,4,5,6,7,9,10; 20k,1; 21i,</w:t>
      </w:r>
      <w:r w:rsidR="00394E5A" w:rsidRPr="00C540E7">
        <w:rPr>
          <w:szCs w:val="24"/>
          <w:lang w:val="sr-Latn-RS"/>
        </w:rPr>
        <w:t xml:space="preserve">5,6,8,11,16,17,19; 22a,e,1,2,3,4,6,7,8,9,10; 24a,c,1,2,3,4,5,10,11,12,13,14,15,17,18; 25d,1,2,4,5,9; </w:t>
      </w:r>
      <w:r w:rsidR="00394E5A" w:rsidRPr="00C540E7">
        <w:rPr>
          <w:szCs w:val="24"/>
          <w:lang w:val="sr-Cyrl-RS"/>
        </w:rPr>
        <w:t>површине 418,89 ха.</w:t>
      </w:r>
      <w:r w:rsidRPr="00C540E7">
        <w:rPr>
          <w:szCs w:val="24"/>
          <w:lang w:val="sr-Cyrl-RS"/>
        </w:rPr>
        <w:t xml:space="preserve"> Специјални природни резерват </w:t>
      </w:r>
      <w:r w:rsidRPr="00C540E7">
        <w:rPr>
          <w:szCs w:val="24"/>
        </w:rPr>
        <w:t>III</w:t>
      </w:r>
      <w:r w:rsidRPr="00C540E7">
        <w:rPr>
          <w:szCs w:val="24"/>
          <w:lang w:val="sr-Cyrl-RS"/>
        </w:rPr>
        <w:t xml:space="preserve"> степен заштите - остали део газдинске јединице</w:t>
      </w:r>
      <w:r w:rsidR="00394E5A" w:rsidRPr="00C540E7">
        <w:rPr>
          <w:szCs w:val="24"/>
          <w:lang w:val="sr-Cyrl-RS"/>
        </w:rPr>
        <w:t xml:space="preserve"> </w:t>
      </w:r>
      <w:r w:rsidR="00C540E7" w:rsidRPr="00C540E7">
        <w:rPr>
          <w:szCs w:val="24"/>
          <w:lang w:val="sr-Cyrl-RS"/>
        </w:rPr>
        <w:t>(осим одељења 1; 2; 37</w:t>
      </w:r>
      <w:r w:rsidR="00C540E7" w:rsidRPr="00C540E7">
        <w:rPr>
          <w:szCs w:val="24"/>
          <w:lang w:val="sr-Latn-RS"/>
        </w:rPr>
        <w:t>m,n,5,6,7,8</w:t>
      </w:r>
      <w:r w:rsidR="00C540E7" w:rsidRPr="00C540E7">
        <w:rPr>
          <w:szCs w:val="24"/>
          <w:lang w:val="sr-Cyrl-RS"/>
        </w:rPr>
        <w:t xml:space="preserve">; 38 и 50) </w:t>
      </w:r>
      <w:r w:rsidR="00394E5A" w:rsidRPr="00C540E7">
        <w:rPr>
          <w:szCs w:val="24"/>
          <w:lang w:val="sr-Cyrl-RS"/>
        </w:rPr>
        <w:t>површине</w:t>
      </w:r>
      <w:r w:rsidR="00C540E7" w:rsidRPr="00C540E7">
        <w:rPr>
          <w:szCs w:val="24"/>
          <w:lang w:val="sr-Cyrl-RS"/>
        </w:rPr>
        <w:t xml:space="preserve"> 2.08</w:t>
      </w:r>
      <w:r w:rsidR="00186BEC">
        <w:rPr>
          <w:szCs w:val="24"/>
          <w:lang w:val="sr-Cyrl-RS"/>
        </w:rPr>
        <w:t>0</w:t>
      </w:r>
      <w:r w:rsidR="00C540E7" w:rsidRPr="00C540E7">
        <w:rPr>
          <w:szCs w:val="24"/>
          <w:lang w:val="sr-Cyrl-RS"/>
        </w:rPr>
        <w:t>,</w:t>
      </w:r>
      <w:r w:rsidR="00186BEC">
        <w:rPr>
          <w:szCs w:val="24"/>
          <w:lang w:val="sr-Cyrl-RS"/>
        </w:rPr>
        <w:t>5</w:t>
      </w:r>
      <w:r w:rsidR="00C540E7" w:rsidRPr="00C540E7">
        <w:rPr>
          <w:szCs w:val="24"/>
          <w:lang w:val="sr-Cyrl-RS"/>
        </w:rPr>
        <w:t>5 ха</w:t>
      </w:r>
      <w:r w:rsidRPr="00C540E7">
        <w:rPr>
          <w:szCs w:val="24"/>
          <w:lang w:val="sr-Cyrl-RS"/>
        </w:rPr>
        <w:t xml:space="preserve">. </w:t>
      </w:r>
    </w:p>
    <w:p w14:paraId="47BDE188" w14:textId="77777777" w:rsidR="00C4303B" w:rsidRPr="0084525F" w:rsidRDefault="00C4303B" w:rsidP="00C4303B">
      <w:pPr>
        <w:ind w:firstLine="567"/>
        <w:rPr>
          <w:szCs w:val="24"/>
          <w:lang w:val="sr-Cyrl-RS"/>
        </w:rPr>
      </w:pPr>
      <w:r w:rsidRPr="0084525F">
        <w:rPr>
          <w:szCs w:val="24"/>
          <w:lang w:val="sr-Cyrl-RS"/>
        </w:rPr>
        <w:t xml:space="preserve">На подручју режима заштите </w:t>
      </w:r>
      <w:r w:rsidRPr="0084525F">
        <w:rPr>
          <w:szCs w:val="24"/>
        </w:rPr>
        <w:t>III</w:t>
      </w:r>
      <w:r w:rsidRPr="0084525F">
        <w:rPr>
          <w:szCs w:val="24"/>
          <w:lang w:val="sr-Cyrl-RS"/>
        </w:rPr>
        <w:t xml:space="preserve"> степена забрањено је:</w:t>
      </w:r>
    </w:p>
    <w:p w14:paraId="5A81F000" w14:textId="77777777" w:rsidR="00C4303B" w:rsidRPr="0084525F" w:rsidRDefault="00C4303B" w:rsidP="00C4303B">
      <w:pPr>
        <w:ind w:firstLine="567"/>
        <w:rPr>
          <w:szCs w:val="24"/>
          <w:lang w:val="sr-Cyrl-RS"/>
        </w:rPr>
      </w:pPr>
      <w:r w:rsidRPr="0084525F">
        <w:rPr>
          <w:szCs w:val="24"/>
          <w:lang w:val="sr-Cyrl-RS"/>
        </w:rPr>
        <w:t>1)</w:t>
      </w:r>
      <w:r w:rsidRPr="0084525F">
        <w:rPr>
          <w:szCs w:val="24"/>
          <w:lang w:val="sr-Cyrl-RS"/>
        </w:rPr>
        <w:tab/>
        <w:t>градити индустријске и друге објекте…,осим градње шумских тврдих путева од природног материјала…</w:t>
      </w:r>
    </w:p>
    <w:p w14:paraId="45E128C9" w14:textId="77777777" w:rsidR="00C4303B" w:rsidRPr="0084525F" w:rsidRDefault="00C4303B" w:rsidP="00C4303B">
      <w:pPr>
        <w:ind w:firstLine="567"/>
        <w:rPr>
          <w:szCs w:val="24"/>
          <w:lang w:val="sr-Cyrl-RS"/>
        </w:rPr>
      </w:pPr>
      <w:r w:rsidRPr="0084525F">
        <w:rPr>
          <w:szCs w:val="24"/>
          <w:lang w:val="sr-Cyrl-RS"/>
        </w:rPr>
        <w:t>2)</w:t>
      </w:r>
      <w:r w:rsidRPr="0084525F">
        <w:rPr>
          <w:szCs w:val="24"/>
          <w:lang w:val="sr-Cyrl-RS"/>
        </w:rPr>
        <w:tab/>
        <w:t>сакупљање и коришћење биљних и животињских врста заштићених као природне реткости</w:t>
      </w:r>
    </w:p>
    <w:p w14:paraId="69E6795D" w14:textId="77777777" w:rsidR="00C4303B" w:rsidRPr="0084525F" w:rsidRDefault="00C4303B" w:rsidP="00C4303B">
      <w:pPr>
        <w:ind w:firstLine="567"/>
        <w:rPr>
          <w:szCs w:val="24"/>
          <w:lang w:val="sr-Cyrl-RS"/>
        </w:rPr>
      </w:pPr>
      <w:r w:rsidRPr="0084525F">
        <w:rPr>
          <w:szCs w:val="24"/>
          <w:lang w:val="sr-Cyrl-RS"/>
        </w:rPr>
        <w:t>3)</w:t>
      </w:r>
      <w:r w:rsidRPr="0084525F">
        <w:rPr>
          <w:szCs w:val="24"/>
          <w:lang w:val="sr-Cyrl-RS"/>
        </w:rPr>
        <w:tab/>
        <w:t>испуштање непречишћених отпадних вода</w:t>
      </w:r>
    </w:p>
    <w:p w14:paraId="49CAD687" w14:textId="77777777" w:rsidR="00C4303B" w:rsidRPr="0084525F" w:rsidRDefault="00C4303B" w:rsidP="00C4303B">
      <w:pPr>
        <w:ind w:firstLine="567"/>
        <w:rPr>
          <w:szCs w:val="24"/>
          <w:lang w:val="sr-Cyrl-RS"/>
        </w:rPr>
      </w:pPr>
      <w:r w:rsidRPr="0084525F">
        <w:rPr>
          <w:szCs w:val="24"/>
          <w:lang w:val="sr-Cyrl-RS"/>
        </w:rPr>
        <w:t>4)</w:t>
      </w:r>
      <w:r w:rsidRPr="0084525F">
        <w:rPr>
          <w:szCs w:val="24"/>
          <w:lang w:val="sr-Cyrl-RS"/>
        </w:rPr>
        <w:tab/>
        <w:t>паљење трске</w:t>
      </w:r>
    </w:p>
    <w:p w14:paraId="0594C88C" w14:textId="77777777" w:rsidR="00C4303B" w:rsidRPr="0084525F" w:rsidRDefault="00C4303B" w:rsidP="00C4303B">
      <w:pPr>
        <w:ind w:firstLine="567"/>
        <w:rPr>
          <w:szCs w:val="24"/>
          <w:lang w:val="sr-Cyrl-RS"/>
        </w:rPr>
      </w:pPr>
      <w:r w:rsidRPr="0084525F">
        <w:rPr>
          <w:szCs w:val="24"/>
          <w:lang w:val="sr-Cyrl-RS"/>
        </w:rPr>
        <w:lastRenderedPageBreak/>
        <w:t>5)</w:t>
      </w:r>
      <w:r w:rsidRPr="0084525F">
        <w:rPr>
          <w:szCs w:val="24"/>
          <w:lang w:val="sr-Cyrl-RS"/>
        </w:rPr>
        <w:tab/>
        <w:t>промена намене површине</w:t>
      </w:r>
    </w:p>
    <w:p w14:paraId="37DE4B9F" w14:textId="77777777" w:rsidR="00C4303B" w:rsidRPr="0084525F" w:rsidRDefault="00C4303B" w:rsidP="00C4303B">
      <w:pPr>
        <w:ind w:firstLine="567"/>
        <w:rPr>
          <w:szCs w:val="24"/>
          <w:lang w:val="sr-Cyrl-RS"/>
        </w:rPr>
      </w:pPr>
      <w:r w:rsidRPr="0084525F">
        <w:rPr>
          <w:szCs w:val="24"/>
          <w:lang w:val="sr-Cyrl-RS"/>
        </w:rPr>
        <w:t>6)</w:t>
      </w:r>
      <w:r w:rsidRPr="0084525F">
        <w:rPr>
          <w:szCs w:val="24"/>
          <w:lang w:val="sr-Cyrl-RS"/>
        </w:rPr>
        <w:tab/>
        <w:t>експлоатација минералних сировина</w:t>
      </w:r>
    </w:p>
    <w:p w14:paraId="6607E568" w14:textId="77777777" w:rsidR="00C4303B" w:rsidRPr="0084525F" w:rsidRDefault="00C4303B" w:rsidP="00C4303B">
      <w:pPr>
        <w:ind w:firstLine="567"/>
        <w:rPr>
          <w:szCs w:val="24"/>
          <w:lang w:val="sr-Cyrl-RS"/>
        </w:rPr>
      </w:pPr>
      <w:r w:rsidRPr="0084525F">
        <w:rPr>
          <w:szCs w:val="24"/>
          <w:lang w:val="sr-Cyrl-RS"/>
        </w:rPr>
        <w:t>7)</w:t>
      </w:r>
      <w:r w:rsidRPr="0084525F">
        <w:rPr>
          <w:szCs w:val="24"/>
          <w:lang w:val="sr-Cyrl-RS"/>
        </w:rPr>
        <w:tab/>
        <w:t>отварање и формирање депонија</w:t>
      </w:r>
    </w:p>
    <w:p w14:paraId="57F8AE08" w14:textId="77777777" w:rsidR="00C4303B" w:rsidRPr="0084525F" w:rsidRDefault="00C4303B" w:rsidP="00C4303B">
      <w:pPr>
        <w:ind w:firstLine="567"/>
        <w:rPr>
          <w:szCs w:val="24"/>
          <w:lang w:val="sr-Cyrl-RS"/>
        </w:rPr>
      </w:pPr>
      <w:r w:rsidRPr="0084525F">
        <w:rPr>
          <w:szCs w:val="24"/>
          <w:lang w:val="sr-Cyrl-RS"/>
        </w:rPr>
        <w:t>8)</w:t>
      </w:r>
      <w:r w:rsidRPr="0084525F">
        <w:rPr>
          <w:szCs w:val="24"/>
          <w:lang w:val="sr-Cyrl-RS"/>
        </w:rPr>
        <w:tab/>
        <w:t>градити викенд објекте и викенд насеља изван грађевинских подручја утврђених посебним планским и урбанистичким документима</w:t>
      </w:r>
    </w:p>
    <w:p w14:paraId="7A394E48" w14:textId="77777777" w:rsidR="00C4303B" w:rsidRPr="0084525F" w:rsidRDefault="00C4303B" w:rsidP="00C4303B">
      <w:pPr>
        <w:ind w:firstLine="567"/>
        <w:rPr>
          <w:szCs w:val="24"/>
          <w:lang w:val="sr-Cyrl-RS"/>
        </w:rPr>
      </w:pPr>
      <w:r w:rsidRPr="0084525F">
        <w:rPr>
          <w:szCs w:val="24"/>
          <w:lang w:val="sr-Cyrl-RS"/>
        </w:rPr>
        <w:t>9)</w:t>
      </w:r>
      <w:r w:rsidRPr="0084525F">
        <w:rPr>
          <w:szCs w:val="24"/>
          <w:lang w:val="sr-Cyrl-RS"/>
        </w:rPr>
        <w:tab/>
        <w:t>испаша домаће стоке</w:t>
      </w:r>
    </w:p>
    <w:p w14:paraId="037D1725" w14:textId="77777777" w:rsidR="00C4303B" w:rsidRDefault="00C4303B" w:rsidP="00C4303B">
      <w:pPr>
        <w:ind w:firstLine="567"/>
        <w:rPr>
          <w:szCs w:val="24"/>
          <w:lang w:val="sr-Cyrl-RS"/>
        </w:rPr>
      </w:pPr>
    </w:p>
    <w:p w14:paraId="70EDAB00" w14:textId="77777777" w:rsidR="00C4303B" w:rsidRPr="0084525F" w:rsidRDefault="00C4303B" w:rsidP="00C4303B">
      <w:pPr>
        <w:ind w:firstLine="567"/>
        <w:rPr>
          <w:szCs w:val="24"/>
          <w:lang w:val="sr-Cyrl-RS"/>
        </w:rPr>
      </w:pPr>
      <w:r w:rsidRPr="0084525F">
        <w:rPr>
          <w:szCs w:val="24"/>
          <w:lang w:val="sr-Cyrl-RS"/>
        </w:rPr>
        <w:t xml:space="preserve">На делу СРП који је у режиму заштите </w:t>
      </w:r>
      <w:r w:rsidRPr="0084525F">
        <w:rPr>
          <w:szCs w:val="24"/>
        </w:rPr>
        <w:t>II</w:t>
      </w:r>
      <w:r w:rsidRPr="0084525F">
        <w:rPr>
          <w:szCs w:val="24"/>
          <w:lang w:val="sr-Cyrl-RS"/>
        </w:rPr>
        <w:t xml:space="preserve"> степена, осим мера које су забрањене у </w:t>
      </w:r>
      <w:r w:rsidRPr="0084525F">
        <w:rPr>
          <w:szCs w:val="24"/>
        </w:rPr>
        <w:t>III</w:t>
      </w:r>
      <w:r w:rsidRPr="0084525F">
        <w:rPr>
          <w:szCs w:val="24"/>
          <w:lang w:val="sr-Cyrl-RS"/>
        </w:rPr>
        <w:t xml:space="preserve"> степену заштите забрањено је:</w:t>
      </w:r>
    </w:p>
    <w:p w14:paraId="68C6008E" w14:textId="77777777" w:rsidR="00C4303B" w:rsidRPr="0084525F" w:rsidRDefault="00C4303B" w:rsidP="00C4303B">
      <w:pPr>
        <w:ind w:firstLine="567"/>
        <w:rPr>
          <w:szCs w:val="24"/>
          <w:lang w:val="sr-Cyrl-RS"/>
        </w:rPr>
      </w:pPr>
      <w:r w:rsidRPr="0084525F">
        <w:rPr>
          <w:szCs w:val="24"/>
          <w:lang w:val="sr-Cyrl-RS"/>
        </w:rPr>
        <w:t>1)</w:t>
      </w:r>
      <w:r w:rsidRPr="0084525F">
        <w:rPr>
          <w:szCs w:val="24"/>
          <w:lang w:val="sr-Cyrl-RS"/>
        </w:rPr>
        <w:tab/>
        <w:t>чиста сеча, замена врста</w:t>
      </w:r>
    </w:p>
    <w:p w14:paraId="0F10349C" w14:textId="77777777" w:rsidR="00C4303B" w:rsidRPr="0084525F" w:rsidRDefault="00C4303B" w:rsidP="00C4303B">
      <w:pPr>
        <w:ind w:firstLine="567"/>
        <w:rPr>
          <w:szCs w:val="24"/>
          <w:lang w:val="sr-Cyrl-RS"/>
        </w:rPr>
      </w:pPr>
      <w:r w:rsidRPr="0084525F">
        <w:rPr>
          <w:szCs w:val="24"/>
          <w:lang w:val="sr-Cyrl-RS"/>
        </w:rPr>
        <w:t>2)</w:t>
      </w:r>
      <w:r w:rsidRPr="0084525F">
        <w:rPr>
          <w:szCs w:val="24"/>
          <w:lang w:val="sr-Cyrl-RS"/>
        </w:rPr>
        <w:tab/>
        <w:t>сеча стабала са гнездима орла белорепана и црне роде</w:t>
      </w:r>
    </w:p>
    <w:p w14:paraId="7BBF0329" w14:textId="77777777" w:rsidR="00C4303B" w:rsidRPr="0084525F" w:rsidRDefault="00C4303B" w:rsidP="00C4303B">
      <w:pPr>
        <w:ind w:firstLine="567"/>
        <w:rPr>
          <w:szCs w:val="24"/>
          <w:lang w:val="sr-Cyrl-RS"/>
        </w:rPr>
      </w:pPr>
      <w:r w:rsidRPr="0084525F">
        <w:rPr>
          <w:szCs w:val="24"/>
          <w:lang w:val="sr-Cyrl-RS"/>
        </w:rPr>
        <w:t>3)</w:t>
      </w:r>
      <w:r w:rsidRPr="0084525F">
        <w:rPr>
          <w:szCs w:val="24"/>
          <w:lang w:val="sr-Cyrl-RS"/>
        </w:rPr>
        <w:tab/>
        <w:t>уношење алохтоних врста биљака и животиња, осим врста шумског дрвећа којима се већ газдује по основама газдовања шумама</w:t>
      </w:r>
    </w:p>
    <w:p w14:paraId="69E92877" w14:textId="77777777" w:rsidR="00C4303B" w:rsidRPr="0084525F" w:rsidRDefault="00C4303B" w:rsidP="00C4303B">
      <w:pPr>
        <w:ind w:firstLine="567"/>
        <w:rPr>
          <w:szCs w:val="24"/>
          <w:lang w:val="sr-Cyrl-RS"/>
        </w:rPr>
      </w:pPr>
      <w:r w:rsidRPr="0084525F">
        <w:rPr>
          <w:szCs w:val="24"/>
          <w:lang w:val="sr-Cyrl-RS"/>
        </w:rPr>
        <w:t>4)</w:t>
      </w:r>
      <w:r w:rsidRPr="0084525F">
        <w:rPr>
          <w:szCs w:val="24"/>
          <w:lang w:val="sr-Cyrl-RS"/>
        </w:rPr>
        <w:tab/>
        <w:t>узнемиравање птица у репродуктивном периоду</w:t>
      </w:r>
    </w:p>
    <w:p w14:paraId="30C23EB7" w14:textId="77777777" w:rsidR="00C4303B" w:rsidRPr="0084525F" w:rsidRDefault="00C4303B" w:rsidP="00C4303B">
      <w:pPr>
        <w:ind w:firstLine="567"/>
        <w:rPr>
          <w:szCs w:val="24"/>
          <w:lang w:val="sr-Cyrl-RS"/>
        </w:rPr>
      </w:pPr>
      <w:r w:rsidRPr="0084525F">
        <w:rPr>
          <w:szCs w:val="24"/>
          <w:lang w:val="sr-Cyrl-RS"/>
        </w:rPr>
        <w:t>5)</w:t>
      </w:r>
      <w:r w:rsidRPr="0084525F">
        <w:rPr>
          <w:szCs w:val="24"/>
          <w:lang w:val="sr-Cyrl-RS"/>
        </w:rPr>
        <w:tab/>
        <w:t>исушивање Мирковића баре, ширење каналске мреже око баре и заоравање земљишта непосредно уз бару</w:t>
      </w:r>
    </w:p>
    <w:p w14:paraId="26ECB206" w14:textId="77777777" w:rsidR="00C4303B" w:rsidRPr="0084525F" w:rsidRDefault="00C4303B" w:rsidP="00C4303B">
      <w:pPr>
        <w:ind w:firstLine="567"/>
        <w:rPr>
          <w:szCs w:val="24"/>
          <w:lang w:val="sr-Cyrl-RS"/>
        </w:rPr>
      </w:pPr>
      <w:r w:rsidRPr="0084525F">
        <w:rPr>
          <w:szCs w:val="24"/>
          <w:lang w:val="sr-Cyrl-RS"/>
        </w:rPr>
        <w:t>6)</w:t>
      </w:r>
      <w:r w:rsidRPr="0084525F">
        <w:rPr>
          <w:szCs w:val="24"/>
          <w:lang w:val="sr-Cyrl-RS"/>
        </w:rPr>
        <w:tab/>
        <w:t>сви видови лова и риболова на Мирковића бари осим санитарног</w:t>
      </w:r>
    </w:p>
    <w:p w14:paraId="617644DA" w14:textId="77777777" w:rsidR="00C4303B" w:rsidRPr="0084525F" w:rsidRDefault="00C4303B" w:rsidP="00C4303B">
      <w:pPr>
        <w:ind w:firstLine="567"/>
        <w:rPr>
          <w:szCs w:val="24"/>
          <w:lang w:val="sr-Cyrl-RS"/>
        </w:rPr>
      </w:pPr>
      <w:r w:rsidRPr="0084525F">
        <w:rPr>
          <w:szCs w:val="24"/>
          <w:lang w:val="sr-Cyrl-RS"/>
        </w:rPr>
        <w:t>7)</w:t>
      </w:r>
      <w:r w:rsidRPr="0084525F">
        <w:rPr>
          <w:szCs w:val="24"/>
          <w:lang w:val="sr-Cyrl-RS"/>
        </w:rPr>
        <w:tab/>
        <w:t>кретање чамаца на подручју старог тока Дунава у доба мреста риба, осим чамаца чуварске службе</w:t>
      </w:r>
    </w:p>
    <w:p w14:paraId="113C53A3" w14:textId="77777777" w:rsidR="00C4303B" w:rsidRPr="0084525F" w:rsidRDefault="00C4303B" w:rsidP="00C4303B">
      <w:pPr>
        <w:ind w:firstLine="567"/>
        <w:rPr>
          <w:szCs w:val="24"/>
          <w:lang w:val="sr-Cyrl-RS"/>
        </w:rPr>
      </w:pPr>
      <w:r w:rsidRPr="0084525F">
        <w:rPr>
          <w:szCs w:val="24"/>
          <w:lang w:val="sr-Cyrl-RS"/>
        </w:rPr>
        <w:t>8)</w:t>
      </w:r>
      <w:r w:rsidRPr="0084525F">
        <w:rPr>
          <w:szCs w:val="24"/>
          <w:lang w:val="sr-Cyrl-RS"/>
        </w:rPr>
        <w:tab/>
        <w:t>преграђивање миграторних стаза</w:t>
      </w:r>
    </w:p>
    <w:p w14:paraId="52615208" w14:textId="77777777" w:rsidR="00E5541A" w:rsidRPr="00967DC1" w:rsidRDefault="00C4303B" w:rsidP="00C4303B">
      <w:pPr>
        <w:ind w:firstLine="567"/>
        <w:rPr>
          <w:szCs w:val="24"/>
          <w:lang w:val="sr-Cyrl-RS"/>
        </w:rPr>
      </w:pPr>
      <w:r w:rsidRPr="0084525F">
        <w:rPr>
          <w:szCs w:val="24"/>
          <w:lang w:val="sr-Cyrl-RS"/>
        </w:rPr>
        <w:t xml:space="preserve">На делу СРП који је у режиму заштите </w:t>
      </w:r>
      <w:r w:rsidRPr="0084525F">
        <w:rPr>
          <w:szCs w:val="24"/>
        </w:rPr>
        <w:t>I</w:t>
      </w:r>
      <w:r w:rsidRPr="0084525F">
        <w:rPr>
          <w:szCs w:val="24"/>
          <w:lang w:val="sr-Cyrl-RS"/>
        </w:rPr>
        <w:t xml:space="preserve"> степена забрањено је коришћење природних богатстава и искључују се сви други облици коришћења простора и активности осим научних истраживања и контролисане едукације.</w:t>
      </w:r>
    </w:p>
    <w:p w14:paraId="7A94D11F" w14:textId="77777777" w:rsidR="00732569" w:rsidRPr="00967DC1" w:rsidRDefault="00732569" w:rsidP="00B5350C">
      <w:pPr>
        <w:pStyle w:val="Heading2"/>
        <w:rPr>
          <w:lang w:val="ru-RU"/>
        </w:rPr>
      </w:pPr>
      <w:bookmarkStart w:id="176" w:name="_Toc210382921"/>
      <w:r w:rsidRPr="00967DC1">
        <w:rPr>
          <w:lang w:val="ru-RU"/>
        </w:rPr>
        <w:t>1.</w:t>
      </w:r>
      <w:r w:rsidR="006D1C32">
        <w:rPr>
          <w:lang w:val="sr-Latn-RS"/>
        </w:rPr>
        <w:t>7</w:t>
      </w:r>
      <w:r w:rsidRPr="00967DC1">
        <w:rPr>
          <w:lang w:val="ru-RU"/>
        </w:rPr>
        <w:t>.</w:t>
      </w:r>
      <w:r w:rsidR="000C4E63" w:rsidRPr="00967DC1">
        <w:rPr>
          <w:lang w:val="sr-Cyrl-RS"/>
        </w:rPr>
        <w:t xml:space="preserve"> </w:t>
      </w:r>
      <w:r w:rsidR="00B61EF7" w:rsidRPr="00967DC1">
        <w:rPr>
          <w:lang w:val="ru-RU"/>
        </w:rPr>
        <w:t>Могућност</w:t>
      </w:r>
      <w:r w:rsidRPr="00967DC1">
        <w:rPr>
          <w:lang w:val="ru-RU"/>
        </w:rPr>
        <w:t xml:space="preserve"> </w:t>
      </w:r>
      <w:r w:rsidR="00B61EF7" w:rsidRPr="00967DC1">
        <w:rPr>
          <w:lang w:val="ru-RU"/>
        </w:rPr>
        <w:t>пласмана</w:t>
      </w:r>
      <w:r w:rsidRPr="00967DC1">
        <w:rPr>
          <w:lang w:val="ru-RU"/>
        </w:rPr>
        <w:t xml:space="preserve"> </w:t>
      </w:r>
      <w:r w:rsidR="00B61EF7" w:rsidRPr="00967DC1">
        <w:rPr>
          <w:lang w:val="ru-RU"/>
        </w:rPr>
        <w:t>шумских</w:t>
      </w:r>
      <w:r w:rsidRPr="00967DC1">
        <w:rPr>
          <w:lang w:val="ru-RU"/>
        </w:rPr>
        <w:t xml:space="preserve"> </w:t>
      </w:r>
      <w:r w:rsidR="00B61EF7" w:rsidRPr="00967DC1">
        <w:rPr>
          <w:lang w:val="ru-RU"/>
        </w:rPr>
        <w:t>производа</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3A2798C2" w14:textId="77777777" w:rsidR="00732569" w:rsidRPr="00967DC1" w:rsidRDefault="00732569" w:rsidP="00B5350C">
      <w:pPr>
        <w:widowControl w:val="0"/>
        <w:rPr>
          <w:szCs w:val="24"/>
          <w:lang w:val="sr-Latn-CS"/>
        </w:rPr>
      </w:pPr>
    </w:p>
    <w:p w14:paraId="1C1C261E" w14:textId="77777777" w:rsidR="00EA6534" w:rsidRPr="0084525F" w:rsidRDefault="00EA6534" w:rsidP="00EA6534">
      <w:pPr>
        <w:widowControl w:val="0"/>
        <w:ind w:firstLine="720"/>
        <w:rPr>
          <w:lang w:val="sr-Cyrl-RS"/>
        </w:rPr>
      </w:pPr>
      <w:r w:rsidRPr="0084525F">
        <w:rPr>
          <w:lang w:val="sr-Cyrl-RS"/>
        </w:rPr>
        <w:t>У протеклом уређајном раздобљу етат остварен у газдинској јединици „</w:t>
      </w:r>
      <w:r>
        <w:rPr>
          <w:lang w:val="sr-Cyrl-RS"/>
        </w:rPr>
        <w:t>Карапанџа</w:t>
      </w:r>
      <w:r w:rsidRPr="0084525F">
        <w:rPr>
          <w:lang w:val="sr-Cyrl-RS"/>
        </w:rPr>
        <w:t xml:space="preserve">“, реализован је кроз главне и проредне сече планиране предходном Посебном основом. Обзиром на положај шума, слабу шумовитост ширег подручја и све веће растуће потребе за дрветом, проблема у пласману дрвних сортимената није било. </w:t>
      </w:r>
    </w:p>
    <w:p w14:paraId="7EEF05FE" w14:textId="77777777" w:rsidR="00EA6534" w:rsidRPr="0084525F" w:rsidRDefault="00EA6534" w:rsidP="00EA6534">
      <w:pPr>
        <w:widowControl w:val="0"/>
        <w:ind w:firstLine="720"/>
        <w:rPr>
          <w:lang w:val="sr-Cyrl-RS"/>
        </w:rPr>
      </w:pPr>
      <w:r w:rsidRPr="0084525F">
        <w:rPr>
          <w:lang w:val="sr-Cyrl-RS"/>
        </w:rPr>
        <w:t>Огревно дрво које се произведе, углавном се преко синдикалних организација и путем слободне продаје пласира локалном становништу. Укупна производња огревног дрвета је мања од потражње, тако да пласман огревног дрвета из ове газдинске јединице није проблематичан.</w:t>
      </w:r>
    </w:p>
    <w:p w14:paraId="32C5CAD9" w14:textId="77777777" w:rsidR="00EA6534" w:rsidRDefault="00EA6534" w:rsidP="00EA6534">
      <w:pPr>
        <w:widowControl w:val="0"/>
        <w:ind w:firstLine="720"/>
        <w:rPr>
          <w:lang w:val="sr-Cyrl-RS"/>
        </w:rPr>
      </w:pPr>
      <w:r w:rsidRPr="0084525F">
        <w:rPr>
          <w:lang w:val="sr-Cyrl-RS"/>
        </w:rPr>
        <w:t xml:space="preserve">Техничко дрво произведено у овој газдинској јединици може се реализовати на подручју Бачке. Купци техничког дрвета су углавном предузећа за даљу прераду дрвета, а један део одлази и за приватну употребу (углавном за индивидуалну стамбену изградњу) као и за сопствене потребе и то углавном багремови стубови који се користе за подизање и обнову ограда око ловишта и унутар ловишта. Најзначајнији корисници (прерађивачи) сировине из ове газдинске јединице </w:t>
      </w:r>
      <w:r w:rsidRPr="0027378D">
        <w:rPr>
          <w:lang w:val="sr-Cyrl-RS"/>
        </w:rPr>
        <w:t>у претходном периоду су "</w:t>
      </w:r>
      <w:r w:rsidRPr="0027378D">
        <w:rPr>
          <w:lang w:val="sr-Latn-RS"/>
        </w:rPr>
        <w:t>Bagrem commerce</w:t>
      </w:r>
      <w:r w:rsidRPr="0027378D">
        <w:rPr>
          <w:lang w:val="sr-Cyrl-RS"/>
        </w:rPr>
        <w:t>" – Хоргош, "</w:t>
      </w:r>
      <w:proofErr w:type="spellStart"/>
      <w:r w:rsidRPr="0027378D">
        <w:t>Skenderpromet</w:t>
      </w:r>
      <w:proofErr w:type="spellEnd"/>
      <w:r w:rsidRPr="0027378D">
        <w:rPr>
          <w:lang w:val="sr-Cyrl-RS"/>
        </w:rPr>
        <w:t xml:space="preserve"> </w:t>
      </w:r>
      <w:r w:rsidRPr="0027378D">
        <w:t>doo</w:t>
      </w:r>
      <w:r w:rsidRPr="0027378D">
        <w:rPr>
          <w:lang w:val="sr-Cyrl-RS"/>
        </w:rPr>
        <w:t>" Таванкут, "</w:t>
      </w:r>
      <w:r w:rsidRPr="0027378D">
        <w:rPr>
          <w:lang w:val="sr-Latn-RS"/>
        </w:rPr>
        <w:t>Dual impex</w:t>
      </w:r>
      <w:r w:rsidRPr="0027378D">
        <w:rPr>
          <w:lang w:val="sr-Cyrl-RS"/>
        </w:rPr>
        <w:t>" – Суботица,“Елан – затвор“ Сомбор и др.</w:t>
      </w:r>
    </w:p>
    <w:p w14:paraId="6903BE1F" w14:textId="77777777" w:rsidR="00986EE7" w:rsidRDefault="00986EE7" w:rsidP="0073160D">
      <w:pPr>
        <w:widowControl w:val="0"/>
        <w:ind w:firstLine="720"/>
        <w:rPr>
          <w:lang w:val="sr-Cyrl-RS"/>
        </w:rPr>
      </w:pPr>
    </w:p>
    <w:p w14:paraId="4FA19C8D" w14:textId="77777777" w:rsidR="00732569" w:rsidRPr="001A239C" w:rsidRDefault="00732569" w:rsidP="00B5350C">
      <w:pPr>
        <w:pStyle w:val="Heading1"/>
        <w:rPr>
          <w:sz w:val="24"/>
          <w:szCs w:val="24"/>
          <w:lang w:val="sr-Latn-CS"/>
        </w:rPr>
      </w:pPr>
      <w:bookmarkStart w:id="177" w:name="_Toc329146569"/>
      <w:bookmarkStart w:id="178" w:name="_Toc329328307"/>
      <w:bookmarkStart w:id="179" w:name="_Toc410988299"/>
      <w:bookmarkStart w:id="180" w:name="_Toc478456462"/>
      <w:bookmarkStart w:id="181" w:name="_Toc503785395"/>
      <w:bookmarkStart w:id="182" w:name="_Toc503785971"/>
      <w:bookmarkStart w:id="183" w:name="_Toc503786501"/>
      <w:bookmarkStart w:id="184" w:name="_Toc503787372"/>
      <w:bookmarkStart w:id="185" w:name="_Toc535232817"/>
      <w:bookmarkStart w:id="186" w:name="_Toc210382922"/>
      <w:r w:rsidRPr="001A239C">
        <w:rPr>
          <w:sz w:val="24"/>
          <w:szCs w:val="24"/>
          <w:lang w:val="sr-Latn-CS"/>
        </w:rPr>
        <w:t xml:space="preserve">2. </w:t>
      </w:r>
      <w:r w:rsidR="00B61EF7" w:rsidRPr="001A239C">
        <w:rPr>
          <w:sz w:val="24"/>
          <w:szCs w:val="24"/>
          <w:lang w:val="ru-RU"/>
        </w:rPr>
        <w:t>БИОЕКОЛО</w:t>
      </w:r>
      <w:r w:rsidR="00B61EF7" w:rsidRPr="001A239C">
        <w:rPr>
          <w:sz w:val="24"/>
          <w:szCs w:val="24"/>
          <w:lang w:val="sr-Latn-CS"/>
        </w:rPr>
        <w:t>Ш</w:t>
      </w:r>
      <w:r w:rsidR="00B61EF7" w:rsidRPr="001A239C">
        <w:rPr>
          <w:sz w:val="24"/>
          <w:szCs w:val="24"/>
          <w:lang w:val="ru-RU"/>
        </w:rPr>
        <w:t>КА</w:t>
      </w:r>
      <w:r w:rsidRPr="001A239C">
        <w:rPr>
          <w:sz w:val="24"/>
          <w:szCs w:val="24"/>
          <w:lang w:val="sr-Latn-CS"/>
        </w:rPr>
        <w:t xml:space="preserve"> </w:t>
      </w:r>
      <w:r w:rsidR="00B61EF7" w:rsidRPr="001A239C">
        <w:rPr>
          <w:sz w:val="24"/>
          <w:szCs w:val="24"/>
          <w:lang w:val="ru-RU"/>
        </w:rPr>
        <w:t>ОСНОВА</w:t>
      </w:r>
      <w:r w:rsidRPr="001A239C">
        <w:rPr>
          <w:sz w:val="24"/>
          <w:szCs w:val="24"/>
          <w:lang w:val="sr-Latn-CS"/>
        </w:rPr>
        <w:t xml:space="preserve"> </w:t>
      </w:r>
      <w:r w:rsidR="00B61EF7" w:rsidRPr="001A239C">
        <w:rPr>
          <w:sz w:val="24"/>
          <w:szCs w:val="24"/>
          <w:lang w:val="ru-RU"/>
        </w:rPr>
        <w:t>ГАЗДОВАЊА</w:t>
      </w:r>
      <w:r w:rsidRPr="001A239C">
        <w:rPr>
          <w:sz w:val="24"/>
          <w:szCs w:val="24"/>
          <w:lang w:val="sr-Latn-CS"/>
        </w:rPr>
        <w:t xml:space="preserve"> </w:t>
      </w:r>
      <w:r w:rsidR="00B61EF7" w:rsidRPr="001A239C">
        <w:rPr>
          <w:sz w:val="24"/>
          <w:szCs w:val="24"/>
          <w:lang w:val="sr-Latn-CS"/>
        </w:rPr>
        <w:t>Ш</w:t>
      </w:r>
      <w:r w:rsidR="00B61EF7" w:rsidRPr="001A239C">
        <w:rPr>
          <w:sz w:val="24"/>
          <w:szCs w:val="24"/>
          <w:lang w:val="ru-RU"/>
        </w:rPr>
        <w:t>УМАМА</w:t>
      </w:r>
      <w:bookmarkEnd w:id="177"/>
      <w:bookmarkEnd w:id="178"/>
      <w:bookmarkEnd w:id="179"/>
      <w:bookmarkEnd w:id="180"/>
      <w:bookmarkEnd w:id="181"/>
      <w:bookmarkEnd w:id="182"/>
      <w:bookmarkEnd w:id="183"/>
      <w:bookmarkEnd w:id="184"/>
      <w:bookmarkEnd w:id="185"/>
      <w:bookmarkEnd w:id="186"/>
    </w:p>
    <w:p w14:paraId="05FFBFA4" w14:textId="77777777" w:rsidR="00A53749" w:rsidRPr="001A239C" w:rsidRDefault="00732569" w:rsidP="00A53749">
      <w:pPr>
        <w:pStyle w:val="Heading2"/>
        <w:rPr>
          <w:szCs w:val="24"/>
          <w:lang w:val="ru-RU"/>
        </w:rPr>
      </w:pPr>
      <w:bookmarkStart w:id="187" w:name="_Toc329146570"/>
      <w:bookmarkStart w:id="188" w:name="_Toc329328308"/>
      <w:bookmarkStart w:id="189" w:name="_Toc410988300"/>
      <w:bookmarkStart w:id="190" w:name="_Toc478456463"/>
      <w:bookmarkStart w:id="191" w:name="_Toc503785396"/>
      <w:bookmarkStart w:id="192" w:name="_Toc503785972"/>
      <w:bookmarkStart w:id="193" w:name="_Toc503786502"/>
      <w:bookmarkStart w:id="194" w:name="_Toc503787373"/>
      <w:bookmarkStart w:id="195" w:name="_Toc535232818"/>
      <w:bookmarkStart w:id="196" w:name="_Toc210382923"/>
      <w:r w:rsidRPr="001A239C">
        <w:rPr>
          <w:szCs w:val="24"/>
          <w:lang w:val="sr-Latn-CS"/>
        </w:rPr>
        <w:t xml:space="preserve">2.1. </w:t>
      </w:r>
      <w:r w:rsidR="00B61EF7" w:rsidRPr="001A239C">
        <w:rPr>
          <w:szCs w:val="24"/>
          <w:lang w:val="ru-RU"/>
        </w:rPr>
        <w:t>Рељеф</w:t>
      </w:r>
      <w:r w:rsidRPr="001A239C">
        <w:rPr>
          <w:szCs w:val="24"/>
          <w:lang w:val="sr-Latn-CS"/>
        </w:rPr>
        <w:t xml:space="preserve"> </w:t>
      </w:r>
      <w:r w:rsidR="00B61EF7" w:rsidRPr="001A239C">
        <w:rPr>
          <w:szCs w:val="24"/>
          <w:lang w:val="ru-RU"/>
        </w:rPr>
        <w:t>и</w:t>
      </w:r>
      <w:r w:rsidRPr="001A239C">
        <w:rPr>
          <w:szCs w:val="24"/>
          <w:lang w:val="sr-Latn-CS"/>
        </w:rPr>
        <w:t xml:space="preserve"> </w:t>
      </w:r>
      <w:r w:rsidR="00B61EF7" w:rsidRPr="001A239C">
        <w:rPr>
          <w:szCs w:val="24"/>
          <w:lang w:val="ru-RU"/>
        </w:rPr>
        <w:t>геоморфоло</w:t>
      </w:r>
      <w:r w:rsidR="00B61EF7" w:rsidRPr="001A239C">
        <w:rPr>
          <w:szCs w:val="24"/>
          <w:lang w:val="sr-Latn-CS"/>
        </w:rPr>
        <w:t>ш</w:t>
      </w:r>
      <w:r w:rsidR="00B61EF7" w:rsidRPr="001A239C">
        <w:rPr>
          <w:szCs w:val="24"/>
          <w:lang w:val="ru-RU"/>
        </w:rPr>
        <w:t>ке</w:t>
      </w:r>
      <w:r w:rsidRPr="001A239C">
        <w:rPr>
          <w:szCs w:val="24"/>
          <w:lang w:val="sr-Latn-CS"/>
        </w:rPr>
        <w:t xml:space="preserve"> </w:t>
      </w:r>
      <w:r w:rsidR="00B61EF7" w:rsidRPr="001A239C">
        <w:rPr>
          <w:szCs w:val="24"/>
          <w:lang w:val="ru-RU"/>
        </w:rPr>
        <w:t>карактеристике</w:t>
      </w:r>
      <w:bookmarkStart w:id="197" w:name="_Toc329146571"/>
      <w:bookmarkStart w:id="198" w:name="_Toc329328309"/>
      <w:bookmarkStart w:id="199" w:name="_Toc410988301"/>
      <w:bookmarkStart w:id="200" w:name="_Toc478456464"/>
      <w:bookmarkStart w:id="201" w:name="_Toc503785397"/>
      <w:bookmarkStart w:id="202" w:name="_Toc503785973"/>
      <w:bookmarkStart w:id="203" w:name="_Toc503786503"/>
      <w:bookmarkStart w:id="204" w:name="_Toc503787374"/>
      <w:bookmarkStart w:id="205" w:name="_Toc535232819"/>
      <w:bookmarkEnd w:id="187"/>
      <w:bookmarkEnd w:id="188"/>
      <w:bookmarkEnd w:id="189"/>
      <w:bookmarkEnd w:id="190"/>
      <w:bookmarkEnd w:id="191"/>
      <w:bookmarkEnd w:id="192"/>
      <w:bookmarkEnd w:id="193"/>
      <w:bookmarkEnd w:id="194"/>
      <w:bookmarkEnd w:id="195"/>
      <w:bookmarkEnd w:id="196"/>
      <w:r w:rsidR="00A53749" w:rsidRPr="001A239C">
        <w:rPr>
          <w:szCs w:val="24"/>
          <w:lang w:val="ru-RU"/>
        </w:rPr>
        <w:t xml:space="preserve"> </w:t>
      </w:r>
    </w:p>
    <w:p w14:paraId="3F67B811" w14:textId="77777777" w:rsidR="000113D4" w:rsidRPr="001A239C" w:rsidRDefault="000113D4" w:rsidP="000113D4">
      <w:pPr>
        <w:ind w:firstLine="709"/>
        <w:rPr>
          <w:szCs w:val="24"/>
          <w:lang w:val="ru-RU"/>
        </w:rPr>
      </w:pPr>
    </w:p>
    <w:p w14:paraId="090D3494" w14:textId="77777777" w:rsidR="0073160D" w:rsidRPr="001A239C" w:rsidRDefault="0073160D" w:rsidP="000113D4">
      <w:pPr>
        <w:ind w:firstLine="709"/>
        <w:rPr>
          <w:szCs w:val="24"/>
          <w:lang w:val="ru-RU"/>
        </w:rPr>
      </w:pPr>
      <w:r w:rsidRPr="001A239C">
        <w:rPr>
          <w:szCs w:val="24"/>
          <w:lang w:val="ru-RU"/>
        </w:rPr>
        <w:t>Подручје на коме се простире ова газдинска јединица представља низијску површину чија се надморска висина налази у распону 8</w:t>
      </w:r>
      <w:r w:rsidR="00C36059">
        <w:rPr>
          <w:szCs w:val="24"/>
          <w:lang w:val="ru-RU"/>
        </w:rPr>
        <w:t>2</w:t>
      </w:r>
      <w:r w:rsidR="00C13668" w:rsidRPr="001A239C">
        <w:rPr>
          <w:szCs w:val="24"/>
          <w:lang w:val="ru-RU"/>
        </w:rPr>
        <w:t xml:space="preserve"> - 8</w:t>
      </w:r>
      <w:r w:rsidR="00C36059">
        <w:rPr>
          <w:szCs w:val="24"/>
          <w:lang w:val="ru-RU"/>
        </w:rPr>
        <w:t>7</w:t>
      </w:r>
      <w:r w:rsidRPr="001A239C">
        <w:rPr>
          <w:szCs w:val="24"/>
          <w:lang w:val="ru-RU"/>
        </w:rPr>
        <w:t xml:space="preserve"> метара.</w:t>
      </w:r>
    </w:p>
    <w:p w14:paraId="5AA6C16B" w14:textId="77777777" w:rsidR="00732569" w:rsidRPr="001A239C" w:rsidRDefault="00732569" w:rsidP="00B5350C">
      <w:pPr>
        <w:pStyle w:val="Heading2"/>
        <w:tabs>
          <w:tab w:val="left" w:pos="6165"/>
        </w:tabs>
        <w:rPr>
          <w:szCs w:val="24"/>
          <w:lang w:val="sr-Latn-CS"/>
        </w:rPr>
      </w:pPr>
      <w:bookmarkStart w:id="206" w:name="_Toc210382924"/>
      <w:r w:rsidRPr="001A239C">
        <w:rPr>
          <w:szCs w:val="24"/>
          <w:lang w:val="sr-Latn-CS"/>
        </w:rPr>
        <w:t xml:space="preserve">2.2. </w:t>
      </w:r>
      <w:r w:rsidR="00B61EF7" w:rsidRPr="001A239C">
        <w:rPr>
          <w:szCs w:val="24"/>
          <w:lang w:val="ru-RU"/>
        </w:rPr>
        <w:t>Геоло</w:t>
      </w:r>
      <w:r w:rsidR="00B61EF7" w:rsidRPr="001A239C">
        <w:rPr>
          <w:szCs w:val="24"/>
          <w:lang w:val="sr-Latn-CS"/>
        </w:rPr>
        <w:t>ш</w:t>
      </w:r>
      <w:r w:rsidR="00B61EF7" w:rsidRPr="001A239C">
        <w:rPr>
          <w:szCs w:val="24"/>
          <w:lang w:val="ru-RU"/>
        </w:rPr>
        <w:t>ка</w:t>
      </w:r>
      <w:r w:rsidRPr="001A239C">
        <w:rPr>
          <w:szCs w:val="24"/>
          <w:lang w:val="sr-Latn-CS"/>
        </w:rPr>
        <w:t xml:space="preserve"> </w:t>
      </w:r>
      <w:r w:rsidR="00B61EF7" w:rsidRPr="001A239C">
        <w:rPr>
          <w:szCs w:val="24"/>
          <w:lang w:val="ru-RU"/>
        </w:rPr>
        <w:t>подлога</w:t>
      </w:r>
      <w:r w:rsidRPr="001A239C">
        <w:rPr>
          <w:szCs w:val="24"/>
          <w:lang w:val="sr-Latn-CS"/>
        </w:rPr>
        <w:t xml:space="preserve"> </w:t>
      </w:r>
      <w:r w:rsidR="00B61EF7" w:rsidRPr="001A239C">
        <w:rPr>
          <w:szCs w:val="24"/>
          <w:lang w:val="ru-RU"/>
        </w:rPr>
        <w:t>и</w:t>
      </w:r>
      <w:r w:rsidRPr="001A239C">
        <w:rPr>
          <w:szCs w:val="24"/>
          <w:lang w:val="sr-Latn-CS"/>
        </w:rPr>
        <w:t xml:space="preserve"> </w:t>
      </w:r>
      <w:r w:rsidR="00B61EF7" w:rsidRPr="001A239C">
        <w:rPr>
          <w:szCs w:val="24"/>
          <w:lang w:val="ru-RU"/>
        </w:rPr>
        <w:t>типови</w:t>
      </w:r>
      <w:r w:rsidRPr="001A239C">
        <w:rPr>
          <w:szCs w:val="24"/>
          <w:lang w:val="sr-Latn-CS"/>
        </w:rPr>
        <w:t xml:space="preserve"> </w:t>
      </w:r>
      <w:r w:rsidR="00B61EF7" w:rsidRPr="001A239C">
        <w:rPr>
          <w:szCs w:val="24"/>
          <w:lang w:val="ru-RU"/>
        </w:rPr>
        <w:t>земљи</w:t>
      </w:r>
      <w:r w:rsidR="00B61EF7" w:rsidRPr="001A239C">
        <w:rPr>
          <w:szCs w:val="24"/>
          <w:lang w:val="sr-Latn-CS"/>
        </w:rPr>
        <w:t>ш</w:t>
      </w:r>
      <w:r w:rsidR="00B61EF7" w:rsidRPr="001A239C">
        <w:rPr>
          <w:szCs w:val="24"/>
          <w:lang w:val="ru-RU"/>
        </w:rPr>
        <w:t>та</w:t>
      </w:r>
      <w:bookmarkEnd w:id="197"/>
      <w:bookmarkEnd w:id="198"/>
      <w:bookmarkEnd w:id="199"/>
      <w:bookmarkEnd w:id="200"/>
      <w:bookmarkEnd w:id="201"/>
      <w:bookmarkEnd w:id="202"/>
      <w:bookmarkEnd w:id="203"/>
      <w:bookmarkEnd w:id="204"/>
      <w:bookmarkEnd w:id="205"/>
      <w:bookmarkEnd w:id="206"/>
      <w:r w:rsidR="00CD5C15" w:rsidRPr="001A239C">
        <w:rPr>
          <w:szCs w:val="24"/>
          <w:lang w:val="ru-RU"/>
        </w:rPr>
        <w:tab/>
      </w:r>
    </w:p>
    <w:p w14:paraId="4A5713CA" w14:textId="77777777" w:rsidR="00CD5C15" w:rsidRPr="001A239C" w:rsidRDefault="00CD5C15" w:rsidP="00B5350C">
      <w:pPr>
        <w:pStyle w:val="Heading3"/>
        <w:rPr>
          <w:szCs w:val="24"/>
          <w:lang w:val="ru-RU"/>
        </w:rPr>
      </w:pPr>
      <w:bookmarkStart w:id="207" w:name="_Toc103389408"/>
      <w:bookmarkStart w:id="208" w:name="_Toc104384776"/>
      <w:bookmarkStart w:id="209" w:name="_Toc104385252"/>
      <w:bookmarkStart w:id="210" w:name="_Toc104385496"/>
      <w:bookmarkStart w:id="211" w:name="_Toc105552910"/>
      <w:bookmarkStart w:id="212" w:name="_Toc535232820"/>
      <w:bookmarkStart w:id="213" w:name="_Toc210382925"/>
      <w:r w:rsidRPr="001A239C">
        <w:rPr>
          <w:szCs w:val="24"/>
          <w:lang w:val="ru-RU"/>
        </w:rPr>
        <w:t xml:space="preserve">2.2.1. </w:t>
      </w:r>
      <w:r w:rsidR="00B61EF7" w:rsidRPr="001A239C">
        <w:rPr>
          <w:szCs w:val="24"/>
          <w:lang w:val="ru-RU"/>
        </w:rPr>
        <w:t>Геолошка</w:t>
      </w:r>
      <w:r w:rsidRPr="001A239C">
        <w:rPr>
          <w:szCs w:val="24"/>
          <w:lang w:val="ru-RU"/>
        </w:rPr>
        <w:t xml:space="preserve"> </w:t>
      </w:r>
      <w:r w:rsidR="00B61EF7" w:rsidRPr="001A239C">
        <w:rPr>
          <w:szCs w:val="24"/>
          <w:lang w:val="ru-RU"/>
        </w:rPr>
        <w:t>подлога</w:t>
      </w:r>
      <w:bookmarkEnd w:id="207"/>
      <w:bookmarkEnd w:id="208"/>
      <w:bookmarkEnd w:id="209"/>
      <w:bookmarkEnd w:id="210"/>
      <w:bookmarkEnd w:id="211"/>
      <w:bookmarkEnd w:id="212"/>
      <w:bookmarkEnd w:id="213"/>
    </w:p>
    <w:p w14:paraId="099F1822" w14:textId="77777777" w:rsidR="00A03664" w:rsidRPr="001A239C" w:rsidRDefault="00A03664" w:rsidP="00DF66A7">
      <w:pPr>
        <w:ind w:firstLine="567"/>
        <w:rPr>
          <w:szCs w:val="24"/>
          <w:lang w:val="ru-RU"/>
        </w:rPr>
      </w:pPr>
      <w:bookmarkStart w:id="214" w:name="_Toc103389409"/>
      <w:bookmarkStart w:id="215" w:name="_Toc104384777"/>
      <w:bookmarkStart w:id="216" w:name="_Toc104385253"/>
      <w:bookmarkStart w:id="217" w:name="_Toc104385497"/>
      <w:bookmarkStart w:id="218" w:name="_Toc105552911"/>
      <w:bookmarkStart w:id="219" w:name="_Toc535232821"/>
    </w:p>
    <w:p w14:paraId="376D8B79" w14:textId="77777777" w:rsidR="00DF66A7" w:rsidRPr="001A239C" w:rsidRDefault="00D80124" w:rsidP="00DF66A7">
      <w:pPr>
        <w:ind w:firstLine="567"/>
        <w:rPr>
          <w:szCs w:val="24"/>
          <w:lang w:val="ru-RU"/>
        </w:rPr>
      </w:pPr>
      <w:r w:rsidRPr="001A239C">
        <w:rPr>
          <w:szCs w:val="24"/>
          <w:lang w:val="ru-RU"/>
        </w:rPr>
        <w:t xml:space="preserve">    </w:t>
      </w:r>
      <w:r w:rsidR="00DF66A7" w:rsidRPr="001A239C">
        <w:rPr>
          <w:szCs w:val="24"/>
          <w:lang w:val="ru-RU"/>
        </w:rPr>
        <w:t xml:space="preserve">Геолошку подлогу чини </w:t>
      </w:r>
      <w:r w:rsidR="00A03664" w:rsidRPr="001A239C">
        <w:rPr>
          <w:szCs w:val="24"/>
          <w:lang w:val="sr-Cyrl-RS"/>
        </w:rPr>
        <w:t>лес (терасни) који је настао распадањем стена и навејавањем са околних планинских венаца.</w:t>
      </w:r>
      <w:r w:rsidR="00DF66A7" w:rsidRPr="001A239C">
        <w:rPr>
          <w:szCs w:val="24"/>
          <w:lang w:val="ru-RU"/>
        </w:rPr>
        <w:t>.</w:t>
      </w:r>
    </w:p>
    <w:p w14:paraId="008C6080" w14:textId="77777777" w:rsidR="001838EF" w:rsidRPr="001A239C" w:rsidRDefault="005963B2" w:rsidP="005963B2">
      <w:pPr>
        <w:pStyle w:val="Heading3"/>
        <w:ind w:left="0"/>
        <w:rPr>
          <w:szCs w:val="24"/>
          <w:lang w:val="ru-RU"/>
        </w:rPr>
      </w:pPr>
      <w:bookmarkStart w:id="220" w:name="_Toc535232822"/>
      <w:bookmarkStart w:id="221" w:name="_Toc329146572"/>
      <w:bookmarkStart w:id="222" w:name="_Toc329328310"/>
      <w:bookmarkStart w:id="223" w:name="_Toc410988302"/>
      <w:bookmarkStart w:id="224" w:name="_Toc478456465"/>
      <w:bookmarkStart w:id="225" w:name="_Toc503785398"/>
      <w:bookmarkStart w:id="226" w:name="_Toc503785974"/>
      <w:bookmarkStart w:id="227" w:name="_Toc503786504"/>
      <w:bookmarkStart w:id="228" w:name="_Toc503787375"/>
      <w:bookmarkEnd w:id="214"/>
      <w:bookmarkEnd w:id="215"/>
      <w:bookmarkEnd w:id="216"/>
      <w:bookmarkEnd w:id="217"/>
      <w:bookmarkEnd w:id="218"/>
      <w:bookmarkEnd w:id="219"/>
      <w:r w:rsidRPr="001A239C">
        <w:rPr>
          <w:szCs w:val="24"/>
          <w:lang w:val="ru-RU"/>
        </w:rPr>
        <w:t xml:space="preserve">                          </w:t>
      </w:r>
      <w:r w:rsidR="008836BE" w:rsidRPr="001A239C">
        <w:rPr>
          <w:szCs w:val="24"/>
          <w:lang w:val="ru-RU"/>
        </w:rPr>
        <w:t xml:space="preserve">                    </w:t>
      </w:r>
      <w:r w:rsidRPr="001A239C">
        <w:rPr>
          <w:szCs w:val="24"/>
          <w:lang w:val="ru-RU"/>
        </w:rPr>
        <w:t xml:space="preserve"> </w:t>
      </w:r>
      <w:bookmarkStart w:id="229" w:name="_Toc210382926"/>
      <w:r w:rsidR="001838EF" w:rsidRPr="001A239C">
        <w:rPr>
          <w:szCs w:val="24"/>
          <w:lang w:val="ru-RU"/>
        </w:rPr>
        <w:t>2.2.2. Земљишт</w:t>
      </w:r>
      <w:r w:rsidR="00510925" w:rsidRPr="001A239C">
        <w:rPr>
          <w:szCs w:val="24"/>
          <w:lang w:val="ru-RU"/>
        </w:rPr>
        <w:t>е</w:t>
      </w:r>
      <w:bookmarkEnd w:id="229"/>
    </w:p>
    <w:p w14:paraId="245EC32D" w14:textId="77777777" w:rsidR="009F5925" w:rsidRPr="001A239C" w:rsidRDefault="00510925" w:rsidP="00510925">
      <w:pPr>
        <w:rPr>
          <w:szCs w:val="24"/>
          <w:lang w:val="sr-Cyrl-RS"/>
        </w:rPr>
      </w:pPr>
      <w:r w:rsidRPr="001A239C">
        <w:rPr>
          <w:szCs w:val="24"/>
          <w:lang w:val="sr-Cyrl-RS"/>
        </w:rPr>
        <w:t xml:space="preserve"> </w:t>
      </w:r>
      <w:r w:rsidR="00D80124" w:rsidRPr="001A239C">
        <w:rPr>
          <w:szCs w:val="24"/>
          <w:lang w:val="sr-Cyrl-RS"/>
        </w:rPr>
        <w:t xml:space="preserve">           </w:t>
      </w:r>
    </w:p>
    <w:p w14:paraId="6272636C" w14:textId="77777777" w:rsidR="009F49CD" w:rsidRPr="00665FC2" w:rsidRDefault="009F49CD" w:rsidP="009F49CD">
      <w:pPr>
        <w:ind w:firstLine="567"/>
        <w:rPr>
          <w:szCs w:val="24"/>
        </w:rPr>
      </w:pPr>
      <w:r>
        <w:rPr>
          <w:szCs w:val="24"/>
          <w:lang w:val="sr-Cyrl-RS"/>
        </w:rPr>
        <w:t>У</w:t>
      </w:r>
      <w:r w:rsidRPr="00665FC2">
        <w:rPr>
          <w:szCs w:val="24"/>
        </w:rPr>
        <w:t xml:space="preserve"> </w:t>
      </w:r>
      <w:proofErr w:type="spellStart"/>
      <w:r w:rsidRPr="00665FC2">
        <w:rPr>
          <w:szCs w:val="24"/>
        </w:rPr>
        <w:t>оквиру</w:t>
      </w:r>
      <w:proofErr w:type="spellEnd"/>
      <w:r w:rsidRPr="00665FC2">
        <w:rPr>
          <w:szCs w:val="24"/>
        </w:rPr>
        <w:t xml:space="preserve"> </w:t>
      </w:r>
      <w:proofErr w:type="spellStart"/>
      <w:r w:rsidRPr="00665FC2">
        <w:rPr>
          <w:szCs w:val="24"/>
        </w:rPr>
        <w:t>газдинске</w:t>
      </w:r>
      <w:proofErr w:type="spellEnd"/>
      <w:r w:rsidRPr="00665FC2">
        <w:rPr>
          <w:szCs w:val="24"/>
        </w:rPr>
        <w:t xml:space="preserve"> </w:t>
      </w:r>
      <w:proofErr w:type="spellStart"/>
      <w:r w:rsidRPr="00665FC2">
        <w:rPr>
          <w:szCs w:val="24"/>
        </w:rPr>
        <w:t>јединице</w:t>
      </w:r>
      <w:proofErr w:type="spellEnd"/>
      <w:r w:rsidRPr="00665FC2">
        <w:rPr>
          <w:szCs w:val="24"/>
        </w:rPr>
        <w:t xml:space="preserve"> </w:t>
      </w:r>
      <w:proofErr w:type="spellStart"/>
      <w:r w:rsidRPr="00665FC2">
        <w:rPr>
          <w:szCs w:val="24"/>
        </w:rPr>
        <w:t>заступљени</w:t>
      </w:r>
      <w:proofErr w:type="spellEnd"/>
      <w:r w:rsidRPr="00665FC2">
        <w:rPr>
          <w:szCs w:val="24"/>
        </w:rPr>
        <w:t xml:space="preserve"> </w:t>
      </w:r>
      <w:proofErr w:type="spellStart"/>
      <w:r w:rsidRPr="00665FC2">
        <w:rPr>
          <w:szCs w:val="24"/>
        </w:rPr>
        <w:t>су</w:t>
      </w:r>
      <w:proofErr w:type="spellEnd"/>
      <w:r w:rsidRPr="00665FC2">
        <w:rPr>
          <w:szCs w:val="24"/>
        </w:rPr>
        <w:t xml:space="preserve"> </w:t>
      </w:r>
      <w:proofErr w:type="spellStart"/>
      <w:r w:rsidRPr="00665FC2">
        <w:rPr>
          <w:szCs w:val="24"/>
        </w:rPr>
        <w:t>следећи</w:t>
      </w:r>
      <w:proofErr w:type="spellEnd"/>
      <w:r w:rsidRPr="00665FC2">
        <w:rPr>
          <w:szCs w:val="24"/>
        </w:rPr>
        <w:t xml:space="preserve"> </w:t>
      </w:r>
      <w:proofErr w:type="spellStart"/>
      <w:r w:rsidRPr="00665FC2">
        <w:rPr>
          <w:szCs w:val="24"/>
        </w:rPr>
        <w:t>типови</w:t>
      </w:r>
      <w:proofErr w:type="spellEnd"/>
      <w:r w:rsidRPr="00665FC2">
        <w:rPr>
          <w:szCs w:val="24"/>
        </w:rPr>
        <w:t xml:space="preserve"> </w:t>
      </w:r>
      <w:proofErr w:type="spellStart"/>
      <w:r w:rsidRPr="00665FC2">
        <w:rPr>
          <w:szCs w:val="24"/>
        </w:rPr>
        <w:t>земљишта</w:t>
      </w:r>
      <w:proofErr w:type="spellEnd"/>
      <w:r w:rsidRPr="00665FC2">
        <w:rPr>
          <w:szCs w:val="24"/>
        </w:rPr>
        <w:t>:</w:t>
      </w:r>
    </w:p>
    <w:p w14:paraId="595D15EA" w14:textId="77777777" w:rsidR="009F49CD" w:rsidRPr="00665FC2" w:rsidRDefault="009F49CD" w:rsidP="00AC11D3">
      <w:pPr>
        <w:numPr>
          <w:ilvl w:val="0"/>
          <w:numId w:val="42"/>
        </w:numPr>
        <w:tabs>
          <w:tab w:val="num" w:pos="1080"/>
        </w:tabs>
        <w:ind w:left="1080"/>
        <w:rPr>
          <w:szCs w:val="24"/>
        </w:rPr>
      </w:pPr>
      <w:proofErr w:type="spellStart"/>
      <w:r w:rsidRPr="00665FC2">
        <w:rPr>
          <w:szCs w:val="24"/>
        </w:rPr>
        <w:t>разред</w:t>
      </w:r>
      <w:proofErr w:type="spellEnd"/>
      <w:r w:rsidRPr="00665FC2">
        <w:rPr>
          <w:szCs w:val="24"/>
        </w:rPr>
        <w:t xml:space="preserve"> </w:t>
      </w:r>
      <w:proofErr w:type="spellStart"/>
      <w:r w:rsidRPr="00665FC2">
        <w:rPr>
          <w:szCs w:val="24"/>
        </w:rPr>
        <w:t>хидроморфних</w:t>
      </w:r>
      <w:proofErr w:type="spellEnd"/>
      <w:r w:rsidRPr="00665FC2">
        <w:rPr>
          <w:szCs w:val="24"/>
        </w:rPr>
        <w:t xml:space="preserve"> (</w:t>
      </w:r>
      <w:proofErr w:type="spellStart"/>
      <w:r w:rsidRPr="00665FC2">
        <w:rPr>
          <w:szCs w:val="24"/>
        </w:rPr>
        <w:t>семитерестричних</w:t>
      </w:r>
      <w:proofErr w:type="spellEnd"/>
      <w:r w:rsidRPr="00665FC2">
        <w:rPr>
          <w:szCs w:val="24"/>
        </w:rPr>
        <w:t xml:space="preserve">) </w:t>
      </w:r>
      <w:proofErr w:type="spellStart"/>
      <w:r w:rsidRPr="00665FC2">
        <w:rPr>
          <w:szCs w:val="24"/>
        </w:rPr>
        <w:t>земљишта</w:t>
      </w:r>
      <w:proofErr w:type="spellEnd"/>
    </w:p>
    <w:p w14:paraId="631E94E9" w14:textId="77777777" w:rsidR="009F49CD" w:rsidRPr="00665FC2" w:rsidRDefault="009F49CD" w:rsidP="009F49CD">
      <w:pPr>
        <w:ind w:left="720"/>
        <w:rPr>
          <w:szCs w:val="24"/>
        </w:rPr>
      </w:pPr>
      <w:proofErr w:type="spellStart"/>
      <w:r w:rsidRPr="00665FC2">
        <w:rPr>
          <w:szCs w:val="24"/>
        </w:rPr>
        <w:t>класа</w:t>
      </w:r>
      <w:proofErr w:type="spellEnd"/>
      <w:r w:rsidRPr="00665FC2">
        <w:rPr>
          <w:szCs w:val="24"/>
        </w:rPr>
        <w:t xml:space="preserve">: </w:t>
      </w:r>
      <w:proofErr w:type="spellStart"/>
      <w:r w:rsidRPr="00665FC2">
        <w:rPr>
          <w:szCs w:val="24"/>
        </w:rPr>
        <w:t>неразвијена</w:t>
      </w:r>
      <w:proofErr w:type="spellEnd"/>
      <w:r w:rsidRPr="00665FC2">
        <w:rPr>
          <w:szCs w:val="24"/>
        </w:rPr>
        <w:t xml:space="preserve"> </w:t>
      </w:r>
    </w:p>
    <w:p w14:paraId="2743A5DB" w14:textId="77777777" w:rsidR="009F49CD" w:rsidRPr="00665FC2" w:rsidRDefault="009F49CD" w:rsidP="009F49CD">
      <w:pPr>
        <w:ind w:left="1440"/>
        <w:rPr>
          <w:szCs w:val="24"/>
        </w:rPr>
      </w:pPr>
      <w:proofErr w:type="spellStart"/>
      <w:r w:rsidRPr="00665FC2">
        <w:rPr>
          <w:szCs w:val="24"/>
        </w:rPr>
        <w:t>тип</w:t>
      </w:r>
      <w:proofErr w:type="spellEnd"/>
      <w:r w:rsidRPr="00665FC2">
        <w:rPr>
          <w:szCs w:val="24"/>
        </w:rPr>
        <w:t xml:space="preserve">: </w:t>
      </w:r>
      <w:proofErr w:type="spellStart"/>
      <w:r w:rsidRPr="00665FC2">
        <w:rPr>
          <w:szCs w:val="24"/>
        </w:rPr>
        <w:t>алувијална</w:t>
      </w:r>
      <w:proofErr w:type="spellEnd"/>
      <w:r w:rsidRPr="00665FC2">
        <w:rPr>
          <w:szCs w:val="24"/>
        </w:rPr>
        <w:t xml:space="preserve"> </w:t>
      </w:r>
      <w:proofErr w:type="spellStart"/>
      <w:r w:rsidRPr="00665FC2">
        <w:rPr>
          <w:szCs w:val="24"/>
        </w:rPr>
        <w:t>или</w:t>
      </w:r>
      <w:proofErr w:type="spellEnd"/>
      <w:r w:rsidRPr="00665FC2">
        <w:rPr>
          <w:szCs w:val="24"/>
        </w:rPr>
        <w:t xml:space="preserve"> </w:t>
      </w:r>
      <w:proofErr w:type="spellStart"/>
      <w:r w:rsidRPr="00665FC2">
        <w:rPr>
          <w:szCs w:val="24"/>
        </w:rPr>
        <w:t>флувијативна</w:t>
      </w:r>
      <w:proofErr w:type="spellEnd"/>
      <w:r w:rsidRPr="00665FC2">
        <w:rPr>
          <w:szCs w:val="24"/>
        </w:rPr>
        <w:t xml:space="preserve"> (</w:t>
      </w:r>
      <w:proofErr w:type="spellStart"/>
      <w:r w:rsidRPr="00665FC2">
        <w:rPr>
          <w:szCs w:val="24"/>
        </w:rPr>
        <w:t>флувисол</w:t>
      </w:r>
      <w:proofErr w:type="spellEnd"/>
      <w:r w:rsidRPr="00665FC2">
        <w:rPr>
          <w:szCs w:val="24"/>
        </w:rPr>
        <w:t>)</w:t>
      </w:r>
    </w:p>
    <w:p w14:paraId="693E9C05" w14:textId="77777777" w:rsidR="009F49CD" w:rsidRPr="00665FC2" w:rsidRDefault="009F49CD" w:rsidP="009F49CD">
      <w:pPr>
        <w:ind w:left="720"/>
        <w:rPr>
          <w:szCs w:val="24"/>
        </w:rPr>
      </w:pPr>
      <w:proofErr w:type="spellStart"/>
      <w:r w:rsidRPr="00665FC2">
        <w:rPr>
          <w:szCs w:val="24"/>
        </w:rPr>
        <w:t>класа</w:t>
      </w:r>
      <w:proofErr w:type="spellEnd"/>
      <w:r w:rsidRPr="00665FC2">
        <w:rPr>
          <w:szCs w:val="24"/>
        </w:rPr>
        <w:t xml:space="preserve">: </w:t>
      </w:r>
      <w:proofErr w:type="spellStart"/>
      <w:r w:rsidRPr="00665FC2">
        <w:rPr>
          <w:szCs w:val="24"/>
        </w:rPr>
        <w:t>семиглејна</w:t>
      </w:r>
      <w:proofErr w:type="spellEnd"/>
    </w:p>
    <w:p w14:paraId="21F46760" w14:textId="77777777" w:rsidR="009F49CD" w:rsidRPr="00665FC2" w:rsidRDefault="009F49CD" w:rsidP="009F49CD">
      <w:pPr>
        <w:ind w:left="720"/>
        <w:rPr>
          <w:szCs w:val="24"/>
        </w:rPr>
      </w:pPr>
      <w:r w:rsidRPr="00665FC2">
        <w:rPr>
          <w:szCs w:val="24"/>
        </w:rPr>
        <w:tab/>
      </w:r>
      <w:proofErr w:type="spellStart"/>
      <w:r w:rsidRPr="00665FC2">
        <w:rPr>
          <w:szCs w:val="24"/>
        </w:rPr>
        <w:t>тип</w:t>
      </w:r>
      <w:proofErr w:type="spellEnd"/>
      <w:r w:rsidRPr="00665FC2">
        <w:rPr>
          <w:szCs w:val="24"/>
        </w:rPr>
        <w:t xml:space="preserve">: </w:t>
      </w:r>
      <w:proofErr w:type="spellStart"/>
      <w:r w:rsidRPr="00665FC2">
        <w:rPr>
          <w:szCs w:val="24"/>
        </w:rPr>
        <w:t>ливадско</w:t>
      </w:r>
      <w:proofErr w:type="spellEnd"/>
      <w:r w:rsidRPr="00665FC2">
        <w:rPr>
          <w:szCs w:val="24"/>
        </w:rPr>
        <w:t xml:space="preserve"> (</w:t>
      </w:r>
      <w:proofErr w:type="spellStart"/>
      <w:r w:rsidRPr="00665FC2">
        <w:rPr>
          <w:szCs w:val="24"/>
        </w:rPr>
        <w:t>семиглеј</w:t>
      </w:r>
      <w:proofErr w:type="spellEnd"/>
      <w:r w:rsidRPr="00665FC2">
        <w:rPr>
          <w:szCs w:val="24"/>
        </w:rPr>
        <w:t>)</w:t>
      </w:r>
    </w:p>
    <w:p w14:paraId="382E9582" w14:textId="77777777" w:rsidR="009F49CD" w:rsidRPr="00665FC2" w:rsidRDefault="009F49CD" w:rsidP="009F49CD">
      <w:pPr>
        <w:ind w:left="720"/>
        <w:rPr>
          <w:szCs w:val="24"/>
        </w:rPr>
      </w:pPr>
      <w:proofErr w:type="spellStart"/>
      <w:r w:rsidRPr="00665FC2">
        <w:rPr>
          <w:szCs w:val="24"/>
        </w:rPr>
        <w:lastRenderedPageBreak/>
        <w:t>класа</w:t>
      </w:r>
      <w:proofErr w:type="spellEnd"/>
      <w:r w:rsidRPr="00665FC2">
        <w:rPr>
          <w:szCs w:val="24"/>
        </w:rPr>
        <w:t xml:space="preserve">: </w:t>
      </w:r>
      <w:proofErr w:type="spellStart"/>
      <w:r w:rsidRPr="00665FC2">
        <w:rPr>
          <w:szCs w:val="24"/>
        </w:rPr>
        <w:t>глејна</w:t>
      </w:r>
      <w:proofErr w:type="spellEnd"/>
    </w:p>
    <w:p w14:paraId="6E2A6893" w14:textId="77777777" w:rsidR="009F49CD" w:rsidRPr="00665FC2" w:rsidRDefault="009F49CD" w:rsidP="009F49CD">
      <w:pPr>
        <w:ind w:left="720"/>
        <w:rPr>
          <w:szCs w:val="24"/>
        </w:rPr>
      </w:pPr>
      <w:r w:rsidRPr="00665FC2">
        <w:rPr>
          <w:szCs w:val="24"/>
        </w:rPr>
        <w:tab/>
      </w:r>
      <w:proofErr w:type="spellStart"/>
      <w:r w:rsidRPr="00665FC2">
        <w:rPr>
          <w:szCs w:val="24"/>
        </w:rPr>
        <w:t>тип</w:t>
      </w:r>
      <w:proofErr w:type="spellEnd"/>
      <w:r w:rsidRPr="00665FC2">
        <w:rPr>
          <w:szCs w:val="24"/>
        </w:rPr>
        <w:t xml:space="preserve">: </w:t>
      </w:r>
      <w:proofErr w:type="spellStart"/>
      <w:r w:rsidRPr="00665FC2">
        <w:rPr>
          <w:szCs w:val="24"/>
        </w:rPr>
        <w:t>мочварно</w:t>
      </w:r>
      <w:proofErr w:type="spellEnd"/>
      <w:r w:rsidRPr="00665FC2">
        <w:rPr>
          <w:szCs w:val="24"/>
        </w:rPr>
        <w:t xml:space="preserve"> </w:t>
      </w:r>
      <w:proofErr w:type="spellStart"/>
      <w:r w:rsidRPr="00665FC2">
        <w:rPr>
          <w:szCs w:val="24"/>
        </w:rPr>
        <w:t>глејно</w:t>
      </w:r>
      <w:proofErr w:type="spellEnd"/>
      <w:r w:rsidRPr="00665FC2">
        <w:rPr>
          <w:szCs w:val="24"/>
        </w:rPr>
        <w:t xml:space="preserve"> (</w:t>
      </w:r>
      <w:proofErr w:type="spellStart"/>
      <w:r w:rsidRPr="00665FC2">
        <w:rPr>
          <w:szCs w:val="24"/>
        </w:rPr>
        <w:t>еуглеј</w:t>
      </w:r>
      <w:proofErr w:type="spellEnd"/>
      <w:r w:rsidRPr="00665FC2">
        <w:rPr>
          <w:szCs w:val="24"/>
        </w:rPr>
        <w:t>)</w:t>
      </w:r>
    </w:p>
    <w:p w14:paraId="6BFAD320" w14:textId="77777777" w:rsidR="009F49CD" w:rsidRPr="00665FC2" w:rsidRDefault="009F49CD" w:rsidP="009F49CD">
      <w:pPr>
        <w:ind w:left="720"/>
        <w:rPr>
          <w:szCs w:val="24"/>
        </w:rPr>
      </w:pPr>
    </w:p>
    <w:p w14:paraId="1082590E" w14:textId="77777777" w:rsidR="009F49CD" w:rsidRPr="00360C5B" w:rsidRDefault="009F49CD" w:rsidP="009F49CD">
      <w:pPr>
        <w:pStyle w:val="BodyText"/>
        <w:numPr>
          <w:ilvl w:val="0"/>
          <w:numId w:val="0"/>
        </w:numPr>
        <w:spacing w:line="240" w:lineRule="auto"/>
        <w:ind w:right="-1" w:firstLine="567"/>
        <w:rPr>
          <w:rFonts w:ascii="Times New Roman" w:hAnsi="Times New Roman"/>
          <w:sz w:val="24"/>
          <w:szCs w:val="24"/>
        </w:rPr>
      </w:pPr>
      <w:proofErr w:type="spellStart"/>
      <w:r w:rsidRPr="00360C5B">
        <w:rPr>
          <w:rFonts w:ascii="Times New Roman" w:hAnsi="Times New Roman"/>
          <w:color w:val="231F20"/>
          <w:sz w:val="24"/>
          <w:szCs w:val="24"/>
        </w:rPr>
        <w:t>Алувијало</w:t>
      </w:r>
      <w:proofErr w:type="spellEnd"/>
      <w:r w:rsidRPr="00360C5B">
        <w:rPr>
          <w:rFonts w:ascii="Times New Roman" w:hAnsi="Times New Roman"/>
          <w:color w:val="231F20"/>
          <w:spacing w:val="-16"/>
          <w:sz w:val="24"/>
          <w:szCs w:val="24"/>
        </w:rPr>
        <w:t xml:space="preserve"> </w:t>
      </w:r>
      <w:proofErr w:type="spellStart"/>
      <w:r w:rsidRPr="00360C5B">
        <w:rPr>
          <w:rFonts w:ascii="Times New Roman" w:hAnsi="Times New Roman"/>
          <w:color w:val="231F20"/>
          <w:sz w:val="24"/>
          <w:szCs w:val="24"/>
        </w:rPr>
        <w:t>земљиште</w:t>
      </w:r>
      <w:proofErr w:type="spellEnd"/>
      <w:r w:rsidRPr="00360C5B">
        <w:rPr>
          <w:rFonts w:ascii="Times New Roman" w:hAnsi="Times New Roman"/>
          <w:color w:val="231F20"/>
          <w:spacing w:val="-16"/>
          <w:sz w:val="24"/>
          <w:szCs w:val="24"/>
        </w:rPr>
        <w:t xml:space="preserve"> </w:t>
      </w:r>
      <w:r w:rsidRPr="00360C5B">
        <w:rPr>
          <w:rFonts w:ascii="Times New Roman" w:hAnsi="Times New Roman"/>
          <w:color w:val="231F20"/>
          <w:sz w:val="24"/>
          <w:szCs w:val="24"/>
        </w:rPr>
        <w:t>(</w:t>
      </w:r>
      <w:proofErr w:type="spellStart"/>
      <w:r w:rsidRPr="00360C5B">
        <w:rPr>
          <w:rFonts w:ascii="Times New Roman" w:hAnsi="Times New Roman"/>
          <w:color w:val="231F20"/>
          <w:sz w:val="24"/>
          <w:szCs w:val="24"/>
        </w:rPr>
        <w:t>fluvisol</w:t>
      </w:r>
      <w:proofErr w:type="spellEnd"/>
      <w:r w:rsidRPr="00360C5B">
        <w:rPr>
          <w:rFonts w:ascii="Times New Roman" w:hAnsi="Times New Roman"/>
          <w:color w:val="231F20"/>
          <w:sz w:val="24"/>
          <w:szCs w:val="24"/>
        </w:rPr>
        <w:t>)</w:t>
      </w:r>
      <w:r w:rsidRPr="00360C5B">
        <w:rPr>
          <w:rFonts w:ascii="Times New Roman" w:hAnsi="Times New Roman"/>
          <w:color w:val="231F20"/>
          <w:spacing w:val="-16"/>
          <w:sz w:val="24"/>
          <w:szCs w:val="24"/>
        </w:rPr>
        <w:t xml:space="preserve"> </w:t>
      </w:r>
      <w:proofErr w:type="spellStart"/>
      <w:r w:rsidRPr="00360C5B">
        <w:rPr>
          <w:rFonts w:ascii="Times New Roman" w:hAnsi="Times New Roman"/>
          <w:color w:val="231F20"/>
          <w:sz w:val="24"/>
          <w:szCs w:val="24"/>
        </w:rPr>
        <w:t>се</w:t>
      </w:r>
      <w:proofErr w:type="spellEnd"/>
      <w:r w:rsidRPr="00360C5B">
        <w:rPr>
          <w:rFonts w:ascii="Times New Roman" w:hAnsi="Times New Roman"/>
          <w:color w:val="231F20"/>
          <w:spacing w:val="-15"/>
          <w:sz w:val="24"/>
          <w:szCs w:val="24"/>
        </w:rPr>
        <w:t xml:space="preserve"> </w:t>
      </w:r>
      <w:proofErr w:type="spellStart"/>
      <w:r w:rsidRPr="00360C5B">
        <w:rPr>
          <w:rFonts w:ascii="Times New Roman" w:hAnsi="Times New Roman"/>
          <w:color w:val="231F20"/>
          <w:sz w:val="24"/>
          <w:szCs w:val="24"/>
        </w:rPr>
        <w:t>јавља</w:t>
      </w:r>
      <w:proofErr w:type="spellEnd"/>
      <w:r w:rsidRPr="00360C5B">
        <w:rPr>
          <w:rFonts w:ascii="Times New Roman" w:hAnsi="Times New Roman"/>
          <w:color w:val="231F20"/>
          <w:spacing w:val="-16"/>
          <w:sz w:val="24"/>
          <w:szCs w:val="24"/>
        </w:rPr>
        <w:t xml:space="preserve"> </w:t>
      </w:r>
      <w:r w:rsidRPr="00360C5B">
        <w:rPr>
          <w:rFonts w:ascii="Times New Roman" w:hAnsi="Times New Roman"/>
          <w:color w:val="231F20"/>
          <w:sz w:val="24"/>
          <w:szCs w:val="24"/>
        </w:rPr>
        <w:t>у</w:t>
      </w:r>
      <w:r w:rsidRPr="00360C5B">
        <w:rPr>
          <w:rFonts w:ascii="Times New Roman" w:hAnsi="Times New Roman"/>
          <w:color w:val="231F20"/>
          <w:spacing w:val="-16"/>
          <w:sz w:val="24"/>
          <w:szCs w:val="24"/>
        </w:rPr>
        <w:t xml:space="preserve"> </w:t>
      </w:r>
      <w:proofErr w:type="spellStart"/>
      <w:r w:rsidRPr="00360C5B">
        <w:rPr>
          <w:rFonts w:ascii="Times New Roman" w:hAnsi="Times New Roman"/>
          <w:color w:val="231F20"/>
          <w:sz w:val="24"/>
          <w:szCs w:val="24"/>
        </w:rPr>
        <w:t>приобалном</w:t>
      </w:r>
      <w:proofErr w:type="spellEnd"/>
      <w:r w:rsidRPr="00360C5B">
        <w:rPr>
          <w:rFonts w:ascii="Times New Roman" w:hAnsi="Times New Roman"/>
          <w:color w:val="231F20"/>
          <w:spacing w:val="-15"/>
          <w:sz w:val="24"/>
          <w:szCs w:val="24"/>
        </w:rPr>
        <w:t xml:space="preserve"> </w:t>
      </w:r>
      <w:proofErr w:type="spellStart"/>
      <w:r w:rsidRPr="00360C5B">
        <w:rPr>
          <w:rFonts w:ascii="Times New Roman" w:hAnsi="Times New Roman"/>
          <w:color w:val="231F20"/>
          <w:sz w:val="24"/>
          <w:szCs w:val="24"/>
        </w:rPr>
        <w:t>делу</w:t>
      </w:r>
      <w:proofErr w:type="spellEnd"/>
      <w:r w:rsidRPr="00360C5B">
        <w:rPr>
          <w:rFonts w:ascii="Times New Roman" w:hAnsi="Times New Roman"/>
          <w:color w:val="231F20"/>
          <w:spacing w:val="-16"/>
          <w:sz w:val="24"/>
          <w:szCs w:val="24"/>
        </w:rPr>
        <w:t xml:space="preserve"> </w:t>
      </w:r>
      <w:proofErr w:type="spellStart"/>
      <w:r w:rsidRPr="00360C5B">
        <w:rPr>
          <w:rFonts w:ascii="Times New Roman" w:hAnsi="Times New Roman"/>
          <w:color w:val="231F20"/>
          <w:sz w:val="24"/>
          <w:szCs w:val="24"/>
        </w:rPr>
        <w:t>речног</w:t>
      </w:r>
      <w:proofErr w:type="spellEnd"/>
      <w:r w:rsidRPr="00360C5B">
        <w:rPr>
          <w:rFonts w:ascii="Times New Roman" w:hAnsi="Times New Roman"/>
          <w:color w:val="231F20"/>
          <w:spacing w:val="-16"/>
          <w:sz w:val="24"/>
          <w:szCs w:val="24"/>
        </w:rPr>
        <w:t xml:space="preserve"> </w:t>
      </w:r>
      <w:proofErr w:type="spellStart"/>
      <w:r w:rsidRPr="00360C5B">
        <w:rPr>
          <w:rFonts w:ascii="Times New Roman" w:hAnsi="Times New Roman"/>
          <w:color w:val="231F20"/>
          <w:sz w:val="24"/>
          <w:szCs w:val="24"/>
        </w:rPr>
        <w:t>полоја</w:t>
      </w:r>
      <w:proofErr w:type="spellEnd"/>
      <w:r w:rsidRPr="00360C5B">
        <w:rPr>
          <w:rFonts w:ascii="Times New Roman" w:hAnsi="Times New Roman"/>
          <w:color w:val="231F20"/>
          <w:sz w:val="24"/>
          <w:szCs w:val="24"/>
        </w:rPr>
        <w:t>.</w:t>
      </w:r>
      <w:r w:rsidRPr="00360C5B">
        <w:rPr>
          <w:rFonts w:ascii="Times New Roman" w:hAnsi="Times New Roman"/>
          <w:color w:val="231F20"/>
          <w:spacing w:val="-15"/>
          <w:sz w:val="24"/>
          <w:szCs w:val="24"/>
        </w:rPr>
        <w:t xml:space="preserve"> </w:t>
      </w:r>
      <w:proofErr w:type="spellStart"/>
      <w:r w:rsidRPr="00360C5B">
        <w:rPr>
          <w:rFonts w:ascii="Times New Roman" w:hAnsi="Times New Roman"/>
          <w:color w:val="231F20"/>
          <w:sz w:val="24"/>
          <w:szCs w:val="24"/>
        </w:rPr>
        <w:t>Профил</w:t>
      </w:r>
      <w:proofErr w:type="spellEnd"/>
      <w:r w:rsidRPr="00360C5B">
        <w:rPr>
          <w:rFonts w:ascii="Times New Roman" w:hAnsi="Times New Roman"/>
          <w:color w:val="231F20"/>
          <w:spacing w:val="-16"/>
          <w:sz w:val="24"/>
          <w:szCs w:val="24"/>
        </w:rPr>
        <w:t xml:space="preserve"> </w:t>
      </w:r>
      <w:proofErr w:type="spellStart"/>
      <w:r w:rsidRPr="00360C5B">
        <w:rPr>
          <w:rFonts w:ascii="Times New Roman" w:hAnsi="Times New Roman"/>
          <w:color w:val="231F20"/>
          <w:sz w:val="24"/>
          <w:szCs w:val="24"/>
        </w:rPr>
        <w:t>алувијалног</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земљишта</w:t>
      </w:r>
      <w:proofErr w:type="spellEnd"/>
      <w:r w:rsidRPr="00360C5B">
        <w:rPr>
          <w:rFonts w:ascii="Times New Roman" w:hAnsi="Times New Roman"/>
          <w:color w:val="231F20"/>
          <w:spacing w:val="-19"/>
          <w:sz w:val="24"/>
          <w:szCs w:val="24"/>
        </w:rPr>
        <w:t xml:space="preserve"> </w:t>
      </w:r>
      <w:proofErr w:type="spellStart"/>
      <w:r w:rsidRPr="00360C5B">
        <w:rPr>
          <w:rFonts w:ascii="Times New Roman" w:hAnsi="Times New Roman"/>
          <w:color w:val="231F20"/>
          <w:sz w:val="24"/>
          <w:szCs w:val="24"/>
        </w:rPr>
        <w:t>карактерише</w:t>
      </w:r>
      <w:proofErr w:type="spellEnd"/>
      <w:r w:rsidRPr="00360C5B">
        <w:rPr>
          <w:rFonts w:ascii="Times New Roman" w:hAnsi="Times New Roman"/>
          <w:color w:val="231F20"/>
          <w:spacing w:val="-19"/>
          <w:sz w:val="24"/>
          <w:szCs w:val="24"/>
        </w:rPr>
        <w:t xml:space="preserve"> </w:t>
      </w:r>
      <w:proofErr w:type="spellStart"/>
      <w:r w:rsidRPr="00360C5B">
        <w:rPr>
          <w:rFonts w:ascii="Times New Roman" w:hAnsi="Times New Roman"/>
          <w:color w:val="231F20"/>
          <w:sz w:val="24"/>
          <w:szCs w:val="24"/>
        </w:rPr>
        <w:t>изражена</w:t>
      </w:r>
      <w:proofErr w:type="spellEnd"/>
      <w:r w:rsidRPr="00360C5B">
        <w:rPr>
          <w:rFonts w:ascii="Times New Roman" w:hAnsi="Times New Roman"/>
          <w:color w:val="231F20"/>
          <w:spacing w:val="-19"/>
          <w:sz w:val="24"/>
          <w:szCs w:val="24"/>
        </w:rPr>
        <w:t xml:space="preserve"> </w:t>
      </w:r>
      <w:proofErr w:type="spellStart"/>
      <w:r w:rsidRPr="00360C5B">
        <w:rPr>
          <w:rFonts w:ascii="Times New Roman" w:hAnsi="Times New Roman"/>
          <w:color w:val="231F20"/>
          <w:sz w:val="24"/>
          <w:szCs w:val="24"/>
        </w:rPr>
        <w:t>слојевитост</w:t>
      </w:r>
      <w:proofErr w:type="spellEnd"/>
      <w:r w:rsidRPr="00360C5B">
        <w:rPr>
          <w:rFonts w:ascii="Times New Roman" w:hAnsi="Times New Roman"/>
          <w:color w:val="231F20"/>
          <w:sz w:val="24"/>
          <w:szCs w:val="24"/>
        </w:rPr>
        <w:t>.</w:t>
      </w:r>
      <w:r w:rsidRPr="00360C5B">
        <w:rPr>
          <w:rFonts w:ascii="Times New Roman" w:hAnsi="Times New Roman"/>
          <w:color w:val="231F20"/>
          <w:spacing w:val="-19"/>
          <w:sz w:val="24"/>
          <w:szCs w:val="24"/>
        </w:rPr>
        <w:t xml:space="preserve"> </w:t>
      </w:r>
      <w:proofErr w:type="spellStart"/>
      <w:r w:rsidRPr="00360C5B">
        <w:rPr>
          <w:rFonts w:ascii="Times New Roman" w:hAnsi="Times New Roman"/>
          <w:color w:val="231F20"/>
          <w:sz w:val="24"/>
          <w:szCs w:val="24"/>
        </w:rPr>
        <w:t>Алувијална</w:t>
      </w:r>
      <w:proofErr w:type="spellEnd"/>
      <w:r w:rsidRPr="00360C5B">
        <w:rPr>
          <w:rFonts w:ascii="Times New Roman" w:hAnsi="Times New Roman"/>
          <w:color w:val="231F20"/>
          <w:spacing w:val="-18"/>
          <w:sz w:val="24"/>
          <w:szCs w:val="24"/>
        </w:rPr>
        <w:t xml:space="preserve"> </w:t>
      </w:r>
      <w:proofErr w:type="spellStart"/>
      <w:r w:rsidRPr="00360C5B">
        <w:rPr>
          <w:rFonts w:ascii="Times New Roman" w:hAnsi="Times New Roman"/>
          <w:color w:val="231F20"/>
          <w:sz w:val="24"/>
          <w:szCs w:val="24"/>
        </w:rPr>
        <w:t>земљишта</w:t>
      </w:r>
      <w:proofErr w:type="spellEnd"/>
      <w:r w:rsidRPr="00360C5B">
        <w:rPr>
          <w:rFonts w:ascii="Times New Roman" w:hAnsi="Times New Roman"/>
          <w:color w:val="231F20"/>
          <w:spacing w:val="-19"/>
          <w:sz w:val="24"/>
          <w:szCs w:val="24"/>
        </w:rPr>
        <w:t xml:space="preserve"> </w:t>
      </w:r>
      <w:proofErr w:type="spellStart"/>
      <w:r w:rsidRPr="00360C5B">
        <w:rPr>
          <w:rFonts w:ascii="Times New Roman" w:hAnsi="Times New Roman"/>
          <w:color w:val="231F20"/>
          <w:sz w:val="24"/>
          <w:szCs w:val="24"/>
        </w:rPr>
        <w:t>се</w:t>
      </w:r>
      <w:proofErr w:type="spellEnd"/>
      <w:r w:rsidRPr="00360C5B">
        <w:rPr>
          <w:rFonts w:ascii="Times New Roman" w:hAnsi="Times New Roman"/>
          <w:color w:val="231F20"/>
          <w:spacing w:val="-19"/>
          <w:sz w:val="24"/>
          <w:szCs w:val="24"/>
        </w:rPr>
        <w:t xml:space="preserve"> </w:t>
      </w:r>
      <w:proofErr w:type="spellStart"/>
      <w:r w:rsidRPr="00360C5B">
        <w:rPr>
          <w:rFonts w:ascii="Times New Roman" w:hAnsi="Times New Roman"/>
          <w:color w:val="231F20"/>
          <w:sz w:val="24"/>
          <w:szCs w:val="24"/>
        </w:rPr>
        <w:t>разликују</w:t>
      </w:r>
      <w:proofErr w:type="spellEnd"/>
      <w:r w:rsidRPr="00360C5B">
        <w:rPr>
          <w:rFonts w:ascii="Times New Roman" w:hAnsi="Times New Roman"/>
          <w:color w:val="231F20"/>
          <w:spacing w:val="-19"/>
          <w:sz w:val="24"/>
          <w:szCs w:val="24"/>
        </w:rPr>
        <w:t xml:space="preserve"> </w:t>
      </w:r>
      <w:r w:rsidRPr="00360C5B">
        <w:rPr>
          <w:rFonts w:ascii="Times New Roman" w:hAnsi="Times New Roman"/>
          <w:color w:val="231F20"/>
          <w:sz w:val="24"/>
          <w:szCs w:val="24"/>
        </w:rPr>
        <w:t>у</w:t>
      </w:r>
      <w:r w:rsidRPr="00360C5B">
        <w:rPr>
          <w:rFonts w:ascii="Times New Roman" w:hAnsi="Times New Roman"/>
          <w:color w:val="231F20"/>
          <w:spacing w:val="-19"/>
          <w:sz w:val="24"/>
          <w:szCs w:val="24"/>
        </w:rPr>
        <w:t xml:space="preserve"> </w:t>
      </w:r>
      <w:proofErr w:type="spellStart"/>
      <w:r w:rsidRPr="00360C5B">
        <w:rPr>
          <w:rFonts w:ascii="Times New Roman" w:hAnsi="Times New Roman"/>
          <w:color w:val="231F20"/>
          <w:spacing w:val="-4"/>
          <w:sz w:val="24"/>
          <w:szCs w:val="24"/>
        </w:rPr>
        <w:t>погледу</w:t>
      </w:r>
      <w:proofErr w:type="spellEnd"/>
      <w:r w:rsidRPr="00360C5B">
        <w:rPr>
          <w:rFonts w:ascii="Times New Roman" w:hAnsi="Times New Roman"/>
          <w:color w:val="231F20"/>
          <w:spacing w:val="-4"/>
          <w:sz w:val="24"/>
          <w:szCs w:val="24"/>
        </w:rPr>
        <w:t xml:space="preserve"> </w:t>
      </w:r>
      <w:proofErr w:type="spellStart"/>
      <w:r w:rsidRPr="00360C5B">
        <w:rPr>
          <w:rFonts w:ascii="Times New Roman" w:hAnsi="Times New Roman"/>
          <w:color w:val="231F20"/>
          <w:sz w:val="24"/>
          <w:szCs w:val="24"/>
        </w:rPr>
        <w:t>броја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слојева</w:t>
      </w:r>
      <w:proofErr w:type="spellEnd"/>
      <w:r w:rsidRPr="00360C5B">
        <w:rPr>
          <w:rFonts w:ascii="Times New Roman" w:hAnsi="Times New Roman"/>
          <w:color w:val="231F20"/>
          <w:sz w:val="24"/>
          <w:szCs w:val="24"/>
        </w:rPr>
        <w:t xml:space="preserve"> и </w:t>
      </w:r>
      <w:proofErr w:type="spellStart"/>
      <w:r w:rsidRPr="00360C5B">
        <w:rPr>
          <w:rFonts w:ascii="Times New Roman" w:hAnsi="Times New Roman"/>
          <w:color w:val="231F20"/>
          <w:sz w:val="24"/>
          <w:szCs w:val="24"/>
        </w:rPr>
        <w:t>њиховог</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текстурног</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састава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pacing w:val="-5"/>
          <w:sz w:val="24"/>
          <w:szCs w:val="24"/>
        </w:rPr>
        <w:t>То</w:t>
      </w:r>
      <w:proofErr w:type="spellEnd"/>
      <w:r w:rsidRPr="00360C5B">
        <w:rPr>
          <w:rFonts w:ascii="Times New Roman" w:hAnsi="Times New Roman"/>
          <w:color w:val="231F20"/>
          <w:spacing w:val="-5"/>
          <w:sz w:val="24"/>
          <w:szCs w:val="24"/>
        </w:rPr>
        <w:t xml:space="preserve"> </w:t>
      </w:r>
      <w:proofErr w:type="spellStart"/>
      <w:r w:rsidRPr="00360C5B">
        <w:rPr>
          <w:rFonts w:ascii="Times New Roman" w:hAnsi="Times New Roman"/>
          <w:color w:val="231F20"/>
          <w:sz w:val="24"/>
          <w:szCs w:val="24"/>
        </w:rPr>
        <w:t>су</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земљишта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лаког</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тестурног</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састава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најчешће</w:t>
      </w:r>
      <w:proofErr w:type="spellEnd"/>
      <w:r w:rsidRPr="00360C5B">
        <w:rPr>
          <w:rFonts w:ascii="Times New Roman" w:hAnsi="Times New Roman"/>
          <w:color w:val="231F20"/>
          <w:spacing w:val="-17"/>
          <w:sz w:val="24"/>
          <w:szCs w:val="24"/>
        </w:rPr>
        <w:t xml:space="preserve"> </w:t>
      </w:r>
      <w:proofErr w:type="spellStart"/>
      <w:r w:rsidRPr="00360C5B">
        <w:rPr>
          <w:rFonts w:ascii="Times New Roman" w:hAnsi="Times New Roman"/>
          <w:color w:val="231F20"/>
          <w:sz w:val="24"/>
          <w:szCs w:val="24"/>
        </w:rPr>
        <w:t>песковитог</w:t>
      </w:r>
      <w:proofErr w:type="spellEnd"/>
      <w:r w:rsidRPr="00360C5B">
        <w:rPr>
          <w:rFonts w:ascii="Times New Roman" w:hAnsi="Times New Roman"/>
          <w:color w:val="231F20"/>
          <w:spacing w:val="-17"/>
          <w:sz w:val="24"/>
          <w:szCs w:val="24"/>
        </w:rPr>
        <w:t xml:space="preserve"> </w:t>
      </w:r>
      <w:proofErr w:type="spellStart"/>
      <w:r w:rsidRPr="00360C5B">
        <w:rPr>
          <w:rFonts w:ascii="Times New Roman" w:hAnsi="Times New Roman"/>
          <w:color w:val="231F20"/>
          <w:sz w:val="24"/>
          <w:szCs w:val="24"/>
        </w:rPr>
        <w:t>карактера</w:t>
      </w:r>
      <w:proofErr w:type="spellEnd"/>
      <w:r w:rsidRPr="00360C5B">
        <w:rPr>
          <w:rFonts w:ascii="Times New Roman" w:hAnsi="Times New Roman"/>
          <w:color w:val="231F20"/>
          <w:sz w:val="24"/>
          <w:szCs w:val="24"/>
        </w:rPr>
        <w:t>,</w:t>
      </w:r>
      <w:r w:rsidRPr="00360C5B">
        <w:rPr>
          <w:rFonts w:ascii="Times New Roman" w:hAnsi="Times New Roman"/>
          <w:color w:val="231F20"/>
          <w:spacing w:val="-16"/>
          <w:sz w:val="24"/>
          <w:szCs w:val="24"/>
        </w:rPr>
        <w:t xml:space="preserve"> </w:t>
      </w:r>
      <w:proofErr w:type="spellStart"/>
      <w:r w:rsidRPr="00360C5B">
        <w:rPr>
          <w:rFonts w:ascii="Times New Roman" w:hAnsi="Times New Roman"/>
          <w:color w:val="231F20"/>
          <w:sz w:val="24"/>
          <w:szCs w:val="24"/>
        </w:rPr>
        <w:t>добро</w:t>
      </w:r>
      <w:proofErr w:type="spellEnd"/>
      <w:r w:rsidRPr="00360C5B">
        <w:rPr>
          <w:rFonts w:ascii="Times New Roman" w:hAnsi="Times New Roman"/>
          <w:color w:val="231F20"/>
          <w:spacing w:val="-17"/>
          <w:sz w:val="24"/>
          <w:szCs w:val="24"/>
        </w:rPr>
        <w:t xml:space="preserve"> </w:t>
      </w:r>
      <w:proofErr w:type="spellStart"/>
      <w:r w:rsidRPr="00360C5B">
        <w:rPr>
          <w:rFonts w:ascii="Times New Roman" w:hAnsi="Times New Roman"/>
          <w:color w:val="231F20"/>
          <w:sz w:val="24"/>
          <w:szCs w:val="24"/>
        </w:rPr>
        <w:t>пропустљива</w:t>
      </w:r>
      <w:proofErr w:type="spellEnd"/>
      <w:r w:rsidRPr="00360C5B">
        <w:rPr>
          <w:rFonts w:ascii="Times New Roman" w:hAnsi="Times New Roman"/>
          <w:color w:val="231F20"/>
          <w:spacing w:val="-17"/>
          <w:sz w:val="24"/>
          <w:szCs w:val="24"/>
        </w:rPr>
        <w:t xml:space="preserve"> </w:t>
      </w:r>
      <w:proofErr w:type="spellStart"/>
      <w:r w:rsidRPr="00360C5B">
        <w:rPr>
          <w:rFonts w:ascii="Times New Roman" w:hAnsi="Times New Roman"/>
          <w:color w:val="231F20"/>
          <w:sz w:val="24"/>
          <w:szCs w:val="24"/>
        </w:rPr>
        <w:t>за</w:t>
      </w:r>
      <w:proofErr w:type="spellEnd"/>
      <w:r w:rsidRPr="00360C5B">
        <w:rPr>
          <w:rFonts w:ascii="Times New Roman" w:hAnsi="Times New Roman"/>
          <w:color w:val="231F20"/>
          <w:spacing w:val="-16"/>
          <w:sz w:val="24"/>
          <w:szCs w:val="24"/>
        </w:rPr>
        <w:t xml:space="preserve"> </w:t>
      </w:r>
      <w:proofErr w:type="spellStart"/>
      <w:r w:rsidRPr="00360C5B">
        <w:rPr>
          <w:rFonts w:ascii="Times New Roman" w:hAnsi="Times New Roman"/>
          <w:color w:val="231F20"/>
          <w:sz w:val="24"/>
          <w:szCs w:val="24"/>
        </w:rPr>
        <w:t>воду</w:t>
      </w:r>
      <w:proofErr w:type="spellEnd"/>
      <w:r w:rsidRPr="00360C5B">
        <w:rPr>
          <w:rFonts w:ascii="Times New Roman" w:hAnsi="Times New Roman"/>
          <w:color w:val="231F20"/>
          <w:sz w:val="24"/>
          <w:szCs w:val="24"/>
        </w:rPr>
        <w:t>.</w:t>
      </w:r>
      <w:r>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Еколошке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карактеристике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алувијалног</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земљишта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зависе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од</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природе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материјала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који</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се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таложи</w:t>
      </w:r>
      <w:proofErr w:type="spellEnd"/>
      <w:r w:rsidRPr="00360C5B">
        <w:rPr>
          <w:rFonts w:ascii="Times New Roman" w:hAnsi="Times New Roman"/>
          <w:color w:val="231F20"/>
          <w:sz w:val="24"/>
          <w:szCs w:val="24"/>
        </w:rPr>
        <w:t>,</w:t>
      </w:r>
      <w:r w:rsidRPr="00360C5B">
        <w:rPr>
          <w:rFonts w:ascii="Times New Roman" w:hAnsi="Times New Roman"/>
          <w:color w:val="231F20"/>
          <w:spacing w:val="-8"/>
          <w:sz w:val="24"/>
          <w:szCs w:val="24"/>
        </w:rPr>
        <w:t xml:space="preserve"> </w:t>
      </w:r>
      <w:proofErr w:type="spellStart"/>
      <w:r w:rsidRPr="00360C5B">
        <w:rPr>
          <w:rFonts w:ascii="Times New Roman" w:hAnsi="Times New Roman"/>
          <w:color w:val="231F20"/>
          <w:sz w:val="24"/>
          <w:szCs w:val="24"/>
        </w:rPr>
        <w:t>режима</w:t>
      </w:r>
      <w:proofErr w:type="spellEnd"/>
      <w:r w:rsidRPr="00360C5B">
        <w:rPr>
          <w:rFonts w:ascii="Times New Roman" w:hAnsi="Times New Roman"/>
          <w:color w:val="231F20"/>
          <w:spacing w:val="-7"/>
          <w:sz w:val="24"/>
          <w:szCs w:val="24"/>
        </w:rPr>
        <w:t xml:space="preserve"> </w:t>
      </w:r>
      <w:proofErr w:type="spellStart"/>
      <w:r w:rsidRPr="00360C5B">
        <w:rPr>
          <w:rFonts w:ascii="Times New Roman" w:hAnsi="Times New Roman"/>
          <w:color w:val="231F20"/>
          <w:sz w:val="24"/>
          <w:szCs w:val="24"/>
        </w:rPr>
        <w:t>плављења</w:t>
      </w:r>
      <w:proofErr w:type="spellEnd"/>
      <w:r w:rsidRPr="00360C5B">
        <w:rPr>
          <w:rFonts w:ascii="Times New Roman" w:hAnsi="Times New Roman"/>
          <w:color w:val="231F20"/>
          <w:spacing w:val="-7"/>
          <w:sz w:val="24"/>
          <w:szCs w:val="24"/>
        </w:rPr>
        <w:t xml:space="preserve"> </w:t>
      </w:r>
      <w:r w:rsidRPr="00360C5B">
        <w:rPr>
          <w:rFonts w:ascii="Times New Roman" w:hAnsi="Times New Roman"/>
          <w:color w:val="231F20"/>
          <w:sz w:val="24"/>
          <w:szCs w:val="24"/>
        </w:rPr>
        <w:t>и</w:t>
      </w:r>
      <w:r w:rsidRPr="00360C5B">
        <w:rPr>
          <w:rFonts w:ascii="Times New Roman" w:hAnsi="Times New Roman"/>
          <w:color w:val="231F20"/>
          <w:spacing w:val="-7"/>
          <w:sz w:val="24"/>
          <w:szCs w:val="24"/>
        </w:rPr>
        <w:t xml:space="preserve"> </w:t>
      </w:r>
      <w:proofErr w:type="spellStart"/>
      <w:r w:rsidRPr="00360C5B">
        <w:rPr>
          <w:rFonts w:ascii="Times New Roman" w:hAnsi="Times New Roman"/>
          <w:color w:val="231F20"/>
          <w:sz w:val="24"/>
          <w:szCs w:val="24"/>
        </w:rPr>
        <w:t>режима</w:t>
      </w:r>
      <w:proofErr w:type="spellEnd"/>
      <w:r w:rsidRPr="00360C5B">
        <w:rPr>
          <w:rFonts w:ascii="Times New Roman" w:hAnsi="Times New Roman"/>
          <w:color w:val="231F20"/>
          <w:spacing w:val="-7"/>
          <w:sz w:val="24"/>
          <w:szCs w:val="24"/>
        </w:rPr>
        <w:t xml:space="preserve"> </w:t>
      </w:r>
      <w:proofErr w:type="spellStart"/>
      <w:r w:rsidRPr="00360C5B">
        <w:rPr>
          <w:rFonts w:ascii="Times New Roman" w:hAnsi="Times New Roman"/>
          <w:color w:val="231F20"/>
          <w:sz w:val="24"/>
          <w:szCs w:val="24"/>
        </w:rPr>
        <w:t>поземних</w:t>
      </w:r>
      <w:proofErr w:type="spellEnd"/>
      <w:r w:rsidRPr="00360C5B">
        <w:rPr>
          <w:rFonts w:ascii="Times New Roman" w:hAnsi="Times New Roman"/>
          <w:color w:val="231F20"/>
          <w:spacing w:val="-7"/>
          <w:sz w:val="24"/>
          <w:szCs w:val="24"/>
        </w:rPr>
        <w:t xml:space="preserve"> </w:t>
      </w:r>
      <w:proofErr w:type="spellStart"/>
      <w:r w:rsidRPr="00360C5B">
        <w:rPr>
          <w:rFonts w:ascii="Times New Roman" w:hAnsi="Times New Roman"/>
          <w:color w:val="231F20"/>
          <w:sz w:val="24"/>
          <w:szCs w:val="24"/>
        </w:rPr>
        <w:t>вода</w:t>
      </w:r>
      <w:proofErr w:type="spellEnd"/>
      <w:r w:rsidRPr="00360C5B">
        <w:rPr>
          <w:rFonts w:ascii="Times New Roman" w:hAnsi="Times New Roman"/>
          <w:color w:val="231F20"/>
          <w:sz w:val="24"/>
          <w:szCs w:val="24"/>
        </w:rPr>
        <w:t>.</w:t>
      </w:r>
      <w:r w:rsidRPr="00360C5B">
        <w:rPr>
          <w:rFonts w:ascii="Times New Roman" w:hAnsi="Times New Roman"/>
          <w:color w:val="231F20"/>
          <w:spacing w:val="-7"/>
          <w:sz w:val="24"/>
          <w:szCs w:val="24"/>
        </w:rPr>
        <w:t xml:space="preserve"> </w:t>
      </w:r>
      <w:proofErr w:type="spellStart"/>
      <w:r w:rsidRPr="00360C5B">
        <w:rPr>
          <w:rFonts w:ascii="Times New Roman" w:hAnsi="Times New Roman"/>
          <w:color w:val="231F20"/>
          <w:sz w:val="24"/>
          <w:szCs w:val="24"/>
        </w:rPr>
        <w:t>Осциловање</w:t>
      </w:r>
      <w:proofErr w:type="spellEnd"/>
      <w:r w:rsidRPr="00360C5B">
        <w:rPr>
          <w:rFonts w:ascii="Times New Roman" w:hAnsi="Times New Roman"/>
          <w:color w:val="231F20"/>
          <w:spacing w:val="-8"/>
          <w:sz w:val="24"/>
          <w:szCs w:val="24"/>
        </w:rPr>
        <w:t xml:space="preserve"> </w:t>
      </w:r>
      <w:proofErr w:type="spellStart"/>
      <w:r w:rsidRPr="00360C5B">
        <w:rPr>
          <w:rFonts w:ascii="Times New Roman" w:hAnsi="Times New Roman"/>
          <w:color w:val="231F20"/>
          <w:sz w:val="24"/>
          <w:szCs w:val="24"/>
        </w:rPr>
        <w:t>подземне</w:t>
      </w:r>
      <w:proofErr w:type="spellEnd"/>
      <w:r w:rsidRPr="00360C5B">
        <w:rPr>
          <w:rFonts w:ascii="Times New Roman" w:hAnsi="Times New Roman"/>
          <w:color w:val="231F20"/>
          <w:spacing w:val="-7"/>
          <w:sz w:val="24"/>
          <w:szCs w:val="24"/>
        </w:rPr>
        <w:t xml:space="preserve"> </w:t>
      </w:r>
      <w:proofErr w:type="spellStart"/>
      <w:r w:rsidRPr="00360C5B">
        <w:rPr>
          <w:rFonts w:ascii="Times New Roman" w:hAnsi="Times New Roman"/>
          <w:color w:val="231F20"/>
          <w:sz w:val="24"/>
          <w:szCs w:val="24"/>
        </w:rPr>
        <w:t>воде</w:t>
      </w:r>
      <w:proofErr w:type="spellEnd"/>
      <w:r w:rsidRPr="00360C5B">
        <w:rPr>
          <w:rFonts w:ascii="Times New Roman" w:hAnsi="Times New Roman"/>
          <w:color w:val="231F20"/>
          <w:spacing w:val="-7"/>
          <w:sz w:val="24"/>
          <w:szCs w:val="24"/>
        </w:rPr>
        <w:t xml:space="preserve"> </w:t>
      </w:r>
      <w:proofErr w:type="spellStart"/>
      <w:r w:rsidRPr="00360C5B">
        <w:rPr>
          <w:rFonts w:ascii="Times New Roman" w:hAnsi="Times New Roman"/>
          <w:color w:val="231F20"/>
          <w:sz w:val="24"/>
          <w:szCs w:val="24"/>
        </w:rPr>
        <w:t>се</w:t>
      </w:r>
      <w:proofErr w:type="spellEnd"/>
      <w:r w:rsidRPr="00360C5B">
        <w:rPr>
          <w:rFonts w:ascii="Times New Roman" w:hAnsi="Times New Roman"/>
          <w:color w:val="231F20"/>
          <w:spacing w:val="-7"/>
          <w:sz w:val="24"/>
          <w:szCs w:val="24"/>
        </w:rPr>
        <w:t xml:space="preserve"> </w:t>
      </w:r>
      <w:proofErr w:type="spellStart"/>
      <w:r w:rsidRPr="00360C5B">
        <w:rPr>
          <w:rFonts w:ascii="Times New Roman" w:hAnsi="Times New Roman"/>
          <w:color w:val="231F20"/>
          <w:sz w:val="24"/>
          <w:szCs w:val="24"/>
        </w:rPr>
        <w:t>одвија</w:t>
      </w:r>
      <w:proofErr w:type="spellEnd"/>
      <w:r w:rsidRPr="00360C5B">
        <w:rPr>
          <w:rFonts w:ascii="Times New Roman" w:hAnsi="Times New Roman"/>
          <w:color w:val="231F20"/>
          <w:sz w:val="24"/>
          <w:szCs w:val="24"/>
        </w:rPr>
        <w:t xml:space="preserve"> у</w:t>
      </w:r>
      <w:r w:rsidRPr="00360C5B">
        <w:rPr>
          <w:rFonts w:ascii="Times New Roman" w:hAnsi="Times New Roman"/>
          <w:color w:val="231F20"/>
          <w:spacing w:val="-8"/>
          <w:sz w:val="24"/>
          <w:szCs w:val="24"/>
        </w:rPr>
        <w:t xml:space="preserve"> </w:t>
      </w:r>
      <w:proofErr w:type="spellStart"/>
      <w:r w:rsidRPr="00360C5B">
        <w:rPr>
          <w:rFonts w:ascii="Times New Roman" w:hAnsi="Times New Roman"/>
          <w:color w:val="231F20"/>
          <w:sz w:val="24"/>
          <w:szCs w:val="24"/>
        </w:rPr>
        <w:t>широком</w:t>
      </w:r>
      <w:proofErr w:type="spellEnd"/>
      <w:r w:rsidRPr="00360C5B">
        <w:rPr>
          <w:rFonts w:ascii="Times New Roman" w:hAnsi="Times New Roman"/>
          <w:color w:val="231F20"/>
          <w:spacing w:val="-8"/>
          <w:sz w:val="24"/>
          <w:szCs w:val="24"/>
        </w:rPr>
        <w:t xml:space="preserve"> </w:t>
      </w:r>
      <w:proofErr w:type="spellStart"/>
      <w:r w:rsidRPr="00360C5B">
        <w:rPr>
          <w:rFonts w:ascii="Times New Roman" w:hAnsi="Times New Roman"/>
          <w:color w:val="231F20"/>
          <w:sz w:val="24"/>
          <w:szCs w:val="24"/>
        </w:rPr>
        <w:t>дијапазону</w:t>
      </w:r>
      <w:proofErr w:type="spellEnd"/>
      <w:r w:rsidRPr="00360C5B">
        <w:rPr>
          <w:rFonts w:ascii="Times New Roman" w:hAnsi="Times New Roman"/>
          <w:color w:val="231F20"/>
          <w:spacing w:val="-8"/>
          <w:sz w:val="24"/>
          <w:szCs w:val="24"/>
        </w:rPr>
        <w:t xml:space="preserve"> </w:t>
      </w:r>
      <w:r w:rsidRPr="00360C5B">
        <w:rPr>
          <w:rFonts w:ascii="Times New Roman" w:hAnsi="Times New Roman"/>
          <w:color w:val="231F20"/>
          <w:sz w:val="24"/>
          <w:szCs w:val="24"/>
        </w:rPr>
        <w:t>и</w:t>
      </w:r>
      <w:r w:rsidRPr="00360C5B">
        <w:rPr>
          <w:rFonts w:ascii="Times New Roman" w:hAnsi="Times New Roman"/>
          <w:color w:val="231F20"/>
          <w:spacing w:val="-8"/>
          <w:sz w:val="24"/>
          <w:szCs w:val="24"/>
        </w:rPr>
        <w:t xml:space="preserve"> </w:t>
      </w:r>
      <w:r w:rsidRPr="00360C5B">
        <w:rPr>
          <w:rFonts w:ascii="Times New Roman" w:hAnsi="Times New Roman"/>
          <w:color w:val="231F20"/>
          <w:sz w:val="24"/>
          <w:szCs w:val="24"/>
        </w:rPr>
        <w:t>у</w:t>
      </w:r>
      <w:r w:rsidRPr="00360C5B">
        <w:rPr>
          <w:rFonts w:ascii="Times New Roman" w:hAnsi="Times New Roman"/>
          <w:color w:val="231F20"/>
          <w:spacing w:val="-8"/>
          <w:sz w:val="24"/>
          <w:szCs w:val="24"/>
        </w:rPr>
        <w:t xml:space="preserve"> </w:t>
      </w:r>
      <w:proofErr w:type="spellStart"/>
      <w:r w:rsidRPr="00360C5B">
        <w:rPr>
          <w:rFonts w:ascii="Times New Roman" w:hAnsi="Times New Roman"/>
          <w:color w:val="231F20"/>
          <w:sz w:val="24"/>
          <w:szCs w:val="24"/>
        </w:rPr>
        <w:t>везије</w:t>
      </w:r>
      <w:proofErr w:type="spellEnd"/>
      <w:r w:rsidRPr="00360C5B">
        <w:rPr>
          <w:rFonts w:ascii="Times New Roman" w:hAnsi="Times New Roman"/>
          <w:color w:val="231F20"/>
          <w:spacing w:val="-8"/>
          <w:sz w:val="24"/>
          <w:szCs w:val="24"/>
        </w:rPr>
        <w:t xml:space="preserve"> </w:t>
      </w:r>
      <w:proofErr w:type="spellStart"/>
      <w:r w:rsidRPr="00360C5B">
        <w:rPr>
          <w:rFonts w:ascii="Times New Roman" w:hAnsi="Times New Roman"/>
          <w:color w:val="231F20"/>
          <w:sz w:val="24"/>
          <w:szCs w:val="24"/>
        </w:rPr>
        <w:t>са</w:t>
      </w:r>
      <w:proofErr w:type="spellEnd"/>
      <w:r w:rsidRPr="00360C5B">
        <w:rPr>
          <w:rFonts w:ascii="Times New Roman" w:hAnsi="Times New Roman"/>
          <w:color w:val="231F20"/>
          <w:spacing w:val="-8"/>
          <w:sz w:val="24"/>
          <w:szCs w:val="24"/>
        </w:rPr>
        <w:t xml:space="preserve"> </w:t>
      </w:r>
      <w:proofErr w:type="spellStart"/>
      <w:r w:rsidRPr="00360C5B">
        <w:rPr>
          <w:rFonts w:ascii="Times New Roman" w:hAnsi="Times New Roman"/>
          <w:color w:val="231F20"/>
          <w:sz w:val="24"/>
          <w:szCs w:val="24"/>
        </w:rPr>
        <w:t>колебањем</w:t>
      </w:r>
      <w:proofErr w:type="spellEnd"/>
      <w:r w:rsidRPr="00360C5B">
        <w:rPr>
          <w:rFonts w:ascii="Times New Roman" w:hAnsi="Times New Roman"/>
          <w:color w:val="231F20"/>
          <w:spacing w:val="-8"/>
          <w:sz w:val="24"/>
          <w:szCs w:val="24"/>
        </w:rPr>
        <w:t xml:space="preserve"> </w:t>
      </w:r>
      <w:proofErr w:type="spellStart"/>
      <w:r w:rsidRPr="00360C5B">
        <w:rPr>
          <w:rFonts w:ascii="Times New Roman" w:hAnsi="Times New Roman"/>
          <w:color w:val="231F20"/>
          <w:sz w:val="24"/>
          <w:szCs w:val="24"/>
        </w:rPr>
        <w:t>нивоа</w:t>
      </w:r>
      <w:proofErr w:type="spellEnd"/>
      <w:r w:rsidRPr="00360C5B">
        <w:rPr>
          <w:rFonts w:ascii="Times New Roman" w:hAnsi="Times New Roman"/>
          <w:color w:val="231F20"/>
          <w:spacing w:val="-8"/>
          <w:sz w:val="24"/>
          <w:szCs w:val="24"/>
        </w:rPr>
        <w:t xml:space="preserve"> </w:t>
      </w:r>
      <w:proofErr w:type="spellStart"/>
      <w:r w:rsidRPr="00360C5B">
        <w:rPr>
          <w:rFonts w:ascii="Times New Roman" w:hAnsi="Times New Roman"/>
          <w:color w:val="231F20"/>
          <w:sz w:val="24"/>
          <w:szCs w:val="24"/>
        </w:rPr>
        <w:t>воде</w:t>
      </w:r>
      <w:proofErr w:type="spellEnd"/>
      <w:r w:rsidRPr="00360C5B">
        <w:rPr>
          <w:rFonts w:ascii="Times New Roman" w:hAnsi="Times New Roman"/>
          <w:color w:val="231F20"/>
          <w:spacing w:val="-8"/>
          <w:sz w:val="24"/>
          <w:szCs w:val="24"/>
        </w:rPr>
        <w:t xml:space="preserve"> </w:t>
      </w:r>
      <w:r w:rsidRPr="00360C5B">
        <w:rPr>
          <w:rFonts w:ascii="Times New Roman" w:hAnsi="Times New Roman"/>
          <w:color w:val="231F20"/>
          <w:sz w:val="24"/>
          <w:szCs w:val="24"/>
        </w:rPr>
        <w:t>у</w:t>
      </w:r>
      <w:r w:rsidRPr="00360C5B">
        <w:rPr>
          <w:rFonts w:ascii="Times New Roman" w:hAnsi="Times New Roman"/>
          <w:color w:val="231F20"/>
          <w:spacing w:val="-8"/>
          <w:sz w:val="24"/>
          <w:szCs w:val="24"/>
        </w:rPr>
        <w:t xml:space="preserve"> </w:t>
      </w:r>
      <w:proofErr w:type="spellStart"/>
      <w:r w:rsidRPr="00360C5B">
        <w:rPr>
          <w:rFonts w:ascii="Times New Roman" w:hAnsi="Times New Roman"/>
          <w:color w:val="231F20"/>
          <w:sz w:val="24"/>
          <w:szCs w:val="24"/>
        </w:rPr>
        <w:t>речном</w:t>
      </w:r>
      <w:proofErr w:type="spellEnd"/>
      <w:r w:rsidRPr="00360C5B">
        <w:rPr>
          <w:rFonts w:ascii="Times New Roman" w:hAnsi="Times New Roman"/>
          <w:color w:val="231F20"/>
          <w:spacing w:val="-8"/>
          <w:sz w:val="24"/>
          <w:szCs w:val="24"/>
        </w:rPr>
        <w:t xml:space="preserve"> </w:t>
      </w:r>
      <w:proofErr w:type="spellStart"/>
      <w:r w:rsidRPr="00360C5B">
        <w:rPr>
          <w:rFonts w:ascii="Times New Roman" w:hAnsi="Times New Roman"/>
          <w:color w:val="231F20"/>
          <w:sz w:val="24"/>
          <w:szCs w:val="24"/>
        </w:rPr>
        <w:t>кориту</w:t>
      </w:r>
      <w:proofErr w:type="spellEnd"/>
      <w:r w:rsidRPr="00360C5B">
        <w:rPr>
          <w:rFonts w:ascii="Times New Roman" w:hAnsi="Times New Roman"/>
          <w:color w:val="231F20"/>
          <w:sz w:val="24"/>
          <w:szCs w:val="24"/>
        </w:rPr>
        <w:t>.</w:t>
      </w:r>
      <w:r w:rsidRPr="00360C5B">
        <w:rPr>
          <w:rFonts w:ascii="Times New Roman" w:hAnsi="Times New Roman"/>
          <w:color w:val="231F20"/>
          <w:spacing w:val="-8"/>
          <w:sz w:val="24"/>
          <w:szCs w:val="24"/>
        </w:rPr>
        <w:t xml:space="preserve"> </w:t>
      </w:r>
      <w:proofErr w:type="spellStart"/>
      <w:r w:rsidRPr="00360C5B">
        <w:rPr>
          <w:rFonts w:ascii="Times New Roman" w:hAnsi="Times New Roman"/>
          <w:color w:val="231F20"/>
          <w:sz w:val="24"/>
          <w:szCs w:val="24"/>
        </w:rPr>
        <w:t>Ниво</w:t>
      </w:r>
      <w:proofErr w:type="spellEnd"/>
      <w:r w:rsidRPr="00360C5B">
        <w:rPr>
          <w:rFonts w:ascii="Times New Roman" w:hAnsi="Times New Roman"/>
          <w:color w:val="231F20"/>
          <w:spacing w:val="-8"/>
          <w:sz w:val="24"/>
          <w:szCs w:val="24"/>
        </w:rPr>
        <w:t xml:space="preserve"> </w:t>
      </w:r>
      <w:proofErr w:type="spellStart"/>
      <w:r w:rsidRPr="00360C5B">
        <w:rPr>
          <w:rFonts w:ascii="Times New Roman" w:hAnsi="Times New Roman"/>
          <w:color w:val="231F20"/>
          <w:sz w:val="24"/>
          <w:szCs w:val="24"/>
        </w:rPr>
        <w:t>подземне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воде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се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спушта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на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дубину</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већу</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од</w:t>
      </w:r>
      <w:proofErr w:type="spellEnd"/>
      <w:r w:rsidRPr="00360C5B">
        <w:rPr>
          <w:rFonts w:ascii="Times New Roman" w:hAnsi="Times New Roman"/>
          <w:color w:val="231F20"/>
          <w:sz w:val="24"/>
          <w:szCs w:val="24"/>
        </w:rPr>
        <w:t xml:space="preserve"> 2 </w:t>
      </w:r>
      <w:proofErr w:type="spellStart"/>
      <w:r w:rsidRPr="00360C5B">
        <w:rPr>
          <w:rFonts w:ascii="Times New Roman" w:hAnsi="Times New Roman"/>
          <w:color w:val="231F20"/>
          <w:sz w:val="24"/>
          <w:szCs w:val="24"/>
        </w:rPr>
        <w:t>метра</w:t>
      </w:r>
      <w:proofErr w:type="spellEnd"/>
      <w:r w:rsidRPr="00360C5B">
        <w:rPr>
          <w:rFonts w:ascii="Times New Roman" w:hAnsi="Times New Roman"/>
          <w:color w:val="231F20"/>
          <w:sz w:val="24"/>
          <w:szCs w:val="24"/>
        </w:rPr>
        <w:t xml:space="preserve">. У </w:t>
      </w:r>
      <w:proofErr w:type="spellStart"/>
      <w:r w:rsidRPr="00360C5B">
        <w:rPr>
          <w:rFonts w:ascii="Times New Roman" w:hAnsi="Times New Roman"/>
          <w:color w:val="231F20"/>
          <w:sz w:val="24"/>
          <w:szCs w:val="24"/>
        </w:rPr>
        <w:t>речном</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полоју</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на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алувијалном</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земљишту</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јављају</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се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природне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шуме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беле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врбе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шуме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беле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тополе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шуме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беле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врбе</w:t>
      </w:r>
      <w:proofErr w:type="spellEnd"/>
      <w:r w:rsidRPr="00360C5B">
        <w:rPr>
          <w:rFonts w:ascii="Times New Roman" w:hAnsi="Times New Roman"/>
          <w:color w:val="231F20"/>
          <w:sz w:val="24"/>
          <w:szCs w:val="24"/>
        </w:rPr>
        <w:t xml:space="preserve"> и </w:t>
      </w:r>
      <w:proofErr w:type="spellStart"/>
      <w:r w:rsidRPr="00360C5B">
        <w:rPr>
          <w:rFonts w:ascii="Times New Roman" w:hAnsi="Times New Roman"/>
          <w:color w:val="231F20"/>
          <w:sz w:val="24"/>
          <w:szCs w:val="24"/>
        </w:rPr>
        <w:t>црне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тополе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На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алувијалним</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земљиштима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подигнути</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су</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засади</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еуроамеричких</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топола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Примењује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се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техника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дубоке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садње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За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плантажно</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гајење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топола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погоднија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су</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алувијална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земљишта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иловастог</w:t>
      </w:r>
      <w:proofErr w:type="spellEnd"/>
      <w:r w:rsidRPr="00360C5B">
        <w:rPr>
          <w:rFonts w:ascii="Times New Roman" w:hAnsi="Times New Roman"/>
          <w:color w:val="231F20"/>
          <w:spacing w:val="-16"/>
          <w:sz w:val="24"/>
          <w:szCs w:val="24"/>
        </w:rPr>
        <w:t xml:space="preserve"> </w:t>
      </w:r>
      <w:proofErr w:type="spellStart"/>
      <w:r w:rsidRPr="00360C5B">
        <w:rPr>
          <w:rFonts w:ascii="Times New Roman" w:hAnsi="Times New Roman"/>
          <w:color w:val="231F20"/>
          <w:sz w:val="24"/>
          <w:szCs w:val="24"/>
        </w:rPr>
        <w:t>текстурног</w:t>
      </w:r>
      <w:proofErr w:type="spellEnd"/>
      <w:r w:rsidRPr="00360C5B">
        <w:rPr>
          <w:rFonts w:ascii="Times New Roman" w:hAnsi="Times New Roman"/>
          <w:color w:val="231F20"/>
          <w:spacing w:val="-15"/>
          <w:sz w:val="24"/>
          <w:szCs w:val="24"/>
        </w:rPr>
        <w:t xml:space="preserve"> </w:t>
      </w:r>
      <w:proofErr w:type="spellStart"/>
      <w:r w:rsidRPr="00360C5B">
        <w:rPr>
          <w:rFonts w:ascii="Times New Roman" w:hAnsi="Times New Roman"/>
          <w:color w:val="231F20"/>
          <w:sz w:val="24"/>
          <w:szCs w:val="24"/>
        </w:rPr>
        <w:t>састава</w:t>
      </w:r>
      <w:proofErr w:type="spellEnd"/>
      <w:r w:rsidRPr="00360C5B">
        <w:rPr>
          <w:rFonts w:ascii="Times New Roman" w:hAnsi="Times New Roman"/>
          <w:color w:val="231F20"/>
          <w:spacing w:val="-15"/>
          <w:sz w:val="24"/>
          <w:szCs w:val="24"/>
        </w:rPr>
        <w:t xml:space="preserve"> </w:t>
      </w:r>
      <w:r w:rsidRPr="00360C5B">
        <w:rPr>
          <w:rFonts w:ascii="Times New Roman" w:hAnsi="Times New Roman"/>
          <w:color w:val="231F20"/>
          <w:sz w:val="24"/>
          <w:szCs w:val="24"/>
        </w:rPr>
        <w:t>с</w:t>
      </w:r>
      <w:r w:rsidRPr="00360C5B">
        <w:rPr>
          <w:rFonts w:ascii="Times New Roman" w:hAnsi="Times New Roman"/>
          <w:color w:val="231F20"/>
          <w:spacing w:val="-15"/>
          <w:sz w:val="24"/>
          <w:szCs w:val="24"/>
        </w:rPr>
        <w:t xml:space="preserve"> </w:t>
      </w:r>
      <w:proofErr w:type="spellStart"/>
      <w:r w:rsidRPr="00360C5B">
        <w:rPr>
          <w:rFonts w:ascii="Times New Roman" w:hAnsi="Times New Roman"/>
          <w:color w:val="231F20"/>
          <w:sz w:val="24"/>
          <w:szCs w:val="24"/>
        </w:rPr>
        <w:t>плићим</w:t>
      </w:r>
      <w:proofErr w:type="spellEnd"/>
      <w:r w:rsidRPr="00360C5B">
        <w:rPr>
          <w:rFonts w:ascii="Times New Roman" w:hAnsi="Times New Roman"/>
          <w:color w:val="231F20"/>
          <w:spacing w:val="-15"/>
          <w:sz w:val="24"/>
          <w:szCs w:val="24"/>
        </w:rPr>
        <w:t xml:space="preserve"> </w:t>
      </w:r>
      <w:proofErr w:type="spellStart"/>
      <w:r w:rsidRPr="00360C5B">
        <w:rPr>
          <w:rFonts w:ascii="Times New Roman" w:hAnsi="Times New Roman"/>
          <w:color w:val="231F20"/>
          <w:sz w:val="24"/>
          <w:szCs w:val="24"/>
        </w:rPr>
        <w:t>нивом</w:t>
      </w:r>
      <w:proofErr w:type="spellEnd"/>
      <w:r w:rsidRPr="00360C5B">
        <w:rPr>
          <w:rFonts w:ascii="Times New Roman" w:hAnsi="Times New Roman"/>
          <w:color w:val="231F20"/>
          <w:spacing w:val="-16"/>
          <w:sz w:val="24"/>
          <w:szCs w:val="24"/>
        </w:rPr>
        <w:t xml:space="preserve"> </w:t>
      </w:r>
      <w:proofErr w:type="spellStart"/>
      <w:r w:rsidRPr="00360C5B">
        <w:rPr>
          <w:rFonts w:ascii="Times New Roman" w:hAnsi="Times New Roman"/>
          <w:color w:val="231F20"/>
          <w:sz w:val="24"/>
          <w:szCs w:val="24"/>
        </w:rPr>
        <w:t>стагнирања</w:t>
      </w:r>
      <w:proofErr w:type="spellEnd"/>
      <w:r w:rsidRPr="00360C5B">
        <w:rPr>
          <w:rFonts w:ascii="Times New Roman" w:hAnsi="Times New Roman"/>
          <w:color w:val="231F20"/>
          <w:spacing w:val="-15"/>
          <w:sz w:val="24"/>
          <w:szCs w:val="24"/>
        </w:rPr>
        <w:t xml:space="preserve"> </w:t>
      </w:r>
      <w:proofErr w:type="spellStart"/>
      <w:r w:rsidRPr="00360C5B">
        <w:rPr>
          <w:rFonts w:ascii="Times New Roman" w:hAnsi="Times New Roman"/>
          <w:color w:val="231F20"/>
          <w:sz w:val="24"/>
          <w:szCs w:val="24"/>
        </w:rPr>
        <w:t>подземне</w:t>
      </w:r>
      <w:proofErr w:type="spellEnd"/>
      <w:r w:rsidRPr="00360C5B">
        <w:rPr>
          <w:rFonts w:ascii="Times New Roman" w:hAnsi="Times New Roman"/>
          <w:color w:val="231F20"/>
          <w:spacing w:val="-15"/>
          <w:sz w:val="24"/>
          <w:szCs w:val="24"/>
        </w:rPr>
        <w:t xml:space="preserve"> </w:t>
      </w:r>
      <w:proofErr w:type="spellStart"/>
      <w:r w:rsidRPr="00360C5B">
        <w:rPr>
          <w:rFonts w:ascii="Times New Roman" w:hAnsi="Times New Roman"/>
          <w:color w:val="231F20"/>
          <w:sz w:val="24"/>
          <w:szCs w:val="24"/>
        </w:rPr>
        <w:t>воде</w:t>
      </w:r>
      <w:proofErr w:type="spellEnd"/>
      <w:r w:rsidRPr="00360C5B">
        <w:rPr>
          <w:rFonts w:ascii="Times New Roman" w:hAnsi="Times New Roman"/>
          <w:color w:val="231F20"/>
          <w:sz w:val="24"/>
          <w:szCs w:val="24"/>
        </w:rPr>
        <w:t>.</w:t>
      </w:r>
    </w:p>
    <w:p w14:paraId="739F2D3F" w14:textId="77777777" w:rsidR="009F49CD" w:rsidRDefault="009F49CD" w:rsidP="009F49CD">
      <w:pPr>
        <w:pStyle w:val="BodyText"/>
        <w:numPr>
          <w:ilvl w:val="0"/>
          <w:numId w:val="0"/>
        </w:numPr>
        <w:spacing w:line="240" w:lineRule="auto"/>
        <w:ind w:right="-1" w:firstLine="567"/>
        <w:rPr>
          <w:rFonts w:ascii="Times New Roman" w:hAnsi="Times New Roman"/>
          <w:color w:val="231F20"/>
          <w:sz w:val="24"/>
          <w:szCs w:val="24"/>
        </w:rPr>
      </w:pPr>
      <w:proofErr w:type="spellStart"/>
      <w:r w:rsidRPr="00360C5B">
        <w:rPr>
          <w:rFonts w:ascii="Times New Roman" w:hAnsi="Times New Roman"/>
          <w:color w:val="231F20"/>
          <w:sz w:val="24"/>
          <w:szCs w:val="24"/>
        </w:rPr>
        <w:t>Флувијативно</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лива</w:t>
      </w:r>
      <w:proofErr w:type="spellEnd"/>
      <w:r>
        <w:rPr>
          <w:rFonts w:ascii="Times New Roman" w:hAnsi="Times New Roman"/>
          <w:color w:val="231F20"/>
          <w:sz w:val="24"/>
          <w:szCs w:val="24"/>
          <w:lang w:val="sr-Cyrl-RS"/>
        </w:rPr>
        <w:t>д</w:t>
      </w:r>
      <w:proofErr w:type="spellStart"/>
      <w:r w:rsidRPr="00360C5B">
        <w:rPr>
          <w:rFonts w:ascii="Times New Roman" w:hAnsi="Times New Roman"/>
          <w:color w:val="231F20"/>
          <w:sz w:val="24"/>
          <w:szCs w:val="24"/>
        </w:rPr>
        <w:t>ско</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земљиште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humofluvisol</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припада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класи</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семиглејних</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земљишта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Углавном</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се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образује</w:t>
      </w:r>
      <w:proofErr w:type="spellEnd"/>
      <w:r w:rsidRPr="00360C5B">
        <w:rPr>
          <w:rFonts w:ascii="Times New Roman" w:hAnsi="Times New Roman"/>
          <w:color w:val="231F20"/>
          <w:sz w:val="24"/>
          <w:szCs w:val="24"/>
        </w:rPr>
        <w:t xml:space="preserve"> у </w:t>
      </w:r>
      <w:proofErr w:type="spellStart"/>
      <w:r w:rsidRPr="00360C5B">
        <w:rPr>
          <w:rFonts w:ascii="Times New Roman" w:hAnsi="Times New Roman"/>
          <w:color w:val="231F20"/>
          <w:sz w:val="24"/>
          <w:szCs w:val="24"/>
        </w:rPr>
        <w:t>централном</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делу</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полоја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pacing w:val="-3"/>
          <w:sz w:val="24"/>
          <w:szCs w:val="24"/>
        </w:rPr>
        <w:t>где</w:t>
      </w:r>
      <w:proofErr w:type="spellEnd"/>
      <w:r w:rsidRPr="00360C5B">
        <w:rPr>
          <w:rFonts w:ascii="Times New Roman" w:hAnsi="Times New Roman"/>
          <w:color w:val="231F20"/>
          <w:spacing w:val="-3"/>
          <w:sz w:val="24"/>
          <w:szCs w:val="24"/>
        </w:rPr>
        <w:t xml:space="preserve"> </w:t>
      </w:r>
      <w:proofErr w:type="spellStart"/>
      <w:r w:rsidRPr="00360C5B">
        <w:rPr>
          <w:rFonts w:ascii="Times New Roman" w:hAnsi="Times New Roman"/>
          <w:color w:val="231F20"/>
          <w:sz w:val="24"/>
          <w:szCs w:val="24"/>
        </w:rPr>
        <w:t>се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таложи</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иловаст</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алувијални</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нанос</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Флувијативно</w:t>
      </w:r>
      <w:proofErr w:type="spellEnd"/>
      <w:r w:rsidRPr="00360C5B">
        <w:rPr>
          <w:rFonts w:ascii="Times New Roman" w:hAnsi="Times New Roman"/>
          <w:color w:val="231F20"/>
          <w:spacing w:val="-13"/>
          <w:sz w:val="24"/>
          <w:szCs w:val="24"/>
        </w:rPr>
        <w:t xml:space="preserve"> </w:t>
      </w:r>
      <w:proofErr w:type="spellStart"/>
      <w:r w:rsidRPr="00360C5B">
        <w:rPr>
          <w:rFonts w:ascii="Times New Roman" w:hAnsi="Times New Roman"/>
          <w:color w:val="231F20"/>
          <w:sz w:val="24"/>
          <w:szCs w:val="24"/>
        </w:rPr>
        <w:t>ливадско</w:t>
      </w:r>
      <w:proofErr w:type="spellEnd"/>
      <w:r w:rsidRPr="00360C5B">
        <w:rPr>
          <w:rFonts w:ascii="Times New Roman" w:hAnsi="Times New Roman"/>
          <w:color w:val="231F20"/>
          <w:spacing w:val="-13"/>
          <w:sz w:val="24"/>
          <w:szCs w:val="24"/>
        </w:rPr>
        <w:t xml:space="preserve"> </w:t>
      </w:r>
      <w:proofErr w:type="spellStart"/>
      <w:r w:rsidRPr="00360C5B">
        <w:rPr>
          <w:rFonts w:ascii="Times New Roman" w:hAnsi="Times New Roman"/>
          <w:color w:val="231F20"/>
          <w:sz w:val="24"/>
          <w:szCs w:val="24"/>
        </w:rPr>
        <w:t>земљиште</w:t>
      </w:r>
      <w:proofErr w:type="spellEnd"/>
      <w:r w:rsidRPr="00360C5B">
        <w:rPr>
          <w:rFonts w:ascii="Times New Roman" w:hAnsi="Times New Roman"/>
          <w:color w:val="231F20"/>
          <w:spacing w:val="-13"/>
          <w:sz w:val="24"/>
          <w:szCs w:val="24"/>
        </w:rPr>
        <w:t xml:space="preserve"> </w:t>
      </w:r>
      <w:proofErr w:type="spellStart"/>
      <w:r w:rsidRPr="00360C5B">
        <w:rPr>
          <w:rFonts w:ascii="Times New Roman" w:hAnsi="Times New Roman"/>
          <w:color w:val="231F20"/>
          <w:sz w:val="24"/>
          <w:szCs w:val="24"/>
        </w:rPr>
        <w:t>има</w:t>
      </w:r>
      <w:proofErr w:type="spellEnd"/>
      <w:r w:rsidRPr="00360C5B">
        <w:rPr>
          <w:rFonts w:ascii="Times New Roman" w:hAnsi="Times New Roman"/>
          <w:color w:val="231F20"/>
          <w:spacing w:val="-12"/>
          <w:sz w:val="24"/>
          <w:szCs w:val="24"/>
        </w:rPr>
        <w:t xml:space="preserve"> </w:t>
      </w:r>
      <w:proofErr w:type="spellStart"/>
      <w:r w:rsidRPr="00360C5B">
        <w:rPr>
          <w:rFonts w:ascii="Times New Roman" w:hAnsi="Times New Roman"/>
          <w:color w:val="231F20"/>
          <w:sz w:val="24"/>
          <w:szCs w:val="24"/>
        </w:rPr>
        <w:t>добро</w:t>
      </w:r>
      <w:proofErr w:type="spellEnd"/>
      <w:r w:rsidRPr="00360C5B">
        <w:rPr>
          <w:rFonts w:ascii="Times New Roman" w:hAnsi="Times New Roman"/>
          <w:color w:val="231F20"/>
          <w:spacing w:val="-13"/>
          <w:sz w:val="24"/>
          <w:szCs w:val="24"/>
        </w:rPr>
        <w:t xml:space="preserve"> </w:t>
      </w:r>
      <w:proofErr w:type="spellStart"/>
      <w:r w:rsidRPr="00360C5B">
        <w:rPr>
          <w:rFonts w:ascii="Times New Roman" w:hAnsi="Times New Roman"/>
          <w:color w:val="231F20"/>
          <w:sz w:val="24"/>
          <w:szCs w:val="24"/>
        </w:rPr>
        <w:t>развијен</w:t>
      </w:r>
      <w:proofErr w:type="spellEnd"/>
      <w:r w:rsidRPr="00360C5B">
        <w:rPr>
          <w:rFonts w:ascii="Times New Roman" w:hAnsi="Times New Roman"/>
          <w:color w:val="231F20"/>
          <w:spacing w:val="-13"/>
          <w:sz w:val="24"/>
          <w:szCs w:val="24"/>
        </w:rPr>
        <w:t xml:space="preserve"> </w:t>
      </w:r>
      <w:proofErr w:type="spellStart"/>
      <w:r w:rsidRPr="00360C5B">
        <w:rPr>
          <w:rFonts w:ascii="Times New Roman" w:hAnsi="Times New Roman"/>
          <w:color w:val="231F20"/>
          <w:sz w:val="24"/>
          <w:szCs w:val="24"/>
        </w:rPr>
        <w:t>хумусни</w:t>
      </w:r>
      <w:proofErr w:type="spellEnd"/>
      <w:r w:rsidRPr="00360C5B">
        <w:rPr>
          <w:rFonts w:ascii="Times New Roman" w:hAnsi="Times New Roman"/>
          <w:color w:val="231F20"/>
          <w:spacing w:val="-12"/>
          <w:sz w:val="24"/>
          <w:szCs w:val="24"/>
        </w:rPr>
        <w:t xml:space="preserve"> </w:t>
      </w:r>
      <w:proofErr w:type="spellStart"/>
      <w:r w:rsidRPr="00360C5B">
        <w:rPr>
          <w:rFonts w:ascii="Times New Roman" w:hAnsi="Times New Roman"/>
          <w:color w:val="231F20"/>
          <w:sz w:val="24"/>
          <w:szCs w:val="24"/>
        </w:rPr>
        <w:t>хоризонт</w:t>
      </w:r>
      <w:proofErr w:type="spellEnd"/>
      <w:r w:rsidRPr="00360C5B">
        <w:rPr>
          <w:rFonts w:ascii="Times New Roman" w:hAnsi="Times New Roman"/>
          <w:color w:val="231F20"/>
          <w:sz w:val="24"/>
          <w:szCs w:val="24"/>
        </w:rPr>
        <w:t>.</w:t>
      </w:r>
      <w:r w:rsidRPr="00360C5B">
        <w:rPr>
          <w:rFonts w:ascii="Times New Roman" w:hAnsi="Times New Roman"/>
          <w:color w:val="231F20"/>
          <w:spacing w:val="-13"/>
          <w:sz w:val="24"/>
          <w:szCs w:val="24"/>
        </w:rPr>
        <w:t xml:space="preserve"> </w:t>
      </w:r>
      <w:proofErr w:type="spellStart"/>
      <w:r w:rsidRPr="00360C5B">
        <w:rPr>
          <w:rFonts w:ascii="Times New Roman" w:hAnsi="Times New Roman"/>
          <w:color w:val="231F20"/>
          <w:sz w:val="24"/>
          <w:szCs w:val="24"/>
        </w:rPr>
        <w:t>Моћност</w:t>
      </w:r>
      <w:proofErr w:type="spellEnd"/>
      <w:r w:rsidRPr="00360C5B">
        <w:rPr>
          <w:rFonts w:ascii="Times New Roman" w:hAnsi="Times New Roman"/>
          <w:color w:val="231F20"/>
          <w:spacing w:val="-13"/>
          <w:sz w:val="24"/>
          <w:szCs w:val="24"/>
        </w:rPr>
        <w:t xml:space="preserve"> </w:t>
      </w:r>
      <w:proofErr w:type="spellStart"/>
      <w:r w:rsidRPr="00360C5B">
        <w:rPr>
          <w:rFonts w:ascii="Times New Roman" w:hAnsi="Times New Roman"/>
          <w:color w:val="231F20"/>
          <w:sz w:val="24"/>
          <w:szCs w:val="24"/>
        </w:rPr>
        <w:t>хумусног</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хоризонта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се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креће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најчешће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од</w:t>
      </w:r>
      <w:proofErr w:type="spellEnd"/>
      <w:r w:rsidRPr="00360C5B">
        <w:rPr>
          <w:rFonts w:ascii="Times New Roman" w:hAnsi="Times New Roman"/>
          <w:color w:val="231F20"/>
          <w:sz w:val="24"/>
          <w:szCs w:val="24"/>
        </w:rPr>
        <w:t xml:space="preserve"> 30 - 50 </w:t>
      </w:r>
      <w:proofErr w:type="spellStart"/>
      <w:r w:rsidRPr="00360C5B">
        <w:rPr>
          <w:rFonts w:ascii="Times New Roman" w:hAnsi="Times New Roman"/>
          <w:color w:val="231F20"/>
          <w:sz w:val="24"/>
          <w:szCs w:val="24"/>
        </w:rPr>
        <w:t>цм</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Ниво</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подземне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воде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осцилује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на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дубини</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од</w:t>
      </w:r>
      <w:proofErr w:type="spellEnd"/>
      <w:r w:rsidRPr="00360C5B">
        <w:rPr>
          <w:rFonts w:ascii="Times New Roman" w:hAnsi="Times New Roman"/>
          <w:color w:val="231F20"/>
          <w:sz w:val="24"/>
          <w:szCs w:val="24"/>
        </w:rPr>
        <w:t xml:space="preserve"> 1 - 2 </w:t>
      </w:r>
      <w:proofErr w:type="spellStart"/>
      <w:r w:rsidRPr="00360C5B">
        <w:rPr>
          <w:rFonts w:ascii="Times New Roman" w:hAnsi="Times New Roman"/>
          <w:color w:val="231F20"/>
          <w:sz w:val="24"/>
          <w:szCs w:val="24"/>
        </w:rPr>
        <w:t>метра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Период</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плављења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по</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правилу</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је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краћи</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од</w:t>
      </w:r>
      <w:proofErr w:type="spellEnd"/>
      <w:r w:rsidRPr="00360C5B">
        <w:rPr>
          <w:rFonts w:ascii="Times New Roman" w:hAnsi="Times New Roman"/>
          <w:color w:val="231F20"/>
          <w:sz w:val="24"/>
          <w:szCs w:val="24"/>
        </w:rPr>
        <w:t xml:space="preserve"> 30 </w:t>
      </w:r>
      <w:proofErr w:type="spellStart"/>
      <w:r w:rsidRPr="00360C5B">
        <w:rPr>
          <w:rFonts w:ascii="Times New Roman" w:hAnsi="Times New Roman"/>
          <w:color w:val="231F20"/>
          <w:sz w:val="24"/>
          <w:szCs w:val="24"/>
        </w:rPr>
        <w:t>дана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Физичке</w:t>
      </w:r>
      <w:proofErr w:type="spellEnd"/>
      <w:r w:rsidRPr="00360C5B">
        <w:rPr>
          <w:rFonts w:ascii="Times New Roman" w:hAnsi="Times New Roman"/>
          <w:color w:val="231F20"/>
          <w:sz w:val="24"/>
          <w:szCs w:val="24"/>
        </w:rPr>
        <w:t xml:space="preserve"> и </w:t>
      </w:r>
      <w:proofErr w:type="spellStart"/>
      <w:r w:rsidRPr="00360C5B">
        <w:rPr>
          <w:rFonts w:ascii="Times New Roman" w:hAnsi="Times New Roman"/>
          <w:color w:val="231F20"/>
          <w:sz w:val="24"/>
          <w:szCs w:val="24"/>
        </w:rPr>
        <w:t>хемијске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особине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флувијативног</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ливадског</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земљишта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су</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веома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повољне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Флувијативна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ливадска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земљишта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су</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високо</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продуктивна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станишта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плавних</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шума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меких</w:t>
      </w:r>
      <w:proofErr w:type="spellEnd"/>
      <w:r w:rsidRPr="00360C5B">
        <w:rPr>
          <w:rFonts w:ascii="Times New Roman" w:hAnsi="Times New Roman"/>
          <w:color w:val="231F20"/>
          <w:sz w:val="24"/>
          <w:szCs w:val="24"/>
        </w:rPr>
        <w:t xml:space="preserve"> и </w:t>
      </w:r>
      <w:proofErr w:type="spellStart"/>
      <w:r w:rsidRPr="00360C5B">
        <w:rPr>
          <w:rFonts w:ascii="Times New Roman" w:hAnsi="Times New Roman"/>
          <w:color w:val="231F20"/>
          <w:sz w:val="24"/>
          <w:szCs w:val="24"/>
        </w:rPr>
        <w:t>тврдих</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лишћара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Представљају</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природна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станишта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шума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беле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врбе</w:t>
      </w:r>
      <w:proofErr w:type="spellEnd"/>
      <w:r w:rsidRPr="00360C5B">
        <w:rPr>
          <w:rFonts w:ascii="Times New Roman" w:hAnsi="Times New Roman"/>
          <w:color w:val="231F20"/>
          <w:sz w:val="24"/>
          <w:szCs w:val="24"/>
        </w:rPr>
        <w:t xml:space="preserve"> и </w:t>
      </w:r>
      <w:proofErr w:type="spellStart"/>
      <w:r w:rsidRPr="00360C5B">
        <w:rPr>
          <w:rFonts w:ascii="Times New Roman" w:hAnsi="Times New Roman"/>
          <w:color w:val="231F20"/>
          <w:sz w:val="24"/>
          <w:szCs w:val="24"/>
        </w:rPr>
        <w:t>црне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тополе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шума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црне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тополе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шума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беле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тополе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шума</w:t>
      </w:r>
      <w:proofErr w:type="spellEnd"/>
      <w:r w:rsidRPr="00360C5B">
        <w:rPr>
          <w:rFonts w:ascii="Times New Roman" w:hAnsi="Times New Roman"/>
          <w:color w:val="231F20"/>
          <w:spacing w:val="-22"/>
          <w:sz w:val="24"/>
          <w:szCs w:val="24"/>
        </w:rPr>
        <w:t xml:space="preserve"> </w:t>
      </w:r>
      <w:proofErr w:type="spellStart"/>
      <w:r w:rsidRPr="00360C5B">
        <w:rPr>
          <w:rFonts w:ascii="Times New Roman" w:hAnsi="Times New Roman"/>
          <w:color w:val="231F20"/>
          <w:sz w:val="24"/>
          <w:szCs w:val="24"/>
        </w:rPr>
        <w:t>пољског</w:t>
      </w:r>
      <w:proofErr w:type="spellEnd"/>
      <w:r w:rsidRPr="00360C5B">
        <w:rPr>
          <w:rFonts w:ascii="Times New Roman" w:hAnsi="Times New Roman"/>
          <w:color w:val="231F20"/>
          <w:spacing w:val="-21"/>
          <w:sz w:val="24"/>
          <w:szCs w:val="24"/>
        </w:rPr>
        <w:t xml:space="preserve"> </w:t>
      </w:r>
      <w:proofErr w:type="spellStart"/>
      <w:r w:rsidRPr="00360C5B">
        <w:rPr>
          <w:rFonts w:ascii="Times New Roman" w:hAnsi="Times New Roman"/>
          <w:color w:val="231F20"/>
          <w:sz w:val="24"/>
          <w:szCs w:val="24"/>
        </w:rPr>
        <w:t>јасена</w:t>
      </w:r>
      <w:proofErr w:type="spellEnd"/>
      <w:r w:rsidRPr="00360C5B">
        <w:rPr>
          <w:rFonts w:ascii="Times New Roman" w:hAnsi="Times New Roman"/>
          <w:color w:val="231F20"/>
          <w:spacing w:val="-22"/>
          <w:sz w:val="24"/>
          <w:szCs w:val="24"/>
        </w:rPr>
        <w:t xml:space="preserve"> </w:t>
      </w:r>
      <w:proofErr w:type="spellStart"/>
      <w:r w:rsidRPr="00360C5B">
        <w:rPr>
          <w:rFonts w:ascii="Times New Roman" w:hAnsi="Times New Roman"/>
          <w:color w:val="231F20"/>
          <w:sz w:val="24"/>
          <w:szCs w:val="24"/>
        </w:rPr>
        <w:t>са</w:t>
      </w:r>
      <w:proofErr w:type="spellEnd"/>
      <w:r w:rsidRPr="00360C5B">
        <w:rPr>
          <w:rFonts w:ascii="Times New Roman" w:hAnsi="Times New Roman"/>
          <w:color w:val="231F20"/>
          <w:spacing w:val="-21"/>
          <w:sz w:val="24"/>
          <w:szCs w:val="24"/>
        </w:rPr>
        <w:t xml:space="preserve"> </w:t>
      </w:r>
      <w:proofErr w:type="spellStart"/>
      <w:r w:rsidRPr="00360C5B">
        <w:rPr>
          <w:rFonts w:ascii="Times New Roman" w:hAnsi="Times New Roman"/>
          <w:color w:val="231F20"/>
          <w:sz w:val="24"/>
          <w:szCs w:val="24"/>
        </w:rPr>
        <w:t>брестовима</w:t>
      </w:r>
      <w:proofErr w:type="spellEnd"/>
      <w:r w:rsidRPr="00360C5B">
        <w:rPr>
          <w:rFonts w:ascii="Times New Roman" w:hAnsi="Times New Roman"/>
          <w:color w:val="231F20"/>
          <w:sz w:val="24"/>
          <w:szCs w:val="24"/>
        </w:rPr>
        <w:t>,</w:t>
      </w:r>
      <w:r w:rsidRPr="00360C5B">
        <w:rPr>
          <w:rFonts w:ascii="Times New Roman" w:hAnsi="Times New Roman"/>
          <w:color w:val="231F20"/>
          <w:spacing w:val="-22"/>
          <w:sz w:val="24"/>
          <w:szCs w:val="24"/>
        </w:rPr>
        <w:t xml:space="preserve"> </w:t>
      </w:r>
      <w:proofErr w:type="spellStart"/>
      <w:r w:rsidRPr="00360C5B">
        <w:rPr>
          <w:rFonts w:ascii="Times New Roman" w:hAnsi="Times New Roman"/>
          <w:color w:val="231F20"/>
          <w:sz w:val="24"/>
          <w:szCs w:val="24"/>
        </w:rPr>
        <w:t>шума</w:t>
      </w:r>
      <w:proofErr w:type="spellEnd"/>
      <w:r w:rsidRPr="00360C5B">
        <w:rPr>
          <w:rFonts w:ascii="Times New Roman" w:hAnsi="Times New Roman"/>
          <w:color w:val="231F20"/>
          <w:spacing w:val="-21"/>
          <w:sz w:val="24"/>
          <w:szCs w:val="24"/>
        </w:rPr>
        <w:t xml:space="preserve"> </w:t>
      </w:r>
      <w:proofErr w:type="spellStart"/>
      <w:r w:rsidRPr="00360C5B">
        <w:rPr>
          <w:rFonts w:ascii="Times New Roman" w:hAnsi="Times New Roman"/>
          <w:color w:val="231F20"/>
          <w:sz w:val="24"/>
          <w:szCs w:val="24"/>
        </w:rPr>
        <w:t>беле</w:t>
      </w:r>
      <w:proofErr w:type="spellEnd"/>
      <w:r w:rsidRPr="00360C5B">
        <w:rPr>
          <w:rFonts w:ascii="Times New Roman" w:hAnsi="Times New Roman"/>
          <w:color w:val="231F20"/>
          <w:spacing w:val="-22"/>
          <w:sz w:val="24"/>
          <w:szCs w:val="24"/>
        </w:rPr>
        <w:t xml:space="preserve"> </w:t>
      </w:r>
      <w:proofErr w:type="spellStart"/>
      <w:r w:rsidRPr="00360C5B">
        <w:rPr>
          <w:rFonts w:ascii="Times New Roman" w:hAnsi="Times New Roman"/>
          <w:color w:val="231F20"/>
          <w:sz w:val="24"/>
          <w:szCs w:val="24"/>
        </w:rPr>
        <w:t>тополе</w:t>
      </w:r>
      <w:proofErr w:type="spellEnd"/>
      <w:r w:rsidRPr="00360C5B">
        <w:rPr>
          <w:rFonts w:ascii="Times New Roman" w:hAnsi="Times New Roman"/>
          <w:color w:val="231F20"/>
          <w:spacing w:val="-21"/>
          <w:sz w:val="24"/>
          <w:szCs w:val="24"/>
        </w:rPr>
        <w:t xml:space="preserve"> </w:t>
      </w:r>
      <w:r w:rsidRPr="00360C5B">
        <w:rPr>
          <w:rFonts w:ascii="Times New Roman" w:hAnsi="Times New Roman"/>
          <w:color w:val="231F20"/>
          <w:sz w:val="24"/>
          <w:szCs w:val="24"/>
        </w:rPr>
        <w:t>и</w:t>
      </w:r>
      <w:r w:rsidRPr="00360C5B">
        <w:rPr>
          <w:rFonts w:ascii="Times New Roman" w:hAnsi="Times New Roman"/>
          <w:color w:val="231F20"/>
          <w:spacing w:val="-22"/>
          <w:sz w:val="24"/>
          <w:szCs w:val="24"/>
        </w:rPr>
        <w:t xml:space="preserve"> </w:t>
      </w:r>
      <w:proofErr w:type="spellStart"/>
      <w:r w:rsidRPr="00360C5B">
        <w:rPr>
          <w:rFonts w:ascii="Times New Roman" w:hAnsi="Times New Roman"/>
          <w:color w:val="231F20"/>
          <w:sz w:val="24"/>
          <w:szCs w:val="24"/>
        </w:rPr>
        <w:t>лужњака</w:t>
      </w:r>
      <w:proofErr w:type="spellEnd"/>
      <w:r w:rsidRPr="00360C5B">
        <w:rPr>
          <w:rFonts w:ascii="Times New Roman" w:hAnsi="Times New Roman"/>
          <w:color w:val="231F20"/>
          <w:sz w:val="24"/>
          <w:szCs w:val="24"/>
        </w:rPr>
        <w:t>,</w:t>
      </w:r>
      <w:r w:rsidRPr="00360C5B">
        <w:rPr>
          <w:rFonts w:ascii="Times New Roman" w:hAnsi="Times New Roman"/>
          <w:color w:val="231F20"/>
          <w:spacing w:val="-21"/>
          <w:sz w:val="24"/>
          <w:szCs w:val="24"/>
        </w:rPr>
        <w:t xml:space="preserve"> </w:t>
      </w:r>
      <w:proofErr w:type="spellStart"/>
      <w:r w:rsidRPr="00360C5B">
        <w:rPr>
          <w:rFonts w:ascii="Times New Roman" w:hAnsi="Times New Roman"/>
          <w:color w:val="231F20"/>
          <w:sz w:val="24"/>
          <w:szCs w:val="24"/>
        </w:rPr>
        <w:t>шуме</w:t>
      </w:r>
      <w:proofErr w:type="spellEnd"/>
      <w:r w:rsidRPr="00360C5B">
        <w:rPr>
          <w:rFonts w:ascii="Times New Roman" w:hAnsi="Times New Roman"/>
          <w:color w:val="231F20"/>
          <w:spacing w:val="-21"/>
          <w:sz w:val="24"/>
          <w:szCs w:val="24"/>
        </w:rPr>
        <w:t xml:space="preserve"> </w:t>
      </w:r>
      <w:proofErr w:type="spellStart"/>
      <w:r w:rsidRPr="00360C5B">
        <w:rPr>
          <w:rFonts w:ascii="Times New Roman" w:hAnsi="Times New Roman"/>
          <w:color w:val="231F20"/>
          <w:sz w:val="24"/>
          <w:szCs w:val="24"/>
        </w:rPr>
        <w:t>лужњака</w:t>
      </w:r>
      <w:proofErr w:type="spellEnd"/>
      <w:r w:rsidRPr="00360C5B">
        <w:rPr>
          <w:rFonts w:ascii="Times New Roman" w:hAnsi="Times New Roman"/>
          <w:color w:val="231F20"/>
          <w:spacing w:val="-22"/>
          <w:sz w:val="24"/>
          <w:szCs w:val="24"/>
        </w:rPr>
        <w:t xml:space="preserve"> </w:t>
      </w:r>
      <w:r w:rsidRPr="00360C5B">
        <w:rPr>
          <w:rFonts w:ascii="Times New Roman" w:hAnsi="Times New Roman"/>
          <w:color w:val="231F20"/>
          <w:sz w:val="24"/>
          <w:szCs w:val="24"/>
        </w:rPr>
        <w:t>и</w:t>
      </w:r>
      <w:r w:rsidRPr="00360C5B">
        <w:rPr>
          <w:rFonts w:ascii="Times New Roman" w:hAnsi="Times New Roman"/>
          <w:color w:val="231F20"/>
          <w:spacing w:val="-21"/>
          <w:sz w:val="24"/>
          <w:szCs w:val="24"/>
        </w:rPr>
        <w:t xml:space="preserve"> </w:t>
      </w:r>
      <w:proofErr w:type="spellStart"/>
      <w:r w:rsidRPr="00360C5B">
        <w:rPr>
          <w:rFonts w:ascii="Times New Roman" w:hAnsi="Times New Roman"/>
          <w:color w:val="231F20"/>
          <w:sz w:val="24"/>
          <w:szCs w:val="24"/>
        </w:rPr>
        <w:t>пољског</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јасена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са</w:t>
      </w:r>
      <w:proofErr w:type="spellEnd"/>
      <w:r w:rsidRPr="00360C5B">
        <w:rPr>
          <w:rFonts w:ascii="Times New Roman" w:hAnsi="Times New Roman"/>
          <w:color w:val="231F20"/>
          <w:spacing w:val="-35"/>
          <w:sz w:val="24"/>
          <w:szCs w:val="24"/>
        </w:rPr>
        <w:t xml:space="preserve"> </w:t>
      </w:r>
      <w:proofErr w:type="spellStart"/>
      <w:r w:rsidRPr="00360C5B">
        <w:rPr>
          <w:rFonts w:ascii="Times New Roman" w:hAnsi="Times New Roman"/>
          <w:color w:val="231F20"/>
          <w:sz w:val="24"/>
          <w:szCs w:val="24"/>
        </w:rPr>
        <w:t>брестовима</w:t>
      </w:r>
      <w:proofErr w:type="spellEnd"/>
      <w:r w:rsidRPr="00360C5B">
        <w:rPr>
          <w:rFonts w:ascii="Times New Roman" w:hAnsi="Times New Roman"/>
          <w:color w:val="231F20"/>
          <w:sz w:val="24"/>
          <w:szCs w:val="24"/>
        </w:rPr>
        <w:t>.</w:t>
      </w:r>
    </w:p>
    <w:p w14:paraId="3C97CECF" w14:textId="77777777" w:rsidR="009F49CD" w:rsidRPr="00283FC6" w:rsidRDefault="009F49CD" w:rsidP="009F49CD">
      <w:pPr>
        <w:pStyle w:val="BodyText"/>
        <w:numPr>
          <w:ilvl w:val="0"/>
          <w:numId w:val="0"/>
        </w:numPr>
        <w:spacing w:line="240" w:lineRule="auto"/>
        <w:ind w:firstLine="567"/>
        <w:rPr>
          <w:rFonts w:ascii="Times New Roman" w:hAnsi="Times New Roman"/>
          <w:sz w:val="24"/>
          <w:szCs w:val="24"/>
        </w:rPr>
      </w:pPr>
      <w:proofErr w:type="spellStart"/>
      <w:r w:rsidRPr="00283FC6">
        <w:rPr>
          <w:rFonts w:ascii="Times New Roman" w:hAnsi="Times New Roman"/>
          <w:color w:val="231F20"/>
          <w:sz w:val="24"/>
          <w:szCs w:val="24"/>
        </w:rPr>
        <w:t>Ритска</w:t>
      </w:r>
      <w:proofErr w:type="spellEnd"/>
      <w:r w:rsidRPr="00283FC6">
        <w:rPr>
          <w:rFonts w:ascii="Times New Roman" w:hAnsi="Times New Roman"/>
          <w:color w:val="231F20"/>
          <w:spacing w:val="-17"/>
          <w:sz w:val="24"/>
          <w:szCs w:val="24"/>
        </w:rPr>
        <w:t xml:space="preserve"> </w:t>
      </w:r>
      <w:proofErr w:type="spellStart"/>
      <w:r w:rsidRPr="00283FC6">
        <w:rPr>
          <w:rFonts w:ascii="Times New Roman" w:hAnsi="Times New Roman"/>
          <w:color w:val="231F20"/>
          <w:sz w:val="24"/>
          <w:szCs w:val="24"/>
        </w:rPr>
        <w:t>црница</w:t>
      </w:r>
      <w:proofErr w:type="spellEnd"/>
      <w:r w:rsidRPr="00283FC6">
        <w:rPr>
          <w:rFonts w:ascii="Times New Roman" w:hAnsi="Times New Roman"/>
          <w:color w:val="231F20"/>
          <w:spacing w:val="-17"/>
          <w:sz w:val="24"/>
          <w:szCs w:val="24"/>
        </w:rPr>
        <w:t xml:space="preserve"> </w:t>
      </w:r>
      <w:r w:rsidRPr="00283FC6">
        <w:rPr>
          <w:rFonts w:ascii="Times New Roman" w:hAnsi="Times New Roman"/>
          <w:color w:val="231F20"/>
          <w:sz w:val="24"/>
          <w:szCs w:val="24"/>
        </w:rPr>
        <w:t>(</w:t>
      </w:r>
      <w:proofErr w:type="spellStart"/>
      <w:r w:rsidRPr="00283FC6">
        <w:rPr>
          <w:rFonts w:ascii="Times New Roman" w:hAnsi="Times New Roman"/>
          <w:color w:val="231F20"/>
          <w:sz w:val="24"/>
          <w:szCs w:val="24"/>
        </w:rPr>
        <w:t>humoglej</w:t>
      </w:r>
      <w:proofErr w:type="spellEnd"/>
      <w:r w:rsidRPr="00283FC6">
        <w:rPr>
          <w:rFonts w:ascii="Times New Roman" w:hAnsi="Times New Roman"/>
          <w:color w:val="231F20"/>
          <w:sz w:val="24"/>
          <w:szCs w:val="24"/>
        </w:rPr>
        <w:t>)</w:t>
      </w:r>
      <w:r w:rsidRPr="00283FC6">
        <w:rPr>
          <w:rFonts w:ascii="Times New Roman" w:hAnsi="Times New Roman"/>
          <w:color w:val="231F20"/>
          <w:spacing w:val="-16"/>
          <w:sz w:val="24"/>
          <w:szCs w:val="24"/>
        </w:rPr>
        <w:t xml:space="preserve"> </w:t>
      </w:r>
      <w:proofErr w:type="spellStart"/>
      <w:r w:rsidRPr="00283FC6">
        <w:rPr>
          <w:rFonts w:ascii="Times New Roman" w:hAnsi="Times New Roman"/>
          <w:color w:val="231F20"/>
          <w:sz w:val="24"/>
          <w:szCs w:val="24"/>
        </w:rPr>
        <w:t>припада</w:t>
      </w:r>
      <w:proofErr w:type="spellEnd"/>
      <w:r w:rsidRPr="00283FC6">
        <w:rPr>
          <w:rFonts w:ascii="Times New Roman" w:hAnsi="Times New Roman"/>
          <w:color w:val="231F20"/>
          <w:spacing w:val="-17"/>
          <w:sz w:val="24"/>
          <w:szCs w:val="24"/>
        </w:rPr>
        <w:t xml:space="preserve"> </w:t>
      </w:r>
      <w:proofErr w:type="spellStart"/>
      <w:r w:rsidRPr="00283FC6">
        <w:rPr>
          <w:rFonts w:ascii="Times New Roman" w:hAnsi="Times New Roman"/>
          <w:color w:val="231F20"/>
          <w:sz w:val="24"/>
          <w:szCs w:val="24"/>
        </w:rPr>
        <w:t>класи</w:t>
      </w:r>
      <w:proofErr w:type="spellEnd"/>
      <w:r w:rsidRPr="00283FC6">
        <w:rPr>
          <w:rFonts w:ascii="Times New Roman" w:hAnsi="Times New Roman"/>
          <w:color w:val="231F20"/>
          <w:spacing w:val="-16"/>
          <w:sz w:val="24"/>
          <w:szCs w:val="24"/>
        </w:rPr>
        <w:t xml:space="preserve"> </w:t>
      </w:r>
      <w:proofErr w:type="spellStart"/>
      <w:r w:rsidRPr="00283FC6">
        <w:rPr>
          <w:rFonts w:ascii="Times New Roman" w:hAnsi="Times New Roman"/>
          <w:color w:val="231F20"/>
          <w:sz w:val="24"/>
          <w:szCs w:val="24"/>
        </w:rPr>
        <w:t>глејних</w:t>
      </w:r>
      <w:proofErr w:type="spellEnd"/>
      <w:r w:rsidRPr="00283FC6">
        <w:rPr>
          <w:rFonts w:ascii="Times New Roman" w:hAnsi="Times New Roman"/>
          <w:color w:val="231F20"/>
          <w:spacing w:val="-17"/>
          <w:sz w:val="24"/>
          <w:szCs w:val="24"/>
        </w:rPr>
        <w:t xml:space="preserve"> </w:t>
      </w:r>
      <w:proofErr w:type="spellStart"/>
      <w:r w:rsidRPr="00283FC6">
        <w:rPr>
          <w:rFonts w:ascii="Times New Roman" w:hAnsi="Times New Roman"/>
          <w:color w:val="231F20"/>
          <w:sz w:val="24"/>
          <w:szCs w:val="24"/>
        </w:rPr>
        <w:t>землишта</w:t>
      </w:r>
      <w:proofErr w:type="spellEnd"/>
      <w:r w:rsidRPr="00283FC6">
        <w:rPr>
          <w:rFonts w:ascii="Times New Roman" w:hAnsi="Times New Roman"/>
          <w:color w:val="231F20"/>
          <w:sz w:val="24"/>
          <w:szCs w:val="24"/>
        </w:rPr>
        <w:t>.</w:t>
      </w:r>
      <w:r w:rsidRPr="00283FC6">
        <w:rPr>
          <w:rFonts w:ascii="Times New Roman" w:hAnsi="Times New Roman"/>
          <w:color w:val="231F20"/>
          <w:spacing w:val="-16"/>
          <w:sz w:val="24"/>
          <w:szCs w:val="24"/>
        </w:rPr>
        <w:t xml:space="preserve"> </w:t>
      </w:r>
      <w:proofErr w:type="spellStart"/>
      <w:r w:rsidRPr="00283FC6">
        <w:rPr>
          <w:rFonts w:ascii="Times New Roman" w:hAnsi="Times New Roman"/>
          <w:color w:val="231F20"/>
          <w:sz w:val="24"/>
          <w:szCs w:val="24"/>
        </w:rPr>
        <w:t>Претежно</w:t>
      </w:r>
      <w:proofErr w:type="spellEnd"/>
      <w:r w:rsidRPr="00283FC6">
        <w:rPr>
          <w:rFonts w:ascii="Times New Roman" w:hAnsi="Times New Roman"/>
          <w:color w:val="231F20"/>
          <w:spacing w:val="-17"/>
          <w:sz w:val="24"/>
          <w:szCs w:val="24"/>
        </w:rPr>
        <w:t xml:space="preserve"> </w:t>
      </w:r>
      <w:proofErr w:type="spellStart"/>
      <w:r w:rsidRPr="00283FC6">
        <w:rPr>
          <w:rFonts w:ascii="Times New Roman" w:hAnsi="Times New Roman"/>
          <w:color w:val="231F20"/>
          <w:sz w:val="24"/>
          <w:szCs w:val="24"/>
        </w:rPr>
        <w:t>заузима</w:t>
      </w:r>
      <w:proofErr w:type="spellEnd"/>
      <w:r w:rsidRPr="00283FC6">
        <w:rPr>
          <w:rFonts w:ascii="Times New Roman" w:hAnsi="Times New Roman"/>
          <w:color w:val="231F20"/>
          <w:spacing w:val="-16"/>
          <w:sz w:val="24"/>
          <w:szCs w:val="24"/>
        </w:rPr>
        <w:t xml:space="preserve"> </w:t>
      </w:r>
      <w:proofErr w:type="spellStart"/>
      <w:r w:rsidRPr="00283FC6">
        <w:rPr>
          <w:rFonts w:ascii="Times New Roman" w:hAnsi="Times New Roman"/>
          <w:color w:val="231F20"/>
          <w:sz w:val="24"/>
          <w:szCs w:val="24"/>
        </w:rPr>
        <w:t>притерасни</w:t>
      </w:r>
      <w:proofErr w:type="spellEnd"/>
      <w:r w:rsidRPr="00283FC6">
        <w:rPr>
          <w:rFonts w:ascii="Times New Roman" w:hAnsi="Times New Roman"/>
          <w:color w:val="231F20"/>
          <w:spacing w:val="-17"/>
          <w:sz w:val="24"/>
          <w:szCs w:val="24"/>
        </w:rPr>
        <w:t xml:space="preserve"> </w:t>
      </w:r>
      <w:proofErr w:type="spellStart"/>
      <w:r w:rsidRPr="00283FC6">
        <w:rPr>
          <w:rFonts w:ascii="Times New Roman" w:hAnsi="Times New Roman"/>
          <w:color w:val="231F20"/>
          <w:sz w:val="24"/>
          <w:szCs w:val="24"/>
        </w:rPr>
        <w:t>део</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полоја</w:t>
      </w:r>
      <w:proofErr w:type="spellEnd"/>
      <w:r w:rsidRPr="00283FC6">
        <w:rPr>
          <w:rFonts w:ascii="Times New Roman" w:hAnsi="Times New Roman"/>
          <w:color w:val="231F20"/>
          <w:spacing w:val="-7"/>
          <w:sz w:val="24"/>
          <w:szCs w:val="24"/>
        </w:rPr>
        <w:t xml:space="preserve"> </w:t>
      </w:r>
      <w:r w:rsidRPr="00283FC6">
        <w:rPr>
          <w:rFonts w:ascii="Times New Roman" w:hAnsi="Times New Roman"/>
          <w:color w:val="231F20"/>
          <w:sz w:val="24"/>
          <w:szCs w:val="24"/>
        </w:rPr>
        <w:t>и</w:t>
      </w:r>
      <w:r>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депресије</w:t>
      </w:r>
      <w:proofErr w:type="spellEnd"/>
      <w:r w:rsidRPr="00283FC6">
        <w:rPr>
          <w:rFonts w:ascii="Times New Roman" w:hAnsi="Times New Roman"/>
          <w:color w:val="231F20"/>
          <w:spacing w:val="-6"/>
          <w:sz w:val="24"/>
          <w:szCs w:val="24"/>
        </w:rPr>
        <w:t xml:space="preserve"> </w:t>
      </w:r>
      <w:r w:rsidRPr="00283FC6">
        <w:rPr>
          <w:rFonts w:ascii="Times New Roman" w:hAnsi="Times New Roman"/>
          <w:color w:val="231F20"/>
          <w:sz w:val="24"/>
          <w:szCs w:val="24"/>
        </w:rPr>
        <w:t>у</w:t>
      </w:r>
      <w:r w:rsidRPr="00283FC6">
        <w:rPr>
          <w:rFonts w:ascii="Times New Roman" w:hAnsi="Times New Roman"/>
          <w:color w:val="231F20"/>
          <w:spacing w:val="-6"/>
          <w:sz w:val="24"/>
          <w:szCs w:val="24"/>
        </w:rPr>
        <w:t xml:space="preserve"> </w:t>
      </w:r>
      <w:proofErr w:type="spellStart"/>
      <w:r w:rsidRPr="00283FC6">
        <w:rPr>
          <w:rFonts w:ascii="Times New Roman" w:hAnsi="Times New Roman"/>
          <w:color w:val="231F20"/>
          <w:sz w:val="24"/>
          <w:szCs w:val="24"/>
        </w:rPr>
        <w:t>централном</w:t>
      </w:r>
      <w:proofErr w:type="spellEnd"/>
      <w:r w:rsidRPr="00283FC6">
        <w:rPr>
          <w:rFonts w:ascii="Times New Roman" w:hAnsi="Times New Roman"/>
          <w:color w:val="231F20"/>
          <w:spacing w:val="-7"/>
          <w:sz w:val="24"/>
          <w:szCs w:val="24"/>
        </w:rPr>
        <w:t xml:space="preserve"> </w:t>
      </w:r>
      <w:proofErr w:type="spellStart"/>
      <w:r w:rsidRPr="00283FC6">
        <w:rPr>
          <w:rFonts w:ascii="Times New Roman" w:hAnsi="Times New Roman"/>
          <w:color w:val="231F20"/>
          <w:sz w:val="24"/>
          <w:szCs w:val="24"/>
        </w:rPr>
        <w:t>делу</w:t>
      </w:r>
      <w:proofErr w:type="spellEnd"/>
      <w:r w:rsidRPr="00283FC6">
        <w:rPr>
          <w:rFonts w:ascii="Times New Roman" w:hAnsi="Times New Roman"/>
          <w:color w:val="231F20"/>
          <w:spacing w:val="-6"/>
          <w:sz w:val="24"/>
          <w:szCs w:val="24"/>
        </w:rPr>
        <w:t xml:space="preserve"> </w:t>
      </w:r>
      <w:proofErr w:type="spellStart"/>
      <w:r w:rsidRPr="00283FC6">
        <w:rPr>
          <w:rFonts w:ascii="Times New Roman" w:hAnsi="Times New Roman"/>
          <w:color w:val="231F20"/>
          <w:sz w:val="24"/>
          <w:szCs w:val="24"/>
        </w:rPr>
        <w:t>полоја</w:t>
      </w:r>
      <w:proofErr w:type="spellEnd"/>
      <w:r w:rsidRPr="00283FC6">
        <w:rPr>
          <w:rFonts w:ascii="Times New Roman" w:hAnsi="Times New Roman"/>
          <w:color w:val="231F20"/>
          <w:sz w:val="24"/>
          <w:szCs w:val="24"/>
        </w:rPr>
        <w:t>.</w:t>
      </w:r>
      <w:r w:rsidRPr="00283FC6">
        <w:rPr>
          <w:rFonts w:ascii="Times New Roman" w:hAnsi="Times New Roman"/>
          <w:color w:val="231F20"/>
          <w:spacing w:val="-6"/>
          <w:sz w:val="24"/>
          <w:szCs w:val="24"/>
        </w:rPr>
        <w:t xml:space="preserve"> </w:t>
      </w:r>
      <w:proofErr w:type="spellStart"/>
      <w:r w:rsidRPr="00283FC6">
        <w:rPr>
          <w:rFonts w:ascii="Times New Roman" w:hAnsi="Times New Roman"/>
          <w:color w:val="231F20"/>
          <w:sz w:val="24"/>
          <w:szCs w:val="24"/>
        </w:rPr>
        <w:t>Јавља</w:t>
      </w:r>
      <w:proofErr w:type="spellEnd"/>
      <w:r w:rsidRPr="00283FC6">
        <w:rPr>
          <w:rFonts w:ascii="Times New Roman" w:hAnsi="Times New Roman"/>
          <w:color w:val="231F20"/>
          <w:spacing w:val="-6"/>
          <w:sz w:val="24"/>
          <w:szCs w:val="24"/>
        </w:rPr>
        <w:t xml:space="preserve"> </w:t>
      </w:r>
      <w:proofErr w:type="spellStart"/>
      <w:r w:rsidRPr="00283FC6">
        <w:rPr>
          <w:rFonts w:ascii="Times New Roman" w:hAnsi="Times New Roman"/>
          <w:color w:val="231F20"/>
          <w:sz w:val="24"/>
          <w:szCs w:val="24"/>
        </w:rPr>
        <w:t>се</w:t>
      </w:r>
      <w:proofErr w:type="spellEnd"/>
      <w:r w:rsidRPr="00283FC6">
        <w:rPr>
          <w:rFonts w:ascii="Times New Roman" w:hAnsi="Times New Roman"/>
          <w:color w:val="231F20"/>
          <w:spacing w:val="-7"/>
          <w:sz w:val="24"/>
          <w:szCs w:val="24"/>
        </w:rPr>
        <w:t xml:space="preserve"> </w:t>
      </w:r>
      <w:r w:rsidRPr="00283FC6">
        <w:rPr>
          <w:rFonts w:ascii="Times New Roman" w:hAnsi="Times New Roman"/>
          <w:color w:val="231F20"/>
          <w:sz w:val="24"/>
          <w:szCs w:val="24"/>
        </w:rPr>
        <w:t>и</w:t>
      </w:r>
      <w:r w:rsidRPr="00283FC6">
        <w:rPr>
          <w:rFonts w:ascii="Times New Roman" w:hAnsi="Times New Roman"/>
          <w:color w:val="231F20"/>
          <w:spacing w:val="-6"/>
          <w:sz w:val="24"/>
          <w:szCs w:val="24"/>
        </w:rPr>
        <w:t xml:space="preserve"> </w:t>
      </w:r>
      <w:r w:rsidRPr="00283FC6">
        <w:rPr>
          <w:rFonts w:ascii="Times New Roman" w:hAnsi="Times New Roman"/>
          <w:color w:val="231F20"/>
          <w:sz w:val="24"/>
          <w:szCs w:val="24"/>
        </w:rPr>
        <w:t>у</w:t>
      </w:r>
      <w:r w:rsidRPr="00283FC6">
        <w:rPr>
          <w:rFonts w:ascii="Times New Roman" w:hAnsi="Times New Roman"/>
          <w:color w:val="231F20"/>
          <w:spacing w:val="-6"/>
          <w:sz w:val="24"/>
          <w:szCs w:val="24"/>
        </w:rPr>
        <w:t xml:space="preserve"> </w:t>
      </w:r>
      <w:proofErr w:type="spellStart"/>
      <w:r w:rsidRPr="00283FC6">
        <w:rPr>
          <w:rFonts w:ascii="Times New Roman" w:hAnsi="Times New Roman"/>
          <w:color w:val="231F20"/>
          <w:sz w:val="24"/>
          <w:szCs w:val="24"/>
        </w:rPr>
        <w:t>депресијама</w:t>
      </w:r>
      <w:proofErr w:type="spellEnd"/>
      <w:r w:rsidRPr="00283FC6">
        <w:rPr>
          <w:rFonts w:ascii="Times New Roman" w:hAnsi="Times New Roman"/>
          <w:color w:val="231F20"/>
          <w:spacing w:val="-7"/>
          <w:sz w:val="24"/>
          <w:szCs w:val="24"/>
        </w:rPr>
        <w:t xml:space="preserve"> </w:t>
      </w:r>
      <w:proofErr w:type="spellStart"/>
      <w:r w:rsidRPr="00283FC6">
        <w:rPr>
          <w:rFonts w:ascii="Times New Roman" w:hAnsi="Times New Roman"/>
          <w:color w:val="231F20"/>
          <w:sz w:val="24"/>
          <w:szCs w:val="24"/>
        </w:rPr>
        <w:t>прве</w:t>
      </w:r>
      <w:proofErr w:type="spellEnd"/>
      <w:r w:rsidRPr="00283FC6">
        <w:rPr>
          <w:rFonts w:ascii="Times New Roman" w:hAnsi="Times New Roman"/>
          <w:color w:val="231F20"/>
          <w:spacing w:val="-6"/>
          <w:sz w:val="24"/>
          <w:szCs w:val="24"/>
        </w:rPr>
        <w:t xml:space="preserve"> </w:t>
      </w:r>
      <w:proofErr w:type="spellStart"/>
      <w:r w:rsidRPr="00283FC6">
        <w:rPr>
          <w:rFonts w:ascii="Times New Roman" w:hAnsi="Times New Roman"/>
          <w:color w:val="231F20"/>
          <w:sz w:val="24"/>
          <w:szCs w:val="24"/>
        </w:rPr>
        <w:t>надполојнојне</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терасе</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које</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имају</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карактер</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ритова</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Ниво</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подземне</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воде</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стагнира</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на</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дубини</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од</w:t>
      </w:r>
      <w:proofErr w:type="spellEnd"/>
      <w:r w:rsidRPr="00283FC6">
        <w:rPr>
          <w:rFonts w:ascii="Times New Roman" w:hAnsi="Times New Roman"/>
          <w:color w:val="231F20"/>
          <w:sz w:val="24"/>
          <w:szCs w:val="24"/>
        </w:rPr>
        <w:t xml:space="preserve"> 1 </w:t>
      </w:r>
      <w:proofErr w:type="spellStart"/>
      <w:r w:rsidRPr="00283FC6">
        <w:rPr>
          <w:rFonts w:ascii="Times New Roman" w:hAnsi="Times New Roman"/>
          <w:color w:val="231F20"/>
          <w:sz w:val="24"/>
          <w:szCs w:val="24"/>
        </w:rPr>
        <w:t>метра</w:t>
      </w:r>
      <w:proofErr w:type="spellEnd"/>
      <w:r w:rsidRPr="00283FC6">
        <w:rPr>
          <w:rFonts w:ascii="Times New Roman" w:hAnsi="Times New Roman"/>
          <w:color w:val="231F20"/>
          <w:sz w:val="24"/>
          <w:szCs w:val="24"/>
        </w:rPr>
        <w:t xml:space="preserve"> и </w:t>
      </w:r>
      <w:proofErr w:type="spellStart"/>
      <w:r w:rsidRPr="00283FC6">
        <w:rPr>
          <w:rFonts w:ascii="Times New Roman" w:hAnsi="Times New Roman"/>
          <w:color w:val="231F20"/>
          <w:sz w:val="24"/>
          <w:szCs w:val="24"/>
        </w:rPr>
        <w:t>нешто</w:t>
      </w:r>
      <w:proofErr w:type="spellEnd"/>
      <w:r w:rsidRPr="00283FC6">
        <w:rPr>
          <w:rFonts w:ascii="Times New Roman" w:hAnsi="Times New Roman"/>
          <w:color w:val="231F20"/>
          <w:spacing w:val="-6"/>
          <w:sz w:val="24"/>
          <w:szCs w:val="24"/>
        </w:rPr>
        <w:t xml:space="preserve"> </w:t>
      </w:r>
      <w:proofErr w:type="spellStart"/>
      <w:r w:rsidRPr="00283FC6">
        <w:rPr>
          <w:rFonts w:ascii="Times New Roman" w:hAnsi="Times New Roman"/>
          <w:color w:val="231F20"/>
          <w:sz w:val="24"/>
          <w:szCs w:val="24"/>
        </w:rPr>
        <w:t>ниже</w:t>
      </w:r>
      <w:proofErr w:type="spellEnd"/>
      <w:r w:rsidRPr="00283FC6">
        <w:rPr>
          <w:rFonts w:ascii="Times New Roman" w:hAnsi="Times New Roman"/>
          <w:color w:val="231F20"/>
          <w:sz w:val="24"/>
          <w:szCs w:val="24"/>
        </w:rPr>
        <w:t>.</w:t>
      </w:r>
      <w:r w:rsidRPr="00283FC6">
        <w:rPr>
          <w:rFonts w:ascii="Times New Roman" w:hAnsi="Times New Roman"/>
          <w:color w:val="231F20"/>
          <w:spacing w:val="-5"/>
          <w:sz w:val="24"/>
          <w:szCs w:val="24"/>
        </w:rPr>
        <w:t xml:space="preserve"> </w:t>
      </w:r>
      <w:proofErr w:type="spellStart"/>
      <w:r w:rsidRPr="00283FC6">
        <w:rPr>
          <w:rFonts w:ascii="Times New Roman" w:hAnsi="Times New Roman"/>
          <w:color w:val="231F20"/>
          <w:sz w:val="24"/>
          <w:szCs w:val="24"/>
        </w:rPr>
        <w:t>Суфицитно</w:t>
      </w:r>
      <w:proofErr w:type="spellEnd"/>
      <w:r w:rsidRPr="00283FC6">
        <w:rPr>
          <w:rFonts w:ascii="Times New Roman" w:hAnsi="Times New Roman"/>
          <w:color w:val="231F20"/>
          <w:spacing w:val="-6"/>
          <w:sz w:val="24"/>
          <w:szCs w:val="24"/>
        </w:rPr>
        <w:t xml:space="preserve"> </w:t>
      </w:r>
      <w:proofErr w:type="spellStart"/>
      <w:r w:rsidRPr="00283FC6">
        <w:rPr>
          <w:rFonts w:ascii="Times New Roman" w:hAnsi="Times New Roman"/>
          <w:color w:val="231F20"/>
          <w:sz w:val="24"/>
          <w:szCs w:val="24"/>
        </w:rPr>
        <w:t>влажење</w:t>
      </w:r>
      <w:proofErr w:type="spellEnd"/>
      <w:r w:rsidRPr="00283FC6">
        <w:rPr>
          <w:rFonts w:ascii="Times New Roman" w:hAnsi="Times New Roman"/>
          <w:color w:val="231F20"/>
          <w:spacing w:val="-6"/>
          <w:sz w:val="24"/>
          <w:szCs w:val="24"/>
        </w:rPr>
        <w:t xml:space="preserve"> </w:t>
      </w:r>
      <w:proofErr w:type="spellStart"/>
      <w:r w:rsidRPr="00283FC6">
        <w:rPr>
          <w:rFonts w:ascii="Times New Roman" w:hAnsi="Times New Roman"/>
          <w:color w:val="231F20"/>
          <w:sz w:val="24"/>
          <w:szCs w:val="24"/>
        </w:rPr>
        <w:t>ритских</w:t>
      </w:r>
      <w:proofErr w:type="spellEnd"/>
      <w:r w:rsidRPr="00283FC6">
        <w:rPr>
          <w:rFonts w:ascii="Times New Roman" w:hAnsi="Times New Roman"/>
          <w:color w:val="231F20"/>
          <w:spacing w:val="-6"/>
          <w:sz w:val="24"/>
          <w:szCs w:val="24"/>
        </w:rPr>
        <w:t xml:space="preserve"> </w:t>
      </w:r>
      <w:proofErr w:type="spellStart"/>
      <w:r w:rsidRPr="00283FC6">
        <w:rPr>
          <w:rFonts w:ascii="Times New Roman" w:hAnsi="Times New Roman"/>
          <w:color w:val="231F20"/>
          <w:sz w:val="24"/>
          <w:szCs w:val="24"/>
        </w:rPr>
        <w:t>црница</w:t>
      </w:r>
      <w:proofErr w:type="spellEnd"/>
      <w:r w:rsidRPr="00283FC6">
        <w:rPr>
          <w:rFonts w:ascii="Times New Roman" w:hAnsi="Times New Roman"/>
          <w:color w:val="231F20"/>
          <w:spacing w:val="-5"/>
          <w:sz w:val="24"/>
          <w:szCs w:val="24"/>
        </w:rPr>
        <w:t xml:space="preserve"> </w:t>
      </w:r>
      <w:r w:rsidRPr="00283FC6">
        <w:rPr>
          <w:rFonts w:ascii="Times New Roman" w:hAnsi="Times New Roman"/>
          <w:color w:val="231F20"/>
          <w:sz w:val="24"/>
          <w:szCs w:val="24"/>
        </w:rPr>
        <w:t>у</w:t>
      </w:r>
      <w:r w:rsidRPr="00283FC6">
        <w:rPr>
          <w:rFonts w:ascii="Times New Roman" w:hAnsi="Times New Roman"/>
          <w:color w:val="231F20"/>
          <w:spacing w:val="-6"/>
          <w:sz w:val="24"/>
          <w:szCs w:val="24"/>
        </w:rPr>
        <w:t xml:space="preserve"> </w:t>
      </w:r>
      <w:proofErr w:type="spellStart"/>
      <w:r w:rsidRPr="00283FC6">
        <w:rPr>
          <w:rFonts w:ascii="Times New Roman" w:hAnsi="Times New Roman"/>
          <w:color w:val="231F20"/>
          <w:sz w:val="24"/>
          <w:szCs w:val="24"/>
        </w:rPr>
        <w:t>дужем</w:t>
      </w:r>
      <w:proofErr w:type="spellEnd"/>
      <w:r w:rsidRPr="00283FC6">
        <w:rPr>
          <w:rFonts w:ascii="Times New Roman" w:hAnsi="Times New Roman"/>
          <w:color w:val="231F20"/>
          <w:spacing w:val="-5"/>
          <w:sz w:val="24"/>
          <w:szCs w:val="24"/>
        </w:rPr>
        <w:t xml:space="preserve"> </w:t>
      </w:r>
      <w:proofErr w:type="spellStart"/>
      <w:r w:rsidRPr="00283FC6">
        <w:rPr>
          <w:rFonts w:ascii="Times New Roman" w:hAnsi="Times New Roman"/>
          <w:color w:val="231F20"/>
          <w:sz w:val="24"/>
          <w:szCs w:val="24"/>
        </w:rPr>
        <w:t>временском</w:t>
      </w:r>
      <w:proofErr w:type="spellEnd"/>
      <w:r w:rsidRPr="00283FC6">
        <w:rPr>
          <w:rFonts w:ascii="Times New Roman" w:hAnsi="Times New Roman"/>
          <w:color w:val="231F20"/>
          <w:spacing w:val="-5"/>
          <w:sz w:val="24"/>
          <w:szCs w:val="24"/>
        </w:rPr>
        <w:t xml:space="preserve"> </w:t>
      </w:r>
      <w:proofErr w:type="spellStart"/>
      <w:r w:rsidRPr="00283FC6">
        <w:rPr>
          <w:rFonts w:ascii="Times New Roman" w:hAnsi="Times New Roman"/>
          <w:color w:val="231F20"/>
          <w:sz w:val="24"/>
          <w:szCs w:val="24"/>
        </w:rPr>
        <w:t>периодује</w:t>
      </w:r>
      <w:proofErr w:type="spellEnd"/>
      <w:r w:rsidRPr="00283FC6">
        <w:rPr>
          <w:rFonts w:ascii="Times New Roman" w:hAnsi="Times New Roman"/>
          <w:color w:val="231F20"/>
          <w:spacing w:val="-6"/>
          <w:sz w:val="24"/>
          <w:szCs w:val="24"/>
        </w:rPr>
        <w:t xml:space="preserve"> </w:t>
      </w:r>
      <w:proofErr w:type="spellStart"/>
      <w:r w:rsidRPr="00283FC6">
        <w:rPr>
          <w:rFonts w:ascii="Times New Roman" w:hAnsi="Times New Roman"/>
          <w:color w:val="231F20"/>
          <w:sz w:val="24"/>
          <w:szCs w:val="24"/>
        </w:rPr>
        <w:t>изазвано</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високим</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нивом</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подземне</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воде</w:t>
      </w:r>
      <w:proofErr w:type="spellEnd"/>
      <w:r w:rsidRPr="00283FC6">
        <w:rPr>
          <w:rFonts w:ascii="Times New Roman" w:hAnsi="Times New Roman"/>
          <w:color w:val="231F20"/>
          <w:sz w:val="24"/>
          <w:szCs w:val="24"/>
        </w:rPr>
        <w:t xml:space="preserve"> и </w:t>
      </w:r>
      <w:proofErr w:type="spellStart"/>
      <w:r w:rsidRPr="00283FC6">
        <w:rPr>
          <w:rFonts w:ascii="Times New Roman" w:hAnsi="Times New Roman"/>
          <w:color w:val="231F20"/>
          <w:sz w:val="24"/>
          <w:szCs w:val="24"/>
        </w:rPr>
        <w:t>плавном</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водом</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Ритске</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црнице</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се</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образују</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на</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иловасто</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глиновитом</w:t>
      </w:r>
      <w:proofErr w:type="spellEnd"/>
      <w:r w:rsidRPr="00283FC6">
        <w:rPr>
          <w:rFonts w:ascii="Times New Roman" w:hAnsi="Times New Roman"/>
          <w:color w:val="231F20"/>
          <w:sz w:val="24"/>
          <w:szCs w:val="24"/>
        </w:rPr>
        <w:t xml:space="preserve"> и </w:t>
      </w:r>
      <w:proofErr w:type="spellStart"/>
      <w:r w:rsidRPr="00283FC6">
        <w:rPr>
          <w:rFonts w:ascii="Times New Roman" w:hAnsi="Times New Roman"/>
          <w:color w:val="231F20"/>
          <w:sz w:val="24"/>
          <w:szCs w:val="24"/>
        </w:rPr>
        <w:t>глиновитом</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алувијалном</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наносу</w:t>
      </w:r>
      <w:proofErr w:type="spellEnd"/>
      <w:r w:rsidRPr="00283FC6">
        <w:rPr>
          <w:rFonts w:ascii="Times New Roman" w:hAnsi="Times New Roman"/>
          <w:color w:val="231F20"/>
          <w:sz w:val="24"/>
          <w:szCs w:val="24"/>
        </w:rPr>
        <w:t xml:space="preserve"> и </w:t>
      </w:r>
      <w:proofErr w:type="spellStart"/>
      <w:r w:rsidRPr="00283FC6">
        <w:rPr>
          <w:rFonts w:ascii="Times New Roman" w:hAnsi="Times New Roman"/>
          <w:color w:val="231F20"/>
          <w:sz w:val="24"/>
          <w:szCs w:val="24"/>
        </w:rPr>
        <w:t>преталоженом</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лесу</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често</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измешаним</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са</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иловасто-глиновитим</w:t>
      </w:r>
      <w:proofErr w:type="spellEnd"/>
      <w:r w:rsidRPr="00283FC6">
        <w:rPr>
          <w:rFonts w:ascii="Times New Roman" w:hAnsi="Times New Roman"/>
          <w:color w:val="231F20"/>
          <w:spacing w:val="-20"/>
          <w:sz w:val="24"/>
          <w:szCs w:val="24"/>
        </w:rPr>
        <w:t xml:space="preserve"> </w:t>
      </w:r>
      <w:proofErr w:type="spellStart"/>
      <w:r w:rsidRPr="00283FC6">
        <w:rPr>
          <w:rFonts w:ascii="Times New Roman" w:hAnsi="Times New Roman"/>
          <w:color w:val="231F20"/>
          <w:sz w:val="24"/>
          <w:szCs w:val="24"/>
        </w:rPr>
        <w:t>алувијалним</w:t>
      </w:r>
      <w:proofErr w:type="spellEnd"/>
      <w:r w:rsidRPr="00283FC6">
        <w:rPr>
          <w:rFonts w:ascii="Times New Roman" w:hAnsi="Times New Roman"/>
          <w:color w:val="231F20"/>
          <w:spacing w:val="-19"/>
          <w:sz w:val="24"/>
          <w:szCs w:val="24"/>
        </w:rPr>
        <w:t xml:space="preserve"> </w:t>
      </w:r>
      <w:proofErr w:type="spellStart"/>
      <w:r w:rsidRPr="00283FC6">
        <w:rPr>
          <w:rFonts w:ascii="Times New Roman" w:hAnsi="Times New Roman"/>
          <w:color w:val="231F20"/>
          <w:sz w:val="24"/>
          <w:szCs w:val="24"/>
        </w:rPr>
        <w:t>наносом</w:t>
      </w:r>
      <w:proofErr w:type="spellEnd"/>
      <w:r w:rsidRPr="00283FC6">
        <w:rPr>
          <w:rFonts w:ascii="Times New Roman" w:hAnsi="Times New Roman"/>
          <w:color w:val="231F20"/>
          <w:sz w:val="24"/>
          <w:szCs w:val="24"/>
        </w:rPr>
        <w:t>.</w:t>
      </w:r>
      <w:r w:rsidRPr="00283FC6">
        <w:rPr>
          <w:rFonts w:ascii="Times New Roman" w:hAnsi="Times New Roman"/>
          <w:color w:val="231F20"/>
          <w:spacing w:val="-20"/>
          <w:sz w:val="24"/>
          <w:szCs w:val="24"/>
        </w:rPr>
        <w:t xml:space="preserve"> </w:t>
      </w:r>
      <w:proofErr w:type="spellStart"/>
      <w:r w:rsidRPr="00283FC6">
        <w:rPr>
          <w:rFonts w:ascii="Times New Roman" w:hAnsi="Times New Roman"/>
          <w:color w:val="231F20"/>
          <w:sz w:val="24"/>
          <w:szCs w:val="24"/>
        </w:rPr>
        <w:t>Хумусни</w:t>
      </w:r>
      <w:proofErr w:type="spellEnd"/>
      <w:r w:rsidRPr="00283FC6">
        <w:rPr>
          <w:rFonts w:ascii="Times New Roman" w:hAnsi="Times New Roman"/>
          <w:color w:val="231F20"/>
          <w:spacing w:val="-19"/>
          <w:sz w:val="24"/>
          <w:szCs w:val="24"/>
        </w:rPr>
        <w:t xml:space="preserve"> </w:t>
      </w:r>
      <w:proofErr w:type="spellStart"/>
      <w:r w:rsidRPr="00283FC6">
        <w:rPr>
          <w:rFonts w:ascii="Times New Roman" w:hAnsi="Times New Roman"/>
          <w:color w:val="231F20"/>
          <w:sz w:val="24"/>
          <w:szCs w:val="24"/>
        </w:rPr>
        <w:t>хоризонт</w:t>
      </w:r>
      <w:proofErr w:type="spellEnd"/>
      <w:r w:rsidRPr="00283FC6">
        <w:rPr>
          <w:rFonts w:ascii="Times New Roman" w:hAnsi="Times New Roman"/>
          <w:color w:val="231F20"/>
          <w:spacing w:val="-20"/>
          <w:sz w:val="24"/>
          <w:szCs w:val="24"/>
        </w:rPr>
        <w:t xml:space="preserve"> </w:t>
      </w:r>
      <w:proofErr w:type="spellStart"/>
      <w:r w:rsidRPr="00283FC6">
        <w:rPr>
          <w:rFonts w:ascii="Times New Roman" w:hAnsi="Times New Roman"/>
          <w:color w:val="231F20"/>
          <w:sz w:val="24"/>
          <w:szCs w:val="24"/>
        </w:rPr>
        <w:t>је</w:t>
      </w:r>
      <w:proofErr w:type="spellEnd"/>
      <w:r w:rsidRPr="00283FC6">
        <w:rPr>
          <w:rFonts w:ascii="Times New Roman" w:hAnsi="Times New Roman"/>
          <w:color w:val="231F20"/>
          <w:spacing w:val="-19"/>
          <w:sz w:val="24"/>
          <w:szCs w:val="24"/>
        </w:rPr>
        <w:t xml:space="preserve"> </w:t>
      </w:r>
      <w:proofErr w:type="spellStart"/>
      <w:r w:rsidRPr="00283FC6">
        <w:rPr>
          <w:rFonts w:ascii="Times New Roman" w:hAnsi="Times New Roman"/>
          <w:color w:val="231F20"/>
          <w:sz w:val="24"/>
          <w:szCs w:val="24"/>
        </w:rPr>
        <w:t>развијен</w:t>
      </w:r>
      <w:proofErr w:type="spellEnd"/>
      <w:r>
        <w:rPr>
          <w:rFonts w:ascii="Times New Roman" w:hAnsi="Times New Roman"/>
          <w:color w:val="231F20"/>
          <w:sz w:val="24"/>
          <w:szCs w:val="24"/>
        </w:rPr>
        <w:t xml:space="preserve">, </w:t>
      </w:r>
      <w:r>
        <w:rPr>
          <w:rFonts w:ascii="Times New Roman" w:hAnsi="Times New Roman"/>
          <w:color w:val="231F20"/>
          <w:sz w:val="24"/>
          <w:szCs w:val="24"/>
          <w:lang w:val="sr-Cyrl-RS"/>
        </w:rPr>
        <w:t>м</w:t>
      </w:r>
      <w:proofErr w:type="spellStart"/>
      <w:r w:rsidRPr="00283FC6">
        <w:rPr>
          <w:rFonts w:ascii="Times New Roman" w:hAnsi="Times New Roman"/>
          <w:color w:val="231F20"/>
          <w:sz w:val="24"/>
          <w:szCs w:val="24"/>
        </w:rPr>
        <w:t>оћан</w:t>
      </w:r>
      <w:proofErr w:type="spellEnd"/>
      <w:r w:rsidRPr="00283FC6">
        <w:rPr>
          <w:rFonts w:ascii="Times New Roman" w:hAnsi="Times New Roman"/>
          <w:color w:val="231F20"/>
          <w:spacing w:val="-19"/>
          <w:sz w:val="24"/>
          <w:szCs w:val="24"/>
        </w:rPr>
        <w:t xml:space="preserve"> </w:t>
      </w:r>
      <w:r w:rsidRPr="00283FC6">
        <w:rPr>
          <w:rFonts w:ascii="Times New Roman" w:hAnsi="Times New Roman"/>
          <w:color w:val="231F20"/>
          <w:sz w:val="24"/>
          <w:szCs w:val="24"/>
        </w:rPr>
        <w:t>40</w:t>
      </w:r>
      <w:r w:rsidRPr="00283FC6">
        <w:rPr>
          <w:rFonts w:ascii="Times New Roman" w:hAnsi="Times New Roman"/>
          <w:color w:val="231F20"/>
          <w:spacing w:val="-20"/>
          <w:sz w:val="24"/>
          <w:szCs w:val="24"/>
        </w:rPr>
        <w:t xml:space="preserve"> </w:t>
      </w:r>
      <w:r w:rsidRPr="00283FC6">
        <w:rPr>
          <w:rFonts w:ascii="Times New Roman" w:hAnsi="Times New Roman"/>
          <w:color w:val="231F20"/>
          <w:sz w:val="24"/>
          <w:szCs w:val="24"/>
        </w:rPr>
        <w:t>-</w:t>
      </w:r>
      <w:r w:rsidRPr="00283FC6">
        <w:rPr>
          <w:rFonts w:ascii="Times New Roman" w:hAnsi="Times New Roman"/>
          <w:color w:val="231F20"/>
          <w:spacing w:val="-19"/>
          <w:sz w:val="24"/>
          <w:szCs w:val="24"/>
        </w:rPr>
        <w:t xml:space="preserve"> </w:t>
      </w:r>
      <w:r w:rsidRPr="00283FC6">
        <w:rPr>
          <w:rFonts w:ascii="Times New Roman" w:hAnsi="Times New Roman"/>
          <w:color w:val="231F20"/>
          <w:sz w:val="24"/>
          <w:szCs w:val="24"/>
        </w:rPr>
        <w:t>80</w:t>
      </w:r>
      <w:r w:rsidRPr="00283FC6">
        <w:rPr>
          <w:rFonts w:ascii="Times New Roman" w:hAnsi="Times New Roman"/>
          <w:color w:val="231F20"/>
          <w:spacing w:val="-19"/>
          <w:sz w:val="24"/>
          <w:szCs w:val="24"/>
        </w:rPr>
        <w:t xml:space="preserve"> </w:t>
      </w:r>
      <w:proofErr w:type="spellStart"/>
      <w:r w:rsidRPr="00283FC6">
        <w:rPr>
          <w:rFonts w:ascii="Times New Roman" w:hAnsi="Times New Roman"/>
          <w:color w:val="231F20"/>
          <w:sz w:val="24"/>
          <w:szCs w:val="24"/>
        </w:rPr>
        <w:t>цм</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Ритске</w:t>
      </w:r>
      <w:proofErr w:type="spellEnd"/>
      <w:r w:rsidRPr="00283FC6">
        <w:rPr>
          <w:rFonts w:ascii="Times New Roman" w:hAnsi="Times New Roman"/>
          <w:color w:val="231F20"/>
          <w:spacing w:val="-17"/>
          <w:sz w:val="24"/>
          <w:szCs w:val="24"/>
        </w:rPr>
        <w:t xml:space="preserve"> </w:t>
      </w:r>
      <w:proofErr w:type="spellStart"/>
      <w:r w:rsidRPr="00283FC6">
        <w:rPr>
          <w:rFonts w:ascii="Times New Roman" w:hAnsi="Times New Roman"/>
          <w:color w:val="231F20"/>
          <w:sz w:val="24"/>
          <w:szCs w:val="24"/>
        </w:rPr>
        <w:t>црнице</w:t>
      </w:r>
      <w:proofErr w:type="spellEnd"/>
      <w:r w:rsidRPr="00283FC6">
        <w:rPr>
          <w:rFonts w:ascii="Times New Roman" w:hAnsi="Times New Roman"/>
          <w:color w:val="231F20"/>
          <w:spacing w:val="-17"/>
          <w:sz w:val="24"/>
          <w:szCs w:val="24"/>
        </w:rPr>
        <w:t xml:space="preserve"> </w:t>
      </w:r>
      <w:proofErr w:type="spellStart"/>
      <w:r w:rsidRPr="00283FC6">
        <w:rPr>
          <w:rFonts w:ascii="Times New Roman" w:hAnsi="Times New Roman"/>
          <w:color w:val="231F20"/>
          <w:sz w:val="24"/>
          <w:szCs w:val="24"/>
        </w:rPr>
        <w:t>су</w:t>
      </w:r>
      <w:proofErr w:type="spellEnd"/>
      <w:r w:rsidRPr="00283FC6">
        <w:rPr>
          <w:rFonts w:ascii="Times New Roman" w:hAnsi="Times New Roman"/>
          <w:color w:val="231F20"/>
          <w:spacing w:val="-16"/>
          <w:sz w:val="24"/>
          <w:szCs w:val="24"/>
        </w:rPr>
        <w:t xml:space="preserve"> </w:t>
      </w:r>
      <w:proofErr w:type="spellStart"/>
      <w:r w:rsidRPr="00283FC6">
        <w:rPr>
          <w:rFonts w:ascii="Times New Roman" w:hAnsi="Times New Roman"/>
          <w:color w:val="231F20"/>
          <w:sz w:val="24"/>
          <w:szCs w:val="24"/>
        </w:rPr>
        <w:t>претежно</w:t>
      </w:r>
      <w:proofErr w:type="spellEnd"/>
      <w:r w:rsidRPr="00283FC6">
        <w:rPr>
          <w:rFonts w:ascii="Times New Roman" w:hAnsi="Times New Roman"/>
          <w:color w:val="231F20"/>
          <w:spacing w:val="-17"/>
          <w:sz w:val="24"/>
          <w:szCs w:val="24"/>
        </w:rPr>
        <w:t xml:space="preserve"> </w:t>
      </w:r>
      <w:proofErr w:type="spellStart"/>
      <w:r w:rsidRPr="00283FC6">
        <w:rPr>
          <w:rFonts w:ascii="Times New Roman" w:hAnsi="Times New Roman"/>
          <w:color w:val="231F20"/>
          <w:sz w:val="24"/>
          <w:szCs w:val="24"/>
        </w:rPr>
        <w:t>глиновита</w:t>
      </w:r>
      <w:proofErr w:type="spellEnd"/>
      <w:r w:rsidRPr="00283FC6">
        <w:rPr>
          <w:rFonts w:ascii="Times New Roman" w:hAnsi="Times New Roman"/>
          <w:color w:val="231F20"/>
          <w:spacing w:val="-17"/>
          <w:sz w:val="24"/>
          <w:szCs w:val="24"/>
        </w:rPr>
        <w:t xml:space="preserve"> </w:t>
      </w:r>
      <w:proofErr w:type="spellStart"/>
      <w:r w:rsidRPr="00283FC6">
        <w:rPr>
          <w:rFonts w:ascii="Times New Roman" w:hAnsi="Times New Roman"/>
          <w:color w:val="231F20"/>
          <w:sz w:val="24"/>
          <w:szCs w:val="24"/>
        </w:rPr>
        <w:t>земљишта</w:t>
      </w:r>
      <w:proofErr w:type="spellEnd"/>
      <w:r w:rsidRPr="00283FC6">
        <w:rPr>
          <w:rFonts w:ascii="Times New Roman" w:hAnsi="Times New Roman"/>
          <w:color w:val="231F20"/>
          <w:sz w:val="24"/>
          <w:szCs w:val="24"/>
        </w:rPr>
        <w:t>.</w:t>
      </w:r>
      <w:r w:rsidRPr="00283FC6">
        <w:rPr>
          <w:rFonts w:ascii="Times New Roman" w:hAnsi="Times New Roman"/>
          <w:color w:val="231F20"/>
          <w:spacing w:val="-16"/>
          <w:sz w:val="24"/>
          <w:szCs w:val="24"/>
        </w:rPr>
        <w:t xml:space="preserve"> </w:t>
      </w:r>
      <w:proofErr w:type="spellStart"/>
      <w:r w:rsidRPr="00283FC6">
        <w:rPr>
          <w:rFonts w:ascii="Times New Roman" w:hAnsi="Times New Roman"/>
          <w:color w:val="231F20"/>
          <w:sz w:val="24"/>
          <w:szCs w:val="24"/>
        </w:rPr>
        <w:t>Еколошке</w:t>
      </w:r>
      <w:proofErr w:type="spellEnd"/>
      <w:r w:rsidRPr="00283FC6">
        <w:rPr>
          <w:rFonts w:ascii="Times New Roman" w:hAnsi="Times New Roman"/>
          <w:color w:val="231F20"/>
          <w:spacing w:val="-17"/>
          <w:sz w:val="24"/>
          <w:szCs w:val="24"/>
        </w:rPr>
        <w:t xml:space="preserve"> </w:t>
      </w:r>
      <w:proofErr w:type="spellStart"/>
      <w:r w:rsidRPr="00283FC6">
        <w:rPr>
          <w:rFonts w:ascii="Times New Roman" w:hAnsi="Times New Roman"/>
          <w:color w:val="231F20"/>
          <w:sz w:val="24"/>
          <w:szCs w:val="24"/>
        </w:rPr>
        <w:t>карактеристике</w:t>
      </w:r>
      <w:proofErr w:type="spellEnd"/>
      <w:r w:rsidRPr="00283FC6">
        <w:rPr>
          <w:rFonts w:ascii="Times New Roman" w:hAnsi="Times New Roman"/>
          <w:color w:val="231F20"/>
          <w:spacing w:val="-16"/>
          <w:sz w:val="24"/>
          <w:szCs w:val="24"/>
        </w:rPr>
        <w:t xml:space="preserve"> </w:t>
      </w:r>
      <w:proofErr w:type="spellStart"/>
      <w:r w:rsidRPr="00283FC6">
        <w:rPr>
          <w:rFonts w:ascii="Times New Roman" w:hAnsi="Times New Roman"/>
          <w:color w:val="231F20"/>
          <w:sz w:val="24"/>
          <w:szCs w:val="24"/>
        </w:rPr>
        <w:t>ритских</w:t>
      </w:r>
      <w:proofErr w:type="spellEnd"/>
      <w:r w:rsidRPr="00283FC6">
        <w:rPr>
          <w:rFonts w:ascii="Times New Roman" w:hAnsi="Times New Roman"/>
          <w:color w:val="231F20"/>
          <w:spacing w:val="-17"/>
          <w:sz w:val="24"/>
          <w:szCs w:val="24"/>
        </w:rPr>
        <w:t xml:space="preserve"> </w:t>
      </w:r>
      <w:proofErr w:type="spellStart"/>
      <w:r w:rsidRPr="00283FC6">
        <w:rPr>
          <w:rFonts w:ascii="Times New Roman" w:hAnsi="Times New Roman"/>
          <w:color w:val="231F20"/>
          <w:sz w:val="24"/>
          <w:szCs w:val="24"/>
        </w:rPr>
        <w:t>црница</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карактерисане</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су</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суфицитним</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влажењем</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подземним</w:t>
      </w:r>
      <w:proofErr w:type="spellEnd"/>
      <w:r w:rsidRPr="00283FC6">
        <w:rPr>
          <w:rFonts w:ascii="Times New Roman" w:hAnsi="Times New Roman"/>
          <w:color w:val="231F20"/>
          <w:sz w:val="24"/>
          <w:szCs w:val="24"/>
        </w:rPr>
        <w:t xml:space="preserve"> и </w:t>
      </w:r>
      <w:proofErr w:type="spellStart"/>
      <w:r w:rsidRPr="00283FC6">
        <w:rPr>
          <w:rFonts w:ascii="Times New Roman" w:hAnsi="Times New Roman"/>
          <w:color w:val="231F20"/>
          <w:sz w:val="24"/>
          <w:szCs w:val="24"/>
        </w:rPr>
        <w:t>површинским</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водама</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pacing w:val="-3"/>
          <w:sz w:val="24"/>
          <w:szCs w:val="24"/>
        </w:rPr>
        <w:t>Текстурни</w:t>
      </w:r>
      <w:proofErr w:type="spellEnd"/>
      <w:r w:rsidRPr="00283FC6">
        <w:rPr>
          <w:rFonts w:ascii="Times New Roman" w:hAnsi="Times New Roman"/>
          <w:color w:val="231F20"/>
          <w:spacing w:val="-3"/>
          <w:sz w:val="24"/>
          <w:szCs w:val="24"/>
        </w:rPr>
        <w:t xml:space="preserve"> </w:t>
      </w:r>
      <w:proofErr w:type="spellStart"/>
      <w:r w:rsidRPr="00283FC6">
        <w:rPr>
          <w:rFonts w:ascii="Times New Roman" w:hAnsi="Times New Roman"/>
          <w:color w:val="231F20"/>
          <w:sz w:val="24"/>
          <w:szCs w:val="24"/>
        </w:rPr>
        <w:t>састав</w:t>
      </w:r>
      <w:proofErr w:type="spellEnd"/>
      <w:r w:rsidRPr="00283FC6">
        <w:rPr>
          <w:rFonts w:ascii="Times New Roman" w:hAnsi="Times New Roman"/>
          <w:color w:val="231F20"/>
          <w:sz w:val="24"/>
          <w:szCs w:val="24"/>
        </w:rPr>
        <w:t xml:space="preserve"> и </w:t>
      </w:r>
      <w:proofErr w:type="spellStart"/>
      <w:r w:rsidRPr="00283FC6">
        <w:rPr>
          <w:rFonts w:ascii="Times New Roman" w:hAnsi="Times New Roman"/>
          <w:color w:val="231F20"/>
          <w:sz w:val="24"/>
          <w:szCs w:val="24"/>
        </w:rPr>
        <w:t>присуство</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лакораствољивих</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соли</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такође</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утичу</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на</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еколошке</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карактеристике</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ритских</w:t>
      </w:r>
      <w:proofErr w:type="spellEnd"/>
      <w:r w:rsidRPr="00283FC6">
        <w:rPr>
          <w:rFonts w:ascii="Times New Roman" w:hAnsi="Times New Roman"/>
          <w:color w:val="231F20"/>
          <w:spacing w:val="33"/>
          <w:sz w:val="24"/>
          <w:szCs w:val="24"/>
        </w:rPr>
        <w:t xml:space="preserve"> </w:t>
      </w:r>
      <w:proofErr w:type="spellStart"/>
      <w:r w:rsidRPr="00283FC6">
        <w:rPr>
          <w:rFonts w:ascii="Times New Roman" w:hAnsi="Times New Roman"/>
          <w:color w:val="231F20"/>
          <w:sz w:val="24"/>
          <w:szCs w:val="24"/>
        </w:rPr>
        <w:t>црница</w:t>
      </w:r>
      <w:proofErr w:type="spellEnd"/>
      <w:r w:rsidRPr="00283FC6">
        <w:rPr>
          <w:rFonts w:ascii="Times New Roman" w:hAnsi="Times New Roman"/>
          <w:color w:val="231F20"/>
          <w:sz w:val="24"/>
          <w:szCs w:val="24"/>
        </w:rPr>
        <w:t>.</w:t>
      </w:r>
      <w:r w:rsidRPr="00283FC6">
        <w:rPr>
          <w:rFonts w:ascii="Times New Roman" w:hAnsi="Times New Roman"/>
          <w:color w:val="231F20"/>
          <w:spacing w:val="34"/>
          <w:sz w:val="24"/>
          <w:szCs w:val="24"/>
        </w:rPr>
        <w:t xml:space="preserve"> </w:t>
      </w:r>
      <w:proofErr w:type="spellStart"/>
      <w:r w:rsidRPr="00283FC6">
        <w:rPr>
          <w:rFonts w:ascii="Times New Roman" w:hAnsi="Times New Roman"/>
          <w:color w:val="231F20"/>
          <w:sz w:val="24"/>
          <w:szCs w:val="24"/>
        </w:rPr>
        <w:t>Ритске</w:t>
      </w:r>
      <w:proofErr w:type="spellEnd"/>
      <w:r w:rsidRPr="00283FC6">
        <w:rPr>
          <w:rFonts w:ascii="Times New Roman" w:hAnsi="Times New Roman"/>
          <w:color w:val="231F20"/>
          <w:spacing w:val="34"/>
          <w:sz w:val="24"/>
          <w:szCs w:val="24"/>
        </w:rPr>
        <w:t xml:space="preserve"> </w:t>
      </w:r>
      <w:proofErr w:type="spellStart"/>
      <w:r w:rsidRPr="00283FC6">
        <w:rPr>
          <w:rFonts w:ascii="Times New Roman" w:hAnsi="Times New Roman"/>
          <w:color w:val="231F20"/>
          <w:sz w:val="24"/>
          <w:szCs w:val="24"/>
        </w:rPr>
        <w:t>црнице</w:t>
      </w:r>
      <w:proofErr w:type="spellEnd"/>
      <w:r w:rsidRPr="00283FC6">
        <w:rPr>
          <w:rFonts w:ascii="Times New Roman" w:hAnsi="Times New Roman"/>
          <w:color w:val="231F20"/>
          <w:spacing w:val="34"/>
          <w:sz w:val="24"/>
          <w:szCs w:val="24"/>
        </w:rPr>
        <w:t xml:space="preserve"> </w:t>
      </w:r>
      <w:proofErr w:type="spellStart"/>
      <w:r w:rsidRPr="00283FC6">
        <w:rPr>
          <w:rFonts w:ascii="Times New Roman" w:hAnsi="Times New Roman"/>
          <w:color w:val="231F20"/>
          <w:sz w:val="24"/>
          <w:szCs w:val="24"/>
        </w:rPr>
        <w:t>су</w:t>
      </w:r>
      <w:proofErr w:type="spellEnd"/>
      <w:r w:rsidRPr="00283FC6">
        <w:rPr>
          <w:rFonts w:ascii="Times New Roman" w:hAnsi="Times New Roman"/>
          <w:color w:val="231F20"/>
          <w:spacing w:val="34"/>
          <w:sz w:val="24"/>
          <w:szCs w:val="24"/>
        </w:rPr>
        <w:t xml:space="preserve"> </w:t>
      </w:r>
      <w:proofErr w:type="spellStart"/>
      <w:r w:rsidRPr="00283FC6">
        <w:rPr>
          <w:rFonts w:ascii="Times New Roman" w:hAnsi="Times New Roman"/>
          <w:color w:val="231F20"/>
          <w:sz w:val="24"/>
          <w:szCs w:val="24"/>
        </w:rPr>
        <w:t>високо</w:t>
      </w:r>
      <w:proofErr w:type="spellEnd"/>
      <w:r w:rsidRPr="00283FC6">
        <w:rPr>
          <w:rFonts w:ascii="Times New Roman" w:hAnsi="Times New Roman"/>
          <w:color w:val="231F20"/>
          <w:spacing w:val="34"/>
          <w:sz w:val="24"/>
          <w:szCs w:val="24"/>
        </w:rPr>
        <w:t xml:space="preserve"> </w:t>
      </w:r>
      <w:proofErr w:type="spellStart"/>
      <w:r w:rsidRPr="00283FC6">
        <w:rPr>
          <w:rFonts w:ascii="Times New Roman" w:hAnsi="Times New Roman"/>
          <w:color w:val="231F20"/>
          <w:sz w:val="24"/>
          <w:szCs w:val="24"/>
        </w:rPr>
        <w:t>продуктивна</w:t>
      </w:r>
      <w:proofErr w:type="spellEnd"/>
      <w:r w:rsidRPr="00283FC6">
        <w:rPr>
          <w:rFonts w:ascii="Times New Roman" w:hAnsi="Times New Roman"/>
          <w:color w:val="231F20"/>
          <w:spacing w:val="33"/>
          <w:sz w:val="24"/>
          <w:szCs w:val="24"/>
        </w:rPr>
        <w:t xml:space="preserve"> </w:t>
      </w:r>
      <w:proofErr w:type="spellStart"/>
      <w:r w:rsidRPr="00283FC6">
        <w:rPr>
          <w:rFonts w:ascii="Times New Roman" w:hAnsi="Times New Roman"/>
          <w:color w:val="231F20"/>
          <w:sz w:val="24"/>
          <w:szCs w:val="24"/>
        </w:rPr>
        <w:t>станишта</w:t>
      </w:r>
      <w:proofErr w:type="spellEnd"/>
      <w:r w:rsidRPr="00283FC6">
        <w:rPr>
          <w:rFonts w:ascii="Times New Roman" w:hAnsi="Times New Roman"/>
          <w:color w:val="231F20"/>
          <w:spacing w:val="34"/>
          <w:sz w:val="24"/>
          <w:szCs w:val="24"/>
        </w:rPr>
        <w:t xml:space="preserve"> </w:t>
      </w:r>
      <w:proofErr w:type="spellStart"/>
      <w:r w:rsidRPr="00283FC6">
        <w:rPr>
          <w:rFonts w:ascii="Times New Roman" w:hAnsi="Times New Roman"/>
          <w:color w:val="231F20"/>
          <w:sz w:val="24"/>
          <w:szCs w:val="24"/>
        </w:rPr>
        <w:t>шума</w:t>
      </w:r>
      <w:proofErr w:type="spellEnd"/>
      <w:r w:rsidRPr="00283FC6">
        <w:rPr>
          <w:rFonts w:ascii="Times New Roman" w:hAnsi="Times New Roman"/>
          <w:color w:val="231F20"/>
          <w:spacing w:val="34"/>
          <w:sz w:val="24"/>
          <w:szCs w:val="24"/>
        </w:rPr>
        <w:t xml:space="preserve"> </w:t>
      </w:r>
      <w:proofErr w:type="spellStart"/>
      <w:r w:rsidRPr="00283FC6">
        <w:rPr>
          <w:rFonts w:ascii="Times New Roman" w:hAnsi="Times New Roman"/>
          <w:color w:val="231F20"/>
          <w:sz w:val="24"/>
          <w:szCs w:val="24"/>
        </w:rPr>
        <w:t>тврдих</w:t>
      </w:r>
      <w:proofErr w:type="spellEnd"/>
      <w:r w:rsidRPr="00283FC6">
        <w:rPr>
          <w:rFonts w:ascii="Times New Roman" w:hAnsi="Times New Roman"/>
          <w:color w:val="231F20"/>
          <w:spacing w:val="34"/>
          <w:sz w:val="24"/>
          <w:szCs w:val="24"/>
        </w:rPr>
        <w:t xml:space="preserve"> </w:t>
      </w:r>
      <w:proofErr w:type="spellStart"/>
      <w:r w:rsidRPr="00283FC6">
        <w:rPr>
          <w:rFonts w:ascii="Times New Roman" w:hAnsi="Times New Roman"/>
          <w:color w:val="231F20"/>
          <w:sz w:val="24"/>
          <w:szCs w:val="24"/>
        </w:rPr>
        <w:t>лишћара</w:t>
      </w:r>
      <w:proofErr w:type="spellEnd"/>
      <w:r w:rsidRPr="00283FC6">
        <w:rPr>
          <w:rFonts w:ascii="Times New Roman" w:hAnsi="Times New Roman"/>
          <w:color w:val="231F20"/>
          <w:sz w:val="24"/>
          <w:szCs w:val="24"/>
        </w:rPr>
        <w:t xml:space="preserve">, у </w:t>
      </w:r>
      <w:proofErr w:type="spellStart"/>
      <w:r w:rsidRPr="00283FC6">
        <w:rPr>
          <w:rFonts w:ascii="Times New Roman" w:hAnsi="Times New Roman"/>
          <w:color w:val="231F20"/>
          <w:sz w:val="24"/>
          <w:szCs w:val="24"/>
        </w:rPr>
        <w:t>првом</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реду</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шума</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лужњака</w:t>
      </w:r>
      <w:proofErr w:type="spellEnd"/>
      <w:r w:rsidRPr="00283FC6">
        <w:rPr>
          <w:rFonts w:ascii="Times New Roman" w:hAnsi="Times New Roman"/>
          <w:color w:val="231F20"/>
          <w:sz w:val="24"/>
          <w:szCs w:val="24"/>
        </w:rPr>
        <w:t xml:space="preserve"> и </w:t>
      </w:r>
      <w:proofErr w:type="spellStart"/>
      <w:r w:rsidRPr="00283FC6">
        <w:rPr>
          <w:rFonts w:ascii="Times New Roman" w:hAnsi="Times New Roman"/>
          <w:color w:val="231F20"/>
          <w:sz w:val="24"/>
          <w:szCs w:val="24"/>
        </w:rPr>
        <w:t>јасена</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Хидротехничким</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мелиоративним</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захватима</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које</w:t>
      </w:r>
      <w:proofErr w:type="spellEnd"/>
      <w:r w:rsidRPr="00283FC6">
        <w:rPr>
          <w:rFonts w:ascii="Times New Roman" w:hAnsi="Times New Roman"/>
          <w:color w:val="231F20"/>
          <w:sz w:val="24"/>
          <w:szCs w:val="24"/>
        </w:rPr>
        <w:t xml:space="preserve"> </w:t>
      </w:r>
      <w:proofErr w:type="spellStart"/>
      <w:r w:rsidRPr="00283FC6">
        <w:rPr>
          <w:rFonts w:ascii="Times New Roman" w:hAnsi="Times New Roman"/>
          <w:color w:val="231F20"/>
          <w:sz w:val="24"/>
          <w:szCs w:val="24"/>
        </w:rPr>
        <w:t>подразумевају</w:t>
      </w:r>
      <w:proofErr w:type="spellEnd"/>
      <w:r w:rsidRPr="00283FC6">
        <w:rPr>
          <w:rFonts w:ascii="Times New Roman" w:hAnsi="Times New Roman"/>
          <w:color w:val="231F20"/>
          <w:spacing w:val="-7"/>
          <w:sz w:val="24"/>
          <w:szCs w:val="24"/>
        </w:rPr>
        <w:t xml:space="preserve"> </w:t>
      </w:r>
      <w:proofErr w:type="spellStart"/>
      <w:r w:rsidRPr="00283FC6">
        <w:rPr>
          <w:rFonts w:ascii="Times New Roman" w:hAnsi="Times New Roman"/>
          <w:color w:val="231F20"/>
          <w:sz w:val="24"/>
          <w:szCs w:val="24"/>
        </w:rPr>
        <w:t>период</w:t>
      </w:r>
      <w:proofErr w:type="spellEnd"/>
      <w:r w:rsidRPr="00283FC6">
        <w:rPr>
          <w:rFonts w:ascii="Times New Roman" w:hAnsi="Times New Roman"/>
          <w:color w:val="231F20"/>
          <w:spacing w:val="-6"/>
          <w:sz w:val="24"/>
          <w:szCs w:val="24"/>
        </w:rPr>
        <w:t xml:space="preserve"> </w:t>
      </w:r>
      <w:proofErr w:type="spellStart"/>
      <w:r w:rsidRPr="00283FC6">
        <w:rPr>
          <w:rFonts w:ascii="Times New Roman" w:hAnsi="Times New Roman"/>
          <w:color w:val="231F20"/>
          <w:sz w:val="24"/>
          <w:szCs w:val="24"/>
        </w:rPr>
        <w:t>скраћивања</w:t>
      </w:r>
      <w:proofErr w:type="spellEnd"/>
      <w:r w:rsidRPr="00283FC6">
        <w:rPr>
          <w:rFonts w:ascii="Times New Roman" w:hAnsi="Times New Roman"/>
          <w:color w:val="231F20"/>
          <w:spacing w:val="-6"/>
          <w:sz w:val="24"/>
          <w:szCs w:val="24"/>
        </w:rPr>
        <w:t xml:space="preserve"> </w:t>
      </w:r>
      <w:proofErr w:type="spellStart"/>
      <w:r w:rsidRPr="00283FC6">
        <w:rPr>
          <w:rFonts w:ascii="Times New Roman" w:hAnsi="Times New Roman"/>
          <w:color w:val="231F20"/>
          <w:sz w:val="24"/>
          <w:szCs w:val="24"/>
        </w:rPr>
        <w:t>или</w:t>
      </w:r>
      <w:proofErr w:type="spellEnd"/>
      <w:r w:rsidRPr="00283FC6">
        <w:rPr>
          <w:rFonts w:ascii="Times New Roman" w:hAnsi="Times New Roman"/>
          <w:color w:val="231F20"/>
          <w:spacing w:val="-6"/>
          <w:sz w:val="24"/>
          <w:szCs w:val="24"/>
        </w:rPr>
        <w:t xml:space="preserve"> </w:t>
      </w:r>
      <w:proofErr w:type="spellStart"/>
      <w:r w:rsidRPr="00283FC6">
        <w:rPr>
          <w:rFonts w:ascii="Times New Roman" w:hAnsi="Times New Roman"/>
          <w:color w:val="231F20"/>
          <w:sz w:val="24"/>
          <w:szCs w:val="24"/>
        </w:rPr>
        <w:t>потпуног</w:t>
      </w:r>
      <w:proofErr w:type="spellEnd"/>
      <w:r w:rsidRPr="00283FC6">
        <w:rPr>
          <w:rFonts w:ascii="Times New Roman" w:hAnsi="Times New Roman"/>
          <w:color w:val="231F20"/>
          <w:spacing w:val="-6"/>
          <w:sz w:val="24"/>
          <w:szCs w:val="24"/>
        </w:rPr>
        <w:t xml:space="preserve"> </w:t>
      </w:r>
      <w:proofErr w:type="spellStart"/>
      <w:r w:rsidRPr="00283FC6">
        <w:rPr>
          <w:rFonts w:ascii="Times New Roman" w:hAnsi="Times New Roman"/>
          <w:color w:val="231F20"/>
          <w:sz w:val="24"/>
          <w:szCs w:val="24"/>
        </w:rPr>
        <w:t>елиминисања</w:t>
      </w:r>
      <w:proofErr w:type="spellEnd"/>
      <w:r w:rsidRPr="00283FC6">
        <w:rPr>
          <w:rFonts w:ascii="Times New Roman" w:hAnsi="Times New Roman"/>
          <w:color w:val="231F20"/>
          <w:spacing w:val="-6"/>
          <w:sz w:val="24"/>
          <w:szCs w:val="24"/>
        </w:rPr>
        <w:t xml:space="preserve"> </w:t>
      </w:r>
      <w:proofErr w:type="spellStart"/>
      <w:r w:rsidRPr="00283FC6">
        <w:rPr>
          <w:rFonts w:ascii="Times New Roman" w:hAnsi="Times New Roman"/>
          <w:color w:val="231F20"/>
          <w:sz w:val="24"/>
          <w:szCs w:val="24"/>
        </w:rPr>
        <w:t>суфицитног</w:t>
      </w:r>
      <w:proofErr w:type="spellEnd"/>
      <w:r w:rsidRPr="00283FC6">
        <w:rPr>
          <w:rFonts w:ascii="Times New Roman" w:hAnsi="Times New Roman"/>
          <w:color w:val="231F20"/>
          <w:spacing w:val="-6"/>
          <w:sz w:val="24"/>
          <w:szCs w:val="24"/>
        </w:rPr>
        <w:t xml:space="preserve"> </w:t>
      </w:r>
      <w:proofErr w:type="spellStart"/>
      <w:r w:rsidRPr="00283FC6">
        <w:rPr>
          <w:rFonts w:ascii="Times New Roman" w:hAnsi="Times New Roman"/>
          <w:color w:val="231F20"/>
          <w:sz w:val="24"/>
          <w:szCs w:val="24"/>
        </w:rPr>
        <w:t>влажења</w:t>
      </w:r>
      <w:proofErr w:type="spellEnd"/>
      <w:r w:rsidRPr="00283FC6">
        <w:rPr>
          <w:rFonts w:ascii="Times New Roman" w:hAnsi="Times New Roman"/>
          <w:color w:val="231F20"/>
          <w:spacing w:val="-6"/>
          <w:sz w:val="24"/>
          <w:szCs w:val="24"/>
        </w:rPr>
        <w:t xml:space="preserve"> </w:t>
      </w:r>
      <w:proofErr w:type="spellStart"/>
      <w:r w:rsidRPr="00283FC6">
        <w:rPr>
          <w:rFonts w:ascii="Times New Roman" w:hAnsi="Times New Roman"/>
          <w:color w:val="231F20"/>
          <w:spacing w:val="-4"/>
          <w:sz w:val="24"/>
          <w:szCs w:val="24"/>
        </w:rPr>
        <w:t>ритске</w:t>
      </w:r>
      <w:proofErr w:type="spellEnd"/>
      <w:r w:rsidRPr="00283FC6">
        <w:rPr>
          <w:rFonts w:ascii="Times New Roman" w:hAnsi="Times New Roman"/>
          <w:color w:val="231F20"/>
          <w:spacing w:val="-4"/>
          <w:sz w:val="24"/>
          <w:szCs w:val="24"/>
        </w:rPr>
        <w:t xml:space="preserve"> </w:t>
      </w:r>
      <w:proofErr w:type="spellStart"/>
      <w:r w:rsidRPr="00283FC6">
        <w:rPr>
          <w:rFonts w:ascii="Times New Roman" w:hAnsi="Times New Roman"/>
          <w:color w:val="231F20"/>
          <w:sz w:val="24"/>
          <w:szCs w:val="24"/>
        </w:rPr>
        <w:t>црнице</w:t>
      </w:r>
      <w:proofErr w:type="spellEnd"/>
      <w:r w:rsidRPr="00283FC6">
        <w:rPr>
          <w:rFonts w:ascii="Times New Roman" w:hAnsi="Times New Roman"/>
          <w:color w:val="231F20"/>
          <w:spacing w:val="-16"/>
          <w:sz w:val="24"/>
          <w:szCs w:val="24"/>
        </w:rPr>
        <w:t xml:space="preserve"> </w:t>
      </w:r>
      <w:proofErr w:type="spellStart"/>
      <w:r w:rsidRPr="00283FC6">
        <w:rPr>
          <w:rFonts w:ascii="Times New Roman" w:hAnsi="Times New Roman"/>
          <w:color w:val="231F20"/>
          <w:sz w:val="24"/>
          <w:szCs w:val="24"/>
        </w:rPr>
        <w:t>се</w:t>
      </w:r>
      <w:proofErr w:type="spellEnd"/>
      <w:r w:rsidRPr="00283FC6">
        <w:rPr>
          <w:rFonts w:ascii="Times New Roman" w:hAnsi="Times New Roman"/>
          <w:color w:val="231F20"/>
          <w:spacing w:val="-15"/>
          <w:sz w:val="24"/>
          <w:szCs w:val="24"/>
        </w:rPr>
        <w:t xml:space="preserve"> </w:t>
      </w:r>
      <w:proofErr w:type="spellStart"/>
      <w:r w:rsidRPr="00283FC6">
        <w:rPr>
          <w:rFonts w:ascii="Times New Roman" w:hAnsi="Times New Roman"/>
          <w:color w:val="231F20"/>
          <w:sz w:val="24"/>
          <w:szCs w:val="24"/>
        </w:rPr>
        <w:t>користе</w:t>
      </w:r>
      <w:proofErr w:type="spellEnd"/>
      <w:r w:rsidRPr="00283FC6">
        <w:rPr>
          <w:rFonts w:ascii="Times New Roman" w:hAnsi="Times New Roman"/>
          <w:color w:val="231F20"/>
          <w:spacing w:val="-16"/>
          <w:sz w:val="24"/>
          <w:szCs w:val="24"/>
        </w:rPr>
        <w:t xml:space="preserve"> </w:t>
      </w:r>
      <w:proofErr w:type="spellStart"/>
      <w:r w:rsidRPr="00283FC6">
        <w:rPr>
          <w:rFonts w:ascii="Times New Roman" w:hAnsi="Times New Roman"/>
          <w:color w:val="231F20"/>
          <w:sz w:val="24"/>
          <w:szCs w:val="24"/>
        </w:rPr>
        <w:t>за</w:t>
      </w:r>
      <w:proofErr w:type="spellEnd"/>
      <w:r w:rsidRPr="00283FC6">
        <w:rPr>
          <w:rFonts w:ascii="Times New Roman" w:hAnsi="Times New Roman"/>
          <w:color w:val="231F20"/>
          <w:spacing w:val="-15"/>
          <w:sz w:val="24"/>
          <w:szCs w:val="24"/>
        </w:rPr>
        <w:t xml:space="preserve"> </w:t>
      </w:r>
      <w:proofErr w:type="spellStart"/>
      <w:r w:rsidRPr="00283FC6">
        <w:rPr>
          <w:rFonts w:ascii="Times New Roman" w:hAnsi="Times New Roman"/>
          <w:color w:val="231F20"/>
          <w:sz w:val="24"/>
          <w:szCs w:val="24"/>
        </w:rPr>
        <w:t>гајење</w:t>
      </w:r>
      <w:proofErr w:type="spellEnd"/>
      <w:r w:rsidRPr="00283FC6">
        <w:rPr>
          <w:rFonts w:ascii="Times New Roman" w:hAnsi="Times New Roman"/>
          <w:color w:val="231F20"/>
          <w:spacing w:val="-15"/>
          <w:sz w:val="24"/>
          <w:szCs w:val="24"/>
        </w:rPr>
        <w:t xml:space="preserve"> </w:t>
      </w:r>
      <w:proofErr w:type="spellStart"/>
      <w:r w:rsidRPr="00283FC6">
        <w:rPr>
          <w:rFonts w:ascii="Times New Roman" w:hAnsi="Times New Roman"/>
          <w:color w:val="231F20"/>
          <w:sz w:val="24"/>
          <w:szCs w:val="24"/>
        </w:rPr>
        <w:t>ратарских</w:t>
      </w:r>
      <w:proofErr w:type="spellEnd"/>
      <w:r w:rsidRPr="00283FC6">
        <w:rPr>
          <w:rFonts w:ascii="Times New Roman" w:hAnsi="Times New Roman"/>
          <w:color w:val="231F20"/>
          <w:spacing w:val="-16"/>
          <w:sz w:val="24"/>
          <w:szCs w:val="24"/>
        </w:rPr>
        <w:t xml:space="preserve"> </w:t>
      </w:r>
      <w:r w:rsidRPr="00283FC6">
        <w:rPr>
          <w:rFonts w:ascii="Times New Roman" w:hAnsi="Times New Roman"/>
          <w:color w:val="231F20"/>
          <w:sz w:val="24"/>
          <w:szCs w:val="24"/>
        </w:rPr>
        <w:t>и</w:t>
      </w:r>
      <w:r w:rsidRPr="00283FC6">
        <w:rPr>
          <w:rFonts w:ascii="Times New Roman" w:hAnsi="Times New Roman"/>
          <w:color w:val="231F20"/>
          <w:spacing w:val="-15"/>
          <w:sz w:val="24"/>
          <w:szCs w:val="24"/>
        </w:rPr>
        <w:t xml:space="preserve"> </w:t>
      </w:r>
      <w:proofErr w:type="spellStart"/>
      <w:r w:rsidRPr="00283FC6">
        <w:rPr>
          <w:rFonts w:ascii="Times New Roman" w:hAnsi="Times New Roman"/>
          <w:color w:val="231F20"/>
          <w:sz w:val="24"/>
          <w:szCs w:val="24"/>
        </w:rPr>
        <w:t>воћарских</w:t>
      </w:r>
      <w:proofErr w:type="spellEnd"/>
      <w:r w:rsidRPr="00283FC6">
        <w:rPr>
          <w:rFonts w:ascii="Times New Roman" w:hAnsi="Times New Roman"/>
          <w:color w:val="231F20"/>
          <w:spacing w:val="-16"/>
          <w:sz w:val="24"/>
          <w:szCs w:val="24"/>
        </w:rPr>
        <w:t xml:space="preserve"> </w:t>
      </w:r>
      <w:proofErr w:type="spellStart"/>
      <w:r w:rsidRPr="00283FC6">
        <w:rPr>
          <w:rFonts w:ascii="Times New Roman" w:hAnsi="Times New Roman"/>
          <w:color w:val="231F20"/>
          <w:sz w:val="24"/>
          <w:szCs w:val="24"/>
        </w:rPr>
        <w:t>пољопривредних</w:t>
      </w:r>
      <w:proofErr w:type="spellEnd"/>
      <w:r w:rsidRPr="00283FC6">
        <w:rPr>
          <w:rFonts w:ascii="Times New Roman" w:hAnsi="Times New Roman"/>
          <w:color w:val="231F20"/>
          <w:spacing w:val="-15"/>
          <w:sz w:val="24"/>
          <w:szCs w:val="24"/>
        </w:rPr>
        <w:t xml:space="preserve"> </w:t>
      </w:r>
      <w:proofErr w:type="spellStart"/>
      <w:r w:rsidRPr="00283FC6">
        <w:rPr>
          <w:rFonts w:ascii="Times New Roman" w:hAnsi="Times New Roman"/>
          <w:color w:val="231F20"/>
          <w:sz w:val="24"/>
          <w:szCs w:val="24"/>
        </w:rPr>
        <w:t>култура</w:t>
      </w:r>
      <w:proofErr w:type="spellEnd"/>
      <w:r w:rsidRPr="00283FC6">
        <w:rPr>
          <w:rFonts w:ascii="Times New Roman" w:hAnsi="Times New Roman"/>
          <w:color w:val="231F20"/>
          <w:sz w:val="24"/>
          <w:szCs w:val="24"/>
        </w:rPr>
        <w:t>.</w:t>
      </w:r>
    </w:p>
    <w:p w14:paraId="26E5BE08" w14:textId="77777777" w:rsidR="009F49CD" w:rsidRPr="00360C5B" w:rsidRDefault="009F49CD" w:rsidP="009F49CD">
      <w:pPr>
        <w:pStyle w:val="BodyText"/>
        <w:numPr>
          <w:ilvl w:val="0"/>
          <w:numId w:val="0"/>
        </w:numPr>
        <w:spacing w:line="240" w:lineRule="auto"/>
        <w:ind w:right="-1" w:firstLine="567"/>
        <w:rPr>
          <w:rFonts w:ascii="Times New Roman" w:hAnsi="Times New Roman"/>
          <w:sz w:val="24"/>
          <w:szCs w:val="24"/>
        </w:rPr>
      </w:pPr>
      <w:proofErr w:type="spellStart"/>
      <w:r w:rsidRPr="00360C5B">
        <w:rPr>
          <w:rFonts w:ascii="Times New Roman" w:hAnsi="Times New Roman"/>
          <w:color w:val="231F20"/>
          <w:sz w:val="24"/>
          <w:szCs w:val="24"/>
        </w:rPr>
        <w:t>Псеудоглеј</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припада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класи</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псеудоглејних</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епиглејних</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површински</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оглејених</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земљишта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Псеудоглеј</w:t>
      </w:r>
      <w:proofErr w:type="spellEnd"/>
      <w:r w:rsidRPr="00360C5B">
        <w:rPr>
          <w:rFonts w:ascii="Times New Roman" w:hAnsi="Times New Roman"/>
          <w:color w:val="231F20"/>
          <w:spacing w:val="-43"/>
          <w:sz w:val="24"/>
          <w:szCs w:val="24"/>
        </w:rPr>
        <w:t xml:space="preserve"> </w:t>
      </w:r>
      <w:proofErr w:type="spellStart"/>
      <w:r w:rsidRPr="00360C5B">
        <w:rPr>
          <w:rFonts w:ascii="Times New Roman" w:hAnsi="Times New Roman"/>
          <w:color w:val="231F20"/>
          <w:sz w:val="24"/>
          <w:szCs w:val="24"/>
        </w:rPr>
        <w:t>је</w:t>
      </w:r>
      <w:proofErr w:type="spellEnd"/>
      <w:r w:rsidRPr="00360C5B">
        <w:rPr>
          <w:rFonts w:ascii="Times New Roman" w:hAnsi="Times New Roman"/>
          <w:color w:val="231F20"/>
          <w:spacing w:val="-42"/>
          <w:sz w:val="24"/>
          <w:szCs w:val="24"/>
        </w:rPr>
        <w:t xml:space="preserve"> </w:t>
      </w:r>
      <w:proofErr w:type="spellStart"/>
      <w:r w:rsidRPr="00360C5B">
        <w:rPr>
          <w:rFonts w:ascii="Times New Roman" w:hAnsi="Times New Roman"/>
          <w:color w:val="231F20"/>
          <w:sz w:val="24"/>
          <w:szCs w:val="24"/>
        </w:rPr>
        <w:t>земљиште</w:t>
      </w:r>
      <w:proofErr w:type="spellEnd"/>
      <w:r w:rsidRPr="00360C5B">
        <w:rPr>
          <w:rFonts w:ascii="Times New Roman" w:hAnsi="Times New Roman"/>
          <w:color w:val="231F20"/>
          <w:spacing w:val="-42"/>
          <w:sz w:val="24"/>
          <w:szCs w:val="24"/>
        </w:rPr>
        <w:t xml:space="preserve"> </w:t>
      </w:r>
      <w:proofErr w:type="spellStart"/>
      <w:r w:rsidRPr="00360C5B">
        <w:rPr>
          <w:rFonts w:ascii="Times New Roman" w:hAnsi="Times New Roman"/>
          <w:color w:val="231F20"/>
          <w:sz w:val="24"/>
          <w:szCs w:val="24"/>
        </w:rPr>
        <w:t>равничарских</w:t>
      </w:r>
      <w:proofErr w:type="spellEnd"/>
      <w:r w:rsidRPr="00360C5B">
        <w:rPr>
          <w:rFonts w:ascii="Times New Roman" w:hAnsi="Times New Roman"/>
          <w:color w:val="231F20"/>
          <w:spacing w:val="-42"/>
          <w:sz w:val="24"/>
          <w:szCs w:val="24"/>
        </w:rPr>
        <w:t xml:space="preserve"> </w:t>
      </w:r>
      <w:proofErr w:type="spellStart"/>
      <w:r w:rsidRPr="00360C5B">
        <w:rPr>
          <w:rFonts w:ascii="Times New Roman" w:hAnsi="Times New Roman"/>
          <w:color w:val="231F20"/>
          <w:sz w:val="24"/>
          <w:szCs w:val="24"/>
        </w:rPr>
        <w:t>терена</w:t>
      </w:r>
      <w:proofErr w:type="spellEnd"/>
      <w:r w:rsidRPr="00360C5B">
        <w:rPr>
          <w:rFonts w:ascii="Times New Roman" w:hAnsi="Times New Roman"/>
          <w:color w:val="231F20"/>
          <w:sz w:val="24"/>
          <w:szCs w:val="24"/>
        </w:rPr>
        <w:t>,</w:t>
      </w:r>
      <w:r w:rsidRPr="00360C5B">
        <w:rPr>
          <w:rFonts w:ascii="Times New Roman" w:hAnsi="Times New Roman"/>
          <w:color w:val="231F20"/>
          <w:spacing w:val="-43"/>
          <w:sz w:val="24"/>
          <w:szCs w:val="24"/>
        </w:rPr>
        <w:t xml:space="preserve"> </w:t>
      </w:r>
      <w:proofErr w:type="spellStart"/>
      <w:r w:rsidRPr="00360C5B">
        <w:rPr>
          <w:rFonts w:ascii="Times New Roman" w:hAnsi="Times New Roman"/>
          <w:color w:val="231F20"/>
          <w:sz w:val="24"/>
          <w:szCs w:val="24"/>
        </w:rPr>
        <w:t>најчешће</w:t>
      </w:r>
      <w:proofErr w:type="spellEnd"/>
      <w:r w:rsidRPr="00360C5B">
        <w:rPr>
          <w:rFonts w:ascii="Times New Roman" w:hAnsi="Times New Roman"/>
          <w:color w:val="231F20"/>
          <w:spacing w:val="-42"/>
          <w:sz w:val="24"/>
          <w:szCs w:val="24"/>
        </w:rPr>
        <w:t xml:space="preserve"> </w:t>
      </w:r>
      <w:proofErr w:type="spellStart"/>
      <w:r w:rsidRPr="00360C5B">
        <w:rPr>
          <w:rFonts w:ascii="Times New Roman" w:hAnsi="Times New Roman"/>
          <w:color w:val="231F20"/>
          <w:sz w:val="24"/>
          <w:szCs w:val="24"/>
        </w:rPr>
        <w:t>се</w:t>
      </w:r>
      <w:proofErr w:type="spellEnd"/>
      <w:r w:rsidRPr="00360C5B">
        <w:rPr>
          <w:rFonts w:ascii="Times New Roman" w:hAnsi="Times New Roman"/>
          <w:color w:val="231F20"/>
          <w:spacing w:val="-42"/>
          <w:sz w:val="24"/>
          <w:szCs w:val="24"/>
        </w:rPr>
        <w:t xml:space="preserve"> </w:t>
      </w:r>
      <w:proofErr w:type="spellStart"/>
      <w:r w:rsidRPr="00360C5B">
        <w:rPr>
          <w:rFonts w:ascii="Times New Roman" w:hAnsi="Times New Roman"/>
          <w:color w:val="231F20"/>
          <w:sz w:val="24"/>
          <w:szCs w:val="24"/>
        </w:rPr>
        <w:t>јавља</w:t>
      </w:r>
      <w:proofErr w:type="spellEnd"/>
      <w:r w:rsidRPr="00360C5B">
        <w:rPr>
          <w:rFonts w:ascii="Times New Roman" w:hAnsi="Times New Roman"/>
          <w:color w:val="231F20"/>
          <w:spacing w:val="-42"/>
          <w:sz w:val="24"/>
          <w:szCs w:val="24"/>
        </w:rPr>
        <w:t xml:space="preserve"> </w:t>
      </w:r>
      <w:r w:rsidRPr="00360C5B">
        <w:rPr>
          <w:rFonts w:ascii="Times New Roman" w:hAnsi="Times New Roman"/>
          <w:color w:val="231F20"/>
          <w:sz w:val="24"/>
          <w:szCs w:val="24"/>
        </w:rPr>
        <w:t>у</w:t>
      </w:r>
      <w:r w:rsidRPr="00360C5B">
        <w:rPr>
          <w:rFonts w:ascii="Times New Roman" w:hAnsi="Times New Roman"/>
          <w:color w:val="231F20"/>
          <w:spacing w:val="-43"/>
          <w:sz w:val="24"/>
          <w:szCs w:val="24"/>
        </w:rPr>
        <w:t xml:space="preserve"> </w:t>
      </w:r>
      <w:proofErr w:type="spellStart"/>
      <w:r w:rsidRPr="00360C5B">
        <w:rPr>
          <w:rFonts w:ascii="Times New Roman" w:hAnsi="Times New Roman"/>
          <w:color w:val="231F20"/>
          <w:sz w:val="24"/>
          <w:szCs w:val="24"/>
        </w:rPr>
        <w:t>депресијама</w:t>
      </w:r>
      <w:proofErr w:type="spellEnd"/>
      <w:r w:rsidRPr="00360C5B">
        <w:rPr>
          <w:rFonts w:ascii="Times New Roman" w:hAnsi="Times New Roman"/>
          <w:color w:val="231F20"/>
          <w:spacing w:val="-42"/>
          <w:sz w:val="24"/>
          <w:szCs w:val="24"/>
        </w:rPr>
        <w:t xml:space="preserve"> </w:t>
      </w:r>
      <w:proofErr w:type="spellStart"/>
      <w:r w:rsidRPr="00360C5B">
        <w:rPr>
          <w:rFonts w:ascii="Times New Roman" w:hAnsi="Times New Roman"/>
          <w:color w:val="231F20"/>
          <w:sz w:val="24"/>
          <w:szCs w:val="24"/>
        </w:rPr>
        <w:t>старих</w:t>
      </w:r>
      <w:proofErr w:type="spellEnd"/>
      <w:r w:rsidRPr="00360C5B">
        <w:rPr>
          <w:rFonts w:ascii="Times New Roman" w:hAnsi="Times New Roman"/>
          <w:color w:val="231F20"/>
          <w:spacing w:val="-42"/>
          <w:sz w:val="24"/>
          <w:szCs w:val="24"/>
        </w:rPr>
        <w:t xml:space="preserve"> </w:t>
      </w:r>
      <w:proofErr w:type="spellStart"/>
      <w:r w:rsidRPr="00360C5B">
        <w:rPr>
          <w:rFonts w:ascii="Times New Roman" w:hAnsi="Times New Roman"/>
          <w:color w:val="231F20"/>
          <w:sz w:val="24"/>
          <w:szCs w:val="24"/>
        </w:rPr>
        <w:t>речних</w:t>
      </w:r>
      <w:proofErr w:type="spellEnd"/>
      <w:r w:rsidRPr="00360C5B">
        <w:rPr>
          <w:rFonts w:ascii="Times New Roman" w:hAnsi="Times New Roman"/>
          <w:color w:val="231F20"/>
          <w:sz w:val="24"/>
          <w:szCs w:val="24"/>
        </w:rPr>
        <w:t xml:space="preserve"> и</w:t>
      </w:r>
      <w:r w:rsidRPr="00360C5B">
        <w:rPr>
          <w:rFonts w:ascii="Times New Roman" w:hAnsi="Times New Roman"/>
          <w:color w:val="231F20"/>
          <w:spacing w:val="-11"/>
          <w:sz w:val="24"/>
          <w:szCs w:val="24"/>
        </w:rPr>
        <w:t xml:space="preserve"> </w:t>
      </w:r>
      <w:proofErr w:type="spellStart"/>
      <w:r w:rsidRPr="00360C5B">
        <w:rPr>
          <w:rFonts w:ascii="Times New Roman" w:hAnsi="Times New Roman"/>
          <w:color w:val="231F20"/>
          <w:sz w:val="24"/>
          <w:szCs w:val="24"/>
        </w:rPr>
        <w:t>језерских</w:t>
      </w:r>
      <w:proofErr w:type="spellEnd"/>
      <w:r w:rsidRPr="00360C5B">
        <w:rPr>
          <w:rFonts w:ascii="Times New Roman" w:hAnsi="Times New Roman"/>
          <w:color w:val="231F20"/>
          <w:spacing w:val="-11"/>
          <w:sz w:val="24"/>
          <w:szCs w:val="24"/>
        </w:rPr>
        <w:t xml:space="preserve"> </w:t>
      </w:r>
      <w:proofErr w:type="spellStart"/>
      <w:r w:rsidRPr="00360C5B">
        <w:rPr>
          <w:rFonts w:ascii="Times New Roman" w:hAnsi="Times New Roman"/>
          <w:color w:val="231F20"/>
          <w:sz w:val="24"/>
          <w:szCs w:val="24"/>
        </w:rPr>
        <w:t>тераса</w:t>
      </w:r>
      <w:proofErr w:type="spellEnd"/>
      <w:r w:rsidRPr="00360C5B">
        <w:rPr>
          <w:rFonts w:ascii="Times New Roman" w:hAnsi="Times New Roman"/>
          <w:color w:val="231F20"/>
          <w:sz w:val="24"/>
          <w:szCs w:val="24"/>
        </w:rPr>
        <w:t>.</w:t>
      </w:r>
      <w:r w:rsidRPr="00360C5B">
        <w:rPr>
          <w:rFonts w:ascii="Times New Roman" w:hAnsi="Times New Roman"/>
          <w:color w:val="231F20"/>
          <w:spacing w:val="-11"/>
          <w:sz w:val="24"/>
          <w:szCs w:val="24"/>
        </w:rPr>
        <w:t xml:space="preserve"> </w:t>
      </w:r>
      <w:proofErr w:type="spellStart"/>
      <w:r w:rsidRPr="00360C5B">
        <w:rPr>
          <w:rFonts w:ascii="Times New Roman" w:hAnsi="Times New Roman"/>
          <w:color w:val="231F20"/>
          <w:sz w:val="24"/>
          <w:szCs w:val="24"/>
        </w:rPr>
        <w:t>Псеудоглеј</w:t>
      </w:r>
      <w:proofErr w:type="spellEnd"/>
      <w:r w:rsidRPr="00360C5B">
        <w:rPr>
          <w:rFonts w:ascii="Times New Roman" w:hAnsi="Times New Roman"/>
          <w:color w:val="231F20"/>
          <w:spacing w:val="-11"/>
          <w:sz w:val="24"/>
          <w:szCs w:val="24"/>
        </w:rPr>
        <w:t xml:space="preserve"> </w:t>
      </w:r>
      <w:proofErr w:type="spellStart"/>
      <w:r w:rsidRPr="00360C5B">
        <w:rPr>
          <w:rFonts w:ascii="Times New Roman" w:hAnsi="Times New Roman"/>
          <w:color w:val="231F20"/>
          <w:sz w:val="24"/>
          <w:szCs w:val="24"/>
        </w:rPr>
        <w:t>је</w:t>
      </w:r>
      <w:proofErr w:type="spellEnd"/>
      <w:r w:rsidRPr="00360C5B">
        <w:rPr>
          <w:rFonts w:ascii="Times New Roman" w:hAnsi="Times New Roman"/>
          <w:color w:val="231F20"/>
          <w:spacing w:val="-11"/>
          <w:sz w:val="24"/>
          <w:szCs w:val="24"/>
        </w:rPr>
        <w:t xml:space="preserve"> </w:t>
      </w:r>
      <w:proofErr w:type="spellStart"/>
      <w:r w:rsidRPr="00360C5B">
        <w:rPr>
          <w:rFonts w:ascii="Times New Roman" w:hAnsi="Times New Roman"/>
          <w:color w:val="231F20"/>
          <w:sz w:val="24"/>
          <w:szCs w:val="24"/>
        </w:rPr>
        <w:t>земљиште</w:t>
      </w:r>
      <w:proofErr w:type="spellEnd"/>
      <w:r w:rsidRPr="00360C5B">
        <w:rPr>
          <w:rFonts w:ascii="Times New Roman" w:hAnsi="Times New Roman"/>
          <w:color w:val="231F20"/>
          <w:spacing w:val="-11"/>
          <w:sz w:val="24"/>
          <w:szCs w:val="24"/>
        </w:rPr>
        <w:t xml:space="preserve"> </w:t>
      </w:r>
      <w:proofErr w:type="spellStart"/>
      <w:r w:rsidRPr="00360C5B">
        <w:rPr>
          <w:rFonts w:ascii="Times New Roman" w:hAnsi="Times New Roman"/>
          <w:color w:val="231F20"/>
          <w:sz w:val="24"/>
          <w:szCs w:val="24"/>
        </w:rPr>
        <w:t>које</w:t>
      </w:r>
      <w:proofErr w:type="spellEnd"/>
      <w:r w:rsidRPr="00360C5B">
        <w:rPr>
          <w:rFonts w:ascii="Times New Roman" w:hAnsi="Times New Roman"/>
          <w:color w:val="231F20"/>
          <w:spacing w:val="-10"/>
          <w:sz w:val="24"/>
          <w:szCs w:val="24"/>
        </w:rPr>
        <w:t xml:space="preserve"> </w:t>
      </w:r>
      <w:proofErr w:type="spellStart"/>
      <w:r w:rsidRPr="00360C5B">
        <w:rPr>
          <w:rFonts w:ascii="Times New Roman" w:hAnsi="Times New Roman"/>
          <w:color w:val="231F20"/>
          <w:sz w:val="24"/>
          <w:szCs w:val="24"/>
        </w:rPr>
        <w:t>карактерише</w:t>
      </w:r>
      <w:proofErr w:type="spellEnd"/>
      <w:r w:rsidRPr="00360C5B">
        <w:rPr>
          <w:rFonts w:ascii="Times New Roman" w:hAnsi="Times New Roman"/>
          <w:color w:val="231F20"/>
          <w:spacing w:val="-11"/>
          <w:sz w:val="24"/>
          <w:szCs w:val="24"/>
        </w:rPr>
        <w:t xml:space="preserve"> </w:t>
      </w:r>
      <w:proofErr w:type="spellStart"/>
      <w:r w:rsidRPr="00360C5B">
        <w:rPr>
          <w:rFonts w:ascii="Times New Roman" w:hAnsi="Times New Roman"/>
          <w:color w:val="231F20"/>
          <w:sz w:val="24"/>
          <w:szCs w:val="24"/>
        </w:rPr>
        <w:t>смењивање</w:t>
      </w:r>
      <w:proofErr w:type="spellEnd"/>
      <w:r w:rsidRPr="00360C5B">
        <w:rPr>
          <w:rFonts w:ascii="Times New Roman" w:hAnsi="Times New Roman"/>
          <w:color w:val="231F20"/>
          <w:spacing w:val="-11"/>
          <w:sz w:val="24"/>
          <w:szCs w:val="24"/>
        </w:rPr>
        <w:t xml:space="preserve"> </w:t>
      </w:r>
      <w:proofErr w:type="spellStart"/>
      <w:r w:rsidRPr="00360C5B">
        <w:rPr>
          <w:rFonts w:ascii="Times New Roman" w:hAnsi="Times New Roman"/>
          <w:color w:val="231F20"/>
          <w:sz w:val="24"/>
          <w:szCs w:val="24"/>
        </w:rPr>
        <w:t>мокре</w:t>
      </w:r>
      <w:proofErr w:type="spellEnd"/>
      <w:r w:rsidRPr="00360C5B">
        <w:rPr>
          <w:rFonts w:ascii="Times New Roman" w:hAnsi="Times New Roman"/>
          <w:color w:val="231F20"/>
          <w:sz w:val="24"/>
          <w:szCs w:val="24"/>
        </w:rPr>
        <w:t>,</w:t>
      </w:r>
      <w:r w:rsidRPr="00360C5B">
        <w:rPr>
          <w:rFonts w:ascii="Times New Roman" w:hAnsi="Times New Roman"/>
          <w:color w:val="231F20"/>
          <w:spacing w:val="-11"/>
          <w:sz w:val="24"/>
          <w:szCs w:val="24"/>
        </w:rPr>
        <w:t xml:space="preserve"> </w:t>
      </w:r>
      <w:proofErr w:type="spellStart"/>
      <w:r w:rsidRPr="00360C5B">
        <w:rPr>
          <w:rFonts w:ascii="Times New Roman" w:hAnsi="Times New Roman"/>
          <w:color w:val="231F20"/>
          <w:sz w:val="24"/>
          <w:szCs w:val="24"/>
        </w:rPr>
        <w:t>влажне</w:t>
      </w:r>
      <w:proofErr w:type="spellEnd"/>
      <w:r w:rsidRPr="00360C5B">
        <w:rPr>
          <w:rFonts w:ascii="Times New Roman" w:hAnsi="Times New Roman"/>
          <w:color w:val="231F20"/>
          <w:spacing w:val="-11"/>
          <w:sz w:val="24"/>
          <w:szCs w:val="24"/>
        </w:rPr>
        <w:t xml:space="preserve"> </w:t>
      </w:r>
      <w:r w:rsidRPr="00360C5B">
        <w:rPr>
          <w:rFonts w:ascii="Times New Roman" w:hAnsi="Times New Roman"/>
          <w:color w:val="231F20"/>
          <w:sz w:val="24"/>
          <w:szCs w:val="24"/>
        </w:rPr>
        <w:t xml:space="preserve">и </w:t>
      </w:r>
      <w:proofErr w:type="spellStart"/>
      <w:r w:rsidRPr="00360C5B">
        <w:rPr>
          <w:rFonts w:ascii="Times New Roman" w:hAnsi="Times New Roman"/>
          <w:color w:val="231F20"/>
          <w:sz w:val="24"/>
          <w:szCs w:val="24"/>
        </w:rPr>
        <w:t>суве</w:t>
      </w:r>
      <w:proofErr w:type="spellEnd"/>
      <w:r w:rsidRPr="00360C5B">
        <w:rPr>
          <w:rFonts w:ascii="Times New Roman" w:hAnsi="Times New Roman"/>
          <w:color w:val="231F20"/>
          <w:spacing w:val="-11"/>
          <w:sz w:val="24"/>
          <w:szCs w:val="24"/>
        </w:rPr>
        <w:t xml:space="preserve"> </w:t>
      </w:r>
      <w:proofErr w:type="spellStart"/>
      <w:r w:rsidRPr="00360C5B">
        <w:rPr>
          <w:rFonts w:ascii="Times New Roman" w:hAnsi="Times New Roman"/>
          <w:color w:val="231F20"/>
          <w:sz w:val="24"/>
          <w:szCs w:val="24"/>
        </w:rPr>
        <w:t>фазе</w:t>
      </w:r>
      <w:proofErr w:type="spellEnd"/>
      <w:r w:rsidRPr="00360C5B">
        <w:rPr>
          <w:rFonts w:ascii="Times New Roman" w:hAnsi="Times New Roman"/>
          <w:color w:val="231F20"/>
          <w:sz w:val="24"/>
          <w:szCs w:val="24"/>
        </w:rPr>
        <w:t>.</w:t>
      </w:r>
      <w:r w:rsidRPr="00360C5B">
        <w:rPr>
          <w:rFonts w:ascii="Times New Roman" w:hAnsi="Times New Roman"/>
          <w:color w:val="231F20"/>
          <w:spacing w:val="-10"/>
          <w:sz w:val="24"/>
          <w:szCs w:val="24"/>
        </w:rPr>
        <w:t xml:space="preserve"> </w:t>
      </w:r>
      <w:r w:rsidRPr="00360C5B">
        <w:rPr>
          <w:rFonts w:ascii="Times New Roman" w:hAnsi="Times New Roman"/>
          <w:color w:val="231F20"/>
          <w:sz w:val="24"/>
          <w:szCs w:val="24"/>
        </w:rPr>
        <w:t>У</w:t>
      </w:r>
      <w:r w:rsidRPr="00360C5B">
        <w:rPr>
          <w:rFonts w:ascii="Times New Roman" w:hAnsi="Times New Roman"/>
          <w:color w:val="231F20"/>
          <w:spacing w:val="-10"/>
          <w:sz w:val="24"/>
          <w:szCs w:val="24"/>
        </w:rPr>
        <w:t xml:space="preserve"> </w:t>
      </w:r>
      <w:proofErr w:type="spellStart"/>
      <w:r w:rsidRPr="00360C5B">
        <w:rPr>
          <w:rFonts w:ascii="Times New Roman" w:hAnsi="Times New Roman"/>
          <w:color w:val="231F20"/>
          <w:sz w:val="24"/>
          <w:szCs w:val="24"/>
        </w:rPr>
        <w:t>мокрој</w:t>
      </w:r>
      <w:proofErr w:type="spellEnd"/>
      <w:r w:rsidRPr="00360C5B">
        <w:rPr>
          <w:rFonts w:ascii="Times New Roman" w:hAnsi="Times New Roman"/>
          <w:color w:val="231F20"/>
          <w:spacing w:val="-10"/>
          <w:sz w:val="24"/>
          <w:szCs w:val="24"/>
        </w:rPr>
        <w:t xml:space="preserve"> </w:t>
      </w:r>
      <w:proofErr w:type="spellStart"/>
      <w:r w:rsidRPr="00360C5B">
        <w:rPr>
          <w:rFonts w:ascii="Times New Roman" w:hAnsi="Times New Roman"/>
          <w:color w:val="231F20"/>
          <w:sz w:val="24"/>
          <w:szCs w:val="24"/>
        </w:rPr>
        <w:t>фази</w:t>
      </w:r>
      <w:proofErr w:type="spellEnd"/>
      <w:r w:rsidRPr="00360C5B">
        <w:rPr>
          <w:rFonts w:ascii="Times New Roman" w:hAnsi="Times New Roman"/>
          <w:color w:val="231F20"/>
          <w:spacing w:val="-10"/>
          <w:sz w:val="24"/>
          <w:szCs w:val="24"/>
        </w:rPr>
        <w:t xml:space="preserve"> </w:t>
      </w:r>
      <w:proofErr w:type="spellStart"/>
      <w:r w:rsidRPr="00360C5B">
        <w:rPr>
          <w:rFonts w:ascii="Times New Roman" w:hAnsi="Times New Roman"/>
          <w:color w:val="231F20"/>
          <w:sz w:val="24"/>
          <w:szCs w:val="24"/>
        </w:rPr>
        <w:t>све</w:t>
      </w:r>
      <w:proofErr w:type="spellEnd"/>
      <w:r w:rsidRPr="00360C5B">
        <w:rPr>
          <w:rFonts w:ascii="Times New Roman" w:hAnsi="Times New Roman"/>
          <w:color w:val="231F20"/>
          <w:spacing w:val="-10"/>
          <w:sz w:val="24"/>
          <w:szCs w:val="24"/>
        </w:rPr>
        <w:t xml:space="preserve"> </w:t>
      </w:r>
      <w:proofErr w:type="spellStart"/>
      <w:r w:rsidRPr="00360C5B">
        <w:rPr>
          <w:rFonts w:ascii="Times New Roman" w:hAnsi="Times New Roman"/>
          <w:color w:val="231F20"/>
          <w:sz w:val="24"/>
          <w:szCs w:val="24"/>
        </w:rPr>
        <w:t>поре</w:t>
      </w:r>
      <w:proofErr w:type="spellEnd"/>
      <w:r w:rsidRPr="00360C5B">
        <w:rPr>
          <w:rFonts w:ascii="Times New Roman" w:hAnsi="Times New Roman"/>
          <w:color w:val="231F20"/>
          <w:spacing w:val="-10"/>
          <w:sz w:val="24"/>
          <w:szCs w:val="24"/>
        </w:rPr>
        <w:t xml:space="preserve"> </w:t>
      </w:r>
      <w:r w:rsidRPr="00360C5B">
        <w:rPr>
          <w:rFonts w:ascii="Times New Roman" w:hAnsi="Times New Roman"/>
          <w:color w:val="231F20"/>
          <w:sz w:val="24"/>
          <w:szCs w:val="24"/>
        </w:rPr>
        <w:t>у</w:t>
      </w:r>
      <w:r w:rsidRPr="00360C5B">
        <w:rPr>
          <w:rFonts w:ascii="Times New Roman" w:hAnsi="Times New Roman"/>
          <w:color w:val="231F20"/>
          <w:spacing w:val="-10"/>
          <w:sz w:val="24"/>
          <w:szCs w:val="24"/>
        </w:rPr>
        <w:t xml:space="preserve"> </w:t>
      </w:r>
      <w:proofErr w:type="spellStart"/>
      <w:r w:rsidRPr="00360C5B">
        <w:rPr>
          <w:rFonts w:ascii="Times New Roman" w:hAnsi="Times New Roman"/>
          <w:color w:val="231F20"/>
          <w:sz w:val="24"/>
          <w:szCs w:val="24"/>
        </w:rPr>
        <w:t>површинском</w:t>
      </w:r>
      <w:proofErr w:type="spellEnd"/>
      <w:r w:rsidRPr="00360C5B">
        <w:rPr>
          <w:rFonts w:ascii="Times New Roman" w:hAnsi="Times New Roman"/>
          <w:color w:val="231F20"/>
          <w:spacing w:val="-10"/>
          <w:sz w:val="24"/>
          <w:szCs w:val="24"/>
        </w:rPr>
        <w:t xml:space="preserve"> </w:t>
      </w:r>
      <w:proofErr w:type="spellStart"/>
      <w:r w:rsidRPr="00360C5B">
        <w:rPr>
          <w:rFonts w:ascii="Times New Roman" w:hAnsi="Times New Roman"/>
          <w:color w:val="231F20"/>
          <w:sz w:val="24"/>
          <w:szCs w:val="24"/>
        </w:rPr>
        <w:t>делу</w:t>
      </w:r>
      <w:proofErr w:type="spellEnd"/>
      <w:r w:rsidRPr="00360C5B">
        <w:rPr>
          <w:rFonts w:ascii="Times New Roman" w:hAnsi="Times New Roman"/>
          <w:color w:val="231F20"/>
          <w:spacing w:val="-10"/>
          <w:sz w:val="24"/>
          <w:szCs w:val="24"/>
        </w:rPr>
        <w:t xml:space="preserve"> </w:t>
      </w:r>
      <w:proofErr w:type="spellStart"/>
      <w:r w:rsidRPr="00360C5B">
        <w:rPr>
          <w:rFonts w:ascii="Times New Roman" w:hAnsi="Times New Roman"/>
          <w:color w:val="231F20"/>
          <w:sz w:val="24"/>
          <w:szCs w:val="24"/>
        </w:rPr>
        <w:t>профила</w:t>
      </w:r>
      <w:proofErr w:type="spellEnd"/>
      <w:r w:rsidRPr="00360C5B">
        <w:rPr>
          <w:rFonts w:ascii="Times New Roman" w:hAnsi="Times New Roman"/>
          <w:color w:val="231F20"/>
          <w:spacing w:val="-10"/>
          <w:sz w:val="24"/>
          <w:szCs w:val="24"/>
        </w:rPr>
        <w:t xml:space="preserve"> </w:t>
      </w:r>
      <w:proofErr w:type="spellStart"/>
      <w:r w:rsidRPr="00360C5B">
        <w:rPr>
          <w:rFonts w:ascii="Times New Roman" w:hAnsi="Times New Roman"/>
          <w:color w:val="231F20"/>
          <w:sz w:val="24"/>
          <w:szCs w:val="24"/>
        </w:rPr>
        <w:t>су</w:t>
      </w:r>
      <w:proofErr w:type="spellEnd"/>
      <w:r w:rsidRPr="00360C5B">
        <w:rPr>
          <w:rFonts w:ascii="Times New Roman" w:hAnsi="Times New Roman"/>
          <w:color w:val="231F20"/>
          <w:spacing w:val="-11"/>
          <w:sz w:val="24"/>
          <w:szCs w:val="24"/>
        </w:rPr>
        <w:t xml:space="preserve"> </w:t>
      </w:r>
      <w:proofErr w:type="spellStart"/>
      <w:r w:rsidRPr="00360C5B">
        <w:rPr>
          <w:rFonts w:ascii="Times New Roman" w:hAnsi="Times New Roman"/>
          <w:color w:val="231F20"/>
          <w:sz w:val="24"/>
          <w:szCs w:val="24"/>
        </w:rPr>
        <w:t>засићене</w:t>
      </w:r>
      <w:proofErr w:type="spellEnd"/>
      <w:r w:rsidRPr="00360C5B">
        <w:rPr>
          <w:rFonts w:ascii="Times New Roman" w:hAnsi="Times New Roman"/>
          <w:color w:val="231F20"/>
          <w:spacing w:val="-10"/>
          <w:sz w:val="24"/>
          <w:szCs w:val="24"/>
        </w:rPr>
        <w:t xml:space="preserve"> </w:t>
      </w:r>
      <w:proofErr w:type="spellStart"/>
      <w:r w:rsidRPr="00360C5B">
        <w:rPr>
          <w:rFonts w:ascii="Times New Roman" w:hAnsi="Times New Roman"/>
          <w:color w:val="231F20"/>
          <w:sz w:val="24"/>
          <w:szCs w:val="24"/>
        </w:rPr>
        <w:t>водом</w:t>
      </w:r>
      <w:proofErr w:type="spellEnd"/>
      <w:r w:rsidRPr="00360C5B">
        <w:rPr>
          <w:rFonts w:ascii="Times New Roman" w:hAnsi="Times New Roman"/>
          <w:color w:val="231F20"/>
          <w:sz w:val="24"/>
          <w:szCs w:val="24"/>
        </w:rPr>
        <w:t>.</w:t>
      </w:r>
      <w:r w:rsidRPr="00360C5B">
        <w:rPr>
          <w:rFonts w:ascii="Times New Roman" w:hAnsi="Times New Roman"/>
          <w:color w:val="231F20"/>
          <w:spacing w:val="-10"/>
          <w:sz w:val="24"/>
          <w:szCs w:val="24"/>
        </w:rPr>
        <w:t xml:space="preserve"> </w:t>
      </w:r>
      <w:r w:rsidRPr="00360C5B">
        <w:rPr>
          <w:rFonts w:ascii="Times New Roman" w:hAnsi="Times New Roman"/>
          <w:color w:val="231F20"/>
          <w:sz w:val="24"/>
          <w:szCs w:val="24"/>
        </w:rPr>
        <w:t>У</w:t>
      </w:r>
      <w:r w:rsidRPr="00360C5B">
        <w:rPr>
          <w:rFonts w:ascii="Times New Roman" w:hAnsi="Times New Roman"/>
          <w:color w:val="231F20"/>
          <w:spacing w:val="-10"/>
          <w:sz w:val="24"/>
          <w:szCs w:val="24"/>
        </w:rPr>
        <w:t xml:space="preserve"> </w:t>
      </w:r>
      <w:proofErr w:type="spellStart"/>
      <w:r w:rsidRPr="00360C5B">
        <w:rPr>
          <w:rFonts w:ascii="Times New Roman" w:hAnsi="Times New Roman"/>
          <w:color w:val="231F20"/>
          <w:sz w:val="24"/>
          <w:szCs w:val="24"/>
        </w:rPr>
        <w:t>сувој</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фази</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биљкама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недостаје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вода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Између</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мокре</w:t>
      </w:r>
      <w:proofErr w:type="spellEnd"/>
      <w:r w:rsidRPr="00360C5B">
        <w:rPr>
          <w:rFonts w:ascii="Times New Roman" w:hAnsi="Times New Roman"/>
          <w:color w:val="231F20"/>
          <w:sz w:val="24"/>
          <w:szCs w:val="24"/>
        </w:rPr>
        <w:t xml:space="preserve"> и </w:t>
      </w:r>
      <w:proofErr w:type="spellStart"/>
      <w:r w:rsidRPr="00360C5B">
        <w:rPr>
          <w:rFonts w:ascii="Times New Roman" w:hAnsi="Times New Roman"/>
          <w:color w:val="231F20"/>
          <w:sz w:val="24"/>
          <w:szCs w:val="24"/>
        </w:rPr>
        <w:t>суве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фазе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јавља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се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дужа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или</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краћа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pacing w:val="-3"/>
          <w:sz w:val="24"/>
          <w:szCs w:val="24"/>
        </w:rPr>
        <w:t>влажна</w:t>
      </w:r>
      <w:proofErr w:type="spellEnd"/>
      <w:r w:rsidRPr="00360C5B">
        <w:rPr>
          <w:rFonts w:ascii="Times New Roman" w:hAnsi="Times New Roman"/>
          <w:color w:val="231F20"/>
          <w:spacing w:val="-3"/>
          <w:sz w:val="24"/>
          <w:szCs w:val="24"/>
        </w:rPr>
        <w:t xml:space="preserve"> </w:t>
      </w:r>
      <w:proofErr w:type="spellStart"/>
      <w:r w:rsidRPr="00360C5B">
        <w:rPr>
          <w:rFonts w:ascii="Times New Roman" w:hAnsi="Times New Roman"/>
          <w:color w:val="231F20"/>
          <w:sz w:val="24"/>
          <w:szCs w:val="24"/>
        </w:rPr>
        <w:t>фаза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Дужина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трајања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појединих</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фаза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може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бити</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врло</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различиа</w:t>
      </w:r>
      <w:proofErr w:type="spellEnd"/>
      <w:r w:rsidRPr="00360C5B">
        <w:rPr>
          <w:rFonts w:ascii="Times New Roman" w:hAnsi="Times New Roman"/>
          <w:color w:val="231F20"/>
          <w:sz w:val="24"/>
          <w:szCs w:val="24"/>
        </w:rPr>
        <w:t xml:space="preserve"> и </w:t>
      </w:r>
      <w:proofErr w:type="spellStart"/>
      <w:r w:rsidRPr="00360C5B">
        <w:rPr>
          <w:rFonts w:ascii="Times New Roman" w:hAnsi="Times New Roman"/>
          <w:color w:val="231F20"/>
          <w:sz w:val="24"/>
          <w:szCs w:val="24"/>
        </w:rPr>
        <w:t>промењива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Еколошке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карактеристике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псеудоглеја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одређене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су</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дужином</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трајања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појединих</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фаза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Најповољнији</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су</w:t>
      </w:r>
      <w:proofErr w:type="spellEnd"/>
      <w:r w:rsidRPr="00360C5B">
        <w:rPr>
          <w:rFonts w:ascii="Times New Roman" w:hAnsi="Times New Roman"/>
          <w:color w:val="231F20"/>
          <w:spacing w:val="-7"/>
          <w:sz w:val="24"/>
          <w:szCs w:val="24"/>
        </w:rPr>
        <w:t xml:space="preserve"> </w:t>
      </w:r>
      <w:proofErr w:type="spellStart"/>
      <w:r w:rsidRPr="00360C5B">
        <w:rPr>
          <w:rFonts w:ascii="Times New Roman" w:hAnsi="Times New Roman"/>
          <w:color w:val="231F20"/>
          <w:sz w:val="24"/>
          <w:szCs w:val="24"/>
        </w:rPr>
        <w:t>псеудоглејеви</w:t>
      </w:r>
      <w:proofErr w:type="spellEnd"/>
      <w:r w:rsidRPr="00360C5B">
        <w:rPr>
          <w:rFonts w:ascii="Times New Roman" w:hAnsi="Times New Roman"/>
          <w:color w:val="231F20"/>
          <w:spacing w:val="-6"/>
          <w:sz w:val="24"/>
          <w:szCs w:val="24"/>
        </w:rPr>
        <w:t xml:space="preserve"> </w:t>
      </w:r>
      <w:proofErr w:type="spellStart"/>
      <w:r w:rsidRPr="00360C5B">
        <w:rPr>
          <w:rFonts w:ascii="Times New Roman" w:hAnsi="Times New Roman"/>
          <w:color w:val="231F20"/>
          <w:sz w:val="24"/>
          <w:szCs w:val="24"/>
        </w:rPr>
        <w:t>са</w:t>
      </w:r>
      <w:proofErr w:type="spellEnd"/>
      <w:r w:rsidRPr="00360C5B">
        <w:rPr>
          <w:rFonts w:ascii="Times New Roman" w:hAnsi="Times New Roman"/>
          <w:color w:val="231F20"/>
          <w:spacing w:val="-7"/>
          <w:sz w:val="24"/>
          <w:szCs w:val="24"/>
        </w:rPr>
        <w:t xml:space="preserve"> </w:t>
      </w:r>
      <w:proofErr w:type="spellStart"/>
      <w:r w:rsidRPr="00360C5B">
        <w:rPr>
          <w:rFonts w:ascii="Times New Roman" w:hAnsi="Times New Roman"/>
          <w:color w:val="231F20"/>
          <w:sz w:val="24"/>
          <w:szCs w:val="24"/>
        </w:rPr>
        <w:t>дугом</w:t>
      </w:r>
      <w:proofErr w:type="spellEnd"/>
      <w:r w:rsidRPr="00360C5B">
        <w:rPr>
          <w:rFonts w:ascii="Times New Roman" w:hAnsi="Times New Roman"/>
          <w:color w:val="231F20"/>
          <w:spacing w:val="-6"/>
          <w:sz w:val="24"/>
          <w:szCs w:val="24"/>
        </w:rPr>
        <w:t xml:space="preserve"> </w:t>
      </w:r>
      <w:proofErr w:type="spellStart"/>
      <w:r w:rsidRPr="00360C5B">
        <w:rPr>
          <w:rFonts w:ascii="Times New Roman" w:hAnsi="Times New Roman"/>
          <w:color w:val="231F20"/>
          <w:sz w:val="24"/>
          <w:szCs w:val="24"/>
        </w:rPr>
        <w:t>мокром</w:t>
      </w:r>
      <w:proofErr w:type="spellEnd"/>
      <w:r w:rsidRPr="00360C5B">
        <w:rPr>
          <w:rFonts w:ascii="Times New Roman" w:hAnsi="Times New Roman"/>
          <w:color w:val="231F20"/>
          <w:spacing w:val="-6"/>
          <w:sz w:val="24"/>
          <w:szCs w:val="24"/>
        </w:rPr>
        <w:t xml:space="preserve"> </w:t>
      </w:r>
      <w:proofErr w:type="spellStart"/>
      <w:r w:rsidRPr="00360C5B">
        <w:rPr>
          <w:rFonts w:ascii="Times New Roman" w:hAnsi="Times New Roman"/>
          <w:color w:val="231F20"/>
          <w:sz w:val="24"/>
          <w:szCs w:val="24"/>
        </w:rPr>
        <w:t>фазом</w:t>
      </w:r>
      <w:proofErr w:type="spellEnd"/>
      <w:r w:rsidRPr="00360C5B">
        <w:rPr>
          <w:rFonts w:ascii="Times New Roman" w:hAnsi="Times New Roman"/>
          <w:color w:val="231F20"/>
          <w:sz w:val="24"/>
          <w:szCs w:val="24"/>
        </w:rPr>
        <w:t>.</w:t>
      </w:r>
      <w:r w:rsidRPr="00360C5B">
        <w:rPr>
          <w:rFonts w:ascii="Times New Roman" w:hAnsi="Times New Roman"/>
          <w:color w:val="231F20"/>
          <w:spacing w:val="-7"/>
          <w:sz w:val="24"/>
          <w:szCs w:val="24"/>
        </w:rPr>
        <w:t xml:space="preserve"> </w:t>
      </w:r>
      <w:proofErr w:type="spellStart"/>
      <w:r w:rsidRPr="00360C5B">
        <w:rPr>
          <w:rFonts w:ascii="Times New Roman" w:hAnsi="Times New Roman"/>
          <w:color w:val="231F20"/>
          <w:sz w:val="24"/>
          <w:szCs w:val="24"/>
        </w:rPr>
        <w:t>Веће</w:t>
      </w:r>
      <w:proofErr w:type="spellEnd"/>
      <w:r w:rsidRPr="00360C5B">
        <w:rPr>
          <w:rFonts w:ascii="Times New Roman" w:hAnsi="Times New Roman"/>
          <w:color w:val="231F20"/>
          <w:spacing w:val="-6"/>
          <w:sz w:val="24"/>
          <w:szCs w:val="24"/>
        </w:rPr>
        <w:t xml:space="preserve"> </w:t>
      </w:r>
      <w:proofErr w:type="spellStart"/>
      <w:r w:rsidRPr="00360C5B">
        <w:rPr>
          <w:rFonts w:ascii="Times New Roman" w:hAnsi="Times New Roman"/>
          <w:color w:val="231F20"/>
          <w:sz w:val="24"/>
          <w:szCs w:val="24"/>
        </w:rPr>
        <w:t>површине</w:t>
      </w:r>
      <w:proofErr w:type="spellEnd"/>
      <w:r w:rsidRPr="00360C5B">
        <w:rPr>
          <w:rFonts w:ascii="Times New Roman" w:hAnsi="Times New Roman"/>
          <w:color w:val="231F20"/>
          <w:spacing w:val="-6"/>
          <w:sz w:val="24"/>
          <w:szCs w:val="24"/>
        </w:rPr>
        <w:t xml:space="preserve"> </w:t>
      </w:r>
      <w:proofErr w:type="spellStart"/>
      <w:r w:rsidRPr="00360C5B">
        <w:rPr>
          <w:rFonts w:ascii="Times New Roman" w:hAnsi="Times New Roman"/>
          <w:color w:val="231F20"/>
          <w:sz w:val="24"/>
          <w:szCs w:val="24"/>
        </w:rPr>
        <w:t>псеудоглеја</w:t>
      </w:r>
      <w:proofErr w:type="spellEnd"/>
      <w:r w:rsidRPr="00360C5B">
        <w:rPr>
          <w:rFonts w:ascii="Times New Roman" w:hAnsi="Times New Roman"/>
          <w:color w:val="231F20"/>
          <w:spacing w:val="-7"/>
          <w:sz w:val="24"/>
          <w:szCs w:val="24"/>
        </w:rPr>
        <w:t xml:space="preserve"> </w:t>
      </w:r>
      <w:proofErr w:type="spellStart"/>
      <w:r w:rsidRPr="00360C5B">
        <w:rPr>
          <w:rFonts w:ascii="Times New Roman" w:hAnsi="Times New Roman"/>
          <w:color w:val="231F20"/>
          <w:sz w:val="24"/>
          <w:szCs w:val="24"/>
        </w:rPr>
        <w:t>се</w:t>
      </w:r>
      <w:proofErr w:type="spellEnd"/>
      <w:r w:rsidRPr="00360C5B">
        <w:rPr>
          <w:rFonts w:ascii="Times New Roman" w:hAnsi="Times New Roman"/>
          <w:color w:val="231F20"/>
          <w:spacing w:val="-6"/>
          <w:sz w:val="24"/>
          <w:szCs w:val="24"/>
        </w:rPr>
        <w:t xml:space="preserve"> </w:t>
      </w:r>
      <w:proofErr w:type="spellStart"/>
      <w:r w:rsidRPr="00360C5B">
        <w:rPr>
          <w:rFonts w:ascii="Times New Roman" w:hAnsi="Times New Roman"/>
          <w:color w:val="231F20"/>
          <w:sz w:val="24"/>
          <w:szCs w:val="24"/>
        </w:rPr>
        <w:t>користе</w:t>
      </w:r>
      <w:proofErr w:type="spellEnd"/>
      <w:r w:rsidRPr="00360C5B">
        <w:rPr>
          <w:rFonts w:ascii="Times New Roman" w:hAnsi="Times New Roman"/>
          <w:color w:val="231F20"/>
          <w:spacing w:val="-7"/>
          <w:sz w:val="24"/>
          <w:szCs w:val="24"/>
        </w:rPr>
        <w:t xml:space="preserve"> </w:t>
      </w:r>
      <w:proofErr w:type="spellStart"/>
      <w:r w:rsidRPr="00360C5B">
        <w:rPr>
          <w:rFonts w:ascii="Times New Roman" w:hAnsi="Times New Roman"/>
          <w:color w:val="231F20"/>
          <w:sz w:val="24"/>
          <w:szCs w:val="24"/>
        </w:rPr>
        <w:t>за</w:t>
      </w:r>
      <w:proofErr w:type="spellEnd"/>
      <w:r w:rsidRPr="00360C5B">
        <w:rPr>
          <w:rFonts w:ascii="Times New Roman" w:hAnsi="Times New Roman"/>
          <w:color w:val="231F20"/>
          <w:spacing w:val="-6"/>
          <w:sz w:val="24"/>
          <w:szCs w:val="24"/>
        </w:rPr>
        <w:t xml:space="preserve"> </w:t>
      </w:r>
      <w:proofErr w:type="spellStart"/>
      <w:r w:rsidRPr="00360C5B">
        <w:rPr>
          <w:rFonts w:ascii="Times New Roman" w:hAnsi="Times New Roman"/>
          <w:color w:val="231F20"/>
          <w:sz w:val="24"/>
          <w:szCs w:val="24"/>
        </w:rPr>
        <w:t>гајење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пољопривредних</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култура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уз</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примену</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одговарајућих</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мелиоративних</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мера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pacing w:val="-3"/>
          <w:sz w:val="24"/>
          <w:szCs w:val="24"/>
        </w:rPr>
        <w:t>Псеудоглеј</w:t>
      </w:r>
      <w:proofErr w:type="spellEnd"/>
      <w:r w:rsidRPr="00360C5B">
        <w:rPr>
          <w:rFonts w:ascii="Times New Roman" w:hAnsi="Times New Roman"/>
          <w:color w:val="231F20"/>
          <w:spacing w:val="-3"/>
          <w:sz w:val="24"/>
          <w:szCs w:val="24"/>
        </w:rPr>
        <w:t xml:space="preserve"> </w:t>
      </w:r>
      <w:proofErr w:type="spellStart"/>
      <w:r w:rsidRPr="00360C5B">
        <w:rPr>
          <w:rFonts w:ascii="Times New Roman" w:hAnsi="Times New Roman"/>
          <w:color w:val="231F20"/>
          <w:sz w:val="24"/>
          <w:szCs w:val="24"/>
        </w:rPr>
        <w:t>земљиште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је</w:t>
      </w:r>
      <w:proofErr w:type="spellEnd"/>
      <w:r w:rsidRPr="00360C5B">
        <w:rPr>
          <w:rFonts w:ascii="Times New Roman" w:hAnsi="Times New Roman"/>
          <w:color w:val="231F20"/>
          <w:sz w:val="24"/>
          <w:szCs w:val="24"/>
        </w:rPr>
        <w:t xml:space="preserve"> и </w:t>
      </w:r>
      <w:proofErr w:type="spellStart"/>
      <w:r w:rsidRPr="00360C5B">
        <w:rPr>
          <w:rFonts w:ascii="Times New Roman" w:hAnsi="Times New Roman"/>
          <w:color w:val="231F20"/>
          <w:sz w:val="24"/>
          <w:szCs w:val="24"/>
        </w:rPr>
        <w:t>станиште</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природних</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шумских</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заједница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На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највлажнијим</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псеудоглејевима</w:t>
      </w:r>
      <w:proofErr w:type="spellEnd"/>
      <w:r w:rsidRPr="00360C5B">
        <w:rPr>
          <w:rFonts w:ascii="Times New Roman" w:hAnsi="Times New Roman"/>
          <w:color w:val="231F20"/>
          <w:sz w:val="24"/>
          <w:szCs w:val="24"/>
        </w:rPr>
        <w:t xml:space="preserve"> </w:t>
      </w:r>
      <w:proofErr w:type="spellStart"/>
      <w:r w:rsidRPr="00360C5B">
        <w:rPr>
          <w:rFonts w:ascii="Times New Roman" w:hAnsi="Times New Roman"/>
          <w:color w:val="231F20"/>
          <w:sz w:val="24"/>
          <w:szCs w:val="24"/>
        </w:rPr>
        <w:t>са</w:t>
      </w:r>
      <w:proofErr w:type="spellEnd"/>
      <w:r w:rsidRPr="00360C5B">
        <w:rPr>
          <w:rFonts w:ascii="Times New Roman" w:hAnsi="Times New Roman"/>
          <w:color w:val="231F20"/>
          <w:spacing w:val="-24"/>
          <w:sz w:val="24"/>
          <w:szCs w:val="24"/>
        </w:rPr>
        <w:t xml:space="preserve"> </w:t>
      </w:r>
      <w:proofErr w:type="spellStart"/>
      <w:r w:rsidRPr="00360C5B">
        <w:rPr>
          <w:rFonts w:ascii="Times New Roman" w:hAnsi="Times New Roman"/>
          <w:color w:val="231F20"/>
          <w:sz w:val="24"/>
          <w:szCs w:val="24"/>
        </w:rPr>
        <w:t>дугом</w:t>
      </w:r>
      <w:proofErr w:type="spellEnd"/>
      <w:r w:rsidRPr="00360C5B">
        <w:rPr>
          <w:rFonts w:ascii="Times New Roman" w:hAnsi="Times New Roman"/>
          <w:color w:val="231F20"/>
          <w:spacing w:val="-23"/>
          <w:sz w:val="24"/>
          <w:szCs w:val="24"/>
        </w:rPr>
        <w:t xml:space="preserve"> </w:t>
      </w:r>
      <w:proofErr w:type="spellStart"/>
      <w:r w:rsidRPr="00360C5B">
        <w:rPr>
          <w:rFonts w:ascii="Times New Roman" w:hAnsi="Times New Roman"/>
          <w:color w:val="231F20"/>
          <w:sz w:val="24"/>
          <w:szCs w:val="24"/>
        </w:rPr>
        <w:t>мокром</w:t>
      </w:r>
      <w:proofErr w:type="spellEnd"/>
      <w:r w:rsidRPr="00360C5B">
        <w:rPr>
          <w:rFonts w:ascii="Times New Roman" w:hAnsi="Times New Roman"/>
          <w:color w:val="231F20"/>
          <w:spacing w:val="-24"/>
          <w:sz w:val="24"/>
          <w:szCs w:val="24"/>
        </w:rPr>
        <w:t xml:space="preserve"> </w:t>
      </w:r>
      <w:proofErr w:type="spellStart"/>
      <w:r w:rsidRPr="00360C5B">
        <w:rPr>
          <w:rFonts w:ascii="Times New Roman" w:hAnsi="Times New Roman"/>
          <w:color w:val="231F20"/>
          <w:sz w:val="24"/>
          <w:szCs w:val="24"/>
        </w:rPr>
        <w:t>фазом</w:t>
      </w:r>
      <w:proofErr w:type="spellEnd"/>
      <w:r w:rsidRPr="00360C5B">
        <w:rPr>
          <w:rFonts w:ascii="Times New Roman" w:hAnsi="Times New Roman"/>
          <w:color w:val="231F20"/>
          <w:spacing w:val="-23"/>
          <w:sz w:val="24"/>
          <w:szCs w:val="24"/>
        </w:rPr>
        <w:t xml:space="preserve"> </w:t>
      </w:r>
      <w:proofErr w:type="spellStart"/>
      <w:r w:rsidRPr="00360C5B">
        <w:rPr>
          <w:rFonts w:ascii="Times New Roman" w:hAnsi="Times New Roman"/>
          <w:color w:val="231F20"/>
          <w:sz w:val="24"/>
          <w:szCs w:val="24"/>
        </w:rPr>
        <w:t>јављају</w:t>
      </w:r>
      <w:proofErr w:type="spellEnd"/>
      <w:r w:rsidRPr="00360C5B">
        <w:rPr>
          <w:rFonts w:ascii="Times New Roman" w:hAnsi="Times New Roman"/>
          <w:color w:val="231F20"/>
          <w:spacing w:val="-23"/>
          <w:sz w:val="24"/>
          <w:szCs w:val="24"/>
        </w:rPr>
        <w:t xml:space="preserve"> </w:t>
      </w:r>
      <w:proofErr w:type="spellStart"/>
      <w:r w:rsidRPr="00360C5B">
        <w:rPr>
          <w:rFonts w:ascii="Times New Roman" w:hAnsi="Times New Roman"/>
          <w:color w:val="231F20"/>
          <w:sz w:val="24"/>
          <w:szCs w:val="24"/>
        </w:rPr>
        <w:t>се</w:t>
      </w:r>
      <w:proofErr w:type="spellEnd"/>
      <w:r w:rsidRPr="00360C5B">
        <w:rPr>
          <w:rFonts w:ascii="Times New Roman" w:hAnsi="Times New Roman"/>
          <w:color w:val="231F20"/>
          <w:spacing w:val="-24"/>
          <w:sz w:val="24"/>
          <w:szCs w:val="24"/>
        </w:rPr>
        <w:t xml:space="preserve"> </w:t>
      </w:r>
      <w:proofErr w:type="spellStart"/>
      <w:r w:rsidRPr="00360C5B">
        <w:rPr>
          <w:rFonts w:ascii="Times New Roman" w:hAnsi="Times New Roman"/>
          <w:color w:val="231F20"/>
          <w:sz w:val="24"/>
          <w:szCs w:val="24"/>
        </w:rPr>
        <w:t>шуме</w:t>
      </w:r>
      <w:proofErr w:type="spellEnd"/>
      <w:r w:rsidRPr="00360C5B">
        <w:rPr>
          <w:rFonts w:ascii="Times New Roman" w:hAnsi="Times New Roman"/>
          <w:color w:val="231F20"/>
          <w:spacing w:val="-23"/>
          <w:sz w:val="24"/>
          <w:szCs w:val="24"/>
        </w:rPr>
        <w:t xml:space="preserve"> </w:t>
      </w:r>
      <w:proofErr w:type="spellStart"/>
      <w:r w:rsidRPr="00360C5B">
        <w:rPr>
          <w:rFonts w:ascii="Times New Roman" w:hAnsi="Times New Roman"/>
          <w:color w:val="231F20"/>
          <w:sz w:val="24"/>
          <w:szCs w:val="24"/>
        </w:rPr>
        <w:t>храста</w:t>
      </w:r>
      <w:proofErr w:type="spellEnd"/>
      <w:r w:rsidRPr="00360C5B">
        <w:rPr>
          <w:rFonts w:ascii="Times New Roman" w:hAnsi="Times New Roman"/>
          <w:color w:val="231F20"/>
          <w:spacing w:val="-23"/>
          <w:sz w:val="24"/>
          <w:szCs w:val="24"/>
        </w:rPr>
        <w:t xml:space="preserve"> </w:t>
      </w:r>
      <w:proofErr w:type="spellStart"/>
      <w:r w:rsidRPr="00360C5B">
        <w:rPr>
          <w:rFonts w:ascii="Times New Roman" w:hAnsi="Times New Roman"/>
          <w:color w:val="231F20"/>
          <w:sz w:val="24"/>
          <w:szCs w:val="24"/>
        </w:rPr>
        <w:t>лужњака</w:t>
      </w:r>
      <w:proofErr w:type="spellEnd"/>
      <w:r w:rsidRPr="00360C5B">
        <w:rPr>
          <w:rFonts w:ascii="Times New Roman" w:hAnsi="Times New Roman"/>
          <w:color w:val="231F20"/>
          <w:sz w:val="24"/>
          <w:szCs w:val="24"/>
        </w:rPr>
        <w:t>.</w:t>
      </w:r>
    </w:p>
    <w:p w14:paraId="56B802C9" w14:textId="77777777" w:rsidR="00D1605F" w:rsidRPr="001A239C" w:rsidRDefault="00CD5C15" w:rsidP="00D1605F">
      <w:pPr>
        <w:pStyle w:val="Heading2"/>
        <w:rPr>
          <w:szCs w:val="24"/>
          <w:lang w:val="ru-RU"/>
        </w:rPr>
      </w:pPr>
      <w:bookmarkStart w:id="230" w:name="_Toc210382927"/>
      <w:r w:rsidRPr="001A239C">
        <w:rPr>
          <w:szCs w:val="24"/>
          <w:lang w:val="ru-RU"/>
        </w:rPr>
        <w:t xml:space="preserve">2.3. </w:t>
      </w:r>
      <w:r w:rsidR="00B61EF7" w:rsidRPr="001A239C">
        <w:rPr>
          <w:szCs w:val="24"/>
          <w:lang w:val="ru-RU"/>
        </w:rPr>
        <w:t>Хидрографске</w:t>
      </w:r>
      <w:r w:rsidRPr="001A239C">
        <w:rPr>
          <w:szCs w:val="24"/>
          <w:lang w:val="ru-RU"/>
        </w:rPr>
        <w:t xml:space="preserve"> </w:t>
      </w:r>
      <w:r w:rsidR="00B61EF7" w:rsidRPr="001A239C">
        <w:rPr>
          <w:szCs w:val="24"/>
          <w:lang w:val="ru-RU"/>
        </w:rPr>
        <w:t>карактеристике</w:t>
      </w:r>
      <w:bookmarkEnd w:id="220"/>
      <w:bookmarkEnd w:id="230"/>
    </w:p>
    <w:p w14:paraId="6C4FB69A" w14:textId="77777777" w:rsidR="00CD5C15" w:rsidRPr="001A239C" w:rsidRDefault="00CD5C15" w:rsidP="00B5350C">
      <w:pPr>
        <w:ind w:firstLine="567"/>
        <w:rPr>
          <w:szCs w:val="24"/>
          <w:lang w:val="sr-Latn-CS"/>
        </w:rPr>
      </w:pPr>
    </w:p>
    <w:p w14:paraId="491D2D21" w14:textId="77777777" w:rsidR="00B37795" w:rsidRPr="00DF66A7" w:rsidRDefault="00B37795" w:rsidP="00B37795">
      <w:pPr>
        <w:ind w:firstLine="567"/>
        <w:rPr>
          <w:szCs w:val="24"/>
        </w:rPr>
      </w:pPr>
      <w:bookmarkStart w:id="231" w:name="_Toc103389411"/>
      <w:bookmarkStart w:id="232" w:name="_Toc104384779"/>
      <w:bookmarkStart w:id="233" w:name="_Toc104385255"/>
      <w:bookmarkStart w:id="234" w:name="_Toc104385499"/>
      <w:bookmarkStart w:id="235" w:name="_Toc105552913"/>
      <w:bookmarkStart w:id="236" w:name="_Toc535232823"/>
      <w:proofErr w:type="spellStart"/>
      <w:r w:rsidRPr="00DF66A7">
        <w:rPr>
          <w:szCs w:val="24"/>
        </w:rPr>
        <w:t>Како</w:t>
      </w:r>
      <w:proofErr w:type="spellEnd"/>
      <w:r w:rsidRPr="00DF66A7">
        <w:rPr>
          <w:szCs w:val="24"/>
        </w:rPr>
        <w:t xml:space="preserve"> </w:t>
      </w:r>
      <w:proofErr w:type="spellStart"/>
      <w:r w:rsidRPr="00DF66A7">
        <w:rPr>
          <w:szCs w:val="24"/>
        </w:rPr>
        <w:t>је</w:t>
      </w:r>
      <w:proofErr w:type="spellEnd"/>
      <w:r w:rsidRPr="00DF66A7">
        <w:rPr>
          <w:szCs w:val="24"/>
        </w:rPr>
        <w:t xml:space="preserve"> </w:t>
      </w:r>
      <w:proofErr w:type="spellStart"/>
      <w:r w:rsidRPr="00DF66A7">
        <w:rPr>
          <w:szCs w:val="24"/>
        </w:rPr>
        <w:t>већ</w:t>
      </w:r>
      <w:proofErr w:type="spellEnd"/>
      <w:r w:rsidRPr="00DF66A7">
        <w:rPr>
          <w:szCs w:val="24"/>
        </w:rPr>
        <w:t xml:space="preserve"> </w:t>
      </w:r>
      <w:proofErr w:type="spellStart"/>
      <w:r w:rsidRPr="00DF66A7">
        <w:rPr>
          <w:szCs w:val="24"/>
        </w:rPr>
        <w:t>раније</w:t>
      </w:r>
      <w:proofErr w:type="spellEnd"/>
      <w:r w:rsidRPr="00DF66A7">
        <w:rPr>
          <w:szCs w:val="24"/>
        </w:rPr>
        <w:t xml:space="preserve"> </w:t>
      </w:r>
      <w:proofErr w:type="spellStart"/>
      <w:r w:rsidRPr="00DF66A7">
        <w:rPr>
          <w:szCs w:val="24"/>
        </w:rPr>
        <w:t>споменуто</w:t>
      </w:r>
      <w:proofErr w:type="spellEnd"/>
      <w:r w:rsidRPr="00DF66A7">
        <w:rPr>
          <w:szCs w:val="24"/>
        </w:rPr>
        <w:t xml:space="preserve">, </w:t>
      </w:r>
      <w:r>
        <w:rPr>
          <w:szCs w:val="24"/>
          <w:lang w:val="sr-Cyrl-RS"/>
        </w:rPr>
        <w:t xml:space="preserve">већи део </w:t>
      </w:r>
      <w:proofErr w:type="spellStart"/>
      <w:r w:rsidRPr="00DF66A7">
        <w:rPr>
          <w:szCs w:val="24"/>
        </w:rPr>
        <w:t>газдинска</w:t>
      </w:r>
      <w:proofErr w:type="spellEnd"/>
      <w:r w:rsidRPr="00DF66A7">
        <w:rPr>
          <w:szCs w:val="24"/>
        </w:rPr>
        <w:t xml:space="preserve"> </w:t>
      </w:r>
      <w:proofErr w:type="spellStart"/>
      <w:r w:rsidRPr="00DF66A7">
        <w:rPr>
          <w:szCs w:val="24"/>
        </w:rPr>
        <w:t>јединица</w:t>
      </w:r>
      <w:proofErr w:type="spellEnd"/>
      <w:r w:rsidRPr="00DF66A7">
        <w:rPr>
          <w:szCs w:val="24"/>
        </w:rPr>
        <w:t xml:space="preserve"> “</w:t>
      </w:r>
      <w:r>
        <w:rPr>
          <w:szCs w:val="24"/>
          <w:lang w:val="sr-Cyrl-RS"/>
        </w:rPr>
        <w:t>Карапанџа</w:t>
      </w:r>
      <w:r w:rsidRPr="00DF66A7">
        <w:rPr>
          <w:szCs w:val="24"/>
        </w:rPr>
        <w:t xml:space="preserve">” </w:t>
      </w:r>
      <w:proofErr w:type="spellStart"/>
      <w:r w:rsidRPr="00DF66A7">
        <w:rPr>
          <w:szCs w:val="24"/>
        </w:rPr>
        <w:t>налази</w:t>
      </w:r>
      <w:proofErr w:type="spellEnd"/>
      <w:r w:rsidRPr="00DF66A7">
        <w:rPr>
          <w:szCs w:val="24"/>
        </w:rPr>
        <w:t xml:space="preserve"> </w:t>
      </w:r>
      <w:proofErr w:type="spellStart"/>
      <w:r w:rsidRPr="00DF66A7">
        <w:rPr>
          <w:szCs w:val="24"/>
        </w:rPr>
        <w:t>се</w:t>
      </w:r>
      <w:proofErr w:type="spellEnd"/>
      <w:r w:rsidRPr="00DF66A7">
        <w:rPr>
          <w:szCs w:val="24"/>
        </w:rPr>
        <w:t xml:space="preserve"> у </w:t>
      </w:r>
      <w:proofErr w:type="spellStart"/>
      <w:r w:rsidRPr="00DF66A7">
        <w:rPr>
          <w:szCs w:val="24"/>
        </w:rPr>
        <w:t>заштићеном</w:t>
      </w:r>
      <w:proofErr w:type="spellEnd"/>
      <w:r w:rsidRPr="00DF66A7">
        <w:rPr>
          <w:szCs w:val="24"/>
        </w:rPr>
        <w:t xml:space="preserve"> </w:t>
      </w:r>
      <w:proofErr w:type="spellStart"/>
      <w:r w:rsidRPr="00DF66A7">
        <w:rPr>
          <w:szCs w:val="24"/>
        </w:rPr>
        <w:t>делу</w:t>
      </w:r>
      <w:proofErr w:type="spellEnd"/>
      <w:r w:rsidRPr="00DF66A7">
        <w:rPr>
          <w:szCs w:val="24"/>
        </w:rPr>
        <w:t xml:space="preserve"> </w:t>
      </w:r>
      <w:proofErr w:type="spellStart"/>
      <w:r w:rsidRPr="00DF66A7">
        <w:rPr>
          <w:szCs w:val="24"/>
        </w:rPr>
        <w:t>терена</w:t>
      </w:r>
      <w:proofErr w:type="spellEnd"/>
      <w:r w:rsidRPr="00DF66A7">
        <w:rPr>
          <w:szCs w:val="24"/>
        </w:rPr>
        <w:t xml:space="preserve"> </w:t>
      </w:r>
      <w:proofErr w:type="spellStart"/>
      <w:r w:rsidRPr="00DF66A7">
        <w:rPr>
          <w:szCs w:val="24"/>
        </w:rPr>
        <w:t>од</w:t>
      </w:r>
      <w:proofErr w:type="spellEnd"/>
      <w:r w:rsidRPr="00DF66A7">
        <w:rPr>
          <w:szCs w:val="24"/>
        </w:rPr>
        <w:t xml:space="preserve"> </w:t>
      </w:r>
      <w:proofErr w:type="spellStart"/>
      <w:r w:rsidRPr="00DF66A7">
        <w:rPr>
          <w:szCs w:val="24"/>
        </w:rPr>
        <w:t>директног</w:t>
      </w:r>
      <w:proofErr w:type="spellEnd"/>
      <w:r w:rsidRPr="00DF66A7">
        <w:rPr>
          <w:szCs w:val="24"/>
        </w:rPr>
        <w:t xml:space="preserve"> </w:t>
      </w:r>
      <w:proofErr w:type="spellStart"/>
      <w:r w:rsidRPr="00DF66A7">
        <w:rPr>
          <w:szCs w:val="24"/>
        </w:rPr>
        <w:t>плављења</w:t>
      </w:r>
      <w:proofErr w:type="spellEnd"/>
      <w:r w:rsidRPr="00DF66A7">
        <w:rPr>
          <w:szCs w:val="24"/>
        </w:rPr>
        <w:t xml:space="preserve"> </w:t>
      </w:r>
      <w:proofErr w:type="spellStart"/>
      <w:r w:rsidRPr="00DF66A7">
        <w:rPr>
          <w:szCs w:val="24"/>
        </w:rPr>
        <w:t>реке</w:t>
      </w:r>
      <w:proofErr w:type="spellEnd"/>
      <w:r w:rsidRPr="00DF66A7">
        <w:rPr>
          <w:szCs w:val="24"/>
        </w:rPr>
        <w:t xml:space="preserve"> </w:t>
      </w:r>
      <w:proofErr w:type="spellStart"/>
      <w:r w:rsidRPr="00DF66A7">
        <w:rPr>
          <w:szCs w:val="24"/>
        </w:rPr>
        <w:t>Дунав</w:t>
      </w:r>
      <w:proofErr w:type="spellEnd"/>
      <w:r w:rsidRPr="00DF66A7">
        <w:rPr>
          <w:szCs w:val="24"/>
        </w:rPr>
        <w:t xml:space="preserve">. </w:t>
      </w:r>
      <w:proofErr w:type="spellStart"/>
      <w:r w:rsidRPr="00DF66A7">
        <w:rPr>
          <w:szCs w:val="24"/>
        </w:rPr>
        <w:t>Пре</w:t>
      </w:r>
      <w:proofErr w:type="spellEnd"/>
      <w:r w:rsidRPr="00DF66A7">
        <w:rPr>
          <w:szCs w:val="24"/>
        </w:rPr>
        <w:t xml:space="preserve"> </w:t>
      </w:r>
      <w:proofErr w:type="spellStart"/>
      <w:r w:rsidRPr="00DF66A7">
        <w:rPr>
          <w:szCs w:val="24"/>
        </w:rPr>
        <w:t>изградње</w:t>
      </w:r>
      <w:proofErr w:type="spellEnd"/>
      <w:r w:rsidRPr="00DF66A7">
        <w:rPr>
          <w:szCs w:val="24"/>
        </w:rPr>
        <w:t xml:space="preserve"> </w:t>
      </w:r>
      <w:proofErr w:type="spellStart"/>
      <w:r w:rsidRPr="00DF66A7">
        <w:rPr>
          <w:szCs w:val="24"/>
        </w:rPr>
        <w:t>насипа</w:t>
      </w:r>
      <w:proofErr w:type="spellEnd"/>
      <w:r w:rsidRPr="00DF66A7">
        <w:rPr>
          <w:szCs w:val="24"/>
        </w:rPr>
        <w:t xml:space="preserve"> </w:t>
      </w:r>
      <w:proofErr w:type="spellStart"/>
      <w:r w:rsidRPr="00DF66A7">
        <w:rPr>
          <w:szCs w:val="24"/>
        </w:rPr>
        <w:t>читава</w:t>
      </w:r>
      <w:proofErr w:type="spellEnd"/>
      <w:r w:rsidRPr="00DF66A7">
        <w:rPr>
          <w:szCs w:val="24"/>
        </w:rPr>
        <w:t xml:space="preserve"> </w:t>
      </w:r>
      <w:proofErr w:type="spellStart"/>
      <w:r w:rsidRPr="00DF66A7">
        <w:rPr>
          <w:szCs w:val="24"/>
        </w:rPr>
        <w:t>газдинска</w:t>
      </w:r>
      <w:proofErr w:type="spellEnd"/>
      <w:r w:rsidRPr="00DF66A7">
        <w:rPr>
          <w:szCs w:val="24"/>
        </w:rPr>
        <w:t xml:space="preserve"> </w:t>
      </w:r>
      <w:proofErr w:type="spellStart"/>
      <w:r w:rsidRPr="00DF66A7">
        <w:rPr>
          <w:szCs w:val="24"/>
        </w:rPr>
        <w:t>јединица</w:t>
      </w:r>
      <w:proofErr w:type="spellEnd"/>
      <w:r w:rsidRPr="00DF66A7">
        <w:rPr>
          <w:szCs w:val="24"/>
        </w:rPr>
        <w:t xml:space="preserve"> </w:t>
      </w:r>
      <w:proofErr w:type="spellStart"/>
      <w:r w:rsidRPr="00DF66A7">
        <w:rPr>
          <w:szCs w:val="24"/>
        </w:rPr>
        <w:t>била</w:t>
      </w:r>
      <w:proofErr w:type="spellEnd"/>
      <w:r w:rsidRPr="00DF66A7">
        <w:rPr>
          <w:szCs w:val="24"/>
        </w:rPr>
        <w:t xml:space="preserve"> </w:t>
      </w:r>
      <w:proofErr w:type="spellStart"/>
      <w:r w:rsidRPr="00DF66A7">
        <w:rPr>
          <w:szCs w:val="24"/>
        </w:rPr>
        <w:t>је</w:t>
      </w:r>
      <w:proofErr w:type="spellEnd"/>
      <w:r w:rsidRPr="00DF66A7">
        <w:rPr>
          <w:szCs w:val="24"/>
        </w:rPr>
        <w:t xml:space="preserve"> </w:t>
      </w:r>
      <w:proofErr w:type="spellStart"/>
      <w:r w:rsidRPr="00DF66A7">
        <w:rPr>
          <w:szCs w:val="24"/>
        </w:rPr>
        <w:t>плавно</w:t>
      </w:r>
      <w:proofErr w:type="spellEnd"/>
      <w:r w:rsidRPr="00DF66A7">
        <w:rPr>
          <w:szCs w:val="24"/>
        </w:rPr>
        <w:t xml:space="preserve"> </w:t>
      </w:r>
      <w:proofErr w:type="spellStart"/>
      <w:r w:rsidRPr="00DF66A7">
        <w:rPr>
          <w:szCs w:val="24"/>
        </w:rPr>
        <w:t>подручје</w:t>
      </w:r>
      <w:proofErr w:type="spellEnd"/>
      <w:r w:rsidRPr="00DF66A7">
        <w:rPr>
          <w:szCs w:val="24"/>
        </w:rPr>
        <w:t xml:space="preserve"> </w:t>
      </w:r>
      <w:proofErr w:type="spellStart"/>
      <w:r w:rsidRPr="00DF66A7">
        <w:rPr>
          <w:szCs w:val="24"/>
        </w:rPr>
        <w:t>при</w:t>
      </w:r>
      <w:proofErr w:type="spellEnd"/>
      <w:r w:rsidRPr="00DF66A7">
        <w:rPr>
          <w:szCs w:val="24"/>
        </w:rPr>
        <w:t xml:space="preserve"> </w:t>
      </w:r>
      <w:proofErr w:type="spellStart"/>
      <w:r w:rsidRPr="00DF66A7">
        <w:rPr>
          <w:szCs w:val="24"/>
        </w:rPr>
        <w:t>чему</w:t>
      </w:r>
      <w:proofErr w:type="spellEnd"/>
      <w:r w:rsidRPr="00DF66A7">
        <w:rPr>
          <w:szCs w:val="24"/>
        </w:rPr>
        <w:t xml:space="preserve"> </w:t>
      </w:r>
      <w:proofErr w:type="spellStart"/>
      <w:r w:rsidRPr="00DF66A7">
        <w:rPr>
          <w:szCs w:val="24"/>
        </w:rPr>
        <w:t>су</w:t>
      </w:r>
      <w:proofErr w:type="spellEnd"/>
      <w:r w:rsidRPr="00DF66A7">
        <w:rPr>
          <w:szCs w:val="24"/>
        </w:rPr>
        <w:t xml:space="preserve"> </w:t>
      </w:r>
      <w:proofErr w:type="spellStart"/>
      <w:r w:rsidRPr="00DF66A7">
        <w:rPr>
          <w:szCs w:val="24"/>
        </w:rPr>
        <w:t>годишња</w:t>
      </w:r>
      <w:proofErr w:type="spellEnd"/>
      <w:r w:rsidRPr="00DF66A7">
        <w:rPr>
          <w:szCs w:val="24"/>
        </w:rPr>
        <w:t xml:space="preserve"> </w:t>
      </w:r>
      <w:proofErr w:type="spellStart"/>
      <w:r w:rsidRPr="00DF66A7">
        <w:rPr>
          <w:szCs w:val="24"/>
        </w:rPr>
        <w:t>колебања</w:t>
      </w:r>
      <w:proofErr w:type="spellEnd"/>
      <w:r w:rsidRPr="00DF66A7">
        <w:rPr>
          <w:szCs w:val="24"/>
        </w:rPr>
        <w:t xml:space="preserve"> </w:t>
      </w:r>
      <w:proofErr w:type="spellStart"/>
      <w:r w:rsidRPr="00DF66A7">
        <w:rPr>
          <w:szCs w:val="24"/>
        </w:rPr>
        <w:t>нивоа</w:t>
      </w:r>
      <w:proofErr w:type="spellEnd"/>
      <w:r w:rsidRPr="00DF66A7">
        <w:rPr>
          <w:szCs w:val="24"/>
        </w:rPr>
        <w:t xml:space="preserve"> </w:t>
      </w:r>
      <w:proofErr w:type="spellStart"/>
      <w:r w:rsidRPr="00DF66A7">
        <w:rPr>
          <w:szCs w:val="24"/>
        </w:rPr>
        <w:t>Дунава</w:t>
      </w:r>
      <w:proofErr w:type="spellEnd"/>
      <w:r w:rsidRPr="00DF66A7">
        <w:rPr>
          <w:szCs w:val="24"/>
        </w:rPr>
        <w:t xml:space="preserve"> </w:t>
      </w:r>
      <w:proofErr w:type="spellStart"/>
      <w:r w:rsidRPr="00DF66A7">
        <w:rPr>
          <w:szCs w:val="24"/>
        </w:rPr>
        <w:t>била</w:t>
      </w:r>
      <w:proofErr w:type="spellEnd"/>
      <w:r w:rsidRPr="00DF66A7">
        <w:rPr>
          <w:szCs w:val="24"/>
        </w:rPr>
        <w:t xml:space="preserve"> </w:t>
      </w:r>
      <w:proofErr w:type="spellStart"/>
      <w:r w:rsidRPr="00DF66A7">
        <w:rPr>
          <w:szCs w:val="24"/>
        </w:rPr>
        <w:t>доминантан</w:t>
      </w:r>
      <w:proofErr w:type="spellEnd"/>
      <w:r w:rsidRPr="00DF66A7">
        <w:rPr>
          <w:szCs w:val="24"/>
        </w:rPr>
        <w:t xml:space="preserve"> </w:t>
      </w:r>
      <w:proofErr w:type="spellStart"/>
      <w:r w:rsidRPr="00DF66A7">
        <w:rPr>
          <w:szCs w:val="24"/>
        </w:rPr>
        <w:t>фактор</w:t>
      </w:r>
      <w:proofErr w:type="spellEnd"/>
      <w:r w:rsidRPr="00DF66A7">
        <w:rPr>
          <w:szCs w:val="24"/>
        </w:rPr>
        <w:t xml:space="preserve"> </w:t>
      </w:r>
      <w:proofErr w:type="spellStart"/>
      <w:r w:rsidRPr="00DF66A7">
        <w:rPr>
          <w:szCs w:val="24"/>
        </w:rPr>
        <w:t>за</w:t>
      </w:r>
      <w:proofErr w:type="spellEnd"/>
      <w:r w:rsidRPr="00DF66A7">
        <w:rPr>
          <w:szCs w:val="24"/>
        </w:rPr>
        <w:t xml:space="preserve"> </w:t>
      </w:r>
      <w:proofErr w:type="spellStart"/>
      <w:r w:rsidRPr="00DF66A7">
        <w:rPr>
          <w:szCs w:val="24"/>
        </w:rPr>
        <w:t>појављивање</w:t>
      </w:r>
      <w:proofErr w:type="spellEnd"/>
      <w:r w:rsidRPr="00DF66A7">
        <w:rPr>
          <w:szCs w:val="24"/>
        </w:rPr>
        <w:t xml:space="preserve"> </w:t>
      </w:r>
      <w:proofErr w:type="spellStart"/>
      <w:r w:rsidRPr="00DF66A7">
        <w:rPr>
          <w:szCs w:val="24"/>
        </w:rPr>
        <w:t>одређених</w:t>
      </w:r>
      <w:proofErr w:type="spellEnd"/>
      <w:r w:rsidRPr="00DF66A7">
        <w:rPr>
          <w:szCs w:val="24"/>
        </w:rPr>
        <w:t xml:space="preserve"> </w:t>
      </w:r>
      <w:proofErr w:type="spellStart"/>
      <w:r w:rsidRPr="00DF66A7">
        <w:rPr>
          <w:szCs w:val="24"/>
        </w:rPr>
        <w:t>фитоценоза</w:t>
      </w:r>
      <w:proofErr w:type="spellEnd"/>
      <w:r w:rsidRPr="00DF66A7">
        <w:rPr>
          <w:szCs w:val="24"/>
        </w:rPr>
        <w:t xml:space="preserve">. </w:t>
      </w:r>
    </w:p>
    <w:p w14:paraId="7F591623" w14:textId="77777777" w:rsidR="00B37795" w:rsidRDefault="00B37795" w:rsidP="00B37795">
      <w:pPr>
        <w:ind w:firstLine="567"/>
        <w:rPr>
          <w:szCs w:val="24"/>
        </w:rPr>
      </w:pPr>
      <w:proofErr w:type="spellStart"/>
      <w:r w:rsidRPr="00DF66A7">
        <w:rPr>
          <w:szCs w:val="24"/>
        </w:rPr>
        <w:t>Након</w:t>
      </w:r>
      <w:proofErr w:type="spellEnd"/>
      <w:r w:rsidRPr="00DF66A7">
        <w:rPr>
          <w:szCs w:val="24"/>
        </w:rPr>
        <w:t xml:space="preserve"> </w:t>
      </w:r>
      <w:proofErr w:type="spellStart"/>
      <w:r w:rsidRPr="00DF66A7">
        <w:rPr>
          <w:szCs w:val="24"/>
        </w:rPr>
        <w:t>подизања</w:t>
      </w:r>
      <w:proofErr w:type="spellEnd"/>
      <w:r w:rsidRPr="00DF66A7">
        <w:rPr>
          <w:szCs w:val="24"/>
        </w:rPr>
        <w:t xml:space="preserve"> </w:t>
      </w:r>
      <w:proofErr w:type="spellStart"/>
      <w:r w:rsidRPr="00DF66A7">
        <w:rPr>
          <w:szCs w:val="24"/>
        </w:rPr>
        <w:t>одбрамбеног</w:t>
      </w:r>
      <w:proofErr w:type="spellEnd"/>
      <w:r w:rsidRPr="00DF66A7">
        <w:rPr>
          <w:szCs w:val="24"/>
        </w:rPr>
        <w:t xml:space="preserve"> </w:t>
      </w:r>
      <w:proofErr w:type="spellStart"/>
      <w:r w:rsidRPr="00DF66A7">
        <w:rPr>
          <w:szCs w:val="24"/>
        </w:rPr>
        <w:t>насипа</w:t>
      </w:r>
      <w:proofErr w:type="spellEnd"/>
      <w:r w:rsidRPr="00DF66A7">
        <w:rPr>
          <w:szCs w:val="24"/>
        </w:rPr>
        <w:t xml:space="preserve"> </w:t>
      </w:r>
      <w:proofErr w:type="spellStart"/>
      <w:r w:rsidRPr="00DF66A7">
        <w:rPr>
          <w:szCs w:val="24"/>
        </w:rPr>
        <w:t>долази</w:t>
      </w:r>
      <w:proofErr w:type="spellEnd"/>
      <w:r w:rsidRPr="00DF66A7">
        <w:rPr>
          <w:szCs w:val="24"/>
        </w:rPr>
        <w:t xml:space="preserve"> </w:t>
      </w:r>
      <w:proofErr w:type="spellStart"/>
      <w:r w:rsidRPr="00DF66A7">
        <w:rPr>
          <w:szCs w:val="24"/>
        </w:rPr>
        <w:t>до</w:t>
      </w:r>
      <w:proofErr w:type="spellEnd"/>
      <w:r w:rsidRPr="00DF66A7">
        <w:rPr>
          <w:szCs w:val="24"/>
        </w:rPr>
        <w:t xml:space="preserve"> </w:t>
      </w:r>
      <w:proofErr w:type="spellStart"/>
      <w:r w:rsidRPr="00DF66A7">
        <w:rPr>
          <w:szCs w:val="24"/>
        </w:rPr>
        <w:t>значајних</w:t>
      </w:r>
      <w:proofErr w:type="spellEnd"/>
      <w:r w:rsidRPr="00DF66A7">
        <w:rPr>
          <w:szCs w:val="24"/>
        </w:rPr>
        <w:t xml:space="preserve"> </w:t>
      </w:r>
      <w:proofErr w:type="spellStart"/>
      <w:r w:rsidRPr="00DF66A7">
        <w:rPr>
          <w:szCs w:val="24"/>
        </w:rPr>
        <w:t>промена</w:t>
      </w:r>
      <w:proofErr w:type="spellEnd"/>
      <w:r w:rsidRPr="00DF66A7">
        <w:rPr>
          <w:szCs w:val="24"/>
        </w:rPr>
        <w:t xml:space="preserve"> </w:t>
      </w:r>
      <w:proofErr w:type="spellStart"/>
      <w:r w:rsidRPr="00DF66A7">
        <w:rPr>
          <w:szCs w:val="24"/>
        </w:rPr>
        <w:t>водног</w:t>
      </w:r>
      <w:proofErr w:type="spellEnd"/>
      <w:r w:rsidRPr="00DF66A7">
        <w:rPr>
          <w:szCs w:val="24"/>
        </w:rPr>
        <w:t xml:space="preserve"> </w:t>
      </w:r>
      <w:proofErr w:type="spellStart"/>
      <w:r w:rsidRPr="00DF66A7">
        <w:rPr>
          <w:szCs w:val="24"/>
        </w:rPr>
        <w:t>режима</w:t>
      </w:r>
      <w:proofErr w:type="spellEnd"/>
      <w:r w:rsidRPr="00DF66A7">
        <w:rPr>
          <w:szCs w:val="24"/>
        </w:rPr>
        <w:t xml:space="preserve"> </w:t>
      </w:r>
      <w:proofErr w:type="spellStart"/>
      <w:r w:rsidRPr="00DF66A7">
        <w:rPr>
          <w:szCs w:val="24"/>
        </w:rPr>
        <w:t>што</w:t>
      </w:r>
      <w:proofErr w:type="spellEnd"/>
      <w:r w:rsidRPr="00DF66A7">
        <w:rPr>
          <w:szCs w:val="24"/>
        </w:rPr>
        <w:t xml:space="preserve"> </w:t>
      </w:r>
      <w:proofErr w:type="spellStart"/>
      <w:r w:rsidRPr="00DF66A7">
        <w:rPr>
          <w:szCs w:val="24"/>
        </w:rPr>
        <w:t>је</w:t>
      </w:r>
      <w:proofErr w:type="spellEnd"/>
      <w:r w:rsidRPr="00DF66A7">
        <w:rPr>
          <w:szCs w:val="24"/>
        </w:rPr>
        <w:t xml:space="preserve"> </w:t>
      </w:r>
      <w:proofErr w:type="spellStart"/>
      <w:r w:rsidRPr="00DF66A7">
        <w:rPr>
          <w:szCs w:val="24"/>
        </w:rPr>
        <w:t>осим</w:t>
      </w:r>
      <w:proofErr w:type="spellEnd"/>
      <w:r w:rsidRPr="00DF66A7">
        <w:rPr>
          <w:szCs w:val="24"/>
        </w:rPr>
        <w:t xml:space="preserve"> </w:t>
      </w:r>
      <w:proofErr w:type="spellStart"/>
      <w:r w:rsidRPr="00DF66A7">
        <w:rPr>
          <w:szCs w:val="24"/>
        </w:rPr>
        <w:t>престанка</w:t>
      </w:r>
      <w:proofErr w:type="spellEnd"/>
      <w:r w:rsidRPr="00DF66A7">
        <w:rPr>
          <w:szCs w:val="24"/>
        </w:rPr>
        <w:t xml:space="preserve"> </w:t>
      </w:r>
      <w:proofErr w:type="spellStart"/>
      <w:r w:rsidRPr="00DF66A7">
        <w:rPr>
          <w:szCs w:val="24"/>
        </w:rPr>
        <w:t>директног</w:t>
      </w:r>
      <w:proofErr w:type="spellEnd"/>
      <w:r w:rsidRPr="00DF66A7">
        <w:rPr>
          <w:szCs w:val="24"/>
        </w:rPr>
        <w:t xml:space="preserve"> </w:t>
      </w:r>
      <w:proofErr w:type="spellStart"/>
      <w:r w:rsidRPr="00DF66A7">
        <w:rPr>
          <w:szCs w:val="24"/>
        </w:rPr>
        <w:t>утицаја</w:t>
      </w:r>
      <w:proofErr w:type="spellEnd"/>
      <w:r w:rsidRPr="00DF66A7">
        <w:rPr>
          <w:szCs w:val="24"/>
        </w:rPr>
        <w:t xml:space="preserve"> </w:t>
      </w:r>
      <w:proofErr w:type="spellStart"/>
      <w:r w:rsidRPr="00DF66A7">
        <w:rPr>
          <w:szCs w:val="24"/>
        </w:rPr>
        <w:t>плавних</w:t>
      </w:r>
      <w:proofErr w:type="spellEnd"/>
      <w:r w:rsidRPr="00DF66A7">
        <w:rPr>
          <w:szCs w:val="24"/>
        </w:rPr>
        <w:t xml:space="preserve"> </w:t>
      </w:r>
      <w:proofErr w:type="spellStart"/>
      <w:r w:rsidRPr="00DF66A7">
        <w:rPr>
          <w:szCs w:val="24"/>
        </w:rPr>
        <w:t>вода</w:t>
      </w:r>
      <w:proofErr w:type="spellEnd"/>
      <w:r w:rsidRPr="00DF66A7">
        <w:rPr>
          <w:szCs w:val="24"/>
        </w:rPr>
        <w:t xml:space="preserve"> </w:t>
      </w:r>
      <w:proofErr w:type="spellStart"/>
      <w:r w:rsidRPr="00DF66A7">
        <w:rPr>
          <w:szCs w:val="24"/>
        </w:rPr>
        <w:t>Дунава</w:t>
      </w:r>
      <w:proofErr w:type="spellEnd"/>
      <w:r w:rsidRPr="00DF66A7">
        <w:rPr>
          <w:szCs w:val="24"/>
        </w:rPr>
        <w:t xml:space="preserve"> </w:t>
      </w:r>
      <w:proofErr w:type="spellStart"/>
      <w:r w:rsidRPr="00DF66A7">
        <w:rPr>
          <w:szCs w:val="24"/>
        </w:rPr>
        <w:t>дошло</w:t>
      </w:r>
      <w:proofErr w:type="spellEnd"/>
      <w:r w:rsidRPr="00DF66A7">
        <w:rPr>
          <w:szCs w:val="24"/>
        </w:rPr>
        <w:t xml:space="preserve"> </w:t>
      </w:r>
      <w:proofErr w:type="spellStart"/>
      <w:r w:rsidRPr="00DF66A7">
        <w:rPr>
          <w:szCs w:val="24"/>
        </w:rPr>
        <w:t>до</w:t>
      </w:r>
      <w:proofErr w:type="spellEnd"/>
      <w:r w:rsidRPr="00DF66A7">
        <w:rPr>
          <w:szCs w:val="24"/>
        </w:rPr>
        <w:t xml:space="preserve"> </w:t>
      </w:r>
      <w:proofErr w:type="spellStart"/>
      <w:r w:rsidRPr="00DF66A7">
        <w:rPr>
          <w:szCs w:val="24"/>
        </w:rPr>
        <w:t>спуштања</w:t>
      </w:r>
      <w:proofErr w:type="spellEnd"/>
      <w:r w:rsidRPr="00DF66A7">
        <w:rPr>
          <w:szCs w:val="24"/>
        </w:rPr>
        <w:t xml:space="preserve"> </w:t>
      </w:r>
      <w:proofErr w:type="spellStart"/>
      <w:r w:rsidRPr="00DF66A7">
        <w:rPr>
          <w:szCs w:val="24"/>
        </w:rPr>
        <w:t>нивоа</w:t>
      </w:r>
      <w:proofErr w:type="spellEnd"/>
      <w:r w:rsidRPr="00DF66A7">
        <w:rPr>
          <w:szCs w:val="24"/>
        </w:rPr>
        <w:t xml:space="preserve"> </w:t>
      </w:r>
      <w:proofErr w:type="spellStart"/>
      <w:r w:rsidRPr="00DF66A7">
        <w:rPr>
          <w:szCs w:val="24"/>
        </w:rPr>
        <w:t>подземних</w:t>
      </w:r>
      <w:proofErr w:type="spellEnd"/>
      <w:r w:rsidRPr="00DF66A7">
        <w:rPr>
          <w:szCs w:val="24"/>
        </w:rPr>
        <w:t xml:space="preserve"> </w:t>
      </w:r>
      <w:proofErr w:type="spellStart"/>
      <w:r w:rsidRPr="00DF66A7">
        <w:rPr>
          <w:szCs w:val="24"/>
        </w:rPr>
        <w:t>вода</w:t>
      </w:r>
      <w:proofErr w:type="spellEnd"/>
      <w:r w:rsidRPr="00DF66A7">
        <w:rPr>
          <w:szCs w:val="24"/>
        </w:rPr>
        <w:t xml:space="preserve"> </w:t>
      </w:r>
      <w:proofErr w:type="spellStart"/>
      <w:r w:rsidRPr="00DF66A7">
        <w:rPr>
          <w:szCs w:val="24"/>
        </w:rPr>
        <w:t>што</w:t>
      </w:r>
      <w:proofErr w:type="spellEnd"/>
      <w:r w:rsidRPr="00DF66A7">
        <w:rPr>
          <w:szCs w:val="24"/>
        </w:rPr>
        <w:t xml:space="preserve"> </w:t>
      </w:r>
      <w:proofErr w:type="spellStart"/>
      <w:r w:rsidRPr="00DF66A7">
        <w:rPr>
          <w:szCs w:val="24"/>
        </w:rPr>
        <w:t>је</w:t>
      </w:r>
      <w:proofErr w:type="spellEnd"/>
      <w:r w:rsidRPr="00DF66A7">
        <w:rPr>
          <w:szCs w:val="24"/>
        </w:rPr>
        <w:t xml:space="preserve"> </w:t>
      </w:r>
      <w:proofErr w:type="spellStart"/>
      <w:r w:rsidRPr="00DF66A7">
        <w:rPr>
          <w:szCs w:val="24"/>
        </w:rPr>
        <w:t>имало</w:t>
      </w:r>
      <w:proofErr w:type="spellEnd"/>
      <w:r w:rsidRPr="00DF66A7">
        <w:rPr>
          <w:szCs w:val="24"/>
        </w:rPr>
        <w:t xml:space="preserve"> </w:t>
      </w:r>
      <w:proofErr w:type="spellStart"/>
      <w:r w:rsidRPr="00DF66A7">
        <w:rPr>
          <w:szCs w:val="24"/>
        </w:rPr>
        <w:t>за</w:t>
      </w:r>
      <w:proofErr w:type="spellEnd"/>
      <w:r w:rsidRPr="00DF66A7">
        <w:rPr>
          <w:szCs w:val="24"/>
        </w:rPr>
        <w:t xml:space="preserve"> </w:t>
      </w:r>
      <w:proofErr w:type="spellStart"/>
      <w:r w:rsidRPr="00DF66A7">
        <w:rPr>
          <w:szCs w:val="24"/>
        </w:rPr>
        <w:t>последицу</w:t>
      </w:r>
      <w:proofErr w:type="spellEnd"/>
      <w:r w:rsidRPr="00DF66A7">
        <w:rPr>
          <w:szCs w:val="24"/>
        </w:rPr>
        <w:t xml:space="preserve"> </w:t>
      </w:r>
      <w:proofErr w:type="spellStart"/>
      <w:r w:rsidRPr="00DF66A7">
        <w:rPr>
          <w:szCs w:val="24"/>
        </w:rPr>
        <w:t>појаву</w:t>
      </w:r>
      <w:proofErr w:type="spellEnd"/>
      <w:r w:rsidRPr="00DF66A7">
        <w:rPr>
          <w:szCs w:val="24"/>
        </w:rPr>
        <w:t xml:space="preserve"> </w:t>
      </w:r>
      <w:proofErr w:type="spellStart"/>
      <w:r w:rsidRPr="00DF66A7">
        <w:rPr>
          <w:szCs w:val="24"/>
        </w:rPr>
        <w:t>оглејавања</w:t>
      </w:r>
      <w:proofErr w:type="spellEnd"/>
      <w:r w:rsidRPr="00DF66A7">
        <w:rPr>
          <w:szCs w:val="24"/>
        </w:rPr>
        <w:t xml:space="preserve"> </w:t>
      </w:r>
      <w:proofErr w:type="spellStart"/>
      <w:r w:rsidRPr="00DF66A7">
        <w:rPr>
          <w:szCs w:val="24"/>
        </w:rPr>
        <w:t>земљишта</w:t>
      </w:r>
      <w:proofErr w:type="spellEnd"/>
      <w:r w:rsidRPr="00DF66A7">
        <w:rPr>
          <w:szCs w:val="24"/>
        </w:rPr>
        <w:t xml:space="preserve">. </w:t>
      </w:r>
      <w:proofErr w:type="spellStart"/>
      <w:r w:rsidRPr="00DF66A7">
        <w:rPr>
          <w:szCs w:val="24"/>
        </w:rPr>
        <w:t>Ово</w:t>
      </w:r>
      <w:proofErr w:type="spellEnd"/>
      <w:r w:rsidRPr="00DF66A7">
        <w:rPr>
          <w:szCs w:val="24"/>
        </w:rPr>
        <w:t xml:space="preserve">, и </w:t>
      </w:r>
      <w:proofErr w:type="spellStart"/>
      <w:r w:rsidRPr="00DF66A7">
        <w:rPr>
          <w:szCs w:val="24"/>
        </w:rPr>
        <w:t>појава</w:t>
      </w:r>
      <w:proofErr w:type="spellEnd"/>
      <w:r w:rsidRPr="00DF66A7">
        <w:rPr>
          <w:szCs w:val="24"/>
        </w:rPr>
        <w:t xml:space="preserve"> </w:t>
      </w:r>
      <w:proofErr w:type="spellStart"/>
      <w:r w:rsidRPr="00DF66A7">
        <w:rPr>
          <w:szCs w:val="24"/>
        </w:rPr>
        <w:t>задржавања</w:t>
      </w:r>
      <w:proofErr w:type="spellEnd"/>
      <w:r w:rsidRPr="00DF66A7">
        <w:rPr>
          <w:szCs w:val="24"/>
        </w:rPr>
        <w:t xml:space="preserve"> </w:t>
      </w:r>
      <w:proofErr w:type="spellStart"/>
      <w:r w:rsidRPr="00DF66A7">
        <w:rPr>
          <w:szCs w:val="24"/>
        </w:rPr>
        <w:t>вода</w:t>
      </w:r>
      <w:proofErr w:type="spellEnd"/>
      <w:r w:rsidRPr="00DF66A7">
        <w:rPr>
          <w:szCs w:val="24"/>
        </w:rPr>
        <w:t xml:space="preserve"> у </w:t>
      </w:r>
      <w:proofErr w:type="spellStart"/>
      <w:r w:rsidRPr="00DF66A7">
        <w:rPr>
          <w:szCs w:val="24"/>
        </w:rPr>
        <w:t>површинском</w:t>
      </w:r>
      <w:proofErr w:type="spellEnd"/>
      <w:r w:rsidRPr="00DF66A7">
        <w:rPr>
          <w:szCs w:val="24"/>
        </w:rPr>
        <w:t xml:space="preserve"> </w:t>
      </w:r>
      <w:proofErr w:type="spellStart"/>
      <w:r w:rsidRPr="00DF66A7">
        <w:rPr>
          <w:szCs w:val="24"/>
        </w:rPr>
        <w:t>делу</w:t>
      </w:r>
      <w:proofErr w:type="spellEnd"/>
      <w:r w:rsidRPr="00DF66A7">
        <w:rPr>
          <w:szCs w:val="24"/>
        </w:rPr>
        <w:t xml:space="preserve"> </w:t>
      </w:r>
      <w:proofErr w:type="spellStart"/>
      <w:r w:rsidRPr="00DF66A7">
        <w:rPr>
          <w:szCs w:val="24"/>
        </w:rPr>
        <w:t>профила</w:t>
      </w:r>
      <w:proofErr w:type="spellEnd"/>
      <w:r w:rsidRPr="00DF66A7">
        <w:rPr>
          <w:szCs w:val="24"/>
        </w:rPr>
        <w:t xml:space="preserve"> </w:t>
      </w:r>
      <w:proofErr w:type="spellStart"/>
      <w:r w:rsidRPr="00DF66A7">
        <w:rPr>
          <w:szCs w:val="24"/>
        </w:rPr>
        <w:t>имало</w:t>
      </w:r>
      <w:proofErr w:type="spellEnd"/>
      <w:r w:rsidRPr="00DF66A7">
        <w:rPr>
          <w:szCs w:val="24"/>
        </w:rPr>
        <w:t xml:space="preserve"> </w:t>
      </w:r>
      <w:proofErr w:type="spellStart"/>
      <w:r w:rsidRPr="00DF66A7">
        <w:rPr>
          <w:szCs w:val="24"/>
        </w:rPr>
        <w:t>је</w:t>
      </w:r>
      <w:proofErr w:type="spellEnd"/>
      <w:r w:rsidRPr="00DF66A7">
        <w:rPr>
          <w:szCs w:val="24"/>
        </w:rPr>
        <w:t xml:space="preserve"> </w:t>
      </w:r>
      <w:proofErr w:type="spellStart"/>
      <w:r w:rsidRPr="00DF66A7">
        <w:rPr>
          <w:szCs w:val="24"/>
        </w:rPr>
        <w:t>неповољан</w:t>
      </w:r>
      <w:proofErr w:type="spellEnd"/>
      <w:r w:rsidRPr="00DF66A7">
        <w:rPr>
          <w:szCs w:val="24"/>
        </w:rPr>
        <w:t xml:space="preserve"> </w:t>
      </w:r>
      <w:proofErr w:type="spellStart"/>
      <w:r w:rsidRPr="00DF66A7">
        <w:rPr>
          <w:szCs w:val="24"/>
        </w:rPr>
        <w:t>утицај</w:t>
      </w:r>
      <w:proofErr w:type="spellEnd"/>
      <w:r w:rsidRPr="00DF66A7">
        <w:rPr>
          <w:szCs w:val="24"/>
        </w:rPr>
        <w:t xml:space="preserve"> </w:t>
      </w:r>
      <w:proofErr w:type="spellStart"/>
      <w:r w:rsidRPr="00DF66A7">
        <w:rPr>
          <w:szCs w:val="24"/>
        </w:rPr>
        <w:t>на</w:t>
      </w:r>
      <w:proofErr w:type="spellEnd"/>
      <w:r w:rsidRPr="00DF66A7">
        <w:rPr>
          <w:szCs w:val="24"/>
        </w:rPr>
        <w:t xml:space="preserve"> </w:t>
      </w:r>
      <w:proofErr w:type="spellStart"/>
      <w:r w:rsidRPr="00DF66A7">
        <w:rPr>
          <w:szCs w:val="24"/>
        </w:rPr>
        <w:t>даљи</w:t>
      </w:r>
      <w:proofErr w:type="spellEnd"/>
      <w:r w:rsidRPr="00DF66A7">
        <w:rPr>
          <w:szCs w:val="24"/>
        </w:rPr>
        <w:t xml:space="preserve"> </w:t>
      </w:r>
      <w:proofErr w:type="spellStart"/>
      <w:r w:rsidRPr="00DF66A7">
        <w:rPr>
          <w:szCs w:val="24"/>
        </w:rPr>
        <w:t>разво</w:t>
      </w:r>
      <w:r w:rsidR="00894ACF">
        <w:rPr>
          <w:szCs w:val="24"/>
        </w:rPr>
        <w:t>ј</w:t>
      </w:r>
      <w:proofErr w:type="spellEnd"/>
      <w:r w:rsidR="00894ACF">
        <w:rPr>
          <w:szCs w:val="24"/>
        </w:rPr>
        <w:t xml:space="preserve"> </w:t>
      </w:r>
      <w:proofErr w:type="spellStart"/>
      <w:r w:rsidR="00894ACF">
        <w:rPr>
          <w:szCs w:val="24"/>
        </w:rPr>
        <w:t>аутохтоних</w:t>
      </w:r>
      <w:proofErr w:type="spellEnd"/>
      <w:r w:rsidR="00894ACF">
        <w:rPr>
          <w:szCs w:val="24"/>
        </w:rPr>
        <w:t xml:space="preserve"> </w:t>
      </w:r>
      <w:proofErr w:type="spellStart"/>
      <w:r w:rsidR="00894ACF">
        <w:rPr>
          <w:szCs w:val="24"/>
        </w:rPr>
        <w:t>хигрофилних</w:t>
      </w:r>
      <w:proofErr w:type="spellEnd"/>
      <w:r w:rsidR="00894ACF">
        <w:rPr>
          <w:szCs w:val="24"/>
        </w:rPr>
        <w:t xml:space="preserve"> </w:t>
      </w:r>
      <w:proofErr w:type="spellStart"/>
      <w:r w:rsidR="00894ACF">
        <w:rPr>
          <w:szCs w:val="24"/>
        </w:rPr>
        <w:t>врста</w:t>
      </w:r>
      <w:proofErr w:type="spellEnd"/>
      <w:r w:rsidR="00894ACF">
        <w:rPr>
          <w:szCs w:val="24"/>
        </w:rPr>
        <w:t>.</w:t>
      </w:r>
    </w:p>
    <w:p w14:paraId="17B3440A" w14:textId="77777777" w:rsidR="00894ACF" w:rsidRDefault="00894ACF" w:rsidP="00B37795">
      <w:pPr>
        <w:ind w:firstLine="567"/>
        <w:rPr>
          <w:szCs w:val="24"/>
          <w:lang w:val="sr-Cyrl-RS"/>
        </w:rPr>
      </w:pPr>
      <w:r>
        <w:rPr>
          <w:szCs w:val="24"/>
          <w:lang w:val="sr-Cyrl-RS"/>
        </w:rPr>
        <w:t>Ради сагледавања утицаја водостаја на хидролошке карактеристике подручја, у табели 2.3.1. се дају подаци средњих месечних висина водостаја код најближе мерне станице у Бездану.</w:t>
      </w:r>
    </w:p>
    <w:p w14:paraId="5345E8E8" w14:textId="77777777" w:rsidR="00380F72" w:rsidRPr="00380F72" w:rsidRDefault="00380F72" w:rsidP="00380F72">
      <w:pPr>
        <w:pStyle w:val="BlockText"/>
        <w:ind w:left="0" w:right="-426" w:firstLine="720"/>
        <w:jc w:val="both"/>
        <w:rPr>
          <w:rFonts w:ascii="Times New Roman" w:hAnsi="Times New Roman"/>
          <w:szCs w:val="24"/>
          <w:lang w:val="sr-Cyrl-RS"/>
        </w:rPr>
      </w:pPr>
      <w:r w:rsidRPr="00967DC1">
        <w:rPr>
          <w:rFonts w:ascii="Times New Roman" w:hAnsi="Times New Roman"/>
          <w:szCs w:val="24"/>
        </w:rPr>
        <w:t>Табела 2.</w:t>
      </w:r>
      <w:r>
        <w:rPr>
          <w:rFonts w:ascii="Times New Roman" w:hAnsi="Times New Roman"/>
          <w:szCs w:val="24"/>
          <w:lang w:val="sr-Cyrl-RS"/>
        </w:rPr>
        <w:t>3</w:t>
      </w:r>
      <w:r w:rsidRPr="00967DC1">
        <w:rPr>
          <w:rFonts w:ascii="Times New Roman" w:hAnsi="Times New Roman"/>
          <w:szCs w:val="24"/>
        </w:rPr>
        <w:t xml:space="preserve">.1. </w:t>
      </w:r>
      <w:r>
        <w:rPr>
          <w:rFonts w:ascii="Times New Roman" w:hAnsi="Times New Roman"/>
          <w:szCs w:val="24"/>
          <w:lang w:val="sr-Cyrl-RS"/>
        </w:rPr>
        <w:t>Висине водостаја</w:t>
      </w:r>
    </w:p>
    <w:tbl>
      <w:tblPr>
        <w:tblW w:w="12670" w:type="dxa"/>
        <w:tblInd w:w="841" w:type="dxa"/>
        <w:tblCellMar>
          <w:left w:w="70" w:type="dxa"/>
          <w:right w:w="70" w:type="dxa"/>
        </w:tblCellMar>
        <w:tblLook w:val="04A0" w:firstRow="1" w:lastRow="0" w:firstColumn="1" w:lastColumn="0" w:noHBand="0" w:noVBand="1"/>
      </w:tblPr>
      <w:tblGrid>
        <w:gridCol w:w="1223"/>
        <w:gridCol w:w="1583"/>
        <w:gridCol w:w="822"/>
        <w:gridCol w:w="822"/>
        <w:gridCol w:w="822"/>
        <w:gridCol w:w="822"/>
        <w:gridCol w:w="822"/>
        <w:gridCol w:w="822"/>
        <w:gridCol w:w="822"/>
        <w:gridCol w:w="822"/>
        <w:gridCol w:w="822"/>
        <w:gridCol w:w="822"/>
        <w:gridCol w:w="822"/>
        <w:gridCol w:w="822"/>
      </w:tblGrid>
      <w:tr w:rsidR="00380F72" w:rsidRPr="00D60471" w14:paraId="6CF67169" w14:textId="77777777" w:rsidTr="00380F72">
        <w:trPr>
          <w:trHeight w:val="283"/>
        </w:trPr>
        <w:tc>
          <w:tcPr>
            <w:tcW w:w="1223" w:type="dxa"/>
            <w:vMerge w:val="restart"/>
            <w:tcBorders>
              <w:top w:val="single" w:sz="8" w:space="0" w:color="auto"/>
              <w:left w:val="single" w:sz="8" w:space="0" w:color="auto"/>
              <w:bottom w:val="single" w:sz="8" w:space="0" w:color="000000"/>
              <w:right w:val="single" w:sz="4" w:space="0" w:color="auto"/>
            </w:tcBorders>
            <w:shd w:val="clear" w:color="auto" w:fill="D9D9D9"/>
            <w:vAlign w:val="center"/>
          </w:tcPr>
          <w:p w14:paraId="3C04EBBE" w14:textId="77777777" w:rsidR="00380F72" w:rsidRPr="00380F72" w:rsidRDefault="00380F72" w:rsidP="008A331A">
            <w:pPr>
              <w:jc w:val="center"/>
              <w:rPr>
                <w:b/>
                <w:bCs/>
                <w:sz w:val="20"/>
                <w:lang w:val="sr-Cyrl-RS" w:eastAsia="sr-Latn-CS"/>
              </w:rPr>
            </w:pPr>
            <w:r>
              <w:rPr>
                <w:b/>
                <w:bCs/>
                <w:sz w:val="20"/>
                <w:lang w:val="sr-Cyrl-RS" w:eastAsia="sr-Latn-CS"/>
              </w:rPr>
              <w:t>Мерна станица</w:t>
            </w:r>
          </w:p>
        </w:tc>
        <w:tc>
          <w:tcPr>
            <w:tcW w:w="1583" w:type="dxa"/>
            <w:vMerge w:val="restart"/>
            <w:tcBorders>
              <w:top w:val="single" w:sz="8" w:space="0" w:color="auto"/>
              <w:left w:val="single" w:sz="4" w:space="0" w:color="auto"/>
              <w:bottom w:val="single" w:sz="8" w:space="0" w:color="000000"/>
              <w:right w:val="single" w:sz="4" w:space="0" w:color="auto"/>
            </w:tcBorders>
            <w:shd w:val="clear" w:color="auto" w:fill="D9D9D9"/>
            <w:vAlign w:val="center"/>
          </w:tcPr>
          <w:p w14:paraId="23D49B3C" w14:textId="77777777" w:rsidR="00380F72" w:rsidRPr="00380F72" w:rsidRDefault="00380F72" w:rsidP="008A331A">
            <w:pPr>
              <w:jc w:val="left"/>
              <w:rPr>
                <w:b/>
                <w:bCs/>
                <w:sz w:val="20"/>
                <w:lang w:val="sr-Cyrl-RS" w:eastAsia="sr-Latn-CS"/>
              </w:rPr>
            </w:pPr>
            <w:r>
              <w:rPr>
                <w:b/>
                <w:bCs/>
                <w:sz w:val="20"/>
                <w:lang w:val="sr-Cyrl-RS" w:eastAsia="sr-Latn-CS"/>
              </w:rPr>
              <w:t>Водостај</w:t>
            </w:r>
          </w:p>
        </w:tc>
        <w:tc>
          <w:tcPr>
            <w:tcW w:w="9864" w:type="dxa"/>
            <w:gridSpan w:val="12"/>
            <w:tcBorders>
              <w:top w:val="single" w:sz="8" w:space="0" w:color="auto"/>
              <w:left w:val="nil"/>
              <w:bottom w:val="single" w:sz="4" w:space="0" w:color="auto"/>
              <w:right w:val="single" w:sz="8" w:space="0" w:color="000000"/>
            </w:tcBorders>
            <w:shd w:val="clear" w:color="auto" w:fill="D9D9D9"/>
            <w:noWrap/>
            <w:vAlign w:val="center"/>
          </w:tcPr>
          <w:p w14:paraId="2E542404" w14:textId="77777777" w:rsidR="00380F72" w:rsidRPr="00D60471" w:rsidRDefault="00380F72" w:rsidP="00380F72">
            <w:pPr>
              <w:jc w:val="center"/>
              <w:rPr>
                <w:b/>
                <w:bCs/>
                <w:sz w:val="20"/>
                <w:lang w:val="sr-Latn-CS" w:eastAsia="sr-Latn-CS"/>
              </w:rPr>
            </w:pPr>
            <w:r>
              <w:rPr>
                <w:b/>
                <w:bCs/>
                <w:sz w:val="20"/>
                <w:lang w:val="sr-Cyrl-RS" w:eastAsia="sr-Latn-CS"/>
              </w:rPr>
              <w:t>Просек по месецима</w:t>
            </w:r>
            <w:r w:rsidRPr="00D60471">
              <w:rPr>
                <w:b/>
                <w:bCs/>
                <w:sz w:val="20"/>
                <w:lang w:val="sr-Latn-CS" w:eastAsia="sr-Latn-CS"/>
              </w:rPr>
              <w:t xml:space="preserve"> (1946-20</w:t>
            </w:r>
            <w:r>
              <w:rPr>
                <w:b/>
                <w:bCs/>
                <w:sz w:val="20"/>
                <w:lang w:val="sr-Latn-CS" w:eastAsia="sr-Latn-CS"/>
              </w:rPr>
              <w:t>2</w:t>
            </w:r>
            <w:r w:rsidRPr="00D60471">
              <w:rPr>
                <w:b/>
                <w:bCs/>
                <w:sz w:val="20"/>
                <w:lang w:val="sr-Latn-CS" w:eastAsia="sr-Latn-CS"/>
              </w:rPr>
              <w:t>2)</w:t>
            </w:r>
          </w:p>
        </w:tc>
      </w:tr>
      <w:tr w:rsidR="00380F72" w:rsidRPr="00D60471" w14:paraId="70B6AC7C" w14:textId="77777777" w:rsidTr="00380F72">
        <w:trPr>
          <w:trHeight w:val="283"/>
        </w:trPr>
        <w:tc>
          <w:tcPr>
            <w:tcW w:w="1223" w:type="dxa"/>
            <w:vMerge/>
            <w:tcBorders>
              <w:top w:val="single" w:sz="8" w:space="0" w:color="auto"/>
              <w:left w:val="single" w:sz="8" w:space="0" w:color="auto"/>
              <w:bottom w:val="single" w:sz="8" w:space="0" w:color="000000"/>
              <w:right w:val="single" w:sz="4" w:space="0" w:color="auto"/>
            </w:tcBorders>
            <w:shd w:val="clear" w:color="auto" w:fill="D9D9D9"/>
            <w:vAlign w:val="center"/>
          </w:tcPr>
          <w:p w14:paraId="4569BFAE" w14:textId="77777777" w:rsidR="00380F72" w:rsidRPr="00D60471" w:rsidRDefault="00380F72" w:rsidP="008A331A">
            <w:pPr>
              <w:jc w:val="left"/>
              <w:rPr>
                <w:b/>
                <w:bCs/>
                <w:sz w:val="20"/>
                <w:lang w:val="sr-Latn-CS" w:eastAsia="sr-Latn-CS"/>
              </w:rPr>
            </w:pPr>
          </w:p>
        </w:tc>
        <w:tc>
          <w:tcPr>
            <w:tcW w:w="1583" w:type="dxa"/>
            <w:vMerge/>
            <w:tcBorders>
              <w:top w:val="single" w:sz="8" w:space="0" w:color="auto"/>
              <w:left w:val="single" w:sz="4" w:space="0" w:color="auto"/>
              <w:bottom w:val="single" w:sz="8" w:space="0" w:color="000000"/>
              <w:right w:val="single" w:sz="4" w:space="0" w:color="auto"/>
            </w:tcBorders>
            <w:shd w:val="clear" w:color="auto" w:fill="D9D9D9"/>
            <w:vAlign w:val="center"/>
          </w:tcPr>
          <w:p w14:paraId="04EB5DD7" w14:textId="77777777" w:rsidR="00380F72" w:rsidRPr="00D60471" w:rsidRDefault="00380F72" w:rsidP="008A331A">
            <w:pPr>
              <w:jc w:val="left"/>
              <w:rPr>
                <w:b/>
                <w:bCs/>
                <w:sz w:val="20"/>
                <w:lang w:val="sr-Latn-CS" w:eastAsia="sr-Latn-CS"/>
              </w:rPr>
            </w:pPr>
          </w:p>
        </w:tc>
        <w:tc>
          <w:tcPr>
            <w:tcW w:w="822" w:type="dxa"/>
            <w:tcBorders>
              <w:top w:val="nil"/>
              <w:left w:val="nil"/>
              <w:bottom w:val="single" w:sz="8" w:space="0" w:color="auto"/>
              <w:right w:val="single" w:sz="4" w:space="0" w:color="auto"/>
            </w:tcBorders>
            <w:shd w:val="clear" w:color="auto" w:fill="D9D9D9"/>
            <w:vAlign w:val="center"/>
          </w:tcPr>
          <w:p w14:paraId="547BBC99" w14:textId="77777777" w:rsidR="00380F72" w:rsidRPr="00D60471" w:rsidRDefault="00380F72" w:rsidP="008A331A">
            <w:pPr>
              <w:jc w:val="center"/>
              <w:rPr>
                <w:b/>
                <w:bCs/>
                <w:sz w:val="20"/>
                <w:lang w:val="sr-Latn-CS" w:eastAsia="sr-Latn-CS"/>
              </w:rPr>
            </w:pPr>
            <w:r w:rsidRPr="00D60471">
              <w:rPr>
                <w:b/>
                <w:bCs/>
                <w:sz w:val="20"/>
                <w:lang w:val="sr-Latn-CS" w:eastAsia="sr-Latn-CS"/>
              </w:rPr>
              <w:t>I</w:t>
            </w:r>
          </w:p>
        </w:tc>
        <w:tc>
          <w:tcPr>
            <w:tcW w:w="822" w:type="dxa"/>
            <w:tcBorders>
              <w:top w:val="nil"/>
              <w:left w:val="nil"/>
              <w:bottom w:val="single" w:sz="8" w:space="0" w:color="auto"/>
              <w:right w:val="single" w:sz="4" w:space="0" w:color="auto"/>
            </w:tcBorders>
            <w:shd w:val="clear" w:color="auto" w:fill="D9D9D9"/>
            <w:vAlign w:val="center"/>
          </w:tcPr>
          <w:p w14:paraId="29FF1BF7" w14:textId="77777777" w:rsidR="00380F72" w:rsidRPr="00D60471" w:rsidRDefault="00380F72" w:rsidP="008A331A">
            <w:pPr>
              <w:jc w:val="center"/>
              <w:rPr>
                <w:b/>
                <w:bCs/>
                <w:sz w:val="20"/>
                <w:lang w:val="sr-Latn-CS" w:eastAsia="sr-Latn-CS"/>
              </w:rPr>
            </w:pPr>
            <w:r w:rsidRPr="00D60471">
              <w:rPr>
                <w:b/>
                <w:bCs/>
                <w:sz w:val="20"/>
                <w:lang w:val="sr-Latn-CS" w:eastAsia="sr-Latn-CS"/>
              </w:rPr>
              <w:t>II</w:t>
            </w:r>
          </w:p>
        </w:tc>
        <w:tc>
          <w:tcPr>
            <w:tcW w:w="822" w:type="dxa"/>
            <w:tcBorders>
              <w:top w:val="nil"/>
              <w:left w:val="nil"/>
              <w:bottom w:val="single" w:sz="8" w:space="0" w:color="auto"/>
              <w:right w:val="single" w:sz="4" w:space="0" w:color="auto"/>
            </w:tcBorders>
            <w:shd w:val="clear" w:color="auto" w:fill="D9D9D9"/>
            <w:vAlign w:val="center"/>
          </w:tcPr>
          <w:p w14:paraId="3AE0992A" w14:textId="77777777" w:rsidR="00380F72" w:rsidRPr="00D60471" w:rsidRDefault="00380F72" w:rsidP="008A331A">
            <w:pPr>
              <w:jc w:val="center"/>
              <w:rPr>
                <w:b/>
                <w:bCs/>
                <w:sz w:val="20"/>
                <w:lang w:val="sr-Latn-CS" w:eastAsia="sr-Latn-CS"/>
              </w:rPr>
            </w:pPr>
            <w:r w:rsidRPr="00D60471">
              <w:rPr>
                <w:b/>
                <w:bCs/>
                <w:sz w:val="20"/>
                <w:lang w:val="sr-Latn-CS" w:eastAsia="sr-Latn-CS"/>
              </w:rPr>
              <w:t>III</w:t>
            </w:r>
          </w:p>
        </w:tc>
        <w:tc>
          <w:tcPr>
            <w:tcW w:w="822" w:type="dxa"/>
            <w:tcBorders>
              <w:top w:val="nil"/>
              <w:left w:val="nil"/>
              <w:bottom w:val="single" w:sz="8" w:space="0" w:color="auto"/>
              <w:right w:val="single" w:sz="4" w:space="0" w:color="auto"/>
            </w:tcBorders>
            <w:shd w:val="clear" w:color="auto" w:fill="D9D9D9"/>
            <w:vAlign w:val="center"/>
          </w:tcPr>
          <w:p w14:paraId="5560B035" w14:textId="77777777" w:rsidR="00380F72" w:rsidRPr="00D60471" w:rsidRDefault="00380F72" w:rsidP="008A331A">
            <w:pPr>
              <w:jc w:val="center"/>
              <w:rPr>
                <w:b/>
                <w:bCs/>
                <w:sz w:val="20"/>
                <w:lang w:val="sr-Latn-CS" w:eastAsia="sr-Latn-CS"/>
              </w:rPr>
            </w:pPr>
            <w:r w:rsidRPr="00D60471">
              <w:rPr>
                <w:b/>
                <w:bCs/>
                <w:sz w:val="20"/>
                <w:lang w:val="sr-Latn-CS" w:eastAsia="sr-Latn-CS"/>
              </w:rPr>
              <w:t>IV</w:t>
            </w:r>
          </w:p>
        </w:tc>
        <w:tc>
          <w:tcPr>
            <w:tcW w:w="822" w:type="dxa"/>
            <w:tcBorders>
              <w:top w:val="nil"/>
              <w:left w:val="nil"/>
              <w:bottom w:val="single" w:sz="8" w:space="0" w:color="auto"/>
              <w:right w:val="single" w:sz="4" w:space="0" w:color="auto"/>
            </w:tcBorders>
            <w:shd w:val="clear" w:color="auto" w:fill="D9D9D9"/>
            <w:vAlign w:val="center"/>
          </w:tcPr>
          <w:p w14:paraId="7954B3D2" w14:textId="77777777" w:rsidR="00380F72" w:rsidRPr="00D60471" w:rsidRDefault="00380F72" w:rsidP="008A331A">
            <w:pPr>
              <w:jc w:val="center"/>
              <w:rPr>
                <w:b/>
                <w:bCs/>
                <w:sz w:val="20"/>
                <w:lang w:val="sr-Latn-CS" w:eastAsia="sr-Latn-CS"/>
              </w:rPr>
            </w:pPr>
            <w:r w:rsidRPr="00D60471">
              <w:rPr>
                <w:b/>
                <w:bCs/>
                <w:sz w:val="20"/>
                <w:lang w:val="sr-Latn-CS" w:eastAsia="sr-Latn-CS"/>
              </w:rPr>
              <w:t>V</w:t>
            </w:r>
          </w:p>
        </w:tc>
        <w:tc>
          <w:tcPr>
            <w:tcW w:w="822" w:type="dxa"/>
            <w:tcBorders>
              <w:top w:val="nil"/>
              <w:left w:val="nil"/>
              <w:bottom w:val="single" w:sz="8" w:space="0" w:color="auto"/>
              <w:right w:val="single" w:sz="4" w:space="0" w:color="auto"/>
            </w:tcBorders>
            <w:shd w:val="clear" w:color="auto" w:fill="D9D9D9"/>
            <w:vAlign w:val="center"/>
          </w:tcPr>
          <w:p w14:paraId="418385EF" w14:textId="77777777" w:rsidR="00380F72" w:rsidRPr="00D60471" w:rsidRDefault="00380F72" w:rsidP="008A331A">
            <w:pPr>
              <w:jc w:val="center"/>
              <w:rPr>
                <w:b/>
                <w:bCs/>
                <w:sz w:val="20"/>
                <w:lang w:val="sr-Latn-CS" w:eastAsia="sr-Latn-CS"/>
              </w:rPr>
            </w:pPr>
            <w:r w:rsidRPr="00D60471">
              <w:rPr>
                <w:b/>
                <w:bCs/>
                <w:sz w:val="20"/>
                <w:lang w:val="sr-Latn-CS" w:eastAsia="sr-Latn-CS"/>
              </w:rPr>
              <w:t>VI</w:t>
            </w:r>
          </w:p>
        </w:tc>
        <w:tc>
          <w:tcPr>
            <w:tcW w:w="822" w:type="dxa"/>
            <w:tcBorders>
              <w:top w:val="nil"/>
              <w:left w:val="nil"/>
              <w:bottom w:val="single" w:sz="8" w:space="0" w:color="auto"/>
              <w:right w:val="single" w:sz="4" w:space="0" w:color="auto"/>
            </w:tcBorders>
            <w:shd w:val="clear" w:color="auto" w:fill="D9D9D9"/>
            <w:vAlign w:val="center"/>
          </w:tcPr>
          <w:p w14:paraId="6DB60B65" w14:textId="77777777" w:rsidR="00380F72" w:rsidRPr="00D60471" w:rsidRDefault="00380F72" w:rsidP="008A331A">
            <w:pPr>
              <w:jc w:val="center"/>
              <w:rPr>
                <w:b/>
                <w:bCs/>
                <w:sz w:val="20"/>
                <w:lang w:val="sr-Latn-CS" w:eastAsia="sr-Latn-CS"/>
              </w:rPr>
            </w:pPr>
            <w:r w:rsidRPr="00D60471">
              <w:rPr>
                <w:b/>
                <w:bCs/>
                <w:sz w:val="20"/>
                <w:lang w:val="sr-Latn-CS" w:eastAsia="sr-Latn-CS"/>
              </w:rPr>
              <w:t>VII</w:t>
            </w:r>
          </w:p>
        </w:tc>
        <w:tc>
          <w:tcPr>
            <w:tcW w:w="822" w:type="dxa"/>
            <w:tcBorders>
              <w:top w:val="nil"/>
              <w:left w:val="nil"/>
              <w:bottom w:val="single" w:sz="8" w:space="0" w:color="auto"/>
              <w:right w:val="single" w:sz="4" w:space="0" w:color="auto"/>
            </w:tcBorders>
            <w:shd w:val="clear" w:color="auto" w:fill="D9D9D9"/>
            <w:vAlign w:val="center"/>
          </w:tcPr>
          <w:p w14:paraId="7BE01F45" w14:textId="77777777" w:rsidR="00380F72" w:rsidRPr="00D60471" w:rsidRDefault="00380F72" w:rsidP="008A331A">
            <w:pPr>
              <w:jc w:val="center"/>
              <w:rPr>
                <w:b/>
                <w:bCs/>
                <w:sz w:val="20"/>
                <w:lang w:val="sr-Latn-CS" w:eastAsia="sr-Latn-CS"/>
              </w:rPr>
            </w:pPr>
            <w:r w:rsidRPr="00D60471">
              <w:rPr>
                <w:b/>
                <w:bCs/>
                <w:sz w:val="20"/>
                <w:lang w:val="sr-Latn-CS" w:eastAsia="sr-Latn-CS"/>
              </w:rPr>
              <w:t>VIII</w:t>
            </w:r>
          </w:p>
        </w:tc>
        <w:tc>
          <w:tcPr>
            <w:tcW w:w="822" w:type="dxa"/>
            <w:tcBorders>
              <w:top w:val="nil"/>
              <w:left w:val="nil"/>
              <w:bottom w:val="single" w:sz="8" w:space="0" w:color="auto"/>
              <w:right w:val="single" w:sz="4" w:space="0" w:color="auto"/>
            </w:tcBorders>
            <w:shd w:val="clear" w:color="auto" w:fill="D9D9D9"/>
            <w:vAlign w:val="center"/>
          </w:tcPr>
          <w:p w14:paraId="601C8463" w14:textId="77777777" w:rsidR="00380F72" w:rsidRPr="00D60471" w:rsidRDefault="00380F72" w:rsidP="008A331A">
            <w:pPr>
              <w:jc w:val="center"/>
              <w:rPr>
                <w:b/>
                <w:bCs/>
                <w:sz w:val="20"/>
                <w:lang w:val="sr-Latn-CS" w:eastAsia="sr-Latn-CS"/>
              </w:rPr>
            </w:pPr>
            <w:r w:rsidRPr="00D60471">
              <w:rPr>
                <w:b/>
                <w:bCs/>
                <w:sz w:val="20"/>
                <w:lang w:val="sr-Latn-CS" w:eastAsia="sr-Latn-CS"/>
              </w:rPr>
              <w:t>IX</w:t>
            </w:r>
          </w:p>
        </w:tc>
        <w:tc>
          <w:tcPr>
            <w:tcW w:w="822" w:type="dxa"/>
            <w:tcBorders>
              <w:top w:val="nil"/>
              <w:left w:val="nil"/>
              <w:bottom w:val="single" w:sz="8" w:space="0" w:color="auto"/>
              <w:right w:val="single" w:sz="4" w:space="0" w:color="auto"/>
            </w:tcBorders>
            <w:shd w:val="clear" w:color="auto" w:fill="D9D9D9"/>
            <w:vAlign w:val="center"/>
          </w:tcPr>
          <w:p w14:paraId="410FC094" w14:textId="77777777" w:rsidR="00380F72" w:rsidRPr="00D60471" w:rsidRDefault="00380F72" w:rsidP="008A331A">
            <w:pPr>
              <w:jc w:val="center"/>
              <w:rPr>
                <w:b/>
                <w:bCs/>
                <w:sz w:val="20"/>
                <w:lang w:val="sr-Latn-CS" w:eastAsia="sr-Latn-CS"/>
              </w:rPr>
            </w:pPr>
            <w:r w:rsidRPr="00D60471">
              <w:rPr>
                <w:b/>
                <w:bCs/>
                <w:sz w:val="20"/>
                <w:lang w:val="sr-Latn-CS" w:eastAsia="sr-Latn-CS"/>
              </w:rPr>
              <w:t>X</w:t>
            </w:r>
          </w:p>
        </w:tc>
        <w:tc>
          <w:tcPr>
            <w:tcW w:w="822" w:type="dxa"/>
            <w:tcBorders>
              <w:top w:val="nil"/>
              <w:left w:val="nil"/>
              <w:bottom w:val="single" w:sz="8" w:space="0" w:color="auto"/>
              <w:right w:val="single" w:sz="4" w:space="0" w:color="auto"/>
            </w:tcBorders>
            <w:shd w:val="clear" w:color="auto" w:fill="D9D9D9"/>
            <w:vAlign w:val="center"/>
          </w:tcPr>
          <w:p w14:paraId="145BB5DA" w14:textId="77777777" w:rsidR="00380F72" w:rsidRPr="00D60471" w:rsidRDefault="00380F72" w:rsidP="008A331A">
            <w:pPr>
              <w:jc w:val="center"/>
              <w:rPr>
                <w:b/>
                <w:bCs/>
                <w:sz w:val="20"/>
                <w:lang w:val="sr-Latn-CS" w:eastAsia="sr-Latn-CS"/>
              </w:rPr>
            </w:pPr>
            <w:r w:rsidRPr="00D60471">
              <w:rPr>
                <w:b/>
                <w:bCs/>
                <w:sz w:val="20"/>
                <w:lang w:val="sr-Latn-CS" w:eastAsia="sr-Latn-CS"/>
              </w:rPr>
              <w:t>XI</w:t>
            </w:r>
          </w:p>
        </w:tc>
        <w:tc>
          <w:tcPr>
            <w:tcW w:w="822" w:type="dxa"/>
            <w:tcBorders>
              <w:top w:val="nil"/>
              <w:left w:val="nil"/>
              <w:bottom w:val="single" w:sz="8" w:space="0" w:color="auto"/>
              <w:right w:val="single" w:sz="8" w:space="0" w:color="auto"/>
            </w:tcBorders>
            <w:shd w:val="clear" w:color="auto" w:fill="D9D9D9"/>
            <w:vAlign w:val="center"/>
          </w:tcPr>
          <w:p w14:paraId="1D5C15A2" w14:textId="77777777" w:rsidR="00380F72" w:rsidRPr="00D60471" w:rsidRDefault="00380F72" w:rsidP="008A331A">
            <w:pPr>
              <w:jc w:val="center"/>
              <w:rPr>
                <w:b/>
                <w:bCs/>
                <w:sz w:val="20"/>
                <w:lang w:val="sr-Latn-CS" w:eastAsia="sr-Latn-CS"/>
              </w:rPr>
            </w:pPr>
            <w:r w:rsidRPr="00D60471">
              <w:rPr>
                <w:b/>
                <w:bCs/>
                <w:sz w:val="20"/>
                <w:lang w:val="sr-Latn-CS" w:eastAsia="sr-Latn-CS"/>
              </w:rPr>
              <w:t>XII</w:t>
            </w:r>
          </w:p>
        </w:tc>
      </w:tr>
      <w:tr w:rsidR="00DA1B36" w:rsidRPr="00D60471" w14:paraId="1C7A43BF" w14:textId="77777777" w:rsidTr="00DA1B36">
        <w:trPr>
          <w:trHeight w:val="283"/>
        </w:trPr>
        <w:tc>
          <w:tcPr>
            <w:tcW w:w="1223" w:type="dxa"/>
            <w:vMerge w:val="restart"/>
            <w:tcBorders>
              <w:top w:val="nil"/>
              <w:left w:val="single" w:sz="8" w:space="0" w:color="auto"/>
              <w:bottom w:val="single" w:sz="8" w:space="0" w:color="000000"/>
              <w:right w:val="single" w:sz="4" w:space="0" w:color="auto"/>
            </w:tcBorders>
            <w:shd w:val="clear" w:color="auto" w:fill="auto"/>
            <w:noWrap/>
            <w:vAlign w:val="center"/>
          </w:tcPr>
          <w:p w14:paraId="2B03F993" w14:textId="77777777" w:rsidR="00DA1B36" w:rsidRPr="00380F72" w:rsidRDefault="00DA1B36" w:rsidP="00DA1B36">
            <w:pPr>
              <w:jc w:val="center"/>
              <w:rPr>
                <w:b/>
                <w:bCs/>
                <w:sz w:val="20"/>
                <w:lang w:val="sr-Cyrl-RS" w:eastAsia="sr-Latn-CS"/>
              </w:rPr>
            </w:pPr>
            <w:r>
              <w:rPr>
                <w:b/>
                <w:bCs/>
                <w:sz w:val="20"/>
                <w:lang w:val="sr-Cyrl-RS" w:eastAsia="sr-Latn-CS"/>
              </w:rPr>
              <w:t>Бездан</w:t>
            </w:r>
          </w:p>
        </w:tc>
        <w:tc>
          <w:tcPr>
            <w:tcW w:w="1583" w:type="dxa"/>
            <w:tcBorders>
              <w:top w:val="nil"/>
              <w:left w:val="nil"/>
              <w:bottom w:val="single" w:sz="4" w:space="0" w:color="auto"/>
              <w:right w:val="single" w:sz="4" w:space="0" w:color="auto"/>
            </w:tcBorders>
            <w:shd w:val="clear" w:color="auto" w:fill="auto"/>
            <w:vAlign w:val="center"/>
          </w:tcPr>
          <w:p w14:paraId="528A3EDD" w14:textId="77777777" w:rsidR="00DA1B36" w:rsidRPr="00380F72" w:rsidRDefault="00DA1B36" w:rsidP="00DA1B36">
            <w:pPr>
              <w:jc w:val="left"/>
              <w:rPr>
                <w:sz w:val="20"/>
                <w:lang w:val="sr-Cyrl-RS" w:eastAsia="sr-Latn-CS"/>
              </w:rPr>
            </w:pPr>
            <w:r>
              <w:rPr>
                <w:sz w:val="20"/>
                <w:lang w:val="sr-Cyrl-RS" w:eastAsia="sr-Latn-CS"/>
              </w:rPr>
              <w:t>Минимални</w:t>
            </w:r>
          </w:p>
        </w:tc>
        <w:tc>
          <w:tcPr>
            <w:tcW w:w="822" w:type="dxa"/>
            <w:tcBorders>
              <w:top w:val="nil"/>
              <w:left w:val="nil"/>
              <w:bottom w:val="single" w:sz="4" w:space="0" w:color="auto"/>
              <w:right w:val="single" w:sz="4" w:space="0" w:color="auto"/>
            </w:tcBorders>
            <w:shd w:val="clear" w:color="auto" w:fill="auto"/>
            <w:vAlign w:val="center"/>
          </w:tcPr>
          <w:p w14:paraId="1C9A828C" w14:textId="77777777" w:rsidR="00DA1B36" w:rsidRPr="00D60471" w:rsidRDefault="00DA1B36" w:rsidP="00DA1B36">
            <w:pPr>
              <w:ind w:firstLineChars="100" w:firstLine="200"/>
              <w:jc w:val="right"/>
              <w:rPr>
                <w:sz w:val="20"/>
                <w:lang w:val="sr-Latn-CS" w:eastAsia="sr-Latn-CS"/>
              </w:rPr>
            </w:pPr>
            <w:r>
              <w:rPr>
                <w:color w:val="000000"/>
                <w:sz w:val="20"/>
              </w:rPr>
              <w:t>-113</w:t>
            </w:r>
          </w:p>
        </w:tc>
        <w:tc>
          <w:tcPr>
            <w:tcW w:w="822" w:type="dxa"/>
            <w:tcBorders>
              <w:top w:val="nil"/>
              <w:left w:val="nil"/>
              <w:bottom w:val="single" w:sz="4" w:space="0" w:color="auto"/>
              <w:right w:val="single" w:sz="4" w:space="0" w:color="auto"/>
            </w:tcBorders>
            <w:shd w:val="clear" w:color="auto" w:fill="auto"/>
            <w:vAlign w:val="center"/>
          </w:tcPr>
          <w:p w14:paraId="6E8EFBAA" w14:textId="77777777" w:rsidR="00DA1B36" w:rsidRPr="00D60471" w:rsidRDefault="00DA1B36" w:rsidP="00DA1B36">
            <w:pPr>
              <w:ind w:firstLineChars="100" w:firstLine="200"/>
              <w:jc w:val="right"/>
              <w:rPr>
                <w:sz w:val="20"/>
                <w:lang w:val="sr-Latn-CS" w:eastAsia="sr-Latn-CS"/>
              </w:rPr>
            </w:pPr>
            <w:r>
              <w:rPr>
                <w:color w:val="000000"/>
                <w:sz w:val="20"/>
              </w:rPr>
              <w:t>-76</w:t>
            </w:r>
          </w:p>
        </w:tc>
        <w:tc>
          <w:tcPr>
            <w:tcW w:w="822" w:type="dxa"/>
            <w:tcBorders>
              <w:top w:val="nil"/>
              <w:left w:val="nil"/>
              <w:bottom w:val="single" w:sz="4" w:space="0" w:color="auto"/>
              <w:right w:val="single" w:sz="4" w:space="0" w:color="auto"/>
            </w:tcBorders>
            <w:shd w:val="clear" w:color="auto" w:fill="auto"/>
            <w:vAlign w:val="center"/>
          </w:tcPr>
          <w:p w14:paraId="7E599B8B" w14:textId="77777777" w:rsidR="00DA1B36" w:rsidRPr="00D60471" w:rsidRDefault="00DA1B36" w:rsidP="00DA1B36">
            <w:pPr>
              <w:ind w:firstLineChars="100" w:firstLine="200"/>
              <w:jc w:val="right"/>
              <w:rPr>
                <w:sz w:val="20"/>
                <w:lang w:val="sr-Latn-CS" w:eastAsia="sr-Latn-CS"/>
              </w:rPr>
            </w:pPr>
            <w:r>
              <w:rPr>
                <w:color w:val="000000"/>
                <w:sz w:val="20"/>
              </w:rPr>
              <w:t>-55</w:t>
            </w:r>
          </w:p>
        </w:tc>
        <w:tc>
          <w:tcPr>
            <w:tcW w:w="822" w:type="dxa"/>
            <w:tcBorders>
              <w:top w:val="nil"/>
              <w:left w:val="nil"/>
              <w:bottom w:val="single" w:sz="4" w:space="0" w:color="auto"/>
              <w:right w:val="single" w:sz="4" w:space="0" w:color="auto"/>
            </w:tcBorders>
            <w:shd w:val="clear" w:color="auto" w:fill="auto"/>
            <w:vAlign w:val="center"/>
          </w:tcPr>
          <w:p w14:paraId="4EB12E30" w14:textId="77777777" w:rsidR="00DA1B36" w:rsidRPr="00D60471" w:rsidRDefault="00DA1B36" w:rsidP="00DA1B36">
            <w:pPr>
              <w:ind w:firstLineChars="100" w:firstLine="200"/>
              <w:jc w:val="right"/>
              <w:rPr>
                <w:sz w:val="20"/>
                <w:lang w:val="sr-Latn-CS" w:eastAsia="sr-Latn-CS"/>
              </w:rPr>
            </w:pPr>
            <w:r>
              <w:rPr>
                <w:color w:val="000000"/>
                <w:sz w:val="20"/>
              </w:rPr>
              <w:t>-33</w:t>
            </w:r>
          </w:p>
        </w:tc>
        <w:tc>
          <w:tcPr>
            <w:tcW w:w="822" w:type="dxa"/>
            <w:tcBorders>
              <w:top w:val="nil"/>
              <w:left w:val="nil"/>
              <w:bottom w:val="single" w:sz="4" w:space="0" w:color="auto"/>
              <w:right w:val="single" w:sz="4" w:space="0" w:color="auto"/>
            </w:tcBorders>
            <w:shd w:val="clear" w:color="auto" w:fill="auto"/>
            <w:vAlign w:val="center"/>
          </w:tcPr>
          <w:p w14:paraId="7E45C9AA" w14:textId="77777777" w:rsidR="00DA1B36" w:rsidRPr="00D60471" w:rsidRDefault="00DA1B36" w:rsidP="00DA1B36">
            <w:pPr>
              <w:ind w:firstLineChars="100" w:firstLine="200"/>
              <w:jc w:val="right"/>
              <w:rPr>
                <w:sz w:val="20"/>
                <w:lang w:val="sr-Latn-CS" w:eastAsia="sr-Latn-CS"/>
              </w:rPr>
            </w:pPr>
            <w:r>
              <w:rPr>
                <w:color w:val="000000"/>
                <w:sz w:val="20"/>
              </w:rPr>
              <w:t>-16</w:t>
            </w:r>
          </w:p>
        </w:tc>
        <w:tc>
          <w:tcPr>
            <w:tcW w:w="822" w:type="dxa"/>
            <w:tcBorders>
              <w:top w:val="nil"/>
              <w:left w:val="nil"/>
              <w:bottom w:val="single" w:sz="4" w:space="0" w:color="auto"/>
              <w:right w:val="single" w:sz="4" w:space="0" w:color="auto"/>
            </w:tcBorders>
            <w:shd w:val="clear" w:color="auto" w:fill="auto"/>
            <w:vAlign w:val="center"/>
          </w:tcPr>
          <w:p w14:paraId="565683FB" w14:textId="77777777" w:rsidR="00DA1B36" w:rsidRPr="00D60471" w:rsidRDefault="00DA1B36" w:rsidP="00DA1B36">
            <w:pPr>
              <w:ind w:firstLineChars="100" w:firstLine="200"/>
              <w:jc w:val="right"/>
              <w:rPr>
                <w:sz w:val="20"/>
                <w:lang w:val="sr-Latn-CS" w:eastAsia="sr-Latn-CS"/>
              </w:rPr>
            </w:pPr>
            <w:r>
              <w:rPr>
                <w:color w:val="000000"/>
                <w:sz w:val="20"/>
              </w:rPr>
              <w:t>-30</w:t>
            </w:r>
          </w:p>
        </w:tc>
        <w:tc>
          <w:tcPr>
            <w:tcW w:w="822" w:type="dxa"/>
            <w:tcBorders>
              <w:top w:val="nil"/>
              <w:left w:val="nil"/>
              <w:bottom w:val="single" w:sz="4" w:space="0" w:color="auto"/>
              <w:right w:val="single" w:sz="4" w:space="0" w:color="auto"/>
            </w:tcBorders>
            <w:shd w:val="clear" w:color="auto" w:fill="auto"/>
            <w:vAlign w:val="center"/>
          </w:tcPr>
          <w:p w14:paraId="50120C86" w14:textId="77777777" w:rsidR="00DA1B36" w:rsidRPr="00D60471" w:rsidRDefault="00DA1B36" w:rsidP="00DA1B36">
            <w:pPr>
              <w:ind w:firstLineChars="100" w:firstLine="200"/>
              <w:jc w:val="right"/>
              <w:rPr>
                <w:sz w:val="20"/>
                <w:lang w:val="sr-Latn-CS" w:eastAsia="sr-Latn-CS"/>
              </w:rPr>
            </w:pPr>
            <w:r>
              <w:rPr>
                <w:color w:val="000000"/>
                <w:sz w:val="20"/>
              </w:rPr>
              <w:t>-105</w:t>
            </w:r>
          </w:p>
        </w:tc>
        <w:tc>
          <w:tcPr>
            <w:tcW w:w="822" w:type="dxa"/>
            <w:tcBorders>
              <w:top w:val="nil"/>
              <w:left w:val="nil"/>
              <w:bottom w:val="single" w:sz="4" w:space="0" w:color="auto"/>
              <w:right w:val="single" w:sz="4" w:space="0" w:color="auto"/>
            </w:tcBorders>
            <w:shd w:val="clear" w:color="auto" w:fill="auto"/>
            <w:vAlign w:val="center"/>
          </w:tcPr>
          <w:p w14:paraId="5F775070" w14:textId="77777777" w:rsidR="00DA1B36" w:rsidRPr="00D60471" w:rsidRDefault="00DA1B36" w:rsidP="00DA1B36">
            <w:pPr>
              <w:ind w:firstLineChars="100" w:firstLine="200"/>
              <w:jc w:val="right"/>
              <w:rPr>
                <w:sz w:val="20"/>
                <w:lang w:val="sr-Latn-CS" w:eastAsia="sr-Latn-CS"/>
              </w:rPr>
            </w:pPr>
            <w:r>
              <w:rPr>
                <w:color w:val="000000"/>
                <w:sz w:val="20"/>
              </w:rPr>
              <w:t>-129</w:t>
            </w:r>
          </w:p>
        </w:tc>
        <w:tc>
          <w:tcPr>
            <w:tcW w:w="822" w:type="dxa"/>
            <w:tcBorders>
              <w:top w:val="nil"/>
              <w:left w:val="nil"/>
              <w:bottom w:val="single" w:sz="4" w:space="0" w:color="auto"/>
              <w:right w:val="single" w:sz="4" w:space="0" w:color="auto"/>
            </w:tcBorders>
            <w:shd w:val="clear" w:color="auto" w:fill="auto"/>
            <w:vAlign w:val="center"/>
          </w:tcPr>
          <w:p w14:paraId="7F55B7C5" w14:textId="77777777" w:rsidR="00DA1B36" w:rsidRPr="00D60471" w:rsidRDefault="00DA1B36" w:rsidP="00DA1B36">
            <w:pPr>
              <w:ind w:firstLineChars="100" w:firstLine="200"/>
              <w:jc w:val="right"/>
              <w:rPr>
                <w:sz w:val="20"/>
                <w:lang w:val="sr-Latn-CS" w:eastAsia="sr-Latn-CS"/>
              </w:rPr>
            </w:pPr>
            <w:r>
              <w:rPr>
                <w:color w:val="000000"/>
                <w:sz w:val="20"/>
              </w:rPr>
              <w:t>-128</w:t>
            </w:r>
          </w:p>
        </w:tc>
        <w:tc>
          <w:tcPr>
            <w:tcW w:w="822" w:type="dxa"/>
            <w:tcBorders>
              <w:top w:val="nil"/>
              <w:left w:val="nil"/>
              <w:bottom w:val="single" w:sz="4" w:space="0" w:color="auto"/>
              <w:right w:val="single" w:sz="4" w:space="0" w:color="auto"/>
            </w:tcBorders>
            <w:shd w:val="clear" w:color="auto" w:fill="auto"/>
            <w:vAlign w:val="center"/>
          </w:tcPr>
          <w:p w14:paraId="1677EDAA" w14:textId="77777777" w:rsidR="00DA1B36" w:rsidRPr="00D60471" w:rsidRDefault="00DA1B36" w:rsidP="00DA1B36">
            <w:pPr>
              <w:ind w:firstLineChars="100" w:firstLine="200"/>
              <w:jc w:val="right"/>
              <w:rPr>
                <w:sz w:val="20"/>
                <w:lang w:val="sr-Latn-CS" w:eastAsia="sr-Latn-CS"/>
              </w:rPr>
            </w:pPr>
            <w:r>
              <w:rPr>
                <w:color w:val="000000"/>
                <w:sz w:val="20"/>
              </w:rPr>
              <w:t>-129</w:t>
            </w:r>
          </w:p>
        </w:tc>
        <w:tc>
          <w:tcPr>
            <w:tcW w:w="822" w:type="dxa"/>
            <w:tcBorders>
              <w:top w:val="nil"/>
              <w:left w:val="nil"/>
              <w:bottom w:val="single" w:sz="4" w:space="0" w:color="auto"/>
              <w:right w:val="single" w:sz="4" w:space="0" w:color="auto"/>
            </w:tcBorders>
            <w:shd w:val="clear" w:color="auto" w:fill="auto"/>
            <w:vAlign w:val="center"/>
          </w:tcPr>
          <w:p w14:paraId="11E55838" w14:textId="77777777" w:rsidR="00DA1B36" w:rsidRPr="00D60471" w:rsidRDefault="00DA1B36" w:rsidP="00DA1B36">
            <w:pPr>
              <w:ind w:firstLineChars="100" w:firstLine="200"/>
              <w:jc w:val="right"/>
              <w:rPr>
                <w:sz w:val="20"/>
                <w:lang w:val="sr-Latn-CS" w:eastAsia="sr-Latn-CS"/>
              </w:rPr>
            </w:pPr>
            <w:r>
              <w:rPr>
                <w:color w:val="000000"/>
                <w:sz w:val="20"/>
              </w:rPr>
              <w:t>-118</w:t>
            </w:r>
          </w:p>
        </w:tc>
        <w:tc>
          <w:tcPr>
            <w:tcW w:w="822" w:type="dxa"/>
            <w:tcBorders>
              <w:top w:val="nil"/>
              <w:left w:val="nil"/>
              <w:bottom w:val="single" w:sz="4" w:space="0" w:color="auto"/>
              <w:right w:val="single" w:sz="8" w:space="0" w:color="auto"/>
            </w:tcBorders>
            <w:shd w:val="clear" w:color="auto" w:fill="auto"/>
            <w:vAlign w:val="center"/>
          </w:tcPr>
          <w:p w14:paraId="26761E6F" w14:textId="77777777" w:rsidR="00DA1B36" w:rsidRPr="00D60471" w:rsidRDefault="00DA1B36" w:rsidP="00DA1B36">
            <w:pPr>
              <w:ind w:firstLineChars="100" w:firstLine="200"/>
              <w:jc w:val="right"/>
              <w:rPr>
                <w:sz w:val="20"/>
                <w:lang w:val="sr-Latn-CS" w:eastAsia="sr-Latn-CS"/>
              </w:rPr>
            </w:pPr>
            <w:r>
              <w:rPr>
                <w:color w:val="000000"/>
                <w:sz w:val="20"/>
              </w:rPr>
              <w:t>-154</w:t>
            </w:r>
          </w:p>
        </w:tc>
      </w:tr>
      <w:tr w:rsidR="00DA1B36" w:rsidRPr="00D60471" w14:paraId="2D33D399" w14:textId="77777777" w:rsidTr="00DA1B36">
        <w:trPr>
          <w:trHeight w:val="283"/>
        </w:trPr>
        <w:tc>
          <w:tcPr>
            <w:tcW w:w="1223" w:type="dxa"/>
            <w:vMerge/>
            <w:tcBorders>
              <w:top w:val="nil"/>
              <w:left w:val="single" w:sz="8" w:space="0" w:color="auto"/>
              <w:bottom w:val="single" w:sz="8" w:space="0" w:color="000000"/>
              <w:right w:val="single" w:sz="4" w:space="0" w:color="auto"/>
            </w:tcBorders>
            <w:vAlign w:val="center"/>
          </w:tcPr>
          <w:p w14:paraId="1985AB70" w14:textId="77777777" w:rsidR="00DA1B36" w:rsidRPr="00D60471" w:rsidRDefault="00DA1B36" w:rsidP="00DA1B36">
            <w:pPr>
              <w:jc w:val="left"/>
              <w:rPr>
                <w:b/>
                <w:bCs/>
                <w:sz w:val="20"/>
                <w:lang w:val="sr-Latn-CS" w:eastAsia="sr-Latn-CS"/>
              </w:rPr>
            </w:pPr>
          </w:p>
        </w:tc>
        <w:tc>
          <w:tcPr>
            <w:tcW w:w="1583" w:type="dxa"/>
            <w:tcBorders>
              <w:top w:val="nil"/>
              <w:left w:val="nil"/>
              <w:bottom w:val="single" w:sz="4" w:space="0" w:color="auto"/>
              <w:right w:val="single" w:sz="4" w:space="0" w:color="auto"/>
            </w:tcBorders>
            <w:shd w:val="clear" w:color="auto" w:fill="auto"/>
            <w:vAlign w:val="center"/>
          </w:tcPr>
          <w:p w14:paraId="380EB23E" w14:textId="77777777" w:rsidR="00DA1B36" w:rsidRPr="00380F72" w:rsidRDefault="00DA1B36" w:rsidP="00DA1B36">
            <w:pPr>
              <w:jc w:val="left"/>
              <w:rPr>
                <w:sz w:val="20"/>
                <w:lang w:val="sr-Cyrl-RS" w:eastAsia="sr-Latn-CS"/>
              </w:rPr>
            </w:pPr>
            <w:r>
              <w:rPr>
                <w:sz w:val="20"/>
                <w:lang w:val="sr-Cyrl-RS" w:eastAsia="sr-Latn-CS"/>
              </w:rPr>
              <w:t>Средњи</w:t>
            </w:r>
          </w:p>
        </w:tc>
        <w:tc>
          <w:tcPr>
            <w:tcW w:w="822" w:type="dxa"/>
            <w:tcBorders>
              <w:top w:val="nil"/>
              <w:left w:val="nil"/>
              <w:bottom w:val="single" w:sz="4" w:space="0" w:color="auto"/>
              <w:right w:val="single" w:sz="4" w:space="0" w:color="auto"/>
            </w:tcBorders>
            <w:shd w:val="clear" w:color="auto" w:fill="auto"/>
            <w:vAlign w:val="center"/>
          </w:tcPr>
          <w:p w14:paraId="26D8C419" w14:textId="77777777" w:rsidR="00DA1B36" w:rsidRPr="00D60471" w:rsidRDefault="00DA1B36" w:rsidP="00DA1B36">
            <w:pPr>
              <w:ind w:firstLineChars="100" w:firstLine="200"/>
              <w:jc w:val="right"/>
              <w:rPr>
                <w:sz w:val="20"/>
                <w:lang w:val="sr-Latn-CS" w:eastAsia="sr-Latn-CS"/>
              </w:rPr>
            </w:pPr>
            <w:r>
              <w:rPr>
                <w:color w:val="000000"/>
                <w:sz w:val="20"/>
              </w:rPr>
              <w:t>115</w:t>
            </w:r>
          </w:p>
        </w:tc>
        <w:tc>
          <w:tcPr>
            <w:tcW w:w="822" w:type="dxa"/>
            <w:tcBorders>
              <w:top w:val="nil"/>
              <w:left w:val="nil"/>
              <w:bottom w:val="single" w:sz="4" w:space="0" w:color="auto"/>
              <w:right w:val="single" w:sz="4" w:space="0" w:color="auto"/>
            </w:tcBorders>
            <w:shd w:val="clear" w:color="auto" w:fill="auto"/>
            <w:vAlign w:val="center"/>
          </w:tcPr>
          <w:p w14:paraId="64E7C92C" w14:textId="77777777" w:rsidR="00DA1B36" w:rsidRPr="00D60471" w:rsidRDefault="00DA1B36" w:rsidP="00DA1B36">
            <w:pPr>
              <w:ind w:firstLineChars="100" w:firstLine="200"/>
              <w:jc w:val="right"/>
              <w:rPr>
                <w:sz w:val="20"/>
                <w:lang w:val="sr-Latn-CS" w:eastAsia="sr-Latn-CS"/>
              </w:rPr>
            </w:pPr>
            <w:r>
              <w:rPr>
                <w:color w:val="000000"/>
                <w:sz w:val="20"/>
              </w:rPr>
              <w:t>139</w:t>
            </w:r>
          </w:p>
        </w:tc>
        <w:tc>
          <w:tcPr>
            <w:tcW w:w="822" w:type="dxa"/>
            <w:tcBorders>
              <w:top w:val="nil"/>
              <w:left w:val="nil"/>
              <w:bottom w:val="single" w:sz="4" w:space="0" w:color="auto"/>
              <w:right w:val="single" w:sz="4" w:space="0" w:color="auto"/>
            </w:tcBorders>
            <w:shd w:val="clear" w:color="auto" w:fill="auto"/>
            <w:vAlign w:val="center"/>
          </w:tcPr>
          <w:p w14:paraId="2B1D91E0" w14:textId="77777777" w:rsidR="00DA1B36" w:rsidRPr="00D60471" w:rsidRDefault="00DA1B36" w:rsidP="00DA1B36">
            <w:pPr>
              <w:ind w:firstLineChars="100" w:firstLine="200"/>
              <w:jc w:val="right"/>
              <w:rPr>
                <w:sz w:val="20"/>
                <w:lang w:val="sr-Latn-CS" w:eastAsia="sr-Latn-CS"/>
              </w:rPr>
            </w:pPr>
            <w:r>
              <w:rPr>
                <w:color w:val="000000"/>
                <w:sz w:val="20"/>
              </w:rPr>
              <w:t>185</w:t>
            </w:r>
          </w:p>
        </w:tc>
        <w:tc>
          <w:tcPr>
            <w:tcW w:w="822" w:type="dxa"/>
            <w:tcBorders>
              <w:top w:val="nil"/>
              <w:left w:val="nil"/>
              <w:bottom w:val="single" w:sz="4" w:space="0" w:color="auto"/>
              <w:right w:val="single" w:sz="4" w:space="0" w:color="auto"/>
            </w:tcBorders>
            <w:shd w:val="clear" w:color="auto" w:fill="auto"/>
            <w:vAlign w:val="center"/>
          </w:tcPr>
          <w:p w14:paraId="2871FFA4" w14:textId="77777777" w:rsidR="00DA1B36" w:rsidRPr="00D60471" w:rsidRDefault="00DA1B36" w:rsidP="00DA1B36">
            <w:pPr>
              <w:ind w:firstLineChars="100" w:firstLine="200"/>
              <w:jc w:val="right"/>
              <w:rPr>
                <w:sz w:val="20"/>
                <w:lang w:val="sr-Latn-CS" w:eastAsia="sr-Latn-CS"/>
              </w:rPr>
            </w:pPr>
            <w:r>
              <w:rPr>
                <w:color w:val="000000"/>
                <w:sz w:val="20"/>
              </w:rPr>
              <w:t>245</w:t>
            </w:r>
          </w:p>
        </w:tc>
        <w:tc>
          <w:tcPr>
            <w:tcW w:w="822" w:type="dxa"/>
            <w:tcBorders>
              <w:top w:val="nil"/>
              <w:left w:val="nil"/>
              <w:bottom w:val="single" w:sz="4" w:space="0" w:color="auto"/>
              <w:right w:val="single" w:sz="4" w:space="0" w:color="auto"/>
            </w:tcBorders>
            <w:shd w:val="clear" w:color="auto" w:fill="auto"/>
            <w:vAlign w:val="center"/>
          </w:tcPr>
          <w:p w14:paraId="3868F212" w14:textId="77777777" w:rsidR="00DA1B36" w:rsidRPr="00D60471" w:rsidRDefault="00DA1B36" w:rsidP="00DA1B36">
            <w:pPr>
              <w:ind w:firstLineChars="100" w:firstLine="200"/>
              <w:jc w:val="right"/>
              <w:rPr>
                <w:sz w:val="20"/>
                <w:lang w:val="sr-Latn-CS" w:eastAsia="sr-Latn-CS"/>
              </w:rPr>
            </w:pPr>
            <w:r>
              <w:rPr>
                <w:color w:val="000000"/>
                <w:sz w:val="20"/>
              </w:rPr>
              <w:t>258</w:t>
            </w:r>
          </w:p>
        </w:tc>
        <w:tc>
          <w:tcPr>
            <w:tcW w:w="822" w:type="dxa"/>
            <w:tcBorders>
              <w:top w:val="nil"/>
              <w:left w:val="nil"/>
              <w:bottom w:val="single" w:sz="4" w:space="0" w:color="auto"/>
              <w:right w:val="single" w:sz="4" w:space="0" w:color="auto"/>
            </w:tcBorders>
            <w:shd w:val="clear" w:color="auto" w:fill="auto"/>
            <w:vAlign w:val="center"/>
          </w:tcPr>
          <w:p w14:paraId="2D1B7EEC" w14:textId="77777777" w:rsidR="00DA1B36" w:rsidRPr="00D60471" w:rsidRDefault="00DA1B36" w:rsidP="00DA1B36">
            <w:pPr>
              <w:ind w:firstLineChars="100" w:firstLine="200"/>
              <w:jc w:val="right"/>
              <w:rPr>
                <w:sz w:val="20"/>
                <w:lang w:val="sr-Latn-CS" w:eastAsia="sr-Latn-CS"/>
              </w:rPr>
            </w:pPr>
            <w:r>
              <w:rPr>
                <w:color w:val="000000"/>
                <w:sz w:val="20"/>
              </w:rPr>
              <w:t>267</w:t>
            </w:r>
          </w:p>
        </w:tc>
        <w:tc>
          <w:tcPr>
            <w:tcW w:w="822" w:type="dxa"/>
            <w:tcBorders>
              <w:top w:val="nil"/>
              <w:left w:val="nil"/>
              <w:bottom w:val="single" w:sz="4" w:space="0" w:color="auto"/>
              <w:right w:val="single" w:sz="4" w:space="0" w:color="auto"/>
            </w:tcBorders>
            <w:shd w:val="clear" w:color="auto" w:fill="auto"/>
            <w:vAlign w:val="center"/>
          </w:tcPr>
          <w:p w14:paraId="12E0EA2C" w14:textId="77777777" w:rsidR="00DA1B36" w:rsidRPr="00D60471" w:rsidRDefault="00DA1B36" w:rsidP="00DA1B36">
            <w:pPr>
              <w:ind w:firstLineChars="100" w:firstLine="200"/>
              <w:jc w:val="right"/>
              <w:rPr>
                <w:sz w:val="20"/>
                <w:lang w:val="sr-Latn-CS" w:eastAsia="sr-Latn-CS"/>
              </w:rPr>
            </w:pPr>
            <w:r>
              <w:rPr>
                <w:color w:val="000000"/>
                <w:sz w:val="20"/>
              </w:rPr>
              <w:t>234</w:t>
            </w:r>
          </w:p>
        </w:tc>
        <w:tc>
          <w:tcPr>
            <w:tcW w:w="822" w:type="dxa"/>
            <w:tcBorders>
              <w:top w:val="nil"/>
              <w:left w:val="nil"/>
              <w:bottom w:val="single" w:sz="4" w:space="0" w:color="auto"/>
              <w:right w:val="single" w:sz="4" w:space="0" w:color="auto"/>
            </w:tcBorders>
            <w:shd w:val="clear" w:color="auto" w:fill="auto"/>
            <w:vAlign w:val="center"/>
          </w:tcPr>
          <w:p w14:paraId="59844391" w14:textId="77777777" w:rsidR="00DA1B36" w:rsidRPr="00D60471" w:rsidRDefault="00DA1B36" w:rsidP="00DA1B36">
            <w:pPr>
              <w:ind w:firstLineChars="100" w:firstLine="200"/>
              <w:jc w:val="right"/>
              <w:rPr>
                <w:sz w:val="20"/>
                <w:lang w:val="sr-Latn-CS" w:eastAsia="sr-Latn-CS"/>
              </w:rPr>
            </w:pPr>
            <w:r>
              <w:rPr>
                <w:color w:val="000000"/>
                <w:sz w:val="20"/>
              </w:rPr>
              <w:t>173</w:t>
            </w:r>
          </w:p>
        </w:tc>
        <w:tc>
          <w:tcPr>
            <w:tcW w:w="822" w:type="dxa"/>
            <w:tcBorders>
              <w:top w:val="nil"/>
              <w:left w:val="nil"/>
              <w:bottom w:val="single" w:sz="4" w:space="0" w:color="auto"/>
              <w:right w:val="single" w:sz="4" w:space="0" w:color="auto"/>
            </w:tcBorders>
            <w:shd w:val="clear" w:color="auto" w:fill="auto"/>
            <w:vAlign w:val="center"/>
          </w:tcPr>
          <w:p w14:paraId="42210A9C" w14:textId="77777777" w:rsidR="00DA1B36" w:rsidRPr="00D60471" w:rsidRDefault="00DA1B36" w:rsidP="00DA1B36">
            <w:pPr>
              <w:ind w:firstLineChars="100" w:firstLine="200"/>
              <w:jc w:val="right"/>
              <w:rPr>
                <w:sz w:val="20"/>
                <w:lang w:val="sr-Latn-CS" w:eastAsia="sr-Latn-CS"/>
              </w:rPr>
            </w:pPr>
            <w:r>
              <w:rPr>
                <w:color w:val="000000"/>
                <w:sz w:val="20"/>
              </w:rPr>
              <w:t>113</w:t>
            </w:r>
          </w:p>
        </w:tc>
        <w:tc>
          <w:tcPr>
            <w:tcW w:w="822" w:type="dxa"/>
            <w:tcBorders>
              <w:top w:val="nil"/>
              <w:left w:val="nil"/>
              <w:bottom w:val="single" w:sz="4" w:space="0" w:color="auto"/>
              <w:right w:val="single" w:sz="4" w:space="0" w:color="auto"/>
            </w:tcBorders>
            <w:shd w:val="clear" w:color="auto" w:fill="auto"/>
            <w:vAlign w:val="center"/>
          </w:tcPr>
          <w:p w14:paraId="08A0E2F5" w14:textId="77777777" w:rsidR="00DA1B36" w:rsidRPr="00D60471" w:rsidRDefault="00DA1B36" w:rsidP="00DA1B36">
            <w:pPr>
              <w:ind w:firstLineChars="100" w:firstLine="200"/>
              <w:jc w:val="right"/>
              <w:rPr>
                <w:sz w:val="20"/>
                <w:lang w:val="sr-Latn-CS" w:eastAsia="sr-Latn-CS"/>
              </w:rPr>
            </w:pPr>
            <w:r>
              <w:rPr>
                <w:color w:val="000000"/>
                <w:sz w:val="20"/>
              </w:rPr>
              <w:t>73</w:t>
            </w:r>
          </w:p>
        </w:tc>
        <w:tc>
          <w:tcPr>
            <w:tcW w:w="822" w:type="dxa"/>
            <w:tcBorders>
              <w:top w:val="nil"/>
              <w:left w:val="nil"/>
              <w:bottom w:val="single" w:sz="4" w:space="0" w:color="auto"/>
              <w:right w:val="single" w:sz="4" w:space="0" w:color="auto"/>
            </w:tcBorders>
            <w:shd w:val="clear" w:color="auto" w:fill="auto"/>
            <w:vAlign w:val="center"/>
          </w:tcPr>
          <w:p w14:paraId="1F2F9424" w14:textId="77777777" w:rsidR="00DA1B36" w:rsidRPr="00D60471" w:rsidRDefault="00DA1B36" w:rsidP="00DA1B36">
            <w:pPr>
              <w:ind w:firstLineChars="100" w:firstLine="200"/>
              <w:jc w:val="right"/>
              <w:rPr>
                <w:sz w:val="20"/>
                <w:lang w:val="sr-Latn-CS" w:eastAsia="sr-Latn-CS"/>
              </w:rPr>
            </w:pPr>
            <w:r>
              <w:rPr>
                <w:color w:val="000000"/>
                <w:sz w:val="20"/>
              </w:rPr>
              <w:t>85</w:t>
            </w:r>
          </w:p>
        </w:tc>
        <w:tc>
          <w:tcPr>
            <w:tcW w:w="822" w:type="dxa"/>
            <w:tcBorders>
              <w:top w:val="nil"/>
              <w:left w:val="nil"/>
              <w:bottom w:val="single" w:sz="4" w:space="0" w:color="auto"/>
              <w:right w:val="single" w:sz="8" w:space="0" w:color="auto"/>
            </w:tcBorders>
            <w:shd w:val="clear" w:color="auto" w:fill="auto"/>
            <w:vAlign w:val="center"/>
          </w:tcPr>
          <w:p w14:paraId="7F52F953" w14:textId="77777777" w:rsidR="00DA1B36" w:rsidRPr="00D60471" w:rsidRDefault="00DA1B36" w:rsidP="00DA1B36">
            <w:pPr>
              <w:ind w:firstLineChars="100" w:firstLine="200"/>
              <w:jc w:val="right"/>
              <w:rPr>
                <w:sz w:val="20"/>
                <w:lang w:val="sr-Latn-CS" w:eastAsia="sr-Latn-CS"/>
              </w:rPr>
            </w:pPr>
            <w:r>
              <w:rPr>
                <w:color w:val="000000"/>
                <w:sz w:val="20"/>
              </w:rPr>
              <w:t>101</w:t>
            </w:r>
          </w:p>
        </w:tc>
      </w:tr>
      <w:tr w:rsidR="00DA1B36" w:rsidRPr="00D60471" w14:paraId="3CBD616D" w14:textId="77777777" w:rsidTr="00DA1B36">
        <w:trPr>
          <w:trHeight w:val="283"/>
        </w:trPr>
        <w:tc>
          <w:tcPr>
            <w:tcW w:w="1223" w:type="dxa"/>
            <w:vMerge/>
            <w:tcBorders>
              <w:top w:val="nil"/>
              <w:left w:val="single" w:sz="8" w:space="0" w:color="auto"/>
              <w:bottom w:val="single" w:sz="8" w:space="0" w:color="000000"/>
              <w:right w:val="single" w:sz="4" w:space="0" w:color="auto"/>
            </w:tcBorders>
            <w:vAlign w:val="center"/>
          </w:tcPr>
          <w:p w14:paraId="38496488" w14:textId="77777777" w:rsidR="00DA1B36" w:rsidRPr="00D60471" w:rsidRDefault="00DA1B36" w:rsidP="00DA1B36">
            <w:pPr>
              <w:jc w:val="left"/>
              <w:rPr>
                <w:b/>
                <w:bCs/>
                <w:sz w:val="20"/>
                <w:lang w:val="sr-Latn-CS" w:eastAsia="sr-Latn-CS"/>
              </w:rPr>
            </w:pPr>
          </w:p>
        </w:tc>
        <w:tc>
          <w:tcPr>
            <w:tcW w:w="1583" w:type="dxa"/>
            <w:tcBorders>
              <w:top w:val="nil"/>
              <w:left w:val="nil"/>
              <w:bottom w:val="single" w:sz="8" w:space="0" w:color="auto"/>
              <w:right w:val="single" w:sz="4" w:space="0" w:color="auto"/>
            </w:tcBorders>
            <w:shd w:val="clear" w:color="auto" w:fill="auto"/>
            <w:vAlign w:val="center"/>
          </w:tcPr>
          <w:p w14:paraId="72A287F9" w14:textId="77777777" w:rsidR="00DA1B36" w:rsidRPr="00380F72" w:rsidRDefault="00DA1B36" w:rsidP="00DA1B36">
            <w:pPr>
              <w:jc w:val="left"/>
              <w:rPr>
                <w:sz w:val="20"/>
                <w:lang w:val="sr-Cyrl-RS" w:eastAsia="sr-Latn-CS"/>
              </w:rPr>
            </w:pPr>
            <w:r>
              <w:rPr>
                <w:sz w:val="20"/>
                <w:lang w:val="sr-Cyrl-RS" w:eastAsia="sr-Latn-CS"/>
              </w:rPr>
              <w:t>Максимални</w:t>
            </w:r>
          </w:p>
        </w:tc>
        <w:tc>
          <w:tcPr>
            <w:tcW w:w="822" w:type="dxa"/>
            <w:tcBorders>
              <w:top w:val="nil"/>
              <w:left w:val="nil"/>
              <w:bottom w:val="single" w:sz="8" w:space="0" w:color="auto"/>
              <w:right w:val="single" w:sz="4" w:space="0" w:color="auto"/>
            </w:tcBorders>
            <w:shd w:val="clear" w:color="auto" w:fill="auto"/>
            <w:vAlign w:val="center"/>
          </w:tcPr>
          <w:p w14:paraId="6047621A" w14:textId="77777777" w:rsidR="00DA1B36" w:rsidRPr="00D60471" w:rsidRDefault="00DA1B36" w:rsidP="00DA1B36">
            <w:pPr>
              <w:ind w:firstLineChars="100" w:firstLine="200"/>
              <w:jc w:val="right"/>
              <w:rPr>
                <w:sz w:val="20"/>
                <w:lang w:val="sr-Latn-CS" w:eastAsia="sr-Latn-CS"/>
              </w:rPr>
            </w:pPr>
            <w:r>
              <w:rPr>
                <w:color w:val="000000"/>
                <w:sz w:val="20"/>
              </w:rPr>
              <w:t>476</w:t>
            </w:r>
          </w:p>
        </w:tc>
        <w:tc>
          <w:tcPr>
            <w:tcW w:w="822" w:type="dxa"/>
            <w:tcBorders>
              <w:top w:val="nil"/>
              <w:left w:val="nil"/>
              <w:bottom w:val="single" w:sz="8" w:space="0" w:color="auto"/>
              <w:right w:val="single" w:sz="4" w:space="0" w:color="auto"/>
            </w:tcBorders>
            <w:shd w:val="clear" w:color="auto" w:fill="auto"/>
            <w:vAlign w:val="center"/>
          </w:tcPr>
          <w:p w14:paraId="2D8B6905" w14:textId="77777777" w:rsidR="00DA1B36" w:rsidRPr="00D60471" w:rsidRDefault="00DA1B36" w:rsidP="00DA1B36">
            <w:pPr>
              <w:ind w:firstLineChars="100" w:firstLine="200"/>
              <w:jc w:val="right"/>
              <w:rPr>
                <w:sz w:val="20"/>
                <w:lang w:val="sr-Latn-CS" w:eastAsia="sr-Latn-CS"/>
              </w:rPr>
            </w:pPr>
            <w:r>
              <w:rPr>
                <w:color w:val="000000"/>
                <w:sz w:val="20"/>
              </w:rPr>
              <w:t>510</w:t>
            </w:r>
          </w:p>
        </w:tc>
        <w:tc>
          <w:tcPr>
            <w:tcW w:w="822" w:type="dxa"/>
            <w:tcBorders>
              <w:top w:val="nil"/>
              <w:left w:val="nil"/>
              <w:bottom w:val="single" w:sz="8" w:space="0" w:color="auto"/>
              <w:right w:val="single" w:sz="4" w:space="0" w:color="auto"/>
            </w:tcBorders>
            <w:shd w:val="clear" w:color="auto" w:fill="auto"/>
            <w:vAlign w:val="center"/>
          </w:tcPr>
          <w:p w14:paraId="5848BC08" w14:textId="77777777" w:rsidR="00DA1B36" w:rsidRPr="00D60471" w:rsidRDefault="00DA1B36" w:rsidP="00DA1B36">
            <w:pPr>
              <w:ind w:firstLineChars="100" w:firstLine="200"/>
              <w:jc w:val="right"/>
              <w:rPr>
                <w:sz w:val="20"/>
                <w:lang w:val="sr-Latn-CS" w:eastAsia="sr-Latn-CS"/>
              </w:rPr>
            </w:pPr>
            <w:r>
              <w:rPr>
                <w:color w:val="000000"/>
                <w:sz w:val="20"/>
              </w:rPr>
              <w:t>620</w:t>
            </w:r>
          </w:p>
        </w:tc>
        <w:tc>
          <w:tcPr>
            <w:tcW w:w="822" w:type="dxa"/>
            <w:tcBorders>
              <w:top w:val="nil"/>
              <w:left w:val="nil"/>
              <w:bottom w:val="single" w:sz="8" w:space="0" w:color="auto"/>
              <w:right w:val="single" w:sz="4" w:space="0" w:color="auto"/>
            </w:tcBorders>
            <w:shd w:val="clear" w:color="auto" w:fill="auto"/>
            <w:vAlign w:val="center"/>
          </w:tcPr>
          <w:p w14:paraId="7962693A" w14:textId="77777777" w:rsidR="00DA1B36" w:rsidRPr="00D60471" w:rsidRDefault="00DA1B36" w:rsidP="00DA1B36">
            <w:pPr>
              <w:ind w:firstLineChars="100" w:firstLine="200"/>
              <w:jc w:val="right"/>
              <w:rPr>
                <w:sz w:val="20"/>
                <w:lang w:val="sr-Latn-CS" w:eastAsia="sr-Latn-CS"/>
              </w:rPr>
            </w:pPr>
            <w:r>
              <w:rPr>
                <w:color w:val="000000"/>
                <w:sz w:val="20"/>
              </w:rPr>
              <w:t>704</w:t>
            </w:r>
          </w:p>
        </w:tc>
        <w:tc>
          <w:tcPr>
            <w:tcW w:w="822" w:type="dxa"/>
            <w:tcBorders>
              <w:top w:val="nil"/>
              <w:left w:val="nil"/>
              <w:bottom w:val="single" w:sz="8" w:space="0" w:color="auto"/>
              <w:right w:val="single" w:sz="4" w:space="0" w:color="auto"/>
            </w:tcBorders>
            <w:shd w:val="clear" w:color="auto" w:fill="auto"/>
            <w:vAlign w:val="center"/>
          </w:tcPr>
          <w:p w14:paraId="4F6BCC9B" w14:textId="77777777" w:rsidR="00DA1B36" w:rsidRPr="00D60471" w:rsidRDefault="00DA1B36" w:rsidP="00DA1B36">
            <w:pPr>
              <w:ind w:firstLineChars="100" w:firstLine="200"/>
              <w:jc w:val="right"/>
              <w:rPr>
                <w:sz w:val="20"/>
                <w:lang w:val="sr-Latn-CS" w:eastAsia="sr-Latn-CS"/>
              </w:rPr>
            </w:pPr>
            <w:r>
              <w:rPr>
                <w:color w:val="000000"/>
                <w:sz w:val="20"/>
              </w:rPr>
              <w:t>682</w:t>
            </w:r>
          </w:p>
        </w:tc>
        <w:tc>
          <w:tcPr>
            <w:tcW w:w="822" w:type="dxa"/>
            <w:tcBorders>
              <w:top w:val="nil"/>
              <w:left w:val="nil"/>
              <w:bottom w:val="single" w:sz="8" w:space="0" w:color="auto"/>
              <w:right w:val="single" w:sz="4" w:space="0" w:color="auto"/>
            </w:tcBorders>
            <w:shd w:val="clear" w:color="auto" w:fill="auto"/>
            <w:vAlign w:val="center"/>
          </w:tcPr>
          <w:p w14:paraId="75953DEE" w14:textId="77777777" w:rsidR="00DA1B36" w:rsidRPr="00D60471" w:rsidRDefault="00DA1B36" w:rsidP="00DA1B36">
            <w:pPr>
              <w:ind w:firstLineChars="100" w:firstLine="200"/>
              <w:jc w:val="right"/>
              <w:rPr>
                <w:sz w:val="20"/>
                <w:lang w:val="sr-Latn-CS" w:eastAsia="sr-Latn-CS"/>
              </w:rPr>
            </w:pPr>
            <w:r>
              <w:rPr>
                <w:color w:val="000000"/>
                <w:sz w:val="20"/>
              </w:rPr>
              <w:t>729</w:t>
            </w:r>
          </w:p>
        </w:tc>
        <w:tc>
          <w:tcPr>
            <w:tcW w:w="822" w:type="dxa"/>
            <w:tcBorders>
              <w:top w:val="nil"/>
              <w:left w:val="nil"/>
              <w:bottom w:val="single" w:sz="8" w:space="0" w:color="auto"/>
              <w:right w:val="single" w:sz="4" w:space="0" w:color="auto"/>
            </w:tcBorders>
            <w:shd w:val="clear" w:color="auto" w:fill="auto"/>
            <w:vAlign w:val="center"/>
          </w:tcPr>
          <w:p w14:paraId="7975DBAD" w14:textId="77777777" w:rsidR="00DA1B36" w:rsidRPr="00D60471" w:rsidRDefault="00DA1B36" w:rsidP="00DA1B36">
            <w:pPr>
              <w:ind w:firstLineChars="100" w:firstLine="200"/>
              <w:jc w:val="right"/>
              <w:rPr>
                <w:sz w:val="20"/>
                <w:lang w:val="sr-Latn-CS" w:eastAsia="sr-Latn-CS"/>
              </w:rPr>
            </w:pPr>
            <w:r>
              <w:rPr>
                <w:color w:val="000000"/>
                <w:sz w:val="20"/>
              </w:rPr>
              <w:t>703</w:t>
            </w:r>
          </w:p>
        </w:tc>
        <w:tc>
          <w:tcPr>
            <w:tcW w:w="822" w:type="dxa"/>
            <w:tcBorders>
              <w:top w:val="nil"/>
              <w:left w:val="nil"/>
              <w:bottom w:val="single" w:sz="8" w:space="0" w:color="auto"/>
              <w:right w:val="single" w:sz="4" w:space="0" w:color="auto"/>
            </w:tcBorders>
            <w:shd w:val="clear" w:color="auto" w:fill="auto"/>
            <w:vAlign w:val="center"/>
          </w:tcPr>
          <w:p w14:paraId="397984BE" w14:textId="77777777" w:rsidR="00DA1B36" w:rsidRPr="00D60471" w:rsidRDefault="00DA1B36" w:rsidP="00DA1B36">
            <w:pPr>
              <w:ind w:firstLineChars="100" w:firstLine="200"/>
              <w:jc w:val="right"/>
              <w:rPr>
                <w:sz w:val="20"/>
                <w:lang w:val="sr-Latn-CS" w:eastAsia="sr-Latn-CS"/>
              </w:rPr>
            </w:pPr>
            <w:r>
              <w:rPr>
                <w:color w:val="000000"/>
                <w:sz w:val="20"/>
              </w:rPr>
              <w:t>652</w:t>
            </w:r>
          </w:p>
        </w:tc>
        <w:tc>
          <w:tcPr>
            <w:tcW w:w="822" w:type="dxa"/>
            <w:tcBorders>
              <w:top w:val="nil"/>
              <w:left w:val="nil"/>
              <w:bottom w:val="single" w:sz="8" w:space="0" w:color="auto"/>
              <w:right w:val="single" w:sz="4" w:space="0" w:color="auto"/>
            </w:tcBorders>
            <w:shd w:val="clear" w:color="auto" w:fill="auto"/>
            <w:vAlign w:val="center"/>
          </w:tcPr>
          <w:p w14:paraId="05E64179" w14:textId="77777777" w:rsidR="00DA1B36" w:rsidRPr="00D60471" w:rsidRDefault="00DA1B36" w:rsidP="00DA1B36">
            <w:pPr>
              <w:ind w:firstLineChars="100" w:firstLine="200"/>
              <w:jc w:val="right"/>
              <w:rPr>
                <w:sz w:val="20"/>
                <w:lang w:val="sr-Latn-CS" w:eastAsia="sr-Latn-CS"/>
              </w:rPr>
            </w:pPr>
            <w:r>
              <w:rPr>
                <w:color w:val="000000"/>
                <w:sz w:val="20"/>
              </w:rPr>
              <w:t>646</w:t>
            </w:r>
          </w:p>
        </w:tc>
        <w:tc>
          <w:tcPr>
            <w:tcW w:w="822" w:type="dxa"/>
            <w:tcBorders>
              <w:top w:val="nil"/>
              <w:left w:val="nil"/>
              <w:bottom w:val="single" w:sz="8" w:space="0" w:color="auto"/>
              <w:right w:val="single" w:sz="4" w:space="0" w:color="auto"/>
            </w:tcBorders>
            <w:shd w:val="clear" w:color="auto" w:fill="auto"/>
            <w:vAlign w:val="center"/>
          </w:tcPr>
          <w:p w14:paraId="6D6A6744" w14:textId="77777777" w:rsidR="00DA1B36" w:rsidRPr="00D60471" w:rsidRDefault="00DA1B36" w:rsidP="00DA1B36">
            <w:pPr>
              <w:ind w:firstLineChars="100" w:firstLine="200"/>
              <w:jc w:val="right"/>
              <w:rPr>
                <w:sz w:val="20"/>
                <w:lang w:val="sr-Latn-CS" w:eastAsia="sr-Latn-CS"/>
              </w:rPr>
            </w:pPr>
            <w:r>
              <w:rPr>
                <w:color w:val="000000"/>
                <w:sz w:val="20"/>
              </w:rPr>
              <w:t>412</w:t>
            </w:r>
          </w:p>
        </w:tc>
        <w:tc>
          <w:tcPr>
            <w:tcW w:w="822" w:type="dxa"/>
            <w:tcBorders>
              <w:top w:val="nil"/>
              <w:left w:val="nil"/>
              <w:bottom w:val="single" w:sz="8" w:space="0" w:color="auto"/>
              <w:right w:val="single" w:sz="4" w:space="0" w:color="auto"/>
            </w:tcBorders>
            <w:shd w:val="clear" w:color="auto" w:fill="auto"/>
            <w:vAlign w:val="center"/>
          </w:tcPr>
          <w:p w14:paraId="26089144" w14:textId="77777777" w:rsidR="00DA1B36" w:rsidRPr="00D60471" w:rsidRDefault="00DA1B36" w:rsidP="00DA1B36">
            <w:pPr>
              <w:ind w:firstLineChars="100" w:firstLine="200"/>
              <w:jc w:val="right"/>
              <w:rPr>
                <w:sz w:val="20"/>
                <w:lang w:val="sr-Latn-CS" w:eastAsia="sr-Latn-CS"/>
              </w:rPr>
            </w:pPr>
            <w:r>
              <w:rPr>
                <w:color w:val="000000"/>
                <w:sz w:val="20"/>
              </w:rPr>
              <w:t>501</w:t>
            </w:r>
          </w:p>
        </w:tc>
        <w:tc>
          <w:tcPr>
            <w:tcW w:w="822" w:type="dxa"/>
            <w:tcBorders>
              <w:top w:val="nil"/>
              <w:left w:val="nil"/>
              <w:bottom w:val="single" w:sz="8" w:space="0" w:color="auto"/>
              <w:right w:val="single" w:sz="8" w:space="0" w:color="auto"/>
            </w:tcBorders>
            <w:shd w:val="clear" w:color="auto" w:fill="auto"/>
            <w:vAlign w:val="center"/>
          </w:tcPr>
          <w:p w14:paraId="31B9B765" w14:textId="77777777" w:rsidR="00DA1B36" w:rsidRPr="00D60471" w:rsidRDefault="00DA1B36" w:rsidP="00DA1B36">
            <w:pPr>
              <w:ind w:firstLineChars="100" w:firstLine="200"/>
              <w:jc w:val="right"/>
              <w:rPr>
                <w:sz w:val="20"/>
                <w:lang w:val="sr-Latn-CS" w:eastAsia="sr-Latn-CS"/>
              </w:rPr>
            </w:pPr>
            <w:r>
              <w:rPr>
                <w:color w:val="000000"/>
                <w:sz w:val="20"/>
              </w:rPr>
              <w:t>522</w:t>
            </w:r>
          </w:p>
        </w:tc>
      </w:tr>
    </w:tbl>
    <w:p w14:paraId="484F743B" w14:textId="77777777" w:rsidR="008A331A" w:rsidRPr="00246EBC" w:rsidRDefault="008A331A" w:rsidP="008A331A">
      <w:pPr>
        <w:ind w:right="-29" w:firstLine="567"/>
        <w:rPr>
          <w:lang w:val="sr-Latn-CS"/>
        </w:rPr>
      </w:pPr>
      <w:r>
        <w:rPr>
          <w:lang w:val="sr-Latn-CS"/>
        </w:rPr>
        <w:t>Уочљиво</w:t>
      </w:r>
      <w:r w:rsidRPr="00246EBC">
        <w:rPr>
          <w:lang w:val="sr-Latn-CS"/>
        </w:rPr>
        <w:t xml:space="preserve"> </w:t>
      </w:r>
      <w:r>
        <w:rPr>
          <w:lang w:val="sr-Latn-CS"/>
        </w:rPr>
        <w:t>је</w:t>
      </w:r>
      <w:r w:rsidRPr="00246EBC">
        <w:rPr>
          <w:lang w:val="sr-Latn-CS"/>
        </w:rPr>
        <w:t xml:space="preserve"> </w:t>
      </w:r>
      <w:r>
        <w:rPr>
          <w:lang w:val="sr-Latn-CS"/>
        </w:rPr>
        <w:t>сезонско</w:t>
      </w:r>
      <w:r w:rsidRPr="00246EBC">
        <w:rPr>
          <w:lang w:val="sr-Latn-CS"/>
        </w:rPr>
        <w:t xml:space="preserve"> </w:t>
      </w:r>
      <w:r>
        <w:rPr>
          <w:lang w:val="sr-Latn-CS"/>
        </w:rPr>
        <w:t>колебање</w:t>
      </w:r>
      <w:r w:rsidRPr="00246EBC">
        <w:rPr>
          <w:lang w:val="sr-Latn-CS"/>
        </w:rPr>
        <w:t xml:space="preserve"> </w:t>
      </w:r>
      <w:r>
        <w:rPr>
          <w:lang w:val="sr-Latn-CS"/>
        </w:rPr>
        <w:t>водостаја</w:t>
      </w:r>
      <w:r w:rsidRPr="00246EBC">
        <w:rPr>
          <w:lang w:val="sr-Latn-CS"/>
        </w:rPr>
        <w:t xml:space="preserve"> </w:t>
      </w:r>
      <w:r>
        <w:rPr>
          <w:lang w:val="sr-Latn-CS"/>
        </w:rPr>
        <w:t>при</w:t>
      </w:r>
      <w:r w:rsidRPr="00246EBC">
        <w:rPr>
          <w:lang w:val="sr-Latn-CS"/>
        </w:rPr>
        <w:t xml:space="preserve"> </w:t>
      </w:r>
      <w:r>
        <w:rPr>
          <w:lang w:val="sr-Latn-CS"/>
        </w:rPr>
        <w:t>чему</w:t>
      </w:r>
      <w:r w:rsidRPr="00246EBC">
        <w:rPr>
          <w:lang w:val="sr-Latn-CS"/>
        </w:rPr>
        <w:t xml:space="preserve"> </w:t>
      </w:r>
      <w:r>
        <w:rPr>
          <w:lang w:val="sr-Latn-CS"/>
        </w:rPr>
        <w:t>се</w:t>
      </w:r>
      <w:r w:rsidRPr="00246EBC">
        <w:rPr>
          <w:lang w:val="sr-Latn-CS"/>
        </w:rPr>
        <w:t xml:space="preserve"> </w:t>
      </w:r>
      <w:r>
        <w:rPr>
          <w:lang w:val="sr-Latn-CS"/>
        </w:rPr>
        <w:t>највиши</w:t>
      </w:r>
      <w:r w:rsidRPr="00246EBC">
        <w:rPr>
          <w:lang w:val="sr-Latn-CS"/>
        </w:rPr>
        <w:t xml:space="preserve"> </w:t>
      </w:r>
      <w:r>
        <w:rPr>
          <w:lang w:val="sr-Latn-CS"/>
        </w:rPr>
        <w:t>водостаји</w:t>
      </w:r>
      <w:r w:rsidRPr="00246EBC">
        <w:rPr>
          <w:lang w:val="sr-Latn-CS"/>
        </w:rPr>
        <w:t xml:space="preserve"> </w:t>
      </w:r>
      <w:r>
        <w:rPr>
          <w:lang w:val="sr-Latn-CS"/>
        </w:rPr>
        <w:t>бележе</w:t>
      </w:r>
      <w:r w:rsidRPr="00246EBC">
        <w:rPr>
          <w:lang w:val="sr-Latn-CS"/>
        </w:rPr>
        <w:t xml:space="preserve"> </w:t>
      </w:r>
      <w:r>
        <w:rPr>
          <w:lang w:val="sr-Latn-CS"/>
        </w:rPr>
        <w:t>у</w:t>
      </w:r>
      <w:r w:rsidRPr="00246EBC">
        <w:rPr>
          <w:lang w:val="sr-Latn-CS"/>
        </w:rPr>
        <w:t xml:space="preserve"> </w:t>
      </w:r>
      <w:r>
        <w:rPr>
          <w:lang w:val="sr-Latn-CS"/>
        </w:rPr>
        <w:t>пролећном</w:t>
      </w:r>
      <w:r w:rsidRPr="00246EBC">
        <w:rPr>
          <w:lang w:val="sr-Latn-CS"/>
        </w:rPr>
        <w:t xml:space="preserve"> </w:t>
      </w:r>
      <w:r>
        <w:rPr>
          <w:lang w:val="sr-Latn-CS"/>
        </w:rPr>
        <w:t>и</w:t>
      </w:r>
      <w:r w:rsidRPr="00246EBC">
        <w:rPr>
          <w:lang w:val="sr-Latn-CS"/>
        </w:rPr>
        <w:t xml:space="preserve"> </w:t>
      </w:r>
      <w:r>
        <w:rPr>
          <w:lang w:val="sr-Latn-CS"/>
        </w:rPr>
        <w:t>раном</w:t>
      </w:r>
      <w:r w:rsidRPr="00246EBC">
        <w:rPr>
          <w:lang w:val="sr-Latn-CS"/>
        </w:rPr>
        <w:t xml:space="preserve"> </w:t>
      </w:r>
      <w:r>
        <w:rPr>
          <w:lang w:val="sr-Latn-CS"/>
        </w:rPr>
        <w:t>летњем</w:t>
      </w:r>
      <w:r w:rsidRPr="00246EBC">
        <w:rPr>
          <w:lang w:val="sr-Latn-CS"/>
        </w:rPr>
        <w:t xml:space="preserve"> </w:t>
      </w:r>
      <w:r>
        <w:rPr>
          <w:lang w:val="sr-Latn-CS"/>
        </w:rPr>
        <w:t>периоду</w:t>
      </w:r>
      <w:r w:rsidRPr="00246EBC">
        <w:rPr>
          <w:lang w:val="sr-Latn-CS"/>
        </w:rPr>
        <w:t xml:space="preserve"> (</w:t>
      </w:r>
      <w:r>
        <w:rPr>
          <w:lang w:val="sr-Latn-CS"/>
        </w:rPr>
        <w:t>март</w:t>
      </w:r>
      <w:r w:rsidRPr="00246EBC">
        <w:rPr>
          <w:lang w:val="sr-Latn-CS"/>
        </w:rPr>
        <w:t>-</w:t>
      </w:r>
      <w:r>
        <w:rPr>
          <w:lang w:val="sr-Latn-CS"/>
        </w:rPr>
        <w:t>јул</w:t>
      </w:r>
      <w:r w:rsidRPr="00246EBC">
        <w:rPr>
          <w:lang w:val="sr-Latn-CS"/>
        </w:rPr>
        <w:t xml:space="preserve">), </w:t>
      </w:r>
      <w:r>
        <w:rPr>
          <w:lang w:val="sr-Latn-CS"/>
        </w:rPr>
        <w:t>а</w:t>
      </w:r>
      <w:r w:rsidRPr="00246EBC">
        <w:rPr>
          <w:lang w:val="sr-Latn-CS"/>
        </w:rPr>
        <w:t xml:space="preserve"> </w:t>
      </w:r>
      <w:r>
        <w:rPr>
          <w:lang w:val="sr-Latn-CS"/>
        </w:rPr>
        <w:t>најнижи</w:t>
      </w:r>
      <w:r w:rsidRPr="00246EBC">
        <w:rPr>
          <w:lang w:val="sr-Latn-CS"/>
        </w:rPr>
        <w:t xml:space="preserve"> </w:t>
      </w:r>
      <w:r>
        <w:rPr>
          <w:lang w:val="sr-Latn-CS"/>
        </w:rPr>
        <w:t>у</w:t>
      </w:r>
      <w:r w:rsidRPr="00246EBC">
        <w:rPr>
          <w:lang w:val="sr-Latn-CS"/>
        </w:rPr>
        <w:t xml:space="preserve"> </w:t>
      </w:r>
      <w:r>
        <w:rPr>
          <w:lang w:val="sr-Latn-CS"/>
        </w:rPr>
        <w:t>зимским</w:t>
      </w:r>
      <w:r w:rsidRPr="00246EBC">
        <w:rPr>
          <w:lang w:val="sr-Latn-CS"/>
        </w:rPr>
        <w:t xml:space="preserve"> </w:t>
      </w:r>
      <w:r>
        <w:rPr>
          <w:lang w:val="sr-Latn-CS"/>
        </w:rPr>
        <w:t>месецима</w:t>
      </w:r>
      <w:r w:rsidRPr="00246EBC">
        <w:rPr>
          <w:lang w:val="sr-Latn-CS"/>
        </w:rPr>
        <w:t xml:space="preserve"> (</w:t>
      </w:r>
      <w:r>
        <w:rPr>
          <w:lang w:val="sr-Latn-CS"/>
        </w:rPr>
        <w:t>децембар</w:t>
      </w:r>
      <w:r w:rsidRPr="00246EBC">
        <w:rPr>
          <w:lang w:val="sr-Latn-CS"/>
        </w:rPr>
        <w:t>-</w:t>
      </w:r>
      <w:r>
        <w:rPr>
          <w:lang w:val="sr-Latn-CS"/>
        </w:rPr>
        <w:t>јануар</w:t>
      </w:r>
      <w:r w:rsidRPr="00246EBC">
        <w:rPr>
          <w:lang w:val="sr-Latn-CS"/>
        </w:rPr>
        <w:t xml:space="preserve">). </w:t>
      </w:r>
      <w:r>
        <w:rPr>
          <w:lang w:val="sr-Latn-CS"/>
        </w:rPr>
        <w:t>Када</w:t>
      </w:r>
      <w:r w:rsidRPr="00246EBC">
        <w:rPr>
          <w:lang w:val="sr-Latn-CS"/>
        </w:rPr>
        <w:t xml:space="preserve"> </w:t>
      </w:r>
      <w:r>
        <w:rPr>
          <w:lang w:val="sr-Latn-CS"/>
        </w:rPr>
        <w:t>летње</w:t>
      </w:r>
      <w:r w:rsidRPr="00246EBC">
        <w:rPr>
          <w:lang w:val="sr-Latn-CS"/>
        </w:rPr>
        <w:t xml:space="preserve"> </w:t>
      </w:r>
      <w:r>
        <w:rPr>
          <w:lang w:val="sr-Latn-CS"/>
        </w:rPr>
        <w:t>поплаве</w:t>
      </w:r>
      <w:r w:rsidRPr="00246EBC">
        <w:rPr>
          <w:lang w:val="sr-Latn-CS"/>
        </w:rPr>
        <w:t xml:space="preserve"> </w:t>
      </w:r>
      <w:r>
        <w:rPr>
          <w:lang w:val="sr-Latn-CS"/>
        </w:rPr>
        <w:t>не</w:t>
      </w:r>
      <w:r w:rsidRPr="00246EBC">
        <w:rPr>
          <w:lang w:val="sr-Latn-CS"/>
        </w:rPr>
        <w:t xml:space="preserve"> </w:t>
      </w:r>
      <w:r>
        <w:rPr>
          <w:lang w:val="sr-Latn-CS"/>
        </w:rPr>
        <w:t>трају</w:t>
      </w:r>
      <w:r w:rsidRPr="00246EBC">
        <w:rPr>
          <w:lang w:val="sr-Latn-CS"/>
        </w:rPr>
        <w:t xml:space="preserve"> </w:t>
      </w:r>
      <w:r>
        <w:rPr>
          <w:lang w:val="sr-Latn-CS"/>
        </w:rPr>
        <w:t>дуго</w:t>
      </w:r>
      <w:r w:rsidRPr="00246EBC">
        <w:rPr>
          <w:lang w:val="sr-Latn-CS"/>
        </w:rPr>
        <w:t xml:space="preserve"> </w:t>
      </w:r>
      <w:r>
        <w:rPr>
          <w:lang w:val="sr-Latn-CS"/>
        </w:rPr>
        <w:t>и</w:t>
      </w:r>
      <w:r w:rsidRPr="00246EBC">
        <w:rPr>
          <w:lang w:val="sr-Latn-CS"/>
        </w:rPr>
        <w:t xml:space="preserve"> </w:t>
      </w:r>
      <w:r>
        <w:rPr>
          <w:lang w:val="sr-Latn-CS"/>
        </w:rPr>
        <w:t>висина</w:t>
      </w:r>
      <w:r w:rsidRPr="00246EBC">
        <w:rPr>
          <w:lang w:val="sr-Latn-CS"/>
        </w:rPr>
        <w:t xml:space="preserve"> </w:t>
      </w:r>
      <w:r>
        <w:rPr>
          <w:lang w:val="sr-Latn-CS"/>
        </w:rPr>
        <w:t>воде</w:t>
      </w:r>
      <w:r w:rsidRPr="00246EBC">
        <w:rPr>
          <w:lang w:val="sr-Latn-CS"/>
        </w:rPr>
        <w:t xml:space="preserve"> </w:t>
      </w:r>
      <w:r>
        <w:rPr>
          <w:lang w:val="sr-Latn-CS"/>
        </w:rPr>
        <w:t>није</w:t>
      </w:r>
      <w:r w:rsidRPr="00246EBC">
        <w:rPr>
          <w:lang w:val="sr-Latn-CS"/>
        </w:rPr>
        <w:t xml:space="preserve"> </w:t>
      </w:r>
      <w:r>
        <w:rPr>
          <w:lang w:val="sr-Latn-CS"/>
        </w:rPr>
        <w:t>изузетно</w:t>
      </w:r>
      <w:r w:rsidRPr="00246EBC">
        <w:rPr>
          <w:lang w:val="sr-Latn-CS"/>
        </w:rPr>
        <w:t xml:space="preserve"> </w:t>
      </w:r>
      <w:r>
        <w:rPr>
          <w:lang w:val="sr-Latn-CS"/>
        </w:rPr>
        <w:t>велика</w:t>
      </w:r>
      <w:r w:rsidRPr="00246EBC">
        <w:rPr>
          <w:lang w:val="sr-Latn-CS"/>
        </w:rPr>
        <w:t xml:space="preserve">, </w:t>
      </w:r>
      <w:r>
        <w:rPr>
          <w:lang w:val="sr-Latn-CS"/>
        </w:rPr>
        <w:t>шумска</w:t>
      </w:r>
      <w:r w:rsidRPr="00246EBC">
        <w:rPr>
          <w:lang w:val="sr-Latn-CS"/>
        </w:rPr>
        <w:t xml:space="preserve"> </w:t>
      </w:r>
      <w:r>
        <w:rPr>
          <w:lang w:val="sr-Latn-CS"/>
        </w:rPr>
        <w:t>вегетација</w:t>
      </w:r>
      <w:r w:rsidRPr="00246EBC">
        <w:rPr>
          <w:lang w:val="sr-Latn-CS"/>
        </w:rPr>
        <w:t xml:space="preserve"> </w:t>
      </w:r>
      <w:r>
        <w:rPr>
          <w:lang w:val="sr-Latn-CS"/>
        </w:rPr>
        <w:t>не</w:t>
      </w:r>
      <w:r w:rsidRPr="00246EBC">
        <w:rPr>
          <w:lang w:val="sr-Latn-CS"/>
        </w:rPr>
        <w:t xml:space="preserve"> </w:t>
      </w:r>
      <w:r>
        <w:rPr>
          <w:lang w:val="sr-Latn-CS"/>
        </w:rPr>
        <w:t>трпи</w:t>
      </w:r>
      <w:r w:rsidRPr="00246EBC">
        <w:rPr>
          <w:lang w:val="sr-Latn-CS"/>
        </w:rPr>
        <w:t xml:space="preserve"> </w:t>
      </w:r>
      <w:r>
        <w:rPr>
          <w:lang w:val="sr-Latn-CS"/>
        </w:rPr>
        <w:t>веће</w:t>
      </w:r>
      <w:r w:rsidRPr="00246EBC">
        <w:rPr>
          <w:lang w:val="sr-Latn-CS"/>
        </w:rPr>
        <w:t xml:space="preserve"> </w:t>
      </w:r>
      <w:r>
        <w:rPr>
          <w:lang w:val="sr-Latn-CS"/>
        </w:rPr>
        <w:t>штете</w:t>
      </w:r>
      <w:r w:rsidRPr="00246EBC">
        <w:rPr>
          <w:lang w:val="sr-Latn-CS"/>
        </w:rPr>
        <w:t>.</w:t>
      </w:r>
    </w:p>
    <w:p w14:paraId="2B2AC8E9" w14:textId="77777777" w:rsidR="008A331A" w:rsidRPr="00246EBC" w:rsidRDefault="008A331A" w:rsidP="008A331A">
      <w:pPr>
        <w:ind w:right="-29" w:firstLine="567"/>
        <w:rPr>
          <w:lang w:val="sr-Latn-CS"/>
        </w:rPr>
      </w:pPr>
      <w:r>
        <w:rPr>
          <w:lang w:val="sr-Latn-CS"/>
        </w:rPr>
        <w:lastRenderedPageBreak/>
        <w:t>Веома</w:t>
      </w:r>
      <w:r w:rsidRPr="00246EBC">
        <w:rPr>
          <w:lang w:val="sr-Latn-CS"/>
        </w:rPr>
        <w:t xml:space="preserve"> </w:t>
      </w:r>
      <w:r>
        <w:rPr>
          <w:lang w:val="sr-Latn-CS"/>
        </w:rPr>
        <w:t>је</w:t>
      </w:r>
      <w:r w:rsidRPr="00246EBC">
        <w:rPr>
          <w:lang w:val="sr-Latn-CS"/>
        </w:rPr>
        <w:t xml:space="preserve"> </w:t>
      </w:r>
      <w:r>
        <w:rPr>
          <w:lang w:val="sr-Latn-CS"/>
        </w:rPr>
        <w:t>важан</w:t>
      </w:r>
      <w:r w:rsidRPr="00246EBC">
        <w:rPr>
          <w:lang w:val="sr-Latn-CS"/>
        </w:rPr>
        <w:t xml:space="preserve"> </w:t>
      </w:r>
      <w:r>
        <w:rPr>
          <w:lang w:val="sr-Latn-CS"/>
        </w:rPr>
        <w:t>податак</w:t>
      </w:r>
      <w:r w:rsidRPr="00246EBC">
        <w:rPr>
          <w:lang w:val="sr-Latn-CS"/>
        </w:rPr>
        <w:t xml:space="preserve"> </w:t>
      </w:r>
      <w:r>
        <w:rPr>
          <w:lang w:val="sr-Latn-CS"/>
        </w:rPr>
        <w:t>о</w:t>
      </w:r>
      <w:r w:rsidRPr="00246EBC">
        <w:rPr>
          <w:lang w:val="sr-Latn-CS"/>
        </w:rPr>
        <w:t xml:space="preserve"> </w:t>
      </w:r>
      <w:r>
        <w:rPr>
          <w:lang w:val="sr-Latn-CS"/>
        </w:rPr>
        <w:t>трајању</w:t>
      </w:r>
      <w:r w:rsidRPr="00246EBC">
        <w:rPr>
          <w:lang w:val="sr-Latn-CS"/>
        </w:rPr>
        <w:t xml:space="preserve"> </w:t>
      </w:r>
      <w:r>
        <w:rPr>
          <w:lang w:val="sr-Latn-CS"/>
        </w:rPr>
        <w:t>плављења</w:t>
      </w:r>
      <w:r w:rsidRPr="00246EBC">
        <w:rPr>
          <w:lang w:val="sr-Latn-CS"/>
        </w:rPr>
        <w:t xml:space="preserve">, </w:t>
      </w:r>
      <w:r>
        <w:rPr>
          <w:lang w:val="sr-Latn-CS"/>
        </w:rPr>
        <w:t>односно</w:t>
      </w:r>
      <w:r w:rsidRPr="00246EBC">
        <w:rPr>
          <w:lang w:val="sr-Latn-CS"/>
        </w:rPr>
        <w:t xml:space="preserve"> </w:t>
      </w:r>
      <w:r>
        <w:rPr>
          <w:lang w:val="sr-Latn-CS"/>
        </w:rPr>
        <w:t>дужини</w:t>
      </w:r>
      <w:r w:rsidRPr="00246EBC">
        <w:rPr>
          <w:lang w:val="sr-Latn-CS"/>
        </w:rPr>
        <w:t xml:space="preserve"> </w:t>
      </w:r>
      <w:r>
        <w:rPr>
          <w:lang w:val="sr-Latn-CS"/>
        </w:rPr>
        <w:t>периода</w:t>
      </w:r>
      <w:r w:rsidRPr="00246EBC">
        <w:rPr>
          <w:lang w:val="sr-Latn-CS"/>
        </w:rPr>
        <w:t xml:space="preserve"> </w:t>
      </w:r>
      <w:r>
        <w:rPr>
          <w:lang w:val="sr-Latn-CS"/>
        </w:rPr>
        <w:t>задржавања</w:t>
      </w:r>
      <w:r w:rsidRPr="00246EBC">
        <w:rPr>
          <w:lang w:val="sr-Latn-CS"/>
        </w:rPr>
        <w:t xml:space="preserve"> </w:t>
      </w:r>
      <w:r>
        <w:rPr>
          <w:lang w:val="sr-Latn-CS"/>
        </w:rPr>
        <w:t>високих</w:t>
      </w:r>
      <w:r w:rsidRPr="00246EBC">
        <w:rPr>
          <w:lang w:val="sr-Latn-CS"/>
        </w:rPr>
        <w:t xml:space="preserve"> </w:t>
      </w:r>
      <w:r>
        <w:rPr>
          <w:lang w:val="sr-Latn-CS"/>
        </w:rPr>
        <w:t>вода</w:t>
      </w:r>
      <w:r w:rsidRPr="00246EBC">
        <w:rPr>
          <w:lang w:val="sr-Latn-CS"/>
        </w:rPr>
        <w:t xml:space="preserve">. </w:t>
      </w:r>
      <w:r>
        <w:rPr>
          <w:lang w:val="sr-Latn-CS"/>
        </w:rPr>
        <w:t>У</w:t>
      </w:r>
      <w:r w:rsidRPr="00246EBC">
        <w:rPr>
          <w:lang w:val="sr-Latn-CS"/>
        </w:rPr>
        <w:t xml:space="preserve"> </w:t>
      </w:r>
      <w:r>
        <w:rPr>
          <w:lang w:val="sr-Latn-CS"/>
        </w:rPr>
        <w:t>најниже</w:t>
      </w:r>
      <w:r w:rsidRPr="00246EBC">
        <w:rPr>
          <w:lang w:val="sr-Latn-CS"/>
        </w:rPr>
        <w:t xml:space="preserve"> </w:t>
      </w:r>
      <w:r>
        <w:rPr>
          <w:lang w:val="sr-Latn-CS"/>
        </w:rPr>
        <w:t>делове</w:t>
      </w:r>
      <w:r w:rsidRPr="00246EBC">
        <w:rPr>
          <w:lang w:val="sr-Latn-CS"/>
        </w:rPr>
        <w:t xml:space="preserve"> </w:t>
      </w:r>
      <w:r>
        <w:rPr>
          <w:lang w:val="sr-Latn-CS"/>
        </w:rPr>
        <w:t>вода</w:t>
      </w:r>
      <w:r w:rsidRPr="00246EBC">
        <w:rPr>
          <w:lang w:val="sr-Latn-CS"/>
        </w:rPr>
        <w:t xml:space="preserve"> </w:t>
      </w:r>
      <w:r>
        <w:rPr>
          <w:lang w:val="sr-Latn-CS"/>
        </w:rPr>
        <w:t>почиње</w:t>
      </w:r>
      <w:r w:rsidRPr="00246EBC">
        <w:rPr>
          <w:lang w:val="sr-Latn-CS"/>
        </w:rPr>
        <w:t xml:space="preserve"> </w:t>
      </w:r>
      <w:r>
        <w:rPr>
          <w:lang w:val="sr-Latn-CS"/>
        </w:rPr>
        <w:t>да</w:t>
      </w:r>
      <w:r w:rsidRPr="00246EBC">
        <w:rPr>
          <w:lang w:val="sr-Latn-CS"/>
        </w:rPr>
        <w:t xml:space="preserve"> </w:t>
      </w:r>
      <w:r>
        <w:rPr>
          <w:lang w:val="sr-Latn-CS"/>
        </w:rPr>
        <w:t>се</w:t>
      </w:r>
      <w:r w:rsidRPr="00246EBC">
        <w:rPr>
          <w:lang w:val="sr-Latn-CS"/>
        </w:rPr>
        <w:t xml:space="preserve"> </w:t>
      </w:r>
      <w:r>
        <w:rPr>
          <w:lang w:val="sr-Latn-CS"/>
        </w:rPr>
        <w:t>улива</w:t>
      </w:r>
      <w:r w:rsidRPr="00246EBC">
        <w:rPr>
          <w:lang w:val="sr-Latn-CS"/>
        </w:rPr>
        <w:t xml:space="preserve"> </w:t>
      </w:r>
      <w:r>
        <w:rPr>
          <w:lang w:val="sr-Latn-CS"/>
        </w:rPr>
        <w:t>код</w:t>
      </w:r>
      <w:r w:rsidRPr="00246EBC">
        <w:rPr>
          <w:lang w:val="sr-Latn-CS"/>
        </w:rPr>
        <w:t xml:space="preserve"> </w:t>
      </w:r>
      <w:r>
        <w:rPr>
          <w:lang w:val="sr-Latn-CS"/>
        </w:rPr>
        <w:t>водостаја</w:t>
      </w:r>
      <w:r w:rsidRPr="00246EBC">
        <w:rPr>
          <w:lang w:val="sr-Latn-CS"/>
        </w:rPr>
        <w:t xml:space="preserve"> 150 </w:t>
      </w:r>
      <w:r>
        <w:rPr>
          <w:lang w:val="sr-Latn-CS"/>
        </w:rPr>
        <w:t>цм</w:t>
      </w:r>
      <w:r w:rsidRPr="00246EBC">
        <w:rPr>
          <w:lang w:val="sr-Latn-CS"/>
        </w:rPr>
        <w:t xml:space="preserve">, </w:t>
      </w:r>
      <w:r>
        <w:rPr>
          <w:lang w:val="sr-Latn-CS"/>
        </w:rPr>
        <w:t>а</w:t>
      </w:r>
      <w:r w:rsidRPr="00246EBC">
        <w:rPr>
          <w:lang w:val="sr-Latn-CS"/>
        </w:rPr>
        <w:t xml:space="preserve"> </w:t>
      </w:r>
      <w:r>
        <w:rPr>
          <w:lang w:val="sr-Latn-CS"/>
        </w:rPr>
        <w:t>до</w:t>
      </w:r>
      <w:r w:rsidRPr="00246EBC">
        <w:rPr>
          <w:lang w:val="sr-Latn-CS"/>
        </w:rPr>
        <w:t xml:space="preserve"> </w:t>
      </w:r>
      <w:r>
        <w:rPr>
          <w:lang w:val="sr-Latn-CS"/>
        </w:rPr>
        <w:t>висине</w:t>
      </w:r>
      <w:r w:rsidRPr="00246EBC">
        <w:rPr>
          <w:lang w:val="sr-Latn-CS"/>
        </w:rPr>
        <w:t xml:space="preserve"> 280 </w:t>
      </w:r>
      <w:r>
        <w:rPr>
          <w:lang w:val="sr-Latn-CS"/>
        </w:rPr>
        <w:t>цм</w:t>
      </w:r>
      <w:r w:rsidRPr="00246EBC">
        <w:rPr>
          <w:lang w:val="sr-Latn-CS"/>
        </w:rPr>
        <w:t xml:space="preserve"> </w:t>
      </w:r>
      <w:r>
        <w:rPr>
          <w:lang w:val="sr-Latn-CS"/>
        </w:rPr>
        <w:t>вода</w:t>
      </w:r>
      <w:r w:rsidRPr="00246EBC">
        <w:rPr>
          <w:lang w:val="sr-Latn-CS"/>
        </w:rPr>
        <w:t xml:space="preserve"> </w:t>
      </w:r>
      <w:r>
        <w:rPr>
          <w:lang w:val="sr-Latn-CS"/>
        </w:rPr>
        <w:t>пуни</w:t>
      </w:r>
      <w:r w:rsidRPr="00246EBC">
        <w:rPr>
          <w:lang w:val="sr-Latn-CS"/>
        </w:rPr>
        <w:t xml:space="preserve"> </w:t>
      </w:r>
      <w:r>
        <w:rPr>
          <w:lang w:val="sr-Latn-CS"/>
        </w:rPr>
        <w:t>млаке</w:t>
      </w:r>
      <w:r w:rsidRPr="00246EBC">
        <w:rPr>
          <w:lang w:val="sr-Latn-CS"/>
        </w:rPr>
        <w:t xml:space="preserve"> </w:t>
      </w:r>
      <w:r>
        <w:rPr>
          <w:lang w:val="sr-Latn-CS"/>
        </w:rPr>
        <w:t>и</w:t>
      </w:r>
      <w:r w:rsidRPr="00246EBC">
        <w:rPr>
          <w:lang w:val="sr-Latn-CS"/>
        </w:rPr>
        <w:t xml:space="preserve"> </w:t>
      </w:r>
      <w:r>
        <w:rPr>
          <w:lang w:val="sr-Latn-CS"/>
        </w:rPr>
        <w:t>ниже</w:t>
      </w:r>
      <w:r w:rsidRPr="00246EBC">
        <w:rPr>
          <w:lang w:val="sr-Latn-CS"/>
        </w:rPr>
        <w:t xml:space="preserve"> </w:t>
      </w:r>
      <w:r>
        <w:rPr>
          <w:lang w:val="sr-Latn-CS"/>
        </w:rPr>
        <w:t>депресије</w:t>
      </w:r>
      <w:r w:rsidRPr="00246EBC">
        <w:rPr>
          <w:lang w:val="sr-Latn-CS"/>
        </w:rPr>
        <w:t xml:space="preserve"> </w:t>
      </w:r>
      <w:r>
        <w:rPr>
          <w:lang w:val="sr-Latn-CS"/>
        </w:rPr>
        <w:t>које</w:t>
      </w:r>
      <w:r w:rsidRPr="00246EBC">
        <w:rPr>
          <w:lang w:val="sr-Latn-CS"/>
        </w:rPr>
        <w:t xml:space="preserve"> </w:t>
      </w:r>
      <w:r>
        <w:rPr>
          <w:lang w:val="sr-Latn-CS"/>
        </w:rPr>
        <w:t>су</w:t>
      </w:r>
      <w:r w:rsidRPr="00246EBC">
        <w:rPr>
          <w:lang w:val="sr-Latn-CS"/>
        </w:rPr>
        <w:t xml:space="preserve"> </w:t>
      </w:r>
      <w:r>
        <w:rPr>
          <w:lang w:val="sr-Latn-CS"/>
        </w:rPr>
        <w:t>углавном</w:t>
      </w:r>
      <w:r w:rsidRPr="00246EBC">
        <w:rPr>
          <w:lang w:val="sr-Latn-CS"/>
        </w:rPr>
        <w:t xml:space="preserve"> </w:t>
      </w:r>
      <w:r>
        <w:rPr>
          <w:lang w:val="sr-Latn-CS"/>
        </w:rPr>
        <w:t>без</w:t>
      </w:r>
      <w:r w:rsidRPr="00246EBC">
        <w:rPr>
          <w:lang w:val="sr-Latn-CS"/>
        </w:rPr>
        <w:t xml:space="preserve"> </w:t>
      </w:r>
      <w:r>
        <w:rPr>
          <w:lang w:val="sr-Latn-CS"/>
        </w:rPr>
        <w:t>дрвећа</w:t>
      </w:r>
      <w:r w:rsidRPr="00246EBC">
        <w:rPr>
          <w:lang w:val="sr-Latn-CS"/>
        </w:rPr>
        <w:t xml:space="preserve">. </w:t>
      </w:r>
      <w:r>
        <w:rPr>
          <w:lang w:val="sr-Latn-CS"/>
        </w:rPr>
        <w:t>У</w:t>
      </w:r>
      <w:r w:rsidRPr="00246EBC">
        <w:rPr>
          <w:lang w:val="sr-Latn-CS"/>
        </w:rPr>
        <w:t xml:space="preserve"> </w:t>
      </w:r>
      <w:r>
        <w:rPr>
          <w:lang w:val="sr-Latn-CS"/>
        </w:rPr>
        <w:t>тим</w:t>
      </w:r>
      <w:r w:rsidRPr="00246EBC">
        <w:rPr>
          <w:lang w:val="sr-Latn-CS"/>
        </w:rPr>
        <w:t xml:space="preserve"> </w:t>
      </w:r>
      <w:r>
        <w:rPr>
          <w:lang w:val="sr-Latn-CS"/>
        </w:rPr>
        <w:t>деловима</w:t>
      </w:r>
      <w:r w:rsidRPr="00246EBC">
        <w:rPr>
          <w:lang w:val="sr-Latn-CS"/>
        </w:rPr>
        <w:t xml:space="preserve"> </w:t>
      </w:r>
      <w:r>
        <w:rPr>
          <w:lang w:val="sr-Latn-CS"/>
        </w:rPr>
        <w:t>вода</w:t>
      </w:r>
      <w:r w:rsidRPr="00246EBC">
        <w:rPr>
          <w:lang w:val="sr-Latn-CS"/>
        </w:rPr>
        <w:t xml:space="preserve"> </w:t>
      </w:r>
      <w:r>
        <w:rPr>
          <w:lang w:val="sr-Latn-CS"/>
        </w:rPr>
        <w:t>се</w:t>
      </w:r>
      <w:r w:rsidRPr="00246EBC">
        <w:rPr>
          <w:lang w:val="sr-Latn-CS"/>
        </w:rPr>
        <w:t xml:space="preserve"> </w:t>
      </w:r>
      <w:r>
        <w:rPr>
          <w:lang w:val="sr-Latn-CS"/>
        </w:rPr>
        <w:t>најчешће</w:t>
      </w:r>
      <w:r w:rsidRPr="00246EBC">
        <w:rPr>
          <w:lang w:val="sr-Latn-CS"/>
        </w:rPr>
        <w:t xml:space="preserve"> </w:t>
      </w:r>
      <w:r>
        <w:rPr>
          <w:lang w:val="sr-Latn-CS"/>
        </w:rPr>
        <w:t>задржава</w:t>
      </w:r>
      <w:r w:rsidRPr="00246EBC">
        <w:rPr>
          <w:lang w:val="sr-Latn-CS"/>
        </w:rPr>
        <w:t xml:space="preserve"> </w:t>
      </w:r>
      <w:r>
        <w:rPr>
          <w:lang w:val="sr-Latn-CS"/>
        </w:rPr>
        <w:t>око</w:t>
      </w:r>
      <w:r w:rsidRPr="00246EBC">
        <w:rPr>
          <w:lang w:val="sr-Latn-CS"/>
        </w:rPr>
        <w:t xml:space="preserve"> 100 </w:t>
      </w:r>
      <w:r>
        <w:rPr>
          <w:lang w:val="sr-Latn-CS"/>
        </w:rPr>
        <w:t>дана</w:t>
      </w:r>
      <w:r w:rsidRPr="00246EBC">
        <w:rPr>
          <w:lang w:val="sr-Latn-CS"/>
        </w:rPr>
        <w:t xml:space="preserve">. </w:t>
      </w:r>
      <w:r>
        <w:rPr>
          <w:lang w:val="sr-Latn-CS"/>
        </w:rPr>
        <w:t>На</w:t>
      </w:r>
      <w:r w:rsidRPr="00246EBC">
        <w:rPr>
          <w:lang w:val="sr-Latn-CS"/>
        </w:rPr>
        <w:t xml:space="preserve"> </w:t>
      </w:r>
      <w:r>
        <w:rPr>
          <w:lang w:val="sr-Latn-CS"/>
        </w:rPr>
        <w:t>висини</w:t>
      </w:r>
      <w:r w:rsidRPr="00246EBC">
        <w:rPr>
          <w:lang w:val="sr-Latn-CS"/>
        </w:rPr>
        <w:t xml:space="preserve"> </w:t>
      </w:r>
      <w:r>
        <w:rPr>
          <w:lang w:val="sr-Latn-CS"/>
        </w:rPr>
        <w:t>водостаја</w:t>
      </w:r>
      <w:r w:rsidRPr="00246EBC">
        <w:rPr>
          <w:lang w:val="sr-Latn-CS"/>
        </w:rPr>
        <w:t xml:space="preserve"> 280-380 </w:t>
      </w:r>
      <w:r>
        <w:rPr>
          <w:lang w:val="sr-Latn-CS"/>
        </w:rPr>
        <w:t>цм</w:t>
      </w:r>
      <w:r w:rsidRPr="00246EBC">
        <w:rPr>
          <w:lang w:val="sr-Latn-CS"/>
        </w:rPr>
        <w:t xml:space="preserve"> </w:t>
      </w:r>
      <w:r>
        <w:rPr>
          <w:lang w:val="sr-Latn-CS"/>
        </w:rPr>
        <w:t>вода</w:t>
      </w:r>
      <w:r w:rsidRPr="00246EBC">
        <w:rPr>
          <w:lang w:val="sr-Latn-CS"/>
        </w:rPr>
        <w:t xml:space="preserve"> </w:t>
      </w:r>
      <w:r>
        <w:rPr>
          <w:lang w:val="sr-Latn-CS"/>
        </w:rPr>
        <w:t>улази</w:t>
      </w:r>
      <w:r w:rsidRPr="00246EBC">
        <w:rPr>
          <w:lang w:val="sr-Latn-CS"/>
        </w:rPr>
        <w:t xml:space="preserve"> </w:t>
      </w:r>
      <w:r>
        <w:rPr>
          <w:lang w:val="sr-Latn-CS"/>
        </w:rPr>
        <w:t>на</w:t>
      </w:r>
      <w:r w:rsidRPr="00246EBC">
        <w:rPr>
          <w:lang w:val="sr-Latn-CS"/>
        </w:rPr>
        <w:t xml:space="preserve"> </w:t>
      </w:r>
      <w:r>
        <w:rPr>
          <w:lang w:val="sr-Latn-CS"/>
        </w:rPr>
        <w:t>типична</w:t>
      </w:r>
      <w:r w:rsidRPr="00246EBC">
        <w:rPr>
          <w:lang w:val="sr-Latn-CS"/>
        </w:rPr>
        <w:t xml:space="preserve"> </w:t>
      </w:r>
      <w:r>
        <w:rPr>
          <w:lang w:val="sr-Latn-CS"/>
        </w:rPr>
        <w:t>станишта</w:t>
      </w:r>
      <w:r w:rsidRPr="00246EBC">
        <w:rPr>
          <w:lang w:val="sr-Latn-CS"/>
        </w:rPr>
        <w:t xml:space="preserve"> </w:t>
      </w:r>
      <w:r>
        <w:rPr>
          <w:lang w:val="sr-Latn-CS"/>
        </w:rPr>
        <w:t>вр</w:t>
      </w:r>
      <w:r w:rsidR="003D2FA9">
        <w:rPr>
          <w:lang w:val="sr-Cyrl-RS"/>
        </w:rPr>
        <w:t>б</w:t>
      </w:r>
      <w:r>
        <w:rPr>
          <w:lang w:val="sr-Latn-CS"/>
        </w:rPr>
        <w:t>а</w:t>
      </w:r>
      <w:r w:rsidRPr="00246EBC">
        <w:rPr>
          <w:lang w:val="sr-Latn-CS"/>
        </w:rPr>
        <w:t xml:space="preserve"> </w:t>
      </w:r>
      <w:r>
        <w:rPr>
          <w:lang w:val="sr-Latn-CS"/>
        </w:rPr>
        <w:t>и</w:t>
      </w:r>
      <w:r w:rsidRPr="00246EBC">
        <w:rPr>
          <w:lang w:val="sr-Latn-CS"/>
        </w:rPr>
        <w:t xml:space="preserve"> </w:t>
      </w:r>
      <w:r>
        <w:rPr>
          <w:lang w:val="sr-Latn-CS"/>
        </w:rPr>
        <w:t>задржава</w:t>
      </w:r>
      <w:r w:rsidRPr="00246EBC">
        <w:rPr>
          <w:lang w:val="sr-Latn-CS"/>
        </w:rPr>
        <w:t xml:space="preserve"> </w:t>
      </w:r>
      <w:r>
        <w:rPr>
          <w:lang w:val="sr-Latn-CS"/>
        </w:rPr>
        <w:t>се</w:t>
      </w:r>
      <w:r w:rsidRPr="00246EBC">
        <w:rPr>
          <w:lang w:val="sr-Latn-CS"/>
        </w:rPr>
        <w:t xml:space="preserve"> </w:t>
      </w:r>
      <w:r>
        <w:rPr>
          <w:lang w:val="sr-Latn-CS"/>
        </w:rPr>
        <w:t>око</w:t>
      </w:r>
      <w:r w:rsidRPr="00246EBC">
        <w:rPr>
          <w:lang w:val="sr-Latn-CS"/>
        </w:rPr>
        <w:t xml:space="preserve"> 50-100 </w:t>
      </w:r>
      <w:r>
        <w:rPr>
          <w:lang w:val="sr-Latn-CS"/>
        </w:rPr>
        <w:t>дана</w:t>
      </w:r>
      <w:r w:rsidRPr="00246EBC">
        <w:rPr>
          <w:lang w:val="sr-Latn-CS"/>
        </w:rPr>
        <w:t xml:space="preserve">. </w:t>
      </w:r>
      <w:r>
        <w:rPr>
          <w:lang w:val="sr-Latn-CS"/>
        </w:rPr>
        <w:t>Водостај</w:t>
      </w:r>
      <w:r w:rsidRPr="00246EBC">
        <w:rPr>
          <w:lang w:val="sr-Latn-CS"/>
        </w:rPr>
        <w:t xml:space="preserve"> </w:t>
      </w:r>
      <w:r>
        <w:rPr>
          <w:lang w:val="sr-Latn-CS"/>
        </w:rPr>
        <w:t>око</w:t>
      </w:r>
      <w:r w:rsidRPr="00246EBC">
        <w:rPr>
          <w:lang w:val="sr-Latn-CS"/>
        </w:rPr>
        <w:t xml:space="preserve"> 400 </w:t>
      </w:r>
      <w:r>
        <w:rPr>
          <w:lang w:val="sr-Latn-CS"/>
        </w:rPr>
        <w:t>цм</w:t>
      </w:r>
      <w:r w:rsidRPr="00246EBC">
        <w:rPr>
          <w:lang w:val="sr-Latn-CS"/>
        </w:rPr>
        <w:t xml:space="preserve"> </w:t>
      </w:r>
      <w:r>
        <w:rPr>
          <w:lang w:val="sr-Latn-CS"/>
        </w:rPr>
        <w:t>плави</w:t>
      </w:r>
      <w:r w:rsidRPr="00246EBC">
        <w:rPr>
          <w:lang w:val="sr-Latn-CS"/>
        </w:rPr>
        <w:t xml:space="preserve"> </w:t>
      </w:r>
      <w:r>
        <w:rPr>
          <w:lang w:val="sr-Latn-CS"/>
        </w:rPr>
        <w:t>станишта</w:t>
      </w:r>
      <w:r w:rsidRPr="00246EBC">
        <w:rPr>
          <w:lang w:val="sr-Latn-CS"/>
        </w:rPr>
        <w:t xml:space="preserve"> </w:t>
      </w:r>
      <w:r>
        <w:rPr>
          <w:lang w:val="sr-Latn-CS"/>
        </w:rPr>
        <w:t>топола</w:t>
      </w:r>
      <w:r w:rsidRPr="00246EBC">
        <w:rPr>
          <w:lang w:val="sr-Latn-CS"/>
        </w:rPr>
        <w:t xml:space="preserve"> </w:t>
      </w:r>
      <w:r>
        <w:rPr>
          <w:lang w:val="sr-Latn-CS"/>
        </w:rPr>
        <w:t>и</w:t>
      </w:r>
      <w:r w:rsidRPr="00246EBC">
        <w:rPr>
          <w:lang w:val="sr-Latn-CS"/>
        </w:rPr>
        <w:t xml:space="preserve"> </w:t>
      </w:r>
      <w:r>
        <w:rPr>
          <w:lang w:val="sr-Latn-CS"/>
        </w:rPr>
        <w:t>задржава</w:t>
      </w:r>
      <w:r w:rsidRPr="00246EBC">
        <w:rPr>
          <w:lang w:val="sr-Latn-CS"/>
        </w:rPr>
        <w:t xml:space="preserve"> </w:t>
      </w:r>
      <w:r>
        <w:rPr>
          <w:lang w:val="sr-Latn-CS"/>
        </w:rPr>
        <w:t>се</w:t>
      </w:r>
      <w:r w:rsidRPr="00246EBC">
        <w:rPr>
          <w:lang w:val="sr-Latn-CS"/>
        </w:rPr>
        <w:t xml:space="preserve"> </w:t>
      </w:r>
      <w:r>
        <w:rPr>
          <w:lang w:val="sr-Latn-CS"/>
        </w:rPr>
        <w:t>просечно</w:t>
      </w:r>
      <w:r w:rsidRPr="00246EBC">
        <w:rPr>
          <w:lang w:val="sr-Latn-CS"/>
        </w:rPr>
        <w:t xml:space="preserve"> </w:t>
      </w:r>
      <w:r>
        <w:rPr>
          <w:lang w:val="sr-Latn-CS"/>
        </w:rPr>
        <w:t>краће</w:t>
      </w:r>
      <w:r w:rsidRPr="00246EBC">
        <w:rPr>
          <w:lang w:val="sr-Latn-CS"/>
        </w:rPr>
        <w:t xml:space="preserve"> </w:t>
      </w:r>
      <w:r>
        <w:rPr>
          <w:lang w:val="sr-Latn-CS"/>
        </w:rPr>
        <w:t>од</w:t>
      </w:r>
      <w:r w:rsidRPr="00246EBC">
        <w:rPr>
          <w:lang w:val="sr-Latn-CS"/>
        </w:rPr>
        <w:t xml:space="preserve"> 50 </w:t>
      </w:r>
      <w:r>
        <w:rPr>
          <w:lang w:val="sr-Latn-CS"/>
        </w:rPr>
        <w:t>дана</w:t>
      </w:r>
      <w:r w:rsidRPr="00246EBC">
        <w:rPr>
          <w:lang w:val="sr-Latn-CS"/>
        </w:rPr>
        <w:t xml:space="preserve">, </w:t>
      </w:r>
      <w:r>
        <w:rPr>
          <w:lang w:val="sr-Latn-CS"/>
        </w:rPr>
        <w:t>тако</w:t>
      </w:r>
      <w:r w:rsidRPr="00246EBC">
        <w:rPr>
          <w:lang w:val="sr-Latn-CS"/>
        </w:rPr>
        <w:t xml:space="preserve"> </w:t>
      </w:r>
      <w:r>
        <w:rPr>
          <w:lang w:val="sr-Latn-CS"/>
        </w:rPr>
        <w:t>да</w:t>
      </w:r>
      <w:r w:rsidRPr="00246EBC">
        <w:rPr>
          <w:lang w:val="sr-Latn-CS"/>
        </w:rPr>
        <w:t xml:space="preserve"> </w:t>
      </w:r>
      <w:r>
        <w:rPr>
          <w:lang w:val="sr-Latn-CS"/>
        </w:rPr>
        <w:t>су</w:t>
      </w:r>
      <w:r w:rsidRPr="00246EBC">
        <w:rPr>
          <w:lang w:val="sr-Latn-CS"/>
        </w:rPr>
        <w:t xml:space="preserve"> </w:t>
      </w:r>
      <w:r>
        <w:rPr>
          <w:lang w:val="sr-Latn-CS"/>
        </w:rPr>
        <w:t>ова</w:t>
      </w:r>
      <w:r w:rsidRPr="00246EBC">
        <w:rPr>
          <w:lang w:val="sr-Latn-CS"/>
        </w:rPr>
        <w:t xml:space="preserve"> </w:t>
      </w:r>
      <w:r>
        <w:rPr>
          <w:lang w:val="sr-Latn-CS"/>
        </w:rPr>
        <w:t>станишта</w:t>
      </w:r>
      <w:r w:rsidRPr="00246EBC">
        <w:rPr>
          <w:lang w:val="sr-Latn-CS"/>
        </w:rPr>
        <w:t xml:space="preserve"> </w:t>
      </w:r>
      <w:r>
        <w:rPr>
          <w:lang w:val="sr-Latn-CS"/>
        </w:rPr>
        <w:t>погодна</w:t>
      </w:r>
      <w:r w:rsidRPr="00246EBC">
        <w:rPr>
          <w:lang w:val="sr-Latn-CS"/>
        </w:rPr>
        <w:t xml:space="preserve"> </w:t>
      </w:r>
      <w:r>
        <w:rPr>
          <w:lang w:val="sr-Latn-CS"/>
        </w:rPr>
        <w:t>за</w:t>
      </w:r>
      <w:r w:rsidRPr="00246EBC">
        <w:rPr>
          <w:lang w:val="sr-Latn-CS"/>
        </w:rPr>
        <w:t xml:space="preserve"> </w:t>
      </w:r>
      <w:r>
        <w:rPr>
          <w:lang w:val="sr-Latn-CS"/>
        </w:rPr>
        <w:t>гајење</w:t>
      </w:r>
      <w:r w:rsidRPr="00246EBC">
        <w:rPr>
          <w:lang w:val="sr-Latn-CS"/>
        </w:rPr>
        <w:t xml:space="preserve"> </w:t>
      </w:r>
      <w:r>
        <w:rPr>
          <w:lang w:val="sr-Latn-CS"/>
        </w:rPr>
        <w:t>топола</w:t>
      </w:r>
      <w:r w:rsidRPr="00246EBC">
        <w:rPr>
          <w:lang w:val="sr-Latn-CS"/>
        </w:rPr>
        <w:t>.</w:t>
      </w:r>
      <w:r w:rsidR="003D2FA9">
        <w:rPr>
          <w:lang w:val="sr-Cyrl-RS"/>
        </w:rPr>
        <w:t xml:space="preserve"> </w:t>
      </w:r>
      <w:r>
        <w:rPr>
          <w:lang w:val="sr-Latn-CS"/>
        </w:rPr>
        <w:t>Важно</w:t>
      </w:r>
      <w:r w:rsidRPr="00246EBC">
        <w:rPr>
          <w:lang w:val="sr-Latn-CS"/>
        </w:rPr>
        <w:t xml:space="preserve"> </w:t>
      </w:r>
      <w:r>
        <w:rPr>
          <w:lang w:val="sr-Latn-CS"/>
        </w:rPr>
        <w:t>је</w:t>
      </w:r>
      <w:r w:rsidRPr="00246EBC">
        <w:rPr>
          <w:lang w:val="sr-Latn-CS"/>
        </w:rPr>
        <w:t xml:space="preserve"> </w:t>
      </w:r>
      <w:r>
        <w:rPr>
          <w:lang w:val="sr-Latn-CS"/>
        </w:rPr>
        <w:t>напоменути</w:t>
      </w:r>
      <w:r w:rsidRPr="00246EBC">
        <w:rPr>
          <w:lang w:val="sr-Latn-CS"/>
        </w:rPr>
        <w:t xml:space="preserve"> </w:t>
      </w:r>
      <w:r>
        <w:rPr>
          <w:lang w:val="sr-Latn-CS"/>
        </w:rPr>
        <w:t>да</w:t>
      </w:r>
      <w:r w:rsidRPr="00246EBC">
        <w:rPr>
          <w:lang w:val="sr-Latn-CS"/>
        </w:rPr>
        <w:t xml:space="preserve"> </w:t>
      </w:r>
      <w:r>
        <w:rPr>
          <w:lang w:val="sr-Latn-CS"/>
        </w:rPr>
        <w:t>периоди</w:t>
      </w:r>
      <w:r w:rsidRPr="00246EBC">
        <w:rPr>
          <w:lang w:val="sr-Latn-CS"/>
        </w:rPr>
        <w:t xml:space="preserve"> </w:t>
      </w:r>
      <w:r>
        <w:rPr>
          <w:lang w:val="sr-Latn-CS"/>
        </w:rPr>
        <w:t>плављења</w:t>
      </w:r>
      <w:r w:rsidRPr="00246EBC">
        <w:rPr>
          <w:lang w:val="sr-Latn-CS"/>
        </w:rPr>
        <w:t xml:space="preserve"> </w:t>
      </w:r>
      <w:r>
        <w:rPr>
          <w:lang w:val="sr-Latn-CS"/>
        </w:rPr>
        <w:t>у</w:t>
      </w:r>
      <w:r w:rsidRPr="00246EBC">
        <w:rPr>
          <w:lang w:val="sr-Latn-CS"/>
        </w:rPr>
        <w:t xml:space="preserve"> </w:t>
      </w:r>
      <w:r>
        <w:rPr>
          <w:lang w:val="sr-Latn-CS"/>
        </w:rPr>
        <w:t>појединми</w:t>
      </w:r>
      <w:r w:rsidRPr="00246EBC">
        <w:rPr>
          <w:lang w:val="sr-Latn-CS"/>
        </w:rPr>
        <w:t xml:space="preserve"> </w:t>
      </w:r>
      <w:r>
        <w:rPr>
          <w:lang w:val="sr-Latn-CS"/>
        </w:rPr>
        <w:t>годинама</w:t>
      </w:r>
      <w:r w:rsidRPr="00246EBC">
        <w:rPr>
          <w:lang w:val="sr-Latn-CS"/>
        </w:rPr>
        <w:t xml:space="preserve"> </w:t>
      </w:r>
      <w:r>
        <w:rPr>
          <w:lang w:val="sr-Latn-CS"/>
        </w:rPr>
        <w:t>трају</w:t>
      </w:r>
      <w:r w:rsidRPr="00246EBC">
        <w:rPr>
          <w:lang w:val="sr-Latn-CS"/>
        </w:rPr>
        <w:t xml:space="preserve"> </w:t>
      </w:r>
      <w:r>
        <w:rPr>
          <w:lang w:val="sr-Latn-CS"/>
        </w:rPr>
        <w:t>дуже</w:t>
      </w:r>
      <w:r w:rsidRPr="00246EBC">
        <w:rPr>
          <w:lang w:val="sr-Latn-CS"/>
        </w:rPr>
        <w:t xml:space="preserve">. </w:t>
      </w:r>
      <w:r>
        <w:rPr>
          <w:lang w:val="sr-Latn-CS"/>
        </w:rPr>
        <w:t>Плављење</w:t>
      </w:r>
      <w:r w:rsidRPr="00246EBC">
        <w:rPr>
          <w:lang w:val="sr-Latn-CS"/>
        </w:rPr>
        <w:t xml:space="preserve"> </w:t>
      </w:r>
      <w:r>
        <w:rPr>
          <w:lang w:val="sr-Latn-CS"/>
        </w:rPr>
        <w:t>дуже</w:t>
      </w:r>
      <w:r w:rsidRPr="00246EBC">
        <w:rPr>
          <w:lang w:val="sr-Latn-CS"/>
        </w:rPr>
        <w:t xml:space="preserve"> </w:t>
      </w:r>
      <w:r>
        <w:rPr>
          <w:lang w:val="sr-Latn-CS"/>
        </w:rPr>
        <w:t>од</w:t>
      </w:r>
      <w:r w:rsidRPr="00246EBC">
        <w:rPr>
          <w:lang w:val="sr-Latn-CS"/>
        </w:rPr>
        <w:t xml:space="preserve"> 70 </w:t>
      </w:r>
      <w:r>
        <w:rPr>
          <w:lang w:val="sr-Latn-CS"/>
        </w:rPr>
        <w:t>дана</w:t>
      </w:r>
      <w:r w:rsidRPr="00246EBC">
        <w:rPr>
          <w:lang w:val="sr-Latn-CS"/>
        </w:rPr>
        <w:t xml:space="preserve">, </w:t>
      </w:r>
      <w:r>
        <w:rPr>
          <w:lang w:val="sr-Latn-CS"/>
        </w:rPr>
        <w:t>што</w:t>
      </w:r>
      <w:r w:rsidRPr="00246EBC">
        <w:rPr>
          <w:lang w:val="sr-Latn-CS"/>
        </w:rPr>
        <w:t xml:space="preserve"> </w:t>
      </w:r>
      <w:r>
        <w:rPr>
          <w:lang w:val="sr-Latn-CS"/>
        </w:rPr>
        <w:t>је</w:t>
      </w:r>
      <w:r w:rsidRPr="00246EBC">
        <w:rPr>
          <w:lang w:val="sr-Latn-CS"/>
        </w:rPr>
        <w:t xml:space="preserve"> </w:t>
      </w:r>
      <w:r>
        <w:rPr>
          <w:lang w:val="sr-Latn-CS"/>
        </w:rPr>
        <w:t>граница</w:t>
      </w:r>
      <w:r w:rsidRPr="00246EBC">
        <w:rPr>
          <w:lang w:val="sr-Latn-CS"/>
        </w:rPr>
        <w:t xml:space="preserve"> </w:t>
      </w:r>
      <w:r>
        <w:rPr>
          <w:lang w:val="sr-Latn-CS"/>
        </w:rPr>
        <w:t>опстанка</w:t>
      </w:r>
      <w:r w:rsidRPr="00246EBC">
        <w:rPr>
          <w:lang w:val="sr-Latn-CS"/>
        </w:rPr>
        <w:t xml:space="preserve"> </w:t>
      </w:r>
      <w:r>
        <w:rPr>
          <w:lang w:val="sr-Latn-CS"/>
        </w:rPr>
        <w:t>тополе</w:t>
      </w:r>
      <w:r w:rsidRPr="00246EBC">
        <w:rPr>
          <w:lang w:val="sr-Latn-CS"/>
        </w:rPr>
        <w:t xml:space="preserve">, </w:t>
      </w:r>
      <w:r>
        <w:rPr>
          <w:lang w:val="sr-Latn-CS"/>
        </w:rPr>
        <w:t>на</w:t>
      </w:r>
      <w:r w:rsidRPr="00246EBC">
        <w:rPr>
          <w:lang w:val="sr-Latn-CS"/>
        </w:rPr>
        <w:t xml:space="preserve"> </w:t>
      </w:r>
      <w:r>
        <w:rPr>
          <w:lang w:val="sr-Latn-CS"/>
        </w:rPr>
        <w:t>водостају</w:t>
      </w:r>
      <w:r w:rsidRPr="00246EBC">
        <w:rPr>
          <w:lang w:val="sr-Latn-CS"/>
        </w:rPr>
        <w:t xml:space="preserve"> 500 </w:t>
      </w:r>
      <w:r>
        <w:rPr>
          <w:lang w:val="sr-Latn-CS"/>
        </w:rPr>
        <w:t>цм</w:t>
      </w:r>
      <w:r w:rsidRPr="00246EBC">
        <w:rPr>
          <w:lang w:val="sr-Latn-CS"/>
        </w:rPr>
        <w:t xml:space="preserve"> </w:t>
      </w:r>
      <w:r>
        <w:rPr>
          <w:lang w:val="sr-Latn-CS"/>
        </w:rPr>
        <w:t>јавља</w:t>
      </w:r>
      <w:r w:rsidRPr="00246EBC">
        <w:rPr>
          <w:lang w:val="sr-Latn-CS"/>
        </w:rPr>
        <w:t xml:space="preserve"> </w:t>
      </w:r>
      <w:r>
        <w:rPr>
          <w:lang w:val="sr-Latn-CS"/>
        </w:rPr>
        <w:t>се</w:t>
      </w:r>
      <w:r w:rsidRPr="00246EBC">
        <w:rPr>
          <w:lang w:val="sr-Latn-CS"/>
        </w:rPr>
        <w:t xml:space="preserve"> </w:t>
      </w:r>
      <w:r>
        <w:rPr>
          <w:lang w:val="sr-Latn-CS"/>
        </w:rPr>
        <w:t>сваке</w:t>
      </w:r>
      <w:r w:rsidRPr="00246EBC">
        <w:rPr>
          <w:lang w:val="sr-Latn-CS"/>
        </w:rPr>
        <w:t xml:space="preserve"> </w:t>
      </w:r>
      <w:r>
        <w:rPr>
          <w:lang w:val="sr-Latn-CS"/>
        </w:rPr>
        <w:t>четрнаесте</w:t>
      </w:r>
      <w:r w:rsidRPr="00246EBC">
        <w:rPr>
          <w:lang w:val="sr-Latn-CS"/>
        </w:rPr>
        <w:t xml:space="preserve"> </w:t>
      </w:r>
      <w:r>
        <w:rPr>
          <w:lang w:val="sr-Latn-CS"/>
        </w:rPr>
        <w:t>године</w:t>
      </w:r>
      <w:r w:rsidRPr="00246EBC">
        <w:rPr>
          <w:lang w:val="sr-Latn-CS"/>
        </w:rPr>
        <w:t xml:space="preserve">, </w:t>
      </w:r>
      <w:r>
        <w:rPr>
          <w:lang w:val="sr-Latn-CS"/>
        </w:rPr>
        <w:t>а</w:t>
      </w:r>
      <w:r w:rsidRPr="00246EBC">
        <w:rPr>
          <w:lang w:val="sr-Latn-CS"/>
        </w:rPr>
        <w:t xml:space="preserve"> </w:t>
      </w:r>
      <w:r>
        <w:rPr>
          <w:lang w:val="sr-Latn-CS"/>
        </w:rPr>
        <w:t>на</w:t>
      </w:r>
      <w:r w:rsidRPr="00246EBC">
        <w:rPr>
          <w:lang w:val="sr-Latn-CS"/>
        </w:rPr>
        <w:t xml:space="preserve"> </w:t>
      </w:r>
      <w:r>
        <w:rPr>
          <w:lang w:val="sr-Latn-CS"/>
        </w:rPr>
        <w:t>водостају</w:t>
      </w:r>
      <w:r w:rsidRPr="00246EBC">
        <w:rPr>
          <w:lang w:val="sr-Latn-CS"/>
        </w:rPr>
        <w:t xml:space="preserve"> 450 </w:t>
      </w:r>
      <w:r>
        <w:rPr>
          <w:lang w:val="sr-Latn-CS"/>
        </w:rPr>
        <w:t>цм</w:t>
      </w:r>
      <w:r w:rsidRPr="00246EBC">
        <w:rPr>
          <w:lang w:val="sr-Latn-CS"/>
        </w:rPr>
        <w:t xml:space="preserve"> </w:t>
      </w:r>
      <w:r>
        <w:rPr>
          <w:lang w:val="sr-Latn-CS"/>
        </w:rPr>
        <w:t>сваке</w:t>
      </w:r>
      <w:r w:rsidRPr="00246EBC">
        <w:rPr>
          <w:lang w:val="sr-Latn-CS"/>
        </w:rPr>
        <w:t xml:space="preserve"> </w:t>
      </w:r>
      <w:r>
        <w:rPr>
          <w:lang w:val="sr-Latn-CS"/>
        </w:rPr>
        <w:t>седме</w:t>
      </w:r>
      <w:r w:rsidRPr="00246EBC">
        <w:rPr>
          <w:lang w:val="sr-Latn-CS"/>
        </w:rPr>
        <w:t xml:space="preserve"> </w:t>
      </w:r>
      <w:r>
        <w:rPr>
          <w:lang w:val="sr-Latn-CS"/>
        </w:rPr>
        <w:t>године</w:t>
      </w:r>
      <w:r w:rsidRPr="00246EBC">
        <w:rPr>
          <w:lang w:val="sr-Latn-CS"/>
        </w:rPr>
        <w:t xml:space="preserve">. </w:t>
      </w:r>
      <w:r>
        <w:rPr>
          <w:lang w:val="sr-Latn-CS"/>
        </w:rPr>
        <w:t>Током</w:t>
      </w:r>
      <w:r w:rsidRPr="00246EBC">
        <w:rPr>
          <w:lang w:val="sr-Latn-CS"/>
        </w:rPr>
        <w:t xml:space="preserve"> </w:t>
      </w:r>
      <w:r>
        <w:rPr>
          <w:lang w:val="sr-Latn-CS"/>
        </w:rPr>
        <w:t>тих</w:t>
      </w:r>
      <w:r w:rsidRPr="00246EBC">
        <w:rPr>
          <w:lang w:val="sr-Latn-CS"/>
        </w:rPr>
        <w:t xml:space="preserve"> </w:t>
      </w:r>
      <w:r>
        <w:rPr>
          <w:lang w:val="sr-Latn-CS"/>
        </w:rPr>
        <w:t>година</w:t>
      </w:r>
      <w:r w:rsidRPr="00246EBC">
        <w:rPr>
          <w:lang w:val="sr-Latn-CS"/>
        </w:rPr>
        <w:t xml:space="preserve"> </w:t>
      </w:r>
      <w:r>
        <w:rPr>
          <w:lang w:val="sr-Latn-CS"/>
        </w:rPr>
        <w:t>је</w:t>
      </w:r>
      <w:r w:rsidRPr="00246EBC">
        <w:rPr>
          <w:lang w:val="sr-Latn-CS"/>
        </w:rPr>
        <w:t xml:space="preserve"> </w:t>
      </w:r>
      <w:r>
        <w:rPr>
          <w:lang w:val="sr-Latn-CS"/>
        </w:rPr>
        <w:t>велики</w:t>
      </w:r>
      <w:r w:rsidRPr="00246EBC">
        <w:rPr>
          <w:lang w:val="sr-Latn-CS"/>
        </w:rPr>
        <w:t xml:space="preserve"> </w:t>
      </w:r>
      <w:r>
        <w:rPr>
          <w:lang w:val="sr-Latn-CS"/>
        </w:rPr>
        <w:t>ризик</w:t>
      </w:r>
      <w:r w:rsidRPr="00246EBC">
        <w:rPr>
          <w:lang w:val="sr-Latn-CS"/>
        </w:rPr>
        <w:t xml:space="preserve"> </w:t>
      </w:r>
      <w:r>
        <w:rPr>
          <w:lang w:val="sr-Latn-CS"/>
        </w:rPr>
        <w:t>од</w:t>
      </w:r>
      <w:r w:rsidRPr="00246EBC">
        <w:rPr>
          <w:lang w:val="sr-Latn-CS"/>
        </w:rPr>
        <w:t xml:space="preserve"> </w:t>
      </w:r>
      <w:r>
        <w:rPr>
          <w:lang w:val="sr-Latn-CS"/>
        </w:rPr>
        <w:t>пропадања</w:t>
      </w:r>
      <w:r w:rsidRPr="00246EBC">
        <w:rPr>
          <w:lang w:val="sr-Latn-CS"/>
        </w:rPr>
        <w:t xml:space="preserve"> </w:t>
      </w:r>
      <w:r>
        <w:rPr>
          <w:lang w:val="sr-Latn-CS"/>
        </w:rPr>
        <w:t>шумске</w:t>
      </w:r>
      <w:r w:rsidRPr="00246EBC">
        <w:rPr>
          <w:lang w:val="sr-Latn-CS"/>
        </w:rPr>
        <w:t xml:space="preserve"> </w:t>
      </w:r>
      <w:r>
        <w:rPr>
          <w:lang w:val="sr-Latn-CS"/>
        </w:rPr>
        <w:t>вегетације</w:t>
      </w:r>
      <w:r w:rsidRPr="00246EBC">
        <w:rPr>
          <w:lang w:val="sr-Latn-CS"/>
        </w:rPr>
        <w:t>.</w:t>
      </w:r>
    </w:p>
    <w:p w14:paraId="236A6571" w14:textId="77777777" w:rsidR="00CD5C15" w:rsidRPr="001A239C" w:rsidRDefault="00CD5C15" w:rsidP="00B5350C">
      <w:pPr>
        <w:pStyle w:val="Heading2"/>
        <w:rPr>
          <w:szCs w:val="24"/>
          <w:lang w:val="sr-Cyrl-RS"/>
        </w:rPr>
      </w:pPr>
      <w:bookmarkStart w:id="237" w:name="_Toc210382928"/>
      <w:r w:rsidRPr="001A239C">
        <w:rPr>
          <w:szCs w:val="24"/>
          <w:lang w:val="ru-RU"/>
        </w:rPr>
        <w:t xml:space="preserve">2.4. </w:t>
      </w:r>
      <w:r w:rsidR="00B61EF7" w:rsidRPr="001A239C">
        <w:rPr>
          <w:szCs w:val="24"/>
          <w:lang w:val="ru-RU"/>
        </w:rPr>
        <w:t>Климатски</w:t>
      </w:r>
      <w:r w:rsidRPr="001A239C">
        <w:rPr>
          <w:szCs w:val="24"/>
          <w:lang w:val="ru-RU"/>
        </w:rPr>
        <w:t xml:space="preserve"> </w:t>
      </w:r>
      <w:r w:rsidR="00B61EF7" w:rsidRPr="001A239C">
        <w:rPr>
          <w:szCs w:val="24"/>
          <w:lang w:val="ru-RU"/>
        </w:rPr>
        <w:t>услови</w:t>
      </w:r>
      <w:bookmarkEnd w:id="231"/>
      <w:bookmarkEnd w:id="232"/>
      <w:bookmarkEnd w:id="233"/>
      <w:bookmarkEnd w:id="234"/>
      <w:bookmarkEnd w:id="235"/>
      <w:bookmarkEnd w:id="236"/>
      <w:bookmarkEnd w:id="237"/>
    </w:p>
    <w:p w14:paraId="43C26EE0" w14:textId="77777777" w:rsidR="00CD5C15" w:rsidRPr="001A239C" w:rsidRDefault="00CD5C15" w:rsidP="00B5350C">
      <w:pPr>
        <w:ind w:firstLine="600"/>
        <w:rPr>
          <w:szCs w:val="24"/>
          <w:lang w:val="ru-RU"/>
        </w:rPr>
      </w:pPr>
    </w:p>
    <w:p w14:paraId="15246484" w14:textId="77777777" w:rsidR="00006B87" w:rsidRPr="001A239C" w:rsidRDefault="00006B87" w:rsidP="00006B87">
      <w:pPr>
        <w:ind w:firstLine="720"/>
        <w:rPr>
          <w:szCs w:val="24"/>
          <w:lang w:val="sr-Cyrl-RS"/>
        </w:rPr>
      </w:pPr>
      <w:r w:rsidRPr="001A239C">
        <w:rPr>
          <w:szCs w:val="24"/>
          <w:lang w:val="sr-Cyrl-RS"/>
        </w:rPr>
        <w:t>Плувиметријски режим овог подручја носи обележје средње-европског (подунавског) режима расподеле падавина са одговарајућим климатским карактеристикама, које се манифестују у неравномерном распореду падавина по месецима.</w:t>
      </w:r>
    </w:p>
    <w:p w14:paraId="3030C6F7" w14:textId="77777777" w:rsidR="00006B87" w:rsidRPr="001A239C" w:rsidRDefault="00006B87" w:rsidP="00006B87">
      <w:pPr>
        <w:ind w:firstLine="720"/>
        <w:rPr>
          <w:szCs w:val="24"/>
          <w:lang w:val="sr-Cyrl-RS"/>
        </w:rPr>
      </w:pPr>
      <w:r w:rsidRPr="001A239C">
        <w:rPr>
          <w:szCs w:val="24"/>
          <w:lang w:val="sr-Cyrl-RS"/>
        </w:rPr>
        <w:t>Након обилних падавина на најнижим теренима</w:t>
      </w:r>
      <w:r w:rsidR="000113D4" w:rsidRPr="001A239C">
        <w:rPr>
          <w:szCs w:val="24"/>
          <w:lang w:val="ru-RU"/>
        </w:rPr>
        <w:t xml:space="preserve"> </w:t>
      </w:r>
      <w:r w:rsidRPr="001A239C">
        <w:rPr>
          <w:szCs w:val="24"/>
          <w:lang w:val="sr-Cyrl-RS"/>
        </w:rPr>
        <w:t xml:space="preserve">(ливадама) долази до задржавања површинске воде. </w:t>
      </w:r>
    </w:p>
    <w:p w14:paraId="5A4DAF3F" w14:textId="77777777" w:rsidR="00006B87" w:rsidRPr="001A239C" w:rsidRDefault="00006B87" w:rsidP="00006B87">
      <w:pPr>
        <w:ind w:firstLine="720"/>
        <w:rPr>
          <w:szCs w:val="24"/>
          <w:lang w:val="sr-Cyrl-RS"/>
        </w:rPr>
      </w:pPr>
      <w:r w:rsidRPr="001A239C">
        <w:rPr>
          <w:szCs w:val="24"/>
          <w:lang w:val="sr-Cyrl-RS"/>
        </w:rPr>
        <w:t xml:space="preserve">За приказивање климатских прилика севернобачког шумског подручја, у коме се распростиру и ове шуме, послужили су подаци метеоролошких мерења, на сталној метеоролошкој станици у Сомбору, за период </w:t>
      </w:r>
      <w:r w:rsidR="00CE1269" w:rsidRPr="001A239C">
        <w:rPr>
          <w:szCs w:val="24"/>
          <w:lang w:val="sr-Latn-RS"/>
        </w:rPr>
        <w:t>2012</w:t>
      </w:r>
      <w:r w:rsidRPr="001A239C">
        <w:rPr>
          <w:szCs w:val="24"/>
          <w:lang w:val="sr-Cyrl-RS"/>
        </w:rPr>
        <w:t>-20</w:t>
      </w:r>
      <w:r w:rsidR="00CE1269" w:rsidRPr="001A239C">
        <w:rPr>
          <w:szCs w:val="24"/>
          <w:lang w:val="sr-Latn-RS"/>
        </w:rPr>
        <w:t>21</w:t>
      </w:r>
      <w:r w:rsidRPr="001A239C">
        <w:rPr>
          <w:szCs w:val="24"/>
          <w:lang w:val="sr-Cyrl-RS"/>
        </w:rPr>
        <w:t>. година.</w:t>
      </w:r>
    </w:p>
    <w:p w14:paraId="7148E298" w14:textId="77777777" w:rsidR="00CD5C15" w:rsidRPr="001A239C" w:rsidRDefault="000C4E63" w:rsidP="00B5350C">
      <w:pPr>
        <w:pStyle w:val="Heading3"/>
        <w:rPr>
          <w:szCs w:val="24"/>
          <w:lang w:val="ru-RU"/>
        </w:rPr>
      </w:pPr>
      <w:bookmarkStart w:id="238" w:name="_Toc103389412"/>
      <w:bookmarkStart w:id="239" w:name="_Toc104384780"/>
      <w:bookmarkStart w:id="240" w:name="_Toc104385256"/>
      <w:bookmarkStart w:id="241" w:name="_Toc104385500"/>
      <w:bookmarkStart w:id="242" w:name="_Toc105552914"/>
      <w:bookmarkStart w:id="243" w:name="_Toc535232824"/>
      <w:bookmarkStart w:id="244" w:name="_Toc210382929"/>
      <w:r w:rsidRPr="001A239C">
        <w:rPr>
          <w:szCs w:val="24"/>
          <w:lang w:val="ru-RU"/>
        </w:rPr>
        <w:t xml:space="preserve">2.4.1. </w:t>
      </w:r>
      <w:r w:rsidR="00B61EF7" w:rsidRPr="001A239C">
        <w:rPr>
          <w:szCs w:val="24"/>
          <w:lang w:val="ru-RU"/>
        </w:rPr>
        <w:t>Температура</w:t>
      </w:r>
      <w:r w:rsidR="00CD5C15" w:rsidRPr="001A239C">
        <w:rPr>
          <w:szCs w:val="24"/>
          <w:lang w:val="ru-RU"/>
        </w:rPr>
        <w:t xml:space="preserve"> </w:t>
      </w:r>
      <w:r w:rsidR="00B61EF7" w:rsidRPr="001A239C">
        <w:rPr>
          <w:szCs w:val="24"/>
          <w:lang w:val="ru-RU"/>
        </w:rPr>
        <w:t>ваздуха</w:t>
      </w:r>
      <w:bookmarkEnd w:id="238"/>
      <w:bookmarkEnd w:id="239"/>
      <w:bookmarkEnd w:id="240"/>
      <w:bookmarkEnd w:id="241"/>
      <w:bookmarkEnd w:id="242"/>
      <w:bookmarkEnd w:id="243"/>
      <w:bookmarkEnd w:id="244"/>
    </w:p>
    <w:p w14:paraId="1429D1D7" w14:textId="77777777" w:rsidR="0028299F" w:rsidRPr="001A239C" w:rsidRDefault="0028299F" w:rsidP="00B5350C">
      <w:pPr>
        <w:ind w:firstLine="720"/>
        <w:rPr>
          <w:szCs w:val="24"/>
          <w:lang w:val="ru-RU"/>
        </w:rPr>
      </w:pPr>
    </w:p>
    <w:p w14:paraId="2363D8E2" w14:textId="77777777" w:rsidR="00CD5C15" w:rsidRPr="001A239C" w:rsidRDefault="00B61EF7" w:rsidP="00B5350C">
      <w:pPr>
        <w:ind w:firstLine="720"/>
        <w:rPr>
          <w:szCs w:val="24"/>
          <w:lang w:val="ru-RU"/>
        </w:rPr>
      </w:pPr>
      <w:r w:rsidRPr="001A239C">
        <w:rPr>
          <w:szCs w:val="24"/>
          <w:lang w:val="ru-RU"/>
        </w:rPr>
        <w:t>Температура</w:t>
      </w:r>
      <w:r w:rsidR="00CD5C15" w:rsidRPr="001A239C">
        <w:rPr>
          <w:szCs w:val="24"/>
          <w:lang w:val="ru-RU"/>
        </w:rPr>
        <w:t xml:space="preserve"> </w:t>
      </w:r>
      <w:r w:rsidRPr="001A239C">
        <w:rPr>
          <w:szCs w:val="24"/>
          <w:lang w:val="ru-RU"/>
        </w:rPr>
        <w:t>је</w:t>
      </w:r>
      <w:r w:rsidR="00CD5C15" w:rsidRPr="001A239C">
        <w:rPr>
          <w:szCs w:val="24"/>
          <w:lang w:val="ru-RU"/>
        </w:rPr>
        <w:t xml:space="preserve"> </w:t>
      </w:r>
      <w:r w:rsidRPr="001A239C">
        <w:rPr>
          <w:szCs w:val="24"/>
          <w:lang w:val="ru-RU"/>
        </w:rPr>
        <w:t>један</w:t>
      </w:r>
      <w:r w:rsidR="00CD5C15" w:rsidRPr="001A239C">
        <w:rPr>
          <w:szCs w:val="24"/>
          <w:lang w:val="ru-RU"/>
        </w:rPr>
        <w:t xml:space="preserve"> </w:t>
      </w:r>
      <w:r w:rsidRPr="001A239C">
        <w:rPr>
          <w:szCs w:val="24"/>
          <w:lang w:val="ru-RU"/>
        </w:rPr>
        <w:t>од</w:t>
      </w:r>
      <w:r w:rsidR="00CD5C15" w:rsidRPr="001A239C">
        <w:rPr>
          <w:szCs w:val="24"/>
          <w:lang w:val="ru-RU"/>
        </w:rPr>
        <w:t xml:space="preserve"> </w:t>
      </w:r>
      <w:r w:rsidRPr="001A239C">
        <w:rPr>
          <w:szCs w:val="24"/>
          <w:lang w:val="ru-RU"/>
        </w:rPr>
        <w:t>најглавнијих</w:t>
      </w:r>
      <w:r w:rsidR="00CD5C15" w:rsidRPr="001A239C">
        <w:rPr>
          <w:szCs w:val="24"/>
          <w:lang w:val="ru-RU"/>
        </w:rPr>
        <w:t xml:space="preserve"> </w:t>
      </w:r>
      <w:r w:rsidRPr="001A239C">
        <w:rPr>
          <w:szCs w:val="24"/>
          <w:lang w:val="ru-RU"/>
        </w:rPr>
        <w:t>климатских</w:t>
      </w:r>
      <w:r w:rsidR="00CD5C15" w:rsidRPr="001A239C">
        <w:rPr>
          <w:szCs w:val="24"/>
          <w:lang w:val="ru-RU"/>
        </w:rPr>
        <w:t xml:space="preserve"> </w:t>
      </w:r>
      <w:r w:rsidRPr="001A239C">
        <w:rPr>
          <w:szCs w:val="24"/>
          <w:lang w:val="ru-RU"/>
        </w:rPr>
        <w:t>елемената</w:t>
      </w:r>
      <w:r w:rsidR="00CD5C15" w:rsidRPr="001A239C">
        <w:rPr>
          <w:szCs w:val="24"/>
          <w:lang w:val="ru-RU"/>
        </w:rPr>
        <w:t xml:space="preserve">. </w:t>
      </w:r>
      <w:r w:rsidRPr="001A239C">
        <w:rPr>
          <w:szCs w:val="24"/>
          <w:lang w:val="ru-RU"/>
        </w:rPr>
        <w:t>Она</w:t>
      </w:r>
      <w:r w:rsidR="00CD5C15" w:rsidRPr="001A239C">
        <w:rPr>
          <w:szCs w:val="24"/>
          <w:lang w:val="ru-RU"/>
        </w:rPr>
        <w:t xml:space="preserve"> </w:t>
      </w:r>
      <w:r w:rsidRPr="001A239C">
        <w:rPr>
          <w:szCs w:val="24"/>
          <w:lang w:val="ru-RU"/>
        </w:rPr>
        <w:t>условљава</w:t>
      </w:r>
      <w:r w:rsidR="00CD5C15" w:rsidRPr="001A239C">
        <w:rPr>
          <w:szCs w:val="24"/>
          <w:lang w:val="ru-RU"/>
        </w:rPr>
        <w:t xml:space="preserve"> </w:t>
      </w:r>
      <w:r w:rsidRPr="001A239C">
        <w:rPr>
          <w:szCs w:val="24"/>
          <w:lang w:val="ru-RU"/>
        </w:rPr>
        <w:t>распоред</w:t>
      </w:r>
      <w:r w:rsidR="00CD5C15" w:rsidRPr="001A239C">
        <w:rPr>
          <w:szCs w:val="24"/>
          <w:lang w:val="ru-RU"/>
        </w:rPr>
        <w:t xml:space="preserve"> </w:t>
      </w:r>
      <w:r w:rsidRPr="001A239C">
        <w:rPr>
          <w:szCs w:val="24"/>
          <w:lang w:val="ru-RU"/>
        </w:rPr>
        <w:t>целокупне</w:t>
      </w:r>
      <w:r w:rsidR="00CD5C15" w:rsidRPr="001A239C">
        <w:rPr>
          <w:szCs w:val="24"/>
          <w:lang w:val="ru-RU"/>
        </w:rPr>
        <w:t xml:space="preserve"> </w:t>
      </w:r>
      <w:r w:rsidRPr="001A239C">
        <w:rPr>
          <w:szCs w:val="24"/>
          <w:lang w:val="ru-RU"/>
        </w:rPr>
        <w:t>флоре</w:t>
      </w:r>
      <w:r w:rsidR="00CD5C15" w:rsidRPr="001A239C">
        <w:rPr>
          <w:szCs w:val="24"/>
          <w:lang w:val="ru-RU"/>
        </w:rPr>
        <w:t xml:space="preserve"> </w:t>
      </w:r>
      <w:r w:rsidRPr="001A239C">
        <w:rPr>
          <w:szCs w:val="24"/>
          <w:lang w:val="ru-RU"/>
        </w:rPr>
        <w:t>и</w:t>
      </w:r>
      <w:r w:rsidR="00CD5C15" w:rsidRPr="001A239C">
        <w:rPr>
          <w:szCs w:val="24"/>
          <w:lang w:val="ru-RU"/>
        </w:rPr>
        <w:t xml:space="preserve"> </w:t>
      </w:r>
      <w:r w:rsidRPr="001A239C">
        <w:rPr>
          <w:szCs w:val="24"/>
          <w:lang w:val="ru-RU"/>
        </w:rPr>
        <w:t>фауне</w:t>
      </w:r>
      <w:r w:rsidR="00CD5C15" w:rsidRPr="001A239C">
        <w:rPr>
          <w:szCs w:val="24"/>
          <w:lang w:val="ru-RU"/>
        </w:rPr>
        <w:t xml:space="preserve"> </w:t>
      </w:r>
      <w:r w:rsidRPr="001A239C">
        <w:rPr>
          <w:szCs w:val="24"/>
          <w:lang w:val="ru-RU"/>
        </w:rPr>
        <w:t>на</w:t>
      </w:r>
      <w:r w:rsidR="00CD5C15" w:rsidRPr="001A239C">
        <w:rPr>
          <w:szCs w:val="24"/>
          <w:lang w:val="ru-RU"/>
        </w:rPr>
        <w:t xml:space="preserve"> </w:t>
      </w:r>
      <w:r w:rsidRPr="001A239C">
        <w:rPr>
          <w:szCs w:val="24"/>
          <w:lang w:val="ru-RU"/>
        </w:rPr>
        <w:t>земљиној</w:t>
      </w:r>
      <w:r w:rsidR="00CD5C15" w:rsidRPr="001A239C">
        <w:rPr>
          <w:szCs w:val="24"/>
          <w:lang w:val="ru-RU"/>
        </w:rPr>
        <w:t xml:space="preserve"> </w:t>
      </w:r>
      <w:r w:rsidRPr="001A239C">
        <w:rPr>
          <w:szCs w:val="24"/>
          <w:lang w:val="ru-RU"/>
        </w:rPr>
        <w:t>површини</w:t>
      </w:r>
      <w:r w:rsidR="00CD5C15" w:rsidRPr="001A239C">
        <w:rPr>
          <w:szCs w:val="24"/>
          <w:lang w:val="ru-RU"/>
        </w:rPr>
        <w:t>.</w:t>
      </w:r>
    </w:p>
    <w:p w14:paraId="48841D49" w14:textId="77777777" w:rsidR="00CD5C15" w:rsidRPr="001A239C" w:rsidRDefault="00B61EF7" w:rsidP="00B5350C">
      <w:pPr>
        <w:pStyle w:val="BodyTextIndent"/>
        <w:ind w:firstLine="720"/>
        <w:rPr>
          <w:sz w:val="24"/>
          <w:szCs w:val="24"/>
        </w:rPr>
      </w:pPr>
      <w:r w:rsidRPr="001A239C">
        <w:rPr>
          <w:sz w:val="24"/>
          <w:szCs w:val="24"/>
        </w:rPr>
        <w:t>Просечна</w:t>
      </w:r>
      <w:r w:rsidR="00CD5C15" w:rsidRPr="001A239C">
        <w:rPr>
          <w:sz w:val="24"/>
          <w:szCs w:val="24"/>
        </w:rPr>
        <w:t xml:space="preserve"> </w:t>
      </w:r>
      <w:r w:rsidRPr="001A239C">
        <w:rPr>
          <w:sz w:val="24"/>
          <w:szCs w:val="24"/>
        </w:rPr>
        <w:t>месечна</w:t>
      </w:r>
      <w:r w:rsidR="00CD5C15" w:rsidRPr="001A239C">
        <w:rPr>
          <w:sz w:val="24"/>
          <w:szCs w:val="24"/>
        </w:rPr>
        <w:t xml:space="preserve"> </w:t>
      </w:r>
      <w:r w:rsidRPr="001A239C">
        <w:rPr>
          <w:sz w:val="24"/>
          <w:szCs w:val="24"/>
        </w:rPr>
        <w:t>температура</w:t>
      </w:r>
      <w:r w:rsidR="00CD5C15" w:rsidRPr="001A239C">
        <w:rPr>
          <w:sz w:val="24"/>
          <w:szCs w:val="24"/>
        </w:rPr>
        <w:t xml:space="preserve"> </w:t>
      </w:r>
      <w:r w:rsidRPr="001A239C">
        <w:rPr>
          <w:sz w:val="24"/>
          <w:szCs w:val="24"/>
        </w:rPr>
        <w:t>ваздуха</w:t>
      </w:r>
      <w:r w:rsidR="00CD5C15" w:rsidRPr="001A239C">
        <w:rPr>
          <w:sz w:val="24"/>
          <w:szCs w:val="24"/>
        </w:rPr>
        <w:t xml:space="preserve">, </w:t>
      </w:r>
      <w:r w:rsidRPr="001A239C">
        <w:rPr>
          <w:sz w:val="24"/>
          <w:szCs w:val="24"/>
        </w:rPr>
        <w:t>просечна</w:t>
      </w:r>
      <w:r w:rsidR="00CD5C15" w:rsidRPr="001A239C">
        <w:rPr>
          <w:sz w:val="24"/>
          <w:szCs w:val="24"/>
        </w:rPr>
        <w:t xml:space="preserve"> </w:t>
      </w:r>
      <w:r w:rsidRPr="001A239C">
        <w:rPr>
          <w:sz w:val="24"/>
          <w:szCs w:val="24"/>
        </w:rPr>
        <w:t>годишња</w:t>
      </w:r>
      <w:r w:rsidR="00CD5C15" w:rsidRPr="001A239C">
        <w:rPr>
          <w:sz w:val="24"/>
          <w:szCs w:val="24"/>
        </w:rPr>
        <w:t xml:space="preserve"> </w:t>
      </w:r>
      <w:r w:rsidRPr="001A239C">
        <w:rPr>
          <w:sz w:val="24"/>
          <w:szCs w:val="24"/>
        </w:rPr>
        <w:t>температура</w:t>
      </w:r>
      <w:r w:rsidR="00CD5C15" w:rsidRPr="001A239C">
        <w:rPr>
          <w:sz w:val="24"/>
          <w:szCs w:val="24"/>
        </w:rPr>
        <w:t xml:space="preserve"> </w:t>
      </w:r>
      <w:r w:rsidRPr="001A239C">
        <w:rPr>
          <w:sz w:val="24"/>
          <w:szCs w:val="24"/>
        </w:rPr>
        <w:t>ваздуха</w:t>
      </w:r>
      <w:r w:rsidR="00CD5C15" w:rsidRPr="001A239C">
        <w:rPr>
          <w:sz w:val="24"/>
          <w:szCs w:val="24"/>
        </w:rPr>
        <w:t xml:space="preserve"> </w:t>
      </w:r>
      <w:r w:rsidRPr="001A239C">
        <w:rPr>
          <w:sz w:val="24"/>
          <w:szCs w:val="24"/>
        </w:rPr>
        <w:t>као</w:t>
      </w:r>
      <w:r w:rsidR="00CD5C15" w:rsidRPr="001A239C">
        <w:rPr>
          <w:sz w:val="24"/>
          <w:szCs w:val="24"/>
        </w:rPr>
        <w:t xml:space="preserve"> </w:t>
      </w:r>
      <w:r w:rsidRPr="001A239C">
        <w:rPr>
          <w:sz w:val="24"/>
          <w:szCs w:val="24"/>
        </w:rPr>
        <w:t>и</w:t>
      </w:r>
      <w:r w:rsidR="00CD5C15" w:rsidRPr="001A239C">
        <w:rPr>
          <w:sz w:val="24"/>
          <w:szCs w:val="24"/>
        </w:rPr>
        <w:t xml:space="preserve"> </w:t>
      </w:r>
      <w:r w:rsidRPr="001A239C">
        <w:rPr>
          <w:sz w:val="24"/>
          <w:szCs w:val="24"/>
        </w:rPr>
        <w:t>годишње</w:t>
      </w:r>
      <w:r w:rsidR="00CD5C15" w:rsidRPr="001A239C">
        <w:rPr>
          <w:sz w:val="24"/>
          <w:szCs w:val="24"/>
        </w:rPr>
        <w:t xml:space="preserve"> </w:t>
      </w:r>
      <w:r w:rsidRPr="001A239C">
        <w:rPr>
          <w:sz w:val="24"/>
          <w:szCs w:val="24"/>
        </w:rPr>
        <w:t>колебање</w:t>
      </w:r>
      <w:r w:rsidR="00CD5C15" w:rsidRPr="001A239C">
        <w:rPr>
          <w:sz w:val="24"/>
          <w:szCs w:val="24"/>
        </w:rPr>
        <w:t xml:space="preserve"> </w:t>
      </w:r>
      <w:r w:rsidRPr="001A239C">
        <w:rPr>
          <w:sz w:val="24"/>
          <w:szCs w:val="24"/>
        </w:rPr>
        <w:t>температуре</w:t>
      </w:r>
      <w:r w:rsidR="00CD5C15" w:rsidRPr="001A239C">
        <w:rPr>
          <w:sz w:val="24"/>
          <w:szCs w:val="24"/>
        </w:rPr>
        <w:t xml:space="preserve"> </w:t>
      </w:r>
      <w:r w:rsidRPr="001A239C">
        <w:rPr>
          <w:sz w:val="24"/>
          <w:szCs w:val="24"/>
        </w:rPr>
        <w:t>ваздуха</w:t>
      </w:r>
      <w:r w:rsidR="00CD5C15" w:rsidRPr="001A239C">
        <w:rPr>
          <w:sz w:val="24"/>
          <w:szCs w:val="24"/>
        </w:rPr>
        <w:t xml:space="preserve"> </w:t>
      </w:r>
      <w:r w:rsidRPr="001A239C">
        <w:rPr>
          <w:sz w:val="24"/>
          <w:szCs w:val="24"/>
        </w:rPr>
        <w:t>за</w:t>
      </w:r>
      <w:r w:rsidR="00CD5C15" w:rsidRPr="001A239C">
        <w:rPr>
          <w:sz w:val="24"/>
          <w:szCs w:val="24"/>
        </w:rPr>
        <w:t xml:space="preserve"> </w:t>
      </w:r>
      <w:r w:rsidR="006C5282" w:rsidRPr="001A239C">
        <w:rPr>
          <w:sz w:val="24"/>
          <w:szCs w:val="24"/>
          <w:lang w:val="sr-Cyrl-RS"/>
        </w:rPr>
        <w:t>Сомбор</w:t>
      </w:r>
      <w:r w:rsidR="00CD5C15" w:rsidRPr="001A239C">
        <w:rPr>
          <w:sz w:val="24"/>
          <w:szCs w:val="24"/>
        </w:rPr>
        <w:t xml:space="preserve"> </w:t>
      </w:r>
      <w:r w:rsidRPr="001A239C">
        <w:rPr>
          <w:sz w:val="24"/>
          <w:szCs w:val="24"/>
        </w:rPr>
        <w:t>у</w:t>
      </w:r>
      <w:r w:rsidR="00CD5C15" w:rsidRPr="001A239C">
        <w:rPr>
          <w:sz w:val="24"/>
          <w:szCs w:val="24"/>
        </w:rPr>
        <w:t xml:space="preserve"> 20</w:t>
      </w:r>
      <w:r w:rsidR="002815D8" w:rsidRPr="001A239C">
        <w:rPr>
          <w:sz w:val="24"/>
          <w:szCs w:val="24"/>
        </w:rPr>
        <w:t>2</w:t>
      </w:r>
      <w:r w:rsidR="00991122" w:rsidRPr="001A239C">
        <w:rPr>
          <w:sz w:val="24"/>
          <w:szCs w:val="24"/>
        </w:rPr>
        <w:t>2</w:t>
      </w:r>
      <w:r w:rsidR="000113D4" w:rsidRPr="001A239C">
        <w:rPr>
          <w:sz w:val="24"/>
          <w:szCs w:val="24"/>
          <w:lang w:val="sr-Cyrl-RS"/>
        </w:rPr>
        <w:t>.</w:t>
      </w:r>
      <w:r w:rsidR="009D15F7" w:rsidRPr="001A239C">
        <w:rPr>
          <w:sz w:val="24"/>
          <w:szCs w:val="24"/>
          <w:lang w:val="sr-Cyrl-RS"/>
        </w:rPr>
        <w:t xml:space="preserve"> </w:t>
      </w:r>
      <w:r w:rsidRPr="001A239C">
        <w:rPr>
          <w:sz w:val="24"/>
          <w:szCs w:val="24"/>
        </w:rPr>
        <w:t>г</w:t>
      </w:r>
      <w:r w:rsidR="00CD5C15" w:rsidRPr="001A239C">
        <w:rPr>
          <w:sz w:val="24"/>
          <w:szCs w:val="24"/>
        </w:rPr>
        <w:t xml:space="preserve">. </w:t>
      </w:r>
      <w:r w:rsidRPr="001A239C">
        <w:rPr>
          <w:sz w:val="24"/>
          <w:szCs w:val="24"/>
        </w:rPr>
        <w:t>у</w:t>
      </w:r>
      <w:r w:rsidR="00CD5C15" w:rsidRPr="001A239C">
        <w:rPr>
          <w:sz w:val="24"/>
          <w:szCs w:val="24"/>
        </w:rPr>
        <w:t xml:space="preserve"> º</w:t>
      </w:r>
      <w:r w:rsidR="00115CEF" w:rsidRPr="001A239C">
        <w:rPr>
          <w:sz w:val="24"/>
          <w:szCs w:val="24"/>
          <w:lang w:val="sr-Cyrl-RS"/>
        </w:rPr>
        <w:t>Ц</w:t>
      </w:r>
      <w:r w:rsidR="00CD5C15" w:rsidRPr="001A239C">
        <w:rPr>
          <w:sz w:val="24"/>
          <w:szCs w:val="24"/>
        </w:rPr>
        <w:t xml:space="preserve"> </w:t>
      </w:r>
      <w:r w:rsidRPr="001A239C">
        <w:rPr>
          <w:sz w:val="24"/>
          <w:szCs w:val="24"/>
        </w:rPr>
        <w:t>износе</w:t>
      </w:r>
      <w:r w:rsidR="00CD5C15" w:rsidRPr="001A239C">
        <w:rPr>
          <w:sz w:val="24"/>
          <w:szCs w:val="24"/>
        </w:rPr>
        <w:t xml:space="preserve">:  </w:t>
      </w:r>
    </w:p>
    <w:p w14:paraId="0F64426E" w14:textId="77777777" w:rsidR="00CD5C15" w:rsidRPr="00967DC1" w:rsidRDefault="00B61EF7" w:rsidP="00B5350C">
      <w:pPr>
        <w:pStyle w:val="BlockText"/>
        <w:ind w:left="0" w:right="-426" w:firstLine="720"/>
        <w:jc w:val="both"/>
        <w:rPr>
          <w:rFonts w:ascii="Times New Roman" w:hAnsi="Times New Roman"/>
          <w:szCs w:val="24"/>
        </w:rPr>
      </w:pPr>
      <w:r w:rsidRPr="00967DC1">
        <w:rPr>
          <w:rFonts w:ascii="Times New Roman" w:hAnsi="Times New Roman"/>
          <w:szCs w:val="24"/>
        </w:rPr>
        <w:t>Табела</w:t>
      </w:r>
      <w:r w:rsidR="00CD5C15" w:rsidRPr="00967DC1">
        <w:rPr>
          <w:rFonts w:ascii="Times New Roman" w:hAnsi="Times New Roman"/>
          <w:szCs w:val="24"/>
        </w:rPr>
        <w:t xml:space="preserve"> 2.4.1.1. </w:t>
      </w:r>
      <w:r w:rsidRPr="00967DC1">
        <w:rPr>
          <w:rFonts w:ascii="Times New Roman" w:hAnsi="Times New Roman"/>
          <w:szCs w:val="24"/>
        </w:rPr>
        <w:t>Просечна</w:t>
      </w:r>
      <w:r w:rsidR="00CD5C15" w:rsidRPr="00967DC1">
        <w:rPr>
          <w:rFonts w:ascii="Times New Roman" w:hAnsi="Times New Roman"/>
          <w:szCs w:val="24"/>
        </w:rPr>
        <w:t xml:space="preserve"> </w:t>
      </w:r>
      <w:r w:rsidRPr="00967DC1">
        <w:rPr>
          <w:rFonts w:ascii="Times New Roman" w:hAnsi="Times New Roman"/>
          <w:szCs w:val="24"/>
        </w:rPr>
        <w:t>месечна</w:t>
      </w:r>
      <w:r w:rsidR="00CD5C15" w:rsidRPr="00967DC1">
        <w:rPr>
          <w:rFonts w:ascii="Times New Roman" w:hAnsi="Times New Roman"/>
          <w:szCs w:val="24"/>
        </w:rPr>
        <w:t xml:space="preserve"> </w:t>
      </w:r>
      <w:r w:rsidRPr="00967DC1">
        <w:rPr>
          <w:rFonts w:ascii="Times New Roman" w:hAnsi="Times New Roman"/>
          <w:szCs w:val="24"/>
        </w:rPr>
        <w:t>температура</w:t>
      </w:r>
      <w:r w:rsidR="00CD5C15" w:rsidRPr="00967DC1">
        <w:rPr>
          <w:rFonts w:ascii="Times New Roman" w:hAnsi="Times New Roman"/>
          <w:szCs w:val="24"/>
        </w:rPr>
        <w:t xml:space="preserve"> </w:t>
      </w:r>
      <w:r w:rsidRPr="00967DC1">
        <w:rPr>
          <w:rFonts w:ascii="Times New Roman" w:hAnsi="Times New Roman"/>
          <w:szCs w:val="24"/>
        </w:rPr>
        <w:t>ваздуха</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0"/>
        <w:gridCol w:w="687"/>
        <w:gridCol w:w="688"/>
        <w:gridCol w:w="688"/>
        <w:gridCol w:w="688"/>
        <w:gridCol w:w="688"/>
        <w:gridCol w:w="688"/>
        <w:gridCol w:w="688"/>
        <w:gridCol w:w="687"/>
        <w:gridCol w:w="688"/>
        <w:gridCol w:w="688"/>
        <w:gridCol w:w="688"/>
        <w:gridCol w:w="688"/>
        <w:gridCol w:w="688"/>
      </w:tblGrid>
      <w:tr w:rsidR="00425127" w:rsidRPr="00A46AF8" w14:paraId="4AD6A67F" w14:textId="77777777" w:rsidTr="00CC1EFE">
        <w:trPr>
          <w:cantSplit/>
          <w:trHeight w:val="365"/>
        </w:trPr>
        <w:tc>
          <w:tcPr>
            <w:tcW w:w="2820" w:type="dxa"/>
            <w:shd w:val="clear" w:color="auto" w:fill="D9D9D9" w:themeFill="background1" w:themeFillShade="D9"/>
            <w:vAlign w:val="center"/>
          </w:tcPr>
          <w:p w14:paraId="14551F53" w14:textId="77777777" w:rsidR="00425127" w:rsidRPr="00A46AF8" w:rsidRDefault="00B61EF7" w:rsidP="00B5350C">
            <w:pPr>
              <w:ind w:left="-608" w:firstLine="600"/>
              <w:jc w:val="center"/>
              <w:rPr>
                <w:sz w:val="22"/>
                <w:szCs w:val="22"/>
              </w:rPr>
            </w:pPr>
            <w:proofErr w:type="spellStart"/>
            <w:r w:rsidRPr="00A46AF8">
              <w:rPr>
                <w:sz w:val="22"/>
                <w:szCs w:val="22"/>
              </w:rPr>
              <w:t>Месец</w:t>
            </w:r>
            <w:proofErr w:type="spellEnd"/>
          </w:p>
        </w:tc>
        <w:tc>
          <w:tcPr>
            <w:tcW w:w="687" w:type="dxa"/>
            <w:shd w:val="clear" w:color="auto" w:fill="D9D9D9" w:themeFill="background1" w:themeFillShade="D9"/>
            <w:vAlign w:val="center"/>
          </w:tcPr>
          <w:p w14:paraId="209F70D2" w14:textId="77777777" w:rsidR="00425127" w:rsidRPr="00A46AF8" w:rsidRDefault="00A56A08" w:rsidP="00B5350C">
            <w:pPr>
              <w:ind w:left="-608" w:firstLine="600"/>
              <w:jc w:val="center"/>
              <w:rPr>
                <w:sz w:val="22"/>
                <w:szCs w:val="22"/>
                <w:lang w:val="sr-Latn-RS"/>
              </w:rPr>
            </w:pPr>
            <w:r w:rsidRPr="00A46AF8">
              <w:rPr>
                <w:sz w:val="22"/>
                <w:szCs w:val="22"/>
              </w:rPr>
              <w:t>I</w:t>
            </w:r>
          </w:p>
        </w:tc>
        <w:tc>
          <w:tcPr>
            <w:tcW w:w="688" w:type="dxa"/>
            <w:shd w:val="clear" w:color="auto" w:fill="D9D9D9" w:themeFill="background1" w:themeFillShade="D9"/>
            <w:vAlign w:val="center"/>
          </w:tcPr>
          <w:p w14:paraId="1FB7EE93" w14:textId="77777777" w:rsidR="00425127" w:rsidRPr="00A46AF8" w:rsidRDefault="00A56A08" w:rsidP="00B5350C">
            <w:pPr>
              <w:ind w:left="-608" w:firstLine="600"/>
              <w:jc w:val="center"/>
              <w:rPr>
                <w:sz w:val="22"/>
                <w:szCs w:val="22"/>
              </w:rPr>
            </w:pPr>
            <w:r w:rsidRPr="00A46AF8">
              <w:rPr>
                <w:sz w:val="22"/>
                <w:szCs w:val="22"/>
              </w:rPr>
              <w:t>II</w:t>
            </w:r>
          </w:p>
        </w:tc>
        <w:tc>
          <w:tcPr>
            <w:tcW w:w="688" w:type="dxa"/>
            <w:shd w:val="clear" w:color="auto" w:fill="D9D9D9" w:themeFill="background1" w:themeFillShade="D9"/>
            <w:vAlign w:val="center"/>
          </w:tcPr>
          <w:p w14:paraId="6E483F69" w14:textId="77777777" w:rsidR="00425127" w:rsidRPr="00A46AF8" w:rsidRDefault="00A56A08" w:rsidP="00B5350C">
            <w:pPr>
              <w:ind w:left="-608" w:firstLine="600"/>
              <w:jc w:val="center"/>
              <w:rPr>
                <w:sz w:val="22"/>
                <w:szCs w:val="22"/>
              </w:rPr>
            </w:pPr>
            <w:r w:rsidRPr="00A46AF8">
              <w:rPr>
                <w:sz w:val="22"/>
                <w:szCs w:val="22"/>
              </w:rPr>
              <w:t>III</w:t>
            </w:r>
          </w:p>
        </w:tc>
        <w:tc>
          <w:tcPr>
            <w:tcW w:w="688" w:type="dxa"/>
            <w:shd w:val="clear" w:color="auto" w:fill="D9D9D9" w:themeFill="background1" w:themeFillShade="D9"/>
            <w:vAlign w:val="center"/>
          </w:tcPr>
          <w:p w14:paraId="64B5A052" w14:textId="77777777" w:rsidR="00425127" w:rsidRPr="00A46AF8" w:rsidRDefault="00A56A08" w:rsidP="00B5350C">
            <w:pPr>
              <w:ind w:left="-608" w:firstLine="600"/>
              <w:jc w:val="center"/>
              <w:rPr>
                <w:sz w:val="22"/>
                <w:szCs w:val="22"/>
              </w:rPr>
            </w:pPr>
            <w:r w:rsidRPr="00A46AF8">
              <w:rPr>
                <w:sz w:val="22"/>
                <w:szCs w:val="22"/>
              </w:rPr>
              <w:t>IV</w:t>
            </w:r>
          </w:p>
        </w:tc>
        <w:tc>
          <w:tcPr>
            <w:tcW w:w="688" w:type="dxa"/>
            <w:shd w:val="clear" w:color="auto" w:fill="D9D9D9" w:themeFill="background1" w:themeFillShade="D9"/>
            <w:vAlign w:val="center"/>
          </w:tcPr>
          <w:p w14:paraId="26D44953" w14:textId="77777777" w:rsidR="00425127" w:rsidRPr="00A46AF8" w:rsidRDefault="00A56A08" w:rsidP="00B5350C">
            <w:pPr>
              <w:ind w:left="-608" w:firstLine="600"/>
              <w:jc w:val="center"/>
              <w:rPr>
                <w:sz w:val="22"/>
                <w:szCs w:val="22"/>
              </w:rPr>
            </w:pPr>
            <w:r w:rsidRPr="00A46AF8">
              <w:rPr>
                <w:sz w:val="22"/>
                <w:szCs w:val="22"/>
              </w:rPr>
              <w:t>V</w:t>
            </w:r>
          </w:p>
        </w:tc>
        <w:tc>
          <w:tcPr>
            <w:tcW w:w="688" w:type="dxa"/>
            <w:shd w:val="clear" w:color="auto" w:fill="D9D9D9" w:themeFill="background1" w:themeFillShade="D9"/>
            <w:vAlign w:val="center"/>
          </w:tcPr>
          <w:p w14:paraId="390DBF55" w14:textId="77777777" w:rsidR="00425127" w:rsidRPr="00A46AF8" w:rsidRDefault="00A56A08" w:rsidP="00B5350C">
            <w:pPr>
              <w:ind w:left="-608" w:firstLine="600"/>
              <w:jc w:val="center"/>
              <w:rPr>
                <w:sz w:val="22"/>
                <w:szCs w:val="22"/>
              </w:rPr>
            </w:pPr>
            <w:r w:rsidRPr="00A46AF8">
              <w:rPr>
                <w:sz w:val="22"/>
                <w:szCs w:val="22"/>
              </w:rPr>
              <w:t>VI</w:t>
            </w:r>
          </w:p>
        </w:tc>
        <w:tc>
          <w:tcPr>
            <w:tcW w:w="688" w:type="dxa"/>
            <w:shd w:val="clear" w:color="auto" w:fill="D9D9D9" w:themeFill="background1" w:themeFillShade="D9"/>
            <w:vAlign w:val="center"/>
          </w:tcPr>
          <w:p w14:paraId="5F71F2F9" w14:textId="77777777" w:rsidR="00425127" w:rsidRPr="00A46AF8" w:rsidRDefault="00A56A08" w:rsidP="00B5350C">
            <w:pPr>
              <w:ind w:left="-608" w:firstLine="600"/>
              <w:jc w:val="center"/>
              <w:rPr>
                <w:sz w:val="22"/>
                <w:szCs w:val="22"/>
              </w:rPr>
            </w:pPr>
            <w:r w:rsidRPr="00A46AF8">
              <w:rPr>
                <w:sz w:val="22"/>
                <w:szCs w:val="22"/>
              </w:rPr>
              <w:t>VII</w:t>
            </w:r>
          </w:p>
        </w:tc>
        <w:tc>
          <w:tcPr>
            <w:tcW w:w="687" w:type="dxa"/>
            <w:shd w:val="clear" w:color="auto" w:fill="D9D9D9" w:themeFill="background1" w:themeFillShade="D9"/>
            <w:vAlign w:val="center"/>
          </w:tcPr>
          <w:p w14:paraId="31832528" w14:textId="77777777" w:rsidR="00425127" w:rsidRPr="00A46AF8" w:rsidRDefault="00A56A08" w:rsidP="00B5350C">
            <w:pPr>
              <w:ind w:left="-608" w:firstLine="600"/>
              <w:jc w:val="center"/>
              <w:rPr>
                <w:sz w:val="22"/>
                <w:szCs w:val="22"/>
              </w:rPr>
            </w:pPr>
            <w:r w:rsidRPr="00A46AF8">
              <w:rPr>
                <w:sz w:val="22"/>
                <w:szCs w:val="22"/>
              </w:rPr>
              <w:t>VIII</w:t>
            </w:r>
          </w:p>
        </w:tc>
        <w:tc>
          <w:tcPr>
            <w:tcW w:w="688" w:type="dxa"/>
            <w:shd w:val="clear" w:color="auto" w:fill="D9D9D9" w:themeFill="background1" w:themeFillShade="D9"/>
            <w:vAlign w:val="center"/>
          </w:tcPr>
          <w:p w14:paraId="0F353C30" w14:textId="77777777" w:rsidR="00425127" w:rsidRPr="00A46AF8" w:rsidRDefault="00A56A08" w:rsidP="00B5350C">
            <w:pPr>
              <w:ind w:left="-608" w:firstLine="600"/>
              <w:jc w:val="center"/>
              <w:rPr>
                <w:sz w:val="22"/>
                <w:szCs w:val="22"/>
              </w:rPr>
            </w:pPr>
            <w:r w:rsidRPr="00A46AF8">
              <w:rPr>
                <w:sz w:val="22"/>
                <w:szCs w:val="22"/>
              </w:rPr>
              <w:t>IX</w:t>
            </w:r>
          </w:p>
        </w:tc>
        <w:tc>
          <w:tcPr>
            <w:tcW w:w="688" w:type="dxa"/>
            <w:shd w:val="clear" w:color="auto" w:fill="D9D9D9" w:themeFill="background1" w:themeFillShade="D9"/>
            <w:vAlign w:val="center"/>
          </w:tcPr>
          <w:p w14:paraId="0852A9F3" w14:textId="77777777" w:rsidR="00425127" w:rsidRPr="00A46AF8" w:rsidRDefault="00425127" w:rsidP="00B5350C">
            <w:pPr>
              <w:ind w:left="-608" w:firstLine="600"/>
              <w:jc w:val="center"/>
              <w:rPr>
                <w:sz w:val="22"/>
                <w:szCs w:val="22"/>
              </w:rPr>
            </w:pPr>
            <w:r w:rsidRPr="00A46AF8">
              <w:rPr>
                <w:sz w:val="22"/>
                <w:szCs w:val="22"/>
              </w:rPr>
              <w:t>X</w:t>
            </w:r>
          </w:p>
        </w:tc>
        <w:tc>
          <w:tcPr>
            <w:tcW w:w="688" w:type="dxa"/>
            <w:shd w:val="clear" w:color="auto" w:fill="D9D9D9" w:themeFill="background1" w:themeFillShade="D9"/>
            <w:vAlign w:val="center"/>
          </w:tcPr>
          <w:p w14:paraId="664E7EB4" w14:textId="77777777" w:rsidR="00425127" w:rsidRPr="00A46AF8" w:rsidRDefault="00425127" w:rsidP="00B5350C">
            <w:pPr>
              <w:ind w:left="-608" w:firstLine="600"/>
              <w:jc w:val="center"/>
              <w:rPr>
                <w:sz w:val="22"/>
                <w:szCs w:val="22"/>
              </w:rPr>
            </w:pPr>
            <w:r w:rsidRPr="00A46AF8">
              <w:rPr>
                <w:sz w:val="22"/>
                <w:szCs w:val="22"/>
              </w:rPr>
              <w:t>X</w:t>
            </w:r>
            <w:r w:rsidR="00A56A08" w:rsidRPr="00A46AF8">
              <w:rPr>
                <w:sz w:val="22"/>
                <w:szCs w:val="22"/>
              </w:rPr>
              <w:t>I</w:t>
            </w:r>
          </w:p>
        </w:tc>
        <w:tc>
          <w:tcPr>
            <w:tcW w:w="688" w:type="dxa"/>
            <w:shd w:val="clear" w:color="auto" w:fill="D9D9D9" w:themeFill="background1" w:themeFillShade="D9"/>
            <w:vAlign w:val="center"/>
          </w:tcPr>
          <w:p w14:paraId="6C5FBEC4" w14:textId="77777777" w:rsidR="00425127" w:rsidRPr="00A46AF8" w:rsidRDefault="00425127" w:rsidP="00B5350C">
            <w:pPr>
              <w:ind w:left="-608" w:firstLine="600"/>
              <w:jc w:val="center"/>
              <w:rPr>
                <w:sz w:val="22"/>
                <w:szCs w:val="22"/>
              </w:rPr>
            </w:pPr>
            <w:r w:rsidRPr="00A46AF8">
              <w:rPr>
                <w:sz w:val="22"/>
                <w:szCs w:val="22"/>
              </w:rPr>
              <w:t>X</w:t>
            </w:r>
            <w:r w:rsidR="00A56A08" w:rsidRPr="00A46AF8">
              <w:rPr>
                <w:sz w:val="22"/>
                <w:szCs w:val="22"/>
              </w:rPr>
              <w:t>II</w:t>
            </w:r>
          </w:p>
        </w:tc>
        <w:tc>
          <w:tcPr>
            <w:tcW w:w="688" w:type="dxa"/>
            <w:shd w:val="clear" w:color="auto" w:fill="D9D9D9" w:themeFill="background1" w:themeFillShade="D9"/>
            <w:vAlign w:val="center"/>
          </w:tcPr>
          <w:p w14:paraId="30265D51" w14:textId="77777777" w:rsidR="00425127" w:rsidRPr="00A46AF8" w:rsidRDefault="007F6BB9" w:rsidP="00B5350C">
            <w:pPr>
              <w:ind w:left="-608" w:firstLine="600"/>
              <w:jc w:val="center"/>
              <w:rPr>
                <w:sz w:val="22"/>
                <w:szCs w:val="22"/>
              </w:rPr>
            </w:pPr>
            <w:proofErr w:type="spellStart"/>
            <w:r w:rsidRPr="00A46AF8">
              <w:rPr>
                <w:sz w:val="22"/>
                <w:szCs w:val="22"/>
              </w:rPr>
              <w:t>год</w:t>
            </w:r>
            <w:proofErr w:type="spellEnd"/>
            <w:r w:rsidR="00425127" w:rsidRPr="00A46AF8">
              <w:rPr>
                <w:sz w:val="22"/>
                <w:szCs w:val="22"/>
              </w:rPr>
              <w:t>.</w:t>
            </w:r>
          </w:p>
        </w:tc>
      </w:tr>
      <w:tr w:rsidR="00425127" w:rsidRPr="00A46AF8" w14:paraId="289F0171" w14:textId="77777777" w:rsidTr="00B5350C">
        <w:trPr>
          <w:cantSplit/>
          <w:trHeight w:val="316"/>
        </w:trPr>
        <w:tc>
          <w:tcPr>
            <w:tcW w:w="2820" w:type="dxa"/>
            <w:shd w:val="clear" w:color="auto" w:fill="auto"/>
            <w:vAlign w:val="center"/>
          </w:tcPr>
          <w:p w14:paraId="27BE2736" w14:textId="77777777" w:rsidR="00425127" w:rsidRPr="00A46AF8" w:rsidRDefault="00FC13D1" w:rsidP="00B1223C">
            <w:pPr>
              <w:ind w:left="-608" w:right="-108" w:firstLine="580"/>
              <w:jc w:val="center"/>
              <w:rPr>
                <w:sz w:val="22"/>
                <w:szCs w:val="22"/>
              </w:rPr>
            </w:pPr>
            <w:r w:rsidRPr="00A46AF8">
              <w:rPr>
                <w:sz w:val="22"/>
                <w:szCs w:val="22"/>
                <w:lang w:val="sr-Cyrl-RS"/>
              </w:rPr>
              <w:t xml:space="preserve">Просечна </w:t>
            </w:r>
            <w:r w:rsidR="00115CEF" w:rsidRPr="00A46AF8">
              <w:rPr>
                <w:sz w:val="22"/>
                <w:szCs w:val="22"/>
                <w:lang w:val="sr-Cyrl-RS"/>
              </w:rPr>
              <w:t>Т</w:t>
            </w:r>
            <w:r w:rsidR="00425127" w:rsidRPr="00A46AF8">
              <w:rPr>
                <w:sz w:val="22"/>
                <w:szCs w:val="22"/>
              </w:rPr>
              <w:t>º</w:t>
            </w:r>
          </w:p>
        </w:tc>
        <w:tc>
          <w:tcPr>
            <w:tcW w:w="687" w:type="dxa"/>
            <w:shd w:val="clear" w:color="auto" w:fill="auto"/>
            <w:vAlign w:val="center"/>
          </w:tcPr>
          <w:p w14:paraId="44F30AA0" w14:textId="77777777" w:rsidR="004377CF" w:rsidRPr="00A46AF8" w:rsidRDefault="00A46AF8" w:rsidP="004377CF">
            <w:pPr>
              <w:ind w:left="-720" w:firstLine="720"/>
              <w:jc w:val="right"/>
              <w:rPr>
                <w:sz w:val="22"/>
                <w:szCs w:val="22"/>
                <w:lang w:val="sr-Cyrl-RS"/>
              </w:rPr>
            </w:pPr>
            <w:r w:rsidRPr="00A46AF8">
              <w:rPr>
                <w:sz w:val="22"/>
                <w:szCs w:val="22"/>
                <w:lang w:val="sr-Cyrl-RS"/>
              </w:rPr>
              <w:t>1,7</w:t>
            </w:r>
          </w:p>
        </w:tc>
        <w:tc>
          <w:tcPr>
            <w:tcW w:w="688" w:type="dxa"/>
            <w:shd w:val="clear" w:color="auto" w:fill="auto"/>
            <w:vAlign w:val="center"/>
          </w:tcPr>
          <w:p w14:paraId="3AEB64F5" w14:textId="77777777" w:rsidR="00425127" w:rsidRPr="00A46AF8" w:rsidRDefault="00A46AF8" w:rsidP="00B5350C">
            <w:pPr>
              <w:ind w:left="-720" w:firstLine="720"/>
              <w:jc w:val="right"/>
              <w:rPr>
                <w:sz w:val="22"/>
                <w:szCs w:val="22"/>
                <w:lang w:val="sr-Cyrl-RS"/>
              </w:rPr>
            </w:pPr>
            <w:r w:rsidRPr="00A46AF8">
              <w:rPr>
                <w:sz w:val="22"/>
                <w:szCs w:val="22"/>
                <w:lang w:val="sr-Cyrl-RS"/>
              </w:rPr>
              <w:t>5,2</w:t>
            </w:r>
          </w:p>
        </w:tc>
        <w:tc>
          <w:tcPr>
            <w:tcW w:w="688" w:type="dxa"/>
            <w:shd w:val="clear" w:color="auto" w:fill="auto"/>
            <w:vAlign w:val="center"/>
          </w:tcPr>
          <w:p w14:paraId="738CD3C2" w14:textId="77777777" w:rsidR="00425127" w:rsidRPr="00A46AF8" w:rsidRDefault="00A46AF8" w:rsidP="00B5350C">
            <w:pPr>
              <w:ind w:left="-720" w:firstLine="720"/>
              <w:jc w:val="right"/>
              <w:rPr>
                <w:sz w:val="22"/>
                <w:szCs w:val="22"/>
                <w:lang w:val="sr-Cyrl-RS"/>
              </w:rPr>
            </w:pPr>
            <w:r w:rsidRPr="00A46AF8">
              <w:rPr>
                <w:sz w:val="22"/>
                <w:szCs w:val="22"/>
                <w:lang w:val="sr-Cyrl-RS"/>
              </w:rPr>
              <w:t>5,4</w:t>
            </w:r>
          </w:p>
        </w:tc>
        <w:tc>
          <w:tcPr>
            <w:tcW w:w="688" w:type="dxa"/>
            <w:shd w:val="clear" w:color="auto" w:fill="auto"/>
            <w:vAlign w:val="center"/>
          </w:tcPr>
          <w:p w14:paraId="7CA4A1A0" w14:textId="77777777" w:rsidR="00425127" w:rsidRPr="00A46AF8" w:rsidRDefault="00A46AF8" w:rsidP="004377CF">
            <w:pPr>
              <w:ind w:left="-720" w:firstLine="720"/>
              <w:jc w:val="right"/>
              <w:rPr>
                <w:sz w:val="22"/>
                <w:szCs w:val="22"/>
                <w:lang w:val="sr-Cyrl-RS"/>
              </w:rPr>
            </w:pPr>
            <w:r w:rsidRPr="00A46AF8">
              <w:rPr>
                <w:sz w:val="22"/>
                <w:szCs w:val="22"/>
                <w:lang w:val="sr-Cyrl-RS"/>
              </w:rPr>
              <w:t>10,6</w:t>
            </w:r>
          </w:p>
        </w:tc>
        <w:tc>
          <w:tcPr>
            <w:tcW w:w="688" w:type="dxa"/>
            <w:shd w:val="clear" w:color="auto" w:fill="auto"/>
            <w:vAlign w:val="center"/>
          </w:tcPr>
          <w:p w14:paraId="52D9638C" w14:textId="77777777" w:rsidR="00425127" w:rsidRPr="00A46AF8" w:rsidRDefault="00A46AF8" w:rsidP="004377CF">
            <w:pPr>
              <w:ind w:left="-720" w:firstLine="720"/>
              <w:jc w:val="right"/>
              <w:rPr>
                <w:sz w:val="22"/>
                <w:szCs w:val="22"/>
                <w:lang w:val="sr-Cyrl-RS"/>
              </w:rPr>
            </w:pPr>
            <w:r w:rsidRPr="00A46AF8">
              <w:rPr>
                <w:sz w:val="22"/>
                <w:szCs w:val="22"/>
                <w:lang w:val="sr-Cyrl-RS"/>
              </w:rPr>
              <w:t>18,9</w:t>
            </w:r>
          </w:p>
        </w:tc>
        <w:tc>
          <w:tcPr>
            <w:tcW w:w="688" w:type="dxa"/>
            <w:shd w:val="clear" w:color="auto" w:fill="auto"/>
            <w:vAlign w:val="center"/>
          </w:tcPr>
          <w:p w14:paraId="78CCC567" w14:textId="77777777" w:rsidR="00425127" w:rsidRPr="00A46AF8" w:rsidRDefault="00A46AF8" w:rsidP="00D21928">
            <w:pPr>
              <w:ind w:left="-720" w:firstLine="720"/>
              <w:jc w:val="right"/>
              <w:rPr>
                <w:sz w:val="22"/>
                <w:szCs w:val="22"/>
                <w:lang w:val="sr-Cyrl-RS"/>
              </w:rPr>
            </w:pPr>
            <w:r w:rsidRPr="00A46AF8">
              <w:rPr>
                <w:sz w:val="22"/>
                <w:szCs w:val="22"/>
                <w:lang w:val="sr-Cyrl-RS"/>
              </w:rPr>
              <w:t>23,3</w:t>
            </w:r>
          </w:p>
        </w:tc>
        <w:tc>
          <w:tcPr>
            <w:tcW w:w="688" w:type="dxa"/>
            <w:shd w:val="clear" w:color="auto" w:fill="auto"/>
            <w:vAlign w:val="center"/>
          </w:tcPr>
          <w:p w14:paraId="62BDEE90" w14:textId="77777777" w:rsidR="00425127" w:rsidRPr="00A46AF8" w:rsidRDefault="00A46AF8" w:rsidP="00D21928">
            <w:pPr>
              <w:ind w:left="-720" w:firstLine="720"/>
              <w:jc w:val="right"/>
              <w:rPr>
                <w:sz w:val="22"/>
                <w:szCs w:val="22"/>
                <w:lang w:val="sr-Cyrl-RS"/>
              </w:rPr>
            </w:pPr>
            <w:r w:rsidRPr="00A46AF8">
              <w:rPr>
                <w:sz w:val="22"/>
                <w:szCs w:val="22"/>
                <w:lang w:val="sr-Cyrl-RS"/>
              </w:rPr>
              <w:t>24,4</w:t>
            </w:r>
          </w:p>
        </w:tc>
        <w:tc>
          <w:tcPr>
            <w:tcW w:w="687" w:type="dxa"/>
            <w:shd w:val="clear" w:color="auto" w:fill="auto"/>
            <w:vAlign w:val="center"/>
          </w:tcPr>
          <w:p w14:paraId="2B75E4C1" w14:textId="77777777" w:rsidR="00425127" w:rsidRPr="00A46AF8" w:rsidRDefault="00A46AF8" w:rsidP="00D21928">
            <w:pPr>
              <w:ind w:left="-720" w:firstLine="720"/>
              <w:jc w:val="right"/>
              <w:rPr>
                <w:sz w:val="22"/>
                <w:szCs w:val="22"/>
                <w:lang w:val="sr-Cyrl-RS"/>
              </w:rPr>
            </w:pPr>
            <w:r w:rsidRPr="00A46AF8">
              <w:rPr>
                <w:sz w:val="22"/>
                <w:szCs w:val="22"/>
                <w:lang w:val="sr-Cyrl-RS"/>
              </w:rPr>
              <w:t>24,0</w:t>
            </w:r>
          </w:p>
        </w:tc>
        <w:tc>
          <w:tcPr>
            <w:tcW w:w="688" w:type="dxa"/>
            <w:shd w:val="clear" w:color="auto" w:fill="auto"/>
            <w:vAlign w:val="center"/>
          </w:tcPr>
          <w:p w14:paraId="64D57CCE" w14:textId="77777777" w:rsidR="00425127" w:rsidRPr="00A46AF8" w:rsidRDefault="00A46AF8" w:rsidP="00D21928">
            <w:pPr>
              <w:ind w:left="-720" w:firstLine="720"/>
              <w:jc w:val="right"/>
              <w:rPr>
                <w:sz w:val="22"/>
                <w:szCs w:val="22"/>
                <w:lang w:val="sr-Cyrl-RS"/>
              </w:rPr>
            </w:pPr>
            <w:r w:rsidRPr="00A46AF8">
              <w:rPr>
                <w:sz w:val="22"/>
                <w:szCs w:val="22"/>
                <w:lang w:val="sr-Cyrl-RS"/>
              </w:rPr>
              <w:t>16,5</w:t>
            </w:r>
          </w:p>
        </w:tc>
        <w:tc>
          <w:tcPr>
            <w:tcW w:w="688" w:type="dxa"/>
            <w:shd w:val="clear" w:color="auto" w:fill="auto"/>
            <w:vAlign w:val="center"/>
          </w:tcPr>
          <w:p w14:paraId="6D21C99E" w14:textId="77777777" w:rsidR="00425127" w:rsidRPr="00A46AF8" w:rsidRDefault="00A46AF8" w:rsidP="00D21928">
            <w:pPr>
              <w:ind w:left="-720" w:firstLine="720"/>
              <w:jc w:val="right"/>
              <w:rPr>
                <w:sz w:val="22"/>
                <w:szCs w:val="22"/>
                <w:lang w:val="sr-Cyrl-RS"/>
              </w:rPr>
            </w:pPr>
            <w:r w:rsidRPr="00A46AF8">
              <w:rPr>
                <w:sz w:val="22"/>
                <w:szCs w:val="22"/>
                <w:lang w:val="sr-Cyrl-RS"/>
              </w:rPr>
              <w:t>13,2</w:t>
            </w:r>
          </w:p>
        </w:tc>
        <w:tc>
          <w:tcPr>
            <w:tcW w:w="688" w:type="dxa"/>
            <w:shd w:val="clear" w:color="auto" w:fill="auto"/>
            <w:vAlign w:val="center"/>
          </w:tcPr>
          <w:p w14:paraId="4440A9FC" w14:textId="77777777" w:rsidR="00425127" w:rsidRPr="00A46AF8" w:rsidRDefault="00A46AF8" w:rsidP="00D21928">
            <w:pPr>
              <w:ind w:left="-720" w:firstLine="720"/>
              <w:jc w:val="right"/>
              <w:rPr>
                <w:sz w:val="22"/>
                <w:szCs w:val="22"/>
                <w:lang w:val="sr-Cyrl-RS"/>
              </w:rPr>
            </w:pPr>
            <w:r w:rsidRPr="00A46AF8">
              <w:rPr>
                <w:sz w:val="22"/>
                <w:szCs w:val="22"/>
                <w:lang w:val="sr-Cyrl-RS"/>
              </w:rPr>
              <w:t>7,6</w:t>
            </w:r>
          </w:p>
        </w:tc>
        <w:tc>
          <w:tcPr>
            <w:tcW w:w="688" w:type="dxa"/>
            <w:shd w:val="clear" w:color="auto" w:fill="auto"/>
            <w:vAlign w:val="center"/>
          </w:tcPr>
          <w:p w14:paraId="7FC5FE7C" w14:textId="77777777" w:rsidR="00425127" w:rsidRPr="00A46AF8" w:rsidRDefault="00A46AF8" w:rsidP="00D21928">
            <w:pPr>
              <w:ind w:left="-720" w:firstLine="720"/>
              <w:jc w:val="right"/>
              <w:rPr>
                <w:sz w:val="22"/>
                <w:szCs w:val="22"/>
                <w:lang w:val="sr-Cyrl-RS"/>
              </w:rPr>
            </w:pPr>
            <w:r w:rsidRPr="00A46AF8">
              <w:rPr>
                <w:sz w:val="22"/>
                <w:szCs w:val="22"/>
                <w:lang w:val="sr-Cyrl-RS"/>
              </w:rPr>
              <w:t>4,4</w:t>
            </w:r>
          </w:p>
        </w:tc>
        <w:tc>
          <w:tcPr>
            <w:tcW w:w="688" w:type="dxa"/>
            <w:shd w:val="clear" w:color="auto" w:fill="auto"/>
            <w:vAlign w:val="center"/>
          </w:tcPr>
          <w:p w14:paraId="69C0E85C" w14:textId="77777777" w:rsidR="00425127" w:rsidRPr="00A46AF8" w:rsidRDefault="00A46AF8" w:rsidP="00D21928">
            <w:pPr>
              <w:ind w:left="-720" w:firstLine="720"/>
              <w:jc w:val="right"/>
              <w:rPr>
                <w:sz w:val="22"/>
                <w:szCs w:val="22"/>
                <w:lang w:val="sr-Cyrl-RS"/>
              </w:rPr>
            </w:pPr>
            <w:r w:rsidRPr="00A46AF8">
              <w:rPr>
                <w:sz w:val="22"/>
                <w:szCs w:val="22"/>
                <w:lang w:val="sr-Cyrl-RS"/>
              </w:rPr>
              <w:t>13,0</w:t>
            </w:r>
          </w:p>
        </w:tc>
      </w:tr>
    </w:tbl>
    <w:p w14:paraId="770714BA" w14:textId="77777777" w:rsidR="00CD5C15" w:rsidRPr="00A46AF8" w:rsidRDefault="00CD5C15" w:rsidP="00B5350C">
      <w:pPr>
        <w:ind w:firstLine="600"/>
        <w:rPr>
          <w:u w:val="single"/>
          <w:lang w:val="sr-Cyrl-RS"/>
        </w:rPr>
      </w:pPr>
    </w:p>
    <w:p w14:paraId="65B32B1D" w14:textId="77777777" w:rsidR="00CD5C15" w:rsidRPr="00967DC1" w:rsidRDefault="00FF3880" w:rsidP="00B5350C">
      <w:pPr>
        <w:ind w:firstLine="720"/>
        <w:rPr>
          <w:lang w:val="ru-RU"/>
        </w:rPr>
      </w:pPr>
      <w:r w:rsidRPr="00967DC1">
        <w:rPr>
          <w:lang w:val="ru-RU"/>
        </w:rPr>
        <w:t>Најхладнији</w:t>
      </w:r>
      <w:r w:rsidR="00425127" w:rsidRPr="00967DC1">
        <w:rPr>
          <w:lang w:val="ru-RU"/>
        </w:rPr>
        <w:t xml:space="preserve"> </w:t>
      </w:r>
      <w:r w:rsidRPr="00967DC1">
        <w:rPr>
          <w:lang w:val="ru-RU"/>
        </w:rPr>
        <w:t>месец</w:t>
      </w:r>
      <w:r w:rsidR="00425127" w:rsidRPr="00967DC1">
        <w:rPr>
          <w:lang w:val="ru-RU"/>
        </w:rPr>
        <w:t xml:space="preserve"> </w:t>
      </w:r>
      <w:r w:rsidR="006C5282" w:rsidRPr="00967DC1">
        <w:rPr>
          <w:lang w:val="sr-Cyrl-RS"/>
        </w:rPr>
        <w:t>у 20</w:t>
      </w:r>
      <w:r w:rsidR="002815D8" w:rsidRPr="00967DC1">
        <w:rPr>
          <w:lang w:val="ru-RU"/>
        </w:rPr>
        <w:t>2</w:t>
      </w:r>
      <w:r w:rsidR="00D0411C">
        <w:rPr>
          <w:lang w:val="ru-RU"/>
        </w:rPr>
        <w:t>2</w:t>
      </w:r>
      <w:r w:rsidR="006C5282" w:rsidRPr="00967DC1">
        <w:rPr>
          <w:lang w:val="sr-Cyrl-RS"/>
        </w:rPr>
        <w:t>.години за ово подручје је јан</w:t>
      </w:r>
      <w:r w:rsidRPr="00967DC1">
        <w:rPr>
          <w:lang w:val="ru-RU"/>
        </w:rPr>
        <w:t>уар</w:t>
      </w:r>
      <w:r w:rsidR="00CD5C15" w:rsidRPr="00967DC1">
        <w:rPr>
          <w:lang w:val="ru-RU"/>
        </w:rPr>
        <w:t xml:space="preserve"> </w:t>
      </w:r>
      <w:r w:rsidRPr="00967DC1">
        <w:rPr>
          <w:lang w:val="ru-RU"/>
        </w:rPr>
        <w:t>а</w:t>
      </w:r>
      <w:r w:rsidR="00CD5C15" w:rsidRPr="00967DC1">
        <w:rPr>
          <w:lang w:val="ru-RU"/>
        </w:rPr>
        <w:t xml:space="preserve"> </w:t>
      </w:r>
      <w:r w:rsidRPr="00967DC1">
        <w:rPr>
          <w:lang w:val="ru-RU"/>
        </w:rPr>
        <w:t>најтоплији</w:t>
      </w:r>
      <w:r w:rsidR="00CD5C15" w:rsidRPr="00967DC1">
        <w:rPr>
          <w:lang w:val="ru-RU"/>
        </w:rPr>
        <w:t xml:space="preserve"> </w:t>
      </w:r>
      <w:r w:rsidR="006C5282" w:rsidRPr="00967DC1">
        <w:rPr>
          <w:lang w:val="ru-RU"/>
        </w:rPr>
        <w:t>ју</w:t>
      </w:r>
      <w:r w:rsidR="00A46AF8">
        <w:rPr>
          <w:lang w:val="sr-Cyrl-RS"/>
        </w:rPr>
        <w:t>л</w:t>
      </w:r>
      <w:r w:rsidR="00CD5C15" w:rsidRPr="00967DC1">
        <w:rPr>
          <w:lang w:val="ru-RU"/>
        </w:rPr>
        <w:t>.</w:t>
      </w:r>
    </w:p>
    <w:p w14:paraId="2589E801" w14:textId="77777777" w:rsidR="00CD5C15" w:rsidRPr="00967DC1" w:rsidRDefault="00FF3880" w:rsidP="00B5350C">
      <w:pPr>
        <w:ind w:firstLine="720"/>
        <w:rPr>
          <w:lang w:val="ru-RU"/>
        </w:rPr>
      </w:pPr>
      <w:r w:rsidRPr="00967DC1">
        <w:rPr>
          <w:lang w:val="ru-RU"/>
        </w:rPr>
        <w:t>Општи</w:t>
      </w:r>
      <w:r w:rsidR="00CD5C15" w:rsidRPr="00967DC1">
        <w:rPr>
          <w:lang w:val="ru-RU"/>
        </w:rPr>
        <w:t xml:space="preserve"> </w:t>
      </w:r>
      <w:r w:rsidRPr="00967DC1">
        <w:rPr>
          <w:lang w:val="ru-RU"/>
        </w:rPr>
        <w:t>карактер</w:t>
      </w:r>
      <w:r w:rsidR="00CD5C15" w:rsidRPr="00967DC1">
        <w:rPr>
          <w:lang w:val="ru-RU"/>
        </w:rPr>
        <w:t xml:space="preserve"> </w:t>
      </w:r>
      <w:r w:rsidRPr="00967DC1">
        <w:rPr>
          <w:lang w:val="ru-RU"/>
        </w:rPr>
        <w:t>годиш</w:t>
      </w:r>
      <w:r w:rsidR="00B61EF7" w:rsidRPr="00967DC1">
        <w:rPr>
          <w:lang w:val="ru-RU"/>
        </w:rPr>
        <w:t>њ</w:t>
      </w:r>
      <w:r w:rsidRPr="00967DC1">
        <w:rPr>
          <w:lang w:val="ru-RU"/>
        </w:rPr>
        <w:t>ег</w:t>
      </w:r>
      <w:r w:rsidR="00CD5C15" w:rsidRPr="00967DC1">
        <w:rPr>
          <w:lang w:val="ru-RU"/>
        </w:rPr>
        <w:t xml:space="preserve"> </w:t>
      </w:r>
      <w:r w:rsidRPr="00967DC1">
        <w:rPr>
          <w:lang w:val="ru-RU"/>
        </w:rPr>
        <w:t>тока</w:t>
      </w:r>
      <w:r w:rsidR="00CD5C15" w:rsidRPr="00967DC1">
        <w:rPr>
          <w:lang w:val="ru-RU"/>
        </w:rPr>
        <w:t xml:space="preserve"> </w:t>
      </w:r>
      <w:r w:rsidRPr="00967DC1">
        <w:rPr>
          <w:lang w:val="ru-RU"/>
        </w:rPr>
        <w:t>температуре</w:t>
      </w:r>
      <w:r w:rsidR="00CD5C15" w:rsidRPr="00967DC1">
        <w:rPr>
          <w:lang w:val="ru-RU"/>
        </w:rPr>
        <w:t xml:space="preserve"> </w:t>
      </w:r>
      <w:r w:rsidRPr="00967DC1">
        <w:rPr>
          <w:lang w:val="ru-RU"/>
        </w:rPr>
        <w:t>ваздуха</w:t>
      </w:r>
      <w:r w:rsidR="00CD5C15" w:rsidRPr="00967DC1">
        <w:rPr>
          <w:lang w:val="ru-RU"/>
        </w:rPr>
        <w:t xml:space="preserve"> </w:t>
      </w:r>
      <w:r w:rsidRPr="00967DC1">
        <w:rPr>
          <w:lang w:val="ru-RU"/>
        </w:rPr>
        <w:t>показује</w:t>
      </w:r>
      <w:r w:rsidR="00CD5C15" w:rsidRPr="00967DC1">
        <w:rPr>
          <w:lang w:val="ru-RU"/>
        </w:rPr>
        <w:t xml:space="preserve"> </w:t>
      </w:r>
      <w:r w:rsidRPr="00967DC1">
        <w:rPr>
          <w:lang w:val="ru-RU"/>
        </w:rPr>
        <w:t>нагли</w:t>
      </w:r>
      <w:r w:rsidR="00CD5C15" w:rsidRPr="00967DC1">
        <w:rPr>
          <w:lang w:val="ru-RU"/>
        </w:rPr>
        <w:t xml:space="preserve"> </w:t>
      </w:r>
      <w:r w:rsidRPr="00967DC1">
        <w:rPr>
          <w:lang w:val="ru-RU"/>
        </w:rPr>
        <w:t>пораст</w:t>
      </w:r>
      <w:r w:rsidR="00CD5C15" w:rsidRPr="00967DC1">
        <w:rPr>
          <w:lang w:val="ru-RU"/>
        </w:rPr>
        <w:t xml:space="preserve"> </w:t>
      </w:r>
      <w:r w:rsidRPr="00967DC1">
        <w:rPr>
          <w:lang w:val="ru-RU"/>
        </w:rPr>
        <w:t>температуре</w:t>
      </w:r>
      <w:r w:rsidR="00CD5C15" w:rsidRPr="00967DC1">
        <w:rPr>
          <w:lang w:val="ru-RU"/>
        </w:rPr>
        <w:t xml:space="preserve"> </w:t>
      </w:r>
      <w:r w:rsidRPr="00967DC1">
        <w:rPr>
          <w:lang w:val="ru-RU"/>
        </w:rPr>
        <w:t>од</w:t>
      </w:r>
      <w:r w:rsidR="00CD5C15" w:rsidRPr="00967DC1">
        <w:rPr>
          <w:lang w:val="ru-RU"/>
        </w:rPr>
        <w:t xml:space="preserve"> </w:t>
      </w:r>
      <w:r w:rsidRPr="00967DC1">
        <w:rPr>
          <w:lang w:val="ru-RU"/>
        </w:rPr>
        <w:t>зимских</w:t>
      </w:r>
      <w:r w:rsidR="00CD5C15" w:rsidRPr="00967DC1">
        <w:rPr>
          <w:lang w:val="ru-RU"/>
        </w:rPr>
        <w:t xml:space="preserve"> </w:t>
      </w:r>
      <w:r w:rsidRPr="00967DC1">
        <w:rPr>
          <w:lang w:val="ru-RU"/>
        </w:rPr>
        <w:t>месеци</w:t>
      </w:r>
      <w:r w:rsidR="00CD5C15" w:rsidRPr="00967DC1">
        <w:rPr>
          <w:lang w:val="ru-RU"/>
        </w:rPr>
        <w:t xml:space="preserve"> </w:t>
      </w:r>
      <w:r w:rsidRPr="00967DC1">
        <w:rPr>
          <w:lang w:val="ru-RU"/>
        </w:rPr>
        <w:t>ка</w:t>
      </w:r>
      <w:r w:rsidR="00CD5C15" w:rsidRPr="00967DC1">
        <w:rPr>
          <w:lang w:val="ru-RU"/>
        </w:rPr>
        <w:t xml:space="preserve"> </w:t>
      </w:r>
      <w:r w:rsidRPr="00967DC1">
        <w:rPr>
          <w:lang w:val="ru-RU"/>
        </w:rPr>
        <w:t>лет</w:t>
      </w:r>
      <w:r w:rsidR="00B61EF7" w:rsidRPr="00967DC1">
        <w:rPr>
          <w:lang w:val="ru-RU"/>
        </w:rPr>
        <w:t>њ</w:t>
      </w:r>
      <w:r w:rsidRPr="00967DC1">
        <w:rPr>
          <w:lang w:val="ru-RU"/>
        </w:rPr>
        <w:t>им</w:t>
      </w:r>
      <w:r w:rsidR="00CD5C15" w:rsidRPr="00967DC1">
        <w:rPr>
          <w:lang w:val="ru-RU"/>
        </w:rPr>
        <w:t xml:space="preserve"> </w:t>
      </w:r>
      <w:r w:rsidRPr="00967DC1">
        <w:rPr>
          <w:lang w:val="ru-RU"/>
        </w:rPr>
        <w:t>и</w:t>
      </w:r>
      <w:r w:rsidR="00CD5C15" w:rsidRPr="00967DC1">
        <w:rPr>
          <w:lang w:val="ru-RU"/>
        </w:rPr>
        <w:t xml:space="preserve"> </w:t>
      </w:r>
      <w:r w:rsidRPr="00967DC1">
        <w:rPr>
          <w:lang w:val="ru-RU"/>
        </w:rPr>
        <w:t>нешто</w:t>
      </w:r>
      <w:r w:rsidR="00CD5C15" w:rsidRPr="00967DC1">
        <w:rPr>
          <w:lang w:val="ru-RU"/>
        </w:rPr>
        <w:t xml:space="preserve"> </w:t>
      </w:r>
      <w:r w:rsidRPr="00967DC1">
        <w:rPr>
          <w:lang w:val="ru-RU"/>
        </w:rPr>
        <w:t>спорији</w:t>
      </w:r>
      <w:r w:rsidR="00CD5C15" w:rsidRPr="00967DC1">
        <w:rPr>
          <w:lang w:val="ru-RU"/>
        </w:rPr>
        <w:t xml:space="preserve"> </w:t>
      </w:r>
      <w:r w:rsidRPr="00967DC1">
        <w:rPr>
          <w:lang w:val="ru-RU"/>
        </w:rPr>
        <w:t>пад</w:t>
      </w:r>
      <w:r w:rsidR="00CD5C15" w:rsidRPr="00967DC1">
        <w:rPr>
          <w:lang w:val="ru-RU"/>
        </w:rPr>
        <w:t xml:space="preserve"> </w:t>
      </w:r>
      <w:r w:rsidRPr="00967DC1">
        <w:rPr>
          <w:lang w:val="ru-RU"/>
        </w:rPr>
        <w:t>од</w:t>
      </w:r>
      <w:r w:rsidR="00CD5C15" w:rsidRPr="00967DC1">
        <w:rPr>
          <w:lang w:val="ru-RU"/>
        </w:rPr>
        <w:t xml:space="preserve"> </w:t>
      </w:r>
      <w:r w:rsidRPr="00967DC1">
        <w:rPr>
          <w:lang w:val="ru-RU"/>
        </w:rPr>
        <w:t>лет</w:t>
      </w:r>
      <w:r w:rsidR="00B61EF7" w:rsidRPr="00967DC1">
        <w:rPr>
          <w:lang w:val="ru-RU"/>
        </w:rPr>
        <w:t>њ</w:t>
      </w:r>
      <w:r w:rsidRPr="00967DC1">
        <w:rPr>
          <w:lang w:val="ru-RU"/>
        </w:rPr>
        <w:t>их</w:t>
      </w:r>
      <w:r w:rsidR="00CD5C15" w:rsidRPr="00967DC1">
        <w:rPr>
          <w:lang w:val="ru-RU"/>
        </w:rPr>
        <w:t xml:space="preserve"> </w:t>
      </w:r>
      <w:r w:rsidRPr="00967DC1">
        <w:rPr>
          <w:lang w:val="ru-RU"/>
        </w:rPr>
        <w:t>ка</w:t>
      </w:r>
      <w:r w:rsidR="00CD5C15" w:rsidRPr="00967DC1">
        <w:rPr>
          <w:lang w:val="ru-RU"/>
        </w:rPr>
        <w:t xml:space="preserve"> </w:t>
      </w:r>
      <w:r w:rsidRPr="00967DC1">
        <w:rPr>
          <w:lang w:val="ru-RU"/>
        </w:rPr>
        <w:t>зимским</w:t>
      </w:r>
      <w:r w:rsidR="00CD5C15" w:rsidRPr="00967DC1">
        <w:rPr>
          <w:lang w:val="ru-RU"/>
        </w:rPr>
        <w:t xml:space="preserve"> </w:t>
      </w:r>
      <w:r w:rsidRPr="00967DC1">
        <w:rPr>
          <w:lang w:val="ru-RU"/>
        </w:rPr>
        <w:t>месецима</w:t>
      </w:r>
      <w:r w:rsidR="00CD5C15" w:rsidRPr="00967DC1">
        <w:rPr>
          <w:lang w:val="ru-RU"/>
        </w:rPr>
        <w:t xml:space="preserve">. </w:t>
      </w:r>
    </w:p>
    <w:p w14:paraId="36963A7E" w14:textId="77777777" w:rsidR="00745EFF" w:rsidRDefault="00745EFF" w:rsidP="00B5350C">
      <w:pPr>
        <w:ind w:firstLine="720"/>
        <w:rPr>
          <w:lang w:val="ru-RU"/>
        </w:rPr>
      </w:pPr>
    </w:p>
    <w:p w14:paraId="3C4EBC3B" w14:textId="77777777" w:rsidR="00CD5C15" w:rsidRPr="00967DC1" w:rsidRDefault="00FF3880" w:rsidP="00B5350C">
      <w:pPr>
        <w:ind w:firstLine="720"/>
        <w:rPr>
          <w:lang w:val="sr-Latn-RS"/>
        </w:rPr>
      </w:pPr>
      <w:r w:rsidRPr="00967DC1">
        <w:rPr>
          <w:lang w:val="ru-RU"/>
        </w:rPr>
        <w:t>Максималне</w:t>
      </w:r>
      <w:r w:rsidR="00CD5C15" w:rsidRPr="00967DC1">
        <w:rPr>
          <w:lang w:val="ru-RU"/>
        </w:rPr>
        <w:t xml:space="preserve"> </w:t>
      </w:r>
      <w:r w:rsidRPr="00967DC1">
        <w:rPr>
          <w:lang w:val="ru-RU"/>
        </w:rPr>
        <w:t>и</w:t>
      </w:r>
      <w:r w:rsidR="00CD5C15" w:rsidRPr="00967DC1">
        <w:rPr>
          <w:lang w:val="ru-RU"/>
        </w:rPr>
        <w:t xml:space="preserve"> </w:t>
      </w:r>
      <w:r w:rsidRPr="00967DC1">
        <w:rPr>
          <w:lang w:val="ru-RU"/>
        </w:rPr>
        <w:t>минималне</w:t>
      </w:r>
      <w:r w:rsidR="00CD5C15" w:rsidRPr="00967DC1">
        <w:rPr>
          <w:lang w:val="ru-RU"/>
        </w:rPr>
        <w:t xml:space="preserve"> </w:t>
      </w:r>
      <w:r w:rsidRPr="00967DC1">
        <w:rPr>
          <w:lang w:val="ru-RU"/>
        </w:rPr>
        <w:t>температуре</w:t>
      </w:r>
      <w:r w:rsidR="00CD5C15" w:rsidRPr="00967DC1">
        <w:rPr>
          <w:lang w:val="ru-RU"/>
        </w:rPr>
        <w:t xml:space="preserve"> </w:t>
      </w:r>
      <w:r w:rsidRPr="00967DC1">
        <w:rPr>
          <w:lang w:val="ru-RU"/>
        </w:rPr>
        <w:t>ваздуха</w:t>
      </w:r>
      <w:r w:rsidR="00CD5C15" w:rsidRPr="00967DC1">
        <w:rPr>
          <w:lang w:val="ru-RU"/>
        </w:rPr>
        <w:t xml:space="preserve"> </w:t>
      </w:r>
      <w:r w:rsidRPr="00967DC1">
        <w:rPr>
          <w:lang w:val="ru-RU"/>
        </w:rPr>
        <w:t>по</w:t>
      </w:r>
      <w:r w:rsidR="00CD5C15" w:rsidRPr="00967DC1">
        <w:rPr>
          <w:lang w:val="ru-RU"/>
        </w:rPr>
        <w:t xml:space="preserve"> </w:t>
      </w:r>
      <w:r w:rsidRPr="00967DC1">
        <w:rPr>
          <w:lang w:val="ru-RU"/>
        </w:rPr>
        <w:t>месецима</w:t>
      </w:r>
      <w:r w:rsidR="00CD5C15" w:rsidRPr="00967DC1">
        <w:rPr>
          <w:lang w:val="ru-RU"/>
        </w:rPr>
        <w:t xml:space="preserve"> </w:t>
      </w:r>
      <w:r w:rsidRPr="00967DC1">
        <w:rPr>
          <w:lang w:val="ru-RU"/>
        </w:rPr>
        <w:t>за</w:t>
      </w:r>
      <w:r w:rsidR="000B3445" w:rsidRPr="00967DC1">
        <w:rPr>
          <w:lang w:val="ru-RU"/>
        </w:rPr>
        <w:t xml:space="preserve"> </w:t>
      </w:r>
      <w:r w:rsidR="00A46AF8">
        <w:rPr>
          <w:lang w:val="ru-RU"/>
        </w:rPr>
        <w:t>2022.годину</w:t>
      </w:r>
      <w:r w:rsidR="00CD5C15" w:rsidRPr="00967DC1">
        <w:rPr>
          <w:lang w:val="ru-RU"/>
        </w:rPr>
        <w:t xml:space="preserve"> </w:t>
      </w:r>
      <w:r w:rsidRPr="00967DC1">
        <w:rPr>
          <w:lang w:val="ru-RU"/>
        </w:rPr>
        <w:t>у</w:t>
      </w:r>
      <w:r w:rsidR="00CD5C15" w:rsidRPr="00967DC1">
        <w:rPr>
          <w:lang w:val="ru-RU"/>
        </w:rPr>
        <w:t xml:space="preserve"> </w:t>
      </w:r>
      <w:r w:rsidR="00B1223C" w:rsidRPr="00967DC1">
        <w:rPr>
          <w:lang w:val="ru-RU"/>
        </w:rPr>
        <w:t>º</w:t>
      </w:r>
      <w:r w:rsidR="00745EFF">
        <w:rPr>
          <w:lang w:val="sr-Latn-RS"/>
        </w:rPr>
        <w:t>C</w:t>
      </w:r>
      <w:r w:rsidR="00CD5C15" w:rsidRPr="00967DC1">
        <w:rPr>
          <w:lang w:val="ru-RU"/>
        </w:rPr>
        <w:t>:</w:t>
      </w:r>
    </w:p>
    <w:p w14:paraId="3397EFB6" w14:textId="77777777" w:rsidR="00CD5C15" w:rsidRPr="00967DC1" w:rsidRDefault="00FF3880" w:rsidP="00B5350C">
      <w:pPr>
        <w:pStyle w:val="BlockText"/>
        <w:ind w:left="0" w:right="-426" w:firstLine="720"/>
        <w:jc w:val="both"/>
        <w:rPr>
          <w:rFonts w:ascii="Times New Roman" w:hAnsi="Times New Roman"/>
          <w:szCs w:val="24"/>
        </w:rPr>
      </w:pPr>
      <w:r w:rsidRPr="00967DC1">
        <w:rPr>
          <w:rFonts w:ascii="Times New Roman" w:hAnsi="Times New Roman"/>
          <w:szCs w:val="24"/>
        </w:rPr>
        <w:t>Табела</w:t>
      </w:r>
      <w:r w:rsidR="00CD5C15" w:rsidRPr="00967DC1">
        <w:rPr>
          <w:rFonts w:ascii="Times New Roman" w:hAnsi="Times New Roman"/>
          <w:szCs w:val="24"/>
        </w:rPr>
        <w:t xml:space="preserve"> 2.4.1.2. </w:t>
      </w:r>
      <w:r w:rsidRPr="00967DC1">
        <w:rPr>
          <w:rFonts w:ascii="Times New Roman" w:hAnsi="Times New Roman"/>
          <w:szCs w:val="24"/>
        </w:rPr>
        <w:t>Максималне</w:t>
      </w:r>
      <w:r w:rsidR="00CD5C15" w:rsidRPr="00967DC1">
        <w:rPr>
          <w:rFonts w:ascii="Times New Roman" w:hAnsi="Times New Roman"/>
          <w:szCs w:val="24"/>
        </w:rPr>
        <w:t xml:space="preserve"> </w:t>
      </w:r>
      <w:r w:rsidRPr="00967DC1">
        <w:rPr>
          <w:rFonts w:ascii="Times New Roman" w:hAnsi="Times New Roman"/>
          <w:szCs w:val="24"/>
        </w:rPr>
        <w:t>и</w:t>
      </w:r>
      <w:r w:rsidR="00CD5C15" w:rsidRPr="00967DC1">
        <w:rPr>
          <w:rFonts w:ascii="Times New Roman" w:hAnsi="Times New Roman"/>
          <w:szCs w:val="24"/>
        </w:rPr>
        <w:t xml:space="preserve"> </w:t>
      </w:r>
      <w:r w:rsidRPr="00967DC1">
        <w:rPr>
          <w:rFonts w:ascii="Times New Roman" w:hAnsi="Times New Roman"/>
          <w:szCs w:val="24"/>
        </w:rPr>
        <w:t>минималне</w:t>
      </w:r>
      <w:r w:rsidR="00CD5C15" w:rsidRPr="00967DC1">
        <w:rPr>
          <w:rFonts w:ascii="Times New Roman" w:hAnsi="Times New Roman"/>
          <w:szCs w:val="24"/>
        </w:rPr>
        <w:t xml:space="preserve"> </w:t>
      </w:r>
      <w:r w:rsidRPr="00967DC1">
        <w:rPr>
          <w:rFonts w:ascii="Times New Roman" w:hAnsi="Times New Roman"/>
          <w:szCs w:val="24"/>
        </w:rPr>
        <w:t>температуре</w:t>
      </w:r>
      <w:r w:rsidR="00CD5C15" w:rsidRPr="00967DC1">
        <w:rPr>
          <w:rFonts w:ascii="Times New Roman" w:hAnsi="Times New Roman"/>
          <w:szCs w:val="24"/>
        </w:rPr>
        <w:t xml:space="preserve"> </w:t>
      </w:r>
      <w:r w:rsidRPr="00967DC1">
        <w:rPr>
          <w:rFonts w:ascii="Times New Roman" w:hAnsi="Times New Roman"/>
          <w:szCs w:val="24"/>
        </w:rPr>
        <w:t>ваздуха</w:t>
      </w:r>
      <w:r w:rsidR="00CD5C15" w:rsidRPr="00967DC1">
        <w:rPr>
          <w:rFonts w:ascii="Times New Roman" w:hAnsi="Times New Roman"/>
          <w:szCs w:val="24"/>
        </w:rPr>
        <w:t xml:space="preserve"> </w:t>
      </w:r>
      <w:r w:rsidRPr="00967DC1">
        <w:rPr>
          <w:rFonts w:ascii="Times New Roman" w:hAnsi="Times New Roman"/>
          <w:szCs w:val="24"/>
        </w:rPr>
        <w:t>по</w:t>
      </w:r>
      <w:r w:rsidR="00CD5C15" w:rsidRPr="00967DC1">
        <w:rPr>
          <w:rFonts w:ascii="Times New Roman" w:hAnsi="Times New Roman"/>
          <w:szCs w:val="24"/>
        </w:rPr>
        <w:t xml:space="preserve"> </w:t>
      </w:r>
      <w:r w:rsidRPr="00967DC1">
        <w:rPr>
          <w:rFonts w:ascii="Times New Roman" w:hAnsi="Times New Roman"/>
          <w:szCs w:val="24"/>
        </w:rPr>
        <w:t>месецима</w:t>
      </w:r>
      <w:r w:rsidR="00CD5C15" w:rsidRPr="00967DC1">
        <w:rPr>
          <w:rFonts w:ascii="Times New Roman" w:hAnsi="Times New Roman"/>
          <w:szCs w:val="24"/>
        </w:rPr>
        <w:t xml:space="preserve"> </w:t>
      </w:r>
      <w:r w:rsidRPr="00967DC1">
        <w:rPr>
          <w:rFonts w:ascii="Times New Roman" w:hAnsi="Times New Roman"/>
          <w:szCs w:val="24"/>
        </w:rPr>
        <w:t>за</w:t>
      </w:r>
      <w:r w:rsidR="004E4362" w:rsidRPr="00967DC1">
        <w:rPr>
          <w:rFonts w:ascii="Times New Roman" w:hAnsi="Times New Roman"/>
          <w:szCs w:val="24"/>
        </w:rPr>
        <w:t xml:space="preserve"> </w:t>
      </w:r>
      <w:r w:rsidR="00CB0178">
        <w:rPr>
          <w:rFonts w:ascii="Times New Roman" w:hAnsi="Times New Roman"/>
          <w:szCs w:val="24"/>
          <w:lang w:val="sr-Cyrl-RS"/>
        </w:rPr>
        <w:t>2</w:t>
      </w:r>
      <w:r w:rsidR="007F51D0" w:rsidRPr="00967DC1">
        <w:rPr>
          <w:rFonts w:ascii="Times New Roman" w:hAnsi="Times New Roman"/>
          <w:szCs w:val="24"/>
          <w:lang w:val="sr-Cyrl-RS"/>
        </w:rPr>
        <w:t>0</w:t>
      </w:r>
      <w:r w:rsidR="00EE53D2" w:rsidRPr="00967DC1">
        <w:rPr>
          <w:rFonts w:ascii="Times New Roman" w:hAnsi="Times New Roman"/>
          <w:szCs w:val="24"/>
          <w:lang w:val="sr-Cyrl-RS"/>
        </w:rPr>
        <w:t>2</w:t>
      </w:r>
      <w:r w:rsidR="00906063" w:rsidRPr="00967DC1">
        <w:rPr>
          <w:rFonts w:ascii="Times New Roman" w:hAnsi="Times New Roman"/>
          <w:szCs w:val="24"/>
          <w:lang w:val="sr-Latn-RS"/>
        </w:rPr>
        <w:t>2.</w:t>
      </w:r>
      <w:r w:rsidR="004E4362" w:rsidRPr="00967DC1">
        <w:rPr>
          <w:rFonts w:ascii="Times New Roman" w:hAnsi="Times New Roman"/>
          <w:szCs w:val="24"/>
        </w:rPr>
        <w:t xml:space="preserve"> </w:t>
      </w:r>
      <w:r w:rsidR="00CB0178">
        <w:rPr>
          <w:rFonts w:ascii="Times New Roman" w:hAnsi="Times New Roman"/>
          <w:szCs w:val="24"/>
        </w:rPr>
        <w:t>годину</w:t>
      </w:r>
    </w:p>
    <w:tbl>
      <w:tblPr>
        <w:tblW w:w="11706"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7"/>
        <w:gridCol w:w="740"/>
        <w:gridCol w:w="741"/>
        <w:gridCol w:w="741"/>
        <w:gridCol w:w="741"/>
        <w:gridCol w:w="740"/>
        <w:gridCol w:w="741"/>
        <w:gridCol w:w="741"/>
        <w:gridCol w:w="741"/>
        <w:gridCol w:w="740"/>
        <w:gridCol w:w="741"/>
        <w:gridCol w:w="741"/>
        <w:gridCol w:w="741"/>
      </w:tblGrid>
      <w:tr w:rsidR="007D6845" w:rsidRPr="007D6845" w14:paraId="22643D7F" w14:textId="77777777" w:rsidTr="004E4362">
        <w:tc>
          <w:tcPr>
            <w:tcW w:w="2817" w:type="dxa"/>
            <w:tcBorders>
              <w:bottom w:val="single" w:sz="4" w:space="0" w:color="auto"/>
            </w:tcBorders>
            <w:shd w:val="clear" w:color="auto" w:fill="D9D9D9" w:themeFill="background1" w:themeFillShade="D9"/>
            <w:vAlign w:val="center"/>
          </w:tcPr>
          <w:p w14:paraId="66D3EF82" w14:textId="77777777" w:rsidR="004E4362" w:rsidRPr="007D6845" w:rsidRDefault="00FF3880" w:rsidP="00FF3880">
            <w:pPr>
              <w:ind w:hanging="18"/>
              <w:jc w:val="center"/>
              <w:rPr>
                <w:sz w:val="22"/>
                <w:szCs w:val="22"/>
              </w:rPr>
            </w:pPr>
            <w:r w:rsidRPr="007D6845">
              <w:rPr>
                <w:sz w:val="22"/>
                <w:szCs w:val="22"/>
                <w:lang w:val="sr-Cyrl-RS"/>
              </w:rPr>
              <w:t>Месец</w:t>
            </w:r>
            <w:r w:rsidR="004E4362" w:rsidRPr="007D6845">
              <w:rPr>
                <w:sz w:val="22"/>
                <w:szCs w:val="22"/>
              </w:rPr>
              <w:t>:</w:t>
            </w:r>
          </w:p>
        </w:tc>
        <w:tc>
          <w:tcPr>
            <w:tcW w:w="740" w:type="dxa"/>
            <w:tcBorders>
              <w:bottom w:val="single" w:sz="4" w:space="0" w:color="auto"/>
            </w:tcBorders>
            <w:shd w:val="clear" w:color="auto" w:fill="D9D9D9" w:themeFill="background1" w:themeFillShade="D9"/>
            <w:vAlign w:val="center"/>
          </w:tcPr>
          <w:p w14:paraId="6B98389F" w14:textId="77777777" w:rsidR="004E4362" w:rsidRPr="007D6845" w:rsidRDefault="00991122" w:rsidP="00B5350C">
            <w:pPr>
              <w:ind w:left="-720" w:firstLine="720"/>
              <w:jc w:val="center"/>
              <w:rPr>
                <w:sz w:val="22"/>
                <w:szCs w:val="22"/>
              </w:rPr>
            </w:pPr>
            <w:r w:rsidRPr="007D6845">
              <w:rPr>
                <w:sz w:val="22"/>
                <w:szCs w:val="22"/>
              </w:rPr>
              <w:t>I</w:t>
            </w:r>
          </w:p>
        </w:tc>
        <w:tc>
          <w:tcPr>
            <w:tcW w:w="741" w:type="dxa"/>
            <w:tcBorders>
              <w:bottom w:val="single" w:sz="4" w:space="0" w:color="auto"/>
            </w:tcBorders>
            <w:shd w:val="clear" w:color="auto" w:fill="D9D9D9" w:themeFill="background1" w:themeFillShade="D9"/>
            <w:vAlign w:val="center"/>
          </w:tcPr>
          <w:p w14:paraId="49C12944" w14:textId="77777777" w:rsidR="004E4362" w:rsidRPr="007D6845" w:rsidRDefault="00991122" w:rsidP="00B5350C">
            <w:pPr>
              <w:ind w:left="-720" w:firstLine="720"/>
              <w:jc w:val="center"/>
              <w:rPr>
                <w:sz w:val="22"/>
                <w:szCs w:val="22"/>
              </w:rPr>
            </w:pPr>
            <w:r w:rsidRPr="007D6845">
              <w:rPr>
                <w:sz w:val="22"/>
                <w:szCs w:val="22"/>
              </w:rPr>
              <w:t>II</w:t>
            </w:r>
          </w:p>
        </w:tc>
        <w:tc>
          <w:tcPr>
            <w:tcW w:w="741" w:type="dxa"/>
            <w:tcBorders>
              <w:bottom w:val="single" w:sz="4" w:space="0" w:color="auto"/>
            </w:tcBorders>
            <w:shd w:val="clear" w:color="auto" w:fill="D9D9D9" w:themeFill="background1" w:themeFillShade="D9"/>
            <w:vAlign w:val="center"/>
          </w:tcPr>
          <w:p w14:paraId="1258F923" w14:textId="77777777" w:rsidR="004E4362" w:rsidRPr="007D6845" w:rsidRDefault="00991122" w:rsidP="00B5350C">
            <w:pPr>
              <w:ind w:left="-720" w:firstLine="720"/>
              <w:jc w:val="center"/>
              <w:rPr>
                <w:sz w:val="22"/>
                <w:szCs w:val="22"/>
              </w:rPr>
            </w:pPr>
            <w:r w:rsidRPr="007D6845">
              <w:rPr>
                <w:sz w:val="22"/>
                <w:szCs w:val="22"/>
              </w:rPr>
              <w:t>III</w:t>
            </w:r>
          </w:p>
        </w:tc>
        <w:tc>
          <w:tcPr>
            <w:tcW w:w="741" w:type="dxa"/>
            <w:tcBorders>
              <w:bottom w:val="single" w:sz="4" w:space="0" w:color="auto"/>
            </w:tcBorders>
            <w:shd w:val="clear" w:color="auto" w:fill="D9D9D9" w:themeFill="background1" w:themeFillShade="D9"/>
            <w:vAlign w:val="center"/>
          </w:tcPr>
          <w:p w14:paraId="7A5A689C" w14:textId="77777777" w:rsidR="004E4362" w:rsidRPr="007D6845" w:rsidRDefault="00991122" w:rsidP="00B5350C">
            <w:pPr>
              <w:ind w:left="-720" w:firstLine="720"/>
              <w:jc w:val="center"/>
              <w:rPr>
                <w:sz w:val="22"/>
                <w:szCs w:val="22"/>
              </w:rPr>
            </w:pPr>
            <w:r w:rsidRPr="007D6845">
              <w:rPr>
                <w:sz w:val="22"/>
                <w:szCs w:val="22"/>
              </w:rPr>
              <w:t>IV</w:t>
            </w:r>
          </w:p>
        </w:tc>
        <w:tc>
          <w:tcPr>
            <w:tcW w:w="740" w:type="dxa"/>
            <w:tcBorders>
              <w:bottom w:val="single" w:sz="4" w:space="0" w:color="auto"/>
            </w:tcBorders>
            <w:shd w:val="clear" w:color="auto" w:fill="D9D9D9" w:themeFill="background1" w:themeFillShade="D9"/>
            <w:vAlign w:val="center"/>
          </w:tcPr>
          <w:p w14:paraId="796C3203" w14:textId="77777777" w:rsidR="004E4362" w:rsidRPr="007D6845" w:rsidRDefault="00991122" w:rsidP="00B5350C">
            <w:pPr>
              <w:ind w:left="-720" w:firstLine="720"/>
              <w:jc w:val="center"/>
              <w:rPr>
                <w:sz w:val="22"/>
                <w:szCs w:val="22"/>
              </w:rPr>
            </w:pPr>
            <w:r w:rsidRPr="007D6845">
              <w:rPr>
                <w:sz w:val="22"/>
                <w:szCs w:val="22"/>
              </w:rPr>
              <w:t>V</w:t>
            </w:r>
          </w:p>
        </w:tc>
        <w:tc>
          <w:tcPr>
            <w:tcW w:w="741" w:type="dxa"/>
            <w:tcBorders>
              <w:bottom w:val="single" w:sz="4" w:space="0" w:color="auto"/>
            </w:tcBorders>
            <w:shd w:val="clear" w:color="auto" w:fill="D9D9D9" w:themeFill="background1" w:themeFillShade="D9"/>
            <w:vAlign w:val="center"/>
          </w:tcPr>
          <w:p w14:paraId="46C79B58" w14:textId="77777777" w:rsidR="004E4362" w:rsidRPr="007D6845" w:rsidRDefault="00991122" w:rsidP="00B5350C">
            <w:pPr>
              <w:ind w:left="-720" w:firstLine="720"/>
              <w:jc w:val="center"/>
              <w:rPr>
                <w:sz w:val="22"/>
                <w:szCs w:val="22"/>
              </w:rPr>
            </w:pPr>
            <w:r w:rsidRPr="007D6845">
              <w:rPr>
                <w:sz w:val="22"/>
                <w:szCs w:val="22"/>
              </w:rPr>
              <w:t>VI</w:t>
            </w:r>
          </w:p>
        </w:tc>
        <w:tc>
          <w:tcPr>
            <w:tcW w:w="741" w:type="dxa"/>
            <w:tcBorders>
              <w:bottom w:val="single" w:sz="4" w:space="0" w:color="auto"/>
            </w:tcBorders>
            <w:shd w:val="clear" w:color="auto" w:fill="D9D9D9" w:themeFill="background1" w:themeFillShade="D9"/>
            <w:vAlign w:val="center"/>
          </w:tcPr>
          <w:p w14:paraId="729F5B5A" w14:textId="77777777" w:rsidR="004E4362" w:rsidRPr="007D6845" w:rsidRDefault="00991122" w:rsidP="00B5350C">
            <w:pPr>
              <w:ind w:left="-720" w:firstLine="720"/>
              <w:jc w:val="center"/>
              <w:rPr>
                <w:sz w:val="22"/>
                <w:szCs w:val="22"/>
              </w:rPr>
            </w:pPr>
            <w:r w:rsidRPr="007D6845">
              <w:rPr>
                <w:sz w:val="22"/>
                <w:szCs w:val="22"/>
              </w:rPr>
              <w:t>VII</w:t>
            </w:r>
          </w:p>
        </w:tc>
        <w:tc>
          <w:tcPr>
            <w:tcW w:w="741" w:type="dxa"/>
            <w:tcBorders>
              <w:bottom w:val="single" w:sz="4" w:space="0" w:color="auto"/>
            </w:tcBorders>
            <w:shd w:val="clear" w:color="auto" w:fill="D9D9D9" w:themeFill="background1" w:themeFillShade="D9"/>
            <w:vAlign w:val="center"/>
          </w:tcPr>
          <w:p w14:paraId="66808A79" w14:textId="77777777" w:rsidR="004E4362" w:rsidRPr="007D6845" w:rsidRDefault="00991122" w:rsidP="00B5350C">
            <w:pPr>
              <w:ind w:left="-720" w:firstLine="720"/>
              <w:jc w:val="center"/>
              <w:rPr>
                <w:sz w:val="22"/>
                <w:szCs w:val="22"/>
              </w:rPr>
            </w:pPr>
            <w:r w:rsidRPr="007D6845">
              <w:rPr>
                <w:sz w:val="22"/>
                <w:szCs w:val="22"/>
              </w:rPr>
              <w:t>VIII</w:t>
            </w:r>
          </w:p>
        </w:tc>
        <w:tc>
          <w:tcPr>
            <w:tcW w:w="740" w:type="dxa"/>
            <w:tcBorders>
              <w:bottom w:val="single" w:sz="4" w:space="0" w:color="auto"/>
            </w:tcBorders>
            <w:shd w:val="clear" w:color="auto" w:fill="D9D9D9" w:themeFill="background1" w:themeFillShade="D9"/>
            <w:vAlign w:val="center"/>
          </w:tcPr>
          <w:p w14:paraId="6C4D2AAE" w14:textId="77777777" w:rsidR="004E4362" w:rsidRPr="007D6845" w:rsidRDefault="00991122" w:rsidP="00B5350C">
            <w:pPr>
              <w:ind w:left="-720" w:firstLine="720"/>
              <w:jc w:val="center"/>
              <w:rPr>
                <w:sz w:val="22"/>
                <w:szCs w:val="22"/>
              </w:rPr>
            </w:pPr>
            <w:r w:rsidRPr="007D6845">
              <w:rPr>
                <w:sz w:val="22"/>
                <w:szCs w:val="22"/>
              </w:rPr>
              <w:t>I</w:t>
            </w:r>
            <w:r w:rsidR="004E4362" w:rsidRPr="007D6845">
              <w:rPr>
                <w:sz w:val="22"/>
                <w:szCs w:val="22"/>
              </w:rPr>
              <w:t>X</w:t>
            </w:r>
          </w:p>
        </w:tc>
        <w:tc>
          <w:tcPr>
            <w:tcW w:w="741" w:type="dxa"/>
            <w:tcBorders>
              <w:bottom w:val="single" w:sz="4" w:space="0" w:color="auto"/>
            </w:tcBorders>
            <w:shd w:val="clear" w:color="auto" w:fill="D9D9D9" w:themeFill="background1" w:themeFillShade="D9"/>
            <w:vAlign w:val="center"/>
          </w:tcPr>
          <w:p w14:paraId="676B5689" w14:textId="77777777" w:rsidR="004E4362" w:rsidRPr="007D6845" w:rsidRDefault="004E4362" w:rsidP="00B5350C">
            <w:pPr>
              <w:ind w:left="-720" w:firstLine="720"/>
              <w:jc w:val="center"/>
              <w:rPr>
                <w:sz w:val="22"/>
                <w:szCs w:val="22"/>
              </w:rPr>
            </w:pPr>
            <w:r w:rsidRPr="007D6845">
              <w:rPr>
                <w:sz w:val="22"/>
                <w:szCs w:val="22"/>
              </w:rPr>
              <w:t>X</w:t>
            </w:r>
          </w:p>
        </w:tc>
        <w:tc>
          <w:tcPr>
            <w:tcW w:w="741" w:type="dxa"/>
            <w:tcBorders>
              <w:bottom w:val="single" w:sz="4" w:space="0" w:color="auto"/>
            </w:tcBorders>
            <w:shd w:val="clear" w:color="auto" w:fill="D9D9D9" w:themeFill="background1" w:themeFillShade="D9"/>
            <w:vAlign w:val="center"/>
          </w:tcPr>
          <w:p w14:paraId="1BE3B364" w14:textId="77777777" w:rsidR="004E4362" w:rsidRPr="007D6845" w:rsidRDefault="004E4362" w:rsidP="00B5350C">
            <w:pPr>
              <w:ind w:left="-720" w:firstLine="720"/>
              <w:jc w:val="center"/>
              <w:rPr>
                <w:sz w:val="22"/>
                <w:szCs w:val="22"/>
              </w:rPr>
            </w:pPr>
            <w:r w:rsidRPr="007D6845">
              <w:rPr>
                <w:sz w:val="22"/>
                <w:szCs w:val="22"/>
              </w:rPr>
              <w:t>X</w:t>
            </w:r>
            <w:r w:rsidR="00991122" w:rsidRPr="007D6845">
              <w:rPr>
                <w:sz w:val="22"/>
                <w:szCs w:val="22"/>
              </w:rPr>
              <w:t>I</w:t>
            </w:r>
          </w:p>
        </w:tc>
        <w:tc>
          <w:tcPr>
            <w:tcW w:w="741" w:type="dxa"/>
            <w:tcBorders>
              <w:bottom w:val="single" w:sz="4" w:space="0" w:color="auto"/>
            </w:tcBorders>
            <w:shd w:val="clear" w:color="auto" w:fill="D9D9D9" w:themeFill="background1" w:themeFillShade="D9"/>
            <w:vAlign w:val="center"/>
          </w:tcPr>
          <w:p w14:paraId="0965D335" w14:textId="77777777" w:rsidR="004E4362" w:rsidRPr="007D6845" w:rsidRDefault="004E4362" w:rsidP="00B5350C">
            <w:pPr>
              <w:ind w:left="-720" w:firstLine="720"/>
              <w:jc w:val="center"/>
              <w:rPr>
                <w:sz w:val="22"/>
                <w:szCs w:val="22"/>
              </w:rPr>
            </w:pPr>
            <w:r w:rsidRPr="007D6845">
              <w:rPr>
                <w:sz w:val="22"/>
                <w:szCs w:val="22"/>
              </w:rPr>
              <w:t>X</w:t>
            </w:r>
            <w:r w:rsidR="00991122" w:rsidRPr="007D6845">
              <w:rPr>
                <w:sz w:val="22"/>
                <w:szCs w:val="22"/>
              </w:rPr>
              <w:t>II</w:t>
            </w:r>
          </w:p>
        </w:tc>
      </w:tr>
      <w:tr w:rsidR="007D6845" w:rsidRPr="007D6845" w14:paraId="3375A301" w14:textId="77777777" w:rsidTr="004E4362">
        <w:tc>
          <w:tcPr>
            <w:tcW w:w="2817" w:type="dxa"/>
            <w:tcBorders>
              <w:bottom w:val="single" w:sz="8" w:space="0" w:color="auto"/>
            </w:tcBorders>
          </w:tcPr>
          <w:p w14:paraId="7A97EF2D" w14:textId="77777777" w:rsidR="004E4362" w:rsidRPr="007D6845" w:rsidRDefault="00CB0178" w:rsidP="00CB0178">
            <w:pPr>
              <w:ind w:hanging="18"/>
              <w:rPr>
                <w:iCs/>
                <w:sz w:val="22"/>
                <w:szCs w:val="22"/>
                <w:lang w:val="sr-Cyrl-RS"/>
              </w:rPr>
            </w:pPr>
            <w:r w:rsidRPr="007D6845">
              <w:rPr>
                <w:iCs/>
                <w:sz w:val="22"/>
                <w:szCs w:val="22"/>
                <w:lang w:val="sr-Cyrl-RS"/>
              </w:rPr>
              <w:t>Просечна м</w:t>
            </w:r>
            <w:r w:rsidR="00FF3880" w:rsidRPr="007D6845">
              <w:rPr>
                <w:iCs/>
                <w:sz w:val="22"/>
                <w:szCs w:val="22"/>
                <w:lang w:val="sr-Cyrl-RS"/>
              </w:rPr>
              <w:t>инимална</w:t>
            </w:r>
            <w:r w:rsidR="00710FD8" w:rsidRPr="007D6845">
              <w:rPr>
                <w:iCs/>
                <w:sz w:val="22"/>
                <w:szCs w:val="22"/>
                <w:lang w:val="sr-Cyrl-RS"/>
              </w:rPr>
              <w:t xml:space="preserve"> </w:t>
            </w:r>
            <w:r w:rsidR="007F6BB9" w:rsidRPr="007D6845">
              <w:rPr>
                <w:sz w:val="22"/>
                <w:szCs w:val="22"/>
              </w:rPr>
              <w:t>т</w:t>
            </w:r>
            <w:r w:rsidR="00710FD8" w:rsidRPr="007D6845">
              <w:rPr>
                <w:sz w:val="22"/>
                <w:szCs w:val="22"/>
              </w:rPr>
              <w:t>º</w:t>
            </w:r>
          </w:p>
        </w:tc>
        <w:tc>
          <w:tcPr>
            <w:tcW w:w="740" w:type="dxa"/>
            <w:tcBorders>
              <w:bottom w:val="single" w:sz="8" w:space="0" w:color="auto"/>
            </w:tcBorders>
            <w:vAlign w:val="center"/>
          </w:tcPr>
          <w:p w14:paraId="31BF7A79" w14:textId="77777777" w:rsidR="004E4362" w:rsidRPr="007D6845" w:rsidRDefault="00CB0178" w:rsidP="00B5350C">
            <w:pPr>
              <w:ind w:left="-720" w:firstLine="720"/>
              <w:jc w:val="right"/>
              <w:rPr>
                <w:sz w:val="22"/>
                <w:szCs w:val="22"/>
                <w:lang w:val="sr-Cyrl-RS"/>
              </w:rPr>
            </w:pPr>
            <w:r w:rsidRPr="007D6845">
              <w:rPr>
                <w:sz w:val="22"/>
                <w:szCs w:val="22"/>
                <w:lang w:val="sr-Cyrl-RS"/>
              </w:rPr>
              <w:t>-2,2</w:t>
            </w:r>
          </w:p>
        </w:tc>
        <w:tc>
          <w:tcPr>
            <w:tcW w:w="741" w:type="dxa"/>
            <w:tcBorders>
              <w:bottom w:val="single" w:sz="8" w:space="0" w:color="auto"/>
            </w:tcBorders>
            <w:vAlign w:val="center"/>
          </w:tcPr>
          <w:p w14:paraId="19CA47CE" w14:textId="77777777" w:rsidR="004E4362" w:rsidRPr="007D6845" w:rsidRDefault="00234778" w:rsidP="00B5350C">
            <w:pPr>
              <w:ind w:left="-720" w:firstLine="720"/>
              <w:jc w:val="right"/>
              <w:rPr>
                <w:sz w:val="22"/>
                <w:szCs w:val="22"/>
                <w:lang w:val="sr-Cyrl-RS"/>
              </w:rPr>
            </w:pPr>
            <w:r w:rsidRPr="007D6845">
              <w:rPr>
                <w:sz w:val="22"/>
                <w:szCs w:val="22"/>
                <w:lang w:val="sr-Cyrl-RS"/>
              </w:rPr>
              <w:t>0,2</w:t>
            </w:r>
          </w:p>
        </w:tc>
        <w:tc>
          <w:tcPr>
            <w:tcW w:w="741" w:type="dxa"/>
            <w:tcBorders>
              <w:bottom w:val="single" w:sz="8" w:space="0" w:color="auto"/>
            </w:tcBorders>
            <w:vAlign w:val="center"/>
          </w:tcPr>
          <w:p w14:paraId="00316722" w14:textId="77777777" w:rsidR="004E4362" w:rsidRPr="007D6845" w:rsidRDefault="00234778" w:rsidP="00B5350C">
            <w:pPr>
              <w:ind w:left="-720" w:firstLine="720"/>
              <w:jc w:val="right"/>
              <w:rPr>
                <w:sz w:val="22"/>
                <w:szCs w:val="22"/>
                <w:lang w:val="sr-Cyrl-RS"/>
              </w:rPr>
            </w:pPr>
            <w:r w:rsidRPr="007D6845">
              <w:rPr>
                <w:sz w:val="22"/>
                <w:szCs w:val="22"/>
                <w:lang w:val="sr-Cyrl-RS"/>
              </w:rPr>
              <w:t>-1,3</w:t>
            </w:r>
          </w:p>
        </w:tc>
        <w:tc>
          <w:tcPr>
            <w:tcW w:w="741" w:type="dxa"/>
            <w:tcBorders>
              <w:bottom w:val="single" w:sz="8" w:space="0" w:color="auto"/>
            </w:tcBorders>
            <w:vAlign w:val="center"/>
          </w:tcPr>
          <w:p w14:paraId="024E26CC" w14:textId="77777777" w:rsidR="004E4362" w:rsidRPr="007D6845" w:rsidRDefault="00234778" w:rsidP="00B5350C">
            <w:pPr>
              <w:ind w:left="-720" w:firstLine="720"/>
              <w:jc w:val="right"/>
              <w:rPr>
                <w:sz w:val="22"/>
                <w:szCs w:val="22"/>
                <w:lang w:val="sr-Cyrl-RS"/>
              </w:rPr>
            </w:pPr>
            <w:r w:rsidRPr="007D6845">
              <w:rPr>
                <w:sz w:val="22"/>
                <w:szCs w:val="22"/>
                <w:lang w:val="sr-Cyrl-RS"/>
              </w:rPr>
              <w:t>4,8</w:t>
            </w:r>
          </w:p>
        </w:tc>
        <w:tc>
          <w:tcPr>
            <w:tcW w:w="740" w:type="dxa"/>
            <w:tcBorders>
              <w:bottom w:val="single" w:sz="8" w:space="0" w:color="auto"/>
            </w:tcBorders>
            <w:vAlign w:val="center"/>
          </w:tcPr>
          <w:p w14:paraId="0B33105E" w14:textId="77777777" w:rsidR="004E4362" w:rsidRPr="007D6845" w:rsidRDefault="00234778" w:rsidP="00B5350C">
            <w:pPr>
              <w:ind w:left="-720" w:firstLine="720"/>
              <w:jc w:val="right"/>
              <w:rPr>
                <w:sz w:val="22"/>
                <w:szCs w:val="22"/>
                <w:lang w:val="sr-Cyrl-RS"/>
              </w:rPr>
            </w:pPr>
            <w:r w:rsidRPr="007D6845">
              <w:rPr>
                <w:sz w:val="22"/>
                <w:szCs w:val="22"/>
                <w:lang w:val="sr-Cyrl-RS"/>
              </w:rPr>
              <w:t>12,0</w:t>
            </w:r>
          </w:p>
        </w:tc>
        <w:tc>
          <w:tcPr>
            <w:tcW w:w="741" w:type="dxa"/>
            <w:tcBorders>
              <w:bottom w:val="single" w:sz="8" w:space="0" w:color="auto"/>
            </w:tcBorders>
            <w:vAlign w:val="center"/>
          </w:tcPr>
          <w:p w14:paraId="4107A71A" w14:textId="77777777" w:rsidR="004E4362" w:rsidRPr="007D6845" w:rsidRDefault="00234778" w:rsidP="00B5350C">
            <w:pPr>
              <w:ind w:left="-720" w:firstLine="720"/>
              <w:jc w:val="right"/>
              <w:rPr>
                <w:sz w:val="22"/>
                <w:szCs w:val="22"/>
                <w:lang w:val="sr-Cyrl-RS"/>
              </w:rPr>
            </w:pPr>
            <w:r w:rsidRPr="007D6845">
              <w:rPr>
                <w:sz w:val="22"/>
                <w:szCs w:val="22"/>
                <w:lang w:val="sr-Cyrl-RS"/>
              </w:rPr>
              <w:t>16,4</w:t>
            </w:r>
          </w:p>
        </w:tc>
        <w:tc>
          <w:tcPr>
            <w:tcW w:w="741" w:type="dxa"/>
            <w:tcBorders>
              <w:bottom w:val="single" w:sz="8" w:space="0" w:color="auto"/>
            </w:tcBorders>
            <w:vAlign w:val="center"/>
          </w:tcPr>
          <w:p w14:paraId="5DA2568A" w14:textId="77777777" w:rsidR="004E4362" w:rsidRPr="007D6845" w:rsidRDefault="00234778" w:rsidP="00B5350C">
            <w:pPr>
              <w:ind w:left="-720" w:firstLine="720"/>
              <w:jc w:val="right"/>
              <w:rPr>
                <w:sz w:val="22"/>
                <w:szCs w:val="22"/>
                <w:lang w:val="sr-Cyrl-RS"/>
              </w:rPr>
            </w:pPr>
            <w:r w:rsidRPr="007D6845">
              <w:rPr>
                <w:sz w:val="22"/>
                <w:szCs w:val="22"/>
                <w:lang w:val="sr-Cyrl-RS"/>
              </w:rPr>
              <w:t>16,6</w:t>
            </w:r>
          </w:p>
        </w:tc>
        <w:tc>
          <w:tcPr>
            <w:tcW w:w="741" w:type="dxa"/>
            <w:tcBorders>
              <w:bottom w:val="single" w:sz="8" w:space="0" w:color="auto"/>
            </w:tcBorders>
            <w:vAlign w:val="center"/>
          </w:tcPr>
          <w:p w14:paraId="37DED63B" w14:textId="77777777" w:rsidR="004E4362" w:rsidRPr="007D6845" w:rsidRDefault="00234778" w:rsidP="00B5350C">
            <w:pPr>
              <w:ind w:left="-720" w:firstLine="720"/>
              <w:jc w:val="right"/>
              <w:rPr>
                <w:sz w:val="22"/>
                <w:szCs w:val="22"/>
                <w:lang w:val="sr-Cyrl-RS"/>
              </w:rPr>
            </w:pPr>
            <w:r w:rsidRPr="007D6845">
              <w:rPr>
                <w:sz w:val="22"/>
                <w:szCs w:val="22"/>
                <w:lang w:val="sr-Cyrl-RS"/>
              </w:rPr>
              <w:t>17,2</w:t>
            </w:r>
          </w:p>
        </w:tc>
        <w:tc>
          <w:tcPr>
            <w:tcW w:w="740" w:type="dxa"/>
            <w:tcBorders>
              <w:bottom w:val="single" w:sz="8" w:space="0" w:color="auto"/>
            </w:tcBorders>
            <w:vAlign w:val="center"/>
          </w:tcPr>
          <w:p w14:paraId="7ACD7710" w14:textId="77777777" w:rsidR="004E4362" w:rsidRPr="007D6845" w:rsidRDefault="00234778" w:rsidP="00B5350C">
            <w:pPr>
              <w:ind w:left="-720" w:firstLine="720"/>
              <w:jc w:val="right"/>
              <w:rPr>
                <w:sz w:val="22"/>
                <w:szCs w:val="22"/>
                <w:lang w:val="sr-Cyrl-RS"/>
              </w:rPr>
            </w:pPr>
            <w:r w:rsidRPr="007D6845">
              <w:rPr>
                <w:sz w:val="22"/>
                <w:szCs w:val="22"/>
                <w:lang w:val="sr-Cyrl-RS"/>
              </w:rPr>
              <w:t>11,8</w:t>
            </w:r>
          </w:p>
        </w:tc>
        <w:tc>
          <w:tcPr>
            <w:tcW w:w="741" w:type="dxa"/>
            <w:tcBorders>
              <w:bottom w:val="single" w:sz="8" w:space="0" w:color="auto"/>
            </w:tcBorders>
            <w:vAlign w:val="center"/>
          </w:tcPr>
          <w:p w14:paraId="375D94A7" w14:textId="77777777" w:rsidR="004E4362" w:rsidRPr="007D6845" w:rsidRDefault="00234778" w:rsidP="00B5350C">
            <w:pPr>
              <w:ind w:left="-720" w:firstLine="720"/>
              <w:jc w:val="right"/>
              <w:rPr>
                <w:sz w:val="22"/>
                <w:szCs w:val="22"/>
                <w:lang w:val="sr-Cyrl-RS"/>
              </w:rPr>
            </w:pPr>
            <w:r w:rsidRPr="007D6845">
              <w:rPr>
                <w:sz w:val="22"/>
                <w:szCs w:val="22"/>
                <w:lang w:val="sr-Cyrl-RS"/>
              </w:rPr>
              <w:t>8,3</w:t>
            </w:r>
          </w:p>
        </w:tc>
        <w:tc>
          <w:tcPr>
            <w:tcW w:w="741" w:type="dxa"/>
            <w:tcBorders>
              <w:bottom w:val="single" w:sz="8" w:space="0" w:color="auto"/>
            </w:tcBorders>
            <w:vAlign w:val="center"/>
          </w:tcPr>
          <w:p w14:paraId="1C1C9D9E" w14:textId="77777777" w:rsidR="004E4362" w:rsidRPr="007D6845" w:rsidRDefault="00234778" w:rsidP="00B5350C">
            <w:pPr>
              <w:ind w:left="-720" w:firstLine="720"/>
              <w:jc w:val="right"/>
              <w:rPr>
                <w:sz w:val="22"/>
                <w:szCs w:val="22"/>
                <w:lang w:val="sr-Cyrl-RS"/>
              </w:rPr>
            </w:pPr>
            <w:r w:rsidRPr="007D6845">
              <w:rPr>
                <w:sz w:val="22"/>
                <w:szCs w:val="22"/>
                <w:lang w:val="sr-Cyrl-RS"/>
              </w:rPr>
              <w:t>4,7</w:t>
            </w:r>
          </w:p>
        </w:tc>
        <w:tc>
          <w:tcPr>
            <w:tcW w:w="741" w:type="dxa"/>
            <w:tcBorders>
              <w:bottom w:val="single" w:sz="8" w:space="0" w:color="auto"/>
            </w:tcBorders>
            <w:vAlign w:val="center"/>
          </w:tcPr>
          <w:p w14:paraId="10D76CCD" w14:textId="77777777" w:rsidR="004E4362" w:rsidRPr="007D6845" w:rsidRDefault="00234778" w:rsidP="00B5350C">
            <w:pPr>
              <w:ind w:left="-720" w:firstLine="720"/>
              <w:jc w:val="right"/>
              <w:rPr>
                <w:sz w:val="22"/>
                <w:szCs w:val="22"/>
                <w:lang w:val="sr-Cyrl-RS"/>
              </w:rPr>
            </w:pPr>
            <w:r w:rsidRPr="007D6845">
              <w:rPr>
                <w:sz w:val="22"/>
                <w:szCs w:val="22"/>
                <w:lang w:val="sr-Cyrl-RS"/>
              </w:rPr>
              <w:t>1,2</w:t>
            </w:r>
          </w:p>
        </w:tc>
      </w:tr>
      <w:tr w:rsidR="004E4362" w:rsidRPr="007D6845" w14:paraId="6CEE9709" w14:textId="77777777" w:rsidTr="004E4362">
        <w:tc>
          <w:tcPr>
            <w:tcW w:w="2817" w:type="dxa"/>
          </w:tcPr>
          <w:p w14:paraId="42FB2F7C" w14:textId="77777777" w:rsidR="004E4362" w:rsidRPr="007D6845" w:rsidRDefault="00CB0178" w:rsidP="00CB0178">
            <w:pPr>
              <w:ind w:hanging="18"/>
              <w:rPr>
                <w:iCs/>
                <w:sz w:val="22"/>
                <w:szCs w:val="22"/>
              </w:rPr>
            </w:pPr>
            <w:r w:rsidRPr="007D6845">
              <w:rPr>
                <w:iCs/>
                <w:sz w:val="22"/>
                <w:szCs w:val="22"/>
                <w:lang w:val="sr-Cyrl-RS"/>
              </w:rPr>
              <w:t>Просечна ма</w:t>
            </w:r>
            <w:r w:rsidR="00FF3880" w:rsidRPr="007D6845">
              <w:rPr>
                <w:iCs/>
                <w:sz w:val="22"/>
                <w:szCs w:val="22"/>
                <w:lang w:val="sr-Cyrl-RS"/>
              </w:rPr>
              <w:t>ксимална</w:t>
            </w:r>
            <w:r w:rsidR="00710FD8" w:rsidRPr="007D6845">
              <w:rPr>
                <w:sz w:val="22"/>
                <w:szCs w:val="22"/>
              </w:rPr>
              <w:t xml:space="preserve"> </w:t>
            </w:r>
            <w:r w:rsidR="007F6BB9" w:rsidRPr="007D6845">
              <w:rPr>
                <w:sz w:val="22"/>
                <w:szCs w:val="22"/>
              </w:rPr>
              <w:t>т</w:t>
            </w:r>
            <w:r w:rsidR="00710FD8" w:rsidRPr="007D6845">
              <w:rPr>
                <w:sz w:val="22"/>
                <w:szCs w:val="22"/>
              </w:rPr>
              <w:t>º</w:t>
            </w:r>
          </w:p>
        </w:tc>
        <w:tc>
          <w:tcPr>
            <w:tcW w:w="740" w:type="dxa"/>
            <w:vAlign w:val="center"/>
          </w:tcPr>
          <w:p w14:paraId="395984E2" w14:textId="77777777" w:rsidR="004E4362" w:rsidRPr="007D6845" w:rsidRDefault="00234778" w:rsidP="004E4362">
            <w:pPr>
              <w:ind w:left="-1122"/>
              <w:jc w:val="right"/>
              <w:rPr>
                <w:sz w:val="22"/>
                <w:szCs w:val="22"/>
                <w:lang w:val="sr-Cyrl-RS"/>
              </w:rPr>
            </w:pPr>
            <w:r w:rsidRPr="007D6845">
              <w:rPr>
                <w:sz w:val="22"/>
                <w:szCs w:val="22"/>
                <w:lang w:val="sr-Cyrl-RS"/>
              </w:rPr>
              <w:t>6,1</w:t>
            </w:r>
          </w:p>
        </w:tc>
        <w:tc>
          <w:tcPr>
            <w:tcW w:w="741" w:type="dxa"/>
            <w:vAlign w:val="center"/>
          </w:tcPr>
          <w:p w14:paraId="3A4BADF7" w14:textId="77777777" w:rsidR="004E4362" w:rsidRPr="007D6845" w:rsidRDefault="00234778" w:rsidP="004E4362">
            <w:pPr>
              <w:ind w:left="-1122"/>
              <w:jc w:val="right"/>
              <w:rPr>
                <w:sz w:val="22"/>
                <w:szCs w:val="22"/>
                <w:lang w:val="sr-Cyrl-RS"/>
              </w:rPr>
            </w:pPr>
            <w:r w:rsidRPr="007D6845">
              <w:rPr>
                <w:sz w:val="22"/>
                <w:szCs w:val="22"/>
                <w:lang w:val="sr-Cyrl-RS"/>
              </w:rPr>
              <w:t>11,8</w:t>
            </w:r>
          </w:p>
        </w:tc>
        <w:tc>
          <w:tcPr>
            <w:tcW w:w="741" w:type="dxa"/>
            <w:vAlign w:val="center"/>
          </w:tcPr>
          <w:p w14:paraId="045DAABC" w14:textId="77777777" w:rsidR="004E4362" w:rsidRPr="007D6845" w:rsidRDefault="00234778" w:rsidP="004E4362">
            <w:pPr>
              <w:ind w:left="-1122"/>
              <w:jc w:val="right"/>
              <w:rPr>
                <w:sz w:val="22"/>
                <w:szCs w:val="22"/>
                <w:lang w:val="sr-Cyrl-RS"/>
              </w:rPr>
            </w:pPr>
            <w:r w:rsidRPr="007D6845">
              <w:rPr>
                <w:sz w:val="22"/>
                <w:szCs w:val="22"/>
                <w:lang w:val="sr-Cyrl-RS"/>
              </w:rPr>
              <w:t>13,1</w:t>
            </w:r>
          </w:p>
        </w:tc>
        <w:tc>
          <w:tcPr>
            <w:tcW w:w="741" w:type="dxa"/>
            <w:vAlign w:val="center"/>
          </w:tcPr>
          <w:p w14:paraId="186BA526" w14:textId="77777777" w:rsidR="004E4362" w:rsidRPr="007D6845" w:rsidRDefault="00234778" w:rsidP="004E4362">
            <w:pPr>
              <w:ind w:left="-1122"/>
              <w:jc w:val="right"/>
              <w:rPr>
                <w:sz w:val="22"/>
                <w:szCs w:val="22"/>
                <w:lang w:val="sr-Cyrl-RS"/>
              </w:rPr>
            </w:pPr>
            <w:r w:rsidRPr="007D6845">
              <w:rPr>
                <w:sz w:val="22"/>
                <w:szCs w:val="22"/>
                <w:lang w:val="sr-Cyrl-RS"/>
              </w:rPr>
              <w:t>17,4</w:t>
            </w:r>
          </w:p>
        </w:tc>
        <w:tc>
          <w:tcPr>
            <w:tcW w:w="740" w:type="dxa"/>
            <w:vAlign w:val="center"/>
          </w:tcPr>
          <w:p w14:paraId="74AB54C7" w14:textId="77777777" w:rsidR="004E4362" w:rsidRPr="007D6845" w:rsidRDefault="00234778" w:rsidP="004E4362">
            <w:pPr>
              <w:ind w:left="-1122"/>
              <w:jc w:val="right"/>
              <w:rPr>
                <w:sz w:val="22"/>
                <w:szCs w:val="22"/>
                <w:lang w:val="sr-Cyrl-RS"/>
              </w:rPr>
            </w:pPr>
            <w:r w:rsidRPr="007D6845">
              <w:rPr>
                <w:sz w:val="22"/>
                <w:szCs w:val="22"/>
                <w:lang w:val="sr-Cyrl-RS"/>
              </w:rPr>
              <w:t>26,0</w:t>
            </w:r>
          </w:p>
        </w:tc>
        <w:tc>
          <w:tcPr>
            <w:tcW w:w="741" w:type="dxa"/>
            <w:vAlign w:val="center"/>
          </w:tcPr>
          <w:p w14:paraId="6BE05C6A" w14:textId="77777777" w:rsidR="004E4362" w:rsidRPr="007D6845" w:rsidRDefault="00234778" w:rsidP="004E4362">
            <w:pPr>
              <w:ind w:left="-1122"/>
              <w:jc w:val="right"/>
              <w:rPr>
                <w:sz w:val="22"/>
                <w:szCs w:val="22"/>
                <w:lang w:val="sr-Cyrl-RS"/>
              </w:rPr>
            </w:pPr>
            <w:r w:rsidRPr="007D6845">
              <w:rPr>
                <w:sz w:val="22"/>
                <w:szCs w:val="22"/>
                <w:lang w:val="sr-Cyrl-RS"/>
              </w:rPr>
              <w:t>30,1</w:t>
            </w:r>
          </w:p>
        </w:tc>
        <w:tc>
          <w:tcPr>
            <w:tcW w:w="741" w:type="dxa"/>
            <w:vAlign w:val="center"/>
          </w:tcPr>
          <w:p w14:paraId="19462DBF" w14:textId="77777777" w:rsidR="004E4362" w:rsidRPr="007D6845" w:rsidRDefault="00234778" w:rsidP="004E4362">
            <w:pPr>
              <w:ind w:left="-1122"/>
              <w:jc w:val="right"/>
              <w:rPr>
                <w:sz w:val="22"/>
                <w:szCs w:val="22"/>
                <w:lang w:val="sr-Cyrl-RS"/>
              </w:rPr>
            </w:pPr>
            <w:r w:rsidRPr="007D6845">
              <w:rPr>
                <w:sz w:val="22"/>
                <w:szCs w:val="22"/>
                <w:lang w:val="sr-Cyrl-RS"/>
              </w:rPr>
              <w:t>32,2</w:t>
            </w:r>
          </w:p>
        </w:tc>
        <w:tc>
          <w:tcPr>
            <w:tcW w:w="741" w:type="dxa"/>
            <w:vAlign w:val="center"/>
          </w:tcPr>
          <w:p w14:paraId="3455A6C5" w14:textId="77777777" w:rsidR="004E4362" w:rsidRPr="007D6845" w:rsidRDefault="00234778" w:rsidP="004E4362">
            <w:pPr>
              <w:ind w:left="-1122"/>
              <w:jc w:val="right"/>
              <w:rPr>
                <w:sz w:val="22"/>
                <w:szCs w:val="22"/>
                <w:lang w:val="sr-Cyrl-RS"/>
              </w:rPr>
            </w:pPr>
            <w:r w:rsidRPr="007D6845">
              <w:rPr>
                <w:sz w:val="22"/>
                <w:szCs w:val="22"/>
                <w:lang w:val="sr-Cyrl-RS"/>
              </w:rPr>
              <w:t>31,4</w:t>
            </w:r>
          </w:p>
        </w:tc>
        <w:tc>
          <w:tcPr>
            <w:tcW w:w="740" w:type="dxa"/>
            <w:vAlign w:val="center"/>
          </w:tcPr>
          <w:p w14:paraId="54EB97C0" w14:textId="77777777" w:rsidR="004E4362" w:rsidRPr="007D6845" w:rsidRDefault="00234778" w:rsidP="004E4362">
            <w:pPr>
              <w:ind w:left="-1122"/>
              <w:jc w:val="right"/>
              <w:rPr>
                <w:sz w:val="22"/>
                <w:szCs w:val="22"/>
                <w:lang w:val="sr-Cyrl-RS"/>
              </w:rPr>
            </w:pPr>
            <w:r w:rsidRPr="007D6845">
              <w:rPr>
                <w:sz w:val="22"/>
                <w:szCs w:val="22"/>
                <w:lang w:val="sr-Cyrl-RS"/>
              </w:rPr>
              <w:t>23,1</w:t>
            </w:r>
          </w:p>
        </w:tc>
        <w:tc>
          <w:tcPr>
            <w:tcW w:w="741" w:type="dxa"/>
            <w:vAlign w:val="center"/>
          </w:tcPr>
          <w:p w14:paraId="6D2985D3" w14:textId="77777777" w:rsidR="004E4362" w:rsidRPr="007D6845" w:rsidRDefault="00234778" w:rsidP="004E4362">
            <w:pPr>
              <w:ind w:left="-1122"/>
              <w:jc w:val="right"/>
              <w:rPr>
                <w:sz w:val="22"/>
                <w:szCs w:val="22"/>
                <w:lang w:val="sr-Cyrl-RS"/>
              </w:rPr>
            </w:pPr>
            <w:r w:rsidRPr="007D6845">
              <w:rPr>
                <w:sz w:val="22"/>
                <w:szCs w:val="22"/>
                <w:lang w:val="sr-Cyrl-RS"/>
              </w:rPr>
              <w:t>20,0</w:t>
            </w:r>
          </w:p>
        </w:tc>
        <w:tc>
          <w:tcPr>
            <w:tcW w:w="741" w:type="dxa"/>
            <w:vAlign w:val="center"/>
          </w:tcPr>
          <w:p w14:paraId="6CFFF120" w14:textId="77777777" w:rsidR="004E4362" w:rsidRPr="007D6845" w:rsidRDefault="00234778" w:rsidP="004E4362">
            <w:pPr>
              <w:ind w:left="-1122"/>
              <w:jc w:val="right"/>
              <w:rPr>
                <w:sz w:val="22"/>
                <w:szCs w:val="22"/>
                <w:lang w:val="sr-Cyrl-RS"/>
              </w:rPr>
            </w:pPr>
            <w:r w:rsidRPr="007D6845">
              <w:rPr>
                <w:sz w:val="22"/>
                <w:szCs w:val="22"/>
                <w:lang w:val="sr-Cyrl-RS"/>
              </w:rPr>
              <w:t>11,4</w:t>
            </w:r>
          </w:p>
        </w:tc>
        <w:tc>
          <w:tcPr>
            <w:tcW w:w="741" w:type="dxa"/>
            <w:vAlign w:val="center"/>
          </w:tcPr>
          <w:p w14:paraId="31D25408" w14:textId="77777777" w:rsidR="004E4362" w:rsidRPr="007D6845" w:rsidRDefault="00234778" w:rsidP="004E4362">
            <w:pPr>
              <w:ind w:left="-1122"/>
              <w:jc w:val="right"/>
              <w:rPr>
                <w:sz w:val="22"/>
                <w:szCs w:val="22"/>
                <w:lang w:val="sr-Cyrl-RS"/>
              </w:rPr>
            </w:pPr>
            <w:r w:rsidRPr="007D6845">
              <w:rPr>
                <w:sz w:val="22"/>
                <w:szCs w:val="22"/>
                <w:lang w:val="sr-Cyrl-RS"/>
              </w:rPr>
              <w:t>8,2</w:t>
            </w:r>
          </w:p>
        </w:tc>
      </w:tr>
    </w:tbl>
    <w:p w14:paraId="18253633" w14:textId="77777777" w:rsidR="00906063" w:rsidRPr="00967DC1" w:rsidRDefault="00906063" w:rsidP="000B3445">
      <w:pPr>
        <w:ind w:firstLine="567"/>
        <w:rPr>
          <w:szCs w:val="24"/>
          <w:lang w:val="ru-RU"/>
        </w:rPr>
      </w:pPr>
      <w:bookmarkStart w:id="245" w:name="_Toc535232825"/>
    </w:p>
    <w:p w14:paraId="669CF4CD" w14:textId="77777777" w:rsidR="000B3445" w:rsidRPr="00967DC1" w:rsidRDefault="00B61EF7" w:rsidP="000B3445">
      <w:pPr>
        <w:ind w:firstLine="567"/>
        <w:rPr>
          <w:szCs w:val="24"/>
          <w:lang w:val="ru-RU"/>
        </w:rPr>
      </w:pPr>
      <w:r w:rsidRPr="00967DC1">
        <w:rPr>
          <w:szCs w:val="24"/>
          <w:lang w:val="ru-RU"/>
        </w:rPr>
        <w:t>Изражена</w:t>
      </w:r>
      <w:r w:rsidR="000B3445" w:rsidRPr="00967DC1">
        <w:rPr>
          <w:szCs w:val="24"/>
          <w:lang w:val="ru-RU"/>
        </w:rPr>
        <w:t xml:space="preserve"> </w:t>
      </w:r>
      <w:r w:rsidRPr="00967DC1">
        <w:rPr>
          <w:szCs w:val="24"/>
          <w:lang w:val="ru-RU"/>
        </w:rPr>
        <w:t>су</w:t>
      </w:r>
      <w:r w:rsidR="000B3445" w:rsidRPr="00967DC1">
        <w:rPr>
          <w:szCs w:val="24"/>
          <w:lang w:val="ru-RU"/>
        </w:rPr>
        <w:t xml:space="preserve"> </w:t>
      </w:r>
      <w:r w:rsidRPr="00967DC1">
        <w:rPr>
          <w:szCs w:val="24"/>
          <w:lang w:val="ru-RU"/>
        </w:rPr>
        <w:t>сва</w:t>
      </w:r>
      <w:r w:rsidR="000B3445" w:rsidRPr="00967DC1">
        <w:rPr>
          <w:szCs w:val="24"/>
          <w:lang w:val="ru-RU"/>
        </w:rPr>
        <w:t xml:space="preserve"> </w:t>
      </w:r>
      <w:r w:rsidRPr="00967DC1">
        <w:rPr>
          <w:szCs w:val="24"/>
          <w:lang w:val="ru-RU"/>
        </w:rPr>
        <w:t>четири</w:t>
      </w:r>
      <w:r w:rsidR="000B3445" w:rsidRPr="00967DC1">
        <w:rPr>
          <w:szCs w:val="24"/>
          <w:lang w:val="ru-RU"/>
        </w:rPr>
        <w:t xml:space="preserve"> </w:t>
      </w:r>
      <w:r w:rsidRPr="00967DC1">
        <w:rPr>
          <w:szCs w:val="24"/>
          <w:lang w:val="ru-RU"/>
        </w:rPr>
        <w:t>годишња</w:t>
      </w:r>
      <w:r w:rsidR="000B3445" w:rsidRPr="00967DC1">
        <w:rPr>
          <w:szCs w:val="24"/>
          <w:lang w:val="ru-RU"/>
        </w:rPr>
        <w:t xml:space="preserve"> </w:t>
      </w:r>
      <w:r w:rsidRPr="00967DC1">
        <w:rPr>
          <w:szCs w:val="24"/>
          <w:lang w:val="ru-RU"/>
        </w:rPr>
        <w:t>доба</w:t>
      </w:r>
      <w:r w:rsidR="000B3445" w:rsidRPr="00967DC1">
        <w:rPr>
          <w:szCs w:val="24"/>
          <w:lang w:val="ru-RU"/>
        </w:rPr>
        <w:t xml:space="preserve">. </w:t>
      </w:r>
      <w:r w:rsidRPr="00967DC1">
        <w:rPr>
          <w:szCs w:val="24"/>
          <w:lang w:val="ru-RU"/>
        </w:rPr>
        <w:t>Најтоплије</w:t>
      </w:r>
      <w:r w:rsidR="000B3445" w:rsidRPr="00967DC1">
        <w:rPr>
          <w:szCs w:val="24"/>
          <w:lang w:val="ru-RU"/>
        </w:rPr>
        <w:t xml:space="preserve"> </w:t>
      </w:r>
      <w:r w:rsidRPr="00967DC1">
        <w:rPr>
          <w:szCs w:val="24"/>
          <w:lang w:val="ru-RU"/>
        </w:rPr>
        <w:t>је</w:t>
      </w:r>
      <w:r w:rsidR="000B3445" w:rsidRPr="00967DC1">
        <w:rPr>
          <w:szCs w:val="24"/>
          <w:lang w:val="ru-RU"/>
        </w:rPr>
        <w:t xml:space="preserve"> </w:t>
      </w:r>
      <w:r w:rsidRPr="00967DC1">
        <w:rPr>
          <w:szCs w:val="24"/>
          <w:lang w:val="ru-RU"/>
        </w:rPr>
        <w:t>лето</w:t>
      </w:r>
      <w:r w:rsidR="000B3445" w:rsidRPr="00967DC1">
        <w:rPr>
          <w:szCs w:val="24"/>
          <w:lang w:val="ru-RU"/>
        </w:rPr>
        <w:t xml:space="preserve"> </w:t>
      </w:r>
      <w:r w:rsidRPr="00967DC1">
        <w:rPr>
          <w:szCs w:val="24"/>
          <w:lang w:val="ru-RU"/>
        </w:rPr>
        <w:t>са</w:t>
      </w:r>
      <w:r w:rsidR="000B3445" w:rsidRPr="00967DC1">
        <w:rPr>
          <w:szCs w:val="24"/>
          <w:lang w:val="ru-RU"/>
        </w:rPr>
        <w:t xml:space="preserve"> </w:t>
      </w:r>
      <w:r w:rsidRPr="00967DC1">
        <w:rPr>
          <w:szCs w:val="24"/>
          <w:lang w:val="ru-RU"/>
        </w:rPr>
        <w:t>средњом</w:t>
      </w:r>
      <w:r w:rsidR="000B3445" w:rsidRPr="00967DC1">
        <w:rPr>
          <w:szCs w:val="24"/>
          <w:lang w:val="ru-RU"/>
        </w:rPr>
        <w:t xml:space="preserve"> </w:t>
      </w:r>
      <w:r w:rsidRPr="00967DC1">
        <w:rPr>
          <w:szCs w:val="24"/>
          <w:lang w:val="ru-RU"/>
        </w:rPr>
        <w:t>се</w:t>
      </w:r>
      <w:r w:rsidR="00234778">
        <w:rPr>
          <w:szCs w:val="24"/>
          <w:lang w:val="ru-RU"/>
        </w:rPr>
        <w:t>з</w:t>
      </w:r>
      <w:r w:rsidRPr="00967DC1">
        <w:rPr>
          <w:szCs w:val="24"/>
          <w:lang w:val="ru-RU"/>
        </w:rPr>
        <w:t>онском</w:t>
      </w:r>
      <w:r w:rsidR="000B3445" w:rsidRPr="00967DC1">
        <w:rPr>
          <w:szCs w:val="24"/>
          <w:lang w:val="ru-RU"/>
        </w:rPr>
        <w:t xml:space="preserve"> </w:t>
      </w:r>
      <w:r w:rsidRPr="00967DC1">
        <w:rPr>
          <w:szCs w:val="24"/>
          <w:lang w:val="ru-RU"/>
        </w:rPr>
        <w:t>температуром</w:t>
      </w:r>
      <w:r w:rsidR="000B3445" w:rsidRPr="00967DC1">
        <w:rPr>
          <w:szCs w:val="24"/>
          <w:lang w:val="ru-RU"/>
        </w:rPr>
        <w:t xml:space="preserve"> </w:t>
      </w:r>
      <w:r w:rsidRPr="00967DC1">
        <w:rPr>
          <w:szCs w:val="24"/>
          <w:lang w:val="ru-RU"/>
        </w:rPr>
        <w:t>од</w:t>
      </w:r>
      <w:r w:rsidR="000B3445" w:rsidRPr="00967DC1">
        <w:rPr>
          <w:szCs w:val="24"/>
          <w:lang w:val="ru-RU"/>
        </w:rPr>
        <w:t xml:space="preserve"> 2</w:t>
      </w:r>
      <w:r w:rsidR="00FF3880" w:rsidRPr="00967DC1">
        <w:rPr>
          <w:szCs w:val="24"/>
          <w:lang w:val="ru-RU"/>
        </w:rPr>
        <w:t>2</w:t>
      </w:r>
      <w:r w:rsidR="000B3445" w:rsidRPr="00967DC1">
        <w:rPr>
          <w:szCs w:val="24"/>
          <w:lang w:val="ru-RU"/>
        </w:rPr>
        <w:t>°</w:t>
      </w:r>
      <w:r w:rsidR="00B86E85">
        <w:rPr>
          <w:szCs w:val="24"/>
          <w:lang w:val="ru-RU"/>
        </w:rPr>
        <w:t>С</w:t>
      </w:r>
      <w:r w:rsidR="000B3445" w:rsidRPr="00967DC1">
        <w:rPr>
          <w:szCs w:val="24"/>
          <w:lang w:val="ru-RU"/>
        </w:rPr>
        <w:t xml:space="preserve"> </w:t>
      </w:r>
      <w:r w:rsidRPr="00967DC1">
        <w:rPr>
          <w:szCs w:val="24"/>
          <w:lang w:val="ru-RU"/>
        </w:rPr>
        <w:t>до</w:t>
      </w:r>
      <w:r w:rsidR="000B3445" w:rsidRPr="00967DC1">
        <w:rPr>
          <w:szCs w:val="24"/>
          <w:lang w:val="ru-RU"/>
        </w:rPr>
        <w:t xml:space="preserve"> 2</w:t>
      </w:r>
      <w:r w:rsidR="00EE53D2" w:rsidRPr="00967DC1">
        <w:rPr>
          <w:szCs w:val="24"/>
          <w:lang w:val="ru-RU"/>
        </w:rPr>
        <w:t>5</w:t>
      </w:r>
      <w:r w:rsidR="000B3445" w:rsidRPr="00967DC1">
        <w:rPr>
          <w:szCs w:val="24"/>
          <w:lang w:val="ru-RU"/>
        </w:rPr>
        <w:t>°</w:t>
      </w:r>
      <w:r w:rsidR="00B86E85">
        <w:rPr>
          <w:szCs w:val="24"/>
          <w:lang w:val="ru-RU"/>
        </w:rPr>
        <w:t>С</w:t>
      </w:r>
      <w:r w:rsidR="00FF3880" w:rsidRPr="00967DC1">
        <w:rPr>
          <w:szCs w:val="24"/>
          <w:lang w:val="ru-RU"/>
        </w:rPr>
        <w:t>.</w:t>
      </w:r>
      <w:r w:rsidR="000B3445" w:rsidRPr="00967DC1">
        <w:rPr>
          <w:szCs w:val="24"/>
          <w:lang w:val="ru-RU"/>
        </w:rPr>
        <w:t xml:space="preserve"> </w:t>
      </w:r>
      <w:r w:rsidRPr="00967DC1">
        <w:rPr>
          <w:szCs w:val="24"/>
          <w:lang w:val="ru-RU"/>
        </w:rPr>
        <w:t>Средња</w:t>
      </w:r>
      <w:r w:rsidR="000B3445" w:rsidRPr="00967DC1">
        <w:rPr>
          <w:szCs w:val="24"/>
          <w:lang w:val="ru-RU"/>
        </w:rPr>
        <w:t xml:space="preserve"> </w:t>
      </w:r>
      <w:r w:rsidRPr="00967DC1">
        <w:rPr>
          <w:szCs w:val="24"/>
          <w:lang w:val="ru-RU"/>
        </w:rPr>
        <w:t>зимска</w:t>
      </w:r>
      <w:r w:rsidR="000B3445" w:rsidRPr="00967DC1">
        <w:rPr>
          <w:szCs w:val="24"/>
          <w:lang w:val="ru-RU"/>
        </w:rPr>
        <w:t xml:space="preserve"> </w:t>
      </w:r>
      <w:r w:rsidRPr="00967DC1">
        <w:rPr>
          <w:szCs w:val="24"/>
          <w:lang w:val="ru-RU"/>
        </w:rPr>
        <w:t>температура</w:t>
      </w:r>
      <w:r w:rsidR="000B3445" w:rsidRPr="00967DC1">
        <w:rPr>
          <w:szCs w:val="24"/>
          <w:lang w:val="ru-RU"/>
        </w:rPr>
        <w:t xml:space="preserve"> </w:t>
      </w:r>
      <w:r w:rsidRPr="00967DC1">
        <w:rPr>
          <w:szCs w:val="24"/>
          <w:lang w:val="ru-RU"/>
        </w:rPr>
        <w:t>ваздуха</w:t>
      </w:r>
      <w:r w:rsidR="000B3445" w:rsidRPr="00967DC1">
        <w:rPr>
          <w:szCs w:val="24"/>
          <w:lang w:val="ru-RU"/>
        </w:rPr>
        <w:t xml:space="preserve"> </w:t>
      </w:r>
      <w:r w:rsidRPr="00967DC1">
        <w:rPr>
          <w:szCs w:val="24"/>
          <w:lang w:val="ru-RU"/>
        </w:rPr>
        <w:t>је</w:t>
      </w:r>
      <w:r w:rsidR="000B3445" w:rsidRPr="00967DC1">
        <w:rPr>
          <w:szCs w:val="24"/>
          <w:lang w:val="ru-RU"/>
        </w:rPr>
        <w:t xml:space="preserve"> </w:t>
      </w:r>
      <w:r w:rsidR="00EE53D2" w:rsidRPr="00967DC1">
        <w:rPr>
          <w:szCs w:val="24"/>
          <w:lang w:val="ru-RU"/>
        </w:rPr>
        <w:t>3,6</w:t>
      </w:r>
      <w:r w:rsidR="000B3445" w:rsidRPr="00967DC1">
        <w:rPr>
          <w:szCs w:val="24"/>
          <w:lang w:val="ru-RU"/>
        </w:rPr>
        <w:t>°</w:t>
      </w:r>
      <w:r w:rsidR="00745EFF">
        <w:rPr>
          <w:szCs w:val="24"/>
          <w:lang w:val="ru-RU"/>
        </w:rPr>
        <w:t>C</w:t>
      </w:r>
      <w:r w:rsidR="000B3445" w:rsidRPr="00967DC1">
        <w:rPr>
          <w:szCs w:val="24"/>
          <w:lang w:val="ru-RU"/>
        </w:rPr>
        <w:t xml:space="preserve">. </w:t>
      </w:r>
      <w:r w:rsidRPr="00967DC1">
        <w:rPr>
          <w:szCs w:val="24"/>
          <w:lang w:val="ru-RU"/>
        </w:rPr>
        <w:t>Током</w:t>
      </w:r>
      <w:r w:rsidR="000B3445" w:rsidRPr="00967DC1">
        <w:rPr>
          <w:szCs w:val="24"/>
          <w:lang w:val="ru-RU"/>
        </w:rPr>
        <w:t xml:space="preserve"> </w:t>
      </w:r>
      <w:r w:rsidRPr="00967DC1">
        <w:rPr>
          <w:szCs w:val="24"/>
          <w:lang w:val="ru-RU"/>
        </w:rPr>
        <w:t>пролећа</w:t>
      </w:r>
      <w:r w:rsidR="000B3445" w:rsidRPr="00967DC1">
        <w:rPr>
          <w:szCs w:val="24"/>
          <w:lang w:val="ru-RU"/>
        </w:rPr>
        <w:t xml:space="preserve"> </w:t>
      </w:r>
      <w:r w:rsidRPr="00967DC1">
        <w:rPr>
          <w:szCs w:val="24"/>
          <w:lang w:val="ru-RU"/>
        </w:rPr>
        <w:t>и</w:t>
      </w:r>
      <w:r w:rsidR="000B3445" w:rsidRPr="00967DC1">
        <w:rPr>
          <w:szCs w:val="24"/>
          <w:lang w:val="ru-RU"/>
        </w:rPr>
        <w:t xml:space="preserve"> </w:t>
      </w:r>
      <w:r w:rsidRPr="00967DC1">
        <w:rPr>
          <w:szCs w:val="24"/>
          <w:lang w:val="ru-RU"/>
        </w:rPr>
        <w:t>јесени</w:t>
      </w:r>
      <w:r w:rsidR="000B3445" w:rsidRPr="00967DC1">
        <w:rPr>
          <w:szCs w:val="24"/>
          <w:lang w:val="ru-RU"/>
        </w:rPr>
        <w:t xml:space="preserve"> </w:t>
      </w:r>
      <w:r w:rsidRPr="00967DC1">
        <w:rPr>
          <w:szCs w:val="24"/>
          <w:lang w:val="ru-RU"/>
        </w:rPr>
        <w:t>средња</w:t>
      </w:r>
      <w:r w:rsidR="000B3445" w:rsidRPr="00967DC1">
        <w:rPr>
          <w:szCs w:val="24"/>
          <w:lang w:val="ru-RU"/>
        </w:rPr>
        <w:t xml:space="preserve"> </w:t>
      </w:r>
      <w:r w:rsidRPr="00967DC1">
        <w:rPr>
          <w:szCs w:val="24"/>
          <w:lang w:val="ru-RU"/>
        </w:rPr>
        <w:t>сезонска</w:t>
      </w:r>
      <w:r w:rsidR="000B3445" w:rsidRPr="00967DC1">
        <w:rPr>
          <w:szCs w:val="24"/>
          <w:lang w:val="ru-RU"/>
        </w:rPr>
        <w:t xml:space="preserve"> </w:t>
      </w:r>
      <w:r w:rsidRPr="00967DC1">
        <w:rPr>
          <w:szCs w:val="24"/>
          <w:lang w:val="ru-RU"/>
        </w:rPr>
        <w:t>температура</w:t>
      </w:r>
      <w:r w:rsidR="000B3445" w:rsidRPr="00967DC1">
        <w:rPr>
          <w:szCs w:val="24"/>
          <w:lang w:val="ru-RU"/>
        </w:rPr>
        <w:t xml:space="preserve"> </w:t>
      </w:r>
      <w:r w:rsidRPr="00967DC1">
        <w:rPr>
          <w:szCs w:val="24"/>
          <w:lang w:val="ru-RU"/>
        </w:rPr>
        <w:t>је</w:t>
      </w:r>
      <w:r w:rsidR="000B3445" w:rsidRPr="00967DC1">
        <w:rPr>
          <w:szCs w:val="24"/>
          <w:lang w:val="ru-RU"/>
        </w:rPr>
        <w:t xml:space="preserve"> </w:t>
      </w:r>
      <w:r w:rsidRPr="00967DC1">
        <w:rPr>
          <w:szCs w:val="24"/>
          <w:lang w:val="ru-RU"/>
        </w:rPr>
        <w:t>између</w:t>
      </w:r>
      <w:r w:rsidR="000B3445" w:rsidRPr="00967DC1">
        <w:rPr>
          <w:szCs w:val="24"/>
          <w:lang w:val="ru-RU"/>
        </w:rPr>
        <w:t xml:space="preserve"> 1</w:t>
      </w:r>
      <w:r w:rsidR="00EE53D2" w:rsidRPr="00967DC1">
        <w:rPr>
          <w:szCs w:val="24"/>
          <w:lang w:val="ru-RU"/>
        </w:rPr>
        <w:t>0</w:t>
      </w:r>
      <w:r w:rsidR="000B3445" w:rsidRPr="00967DC1">
        <w:rPr>
          <w:szCs w:val="24"/>
          <w:lang w:val="ru-RU"/>
        </w:rPr>
        <w:t>°</w:t>
      </w:r>
      <w:r w:rsidR="00745EFF">
        <w:rPr>
          <w:szCs w:val="24"/>
          <w:lang w:val="ru-RU"/>
        </w:rPr>
        <w:t>C</w:t>
      </w:r>
      <w:r w:rsidR="000B3445" w:rsidRPr="00967DC1">
        <w:rPr>
          <w:szCs w:val="24"/>
          <w:lang w:val="ru-RU"/>
        </w:rPr>
        <w:t xml:space="preserve"> </w:t>
      </w:r>
      <w:r w:rsidRPr="00967DC1">
        <w:rPr>
          <w:szCs w:val="24"/>
          <w:lang w:val="ru-RU"/>
        </w:rPr>
        <w:t>и</w:t>
      </w:r>
      <w:r w:rsidR="000B3445" w:rsidRPr="00967DC1">
        <w:rPr>
          <w:szCs w:val="24"/>
          <w:lang w:val="ru-RU"/>
        </w:rPr>
        <w:t xml:space="preserve"> 1</w:t>
      </w:r>
      <w:r w:rsidR="00EE53D2" w:rsidRPr="00967DC1">
        <w:rPr>
          <w:szCs w:val="24"/>
          <w:lang w:val="ru-RU"/>
        </w:rPr>
        <w:t>4</w:t>
      </w:r>
      <w:r w:rsidR="000B3445" w:rsidRPr="00967DC1">
        <w:rPr>
          <w:szCs w:val="24"/>
          <w:lang w:val="ru-RU"/>
        </w:rPr>
        <w:t>°</w:t>
      </w:r>
      <w:r w:rsidR="00745EFF">
        <w:rPr>
          <w:szCs w:val="24"/>
          <w:lang w:val="ru-RU"/>
        </w:rPr>
        <w:t>C</w:t>
      </w:r>
      <w:r w:rsidR="000B3445" w:rsidRPr="00967DC1">
        <w:rPr>
          <w:szCs w:val="24"/>
          <w:lang w:val="ru-RU"/>
        </w:rPr>
        <w:t xml:space="preserve">. </w:t>
      </w:r>
      <w:r w:rsidRPr="00967DC1">
        <w:rPr>
          <w:szCs w:val="24"/>
          <w:lang w:val="ru-RU"/>
        </w:rPr>
        <w:t>Анализирајући</w:t>
      </w:r>
      <w:r w:rsidR="000B3445" w:rsidRPr="00967DC1">
        <w:rPr>
          <w:szCs w:val="24"/>
          <w:lang w:val="ru-RU"/>
        </w:rPr>
        <w:t xml:space="preserve"> </w:t>
      </w:r>
      <w:r w:rsidRPr="00967DC1">
        <w:rPr>
          <w:szCs w:val="24"/>
          <w:lang w:val="ru-RU"/>
        </w:rPr>
        <w:t>по</w:t>
      </w:r>
      <w:r w:rsidR="000B3445" w:rsidRPr="00967DC1">
        <w:rPr>
          <w:szCs w:val="24"/>
          <w:lang w:val="ru-RU"/>
        </w:rPr>
        <w:t xml:space="preserve"> </w:t>
      </w:r>
      <w:r w:rsidRPr="00967DC1">
        <w:rPr>
          <w:szCs w:val="24"/>
          <w:lang w:val="ru-RU"/>
        </w:rPr>
        <w:t>месецима</w:t>
      </w:r>
      <w:r w:rsidR="000B3445" w:rsidRPr="00967DC1">
        <w:rPr>
          <w:szCs w:val="24"/>
          <w:lang w:val="ru-RU"/>
        </w:rPr>
        <w:t xml:space="preserve">, </w:t>
      </w:r>
      <w:r w:rsidR="007F51D0" w:rsidRPr="00967DC1">
        <w:rPr>
          <w:szCs w:val="24"/>
          <w:lang w:val="sr-Cyrl-RS"/>
        </w:rPr>
        <w:t>јул</w:t>
      </w:r>
      <w:r w:rsidR="000B3445" w:rsidRPr="00967DC1">
        <w:rPr>
          <w:szCs w:val="24"/>
          <w:lang w:val="ru-RU"/>
        </w:rPr>
        <w:t xml:space="preserve"> </w:t>
      </w:r>
      <w:r w:rsidRPr="00967DC1">
        <w:rPr>
          <w:szCs w:val="24"/>
          <w:lang w:val="ru-RU"/>
        </w:rPr>
        <w:t>је</w:t>
      </w:r>
      <w:r w:rsidR="000B3445" w:rsidRPr="00967DC1">
        <w:rPr>
          <w:szCs w:val="24"/>
          <w:lang w:val="ru-RU"/>
        </w:rPr>
        <w:t xml:space="preserve"> </w:t>
      </w:r>
      <w:r w:rsidRPr="00967DC1">
        <w:rPr>
          <w:szCs w:val="24"/>
          <w:lang w:val="ru-RU"/>
        </w:rPr>
        <w:t>најтоплији</w:t>
      </w:r>
      <w:r w:rsidR="000B3445" w:rsidRPr="00967DC1">
        <w:rPr>
          <w:szCs w:val="24"/>
          <w:lang w:val="ru-RU"/>
        </w:rPr>
        <w:t xml:space="preserve"> </w:t>
      </w:r>
      <w:r w:rsidRPr="00967DC1">
        <w:rPr>
          <w:szCs w:val="24"/>
          <w:lang w:val="ru-RU"/>
        </w:rPr>
        <w:t>месец</w:t>
      </w:r>
      <w:r w:rsidR="000B3445" w:rsidRPr="00967DC1">
        <w:rPr>
          <w:szCs w:val="24"/>
          <w:lang w:val="ru-RU"/>
        </w:rPr>
        <w:t xml:space="preserve"> </w:t>
      </w:r>
      <w:r w:rsidRPr="00967DC1">
        <w:rPr>
          <w:szCs w:val="24"/>
          <w:lang w:val="ru-RU"/>
        </w:rPr>
        <w:t>са</w:t>
      </w:r>
      <w:r w:rsidR="000B3445" w:rsidRPr="00967DC1">
        <w:rPr>
          <w:szCs w:val="24"/>
          <w:lang w:val="ru-RU"/>
        </w:rPr>
        <w:t xml:space="preserve"> </w:t>
      </w:r>
      <w:r w:rsidRPr="00967DC1">
        <w:rPr>
          <w:szCs w:val="24"/>
          <w:lang w:val="ru-RU"/>
        </w:rPr>
        <w:t>средњом</w:t>
      </w:r>
      <w:r w:rsidR="000B3445" w:rsidRPr="00967DC1">
        <w:rPr>
          <w:szCs w:val="24"/>
          <w:lang w:val="ru-RU"/>
        </w:rPr>
        <w:t xml:space="preserve"> </w:t>
      </w:r>
      <w:r w:rsidRPr="00967DC1">
        <w:rPr>
          <w:szCs w:val="24"/>
          <w:lang w:val="ru-RU"/>
        </w:rPr>
        <w:t>месечном</w:t>
      </w:r>
      <w:r w:rsidR="000B3445" w:rsidRPr="00967DC1">
        <w:rPr>
          <w:szCs w:val="24"/>
          <w:lang w:val="ru-RU"/>
        </w:rPr>
        <w:t xml:space="preserve"> </w:t>
      </w:r>
      <w:r w:rsidRPr="00967DC1">
        <w:rPr>
          <w:szCs w:val="24"/>
          <w:lang w:val="ru-RU"/>
        </w:rPr>
        <w:t>температуром</w:t>
      </w:r>
      <w:r w:rsidR="000B3445" w:rsidRPr="00967DC1">
        <w:rPr>
          <w:szCs w:val="24"/>
          <w:lang w:val="ru-RU"/>
        </w:rPr>
        <w:t xml:space="preserve"> 2</w:t>
      </w:r>
      <w:r w:rsidR="00EE53D2" w:rsidRPr="00967DC1">
        <w:rPr>
          <w:szCs w:val="24"/>
          <w:lang w:val="ru-RU"/>
        </w:rPr>
        <w:t>4</w:t>
      </w:r>
      <w:r w:rsidR="007F51D0" w:rsidRPr="00967DC1">
        <w:rPr>
          <w:szCs w:val="24"/>
          <w:lang w:val="sr-Cyrl-RS"/>
        </w:rPr>
        <w:t>,6</w:t>
      </w:r>
      <w:r w:rsidR="000B3445" w:rsidRPr="00967DC1">
        <w:rPr>
          <w:szCs w:val="24"/>
          <w:lang w:val="ru-RU"/>
        </w:rPr>
        <w:t>°</w:t>
      </w:r>
      <w:r w:rsidR="00745EFF">
        <w:rPr>
          <w:szCs w:val="24"/>
          <w:lang w:val="ru-RU"/>
        </w:rPr>
        <w:t>C</w:t>
      </w:r>
      <w:r w:rsidR="000B3445" w:rsidRPr="00967DC1">
        <w:rPr>
          <w:szCs w:val="24"/>
          <w:lang w:val="ru-RU"/>
        </w:rPr>
        <w:t xml:space="preserve">. </w:t>
      </w:r>
      <w:r w:rsidRPr="00967DC1">
        <w:rPr>
          <w:szCs w:val="24"/>
          <w:lang w:val="ru-RU"/>
        </w:rPr>
        <w:t>Најхладнији</w:t>
      </w:r>
      <w:r w:rsidR="000B3445" w:rsidRPr="00967DC1">
        <w:rPr>
          <w:szCs w:val="24"/>
          <w:lang w:val="ru-RU"/>
        </w:rPr>
        <w:t xml:space="preserve"> </w:t>
      </w:r>
      <w:r w:rsidRPr="00967DC1">
        <w:rPr>
          <w:szCs w:val="24"/>
          <w:lang w:val="ru-RU"/>
        </w:rPr>
        <w:t>месец</w:t>
      </w:r>
      <w:r w:rsidR="000B3445" w:rsidRPr="00967DC1">
        <w:rPr>
          <w:szCs w:val="24"/>
          <w:lang w:val="ru-RU"/>
        </w:rPr>
        <w:t xml:space="preserve"> </w:t>
      </w:r>
      <w:r w:rsidRPr="00967DC1">
        <w:rPr>
          <w:szCs w:val="24"/>
          <w:lang w:val="ru-RU"/>
        </w:rPr>
        <w:t>је</w:t>
      </w:r>
      <w:r w:rsidR="000B3445" w:rsidRPr="00967DC1">
        <w:rPr>
          <w:szCs w:val="24"/>
          <w:lang w:val="ru-RU"/>
        </w:rPr>
        <w:t xml:space="preserve"> </w:t>
      </w:r>
      <w:r w:rsidRPr="00967DC1">
        <w:rPr>
          <w:szCs w:val="24"/>
          <w:lang w:val="ru-RU"/>
        </w:rPr>
        <w:t>јануар</w:t>
      </w:r>
      <w:r w:rsidR="000B3445" w:rsidRPr="00967DC1">
        <w:rPr>
          <w:szCs w:val="24"/>
          <w:lang w:val="ru-RU"/>
        </w:rPr>
        <w:t xml:space="preserve"> </w:t>
      </w:r>
      <w:r w:rsidRPr="00967DC1">
        <w:rPr>
          <w:szCs w:val="24"/>
          <w:lang w:val="ru-RU"/>
        </w:rPr>
        <w:t>са</w:t>
      </w:r>
      <w:r w:rsidR="000B3445" w:rsidRPr="00967DC1">
        <w:rPr>
          <w:szCs w:val="24"/>
          <w:lang w:val="ru-RU"/>
        </w:rPr>
        <w:t xml:space="preserve"> </w:t>
      </w:r>
      <w:r w:rsidRPr="00967DC1">
        <w:rPr>
          <w:szCs w:val="24"/>
          <w:lang w:val="ru-RU"/>
        </w:rPr>
        <w:t>средњом</w:t>
      </w:r>
      <w:r w:rsidR="000B3445" w:rsidRPr="00967DC1">
        <w:rPr>
          <w:szCs w:val="24"/>
          <w:lang w:val="ru-RU"/>
        </w:rPr>
        <w:t xml:space="preserve"> </w:t>
      </w:r>
      <w:r w:rsidRPr="00967DC1">
        <w:rPr>
          <w:szCs w:val="24"/>
          <w:lang w:val="ru-RU"/>
        </w:rPr>
        <w:t>температуром</w:t>
      </w:r>
      <w:r w:rsidR="000B3445" w:rsidRPr="00967DC1">
        <w:rPr>
          <w:szCs w:val="24"/>
          <w:lang w:val="ru-RU"/>
        </w:rPr>
        <w:t xml:space="preserve"> </w:t>
      </w:r>
      <w:r w:rsidRPr="00967DC1">
        <w:rPr>
          <w:szCs w:val="24"/>
          <w:lang w:val="ru-RU"/>
        </w:rPr>
        <w:t>ваздуха</w:t>
      </w:r>
      <w:r w:rsidR="000B3445" w:rsidRPr="00967DC1">
        <w:rPr>
          <w:szCs w:val="24"/>
          <w:lang w:val="ru-RU"/>
        </w:rPr>
        <w:t xml:space="preserve"> </w:t>
      </w:r>
      <w:r w:rsidR="00BE535F" w:rsidRPr="00967DC1">
        <w:rPr>
          <w:szCs w:val="24"/>
          <w:lang w:val="ru-RU"/>
        </w:rPr>
        <w:t xml:space="preserve"> </w:t>
      </w:r>
      <w:r w:rsidR="00BE535F" w:rsidRPr="00967DC1">
        <w:rPr>
          <w:szCs w:val="24"/>
          <w:lang w:val="sr-Cyrl-RS"/>
        </w:rPr>
        <w:t xml:space="preserve">од </w:t>
      </w:r>
      <w:r w:rsidR="00EE53D2" w:rsidRPr="00967DC1">
        <w:rPr>
          <w:szCs w:val="24"/>
          <w:lang w:val="sr-Cyrl-RS"/>
        </w:rPr>
        <w:t>2,8</w:t>
      </w:r>
      <w:r w:rsidR="000B3445" w:rsidRPr="00967DC1">
        <w:rPr>
          <w:szCs w:val="24"/>
          <w:lang w:val="ru-RU"/>
        </w:rPr>
        <w:t>°</w:t>
      </w:r>
      <w:r w:rsidR="00745EFF">
        <w:rPr>
          <w:szCs w:val="24"/>
          <w:lang w:val="ru-RU"/>
        </w:rPr>
        <w:t>C</w:t>
      </w:r>
      <w:r w:rsidR="000B3445" w:rsidRPr="00967DC1">
        <w:rPr>
          <w:szCs w:val="24"/>
          <w:lang w:val="ru-RU"/>
        </w:rPr>
        <w:t xml:space="preserve"> .</w:t>
      </w:r>
    </w:p>
    <w:p w14:paraId="2E68581B" w14:textId="77777777" w:rsidR="00CD5C15" w:rsidRPr="00967DC1" w:rsidRDefault="00CD5C15" w:rsidP="00B5350C">
      <w:pPr>
        <w:pStyle w:val="Heading3"/>
        <w:rPr>
          <w:szCs w:val="24"/>
          <w:lang w:val="ru-RU"/>
        </w:rPr>
      </w:pPr>
      <w:bookmarkStart w:id="246" w:name="_Toc210382930"/>
      <w:r w:rsidRPr="00967DC1">
        <w:rPr>
          <w:szCs w:val="24"/>
          <w:lang w:val="ru-RU"/>
        </w:rPr>
        <w:t>2.4.2.</w:t>
      </w:r>
      <w:r w:rsidR="000C4E63" w:rsidRPr="00967DC1">
        <w:rPr>
          <w:szCs w:val="24"/>
          <w:lang w:val="sr-Cyrl-RS"/>
        </w:rPr>
        <w:t xml:space="preserve"> </w:t>
      </w:r>
      <w:r w:rsidR="00B61EF7" w:rsidRPr="00967DC1">
        <w:rPr>
          <w:szCs w:val="24"/>
          <w:lang w:val="ru-RU"/>
        </w:rPr>
        <w:t>Падавине</w:t>
      </w:r>
      <w:bookmarkEnd w:id="245"/>
      <w:bookmarkEnd w:id="246"/>
    </w:p>
    <w:p w14:paraId="7408D268" w14:textId="77777777" w:rsidR="00115CEF" w:rsidRPr="00967DC1" w:rsidRDefault="00115CEF" w:rsidP="00B5350C">
      <w:pPr>
        <w:ind w:firstLine="720"/>
        <w:rPr>
          <w:lang w:val="ru-RU"/>
        </w:rPr>
      </w:pPr>
    </w:p>
    <w:p w14:paraId="117CCE61" w14:textId="77777777" w:rsidR="00CD5C15" w:rsidRPr="00967DC1" w:rsidRDefault="00B61EF7" w:rsidP="00B5350C">
      <w:pPr>
        <w:ind w:firstLine="720"/>
        <w:rPr>
          <w:lang w:val="ru-RU"/>
        </w:rPr>
      </w:pPr>
      <w:r w:rsidRPr="00967DC1">
        <w:rPr>
          <w:lang w:val="ru-RU"/>
        </w:rPr>
        <w:t>Падавине</w:t>
      </w:r>
      <w:r w:rsidR="00CD5C15" w:rsidRPr="00967DC1">
        <w:rPr>
          <w:lang w:val="ru-RU"/>
        </w:rPr>
        <w:t xml:space="preserve"> </w:t>
      </w:r>
      <w:r w:rsidRPr="00967DC1">
        <w:rPr>
          <w:lang w:val="ru-RU"/>
        </w:rPr>
        <w:t>поред</w:t>
      </w:r>
      <w:r w:rsidR="00CD5C15" w:rsidRPr="00967DC1">
        <w:rPr>
          <w:lang w:val="ru-RU"/>
        </w:rPr>
        <w:t xml:space="preserve"> </w:t>
      </w:r>
      <w:r w:rsidRPr="00967DC1">
        <w:rPr>
          <w:lang w:val="ru-RU"/>
        </w:rPr>
        <w:t>температуре</w:t>
      </w:r>
      <w:r w:rsidR="00CD5C15" w:rsidRPr="00967DC1">
        <w:rPr>
          <w:lang w:val="ru-RU"/>
        </w:rPr>
        <w:t xml:space="preserve"> </w:t>
      </w:r>
      <w:r w:rsidRPr="00967DC1">
        <w:rPr>
          <w:lang w:val="ru-RU"/>
        </w:rPr>
        <w:t>ваздуха</w:t>
      </w:r>
      <w:r w:rsidR="00CD5C15" w:rsidRPr="00967DC1">
        <w:rPr>
          <w:lang w:val="ru-RU"/>
        </w:rPr>
        <w:t xml:space="preserve"> </w:t>
      </w:r>
      <w:r w:rsidRPr="00967DC1">
        <w:rPr>
          <w:lang w:val="ru-RU"/>
        </w:rPr>
        <w:t>спадају</w:t>
      </w:r>
      <w:r w:rsidR="00CD5C15" w:rsidRPr="00967DC1">
        <w:rPr>
          <w:lang w:val="ru-RU"/>
        </w:rPr>
        <w:t xml:space="preserve"> </w:t>
      </w:r>
      <w:r w:rsidRPr="00967DC1">
        <w:rPr>
          <w:lang w:val="ru-RU"/>
        </w:rPr>
        <w:t>у</w:t>
      </w:r>
      <w:r w:rsidR="00CD5C15" w:rsidRPr="00967DC1">
        <w:rPr>
          <w:lang w:val="ru-RU"/>
        </w:rPr>
        <w:t xml:space="preserve"> </w:t>
      </w:r>
      <w:r w:rsidRPr="00967DC1">
        <w:rPr>
          <w:lang w:val="ru-RU"/>
        </w:rPr>
        <w:t>главне</w:t>
      </w:r>
      <w:r w:rsidR="00CD5C15" w:rsidRPr="00967DC1">
        <w:rPr>
          <w:lang w:val="ru-RU"/>
        </w:rPr>
        <w:t xml:space="preserve"> </w:t>
      </w:r>
      <w:r w:rsidRPr="00967DC1">
        <w:rPr>
          <w:lang w:val="ru-RU"/>
        </w:rPr>
        <w:t>климатске</w:t>
      </w:r>
      <w:r w:rsidR="00CD5C15" w:rsidRPr="00967DC1">
        <w:rPr>
          <w:lang w:val="ru-RU"/>
        </w:rPr>
        <w:t xml:space="preserve"> </w:t>
      </w:r>
      <w:r w:rsidRPr="00967DC1">
        <w:rPr>
          <w:lang w:val="ru-RU"/>
        </w:rPr>
        <w:t>елементе</w:t>
      </w:r>
      <w:r w:rsidR="00CD5C15" w:rsidRPr="00967DC1">
        <w:rPr>
          <w:lang w:val="ru-RU"/>
        </w:rPr>
        <w:t xml:space="preserve">. </w:t>
      </w:r>
      <w:r w:rsidRPr="00967DC1">
        <w:rPr>
          <w:lang w:val="ru-RU"/>
        </w:rPr>
        <w:t>За</w:t>
      </w:r>
      <w:r w:rsidR="00CD5C15" w:rsidRPr="00967DC1">
        <w:rPr>
          <w:lang w:val="ru-RU"/>
        </w:rPr>
        <w:t xml:space="preserve"> </w:t>
      </w:r>
      <w:r w:rsidRPr="00967DC1">
        <w:rPr>
          <w:lang w:val="ru-RU"/>
        </w:rPr>
        <w:t>приказ</w:t>
      </w:r>
      <w:r w:rsidR="00CD5C15" w:rsidRPr="00967DC1">
        <w:rPr>
          <w:lang w:val="ru-RU"/>
        </w:rPr>
        <w:t xml:space="preserve"> </w:t>
      </w:r>
      <w:r w:rsidRPr="00967DC1">
        <w:rPr>
          <w:lang w:val="ru-RU"/>
        </w:rPr>
        <w:t>података</w:t>
      </w:r>
      <w:r w:rsidR="00CD5C15" w:rsidRPr="00967DC1">
        <w:rPr>
          <w:lang w:val="ru-RU"/>
        </w:rPr>
        <w:t xml:space="preserve"> </w:t>
      </w:r>
      <w:r w:rsidRPr="00967DC1">
        <w:rPr>
          <w:lang w:val="ru-RU"/>
        </w:rPr>
        <w:t>коришћена</w:t>
      </w:r>
      <w:r w:rsidR="00CD5C15" w:rsidRPr="00967DC1">
        <w:rPr>
          <w:lang w:val="ru-RU"/>
        </w:rPr>
        <w:t xml:space="preserve"> </w:t>
      </w:r>
      <w:r w:rsidRPr="00967DC1">
        <w:rPr>
          <w:lang w:val="ru-RU"/>
        </w:rPr>
        <w:t>су</w:t>
      </w:r>
      <w:r w:rsidR="00CD5C15" w:rsidRPr="00967DC1">
        <w:rPr>
          <w:lang w:val="ru-RU"/>
        </w:rPr>
        <w:t xml:space="preserve"> </w:t>
      </w:r>
      <w:r w:rsidRPr="00967DC1">
        <w:rPr>
          <w:lang w:val="ru-RU"/>
        </w:rPr>
        <w:t>мерења</w:t>
      </w:r>
      <w:r w:rsidR="00CD5C15" w:rsidRPr="00967DC1">
        <w:rPr>
          <w:lang w:val="ru-RU"/>
        </w:rPr>
        <w:t xml:space="preserve"> </w:t>
      </w:r>
      <w:r w:rsidRPr="00967DC1">
        <w:rPr>
          <w:lang w:val="ru-RU"/>
        </w:rPr>
        <w:t>на</w:t>
      </w:r>
      <w:r w:rsidR="00CD5C15" w:rsidRPr="00967DC1">
        <w:rPr>
          <w:lang w:val="ru-RU"/>
        </w:rPr>
        <w:t xml:space="preserve"> </w:t>
      </w:r>
      <w:r w:rsidRPr="00967DC1">
        <w:rPr>
          <w:lang w:val="ru-RU"/>
        </w:rPr>
        <w:t>метеоролошкој</w:t>
      </w:r>
      <w:r w:rsidR="00CD5C15" w:rsidRPr="00967DC1">
        <w:rPr>
          <w:lang w:val="ru-RU"/>
        </w:rPr>
        <w:t xml:space="preserve"> </w:t>
      </w:r>
      <w:r w:rsidRPr="00967DC1">
        <w:rPr>
          <w:lang w:val="ru-RU"/>
        </w:rPr>
        <w:t>станици</w:t>
      </w:r>
      <w:r w:rsidR="00CD5C15" w:rsidRPr="00967DC1">
        <w:rPr>
          <w:lang w:val="ru-RU"/>
        </w:rPr>
        <w:t xml:space="preserve"> </w:t>
      </w:r>
      <w:r w:rsidR="007F51D0" w:rsidRPr="00967DC1">
        <w:rPr>
          <w:lang w:val="sr-Cyrl-RS"/>
        </w:rPr>
        <w:t>Сомбор</w:t>
      </w:r>
      <w:r w:rsidR="00CD5C15" w:rsidRPr="00967DC1">
        <w:rPr>
          <w:lang w:val="ru-RU"/>
        </w:rPr>
        <w:t xml:space="preserve"> </w:t>
      </w:r>
      <w:r w:rsidRPr="00967DC1">
        <w:rPr>
          <w:lang w:val="ru-RU"/>
        </w:rPr>
        <w:t>за</w:t>
      </w:r>
      <w:r w:rsidR="00CD5C15" w:rsidRPr="00967DC1">
        <w:rPr>
          <w:lang w:val="ru-RU"/>
        </w:rPr>
        <w:t xml:space="preserve"> 20</w:t>
      </w:r>
      <w:r w:rsidR="000755B4" w:rsidRPr="00967DC1">
        <w:rPr>
          <w:lang w:val="ru-RU"/>
        </w:rPr>
        <w:t>2</w:t>
      </w:r>
      <w:r w:rsidR="00906063" w:rsidRPr="00967DC1">
        <w:rPr>
          <w:lang w:val="sr-Latn-RS"/>
        </w:rPr>
        <w:t>2</w:t>
      </w:r>
      <w:r w:rsidRPr="00967DC1">
        <w:rPr>
          <w:lang w:val="ru-RU"/>
        </w:rPr>
        <w:t>г</w:t>
      </w:r>
      <w:r w:rsidR="00CD5C15" w:rsidRPr="00967DC1">
        <w:rPr>
          <w:lang w:val="ru-RU"/>
        </w:rPr>
        <w:t>.</w:t>
      </w:r>
      <w:r w:rsidRPr="00967DC1">
        <w:rPr>
          <w:lang w:val="ru-RU"/>
        </w:rPr>
        <w:t>у</w:t>
      </w:r>
      <w:r w:rsidR="00CD5C15" w:rsidRPr="00967DC1">
        <w:rPr>
          <w:lang w:val="ru-RU"/>
        </w:rPr>
        <w:t xml:space="preserve"> </w:t>
      </w:r>
      <w:r w:rsidRPr="00967DC1">
        <w:rPr>
          <w:lang w:val="ru-RU"/>
        </w:rPr>
        <w:t>мм</w:t>
      </w:r>
      <w:r w:rsidR="00CD5C15" w:rsidRPr="00967DC1">
        <w:rPr>
          <w:lang w:val="ru-RU"/>
        </w:rPr>
        <w:t>/</w:t>
      </w:r>
      <w:r w:rsidRPr="00967DC1">
        <w:rPr>
          <w:lang w:val="ru-RU"/>
        </w:rPr>
        <w:t>м</w:t>
      </w:r>
      <w:r w:rsidR="00CD5C15" w:rsidRPr="00967DC1">
        <w:rPr>
          <w:lang w:val="ru-RU"/>
        </w:rPr>
        <w:t xml:space="preserve">². </w:t>
      </w:r>
    </w:p>
    <w:p w14:paraId="7C06169B" w14:textId="77777777" w:rsidR="00CD5C15" w:rsidRPr="00967DC1" w:rsidRDefault="00B61EF7" w:rsidP="00B5350C">
      <w:pPr>
        <w:pStyle w:val="BlockText"/>
        <w:ind w:left="0" w:right="-426" w:firstLine="720"/>
        <w:jc w:val="both"/>
        <w:rPr>
          <w:rFonts w:ascii="Times New Roman" w:hAnsi="Times New Roman"/>
          <w:szCs w:val="24"/>
        </w:rPr>
      </w:pPr>
      <w:r w:rsidRPr="00967DC1">
        <w:rPr>
          <w:rFonts w:ascii="Times New Roman" w:hAnsi="Times New Roman"/>
          <w:szCs w:val="24"/>
        </w:rPr>
        <w:t>Табела</w:t>
      </w:r>
      <w:r w:rsidR="00CD5C15" w:rsidRPr="00967DC1">
        <w:rPr>
          <w:rFonts w:ascii="Times New Roman" w:hAnsi="Times New Roman"/>
          <w:szCs w:val="24"/>
        </w:rPr>
        <w:t xml:space="preserve"> 2.4.2. </w:t>
      </w:r>
      <w:r w:rsidRPr="00967DC1">
        <w:rPr>
          <w:rFonts w:ascii="Times New Roman" w:hAnsi="Times New Roman"/>
          <w:szCs w:val="24"/>
        </w:rPr>
        <w:t>Падавине</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0"/>
        <w:gridCol w:w="740"/>
        <w:gridCol w:w="741"/>
        <w:gridCol w:w="741"/>
        <w:gridCol w:w="741"/>
        <w:gridCol w:w="740"/>
        <w:gridCol w:w="741"/>
        <w:gridCol w:w="741"/>
        <w:gridCol w:w="741"/>
        <w:gridCol w:w="740"/>
        <w:gridCol w:w="741"/>
        <w:gridCol w:w="741"/>
        <w:gridCol w:w="741"/>
        <w:gridCol w:w="1101"/>
      </w:tblGrid>
      <w:tr w:rsidR="00B108F4" w:rsidRPr="007D6845" w14:paraId="0AA2CFD9" w14:textId="77777777" w:rsidTr="00CC1EFE">
        <w:trPr>
          <w:cantSplit/>
          <w:trHeight w:val="288"/>
        </w:trPr>
        <w:tc>
          <w:tcPr>
            <w:tcW w:w="2820" w:type="dxa"/>
            <w:shd w:val="clear" w:color="auto" w:fill="D9D9D9" w:themeFill="background1" w:themeFillShade="D9"/>
            <w:vAlign w:val="center"/>
          </w:tcPr>
          <w:p w14:paraId="109E416E" w14:textId="77777777" w:rsidR="00CD5C15" w:rsidRPr="007D6845" w:rsidRDefault="00B61EF7" w:rsidP="00B5350C">
            <w:pPr>
              <w:jc w:val="center"/>
              <w:rPr>
                <w:sz w:val="22"/>
                <w:szCs w:val="22"/>
              </w:rPr>
            </w:pPr>
            <w:proofErr w:type="spellStart"/>
            <w:r w:rsidRPr="007D6845">
              <w:rPr>
                <w:sz w:val="22"/>
                <w:szCs w:val="22"/>
              </w:rPr>
              <w:t>Месец</w:t>
            </w:r>
            <w:proofErr w:type="spellEnd"/>
          </w:p>
        </w:tc>
        <w:tc>
          <w:tcPr>
            <w:tcW w:w="740" w:type="dxa"/>
            <w:shd w:val="clear" w:color="auto" w:fill="D9D9D9" w:themeFill="background1" w:themeFillShade="D9"/>
            <w:vAlign w:val="center"/>
          </w:tcPr>
          <w:p w14:paraId="2240DC06" w14:textId="77777777" w:rsidR="00CD5C15" w:rsidRPr="007D6845" w:rsidRDefault="00991122" w:rsidP="00B5350C">
            <w:pPr>
              <w:jc w:val="center"/>
              <w:rPr>
                <w:sz w:val="22"/>
                <w:szCs w:val="22"/>
              </w:rPr>
            </w:pPr>
            <w:r w:rsidRPr="007D6845">
              <w:rPr>
                <w:sz w:val="22"/>
                <w:szCs w:val="22"/>
              </w:rPr>
              <w:t>I</w:t>
            </w:r>
          </w:p>
        </w:tc>
        <w:tc>
          <w:tcPr>
            <w:tcW w:w="741" w:type="dxa"/>
            <w:shd w:val="clear" w:color="auto" w:fill="D9D9D9" w:themeFill="background1" w:themeFillShade="D9"/>
            <w:vAlign w:val="center"/>
          </w:tcPr>
          <w:p w14:paraId="2D459B76" w14:textId="77777777" w:rsidR="00CD5C15" w:rsidRPr="007D6845" w:rsidRDefault="00991122" w:rsidP="00B5350C">
            <w:pPr>
              <w:jc w:val="center"/>
              <w:rPr>
                <w:sz w:val="22"/>
                <w:szCs w:val="22"/>
              </w:rPr>
            </w:pPr>
            <w:r w:rsidRPr="007D6845">
              <w:rPr>
                <w:sz w:val="22"/>
                <w:szCs w:val="22"/>
              </w:rPr>
              <w:t>II</w:t>
            </w:r>
          </w:p>
        </w:tc>
        <w:tc>
          <w:tcPr>
            <w:tcW w:w="741" w:type="dxa"/>
            <w:shd w:val="clear" w:color="auto" w:fill="D9D9D9" w:themeFill="background1" w:themeFillShade="D9"/>
            <w:vAlign w:val="center"/>
          </w:tcPr>
          <w:p w14:paraId="6269CA11" w14:textId="77777777" w:rsidR="00CD5C15" w:rsidRPr="007D6845" w:rsidRDefault="00991122" w:rsidP="00B5350C">
            <w:pPr>
              <w:jc w:val="center"/>
              <w:rPr>
                <w:sz w:val="22"/>
                <w:szCs w:val="22"/>
              </w:rPr>
            </w:pPr>
            <w:r w:rsidRPr="007D6845">
              <w:rPr>
                <w:sz w:val="22"/>
                <w:szCs w:val="22"/>
              </w:rPr>
              <w:t>III</w:t>
            </w:r>
          </w:p>
        </w:tc>
        <w:tc>
          <w:tcPr>
            <w:tcW w:w="741" w:type="dxa"/>
            <w:shd w:val="clear" w:color="auto" w:fill="D9D9D9" w:themeFill="background1" w:themeFillShade="D9"/>
            <w:vAlign w:val="center"/>
          </w:tcPr>
          <w:p w14:paraId="0F79E3F7" w14:textId="77777777" w:rsidR="00CD5C15" w:rsidRPr="007D6845" w:rsidRDefault="00991122" w:rsidP="00B5350C">
            <w:pPr>
              <w:jc w:val="center"/>
              <w:rPr>
                <w:sz w:val="22"/>
                <w:szCs w:val="22"/>
              </w:rPr>
            </w:pPr>
            <w:r w:rsidRPr="007D6845">
              <w:rPr>
                <w:sz w:val="22"/>
                <w:szCs w:val="22"/>
              </w:rPr>
              <w:t>IV</w:t>
            </w:r>
          </w:p>
        </w:tc>
        <w:tc>
          <w:tcPr>
            <w:tcW w:w="740" w:type="dxa"/>
            <w:shd w:val="clear" w:color="auto" w:fill="D9D9D9" w:themeFill="background1" w:themeFillShade="D9"/>
            <w:vAlign w:val="center"/>
          </w:tcPr>
          <w:p w14:paraId="522B42E3" w14:textId="77777777" w:rsidR="00CD5C15" w:rsidRPr="007D6845" w:rsidRDefault="00991122" w:rsidP="00B5350C">
            <w:pPr>
              <w:jc w:val="center"/>
              <w:rPr>
                <w:sz w:val="22"/>
                <w:szCs w:val="22"/>
              </w:rPr>
            </w:pPr>
            <w:r w:rsidRPr="007D6845">
              <w:rPr>
                <w:sz w:val="22"/>
                <w:szCs w:val="22"/>
              </w:rPr>
              <w:t>V</w:t>
            </w:r>
          </w:p>
        </w:tc>
        <w:tc>
          <w:tcPr>
            <w:tcW w:w="741" w:type="dxa"/>
            <w:shd w:val="clear" w:color="auto" w:fill="D9D9D9" w:themeFill="background1" w:themeFillShade="D9"/>
            <w:vAlign w:val="center"/>
          </w:tcPr>
          <w:p w14:paraId="60B1D53B" w14:textId="77777777" w:rsidR="00CD5C15" w:rsidRPr="007D6845" w:rsidRDefault="00991122" w:rsidP="00B5350C">
            <w:pPr>
              <w:jc w:val="center"/>
              <w:rPr>
                <w:sz w:val="22"/>
                <w:szCs w:val="22"/>
              </w:rPr>
            </w:pPr>
            <w:r w:rsidRPr="007D6845">
              <w:rPr>
                <w:sz w:val="22"/>
                <w:szCs w:val="22"/>
              </w:rPr>
              <w:t>VI</w:t>
            </w:r>
          </w:p>
        </w:tc>
        <w:tc>
          <w:tcPr>
            <w:tcW w:w="741" w:type="dxa"/>
            <w:shd w:val="clear" w:color="auto" w:fill="D9D9D9" w:themeFill="background1" w:themeFillShade="D9"/>
            <w:vAlign w:val="center"/>
          </w:tcPr>
          <w:p w14:paraId="214E1F50" w14:textId="77777777" w:rsidR="00CD5C15" w:rsidRPr="007D6845" w:rsidRDefault="00991122" w:rsidP="00B5350C">
            <w:pPr>
              <w:jc w:val="center"/>
              <w:rPr>
                <w:sz w:val="22"/>
                <w:szCs w:val="22"/>
              </w:rPr>
            </w:pPr>
            <w:r w:rsidRPr="007D6845">
              <w:rPr>
                <w:sz w:val="22"/>
                <w:szCs w:val="22"/>
              </w:rPr>
              <w:t>VII</w:t>
            </w:r>
          </w:p>
        </w:tc>
        <w:tc>
          <w:tcPr>
            <w:tcW w:w="741" w:type="dxa"/>
            <w:shd w:val="clear" w:color="auto" w:fill="D9D9D9" w:themeFill="background1" w:themeFillShade="D9"/>
            <w:vAlign w:val="center"/>
          </w:tcPr>
          <w:p w14:paraId="4D140299" w14:textId="77777777" w:rsidR="00CD5C15" w:rsidRPr="007D6845" w:rsidRDefault="00991122" w:rsidP="00B5350C">
            <w:pPr>
              <w:jc w:val="center"/>
              <w:rPr>
                <w:sz w:val="22"/>
                <w:szCs w:val="22"/>
              </w:rPr>
            </w:pPr>
            <w:r w:rsidRPr="007D6845">
              <w:rPr>
                <w:sz w:val="22"/>
                <w:szCs w:val="22"/>
              </w:rPr>
              <w:t>VIII</w:t>
            </w:r>
          </w:p>
        </w:tc>
        <w:tc>
          <w:tcPr>
            <w:tcW w:w="740" w:type="dxa"/>
            <w:shd w:val="clear" w:color="auto" w:fill="D9D9D9" w:themeFill="background1" w:themeFillShade="D9"/>
            <w:vAlign w:val="center"/>
          </w:tcPr>
          <w:p w14:paraId="13B48CD0" w14:textId="77777777" w:rsidR="00CD5C15" w:rsidRPr="007D6845" w:rsidRDefault="00991122" w:rsidP="00B5350C">
            <w:pPr>
              <w:jc w:val="center"/>
              <w:rPr>
                <w:sz w:val="22"/>
                <w:szCs w:val="22"/>
              </w:rPr>
            </w:pPr>
            <w:r w:rsidRPr="007D6845">
              <w:rPr>
                <w:sz w:val="22"/>
                <w:szCs w:val="22"/>
              </w:rPr>
              <w:t>I</w:t>
            </w:r>
            <w:r w:rsidR="00CD5C15" w:rsidRPr="007D6845">
              <w:rPr>
                <w:sz w:val="22"/>
                <w:szCs w:val="22"/>
              </w:rPr>
              <w:t>X</w:t>
            </w:r>
          </w:p>
        </w:tc>
        <w:tc>
          <w:tcPr>
            <w:tcW w:w="741" w:type="dxa"/>
            <w:shd w:val="clear" w:color="auto" w:fill="D9D9D9" w:themeFill="background1" w:themeFillShade="D9"/>
            <w:vAlign w:val="center"/>
          </w:tcPr>
          <w:p w14:paraId="108ACA40" w14:textId="77777777" w:rsidR="00CD5C15" w:rsidRPr="007D6845" w:rsidRDefault="00CD5C15" w:rsidP="00B5350C">
            <w:pPr>
              <w:jc w:val="center"/>
              <w:rPr>
                <w:sz w:val="22"/>
                <w:szCs w:val="22"/>
              </w:rPr>
            </w:pPr>
            <w:r w:rsidRPr="007D6845">
              <w:rPr>
                <w:sz w:val="22"/>
                <w:szCs w:val="22"/>
              </w:rPr>
              <w:t>X</w:t>
            </w:r>
          </w:p>
        </w:tc>
        <w:tc>
          <w:tcPr>
            <w:tcW w:w="741" w:type="dxa"/>
            <w:shd w:val="clear" w:color="auto" w:fill="D9D9D9" w:themeFill="background1" w:themeFillShade="D9"/>
            <w:vAlign w:val="center"/>
          </w:tcPr>
          <w:p w14:paraId="377DC60D" w14:textId="77777777" w:rsidR="00CD5C15" w:rsidRPr="007D6845" w:rsidRDefault="00CD5C15" w:rsidP="00B5350C">
            <w:pPr>
              <w:jc w:val="center"/>
              <w:rPr>
                <w:sz w:val="22"/>
                <w:szCs w:val="22"/>
              </w:rPr>
            </w:pPr>
            <w:r w:rsidRPr="007D6845">
              <w:rPr>
                <w:sz w:val="22"/>
                <w:szCs w:val="22"/>
              </w:rPr>
              <w:t>X</w:t>
            </w:r>
            <w:r w:rsidR="00991122" w:rsidRPr="007D6845">
              <w:rPr>
                <w:sz w:val="22"/>
                <w:szCs w:val="22"/>
              </w:rPr>
              <w:t>I</w:t>
            </w:r>
          </w:p>
        </w:tc>
        <w:tc>
          <w:tcPr>
            <w:tcW w:w="741" w:type="dxa"/>
            <w:shd w:val="clear" w:color="auto" w:fill="D9D9D9" w:themeFill="background1" w:themeFillShade="D9"/>
            <w:vAlign w:val="center"/>
          </w:tcPr>
          <w:p w14:paraId="6F23C187" w14:textId="77777777" w:rsidR="00CD5C15" w:rsidRPr="007D6845" w:rsidRDefault="00CD5C15" w:rsidP="00B5350C">
            <w:pPr>
              <w:jc w:val="center"/>
              <w:rPr>
                <w:sz w:val="22"/>
                <w:szCs w:val="22"/>
              </w:rPr>
            </w:pPr>
            <w:r w:rsidRPr="007D6845">
              <w:rPr>
                <w:sz w:val="22"/>
                <w:szCs w:val="22"/>
              </w:rPr>
              <w:t>X</w:t>
            </w:r>
            <w:r w:rsidR="00991122" w:rsidRPr="007D6845">
              <w:rPr>
                <w:sz w:val="22"/>
                <w:szCs w:val="22"/>
              </w:rPr>
              <w:t>II</w:t>
            </w:r>
          </w:p>
        </w:tc>
        <w:tc>
          <w:tcPr>
            <w:tcW w:w="1101" w:type="dxa"/>
            <w:shd w:val="clear" w:color="auto" w:fill="D9D9D9" w:themeFill="background1" w:themeFillShade="D9"/>
            <w:vAlign w:val="center"/>
          </w:tcPr>
          <w:p w14:paraId="49C44BF5" w14:textId="77777777" w:rsidR="00CD5C15" w:rsidRPr="007D6845" w:rsidRDefault="00B61EF7" w:rsidP="00B5350C">
            <w:pPr>
              <w:jc w:val="center"/>
              <w:rPr>
                <w:sz w:val="22"/>
                <w:szCs w:val="22"/>
              </w:rPr>
            </w:pPr>
            <w:proofErr w:type="spellStart"/>
            <w:proofErr w:type="gramStart"/>
            <w:r w:rsidRPr="007D6845">
              <w:rPr>
                <w:sz w:val="22"/>
                <w:szCs w:val="22"/>
              </w:rPr>
              <w:t>год</w:t>
            </w:r>
            <w:r w:rsidR="00CD5C15" w:rsidRPr="007D6845">
              <w:rPr>
                <w:sz w:val="22"/>
                <w:szCs w:val="22"/>
              </w:rPr>
              <w:t>.</w:t>
            </w:r>
            <w:r w:rsidRPr="007D6845">
              <w:rPr>
                <w:sz w:val="22"/>
                <w:szCs w:val="22"/>
              </w:rPr>
              <w:t>кол</w:t>
            </w:r>
            <w:proofErr w:type="spellEnd"/>
            <w:proofErr w:type="gramEnd"/>
            <w:r w:rsidR="00CD5C15" w:rsidRPr="007D6845">
              <w:rPr>
                <w:sz w:val="22"/>
                <w:szCs w:val="22"/>
              </w:rPr>
              <w:t>.</w:t>
            </w:r>
          </w:p>
        </w:tc>
      </w:tr>
      <w:tr w:rsidR="007D6845" w:rsidRPr="007D6845" w14:paraId="67BD2094" w14:textId="77777777" w:rsidTr="00B5350C">
        <w:trPr>
          <w:cantSplit/>
          <w:trHeight w:val="288"/>
        </w:trPr>
        <w:tc>
          <w:tcPr>
            <w:tcW w:w="2820" w:type="dxa"/>
            <w:shd w:val="clear" w:color="auto" w:fill="auto"/>
            <w:vAlign w:val="center"/>
          </w:tcPr>
          <w:p w14:paraId="230C6325" w14:textId="77777777" w:rsidR="00CD5C15" w:rsidRPr="007D6845" w:rsidRDefault="00B61EF7" w:rsidP="00B5350C">
            <w:pPr>
              <w:jc w:val="center"/>
              <w:rPr>
                <w:sz w:val="22"/>
                <w:szCs w:val="22"/>
              </w:rPr>
            </w:pPr>
            <w:proofErr w:type="spellStart"/>
            <w:r w:rsidRPr="007D6845">
              <w:rPr>
                <w:sz w:val="22"/>
                <w:szCs w:val="22"/>
              </w:rPr>
              <w:t>Падавине</w:t>
            </w:r>
            <w:proofErr w:type="spellEnd"/>
          </w:p>
        </w:tc>
        <w:tc>
          <w:tcPr>
            <w:tcW w:w="740" w:type="dxa"/>
            <w:shd w:val="clear" w:color="auto" w:fill="auto"/>
            <w:vAlign w:val="center"/>
          </w:tcPr>
          <w:p w14:paraId="2D443578" w14:textId="77777777" w:rsidR="00CD5C15" w:rsidRPr="007D6845" w:rsidRDefault="007D6845" w:rsidP="00B5350C">
            <w:pPr>
              <w:ind w:left="-33"/>
              <w:jc w:val="right"/>
              <w:rPr>
                <w:sz w:val="22"/>
                <w:szCs w:val="22"/>
                <w:lang w:val="sr-Cyrl-RS"/>
              </w:rPr>
            </w:pPr>
            <w:r w:rsidRPr="007D6845">
              <w:rPr>
                <w:sz w:val="22"/>
                <w:szCs w:val="22"/>
                <w:lang w:val="sr-Cyrl-RS"/>
              </w:rPr>
              <w:t>8,5</w:t>
            </w:r>
          </w:p>
        </w:tc>
        <w:tc>
          <w:tcPr>
            <w:tcW w:w="741" w:type="dxa"/>
            <w:shd w:val="clear" w:color="auto" w:fill="auto"/>
            <w:vAlign w:val="center"/>
          </w:tcPr>
          <w:p w14:paraId="2CC40AD2" w14:textId="77777777" w:rsidR="00CD5C15" w:rsidRPr="007D6845" w:rsidRDefault="007D6845" w:rsidP="00B5350C">
            <w:pPr>
              <w:ind w:left="-33"/>
              <w:jc w:val="right"/>
              <w:rPr>
                <w:sz w:val="22"/>
                <w:szCs w:val="22"/>
                <w:lang w:val="sr-Cyrl-RS"/>
              </w:rPr>
            </w:pPr>
            <w:r w:rsidRPr="007D6845">
              <w:rPr>
                <w:sz w:val="22"/>
                <w:szCs w:val="22"/>
                <w:lang w:val="sr-Cyrl-RS"/>
              </w:rPr>
              <w:t>19,1</w:t>
            </w:r>
          </w:p>
        </w:tc>
        <w:tc>
          <w:tcPr>
            <w:tcW w:w="741" w:type="dxa"/>
            <w:shd w:val="clear" w:color="auto" w:fill="auto"/>
            <w:vAlign w:val="center"/>
          </w:tcPr>
          <w:p w14:paraId="77DFE60A" w14:textId="77777777" w:rsidR="00CD5C15" w:rsidRPr="007D6845" w:rsidRDefault="007D6845" w:rsidP="00B5350C">
            <w:pPr>
              <w:ind w:left="-33"/>
              <w:jc w:val="right"/>
              <w:rPr>
                <w:sz w:val="22"/>
                <w:szCs w:val="22"/>
                <w:lang w:val="sr-Cyrl-RS"/>
              </w:rPr>
            </w:pPr>
            <w:r w:rsidRPr="007D6845">
              <w:rPr>
                <w:sz w:val="22"/>
                <w:szCs w:val="22"/>
                <w:lang w:val="sr-Cyrl-RS"/>
              </w:rPr>
              <w:t>3,9</w:t>
            </w:r>
          </w:p>
        </w:tc>
        <w:tc>
          <w:tcPr>
            <w:tcW w:w="741" w:type="dxa"/>
            <w:shd w:val="clear" w:color="auto" w:fill="auto"/>
            <w:vAlign w:val="center"/>
          </w:tcPr>
          <w:p w14:paraId="6388FFF9" w14:textId="77777777" w:rsidR="00CD5C15" w:rsidRPr="007D6845" w:rsidRDefault="007D6845" w:rsidP="00B5350C">
            <w:pPr>
              <w:ind w:left="-33"/>
              <w:jc w:val="right"/>
              <w:rPr>
                <w:sz w:val="22"/>
                <w:szCs w:val="22"/>
                <w:lang w:val="sr-Cyrl-RS"/>
              </w:rPr>
            </w:pPr>
            <w:r w:rsidRPr="007D6845">
              <w:rPr>
                <w:sz w:val="22"/>
                <w:szCs w:val="22"/>
                <w:lang w:val="sr-Cyrl-RS"/>
              </w:rPr>
              <w:t>35,5</w:t>
            </w:r>
          </w:p>
        </w:tc>
        <w:tc>
          <w:tcPr>
            <w:tcW w:w="740" w:type="dxa"/>
            <w:shd w:val="clear" w:color="auto" w:fill="auto"/>
            <w:vAlign w:val="center"/>
          </w:tcPr>
          <w:p w14:paraId="19D0D47E" w14:textId="77777777" w:rsidR="00CD5C15" w:rsidRPr="007D6845" w:rsidRDefault="007D6845" w:rsidP="00B5350C">
            <w:pPr>
              <w:ind w:left="-33"/>
              <w:jc w:val="right"/>
              <w:rPr>
                <w:sz w:val="22"/>
                <w:szCs w:val="22"/>
                <w:lang w:val="sr-Cyrl-RS"/>
              </w:rPr>
            </w:pPr>
            <w:r w:rsidRPr="007D6845">
              <w:rPr>
                <w:sz w:val="22"/>
                <w:szCs w:val="22"/>
                <w:lang w:val="sr-Cyrl-RS"/>
              </w:rPr>
              <w:t>56,4</w:t>
            </w:r>
          </w:p>
        </w:tc>
        <w:tc>
          <w:tcPr>
            <w:tcW w:w="741" w:type="dxa"/>
            <w:shd w:val="clear" w:color="auto" w:fill="auto"/>
            <w:vAlign w:val="center"/>
          </w:tcPr>
          <w:p w14:paraId="7B74A1DD" w14:textId="77777777" w:rsidR="00CD5C15" w:rsidRPr="007D6845" w:rsidRDefault="007D6845" w:rsidP="00B5350C">
            <w:pPr>
              <w:ind w:left="-33"/>
              <w:jc w:val="right"/>
              <w:rPr>
                <w:sz w:val="22"/>
                <w:szCs w:val="22"/>
                <w:lang w:val="sr-Cyrl-RS"/>
              </w:rPr>
            </w:pPr>
            <w:r w:rsidRPr="007D6845">
              <w:rPr>
                <w:sz w:val="22"/>
                <w:szCs w:val="22"/>
                <w:lang w:val="sr-Cyrl-RS"/>
              </w:rPr>
              <w:t>36,1</w:t>
            </w:r>
          </w:p>
        </w:tc>
        <w:tc>
          <w:tcPr>
            <w:tcW w:w="741" w:type="dxa"/>
            <w:shd w:val="clear" w:color="auto" w:fill="auto"/>
            <w:vAlign w:val="center"/>
          </w:tcPr>
          <w:p w14:paraId="44728F0D" w14:textId="77777777" w:rsidR="00CD5C15" w:rsidRPr="007D6845" w:rsidRDefault="007D6845" w:rsidP="00B5350C">
            <w:pPr>
              <w:ind w:left="-33"/>
              <w:jc w:val="right"/>
              <w:rPr>
                <w:sz w:val="22"/>
                <w:szCs w:val="22"/>
                <w:lang w:val="sr-Cyrl-RS"/>
              </w:rPr>
            </w:pPr>
            <w:r w:rsidRPr="007D6845">
              <w:rPr>
                <w:sz w:val="22"/>
                <w:szCs w:val="22"/>
                <w:lang w:val="sr-Cyrl-RS"/>
              </w:rPr>
              <w:t>20,3</w:t>
            </w:r>
          </w:p>
        </w:tc>
        <w:tc>
          <w:tcPr>
            <w:tcW w:w="741" w:type="dxa"/>
            <w:shd w:val="clear" w:color="auto" w:fill="auto"/>
            <w:vAlign w:val="center"/>
          </w:tcPr>
          <w:p w14:paraId="79E6B19F" w14:textId="77777777" w:rsidR="00CD5C15" w:rsidRPr="007D6845" w:rsidRDefault="007D6845" w:rsidP="00B5350C">
            <w:pPr>
              <w:ind w:left="-33"/>
              <w:jc w:val="right"/>
              <w:rPr>
                <w:sz w:val="22"/>
                <w:szCs w:val="22"/>
                <w:lang w:val="sr-Cyrl-RS"/>
              </w:rPr>
            </w:pPr>
            <w:r w:rsidRPr="007D6845">
              <w:rPr>
                <w:sz w:val="22"/>
                <w:szCs w:val="22"/>
                <w:lang w:val="sr-Cyrl-RS"/>
              </w:rPr>
              <w:t>39,0</w:t>
            </w:r>
          </w:p>
        </w:tc>
        <w:tc>
          <w:tcPr>
            <w:tcW w:w="740" w:type="dxa"/>
            <w:shd w:val="clear" w:color="auto" w:fill="auto"/>
            <w:vAlign w:val="center"/>
          </w:tcPr>
          <w:p w14:paraId="2239210B" w14:textId="77777777" w:rsidR="00CD5C15" w:rsidRPr="007D6845" w:rsidRDefault="007D6845" w:rsidP="00B5350C">
            <w:pPr>
              <w:ind w:left="-33"/>
              <w:jc w:val="right"/>
              <w:rPr>
                <w:sz w:val="22"/>
                <w:szCs w:val="22"/>
                <w:lang w:val="sr-Cyrl-RS"/>
              </w:rPr>
            </w:pPr>
            <w:r w:rsidRPr="007D6845">
              <w:rPr>
                <w:sz w:val="22"/>
                <w:szCs w:val="22"/>
                <w:lang w:val="sr-Cyrl-RS"/>
              </w:rPr>
              <w:t>112,1</w:t>
            </w:r>
          </w:p>
        </w:tc>
        <w:tc>
          <w:tcPr>
            <w:tcW w:w="741" w:type="dxa"/>
            <w:shd w:val="clear" w:color="auto" w:fill="auto"/>
            <w:vAlign w:val="center"/>
          </w:tcPr>
          <w:p w14:paraId="04B55547" w14:textId="77777777" w:rsidR="00CD5C15" w:rsidRPr="007D6845" w:rsidRDefault="007D6845" w:rsidP="00B5350C">
            <w:pPr>
              <w:ind w:left="-33"/>
              <w:jc w:val="right"/>
              <w:rPr>
                <w:sz w:val="22"/>
                <w:szCs w:val="22"/>
                <w:lang w:val="sr-Cyrl-RS"/>
              </w:rPr>
            </w:pPr>
            <w:r w:rsidRPr="007D6845">
              <w:rPr>
                <w:sz w:val="22"/>
                <w:szCs w:val="22"/>
                <w:lang w:val="sr-Cyrl-RS"/>
              </w:rPr>
              <w:t>20,1</w:t>
            </w:r>
          </w:p>
        </w:tc>
        <w:tc>
          <w:tcPr>
            <w:tcW w:w="741" w:type="dxa"/>
            <w:shd w:val="clear" w:color="auto" w:fill="auto"/>
            <w:vAlign w:val="center"/>
          </w:tcPr>
          <w:p w14:paraId="3B9533B3" w14:textId="77777777" w:rsidR="00CD5C15" w:rsidRPr="007D6845" w:rsidRDefault="007D6845" w:rsidP="00B5350C">
            <w:pPr>
              <w:ind w:left="-33"/>
              <w:jc w:val="right"/>
              <w:rPr>
                <w:sz w:val="22"/>
                <w:szCs w:val="22"/>
                <w:lang w:val="sr-Cyrl-RS"/>
              </w:rPr>
            </w:pPr>
            <w:r w:rsidRPr="007D6845">
              <w:rPr>
                <w:sz w:val="22"/>
                <w:szCs w:val="22"/>
                <w:lang w:val="sr-Cyrl-RS"/>
              </w:rPr>
              <w:t>56,8</w:t>
            </w:r>
          </w:p>
        </w:tc>
        <w:tc>
          <w:tcPr>
            <w:tcW w:w="741" w:type="dxa"/>
            <w:shd w:val="clear" w:color="auto" w:fill="auto"/>
            <w:vAlign w:val="center"/>
          </w:tcPr>
          <w:p w14:paraId="65ED28A0" w14:textId="77777777" w:rsidR="00CD5C15" w:rsidRPr="007D6845" w:rsidRDefault="007D6845" w:rsidP="00B5350C">
            <w:pPr>
              <w:ind w:left="-33"/>
              <w:jc w:val="right"/>
              <w:rPr>
                <w:sz w:val="22"/>
                <w:szCs w:val="22"/>
                <w:lang w:val="sr-Cyrl-RS"/>
              </w:rPr>
            </w:pPr>
            <w:r w:rsidRPr="007D6845">
              <w:rPr>
                <w:sz w:val="22"/>
                <w:szCs w:val="22"/>
                <w:lang w:val="sr-Cyrl-RS"/>
              </w:rPr>
              <w:t>62,6</w:t>
            </w:r>
          </w:p>
        </w:tc>
        <w:tc>
          <w:tcPr>
            <w:tcW w:w="1101" w:type="dxa"/>
            <w:shd w:val="clear" w:color="auto" w:fill="auto"/>
            <w:vAlign w:val="center"/>
          </w:tcPr>
          <w:p w14:paraId="563C70B8" w14:textId="77777777" w:rsidR="00CD5C15" w:rsidRPr="007D6845" w:rsidRDefault="007D6845" w:rsidP="00B5350C">
            <w:pPr>
              <w:ind w:left="-33"/>
              <w:jc w:val="right"/>
              <w:rPr>
                <w:sz w:val="22"/>
                <w:szCs w:val="22"/>
                <w:lang w:val="sr-Cyrl-RS"/>
              </w:rPr>
            </w:pPr>
            <w:r w:rsidRPr="007D6845">
              <w:rPr>
                <w:sz w:val="22"/>
                <w:szCs w:val="22"/>
                <w:lang w:val="sr-Cyrl-RS"/>
              </w:rPr>
              <w:t>470,4</w:t>
            </w:r>
          </w:p>
        </w:tc>
      </w:tr>
    </w:tbl>
    <w:p w14:paraId="5D97B085" w14:textId="77777777" w:rsidR="00CD5C15" w:rsidRPr="00967DC1" w:rsidRDefault="00CD5C15" w:rsidP="00B5350C">
      <w:pPr>
        <w:pStyle w:val="Header"/>
        <w:tabs>
          <w:tab w:val="clear" w:pos="4536"/>
          <w:tab w:val="clear" w:pos="9072"/>
        </w:tabs>
        <w:ind w:firstLine="600"/>
        <w:rPr>
          <w:sz w:val="24"/>
          <w:lang w:val="sr-Latn-RS"/>
        </w:rPr>
      </w:pPr>
    </w:p>
    <w:p w14:paraId="1F5BC798" w14:textId="77777777" w:rsidR="00CD5C15" w:rsidRPr="00D1605F" w:rsidRDefault="00B61EF7" w:rsidP="00B5350C">
      <w:pPr>
        <w:ind w:firstLine="720"/>
        <w:rPr>
          <w:szCs w:val="24"/>
          <w:lang w:val="ru-RU"/>
        </w:rPr>
      </w:pPr>
      <w:r w:rsidRPr="00D1605F">
        <w:rPr>
          <w:szCs w:val="24"/>
          <w:lang w:val="ru-RU"/>
        </w:rPr>
        <w:t>Највећа</w:t>
      </w:r>
      <w:r w:rsidR="00CD5C15" w:rsidRPr="00D1605F">
        <w:rPr>
          <w:szCs w:val="24"/>
          <w:lang w:val="ru-RU"/>
        </w:rPr>
        <w:t xml:space="preserve"> </w:t>
      </w:r>
      <w:r w:rsidRPr="00D1605F">
        <w:rPr>
          <w:szCs w:val="24"/>
          <w:lang w:val="ru-RU"/>
        </w:rPr>
        <w:t>количина</w:t>
      </w:r>
      <w:r w:rsidR="00CD5C15" w:rsidRPr="00D1605F">
        <w:rPr>
          <w:szCs w:val="24"/>
          <w:lang w:val="ru-RU"/>
        </w:rPr>
        <w:t xml:space="preserve"> </w:t>
      </w:r>
      <w:r w:rsidRPr="00D1605F">
        <w:rPr>
          <w:szCs w:val="24"/>
          <w:lang w:val="ru-RU"/>
        </w:rPr>
        <w:t>падавина</w:t>
      </w:r>
      <w:r w:rsidR="00CD5C15" w:rsidRPr="00D1605F">
        <w:rPr>
          <w:szCs w:val="24"/>
          <w:lang w:val="ru-RU"/>
        </w:rPr>
        <w:t xml:space="preserve"> </w:t>
      </w:r>
      <w:r w:rsidRPr="00D1605F">
        <w:rPr>
          <w:szCs w:val="24"/>
          <w:lang w:val="ru-RU"/>
        </w:rPr>
        <w:t>је</w:t>
      </w:r>
      <w:r w:rsidR="00CD5C15" w:rsidRPr="00D1605F">
        <w:rPr>
          <w:szCs w:val="24"/>
          <w:lang w:val="ru-RU"/>
        </w:rPr>
        <w:t xml:space="preserve"> </w:t>
      </w:r>
      <w:r w:rsidRPr="00D1605F">
        <w:rPr>
          <w:szCs w:val="24"/>
          <w:lang w:val="ru-RU"/>
        </w:rPr>
        <w:t>у</w:t>
      </w:r>
      <w:r w:rsidR="00CD5C15" w:rsidRPr="00D1605F">
        <w:rPr>
          <w:szCs w:val="24"/>
          <w:lang w:val="ru-RU"/>
        </w:rPr>
        <w:t xml:space="preserve"> </w:t>
      </w:r>
      <w:r w:rsidR="007531E1" w:rsidRPr="00D1605F">
        <w:rPr>
          <w:szCs w:val="24"/>
          <w:lang w:val="sr-Cyrl-RS"/>
        </w:rPr>
        <w:t>септембру</w:t>
      </w:r>
      <w:r w:rsidR="00CD5C15" w:rsidRPr="00D1605F">
        <w:rPr>
          <w:szCs w:val="24"/>
          <w:lang w:val="ru-RU"/>
        </w:rPr>
        <w:t xml:space="preserve">. </w:t>
      </w:r>
      <w:r w:rsidRPr="00D1605F">
        <w:rPr>
          <w:szCs w:val="24"/>
          <w:lang w:val="ru-RU"/>
        </w:rPr>
        <w:t>Минимум</w:t>
      </w:r>
      <w:r w:rsidR="00CD5C15" w:rsidRPr="00D1605F">
        <w:rPr>
          <w:szCs w:val="24"/>
          <w:lang w:val="ru-RU"/>
        </w:rPr>
        <w:t xml:space="preserve"> </w:t>
      </w:r>
      <w:r w:rsidRPr="00D1605F">
        <w:rPr>
          <w:szCs w:val="24"/>
          <w:lang w:val="ru-RU"/>
        </w:rPr>
        <w:t>падавина</w:t>
      </w:r>
      <w:r w:rsidR="00CD5C15" w:rsidRPr="00D1605F">
        <w:rPr>
          <w:szCs w:val="24"/>
          <w:lang w:val="ru-RU"/>
        </w:rPr>
        <w:t xml:space="preserve"> </w:t>
      </w:r>
      <w:r w:rsidRPr="00D1605F">
        <w:rPr>
          <w:szCs w:val="24"/>
          <w:lang w:val="ru-RU"/>
        </w:rPr>
        <w:t>је</w:t>
      </w:r>
      <w:r w:rsidR="00CD5C15" w:rsidRPr="00D1605F">
        <w:rPr>
          <w:szCs w:val="24"/>
          <w:lang w:val="ru-RU"/>
        </w:rPr>
        <w:t xml:space="preserve"> </w:t>
      </w:r>
      <w:r w:rsidRPr="00D1605F">
        <w:rPr>
          <w:szCs w:val="24"/>
          <w:lang w:val="ru-RU"/>
        </w:rPr>
        <w:t>у</w:t>
      </w:r>
      <w:r w:rsidR="00CD5C15" w:rsidRPr="00D1605F">
        <w:rPr>
          <w:szCs w:val="24"/>
          <w:lang w:val="ru-RU"/>
        </w:rPr>
        <w:t xml:space="preserve"> </w:t>
      </w:r>
      <w:r w:rsidR="007531E1" w:rsidRPr="00D1605F">
        <w:rPr>
          <w:szCs w:val="24"/>
          <w:lang w:val="sr-Cyrl-RS"/>
        </w:rPr>
        <w:t>марту</w:t>
      </w:r>
      <w:r w:rsidR="00CD5C15" w:rsidRPr="00D1605F">
        <w:rPr>
          <w:szCs w:val="24"/>
          <w:lang w:val="ru-RU"/>
        </w:rPr>
        <w:t xml:space="preserve">. </w:t>
      </w:r>
      <w:r w:rsidRPr="00D1605F">
        <w:rPr>
          <w:szCs w:val="24"/>
          <w:lang w:val="ru-RU"/>
        </w:rPr>
        <w:t>Годишња</w:t>
      </w:r>
      <w:r w:rsidR="00CD5C15" w:rsidRPr="00D1605F">
        <w:rPr>
          <w:szCs w:val="24"/>
          <w:lang w:val="ru-RU"/>
        </w:rPr>
        <w:t xml:space="preserve"> </w:t>
      </w:r>
      <w:r w:rsidRPr="00D1605F">
        <w:rPr>
          <w:szCs w:val="24"/>
          <w:lang w:val="ru-RU"/>
        </w:rPr>
        <w:t>сума</w:t>
      </w:r>
      <w:r w:rsidR="00CD5C15" w:rsidRPr="00D1605F">
        <w:rPr>
          <w:szCs w:val="24"/>
          <w:lang w:val="ru-RU"/>
        </w:rPr>
        <w:t xml:space="preserve"> </w:t>
      </w:r>
      <w:r w:rsidRPr="00D1605F">
        <w:rPr>
          <w:szCs w:val="24"/>
          <w:lang w:val="ru-RU"/>
        </w:rPr>
        <w:t>падавина</w:t>
      </w:r>
      <w:r w:rsidR="00CD5C15" w:rsidRPr="00D1605F">
        <w:rPr>
          <w:szCs w:val="24"/>
          <w:lang w:val="ru-RU"/>
        </w:rPr>
        <w:t xml:space="preserve"> </w:t>
      </w:r>
      <w:r w:rsidRPr="00D1605F">
        <w:rPr>
          <w:szCs w:val="24"/>
          <w:lang w:val="ru-RU"/>
        </w:rPr>
        <w:t>износи</w:t>
      </w:r>
      <w:r w:rsidR="00CD5C15" w:rsidRPr="00D1605F">
        <w:rPr>
          <w:szCs w:val="24"/>
          <w:lang w:val="ru-RU"/>
        </w:rPr>
        <w:t xml:space="preserve"> </w:t>
      </w:r>
      <w:r w:rsidR="007531E1" w:rsidRPr="00D1605F">
        <w:rPr>
          <w:szCs w:val="24"/>
          <w:lang w:val="sr-Cyrl-RS"/>
        </w:rPr>
        <w:t>470,4</w:t>
      </w:r>
      <w:r w:rsidR="00CD5C15" w:rsidRPr="00D1605F">
        <w:rPr>
          <w:szCs w:val="24"/>
          <w:lang w:val="ru-RU"/>
        </w:rPr>
        <w:t xml:space="preserve"> </w:t>
      </w:r>
      <w:r w:rsidR="007F6BB9" w:rsidRPr="00D1605F">
        <w:rPr>
          <w:szCs w:val="24"/>
          <w:lang w:val="ru-RU"/>
        </w:rPr>
        <w:t>мм</w:t>
      </w:r>
      <w:r w:rsidR="00CD5C15" w:rsidRPr="00D1605F">
        <w:rPr>
          <w:szCs w:val="24"/>
          <w:lang w:val="ru-RU"/>
        </w:rPr>
        <w:t xml:space="preserve">/ </w:t>
      </w:r>
      <w:r w:rsidR="007F6BB9" w:rsidRPr="00D1605F">
        <w:rPr>
          <w:szCs w:val="24"/>
          <w:lang w:val="ru-RU"/>
        </w:rPr>
        <w:t>м</w:t>
      </w:r>
      <w:r w:rsidR="00CD5C15" w:rsidRPr="00D1605F">
        <w:rPr>
          <w:szCs w:val="24"/>
          <w:vertAlign w:val="superscript"/>
          <w:lang w:val="ru-RU"/>
        </w:rPr>
        <w:t>2</w:t>
      </w:r>
      <w:r w:rsidR="00CD5C15" w:rsidRPr="00D1605F">
        <w:rPr>
          <w:szCs w:val="24"/>
          <w:lang w:val="ru-RU"/>
        </w:rPr>
        <w:t>.</w:t>
      </w:r>
    </w:p>
    <w:p w14:paraId="1F04CD90" w14:textId="77777777" w:rsidR="00CD5C15" w:rsidRPr="00D1605F" w:rsidRDefault="00B61EF7" w:rsidP="00B5350C">
      <w:pPr>
        <w:ind w:firstLine="720"/>
        <w:rPr>
          <w:szCs w:val="24"/>
          <w:lang w:val="ru-RU"/>
        </w:rPr>
      </w:pPr>
      <w:r w:rsidRPr="00D1605F">
        <w:rPr>
          <w:szCs w:val="24"/>
          <w:lang w:val="ru-RU"/>
        </w:rPr>
        <w:t>Количина</w:t>
      </w:r>
      <w:r w:rsidR="00CD5C15" w:rsidRPr="00D1605F">
        <w:rPr>
          <w:szCs w:val="24"/>
          <w:lang w:val="ru-RU"/>
        </w:rPr>
        <w:t xml:space="preserve"> </w:t>
      </w:r>
      <w:r w:rsidRPr="00D1605F">
        <w:rPr>
          <w:szCs w:val="24"/>
          <w:lang w:val="ru-RU"/>
        </w:rPr>
        <w:t>падавина</w:t>
      </w:r>
      <w:r w:rsidR="00CD5C15" w:rsidRPr="00D1605F">
        <w:rPr>
          <w:szCs w:val="24"/>
          <w:lang w:val="ru-RU"/>
        </w:rPr>
        <w:t xml:space="preserve"> </w:t>
      </w:r>
      <w:r w:rsidRPr="00D1605F">
        <w:rPr>
          <w:szCs w:val="24"/>
          <w:lang w:val="ru-RU"/>
        </w:rPr>
        <w:t>током</w:t>
      </w:r>
      <w:r w:rsidR="00CD5C15" w:rsidRPr="00D1605F">
        <w:rPr>
          <w:szCs w:val="24"/>
          <w:lang w:val="ru-RU"/>
        </w:rPr>
        <w:t xml:space="preserve"> </w:t>
      </w:r>
      <w:r w:rsidRPr="00D1605F">
        <w:rPr>
          <w:szCs w:val="24"/>
          <w:lang w:val="ru-RU"/>
        </w:rPr>
        <w:t>године</w:t>
      </w:r>
      <w:r w:rsidR="00CD5C15" w:rsidRPr="00D1605F">
        <w:rPr>
          <w:szCs w:val="24"/>
          <w:lang w:val="ru-RU"/>
        </w:rPr>
        <w:t xml:space="preserve">, </w:t>
      </w:r>
      <w:r w:rsidRPr="00D1605F">
        <w:rPr>
          <w:szCs w:val="24"/>
          <w:lang w:val="ru-RU"/>
        </w:rPr>
        <w:t>поред</w:t>
      </w:r>
      <w:r w:rsidR="00CD5C15" w:rsidRPr="00D1605F">
        <w:rPr>
          <w:szCs w:val="24"/>
          <w:lang w:val="ru-RU"/>
        </w:rPr>
        <w:t xml:space="preserve"> </w:t>
      </w:r>
      <w:r w:rsidRPr="00D1605F">
        <w:rPr>
          <w:szCs w:val="24"/>
          <w:lang w:val="ru-RU"/>
        </w:rPr>
        <w:t>влажности</w:t>
      </w:r>
      <w:r w:rsidR="00CD5C15" w:rsidRPr="00D1605F">
        <w:rPr>
          <w:szCs w:val="24"/>
          <w:lang w:val="ru-RU"/>
        </w:rPr>
        <w:t xml:space="preserve"> </w:t>
      </w:r>
      <w:r w:rsidRPr="00D1605F">
        <w:rPr>
          <w:szCs w:val="24"/>
          <w:lang w:val="ru-RU"/>
        </w:rPr>
        <w:t>за</w:t>
      </w:r>
      <w:r w:rsidR="00CD5C15" w:rsidRPr="00D1605F">
        <w:rPr>
          <w:szCs w:val="24"/>
          <w:lang w:val="ru-RU"/>
        </w:rPr>
        <w:t xml:space="preserve"> </w:t>
      </w:r>
      <w:r w:rsidRPr="00D1605F">
        <w:rPr>
          <w:szCs w:val="24"/>
          <w:lang w:val="ru-RU"/>
        </w:rPr>
        <w:t>вегетацију</w:t>
      </w:r>
      <w:r w:rsidR="00CD5C15" w:rsidRPr="00D1605F">
        <w:rPr>
          <w:szCs w:val="24"/>
          <w:lang w:val="ru-RU"/>
        </w:rPr>
        <w:t xml:space="preserve">, </w:t>
      </w:r>
      <w:r w:rsidRPr="00D1605F">
        <w:rPr>
          <w:szCs w:val="24"/>
          <w:lang w:val="ru-RU"/>
        </w:rPr>
        <w:t>одражава</w:t>
      </w:r>
      <w:r w:rsidR="00CD5C15" w:rsidRPr="00D1605F">
        <w:rPr>
          <w:szCs w:val="24"/>
          <w:lang w:val="ru-RU"/>
        </w:rPr>
        <w:t xml:space="preserve"> </w:t>
      </w:r>
      <w:r w:rsidRPr="00D1605F">
        <w:rPr>
          <w:szCs w:val="24"/>
          <w:lang w:val="ru-RU"/>
        </w:rPr>
        <w:t>се</w:t>
      </w:r>
      <w:r w:rsidR="00CD5C15" w:rsidRPr="00D1605F">
        <w:rPr>
          <w:szCs w:val="24"/>
          <w:lang w:val="ru-RU"/>
        </w:rPr>
        <w:t xml:space="preserve"> </w:t>
      </w:r>
      <w:r w:rsidRPr="00D1605F">
        <w:rPr>
          <w:szCs w:val="24"/>
          <w:lang w:val="ru-RU"/>
        </w:rPr>
        <w:t>на</w:t>
      </w:r>
      <w:r w:rsidR="00CD5C15" w:rsidRPr="00D1605F">
        <w:rPr>
          <w:szCs w:val="24"/>
          <w:lang w:val="ru-RU"/>
        </w:rPr>
        <w:t xml:space="preserve"> </w:t>
      </w:r>
      <w:r w:rsidRPr="00D1605F">
        <w:rPr>
          <w:szCs w:val="24"/>
          <w:lang w:val="ru-RU"/>
        </w:rPr>
        <w:t>режим</w:t>
      </w:r>
      <w:r w:rsidR="00CD5C15" w:rsidRPr="00D1605F">
        <w:rPr>
          <w:szCs w:val="24"/>
          <w:lang w:val="ru-RU"/>
        </w:rPr>
        <w:t xml:space="preserve"> </w:t>
      </w:r>
      <w:r w:rsidRPr="00D1605F">
        <w:rPr>
          <w:szCs w:val="24"/>
          <w:lang w:val="ru-RU"/>
        </w:rPr>
        <w:t>подземних</w:t>
      </w:r>
      <w:r w:rsidR="00CD5C15" w:rsidRPr="00D1605F">
        <w:rPr>
          <w:szCs w:val="24"/>
          <w:lang w:val="ru-RU"/>
        </w:rPr>
        <w:t xml:space="preserve"> </w:t>
      </w:r>
      <w:r w:rsidRPr="00D1605F">
        <w:rPr>
          <w:szCs w:val="24"/>
          <w:lang w:val="ru-RU"/>
        </w:rPr>
        <w:t>вода</w:t>
      </w:r>
      <w:r w:rsidR="00CD5C15" w:rsidRPr="00D1605F">
        <w:rPr>
          <w:szCs w:val="24"/>
          <w:lang w:val="ru-RU"/>
        </w:rPr>
        <w:t xml:space="preserve"> </w:t>
      </w:r>
      <w:r w:rsidRPr="00D1605F">
        <w:rPr>
          <w:szCs w:val="24"/>
          <w:lang w:val="ru-RU"/>
        </w:rPr>
        <w:t>који</w:t>
      </w:r>
      <w:r w:rsidR="00CD5C15" w:rsidRPr="00D1605F">
        <w:rPr>
          <w:szCs w:val="24"/>
          <w:lang w:val="ru-RU"/>
        </w:rPr>
        <w:t xml:space="preserve"> </w:t>
      </w:r>
      <w:r w:rsidRPr="00D1605F">
        <w:rPr>
          <w:szCs w:val="24"/>
          <w:lang w:val="ru-RU"/>
        </w:rPr>
        <w:t>је</w:t>
      </w:r>
      <w:r w:rsidR="00CD5C15" w:rsidRPr="00D1605F">
        <w:rPr>
          <w:szCs w:val="24"/>
          <w:lang w:val="ru-RU"/>
        </w:rPr>
        <w:t xml:space="preserve"> </w:t>
      </w:r>
      <w:r w:rsidRPr="00D1605F">
        <w:rPr>
          <w:szCs w:val="24"/>
          <w:lang w:val="ru-RU"/>
        </w:rPr>
        <w:t>веома</w:t>
      </w:r>
      <w:r w:rsidR="00CD5C15" w:rsidRPr="00D1605F">
        <w:rPr>
          <w:szCs w:val="24"/>
          <w:lang w:val="ru-RU"/>
        </w:rPr>
        <w:t xml:space="preserve"> </w:t>
      </w:r>
      <w:r w:rsidRPr="00D1605F">
        <w:rPr>
          <w:szCs w:val="24"/>
          <w:lang w:val="ru-RU"/>
        </w:rPr>
        <w:t>значајан</w:t>
      </w:r>
      <w:r w:rsidR="00CD5C15" w:rsidRPr="00D1605F">
        <w:rPr>
          <w:szCs w:val="24"/>
          <w:lang w:val="ru-RU"/>
        </w:rPr>
        <w:t xml:space="preserve"> </w:t>
      </w:r>
      <w:r w:rsidRPr="00D1605F">
        <w:rPr>
          <w:szCs w:val="24"/>
          <w:lang w:val="ru-RU"/>
        </w:rPr>
        <w:t>у</w:t>
      </w:r>
      <w:r w:rsidR="00CD5C15" w:rsidRPr="00D1605F">
        <w:rPr>
          <w:szCs w:val="24"/>
          <w:lang w:val="ru-RU"/>
        </w:rPr>
        <w:t xml:space="preserve"> </w:t>
      </w:r>
      <w:r w:rsidRPr="00D1605F">
        <w:rPr>
          <w:szCs w:val="24"/>
          <w:lang w:val="ru-RU"/>
        </w:rPr>
        <w:t>условима</w:t>
      </w:r>
      <w:r w:rsidR="00CD5C15" w:rsidRPr="00D1605F">
        <w:rPr>
          <w:szCs w:val="24"/>
          <w:lang w:val="ru-RU"/>
        </w:rPr>
        <w:t xml:space="preserve"> </w:t>
      </w:r>
      <w:r w:rsidRPr="00D1605F">
        <w:rPr>
          <w:szCs w:val="24"/>
          <w:lang w:val="ru-RU"/>
        </w:rPr>
        <w:t>дефицита</w:t>
      </w:r>
      <w:r w:rsidR="00CD5C15" w:rsidRPr="00D1605F">
        <w:rPr>
          <w:szCs w:val="24"/>
          <w:lang w:val="ru-RU"/>
        </w:rPr>
        <w:t xml:space="preserve"> </w:t>
      </w:r>
      <w:r w:rsidRPr="00D1605F">
        <w:rPr>
          <w:szCs w:val="24"/>
          <w:lang w:val="ru-RU"/>
        </w:rPr>
        <w:t>у</w:t>
      </w:r>
      <w:r w:rsidR="00CD5C15" w:rsidRPr="00D1605F">
        <w:rPr>
          <w:szCs w:val="24"/>
          <w:lang w:val="ru-RU"/>
        </w:rPr>
        <w:t xml:space="preserve"> </w:t>
      </w:r>
      <w:r w:rsidRPr="00D1605F">
        <w:rPr>
          <w:szCs w:val="24"/>
          <w:lang w:val="ru-RU"/>
        </w:rPr>
        <w:t>води</w:t>
      </w:r>
      <w:r w:rsidR="00CD5C15" w:rsidRPr="00D1605F">
        <w:rPr>
          <w:szCs w:val="24"/>
          <w:lang w:val="ru-RU"/>
        </w:rPr>
        <w:t>.</w:t>
      </w:r>
    </w:p>
    <w:p w14:paraId="164EE1C2" w14:textId="77777777" w:rsidR="00CD5C15" w:rsidRPr="00D1605F" w:rsidRDefault="00CD5C15" w:rsidP="00B5350C">
      <w:pPr>
        <w:pStyle w:val="Heading3"/>
        <w:rPr>
          <w:szCs w:val="24"/>
          <w:lang w:val="ru-RU"/>
        </w:rPr>
      </w:pPr>
      <w:bookmarkStart w:id="247" w:name="_Toc535232826"/>
      <w:bookmarkStart w:id="248" w:name="_Toc210382931"/>
      <w:r w:rsidRPr="00D1605F">
        <w:rPr>
          <w:szCs w:val="24"/>
          <w:lang w:val="ru-RU"/>
        </w:rPr>
        <w:lastRenderedPageBreak/>
        <w:t xml:space="preserve">2.4.3. </w:t>
      </w:r>
      <w:r w:rsidR="00B61EF7" w:rsidRPr="00D1605F">
        <w:rPr>
          <w:szCs w:val="24"/>
          <w:lang w:val="ru-RU"/>
        </w:rPr>
        <w:t>Индекс</w:t>
      </w:r>
      <w:r w:rsidRPr="00D1605F">
        <w:rPr>
          <w:szCs w:val="24"/>
          <w:lang w:val="ru-RU"/>
        </w:rPr>
        <w:t xml:space="preserve"> </w:t>
      </w:r>
      <w:r w:rsidR="00B61EF7" w:rsidRPr="00D1605F">
        <w:rPr>
          <w:szCs w:val="24"/>
          <w:lang w:val="ru-RU"/>
        </w:rPr>
        <w:t>суше</w:t>
      </w:r>
      <w:r w:rsidRPr="00D1605F">
        <w:rPr>
          <w:szCs w:val="24"/>
          <w:lang w:val="ru-RU"/>
        </w:rPr>
        <w:t xml:space="preserve"> </w:t>
      </w:r>
      <w:r w:rsidR="00B61EF7" w:rsidRPr="00D1605F">
        <w:rPr>
          <w:szCs w:val="24"/>
          <w:lang w:val="ru-RU"/>
        </w:rPr>
        <w:t>и</w:t>
      </w:r>
      <w:r w:rsidRPr="00D1605F">
        <w:rPr>
          <w:szCs w:val="24"/>
          <w:lang w:val="ru-RU"/>
        </w:rPr>
        <w:t xml:space="preserve"> </w:t>
      </w:r>
      <w:r w:rsidR="00B61EF7" w:rsidRPr="00D1605F">
        <w:rPr>
          <w:szCs w:val="24"/>
          <w:lang w:val="ru-RU"/>
        </w:rPr>
        <w:t>кишни</w:t>
      </w:r>
      <w:r w:rsidRPr="00D1605F">
        <w:rPr>
          <w:szCs w:val="24"/>
          <w:lang w:val="ru-RU"/>
        </w:rPr>
        <w:t xml:space="preserve"> </w:t>
      </w:r>
      <w:r w:rsidR="00B61EF7" w:rsidRPr="00D1605F">
        <w:rPr>
          <w:szCs w:val="24"/>
          <w:lang w:val="ru-RU"/>
        </w:rPr>
        <w:t>фактор</w:t>
      </w:r>
      <w:bookmarkEnd w:id="247"/>
      <w:bookmarkEnd w:id="248"/>
    </w:p>
    <w:p w14:paraId="6B379E26" w14:textId="77777777" w:rsidR="00A75D91" w:rsidRPr="00D1605F" w:rsidRDefault="00A75D91" w:rsidP="00A75D91">
      <w:pPr>
        <w:ind w:firstLine="720"/>
        <w:rPr>
          <w:szCs w:val="24"/>
          <w:lang w:val="ru-RU"/>
        </w:rPr>
      </w:pPr>
    </w:p>
    <w:p w14:paraId="4FBB0D5E" w14:textId="77777777" w:rsidR="00A75D91" w:rsidRPr="00D1605F" w:rsidRDefault="00A75D91" w:rsidP="00A75D91">
      <w:pPr>
        <w:ind w:firstLine="720"/>
        <w:rPr>
          <w:szCs w:val="24"/>
          <w:lang w:val="ru-RU"/>
        </w:rPr>
      </w:pPr>
      <w:r w:rsidRPr="00D1605F">
        <w:rPr>
          <w:szCs w:val="24"/>
          <w:lang w:val="ru-RU"/>
        </w:rPr>
        <w:t xml:space="preserve">Климатски индекси се заснивају на подацима више климатских елемената, ради чега су погодни за доношење закључака о карактеру климе неког краја. Овде ће се изнети само најједноставнији индекси, који се заснивају на температури ваздуха и суми падавина. То су Лангеов кишни фактор и Демартонов индекс суше. </w:t>
      </w:r>
    </w:p>
    <w:p w14:paraId="55FCA8D6" w14:textId="77777777" w:rsidR="00A75D91" w:rsidRPr="00D1605F" w:rsidRDefault="00A75D91" w:rsidP="00A75D91">
      <w:pPr>
        <w:ind w:firstLine="720"/>
        <w:rPr>
          <w:szCs w:val="24"/>
          <w:lang w:val="ru-RU"/>
        </w:rPr>
      </w:pPr>
      <w:r w:rsidRPr="00D1605F">
        <w:rPr>
          <w:szCs w:val="24"/>
          <w:lang w:val="ru-RU"/>
        </w:rPr>
        <w:t xml:space="preserve">Према приказаним подацима Лангеов кишни фактор за ово подручје износи </w:t>
      </w:r>
      <w:r w:rsidR="007D6845">
        <w:rPr>
          <w:szCs w:val="24"/>
          <w:lang w:val="ru-RU"/>
        </w:rPr>
        <w:t>36</w:t>
      </w:r>
      <w:r w:rsidRPr="00D1605F">
        <w:rPr>
          <w:szCs w:val="24"/>
          <w:lang w:val="ru-RU"/>
        </w:rPr>
        <w:t>.</w:t>
      </w:r>
      <w:r w:rsidR="007D6845">
        <w:rPr>
          <w:szCs w:val="24"/>
          <w:lang w:val="ru-RU"/>
        </w:rPr>
        <w:t>2</w:t>
      </w:r>
      <w:r w:rsidRPr="00D1605F">
        <w:rPr>
          <w:szCs w:val="24"/>
          <w:lang w:val="ru-RU"/>
        </w:rPr>
        <w:t xml:space="preserve"> (</w:t>
      </w:r>
      <w:r w:rsidR="007D6845">
        <w:rPr>
          <w:szCs w:val="24"/>
          <w:lang w:val="ru-RU"/>
        </w:rPr>
        <w:t>470,4</w:t>
      </w:r>
      <w:r w:rsidRPr="00D1605F">
        <w:rPr>
          <w:szCs w:val="24"/>
          <w:lang w:val="ru-RU"/>
        </w:rPr>
        <w:t xml:space="preserve"> </w:t>
      </w:r>
      <w:r w:rsidR="007F6BB9" w:rsidRPr="00D1605F">
        <w:rPr>
          <w:szCs w:val="24"/>
          <w:lang w:val="sr-Latn-RS"/>
        </w:rPr>
        <w:t>мм</w:t>
      </w:r>
      <w:r w:rsidR="007D6845">
        <w:rPr>
          <w:szCs w:val="24"/>
          <w:lang w:val="ru-RU"/>
        </w:rPr>
        <w:t xml:space="preserve"> / 13,0</w:t>
      </w:r>
      <w:r w:rsidRPr="00D1605F">
        <w:rPr>
          <w:szCs w:val="24"/>
          <w:lang w:val="ru-RU"/>
        </w:rPr>
        <w:t xml:space="preserve"> </w:t>
      </w:r>
      <w:r w:rsidR="007F6BB9" w:rsidRPr="00D1605F">
        <w:rPr>
          <w:rFonts w:cs="Arial"/>
          <w:szCs w:val="24"/>
          <w:vertAlign w:val="superscript"/>
          <w:lang w:val="ru-RU"/>
        </w:rPr>
        <w:t>о</w:t>
      </w:r>
      <w:r w:rsidR="00745EFF">
        <w:rPr>
          <w:szCs w:val="24"/>
          <w:lang w:val="ru-RU"/>
        </w:rPr>
        <w:t>C</w:t>
      </w:r>
      <w:r w:rsidRPr="00D1605F">
        <w:rPr>
          <w:szCs w:val="24"/>
          <w:lang w:val="ru-RU"/>
        </w:rPr>
        <w:t>), што значи да је клима овог краја на граници аридне и хумидне климе  и то врло близу класификационог степена за хумидну климу (40-160). Практично то значи да у годинама са падавинама испод просека клима овог подручја има аридни, а у годинама са натпросечним падавинама умерено хумидни карактер.</w:t>
      </w:r>
    </w:p>
    <w:p w14:paraId="58E603D7" w14:textId="77777777" w:rsidR="00A75D91" w:rsidRPr="00D1605F" w:rsidRDefault="00A75D91" w:rsidP="00A75D91">
      <w:pPr>
        <w:ind w:firstLine="720"/>
        <w:rPr>
          <w:szCs w:val="24"/>
          <w:lang w:val="ru-RU"/>
        </w:rPr>
      </w:pPr>
      <w:r w:rsidRPr="00D1605F">
        <w:rPr>
          <w:szCs w:val="24"/>
          <w:lang w:val="ru-RU"/>
        </w:rPr>
        <w:t>Индекс суше по Демартону према средњој количини падавина и средњој годишњој температури ваздуха овог краја има вредност 2</w:t>
      </w:r>
      <w:r w:rsidR="00D85E40">
        <w:rPr>
          <w:szCs w:val="24"/>
          <w:lang w:val="ru-RU"/>
        </w:rPr>
        <w:t>0</w:t>
      </w:r>
      <w:r w:rsidRPr="00D1605F">
        <w:rPr>
          <w:szCs w:val="24"/>
          <w:lang w:val="ru-RU"/>
        </w:rPr>
        <w:t>.</w:t>
      </w:r>
      <w:r w:rsidR="00D85E40">
        <w:rPr>
          <w:szCs w:val="24"/>
          <w:lang w:val="ru-RU"/>
        </w:rPr>
        <w:t>5</w:t>
      </w:r>
      <w:r w:rsidRPr="00D1605F">
        <w:rPr>
          <w:szCs w:val="24"/>
          <w:lang w:val="ru-RU"/>
        </w:rPr>
        <w:t xml:space="preserve"> (583.3/(10.8+10)) што значи да према класификацији овог аутора ово подручје је са сталним отицањем воде.</w:t>
      </w:r>
    </w:p>
    <w:p w14:paraId="0B2E30BE" w14:textId="77777777" w:rsidR="00CD5C15" w:rsidRPr="00D1605F" w:rsidRDefault="00CD5C15" w:rsidP="00B5350C">
      <w:pPr>
        <w:pStyle w:val="Heading3"/>
        <w:rPr>
          <w:szCs w:val="24"/>
          <w:lang w:val="ru-RU"/>
        </w:rPr>
      </w:pPr>
      <w:bookmarkStart w:id="249" w:name="_Toc535232827"/>
      <w:bookmarkStart w:id="250" w:name="_Toc210382932"/>
      <w:r w:rsidRPr="00D1605F">
        <w:rPr>
          <w:szCs w:val="24"/>
          <w:lang w:val="ru-RU"/>
        </w:rPr>
        <w:t>2.4.4.</w:t>
      </w:r>
      <w:r w:rsidR="000C4E63" w:rsidRPr="00D1605F">
        <w:rPr>
          <w:szCs w:val="24"/>
          <w:lang w:val="sr-Cyrl-RS"/>
        </w:rPr>
        <w:t xml:space="preserve"> </w:t>
      </w:r>
      <w:r w:rsidR="00B61EF7" w:rsidRPr="00D1605F">
        <w:rPr>
          <w:szCs w:val="24"/>
          <w:lang w:val="ru-RU"/>
        </w:rPr>
        <w:t>Влажност</w:t>
      </w:r>
      <w:r w:rsidRPr="00D1605F">
        <w:rPr>
          <w:szCs w:val="24"/>
          <w:lang w:val="ru-RU"/>
        </w:rPr>
        <w:t xml:space="preserve"> </w:t>
      </w:r>
      <w:r w:rsidR="00B61EF7" w:rsidRPr="00D1605F">
        <w:rPr>
          <w:szCs w:val="24"/>
          <w:lang w:val="ru-RU"/>
        </w:rPr>
        <w:t>ваздуха</w:t>
      </w:r>
      <w:bookmarkEnd w:id="249"/>
      <w:bookmarkEnd w:id="250"/>
    </w:p>
    <w:p w14:paraId="06109024" w14:textId="77777777" w:rsidR="00115CEF" w:rsidRPr="00D1605F" w:rsidRDefault="00115CEF" w:rsidP="00B5350C">
      <w:pPr>
        <w:pStyle w:val="BodyTextIndent"/>
        <w:ind w:firstLine="720"/>
        <w:rPr>
          <w:sz w:val="24"/>
          <w:szCs w:val="24"/>
        </w:rPr>
      </w:pPr>
    </w:p>
    <w:p w14:paraId="44766183" w14:textId="77777777" w:rsidR="00CD5C15" w:rsidRPr="00967DC1" w:rsidRDefault="00B61EF7" w:rsidP="00B5350C">
      <w:pPr>
        <w:pStyle w:val="BodyTextIndent"/>
        <w:ind w:firstLine="720"/>
        <w:rPr>
          <w:sz w:val="24"/>
        </w:rPr>
      </w:pPr>
      <w:r w:rsidRPr="00967DC1">
        <w:rPr>
          <w:sz w:val="24"/>
        </w:rPr>
        <w:t>За</w:t>
      </w:r>
      <w:r w:rsidR="00CD5C15" w:rsidRPr="00967DC1">
        <w:rPr>
          <w:sz w:val="24"/>
        </w:rPr>
        <w:t xml:space="preserve"> </w:t>
      </w:r>
      <w:r w:rsidRPr="00967DC1">
        <w:rPr>
          <w:sz w:val="24"/>
        </w:rPr>
        <w:t>вегетацију</w:t>
      </w:r>
      <w:r w:rsidR="00CD5C15" w:rsidRPr="00967DC1">
        <w:rPr>
          <w:sz w:val="24"/>
        </w:rPr>
        <w:t xml:space="preserve"> </w:t>
      </w:r>
      <w:r w:rsidRPr="00967DC1">
        <w:rPr>
          <w:sz w:val="24"/>
        </w:rPr>
        <w:t>је</w:t>
      </w:r>
      <w:r w:rsidR="00CD5C15" w:rsidRPr="00967DC1">
        <w:rPr>
          <w:sz w:val="24"/>
        </w:rPr>
        <w:t xml:space="preserve"> </w:t>
      </w:r>
      <w:r w:rsidRPr="00967DC1">
        <w:rPr>
          <w:sz w:val="24"/>
        </w:rPr>
        <w:t>веома</w:t>
      </w:r>
      <w:r w:rsidR="00CD5C15" w:rsidRPr="00967DC1">
        <w:rPr>
          <w:sz w:val="24"/>
        </w:rPr>
        <w:t xml:space="preserve"> </w:t>
      </w:r>
      <w:r w:rsidRPr="00967DC1">
        <w:rPr>
          <w:sz w:val="24"/>
        </w:rPr>
        <w:t>значајна</w:t>
      </w:r>
      <w:r w:rsidR="00CD5C15" w:rsidRPr="00967DC1">
        <w:rPr>
          <w:sz w:val="24"/>
        </w:rPr>
        <w:t xml:space="preserve"> </w:t>
      </w:r>
      <w:r w:rsidRPr="00967DC1">
        <w:rPr>
          <w:sz w:val="24"/>
        </w:rPr>
        <w:t>релативна</w:t>
      </w:r>
      <w:r w:rsidR="00CD5C15" w:rsidRPr="00967DC1">
        <w:rPr>
          <w:sz w:val="24"/>
        </w:rPr>
        <w:t xml:space="preserve"> </w:t>
      </w:r>
      <w:r w:rsidRPr="00967DC1">
        <w:rPr>
          <w:sz w:val="24"/>
        </w:rPr>
        <w:t>влажност</w:t>
      </w:r>
      <w:r w:rsidR="00CD5C15" w:rsidRPr="00967DC1">
        <w:rPr>
          <w:sz w:val="24"/>
        </w:rPr>
        <w:t xml:space="preserve"> </w:t>
      </w:r>
      <w:r w:rsidRPr="00967DC1">
        <w:rPr>
          <w:sz w:val="24"/>
        </w:rPr>
        <w:t>ваздуха</w:t>
      </w:r>
      <w:r w:rsidR="00CD5C15" w:rsidRPr="00967DC1">
        <w:rPr>
          <w:sz w:val="24"/>
        </w:rPr>
        <w:t xml:space="preserve">, </w:t>
      </w:r>
      <w:r w:rsidRPr="00967DC1">
        <w:rPr>
          <w:sz w:val="24"/>
        </w:rPr>
        <w:t>јер</w:t>
      </w:r>
      <w:r w:rsidR="00CD5C15" w:rsidRPr="00967DC1">
        <w:rPr>
          <w:sz w:val="24"/>
        </w:rPr>
        <w:t xml:space="preserve"> </w:t>
      </w:r>
      <w:r w:rsidRPr="00967DC1">
        <w:rPr>
          <w:sz w:val="24"/>
        </w:rPr>
        <w:t>она</w:t>
      </w:r>
      <w:r w:rsidR="00CD5C15" w:rsidRPr="00967DC1">
        <w:rPr>
          <w:sz w:val="24"/>
        </w:rPr>
        <w:t xml:space="preserve"> </w:t>
      </w:r>
      <w:r w:rsidRPr="00967DC1">
        <w:rPr>
          <w:sz w:val="24"/>
        </w:rPr>
        <w:t>представља</w:t>
      </w:r>
      <w:r w:rsidR="00CD5C15" w:rsidRPr="00967DC1">
        <w:rPr>
          <w:sz w:val="24"/>
        </w:rPr>
        <w:t xml:space="preserve"> </w:t>
      </w:r>
      <w:r w:rsidRPr="00967DC1">
        <w:rPr>
          <w:sz w:val="24"/>
        </w:rPr>
        <w:t>степен</w:t>
      </w:r>
      <w:r w:rsidR="00CD5C15" w:rsidRPr="00967DC1">
        <w:rPr>
          <w:sz w:val="24"/>
        </w:rPr>
        <w:t xml:space="preserve"> </w:t>
      </w:r>
      <w:r w:rsidRPr="00967DC1">
        <w:rPr>
          <w:sz w:val="24"/>
        </w:rPr>
        <w:t>засићености</w:t>
      </w:r>
      <w:r w:rsidR="00CD5C15" w:rsidRPr="00967DC1">
        <w:rPr>
          <w:sz w:val="24"/>
        </w:rPr>
        <w:t xml:space="preserve"> </w:t>
      </w:r>
      <w:r w:rsidRPr="00967DC1">
        <w:rPr>
          <w:sz w:val="24"/>
        </w:rPr>
        <w:t>ваздуха</w:t>
      </w:r>
      <w:r w:rsidR="00CD5C15" w:rsidRPr="00967DC1">
        <w:rPr>
          <w:sz w:val="24"/>
        </w:rPr>
        <w:t xml:space="preserve"> </w:t>
      </w:r>
      <w:r w:rsidRPr="00967DC1">
        <w:rPr>
          <w:sz w:val="24"/>
        </w:rPr>
        <w:t>воденом</w:t>
      </w:r>
      <w:r w:rsidR="00CD5C15" w:rsidRPr="00967DC1">
        <w:rPr>
          <w:sz w:val="24"/>
        </w:rPr>
        <w:t xml:space="preserve"> </w:t>
      </w:r>
      <w:r w:rsidRPr="00967DC1">
        <w:rPr>
          <w:sz w:val="24"/>
        </w:rPr>
        <w:t>паром</w:t>
      </w:r>
      <w:r w:rsidR="00CD5C15" w:rsidRPr="00967DC1">
        <w:rPr>
          <w:sz w:val="24"/>
        </w:rPr>
        <w:t xml:space="preserve"> </w:t>
      </w:r>
      <w:r w:rsidRPr="00967DC1">
        <w:rPr>
          <w:sz w:val="24"/>
        </w:rPr>
        <w:t>и</w:t>
      </w:r>
      <w:r w:rsidR="00CD5C15" w:rsidRPr="00967DC1">
        <w:rPr>
          <w:sz w:val="24"/>
        </w:rPr>
        <w:t xml:space="preserve"> </w:t>
      </w:r>
      <w:r w:rsidRPr="00967DC1">
        <w:rPr>
          <w:sz w:val="24"/>
        </w:rPr>
        <w:t>утиче</w:t>
      </w:r>
      <w:r w:rsidR="00CD5C15" w:rsidRPr="00967DC1">
        <w:rPr>
          <w:sz w:val="24"/>
        </w:rPr>
        <w:t xml:space="preserve"> </w:t>
      </w:r>
      <w:r w:rsidRPr="00967DC1">
        <w:rPr>
          <w:sz w:val="24"/>
        </w:rPr>
        <w:t>на</w:t>
      </w:r>
      <w:r w:rsidR="00CD5C15" w:rsidRPr="00967DC1">
        <w:rPr>
          <w:sz w:val="24"/>
        </w:rPr>
        <w:t xml:space="preserve"> </w:t>
      </w:r>
      <w:r w:rsidRPr="00967DC1">
        <w:rPr>
          <w:sz w:val="24"/>
        </w:rPr>
        <w:t>транспирацију</w:t>
      </w:r>
      <w:r w:rsidR="00CD5C15" w:rsidRPr="00967DC1">
        <w:rPr>
          <w:sz w:val="24"/>
        </w:rPr>
        <w:t xml:space="preserve"> </w:t>
      </w:r>
      <w:r w:rsidRPr="00967DC1">
        <w:rPr>
          <w:sz w:val="24"/>
        </w:rPr>
        <w:t>биљака</w:t>
      </w:r>
      <w:r w:rsidR="00CD5C15" w:rsidRPr="00967DC1">
        <w:rPr>
          <w:sz w:val="24"/>
        </w:rPr>
        <w:t xml:space="preserve">. </w:t>
      </w:r>
      <w:r w:rsidRPr="00967DC1">
        <w:rPr>
          <w:sz w:val="24"/>
        </w:rPr>
        <w:t>Уколико</w:t>
      </w:r>
      <w:r w:rsidR="00CD5C15" w:rsidRPr="00967DC1">
        <w:rPr>
          <w:sz w:val="24"/>
        </w:rPr>
        <w:t xml:space="preserve"> </w:t>
      </w:r>
      <w:r w:rsidRPr="00967DC1">
        <w:rPr>
          <w:sz w:val="24"/>
        </w:rPr>
        <w:t>је</w:t>
      </w:r>
      <w:r w:rsidR="00CD5C15" w:rsidRPr="00967DC1">
        <w:rPr>
          <w:sz w:val="24"/>
        </w:rPr>
        <w:t xml:space="preserve"> </w:t>
      </w:r>
      <w:r w:rsidRPr="00967DC1">
        <w:rPr>
          <w:sz w:val="24"/>
        </w:rPr>
        <w:t>релативна</w:t>
      </w:r>
      <w:r w:rsidR="00CD5C15" w:rsidRPr="00967DC1">
        <w:rPr>
          <w:sz w:val="24"/>
        </w:rPr>
        <w:t xml:space="preserve"> </w:t>
      </w:r>
      <w:r w:rsidRPr="00967DC1">
        <w:rPr>
          <w:sz w:val="24"/>
        </w:rPr>
        <w:t>влажност</w:t>
      </w:r>
      <w:r w:rsidR="00CD5C15" w:rsidRPr="00967DC1">
        <w:rPr>
          <w:sz w:val="24"/>
        </w:rPr>
        <w:t xml:space="preserve"> </w:t>
      </w:r>
      <w:r w:rsidRPr="00967DC1">
        <w:rPr>
          <w:sz w:val="24"/>
        </w:rPr>
        <w:t>ваздуха</w:t>
      </w:r>
      <w:r w:rsidR="00CD5C15" w:rsidRPr="00967DC1">
        <w:rPr>
          <w:sz w:val="24"/>
        </w:rPr>
        <w:t xml:space="preserve"> </w:t>
      </w:r>
      <w:r w:rsidRPr="00967DC1">
        <w:rPr>
          <w:sz w:val="24"/>
        </w:rPr>
        <w:t>већа</w:t>
      </w:r>
      <w:r w:rsidR="00CD5C15" w:rsidRPr="00967DC1">
        <w:rPr>
          <w:sz w:val="24"/>
        </w:rPr>
        <w:t xml:space="preserve"> </w:t>
      </w:r>
      <w:r w:rsidRPr="00967DC1">
        <w:rPr>
          <w:sz w:val="24"/>
        </w:rPr>
        <w:t>утолико</w:t>
      </w:r>
      <w:r w:rsidR="00CD5C15" w:rsidRPr="00967DC1">
        <w:rPr>
          <w:sz w:val="24"/>
        </w:rPr>
        <w:t xml:space="preserve"> </w:t>
      </w:r>
      <w:r w:rsidRPr="00967DC1">
        <w:rPr>
          <w:sz w:val="24"/>
        </w:rPr>
        <w:t>је</w:t>
      </w:r>
      <w:r w:rsidR="00CD5C15" w:rsidRPr="00967DC1">
        <w:rPr>
          <w:sz w:val="24"/>
        </w:rPr>
        <w:t xml:space="preserve"> </w:t>
      </w:r>
      <w:r w:rsidRPr="00967DC1">
        <w:rPr>
          <w:sz w:val="24"/>
        </w:rPr>
        <w:t>транспирација</w:t>
      </w:r>
      <w:r w:rsidR="00CD5C15" w:rsidRPr="00967DC1">
        <w:rPr>
          <w:sz w:val="24"/>
        </w:rPr>
        <w:t xml:space="preserve"> </w:t>
      </w:r>
      <w:r w:rsidRPr="00967DC1">
        <w:rPr>
          <w:sz w:val="24"/>
        </w:rPr>
        <w:t>мања</w:t>
      </w:r>
      <w:r w:rsidR="00CD5C15" w:rsidRPr="00967DC1">
        <w:rPr>
          <w:sz w:val="24"/>
        </w:rPr>
        <w:t xml:space="preserve"> </w:t>
      </w:r>
      <w:r w:rsidRPr="00967DC1">
        <w:rPr>
          <w:sz w:val="24"/>
        </w:rPr>
        <w:t>и</w:t>
      </w:r>
      <w:r w:rsidR="00CD5C15" w:rsidRPr="00967DC1">
        <w:rPr>
          <w:sz w:val="24"/>
        </w:rPr>
        <w:t xml:space="preserve"> </w:t>
      </w:r>
      <w:r w:rsidRPr="00967DC1">
        <w:rPr>
          <w:sz w:val="24"/>
        </w:rPr>
        <w:t>обрнуто</w:t>
      </w:r>
      <w:r w:rsidR="00CD5C15" w:rsidRPr="00967DC1">
        <w:rPr>
          <w:sz w:val="24"/>
        </w:rPr>
        <w:t xml:space="preserve">. </w:t>
      </w:r>
      <w:r w:rsidRPr="00967DC1">
        <w:rPr>
          <w:sz w:val="24"/>
        </w:rPr>
        <w:t>Релативна</w:t>
      </w:r>
      <w:r w:rsidR="00CD5C15" w:rsidRPr="00967DC1">
        <w:rPr>
          <w:sz w:val="24"/>
        </w:rPr>
        <w:t xml:space="preserve"> </w:t>
      </w:r>
      <w:r w:rsidRPr="00967DC1">
        <w:rPr>
          <w:sz w:val="24"/>
        </w:rPr>
        <w:t>влажност</w:t>
      </w:r>
      <w:r w:rsidR="00CD5C15" w:rsidRPr="00967DC1">
        <w:rPr>
          <w:sz w:val="24"/>
        </w:rPr>
        <w:t xml:space="preserve">  </w:t>
      </w:r>
      <w:r w:rsidRPr="00967DC1">
        <w:rPr>
          <w:sz w:val="24"/>
        </w:rPr>
        <w:t>ваздуха</w:t>
      </w:r>
      <w:r w:rsidR="00CD5C15" w:rsidRPr="00967DC1">
        <w:rPr>
          <w:sz w:val="24"/>
        </w:rPr>
        <w:t xml:space="preserve"> </w:t>
      </w:r>
      <w:r w:rsidRPr="00967DC1">
        <w:rPr>
          <w:sz w:val="24"/>
        </w:rPr>
        <w:t>је</w:t>
      </w:r>
      <w:r w:rsidR="00CD5C15" w:rsidRPr="00967DC1">
        <w:rPr>
          <w:sz w:val="24"/>
        </w:rPr>
        <w:t xml:space="preserve"> </w:t>
      </w:r>
      <w:r w:rsidRPr="00967DC1">
        <w:rPr>
          <w:sz w:val="24"/>
        </w:rPr>
        <w:t>у</w:t>
      </w:r>
      <w:r w:rsidR="00CD5C15" w:rsidRPr="00967DC1">
        <w:rPr>
          <w:sz w:val="24"/>
        </w:rPr>
        <w:t xml:space="preserve"> </w:t>
      </w:r>
      <w:r w:rsidRPr="00967DC1">
        <w:rPr>
          <w:sz w:val="24"/>
        </w:rPr>
        <w:t>обрнутом</w:t>
      </w:r>
      <w:r w:rsidR="00CD5C15" w:rsidRPr="00967DC1">
        <w:rPr>
          <w:sz w:val="24"/>
        </w:rPr>
        <w:t xml:space="preserve"> </w:t>
      </w:r>
      <w:r w:rsidRPr="00967DC1">
        <w:rPr>
          <w:sz w:val="24"/>
        </w:rPr>
        <w:t>односу</w:t>
      </w:r>
      <w:r w:rsidR="00CD5C15" w:rsidRPr="00967DC1">
        <w:rPr>
          <w:sz w:val="24"/>
        </w:rPr>
        <w:t xml:space="preserve"> </w:t>
      </w:r>
      <w:r w:rsidRPr="00967DC1">
        <w:rPr>
          <w:sz w:val="24"/>
        </w:rPr>
        <w:t>са</w:t>
      </w:r>
      <w:r w:rsidR="00CD5C15" w:rsidRPr="00967DC1">
        <w:rPr>
          <w:sz w:val="24"/>
        </w:rPr>
        <w:t xml:space="preserve"> </w:t>
      </w:r>
      <w:r w:rsidRPr="00967DC1">
        <w:rPr>
          <w:sz w:val="24"/>
        </w:rPr>
        <w:t>температуром</w:t>
      </w:r>
      <w:r w:rsidR="00CD5C15" w:rsidRPr="00967DC1">
        <w:rPr>
          <w:sz w:val="24"/>
        </w:rPr>
        <w:t xml:space="preserve">. </w:t>
      </w:r>
      <w:r w:rsidRPr="00967DC1">
        <w:rPr>
          <w:sz w:val="24"/>
        </w:rPr>
        <w:t>Релативна</w:t>
      </w:r>
      <w:r w:rsidR="00CD5C15" w:rsidRPr="00967DC1">
        <w:rPr>
          <w:sz w:val="24"/>
        </w:rPr>
        <w:t xml:space="preserve"> </w:t>
      </w:r>
      <w:r w:rsidRPr="00967DC1">
        <w:rPr>
          <w:sz w:val="24"/>
        </w:rPr>
        <w:t>влажност</w:t>
      </w:r>
      <w:r w:rsidR="00CD5C15" w:rsidRPr="00967DC1">
        <w:rPr>
          <w:sz w:val="24"/>
        </w:rPr>
        <w:t xml:space="preserve"> </w:t>
      </w:r>
      <w:r w:rsidRPr="00967DC1">
        <w:rPr>
          <w:sz w:val="24"/>
        </w:rPr>
        <w:t>од</w:t>
      </w:r>
      <w:r w:rsidR="00CD5C15" w:rsidRPr="00967DC1">
        <w:rPr>
          <w:sz w:val="24"/>
        </w:rPr>
        <w:t xml:space="preserve"> 70% </w:t>
      </w:r>
      <w:r w:rsidRPr="00967DC1">
        <w:rPr>
          <w:sz w:val="24"/>
        </w:rPr>
        <w:t>до</w:t>
      </w:r>
      <w:r w:rsidR="00CD5C15" w:rsidRPr="00967DC1">
        <w:rPr>
          <w:sz w:val="24"/>
        </w:rPr>
        <w:t xml:space="preserve"> 75% </w:t>
      </w:r>
      <w:r w:rsidRPr="00967DC1">
        <w:rPr>
          <w:sz w:val="24"/>
        </w:rPr>
        <w:t>представља</w:t>
      </w:r>
      <w:r w:rsidR="00CD5C15" w:rsidRPr="00967DC1">
        <w:rPr>
          <w:sz w:val="24"/>
        </w:rPr>
        <w:t xml:space="preserve"> </w:t>
      </w:r>
      <w:r w:rsidRPr="00967DC1">
        <w:rPr>
          <w:sz w:val="24"/>
        </w:rPr>
        <w:t>суво</w:t>
      </w:r>
      <w:r w:rsidR="00CD5C15" w:rsidRPr="00967DC1">
        <w:rPr>
          <w:sz w:val="24"/>
        </w:rPr>
        <w:t xml:space="preserve"> </w:t>
      </w:r>
      <w:r w:rsidRPr="00967DC1">
        <w:rPr>
          <w:sz w:val="24"/>
        </w:rPr>
        <w:t>време</w:t>
      </w:r>
      <w:r w:rsidR="00CD5C15" w:rsidRPr="00967DC1">
        <w:rPr>
          <w:sz w:val="24"/>
        </w:rPr>
        <w:t xml:space="preserve">. </w:t>
      </w:r>
    </w:p>
    <w:p w14:paraId="0C87AD6B" w14:textId="77777777" w:rsidR="00CD5C15" w:rsidRPr="00967DC1" w:rsidRDefault="00CD5C15" w:rsidP="00B5350C">
      <w:pPr>
        <w:widowControl w:val="0"/>
        <w:ind w:firstLine="700"/>
        <w:rPr>
          <w:szCs w:val="24"/>
        </w:rPr>
      </w:pPr>
      <w:r w:rsidRPr="00967DC1">
        <w:rPr>
          <w:szCs w:val="24"/>
          <w:lang w:val="ru-RU"/>
        </w:rPr>
        <w:tab/>
      </w:r>
      <w:r w:rsidR="00B61EF7" w:rsidRPr="00967DC1">
        <w:rPr>
          <w:szCs w:val="24"/>
          <w:lang w:val="sr-Latn-CS"/>
        </w:rPr>
        <w:t>Табела</w:t>
      </w:r>
      <w:r w:rsidRPr="00967DC1">
        <w:rPr>
          <w:szCs w:val="24"/>
          <w:lang w:val="sr-Latn-CS"/>
        </w:rPr>
        <w:t xml:space="preserve"> 2.4.4.</w:t>
      </w:r>
      <w:r w:rsidR="00B61EF7" w:rsidRPr="00967DC1">
        <w:rPr>
          <w:szCs w:val="24"/>
          <w:lang w:val="sr-Latn-CS"/>
        </w:rPr>
        <w:t>Влажност</w:t>
      </w:r>
      <w:r w:rsidRPr="00967DC1">
        <w:rPr>
          <w:szCs w:val="24"/>
          <w:lang w:val="sr-Latn-CS"/>
        </w:rPr>
        <w:t xml:space="preserve"> </w:t>
      </w:r>
      <w:r w:rsidR="00B61EF7" w:rsidRPr="00967DC1">
        <w:rPr>
          <w:szCs w:val="24"/>
          <w:lang w:val="sr-Latn-CS"/>
        </w:rPr>
        <w:t>ваздуха</w:t>
      </w:r>
      <w:r w:rsidRPr="00967DC1">
        <w:rPr>
          <w:szCs w:val="24"/>
        </w:rPr>
        <w:tab/>
      </w:r>
      <w:r w:rsidRPr="00967DC1">
        <w:rPr>
          <w:szCs w:val="24"/>
        </w:rPr>
        <w:tab/>
      </w:r>
      <w:r w:rsidRPr="00967DC1">
        <w:rPr>
          <w:szCs w:val="24"/>
        </w:rPr>
        <w:tab/>
      </w:r>
      <w:r w:rsidRPr="00967DC1">
        <w:rPr>
          <w:szCs w:val="24"/>
        </w:rPr>
        <w:tab/>
      </w:r>
      <w:r w:rsidRPr="00967DC1">
        <w:rPr>
          <w:szCs w:val="24"/>
        </w:rPr>
        <w:tab/>
      </w:r>
      <w:r w:rsidRPr="00967DC1">
        <w:rPr>
          <w:szCs w:val="24"/>
        </w:rPr>
        <w:tab/>
      </w:r>
      <w:r w:rsidRPr="00967DC1">
        <w:rPr>
          <w:szCs w:val="24"/>
        </w:rPr>
        <w:tab/>
        <w:t xml:space="preserve">      </w:t>
      </w:r>
      <w:r w:rsidRPr="00967DC1">
        <w:rPr>
          <w:szCs w:val="24"/>
        </w:rPr>
        <w:tab/>
        <w:t xml:space="preserve">                                           (</w:t>
      </w:r>
      <w:r w:rsidR="00B61EF7" w:rsidRPr="00967DC1">
        <w:rPr>
          <w:szCs w:val="24"/>
        </w:rPr>
        <w:t>у</w:t>
      </w:r>
      <w:r w:rsidRPr="00967DC1">
        <w:rPr>
          <w:szCs w:val="24"/>
        </w:rPr>
        <w:t xml:space="preserve"> %)</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0"/>
        <w:gridCol w:w="707"/>
        <w:gridCol w:w="708"/>
        <w:gridCol w:w="707"/>
        <w:gridCol w:w="708"/>
        <w:gridCol w:w="708"/>
        <w:gridCol w:w="707"/>
        <w:gridCol w:w="708"/>
        <w:gridCol w:w="707"/>
        <w:gridCol w:w="708"/>
        <w:gridCol w:w="708"/>
        <w:gridCol w:w="707"/>
        <w:gridCol w:w="708"/>
        <w:gridCol w:w="708"/>
      </w:tblGrid>
      <w:tr w:rsidR="00B108F4" w:rsidRPr="00967DC1" w14:paraId="31B2DA81" w14:textId="77777777" w:rsidTr="00CC1EFE">
        <w:trPr>
          <w:cantSplit/>
          <w:trHeight w:val="288"/>
        </w:trPr>
        <w:tc>
          <w:tcPr>
            <w:tcW w:w="2820" w:type="dxa"/>
            <w:shd w:val="clear" w:color="auto" w:fill="D9D9D9" w:themeFill="background1" w:themeFillShade="D9"/>
            <w:vAlign w:val="center"/>
          </w:tcPr>
          <w:p w14:paraId="4C1498A5" w14:textId="77777777" w:rsidR="00CD5C15" w:rsidRPr="00967DC1" w:rsidRDefault="007F6BB9" w:rsidP="00B5350C">
            <w:pPr>
              <w:jc w:val="center"/>
              <w:rPr>
                <w:szCs w:val="24"/>
              </w:rPr>
            </w:pPr>
            <w:proofErr w:type="spellStart"/>
            <w:r w:rsidRPr="00967DC1">
              <w:rPr>
                <w:szCs w:val="24"/>
              </w:rPr>
              <w:t>М</w:t>
            </w:r>
            <w:r w:rsidR="00B61EF7" w:rsidRPr="00967DC1">
              <w:rPr>
                <w:szCs w:val="24"/>
              </w:rPr>
              <w:t>есец</w:t>
            </w:r>
            <w:proofErr w:type="spellEnd"/>
          </w:p>
        </w:tc>
        <w:tc>
          <w:tcPr>
            <w:tcW w:w="707" w:type="dxa"/>
            <w:shd w:val="clear" w:color="auto" w:fill="D9D9D9" w:themeFill="background1" w:themeFillShade="D9"/>
            <w:vAlign w:val="center"/>
          </w:tcPr>
          <w:p w14:paraId="4D30C350" w14:textId="77777777" w:rsidR="00CD5C15" w:rsidRPr="00967DC1" w:rsidRDefault="007531E1" w:rsidP="00B5350C">
            <w:pPr>
              <w:jc w:val="center"/>
              <w:rPr>
                <w:szCs w:val="24"/>
                <w:lang w:val="sr-Latn-RS"/>
              </w:rPr>
            </w:pPr>
            <w:r w:rsidRPr="00967DC1">
              <w:rPr>
                <w:szCs w:val="24"/>
              </w:rPr>
              <w:t>I</w:t>
            </w:r>
          </w:p>
        </w:tc>
        <w:tc>
          <w:tcPr>
            <w:tcW w:w="708" w:type="dxa"/>
            <w:shd w:val="clear" w:color="auto" w:fill="D9D9D9" w:themeFill="background1" w:themeFillShade="D9"/>
            <w:vAlign w:val="center"/>
          </w:tcPr>
          <w:p w14:paraId="62C1B7F1" w14:textId="77777777" w:rsidR="00CD5C15" w:rsidRPr="00967DC1" w:rsidRDefault="007531E1" w:rsidP="00B5350C">
            <w:pPr>
              <w:jc w:val="center"/>
              <w:rPr>
                <w:szCs w:val="24"/>
              </w:rPr>
            </w:pPr>
            <w:r w:rsidRPr="00967DC1">
              <w:rPr>
                <w:szCs w:val="24"/>
              </w:rPr>
              <w:t>II</w:t>
            </w:r>
          </w:p>
        </w:tc>
        <w:tc>
          <w:tcPr>
            <w:tcW w:w="707" w:type="dxa"/>
            <w:shd w:val="clear" w:color="auto" w:fill="D9D9D9" w:themeFill="background1" w:themeFillShade="D9"/>
            <w:vAlign w:val="center"/>
          </w:tcPr>
          <w:p w14:paraId="3CBA7743" w14:textId="77777777" w:rsidR="00CD5C15" w:rsidRPr="00967DC1" w:rsidRDefault="007531E1" w:rsidP="00B5350C">
            <w:pPr>
              <w:jc w:val="center"/>
              <w:rPr>
                <w:szCs w:val="24"/>
              </w:rPr>
            </w:pPr>
            <w:r w:rsidRPr="00967DC1">
              <w:rPr>
                <w:szCs w:val="24"/>
              </w:rPr>
              <w:t>III</w:t>
            </w:r>
          </w:p>
        </w:tc>
        <w:tc>
          <w:tcPr>
            <w:tcW w:w="708" w:type="dxa"/>
            <w:shd w:val="clear" w:color="auto" w:fill="D9D9D9" w:themeFill="background1" w:themeFillShade="D9"/>
            <w:vAlign w:val="center"/>
          </w:tcPr>
          <w:p w14:paraId="587E0F98" w14:textId="77777777" w:rsidR="00CD5C15" w:rsidRPr="00967DC1" w:rsidRDefault="007531E1" w:rsidP="00B5350C">
            <w:pPr>
              <w:jc w:val="center"/>
              <w:rPr>
                <w:szCs w:val="24"/>
              </w:rPr>
            </w:pPr>
            <w:r w:rsidRPr="00967DC1">
              <w:rPr>
                <w:szCs w:val="24"/>
              </w:rPr>
              <w:t>IV</w:t>
            </w:r>
          </w:p>
        </w:tc>
        <w:tc>
          <w:tcPr>
            <w:tcW w:w="708" w:type="dxa"/>
            <w:shd w:val="clear" w:color="auto" w:fill="D9D9D9" w:themeFill="background1" w:themeFillShade="D9"/>
            <w:vAlign w:val="center"/>
          </w:tcPr>
          <w:p w14:paraId="77291448" w14:textId="77777777" w:rsidR="00CD5C15" w:rsidRPr="00967DC1" w:rsidRDefault="007531E1" w:rsidP="00B5350C">
            <w:pPr>
              <w:jc w:val="center"/>
              <w:rPr>
                <w:szCs w:val="24"/>
              </w:rPr>
            </w:pPr>
            <w:r w:rsidRPr="00967DC1">
              <w:rPr>
                <w:szCs w:val="24"/>
              </w:rPr>
              <w:t>V</w:t>
            </w:r>
          </w:p>
        </w:tc>
        <w:tc>
          <w:tcPr>
            <w:tcW w:w="707" w:type="dxa"/>
            <w:shd w:val="clear" w:color="auto" w:fill="D9D9D9" w:themeFill="background1" w:themeFillShade="D9"/>
            <w:vAlign w:val="center"/>
          </w:tcPr>
          <w:p w14:paraId="7DFBF4BB" w14:textId="77777777" w:rsidR="00CD5C15" w:rsidRPr="00967DC1" w:rsidRDefault="007531E1" w:rsidP="00B5350C">
            <w:pPr>
              <w:jc w:val="center"/>
              <w:rPr>
                <w:szCs w:val="24"/>
              </w:rPr>
            </w:pPr>
            <w:r w:rsidRPr="00967DC1">
              <w:rPr>
                <w:szCs w:val="24"/>
              </w:rPr>
              <w:t>VI</w:t>
            </w:r>
          </w:p>
        </w:tc>
        <w:tc>
          <w:tcPr>
            <w:tcW w:w="708" w:type="dxa"/>
            <w:shd w:val="clear" w:color="auto" w:fill="D9D9D9" w:themeFill="background1" w:themeFillShade="D9"/>
            <w:vAlign w:val="center"/>
          </w:tcPr>
          <w:p w14:paraId="45E89D66" w14:textId="77777777" w:rsidR="00CD5C15" w:rsidRPr="00967DC1" w:rsidRDefault="007531E1" w:rsidP="00B5350C">
            <w:pPr>
              <w:jc w:val="center"/>
              <w:rPr>
                <w:szCs w:val="24"/>
              </w:rPr>
            </w:pPr>
            <w:r w:rsidRPr="00967DC1">
              <w:rPr>
                <w:szCs w:val="24"/>
              </w:rPr>
              <w:t>VII</w:t>
            </w:r>
          </w:p>
        </w:tc>
        <w:tc>
          <w:tcPr>
            <w:tcW w:w="707" w:type="dxa"/>
            <w:shd w:val="clear" w:color="auto" w:fill="D9D9D9" w:themeFill="background1" w:themeFillShade="D9"/>
            <w:vAlign w:val="center"/>
          </w:tcPr>
          <w:p w14:paraId="07EB2873" w14:textId="77777777" w:rsidR="00CD5C15" w:rsidRPr="00967DC1" w:rsidRDefault="007531E1" w:rsidP="00B5350C">
            <w:pPr>
              <w:jc w:val="center"/>
              <w:rPr>
                <w:szCs w:val="24"/>
              </w:rPr>
            </w:pPr>
            <w:r w:rsidRPr="00967DC1">
              <w:rPr>
                <w:szCs w:val="24"/>
              </w:rPr>
              <w:t>VIII</w:t>
            </w:r>
          </w:p>
        </w:tc>
        <w:tc>
          <w:tcPr>
            <w:tcW w:w="708" w:type="dxa"/>
            <w:shd w:val="clear" w:color="auto" w:fill="D9D9D9" w:themeFill="background1" w:themeFillShade="D9"/>
            <w:vAlign w:val="center"/>
          </w:tcPr>
          <w:p w14:paraId="637B87CF" w14:textId="77777777" w:rsidR="00CD5C15" w:rsidRPr="00967DC1" w:rsidRDefault="007531E1" w:rsidP="00B5350C">
            <w:pPr>
              <w:jc w:val="center"/>
              <w:rPr>
                <w:szCs w:val="24"/>
              </w:rPr>
            </w:pPr>
            <w:r w:rsidRPr="00967DC1">
              <w:rPr>
                <w:szCs w:val="24"/>
              </w:rPr>
              <w:t>I</w:t>
            </w:r>
            <w:r w:rsidR="00CD5C15" w:rsidRPr="00967DC1">
              <w:rPr>
                <w:szCs w:val="24"/>
              </w:rPr>
              <w:t>X</w:t>
            </w:r>
          </w:p>
        </w:tc>
        <w:tc>
          <w:tcPr>
            <w:tcW w:w="708" w:type="dxa"/>
            <w:shd w:val="clear" w:color="auto" w:fill="D9D9D9" w:themeFill="background1" w:themeFillShade="D9"/>
            <w:vAlign w:val="center"/>
          </w:tcPr>
          <w:p w14:paraId="15160DB5" w14:textId="77777777" w:rsidR="00CD5C15" w:rsidRPr="00967DC1" w:rsidRDefault="00CD5C15" w:rsidP="00B5350C">
            <w:pPr>
              <w:jc w:val="center"/>
              <w:rPr>
                <w:szCs w:val="24"/>
              </w:rPr>
            </w:pPr>
            <w:r w:rsidRPr="00967DC1">
              <w:rPr>
                <w:szCs w:val="24"/>
              </w:rPr>
              <w:t>X</w:t>
            </w:r>
          </w:p>
        </w:tc>
        <w:tc>
          <w:tcPr>
            <w:tcW w:w="707" w:type="dxa"/>
            <w:shd w:val="clear" w:color="auto" w:fill="D9D9D9" w:themeFill="background1" w:themeFillShade="D9"/>
            <w:vAlign w:val="center"/>
          </w:tcPr>
          <w:p w14:paraId="0A1895C0" w14:textId="77777777" w:rsidR="00CD5C15" w:rsidRPr="00967DC1" w:rsidRDefault="00CD5C15" w:rsidP="00B5350C">
            <w:pPr>
              <w:jc w:val="center"/>
              <w:rPr>
                <w:szCs w:val="24"/>
              </w:rPr>
            </w:pPr>
            <w:r w:rsidRPr="00967DC1">
              <w:rPr>
                <w:szCs w:val="24"/>
              </w:rPr>
              <w:t>X</w:t>
            </w:r>
            <w:r w:rsidR="007531E1" w:rsidRPr="00967DC1">
              <w:rPr>
                <w:szCs w:val="24"/>
              </w:rPr>
              <w:t>I</w:t>
            </w:r>
          </w:p>
        </w:tc>
        <w:tc>
          <w:tcPr>
            <w:tcW w:w="708" w:type="dxa"/>
            <w:shd w:val="clear" w:color="auto" w:fill="D9D9D9" w:themeFill="background1" w:themeFillShade="D9"/>
            <w:vAlign w:val="center"/>
          </w:tcPr>
          <w:p w14:paraId="6C3594AE" w14:textId="77777777" w:rsidR="00CD5C15" w:rsidRPr="00967DC1" w:rsidRDefault="00CD5C15" w:rsidP="00B5350C">
            <w:pPr>
              <w:jc w:val="center"/>
              <w:rPr>
                <w:szCs w:val="24"/>
              </w:rPr>
            </w:pPr>
            <w:r w:rsidRPr="00967DC1">
              <w:rPr>
                <w:szCs w:val="24"/>
              </w:rPr>
              <w:t>X</w:t>
            </w:r>
            <w:r w:rsidR="007531E1" w:rsidRPr="00967DC1">
              <w:rPr>
                <w:szCs w:val="24"/>
              </w:rPr>
              <w:t>II</w:t>
            </w:r>
          </w:p>
        </w:tc>
        <w:tc>
          <w:tcPr>
            <w:tcW w:w="708" w:type="dxa"/>
            <w:shd w:val="clear" w:color="auto" w:fill="D9D9D9" w:themeFill="background1" w:themeFillShade="D9"/>
            <w:vAlign w:val="center"/>
          </w:tcPr>
          <w:p w14:paraId="5E95BE50" w14:textId="77777777" w:rsidR="00CD5C15" w:rsidRPr="00967DC1" w:rsidRDefault="00B61EF7" w:rsidP="00B5350C">
            <w:pPr>
              <w:jc w:val="center"/>
              <w:rPr>
                <w:szCs w:val="24"/>
              </w:rPr>
            </w:pPr>
            <w:proofErr w:type="spellStart"/>
            <w:r w:rsidRPr="00967DC1">
              <w:rPr>
                <w:szCs w:val="24"/>
              </w:rPr>
              <w:t>год</w:t>
            </w:r>
            <w:proofErr w:type="spellEnd"/>
            <w:r w:rsidR="00CD5C15" w:rsidRPr="00967DC1">
              <w:rPr>
                <w:szCs w:val="24"/>
              </w:rPr>
              <w:t>.</w:t>
            </w:r>
          </w:p>
        </w:tc>
      </w:tr>
      <w:tr w:rsidR="00B108F4" w:rsidRPr="0025423C" w14:paraId="354B5C41" w14:textId="77777777" w:rsidTr="00B5350C">
        <w:trPr>
          <w:cantSplit/>
          <w:trHeight w:val="288"/>
        </w:trPr>
        <w:tc>
          <w:tcPr>
            <w:tcW w:w="2820" w:type="dxa"/>
            <w:shd w:val="clear" w:color="auto" w:fill="auto"/>
            <w:vAlign w:val="center"/>
          </w:tcPr>
          <w:p w14:paraId="35755FBB" w14:textId="77777777" w:rsidR="00CD5C15" w:rsidRPr="0025423C" w:rsidRDefault="00B61EF7" w:rsidP="00B5350C">
            <w:pPr>
              <w:jc w:val="center"/>
              <w:rPr>
                <w:sz w:val="22"/>
                <w:szCs w:val="22"/>
                <w:lang w:val="sr-Cyrl-RS"/>
              </w:rPr>
            </w:pPr>
            <w:r w:rsidRPr="0025423C">
              <w:rPr>
                <w:sz w:val="22"/>
                <w:szCs w:val="22"/>
                <w:lang w:val="sr-Cyrl-RS"/>
              </w:rPr>
              <w:t>Влажност</w:t>
            </w:r>
          </w:p>
        </w:tc>
        <w:tc>
          <w:tcPr>
            <w:tcW w:w="707" w:type="dxa"/>
            <w:shd w:val="clear" w:color="auto" w:fill="auto"/>
            <w:vAlign w:val="center"/>
          </w:tcPr>
          <w:p w14:paraId="72E64CBE" w14:textId="77777777" w:rsidR="00CD5C15" w:rsidRPr="0025423C" w:rsidRDefault="007531E1" w:rsidP="00B5350C">
            <w:pPr>
              <w:ind w:left="-1139"/>
              <w:jc w:val="right"/>
              <w:rPr>
                <w:sz w:val="22"/>
                <w:szCs w:val="22"/>
                <w:lang w:val="sr-Latn-RS"/>
              </w:rPr>
            </w:pPr>
            <w:r w:rsidRPr="0025423C">
              <w:rPr>
                <w:sz w:val="22"/>
                <w:szCs w:val="22"/>
                <w:lang w:val="sr-Latn-RS"/>
              </w:rPr>
              <w:t>74</w:t>
            </w:r>
          </w:p>
        </w:tc>
        <w:tc>
          <w:tcPr>
            <w:tcW w:w="708" w:type="dxa"/>
            <w:shd w:val="clear" w:color="auto" w:fill="auto"/>
            <w:vAlign w:val="center"/>
          </w:tcPr>
          <w:p w14:paraId="081AFDA1" w14:textId="77777777" w:rsidR="00CD5C15" w:rsidRPr="0025423C" w:rsidRDefault="007531E1" w:rsidP="00B5350C">
            <w:pPr>
              <w:ind w:left="-1139"/>
              <w:jc w:val="right"/>
              <w:rPr>
                <w:sz w:val="22"/>
                <w:szCs w:val="22"/>
                <w:lang w:val="sr-Latn-RS"/>
              </w:rPr>
            </w:pPr>
            <w:r w:rsidRPr="0025423C">
              <w:rPr>
                <w:sz w:val="22"/>
                <w:szCs w:val="22"/>
                <w:lang w:val="sr-Latn-RS"/>
              </w:rPr>
              <w:t>65</w:t>
            </w:r>
          </w:p>
        </w:tc>
        <w:tc>
          <w:tcPr>
            <w:tcW w:w="707" w:type="dxa"/>
            <w:shd w:val="clear" w:color="auto" w:fill="auto"/>
            <w:vAlign w:val="center"/>
          </w:tcPr>
          <w:p w14:paraId="0E80AC7C" w14:textId="77777777" w:rsidR="00CD5C15" w:rsidRPr="0025423C" w:rsidRDefault="007531E1" w:rsidP="00B5350C">
            <w:pPr>
              <w:ind w:left="-1139"/>
              <w:jc w:val="right"/>
              <w:rPr>
                <w:sz w:val="22"/>
                <w:szCs w:val="22"/>
                <w:lang w:val="sr-Latn-RS"/>
              </w:rPr>
            </w:pPr>
            <w:r w:rsidRPr="0025423C">
              <w:rPr>
                <w:sz w:val="22"/>
                <w:szCs w:val="22"/>
                <w:lang w:val="sr-Latn-RS"/>
              </w:rPr>
              <w:t>45</w:t>
            </w:r>
          </w:p>
        </w:tc>
        <w:tc>
          <w:tcPr>
            <w:tcW w:w="708" w:type="dxa"/>
            <w:shd w:val="clear" w:color="auto" w:fill="auto"/>
            <w:vAlign w:val="center"/>
          </w:tcPr>
          <w:p w14:paraId="7965BDDA" w14:textId="77777777" w:rsidR="00CD5C15" w:rsidRPr="0025423C" w:rsidRDefault="000755B4" w:rsidP="00B5350C">
            <w:pPr>
              <w:ind w:left="-1139"/>
              <w:jc w:val="right"/>
              <w:rPr>
                <w:sz w:val="22"/>
                <w:szCs w:val="22"/>
                <w:lang w:val="sr-Latn-RS"/>
              </w:rPr>
            </w:pPr>
            <w:r w:rsidRPr="0025423C">
              <w:rPr>
                <w:sz w:val="22"/>
                <w:szCs w:val="22"/>
                <w:lang w:val="sr-Cyrl-RS"/>
              </w:rPr>
              <w:t>6</w:t>
            </w:r>
            <w:r w:rsidR="007531E1" w:rsidRPr="0025423C">
              <w:rPr>
                <w:sz w:val="22"/>
                <w:szCs w:val="22"/>
                <w:lang w:val="sr-Latn-RS"/>
              </w:rPr>
              <w:t>2</w:t>
            </w:r>
          </w:p>
        </w:tc>
        <w:tc>
          <w:tcPr>
            <w:tcW w:w="708" w:type="dxa"/>
            <w:shd w:val="clear" w:color="auto" w:fill="auto"/>
            <w:vAlign w:val="center"/>
          </w:tcPr>
          <w:p w14:paraId="4F3145DC" w14:textId="77777777" w:rsidR="00CD5C15" w:rsidRPr="0025423C" w:rsidRDefault="007531E1" w:rsidP="00B5350C">
            <w:pPr>
              <w:ind w:left="-1139"/>
              <w:jc w:val="right"/>
              <w:rPr>
                <w:sz w:val="22"/>
                <w:szCs w:val="22"/>
                <w:lang w:val="sr-Latn-RS"/>
              </w:rPr>
            </w:pPr>
            <w:r w:rsidRPr="0025423C">
              <w:rPr>
                <w:sz w:val="22"/>
                <w:szCs w:val="22"/>
                <w:lang w:val="sr-Latn-RS"/>
              </w:rPr>
              <w:t>52</w:t>
            </w:r>
          </w:p>
        </w:tc>
        <w:tc>
          <w:tcPr>
            <w:tcW w:w="707" w:type="dxa"/>
            <w:shd w:val="clear" w:color="auto" w:fill="auto"/>
            <w:vAlign w:val="center"/>
          </w:tcPr>
          <w:p w14:paraId="3051F7E4" w14:textId="77777777" w:rsidR="00CD5C15" w:rsidRPr="0025423C" w:rsidRDefault="000755B4" w:rsidP="00B5350C">
            <w:pPr>
              <w:ind w:left="-1139"/>
              <w:jc w:val="right"/>
              <w:rPr>
                <w:sz w:val="22"/>
                <w:szCs w:val="22"/>
                <w:lang w:val="sr-Latn-RS"/>
              </w:rPr>
            </w:pPr>
            <w:r w:rsidRPr="0025423C">
              <w:rPr>
                <w:sz w:val="22"/>
                <w:szCs w:val="22"/>
                <w:lang w:val="sr-Cyrl-RS"/>
              </w:rPr>
              <w:t>5</w:t>
            </w:r>
            <w:r w:rsidR="007531E1" w:rsidRPr="0025423C">
              <w:rPr>
                <w:sz w:val="22"/>
                <w:szCs w:val="22"/>
                <w:lang w:val="sr-Latn-RS"/>
              </w:rPr>
              <w:t>6</w:t>
            </w:r>
          </w:p>
        </w:tc>
        <w:tc>
          <w:tcPr>
            <w:tcW w:w="708" w:type="dxa"/>
            <w:shd w:val="clear" w:color="auto" w:fill="auto"/>
            <w:vAlign w:val="center"/>
          </w:tcPr>
          <w:p w14:paraId="539FC00A" w14:textId="77777777" w:rsidR="00CD5C15" w:rsidRPr="0025423C" w:rsidRDefault="007531E1" w:rsidP="00B5350C">
            <w:pPr>
              <w:ind w:left="-1139"/>
              <w:jc w:val="right"/>
              <w:rPr>
                <w:sz w:val="22"/>
                <w:szCs w:val="22"/>
                <w:lang w:val="sr-Latn-RS"/>
              </w:rPr>
            </w:pPr>
            <w:r w:rsidRPr="0025423C">
              <w:rPr>
                <w:sz w:val="22"/>
                <w:szCs w:val="22"/>
                <w:lang w:val="sr-Latn-RS"/>
              </w:rPr>
              <w:t>43</w:t>
            </w:r>
          </w:p>
        </w:tc>
        <w:tc>
          <w:tcPr>
            <w:tcW w:w="707" w:type="dxa"/>
            <w:shd w:val="clear" w:color="auto" w:fill="auto"/>
            <w:vAlign w:val="center"/>
          </w:tcPr>
          <w:p w14:paraId="32973426" w14:textId="77777777" w:rsidR="00CD5C15" w:rsidRPr="0025423C" w:rsidRDefault="007531E1" w:rsidP="00B5350C">
            <w:pPr>
              <w:ind w:left="-1139"/>
              <w:jc w:val="right"/>
              <w:rPr>
                <w:sz w:val="22"/>
                <w:szCs w:val="22"/>
                <w:lang w:val="sr-Latn-RS"/>
              </w:rPr>
            </w:pPr>
            <w:r w:rsidRPr="0025423C">
              <w:rPr>
                <w:sz w:val="22"/>
                <w:szCs w:val="22"/>
                <w:lang w:val="sr-Latn-RS"/>
              </w:rPr>
              <w:t>58</w:t>
            </w:r>
          </w:p>
        </w:tc>
        <w:tc>
          <w:tcPr>
            <w:tcW w:w="708" w:type="dxa"/>
            <w:shd w:val="clear" w:color="auto" w:fill="auto"/>
            <w:vAlign w:val="center"/>
          </w:tcPr>
          <w:p w14:paraId="6DB85A96" w14:textId="77777777" w:rsidR="00CD5C15" w:rsidRPr="0025423C" w:rsidRDefault="007531E1" w:rsidP="00B5350C">
            <w:pPr>
              <w:ind w:left="-1139"/>
              <w:jc w:val="right"/>
              <w:rPr>
                <w:sz w:val="22"/>
                <w:szCs w:val="22"/>
                <w:lang w:val="sr-Latn-RS"/>
              </w:rPr>
            </w:pPr>
            <w:r w:rsidRPr="0025423C">
              <w:rPr>
                <w:sz w:val="22"/>
                <w:szCs w:val="22"/>
                <w:lang w:val="sr-Latn-RS"/>
              </w:rPr>
              <w:t>76</w:t>
            </w:r>
          </w:p>
        </w:tc>
        <w:tc>
          <w:tcPr>
            <w:tcW w:w="708" w:type="dxa"/>
            <w:shd w:val="clear" w:color="auto" w:fill="auto"/>
            <w:vAlign w:val="center"/>
          </w:tcPr>
          <w:p w14:paraId="547822F4" w14:textId="77777777" w:rsidR="00CD5C15" w:rsidRPr="0025423C" w:rsidRDefault="007531E1" w:rsidP="00B5350C">
            <w:pPr>
              <w:ind w:left="-1139"/>
              <w:jc w:val="right"/>
              <w:rPr>
                <w:sz w:val="22"/>
                <w:szCs w:val="22"/>
                <w:lang w:val="sr-Latn-RS"/>
              </w:rPr>
            </w:pPr>
            <w:r w:rsidRPr="0025423C">
              <w:rPr>
                <w:sz w:val="22"/>
                <w:szCs w:val="22"/>
                <w:lang w:val="sr-Latn-RS"/>
              </w:rPr>
              <w:t>80</w:t>
            </w:r>
          </w:p>
        </w:tc>
        <w:tc>
          <w:tcPr>
            <w:tcW w:w="707" w:type="dxa"/>
            <w:shd w:val="clear" w:color="auto" w:fill="auto"/>
            <w:vAlign w:val="center"/>
          </w:tcPr>
          <w:p w14:paraId="1FE1CB3A" w14:textId="77777777" w:rsidR="00CD5C15" w:rsidRPr="0025423C" w:rsidRDefault="007531E1" w:rsidP="00B5350C">
            <w:pPr>
              <w:ind w:left="-1139"/>
              <w:jc w:val="right"/>
              <w:rPr>
                <w:sz w:val="22"/>
                <w:szCs w:val="22"/>
                <w:lang w:val="sr-Latn-RS"/>
              </w:rPr>
            </w:pPr>
            <w:r w:rsidRPr="0025423C">
              <w:rPr>
                <w:sz w:val="22"/>
                <w:szCs w:val="22"/>
                <w:lang w:val="sr-Latn-RS"/>
              </w:rPr>
              <w:t>93</w:t>
            </w:r>
          </w:p>
        </w:tc>
        <w:tc>
          <w:tcPr>
            <w:tcW w:w="708" w:type="dxa"/>
            <w:shd w:val="clear" w:color="auto" w:fill="auto"/>
            <w:vAlign w:val="center"/>
          </w:tcPr>
          <w:p w14:paraId="343E28B8" w14:textId="77777777" w:rsidR="00CD5C15" w:rsidRPr="0025423C" w:rsidRDefault="000755B4" w:rsidP="00B5350C">
            <w:pPr>
              <w:ind w:left="-1139"/>
              <w:jc w:val="right"/>
              <w:rPr>
                <w:sz w:val="22"/>
                <w:szCs w:val="22"/>
                <w:lang w:val="sr-Latn-RS"/>
              </w:rPr>
            </w:pPr>
            <w:r w:rsidRPr="0025423C">
              <w:rPr>
                <w:sz w:val="22"/>
                <w:szCs w:val="22"/>
                <w:lang w:val="sr-Cyrl-RS"/>
              </w:rPr>
              <w:t>8</w:t>
            </w:r>
            <w:r w:rsidR="007531E1" w:rsidRPr="0025423C">
              <w:rPr>
                <w:sz w:val="22"/>
                <w:szCs w:val="22"/>
                <w:lang w:val="sr-Latn-RS"/>
              </w:rPr>
              <w:t>8</w:t>
            </w:r>
          </w:p>
        </w:tc>
        <w:tc>
          <w:tcPr>
            <w:tcW w:w="708" w:type="dxa"/>
            <w:shd w:val="clear" w:color="auto" w:fill="auto"/>
            <w:vAlign w:val="center"/>
          </w:tcPr>
          <w:p w14:paraId="4FACDA9B" w14:textId="77777777" w:rsidR="00CD5C15" w:rsidRPr="0025423C" w:rsidRDefault="007531E1" w:rsidP="00B5350C">
            <w:pPr>
              <w:ind w:left="-1139"/>
              <w:jc w:val="right"/>
              <w:rPr>
                <w:sz w:val="22"/>
                <w:szCs w:val="22"/>
                <w:lang w:val="sr-Latn-RS"/>
              </w:rPr>
            </w:pPr>
            <w:r w:rsidRPr="0025423C">
              <w:rPr>
                <w:sz w:val="22"/>
                <w:szCs w:val="22"/>
                <w:lang w:val="sr-Latn-RS"/>
              </w:rPr>
              <w:t>66</w:t>
            </w:r>
          </w:p>
        </w:tc>
      </w:tr>
    </w:tbl>
    <w:p w14:paraId="271EEB54" w14:textId="77777777" w:rsidR="00CD5C15" w:rsidRPr="0025423C" w:rsidRDefault="00CD5C15" w:rsidP="00B5350C">
      <w:pPr>
        <w:ind w:firstLine="600"/>
        <w:rPr>
          <w:sz w:val="22"/>
          <w:szCs w:val="22"/>
        </w:rPr>
      </w:pPr>
    </w:p>
    <w:p w14:paraId="6836B474" w14:textId="77777777" w:rsidR="00CD5C15" w:rsidRPr="00967DC1" w:rsidRDefault="00B61EF7" w:rsidP="00B5350C">
      <w:pPr>
        <w:ind w:firstLine="720"/>
        <w:rPr>
          <w:lang w:val="ru-RU"/>
        </w:rPr>
      </w:pPr>
      <w:r w:rsidRPr="00967DC1">
        <w:rPr>
          <w:lang w:val="ru-RU"/>
        </w:rPr>
        <w:t>Највећа</w:t>
      </w:r>
      <w:r w:rsidR="00CD5C15" w:rsidRPr="00967DC1">
        <w:rPr>
          <w:lang w:val="ru-RU"/>
        </w:rPr>
        <w:t xml:space="preserve"> </w:t>
      </w:r>
      <w:r w:rsidRPr="00967DC1">
        <w:rPr>
          <w:lang w:val="ru-RU"/>
        </w:rPr>
        <w:t>релативна</w:t>
      </w:r>
      <w:r w:rsidR="00CD5C15" w:rsidRPr="00967DC1">
        <w:rPr>
          <w:lang w:val="ru-RU"/>
        </w:rPr>
        <w:t xml:space="preserve"> </w:t>
      </w:r>
      <w:r w:rsidRPr="00967DC1">
        <w:rPr>
          <w:lang w:val="ru-RU"/>
        </w:rPr>
        <w:t>влажност</w:t>
      </w:r>
      <w:r w:rsidR="00CD5C15" w:rsidRPr="00967DC1">
        <w:rPr>
          <w:lang w:val="ru-RU"/>
        </w:rPr>
        <w:t xml:space="preserve"> </w:t>
      </w:r>
      <w:r w:rsidRPr="00967DC1">
        <w:rPr>
          <w:lang w:val="ru-RU"/>
        </w:rPr>
        <w:t>је</w:t>
      </w:r>
      <w:r w:rsidR="00CD5C15" w:rsidRPr="00967DC1">
        <w:rPr>
          <w:lang w:val="ru-RU"/>
        </w:rPr>
        <w:t xml:space="preserve"> </w:t>
      </w:r>
      <w:r w:rsidRPr="00967DC1">
        <w:rPr>
          <w:lang w:val="ru-RU"/>
        </w:rPr>
        <w:t>у</w:t>
      </w:r>
      <w:r w:rsidR="00CD5C15" w:rsidRPr="00967DC1">
        <w:rPr>
          <w:lang w:val="ru-RU"/>
        </w:rPr>
        <w:t xml:space="preserve"> </w:t>
      </w:r>
      <w:r w:rsidR="000755B4" w:rsidRPr="00967DC1">
        <w:rPr>
          <w:lang w:val="ru-RU"/>
        </w:rPr>
        <w:t>новемб</w:t>
      </w:r>
      <w:r w:rsidRPr="00967DC1">
        <w:rPr>
          <w:lang w:val="ru-RU"/>
        </w:rPr>
        <w:t>ру</w:t>
      </w:r>
      <w:r w:rsidR="00CD5C15" w:rsidRPr="00967DC1">
        <w:rPr>
          <w:lang w:val="ru-RU"/>
        </w:rPr>
        <w:t xml:space="preserve"> </w:t>
      </w:r>
      <w:r w:rsidRPr="00967DC1">
        <w:rPr>
          <w:lang w:val="ru-RU"/>
        </w:rPr>
        <w:t>и</w:t>
      </w:r>
      <w:r w:rsidR="00CD5C15" w:rsidRPr="00967DC1">
        <w:rPr>
          <w:lang w:val="ru-RU"/>
        </w:rPr>
        <w:t xml:space="preserve"> </w:t>
      </w:r>
      <w:r w:rsidRPr="00967DC1">
        <w:rPr>
          <w:lang w:val="ru-RU"/>
        </w:rPr>
        <w:t>децембру</w:t>
      </w:r>
      <w:r w:rsidR="00CD5C15" w:rsidRPr="00967DC1">
        <w:rPr>
          <w:lang w:val="ru-RU"/>
        </w:rPr>
        <w:t xml:space="preserve"> </w:t>
      </w:r>
      <w:r w:rsidRPr="00967DC1">
        <w:rPr>
          <w:lang w:val="ru-RU"/>
        </w:rPr>
        <w:t>а</w:t>
      </w:r>
      <w:r w:rsidR="00CD5C15" w:rsidRPr="00967DC1">
        <w:rPr>
          <w:lang w:val="ru-RU"/>
        </w:rPr>
        <w:t xml:space="preserve"> </w:t>
      </w:r>
      <w:r w:rsidRPr="00967DC1">
        <w:rPr>
          <w:lang w:val="ru-RU"/>
        </w:rPr>
        <w:t>најма</w:t>
      </w:r>
      <w:r w:rsidR="001019E7" w:rsidRPr="00967DC1">
        <w:rPr>
          <w:lang w:val="ru-RU"/>
        </w:rPr>
        <w:t>њ</w:t>
      </w:r>
      <w:r w:rsidRPr="00967DC1">
        <w:rPr>
          <w:lang w:val="ru-RU"/>
        </w:rPr>
        <w:t>а</w:t>
      </w:r>
      <w:r w:rsidR="00CD5C15" w:rsidRPr="00967DC1">
        <w:rPr>
          <w:lang w:val="ru-RU"/>
        </w:rPr>
        <w:t xml:space="preserve"> </w:t>
      </w:r>
      <w:r w:rsidRPr="00967DC1">
        <w:rPr>
          <w:lang w:val="ru-RU"/>
        </w:rPr>
        <w:t>у</w:t>
      </w:r>
      <w:r w:rsidR="00CD5C15" w:rsidRPr="00967DC1">
        <w:rPr>
          <w:lang w:val="ru-RU"/>
        </w:rPr>
        <w:t xml:space="preserve"> </w:t>
      </w:r>
      <w:r w:rsidR="008A3AE1" w:rsidRPr="00967DC1">
        <w:rPr>
          <w:lang w:val="sr-Cyrl-RS"/>
        </w:rPr>
        <w:t>летњим месецима</w:t>
      </w:r>
      <w:r w:rsidR="00CD5C15" w:rsidRPr="00967DC1">
        <w:rPr>
          <w:lang w:val="ru-RU"/>
        </w:rPr>
        <w:t>.</w:t>
      </w:r>
    </w:p>
    <w:p w14:paraId="15B5B629" w14:textId="77777777" w:rsidR="00CD5C15" w:rsidRPr="00967DC1" w:rsidRDefault="00CD5C15" w:rsidP="00B5350C">
      <w:pPr>
        <w:pStyle w:val="Heading3"/>
        <w:rPr>
          <w:szCs w:val="24"/>
          <w:lang w:val="ru-RU"/>
        </w:rPr>
      </w:pPr>
      <w:bookmarkStart w:id="251" w:name="_Toc535232828"/>
      <w:bookmarkStart w:id="252" w:name="_Toc210382933"/>
      <w:r w:rsidRPr="00967DC1">
        <w:rPr>
          <w:szCs w:val="24"/>
          <w:lang w:val="ru-RU"/>
        </w:rPr>
        <w:t>2.4.5.</w:t>
      </w:r>
      <w:r w:rsidR="000C4E63" w:rsidRPr="00967DC1">
        <w:rPr>
          <w:szCs w:val="24"/>
          <w:lang w:val="sr-Cyrl-RS"/>
        </w:rPr>
        <w:t xml:space="preserve"> </w:t>
      </w:r>
      <w:r w:rsidR="00B61EF7" w:rsidRPr="00967DC1">
        <w:rPr>
          <w:szCs w:val="24"/>
          <w:lang w:val="ru-RU"/>
        </w:rPr>
        <w:t>Облачност</w:t>
      </w:r>
      <w:r w:rsidRPr="00967DC1">
        <w:rPr>
          <w:szCs w:val="24"/>
          <w:lang w:val="ru-RU"/>
        </w:rPr>
        <w:t xml:space="preserve"> </w:t>
      </w:r>
      <w:r w:rsidR="00B61EF7" w:rsidRPr="00967DC1">
        <w:rPr>
          <w:szCs w:val="24"/>
          <w:lang w:val="ru-RU"/>
        </w:rPr>
        <w:t>и</w:t>
      </w:r>
      <w:r w:rsidRPr="00967DC1">
        <w:rPr>
          <w:szCs w:val="24"/>
          <w:lang w:val="ru-RU"/>
        </w:rPr>
        <w:t xml:space="preserve"> </w:t>
      </w:r>
      <w:r w:rsidR="00B61EF7" w:rsidRPr="00967DC1">
        <w:rPr>
          <w:szCs w:val="24"/>
          <w:lang w:val="ru-RU"/>
        </w:rPr>
        <w:t>осунчава</w:t>
      </w:r>
      <w:r w:rsidR="001019E7" w:rsidRPr="00967DC1">
        <w:rPr>
          <w:szCs w:val="24"/>
          <w:lang w:val="ru-RU"/>
        </w:rPr>
        <w:t>њ</w:t>
      </w:r>
      <w:r w:rsidR="00B61EF7" w:rsidRPr="00967DC1">
        <w:rPr>
          <w:szCs w:val="24"/>
          <w:lang w:val="ru-RU"/>
        </w:rPr>
        <w:t>е</w:t>
      </w:r>
      <w:bookmarkEnd w:id="251"/>
      <w:bookmarkEnd w:id="252"/>
    </w:p>
    <w:p w14:paraId="771A0B92" w14:textId="77777777" w:rsidR="00115CEF" w:rsidRPr="00967DC1" w:rsidRDefault="00115CEF" w:rsidP="00B5350C">
      <w:pPr>
        <w:widowControl w:val="0"/>
        <w:ind w:firstLine="700"/>
        <w:rPr>
          <w:lang w:val="sr-Latn-CS"/>
        </w:rPr>
      </w:pPr>
    </w:p>
    <w:p w14:paraId="3D3AE796" w14:textId="77777777" w:rsidR="00CD5C15" w:rsidRDefault="00CD5C15" w:rsidP="00B5350C">
      <w:pPr>
        <w:widowControl w:val="0"/>
        <w:ind w:firstLine="700"/>
        <w:rPr>
          <w:lang w:val="sr-Latn-CS"/>
        </w:rPr>
      </w:pPr>
      <w:r w:rsidRPr="00967DC1">
        <w:rPr>
          <w:lang w:val="sr-Latn-CS"/>
        </w:rPr>
        <w:tab/>
      </w:r>
      <w:r w:rsidR="00B61EF7" w:rsidRPr="00967DC1">
        <w:rPr>
          <w:lang w:val="sr-Latn-CS"/>
        </w:rPr>
        <w:t>Облачност</w:t>
      </w:r>
      <w:r w:rsidRPr="00967DC1">
        <w:rPr>
          <w:lang w:val="sr-Latn-CS"/>
        </w:rPr>
        <w:t xml:space="preserve"> </w:t>
      </w:r>
      <w:r w:rsidR="00B61EF7" w:rsidRPr="00967DC1">
        <w:rPr>
          <w:lang w:val="sr-Latn-CS"/>
        </w:rPr>
        <w:t>делује</w:t>
      </w:r>
      <w:r w:rsidRPr="00967DC1">
        <w:rPr>
          <w:lang w:val="sr-Latn-CS"/>
        </w:rPr>
        <w:t xml:space="preserve"> </w:t>
      </w:r>
      <w:r w:rsidR="00B61EF7" w:rsidRPr="00967DC1">
        <w:rPr>
          <w:lang w:val="sr-Latn-CS"/>
        </w:rPr>
        <w:t>као</w:t>
      </w:r>
      <w:r w:rsidRPr="00967DC1">
        <w:rPr>
          <w:lang w:val="sr-Latn-CS"/>
        </w:rPr>
        <w:t xml:space="preserve"> </w:t>
      </w:r>
      <w:r w:rsidR="00B61EF7" w:rsidRPr="00967DC1">
        <w:rPr>
          <w:lang w:val="sr-Latn-CS"/>
        </w:rPr>
        <w:t>климатски</w:t>
      </w:r>
      <w:r w:rsidRPr="00967DC1">
        <w:rPr>
          <w:lang w:val="sr-Latn-CS"/>
        </w:rPr>
        <w:t xml:space="preserve"> </w:t>
      </w:r>
      <w:r w:rsidR="00B61EF7" w:rsidRPr="00967DC1">
        <w:rPr>
          <w:lang w:val="sr-Latn-CS"/>
        </w:rPr>
        <w:t>модификатор</w:t>
      </w:r>
      <w:r w:rsidRPr="00967DC1">
        <w:rPr>
          <w:lang w:val="sr-Latn-CS"/>
        </w:rPr>
        <w:t xml:space="preserve"> </w:t>
      </w:r>
      <w:r w:rsidR="00B61EF7" w:rsidRPr="00967DC1">
        <w:rPr>
          <w:lang w:val="sr-Latn-CS"/>
        </w:rPr>
        <w:t>соларне</w:t>
      </w:r>
      <w:r w:rsidRPr="00967DC1">
        <w:rPr>
          <w:lang w:val="sr-Latn-CS"/>
        </w:rPr>
        <w:t xml:space="preserve"> </w:t>
      </w:r>
      <w:r w:rsidR="00B61EF7" w:rsidRPr="00967DC1">
        <w:rPr>
          <w:lang w:val="sr-Latn-CS"/>
        </w:rPr>
        <w:t>климе</w:t>
      </w:r>
      <w:r w:rsidRPr="00967DC1">
        <w:rPr>
          <w:lang w:val="sr-Latn-CS"/>
        </w:rPr>
        <w:t xml:space="preserve">. </w:t>
      </w:r>
      <w:r w:rsidR="00B61EF7" w:rsidRPr="00967DC1">
        <w:rPr>
          <w:lang w:val="sr-Latn-CS"/>
        </w:rPr>
        <w:t>Облаци</w:t>
      </w:r>
      <w:r w:rsidRPr="00967DC1">
        <w:rPr>
          <w:lang w:val="sr-Latn-CS"/>
        </w:rPr>
        <w:t xml:space="preserve"> </w:t>
      </w:r>
      <w:r w:rsidR="00B61EF7" w:rsidRPr="00967DC1">
        <w:rPr>
          <w:lang w:val="sr-Latn-CS"/>
        </w:rPr>
        <w:t>штите</w:t>
      </w:r>
      <w:r w:rsidRPr="00967DC1">
        <w:rPr>
          <w:lang w:val="sr-Latn-CS"/>
        </w:rPr>
        <w:t xml:space="preserve"> </w:t>
      </w:r>
      <w:r w:rsidR="00B61EF7" w:rsidRPr="00967DC1">
        <w:rPr>
          <w:lang w:val="sr-Latn-CS"/>
        </w:rPr>
        <w:t>зем</w:t>
      </w:r>
      <w:r w:rsidR="001019E7" w:rsidRPr="00967DC1">
        <w:rPr>
          <w:lang w:val="sr-Latn-CS"/>
        </w:rPr>
        <w:t>љ</w:t>
      </w:r>
      <w:r w:rsidR="00B61EF7" w:rsidRPr="00967DC1">
        <w:rPr>
          <w:lang w:val="sr-Latn-CS"/>
        </w:rPr>
        <w:t>у</w:t>
      </w:r>
      <w:r w:rsidRPr="00967DC1">
        <w:rPr>
          <w:lang w:val="sr-Latn-CS"/>
        </w:rPr>
        <w:t xml:space="preserve"> </w:t>
      </w:r>
      <w:r w:rsidR="00B61EF7" w:rsidRPr="00967DC1">
        <w:rPr>
          <w:lang w:val="sr-Latn-CS"/>
        </w:rPr>
        <w:t>од</w:t>
      </w:r>
      <w:r w:rsidRPr="00967DC1">
        <w:rPr>
          <w:lang w:val="sr-Latn-CS"/>
        </w:rPr>
        <w:t xml:space="preserve"> </w:t>
      </w:r>
      <w:r w:rsidR="00B61EF7" w:rsidRPr="00967DC1">
        <w:rPr>
          <w:lang w:val="sr-Latn-CS"/>
        </w:rPr>
        <w:t>сунчевог</w:t>
      </w:r>
      <w:r w:rsidRPr="00967DC1">
        <w:rPr>
          <w:lang w:val="sr-Latn-CS"/>
        </w:rPr>
        <w:t xml:space="preserve"> </w:t>
      </w:r>
      <w:r w:rsidR="00B61EF7" w:rsidRPr="00967DC1">
        <w:rPr>
          <w:lang w:val="sr-Latn-CS"/>
        </w:rPr>
        <w:t>зраче</w:t>
      </w:r>
      <w:r w:rsidR="001019E7" w:rsidRPr="00967DC1">
        <w:rPr>
          <w:lang w:val="sr-Latn-CS"/>
        </w:rPr>
        <w:t>њ</w:t>
      </w:r>
      <w:r w:rsidR="00B61EF7" w:rsidRPr="00967DC1">
        <w:rPr>
          <w:lang w:val="sr-Latn-CS"/>
        </w:rPr>
        <w:t>а</w:t>
      </w:r>
      <w:r w:rsidRPr="00967DC1">
        <w:rPr>
          <w:lang w:val="sr-Latn-CS"/>
        </w:rPr>
        <w:t xml:space="preserve"> </w:t>
      </w:r>
      <w:r w:rsidR="00B61EF7" w:rsidRPr="00967DC1">
        <w:rPr>
          <w:lang w:val="sr-Latn-CS"/>
        </w:rPr>
        <w:t>а</w:t>
      </w:r>
      <w:r w:rsidRPr="00967DC1">
        <w:rPr>
          <w:lang w:val="sr-Latn-CS"/>
        </w:rPr>
        <w:t xml:space="preserve"> </w:t>
      </w:r>
      <w:r w:rsidR="00B61EF7" w:rsidRPr="00967DC1">
        <w:rPr>
          <w:lang w:val="sr-Latn-CS"/>
        </w:rPr>
        <w:t>ноћу</w:t>
      </w:r>
      <w:r w:rsidRPr="00967DC1">
        <w:rPr>
          <w:lang w:val="sr-Latn-CS"/>
        </w:rPr>
        <w:t xml:space="preserve"> </w:t>
      </w:r>
      <w:r w:rsidR="00B61EF7" w:rsidRPr="00967DC1">
        <w:rPr>
          <w:lang w:val="sr-Latn-CS"/>
        </w:rPr>
        <w:t>од</w:t>
      </w:r>
      <w:r w:rsidRPr="00967DC1">
        <w:rPr>
          <w:lang w:val="sr-Latn-CS"/>
        </w:rPr>
        <w:t xml:space="preserve"> </w:t>
      </w:r>
      <w:r w:rsidR="00B61EF7" w:rsidRPr="00967DC1">
        <w:rPr>
          <w:lang w:val="sr-Latn-CS"/>
        </w:rPr>
        <w:t>израчива</w:t>
      </w:r>
      <w:r w:rsidR="001019E7" w:rsidRPr="00967DC1">
        <w:rPr>
          <w:lang w:val="sr-Latn-CS"/>
        </w:rPr>
        <w:t>њ</w:t>
      </w:r>
      <w:r w:rsidR="00B61EF7" w:rsidRPr="00967DC1">
        <w:rPr>
          <w:lang w:val="sr-Latn-CS"/>
        </w:rPr>
        <w:t>а</w:t>
      </w:r>
      <w:r w:rsidRPr="00967DC1">
        <w:rPr>
          <w:lang w:val="sr-Latn-CS"/>
        </w:rPr>
        <w:t>.</w:t>
      </w:r>
      <w:r w:rsidR="00B61EF7" w:rsidRPr="00967DC1">
        <w:rPr>
          <w:lang w:val="sr-Latn-CS"/>
        </w:rPr>
        <w:t>Утицај</w:t>
      </w:r>
      <w:r w:rsidRPr="00967DC1">
        <w:rPr>
          <w:lang w:val="sr-Latn-CS"/>
        </w:rPr>
        <w:t xml:space="preserve"> </w:t>
      </w:r>
      <w:r w:rsidR="00B61EF7" w:rsidRPr="00967DC1">
        <w:rPr>
          <w:lang w:val="sr-Latn-CS"/>
        </w:rPr>
        <w:t>облачности</w:t>
      </w:r>
      <w:r w:rsidRPr="00967DC1">
        <w:rPr>
          <w:lang w:val="sr-Latn-CS"/>
        </w:rPr>
        <w:t xml:space="preserve"> </w:t>
      </w:r>
      <w:r w:rsidR="00B61EF7" w:rsidRPr="00967DC1">
        <w:rPr>
          <w:lang w:val="sr-Latn-CS"/>
        </w:rPr>
        <w:t>се</w:t>
      </w:r>
      <w:r w:rsidRPr="00967DC1">
        <w:rPr>
          <w:lang w:val="sr-Latn-CS"/>
        </w:rPr>
        <w:t xml:space="preserve"> </w:t>
      </w:r>
      <w:r w:rsidR="00B61EF7" w:rsidRPr="00967DC1">
        <w:rPr>
          <w:lang w:val="sr-Latn-CS"/>
        </w:rPr>
        <w:t>нарочито</w:t>
      </w:r>
      <w:r w:rsidRPr="00967DC1">
        <w:rPr>
          <w:lang w:val="sr-Latn-CS"/>
        </w:rPr>
        <w:t xml:space="preserve"> </w:t>
      </w:r>
      <w:r w:rsidR="00B61EF7" w:rsidRPr="00967DC1">
        <w:rPr>
          <w:lang w:val="sr-Latn-CS"/>
        </w:rPr>
        <w:t>испо</w:t>
      </w:r>
      <w:r w:rsidR="001019E7" w:rsidRPr="00967DC1">
        <w:rPr>
          <w:lang w:val="sr-Latn-CS"/>
        </w:rPr>
        <w:t>љ</w:t>
      </w:r>
      <w:r w:rsidR="00B61EF7" w:rsidRPr="00967DC1">
        <w:rPr>
          <w:lang w:val="sr-Latn-CS"/>
        </w:rPr>
        <w:t>ава</w:t>
      </w:r>
      <w:r w:rsidRPr="00967DC1">
        <w:rPr>
          <w:lang w:val="sr-Latn-CS"/>
        </w:rPr>
        <w:t xml:space="preserve"> </w:t>
      </w:r>
      <w:r w:rsidR="00B61EF7" w:rsidRPr="00967DC1">
        <w:rPr>
          <w:lang w:val="sr-Latn-CS"/>
        </w:rPr>
        <w:t>у</w:t>
      </w:r>
      <w:r w:rsidRPr="00967DC1">
        <w:rPr>
          <w:lang w:val="sr-Latn-CS"/>
        </w:rPr>
        <w:t xml:space="preserve"> </w:t>
      </w:r>
      <w:r w:rsidR="00B61EF7" w:rsidRPr="00967DC1">
        <w:rPr>
          <w:lang w:val="sr-Latn-CS"/>
        </w:rPr>
        <w:t>пролет</w:t>
      </w:r>
      <w:r w:rsidR="001019E7" w:rsidRPr="00967DC1">
        <w:rPr>
          <w:lang w:val="sr-Latn-CS"/>
        </w:rPr>
        <w:t>њ</w:t>
      </w:r>
      <w:r w:rsidR="00B61EF7" w:rsidRPr="00967DC1">
        <w:rPr>
          <w:lang w:val="sr-Latn-CS"/>
        </w:rPr>
        <w:t>им</w:t>
      </w:r>
      <w:r w:rsidRPr="00967DC1">
        <w:rPr>
          <w:lang w:val="sr-Latn-CS"/>
        </w:rPr>
        <w:t xml:space="preserve"> </w:t>
      </w:r>
      <w:r w:rsidR="00B61EF7" w:rsidRPr="00967DC1">
        <w:rPr>
          <w:lang w:val="sr-Latn-CS"/>
        </w:rPr>
        <w:t>и</w:t>
      </w:r>
      <w:r w:rsidRPr="00967DC1">
        <w:rPr>
          <w:lang w:val="sr-Latn-CS"/>
        </w:rPr>
        <w:t xml:space="preserve"> </w:t>
      </w:r>
      <w:r w:rsidR="00B61EF7" w:rsidRPr="00967DC1">
        <w:rPr>
          <w:lang w:val="sr-Latn-CS"/>
        </w:rPr>
        <w:t>јесе</w:t>
      </w:r>
      <w:r w:rsidR="001019E7" w:rsidRPr="00967DC1">
        <w:rPr>
          <w:lang w:val="sr-Latn-CS"/>
        </w:rPr>
        <w:t>њ</w:t>
      </w:r>
      <w:r w:rsidR="00B61EF7" w:rsidRPr="00967DC1">
        <w:rPr>
          <w:lang w:val="sr-Latn-CS"/>
        </w:rPr>
        <w:t>им</w:t>
      </w:r>
      <w:r w:rsidRPr="00967DC1">
        <w:rPr>
          <w:lang w:val="sr-Latn-CS"/>
        </w:rPr>
        <w:t xml:space="preserve"> </w:t>
      </w:r>
      <w:r w:rsidR="00B61EF7" w:rsidRPr="00967DC1">
        <w:rPr>
          <w:lang w:val="sr-Latn-CS"/>
        </w:rPr>
        <w:t>ноћима</w:t>
      </w:r>
      <w:r w:rsidRPr="00967DC1">
        <w:rPr>
          <w:lang w:val="sr-Latn-CS"/>
        </w:rPr>
        <w:t xml:space="preserve"> </w:t>
      </w:r>
      <w:r w:rsidR="00B61EF7" w:rsidRPr="00967DC1">
        <w:rPr>
          <w:lang w:val="sr-Latn-CS"/>
        </w:rPr>
        <w:t>када</w:t>
      </w:r>
      <w:r w:rsidRPr="00967DC1">
        <w:rPr>
          <w:lang w:val="sr-Latn-CS"/>
        </w:rPr>
        <w:t xml:space="preserve"> </w:t>
      </w:r>
      <w:r w:rsidR="00B61EF7" w:rsidRPr="00967DC1">
        <w:rPr>
          <w:lang w:val="sr-Latn-CS"/>
        </w:rPr>
        <w:t>облаци</w:t>
      </w:r>
      <w:r w:rsidRPr="00967DC1">
        <w:rPr>
          <w:lang w:val="sr-Latn-CS"/>
        </w:rPr>
        <w:t xml:space="preserve"> </w:t>
      </w:r>
      <w:r w:rsidR="00B61EF7" w:rsidRPr="00967DC1">
        <w:rPr>
          <w:lang w:val="sr-Latn-CS"/>
        </w:rPr>
        <w:t>штите</w:t>
      </w:r>
      <w:r w:rsidRPr="00967DC1">
        <w:rPr>
          <w:lang w:val="sr-Latn-CS"/>
        </w:rPr>
        <w:t xml:space="preserve"> </w:t>
      </w:r>
      <w:r w:rsidR="00B61EF7" w:rsidRPr="00967DC1">
        <w:rPr>
          <w:lang w:val="sr-Latn-CS"/>
        </w:rPr>
        <w:t>зем</w:t>
      </w:r>
      <w:r w:rsidR="001019E7" w:rsidRPr="00967DC1">
        <w:rPr>
          <w:lang w:val="sr-Latn-CS"/>
        </w:rPr>
        <w:t>љ</w:t>
      </w:r>
      <w:r w:rsidR="00B61EF7" w:rsidRPr="00967DC1">
        <w:rPr>
          <w:lang w:val="sr-Latn-CS"/>
        </w:rPr>
        <w:t>у</w:t>
      </w:r>
      <w:r w:rsidRPr="00967DC1">
        <w:rPr>
          <w:lang w:val="sr-Latn-CS"/>
        </w:rPr>
        <w:t xml:space="preserve"> </w:t>
      </w:r>
      <w:r w:rsidR="00B61EF7" w:rsidRPr="00967DC1">
        <w:rPr>
          <w:lang w:val="sr-Latn-CS"/>
        </w:rPr>
        <w:t>од</w:t>
      </w:r>
      <w:r w:rsidRPr="00967DC1">
        <w:rPr>
          <w:lang w:val="sr-Latn-CS"/>
        </w:rPr>
        <w:t xml:space="preserve"> </w:t>
      </w:r>
      <w:r w:rsidR="00B61EF7" w:rsidRPr="00967DC1">
        <w:rPr>
          <w:lang w:val="sr-Latn-CS"/>
        </w:rPr>
        <w:t>јаке</w:t>
      </w:r>
      <w:r w:rsidRPr="00967DC1">
        <w:rPr>
          <w:lang w:val="sr-Latn-CS"/>
        </w:rPr>
        <w:t xml:space="preserve"> </w:t>
      </w:r>
      <w:r w:rsidR="00B61EF7" w:rsidRPr="00967DC1">
        <w:rPr>
          <w:lang w:val="sr-Latn-CS"/>
        </w:rPr>
        <w:t>радијације</w:t>
      </w:r>
      <w:r w:rsidRPr="00967DC1">
        <w:rPr>
          <w:lang w:val="sr-Latn-CS"/>
        </w:rPr>
        <w:t xml:space="preserve"> </w:t>
      </w:r>
      <w:r w:rsidR="00B61EF7" w:rsidRPr="00967DC1">
        <w:rPr>
          <w:lang w:val="sr-Latn-CS"/>
        </w:rPr>
        <w:t>и</w:t>
      </w:r>
      <w:r w:rsidRPr="00967DC1">
        <w:rPr>
          <w:lang w:val="sr-Latn-CS"/>
        </w:rPr>
        <w:t xml:space="preserve"> </w:t>
      </w:r>
      <w:r w:rsidR="00B61EF7" w:rsidRPr="00967DC1">
        <w:rPr>
          <w:lang w:val="sr-Latn-CS"/>
        </w:rPr>
        <w:t>на</w:t>
      </w:r>
      <w:r w:rsidRPr="00967DC1">
        <w:rPr>
          <w:lang w:val="sr-Latn-CS"/>
        </w:rPr>
        <w:t xml:space="preserve"> </w:t>
      </w:r>
      <w:r w:rsidR="00B61EF7" w:rsidRPr="00967DC1">
        <w:rPr>
          <w:lang w:val="sr-Latn-CS"/>
        </w:rPr>
        <w:t>тај</w:t>
      </w:r>
      <w:r w:rsidRPr="00967DC1">
        <w:rPr>
          <w:lang w:val="sr-Latn-CS"/>
        </w:rPr>
        <w:t xml:space="preserve"> </w:t>
      </w:r>
      <w:r w:rsidR="00B61EF7" w:rsidRPr="00967DC1">
        <w:rPr>
          <w:lang w:val="sr-Latn-CS"/>
        </w:rPr>
        <w:t>начин</w:t>
      </w:r>
      <w:r w:rsidRPr="00967DC1">
        <w:rPr>
          <w:lang w:val="sr-Latn-CS"/>
        </w:rPr>
        <w:t xml:space="preserve"> </w:t>
      </w:r>
      <w:r w:rsidR="00B61EF7" w:rsidRPr="00967DC1">
        <w:rPr>
          <w:lang w:val="sr-Latn-CS"/>
        </w:rPr>
        <w:t>спречава</w:t>
      </w:r>
      <w:r w:rsidRPr="00967DC1">
        <w:rPr>
          <w:lang w:val="sr-Latn-CS"/>
        </w:rPr>
        <w:t xml:space="preserve"> </w:t>
      </w:r>
      <w:r w:rsidR="00B61EF7" w:rsidRPr="00967DC1">
        <w:rPr>
          <w:lang w:val="sr-Latn-CS"/>
        </w:rPr>
        <w:t>ствара</w:t>
      </w:r>
      <w:r w:rsidR="001019E7" w:rsidRPr="00967DC1">
        <w:rPr>
          <w:lang w:val="sr-Latn-CS"/>
        </w:rPr>
        <w:t>њ</w:t>
      </w:r>
      <w:r w:rsidR="00B61EF7" w:rsidRPr="00967DC1">
        <w:rPr>
          <w:lang w:val="sr-Latn-CS"/>
        </w:rPr>
        <w:t>е</w:t>
      </w:r>
      <w:r w:rsidRPr="00967DC1">
        <w:rPr>
          <w:lang w:val="sr-Latn-CS"/>
        </w:rPr>
        <w:t xml:space="preserve"> </w:t>
      </w:r>
      <w:r w:rsidR="00B61EF7" w:rsidRPr="00967DC1">
        <w:rPr>
          <w:lang w:val="sr-Latn-CS"/>
        </w:rPr>
        <w:t>слане</w:t>
      </w:r>
      <w:r w:rsidRPr="00967DC1">
        <w:rPr>
          <w:lang w:val="sr-Latn-CS"/>
        </w:rPr>
        <w:t>.</w:t>
      </w:r>
    </w:p>
    <w:p w14:paraId="17D32F99" w14:textId="77777777" w:rsidR="00115CEF" w:rsidRPr="00967DC1" w:rsidRDefault="00115CEF" w:rsidP="00B5350C">
      <w:pPr>
        <w:widowControl w:val="0"/>
        <w:ind w:firstLine="700"/>
        <w:rPr>
          <w:szCs w:val="24"/>
          <w:lang w:val="sr-Latn-CS"/>
        </w:rPr>
      </w:pPr>
    </w:p>
    <w:p w14:paraId="1BD5CCB6" w14:textId="77777777" w:rsidR="00CD5C15" w:rsidRPr="00967DC1" w:rsidRDefault="00B61EF7" w:rsidP="00B5350C">
      <w:pPr>
        <w:widowControl w:val="0"/>
        <w:ind w:firstLine="700"/>
        <w:rPr>
          <w:szCs w:val="24"/>
          <w:lang w:val="sr-Latn-CS"/>
        </w:rPr>
      </w:pPr>
      <w:r w:rsidRPr="00967DC1">
        <w:rPr>
          <w:szCs w:val="24"/>
          <w:lang w:val="sr-Latn-CS"/>
        </w:rPr>
        <w:t>Табела</w:t>
      </w:r>
      <w:r w:rsidR="00CD5C15" w:rsidRPr="00967DC1">
        <w:rPr>
          <w:szCs w:val="24"/>
          <w:lang w:val="sr-Latn-CS"/>
        </w:rPr>
        <w:t xml:space="preserve"> 2.4.5.1. </w:t>
      </w:r>
      <w:r w:rsidRPr="00967DC1">
        <w:rPr>
          <w:szCs w:val="24"/>
          <w:lang w:val="sr-Latn-CS"/>
        </w:rPr>
        <w:t>Облачност</w:t>
      </w:r>
      <w:r w:rsidR="00CD5C15" w:rsidRPr="00967DC1">
        <w:rPr>
          <w:szCs w:val="24"/>
          <w:lang w:val="sr-Latn-CS"/>
        </w:rPr>
        <w:t xml:space="preserve">                                                                                                                                 (</w:t>
      </w:r>
      <w:r w:rsidRPr="00967DC1">
        <w:rPr>
          <w:szCs w:val="24"/>
          <w:lang w:val="sr-Latn-CS"/>
        </w:rPr>
        <w:t>у</w:t>
      </w:r>
      <w:r w:rsidR="00CD5C15" w:rsidRPr="00967DC1">
        <w:rPr>
          <w:szCs w:val="24"/>
          <w:lang w:val="sr-Latn-CS"/>
        </w:rPr>
        <w:t xml:space="preserve"> </w:t>
      </w:r>
      <w:r w:rsidRPr="00967DC1">
        <w:rPr>
          <w:szCs w:val="24"/>
          <w:lang w:val="sr-Latn-CS"/>
        </w:rPr>
        <w:t>десетинама</w:t>
      </w:r>
      <w:r w:rsidR="00CD5C15" w:rsidRPr="00967DC1">
        <w:rPr>
          <w:szCs w:val="24"/>
          <w:lang w:val="sr-Latn-CS"/>
        </w:rPr>
        <w:t>)</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0"/>
        <w:gridCol w:w="707"/>
        <w:gridCol w:w="708"/>
        <w:gridCol w:w="707"/>
        <w:gridCol w:w="708"/>
        <w:gridCol w:w="708"/>
        <w:gridCol w:w="707"/>
        <w:gridCol w:w="708"/>
        <w:gridCol w:w="707"/>
        <w:gridCol w:w="708"/>
        <w:gridCol w:w="708"/>
        <w:gridCol w:w="707"/>
        <w:gridCol w:w="708"/>
        <w:gridCol w:w="708"/>
      </w:tblGrid>
      <w:tr w:rsidR="00B108F4" w:rsidRPr="0025423C" w14:paraId="56D39B4D" w14:textId="77777777" w:rsidTr="00CC1EFE">
        <w:trPr>
          <w:cantSplit/>
          <w:trHeight w:val="288"/>
        </w:trPr>
        <w:tc>
          <w:tcPr>
            <w:tcW w:w="2820" w:type="dxa"/>
            <w:shd w:val="clear" w:color="auto" w:fill="D9D9D9" w:themeFill="background1" w:themeFillShade="D9"/>
            <w:vAlign w:val="center"/>
          </w:tcPr>
          <w:p w14:paraId="741B2A92" w14:textId="77777777" w:rsidR="00CD5C15" w:rsidRPr="0025423C" w:rsidRDefault="007F6BB9" w:rsidP="00B5350C">
            <w:pPr>
              <w:jc w:val="center"/>
              <w:rPr>
                <w:sz w:val="22"/>
                <w:szCs w:val="22"/>
              </w:rPr>
            </w:pPr>
            <w:proofErr w:type="spellStart"/>
            <w:r w:rsidRPr="0025423C">
              <w:rPr>
                <w:sz w:val="22"/>
                <w:szCs w:val="22"/>
              </w:rPr>
              <w:t>М</w:t>
            </w:r>
            <w:r w:rsidR="00B61EF7" w:rsidRPr="0025423C">
              <w:rPr>
                <w:sz w:val="22"/>
                <w:szCs w:val="22"/>
              </w:rPr>
              <w:t>есец</w:t>
            </w:r>
            <w:proofErr w:type="spellEnd"/>
          </w:p>
        </w:tc>
        <w:tc>
          <w:tcPr>
            <w:tcW w:w="707" w:type="dxa"/>
            <w:shd w:val="clear" w:color="auto" w:fill="D9D9D9" w:themeFill="background1" w:themeFillShade="D9"/>
            <w:vAlign w:val="center"/>
          </w:tcPr>
          <w:p w14:paraId="513D15AE" w14:textId="77777777" w:rsidR="00CD5C15" w:rsidRPr="0025423C" w:rsidRDefault="0017016E" w:rsidP="00B5350C">
            <w:pPr>
              <w:jc w:val="center"/>
              <w:rPr>
                <w:sz w:val="22"/>
                <w:szCs w:val="22"/>
              </w:rPr>
            </w:pPr>
            <w:r w:rsidRPr="0025423C">
              <w:rPr>
                <w:sz w:val="22"/>
                <w:szCs w:val="22"/>
              </w:rPr>
              <w:t>I</w:t>
            </w:r>
          </w:p>
        </w:tc>
        <w:tc>
          <w:tcPr>
            <w:tcW w:w="708" w:type="dxa"/>
            <w:shd w:val="clear" w:color="auto" w:fill="D9D9D9" w:themeFill="background1" w:themeFillShade="D9"/>
            <w:vAlign w:val="center"/>
          </w:tcPr>
          <w:p w14:paraId="2F758AC1" w14:textId="77777777" w:rsidR="00CD5C15" w:rsidRPr="0025423C" w:rsidRDefault="0017016E" w:rsidP="00B5350C">
            <w:pPr>
              <w:jc w:val="center"/>
              <w:rPr>
                <w:sz w:val="22"/>
                <w:szCs w:val="22"/>
              </w:rPr>
            </w:pPr>
            <w:r w:rsidRPr="0025423C">
              <w:rPr>
                <w:sz w:val="22"/>
                <w:szCs w:val="22"/>
              </w:rPr>
              <w:t>II</w:t>
            </w:r>
          </w:p>
        </w:tc>
        <w:tc>
          <w:tcPr>
            <w:tcW w:w="707" w:type="dxa"/>
            <w:shd w:val="clear" w:color="auto" w:fill="D9D9D9" w:themeFill="background1" w:themeFillShade="D9"/>
            <w:vAlign w:val="center"/>
          </w:tcPr>
          <w:p w14:paraId="4B58E016" w14:textId="77777777" w:rsidR="00CD5C15" w:rsidRPr="0025423C" w:rsidRDefault="0017016E" w:rsidP="00B5350C">
            <w:pPr>
              <w:jc w:val="center"/>
              <w:rPr>
                <w:sz w:val="22"/>
                <w:szCs w:val="22"/>
              </w:rPr>
            </w:pPr>
            <w:r w:rsidRPr="0025423C">
              <w:rPr>
                <w:sz w:val="22"/>
                <w:szCs w:val="22"/>
              </w:rPr>
              <w:t>III</w:t>
            </w:r>
          </w:p>
        </w:tc>
        <w:tc>
          <w:tcPr>
            <w:tcW w:w="708" w:type="dxa"/>
            <w:shd w:val="clear" w:color="auto" w:fill="D9D9D9" w:themeFill="background1" w:themeFillShade="D9"/>
            <w:vAlign w:val="center"/>
          </w:tcPr>
          <w:p w14:paraId="2B997AE5" w14:textId="77777777" w:rsidR="00CD5C15" w:rsidRPr="0025423C" w:rsidRDefault="0017016E" w:rsidP="00B5350C">
            <w:pPr>
              <w:jc w:val="center"/>
              <w:rPr>
                <w:sz w:val="22"/>
                <w:szCs w:val="22"/>
              </w:rPr>
            </w:pPr>
            <w:r w:rsidRPr="0025423C">
              <w:rPr>
                <w:sz w:val="22"/>
                <w:szCs w:val="22"/>
              </w:rPr>
              <w:t>IV</w:t>
            </w:r>
          </w:p>
        </w:tc>
        <w:tc>
          <w:tcPr>
            <w:tcW w:w="708" w:type="dxa"/>
            <w:shd w:val="clear" w:color="auto" w:fill="D9D9D9" w:themeFill="background1" w:themeFillShade="D9"/>
            <w:vAlign w:val="center"/>
          </w:tcPr>
          <w:p w14:paraId="3A0C60EF" w14:textId="77777777" w:rsidR="00CD5C15" w:rsidRPr="0025423C" w:rsidRDefault="0017016E" w:rsidP="00B5350C">
            <w:pPr>
              <w:jc w:val="center"/>
              <w:rPr>
                <w:sz w:val="22"/>
                <w:szCs w:val="22"/>
              </w:rPr>
            </w:pPr>
            <w:r w:rsidRPr="0025423C">
              <w:rPr>
                <w:sz w:val="22"/>
                <w:szCs w:val="22"/>
              </w:rPr>
              <w:t>V</w:t>
            </w:r>
          </w:p>
        </w:tc>
        <w:tc>
          <w:tcPr>
            <w:tcW w:w="707" w:type="dxa"/>
            <w:shd w:val="clear" w:color="auto" w:fill="D9D9D9" w:themeFill="background1" w:themeFillShade="D9"/>
            <w:vAlign w:val="center"/>
          </w:tcPr>
          <w:p w14:paraId="07EF7E14" w14:textId="77777777" w:rsidR="00CD5C15" w:rsidRPr="0025423C" w:rsidRDefault="0017016E" w:rsidP="00B5350C">
            <w:pPr>
              <w:jc w:val="center"/>
              <w:rPr>
                <w:sz w:val="22"/>
                <w:szCs w:val="22"/>
              </w:rPr>
            </w:pPr>
            <w:r w:rsidRPr="0025423C">
              <w:rPr>
                <w:sz w:val="22"/>
                <w:szCs w:val="22"/>
              </w:rPr>
              <w:t>VI</w:t>
            </w:r>
          </w:p>
        </w:tc>
        <w:tc>
          <w:tcPr>
            <w:tcW w:w="708" w:type="dxa"/>
            <w:shd w:val="clear" w:color="auto" w:fill="D9D9D9" w:themeFill="background1" w:themeFillShade="D9"/>
            <w:vAlign w:val="center"/>
          </w:tcPr>
          <w:p w14:paraId="09C48329" w14:textId="77777777" w:rsidR="00CD5C15" w:rsidRPr="0025423C" w:rsidRDefault="0017016E" w:rsidP="00B5350C">
            <w:pPr>
              <w:jc w:val="center"/>
              <w:rPr>
                <w:sz w:val="22"/>
                <w:szCs w:val="22"/>
              </w:rPr>
            </w:pPr>
            <w:r w:rsidRPr="0025423C">
              <w:rPr>
                <w:sz w:val="22"/>
                <w:szCs w:val="22"/>
              </w:rPr>
              <w:t>VII</w:t>
            </w:r>
          </w:p>
        </w:tc>
        <w:tc>
          <w:tcPr>
            <w:tcW w:w="707" w:type="dxa"/>
            <w:shd w:val="clear" w:color="auto" w:fill="D9D9D9" w:themeFill="background1" w:themeFillShade="D9"/>
            <w:vAlign w:val="center"/>
          </w:tcPr>
          <w:p w14:paraId="52E870B8" w14:textId="77777777" w:rsidR="00CD5C15" w:rsidRPr="0025423C" w:rsidRDefault="0017016E" w:rsidP="00B5350C">
            <w:pPr>
              <w:jc w:val="center"/>
              <w:rPr>
                <w:sz w:val="22"/>
                <w:szCs w:val="22"/>
              </w:rPr>
            </w:pPr>
            <w:r w:rsidRPr="0025423C">
              <w:rPr>
                <w:sz w:val="22"/>
                <w:szCs w:val="22"/>
              </w:rPr>
              <w:t>VIII</w:t>
            </w:r>
          </w:p>
        </w:tc>
        <w:tc>
          <w:tcPr>
            <w:tcW w:w="708" w:type="dxa"/>
            <w:shd w:val="clear" w:color="auto" w:fill="D9D9D9" w:themeFill="background1" w:themeFillShade="D9"/>
            <w:vAlign w:val="center"/>
          </w:tcPr>
          <w:p w14:paraId="3A391EDB" w14:textId="77777777" w:rsidR="00CD5C15" w:rsidRPr="0025423C" w:rsidRDefault="0017016E" w:rsidP="00B5350C">
            <w:pPr>
              <w:jc w:val="center"/>
              <w:rPr>
                <w:sz w:val="22"/>
                <w:szCs w:val="22"/>
              </w:rPr>
            </w:pPr>
            <w:r w:rsidRPr="0025423C">
              <w:rPr>
                <w:sz w:val="22"/>
                <w:szCs w:val="22"/>
              </w:rPr>
              <w:t>I</w:t>
            </w:r>
            <w:r w:rsidR="00CD5C15" w:rsidRPr="0025423C">
              <w:rPr>
                <w:sz w:val="22"/>
                <w:szCs w:val="22"/>
              </w:rPr>
              <w:t>X</w:t>
            </w:r>
          </w:p>
        </w:tc>
        <w:tc>
          <w:tcPr>
            <w:tcW w:w="708" w:type="dxa"/>
            <w:shd w:val="clear" w:color="auto" w:fill="D9D9D9" w:themeFill="background1" w:themeFillShade="D9"/>
            <w:vAlign w:val="center"/>
          </w:tcPr>
          <w:p w14:paraId="3C61937F" w14:textId="77777777" w:rsidR="00CD5C15" w:rsidRPr="0025423C" w:rsidRDefault="00CD5C15" w:rsidP="00B5350C">
            <w:pPr>
              <w:jc w:val="center"/>
              <w:rPr>
                <w:sz w:val="22"/>
                <w:szCs w:val="22"/>
              </w:rPr>
            </w:pPr>
            <w:r w:rsidRPr="0025423C">
              <w:rPr>
                <w:sz w:val="22"/>
                <w:szCs w:val="22"/>
              </w:rPr>
              <w:t>X</w:t>
            </w:r>
          </w:p>
        </w:tc>
        <w:tc>
          <w:tcPr>
            <w:tcW w:w="707" w:type="dxa"/>
            <w:shd w:val="clear" w:color="auto" w:fill="D9D9D9" w:themeFill="background1" w:themeFillShade="D9"/>
            <w:vAlign w:val="center"/>
          </w:tcPr>
          <w:p w14:paraId="0664441C" w14:textId="77777777" w:rsidR="00CD5C15" w:rsidRPr="0025423C" w:rsidRDefault="00CD5C15" w:rsidP="00B5350C">
            <w:pPr>
              <w:jc w:val="center"/>
              <w:rPr>
                <w:sz w:val="22"/>
                <w:szCs w:val="22"/>
              </w:rPr>
            </w:pPr>
            <w:r w:rsidRPr="0025423C">
              <w:rPr>
                <w:sz w:val="22"/>
                <w:szCs w:val="22"/>
              </w:rPr>
              <w:t>X</w:t>
            </w:r>
            <w:r w:rsidR="0017016E" w:rsidRPr="0025423C">
              <w:rPr>
                <w:sz w:val="22"/>
                <w:szCs w:val="22"/>
              </w:rPr>
              <w:t>I</w:t>
            </w:r>
          </w:p>
        </w:tc>
        <w:tc>
          <w:tcPr>
            <w:tcW w:w="708" w:type="dxa"/>
            <w:shd w:val="clear" w:color="auto" w:fill="D9D9D9" w:themeFill="background1" w:themeFillShade="D9"/>
            <w:vAlign w:val="center"/>
          </w:tcPr>
          <w:p w14:paraId="4F9598E6" w14:textId="77777777" w:rsidR="00CD5C15" w:rsidRPr="0025423C" w:rsidRDefault="00CD5C15" w:rsidP="00B5350C">
            <w:pPr>
              <w:jc w:val="center"/>
              <w:rPr>
                <w:sz w:val="22"/>
                <w:szCs w:val="22"/>
              </w:rPr>
            </w:pPr>
            <w:r w:rsidRPr="0025423C">
              <w:rPr>
                <w:sz w:val="22"/>
                <w:szCs w:val="22"/>
              </w:rPr>
              <w:t>X</w:t>
            </w:r>
            <w:r w:rsidR="0017016E" w:rsidRPr="0025423C">
              <w:rPr>
                <w:sz w:val="22"/>
                <w:szCs w:val="22"/>
              </w:rPr>
              <w:t>II</w:t>
            </w:r>
          </w:p>
        </w:tc>
        <w:tc>
          <w:tcPr>
            <w:tcW w:w="708" w:type="dxa"/>
            <w:shd w:val="clear" w:color="auto" w:fill="D9D9D9" w:themeFill="background1" w:themeFillShade="D9"/>
            <w:vAlign w:val="center"/>
          </w:tcPr>
          <w:p w14:paraId="39178845" w14:textId="77777777" w:rsidR="00CD5C15" w:rsidRPr="0025423C" w:rsidRDefault="00B61EF7" w:rsidP="00B5350C">
            <w:pPr>
              <w:jc w:val="center"/>
              <w:rPr>
                <w:sz w:val="22"/>
                <w:szCs w:val="22"/>
              </w:rPr>
            </w:pPr>
            <w:proofErr w:type="spellStart"/>
            <w:r w:rsidRPr="0025423C">
              <w:rPr>
                <w:sz w:val="22"/>
                <w:szCs w:val="22"/>
              </w:rPr>
              <w:t>год</w:t>
            </w:r>
            <w:proofErr w:type="spellEnd"/>
            <w:r w:rsidR="00CD5C15" w:rsidRPr="0025423C">
              <w:rPr>
                <w:sz w:val="22"/>
                <w:szCs w:val="22"/>
              </w:rPr>
              <w:t>.</w:t>
            </w:r>
          </w:p>
        </w:tc>
      </w:tr>
      <w:tr w:rsidR="00B108F4" w:rsidRPr="0025423C" w14:paraId="0EF9C91E" w14:textId="77777777" w:rsidTr="00B5350C">
        <w:trPr>
          <w:cantSplit/>
          <w:trHeight w:val="288"/>
        </w:trPr>
        <w:tc>
          <w:tcPr>
            <w:tcW w:w="2820" w:type="dxa"/>
            <w:shd w:val="clear" w:color="auto" w:fill="auto"/>
            <w:vAlign w:val="center"/>
          </w:tcPr>
          <w:p w14:paraId="0EF9C9D1" w14:textId="77777777" w:rsidR="00CD5C15" w:rsidRPr="0025423C" w:rsidRDefault="00B61EF7" w:rsidP="00B5350C">
            <w:pPr>
              <w:ind w:left="-92" w:right="-105"/>
              <w:jc w:val="center"/>
              <w:rPr>
                <w:sz w:val="22"/>
                <w:szCs w:val="22"/>
              </w:rPr>
            </w:pPr>
            <w:proofErr w:type="spellStart"/>
            <w:r w:rsidRPr="0025423C">
              <w:rPr>
                <w:sz w:val="22"/>
                <w:szCs w:val="22"/>
              </w:rPr>
              <w:t>Сред</w:t>
            </w:r>
            <w:r w:rsidR="001019E7" w:rsidRPr="0025423C">
              <w:rPr>
                <w:sz w:val="22"/>
                <w:szCs w:val="22"/>
              </w:rPr>
              <w:t>њ</w:t>
            </w:r>
            <w:r w:rsidRPr="0025423C">
              <w:rPr>
                <w:sz w:val="22"/>
                <w:szCs w:val="22"/>
              </w:rPr>
              <w:t>а</w:t>
            </w:r>
            <w:proofErr w:type="spellEnd"/>
            <w:r w:rsidR="00CD5C15" w:rsidRPr="0025423C">
              <w:rPr>
                <w:sz w:val="22"/>
                <w:szCs w:val="22"/>
              </w:rPr>
              <w:t xml:space="preserve"> </w:t>
            </w:r>
            <w:proofErr w:type="spellStart"/>
            <w:r w:rsidRPr="0025423C">
              <w:rPr>
                <w:sz w:val="22"/>
                <w:szCs w:val="22"/>
              </w:rPr>
              <w:t>облачност</w:t>
            </w:r>
            <w:proofErr w:type="spellEnd"/>
          </w:p>
        </w:tc>
        <w:tc>
          <w:tcPr>
            <w:tcW w:w="707" w:type="dxa"/>
            <w:shd w:val="clear" w:color="auto" w:fill="auto"/>
            <w:vAlign w:val="center"/>
          </w:tcPr>
          <w:p w14:paraId="1FC01F89" w14:textId="77777777" w:rsidR="00CD5C15" w:rsidRPr="0025423C" w:rsidRDefault="0017016E" w:rsidP="00B5350C">
            <w:pPr>
              <w:ind w:left="-1115"/>
              <w:jc w:val="right"/>
              <w:rPr>
                <w:sz w:val="22"/>
                <w:szCs w:val="22"/>
                <w:lang w:val="sr-Latn-RS"/>
              </w:rPr>
            </w:pPr>
            <w:r w:rsidRPr="0025423C">
              <w:rPr>
                <w:sz w:val="22"/>
                <w:szCs w:val="22"/>
                <w:lang w:val="sr-Latn-RS"/>
              </w:rPr>
              <w:t>4,9</w:t>
            </w:r>
          </w:p>
        </w:tc>
        <w:tc>
          <w:tcPr>
            <w:tcW w:w="708" w:type="dxa"/>
            <w:shd w:val="clear" w:color="auto" w:fill="auto"/>
            <w:vAlign w:val="center"/>
          </w:tcPr>
          <w:p w14:paraId="28867E9F" w14:textId="77777777" w:rsidR="00CD5C15" w:rsidRPr="0025423C" w:rsidRDefault="000755B4" w:rsidP="00B5350C">
            <w:pPr>
              <w:ind w:left="-1115"/>
              <w:jc w:val="right"/>
              <w:rPr>
                <w:sz w:val="22"/>
                <w:szCs w:val="22"/>
                <w:lang w:val="sr-Cyrl-RS"/>
              </w:rPr>
            </w:pPr>
            <w:r w:rsidRPr="0025423C">
              <w:rPr>
                <w:sz w:val="22"/>
                <w:szCs w:val="22"/>
                <w:lang w:val="sr-Cyrl-RS"/>
              </w:rPr>
              <w:t>4,8</w:t>
            </w:r>
          </w:p>
        </w:tc>
        <w:tc>
          <w:tcPr>
            <w:tcW w:w="707" w:type="dxa"/>
            <w:shd w:val="clear" w:color="auto" w:fill="auto"/>
            <w:vAlign w:val="center"/>
          </w:tcPr>
          <w:p w14:paraId="4AB467E9" w14:textId="77777777" w:rsidR="00CD5C15" w:rsidRPr="0025423C" w:rsidRDefault="0017016E" w:rsidP="00B5350C">
            <w:pPr>
              <w:ind w:left="-1115"/>
              <w:jc w:val="right"/>
              <w:rPr>
                <w:sz w:val="22"/>
                <w:szCs w:val="22"/>
                <w:lang w:val="sr-Latn-RS"/>
              </w:rPr>
            </w:pPr>
            <w:r w:rsidRPr="0025423C">
              <w:rPr>
                <w:sz w:val="22"/>
                <w:szCs w:val="22"/>
                <w:lang w:val="sr-Latn-RS"/>
              </w:rPr>
              <w:t>3,8</w:t>
            </w:r>
          </w:p>
        </w:tc>
        <w:tc>
          <w:tcPr>
            <w:tcW w:w="708" w:type="dxa"/>
            <w:shd w:val="clear" w:color="auto" w:fill="auto"/>
            <w:vAlign w:val="center"/>
          </w:tcPr>
          <w:p w14:paraId="060340CC" w14:textId="77777777" w:rsidR="00CD5C15" w:rsidRPr="0025423C" w:rsidRDefault="000755B4" w:rsidP="00B5350C">
            <w:pPr>
              <w:ind w:left="-1115"/>
              <w:jc w:val="right"/>
              <w:rPr>
                <w:sz w:val="22"/>
                <w:szCs w:val="22"/>
                <w:lang w:val="sr-Latn-RS"/>
              </w:rPr>
            </w:pPr>
            <w:r w:rsidRPr="0025423C">
              <w:rPr>
                <w:sz w:val="22"/>
                <w:szCs w:val="22"/>
                <w:lang w:val="sr-Cyrl-RS"/>
              </w:rPr>
              <w:t>5,</w:t>
            </w:r>
            <w:r w:rsidR="0017016E" w:rsidRPr="0025423C">
              <w:rPr>
                <w:sz w:val="22"/>
                <w:szCs w:val="22"/>
                <w:lang w:val="sr-Latn-RS"/>
              </w:rPr>
              <w:t>5</w:t>
            </w:r>
          </w:p>
        </w:tc>
        <w:tc>
          <w:tcPr>
            <w:tcW w:w="708" w:type="dxa"/>
            <w:shd w:val="clear" w:color="auto" w:fill="auto"/>
            <w:vAlign w:val="center"/>
          </w:tcPr>
          <w:p w14:paraId="45D97BD8" w14:textId="77777777" w:rsidR="00CD5C15" w:rsidRPr="0025423C" w:rsidRDefault="0017016E" w:rsidP="00B5350C">
            <w:pPr>
              <w:ind w:left="-1115"/>
              <w:jc w:val="right"/>
              <w:rPr>
                <w:sz w:val="22"/>
                <w:szCs w:val="22"/>
                <w:lang w:val="sr-Latn-RS"/>
              </w:rPr>
            </w:pPr>
            <w:r w:rsidRPr="0025423C">
              <w:rPr>
                <w:sz w:val="22"/>
                <w:szCs w:val="22"/>
                <w:lang w:val="sr-Latn-RS"/>
              </w:rPr>
              <w:t>4,7</w:t>
            </w:r>
          </w:p>
        </w:tc>
        <w:tc>
          <w:tcPr>
            <w:tcW w:w="707" w:type="dxa"/>
            <w:shd w:val="clear" w:color="auto" w:fill="auto"/>
            <w:vAlign w:val="center"/>
          </w:tcPr>
          <w:p w14:paraId="4370EDFA" w14:textId="77777777" w:rsidR="00CD5C15" w:rsidRPr="0025423C" w:rsidRDefault="0017016E" w:rsidP="00B5350C">
            <w:pPr>
              <w:ind w:left="-1115"/>
              <w:jc w:val="right"/>
              <w:rPr>
                <w:sz w:val="22"/>
                <w:szCs w:val="22"/>
                <w:lang w:val="sr-Latn-RS"/>
              </w:rPr>
            </w:pPr>
            <w:r w:rsidRPr="0025423C">
              <w:rPr>
                <w:sz w:val="22"/>
                <w:szCs w:val="22"/>
                <w:lang w:val="sr-Latn-RS"/>
              </w:rPr>
              <w:t>3,7</w:t>
            </w:r>
          </w:p>
        </w:tc>
        <w:tc>
          <w:tcPr>
            <w:tcW w:w="708" w:type="dxa"/>
            <w:shd w:val="clear" w:color="auto" w:fill="auto"/>
            <w:vAlign w:val="center"/>
          </w:tcPr>
          <w:p w14:paraId="5E6667DC" w14:textId="77777777" w:rsidR="00CD5C15" w:rsidRPr="0025423C" w:rsidRDefault="0017016E" w:rsidP="00B5350C">
            <w:pPr>
              <w:ind w:left="-1115"/>
              <w:jc w:val="right"/>
              <w:rPr>
                <w:sz w:val="22"/>
                <w:szCs w:val="22"/>
                <w:lang w:val="sr-Latn-RS"/>
              </w:rPr>
            </w:pPr>
            <w:r w:rsidRPr="0025423C">
              <w:rPr>
                <w:sz w:val="22"/>
                <w:szCs w:val="22"/>
                <w:lang w:val="sr-Latn-RS"/>
              </w:rPr>
              <w:t>2,7</w:t>
            </w:r>
          </w:p>
        </w:tc>
        <w:tc>
          <w:tcPr>
            <w:tcW w:w="707" w:type="dxa"/>
            <w:shd w:val="clear" w:color="auto" w:fill="auto"/>
            <w:vAlign w:val="center"/>
          </w:tcPr>
          <w:p w14:paraId="19AB4D2C" w14:textId="77777777" w:rsidR="00CD5C15" w:rsidRPr="0025423C" w:rsidRDefault="0017016E" w:rsidP="00B5350C">
            <w:pPr>
              <w:ind w:left="-1115"/>
              <w:jc w:val="right"/>
              <w:rPr>
                <w:sz w:val="22"/>
                <w:szCs w:val="22"/>
                <w:lang w:val="sr-Latn-RS"/>
              </w:rPr>
            </w:pPr>
            <w:r w:rsidRPr="0025423C">
              <w:rPr>
                <w:sz w:val="22"/>
                <w:szCs w:val="22"/>
                <w:lang w:val="sr-Latn-RS"/>
              </w:rPr>
              <w:t>4,0</w:t>
            </w:r>
          </w:p>
        </w:tc>
        <w:tc>
          <w:tcPr>
            <w:tcW w:w="708" w:type="dxa"/>
            <w:shd w:val="clear" w:color="auto" w:fill="auto"/>
            <w:vAlign w:val="center"/>
          </w:tcPr>
          <w:p w14:paraId="5BBC5A30" w14:textId="77777777" w:rsidR="00CD5C15" w:rsidRPr="0025423C" w:rsidRDefault="0017016E" w:rsidP="00B5350C">
            <w:pPr>
              <w:ind w:left="-1115"/>
              <w:jc w:val="right"/>
              <w:rPr>
                <w:sz w:val="22"/>
                <w:szCs w:val="22"/>
                <w:lang w:val="sr-Latn-RS"/>
              </w:rPr>
            </w:pPr>
            <w:r w:rsidRPr="0025423C">
              <w:rPr>
                <w:sz w:val="22"/>
                <w:szCs w:val="22"/>
                <w:lang w:val="sr-Latn-RS"/>
              </w:rPr>
              <w:t>5,8</w:t>
            </w:r>
          </w:p>
        </w:tc>
        <w:tc>
          <w:tcPr>
            <w:tcW w:w="708" w:type="dxa"/>
            <w:shd w:val="clear" w:color="auto" w:fill="auto"/>
            <w:vAlign w:val="center"/>
          </w:tcPr>
          <w:p w14:paraId="63DCCF08" w14:textId="77777777" w:rsidR="00CD5C15" w:rsidRPr="0025423C" w:rsidRDefault="0017016E" w:rsidP="00B5350C">
            <w:pPr>
              <w:ind w:left="-1115"/>
              <w:jc w:val="right"/>
              <w:rPr>
                <w:sz w:val="22"/>
                <w:szCs w:val="22"/>
                <w:lang w:val="sr-Latn-RS"/>
              </w:rPr>
            </w:pPr>
            <w:r w:rsidRPr="0025423C">
              <w:rPr>
                <w:sz w:val="22"/>
                <w:szCs w:val="22"/>
                <w:lang w:val="sr-Latn-RS"/>
              </w:rPr>
              <w:t>5,0</w:t>
            </w:r>
          </w:p>
        </w:tc>
        <w:tc>
          <w:tcPr>
            <w:tcW w:w="707" w:type="dxa"/>
            <w:shd w:val="clear" w:color="auto" w:fill="auto"/>
            <w:vAlign w:val="center"/>
          </w:tcPr>
          <w:p w14:paraId="28FF5FD1" w14:textId="77777777" w:rsidR="00CD5C15" w:rsidRPr="0025423C" w:rsidRDefault="0017016E" w:rsidP="00B5350C">
            <w:pPr>
              <w:ind w:left="-1115"/>
              <w:jc w:val="right"/>
              <w:rPr>
                <w:sz w:val="22"/>
                <w:szCs w:val="22"/>
                <w:lang w:val="sr-Latn-RS"/>
              </w:rPr>
            </w:pPr>
            <w:r w:rsidRPr="0025423C">
              <w:rPr>
                <w:sz w:val="22"/>
                <w:szCs w:val="22"/>
                <w:lang w:val="sr-Latn-RS"/>
              </w:rPr>
              <w:t>7,4</w:t>
            </w:r>
          </w:p>
        </w:tc>
        <w:tc>
          <w:tcPr>
            <w:tcW w:w="708" w:type="dxa"/>
            <w:shd w:val="clear" w:color="auto" w:fill="auto"/>
            <w:vAlign w:val="center"/>
          </w:tcPr>
          <w:p w14:paraId="680B9CB4" w14:textId="77777777" w:rsidR="00CD5C15" w:rsidRPr="0025423C" w:rsidRDefault="0017016E" w:rsidP="00B5350C">
            <w:pPr>
              <w:ind w:left="-1115"/>
              <w:jc w:val="right"/>
              <w:rPr>
                <w:sz w:val="22"/>
                <w:szCs w:val="22"/>
                <w:lang w:val="sr-Latn-RS"/>
              </w:rPr>
            </w:pPr>
            <w:r w:rsidRPr="0025423C">
              <w:rPr>
                <w:sz w:val="22"/>
                <w:szCs w:val="22"/>
                <w:lang w:val="sr-Latn-RS"/>
              </w:rPr>
              <w:t>7,2</w:t>
            </w:r>
          </w:p>
        </w:tc>
        <w:tc>
          <w:tcPr>
            <w:tcW w:w="708" w:type="dxa"/>
            <w:shd w:val="clear" w:color="auto" w:fill="auto"/>
            <w:vAlign w:val="center"/>
          </w:tcPr>
          <w:p w14:paraId="2087A60B" w14:textId="77777777" w:rsidR="00CD5C15" w:rsidRPr="0025423C" w:rsidRDefault="000755B4" w:rsidP="00B5350C">
            <w:pPr>
              <w:ind w:left="-1115"/>
              <w:jc w:val="right"/>
              <w:rPr>
                <w:sz w:val="22"/>
                <w:szCs w:val="22"/>
                <w:lang w:val="sr-Latn-RS"/>
              </w:rPr>
            </w:pPr>
            <w:r w:rsidRPr="0025423C">
              <w:rPr>
                <w:sz w:val="22"/>
                <w:szCs w:val="22"/>
                <w:lang w:val="sr-Cyrl-RS"/>
              </w:rPr>
              <w:t>4,</w:t>
            </w:r>
            <w:r w:rsidR="0017016E" w:rsidRPr="0025423C">
              <w:rPr>
                <w:sz w:val="22"/>
                <w:szCs w:val="22"/>
                <w:lang w:val="sr-Latn-RS"/>
              </w:rPr>
              <w:t>9</w:t>
            </w:r>
          </w:p>
        </w:tc>
      </w:tr>
    </w:tbl>
    <w:p w14:paraId="1FA54490" w14:textId="77777777" w:rsidR="00CF1317" w:rsidRPr="00967DC1" w:rsidRDefault="00CF1317" w:rsidP="00B5350C"/>
    <w:p w14:paraId="224418CA" w14:textId="77777777" w:rsidR="00CD5C15" w:rsidRPr="00967DC1" w:rsidRDefault="00B61EF7" w:rsidP="00CF1317">
      <w:pPr>
        <w:ind w:firstLine="709"/>
        <w:rPr>
          <w:lang w:val="ru-RU"/>
        </w:rPr>
      </w:pPr>
      <w:r w:rsidRPr="00967DC1">
        <w:rPr>
          <w:lang w:val="ru-RU"/>
        </w:rPr>
        <w:t>Најоблачнији</w:t>
      </w:r>
      <w:r w:rsidR="00CD5C15" w:rsidRPr="00967DC1">
        <w:rPr>
          <w:lang w:val="ru-RU"/>
        </w:rPr>
        <w:t xml:space="preserve"> </w:t>
      </w:r>
      <w:r w:rsidRPr="00967DC1">
        <w:rPr>
          <w:lang w:val="ru-RU"/>
        </w:rPr>
        <w:t>су</w:t>
      </w:r>
      <w:r w:rsidR="00CD5C15" w:rsidRPr="00967DC1">
        <w:rPr>
          <w:lang w:val="ru-RU"/>
        </w:rPr>
        <w:t xml:space="preserve"> </w:t>
      </w:r>
      <w:r w:rsidRPr="00967DC1">
        <w:rPr>
          <w:lang w:val="ru-RU"/>
        </w:rPr>
        <w:t>дани</w:t>
      </w:r>
      <w:r w:rsidR="00CD5C15" w:rsidRPr="00967DC1">
        <w:rPr>
          <w:lang w:val="ru-RU"/>
        </w:rPr>
        <w:t xml:space="preserve"> </w:t>
      </w:r>
      <w:r w:rsidRPr="00967DC1">
        <w:rPr>
          <w:lang w:val="ru-RU"/>
        </w:rPr>
        <w:t>у</w:t>
      </w:r>
      <w:r w:rsidR="00CD5C15" w:rsidRPr="00967DC1">
        <w:rPr>
          <w:lang w:val="ru-RU"/>
        </w:rPr>
        <w:t xml:space="preserve"> </w:t>
      </w:r>
      <w:r w:rsidR="0017016E" w:rsidRPr="00967DC1">
        <w:rPr>
          <w:lang w:val="sr-Cyrl-RS"/>
        </w:rPr>
        <w:t>нов</w:t>
      </w:r>
      <w:r w:rsidR="000755B4" w:rsidRPr="00967DC1">
        <w:rPr>
          <w:lang w:val="sr-Cyrl-RS"/>
        </w:rPr>
        <w:t>ембру</w:t>
      </w:r>
      <w:r w:rsidR="00CD5C15" w:rsidRPr="00967DC1">
        <w:rPr>
          <w:lang w:val="ru-RU"/>
        </w:rPr>
        <w:t xml:space="preserve"> </w:t>
      </w:r>
      <w:r w:rsidRPr="00967DC1">
        <w:rPr>
          <w:lang w:val="ru-RU"/>
        </w:rPr>
        <w:t>а</w:t>
      </w:r>
      <w:r w:rsidR="00CD5C15" w:rsidRPr="00967DC1">
        <w:rPr>
          <w:lang w:val="ru-RU"/>
        </w:rPr>
        <w:t xml:space="preserve"> </w:t>
      </w:r>
      <w:r w:rsidRPr="00967DC1">
        <w:rPr>
          <w:lang w:val="ru-RU"/>
        </w:rPr>
        <w:t>најведрији</w:t>
      </w:r>
      <w:r w:rsidR="00CD5C15" w:rsidRPr="00967DC1">
        <w:rPr>
          <w:lang w:val="ru-RU"/>
        </w:rPr>
        <w:t xml:space="preserve"> </w:t>
      </w:r>
      <w:r w:rsidRPr="00967DC1">
        <w:rPr>
          <w:lang w:val="ru-RU"/>
        </w:rPr>
        <w:t>у</w:t>
      </w:r>
      <w:r w:rsidR="00CD5C15" w:rsidRPr="00967DC1">
        <w:rPr>
          <w:lang w:val="ru-RU"/>
        </w:rPr>
        <w:t xml:space="preserve"> </w:t>
      </w:r>
      <w:r w:rsidR="000755B4" w:rsidRPr="00967DC1">
        <w:rPr>
          <w:lang w:val="ru-RU"/>
        </w:rPr>
        <w:t>ју</w:t>
      </w:r>
      <w:r w:rsidR="0017016E" w:rsidRPr="00967DC1">
        <w:rPr>
          <w:lang w:val="ru-RU"/>
        </w:rPr>
        <w:t>л</w:t>
      </w:r>
      <w:r w:rsidR="000755B4" w:rsidRPr="00967DC1">
        <w:rPr>
          <w:lang w:val="ru-RU"/>
        </w:rPr>
        <w:t>у</w:t>
      </w:r>
      <w:r w:rsidR="00CD5C15" w:rsidRPr="00967DC1">
        <w:rPr>
          <w:lang w:val="ru-RU"/>
        </w:rPr>
        <w:t>.</w:t>
      </w:r>
    </w:p>
    <w:p w14:paraId="2977B402" w14:textId="77777777" w:rsidR="00F8379A" w:rsidRPr="00967DC1" w:rsidRDefault="00F8379A" w:rsidP="00B5350C">
      <w:pPr>
        <w:widowControl w:val="0"/>
        <w:ind w:firstLine="700"/>
        <w:rPr>
          <w:lang w:val="sr-Latn-CS"/>
        </w:rPr>
      </w:pPr>
    </w:p>
    <w:p w14:paraId="70417429" w14:textId="77777777" w:rsidR="00CD5C15" w:rsidRPr="00967DC1" w:rsidRDefault="00B61EF7" w:rsidP="00B5350C">
      <w:pPr>
        <w:widowControl w:val="0"/>
        <w:ind w:firstLine="700"/>
        <w:rPr>
          <w:szCs w:val="24"/>
          <w:lang w:val="sr-Latn-CS"/>
        </w:rPr>
      </w:pPr>
      <w:r w:rsidRPr="00967DC1">
        <w:rPr>
          <w:szCs w:val="24"/>
          <w:lang w:val="sr-Latn-CS"/>
        </w:rPr>
        <w:t>Табела</w:t>
      </w:r>
      <w:r w:rsidR="00CD5C15" w:rsidRPr="00967DC1">
        <w:rPr>
          <w:szCs w:val="24"/>
          <w:lang w:val="sr-Latn-CS"/>
        </w:rPr>
        <w:t xml:space="preserve"> 2.4.5.2. </w:t>
      </w:r>
      <w:r w:rsidRPr="00967DC1">
        <w:rPr>
          <w:szCs w:val="24"/>
          <w:lang w:val="sr-Latn-CS"/>
        </w:rPr>
        <w:t>Осунчава</w:t>
      </w:r>
      <w:r w:rsidR="001019E7" w:rsidRPr="00967DC1">
        <w:rPr>
          <w:szCs w:val="24"/>
          <w:lang w:val="sr-Latn-CS"/>
        </w:rPr>
        <w:t>њ</w:t>
      </w:r>
      <w:r w:rsidRPr="00967DC1">
        <w:rPr>
          <w:szCs w:val="24"/>
          <w:lang w:val="sr-Latn-CS"/>
        </w:rPr>
        <w:t>е</w:t>
      </w:r>
      <w:r w:rsidR="00CD5C15" w:rsidRPr="00967DC1">
        <w:rPr>
          <w:szCs w:val="24"/>
          <w:lang w:val="sr-Latn-CS"/>
        </w:rPr>
        <w:t xml:space="preserve">                                                                                                                                             (</w:t>
      </w:r>
      <w:r w:rsidRPr="00967DC1">
        <w:rPr>
          <w:szCs w:val="24"/>
          <w:lang w:val="sr-Latn-CS"/>
        </w:rPr>
        <w:t>у</w:t>
      </w:r>
      <w:r w:rsidR="00CD5C15" w:rsidRPr="00967DC1">
        <w:rPr>
          <w:szCs w:val="24"/>
          <w:lang w:val="sr-Latn-CS"/>
        </w:rPr>
        <w:t xml:space="preserve"> </w:t>
      </w:r>
      <w:r w:rsidR="0017016E" w:rsidRPr="00967DC1">
        <w:rPr>
          <w:szCs w:val="24"/>
          <w:lang w:val="sr-Latn-CS"/>
        </w:rPr>
        <w:t>h</w:t>
      </w:r>
      <w:r w:rsidR="00CD5C15" w:rsidRPr="00967DC1">
        <w:rPr>
          <w:szCs w:val="24"/>
          <w:lang w:val="sr-Latn-CS"/>
        </w:rPr>
        <w:t xml:space="preserve">)   </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0"/>
        <w:gridCol w:w="707"/>
        <w:gridCol w:w="708"/>
        <w:gridCol w:w="707"/>
        <w:gridCol w:w="708"/>
        <w:gridCol w:w="708"/>
        <w:gridCol w:w="707"/>
        <w:gridCol w:w="708"/>
        <w:gridCol w:w="707"/>
        <w:gridCol w:w="708"/>
        <w:gridCol w:w="708"/>
        <w:gridCol w:w="707"/>
        <w:gridCol w:w="708"/>
        <w:gridCol w:w="708"/>
      </w:tblGrid>
      <w:tr w:rsidR="00B108F4" w:rsidRPr="0025423C" w14:paraId="45ABBAB7" w14:textId="77777777" w:rsidTr="00ED1C8E">
        <w:trPr>
          <w:cantSplit/>
          <w:trHeight w:val="288"/>
        </w:trPr>
        <w:tc>
          <w:tcPr>
            <w:tcW w:w="2820" w:type="dxa"/>
            <w:shd w:val="clear" w:color="auto" w:fill="D9D9D9" w:themeFill="background1" w:themeFillShade="D9"/>
            <w:vAlign w:val="center"/>
          </w:tcPr>
          <w:p w14:paraId="1A123505" w14:textId="77777777" w:rsidR="00CD5C15" w:rsidRPr="0025423C" w:rsidRDefault="007F6BB9" w:rsidP="00B5350C">
            <w:pPr>
              <w:jc w:val="center"/>
              <w:rPr>
                <w:sz w:val="22"/>
                <w:szCs w:val="22"/>
              </w:rPr>
            </w:pPr>
            <w:proofErr w:type="spellStart"/>
            <w:r w:rsidRPr="0025423C">
              <w:rPr>
                <w:sz w:val="22"/>
                <w:szCs w:val="22"/>
              </w:rPr>
              <w:t>М</w:t>
            </w:r>
            <w:r w:rsidR="00B61EF7" w:rsidRPr="0025423C">
              <w:rPr>
                <w:sz w:val="22"/>
                <w:szCs w:val="22"/>
              </w:rPr>
              <w:t>есец</w:t>
            </w:r>
            <w:proofErr w:type="spellEnd"/>
          </w:p>
        </w:tc>
        <w:tc>
          <w:tcPr>
            <w:tcW w:w="707" w:type="dxa"/>
            <w:shd w:val="clear" w:color="auto" w:fill="D9D9D9" w:themeFill="background1" w:themeFillShade="D9"/>
            <w:vAlign w:val="center"/>
          </w:tcPr>
          <w:p w14:paraId="4788B87D" w14:textId="77777777" w:rsidR="00CD5C15" w:rsidRPr="0025423C" w:rsidRDefault="0017016E" w:rsidP="00B5350C">
            <w:pPr>
              <w:ind w:left="-81" w:right="-121"/>
              <w:jc w:val="center"/>
              <w:rPr>
                <w:sz w:val="22"/>
                <w:szCs w:val="22"/>
              </w:rPr>
            </w:pPr>
            <w:r w:rsidRPr="0025423C">
              <w:rPr>
                <w:sz w:val="22"/>
                <w:szCs w:val="22"/>
              </w:rPr>
              <w:t>I</w:t>
            </w:r>
          </w:p>
        </w:tc>
        <w:tc>
          <w:tcPr>
            <w:tcW w:w="708" w:type="dxa"/>
            <w:shd w:val="clear" w:color="auto" w:fill="D9D9D9" w:themeFill="background1" w:themeFillShade="D9"/>
            <w:vAlign w:val="center"/>
          </w:tcPr>
          <w:p w14:paraId="631A6BAD" w14:textId="77777777" w:rsidR="00CD5C15" w:rsidRPr="0025423C" w:rsidRDefault="0017016E" w:rsidP="00B5350C">
            <w:pPr>
              <w:ind w:left="-81" w:right="-121"/>
              <w:jc w:val="center"/>
              <w:rPr>
                <w:sz w:val="22"/>
                <w:szCs w:val="22"/>
              </w:rPr>
            </w:pPr>
            <w:r w:rsidRPr="0025423C">
              <w:rPr>
                <w:sz w:val="22"/>
                <w:szCs w:val="22"/>
              </w:rPr>
              <w:t>II</w:t>
            </w:r>
          </w:p>
        </w:tc>
        <w:tc>
          <w:tcPr>
            <w:tcW w:w="707" w:type="dxa"/>
            <w:shd w:val="clear" w:color="auto" w:fill="D9D9D9" w:themeFill="background1" w:themeFillShade="D9"/>
            <w:vAlign w:val="center"/>
          </w:tcPr>
          <w:p w14:paraId="07A1A4A4" w14:textId="77777777" w:rsidR="00CD5C15" w:rsidRPr="0025423C" w:rsidRDefault="0017016E" w:rsidP="00B5350C">
            <w:pPr>
              <w:ind w:left="-81" w:right="-121"/>
              <w:jc w:val="center"/>
              <w:rPr>
                <w:sz w:val="22"/>
                <w:szCs w:val="22"/>
              </w:rPr>
            </w:pPr>
            <w:r w:rsidRPr="0025423C">
              <w:rPr>
                <w:sz w:val="22"/>
                <w:szCs w:val="22"/>
              </w:rPr>
              <w:t>III</w:t>
            </w:r>
          </w:p>
        </w:tc>
        <w:tc>
          <w:tcPr>
            <w:tcW w:w="708" w:type="dxa"/>
            <w:shd w:val="clear" w:color="auto" w:fill="D9D9D9" w:themeFill="background1" w:themeFillShade="D9"/>
            <w:vAlign w:val="center"/>
          </w:tcPr>
          <w:p w14:paraId="5F35E46B" w14:textId="77777777" w:rsidR="00CD5C15" w:rsidRPr="0025423C" w:rsidRDefault="0017016E" w:rsidP="00B5350C">
            <w:pPr>
              <w:ind w:left="-81" w:right="-121"/>
              <w:jc w:val="center"/>
              <w:rPr>
                <w:sz w:val="22"/>
                <w:szCs w:val="22"/>
              </w:rPr>
            </w:pPr>
            <w:r w:rsidRPr="0025423C">
              <w:rPr>
                <w:sz w:val="22"/>
                <w:szCs w:val="22"/>
              </w:rPr>
              <w:t>IV</w:t>
            </w:r>
          </w:p>
        </w:tc>
        <w:tc>
          <w:tcPr>
            <w:tcW w:w="708" w:type="dxa"/>
            <w:shd w:val="clear" w:color="auto" w:fill="D9D9D9" w:themeFill="background1" w:themeFillShade="D9"/>
            <w:vAlign w:val="center"/>
          </w:tcPr>
          <w:p w14:paraId="3188C998" w14:textId="77777777" w:rsidR="00CD5C15" w:rsidRPr="0025423C" w:rsidRDefault="0017016E" w:rsidP="00B5350C">
            <w:pPr>
              <w:ind w:left="-81" w:right="-121"/>
              <w:jc w:val="center"/>
              <w:rPr>
                <w:sz w:val="22"/>
                <w:szCs w:val="22"/>
              </w:rPr>
            </w:pPr>
            <w:r w:rsidRPr="0025423C">
              <w:rPr>
                <w:sz w:val="22"/>
                <w:szCs w:val="22"/>
              </w:rPr>
              <w:t>V</w:t>
            </w:r>
          </w:p>
        </w:tc>
        <w:tc>
          <w:tcPr>
            <w:tcW w:w="707" w:type="dxa"/>
            <w:shd w:val="clear" w:color="auto" w:fill="D9D9D9" w:themeFill="background1" w:themeFillShade="D9"/>
            <w:vAlign w:val="center"/>
          </w:tcPr>
          <w:p w14:paraId="67AA9532" w14:textId="77777777" w:rsidR="00CD5C15" w:rsidRPr="0025423C" w:rsidRDefault="0017016E" w:rsidP="00B5350C">
            <w:pPr>
              <w:ind w:left="-81" w:right="-121"/>
              <w:jc w:val="center"/>
              <w:rPr>
                <w:sz w:val="22"/>
                <w:szCs w:val="22"/>
              </w:rPr>
            </w:pPr>
            <w:r w:rsidRPr="0025423C">
              <w:rPr>
                <w:sz w:val="22"/>
                <w:szCs w:val="22"/>
              </w:rPr>
              <w:t>VI</w:t>
            </w:r>
          </w:p>
        </w:tc>
        <w:tc>
          <w:tcPr>
            <w:tcW w:w="708" w:type="dxa"/>
            <w:shd w:val="clear" w:color="auto" w:fill="D9D9D9" w:themeFill="background1" w:themeFillShade="D9"/>
            <w:vAlign w:val="center"/>
          </w:tcPr>
          <w:p w14:paraId="162A9C39" w14:textId="77777777" w:rsidR="00CD5C15" w:rsidRPr="0025423C" w:rsidRDefault="0017016E" w:rsidP="00B5350C">
            <w:pPr>
              <w:ind w:left="-81" w:right="-121"/>
              <w:jc w:val="center"/>
              <w:rPr>
                <w:sz w:val="22"/>
                <w:szCs w:val="22"/>
              </w:rPr>
            </w:pPr>
            <w:r w:rsidRPr="0025423C">
              <w:rPr>
                <w:sz w:val="22"/>
                <w:szCs w:val="22"/>
              </w:rPr>
              <w:t>VII</w:t>
            </w:r>
          </w:p>
        </w:tc>
        <w:tc>
          <w:tcPr>
            <w:tcW w:w="707" w:type="dxa"/>
            <w:shd w:val="clear" w:color="auto" w:fill="D9D9D9" w:themeFill="background1" w:themeFillShade="D9"/>
            <w:vAlign w:val="center"/>
          </w:tcPr>
          <w:p w14:paraId="7BB7F040" w14:textId="77777777" w:rsidR="00CD5C15" w:rsidRPr="0025423C" w:rsidRDefault="0017016E" w:rsidP="00B5350C">
            <w:pPr>
              <w:ind w:left="-81" w:right="-121"/>
              <w:jc w:val="center"/>
              <w:rPr>
                <w:sz w:val="22"/>
                <w:szCs w:val="22"/>
              </w:rPr>
            </w:pPr>
            <w:r w:rsidRPr="0025423C">
              <w:rPr>
                <w:sz w:val="22"/>
                <w:szCs w:val="22"/>
              </w:rPr>
              <w:t>VIII</w:t>
            </w:r>
          </w:p>
        </w:tc>
        <w:tc>
          <w:tcPr>
            <w:tcW w:w="708" w:type="dxa"/>
            <w:shd w:val="clear" w:color="auto" w:fill="D9D9D9" w:themeFill="background1" w:themeFillShade="D9"/>
            <w:vAlign w:val="center"/>
          </w:tcPr>
          <w:p w14:paraId="5A88B445" w14:textId="77777777" w:rsidR="00CD5C15" w:rsidRPr="0025423C" w:rsidRDefault="0017016E" w:rsidP="00B5350C">
            <w:pPr>
              <w:ind w:left="-81" w:right="-121"/>
              <w:jc w:val="center"/>
              <w:rPr>
                <w:sz w:val="22"/>
                <w:szCs w:val="22"/>
              </w:rPr>
            </w:pPr>
            <w:r w:rsidRPr="0025423C">
              <w:rPr>
                <w:sz w:val="22"/>
                <w:szCs w:val="22"/>
              </w:rPr>
              <w:t>I</w:t>
            </w:r>
            <w:r w:rsidR="00CD5C15" w:rsidRPr="0025423C">
              <w:rPr>
                <w:sz w:val="22"/>
                <w:szCs w:val="22"/>
              </w:rPr>
              <w:t>X</w:t>
            </w:r>
          </w:p>
        </w:tc>
        <w:tc>
          <w:tcPr>
            <w:tcW w:w="708" w:type="dxa"/>
            <w:shd w:val="clear" w:color="auto" w:fill="D9D9D9" w:themeFill="background1" w:themeFillShade="D9"/>
            <w:vAlign w:val="center"/>
          </w:tcPr>
          <w:p w14:paraId="49789FFF" w14:textId="77777777" w:rsidR="00CD5C15" w:rsidRPr="0025423C" w:rsidRDefault="00CD5C15" w:rsidP="00B5350C">
            <w:pPr>
              <w:ind w:left="-81" w:right="-121"/>
              <w:jc w:val="center"/>
              <w:rPr>
                <w:sz w:val="22"/>
                <w:szCs w:val="22"/>
              </w:rPr>
            </w:pPr>
            <w:r w:rsidRPr="0025423C">
              <w:rPr>
                <w:sz w:val="22"/>
                <w:szCs w:val="22"/>
              </w:rPr>
              <w:t>X</w:t>
            </w:r>
          </w:p>
        </w:tc>
        <w:tc>
          <w:tcPr>
            <w:tcW w:w="707" w:type="dxa"/>
            <w:shd w:val="clear" w:color="auto" w:fill="D9D9D9" w:themeFill="background1" w:themeFillShade="D9"/>
            <w:vAlign w:val="center"/>
          </w:tcPr>
          <w:p w14:paraId="339EC6D0" w14:textId="77777777" w:rsidR="00CD5C15" w:rsidRPr="0025423C" w:rsidRDefault="00CD5C15" w:rsidP="00B5350C">
            <w:pPr>
              <w:ind w:left="-81" w:right="-121"/>
              <w:jc w:val="center"/>
              <w:rPr>
                <w:sz w:val="22"/>
                <w:szCs w:val="22"/>
              </w:rPr>
            </w:pPr>
            <w:r w:rsidRPr="0025423C">
              <w:rPr>
                <w:sz w:val="22"/>
                <w:szCs w:val="22"/>
              </w:rPr>
              <w:t>X</w:t>
            </w:r>
            <w:r w:rsidR="0017016E" w:rsidRPr="0025423C">
              <w:rPr>
                <w:sz w:val="22"/>
                <w:szCs w:val="22"/>
              </w:rPr>
              <w:t>I</w:t>
            </w:r>
          </w:p>
        </w:tc>
        <w:tc>
          <w:tcPr>
            <w:tcW w:w="708" w:type="dxa"/>
            <w:shd w:val="clear" w:color="auto" w:fill="D9D9D9" w:themeFill="background1" w:themeFillShade="D9"/>
            <w:vAlign w:val="center"/>
          </w:tcPr>
          <w:p w14:paraId="6D3DF6D9" w14:textId="77777777" w:rsidR="00CD5C15" w:rsidRPr="0025423C" w:rsidRDefault="00CD5C15" w:rsidP="00B5350C">
            <w:pPr>
              <w:ind w:left="-81" w:right="-121"/>
              <w:jc w:val="center"/>
              <w:rPr>
                <w:sz w:val="22"/>
                <w:szCs w:val="22"/>
              </w:rPr>
            </w:pPr>
            <w:r w:rsidRPr="0025423C">
              <w:rPr>
                <w:sz w:val="22"/>
                <w:szCs w:val="22"/>
              </w:rPr>
              <w:t>X</w:t>
            </w:r>
            <w:r w:rsidR="0017016E" w:rsidRPr="0025423C">
              <w:rPr>
                <w:sz w:val="22"/>
                <w:szCs w:val="22"/>
              </w:rPr>
              <w:t>II</w:t>
            </w:r>
          </w:p>
        </w:tc>
        <w:tc>
          <w:tcPr>
            <w:tcW w:w="708" w:type="dxa"/>
            <w:shd w:val="clear" w:color="auto" w:fill="D9D9D9" w:themeFill="background1" w:themeFillShade="D9"/>
            <w:vAlign w:val="center"/>
          </w:tcPr>
          <w:p w14:paraId="7D33C223" w14:textId="77777777" w:rsidR="00CD5C15" w:rsidRPr="0025423C" w:rsidRDefault="00B61EF7" w:rsidP="00B5350C">
            <w:pPr>
              <w:ind w:left="-81" w:right="-121"/>
              <w:jc w:val="center"/>
              <w:rPr>
                <w:sz w:val="22"/>
                <w:szCs w:val="22"/>
              </w:rPr>
            </w:pPr>
            <w:proofErr w:type="spellStart"/>
            <w:r w:rsidRPr="0025423C">
              <w:rPr>
                <w:sz w:val="22"/>
                <w:szCs w:val="22"/>
              </w:rPr>
              <w:t>год</w:t>
            </w:r>
            <w:proofErr w:type="spellEnd"/>
            <w:r w:rsidR="00CD5C15" w:rsidRPr="0025423C">
              <w:rPr>
                <w:sz w:val="22"/>
                <w:szCs w:val="22"/>
              </w:rPr>
              <w:t>.</w:t>
            </w:r>
          </w:p>
        </w:tc>
      </w:tr>
      <w:tr w:rsidR="00B108F4" w:rsidRPr="0025423C" w14:paraId="6525DC89" w14:textId="77777777" w:rsidTr="00ED1C8E">
        <w:trPr>
          <w:cantSplit/>
          <w:trHeight w:val="288"/>
        </w:trPr>
        <w:tc>
          <w:tcPr>
            <w:tcW w:w="2820" w:type="dxa"/>
            <w:shd w:val="clear" w:color="auto" w:fill="auto"/>
            <w:vAlign w:val="center"/>
          </w:tcPr>
          <w:p w14:paraId="6826DE03" w14:textId="77777777" w:rsidR="00CD5C15" w:rsidRPr="0025423C" w:rsidRDefault="00B61EF7" w:rsidP="00B5350C">
            <w:pPr>
              <w:jc w:val="center"/>
              <w:rPr>
                <w:sz w:val="22"/>
                <w:szCs w:val="22"/>
              </w:rPr>
            </w:pPr>
            <w:proofErr w:type="spellStart"/>
            <w:r w:rsidRPr="0025423C">
              <w:rPr>
                <w:sz w:val="22"/>
                <w:szCs w:val="22"/>
              </w:rPr>
              <w:t>Осунчава</w:t>
            </w:r>
            <w:r w:rsidR="001019E7" w:rsidRPr="0025423C">
              <w:rPr>
                <w:sz w:val="22"/>
                <w:szCs w:val="22"/>
              </w:rPr>
              <w:t>њ</w:t>
            </w:r>
            <w:r w:rsidRPr="0025423C">
              <w:rPr>
                <w:sz w:val="22"/>
                <w:szCs w:val="22"/>
              </w:rPr>
              <w:t>е</w:t>
            </w:r>
            <w:proofErr w:type="spellEnd"/>
          </w:p>
        </w:tc>
        <w:tc>
          <w:tcPr>
            <w:tcW w:w="707" w:type="dxa"/>
            <w:shd w:val="clear" w:color="auto" w:fill="auto"/>
            <w:vAlign w:val="center"/>
          </w:tcPr>
          <w:p w14:paraId="362009A2" w14:textId="77777777" w:rsidR="00CD5C15" w:rsidRPr="0025423C" w:rsidRDefault="0017016E" w:rsidP="00B5350C">
            <w:pPr>
              <w:ind w:left="-81" w:right="-121"/>
              <w:jc w:val="center"/>
              <w:rPr>
                <w:sz w:val="22"/>
                <w:szCs w:val="22"/>
                <w:lang w:val="sr-Cyrl-RS"/>
              </w:rPr>
            </w:pPr>
            <w:r w:rsidRPr="0025423C">
              <w:rPr>
                <w:sz w:val="22"/>
                <w:szCs w:val="22"/>
                <w:lang w:val="sr-Cyrl-RS"/>
              </w:rPr>
              <w:t>117,0</w:t>
            </w:r>
          </w:p>
        </w:tc>
        <w:tc>
          <w:tcPr>
            <w:tcW w:w="708" w:type="dxa"/>
            <w:shd w:val="clear" w:color="auto" w:fill="auto"/>
            <w:vAlign w:val="center"/>
          </w:tcPr>
          <w:p w14:paraId="061E5EF3" w14:textId="77777777" w:rsidR="00CD5C15" w:rsidRPr="0025423C" w:rsidRDefault="0017016E" w:rsidP="00B5350C">
            <w:pPr>
              <w:ind w:left="-81" w:right="-121"/>
              <w:jc w:val="center"/>
              <w:rPr>
                <w:sz w:val="22"/>
                <w:szCs w:val="22"/>
                <w:lang w:val="sr-Cyrl-RS"/>
              </w:rPr>
            </w:pPr>
            <w:r w:rsidRPr="0025423C">
              <w:rPr>
                <w:sz w:val="22"/>
                <w:szCs w:val="22"/>
                <w:lang w:val="sr-Cyrl-RS"/>
              </w:rPr>
              <w:t>135</w:t>
            </w:r>
            <w:r w:rsidR="00F12485" w:rsidRPr="0025423C">
              <w:rPr>
                <w:sz w:val="22"/>
                <w:szCs w:val="22"/>
                <w:lang w:val="sr-Cyrl-RS"/>
              </w:rPr>
              <w:t>,8</w:t>
            </w:r>
          </w:p>
        </w:tc>
        <w:tc>
          <w:tcPr>
            <w:tcW w:w="707" w:type="dxa"/>
            <w:shd w:val="clear" w:color="auto" w:fill="auto"/>
            <w:vAlign w:val="center"/>
          </w:tcPr>
          <w:p w14:paraId="562D549C" w14:textId="77777777" w:rsidR="00CD5C15" w:rsidRPr="0025423C" w:rsidRDefault="0017016E" w:rsidP="00B5350C">
            <w:pPr>
              <w:ind w:left="-81" w:right="-121"/>
              <w:jc w:val="center"/>
              <w:rPr>
                <w:sz w:val="22"/>
                <w:szCs w:val="22"/>
                <w:lang w:val="sr-Cyrl-RS"/>
              </w:rPr>
            </w:pPr>
            <w:r w:rsidRPr="0025423C">
              <w:rPr>
                <w:sz w:val="22"/>
                <w:szCs w:val="22"/>
                <w:lang w:val="sr-Cyrl-RS"/>
              </w:rPr>
              <w:t>211,2</w:t>
            </w:r>
          </w:p>
        </w:tc>
        <w:tc>
          <w:tcPr>
            <w:tcW w:w="708" w:type="dxa"/>
            <w:shd w:val="clear" w:color="auto" w:fill="auto"/>
            <w:vAlign w:val="center"/>
          </w:tcPr>
          <w:p w14:paraId="2413D7B0" w14:textId="77777777" w:rsidR="00CD5C15" w:rsidRPr="0025423C" w:rsidRDefault="0017016E" w:rsidP="00B5350C">
            <w:pPr>
              <w:ind w:left="-81" w:right="-121"/>
              <w:jc w:val="center"/>
              <w:rPr>
                <w:sz w:val="22"/>
                <w:szCs w:val="22"/>
                <w:lang w:val="sr-Cyrl-RS"/>
              </w:rPr>
            </w:pPr>
            <w:r w:rsidRPr="0025423C">
              <w:rPr>
                <w:sz w:val="22"/>
                <w:szCs w:val="22"/>
                <w:lang w:val="sr-Cyrl-RS"/>
              </w:rPr>
              <w:t>200,7</w:t>
            </w:r>
          </w:p>
        </w:tc>
        <w:tc>
          <w:tcPr>
            <w:tcW w:w="708" w:type="dxa"/>
            <w:shd w:val="clear" w:color="auto" w:fill="auto"/>
            <w:vAlign w:val="center"/>
          </w:tcPr>
          <w:p w14:paraId="28464DCF" w14:textId="77777777" w:rsidR="00CD5C15" w:rsidRPr="0025423C" w:rsidRDefault="0017016E" w:rsidP="00B5350C">
            <w:pPr>
              <w:ind w:left="-81" w:right="-121"/>
              <w:jc w:val="center"/>
              <w:rPr>
                <w:sz w:val="22"/>
                <w:szCs w:val="22"/>
                <w:lang w:val="sr-Cyrl-RS"/>
              </w:rPr>
            </w:pPr>
            <w:r w:rsidRPr="0025423C">
              <w:rPr>
                <w:sz w:val="22"/>
                <w:szCs w:val="22"/>
                <w:lang w:val="sr-Cyrl-RS"/>
              </w:rPr>
              <w:t>261,4</w:t>
            </w:r>
          </w:p>
        </w:tc>
        <w:tc>
          <w:tcPr>
            <w:tcW w:w="707" w:type="dxa"/>
            <w:shd w:val="clear" w:color="auto" w:fill="auto"/>
            <w:vAlign w:val="center"/>
          </w:tcPr>
          <w:p w14:paraId="2C23D3FE" w14:textId="77777777" w:rsidR="00CD5C15" w:rsidRPr="0025423C" w:rsidRDefault="0017016E" w:rsidP="00B5350C">
            <w:pPr>
              <w:ind w:left="-81" w:right="-121"/>
              <w:jc w:val="center"/>
              <w:rPr>
                <w:sz w:val="22"/>
                <w:szCs w:val="22"/>
                <w:lang w:val="sr-Cyrl-RS"/>
              </w:rPr>
            </w:pPr>
            <w:r w:rsidRPr="0025423C">
              <w:rPr>
                <w:sz w:val="22"/>
                <w:szCs w:val="22"/>
                <w:lang w:val="sr-Cyrl-RS"/>
              </w:rPr>
              <w:t>329,4</w:t>
            </w:r>
          </w:p>
        </w:tc>
        <w:tc>
          <w:tcPr>
            <w:tcW w:w="708" w:type="dxa"/>
            <w:shd w:val="clear" w:color="auto" w:fill="auto"/>
            <w:vAlign w:val="center"/>
          </w:tcPr>
          <w:p w14:paraId="75889049" w14:textId="77777777" w:rsidR="00CD5C15" w:rsidRPr="0025423C" w:rsidRDefault="0017016E" w:rsidP="00B5350C">
            <w:pPr>
              <w:ind w:left="-81" w:right="-121"/>
              <w:jc w:val="center"/>
              <w:rPr>
                <w:sz w:val="22"/>
                <w:szCs w:val="22"/>
                <w:lang w:val="sr-Cyrl-RS"/>
              </w:rPr>
            </w:pPr>
            <w:r w:rsidRPr="0025423C">
              <w:rPr>
                <w:sz w:val="22"/>
                <w:szCs w:val="22"/>
                <w:lang w:val="sr-Cyrl-RS"/>
              </w:rPr>
              <w:t>342,1</w:t>
            </w:r>
          </w:p>
        </w:tc>
        <w:tc>
          <w:tcPr>
            <w:tcW w:w="707" w:type="dxa"/>
            <w:shd w:val="clear" w:color="auto" w:fill="auto"/>
            <w:vAlign w:val="center"/>
          </w:tcPr>
          <w:p w14:paraId="131438A2" w14:textId="77777777" w:rsidR="00CD5C15" w:rsidRPr="0025423C" w:rsidRDefault="0017016E" w:rsidP="00B5350C">
            <w:pPr>
              <w:ind w:left="-81" w:right="-121"/>
              <w:jc w:val="center"/>
              <w:rPr>
                <w:sz w:val="22"/>
                <w:szCs w:val="22"/>
                <w:lang w:val="sr-Cyrl-RS"/>
              </w:rPr>
            </w:pPr>
            <w:r w:rsidRPr="0025423C">
              <w:rPr>
                <w:sz w:val="22"/>
                <w:szCs w:val="22"/>
                <w:lang w:val="sr-Cyrl-RS"/>
              </w:rPr>
              <w:t>244,9</w:t>
            </w:r>
          </w:p>
        </w:tc>
        <w:tc>
          <w:tcPr>
            <w:tcW w:w="708" w:type="dxa"/>
            <w:shd w:val="clear" w:color="auto" w:fill="auto"/>
            <w:vAlign w:val="center"/>
          </w:tcPr>
          <w:p w14:paraId="09CD58ED" w14:textId="77777777" w:rsidR="00CD5C15" w:rsidRPr="0025423C" w:rsidRDefault="0017016E" w:rsidP="00B5350C">
            <w:pPr>
              <w:ind w:left="-81" w:right="-121"/>
              <w:jc w:val="center"/>
              <w:rPr>
                <w:sz w:val="22"/>
                <w:szCs w:val="22"/>
                <w:lang w:val="sr-Cyrl-RS"/>
              </w:rPr>
            </w:pPr>
            <w:r w:rsidRPr="0025423C">
              <w:rPr>
                <w:sz w:val="22"/>
                <w:szCs w:val="22"/>
                <w:lang w:val="sr-Cyrl-RS"/>
              </w:rPr>
              <w:t>159,8</w:t>
            </w:r>
          </w:p>
        </w:tc>
        <w:tc>
          <w:tcPr>
            <w:tcW w:w="708" w:type="dxa"/>
            <w:shd w:val="clear" w:color="auto" w:fill="auto"/>
            <w:vAlign w:val="center"/>
          </w:tcPr>
          <w:p w14:paraId="25D926CF" w14:textId="77777777" w:rsidR="00CD5C15" w:rsidRPr="0025423C" w:rsidRDefault="0017016E" w:rsidP="00B5350C">
            <w:pPr>
              <w:ind w:left="-81" w:right="-121"/>
              <w:jc w:val="center"/>
              <w:rPr>
                <w:sz w:val="22"/>
                <w:szCs w:val="22"/>
                <w:lang w:val="sr-Cyrl-RS"/>
              </w:rPr>
            </w:pPr>
            <w:r w:rsidRPr="0025423C">
              <w:rPr>
                <w:sz w:val="22"/>
                <w:szCs w:val="22"/>
                <w:lang w:val="sr-Cyrl-RS"/>
              </w:rPr>
              <w:t>147,4</w:t>
            </w:r>
          </w:p>
        </w:tc>
        <w:tc>
          <w:tcPr>
            <w:tcW w:w="707" w:type="dxa"/>
            <w:shd w:val="clear" w:color="auto" w:fill="auto"/>
            <w:vAlign w:val="center"/>
          </w:tcPr>
          <w:p w14:paraId="16B29B35" w14:textId="77777777" w:rsidR="00CD5C15" w:rsidRPr="0025423C" w:rsidRDefault="0017016E" w:rsidP="00B5350C">
            <w:pPr>
              <w:ind w:left="-81" w:right="-121"/>
              <w:jc w:val="center"/>
              <w:rPr>
                <w:sz w:val="22"/>
                <w:szCs w:val="22"/>
                <w:lang w:val="sr-Cyrl-RS"/>
              </w:rPr>
            </w:pPr>
            <w:r w:rsidRPr="0025423C">
              <w:rPr>
                <w:sz w:val="22"/>
                <w:szCs w:val="22"/>
                <w:lang w:val="sr-Cyrl-RS"/>
              </w:rPr>
              <w:t>48,8</w:t>
            </w:r>
          </w:p>
        </w:tc>
        <w:tc>
          <w:tcPr>
            <w:tcW w:w="708" w:type="dxa"/>
            <w:shd w:val="clear" w:color="auto" w:fill="auto"/>
            <w:vAlign w:val="center"/>
          </w:tcPr>
          <w:p w14:paraId="5CF90915" w14:textId="77777777" w:rsidR="00CD5C15" w:rsidRPr="0025423C" w:rsidRDefault="0017016E" w:rsidP="00B5350C">
            <w:pPr>
              <w:ind w:left="-81" w:right="-121"/>
              <w:jc w:val="center"/>
              <w:rPr>
                <w:sz w:val="22"/>
                <w:szCs w:val="22"/>
                <w:lang w:val="sr-Cyrl-RS"/>
              </w:rPr>
            </w:pPr>
            <w:r w:rsidRPr="0025423C">
              <w:rPr>
                <w:sz w:val="22"/>
                <w:szCs w:val="22"/>
                <w:lang w:val="sr-Cyrl-RS"/>
              </w:rPr>
              <w:t>60,0</w:t>
            </w:r>
          </w:p>
        </w:tc>
        <w:tc>
          <w:tcPr>
            <w:tcW w:w="708" w:type="dxa"/>
            <w:shd w:val="clear" w:color="auto" w:fill="auto"/>
            <w:vAlign w:val="center"/>
          </w:tcPr>
          <w:p w14:paraId="58DE59BF" w14:textId="77777777" w:rsidR="00CD5C15" w:rsidRPr="0025423C" w:rsidRDefault="0017016E" w:rsidP="00B5350C">
            <w:pPr>
              <w:ind w:left="-81" w:right="-121"/>
              <w:jc w:val="center"/>
              <w:rPr>
                <w:sz w:val="22"/>
                <w:szCs w:val="22"/>
                <w:lang w:val="sr-Cyrl-RS"/>
              </w:rPr>
            </w:pPr>
            <w:r w:rsidRPr="0025423C">
              <w:rPr>
                <w:sz w:val="22"/>
                <w:szCs w:val="22"/>
                <w:lang w:val="sr-Cyrl-RS"/>
              </w:rPr>
              <w:t>2258,5</w:t>
            </w:r>
          </w:p>
        </w:tc>
      </w:tr>
    </w:tbl>
    <w:p w14:paraId="788A600A" w14:textId="77777777" w:rsidR="00CF1317" w:rsidRPr="00967DC1" w:rsidRDefault="00CF1317" w:rsidP="00CF1317">
      <w:pPr>
        <w:ind w:firstLine="709"/>
      </w:pPr>
    </w:p>
    <w:p w14:paraId="6F934B87" w14:textId="77777777" w:rsidR="00CD5C15" w:rsidRPr="00967DC1" w:rsidRDefault="00B61EF7" w:rsidP="00CF1317">
      <w:pPr>
        <w:ind w:firstLine="709"/>
        <w:rPr>
          <w:lang w:val="ru-RU"/>
        </w:rPr>
      </w:pPr>
      <w:r w:rsidRPr="00967DC1">
        <w:rPr>
          <w:lang w:val="ru-RU"/>
        </w:rPr>
        <w:t>Највећа</w:t>
      </w:r>
      <w:r w:rsidR="00CD5C15" w:rsidRPr="00967DC1">
        <w:rPr>
          <w:lang w:val="ru-RU"/>
        </w:rPr>
        <w:t xml:space="preserve"> </w:t>
      </w:r>
      <w:r w:rsidRPr="00967DC1">
        <w:rPr>
          <w:lang w:val="ru-RU"/>
        </w:rPr>
        <w:t>дужина</w:t>
      </w:r>
      <w:r w:rsidR="00CD5C15" w:rsidRPr="00967DC1">
        <w:rPr>
          <w:lang w:val="ru-RU"/>
        </w:rPr>
        <w:t xml:space="preserve"> </w:t>
      </w:r>
      <w:r w:rsidRPr="00967DC1">
        <w:rPr>
          <w:lang w:val="ru-RU"/>
        </w:rPr>
        <w:t>осунчава</w:t>
      </w:r>
      <w:r w:rsidR="001019E7" w:rsidRPr="00967DC1">
        <w:rPr>
          <w:lang w:val="ru-RU"/>
        </w:rPr>
        <w:t>њ</w:t>
      </w:r>
      <w:r w:rsidRPr="00967DC1">
        <w:rPr>
          <w:lang w:val="ru-RU"/>
        </w:rPr>
        <w:t>а</w:t>
      </w:r>
      <w:r w:rsidR="00CD5C15" w:rsidRPr="00967DC1">
        <w:rPr>
          <w:lang w:val="ru-RU"/>
        </w:rPr>
        <w:t xml:space="preserve"> </w:t>
      </w:r>
      <w:r w:rsidRPr="00967DC1">
        <w:rPr>
          <w:lang w:val="ru-RU"/>
        </w:rPr>
        <w:t>је</w:t>
      </w:r>
      <w:r w:rsidR="00CD5C15" w:rsidRPr="00967DC1">
        <w:rPr>
          <w:lang w:val="ru-RU"/>
        </w:rPr>
        <w:t xml:space="preserve"> </w:t>
      </w:r>
      <w:r w:rsidRPr="00967DC1">
        <w:rPr>
          <w:lang w:val="ru-RU"/>
        </w:rPr>
        <w:t>у</w:t>
      </w:r>
      <w:r w:rsidR="00CD5C15" w:rsidRPr="00967DC1">
        <w:rPr>
          <w:lang w:val="ru-RU"/>
        </w:rPr>
        <w:t xml:space="preserve"> </w:t>
      </w:r>
      <w:r w:rsidR="00F12485" w:rsidRPr="00967DC1">
        <w:rPr>
          <w:lang w:val="ru-RU"/>
        </w:rPr>
        <w:t>ју</w:t>
      </w:r>
      <w:r w:rsidR="002B6B80" w:rsidRPr="00967DC1">
        <w:rPr>
          <w:lang w:val="ru-RU"/>
        </w:rPr>
        <w:t>л</w:t>
      </w:r>
      <w:r w:rsidR="00F12485" w:rsidRPr="00967DC1">
        <w:rPr>
          <w:lang w:val="ru-RU"/>
        </w:rPr>
        <w:t>у</w:t>
      </w:r>
      <w:r w:rsidR="00CD5C15" w:rsidRPr="00967DC1">
        <w:rPr>
          <w:lang w:val="ru-RU"/>
        </w:rPr>
        <w:t xml:space="preserve"> </w:t>
      </w:r>
      <w:r w:rsidRPr="00967DC1">
        <w:rPr>
          <w:lang w:val="ru-RU"/>
        </w:rPr>
        <w:t>просечно</w:t>
      </w:r>
      <w:r w:rsidR="00CD5C15" w:rsidRPr="00967DC1">
        <w:rPr>
          <w:lang w:val="ru-RU"/>
        </w:rPr>
        <w:t xml:space="preserve"> </w:t>
      </w:r>
      <w:r w:rsidR="00ED1C8E">
        <w:rPr>
          <w:lang w:val="sr-Latn-RS"/>
        </w:rPr>
        <w:t>11,04</w:t>
      </w:r>
      <w:r w:rsidR="00CD5C15" w:rsidRPr="00967DC1">
        <w:rPr>
          <w:lang w:val="ru-RU"/>
        </w:rPr>
        <w:t xml:space="preserve"> </w:t>
      </w:r>
      <w:r w:rsidRPr="00967DC1">
        <w:rPr>
          <w:lang w:val="ru-RU"/>
        </w:rPr>
        <w:t>часова</w:t>
      </w:r>
      <w:r w:rsidR="00CD5C15" w:rsidRPr="00967DC1">
        <w:rPr>
          <w:lang w:val="ru-RU"/>
        </w:rPr>
        <w:t xml:space="preserve"> </w:t>
      </w:r>
      <w:r w:rsidRPr="00967DC1">
        <w:rPr>
          <w:lang w:val="ru-RU"/>
        </w:rPr>
        <w:t>на</w:t>
      </w:r>
      <w:r w:rsidR="00CD5C15" w:rsidRPr="00967DC1">
        <w:rPr>
          <w:lang w:val="ru-RU"/>
        </w:rPr>
        <w:t xml:space="preserve"> </w:t>
      </w:r>
      <w:r w:rsidRPr="00967DC1">
        <w:rPr>
          <w:lang w:val="ru-RU"/>
        </w:rPr>
        <w:t>дан</w:t>
      </w:r>
      <w:r w:rsidR="00CD5C15" w:rsidRPr="00967DC1">
        <w:rPr>
          <w:lang w:val="ru-RU"/>
        </w:rPr>
        <w:t>.</w:t>
      </w:r>
      <w:r w:rsidR="00B1223C" w:rsidRPr="00967DC1">
        <w:rPr>
          <w:lang w:val="ru-RU"/>
        </w:rPr>
        <w:t xml:space="preserve"> </w:t>
      </w:r>
      <w:r w:rsidRPr="00967DC1">
        <w:rPr>
          <w:lang w:val="ru-RU"/>
        </w:rPr>
        <w:t>Најкраће</w:t>
      </w:r>
      <w:r w:rsidR="00CD5C15" w:rsidRPr="00967DC1">
        <w:rPr>
          <w:lang w:val="ru-RU"/>
        </w:rPr>
        <w:t xml:space="preserve"> </w:t>
      </w:r>
      <w:r w:rsidRPr="00967DC1">
        <w:rPr>
          <w:lang w:val="ru-RU"/>
        </w:rPr>
        <w:t>сунце</w:t>
      </w:r>
      <w:r w:rsidR="00CD5C15" w:rsidRPr="00967DC1">
        <w:rPr>
          <w:lang w:val="ru-RU"/>
        </w:rPr>
        <w:t xml:space="preserve"> </w:t>
      </w:r>
      <w:r w:rsidRPr="00967DC1">
        <w:rPr>
          <w:lang w:val="ru-RU"/>
        </w:rPr>
        <w:t>сија</w:t>
      </w:r>
      <w:r w:rsidR="00CD5C15" w:rsidRPr="00967DC1">
        <w:rPr>
          <w:lang w:val="ru-RU"/>
        </w:rPr>
        <w:t xml:space="preserve"> </w:t>
      </w:r>
      <w:r w:rsidRPr="00967DC1">
        <w:rPr>
          <w:lang w:val="ru-RU"/>
        </w:rPr>
        <w:t>у</w:t>
      </w:r>
      <w:r w:rsidR="00CD5C15" w:rsidRPr="00967DC1">
        <w:rPr>
          <w:lang w:val="ru-RU"/>
        </w:rPr>
        <w:t xml:space="preserve"> </w:t>
      </w:r>
      <w:r w:rsidR="002B6B80" w:rsidRPr="00967DC1">
        <w:rPr>
          <w:lang w:val="sr-Cyrl-RS"/>
        </w:rPr>
        <w:t>нов</w:t>
      </w:r>
      <w:r w:rsidR="00F12485" w:rsidRPr="00967DC1">
        <w:rPr>
          <w:lang w:val="sr-Cyrl-RS"/>
        </w:rPr>
        <w:t>ембру</w:t>
      </w:r>
      <w:r w:rsidR="00CD5C15" w:rsidRPr="00967DC1">
        <w:rPr>
          <w:lang w:val="ru-RU"/>
        </w:rPr>
        <w:t xml:space="preserve"> </w:t>
      </w:r>
      <w:r w:rsidRPr="00967DC1">
        <w:rPr>
          <w:lang w:val="ru-RU"/>
        </w:rPr>
        <w:t>просечно</w:t>
      </w:r>
      <w:r w:rsidR="00CD5C15" w:rsidRPr="00967DC1">
        <w:rPr>
          <w:lang w:val="ru-RU"/>
        </w:rPr>
        <w:t xml:space="preserve"> </w:t>
      </w:r>
      <w:r w:rsidR="002B6B80" w:rsidRPr="00967DC1">
        <w:rPr>
          <w:lang w:val="ru-RU"/>
        </w:rPr>
        <w:t>1,6</w:t>
      </w:r>
      <w:r w:rsidR="00ED1C8E">
        <w:rPr>
          <w:lang w:val="sr-Latn-RS"/>
        </w:rPr>
        <w:t>3</w:t>
      </w:r>
      <w:r w:rsidR="00CD5C15" w:rsidRPr="00967DC1">
        <w:rPr>
          <w:lang w:val="ru-RU"/>
        </w:rPr>
        <w:t xml:space="preserve"> </w:t>
      </w:r>
      <w:r w:rsidR="00806397" w:rsidRPr="00967DC1">
        <w:rPr>
          <w:lang w:val="ru-RU"/>
        </w:rPr>
        <w:t>часова</w:t>
      </w:r>
      <w:r w:rsidR="00CD5C15" w:rsidRPr="00967DC1">
        <w:rPr>
          <w:lang w:val="ru-RU"/>
        </w:rPr>
        <w:t xml:space="preserve"> </w:t>
      </w:r>
      <w:r w:rsidRPr="00967DC1">
        <w:rPr>
          <w:lang w:val="ru-RU"/>
        </w:rPr>
        <w:t>на</w:t>
      </w:r>
      <w:r w:rsidR="00CD5C15" w:rsidRPr="00967DC1">
        <w:rPr>
          <w:lang w:val="ru-RU"/>
        </w:rPr>
        <w:t xml:space="preserve"> </w:t>
      </w:r>
      <w:r w:rsidRPr="00967DC1">
        <w:rPr>
          <w:lang w:val="ru-RU"/>
        </w:rPr>
        <w:t>дан</w:t>
      </w:r>
      <w:r w:rsidR="00CD5C15" w:rsidRPr="00967DC1">
        <w:rPr>
          <w:lang w:val="ru-RU"/>
        </w:rPr>
        <w:t>.</w:t>
      </w:r>
    </w:p>
    <w:p w14:paraId="00C56977" w14:textId="77777777" w:rsidR="00CD5C15" w:rsidRPr="00967DC1" w:rsidRDefault="00CD5C15" w:rsidP="00B5350C">
      <w:pPr>
        <w:pStyle w:val="Heading3"/>
        <w:rPr>
          <w:szCs w:val="24"/>
          <w:lang w:val="ru-RU"/>
        </w:rPr>
      </w:pPr>
      <w:bookmarkStart w:id="253" w:name="_Toc535232829"/>
      <w:bookmarkStart w:id="254" w:name="_Toc210382934"/>
      <w:r w:rsidRPr="00967DC1">
        <w:rPr>
          <w:szCs w:val="24"/>
          <w:lang w:val="ru-RU"/>
        </w:rPr>
        <w:t>2.4.6.</w:t>
      </w:r>
      <w:r w:rsidR="000C4E63" w:rsidRPr="00967DC1">
        <w:rPr>
          <w:szCs w:val="24"/>
          <w:lang w:val="sr-Cyrl-RS"/>
        </w:rPr>
        <w:t xml:space="preserve"> </w:t>
      </w:r>
      <w:r w:rsidR="005C29D9" w:rsidRPr="00967DC1">
        <w:rPr>
          <w:szCs w:val="24"/>
          <w:lang w:val="sr-Cyrl-RS"/>
        </w:rPr>
        <w:t>В</w:t>
      </w:r>
      <w:r w:rsidR="00B61EF7" w:rsidRPr="00967DC1">
        <w:rPr>
          <w:szCs w:val="24"/>
          <w:lang w:val="ru-RU"/>
        </w:rPr>
        <w:t>етар</w:t>
      </w:r>
      <w:bookmarkEnd w:id="253"/>
      <w:bookmarkEnd w:id="254"/>
    </w:p>
    <w:p w14:paraId="306BB19B" w14:textId="77777777" w:rsidR="00115CEF" w:rsidRPr="00967DC1" w:rsidRDefault="00115CEF" w:rsidP="00B5350C">
      <w:pPr>
        <w:pStyle w:val="BodyTextIndent"/>
        <w:ind w:firstLine="720"/>
        <w:rPr>
          <w:sz w:val="24"/>
          <w:lang w:val="sr-Cyrl-RS"/>
        </w:rPr>
      </w:pPr>
    </w:p>
    <w:p w14:paraId="2E8943B4" w14:textId="77777777" w:rsidR="00CD5C15" w:rsidRPr="00967DC1" w:rsidRDefault="005C29D9" w:rsidP="00B5350C">
      <w:pPr>
        <w:pStyle w:val="BodyTextIndent"/>
        <w:ind w:firstLine="720"/>
        <w:rPr>
          <w:sz w:val="24"/>
        </w:rPr>
      </w:pPr>
      <w:r w:rsidRPr="00967DC1">
        <w:rPr>
          <w:sz w:val="24"/>
          <w:lang w:val="sr-Cyrl-RS"/>
        </w:rPr>
        <w:t>В</w:t>
      </w:r>
      <w:r w:rsidR="00B61EF7" w:rsidRPr="00967DC1">
        <w:rPr>
          <w:sz w:val="24"/>
        </w:rPr>
        <w:t>етар</w:t>
      </w:r>
      <w:r w:rsidR="00CD5C15" w:rsidRPr="00967DC1">
        <w:rPr>
          <w:sz w:val="24"/>
        </w:rPr>
        <w:t xml:space="preserve"> </w:t>
      </w:r>
      <w:r w:rsidR="00B61EF7" w:rsidRPr="00967DC1">
        <w:rPr>
          <w:sz w:val="24"/>
        </w:rPr>
        <w:t>је</w:t>
      </w:r>
      <w:r w:rsidR="00CD5C15" w:rsidRPr="00967DC1">
        <w:rPr>
          <w:sz w:val="24"/>
        </w:rPr>
        <w:t xml:space="preserve"> </w:t>
      </w:r>
      <w:r w:rsidR="00B61EF7" w:rsidRPr="00967DC1">
        <w:rPr>
          <w:sz w:val="24"/>
        </w:rPr>
        <w:t>такође</w:t>
      </w:r>
      <w:r w:rsidR="00CD5C15" w:rsidRPr="00967DC1">
        <w:rPr>
          <w:sz w:val="24"/>
        </w:rPr>
        <w:t xml:space="preserve"> </w:t>
      </w:r>
      <w:r w:rsidR="00B61EF7" w:rsidRPr="00967DC1">
        <w:rPr>
          <w:sz w:val="24"/>
        </w:rPr>
        <w:t>од</w:t>
      </w:r>
      <w:r w:rsidR="00CD5C15" w:rsidRPr="00967DC1">
        <w:rPr>
          <w:sz w:val="24"/>
        </w:rPr>
        <w:t xml:space="preserve"> </w:t>
      </w:r>
      <w:r w:rsidR="00B61EF7" w:rsidRPr="00967DC1">
        <w:rPr>
          <w:sz w:val="24"/>
        </w:rPr>
        <w:t>утицаја</w:t>
      </w:r>
      <w:r w:rsidR="00CD5C15" w:rsidRPr="00967DC1">
        <w:rPr>
          <w:sz w:val="24"/>
        </w:rPr>
        <w:t xml:space="preserve"> </w:t>
      </w:r>
      <w:r w:rsidR="00B61EF7" w:rsidRPr="00967DC1">
        <w:rPr>
          <w:sz w:val="24"/>
        </w:rPr>
        <w:t>на</w:t>
      </w:r>
      <w:r w:rsidR="00CD5C15" w:rsidRPr="00967DC1">
        <w:rPr>
          <w:sz w:val="24"/>
        </w:rPr>
        <w:t xml:space="preserve"> </w:t>
      </w:r>
      <w:r w:rsidR="00B61EF7" w:rsidRPr="00967DC1">
        <w:rPr>
          <w:sz w:val="24"/>
        </w:rPr>
        <w:t>формира</w:t>
      </w:r>
      <w:r w:rsidR="001019E7" w:rsidRPr="00967DC1">
        <w:rPr>
          <w:sz w:val="24"/>
        </w:rPr>
        <w:t>њ</w:t>
      </w:r>
      <w:r w:rsidR="00B61EF7" w:rsidRPr="00967DC1">
        <w:rPr>
          <w:sz w:val="24"/>
        </w:rPr>
        <w:t>е</w:t>
      </w:r>
      <w:r w:rsidR="00CD5C15" w:rsidRPr="00967DC1">
        <w:rPr>
          <w:sz w:val="24"/>
        </w:rPr>
        <w:t xml:space="preserve"> </w:t>
      </w:r>
      <w:r w:rsidR="00B61EF7" w:rsidRPr="00967DC1">
        <w:rPr>
          <w:sz w:val="24"/>
        </w:rPr>
        <w:t>климе</w:t>
      </w:r>
      <w:r w:rsidR="00CD5C15" w:rsidRPr="00967DC1">
        <w:rPr>
          <w:sz w:val="24"/>
        </w:rPr>
        <w:t xml:space="preserve"> </w:t>
      </w:r>
      <w:r w:rsidR="00B61EF7" w:rsidRPr="00967DC1">
        <w:rPr>
          <w:sz w:val="24"/>
        </w:rPr>
        <w:t>неког</w:t>
      </w:r>
      <w:r w:rsidR="00CD5C15" w:rsidRPr="00967DC1">
        <w:rPr>
          <w:sz w:val="24"/>
        </w:rPr>
        <w:t xml:space="preserve"> </w:t>
      </w:r>
      <w:r w:rsidR="00B61EF7" w:rsidRPr="00967DC1">
        <w:rPr>
          <w:sz w:val="24"/>
        </w:rPr>
        <w:t>предела</w:t>
      </w:r>
      <w:r w:rsidR="00CD5C15" w:rsidRPr="00967DC1">
        <w:rPr>
          <w:sz w:val="24"/>
        </w:rPr>
        <w:t xml:space="preserve">, </w:t>
      </w:r>
      <w:r w:rsidR="00B61EF7" w:rsidRPr="00967DC1">
        <w:rPr>
          <w:sz w:val="24"/>
        </w:rPr>
        <w:t>јер</w:t>
      </w:r>
      <w:r w:rsidR="00CD5C15" w:rsidRPr="00967DC1">
        <w:rPr>
          <w:sz w:val="24"/>
        </w:rPr>
        <w:t xml:space="preserve"> </w:t>
      </w:r>
      <w:r w:rsidR="00B61EF7" w:rsidRPr="00967DC1">
        <w:rPr>
          <w:sz w:val="24"/>
        </w:rPr>
        <w:t>он</w:t>
      </w:r>
      <w:r w:rsidR="00CD5C15" w:rsidRPr="00967DC1">
        <w:rPr>
          <w:sz w:val="24"/>
        </w:rPr>
        <w:t xml:space="preserve"> </w:t>
      </w:r>
      <w:r w:rsidR="00B61EF7" w:rsidRPr="00967DC1">
        <w:rPr>
          <w:sz w:val="24"/>
        </w:rPr>
        <w:t>доноси</w:t>
      </w:r>
      <w:r w:rsidR="00CD5C15" w:rsidRPr="00967DC1">
        <w:rPr>
          <w:sz w:val="24"/>
        </w:rPr>
        <w:t xml:space="preserve"> </w:t>
      </w:r>
      <w:r w:rsidR="00B61EF7" w:rsidRPr="00967DC1">
        <w:rPr>
          <w:sz w:val="24"/>
        </w:rPr>
        <w:t>климатске</w:t>
      </w:r>
      <w:r w:rsidR="00CD5C15" w:rsidRPr="00967DC1">
        <w:rPr>
          <w:sz w:val="24"/>
        </w:rPr>
        <w:t xml:space="preserve"> </w:t>
      </w:r>
      <w:r w:rsidR="00B61EF7" w:rsidRPr="00967DC1">
        <w:rPr>
          <w:sz w:val="24"/>
        </w:rPr>
        <w:t>особине</w:t>
      </w:r>
      <w:r w:rsidR="00CD5C15" w:rsidRPr="00967DC1">
        <w:rPr>
          <w:sz w:val="24"/>
        </w:rPr>
        <w:t xml:space="preserve"> </w:t>
      </w:r>
      <w:r w:rsidR="00B61EF7" w:rsidRPr="00967DC1">
        <w:rPr>
          <w:sz w:val="24"/>
        </w:rPr>
        <w:t>краја</w:t>
      </w:r>
      <w:r w:rsidR="00CD5C15" w:rsidRPr="00967DC1">
        <w:rPr>
          <w:sz w:val="24"/>
        </w:rPr>
        <w:t xml:space="preserve"> </w:t>
      </w:r>
      <w:r w:rsidR="00B61EF7" w:rsidRPr="00967DC1">
        <w:rPr>
          <w:sz w:val="24"/>
        </w:rPr>
        <w:t>из</w:t>
      </w:r>
      <w:r w:rsidR="00CD5C15" w:rsidRPr="00967DC1">
        <w:rPr>
          <w:sz w:val="24"/>
        </w:rPr>
        <w:t xml:space="preserve"> </w:t>
      </w:r>
      <w:r w:rsidR="00B61EF7" w:rsidRPr="00967DC1">
        <w:rPr>
          <w:sz w:val="24"/>
        </w:rPr>
        <w:t>кога</w:t>
      </w:r>
      <w:r w:rsidR="00CD5C15" w:rsidRPr="00967DC1">
        <w:rPr>
          <w:sz w:val="24"/>
        </w:rPr>
        <w:t xml:space="preserve"> </w:t>
      </w:r>
      <w:r w:rsidR="00B61EF7" w:rsidRPr="00967DC1">
        <w:rPr>
          <w:sz w:val="24"/>
        </w:rPr>
        <w:t>долази</w:t>
      </w:r>
      <w:r w:rsidR="00CD5C15" w:rsidRPr="00967DC1">
        <w:rPr>
          <w:sz w:val="24"/>
        </w:rPr>
        <w:t xml:space="preserve">. </w:t>
      </w:r>
      <w:r w:rsidR="00B61EF7" w:rsidRPr="00967DC1">
        <w:rPr>
          <w:sz w:val="24"/>
        </w:rPr>
        <w:t>У</w:t>
      </w:r>
      <w:r w:rsidR="00CD5C15" w:rsidRPr="00967DC1">
        <w:rPr>
          <w:sz w:val="24"/>
        </w:rPr>
        <w:t xml:space="preserve"> </w:t>
      </w:r>
      <w:r w:rsidR="00B61EF7" w:rsidRPr="00967DC1">
        <w:rPr>
          <w:sz w:val="24"/>
        </w:rPr>
        <w:t>овој</w:t>
      </w:r>
      <w:r w:rsidR="00CD5C15" w:rsidRPr="00967DC1">
        <w:rPr>
          <w:sz w:val="24"/>
        </w:rPr>
        <w:t xml:space="preserve"> </w:t>
      </w:r>
      <w:r w:rsidR="00B61EF7" w:rsidRPr="00967DC1">
        <w:rPr>
          <w:sz w:val="24"/>
        </w:rPr>
        <w:t>табели</w:t>
      </w:r>
      <w:r w:rsidR="00CD5C15" w:rsidRPr="00967DC1">
        <w:rPr>
          <w:sz w:val="24"/>
        </w:rPr>
        <w:t xml:space="preserve"> </w:t>
      </w:r>
      <w:r w:rsidR="00B61EF7" w:rsidRPr="00967DC1">
        <w:rPr>
          <w:sz w:val="24"/>
        </w:rPr>
        <w:t>су</w:t>
      </w:r>
      <w:r w:rsidR="00CD5C15" w:rsidRPr="00967DC1">
        <w:rPr>
          <w:sz w:val="24"/>
        </w:rPr>
        <w:t xml:space="preserve"> </w:t>
      </w:r>
      <w:r w:rsidR="00B61EF7" w:rsidRPr="00967DC1">
        <w:rPr>
          <w:sz w:val="24"/>
        </w:rPr>
        <w:t>приказане</w:t>
      </w:r>
      <w:r w:rsidR="00CD5C15" w:rsidRPr="00967DC1">
        <w:rPr>
          <w:sz w:val="24"/>
        </w:rPr>
        <w:t xml:space="preserve"> </w:t>
      </w:r>
      <w:r w:rsidR="00B61EF7" w:rsidRPr="00967DC1">
        <w:rPr>
          <w:sz w:val="24"/>
        </w:rPr>
        <w:t>учесталост</w:t>
      </w:r>
      <w:r w:rsidR="00CD5C15" w:rsidRPr="00967DC1">
        <w:rPr>
          <w:sz w:val="24"/>
        </w:rPr>
        <w:t xml:space="preserve"> </w:t>
      </w:r>
      <w:r w:rsidR="00B61EF7" w:rsidRPr="00967DC1">
        <w:rPr>
          <w:sz w:val="24"/>
        </w:rPr>
        <w:t>и</w:t>
      </w:r>
      <w:r w:rsidR="00CD5C15" w:rsidRPr="00967DC1">
        <w:rPr>
          <w:sz w:val="24"/>
        </w:rPr>
        <w:t xml:space="preserve"> </w:t>
      </w:r>
      <w:r w:rsidR="00B61EF7" w:rsidRPr="00967DC1">
        <w:rPr>
          <w:sz w:val="24"/>
        </w:rPr>
        <w:t>правац</w:t>
      </w:r>
      <w:r w:rsidR="00CD5C15" w:rsidRPr="00967DC1">
        <w:rPr>
          <w:sz w:val="24"/>
        </w:rPr>
        <w:t xml:space="preserve"> </w:t>
      </w:r>
      <w:r w:rsidR="00B61EF7" w:rsidRPr="00967DC1">
        <w:rPr>
          <w:sz w:val="24"/>
        </w:rPr>
        <w:t>дува</w:t>
      </w:r>
      <w:r w:rsidR="001019E7" w:rsidRPr="00967DC1">
        <w:rPr>
          <w:sz w:val="24"/>
        </w:rPr>
        <w:t>њ</w:t>
      </w:r>
      <w:r w:rsidR="00B61EF7" w:rsidRPr="00967DC1">
        <w:rPr>
          <w:sz w:val="24"/>
        </w:rPr>
        <w:t>а</w:t>
      </w:r>
      <w:r w:rsidR="00CD5C15" w:rsidRPr="00967DC1">
        <w:rPr>
          <w:sz w:val="24"/>
        </w:rPr>
        <w:t xml:space="preserve"> </w:t>
      </w:r>
      <w:r w:rsidR="00B61EF7" w:rsidRPr="00967DC1">
        <w:rPr>
          <w:sz w:val="24"/>
        </w:rPr>
        <w:t>ветра</w:t>
      </w:r>
      <w:r w:rsidR="00CD5C15" w:rsidRPr="00967DC1">
        <w:rPr>
          <w:sz w:val="24"/>
        </w:rPr>
        <w:t xml:space="preserve"> </w:t>
      </w:r>
      <w:r w:rsidR="00B61EF7" w:rsidRPr="00967DC1">
        <w:rPr>
          <w:sz w:val="24"/>
        </w:rPr>
        <w:t>за</w:t>
      </w:r>
      <w:r w:rsidR="00CD5C15" w:rsidRPr="00967DC1">
        <w:rPr>
          <w:sz w:val="24"/>
        </w:rPr>
        <w:t xml:space="preserve"> </w:t>
      </w:r>
      <w:r w:rsidR="00B61EF7" w:rsidRPr="00967DC1">
        <w:rPr>
          <w:sz w:val="24"/>
        </w:rPr>
        <w:t>станицу</w:t>
      </w:r>
      <w:r w:rsidR="00CD5C15" w:rsidRPr="00967DC1">
        <w:rPr>
          <w:sz w:val="24"/>
        </w:rPr>
        <w:t xml:space="preserve"> </w:t>
      </w:r>
      <w:r w:rsidR="0005792C" w:rsidRPr="00967DC1">
        <w:rPr>
          <w:sz w:val="24"/>
          <w:lang w:val="sr-Cyrl-RS"/>
        </w:rPr>
        <w:t>Сомбор</w:t>
      </w:r>
      <w:r w:rsidR="00CD5C15" w:rsidRPr="00967DC1">
        <w:rPr>
          <w:sz w:val="24"/>
        </w:rPr>
        <w:t>.</w:t>
      </w:r>
    </w:p>
    <w:p w14:paraId="62F71ECD" w14:textId="77777777" w:rsidR="00115CEF" w:rsidRPr="00967DC1" w:rsidRDefault="00115CEF" w:rsidP="00B5350C">
      <w:pPr>
        <w:widowControl w:val="0"/>
        <w:ind w:firstLine="700"/>
        <w:rPr>
          <w:szCs w:val="24"/>
          <w:lang w:val="sr-Latn-CS"/>
        </w:rPr>
      </w:pPr>
    </w:p>
    <w:p w14:paraId="3D658ED4" w14:textId="77777777" w:rsidR="00CD5C15" w:rsidRPr="00967DC1" w:rsidRDefault="00B61EF7" w:rsidP="00B5350C">
      <w:pPr>
        <w:widowControl w:val="0"/>
        <w:ind w:firstLine="700"/>
        <w:rPr>
          <w:szCs w:val="24"/>
          <w:lang w:val="sr-Latn-CS"/>
        </w:rPr>
      </w:pPr>
      <w:r w:rsidRPr="00967DC1">
        <w:rPr>
          <w:szCs w:val="24"/>
          <w:lang w:val="sr-Latn-CS"/>
        </w:rPr>
        <w:t>Табела</w:t>
      </w:r>
      <w:r w:rsidR="00CD5C15" w:rsidRPr="00967DC1">
        <w:rPr>
          <w:szCs w:val="24"/>
          <w:lang w:val="sr-Latn-CS"/>
        </w:rPr>
        <w:t xml:space="preserve"> 2.4.6. </w:t>
      </w:r>
      <w:r w:rsidRPr="00967DC1">
        <w:rPr>
          <w:szCs w:val="24"/>
          <w:lang w:val="sr-Latn-CS"/>
        </w:rPr>
        <w:t>Честина</w:t>
      </w:r>
      <w:r w:rsidR="00CD5C15" w:rsidRPr="00967DC1">
        <w:rPr>
          <w:szCs w:val="24"/>
          <w:lang w:val="sr-Latn-CS"/>
        </w:rPr>
        <w:t xml:space="preserve"> </w:t>
      </w:r>
      <w:r w:rsidRPr="00967DC1">
        <w:rPr>
          <w:szCs w:val="24"/>
          <w:lang w:val="sr-Latn-CS"/>
        </w:rPr>
        <w:t>ветрова</w:t>
      </w:r>
      <w:r w:rsidR="00CD5C15" w:rsidRPr="00967DC1">
        <w:rPr>
          <w:szCs w:val="24"/>
          <w:lang w:val="sr-Latn-CS"/>
        </w:rPr>
        <w:t xml:space="preserve"> (20</w:t>
      </w:r>
      <w:r w:rsidR="00F12485" w:rsidRPr="00967DC1">
        <w:rPr>
          <w:szCs w:val="24"/>
          <w:lang w:val="sr-Cyrl-RS"/>
        </w:rPr>
        <w:t>2</w:t>
      </w:r>
      <w:r w:rsidR="0005792C" w:rsidRPr="00967DC1">
        <w:rPr>
          <w:szCs w:val="24"/>
          <w:lang w:val="sr-Cyrl-RS"/>
        </w:rPr>
        <w:t>2</w:t>
      </w:r>
      <w:r w:rsidRPr="00967DC1">
        <w:rPr>
          <w:szCs w:val="24"/>
          <w:lang w:val="sr-Latn-CS"/>
        </w:rPr>
        <w:t>г</w:t>
      </w:r>
      <w:r w:rsidR="00CD5C15" w:rsidRPr="00967DC1">
        <w:rPr>
          <w:szCs w:val="24"/>
          <w:lang w:val="sr-Latn-CS"/>
        </w:rPr>
        <w:t>.)</w:t>
      </w:r>
    </w:p>
    <w:tbl>
      <w:tblPr>
        <w:tblW w:w="0" w:type="auto"/>
        <w:tblInd w:w="6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93"/>
        <w:gridCol w:w="717"/>
        <w:gridCol w:w="710"/>
        <w:gridCol w:w="710"/>
        <w:gridCol w:w="710"/>
        <w:gridCol w:w="710"/>
        <w:gridCol w:w="710"/>
        <w:gridCol w:w="710"/>
        <w:gridCol w:w="710"/>
        <w:gridCol w:w="1130"/>
      </w:tblGrid>
      <w:tr w:rsidR="00B108F4" w:rsidRPr="0025423C" w14:paraId="5E06740C" w14:textId="77777777" w:rsidTr="005F33F4">
        <w:tc>
          <w:tcPr>
            <w:tcW w:w="2693" w:type="dxa"/>
            <w:shd w:val="clear" w:color="auto" w:fill="D9D9D9" w:themeFill="background1" w:themeFillShade="D9"/>
            <w:vAlign w:val="center"/>
          </w:tcPr>
          <w:p w14:paraId="7C252FD5" w14:textId="77777777" w:rsidR="00CD5C15" w:rsidRPr="0025423C" w:rsidRDefault="00B61EF7" w:rsidP="00B5350C">
            <w:pPr>
              <w:jc w:val="center"/>
              <w:rPr>
                <w:sz w:val="22"/>
                <w:szCs w:val="22"/>
              </w:rPr>
            </w:pPr>
            <w:proofErr w:type="spellStart"/>
            <w:proofErr w:type="gramStart"/>
            <w:r w:rsidRPr="0025423C">
              <w:rPr>
                <w:sz w:val="22"/>
                <w:szCs w:val="22"/>
              </w:rPr>
              <w:t>Правац</w:t>
            </w:r>
            <w:proofErr w:type="spellEnd"/>
            <w:r w:rsidR="00CD5C15" w:rsidRPr="0025423C">
              <w:rPr>
                <w:sz w:val="22"/>
                <w:szCs w:val="22"/>
              </w:rPr>
              <w:t xml:space="preserve">  </w:t>
            </w:r>
            <w:proofErr w:type="spellStart"/>
            <w:r w:rsidRPr="0025423C">
              <w:rPr>
                <w:sz w:val="22"/>
                <w:szCs w:val="22"/>
              </w:rPr>
              <w:t>ветра</w:t>
            </w:r>
            <w:proofErr w:type="spellEnd"/>
            <w:proofErr w:type="gramEnd"/>
          </w:p>
        </w:tc>
        <w:tc>
          <w:tcPr>
            <w:tcW w:w="717" w:type="dxa"/>
            <w:shd w:val="clear" w:color="auto" w:fill="D9D9D9" w:themeFill="background1" w:themeFillShade="D9"/>
            <w:vAlign w:val="center"/>
          </w:tcPr>
          <w:p w14:paraId="39A8EFE5" w14:textId="77777777" w:rsidR="00CD5C15" w:rsidRPr="0025423C" w:rsidRDefault="0005792C" w:rsidP="00B5350C">
            <w:pPr>
              <w:jc w:val="center"/>
              <w:rPr>
                <w:sz w:val="22"/>
                <w:szCs w:val="22"/>
                <w:lang w:val="sr-Latn-RS"/>
              </w:rPr>
            </w:pPr>
            <w:r w:rsidRPr="0025423C">
              <w:rPr>
                <w:sz w:val="22"/>
                <w:szCs w:val="22"/>
                <w:lang w:val="sr-Latn-RS"/>
              </w:rPr>
              <w:t>N</w:t>
            </w:r>
          </w:p>
        </w:tc>
        <w:tc>
          <w:tcPr>
            <w:tcW w:w="710" w:type="dxa"/>
            <w:shd w:val="clear" w:color="auto" w:fill="D9D9D9" w:themeFill="background1" w:themeFillShade="D9"/>
            <w:vAlign w:val="center"/>
          </w:tcPr>
          <w:p w14:paraId="2108053A" w14:textId="77777777" w:rsidR="00CD5C15" w:rsidRPr="0025423C" w:rsidRDefault="0005792C" w:rsidP="00B5350C">
            <w:pPr>
              <w:jc w:val="center"/>
              <w:rPr>
                <w:sz w:val="22"/>
                <w:szCs w:val="22"/>
              </w:rPr>
            </w:pPr>
            <w:r w:rsidRPr="0025423C">
              <w:rPr>
                <w:sz w:val="22"/>
                <w:szCs w:val="22"/>
              </w:rPr>
              <w:t>N</w:t>
            </w:r>
            <w:r w:rsidR="007F6BB9" w:rsidRPr="0025423C">
              <w:rPr>
                <w:sz w:val="22"/>
                <w:szCs w:val="22"/>
              </w:rPr>
              <w:t>Е</w:t>
            </w:r>
          </w:p>
        </w:tc>
        <w:tc>
          <w:tcPr>
            <w:tcW w:w="710" w:type="dxa"/>
            <w:shd w:val="clear" w:color="auto" w:fill="D9D9D9" w:themeFill="background1" w:themeFillShade="D9"/>
            <w:vAlign w:val="center"/>
          </w:tcPr>
          <w:p w14:paraId="4BBD3E2A" w14:textId="77777777" w:rsidR="00CD5C15" w:rsidRPr="0025423C" w:rsidRDefault="007F6BB9" w:rsidP="00B5350C">
            <w:pPr>
              <w:jc w:val="center"/>
              <w:rPr>
                <w:sz w:val="22"/>
                <w:szCs w:val="22"/>
              </w:rPr>
            </w:pPr>
            <w:r w:rsidRPr="0025423C">
              <w:rPr>
                <w:sz w:val="22"/>
                <w:szCs w:val="22"/>
              </w:rPr>
              <w:t>Е</w:t>
            </w:r>
          </w:p>
        </w:tc>
        <w:tc>
          <w:tcPr>
            <w:tcW w:w="710" w:type="dxa"/>
            <w:shd w:val="clear" w:color="auto" w:fill="D9D9D9" w:themeFill="background1" w:themeFillShade="D9"/>
            <w:vAlign w:val="center"/>
          </w:tcPr>
          <w:p w14:paraId="36069EA9" w14:textId="77777777" w:rsidR="00CD5C15" w:rsidRPr="0025423C" w:rsidRDefault="0005792C" w:rsidP="00B5350C">
            <w:pPr>
              <w:jc w:val="center"/>
              <w:rPr>
                <w:sz w:val="22"/>
                <w:szCs w:val="22"/>
              </w:rPr>
            </w:pPr>
            <w:r w:rsidRPr="0025423C">
              <w:rPr>
                <w:sz w:val="22"/>
                <w:szCs w:val="22"/>
              </w:rPr>
              <w:t>S</w:t>
            </w:r>
            <w:r w:rsidR="007F6BB9" w:rsidRPr="0025423C">
              <w:rPr>
                <w:sz w:val="22"/>
                <w:szCs w:val="22"/>
              </w:rPr>
              <w:t>Е</w:t>
            </w:r>
          </w:p>
        </w:tc>
        <w:tc>
          <w:tcPr>
            <w:tcW w:w="710" w:type="dxa"/>
            <w:shd w:val="clear" w:color="auto" w:fill="D9D9D9" w:themeFill="background1" w:themeFillShade="D9"/>
            <w:vAlign w:val="center"/>
          </w:tcPr>
          <w:p w14:paraId="37018539" w14:textId="77777777" w:rsidR="00CD5C15" w:rsidRPr="0025423C" w:rsidRDefault="0005792C" w:rsidP="00B5350C">
            <w:pPr>
              <w:jc w:val="center"/>
              <w:rPr>
                <w:sz w:val="22"/>
                <w:szCs w:val="22"/>
              </w:rPr>
            </w:pPr>
            <w:r w:rsidRPr="0025423C">
              <w:rPr>
                <w:sz w:val="22"/>
                <w:szCs w:val="22"/>
              </w:rPr>
              <w:t>S</w:t>
            </w:r>
          </w:p>
        </w:tc>
        <w:tc>
          <w:tcPr>
            <w:tcW w:w="710" w:type="dxa"/>
            <w:shd w:val="clear" w:color="auto" w:fill="D9D9D9" w:themeFill="background1" w:themeFillShade="D9"/>
            <w:vAlign w:val="center"/>
          </w:tcPr>
          <w:p w14:paraId="5060AEA7" w14:textId="77777777" w:rsidR="00CD5C15" w:rsidRPr="0025423C" w:rsidRDefault="0005792C" w:rsidP="00B5350C">
            <w:pPr>
              <w:jc w:val="center"/>
              <w:rPr>
                <w:sz w:val="22"/>
                <w:szCs w:val="22"/>
              </w:rPr>
            </w:pPr>
            <w:r w:rsidRPr="0025423C">
              <w:rPr>
                <w:sz w:val="22"/>
                <w:szCs w:val="22"/>
              </w:rPr>
              <w:t>S</w:t>
            </w:r>
            <w:r w:rsidR="00BE7904" w:rsidRPr="0025423C">
              <w:rPr>
                <w:sz w:val="22"/>
                <w:szCs w:val="22"/>
              </w:rPr>
              <w:t>W</w:t>
            </w:r>
          </w:p>
        </w:tc>
        <w:tc>
          <w:tcPr>
            <w:tcW w:w="710" w:type="dxa"/>
            <w:shd w:val="clear" w:color="auto" w:fill="D9D9D9" w:themeFill="background1" w:themeFillShade="D9"/>
            <w:vAlign w:val="center"/>
          </w:tcPr>
          <w:p w14:paraId="2819196E" w14:textId="77777777" w:rsidR="00CD5C15" w:rsidRPr="0025423C" w:rsidRDefault="00BE7904" w:rsidP="00B5350C">
            <w:pPr>
              <w:jc w:val="center"/>
              <w:rPr>
                <w:sz w:val="22"/>
                <w:szCs w:val="22"/>
              </w:rPr>
            </w:pPr>
            <w:r w:rsidRPr="0025423C">
              <w:rPr>
                <w:sz w:val="22"/>
                <w:szCs w:val="22"/>
              </w:rPr>
              <w:t>W</w:t>
            </w:r>
          </w:p>
        </w:tc>
        <w:tc>
          <w:tcPr>
            <w:tcW w:w="710" w:type="dxa"/>
            <w:shd w:val="clear" w:color="auto" w:fill="D9D9D9" w:themeFill="background1" w:themeFillShade="D9"/>
            <w:vAlign w:val="center"/>
          </w:tcPr>
          <w:p w14:paraId="65F165DA" w14:textId="77777777" w:rsidR="00CD5C15" w:rsidRPr="0025423C" w:rsidRDefault="0005792C" w:rsidP="00B5350C">
            <w:pPr>
              <w:jc w:val="center"/>
              <w:rPr>
                <w:sz w:val="22"/>
                <w:szCs w:val="22"/>
              </w:rPr>
            </w:pPr>
            <w:r w:rsidRPr="0025423C">
              <w:rPr>
                <w:sz w:val="22"/>
                <w:szCs w:val="22"/>
              </w:rPr>
              <w:t>N</w:t>
            </w:r>
            <w:r w:rsidR="00BE7904" w:rsidRPr="0025423C">
              <w:rPr>
                <w:sz w:val="22"/>
                <w:szCs w:val="22"/>
              </w:rPr>
              <w:t>W</w:t>
            </w:r>
          </w:p>
        </w:tc>
        <w:tc>
          <w:tcPr>
            <w:tcW w:w="1130" w:type="dxa"/>
            <w:shd w:val="clear" w:color="auto" w:fill="D9D9D9" w:themeFill="background1" w:themeFillShade="D9"/>
            <w:vAlign w:val="center"/>
          </w:tcPr>
          <w:p w14:paraId="78DD54AD" w14:textId="77777777" w:rsidR="00CD5C15" w:rsidRPr="0025423C" w:rsidRDefault="007F6BB9" w:rsidP="00B5350C">
            <w:pPr>
              <w:jc w:val="center"/>
              <w:rPr>
                <w:sz w:val="22"/>
                <w:szCs w:val="22"/>
                <w:lang w:val="sr-Cyrl-RS"/>
              </w:rPr>
            </w:pPr>
            <w:proofErr w:type="spellStart"/>
            <w:r w:rsidRPr="0025423C">
              <w:rPr>
                <w:sz w:val="22"/>
                <w:szCs w:val="22"/>
              </w:rPr>
              <w:t>Т</w:t>
            </w:r>
            <w:r w:rsidR="00B61EF7" w:rsidRPr="0025423C">
              <w:rPr>
                <w:sz w:val="22"/>
                <w:szCs w:val="22"/>
              </w:rPr>
              <w:t>и</w:t>
            </w:r>
            <w:proofErr w:type="spellEnd"/>
            <w:r w:rsidR="0005792C" w:rsidRPr="0025423C">
              <w:rPr>
                <w:sz w:val="22"/>
                <w:szCs w:val="22"/>
                <w:lang w:val="sr-Cyrl-RS"/>
              </w:rPr>
              <w:t>хо</w:t>
            </w:r>
          </w:p>
        </w:tc>
      </w:tr>
      <w:tr w:rsidR="00B108F4" w:rsidRPr="0025423C" w14:paraId="1C9B3ECD" w14:textId="77777777" w:rsidTr="00806397">
        <w:tc>
          <w:tcPr>
            <w:tcW w:w="2693" w:type="dxa"/>
            <w:shd w:val="clear" w:color="auto" w:fill="auto"/>
            <w:vAlign w:val="bottom"/>
          </w:tcPr>
          <w:p w14:paraId="389ECC4C" w14:textId="77777777" w:rsidR="00CD5C15" w:rsidRPr="0025423C" w:rsidRDefault="0005792C" w:rsidP="00967DC1">
            <w:pPr>
              <w:jc w:val="center"/>
              <w:rPr>
                <w:sz w:val="22"/>
                <w:szCs w:val="22"/>
              </w:rPr>
            </w:pPr>
            <w:r w:rsidRPr="0025423C">
              <w:rPr>
                <w:sz w:val="22"/>
                <w:szCs w:val="22"/>
                <w:lang w:val="sr-Cyrl-RS"/>
              </w:rPr>
              <w:t>Сомбор</w:t>
            </w:r>
          </w:p>
        </w:tc>
        <w:tc>
          <w:tcPr>
            <w:tcW w:w="717" w:type="dxa"/>
            <w:shd w:val="clear" w:color="auto" w:fill="auto"/>
            <w:vAlign w:val="bottom"/>
          </w:tcPr>
          <w:p w14:paraId="3F105494" w14:textId="77777777" w:rsidR="00CD5C15" w:rsidRPr="0025423C" w:rsidRDefault="00806397" w:rsidP="009C4702">
            <w:pPr>
              <w:jc w:val="center"/>
              <w:rPr>
                <w:sz w:val="22"/>
                <w:szCs w:val="22"/>
                <w:lang w:val="sr-Latn-RS"/>
              </w:rPr>
            </w:pPr>
            <w:r w:rsidRPr="0025423C">
              <w:rPr>
                <w:sz w:val="22"/>
                <w:szCs w:val="22"/>
                <w:lang w:val="sr-Cyrl-RS"/>
              </w:rPr>
              <w:t>12</w:t>
            </w:r>
            <w:r w:rsidR="0005792C" w:rsidRPr="0025423C">
              <w:rPr>
                <w:sz w:val="22"/>
                <w:szCs w:val="22"/>
                <w:lang w:val="sr-Latn-RS"/>
              </w:rPr>
              <w:t>0</w:t>
            </w:r>
          </w:p>
        </w:tc>
        <w:tc>
          <w:tcPr>
            <w:tcW w:w="710" w:type="dxa"/>
            <w:shd w:val="clear" w:color="auto" w:fill="auto"/>
            <w:vAlign w:val="bottom"/>
          </w:tcPr>
          <w:p w14:paraId="70898ADA" w14:textId="77777777" w:rsidR="00CD5C15" w:rsidRPr="0025423C" w:rsidRDefault="00806397" w:rsidP="009C4702">
            <w:pPr>
              <w:jc w:val="center"/>
              <w:rPr>
                <w:sz w:val="22"/>
                <w:szCs w:val="22"/>
                <w:lang w:val="sr-Latn-RS"/>
              </w:rPr>
            </w:pPr>
            <w:r w:rsidRPr="0025423C">
              <w:rPr>
                <w:sz w:val="22"/>
                <w:szCs w:val="22"/>
                <w:lang w:val="sr-Cyrl-RS"/>
              </w:rPr>
              <w:t>6</w:t>
            </w:r>
            <w:r w:rsidR="0005792C" w:rsidRPr="0025423C">
              <w:rPr>
                <w:sz w:val="22"/>
                <w:szCs w:val="22"/>
                <w:lang w:val="sr-Latn-RS"/>
              </w:rPr>
              <w:t>6</w:t>
            </w:r>
          </w:p>
        </w:tc>
        <w:tc>
          <w:tcPr>
            <w:tcW w:w="710" w:type="dxa"/>
            <w:shd w:val="clear" w:color="auto" w:fill="auto"/>
            <w:vAlign w:val="bottom"/>
          </w:tcPr>
          <w:p w14:paraId="67A0CC46" w14:textId="77777777" w:rsidR="00CD5C15" w:rsidRPr="0025423C" w:rsidRDefault="00806397" w:rsidP="009C4702">
            <w:pPr>
              <w:jc w:val="center"/>
              <w:rPr>
                <w:sz w:val="22"/>
                <w:szCs w:val="22"/>
                <w:lang w:val="sr-Latn-RS"/>
              </w:rPr>
            </w:pPr>
            <w:r w:rsidRPr="0025423C">
              <w:rPr>
                <w:sz w:val="22"/>
                <w:szCs w:val="22"/>
                <w:lang w:val="sr-Cyrl-RS"/>
              </w:rPr>
              <w:t>1</w:t>
            </w:r>
            <w:r w:rsidR="0005792C" w:rsidRPr="0025423C">
              <w:rPr>
                <w:sz w:val="22"/>
                <w:szCs w:val="22"/>
                <w:lang w:val="sr-Latn-RS"/>
              </w:rPr>
              <w:t>23</w:t>
            </w:r>
          </w:p>
        </w:tc>
        <w:tc>
          <w:tcPr>
            <w:tcW w:w="710" w:type="dxa"/>
            <w:shd w:val="clear" w:color="auto" w:fill="auto"/>
            <w:vAlign w:val="bottom"/>
          </w:tcPr>
          <w:p w14:paraId="1EC975AB" w14:textId="77777777" w:rsidR="00CD5C15" w:rsidRPr="0025423C" w:rsidRDefault="00806397" w:rsidP="009C4702">
            <w:pPr>
              <w:jc w:val="center"/>
              <w:rPr>
                <w:sz w:val="22"/>
                <w:szCs w:val="22"/>
                <w:lang w:val="sr-Latn-RS"/>
              </w:rPr>
            </w:pPr>
            <w:r w:rsidRPr="0025423C">
              <w:rPr>
                <w:sz w:val="22"/>
                <w:szCs w:val="22"/>
                <w:lang w:val="sr-Cyrl-RS"/>
              </w:rPr>
              <w:t>1</w:t>
            </w:r>
            <w:r w:rsidR="0005792C" w:rsidRPr="0025423C">
              <w:rPr>
                <w:sz w:val="22"/>
                <w:szCs w:val="22"/>
                <w:lang w:val="sr-Latn-RS"/>
              </w:rPr>
              <w:t>05</w:t>
            </w:r>
          </w:p>
        </w:tc>
        <w:tc>
          <w:tcPr>
            <w:tcW w:w="710" w:type="dxa"/>
            <w:shd w:val="clear" w:color="auto" w:fill="auto"/>
            <w:vAlign w:val="bottom"/>
          </w:tcPr>
          <w:p w14:paraId="31B3EB9A" w14:textId="77777777" w:rsidR="00CD5C15" w:rsidRPr="0025423C" w:rsidRDefault="0005792C" w:rsidP="009C4702">
            <w:pPr>
              <w:jc w:val="center"/>
              <w:rPr>
                <w:sz w:val="22"/>
                <w:szCs w:val="22"/>
                <w:lang w:val="sr-Latn-RS"/>
              </w:rPr>
            </w:pPr>
            <w:r w:rsidRPr="0025423C">
              <w:rPr>
                <w:sz w:val="22"/>
                <w:szCs w:val="22"/>
                <w:lang w:val="sr-Latn-RS"/>
              </w:rPr>
              <w:t>99</w:t>
            </w:r>
          </w:p>
        </w:tc>
        <w:tc>
          <w:tcPr>
            <w:tcW w:w="710" w:type="dxa"/>
            <w:shd w:val="clear" w:color="auto" w:fill="auto"/>
            <w:vAlign w:val="bottom"/>
          </w:tcPr>
          <w:p w14:paraId="5E623B8D" w14:textId="77777777" w:rsidR="00CD5C15" w:rsidRPr="0025423C" w:rsidRDefault="0005792C" w:rsidP="009C4702">
            <w:pPr>
              <w:jc w:val="center"/>
              <w:rPr>
                <w:sz w:val="22"/>
                <w:szCs w:val="22"/>
                <w:lang w:val="sr-Latn-RS"/>
              </w:rPr>
            </w:pPr>
            <w:r w:rsidRPr="0025423C">
              <w:rPr>
                <w:sz w:val="22"/>
                <w:szCs w:val="22"/>
                <w:lang w:val="sr-Latn-RS"/>
              </w:rPr>
              <w:t>133</w:t>
            </w:r>
          </w:p>
        </w:tc>
        <w:tc>
          <w:tcPr>
            <w:tcW w:w="710" w:type="dxa"/>
            <w:shd w:val="clear" w:color="auto" w:fill="auto"/>
            <w:vAlign w:val="bottom"/>
          </w:tcPr>
          <w:p w14:paraId="79936A6F" w14:textId="77777777" w:rsidR="00CD5C15" w:rsidRPr="0025423C" w:rsidRDefault="0005792C" w:rsidP="009C4702">
            <w:pPr>
              <w:jc w:val="center"/>
              <w:rPr>
                <w:sz w:val="22"/>
                <w:szCs w:val="22"/>
                <w:lang w:val="sr-Latn-RS"/>
              </w:rPr>
            </w:pPr>
            <w:r w:rsidRPr="0025423C">
              <w:rPr>
                <w:sz w:val="22"/>
                <w:szCs w:val="22"/>
                <w:lang w:val="sr-Latn-RS"/>
              </w:rPr>
              <w:t>174</w:t>
            </w:r>
          </w:p>
        </w:tc>
        <w:tc>
          <w:tcPr>
            <w:tcW w:w="710" w:type="dxa"/>
            <w:shd w:val="clear" w:color="auto" w:fill="auto"/>
            <w:vAlign w:val="bottom"/>
          </w:tcPr>
          <w:p w14:paraId="276718D7" w14:textId="77777777" w:rsidR="00CD5C15" w:rsidRPr="0025423C" w:rsidRDefault="00806397" w:rsidP="009C4702">
            <w:pPr>
              <w:jc w:val="center"/>
              <w:rPr>
                <w:sz w:val="22"/>
                <w:szCs w:val="22"/>
                <w:lang w:val="sr-Latn-RS"/>
              </w:rPr>
            </w:pPr>
            <w:r w:rsidRPr="0025423C">
              <w:rPr>
                <w:sz w:val="22"/>
                <w:szCs w:val="22"/>
                <w:lang w:val="sr-Cyrl-RS"/>
              </w:rPr>
              <w:t>23</w:t>
            </w:r>
            <w:r w:rsidR="0005792C" w:rsidRPr="0025423C">
              <w:rPr>
                <w:sz w:val="22"/>
                <w:szCs w:val="22"/>
                <w:lang w:val="sr-Latn-RS"/>
              </w:rPr>
              <w:t>2</w:t>
            </w:r>
          </w:p>
        </w:tc>
        <w:tc>
          <w:tcPr>
            <w:tcW w:w="1130" w:type="dxa"/>
            <w:shd w:val="clear" w:color="auto" w:fill="auto"/>
            <w:vAlign w:val="bottom"/>
          </w:tcPr>
          <w:p w14:paraId="3930B4F7" w14:textId="77777777" w:rsidR="00CD5C15" w:rsidRPr="0025423C" w:rsidRDefault="00806397" w:rsidP="009C4702">
            <w:pPr>
              <w:jc w:val="center"/>
              <w:rPr>
                <w:sz w:val="22"/>
                <w:szCs w:val="22"/>
                <w:lang w:val="sr-Latn-RS"/>
              </w:rPr>
            </w:pPr>
            <w:r w:rsidRPr="0025423C">
              <w:rPr>
                <w:sz w:val="22"/>
                <w:szCs w:val="22"/>
                <w:lang w:val="sr-Cyrl-RS"/>
              </w:rPr>
              <w:t>4</w:t>
            </w:r>
            <w:r w:rsidR="0005792C" w:rsidRPr="0025423C">
              <w:rPr>
                <w:sz w:val="22"/>
                <w:szCs w:val="22"/>
                <w:lang w:val="sr-Latn-RS"/>
              </w:rPr>
              <w:t>3</w:t>
            </w:r>
          </w:p>
        </w:tc>
      </w:tr>
    </w:tbl>
    <w:p w14:paraId="0AC4F480" w14:textId="77777777" w:rsidR="00CF1317" w:rsidRPr="00967DC1" w:rsidRDefault="00CF1317" w:rsidP="00B5350C">
      <w:pPr>
        <w:ind w:firstLine="720"/>
      </w:pPr>
    </w:p>
    <w:p w14:paraId="40E4848D" w14:textId="77777777" w:rsidR="00CD5C15" w:rsidRPr="00967DC1" w:rsidRDefault="00B61EF7" w:rsidP="00B5350C">
      <w:pPr>
        <w:ind w:firstLine="720"/>
        <w:rPr>
          <w:lang w:val="ru-RU"/>
        </w:rPr>
      </w:pPr>
      <w:r w:rsidRPr="00967DC1">
        <w:rPr>
          <w:lang w:val="ru-RU"/>
        </w:rPr>
        <w:t>Н</w:t>
      </w:r>
      <w:r w:rsidR="007F6BB9" w:rsidRPr="00967DC1">
        <w:rPr>
          <w:lang w:val="ru-RU"/>
        </w:rPr>
        <w:t>а</w:t>
      </w:r>
      <w:r w:rsidRPr="00967DC1">
        <w:rPr>
          <w:lang w:val="ru-RU"/>
        </w:rPr>
        <w:t>јч</w:t>
      </w:r>
      <w:r w:rsidR="007F6BB9" w:rsidRPr="00967DC1">
        <w:rPr>
          <w:lang w:val="ru-RU"/>
        </w:rPr>
        <w:t>е</w:t>
      </w:r>
      <w:r w:rsidRPr="00967DC1">
        <w:rPr>
          <w:lang w:val="ru-RU"/>
        </w:rPr>
        <w:t>шћи</w:t>
      </w:r>
      <w:r w:rsidR="00CD5C15" w:rsidRPr="00967DC1">
        <w:rPr>
          <w:lang w:val="ru-RU"/>
        </w:rPr>
        <w:t xml:space="preserve"> </w:t>
      </w:r>
      <w:r w:rsidRPr="00967DC1">
        <w:rPr>
          <w:lang w:val="ru-RU"/>
        </w:rPr>
        <w:t>пр</w:t>
      </w:r>
      <w:r w:rsidR="007F6BB9" w:rsidRPr="00967DC1">
        <w:rPr>
          <w:lang w:val="ru-RU"/>
        </w:rPr>
        <w:t>а</w:t>
      </w:r>
      <w:r w:rsidR="005C29D9" w:rsidRPr="00967DC1">
        <w:rPr>
          <w:lang w:val="ru-RU"/>
        </w:rPr>
        <w:t>в</w:t>
      </w:r>
      <w:r w:rsidR="007F6BB9" w:rsidRPr="00967DC1">
        <w:rPr>
          <w:lang w:val="ru-RU"/>
        </w:rPr>
        <w:t>а</w:t>
      </w:r>
      <w:r w:rsidRPr="00967DC1">
        <w:rPr>
          <w:lang w:val="ru-RU"/>
        </w:rPr>
        <w:t>ц</w:t>
      </w:r>
      <w:r w:rsidR="00CD5C15" w:rsidRPr="00967DC1">
        <w:rPr>
          <w:lang w:val="ru-RU"/>
        </w:rPr>
        <w:t xml:space="preserve"> </w:t>
      </w:r>
      <w:r w:rsidR="00AB5EAB" w:rsidRPr="00967DC1">
        <w:rPr>
          <w:lang w:val="sr-Cyrl-RS"/>
        </w:rPr>
        <w:t>д</w:t>
      </w:r>
      <w:r w:rsidRPr="00967DC1">
        <w:rPr>
          <w:lang w:val="ru-RU"/>
        </w:rPr>
        <w:t>у</w:t>
      </w:r>
      <w:r w:rsidR="005C29D9" w:rsidRPr="00967DC1">
        <w:rPr>
          <w:lang w:val="ru-RU"/>
        </w:rPr>
        <w:t>в</w:t>
      </w:r>
      <w:r w:rsidR="007F6BB9" w:rsidRPr="00967DC1">
        <w:rPr>
          <w:lang w:val="ru-RU"/>
        </w:rPr>
        <w:t>а</w:t>
      </w:r>
      <w:r w:rsidR="001019E7" w:rsidRPr="00967DC1">
        <w:rPr>
          <w:lang w:val="ru-RU"/>
        </w:rPr>
        <w:t>њ</w:t>
      </w:r>
      <w:r w:rsidR="007F6BB9" w:rsidRPr="00967DC1">
        <w:rPr>
          <w:lang w:val="ru-RU"/>
        </w:rPr>
        <w:t>а</w:t>
      </w:r>
      <w:r w:rsidR="00CD5C15" w:rsidRPr="00967DC1">
        <w:rPr>
          <w:lang w:val="ru-RU"/>
        </w:rPr>
        <w:t xml:space="preserve"> </w:t>
      </w:r>
      <w:r w:rsidR="005C29D9" w:rsidRPr="00967DC1">
        <w:rPr>
          <w:lang w:val="ru-RU"/>
        </w:rPr>
        <w:t>в</w:t>
      </w:r>
      <w:r w:rsidR="007F6BB9" w:rsidRPr="00967DC1">
        <w:rPr>
          <w:lang w:val="ru-RU"/>
        </w:rPr>
        <w:t>е</w:t>
      </w:r>
      <w:r w:rsidRPr="00967DC1">
        <w:rPr>
          <w:lang w:val="ru-RU"/>
        </w:rPr>
        <w:t>тро</w:t>
      </w:r>
      <w:r w:rsidR="005C29D9" w:rsidRPr="00967DC1">
        <w:rPr>
          <w:lang w:val="ru-RU"/>
        </w:rPr>
        <w:t>в</w:t>
      </w:r>
      <w:r w:rsidR="007F6BB9" w:rsidRPr="00967DC1">
        <w:rPr>
          <w:lang w:val="ru-RU"/>
        </w:rPr>
        <w:t>а</w:t>
      </w:r>
      <w:r w:rsidR="00CD5C15" w:rsidRPr="00967DC1">
        <w:rPr>
          <w:lang w:val="ru-RU"/>
        </w:rPr>
        <w:t xml:space="preserve"> </w:t>
      </w:r>
      <w:r w:rsidRPr="00967DC1">
        <w:rPr>
          <w:lang w:val="ru-RU"/>
        </w:rPr>
        <w:t>ј</w:t>
      </w:r>
      <w:r w:rsidR="007F6BB9" w:rsidRPr="00967DC1">
        <w:rPr>
          <w:lang w:val="ru-RU"/>
        </w:rPr>
        <w:t>е</w:t>
      </w:r>
      <w:r w:rsidR="00CD5C15" w:rsidRPr="00967DC1">
        <w:rPr>
          <w:lang w:val="ru-RU"/>
        </w:rPr>
        <w:t xml:space="preserve"> </w:t>
      </w:r>
      <w:r w:rsidRPr="00967DC1">
        <w:rPr>
          <w:lang w:val="ru-RU"/>
        </w:rPr>
        <w:t>с</w:t>
      </w:r>
      <w:r w:rsidR="007F6BB9" w:rsidRPr="00967DC1">
        <w:rPr>
          <w:lang w:val="ru-RU"/>
        </w:rPr>
        <w:t>а</w:t>
      </w:r>
      <w:r w:rsidR="00CD5C15" w:rsidRPr="00967DC1">
        <w:rPr>
          <w:lang w:val="ru-RU"/>
        </w:rPr>
        <w:t xml:space="preserve"> </w:t>
      </w:r>
      <w:r w:rsidRPr="00967DC1">
        <w:rPr>
          <w:lang w:val="ru-RU"/>
        </w:rPr>
        <w:t>с</w:t>
      </w:r>
      <w:r w:rsidR="007F6BB9" w:rsidRPr="00967DC1">
        <w:rPr>
          <w:lang w:val="ru-RU"/>
        </w:rPr>
        <w:t>е</w:t>
      </w:r>
      <w:r w:rsidR="005C29D9" w:rsidRPr="00967DC1">
        <w:rPr>
          <w:lang w:val="ru-RU"/>
        </w:rPr>
        <w:t>в</w:t>
      </w:r>
      <w:r w:rsidR="007F6BB9" w:rsidRPr="00967DC1">
        <w:rPr>
          <w:lang w:val="ru-RU"/>
        </w:rPr>
        <w:t>е</w:t>
      </w:r>
      <w:r w:rsidRPr="00967DC1">
        <w:rPr>
          <w:lang w:val="ru-RU"/>
        </w:rPr>
        <w:t>р</w:t>
      </w:r>
      <w:r w:rsidR="005F33F4" w:rsidRPr="00967DC1">
        <w:rPr>
          <w:lang w:val="sr-Cyrl-RS"/>
        </w:rPr>
        <w:t>озапада</w:t>
      </w:r>
      <w:r w:rsidR="00CD5C15" w:rsidRPr="00967DC1">
        <w:rPr>
          <w:lang w:val="ru-RU"/>
        </w:rPr>
        <w:t xml:space="preserve"> </w:t>
      </w:r>
      <w:r w:rsidRPr="00967DC1">
        <w:rPr>
          <w:lang w:val="ru-RU"/>
        </w:rPr>
        <w:t>с</w:t>
      </w:r>
      <w:r w:rsidR="007F6BB9" w:rsidRPr="00967DC1">
        <w:rPr>
          <w:lang w:val="ru-RU"/>
        </w:rPr>
        <w:t>а</w:t>
      </w:r>
      <w:r w:rsidR="00CD5C15" w:rsidRPr="00967DC1">
        <w:rPr>
          <w:lang w:val="ru-RU"/>
        </w:rPr>
        <w:t xml:space="preserve"> </w:t>
      </w:r>
      <w:r w:rsidR="00BE7904" w:rsidRPr="00967DC1">
        <w:rPr>
          <w:lang w:val="ru-RU"/>
        </w:rPr>
        <w:t>23</w:t>
      </w:r>
      <w:r w:rsidR="0005792C" w:rsidRPr="00967DC1">
        <w:rPr>
          <w:lang w:val="sr-Cyrl-RS"/>
        </w:rPr>
        <w:t>2</w:t>
      </w:r>
      <w:r w:rsidR="00CD5C15" w:rsidRPr="00967DC1">
        <w:rPr>
          <w:lang w:val="ru-RU"/>
        </w:rPr>
        <w:t xml:space="preserve"> </w:t>
      </w:r>
      <w:r w:rsidRPr="00967DC1">
        <w:rPr>
          <w:lang w:val="ru-RU"/>
        </w:rPr>
        <w:t>ч</w:t>
      </w:r>
      <w:r w:rsidR="007F6BB9" w:rsidRPr="00967DC1">
        <w:rPr>
          <w:lang w:val="ru-RU"/>
        </w:rPr>
        <w:t>а</w:t>
      </w:r>
      <w:r w:rsidRPr="00967DC1">
        <w:rPr>
          <w:lang w:val="ru-RU"/>
        </w:rPr>
        <w:t>со</w:t>
      </w:r>
      <w:r w:rsidR="005C29D9" w:rsidRPr="00967DC1">
        <w:rPr>
          <w:lang w:val="ru-RU"/>
        </w:rPr>
        <w:t>в</w:t>
      </w:r>
      <w:r w:rsidR="007F6BB9" w:rsidRPr="00967DC1">
        <w:rPr>
          <w:lang w:val="ru-RU"/>
        </w:rPr>
        <w:t>а</w:t>
      </w:r>
      <w:r w:rsidR="00CD5C15" w:rsidRPr="00967DC1">
        <w:rPr>
          <w:lang w:val="ru-RU"/>
        </w:rPr>
        <w:t xml:space="preserve">. </w:t>
      </w:r>
      <w:r w:rsidR="00AB5EAB" w:rsidRPr="00967DC1">
        <w:rPr>
          <w:lang w:val="sr-Cyrl-RS"/>
        </w:rPr>
        <w:t>П</w:t>
      </w:r>
      <w:r w:rsidRPr="00967DC1">
        <w:rPr>
          <w:lang w:val="ru-RU"/>
        </w:rPr>
        <w:t>осл</w:t>
      </w:r>
      <w:r w:rsidR="007F6BB9" w:rsidRPr="00967DC1">
        <w:rPr>
          <w:lang w:val="ru-RU"/>
        </w:rPr>
        <w:t>е</w:t>
      </w:r>
      <w:r w:rsidR="00CD5C15" w:rsidRPr="00967DC1">
        <w:rPr>
          <w:lang w:val="ru-RU"/>
        </w:rPr>
        <w:t xml:space="preserve"> </w:t>
      </w:r>
      <w:r w:rsidR="005F33F4" w:rsidRPr="00967DC1">
        <w:rPr>
          <w:lang w:val="sr-Cyrl-RS"/>
        </w:rPr>
        <w:t xml:space="preserve">северозападних </w:t>
      </w:r>
      <w:r w:rsidR="005C29D9" w:rsidRPr="00967DC1">
        <w:rPr>
          <w:lang w:val="ru-RU"/>
        </w:rPr>
        <w:t>в</w:t>
      </w:r>
      <w:r w:rsidR="007F6BB9" w:rsidRPr="00967DC1">
        <w:rPr>
          <w:lang w:val="ru-RU"/>
        </w:rPr>
        <w:t>е</w:t>
      </w:r>
      <w:r w:rsidRPr="00967DC1">
        <w:rPr>
          <w:lang w:val="ru-RU"/>
        </w:rPr>
        <w:t>тро</w:t>
      </w:r>
      <w:r w:rsidR="005C29D9" w:rsidRPr="00967DC1">
        <w:rPr>
          <w:lang w:val="ru-RU"/>
        </w:rPr>
        <w:t>в</w:t>
      </w:r>
      <w:r w:rsidR="007F6BB9" w:rsidRPr="00967DC1">
        <w:rPr>
          <w:lang w:val="ru-RU"/>
        </w:rPr>
        <w:t>а</w:t>
      </w:r>
      <w:r w:rsidR="00CD5C15" w:rsidRPr="00967DC1">
        <w:rPr>
          <w:lang w:val="ru-RU"/>
        </w:rPr>
        <w:t xml:space="preserve"> </w:t>
      </w:r>
      <w:r w:rsidR="002F6495" w:rsidRPr="00967DC1">
        <w:rPr>
          <w:lang w:val="sr-Cyrl-RS"/>
        </w:rPr>
        <w:t>нај</w:t>
      </w:r>
      <w:r w:rsidR="005F33F4" w:rsidRPr="00967DC1">
        <w:rPr>
          <w:lang w:val="sr-Cyrl-RS"/>
        </w:rPr>
        <w:t xml:space="preserve">заступљенији су </w:t>
      </w:r>
      <w:r w:rsidR="0005792C" w:rsidRPr="00967DC1">
        <w:rPr>
          <w:lang w:val="sr-Cyrl-RS"/>
        </w:rPr>
        <w:t>западни</w:t>
      </w:r>
      <w:r w:rsidR="005F33F4" w:rsidRPr="00967DC1">
        <w:rPr>
          <w:lang w:val="sr-Cyrl-RS"/>
        </w:rPr>
        <w:t xml:space="preserve"> </w:t>
      </w:r>
      <w:r w:rsidR="005C29D9" w:rsidRPr="00967DC1">
        <w:rPr>
          <w:lang w:val="ru-RU"/>
        </w:rPr>
        <w:t>в</w:t>
      </w:r>
      <w:r w:rsidR="007F6BB9" w:rsidRPr="00967DC1">
        <w:rPr>
          <w:lang w:val="ru-RU"/>
        </w:rPr>
        <w:t>е</w:t>
      </w:r>
      <w:r w:rsidRPr="00967DC1">
        <w:rPr>
          <w:lang w:val="ru-RU"/>
        </w:rPr>
        <w:t>тро</w:t>
      </w:r>
      <w:r w:rsidR="005C29D9" w:rsidRPr="00967DC1">
        <w:rPr>
          <w:lang w:val="ru-RU"/>
        </w:rPr>
        <w:t>в</w:t>
      </w:r>
      <w:r w:rsidRPr="00967DC1">
        <w:rPr>
          <w:lang w:val="ru-RU"/>
        </w:rPr>
        <w:t>и</w:t>
      </w:r>
      <w:r w:rsidR="00CD5C15" w:rsidRPr="00967DC1">
        <w:rPr>
          <w:lang w:val="ru-RU"/>
        </w:rPr>
        <w:t xml:space="preserve"> </w:t>
      </w:r>
      <w:r w:rsidRPr="00967DC1">
        <w:rPr>
          <w:lang w:val="ru-RU"/>
        </w:rPr>
        <w:t>с</w:t>
      </w:r>
      <w:r w:rsidR="007F6BB9" w:rsidRPr="00967DC1">
        <w:rPr>
          <w:lang w:val="ru-RU"/>
        </w:rPr>
        <w:t>а</w:t>
      </w:r>
      <w:r w:rsidR="00CD5C15" w:rsidRPr="00967DC1">
        <w:rPr>
          <w:lang w:val="ru-RU"/>
        </w:rPr>
        <w:t xml:space="preserve"> 1</w:t>
      </w:r>
      <w:r w:rsidR="0005792C" w:rsidRPr="00967DC1">
        <w:rPr>
          <w:lang w:val="ru-RU"/>
        </w:rPr>
        <w:t>74</w:t>
      </w:r>
      <w:r w:rsidR="00CD5C15" w:rsidRPr="00967DC1">
        <w:rPr>
          <w:lang w:val="ru-RU"/>
        </w:rPr>
        <w:t xml:space="preserve"> </w:t>
      </w:r>
      <w:r w:rsidRPr="00967DC1">
        <w:rPr>
          <w:lang w:val="ru-RU"/>
        </w:rPr>
        <w:t>ч</w:t>
      </w:r>
      <w:r w:rsidR="007F6BB9" w:rsidRPr="00967DC1">
        <w:rPr>
          <w:lang w:val="ru-RU"/>
        </w:rPr>
        <w:t>а</w:t>
      </w:r>
      <w:r w:rsidRPr="00967DC1">
        <w:rPr>
          <w:lang w:val="ru-RU"/>
        </w:rPr>
        <w:t>со</w:t>
      </w:r>
      <w:r w:rsidR="005C29D9" w:rsidRPr="00967DC1">
        <w:rPr>
          <w:lang w:val="ru-RU"/>
        </w:rPr>
        <w:t>в</w:t>
      </w:r>
      <w:r w:rsidR="007F6BB9" w:rsidRPr="00967DC1">
        <w:rPr>
          <w:lang w:val="ru-RU"/>
        </w:rPr>
        <w:t>а</w:t>
      </w:r>
      <w:r w:rsidR="00CD5C15" w:rsidRPr="00967DC1">
        <w:rPr>
          <w:lang w:val="ru-RU"/>
        </w:rPr>
        <w:t xml:space="preserve">. </w:t>
      </w:r>
      <w:r w:rsidR="00AB5EAB" w:rsidRPr="00967DC1">
        <w:rPr>
          <w:lang w:val="sr-Cyrl-RS"/>
        </w:rPr>
        <w:t>В</w:t>
      </w:r>
      <w:r w:rsidRPr="00967DC1">
        <w:rPr>
          <w:lang w:val="ru-RU"/>
        </w:rPr>
        <w:t>р</w:t>
      </w:r>
      <w:r w:rsidR="007F6BB9" w:rsidRPr="00967DC1">
        <w:rPr>
          <w:lang w:val="ru-RU"/>
        </w:rPr>
        <w:t>е</w:t>
      </w:r>
      <w:r w:rsidR="00AB5EAB" w:rsidRPr="00967DC1">
        <w:rPr>
          <w:lang w:val="sr-Cyrl-RS"/>
        </w:rPr>
        <w:t>д</w:t>
      </w:r>
      <w:r w:rsidRPr="00967DC1">
        <w:rPr>
          <w:lang w:val="ru-RU"/>
        </w:rPr>
        <w:t>ност</w:t>
      </w:r>
      <w:r w:rsidR="00CD5C15" w:rsidRPr="00967DC1">
        <w:rPr>
          <w:lang w:val="ru-RU"/>
        </w:rPr>
        <w:t xml:space="preserve"> </w:t>
      </w:r>
      <w:r w:rsidRPr="00967DC1">
        <w:rPr>
          <w:lang w:val="ru-RU"/>
        </w:rPr>
        <w:t>тишин</w:t>
      </w:r>
      <w:r w:rsidR="007F6BB9" w:rsidRPr="00967DC1">
        <w:rPr>
          <w:lang w:val="ru-RU"/>
        </w:rPr>
        <w:t>е</w:t>
      </w:r>
      <w:r w:rsidR="00CD5C15" w:rsidRPr="00967DC1">
        <w:rPr>
          <w:lang w:val="ru-RU"/>
        </w:rPr>
        <w:t xml:space="preserve"> </w:t>
      </w:r>
      <w:r w:rsidRPr="00967DC1">
        <w:rPr>
          <w:lang w:val="ru-RU"/>
        </w:rPr>
        <w:t>з</w:t>
      </w:r>
      <w:r w:rsidR="007F6BB9" w:rsidRPr="00967DC1">
        <w:rPr>
          <w:lang w:val="ru-RU"/>
        </w:rPr>
        <w:t>а</w:t>
      </w:r>
      <w:r w:rsidR="00CD5C15" w:rsidRPr="00967DC1">
        <w:rPr>
          <w:lang w:val="ru-RU"/>
        </w:rPr>
        <w:t xml:space="preserve"> </w:t>
      </w:r>
      <w:r w:rsidRPr="00967DC1">
        <w:rPr>
          <w:lang w:val="ru-RU"/>
        </w:rPr>
        <w:t>посм</w:t>
      </w:r>
      <w:r w:rsidR="007F6BB9" w:rsidRPr="00967DC1">
        <w:rPr>
          <w:lang w:val="ru-RU"/>
        </w:rPr>
        <w:t>а</w:t>
      </w:r>
      <w:r w:rsidRPr="00967DC1">
        <w:rPr>
          <w:lang w:val="ru-RU"/>
        </w:rPr>
        <w:t>тр</w:t>
      </w:r>
      <w:r w:rsidR="007F6BB9" w:rsidRPr="00967DC1">
        <w:rPr>
          <w:lang w:val="ru-RU"/>
        </w:rPr>
        <w:t>а</w:t>
      </w:r>
      <w:r w:rsidRPr="00967DC1">
        <w:rPr>
          <w:lang w:val="ru-RU"/>
        </w:rPr>
        <w:t>ни</w:t>
      </w:r>
      <w:r w:rsidR="00CD5C15" w:rsidRPr="00967DC1">
        <w:rPr>
          <w:lang w:val="ru-RU"/>
        </w:rPr>
        <w:t xml:space="preserve"> </w:t>
      </w:r>
      <w:r w:rsidRPr="00967DC1">
        <w:rPr>
          <w:lang w:val="ru-RU"/>
        </w:rPr>
        <w:t>п</w:t>
      </w:r>
      <w:r w:rsidR="007F6BB9" w:rsidRPr="00967DC1">
        <w:rPr>
          <w:lang w:val="ru-RU"/>
        </w:rPr>
        <w:t>е</w:t>
      </w:r>
      <w:r w:rsidRPr="00967DC1">
        <w:rPr>
          <w:lang w:val="ru-RU"/>
        </w:rPr>
        <w:t>рио</w:t>
      </w:r>
      <w:r w:rsidR="00AB5EAB" w:rsidRPr="00967DC1">
        <w:rPr>
          <w:lang w:val="sr-Cyrl-RS"/>
        </w:rPr>
        <w:t>д</w:t>
      </w:r>
      <w:r w:rsidR="00CD5C15" w:rsidRPr="00967DC1">
        <w:rPr>
          <w:lang w:val="ru-RU"/>
        </w:rPr>
        <w:t xml:space="preserve"> </w:t>
      </w:r>
      <w:r w:rsidRPr="00967DC1">
        <w:rPr>
          <w:lang w:val="ru-RU"/>
        </w:rPr>
        <w:t>износи</w:t>
      </w:r>
      <w:r w:rsidR="00CD5C15" w:rsidRPr="00967DC1">
        <w:rPr>
          <w:lang w:val="ru-RU"/>
        </w:rPr>
        <w:t xml:space="preserve"> </w:t>
      </w:r>
      <w:r w:rsidR="005F33F4" w:rsidRPr="00967DC1">
        <w:rPr>
          <w:lang w:val="sr-Cyrl-RS"/>
        </w:rPr>
        <w:t>4</w:t>
      </w:r>
      <w:r w:rsidR="00387EE7" w:rsidRPr="00967DC1">
        <w:rPr>
          <w:lang w:val="sr-Cyrl-RS"/>
        </w:rPr>
        <w:t>3</w:t>
      </w:r>
      <w:r w:rsidR="00125776" w:rsidRPr="00967DC1">
        <w:rPr>
          <w:lang w:val="ru-RU"/>
        </w:rPr>
        <w:t xml:space="preserve"> </w:t>
      </w:r>
      <w:r w:rsidR="00387EE7" w:rsidRPr="00967DC1">
        <w:rPr>
          <w:lang w:val="sr-Latn-RS"/>
        </w:rPr>
        <w:t>h</w:t>
      </w:r>
      <w:r w:rsidR="00CD5C15" w:rsidRPr="00967DC1">
        <w:rPr>
          <w:lang w:val="ru-RU"/>
        </w:rPr>
        <w:t xml:space="preserve">. </w:t>
      </w:r>
    </w:p>
    <w:p w14:paraId="19BDFBF4" w14:textId="77777777" w:rsidR="00732569" w:rsidRPr="00967DC1" w:rsidRDefault="00732569" w:rsidP="00B5350C">
      <w:pPr>
        <w:pStyle w:val="Heading3"/>
        <w:rPr>
          <w:szCs w:val="24"/>
          <w:lang w:val="de-DE"/>
        </w:rPr>
      </w:pPr>
      <w:bookmarkStart w:id="255" w:name="_Toc329146580"/>
      <w:bookmarkStart w:id="256" w:name="_Toc329328318"/>
      <w:bookmarkStart w:id="257" w:name="_Toc410988310"/>
      <w:bookmarkStart w:id="258" w:name="_Toc478456473"/>
      <w:bookmarkStart w:id="259" w:name="_Toc503785406"/>
      <w:bookmarkStart w:id="260" w:name="_Toc503785982"/>
      <w:bookmarkStart w:id="261" w:name="_Toc503786512"/>
      <w:bookmarkStart w:id="262" w:name="_Toc503787383"/>
      <w:bookmarkStart w:id="263" w:name="_Toc535232830"/>
      <w:bookmarkStart w:id="264" w:name="_Toc210382935"/>
      <w:bookmarkEnd w:id="221"/>
      <w:bookmarkEnd w:id="222"/>
      <w:bookmarkEnd w:id="223"/>
      <w:bookmarkEnd w:id="224"/>
      <w:bookmarkEnd w:id="225"/>
      <w:bookmarkEnd w:id="226"/>
      <w:bookmarkEnd w:id="227"/>
      <w:bookmarkEnd w:id="228"/>
      <w:r w:rsidRPr="00967DC1">
        <w:rPr>
          <w:szCs w:val="24"/>
          <w:lang w:val="de-DE"/>
        </w:rPr>
        <w:lastRenderedPageBreak/>
        <w:t xml:space="preserve">2.4.7. </w:t>
      </w:r>
      <w:r w:rsidR="007F6BB9" w:rsidRPr="00967DC1">
        <w:rPr>
          <w:szCs w:val="24"/>
          <w:lang w:val="de-DE"/>
        </w:rPr>
        <w:t>О</w:t>
      </w:r>
      <w:r w:rsidR="00B61EF7" w:rsidRPr="00967DC1">
        <w:rPr>
          <w:szCs w:val="24"/>
          <w:lang w:val="de-DE"/>
        </w:rPr>
        <w:t>ц</w:t>
      </w:r>
      <w:r w:rsidR="007F6BB9" w:rsidRPr="00967DC1">
        <w:rPr>
          <w:szCs w:val="24"/>
          <w:lang w:val="de-DE"/>
        </w:rPr>
        <w:t>е</w:t>
      </w:r>
      <w:r w:rsidR="00B61EF7" w:rsidRPr="00967DC1">
        <w:rPr>
          <w:szCs w:val="24"/>
          <w:lang w:val="de-DE"/>
        </w:rPr>
        <w:t>н</w:t>
      </w:r>
      <w:r w:rsidR="007F6BB9" w:rsidRPr="00967DC1">
        <w:rPr>
          <w:szCs w:val="24"/>
          <w:lang w:val="de-DE"/>
        </w:rPr>
        <w:t>а</w:t>
      </w:r>
      <w:r w:rsidRPr="00967DC1">
        <w:rPr>
          <w:szCs w:val="24"/>
          <w:lang w:val="de-DE"/>
        </w:rPr>
        <w:t xml:space="preserve"> </w:t>
      </w:r>
      <w:r w:rsidR="00B61EF7" w:rsidRPr="00967DC1">
        <w:rPr>
          <w:szCs w:val="24"/>
          <w:lang w:val="de-DE"/>
        </w:rPr>
        <w:t>ст</w:t>
      </w:r>
      <w:r w:rsidR="007F6BB9" w:rsidRPr="00967DC1">
        <w:rPr>
          <w:szCs w:val="24"/>
          <w:lang w:val="de-DE"/>
        </w:rPr>
        <w:t>а</w:t>
      </w:r>
      <w:r w:rsidR="00B61EF7" w:rsidRPr="00967DC1">
        <w:rPr>
          <w:szCs w:val="24"/>
          <w:lang w:val="de-DE"/>
        </w:rPr>
        <w:t>нишних</w:t>
      </w:r>
      <w:r w:rsidRPr="00967DC1">
        <w:rPr>
          <w:szCs w:val="24"/>
          <w:lang w:val="de-DE"/>
        </w:rPr>
        <w:t xml:space="preserve"> </w:t>
      </w:r>
      <w:r w:rsidR="00B61EF7" w:rsidRPr="00967DC1">
        <w:rPr>
          <w:szCs w:val="24"/>
          <w:lang w:val="de-DE"/>
        </w:rPr>
        <w:t>и</w:t>
      </w:r>
      <w:r w:rsidRPr="00967DC1">
        <w:rPr>
          <w:szCs w:val="24"/>
          <w:lang w:val="de-DE"/>
        </w:rPr>
        <w:t xml:space="preserve"> </w:t>
      </w:r>
      <w:r w:rsidR="00B61EF7" w:rsidRPr="00967DC1">
        <w:rPr>
          <w:szCs w:val="24"/>
          <w:lang w:val="de-DE"/>
        </w:rPr>
        <w:t>клим</w:t>
      </w:r>
      <w:r w:rsidR="007F6BB9" w:rsidRPr="00967DC1">
        <w:rPr>
          <w:szCs w:val="24"/>
          <w:lang w:val="de-DE"/>
        </w:rPr>
        <w:t>а</w:t>
      </w:r>
      <w:r w:rsidR="00B61EF7" w:rsidRPr="00967DC1">
        <w:rPr>
          <w:szCs w:val="24"/>
          <w:lang w:val="de-DE"/>
        </w:rPr>
        <w:t>тских</w:t>
      </w:r>
      <w:r w:rsidRPr="00967DC1">
        <w:rPr>
          <w:szCs w:val="24"/>
          <w:lang w:val="de-DE"/>
        </w:rPr>
        <w:t xml:space="preserve"> </w:t>
      </w:r>
      <w:r w:rsidR="00B61EF7" w:rsidRPr="00967DC1">
        <w:rPr>
          <w:szCs w:val="24"/>
          <w:lang w:val="de-DE"/>
        </w:rPr>
        <w:t>усло</w:t>
      </w:r>
      <w:r w:rsidR="005C29D9" w:rsidRPr="00967DC1">
        <w:rPr>
          <w:szCs w:val="24"/>
          <w:lang w:val="de-DE"/>
        </w:rPr>
        <w:t>в</w:t>
      </w:r>
      <w:r w:rsidR="007F6BB9" w:rsidRPr="00967DC1">
        <w:rPr>
          <w:szCs w:val="24"/>
          <w:lang w:val="de-DE"/>
        </w:rPr>
        <w:t>а</w:t>
      </w:r>
      <w:r w:rsidRPr="00967DC1">
        <w:rPr>
          <w:szCs w:val="24"/>
          <w:lang w:val="de-DE"/>
        </w:rPr>
        <w:t xml:space="preserve"> </w:t>
      </w:r>
      <w:r w:rsidR="00B61EF7" w:rsidRPr="00967DC1">
        <w:rPr>
          <w:szCs w:val="24"/>
          <w:lang w:val="de-DE"/>
        </w:rPr>
        <w:t>з</w:t>
      </w:r>
      <w:r w:rsidR="007F6BB9" w:rsidRPr="00967DC1">
        <w:rPr>
          <w:szCs w:val="24"/>
          <w:lang w:val="de-DE"/>
        </w:rPr>
        <w:t>а</w:t>
      </w:r>
      <w:r w:rsidRPr="00967DC1">
        <w:rPr>
          <w:szCs w:val="24"/>
          <w:lang w:val="de-DE"/>
        </w:rPr>
        <w:t xml:space="preserve"> </w:t>
      </w:r>
      <w:r w:rsidR="00B61EF7" w:rsidRPr="00967DC1">
        <w:rPr>
          <w:szCs w:val="24"/>
          <w:lang w:val="de-DE"/>
        </w:rPr>
        <w:t>р</w:t>
      </w:r>
      <w:r w:rsidR="007F6BB9" w:rsidRPr="00967DC1">
        <w:rPr>
          <w:szCs w:val="24"/>
          <w:lang w:val="de-DE"/>
        </w:rPr>
        <w:t>а</w:t>
      </w:r>
      <w:r w:rsidR="00B61EF7" w:rsidRPr="00967DC1">
        <w:rPr>
          <w:szCs w:val="24"/>
          <w:lang w:val="de-DE"/>
        </w:rPr>
        <w:t>з</w:t>
      </w:r>
      <w:r w:rsidR="005C29D9" w:rsidRPr="00967DC1">
        <w:rPr>
          <w:szCs w:val="24"/>
          <w:lang w:val="de-DE"/>
        </w:rPr>
        <w:t>в</w:t>
      </w:r>
      <w:r w:rsidR="00B61EF7" w:rsidRPr="00967DC1">
        <w:rPr>
          <w:szCs w:val="24"/>
          <w:lang w:val="de-DE"/>
        </w:rPr>
        <w:t>ој</w:t>
      </w:r>
      <w:r w:rsidRPr="00967DC1">
        <w:rPr>
          <w:szCs w:val="24"/>
          <w:lang w:val="de-DE"/>
        </w:rPr>
        <w:t xml:space="preserve"> </w:t>
      </w:r>
      <w:r w:rsidR="005C29D9" w:rsidRPr="00967DC1">
        <w:rPr>
          <w:szCs w:val="24"/>
          <w:lang w:val="de-DE"/>
        </w:rPr>
        <w:t>в</w:t>
      </w:r>
      <w:r w:rsidR="007F6BB9" w:rsidRPr="00967DC1">
        <w:rPr>
          <w:szCs w:val="24"/>
          <w:lang w:val="de-DE"/>
        </w:rPr>
        <w:t>еге</w:t>
      </w:r>
      <w:r w:rsidR="00B61EF7" w:rsidRPr="00967DC1">
        <w:rPr>
          <w:szCs w:val="24"/>
          <w:lang w:val="de-DE"/>
        </w:rPr>
        <w:t>т</w:t>
      </w:r>
      <w:r w:rsidR="007F6BB9" w:rsidRPr="00967DC1">
        <w:rPr>
          <w:szCs w:val="24"/>
          <w:lang w:val="de-DE"/>
        </w:rPr>
        <w:t>а</w:t>
      </w:r>
      <w:r w:rsidR="00B61EF7" w:rsidRPr="00967DC1">
        <w:rPr>
          <w:szCs w:val="24"/>
          <w:lang w:val="de-DE"/>
        </w:rPr>
        <w:t>циј</w:t>
      </w:r>
      <w:r w:rsidR="007F6BB9" w:rsidRPr="00967DC1">
        <w:rPr>
          <w:szCs w:val="24"/>
          <w:lang w:val="de-DE"/>
        </w:rPr>
        <w:t>е</w:t>
      </w:r>
      <w:bookmarkEnd w:id="255"/>
      <w:bookmarkEnd w:id="256"/>
      <w:bookmarkEnd w:id="257"/>
      <w:bookmarkEnd w:id="258"/>
      <w:bookmarkEnd w:id="259"/>
      <w:bookmarkEnd w:id="260"/>
      <w:bookmarkEnd w:id="261"/>
      <w:bookmarkEnd w:id="262"/>
      <w:bookmarkEnd w:id="263"/>
      <w:bookmarkEnd w:id="264"/>
    </w:p>
    <w:p w14:paraId="2877743E" w14:textId="77777777" w:rsidR="00006B87" w:rsidRPr="00D1605F" w:rsidRDefault="00006B87" w:rsidP="00006B87">
      <w:pPr>
        <w:ind w:firstLine="567"/>
        <w:rPr>
          <w:szCs w:val="24"/>
          <w:lang w:val="sr-Cyrl-RS"/>
        </w:rPr>
      </w:pPr>
      <w:bookmarkStart w:id="265" w:name="_Toc329146581"/>
      <w:bookmarkStart w:id="266" w:name="_Toc329328319"/>
      <w:bookmarkStart w:id="267" w:name="_Toc410988311"/>
      <w:bookmarkStart w:id="268" w:name="_Toc478456474"/>
      <w:bookmarkStart w:id="269" w:name="_Toc503785407"/>
      <w:bookmarkStart w:id="270" w:name="_Toc503785983"/>
      <w:bookmarkStart w:id="271" w:name="_Toc503786513"/>
      <w:bookmarkStart w:id="272" w:name="_Toc503787384"/>
      <w:bookmarkStart w:id="273" w:name="_Toc535232831"/>
    </w:p>
    <w:p w14:paraId="09B335A2" w14:textId="77777777" w:rsidR="000409BE" w:rsidRPr="000409BE" w:rsidRDefault="000409BE" w:rsidP="000409BE">
      <w:pPr>
        <w:ind w:firstLine="567"/>
        <w:rPr>
          <w:rFonts w:cs="Arial"/>
          <w:szCs w:val="24"/>
          <w:lang w:val="sr-Latn-CS"/>
        </w:rPr>
      </w:pPr>
      <w:r w:rsidRPr="000409BE">
        <w:rPr>
          <w:rFonts w:cs="Arial"/>
          <w:szCs w:val="24"/>
          <w:lang w:val="sr-Latn-CS"/>
        </w:rPr>
        <w:t>На основу чињенице да се ова газдинска јединица налази на подручју где је средња годишња температура 12,9°</w:t>
      </w:r>
      <w:r w:rsidRPr="000409BE">
        <w:rPr>
          <w:rFonts w:cs="Arial"/>
          <w:szCs w:val="24"/>
          <w:lang w:val="sr-Latn-RS"/>
        </w:rPr>
        <w:t>C</w:t>
      </w:r>
      <w:r w:rsidRPr="000409BE">
        <w:rPr>
          <w:rFonts w:cs="Arial"/>
          <w:szCs w:val="24"/>
          <w:lang w:val="sr-Latn-CS"/>
        </w:rPr>
        <w:t xml:space="preserve">, вегетациони период без мразних дана, годишња количина падавина </w:t>
      </w:r>
      <w:r>
        <w:rPr>
          <w:rFonts w:cs="Arial"/>
          <w:szCs w:val="24"/>
          <w:lang w:val="sr-Cyrl-RS"/>
        </w:rPr>
        <w:t>470</w:t>
      </w:r>
      <w:r w:rsidRPr="000409BE">
        <w:rPr>
          <w:rFonts w:cs="Arial"/>
          <w:szCs w:val="24"/>
          <w:lang w:val="sr-Latn-CS"/>
        </w:rPr>
        <w:t>,4 мм, од чега преко 58% у вегатиционом периоду, може се закључити да су на подручју газдинске јединице ’’</w:t>
      </w:r>
      <w:r w:rsidR="00F3513D">
        <w:rPr>
          <w:rFonts w:cs="Arial"/>
          <w:szCs w:val="24"/>
          <w:lang w:val="sr-Cyrl-RS"/>
        </w:rPr>
        <w:t>Карапанџа</w:t>
      </w:r>
      <w:r w:rsidRPr="000409BE">
        <w:rPr>
          <w:rFonts w:cs="Arial"/>
          <w:szCs w:val="24"/>
          <w:lang w:val="sr-Latn-CS"/>
        </w:rPr>
        <w:t>’’ присутни повољни услови за развој шумске вегетације.</w:t>
      </w:r>
    </w:p>
    <w:p w14:paraId="3B1D49CA" w14:textId="77777777" w:rsidR="000409BE" w:rsidRPr="000409BE" w:rsidRDefault="000409BE" w:rsidP="000409BE">
      <w:pPr>
        <w:ind w:firstLine="567"/>
        <w:rPr>
          <w:rFonts w:cs="Arial"/>
          <w:noProof/>
          <w:szCs w:val="24"/>
          <w:lang w:val="sr-Latn-CS"/>
        </w:rPr>
      </w:pPr>
      <w:r w:rsidRPr="000409BE">
        <w:rPr>
          <w:rFonts w:cs="Arial"/>
          <w:noProof/>
          <w:szCs w:val="24"/>
          <w:lang w:val="sr-Latn-CS"/>
        </w:rPr>
        <w:t xml:space="preserve">Ова газдинска јединица се простире на алувијалним терасама Дунава па се ове шуме у периоду </w:t>
      </w:r>
      <w:r w:rsidRPr="000409BE">
        <w:rPr>
          <w:rFonts w:cs="Arial"/>
          <w:noProof/>
          <w:szCs w:val="24"/>
          <w:lang w:val="sr-Cyrl-RS"/>
        </w:rPr>
        <w:t>мај-</w:t>
      </w:r>
      <w:r w:rsidRPr="000409BE">
        <w:rPr>
          <w:rFonts w:cs="Arial"/>
          <w:noProof/>
          <w:szCs w:val="24"/>
          <w:lang w:val="sr-Latn-CS"/>
        </w:rPr>
        <w:t xml:space="preserve">август обично налазе под утицајем високих подземних вода реке Дунав. Овакав водни режим је од великог значаја за развој ових шумских екосистема условљавајући како природан развој хигрофилних заједница тако и начин вештачког обнављања. </w:t>
      </w:r>
    </w:p>
    <w:p w14:paraId="6DA49E3A" w14:textId="77777777" w:rsidR="000409BE" w:rsidRPr="000409BE" w:rsidRDefault="000409BE" w:rsidP="000409BE">
      <w:pPr>
        <w:ind w:firstLine="567"/>
        <w:rPr>
          <w:rFonts w:cs="Arial"/>
          <w:noProof/>
          <w:szCs w:val="24"/>
          <w:lang w:val="sr-Latn-CS"/>
        </w:rPr>
      </w:pPr>
      <w:r w:rsidRPr="000409BE">
        <w:rPr>
          <w:rFonts w:cs="Arial"/>
          <w:noProof/>
          <w:szCs w:val="24"/>
          <w:lang w:val="sr-Latn-CS"/>
        </w:rPr>
        <w:t>Обзиром на доминантан утицај умерено континенталне климе падавине су доста правилно распоређене током читавог вегетационог периода што повољно утиче на развој шумских заједница.</w:t>
      </w:r>
    </w:p>
    <w:p w14:paraId="5F56FAB9" w14:textId="77777777" w:rsidR="000409BE" w:rsidRPr="000409BE" w:rsidRDefault="000409BE" w:rsidP="000409BE">
      <w:pPr>
        <w:ind w:firstLine="567"/>
        <w:rPr>
          <w:rFonts w:cs="Arial"/>
          <w:noProof/>
          <w:szCs w:val="24"/>
          <w:lang w:val="sr-Latn-CS"/>
        </w:rPr>
      </w:pPr>
      <w:r w:rsidRPr="000409BE">
        <w:rPr>
          <w:rFonts w:cs="Arial"/>
          <w:noProof/>
          <w:szCs w:val="24"/>
          <w:lang w:val="sr-Latn-CS"/>
        </w:rPr>
        <w:t>Отежавајући фактор у овом подручју су свакако ветрови (северац) који знају да причине штете већих размера (ветроизвале, ветроломи), нарочито у расадницима и младим културама.</w:t>
      </w:r>
    </w:p>
    <w:p w14:paraId="26DD7B87" w14:textId="77777777" w:rsidR="000409BE" w:rsidRPr="000409BE" w:rsidRDefault="000409BE" w:rsidP="000409BE">
      <w:pPr>
        <w:ind w:firstLine="567"/>
        <w:rPr>
          <w:rFonts w:cs="Arial"/>
          <w:szCs w:val="24"/>
          <w:lang w:val="sr-Latn-CS"/>
        </w:rPr>
      </w:pPr>
      <w:r w:rsidRPr="000409BE">
        <w:rPr>
          <w:rFonts w:cs="Arial"/>
          <w:szCs w:val="24"/>
          <w:lang w:val="sr-Latn-CS"/>
        </w:rPr>
        <w:t>Посматрајући горе наведено може се закључити да су врсте које се јављају у овој газдинској јединици условљене а самим тим и прилагођене еколошким условима подручја па се може рећи да они повољно утичу на развој шумских заједница што се поштује и приликом вештачког обнављања шума.</w:t>
      </w:r>
    </w:p>
    <w:p w14:paraId="19D8A83C" w14:textId="77777777" w:rsidR="00006B87" w:rsidRPr="00D1605F" w:rsidRDefault="00006B87" w:rsidP="005F33F4">
      <w:pPr>
        <w:ind w:firstLine="567"/>
        <w:rPr>
          <w:szCs w:val="24"/>
          <w:lang w:val="sr-Cyrl-RS"/>
        </w:rPr>
      </w:pPr>
    </w:p>
    <w:p w14:paraId="27BAD67F" w14:textId="77777777" w:rsidR="00732569" w:rsidRPr="00967DC1" w:rsidRDefault="00732569" w:rsidP="00B5350C">
      <w:pPr>
        <w:pStyle w:val="Heading2"/>
        <w:rPr>
          <w:szCs w:val="24"/>
          <w:lang w:val="sr-Latn-CS"/>
        </w:rPr>
      </w:pPr>
      <w:bookmarkStart w:id="274" w:name="_Toc210382936"/>
      <w:r w:rsidRPr="00967DC1">
        <w:rPr>
          <w:szCs w:val="24"/>
          <w:lang w:val="sr-Latn-CS"/>
        </w:rPr>
        <w:t xml:space="preserve">2.5. </w:t>
      </w:r>
      <w:r w:rsidR="007F6BB9" w:rsidRPr="00967DC1">
        <w:rPr>
          <w:szCs w:val="24"/>
          <w:lang w:val="ru-RU"/>
        </w:rPr>
        <w:t>О</w:t>
      </w:r>
      <w:r w:rsidR="00B61EF7" w:rsidRPr="00967DC1">
        <w:rPr>
          <w:szCs w:val="24"/>
          <w:lang w:val="sr-Cyrl-RS"/>
        </w:rPr>
        <w:t>п</w:t>
      </w:r>
      <w:r w:rsidR="00B61EF7" w:rsidRPr="00967DC1">
        <w:rPr>
          <w:szCs w:val="24"/>
          <w:lang w:val="sr-Latn-CS"/>
        </w:rPr>
        <w:t>ш</w:t>
      </w:r>
      <w:r w:rsidR="00B61EF7" w:rsidRPr="00967DC1">
        <w:rPr>
          <w:szCs w:val="24"/>
          <w:lang w:val="sr-Cyrl-RS"/>
        </w:rPr>
        <w:t>т</w:t>
      </w:r>
      <w:r w:rsidR="007F6BB9" w:rsidRPr="00967DC1">
        <w:rPr>
          <w:szCs w:val="24"/>
          <w:lang w:val="ru-RU"/>
        </w:rPr>
        <w:t>е</w:t>
      </w:r>
      <w:r w:rsidRPr="00967DC1">
        <w:rPr>
          <w:szCs w:val="24"/>
          <w:lang w:val="sr-Latn-CS"/>
        </w:rPr>
        <w:t xml:space="preserve"> </w:t>
      </w:r>
      <w:r w:rsidR="00B61EF7" w:rsidRPr="00967DC1">
        <w:rPr>
          <w:szCs w:val="24"/>
          <w:lang w:val="sr-Cyrl-RS"/>
        </w:rPr>
        <w:t>к</w:t>
      </w:r>
      <w:r w:rsidR="007F6BB9" w:rsidRPr="00967DC1">
        <w:rPr>
          <w:szCs w:val="24"/>
          <w:lang w:val="ru-RU"/>
        </w:rPr>
        <w:t>а</w:t>
      </w:r>
      <w:r w:rsidR="00B61EF7" w:rsidRPr="00967DC1">
        <w:rPr>
          <w:szCs w:val="24"/>
          <w:lang w:val="sr-Cyrl-RS"/>
        </w:rPr>
        <w:t>р</w:t>
      </w:r>
      <w:r w:rsidR="007F6BB9" w:rsidRPr="00967DC1">
        <w:rPr>
          <w:szCs w:val="24"/>
          <w:lang w:val="ru-RU"/>
        </w:rPr>
        <w:t>а</w:t>
      </w:r>
      <w:r w:rsidR="00B61EF7" w:rsidRPr="00967DC1">
        <w:rPr>
          <w:szCs w:val="24"/>
          <w:lang w:val="sr-Cyrl-RS"/>
        </w:rPr>
        <w:t>кт</w:t>
      </w:r>
      <w:r w:rsidR="007F6BB9" w:rsidRPr="00967DC1">
        <w:rPr>
          <w:szCs w:val="24"/>
          <w:lang w:val="ru-RU"/>
        </w:rPr>
        <w:t>е</w:t>
      </w:r>
      <w:r w:rsidR="00B61EF7" w:rsidRPr="00967DC1">
        <w:rPr>
          <w:szCs w:val="24"/>
          <w:lang w:val="sr-Cyrl-RS"/>
        </w:rPr>
        <w:t>ристик</w:t>
      </w:r>
      <w:r w:rsidR="007F6BB9" w:rsidRPr="00967DC1">
        <w:rPr>
          <w:szCs w:val="24"/>
          <w:lang w:val="ru-RU"/>
        </w:rPr>
        <w:t>е</w:t>
      </w:r>
      <w:r w:rsidRPr="00967DC1">
        <w:rPr>
          <w:szCs w:val="24"/>
          <w:lang w:val="sr-Latn-CS"/>
        </w:rPr>
        <w:t xml:space="preserve"> </w:t>
      </w:r>
      <w:r w:rsidR="00B61EF7" w:rsidRPr="00967DC1">
        <w:rPr>
          <w:szCs w:val="24"/>
          <w:lang w:val="sr-Latn-CS"/>
        </w:rPr>
        <w:t>ш</w:t>
      </w:r>
      <w:r w:rsidR="00B61EF7" w:rsidRPr="00967DC1">
        <w:rPr>
          <w:szCs w:val="24"/>
          <w:lang w:val="sr-Cyrl-RS"/>
        </w:rPr>
        <w:t>умских</w:t>
      </w:r>
      <w:r w:rsidRPr="00967DC1">
        <w:rPr>
          <w:szCs w:val="24"/>
          <w:lang w:val="sr-Latn-CS"/>
        </w:rPr>
        <w:t xml:space="preserve"> </w:t>
      </w:r>
      <w:r w:rsidR="007F6BB9" w:rsidRPr="00967DC1">
        <w:rPr>
          <w:szCs w:val="24"/>
          <w:lang w:val="ru-RU"/>
        </w:rPr>
        <w:t>е</w:t>
      </w:r>
      <w:r w:rsidR="00B61EF7" w:rsidRPr="00967DC1">
        <w:rPr>
          <w:szCs w:val="24"/>
          <w:lang w:val="sr-Cyrl-RS"/>
        </w:rPr>
        <w:t>косист</w:t>
      </w:r>
      <w:r w:rsidR="007F6BB9" w:rsidRPr="00967DC1">
        <w:rPr>
          <w:szCs w:val="24"/>
          <w:lang w:val="ru-RU"/>
        </w:rPr>
        <w:t>е</w:t>
      </w:r>
      <w:r w:rsidR="00B61EF7" w:rsidRPr="00967DC1">
        <w:rPr>
          <w:szCs w:val="24"/>
          <w:lang w:val="sr-Cyrl-RS"/>
        </w:rPr>
        <w:t>м</w:t>
      </w:r>
      <w:r w:rsidR="007F6BB9" w:rsidRPr="00967DC1">
        <w:rPr>
          <w:szCs w:val="24"/>
          <w:lang w:val="ru-RU"/>
        </w:rPr>
        <w:t>а</w:t>
      </w:r>
      <w:bookmarkEnd w:id="265"/>
      <w:bookmarkEnd w:id="266"/>
      <w:bookmarkEnd w:id="267"/>
      <w:bookmarkEnd w:id="268"/>
      <w:bookmarkEnd w:id="269"/>
      <w:bookmarkEnd w:id="270"/>
      <w:bookmarkEnd w:id="271"/>
      <w:bookmarkEnd w:id="272"/>
      <w:bookmarkEnd w:id="273"/>
      <w:bookmarkEnd w:id="274"/>
    </w:p>
    <w:p w14:paraId="45C391AA" w14:textId="77777777" w:rsidR="00CC1EFE" w:rsidRPr="00967DC1" w:rsidRDefault="00CC1EFE" w:rsidP="00B5350C">
      <w:pPr>
        <w:ind w:firstLine="567"/>
        <w:rPr>
          <w:szCs w:val="24"/>
          <w:lang w:val="sr-Cyrl-RS"/>
        </w:rPr>
      </w:pPr>
    </w:p>
    <w:p w14:paraId="7AB80431" w14:textId="77777777" w:rsidR="003174A0" w:rsidRPr="00B01892" w:rsidRDefault="003174A0" w:rsidP="00B01892">
      <w:pPr>
        <w:ind w:right="-29" w:firstLine="567"/>
        <w:rPr>
          <w:szCs w:val="24"/>
          <w:lang w:val="sr-Latn-CS"/>
        </w:rPr>
      </w:pPr>
      <w:bookmarkStart w:id="275" w:name="_Toc329146582"/>
      <w:bookmarkStart w:id="276" w:name="_Toc329328320"/>
      <w:bookmarkStart w:id="277" w:name="_Toc410988312"/>
      <w:bookmarkStart w:id="278" w:name="_Toc478456475"/>
      <w:bookmarkStart w:id="279" w:name="_Toc503785408"/>
      <w:bookmarkStart w:id="280" w:name="_Toc503785984"/>
      <w:bookmarkStart w:id="281" w:name="_Toc503786514"/>
      <w:bookmarkStart w:id="282" w:name="_Toc503787385"/>
      <w:bookmarkStart w:id="283" w:name="_Toc535232832"/>
      <w:r w:rsidRPr="00B01892">
        <w:rPr>
          <w:szCs w:val="24"/>
          <w:lang w:val="sr-Latn-CS"/>
        </w:rPr>
        <w:t>Цела газдинска јединица се налази у непосредном приобаљу реке Дунав, на надморској висини 82-87 метара, те је шумска вегетација која се од природе развила на овом простору у тесној повезаности са хидрографским приликама. Аутохтоне врсте топола и врба у ритским шумама подунавља чине следеће биљне заједнице:</w:t>
      </w:r>
    </w:p>
    <w:p w14:paraId="0085B90D" w14:textId="77777777" w:rsidR="003174A0" w:rsidRPr="00B01892" w:rsidRDefault="003174A0">
      <w:pPr>
        <w:numPr>
          <w:ilvl w:val="0"/>
          <w:numId w:val="44"/>
        </w:numPr>
        <w:ind w:right="-29" w:firstLine="567"/>
        <w:rPr>
          <w:szCs w:val="24"/>
          <w:lang w:val="sr-Latn-CS"/>
        </w:rPr>
      </w:pPr>
      <w:r w:rsidRPr="00B01892">
        <w:rPr>
          <w:i/>
          <w:szCs w:val="24"/>
          <w:lang w:val="sr-Latn-CS"/>
        </w:rPr>
        <w:t>Salicetum amygdaline</w:t>
      </w:r>
      <w:r w:rsidRPr="00B01892">
        <w:rPr>
          <w:szCs w:val="24"/>
          <w:lang w:val="sr-Latn-CS"/>
        </w:rPr>
        <w:t xml:space="preserve"> (заједница бадемасте врбе)</w:t>
      </w:r>
    </w:p>
    <w:p w14:paraId="2518D4E8" w14:textId="77777777" w:rsidR="003174A0" w:rsidRPr="00B01892" w:rsidRDefault="003174A0">
      <w:pPr>
        <w:numPr>
          <w:ilvl w:val="0"/>
          <w:numId w:val="44"/>
        </w:numPr>
        <w:ind w:right="-29" w:firstLine="567"/>
        <w:rPr>
          <w:i/>
          <w:szCs w:val="24"/>
          <w:lang w:val="sr-Latn-CS"/>
        </w:rPr>
      </w:pPr>
      <w:r w:rsidRPr="00B01892">
        <w:rPr>
          <w:i/>
          <w:szCs w:val="24"/>
          <w:lang w:val="sr-Latn-CS"/>
        </w:rPr>
        <w:t>Salicetuma albae</w:t>
      </w:r>
      <w:r w:rsidRPr="00B01892">
        <w:rPr>
          <w:szCs w:val="24"/>
          <w:lang w:val="sr-Latn-CS"/>
        </w:rPr>
        <w:t xml:space="preserve"> (заједница беле врбе)</w:t>
      </w:r>
    </w:p>
    <w:p w14:paraId="44AC9010" w14:textId="77777777" w:rsidR="003174A0" w:rsidRPr="00B01892" w:rsidRDefault="003174A0">
      <w:pPr>
        <w:numPr>
          <w:ilvl w:val="0"/>
          <w:numId w:val="44"/>
        </w:numPr>
        <w:ind w:right="-29" w:firstLine="567"/>
        <w:rPr>
          <w:szCs w:val="24"/>
          <w:lang w:val="sr-Latn-CS"/>
        </w:rPr>
      </w:pPr>
      <w:r w:rsidRPr="00B01892">
        <w:rPr>
          <w:i/>
          <w:szCs w:val="24"/>
          <w:lang w:val="sr-Latn-CS"/>
        </w:rPr>
        <w:t>Saliceto-Populetum</w:t>
      </w:r>
      <w:r w:rsidRPr="00B01892">
        <w:rPr>
          <w:szCs w:val="24"/>
          <w:lang w:val="sr-Latn-CS"/>
        </w:rPr>
        <w:t xml:space="preserve"> (заједница беле врбе и домаћих топола)</w:t>
      </w:r>
    </w:p>
    <w:p w14:paraId="2B1F9B9B" w14:textId="77777777" w:rsidR="003174A0" w:rsidRPr="00B01892" w:rsidRDefault="003174A0">
      <w:pPr>
        <w:numPr>
          <w:ilvl w:val="0"/>
          <w:numId w:val="44"/>
        </w:numPr>
        <w:ind w:right="-29" w:firstLine="567"/>
        <w:rPr>
          <w:i/>
          <w:szCs w:val="24"/>
          <w:lang w:val="sr-Latn-CS"/>
        </w:rPr>
      </w:pPr>
      <w:r w:rsidRPr="00B01892">
        <w:rPr>
          <w:i/>
          <w:szCs w:val="24"/>
          <w:lang w:val="sr-Latn-CS"/>
        </w:rPr>
        <w:t>Populeto-Fraxinetum angustifoliae</w:t>
      </w:r>
      <w:r w:rsidRPr="00B01892">
        <w:rPr>
          <w:szCs w:val="24"/>
          <w:lang w:val="sr-Latn-CS"/>
        </w:rPr>
        <w:t xml:space="preserve"> (заједница тополе и пољског јасена)</w:t>
      </w:r>
    </w:p>
    <w:p w14:paraId="76A146BF" w14:textId="77777777" w:rsidR="003174A0" w:rsidRPr="00B01892" w:rsidRDefault="003174A0" w:rsidP="00B01892">
      <w:pPr>
        <w:ind w:right="-29" w:firstLine="567"/>
        <w:rPr>
          <w:szCs w:val="24"/>
          <w:lang w:val="sr-Latn-CS"/>
        </w:rPr>
      </w:pPr>
    </w:p>
    <w:p w14:paraId="24240B7E" w14:textId="77777777" w:rsidR="003174A0" w:rsidRPr="00B01892" w:rsidRDefault="003174A0" w:rsidP="00B01892">
      <w:pPr>
        <w:ind w:right="-29" w:firstLine="567"/>
        <w:rPr>
          <w:szCs w:val="24"/>
          <w:lang w:val="sr-Latn-CS"/>
        </w:rPr>
      </w:pPr>
      <w:r w:rsidRPr="00B01892">
        <w:rPr>
          <w:szCs w:val="24"/>
          <w:lang w:val="sr-Latn-CS"/>
        </w:rPr>
        <w:t>Микрорељеф и влажење у одређеним условима земљишта условљавају појави наведених заједница са карактеристичним пратиоцима.</w:t>
      </w:r>
    </w:p>
    <w:p w14:paraId="15D9AF3A" w14:textId="77777777" w:rsidR="003174A0" w:rsidRPr="00B01892" w:rsidRDefault="003174A0" w:rsidP="00B01892">
      <w:pPr>
        <w:ind w:right="-29" w:firstLine="567"/>
        <w:rPr>
          <w:szCs w:val="24"/>
          <w:lang w:val="sr-Latn-CS"/>
        </w:rPr>
      </w:pPr>
      <w:r w:rsidRPr="00B01892">
        <w:rPr>
          <w:szCs w:val="24"/>
          <w:lang w:val="sr-Latn-CS"/>
        </w:rPr>
        <w:t>Заједница бадемасте врбе у условима дугог плављења појављује се у малатима. Кратко опстаје на средњим положајима а на дубљим наносима се задржава до десет година.</w:t>
      </w:r>
    </w:p>
    <w:p w14:paraId="5B23FE5D" w14:textId="77777777" w:rsidR="003174A0" w:rsidRPr="00B01892" w:rsidRDefault="003174A0" w:rsidP="00B01892">
      <w:pPr>
        <w:ind w:right="-29" w:firstLine="567"/>
        <w:rPr>
          <w:szCs w:val="24"/>
          <w:lang w:val="sr-Latn-CS"/>
        </w:rPr>
      </w:pPr>
      <w:r w:rsidRPr="00B01892">
        <w:rPr>
          <w:szCs w:val="24"/>
          <w:lang w:val="sr-Latn-CS"/>
        </w:rPr>
        <w:t xml:space="preserve">Заједница беле врбе настаје у оцедитијим условима са најчешћим флорним пратиоцем </w:t>
      </w:r>
      <w:r w:rsidRPr="00B01892">
        <w:rPr>
          <w:i/>
          <w:szCs w:val="24"/>
          <w:lang w:val="sr-Latn-CS"/>
        </w:rPr>
        <w:t>Solanum dulcamara</w:t>
      </w:r>
      <w:r w:rsidRPr="00B01892">
        <w:rPr>
          <w:szCs w:val="24"/>
          <w:lang w:val="sr-Latn-CS"/>
        </w:rPr>
        <w:t xml:space="preserve"> – пасквица, а у затвореним депресијама где је успорено оцеђивање јављају се и </w:t>
      </w:r>
      <w:r w:rsidRPr="00B01892">
        <w:rPr>
          <w:i/>
          <w:szCs w:val="24"/>
          <w:lang w:val="sr-Latn-CS"/>
        </w:rPr>
        <w:t>Raphanus raphanistrum</w:t>
      </w:r>
      <w:r w:rsidRPr="00B01892">
        <w:rPr>
          <w:szCs w:val="24"/>
          <w:lang w:val="sr-Latn-CS"/>
        </w:rPr>
        <w:t xml:space="preserve"> – дивља ротква, </w:t>
      </w:r>
      <w:r w:rsidRPr="00B01892">
        <w:rPr>
          <w:i/>
          <w:szCs w:val="24"/>
          <w:lang w:val="sr-Latn-CS"/>
        </w:rPr>
        <w:t>Agrostis alba</w:t>
      </w:r>
      <w:r w:rsidRPr="00B01892">
        <w:rPr>
          <w:szCs w:val="24"/>
          <w:lang w:val="sr-Latn-CS"/>
        </w:rPr>
        <w:t xml:space="preserve"> и др.</w:t>
      </w:r>
    </w:p>
    <w:p w14:paraId="0EE21BC4" w14:textId="77777777" w:rsidR="003174A0" w:rsidRPr="00B01892" w:rsidRDefault="003174A0" w:rsidP="00B01892">
      <w:pPr>
        <w:ind w:right="-29" w:firstLine="567"/>
        <w:rPr>
          <w:szCs w:val="24"/>
          <w:lang w:val="sr-Latn-CS"/>
        </w:rPr>
      </w:pPr>
      <w:r w:rsidRPr="00B01892">
        <w:rPr>
          <w:szCs w:val="24"/>
          <w:lang w:val="sr-Latn-CS"/>
        </w:rPr>
        <w:t xml:space="preserve">Шуме беле врбе и домаће тополе јављају се на средње ниском до средњевисоком положају. Када је у питању брзо издизање терена и обилније таложење материјала јавља се субасоцијација </w:t>
      </w:r>
      <w:r w:rsidRPr="00B01892">
        <w:rPr>
          <w:i/>
          <w:szCs w:val="24"/>
          <w:lang w:val="sr-Latn-CS"/>
        </w:rPr>
        <w:t>Rubetosum caesii typicum</w:t>
      </w:r>
      <w:r w:rsidRPr="00B01892">
        <w:rPr>
          <w:szCs w:val="24"/>
          <w:lang w:val="sr-Latn-CS"/>
        </w:rPr>
        <w:t xml:space="preserve"> са масовном појавом купине. Доњу границу ове зоне обележава уз купину и </w:t>
      </w:r>
      <w:r w:rsidRPr="00B01892">
        <w:rPr>
          <w:i/>
          <w:szCs w:val="24"/>
          <w:lang w:val="sr-Latn-CS"/>
        </w:rPr>
        <w:t>Polygonum hydropiper</w:t>
      </w:r>
      <w:r w:rsidRPr="00B01892">
        <w:rPr>
          <w:szCs w:val="24"/>
          <w:lang w:val="sr-Latn-CS"/>
        </w:rPr>
        <w:t xml:space="preserve">, што је и доња граница црне тополе. Трећа варијанта заузима средње и средњевисоке положаје које настањују </w:t>
      </w:r>
      <w:r w:rsidRPr="00B01892">
        <w:rPr>
          <w:i/>
          <w:szCs w:val="24"/>
          <w:lang w:val="sr-Latn-CS"/>
        </w:rPr>
        <w:t>Salix alba</w:t>
      </w:r>
      <w:r w:rsidRPr="00B01892">
        <w:rPr>
          <w:szCs w:val="24"/>
          <w:lang w:val="sr-Latn-CS"/>
        </w:rPr>
        <w:t xml:space="preserve"> и </w:t>
      </w:r>
      <w:r w:rsidRPr="00B01892">
        <w:rPr>
          <w:i/>
          <w:szCs w:val="24"/>
          <w:lang w:val="sr-Latn-CS"/>
        </w:rPr>
        <w:t>Populus nigra</w:t>
      </w:r>
      <w:r w:rsidRPr="00B01892">
        <w:rPr>
          <w:szCs w:val="24"/>
          <w:lang w:val="sr-Latn-CS"/>
        </w:rPr>
        <w:t xml:space="preserve"> са </w:t>
      </w:r>
      <w:r w:rsidRPr="00B01892">
        <w:rPr>
          <w:i/>
          <w:szCs w:val="24"/>
          <w:lang w:val="sr-Latn-CS"/>
        </w:rPr>
        <w:t>Populus alba</w:t>
      </w:r>
      <w:r w:rsidRPr="00B01892">
        <w:rPr>
          <w:szCs w:val="24"/>
          <w:lang w:val="sr-Latn-CS"/>
        </w:rPr>
        <w:t xml:space="preserve">. Врба у овим условима постиже свој оптимум. Као пратиоци у овој зони јављају се </w:t>
      </w:r>
      <w:r w:rsidRPr="00B01892">
        <w:rPr>
          <w:i/>
          <w:szCs w:val="24"/>
          <w:lang w:val="sr-Latn-CS"/>
        </w:rPr>
        <w:t>Crategus nigra</w:t>
      </w:r>
      <w:r w:rsidRPr="00B01892">
        <w:rPr>
          <w:szCs w:val="24"/>
          <w:lang w:val="sr-Latn-CS"/>
        </w:rPr>
        <w:t xml:space="preserve"> (глог) и </w:t>
      </w:r>
      <w:r w:rsidRPr="00B01892">
        <w:rPr>
          <w:i/>
          <w:szCs w:val="24"/>
          <w:lang w:val="sr-Latn-CS"/>
        </w:rPr>
        <w:t>Salix purpurea</w:t>
      </w:r>
      <w:r w:rsidRPr="00B01892">
        <w:rPr>
          <w:szCs w:val="24"/>
          <w:lang w:val="sr-Latn-CS"/>
        </w:rPr>
        <w:t xml:space="preserve"> (жбунаста врба). На уздигнутим деловима микрорељефа шуме беле врбе прелазе у мешовите шуме беле и црне тополе. Продужењем опходње ове шуме се развијају у иницијалну фазу шума црне тополе и пољског јасена </w:t>
      </w:r>
      <w:r w:rsidRPr="00B01892">
        <w:rPr>
          <w:i/>
          <w:szCs w:val="24"/>
          <w:lang w:val="sr-Latn-CS"/>
        </w:rPr>
        <w:t>Populeto-Fraxinetum angustifoliae</w:t>
      </w:r>
      <w:r w:rsidRPr="00B01892">
        <w:rPr>
          <w:szCs w:val="24"/>
          <w:lang w:val="sr-Latn-CS"/>
        </w:rPr>
        <w:t xml:space="preserve">. У условима дубоког земљишта са стабилним режимом плављења јавља се субасоцијација </w:t>
      </w:r>
      <w:r w:rsidRPr="00B01892">
        <w:rPr>
          <w:i/>
          <w:szCs w:val="24"/>
          <w:lang w:val="sr-Latn-CS"/>
        </w:rPr>
        <w:t>Convallarietosum majalis</w:t>
      </w:r>
      <w:r w:rsidRPr="00B01892">
        <w:rPr>
          <w:szCs w:val="24"/>
          <w:lang w:val="sr-Latn-CS"/>
        </w:rPr>
        <w:t xml:space="preserve"> (ђурђевак).</w:t>
      </w:r>
    </w:p>
    <w:p w14:paraId="134FE9D9" w14:textId="77777777" w:rsidR="003174A0" w:rsidRPr="00B01892" w:rsidRDefault="003174A0" w:rsidP="00B01892">
      <w:pPr>
        <w:ind w:right="-29" w:firstLine="567"/>
        <w:rPr>
          <w:szCs w:val="24"/>
          <w:lang w:val="sr-Latn-CS"/>
        </w:rPr>
      </w:pPr>
      <w:r w:rsidRPr="00B01892">
        <w:rPr>
          <w:szCs w:val="24"/>
          <w:lang w:val="sr-Latn-CS"/>
        </w:rPr>
        <w:t>Када су у питању мешовите састојине високог узгоја налазимо црну тополу са пољским јасеном, лужњаком, везом и белом врбом. После сече оваквих састојина појављује се обилно бела топола изданачког порекла и црна топола које представљају остатке раније вегетације.</w:t>
      </w:r>
    </w:p>
    <w:p w14:paraId="7BCAF3C8" w14:textId="77777777" w:rsidR="0020090D" w:rsidRPr="00B01892" w:rsidRDefault="003174A0" w:rsidP="00B01892">
      <w:pPr>
        <w:pStyle w:val="NoSpacing"/>
        <w:ind w:firstLine="567"/>
        <w:rPr>
          <w:rFonts w:ascii="Times New Roman" w:hAnsi="Times New Roman"/>
          <w:noProof/>
          <w:sz w:val="24"/>
          <w:szCs w:val="24"/>
          <w:lang w:val="sr-Cyrl-RS"/>
        </w:rPr>
      </w:pPr>
      <w:r w:rsidRPr="00B01892">
        <w:rPr>
          <w:rFonts w:ascii="Times New Roman" w:hAnsi="Times New Roman"/>
          <w:sz w:val="24"/>
          <w:szCs w:val="24"/>
          <w:lang w:val="sr-Latn-CS"/>
        </w:rPr>
        <w:t>Из излагања се може закључити да ритске шуме аутохтоних топола и врба чине азоналну вегетацијску форму чији је постанак и развој условљен егзогеним факторима. Ту долазе микрорељефни, хидрографски, едафски услови и дужина плављења, који се стално мењају и имају сукцесиони карактер. Имајући у виду наведене разлоге, као и економске моменте, оснивање засада селекционисаних сорти топола и врба има своје оправдање зато што изнађена научна и стручна решења</w:t>
      </w:r>
      <w:r w:rsidR="00B01892">
        <w:rPr>
          <w:rFonts w:ascii="Times New Roman" w:hAnsi="Times New Roman"/>
          <w:sz w:val="24"/>
          <w:szCs w:val="24"/>
          <w:lang w:val="sr-Latn-CS"/>
        </w:rPr>
        <w:t xml:space="preserve"> </w:t>
      </w:r>
      <w:r w:rsidR="00B01892">
        <w:rPr>
          <w:rFonts w:ascii="Times New Roman" w:hAnsi="Times New Roman"/>
          <w:sz w:val="24"/>
          <w:szCs w:val="24"/>
          <w:lang w:val="sr-Cyrl-RS"/>
        </w:rPr>
        <w:t>могу задовољити основне функције ових шума</w:t>
      </w:r>
    </w:p>
    <w:p w14:paraId="33F74A93" w14:textId="77777777" w:rsidR="00732569" w:rsidRPr="00967DC1" w:rsidRDefault="00732569" w:rsidP="00B5350C">
      <w:pPr>
        <w:pStyle w:val="Heading1"/>
        <w:rPr>
          <w:sz w:val="24"/>
          <w:szCs w:val="24"/>
          <w:lang w:val="sr-Latn-CS"/>
        </w:rPr>
      </w:pPr>
      <w:bookmarkStart w:id="284" w:name="_Toc210382937"/>
      <w:r w:rsidRPr="00967DC1">
        <w:rPr>
          <w:sz w:val="24"/>
          <w:szCs w:val="24"/>
          <w:lang w:val="sr-Latn-CS"/>
        </w:rPr>
        <w:t xml:space="preserve">3. </w:t>
      </w:r>
      <w:r w:rsidR="00AB5EAB" w:rsidRPr="00967DC1">
        <w:rPr>
          <w:sz w:val="24"/>
          <w:szCs w:val="24"/>
          <w:lang w:val="ru-RU"/>
        </w:rPr>
        <w:t>УТВР</w:t>
      </w:r>
      <w:r w:rsidR="00AB5EAB" w:rsidRPr="00967DC1">
        <w:rPr>
          <w:sz w:val="24"/>
          <w:szCs w:val="24"/>
          <w:lang w:val="sr-Latn-CS"/>
        </w:rPr>
        <w:t>Ђ</w:t>
      </w:r>
      <w:r w:rsidR="00AB5EAB" w:rsidRPr="00967DC1">
        <w:rPr>
          <w:sz w:val="24"/>
          <w:szCs w:val="24"/>
          <w:lang w:val="ru-RU"/>
        </w:rPr>
        <w:t>Е</w:t>
      </w:r>
      <w:r w:rsidR="00B61EF7" w:rsidRPr="00967DC1">
        <w:rPr>
          <w:sz w:val="24"/>
          <w:szCs w:val="24"/>
          <w:lang w:val="ru-RU"/>
        </w:rPr>
        <w:t>Н</w:t>
      </w:r>
      <w:r w:rsidR="00AB5EAB" w:rsidRPr="00967DC1">
        <w:rPr>
          <w:sz w:val="24"/>
          <w:szCs w:val="24"/>
          <w:lang w:val="ru-RU"/>
        </w:rPr>
        <w:t>Е</w:t>
      </w:r>
      <w:r w:rsidRPr="00967DC1">
        <w:rPr>
          <w:sz w:val="24"/>
          <w:szCs w:val="24"/>
          <w:lang w:val="sr-Latn-CS"/>
        </w:rPr>
        <w:t xml:space="preserve"> </w:t>
      </w:r>
      <w:r w:rsidR="00AB5EAB" w:rsidRPr="00967DC1">
        <w:rPr>
          <w:sz w:val="24"/>
          <w:szCs w:val="24"/>
          <w:lang w:val="ru-RU"/>
        </w:rPr>
        <w:t>ФУ</w:t>
      </w:r>
      <w:r w:rsidR="00B61EF7" w:rsidRPr="00967DC1">
        <w:rPr>
          <w:sz w:val="24"/>
          <w:szCs w:val="24"/>
          <w:lang w:val="ru-RU"/>
        </w:rPr>
        <w:t>Н</w:t>
      </w:r>
      <w:r w:rsidR="00AB5EAB" w:rsidRPr="00967DC1">
        <w:rPr>
          <w:sz w:val="24"/>
          <w:szCs w:val="24"/>
          <w:lang w:val="ru-RU"/>
        </w:rPr>
        <w:t>КЦИЈЕ</w:t>
      </w:r>
      <w:r w:rsidRPr="00967DC1">
        <w:rPr>
          <w:sz w:val="24"/>
          <w:szCs w:val="24"/>
          <w:lang w:val="sr-Latn-CS"/>
        </w:rPr>
        <w:t xml:space="preserve"> </w:t>
      </w:r>
      <w:r w:rsidR="00AB5EAB" w:rsidRPr="00967DC1">
        <w:rPr>
          <w:sz w:val="24"/>
          <w:szCs w:val="24"/>
          <w:lang w:val="sr-Latn-CS"/>
        </w:rPr>
        <w:t>Ш</w:t>
      </w:r>
      <w:r w:rsidR="00AB5EAB" w:rsidRPr="00967DC1">
        <w:rPr>
          <w:sz w:val="24"/>
          <w:szCs w:val="24"/>
          <w:lang w:val="ru-RU"/>
        </w:rPr>
        <w:t>УМА</w:t>
      </w:r>
      <w:r w:rsidRPr="00967DC1">
        <w:rPr>
          <w:sz w:val="24"/>
          <w:szCs w:val="24"/>
          <w:lang w:val="sr-Latn-CS"/>
        </w:rPr>
        <w:t xml:space="preserve"> - </w:t>
      </w:r>
      <w:r w:rsidR="00B61EF7" w:rsidRPr="00967DC1">
        <w:rPr>
          <w:sz w:val="24"/>
          <w:szCs w:val="24"/>
          <w:lang w:val="ru-RU"/>
        </w:rPr>
        <w:t>Н</w:t>
      </w:r>
      <w:r w:rsidR="00AB5EAB" w:rsidRPr="00967DC1">
        <w:rPr>
          <w:sz w:val="24"/>
          <w:szCs w:val="24"/>
          <w:lang w:val="ru-RU"/>
        </w:rPr>
        <w:t>АМЕ</w:t>
      </w:r>
      <w:r w:rsidR="00B61EF7" w:rsidRPr="00967DC1">
        <w:rPr>
          <w:sz w:val="24"/>
          <w:szCs w:val="24"/>
          <w:lang w:val="ru-RU"/>
        </w:rPr>
        <w:t>Н</w:t>
      </w:r>
      <w:r w:rsidR="00AB5EAB" w:rsidRPr="00967DC1">
        <w:rPr>
          <w:sz w:val="24"/>
          <w:szCs w:val="24"/>
          <w:lang w:val="ru-RU"/>
        </w:rPr>
        <w:t>Е</w:t>
      </w:r>
      <w:bookmarkEnd w:id="275"/>
      <w:bookmarkEnd w:id="276"/>
      <w:bookmarkEnd w:id="277"/>
      <w:bookmarkEnd w:id="278"/>
      <w:bookmarkEnd w:id="279"/>
      <w:bookmarkEnd w:id="280"/>
      <w:bookmarkEnd w:id="281"/>
      <w:bookmarkEnd w:id="282"/>
      <w:bookmarkEnd w:id="283"/>
      <w:bookmarkEnd w:id="284"/>
    </w:p>
    <w:p w14:paraId="30F4BA40" w14:textId="77777777" w:rsidR="00732569" w:rsidRPr="00967DC1" w:rsidRDefault="000C4E63" w:rsidP="00B5350C">
      <w:pPr>
        <w:pStyle w:val="Heading2"/>
        <w:rPr>
          <w:noProof/>
          <w:szCs w:val="24"/>
          <w:lang w:val="sr-Latn-CS"/>
        </w:rPr>
      </w:pPr>
      <w:bookmarkStart w:id="285" w:name="_Toc329146583"/>
      <w:bookmarkStart w:id="286" w:name="_Toc329328321"/>
      <w:bookmarkStart w:id="287" w:name="_Toc410988313"/>
      <w:bookmarkStart w:id="288" w:name="_Toc478456476"/>
      <w:bookmarkStart w:id="289" w:name="_Toc503785409"/>
      <w:bookmarkStart w:id="290" w:name="_Toc503785985"/>
      <w:bookmarkStart w:id="291" w:name="_Toc503786515"/>
      <w:bookmarkStart w:id="292" w:name="_Toc503787386"/>
      <w:bookmarkStart w:id="293" w:name="_Toc535232833"/>
      <w:bookmarkStart w:id="294" w:name="_Toc210382938"/>
      <w:r w:rsidRPr="00967DC1">
        <w:rPr>
          <w:noProof/>
          <w:szCs w:val="24"/>
          <w:lang w:val="sr-Latn-CS"/>
        </w:rPr>
        <w:t>3.</w:t>
      </w:r>
      <w:r w:rsidR="00732569" w:rsidRPr="00967DC1">
        <w:rPr>
          <w:noProof/>
          <w:szCs w:val="24"/>
          <w:lang w:val="sr-Latn-CS"/>
        </w:rPr>
        <w:t xml:space="preserve">1. </w:t>
      </w:r>
      <w:r w:rsidR="00AB5EAB" w:rsidRPr="00967DC1">
        <w:rPr>
          <w:noProof/>
          <w:szCs w:val="24"/>
          <w:lang w:val="ru-RU"/>
        </w:rPr>
        <w:t>О</w:t>
      </w:r>
      <w:r w:rsidR="00B61EF7" w:rsidRPr="00967DC1">
        <w:rPr>
          <w:noProof/>
          <w:szCs w:val="24"/>
          <w:lang w:val="ru-RU"/>
        </w:rPr>
        <w:t>сно</w:t>
      </w:r>
      <w:r w:rsidR="00AB5EAB" w:rsidRPr="00967DC1">
        <w:rPr>
          <w:noProof/>
          <w:szCs w:val="24"/>
          <w:lang w:val="ru-RU"/>
        </w:rPr>
        <w:t>в</w:t>
      </w:r>
      <w:r w:rsidR="00B61EF7" w:rsidRPr="00967DC1">
        <w:rPr>
          <w:noProof/>
          <w:szCs w:val="24"/>
          <w:lang w:val="ru-RU"/>
        </w:rPr>
        <w:t>н</w:t>
      </w:r>
      <w:r w:rsidR="00AB5EAB" w:rsidRPr="00967DC1">
        <w:rPr>
          <w:noProof/>
          <w:szCs w:val="24"/>
          <w:lang w:val="ru-RU"/>
        </w:rPr>
        <w:t>е</w:t>
      </w:r>
      <w:r w:rsidR="00732569" w:rsidRPr="00967DC1">
        <w:rPr>
          <w:noProof/>
          <w:szCs w:val="24"/>
          <w:lang w:val="sr-Latn-CS"/>
        </w:rPr>
        <w:t xml:space="preserve"> </w:t>
      </w:r>
      <w:r w:rsidR="00B61EF7" w:rsidRPr="00967DC1">
        <w:rPr>
          <w:noProof/>
          <w:szCs w:val="24"/>
          <w:lang w:val="ru-RU"/>
        </w:rPr>
        <w:t>пост</w:t>
      </w:r>
      <w:r w:rsidR="00AB5EAB" w:rsidRPr="00967DC1">
        <w:rPr>
          <w:noProof/>
          <w:szCs w:val="24"/>
          <w:lang w:val="ru-RU"/>
        </w:rPr>
        <w:t>ав</w:t>
      </w:r>
      <w:r w:rsidR="00B61EF7" w:rsidRPr="00967DC1">
        <w:rPr>
          <w:noProof/>
          <w:szCs w:val="24"/>
          <w:lang w:val="ru-RU"/>
        </w:rPr>
        <w:t>к</w:t>
      </w:r>
      <w:r w:rsidR="00AB5EAB" w:rsidRPr="00967DC1">
        <w:rPr>
          <w:noProof/>
          <w:szCs w:val="24"/>
          <w:lang w:val="ru-RU"/>
        </w:rPr>
        <w:t>е</w:t>
      </w:r>
      <w:r w:rsidR="00732569" w:rsidRPr="00967DC1">
        <w:rPr>
          <w:noProof/>
          <w:szCs w:val="24"/>
          <w:lang w:val="sr-Latn-CS"/>
        </w:rPr>
        <w:t xml:space="preserve"> </w:t>
      </w:r>
      <w:r w:rsidR="00B61EF7" w:rsidRPr="00967DC1">
        <w:rPr>
          <w:noProof/>
          <w:szCs w:val="24"/>
          <w:lang w:val="ru-RU"/>
        </w:rPr>
        <w:t>и</w:t>
      </w:r>
      <w:r w:rsidR="00732569" w:rsidRPr="00967DC1">
        <w:rPr>
          <w:noProof/>
          <w:szCs w:val="24"/>
          <w:lang w:val="sr-Latn-CS"/>
        </w:rPr>
        <w:t xml:space="preserve"> </w:t>
      </w:r>
      <w:r w:rsidR="00B61EF7" w:rsidRPr="00967DC1">
        <w:rPr>
          <w:noProof/>
          <w:szCs w:val="24"/>
          <w:lang w:val="ru-RU"/>
        </w:rPr>
        <w:t>крит</w:t>
      </w:r>
      <w:r w:rsidR="00AB5EAB" w:rsidRPr="00967DC1">
        <w:rPr>
          <w:noProof/>
          <w:szCs w:val="24"/>
          <w:lang w:val="ru-RU"/>
        </w:rPr>
        <w:t>е</w:t>
      </w:r>
      <w:r w:rsidR="00B61EF7" w:rsidRPr="00967DC1">
        <w:rPr>
          <w:noProof/>
          <w:szCs w:val="24"/>
          <w:lang w:val="ru-RU"/>
        </w:rPr>
        <w:t>ријуми</w:t>
      </w:r>
      <w:r w:rsidR="00732569" w:rsidRPr="00967DC1">
        <w:rPr>
          <w:noProof/>
          <w:szCs w:val="24"/>
          <w:lang w:val="sr-Latn-CS"/>
        </w:rPr>
        <w:t xml:space="preserve"> </w:t>
      </w:r>
      <w:r w:rsidR="00B61EF7" w:rsidRPr="00967DC1">
        <w:rPr>
          <w:noProof/>
          <w:szCs w:val="24"/>
          <w:lang w:val="ru-RU"/>
        </w:rPr>
        <w:t>при</w:t>
      </w:r>
      <w:r w:rsidR="00732569" w:rsidRPr="00967DC1">
        <w:rPr>
          <w:noProof/>
          <w:szCs w:val="24"/>
          <w:lang w:val="sr-Latn-CS"/>
        </w:rPr>
        <w:t xml:space="preserve"> </w:t>
      </w:r>
      <w:r w:rsidR="00B61EF7" w:rsidRPr="00967DC1">
        <w:rPr>
          <w:noProof/>
          <w:szCs w:val="24"/>
          <w:lang w:val="ru-RU"/>
        </w:rPr>
        <w:t>просторно</w:t>
      </w:r>
      <w:r w:rsidR="00732569" w:rsidRPr="00967DC1">
        <w:rPr>
          <w:noProof/>
          <w:szCs w:val="24"/>
          <w:lang w:val="sr-Latn-CS"/>
        </w:rPr>
        <w:t>-</w:t>
      </w:r>
      <w:r w:rsidR="00B61EF7" w:rsidRPr="00967DC1">
        <w:rPr>
          <w:noProof/>
          <w:szCs w:val="24"/>
          <w:lang w:val="ru-RU"/>
        </w:rPr>
        <w:t>функцион</w:t>
      </w:r>
      <w:r w:rsidR="00AB5EAB" w:rsidRPr="00967DC1">
        <w:rPr>
          <w:noProof/>
          <w:szCs w:val="24"/>
          <w:lang w:val="ru-RU"/>
        </w:rPr>
        <w:t>а</w:t>
      </w:r>
      <w:r w:rsidR="00B61EF7" w:rsidRPr="00967DC1">
        <w:rPr>
          <w:noProof/>
          <w:szCs w:val="24"/>
          <w:lang w:val="ru-RU"/>
        </w:rPr>
        <w:t>лном</w:t>
      </w:r>
      <w:r w:rsidR="00732569" w:rsidRPr="00967DC1">
        <w:rPr>
          <w:noProof/>
          <w:szCs w:val="24"/>
          <w:lang w:val="sr-Latn-CS"/>
        </w:rPr>
        <w:t xml:space="preserve"> </w:t>
      </w:r>
      <w:r w:rsidR="00B61EF7" w:rsidRPr="00967DC1">
        <w:rPr>
          <w:noProof/>
          <w:szCs w:val="24"/>
          <w:lang w:val="ru-RU"/>
        </w:rPr>
        <w:t>р</w:t>
      </w:r>
      <w:r w:rsidR="00AB5EAB" w:rsidRPr="00967DC1">
        <w:rPr>
          <w:noProof/>
          <w:szCs w:val="24"/>
          <w:lang w:val="ru-RU"/>
        </w:rPr>
        <w:t>е</w:t>
      </w:r>
      <w:r w:rsidR="00B61EF7" w:rsidRPr="00967DC1">
        <w:rPr>
          <w:noProof/>
          <w:szCs w:val="24"/>
          <w:lang w:val="ru-RU"/>
        </w:rPr>
        <w:t>онир</w:t>
      </w:r>
      <w:r w:rsidR="00AB5EAB" w:rsidRPr="00967DC1">
        <w:rPr>
          <w:noProof/>
          <w:szCs w:val="24"/>
          <w:lang w:val="ru-RU"/>
        </w:rPr>
        <w:t>а</w:t>
      </w:r>
      <w:r w:rsidR="001019E7" w:rsidRPr="00967DC1">
        <w:rPr>
          <w:noProof/>
          <w:szCs w:val="24"/>
          <w:lang w:val="ru-RU"/>
        </w:rPr>
        <w:t>њ</w:t>
      </w:r>
      <w:r w:rsidR="00B61EF7" w:rsidRPr="00967DC1">
        <w:rPr>
          <w:noProof/>
          <w:szCs w:val="24"/>
          <w:lang w:val="ru-RU"/>
        </w:rPr>
        <w:t>у</w:t>
      </w:r>
      <w:r w:rsidR="00732569" w:rsidRPr="00967DC1">
        <w:rPr>
          <w:noProof/>
          <w:szCs w:val="24"/>
          <w:lang w:val="sr-Latn-CS"/>
        </w:rPr>
        <w:t xml:space="preserve"> </w:t>
      </w:r>
      <w:r w:rsidR="00B61EF7" w:rsidRPr="00967DC1">
        <w:rPr>
          <w:noProof/>
          <w:szCs w:val="24"/>
          <w:lang w:val="sr-Latn-CS"/>
        </w:rPr>
        <w:t>ш</w:t>
      </w:r>
      <w:r w:rsidR="00B61EF7" w:rsidRPr="00967DC1">
        <w:rPr>
          <w:noProof/>
          <w:szCs w:val="24"/>
          <w:lang w:val="ru-RU"/>
        </w:rPr>
        <w:t>ум</w:t>
      </w:r>
      <w:r w:rsidR="00AB5EAB" w:rsidRPr="00967DC1">
        <w:rPr>
          <w:noProof/>
          <w:szCs w:val="24"/>
          <w:lang w:val="ru-RU"/>
        </w:rPr>
        <w:t>а</w:t>
      </w:r>
      <w:r w:rsidR="00732569" w:rsidRPr="00967DC1">
        <w:rPr>
          <w:noProof/>
          <w:szCs w:val="24"/>
          <w:lang w:val="sr-Latn-CS"/>
        </w:rPr>
        <w:t xml:space="preserve"> </w:t>
      </w:r>
      <w:r w:rsidR="00B61EF7" w:rsidRPr="00967DC1">
        <w:rPr>
          <w:noProof/>
          <w:szCs w:val="24"/>
          <w:lang w:val="ru-RU"/>
        </w:rPr>
        <w:t>и</w:t>
      </w:r>
      <w:r w:rsidR="00732569" w:rsidRPr="00967DC1">
        <w:rPr>
          <w:noProof/>
          <w:szCs w:val="24"/>
          <w:lang w:val="sr-Latn-CS"/>
        </w:rPr>
        <w:t xml:space="preserve"> </w:t>
      </w:r>
      <w:r w:rsidR="00B61EF7" w:rsidRPr="00967DC1">
        <w:rPr>
          <w:noProof/>
          <w:szCs w:val="24"/>
          <w:lang w:val="sr-Latn-CS"/>
        </w:rPr>
        <w:t>ш</w:t>
      </w:r>
      <w:r w:rsidR="00B61EF7" w:rsidRPr="00967DC1">
        <w:rPr>
          <w:noProof/>
          <w:szCs w:val="24"/>
          <w:lang w:val="ru-RU"/>
        </w:rPr>
        <w:t>умских</w:t>
      </w:r>
      <w:r w:rsidR="00732569" w:rsidRPr="00967DC1">
        <w:rPr>
          <w:noProof/>
          <w:szCs w:val="24"/>
          <w:lang w:val="sr-Latn-CS"/>
        </w:rPr>
        <w:t xml:space="preserve"> </w:t>
      </w:r>
      <w:r w:rsidR="00B61EF7" w:rsidRPr="00967DC1">
        <w:rPr>
          <w:noProof/>
          <w:szCs w:val="24"/>
          <w:lang w:val="ru-RU"/>
        </w:rPr>
        <w:t>ст</w:t>
      </w:r>
      <w:r w:rsidR="00AB5EAB" w:rsidRPr="00967DC1">
        <w:rPr>
          <w:noProof/>
          <w:szCs w:val="24"/>
          <w:lang w:val="ru-RU"/>
        </w:rPr>
        <w:t>а</w:t>
      </w:r>
      <w:r w:rsidR="00B61EF7" w:rsidRPr="00967DC1">
        <w:rPr>
          <w:noProof/>
          <w:szCs w:val="24"/>
          <w:lang w:val="ru-RU"/>
        </w:rPr>
        <w:t>ни</w:t>
      </w:r>
      <w:r w:rsidR="00B61EF7" w:rsidRPr="00967DC1">
        <w:rPr>
          <w:noProof/>
          <w:szCs w:val="24"/>
          <w:lang w:val="sr-Latn-CS"/>
        </w:rPr>
        <w:t>ш</w:t>
      </w:r>
      <w:r w:rsidR="00B61EF7" w:rsidRPr="00967DC1">
        <w:rPr>
          <w:noProof/>
          <w:szCs w:val="24"/>
          <w:lang w:val="ru-RU"/>
        </w:rPr>
        <w:t>т</w:t>
      </w:r>
      <w:r w:rsidR="00AB5EAB" w:rsidRPr="00967DC1">
        <w:rPr>
          <w:noProof/>
          <w:szCs w:val="24"/>
          <w:lang w:val="ru-RU"/>
        </w:rPr>
        <w:t>а</w:t>
      </w:r>
      <w:bookmarkEnd w:id="285"/>
      <w:bookmarkEnd w:id="286"/>
      <w:bookmarkEnd w:id="287"/>
      <w:bookmarkEnd w:id="288"/>
      <w:bookmarkEnd w:id="289"/>
      <w:bookmarkEnd w:id="290"/>
      <w:bookmarkEnd w:id="291"/>
      <w:bookmarkEnd w:id="292"/>
      <w:bookmarkEnd w:id="293"/>
      <w:bookmarkEnd w:id="294"/>
    </w:p>
    <w:p w14:paraId="379A02B7" w14:textId="77777777" w:rsidR="00732569" w:rsidRPr="00967DC1" w:rsidRDefault="00732569" w:rsidP="00B5350C">
      <w:pPr>
        <w:rPr>
          <w:szCs w:val="24"/>
          <w:lang w:val="sr-Latn-CS"/>
        </w:rPr>
      </w:pPr>
    </w:p>
    <w:p w14:paraId="2A66FBAD" w14:textId="77777777" w:rsidR="00732569" w:rsidRPr="00967DC1" w:rsidRDefault="00AB5EAB" w:rsidP="00B5350C">
      <w:pPr>
        <w:pStyle w:val="BodyText2"/>
        <w:ind w:firstLine="567"/>
        <w:rPr>
          <w:rFonts w:ascii="Times New Roman" w:hAnsi="Times New Roman"/>
          <w:szCs w:val="24"/>
          <w:lang w:val="sr-Latn-CS"/>
        </w:rPr>
      </w:pPr>
      <w:r w:rsidRPr="00967DC1">
        <w:rPr>
          <w:rFonts w:ascii="Times New Roman" w:hAnsi="Times New Roman"/>
          <w:szCs w:val="24"/>
          <w:lang w:val="sr-Latn-CS"/>
        </w:rPr>
        <w:t>Ка</w:t>
      </w:r>
      <w:r w:rsidR="00B61EF7" w:rsidRPr="00967DC1">
        <w:rPr>
          <w:rFonts w:ascii="Times New Roman" w:hAnsi="Times New Roman"/>
          <w:szCs w:val="24"/>
          <w:lang w:val="sr-Latn-CS"/>
        </w:rPr>
        <w:t>о</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слож</w:t>
      </w:r>
      <w:r w:rsidRPr="00967DC1">
        <w:rPr>
          <w:rFonts w:ascii="Times New Roman" w:hAnsi="Times New Roman"/>
          <w:szCs w:val="24"/>
          <w:lang w:val="sr-Latn-CS"/>
        </w:rPr>
        <w:t>е</w:t>
      </w:r>
      <w:r w:rsidR="00B61EF7" w:rsidRPr="00967DC1">
        <w:rPr>
          <w:rFonts w:ascii="Times New Roman" w:hAnsi="Times New Roman"/>
          <w:szCs w:val="24"/>
          <w:lang w:val="sr-Latn-CS"/>
        </w:rPr>
        <w:t>ни</w:t>
      </w:r>
      <w:r w:rsidR="00732569" w:rsidRPr="00967DC1">
        <w:rPr>
          <w:rFonts w:ascii="Times New Roman" w:hAnsi="Times New Roman"/>
          <w:szCs w:val="24"/>
          <w:lang w:val="sr-Latn-CS"/>
        </w:rPr>
        <w:t xml:space="preserve"> </w:t>
      </w:r>
      <w:r w:rsidRPr="00967DC1">
        <w:rPr>
          <w:rFonts w:ascii="Times New Roman" w:hAnsi="Times New Roman"/>
          <w:szCs w:val="24"/>
          <w:lang w:val="sr-Latn-CS"/>
        </w:rPr>
        <w:t>е</w:t>
      </w:r>
      <w:r w:rsidR="00B61EF7" w:rsidRPr="00967DC1">
        <w:rPr>
          <w:rFonts w:ascii="Times New Roman" w:hAnsi="Times New Roman"/>
          <w:szCs w:val="24"/>
          <w:lang w:val="sr-Latn-CS"/>
        </w:rPr>
        <w:t>косист</w:t>
      </w:r>
      <w:r w:rsidRPr="00967DC1">
        <w:rPr>
          <w:rFonts w:ascii="Times New Roman" w:hAnsi="Times New Roman"/>
          <w:szCs w:val="24"/>
          <w:lang w:val="sr-Latn-CS"/>
        </w:rPr>
        <w:t>е</w:t>
      </w:r>
      <w:r w:rsidR="00B61EF7" w:rsidRPr="00967DC1">
        <w:rPr>
          <w:rFonts w:ascii="Times New Roman" w:hAnsi="Times New Roman"/>
          <w:szCs w:val="24"/>
          <w:lang w:val="sr-Latn-CS"/>
        </w:rPr>
        <w:t>ми</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шум</w:t>
      </w:r>
      <w:r w:rsidRPr="00967DC1">
        <w:rPr>
          <w:rFonts w:ascii="Times New Roman" w:hAnsi="Times New Roman"/>
          <w:szCs w:val="24"/>
          <w:lang w:val="sr-Latn-CS"/>
        </w:rPr>
        <w:t>е</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им</w:t>
      </w:r>
      <w:r w:rsidRPr="00967DC1">
        <w:rPr>
          <w:rFonts w:ascii="Times New Roman" w:hAnsi="Times New Roman"/>
          <w:szCs w:val="24"/>
          <w:lang w:val="sr-Latn-CS"/>
        </w:rPr>
        <w:t>а</w:t>
      </w:r>
      <w:r w:rsidR="00B61EF7" w:rsidRPr="00967DC1">
        <w:rPr>
          <w:rFonts w:ascii="Times New Roman" w:hAnsi="Times New Roman"/>
          <w:szCs w:val="24"/>
          <w:lang w:val="sr-Latn-CS"/>
        </w:rPr>
        <w:t>ју</w:t>
      </w:r>
      <w:r w:rsidR="00732569" w:rsidRPr="00967DC1">
        <w:rPr>
          <w:rFonts w:ascii="Times New Roman" w:hAnsi="Times New Roman"/>
          <w:szCs w:val="24"/>
          <w:lang w:val="sr-Latn-CS"/>
        </w:rPr>
        <w:t xml:space="preserve"> </w:t>
      </w:r>
      <w:r w:rsidRPr="00967DC1">
        <w:rPr>
          <w:rFonts w:ascii="Times New Roman" w:hAnsi="Times New Roman"/>
          <w:szCs w:val="24"/>
          <w:lang w:val="sr-Latn-CS"/>
        </w:rPr>
        <w:t>б</w:t>
      </w:r>
      <w:r w:rsidR="00B61EF7" w:rsidRPr="00967DC1">
        <w:rPr>
          <w:rFonts w:ascii="Times New Roman" w:hAnsi="Times New Roman"/>
          <w:szCs w:val="24"/>
          <w:lang w:val="sr-Latn-CS"/>
        </w:rPr>
        <w:t>ројн</w:t>
      </w:r>
      <w:r w:rsidRPr="00967DC1">
        <w:rPr>
          <w:rFonts w:ascii="Times New Roman" w:hAnsi="Times New Roman"/>
          <w:szCs w:val="24"/>
          <w:lang w:val="sr-Latn-CS"/>
        </w:rPr>
        <w:t>е</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и</w:t>
      </w:r>
      <w:r w:rsidR="00732569" w:rsidRPr="00967DC1">
        <w:rPr>
          <w:rFonts w:ascii="Times New Roman" w:hAnsi="Times New Roman"/>
          <w:szCs w:val="24"/>
          <w:lang w:val="sr-Latn-CS"/>
        </w:rPr>
        <w:t xml:space="preserve"> </w:t>
      </w:r>
      <w:r w:rsidRPr="00967DC1">
        <w:rPr>
          <w:rFonts w:ascii="Times New Roman" w:hAnsi="Times New Roman"/>
          <w:szCs w:val="24"/>
          <w:lang w:val="sr-Latn-CS"/>
        </w:rPr>
        <w:t>ве</w:t>
      </w:r>
      <w:r w:rsidR="00B61EF7" w:rsidRPr="00967DC1">
        <w:rPr>
          <w:rFonts w:ascii="Times New Roman" w:hAnsi="Times New Roman"/>
          <w:szCs w:val="24"/>
          <w:lang w:val="sr-Latn-CS"/>
        </w:rPr>
        <w:t>ом</w:t>
      </w:r>
      <w:r w:rsidRPr="00967DC1">
        <w:rPr>
          <w:rFonts w:ascii="Times New Roman" w:hAnsi="Times New Roman"/>
          <w:szCs w:val="24"/>
          <w:lang w:val="sr-Latn-CS"/>
        </w:rPr>
        <w:t>а</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р</w:t>
      </w:r>
      <w:r w:rsidRPr="00967DC1">
        <w:rPr>
          <w:rFonts w:ascii="Times New Roman" w:hAnsi="Times New Roman"/>
          <w:szCs w:val="24"/>
          <w:lang w:val="sr-Latn-CS"/>
        </w:rPr>
        <w:t>а</w:t>
      </w:r>
      <w:r w:rsidR="00B61EF7" w:rsidRPr="00967DC1">
        <w:rPr>
          <w:rFonts w:ascii="Times New Roman" w:hAnsi="Times New Roman"/>
          <w:szCs w:val="24"/>
          <w:lang w:val="sr-Latn-CS"/>
        </w:rPr>
        <w:t>зличит</w:t>
      </w:r>
      <w:r w:rsidRPr="00967DC1">
        <w:rPr>
          <w:rFonts w:ascii="Times New Roman" w:hAnsi="Times New Roman"/>
          <w:szCs w:val="24"/>
          <w:lang w:val="sr-Latn-CS"/>
        </w:rPr>
        <w:t>е</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функциј</w:t>
      </w:r>
      <w:r w:rsidRPr="00967DC1">
        <w:rPr>
          <w:rFonts w:ascii="Times New Roman" w:hAnsi="Times New Roman"/>
          <w:szCs w:val="24"/>
          <w:lang w:val="sr-Latn-CS"/>
        </w:rPr>
        <w:t>е</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кој</w:t>
      </w:r>
      <w:r w:rsidRPr="00967DC1">
        <w:rPr>
          <w:rFonts w:ascii="Times New Roman" w:hAnsi="Times New Roman"/>
          <w:szCs w:val="24"/>
          <w:lang w:val="sr-Latn-CS"/>
        </w:rPr>
        <w:t>е</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су</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о</w:t>
      </w:r>
      <w:r w:rsidRPr="00967DC1">
        <w:rPr>
          <w:rFonts w:ascii="Times New Roman" w:hAnsi="Times New Roman"/>
          <w:szCs w:val="24"/>
          <w:lang w:val="sr-Latn-CS"/>
        </w:rPr>
        <w:t>д</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изуз</w:t>
      </w:r>
      <w:r w:rsidRPr="00967DC1">
        <w:rPr>
          <w:rFonts w:ascii="Times New Roman" w:hAnsi="Times New Roman"/>
          <w:szCs w:val="24"/>
          <w:lang w:val="sr-Latn-CS"/>
        </w:rPr>
        <w:t>е</w:t>
      </w:r>
      <w:r w:rsidR="00B61EF7" w:rsidRPr="00967DC1">
        <w:rPr>
          <w:rFonts w:ascii="Times New Roman" w:hAnsi="Times New Roman"/>
          <w:szCs w:val="24"/>
          <w:lang w:val="sr-Latn-CS"/>
        </w:rPr>
        <w:t>тно</w:t>
      </w:r>
      <w:r w:rsidRPr="00967DC1">
        <w:rPr>
          <w:rFonts w:ascii="Times New Roman" w:hAnsi="Times New Roman"/>
          <w:szCs w:val="24"/>
          <w:lang w:val="sr-Latn-CS"/>
        </w:rPr>
        <w:t>г</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зн</w:t>
      </w:r>
      <w:r w:rsidRPr="00967DC1">
        <w:rPr>
          <w:rFonts w:ascii="Times New Roman" w:hAnsi="Times New Roman"/>
          <w:szCs w:val="24"/>
          <w:lang w:val="sr-Latn-CS"/>
        </w:rPr>
        <w:t>а</w:t>
      </w:r>
      <w:r w:rsidR="00B61EF7" w:rsidRPr="00967DC1">
        <w:rPr>
          <w:rFonts w:ascii="Times New Roman" w:hAnsi="Times New Roman"/>
          <w:szCs w:val="24"/>
          <w:lang w:val="sr-Latn-CS"/>
        </w:rPr>
        <w:t>ч</w:t>
      </w:r>
      <w:r w:rsidRPr="00967DC1">
        <w:rPr>
          <w:rFonts w:ascii="Times New Roman" w:hAnsi="Times New Roman"/>
          <w:szCs w:val="24"/>
          <w:lang w:val="sr-Latn-CS"/>
        </w:rPr>
        <w:t>а</w:t>
      </w:r>
      <w:r w:rsidR="00B61EF7" w:rsidRPr="00967DC1">
        <w:rPr>
          <w:rFonts w:ascii="Times New Roman" w:hAnsi="Times New Roman"/>
          <w:szCs w:val="24"/>
          <w:lang w:val="sr-Latn-CS"/>
        </w:rPr>
        <w:t>ј</w:t>
      </w:r>
      <w:r w:rsidRPr="00967DC1">
        <w:rPr>
          <w:rFonts w:ascii="Times New Roman" w:hAnsi="Times New Roman"/>
          <w:szCs w:val="24"/>
          <w:lang w:val="sr-Latn-CS"/>
        </w:rPr>
        <w:t>а</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з</w:t>
      </w:r>
      <w:r w:rsidRPr="00967DC1">
        <w:rPr>
          <w:rFonts w:ascii="Times New Roman" w:hAnsi="Times New Roman"/>
          <w:szCs w:val="24"/>
          <w:lang w:val="sr-Latn-CS"/>
        </w:rPr>
        <w:t>а</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о</w:t>
      </w:r>
      <w:r w:rsidRPr="00967DC1">
        <w:rPr>
          <w:rFonts w:ascii="Times New Roman" w:hAnsi="Times New Roman"/>
          <w:szCs w:val="24"/>
          <w:lang w:val="sr-Latn-CS"/>
        </w:rPr>
        <w:t>бе</w:t>
      </w:r>
      <w:r w:rsidR="00B61EF7" w:rsidRPr="00967DC1">
        <w:rPr>
          <w:rFonts w:ascii="Times New Roman" w:hAnsi="Times New Roman"/>
          <w:szCs w:val="24"/>
          <w:lang w:val="sr-Latn-CS"/>
        </w:rPr>
        <w:t>з</w:t>
      </w:r>
      <w:r w:rsidRPr="00967DC1">
        <w:rPr>
          <w:rFonts w:ascii="Times New Roman" w:hAnsi="Times New Roman"/>
          <w:szCs w:val="24"/>
          <w:lang w:val="sr-Latn-CS"/>
        </w:rPr>
        <w:t>беђе</w:t>
      </w:r>
      <w:r w:rsidR="001019E7" w:rsidRPr="00967DC1">
        <w:rPr>
          <w:rFonts w:ascii="Times New Roman" w:hAnsi="Times New Roman"/>
          <w:szCs w:val="24"/>
          <w:lang w:val="sr-Latn-CS"/>
        </w:rPr>
        <w:t>њ</w:t>
      </w:r>
      <w:r w:rsidRPr="00967DC1">
        <w:rPr>
          <w:rFonts w:ascii="Times New Roman" w:hAnsi="Times New Roman"/>
          <w:szCs w:val="24"/>
          <w:lang w:val="sr-Latn-CS"/>
        </w:rPr>
        <w:t>е</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тр</w:t>
      </w:r>
      <w:r w:rsidRPr="00967DC1">
        <w:rPr>
          <w:rFonts w:ascii="Times New Roman" w:hAnsi="Times New Roman"/>
          <w:szCs w:val="24"/>
          <w:lang w:val="sr-Latn-CS"/>
        </w:rPr>
        <w:t>а</w:t>
      </w:r>
      <w:r w:rsidR="00B61EF7" w:rsidRPr="00967DC1">
        <w:rPr>
          <w:rFonts w:ascii="Times New Roman" w:hAnsi="Times New Roman"/>
          <w:szCs w:val="24"/>
          <w:lang w:val="sr-Latn-CS"/>
        </w:rPr>
        <w:t>јних</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и</w:t>
      </w:r>
      <w:r w:rsidR="00732569" w:rsidRPr="00967DC1">
        <w:rPr>
          <w:rFonts w:ascii="Times New Roman" w:hAnsi="Times New Roman"/>
          <w:szCs w:val="24"/>
          <w:lang w:val="sr-Latn-CS"/>
        </w:rPr>
        <w:t xml:space="preserve"> </w:t>
      </w:r>
      <w:r w:rsidRPr="00967DC1">
        <w:rPr>
          <w:rFonts w:ascii="Times New Roman" w:hAnsi="Times New Roman"/>
          <w:szCs w:val="24"/>
          <w:lang w:val="sr-Latn-CS"/>
        </w:rPr>
        <w:t>а</w:t>
      </w:r>
      <w:r w:rsidR="00B61EF7" w:rsidRPr="00967DC1">
        <w:rPr>
          <w:rFonts w:ascii="Times New Roman" w:hAnsi="Times New Roman"/>
          <w:szCs w:val="24"/>
          <w:lang w:val="sr-Latn-CS"/>
        </w:rPr>
        <w:t>кту</w:t>
      </w:r>
      <w:r w:rsidRPr="00967DC1">
        <w:rPr>
          <w:rFonts w:ascii="Times New Roman" w:hAnsi="Times New Roman"/>
          <w:szCs w:val="24"/>
          <w:lang w:val="sr-Latn-CS"/>
        </w:rPr>
        <w:t>е</w:t>
      </w:r>
      <w:r w:rsidR="00B61EF7" w:rsidRPr="00967DC1">
        <w:rPr>
          <w:rFonts w:ascii="Times New Roman" w:hAnsi="Times New Roman"/>
          <w:szCs w:val="24"/>
          <w:lang w:val="sr-Latn-CS"/>
        </w:rPr>
        <w:t>лних</w:t>
      </w:r>
      <w:r w:rsidR="00732569" w:rsidRPr="00967DC1">
        <w:rPr>
          <w:rFonts w:ascii="Times New Roman" w:hAnsi="Times New Roman"/>
          <w:szCs w:val="24"/>
          <w:lang w:val="sr-Latn-CS"/>
        </w:rPr>
        <w:t xml:space="preserve"> </w:t>
      </w:r>
      <w:r w:rsidRPr="00967DC1">
        <w:rPr>
          <w:rFonts w:ascii="Times New Roman" w:hAnsi="Times New Roman"/>
          <w:szCs w:val="24"/>
          <w:lang w:val="sr-Latn-CS"/>
        </w:rPr>
        <w:t>д</w:t>
      </w:r>
      <w:r w:rsidR="00B61EF7" w:rsidRPr="00967DC1">
        <w:rPr>
          <w:rFonts w:ascii="Times New Roman" w:hAnsi="Times New Roman"/>
          <w:szCs w:val="24"/>
          <w:lang w:val="sr-Latn-CS"/>
        </w:rPr>
        <w:t>рушт</w:t>
      </w:r>
      <w:r w:rsidRPr="00967DC1">
        <w:rPr>
          <w:rFonts w:ascii="Times New Roman" w:hAnsi="Times New Roman"/>
          <w:szCs w:val="24"/>
          <w:lang w:val="sr-Latn-CS"/>
        </w:rPr>
        <w:t>ве</w:t>
      </w:r>
      <w:r w:rsidR="00B61EF7" w:rsidRPr="00967DC1">
        <w:rPr>
          <w:rFonts w:ascii="Times New Roman" w:hAnsi="Times New Roman"/>
          <w:szCs w:val="24"/>
          <w:lang w:val="sr-Latn-CS"/>
        </w:rPr>
        <w:t>них</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потр</w:t>
      </w:r>
      <w:r w:rsidRPr="00967DC1">
        <w:rPr>
          <w:rFonts w:ascii="Times New Roman" w:hAnsi="Times New Roman"/>
          <w:szCs w:val="24"/>
          <w:lang w:val="sr-Latn-CS"/>
        </w:rPr>
        <w:t>еба</w:t>
      </w:r>
      <w:r w:rsidR="00732569" w:rsidRPr="00967DC1">
        <w:rPr>
          <w:rFonts w:ascii="Times New Roman" w:hAnsi="Times New Roman"/>
          <w:szCs w:val="24"/>
          <w:lang w:val="sr-Latn-CS"/>
        </w:rPr>
        <w:t>.</w:t>
      </w:r>
    </w:p>
    <w:p w14:paraId="4BD1E37B" w14:textId="77777777" w:rsidR="00732569" w:rsidRPr="00967DC1" w:rsidRDefault="00AB5EAB" w:rsidP="00B5350C">
      <w:pPr>
        <w:pStyle w:val="BodyText2"/>
        <w:ind w:firstLine="567"/>
        <w:rPr>
          <w:rFonts w:ascii="Times New Roman" w:hAnsi="Times New Roman"/>
          <w:szCs w:val="24"/>
          <w:lang w:val="sr-Latn-CS"/>
        </w:rPr>
      </w:pPr>
      <w:r w:rsidRPr="00967DC1">
        <w:rPr>
          <w:rFonts w:ascii="Times New Roman" w:hAnsi="Times New Roman"/>
          <w:szCs w:val="24"/>
          <w:lang w:val="sr-Latn-CS"/>
        </w:rPr>
        <w:t>Ш</w:t>
      </w:r>
      <w:r w:rsidR="00B61EF7" w:rsidRPr="00967DC1">
        <w:rPr>
          <w:rFonts w:ascii="Times New Roman" w:hAnsi="Times New Roman"/>
          <w:szCs w:val="24"/>
          <w:lang w:val="sr-Latn-CS"/>
        </w:rPr>
        <w:t>ум</w:t>
      </w:r>
      <w:r w:rsidRPr="00967DC1">
        <w:rPr>
          <w:rFonts w:ascii="Times New Roman" w:hAnsi="Times New Roman"/>
          <w:szCs w:val="24"/>
          <w:lang w:val="sr-Latn-CS"/>
        </w:rPr>
        <w:t>е</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н</w:t>
      </w:r>
      <w:r w:rsidRPr="00967DC1">
        <w:rPr>
          <w:rFonts w:ascii="Times New Roman" w:hAnsi="Times New Roman"/>
          <w:szCs w:val="24"/>
          <w:lang w:val="sr-Latn-CS"/>
        </w:rPr>
        <w:t>а</w:t>
      </w:r>
      <w:r w:rsidR="00B61EF7" w:rsidRPr="00967DC1">
        <w:rPr>
          <w:rFonts w:ascii="Times New Roman" w:hAnsi="Times New Roman"/>
          <w:szCs w:val="24"/>
          <w:lang w:val="sr-Latn-CS"/>
        </w:rPr>
        <w:t>јч</w:t>
      </w:r>
      <w:r w:rsidRPr="00967DC1">
        <w:rPr>
          <w:rFonts w:ascii="Times New Roman" w:hAnsi="Times New Roman"/>
          <w:szCs w:val="24"/>
          <w:lang w:val="sr-Latn-CS"/>
        </w:rPr>
        <w:t>е</w:t>
      </w:r>
      <w:r w:rsidR="00B61EF7" w:rsidRPr="00967DC1">
        <w:rPr>
          <w:rFonts w:ascii="Times New Roman" w:hAnsi="Times New Roman"/>
          <w:szCs w:val="24"/>
          <w:lang w:val="sr-Latn-CS"/>
        </w:rPr>
        <w:t>шћ</w:t>
      </w:r>
      <w:r w:rsidRPr="00967DC1">
        <w:rPr>
          <w:rFonts w:ascii="Times New Roman" w:hAnsi="Times New Roman"/>
          <w:szCs w:val="24"/>
          <w:lang w:val="sr-Latn-CS"/>
        </w:rPr>
        <w:t>е</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исто</w:t>
      </w:r>
      <w:r w:rsidRPr="00967DC1">
        <w:rPr>
          <w:rFonts w:ascii="Times New Roman" w:hAnsi="Times New Roman"/>
          <w:szCs w:val="24"/>
          <w:lang w:val="sr-Latn-CS"/>
        </w:rPr>
        <w:t>в</w:t>
      </w:r>
      <w:r w:rsidR="00B61EF7" w:rsidRPr="00967DC1">
        <w:rPr>
          <w:rFonts w:ascii="Times New Roman" w:hAnsi="Times New Roman"/>
          <w:szCs w:val="24"/>
          <w:lang w:val="sr-Latn-CS"/>
        </w:rPr>
        <w:t>р</w:t>
      </w:r>
      <w:r w:rsidRPr="00967DC1">
        <w:rPr>
          <w:rFonts w:ascii="Times New Roman" w:hAnsi="Times New Roman"/>
          <w:szCs w:val="24"/>
          <w:lang w:val="sr-Latn-CS"/>
        </w:rPr>
        <w:t>е</w:t>
      </w:r>
      <w:r w:rsidR="00B61EF7" w:rsidRPr="00967DC1">
        <w:rPr>
          <w:rFonts w:ascii="Times New Roman" w:hAnsi="Times New Roman"/>
          <w:szCs w:val="24"/>
          <w:lang w:val="sr-Latn-CS"/>
        </w:rPr>
        <w:t>м</w:t>
      </w:r>
      <w:r w:rsidRPr="00967DC1">
        <w:rPr>
          <w:rFonts w:ascii="Times New Roman" w:hAnsi="Times New Roman"/>
          <w:szCs w:val="24"/>
          <w:lang w:val="sr-Latn-CS"/>
        </w:rPr>
        <w:t>е</w:t>
      </w:r>
      <w:r w:rsidR="00B61EF7" w:rsidRPr="00967DC1">
        <w:rPr>
          <w:rFonts w:ascii="Times New Roman" w:hAnsi="Times New Roman"/>
          <w:szCs w:val="24"/>
          <w:lang w:val="sr-Latn-CS"/>
        </w:rPr>
        <w:t>но</w:t>
      </w:r>
      <w:r w:rsidR="00732569" w:rsidRPr="00967DC1">
        <w:rPr>
          <w:rFonts w:ascii="Times New Roman" w:hAnsi="Times New Roman"/>
          <w:szCs w:val="24"/>
          <w:lang w:val="sr-Latn-CS"/>
        </w:rPr>
        <w:t xml:space="preserve"> </w:t>
      </w:r>
      <w:r w:rsidRPr="00967DC1">
        <w:rPr>
          <w:rFonts w:ascii="Times New Roman" w:hAnsi="Times New Roman"/>
          <w:szCs w:val="24"/>
          <w:lang w:val="sr-Latn-CS"/>
        </w:rPr>
        <w:t>в</w:t>
      </w:r>
      <w:r w:rsidR="00B61EF7" w:rsidRPr="00967DC1">
        <w:rPr>
          <w:rFonts w:ascii="Times New Roman" w:hAnsi="Times New Roman"/>
          <w:szCs w:val="24"/>
          <w:lang w:val="sr-Latn-CS"/>
        </w:rPr>
        <w:t>рш</w:t>
      </w:r>
      <w:r w:rsidRPr="00967DC1">
        <w:rPr>
          <w:rFonts w:ascii="Times New Roman" w:hAnsi="Times New Roman"/>
          <w:szCs w:val="24"/>
          <w:lang w:val="sr-Latn-CS"/>
        </w:rPr>
        <w:t>е</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или</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тр</w:t>
      </w:r>
      <w:r w:rsidRPr="00967DC1">
        <w:rPr>
          <w:rFonts w:ascii="Times New Roman" w:hAnsi="Times New Roman"/>
          <w:szCs w:val="24"/>
          <w:lang w:val="sr-Latn-CS"/>
        </w:rPr>
        <w:t>еба</w:t>
      </w:r>
      <w:r w:rsidR="00732569" w:rsidRPr="00967DC1">
        <w:rPr>
          <w:rFonts w:ascii="Times New Roman" w:hAnsi="Times New Roman"/>
          <w:szCs w:val="24"/>
          <w:lang w:val="sr-Latn-CS"/>
        </w:rPr>
        <w:t xml:space="preserve"> </w:t>
      </w:r>
      <w:r w:rsidRPr="00967DC1">
        <w:rPr>
          <w:rFonts w:ascii="Times New Roman" w:hAnsi="Times New Roman"/>
          <w:szCs w:val="24"/>
          <w:lang w:val="sr-Latn-CS"/>
        </w:rPr>
        <w:t>да</w:t>
      </w:r>
      <w:r w:rsidR="00732569" w:rsidRPr="00967DC1">
        <w:rPr>
          <w:rFonts w:ascii="Times New Roman" w:hAnsi="Times New Roman"/>
          <w:szCs w:val="24"/>
          <w:lang w:val="sr-Latn-CS"/>
        </w:rPr>
        <w:t xml:space="preserve"> </w:t>
      </w:r>
      <w:r w:rsidRPr="00967DC1">
        <w:rPr>
          <w:rFonts w:ascii="Times New Roman" w:hAnsi="Times New Roman"/>
          <w:szCs w:val="24"/>
          <w:lang w:val="sr-Latn-CS"/>
        </w:rPr>
        <w:t>в</w:t>
      </w:r>
      <w:r w:rsidR="00B61EF7" w:rsidRPr="00967DC1">
        <w:rPr>
          <w:rFonts w:ascii="Times New Roman" w:hAnsi="Times New Roman"/>
          <w:szCs w:val="24"/>
          <w:lang w:val="sr-Latn-CS"/>
        </w:rPr>
        <w:t>рш</w:t>
      </w:r>
      <w:r w:rsidRPr="00967DC1">
        <w:rPr>
          <w:rFonts w:ascii="Times New Roman" w:hAnsi="Times New Roman"/>
          <w:szCs w:val="24"/>
          <w:lang w:val="sr-Latn-CS"/>
        </w:rPr>
        <w:t>е</w:t>
      </w:r>
      <w:r w:rsidR="00732569" w:rsidRPr="00967DC1">
        <w:rPr>
          <w:rFonts w:ascii="Times New Roman" w:hAnsi="Times New Roman"/>
          <w:szCs w:val="24"/>
          <w:lang w:val="sr-Latn-CS"/>
        </w:rPr>
        <w:t xml:space="preserve">) </w:t>
      </w:r>
      <w:r w:rsidRPr="00967DC1">
        <w:rPr>
          <w:rFonts w:ascii="Times New Roman" w:hAnsi="Times New Roman"/>
          <w:szCs w:val="24"/>
          <w:lang w:val="sr-Latn-CS"/>
        </w:rPr>
        <w:t>ве</w:t>
      </w:r>
      <w:r w:rsidR="00B61EF7" w:rsidRPr="00967DC1">
        <w:rPr>
          <w:rFonts w:ascii="Times New Roman" w:hAnsi="Times New Roman"/>
          <w:szCs w:val="24"/>
          <w:lang w:val="sr-Latn-CS"/>
        </w:rPr>
        <w:t>ћи</w:t>
      </w:r>
      <w:r w:rsidR="00732569" w:rsidRPr="00967DC1">
        <w:rPr>
          <w:rFonts w:ascii="Times New Roman" w:hAnsi="Times New Roman"/>
          <w:szCs w:val="24"/>
          <w:lang w:val="sr-Latn-CS"/>
        </w:rPr>
        <w:t xml:space="preserve"> </w:t>
      </w:r>
      <w:r w:rsidRPr="00967DC1">
        <w:rPr>
          <w:rFonts w:ascii="Times New Roman" w:hAnsi="Times New Roman"/>
          <w:szCs w:val="24"/>
          <w:lang w:val="sr-Latn-CS"/>
        </w:rPr>
        <w:t>б</w:t>
      </w:r>
      <w:r w:rsidR="00B61EF7" w:rsidRPr="00967DC1">
        <w:rPr>
          <w:rFonts w:ascii="Times New Roman" w:hAnsi="Times New Roman"/>
          <w:szCs w:val="24"/>
          <w:lang w:val="sr-Latn-CS"/>
        </w:rPr>
        <w:t>рој</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р</w:t>
      </w:r>
      <w:r w:rsidRPr="00967DC1">
        <w:rPr>
          <w:rFonts w:ascii="Times New Roman" w:hAnsi="Times New Roman"/>
          <w:szCs w:val="24"/>
          <w:lang w:val="sr-Latn-CS"/>
        </w:rPr>
        <w:t>а</w:t>
      </w:r>
      <w:r w:rsidR="00B61EF7" w:rsidRPr="00967DC1">
        <w:rPr>
          <w:rFonts w:ascii="Times New Roman" w:hAnsi="Times New Roman"/>
          <w:szCs w:val="24"/>
          <w:lang w:val="sr-Latn-CS"/>
        </w:rPr>
        <w:t>зличитих</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функциј</w:t>
      </w:r>
      <w:r w:rsidRPr="00967DC1">
        <w:rPr>
          <w:rFonts w:ascii="Times New Roman" w:hAnsi="Times New Roman"/>
          <w:szCs w:val="24"/>
          <w:lang w:val="sr-Latn-CS"/>
        </w:rPr>
        <w:t>а</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Н</w:t>
      </w:r>
      <w:r w:rsidRPr="00967DC1">
        <w:rPr>
          <w:rFonts w:ascii="Times New Roman" w:hAnsi="Times New Roman"/>
          <w:szCs w:val="24"/>
          <w:lang w:val="sr-Latn-CS"/>
        </w:rPr>
        <w:t>е</w:t>
      </w:r>
      <w:r w:rsidR="00B61EF7" w:rsidRPr="00967DC1">
        <w:rPr>
          <w:rFonts w:ascii="Times New Roman" w:hAnsi="Times New Roman"/>
          <w:szCs w:val="24"/>
          <w:lang w:val="sr-Latn-CS"/>
        </w:rPr>
        <w:t>к</w:t>
      </w:r>
      <w:r w:rsidRPr="00967DC1">
        <w:rPr>
          <w:rFonts w:ascii="Times New Roman" w:hAnsi="Times New Roman"/>
          <w:szCs w:val="24"/>
          <w:lang w:val="sr-Latn-CS"/>
        </w:rPr>
        <w:t>е</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о</w:t>
      </w:r>
      <w:r w:rsidRPr="00967DC1">
        <w:rPr>
          <w:rFonts w:ascii="Times New Roman" w:hAnsi="Times New Roman"/>
          <w:szCs w:val="24"/>
          <w:lang w:val="sr-Latn-CS"/>
        </w:rPr>
        <w:t>д</w:t>
      </w:r>
      <w:r w:rsidR="00732569" w:rsidRPr="00967DC1">
        <w:rPr>
          <w:rFonts w:ascii="Times New Roman" w:hAnsi="Times New Roman"/>
          <w:szCs w:val="24"/>
          <w:lang w:val="sr-Latn-CS"/>
        </w:rPr>
        <w:t xml:space="preserve"> </w:t>
      </w:r>
      <w:r w:rsidR="001019E7" w:rsidRPr="00967DC1">
        <w:rPr>
          <w:rFonts w:ascii="Times New Roman" w:hAnsi="Times New Roman"/>
          <w:szCs w:val="24"/>
          <w:lang w:val="sr-Latn-CS"/>
        </w:rPr>
        <w:t>њ</w:t>
      </w:r>
      <w:r w:rsidR="00B61EF7" w:rsidRPr="00967DC1">
        <w:rPr>
          <w:rFonts w:ascii="Times New Roman" w:hAnsi="Times New Roman"/>
          <w:szCs w:val="24"/>
          <w:lang w:val="sr-Latn-CS"/>
        </w:rPr>
        <w:t>их</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ј</w:t>
      </w:r>
      <w:r w:rsidRPr="00967DC1">
        <w:rPr>
          <w:rFonts w:ascii="Times New Roman" w:hAnsi="Times New Roman"/>
          <w:szCs w:val="24"/>
          <w:lang w:val="sr-Latn-CS"/>
        </w:rPr>
        <w:t>е</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т</w:t>
      </w:r>
      <w:r w:rsidRPr="00967DC1">
        <w:rPr>
          <w:rFonts w:ascii="Times New Roman" w:hAnsi="Times New Roman"/>
          <w:szCs w:val="24"/>
          <w:lang w:val="sr-Latn-CS"/>
        </w:rPr>
        <w:t>е</w:t>
      </w:r>
      <w:r w:rsidR="00B61EF7" w:rsidRPr="00967DC1">
        <w:rPr>
          <w:rFonts w:ascii="Times New Roman" w:hAnsi="Times New Roman"/>
          <w:szCs w:val="24"/>
          <w:lang w:val="sr-Latn-CS"/>
        </w:rPr>
        <w:t>шко</w:t>
      </w:r>
      <w:r w:rsidR="00732569" w:rsidRPr="00967DC1">
        <w:rPr>
          <w:rFonts w:ascii="Times New Roman" w:hAnsi="Times New Roman"/>
          <w:szCs w:val="24"/>
          <w:lang w:val="sr-Latn-CS"/>
        </w:rPr>
        <w:t xml:space="preserve">, </w:t>
      </w:r>
      <w:r w:rsidRPr="00967DC1">
        <w:rPr>
          <w:rFonts w:ascii="Times New Roman" w:hAnsi="Times New Roman"/>
          <w:szCs w:val="24"/>
          <w:lang w:val="sr-Latn-CS"/>
        </w:rPr>
        <w:t>а</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н</w:t>
      </w:r>
      <w:r w:rsidRPr="00967DC1">
        <w:rPr>
          <w:rFonts w:ascii="Times New Roman" w:hAnsi="Times New Roman"/>
          <w:szCs w:val="24"/>
          <w:lang w:val="sr-Latn-CS"/>
        </w:rPr>
        <w:t>е</w:t>
      </w:r>
      <w:r w:rsidR="00B61EF7" w:rsidRPr="00967DC1">
        <w:rPr>
          <w:rFonts w:ascii="Times New Roman" w:hAnsi="Times New Roman"/>
          <w:szCs w:val="24"/>
          <w:lang w:val="sr-Latn-CS"/>
        </w:rPr>
        <w:t>к</w:t>
      </w:r>
      <w:r w:rsidRPr="00967DC1">
        <w:rPr>
          <w:rFonts w:ascii="Times New Roman" w:hAnsi="Times New Roman"/>
          <w:szCs w:val="24"/>
          <w:lang w:val="sr-Latn-CS"/>
        </w:rPr>
        <w:t>ада</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и</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н</w:t>
      </w:r>
      <w:r w:rsidRPr="00967DC1">
        <w:rPr>
          <w:rFonts w:ascii="Times New Roman" w:hAnsi="Times New Roman"/>
          <w:szCs w:val="24"/>
          <w:lang w:val="sr-Latn-CS"/>
        </w:rPr>
        <w:t>е</w:t>
      </w:r>
      <w:r w:rsidR="00B61EF7" w:rsidRPr="00967DC1">
        <w:rPr>
          <w:rFonts w:ascii="Times New Roman" w:hAnsi="Times New Roman"/>
          <w:szCs w:val="24"/>
          <w:lang w:val="sr-Latn-CS"/>
        </w:rPr>
        <w:t>мо</w:t>
      </w:r>
      <w:r w:rsidRPr="00967DC1">
        <w:rPr>
          <w:rFonts w:ascii="Times New Roman" w:hAnsi="Times New Roman"/>
          <w:szCs w:val="24"/>
          <w:lang w:val="sr-Latn-CS"/>
        </w:rPr>
        <w:t>г</w:t>
      </w:r>
      <w:r w:rsidR="00B61EF7" w:rsidRPr="00967DC1">
        <w:rPr>
          <w:rFonts w:ascii="Times New Roman" w:hAnsi="Times New Roman"/>
          <w:szCs w:val="24"/>
          <w:lang w:val="sr-Latn-CS"/>
        </w:rPr>
        <w:t>ућ</w:t>
      </w:r>
      <w:r w:rsidRPr="00967DC1">
        <w:rPr>
          <w:rFonts w:ascii="Times New Roman" w:hAnsi="Times New Roman"/>
          <w:szCs w:val="24"/>
          <w:lang w:val="sr-Latn-CS"/>
        </w:rPr>
        <w:t>е</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м</w:t>
      </w:r>
      <w:r w:rsidRPr="00967DC1">
        <w:rPr>
          <w:rFonts w:ascii="Times New Roman" w:hAnsi="Times New Roman"/>
          <w:szCs w:val="24"/>
          <w:lang w:val="sr-Latn-CS"/>
        </w:rPr>
        <w:t>еђ</w:t>
      </w:r>
      <w:r w:rsidR="00B61EF7" w:rsidRPr="00967DC1">
        <w:rPr>
          <w:rFonts w:ascii="Times New Roman" w:hAnsi="Times New Roman"/>
          <w:szCs w:val="24"/>
          <w:lang w:val="sr-Latn-CS"/>
        </w:rPr>
        <w:t>усо</w:t>
      </w:r>
      <w:r w:rsidRPr="00967DC1">
        <w:rPr>
          <w:rFonts w:ascii="Times New Roman" w:hAnsi="Times New Roman"/>
          <w:szCs w:val="24"/>
          <w:lang w:val="sr-Latn-CS"/>
        </w:rPr>
        <w:t>б</w:t>
      </w:r>
      <w:r w:rsidR="00B61EF7" w:rsidRPr="00967DC1">
        <w:rPr>
          <w:rFonts w:ascii="Times New Roman" w:hAnsi="Times New Roman"/>
          <w:szCs w:val="24"/>
          <w:lang w:val="sr-Latn-CS"/>
        </w:rPr>
        <w:t>но</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ускл</w:t>
      </w:r>
      <w:r w:rsidRPr="00967DC1">
        <w:rPr>
          <w:rFonts w:ascii="Times New Roman" w:hAnsi="Times New Roman"/>
          <w:szCs w:val="24"/>
          <w:lang w:val="sr-Latn-CS"/>
        </w:rPr>
        <w:t>ад</w:t>
      </w:r>
      <w:r w:rsidR="00B61EF7" w:rsidRPr="00967DC1">
        <w:rPr>
          <w:rFonts w:ascii="Times New Roman" w:hAnsi="Times New Roman"/>
          <w:szCs w:val="24"/>
          <w:lang w:val="sr-Latn-CS"/>
        </w:rPr>
        <w:t>ити</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т</w:t>
      </w:r>
      <w:r w:rsidRPr="00967DC1">
        <w:rPr>
          <w:rFonts w:ascii="Times New Roman" w:hAnsi="Times New Roman"/>
          <w:szCs w:val="24"/>
          <w:lang w:val="sr-Latn-CS"/>
        </w:rPr>
        <w:t>а</w:t>
      </w:r>
      <w:r w:rsidR="00B61EF7" w:rsidRPr="00967DC1">
        <w:rPr>
          <w:rFonts w:ascii="Times New Roman" w:hAnsi="Times New Roman"/>
          <w:szCs w:val="24"/>
          <w:lang w:val="sr-Latn-CS"/>
        </w:rPr>
        <w:t>ко</w:t>
      </w:r>
      <w:r w:rsidR="00732569" w:rsidRPr="00967DC1">
        <w:rPr>
          <w:rFonts w:ascii="Times New Roman" w:hAnsi="Times New Roman"/>
          <w:szCs w:val="24"/>
          <w:lang w:val="sr-Latn-CS"/>
        </w:rPr>
        <w:t xml:space="preserve"> </w:t>
      </w:r>
      <w:r w:rsidRPr="00967DC1">
        <w:rPr>
          <w:rFonts w:ascii="Times New Roman" w:hAnsi="Times New Roman"/>
          <w:szCs w:val="24"/>
          <w:lang w:val="sr-Latn-CS"/>
        </w:rPr>
        <w:t>да</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у</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исто</w:t>
      </w:r>
      <w:r w:rsidR="00732569" w:rsidRPr="00967DC1">
        <w:rPr>
          <w:rFonts w:ascii="Times New Roman" w:hAnsi="Times New Roman"/>
          <w:szCs w:val="24"/>
          <w:lang w:val="sr-Latn-CS"/>
        </w:rPr>
        <w:t xml:space="preserve"> </w:t>
      </w:r>
      <w:r w:rsidRPr="00967DC1">
        <w:rPr>
          <w:rFonts w:ascii="Times New Roman" w:hAnsi="Times New Roman"/>
          <w:szCs w:val="24"/>
          <w:lang w:val="sr-Latn-CS"/>
        </w:rPr>
        <w:t>в</w:t>
      </w:r>
      <w:r w:rsidR="00B61EF7" w:rsidRPr="00967DC1">
        <w:rPr>
          <w:rFonts w:ascii="Times New Roman" w:hAnsi="Times New Roman"/>
          <w:szCs w:val="24"/>
          <w:lang w:val="sr-Latn-CS"/>
        </w:rPr>
        <w:t>р</w:t>
      </w:r>
      <w:r w:rsidRPr="00967DC1">
        <w:rPr>
          <w:rFonts w:ascii="Times New Roman" w:hAnsi="Times New Roman"/>
          <w:szCs w:val="24"/>
          <w:lang w:val="sr-Latn-CS"/>
        </w:rPr>
        <w:t>е</w:t>
      </w:r>
      <w:r w:rsidR="00B61EF7" w:rsidRPr="00967DC1">
        <w:rPr>
          <w:rFonts w:ascii="Times New Roman" w:hAnsi="Times New Roman"/>
          <w:szCs w:val="24"/>
          <w:lang w:val="sr-Latn-CS"/>
        </w:rPr>
        <w:t>м</w:t>
      </w:r>
      <w:r w:rsidRPr="00967DC1">
        <w:rPr>
          <w:rFonts w:ascii="Times New Roman" w:hAnsi="Times New Roman"/>
          <w:szCs w:val="24"/>
          <w:lang w:val="sr-Latn-CS"/>
        </w:rPr>
        <w:t>е</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н</w:t>
      </w:r>
      <w:r w:rsidRPr="00967DC1">
        <w:rPr>
          <w:rFonts w:ascii="Times New Roman" w:hAnsi="Times New Roman"/>
          <w:szCs w:val="24"/>
          <w:lang w:val="sr-Latn-CS"/>
        </w:rPr>
        <w:t>а</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истом</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простору</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им</w:t>
      </w:r>
      <w:r w:rsidRPr="00967DC1">
        <w:rPr>
          <w:rFonts w:ascii="Times New Roman" w:hAnsi="Times New Roman"/>
          <w:szCs w:val="24"/>
          <w:lang w:val="sr-Latn-CS"/>
        </w:rPr>
        <w:t>а</w:t>
      </w:r>
      <w:r w:rsidR="00B61EF7" w:rsidRPr="00967DC1">
        <w:rPr>
          <w:rFonts w:ascii="Times New Roman" w:hAnsi="Times New Roman"/>
          <w:szCs w:val="24"/>
          <w:lang w:val="sr-Latn-CS"/>
        </w:rPr>
        <w:t>ју</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и</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исти</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зн</w:t>
      </w:r>
      <w:r w:rsidRPr="00967DC1">
        <w:rPr>
          <w:rFonts w:ascii="Times New Roman" w:hAnsi="Times New Roman"/>
          <w:szCs w:val="24"/>
          <w:lang w:val="sr-Latn-CS"/>
        </w:rPr>
        <w:t>а</w:t>
      </w:r>
      <w:r w:rsidR="00B61EF7" w:rsidRPr="00967DC1">
        <w:rPr>
          <w:rFonts w:ascii="Times New Roman" w:hAnsi="Times New Roman"/>
          <w:szCs w:val="24"/>
          <w:lang w:val="sr-Latn-CS"/>
        </w:rPr>
        <w:t>ч</w:t>
      </w:r>
      <w:r w:rsidRPr="00967DC1">
        <w:rPr>
          <w:rFonts w:ascii="Times New Roman" w:hAnsi="Times New Roman"/>
          <w:szCs w:val="24"/>
          <w:lang w:val="sr-Latn-CS"/>
        </w:rPr>
        <w:t>а</w:t>
      </w:r>
      <w:r w:rsidR="00B61EF7" w:rsidRPr="00967DC1">
        <w:rPr>
          <w:rFonts w:ascii="Times New Roman" w:hAnsi="Times New Roman"/>
          <w:szCs w:val="24"/>
          <w:lang w:val="sr-Latn-CS"/>
        </w:rPr>
        <w:t>ј</w:t>
      </w:r>
      <w:r w:rsidR="00732569" w:rsidRPr="00967DC1">
        <w:rPr>
          <w:rFonts w:ascii="Times New Roman" w:hAnsi="Times New Roman"/>
          <w:szCs w:val="24"/>
          <w:lang w:val="sr-Latn-CS"/>
        </w:rPr>
        <w:t xml:space="preserve">. </w:t>
      </w:r>
      <w:r w:rsidRPr="00967DC1">
        <w:rPr>
          <w:rFonts w:ascii="Times New Roman" w:hAnsi="Times New Roman"/>
          <w:szCs w:val="24"/>
          <w:lang w:val="sr-Latn-CS"/>
        </w:rPr>
        <w:t>Т</w:t>
      </w:r>
      <w:r w:rsidR="00B61EF7" w:rsidRPr="00967DC1">
        <w:rPr>
          <w:rFonts w:ascii="Times New Roman" w:hAnsi="Times New Roman"/>
          <w:szCs w:val="24"/>
          <w:lang w:val="sr-Latn-CS"/>
        </w:rPr>
        <w:t>о</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н</w:t>
      </w:r>
      <w:r w:rsidRPr="00967DC1">
        <w:rPr>
          <w:rFonts w:ascii="Times New Roman" w:hAnsi="Times New Roman"/>
          <w:szCs w:val="24"/>
          <w:lang w:val="sr-Latn-CS"/>
        </w:rPr>
        <w:t>а</w:t>
      </w:r>
      <w:r w:rsidR="00B61EF7" w:rsidRPr="00967DC1">
        <w:rPr>
          <w:rFonts w:ascii="Times New Roman" w:hAnsi="Times New Roman"/>
          <w:szCs w:val="24"/>
          <w:lang w:val="sr-Latn-CS"/>
        </w:rPr>
        <w:t>м</w:t>
      </w:r>
      <w:r w:rsidRPr="00967DC1">
        <w:rPr>
          <w:rFonts w:ascii="Times New Roman" w:hAnsi="Times New Roman"/>
          <w:szCs w:val="24"/>
          <w:lang w:val="sr-Latn-CS"/>
        </w:rPr>
        <w:t>е</w:t>
      </w:r>
      <w:r w:rsidR="00B61EF7" w:rsidRPr="00967DC1">
        <w:rPr>
          <w:rFonts w:ascii="Times New Roman" w:hAnsi="Times New Roman"/>
          <w:szCs w:val="24"/>
          <w:lang w:val="sr-Latn-CS"/>
        </w:rPr>
        <w:t>ћ</w:t>
      </w:r>
      <w:r w:rsidRPr="00967DC1">
        <w:rPr>
          <w:rFonts w:ascii="Times New Roman" w:hAnsi="Times New Roman"/>
          <w:szCs w:val="24"/>
          <w:lang w:val="sr-Latn-CS"/>
        </w:rPr>
        <w:t>е</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потр</w:t>
      </w:r>
      <w:r w:rsidRPr="00967DC1">
        <w:rPr>
          <w:rFonts w:ascii="Times New Roman" w:hAnsi="Times New Roman"/>
          <w:szCs w:val="24"/>
          <w:lang w:val="sr-Latn-CS"/>
        </w:rPr>
        <w:t>еб</w:t>
      </w:r>
      <w:r w:rsidR="00B61EF7" w:rsidRPr="00967DC1">
        <w:rPr>
          <w:rFonts w:ascii="Times New Roman" w:hAnsi="Times New Roman"/>
          <w:szCs w:val="24"/>
          <w:lang w:val="sr-Latn-CS"/>
        </w:rPr>
        <w:t>у</w:t>
      </w:r>
      <w:r w:rsidR="00732569" w:rsidRPr="00967DC1">
        <w:rPr>
          <w:rFonts w:ascii="Times New Roman" w:hAnsi="Times New Roman"/>
          <w:szCs w:val="24"/>
          <w:lang w:val="sr-Latn-CS"/>
        </w:rPr>
        <w:t xml:space="preserve"> </w:t>
      </w:r>
      <w:r w:rsidRPr="00967DC1">
        <w:rPr>
          <w:rFonts w:ascii="Times New Roman" w:hAnsi="Times New Roman"/>
          <w:szCs w:val="24"/>
          <w:lang w:val="sr-Latn-CS"/>
        </w:rPr>
        <w:t>да</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с</w:t>
      </w:r>
      <w:r w:rsidRPr="00967DC1">
        <w:rPr>
          <w:rFonts w:ascii="Times New Roman" w:hAnsi="Times New Roman"/>
          <w:szCs w:val="24"/>
          <w:lang w:val="sr-Latn-CS"/>
        </w:rPr>
        <w:t>е</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при</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пл</w:t>
      </w:r>
      <w:r w:rsidRPr="00967DC1">
        <w:rPr>
          <w:rFonts w:ascii="Times New Roman" w:hAnsi="Times New Roman"/>
          <w:szCs w:val="24"/>
          <w:lang w:val="sr-Latn-CS"/>
        </w:rPr>
        <w:t>а</w:t>
      </w:r>
      <w:r w:rsidR="00B61EF7" w:rsidRPr="00967DC1">
        <w:rPr>
          <w:rFonts w:ascii="Times New Roman" w:hAnsi="Times New Roman"/>
          <w:szCs w:val="24"/>
          <w:lang w:val="sr-Latn-CS"/>
        </w:rPr>
        <w:t>нир</w:t>
      </w:r>
      <w:r w:rsidRPr="00967DC1">
        <w:rPr>
          <w:rFonts w:ascii="Times New Roman" w:hAnsi="Times New Roman"/>
          <w:szCs w:val="24"/>
          <w:lang w:val="sr-Latn-CS"/>
        </w:rPr>
        <w:t>а</w:t>
      </w:r>
      <w:r w:rsidR="001019E7" w:rsidRPr="00967DC1">
        <w:rPr>
          <w:rFonts w:ascii="Times New Roman" w:hAnsi="Times New Roman"/>
          <w:szCs w:val="24"/>
          <w:lang w:val="sr-Latn-CS"/>
        </w:rPr>
        <w:t>њ</w:t>
      </w:r>
      <w:r w:rsidR="00B61EF7" w:rsidRPr="00967DC1">
        <w:rPr>
          <w:rFonts w:ascii="Times New Roman" w:hAnsi="Times New Roman"/>
          <w:szCs w:val="24"/>
          <w:lang w:val="sr-Latn-CS"/>
        </w:rPr>
        <w:t>у</w:t>
      </w:r>
      <w:r w:rsidR="00732569" w:rsidRPr="00967DC1">
        <w:rPr>
          <w:rFonts w:ascii="Times New Roman" w:hAnsi="Times New Roman"/>
          <w:szCs w:val="24"/>
          <w:lang w:val="sr-Latn-CS"/>
        </w:rPr>
        <w:t xml:space="preserve"> </w:t>
      </w:r>
      <w:r w:rsidRPr="00967DC1">
        <w:rPr>
          <w:rFonts w:ascii="Times New Roman" w:hAnsi="Times New Roman"/>
          <w:szCs w:val="24"/>
          <w:lang w:val="sr-Latn-CS"/>
        </w:rPr>
        <w:t>га</w:t>
      </w:r>
      <w:r w:rsidR="00B61EF7" w:rsidRPr="00967DC1">
        <w:rPr>
          <w:rFonts w:ascii="Times New Roman" w:hAnsi="Times New Roman"/>
          <w:szCs w:val="24"/>
          <w:lang w:val="sr-Latn-CS"/>
        </w:rPr>
        <w:t>з</w:t>
      </w:r>
      <w:r w:rsidRPr="00967DC1">
        <w:rPr>
          <w:rFonts w:ascii="Times New Roman" w:hAnsi="Times New Roman"/>
          <w:szCs w:val="24"/>
          <w:lang w:val="sr-Latn-CS"/>
        </w:rPr>
        <w:t>д</w:t>
      </w:r>
      <w:r w:rsidR="00B61EF7" w:rsidRPr="00967DC1">
        <w:rPr>
          <w:rFonts w:ascii="Times New Roman" w:hAnsi="Times New Roman"/>
          <w:szCs w:val="24"/>
          <w:lang w:val="sr-Latn-CS"/>
        </w:rPr>
        <w:t>о</w:t>
      </w:r>
      <w:r w:rsidRPr="00967DC1">
        <w:rPr>
          <w:rFonts w:ascii="Times New Roman" w:hAnsi="Times New Roman"/>
          <w:szCs w:val="24"/>
          <w:lang w:val="sr-Latn-CS"/>
        </w:rPr>
        <w:t>ва</w:t>
      </w:r>
      <w:r w:rsidR="001019E7" w:rsidRPr="00967DC1">
        <w:rPr>
          <w:rFonts w:ascii="Times New Roman" w:hAnsi="Times New Roman"/>
          <w:szCs w:val="24"/>
          <w:lang w:val="sr-Latn-CS"/>
        </w:rPr>
        <w:t>њ</w:t>
      </w:r>
      <w:r w:rsidRPr="00967DC1">
        <w:rPr>
          <w:rFonts w:ascii="Times New Roman" w:hAnsi="Times New Roman"/>
          <w:szCs w:val="24"/>
          <w:lang w:val="sr-Latn-CS"/>
        </w:rPr>
        <w:t>а</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ут</w:t>
      </w:r>
      <w:r w:rsidRPr="00967DC1">
        <w:rPr>
          <w:rFonts w:ascii="Times New Roman" w:hAnsi="Times New Roman"/>
          <w:szCs w:val="24"/>
          <w:lang w:val="sr-Latn-CS"/>
        </w:rPr>
        <w:t>в</w:t>
      </w:r>
      <w:r w:rsidR="00B61EF7" w:rsidRPr="00967DC1">
        <w:rPr>
          <w:rFonts w:ascii="Times New Roman" w:hAnsi="Times New Roman"/>
          <w:szCs w:val="24"/>
          <w:lang w:val="sr-Latn-CS"/>
        </w:rPr>
        <w:t>р</w:t>
      </w:r>
      <w:r w:rsidRPr="00967DC1">
        <w:rPr>
          <w:rFonts w:ascii="Times New Roman" w:hAnsi="Times New Roman"/>
          <w:szCs w:val="24"/>
          <w:lang w:val="sr-Latn-CS"/>
        </w:rPr>
        <w:t>де</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приорит</w:t>
      </w:r>
      <w:r w:rsidRPr="00967DC1">
        <w:rPr>
          <w:rFonts w:ascii="Times New Roman" w:hAnsi="Times New Roman"/>
          <w:szCs w:val="24"/>
          <w:lang w:val="sr-Latn-CS"/>
        </w:rPr>
        <w:t>е</w:t>
      </w:r>
      <w:r w:rsidR="00B61EF7" w:rsidRPr="00967DC1">
        <w:rPr>
          <w:rFonts w:ascii="Times New Roman" w:hAnsi="Times New Roman"/>
          <w:szCs w:val="24"/>
          <w:lang w:val="sr-Latn-CS"/>
        </w:rPr>
        <w:t>тн</w:t>
      </w:r>
      <w:r w:rsidRPr="00967DC1">
        <w:rPr>
          <w:rFonts w:ascii="Times New Roman" w:hAnsi="Times New Roman"/>
          <w:szCs w:val="24"/>
          <w:lang w:val="sr-Latn-CS"/>
        </w:rPr>
        <w:t>е</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функциј</w:t>
      </w:r>
      <w:r w:rsidRPr="00967DC1">
        <w:rPr>
          <w:rFonts w:ascii="Times New Roman" w:hAnsi="Times New Roman"/>
          <w:szCs w:val="24"/>
          <w:lang w:val="sr-Latn-CS"/>
        </w:rPr>
        <w:t>е</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пој</w:t>
      </w:r>
      <w:r w:rsidRPr="00967DC1">
        <w:rPr>
          <w:rFonts w:ascii="Times New Roman" w:hAnsi="Times New Roman"/>
          <w:szCs w:val="24"/>
          <w:lang w:val="sr-Latn-CS"/>
        </w:rPr>
        <w:t>ед</w:t>
      </w:r>
      <w:r w:rsidR="00B61EF7" w:rsidRPr="00967DC1">
        <w:rPr>
          <w:rFonts w:ascii="Times New Roman" w:hAnsi="Times New Roman"/>
          <w:szCs w:val="24"/>
          <w:lang w:val="sr-Latn-CS"/>
        </w:rPr>
        <w:t>иних</w:t>
      </w:r>
      <w:r w:rsidR="00732569" w:rsidRPr="00967DC1">
        <w:rPr>
          <w:rFonts w:ascii="Times New Roman" w:hAnsi="Times New Roman"/>
          <w:szCs w:val="24"/>
          <w:lang w:val="sr-Latn-CS"/>
        </w:rPr>
        <w:t xml:space="preserve"> </w:t>
      </w:r>
      <w:r w:rsidRPr="00967DC1">
        <w:rPr>
          <w:rFonts w:ascii="Times New Roman" w:hAnsi="Times New Roman"/>
          <w:szCs w:val="24"/>
          <w:lang w:val="sr-Latn-CS"/>
        </w:rPr>
        <w:t>де</w:t>
      </w:r>
      <w:r w:rsidR="00B61EF7" w:rsidRPr="00967DC1">
        <w:rPr>
          <w:rFonts w:ascii="Times New Roman" w:hAnsi="Times New Roman"/>
          <w:szCs w:val="24"/>
          <w:lang w:val="sr-Latn-CS"/>
        </w:rPr>
        <w:t>ло</w:t>
      </w:r>
      <w:r w:rsidRPr="00967DC1">
        <w:rPr>
          <w:rFonts w:ascii="Times New Roman" w:hAnsi="Times New Roman"/>
          <w:szCs w:val="24"/>
          <w:lang w:val="sr-Latn-CS"/>
        </w:rPr>
        <w:t>ва</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шумско</w:t>
      </w:r>
      <w:r w:rsidRPr="00967DC1">
        <w:rPr>
          <w:rFonts w:ascii="Times New Roman" w:hAnsi="Times New Roman"/>
          <w:szCs w:val="24"/>
          <w:lang w:val="sr-Latn-CS"/>
        </w:rPr>
        <w:t>г</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lastRenderedPageBreak/>
        <w:t>по</w:t>
      </w:r>
      <w:r w:rsidRPr="00967DC1">
        <w:rPr>
          <w:rFonts w:ascii="Times New Roman" w:hAnsi="Times New Roman"/>
          <w:szCs w:val="24"/>
          <w:lang w:val="sr-Latn-CS"/>
        </w:rPr>
        <w:t>д</w:t>
      </w:r>
      <w:r w:rsidR="00B61EF7" w:rsidRPr="00967DC1">
        <w:rPr>
          <w:rFonts w:ascii="Times New Roman" w:hAnsi="Times New Roman"/>
          <w:szCs w:val="24"/>
          <w:lang w:val="sr-Latn-CS"/>
        </w:rPr>
        <w:t>ручј</w:t>
      </w:r>
      <w:r w:rsidRPr="00967DC1">
        <w:rPr>
          <w:rFonts w:ascii="Times New Roman" w:hAnsi="Times New Roman"/>
          <w:szCs w:val="24"/>
          <w:lang w:val="sr-Latn-CS"/>
        </w:rPr>
        <w:t>а</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о</w:t>
      </w:r>
      <w:r w:rsidRPr="00967DC1">
        <w:rPr>
          <w:rFonts w:ascii="Times New Roman" w:hAnsi="Times New Roman"/>
          <w:szCs w:val="24"/>
          <w:lang w:val="sr-Latn-CS"/>
        </w:rPr>
        <w:t>д</w:t>
      </w:r>
      <w:r w:rsidR="00B61EF7" w:rsidRPr="00967DC1">
        <w:rPr>
          <w:rFonts w:ascii="Times New Roman" w:hAnsi="Times New Roman"/>
          <w:szCs w:val="24"/>
          <w:lang w:val="sr-Latn-CS"/>
        </w:rPr>
        <w:t>носно</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шум</w:t>
      </w:r>
      <w:r w:rsidRPr="00967DC1">
        <w:rPr>
          <w:rFonts w:ascii="Times New Roman" w:hAnsi="Times New Roman"/>
          <w:szCs w:val="24"/>
          <w:lang w:val="sr-Latn-CS"/>
        </w:rPr>
        <w:t>а</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и</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шумских</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з</w:t>
      </w:r>
      <w:r w:rsidRPr="00967DC1">
        <w:rPr>
          <w:rFonts w:ascii="Times New Roman" w:hAnsi="Times New Roman"/>
          <w:szCs w:val="24"/>
          <w:lang w:val="sr-Latn-CS"/>
        </w:rPr>
        <w:t>е</w:t>
      </w:r>
      <w:r w:rsidR="00B61EF7" w:rsidRPr="00967DC1">
        <w:rPr>
          <w:rFonts w:ascii="Times New Roman" w:hAnsi="Times New Roman"/>
          <w:szCs w:val="24"/>
          <w:lang w:val="sr-Latn-CS"/>
        </w:rPr>
        <w:t>м</w:t>
      </w:r>
      <w:r w:rsidR="001019E7" w:rsidRPr="00967DC1">
        <w:rPr>
          <w:rFonts w:ascii="Times New Roman" w:hAnsi="Times New Roman"/>
          <w:szCs w:val="24"/>
          <w:lang w:val="sr-Latn-CS"/>
        </w:rPr>
        <w:t>љ</w:t>
      </w:r>
      <w:r w:rsidR="00B61EF7" w:rsidRPr="00967DC1">
        <w:rPr>
          <w:rFonts w:ascii="Times New Roman" w:hAnsi="Times New Roman"/>
          <w:szCs w:val="24"/>
          <w:lang w:val="sr-Latn-CS"/>
        </w:rPr>
        <w:t>ишт</w:t>
      </w:r>
      <w:r w:rsidRPr="00967DC1">
        <w:rPr>
          <w:rFonts w:ascii="Times New Roman" w:hAnsi="Times New Roman"/>
          <w:szCs w:val="24"/>
          <w:lang w:val="sr-Latn-CS"/>
        </w:rPr>
        <w:t>а</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к</w:t>
      </w:r>
      <w:r w:rsidRPr="00967DC1">
        <w:rPr>
          <w:rFonts w:ascii="Times New Roman" w:hAnsi="Times New Roman"/>
          <w:szCs w:val="24"/>
          <w:lang w:val="sr-Latn-CS"/>
        </w:rPr>
        <w:t>а</w:t>
      </w:r>
      <w:r w:rsidR="00B61EF7" w:rsidRPr="00967DC1">
        <w:rPr>
          <w:rFonts w:ascii="Times New Roman" w:hAnsi="Times New Roman"/>
          <w:szCs w:val="24"/>
          <w:lang w:val="sr-Latn-CS"/>
        </w:rPr>
        <w:t>о</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и</w:t>
      </w:r>
      <w:r w:rsidR="00732569" w:rsidRPr="00967DC1">
        <w:rPr>
          <w:rFonts w:ascii="Times New Roman" w:hAnsi="Times New Roman"/>
          <w:szCs w:val="24"/>
          <w:lang w:val="sr-Latn-CS"/>
        </w:rPr>
        <w:t xml:space="preserve"> </w:t>
      </w:r>
      <w:r w:rsidRPr="00967DC1">
        <w:rPr>
          <w:rFonts w:ascii="Times New Roman" w:hAnsi="Times New Roman"/>
          <w:szCs w:val="24"/>
          <w:lang w:val="sr-Latn-CS"/>
        </w:rPr>
        <w:t>да</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с</w:t>
      </w:r>
      <w:r w:rsidRPr="00967DC1">
        <w:rPr>
          <w:rFonts w:ascii="Times New Roman" w:hAnsi="Times New Roman"/>
          <w:szCs w:val="24"/>
          <w:lang w:val="sr-Latn-CS"/>
        </w:rPr>
        <w:t>е</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у</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скл</w:t>
      </w:r>
      <w:r w:rsidRPr="00967DC1">
        <w:rPr>
          <w:rFonts w:ascii="Times New Roman" w:hAnsi="Times New Roman"/>
          <w:szCs w:val="24"/>
          <w:lang w:val="sr-Latn-CS"/>
        </w:rPr>
        <w:t>ад</w:t>
      </w:r>
      <w:r w:rsidR="00B61EF7" w:rsidRPr="00967DC1">
        <w:rPr>
          <w:rFonts w:ascii="Times New Roman" w:hAnsi="Times New Roman"/>
          <w:szCs w:val="24"/>
          <w:lang w:val="sr-Latn-CS"/>
        </w:rPr>
        <w:t>у</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с</w:t>
      </w:r>
      <w:r w:rsidRPr="00967DC1">
        <w:rPr>
          <w:rFonts w:ascii="Times New Roman" w:hAnsi="Times New Roman"/>
          <w:szCs w:val="24"/>
          <w:lang w:val="sr-Latn-CS"/>
        </w:rPr>
        <w:t>а</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приорит</w:t>
      </w:r>
      <w:r w:rsidRPr="00967DC1">
        <w:rPr>
          <w:rFonts w:ascii="Times New Roman" w:hAnsi="Times New Roman"/>
          <w:szCs w:val="24"/>
          <w:lang w:val="sr-Latn-CS"/>
        </w:rPr>
        <w:t>е</w:t>
      </w:r>
      <w:r w:rsidR="00B61EF7" w:rsidRPr="00967DC1">
        <w:rPr>
          <w:rFonts w:ascii="Times New Roman" w:hAnsi="Times New Roman"/>
          <w:szCs w:val="24"/>
          <w:lang w:val="sr-Latn-CS"/>
        </w:rPr>
        <w:t>тним</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и</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ост</w:t>
      </w:r>
      <w:r w:rsidRPr="00967DC1">
        <w:rPr>
          <w:rFonts w:ascii="Times New Roman" w:hAnsi="Times New Roman"/>
          <w:szCs w:val="24"/>
          <w:lang w:val="sr-Latn-CS"/>
        </w:rPr>
        <w:t>а</w:t>
      </w:r>
      <w:r w:rsidR="00B61EF7" w:rsidRPr="00967DC1">
        <w:rPr>
          <w:rFonts w:ascii="Times New Roman" w:hAnsi="Times New Roman"/>
          <w:szCs w:val="24"/>
          <w:lang w:val="sr-Latn-CS"/>
        </w:rPr>
        <w:t>лим</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мо</w:t>
      </w:r>
      <w:r w:rsidRPr="00967DC1">
        <w:rPr>
          <w:rFonts w:ascii="Times New Roman" w:hAnsi="Times New Roman"/>
          <w:szCs w:val="24"/>
          <w:lang w:val="sr-Latn-CS"/>
        </w:rPr>
        <w:t>г</w:t>
      </w:r>
      <w:r w:rsidR="00B61EF7" w:rsidRPr="00967DC1">
        <w:rPr>
          <w:rFonts w:ascii="Times New Roman" w:hAnsi="Times New Roman"/>
          <w:szCs w:val="24"/>
          <w:lang w:val="sr-Latn-CS"/>
        </w:rPr>
        <w:t>ућим</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функциј</w:t>
      </w:r>
      <w:r w:rsidRPr="00967DC1">
        <w:rPr>
          <w:rFonts w:ascii="Times New Roman" w:hAnsi="Times New Roman"/>
          <w:szCs w:val="24"/>
          <w:lang w:val="sr-Latn-CS"/>
        </w:rPr>
        <w:t>а</w:t>
      </w:r>
      <w:r w:rsidR="00B61EF7" w:rsidRPr="00967DC1">
        <w:rPr>
          <w:rFonts w:ascii="Times New Roman" w:hAnsi="Times New Roman"/>
          <w:szCs w:val="24"/>
          <w:lang w:val="sr-Latn-CS"/>
        </w:rPr>
        <w:t>м</w:t>
      </w:r>
      <w:r w:rsidRPr="00967DC1">
        <w:rPr>
          <w:rFonts w:ascii="Times New Roman" w:hAnsi="Times New Roman"/>
          <w:szCs w:val="24"/>
          <w:lang w:val="sr-Latn-CS"/>
        </w:rPr>
        <w:t>а</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пл</w:t>
      </w:r>
      <w:r w:rsidRPr="00967DC1">
        <w:rPr>
          <w:rFonts w:ascii="Times New Roman" w:hAnsi="Times New Roman"/>
          <w:szCs w:val="24"/>
          <w:lang w:val="sr-Latn-CS"/>
        </w:rPr>
        <w:t>а</w:t>
      </w:r>
      <w:r w:rsidR="00B61EF7" w:rsidRPr="00967DC1">
        <w:rPr>
          <w:rFonts w:ascii="Times New Roman" w:hAnsi="Times New Roman"/>
          <w:szCs w:val="24"/>
          <w:lang w:val="sr-Latn-CS"/>
        </w:rPr>
        <w:t>нир</w:t>
      </w:r>
      <w:r w:rsidRPr="00967DC1">
        <w:rPr>
          <w:rFonts w:ascii="Times New Roman" w:hAnsi="Times New Roman"/>
          <w:szCs w:val="24"/>
          <w:lang w:val="sr-Latn-CS"/>
        </w:rPr>
        <w:t>а</w:t>
      </w:r>
      <w:r w:rsidR="00B61EF7" w:rsidRPr="00967DC1">
        <w:rPr>
          <w:rFonts w:ascii="Times New Roman" w:hAnsi="Times New Roman"/>
          <w:szCs w:val="24"/>
          <w:lang w:val="sr-Latn-CS"/>
        </w:rPr>
        <w:t>ју</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о</w:t>
      </w:r>
      <w:r w:rsidRPr="00967DC1">
        <w:rPr>
          <w:rFonts w:ascii="Times New Roman" w:hAnsi="Times New Roman"/>
          <w:szCs w:val="24"/>
          <w:lang w:val="sr-Latn-CS"/>
        </w:rPr>
        <w:t>дг</w:t>
      </w:r>
      <w:r w:rsidR="00B61EF7" w:rsidRPr="00967DC1">
        <w:rPr>
          <w:rFonts w:ascii="Times New Roman" w:hAnsi="Times New Roman"/>
          <w:szCs w:val="24"/>
          <w:lang w:val="sr-Latn-CS"/>
        </w:rPr>
        <w:t>о</w:t>
      </w:r>
      <w:r w:rsidRPr="00967DC1">
        <w:rPr>
          <w:rFonts w:ascii="Times New Roman" w:hAnsi="Times New Roman"/>
          <w:szCs w:val="24"/>
          <w:lang w:val="sr-Latn-CS"/>
        </w:rPr>
        <w:t>ва</w:t>
      </w:r>
      <w:r w:rsidR="00B61EF7" w:rsidRPr="00967DC1">
        <w:rPr>
          <w:rFonts w:ascii="Times New Roman" w:hAnsi="Times New Roman"/>
          <w:szCs w:val="24"/>
          <w:lang w:val="sr-Latn-CS"/>
        </w:rPr>
        <w:t>р</w:t>
      </w:r>
      <w:r w:rsidRPr="00967DC1">
        <w:rPr>
          <w:rFonts w:ascii="Times New Roman" w:hAnsi="Times New Roman"/>
          <w:szCs w:val="24"/>
          <w:lang w:val="sr-Latn-CS"/>
        </w:rPr>
        <w:t>а</w:t>
      </w:r>
      <w:r w:rsidR="00B61EF7" w:rsidRPr="00967DC1">
        <w:rPr>
          <w:rFonts w:ascii="Times New Roman" w:hAnsi="Times New Roman"/>
          <w:szCs w:val="24"/>
          <w:lang w:val="sr-Latn-CS"/>
        </w:rPr>
        <w:t>јући</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ци</w:t>
      </w:r>
      <w:r w:rsidR="001019E7" w:rsidRPr="00967DC1">
        <w:rPr>
          <w:rFonts w:ascii="Times New Roman" w:hAnsi="Times New Roman"/>
          <w:szCs w:val="24"/>
          <w:lang w:val="sr-Latn-CS"/>
        </w:rPr>
        <w:t>љ</w:t>
      </w:r>
      <w:r w:rsidRPr="00967DC1">
        <w:rPr>
          <w:rFonts w:ascii="Times New Roman" w:hAnsi="Times New Roman"/>
          <w:szCs w:val="24"/>
          <w:lang w:val="sr-Latn-CS"/>
        </w:rPr>
        <w:t>ев</w:t>
      </w:r>
      <w:r w:rsidR="00B61EF7" w:rsidRPr="00967DC1">
        <w:rPr>
          <w:rFonts w:ascii="Times New Roman" w:hAnsi="Times New Roman"/>
          <w:szCs w:val="24"/>
          <w:lang w:val="sr-Latn-CS"/>
        </w:rPr>
        <w:t>и</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и</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м</w:t>
      </w:r>
      <w:r w:rsidRPr="00967DC1">
        <w:rPr>
          <w:rFonts w:ascii="Times New Roman" w:hAnsi="Times New Roman"/>
          <w:szCs w:val="24"/>
          <w:lang w:val="sr-Latn-CS"/>
        </w:rPr>
        <w:t>е</w:t>
      </w:r>
      <w:r w:rsidR="00B61EF7" w:rsidRPr="00967DC1">
        <w:rPr>
          <w:rFonts w:ascii="Times New Roman" w:hAnsi="Times New Roman"/>
          <w:szCs w:val="24"/>
          <w:lang w:val="sr-Latn-CS"/>
        </w:rPr>
        <w:t>р</w:t>
      </w:r>
      <w:r w:rsidRPr="00967DC1">
        <w:rPr>
          <w:rFonts w:ascii="Times New Roman" w:hAnsi="Times New Roman"/>
          <w:szCs w:val="24"/>
          <w:lang w:val="sr-Latn-CS"/>
        </w:rPr>
        <w:t>е</w:t>
      </w:r>
      <w:r w:rsidR="00732569" w:rsidRPr="00967DC1">
        <w:rPr>
          <w:rFonts w:ascii="Times New Roman" w:hAnsi="Times New Roman"/>
          <w:szCs w:val="24"/>
          <w:lang w:val="sr-Latn-CS"/>
        </w:rPr>
        <w:t xml:space="preserve"> </w:t>
      </w:r>
      <w:r w:rsidRPr="00967DC1">
        <w:rPr>
          <w:rFonts w:ascii="Times New Roman" w:hAnsi="Times New Roman"/>
          <w:szCs w:val="24"/>
          <w:lang w:val="sr-Latn-CS"/>
        </w:rPr>
        <w:t>б</w:t>
      </w:r>
      <w:r w:rsidR="00B61EF7" w:rsidRPr="00967DC1">
        <w:rPr>
          <w:rFonts w:ascii="Times New Roman" w:hAnsi="Times New Roman"/>
          <w:szCs w:val="24"/>
          <w:lang w:val="sr-Latn-CS"/>
        </w:rPr>
        <w:t>у</w:t>
      </w:r>
      <w:r w:rsidRPr="00967DC1">
        <w:rPr>
          <w:rFonts w:ascii="Times New Roman" w:hAnsi="Times New Roman"/>
          <w:szCs w:val="24"/>
          <w:lang w:val="sr-Latn-CS"/>
        </w:rPr>
        <w:t>д</w:t>
      </w:r>
      <w:r w:rsidR="00B61EF7" w:rsidRPr="00967DC1">
        <w:rPr>
          <w:rFonts w:ascii="Times New Roman" w:hAnsi="Times New Roman"/>
          <w:szCs w:val="24"/>
          <w:lang w:val="sr-Latn-CS"/>
        </w:rPr>
        <w:t>ућ</w:t>
      </w:r>
      <w:r w:rsidRPr="00967DC1">
        <w:rPr>
          <w:rFonts w:ascii="Times New Roman" w:hAnsi="Times New Roman"/>
          <w:szCs w:val="24"/>
          <w:lang w:val="sr-Latn-CS"/>
        </w:rPr>
        <w:t>ег</w:t>
      </w:r>
      <w:r w:rsidR="00732569" w:rsidRPr="00967DC1">
        <w:rPr>
          <w:rFonts w:ascii="Times New Roman" w:hAnsi="Times New Roman"/>
          <w:szCs w:val="24"/>
          <w:lang w:val="sr-Latn-CS"/>
        </w:rPr>
        <w:t xml:space="preserve"> </w:t>
      </w:r>
      <w:r w:rsidRPr="00967DC1">
        <w:rPr>
          <w:rFonts w:ascii="Times New Roman" w:hAnsi="Times New Roman"/>
          <w:szCs w:val="24"/>
          <w:lang w:val="sr-Latn-CS"/>
        </w:rPr>
        <w:t>га</w:t>
      </w:r>
      <w:r w:rsidR="00B61EF7" w:rsidRPr="00967DC1">
        <w:rPr>
          <w:rFonts w:ascii="Times New Roman" w:hAnsi="Times New Roman"/>
          <w:szCs w:val="24"/>
          <w:lang w:val="sr-Latn-CS"/>
        </w:rPr>
        <w:t>з</w:t>
      </w:r>
      <w:r w:rsidRPr="00967DC1">
        <w:rPr>
          <w:rFonts w:ascii="Times New Roman" w:hAnsi="Times New Roman"/>
          <w:szCs w:val="24"/>
          <w:lang w:val="sr-Latn-CS"/>
        </w:rPr>
        <w:t>д</w:t>
      </w:r>
      <w:r w:rsidR="00B61EF7" w:rsidRPr="00967DC1">
        <w:rPr>
          <w:rFonts w:ascii="Times New Roman" w:hAnsi="Times New Roman"/>
          <w:szCs w:val="24"/>
          <w:lang w:val="sr-Latn-CS"/>
        </w:rPr>
        <w:t>о</w:t>
      </w:r>
      <w:r w:rsidRPr="00967DC1">
        <w:rPr>
          <w:rFonts w:ascii="Times New Roman" w:hAnsi="Times New Roman"/>
          <w:szCs w:val="24"/>
          <w:lang w:val="sr-Latn-CS"/>
        </w:rPr>
        <w:t>ва</w:t>
      </w:r>
      <w:r w:rsidR="001019E7" w:rsidRPr="00967DC1">
        <w:rPr>
          <w:rFonts w:ascii="Times New Roman" w:hAnsi="Times New Roman"/>
          <w:szCs w:val="24"/>
          <w:lang w:val="sr-Latn-CS"/>
        </w:rPr>
        <w:t>њ</w:t>
      </w:r>
      <w:r w:rsidRPr="00967DC1">
        <w:rPr>
          <w:rFonts w:ascii="Times New Roman" w:hAnsi="Times New Roman"/>
          <w:szCs w:val="24"/>
          <w:lang w:val="sr-Latn-CS"/>
        </w:rPr>
        <w:t>а</w:t>
      </w:r>
      <w:r w:rsidR="00732569" w:rsidRPr="00967DC1">
        <w:rPr>
          <w:rFonts w:ascii="Times New Roman" w:hAnsi="Times New Roman"/>
          <w:szCs w:val="24"/>
          <w:lang w:val="sr-Latn-CS"/>
        </w:rPr>
        <w:t xml:space="preserve">. </w:t>
      </w:r>
      <w:r w:rsidRPr="00967DC1">
        <w:rPr>
          <w:rFonts w:ascii="Times New Roman" w:hAnsi="Times New Roman"/>
          <w:szCs w:val="24"/>
          <w:lang w:val="sr-Latn-CS"/>
        </w:rPr>
        <w:t>Д</w:t>
      </w:r>
      <w:r w:rsidR="00B61EF7" w:rsidRPr="00967DC1">
        <w:rPr>
          <w:rFonts w:ascii="Times New Roman" w:hAnsi="Times New Roman"/>
          <w:szCs w:val="24"/>
          <w:lang w:val="sr-Latn-CS"/>
        </w:rPr>
        <w:t>ру</w:t>
      </w:r>
      <w:r w:rsidRPr="00967DC1">
        <w:rPr>
          <w:rFonts w:ascii="Times New Roman" w:hAnsi="Times New Roman"/>
          <w:szCs w:val="24"/>
          <w:lang w:val="sr-Latn-CS"/>
        </w:rPr>
        <w:t>г</w:t>
      </w:r>
      <w:r w:rsidR="00B61EF7" w:rsidRPr="00967DC1">
        <w:rPr>
          <w:rFonts w:ascii="Times New Roman" w:hAnsi="Times New Roman"/>
          <w:szCs w:val="24"/>
          <w:lang w:val="sr-Latn-CS"/>
        </w:rPr>
        <w:t>им</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р</w:t>
      </w:r>
      <w:r w:rsidRPr="00967DC1">
        <w:rPr>
          <w:rFonts w:ascii="Times New Roman" w:hAnsi="Times New Roman"/>
          <w:szCs w:val="24"/>
          <w:lang w:val="sr-Latn-CS"/>
        </w:rPr>
        <w:t>е</w:t>
      </w:r>
      <w:r w:rsidR="00B61EF7" w:rsidRPr="00967DC1">
        <w:rPr>
          <w:rFonts w:ascii="Times New Roman" w:hAnsi="Times New Roman"/>
          <w:szCs w:val="24"/>
          <w:lang w:val="sr-Latn-CS"/>
        </w:rPr>
        <w:t>чим</w:t>
      </w:r>
      <w:r w:rsidRPr="00967DC1">
        <w:rPr>
          <w:rFonts w:ascii="Times New Roman" w:hAnsi="Times New Roman"/>
          <w:szCs w:val="24"/>
          <w:lang w:val="sr-Latn-CS"/>
        </w:rPr>
        <w:t>а</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пор</w:t>
      </w:r>
      <w:r w:rsidRPr="00967DC1">
        <w:rPr>
          <w:rFonts w:ascii="Times New Roman" w:hAnsi="Times New Roman"/>
          <w:szCs w:val="24"/>
          <w:lang w:val="sr-Latn-CS"/>
        </w:rPr>
        <w:t>ед</w:t>
      </w:r>
      <w:r w:rsidR="00732569" w:rsidRPr="00967DC1">
        <w:rPr>
          <w:rFonts w:ascii="Times New Roman" w:hAnsi="Times New Roman"/>
          <w:szCs w:val="24"/>
          <w:lang w:val="sr-Latn-CS"/>
        </w:rPr>
        <w:t xml:space="preserve"> </w:t>
      </w:r>
      <w:r w:rsidRPr="00967DC1">
        <w:rPr>
          <w:rFonts w:ascii="Times New Roman" w:hAnsi="Times New Roman"/>
          <w:szCs w:val="24"/>
          <w:lang w:val="sr-Latn-CS"/>
        </w:rPr>
        <w:t>е</w:t>
      </w:r>
      <w:r w:rsidR="00B61EF7" w:rsidRPr="00967DC1">
        <w:rPr>
          <w:rFonts w:ascii="Times New Roman" w:hAnsi="Times New Roman"/>
          <w:szCs w:val="24"/>
          <w:lang w:val="sr-Latn-CS"/>
        </w:rPr>
        <w:t>колошко</w:t>
      </w:r>
      <w:r w:rsidR="00732569" w:rsidRPr="00967DC1">
        <w:rPr>
          <w:rFonts w:ascii="Times New Roman" w:hAnsi="Times New Roman"/>
          <w:szCs w:val="24"/>
          <w:lang w:val="sr-Latn-CS"/>
        </w:rPr>
        <w:t>-</w:t>
      </w:r>
      <w:r w:rsidR="00B61EF7" w:rsidRPr="00967DC1">
        <w:rPr>
          <w:rFonts w:ascii="Times New Roman" w:hAnsi="Times New Roman"/>
          <w:szCs w:val="24"/>
          <w:lang w:val="sr-Latn-CS"/>
        </w:rPr>
        <w:t>произ</w:t>
      </w:r>
      <w:r w:rsidRPr="00967DC1">
        <w:rPr>
          <w:rFonts w:ascii="Times New Roman" w:hAnsi="Times New Roman"/>
          <w:szCs w:val="24"/>
          <w:lang w:val="sr-Latn-CS"/>
        </w:rPr>
        <w:t>в</w:t>
      </w:r>
      <w:r w:rsidR="00B61EF7" w:rsidRPr="00967DC1">
        <w:rPr>
          <w:rFonts w:ascii="Times New Roman" w:hAnsi="Times New Roman"/>
          <w:szCs w:val="24"/>
          <w:lang w:val="sr-Latn-CS"/>
        </w:rPr>
        <w:t>о</w:t>
      </w:r>
      <w:r w:rsidRPr="00967DC1">
        <w:rPr>
          <w:rFonts w:ascii="Times New Roman" w:hAnsi="Times New Roman"/>
          <w:szCs w:val="24"/>
          <w:lang w:val="sr-Latn-CS"/>
        </w:rPr>
        <w:t>д</w:t>
      </w:r>
      <w:r w:rsidR="00B61EF7" w:rsidRPr="00967DC1">
        <w:rPr>
          <w:rFonts w:ascii="Times New Roman" w:hAnsi="Times New Roman"/>
          <w:szCs w:val="24"/>
          <w:lang w:val="sr-Latn-CS"/>
        </w:rPr>
        <w:t>но</w:t>
      </w:r>
      <w:r w:rsidRPr="00967DC1">
        <w:rPr>
          <w:rFonts w:ascii="Times New Roman" w:hAnsi="Times New Roman"/>
          <w:szCs w:val="24"/>
          <w:lang w:val="sr-Latn-CS"/>
        </w:rPr>
        <w:t>г</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типолошко</w:t>
      </w:r>
      <w:r w:rsidRPr="00967DC1">
        <w:rPr>
          <w:rFonts w:ascii="Times New Roman" w:hAnsi="Times New Roman"/>
          <w:szCs w:val="24"/>
          <w:lang w:val="sr-Latn-CS"/>
        </w:rPr>
        <w:t>г</w:t>
      </w:r>
      <w:r w:rsidR="00732569" w:rsidRPr="00967DC1">
        <w:rPr>
          <w:rFonts w:ascii="Times New Roman" w:hAnsi="Times New Roman"/>
          <w:szCs w:val="24"/>
          <w:lang w:val="sr-Latn-CS"/>
        </w:rPr>
        <w:t>)</w:t>
      </w:r>
      <w:r w:rsidR="0025423C">
        <w:rPr>
          <w:rFonts w:ascii="Times New Roman" w:hAnsi="Times New Roman"/>
          <w:szCs w:val="24"/>
          <w:lang w:val="sr-Cyrl-RS"/>
        </w:rPr>
        <w:t>,</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потр</w:t>
      </w:r>
      <w:r w:rsidRPr="00967DC1">
        <w:rPr>
          <w:rFonts w:ascii="Times New Roman" w:hAnsi="Times New Roman"/>
          <w:szCs w:val="24"/>
          <w:lang w:val="sr-Latn-CS"/>
        </w:rPr>
        <w:t>еб</w:t>
      </w:r>
      <w:r w:rsidR="00B61EF7" w:rsidRPr="00967DC1">
        <w:rPr>
          <w:rFonts w:ascii="Times New Roman" w:hAnsi="Times New Roman"/>
          <w:szCs w:val="24"/>
          <w:lang w:val="sr-Latn-CS"/>
        </w:rPr>
        <w:t>но</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ј</w:t>
      </w:r>
      <w:r w:rsidRPr="00967DC1">
        <w:rPr>
          <w:rFonts w:ascii="Times New Roman" w:hAnsi="Times New Roman"/>
          <w:szCs w:val="24"/>
          <w:lang w:val="sr-Latn-CS"/>
        </w:rPr>
        <w:t>е</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из</w:t>
      </w:r>
      <w:r w:rsidRPr="00967DC1">
        <w:rPr>
          <w:rFonts w:ascii="Times New Roman" w:hAnsi="Times New Roman"/>
          <w:szCs w:val="24"/>
          <w:lang w:val="sr-Latn-CS"/>
        </w:rPr>
        <w:t>в</w:t>
      </w:r>
      <w:r w:rsidR="00B61EF7" w:rsidRPr="00967DC1">
        <w:rPr>
          <w:rFonts w:ascii="Times New Roman" w:hAnsi="Times New Roman"/>
          <w:szCs w:val="24"/>
          <w:lang w:val="sr-Latn-CS"/>
        </w:rPr>
        <w:t>ршити</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и</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просторно</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функцион</w:t>
      </w:r>
      <w:r w:rsidRPr="00967DC1">
        <w:rPr>
          <w:rFonts w:ascii="Times New Roman" w:hAnsi="Times New Roman"/>
          <w:szCs w:val="24"/>
          <w:lang w:val="sr-Latn-CS"/>
        </w:rPr>
        <w:t>а</w:t>
      </w:r>
      <w:r w:rsidR="00B61EF7" w:rsidRPr="00967DC1">
        <w:rPr>
          <w:rFonts w:ascii="Times New Roman" w:hAnsi="Times New Roman"/>
          <w:szCs w:val="24"/>
          <w:lang w:val="sr-Latn-CS"/>
        </w:rPr>
        <w:t>лно</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р</w:t>
      </w:r>
      <w:r w:rsidRPr="00967DC1">
        <w:rPr>
          <w:rFonts w:ascii="Times New Roman" w:hAnsi="Times New Roman"/>
          <w:szCs w:val="24"/>
          <w:lang w:val="sr-Latn-CS"/>
        </w:rPr>
        <w:t>е</w:t>
      </w:r>
      <w:r w:rsidR="00B61EF7" w:rsidRPr="00967DC1">
        <w:rPr>
          <w:rFonts w:ascii="Times New Roman" w:hAnsi="Times New Roman"/>
          <w:szCs w:val="24"/>
          <w:lang w:val="sr-Latn-CS"/>
        </w:rPr>
        <w:t>онир</w:t>
      </w:r>
      <w:r w:rsidRPr="00967DC1">
        <w:rPr>
          <w:rFonts w:ascii="Times New Roman" w:hAnsi="Times New Roman"/>
          <w:szCs w:val="24"/>
          <w:lang w:val="sr-Latn-CS"/>
        </w:rPr>
        <w:t>а</w:t>
      </w:r>
      <w:r w:rsidR="001019E7" w:rsidRPr="00967DC1">
        <w:rPr>
          <w:rFonts w:ascii="Times New Roman" w:hAnsi="Times New Roman"/>
          <w:szCs w:val="24"/>
          <w:lang w:val="sr-Latn-CS"/>
        </w:rPr>
        <w:t>њ</w:t>
      </w:r>
      <w:r w:rsidRPr="00967DC1">
        <w:rPr>
          <w:rFonts w:ascii="Times New Roman" w:hAnsi="Times New Roman"/>
          <w:szCs w:val="24"/>
          <w:lang w:val="sr-Latn-CS"/>
        </w:rPr>
        <w:t>е</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о</w:t>
      </w:r>
      <w:r w:rsidRPr="00967DC1">
        <w:rPr>
          <w:rFonts w:ascii="Times New Roman" w:hAnsi="Times New Roman"/>
          <w:szCs w:val="24"/>
          <w:lang w:val="sr-Latn-CS"/>
        </w:rPr>
        <w:t>д</w:t>
      </w:r>
      <w:r w:rsidR="00B61EF7" w:rsidRPr="00967DC1">
        <w:rPr>
          <w:rFonts w:ascii="Times New Roman" w:hAnsi="Times New Roman"/>
          <w:szCs w:val="24"/>
          <w:lang w:val="sr-Latn-CS"/>
        </w:rPr>
        <w:t>носно</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р</w:t>
      </w:r>
      <w:r w:rsidRPr="00967DC1">
        <w:rPr>
          <w:rFonts w:ascii="Times New Roman" w:hAnsi="Times New Roman"/>
          <w:szCs w:val="24"/>
          <w:lang w:val="sr-Latn-CS"/>
        </w:rPr>
        <w:t>е</w:t>
      </w:r>
      <w:r w:rsidR="00B61EF7" w:rsidRPr="00967DC1">
        <w:rPr>
          <w:rFonts w:ascii="Times New Roman" w:hAnsi="Times New Roman"/>
          <w:szCs w:val="24"/>
          <w:lang w:val="sr-Latn-CS"/>
        </w:rPr>
        <w:t>онир</w:t>
      </w:r>
      <w:r w:rsidRPr="00967DC1">
        <w:rPr>
          <w:rFonts w:ascii="Times New Roman" w:hAnsi="Times New Roman"/>
          <w:szCs w:val="24"/>
          <w:lang w:val="sr-Latn-CS"/>
        </w:rPr>
        <w:t>а</w:t>
      </w:r>
      <w:r w:rsidR="001019E7" w:rsidRPr="00967DC1">
        <w:rPr>
          <w:rFonts w:ascii="Times New Roman" w:hAnsi="Times New Roman"/>
          <w:szCs w:val="24"/>
          <w:lang w:val="sr-Latn-CS"/>
        </w:rPr>
        <w:t>њ</w:t>
      </w:r>
      <w:r w:rsidRPr="00967DC1">
        <w:rPr>
          <w:rFonts w:ascii="Times New Roman" w:hAnsi="Times New Roman"/>
          <w:szCs w:val="24"/>
          <w:lang w:val="sr-Latn-CS"/>
        </w:rPr>
        <w:t>е</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по</w:t>
      </w:r>
      <w:r w:rsidRPr="00967DC1">
        <w:rPr>
          <w:rFonts w:ascii="Times New Roman" w:hAnsi="Times New Roman"/>
          <w:szCs w:val="24"/>
          <w:lang w:val="sr-Latn-CS"/>
        </w:rPr>
        <w:t>в</w:t>
      </w:r>
      <w:r w:rsidR="00B61EF7" w:rsidRPr="00967DC1">
        <w:rPr>
          <w:rFonts w:ascii="Times New Roman" w:hAnsi="Times New Roman"/>
          <w:szCs w:val="24"/>
          <w:lang w:val="sr-Latn-CS"/>
        </w:rPr>
        <w:t>ршин</w:t>
      </w:r>
      <w:r w:rsidRPr="00967DC1">
        <w:rPr>
          <w:rFonts w:ascii="Times New Roman" w:hAnsi="Times New Roman"/>
          <w:szCs w:val="24"/>
          <w:lang w:val="sr-Latn-CS"/>
        </w:rPr>
        <w:t>а</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по</w:t>
      </w:r>
      <w:r w:rsidR="00732569" w:rsidRPr="00967DC1">
        <w:rPr>
          <w:rFonts w:ascii="Times New Roman" w:hAnsi="Times New Roman"/>
          <w:szCs w:val="24"/>
          <w:lang w:val="sr-Latn-CS"/>
        </w:rPr>
        <w:t xml:space="preserve"> </w:t>
      </w:r>
      <w:r w:rsidR="00B61EF7" w:rsidRPr="00967DC1">
        <w:rPr>
          <w:rFonts w:ascii="Times New Roman" w:hAnsi="Times New Roman"/>
          <w:szCs w:val="24"/>
          <w:lang w:val="sr-Latn-CS"/>
        </w:rPr>
        <w:t>н</w:t>
      </w:r>
      <w:r w:rsidRPr="00967DC1">
        <w:rPr>
          <w:rFonts w:ascii="Times New Roman" w:hAnsi="Times New Roman"/>
          <w:szCs w:val="24"/>
          <w:lang w:val="sr-Latn-CS"/>
        </w:rPr>
        <w:t>а</w:t>
      </w:r>
      <w:r w:rsidR="00B61EF7" w:rsidRPr="00967DC1">
        <w:rPr>
          <w:rFonts w:ascii="Times New Roman" w:hAnsi="Times New Roman"/>
          <w:szCs w:val="24"/>
          <w:lang w:val="sr-Latn-CS"/>
        </w:rPr>
        <w:t>м</w:t>
      </w:r>
      <w:r w:rsidRPr="00967DC1">
        <w:rPr>
          <w:rFonts w:ascii="Times New Roman" w:hAnsi="Times New Roman"/>
          <w:szCs w:val="24"/>
          <w:lang w:val="sr-Latn-CS"/>
        </w:rPr>
        <w:t>е</w:t>
      </w:r>
      <w:r w:rsidR="00B61EF7" w:rsidRPr="00967DC1">
        <w:rPr>
          <w:rFonts w:ascii="Times New Roman" w:hAnsi="Times New Roman"/>
          <w:szCs w:val="24"/>
          <w:lang w:val="sr-Latn-CS"/>
        </w:rPr>
        <w:t>ни</w:t>
      </w:r>
      <w:r w:rsidR="00732569" w:rsidRPr="00967DC1">
        <w:rPr>
          <w:rFonts w:ascii="Times New Roman" w:hAnsi="Times New Roman"/>
          <w:szCs w:val="24"/>
          <w:lang w:val="sr-Latn-CS"/>
        </w:rPr>
        <w:t>.</w:t>
      </w:r>
    </w:p>
    <w:p w14:paraId="4E10B209" w14:textId="77777777" w:rsidR="00732569" w:rsidRPr="00967DC1" w:rsidRDefault="00AB5EAB" w:rsidP="00B5350C">
      <w:pPr>
        <w:ind w:firstLine="567"/>
        <w:rPr>
          <w:szCs w:val="24"/>
          <w:lang w:val="sr-Latn-CS"/>
        </w:rPr>
      </w:pPr>
      <w:r w:rsidRPr="00967DC1">
        <w:rPr>
          <w:szCs w:val="24"/>
          <w:lang w:val="sr-Latn-CS"/>
        </w:rPr>
        <w:t>Иа</w:t>
      </w:r>
      <w:r w:rsidR="00B61EF7" w:rsidRPr="00967DC1">
        <w:rPr>
          <w:szCs w:val="24"/>
          <w:lang w:val="sr-Latn-CS"/>
        </w:rPr>
        <w:t>ко</w:t>
      </w:r>
      <w:r w:rsidR="00732569" w:rsidRPr="00967DC1">
        <w:rPr>
          <w:szCs w:val="24"/>
          <w:lang w:val="sr-Latn-CS"/>
        </w:rPr>
        <w:t xml:space="preserve"> </w:t>
      </w:r>
      <w:r w:rsidR="00B61EF7" w:rsidRPr="00967DC1">
        <w:rPr>
          <w:szCs w:val="24"/>
          <w:lang w:val="sr-Latn-CS"/>
        </w:rPr>
        <w:t>су</w:t>
      </w:r>
      <w:r w:rsidR="00732569" w:rsidRPr="00967DC1">
        <w:rPr>
          <w:szCs w:val="24"/>
          <w:lang w:val="sr-Latn-CS"/>
        </w:rPr>
        <w:t xml:space="preserve"> </w:t>
      </w:r>
      <w:r w:rsidRPr="00967DC1">
        <w:rPr>
          <w:szCs w:val="24"/>
          <w:lang w:val="sr-Latn-CS"/>
        </w:rPr>
        <w:t>б</w:t>
      </w:r>
      <w:r w:rsidR="00B61EF7" w:rsidRPr="00967DC1">
        <w:rPr>
          <w:szCs w:val="24"/>
          <w:lang w:val="sr-Latn-CS"/>
        </w:rPr>
        <w:t>ројн</w:t>
      </w:r>
      <w:r w:rsidRPr="00967DC1">
        <w:rPr>
          <w:szCs w:val="24"/>
          <w:lang w:val="sr-Latn-CS"/>
        </w:rPr>
        <w:t>е</w:t>
      </w:r>
      <w:r w:rsidR="00732569" w:rsidRPr="00967DC1">
        <w:rPr>
          <w:szCs w:val="24"/>
          <w:lang w:val="sr-Latn-CS"/>
        </w:rPr>
        <w:t xml:space="preserve"> </w:t>
      </w:r>
      <w:r w:rsidR="00B61EF7" w:rsidRPr="00967DC1">
        <w:rPr>
          <w:szCs w:val="24"/>
          <w:lang w:val="sr-Latn-CS"/>
        </w:rPr>
        <w:t>и</w:t>
      </w:r>
      <w:r w:rsidR="00732569" w:rsidRPr="00967DC1">
        <w:rPr>
          <w:szCs w:val="24"/>
          <w:lang w:val="sr-Latn-CS"/>
        </w:rPr>
        <w:t xml:space="preserve"> </w:t>
      </w:r>
      <w:r w:rsidRPr="00967DC1">
        <w:rPr>
          <w:szCs w:val="24"/>
          <w:lang w:val="sr-Latn-CS"/>
        </w:rPr>
        <w:t>в</w:t>
      </w:r>
      <w:r w:rsidR="00B61EF7" w:rsidRPr="00967DC1">
        <w:rPr>
          <w:szCs w:val="24"/>
          <w:lang w:val="sr-Latn-CS"/>
        </w:rPr>
        <w:t>рло</w:t>
      </w:r>
      <w:r w:rsidR="00732569" w:rsidRPr="00967DC1">
        <w:rPr>
          <w:szCs w:val="24"/>
          <w:lang w:val="sr-Latn-CS"/>
        </w:rPr>
        <w:t xml:space="preserve"> </w:t>
      </w:r>
      <w:r w:rsidR="00B61EF7" w:rsidRPr="00967DC1">
        <w:rPr>
          <w:szCs w:val="24"/>
          <w:lang w:val="sr-Latn-CS"/>
        </w:rPr>
        <w:t>р</w:t>
      </w:r>
      <w:r w:rsidRPr="00967DC1">
        <w:rPr>
          <w:szCs w:val="24"/>
          <w:lang w:val="sr-Latn-CS"/>
        </w:rPr>
        <w:t>а</w:t>
      </w:r>
      <w:r w:rsidR="00B61EF7" w:rsidRPr="00967DC1">
        <w:rPr>
          <w:szCs w:val="24"/>
          <w:lang w:val="sr-Latn-CS"/>
        </w:rPr>
        <w:t>зличит</w:t>
      </w:r>
      <w:r w:rsidRPr="00967DC1">
        <w:rPr>
          <w:szCs w:val="24"/>
          <w:lang w:val="sr-Latn-CS"/>
        </w:rPr>
        <w:t>е</w:t>
      </w:r>
      <w:r w:rsidR="00732569" w:rsidRPr="00967DC1">
        <w:rPr>
          <w:szCs w:val="24"/>
          <w:lang w:val="sr-Latn-CS"/>
        </w:rPr>
        <w:t xml:space="preserve">, </w:t>
      </w:r>
      <w:r w:rsidR="00B61EF7" w:rsidRPr="00967DC1">
        <w:rPr>
          <w:szCs w:val="24"/>
          <w:lang w:val="sr-Latn-CS"/>
        </w:rPr>
        <w:t>осно</w:t>
      </w:r>
      <w:r w:rsidRPr="00967DC1">
        <w:rPr>
          <w:szCs w:val="24"/>
          <w:lang w:val="sr-Latn-CS"/>
        </w:rPr>
        <w:t>в</w:t>
      </w:r>
      <w:r w:rsidR="00B61EF7" w:rsidRPr="00967DC1">
        <w:rPr>
          <w:szCs w:val="24"/>
          <w:lang w:val="sr-Latn-CS"/>
        </w:rPr>
        <w:t>н</w:t>
      </w:r>
      <w:r w:rsidRPr="00967DC1">
        <w:rPr>
          <w:szCs w:val="24"/>
          <w:lang w:val="sr-Latn-CS"/>
        </w:rPr>
        <w:t>е</w:t>
      </w:r>
      <w:r w:rsidR="00732569" w:rsidRPr="00967DC1">
        <w:rPr>
          <w:szCs w:val="24"/>
          <w:lang w:val="sr-Latn-CS"/>
        </w:rPr>
        <w:t xml:space="preserve"> </w:t>
      </w:r>
      <w:r w:rsidR="00B61EF7" w:rsidRPr="00967DC1">
        <w:rPr>
          <w:szCs w:val="24"/>
          <w:lang w:val="sr-Latn-CS"/>
        </w:rPr>
        <w:t>функциј</w:t>
      </w:r>
      <w:r w:rsidRPr="00967DC1">
        <w:rPr>
          <w:szCs w:val="24"/>
          <w:lang w:val="sr-Latn-CS"/>
        </w:rPr>
        <w:t>е</w:t>
      </w:r>
      <w:r w:rsidR="00732569" w:rsidRPr="00967DC1">
        <w:rPr>
          <w:szCs w:val="24"/>
          <w:lang w:val="sr-Latn-CS"/>
        </w:rPr>
        <w:t xml:space="preserve"> </w:t>
      </w:r>
      <w:r w:rsidR="00B61EF7" w:rsidRPr="00967DC1">
        <w:rPr>
          <w:szCs w:val="24"/>
          <w:lang w:val="sr-Latn-CS"/>
        </w:rPr>
        <w:t>шум</w:t>
      </w:r>
      <w:r w:rsidRPr="00967DC1">
        <w:rPr>
          <w:szCs w:val="24"/>
          <w:lang w:val="sr-Latn-CS"/>
        </w:rPr>
        <w:t>а</w:t>
      </w:r>
      <w:r w:rsidR="00732569" w:rsidRPr="00967DC1">
        <w:rPr>
          <w:szCs w:val="24"/>
          <w:lang w:val="sr-Latn-CS"/>
        </w:rPr>
        <w:t xml:space="preserve"> </w:t>
      </w:r>
      <w:r w:rsidR="00B61EF7" w:rsidRPr="00967DC1">
        <w:rPr>
          <w:szCs w:val="24"/>
          <w:lang w:val="sr-Latn-CS"/>
        </w:rPr>
        <w:t>с</w:t>
      </w:r>
      <w:r w:rsidRPr="00967DC1">
        <w:rPr>
          <w:szCs w:val="24"/>
          <w:lang w:val="sr-Latn-CS"/>
        </w:rPr>
        <w:t>е</w:t>
      </w:r>
      <w:r w:rsidR="00732569" w:rsidRPr="00967DC1">
        <w:rPr>
          <w:szCs w:val="24"/>
          <w:lang w:val="sr-Latn-CS"/>
        </w:rPr>
        <w:t xml:space="preserve"> </w:t>
      </w:r>
      <w:r w:rsidR="00B61EF7" w:rsidRPr="00967DC1">
        <w:rPr>
          <w:szCs w:val="24"/>
          <w:lang w:val="sr-Latn-CS"/>
        </w:rPr>
        <w:t>ип</w:t>
      </w:r>
      <w:r w:rsidRPr="00967DC1">
        <w:rPr>
          <w:szCs w:val="24"/>
          <w:lang w:val="sr-Latn-CS"/>
        </w:rPr>
        <w:t>а</w:t>
      </w:r>
      <w:r w:rsidR="00B61EF7" w:rsidRPr="00967DC1">
        <w:rPr>
          <w:szCs w:val="24"/>
          <w:lang w:val="sr-Latn-CS"/>
        </w:rPr>
        <w:t>к</w:t>
      </w:r>
      <w:r w:rsidR="00732569" w:rsidRPr="00967DC1">
        <w:rPr>
          <w:szCs w:val="24"/>
          <w:lang w:val="sr-Latn-CS"/>
        </w:rPr>
        <w:t xml:space="preserve"> </w:t>
      </w:r>
      <w:r w:rsidR="00B61EF7" w:rsidRPr="00967DC1">
        <w:rPr>
          <w:szCs w:val="24"/>
          <w:lang w:val="sr-Latn-CS"/>
        </w:rPr>
        <w:t>мо</w:t>
      </w:r>
      <w:r w:rsidRPr="00967DC1">
        <w:rPr>
          <w:szCs w:val="24"/>
          <w:lang w:val="sr-Latn-CS"/>
        </w:rPr>
        <w:t>г</w:t>
      </w:r>
      <w:r w:rsidR="00B61EF7" w:rsidRPr="00967DC1">
        <w:rPr>
          <w:szCs w:val="24"/>
          <w:lang w:val="sr-Latn-CS"/>
        </w:rPr>
        <w:t>у</w:t>
      </w:r>
      <w:r w:rsidR="00732569" w:rsidRPr="00967DC1">
        <w:rPr>
          <w:szCs w:val="24"/>
          <w:lang w:val="sr-Latn-CS"/>
        </w:rPr>
        <w:t xml:space="preserve"> </w:t>
      </w:r>
      <w:r w:rsidR="00B61EF7" w:rsidRPr="00967DC1">
        <w:rPr>
          <w:szCs w:val="24"/>
          <w:lang w:val="sr-Latn-CS"/>
        </w:rPr>
        <w:t>с</w:t>
      </w:r>
      <w:r w:rsidRPr="00967DC1">
        <w:rPr>
          <w:szCs w:val="24"/>
          <w:lang w:val="sr-Latn-CS"/>
        </w:rPr>
        <w:t>в</w:t>
      </w:r>
      <w:r w:rsidR="00B61EF7" w:rsidRPr="00967DC1">
        <w:rPr>
          <w:szCs w:val="24"/>
          <w:lang w:val="sr-Latn-CS"/>
        </w:rPr>
        <w:t>рст</w:t>
      </w:r>
      <w:r w:rsidRPr="00967DC1">
        <w:rPr>
          <w:szCs w:val="24"/>
          <w:lang w:val="sr-Latn-CS"/>
        </w:rPr>
        <w:t>а</w:t>
      </w:r>
      <w:r w:rsidR="00B61EF7" w:rsidRPr="00967DC1">
        <w:rPr>
          <w:szCs w:val="24"/>
          <w:lang w:val="sr-Latn-CS"/>
        </w:rPr>
        <w:t>ти</w:t>
      </w:r>
      <w:r w:rsidR="00732569" w:rsidRPr="00967DC1">
        <w:rPr>
          <w:szCs w:val="24"/>
          <w:lang w:val="sr-Latn-CS"/>
        </w:rPr>
        <w:t xml:space="preserve"> </w:t>
      </w:r>
      <w:r w:rsidR="00B61EF7" w:rsidRPr="00967DC1">
        <w:rPr>
          <w:szCs w:val="24"/>
          <w:lang w:val="sr-Latn-CS"/>
        </w:rPr>
        <w:t>у</w:t>
      </w:r>
      <w:r w:rsidR="00732569" w:rsidRPr="00967DC1">
        <w:rPr>
          <w:szCs w:val="24"/>
          <w:lang w:val="sr-Latn-CS"/>
        </w:rPr>
        <w:t xml:space="preserve"> </w:t>
      </w:r>
      <w:r w:rsidR="00B61EF7" w:rsidRPr="00967DC1">
        <w:rPr>
          <w:szCs w:val="24"/>
          <w:lang w:val="sr-Latn-CS"/>
        </w:rPr>
        <w:t>три</w:t>
      </w:r>
      <w:r w:rsidR="00732569" w:rsidRPr="00967DC1">
        <w:rPr>
          <w:szCs w:val="24"/>
          <w:lang w:val="sr-Latn-CS"/>
        </w:rPr>
        <w:t xml:space="preserve"> </w:t>
      </w:r>
      <w:r w:rsidRPr="00967DC1">
        <w:rPr>
          <w:szCs w:val="24"/>
          <w:lang w:val="sr-Latn-CS"/>
        </w:rPr>
        <w:t>г</w:t>
      </w:r>
      <w:r w:rsidR="00B61EF7" w:rsidRPr="00967DC1">
        <w:rPr>
          <w:szCs w:val="24"/>
          <w:lang w:val="sr-Latn-CS"/>
        </w:rPr>
        <w:t>руп</w:t>
      </w:r>
      <w:r w:rsidRPr="00967DC1">
        <w:rPr>
          <w:szCs w:val="24"/>
          <w:lang w:val="sr-Latn-CS"/>
        </w:rPr>
        <w:t>е</w:t>
      </w:r>
      <w:r w:rsidR="00732569" w:rsidRPr="00967DC1">
        <w:rPr>
          <w:szCs w:val="24"/>
          <w:lang w:val="sr-Latn-CS"/>
        </w:rPr>
        <w:t xml:space="preserve"> (</w:t>
      </w:r>
      <w:r w:rsidR="00B61EF7" w:rsidRPr="00967DC1">
        <w:rPr>
          <w:szCs w:val="24"/>
          <w:lang w:val="sr-Latn-CS"/>
        </w:rPr>
        <w:t>компл</w:t>
      </w:r>
      <w:r w:rsidRPr="00967DC1">
        <w:rPr>
          <w:szCs w:val="24"/>
          <w:lang w:val="sr-Latn-CS"/>
        </w:rPr>
        <w:t>е</w:t>
      </w:r>
      <w:r w:rsidR="00B61EF7" w:rsidRPr="00967DC1">
        <w:rPr>
          <w:szCs w:val="24"/>
          <w:lang w:val="sr-Latn-CS"/>
        </w:rPr>
        <w:t>кс</w:t>
      </w:r>
      <w:r w:rsidRPr="00967DC1">
        <w:rPr>
          <w:szCs w:val="24"/>
          <w:lang w:val="sr-Latn-CS"/>
        </w:rPr>
        <w:t>а</w:t>
      </w:r>
      <w:r w:rsidR="00732569" w:rsidRPr="00967DC1">
        <w:rPr>
          <w:szCs w:val="24"/>
          <w:lang w:val="sr-Latn-CS"/>
        </w:rPr>
        <w:t>):</w:t>
      </w:r>
    </w:p>
    <w:p w14:paraId="718AE0A1" w14:textId="77777777" w:rsidR="00732569" w:rsidRPr="00967DC1" w:rsidRDefault="00AB5EAB" w:rsidP="0050384B">
      <w:pPr>
        <w:numPr>
          <w:ilvl w:val="0"/>
          <w:numId w:val="18"/>
        </w:numPr>
        <w:ind w:firstLine="567"/>
        <w:rPr>
          <w:szCs w:val="24"/>
          <w:lang w:val="sr-Latn-CS"/>
        </w:rPr>
      </w:pPr>
      <w:r w:rsidRPr="00967DC1">
        <w:rPr>
          <w:szCs w:val="24"/>
          <w:lang w:val="sr-Latn-CS"/>
        </w:rPr>
        <w:t>г</w:t>
      </w:r>
      <w:r w:rsidR="00B61EF7" w:rsidRPr="00967DC1">
        <w:rPr>
          <w:szCs w:val="24"/>
          <w:lang w:val="sr-Latn-CS"/>
        </w:rPr>
        <w:t>руп</w:t>
      </w:r>
      <w:r w:rsidRPr="00967DC1">
        <w:rPr>
          <w:szCs w:val="24"/>
          <w:lang w:val="sr-Latn-CS"/>
        </w:rPr>
        <w:t>а</w:t>
      </w:r>
      <w:r w:rsidR="00732569" w:rsidRPr="00967DC1">
        <w:rPr>
          <w:szCs w:val="24"/>
          <w:lang w:val="sr-Latn-CS"/>
        </w:rPr>
        <w:t xml:space="preserve"> (</w:t>
      </w:r>
      <w:r w:rsidR="00B61EF7" w:rsidRPr="00967DC1">
        <w:rPr>
          <w:szCs w:val="24"/>
          <w:lang w:val="sr-Latn-CS"/>
        </w:rPr>
        <w:t>компл</w:t>
      </w:r>
      <w:r w:rsidRPr="00967DC1">
        <w:rPr>
          <w:szCs w:val="24"/>
          <w:lang w:val="sr-Latn-CS"/>
        </w:rPr>
        <w:t>е</w:t>
      </w:r>
      <w:r w:rsidR="00B61EF7" w:rsidRPr="00967DC1">
        <w:rPr>
          <w:szCs w:val="24"/>
          <w:lang w:val="sr-Latn-CS"/>
        </w:rPr>
        <w:t>кс</w:t>
      </w:r>
      <w:r w:rsidR="00732569" w:rsidRPr="00967DC1">
        <w:rPr>
          <w:szCs w:val="24"/>
          <w:lang w:val="sr-Latn-CS"/>
        </w:rPr>
        <w:t xml:space="preserve">) </w:t>
      </w:r>
      <w:r w:rsidR="00B61EF7" w:rsidRPr="00967DC1">
        <w:rPr>
          <w:szCs w:val="24"/>
          <w:lang w:val="sr-Latn-CS"/>
        </w:rPr>
        <w:t>з</w:t>
      </w:r>
      <w:r w:rsidRPr="00967DC1">
        <w:rPr>
          <w:szCs w:val="24"/>
          <w:lang w:val="sr-Latn-CS"/>
        </w:rPr>
        <w:t>а</w:t>
      </w:r>
      <w:r w:rsidR="00B61EF7" w:rsidRPr="00967DC1">
        <w:rPr>
          <w:szCs w:val="24"/>
          <w:lang w:val="sr-Latn-CS"/>
        </w:rPr>
        <w:t>штитних</w:t>
      </w:r>
      <w:r w:rsidR="00732569" w:rsidRPr="00967DC1">
        <w:rPr>
          <w:szCs w:val="24"/>
          <w:lang w:val="sr-Latn-CS"/>
        </w:rPr>
        <w:t xml:space="preserve"> </w:t>
      </w:r>
      <w:r w:rsidR="00B61EF7" w:rsidRPr="00967DC1">
        <w:rPr>
          <w:szCs w:val="24"/>
          <w:lang w:val="sr-Latn-CS"/>
        </w:rPr>
        <w:t>функциј</w:t>
      </w:r>
      <w:r w:rsidRPr="00967DC1">
        <w:rPr>
          <w:szCs w:val="24"/>
          <w:lang w:val="sr-Latn-CS"/>
        </w:rPr>
        <w:t>а</w:t>
      </w:r>
      <w:r w:rsidR="00732569" w:rsidRPr="00967DC1">
        <w:rPr>
          <w:szCs w:val="24"/>
          <w:lang w:val="sr-Latn-CS"/>
        </w:rPr>
        <w:t>;</w:t>
      </w:r>
    </w:p>
    <w:p w14:paraId="77D866C3" w14:textId="77777777" w:rsidR="00732569" w:rsidRPr="00967DC1" w:rsidRDefault="00AB5EAB" w:rsidP="0050384B">
      <w:pPr>
        <w:numPr>
          <w:ilvl w:val="0"/>
          <w:numId w:val="18"/>
        </w:numPr>
        <w:ind w:firstLine="567"/>
        <w:rPr>
          <w:szCs w:val="24"/>
          <w:lang w:val="sr-Latn-CS"/>
        </w:rPr>
      </w:pPr>
      <w:r w:rsidRPr="00967DC1">
        <w:rPr>
          <w:szCs w:val="24"/>
          <w:lang w:val="sr-Latn-CS"/>
        </w:rPr>
        <w:t>г</w:t>
      </w:r>
      <w:r w:rsidR="00B61EF7" w:rsidRPr="00967DC1">
        <w:rPr>
          <w:szCs w:val="24"/>
          <w:lang w:val="sr-Latn-CS"/>
        </w:rPr>
        <w:t>руп</w:t>
      </w:r>
      <w:r w:rsidRPr="00967DC1">
        <w:rPr>
          <w:szCs w:val="24"/>
          <w:lang w:val="sr-Latn-CS"/>
        </w:rPr>
        <w:t>а</w:t>
      </w:r>
      <w:r w:rsidR="00732569" w:rsidRPr="00967DC1">
        <w:rPr>
          <w:szCs w:val="24"/>
          <w:lang w:val="sr-Latn-CS"/>
        </w:rPr>
        <w:t xml:space="preserve"> (</w:t>
      </w:r>
      <w:r w:rsidR="00B61EF7" w:rsidRPr="00967DC1">
        <w:rPr>
          <w:szCs w:val="24"/>
          <w:lang w:val="sr-Latn-CS"/>
        </w:rPr>
        <w:t>компл</w:t>
      </w:r>
      <w:r w:rsidRPr="00967DC1">
        <w:rPr>
          <w:szCs w:val="24"/>
          <w:lang w:val="sr-Latn-CS"/>
        </w:rPr>
        <w:t>е</w:t>
      </w:r>
      <w:r w:rsidR="00B61EF7" w:rsidRPr="00967DC1">
        <w:rPr>
          <w:szCs w:val="24"/>
          <w:lang w:val="sr-Latn-CS"/>
        </w:rPr>
        <w:t>кс</w:t>
      </w:r>
      <w:r w:rsidR="00732569" w:rsidRPr="00967DC1">
        <w:rPr>
          <w:szCs w:val="24"/>
          <w:lang w:val="sr-Latn-CS"/>
        </w:rPr>
        <w:t xml:space="preserve">) </w:t>
      </w:r>
      <w:r w:rsidR="00B61EF7" w:rsidRPr="00967DC1">
        <w:rPr>
          <w:szCs w:val="24"/>
          <w:lang w:val="sr-Latn-CS"/>
        </w:rPr>
        <w:t>социј</w:t>
      </w:r>
      <w:r w:rsidRPr="00967DC1">
        <w:rPr>
          <w:szCs w:val="24"/>
          <w:lang w:val="sr-Latn-CS"/>
        </w:rPr>
        <w:t>а</w:t>
      </w:r>
      <w:r w:rsidR="00B61EF7" w:rsidRPr="00967DC1">
        <w:rPr>
          <w:szCs w:val="24"/>
          <w:lang w:val="sr-Latn-CS"/>
        </w:rPr>
        <w:t>лних</w:t>
      </w:r>
      <w:r w:rsidR="00732569" w:rsidRPr="00967DC1">
        <w:rPr>
          <w:szCs w:val="24"/>
          <w:lang w:val="sr-Latn-CS"/>
        </w:rPr>
        <w:t xml:space="preserve"> </w:t>
      </w:r>
      <w:r w:rsidR="00B61EF7" w:rsidRPr="00967DC1">
        <w:rPr>
          <w:szCs w:val="24"/>
          <w:lang w:val="sr-Latn-CS"/>
        </w:rPr>
        <w:t>функциј</w:t>
      </w:r>
      <w:r w:rsidRPr="00967DC1">
        <w:rPr>
          <w:szCs w:val="24"/>
          <w:lang w:val="sr-Latn-CS"/>
        </w:rPr>
        <w:t>а</w:t>
      </w:r>
      <w:r w:rsidR="00732569" w:rsidRPr="00967DC1">
        <w:rPr>
          <w:szCs w:val="24"/>
          <w:lang w:val="sr-Latn-CS"/>
        </w:rPr>
        <w:t>;</w:t>
      </w:r>
    </w:p>
    <w:p w14:paraId="43EB44CB" w14:textId="77777777" w:rsidR="00732569" w:rsidRPr="00967DC1" w:rsidRDefault="00AB5EAB" w:rsidP="0050384B">
      <w:pPr>
        <w:numPr>
          <w:ilvl w:val="0"/>
          <w:numId w:val="18"/>
        </w:numPr>
        <w:ind w:firstLine="567"/>
        <w:rPr>
          <w:szCs w:val="24"/>
          <w:lang w:val="sr-Latn-CS"/>
        </w:rPr>
      </w:pPr>
      <w:r w:rsidRPr="00967DC1">
        <w:rPr>
          <w:szCs w:val="24"/>
          <w:lang w:val="sr-Latn-CS"/>
        </w:rPr>
        <w:t>г</w:t>
      </w:r>
      <w:r w:rsidR="00B61EF7" w:rsidRPr="00967DC1">
        <w:rPr>
          <w:szCs w:val="24"/>
          <w:lang w:val="sr-Latn-CS"/>
        </w:rPr>
        <w:t>руп</w:t>
      </w:r>
      <w:r w:rsidRPr="00967DC1">
        <w:rPr>
          <w:szCs w:val="24"/>
          <w:lang w:val="sr-Latn-CS"/>
        </w:rPr>
        <w:t>а</w:t>
      </w:r>
      <w:r w:rsidR="00732569" w:rsidRPr="00967DC1">
        <w:rPr>
          <w:szCs w:val="24"/>
          <w:lang w:val="sr-Latn-CS"/>
        </w:rPr>
        <w:t xml:space="preserve"> (</w:t>
      </w:r>
      <w:r w:rsidR="00B61EF7" w:rsidRPr="00967DC1">
        <w:rPr>
          <w:szCs w:val="24"/>
          <w:lang w:val="sr-Latn-CS"/>
        </w:rPr>
        <w:t>компл</w:t>
      </w:r>
      <w:r w:rsidRPr="00967DC1">
        <w:rPr>
          <w:szCs w:val="24"/>
          <w:lang w:val="sr-Latn-CS"/>
        </w:rPr>
        <w:t>е</w:t>
      </w:r>
      <w:r w:rsidR="00B61EF7" w:rsidRPr="00967DC1">
        <w:rPr>
          <w:szCs w:val="24"/>
          <w:lang w:val="sr-Latn-CS"/>
        </w:rPr>
        <w:t>кс</w:t>
      </w:r>
      <w:r w:rsidR="00732569" w:rsidRPr="00967DC1">
        <w:rPr>
          <w:szCs w:val="24"/>
          <w:lang w:val="sr-Latn-CS"/>
        </w:rPr>
        <w:t xml:space="preserve">) </w:t>
      </w:r>
      <w:r w:rsidR="00B61EF7" w:rsidRPr="00967DC1">
        <w:rPr>
          <w:szCs w:val="24"/>
          <w:lang w:val="sr-Latn-CS"/>
        </w:rPr>
        <w:t>произ</w:t>
      </w:r>
      <w:r w:rsidRPr="00967DC1">
        <w:rPr>
          <w:szCs w:val="24"/>
          <w:lang w:val="sr-Latn-CS"/>
        </w:rPr>
        <w:t>в</w:t>
      </w:r>
      <w:r w:rsidR="00B61EF7" w:rsidRPr="00967DC1">
        <w:rPr>
          <w:szCs w:val="24"/>
          <w:lang w:val="sr-Latn-CS"/>
        </w:rPr>
        <w:t>о</w:t>
      </w:r>
      <w:r w:rsidRPr="00967DC1">
        <w:rPr>
          <w:szCs w:val="24"/>
          <w:lang w:val="sr-Latn-CS"/>
        </w:rPr>
        <w:t>д</w:t>
      </w:r>
      <w:r w:rsidR="00B61EF7" w:rsidRPr="00967DC1">
        <w:rPr>
          <w:szCs w:val="24"/>
          <w:lang w:val="sr-Latn-CS"/>
        </w:rPr>
        <w:t>них</w:t>
      </w:r>
      <w:r w:rsidR="00732569" w:rsidRPr="00967DC1">
        <w:rPr>
          <w:szCs w:val="24"/>
          <w:lang w:val="sr-Latn-CS"/>
        </w:rPr>
        <w:t xml:space="preserve"> </w:t>
      </w:r>
      <w:r w:rsidR="00B61EF7" w:rsidRPr="00967DC1">
        <w:rPr>
          <w:szCs w:val="24"/>
          <w:lang w:val="sr-Latn-CS"/>
        </w:rPr>
        <w:t>функциј</w:t>
      </w:r>
      <w:r w:rsidRPr="00967DC1">
        <w:rPr>
          <w:szCs w:val="24"/>
          <w:lang w:val="sr-Latn-CS"/>
        </w:rPr>
        <w:t>а</w:t>
      </w:r>
      <w:r w:rsidR="00732569" w:rsidRPr="00967DC1">
        <w:rPr>
          <w:szCs w:val="24"/>
          <w:lang w:val="sr-Latn-CS"/>
        </w:rPr>
        <w:t>.</w:t>
      </w:r>
    </w:p>
    <w:p w14:paraId="33BB06A0" w14:textId="77777777" w:rsidR="00732569" w:rsidRPr="00967DC1" w:rsidRDefault="00AB5EAB" w:rsidP="00B5350C">
      <w:pPr>
        <w:ind w:firstLine="567"/>
        <w:rPr>
          <w:szCs w:val="24"/>
          <w:lang w:val="sr-Latn-CS"/>
        </w:rPr>
      </w:pPr>
      <w:r w:rsidRPr="00967DC1">
        <w:rPr>
          <w:szCs w:val="24"/>
          <w:lang w:val="sr-Latn-CS"/>
        </w:rPr>
        <w:t>За</w:t>
      </w:r>
      <w:r w:rsidR="00732569" w:rsidRPr="00967DC1">
        <w:rPr>
          <w:szCs w:val="24"/>
          <w:lang w:val="sr-Latn-CS"/>
        </w:rPr>
        <w:t xml:space="preserve"> </w:t>
      </w:r>
      <w:r w:rsidR="00B61EF7" w:rsidRPr="00967DC1">
        <w:rPr>
          <w:szCs w:val="24"/>
          <w:lang w:val="sr-Latn-CS"/>
        </w:rPr>
        <w:t>с</w:t>
      </w:r>
      <w:r w:rsidRPr="00967DC1">
        <w:rPr>
          <w:szCs w:val="24"/>
          <w:lang w:val="sr-Latn-CS"/>
        </w:rPr>
        <w:t>ва</w:t>
      </w:r>
      <w:r w:rsidR="00B61EF7" w:rsidRPr="00967DC1">
        <w:rPr>
          <w:szCs w:val="24"/>
          <w:lang w:val="sr-Latn-CS"/>
        </w:rPr>
        <w:t>ку</w:t>
      </w:r>
      <w:r w:rsidR="00732569" w:rsidRPr="00967DC1">
        <w:rPr>
          <w:szCs w:val="24"/>
          <w:lang w:val="sr-Latn-CS"/>
        </w:rPr>
        <w:t xml:space="preserve"> </w:t>
      </w:r>
      <w:r w:rsidR="00B61EF7" w:rsidRPr="00967DC1">
        <w:rPr>
          <w:szCs w:val="24"/>
          <w:lang w:val="sr-Latn-CS"/>
        </w:rPr>
        <w:t>н</w:t>
      </w:r>
      <w:r w:rsidRPr="00967DC1">
        <w:rPr>
          <w:szCs w:val="24"/>
          <w:lang w:val="sr-Latn-CS"/>
        </w:rPr>
        <w:t>а</w:t>
      </w:r>
      <w:r w:rsidR="00B61EF7" w:rsidRPr="00967DC1">
        <w:rPr>
          <w:szCs w:val="24"/>
          <w:lang w:val="sr-Latn-CS"/>
        </w:rPr>
        <w:t>м</w:t>
      </w:r>
      <w:r w:rsidRPr="00967DC1">
        <w:rPr>
          <w:szCs w:val="24"/>
          <w:lang w:val="sr-Latn-CS"/>
        </w:rPr>
        <w:t>е</w:t>
      </w:r>
      <w:r w:rsidR="00B61EF7" w:rsidRPr="00967DC1">
        <w:rPr>
          <w:szCs w:val="24"/>
          <w:lang w:val="sr-Latn-CS"/>
        </w:rPr>
        <w:t>нску</w:t>
      </w:r>
      <w:r w:rsidR="00732569" w:rsidRPr="00967DC1">
        <w:rPr>
          <w:szCs w:val="24"/>
          <w:lang w:val="sr-Latn-CS"/>
        </w:rPr>
        <w:t xml:space="preserve"> </w:t>
      </w:r>
      <w:r w:rsidR="00B61EF7" w:rsidRPr="00967DC1">
        <w:rPr>
          <w:szCs w:val="24"/>
          <w:lang w:val="sr-Latn-CS"/>
        </w:rPr>
        <w:t>ц</w:t>
      </w:r>
      <w:r w:rsidRPr="00967DC1">
        <w:rPr>
          <w:szCs w:val="24"/>
          <w:lang w:val="sr-Latn-CS"/>
        </w:rPr>
        <w:t>е</w:t>
      </w:r>
      <w:r w:rsidR="00B61EF7" w:rsidRPr="00967DC1">
        <w:rPr>
          <w:szCs w:val="24"/>
          <w:lang w:val="sr-Latn-CS"/>
        </w:rPr>
        <w:t>лину</w:t>
      </w:r>
      <w:r w:rsidR="00732569" w:rsidRPr="00967DC1">
        <w:rPr>
          <w:szCs w:val="24"/>
          <w:lang w:val="sr-Latn-CS"/>
        </w:rPr>
        <w:t xml:space="preserve"> </w:t>
      </w:r>
      <w:r w:rsidR="00B61EF7" w:rsidRPr="00967DC1">
        <w:rPr>
          <w:szCs w:val="24"/>
          <w:lang w:val="sr-Latn-CS"/>
        </w:rPr>
        <w:t>у</w:t>
      </w:r>
      <w:r w:rsidR="00732569" w:rsidRPr="00967DC1">
        <w:rPr>
          <w:szCs w:val="24"/>
          <w:lang w:val="sr-Latn-CS"/>
        </w:rPr>
        <w:t xml:space="preserve"> </w:t>
      </w:r>
      <w:r w:rsidR="00B61EF7" w:rsidRPr="00967DC1">
        <w:rPr>
          <w:szCs w:val="24"/>
          <w:lang w:val="sr-Latn-CS"/>
        </w:rPr>
        <w:t>ок</w:t>
      </w:r>
      <w:r w:rsidRPr="00967DC1">
        <w:rPr>
          <w:szCs w:val="24"/>
          <w:lang w:val="sr-Latn-CS"/>
        </w:rPr>
        <w:t>в</w:t>
      </w:r>
      <w:r w:rsidR="00B61EF7" w:rsidRPr="00967DC1">
        <w:rPr>
          <w:szCs w:val="24"/>
          <w:lang w:val="sr-Latn-CS"/>
        </w:rPr>
        <w:t>иру</w:t>
      </w:r>
      <w:r w:rsidR="00732569" w:rsidRPr="00967DC1">
        <w:rPr>
          <w:szCs w:val="24"/>
          <w:lang w:val="sr-Latn-CS"/>
        </w:rPr>
        <w:t xml:space="preserve"> </w:t>
      </w:r>
      <w:r w:rsidR="00B61EF7" w:rsidRPr="00967DC1">
        <w:rPr>
          <w:szCs w:val="24"/>
          <w:lang w:val="sr-Latn-CS"/>
        </w:rPr>
        <w:t>шумско</w:t>
      </w:r>
      <w:r w:rsidRPr="00967DC1">
        <w:rPr>
          <w:szCs w:val="24"/>
          <w:lang w:val="sr-Latn-CS"/>
        </w:rPr>
        <w:t>г</w:t>
      </w:r>
      <w:r w:rsidR="00732569" w:rsidRPr="00967DC1">
        <w:rPr>
          <w:szCs w:val="24"/>
          <w:lang w:val="sr-Latn-CS"/>
        </w:rPr>
        <w:t xml:space="preserve"> </w:t>
      </w:r>
      <w:r w:rsidR="00B61EF7" w:rsidRPr="00967DC1">
        <w:rPr>
          <w:szCs w:val="24"/>
          <w:lang w:val="sr-Latn-CS"/>
        </w:rPr>
        <w:t>по</w:t>
      </w:r>
      <w:r w:rsidRPr="00967DC1">
        <w:rPr>
          <w:szCs w:val="24"/>
          <w:lang w:val="sr-Latn-CS"/>
        </w:rPr>
        <w:t>д</w:t>
      </w:r>
      <w:r w:rsidR="00B61EF7" w:rsidRPr="00967DC1">
        <w:rPr>
          <w:szCs w:val="24"/>
          <w:lang w:val="sr-Latn-CS"/>
        </w:rPr>
        <w:t>ручј</w:t>
      </w:r>
      <w:r w:rsidRPr="00967DC1">
        <w:rPr>
          <w:szCs w:val="24"/>
          <w:lang w:val="sr-Latn-CS"/>
        </w:rPr>
        <w:t>а</w:t>
      </w:r>
      <w:r w:rsidR="00732569" w:rsidRPr="00967DC1">
        <w:rPr>
          <w:szCs w:val="24"/>
          <w:lang w:val="sr-Latn-CS"/>
        </w:rPr>
        <w:t xml:space="preserve"> </w:t>
      </w:r>
      <w:r w:rsidR="00B61EF7" w:rsidRPr="00967DC1">
        <w:rPr>
          <w:szCs w:val="24"/>
          <w:lang w:val="sr-Latn-CS"/>
        </w:rPr>
        <w:t>пл</w:t>
      </w:r>
      <w:r w:rsidRPr="00967DC1">
        <w:rPr>
          <w:szCs w:val="24"/>
          <w:lang w:val="sr-Latn-CS"/>
        </w:rPr>
        <w:t>а</w:t>
      </w:r>
      <w:r w:rsidR="00B61EF7" w:rsidRPr="00967DC1">
        <w:rPr>
          <w:szCs w:val="24"/>
          <w:lang w:val="sr-Latn-CS"/>
        </w:rPr>
        <w:t>нир</w:t>
      </w:r>
      <w:r w:rsidRPr="00967DC1">
        <w:rPr>
          <w:szCs w:val="24"/>
          <w:lang w:val="sr-Latn-CS"/>
        </w:rPr>
        <w:t>а</w:t>
      </w:r>
      <w:r w:rsidR="00B61EF7" w:rsidRPr="00967DC1">
        <w:rPr>
          <w:szCs w:val="24"/>
          <w:lang w:val="sr-Latn-CS"/>
        </w:rPr>
        <w:t>ју</w:t>
      </w:r>
      <w:r w:rsidR="00732569" w:rsidRPr="00967DC1">
        <w:rPr>
          <w:szCs w:val="24"/>
          <w:lang w:val="sr-Latn-CS"/>
        </w:rPr>
        <w:t xml:space="preserve"> </w:t>
      </w:r>
      <w:r w:rsidR="00B61EF7" w:rsidRPr="00967DC1">
        <w:rPr>
          <w:szCs w:val="24"/>
          <w:lang w:val="sr-Latn-CS"/>
        </w:rPr>
        <w:t>с</w:t>
      </w:r>
      <w:r w:rsidRPr="00967DC1">
        <w:rPr>
          <w:szCs w:val="24"/>
          <w:lang w:val="sr-Latn-CS"/>
        </w:rPr>
        <w:t>е</w:t>
      </w:r>
      <w:r w:rsidR="00732569" w:rsidRPr="00967DC1">
        <w:rPr>
          <w:szCs w:val="24"/>
          <w:lang w:val="sr-Latn-CS"/>
        </w:rPr>
        <w:t xml:space="preserve">, </w:t>
      </w:r>
      <w:r w:rsidR="00B61EF7" w:rsidRPr="00967DC1">
        <w:rPr>
          <w:szCs w:val="24"/>
          <w:lang w:val="sr-Latn-CS"/>
        </w:rPr>
        <w:t>з</w:t>
      </w:r>
      <w:r w:rsidRPr="00967DC1">
        <w:rPr>
          <w:szCs w:val="24"/>
          <w:lang w:val="sr-Latn-CS"/>
        </w:rPr>
        <w:t>ав</w:t>
      </w:r>
      <w:r w:rsidR="00B61EF7" w:rsidRPr="00967DC1">
        <w:rPr>
          <w:szCs w:val="24"/>
          <w:lang w:val="sr-Latn-CS"/>
        </w:rPr>
        <w:t>исно</w:t>
      </w:r>
      <w:r w:rsidR="00732569" w:rsidRPr="00967DC1">
        <w:rPr>
          <w:szCs w:val="24"/>
          <w:lang w:val="sr-Latn-CS"/>
        </w:rPr>
        <w:t xml:space="preserve"> </w:t>
      </w:r>
      <w:r w:rsidR="00B61EF7" w:rsidRPr="00967DC1">
        <w:rPr>
          <w:szCs w:val="24"/>
          <w:lang w:val="sr-Latn-CS"/>
        </w:rPr>
        <w:t>о</w:t>
      </w:r>
      <w:r w:rsidRPr="00967DC1">
        <w:rPr>
          <w:szCs w:val="24"/>
          <w:lang w:val="sr-Latn-CS"/>
        </w:rPr>
        <w:t>д</w:t>
      </w:r>
      <w:r w:rsidR="00732569" w:rsidRPr="00967DC1">
        <w:rPr>
          <w:szCs w:val="24"/>
          <w:lang w:val="sr-Latn-CS"/>
        </w:rPr>
        <w:t xml:space="preserve"> </w:t>
      </w:r>
      <w:r w:rsidR="00B61EF7" w:rsidRPr="00967DC1">
        <w:rPr>
          <w:szCs w:val="24"/>
          <w:lang w:val="sr-Latn-CS"/>
        </w:rPr>
        <w:t>ст</w:t>
      </w:r>
      <w:r w:rsidRPr="00967DC1">
        <w:rPr>
          <w:szCs w:val="24"/>
          <w:lang w:val="sr-Latn-CS"/>
        </w:rPr>
        <w:t>а</w:t>
      </w:r>
      <w:r w:rsidR="00B61EF7" w:rsidRPr="00967DC1">
        <w:rPr>
          <w:szCs w:val="24"/>
          <w:lang w:val="sr-Latn-CS"/>
        </w:rPr>
        <w:t>нишних</w:t>
      </w:r>
      <w:r w:rsidR="00732569" w:rsidRPr="00967DC1">
        <w:rPr>
          <w:szCs w:val="24"/>
          <w:lang w:val="sr-Latn-CS"/>
        </w:rPr>
        <w:t xml:space="preserve"> </w:t>
      </w:r>
      <w:r w:rsidR="00B61EF7" w:rsidRPr="00967DC1">
        <w:rPr>
          <w:szCs w:val="24"/>
          <w:lang w:val="sr-Latn-CS"/>
        </w:rPr>
        <w:t>усло</w:t>
      </w:r>
      <w:r w:rsidRPr="00967DC1">
        <w:rPr>
          <w:szCs w:val="24"/>
          <w:lang w:val="sr-Latn-CS"/>
        </w:rPr>
        <w:t>ва</w:t>
      </w:r>
      <w:r w:rsidR="00732569" w:rsidRPr="00967DC1">
        <w:rPr>
          <w:szCs w:val="24"/>
          <w:lang w:val="sr-Latn-CS"/>
        </w:rPr>
        <w:t xml:space="preserve"> </w:t>
      </w:r>
      <w:r w:rsidR="00B61EF7" w:rsidRPr="00967DC1">
        <w:rPr>
          <w:szCs w:val="24"/>
          <w:lang w:val="sr-Latn-CS"/>
        </w:rPr>
        <w:t>и</w:t>
      </w:r>
      <w:r w:rsidR="00732569" w:rsidRPr="00967DC1">
        <w:rPr>
          <w:szCs w:val="24"/>
          <w:lang w:val="sr-Latn-CS"/>
        </w:rPr>
        <w:t xml:space="preserve"> </w:t>
      </w:r>
      <w:r w:rsidR="00B61EF7" w:rsidRPr="00967DC1">
        <w:rPr>
          <w:szCs w:val="24"/>
          <w:lang w:val="sr-Latn-CS"/>
        </w:rPr>
        <w:t>ст</w:t>
      </w:r>
      <w:r w:rsidRPr="00967DC1">
        <w:rPr>
          <w:szCs w:val="24"/>
          <w:lang w:val="sr-Latn-CS"/>
        </w:rPr>
        <w:t>а</w:t>
      </w:r>
      <w:r w:rsidR="001019E7" w:rsidRPr="00967DC1">
        <w:rPr>
          <w:szCs w:val="24"/>
          <w:lang w:val="sr-Latn-CS"/>
        </w:rPr>
        <w:t>њ</w:t>
      </w:r>
      <w:r w:rsidRPr="00967DC1">
        <w:rPr>
          <w:szCs w:val="24"/>
          <w:lang w:val="sr-Latn-CS"/>
        </w:rPr>
        <w:t>а</w:t>
      </w:r>
      <w:r w:rsidR="00732569" w:rsidRPr="00967DC1">
        <w:rPr>
          <w:szCs w:val="24"/>
          <w:lang w:val="sr-Latn-CS"/>
        </w:rPr>
        <w:t xml:space="preserve"> </w:t>
      </w:r>
      <w:r w:rsidR="00B61EF7" w:rsidRPr="00967DC1">
        <w:rPr>
          <w:szCs w:val="24"/>
          <w:lang w:val="sr-Latn-CS"/>
        </w:rPr>
        <w:t>с</w:t>
      </w:r>
      <w:r w:rsidRPr="00967DC1">
        <w:rPr>
          <w:szCs w:val="24"/>
          <w:lang w:val="sr-Latn-CS"/>
        </w:rPr>
        <w:t>а</w:t>
      </w:r>
      <w:r w:rsidR="00B61EF7" w:rsidRPr="00967DC1">
        <w:rPr>
          <w:szCs w:val="24"/>
          <w:lang w:val="sr-Latn-CS"/>
        </w:rPr>
        <w:t>стојин</w:t>
      </w:r>
      <w:r w:rsidRPr="00967DC1">
        <w:rPr>
          <w:szCs w:val="24"/>
          <w:lang w:val="sr-Latn-CS"/>
        </w:rPr>
        <w:t>а</w:t>
      </w:r>
      <w:r w:rsidR="00732569" w:rsidRPr="00967DC1">
        <w:rPr>
          <w:szCs w:val="24"/>
          <w:lang w:val="sr-Latn-CS"/>
        </w:rPr>
        <w:t xml:space="preserve">, </w:t>
      </w:r>
      <w:r w:rsidR="00B61EF7" w:rsidRPr="00967DC1">
        <w:rPr>
          <w:szCs w:val="24"/>
          <w:lang w:val="sr-Latn-CS"/>
        </w:rPr>
        <w:t>о</w:t>
      </w:r>
      <w:r w:rsidRPr="00967DC1">
        <w:rPr>
          <w:szCs w:val="24"/>
          <w:lang w:val="sr-Latn-CS"/>
        </w:rPr>
        <w:t>дг</w:t>
      </w:r>
      <w:r w:rsidR="00B61EF7" w:rsidRPr="00967DC1">
        <w:rPr>
          <w:szCs w:val="24"/>
          <w:lang w:val="sr-Latn-CS"/>
        </w:rPr>
        <w:t>о</w:t>
      </w:r>
      <w:r w:rsidRPr="00967DC1">
        <w:rPr>
          <w:szCs w:val="24"/>
          <w:lang w:val="sr-Latn-CS"/>
        </w:rPr>
        <w:t>ва</w:t>
      </w:r>
      <w:r w:rsidR="00B61EF7" w:rsidRPr="00967DC1">
        <w:rPr>
          <w:szCs w:val="24"/>
          <w:lang w:val="sr-Latn-CS"/>
        </w:rPr>
        <w:t>р</w:t>
      </w:r>
      <w:r w:rsidRPr="00967DC1">
        <w:rPr>
          <w:szCs w:val="24"/>
          <w:lang w:val="sr-Latn-CS"/>
        </w:rPr>
        <w:t>а</w:t>
      </w:r>
      <w:r w:rsidR="00B61EF7" w:rsidRPr="00967DC1">
        <w:rPr>
          <w:szCs w:val="24"/>
          <w:lang w:val="sr-Latn-CS"/>
        </w:rPr>
        <w:t>јући</w:t>
      </w:r>
      <w:r w:rsidR="00732569" w:rsidRPr="00967DC1">
        <w:rPr>
          <w:szCs w:val="24"/>
          <w:lang w:val="sr-Latn-CS"/>
        </w:rPr>
        <w:t xml:space="preserve"> </w:t>
      </w:r>
      <w:r w:rsidR="00B61EF7" w:rsidRPr="00967DC1">
        <w:rPr>
          <w:szCs w:val="24"/>
          <w:lang w:val="sr-Latn-CS"/>
        </w:rPr>
        <w:t>ци</w:t>
      </w:r>
      <w:r w:rsidR="001019E7" w:rsidRPr="00967DC1">
        <w:rPr>
          <w:szCs w:val="24"/>
          <w:lang w:val="sr-Latn-CS"/>
        </w:rPr>
        <w:t>љ</w:t>
      </w:r>
      <w:r w:rsidRPr="00967DC1">
        <w:rPr>
          <w:szCs w:val="24"/>
          <w:lang w:val="sr-Latn-CS"/>
        </w:rPr>
        <w:t>ев</w:t>
      </w:r>
      <w:r w:rsidR="00B61EF7" w:rsidRPr="00967DC1">
        <w:rPr>
          <w:szCs w:val="24"/>
          <w:lang w:val="sr-Latn-CS"/>
        </w:rPr>
        <w:t>и</w:t>
      </w:r>
      <w:r w:rsidR="00732569" w:rsidRPr="00967DC1">
        <w:rPr>
          <w:szCs w:val="24"/>
          <w:lang w:val="sr-Latn-CS"/>
        </w:rPr>
        <w:t xml:space="preserve"> </w:t>
      </w:r>
      <w:r w:rsidR="00B61EF7" w:rsidRPr="00967DC1">
        <w:rPr>
          <w:szCs w:val="24"/>
          <w:lang w:val="sr-Latn-CS"/>
        </w:rPr>
        <w:t>и</w:t>
      </w:r>
      <w:r w:rsidR="00732569" w:rsidRPr="00967DC1">
        <w:rPr>
          <w:szCs w:val="24"/>
          <w:lang w:val="sr-Latn-CS"/>
        </w:rPr>
        <w:t xml:space="preserve"> </w:t>
      </w:r>
      <w:r w:rsidR="00B61EF7" w:rsidRPr="00967DC1">
        <w:rPr>
          <w:szCs w:val="24"/>
          <w:lang w:val="sr-Latn-CS"/>
        </w:rPr>
        <w:t>м</w:t>
      </w:r>
      <w:r w:rsidRPr="00967DC1">
        <w:rPr>
          <w:szCs w:val="24"/>
          <w:lang w:val="sr-Latn-CS"/>
        </w:rPr>
        <w:t>е</w:t>
      </w:r>
      <w:r w:rsidR="00B61EF7" w:rsidRPr="00967DC1">
        <w:rPr>
          <w:szCs w:val="24"/>
          <w:lang w:val="sr-Latn-CS"/>
        </w:rPr>
        <w:t>р</w:t>
      </w:r>
      <w:r w:rsidRPr="00967DC1">
        <w:rPr>
          <w:szCs w:val="24"/>
          <w:lang w:val="sr-Latn-CS"/>
        </w:rPr>
        <w:t>е</w:t>
      </w:r>
      <w:r w:rsidR="00732569" w:rsidRPr="00967DC1">
        <w:rPr>
          <w:szCs w:val="24"/>
          <w:lang w:val="sr-Latn-CS"/>
        </w:rPr>
        <w:t xml:space="preserve"> </w:t>
      </w:r>
      <w:r w:rsidRPr="00967DC1">
        <w:rPr>
          <w:szCs w:val="24"/>
          <w:lang w:val="sr-Latn-CS"/>
        </w:rPr>
        <w:t>б</w:t>
      </w:r>
      <w:r w:rsidR="00B61EF7" w:rsidRPr="00967DC1">
        <w:rPr>
          <w:szCs w:val="24"/>
          <w:lang w:val="sr-Latn-CS"/>
        </w:rPr>
        <w:t>у</w:t>
      </w:r>
      <w:r w:rsidRPr="00967DC1">
        <w:rPr>
          <w:szCs w:val="24"/>
          <w:lang w:val="sr-Latn-CS"/>
        </w:rPr>
        <w:t>д</w:t>
      </w:r>
      <w:r w:rsidR="00B61EF7" w:rsidRPr="00967DC1">
        <w:rPr>
          <w:szCs w:val="24"/>
          <w:lang w:val="sr-Latn-CS"/>
        </w:rPr>
        <w:t>ућ</w:t>
      </w:r>
      <w:r w:rsidRPr="00967DC1">
        <w:rPr>
          <w:szCs w:val="24"/>
          <w:lang w:val="sr-Latn-CS"/>
        </w:rPr>
        <w:t>ег</w:t>
      </w:r>
      <w:r w:rsidR="00732569" w:rsidRPr="00967DC1">
        <w:rPr>
          <w:szCs w:val="24"/>
          <w:lang w:val="sr-Latn-CS"/>
        </w:rPr>
        <w:t xml:space="preserve"> </w:t>
      </w:r>
      <w:r w:rsidRPr="00967DC1">
        <w:rPr>
          <w:szCs w:val="24"/>
          <w:lang w:val="sr-Latn-CS"/>
        </w:rPr>
        <w:t>га</w:t>
      </w:r>
      <w:r w:rsidR="00B61EF7" w:rsidRPr="00967DC1">
        <w:rPr>
          <w:szCs w:val="24"/>
          <w:lang w:val="sr-Latn-CS"/>
        </w:rPr>
        <w:t>з</w:t>
      </w:r>
      <w:r w:rsidRPr="00967DC1">
        <w:rPr>
          <w:szCs w:val="24"/>
          <w:lang w:val="sr-Latn-CS"/>
        </w:rPr>
        <w:t>д</w:t>
      </w:r>
      <w:r w:rsidR="00B61EF7" w:rsidRPr="00967DC1">
        <w:rPr>
          <w:szCs w:val="24"/>
          <w:lang w:val="sr-Latn-CS"/>
        </w:rPr>
        <w:t>о</w:t>
      </w:r>
      <w:r w:rsidRPr="00967DC1">
        <w:rPr>
          <w:szCs w:val="24"/>
          <w:lang w:val="sr-Latn-CS"/>
        </w:rPr>
        <w:t>ва</w:t>
      </w:r>
      <w:r w:rsidR="001019E7" w:rsidRPr="00967DC1">
        <w:rPr>
          <w:szCs w:val="24"/>
          <w:lang w:val="sr-Latn-CS"/>
        </w:rPr>
        <w:t>њ</w:t>
      </w:r>
      <w:r w:rsidRPr="00967DC1">
        <w:rPr>
          <w:szCs w:val="24"/>
          <w:lang w:val="sr-Latn-CS"/>
        </w:rPr>
        <w:t>а</w:t>
      </w:r>
      <w:r w:rsidR="00732569" w:rsidRPr="00967DC1">
        <w:rPr>
          <w:szCs w:val="24"/>
          <w:lang w:val="sr-Latn-CS"/>
        </w:rPr>
        <w:t xml:space="preserve"> </w:t>
      </w:r>
      <w:r w:rsidR="00B61EF7" w:rsidRPr="00967DC1">
        <w:rPr>
          <w:szCs w:val="24"/>
          <w:lang w:val="sr-Latn-CS"/>
        </w:rPr>
        <w:t>који</w:t>
      </w:r>
      <w:r w:rsidR="00732569" w:rsidRPr="00967DC1">
        <w:rPr>
          <w:szCs w:val="24"/>
          <w:lang w:val="sr-Latn-CS"/>
        </w:rPr>
        <w:t xml:space="preserve"> </w:t>
      </w:r>
      <w:r w:rsidR="00B61EF7" w:rsidRPr="00967DC1">
        <w:rPr>
          <w:szCs w:val="24"/>
          <w:lang w:val="sr-Latn-CS"/>
        </w:rPr>
        <w:t>тр</w:t>
      </w:r>
      <w:r w:rsidRPr="00967DC1">
        <w:rPr>
          <w:szCs w:val="24"/>
          <w:lang w:val="sr-Latn-CS"/>
        </w:rPr>
        <w:t>еба</w:t>
      </w:r>
      <w:r w:rsidR="00732569" w:rsidRPr="00967DC1">
        <w:rPr>
          <w:szCs w:val="24"/>
          <w:lang w:val="sr-Latn-CS"/>
        </w:rPr>
        <w:t xml:space="preserve"> </w:t>
      </w:r>
      <w:r w:rsidRPr="00967DC1">
        <w:rPr>
          <w:szCs w:val="24"/>
          <w:lang w:val="sr-Latn-CS"/>
        </w:rPr>
        <w:t>да</w:t>
      </w:r>
      <w:r w:rsidR="00732569" w:rsidRPr="00967DC1">
        <w:rPr>
          <w:szCs w:val="24"/>
          <w:lang w:val="sr-Latn-CS"/>
        </w:rPr>
        <w:t xml:space="preserve"> </w:t>
      </w:r>
      <w:r w:rsidR="00B61EF7" w:rsidRPr="00967DC1">
        <w:rPr>
          <w:szCs w:val="24"/>
          <w:lang w:val="sr-Latn-CS"/>
        </w:rPr>
        <w:t>о</w:t>
      </w:r>
      <w:r w:rsidRPr="00967DC1">
        <w:rPr>
          <w:szCs w:val="24"/>
          <w:lang w:val="sr-Latn-CS"/>
        </w:rPr>
        <w:t>бе</w:t>
      </w:r>
      <w:r w:rsidR="00B61EF7" w:rsidRPr="00967DC1">
        <w:rPr>
          <w:szCs w:val="24"/>
          <w:lang w:val="sr-Latn-CS"/>
        </w:rPr>
        <w:t>з</w:t>
      </w:r>
      <w:r w:rsidRPr="00967DC1">
        <w:rPr>
          <w:szCs w:val="24"/>
          <w:lang w:val="sr-Latn-CS"/>
        </w:rPr>
        <w:t>беде</w:t>
      </w:r>
      <w:r w:rsidR="00732569" w:rsidRPr="00967DC1">
        <w:rPr>
          <w:szCs w:val="24"/>
          <w:lang w:val="sr-Latn-CS"/>
        </w:rPr>
        <w:t xml:space="preserve"> </w:t>
      </w:r>
      <w:r w:rsidR="00B61EF7" w:rsidRPr="00967DC1">
        <w:rPr>
          <w:szCs w:val="24"/>
          <w:lang w:val="sr-Latn-CS"/>
        </w:rPr>
        <w:t>пр</w:t>
      </w:r>
      <w:r w:rsidRPr="00967DC1">
        <w:rPr>
          <w:szCs w:val="24"/>
          <w:lang w:val="sr-Latn-CS"/>
        </w:rPr>
        <w:t>ев</w:t>
      </w:r>
      <w:r w:rsidR="00B61EF7" w:rsidRPr="00967DC1">
        <w:rPr>
          <w:szCs w:val="24"/>
          <w:lang w:val="sr-Latn-CS"/>
        </w:rPr>
        <w:t>о</w:t>
      </w:r>
      <w:r w:rsidRPr="00967DC1">
        <w:rPr>
          <w:szCs w:val="24"/>
          <w:lang w:val="sr-Latn-CS"/>
        </w:rPr>
        <w:t>ђе</w:t>
      </w:r>
      <w:r w:rsidR="001019E7" w:rsidRPr="00967DC1">
        <w:rPr>
          <w:szCs w:val="24"/>
          <w:lang w:val="sr-Latn-CS"/>
        </w:rPr>
        <w:t>њ</w:t>
      </w:r>
      <w:r w:rsidRPr="00967DC1">
        <w:rPr>
          <w:szCs w:val="24"/>
          <w:lang w:val="sr-Latn-CS"/>
        </w:rPr>
        <w:t>е</w:t>
      </w:r>
      <w:r w:rsidR="00732569" w:rsidRPr="00967DC1">
        <w:rPr>
          <w:szCs w:val="24"/>
          <w:lang w:val="sr-Latn-CS"/>
        </w:rPr>
        <w:t xml:space="preserve"> </w:t>
      </w:r>
      <w:r w:rsidR="00B61EF7" w:rsidRPr="00967DC1">
        <w:rPr>
          <w:szCs w:val="24"/>
          <w:lang w:val="sr-Latn-CS"/>
        </w:rPr>
        <w:t>з</w:t>
      </w:r>
      <w:r w:rsidRPr="00967DC1">
        <w:rPr>
          <w:szCs w:val="24"/>
          <w:lang w:val="sr-Latn-CS"/>
        </w:rPr>
        <w:t>а</w:t>
      </w:r>
      <w:r w:rsidR="00B61EF7" w:rsidRPr="00967DC1">
        <w:rPr>
          <w:szCs w:val="24"/>
          <w:lang w:val="sr-Latn-CS"/>
        </w:rPr>
        <w:t>т</w:t>
      </w:r>
      <w:r w:rsidRPr="00967DC1">
        <w:rPr>
          <w:szCs w:val="24"/>
          <w:lang w:val="sr-Latn-CS"/>
        </w:rPr>
        <w:t>е</w:t>
      </w:r>
      <w:r w:rsidR="00B61EF7" w:rsidRPr="00967DC1">
        <w:rPr>
          <w:szCs w:val="24"/>
          <w:lang w:val="sr-Latn-CS"/>
        </w:rPr>
        <w:t>ч</w:t>
      </w:r>
      <w:r w:rsidRPr="00967DC1">
        <w:rPr>
          <w:szCs w:val="24"/>
          <w:lang w:val="sr-Latn-CS"/>
        </w:rPr>
        <w:t>е</w:t>
      </w:r>
      <w:r w:rsidR="00B61EF7" w:rsidRPr="00967DC1">
        <w:rPr>
          <w:szCs w:val="24"/>
          <w:lang w:val="sr-Latn-CS"/>
        </w:rPr>
        <w:t>но</w:t>
      </w:r>
      <w:r w:rsidRPr="00967DC1">
        <w:rPr>
          <w:szCs w:val="24"/>
          <w:lang w:val="sr-Latn-CS"/>
        </w:rPr>
        <w:t>г</w:t>
      </w:r>
      <w:r w:rsidR="00732569" w:rsidRPr="00967DC1">
        <w:rPr>
          <w:szCs w:val="24"/>
          <w:lang w:val="sr-Latn-CS"/>
        </w:rPr>
        <w:t xml:space="preserve"> </w:t>
      </w:r>
      <w:r w:rsidR="00B61EF7" w:rsidRPr="00967DC1">
        <w:rPr>
          <w:szCs w:val="24"/>
          <w:lang w:val="sr-Latn-CS"/>
        </w:rPr>
        <w:t>ст</w:t>
      </w:r>
      <w:r w:rsidRPr="00967DC1">
        <w:rPr>
          <w:szCs w:val="24"/>
          <w:lang w:val="sr-Latn-CS"/>
        </w:rPr>
        <w:t>а</w:t>
      </w:r>
      <w:r w:rsidR="001019E7" w:rsidRPr="00967DC1">
        <w:rPr>
          <w:szCs w:val="24"/>
          <w:lang w:val="sr-Latn-CS"/>
        </w:rPr>
        <w:t>њ</w:t>
      </w:r>
      <w:r w:rsidRPr="00967DC1">
        <w:rPr>
          <w:szCs w:val="24"/>
          <w:lang w:val="sr-Latn-CS"/>
        </w:rPr>
        <w:t>а</w:t>
      </w:r>
      <w:r w:rsidR="00732569" w:rsidRPr="00967DC1">
        <w:rPr>
          <w:szCs w:val="24"/>
          <w:lang w:val="sr-Latn-CS"/>
        </w:rPr>
        <w:t xml:space="preserve"> </w:t>
      </w:r>
      <w:r w:rsidR="00B61EF7" w:rsidRPr="00967DC1">
        <w:rPr>
          <w:szCs w:val="24"/>
          <w:lang w:val="sr-Latn-CS"/>
        </w:rPr>
        <w:t>к</w:t>
      </w:r>
      <w:r w:rsidRPr="00967DC1">
        <w:rPr>
          <w:szCs w:val="24"/>
          <w:lang w:val="sr-Latn-CS"/>
        </w:rPr>
        <w:t>а</w:t>
      </w:r>
      <w:r w:rsidR="00732569" w:rsidRPr="00967DC1">
        <w:rPr>
          <w:szCs w:val="24"/>
          <w:lang w:val="sr-Latn-CS"/>
        </w:rPr>
        <w:t xml:space="preserve"> </w:t>
      </w:r>
      <w:r w:rsidR="00B61EF7" w:rsidRPr="00967DC1">
        <w:rPr>
          <w:szCs w:val="24"/>
          <w:lang w:val="sr-Latn-CS"/>
        </w:rPr>
        <w:t>оптим</w:t>
      </w:r>
      <w:r w:rsidRPr="00967DC1">
        <w:rPr>
          <w:szCs w:val="24"/>
          <w:lang w:val="sr-Latn-CS"/>
        </w:rPr>
        <w:t>а</w:t>
      </w:r>
      <w:r w:rsidR="00B61EF7" w:rsidRPr="00967DC1">
        <w:rPr>
          <w:szCs w:val="24"/>
          <w:lang w:val="sr-Latn-CS"/>
        </w:rPr>
        <w:t>лном</w:t>
      </w:r>
      <w:r w:rsidR="00732569" w:rsidRPr="00967DC1">
        <w:rPr>
          <w:szCs w:val="24"/>
          <w:lang w:val="sr-Latn-CS"/>
        </w:rPr>
        <w:t xml:space="preserve"> (</w:t>
      </w:r>
      <w:r w:rsidR="00B61EF7" w:rsidRPr="00967DC1">
        <w:rPr>
          <w:szCs w:val="24"/>
          <w:lang w:val="sr-Latn-CS"/>
        </w:rPr>
        <w:t>функцион</w:t>
      </w:r>
      <w:r w:rsidRPr="00967DC1">
        <w:rPr>
          <w:szCs w:val="24"/>
          <w:lang w:val="sr-Latn-CS"/>
        </w:rPr>
        <w:t>а</w:t>
      </w:r>
      <w:r w:rsidR="00B61EF7" w:rsidRPr="00967DC1">
        <w:rPr>
          <w:szCs w:val="24"/>
          <w:lang w:val="sr-Latn-CS"/>
        </w:rPr>
        <w:t>лном</w:t>
      </w:r>
      <w:r w:rsidR="00732569" w:rsidRPr="00967DC1">
        <w:rPr>
          <w:szCs w:val="24"/>
          <w:lang w:val="sr-Latn-CS"/>
        </w:rPr>
        <w:t xml:space="preserve">) </w:t>
      </w:r>
      <w:r w:rsidR="00B61EF7" w:rsidRPr="00967DC1">
        <w:rPr>
          <w:szCs w:val="24"/>
          <w:lang w:val="sr-Latn-CS"/>
        </w:rPr>
        <w:t>ст</w:t>
      </w:r>
      <w:r w:rsidRPr="00967DC1">
        <w:rPr>
          <w:szCs w:val="24"/>
          <w:lang w:val="sr-Latn-CS"/>
        </w:rPr>
        <w:t>а</w:t>
      </w:r>
      <w:r w:rsidR="001019E7" w:rsidRPr="00967DC1">
        <w:rPr>
          <w:szCs w:val="24"/>
          <w:lang w:val="sr-Latn-CS"/>
        </w:rPr>
        <w:t>њ</w:t>
      </w:r>
      <w:r w:rsidR="00B61EF7" w:rsidRPr="00967DC1">
        <w:rPr>
          <w:szCs w:val="24"/>
          <w:lang w:val="sr-Latn-CS"/>
        </w:rPr>
        <w:t>у</w:t>
      </w:r>
      <w:r w:rsidR="00732569" w:rsidRPr="00967DC1">
        <w:rPr>
          <w:szCs w:val="24"/>
          <w:lang w:val="sr-Latn-CS"/>
        </w:rPr>
        <w:t xml:space="preserve"> </w:t>
      </w:r>
      <w:r w:rsidR="00B61EF7" w:rsidRPr="00967DC1">
        <w:rPr>
          <w:szCs w:val="24"/>
          <w:lang w:val="sr-Latn-CS"/>
        </w:rPr>
        <w:t>шум</w:t>
      </w:r>
      <w:r w:rsidRPr="00967DC1">
        <w:rPr>
          <w:szCs w:val="24"/>
          <w:lang w:val="sr-Latn-CS"/>
        </w:rPr>
        <w:t>а</w:t>
      </w:r>
      <w:r w:rsidR="00732569" w:rsidRPr="00967DC1">
        <w:rPr>
          <w:szCs w:val="24"/>
          <w:lang w:val="sr-Latn-CS"/>
        </w:rPr>
        <w:t xml:space="preserve"> (</w:t>
      </w:r>
      <w:r w:rsidR="00B61EF7" w:rsidRPr="00967DC1">
        <w:rPr>
          <w:szCs w:val="24"/>
          <w:lang w:val="sr-Latn-CS"/>
        </w:rPr>
        <w:t>и</w:t>
      </w:r>
      <w:r w:rsidR="00732569" w:rsidRPr="00967DC1">
        <w:rPr>
          <w:szCs w:val="24"/>
          <w:lang w:val="sr-Latn-CS"/>
        </w:rPr>
        <w:t xml:space="preserve"> </w:t>
      </w:r>
      <w:r w:rsidR="00B61EF7" w:rsidRPr="00967DC1">
        <w:rPr>
          <w:szCs w:val="24"/>
          <w:lang w:val="sr-Latn-CS"/>
        </w:rPr>
        <w:t>шумских</w:t>
      </w:r>
      <w:r w:rsidR="00732569" w:rsidRPr="00967DC1">
        <w:rPr>
          <w:szCs w:val="24"/>
          <w:lang w:val="sr-Latn-CS"/>
        </w:rPr>
        <w:t xml:space="preserve"> </w:t>
      </w:r>
      <w:r w:rsidR="00B61EF7" w:rsidRPr="00967DC1">
        <w:rPr>
          <w:szCs w:val="24"/>
          <w:lang w:val="sr-Latn-CS"/>
        </w:rPr>
        <w:t>ст</w:t>
      </w:r>
      <w:r w:rsidRPr="00967DC1">
        <w:rPr>
          <w:szCs w:val="24"/>
          <w:lang w:val="sr-Latn-CS"/>
        </w:rPr>
        <w:t>а</w:t>
      </w:r>
      <w:r w:rsidR="00B61EF7" w:rsidRPr="00967DC1">
        <w:rPr>
          <w:szCs w:val="24"/>
          <w:lang w:val="sr-Latn-CS"/>
        </w:rPr>
        <w:t>ништ</w:t>
      </w:r>
      <w:r w:rsidRPr="00967DC1">
        <w:rPr>
          <w:szCs w:val="24"/>
          <w:lang w:val="sr-Latn-CS"/>
        </w:rPr>
        <w:t>а</w:t>
      </w:r>
      <w:r w:rsidR="00732569" w:rsidRPr="00967DC1">
        <w:rPr>
          <w:szCs w:val="24"/>
          <w:lang w:val="sr-Latn-CS"/>
        </w:rPr>
        <w:t xml:space="preserve">) </w:t>
      </w:r>
      <w:r w:rsidR="00B61EF7" w:rsidRPr="00967DC1">
        <w:rPr>
          <w:szCs w:val="24"/>
          <w:lang w:val="sr-Latn-CS"/>
        </w:rPr>
        <w:t>у</w:t>
      </w:r>
      <w:r w:rsidR="00732569" w:rsidRPr="00967DC1">
        <w:rPr>
          <w:szCs w:val="24"/>
          <w:lang w:val="sr-Latn-CS"/>
        </w:rPr>
        <w:t xml:space="preserve"> </w:t>
      </w:r>
      <w:r w:rsidR="00B61EF7" w:rsidRPr="00967DC1">
        <w:rPr>
          <w:szCs w:val="24"/>
          <w:lang w:val="sr-Latn-CS"/>
        </w:rPr>
        <w:t>по</w:t>
      </w:r>
      <w:r w:rsidRPr="00967DC1">
        <w:rPr>
          <w:szCs w:val="24"/>
          <w:lang w:val="sr-Latn-CS"/>
        </w:rPr>
        <w:t>г</w:t>
      </w:r>
      <w:r w:rsidR="00B61EF7" w:rsidRPr="00967DC1">
        <w:rPr>
          <w:szCs w:val="24"/>
          <w:lang w:val="sr-Latn-CS"/>
        </w:rPr>
        <w:t>л</w:t>
      </w:r>
      <w:r w:rsidRPr="00967DC1">
        <w:rPr>
          <w:szCs w:val="24"/>
          <w:lang w:val="sr-Latn-CS"/>
        </w:rPr>
        <w:t>ед</w:t>
      </w:r>
      <w:r w:rsidR="00B61EF7" w:rsidRPr="00967DC1">
        <w:rPr>
          <w:szCs w:val="24"/>
          <w:lang w:val="sr-Latn-CS"/>
        </w:rPr>
        <w:t>у</w:t>
      </w:r>
      <w:r w:rsidR="00732569" w:rsidRPr="00967DC1">
        <w:rPr>
          <w:szCs w:val="24"/>
          <w:lang w:val="sr-Latn-CS"/>
        </w:rPr>
        <w:t xml:space="preserve"> </w:t>
      </w:r>
      <w:r w:rsidR="00B61EF7" w:rsidRPr="00967DC1">
        <w:rPr>
          <w:szCs w:val="24"/>
          <w:lang w:val="sr-Latn-CS"/>
        </w:rPr>
        <w:t>уч</w:t>
      </w:r>
      <w:r w:rsidRPr="00967DC1">
        <w:rPr>
          <w:szCs w:val="24"/>
          <w:lang w:val="sr-Latn-CS"/>
        </w:rPr>
        <w:t>е</w:t>
      </w:r>
      <w:r w:rsidR="00B61EF7" w:rsidRPr="00967DC1">
        <w:rPr>
          <w:szCs w:val="24"/>
          <w:lang w:val="sr-Latn-CS"/>
        </w:rPr>
        <w:t>шћ</w:t>
      </w:r>
      <w:r w:rsidRPr="00967DC1">
        <w:rPr>
          <w:szCs w:val="24"/>
          <w:lang w:val="sr-Latn-CS"/>
        </w:rPr>
        <w:t>а</w:t>
      </w:r>
      <w:r w:rsidR="00732569" w:rsidRPr="00967DC1">
        <w:rPr>
          <w:szCs w:val="24"/>
          <w:lang w:val="sr-Latn-CS"/>
        </w:rPr>
        <w:t xml:space="preserve"> </w:t>
      </w:r>
      <w:r w:rsidR="00B61EF7" w:rsidRPr="00967DC1">
        <w:rPr>
          <w:szCs w:val="24"/>
          <w:lang w:val="sr-Latn-CS"/>
        </w:rPr>
        <w:t>и</w:t>
      </w:r>
      <w:r w:rsidR="00732569" w:rsidRPr="00967DC1">
        <w:rPr>
          <w:szCs w:val="24"/>
          <w:lang w:val="sr-Latn-CS"/>
        </w:rPr>
        <w:t xml:space="preserve"> </w:t>
      </w:r>
      <w:r w:rsidR="00B61EF7" w:rsidRPr="00967DC1">
        <w:rPr>
          <w:szCs w:val="24"/>
          <w:lang w:val="sr-Latn-CS"/>
        </w:rPr>
        <w:t>просторно</w:t>
      </w:r>
      <w:r w:rsidRPr="00967DC1">
        <w:rPr>
          <w:szCs w:val="24"/>
          <w:lang w:val="sr-Latn-CS"/>
        </w:rPr>
        <w:t>г</w:t>
      </w:r>
      <w:r w:rsidR="00732569" w:rsidRPr="00967DC1">
        <w:rPr>
          <w:szCs w:val="24"/>
          <w:lang w:val="sr-Latn-CS"/>
        </w:rPr>
        <w:t xml:space="preserve"> </w:t>
      </w:r>
      <w:r w:rsidR="00B61EF7" w:rsidRPr="00967DC1">
        <w:rPr>
          <w:szCs w:val="24"/>
          <w:lang w:val="sr-Latn-CS"/>
        </w:rPr>
        <w:t>р</w:t>
      </w:r>
      <w:r w:rsidRPr="00967DC1">
        <w:rPr>
          <w:szCs w:val="24"/>
          <w:lang w:val="sr-Latn-CS"/>
        </w:rPr>
        <w:t>а</w:t>
      </w:r>
      <w:r w:rsidR="00B61EF7" w:rsidRPr="00967DC1">
        <w:rPr>
          <w:szCs w:val="24"/>
          <w:lang w:val="sr-Latn-CS"/>
        </w:rPr>
        <w:t>спор</w:t>
      </w:r>
      <w:r w:rsidRPr="00967DC1">
        <w:rPr>
          <w:szCs w:val="24"/>
          <w:lang w:val="sr-Latn-CS"/>
        </w:rPr>
        <w:t>еда</w:t>
      </w:r>
      <w:r w:rsidR="00732569" w:rsidRPr="00967DC1">
        <w:rPr>
          <w:szCs w:val="24"/>
          <w:lang w:val="sr-Latn-CS"/>
        </w:rPr>
        <w:t xml:space="preserve"> </w:t>
      </w:r>
      <w:r w:rsidR="00B61EF7" w:rsidRPr="00967DC1">
        <w:rPr>
          <w:szCs w:val="24"/>
          <w:lang w:val="sr-Latn-CS"/>
        </w:rPr>
        <w:t>о</w:t>
      </w:r>
      <w:r w:rsidRPr="00967DC1">
        <w:rPr>
          <w:szCs w:val="24"/>
          <w:lang w:val="sr-Latn-CS"/>
        </w:rPr>
        <w:t>б</w:t>
      </w:r>
      <w:r w:rsidR="00B61EF7" w:rsidRPr="00967DC1">
        <w:rPr>
          <w:szCs w:val="24"/>
          <w:lang w:val="sr-Latn-CS"/>
        </w:rPr>
        <w:t>р</w:t>
      </w:r>
      <w:r w:rsidRPr="00967DC1">
        <w:rPr>
          <w:szCs w:val="24"/>
          <w:lang w:val="sr-Latn-CS"/>
        </w:rPr>
        <w:t>а</w:t>
      </w:r>
      <w:r w:rsidR="00B61EF7" w:rsidRPr="00967DC1">
        <w:rPr>
          <w:szCs w:val="24"/>
          <w:lang w:val="sr-Latn-CS"/>
        </w:rPr>
        <w:t>слих</w:t>
      </w:r>
      <w:r w:rsidR="00732569" w:rsidRPr="00967DC1">
        <w:rPr>
          <w:szCs w:val="24"/>
          <w:lang w:val="sr-Latn-CS"/>
        </w:rPr>
        <w:t xml:space="preserve"> </w:t>
      </w:r>
      <w:r w:rsidR="00B61EF7" w:rsidRPr="00967DC1">
        <w:rPr>
          <w:szCs w:val="24"/>
          <w:lang w:val="sr-Latn-CS"/>
        </w:rPr>
        <w:t>и</w:t>
      </w:r>
      <w:r w:rsidR="00732569" w:rsidRPr="00967DC1">
        <w:rPr>
          <w:szCs w:val="24"/>
          <w:lang w:val="sr-Latn-CS"/>
        </w:rPr>
        <w:t xml:space="preserve"> </w:t>
      </w:r>
      <w:r w:rsidR="00B61EF7" w:rsidRPr="00967DC1">
        <w:rPr>
          <w:szCs w:val="24"/>
          <w:lang w:val="sr-Latn-CS"/>
        </w:rPr>
        <w:t>н</w:t>
      </w:r>
      <w:r w:rsidRPr="00967DC1">
        <w:rPr>
          <w:szCs w:val="24"/>
          <w:lang w:val="sr-Latn-CS"/>
        </w:rPr>
        <w:t>е</w:t>
      </w:r>
      <w:r w:rsidR="00B61EF7" w:rsidRPr="00967DC1">
        <w:rPr>
          <w:szCs w:val="24"/>
          <w:lang w:val="sr-Latn-CS"/>
        </w:rPr>
        <w:t>о</w:t>
      </w:r>
      <w:r w:rsidRPr="00967DC1">
        <w:rPr>
          <w:szCs w:val="24"/>
          <w:lang w:val="sr-Latn-CS"/>
        </w:rPr>
        <w:t>б</w:t>
      </w:r>
      <w:r w:rsidR="00B61EF7" w:rsidRPr="00967DC1">
        <w:rPr>
          <w:szCs w:val="24"/>
          <w:lang w:val="sr-Latn-CS"/>
        </w:rPr>
        <w:t>р</w:t>
      </w:r>
      <w:r w:rsidRPr="00967DC1">
        <w:rPr>
          <w:szCs w:val="24"/>
          <w:lang w:val="sr-Latn-CS"/>
        </w:rPr>
        <w:t>а</w:t>
      </w:r>
      <w:r w:rsidR="00B61EF7" w:rsidRPr="00967DC1">
        <w:rPr>
          <w:szCs w:val="24"/>
          <w:lang w:val="sr-Latn-CS"/>
        </w:rPr>
        <w:t>слих</w:t>
      </w:r>
      <w:r w:rsidR="00732569" w:rsidRPr="00967DC1">
        <w:rPr>
          <w:szCs w:val="24"/>
          <w:lang w:val="sr-Latn-CS"/>
        </w:rPr>
        <w:t xml:space="preserve"> </w:t>
      </w:r>
      <w:r w:rsidR="00B61EF7" w:rsidRPr="00967DC1">
        <w:rPr>
          <w:szCs w:val="24"/>
          <w:lang w:val="sr-Latn-CS"/>
        </w:rPr>
        <w:t>по</w:t>
      </w:r>
      <w:r w:rsidRPr="00967DC1">
        <w:rPr>
          <w:szCs w:val="24"/>
          <w:lang w:val="sr-Latn-CS"/>
        </w:rPr>
        <w:t>в</w:t>
      </w:r>
      <w:r w:rsidR="00B61EF7" w:rsidRPr="00967DC1">
        <w:rPr>
          <w:szCs w:val="24"/>
          <w:lang w:val="sr-Latn-CS"/>
        </w:rPr>
        <w:t>ршин</w:t>
      </w:r>
      <w:r w:rsidRPr="00967DC1">
        <w:rPr>
          <w:szCs w:val="24"/>
          <w:lang w:val="sr-Latn-CS"/>
        </w:rPr>
        <w:t>а</w:t>
      </w:r>
      <w:r w:rsidR="00732569" w:rsidRPr="00967DC1">
        <w:rPr>
          <w:szCs w:val="24"/>
          <w:lang w:val="sr-Latn-CS"/>
        </w:rPr>
        <w:t xml:space="preserve">, </w:t>
      </w:r>
      <w:r w:rsidRPr="00967DC1">
        <w:rPr>
          <w:szCs w:val="24"/>
          <w:lang w:val="sr-Latn-CS"/>
        </w:rPr>
        <w:t>в</w:t>
      </w:r>
      <w:r w:rsidR="00B61EF7" w:rsidRPr="00967DC1">
        <w:rPr>
          <w:szCs w:val="24"/>
          <w:lang w:val="sr-Latn-CS"/>
        </w:rPr>
        <w:t>рст</w:t>
      </w:r>
      <w:r w:rsidRPr="00967DC1">
        <w:rPr>
          <w:szCs w:val="24"/>
          <w:lang w:val="sr-Latn-CS"/>
        </w:rPr>
        <w:t>а</w:t>
      </w:r>
      <w:r w:rsidR="00732569" w:rsidRPr="00967DC1">
        <w:rPr>
          <w:szCs w:val="24"/>
          <w:lang w:val="sr-Latn-CS"/>
        </w:rPr>
        <w:t xml:space="preserve"> </w:t>
      </w:r>
      <w:r w:rsidRPr="00967DC1">
        <w:rPr>
          <w:szCs w:val="24"/>
          <w:lang w:val="sr-Latn-CS"/>
        </w:rPr>
        <w:t>д</w:t>
      </w:r>
      <w:r w:rsidR="00B61EF7" w:rsidRPr="00967DC1">
        <w:rPr>
          <w:szCs w:val="24"/>
          <w:lang w:val="sr-Latn-CS"/>
        </w:rPr>
        <w:t>р</w:t>
      </w:r>
      <w:r w:rsidRPr="00967DC1">
        <w:rPr>
          <w:szCs w:val="24"/>
          <w:lang w:val="sr-Latn-CS"/>
        </w:rPr>
        <w:t>ве</w:t>
      </w:r>
      <w:r w:rsidR="00B61EF7" w:rsidRPr="00967DC1">
        <w:rPr>
          <w:szCs w:val="24"/>
          <w:lang w:val="sr-Latn-CS"/>
        </w:rPr>
        <w:t>ћ</w:t>
      </w:r>
      <w:r w:rsidRPr="00967DC1">
        <w:rPr>
          <w:szCs w:val="24"/>
          <w:lang w:val="sr-Latn-CS"/>
        </w:rPr>
        <w:t>а</w:t>
      </w:r>
      <w:r w:rsidR="00732569" w:rsidRPr="00967DC1">
        <w:rPr>
          <w:szCs w:val="24"/>
          <w:lang w:val="sr-Latn-CS"/>
        </w:rPr>
        <w:t xml:space="preserve"> </w:t>
      </w:r>
      <w:r w:rsidR="00B61EF7" w:rsidRPr="00967DC1">
        <w:rPr>
          <w:szCs w:val="24"/>
          <w:lang w:val="sr-Latn-CS"/>
        </w:rPr>
        <w:t>и</w:t>
      </w:r>
      <w:r w:rsidR="00732569" w:rsidRPr="00967DC1">
        <w:rPr>
          <w:szCs w:val="24"/>
          <w:lang w:val="sr-Latn-CS"/>
        </w:rPr>
        <w:t xml:space="preserve"> </w:t>
      </w:r>
      <w:r w:rsidR="00B61EF7" w:rsidRPr="00967DC1">
        <w:rPr>
          <w:szCs w:val="24"/>
          <w:lang w:val="sr-Latn-CS"/>
        </w:rPr>
        <w:t>унутр</w:t>
      </w:r>
      <w:r w:rsidRPr="00967DC1">
        <w:rPr>
          <w:szCs w:val="24"/>
          <w:lang w:val="sr-Latn-CS"/>
        </w:rPr>
        <w:t>а</w:t>
      </w:r>
      <w:r w:rsidR="00B61EF7" w:rsidRPr="00967DC1">
        <w:rPr>
          <w:szCs w:val="24"/>
          <w:lang w:val="sr-Latn-CS"/>
        </w:rPr>
        <w:t>ш</w:t>
      </w:r>
      <w:r w:rsidR="001019E7" w:rsidRPr="00967DC1">
        <w:rPr>
          <w:szCs w:val="24"/>
          <w:lang w:val="sr-Latn-CS"/>
        </w:rPr>
        <w:t>њ</w:t>
      </w:r>
      <w:r w:rsidRPr="00967DC1">
        <w:rPr>
          <w:szCs w:val="24"/>
          <w:lang w:val="sr-Latn-CS"/>
        </w:rPr>
        <w:t>е</w:t>
      </w:r>
      <w:r w:rsidR="00732569" w:rsidRPr="00967DC1">
        <w:rPr>
          <w:szCs w:val="24"/>
          <w:lang w:val="sr-Latn-CS"/>
        </w:rPr>
        <w:t xml:space="preserve"> </w:t>
      </w:r>
      <w:r w:rsidR="00B61EF7" w:rsidRPr="00967DC1">
        <w:rPr>
          <w:szCs w:val="24"/>
          <w:lang w:val="sr-Latn-CS"/>
        </w:rPr>
        <w:t>из</w:t>
      </w:r>
      <w:r w:rsidRPr="00967DC1">
        <w:rPr>
          <w:szCs w:val="24"/>
          <w:lang w:val="sr-Latn-CS"/>
        </w:rPr>
        <w:t>г</w:t>
      </w:r>
      <w:r w:rsidR="00B61EF7" w:rsidRPr="00967DC1">
        <w:rPr>
          <w:szCs w:val="24"/>
          <w:lang w:val="sr-Latn-CS"/>
        </w:rPr>
        <w:t>р</w:t>
      </w:r>
      <w:r w:rsidRPr="00967DC1">
        <w:rPr>
          <w:szCs w:val="24"/>
          <w:lang w:val="sr-Latn-CS"/>
        </w:rPr>
        <w:t>ађе</w:t>
      </w:r>
      <w:r w:rsidR="00B61EF7" w:rsidRPr="00967DC1">
        <w:rPr>
          <w:szCs w:val="24"/>
          <w:lang w:val="sr-Latn-CS"/>
        </w:rPr>
        <w:t>ности</w:t>
      </w:r>
      <w:r w:rsidR="00732569" w:rsidRPr="00967DC1">
        <w:rPr>
          <w:szCs w:val="24"/>
          <w:lang w:val="sr-Latn-CS"/>
        </w:rPr>
        <w:t xml:space="preserve"> </w:t>
      </w:r>
      <w:r w:rsidR="00B61EF7" w:rsidRPr="00967DC1">
        <w:rPr>
          <w:szCs w:val="24"/>
          <w:lang w:val="sr-Latn-CS"/>
        </w:rPr>
        <w:t>с</w:t>
      </w:r>
      <w:r w:rsidRPr="00967DC1">
        <w:rPr>
          <w:szCs w:val="24"/>
          <w:lang w:val="sr-Latn-CS"/>
        </w:rPr>
        <w:t>а</w:t>
      </w:r>
      <w:r w:rsidR="00B61EF7" w:rsidRPr="00967DC1">
        <w:rPr>
          <w:szCs w:val="24"/>
          <w:lang w:val="sr-Latn-CS"/>
        </w:rPr>
        <w:t>стојин</w:t>
      </w:r>
      <w:r w:rsidRPr="00967DC1">
        <w:rPr>
          <w:szCs w:val="24"/>
          <w:lang w:val="sr-Latn-CS"/>
        </w:rPr>
        <w:t>а</w:t>
      </w:r>
      <w:r w:rsidR="00732569" w:rsidRPr="00967DC1">
        <w:rPr>
          <w:szCs w:val="24"/>
          <w:lang w:val="sr-Latn-CS"/>
        </w:rPr>
        <w:t xml:space="preserve">, </w:t>
      </w:r>
      <w:r w:rsidRPr="00967DC1">
        <w:rPr>
          <w:szCs w:val="24"/>
          <w:lang w:val="sr-Latn-CS"/>
        </w:rPr>
        <w:t>д</w:t>
      </w:r>
      <w:r w:rsidR="00B61EF7" w:rsidRPr="00967DC1">
        <w:rPr>
          <w:szCs w:val="24"/>
          <w:lang w:val="sr-Latn-CS"/>
        </w:rPr>
        <w:t>ужин</w:t>
      </w:r>
      <w:r w:rsidRPr="00967DC1">
        <w:rPr>
          <w:szCs w:val="24"/>
          <w:lang w:val="sr-Latn-CS"/>
        </w:rPr>
        <w:t>е</w:t>
      </w:r>
      <w:r w:rsidR="00732569" w:rsidRPr="00967DC1">
        <w:rPr>
          <w:szCs w:val="24"/>
          <w:lang w:val="sr-Latn-CS"/>
        </w:rPr>
        <w:t xml:space="preserve"> </w:t>
      </w:r>
      <w:r w:rsidR="00B61EF7" w:rsidRPr="00967DC1">
        <w:rPr>
          <w:szCs w:val="24"/>
          <w:lang w:val="sr-Latn-CS"/>
        </w:rPr>
        <w:t>тр</w:t>
      </w:r>
      <w:r w:rsidRPr="00967DC1">
        <w:rPr>
          <w:szCs w:val="24"/>
          <w:lang w:val="sr-Latn-CS"/>
        </w:rPr>
        <w:t>а</w:t>
      </w:r>
      <w:r w:rsidR="00B61EF7" w:rsidRPr="00967DC1">
        <w:rPr>
          <w:szCs w:val="24"/>
          <w:lang w:val="sr-Latn-CS"/>
        </w:rPr>
        <w:t>ј</w:t>
      </w:r>
      <w:r w:rsidRPr="00967DC1">
        <w:rPr>
          <w:szCs w:val="24"/>
          <w:lang w:val="sr-Latn-CS"/>
        </w:rPr>
        <w:t>а</w:t>
      </w:r>
      <w:r w:rsidR="001019E7" w:rsidRPr="00967DC1">
        <w:rPr>
          <w:szCs w:val="24"/>
          <w:lang w:val="sr-Latn-CS"/>
        </w:rPr>
        <w:t>њ</w:t>
      </w:r>
      <w:r w:rsidRPr="00967DC1">
        <w:rPr>
          <w:szCs w:val="24"/>
          <w:lang w:val="sr-Latn-CS"/>
        </w:rPr>
        <w:t>а</w:t>
      </w:r>
      <w:r w:rsidR="00732569" w:rsidRPr="00967DC1">
        <w:rPr>
          <w:szCs w:val="24"/>
          <w:lang w:val="sr-Latn-CS"/>
        </w:rPr>
        <w:t xml:space="preserve"> </w:t>
      </w:r>
      <w:r w:rsidR="00B61EF7" w:rsidRPr="00967DC1">
        <w:rPr>
          <w:szCs w:val="24"/>
          <w:lang w:val="sr-Latn-CS"/>
        </w:rPr>
        <w:t>произ</w:t>
      </w:r>
      <w:r w:rsidRPr="00967DC1">
        <w:rPr>
          <w:szCs w:val="24"/>
          <w:lang w:val="sr-Latn-CS"/>
        </w:rPr>
        <w:t>в</w:t>
      </w:r>
      <w:r w:rsidR="00B61EF7" w:rsidRPr="00967DC1">
        <w:rPr>
          <w:szCs w:val="24"/>
          <w:lang w:val="sr-Latn-CS"/>
        </w:rPr>
        <w:t>о</w:t>
      </w:r>
      <w:r w:rsidRPr="00967DC1">
        <w:rPr>
          <w:szCs w:val="24"/>
          <w:lang w:val="sr-Latn-CS"/>
        </w:rPr>
        <w:t>д</w:t>
      </w:r>
      <w:r w:rsidR="00B61EF7" w:rsidRPr="00967DC1">
        <w:rPr>
          <w:szCs w:val="24"/>
          <w:lang w:val="sr-Latn-CS"/>
        </w:rPr>
        <w:t>но</w:t>
      </w:r>
      <w:r w:rsidRPr="00967DC1">
        <w:rPr>
          <w:szCs w:val="24"/>
          <w:lang w:val="sr-Latn-CS"/>
        </w:rPr>
        <w:t>г</w:t>
      </w:r>
      <w:r w:rsidR="00732569" w:rsidRPr="00967DC1">
        <w:rPr>
          <w:szCs w:val="24"/>
          <w:lang w:val="sr-Latn-CS"/>
        </w:rPr>
        <w:t xml:space="preserve"> </w:t>
      </w:r>
      <w:r w:rsidR="00B61EF7" w:rsidRPr="00967DC1">
        <w:rPr>
          <w:szCs w:val="24"/>
          <w:lang w:val="sr-Latn-CS"/>
        </w:rPr>
        <w:t>проц</w:t>
      </w:r>
      <w:r w:rsidRPr="00967DC1">
        <w:rPr>
          <w:szCs w:val="24"/>
          <w:lang w:val="sr-Latn-CS"/>
        </w:rPr>
        <w:t>е</w:t>
      </w:r>
      <w:r w:rsidR="00B61EF7" w:rsidRPr="00967DC1">
        <w:rPr>
          <w:szCs w:val="24"/>
          <w:lang w:val="sr-Latn-CS"/>
        </w:rPr>
        <w:t>с</w:t>
      </w:r>
      <w:r w:rsidRPr="00967DC1">
        <w:rPr>
          <w:szCs w:val="24"/>
          <w:lang w:val="sr-Latn-CS"/>
        </w:rPr>
        <w:t>а</w:t>
      </w:r>
      <w:r w:rsidR="00732569" w:rsidRPr="00967DC1">
        <w:rPr>
          <w:szCs w:val="24"/>
          <w:lang w:val="sr-Latn-CS"/>
        </w:rPr>
        <w:t xml:space="preserve"> </w:t>
      </w:r>
      <w:r w:rsidR="00B61EF7" w:rsidRPr="00967DC1">
        <w:rPr>
          <w:szCs w:val="24"/>
          <w:lang w:val="sr-Latn-CS"/>
        </w:rPr>
        <w:t>и</w:t>
      </w:r>
      <w:r w:rsidR="00732569" w:rsidRPr="00967DC1">
        <w:rPr>
          <w:szCs w:val="24"/>
          <w:lang w:val="sr-Latn-CS"/>
        </w:rPr>
        <w:t xml:space="preserve"> </w:t>
      </w:r>
      <w:r w:rsidRPr="00967DC1">
        <w:rPr>
          <w:szCs w:val="24"/>
          <w:lang w:val="sr-Latn-CS"/>
        </w:rPr>
        <w:t>д</w:t>
      </w:r>
      <w:r w:rsidR="00B61EF7" w:rsidRPr="00967DC1">
        <w:rPr>
          <w:szCs w:val="24"/>
          <w:lang w:val="sr-Latn-CS"/>
        </w:rPr>
        <w:t>р</w:t>
      </w:r>
      <w:r w:rsidR="00732569" w:rsidRPr="00967DC1">
        <w:rPr>
          <w:szCs w:val="24"/>
          <w:lang w:val="sr-Latn-CS"/>
        </w:rPr>
        <w:t>.</w:t>
      </w:r>
    </w:p>
    <w:p w14:paraId="28F9EAAA" w14:textId="77777777" w:rsidR="00732569" w:rsidRDefault="00AB5EAB" w:rsidP="00B5350C">
      <w:pPr>
        <w:ind w:firstLine="567"/>
        <w:rPr>
          <w:szCs w:val="24"/>
          <w:lang w:val="sr-Latn-CS"/>
        </w:rPr>
      </w:pPr>
      <w:r w:rsidRPr="00967DC1">
        <w:rPr>
          <w:szCs w:val="24"/>
          <w:lang w:val="sr-Latn-CS"/>
        </w:rPr>
        <w:t>С</w:t>
      </w:r>
      <w:r w:rsidR="00732569" w:rsidRPr="00967DC1">
        <w:rPr>
          <w:szCs w:val="24"/>
          <w:lang w:val="sr-Latn-CS"/>
        </w:rPr>
        <w:t xml:space="preserve"> </w:t>
      </w:r>
      <w:r w:rsidR="00B61EF7" w:rsidRPr="00967DC1">
        <w:rPr>
          <w:szCs w:val="24"/>
          <w:lang w:val="sr-Latn-CS"/>
        </w:rPr>
        <w:t>о</w:t>
      </w:r>
      <w:r w:rsidRPr="00967DC1">
        <w:rPr>
          <w:szCs w:val="24"/>
          <w:lang w:val="sr-Latn-CS"/>
        </w:rPr>
        <w:t>б</w:t>
      </w:r>
      <w:r w:rsidR="00B61EF7" w:rsidRPr="00967DC1">
        <w:rPr>
          <w:szCs w:val="24"/>
          <w:lang w:val="sr-Latn-CS"/>
        </w:rPr>
        <w:t>зиром</w:t>
      </w:r>
      <w:r w:rsidR="00732569" w:rsidRPr="00967DC1">
        <w:rPr>
          <w:szCs w:val="24"/>
          <w:lang w:val="sr-Latn-CS"/>
        </w:rPr>
        <w:t xml:space="preserve"> </w:t>
      </w:r>
      <w:r w:rsidR="00B61EF7" w:rsidRPr="00967DC1">
        <w:rPr>
          <w:szCs w:val="24"/>
          <w:lang w:val="sr-Latn-CS"/>
        </w:rPr>
        <w:t>н</w:t>
      </w:r>
      <w:r w:rsidRPr="00967DC1">
        <w:rPr>
          <w:szCs w:val="24"/>
          <w:lang w:val="sr-Latn-CS"/>
        </w:rPr>
        <w:t>а</w:t>
      </w:r>
      <w:r w:rsidR="00732569" w:rsidRPr="00967DC1">
        <w:rPr>
          <w:szCs w:val="24"/>
          <w:lang w:val="sr-Latn-CS"/>
        </w:rPr>
        <w:t xml:space="preserve"> </w:t>
      </w:r>
      <w:r w:rsidR="00B61EF7" w:rsidRPr="00967DC1">
        <w:rPr>
          <w:szCs w:val="24"/>
          <w:lang w:val="sr-Latn-CS"/>
        </w:rPr>
        <w:t>ст</w:t>
      </w:r>
      <w:r w:rsidRPr="00967DC1">
        <w:rPr>
          <w:szCs w:val="24"/>
          <w:lang w:val="sr-Latn-CS"/>
        </w:rPr>
        <w:t>а</w:t>
      </w:r>
      <w:r w:rsidR="001019E7" w:rsidRPr="00967DC1">
        <w:rPr>
          <w:szCs w:val="24"/>
          <w:lang w:val="sr-Latn-CS"/>
        </w:rPr>
        <w:t>њ</w:t>
      </w:r>
      <w:r w:rsidRPr="00967DC1">
        <w:rPr>
          <w:szCs w:val="24"/>
          <w:lang w:val="sr-Latn-CS"/>
        </w:rPr>
        <w:t>е</w:t>
      </w:r>
      <w:r w:rsidR="00732569" w:rsidRPr="00967DC1">
        <w:rPr>
          <w:szCs w:val="24"/>
          <w:lang w:val="sr-Latn-CS"/>
        </w:rPr>
        <w:t xml:space="preserve"> </w:t>
      </w:r>
      <w:r w:rsidR="00B61EF7" w:rsidRPr="00967DC1">
        <w:rPr>
          <w:szCs w:val="24"/>
          <w:lang w:val="sr-Latn-CS"/>
        </w:rPr>
        <w:t>и</w:t>
      </w:r>
      <w:r w:rsidR="00732569" w:rsidRPr="00967DC1">
        <w:rPr>
          <w:szCs w:val="24"/>
          <w:lang w:val="sr-Latn-CS"/>
        </w:rPr>
        <w:t xml:space="preserve"> </w:t>
      </w:r>
      <w:r w:rsidR="00B61EF7" w:rsidRPr="00967DC1">
        <w:rPr>
          <w:szCs w:val="24"/>
          <w:lang w:val="sr-Latn-CS"/>
        </w:rPr>
        <w:t>функциј</w:t>
      </w:r>
      <w:r w:rsidRPr="00967DC1">
        <w:rPr>
          <w:szCs w:val="24"/>
          <w:lang w:val="sr-Latn-CS"/>
        </w:rPr>
        <w:t>е</w:t>
      </w:r>
      <w:r w:rsidR="00732569" w:rsidRPr="00967DC1">
        <w:rPr>
          <w:szCs w:val="24"/>
          <w:lang w:val="sr-Latn-CS"/>
        </w:rPr>
        <w:t xml:space="preserve"> </w:t>
      </w:r>
      <w:r w:rsidR="00B61EF7" w:rsidRPr="00967DC1">
        <w:rPr>
          <w:szCs w:val="24"/>
          <w:lang w:val="sr-Latn-CS"/>
        </w:rPr>
        <w:t>шум</w:t>
      </w:r>
      <w:r w:rsidRPr="00967DC1">
        <w:rPr>
          <w:szCs w:val="24"/>
          <w:lang w:val="sr-Latn-CS"/>
        </w:rPr>
        <w:t>а</w:t>
      </w:r>
      <w:r w:rsidR="00732569" w:rsidRPr="00967DC1">
        <w:rPr>
          <w:szCs w:val="24"/>
          <w:lang w:val="sr-Latn-CS"/>
        </w:rPr>
        <w:t xml:space="preserve"> </w:t>
      </w:r>
      <w:r w:rsidR="00751D0B">
        <w:rPr>
          <w:szCs w:val="24"/>
          <w:lang w:val="sr-Cyrl-RS"/>
        </w:rPr>
        <w:t xml:space="preserve">Северне шумске области - </w:t>
      </w:r>
      <w:r w:rsidRPr="00967DC1">
        <w:rPr>
          <w:szCs w:val="24"/>
          <w:lang w:val="sr-Latn-CS"/>
        </w:rPr>
        <w:t>Севе</w:t>
      </w:r>
      <w:r w:rsidR="00B61EF7" w:rsidRPr="00967DC1">
        <w:rPr>
          <w:szCs w:val="24"/>
          <w:lang w:val="sr-Latn-CS"/>
        </w:rPr>
        <w:t>рно</w:t>
      </w:r>
      <w:r w:rsidRPr="00967DC1">
        <w:rPr>
          <w:szCs w:val="24"/>
          <w:lang w:val="sr-Latn-CS"/>
        </w:rPr>
        <w:t>ба</w:t>
      </w:r>
      <w:r w:rsidR="00B61EF7" w:rsidRPr="00967DC1">
        <w:rPr>
          <w:szCs w:val="24"/>
          <w:lang w:val="sr-Latn-CS"/>
        </w:rPr>
        <w:t>чко</w:t>
      </w:r>
      <w:r w:rsidRPr="00967DC1">
        <w:rPr>
          <w:szCs w:val="24"/>
          <w:lang w:val="sr-Latn-CS"/>
        </w:rPr>
        <w:t>г</w:t>
      </w:r>
      <w:r w:rsidR="00732569" w:rsidRPr="00967DC1">
        <w:rPr>
          <w:szCs w:val="24"/>
          <w:lang w:val="sr-Latn-CS"/>
        </w:rPr>
        <w:t xml:space="preserve"> </w:t>
      </w:r>
      <w:r w:rsidR="00B61EF7" w:rsidRPr="00967DC1">
        <w:rPr>
          <w:szCs w:val="24"/>
          <w:lang w:val="sr-Latn-CS"/>
        </w:rPr>
        <w:t>шумско</w:t>
      </w:r>
      <w:r w:rsidRPr="00967DC1">
        <w:rPr>
          <w:szCs w:val="24"/>
          <w:lang w:val="sr-Latn-CS"/>
        </w:rPr>
        <w:t>г</w:t>
      </w:r>
      <w:r w:rsidR="00732569" w:rsidRPr="00967DC1">
        <w:rPr>
          <w:szCs w:val="24"/>
          <w:lang w:val="sr-Latn-CS"/>
        </w:rPr>
        <w:t xml:space="preserve"> </w:t>
      </w:r>
      <w:r w:rsidR="00B61EF7" w:rsidRPr="00967DC1">
        <w:rPr>
          <w:szCs w:val="24"/>
          <w:lang w:val="sr-Latn-CS"/>
        </w:rPr>
        <w:t>по</w:t>
      </w:r>
      <w:r w:rsidRPr="00967DC1">
        <w:rPr>
          <w:szCs w:val="24"/>
          <w:lang w:val="sr-Latn-CS"/>
        </w:rPr>
        <w:t>д</w:t>
      </w:r>
      <w:r w:rsidR="00B61EF7" w:rsidRPr="00967DC1">
        <w:rPr>
          <w:szCs w:val="24"/>
          <w:lang w:val="sr-Latn-CS"/>
        </w:rPr>
        <w:t>ручј</w:t>
      </w:r>
      <w:r w:rsidRPr="00967DC1">
        <w:rPr>
          <w:szCs w:val="24"/>
          <w:lang w:val="sr-Latn-CS"/>
        </w:rPr>
        <w:t>а</w:t>
      </w:r>
      <w:r w:rsidR="00732569" w:rsidRPr="00967DC1">
        <w:rPr>
          <w:szCs w:val="24"/>
          <w:lang w:val="sr-Latn-CS"/>
        </w:rPr>
        <w:t xml:space="preserve">, </w:t>
      </w:r>
      <w:r w:rsidR="00B61EF7" w:rsidRPr="00967DC1">
        <w:rPr>
          <w:szCs w:val="24"/>
          <w:lang w:val="sr-Latn-CS"/>
        </w:rPr>
        <w:t>ст</w:t>
      </w:r>
      <w:r w:rsidRPr="00967DC1">
        <w:rPr>
          <w:szCs w:val="24"/>
          <w:lang w:val="sr-Latn-CS"/>
        </w:rPr>
        <w:t>а</w:t>
      </w:r>
      <w:r w:rsidR="00B61EF7" w:rsidRPr="00967DC1">
        <w:rPr>
          <w:szCs w:val="24"/>
          <w:lang w:val="sr-Latn-CS"/>
        </w:rPr>
        <w:t>нишн</w:t>
      </w:r>
      <w:r w:rsidRPr="00967DC1">
        <w:rPr>
          <w:szCs w:val="24"/>
          <w:lang w:val="sr-Latn-CS"/>
        </w:rPr>
        <w:t>е</w:t>
      </w:r>
      <w:r w:rsidR="00732569" w:rsidRPr="00967DC1">
        <w:rPr>
          <w:szCs w:val="24"/>
          <w:lang w:val="sr-Latn-CS"/>
        </w:rPr>
        <w:t xml:space="preserve"> </w:t>
      </w:r>
      <w:r w:rsidR="00B61EF7" w:rsidRPr="00967DC1">
        <w:rPr>
          <w:szCs w:val="24"/>
          <w:lang w:val="sr-Latn-CS"/>
        </w:rPr>
        <w:t>усло</w:t>
      </w:r>
      <w:r w:rsidRPr="00967DC1">
        <w:rPr>
          <w:szCs w:val="24"/>
          <w:lang w:val="sr-Latn-CS"/>
        </w:rPr>
        <w:t>ве</w:t>
      </w:r>
      <w:r w:rsidR="00732569" w:rsidRPr="00967DC1">
        <w:rPr>
          <w:szCs w:val="24"/>
          <w:lang w:val="sr-Latn-CS"/>
        </w:rPr>
        <w:t xml:space="preserve">, </w:t>
      </w:r>
      <w:r w:rsidR="00B61EF7" w:rsidRPr="00967DC1">
        <w:rPr>
          <w:szCs w:val="24"/>
          <w:lang w:val="sr-Latn-CS"/>
        </w:rPr>
        <w:t>к</w:t>
      </w:r>
      <w:r w:rsidRPr="00967DC1">
        <w:rPr>
          <w:szCs w:val="24"/>
          <w:lang w:val="sr-Latn-CS"/>
        </w:rPr>
        <w:t>а</w:t>
      </w:r>
      <w:r w:rsidR="00B61EF7" w:rsidRPr="00967DC1">
        <w:rPr>
          <w:szCs w:val="24"/>
          <w:lang w:val="sr-Latn-CS"/>
        </w:rPr>
        <w:t>о</w:t>
      </w:r>
      <w:r w:rsidR="00732569" w:rsidRPr="00967DC1">
        <w:rPr>
          <w:szCs w:val="24"/>
          <w:lang w:val="sr-Latn-CS"/>
        </w:rPr>
        <w:t xml:space="preserve"> </w:t>
      </w:r>
      <w:r w:rsidR="00B61EF7" w:rsidRPr="00967DC1">
        <w:rPr>
          <w:szCs w:val="24"/>
          <w:lang w:val="sr-Latn-CS"/>
        </w:rPr>
        <w:t>и</w:t>
      </w:r>
      <w:r w:rsidR="00732569" w:rsidRPr="00967DC1">
        <w:rPr>
          <w:szCs w:val="24"/>
          <w:lang w:val="sr-Latn-CS"/>
        </w:rPr>
        <w:t xml:space="preserve"> </w:t>
      </w:r>
      <w:r w:rsidR="00B61EF7" w:rsidRPr="00967DC1">
        <w:rPr>
          <w:szCs w:val="24"/>
          <w:lang w:val="sr-Latn-CS"/>
        </w:rPr>
        <w:t>конц</w:t>
      </w:r>
      <w:r w:rsidRPr="00967DC1">
        <w:rPr>
          <w:szCs w:val="24"/>
          <w:lang w:val="sr-Latn-CS"/>
        </w:rPr>
        <w:t>е</w:t>
      </w:r>
      <w:r w:rsidR="00B61EF7" w:rsidRPr="00967DC1">
        <w:rPr>
          <w:szCs w:val="24"/>
          <w:lang w:val="sr-Latn-CS"/>
        </w:rPr>
        <w:t>пциј</w:t>
      </w:r>
      <w:r w:rsidRPr="00967DC1">
        <w:rPr>
          <w:szCs w:val="24"/>
          <w:lang w:val="sr-Latn-CS"/>
        </w:rPr>
        <w:t>е</w:t>
      </w:r>
      <w:r w:rsidR="00732569" w:rsidRPr="00967DC1">
        <w:rPr>
          <w:szCs w:val="24"/>
          <w:lang w:val="sr-Latn-CS"/>
        </w:rPr>
        <w:t xml:space="preserve"> </w:t>
      </w:r>
      <w:r w:rsidR="00B61EF7" w:rsidRPr="00967DC1">
        <w:rPr>
          <w:szCs w:val="24"/>
          <w:lang w:val="sr-Latn-CS"/>
        </w:rPr>
        <w:t>и</w:t>
      </w:r>
      <w:r w:rsidR="00732569" w:rsidRPr="00967DC1">
        <w:rPr>
          <w:szCs w:val="24"/>
          <w:lang w:val="sr-Latn-CS"/>
        </w:rPr>
        <w:t xml:space="preserve"> </w:t>
      </w:r>
      <w:r w:rsidR="00B61EF7" w:rsidRPr="00967DC1">
        <w:rPr>
          <w:szCs w:val="24"/>
          <w:lang w:val="sr-Latn-CS"/>
        </w:rPr>
        <w:t>опр</w:t>
      </w:r>
      <w:r w:rsidRPr="00967DC1">
        <w:rPr>
          <w:szCs w:val="24"/>
          <w:lang w:val="sr-Latn-CS"/>
        </w:rPr>
        <w:t>еде</w:t>
      </w:r>
      <w:r w:rsidR="001019E7" w:rsidRPr="00967DC1">
        <w:rPr>
          <w:szCs w:val="24"/>
          <w:lang w:val="sr-Latn-CS"/>
        </w:rPr>
        <w:t>љ</w:t>
      </w:r>
      <w:r w:rsidRPr="00967DC1">
        <w:rPr>
          <w:szCs w:val="24"/>
          <w:lang w:val="sr-Latn-CS"/>
        </w:rPr>
        <w:t>е</w:t>
      </w:r>
      <w:r w:rsidR="001019E7" w:rsidRPr="00967DC1">
        <w:rPr>
          <w:szCs w:val="24"/>
          <w:lang w:val="sr-Latn-CS"/>
        </w:rPr>
        <w:t>њ</w:t>
      </w:r>
      <w:r w:rsidRPr="00967DC1">
        <w:rPr>
          <w:szCs w:val="24"/>
          <w:lang w:val="sr-Latn-CS"/>
        </w:rPr>
        <w:t>а</w:t>
      </w:r>
      <w:r w:rsidR="00732569" w:rsidRPr="00967DC1">
        <w:rPr>
          <w:szCs w:val="24"/>
          <w:lang w:val="sr-Latn-CS"/>
        </w:rPr>
        <w:t xml:space="preserve"> </w:t>
      </w:r>
      <w:r w:rsidR="00B61EF7" w:rsidRPr="00967DC1">
        <w:rPr>
          <w:szCs w:val="24"/>
          <w:lang w:val="sr-Latn-CS"/>
        </w:rPr>
        <w:t>у</w:t>
      </w:r>
      <w:r w:rsidR="00732569" w:rsidRPr="00967DC1">
        <w:rPr>
          <w:szCs w:val="24"/>
          <w:lang w:val="sr-Latn-CS"/>
        </w:rPr>
        <w:t xml:space="preserve"> </w:t>
      </w:r>
      <w:r w:rsidR="00B61EF7" w:rsidRPr="00967DC1">
        <w:rPr>
          <w:szCs w:val="24"/>
          <w:lang w:val="sr-Latn-CS"/>
        </w:rPr>
        <w:t>по</w:t>
      </w:r>
      <w:r w:rsidRPr="00967DC1">
        <w:rPr>
          <w:szCs w:val="24"/>
          <w:lang w:val="sr-Latn-CS"/>
        </w:rPr>
        <w:t>г</w:t>
      </w:r>
      <w:r w:rsidR="00B61EF7" w:rsidRPr="00967DC1">
        <w:rPr>
          <w:szCs w:val="24"/>
          <w:lang w:val="sr-Latn-CS"/>
        </w:rPr>
        <w:t>л</w:t>
      </w:r>
      <w:r w:rsidRPr="00967DC1">
        <w:rPr>
          <w:szCs w:val="24"/>
          <w:lang w:val="sr-Latn-CS"/>
        </w:rPr>
        <w:t>ед</w:t>
      </w:r>
      <w:r w:rsidR="00B61EF7" w:rsidRPr="00967DC1">
        <w:rPr>
          <w:szCs w:val="24"/>
          <w:lang w:val="sr-Latn-CS"/>
        </w:rPr>
        <w:t>у</w:t>
      </w:r>
      <w:r w:rsidR="00732569" w:rsidRPr="00967DC1">
        <w:rPr>
          <w:szCs w:val="24"/>
          <w:lang w:val="sr-Latn-CS"/>
        </w:rPr>
        <w:t xml:space="preserve"> </w:t>
      </w:r>
      <w:r w:rsidRPr="00967DC1">
        <w:rPr>
          <w:szCs w:val="24"/>
          <w:lang w:val="sr-Latn-CS"/>
        </w:rPr>
        <w:t>б</w:t>
      </w:r>
      <w:r w:rsidR="00B61EF7" w:rsidRPr="00967DC1">
        <w:rPr>
          <w:szCs w:val="24"/>
          <w:lang w:val="sr-Latn-CS"/>
        </w:rPr>
        <w:t>у</w:t>
      </w:r>
      <w:r w:rsidRPr="00967DC1">
        <w:rPr>
          <w:szCs w:val="24"/>
          <w:lang w:val="sr-Latn-CS"/>
        </w:rPr>
        <w:t>д</w:t>
      </w:r>
      <w:r w:rsidR="00B61EF7" w:rsidRPr="00967DC1">
        <w:rPr>
          <w:szCs w:val="24"/>
          <w:lang w:val="sr-Latn-CS"/>
        </w:rPr>
        <w:t>ућ</w:t>
      </w:r>
      <w:r w:rsidRPr="00967DC1">
        <w:rPr>
          <w:szCs w:val="24"/>
          <w:lang w:val="sr-Latn-CS"/>
        </w:rPr>
        <w:t>ег</w:t>
      </w:r>
      <w:r w:rsidR="00732569" w:rsidRPr="00967DC1">
        <w:rPr>
          <w:szCs w:val="24"/>
          <w:lang w:val="sr-Latn-CS"/>
        </w:rPr>
        <w:t xml:space="preserve"> </w:t>
      </w:r>
      <w:r w:rsidR="00B61EF7" w:rsidRPr="00967DC1">
        <w:rPr>
          <w:szCs w:val="24"/>
          <w:lang w:val="sr-Latn-CS"/>
        </w:rPr>
        <w:t>р</w:t>
      </w:r>
      <w:r w:rsidRPr="00967DC1">
        <w:rPr>
          <w:szCs w:val="24"/>
          <w:lang w:val="sr-Latn-CS"/>
        </w:rPr>
        <w:t>а</w:t>
      </w:r>
      <w:r w:rsidR="00B61EF7" w:rsidRPr="00967DC1">
        <w:rPr>
          <w:szCs w:val="24"/>
          <w:lang w:val="sr-Latn-CS"/>
        </w:rPr>
        <w:t>з</w:t>
      </w:r>
      <w:r w:rsidRPr="00967DC1">
        <w:rPr>
          <w:szCs w:val="24"/>
          <w:lang w:val="sr-Latn-CS"/>
        </w:rPr>
        <w:t>в</w:t>
      </w:r>
      <w:r w:rsidR="00B61EF7" w:rsidRPr="00967DC1">
        <w:rPr>
          <w:szCs w:val="24"/>
          <w:lang w:val="sr-Latn-CS"/>
        </w:rPr>
        <w:t>ој</w:t>
      </w:r>
      <w:r w:rsidRPr="00967DC1">
        <w:rPr>
          <w:szCs w:val="24"/>
          <w:lang w:val="sr-Latn-CS"/>
        </w:rPr>
        <w:t>а</w:t>
      </w:r>
      <w:r w:rsidR="00732569" w:rsidRPr="00967DC1">
        <w:rPr>
          <w:szCs w:val="24"/>
          <w:lang w:val="sr-Latn-CS"/>
        </w:rPr>
        <w:t xml:space="preserve"> </w:t>
      </w:r>
      <w:r w:rsidRPr="00967DC1">
        <w:rPr>
          <w:szCs w:val="24"/>
          <w:lang w:val="sr-Latn-CS"/>
        </w:rPr>
        <w:t>Ш</w:t>
      </w:r>
      <w:r w:rsidR="00B61EF7" w:rsidRPr="00967DC1">
        <w:rPr>
          <w:szCs w:val="24"/>
          <w:lang w:val="sr-Latn-CS"/>
        </w:rPr>
        <w:t>умско</w:t>
      </w:r>
      <w:r w:rsidRPr="00967DC1">
        <w:rPr>
          <w:szCs w:val="24"/>
          <w:lang w:val="sr-Latn-CS"/>
        </w:rPr>
        <w:t>г</w:t>
      </w:r>
      <w:r w:rsidR="00732569" w:rsidRPr="00967DC1">
        <w:rPr>
          <w:szCs w:val="24"/>
          <w:lang w:val="sr-Latn-CS"/>
        </w:rPr>
        <w:t xml:space="preserve"> </w:t>
      </w:r>
      <w:r w:rsidRPr="00967DC1">
        <w:rPr>
          <w:szCs w:val="24"/>
          <w:lang w:val="sr-Latn-CS"/>
        </w:rPr>
        <w:t>га</w:t>
      </w:r>
      <w:r w:rsidR="00B61EF7" w:rsidRPr="00967DC1">
        <w:rPr>
          <w:szCs w:val="24"/>
          <w:lang w:val="sr-Latn-CS"/>
        </w:rPr>
        <w:t>з</w:t>
      </w:r>
      <w:r w:rsidRPr="00967DC1">
        <w:rPr>
          <w:szCs w:val="24"/>
          <w:lang w:val="sr-Latn-CS"/>
        </w:rPr>
        <w:t>д</w:t>
      </w:r>
      <w:r w:rsidR="00B61EF7" w:rsidRPr="00967DC1">
        <w:rPr>
          <w:szCs w:val="24"/>
          <w:lang w:val="sr-Latn-CS"/>
        </w:rPr>
        <w:t>инст</w:t>
      </w:r>
      <w:r w:rsidRPr="00967DC1">
        <w:rPr>
          <w:szCs w:val="24"/>
          <w:lang w:val="sr-Latn-CS"/>
        </w:rPr>
        <w:t>ва</w:t>
      </w:r>
      <w:r w:rsidR="00732569" w:rsidRPr="00967DC1">
        <w:rPr>
          <w:szCs w:val="24"/>
          <w:lang w:val="sr-Latn-CS"/>
        </w:rPr>
        <w:t xml:space="preserve"> </w:t>
      </w:r>
      <w:r w:rsidR="00B61EF7" w:rsidRPr="00967DC1">
        <w:rPr>
          <w:szCs w:val="24"/>
          <w:lang w:val="sr-Latn-CS"/>
        </w:rPr>
        <w:t>из</w:t>
      </w:r>
      <w:r w:rsidRPr="00967DC1">
        <w:rPr>
          <w:szCs w:val="24"/>
          <w:lang w:val="sr-Latn-CS"/>
        </w:rPr>
        <w:t>в</w:t>
      </w:r>
      <w:r w:rsidR="00B61EF7" w:rsidRPr="00967DC1">
        <w:rPr>
          <w:szCs w:val="24"/>
          <w:lang w:val="sr-Latn-CS"/>
        </w:rPr>
        <w:t>рш</w:t>
      </w:r>
      <w:r w:rsidRPr="00967DC1">
        <w:rPr>
          <w:szCs w:val="24"/>
          <w:lang w:val="sr-Latn-CS"/>
        </w:rPr>
        <w:t>е</w:t>
      </w:r>
      <w:r w:rsidR="00B61EF7" w:rsidRPr="00967DC1">
        <w:rPr>
          <w:szCs w:val="24"/>
          <w:lang w:val="sr-Latn-CS"/>
        </w:rPr>
        <w:t>но</w:t>
      </w:r>
      <w:r w:rsidR="00732569" w:rsidRPr="00967DC1">
        <w:rPr>
          <w:szCs w:val="24"/>
          <w:lang w:val="sr-Latn-CS"/>
        </w:rPr>
        <w:t xml:space="preserve"> </w:t>
      </w:r>
      <w:r w:rsidR="00B61EF7" w:rsidRPr="00967DC1">
        <w:rPr>
          <w:szCs w:val="24"/>
          <w:lang w:val="sr-Latn-CS"/>
        </w:rPr>
        <w:t>ј</w:t>
      </w:r>
      <w:r w:rsidRPr="00967DC1">
        <w:rPr>
          <w:szCs w:val="24"/>
          <w:lang w:val="sr-Latn-CS"/>
        </w:rPr>
        <w:t>е</w:t>
      </w:r>
      <w:r w:rsidR="00732569" w:rsidRPr="00967DC1">
        <w:rPr>
          <w:szCs w:val="24"/>
          <w:lang w:val="sr-Latn-CS"/>
        </w:rPr>
        <w:t xml:space="preserve"> </w:t>
      </w:r>
      <w:r w:rsidRPr="00967DC1">
        <w:rPr>
          <w:szCs w:val="24"/>
          <w:lang w:val="sr-Latn-CS"/>
        </w:rPr>
        <w:t>г</w:t>
      </w:r>
      <w:r w:rsidR="00B61EF7" w:rsidRPr="00967DC1">
        <w:rPr>
          <w:szCs w:val="24"/>
          <w:lang w:val="sr-Latn-CS"/>
        </w:rPr>
        <w:t>ло</w:t>
      </w:r>
      <w:r w:rsidRPr="00967DC1">
        <w:rPr>
          <w:szCs w:val="24"/>
          <w:lang w:val="sr-Latn-CS"/>
        </w:rPr>
        <w:t>ба</w:t>
      </w:r>
      <w:r w:rsidR="00B61EF7" w:rsidRPr="00967DC1">
        <w:rPr>
          <w:szCs w:val="24"/>
          <w:lang w:val="sr-Latn-CS"/>
        </w:rPr>
        <w:t>лно</w:t>
      </w:r>
      <w:r w:rsidR="00732569" w:rsidRPr="00967DC1">
        <w:rPr>
          <w:szCs w:val="24"/>
          <w:lang w:val="sr-Latn-CS"/>
        </w:rPr>
        <w:t xml:space="preserve"> </w:t>
      </w:r>
      <w:r w:rsidR="00B61EF7" w:rsidRPr="00967DC1">
        <w:rPr>
          <w:szCs w:val="24"/>
          <w:lang w:val="sr-Latn-CS"/>
        </w:rPr>
        <w:t>р</w:t>
      </w:r>
      <w:r w:rsidRPr="00967DC1">
        <w:rPr>
          <w:szCs w:val="24"/>
          <w:lang w:val="sr-Latn-CS"/>
        </w:rPr>
        <w:t>е</w:t>
      </w:r>
      <w:r w:rsidR="00B61EF7" w:rsidRPr="00967DC1">
        <w:rPr>
          <w:szCs w:val="24"/>
          <w:lang w:val="sr-Latn-CS"/>
        </w:rPr>
        <w:t>онир</w:t>
      </w:r>
      <w:r w:rsidRPr="00967DC1">
        <w:rPr>
          <w:szCs w:val="24"/>
          <w:lang w:val="sr-Latn-CS"/>
        </w:rPr>
        <w:t>а</w:t>
      </w:r>
      <w:r w:rsidR="001019E7" w:rsidRPr="00967DC1">
        <w:rPr>
          <w:szCs w:val="24"/>
          <w:lang w:val="sr-Latn-CS"/>
        </w:rPr>
        <w:t>њ</w:t>
      </w:r>
      <w:r w:rsidRPr="00967DC1">
        <w:rPr>
          <w:szCs w:val="24"/>
          <w:lang w:val="sr-Latn-CS"/>
        </w:rPr>
        <w:t>е</w:t>
      </w:r>
      <w:r w:rsidR="00732569" w:rsidRPr="00967DC1">
        <w:rPr>
          <w:szCs w:val="24"/>
          <w:lang w:val="sr-Latn-CS"/>
        </w:rPr>
        <w:t xml:space="preserve"> </w:t>
      </w:r>
      <w:r w:rsidR="00B61EF7" w:rsidRPr="00967DC1">
        <w:rPr>
          <w:szCs w:val="24"/>
          <w:lang w:val="sr-Latn-CS"/>
        </w:rPr>
        <w:t>по</w:t>
      </w:r>
      <w:r w:rsidRPr="00967DC1">
        <w:rPr>
          <w:szCs w:val="24"/>
          <w:lang w:val="sr-Latn-CS"/>
        </w:rPr>
        <w:t>в</w:t>
      </w:r>
      <w:r w:rsidR="00B61EF7" w:rsidRPr="00967DC1">
        <w:rPr>
          <w:szCs w:val="24"/>
          <w:lang w:val="sr-Latn-CS"/>
        </w:rPr>
        <w:t>ршин</w:t>
      </w:r>
      <w:r w:rsidRPr="00967DC1">
        <w:rPr>
          <w:szCs w:val="24"/>
          <w:lang w:val="sr-Latn-CS"/>
        </w:rPr>
        <w:t>а</w:t>
      </w:r>
      <w:r w:rsidR="00732569" w:rsidRPr="00967DC1">
        <w:rPr>
          <w:szCs w:val="24"/>
          <w:lang w:val="sr-Latn-CS"/>
        </w:rPr>
        <w:t xml:space="preserve"> </w:t>
      </w:r>
      <w:r w:rsidR="00B61EF7" w:rsidRPr="00967DC1">
        <w:rPr>
          <w:szCs w:val="24"/>
          <w:lang w:val="sr-Latn-CS"/>
        </w:rPr>
        <w:t>по</w:t>
      </w:r>
      <w:r w:rsidR="00732569" w:rsidRPr="00967DC1">
        <w:rPr>
          <w:szCs w:val="24"/>
          <w:lang w:val="sr-Latn-CS"/>
        </w:rPr>
        <w:t xml:space="preserve"> </w:t>
      </w:r>
      <w:r w:rsidR="00B61EF7" w:rsidRPr="00967DC1">
        <w:rPr>
          <w:szCs w:val="24"/>
          <w:lang w:val="sr-Latn-CS"/>
        </w:rPr>
        <w:t>н</w:t>
      </w:r>
      <w:r w:rsidRPr="00967DC1">
        <w:rPr>
          <w:szCs w:val="24"/>
          <w:lang w:val="sr-Latn-CS"/>
        </w:rPr>
        <w:t>а</w:t>
      </w:r>
      <w:r w:rsidR="00B61EF7" w:rsidRPr="00967DC1">
        <w:rPr>
          <w:szCs w:val="24"/>
          <w:lang w:val="sr-Latn-CS"/>
        </w:rPr>
        <w:t>м</w:t>
      </w:r>
      <w:r w:rsidRPr="00967DC1">
        <w:rPr>
          <w:szCs w:val="24"/>
          <w:lang w:val="sr-Latn-CS"/>
        </w:rPr>
        <w:t>е</w:t>
      </w:r>
      <w:r w:rsidR="00B61EF7" w:rsidRPr="00967DC1">
        <w:rPr>
          <w:szCs w:val="24"/>
          <w:lang w:val="sr-Latn-CS"/>
        </w:rPr>
        <w:t>ни</w:t>
      </w:r>
      <w:r w:rsidR="00732569" w:rsidRPr="00967DC1">
        <w:rPr>
          <w:szCs w:val="24"/>
          <w:lang w:val="sr-Latn-CS"/>
        </w:rPr>
        <w:t xml:space="preserve"> </w:t>
      </w:r>
      <w:r w:rsidR="00B61EF7" w:rsidRPr="00967DC1">
        <w:rPr>
          <w:szCs w:val="24"/>
          <w:lang w:val="sr-Latn-CS"/>
        </w:rPr>
        <w:t>и</w:t>
      </w:r>
      <w:r w:rsidR="00732569" w:rsidRPr="00967DC1">
        <w:rPr>
          <w:szCs w:val="24"/>
          <w:lang w:val="sr-Latn-CS"/>
        </w:rPr>
        <w:t xml:space="preserve"> </w:t>
      </w:r>
      <w:r w:rsidR="00B61EF7" w:rsidRPr="00967DC1">
        <w:rPr>
          <w:szCs w:val="24"/>
          <w:lang w:val="sr-Latn-CS"/>
        </w:rPr>
        <w:t>формир</w:t>
      </w:r>
      <w:r w:rsidRPr="00967DC1">
        <w:rPr>
          <w:szCs w:val="24"/>
          <w:lang w:val="sr-Latn-CS"/>
        </w:rPr>
        <w:t>а</w:t>
      </w:r>
      <w:r w:rsidR="00B61EF7" w:rsidRPr="00967DC1">
        <w:rPr>
          <w:szCs w:val="24"/>
          <w:lang w:val="sr-Latn-CS"/>
        </w:rPr>
        <w:t>но</w:t>
      </w:r>
      <w:r w:rsidR="00732569" w:rsidRPr="00967DC1">
        <w:rPr>
          <w:szCs w:val="24"/>
          <w:lang w:val="sr-Latn-CS"/>
        </w:rPr>
        <w:t xml:space="preserve"> </w:t>
      </w:r>
      <w:r w:rsidR="00CA4283">
        <w:rPr>
          <w:szCs w:val="24"/>
          <w:lang w:val="sr-Cyrl-RS"/>
        </w:rPr>
        <w:t>једанаест</w:t>
      </w:r>
      <w:r w:rsidR="00732569" w:rsidRPr="00967DC1">
        <w:rPr>
          <w:szCs w:val="24"/>
          <w:lang w:val="sr-Latn-CS"/>
        </w:rPr>
        <w:t xml:space="preserve"> </w:t>
      </w:r>
      <w:r w:rsidR="00B61EF7" w:rsidRPr="00967DC1">
        <w:rPr>
          <w:szCs w:val="24"/>
          <w:lang w:val="sr-Latn-CS"/>
        </w:rPr>
        <w:t>р</w:t>
      </w:r>
      <w:r w:rsidRPr="00967DC1">
        <w:rPr>
          <w:szCs w:val="24"/>
          <w:lang w:val="sr-Latn-CS"/>
        </w:rPr>
        <w:t>а</w:t>
      </w:r>
      <w:r w:rsidR="00B61EF7" w:rsidRPr="00967DC1">
        <w:rPr>
          <w:szCs w:val="24"/>
          <w:lang w:val="sr-Latn-CS"/>
        </w:rPr>
        <w:t>зличитих</w:t>
      </w:r>
      <w:r w:rsidR="00732569" w:rsidRPr="00967DC1">
        <w:rPr>
          <w:szCs w:val="24"/>
          <w:lang w:val="sr-Latn-CS"/>
        </w:rPr>
        <w:t xml:space="preserve"> </w:t>
      </w:r>
      <w:r w:rsidR="00B61EF7" w:rsidRPr="00967DC1">
        <w:rPr>
          <w:szCs w:val="24"/>
          <w:lang w:val="sr-Latn-CS"/>
        </w:rPr>
        <w:t>н</w:t>
      </w:r>
      <w:r w:rsidRPr="00967DC1">
        <w:rPr>
          <w:szCs w:val="24"/>
          <w:lang w:val="sr-Latn-CS"/>
        </w:rPr>
        <w:t>а</w:t>
      </w:r>
      <w:r w:rsidR="00B61EF7" w:rsidRPr="00967DC1">
        <w:rPr>
          <w:szCs w:val="24"/>
          <w:lang w:val="sr-Latn-CS"/>
        </w:rPr>
        <w:t>м</w:t>
      </w:r>
      <w:r w:rsidRPr="00967DC1">
        <w:rPr>
          <w:szCs w:val="24"/>
          <w:lang w:val="sr-Latn-CS"/>
        </w:rPr>
        <w:t>е</w:t>
      </w:r>
      <w:r w:rsidR="00B61EF7" w:rsidRPr="00967DC1">
        <w:rPr>
          <w:szCs w:val="24"/>
          <w:lang w:val="sr-Latn-CS"/>
        </w:rPr>
        <w:t>нских</w:t>
      </w:r>
      <w:r w:rsidR="00732569" w:rsidRPr="00967DC1">
        <w:rPr>
          <w:szCs w:val="24"/>
          <w:lang w:val="sr-Latn-CS"/>
        </w:rPr>
        <w:t xml:space="preserve"> </w:t>
      </w:r>
      <w:r w:rsidR="00B61EF7" w:rsidRPr="00967DC1">
        <w:rPr>
          <w:szCs w:val="24"/>
          <w:lang w:val="sr-Latn-CS"/>
        </w:rPr>
        <w:t>ц</w:t>
      </w:r>
      <w:r w:rsidRPr="00967DC1">
        <w:rPr>
          <w:szCs w:val="24"/>
          <w:lang w:val="sr-Latn-CS"/>
        </w:rPr>
        <w:t>е</w:t>
      </w:r>
      <w:r w:rsidR="00B61EF7" w:rsidRPr="00967DC1">
        <w:rPr>
          <w:szCs w:val="24"/>
          <w:lang w:val="sr-Latn-CS"/>
        </w:rPr>
        <w:t>лин</w:t>
      </w:r>
      <w:r w:rsidRPr="00967DC1">
        <w:rPr>
          <w:szCs w:val="24"/>
          <w:lang w:val="sr-Latn-CS"/>
        </w:rPr>
        <w:t>а</w:t>
      </w:r>
      <w:r w:rsidR="00732569" w:rsidRPr="00967DC1">
        <w:rPr>
          <w:szCs w:val="24"/>
          <w:lang w:val="sr-Latn-CS"/>
        </w:rPr>
        <w:t>.</w:t>
      </w:r>
    </w:p>
    <w:p w14:paraId="16AC3AA0" w14:textId="77777777" w:rsidR="00176E33" w:rsidRPr="00967DC1" w:rsidRDefault="00176E33" w:rsidP="00B5350C">
      <w:pPr>
        <w:ind w:firstLine="567"/>
        <w:rPr>
          <w:szCs w:val="24"/>
          <w:lang w:val="sr-Latn-CS"/>
        </w:rPr>
      </w:pPr>
    </w:p>
    <w:p w14:paraId="6851CECF" w14:textId="77777777" w:rsidR="00732569" w:rsidRPr="00967DC1" w:rsidRDefault="000C4E63" w:rsidP="00B5350C">
      <w:pPr>
        <w:pStyle w:val="Heading2"/>
        <w:rPr>
          <w:noProof/>
          <w:szCs w:val="24"/>
          <w:lang w:val="sr-Latn-CS"/>
        </w:rPr>
      </w:pPr>
      <w:bookmarkStart w:id="295" w:name="_Toc329146584"/>
      <w:bookmarkStart w:id="296" w:name="_Toc329328322"/>
      <w:bookmarkStart w:id="297" w:name="_Toc410988314"/>
      <w:bookmarkStart w:id="298" w:name="_Toc478456477"/>
      <w:bookmarkStart w:id="299" w:name="_Toc503785410"/>
      <w:bookmarkStart w:id="300" w:name="_Toc503785986"/>
      <w:bookmarkStart w:id="301" w:name="_Toc503786516"/>
      <w:bookmarkStart w:id="302" w:name="_Toc503787387"/>
      <w:bookmarkStart w:id="303" w:name="_Toc535232834"/>
      <w:bookmarkStart w:id="304" w:name="_Toc210382939"/>
      <w:r w:rsidRPr="00967DC1">
        <w:rPr>
          <w:noProof/>
          <w:szCs w:val="24"/>
          <w:lang w:val="sr-Latn-CS"/>
        </w:rPr>
        <w:t>3.</w:t>
      </w:r>
      <w:r w:rsidR="00732569" w:rsidRPr="00967DC1">
        <w:rPr>
          <w:noProof/>
          <w:szCs w:val="24"/>
          <w:lang w:val="sr-Latn-CS"/>
        </w:rPr>
        <w:t xml:space="preserve">2. </w:t>
      </w:r>
      <w:r w:rsidR="00AB5EAB" w:rsidRPr="00967DC1">
        <w:rPr>
          <w:noProof/>
          <w:szCs w:val="24"/>
          <w:lang w:val="ru-RU"/>
        </w:rPr>
        <w:t>Ф</w:t>
      </w:r>
      <w:r w:rsidR="00B61EF7" w:rsidRPr="00967DC1">
        <w:rPr>
          <w:noProof/>
          <w:szCs w:val="24"/>
          <w:lang w:val="ru-RU"/>
        </w:rPr>
        <w:t>ункциј</w:t>
      </w:r>
      <w:r w:rsidR="00AB5EAB" w:rsidRPr="00967DC1">
        <w:rPr>
          <w:noProof/>
          <w:szCs w:val="24"/>
          <w:lang w:val="ru-RU"/>
        </w:rPr>
        <w:t>е</w:t>
      </w:r>
      <w:r w:rsidR="00732569" w:rsidRPr="00967DC1">
        <w:rPr>
          <w:noProof/>
          <w:szCs w:val="24"/>
          <w:lang w:val="sr-Latn-CS"/>
        </w:rPr>
        <w:t xml:space="preserve"> </w:t>
      </w:r>
      <w:r w:rsidR="00B61EF7" w:rsidRPr="00967DC1">
        <w:rPr>
          <w:noProof/>
          <w:szCs w:val="24"/>
          <w:lang w:val="sr-Latn-CS"/>
        </w:rPr>
        <w:t>ш</w:t>
      </w:r>
      <w:r w:rsidR="00B61EF7" w:rsidRPr="00967DC1">
        <w:rPr>
          <w:noProof/>
          <w:szCs w:val="24"/>
          <w:lang w:val="ru-RU"/>
        </w:rPr>
        <w:t>ум</w:t>
      </w:r>
      <w:r w:rsidR="00AB5EAB" w:rsidRPr="00967DC1">
        <w:rPr>
          <w:noProof/>
          <w:szCs w:val="24"/>
          <w:lang w:val="ru-RU"/>
        </w:rPr>
        <w:t>а</w:t>
      </w:r>
      <w:r w:rsidR="00732569" w:rsidRPr="00967DC1">
        <w:rPr>
          <w:noProof/>
          <w:szCs w:val="24"/>
          <w:lang w:val="sr-Latn-CS"/>
        </w:rPr>
        <w:t xml:space="preserve"> </w:t>
      </w:r>
      <w:r w:rsidR="00B61EF7" w:rsidRPr="00967DC1">
        <w:rPr>
          <w:noProof/>
          <w:szCs w:val="24"/>
          <w:lang w:val="ru-RU"/>
        </w:rPr>
        <w:t>и</w:t>
      </w:r>
      <w:r w:rsidR="00732569" w:rsidRPr="00967DC1">
        <w:rPr>
          <w:noProof/>
          <w:szCs w:val="24"/>
          <w:lang w:val="sr-Latn-CS"/>
        </w:rPr>
        <w:t xml:space="preserve"> </w:t>
      </w:r>
      <w:r w:rsidR="00B61EF7" w:rsidRPr="00967DC1">
        <w:rPr>
          <w:noProof/>
          <w:szCs w:val="24"/>
          <w:lang w:val="ru-RU"/>
        </w:rPr>
        <w:t>н</w:t>
      </w:r>
      <w:r w:rsidR="00AB5EAB" w:rsidRPr="00967DC1">
        <w:rPr>
          <w:noProof/>
          <w:szCs w:val="24"/>
          <w:lang w:val="ru-RU"/>
        </w:rPr>
        <w:t>а</w:t>
      </w:r>
      <w:r w:rsidR="00B61EF7" w:rsidRPr="00967DC1">
        <w:rPr>
          <w:noProof/>
          <w:szCs w:val="24"/>
          <w:lang w:val="ru-RU"/>
        </w:rPr>
        <w:t>м</w:t>
      </w:r>
      <w:r w:rsidR="00AB5EAB" w:rsidRPr="00967DC1">
        <w:rPr>
          <w:noProof/>
          <w:szCs w:val="24"/>
          <w:lang w:val="ru-RU"/>
        </w:rPr>
        <w:t>е</w:t>
      </w:r>
      <w:r w:rsidR="00B61EF7" w:rsidRPr="00967DC1">
        <w:rPr>
          <w:noProof/>
          <w:szCs w:val="24"/>
          <w:lang w:val="ru-RU"/>
        </w:rPr>
        <w:t>н</w:t>
      </w:r>
      <w:r w:rsidR="00AB5EAB" w:rsidRPr="00967DC1">
        <w:rPr>
          <w:noProof/>
          <w:szCs w:val="24"/>
          <w:lang w:val="ru-RU"/>
        </w:rPr>
        <w:t>а</w:t>
      </w:r>
      <w:r w:rsidR="00732569" w:rsidRPr="00967DC1">
        <w:rPr>
          <w:noProof/>
          <w:szCs w:val="24"/>
          <w:lang w:val="sr-Latn-CS"/>
        </w:rPr>
        <w:t xml:space="preserve"> </w:t>
      </w:r>
      <w:r w:rsidR="00B61EF7" w:rsidRPr="00967DC1">
        <w:rPr>
          <w:noProof/>
          <w:szCs w:val="24"/>
          <w:lang w:val="ru-RU"/>
        </w:rPr>
        <w:t>по</w:t>
      </w:r>
      <w:r w:rsidR="00AB5EAB" w:rsidRPr="00967DC1">
        <w:rPr>
          <w:noProof/>
          <w:szCs w:val="24"/>
          <w:lang w:val="ru-RU"/>
        </w:rPr>
        <w:t>в</w:t>
      </w:r>
      <w:r w:rsidR="00B61EF7" w:rsidRPr="00967DC1">
        <w:rPr>
          <w:noProof/>
          <w:szCs w:val="24"/>
          <w:lang w:val="ru-RU"/>
        </w:rPr>
        <w:t>р</w:t>
      </w:r>
      <w:r w:rsidR="00B61EF7" w:rsidRPr="00967DC1">
        <w:rPr>
          <w:noProof/>
          <w:szCs w:val="24"/>
          <w:lang w:val="sr-Latn-CS"/>
        </w:rPr>
        <w:t>ш</w:t>
      </w:r>
      <w:r w:rsidR="00B61EF7" w:rsidRPr="00967DC1">
        <w:rPr>
          <w:noProof/>
          <w:szCs w:val="24"/>
          <w:lang w:val="ru-RU"/>
        </w:rPr>
        <w:t>ин</w:t>
      </w:r>
      <w:r w:rsidR="00AB5EAB" w:rsidRPr="00967DC1">
        <w:rPr>
          <w:noProof/>
          <w:szCs w:val="24"/>
          <w:lang w:val="ru-RU"/>
        </w:rPr>
        <w:t>а</w:t>
      </w:r>
      <w:bookmarkEnd w:id="295"/>
      <w:bookmarkEnd w:id="296"/>
      <w:bookmarkEnd w:id="297"/>
      <w:bookmarkEnd w:id="298"/>
      <w:bookmarkEnd w:id="299"/>
      <w:bookmarkEnd w:id="300"/>
      <w:bookmarkEnd w:id="301"/>
      <w:bookmarkEnd w:id="302"/>
      <w:bookmarkEnd w:id="303"/>
      <w:bookmarkEnd w:id="304"/>
    </w:p>
    <w:p w14:paraId="2577CE5E" w14:textId="77777777" w:rsidR="00732569" w:rsidRPr="00967DC1" w:rsidRDefault="00732569" w:rsidP="00B5350C">
      <w:pPr>
        <w:ind w:left="1440"/>
        <w:rPr>
          <w:noProof/>
          <w:szCs w:val="24"/>
          <w:lang w:val="sr-Latn-CS"/>
        </w:rPr>
      </w:pPr>
    </w:p>
    <w:p w14:paraId="0034A699" w14:textId="77777777" w:rsidR="00435364" w:rsidRPr="00967DC1" w:rsidRDefault="00DF1868" w:rsidP="00DF1868">
      <w:pPr>
        <w:ind w:firstLine="567"/>
        <w:rPr>
          <w:szCs w:val="24"/>
          <w:lang w:val="sr-Cyrl-RS"/>
        </w:rPr>
      </w:pPr>
      <w:r w:rsidRPr="00967DC1">
        <w:rPr>
          <w:szCs w:val="24"/>
          <w:lang w:val="sr-Cyrl-RS"/>
        </w:rPr>
        <w:t>Брзи, савремени друштвени развој, као и технолошки прогрес, све више истичу захтеве да шуме, поред производних, истовремено остварују и еколошке и друштвене функције.</w:t>
      </w:r>
      <w:r w:rsidR="001838EF" w:rsidRPr="00967DC1">
        <w:rPr>
          <w:szCs w:val="24"/>
          <w:lang w:val="ru-RU"/>
        </w:rPr>
        <w:t xml:space="preserve"> </w:t>
      </w:r>
      <w:r w:rsidR="001838EF" w:rsidRPr="00967DC1">
        <w:rPr>
          <w:szCs w:val="24"/>
        </w:rPr>
        <w:t>C</w:t>
      </w:r>
      <w:r w:rsidR="001838EF" w:rsidRPr="00967DC1">
        <w:rPr>
          <w:szCs w:val="24"/>
          <w:lang w:val="ru-RU"/>
        </w:rPr>
        <w:t xml:space="preserve"> </w:t>
      </w:r>
      <w:r w:rsidR="001838EF" w:rsidRPr="00967DC1">
        <w:rPr>
          <w:szCs w:val="24"/>
          <w:lang w:val="sr-Cyrl-RS"/>
        </w:rPr>
        <w:t>обзиром на све сложеније функције шума, због којих је неопходно планирати различите ци</w:t>
      </w:r>
      <w:r w:rsidR="0025423C">
        <w:rPr>
          <w:szCs w:val="24"/>
          <w:lang w:val="sr-Cyrl-RS"/>
        </w:rPr>
        <w:t>љ</w:t>
      </w:r>
      <w:r w:rsidR="001838EF" w:rsidRPr="00967DC1">
        <w:rPr>
          <w:szCs w:val="24"/>
          <w:lang w:val="sr-Cyrl-RS"/>
        </w:rPr>
        <w:t xml:space="preserve">еве газдовања у појединим деловима шумског комплекса, </w:t>
      </w:r>
      <w:r w:rsidR="00435364" w:rsidRPr="00967DC1">
        <w:rPr>
          <w:szCs w:val="24"/>
          <w:lang w:val="sr-Cyrl-RS"/>
        </w:rPr>
        <w:t>намеће се потреба да се изврши просторна подела комплекса, у зависности од приоритета намене његових појединих делова.</w:t>
      </w:r>
    </w:p>
    <w:p w14:paraId="7EE7E2C4" w14:textId="77777777" w:rsidR="00DF1868" w:rsidRPr="00F37961" w:rsidRDefault="00435364" w:rsidP="00DF1868">
      <w:pPr>
        <w:ind w:firstLine="567"/>
        <w:rPr>
          <w:szCs w:val="24"/>
          <w:lang w:val="sr-Cyrl-RS"/>
        </w:rPr>
      </w:pPr>
      <w:r w:rsidRPr="00F37961">
        <w:rPr>
          <w:szCs w:val="24"/>
          <w:lang w:val="sr-Cyrl-RS"/>
        </w:rPr>
        <w:t>Одељења 1</w:t>
      </w:r>
      <w:r w:rsidR="00426740" w:rsidRPr="00F37961">
        <w:rPr>
          <w:szCs w:val="24"/>
          <w:lang w:val="sr-Cyrl-RS"/>
        </w:rPr>
        <w:t>,</w:t>
      </w:r>
      <w:r w:rsidR="00430DBD" w:rsidRPr="00F37961">
        <w:rPr>
          <w:szCs w:val="24"/>
          <w:lang w:val="sr-Latn-RS"/>
        </w:rPr>
        <w:t xml:space="preserve"> </w:t>
      </w:r>
      <w:r w:rsidR="00426740" w:rsidRPr="00F37961">
        <w:rPr>
          <w:szCs w:val="24"/>
          <w:lang w:val="sr-Cyrl-RS"/>
        </w:rPr>
        <w:t>2,</w:t>
      </w:r>
      <w:r w:rsidR="00430DBD" w:rsidRPr="00F37961">
        <w:rPr>
          <w:szCs w:val="24"/>
          <w:lang w:val="sr-Latn-RS"/>
        </w:rPr>
        <w:t xml:space="preserve"> 37(m,n,5,6,7,8), </w:t>
      </w:r>
      <w:r w:rsidR="00426740" w:rsidRPr="00F37961">
        <w:rPr>
          <w:szCs w:val="24"/>
          <w:lang w:val="sr-Cyrl-RS"/>
        </w:rPr>
        <w:t>38 и 50</w:t>
      </w:r>
      <w:r w:rsidRPr="00F37961">
        <w:rPr>
          <w:szCs w:val="24"/>
          <w:lang w:val="sr-Cyrl-RS"/>
        </w:rPr>
        <w:t xml:space="preserve">  налазе се у основној намени</w:t>
      </w:r>
      <w:r w:rsidR="00DF1868" w:rsidRPr="00F37961">
        <w:rPr>
          <w:szCs w:val="24"/>
          <w:lang w:val="sr-Cyrl-RS"/>
        </w:rPr>
        <w:t xml:space="preserve"> </w:t>
      </w:r>
      <w:r w:rsidR="002E0746" w:rsidRPr="00F37961">
        <w:rPr>
          <w:szCs w:val="24"/>
          <w:lang w:val="sr-Cyrl-RS"/>
        </w:rPr>
        <w:t>производно – заштитна шума.</w:t>
      </w:r>
    </w:p>
    <w:p w14:paraId="20F37956" w14:textId="77777777" w:rsidR="002E0746" w:rsidRPr="00967DC1" w:rsidRDefault="002E0746" w:rsidP="00DF1868">
      <w:pPr>
        <w:ind w:firstLine="567"/>
        <w:rPr>
          <w:szCs w:val="24"/>
          <w:lang w:val="sr-Cyrl-RS"/>
        </w:rPr>
      </w:pPr>
      <w:r w:rsidRPr="00967DC1">
        <w:rPr>
          <w:szCs w:val="24"/>
          <w:lang w:val="sr-Cyrl-RS"/>
        </w:rPr>
        <w:t xml:space="preserve">Остала одељења се налазе у </w:t>
      </w:r>
      <w:r w:rsidR="00426740">
        <w:rPr>
          <w:szCs w:val="24"/>
          <w:lang w:val="sr-Cyrl-RS"/>
        </w:rPr>
        <w:t>Специјалном резервату природе „Горње Подунавље“</w:t>
      </w:r>
      <w:r w:rsidRPr="00967DC1">
        <w:rPr>
          <w:szCs w:val="24"/>
          <w:lang w:val="sr-Cyrl-RS"/>
        </w:rPr>
        <w:t>и то</w:t>
      </w:r>
      <w:r w:rsidR="00430DBD">
        <w:rPr>
          <w:szCs w:val="24"/>
          <w:lang w:val="sr-Latn-RS"/>
        </w:rPr>
        <w:t xml:space="preserve"> </w:t>
      </w:r>
      <w:r w:rsidR="00426740">
        <w:rPr>
          <w:szCs w:val="24"/>
          <w:lang w:val="sr-Latn-RS"/>
        </w:rPr>
        <w:t>I,</w:t>
      </w:r>
      <w:r w:rsidRPr="00967DC1">
        <w:rPr>
          <w:szCs w:val="24"/>
          <w:lang w:val="sr-Cyrl-RS"/>
        </w:rPr>
        <w:t xml:space="preserve"> </w:t>
      </w:r>
      <w:r w:rsidRPr="00967DC1">
        <w:rPr>
          <w:szCs w:val="24"/>
          <w:lang w:val="sr-Latn-RS"/>
        </w:rPr>
        <w:t xml:space="preserve">II </w:t>
      </w:r>
      <w:r w:rsidRPr="00967DC1">
        <w:rPr>
          <w:szCs w:val="24"/>
          <w:lang w:val="sr-Cyrl-RS"/>
        </w:rPr>
        <w:t>и</w:t>
      </w:r>
      <w:r w:rsidRPr="00967DC1">
        <w:rPr>
          <w:szCs w:val="24"/>
          <w:lang w:val="sr-Latn-RS"/>
        </w:rPr>
        <w:t xml:space="preserve"> III</w:t>
      </w:r>
      <w:r w:rsidRPr="00967DC1">
        <w:rPr>
          <w:szCs w:val="24"/>
          <w:lang w:val="sr-Cyrl-RS"/>
        </w:rPr>
        <w:t xml:space="preserve"> степен</w:t>
      </w:r>
      <w:r w:rsidR="000957CE">
        <w:rPr>
          <w:szCs w:val="24"/>
          <w:lang w:val="sr-Cyrl-RS"/>
        </w:rPr>
        <w:t>у</w:t>
      </w:r>
      <w:r w:rsidRPr="00967DC1">
        <w:rPr>
          <w:szCs w:val="24"/>
          <w:lang w:val="sr-Cyrl-RS"/>
        </w:rPr>
        <w:t xml:space="preserve"> заштите.</w:t>
      </w:r>
    </w:p>
    <w:p w14:paraId="37828AF8" w14:textId="77777777" w:rsidR="00DF1868" w:rsidRDefault="00DF1868" w:rsidP="00DF1868">
      <w:pPr>
        <w:ind w:firstLine="567"/>
        <w:rPr>
          <w:szCs w:val="24"/>
          <w:lang w:val="sr-Cyrl-RS"/>
        </w:rPr>
      </w:pPr>
      <w:r w:rsidRPr="00967DC1">
        <w:rPr>
          <w:szCs w:val="24"/>
          <w:lang w:val="sr-Cyrl-RS"/>
        </w:rPr>
        <w:t>У оквиру газдинске јединице „</w:t>
      </w:r>
      <w:r w:rsidR="00585146">
        <w:rPr>
          <w:szCs w:val="24"/>
          <w:lang w:val="sr-Cyrl-RS"/>
        </w:rPr>
        <w:t>Карапанџа</w:t>
      </w:r>
      <w:r w:rsidRPr="00967DC1">
        <w:rPr>
          <w:szCs w:val="24"/>
          <w:lang w:val="sr-Cyrl-RS"/>
        </w:rPr>
        <w:t>“, а на основу њене укупне еколошко производне вредности, утврђеног њеног природног производног карактера, дефинисане су следеће приоритетне функције шума а на основу њих и основне намене:</w:t>
      </w:r>
    </w:p>
    <w:p w14:paraId="261A24D0" w14:textId="77777777" w:rsidR="00CA4283" w:rsidRPr="00967DC1" w:rsidRDefault="00CA4283" w:rsidP="00DF1868">
      <w:pPr>
        <w:ind w:firstLine="567"/>
        <w:rPr>
          <w:szCs w:val="24"/>
          <w:lang w:val="sr-Cyrl-RS"/>
        </w:rPr>
      </w:pPr>
    </w:p>
    <w:p w14:paraId="5402F56F" w14:textId="77777777" w:rsidR="00732569" w:rsidRPr="00967DC1" w:rsidRDefault="00AB5EAB" w:rsidP="00B5350C">
      <w:pPr>
        <w:ind w:right="-29"/>
        <w:rPr>
          <w:szCs w:val="24"/>
          <w:lang w:val="sr-Latn-CS"/>
        </w:rPr>
      </w:pPr>
      <w:r w:rsidRPr="00967DC1">
        <w:rPr>
          <w:szCs w:val="24"/>
          <w:lang w:val="sr-Latn-CS"/>
        </w:rPr>
        <w:t>Табе</w:t>
      </w:r>
      <w:r w:rsidR="00B61EF7" w:rsidRPr="00967DC1">
        <w:rPr>
          <w:szCs w:val="24"/>
          <w:lang w:val="sr-Latn-CS"/>
        </w:rPr>
        <w:t>л</w:t>
      </w:r>
      <w:r w:rsidRPr="00967DC1">
        <w:rPr>
          <w:szCs w:val="24"/>
          <w:lang w:val="sr-Latn-CS"/>
        </w:rPr>
        <w:t>а</w:t>
      </w:r>
      <w:r w:rsidR="00732569" w:rsidRPr="00967DC1">
        <w:rPr>
          <w:szCs w:val="24"/>
          <w:lang w:val="sr-Latn-CS"/>
        </w:rPr>
        <w:t xml:space="preserve"> 3.2.-1. – </w:t>
      </w:r>
      <w:r w:rsidRPr="00967DC1">
        <w:rPr>
          <w:szCs w:val="24"/>
          <w:lang w:val="sr-Latn-CS"/>
        </w:rPr>
        <w:t>О</w:t>
      </w:r>
      <w:r w:rsidR="00B61EF7" w:rsidRPr="00967DC1">
        <w:rPr>
          <w:szCs w:val="24"/>
          <w:lang w:val="sr-Latn-CS"/>
        </w:rPr>
        <w:t>сно</w:t>
      </w:r>
      <w:r w:rsidRPr="00967DC1">
        <w:rPr>
          <w:szCs w:val="24"/>
          <w:lang w:val="sr-Latn-CS"/>
        </w:rPr>
        <w:t>в</w:t>
      </w:r>
      <w:r w:rsidR="00B61EF7" w:rsidRPr="00967DC1">
        <w:rPr>
          <w:szCs w:val="24"/>
          <w:lang w:val="sr-Latn-CS"/>
        </w:rPr>
        <w:t>н</w:t>
      </w:r>
      <w:r w:rsidRPr="00967DC1">
        <w:rPr>
          <w:szCs w:val="24"/>
          <w:lang w:val="sr-Latn-CS"/>
        </w:rPr>
        <w:t>е</w:t>
      </w:r>
      <w:r w:rsidR="00732569" w:rsidRPr="00967DC1">
        <w:rPr>
          <w:szCs w:val="24"/>
          <w:lang w:val="sr-Latn-CS"/>
        </w:rPr>
        <w:t xml:space="preserve"> </w:t>
      </w:r>
      <w:r w:rsidR="00B61EF7" w:rsidRPr="00967DC1">
        <w:rPr>
          <w:szCs w:val="24"/>
          <w:lang w:val="sr-Latn-CS"/>
        </w:rPr>
        <w:t>н</w:t>
      </w:r>
      <w:r w:rsidRPr="00967DC1">
        <w:rPr>
          <w:szCs w:val="24"/>
          <w:lang w:val="sr-Latn-CS"/>
        </w:rPr>
        <w:t>а</w:t>
      </w:r>
      <w:r w:rsidR="00B61EF7" w:rsidRPr="00967DC1">
        <w:rPr>
          <w:szCs w:val="24"/>
          <w:lang w:val="sr-Latn-CS"/>
        </w:rPr>
        <w:t>м</w:t>
      </w:r>
      <w:r w:rsidRPr="00967DC1">
        <w:rPr>
          <w:szCs w:val="24"/>
          <w:lang w:val="sr-Latn-CS"/>
        </w:rPr>
        <w:t>е</w:t>
      </w:r>
      <w:r w:rsidR="00B61EF7" w:rsidRPr="00967DC1">
        <w:rPr>
          <w:szCs w:val="24"/>
          <w:lang w:val="sr-Latn-CS"/>
        </w:rPr>
        <w:t>н</w:t>
      </w:r>
      <w:r w:rsidRPr="00967DC1">
        <w:rPr>
          <w:szCs w:val="24"/>
          <w:lang w:val="sr-Latn-CS"/>
        </w:rPr>
        <w:t>е</w:t>
      </w:r>
    </w:p>
    <w:tbl>
      <w:tblPr>
        <w:tblW w:w="1426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0"/>
        <w:gridCol w:w="440"/>
        <w:gridCol w:w="4580"/>
        <w:gridCol w:w="1800"/>
        <w:gridCol w:w="2320"/>
        <w:gridCol w:w="2400"/>
      </w:tblGrid>
      <w:tr w:rsidR="00813B58" w:rsidRPr="00232312" w14:paraId="7AE3D148" w14:textId="77777777" w:rsidTr="00232312">
        <w:trPr>
          <w:trHeight w:val="330"/>
        </w:trPr>
        <w:tc>
          <w:tcPr>
            <w:tcW w:w="7740" w:type="dxa"/>
            <w:gridSpan w:val="3"/>
            <w:vMerge w:val="restart"/>
            <w:shd w:val="clear" w:color="000000" w:fill="D9D9D9"/>
            <w:vAlign w:val="center"/>
            <w:hideMark/>
          </w:tcPr>
          <w:p w14:paraId="108E942B" w14:textId="77777777" w:rsidR="00813B58" w:rsidRPr="00232312" w:rsidRDefault="00813B58" w:rsidP="00813B58">
            <w:pPr>
              <w:jc w:val="center"/>
              <w:rPr>
                <w:szCs w:val="24"/>
              </w:rPr>
            </w:pPr>
            <w:bookmarkStart w:id="305" w:name="_Toc410988316"/>
            <w:bookmarkStart w:id="306" w:name="_Toc478456479"/>
            <w:bookmarkStart w:id="307" w:name="_Toc503785411"/>
            <w:bookmarkStart w:id="308" w:name="_Toc503785987"/>
            <w:bookmarkStart w:id="309" w:name="_Toc503786517"/>
            <w:bookmarkStart w:id="310" w:name="_Toc503787388"/>
            <w:bookmarkStart w:id="311" w:name="_Toc535232835"/>
            <w:proofErr w:type="spellStart"/>
            <w:r w:rsidRPr="00232312">
              <w:rPr>
                <w:szCs w:val="24"/>
              </w:rPr>
              <w:t>Основна</w:t>
            </w:r>
            <w:proofErr w:type="spellEnd"/>
            <w:r w:rsidRPr="00232312">
              <w:rPr>
                <w:szCs w:val="24"/>
              </w:rPr>
              <w:t xml:space="preserve"> </w:t>
            </w:r>
            <w:proofErr w:type="spellStart"/>
            <w:r w:rsidRPr="00232312">
              <w:rPr>
                <w:szCs w:val="24"/>
              </w:rPr>
              <w:t>намена</w:t>
            </w:r>
            <w:proofErr w:type="spellEnd"/>
          </w:p>
        </w:tc>
        <w:tc>
          <w:tcPr>
            <w:tcW w:w="6520" w:type="dxa"/>
            <w:gridSpan w:val="3"/>
            <w:shd w:val="clear" w:color="000000" w:fill="D9D9D9"/>
            <w:vAlign w:val="center"/>
            <w:hideMark/>
          </w:tcPr>
          <w:p w14:paraId="48D6FE3A" w14:textId="77777777" w:rsidR="00813B58" w:rsidRPr="00232312" w:rsidRDefault="00813B58" w:rsidP="00232312">
            <w:pPr>
              <w:jc w:val="center"/>
              <w:rPr>
                <w:szCs w:val="24"/>
              </w:rPr>
            </w:pPr>
            <w:proofErr w:type="spellStart"/>
            <w:r w:rsidRPr="00232312">
              <w:rPr>
                <w:szCs w:val="24"/>
              </w:rPr>
              <w:t>Површина</w:t>
            </w:r>
            <w:proofErr w:type="spellEnd"/>
            <w:r w:rsidRPr="00232312">
              <w:rPr>
                <w:szCs w:val="24"/>
              </w:rPr>
              <w:t xml:space="preserve"> (</w:t>
            </w:r>
            <w:proofErr w:type="spellStart"/>
            <w:r w:rsidRPr="00232312">
              <w:rPr>
                <w:szCs w:val="24"/>
              </w:rPr>
              <w:t>ха</w:t>
            </w:r>
            <w:proofErr w:type="spellEnd"/>
            <w:r w:rsidRPr="00232312">
              <w:rPr>
                <w:szCs w:val="24"/>
              </w:rPr>
              <w:t>)</w:t>
            </w:r>
          </w:p>
        </w:tc>
      </w:tr>
      <w:tr w:rsidR="00813B58" w:rsidRPr="00232312" w14:paraId="04591773" w14:textId="77777777" w:rsidTr="00232312">
        <w:trPr>
          <w:trHeight w:val="300"/>
        </w:trPr>
        <w:tc>
          <w:tcPr>
            <w:tcW w:w="7740" w:type="dxa"/>
            <w:gridSpan w:val="3"/>
            <w:vMerge/>
            <w:vAlign w:val="center"/>
            <w:hideMark/>
          </w:tcPr>
          <w:p w14:paraId="10E0ABAC" w14:textId="77777777" w:rsidR="00813B58" w:rsidRPr="00232312" w:rsidRDefault="00813B58" w:rsidP="00813B58">
            <w:pPr>
              <w:jc w:val="left"/>
              <w:rPr>
                <w:szCs w:val="24"/>
              </w:rPr>
            </w:pPr>
          </w:p>
        </w:tc>
        <w:tc>
          <w:tcPr>
            <w:tcW w:w="1800" w:type="dxa"/>
            <w:shd w:val="clear" w:color="000000" w:fill="D9D9D9"/>
            <w:vAlign w:val="center"/>
            <w:hideMark/>
          </w:tcPr>
          <w:p w14:paraId="1626AA59" w14:textId="77777777" w:rsidR="00813B58" w:rsidRPr="00232312" w:rsidRDefault="00813B58" w:rsidP="00232312">
            <w:pPr>
              <w:jc w:val="center"/>
              <w:rPr>
                <w:szCs w:val="24"/>
              </w:rPr>
            </w:pPr>
            <w:proofErr w:type="spellStart"/>
            <w:r w:rsidRPr="00232312">
              <w:rPr>
                <w:szCs w:val="24"/>
              </w:rPr>
              <w:t>Обрасло</w:t>
            </w:r>
            <w:proofErr w:type="spellEnd"/>
          </w:p>
        </w:tc>
        <w:tc>
          <w:tcPr>
            <w:tcW w:w="2320" w:type="dxa"/>
            <w:shd w:val="clear" w:color="000000" w:fill="D9D9D9"/>
            <w:vAlign w:val="center"/>
            <w:hideMark/>
          </w:tcPr>
          <w:p w14:paraId="6461C909" w14:textId="77777777" w:rsidR="00813B58" w:rsidRPr="00232312" w:rsidRDefault="00813B58" w:rsidP="00232312">
            <w:pPr>
              <w:jc w:val="center"/>
              <w:rPr>
                <w:szCs w:val="24"/>
              </w:rPr>
            </w:pPr>
            <w:proofErr w:type="spellStart"/>
            <w:r w:rsidRPr="00232312">
              <w:rPr>
                <w:szCs w:val="24"/>
              </w:rPr>
              <w:t>Необрасло</w:t>
            </w:r>
            <w:proofErr w:type="spellEnd"/>
          </w:p>
        </w:tc>
        <w:tc>
          <w:tcPr>
            <w:tcW w:w="2400" w:type="dxa"/>
            <w:shd w:val="clear" w:color="000000" w:fill="D9D9D9"/>
            <w:vAlign w:val="center"/>
            <w:hideMark/>
          </w:tcPr>
          <w:p w14:paraId="166A3AA9" w14:textId="77777777" w:rsidR="00813B58" w:rsidRPr="00232312" w:rsidRDefault="00813B58" w:rsidP="00232312">
            <w:pPr>
              <w:jc w:val="center"/>
              <w:rPr>
                <w:szCs w:val="24"/>
              </w:rPr>
            </w:pPr>
            <w:proofErr w:type="spellStart"/>
            <w:r w:rsidRPr="00232312">
              <w:rPr>
                <w:szCs w:val="24"/>
              </w:rPr>
              <w:t>Укупно</w:t>
            </w:r>
            <w:proofErr w:type="spellEnd"/>
          </w:p>
        </w:tc>
      </w:tr>
      <w:tr w:rsidR="00813B58" w:rsidRPr="00232312" w14:paraId="4845131B" w14:textId="77777777" w:rsidTr="00F37961">
        <w:trPr>
          <w:trHeight w:val="330"/>
        </w:trPr>
        <w:tc>
          <w:tcPr>
            <w:tcW w:w="2720" w:type="dxa"/>
            <w:shd w:val="clear" w:color="auto" w:fill="auto"/>
            <w:vAlign w:val="center"/>
            <w:hideMark/>
          </w:tcPr>
          <w:p w14:paraId="68E55723" w14:textId="77777777" w:rsidR="00813B58" w:rsidRPr="00232312" w:rsidRDefault="00813B58" w:rsidP="0025423C">
            <w:pPr>
              <w:jc w:val="left"/>
              <w:rPr>
                <w:szCs w:val="24"/>
              </w:rPr>
            </w:pPr>
            <w:proofErr w:type="spellStart"/>
            <w:r w:rsidRPr="00232312">
              <w:rPr>
                <w:szCs w:val="24"/>
              </w:rPr>
              <w:t>Наменска</w:t>
            </w:r>
            <w:proofErr w:type="spellEnd"/>
            <w:r w:rsidRPr="00232312">
              <w:rPr>
                <w:szCs w:val="24"/>
              </w:rPr>
              <w:t xml:space="preserve"> </w:t>
            </w:r>
            <w:proofErr w:type="spellStart"/>
            <w:r w:rsidRPr="00232312">
              <w:rPr>
                <w:szCs w:val="24"/>
              </w:rPr>
              <w:t>целина</w:t>
            </w:r>
            <w:proofErr w:type="spellEnd"/>
            <w:r w:rsidRPr="00232312">
              <w:rPr>
                <w:szCs w:val="24"/>
              </w:rPr>
              <w:t xml:space="preserve"> 12</w:t>
            </w:r>
          </w:p>
        </w:tc>
        <w:tc>
          <w:tcPr>
            <w:tcW w:w="440" w:type="dxa"/>
            <w:shd w:val="clear" w:color="auto" w:fill="auto"/>
            <w:vAlign w:val="center"/>
            <w:hideMark/>
          </w:tcPr>
          <w:p w14:paraId="414CDB0B" w14:textId="77777777" w:rsidR="00813B58" w:rsidRPr="00232312" w:rsidRDefault="00813B58" w:rsidP="0025423C">
            <w:pPr>
              <w:jc w:val="left"/>
              <w:rPr>
                <w:szCs w:val="24"/>
              </w:rPr>
            </w:pPr>
            <w:r w:rsidRPr="00232312">
              <w:rPr>
                <w:szCs w:val="24"/>
              </w:rPr>
              <w:t>-</w:t>
            </w:r>
          </w:p>
        </w:tc>
        <w:tc>
          <w:tcPr>
            <w:tcW w:w="4580" w:type="dxa"/>
            <w:shd w:val="clear" w:color="auto" w:fill="auto"/>
            <w:vAlign w:val="center"/>
            <w:hideMark/>
          </w:tcPr>
          <w:p w14:paraId="3C7BFC1B" w14:textId="77777777" w:rsidR="00813B58" w:rsidRPr="00232312" w:rsidRDefault="00813B58" w:rsidP="0025423C">
            <w:pPr>
              <w:jc w:val="left"/>
              <w:rPr>
                <w:szCs w:val="24"/>
              </w:rPr>
            </w:pPr>
            <w:proofErr w:type="spellStart"/>
            <w:r w:rsidRPr="00232312">
              <w:rPr>
                <w:szCs w:val="24"/>
              </w:rPr>
              <w:t>Производно</w:t>
            </w:r>
            <w:proofErr w:type="spellEnd"/>
            <w:r w:rsidRPr="00232312">
              <w:rPr>
                <w:szCs w:val="24"/>
              </w:rPr>
              <w:t xml:space="preserve"> </w:t>
            </w:r>
            <w:proofErr w:type="spellStart"/>
            <w:r w:rsidRPr="00232312">
              <w:rPr>
                <w:szCs w:val="24"/>
              </w:rPr>
              <w:t>заштитна</w:t>
            </w:r>
            <w:proofErr w:type="spellEnd"/>
            <w:r w:rsidRPr="00232312">
              <w:rPr>
                <w:szCs w:val="24"/>
              </w:rPr>
              <w:t xml:space="preserve"> </w:t>
            </w:r>
            <w:proofErr w:type="spellStart"/>
            <w:r w:rsidRPr="00232312">
              <w:rPr>
                <w:szCs w:val="24"/>
              </w:rPr>
              <w:t>шума</w:t>
            </w:r>
            <w:proofErr w:type="spellEnd"/>
          </w:p>
        </w:tc>
        <w:tc>
          <w:tcPr>
            <w:tcW w:w="1800" w:type="dxa"/>
            <w:shd w:val="clear" w:color="auto" w:fill="auto"/>
            <w:noWrap/>
            <w:vAlign w:val="center"/>
          </w:tcPr>
          <w:p w14:paraId="7B8359BE" w14:textId="77777777" w:rsidR="00813B58" w:rsidRPr="00232312" w:rsidRDefault="00F37961" w:rsidP="00F37961">
            <w:pPr>
              <w:jc w:val="right"/>
              <w:rPr>
                <w:szCs w:val="24"/>
                <w:lang w:val="sr-Cyrl-RS"/>
              </w:rPr>
            </w:pPr>
            <w:r w:rsidRPr="00232312">
              <w:rPr>
                <w:szCs w:val="24"/>
                <w:lang w:val="sr-Cyrl-RS"/>
              </w:rPr>
              <w:t>159,09</w:t>
            </w:r>
          </w:p>
        </w:tc>
        <w:tc>
          <w:tcPr>
            <w:tcW w:w="2320" w:type="dxa"/>
            <w:shd w:val="clear" w:color="auto" w:fill="auto"/>
            <w:vAlign w:val="center"/>
          </w:tcPr>
          <w:p w14:paraId="7916C83A" w14:textId="77777777" w:rsidR="00813B58" w:rsidRPr="00232312" w:rsidRDefault="00F37961" w:rsidP="00F37961">
            <w:pPr>
              <w:jc w:val="right"/>
              <w:rPr>
                <w:szCs w:val="24"/>
                <w:lang w:val="sr-Cyrl-RS"/>
              </w:rPr>
            </w:pPr>
            <w:r w:rsidRPr="00232312">
              <w:rPr>
                <w:szCs w:val="24"/>
                <w:lang w:val="sr-Cyrl-RS"/>
              </w:rPr>
              <w:t>46,42</w:t>
            </w:r>
          </w:p>
        </w:tc>
        <w:tc>
          <w:tcPr>
            <w:tcW w:w="2400" w:type="dxa"/>
            <w:shd w:val="clear" w:color="auto" w:fill="auto"/>
            <w:noWrap/>
            <w:vAlign w:val="center"/>
          </w:tcPr>
          <w:p w14:paraId="7A0C6329" w14:textId="77777777" w:rsidR="00813B58" w:rsidRPr="00232312" w:rsidRDefault="00F37961" w:rsidP="00F37961">
            <w:pPr>
              <w:jc w:val="right"/>
              <w:rPr>
                <w:szCs w:val="24"/>
                <w:lang w:val="sr-Cyrl-RS"/>
              </w:rPr>
            </w:pPr>
            <w:r w:rsidRPr="00232312">
              <w:rPr>
                <w:szCs w:val="24"/>
                <w:lang w:val="sr-Cyrl-RS"/>
              </w:rPr>
              <w:t>205,51</w:t>
            </w:r>
          </w:p>
        </w:tc>
      </w:tr>
      <w:tr w:rsidR="00813B58" w:rsidRPr="00232312" w14:paraId="7482E3D6" w14:textId="77777777" w:rsidTr="00F37961">
        <w:trPr>
          <w:trHeight w:val="300"/>
        </w:trPr>
        <w:tc>
          <w:tcPr>
            <w:tcW w:w="2720" w:type="dxa"/>
            <w:shd w:val="clear" w:color="auto" w:fill="auto"/>
            <w:vAlign w:val="center"/>
            <w:hideMark/>
          </w:tcPr>
          <w:p w14:paraId="1CFACC5A" w14:textId="77777777" w:rsidR="00813B58" w:rsidRPr="00232312" w:rsidRDefault="00F37961" w:rsidP="00F37961">
            <w:pPr>
              <w:jc w:val="left"/>
              <w:rPr>
                <w:szCs w:val="24"/>
                <w:lang w:val="sr-Cyrl-RS"/>
              </w:rPr>
            </w:pPr>
            <w:proofErr w:type="spellStart"/>
            <w:r w:rsidRPr="00232312">
              <w:rPr>
                <w:szCs w:val="24"/>
              </w:rPr>
              <w:t>Наменска</w:t>
            </w:r>
            <w:proofErr w:type="spellEnd"/>
            <w:r w:rsidRPr="00232312">
              <w:rPr>
                <w:szCs w:val="24"/>
              </w:rPr>
              <w:t xml:space="preserve"> </w:t>
            </w:r>
            <w:proofErr w:type="spellStart"/>
            <w:r w:rsidRPr="00232312">
              <w:rPr>
                <w:szCs w:val="24"/>
              </w:rPr>
              <w:t>целина</w:t>
            </w:r>
            <w:proofErr w:type="spellEnd"/>
            <w:r w:rsidRPr="00232312">
              <w:rPr>
                <w:szCs w:val="24"/>
              </w:rPr>
              <w:t xml:space="preserve"> </w:t>
            </w:r>
            <w:r w:rsidRPr="00232312">
              <w:rPr>
                <w:szCs w:val="24"/>
                <w:lang w:val="sr-Cyrl-RS"/>
              </w:rPr>
              <w:t>55</w:t>
            </w:r>
          </w:p>
        </w:tc>
        <w:tc>
          <w:tcPr>
            <w:tcW w:w="440" w:type="dxa"/>
            <w:shd w:val="clear" w:color="auto" w:fill="auto"/>
            <w:vAlign w:val="center"/>
            <w:hideMark/>
          </w:tcPr>
          <w:p w14:paraId="5C7E4E7E" w14:textId="77777777" w:rsidR="00813B58" w:rsidRPr="00232312" w:rsidRDefault="00813B58" w:rsidP="0025423C">
            <w:pPr>
              <w:jc w:val="left"/>
              <w:rPr>
                <w:szCs w:val="24"/>
              </w:rPr>
            </w:pPr>
            <w:r w:rsidRPr="00232312">
              <w:rPr>
                <w:szCs w:val="24"/>
              </w:rPr>
              <w:t>-</w:t>
            </w:r>
          </w:p>
        </w:tc>
        <w:tc>
          <w:tcPr>
            <w:tcW w:w="4580" w:type="dxa"/>
            <w:shd w:val="clear" w:color="auto" w:fill="auto"/>
            <w:vAlign w:val="center"/>
            <w:hideMark/>
          </w:tcPr>
          <w:p w14:paraId="749621A5" w14:textId="77777777" w:rsidR="00813B58" w:rsidRPr="00232312" w:rsidRDefault="00F37961" w:rsidP="00F37961">
            <w:pPr>
              <w:jc w:val="left"/>
              <w:rPr>
                <w:szCs w:val="24"/>
              </w:rPr>
            </w:pPr>
            <w:r w:rsidRPr="00232312">
              <w:rPr>
                <w:szCs w:val="24"/>
                <w:lang w:val="sr-Cyrl-RS"/>
              </w:rPr>
              <w:t>СРП</w:t>
            </w:r>
            <w:r w:rsidR="00813B58" w:rsidRPr="00232312">
              <w:rPr>
                <w:szCs w:val="24"/>
              </w:rPr>
              <w:t xml:space="preserve"> I </w:t>
            </w:r>
            <w:proofErr w:type="spellStart"/>
            <w:r w:rsidR="00813B58" w:rsidRPr="00232312">
              <w:rPr>
                <w:szCs w:val="24"/>
              </w:rPr>
              <w:t>степена</w:t>
            </w:r>
            <w:proofErr w:type="spellEnd"/>
            <w:r w:rsidR="00813B58" w:rsidRPr="00232312">
              <w:rPr>
                <w:szCs w:val="24"/>
              </w:rPr>
              <w:t xml:space="preserve"> </w:t>
            </w:r>
            <w:proofErr w:type="spellStart"/>
            <w:r w:rsidR="00813B58" w:rsidRPr="00232312">
              <w:rPr>
                <w:szCs w:val="24"/>
              </w:rPr>
              <w:t>заштите</w:t>
            </w:r>
            <w:proofErr w:type="spellEnd"/>
          </w:p>
        </w:tc>
        <w:tc>
          <w:tcPr>
            <w:tcW w:w="1800" w:type="dxa"/>
            <w:shd w:val="clear" w:color="auto" w:fill="auto"/>
            <w:noWrap/>
            <w:vAlign w:val="center"/>
          </w:tcPr>
          <w:p w14:paraId="3E95AA08" w14:textId="77777777" w:rsidR="00813B58" w:rsidRPr="00232312" w:rsidRDefault="00813B58" w:rsidP="00F37961">
            <w:pPr>
              <w:jc w:val="right"/>
              <w:rPr>
                <w:szCs w:val="24"/>
              </w:rPr>
            </w:pPr>
          </w:p>
        </w:tc>
        <w:tc>
          <w:tcPr>
            <w:tcW w:w="2320" w:type="dxa"/>
            <w:shd w:val="clear" w:color="auto" w:fill="auto"/>
            <w:vAlign w:val="center"/>
          </w:tcPr>
          <w:p w14:paraId="0EA8CEC0" w14:textId="77777777" w:rsidR="00813B58" w:rsidRPr="00232312" w:rsidRDefault="00F37961" w:rsidP="00F37961">
            <w:pPr>
              <w:jc w:val="right"/>
              <w:rPr>
                <w:szCs w:val="24"/>
                <w:lang w:val="sr-Cyrl-RS"/>
              </w:rPr>
            </w:pPr>
            <w:r w:rsidRPr="00232312">
              <w:rPr>
                <w:szCs w:val="24"/>
                <w:lang w:val="sr-Cyrl-RS"/>
              </w:rPr>
              <w:t>6,42</w:t>
            </w:r>
          </w:p>
        </w:tc>
        <w:tc>
          <w:tcPr>
            <w:tcW w:w="2400" w:type="dxa"/>
            <w:shd w:val="clear" w:color="auto" w:fill="auto"/>
            <w:noWrap/>
            <w:vAlign w:val="center"/>
          </w:tcPr>
          <w:p w14:paraId="7D10470E" w14:textId="77777777" w:rsidR="00813B58" w:rsidRPr="00232312" w:rsidRDefault="00F37961" w:rsidP="00F37961">
            <w:pPr>
              <w:jc w:val="right"/>
              <w:rPr>
                <w:szCs w:val="24"/>
                <w:lang w:val="sr-Cyrl-RS"/>
              </w:rPr>
            </w:pPr>
            <w:r w:rsidRPr="00232312">
              <w:rPr>
                <w:szCs w:val="24"/>
                <w:lang w:val="sr-Cyrl-RS"/>
              </w:rPr>
              <w:t>6,42</w:t>
            </w:r>
          </w:p>
        </w:tc>
      </w:tr>
      <w:tr w:rsidR="00F37961" w:rsidRPr="00232312" w14:paraId="4D3CB2FF" w14:textId="77777777" w:rsidTr="00F37961">
        <w:trPr>
          <w:trHeight w:val="300"/>
        </w:trPr>
        <w:tc>
          <w:tcPr>
            <w:tcW w:w="2720" w:type="dxa"/>
            <w:shd w:val="clear" w:color="auto" w:fill="auto"/>
            <w:vAlign w:val="center"/>
            <w:hideMark/>
          </w:tcPr>
          <w:p w14:paraId="5C6B7D67" w14:textId="77777777" w:rsidR="00F37961" w:rsidRPr="00232312" w:rsidRDefault="00F37961" w:rsidP="00F37961">
            <w:pPr>
              <w:jc w:val="left"/>
              <w:rPr>
                <w:szCs w:val="24"/>
              </w:rPr>
            </w:pPr>
            <w:proofErr w:type="spellStart"/>
            <w:r w:rsidRPr="00232312">
              <w:rPr>
                <w:szCs w:val="24"/>
              </w:rPr>
              <w:t>Наменска</w:t>
            </w:r>
            <w:proofErr w:type="spellEnd"/>
            <w:r w:rsidRPr="00232312">
              <w:rPr>
                <w:szCs w:val="24"/>
              </w:rPr>
              <w:t xml:space="preserve"> </w:t>
            </w:r>
            <w:proofErr w:type="spellStart"/>
            <w:r w:rsidRPr="00232312">
              <w:rPr>
                <w:szCs w:val="24"/>
              </w:rPr>
              <w:t>целина</w:t>
            </w:r>
            <w:proofErr w:type="spellEnd"/>
            <w:r w:rsidRPr="00232312">
              <w:rPr>
                <w:szCs w:val="24"/>
              </w:rPr>
              <w:t xml:space="preserve"> </w:t>
            </w:r>
            <w:r w:rsidRPr="00232312">
              <w:rPr>
                <w:szCs w:val="24"/>
                <w:lang w:val="sr-Cyrl-RS"/>
              </w:rPr>
              <w:t>56</w:t>
            </w:r>
          </w:p>
        </w:tc>
        <w:tc>
          <w:tcPr>
            <w:tcW w:w="440" w:type="dxa"/>
            <w:shd w:val="clear" w:color="auto" w:fill="auto"/>
            <w:vAlign w:val="center"/>
            <w:hideMark/>
          </w:tcPr>
          <w:p w14:paraId="22B6D194" w14:textId="77777777" w:rsidR="00F37961" w:rsidRPr="00232312" w:rsidRDefault="00F37961" w:rsidP="00F37961">
            <w:pPr>
              <w:jc w:val="left"/>
              <w:rPr>
                <w:szCs w:val="24"/>
              </w:rPr>
            </w:pPr>
            <w:r w:rsidRPr="00232312">
              <w:rPr>
                <w:szCs w:val="24"/>
              </w:rPr>
              <w:t>-</w:t>
            </w:r>
          </w:p>
        </w:tc>
        <w:tc>
          <w:tcPr>
            <w:tcW w:w="4580" w:type="dxa"/>
            <w:shd w:val="clear" w:color="auto" w:fill="auto"/>
            <w:vAlign w:val="center"/>
            <w:hideMark/>
          </w:tcPr>
          <w:p w14:paraId="5A92E997" w14:textId="77777777" w:rsidR="00F37961" w:rsidRPr="00232312" w:rsidRDefault="00F37961" w:rsidP="00F37961">
            <w:pPr>
              <w:jc w:val="left"/>
              <w:rPr>
                <w:szCs w:val="24"/>
              </w:rPr>
            </w:pPr>
            <w:r w:rsidRPr="00232312">
              <w:rPr>
                <w:szCs w:val="24"/>
                <w:lang w:val="sr-Cyrl-RS"/>
              </w:rPr>
              <w:t>СРП</w:t>
            </w:r>
            <w:r w:rsidRPr="00232312">
              <w:rPr>
                <w:szCs w:val="24"/>
              </w:rPr>
              <w:t xml:space="preserve"> II </w:t>
            </w:r>
            <w:proofErr w:type="spellStart"/>
            <w:r w:rsidRPr="00232312">
              <w:rPr>
                <w:szCs w:val="24"/>
              </w:rPr>
              <w:t>степена</w:t>
            </w:r>
            <w:proofErr w:type="spellEnd"/>
            <w:r w:rsidRPr="00232312">
              <w:rPr>
                <w:szCs w:val="24"/>
              </w:rPr>
              <w:t xml:space="preserve"> </w:t>
            </w:r>
            <w:proofErr w:type="spellStart"/>
            <w:r w:rsidRPr="00232312">
              <w:rPr>
                <w:szCs w:val="24"/>
              </w:rPr>
              <w:t>заштите</w:t>
            </w:r>
            <w:proofErr w:type="spellEnd"/>
          </w:p>
        </w:tc>
        <w:tc>
          <w:tcPr>
            <w:tcW w:w="1800" w:type="dxa"/>
            <w:shd w:val="clear" w:color="auto" w:fill="auto"/>
            <w:noWrap/>
            <w:vAlign w:val="center"/>
          </w:tcPr>
          <w:p w14:paraId="511822FE" w14:textId="77777777" w:rsidR="00F37961" w:rsidRPr="00232312" w:rsidRDefault="00F37961" w:rsidP="00F37961">
            <w:pPr>
              <w:jc w:val="right"/>
              <w:rPr>
                <w:szCs w:val="24"/>
                <w:lang w:val="sr-Cyrl-RS"/>
              </w:rPr>
            </w:pPr>
            <w:r w:rsidRPr="00232312">
              <w:rPr>
                <w:szCs w:val="24"/>
                <w:lang w:val="sr-Cyrl-RS"/>
              </w:rPr>
              <w:t>66,25</w:t>
            </w:r>
          </w:p>
        </w:tc>
        <w:tc>
          <w:tcPr>
            <w:tcW w:w="2320" w:type="dxa"/>
            <w:shd w:val="clear" w:color="auto" w:fill="auto"/>
            <w:vAlign w:val="center"/>
          </w:tcPr>
          <w:p w14:paraId="26033BA6" w14:textId="77777777" w:rsidR="00F37961" w:rsidRPr="00232312" w:rsidRDefault="00F37961" w:rsidP="00F37961">
            <w:pPr>
              <w:jc w:val="right"/>
              <w:rPr>
                <w:szCs w:val="24"/>
                <w:lang w:val="sr-Cyrl-RS"/>
              </w:rPr>
            </w:pPr>
            <w:r w:rsidRPr="00232312">
              <w:rPr>
                <w:szCs w:val="24"/>
                <w:lang w:val="sr-Cyrl-RS"/>
              </w:rPr>
              <w:t>352,64</w:t>
            </w:r>
          </w:p>
        </w:tc>
        <w:tc>
          <w:tcPr>
            <w:tcW w:w="2400" w:type="dxa"/>
            <w:shd w:val="clear" w:color="auto" w:fill="auto"/>
            <w:noWrap/>
            <w:vAlign w:val="center"/>
          </w:tcPr>
          <w:p w14:paraId="65140CD2" w14:textId="77777777" w:rsidR="00F37961" w:rsidRPr="00232312" w:rsidRDefault="00F37961" w:rsidP="00F37961">
            <w:pPr>
              <w:jc w:val="right"/>
              <w:rPr>
                <w:szCs w:val="24"/>
                <w:lang w:val="sr-Cyrl-RS"/>
              </w:rPr>
            </w:pPr>
            <w:r w:rsidRPr="00232312">
              <w:rPr>
                <w:szCs w:val="24"/>
                <w:lang w:val="sr-Cyrl-RS"/>
              </w:rPr>
              <w:t>418,89</w:t>
            </w:r>
          </w:p>
        </w:tc>
      </w:tr>
      <w:tr w:rsidR="00F37961" w:rsidRPr="00232312" w14:paraId="52218D1D" w14:textId="77777777" w:rsidTr="00F37961">
        <w:trPr>
          <w:trHeight w:val="300"/>
        </w:trPr>
        <w:tc>
          <w:tcPr>
            <w:tcW w:w="2720" w:type="dxa"/>
            <w:shd w:val="clear" w:color="auto" w:fill="auto"/>
            <w:vAlign w:val="center"/>
          </w:tcPr>
          <w:p w14:paraId="2CABD141" w14:textId="77777777" w:rsidR="00F37961" w:rsidRPr="00232312" w:rsidRDefault="00F37961" w:rsidP="00F37961">
            <w:pPr>
              <w:jc w:val="left"/>
              <w:rPr>
                <w:szCs w:val="24"/>
              </w:rPr>
            </w:pPr>
            <w:proofErr w:type="spellStart"/>
            <w:r w:rsidRPr="00232312">
              <w:rPr>
                <w:szCs w:val="24"/>
              </w:rPr>
              <w:t>Наменска</w:t>
            </w:r>
            <w:proofErr w:type="spellEnd"/>
            <w:r w:rsidRPr="00232312">
              <w:rPr>
                <w:szCs w:val="24"/>
              </w:rPr>
              <w:t xml:space="preserve"> </w:t>
            </w:r>
            <w:proofErr w:type="spellStart"/>
            <w:r w:rsidRPr="00232312">
              <w:rPr>
                <w:szCs w:val="24"/>
              </w:rPr>
              <w:t>целина</w:t>
            </w:r>
            <w:proofErr w:type="spellEnd"/>
            <w:r w:rsidRPr="00232312">
              <w:rPr>
                <w:szCs w:val="24"/>
              </w:rPr>
              <w:t xml:space="preserve"> </w:t>
            </w:r>
            <w:r w:rsidRPr="00232312">
              <w:rPr>
                <w:szCs w:val="24"/>
                <w:lang w:val="sr-Cyrl-RS"/>
              </w:rPr>
              <w:t>57</w:t>
            </w:r>
          </w:p>
        </w:tc>
        <w:tc>
          <w:tcPr>
            <w:tcW w:w="440" w:type="dxa"/>
            <w:shd w:val="clear" w:color="auto" w:fill="auto"/>
            <w:vAlign w:val="center"/>
          </w:tcPr>
          <w:p w14:paraId="568784AD" w14:textId="77777777" w:rsidR="00F37961" w:rsidRPr="00232312" w:rsidRDefault="00F37961" w:rsidP="00F37961">
            <w:pPr>
              <w:jc w:val="left"/>
              <w:rPr>
                <w:szCs w:val="24"/>
              </w:rPr>
            </w:pPr>
            <w:r w:rsidRPr="00232312">
              <w:rPr>
                <w:szCs w:val="24"/>
              </w:rPr>
              <w:t>-</w:t>
            </w:r>
          </w:p>
        </w:tc>
        <w:tc>
          <w:tcPr>
            <w:tcW w:w="4580" w:type="dxa"/>
            <w:shd w:val="clear" w:color="auto" w:fill="auto"/>
            <w:vAlign w:val="center"/>
          </w:tcPr>
          <w:p w14:paraId="27F9C76D" w14:textId="77777777" w:rsidR="00F37961" w:rsidRPr="00232312" w:rsidRDefault="00F37961" w:rsidP="00F37961">
            <w:pPr>
              <w:jc w:val="left"/>
              <w:rPr>
                <w:szCs w:val="24"/>
              </w:rPr>
            </w:pPr>
            <w:r w:rsidRPr="00232312">
              <w:rPr>
                <w:szCs w:val="24"/>
                <w:lang w:val="sr-Cyrl-RS"/>
              </w:rPr>
              <w:t>СРП</w:t>
            </w:r>
            <w:r w:rsidRPr="00232312">
              <w:rPr>
                <w:szCs w:val="24"/>
              </w:rPr>
              <w:t xml:space="preserve"> III </w:t>
            </w:r>
            <w:proofErr w:type="spellStart"/>
            <w:r w:rsidRPr="00232312">
              <w:rPr>
                <w:szCs w:val="24"/>
              </w:rPr>
              <w:t>степена</w:t>
            </w:r>
            <w:proofErr w:type="spellEnd"/>
            <w:r w:rsidRPr="00232312">
              <w:rPr>
                <w:szCs w:val="24"/>
              </w:rPr>
              <w:t xml:space="preserve"> </w:t>
            </w:r>
            <w:proofErr w:type="spellStart"/>
            <w:r w:rsidRPr="00232312">
              <w:rPr>
                <w:szCs w:val="24"/>
              </w:rPr>
              <w:t>заштите</w:t>
            </w:r>
            <w:proofErr w:type="spellEnd"/>
          </w:p>
        </w:tc>
        <w:tc>
          <w:tcPr>
            <w:tcW w:w="1800" w:type="dxa"/>
            <w:shd w:val="clear" w:color="auto" w:fill="auto"/>
            <w:noWrap/>
            <w:vAlign w:val="center"/>
          </w:tcPr>
          <w:p w14:paraId="34646DA0" w14:textId="77777777" w:rsidR="00F37961" w:rsidRPr="00727ED3" w:rsidRDefault="00F37961" w:rsidP="00727ED3">
            <w:pPr>
              <w:jc w:val="right"/>
              <w:rPr>
                <w:szCs w:val="24"/>
                <w:lang w:val="sr-Cyrl-RS"/>
              </w:rPr>
            </w:pPr>
            <w:r w:rsidRPr="00232312">
              <w:rPr>
                <w:szCs w:val="24"/>
                <w:lang w:val="sr-Cyrl-RS"/>
              </w:rPr>
              <w:t>1.5</w:t>
            </w:r>
            <w:r w:rsidR="00727ED3">
              <w:rPr>
                <w:szCs w:val="24"/>
                <w:lang w:val="sr-Cyrl-RS"/>
              </w:rPr>
              <w:t>39</w:t>
            </w:r>
            <w:r w:rsidRPr="00232312">
              <w:rPr>
                <w:szCs w:val="24"/>
                <w:lang w:val="sr-Cyrl-RS"/>
              </w:rPr>
              <w:t>,</w:t>
            </w:r>
            <w:r w:rsidR="00232312" w:rsidRPr="00232312">
              <w:rPr>
                <w:szCs w:val="24"/>
                <w:lang w:val="sr-Latn-RS"/>
              </w:rPr>
              <w:t>5</w:t>
            </w:r>
            <w:r w:rsidR="00727ED3">
              <w:rPr>
                <w:szCs w:val="24"/>
                <w:lang w:val="sr-Cyrl-RS"/>
              </w:rPr>
              <w:t>4</w:t>
            </w:r>
          </w:p>
        </w:tc>
        <w:tc>
          <w:tcPr>
            <w:tcW w:w="2320" w:type="dxa"/>
            <w:shd w:val="clear" w:color="auto" w:fill="auto"/>
            <w:vAlign w:val="center"/>
          </w:tcPr>
          <w:p w14:paraId="0BCE627A" w14:textId="77777777" w:rsidR="00F37961" w:rsidRPr="00232312" w:rsidRDefault="00F37961" w:rsidP="00232312">
            <w:pPr>
              <w:jc w:val="right"/>
              <w:rPr>
                <w:szCs w:val="24"/>
                <w:lang w:val="sr-Latn-RS"/>
              </w:rPr>
            </w:pPr>
            <w:r w:rsidRPr="00232312">
              <w:rPr>
                <w:szCs w:val="24"/>
                <w:lang w:val="sr-Cyrl-RS"/>
              </w:rPr>
              <w:t>5</w:t>
            </w:r>
            <w:r w:rsidR="00232312" w:rsidRPr="00232312">
              <w:rPr>
                <w:szCs w:val="24"/>
                <w:lang w:val="sr-Latn-RS"/>
              </w:rPr>
              <w:t>29</w:t>
            </w:r>
            <w:r w:rsidRPr="00232312">
              <w:rPr>
                <w:szCs w:val="24"/>
                <w:lang w:val="sr-Cyrl-RS"/>
              </w:rPr>
              <w:t>,</w:t>
            </w:r>
            <w:r w:rsidR="00232312" w:rsidRPr="00232312">
              <w:rPr>
                <w:szCs w:val="24"/>
                <w:lang w:val="sr-Latn-RS"/>
              </w:rPr>
              <w:t>00</w:t>
            </w:r>
          </w:p>
        </w:tc>
        <w:tc>
          <w:tcPr>
            <w:tcW w:w="2400" w:type="dxa"/>
            <w:shd w:val="clear" w:color="auto" w:fill="auto"/>
            <w:noWrap/>
            <w:vAlign w:val="center"/>
          </w:tcPr>
          <w:p w14:paraId="07A4A383" w14:textId="77777777" w:rsidR="00F37961" w:rsidRPr="00232312" w:rsidRDefault="00F37961" w:rsidP="00727ED3">
            <w:pPr>
              <w:jc w:val="right"/>
              <w:rPr>
                <w:szCs w:val="24"/>
                <w:lang w:val="sr-Cyrl-RS"/>
              </w:rPr>
            </w:pPr>
            <w:r w:rsidRPr="00232312">
              <w:rPr>
                <w:szCs w:val="24"/>
                <w:lang w:val="sr-Cyrl-RS"/>
              </w:rPr>
              <w:t>2.08</w:t>
            </w:r>
            <w:r w:rsidR="00727ED3">
              <w:rPr>
                <w:szCs w:val="24"/>
                <w:lang w:val="sr-Cyrl-RS"/>
              </w:rPr>
              <w:t>0</w:t>
            </w:r>
            <w:r w:rsidRPr="00232312">
              <w:rPr>
                <w:szCs w:val="24"/>
                <w:lang w:val="sr-Cyrl-RS"/>
              </w:rPr>
              <w:t>,</w:t>
            </w:r>
            <w:r w:rsidR="00727ED3">
              <w:rPr>
                <w:szCs w:val="24"/>
                <w:lang w:val="sr-Cyrl-RS"/>
              </w:rPr>
              <w:t>5</w:t>
            </w:r>
            <w:r w:rsidRPr="00232312">
              <w:rPr>
                <w:szCs w:val="24"/>
                <w:lang w:val="sr-Cyrl-RS"/>
              </w:rPr>
              <w:t>5</w:t>
            </w:r>
          </w:p>
        </w:tc>
      </w:tr>
      <w:tr w:rsidR="00F37961" w:rsidRPr="00232312" w14:paraId="5732865F" w14:textId="77777777" w:rsidTr="00F37961">
        <w:trPr>
          <w:trHeight w:val="300"/>
        </w:trPr>
        <w:tc>
          <w:tcPr>
            <w:tcW w:w="2720" w:type="dxa"/>
            <w:shd w:val="clear" w:color="000000" w:fill="D9D9D9"/>
            <w:vAlign w:val="center"/>
            <w:hideMark/>
          </w:tcPr>
          <w:p w14:paraId="6C2F7809" w14:textId="77777777" w:rsidR="00F37961" w:rsidRPr="00232312" w:rsidRDefault="00F37961" w:rsidP="00F37961">
            <w:pPr>
              <w:jc w:val="center"/>
              <w:rPr>
                <w:szCs w:val="24"/>
                <w:lang w:val="sr-Cyrl-RS"/>
              </w:rPr>
            </w:pPr>
            <w:r w:rsidRPr="00232312">
              <w:rPr>
                <w:szCs w:val="24"/>
                <w:lang w:val="sr-Cyrl-RS"/>
              </w:rPr>
              <w:t>Укупно</w:t>
            </w:r>
          </w:p>
        </w:tc>
        <w:tc>
          <w:tcPr>
            <w:tcW w:w="440" w:type="dxa"/>
            <w:shd w:val="clear" w:color="000000" w:fill="D9D9D9"/>
            <w:vAlign w:val="center"/>
            <w:hideMark/>
          </w:tcPr>
          <w:p w14:paraId="741CDDB0" w14:textId="77777777" w:rsidR="00F37961" w:rsidRPr="00232312" w:rsidRDefault="00F37961" w:rsidP="00F37961">
            <w:pPr>
              <w:jc w:val="center"/>
              <w:rPr>
                <w:szCs w:val="24"/>
              </w:rPr>
            </w:pPr>
          </w:p>
        </w:tc>
        <w:tc>
          <w:tcPr>
            <w:tcW w:w="4580" w:type="dxa"/>
            <w:shd w:val="clear" w:color="000000" w:fill="D9D9D9"/>
            <w:vAlign w:val="center"/>
            <w:hideMark/>
          </w:tcPr>
          <w:p w14:paraId="1271A2D9" w14:textId="77777777" w:rsidR="00F37961" w:rsidRPr="00232312" w:rsidRDefault="00F37961" w:rsidP="00F37961">
            <w:pPr>
              <w:jc w:val="center"/>
              <w:rPr>
                <w:szCs w:val="24"/>
              </w:rPr>
            </w:pPr>
          </w:p>
        </w:tc>
        <w:tc>
          <w:tcPr>
            <w:tcW w:w="1800" w:type="dxa"/>
            <w:shd w:val="clear" w:color="000000" w:fill="D9D9D9"/>
            <w:noWrap/>
            <w:vAlign w:val="center"/>
          </w:tcPr>
          <w:p w14:paraId="2C8126B1" w14:textId="77777777" w:rsidR="00F37961" w:rsidRPr="00232312" w:rsidRDefault="00F37961" w:rsidP="00727ED3">
            <w:pPr>
              <w:jc w:val="right"/>
              <w:rPr>
                <w:b/>
                <w:bCs/>
                <w:szCs w:val="24"/>
                <w:lang w:val="sr-Latn-RS"/>
              </w:rPr>
            </w:pPr>
            <w:r w:rsidRPr="00232312">
              <w:rPr>
                <w:b/>
                <w:bCs/>
                <w:szCs w:val="24"/>
                <w:lang w:val="sr-Cyrl-RS"/>
              </w:rPr>
              <w:t>1.</w:t>
            </w:r>
            <w:r w:rsidR="00F75A15" w:rsidRPr="00232312">
              <w:rPr>
                <w:b/>
                <w:bCs/>
                <w:szCs w:val="24"/>
                <w:lang w:val="sr-Latn-RS"/>
              </w:rPr>
              <w:t>7</w:t>
            </w:r>
            <w:r w:rsidR="00727ED3">
              <w:rPr>
                <w:b/>
                <w:bCs/>
                <w:szCs w:val="24"/>
                <w:lang w:val="sr-Cyrl-RS"/>
              </w:rPr>
              <w:t>64</w:t>
            </w:r>
            <w:r w:rsidRPr="00232312">
              <w:rPr>
                <w:b/>
                <w:bCs/>
                <w:szCs w:val="24"/>
                <w:lang w:val="sr-Cyrl-RS"/>
              </w:rPr>
              <w:t>,</w:t>
            </w:r>
            <w:r w:rsidR="00727ED3">
              <w:rPr>
                <w:b/>
                <w:bCs/>
                <w:szCs w:val="24"/>
                <w:lang w:val="sr-Cyrl-RS"/>
              </w:rPr>
              <w:t>88</w:t>
            </w:r>
          </w:p>
        </w:tc>
        <w:tc>
          <w:tcPr>
            <w:tcW w:w="2320" w:type="dxa"/>
            <w:shd w:val="clear" w:color="000000" w:fill="D9D9D9"/>
            <w:vAlign w:val="center"/>
          </w:tcPr>
          <w:p w14:paraId="71B60F31" w14:textId="77777777" w:rsidR="00F37961" w:rsidRPr="00232312" w:rsidRDefault="007842BB" w:rsidP="00232312">
            <w:pPr>
              <w:jc w:val="right"/>
              <w:rPr>
                <w:b/>
                <w:bCs/>
                <w:szCs w:val="24"/>
                <w:lang w:val="sr-Latn-RS"/>
              </w:rPr>
            </w:pPr>
            <w:r w:rsidRPr="00232312">
              <w:rPr>
                <w:b/>
                <w:bCs/>
                <w:szCs w:val="24"/>
                <w:lang w:val="sr-Latn-RS"/>
              </w:rPr>
              <w:t>9</w:t>
            </w:r>
            <w:r w:rsidR="00232312" w:rsidRPr="00232312">
              <w:rPr>
                <w:b/>
                <w:bCs/>
                <w:szCs w:val="24"/>
                <w:lang w:val="sr-Latn-RS"/>
              </w:rPr>
              <w:t>34</w:t>
            </w:r>
            <w:r w:rsidR="00F37961" w:rsidRPr="00232312">
              <w:rPr>
                <w:b/>
                <w:bCs/>
                <w:szCs w:val="24"/>
                <w:lang w:val="sr-Cyrl-RS"/>
              </w:rPr>
              <w:t>,</w:t>
            </w:r>
            <w:r w:rsidR="00232312" w:rsidRPr="00232312">
              <w:rPr>
                <w:b/>
                <w:bCs/>
                <w:szCs w:val="24"/>
                <w:lang w:val="sr-Latn-RS"/>
              </w:rPr>
              <w:t>48</w:t>
            </w:r>
          </w:p>
        </w:tc>
        <w:tc>
          <w:tcPr>
            <w:tcW w:w="2400" w:type="dxa"/>
            <w:shd w:val="clear" w:color="000000" w:fill="D9D9D9"/>
            <w:noWrap/>
            <w:vAlign w:val="center"/>
          </w:tcPr>
          <w:p w14:paraId="7071C229" w14:textId="77777777" w:rsidR="00F37961" w:rsidRPr="00232312" w:rsidRDefault="00F37961" w:rsidP="00727ED3">
            <w:pPr>
              <w:jc w:val="right"/>
              <w:rPr>
                <w:b/>
                <w:bCs/>
                <w:szCs w:val="24"/>
                <w:lang w:val="sr-Cyrl-RS"/>
              </w:rPr>
            </w:pPr>
            <w:r w:rsidRPr="00232312">
              <w:rPr>
                <w:b/>
                <w:bCs/>
                <w:szCs w:val="24"/>
                <w:lang w:val="sr-Cyrl-RS"/>
              </w:rPr>
              <w:t>2.7</w:t>
            </w:r>
            <w:r w:rsidR="00727ED3">
              <w:rPr>
                <w:b/>
                <w:bCs/>
                <w:szCs w:val="24"/>
                <w:lang w:val="sr-Cyrl-RS"/>
              </w:rPr>
              <w:t>11</w:t>
            </w:r>
            <w:r w:rsidRPr="00232312">
              <w:rPr>
                <w:b/>
                <w:bCs/>
                <w:szCs w:val="24"/>
                <w:lang w:val="sr-Cyrl-RS"/>
              </w:rPr>
              <w:t>,</w:t>
            </w:r>
            <w:r w:rsidR="00727ED3">
              <w:rPr>
                <w:b/>
                <w:bCs/>
                <w:szCs w:val="24"/>
                <w:lang w:val="sr-Cyrl-RS"/>
              </w:rPr>
              <w:t>37</w:t>
            </w:r>
          </w:p>
        </w:tc>
      </w:tr>
    </w:tbl>
    <w:p w14:paraId="4859BE82" w14:textId="77777777" w:rsidR="00732569" w:rsidRPr="00967DC1" w:rsidRDefault="000C4E63" w:rsidP="00B5350C">
      <w:pPr>
        <w:pStyle w:val="Heading2"/>
        <w:rPr>
          <w:noProof/>
          <w:szCs w:val="24"/>
          <w:lang w:val="sr-Latn-CS"/>
        </w:rPr>
      </w:pPr>
      <w:bookmarkStart w:id="312" w:name="_Toc210382940"/>
      <w:r w:rsidRPr="00967DC1">
        <w:rPr>
          <w:noProof/>
          <w:szCs w:val="24"/>
          <w:lang w:val="sr-Latn-CS"/>
        </w:rPr>
        <w:t>3.</w:t>
      </w:r>
      <w:r w:rsidR="008D737A">
        <w:rPr>
          <w:noProof/>
          <w:szCs w:val="24"/>
          <w:lang w:val="sr-Cyrl-RS"/>
        </w:rPr>
        <w:t>3</w:t>
      </w:r>
      <w:r w:rsidR="00732569" w:rsidRPr="00967DC1">
        <w:rPr>
          <w:noProof/>
          <w:szCs w:val="24"/>
          <w:lang w:val="sr-Latn-CS"/>
        </w:rPr>
        <w:t xml:space="preserve">. </w:t>
      </w:r>
      <w:r w:rsidR="00AB5EAB" w:rsidRPr="00967DC1">
        <w:rPr>
          <w:noProof/>
          <w:szCs w:val="24"/>
          <w:lang w:val="ru-RU"/>
        </w:rPr>
        <w:t>Га</w:t>
      </w:r>
      <w:r w:rsidR="00B61EF7" w:rsidRPr="00967DC1">
        <w:rPr>
          <w:noProof/>
          <w:szCs w:val="24"/>
          <w:lang w:val="ru-RU"/>
        </w:rPr>
        <w:t>з</w:t>
      </w:r>
      <w:r w:rsidR="00AB5EAB" w:rsidRPr="00967DC1">
        <w:rPr>
          <w:noProof/>
          <w:szCs w:val="24"/>
          <w:lang w:val="ru-RU"/>
        </w:rPr>
        <w:t>д</w:t>
      </w:r>
      <w:r w:rsidR="00B61EF7" w:rsidRPr="00967DC1">
        <w:rPr>
          <w:noProof/>
          <w:szCs w:val="24"/>
          <w:lang w:val="ru-RU"/>
        </w:rPr>
        <w:t>инск</w:t>
      </w:r>
      <w:r w:rsidR="008D737A">
        <w:rPr>
          <w:noProof/>
          <w:szCs w:val="24"/>
          <w:lang w:val="ru-RU"/>
        </w:rPr>
        <w:t>и типови</w:t>
      </w:r>
      <w:bookmarkEnd w:id="305"/>
      <w:bookmarkEnd w:id="306"/>
      <w:bookmarkEnd w:id="307"/>
      <w:bookmarkEnd w:id="308"/>
      <w:bookmarkEnd w:id="309"/>
      <w:bookmarkEnd w:id="310"/>
      <w:bookmarkEnd w:id="311"/>
      <w:bookmarkEnd w:id="312"/>
    </w:p>
    <w:p w14:paraId="35EE4C75" w14:textId="77777777" w:rsidR="00732569" w:rsidRPr="00967DC1" w:rsidRDefault="00732569" w:rsidP="00B5350C">
      <w:pPr>
        <w:rPr>
          <w:noProof/>
          <w:szCs w:val="24"/>
          <w:lang w:val="sr-Latn-CS"/>
        </w:rPr>
      </w:pPr>
    </w:p>
    <w:p w14:paraId="11F7E612" w14:textId="77777777" w:rsidR="00515302" w:rsidRDefault="005A1740" w:rsidP="001E71BC">
      <w:pPr>
        <w:rPr>
          <w:lang w:val="ru-RU"/>
        </w:rPr>
      </w:pPr>
      <w:bookmarkStart w:id="313" w:name="_Toc478456480"/>
      <w:bookmarkStart w:id="314" w:name="_Toc503785412"/>
      <w:bookmarkStart w:id="315" w:name="_Toc503785988"/>
      <w:bookmarkStart w:id="316" w:name="_Toc503786518"/>
      <w:bookmarkStart w:id="317" w:name="_Toc503787389"/>
      <w:bookmarkStart w:id="318" w:name="_Toc535232836"/>
      <w:bookmarkStart w:id="319" w:name="_Toc103389435"/>
      <w:bookmarkStart w:id="320" w:name="_Toc104384906"/>
      <w:bookmarkStart w:id="321" w:name="_Toc104385382"/>
      <w:bookmarkStart w:id="322" w:name="_Toc104385626"/>
      <w:bookmarkStart w:id="323" w:name="_Toc105552938"/>
      <w:bookmarkStart w:id="324" w:name="_Toc329146630"/>
      <w:bookmarkStart w:id="325" w:name="_Toc329328368"/>
      <w:bookmarkStart w:id="326" w:name="_Toc410988327"/>
      <w:bookmarkStart w:id="327" w:name="_Toc478456522"/>
      <w:bookmarkStart w:id="328" w:name="_Toc503785464"/>
      <w:bookmarkStart w:id="329" w:name="_Toc503786039"/>
      <w:bookmarkStart w:id="330" w:name="_Toc503786528"/>
      <w:bookmarkStart w:id="331" w:name="_Toc503787399"/>
      <w:r>
        <w:rPr>
          <w:lang w:val="ru-RU"/>
        </w:rPr>
        <w:t xml:space="preserve">Све шуме ове газдинске јединице су разврстане у </w:t>
      </w:r>
      <w:r w:rsidR="00E50DA9" w:rsidRPr="00E50DA9">
        <w:rPr>
          <w:lang w:val="ru-RU"/>
        </w:rPr>
        <w:t>8</w:t>
      </w:r>
      <w:r>
        <w:rPr>
          <w:lang w:val="ru-RU"/>
        </w:rPr>
        <w:t xml:space="preserve"> гадинских типова.</w:t>
      </w:r>
    </w:p>
    <w:p w14:paraId="6E41F18A" w14:textId="77777777" w:rsidR="005A1740" w:rsidRDefault="005A1740" w:rsidP="001E71BC">
      <w:pPr>
        <w:rPr>
          <w:lang w:val="ru-RU"/>
        </w:rPr>
      </w:pPr>
      <w:r>
        <w:rPr>
          <w:lang w:val="ru-RU"/>
        </w:rPr>
        <w:t>У Табели 3.3.1. се наводе шифре и пуни на</w:t>
      </w:r>
      <w:r w:rsidR="00EC27DB">
        <w:rPr>
          <w:lang w:val="ru-RU"/>
        </w:rPr>
        <w:t>зиви газдинских типова, а у даљем тексту и табеларним прегледима ће се примењивати само њихове шифре</w:t>
      </w:r>
      <w:r w:rsidR="00076A30">
        <w:rPr>
          <w:lang w:val="ru-RU"/>
        </w:rPr>
        <w:t>.</w:t>
      </w:r>
    </w:p>
    <w:p w14:paraId="72DC3364" w14:textId="77777777" w:rsidR="00076A30" w:rsidRPr="00967DC1" w:rsidRDefault="00076A30" w:rsidP="001E71BC">
      <w:pPr>
        <w:rPr>
          <w:lang w:val="ru-RU"/>
        </w:rPr>
      </w:pPr>
    </w:p>
    <w:p w14:paraId="04AC71B4" w14:textId="77777777" w:rsidR="00515302" w:rsidRPr="00EC27DB" w:rsidRDefault="00BC1AD0" w:rsidP="001E71BC">
      <w:pPr>
        <w:rPr>
          <w:lang w:val="sr-Cyrl-RS"/>
        </w:rPr>
      </w:pPr>
      <w:r w:rsidRPr="00967DC1">
        <w:rPr>
          <w:szCs w:val="24"/>
          <w:lang w:val="sr-Latn-CS"/>
        </w:rPr>
        <w:t xml:space="preserve">Табела 3.3.-1. </w:t>
      </w:r>
      <w:r w:rsidR="00EC27DB">
        <w:rPr>
          <w:szCs w:val="24"/>
          <w:lang w:val="sr-Latn-CS"/>
        </w:rPr>
        <w:t>–</w:t>
      </w:r>
      <w:r w:rsidRPr="00967DC1">
        <w:rPr>
          <w:szCs w:val="24"/>
          <w:lang w:val="sr-Latn-CS"/>
        </w:rPr>
        <w:t xml:space="preserve"> </w:t>
      </w:r>
      <w:r w:rsidR="00EC27DB">
        <w:rPr>
          <w:szCs w:val="24"/>
          <w:lang w:val="sr-Cyrl-RS"/>
        </w:rPr>
        <w:t>Шифре и називи газдинских типова</w:t>
      </w:r>
    </w:p>
    <w:tbl>
      <w:tblPr>
        <w:tblW w:w="0" w:type="auto"/>
        <w:tblLook w:val="04A0" w:firstRow="1" w:lastRow="0" w:firstColumn="1" w:lastColumn="0" w:noHBand="0" w:noVBand="1"/>
      </w:tblPr>
      <w:tblGrid>
        <w:gridCol w:w="7792"/>
      </w:tblGrid>
      <w:tr w:rsidR="00631E82" w:rsidRPr="00CC273A" w14:paraId="2367A88D" w14:textId="77777777" w:rsidTr="00CC273A">
        <w:trPr>
          <w:trHeight w:val="283"/>
          <w:tblHeader/>
        </w:trPr>
        <w:tc>
          <w:tcPr>
            <w:tcW w:w="7792"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92A8EE" w14:textId="77777777" w:rsidR="00631E82" w:rsidRPr="00CC273A" w:rsidRDefault="00631E82" w:rsidP="00631E82">
            <w:pPr>
              <w:jc w:val="center"/>
              <w:rPr>
                <w:b/>
                <w:bCs/>
                <w:color w:val="000000"/>
                <w:szCs w:val="24"/>
              </w:rPr>
            </w:pPr>
            <w:proofErr w:type="spellStart"/>
            <w:r w:rsidRPr="00CC273A">
              <w:rPr>
                <w:b/>
                <w:bCs/>
                <w:color w:val="000000"/>
                <w:szCs w:val="24"/>
              </w:rPr>
              <w:t>Газдински</w:t>
            </w:r>
            <w:proofErr w:type="spellEnd"/>
            <w:r w:rsidRPr="00CC273A">
              <w:rPr>
                <w:b/>
                <w:bCs/>
                <w:color w:val="000000"/>
                <w:szCs w:val="24"/>
              </w:rPr>
              <w:t xml:space="preserve"> </w:t>
            </w:r>
            <w:proofErr w:type="spellStart"/>
            <w:r w:rsidRPr="00CC273A">
              <w:rPr>
                <w:b/>
                <w:bCs/>
                <w:color w:val="000000"/>
                <w:szCs w:val="24"/>
              </w:rPr>
              <w:t>тип</w:t>
            </w:r>
            <w:proofErr w:type="spellEnd"/>
            <w:r w:rsidRPr="00CC273A">
              <w:rPr>
                <w:b/>
                <w:bCs/>
                <w:color w:val="000000"/>
                <w:szCs w:val="24"/>
              </w:rPr>
              <w:t xml:space="preserve"> </w:t>
            </w:r>
            <w:proofErr w:type="spellStart"/>
            <w:r w:rsidRPr="00CC273A">
              <w:rPr>
                <w:b/>
                <w:bCs/>
                <w:color w:val="000000"/>
                <w:szCs w:val="24"/>
              </w:rPr>
              <w:t>шуме</w:t>
            </w:r>
            <w:proofErr w:type="spellEnd"/>
          </w:p>
        </w:tc>
      </w:tr>
      <w:tr w:rsidR="00631E82" w:rsidRPr="00CC273A" w14:paraId="28DB7F1D" w14:textId="77777777" w:rsidTr="00CC273A">
        <w:trPr>
          <w:trHeight w:val="283"/>
          <w:tblHeader/>
        </w:trPr>
        <w:tc>
          <w:tcPr>
            <w:tcW w:w="7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B9E6E3" w14:textId="77777777" w:rsidR="00631E82" w:rsidRPr="00CC273A" w:rsidRDefault="00631E82" w:rsidP="00631E82">
            <w:pPr>
              <w:jc w:val="left"/>
              <w:rPr>
                <w:b/>
                <w:bCs/>
                <w:color w:val="000000"/>
                <w:szCs w:val="24"/>
                <w:lang w:val="sr-Cyrl-RS"/>
              </w:rPr>
            </w:pPr>
            <w:r w:rsidRPr="00CC273A">
              <w:rPr>
                <w:b/>
                <w:bCs/>
                <w:color w:val="000000"/>
                <w:szCs w:val="24"/>
              </w:rPr>
              <w:t xml:space="preserve">12, </w:t>
            </w:r>
            <w:r w:rsidRPr="00CC273A">
              <w:rPr>
                <w:b/>
                <w:bCs/>
                <w:color w:val="000000"/>
                <w:szCs w:val="24"/>
                <w:lang w:val="sr-Cyrl-RS"/>
              </w:rPr>
              <w:t>производно заштитна шума</w:t>
            </w:r>
          </w:p>
        </w:tc>
      </w:tr>
      <w:tr w:rsidR="007D4F65" w:rsidRPr="00CC273A" w14:paraId="5C4DFEAC" w14:textId="77777777" w:rsidTr="00CC273A">
        <w:trPr>
          <w:trHeight w:val="283"/>
          <w:tblHeader/>
        </w:trPr>
        <w:tc>
          <w:tcPr>
            <w:tcW w:w="7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83D8D" w14:textId="77777777" w:rsidR="00631E82" w:rsidRPr="00CC273A" w:rsidRDefault="00631E82" w:rsidP="00631E82">
            <w:pPr>
              <w:jc w:val="left"/>
              <w:rPr>
                <w:b/>
                <w:bCs/>
                <w:szCs w:val="24"/>
              </w:rPr>
            </w:pPr>
            <w:r w:rsidRPr="00CC273A">
              <w:rPr>
                <w:szCs w:val="24"/>
              </w:rPr>
              <w:t xml:space="preserve">1110, </w:t>
            </w:r>
            <w:proofErr w:type="spellStart"/>
            <w:r w:rsidRPr="00CC273A">
              <w:rPr>
                <w:szCs w:val="24"/>
              </w:rPr>
              <w:t>Високе</w:t>
            </w:r>
            <w:proofErr w:type="spellEnd"/>
            <w:r w:rsidRPr="00CC273A">
              <w:rPr>
                <w:szCs w:val="24"/>
              </w:rPr>
              <w:t xml:space="preserve"> </w:t>
            </w:r>
            <w:proofErr w:type="spellStart"/>
            <w:r w:rsidRPr="00CC273A">
              <w:rPr>
                <w:szCs w:val="24"/>
              </w:rPr>
              <w:t>мешовите</w:t>
            </w:r>
            <w:proofErr w:type="spellEnd"/>
            <w:r w:rsidRPr="00CC273A">
              <w:rPr>
                <w:szCs w:val="24"/>
              </w:rPr>
              <w:t xml:space="preserve"> </w:t>
            </w:r>
            <w:proofErr w:type="spellStart"/>
            <w:r w:rsidRPr="00CC273A">
              <w:rPr>
                <w:szCs w:val="24"/>
              </w:rPr>
              <w:t>шуме</w:t>
            </w:r>
            <w:proofErr w:type="spellEnd"/>
            <w:r w:rsidRPr="00CC273A">
              <w:rPr>
                <w:szCs w:val="24"/>
              </w:rPr>
              <w:t xml:space="preserve"> ОМЛ</w:t>
            </w:r>
          </w:p>
        </w:tc>
      </w:tr>
      <w:tr w:rsidR="007D4F65" w:rsidRPr="00CC273A" w14:paraId="447E45FF" w14:textId="77777777" w:rsidTr="00CC273A">
        <w:trPr>
          <w:trHeight w:val="283"/>
          <w:tblHeader/>
        </w:trPr>
        <w:tc>
          <w:tcPr>
            <w:tcW w:w="7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2FEC05" w14:textId="77777777" w:rsidR="00631E82" w:rsidRPr="00CC273A" w:rsidRDefault="00631E82" w:rsidP="00EA1158">
            <w:pPr>
              <w:jc w:val="left"/>
              <w:rPr>
                <w:b/>
                <w:bCs/>
                <w:szCs w:val="24"/>
                <w:lang w:val="sr-Cyrl-RS"/>
              </w:rPr>
            </w:pPr>
            <w:r w:rsidRPr="00CC273A">
              <w:rPr>
                <w:szCs w:val="24"/>
              </w:rPr>
              <w:t>112</w:t>
            </w:r>
            <w:r w:rsidR="00EA1158" w:rsidRPr="00CC273A">
              <w:rPr>
                <w:szCs w:val="24"/>
                <w:lang w:val="sr-Cyrl-RS"/>
              </w:rPr>
              <w:t>1</w:t>
            </w:r>
            <w:r w:rsidRPr="00CC273A">
              <w:rPr>
                <w:szCs w:val="24"/>
              </w:rPr>
              <w:t xml:space="preserve">, </w:t>
            </w:r>
            <w:proofErr w:type="spellStart"/>
            <w:r w:rsidRPr="00CC273A">
              <w:rPr>
                <w:szCs w:val="24"/>
              </w:rPr>
              <w:t>Изданачке</w:t>
            </w:r>
            <w:proofErr w:type="spellEnd"/>
            <w:r w:rsidRPr="00CC273A">
              <w:rPr>
                <w:szCs w:val="24"/>
              </w:rPr>
              <w:t xml:space="preserve"> </w:t>
            </w:r>
            <w:proofErr w:type="spellStart"/>
            <w:r w:rsidRPr="00CC273A">
              <w:rPr>
                <w:szCs w:val="24"/>
              </w:rPr>
              <w:t>мешовите</w:t>
            </w:r>
            <w:proofErr w:type="spellEnd"/>
            <w:r w:rsidRPr="00CC273A">
              <w:rPr>
                <w:szCs w:val="24"/>
              </w:rPr>
              <w:t xml:space="preserve"> </w:t>
            </w:r>
            <w:proofErr w:type="spellStart"/>
            <w:r w:rsidRPr="00CC273A">
              <w:rPr>
                <w:szCs w:val="24"/>
              </w:rPr>
              <w:t>шуме</w:t>
            </w:r>
            <w:proofErr w:type="spellEnd"/>
            <w:r w:rsidRPr="00CC273A">
              <w:rPr>
                <w:szCs w:val="24"/>
              </w:rPr>
              <w:t xml:space="preserve"> ОМЛ</w:t>
            </w:r>
            <w:r w:rsidR="00EA1158" w:rsidRPr="00CC273A">
              <w:rPr>
                <w:szCs w:val="24"/>
              </w:rPr>
              <w:t>-</w:t>
            </w:r>
            <w:r w:rsidR="00EA1158" w:rsidRPr="00CC273A">
              <w:rPr>
                <w:szCs w:val="24"/>
                <w:lang w:val="sr-Cyrl-RS"/>
              </w:rPr>
              <w:t>Високе мешовите шуме ОМЛ</w:t>
            </w:r>
          </w:p>
        </w:tc>
      </w:tr>
      <w:tr w:rsidR="007D4F65" w:rsidRPr="00CC273A" w14:paraId="0B1E62A3" w14:textId="77777777" w:rsidTr="00CC273A">
        <w:trPr>
          <w:trHeight w:val="283"/>
          <w:tblHeader/>
        </w:trPr>
        <w:tc>
          <w:tcPr>
            <w:tcW w:w="7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501ABC" w14:textId="77777777" w:rsidR="00631E82" w:rsidRPr="00CC273A" w:rsidRDefault="00631E82" w:rsidP="00631E82">
            <w:pPr>
              <w:jc w:val="left"/>
              <w:rPr>
                <w:b/>
                <w:bCs/>
                <w:szCs w:val="24"/>
              </w:rPr>
            </w:pPr>
            <w:r w:rsidRPr="00CC273A">
              <w:rPr>
                <w:szCs w:val="24"/>
              </w:rPr>
              <w:t xml:space="preserve">1210, </w:t>
            </w:r>
            <w:proofErr w:type="spellStart"/>
            <w:r w:rsidRPr="00CC273A">
              <w:rPr>
                <w:szCs w:val="24"/>
              </w:rPr>
              <w:t>Вештачки</w:t>
            </w:r>
            <w:proofErr w:type="spellEnd"/>
            <w:r w:rsidRPr="00CC273A">
              <w:rPr>
                <w:szCs w:val="24"/>
              </w:rPr>
              <w:t xml:space="preserve"> </w:t>
            </w:r>
            <w:proofErr w:type="spellStart"/>
            <w:r w:rsidRPr="00CC273A">
              <w:rPr>
                <w:szCs w:val="24"/>
              </w:rPr>
              <w:t>подигнуте</w:t>
            </w:r>
            <w:proofErr w:type="spellEnd"/>
            <w:r w:rsidRPr="00CC273A">
              <w:rPr>
                <w:szCs w:val="24"/>
              </w:rPr>
              <w:t xml:space="preserve"> </w:t>
            </w:r>
            <w:proofErr w:type="spellStart"/>
            <w:r w:rsidRPr="00CC273A">
              <w:rPr>
                <w:szCs w:val="24"/>
              </w:rPr>
              <w:t>плантаже</w:t>
            </w:r>
            <w:proofErr w:type="spellEnd"/>
            <w:r w:rsidRPr="00CC273A">
              <w:rPr>
                <w:szCs w:val="24"/>
              </w:rPr>
              <w:t xml:space="preserve"> </w:t>
            </w:r>
            <w:proofErr w:type="spellStart"/>
            <w:r w:rsidRPr="00CC273A">
              <w:rPr>
                <w:szCs w:val="24"/>
              </w:rPr>
              <w:t>тополе</w:t>
            </w:r>
            <w:proofErr w:type="spellEnd"/>
          </w:p>
        </w:tc>
      </w:tr>
      <w:tr w:rsidR="007D4F65" w:rsidRPr="00CC273A" w14:paraId="3F9F00BC" w14:textId="77777777" w:rsidTr="00CC273A">
        <w:trPr>
          <w:trHeight w:val="283"/>
          <w:tblHeader/>
        </w:trPr>
        <w:tc>
          <w:tcPr>
            <w:tcW w:w="7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BAAD81" w14:textId="77777777" w:rsidR="00EA1158" w:rsidRPr="00CC273A" w:rsidRDefault="00EA1158" w:rsidP="00631E82">
            <w:pPr>
              <w:jc w:val="left"/>
              <w:rPr>
                <w:szCs w:val="24"/>
                <w:lang w:val="sr-Cyrl-RS"/>
              </w:rPr>
            </w:pPr>
            <w:r w:rsidRPr="00CC273A">
              <w:rPr>
                <w:szCs w:val="24"/>
                <w:lang w:val="sr-Cyrl-RS"/>
              </w:rPr>
              <w:t>2410 Високе мешовите шуме лужњака</w:t>
            </w:r>
          </w:p>
        </w:tc>
      </w:tr>
      <w:tr w:rsidR="007D4F65" w:rsidRPr="00CC273A" w14:paraId="6619055E" w14:textId="77777777" w:rsidTr="00CC273A">
        <w:trPr>
          <w:trHeight w:val="283"/>
          <w:tblHeader/>
        </w:trPr>
        <w:tc>
          <w:tcPr>
            <w:tcW w:w="7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EC0217" w14:textId="77777777" w:rsidR="00631E82" w:rsidRPr="00CC273A" w:rsidRDefault="00631E82" w:rsidP="00EA1158">
            <w:pPr>
              <w:jc w:val="left"/>
              <w:rPr>
                <w:b/>
                <w:bCs/>
                <w:szCs w:val="24"/>
              </w:rPr>
            </w:pPr>
            <w:r w:rsidRPr="00CC273A">
              <w:rPr>
                <w:szCs w:val="24"/>
              </w:rPr>
              <w:t>2</w:t>
            </w:r>
            <w:r w:rsidR="00EA1158" w:rsidRPr="00CC273A">
              <w:rPr>
                <w:szCs w:val="24"/>
                <w:lang w:val="sr-Cyrl-RS"/>
              </w:rPr>
              <w:t>9</w:t>
            </w:r>
            <w:r w:rsidRPr="00CC273A">
              <w:rPr>
                <w:szCs w:val="24"/>
              </w:rPr>
              <w:t>2</w:t>
            </w:r>
            <w:r w:rsidR="00EA1158" w:rsidRPr="00CC273A">
              <w:rPr>
                <w:szCs w:val="24"/>
              </w:rPr>
              <w:t xml:space="preserve">0, </w:t>
            </w:r>
            <w:proofErr w:type="spellStart"/>
            <w:r w:rsidR="00EA1158" w:rsidRPr="00CC273A">
              <w:rPr>
                <w:szCs w:val="24"/>
              </w:rPr>
              <w:t>Издананачка</w:t>
            </w:r>
            <w:proofErr w:type="spellEnd"/>
            <w:r w:rsidR="00EA1158" w:rsidRPr="00CC273A">
              <w:rPr>
                <w:szCs w:val="24"/>
              </w:rPr>
              <w:t xml:space="preserve"> </w:t>
            </w:r>
            <w:proofErr w:type="spellStart"/>
            <w:r w:rsidR="00EA1158" w:rsidRPr="00CC273A">
              <w:rPr>
                <w:szCs w:val="24"/>
              </w:rPr>
              <w:t>мешовите</w:t>
            </w:r>
            <w:proofErr w:type="spellEnd"/>
            <w:r w:rsidR="00EA1158" w:rsidRPr="00CC273A">
              <w:rPr>
                <w:szCs w:val="24"/>
              </w:rPr>
              <w:t xml:space="preserve"> </w:t>
            </w:r>
            <w:proofErr w:type="spellStart"/>
            <w:r w:rsidR="00EA1158" w:rsidRPr="00CC273A">
              <w:rPr>
                <w:szCs w:val="24"/>
              </w:rPr>
              <w:t>шуме</w:t>
            </w:r>
            <w:proofErr w:type="spellEnd"/>
            <w:r w:rsidR="00EA1158" w:rsidRPr="00CC273A">
              <w:rPr>
                <w:szCs w:val="24"/>
              </w:rPr>
              <w:t xml:space="preserve"> </w:t>
            </w:r>
            <w:proofErr w:type="spellStart"/>
            <w:r w:rsidR="00EA1158" w:rsidRPr="00CC273A">
              <w:rPr>
                <w:szCs w:val="24"/>
              </w:rPr>
              <w:t>багрема</w:t>
            </w:r>
            <w:proofErr w:type="spellEnd"/>
          </w:p>
        </w:tc>
      </w:tr>
      <w:tr w:rsidR="00CC273A" w:rsidRPr="00CC273A" w14:paraId="5554C755" w14:textId="77777777" w:rsidTr="00CC273A">
        <w:trPr>
          <w:trHeight w:val="283"/>
          <w:tblHeader/>
        </w:trPr>
        <w:tc>
          <w:tcPr>
            <w:tcW w:w="7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EFDF42" w14:textId="77777777" w:rsidR="00CC273A" w:rsidRPr="00CC273A" w:rsidRDefault="00CC273A" w:rsidP="00EA1158">
            <w:pPr>
              <w:jc w:val="left"/>
              <w:rPr>
                <w:szCs w:val="24"/>
              </w:rPr>
            </w:pPr>
          </w:p>
        </w:tc>
      </w:tr>
      <w:tr w:rsidR="007D4F65" w:rsidRPr="00CC273A" w14:paraId="52973A75" w14:textId="77777777" w:rsidTr="00CC273A">
        <w:trPr>
          <w:trHeight w:val="283"/>
        </w:trPr>
        <w:tc>
          <w:tcPr>
            <w:tcW w:w="7792" w:type="dxa"/>
            <w:tcBorders>
              <w:top w:val="nil"/>
              <w:left w:val="single" w:sz="4" w:space="0" w:color="auto"/>
              <w:bottom w:val="single" w:sz="4" w:space="0" w:color="auto"/>
              <w:right w:val="single" w:sz="4" w:space="0" w:color="auto"/>
            </w:tcBorders>
            <w:shd w:val="clear" w:color="auto" w:fill="F2F2F2"/>
            <w:noWrap/>
            <w:vAlign w:val="center"/>
            <w:hideMark/>
          </w:tcPr>
          <w:p w14:paraId="306FF859" w14:textId="77777777" w:rsidR="00631E82" w:rsidRPr="00CC273A" w:rsidRDefault="00631E82" w:rsidP="00621435">
            <w:pPr>
              <w:jc w:val="left"/>
              <w:rPr>
                <w:b/>
                <w:bCs/>
                <w:szCs w:val="24"/>
              </w:rPr>
            </w:pPr>
            <w:r w:rsidRPr="00CC273A">
              <w:rPr>
                <w:b/>
                <w:bCs/>
                <w:szCs w:val="24"/>
              </w:rPr>
              <w:t>5</w:t>
            </w:r>
            <w:r w:rsidR="00621435" w:rsidRPr="00CC273A">
              <w:rPr>
                <w:b/>
                <w:bCs/>
                <w:szCs w:val="24"/>
                <w:lang w:val="sr-Cyrl-RS"/>
              </w:rPr>
              <w:t>6</w:t>
            </w:r>
            <w:r w:rsidRPr="00CC273A">
              <w:rPr>
                <w:b/>
                <w:bCs/>
                <w:szCs w:val="24"/>
              </w:rPr>
              <w:t xml:space="preserve">, </w:t>
            </w:r>
            <w:proofErr w:type="spellStart"/>
            <w:r w:rsidRPr="00CC273A">
              <w:rPr>
                <w:b/>
                <w:bCs/>
                <w:szCs w:val="24"/>
              </w:rPr>
              <w:t>специјални</w:t>
            </w:r>
            <w:proofErr w:type="spellEnd"/>
            <w:r w:rsidRPr="00CC273A">
              <w:rPr>
                <w:b/>
                <w:bCs/>
                <w:szCs w:val="24"/>
              </w:rPr>
              <w:t xml:space="preserve"> </w:t>
            </w:r>
            <w:proofErr w:type="spellStart"/>
            <w:r w:rsidRPr="00CC273A">
              <w:rPr>
                <w:b/>
                <w:bCs/>
                <w:szCs w:val="24"/>
              </w:rPr>
              <w:t>резерват</w:t>
            </w:r>
            <w:proofErr w:type="spellEnd"/>
            <w:r w:rsidRPr="00CC273A">
              <w:rPr>
                <w:b/>
                <w:bCs/>
                <w:szCs w:val="24"/>
              </w:rPr>
              <w:t xml:space="preserve"> </w:t>
            </w:r>
            <w:proofErr w:type="spellStart"/>
            <w:r w:rsidRPr="00CC273A">
              <w:rPr>
                <w:b/>
                <w:bCs/>
                <w:szCs w:val="24"/>
              </w:rPr>
              <w:t>природе</w:t>
            </w:r>
            <w:proofErr w:type="spellEnd"/>
            <w:r w:rsidRPr="00CC273A">
              <w:rPr>
                <w:b/>
                <w:bCs/>
                <w:szCs w:val="24"/>
              </w:rPr>
              <w:t xml:space="preserve"> </w:t>
            </w:r>
            <w:r w:rsidRPr="00CC273A">
              <w:rPr>
                <w:b/>
                <w:bCs/>
                <w:szCs w:val="24"/>
                <w:lang w:val="sr-Latn-RS"/>
              </w:rPr>
              <w:t>I</w:t>
            </w:r>
            <w:r w:rsidR="00621435" w:rsidRPr="00CC273A">
              <w:rPr>
                <w:b/>
                <w:bCs/>
                <w:szCs w:val="24"/>
                <w:lang w:val="sr-Latn-RS"/>
              </w:rPr>
              <w:t>I</w:t>
            </w:r>
            <w:r w:rsidRPr="00CC273A">
              <w:rPr>
                <w:b/>
                <w:bCs/>
                <w:szCs w:val="24"/>
              </w:rPr>
              <w:t xml:space="preserve"> </w:t>
            </w:r>
            <w:proofErr w:type="spellStart"/>
            <w:r w:rsidRPr="00CC273A">
              <w:rPr>
                <w:b/>
                <w:bCs/>
                <w:szCs w:val="24"/>
              </w:rPr>
              <w:t>степена</w:t>
            </w:r>
            <w:proofErr w:type="spellEnd"/>
          </w:p>
        </w:tc>
      </w:tr>
      <w:tr w:rsidR="007D4F65" w:rsidRPr="00CC273A" w14:paraId="3F63016E" w14:textId="77777777" w:rsidTr="00CC273A">
        <w:trPr>
          <w:trHeight w:val="283"/>
        </w:trPr>
        <w:tc>
          <w:tcPr>
            <w:tcW w:w="7792" w:type="dxa"/>
            <w:tcBorders>
              <w:top w:val="nil"/>
              <w:left w:val="single" w:sz="4" w:space="0" w:color="auto"/>
              <w:bottom w:val="single" w:sz="4" w:space="0" w:color="auto"/>
              <w:right w:val="single" w:sz="4" w:space="0" w:color="auto"/>
            </w:tcBorders>
            <w:shd w:val="clear" w:color="auto" w:fill="auto"/>
            <w:noWrap/>
            <w:vAlign w:val="center"/>
            <w:hideMark/>
          </w:tcPr>
          <w:p w14:paraId="0EAA8954" w14:textId="77777777" w:rsidR="00631E82" w:rsidRPr="00CC273A" w:rsidRDefault="00631E82" w:rsidP="00631E82">
            <w:pPr>
              <w:jc w:val="left"/>
              <w:rPr>
                <w:szCs w:val="24"/>
              </w:rPr>
            </w:pPr>
            <w:r w:rsidRPr="00CC273A">
              <w:rPr>
                <w:szCs w:val="24"/>
              </w:rPr>
              <w:t xml:space="preserve">1110, </w:t>
            </w:r>
            <w:proofErr w:type="spellStart"/>
            <w:r w:rsidRPr="00CC273A">
              <w:rPr>
                <w:szCs w:val="24"/>
              </w:rPr>
              <w:t>Високе</w:t>
            </w:r>
            <w:proofErr w:type="spellEnd"/>
            <w:r w:rsidRPr="00CC273A">
              <w:rPr>
                <w:szCs w:val="24"/>
              </w:rPr>
              <w:t xml:space="preserve"> </w:t>
            </w:r>
            <w:proofErr w:type="spellStart"/>
            <w:r w:rsidRPr="00CC273A">
              <w:rPr>
                <w:szCs w:val="24"/>
              </w:rPr>
              <w:t>мешовите</w:t>
            </w:r>
            <w:proofErr w:type="spellEnd"/>
            <w:r w:rsidRPr="00CC273A">
              <w:rPr>
                <w:szCs w:val="24"/>
              </w:rPr>
              <w:t xml:space="preserve"> </w:t>
            </w:r>
            <w:proofErr w:type="spellStart"/>
            <w:r w:rsidRPr="00CC273A">
              <w:rPr>
                <w:szCs w:val="24"/>
              </w:rPr>
              <w:t>шуме</w:t>
            </w:r>
            <w:proofErr w:type="spellEnd"/>
            <w:r w:rsidRPr="00CC273A">
              <w:rPr>
                <w:szCs w:val="24"/>
              </w:rPr>
              <w:t xml:space="preserve"> ОМЛ</w:t>
            </w:r>
          </w:p>
        </w:tc>
      </w:tr>
      <w:tr w:rsidR="007D4F65" w:rsidRPr="00CC273A" w14:paraId="6A65FA17" w14:textId="77777777" w:rsidTr="00CC273A">
        <w:trPr>
          <w:trHeight w:val="283"/>
        </w:trPr>
        <w:tc>
          <w:tcPr>
            <w:tcW w:w="7792" w:type="dxa"/>
            <w:tcBorders>
              <w:top w:val="nil"/>
              <w:left w:val="single" w:sz="4" w:space="0" w:color="auto"/>
              <w:bottom w:val="single" w:sz="4" w:space="0" w:color="auto"/>
              <w:right w:val="single" w:sz="4" w:space="0" w:color="auto"/>
            </w:tcBorders>
            <w:shd w:val="clear" w:color="auto" w:fill="auto"/>
            <w:noWrap/>
            <w:vAlign w:val="center"/>
            <w:hideMark/>
          </w:tcPr>
          <w:p w14:paraId="543AAF5A" w14:textId="77777777" w:rsidR="00621435" w:rsidRPr="00CC273A" w:rsidRDefault="00621435" w:rsidP="00621435">
            <w:pPr>
              <w:jc w:val="left"/>
              <w:rPr>
                <w:szCs w:val="24"/>
              </w:rPr>
            </w:pPr>
            <w:r w:rsidRPr="00CC273A">
              <w:rPr>
                <w:szCs w:val="24"/>
              </w:rPr>
              <w:lastRenderedPageBreak/>
              <w:t xml:space="preserve">1210, </w:t>
            </w:r>
            <w:proofErr w:type="spellStart"/>
            <w:r w:rsidRPr="00CC273A">
              <w:rPr>
                <w:szCs w:val="24"/>
              </w:rPr>
              <w:t>Вештачки</w:t>
            </w:r>
            <w:proofErr w:type="spellEnd"/>
            <w:r w:rsidRPr="00CC273A">
              <w:rPr>
                <w:szCs w:val="24"/>
              </w:rPr>
              <w:t xml:space="preserve"> </w:t>
            </w:r>
            <w:proofErr w:type="spellStart"/>
            <w:r w:rsidRPr="00CC273A">
              <w:rPr>
                <w:szCs w:val="24"/>
              </w:rPr>
              <w:t>подигнуте</w:t>
            </w:r>
            <w:proofErr w:type="spellEnd"/>
            <w:r w:rsidRPr="00CC273A">
              <w:rPr>
                <w:szCs w:val="24"/>
              </w:rPr>
              <w:t xml:space="preserve"> </w:t>
            </w:r>
            <w:proofErr w:type="spellStart"/>
            <w:r w:rsidRPr="00CC273A">
              <w:rPr>
                <w:szCs w:val="24"/>
              </w:rPr>
              <w:t>плантаже</w:t>
            </w:r>
            <w:proofErr w:type="spellEnd"/>
            <w:r w:rsidRPr="00CC273A">
              <w:rPr>
                <w:szCs w:val="24"/>
              </w:rPr>
              <w:t xml:space="preserve"> </w:t>
            </w:r>
            <w:proofErr w:type="spellStart"/>
            <w:r w:rsidRPr="00CC273A">
              <w:rPr>
                <w:szCs w:val="24"/>
              </w:rPr>
              <w:t>тополе</w:t>
            </w:r>
            <w:proofErr w:type="spellEnd"/>
          </w:p>
        </w:tc>
      </w:tr>
      <w:tr w:rsidR="007D4F65" w:rsidRPr="00CC273A" w14:paraId="3A437847" w14:textId="77777777" w:rsidTr="00CC273A">
        <w:trPr>
          <w:trHeight w:val="283"/>
        </w:trPr>
        <w:tc>
          <w:tcPr>
            <w:tcW w:w="7792" w:type="dxa"/>
            <w:tcBorders>
              <w:top w:val="nil"/>
              <w:left w:val="single" w:sz="4" w:space="0" w:color="auto"/>
              <w:bottom w:val="single" w:sz="4" w:space="0" w:color="auto"/>
              <w:right w:val="single" w:sz="4" w:space="0" w:color="auto"/>
            </w:tcBorders>
            <w:shd w:val="clear" w:color="auto" w:fill="auto"/>
            <w:noWrap/>
            <w:vAlign w:val="center"/>
            <w:hideMark/>
          </w:tcPr>
          <w:p w14:paraId="653841DC" w14:textId="77777777" w:rsidR="00621435" w:rsidRPr="00CC273A" w:rsidRDefault="00621435" w:rsidP="00621435">
            <w:pPr>
              <w:jc w:val="left"/>
              <w:rPr>
                <w:szCs w:val="24"/>
              </w:rPr>
            </w:pPr>
            <w:r w:rsidRPr="00CC273A">
              <w:rPr>
                <w:szCs w:val="24"/>
                <w:lang w:val="sr-Cyrl-RS"/>
              </w:rPr>
              <w:t>2410 Високе мешовите шуме лужњака</w:t>
            </w:r>
          </w:p>
        </w:tc>
      </w:tr>
      <w:tr w:rsidR="007D4F65" w:rsidRPr="00CC273A" w14:paraId="04F80319" w14:textId="77777777" w:rsidTr="00CC273A">
        <w:trPr>
          <w:trHeight w:val="283"/>
        </w:trPr>
        <w:tc>
          <w:tcPr>
            <w:tcW w:w="7792" w:type="dxa"/>
            <w:tcBorders>
              <w:top w:val="nil"/>
              <w:left w:val="single" w:sz="4" w:space="0" w:color="auto"/>
              <w:bottom w:val="single" w:sz="4" w:space="0" w:color="auto"/>
              <w:right w:val="single" w:sz="4" w:space="0" w:color="auto"/>
            </w:tcBorders>
            <w:shd w:val="clear" w:color="auto" w:fill="auto"/>
            <w:noWrap/>
            <w:vAlign w:val="center"/>
            <w:hideMark/>
          </w:tcPr>
          <w:p w14:paraId="496A1016" w14:textId="77777777" w:rsidR="00631E82" w:rsidRPr="00CC273A" w:rsidRDefault="007165BB" w:rsidP="00621435">
            <w:pPr>
              <w:jc w:val="left"/>
              <w:rPr>
                <w:szCs w:val="24"/>
                <w:lang w:val="sr-Cyrl-RS"/>
              </w:rPr>
            </w:pPr>
            <w:r>
              <w:rPr>
                <w:szCs w:val="24"/>
              </w:rPr>
              <w:t xml:space="preserve">2820, </w:t>
            </w:r>
            <w:proofErr w:type="spellStart"/>
            <w:r>
              <w:rPr>
                <w:szCs w:val="24"/>
              </w:rPr>
              <w:t>Издананачка</w:t>
            </w:r>
            <w:proofErr w:type="spellEnd"/>
            <w:r>
              <w:rPr>
                <w:szCs w:val="24"/>
              </w:rPr>
              <w:t xml:space="preserve"> </w:t>
            </w:r>
            <w:proofErr w:type="spellStart"/>
            <w:r>
              <w:rPr>
                <w:szCs w:val="24"/>
              </w:rPr>
              <w:t>мешовите</w:t>
            </w:r>
            <w:proofErr w:type="spellEnd"/>
            <w:r>
              <w:rPr>
                <w:szCs w:val="24"/>
              </w:rPr>
              <w:t xml:space="preserve"> </w:t>
            </w:r>
            <w:proofErr w:type="spellStart"/>
            <w:r>
              <w:rPr>
                <w:szCs w:val="24"/>
              </w:rPr>
              <w:t>шуме</w:t>
            </w:r>
            <w:proofErr w:type="spellEnd"/>
            <w:r>
              <w:rPr>
                <w:szCs w:val="24"/>
              </w:rPr>
              <w:t xml:space="preserve"> ОТЛ</w:t>
            </w:r>
          </w:p>
        </w:tc>
      </w:tr>
      <w:tr w:rsidR="00CC273A" w:rsidRPr="00CC273A" w14:paraId="1E9D08C3" w14:textId="77777777" w:rsidTr="00CC273A">
        <w:trPr>
          <w:trHeight w:val="283"/>
        </w:trPr>
        <w:tc>
          <w:tcPr>
            <w:tcW w:w="7792" w:type="dxa"/>
            <w:tcBorders>
              <w:top w:val="nil"/>
              <w:left w:val="single" w:sz="4" w:space="0" w:color="auto"/>
              <w:bottom w:val="single" w:sz="4" w:space="0" w:color="auto"/>
              <w:right w:val="single" w:sz="4" w:space="0" w:color="auto"/>
            </w:tcBorders>
            <w:shd w:val="clear" w:color="auto" w:fill="auto"/>
            <w:noWrap/>
            <w:vAlign w:val="center"/>
          </w:tcPr>
          <w:p w14:paraId="399B8729" w14:textId="77777777" w:rsidR="00CC273A" w:rsidRPr="00CC273A" w:rsidRDefault="00CC273A" w:rsidP="00621435">
            <w:pPr>
              <w:jc w:val="left"/>
              <w:rPr>
                <w:szCs w:val="24"/>
              </w:rPr>
            </w:pPr>
          </w:p>
        </w:tc>
      </w:tr>
      <w:tr w:rsidR="007D4F65" w:rsidRPr="00CC273A" w14:paraId="25019CE8" w14:textId="77777777" w:rsidTr="00CC273A">
        <w:trPr>
          <w:trHeight w:val="283"/>
        </w:trPr>
        <w:tc>
          <w:tcPr>
            <w:tcW w:w="7792" w:type="dxa"/>
            <w:tcBorders>
              <w:top w:val="nil"/>
              <w:left w:val="single" w:sz="4" w:space="0" w:color="auto"/>
              <w:bottom w:val="single" w:sz="4" w:space="0" w:color="auto"/>
              <w:right w:val="single" w:sz="4" w:space="0" w:color="auto"/>
            </w:tcBorders>
            <w:shd w:val="clear" w:color="auto" w:fill="F2F2F2"/>
            <w:noWrap/>
            <w:vAlign w:val="center"/>
            <w:hideMark/>
          </w:tcPr>
          <w:p w14:paraId="0965E4A7" w14:textId="77777777" w:rsidR="00631E82" w:rsidRPr="00CC273A" w:rsidRDefault="00631E82" w:rsidP="00631E82">
            <w:pPr>
              <w:jc w:val="left"/>
              <w:rPr>
                <w:b/>
                <w:bCs/>
                <w:szCs w:val="24"/>
              </w:rPr>
            </w:pPr>
            <w:r w:rsidRPr="00CC273A">
              <w:rPr>
                <w:b/>
                <w:bCs/>
                <w:szCs w:val="24"/>
              </w:rPr>
              <w:t xml:space="preserve">57, </w:t>
            </w:r>
            <w:proofErr w:type="spellStart"/>
            <w:r w:rsidRPr="00CC273A">
              <w:rPr>
                <w:b/>
                <w:bCs/>
                <w:szCs w:val="24"/>
              </w:rPr>
              <w:t>специјални</w:t>
            </w:r>
            <w:proofErr w:type="spellEnd"/>
            <w:r w:rsidRPr="00CC273A">
              <w:rPr>
                <w:b/>
                <w:bCs/>
                <w:szCs w:val="24"/>
              </w:rPr>
              <w:t xml:space="preserve"> </w:t>
            </w:r>
            <w:proofErr w:type="spellStart"/>
            <w:r w:rsidRPr="00CC273A">
              <w:rPr>
                <w:b/>
                <w:bCs/>
                <w:szCs w:val="24"/>
              </w:rPr>
              <w:t>резерват</w:t>
            </w:r>
            <w:proofErr w:type="spellEnd"/>
            <w:r w:rsidRPr="00CC273A">
              <w:rPr>
                <w:b/>
                <w:bCs/>
                <w:szCs w:val="24"/>
              </w:rPr>
              <w:t xml:space="preserve"> </w:t>
            </w:r>
            <w:proofErr w:type="spellStart"/>
            <w:r w:rsidRPr="00CC273A">
              <w:rPr>
                <w:b/>
                <w:bCs/>
                <w:szCs w:val="24"/>
              </w:rPr>
              <w:t>природе</w:t>
            </w:r>
            <w:proofErr w:type="spellEnd"/>
            <w:r w:rsidRPr="00CC273A">
              <w:rPr>
                <w:b/>
                <w:bCs/>
                <w:szCs w:val="24"/>
              </w:rPr>
              <w:t xml:space="preserve"> III </w:t>
            </w:r>
            <w:proofErr w:type="spellStart"/>
            <w:r w:rsidRPr="00CC273A">
              <w:rPr>
                <w:b/>
                <w:bCs/>
                <w:szCs w:val="24"/>
              </w:rPr>
              <w:t>степена</w:t>
            </w:r>
            <w:proofErr w:type="spellEnd"/>
          </w:p>
        </w:tc>
      </w:tr>
      <w:tr w:rsidR="007D4F65" w:rsidRPr="00CC273A" w14:paraId="2CC8F563" w14:textId="77777777" w:rsidTr="00CC273A">
        <w:trPr>
          <w:trHeight w:val="283"/>
        </w:trPr>
        <w:tc>
          <w:tcPr>
            <w:tcW w:w="7792" w:type="dxa"/>
            <w:tcBorders>
              <w:top w:val="nil"/>
              <w:left w:val="single" w:sz="4" w:space="0" w:color="auto"/>
              <w:bottom w:val="single" w:sz="4" w:space="0" w:color="auto"/>
              <w:right w:val="single" w:sz="4" w:space="0" w:color="auto"/>
            </w:tcBorders>
            <w:shd w:val="clear" w:color="auto" w:fill="auto"/>
            <w:noWrap/>
            <w:vAlign w:val="center"/>
            <w:hideMark/>
          </w:tcPr>
          <w:p w14:paraId="49ED39A3" w14:textId="77777777" w:rsidR="00631E82" w:rsidRPr="00CC273A" w:rsidRDefault="00631E82" w:rsidP="00631E82">
            <w:pPr>
              <w:jc w:val="left"/>
              <w:rPr>
                <w:szCs w:val="24"/>
              </w:rPr>
            </w:pPr>
            <w:r w:rsidRPr="00CC273A">
              <w:rPr>
                <w:szCs w:val="24"/>
              </w:rPr>
              <w:t xml:space="preserve">1110, </w:t>
            </w:r>
            <w:proofErr w:type="spellStart"/>
            <w:r w:rsidRPr="00CC273A">
              <w:rPr>
                <w:szCs w:val="24"/>
              </w:rPr>
              <w:t>Високе</w:t>
            </w:r>
            <w:proofErr w:type="spellEnd"/>
            <w:r w:rsidRPr="00CC273A">
              <w:rPr>
                <w:szCs w:val="24"/>
              </w:rPr>
              <w:t xml:space="preserve"> </w:t>
            </w:r>
            <w:proofErr w:type="spellStart"/>
            <w:r w:rsidRPr="00CC273A">
              <w:rPr>
                <w:szCs w:val="24"/>
              </w:rPr>
              <w:t>мешовите</w:t>
            </w:r>
            <w:proofErr w:type="spellEnd"/>
            <w:r w:rsidRPr="00CC273A">
              <w:rPr>
                <w:szCs w:val="24"/>
              </w:rPr>
              <w:t xml:space="preserve"> </w:t>
            </w:r>
            <w:proofErr w:type="spellStart"/>
            <w:r w:rsidRPr="00CC273A">
              <w:rPr>
                <w:szCs w:val="24"/>
              </w:rPr>
              <w:t>шуме</w:t>
            </w:r>
            <w:proofErr w:type="spellEnd"/>
            <w:r w:rsidRPr="00CC273A">
              <w:rPr>
                <w:szCs w:val="24"/>
              </w:rPr>
              <w:t xml:space="preserve"> ОМЛ</w:t>
            </w:r>
          </w:p>
        </w:tc>
      </w:tr>
      <w:tr w:rsidR="007D4F65" w:rsidRPr="00CC273A" w14:paraId="5FAFF998" w14:textId="77777777" w:rsidTr="00CC273A">
        <w:trPr>
          <w:trHeight w:val="283"/>
        </w:trPr>
        <w:tc>
          <w:tcPr>
            <w:tcW w:w="7792" w:type="dxa"/>
            <w:tcBorders>
              <w:top w:val="nil"/>
              <w:left w:val="single" w:sz="4" w:space="0" w:color="auto"/>
              <w:bottom w:val="single" w:sz="4" w:space="0" w:color="auto"/>
              <w:right w:val="single" w:sz="4" w:space="0" w:color="auto"/>
            </w:tcBorders>
            <w:shd w:val="clear" w:color="auto" w:fill="auto"/>
            <w:noWrap/>
            <w:vAlign w:val="center"/>
          </w:tcPr>
          <w:p w14:paraId="347AA245" w14:textId="77777777" w:rsidR="00513883" w:rsidRPr="00CC273A" w:rsidRDefault="00513883" w:rsidP="00513883">
            <w:pPr>
              <w:jc w:val="left"/>
              <w:rPr>
                <w:szCs w:val="24"/>
              </w:rPr>
            </w:pPr>
            <w:r w:rsidRPr="00CC273A">
              <w:rPr>
                <w:szCs w:val="24"/>
              </w:rPr>
              <w:t>112</w:t>
            </w:r>
            <w:r w:rsidRPr="00CC273A">
              <w:rPr>
                <w:szCs w:val="24"/>
                <w:lang w:val="sr-Cyrl-RS"/>
              </w:rPr>
              <w:t>1</w:t>
            </w:r>
            <w:r w:rsidRPr="00CC273A">
              <w:rPr>
                <w:szCs w:val="24"/>
              </w:rPr>
              <w:t xml:space="preserve">, </w:t>
            </w:r>
            <w:proofErr w:type="spellStart"/>
            <w:r w:rsidRPr="00CC273A">
              <w:rPr>
                <w:szCs w:val="24"/>
              </w:rPr>
              <w:t>Изданачке</w:t>
            </w:r>
            <w:proofErr w:type="spellEnd"/>
            <w:r w:rsidRPr="00CC273A">
              <w:rPr>
                <w:szCs w:val="24"/>
              </w:rPr>
              <w:t xml:space="preserve"> </w:t>
            </w:r>
            <w:proofErr w:type="spellStart"/>
            <w:r w:rsidRPr="00CC273A">
              <w:rPr>
                <w:szCs w:val="24"/>
              </w:rPr>
              <w:t>мешовите</w:t>
            </w:r>
            <w:proofErr w:type="spellEnd"/>
            <w:r w:rsidRPr="00CC273A">
              <w:rPr>
                <w:szCs w:val="24"/>
              </w:rPr>
              <w:t xml:space="preserve"> </w:t>
            </w:r>
            <w:proofErr w:type="spellStart"/>
            <w:r w:rsidRPr="00CC273A">
              <w:rPr>
                <w:szCs w:val="24"/>
              </w:rPr>
              <w:t>шуме</w:t>
            </w:r>
            <w:proofErr w:type="spellEnd"/>
            <w:r w:rsidRPr="00CC273A">
              <w:rPr>
                <w:szCs w:val="24"/>
              </w:rPr>
              <w:t xml:space="preserve"> ОМЛ-</w:t>
            </w:r>
            <w:r w:rsidRPr="00CC273A">
              <w:rPr>
                <w:szCs w:val="24"/>
                <w:lang w:val="sr-Cyrl-RS"/>
              </w:rPr>
              <w:t>Високе мешовите шуме ОМЛ</w:t>
            </w:r>
          </w:p>
        </w:tc>
      </w:tr>
      <w:tr w:rsidR="007D4F65" w:rsidRPr="00CC273A" w14:paraId="18A8D84A" w14:textId="77777777" w:rsidTr="00CC273A">
        <w:trPr>
          <w:trHeight w:val="283"/>
        </w:trPr>
        <w:tc>
          <w:tcPr>
            <w:tcW w:w="7792" w:type="dxa"/>
            <w:tcBorders>
              <w:top w:val="nil"/>
              <w:left w:val="single" w:sz="4" w:space="0" w:color="auto"/>
              <w:bottom w:val="single" w:sz="4" w:space="0" w:color="auto"/>
              <w:right w:val="single" w:sz="4" w:space="0" w:color="auto"/>
            </w:tcBorders>
            <w:shd w:val="clear" w:color="auto" w:fill="auto"/>
            <w:noWrap/>
            <w:vAlign w:val="center"/>
            <w:hideMark/>
          </w:tcPr>
          <w:p w14:paraId="7D0735D3" w14:textId="77777777" w:rsidR="00631E82" w:rsidRPr="00CC273A" w:rsidRDefault="00631E82" w:rsidP="00631E82">
            <w:pPr>
              <w:jc w:val="left"/>
              <w:rPr>
                <w:szCs w:val="24"/>
              </w:rPr>
            </w:pPr>
            <w:r w:rsidRPr="00CC273A">
              <w:rPr>
                <w:szCs w:val="24"/>
              </w:rPr>
              <w:t xml:space="preserve">1210, </w:t>
            </w:r>
            <w:proofErr w:type="spellStart"/>
            <w:r w:rsidRPr="00CC273A">
              <w:rPr>
                <w:szCs w:val="24"/>
              </w:rPr>
              <w:t>Вештачки</w:t>
            </w:r>
            <w:proofErr w:type="spellEnd"/>
            <w:r w:rsidRPr="00CC273A">
              <w:rPr>
                <w:szCs w:val="24"/>
              </w:rPr>
              <w:t xml:space="preserve"> </w:t>
            </w:r>
            <w:proofErr w:type="spellStart"/>
            <w:r w:rsidRPr="00CC273A">
              <w:rPr>
                <w:szCs w:val="24"/>
              </w:rPr>
              <w:t>подигнуте</w:t>
            </w:r>
            <w:proofErr w:type="spellEnd"/>
            <w:r w:rsidRPr="00CC273A">
              <w:rPr>
                <w:szCs w:val="24"/>
              </w:rPr>
              <w:t xml:space="preserve"> </w:t>
            </w:r>
            <w:proofErr w:type="spellStart"/>
            <w:r w:rsidRPr="00CC273A">
              <w:rPr>
                <w:szCs w:val="24"/>
              </w:rPr>
              <w:t>плантаже</w:t>
            </w:r>
            <w:proofErr w:type="spellEnd"/>
            <w:r w:rsidRPr="00CC273A">
              <w:rPr>
                <w:szCs w:val="24"/>
              </w:rPr>
              <w:t xml:space="preserve"> </w:t>
            </w:r>
            <w:proofErr w:type="spellStart"/>
            <w:r w:rsidRPr="00CC273A">
              <w:rPr>
                <w:szCs w:val="24"/>
              </w:rPr>
              <w:t>тополе</w:t>
            </w:r>
            <w:proofErr w:type="spellEnd"/>
          </w:p>
        </w:tc>
      </w:tr>
      <w:tr w:rsidR="007D4F65" w:rsidRPr="00CC273A" w14:paraId="2953F79C" w14:textId="77777777" w:rsidTr="00CC273A">
        <w:trPr>
          <w:trHeight w:val="283"/>
        </w:trPr>
        <w:tc>
          <w:tcPr>
            <w:tcW w:w="7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7E5372" w14:textId="77777777" w:rsidR="00631E82" w:rsidRPr="00CC273A" w:rsidRDefault="00513883" w:rsidP="007D4F65">
            <w:pPr>
              <w:jc w:val="left"/>
              <w:rPr>
                <w:szCs w:val="24"/>
                <w:lang w:val="sr-Cyrl-RS"/>
              </w:rPr>
            </w:pPr>
            <w:r w:rsidRPr="00CC273A">
              <w:rPr>
                <w:szCs w:val="24"/>
                <w:lang w:val="sr-Cyrl-RS"/>
              </w:rPr>
              <w:t>2</w:t>
            </w:r>
            <w:r w:rsidR="007D4F65" w:rsidRPr="00CC273A">
              <w:rPr>
                <w:szCs w:val="24"/>
                <w:lang w:val="sr-Cyrl-RS"/>
              </w:rPr>
              <w:t>3</w:t>
            </w:r>
            <w:r w:rsidRPr="00CC273A">
              <w:rPr>
                <w:szCs w:val="24"/>
                <w:lang w:val="sr-Cyrl-RS"/>
              </w:rPr>
              <w:t xml:space="preserve">10, Високе мешовите шуме </w:t>
            </w:r>
            <w:r w:rsidR="007D4F65" w:rsidRPr="00CC273A">
              <w:rPr>
                <w:szCs w:val="24"/>
                <w:lang w:val="sr-Cyrl-RS"/>
              </w:rPr>
              <w:t xml:space="preserve">пољског </w:t>
            </w:r>
            <w:r w:rsidRPr="00CC273A">
              <w:rPr>
                <w:szCs w:val="24"/>
                <w:lang w:val="sr-Cyrl-RS"/>
              </w:rPr>
              <w:t>јасена</w:t>
            </w:r>
          </w:p>
        </w:tc>
      </w:tr>
      <w:tr w:rsidR="007D4F65" w:rsidRPr="00CC273A" w14:paraId="0E47D5A2" w14:textId="77777777" w:rsidTr="00CC273A">
        <w:trPr>
          <w:trHeight w:val="283"/>
        </w:trPr>
        <w:tc>
          <w:tcPr>
            <w:tcW w:w="7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4EE22F" w14:textId="77777777" w:rsidR="007D4F65" w:rsidRPr="00CC273A" w:rsidRDefault="007D4F65" w:rsidP="007D4F65">
            <w:pPr>
              <w:jc w:val="left"/>
              <w:rPr>
                <w:szCs w:val="24"/>
              </w:rPr>
            </w:pPr>
            <w:r w:rsidRPr="00CC273A">
              <w:rPr>
                <w:szCs w:val="24"/>
                <w:lang w:val="sr-Cyrl-RS"/>
              </w:rPr>
              <w:t>2410 Високе мешовите шуме лужњака</w:t>
            </w:r>
          </w:p>
        </w:tc>
      </w:tr>
      <w:tr w:rsidR="007D4F65" w:rsidRPr="00CC273A" w14:paraId="1C968AD9" w14:textId="77777777" w:rsidTr="00CC273A">
        <w:trPr>
          <w:trHeight w:val="283"/>
        </w:trPr>
        <w:tc>
          <w:tcPr>
            <w:tcW w:w="7792" w:type="dxa"/>
            <w:tcBorders>
              <w:top w:val="nil"/>
              <w:left w:val="single" w:sz="4" w:space="0" w:color="auto"/>
              <w:bottom w:val="single" w:sz="4" w:space="0" w:color="auto"/>
              <w:right w:val="single" w:sz="4" w:space="0" w:color="auto"/>
            </w:tcBorders>
            <w:shd w:val="clear" w:color="auto" w:fill="auto"/>
            <w:noWrap/>
            <w:vAlign w:val="center"/>
          </w:tcPr>
          <w:p w14:paraId="74DB4FEF" w14:textId="77777777" w:rsidR="007D4F65" w:rsidRPr="00CC273A" w:rsidRDefault="007D4F65" w:rsidP="007D4F65">
            <w:pPr>
              <w:jc w:val="left"/>
              <w:rPr>
                <w:szCs w:val="24"/>
              </w:rPr>
            </w:pPr>
            <w:r w:rsidRPr="00CC273A">
              <w:rPr>
                <w:szCs w:val="24"/>
                <w:lang w:val="sr-Cyrl-RS"/>
              </w:rPr>
              <w:t>2810 Високе мешовите шуме ОТЛ</w:t>
            </w:r>
          </w:p>
        </w:tc>
      </w:tr>
      <w:tr w:rsidR="007D4F65" w:rsidRPr="00CC273A" w14:paraId="3EC1C529" w14:textId="77777777" w:rsidTr="00CC273A">
        <w:trPr>
          <w:trHeight w:val="283"/>
        </w:trPr>
        <w:tc>
          <w:tcPr>
            <w:tcW w:w="7792" w:type="dxa"/>
            <w:tcBorders>
              <w:top w:val="nil"/>
              <w:left w:val="single" w:sz="4" w:space="0" w:color="auto"/>
              <w:bottom w:val="single" w:sz="4" w:space="0" w:color="auto"/>
              <w:right w:val="single" w:sz="4" w:space="0" w:color="auto"/>
            </w:tcBorders>
            <w:shd w:val="clear" w:color="auto" w:fill="auto"/>
            <w:noWrap/>
            <w:vAlign w:val="center"/>
          </w:tcPr>
          <w:p w14:paraId="56596698" w14:textId="77777777" w:rsidR="007D4F65" w:rsidRPr="00CC273A" w:rsidRDefault="007165BB" w:rsidP="007D4F65">
            <w:pPr>
              <w:jc w:val="left"/>
              <w:rPr>
                <w:szCs w:val="24"/>
              </w:rPr>
            </w:pPr>
            <w:r>
              <w:rPr>
                <w:szCs w:val="24"/>
              </w:rPr>
              <w:t xml:space="preserve">2820, </w:t>
            </w:r>
            <w:proofErr w:type="spellStart"/>
            <w:r>
              <w:rPr>
                <w:szCs w:val="24"/>
              </w:rPr>
              <w:t>Издананачка</w:t>
            </w:r>
            <w:proofErr w:type="spellEnd"/>
            <w:r>
              <w:rPr>
                <w:szCs w:val="24"/>
              </w:rPr>
              <w:t xml:space="preserve"> </w:t>
            </w:r>
            <w:proofErr w:type="spellStart"/>
            <w:r>
              <w:rPr>
                <w:szCs w:val="24"/>
              </w:rPr>
              <w:t>мешовите</w:t>
            </w:r>
            <w:proofErr w:type="spellEnd"/>
            <w:r>
              <w:rPr>
                <w:szCs w:val="24"/>
              </w:rPr>
              <w:t xml:space="preserve"> </w:t>
            </w:r>
            <w:proofErr w:type="spellStart"/>
            <w:r>
              <w:rPr>
                <w:szCs w:val="24"/>
              </w:rPr>
              <w:t>шуме</w:t>
            </w:r>
            <w:proofErr w:type="spellEnd"/>
            <w:r>
              <w:rPr>
                <w:szCs w:val="24"/>
              </w:rPr>
              <w:t xml:space="preserve"> ОТЛ</w:t>
            </w:r>
          </w:p>
        </w:tc>
      </w:tr>
      <w:tr w:rsidR="007D4F65" w:rsidRPr="00CC273A" w14:paraId="147A1866" w14:textId="77777777" w:rsidTr="00CC273A">
        <w:trPr>
          <w:trHeight w:val="283"/>
        </w:trPr>
        <w:tc>
          <w:tcPr>
            <w:tcW w:w="7792" w:type="dxa"/>
            <w:tcBorders>
              <w:top w:val="nil"/>
              <w:left w:val="single" w:sz="4" w:space="0" w:color="auto"/>
              <w:bottom w:val="single" w:sz="4" w:space="0" w:color="auto"/>
              <w:right w:val="single" w:sz="4" w:space="0" w:color="auto"/>
            </w:tcBorders>
            <w:shd w:val="clear" w:color="auto" w:fill="auto"/>
            <w:noWrap/>
            <w:vAlign w:val="center"/>
          </w:tcPr>
          <w:p w14:paraId="2AB59DF9" w14:textId="77777777" w:rsidR="007D4F65" w:rsidRPr="00CC273A" w:rsidRDefault="007D4F65" w:rsidP="007D4F65">
            <w:pPr>
              <w:jc w:val="left"/>
              <w:rPr>
                <w:szCs w:val="24"/>
              </w:rPr>
            </w:pPr>
            <w:r w:rsidRPr="00CC273A">
              <w:rPr>
                <w:szCs w:val="24"/>
              </w:rPr>
              <w:t>2</w:t>
            </w:r>
            <w:r w:rsidRPr="00CC273A">
              <w:rPr>
                <w:szCs w:val="24"/>
                <w:lang w:val="sr-Cyrl-RS"/>
              </w:rPr>
              <w:t>9</w:t>
            </w:r>
            <w:r w:rsidRPr="00CC273A">
              <w:rPr>
                <w:szCs w:val="24"/>
              </w:rPr>
              <w:t xml:space="preserve">20, </w:t>
            </w:r>
            <w:proofErr w:type="spellStart"/>
            <w:r w:rsidRPr="00CC273A">
              <w:rPr>
                <w:szCs w:val="24"/>
              </w:rPr>
              <w:t>Издананачка</w:t>
            </w:r>
            <w:proofErr w:type="spellEnd"/>
            <w:r w:rsidRPr="00CC273A">
              <w:rPr>
                <w:szCs w:val="24"/>
              </w:rPr>
              <w:t xml:space="preserve"> </w:t>
            </w:r>
            <w:proofErr w:type="spellStart"/>
            <w:r w:rsidRPr="00CC273A">
              <w:rPr>
                <w:szCs w:val="24"/>
              </w:rPr>
              <w:t>мешовите</w:t>
            </w:r>
            <w:proofErr w:type="spellEnd"/>
            <w:r w:rsidRPr="00CC273A">
              <w:rPr>
                <w:szCs w:val="24"/>
              </w:rPr>
              <w:t xml:space="preserve"> </w:t>
            </w:r>
            <w:proofErr w:type="spellStart"/>
            <w:r w:rsidRPr="00CC273A">
              <w:rPr>
                <w:szCs w:val="24"/>
              </w:rPr>
              <w:t>шуме</w:t>
            </w:r>
            <w:proofErr w:type="spellEnd"/>
            <w:r w:rsidRPr="00CC273A">
              <w:rPr>
                <w:szCs w:val="24"/>
              </w:rPr>
              <w:t xml:space="preserve"> </w:t>
            </w:r>
            <w:proofErr w:type="spellStart"/>
            <w:r w:rsidRPr="00CC273A">
              <w:rPr>
                <w:szCs w:val="24"/>
              </w:rPr>
              <w:t>багрема</w:t>
            </w:r>
            <w:proofErr w:type="spellEnd"/>
          </w:p>
        </w:tc>
      </w:tr>
    </w:tbl>
    <w:p w14:paraId="2B06CAB6" w14:textId="77777777" w:rsidR="00C808E8" w:rsidRDefault="00C808E8" w:rsidP="00CF1317">
      <w:pPr>
        <w:pStyle w:val="Heading1"/>
        <w:spacing w:before="0" w:after="0"/>
        <w:rPr>
          <w:sz w:val="24"/>
          <w:szCs w:val="24"/>
          <w:lang w:val="ru-RU"/>
        </w:rPr>
      </w:pPr>
      <w:bookmarkStart w:id="332" w:name="_Toc210382941"/>
      <w:r w:rsidRPr="00967DC1">
        <w:rPr>
          <w:sz w:val="24"/>
          <w:szCs w:val="24"/>
          <w:lang w:val="ru-RU"/>
        </w:rPr>
        <w:t xml:space="preserve">4. </w:t>
      </w:r>
      <w:r w:rsidR="00AB5EAB" w:rsidRPr="00967DC1">
        <w:rPr>
          <w:sz w:val="24"/>
          <w:szCs w:val="24"/>
          <w:lang w:val="ru-RU"/>
        </w:rPr>
        <w:t>СТА</w:t>
      </w:r>
      <w:r w:rsidR="001019E7" w:rsidRPr="00967DC1">
        <w:rPr>
          <w:sz w:val="24"/>
          <w:szCs w:val="24"/>
          <w:lang w:val="ru-RU"/>
        </w:rPr>
        <w:t>Њ</w:t>
      </w:r>
      <w:r w:rsidR="00AB5EAB" w:rsidRPr="00967DC1">
        <w:rPr>
          <w:sz w:val="24"/>
          <w:szCs w:val="24"/>
          <w:lang w:val="ru-RU"/>
        </w:rPr>
        <w:t>Е</w:t>
      </w:r>
      <w:r w:rsidRPr="00967DC1">
        <w:rPr>
          <w:sz w:val="24"/>
          <w:szCs w:val="24"/>
          <w:lang w:val="ru-RU"/>
        </w:rPr>
        <w:t xml:space="preserve"> </w:t>
      </w:r>
      <w:r w:rsidR="00AB5EAB" w:rsidRPr="00967DC1">
        <w:rPr>
          <w:sz w:val="24"/>
          <w:szCs w:val="24"/>
          <w:lang w:val="ru-RU"/>
        </w:rPr>
        <w:t>ШУМА</w:t>
      </w:r>
      <w:r w:rsidRPr="00967DC1">
        <w:rPr>
          <w:sz w:val="24"/>
          <w:szCs w:val="24"/>
          <w:lang w:val="ru-RU"/>
        </w:rPr>
        <w:t xml:space="preserve"> </w:t>
      </w:r>
      <w:r w:rsidR="00AB5EAB" w:rsidRPr="00967DC1">
        <w:rPr>
          <w:sz w:val="24"/>
          <w:szCs w:val="24"/>
          <w:lang w:val="ru-RU"/>
        </w:rPr>
        <w:t>И</w:t>
      </w:r>
      <w:r w:rsidRPr="00967DC1">
        <w:rPr>
          <w:sz w:val="24"/>
          <w:szCs w:val="24"/>
          <w:lang w:val="ru-RU"/>
        </w:rPr>
        <w:t xml:space="preserve"> </w:t>
      </w:r>
      <w:r w:rsidR="00AB5EAB" w:rsidRPr="00967DC1">
        <w:rPr>
          <w:sz w:val="24"/>
          <w:szCs w:val="24"/>
          <w:lang w:val="ru-RU"/>
        </w:rPr>
        <w:t>ШУМСКИХ</w:t>
      </w:r>
      <w:r w:rsidRPr="00967DC1">
        <w:rPr>
          <w:sz w:val="24"/>
          <w:szCs w:val="24"/>
          <w:lang w:val="ru-RU"/>
        </w:rPr>
        <w:t xml:space="preserve"> </w:t>
      </w:r>
      <w:r w:rsidR="00AB5EAB" w:rsidRPr="00967DC1">
        <w:rPr>
          <w:sz w:val="24"/>
          <w:szCs w:val="24"/>
          <w:lang w:val="ru-RU"/>
        </w:rPr>
        <w:t>СТА</w:t>
      </w:r>
      <w:r w:rsidR="00B61EF7" w:rsidRPr="00967DC1">
        <w:rPr>
          <w:sz w:val="24"/>
          <w:szCs w:val="24"/>
          <w:lang w:val="ru-RU"/>
        </w:rPr>
        <w:t>Н</w:t>
      </w:r>
      <w:r w:rsidR="00AB5EAB" w:rsidRPr="00967DC1">
        <w:rPr>
          <w:sz w:val="24"/>
          <w:szCs w:val="24"/>
          <w:lang w:val="ru-RU"/>
        </w:rPr>
        <w:t>ИШТА</w:t>
      </w:r>
      <w:bookmarkEnd w:id="313"/>
      <w:bookmarkEnd w:id="314"/>
      <w:bookmarkEnd w:id="315"/>
      <w:bookmarkEnd w:id="316"/>
      <w:bookmarkEnd w:id="317"/>
      <w:bookmarkEnd w:id="318"/>
      <w:bookmarkEnd w:id="332"/>
      <w:r w:rsidRPr="00967DC1">
        <w:rPr>
          <w:sz w:val="24"/>
          <w:szCs w:val="24"/>
          <w:lang w:val="ru-RU"/>
        </w:rPr>
        <w:t xml:space="preserve"> </w:t>
      </w:r>
    </w:p>
    <w:p w14:paraId="3E9B70CC" w14:textId="77777777" w:rsidR="00076A30" w:rsidRDefault="00076A30" w:rsidP="00076A30">
      <w:pPr>
        <w:rPr>
          <w:lang w:val="ru-RU"/>
        </w:rPr>
      </w:pPr>
    </w:p>
    <w:p w14:paraId="6C43234A" w14:textId="77777777" w:rsidR="00076A30" w:rsidRPr="00246EBC" w:rsidRDefault="00076A30" w:rsidP="00076A30">
      <w:pPr>
        <w:pStyle w:val="StyleArialLeft698cmRight381cm"/>
        <w:ind w:right="0"/>
        <w:rPr>
          <w:rFonts w:ascii="Times New Roman" w:hAnsi="Times New Roman"/>
          <w:lang w:val="sr-Latn-CS"/>
        </w:rPr>
      </w:pPr>
      <w:r>
        <w:rPr>
          <w:rFonts w:ascii="Times New Roman" w:hAnsi="Times New Roman"/>
          <w:bCs/>
          <w:lang w:val="sr-Latn-CS"/>
        </w:rPr>
        <w:t>Током 202</w:t>
      </w:r>
      <w:r w:rsidR="00A30ADC">
        <w:rPr>
          <w:rFonts w:ascii="Times New Roman" w:hAnsi="Times New Roman"/>
          <w:bCs/>
          <w:lang w:val="sr-Cyrl-RS"/>
        </w:rPr>
        <w:t>0</w:t>
      </w:r>
      <w:r>
        <w:rPr>
          <w:rFonts w:ascii="Times New Roman" w:hAnsi="Times New Roman"/>
          <w:bCs/>
          <w:lang w:val="sr-Latn-CS"/>
        </w:rPr>
        <w:t>.</w:t>
      </w:r>
      <w:r w:rsidR="00A30ADC">
        <w:rPr>
          <w:rFonts w:ascii="Times New Roman" w:hAnsi="Times New Roman"/>
          <w:bCs/>
          <w:lang w:val="sr-Cyrl-RS"/>
        </w:rPr>
        <w:t xml:space="preserve"> и 2023.</w:t>
      </w:r>
      <w:r>
        <w:rPr>
          <w:rFonts w:ascii="Times New Roman" w:hAnsi="Times New Roman"/>
          <w:bCs/>
          <w:lang w:val="sr-Latn-CS"/>
        </w:rPr>
        <w:t xml:space="preserve"> године јаки олујни ветрови су изазвали </w:t>
      </w:r>
      <w:r w:rsidR="00A30ADC">
        <w:rPr>
          <w:rFonts w:ascii="Times New Roman" w:hAnsi="Times New Roman"/>
          <w:bCs/>
          <w:lang w:val="sr-Cyrl-RS"/>
        </w:rPr>
        <w:t>велике</w:t>
      </w:r>
      <w:r>
        <w:rPr>
          <w:rFonts w:ascii="Times New Roman" w:hAnsi="Times New Roman"/>
          <w:bCs/>
          <w:lang w:val="sr-Latn-CS"/>
        </w:rPr>
        <w:t xml:space="preserve"> штете на подручју ове газдинске јединице. </w:t>
      </w:r>
      <w:r w:rsidR="00A30ADC">
        <w:rPr>
          <w:rFonts w:ascii="Times New Roman" w:hAnsi="Times New Roman"/>
          <w:bCs/>
          <w:lang w:val="sr-Cyrl-RS"/>
        </w:rPr>
        <w:t>П</w:t>
      </w:r>
      <w:r>
        <w:rPr>
          <w:rFonts w:ascii="Times New Roman" w:hAnsi="Times New Roman"/>
          <w:bCs/>
          <w:lang w:val="sr-Latn-CS"/>
        </w:rPr>
        <w:t>оследи</w:t>
      </w:r>
      <w:r w:rsidR="00A30ADC">
        <w:rPr>
          <w:rFonts w:ascii="Times New Roman" w:hAnsi="Times New Roman"/>
          <w:bCs/>
          <w:lang w:val="sr-Cyrl-RS"/>
        </w:rPr>
        <w:t>ц</w:t>
      </w:r>
      <w:r>
        <w:rPr>
          <w:rFonts w:ascii="Times New Roman" w:hAnsi="Times New Roman"/>
          <w:bCs/>
          <w:lang w:val="sr-Latn-CS"/>
        </w:rPr>
        <w:t xml:space="preserve">е </w:t>
      </w:r>
      <w:r w:rsidR="00A30ADC">
        <w:rPr>
          <w:rFonts w:ascii="Times New Roman" w:hAnsi="Times New Roman"/>
          <w:bCs/>
          <w:lang w:val="sr-Cyrl-RS"/>
        </w:rPr>
        <w:t xml:space="preserve">ових ветрова </w:t>
      </w:r>
      <w:r>
        <w:rPr>
          <w:rFonts w:ascii="Times New Roman" w:hAnsi="Times New Roman"/>
          <w:bCs/>
          <w:lang w:val="sr-Latn-CS"/>
        </w:rPr>
        <w:t>су се одразиле кроз директну штету на шумама обарањем</w:t>
      </w:r>
      <w:r w:rsidRPr="00AC6DDC">
        <w:rPr>
          <w:rFonts w:ascii="Times New Roman" w:hAnsi="Times New Roman"/>
          <w:bCs/>
          <w:lang w:val="sr-Latn-CS"/>
        </w:rPr>
        <w:t xml:space="preserve"> </w:t>
      </w:r>
      <w:r>
        <w:rPr>
          <w:rFonts w:ascii="Times New Roman" w:hAnsi="Times New Roman"/>
          <w:bCs/>
          <w:lang w:val="sr-Latn-CS"/>
        </w:rPr>
        <w:t>и</w:t>
      </w:r>
      <w:r w:rsidRPr="00AC6DDC">
        <w:rPr>
          <w:rFonts w:ascii="Times New Roman" w:hAnsi="Times New Roman"/>
          <w:bCs/>
          <w:lang w:val="sr-Latn-CS"/>
        </w:rPr>
        <w:t xml:space="preserve"> </w:t>
      </w:r>
      <w:r>
        <w:rPr>
          <w:rFonts w:ascii="Times New Roman" w:hAnsi="Times New Roman"/>
          <w:bCs/>
          <w:lang w:val="sr-Latn-CS"/>
        </w:rPr>
        <w:t>ломљењем</w:t>
      </w:r>
      <w:r w:rsidRPr="00AC6DDC">
        <w:rPr>
          <w:rFonts w:ascii="Times New Roman" w:hAnsi="Times New Roman"/>
          <w:bCs/>
          <w:lang w:val="sr-Latn-CS"/>
        </w:rPr>
        <w:t xml:space="preserve"> </w:t>
      </w:r>
      <w:r>
        <w:rPr>
          <w:rFonts w:ascii="Times New Roman" w:hAnsi="Times New Roman"/>
          <w:bCs/>
          <w:lang w:val="sr-Latn-CS"/>
        </w:rPr>
        <w:t>дрве</w:t>
      </w:r>
      <w:r>
        <w:rPr>
          <w:rFonts w:ascii="Times New Roman" w:hAnsi="Times New Roman" w:hint="eastAsia"/>
          <w:bCs/>
          <w:lang w:val="sr-Latn-CS"/>
        </w:rPr>
        <w:t>ћ</w:t>
      </w:r>
      <w:r>
        <w:rPr>
          <w:rFonts w:ascii="Times New Roman" w:hAnsi="Times New Roman"/>
          <w:bCs/>
          <w:lang w:val="sr-Latn-CS"/>
        </w:rPr>
        <w:t>а</w:t>
      </w:r>
      <w:r w:rsidRPr="00AC6DDC">
        <w:rPr>
          <w:rFonts w:ascii="Times New Roman" w:hAnsi="Times New Roman"/>
          <w:bCs/>
          <w:lang w:val="sr-Latn-CS"/>
        </w:rPr>
        <w:t xml:space="preserve">, </w:t>
      </w:r>
      <w:r>
        <w:rPr>
          <w:rFonts w:ascii="Times New Roman" w:hAnsi="Times New Roman"/>
          <w:bCs/>
          <w:lang w:val="sr-Latn-CS"/>
        </w:rPr>
        <w:t>што</w:t>
      </w:r>
      <w:r w:rsidRPr="00AC6DDC">
        <w:rPr>
          <w:rFonts w:ascii="Times New Roman" w:hAnsi="Times New Roman"/>
          <w:bCs/>
          <w:lang w:val="sr-Latn-CS"/>
        </w:rPr>
        <w:t xml:space="preserve"> </w:t>
      </w:r>
      <w:r>
        <w:rPr>
          <w:rFonts w:ascii="Times New Roman" w:hAnsi="Times New Roman"/>
          <w:bCs/>
          <w:lang w:val="sr-Latn-CS"/>
        </w:rPr>
        <w:t>је довело</w:t>
      </w:r>
      <w:r w:rsidRPr="00AC6DDC">
        <w:rPr>
          <w:rFonts w:ascii="Times New Roman" w:hAnsi="Times New Roman"/>
          <w:bCs/>
          <w:lang w:val="sr-Latn-CS"/>
        </w:rPr>
        <w:t xml:space="preserve"> </w:t>
      </w:r>
      <w:r>
        <w:rPr>
          <w:rFonts w:ascii="Times New Roman" w:hAnsi="Times New Roman"/>
          <w:bCs/>
          <w:lang w:val="sr-Latn-CS"/>
        </w:rPr>
        <w:t>до</w:t>
      </w:r>
      <w:r w:rsidRPr="00AC6DDC">
        <w:rPr>
          <w:rFonts w:ascii="Times New Roman" w:hAnsi="Times New Roman"/>
          <w:bCs/>
          <w:lang w:val="sr-Latn-CS"/>
        </w:rPr>
        <w:t xml:space="preserve"> </w:t>
      </w:r>
      <w:r>
        <w:rPr>
          <w:rFonts w:ascii="Times New Roman" w:hAnsi="Times New Roman"/>
          <w:bCs/>
          <w:lang w:val="sr-Latn-CS"/>
        </w:rPr>
        <w:t>губитка</w:t>
      </w:r>
      <w:r w:rsidRPr="00AC6DDC">
        <w:rPr>
          <w:rFonts w:ascii="Times New Roman" w:hAnsi="Times New Roman"/>
          <w:bCs/>
          <w:lang w:val="sr-Latn-CS"/>
        </w:rPr>
        <w:t xml:space="preserve"> </w:t>
      </w:r>
      <w:r>
        <w:rPr>
          <w:rFonts w:ascii="Times New Roman" w:hAnsi="Times New Roman"/>
          <w:bCs/>
          <w:lang w:val="sr-Latn-CS"/>
        </w:rPr>
        <w:t>дрвне</w:t>
      </w:r>
      <w:r w:rsidRPr="00AC6DDC">
        <w:rPr>
          <w:rFonts w:ascii="Times New Roman" w:hAnsi="Times New Roman"/>
          <w:bCs/>
          <w:lang w:val="sr-Latn-CS"/>
        </w:rPr>
        <w:t xml:space="preserve"> </w:t>
      </w:r>
      <w:r>
        <w:rPr>
          <w:rFonts w:ascii="Times New Roman" w:hAnsi="Times New Roman"/>
          <w:bCs/>
          <w:lang w:val="sr-Latn-CS"/>
        </w:rPr>
        <w:t>масе</w:t>
      </w:r>
      <w:r w:rsidRPr="00AC6DDC">
        <w:rPr>
          <w:rFonts w:ascii="Times New Roman" w:hAnsi="Times New Roman"/>
          <w:bCs/>
          <w:lang w:val="sr-Latn-CS"/>
        </w:rPr>
        <w:t xml:space="preserve">. </w:t>
      </w:r>
      <w:r>
        <w:rPr>
          <w:rFonts w:ascii="Times New Roman" w:hAnsi="Times New Roman"/>
          <w:bCs/>
          <w:lang w:val="sr-Latn-CS"/>
        </w:rPr>
        <w:t>Овај</w:t>
      </w:r>
      <w:r w:rsidRPr="00AC6DDC">
        <w:rPr>
          <w:rFonts w:ascii="Times New Roman" w:hAnsi="Times New Roman"/>
          <w:bCs/>
          <w:lang w:val="sr-Latn-CS"/>
        </w:rPr>
        <w:t xml:space="preserve"> </w:t>
      </w:r>
      <w:r>
        <w:rPr>
          <w:rFonts w:ascii="Times New Roman" w:hAnsi="Times New Roman"/>
          <w:bCs/>
          <w:lang w:val="sr-Latn-CS"/>
        </w:rPr>
        <w:t>губитак</w:t>
      </w:r>
      <w:r w:rsidRPr="00AC6DDC">
        <w:rPr>
          <w:rFonts w:ascii="Times New Roman" w:hAnsi="Times New Roman"/>
          <w:bCs/>
          <w:lang w:val="sr-Latn-CS"/>
        </w:rPr>
        <w:t xml:space="preserve"> </w:t>
      </w:r>
      <w:r>
        <w:rPr>
          <w:rFonts w:ascii="Times New Roman" w:hAnsi="Times New Roman"/>
          <w:bCs/>
          <w:lang w:val="sr-Latn-CS"/>
        </w:rPr>
        <w:t>не</w:t>
      </w:r>
      <w:r w:rsidRPr="00AC6DDC">
        <w:rPr>
          <w:rFonts w:ascii="Times New Roman" w:hAnsi="Times New Roman"/>
          <w:bCs/>
          <w:lang w:val="sr-Latn-CS"/>
        </w:rPr>
        <w:t xml:space="preserve"> </w:t>
      </w:r>
      <w:r>
        <w:rPr>
          <w:rFonts w:ascii="Times New Roman" w:hAnsi="Times New Roman"/>
          <w:bCs/>
          <w:lang w:val="sr-Latn-CS"/>
        </w:rPr>
        <w:t>укљу</w:t>
      </w:r>
      <w:r>
        <w:rPr>
          <w:rFonts w:ascii="Times New Roman" w:hAnsi="Times New Roman" w:hint="eastAsia"/>
          <w:bCs/>
          <w:lang w:val="sr-Latn-CS"/>
        </w:rPr>
        <w:t>ч</w:t>
      </w:r>
      <w:r>
        <w:rPr>
          <w:rFonts w:ascii="Times New Roman" w:hAnsi="Times New Roman"/>
          <w:bCs/>
          <w:lang w:val="sr-Latn-CS"/>
        </w:rPr>
        <w:t>ује</w:t>
      </w:r>
      <w:r w:rsidRPr="00AC6DDC">
        <w:rPr>
          <w:rFonts w:ascii="Times New Roman" w:hAnsi="Times New Roman"/>
          <w:bCs/>
          <w:lang w:val="sr-Latn-CS"/>
        </w:rPr>
        <w:t xml:space="preserve"> </w:t>
      </w:r>
      <w:r>
        <w:rPr>
          <w:rFonts w:ascii="Times New Roman" w:hAnsi="Times New Roman"/>
          <w:bCs/>
          <w:lang w:val="sr-Latn-CS"/>
        </w:rPr>
        <w:t>само</w:t>
      </w:r>
      <w:r w:rsidRPr="00AC6DDC">
        <w:rPr>
          <w:rFonts w:ascii="Times New Roman" w:hAnsi="Times New Roman"/>
          <w:bCs/>
          <w:lang w:val="sr-Latn-CS"/>
        </w:rPr>
        <w:t xml:space="preserve"> </w:t>
      </w:r>
      <w:r>
        <w:rPr>
          <w:rFonts w:ascii="Times New Roman" w:hAnsi="Times New Roman"/>
          <w:bCs/>
          <w:lang w:val="sr-Latn-CS"/>
        </w:rPr>
        <w:t>тренутну</w:t>
      </w:r>
      <w:r w:rsidRPr="00AC6DDC">
        <w:rPr>
          <w:rFonts w:ascii="Times New Roman" w:hAnsi="Times New Roman"/>
          <w:bCs/>
          <w:lang w:val="sr-Latn-CS"/>
        </w:rPr>
        <w:t xml:space="preserve"> </w:t>
      </w:r>
      <w:r>
        <w:rPr>
          <w:rFonts w:ascii="Times New Roman" w:hAnsi="Times New Roman"/>
          <w:bCs/>
          <w:lang w:val="sr-Latn-CS"/>
        </w:rPr>
        <w:t>вредност</w:t>
      </w:r>
      <w:r w:rsidRPr="00AC6DDC">
        <w:rPr>
          <w:rFonts w:ascii="Times New Roman" w:hAnsi="Times New Roman"/>
          <w:bCs/>
          <w:lang w:val="sr-Latn-CS"/>
        </w:rPr>
        <w:t xml:space="preserve"> </w:t>
      </w:r>
      <w:r>
        <w:rPr>
          <w:rFonts w:ascii="Times New Roman" w:hAnsi="Times New Roman"/>
          <w:bCs/>
          <w:lang w:val="sr-Latn-CS"/>
        </w:rPr>
        <w:t>дрвета</w:t>
      </w:r>
      <w:r w:rsidRPr="00AC6DDC">
        <w:rPr>
          <w:rFonts w:ascii="Times New Roman" w:hAnsi="Times New Roman"/>
          <w:bCs/>
          <w:lang w:val="sr-Latn-CS"/>
        </w:rPr>
        <w:t xml:space="preserve">, </w:t>
      </w:r>
      <w:r>
        <w:rPr>
          <w:rFonts w:ascii="Times New Roman" w:hAnsi="Times New Roman"/>
          <w:bCs/>
          <w:lang w:val="sr-Latn-CS"/>
        </w:rPr>
        <w:t>ве</w:t>
      </w:r>
      <w:r>
        <w:rPr>
          <w:rFonts w:ascii="Times New Roman" w:hAnsi="Times New Roman" w:hint="eastAsia"/>
          <w:bCs/>
          <w:lang w:val="sr-Latn-CS"/>
        </w:rPr>
        <w:t>ћ</w:t>
      </w:r>
      <w:r w:rsidRPr="00AC6DDC">
        <w:rPr>
          <w:rFonts w:ascii="Times New Roman" w:hAnsi="Times New Roman"/>
          <w:bCs/>
          <w:lang w:val="sr-Latn-CS"/>
        </w:rPr>
        <w:t xml:space="preserve"> </w:t>
      </w:r>
      <w:r>
        <w:rPr>
          <w:rFonts w:ascii="Times New Roman" w:hAnsi="Times New Roman"/>
          <w:bCs/>
          <w:lang w:val="sr-Latn-CS"/>
        </w:rPr>
        <w:t>и</w:t>
      </w:r>
      <w:r w:rsidRPr="00AC6DDC">
        <w:rPr>
          <w:rFonts w:ascii="Times New Roman" w:hAnsi="Times New Roman"/>
          <w:bCs/>
          <w:lang w:val="sr-Latn-CS"/>
        </w:rPr>
        <w:t xml:space="preserve"> </w:t>
      </w:r>
      <w:r>
        <w:rPr>
          <w:rFonts w:ascii="Times New Roman" w:hAnsi="Times New Roman"/>
          <w:bCs/>
          <w:lang w:val="sr-Latn-CS"/>
        </w:rPr>
        <w:t>смањење</w:t>
      </w:r>
      <w:r w:rsidRPr="00AC6DDC">
        <w:rPr>
          <w:rFonts w:ascii="Times New Roman" w:hAnsi="Times New Roman"/>
          <w:bCs/>
          <w:lang w:val="sr-Latn-CS"/>
        </w:rPr>
        <w:t xml:space="preserve"> </w:t>
      </w:r>
      <w:r>
        <w:rPr>
          <w:rFonts w:ascii="Times New Roman" w:hAnsi="Times New Roman"/>
          <w:bCs/>
          <w:lang w:val="sr-Latn-CS"/>
        </w:rPr>
        <w:t>буду</w:t>
      </w:r>
      <w:r>
        <w:rPr>
          <w:rFonts w:ascii="Times New Roman" w:hAnsi="Times New Roman" w:hint="eastAsia"/>
          <w:bCs/>
          <w:lang w:val="sr-Latn-CS"/>
        </w:rPr>
        <w:t>ћ</w:t>
      </w:r>
      <w:r>
        <w:rPr>
          <w:rFonts w:ascii="Times New Roman" w:hAnsi="Times New Roman"/>
          <w:bCs/>
          <w:lang w:val="sr-Latn-CS"/>
        </w:rPr>
        <w:t>е</w:t>
      </w:r>
      <w:r w:rsidRPr="00AC6DDC">
        <w:rPr>
          <w:rFonts w:ascii="Times New Roman" w:hAnsi="Times New Roman"/>
          <w:bCs/>
          <w:lang w:val="sr-Latn-CS"/>
        </w:rPr>
        <w:t xml:space="preserve"> </w:t>
      </w:r>
      <w:r>
        <w:rPr>
          <w:rFonts w:ascii="Times New Roman" w:hAnsi="Times New Roman"/>
          <w:bCs/>
          <w:lang w:val="sr-Latn-CS"/>
        </w:rPr>
        <w:t>вредности</w:t>
      </w:r>
      <w:r w:rsidRPr="00AC6DDC">
        <w:rPr>
          <w:rFonts w:ascii="Times New Roman" w:hAnsi="Times New Roman"/>
          <w:bCs/>
          <w:lang w:val="sr-Latn-CS"/>
        </w:rPr>
        <w:t xml:space="preserve"> </w:t>
      </w:r>
      <w:r>
        <w:rPr>
          <w:rFonts w:ascii="Times New Roman" w:hAnsi="Times New Roman"/>
          <w:bCs/>
          <w:lang w:val="sr-Latn-CS"/>
        </w:rPr>
        <w:t>оште</w:t>
      </w:r>
      <w:r>
        <w:rPr>
          <w:rFonts w:ascii="Times New Roman" w:hAnsi="Times New Roman" w:hint="eastAsia"/>
          <w:bCs/>
          <w:lang w:val="sr-Latn-CS"/>
        </w:rPr>
        <w:t>ћ</w:t>
      </w:r>
      <w:r>
        <w:rPr>
          <w:rFonts w:ascii="Times New Roman" w:hAnsi="Times New Roman"/>
          <w:bCs/>
          <w:lang w:val="sr-Latn-CS"/>
        </w:rPr>
        <w:t>ених</w:t>
      </w:r>
      <w:r w:rsidRPr="00AC6DDC">
        <w:rPr>
          <w:rFonts w:ascii="Times New Roman" w:hAnsi="Times New Roman"/>
          <w:bCs/>
          <w:lang w:val="sr-Latn-CS"/>
        </w:rPr>
        <w:t xml:space="preserve"> </w:t>
      </w:r>
      <w:r>
        <w:rPr>
          <w:rFonts w:ascii="Times New Roman" w:hAnsi="Times New Roman"/>
          <w:bCs/>
          <w:lang w:val="sr-Latn-CS"/>
        </w:rPr>
        <w:t>или</w:t>
      </w:r>
      <w:r w:rsidRPr="00AC6DDC">
        <w:rPr>
          <w:rFonts w:ascii="Times New Roman" w:hAnsi="Times New Roman"/>
          <w:bCs/>
          <w:lang w:val="sr-Latn-CS"/>
        </w:rPr>
        <w:t xml:space="preserve"> </w:t>
      </w:r>
      <w:r>
        <w:rPr>
          <w:rFonts w:ascii="Times New Roman" w:hAnsi="Times New Roman"/>
          <w:bCs/>
          <w:lang w:val="sr-Latn-CS"/>
        </w:rPr>
        <w:t>дестабилизованих</w:t>
      </w:r>
      <w:r w:rsidRPr="00AC6DDC">
        <w:rPr>
          <w:rFonts w:ascii="Times New Roman" w:hAnsi="Times New Roman"/>
          <w:bCs/>
          <w:lang w:val="sr-Latn-CS"/>
        </w:rPr>
        <w:t xml:space="preserve"> </w:t>
      </w:r>
      <w:r>
        <w:rPr>
          <w:rFonts w:ascii="Times New Roman" w:hAnsi="Times New Roman"/>
          <w:bCs/>
          <w:lang w:val="sr-Latn-CS"/>
        </w:rPr>
        <w:t>састојина</w:t>
      </w:r>
      <w:r w:rsidRPr="00AC6DDC">
        <w:rPr>
          <w:rFonts w:ascii="Times New Roman" w:hAnsi="Times New Roman"/>
          <w:bCs/>
          <w:lang w:val="sr-Latn-CS"/>
        </w:rPr>
        <w:t xml:space="preserve">, </w:t>
      </w:r>
      <w:r>
        <w:rPr>
          <w:rFonts w:ascii="Times New Roman" w:hAnsi="Times New Roman"/>
          <w:bCs/>
          <w:lang w:val="sr-Latn-CS"/>
        </w:rPr>
        <w:t>као</w:t>
      </w:r>
      <w:r w:rsidRPr="00AC6DDC">
        <w:rPr>
          <w:rFonts w:ascii="Times New Roman" w:hAnsi="Times New Roman"/>
          <w:bCs/>
          <w:lang w:val="sr-Latn-CS"/>
        </w:rPr>
        <w:t xml:space="preserve"> </w:t>
      </w:r>
      <w:r>
        <w:rPr>
          <w:rFonts w:ascii="Times New Roman" w:hAnsi="Times New Roman"/>
          <w:bCs/>
          <w:lang w:val="sr-Latn-CS"/>
        </w:rPr>
        <w:t>и</w:t>
      </w:r>
      <w:r w:rsidRPr="00AC6DDC">
        <w:rPr>
          <w:rFonts w:ascii="Times New Roman" w:hAnsi="Times New Roman"/>
          <w:bCs/>
          <w:lang w:val="sr-Latn-CS"/>
        </w:rPr>
        <w:t xml:space="preserve"> </w:t>
      </w:r>
      <w:r>
        <w:rPr>
          <w:rFonts w:ascii="Times New Roman" w:hAnsi="Times New Roman"/>
          <w:bCs/>
          <w:lang w:val="sr-Latn-CS"/>
        </w:rPr>
        <w:t>додатне</w:t>
      </w:r>
      <w:r w:rsidRPr="00AC6DDC">
        <w:rPr>
          <w:rFonts w:ascii="Times New Roman" w:hAnsi="Times New Roman"/>
          <w:bCs/>
          <w:lang w:val="sr-Latn-CS"/>
        </w:rPr>
        <w:t xml:space="preserve"> </w:t>
      </w:r>
      <w:r>
        <w:rPr>
          <w:rFonts w:ascii="Times New Roman" w:hAnsi="Times New Roman"/>
          <w:bCs/>
          <w:lang w:val="sr-Latn-CS"/>
        </w:rPr>
        <w:t>трошкове</w:t>
      </w:r>
      <w:r w:rsidRPr="00AC6DDC">
        <w:rPr>
          <w:rFonts w:ascii="Times New Roman" w:hAnsi="Times New Roman"/>
          <w:bCs/>
          <w:lang w:val="sr-Latn-CS"/>
        </w:rPr>
        <w:t xml:space="preserve"> </w:t>
      </w:r>
      <w:r>
        <w:rPr>
          <w:rFonts w:ascii="Times New Roman" w:hAnsi="Times New Roman"/>
          <w:bCs/>
          <w:lang w:val="sr-Latn-CS"/>
        </w:rPr>
        <w:t>обнове</w:t>
      </w:r>
      <w:r w:rsidRPr="00AC6DDC">
        <w:rPr>
          <w:rFonts w:ascii="Times New Roman" w:hAnsi="Times New Roman"/>
          <w:bCs/>
          <w:lang w:val="sr-Latn-CS"/>
        </w:rPr>
        <w:t>.</w:t>
      </w:r>
      <w:r>
        <w:rPr>
          <w:rFonts w:ascii="Times New Roman" w:hAnsi="Times New Roman"/>
          <w:bCs/>
          <w:lang w:val="sr-Latn-CS"/>
        </w:rPr>
        <w:t xml:space="preserve"> Штете су се одразиле и кроз еколошке губитке изазивајући</w:t>
      </w:r>
      <w:r w:rsidRPr="00AC6DDC">
        <w:rPr>
          <w:rFonts w:ascii="Times New Roman" w:hAnsi="Times New Roman"/>
          <w:bCs/>
          <w:lang w:val="sr-Latn-CS"/>
        </w:rPr>
        <w:t xml:space="preserve"> </w:t>
      </w:r>
      <w:r>
        <w:rPr>
          <w:rFonts w:ascii="Times New Roman" w:hAnsi="Times New Roman"/>
          <w:bCs/>
          <w:lang w:val="sr-Latn-CS"/>
        </w:rPr>
        <w:t>промене</w:t>
      </w:r>
      <w:r w:rsidRPr="00AC6DDC">
        <w:rPr>
          <w:rFonts w:ascii="Times New Roman" w:hAnsi="Times New Roman"/>
          <w:bCs/>
          <w:lang w:val="sr-Latn-CS"/>
        </w:rPr>
        <w:t xml:space="preserve"> </w:t>
      </w:r>
      <w:r>
        <w:rPr>
          <w:rFonts w:ascii="Times New Roman" w:hAnsi="Times New Roman"/>
          <w:bCs/>
          <w:lang w:val="sr-Latn-CS"/>
        </w:rPr>
        <w:t>у</w:t>
      </w:r>
      <w:r w:rsidRPr="00AC6DDC">
        <w:rPr>
          <w:rFonts w:ascii="Times New Roman" w:hAnsi="Times New Roman"/>
          <w:bCs/>
          <w:lang w:val="sr-Latn-CS"/>
        </w:rPr>
        <w:t xml:space="preserve"> </w:t>
      </w:r>
      <w:r>
        <w:rPr>
          <w:rFonts w:ascii="Times New Roman" w:hAnsi="Times New Roman"/>
          <w:bCs/>
          <w:lang w:val="sr-Latn-CS"/>
        </w:rPr>
        <w:t>екосистему</w:t>
      </w:r>
      <w:r w:rsidRPr="00AC6DDC">
        <w:rPr>
          <w:rFonts w:ascii="Times New Roman" w:hAnsi="Times New Roman"/>
          <w:bCs/>
          <w:lang w:val="sr-Latn-CS"/>
        </w:rPr>
        <w:t xml:space="preserve">, </w:t>
      </w:r>
      <w:r>
        <w:rPr>
          <w:rFonts w:ascii="Times New Roman" w:hAnsi="Times New Roman"/>
          <w:bCs/>
          <w:lang w:val="sr-Latn-CS"/>
        </w:rPr>
        <w:t>укљу</w:t>
      </w:r>
      <w:r>
        <w:rPr>
          <w:rFonts w:ascii="Times New Roman" w:hAnsi="Times New Roman" w:hint="eastAsia"/>
          <w:bCs/>
          <w:lang w:val="sr-Latn-CS"/>
        </w:rPr>
        <w:t>ч</w:t>
      </w:r>
      <w:r>
        <w:rPr>
          <w:rFonts w:ascii="Times New Roman" w:hAnsi="Times New Roman"/>
          <w:bCs/>
          <w:lang w:val="sr-Latn-CS"/>
        </w:rPr>
        <w:t>ују</w:t>
      </w:r>
      <w:r>
        <w:rPr>
          <w:rFonts w:ascii="Times New Roman" w:hAnsi="Times New Roman" w:hint="eastAsia"/>
          <w:bCs/>
          <w:lang w:val="sr-Latn-CS"/>
        </w:rPr>
        <w:t>ћ</w:t>
      </w:r>
      <w:r>
        <w:rPr>
          <w:rFonts w:ascii="Times New Roman" w:hAnsi="Times New Roman"/>
          <w:bCs/>
          <w:lang w:val="sr-Latn-CS"/>
        </w:rPr>
        <w:t>и</w:t>
      </w:r>
      <w:r w:rsidRPr="00AC6DDC">
        <w:rPr>
          <w:rFonts w:ascii="Times New Roman" w:hAnsi="Times New Roman"/>
          <w:bCs/>
          <w:lang w:val="sr-Latn-CS"/>
        </w:rPr>
        <w:t xml:space="preserve"> </w:t>
      </w:r>
      <w:r>
        <w:rPr>
          <w:rFonts w:ascii="Times New Roman" w:hAnsi="Times New Roman"/>
          <w:bCs/>
          <w:lang w:val="sr-Latn-CS"/>
        </w:rPr>
        <w:t>дестабилизацију</w:t>
      </w:r>
      <w:r w:rsidRPr="00AC6DDC">
        <w:rPr>
          <w:rFonts w:ascii="Times New Roman" w:hAnsi="Times New Roman"/>
          <w:bCs/>
          <w:lang w:val="sr-Latn-CS"/>
        </w:rPr>
        <w:t xml:space="preserve"> </w:t>
      </w:r>
      <w:r>
        <w:rPr>
          <w:rFonts w:ascii="Times New Roman" w:hAnsi="Times New Roman"/>
          <w:bCs/>
          <w:lang w:val="sr-Latn-CS"/>
        </w:rPr>
        <w:t>станишта</w:t>
      </w:r>
      <w:r w:rsidRPr="00AC6DDC">
        <w:rPr>
          <w:rFonts w:ascii="Times New Roman" w:hAnsi="Times New Roman"/>
          <w:bCs/>
          <w:lang w:val="sr-Latn-CS"/>
        </w:rPr>
        <w:t xml:space="preserve">, </w:t>
      </w:r>
      <w:r>
        <w:rPr>
          <w:rFonts w:ascii="Times New Roman" w:hAnsi="Times New Roman"/>
          <w:bCs/>
          <w:lang w:val="sr-Latn-CS"/>
        </w:rPr>
        <w:t>промену</w:t>
      </w:r>
      <w:r w:rsidRPr="00AC6DDC">
        <w:rPr>
          <w:rFonts w:ascii="Times New Roman" w:hAnsi="Times New Roman"/>
          <w:bCs/>
          <w:lang w:val="sr-Latn-CS"/>
        </w:rPr>
        <w:t xml:space="preserve"> </w:t>
      </w:r>
      <w:r>
        <w:rPr>
          <w:rFonts w:ascii="Times New Roman" w:hAnsi="Times New Roman"/>
          <w:bCs/>
          <w:lang w:val="sr-Latn-CS"/>
        </w:rPr>
        <w:t>структуре</w:t>
      </w:r>
      <w:r w:rsidRPr="00AC6DDC">
        <w:rPr>
          <w:rFonts w:ascii="Times New Roman" w:hAnsi="Times New Roman"/>
          <w:bCs/>
          <w:lang w:val="sr-Latn-CS"/>
        </w:rPr>
        <w:t xml:space="preserve"> </w:t>
      </w:r>
      <w:r>
        <w:rPr>
          <w:rFonts w:ascii="Times New Roman" w:hAnsi="Times New Roman"/>
          <w:bCs/>
          <w:lang w:val="sr-Latn-CS"/>
        </w:rPr>
        <w:t>врста</w:t>
      </w:r>
      <w:r w:rsidRPr="00AC6DDC">
        <w:rPr>
          <w:rFonts w:ascii="Times New Roman" w:hAnsi="Times New Roman"/>
          <w:bCs/>
          <w:lang w:val="sr-Latn-CS"/>
        </w:rPr>
        <w:t xml:space="preserve"> </w:t>
      </w:r>
      <w:r>
        <w:rPr>
          <w:rFonts w:ascii="Times New Roman" w:hAnsi="Times New Roman"/>
          <w:bCs/>
          <w:lang w:val="sr-Latn-CS"/>
        </w:rPr>
        <w:t>и</w:t>
      </w:r>
      <w:r w:rsidRPr="00AC6DDC">
        <w:rPr>
          <w:rFonts w:ascii="Times New Roman" w:hAnsi="Times New Roman"/>
          <w:bCs/>
          <w:lang w:val="sr-Latn-CS"/>
        </w:rPr>
        <w:t xml:space="preserve"> </w:t>
      </w:r>
      <w:r>
        <w:rPr>
          <w:rFonts w:ascii="Times New Roman" w:hAnsi="Times New Roman"/>
          <w:bCs/>
          <w:lang w:val="sr-Latn-CS"/>
        </w:rPr>
        <w:t>пове</w:t>
      </w:r>
      <w:r>
        <w:rPr>
          <w:rFonts w:ascii="Times New Roman" w:hAnsi="Times New Roman" w:hint="eastAsia"/>
          <w:bCs/>
          <w:lang w:val="sr-Latn-CS"/>
        </w:rPr>
        <w:t>ћ</w:t>
      </w:r>
      <w:r>
        <w:rPr>
          <w:rFonts w:ascii="Times New Roman" w:hAnsi="Times New Roman"/>
          <w:bCs/>
          <w:lang w:val="sr-Latn-CS"/>
        </w:rPr>
        <w:t>ање</w:t>
      </w:r>
      <w:r w:rsidRPr="00AC6DDC">
        <w:rPr>
          <w:rFonts w:ascii="Times New Roman" w:hAnsi="Times New Roman"/>
          <w:bCs/>
          <w:lang w:val="sr-Latn-CS"/>
        </w:rPr>
        <w:t xml:space="preserve"> </w:t>
      </w:r>
      <w:r>
        <w:rPr>
          <w:rFonts w:ascii="Times New Roman" w:hAnsi="Times New Roman"/>
          <w:bCs/>
          <w:lang w:val="sr-Latn-CS"/>
        </w:rPr>
        <w:t>ризика</w:t>
      </w:r>
      <w:r w:rsidRPr="00AC6DDC">
        <w:rPr>
          <w:rFonts w:ascii="Times New Roman" w:hAnsi="Times New Roman"/>
          <w:bCs/>
          <w:lang w:val="sr-Latn-CS"/>
        </w:rPr>
        <w:t xml:space="preserve"> </w:t>
      </w:r>
      <w:r>
        <w:rPr>
          <w:rFonts w:ascii="Times New Roman" w:hAnsi="Times New Roman"/>
          <w:bCs/>
          <w:lang w:val="sr-Latn-CS"/>
        </w:rPr>
        <w:t>од</w:t>
      </w:r>
      <w:r w:rsidRPr="00AC6DDC">
        <w:rPr>
          <w:rFonts w:ascii="Times New Roman" w:hAnsi="Times New Roman"/>
          <w:bCs/>
          <w:lang w:val="sr-Latn-CS"/>
        </w:rPr>
        <w:t xml:space="preserve"> </w:t>
      </w:r>
      <w:r>
        <w:rPr>
          <w:rFonts w:ascii="Times New Roman" w:hAnsi="Times New Roman"/>
          <w:bCs/>
          <w:lang w:val="sr-Latn-CS"/>
        </w:rPr>
        <w:t>даљих</w:t>
      </w:r>
      <w:r w:rsidRPr="00AC6DDC">
        <w:rPr>
          <w:rFonts w:ascii="Times New Roman" w:hAnsi="Times New Roman"/>
          <w:bCs/>
          <w:lang w:val="sr-Latn-CS"/>
        </w:rPr>
        <w:t xml:space="preserve"> </w:t>
      </w:r>
      <w:r>
        <w:rPr>
          <w:rFonts w:ascii="Times New Roman" w:hAnsi="Times New Roman"/>
          <w:bCs/>
          <w:lang w:val="sr-Latn-CS"/>
        </w:rPr>
        <w:t>штета</w:t>
      </w:r>
      <w:r w:rsidRPr="00AC6DDC">
        <w:rPr>
          <w:rFonts w:ascii="Times New Roman" w:hAnsi="Times New Roman"/>
          <w:bCs/>
          <w:lang w:val="sr-Latn-CS"/>
        </w:rPr>
        <w:t xml:space="preserve">, </w:t>
      </w:r>
      <w:r>
        <w:rPr>
          <w:rFonts w:ascii="Times New Roman" w:hAnsi="Times New Roman"/>
          <w:bCs/>
          <w:lang w:val="sr-Latn-CS"/>
        </w:rPr>
        <w:t>као</w:t>
      </w:r>
      <w:r w:rsidRPr="00AC6DDC">
        <w:rPr>
          <w:rFonts w:ascii="Times New Roman" w:hAnsi="Times New Roman"/>
          <w:bCs/>
          <w:lang w:val="sr-Latn-CS"/>
        </w:rPr>
        <w:t xml:space="preserve"> </w:t>
      </w:r>
      <w:r>
        <w:rPr>
          <w:rFonts w:ascii="Times New Roman" w:hAnsi="Times New Roman"/>
          <w:bCs/>
          <w:lang w:val="sr-Latn-CS"/>
        </w:rPr>
        <w:t>што</w:t>
      </w:r>
      <w:r w:rsidRPr="00AC6DDC">
        <w:rPr>
          <w:rFonts w:ascii="Times New Roman" w:hAnsi="Times New Roman"/>
          <w:bCs/>
          <w:lang w:val="sr-Latn-CS"/>
        </w:rPr>
        <w:t xml:space="preserve"> </w:t>
      </w:r>
      <w:r>
        <w:rPr>
          <w:rFonts w:ascii="Times New Roman" w:hAnsi="Times New Roman"/>
          <w:bCs/>
          <w:lang w:val="sr-Latn-CS"/>
        </w:rPr>
        <w:t>су</w:t>
      </w:r>
      <w:r w:rsidRPr="00AC6DDC">
        <w:rPr>
          <w:rFonts w:ascii="Times New Roman" w:hAnsi="Times New Roman"/>
          <w:bCs/>
          <w:lang w:val="sr-Latn-CS"/>
        </w:rPr>
        <w:t xml:space="preserve"> </w:t>
      </w:r>
      <w:r>
        <w:rPr>
          <w:rFonts w:ascii="Times New Roman" w:hAnsi="Times New Roman"/>
          <w:bCs/>
          <w:lang w:val="sr-Latn-CS"/>
        </w:rPr>
        <w:t>најезде</w:t>
      </w:r>
      <w:r w:rsidRPr="00AC6DDC">
        <w:rPr>
          <w:rFonts w:ascii="Times New Roman" w:hAnsi="Times New Roman"/>
          <w:bCs/>
          <w:lang w:val="sr-Latn-CS"/>
        </w:rPr>
        <w:t xml:space="preserve"> </w:t>
      </w:r>
      <w:r>
        <w:rPr>
          <w:rFonts w:ascii="Times New Roman" w:hAnsi="Times New Roman"/>
          <w:bCs/>
          <w:lang w:val="sr-Latn-CS"/>
        </w:rPr>
        <w:t>инсеката</w:t>
      </w:r>
      <w:r w:rsidRPr="00AC6DDC">
        <w:rPr>
          <w:rFonts w:ascii="Times New Roman" w:hAnsi="Times New Roman"/>
          <w:bCs/>
          <w:lang w:val="sr-Latn-CS"/>
        </w:rPr>
        <w:t xml:space="preserve">. </w:t>
      </w:r>
      <w:r>
        <w:rPr>
          <w:rFonts w:ascii="Times New Roman" w:hAnsi="Times New Roman"/>
          <w:bCs/>
          <w:lang w:val="sr-Latn-CS"/>
        </w:rPr>
        <w:t>Дугоро</w:t>
      </w:r>
      <w:r>
        <w:rPr>
          <w:rFonts w:ascii="Times New Roman" w:hAnsi="Times New Roman" w:hint="eastAsia"/>
          <w:bCs/>
          <w:lang w:val="sr-Latn-CS"/>
        </w:rPr>
        <w:t>ч</w:t>
      </w:r>
      <w:r>
        <w:rPr>
          <w:rFonts w:ascii="Times New Roman" w:hAnsi="Times New Roman"/>
          <w:bCs/>
          <w:lang w:val="sr-Latn-CS"/>
        </w:rPr>
        <w:t>не</w:t>
      </w:r>
      <w:r w:rsidRPr="00AC6DDC">
        <w:rPr>
          <w:rFonts w:ascii="Times New Roman" w:hAnsi="Times New Roman"/>
          <w:bCs/>
          <w:lang w:val="sr-Latn-CS"/>
        </w:rPr>
        <w:t xml:space="preserve"> </w:t>
      </w:r>
      <w:r>
        <w:rPr>
          <w:rFonts w:ascii="Times New Roman" w:hAnsi="Times New Roman"/>
          <w:bCs/>
          <w:lang w:val="sr-Latn-CS"/>
        </w:rPr>
        <w:t>промене</w:t>
      </w:r>
      <w:r w:rsidRPr="00AC6DDC">
        <w:rPr>
          <w:rFonts w:ascii="Times New Roman" w:hAnsi="Times New Roman"/>
          <w:bCs/>
          <w:lang w:val="sr-Latn-CS"/>
        </w:rPr>
        <w:t xml:space="preserve"> </w:t>
      </w:r>
      <w:r>
        <w:rPr>
          <w:rFonts w:ascii="Times New Roman" w:hAnsi="Times New Roman"/>
          <w:bCs/>
          <w:lang w:val="sr-Latn-CS"/>
        </w:rPr>
        <w:t>у</w:t>
      </w:r>
      <w:r w:rsidRPr="00AC6DDC">
        <w:rPr>
          <w:rFonts w:ascii="Times New Roman" w:hAnsi="Times New Roman"/>
          <w:bCs/>
          <w:lang w:val="sr-Latn-CS"/>
        </w:rPr>
        <w:t xml:space="preserve"> </w:t>
      </w:r>
      <w:r>
        <w:rPr>
          <w:rFonts w:ascii="Times New Roman" w:hAnsi="Times New Roman"/>
          <w:bCs/>
          <w:lang w:val="sr-Latn-CS"/>
        </w:rPr>
        <w:t>шумским</w:t>
      </w:r>
      <w:r w:rsidRPr="00AC6DDC">
        <w:rPr>
          <w:rFonts w:ascii="Times New Roman" w:hAnsi="Times New Roman"/>
          <w:bCs/>
          <w:lang w:val="sr-Latn-CS"/>
        </w:rPr>
        <w:t xml:space="preserve"> </w:t>
      </w:r>
      <w:r>
        <w:rPr>
          <w:rFonts w:ascii="Times New Roman" w:hAnsi="Times New Roman"/>
          <w:bCs/>
          <w:lang w:val="sr-Latn-CS"/>
        </w:rPr>
        <w:t>екосистемима</w:t>
      </w:r>
      <w:r w:rsidRPr="00AC6DDC">
        <w:rPr>
          <w:rFonts w:ascii="Times New Roman" w:hAnsi="Times New Roman"/>
          <w:bCs/>
          <w:lang w:val="sr-Latn-CS"/>
        </w:rPr>
        <w:t xml:space="preserve"> </w:t>
      </w:r>
      <w:r>
        <w:rPr>
          <w:rFonts w:ascii="Times New Roman" w:hAnsi="Times New Roman"/>
          <w:bCs/>
          <w:lang w:val="sr-Latn-CS"/>
        </w:rPr>
        <w:t>могу</w:t>
      </w:r>
      <w:r w:rsidRPr="00AC6DDC">
        <w:rPr>
          <w:rFonts w:ascii="Times New Roman" w:hAnsi="Times New Roman"/>
          <w:bCs/>
          <w:lang w:val="sr-Latn-CS"/>
        </w:rPr>
        <w:t xml:space="preserve"> </w:t>
      </w:r>
      <w:r>
        <w:rPr>
          <w:rFonts w:ascii="Times New Roman" w:hAnsi="Times New Roman"/>
          <w:bCs/>
          <w:lang w:val="sr-Latn-CS"/>
        </w:rPr>
        <w:t>довести</w:t>
      </w:r>
      <w:r w:rsidRPr="00AC6DDC">
        <w:rPr>
          <w:rFonts w:ascii="Times New Roman" w:hAnsi="Times New Roman"/>
          <w:bCs/>
          <w:lang w:val="sr-Latn-CS"/>
        </w:rPr>
        <w:t xml:space="preserve"> </w:t>
      </w:r>
      <w:r>
        <w:rPr>
          <w:rFonts w:ascii="Times New Roman" w:hAnsi="Times New Roman"/>
          <w:bCs/>
          <w:lang w:val="sr-Latn-CS"/>
        </w:rPr>
        <w:t>до</w:t>
      </w:r>
      <w:r w:rsidRPr="00AC6DDC">
        <w:rPr>
          <w:rFonts w:ascii="Times New Roman" w:hAnsi="Times New Roman"/>
          <w:bCs/>
          <w:lang w:val="sr-Latn-CS"/>
        </w:rPr>
        <w:t xml:space="preserve"> </w:t>
      </w:r>
      <w:r>
        <w:rPr>
          <w:rFonts w:ascii="Times New Roman" w:hAnsi="Times New Roman"/>
          <w:bCs/>
          <w:lang w:val="sr-Latn-CS"/>
        </w:rPr>
        <w:t>смањења</w:t>
      </w:r>
      <w:r w:rsidRPr="00AC6DDC">
        <w:rPr>
          <w:rFonts w:ascii="Times New Roman" w:hAnsi="Times New Roman"/>
          <w:bCs/>
          <w:lang w:val="sr-Latn-CS"/>
        </w:rPr>
        <w:t xml:space="preserve"> </w:t>
      </w:r>
      <w:r>
        <w:rPr>
          <w:rFonts w:ascii="Times New Roman" w:hAnsi="Times New Roman"/>
          <w:bCs/>
          <w:lang w:val="sr-Latn-CS"/>
        </w:rPr>
        <w:t>биолошке</w:t>
      </w:r>
      <w:r w:rsidRPr="00AC6DDC">
        <w:rPr>
          <w:rFonts w:ascii="Times New Roman" w:hAnsi="Times New Roman"/>
          <w:bCs/>
          <w:lang w:val="sr-Latn-CS"/>
        </w:rPr>
        <w:t xml:space="preserve"> </w:t>
      </w:r>
      <w:r>
        <w:rPr>
          <w:rFonts w:ascii="Times New Roman" w:hAnsi="Times New Roman"/>
          <w:bCs/>
          <w:lang w:val="sr-Latn-CS"/>
        </w:rPr>
        <w:t>разноврсности</w:t>
      </w:r>
      <w:r w:rsidRPr="00AC6DDC">
        <w:rPr>
          <w:rFonts w:ascii="Times New Roman" w:hAnsi="Times New Roman"/>
          <w:bCs/>
          <w:lang w:val="sr-Latn-CS"/>
        </w:rPr>
        <w:t xml:space="preserve"> </w:t>
      </w:r>
      <w:r>
        <w:rPr>
          <w:rFonts w:ascii="Times New Roman" w:hAnsi="Times New Roman"/>
          <w:bCs/>
          <w:lang w:val="sr-Latn-CS"/>
        </w:rPr>
        <w:t>и</w:t>
      </w:r>
      <w:r w:rsidRPr="00AC6DDC">
        <w:rPr>
          <w:rFonts w:ascii="Times New Roman" w:hAnsi="Times New Roman"/>
          <w:bCs/>
          <w:lang w:val="sr-Latn-CS"/>
        </w:rPr>
        <w:t xml:space="preserve"> </w:t>
      </w:r>
      <w:r>
        <w:rPr>
          <w:rFonts w:ascii="Times New Roman" w:hAnsi="Times New Roman"/>
          <w:bCs/>
          <w:lang w:val="sr-Latn-CS"/>
        </w:rPr>
        <w:t>промене</w:t>
      </w:r>
      <w:r w:rsidRPr="00AC6DDC">
        <w:rPr>
          <w:rFonts w:ascii="Times New Roman" w:hAnsi="Times New Roman"/>
          <w:bCs/>
          <w:lang w:val="sr-Latn-CS"/>
        </w:rPr>
        <w:t xml:space="preserve"> </w:t>
      </w:r>
      <w:r>
        <w:rPr>
          <w:rFonts w:ascii="Times New Roman" w:hAnsi="Times New Roman"/>
          <w:bCs/>
          <w:lang w:val="sr-Latn-CS"/>
        </w:rPr>
        <w:t>у</w:t>
      </w:r>
      <w:r w:rsidRPr="00AC6DDC">
        <w:rPr>
          <w:rFonts w:ascii="Times New Roman" w:hAnsi="Times New Roman"/>
          <w:bCs/>
          <w:lang w:val="sr-Latn-CS"/>
        </w:rPr>
        <w:t xml:space="preserve"> </w:t>
      </w:r>
      <w:r>
        <w:rPr>
          <w:rFonts w:ascii="Times New Roman" w:hAnsi="Times New Roman"/>
          <w:bCs/>
          <w:lang w:val="sr-Latn-CS"/>
        </w:rPr>
        <w:t>функцијама</w:t>
      </w:r>
      <w:r w:rsidRPr="00AC6DDC">
        <w:rPr>
          <w:rFonts w:ascii="Times New Roman" w:hAnsi="Times New Roman"/>
          <w:bCs/>
          <w:lang w:val="sr-Latn-CS"/>
        </w:rPr>
        <w:t xml:space="preserve"> </w:t>
      </w:r>
      <w:r>
        <w:rPr>
          <w:rFonts w:ascii="Times New Roman" w:hAnsi="Times New Roman"/>
          <w:bCs/>
          <w:lang w:val="sr-Latn-CS"/>
        </w:rPr>
        <w:t>екосистема</w:t>
      </w:r>
      <w:r w:rsidRPr="00AC6DDC">
        <w:rPr>
          <w:rFonts w:ascii="Times New Roman" w:hAnsi="Times New Roman"/>
          <w:bCs/>
          <w:lang w:val="sr-Latn-CS"/>
        </w:rPr>
        <w:t xml:space="preserve">, </w:t>
      </w:r>
      <w:r>
        <w:rPr>
          <w:rFonts w:ascii="Times New Roman" w:hAnsi="Times New Roman"/>
          <w:bCs/>
          <w:lang w:val="sr-Latn-CS"/>
        </w:rPr>
        <w:t>као</w:t>
      </w:r>
      <w:r w:rsidRPr="00AC6DDC">
        <w:rPr>
          <w:rFonts w:ascii="Times New Roman" w:hAnsi="Times New Roman"/>
          <w:bCs/>
          <w:lang w:val="sr-Latn-CS"/>
        </w:rPr>
        <w:t xml:space="preserve"> </w:t>
      </w:r>
      <w:r>
        <w:rPr>
          <w:rFonts w:ascii="Times New Roman" w:hAnsi="Times New Roman"/>
          <w:bCs/>
          <w:lang w:val="sr-Latn-CS"/>
        </w:rPr>
        <w:t>што</w:t>
      </w:r>
      <w:r w:rsidRPr="00AC6DDC">
        <w:rPr>
          <w:rFonts w:ascii="Times New Roman" w:hAnsi="Times New Roman"/>
          <w:bCs/>
          <w:lang w:val="sr-Latn-CS"/>
        </w:rPr>
        <w:t xml:space="preserve"> </w:t>
      </w:r>
      <w:r>
        <w:rPr>
          <w:rFonts w:ascii="Times New Roman" w:hAnsi="Times New Roman"/>
          <w:bCs/>
          <w:lang w:val="sr-Latn-CS"/>
        </w:rPr>
        <w:t>су</w:t>
      </w:r>
      <w:r w:rsidRPr="00AC6DDC">
        <w:rPr>
          <w:rFonts w:ascii="Times New Roman" w:hAnsi="Times New Roman"/>
          <w:bCs/>
          <w:lang w:val="sr-Latn-CS"/>
        </w:rPr>
        <w:t xml:space="preserve"> </w:t>
      </w:r>
      <w:r>
        <w:rPr>
          <w:rFonts w:ascii="Times New Roman" w:hAnsi="Times New Roman"/>
          <w:bCs/>
          <w:lang w:val="sr-Latn-CS"/>
        </w:rPr>
        <w:t>заштита</w:t>
      </w:r>
      <w:r w:rsidRPr="00AC6DDC">
        <w:rPr>
          <w:rFonts w:ascii="Times New Roman" w:hAnsi="Times New Roman"/>
          <w:bCs/>
          <w:lang w:val="sr-Latn-CS"/>
        </w:rPr>
        <w:t xml:space="preserve"> </w:t>
      </w:r>
      <w:r>
        <w:rPr>
          <w:rFonts w:ascii="Times New Roman" w:hAnsi="Times New Roman"/>
          <w:bCs/>
          <w:lang w:val="sr-Latn-CS"/>
        </w:rPr>
        <w:t>тла</w:t>
      </w:r>
      <w:r w:rsidRPr="00AC6DDC">
        <w:rPr>
          <w:rFonts w:ascii="Times New Roman" w:hAnsi="Times New Roman"/>
          <w:bCs/>
          <w:lang w:val="sr-Latn-CS"/>
        </w:rPr>
        <w:t xml:space="preserve"> </w:t>
      </w:r>
      <w:r>
        <w:rPr>
          <w:rFonts w:ascii="Times New Roman" w:hAnsi="Times New Roman"/>
          <w:bCs/>
          <w:lang w:val="sr-Latn-CS"/>
        </w:rPr>
        <w:t>и</w:t>
      </w:r>
      <w:r w:rsidRPr="00AC6DDC">
        <w:rPr>
          <w:rFonts w:ascii="Times New Roman" w:hAnsi="Times New Roman"/>
          <w:bCs/>
          <w:lang w:val="sr-Latn-CS"/>
        </w:rPr>
        <w:t xml:space="preserve"> </w:t>
      </w:r>
      <w:r>
        <w:rPr>
          <w:rFonts w:ascii="Times New Roman" w:hAnsi="Times New Roman"/>
          <w:bCs/>
          <w:lang w:val="sr-Latn-CS"/>
        </w:rPr>
        <w:t>регулација</w:t>
      </w:r>
      <w:r w:rsidRPr="00AC6DDC">
        <w:rPr>
          <w:rFonts w:ascii="Times New Roman" w:hAnsi="Times New Roman"/>
          <w:bCs/>
          <w:lang w:val="sr-Latn-CS"/>
        </w:rPr>
        <w:t xml:space="preserve"> </w:t>
      </w:r>
      <w:r>
        <w:rPr>
          <w:rFonts w:ascii="Times New Roman" w:hAnsi="Times New Roman"/>
          <w:bCs/>
          <w:lang w:val="sr-Latn-CS"/>
        </w:rPr>
        <w:t>водених</w:t>
      </w:r>
      <w:r w:rsidRPr="00AC6DDC">
        <w:rPr>
          <w:rFonts w:ascii="Times New Roman" w:hAnsi="Times New Roman"/>
          <w:bCs/>
          <w:lang w:val="sr-Latn-CS"/>
        </w:rPr>
        <w:t xml:space="preserve"> </w:t>
      </w:r>
      <w:r>
        <w:rPr>
          <w:rFonts w:ascii="Times New Roman" w:hAnsi="Times New Roman"/>
          <w:bCs/>
          <w:lang w:val="sr-Latn-CS"/>
        </w:rPr>
        <w:t>токова</w:t>
      </w:r>
      <w:r w:rsidRPr="00AC6DDC">
        <w:rPr>
          <w:rFonts w:ascii="Times New Roman" w:hAnsi="Times New Roman"/>
          <w:bCs/>
          <w:lang w:val="sr-Latn-CS"/>
        </w:rPr>
        <w:t>.</w:t>
      </w:r>
      <w:r>
        <w:rPr>
          <w:rFonts w:ascii="Times New Roman" w:hAnsi="Times New Roman"/>
          <w:bCs/>
          <w:lang w:val="sr-Latn-CS"/>
        </w:rPr>
        <w:t xml:space="preserve"> И на крају велики економски губици у виду штете</w:t>
      </w:r>
      <w:r w:rsidRPr="00AC6DDC">
        <w:rPr>
          <w:rFonts w:ascii="Times New Roman" w:hAnsi="Times New Roman"/>
          <w:bCs/>
          <w:lang w:val="sr-Latn-CS"/>
        </w:rPr>
        <w:t xml:space="preserve"> </w:t>
      </w:r>
      <w:r>
        <w:rPr>
          <w:rFonts w:ascii="Times New Roman" w:hAnsi="Times New Roman"/>
          <w:bCs/>
          <w:lang w:val="sr-Latn-CS"/>
        </w:rPr>
        <w:t>од</w:t>
      </w:r>
      <w:r w:rsidRPr="00AC6DDC">
        <w:rPr>
          <w:rFonts w:ascii="Times New Roman" w:hAnsi="Times New Roman"/>
          <w:bCs/>
          <w:lang w:val="sr-Latn-CS"/>
        </w:rPr>
        <w:t xml:space="preserve"> </w:t>
      </w:r>
      <w:r>
        <w:rPr>
          <w:rFonts w:ascii="Times New Roman" w:hAnsi="Times New Roman"/>
          <w:bCs/>
          <w:lang w:val="sr-Latn-CS"/>
        </w:rPr>
        <w:t>ветра</w:t>
      </w:r>
      <w:r w:rsidRPr="00AC6DDC">
        <w:rPr>
          <w:rFonts w:ascii="Times New Roman" w:hAnsi="Times New Roman"/>
          <w:bCs/>
          <w:lang w:val="sr-Latn-CS"/>
        </w:rPr>
        <w:t xml:space="preserve"> </w:t>
      </w:r>
      <w:r>
        <w:rPr>
          <w:rFonts w:ascii="Times New Roman" w:hAnsi="Times New Roman"/>
          <w:bCs/>
          <w:lang w:val="sr-Latn-CS"/>
        </w:rPr>
        <w:t>могу</w:t>
      </w:r>
      <w:r w:rsidRPr="00AC6DDC">
        <w:rPr>
          <w:rFonts w:ascii="Times New Roman" w:hAnsi="Times New Roman"/>
          <w:bCs/>
          <w:lang w:val="sr-Latn-CS"/>
        </w:rPr>
        <w:t xml:space="preserve"> </w:t>
      </w:r>
      <w:r>
        <w:rPr>
          <w:rFonts w:ascii="Times New Roman" w:hAnsi="Times New Roman"/>
          <w:bCs/>
          <w:lang w:val="sr-Latn-CS"/>
        </w:rPr>
        <w:t>изазвати</w:t>
      </w:r>
      <w:r w:rsidRPr="00AC6DDC">
        <w:rPr>
          <w:rFonts w:ascii="Times New Roman" w:hAnsi="Times New Roman"/>
          <w:bCs/>
          <w:lang w:val="sr-Latn-CS"/>
        </w:rPr>
        <w:t xml:space="preserve"> </w:t>
      </w:r>
      <w:r>
        <w:rPr>
          <w:rFonts w:ascii="Times New Roman" w:hAnsi="Times New Roman"/>
          <w:bCs/>
          <w:lang w:val="sr-Latn-CS"/>
        </w:rPr>
        <w:t>озбиљне</w:t>
      </w:r>
      <w:r w:rsidRPr="00AC6DDC">
        <w:rPr>
          <w:rFonts w:ascii="Times New Roman" w:hAnsi="Times New Roman"/>
          <w:bCs/>
          <w:lang w:val="sr-Latn-CS"/>
        </w:rPr>
        <w:t xml:space="preserve"> </w:t>
      </w:r>
      <w:r>
        <w:rPr>
          <w:rFonts w:ascii="Times New Roman" w:hAnsi="Times New Roman"/>
          <w:bCs/>
          <w:lang w:val="sr-Latn-CS"/>
        </w:rPr>
        <w:t>економске</w:t>
      </w:r>
      <w:r w:rsidRPr="00AC6DDC">
        <w:rPr>
          <w:rFonts w:ascii="Times New Roman" w:hAnsi="Times New Roman"/>
          <w:bCs/>
          <w:lang w:val="sr-Latn-CS"/>
        </w:rPr>
        <w:t xml:space="preserve"> </w:t>
      </w:r>
      <w:r>
        <w:rPr>
          <w:rFonts w:ascii="Times New Roman" w:hAnsi="Times New Roman"/>
          <w:bCs/>
          <w:lang w:val="sr-Latn-CS"/>
        </w:rPr>
        <w:t>последице</w:t>
      </w:r>
      <w:r w:rsidRPr="00AC6DDC">
        <w:rPr>
          <w:rFonts w:ascii="Times New Roman" w:hAnsi="Times New Roman"/>
          <w:bCs/>
          <w:lang w:val="sr-Latn-CS"/>
        </w:rPr>
        <w:t xml:space="preserve">, </w:t>
      </w:r>
      <w:r>
        <w:rPr>
          <w:rFonts w:ascii="Times New Roman" w:hAnsi="Times New Roman"/>
          <w:bCs/>
          <w:lang w:val="sr-Latn-CS"/>
        </w:rPr>
        <w:t>укљу</w:t>
      </w:r>
      <w:r>
        <w:rPr>
          <w:rFonts w:ascii="Times New Roman" w:hAnsi="Times New Roman" w:hint="eastAsia"/>
          <w:bCs/>
          <w:lang w:val="sr-Latn-CS"/>
        </w:rPr>
        <w:t>ч</w:t>
      </w:r>
      <w:r>
        <w:rPr>
          <w:rFonts w:ascii="Times New Roman" w:hAnsi="Times New Roman"/>
          <w:bCs/>
          <w:lang w:val="sr-Latn-CS"/>
        </w:rPr>
        <w:t>ују</w:t>
      </w:r>
      <w:r>
        <w:rPr>
          <w:rFonts w:ascii="Times New Roman" w:hAnsi="Times New Roman" w:hint="eastAsia"/>
          <w:bCs/>
          <w:lang w:val="sr-Latn-CS"/>
        </w:rPr>
        <w:t>ћ</w:t>
      </w:r>
      <w:r>
        <w:rPr>
          <w:rFonts w:ascii="Times New Roman" w:hAnsi="Times New Roman"/>
          <w:bCs/>
          <w:lang w:val="sr-Latn-CS"/>
        </w:rPr>
        <w:t>и</w:t>
      </w:r>
      <w:r w:rsidRPr="00AC6DDC">
        <w:rPr>
          <w:rFonts w:ascii="Times New Roman" w:hAnsi="Times New Roman"/>
          <w:bCs/>
          <w:lang w:val="sr-Latn-CS"/>
        </w:rPr>
        <w:t xml:space="preserve"> </w:t>
      </w:r>
      <w:r>
        <w:rPr>
          <w:rFonts w:ascii="Times New Roman" w:hAnsi="Times New Roman"/>
          <w:bCs/>
          <w:lang w:val="sr-Latn-CS"/>
        </w:rPr>
        <w:t>смањење</w:t>
      </w:r>
      <w:r w:rsidRPr="00AC6DDC">
        <w:rPr>
          <w:rFonts w:ascii="Times New Roman" w:hAnsi="Times New Roman"/>
          <w:bCs/>
          <w:lang w:val="sr-Latn-CS"/>
        </w:rPr>
        <w:t xml:space="preserve"> </w:t>
      </w:r>
      <w:r>
        <w:rPr>
          <w:rFonts w:ascii="Times New Roman" w:hAnsi="Times New Roman"/>
          <w:bCs/>
          <w:lang w:val="sr-Latn-CS"/>
        </w:rPr>
        <w:t>вредности</w:t>
      </w:r>
      <w:r w:rsidRPr="00AC6DDC">
        <w:rPr>
          <w:rFonts w:ascii="Times New Roman" w:hAnsi="Times New Roman"/>
          <w:bCs/>
          <w:lang w:val="sr-Latn-CS"/>
        </w:rPr>
        <w:t xml:space="preserve"> </w:t>
      </w:r>
      <w:r>
        <w:rPr>
          <w:rFonts w:ascii="Times New Roman" w:hAnsi="Times New Roman"/>
          <w:bCs/>
          <w:lang w:val="sr-Latn-CS"/>
        </w:rPr>
        <w:t>дрвета</w:t>
      </w:r>
      <w:r w:rsidRPr="00AC6DDC">
        <w:rPr>
          <w:rFonts w:ascii="Times New Roman" w:hAnsi="Times New Roman"/>
          <w:bCs/>
          <w:lang w:val="sr-Latn-CS"/>
        </w:rPr>
        <w:t xml:space="preserve"> </w:t>
      </w:r>
      <w:r>
        <w:rPr>
          <w:rFonts w:ascii="Times New Roman" w:hAnsi="Times New Roman"/>
          <w:bCs/>
          <w:lang w:val="sr-Latn-CS"/>
        </w:rPr>
        <w:t>због</w:t>
      </w:r>
      <w:r w:rsidRPr="00AC6DDC">
        <w:rPr>
          <w:rFonts w:ascii="Times New Roman" w:hAnsi="Times New Roman"/>
          <w:bCs/>
          <w:lang w:val="sr-Latn-CS"/>
        </w:rPr>
        <w:t xml:space="preserve"> </w:t>
      </w:r>
      <w:r>
        <w:rPr>
          <w:rFonts w:ascii="Times New Roman" w:hAnsi="Times New Roman"/>
          <w:bCs/>
          <w:lang w:val="sr-Latn-CS"/>
        </w:rPr>
        <w:t>оште</w:t>
      </w:r>
      <w:r>
        <w:rPr>
          <w:rFonts w:ascii="Times New Roman" w:hAnsi="Times New Roman" w:hint="eastAsia"/>
          <w:bCs/>
          <w:lang w:val="sr-Latn-CS"/>
        </w:rPr>
        <w:t>ћ</w:t>
      </w:r>
      <w:r>
        <w:rPr>
          <w:rFonts w:ascii="Times New Roman" w:hAnsi="Times New Roman"/>
          <w:bCs/>
          <w:lang w:val="sr-Latn-CS"/>
        </w:rPr>
        <w:t>ења</w:t>
      </w:r>
      <w:r w:rsidRPr="00AC6DDC">
        <w:rPr>
          <w:rFonts w:ascii="Times New Roman" w:hAnsi="Times New Roman"/>
          <w:bCs/>
          <w:lang w:val="sr-Latn-CS"/>
        </w:rPr>
        <w:t xml:space="preserve"> </w:t>
      </w:r>
      <w:r>
        <w:rPr>
          <w:rFonts w:ascii="Times New Roman" w:hAnsi="Times New Roman"/>
          <w:bCs/>
          <w:lang w:val="sr-Latn-CS"/>
        </w:rPr>
        <w:t>механи</w:t>
      </w:r>
      <w:r>
        <w:rPr>
          <w:rFonts w:ascii="Times New Roman" w:hAnsi="Times New Roman" w:hint="eastAsia"/>
          <w:bCs/>
          <w:lang w:val="sr-Latn-CS"/>
        </w:rPr>
        <w:t>ч</w:t>
      </w:r>
      <w:r>
        <w:rPr>
          <w:rFonts w:ascii="Times New Roman" w:hAnsi="Times New Roman"/>
          <w:bCs/>
          <w:lang w:val="sr-Latn-CS"/>
        </w:rPr>
        <w:t>ких</w:t>
      </w:r>
      <w:r w:rsidRPr="00AC6DDC">
        <w:rPr>
          <w:rFonts w:ascii="Times New Roman" w:hAnsi="Times New Roman"/>
          <w:bCs/>
          <w:lang w:val="sr-Latn-CS"/>
        </w:rPr>
        <w:t xml:space="preserve"> </w:t>
      </w:r>
      <w:r>
        <w:rPr>
          <w:rFonts w:ascii="Times New Roman" w:hAnsi="Times New Roman"/>
          <w:bCs/>
          <w:lang w:val="sr-Latn-CS"/>
        </w:rPr>
        <w:t>својстава</w:t>
      </w:r>
      <w:r w:rsidRPr="00AC6DDC">
        <w:rPr>
          <w:rFonts w:ascii="Times New Roman" w:hAnsi="Times New Roman"/>
          <w:bCs/>
          <w:lang w:val="sr-Latn-CS"/>
        </w:rPr>
        <w:t xml:space="preserve">, </w:t>
      </w:r>
      <w:r>
        <w:rPr>
          <w:rFonts w:ascii="Times New Roman" w:hAnsi="Times New Roman"/>
          <w:bCs/>
          <w:lang w:val="sr-Latn-CS"/>
        </w:rPr>
        <w:t>пове</w:t>
      </w:r>
      <w:r>
        <w:rPr>
          <w:rFonts w:ascii="Times New Roman" w:hAnsi="Times New Roman" w:hint="eastAsia"/>
          <w:bCs/>
          <w:lang w:val="sr-Latn-CS"/>
        </w:rPr>
        <w:t>ћ</w:t>
      </w:r>
      <w:r>
        <w:rPr>
          <w:rFonts w:ascii="Times New Roman" w:hAnsi="Times New Roman"/>
          <w:bCs/>
          <w:lang w:val="sr-Latn-CS"/>
        </w:rPr>
        <w:t>ане</w:t>
      </w:r>
      <w:r w:rsidRPr="00AC6DDC">
        <w:rPr>
          <w:rFonts w:ascii="Times New Roman" w:hAnsi="Times New Roman"/>
          <w:bCs/>
          <w:lang w:val="sr-Latn-CS"/>
        </w:rPr>
        <w:t xml:space="preserve"> </w:t>
      </w:r>
      <w:r>
        <w:rPr>
          <w:rFonts w:ascii="Times New Roman" w:hAnsi="Times New Roman"/>
          <w:bCs/>
          <w:lang w:val="sr-Latn-CS"/>
        </w:rPr>
        <w:t>трошкове</w:t>
      </w:r>
      <w:r w:rsidRPr="00AC6DDC">
        <w:rPr>
          <w:rFonts w:ascii="Times New Roman" w:hAnsi="Times New Roman"/>
          <w:bCs/>
          <w:lang w:val="sr-Latn-CS"/>
        </w:rPr>
        <w:t xml:space="preserve"> </w:t>
      </w:r>
      <w:r>
        <w:rPr>
          <w:rFonts w:ascii="Times New Roman" w:hAnsi="Times New Roman"/>
          <w:bCs/>
          <w:lang w:val="sr-Latn-CS"/>
        </w:rPr>
        <w:t>везане</w:t>
      </w:r>
      <w:r w:rsidRPr="00AC6DDC">
        <w:rPr>
          <w:rFonts w:ascii="Times New Roman" w:hAnsi="Times New Roman"/>
          <w:bCs/>
          <w:lang w:val="sr-Latn-CS"/>
        </w:rPr>
        <w:t xml:space="preserve"> </w:t>
      </w:r>
      <w:r>
        <w:rPr>
          <w:rFonts w:ascii="Times New Roman" w:hAnsi="Times New Roman"/>
          <w:bCs/>
          <w:lang w:val="sr-Latn-CS"/>
        </w:rPr>
        <w:t>за</w:t>
      </w:r>
      <w:r w:rsidRPr="00AC6DDC">
        <w:rPr>
          <w:rFonts w:ascii="Times New Roman" w:hAnsi="Times New Roman"/>
          <w:bCs/>
          <w:lang w:val="sr-Latn-CS"/>
        </w:rPr>
        <w:t xml:space="preserve"> </w:t>
      </w:r>
      <w:r>
        <w:rPr>
          <w:rFonts w:ascii="Times New Roman" w:hAnsi="Times New Roman"/>
          <w:bCs/>
          <w:lang w:val="sr-Latn-CS"/>
        </w:rPr>
        <w:t>обнову</w:t>
      </w:r>
      <w:r w:rsidRPr="00AC6DDC">
        <w:rPr>
          <w:rFonts w:ascii="Times New Roman" w:hAnsi="Times New Roman"/>
          <w:bCs/>
          <w:lang w:val="sr-Latn-CS"/>
        </w:rPr>
        <w:t xml:space="preserve"> </w:t>
      </w:r>
      <w:r>
        <w:rPr>
          <w:rFonts w:ascii="Times New Roman" w:hAnsi="Times New Roman"/>
          <w:bCs/>
          <w:lang w:val="sr-Latn-CS"/>
        </w:rPr>
        <w:t>и</w:t>
      </w:r>
      <w:r w:rsidRPr="00AC6DDC">
        <w:rPr>
          <w:rFonts w:ascii="Times New Roman" w:hAnsi="Times New Roman"/>
          <w:bCs/>
          <w:lang w:val="sr-Latn-CS"/>
        </w:rPr>
        <w:t xml:space="preserve"> </w:t>
      </w:r>
      <w:r>
        <w:rPr>
          <w:rFonts w:ascii="Times New Roman" w:hAnsi="Times New Roman"/>
          <w:bCs/>
          <w:lang w:val="sr-Latn-CS"/>
        </w:rPr>
        <w:t>транспорт</w:t>
      </w:r>
      <w:r w:rsidRPr="00AC6DDC">
        <w:rPr>
          <w:rFonts w:ascii="Times New Roman" w:hAnsi="Times New Roman"/>
          <w:bCs/>
          <w:lang w:val="sr-Latn-CS"/>
        </w:rPr>
        <w:t xml:space="preserve">, </w:t>
      </w:r>
      <w:r>
        <w:rPr>
          <w:rFonts w:ascii="Times New Roman" w:hAnsi="Times New Roman"/>
          <w:bCs/>
          <w:lang w:val="sr-Latn-CS"/>
        </w:rPr>
        <w:t>као</w:t>
      </w:r>
      <w:r w:rsidRPr="00AC6DDC">
        <w:rPr>
          <w:rFonts w:ascii="Times New Roman" w:hAnsi="Times New Roman"/>
          <w:bCs/>
          <w:lang w:val="sr-Latn-CS"/>
        </w:rPr>
        <w:t xml:space="preserve"> </w:t>
      </w:r>
      <w:r>
        <w:rPr>
          <w:rFonts w:ascii="Times New Roman" w:hAnsi="Times New Roman"/>
          <w:bCs/>
          <w:lang w:val="sr-Latn-CS"/>
        </w:rPr>
        <w:t>и</w:t>
      </w:r>
      <w:r w:rsidRPr="00AC6DDC">
        <w:rPr>
          <w:rFonts w:ascii="Times New Roman" w:hAnsi="Times New Roman"/>
          <w:bCs/>
          <w:lang w:val="sr-Latn-CS"/>
        </w:rPr>
        <w:t xml:space="preserve"> </w:t>
      </w:r>
      <w:r>
        <w:rPr>
          <w:rFonts w:ascii="Times New Roman" w:hAnsi="Times New Roman"/>
          <w:bCs/>
          <w:lang w:val="sr-Latn-CS"/>
        </w:rPr>
        <w:t>пореме</w:t>
      </w:r>
      <w:r>
        <w:rPr>
          <w:rFonts w:ascii="Times New Roman" w:hAnsi="Times New Roman" w:hint="eastAsia"/>
          <w:bCs/>
          <w:lang w:val="sr-Latn-CS"/>
        </w:rPr>
        <w:t>ћ</w:t>
      </w:r>
      <w:r>
        <w:rPr>
          <w:rFonts w:ascii="Times New Roman" w:hAnsi="Times New Roman"/>
          <w:bCs/>
          <w:lang w:val="sr-Latn-CS"/>
        </w:rPr>
        <w:t>ај</w:t>
      </w:r>
      <w:r w:rsidRPr="00AC6DDC">
        <w:rPr>
          <w:rFonts w:ascii="Times New Roman" w:hAnsi="Times New Roman"/>
          <w:bCs/>
          <w:lang w:val="sr-Latn-CS"/>
        </w:rPr>
        <w:t xml:space="preserve"> </w:t>
      </w:r>
      <w:r>
        <w:rPr>
          <w:rFonts w:ascii="Times New Roman" w:hAnsi="Times New Roman"/>
          <w:bCs/>
          <w:lang w:val="sr-Latn-CS"/>
        </w:rPr>
        <w:t>у</w:t>
      </w:r>
      <w:r w:rsidRPr="00AC6DDC">
        <w:rPr>
          <w:rFonts w:ascii="Times New Roman" w:hAnsi="Times New Roman"/>
          <w:bCs/>
          <w:lang w:val="sr-Latn-CS"/>
        </w:rPr>
        <w:t xml:space="preserve"> </w:t>
      </w:r>
      <w:r>
        <w:rPr>
          <w:rFonts w:ascii="Times New Roman" w:hAnsi="Times New Roman"/>
          <w:bCs/>
          <w:lang w:val="sr-Latn-CS"/>
        </w:rPr>
        <w:t>ланцу</w:t>
      </w:r>
      <w:r w:rsidRPr="00AC6DDC">
        <w:rPr>
          <w:rFonts w:ascii="Times New Roman" w:hAnsi="Times New Roman"/>
          <w:bCs/>
          <w:lang w:val="sr-Latn-CS"/>
        </w:rPr>
        <w:t xml:space="preserve"> </w:t>
      </w:r>
      <w:r>
        <w:rPr>
          <w:rFonts w:ascii="Times New Roman" w:hAnsi="Times New Roman"/>
          <w:bCs/>
          <w:lang w:val="sr-Latn-CS"/>
        </w:rPr>
        <w:t>снабдевања</w:t>
      </w:r>
      <w:r w:rsidRPr="00AC6DDC">
        <w:rPr>
          <w:rFonts w:ascii="Times New Roman" w:hAnsi="Times New Roman"/>
          <w:bCs/>
          <w:lang w:val="sr-Latn-CS"/>
        </w:rPr>
        <w:t xml:space="preserve"> </w:t>
      </w:r>
      <w:r>
        <w:rPr>
          <w:rFonts w:ascii="Times New Roman" w:hAnsi="Times New Roman"/>
          <w:bCs/>
          <w:lang w:val="sr-Latn-CS"/>
        </w:rPr>
        <w:t>дрвне</w:t>
      </w:r>
      <w:r w:rsidRPr="00AC6DDC">
        <w:rPr>
          <w:rFonts w:ascii="Times New Roman" w:hAnsi="Times New Roman"/>
          <w:bCs/>
          <w:lang w:val="sr-Latn-CS"/>
        </w:rPr>
        <w:t xml:space="preserve"> </w:t>
      </w:r>
      <w:r>
        <w:rPr>
          <w:rFonts w:ascii="Times New Roman" w:hAnsi="Times New Roman"/>
          <w:bCs/>
          <w:lang w:val="sr-Latn-CS"/>
        </w:rPr>
        <w:t>индустрије</w:t>
      </w:r>
      <w:r w:rsidRPr="00AC6DDC">
        <w:rPr>
          <w:rFonts w:ascii="Times New Roman" w:hAnsi="Times New Roman"/>
          <w:bCs/>
          <w:lang w:val="sr-Latn-CS"/>
        </w:rPr>
        <w:t>.</w:t>
      </w:r>
    </w:p>
    <w:p w14:paraId="66ADBE46" w14:textId="77777777" w:rsidR="00C808E8" w:rsidRPr="00967DC1" w:rsidRDefault="00C808E8" w:rsidP="00B5350C">
      <w:pPr>
        <w:pStyle w:val="Heading2"/>
        <w:rPr>
          <w:noProof/>
          <w:szCs w:val="24"/>
          <w:lang w:val="ru-RU"/>
        </w:rPr>
      </w:pPr>
      <w:bookmarkStart w:id="333" w:name="_Toc329146588"/>
      <w:bookmarkStart w:id="334" w:name="_Toc329328326"/>
      <w:bookmarkStart w:id="335" w:name="_Toc410988318"/>
      <w:bookmarkStart w:id="336" w:name="_Toc478456481"/>
      <w:bookmarkStart w:id="337" w:name="_Toc503785413"/>
      <w:bookmarkStart w:id="338" w:name="_Toc503785989"/>
      <w:bookmarkStart w:id="339" w:name="_Toc503786519"/>
      <w:bookmarkStart w:id="340" w:name="_Toc503787390"/>
      <w:bookmarkStart w:id="341" w:name="_Toc535232837"/>
      <w:bookmarkStart w:id="342" w:name="_Toc210382942"/>
      <w:r w:rsidRPr="00967DC1">
        <w:rPr>
          <w:noProof/>
          <w:szCs w:val="24"/>
          <w:lang w:val="ru-RU"/>
        </w:rPr>
        <w:t xml:space="preserve">4.1. </w:t>
      </w:r>
      <w:r w:rsidR="00AB5EAB" w:rsidRPr="00967DC1">
        <w:rPr>
          <w:noProof/>
          <w:szCs w:val="24"/>
          <w:lang w:val="ru-RU"/>
        </w:rPr>
        <w:t>С</w:t>
      </w:r>
      <w:r w:rsidR="00B61EF7" w:rsidRPr="00967DC1">
        <w:rPr>
          <w:noProof/>
          <w:szCs w:val="24"/>
          <w:lang w:val="ru-RU"/>
        </w:rPr>
        <w:t>т</w:t>
      </w:r>
      <w:r w:rsidR="00AB5EAB" w:rsidRPr="00967DC1">
        <w:rPr>
          <w:noProof/>
          <w:szCs w:val="24"/>
          <w:lang w:val="ru-RU"/>
        </w:rPr>
        <w:t>а</w:t>
      </w:r>
      <w:r w:rsidR="001019E7" w:rsidRPr="00967DC1">
        <w:rPr>
          <w:noProof/>
          <w:szCs w:val="24"/>
          <w:lang w:val="ru-RU"/>
        </w:rPr>
        <w:t>њ</w:t>
      </w:r>
      <w:r w:rsidR="00AB5EAB" w:rsidRPr="00967DC1">
        <w:rPr>
          <w:noProof/>
          <w:szCs w:val="24"/>
          <w:lang w:val="ru-RU"/>
        </w:rPr>
        <w:t>е</w:t>
      </w:r>
      <w:r w:rsidRPr="00967DC1">
        <w:rPr>
          <w:noProof/>
          <w:szCs w:val="24"/>
          <w:lang w:val="ru-RU"/>
        </w:rPr>
        <w:t xml:space="preserve"> </w:t>
      </w:r>
      <w:r w:rsidR="00B61EF7" w:rsidRPr="00967DC1">
        <w:rPr>
          <w:noProof/>
          <w:szCs w:val="24"/>
          <w:lang w:val="ru-RU"/>
        </w:rPr>
        <w:t>шум</w:t>
      </w:r>
      <w:r w:rsidR="00AB5EAB" w:rsidRPr="00967DC1">
        <w:rPr>
          <w:noProof/>
          <w:szCs w:val="24"/>
          <w:lang w:val="ru-RU"/>
        </w:rPr>
        <w:t>а</w:t>
      </w:r>
      <w:r w:rsidRPr="00967DC1">
        <w:rPr>
          <w:noProof/>
          <w:szCs w:val="24"/>
          <w:lang w:val="ru-RU"/>
        </w:rPr>
        <w:t xml:space="preserve"> </w:t>
      </w:r>
      <w:r w:rsidR="00B61EF7" w:rsidRPr="00967DC1">
        <w:rPr>
          <w:noProof/>
          <w:szCs w:val="24"/>
          <w:lang w:val="ru-RU"/>
        </w:rPr>
        <w:t>по</w:t>
      </w:r>
      <w:r w:rsidRPr="00967DC1">
        <w:rPr>
          <w:noProof/>
          <w:szCs w:val="24"/>
          <w:lang w:val="ru-RU"/>
        </w:rPr>
        <w:t xml:space="preserve"> </w:t>
      </w:r>
      <w:r w:rsidR="00B61EF7" w:rsidRPr="00967DC1">
        <w:rPr>
          <w:noProof/>
          <w:szCs w:val="24"/>
          <w:lang w:val="ru-RU"/>
        </w:rPr>
        <w:t>општин</w:t>
      </w:r>
      <w:r w:rsidR="00AB5EAB" w:rsidRPr="00967DC1">
        <w:rPr>
          <w:noProof/>
          <w:szCs w:val="24"/>
          <w:lang w:val="ru-RU"/>
        </w:rPr>
        <w:t>а</w:t>
      </w:r>
      <w:r w:rsidR="00B61EF7" w:rsidRPr="00967DC1">
        <w:rPr>
          <w:noProof/>
          <w:szCs w:val="24"/>
          <w:lang w:val="ru-RU"/>
        </w:rPr>
        <w:t>м</w:t>
      </w:r>
      <w:r w:rsidR="00AB5EAB" w:rsidRPr="00967DC1">
        <w:rPr>
          <w:noProof/>
          <w:szCs w:val="24"/>
          <w:lang w:val="ru-RU"/>
        </w:rPr>
        <w:t>а</w:t>
      </w:r>
      <w:bookmarkEnd w:id="333"/>
      <w:bookmarkEnd w:id="334"/>
      <w:bookmarkEnd w:id="335"/>
      <w:bookmarkEnd w:id="336"/>
      <w:bookmarkEnd w:id="337"/>
      <w:bookmarkEnd w:id="338"/>
      <w:bookmarkEnd w:id="339"/>
      <w:bookmarkEnd w:id="340"/>
      <w:bookmarkEnd w:id="341"/>
      <w:bookmarkEnd w:id="342"/>
      <w:r w:rsidRPr="00967DC1">
        <w:rPr>
          <w:noProof/>
          <w:szCs w:val="24"/>
          <w:lang w:val="ru-RU"/>
        </w:rPr>
        <w:t xml:space="preserve"> </w:t>
      </w:r>
    </w:p>
    <w:p w14:paraId="32696EF4" w14:textId="77777777" w:rsidR="001E71BC" w:rsidRPr="00967DC1" w:rsidRDefault="001E71BC" w:rsidP="00B5350C">
      <w:pPr>
        <w:ind w:firstLine="600"/>
        <w:rPr>
          <w:szCs w:val="24"/>
          <w:lang w:val="sr-Latn-CS"/>
        </w:rPr>
      </w:pPr>
    </w:p>
    <w:p w14:paraId="11D25338" w14:textId="77777777" w:rsidR="00C808E8" w:rsidRPr="00967DC1" w:rsidRDefault="00AB5EAB" w:rsidP="00B5350C">
      <w:pPr>
        <w:ind w:firstLine="600"/>
        <w:rPr>
          <w:szCs w:val="24"/>
          <w:lang w:val="sr-Latn-CS"/>
        </w:rPr>
      </w:pPr>
      <w:r w:rsidRPr="00967DC1">
        <w:rPr>
          <w:szCs w:val="24"/>
          <w:lang w:val="sr-Latn-CS"/>
        </w:rPr>
        <w:t>П</w:t>
      </w:r>
      <w:r w:rsidR="00B61EF7" w:rsidRPr="00967DC1">
        <w:rPr>
          <w:szCs w:val="24"/>
          <w:lang w:val="sr-Latn-CS"/>
        </w:rPr>
        <w:t>р</w:t>
      </w:r>
      <w:r w:rsidRPr="00967DC1">
        <w:rPr>
          <w:szCs w:val="24"/>
          <w:lang w:val="sr-Latn-CS"/>
        </w:rPr>
        <w:t>ег</w:t>
      </w:r>
      <w:r w:rsidR="00B61EF7" w:rsidRPr="00967DC1">
        <w:rPr>
          <w:szCs w:val="24"/>
          <w:lang w:val="sr-Latn-CS"/>
        </w:rPr>
        <w:t>л</w:t>
      </w:r>
      <w:r w:rsidRPr="00967DC1">
        <w:rPr>
          <w:szCs w:val="24"/>
          <w:lang w:val="sr-Latn-CS"/>
        </w:rPr>
        <w:t>ед</w:t>
      </w:r>
      <w:r w:rsidR="00C808E8" w:rsidRPr="00967DC1">
        <w:rPr>
          <w:szCs w:val="24"/>
          <w:lang w:val="sr-Latn-CS"/>
        </w:rPr>
        <w:t xml:space="preserve"> </w:t>
      </w:r>
      <w:r w:rsidR="00B61EF7" w:rsidRPr="00967DC1">
        <w:rPr>
          <w:szCs w:val="24"/>
          <w:lang w:val="sr-Latn-CS"/>
        </w:rPr>
        <w:t>ст</w:t>
      </w:r>
      <w:r w:rsidRPr="00967DC1">
        <w:rPr>
          <w:szCs w:val="24"/>
          <w:lang w:val="sr-Latn-CS"/>
        </w:rPr>
        <w:t>а</w:t>
      </w:r>
      <w:r w:rsidR="001019E7" w:rsidRPr="00967DC1">
        <w:rPr>
          <w:szCs w:val="24"/>
          <w:lang w:val="sr-Latn-CS"/>
        </w:rPr>
        <w:t>њ</w:t>
      </w:r>
      <w:r w:rsidRPr="00967DC1">
        <w:rPr>
          <w:szCs w:val="24"/>
          <w:lang w:val="sr-Latn-CS"/>
        </w:rPr>
        <w:t>а</w:t>
      </w:r>
      <w:r w:rsidR="00C808E8" w:rsidRPr="00967DC1">
        <w:rPr>
          <w:szCs w:val="24"/>
          <w:lang w:val="sr-Latn-CS"/>
        </w:rPr>
        <w:t xml:space="preserve"> </w:t>
      </w:r>
      <w:r w:rsidR="00B61EF7" w:rsidRPr="00967DC1">
        <w:rPr>
          <w:szCs w:val="24"/>
          <w:lang w:val="sr-Latn-CS"/>
        </w:rPr>
        <w:t>шум</w:t>
      </w:r>
      <w:r w:rsidRPr="00967DC1">
        <w:rPr>
          <w:szCs w:val="24"/>
          <w:lang w:val="sr-Latn-CS"/>
        </w:rPr>
        <w:t>а</w:t>
      </w:r>
      <w:r w:rsidR="00C808E8" w:rsidRPr="00967DC1">
        <w:rPr>
          <w:szCs w:val="24"/>
          <w:lang w:val="sr-Latn-CS"/>
        </w:rPr>
        <w:t xml:space="preserve"> </w:t>
      </w:r>
      <w:r w:rsidR="00B61EF7" w:rsidRPr="00967DC1">
        <w:rPr>
          <w:szCs w:val="24"/>
          <w:lang w:val="sr-Latn-CS"/>
        </w:rPr>
        <w:t>по</w:t>
      </w:r>
      <w:r w:rsidR="00C808E8" w:rsidRPr="00967DC1">
        <w:rPr>
          <w:szCs w:val="24"/>
          <w:lang w:val="sr-Latn-CS"/>
        </w:rPr>
        <w:t xml:space="preserve"> </w:t>
      </w:r>
      <w:r w:rsidR="00B61EF7" w:rsidRPr="00967DC1">
        <w:rPr>
          <w:szCs w:val="24"/>
          <w:lang w:val="sr-Latn-CS"/>
        </w:rPr>
        <w:t>општин</w:t>
      </w:r>
      <w:r w:rsidRPr="00967DC1">
        <w:rPr>
          <w:szCs w:val="24"/>
          <w:lang w:val="sr-Latn-CS"/>
        </w:rPr>
        <w:t>а</w:t>
      </w:r>
      <w:r w:rsidR="00B61EF7" w:rsidRPr="00967DC1">
        <w:rPr>
          <w:szCs w:val="24"/>
          <w:lang w:val="sr-Latn-CS"/>
        </w:rPr>
        <w:t>м</w:t>
      </w:r>
      <w:r w:rsidRPr="00967DC1">
        <w:rPr>
          <w:szCs w:val="24"/>
          <w:lang w:val="sr-Latn-CS"/>
        </w:rPr>
        <w:t>а</w:t>
      </w:r>
      <w:r w:rsidR="00C808E8" w:rsidRPr="00967DC1">
        <w:rPr>
          <w:szCs w:val="24"/>
          <w:lang w:val="sr-Latn-CS"/>
        </w:rPr>
        <w:t xml:space="preserve"> </w:t>
      </w:r>
      <w:r w:rsidR="00B61EF7" w:rsidRPr="00967DC1">
        <w:rPr>
          <w:szCs w:val="24"/>
          <w:lang w:val="sr-Latn-CS"/>
        </w:rPr>
        <w:t>ј</w:t>
      </w:r>
      <w:r w:rsidRPr="00967DC1">
        <w:rPr>
          <w:szCs w:val="24"/>
          <w:lang w:val="sr-Latn-CS"/>
        </w:rPr>
        <w:t>е</w:t>
      </w:r>
      <w:r w:rsidR="00C808E8" w:rsidRPr="00967DC1">
        <w:rPr>
          <w:szCs w:val="24"/>
          <w:lang w:val="sr-Latn-CS"/>
        </w:rPr>
        <w:t xml:space="preserve"> </w:t>
      </w:r>
      <w:r w:rsidRPr="00967DC1">
        <w:rPr>
          <w:szCs w:val="24"/>
          <w:lang w:val="sr-Latn-CS"/>
        </w:rPr>
        <w:t>да</w:t>
      </w:r>
      <w:r w:rsidR="00B61EF7" w:rsidRPr="00967DC1">
        <w:rPr>
          <w:szCs w:val="24"/>
          <w:lang w:val="sr-Latn-CS"/>
        </w:rPr>
        <w:t>т</w:t>
      </w:r>
      <w:r w:rsidR="00C808E8" w:rsidRPr="00967DC1">
        <w:rPr>
          <w:szCs w:val="24"/>
          <w:lang w:val="sr-Latn-CS"/>
        </w:rPr>
        <w:t xml:space="preserve"> </w:t>
      </w:r>
      <w:r w:rsidR="00B61EF7" w:rsidRPr="00967DC1">
        <w:rPr>
          <w:szCs w:val="24"/>
          <w:lang w:val="sr-Latn-CS"/>
        </w:rPr>
        <w:t>у</w:t>
      </w:r>
      <w:r w:rsidR="00C808E8" w:rsidRPr="00967DC1">
        <w:rPr>
          <w:szCs w:val="24"/>
          <w:lang w:val="sr-Latn-CS"/>
        </w:rPr>
        <w:t xml:space="preserve"> </w:t>
      </w:r>
      <w:r w:rsidR="00B61EF7" w:rsidRPr="00967DC1">
        <w:rPr>
          <w:szCs w:val="24"/>
          <w:lang w:val="sr-Latn-CS"/>
        </w:rPr>
        <w:t>т</w:t>
      </w:r>
      <w:r w:rsidRPr="00967DC1">
        <w:rPr>
          <w:szCs w:val="24"/>
          <w:lang w:val="sr-Latn-CS"/>
        </w:rPr>
        <w:t>абе</w:t>
      </w:r>
      <w:r w:rsidR="00B61EF7" w:rsidRPr="00967DC1">
        <w:rPr>
          <w:szCs w:val="24"/>
          <w:lang w:val="sr-Latn-CS"/>
        </w:rPr>
        <w:t>ли</w:t>
      </w:r>
      <w:r w:rsidR="00C808E8" w:rsidRPr="00967DC1">
        <w:rPr>
          <w:szCs w:val="24"/>
          <w:lang w:val="sr-Latn-CS"/>
        </w:rPr>
        <w:t xml:space="preserve"> 4.1.-1. </w:t>
      </w:r>
      <w:r w:rsidRPr="00967DC1">
        <w:rPr>
          <w:szCs w:val="24"/>
          <w:lang w:val="sr-Latn-CS"/>
        </w:rPr>
        <w:t>У</w:t>
      </w:r>
      <w:r w:rsidR="00C808E8" w:rsidRPr="00967DC1">
        <w:rPr>
          <w:szCs w:val="24"/>
          <w:lang w:val="sr-Latn-CS"/>
        </w:rPr>
        <w:t xml:space="preserve"> </w:t>
      </w:r>
      <w:r w:rsidR="00B61EF7" w:rsidRPr="00967DC1">
        <w:rPr>
          <w:szCs w:val="24"/>
          <w:lang w:val="sr-Latn-CS"/>
        </w:rPr>
        <w:t>т</w:t>
      </w:r>
      <w:r w:rsidRPr="00967DC1">
        <w:rPr>
          <w:szCs w:val="24"/>
          <w:lang w:val="sr-Latn-CS"/>
        </w:rPr>
        <w:t>абе</w:t>
      </w:r>
      <w:r w:rsidR="00B61EF7" w:rsidRPr="00967DC1">
        <w:rPr>
          <w:szCs w:val="24"/>
          <w:lang w:val="sr-Latn-CS"/>
        </w:rPr>
        <w:t>ли</w:t>
      </w:r>
      <w:r w:rsidR="00C808E8" w:rsidRPr="00967DC1">
        <w:rPr>
          <w:szCs w:val="24"/>
          <w:lang w:val="sr-Latn-CS"/>
        </w:rPr>
        <w:t xml:space="preserve"> </w:t>
      </w:r>
      <w:r w:rsidR="00B61EF7" w:rsidRPr="00967DC1">
        <w:rPr>
          <w:szCs w:val="24"/>
          <w:lang w:val="sr-Latn-CS"/>
        </w:rPr>
        <w:t>су</w:t>
      </w:r>
      <w:r w:rsidR="00C808E8" w:rsidRPr="00967DC1">
        <w:rPr>
          <w:szCs w:val="24"/>
          <w:lang w:val="sr-Latn-CS"/>
        </w:rPr>
        <w:t xml:space="preserve"> </w:t>
      </w:r>
      <w:r w:rsidR="00B61EF7" w:rsidRPr="00967DC1">
        <w:rPr>
          <w:szCs w:val="24"/>
          <w:lang w:val="sr-Latn-CS"/>
        </w:rPr>
        <w:t>прик</w:t>
      </w:r>
      <w:r w:rsidRPr="00967DC1">
        <w:rPr>
          <w:szCs w:val="24"/>
          <w:lang w:val="sr-Latn-CS"/>
        </w:rPr>
        <w:t>а</w:t>
      </w:r>
      <w:r w:rsidR="00B61EF7" w:rsidRPr="00967DC1">
        <w:rPr>
          <w:szCs w:val="24"/>
          <w:lang w:val="sr-Latn-CS"/>
        </w:rPr>
        <w:t>з</w:t>
      </w:r>
      <w:r w:rsidRPr="00967DC1">
        <w:rPr>
          <w:szCs w:val="24"/>
          <w:lang w:val="sr-Latn-CS"/>
        </w:rPr>
        <w:t>а</w:t>
      </w:r>
      <w:r w:rsidR="00B61EF7" w:rsidRPr="00967DC1">
        <w:rPr>
          <w:szCs w:val="24"/>
          <w:lang w:val="sr-Latn-CS"/>
        </w:rPr>
        <w:t>ни</w:t>
      </w:r>
      <w:r w:rsidR="00C808E8" w:rsidRPr="00967DC1">
        <w:rPr>
          <w:szCs w:val="24"/>
          <w:lang w:val="sr-Latn-CS"/>
        </w:rPr>
        <w:t xml:space="preserve"> </w:t>
      </w:r>
      <w:r w:rsidR="00B61EF7" w:rsidRPr="00967DC1">
        <w:rPr>
          <w:szCs w:val="24"/>
          <w:lang w:val="sr-Latn-CS"/>
        </w:rPr>
        <w:t>по</w:t>
      </w:r>
      <w:r w:rsidRPr="00967DC1">
        <w:rPr>
          <w:szCs w:val="24"/>
          <w:lang w:val="sr-Latn-CS"/>
        </w:rPr>
        <w:t>да</w:t>
      </w:r>
      <w:r w:rsidR="00B61EF7" w:rsidRPr="00967DC1">
        <w:rPr>
          <w:szCs w:val="24"/>
          <w:lang w:val="sr-Latn-CS"/>
        </w:rPr>
        <w:t>ци</w:t>
      </w:r>
      <w:r w:rsidR="00C808E8" w:rsidRPr="00967DC1">
        <w:rPr>
          <w:szCs w:val="24"/>
          <w:lang w:val="sr-Latn-CS"/>
        </w:rPr>
        <w:t xml:space="preserve"> </w:t>
      </w:r>
      <w:r w:rsidR="00B61EF7" w:rsidRPr="00967DC1">
        <w:rPr>
          <w:szCs w:val="24"/>
          <w:lang w:val="sr-Latn-CS"/>
        </w:rPr>
        <w:t>о</w:t>
      </w:r>
      <w:r w:rsidR="00C808E8" w:rsidRPr="00967DC1">
        <w:rPr>
          <w:szCs w:val="24"/>
          <w:lang w:val="sr-Latn-CS"/>
        </w:rPr>
        <w:t xml:space="preserve"> </w:t>
      </w:r>
      <w:r w:rsidR="00B61EF7" w:rsidRPr="00967DC1">
        <w:rPr>
          <w:szCs w:val="24"/>
          <w:lang w:val="sr-Latn-CS"/>
        </w:rPr>
        <w:t>о</w:t>
      </w:r>
      <w:r w:rsidRPr="00967DC1">
        <w:rPr>
          <w:szCs w:val="24"/>
          <w:lang w:val="sr-Latn-CS"/>
        </w:rPr>
        <w:t>б</w:t>
      </w:r>
      <w:r w:rsidR="00B61EF7" w:rsidRPr="00967DC1">
        <w:rPr>
          <w:szCs w:val="24"/>
          <w:lang w:val="sr-Latn-CS"/>
        </w:rPr>
        <w:t>р</w:t>
      </w:r>
      <w:r w:rsidRPr="00967DC1">
        <w:rPr>
          <w:szCs w:val="24"/>
          <w:lang w:val="sr-Latn-CS"/>
        </w:rPr>
        <w:t>а</w:t>
      </w:r>
      <w:r w:rsidR="00B61EF7" w:rsidRPr="00967DC1">
        <w:rPr>
          <w:szCs w:val="24"/>
          <w:lang w:val="sr-Latn-CS"/>
        </w:rPr>
        <w:t>слој</w:t>
      </w:r>
      <w:r w:rsidR="00C808E8" w:rsidRPr="00967DC1">
        <w:rPr>
          <w:szCs w:val="24"/>
          <w:lang w:val="sr-Latn-CS"/>
        </w:rPr>
        <w:t xml:space="preserve"> </w:t>
      </w:r>
      <w:r w:rsidR="00B61EF7" w:rsidRPr="00967DC1">
        <w:rPr>
          <w:szCs w:val="24"/>
          <w:lang w:val="sr-Latn-CS"/>
        </w:rPr>
        <w:t>по</w:t>
      </w:r>
      <w:r w:rsidRPr="00967DC1">
        <w:rPr>
          <w:szCs w:val="24"/>
          <w:lang w:val="sr-Latn-CS"/>
        </w:rPr>
        <w:t>в</w:t>
      </w:r>
      <w:r w:rsidR="00B61EF7" w:rsidRPr="00967DC1">
        <w:rPr>
          <w:szCs w:val="24"/>
          <w:lang w:val="sr-Latn-CS"/>
        </w:rPr>
        <w:t>ршини</w:t>
      </w:r>
      <w:r w:rsidR="00C808E8" w:rsidRPr="00967DC1">
        <w:rPr>
          <w:szCs w:val="24"/>
          <w:lang w:val="sr-Latn-CS"/>
        </w:rPr>
        <w:t xml:space="preserve">, </w:t>
      </w:r>
      <w:r w:rsidR="00B61EF7" w:rsidRPr="00967DC1">
        <w:rPr>
          <w:szCs w:val="24"/>
          <w:lang w:val="sr-Latn-CS"/>
        </w:rPr>
        <w:t>з</w:t>
      </w:r>
      <w:r w:rsidRPr="00967DC1">
        <w:rPr>
          <w:szCs w:val="24"/>
          <w:lang w:val="sr-Latn-CS"/>
        </w:rPr>
        <w:t>а</w:t>
      </w:r>
      <w:r w:rsidR="00B61EF7" w:rsidRPr="00967DC1">
        <w:rPr>
          <w:szCs w:val="24"/>
          <w:lang w:val="sr-Latn-CS"/>
        </w:rPr>
        <w:t>пр</w:t>
      </w:r>
      <w:r w:rsidRPr="00967DC1">
        <w:rPr>
          <w:szCs w:val="24"/>
          <w:lang w:val="sr-Latn-CS"/>
        </w:rPr>
        <w:t>е</w:t>
      </w:r>
      <w:r w:rsidR="00B61EF7" w:rsidRPr="00967DC1">
        <w:rPr>
          <w:szCs w:val="24"/>
          <w:lang w:val="sr-Latn-CS"/>
        </w:rPr>
        <w:t>мини</w:t>
      </w:r>
      <w:r w:rsidR="00C808E8" w:rsidRPr="00967DC1">
        <w:rPr>
          <w:szCs w:val="24"/>
          <w:lang w:val="sr-Latn-CS"/>
        </w:rPr>
        <w:t xml:space="preserve"> </w:t>
      </w:r>
      <w:r w:rsidR="00B61EF7" w:rsidRPr="00967DC1">
        <w:rPr>
          <w:szCs w:val="24"/>
          <w:lang w:val="sr-Latn-CS"/>
        </w:rPr>
        <w:t>и</w:t>
      </w:r>
      <w:r w:rsidR="00C808E8" w:rsidRPr="00967DC1">
        <w:rPr>
          <w:szCs w:val="24"/>
          <w:lang w:val="sr-Latn-CS"/>
        </w:rPr>
        <w:t xml:space="preserve"> </w:t>
      </w:r>
      <w:r w:rsidR="00B61EF7" w:rsidRPr="00967DC1">
        <w:rPr>
          <w:szCs w:val="24"/>
          <w:lang w:val="sr-Latn-CS"/>
        </w:rPr>
        <w:t>з</w:t>
      </w:r>
      <w:r w:rsidRPr="00967DC1">
        <w:rPr>
          <w:szCs w:val="24"/>
          <w:lang w:val="sr-Latn-CS"/>
        </w:rPr>
        <w:t>а</w:t>
      </w:r>
      <w:r w:rsidR="00B61EF7" w:rsidRPr="00967DC1">
        <w:rPr>
          <w:szCs w:val="24"/>
          <w:lang w:val="sr-Latn-CS"/>
        </w:rPr>
        <w:t>пр</w:t>
      </w:r>
      <w:r w:rsidRPr="00967DC1">
        <w:rPr>
          <w:szCs w:val="24"/>
          <w:lang w:val="sr-Latn-CS"/>
        </w:rPr>
        <w:t>е</w:t>
      </w:r>
      <w:r w:rsidR="00B61EF7" w:rsidRPr="00967DC1">
        <w:rPr>
          <w:szCs w:val="24"/>
          <w:lang w:val="sr-Latn-CS"/>
        </w:rPr>
        <w:t>минском</w:t>
      </w:r>
      <w:r w:rsidR="00C808E8" w:rsidRPr="00967DC1">
        <w:rPr>
          <w:szCs w:val="24"/>
          <w:lang w:val="sr-Latn-CS"/>
        </w:rPr>
        <w:t xml:space="preserve"> </w:t>
      </w:r>
      <w:r w:rsidR="00B61EF7" w:rsidRPr="00967DC1">
        <w:rPr>
          <w:szCs w:val="24"/>
          <w:lang w:val="sr-Latn-CS"/>
        </w:rPr>
        <w:t>прир</w:t>
      </w:r>
      <w:r w:rsidRPr="00967DC1">
        <w:rPr>
          <w:szCs w:val="24"/>
          <w:lang w:val="sr-Latn-CS"/>
        </w:rPr>
        <w:t>а</w:t>
      </w:r>
      <w:r w:rsidR="00B61EF7" w:rsidRPr="00967DC1">
        <w:rPr>
          <w:szCs w:val="24"/>
          <w:lang w:val="sr-Latn-CS"/>
        </w:rPr>
        <w:t>сту</w:t>
      </w:r>
      <w:r w:rsidR="00C808E8" w:rsidRPr="00967DC1">
        <w:rPr>
          <w:szCs w:val="24"/>
          <w:lang w:val="sr-Latn-CS"/>
        </w:rPr>
        <w:t>.</w:t>
      </w:r>
    </w:p>
    <w:p w14:paraId="4CCF573F" w14:textId="77777777" w:rsidR="008B5F1B" w:rsidRPr="00967DC1" w:rsidRDefault="008B5F1B" w:rsidP="00B5350C">
      <w:pPr>
        <w:pStyle w:val="Title"/>
        <w:rPr>
          <w:b w:val="0"/>
          <w:szCs w:val="24"/>
        </w:rPr>
      </w:pPr>
    </w:p>
    <w:p w14:paraId="4952E5CD" w14:textId="77777777" w:rsidR="00C808E8" w:rsidRPr="00967DC1" w:rsidRDefault="00AB5EAB" w:rsidP="00B5350C">
      <w:pPr>
        <w:pStyle w:val="Title"/>
        <w:rPr>
          <w:b w:val="0"/>
          <w:szCs w:val="24"/>
        </w:rPr>
      </w:pPr>
      <w:r w:rsidRPr="00967DC1">
        <w:rPr>
          <w:b w:val="0"/>
          <w:szCs w:val="24"/>
        </w:rPr>
        <w:t>Табе</w:t>
      </w:r>
      <w:r w:rsidR="00B61EF7" w:rsidRPr="00967DC1">
        <w:rPr>
          <w:b w:val="0"/>
          <w:szCs w:val="24"/>
        </w:rPr>
        <w:t>л</w:t>
      </w:r>
      <w:r w:rsidRPr="00967DC1">
        <w:rPr>
          <w:b w:val="0"/>
          <w:szCs w:val="24"/>
        </w:rPr>
        <w:t>а</w:t>
      </w:r>
      <w:r w:rsidR="00C808E8" w:rsidRPr="00967DC1">
        <w:rPr>
          <w:b w:val="0"/>
          <w:szCs w:val="24"/>
        </w:rPr>
        <w:t xml:space="preserve"> 4.1.-1 - </w:t>
      </w:r>
      <w:r w:rsidRPr="00967DC1">
        <w:rPr>
          <w:b w:val="0"/>
          <w:szCs w:val="24"/>
        </w:rPr>
        <w:t>С</w:t>
      </w:r>
      <w:r w:rsidR="00B61EF7" w:rsidRPr="00967DC1">
        <w:rPr>
          <w:b w:val="0"/>
          <w:szCs w:val="24"/>
        </w:rPr>
        <w:t>т</w:t>
      </w:r>
      <w:r w:rsidRPr="00967DC1">
        <w:rPr>
          <w:b w:val="0"/>
          <w:szCs w:val="24"/>
        </w:rPr>
        <w:t>а</w:t>
      </w:r>
      <w:r w:rsidR="001019E7" w:rsidRPr="00967DC1">
        <w:rPr>
          <w:b w:val="0"/>
          <w:szCs w:val="24"/>
        </w:rPr>
        <w:t>њ</w:t>
      </w:r>
      <w:r w:rsidRPr="00967DC1">
        <w:rPr>
          <w:b w:val="0"/>
          <w:szCs w:val="24"/>
        </w:rPr>
        <w:t>е</w:t>
      </w:r>
      <w:r w:rsidR="00C808E8" w:rsidRPr="00967DC1">
        <w:rPr>
          <w:b w:val="0"/>
          <w:szCs w:val="24"/>
        </w:rPr>
        <w:t xml:space="preserve"> </w:t>
      </w:r>
      <w:r w:rsidR="00B61EF7" w:rsidRPr="00967DC1">
        <w:rPr>
          <w:b w:val="0"/>
          <w:szCs w:val="24"/>
        </w:rPr>
        <w:t>шум</w:t>
      </w:r>
      <w:r w:rsidRPr="00967DC1">
        <w:rPr>
          <w:b w:val="0"/>
          <w:szCs w:val="24"/>
        </w:rPr>
        <w:t>а</w:t>
      </w:r>
      <w:r w:rsidR="00C808E8" w:rsidRPr="00967DC1">
        <w:rPr>
          <w:b w:val="0"/>
          <w:szCs w:val="24"/>
        </w:rPr>
        <w:t xml:space="preserve"> </w:t>
      </w:r>
      <w:r w:rsidR="00B61EF7" w:rsidRPr="00967DC1">
        <w:rPr>
          <w:b w:val="0"/>
          <w:szCs w:val="24"/>
        </w:rPr>
        <w:t>по</w:t>
      </w:r>
      <w:r w:rsidR="00C808E8" w:rsidRPr="00967DC1">
        <w:rPr>
          <w:b w:val="0"/>
          <w:szCs w:val="24"/>
        </w:rPr>
        <w:t xml:space="preserve"> </w:t>
      </w:r>
      <w:r w:rsidR="00B61EF7" w:rsidRPr="00967DC1">
        <w:rPr>
          <w:b w:val="0"/>
          <w:szCs w:val="24"/>
        </w:rPr>
        <w:t>општин</w:t>
      </w:r>
      <w:r w:rsidRPr="00967DC1">
        <w:rPr>
          <w:b w:val="0"/>
          <w:szCs w:val="24"/>
        </w:rPr>
        <w:t>а</w:t>
      </w:r>
      <w:r w:rsidR="00B61EF7" w:rsidRPr="00967DC1">
        <w:rPr>
          <w:b w:val="0"/>
          <w:szCs w:val="24"/>
        </w:rPr>
        <w:t>м</w:t>
      </w:r>
      <w:r w:rsidRPr="00967DC1">
        <w:rPr>
          <w:b w:val="0"/>
          <w:szCs w:val="24"/>
        </w:rPr>
        <w:t>а</w:t>
      </w:r>
    </w:p>
    <w:tbl>
      <w:tblPr>
        <w:tblW w:w="0" w:type="auto"/>
        <w:tblLayout w:type="fixed"/>
        <w:tblCellMar>
          <w:left w:w="30" w:type="dxa"/>
          <w:right w:w="30" w:type="dxa"/>
        </w:tblCellMar>
        <w:tblLook w:val="0000" w:firstRow="0" w:lastRow="0" w:firstColumn="0" w:lastColumn="0" w:noHBand="0" w:noVBand="0"/>
      </w:tblPr>
      <w:tblGrid>
        <w:gridCol w:w="2066"/>
        <w:gridCol w:w="1143"/>
        <w:gridCol w:w="941"/>
        <w:gridCol w:w="1528"/>
        <w:gridCol w:w="941"/>
        <w:gridCol w:w="1411"/>
        <w:gridCol w:w="1462"/>
        <w:gridCol w:w="1546"/>
        <w:gridCol w:w="1243"/>
        <w:gridCol w:w="1781"/>
      </w:tblGrid>
      <w:tr w:rsidR="00D058DB" w:rsidRPr="00967DC1" w14:paraId="64B11896" w14:textId="77777777" w:rsidTr="009C4702">
        <w:trPr>
          <w:trHeight w:val="569"/>
        </w:trPr>
        <w:tc>
          <w:tcPr>
            <w:tcW w:w="20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C46C21E" w14:textId="77777777" w:rsidR="00D058DB" w:rsidRPr="00967DC1" w:rsidRDefault="00D058DB">
            <w:pPr>
              <w:autoSpaceDE w:val="0"/>
              <w:autoSpaceDN w:val="0"/>
              <w:adjustRightInd w:val="0"/>
              <w:jc w:val="center"/>
              <w:rPr>
                <w:rFonts w:eastAsiaTheme="minorHAnsi"/>
                <w:color w:val="000000"/>
                <w:sz w:val="22"/>
                <w:szCs w:val="22"/>
              </w:rPr>
            </w:pPr>
            <w:proofErr w:type="spellStart"/>
            <w:r w:rsidRPr="00967DC1">
              <w:rPr>
                <w:rFonts w:eastAsiaTheme="minorHAnsi"/>
                <w:color w:val="000000"/>
                <w:sz w:val="22"/>
                <w:szCs w:val="22"/>
              </w:rPr>
              <w:t>Општина</w:t>
            </w:r>
            <w:proofErr w:type="spellEnd"/>
          </w:p>
        </w:tc>
        <w:tc>
          <w:tcPr>
            <w:tcW w:w="2084"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191A7CF" w14:textId="77777777" w:rsidR="00D058DB" w:rsidRPr="00967DC1" w:rsidRDefault="00D058DB">
            <w:pPr>
              <w:autoSpaceDE w:val="0"/>
              <w:autoSpaceDN w:val="0"/>
              <w:adjustRightInd w:val="0"/>
              <w:jc w:val="center"/>
              <w:rPr>
                <w:rFonts w:eastAsiaTheme="minorHAnsi"/>
                <w:color w:val="000000"/>
                <w:sz w:val="22"/>
                <w:szCs w:val="22"/>
              </w:rPr>
            </w:pPr>
            <w:proofErr w:type="spellStart"/>
            <w:r w:rsidRPr="00967DC1">
              <w:rPr>
                <w:rFonts w:eastAsiaTheme="minorHAnsi"/>
                <w:color w:val="000000"/>
                <w:sz w:val="22"/>
                <w:szCs w:val="22"/>
              </w:rPr>
              <w:t>Површина</w:t>
            </w:r>
            <w:proofErr w:type="spellEnd"/>
            <w:r w:rsidRPr="00967DC1">
              <w:rPr>
                <w:rFonts w:eastAsiaTheme="minorHAnsi"/>
                <w:color w:val="000000"/>
                <w:sz w:val="22"/>
                <w:szCs w:val="22"/>
              </w:rPr>
              <w:t xml:space="preserve"> </w:t>
            </w:r>
            <w:proofErr w:type="gramStart"/>
            <w:r w:rsidRPr="00967DC1">
              <w:rPr>
                <w:rFonts w:eastAsiaTheme="minorHAnsi"/>
                <w:color w:val="000000"/>
                <w:sz w:val="22"/>
                <w:szCs w:val="22"/>
              </w:rPr>
              <w:t>( P</w:t>
            </w:r>
            <w:proofErr w:type="gramEnd"/>
            <w:r w:rsidRPr="00967DC1">
              <w:rPr>
                <w:rFonts w:eastAsiaTheme="minorHAnsi"/>
                <w:color w:val="000000"/>
                <w:sz w:val="22"/>
                <w:szCs w:val="22"/>
              </w:rPr>
              <w:t xml:space="preserve"> )</w:t>
            </w:r>
          </w:p>
        </w:tc>
        <w:tc>
          <w:tcPr>
            <w:tcW w:w="2469"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BDF5870" w14:textId="77777777" w:rsidR="00D058DB" w:rsidRPr="00967DC1" w:rsidRDefault="00D058DB">
            <w:pPr>
              <w:autoSpaceDE w:val="0"/>
              <w:autoSpaceDN w:val="0"/>
              <w:adjustRightInd w:val="0"/>
              <w:jc w:val="center"/>
              <w:rPr>
                <w:rFonts w:eastAsiaTheme="minorHAnsi"/>
                <w:color w:val="000000"/>
                <w:sz w:val="22"/>
                <w:szCs w:val="22"/>
              </w:rPr>
            </w:pPr>
            <w:proofErr w:type="spellStart"/>
            <w:r w:rsidRPr="00967DC1">
              <w:rPr>
                <w:rFonts w:eastAsiaTheme="minorHAnsi"/>
                <w:color w:val="000000"/>
                <w:sz w:val="22"/>
                <w:szCs w:val="22"/>
              </w:rPr>
              <w:t>Запремина</w:t>
            </w:r>
            <w:proofErr w:type="spellEnd"/>
            <w:r w:rsidRPr="00967DC1">
              <w:rPr>
                <w:rFonts w:eastAsiaTheme="minorHAnsi"/>
                <w:color w:val="000000"/>
                <w:sz w:val="22"/>
                <w:szCs w:val="22"/>
              </w:rPr>
              <w:t xml:space="preserve"> </w:t>
            </w:r>
            <w:proofErr w:type="gramStart"/>
            <w:r w:rsidRPr="00967DC1">
              <w:rPr>
                <w:rFonts w:eastAsiaTheme="minorHAnsi"/>
                <w:color w:val="000000"/>
                <w:sz w:val="22"/>
                <w:szCs w:val="22"/>
              </w:rPr>
              <w:t>( V</w:t>
            </w:r>
            <w:proofErr w:type="gramEnd"/>
            <w:r w:rsidRPr="00967DC1">
              <w:rPr>
                <w:rFonts w:eastAsiaTheme="minorHAnsi"/>
                <w:color w:val="000000"/>
                <w:sz w:val="22"/>
                <w:szCs w:val="22"/>
              </w:rPr>
              <w:t xml:space="preserve"> )</w:t>
            </w:r>
          </w:p>
        </w:tc>
        <w:tc>
          <w:tcPr>
            <w:tcW w:w="141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25088EB" w14:textId="77777777" w:rsidR="00D058DB" w:rsidRPr="00967DC1" w:rsidRDefault="00D058DB">
            <w:pPr>
              <w:autoSpaceDE w:val="0"/>
              <w:autoSpaceDN w:val="0"/>
              <w:adjustRightInd w:val="0"/>
              <w:jc w:val="center"/>
              <w:rPr>
                <w:rFonts w:eastAsiaTheme="minorHAnsi"/>
                <w:color w:val="000000"/>
                <w:sz w:val="22"/>
                <w:szCs w:val="22"/>
              </w:rPr>
            </w:pPr>
          </w:p>
        </w:tc>
        <w:tc>
          <w:tcPr>
            <w:tcW w:w="4251"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6A17D1B" w14:textId="77777777" w:rsidR="00D058DB" w:rsidRPr="00967DC1" w:rsidRDefault="00D058DB">
            <w:pPr>
              <w:autoSpaceDE w:val="0"/>
              <w:autoSpaceDN w:val="0"/>
              <w:adjustRightInd w:val="0"/>
              <w:jc w:val="center"/>
              <w:rPr>
                <w:rFonts w:eastAsiaTheme="minorHAnsi"/>
                <w:color w:val="000000"/>
                <w:sz w:val="22"/>
                <w:szCs w:val="22"/>
              </w:rPr>
            </w:pPr>
            <w:proofErr w:type="spellStart"/>
            <w:r w:rsidRPr="00967DC1">
              <w:rPr>
                <w:rFonts w:eastAsiaTheme="minorHAnsi"/>
                <w:color w:val="000000"/>
                <w:sz w:val="22"/>
                <w:szCs w:val="22"/>
              </w:rPr>
              <w:t>Текући</w:t>
            </w:r>
            <w:proofErr w:type="spellEnd"/>
            <w:r w:rsidRPr="00967DC1">
              <w:rPr>
                <w:rFonts w:eastAsiaTheme="minorHAnsi"/>
                <w:color w:val="000000"/>
                <w:sz w:val="22"/>
                <w:szCs w:val="22"/>
              </w:rPr>
              <w:t xml:space="preserve"> </w:t>
            </w:r>
            <w:proofErr w:type="spellStart"/>
            <w:r w:rsidRPr="00967DC1">
              <w:rPr>
                <w:rFonts w:eastAsiaTheme="minorHAnsi"/>
                <w:color w:val="000000"/>
                <w:sz w:val="22"/>
                <w:szCs w:val="22"/>
              </w:rPr>
              <w:t>запремински</w:t>
            </w:r>
            <w:proofErr w:type="spellEnd"/>
            <w:r w:rsidRPr="00967DC1">
              <w:rPr>
                <w:rFonts w:eastAsiaTheme="minorHAnsi"/>
                <w:color w:val="000000"/>
                <w:sz w:val="22"/>
                <w:szCs w:val="22"/>
              </w:rPr>
              <w:t xml:space="preserve"> </w:t>
            </w:r>
            <w:proofErr w:type="spellStart"/>
            <w:r w:rsidRPr="00967DC1">
              <w:rPr>
                <w:rFonts w:eastAsiaTheme="minorHAnsi"/>
                <w:color w:val="000000"/>
                <w:sz w:val="22"/>
                <w:szCs w:val="22"/>
              </w:rPr>
              <w:t>прираст</w:t>
            </w:r>
            <w:proofErr w:type="spellEnd"/>
            <w:r w:rsidRPr="00967DC1">
              <w:rPr>
                <w:rFonts w:eastAsiaTheme="minorHAnsi"/>
                <w:color w:val="000000"/>
                <w:sz w:val="22"/>
                <w:szCs w:val="22"/>
              </w:rPr>
              <w:t xml:space="preserve"> </w:t>
            </w:r>
            <w:proofErr w:type="gramStart"/>
            <w:r w:rsidRPr="00967DC1">
              <w:rPr>
                <w:rFonts w:eastAsiaTheme="minorHAnsi"/>
                <w:color w:val="000000"/>
                <w:sz w:val="22"/>
                <w:szCs w:val="22"/>
              </w:rPr>
              <w:t>( Iv</w:t>
            </w:r>
            <w:proofErr w:type="gramEnd"/>
            <w:r w:rsidRPr="00967DC1">
              <w:rPr>
                <w:rFonts w:eastAsiaTheme="minorHAnsi"/>
                <w:color w:val="000000"/>
                <w:sz w:val="22"/>
                <w:szCs w:val="22"/>
              </w:rPr>
              <w:t>)</w:t>
            </w:r>
          </w:p>
        </w:tc>
        <w:tc>
          <w:tcPr>
            <w:tcW w:w="178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C495791" w14:textId="77777777" w:rsidR="00D058DB" w:rsidRPr="00967DC1" w:rsidRDefault="00D058DB">
            <w:pPr>
              <w:autoSpaceDE w:val="0"/>
              <w:autoSpaceDN w:val="0"/>
              <w:adjustRightInd w:val="0"/>
              <w:jc w:val="center"/>
              <w:rPr>
                <w:rFonts w:eastAsiaTheme="minorHAnsi"/>
                <w:color w:val="000000"/>
                <w:sz w:val="22"/>
                <w:szCs w:val="22"/>
              </w:rPr>
            </w:pPr>
          </w:p>
        </w:tc>
      </w:tr>
      <w:tr w:rsidR="00D058DB" w:rsidRPr="00967DC1" w14:paraId="26BCC927" w14:textId="77777777" w:rsidTr="009C4702">
        <w:trPr>
          <w:trHeight w:val="358"/>
        </w:trPr>
        <w:tc>
          <w:tcPr>
            <w:tcW w:w="20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9091432" w14:textId="77777777" w:rsidR="00D058DB" w:rsidRPr="00967DC1" w:rsidRDefault="00D058DB">
            <w:pPr>
              <w:autoSpaceDE w:val="0"/>
              <w:autoSpaceDN w:val="0"/>
              <w:adjustRightInd w:val="0"/>
              <w:jc w:val="center"/>
              <w:rPr>
                <w:rFonts w:eastAsiaTheme="minorHAnsi"/>
                <w:color w:val="000000"/>
                <w:sz w:val="22"/>
                <w:szCs w:val="22"/>
              </w:rPr>
            </w:pPr>
          </w:p>
        </w:tc>
        <w:tc>
          <w:tcPr>
            <w:tcW w:w="114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C58BCF8" w14:textId="77777777" w:rsidR="00D058DB" w:rsidRPr="00967DC1" w:rsidRDefault="00D058DB">
            <w:pPr>
              <w:autoSpaceDE w:val="0"/>
              <w:autoSpaceDN w:val="0"/>
              <w:adjustRightInd w:val="0"/>
              <w:jc w:val="center"/>
              <w:rPr>
                <w:rFonts w:eastAsiaTheme="minorHAnsi"/>
                <w:color w:val="000000"/>
                <w:sz w:val="22"/>
                <w:szCs w:val="22"/>
              </w:rPr>
            </w:pPr>
            <w:proofErr w:type="spellStart"/>
            <w:r w:rsidRPr="00967DC1">
              <w:rPr>
                <w:rFonts w:eastAsiaTheme="minorHAnsi"/>
                <w:color w:val="000000"/>
                <w:sz w:val="22"/>
                <w:szCs w:val="22"/>
              </w:rPr>
              <w:t>ха</w:t>
            </w:r>
            <w:proofErr w:type="spellEnd"/>
          </w:p>
        </w:tc>
        <w:tc>
          <w:tcPr>
            <w:tcW w:w="94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3566B35" w14:textId="77777777" w:rsidR="00D058DB" w:rsidRPr="00967DC1" w:rsidRDefault="00D058DB">
            <w:pPr>
              <w:autoSpaceDE w:val="0"/>
              <w:autoSpaceDN w:val="0"/>
              <w:adjustRightInd w:val="0"/>
              <w:jc w:val="center"/>
              <w:rPr>
                <w:rFonts w:eastAsiaTheme="minorHAnsi"/>
                <w:color w:val="000000"/>
                <w:sz w:val="22"/>
                <w:szCs w:val="22"/>
              </w:rPr>
            </w:pPr>
            <w:r w:rsidRPr="00967DC1">
              <w:rPr>
                <w:rFonts w:eastAsiaTheme="minorHAnsi"/>
                <w:color w:val="000000"/>
                <w:sz w:val="22"/>
                <w:szCs w:val="22"/>
              </w:rPr>
              <w:t>%</w:t>
            </w:r>
          </w:p>
        </w:tc>
        <w:tc>
          <w:tcPr>
            <w:tcW w:w="152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55BA67F" w14:textId="77777777" w:rsidR="00D058DB" w:rsidRPr="00967DC1" w:rsidRDefault="00D058DB">
            <w:pPr>
              <w:autoSpaceDE w:val="0"/>
              <w:autoSpaceDN w:val="0"/>
              <w:adjustRightInd w:val="0"/>
              <w:jc w:val="center"/>
              <w:rPr>
                <w:rFonts w:eastAsiaTheme="minorHAnsi"/>
                <w:color w:val="000000"/>
                <w:sz w:val="22"/>
                <w:szCs w:val="22"/>
                <w:vertAlign w:val="superscript"/>
              </w:rPr>
            </w:pPr>
            <w:r w:rsidRPr="00967DC1">
              <w:rPr>
                <w:rFonts w:eastAsiaTheme="minorHAnsi"/>
                <w:color w:val="000000"/>
                <w:sz w:val="22"/>
                <w:szCs w:val="22"/>
              </w:rPr>
              <w:t>м</w:t>
            </w:r>
            <w:r w:rsidRPr="00967DC1">
              <w:rPr>
                <w:rFonts w:eastAsiaTheme="minorHAnsi"/>
                <w:color w:val="000000"/>
                <w:sz w:val="22"/>
                <w:szCs w:val="22"/>
                <w:vertAlign w:val="superscript"/>
              </w:rPr>
              <w:t>3</w:t>
            </w:r>
          </w:p>
        </w:tc>
        <w:tc>
          <w:tcPr>
            <w:tcW w:w="94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80F3299" w14:textId="77777777" w:rsidR="00D058DB" w:rsidRPr="00967DC1" w:rsidRDefault="00D058DB">
            <w:pPr>
              <w:autoSpaceDE w:val="0"/>
              <w:autoSpaceDN w:val="0"/>
              <w:adjustRightInd w:val="0"/>
              <w:jc w:val="center"/>
              <w:rPr>
                <w:rFonts w:eastAsiaTheme="minorHAnsi"/>
                <w:color w:val="000000"/>
                <w:sz w:val="22"/>
                <w:szCs w:val="22"/>
              </w:rPr>
            </w:pPr>
            <w:r w:rsidRPr="00967DC1">
              <w:rPr>
                <w:rFonts w:eastAsiaTheme="minorHAnsi"/>
                <w:color w:val="000000"/>
                <w:sz w:val="22"/>
                <w:szCs w:val="22"/>
              </w:rPr>
              <w:t>%</w:t>
            </w:r>
          </w:p>
        </w:tc>
        <w:tc>
          <w:tcPr>
            <w:tcW w:w="141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A14F6F8" w14:textId="77777777" w:rsidR="00D058DB" w:rsidRPr="00967DC1" w:rsidRDefault="00D058DB">
            <w:pPr>
              <w:autoSpaceDE w:val="0"/>
              <w:autoSpaceDN w:val="0"/>
              <w:adjustRightInd w:val="0"/>
              <w:jc w:val="center"/>
              <w:rPr>
                <w:rFonts w:eastAsiaTheme="minorHAnsi"/>
                <w:color w:val="000000"/>
                <w:sz w:val="22"/>
                <w:szCs w:val="22"/>
              </w:rPr>
            </w:pPr>
            <w:r w:rsidRPr="00967DC1">
              <w:rPr>
                <w:rFonts w:eastAsiaTheme="minorHAnsi"/>
                <w:color w:val="000000"/>
                <w:sz w:val="22"/>
                <w:szCs w:val="22"/>
              </w:rPr>
              <w:t>м</w:t>
            </w:r>
            <w:r w:rsidRPr="00967DC1">
              <w:rPr>
                <w:rFonts w:eastAsiaTheme="minorHAnsi"/>
                <w:color w:val="000000"/>
                <w:sz w:val="22"/>
                <w:szCs w:val="22"/>
                <w:vertAlign w:val="superscript"/>
              </w:rPr>
              <w:t>3</w:t>
            </w:r>
            <w:r w:rsidRPr="00967DC1">
              <w:rPr>
                <w:rFonts w:eastAsiaTheme="minorHAnsi"/>
                <w:color w:val="000000"/>
                <w:sz w:val="22"/>
                <w:szCs w:val="22"/>
              </w:rPr>
              <w:t>/</w:t>
            </w:r>
            <w:proofErr w:type="spellStart"/>
            <w:r w:rsidRPr="00967DC1">
              <w:rPr>
                <w:rFonts w:eastAsiaTheme="minorHAnsi"/>
                <w:color w:val="000000"/>
                <w:sz w:val="22"/>
                <w:szCs w:val="22"/>
              </w:rPr>
              <w:t>ха</w:t>
            </w:r>
            <w:proofErr w:type="spellEnd"/>
          </w:p>
        </w:tc>
        <w:tc>
          <w:tcPr>
            <w:tcW w:w="146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1534457" w14:textId="77777777" w:rsidR="00D058DB" w:rsidRPr="00967DC1" w:rsidRDefault="00D058DB">
            <w:pPr>
              <w:autoSpaceDE w:val="0"/>
              <w:autoSpaceDN w:val="0"/>
              <w:adjustRightInd w:val="0"/>
              <w:jc w:val="center"/>
              <w:rPr>
                <w:rFonts w:eastAsiaTheme="minorHAnsi"/>
                <w:color w:val="000000"/>
                <w:sz w:val="22"/>
                <w:szCs w:val="22"/>
                <w:vertAlign w:val="superscript"/>
              </w:rPr>
            </w:pPr>
            <w:r w:rsidRPr="00967DC1">
              <w:rPr>
                <w:rFonts w:eastAsiaTheme="minorHAnsi"/>
                <w:color w:val="000000"/>
                <w:sz w:val="22"/>
                <w:szCs w:val="22"/>
              </w:rPr>
              <w:t>м</w:t>
            </w:r>
            <w:r w:rsidRPr="00967DC1">
              <w:rPr>
                <w:rFonts w:eastAsiaTheme="minorHAnsi"/>
                <w:color w:val="000000"/>
                <w:sz w:val="22"/>
                <w:szCs w:val="22"/>
                <w:vertAlign w:val="superscript"/>
              </w:rPr>
              <w:t>3</w:t>
            </w:r>
          </w:p>
        </w:tc>
        <w:tc>
          <w:tcPr>
            <w:tcW w:w="154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2717294" w14:textId="77777777" w:rsidR="00D058DB" w:rsidRPr="00967DC1" w:rsidRDefault="00D058DB">
            <w:pPr>
              <w:autoSpaceDE w:val="0"/>
              <w:autoSpaceDN w:val="0"/>
              <w:adjustRightInd w:val="0"/>
              <w:jc w:val="center"/>
              <w:rPr>
                <w:rFonts w:eastAsiaTheme="minorHAnsi"/>
                <w:color w:val="000000"/>
                <w:sz w:val="22"/>
                <w:szCs w:val="22"/>
              </w:rPr>
            </w:pPr>
            <w:r w:rsidRPr="00967DC1">
              <w:rPr>
                <w:rFonts w:eastAsiaTheme="minorHAnsi"/>
                <w:color w:val="000000"/>
                <w:sz w:val="22"/>
                <w:szCs w:val="22"/>
              </w:rPr>
              <w:t>%</w:t>
            </w:r>
          </w:p>
        </w:tc>
        <w:tc>
          <w:tcPr>
            <w:tcW w:w="124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54581B8" w14:textId="77777777" w:rsidR="00D058DB" w:rsidRPr="00967DC1" w:rsidRDefault="00D058DB">
            <w:pPr>
              <w:autoSpaceDE w:val="0"/>
              <w:autoSpaceDN w:val="0"/>
              <w:adjustRightInd w:val="0"/>
              <w:jc w:val="center"/>
              <w:rPr>
                <w:rFonts w:eastAsiaTheme="minorHAnsi"/>
                <w:color w:val="000000"/>
                <w:sz w:val="22"/>
                <w:szCs w:val="22"/>
              </w:rPr>
            </w:pPr>
            <w:r w:rsidRPr="00967DC1">
              <w:rPr>
                <w:rFonts w:eastAsiaTheme="minorHAnsi"/>
                <w:color w:val="000000"/>
                <w:sz w:val="22"/>
                <w:szCs w:val="22"/>
              </w:rPr>
              <w:t>м</w:t>
            </w:r>
            <w:r w:rsidRPr="00967DC1">
              <w:rPr>
                <w:rFonts w:eastAsiaTheme="minorHAnsi"/>
                <w:color w:val="000000"/>
                <w:sz w:val="22"/>
                <w:szCs w:val="22"/>
                <w:vertAlign w:val="superscript"/>
              </w:rPr>
              <w:t>3</w:t>
            </w:r>
            <w:r w:rsidRPr="00967DC1">
              <w:rPr>
                <w:rFonts w:eastAsiaTheme="minorHAnsi"/>
                <w:color w:val="000000"/>
                <w:sz w:val="22"/>
                <w:szCs w:val="22"/>
              </w:rPr>
              <w:t>/</w:t>
            </w:r>
            <w:proofErr w:type="spellStart"/>
            <w:r w:rsidRPr="00967DC1">
              <w:rPr>
                <w:rFonts w:eastAsiaTheme="minorHAnsi"/>
                <w:color w:val="000000"/>
                <w:sz w:val="22"/>
                <w:szCs w:val="22"/>
              </w:rPr>
              <w:t>ха</w:t>
            </w:r>
            <w:proofErr w:type="spellEnd"/>
          </w:p>
        </w:tc>
        <w:tc>
          <w:tcPr>
            <w:tcW w:w="178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68E28B7" w14:textId="77777777" w:rsidR="00D058DB" w:rsidRPr="00967DC1" w:rsidRDefault="00D058DB">
            <w:pPr>
              <w:autoSpaceDE w:val="0"/>
              <w:autoSpaceDN w:val="0"/>
              <w:adjustRightInd w:val="0"/>
              <w:jc w:val="center"/>
              <w:rPr>
                <w:rFonts w:eastAsiaTheme="minorHAnsi"/>
                <w:color w:val="000000"/>
                <w:sz w:val="22"/>
                <w:szCs w:val="22"/>
              </w:rPr>
            </w:pPr>
            <w:r w:rsidRPr="00967DC1">
              <w:rPr>
                <w:rFonts w:eastAsiaTheme="minorHAnsi"/>
                <w:color w:val="000000"/>
                <w:sz w:val="22"/>
                <w:szCs w:val="22"/>
              </w:rPr>
              <w:t>Iv / V *100</w:t>
            </w:r>
          </w:p>
        </w:tc>
      </w:tr>
      <w:tr w:rsidR="00A35C06" w:rsidRPr="00967DC1" w14:paraId="3A2BF49A" w14:textId="77777777" w:rsidTr="00A35C06">
        <w:trPr>
          <w:trHeight w:val="298"/>
        </w:trPr>
        <w:tc>
          <w:tcPr>
            <w:tcW w:w="2066" w:type="dxa"/>
            <w:tcBorders>
              <w:top w:val="single" w:sz="6" w:space="0" w:color="auto"/>
              <w:left w:val="single" w:sz="6" w:space="0" w:color="auto"/>
              <w:bottom w:val="single" w:sz="6" w:space="0" w:color="auto"/>
              <w:right w:val="single" w:sz="6" w:space="0" w:color="auto"/>
            </w:tcBorders>
            <w:vAlign w:val="center"/>
          </w:tcPr>
          <w:p w14:paraId="337D9A63" w14:textId="77777777" w:rsidR="00A35C06" w:rsidRPr="00967DC1" w:rsidRDefault="00A35C06" w:rsidP="00A35C06">
            <w:pPr>
              <w:autoSpaceDE w:val="0"/>
              <w:autoSpaceDN w:val="0"/>
              <w:adjustRightInd w:val="0"/>
              <w:jc w:val="left"/>
              <w:rPr>
                <w:rFonts w:eastAsiaTheme="minorHAnsi"/>
                <w:color w:val="000000"/>
                <w:sz w:val="22"/>
                <w:szCs w:val="22"/>
              </w:rPr>
            </w:pPr>
            <w:r w:rsidRPr="00967DC1">
              <w:rPr>
                <w:rFonts w:eastAsiaTheme="minorHAnsi"/>
                <w:color w:val="000000"/>
                <w:sz w:val="22"/>
                <w:szCs w:val="22"/>
              </w:rPr>
              <w:t xml:space="preserve">80381, </w:t>
            </w:r>
            <w:proofErr w:type="spellStart"/>
            <w:r w:rsidRPr="00967DC1">
              <w:rPr>
                <w:rFonts w:eastAsiaTheme="minorHAnsi"/>
                <w:color w:val="000000"/>
                <w:sz w:val="22"/>
                <w:szCs w:val="22"/>
              </w:rPr>
              <w:t>Сомбор</w:t>
            </w:r>
            <w:proofErr w:type="spellEnd"/>
          </w:p>
        </w:tc>
        <w:tc>
          <w:tcPr>
            <w:tcW w:w="1143" w:type="dxa"/>
            <w:tcBorders>
              <w:top w:val="single" w:sz="6" w:space="0" w:color="auto"/>
              <w:left w:val="single" w:sz="6" w:space="0" w:color="auto"/>
              <w:bottom w:val="single" w:sz="6" w:space="0" w:color="auto"/>
              <w:right w:val="single" w:sz="6" w:space="0" w:color="auto"/>
            </w:tcBorders>
            <w:vAlign w:val="center"/>
          </w:tcPr>
          <w:p w14:paraId="74988ACC" w14:textId="77777777" w:rsidR="00A35C06" w:rsidRPr="00727ED3" w:rsidRDefault="00A35C06" w:rsidP="00727ED3">
            <w:pPr>
              <w:autoSpaceDE w:val="0"/>
              <w:autoSpaceDN w:val="0"/>
              <w:adjustRightInd w:val="0"/>
              <w:ind w:right="57"/>
              <w:jc w:val="right"/>
              <w:rPr>
                <w:rFonts w:eastAsiaTheme="minorHAnsi"/>
                <w:sz w:val="22"/>
                <w:szCs w:val="22"/>
                <w:lang w:val="sr-Cyrl-RS"/>
              </w:rPr>
            </w:pPr>
            <w:r>
              <w:rPr>
                <w:sz w:val="22"/>
                <w:szCs w:val="22"/>
              </w:rPr>
              <w:t>1.7</w:t>
            </w:r>
            <w:r w:rsidR="00727ED3">
              <w:rPr>
                <w:sz w:val="22"/>
                <w:szCs w:val="22"/>
                <w:lang w:val="sr-Cyrl-RS"/>
              </w:rPr>
              <w:t>64</w:t>
            </w:r>
            <w:r>
              <w:rPr>
                <w:sz w:val="22"/>
                <w:szCs w:val="22"/>
              </w:rPr>
              <w:t>,</w:t>
            </w:r>
            <w:r w:rsidR="00727ED3">
              <w:rPr>
                <w:sz w:val="22"/>
                <w:szCs w:val="22"/>
                <w:lang w:val="sr-Cyrl-RS"/>
              </w:rPr>
              <w:t>88</w:t>
            </w:r>
          </w:p>
        </w:tc>
        <w:tc>
          <w:tcPr>
            <w:tcW w:w="941" w:type="dxa"/>
            <w:tcBorders>
              <w:top w:val="single" w:sz="6" w:space="0" w:color="auto"/>
              <w:left w:val="single" w:sz="6" w:space="0" w:color="auto"/>
              <w:bottom w:val="single" w:sz="6" w:space="0" w:color="auto"/>
              <w:right w:val="single" w:sz="6" w:space="0" w:color="auto"/>
            </w:tcBorders>
            <w:vAlign w:val="center"/>
          </w:tcPr>
          <w:p w14:paraId="1B11B537" w14:textId="77777777" w:rsidR="00A35C06" w:rsidRPr="006D527B" w:rsidRDefault="00A35C06" w:rsidP="00A35C06">
            <w:pPr>
              <w:autoSpaceDE w:val="0"/>
              <w:autoSpaceDN w:val="0"/>
              <w:adjustRightInd w:val="0"/>
              <w:ind w:right="57"/>
              <w:jc w:val="right"/>
              <w:rPr>
                <w:rFonts w:eastAsiaTheme="minorHAnsi"/>
                <w:sz w:val="22"/>
                <w:szCs w:val="22"/>
              </w:rPr>
            </w:pPr>
            <w:r>
              <w:rPr>
                <w:sz w:val="22"/>
                <w:szCs w:val="22"/>
              </w:rPr>
              <w:t>100,0</w:t>
            </w:r>
          </w:p>
        </w:tc>
        <w:tc>
          <w:tcPr>
            <w:tcW w:w="1528" w:type="dxa"/>
            <w:tcBorders>
              <w:top w:val="single" w:sz="6" w:space="0" w:color="auto"/>
              <w:left w:val="single" w:sz="6" w:space="0" w:color="auto"/>
              <w:bottom w:val="single" w:sz="6" w:space="0" w:color="auto"/>
              <w:right w:val="single" w:sz="6" w:space="0" w:color="auto"/>
            </w:tcBorders>
            <w:vAlign w:val="center"/>
          </w:tcPr>
          <w:p w14:paraId="1161B143" w14:textId="77777777" w:rsidR="00A35C06" w:rsidRPr="006D527B" w:rsidRDefault="00A35C06" w:rsidP="00F700AE">
            <w:pPr>
              <w:autoSpaceDE w:val="0"/>
              <w:autoSpaceDN w:val="0"/>
              <w:adjustRightInd w:val="0"/>
              <w:ind w:right="57"/>
              <w:jc w:val="right"/>
              <w:rPr>
                <w:rFonts w:eastAsiaTheme="minorHAnsi"/>
                <w:sz w:val="22"/>
                <w:szCs w:val="22"/>
              </w:rPr>
            </w:pPr>
            <w:r>
              <w:rPr>
                <w:sz w:val="22"/>
                <w:szCs w:val="22"/>
              </w:rPr>
              <w:t>35</w:t>
            </w:r>
            <w:r w:rsidR="00F700AE">
              <w:rPr>
                <w:sz w:val="22"/>
                <w:szCs w:val="22"/>
                <w:lang w:val="sr-Cyrl-RS"/>
              </w:rPr>
              <w:t>3</w:t>
            </w:r>
            <w:r>
              <w:rPr>
                <w:sz w:val="22"/>
                <w:szCs w:val="22"/>
              </w:rPr>
              <w:t>.</w:t>
            </w:r>
            <w:r w:rsidR="00F700AE">
              <w:rPr>
                <w:sz w:val="22"/>
                <w:szCs w:val="22"/>
                <w:lang w:val="sr-Cyrl-RS"/>
              </w:rPr>
              <w:t>643</w:t>
            </w:r>
            <w:r>
              <w:rPr>
                <w:sz w:val="22"/>
                <w:szCs w:val="22"/>
              </w:rPr>
              <w:t>,1</w:t>
            </w:r>
          </w:p>
        </w:tc>
        <w:tc>
          <w:tcPr>
            <w:tcW w:w="941" w:type="dxa"/>
            <w:tcBorders>
              <w:top w:val="single" w:sz="6" w:space="0" w:color="auto"/>
              <w:left w:val="single" w:sz="6" w:space="0" w:color="auto"/>
              <w:bottom w:val="single" w:sz="6" w:space="0" w:color="auto"/>
              <w:right w:val="single" w:sz="6" w:space="0" w:color="auto"/>
            </w:tcBorders>
            <w:vAlign w:val="center"/>
          </w:tcPr>
          <w:p w14:paraId="6BDA063E" w14:textId="77777777" w:rsidR="00A35C06" w:rsidRPr="006D527B" w:rsidRDefault="00A35C06" w:rsidP="00A35C06">
            <w:pPr>
              <w:autoSpaceDE w:val="0"/>
              <w:autoSpaceDN w:val="0"/>
              <w:adjustRightInd w:val="0"/>
              <w:ind w:right="57"/>
              <w:jc w:val="right"/>
              <w:rPr>
                <w:rFonts w:eastAsiaTheme="minorHAnsi"/>
                <w:sz w:val="22"/>
                <w:szCs w:val="22"/>
              </w:rPr>
            </w:pPr>
            <w:r>
              <w:rPr>
                <w:sz w:val="22"/>
                <w:szCs w:val="22"/>
              </w:rPr>
              <w:t>100,0</w:t>
            </w:r>
          </w:p>
        </w:tc>
        <w:tc>
          <w:tcPr>
            <w:tcW w:w="1411" w:type="dxa"/>
            <w:tcBorders>
              <w:top w:val="single" w:sz="6" w:space="0" w:color="auto"/>
              <w:left w:val="single" w:sz="6" w:space="0" w:color="auto"/>
              <w:bottom w:val="single" w:sz="6" w:space="0" w:color="auto"/>
              <w:right w:val="single" w:sz="6" w:space="0" w:color="auto"/>
            </w:tcBorders>
            <w:vAlign w:val="center"/>
          </w:tcPr>
          <w:p w14:paraId="262E6D7D" w14:textId="77777777" w:rsidR="00A35C06" w:rsidRPr="00F700AE" w:rsidRDefault="00A35C06" w:rsidP="00F700AE">
            <w:pPr>
              <w:autoSpaceDE w:val="0"/>
              <w:autoSpaceDN w:val="0"/>
              <w:adjustRightInd w:val="0"/>
              <w:ind w:right="57"/>
              <w:jc w:val="right"/>
              <w:rPr>
                <w:rFonts w:eastAsiaTheme="minorHAnsi"/>
                <w:sz w:val="22"/>
                <w:szCs w:val="22"/>
                <w:lang w:val="sr-Cyrl-RS"/>
              </w:rPr>
            </w:pPr>
            <w:r>
              <w:rPr>
                <w:sz w:val="22"/>
                <w:szCs w:val="22"/>
              </w:rPr>
              <w:t>20</w:t>
            </w:r>
            <w:r w:rsidR="00F700AE">
              <w:rPr>
                <w:sz w:val="22"/>
                <w:szCs w:val="22"/>
                <w:lang w:val="sr-Cyrl-RS"/>
              </w:rPr>
              <w:t>0</w:t>
            </w:r>
            <w:r>
              <w:rPr>
                <w:sz w:val="22"/>
                <w:szCs w:val="22"/>
              </w:rPr>
              <w:t>,</w:t>
            </w:r>
            <w:r w:rsidR="00F700AE">
              <w:rPr>
                <w:sz w:val="22"/>
                <w:szCs w:val="22"/>
                <w:lang w:val="sr-Cyrl-RS"/>
              </w:rPr>
              <w:t>4</w:t>
            </w:r>
          </w:p>
        </w:tc>
        <w:tc>
          <w:tcPr>
            <w:tcW w:w="1462" w:type="dxa"/>
            <w:tcBorders>
              <w:top w:val="single" w:sz="6" w:space="0" w:color="auto"/>
              <w:left w:val="single" w:sz="6" w:space="0" w:color="auto"/>
              <w:bottom w:val="single" w:sz="6" w:space="0" w:color="auto"/>
              <w:right w:val="single" w:sz="6" w:space="0" w:color="auto"/>
            </w:tcBorders>
            <w:vAlign w:val="center"/>
          </w:tcPr>
          <w:p w14:paraId="5E2B1CB7" w14:textId="77777777" w:rsidR="00A35C06" w:rsidRPr="00F700AE" w:rsidRDefault="00A35C06" w:rsidP="00F700AE">
            <w:pPr>
              <w:autoSpaceDE w:val="0"/>
              <w:autoSpaceDN w:val="0"/>
              <w:adjustRightInd w:val="0"/>
              <w:ind w:right="57"/>
              <w:jc w:val="right"/>
              <w:rPr>
                <w:rFonts w:eastAsiaTheme="minorHAnsi"/>
                <w:sz w:val="22"/>
                <w:szCs w:val="22"/>
                <w:lang w:val="sr-Cyrl-RS"/>
              </w:rPr>
            </w:pPr>
            <w:r>
              <w:rPr>
                <w:sz w:val="22"/>
                <w:szCs w:val="22"/>
              </w:rPr>
              <w:t>11.</w:t>
            </w:r>
            <w:r w:rsidR="00F700AE">
              <w:rPr>
                <w:sz w:val="22"/>
                <w:szCs w:val="22"/>
                <w:lang w:val="sr-Cyrl-RS"/>
              </w:rPr>
              <w:t>709</w:t>
            </w:r>
            <w:r>
              <w:rPr>
                <w:sz w:val="22"/>
                <w:szCs w:val="22"/>
              </w:rPr>
              <w:t>,</w:t>
            </w:r>
            <w:r w:rsidR="00F700AE">
              <w:rPr>
                <w:sz w:val="22"/>
                <w:szCs w:val="22"/>
                <w:lang w:val="sr-Cyrl-RS"/>
              </w:rPr>
              <w:t>7</w:t>
            </w:r>
          </w:p>
        </w:tc>
        <w:tc>
          <w:tcPr>
            <w:tcW w:w="1546" w:type="dxa"/>
            <w:tcBorders>
              <w:top w:val="single" w:sz="6" w:space="0" w:color="auto"/>
              <w:left w:val="single" w:sz="6" w:space="0" w:color="auto"/>
              <w:bottom w:val="single" w:sz="6" w:space="0" w:color="auto"/>
              <w:right w:val="single" w:sz="6" w:space="0" w:color="auto"/>
            </w:tcBorders>
            <w:vAlign w:val="center"/>
          </w:tcPr>
          <w:p w14:paraId="36F97D2F" w14:textId="77777777" w:rsidR="00A35C06" w:rsidRPr="006D527B" w:rsidRDefault="00A35C06" w:rsidP="00A35C06">
            <w:pPr>
              <w:autoSpaceDE w:val="0"/>
              <w:autoSpaceDN w:val="0"/>
              <w:adjustRightInd w:val="0"/>
              <w:ind w:right="57"/>
              <w:jc w:val="right"/>
              <w:rPr>
                <w:rFonts w:eastAsiaTheme="minorHAnsi"/>
                <w:sz w:val="22"/>
                <w:szCs w:val="22"/>
              </w:rPr>
            </w:pPr>
            <w:r>
              <w:rPr>
                <w:sz w:val="22"/>
                <w:szCs w:val="22"/>
              </w:rPr>
              <w:t>100,0</w:t>
            </w:r>
          </w:p>
        </w:tc>
        <w:tc>
          <w:tcPr>
            <w:tcW w:w="1243" w:type="dxa"/>
            <w:tcBorders>
              <w:top w:val="single" w:sz="6" w:space="0" w:color="auto"/>
              <w:left w:val="single" w:sz="6" w:space="0" w:color="auto"/>
              <w:bottom w:val="single" w:sz="6" w:space="0" w:color="auto"/>
              <w:right w:val="single" w:sz="6" w:space="0" w:color="auto"/>
            </w:tcBorders>
            <w:vAlign w:val="center"/>
          </w:tcPr>
          <w:p w14:paraId="1C4452B6" w14:textId="77777777" w:rsidR="00A35C06" w:rsidRPr="006D527B" w:rsidRDefault="00A35C06" w:rsidP="00A35C06">
            <w:pPr>
              <w:autoSpaceDE w:val="0"/>
              <w:autoSpaceDN w:val="0"/>
              <w:adjustRightInd w:val="0"/>
              <w:ind w:right="57"/>
              <w:jc w:val="right"/>
              <w:rPr>
                <w:rFonts w:eastAsiaTheme="minorHAnsi"/>
                <w:sz w:val="22"/>
                <w:szCs w:val="22"/>
              </w:rPr>
            </w:pPr>
            <w:r>
              <w:rPr>
                <w:sz w:val="22"/>
                <w:szCs w:val="22"/>
              </w:rPr>
              <w:t>6,6</w:t>
            </w:r>
          </w:p>
        </w:tc>
        <w:tc>
          <w:tcPr>
            <w:tcW w:w="1781" w:type="dxa"/>
            <w:tcBorders>
              <w:top w:val="single" w:sz="6" w:space="0" w:color="auto"/>
              <w:left w:val="single" w:sz="6" w:space="0" w:color="auto"/>
              <w:bottom w:val="single" w:sz="6" w:space="0" w:color="auto"/>
              <w:right w:val="single" w:sz="6" w:space="0" w:color="auto"/>
            </w:tcBorders>
            <w:vAlign w:val="center"/>
          </w:tcPr>
          <w:p w14:paraId="0425D368" w14:textId="77777777" w:rsidR="00A35C06" w:rsidRPr="006D527B" w:rsidRDefault="00A35C06" w:rsidP="00A35C06">
            <w:pPr>
              <w:autoSpaceDE w:val="0"/>
              <w:autoSpaceDN w:val="0"/>
              <w:adjustRightInd w:val="0"/>
              <w:ind w:right="57"/>
              <w:jc w:val="right"/>
              <w:rPr>
                <w:rFonts w:eastAsiaTheme="minorHAnsi"/>
                <w:sz w:val="22"/>
                <w:szCs w:val="22"/>
              </w:rPr>
            </w:pPr>
            <w:r>
              <w:rPr>
                <w:sz w:val="22"/>
                <w:szCs w:val="22"/>
              </w:rPr>
              <w:t>3,3</w:t>
            </w:r>
          </w:p>
        </w:tc>
      </w:tr>
      <w:tr w:rsidR="00A35C06" w:rsidRPr="00967DC1" w14:paraId="6C7C7081" w14:textId="77777777" w:rsidTr="00FB0ADF">
        <w:trPr>
          <w:trHeight w:val="298"/>
        </w:trPr>
        <w:tc>
          <w:tcPr>
            <w:tcW w:w="20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3539E26" w14:textId="77777777" w:rsidR="00A35C06" w:rsidRPr="00967DC1" w:rsidRDefault="00A35C06" w:rsidP="00A35C06">
            <w:pPr>
              <w:autoSpaceDE w:val="0"/>
              <w:autoSpaceDN w:val="0"/>
              <w:adjustRightInd w:val="0"/>
              <w:jc w:val="left"/>
              <w:rPr>
                <w:rFonts w:eastAsiaTheme="minorHAnsi"/>
                <w:b/>
                <w:bCs/>
                <w:color w:val="000000"/>
                <w:sz w:val="22"/>
                <w:szCs w:val="22"/>
              </w:rPr>
            </w:pPr>
            <w:proofErr w:type="spellStart"/>
            <w:r w:rsidRPr="00967DC1">
              <w:rPr>
                <w:rFonts w:eastAsiaTheme="minorHAnsi"/>
                <w:b/>
                <w:bCs/>
                <w:color w:val="000000"/>
                <w:sz w:val="22"/>
                <w:szCs w:val="22"/>
              </w:rPr>
              <w:t>Укупно</w:t>
            </w:r>
            <w:proofErr w:type="spellEnd"/>
          </w:p>
        </w:tc>
        <w:tc>
          <w:tcPr>
            <w:tcW w:w="114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9E6E859" w14:textId="77777777" w:rsidR="00A35C06" w:rsidRPr="00727ED3" w:rsidRDefault="00A35C06" w:rsidP="00727ED3">
            <w:pPr>
              <w:autoSpaceDE w:val="0"/>
              <w:autoSpaceDN w:val="0"/>
              <w:adjustRightInd w:val="0"/>
              <w:ind w:right="57"/>
              <w:jc w:val="right"/>
              <w:rPr>
                <w:rFonts w:eastAsiaTheme="minorHAnsi"/>
                <w:b/>
                <w:bCs/>
                <w:sz w:val="22"/>
                <w:szCs w:val="22"/>
                <w:lang w:val="sr-Cyrl-RS"/>
              </w:rPr>
            </w:pPr>
            <w:r>
              <w:rPr>
                <w:sz w:val="22"/>
                <w:szCs w:val="22"/>
              </w:rPr>
              <w:t>1.7</w:t>
            </w:r>
            <w:r w:rsidR="00727ED3">
              <w:rPr>
                <w:sz w:val="22"/>
                <w:szCs w:val="22"/>
                <w:lang w:val="sr-Cyrl-RS"/>
              </w:rPr>
              <w:t>64</w:t>
            </w:r>
            <w:r>
              <w:rPr>
                <w:sz w:val="22"/>
                <w:szCs w:val="22"/>
              </w:rPr>
              <w:t>,</w:t>
            </w:r>
            <w:r w:rsidR="00727ED3">
              <w:rPr>
                <w:sz w:val="22"/>
                <w:szCs w:val="22"/>
                <w:lang w:val="sr-Cyrl-RS"/>
              </w:rPr>
              <w:t>88</w:t>
            </w:r>
          </w:p>
        </w:tc>
        <w:tc>
          <w:tcPr>
            <w:tcW w:w="94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A6CA8A7" w14:textId="77777777" w:rsidR="00A35C06" w:rsidRPr="006D527B" w:rsidRDefault="00A35C06" w:rsidP="00A35C06">
            <w:pPr>
              <w:autoSpaceDE w:val="0"/>
              <w:autoSpaceDN w:val="0"/>
              <w:adjustRightInd w:val="0"/>
              <w:ind w:right="57"/>
              <w:jc w:val="right"/>
              <w:rPr>
                <w:rFonts w:eastAsiaTheme="minorHAnsi"/>
                <w:b/>
                <w:bCs/>
                <w:sz w:val="22"/>
                <w:szCs w:val="22"/>
              </w:rPr>
            </w:pPr>
            <w:r>
              <w:rPr>
                <w:b/>
                <w:bCs/>
                <w:sz w:val="22"/>
                <w:szCs w:val="22"/>
              </w:rPr>
              <w:t>100,0</w:t>
            </w:r>
          </w:p>
        </w:tc>
        <w:tc>
          <w:tcPr>
            <w:tcW w:w="152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58ECE22" w14:textId="77777777" w:rsidR="00A35C06" w:rsidRPr="006D527B" w:rsidRDefault="00A35C06" w:rsidP="00F700AE">
            <w:pPr>
              <w:autoSpaceDE w:val="0"/>
              <w:autoSpaceDN w:val="0"/>
              <w:adjustRightInd w:val="0"/>
              <w:ind w:right="57"/>
              <w:jc w:val="right"/>
              <w:rPr>
                <w:rFonts w:eastAsiaTheme="minorHAnsi"/>
                <w:b/>
                <w:bCs/>
                <w:sz w:val="22"/>
                <w:szCs w:val="22"/>
              </w:rPr>
            </w:pPr>
            <w:r>
              <w:rPr>
                <w:sz w:val="22"/>
                <w:szCs w:val="22"/>
              </w:rPr>
              <w:t>3</w:t>
            </w:r>
            <w:r w:rsidR="00F700AE">
              <w:rPr>
                <w:sz w:val="22"/>
                <w:szCs w:val="22"/>
                <w:lang w:val="sr-Cyrl-RS"/>
              </w:rPr>
              <w:t>53</w:t>
            </w:r>
            <w:r>
              <w:rPr>
                <w:sz w:val="22"/>
                <w:szCs w:val="22"/>
              </w:rPr>
              <w:t>.</w:t>
            </w:r>
            <w:r w:rsidR="00F700AE">
              <w:rPr>
                <w:sz w:val="22"/>
                <w:szCs w:val="22"/>
                <w:lang w:val="sr-Cyrl-RS"/>
              </w:rPr>
              <w:t>643</w:t>
            </w:r>
            <w:r>
              <w:rPr>
                <w:sz w:val="22"/>
                <w:szCs w:val="22"/>
              </w:rPr>
              <w:t>,1</w:t>
            </w:r>
          </w:p>
        </w:tc>
        <w:tc>
          <w:tcPr>
            <w:tcW w:w="94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286C26B" w14:textId="77777777" w:rsidR="00A35C06" w:rsidRPr="006D527B" w:rsidRDefault="00A35C06" w:rsidP="00A35C06">
            <w:pPr>
              <w:autoSpaceDE w:val="0"/>
              <w:autoSpaceDN w:val="0"/>
              <w:adjustRightInd w:val="0"/>
              <w:ind w:right="57"/>
              <w:jc w:val="right"/>
              <w:rPr>
                <w:rFonts w:eastAsiaTheme="minorHAnsi"/>
                <w:b/>
                <w:bCs/>
                <w:sz w:val="22"/>
                <w:szCs w:val="22"/>
              </w:rPr>
            </w:pPr>
            <w:r>
              <w:rPr>
                <w:b/>
                <w:bCs/>
                <w:sz w:val="22"/>
                <w:szCs w:val="22"/>
              </w:rPr>
              <w:t>100,0</w:t>
            </w:r>
          </w:p>
        </w:tc>
        <w:tc>
          <w:tcPr>
            <w:tcW w:w="141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6DD7B6E" w14:textId="77777777" w:rsidR="00A35C06" w:rsidRPr="006D527B" w:rsidRDefault="00A35C06" w:rsidP="00F700AE">
            <w:pPr>
              <w:autoSpaceDE w:val="0"/>
              <w:autoSpaceDN w:val="0"/>
              <w:adjustRightInd w:val="0"/>
              <w:ind w:right="57"/>
              <w:jc w:val="right"/>
              <w:rPr>
                <w:rFonts w:eastAsiaTheme="minorHAnsi"/>
                <w:b/>
                <w:bCs/>
                <w:sz w:val="22"/>
                <w:szCs w:val="22"/>
              </w:rPr>
            </w:pPr>
            <w:r>
              <w:rPr>
                <w:sz w:val="22"/>
                <w:szCs w:val="22"/>
              </w:rPr>
              <w:t>20</w:t>
            </w:r>
            <w:r w:rsidR="00F700AE">
              <w:rPr>
                <w:sz w:val="22"/>
                <w:szCs w:val="22"/>
                <w:lang w:val="sr-Cyrl-RS"/>
              </w:rPr>
              <w:t>0</w:t>
            </w:r>
            <w:r>
              <w:rPr>
                <w:sz w:val="22"/>
                <w:szCs w:val="22"/>
              </w:rPr>
              <w:t>,</w:t>
            </w:r>
            <w:r w:rsidR="00F700AE">
              <w:rPr>
                <w:sz w:val="22"/>
                <w:szCs w:val="22"/>
                <w:lang w:val="sr-Cyrl-RS"/>
              </w:rPr>
              <w:t>4</w:t>
            </w:r>
          </w:p>
        </w:tc>
        <w:tc>
          <w:tcPr>
            <w:tcW w:w="146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9D50ED7" w14:textId="77777777" w:rsidR="00A35C06" w:rsidRPr="006D527B" w:rsidRDefault="00A35C06" w:rsidP="00F700AE">
            <w:pPr>
              <w:autoSpaceDE w:val="0"/>
              <w:autoSpaceDN w:val="0"/>
              <w:adjustRightInd w:val="0"/>
              <w:ind w:right="57"/>
              <w:jc w:val="right"/>
              <w:rPr>
                <w:rFonts w:eastAsiaTheme="minorHAnsi"/>
                <w:b/>
                <w:bCs/>
                <w:sz w:val="22"/>
                <w:szCs w:val="22"/>
              </w:rPr>
            </w:pPr>
            <w:r>
              <w:rPr>
                <w:sz w:val="22"/>
                <w:szCs w:val="22"/>
              </w:rPr>
              <w:t>11.</w:t>
            </w:r>
            <w:r w:rsidR="00F700AE">
              <w:rPr>
                <w:sz w:val="22"/>
                <w:szCs w:val="22"/>
                <w:lang w:val="sr-Cyrl-RS"/>
              </w:rPr>
              <w:t>709</w:t>
            </w:r>
            <w:r>
              <w:rPr>
                <w:sz w:val="22"/>
                <w:szCs w:val="22"/>
              </w:rPr>
              <w:t>,7</w:t>
            </w:r>
          </w:p>
        </w:tc>
        <w:tc>
          <w:tcPr>
            <w:tcW w:w="154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DA72CD1" w14:textId="77777777" w:rsidR="00A35C06" w:rsidRPr="006D527B" w:rsidRDefault="00A35C06" w:rsidP="00A35C06">
            <w:pPr>
              <w:autoSpaceDE w:val="0"/>
              <w:autoSpaceDN w:val="0"/>
              <w:adjustRightInd w:val="0"/>
              <w:ind w:right="57"/>
              <w:jc w:val="right"/>
              <w:rPr>
                <w:rFonts w:eastAsiaTheme="minorHAnsi"/>
                <w:b/>
                <w:bCs/>
                <w:sz w:val="22"/>
                <w:szCs w:val="22"/>
              </w:rPr>
            </w:pPr>
            <w:r>
              <w:rPr>
                <w:b/>
                <w:bCs/>
                <w:sz w:val="22"/>
                <w:szCs w:val="22"/>
              </w:rPr>
              <w:t>100,0</w:t>
            </w:r>
          </w:p>
        </w:tc>
        <w:tc>
          <w:tcPr>
            <w:tcW w:w="124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16F182F" w14:textId="77777777" w:rsidR="00A35C06" w:rsidRPr="006D527B" w:rsidRDefault="00A35C06" w:rsidP="00A35C06">
            <w:pPr>
              <w:autoSpaceDE w:val="0"/>
              <w:autoSpaceDN w:val="0"/>
              <w:adjustRightInd w:val="0"/>
              <w:ind w:right="57"/>
              <w:jc w:val="right"/>
              <w:rPr>
                <w:rFonts w:eastAsiaTheme="minorHAnsi"/>
                <w:b/>
                <w:bCs/>
                <w:sz w:val="22"/>
                <w:szCs w:val="22"/>
              </w:rPr>
            </w:pPr>
            <w:r>
              <w:rPr>
                <w:sz w:val="22"/>
                <w:szCs w:val="22"/>
              </w:rPr>
              <w:t>6,6</w:t>
            </w:r>
          </w:p>
        </w:tc>
        <w:tc>
          <w:tcPr>
            <w:tcW w:w="178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DFF76C7" w14:textId="77777777" w:rsidR="00A35C06" w:rsidRPr="006D527B" w:rsidRDefault="00A35C06" w:rsidP="00A35C06">
            <w:pPr>
              <w:autoSpaceDE w:val="0"/>
              <w:autoSpaceDN w:val="0"/>
              <w:adjustRightInd w:val="0"/>
              <w:ind w:right="57"/>
              <w:jc w:val="right"/>
              <w:rPr>
                <w:rFonts w:eastAsiaTheme="minorHAnsi"/>
                <w:b/>
                <w:bCs/>
                <w:sz w:val="22"/>
                <w:szCs w:val="22"/>
              </w:rPr>
            </w:pPr>
            <w:r>
              <w:rPr>
                <w:sz w:val="22"/>
                <w:szCs w:val="22"/>
              </w:rPr>
              <w:t>3,3</w:t>
            </w:r>
          </w:p>
        </w:tc>
      </w:tr>
    </w:tbl>
    <w:p w14:paraId="7CF503C0" w14:textId="77777777" w:rsidR="00BC4740" w:rsidRPr="00967DC1" w:rsidRDefault="00BC4740" w:rsidP="00B802FC">
      <w:pPr>
        <w:ind w:firstLine="567"/>
        <w:rPr>
          <w:szCs w:val="24"/>
          <w:lang w:val="sr-Latn-CS"/>
        </w:rPr>
      </w:pPr>
    </w:p>
    <w:p w14:paraId="5E9DE126" w14:textId="77777777" w:rsidR="006D76D0" w:rsidRPr="00967DC1" w:rsidRDefault="006D76D0" w:rsidP="006D76D0">
      <w:pPr>
        <w:ind w:firstLine="567"/>
        <w:rPr>
          <w:szCs w:val="24"/>
          <w:lang w:val="sr-Latn-CS"/>
        </w:rPr>
      </w:pPr>
      <w:r w:rsidRPr="00967DC1">
        <w:rPr>
          <w:szCs w:val="24"/>
          <w:lang w:val="sr-Latn-CS"/>
        </w:rPr>
        <w:t>Газдинска јединица ’’</w:t>
      </w:r>
      <w:r w:rsidR="00585146">
        <w:rPr>
          <w:szCs w:val="24"/>
          <w:lang w:val="sr-Cyrl-RS"/>
        </w:rPr>
        <w:t>Карапанџа</w:t>
      </w:r>
      <w:r w:rsidRPr="00967DC1">
        <w:rPr>
          <w:szCs w:val="24"/>
          <w:lang w:val="sr-Latn-CS"/>
        </w:rPr>
        <w:t>“ се налази на териториј</w:t>
      </w:r>
      <w:r w:rsidRPr="00967DC1">
        <w:rPr>
          <w:szCs w:val="24"/>
          <w:lang w:val="sr-Cyrl-RS"/>
        </w:rPr>
        <w:t>и о</w:t>
      </w:r>
      <w:r w:rsidRPr="00967DC1">
        <w:rPr>
          <w:szCs w:val="24"/>
          <w:lang w:val="sr-Latn-CS"/>
        </w:rPr>
        <w:t>пштин</w:t>
      </w:r>
      <w:r w:rsidR="002E62FF">
        <w:rPr>
          <w:szCs w:val="24"/>
          <w:lang w:val="sr-Cyrl-RS"/>
        </w:rPr>
        <w:t>е</w:t>
      </w:r>
      <w:r w:rsidRPr="00967DC1">
        <w:rPr>
          <w:szCs w:val="24"/>
          <w:lang w:val="sr-Cyrl-RS"/>
        </w:rPr>
        <w:t xml:space="preserve"> Сомбор .</w:t>
      </w:r>
      <w:r w:rsidRPr="00967DC1">
        <w:rPr>
          <w:szCs w:val="24"/>
          <w:lang w:val="sr-Latn-CS"/>
        </w:rPr>
        <w:t xml:space="preserve"> </w:t>
      </w:r>
    </w:p>
    <w:p w14:paraId="69D34725" w14:textId="77777777" w:rsidR="00C808E8" w:rsidRPr="00967DC1" w:rsidRDefault="009F5505" w:rsidP="009F5505">
      <w:pPr>
        <w:pStyle w:val="Heading2"/>
        <w:ind w:firstLine="0"/>
        <w:rPr>
          <w:noProof/>
          <w:szCs w:val="24"/>
          <w:lang w:val="sr-Latn-RS"/>
        </w:rPr>
      </w:pPr>
      <w:bookmarkStart w:id="343" w:name="_Toc329146589"/>
      <w:bookmarkStart w:id="344" w:name="_Toc329328327"/>
      <w:bookmarkStart w:id="345" w:name="_Toc410988319"/>
      <w:bookmarkStart w:id="346" w:name="_Toc478456482"/>
      <w:bookmarkStart w:id="347" w:name="_Toc503785414"/>
      <w:bookmarkStart w:id="348" w:name="_Toc503785990"/>
      <w:bookmarkStart w:id="349" w:name="_Toc503786520"/>
      <w:bookmarkStart w:id="350" w:name="_Toc503787391"/>
      <w:bookmarkStart w:id="351" w:name="_Toc535232838"/>
      <w:r>
        <w:rPr>
          <w:noProof/>
          <w:szCs w:val="24"/>
          <w:lang w:val="sr-Cyrl-RS"/>
        </w:rPr>
        <w:t xml:space="preserve">                             </w:t>
      </w:r>
      <w:bookmarkStart w:id="352" w:name="_Toc210382943"/>
      <w:r w:rsidR="00C808E8" w:rsidRPr="00967DC1">
        <w:rPr>
          <w:noProof/>
          <w:szCs w:val="24"/>
          <w:lang w:val="sr-Latn-CS"/>
        </w:rPr>
        <w:t xml:space="preserve">4.2. </w:t>
      </w:r>
      <w:r w:rsidR="00AB5EAB" w:rsidRPr="00967DC1">
        <w:rPr>
          <w:noProof/>
          <w:szCs w:val="24"/>
          <w:lang w:val="ru-RU"/>
        </w:rPr>
        <w:t>С</w:t>
      </w:r>
      <w:r w:rsidR="00B61EF7" w:rsidRPr="00967DC1">
        <w:rPr>
          <w:noProof/>
          <w:szCs w:val="24"/>
          <w:lang w:val="ru-RU"/>
        </w:rPr>
        <w:t>т</w:t>
      </w:r>
      <w:r w:rsidR="00AB5EAB" w:rsidRPr="00967DC1">
        <w:rPr>
          <w:noProof/>
          <w:szCs w:val="24"/>
          <w:lang w:val="ru-RU"/>
        </w:rPr>
        <w:t>а</w:t>
      </w:r>
      <w:r w:rsidR="001019E7" w:rsidRPr="00967DC1">
        <w:rPr>
          <w:noProof/>
          <w:szCs w:val="24"/>
          <w:lang w:val="ru-RU"/>
        </w:rPr>
        <w:t>њ</w:t>
      </w:r>
      <w:r w:rsidR="00AB5EAB" w:rsidRPr="00967DC1">
        <w:rPr>
          <w:noProof/>
          <w:szCs w:val="24"/>
          <w:lang w:val="ru-RU"/>
        </w:rPr>
        <w:t>е</w:t>
      </w:r>
      <w:r w:rsidR="00C808E8" w:rsidRPr="00967DC1">
        <w:rPr>
          <w:noProof/>
          <w:szCs w:val="24"/>
          <w:lang w:val="sr-Latn-CS"/>
        </w:rPr>
        <w:t xml:space="preserve"> </w:t>
      </w:r>
      <w:r w:rsidR="00B61EF7" w:rsidRPr="00967DC1">
        <w:rPr>
          <w:noProof/>
          <w:szCs w:val="24"/>
          <w:lang w:val="sr-Latn-CS"/>
        </w:rPr>
        <w:t>ш</w:t>
      </w:r>
      <w:r w:rsidR="00B61EF7" w:rsidRPr="00967DC1">
        <w:rPr>
          <w:noProof/>
          <w:szCs w:val="24"/>
          <w:lang w:val="ru-RU"/>
        </w:rPr>
        <w:t>ум</w:t>
      </w:r>
      <w:r w:rsidR="00AB5EAB" w:rsidRPr="00967DC1">
        <w:rPr>
          <w:noProof/>
          <w:szCs w:val="24"/>
          <w:lang w:val="ru-RU"/>
        </w:rPr>
        <w:t>а</w:t>
      </w:r>
      <w:r w:rsidR="00C808E8" w:rsidRPr="00967DC1">
        <w:rPr>
          <w:noProof/>
          <w:szCs w:val="24"/>
          <w:lang w:val="sr-Latn-CS"/>
        </w:rPr>
        <w:t xml:space="preserve"> </w:t>
      </w:r>
      <w:r w:rsidR="00B61EF7" w:rsidRPr="00967DC1">
        <w:rPr>
          <w:noProof/>
          <w:szCs w:val="24"/>
          <w:lang w:val="ru-RU"/>
        </w:rPr>
        <w:t>по</w:t>
      </w:r>
      <w:r w:rsidR="00C808E8" w:rsidRPr="00967DC1">
        <w:rPr>
          <w:noProof/>
          <w:szCs w:val="24"/>
          <w:lang w:val="sr-Latn-CS"/>
        </w:rPr>
        <w:t xml:space="preserve"> </w:t>
      </w:r>
      <w:r w:rsidR="00B61EF7" w:rsidRPr="00967DC1">
        <w:rPr>
          <w:noProof/>
          <w:szCs w:val="24"/>
          <w:lang w:val="ru-RU"/>
        </w:rPr>
        <w:t>н</w:t>
      </w:r>
      <w:r w:rsidR="00AB5EAB" w:rsidRPr="00967DC1">
        <w:rPr>
          <w:noProof/>
          <w:szCs w:val="24"/>
          <w:lang w:val="ru-RU"/>
        </w:rPr>
        <w:t>а</w:t>
      </w:r>
      <w:r w:rsidR="00B61EF7" w:rsidRPr="00967DC1">
        <w:rPr>
          <w:noProof/>
          <w:szCs w:val="24"/>
          <w:lang w:val="ru-RU"/>
        </w:rPr>
        <w:t>м</w:t>
      </w:r>
      <w:r w:rsidR="00AB5EAB" w:rsidRPr="00967DC1">
        <w:rPr>
          <w:noProof/>
          <w:szCs w:val="24"/>
          <w:lang w:val="ru-RU"/>
        </w:rPr>
        <w:t>е</w:t>
      </w:r>
      <w:r w:rsidR="00B61EF7" w:rsidRPr="00967DC1">
        <w:rPr>
          <w:noProof/>
          <w:szCs w:val="24"/>
          <w:lang w:val="ru-RU"/>
        </w:rPr>
        <w:t>ни</w:t>
      </w:r>
      <w:bookmarkEnd w:id="343"/>
      <w:bookmarkEnd w:id="344"/>
      <w:bookmarkEnd w:id="345"/>
      <w:bookmarkEnd w:id="346"/>
      <w:bookmarkEnd w:id="347"/>
      <w:bookmarkEnd w:id="348"/>
      <w:bookmarkEnd w:id="349"/>
      <w:bookmarkEnd w:id="350"/>
      <w:bookmarkEnd w:id="351"/>
      <w:bookmarkEnd w:id="352"/>
      <w:r w:rsidR="00C808E8" w:rsidRPr="00967DC1">
        <w:rPr>
          <w:noProof/>
          <w:szCs w:val="24"/>
          <w:lang w:val="sr-Latn-CS"/>
        </w:rPr>
        <w:t xml:space="preserve"> </w:t>
      </w:r>
    </w:p>
    <w:p w14:paraId="695D3633" w14:textId="77777777" w:rsidR="009F5505" w:rsidRDefault="008B5F1B" w:rsidP="008B5F1B">
      <w:pPr>
        <w:rPr>
          <w:noProof/>
          <w:szCs w:val="24"/>
          <w:lang w:val="sr-Cyrl-RS"/>
        </w:rPr>
      </w:pPr>
      <w:r w:rsidRPr="00967DC1">
        <w:rPr>
          <w:noProof/>
          <w:szCs w:val="24"/>
          <w:lang w:val="sr-Cyrl-RS"/>
        </w:rPr>
        <w:t xml:space="preserve">          </w:t>
      </w:r>
    </w:p>
    <w:p w14:paraId="37F5219D" w14:textId="77777777" w:rsidR="00C808E8" w:rsidRPr="00967DC1" w:rsidRDefault="00AB5EAB" w:rsidP="008B5F1B">
      <w:pPr>
        <w:rPr>
          <w:noProof/>
          <w:szCs w:val="24"/>
          <w:lang w:val="sr-Latn-CS"/>
        </w:rPr>
      </w:pPr>
      <w:r w:rsidRPr="00967DC1">
        <w:rPr>
          <w:noProof/>
          <w:szCs w:val="24"/>
          <w:lang w:val="de-DE"/>
        </w:rPr>
        <w:t>У</w:t>
      </w:r>
      <w:r w:rsidR="00C808E8" w:rsidRPr="00967DC1">
        <w:rPr>
          <w:noProof/>
          <w:szCs w:val="24"/>
          <w:lang w:val="sr-Latn-CS"/>
        </w:rPr>
        <w:t xml:space="preserve"> </w:t>
      </w:r>
      <w:r w:rsidR="00B61EF7" w:rsidRPr="00967DC1">
        <w:rPr>
          <w:noProof/>
          <w:szCs w:val="24"/>
          <w:lang w:val="de-DE"/>
        </w:rPr>
        <w:t>сл</w:t>
      </w:r>
      <w:r w:rsidRPr="00967DC1">
        <w:rPr>
          <w:noProof/>
          <w:szCs w:val="24"/>
          <w:lang w:val="de-DE"/>
        </w:rPr>
        <w:t>еде</w:t>
      </w:r>
      <w:r w:rsidR="00B61EF7" w:rsidRPr="00967DC1">
        <w:rPr>
          <w:noProof/>
          <w:szCs w:val="24"/>
          <w:lang w:val="sr-Latn-CS"/>
        </w:rPr>
        <w:t>ћ</w:t>
      </w:r>
      <w:r w:rsidR="00B61EF7" w:rsidRPr="00967DC1">
        <w:rPr>
          <w:noProof/>
          <w:szCs w:val="24"/>
          <w:lang w:val="de-DE"/>
        </w:rPr>
        <w:t>ој</w:t>
      </w:r>
      <w:r w:rsidR="00C808E8" w:rsidRPr="00967DC1">
        <w:rPr>
          <w:noProof/>
          <w:szCs w:val="24"/>
          <w:lang w:val="sr-Latn-CS"/>
        </w:rPr>
        <w:t xml:space="preserve"> </w:t>
      </w:r>
      <w:r w:rsidR="00B61EF7" w:rsidRPr="00967DC1">
        <w:rPr>
          <w:noProof/>
          <w:szCs w:val="24"/>
          <w:lang w:val="de-DE"/>
        </w:rPr>
        <w:t>т</w:t>
      </w:r>
      <w:r w:rsidRPr="00967DC1">
        <w:rPr>
          <w:noProof/>
          <w:szCs w:val="24"/>
          <w:lang w:val="de-DE"/>
        </w:rPr>
        <w:t>абе</w:t>
      </w:r>
      <w:r w:rsidR="00B61EF7" w:rsidRPr="00967DC1">
        <w:rPr>
          <w:noProof/>
          <w:szCs w:val="24"/>
          <w:lang w:val="de-DE"/>
        </w:rPr>
        <w:t>ли</w:t>
      </w:r>
      <w:r w:rsidR="00C808E8" w:rsidRPr="00967DC1">
        <w:rPr>
          <w:noProof/>
          <w:szCs w:val="24"/>
          <w:lang w:val="sr-Latn-CS"/>
        </w:rPr>
        <w:t xml:space="preserve"> </w:t>
      </w:r>
      <w:r w:rsidRPr="00967DC1">
        <w:rPr>
          <w:noProof/>
          <w:szCs w:val="24"/>
          <w:lang w:val="de-DE"/>
        </w:rPr>
        <w:t>да</w:t>
      </w:r>
      <w:r w:rsidR="00B61EF7" w:rsidRPr="00967DC1">
        <w:rPr>
          <w:noProof/>
          <w:szCs w:val="24"/>
          <w:lang w:val="de-DE"/>
        </w:rPr>
        <w:t>т</w:t>
      </w:r>
      <w:r w:rsidR="00C808E8" w:rsidRPr="00967DC1">
        <w:rPr>
          <w:noProof/>
          <w:szCs w:val="24"/>
          <w:lang w:val="sr-Latn-CS"/>
        </w:rPr>
        <w:t xml:space="preserve"> </w:t>
      </w:r>
      <w:r w:rsidR="00B61EF7" w:rsidRPr="00967DC1">
        <w:rPr>
          <w:noProof/>
          <w:szCs w:val="24"/>
          <w:lang w:val="de-DE"/>
        </w:rPr>
        <w:t>ј</w:t>
      </w:r>
      <w:r w:rsidRPr="00967DC1">
        <w:rPr>
          <w:noProof/>
          <w:szCs w:val="24"/>
          <w:lang w:val="de-DE"/>
        </w:rPr>
        <w:t>е</w:t>
      </w:r>
      <w:r w:rsidR="00C808E8" w:rsidRPr="00967DC1">
        <w:rPr>
          <w:noProof/>
          <w:szCs w:val="24"/>
          <w:lang w:val="sr-Latn-CS"/>
        </w:rPr>
        <w:t xml:space="preserve"> </w:t>
      </w:r>
      <w:r w:rsidR="00B61EF7" w:rsidRPr="00967DC1">
        <w:rPr>
          <w:noProof/>
          <w:szCs w:val="24"/>
          <w:lang w:val="de-DE"/>
        </w:rPr>
        <w:t>прик</w:t>
      </w:r>
      <w:r w:rsidRPr="00967DC1">
        <w:rPr>
          <w:noProof/>
          <w:szCs w:val="24"/>
          <w:lang w:val="de-DE"/>
        </w:rPr>
        <w:t>а</w:t>
      </w:r>
      <w:r w:rsidR="00B61EF7" w:rsidRPr="00967DC1">
        <w:rPr>
          <w:noProof/>
          <w:szCs w:val="24"/>
          <w:lang w:val="de-DE"/>
        </w:rPr>
        <w:t>з</w:t>
      </w:r>
      <w:r w:rsidR="00C808E8" w:rsidRPr="00967DC1">
        <w:rPr>
          <w:noProof/>
          <w:szCs w:val="24"/>
          <w:lang w:val="sr-Latn-CS"/>
        </w:rPr>
        <w:t xml:space="preserve"> </w:t>
      </w:r>
      <w:r w:rsidR="00B61EF7" w:rsidRPr="00967DC1">
        <w:rPr>
          <w:noProof/>
          <w:szCs w:val="24"/>
          <w:lang w:val="de-DE"/>
        </w:rPr>
        <w:t>ст</w:t>
      </w:r>
      <w:r w:rsidRPr="00967DC1">
        <w:rPr>
          <w:noProof/>
          <w:szCs w:val="24"/>
          <w:lang w:val="de-DE"/>
        </w:rPr>
        <w:t>а</w:t>
      </w:r>
      <w:r w:rsidR="001019E7" w:rsidRPr="00967DC1">
        <w:rPr>
          <w:noProof/>
          <w:szCs w:val="24"/>
          <w:lang w:val="de-DE"/>
        </w:rPr>
        <w:t>њ</w:t>
      </w:r>
      <w:r w:rsidRPr="00967DC1">
        <w:rPr>
          <w:noProof/>
          <w:szCs w:val="24"/>
          <w:lang w:val="de-DE"/>
        </w:rPr>
        <w:t>а</w:t>
      </w:r>
      <w:r w:rsidR="00C808E8" w:rsidRPr="00967DC1">
        <w:rPr>
          <w:noProof/>
          <w:szCs w:val="24"/>
          <w:lang w:val="sr-Latn-CS"/>
        </w:rPr>
        <w:t xml:space="preserve"> </w:t>
      </w:r>
      <w:r w:rsidR="00B61EF7" w:rsidRPr="00967DC1">
        <w:rPr>
          <w:noProof/>
          <w:szCs w:val="24"/>
          <w:lang w:val="sr-Latn-CS"/>
        </w:rPr>
        <w:t>ш</w:t>
      </w:r>
      <w:r w:rsidR="00B61EF7" w:rsidRPr="00967DC1">
        <w:rPr>
          <w:noProof/>
          <w:szCs w:val="24"/>
          <w:lang w:val="de-DE"/>
        </w:rPr>
        <w:t>ум</w:t>
      </w:r>
      <w:r w:rsidRPr="00967DC1">
        <w:rPr>
          <w:noProof/>
          <w:szCs w:val="24"/>
          <w:lang w:val="de-DE"/>
        </w:rPr>
        <w:t>а</w:t>
      </w:r>
      <w:r w:rsidR="00C808E8" w:rsidRPr="00967DC1">
        <w:rPr>
          <w:noProof/>
          <w:szCs w:val="24"/>
          <w:lang w:val="sr-Latn-CS"/>
        </w:rPr>
        <w:t xml:space="preserve"> </w:t>
      </w:r>
      <w:r w:rsidR="00B61EF7" w:rsidRPr="00967DC1">
        <w:rPr>
          <w:noProof/>
          <w:szCs w:val="24"/>
          <w:lang w:val="de-DE"/>
        </w:rPr>
        <w:t>по</w:t>
      </w:r>
      <w:r w:rsidR="00C808E8" w:rsidRPr="00967DC1">
        <w:rPr>
          <w:noProof/>
          <w:szCs w:val="24"/>
          <w:lang w:val="sr-Latn-CS"/>
        </w:rPr>
        <w:t xml:space="preserve"> </w:t>
      </w:r>
      <w:r w:rsidR="00B61EF7" w:rsidRPr="00967DC1">
        <w:rPr>
          <w:noProof/>
          <w:szCs w:val="24"/>
          <w:lang w:val="de-DE"/>
        </w:rPr>
        <w:t>н</w:t>
      </w:r>
      <w:r w:rsidRPr="00967DC1">
        <w:rPr>
          <w:noProof/>
          <w:szCs w:val="24"/>
          <w:lang w:val="de-DE"/>
        </w:rPr>
        <w:t>а</w:t>
      </w:r>
      <w:r w:rsidR="00B61EF7" w:rsidRPr="00967DC1">
        <w:rPr>
          <w:noProof/>
          <w:szCs w:val="24"/>
          <w:lang w:val="de-DE"/>
        </w:rPr>
        <w:t>м</w:t>
      </w:r>
      <w:r w:rsidRPr="00967DC1">
        <w:rPr>
          <w:noProof/>
          <w:szCs w:val="24"/>
          <w:lang w:val="de-DE"/>
        </w:rPr>
        <w:t>е</w:t>
      </w:r>
      <w:r w:rsidR="00B61EF7" w:rsidRPr="00967DC1">
        <w:rPr>
          <w:noProof/>
          <w:szCs w:val="24"/>
          <w:lang w:val="de-DE"/>
        </w:rPr>
        <w:t>нским</w:t>
      </w:r>
      <w:r w:rsidR="00C808E8" w:rsidRPr="00967DC1">
        <w:rPr>
          <w:noProof/>
          <w:szCs w:val="24"/>
          <w:lang w:val="sr-Latn-CS"/>
        </w:rPr>
        <w:t xml:space="preserve"> </w:t>
      </w:r>
      <w:r w:rsidR="00B61EF7" w:rsidRPr="00967DC1">
        <w:rPr>
          <w:noProof/>
          <w:szCs w:val="24"/>
          <w:lang w:val="de-DE"/>
        </w:rPr>
        <w:t>ц</w:t>
      </w:r>
      <w:r w:rsidRPr="00967DC1">
        <w:rPr>
          <w:noProof/>
          <w:szCs w:val="24"/>
          <w:lang w:val="de-DE"/>
        </w:rPr>
        <w:t>е</w:t>
      </w:r>
      <w:r w:rsidR="00B61EF7" w:rsidRPr="00967DC1">
        <w:rPr>
          <w:noProof/>
          <w:szCs w:val="24"/>
          <w:lang w:val="de-DE"/>
        </w:rPr>
        <w:t>лин</w:t>
      </w:r>
      <w:r w:rsidRPr="00967DC1">
        <w:rPr>
          <w:noProof/>
          <w:szCs w:val="24"/>
          <w:lang w:val="de-DE"/>
        </w:rPr>
        <w:t>а</w:t>
      </w:r>
      <w:r w:rsidR="00B61EF7" w:rsidRPr="00967DC1">
        <w:rPr>
          <w:noProof/>
          <w:szCs w:val="24"/>
          <w:lang w:val="de-DE"/>
        </w:rPr>
        <w:t>м</w:t>
      </w:r>
      <w:r w:rsidRPr="00967DC1">
        <w:rPr>
          <w:noProof/>
          <w:szCs w:val="24"/>
          <w:lang w:val="de-DE"/>
        </w:rPr>
        <w:t>а</w:t>
      </w:r>
      <w:r w:rsidR="00C808E8" w:rsidRPr="00967DC1">
        <w:rPr>
          <w:noProof/>
          <w:szCs w:val="24"/>
          <w:lang w:val="sr-Latn-CS"/>
        </w:rPr>
        <w:t>:</w:t>
      </w:r>
    </w:p>
    <w:p w14:paraId="52174AC4" w14:textId="77777777" w:rsidR="00C808E8" w:rsidRPr="00967DC1" w:rsidRDefault="00AB5EAB" w:rsidP="00B5350C">
      <w:pPr>
        <w:pStyle w:val="Title"/>
        <w:rPr>
          <w:b w:val="0"/>
          <w:sz w:val="22"/>
          <w:szCs w:val="22"/>
        </w:rPr>
      </w:pPr>
      <w:r w:rsidRPr="00967DC1">
        <w:rPr>
          <w:b w:val="0"/>
          <w:sz w:val="22"/>
          <w:szCs w:val="22"/>
        </w:rPr>
        <w:t>Табе</w:t>
      </w:r>
      <w:r w:rsidR="00B61EF7" w:rsidRPr="00967DC1">
        <w:rPr>
          <w:b w:val="0"/>
          <w:sz w:val="22"/>
          <w:szCs w:val="22"/>
        </w:rPr>
        <w:t>л</w:t>
      </w:r>
      <w:r w:rsidRPr="00967DC1">
        <w:rPr>
          <w:b w:val="0"/>
          <w:sz w:val="22"/>
          <w:szCs w:val="22"/>
        </w:rPr>
        <w:t>а</w:t>
      </w:r>
      <w:r w:rsidR="00C808E8" w:rsidRPr="00967DC1">
        <w:rPr>
          <w:b w:val="0"/>
          <w:sz w:val="22"/>
          <w:szCs w:val="22"/>
        </w:rPr>
        <w:t xml:space="preserve"> 4.2.-1. - </w:t>
      </w:r>
      <w:r w:rsidRPr="00967DC1">
        <w:rPr>
          <w:b w:val="0"/>
          <w:sz w:val="22"/>
          <w:szCs w:val="22"/>
        </w:rPr>
        <w:t>С</w:t>
      </w:r>
      <w:r w:rsidR="00B61EF7" w:rsidRPr="00967DC1">
        <w:rPr>
          <w:b w:val="0"/>
          <w:sz w:val="22"/>
          <w:szCs w:val="22"/>
        </w:rPr>
        <w:t>т</w:t>
      </w:r>
      <w:r w:rsidRPr="00967DC1">
        <w:rPr>
          <w:b w:val="0"/>
          <w:sz w:val="22"/>
          <w:szCs w:val="22"/>
        </w:rPr>
        <w:t>а</w:t>
      </w:r>
      <w:r w:rsidR="001019E7" w:rsidRPr="00967DC1">
        <w:rPr>
          <w:b w:val="0"/>
          <w:sz w:val="22"/>
          <w:szCs w:val="22"/>
        </w:rPr>
        <w:t>њ</w:t>
      </w:r>
      <w:r w:rsidRPr="00967DC1">
        <w:rPr>
          <w:b w:val="0"/>
          <w:sz w:val="22"/>
          <w:szCs w:val="22"/>
        </w:rPr>
        <w:t>е</w:t>
      </w:r>
      <w:r w:rsidR="00C808E8" w:rsidRPr="00967DC1">
        <w:rPr>
          <w:b w:val="0"/>
          <w:sz w:val="22"/>
          <w:szCs w:val="22"/>
        </w:rPr>
        <w:t xml:space="preserve"> </w:t>
      </w:r>
      <w:r w:rsidR="00B61EF7" w:rsidRPr="00967DC1">
        <w:rPr>
          <w:b w:val="0"/>
          <w:sz w:val="22"/>
          <w:szCs w:val="22"/>
        </w:rPr>
        <w:t>шум</w:t>
      </w:r>
      <w:r w:rsidRPr="00967DC1">
        <w:rPr>
          <w:b w:val="0"/>
          <w:sz w:val="22"/>
          <w:szCs w:val="22"/>
        </w:rPr>
        <w:t>а</w:t>
      </w:r>
      <w:r w:rsidR="00C808E8" w:rsidRPr="00967DC1">
        <w:rPr>
          <w:b w:val="0"/>
          <w:sz w:val="22"/>
          <w:szCs w:val="22"/>
        </w:rPr>
        <w:t xml:space="preserve"> </w:t>
      </w:r>
      <w:r w:rsidR="00B61EF7" w:rsidRPr="00967DC1">
        <w:rPr>
          <w:b w:val="0"/>
          <w:sz w:val="22"/>
          <w:szCs w:val="22"/>
        </w:rPr>
        <w:t>по</w:t>
      </w:r>
      <w:r w:rsidR="00C808E8" w:rsidRPr="00967DC1">
        <w:rPr>
          <w:b w:val="0"/>
          <w:sz w:val="22"/>
          <w:szCs w:val="22"/>
        </w:rPr>
        <w:t xml:space="preserve"> </w:t>
      </w:r>
      <w:r w:rsidR="00B61EF7" w:rsidRPr="00967DC1">
        <w:rPr>
          <w:b w:val="0"/>
          <w:sz w:val="22"/>
          <w:szCs w:val="22"/>
        </w:rPr>
        <w:t>н</w:t>
      </w:r>
      <w:r w:rsidRPr="00967DC1">
        <w:rPr>
          <w:b w:val="0"/>
          <w:sz w:val="22"/>
          <w:szCs w:val="22"/>
        </w:rPr>
        <w:t>а</w:t>
      </w:r>
      <w:r w:rsidR="00B61EF7" w:rsidRPr="00967DC1">
        <w:rPr>
          <w:b w:val="0"/>
          <w:sz w:val="22"/>
          <w:szCs w:val="22"/>
        </w:rPr>
        <w:t>м</w:t>
      </w:r>
      <w:r w:rsidRPr="00967DC1">
        <w:rPr>
          <w:b w:val="0"/>
          <w:sz w:val="22"/>
          <w:szCs w:val="22"/>
        </w:rPr>
        <w:t>е</w:t>
      </w:r>
      <w:r w:rsidR="00B61EF7" w:rsidRPr="00967DC1">
        <w:rPr>
          <w:b w:val="0"/>
          <w:sz w:val="22"/>
          <w:szCs w:val="22"/>
        </w:rPr>
        <w:t>нским</w:t>
      </w:r>
      <w:r w:rsidR="00C808E8" w:rsidRPr="00967DC1">
        <w:rPr>
          <w:b w:val="0"/>
          <w:sz w:val="22"/>
          <w:szCs w:val="22"/>
        </w:rPr>
        <w:t xml:space="preserve"> </w:t>
      </w:r>
      <w:r w:rsidR="00B61EF7" w:rsidRPr="00967DC1">
        <w:rPr>
          <w:b w:val="0"/>
          <w:sz w:val="22"/>
          <w:szCs w:val="22"/>
        </w:rPr>
        <w:t>ц</w:t>
      </w:r>
      <w:r w:rsidRPr="00967DC1">
        <w:rPr>
          <w:b w:val="0"/>
          <w:sz w:val="22"/>
          <w:szCs w:val="22"/>
        </w:rPr>
        <w:t>е</w:t>
      </w:r>
      <w:r w:rsidR="00B61EF7" w:rsidRPr="00967DC1">
        <w:rPr>
          <w:b w:val="0"/>
          <w:sz w:val="22"/>
          <w:szCs w:val="22"/>
        </w:rPr>
        <w:t>лин</w:t>
      </w:r>
      <w:r w:rsidRPr="00967DC1">
        <w:rPr>
          <w:b w:val="0"/>
          <w:sz w:val="22"/>
          <w:szCs w:val="22"/>
        </w:rPr>
        <w:t>а</w:t>
      </w:r>
      <w:r w:rsidR="00B61EF7" w:rsidRPr="00967DC1">
        <w:rPr>
          <w:b w:val="0"/>
          <w:sz w:val="22"/>
          <w:szCs w:val="22"/>
        </w:rPr>
        <w:t>м</w:t>
      </w:r>
      <w:r w:rsidRPr="00967DC1">
        <w:rPr>
          <w:b w:val="0"/>
          <w:sz w:val="22"/>
          <w:szCs w:val="22"/>
        </w:rPr>
        <w:t>а</w:t>
      </w:r>
    </w:p>
    <w:tbl>
      <w:tblPr>
        <w:tblW w:w="17476" w:type="dxa"/>
        <w:tblInd w:w="113" w:type="dxa"/>
        <w:tblLook w:val="04A0" w:firstRow="1" w:lastRow="0" w:firstColumn="1" w:lastColumn="0" w:noHBand="0" w:noVBand="1"/>
      </w:tblPr>
      <w:tblGrid>
        <w:gridCol w:w="7620"/>
        <w:gridCol w:w="1240"/>
        <w:gridCol w:w="1100"/>
        <w:gridCol w:w="1096"/>
        <w:gridCol w:w="1080"/>
        <w:gridCol w:w="1040"/>
        <w:gridCol w:w="1060"/>
        <w:gridCol w:w="1040"/>
        <w:gridCol w:w="1020"/>
        <w:gridCol w:w="1180"/>
      </w:tblGrid>
      <w:tr w:rsidR="00813B58" w:rsidRPr="00967DC1" w14:paraId="5815CBBC" w14:textId="77777777" w:rsidTr="00370850">
        <w:trPr>
          <w:trHeight w:val="315"/>
        </w:trPr>
        <w:tc>
          <w:tcPr>
            <w:tcW w:w="762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29C2D06" w14:textId="77777777" w:rsidR="00813B58" w:rsidRPr="00967DC1" w:rsidRDefault="00813B58" w:rsidP="009C4702">
            <w:pPr>
              <w:jc w:val="center"/>
              <w:rPr>
                <w:color w:val="000000"/>
                <w:sz w:val="22"/>
                <w:szCs w:val="22"/>
                <w:lang w:val="ru-RU"/>
              </w:rPr>
            </w:pPr>
          </w:p>
          <w:p w14:paraId="1C7827A2" w14:textId="77777777" w:rsidR="008B5F1B" w:rsidRPr="00967DC1" w:rsidRDefault="008B5F1B" w:rsidP="009C4702">
            <w:pPr>
              <w:jc w:val="center"/>
              <w:rPr>
                <w:color w:val="000000"/>
                <w:sz w:val="22"/>
                <w:szCs w:val="22"/>
                <w:lang w:val="ru-RU"/>
              </w:rPr>
            </w:pPr>
          </w:p>
        </w:tc>
        <w:tc>
          <w:tcPr>
            <w:tcW w:w="2340" w:type="dxa"/>
            <w:gridSpan w:val="2"/>
            <w:tcBorders>
              <w:top w:val="single" w:sz="4" w:space="0" w:color="auto"/>
              <w:left w:val="nil"/>
              <w:bottom w:val="single" w:sz="4" w:space="0" w:color="auto"/>
              <w:right w:val="single" w:sz="4" w:space="0" w:color="auto"/>
            </w:tcBorders>
            <w:shd w:val="clear" w:color="000000" w:fill="D9D9D9"/>
            <w:vAlign w:val="center"/>
            <w:hideMark/>
          </w:tcPr>
          <w:p w14:paraId="48952D45" w14:textId="77777777" w:rsidR="00813B58" w:rsidRPr="00967DC1" w:rsidRDefault="00813B58" w:rsidP="009C4702">
            <w:pPr>
              <w:jc w:val="center"/>
              <w:rPr>
                <w:color w:val="000000"/>
                <w:sz w:val="22"/>
                <w:szCs w:val="22"/>
              </w:rPr>
            </w:pPr>
            <w:proofErr w:type="spellStart"/>
            <w:r w:rsidRPr="00967DC1">
              <w:rPr>
                <w:color w:val="000000"/>
                <w:sz w:val="22"/>
                <w:szCs w:val="22"/>
              </w:rPr>
              <w:t>Површина</w:t>
            </w:r>
            <w:proofErr w:type="spellEnd"/>
            <w:r w:rsidRPr="00967DC1">
              <w:rPr>
                <w:color w:val="000000"/>
                <w:sz w:val="22"/>
                <w:szCs w:val="22"/>
              </w:rPr>
              <w:t xml:space="preserve"> </w:t>
            </w:r>
            <w:proofErr w:type="gramStart"/>
            <w:r w:rsidRPr="00967DC1">
              <w:rPr>
                <w:color w:val="000000"/>
                <w:sz w:val="22"/>
                <w:szCs w:val="22"/>
              </w:rPr>
              <w:t>( P</w:t>
            </w:r>
            <w:proofErr w:type="gramEnd"/>
            <w:r w:rsidRPr="00967DC1">
              <w:rPr>
                <w:color w:val="000000"/>
                <w:sz w:val="22"/>
                <w:szCs w:val="22"/>
              </w:rPr>
              <w:t xml:space="preserve"> )</w:t>
            </w:r>
          </w:p>
        </w:tc>
        <w:tc>
          <w:tcPr>
            <w:tcW w:w="3216" w:type="dxa"/>
            <w:gridSpan w:val="3"/>
            <w:tcBorders>
              <w:top w:val="single" w:sz="4" w:space="0" w:color="auto"/>
              <w:left w:val="nil"/>
              <w:bottom w:val="single" w:sz="4" w:space="0" w:color="auto"/>
              <w:right w:val="single" w:sz="4" w:space="0" w:color="auto"/>
            </w:tcBorders>
            <w:shd w:val="clear" w:color="000000" w:fill="D9D9D9"/>
            <w:vAlign w:val="center"/>
            <w:hideMark/>
          </w:tcPr>
          <w:p w14:paraId="1DF68B7B" w14:textId="77777777" w:rsidR="00813B58" w:rsidRPr="00967DC1" w:rsidRDefault="00813B58" w:rsidP="009C4702">
            <w:pPr>
              <w:jc w:val="center"/>
              <w:rPr>
                <w:color w:val="000000"/>
                <w:sz w:val="22"/>
                <w:szCs w:val="22"/>
              </w:rPr>
            </w:pPr>
            <w:proofErr w:type="spellStart"/>
            <w:r w:rsidRPr="00967DC1">
              <w:rPr>
                <w:color w:val="000000"/>
                <w:sz w:val="22"/>
                <w:szCs w:val="22"/>
              </w:rPr>
              <w:t>Запремина</w:t>
            </w:r>
            <w:proofErr w:type="spellEnd"/>
            <w:r w:rsidRPr="00967DC1">
              <w:rPr>
                <w:color w:val="000000"/>
                <w:sz w:val="22"/>
                <w:szCs w:val="22"/>
              </w:rPr>
              <w:t xml:space="preserve"> </w:t>
            </w:r>
            <w:proofErr w:type="gramStart"/>
            <w:r w:rsidRPr="00967DC1">
              <w:rPr>
                <w:color w:val="000000"/>
                <w:sz w:val="22"/>
                <w:szCs w:val="22"/>
              </w:rPr>
              <w:t>( V</w:t>
            </w:r>
            <w:proofErr w:type="gramEnd"/>
            <w:r w:rsidRPr="00967DC1">
              <w:rPr>
                <w:color w:val="000000"/>
                <w:sz w:val="22"/>
                <w:szCs w:val="22"/>
              </w:rPr>
              <w:t xml:space="preserve"> )</w:t>
            </w:r>
          </w:p>
        </w:tc>
        <w:tc>
          <w:tcPr>
            <w:tcW w:w="4300" w:type="dxa"/>
            <w:gridSpan w:val="4"/>
            <w:tcBorders>
              <w:top w:val="single" w:sz="4" w:space="0" w:color="auto"/>
              <w:left w:val="nil"/>
              <w:bottom w:val="single" w:sz="4" w:space="0" w:color="auto"/>
              <w:right w:val="single" w:sz="4" w:space="0" w:color="auto"/>
            </w:tcBorders>
            <w:shd w:val="clear" w:color="000000" w:fill="D9D9D9"/>
            <w:vAlign w:val="center"/>
            <w:hideMark/>
          </w:tcPr>
          <w:p w14:paraId="1651B83D" w14:textId="77777777" w:rsidR="00813B58" w:rsidRPr="00967DC1" w:rsidRDefault="00813B58" w:rsidP="009C4702">
            <w:pPr>
              <w:jc w:val="center"/>
              <w:rPr>
                <w:color w:val="000000"/>
                <w:sz w:val="22"/>
                <w:szCs w:val="22"/>
              </w:rPr>
            </w:pPr>
            <w:proofErr w:type="spellStart"/>
            <w:r w:rsidRPr="00967DC1">
              <w:rPr>
                <w:color w:val="000000"/>
                <w:sz w:val="22"/>
                <w:szCs w:val="22"/>
              </w:rPr>
              <w:t>Текући</w:t>
            </w:r>
            <w:proofErr w:type="spellEnd"/>
            <w:r w:rsidRPr="00967DC1">
              <w:rPr>
                <w:color w:val="000000"/>
                <w:sz w:val="22"/>
                <w:szCs w:val="22"/>
              </w:rPr>
              <w:t xml:space="preserve"> </w:t>
            </w:r>
            <w:proofErr w:type="spellStart"/>
            <w:r w:rsidRPr="00967DC1">
              <w:rPr>
                <w:color w:val="000000"/>
                <w:sz w:val="22"/>
                <w:szCs w:val="22"/>
              </w:rPr>
              <w:t>запремински</w:t>
            </w:r>
            <w:proofErr w:type="spellEnd"/>
            <w:r w:rsidRPr="00967DC1">
              <w:rPr>
                <w:color w:val="000000"/>
                <w:sz w:val="22"/>
                <w:szCs w:val="22"/>
              </w:rPr>
              <w:t xml:space="preserve"> </w:t>
            </w:r>
            <w:proofErr w:type="spellStart"/>
            <w:r w:rsidRPr="00967DC1">
              <w:rPr>
                <w:color w:val="000000"/>
                <w:sz w:val="22"/>
                <w:szCs w:val="22"/>
              </w:rPr>
              <w:t>прираст</w:t>
            </w:r>
            <w:proofErr w:type="spellEnd"/>
            <w:r w:rsidRPr="00967DC1">
              <w:rPr>
                <w:color w:val="000000"/>
                <w:sz w:val="22"/>
                <w:szCs w:val="22"/>
              </w:rPr>
              <w:t xml:space="preserve"> (Iv)</w:t>
            </w:r>
          </w:p>
        </w:tc>
      </w:tr>
      <w:tr w:rsidR="00813B58" w:rsidRPr="00967DC1" w14:paraId="1591FCE3" w14:textId="77777777" w:rsidTr="00370850">
        <w:trPr>
          <w:trHeight w:val="360"/>
        </w:trPr>
        <w:tc>
          <w:tcPr>
            <w:tcW w:w="7620" w:type="dxa"/>
            <w:vMerge/>
            <w:tcBorders>
              <w:top w:val="single" w:sz="4" w:space="0" w:color="auto"/>
              <w:left w:val="single" w:sz="4" w:space="0" w:color="auto"/>
              <w:bottom w:val="single" w:sz="4" w:space="0" w:color="auto"/>
              <w:right w:val="single" w:sz="4" w:space="0" w:color="auto"/>
            </w:tcBorders>
            <w:vAlign w:val="center"/>
            <w:hideMark/>
          </w:tcPr>
          <w:p w14:paraId="5735C163" w14:textId="77777777" w:rsidR="00813B58" w:rsidRPr="00967DC1" w:rsidRDefault="00813B58" w:rsidP="009C4702">
            <w:pPr>
              <w:jc w:val="center"/>
              <w:rPr>
                <w:color w:val="000000"/>
                <w:sz w:val="22"/>
                <w:szCs w:val="22"/>
              </w:rPr>
            </w:pPr>
          </w:p>
        </w:tc>
        <w:tc>
          <w:tcPr>
            <w:tcW w:w="1240" w:type="dxa"/>
            <w:tcBorders>
              <w:top w:val="nil"/>
              <w:left w:val="nil"/>
              <w:bottom w:val="single" w:sz="4" w:space="0" w:color="auto"/>
              <w:right w:val="single" w:sz="4" w:space="0" w:color="auto"/>
            </w:tcBorders>
            <w:shd w:val="clear" w:color="000000" w:fill="D9D9D9"/>
            <w:vAlign w:val="center"/>
            <w:hideMark/>
          </w:tcPr>
          <w:p w14:paraId="4448E7DA" w14:textId="77777777" w:rsidR="00813B58" w:rsidRPr="00967DC1" w:rsidRDefault="00813B58" w:rsidP="009C4702">
            <w:pPr>
              <w:jc w:val="center"/>
              <w:rPr>
                <w:color w:val="000000"/>
                <w:sz w:val="22"/>
                <w:szCs w:val="22"/>
              </w:rPr>
            </w:pPr>
            <w:proofErr w:type="spellStart"/>
            <w:r w:rsidRPr="00967DC1">
              <w:rPr>
                <w:color w:val="000000"/>
                <w:sz w:val="22"/>
                <w:szCs w:val="22"/>
              </w:rPr>
              <w:t>ха</w:t>
            </w:r>
            <w:proofErr w:type="spellEnd"/>
          </w:p>
        </w:tc>
        <w:tc>
          <w:tcPr>
            <w:tcW w:w="1100" w:type="dxa"/>
            <w:tcBorders>
              <w:top w:val="nil"/>
              <w:left w:val="nil"/>
              <w:bottom w:val="single" w:sz="4" w:space="0" w:color="auto"/>
              <w:right w:val="single" w:sz="4" w:space="0" w:color="auto"/>
            </w:tcBorders>
            <w:shd w:val="clear" w:color="000000" w:fill="D9D9D9"/>
            <w:vAlign w:val="center"/>
            <w:hideMark/>
          </w:tcPr>
          <w:p w14:paraId="3BF37DD2" w14:textId="77777777" w:rsidR="00813B58" w:rsidRPr="00967DC1" w:rsidRDefault="00813B58" w:rsidP="009C4702">
            <w:pPr>
              <w:jc w:val="center"/>
              <w:rPr>
                <w:color w:val="000000"/>
                <w:sz w:val="22"/>
                <w:szCs w:val="22"/>
              </w:rPr>
            </w:pPr>
            <w:r w:rsidRPr="00967DC1">
              <w:rPr>
                <w:color w:val="000000"/>
                <w:sz w:val="22"/>
                <w:szCs w:val="22"/>
              </w:rPr>
              <w:t>%</w:t>
            </w:r>
          </w:p>
        </w:tc>
        <w:tc>
          <w:tcPr>
            <w:tcW w:w="1096" w:type="dxa"/>
            <w:tcBorders>
              <w:top w:val="nil"/>
              <w:left w:val="nil"/>
              <w:bottom w:val="single" w:sz="4" w:space="0" w:color="auto"/>
              <w:right w:val="single" w:sz="4" w:space="0" w:color="auto"/>
            </w:tcBorders>
            <w:shd w:val="clear" w:color="000000" w:fill="D9D9D9"/>
            <w:vAlign w:val="center"/>
            <w:hideMark/>
          </w:tcPr>
          <w:p w14:paraId="072EC326" w14:textId="77777777" w:rsidR="00813B58" w:rsidRPr="00967DC1" w:rsidRDefault="00813B58" w:rsidP="009C4702">
            <w:pPr>
              <w:jc w:val="center"/>
              <w:rPr>
                <w:color w:val="000000"/>
                <w:sz w:val="22"/>
                <w:szCs w:val="22"/>
              </w:rPr>
            </w:pPr>
            <w:r w:rsidRPr="00967DC1">
              <w:rPr>
                <w:color w:val="000000"/>
                <w:sz w:val="22"/>
                <w:szCs w:val="22"/>
              </w:rPr>
              <w:t>м</w:t>
            </w:r>
            <w:r w:rsidRPr="00967DC1">
              <w:rPr>
                <w:color w:val="000000"/>
                <w:sz w:val="22"/>
                <w:szCs w:val="22"/>
                <w:vertAlign w:val="superscript"/>
              </w:rPr>
              <w:t>3</w:t>
            </w:r>
          </w:p>
        </w:tc>
        <w:tc>
          <w:tcPr>
            <w:tcW w:w="1080" w:type="dxa"/>
            <w:tcBorders>
              <w:top w:val="nil"/>
              <w:left w:val="nil"/>
              <w:bottom w:val="single" w:sz="4" w:space="0" w:color="auto"/>
              <w:right w:val="single" w:sz="4" w:space="0" w:color="auto"/>
            </w:tcBorders>
            <w:shd w:val="clear" w:color="000000" w:fill="D9D9D9"/>
            <w:vAlign w:val="center"/>
            <w:hideMark/>
          </w:tcPr>
          <w:p w14:paraId="280144D3" w14:textId="77777777" w:rsidR="00813B58" w:rsidRPr="00967DC1" w:rsidRDefault="00813B58" w:rsidP="009C4702">
            <w:pPr>
              <w:jc w:val="center"/>
              <w:rPr>
                <w:color w:val="000000"/>
                <w:sz w:val="22"/>
                <w:szCs w:val="22"/>
              </w:rPr>
            </w:pPr>
            <w:r w:rsidRPr="00967DC1">
              <w:rPr>
                <w:color w:val="000000"/>
                <w:sz w:val="22"/>
                <w:szCs w:val="22"/>
              </w:rPr>
              <w:t>%</w:t>
            </w:r>
          </w:p>
        </w:tc>
        <w:tc>
          <w:tcPr>
            <w:tcW w:w="1040" w:type="dxa"/>
            <w:tcBorders>
              <w:top w:val="nil"/>
              <w:left w:val="nil"/>
              <w:bottom w:val="single" w:sz="4" w:space="0" w:color="auto"/>
              <w:right w:val="single" w:sz="4" w:space="0" w:color="auto"/>
            </w:tcBorders>
            <w:shd w:val="clear" w:color="000000" w:fill="D9D9D9"/>
            <w:vAlign w:val="center"/>
            <w:hideMark/>
          </w:tcPr>
          <w:p w14:paraId="53BA1916" w14:textId="77777777" w:rsidR="00813B58" w:rsidRPr="00967DC1" w:rsidRDefault="00813B58" w:rsidP="009C4702">
            <w:pPr>
              <w:jc w:val="center"/>
              <w:rPr>
                <w:color w:val="000000"/>
                <w:sz w:val="22"/>
                <w:szCs w:val="22"/>
              </w:rPr>
            </w:pPr>
            <w:r w:rsidRPr="00967DC1">
              <w:rPr>
                <w:color w:val="000000"/>
                <w:sz w:val="22"/>
                <w:szCs w:val="22"/>
              </w:rPr>
              <w:t>м</w:t>
            </w:r>
            <w:r w:rsidRPr="00967DC1">
              <w:rPr>
                <w:color w:val="000000"/>
                <w:sz w:val="22"/>
                <w:szCs w:val="22"/>
                <w:vertAlign w:val="superscript"/>
              </w:rPr>
              <w:t>3</w:t>
            </w:r>
            <w:r w:rsidRPr="00967DC1">
              <w:rPr>
                <w:color w:val="000000"/>
                <w:sz w:val="22"/>
                <w:szCs w:val="22"/>
              </w:rPr>
              <w:t>/</w:t>
            </w:r>
            <w:proofErr w:type="spellStart"/>
            <w:r w:rsidRPr="00967DC1">
              <w:rPr>
                <w:color w:val="000000"/>
                <w:sz w:val="22"/>
                <w:szCs w:val="22"/>
              </w:rPr>
              <w:t>ха</w:t>
            </w:r>
            <w:proofErr w:type="spellEnd"/>
          </w:p>
        </w:tc>
        <w:tc>
          <w:tcPr>
            <w:tcW w:w="1060" w:type="dxa"/>
            <w:tcBorders>
              <w:top w:val="nil"/>
              <w:left w:val="nil"/>
              <w:bottom w:val="single" w:sz="4" w:space="0" w:color="auto"/>
              <w:right w:val="single" w:sz="4" w:space="0" w:color="auto"/>
            </w:tcBorders>
            <w:shd w:val="clear" w:color="000000" w:fill="D9D9D9"/>
            <w:vAlign w:val="center"/>
            <w:hideMark/>
          </w:tcPr>
          <w:p w14:paraId="256130F1" w14:textId="77777777" w:rsidR="00813B58" w:rsidRPr="00967DC1" w:rsidRDefault="00813B58" w:rsidP="009C4702">
            <w:pPr>
              <w:jc w:val="center"/>
              <w:rPr>
                <w:color w:val="000000"/>
                <w:sz w:val="22"/>
                <w:szCs w:val="22"/>
              </w:rPr>
            </w:pPr>
            <w:r w:rsidRPr="00967DC1">
              <w:rPr>
                <w:color w:val="000000"/>
                <w:sz w:val="22"/>
                <w:szCs w:val="22"/>
              </w:rPr>
              <w:t>м</w:t>
            </w:r>
            <w:r w:rsidRPr="00967DC1">
              <w:rPr>
                <w:color w:val="000000"/>
                <w:sz w:val="22"/>
                <w:szCs w:val="22"/>
                <w:vertAlign w:val="superscript"/>
              </w:rPr>
              <w:t>3</w:t>
            </w:r>
          </w:p>
        </w:tc>
        <w:tc>
          <w:tcPr>
            <w:tcW w:w="1040" w:type="dxa"/>
            <w:tcBorders>
              <w:top w:val="nil"/>
              <w:left w:val="nil"/>
              <w:bottom w:val="single" w:sz="4" w:space="0" w:color="auto"/>
              <w:right w:val="single" w:sz="4" w:space="0" w:color="auto"/>
            </w:tcBorders>
            <w:shd w:val="clear" w:color="000000" w:fill="D9D9D9"/>
            <w:vAlign w:val="center"/>
            <w:hideMark/>
          </w:tcPr>
          <w:p w14:paraId="1C9F6020" w14:textId="77777777" w:rsidR="00813B58" w:rsidRPr="00967DC1" w:rsidRDefault="00813B58" w:rsidP="009C4702">
            <w:pPr>
              <w:jc w:val="center"/>
              <w:rPr>
                <w:color w:val="000000"/>
                <w:sz w:val="22"/>
                <w:szCs w:val="22"/>
              </w:rPr>
            </w:pPr>
            <w:r w:rsidRPr="00967DC1">
              <w:rPr>
                <w:color w:val="000000"/>
                <w:sz w:val="22"/>
                <w:szCs w:val="22"/>
              </w:rPr>
              <w:t>%</w:t>
            </w:r>
          </w:p>
        </w:tc>
        <w:tc>
          <w:tcPr>
            <w:tcW w:w="1020" w:type="dxa"/>
            <w:tcBorders>
              <w:top w:val="nil"/>
              <w:left w:val="nil"/>
              <w:bottom w:val="single" w:sz="4" w:space="0" w:color="auto"/>
              <w:right w:val="single" w:sz="4" w:space="0" w:color="auto"/>
            </w:tcBorders>
            <w:shd w:val="clear" w:color="000000" w:fill="D9D9D9"/>
            <w:vAlign w:val="center"/>
            <w:hideMark/>
          </w:tcPr>
          <w:p w14:paraId="2937658C" w14:textId="77777777" w:rsidR="00813B58" w:rsidRPr="00967DC1" w:rsidRDefault="00813B58" w:rsidP="009C4702">
            <w:pPr>
              <w:jc w:val="center"/>
              <w:rPr>
                <w:color w:val="000000"/>
                <w:sz w:val="22"/>
                <w:szCs w:val="22"/>
              </w:rPr>
            </w:pPr>
            <w:r w:rsidRPr="00967DC1">
              <w:rPr>
                <w:color w:val="000000"/>
                <w:sz w:val="22"/>
                <w:szCs w:val="22"/>
              </w:rPr>
              <w:t>м</w:t>
            </w:r>
            <w:r w:rsidRPr="00967DC1">
              <w:rPr>
                <w:color w:val="000000"/>
                <w:sz w:val="22"/>
                <w:szCs w:val="22"/>
                <w:vertAlign w:val="superscript"/>
              </w:rPr>
              <w:t>3</w:t>
            </w:r>
            <w:r w:rsidRPr="00967DC1">
              <w:rPr>
                <w:color w:val="000000"/>
                <w:sz w:val="22"/>
                <w:szCs w:val="22"/>
              </w:rPr>
              <w:t>/</w:t>
            </w:r>
            <w:proofErr w:type="spellStart"/>
            <w:r w:rsidRPr="00967DC1">
              <w:rPr>
                <w:color w:val="000000"/>
                <w:sz w:val="22"/>
                <w:szCs w:val="22"/>
              </w:rPr>
              <w:t>ха</w:t>
            </w:r>
            <w:proofErr w:type="spellEnd"/>
          </w:p>
        </w:tc>
        <w:tc>
          <w:tcPr>
            <w:tcW w:w="1180" w:type="dxa"/>
            <w:tcBorders>
              <w:top w:val="nil"/>
              <w:left w:val="nil"/>
              <w:bottom w:val="single" w:sz="4" w:space="0" w:color="auto"/>
              <w:right w:val="single" w:sz="4" w:space="0" w:color="auto"/>
            </w:tcBorders>
            <w:shd w:val="clear" w:color="000000" w:fill="D9D9D9"/>
            <w:vAlign w:val="center"/>
            <w:hideMark/>
          </w:tcPr>
          <w:p w14:paraId="4D3F6EFF" w14:textId="77777777" w:rsidR="00813B58" w:rsidRPr="00967DC1" w:rsidRDefault="00813B58" w:rsidP="009C4702">
            <w:pPr>
              <w:jc w:val="center"/>
              <w:rPr>
                <w:color w:val="000000"/>
                <w:sz w:val="22"/>
                <w:szCs w:val="22"/>
              </w:rPr>
            </w:pPr>
            <w:r w:rsidRPr="00967DC1">
              <w:rPr>
                <w:color w:val="000000"/>
                <w:sz w:val="22"/>
                <w:szCs w:val="22"/>
              </w:rPr>
              <w:t>Iv / V *100</w:t>
            </w:r>
          </w:p>
        </w:tc>
      </w:tr>
      <w:tr w:rsidR="00A35C06" w:rsidRPr="00967DC1" w14:paraId="6FFAF243" w14:textId="77777777" w:rsidTr="00370850">
        <w:trPr>
          <w:trHeight w:val="300"/>
        </w:trPr>
        <w:tc>
          <w:tcPr>
            <w:tcW w:w="7620" w:type="dxa"/>
            <w:tcBorders>
              <w:top w:val="nil"/>
              <w:left w:val="single" w:sz="4" w:space="0" w:color="auto"/>
              <w:bottom w:val="single" w:sz="4" w:space="0" w:color="auto"/>
              <w:right w:val="single" w:sz="4" w:space="0" w:color="auto"/>
            </w:tcBorders>
            <w:shd w:val="clear" w:color="auto" w:fill="auto"/>
            <w:noWrap/>
            <w:vAlign w:val="center"/>
            <w:hideMark/>
          </w:tcPr>
          <w:p w14:paraId="1C9F588C" w14:textId="77777777" w:rsidR="00A35C06" w:rsidRPr="00967DC1" w:rsidRDefault="00A35C06" w:rsidP="00A35C06">
            <w:pPr>
              <w:jc w:val="left"/>
              <w:rPr>
                <w:color w:val="000000"/>
                <w:sz w:val="22"/>
                <w:szCs w:val="22"/>
                <w:lang w:val="ru-RU"/>
              </w:rPr>
            </w:pPr>
            <w:r w:rsidRPr="00967DC1">
              <w:rPr>
                <w:color w:val="000000"/>
                <w:sz w:val="22"/>
                <w:szCs w:val="22"/>
                <w:lang w:val="ru-RU"/>
              </w:rPr>
              <w:t>Наменска целина 12 - Производно заштитна шума</w:t>
            </w:r>
          </w:p>
        </w:tc>
        <w:tc>
          <w:tcPr>
            <w:tcW w:w="1240" w:type="dxa"/>
            <w:tcBorders>
              <w:top w:val="nil"/>
              <w:left w:val="nil"/>
              <w:bottom w:val="single" w:sz="4" w:space="0" w:color="auto"/>
              <w:right w:val="single" w:sz="4" w:space="0" w:color="auto"/>
            </w:tcBorders>
            <w:shd w:val="clear" w:color="auto" w:fill="auto"/>
            <w:noWrap/>
            <w:vAlign w:val="center"/>
          </w:tcPr>
          <w:p w14:paraId="2814C2A9" w14:textId="77777777" w:rsidR="00A35C06" w:rsidRPr="004D49CE" w:rsidRDefault="00A35C06" w:rsidP="00A35C06">
            <w:pPr>
              <w:jc w:val="right"/>
              <w:rPr>
                <w:sz w:val="22"/>
                <w:szCs w:val="22"/>
              </w:rPr>
            </w:pPr>
            <w:r>
              <w:rPr>
                <w:sz w:val="22"/>
                <w:szCs w:val="22"/>
              </w:rPr>
              <w:t>159,09</w:t>
            </w:r>
          </w:p>
        </w:tc>
        <w:tc>
          <w:tcPr>
            <w:tcW w:w="1100" w:type="dxa"/>
            <w:tcBorders>
              <w:top w:val="nil"/>
              <w:left w:val="nil"/>
              <w:bottom w:val="single" w:sz="4" w:space="0" w:color="auto"/>
              <w:right w:val="single" w:sz="4" w:space="0" w:color="auto"/>
            </w:tcBorders>
            <w:shd w:val="clear" w:color="auto" w:fill="auto"/>
            <w:noWrap/>
            <w:vAlign w:val="center"/>
          </w:tcPr>
          <w:p w14:paraId="3F7C9207" w14:textId="77777777" w:rsidR="00A35C06" w:rsidRPr="004D49CE" w:rsidRDefault="00A87283" w:rsidP="00A87283">
            <w:pPr>
              <w:jc w:val="right"/>
              <w:rPr>
                <w:sz w:val="22"/>
                <w:szCs w:val="22"/>
              </w:rPr>
            </w:pPr>
            <w:r>
              <w:rPr>
                <w:sz w:val="22"/>
                <w:szCs w:val="22"/>
              </w:rPr>
              <w:t>9</w:t>
            </w:r>
            <w:r w:rsidR="00A35C06">
              <w:rPr>
                <w:sz w:val="22"/>
                <w:szCs w:val="22"/>
              </w:rPr>
              <w:t>,</w:t>
            </w:r>
            <w:r>
              <w:rPr>
                <w:sz w:val="22"/>
                <w:szCs w:val="22"/>
              </w:rPr>
              <w:t>0</w:t>
            </w:r>
          </w:p>
        </w:tc>
        <w:tc>
          <w:tcPr>
            <w:tcW w:w="1096" w:type="dxa"/>
            <w:tcBorders>
              <w:top w:val="nil"/>
              <w:left w:val="nil"/>
              <w:bottom w:val="single" w:sz="4" w:space="0" w:color="auto"/>
              <w:right w:val="single" w:sz="4" w:space="0" w:color="auto"/>
            </w:tcBorders>
            <w:shd w:val="clear" w:color="auto" w:fill="auto"/>
            <w:noWrap/>
            <w:vAlign w:val="center"/>
          </w:tcPr>
          <w:p w14:paraId="28FAFF12" w14:textId="77777777" w:rsidR="00A35C06" w:rsidRPr="004D49CE" w:rsidRDefault="00A35C06" w:rsidP="00A35C06">
            <w:pPr>
              <w:jc w:val="right"/>
              <w:rPr>
                <w:sz w:val="22"/>
                <w:szCs w:val="22"/>
              </w:rPr>
            </w:pPr>
            <w:r>
              <w:rPr>
                <w:sz w:val="22"/>
                <w:szCs w:val="22"/>
              </w:rPr>
              <w:t>16.720,8</w:t>
            </w:r>
          </w:p>
        </w:tc>
        <w:tc>
          <w:tcPr>
            <w:tcW w:w="1080" w:type="dxa"/>
            <w:tcBorders>
              <w:top w:val="nil"/>
              <w:left w:val="nil"/>
              <w:bottom w:val="single" w:sz="4" w:space="0" w:color="auto"/>
              <w:right w:val="single" w:sz="4" w:space="0" w:color="auto"/>
            </w:tcBorders>
            <w:shd w:val="clear" w:color="auto" w:fill="auto"/>
            <w:noWrap/>
            <w:vAlign w:val="center"/>
          </w:tcPr>
          <w:p w14:paraId="401817ED" w14:textId="77777777" w:rsidR="00A35C06" w:rsidRPr="004D49CE" w:rsidRDefault="00A35C06" w:rsidP="00A35C06">
            <w:pPr>
              <w:jc w:val="right"/>
              <w:rPr>
                <w:sz w:val="22"/>
                <w:szCs w:val="22"/>
              </w:rPr>
            </w:pPr>
            <w:r>
              <w:rPr>
                <w:sz w:val="22"/>
                <w:szCs w:val="22"/>
              </w:rPr>
              <w:t>4,7</w:t>
            </w:r>
          </w:p>
        </w:tc>
        <w:tc>
          <w:tcPr>
            <w:tcW w:w="1040" w:type="dxa"/>
            <w:tcBorders>
              <w:top w:val="nil"/>
              <w:left w:val="nil"/>
              <w:bottom w:val="single" w:sz="4" w:space="0" w:color="auto"/>
              <w:right w:val="single" w:sz="4" w:space="0" w:color="auto"/>
            </w:tcBorders>
            <w:shd w:val="clear" w:color="auto" w:fill="auto"/>
            <w:noWrap/>
            <w:vAlign w:val="center"/>
          </w:tcPr>
          <w:p w14:paraId="775AB663" w14:textId="77777777" w:rsidR="00A35C06" w:rsidRPr="004D49CE" w:rsidRDefault="00A35C06" w:rsidP="00A35C06">
            <w:pPr>
              <w:jc w:val="right"/>
              <w:rPr>
                <w:sz w:val="22"/>
                <w:szCs w:val="22"/>
              </w:rPr>
            </w:pPr>
            <w:r>
              <w:rPr>
                <w:sz w:val="22"/>
                <w:szCs w:val="22"/>
              </w:rPr>
              <w:t>105,1</w:t>
            </w:r>
          </w:p>
        </w:tc>
        <w:tc>
          <w:tcPr>
            <w:tcW w:w="1060" w:type="dxa"/>
            <w:tcBorders>
              <w:top w:val="nil"/>
              <w:left w:val="nil"/>
              <w:bottom w:val="single" w:sz="4" w:space="0" w:color="auto"/>
              <w:right w:val="single" w:sz="4" w:space="0" w:color="auto"/>
            </w:tcBorders>
            <w:shd w:val="clear" w:color="auto" w:fill="auto"/>
            <w:noWrap/>
            <w:vAlign w:val="center"/>
          </w:tcPr>
          <w:p w14:paraId="6E13E541" w14:textId="77777777" w:rsidR="00A35C06" w:rsidRPr="004D49CE" w:rsidRDefault="00A35C06" w:rsidP="00A35C06">
            <w:pPr>
              <w:jc w:val="right"/>
              <w:rPr>
                <w:sz w:val="22"/>
                <w:szCs w:val="22"/>
              </w:rPr>
            </w:pPr>
            <w:r>
              <w:rPr>
                <w:sz w:val="22"/>
                <w:szCs w:val="22"/>
              </w:rPr>
              <w:t>536,2</w:t>
            </w:r>
          </w:p>
        </w:tc>
        <w:tc>
          <w:tcPr>
            <w:tcW w:w="1040" w:type="dxa"/>
            <w:tcBorders>
              <w:top w:val="nil"/>
              <w:left w:val="nil"/>
              <w:bottom w:val="single" w:sz="4" w:space="0" w:color="auto"/>
              <w:right w:val="single" w:sz="4" w:space="0" w:color="auto"/>
            </w:tcBorders>
            <w:shd w:val="clear" w:color="auto" w:fill="auto"/>
            <w:noWrap/>
            <w:vAlign w:val="center"/>
          </w:tcPr>
          <w:p w14:paraId="0C4EE108" w14:textId="77777777" w:rsidR="00A35C06" w:rsidRPr="004D49CE" w:rsidRDefault="00A87283" w:rsidP="00A35C06">
            <w:pPr>
              <w:jc w:val="right"/>
              <w:rPr>
                <w:sz w:val="22"/>
                <w:szCs w:val="22"/>
              </w:rPr>
            </w:pPr>
            <w:r>
              <w:rPr>
                <w:sz w:val="22"/>
                <w:szCs w:val="22"/>
              </w:rPr>
              <w:t>4,6</w:t>
            </w:r>
          </w:p>
        </w:tc>
        <w:tc>
          <w:tcPr>
            <w:tcW w:w="1020" w:type="dxa"/>
            <w:tcBorders>
              <w:top w:val="nil"/>
              <w:left w:val="nil"/>
              <w:bottom w:val="single" w:sz="4" w:space="0" w:color="auto"/>
              <w:right w:val="single" w:sz="4" w:space="0" w:color="auto"/>
            </w:tcBorders>
            <w:shd w:val="clear" w:color="auto" w:fill="auto"/>
            <w:noWrap/>
            <w:vAlign w:val="center"/>
          </w:tcPr>
          <w:p w14:paraId="491BB178" w14:textId="77777777" w:rsidR="00A35C06" w:rsidRPr="004D49CE" w:rsidRDefault="00A35C06" w:rsidP="00A35C06">
            <w:pPr>
              <w:jc w:val="right"/>
              <w:rPr>
                <w:sz w:val="22"/>
                <w:szCs w:val="22"/>
              </w:rPr>
            </w:pPr>
            <w:r>
              <w:rPr>
                <w:sz w:val="22"/>
                <w:szCs w:val="22"/>
              </w:rPr>
              <w:t>3,4</w:t>
            </w:r>
          </w:p>
        </w:tc>
        <w:tc>
          <w:tcPr>
            <w:tcW w:w="1180" w:type="dxa"/>
            <w:tcBorders>
              <w:top w:val="nil"/>
              <w:left w:val="nil"/>
              <w:bottom w:val="single" w:sz="4" w:space="0" w:color="auto"/>
              <w:right w:val="single" w:sz="4" w:space="0" w:color="auto"/>
            </w:tcBorders>
            <w:shd w:val="clear" w:color="auto" w:fill="auto"/>
            <w:noWrap/>
            <w:vAlign w:val="center"/>
          </w:tcPr>
          <w:p w14:paraId="46741FF6" w14:textId="77777777" w:rsidR="00A35C06" w:rsidRPr="004D49CE" w:rsidRDefault="00A35C06" w:rsidP="00A35C06">
            <w:pPr>
              <w:jc w:val="right"/>
              <w:rPr>
                <w:sz w:val="22"/>
                <w:szCs w:val="22"/>
              </w:rPr>
            </w:pPr>
            <w:r>
              <w:rPr>
                <w:sz w:val="22"/>
                <w:szCs w:val="22"/>
              </w:rPr>
              <w:t>3,2</w:t>
            </w:r>
          </w:p>
        </w:tc>
      </w:tr>
      <w:tr w:rsidR="00A35C06" w:rsidRPr="00967DC1" w14:paraId="1A6FE431" w14:textId="77777777" w:rsidTr="00370850">
        <w:trPr>
          <w:trHeight w:val="300"/>
        </w:trPr>
        <w:tc>
          <w:tcPr>
            <w:tcW w:w="7620" w:type="dxa"/>
            <w:tcBorders>
              <w:top w:val="nil"/>
              <w:left w:val="single" w:sz="4" w:space="0" w:color="auto"/>
              <w:bottom w:val="single" w:sz="4" w:space="0" w:color="auto"/>
              <w:right w:val="single" w:sz="4" w:space="0" w:color="auto"/>
            </w:tcBorders>
            <w:shd w:val="clear" w:color="auto" w:fill="auto"/>
            <w:noWrap/>
            <w:vAlign w:val="center"/>
            <w:hideMark/>
          </w:tcPr>
          <w:p w14:paraId="092CE2A3" w14:textId="77777777" w:rsidR="00A35C06" w:rsidRPr="00967DC1" w:rsidRDefault="00A35C06" w:rsidP="00A35C06">
            <w:pPr>
              <w:jc w:val="left"/>
              <w:rPr>
                <w:color w:val="000000"/>
                <w:sz w:val="22"/>
                <w:szCs w:val="22"/>
                <w:lang w:val="ru-RU"/>
              </w:rPr>
            </w:pPr>
            <w:r w:rsidRPr="00967DC1">
              <w:rPr>
                <w:color w:val="000000"/>
                <w:sz w:val="22"/>
                <w:szCs w:val="22"/>
                <w:lang w:val="ru-RU"/>
              </w:rPr>
              <w:t xml:space="preserve">Наменска целина </w:t>
            </w:r>
            <w:r>
              <w:rPr>
                <w:color w:val="000000"/>
                <w:sz w:val="22"/>
                <w:szCs w:val="22"/>
                <w:lang w:val="ru-RU"/>
              </w:rPr>
              <w:t>55</w:t>
            </w:r>
            <w:r w:rsidRPr="00967DC1">
              <w:rPr>
                <w:color w:val="000000"/>
                <w:sz w:val="22"/>
                <w:szCs w:val="22"/>
                <w:lang w:val="ru-RU"/>
              </w:rPr>
              <w:t xml:space="preserve"> -</w:t>
            </w:r>
            <w:r>
              <w:rPr>
                <w:color w:val="000000"/>
                <w:sz w:val="22"/>
                <w:szCs w:val="22"/>
                <w:lang w:val="ru-RU"/>
              </w:rPr>
              <w:t>СРП</w:t>
            </w:r>
            <w:r w:rsidRPr="00967DC1">
              <w:rPr>
                <w:color w:val="000000"/>
                <w:sz w:val="22"/>
                <w:szCs w:val="22"/>
                <w:lang w:val="ru-RU"/>
              </w:rPr>
              <w:t xml:space="preserve"> </w:t>
            </w:r>
            <w:r w:rsidRPr="00967DC1">
              <w:rPr>
                <w:color w:val="000000"/>
                <w:sz w:val="22"/>
                <w:szCs w:val="22"/>
              </w:rPr>
              <w:t>I</w:t>
            </w:r>
            <w:r w:rsidRPr="00967DC1">
              <w:rPr>
                <w:color w:val="000000"/>
                <w:sz w:val="22"/>
                <w:szCs w:val="22"/>
                <w:lang w:val="ru-RU"/>
              </w:rPr>
              <w:t xml:space="preserve"> степена заштите</w:t>
            </w:r>
          </w:p>
        </w:tc>
        <w:tc>
          <w:tcPr>
            <w:tcW w:w="1240" w:type="dxa"/>
            <w:tcBorders>
              <w:top w:val="nil"/>
              <w:left w:val="nil"/>
              <w:bottom w:val="single" w:sz="4" w:space="0" w:color="auto"/>
              <w:right w:val="single" w:sz="4" w:space="0" w:color="auto"/>
            </w:tcBorders>
            <w:shd w:val="clear" w:color="auto" w:fill="auto"/>
            <w:noWrap/>
            <w:vAlign w:val="center"/>
          </w:tcPr>
          <w:p w14:paraId="19FF4914" w14:textId="77777777" w:rsidR="00A35C06" w:rsidRPr="004D49CE" w:rsidRDefault="00A35C06" w:rsidP="00A35C06">
            <w:pPr>
              <w:jc w:val="right"/>
              <w:rPr>
                <w:sz w:val="22"/>
                <w:szCs w:val="22"/>
              </w:rPr>
            </w:pPr>
            <w:r>
              <w:rPr>
                <w:sz w:val="22"/>
                <w:szCs w:val="22"/>
              </w:rPr>
              <w:t> </w:t>
            </w:r>
          </w:p>
        </w:tc>
        <w:tc>
          <w:tcPr>
            <w:tcW w:w="1100" w:type="dxa"/>
            <w:tcBorders>
              <w:top w:val="nil"/>
              <w:left w:val="nil"/>
              <w:bottom w:val="single" w:sz="4" w:space="0" w:color="auto"/>
              <w:right w:val="single" w:sz="4" w:space="0" w:color="auto"/>
            </w:tcBorders>
            <w:shd w:val="clear" w:color="auto" w:fill="auto"/>
            <w:noWrap/>
            <w:vAlign w:val="center"/>
          </w:tcPr>
          <w:p w14:paraId="71A35124" w14:textId="77777777" w:rsidR="00A35C06" w:rsidRPr="004D49CE" w:rsidRDefault="00A35C06" w:rsidP="00A35C06">
            <w:pPr>
              <w:jc w:val="right"/>
              <w:rPr>
                <w:sz w:val="22"/>
                <w:szCs w:val="22"/>
              </w:rPr>
            </w:pPr>
            <w:r>
              <w:rPr>
                <w:sz w:val="22"/>
                <w:szCs w:val="22"/>
              </w:rPr>
              <w:t> </w:t>
            </w:r>
          </w:p>
        </w:tc>
        <w:tc>
          <w:tcPr>
            <w:tcW w:w="1096" w:type="dxa"/>
            <w:tcBorders>
              <w:top w:val="nil"/>
              <w:left w:val="nil"/>
              <w:bottom w:val="single" w:sz="4" w:space="0" w:color="auto"/>
              <w:right w:val="single" w:sz="4" w:space="0" w:color="auto"/>
            </w:tcBorders>
            <w:shd w:val="clear" w:color="auto" w:fill="auto"/>
            <w:noWrap/>
            <w:vAlign w:val="center"/>
          </w:tcPr>
          <w:p w14:paraId="216CB9DB" w14:textId="77777777" w:rsidR="00A35C06" w:rsidRPr="004D49CE" w:rsidRDefault="00A35C06" w:rsidP="00A35C06">
            <w:pPr>
              <w:jc w:val="right"/>
              <w:rPr>
                <w:sz w:val="22"/>
                <w:szCs w:val="22"/>
              </w:rPr>
            </w:pPr>
            <w:r>
              <w:rPr>
                <w:sz w:val="22"/>
                <w:szCs w:val="22"/>
              </w:rPr>
              <w:t> </w:t>
            </w:r>
          </w:p>
        </w:tc>
        <w:tc>
          <w:tcPr>
            <w:tcW w:w="1080" w:type="dxa"/>
            <w:tcBorders>
              <w:top w:val="nil"/>
              <w:left w:val="nil"/>
              <w:bottom w:val="single" w:sz="4" w:space="0" w:color="auto"/>
              <w:right w:val="single" w:sz="4" w:space="0" w:color="auto"/>
            </w:tcBorders>
            <w:shd w:val="clear" w:color="auto" w:fill="auto"/>
            <w:noWrap/>
            <w:vAlign w:val="center"/>
          </w:tcPr>
          <w:p w14:paraId="6322D010" w14:textId="77777777" w:rsidR="00A35C06" w:rsidRPr="004D49CE" w:rsidRDefault="00A35C06" w:rsidP="00A35C06">
            <w:pPr>
              <w:jc w:val="right"/>
              <w:rPr>
                <w:sz w:val="22"/>
                <w:szCs w:val="22"/>
              </w:rPr>
            </w:pPr>
            <w:r>
              <w:rPr>
                <w:sz w:val="22"/>
                <w:szCs w:val="22"/>
              </w:rPr>
              <w:t> </w:t>
            </w:r>
          </w:p>
        </w:tc>
        <w:tc>
          <w:tcPr>
            <w:tcW w:w="1040" w:type="dxa"/>
            <w:tcBorders>
              <w:top w:val="nil"/>
              <w:left w:val="nil"/>
              <w:bottom w:val="single" w:sz="4" w:space="0" w:color="auto"/>
              <w:right w:val="single" w:sz="4" w:space="0" w:color="auto"/>
            </w:tcBorders>
            <w:shd w:val="clear" w:color="auto" w:fill="auto"/>
            <w:noWrap/>
            <w:vAlign w:val="center"/>
          </w:tcPr>
          <w:p w14:paraId="4994D6EB" w14:textId="77777777" w:rsidR="00A35C06" w:rsidRPr="004D49CE" w:rsidRDefault="00A35C06" w:rsidP="00A35C06">
            <w:pPr>
              <w:jc w:val="right"/>
              <w:rPr>
                <w:sz w:val="22"/>
                <w:szCs w:val="22"/>
              </w:rPr>
            </w:pPr>
            <w:r>
              <w:rPr>
                <w:sz w:val="22"/>
                <w:szCs w:val="22"/>
              </w:rPr>
              <w:t> </w:t>
            </w:r>
          </w:p>
        </w:tc>
        <w:tc>
          <w:tcPr>
            <w:tcW w:w="1060" w:type="dxa"/>
            <w:tcBorders>
              <w:top w:val="nil"/>
              <w:left w:val="nil"/>
              <w:bottom w:val="single" w:sz="4" w:space="0" w:color="auto"/>
              <w:right w:val="single" w:sz="4" w:space="0" w:color="auto"/>
            </w:tcBorders>
            <w:shd w:val="clear" w:color="auto" w:fill="auto"/>
            <w:noWrap/>
            <w:vAlign w:val="center"/>
          </w:tcPr>
          <w:p w14:paraId="6E05DECB" w14:textId="77777777" w:rsidR="00A35C06" w:rsidRPr="004D49CE" w:rsidRDefault="00A35C06" w:rsidP="00A35C06">
            <w:pPr>
              <w:jc w:val="right"/>
              <w:rPr>
                <w:sz w:val="22"/>
                <w:szCs w:val="22"/>
              </w:rPr>
            </w:pPr>
            <w:r>
              <w:rPr>
                <w:sz w:val="22"/>
                <w:szCs w:val="22"/>
              </w:rPr>
              <w:t> </w:t>
            </w:r>
          </w:p>
        </w:tc>
        <w:tc>
          <w:tcPr>
            <w:tcW w:w="1040" w:type="dxa"/>
            <w:tcBorders>
              <w:top w:val="nil"/>
              <w:left w:val="nil"/>
              <w:bottom w:val="single" w:sz="4" w:space="0" w:color="auto"/>
              <w:right w:val="single" w:sz="4" w:space="0" w:color="auto"/>
            </w:tcBorders>
            <w:shd w:val="clear" w:color="auto" w:fill="auto"/>
            <w:noWrap/>
            <w:vAlign w:val="center"/>
          </w:tcPr>
          <w:p w14:paraId="72410163" w14:textId="77777777" w:rsidR="00A35C06" w:rsidRPr="004D49CE" w:rsidRDefault="00A35C06" w:rsidP="00A35C06">
            <w:pPr>
              <w:jc w:val="right"/>
              <w:rPr>
                <w:sz w:val="22"/>
                <w:szCs w:val="22"/>
              </w:rPr>
            </w:pPr>
            <w:r>
              <w:rPr>
                <w:sz w:val="22"/>
                <w:szCs w:val="22"/>
              </w:rPr>
              <w:t> </w:t>
            </w:r>
          </w:p>
        </w:tc>
        <w:tc>
          <w:tcPr>
            <w:tcW w:w="1020" w:type="dxa"/>
            <w:tcBorders>
              <w:top w:val="nil"/>
              <w:left w:val="nil"/>
              <w:bottom w:val="single" w:sz="4" w:space="0" w:color="auto"/>
              <w:right w:val="single" w:sz="4" w:space="0" w:color="auto"/>
            </w:tcBorders>
            <w:shd w:val="clear" w:color="auto" w:fill="auto"/>
            <w:noWrap/>
            <w:vAlign w:val="center"/>
          </w:tcPr>
          <w:p w14:paraId="42DF25AE" w14:textId="77777777" w:rsidR="00A35C06" w:rsidRPr="004D49CE" w:rsidRDefault="00A35C06" w:rsidP="00A35C06">
            <w:pPr>
              <w:jc w:val="right"/>
              <w:rPr>
                <w:sz w:val="22"/>
                <w:szCs w:val="22"/>
              </w:rPr>
            </w:pPr>
            <w:r>
              <w:rPr>
                <w:sz w:val="22"/>
                <w:szCs w:val="22"/>
              </w:rPr>
              <w:t> </w:t>
            </w:r>
          </w:p>
        </w:tc>
        <w:tc>
          <w:tcPr>
            <w:tcW w:w="1180" w:type="dxa"/>
            <w:tcBorders>
              <w:top w:val="nil"/>
              <w:left w:val="nil"/>
              <w:bottom w:val="single" w:sz="4" w:space="0" w:color="auto"/>
              <w:right w:val="single" w:sz="4" w:space="0" w:color="auto"/>
            </w:tcBorders>
            <w:shd w:val="clear" w:color="auto" w:fill="auto"/>
            <w:noWrap/>
            <w:vAlign w:val="center"/>
          </w:tcPr>
          <w:p w14:paraId="05B561A7" w14:textId="77777777" w:rsidR="00A35C06" w:rsidRPr="004D49CE" w:rsidRDefault="00A35C06" w:rsidP="00A35C06">
            <w:pPr>
              <w:jc w:val="right"/>
              <w:rPr>
                <w:sz w:val="22"/>
                <w:szCs w:val="22"/>
              </w:rPr>
            </w:pPr>
            <w:r>
              <w:rPr>
                <w:sz w:val="22"/>
                <w:szCs w:val="22"/>
              </w:rPr>
              <w:t> </w:t>
            </w:r>
          </w:p>
        </w:tc>
      </w:tr>
      <w:tr w:rsidR="00A35C06" w:rsidRPr="00967DC1" w14:paraId="5CEF7007" w14:textId="77777777" w:rsidTr="00370850">
        <w:trPr>
          <w:trHeight w:val="345"/>
        </w:trPr>
        <w:tc>
          <w:tcPr>
            <w:tcW w:w="7620" w:type="dxa"/>
            <w:tcBorders>
              <w:top w:val="nil"/>
              <w:left w:val="single" w:sz="4" w:space="0" w:color="auto"/>
              <w:bottom w:val="single" w:sz="4" w:space="0" w:color="auto"/>
              <w:right w:val="single" w:sz="4" w:space="0" w:color="auto"/>
            </w:tcBorders>
            <w:shd w:val="clear" w:color="auto" w:fill="auto"/>
            <w:noWrap/>
            <w:vAlign w:val="center"/>
          </w:tcPr>
          <w:p w14:paraId="5191D8D5" w14:textId="77777777" w:rsidR="00A35C06" w:rsidRPr="00967DC1" w:rsidRDefault="00A35C06" w:rsidP="00A35C06">
            <w:pPr>
              <w:jc w:val="left"/>
              <w:rPr>
                <w:color w:val="000000"/>
                <w:sz w:val="22"/>
                <w:szCs w:val="22"/>
                <w:lang w:val="ru-RU"/>
              </w:rPr>
            </w:pPr>
            <w:r w:rsidRPr="00967DC1">
              <w:rPr>
                <w:color w:val="000000"/>
                <w:sz w:val="22"/>
                <w:szCs w:val="22"/>
                <w:lang w:val="ru-RU"/>
              </w:rPr>
              <w:t xml:space="preserve">Наменска целина </w:t>
            </w:r>
            <w:r>
              <w:rPr>
                <w:color w:val="000000"/>
                <w:sz w:val="22"/>
                <w:szCs w:val="22"/>
                <w:lang w:val="ru-RU"/>
              </w:rPr>
              <w:t>56</w:t>
            </w:r>
            <w:r w:rsidRPr="00967DC1">
              <w:rPr>
                <w:color w:val="000000"/>
                <w:sz w:val="22"/>
                <w:szCs w:val="22"/>
                <w:lang w:val="ru-RU"/>
              </w:rPr>
              <w:t xml:space="preserve"> -</w:t>
            </w:r>
            <w:r>
              <w:rPr>
                <w:color w:val="000000"/>
                <w:sz w:val="22"/>
                <w:szCs w:val="22"/>
                <w:lang w:val="ru-RU"/>
              </w:rPr>
              <w:t>СРП</w:t>
            </w:r>
            <w:r w:rsidRPr="00967DC1">
              <w:rPr>
                <w:color w:val="000000"/>
                <w:sz w:val="22"/>
                <w:szCs w:val="22"/>
                <w:lang w:val="ru-RU"/>
              </w:rPr>
              <w:t xml:space="preserve"> </w:t>
            </w:r>
            <w:r w:rsidRPr="00967DC1">
              <w:rPr>
                <w:color w:val="000000"/>
                <w:sz w:val="22"/>
                <w:szCs w:val="22"/>
              </w:rPr>
              <w:t>II</w:t>
            </w:r>
            <w:r w:rsidRPr="00967DC1">
              <w:rPr>
                <w:color w:val="000000"/>
                <w:sz w:val="22"/>
                <w:szCs w:val="22"/>
                <w:lang w:val="ru-RU"/>
              </w:rPr>
              <w:t xml:space="preserve"> степена заштите</w:t>
            </w:r>
          </w:p>
        </w:tc>
        <w:tc>
          <w:tcPr>
            <w:tcW w:w="1240" w:type="dxa"/>
            <w:tcBorders>
              <w:top w:val="nil"/>
              <w:left w:val="nil"/>
              <w:bottom w:val="single" w:sz="4" w:space="0" w:color="auto"/>
              <w:right w:val="single" w:sz="4" w:space="0" w:color="auto"/>
            </w:tcBorders>
            <w:shd w:val="clear" w:color="auto" w:fill="auto"/>
            <w:noWrap/>
            <w:vAlign w:val="center"/>
          </w:tcPr>
          <w:p w14:paraId="63384396" w14:textId="77777777" w:rsidR="00A35C06" w:rsidRPr="004D49CE" w:rsidRDefault="00A35C06" w:rsidP="00A35C06">
            <w:pPr>
              <w:jc w:val="right"/>
              <w:rPr>
                <w:sz w:val="22"/>
                <w:szCs w:val="22"/>
              </w:rPr>
            </w:pPr>
            <w:r>
              <w:rPr>
                <w:sz w:val="22"/>
                <w:szCs w:val="22"/>
              </w:rPr>
              <w:t>66,25</w:t>
            </w:r>
          </w:p>
        </w:tc>
        <w:tc>
          <w:tcPr>
            <w:tcW w:w="1100" w:type="dxa"/>
            <w:tcBorders>
              <w:top w:val="nil"/>
              <w:left w:val="nil"/>
              <w:bottom w:val="single" w:sz="4" w:space="0" w:color="auto"/>
              <w:right w:val="single" w:sz="4" w:space="0" w:color="auto"/>
            </w:tcBorders>
            <w:shd w:val="clear" w:color="auto" w:fill="auto"/>
            <w:noWrap/>
            <w:vAlign w:val="center"/>
          </w:tcPr>
          <w:p w14:paraId="0085B407" w14:textId="77777777" w:rsidR="00A35C06" w:rsidRPr="004D49CE" w:rsidRDefault="00A87283" w:rsidP="00A35C06">
            <w:pPr>
              <w:jc w:val="right"/>
              <w:rPr>
                <w:sz w:val="22"/>
                <w:szCs w:val="22"/>
              </w:rPr>
            </w:pPr>
            <w:r>
              <w:rPr>
                <w:sz w:val="22"/>
                <w:szCs w:val="22"/>
              </w:rPr>
              <w:t>3,8</w:t>
            </w:r>
          </w:p>
        </w:tc>
        <w:tc>
          <w:tcPr>
            <w:tcW w:w="1096" w:type="dxa"/>
            <w:tcBorders>
              <w:top w:val="nil"/>
              <w:left w:val="nil"/>
              <w:bottom w:val="single" w:sz="4" w:space="0" w:color="auto"/>
              <w:right w:val="single" w:sz="4" w:space="0" w:color="auto"/>
            </w:tcBorders>
            <w:shd w:val="clear" w:color="auto" w:fill="auto"/>
            <w:noWrap/>
            <w:vAlign w:val="center"/>
          </w:tcPr>
          <w:p w14:paraId="24581E8D" w14:textId="77777777" w:rsidR="00A35C06" w:rsidRPr="004D49CE" w:rsidRDefault="00A35C06" w:rsidP="00A35C06">
            <w:pPr>
              <w:jc w:val="right"/>
              <w:rPr>
                <w:sz w:val="22"/>
                <w:szCs w:val="22"/>
              </w:rPr>
            </w:pPr>
            <w:r>
              <w:rPr>
                <w:sz w:val="22"/>
                <w:szCs w:val="22"/>
              </w:rPr>
              <w:t>27.325,0</w:t>
            </w:r>
          </w:p>
        </w:tc>
        <w:tc>
          <w:tcPr>
            <w:tcW w:w="1080" w:type="dxa"/>
            <w:tcBorders>
              <w:top w:val="nil"/>
              <w:left w:val="nil"/>
              <w:bottom w:val="single" w:sz="4" w:space="0" w:color="auto"/>
              <w:right w:val="single" w:sz="4" w:space="0" w:color="auto"/>
            </w:tcBorders>
            <w:shd w:val="clear" w:color="auto" w:fill="auto"/>
            <w:noWrap/>
            <w:vAlign w:val="center"/>
          </w:tcPr>
          <w:p w14:paraId="6398CEEE" w14:textId="77777777" w:rsidR="00A35C06" w:rsidRPr="004D49CE" w:rsidRDefault="00A87283" w:rsidP="00A35C06">
            <w:pPr>
              <w:jc w:val="right"/>
              <w:rPr>
                <w:sz w:val="22"/>
                <w:szCs w:val="22"/>
              </w:rPr>
            </w:pPr>
            <w:r>
              <w:rPr>
                <w:sz w:val="22"/>
                <w:szCs w:val="22"/>
              </w:rPr>
              <w:t>7,7</w:t>
            </w:r>
          </w:p>
        </w:tc>
        <w:tc>
          <w:tcPr>
            <w:tcW w:w="1040" w:type="dxa"/>
            <w:tcBorders>
              <w:top w:val="nil"/>
              <w:left w:val="nil"/>
              <w:bottom w:val="single" w:sz="4" w:space="0" w:color="auto"/>
              <w:right w:val="single" w:sz="4" w:space="0" w:color="auto"/>
            </w:tcBorders>
            <w:shd w:val="clear" w:color="auto" w:fill="auto"/>
            <w:noWrap/>
            <w:vAlign w:val="center"/>
          </w:tcPr>
          <w:p w14:paraId="78475F48" w14:textId="77777777" w:rsidR="00A35C06" w:rsidRPr="004D49CE" w:rsidRDefault="00A35C06" w:rsidP="00A35C06">
            <w:pPr>
              <w:jc w:val="right"/>
              <w:rPr>
                <w:sz w:val="22"/>
                <w:szCs w:val="22"/>
              </w:rPr>
            </w:pPr>
            <w:r>
              <w:rPr>
                <w:sz w:val="22"/>
                <w:szCs w:val="22"/>
              </w:rPr>
              <w:t>412,5</w:t>
            </w:r>
          </w:p>
        </w:tc>
        <w:tc>
          <w:tcPr>
            <w:tcW w:w="1060" w:type="dxa"/>
            <w:tcBorders>
              <w:top w:val="nil"/>
              <w:left w:val="nil"/>
              <w:bottom w:val="single" w:sz="4" w:space="0" w:color="auto"/>
              <w:right w:val="single" w:sz="4" w:space="0" w:color="auto"/>
            </w:tcBorders>
            <w:shd w:val="clear" w:color="auto" w:fill="auto"/>
            <w:noWrap/>
            <w:vAlign w:val="center"/>
          </w:tcPr>
          <w:p w14:paraId="651F3501" w14:textId="77777777" w:rsidR="00A35C06" w:rsidRPr="004D49CE" w:rsidRDefault="00A35C06" w:rsidP="00A35C06">
            <w:pPr>
              <w:jc w:val="right"/>
              <w:rPr>
                <w:sz w:val="22"/>
                <w:szCs w:val="22"/>
              </w:rPr>
            </w:pPr>
            <w:r>
              <w:rPr>
                <w:sz w:val="22"/>
                <w:szCs w:val="22"/>
              </w:rPr>
              <w:t>340,1</w:t>
            </w:r>
          </w:p>
        </w:tc>
        <w:tc>
          <w:tcPr>
            <w:tcW w:w="1040" w:type="dxa"/>
            <w:tcBorders>
              <w:top w:val="nil"/>
              <w:left w:val="nil"/>
              <w:bottom w:val="single" w:sz="4" w:space="0" w:color="auto"/>
              <w:right w:val="single" w:sz="4" w:space="0" w:color="auto"/>
            </w:tcBorders>
            <w:shd w:val="clear" w:color="auto" w:fill="auto"/>
            <w:noWrap/>
            <w:vAlign w:val="center"/>
          </w:tcPr>
          <w:p w14:paraId="79415E45" w14:textId="77777777" w:rsidR="00A35C06" w:rsidRPr="004D49CE" w:rsidRDefault="00A35C06" w:rsidP="00A35C06">
            <w:pPr>
              <w:jc w:val="right"/>
              <w:rPr>
                <w:sz w:val="22"/>
                <w:szCs w:val="22"/>
              </w:rPr>
            </w:pPr>
            <w:r>
              <w:rPr>
                <w:sz w:val="22"/>
                <w:szCs w:val="22"/>
              </w:rPr>
              <w:t>2,9</w:t>
            </w:r>
          </w:p>
        </w:tc>
        <w:tc>
          <w:tcPr>
            <w:tcW w:w="1020" w:type="dxa"/>
            <w:tcBorders>
              <w:top w:val="nil"/>
              <w:left w:val="nil"/>
              <w:bottom w:val="single" w:sz="4" w:space="0" w:color="auto"/>
              <w:right w:val="single" w:sz="4" w:space="0" w:color="auto"/>
            </w:tcBorders>
            <w:shd w:val="clear" w:color="auto" w:fill="auto"/>
            <w:noWrap/>
            <w:vAlign w:val="center"/>
          </w:tcPr>
          <w:p w14:paraId="5BCA8762" w14:textId="77777777" w:rsidR="00A35C06" w:rsidRPr="004D49CE" w:rsidRDefault="00A35C06" w:rsidP="00A35C06">
            <w:pPr>
              <w:jc w:val="right"/>
              <w:rPr>
                <w:sz w:val="22"/>
                <w:szCs w:val="22"/>
              </w:rPr>
            </w:pPr>
            <w:r>
              <w:rPr>
                <w:sz w:val="22"/>
                <w:szCs w:val="22"/>
              </w:rPr>
              <w:t>5,1</w:t>
            </w:r>
          </w:p>
        </w:tc>
        <w:tc>
          <w:tcPr>
            <w:tcW w:w="1180" w:type="dxa"/>
            <w:tcBorders>
              <w:top w:val="nil"/>
              <w:left w:val="nil"/>
              <w:bottom w:val="single" w:sz="4" w:space="0" w:color="auto"/>
              <w:right w:val="single" w:sz="4" w:space="0" w:color="auto"/>
            </w:tcBorders>
            <w:shd w:val="clear" w:color="auto" w:fill="auto"/>
            <w:noWrap/>
            <w:vAlign w:val="center"/>
          </w:tcPr>
          <w:p w14:paraId="03B8A06F" w14:textId="77777777" w:rsidR="00A35C06" w:rsidRPr="004D49CE" w:rsidRDefault="00A35C06" w:rsidP="00A35C06">
            <w:pPr>
              <w:jc w:val="right"/>
              <w:rPr>
                <w:sz w:val="22"/>
                <w:szCs w:val="22"/>
              </w:rPr>
            </w:pPr>
            <w:r>
              <w:rPr>
                <w:sz w:val="22"/>
                <w:szCs w:val="22"/>
              </w:rPr>
              <w:t>1,2</w:t>
            </w:r>
          </w:p>
        </w:tc>
      </w:tr>
      <w:tr w:rsidR="00A35C06" w:rsidRPr="00967DC1" w14:paraId="5A870BDC" w14:textId="77777777" w:rsidTr="00370850">
        <w:trPr>
          <w:trHeight w:val="300"/>
        </w:trPr>
        <w:tc>
          <w:tcPr>
            <w:tcW w:w="7620" w:type="dxa"/>
            <w:tcBorders>
              <w:top w:val="nil"/>
              <w:left w:val="single" w:sz="4" w:space="0" w:color="auto"/>
              <w:bottom w:val="single" w:sz="4" w:space="0" w:color="auto"/>
              <w:right w:val="single" w:sz="4" w:space="0" w:color="auto"/>
            </w:tcBorders>
            <w:shd w:val="clear" w:color="auto" w:fill="auto"/>
            <w:noWrap/>
            <w:vAlign w:val="center"/>
            <w:hideMark/>
          </w:tcPr>
          <w:p w14:paraId="68A9B51A" w14:textId="77777777" w:rsidR="00A35C06" w:rsidRPr="00967DC1" w:rsidRDefault="00A35C06" w:rsidP="00A35C06">
            <w:pPr>
              <w:jc w:val="left"/>
              <w:rPr>
                <w:color w:val="000000"/>
                <w:sz w:val="22"/>
                <w:szCs w:val="22"/>
                <w:lang w:val="ru-RU"/>
              </w:rPr>
            </w:pPr>
            <w:r w:rsidRPr="00967DC1">
              <w:rPr>
                <w:color w:val="000000"/>
                <w:sz w:val="22"/>
                <w:szCs w:val="22"/>
                <w:lang w:val="ru-RU"/>
              </w:rPr>
              <w:t xml:space="preserve">Наменска целина </w:t>
            </w:r>
            <w:r>
              <w:rPr>
                <w:color w:val="000000"/>
                <w:sz w:val="22"/>
                <w:szCs w:val="22"/>
                <w:lang w:val="ru-RU"/>
              </w:rPr>
              <w:t>57</w:t>
            </w:r>
            <w:r w:rsidRPr="00967DC1">
              <w:rPr>
                <w:color w:val="000000"/>
                <w:sz w:val="22"/>
                <w:szCs w:val="22"/>
                <w:lang w:val="ru-RU"/>
              </w:rPr>
              <w:t xml:space="preserve"> -</w:t>
            </w:r>
            <w:r>
              <w:rPr>
                <w:color w:val="000000"/>
                <w:sz w:val="22"/>
                <w:szCs w:val="22"/>
                <w:lang w:val="ru-RU"/>
              </w:rPr>
              <w:t>СРП</w:t>
            </w:r>
            <w:r w:rsidRPr="00967DC1">
              <w:rPr>
                <w:color w:val="000000"/>
                <w:sz w:val="22"/>
                <w:szCs w:val="22"/>
                <w:lang w:val="ru-RU"/>
              </w:rPr>
              <w:t xml:space="preserve"> </w:t>
            </w:r>
            <w:r w:rsidRPr="00967DC1">
              <w:rPr>
                <w:color w:val="000000"/>
                <w:sz w:val="22"/>
                <w:szCs w:val="22"/>
              </w:rPr>
              <w:t>III</w:t>
            </w:r>
            <w:r w:rsidRPr="00967DC1">
              <w:rPr>
                <w:color w:val="000000"/>
                <w:sz w:val="22"/>
                <w:szCs w:val="22"/>
                <w:lang w:val="ru-RU"/>
              </w:rPr>
              <w:t xml:space="preserve"> степена заштите</w:t>
            </w:r>
          </w:p>
        </w:tc>
        <w:tc>
          <w:tcPr>
            <w:tcW w:w="1240" w:type="dxa"/>
            <w:tcBorders>
              <w:top w:val="nil"/>
              <w:left w:val="nil"/>
              <w:bottom w:val="nil"/>
              <w:right w:val="nil"/>
            </w:tcBorders>
            <w:shd w:val="clear" w:color="auto" w:fill="auto"/>
            <w:noWrap/>
            <w:vAlign w:val="center"/>
          </w:tcPr>
          <w:p w14:paraId="51958A40" w14:textId="77777777" w:rsidR="00A35C06" w:rsidRPr="004D49CE" w:rsidRDefault="00A35C06" w:rsidP="00A35C06">
            <w:pPr>
              <w:jc w:val="right"/>
              <w:rPr>
                <w:sz w:val="22"/>
                <w:szCs w:val="22"/>
              </w:rPr>
            </w:pPr>
            <w:r>
              <w:rPr>
                <w:sz w:val="22"/>
                <w:szCs w:val="22"/>
              </w:rPr>
              <w:t>1</w:t>
            </w:r>
            <w:r w:rsidR="00A87283">
              <w:rPr>
                <w:sz w:val="22"/>
                <w:szCs w:val="22"/>
              </w:rPr>
              <w:t>.</w:t>
            </w:r>
            <w:r>
              <w:rPr>
                <w:sz w:val="22"/>
                <w:szCs w:val="22"/>
              </w:rPr>
              <w:t>560,35</w:t>
            </w:r>
          </w:p>
        </w:tc>
        <w:tc>
          <w:tcPr>
            <w:tcW w:w="1100" w:type="dxa"/>
            <w:tcBorders>
              <w:top w:val="nil"/>
              <w:left w:val="single" w:sz="4" w:space="0" w:color="auto"/>
              <w:bottom w:val="single" w:sz="4" w:space="0" w:color="auto"/>
              <w:right w:val="single" w:sz="4" w:space="0" w:color="auto"/>
            </w:tcBorders>
            <w:shd w:val="clear" w:color="auto" w:fill="auto"/>
            <w:noWrap/>
            <w:vAlign w:val="center"/>
          </w:tcPr>
          <w:p w14:paraId="70E590FD" w14:textId="77777777" w:rsidR="00A35C06" w:rsidRPr="004D49CE" w:rsidRDefault="00A87283" w:rsidP="00A35C06">
            <w:pPr>
              <w:jc w:val="right"/>
              <w:rPr>
                <w:sz w:val="22"/>
                <w:szCs w:val="22"/>
              </w:rPr>
            </w:pPr>
            <w:r>
              <w:rPr>
                <w:sz w:val="22"/>
                <w:szCs w:val="22"/>
              </w:rPr>
              <w:t>87,2</w:t>
            </w:r>
          </w:p>
        </w:tc>
        <w:tc>
          <w:tcPr>
            <w:tcW w:w="1096" w:type="dxa"/>
            <w:tcBorders>
              <w:top w:val="nil"/>
              <w:left w:val="nil"/>
              <w:bottom w:val="single" w:sz="4" w:space="0" w:color="auto"/>
              <w:right w:val="single" w:sz="4" w:space="0" w:color="auto"/>
            </w:tcBorders>
            <w:shd w:val="clear" w:color="auto" w:fill="auto"/>
            <w:noWrap/>
            <w:vAlign w:val="center"/>
          </w:tcPr>
          <w:p w14:paraId="31F82EA6" w14:textId="77777777" w:rsidR="00A35C06" w:rsidRPr="004D49CE" w:rsidRDefault="00A35C06" w:rsidP="00A87283">
            <w:pPr>
              <w:jc w:val="right"/>
              <w:rPr>
                <w:sz w:val="22"/>
                <w:szCs w:val="22"/>
              </w:rPr>
            </w:pPr>
            <w:r>
              <w:rPr>
                <w:sz w:val="22"/>
                <w:szCs w:val="22"/>
              </w:rPr>
              <w:t>3</w:t>
            </w:r>
            <w:r w:rsidR="00A87283">
              <w:rPr>
                <w:sz w:val="22"/>
                <w:szCs w:val="22"/>
              </w:rPr>
              <w:t>09</w:t>
            </w:r>
            <w:r>
              <w:rPr>
                <w:sz w:val="22"/>
                <w:szCs w:val="22"/>
              </w:rPr>
              <w:t>.</w:t>
            </w:r>
            <w:r w:rsidR="00A87283">
              <w:rPr>
                <w:sz w:val="22"/>
                <w:szCs w:val="22"/>
              </w:rPr>
              <w:t>597</w:t>
            </w:r>
            <w:r>
              <w:rPr>
                <w:sz w:val="22"/>
                <w:szCs w:val="22"/>
              </w:rPr>
              <w:t>,2</w:t>
            </w:r>
          </w:p>
        </w:tc>
        <w:tc>
          <w:tcPr>
            <w:tcW w:w="1080" w:type="dxa"/>
            <w:tcBorders>
              <w:top w:val="nil"/>
              <w:left w:val="nil"/>
              <w:bottom w:val="single" w:sz="4" w:space="0" w:color="auto"/>
              <w:right w:val="single" w:sz="4" w:space="0" w:color="auto"/>
            </w:tcBorders>
            <w:shd w:val="clear" w:color="auto" w:fill="auto"/>
            <w:noWrap/>
            <w:vAlign w:val="center"/>
          </w:tcPr>
          <w:p w14:paraId="19227025" w14:textId="77777777" w:rsidR="00A35C06" w:rsidRPr="004D49CE" w:rsidRDefault="00A35C06" w:rsidP="00A35C06">
            <w:pPr>
              <w:jc w:val="right"/>
              <w:rPr>
                <w:sz w:val="22"/>
                <w:szCs w:val="22"/>
              </w:rPr>
            </w:pPr>
            <w:r>
              <w:rPr>
                <w:sz w:val="22"/>
                <w:szCs w:val="22"/>
              </w:rPr>
              <w:t>8</w:t>
            </w:r>
            <w:r w:rsidR="00A87283">
              <w:rPr>
                <w:sz w:val="22"/>
                <w:szCs w:val="22"/>
              </w:rPr>
              <w:t>7,5</w:t>
            </w:r>
          </w:p>
        </w:tc>
        <w:tc>
          <w:tcPr>
            <w:tcW w:w="1040" w:type="dxa"/>
            <w:tcBorders>
              <w:top w:val="nil"/>
              <w:left w:val="nil"/>
              <w:bottom w:val="single" w:sz="4" w:space="0" w:color="auto"/>
              <w:right w:val="single" w:sz="4" w:space="0" w:color="auto"/>
            </w:tcBorders>
            <w:shd w:val="clear" w:color="auto" w:fill="auto"/>
            <w:noWrap/>
            <w:vAlign w:val="center"/>
          </w:tcPr>
          <w:p w14:paraId="59350D1D" w14:textId="77777777" w:rsidR="00A35C06" w:rsidRPr="004D49CE" w:rsidRDefault="00A35C06" w:rsidP="00A87283">
            <w:pPr>
              <w:jc w:val="right"/>
              <w:rPr>
                <w:sz w:val="22"/>
                <w:szCs w:val="22"/>
              </w:rPr>
            </w:pPr>
            <w:r>
              <w:rPr>
                <w:sz w:val="22"/>
                <w:szCs w:val="22"/>
              </w:rPr>
              <w:t>201,</w:t>
            </w:r>
            <w:r w:rsidR="00A87283">
              <w:rPr>
                <w:sz w:val="22"/>
                <w:szCs w:val="22"/>
              </w:rPr>
              <w:t>1</w:t>
            </w:r>
          </w:p>
        </w:tc>
        <w:tc>
          <w:tcPr>
            <w:tcW w:w="1060" w:type="dxa"/>
            <w:tcBorders>
              <w:top w:val="nil"/>
              <w:left w:val="nil"/>
              <w:bottom w:val="single" w:sz="4" w:space="0" w:color="auto"/>
              <w:right w:val="single" w:sz="4" w:space="0" w:color="auto"/>
            </w:tcBorders>
            <w:shd w:val="clear" w:color="auto" w:fill="auto"/>
            <w:noWrap/>
            <w:vAlign w:val="center"/>
          </w:tcPr>
          <w:p w14:paraId="6344EAEC" w14:textId="77777777" w:rsidR="00A35C06" w:rsidRPr="004D49CE" w:rsidRDefault="00A35C06" w:rsidP="00A87283">
            <w:pPr>
              <w:jc w:val="right"/>
              <w:rPr>
                <w:sz w:val="22"/>
                <w:szCs w:val="22"/>
              </w:rPr>
            </w:pPr>
            <w:r>
              <w:rPr>
                <w:sz w:val="22"/>
                <w:szCs w:val="22"/>
              </w:rPr>
              <w:t>10.</w:t>
            </w:r>
            <w:r w:rsidR="00A87283">
              <w:rPr>
                <w:sz w:val="22"/>
                <w:szCs w:val="22"/>
              </w:rPr>
              <w:t>833,</w:t>
            </w:r>
            <w:r>
              <w:rPr>
                <w:sz w:val="22"/>
                <w:szCs w:val="22"/>
              </w:rPr>
              <w:t>4</w:t>
            </w:r>
          </w:p>
        </w:tc>
        <w:tc>
          <w:tcPr>
            <w:tcW w:w="1040" w:type="dxa"/>
            <w:tcBorders>
              <w:top w:val="nil"/>
              <w:left w:val="nil"/>
              <w:bottom w:val="single" w:sz="4" w:space="0" w:color="auto"/>
              <w:right w:val="single" w:sz="4" w:space="0" w:color="auto"/>
            </w:tcBorders>
            <w:shd w:val="clear" w:color="auto" w:fill="auto"/>
            <w:noWrap/>
            <w:vAlign w:val="center"/>
          </w:tcPr>
          <w:p w14:paraId="65F55452" w14:textId="77777777" w:rsidR="00A35C06" w:rsidRPr="004D49CE" w:rsidRDefault="00A35C06" w:rsidP="00A35C06">
            <w:pPr>
              <w:jc w:val="right"/>
              <w:rPr>
                <w:sz w:val="22"/>
                <w:szCs w:val="22"/>
              </w:rPr>
            </w:pPr>
            <w:r>
              <w:rPr>
                <w:sz w:val="22"/>
                <w:szCs w:val="22"/>
              </w:rPr>
              <w:t>9</w:t>
            </w:r>
            <w:r w:rsidR="00A87283">
              <w:rPr>
                <w:sz w:val="22"/>
                <w:szCs w:val="22"/>
              </w:rPr>
              <w:t>2,5</w:t>
            </w:r>
          </w:p>
        </w:tc>
        <w:tc>
          <w:tcPr>
            <w:tcW w:w="1020" w:type="dxa"/>
            <w:tcBorders>
              <w:top w:val="nil"/>
              <w:left w:val="nil"/>
              <w:bottom w:val="single" w:sz="4" w:space="0" w:color="auto"/>
              <w:right w:val="single" w:sz="4" w:space="0" w:color="auto"/>
            </w:tcBorders>
            <w:shd w:val="clear" w:color="auto" w:fill="auto"/>
            <w:noWrap/>
            <w:vAlign w:val="center"/>
          </w:tcPr>
          <w:p w14:paraId="0FB0BFE8" w14:textId="77777777" w:rsidR="00A35C06" w:rsidRPr="004D49CE" w:rsidRDefault="00A35C06" w:rsidP="00A35C06">
            <w:pPr>
              <w:jc w:val="right"/>
              <w:rPr>
                <w:sz w:val="22"/>
                <w:szCs w:val="22"/>
              </w:rPr>
            </w:pPr>
            <w:r>
              <w:rPr>
                <w:sz w:val="22"/>
                <w:szCs w:val="22"/>
              </w:rPr>
              <w:t>7,0</w:t>
            </w:r>
          </w:p>
        </w:tc>
        <w:tc>
          <w:tcPr>
            <w:tcW w:w="1180" w:type="dxa"/>
            <w:tcBorders>
              <w:top w:val="nil"/>
              <w:left w:val="nil"/>
              <w:bottom w:val="single" w:sz="4" w:space="0" w:color="auto"/>
              <w:right w:val="single" w:sz="4" w:space="0" w:color="auto"/>
            </w:tcBorders>
            <w:shd w:val="clear" w:color="auto" w:fill="auto"/>
            <w:noWrap/>
            <w:vAlign w:val="center"/>
          </w:tcPr>
          <w:p w14:paraId="0ABEF343" w14:textId="77777777" w:rsidR="00A35C06" w:rsidRPr="004D49CE" w:rsidRDefault="00A35C06" w:rsidP="00A35C06">
            <w:pPr>
              <w:jc w:val="right"/>
              <w:rPr>
                <w:sz w:val="22"/>
                <w:szCs w:val="22"/>
              </w:rPr>
            </w:pPr>
            <w:r>
              <w:rPr>
                <w:sz w:val="22"/>
                <w:szCs w:val="22"/>
              </w:rPr>
              <w:t>3,5</w:t>
            </w:r>
          </w:p>
        </w:tc>
      </w:tr>
      <w:tr w:rsidR="00A35C06" w:rsidRPr="00A35C06" w14:paraId="6952F4C9" w14:textId="77777777" w:rsidTr="00370850">
        <w:trPr>
          <w:trHeight w:val="300"/>
        </w:trPr>
        <w:tc>
          <w:tcPr>
            <w:tcW w:w="7620" w:type="dxa"/>
            <w:tcBorders>
              <w:top w:val="nil"/>
              <w:left w:val="single" w:sz="4" w:space="0" w:color="auto"/>
              <w:bottom w:val="single" w:sz="4" w:space="0" w:color="auto"/>
              <w:right w:val="single" w:sz="4" w:space="0" w:color="auto"/>
            </w:tcBorders>
            <w:shd w:val="clear" w:color="000000" w:fill="D9D9D9"/>
            <w:noWrap/>
            <w:vAlign w:val="center"/>
            <w:hideMark/>
          </w:tcPr>
          <w:p w14:paraId="09DECB72" w14:textId="77777777" w:rsidR="00A35C06" w:rsidRPr="00A35C06" w:rsidRDefault="00A35C06" w:rsidP="00A35C06">
            <w:pPr>
              <w:jc w:val="left"/>
              <w:rPr>
                <w:b/>
                <w:bCs/>
                <w:color w:val="000000"/>
                <w:sz w:val="22"/>
                <w:szCs w:val="22"/>
              </w:rPr>
            </w:pPr>
            <w:proofErr w:type="spellStart"/>
            <w:r w:rsidRPr="00A35C06">
              <w:rPr>
                <w:b/>
                <w:bCs/>
                <w:color w:val="000000"/>
                <w:sz w:val="22"/>
                <w:szCs w:val="22"/>
              </w:rPr>
              <w:t>Свега</w:t>
            </w:r>
            <w:proofErr w:type="spellEnd"/>
            <w:r w:rsidRPr="00A35C06">
              <w:rPr>
                <w:b/>
                <w:bCs/>
                <w:color w:val="000000"/>
                <w:sz w:val="22"/>
                <w:szCs w:val="22"/>
              </w:rPr>
              <w:t xml:space="preserve"> ГЈ</w:t>
            </w:r>
          </w:p>
        </w:tc>
        <w:tc>
          <w:tcPr>
            <w:tcW w:w="1240" w:type="dxa"/>
            <w:tcBorders>
              <w:top w:val="single" w:sz="4" w:space="0" w:color="auto"/>
              <w:left w:val="nil"/>
              <w:bottom w:val="single" w:sz="4" w:space="0" w:color="auto"/>
              <w:right w:val="single" w:sz="4" w:space="0" w:color="auto"/>
            </w:tcBorders>
            <w:shd w:val="clear" w:color="000000" w:fill="D9D9D9"/>
            <w:noWrap/>
            <w:vAlign w:val="center"/>
          </w:tcPr>
          <w:p w14:paraId="432F83B2" w14:textId="77777777" w:rsidR="00A35C06" w:rsidRPr="00A35C06" w:rsidRDefault="00A35C06" w:rsidP="00A87283">
            <w:pPr>
              <w:jc w:val="right"/>
              <w:rPr>
                <w:b/>
                <w:bCs/>
                <w:sz w:val="22"/>
                <w:szCs w:val="22"/>
              </w:rPr>
            </w:pPr>
            <w:r w:rsidRPr="00A35C06">
              <w:rPr>
                <w:b/>
                <w:bCs/>
                <w:sz w:val="22"/>
                <w:szCs w:val="22"/>
              </w:rPr>
              <w:t>1</w:t>
            </w:r>
            <w:r w:rsidR="00A87283">
              <w:rPr>
                <w:b/>
                <w:bCs/>
                <w:sz w:val="22"/>
                <w:szCs w:val="22"/>
              </w:rPr>
              <w:t>.</w:t>
            </w:r>
            <w:r w:rsidRPr="00A35C06">
              <w:rPr>
                <w:b/>
                <w:bCs/>
                <w:sz w:val="22"/>
                <w:szCs w:val="22"/>
              </w:rPr>
              <w:t>7</w:t>
            </w:r>
            <w:r w:rsidR="00A87283">
              <w:rPr>
                <w:b/>
                <w:bCs/>
                <w:sz w:val="22"/>
                <w:szCs w:val="22"/>
              </w:rPr>
              <w:t>64</w:t>
            </w:r>
            <w:r w:rsidRPr="00A35C06">
              <w:rPr>
                <w:b/>
                <w:bCs/>
                <w:sz w:val="22"/>
                <w:szCs w:val="22"/>
              </w:rPr>
              <w:t>,</w:t>
            </w:r>
            <w:r w:rsidR="00A87283">
              <w:rPr>
                <w:b/>
                <w:bCs/>
                <w:sz w:val="22"/>
                <w:szCs w:val="22"/>
              </w:rPr>
              <w:t>88</w:t>
            </w:r>
          </w:p>
        </w:tc>
        <w:tc>
          <w:tcPr>
            <w:tcW w:w="1100" w:type="dxa"/>
            <w:tcBorders>
              <w:top w:val="nil"/>
              <w:left w:val="nil"/>
              <w:bottom w:val="single" w:sz="4" w:space="0" w:color="auto"/>
              <w:right w:val="single" w:sz="4" w:space="0" w:color="auto"/>
            </w:tcBorders>
            <w:shd w:val="clear" w:color="000000" w:fill="D9D9D9"/>
            <w:noWrap/>
            <w:vAlign w:val="center"/>
          </w:tcPr>
          <w:p w14:paraId="10DC0EBF" w14:textId="77777777" w:rsidR="00A35C06" w:rsidRPr="00A35C06" w:rsidRDefault="00A35C06" w:rsidP="00A35C06">
            <w:pPr>
              <w:jc w:val="right"/>
              <w:rPr>
                <w:b/>
                <w:bCs/>
                <w:sz w:val="22"/>
                <w:szCs w:val="22"/>
              </w:rPr>
            </w:pPr>
            <w:r w:rsidRPr="00A35C06">
              <w:rPr>
                <w:b/>
                <w:sz w:val="22"/>
                <w:szCs w:val="22"/>
              </w:rPr>
              <w:t>100,0</w:t>
            </w:r>
          </w:p>
        </w:tc>
        <w:tc>
          <w:tcPr>
            <w:tcW w:w="1096" w:type="dxa"/>
            <w:tcBorders>
              <w:top w:val="nil"/>
              <w:left w:val="nil"/>
              <w:bottom w:val="single" w:sz="4" w:space="0" w:color="auto"/>
              <w:right w:val="single" w:sz="4" w:space="0" w:color="auto"/>
            </w:tcBorders>
            <w:shd w:val="clear" w:color="000000" w:fill="D9D9D9"/>
            <w:noWrap/>
            <w:vAlign w:val="center"/>
          </w:tcPr>
          <w:p w14:paraId="652E6903" w14:textId="77777777" w:rsidR="00A35C06" w:rsidRPr="00A35C06" w:rsidRDefault="00A35C06" w:rsidP="00A87283">
            <w:pPr>
              <w:jc w:val="right"/>
              <w:rPr>
                <w:b/>
                <w:bCs/>
                <w:sz w:val="22"/>
                <w:szCs w:val="22"/>
              </w:rPr>
            </w:pPr>
            <w:r w:rsidRPr="00A35C06">
              <w:rPr>
                <w:b/>
                <w:bCs/>
                <w:sz w:val="22"/>
                <w:szCs w:val="22"/>
              </w:rPr>
              <w:t>35</w:t>
            </w:r>
            <w:r w:rsidR="00A87283">
              <w:rPr>
                <w:b/>
                <w:bCs/>
                <w:sz w:val="22"/>
                <w:szCs w:val="22"/>
              </w:rPr>
              <w:t>3</w:t>
            </w:r>
            <w:r w:rsidRPr="00A35C06">
              <w:rPr>
                <w:b/>
                <w:bCs/>
                <w:sz w:val="22"/>
                <w:szCs w:val="22"/>
              </w:rPr>
              <w:t>.</w:t>
            </w:r>
            <w:r w:rsidR="00A87283">
              <w:rPr>
                <w:b/>
                <w:bCs/>
                <w:sz w:val="22"/>
                <w:szCs w:val="22"/>
              </w:rPr>
              <w:t>643</w:t>
            </w:r>
            <w:r w:rsidRPr="00A35C06">
              <w:rPr>
                <w:b/>
                <w:bCs/>
                <w:sz w:val="22"/>
                <w:szCs w:val="22"/>
              </w:rPr>
              <w:t>,</w:t>
            </w:r>
            <w:r w:rsidR="00A87283">
              <w:rPr>
                <w:b/>
                <w:bCs/>
                <w:sz w:val="22"/>
                <w:szCs w:val="22"/>
              </w:rPr>
              <w:t>1</w:t>
            </w:r>
          </w:p>
        </w:tc>
        <w:tc>
          <w:tcPr>
            <w:tcW w:w="1080" w:type="dxa"/>
            <w:tcBorders>
              <w:top w:val="nil"/>
              <w:left w:val="nil"/>
              <w:bottom w:val="single" w:sz="4" w:space="0" w:color="auto"/>
              <w:right w:val="single" w:sz="4" w:space="0" w:color="auto"/>
            </w:tcBorders>
            <w:shd w:val="clear" w:color="000000" w:fill="D9D9D9"/>
            <w:noWrap/>
            <w:vAlign w:val="center"/>
          </w:tcPr>
          <w:p w14:paraId="407F77B3" w14:textId="77777777" w:rsidR="00A35C06" w:rsidRPr="00A35C06" w:rsidRDefault="00A35C06" w:rsidP="00A35C06">
            <w:pPr>
              <w:jc w:val="right"/>
              <w:rPr>
                <w:b/>
                <w:bCs/>
                <w:sz w:val="22"/>
                <w:szCs w:val="22"/>
              </w:rPr>
            </w:pPr>
            <w:r w:rsidRPr="00A35C06">
              <w:rPr>
                <w:b/>
                <w:sz w:val="22"/>
                <w:szCs w:val="22"/>
              </w:rPr>
              <w:t>100,0</w:t>
            </w:r>
          </w:p>
        </w:tc>
        <w:tc>
          <w:tcPr>
            <w:tcW w:w="1040" w:type="dxa"/>
            <w:tcBorders>
              <w:top w:val="nil"/>
              <w:left w:val="nil"/>
              <w:bottom w:val="single" w:sz="4" w:space="0" w:color="auto"/>
              <w:right w:val="single" w:sz="4" w:space="0" w:color="auto"/>
            </w:tcBorders>
            <w:shd w:val="clear" w:color="000000" w:fill="D9D9D9"/>
            <w:noWrap/>
            <w:vAlign w:val="center"/>
          </w:tcPr>
          <w:p w14:paraId="751FDF2C" w14:textId="77777777" w:rsidR="00A35C06" w:rsidRPr="00A35C06" w:rsidRDefault="00A87283" w:rsidP="00A35C06">
            <w:pPr>
              <w:jc w:val="right"/>
              <w:rPr>
                <w:b/>
                <w:bCs/>
                <w:sz w:val="22"/>
                <w:szCs w:val="22"/>
              </w:rPr>
            </w:pPr>
            <w:r>
              <w:rPr>
                <w:b/>
                <w:sz w:val="22"/>
                <w:szCs w:val="22"/>
              </w:rPr>
              <w:t>200,4</w:t>
            </w:r>
          </w:p>
        </w:tc>
        <w:tc>
          <w:tcPr>
            <w:tcW w:w="1060" w:type="dxa"/>
            <w:tcBorders>
              <w:top w:val="nil"/>
              <w:left w:val="nil"/>
              <w:bottom w:val="single" w:sz="4" w:space="0" w:color="auto"/>
              <w:right w:val="single" w:sz="4" w:space="0" w:color="auto"/>
            </w:tcBorders>
            <w:shd w:val="clear" w:color="000000" w:fill="D9D9D9"/>
            <w:noWrap/>
            <w:vAlign w:val="center"/>
          </w:tcPr>
          <w:p w14:paraId="62C19052" w14:textId="77777777" w:rsidR="00A35C06" w:rsidRPr="00A35C06" w:rsidRDefault="00A35C06" w:rsidP="00A87283">
            <w:pPr>
              <w:jc w:val="right"/>
              <w:rPr>
                <w:b/>
                <w:bCs/>
                <w:sz w:val="22"/>
                <w:szCs w:val="22"/>
              </w:rPr>
            </w:pPr>
            <w:r w:rsidRPr="00A35C06">
              <w:rPr>
                <w:b/>
                <w:bCs/>
                <w:sz w:val="22"/>
                <w:szCs w:val="22"/>
              </w:rPr>
              <w:t>11.</w:t>
            </w:r>
            <w:r w:rsidR="00A87283">
              <w:rPr>
                <w:b/>
                <w:bCs/>
                <w:sz w:val="22"/>
                <w:szCs w:val="22"/>
              </w:rPr>
              <w:t>709</w:t>
            </w:r>
            <w:r w:rsidRPr="00A35C06">
              <w:rPr>
                <w:b/>
                <w:bCs/>
                <w:sz w:val="22"/>
                <w:szCs w:val="22"/>
              </w:rPr>
              <w:t>,7</w:t>
            </w:r>
          </w:p>
        </w:tc>
        <w:tc>
          <w:tcPr>
            <w:tcW w:w="1040" w:type="dxa"/>
            <w:tcBorders>
              <w:top w:val="nil"/>
              <w:left w:val="nil"/>
              <w:bottom w:val="single" w:sz="4" w:space="0" w:color="auto"/>
              <w:right w:val="single" w:sz="4" w:space="0" w:color="auto"/>
            </w:tcBorders>
            <w:shd w:val="clear" w:color="000000" w:fill="D9D9D9"/>
            <w:noWrap/>
            <w:vAlign w:val="center"/>
          </w:tcPr>
          <w:p w14:paraId="36CA8503" w14:textId="77777777" w:rsidR="00A35C06" w:rsidRPr="00A35C06" w:rsidRDefault="00A35C06" w:rsidP="00A35C06">
            <w:pPr>
              <w:jc w:val="right"/>
              <w:rPr>
                <w:b/>
                <w:bCs/>
                <w:sz w:val="22"/>
                <w:szCs w:val="22"/>
              </w:rPr>
            </w:pPr>
            <w:r w:rsidRPr="00A35C06">
              <w:rPr>
                <w:b/>
                <w:sz w:val="22"/>
                <w:szCs w:val="22"/>
              </w:rPr>
              <w:t>100,0</w:t>
            </w:r>
          </w:p>
        </w:tc>
        <w:tc>
          <w:tcPr>
            <w:tcW w:w="1020" w:type="dxa"/>
            <w:tcBorders>
              <w:top w:val="nil"/>
              <w:left w:val="nil"/>
              <w:bottom w:val="single" w:sz="4" w:space="0" w:color="auto"/>
              <w:right w:val="single" w:sz="4" w:space="0" w:color="auto"/>
            </w:tcBorders>
            <w:shd w:val="clear" w:color="000000" w:fill="D9D9D9"/>
            <w:noWrap/>
            <w:vAlign w:val="center"/>
          </w:tcPr>
          <w:p w14:paraId="125D9B29" w14:textId="77777777" w:rsidR="00A35C06" w:rsidRPr="00A35C06" w:rsidRDefault="00A35C06" w:rsidP="00A35C06">
            <w:pPr>
              <w:jc w:val="right"/>
              <w:rPr>
                <w:b/>
                <w:bCs/>
                <w:sz w:val="22"/>
                <w:szCs w:val="22"/>
              </w:rPr>
            </w:pPr>
            <w:r w:rsidRPr="00A35C06">
              <w:rPr>
                <w:b/>
                <w:sz w:val="22"/>
                <w:szCs w:val="22"/>
              </w:rPr>
              <w:t>6,6</w:t>
            </w:r>
          </w:p>
        </w:tc>
        <w:tc>
          <w:tcPr>
            <w:tcW w:w="1180" w:type="dxa"/>
            <w:tcBorders>
              <w:top w:val="nil"/>
              <w:left w:val="nil"/>
              <w:bottom w:val="single" w:sz="4" w:space="0" w:color="auto"/>
              <w:right w:val="single" w:sz="4" w:space="0" w:color="auto"/>
            </w:tcBorders>
            <w:shd w:val="clear" w:color="000000" w:fill="D9D9D9"/>
            <w:noWrap/>
            <w:vAlign w:val="center"/>
          </w:tcPr>
          <w:p w14:paraId="2C1629EB" w14:textId="77777777" w:rsidR="00A35C06" w:rsidRPr="00A35C06" w:rsidRDefault="00A35C06" w:rsidP="00A35C06">
            <w:pPr>
              <w:jc w:val="right"/>
              <w:rPr>
                <w:b/>
                <w:bCs/>
                <w:sz w:val="22"/>
                <w:szCs w:val="22"/>
              </w:rPr>
            </w:pPr>
            <w:r w:rsidRPr="00A35C06">
              <w:rPr>
                <w:b/>
                <w:sz w:val="22"/>
                <w:szCs w:val="22"/>
              </w:rPr>
              <w:t>3,3</w:t>
            </w:r>
          </w:p>
        </w:tc>
      </w:tr>
    </w:tbl>
    <w:p w14:paraId="2E85A9BF" w14:textId="77777777" w:rsidR="004D49CE" w:rsidRDefault="004D49CE" w:rsidP="00EA3B1B">
      <w:pPr>
        <w:ind w:firstLine="567"/>
        <w:jc w:val="left"/>
        <w:rPr>
          <w:szCs w:val="24"/>
          <w:lang w:val="ru-RU"/>
        </w:rPr>
      </w:pPr>
    </w:p>
    <w:p w14:paraId="58CDDF59" w14:textId="77777777" w:rsidR="00EA3B1B" w:rsidRDefault="00EA3B1B" w:rsidP="00EA3B1B">
      <w:pPr>
        <w:ind w:firstLine="567"/>
        <w:jc w:val="left"/>
        <w:rPr>
          <w:szCs w:val="24"/>
          <w:lang w:val="sr-Cyrl-RS"/>
        </w:rPr>
      </w:pPr>
      <w:r w:rsidRPr="004D49CE">
        <w:rPr>
          <w:szCs w:val="24"/>
          <w:lang w:val="ru-RU"/>
        </w:rPr>
        <w:t>Из</w:t>
      </w:r>
      <w:r w:rsidRPr="004D49CE">
        <w:rPr>
          <w:szCs w:val="24"/>
          <w:lang w:val="sr-Latn-CS"/>
        </w:rPr>
        <w:t xml:space="preserve"> </w:t>
      </w:r>
      <w:r w:rsidRPr="004D49CE">
        <w:rPr>
          <w:szCs w:val="24"/>
          <w:lang w:val="ru-RU"/>
        </w:rPr>
        <w:t>наведене</w:t>
      </w:r>
      <w:r w:rsidRPr="004D49CE">
        <w:rPr>
          <w:szCs w:val="24"/>
          <w:lang w:val="sr-Latn-CS"/>
        </w:rPr>
        <w:t xml:space="preserve"> </w:t>
      </w:r>
      <w:r w:rsidRPr="004D49CE">
        <w:rPr>
          <w:szCs w:val="24"/>
          <w:lang w:val="ru-RU"/>
        </w:rPr>
        <w:t>табеле</w:t>
      </w:r>
      <w:r w:rsidRPr="004D49CE">
        <w:rPr>
          <w:szCs w:val="24"/>
          <w:lang w:val="sr-Latn-CS"/>
        </w:rPr>
        <w:t xml:space="preserve"> </w:t>
      </w:r>
      <w:r w:rsidRPr="004D49CE">
        <w:rPr>
          <w:szCs w:val="24"/>
          <w:lang w:val="ru-RU"/>
        </w:rPr>
        <w:t>се</w:t>
      </w:r>
      <w:r w:rsidRPr="004D49CE">
        <w:rPr>
          <w:szCs w:val="24"/>
          <w:lang w:val="sr-Latn-CS"/>
        </w:rPr>
        <w:t xml:space="preserve"> </w:t>
      </w:r>
      <w:r w:rsidRPr="004D49CE">
        <w:rPr>
          <w:szCs w:val="24"/>
          <w:lang w:val="ru-RU"/>
        </w:rPr>
        <w:t>види</w:t>
      </w:r>
      <w:r w:rsidRPr="004D49CE">
        <w:rPr>
          <w:szCs w:val="24"/>
          <w:lang w:val="sr-Latn-CS"/>
        </w:rPr>
        <w:t xml:space="preserve"> </w:t>
      </w:r>
      <w:r w:rsidRPr="004D49CE">
        <w:rPr>
          <w:szCs w:val="24"/>
          <w:lang w:val="ru-RU"/>
        </w:rPr>
        <w:t>да</w:t>
      </w:r>
      <w:r w:rsidRPr="004D49CE">
        <w:rPr>
          <w:szCs w:val="24"/>
          <w:lang w:val="sr-Latn-CS"/>
        </w:rPr>
        <w:t xml:space="preserve"> </w:t>
      </w:r>
      <w:r w:rsidR="004824B3">
        <w:rPr>
          <w:szCs w:val="24"/>
          <w:lang w:val="sr-Cyrl-RS"/>
        </w:rPr>
        <w:t xml:space="preserve">наменска целина 55 – СРП </w:t>
      </w:r>
      <w:r w:rsidR="004824B3" w:rsidRPr="004D49CE">
        <w:rPr>
          <w:szCs w:val="24"/>
          <w:lang w:val="sr-Latn-RS"/>
        </w:rPr>
        <w:t xml:space="preserve">I </w:t>
      </w:r>
      <w:r w:rsidR="004824B3" w:rsidRPr="004D49CE">
        <w:rPr>
          <w:szCs w:val="24"/>
          <w:lang w:val="sr-Cyrl-RS"/>
        </w:rPr>
        <w:t>степена заштите</w:t>
      </w:r>
      <w:r w:rsidR="004824B3">
        <w:rPr>
          <w:szCs w:val="24"/>
          <w:lang w:val="sr-Cyrl-RS"/>
        </w:rPr>
        <w:t xml:space="preserve"> није обрасла а </w:t>
      </w:r>
      <w:r w:rsidRPr="004D49CE">
        <w:rPr>
          <w:szCs w:val="24"/>
          <w:lang w:val="sr-Cyrl-RS"/>
        </w:rPr>
        <w:t xml:space="preserve">у оквиру </w:t>
      </w:r>
      <w:r w:rsidR="00BC4740" w:rsidRPr="004D49CE">
        <w:rPr>
          <w:szCs w:val="24"/>
          <w:lang w:val="sr-Cyrl-RS"/>
        </w:rPr>
        <w:t xml:space="preserve">обраслог дела </w:t>
      </w:r>
      <w:r w:rsidRPr="004D49CE">
        <w:rPr>
          <w:szCs w:val="24"/>
          <w:lang w:val="sr-Cyrl-RS"/>
        </w:rPr>
        <w:t xml:space="preserve">газдинске јединице </w:t>
      </w:r>
      <w:r w:rsidRPr="004D49CE">
        <w:rPr>
          <w:szCs w:val="24"/>
          <w:lang w:val="ru-RU"/>
        </w:rPr>
        <w:t xml:space="preserve">има </w:t>
      </w:r>
      <w:r w:rsidR="009D02A7" w:rsidRPr="004D49CE">
        <w:rPr>
          <w:szCs w:val="24"/>
          <w:lang w:val="sr-Cyrl-RS"/>
        </w:rPr>
        <w:t>три</w:t>
      </w:r>
      <w:r w:rsidRPr="004D49CE">
        <w:rPr>
          <w:szCs w:val="24"/>
          <w:lang w:val="sr-Cyrl-RS"/>
        </w:rPr>
        <w:t xml:space="preserve"> </w:t>
      </w:r>
      <w:r w:rsidRPr="004D49CE">
        <w:rPr>
          <w:szCs w:val="24"/>
          <w:lang w:val="ru-RU"/>
        </w:rPr>
        <w:t>наменск</w:t>
      </w:r>
      <w:r w:rsidR="009D02A7" w:rsidRPr="004D49CE">
        <w:rPr>
          <w:szCs w:val="24"/>
          <w:lang w:val="ru-RU"/>
        </w:rPr>
        <w:t>е</w:t>
      </w:r>
      <w:r w:rsidRPr="004D49CE">
        <w:rPr>
          <w:szCs w:val="24"/>
          <w:lang w:val="sr-Latn-CS"/>
        </w:rPr>
        <w:t xml:space="preserve"> </w:t>
      </w:r>
      <w:r w:rsidRPr="004D49CE">
        <w:rPr>
          <w:szCs w:val="24"/>
          <w:lang w:val="ru-RU"/>
        </w:rPr>
        <w:t>целин</w:t>
      </w:r>
      <w:r w:rsidR="009D02A7" w:rsidRPr="004D49CE">
        <w:rPr>
          <w:szCs w:val="24"/>
          <w:lang w:val="sr-Cyrl-RS"/>
        </w:rPr>
        <w:t>е</w:t>
      </w:r>
      <w:r w:rsidRPr="004D49CE">
        <w:rPr>
          <w:szCs w:val="24"/>
          <w:lang w:val="sr-Latn-CS"/>
        </w:rPr>
        <w:t>:</w:t>
      </w:r>
      <w:r w:rsidR="00B36C97" w:rsidRPr="004D49CE">
        <w:rPr>
          <w:szCs w:val="24"/>
          <w:lang w:val="sr-Latn-CS"/>
        </w:rPr>
        <w:t xml:space="preserve"> </w:t>
      </w:r>
      <w:r w:rsidRPr="004D49CE">
        <w:rPr>
          <w:szCs w:val="24"/>
          <w:lang w:val="sr-Latn-CS"/>
        </w:rPr>
        <w:t xml:space="preserve">12 – </w:t>
      </w:r>
      <w:r w:rsidRPr="004D49CE">
        <w:rPr>
          <w:szCs w:val="24"/>
          <w:lang w:val="ru-RU"/>
        </w:rPr>
        <w:t>производно заштитна шума</w:t>
      </w:r>
      <w:r w:rsidR="009D02A7" w:rsidRPr="004D49CE">
        <w:rPr>
          <w:szCs w:val="24"/>
          <w:lang w:val="ru-RU"/>
        </w:rPr>
        <w:t xml:space="preserve">, </w:t>
      </w:r>
      <w:r w:rsidR="004D49CE" w:rsidRPr="004D49CE">
        <w:rPr>
          <w:szCs w:val="24"/>
          <w:lang w:val="sr-Cyrl-RS"/>
        </w:rPr>
        <w:t>СРП</w:t>
      </w:r>
      <w:r w:rsidR="009D02A7" w:rsidRPr="004D49CE">
        <w:rPr>
          <w:szCs w:val="24"/>
          <w:lang w:val="ru-RU"/>
        </w:rPr>
        <w:t xml:space="preserve"> </w:t>
      </w:r>
      <w:r w:rsidR="009D02A7" w:rsidRPr="004D49CE">
        <w:rPr>
          <w:szCs w:val="24"/>
          <w:lang w:val="sr-Latn-RS"/>
        </w:rPr>
        <w:t xml:space="preserve">II </w:t>
      </w:r>
      <w:r w:rsidR="009D02A7" w:rsidRPr="004D49CE">
        <w:rPr>
          <w:szCs w:val="24"/>
          <w:lang w:val="sr-Cyrl-RS"/>
        </w:rPr>
        <w:t xml:space="preserve">степена заштите и </w:t>
      </w:r>
      <w:r w:rsidR="004D49CE" w:rsidRPr="004D49CE">
        <w:rPr>
          <w:szCs w:val="24"/>
          <w:lang w:val="sr-Cyrl-RS"/>
        </w:rPr>
        <w:t>СРП</w:t>
      </w:r>
      <w:r w:rsidR="009D02A7" w:rsidRPr="004D49CE">
        <w:rPr>
          <w:szCs w:val="24"/>
          <w:lang w:val="sr-Cyrl-RS"/>
        </w:rPr>
        <w:t xml:space="preserve"> </w:t>
      </w:r>
      <w:r w:rsidR="009D02A7" w:rsidRPr="004D49CE">
        <w:rPr>
          <w:szCs w:val="24"/>
        </w:rPr>
        <w:t>III</w:t>
      </w:r>
      <w:r w:rsidR="009D02A7" w:rsidRPr="004D49CE">
        <w:rPr>
          <w:szCs w:val="24"/>
          <w:lang w:val="sr-Latn-RS"/>
        </w:rPr>
        <w:t xml:space="preserve"> </w:t>
      </w:r>
      <w:r w:rsidR="009D02A7" w:rsidRPr="004D49CE">
        <w:rPr>
          <w:szCs w:val="24"/>
          <w:lang w:val="sr-Cyrl-RS"/>
        </w:rPr>
        <w:t>степена заштите.</w:t>
      </w:r>
    </w:p>
    <w:p w14:paraId="6CFE46CD" w14:textId="77777777" w:rsidR="00176E33" w:rsidRDefault="00176E33" w:rsidP="00EA3B1B">
      <w:pPr>
        <w:ind w:firstLine="567"/>
        <w:jc w:val="left"/>
        <w:rPr>
          <w:szCs w:val="24"/>
          <w:lang w:val="sr-Cyrl-RS"/>
        </w:rPr>
      </w:pPr>
    </w:p>
    <w:p w14:paraId="71EF0EC5" w14:textId="77777777" w:rsidR="00176E33" w:rsidRDefault="00176E33" w:rsidP="00EA3B1B">
      <w:pPr>
        <w:ind w:firstLine="567"/>
        <w:jc w:val="left"/>
        <w:rPr>
          <w:szCs w:val="24"/>
          <w:lang w:val="sr-Cyrl-RS"/>
        </w:rPr>
      </w:pPr>
    </w:p>
    <w:p w14:paraId="7B1695C5" w14:textId="77777777" w:rsidR="00176E33" w:rsidRDefault="00176E33" w:rsidP="00EA3B1B">
      <w:pPr>
        <w:ind w:firstLine="567"/>
        <w:jc w:val="left"/>
        <w:rPr>
          <w:szCs w:val="24"/>
          <w:lang w:val="sr-Cyrl-RS"/>
        </w:rPr>
      </w:pPr>
    </w:p>
    <w:p w14:paraId="2C7CB0A9" w14:textId="77777777" w:rsidR="00176E33" w:rsidRDefault="00176E33" w:rsidP="00EA3B1B">
      <w:pPr>
        <w:ind w:firstLine="567"/>
        <w:jc w:val="left"/>
        <w:rPr>
          <w:szCs w:val="24"/>
          <w:lang w:val="sr-Cyrl-RS"/>
        </w:rPr>
      </w:pPr>
    </w:p>
    <w:p w14:paraId="4692143E" w14:textId="77777777" w:rsidR="00176E33" w:rsidRDefault="00176E33" w:rsidP="00EA3B1B">
      <w:pPr>
        <w:ind w:firstLine="567"/>
        <w:jc w:val="left"/>
        <w:rPr>
          <w:szCs w:val="24"/>
          <w:lang w:val="sr-Cyrl-RS"/>
        </w:rPr>
      </w:pPr>
    </w:p>
    <w:p w14:paraId="6D1F67FC" w14:textId="77777777" w:rsidR="00176E33" w:rsidRDefault="00176E33" w:rsidP="00EA3B1B">
      <w:pPr>
        <w:ind w:firstLine="567"/>
        <w:jc w:val="left"/>
        <w:rPr>
          <w:szCs w:val="24"/>
          <w:lang w:val="sr-Cyrl-RS"/>
        </w:rPr>
      </w:pPr>
    </w:p>
    <w:p w14:paraId="68E52A1A" w14:textId="77777777" w:rsidR="00176E33" w:rsidRDefault="00176E33" w:rsidP="00EA3B1B">
      <w:pPr>
        <w:ind w:firstLine="567"/>
        <w:jc w:val="left"/>
        <w:rPr>
          <w:szCs w:val="24"/>
          <w:lang w:val="sr-Cyrl-RS"/>
        </w:rPr>
      </w:pPr>
    </w:p>
    <w:p w14:paraId="3A8D1584" w14:textId="77777777" w:rsidR="00176E33" w:rsidRDefault="00176E33" w:rsidP="00EA3B1B">
      <w:pPr>
        <w:ind w:firstLine="567"/>
        <w:jc w:val="left"/>
        <w:rPr>
          <w:szCs w:val="24"/>
          <w:lang w:val="sr-Cyrl-RS"/>
        </w:rPr>
      </w:pPr>
    </w:p>
    <w:p w14:paraId="517F3C46" w14:textId="77777777" w:rsidR="00176E33" w:rsidRPr="004D49CE" w:rsidRDefault="00176E33" w:rsidP="00EA3B1B">
      <w:pPr>
        <w:ind w:firstLine="567"/>
        <w:jc w:val="left"/>
        <w:rPr>
          <w:sz w:val="22"/>
          <w:szCs w:val="22"/>
          <w:lang w:val="sr-Cyrl-RS"/>
        </w:rPr>
      </w:pPr>
    </w:p>
    <w:p w14:paraId="193822AC" w14:textId="77777777" w:rsidR="00C808E8" w:rsidRPr="00967DC1" w:rsidRDefault="00C808E8" w:rsidP="00B5350C">
      <w:pPr>
        <w:pStyle w:val="Heading2"/>
        <w:rPr>
          <w:noProof/>
          <w:szCs w:val="24"/>
          <w:lang w:val="sr-Latn-CS"/>
        </w:rPr>
      </w:pPr>
      <w:bookmarkStart w:id="353" w:name="_Toc329146590"/>
      <w:bookmarkStart w:id="354" w:name="_Toc329328328"/>
      <w:bookmarkStart w:id="355" w:name="_Toc410988320"/>
      <w:bookmarkStart w:id="356" w:name="_Toc478456483"/>
      <w:bookmarkStart w:id="357" w:name="_Toc503785415"/>
      <w:bookmarkStart w:id="358" w:name="_Toc503785991"/>
      <w:bookmarkStart w:id="359" w:name="_Toc503786521"/>
      <w:bookmarkStart w:id="360" w:name="_Toc503787392"/>
      <w:bookmarkStart w:id="361" w:name="_Toc535232839"/>
      <w:bookmarkStart w:id="362" w:name="_Toc210382944"/>
      <w:r w:rsidRPr="00967DC1">
        <w:rPr>
          <w:noProof/>
          <w:szCs w:val="24"/>
          <w:lang w:val="sr-Latn-CS"/>
        </w:rPr>
        <w:t xml:space="preserve">4.3. </w:t>
      </w:r>
      <w:r w:rsidR="00AB5EAB" w:rsidRPr="00967DC1">
        <w:rPr>
          <w:noProof/>
          <w:szCs w:val="24"/>
          <w:lang w:val="ru-RU"/>
        </w:rPr>
        <w:t>С</w:t>
      </w:r>
      <w:r w:rsidR="00B61EF7" w:rsidRPr="00967DC1">
        <w:rPr>
          <w:noProof/>
          <w:szCs w:val="24"/>
          <w:lang w:val="ru-RU"/>
        </w:rPr>
        <w:t>т</w:t>
      </w:r>
      <w:r w:rsidR="00AB5EAB" w:rsidRPr="00967DC1">
        <w:rPr>
          <w:noProof/>
          <w:szCs w:val="24"/>
          <w:lang w:val="ru-RU"/>
        </w:rPr>
        <w:t>а</w:t>
      </w:r>
      <w:r w:rsidR="001019E7" w:rsidRPr="00967DC1">
        <w:rPr>
          <w:noProof/>
          <w:szCs w:val="24"/>
          <w:lang w:val="ru-RU"/>
        </w:rPr>
        <w:t>њ</w:t>
      </w:r>
      <w:r w:rsidR="00AB5EAB" w:rsidRPr="00967DC1">
        <w:rPr>
          <w:noProof/>
          <w:szCs w:val="24"/>
          <w:lang w:val="ru-RU"/>
        </w:rPr>
        <w:t>е</w:t>
      </w:r>
      <w:r w:rsidRPr="00967DC1">
        <w:rPr>
          <w:noProof/>
          <w:szCs w:val="24"/>
          <w:lang w:val="sr-Latn-CS"/>
        </w:rPr>
        <w:t xml:space="preserve"> </w:t>
      </w:r>
      <w:r w:rsidR="00B61EF7" w:rsidRPr="00967DC1">
        <w:rPr>
          <w:noProof/>
          <w:szCs w:val="24"/>
          <w:lang w:val="sr-Latn-CS"/>
        </w:rPr>
        <w:t>ш</w:t>
      </w:r>
      <w:r w:rsidR="00B61EF7" w:rsidRPr="00967DC1">
        <w:rPr>
          <w:noProof/>
          <w:szCs w:val="24"/>
          <w:lang w:val="ru-RU"/>
        </w:rPr>
        <w:t>ум</w:t>
      </w:r>
      <w:r w:rsidR="00AB5EAB" w:rsidRPr="00967DC1">
        <w:rPr>
          <w:noProof/>
          <w:szCs w:val="24"/>
          <w:lang w:val="ru-RU"/>
        </w:rPr>
        <w:t>а</w:t>
      </w:r>
      <w:r w:rsidRPr="00967DC1">
        <w:rPr>
          <w:noProof/>
          <w:szCs w:val="24"/>
          <w:lang w:val="sr-Latn-CS"/>
        </w:rPr>
        <w:t xml:space="preserve"> </w:t>
      </w:r>
      <w:r w:rsidR="00B61EF7" w:rsidRPr="00967DC1">
        <w:rPr>
          <w:noProof/>
          <w:szCs w:val="24"/>
          <w:lang w:val="ru-RU"/>
        </w:rPr>
        <w:t>по</w:t>
      </w:r>
      <w:r w:rsidRPr="00967DC1">
        <w:rPr>
          <w:noProof/>
          <w:szCs w:val="24"/>
          <w:lang w:val="sr-Latn-CS"/>
        </w:rPr>
        <w:t xml:space="preserve"> </w:t>
      </w:r>
      <w:r w:rsidR="00AB5EAB" w:rsidRPr="00967DC1">
        <w:rPr>
          <w:noProof/>
          <w:szCs w:val="24"/>
          <w:lang w:val="ru-RU"/>
        </w:rPr>
        <w:t>га</w:t>
      </w:r>
      <w:r w:rsidR="00B61EF7" w:rsidRPr="00967DC1">
        <w:rPr>
          <w:noProof/>
          <w:szCs w:val="24"/>
          <w:lang w:val="ru-RU"/>
        </w:rPr>
        <w:t>з</w:t>
      </w:r>
      <w:r w:rsidR="00AB5EAB" w:rsidRPr="00967DC1">
        <w:rPr>
          <w:noProof/>
          <w:szCs w:val="24"/>
          <w:lang w:val="ru-RU"/>
        </w:rPr>
        <w:t>д</w:t>
      </w:r>
      <w:r w:rsidR="00B61EF7" w:rsidRPr="00967DC1">
        <w:rPr>
          <w:noProof/>
          <w:szCs w:val="24"/>
          <w:lang w:val="ru-RU"/>
        </w:rPr>
        <w:t>инским</w:t>
      </w:r>
      <w:r w:rsidRPr="00967DC1">
        <w:rPr>
          <w:noProof/>
          <w:szCs w:val="24"/>
          <w:lang w:val="sr-Latn-CS"/>
        </w:rPr>
        <w:t xml:space="preserve"> </w:t>
      </w:r>
      <w:bookmarkEnd w:id="353"/>
      <w:bookmarkEnd w:id="354"/>
      <w:bookmarkEnd w:id="355"/>
      <w:bookmarkEnd w:id="356"/>
      <w:bookmarkEnd w:id="357"/>
      <w:bookmarkEnd w:id="358"/>
      <w:bookmarkEnd w:id="359"/>
      <w:bookmarkEnd w:id="360"/>
      <w:bookmarkEnd w:id="361"/>
      <w:r w:rsidR="00C758E9">
        <w:rPr>
          <w:noProof/>
          <w:szCs w:val="24"/>
          <w:lang w:val="ru-RU"/>
        </w:rPr>
        <w:t>типовима</w:t>
      </w:r>
      <w:bookmarkEnd w:id="362"/>
    </w:p>
    <w:p w14:paraId="1996E0C7" w14:textId="77777777" w:rsidR="001E71BC" w:rsidRPr="00967DC1" w:rsidRDefault="001E71BC" w:rsidP="00B5350C">
      <w:pPr>
        <w:ind w:firstLine="567"/>
        <w:rPr>
          <w:szCs w:val="24"/>
          <w:lang w:val="sr-Latn-CS"/>
        </w:rPr>
      </w:pPr>
    </w:p>
    <w:p w14:paraId="4C39DFED" w14:textId="77777777" w:rsidR="00C808E8" w:rsidRDefault="00AB5EAB" w:rsidP="00B5350C">
      <w:pPr>
        <w:ind w:firstLine="567"/>
        <w:rPr>
          <w:szCs w:val="24"/>
          <w:lang w:val="sr-Latn-CS"/>
        </w:rPr>
      </w:pPr>
      <w:r w:rsidRPr="00967DC1">
        <w:rPr>
          <w:szCs w:val="24"/>
          <w:lang w:val="sr-Latn-CS"/>
        </w:rPr>
        <w:t>У</w:t>
      </w:r>
      <w:r w:rsidR="00C808E8" w:rsidRPr="00967DC1">
        <w:rPr>
          <w:szCs w:val="24"/>
          <w:lang w:val="sr-Latn-CS"/>
        </w:rPr>
        <w:t xml:space="preserve"> </w:t>
      </w:r>
      <w:r w:rsidRPr="00967DC1">
        <w:rPr>
          <w:szCs w:val="24"/>
          <w:lang w:val="sr-Latn-CS"/>
        </w:rPr>
        <w:t>га</w:t>
      </w:r>
      <w:r w:rsidR="00B61EF7" w:rsidRPr="00967DC1">
        <w:rPr>
          <w:szCs w:val="24"/>
          <w:lang w:val="sr-Latn-CS"/>
        </w:rPr>
        <w:t>з</w:t>
      </w:r>
      <w:r w:rsidRPr="00967DC1">
        <w:rPr>
          <w:szCs w:val="24"/>
          <w:lang w:val="sr-Latn-CS"/>
        </w:rPr>
        <w:t>д</w:t>
      </w:r>
      <w:r w:rsidR="00B61EF7" w:rsidRPr="00967DC1">
        <w:rPr>
          <w:szCs w:val="24"/>
          <w:lang w:val="sr-Latn-CS"/>
        </w:rPr>
        <w:t>инској</w:t>
      </w:r>
      <w:r w:rsidR="00C808E8" w:rsidRPr="00967DC1">
        <w:rPr>
          <w:szCs w:val="24"/>
          <w:lang w:val="sr-Latn-CS"/>
        </w:rPr>
        <w:t xml:space="preserve"> </w:t>
      </w:r>
      <w:r w:rsidR="00B61EF7" w:rsidRPr="00967DC1">
        <w:rPr>
          <w:szCs w:val="24"/>
          <w:lang w:val="sr-Latn-CS"/>
        </w:rPr>
        <w:t>ј</w:t>
      </w:r>
      <w:r w:rsidRPr="00967DC1">
        <w:rPr>
          <w:szCs w:val="24"/>
          <w:lang w:val="sr-Latn-CS"/>
        </w:rPr>
        <w:t>ед</w:t>
      </w:r>
      <w:r w:rsidR="00B61EF7" w:rsidRPr="00967DC1">
        <w:rPr>
          <w:szCs w:val="24"/>
          <w:lang w:val="sr-Latn-CS"/>
        </w:rPr>
        <w:t>иници</w:t>
      </w:r>
      <w:r w:rsidR="00C808E8" w:rsidRPr="00967DC1">
        <w:rPr>
          <w:szCs w:val="24"/>
          <w:lang w:val="sr-Latn-CS"/>
        </w:rPr>
        <w:t xml:space="preserve"> „</w:t>
      </w:r>
      <w:r w:rsidR="00585146">
        <w:rPr>
          <w:szCs w:val="24"/>
          <w:lang w:val="sr-Cyrl-RS"/>
        </w:rPr>
        <w:t>Карапанџа</w:t>
      </w:r>
      <w:r w:rsidR="00C808E8" w:rsidRPr="00967DC1">
        <w:rPr>
          <w:szCs w:val="24"/>
          <w:lang w:val="sr-Latn-CS"/>
        </w:rPr>
        <w:t xml:space="preserve">“ </w:t>
      </w:r>
      <w:r w:rsidR="00B61EF7" w:rsidRPr="00967DC1">
        <w:rPr>
          <w:szCs w:val="24"/>
          <w:lang w:val="sr-Latn-CS"/>
        </w:rPr>
        <w:t>ј</w:t>
      </w:r>
      <w:r w:rsidRPr="00967DC1">
        <w:rPr>
          <w:szCs w:val="24"/>
          <w:lang w:val="sr-Latn-CS"/>
        </w:rPr>
        <w:t>е</w:t>
      </w:r>
      <w:r w:rsidR="00C808E8" w:rsidRPr="00967DC1">
        <w:rPr>
          <w:szCs w:val="24"/>
          <w:lang w:val="sr-Latn-CS"/>
        </w:rPr>
        <w:t xml:space="preserve"> </w:t>
      </w:r>
      <w:r w:rsidR="00B61EF7" w:rsidRPr="00967DC1">
        <w:rPr>
          <w:szCs w:val="24"/>
          <w:lang w:val="sr-Latn-CS"/>
        </w:rPr>
        <w:t>из</w:t>
      </w:r>
      <w:r w:rsidRPr="00967DC1">
        <w:rPr>
          <w:szCs w:val="24"/>
          <w:lang w:val="sr-Latn-CS"/>
        </w:rPr>
        <w:t>дв</w:t>
      </w:r>
      <w:r w:rsidR="00B61EF7" w:rsidRPr="00967DC1">
        <w:rPr>
          <w:szCs w:val="24"/>
          <w:lang w:val="sr-Latn-CS"/>
        </w:rPr>
        <w:t>ој</w:t>
      </w:r>
      <w:r w:rsidRPr="00967DC1">
        <w:rPr>
          <w:szCs w:val="24"/>
          <w:lang w:val="sr-Latn-CS"/>
        </w:rPr>
        <w:t>е</w:t>
      </w:r>
      <w:r w:rsidR="00B61EF7" w:rsidRPr="00967DC1">
        <w:rPr>
          <w:szCs w:val="24"/>
          <w:lang w:val="sr-Latn-CS"/>
        </w:rPr>
        <w:t>но</w:t>
      </w:r>
      <w:r w:rsidR="00C808E8" w:rsidRPr="00967DC1">
        <w:rPr>
          <w:szCs w:val="24"/>
          <w:lang w:val="sr-Latn-CS"/>
        </w:rPr>
        <w:t xml:space="preserve"> </w:t>
      </w:r>
      <w:r w:rsidR="00F6147A">
        <w:rPr>
          <w:szCs w:val="24"/>
          <w:lang w:val="sr-Cyrl-RS"/>
        </w:rPr>
        <w:t>8</w:t>
      </w:r>
      <w:r w:rsidR="00C808E8" w:rsidRPr="00967DC1">
        <w:rPr>
          <w:szCs w:val="24"/>
          <w:lang w:val="sr-Latn-CS"/>
        </w:rPr>
        <w:t xml:space="preserve"> </w:t>
      </w:r>
      <w:r w:rsidRPr="00967DC1">
        <w:rPr>
          <w:szCs w:val="24"/>
          <w:lang w:val="sr-Latn-CS"/>
        </w:rPr>
        <w:t>га</w:t>
      </w:r>
      <w:r w:rsidR="00B61EF7" w:rsidRPr="00967DC1">
        <w:rPr>
          <w:szCs w:val="24"/>
          <w:lang w:val="sr-Latn-CS"/>
        </w:rPr>
        <w:t>з</w:t>
      </w:r>
      <w:r w:rsidRPr="00967DC1">
        <w:rPr>
          <w:szCs w:val="24"/>
          <w:lang w:val="sr-Latn-CS"/>
        </w:rPr>
        <w:t>д</w:t>
      </w:r>
      <w:r w:rsidR="00C66F16" w:rsidRPr="00967DC1">
        <w:rPr>
          <w:szCs w:val="24"/>
          <w:lang w:val="sr-Latn-CS"/>
        </w:rPr>
        <w:t>инск</w:t>
      </w:r>
      <w:r w:rsidR="0012079F" w:rsidRPr="00967DC1">
        <w:rPr>
          <w:szCs w:val="24"/>
          <w:lang w:val="sr-Cyrl-RS"/>
        </w:rPr>
        <w:t>их</w:t>
      </w:r>
      <w:r w:rsidR="00C808E8" w:rsidRPr="00967DC1">
        <w:rPr>
          <w:szCs w:val="24"/>
          <w:lang w:val="sr-Latn-CS"/>
        </w:rPr>
        <w:t xml:space="preserve"> </w:t>
      </w:r>
      <w:r w:rsidR="00325F64">
        <w:rPr>
          <w:szCs w:val="24"/>
          <w:lang w:val="sr-Cyrl-RS"/>
        </w:rPr>
        <w:t>типова.</w:t>
      </w:r>
      <w:r w:rsidR="00C808E8" w:rsidRPr="00967DC1">
        <w:rPr>
          <w:szCs w:val="24"/>
          <w:lang w:val="sr-Latn-CS"/>
        </w:rPr>
        <w:t xml:space="preserve"> </w:t>
      </w:r>
      <w:r w:rsidRPr="00967DC1">
        <w:rPr>
          <w:szCs w:val="24"/>
          <w:lang w:val="sr-Latn-CS"/>
        </w:rPr>
        <w:t>С</w:t>
      </w:r>
      <w:r w:rsidR="00B61EF7" w:rsidRPr="00967DC1">
        <w:rPr>
          <w:szCs w:val="24"/>
          <w:lang w:val="sr-Latn-CS"/>
        </w:rPr>
        <w:t>т</w:t>
      </w:r>
      <w:r w:rsidRPr="00967DC1">
        <w:rPr>
          <w:szCs w:val="24"/>
          <w:lang w:val="sr-Latn-CS"/>
        </w:rPr>
        <w:t>а</w:t>
      </w:r>
      <w:r w:rsidR="001019E7" w:rsidRPr="00967DC1">
        <w:rPr>
          <w:szCs w:val="24"/>
          <w:lang w:val="sr-Latn-CS"/>
        </w:rPr>
        <w:t>њ</w:t>
      </w:r>
      <w:r w:rsidRPr="00967DC1">
        <w:rPr>
          <w:szCs w:val="24"/>
          <w:lang w:val="sr-Latn-CS"/>
        </w:rPr>
        <w:t>е</w:t>
      </w:r>
      <w:r w:rsidR="00C808E8" w:rsidRPr="00967DC1">
        <w:rPr>
          <w:szCs w:val="24"/>
          <w:lang w:val="sr-Latn-CS"/>
        </w:rPr>
        <w:t xml:space="preserve"> </w:t>
      </w:r>
      <w:r w:rsidR="00B61EF7" w:rsidRPr="00967DC1">
        <w:rPr>
          <w:szCs w:val="24"/>
          <w:lang w:val="sr-Latn-CS"/>
        </w:rPr>
        <w:t>с</w:t>
      </w:r>
      <w:r w:rsidRPr="00967DC1">
        <w:rPr>
          <w:szCs w:val="24"/>
          <w:lang w:val="sr-Latn-CS"/>
        </w:rPr>
        <w:t>а</w:t>
      </w:r>
      <w:r w:rsidR="00B61EF7" w:rsidRPr="00967DC1">
        <w:rPr>
          <w:szCs w:val="24"/>
          <w:lang w:val="sr-Latn-CS"/>
        </w:rPr>
        <w:t>стојин</w:t>
      </w:r>
      <w:r w:rsidRPr="00967DC1">
        <w:rPr>
          <w:szCs w:val="24"/>
          <w:lang w:val="sr-Latn-CS"/>
        </w:rPr>
        <w:t>а</w:t>
      </w:r>
      <w:r w:rsidR="00C808E8" w:rsidRPr="00967DC1">
        <w:rPr>
          <w:szCs w:val="24"/>
          <w:lang w:val="sr-Latn-CS"/>
        </w:rPr>
        <w:t xml:space="preserve"> </w:t>
      </w:r>
      <w:r w:rsidR="00B61EF7" w:rsidRPr="00967DC1">
        <w:rPr>
          <w:szCs w:val="24"/>
          <w:lang w:val="sr-Latn-CS"/>
        </w:rPr>
        <w:t>по</w:t>
      </w:r>
      <w:r w:rsidR="00C808E8" w:rsidRPr="00967DC1">
        <w:rPr>
          <w:szCs w:val="24"/>
          <w:lang w:val="sr-Latn-CS"/>
        </w:rPr>
        <w:t xml:space="preserve"> </w:t>
      </w:r>
      <w:r w:rsidRPr="00967DC1">
        <w:rPr>
          <w:szCs w:val="24"/>
          <w:lang w:val="sr-Latn-CS"/>
        </w:rPr>
        <w:t>га</w:t>
      </w:r>
      <w:r w:rsidR="00B61EF7" w:rsidRPr="00967DC1">
        <w:rPr>
          <w:szCs w:val="24"/>
          <w:lang w:val="sr-Latn-CS"/>
        </w:rPr>
        <w:t>з</w:t>
      </w:r>
      <w:r w:rsidRPr="00967DC1">
        <w:rPr>
          <w:szCs w:val="24"/>
          <w:lang w:val="sr-Latn-CS"/>
        </w:rPr>
        <w:t>д</w:t>
      </w:r>
      <w:r w:rsidR="00B61EF7" w:rsidRPr="00967DC1">
        <w:rPr>
          <w:szCs w:val="24"/>
          <w:lang w:val="sr-Latn-CS"/>
        </w:rPr>
        <w:t>инским</w:t>
      </w:r>
      <w:r w:rsidR="00C808E8" w:rsidRPr="00967DC1">
        <w:rPr>
          <w:szCs w:val="24"/>
          <w:lang w:val="sr-Latn-CS"/>
        </w:rPr>
        <w:t xml:space="preserve"> </w:t>
      </w:r>
      <w:r w:rsidR="005B55B7">
        <w:rPr>
          <w:szCs w:val="24"/>
          <w:lang w:val="sr-Cyrl-RS"/>
        </w:rPr>
        <w:t xml:space="preserve">типовима </w:t>
      </w:r>
      <w:r w:rsidR="00F6147A">
        <w:rPr>
          <w:szCs w:val="24"/>
          <w:lang w:val="sr-Cyrl-RS"/>
        </w:rPr>
        <w:t xml:space="preserve">и наменским целинама </w:t>
      </w:r>
      <w:r w:rsidR="00B61EF7" w:rsidRPr="00967DC1">
        <w:rPr>
          <w:szCs w:val="24"/>
          <w:lang w:val="sr-Latn-CS"/>
        </w:rPr>
        <w:t>з</w:t>
      </w:r>
      <w:r w:rsidRPr="00967DC1">
        <w:rPr>
          <w:szCs w:val="24"/>
          <w:lang w:val="sr-Latn-CS"/>
        </w:rPr>
        <w:t>а</w:t>
      </w:r>
      <w:r w:rsidR="00C808E8" w:rsidRPr="00967DC1">
        <w:rPr>
          <w:szCs w:val="24"/>
          <w:lang w:val="sr-Latn-CS"/>
        </w:rPr>
        <w:t xml:space="preserve"> </w:t>
      </w:r>
      <w:r w:rsidR="00B61EF7" w:rsidRPr="00967DC1">
        <w:rPr>
          <w:szCs w:val="24"/>
          <w:lang w:val="sr-Latn-CS"/>
        </w:rPr>
        <w:t>по</w:t>
      </w:r>
      <w:r w:rsidRPr="00967DC1">
        <w:rPr>
          <w:szCs w:val="24"/>
          <w:lang w:val="sr-Latn-CS"/>
        </w:rPr>
        <w:t>в</w:t>
      </w:r>
      <w:r w:rsidR="00B61EF7" w:rsidRPr="00967DC1">
        <w:rPr>
          <w:szCs w:val="24"/>
          <w:lang w:val="sr-Latn-CS"/>
        </w:rPr>
        <w:t>ршин</w:t>
      </w:r>
      <w:r w:rsidRPr="00967DC1">
        <w:rPr>
          <w:szCs w:val="24"/>
          <w:lang w:val="sr-Latn-CS"/>
        </w:rPr>
        <w:t>е</w:t>
      </w:r>
      <w:r w:rsidR="00C808E8" w:rsidRPr="00967DC1">
        <w:rPr>
          <w:szCs w:val="24"/>
          <w:lang w:val="sr-Latn-CS"/>
        </w:rPr>
        <w:t xml:space="preserve">, </w:t>
      </w:r>
      <w:r w:rsidR="00B61EF7" w:rsidRPr="00967DC1">
        <w:rPr>
          <w:szCs w:val="24"/>
          <w:lang w:val="sr-Latn-CS"/>
        </w:rPr>
        <w:t>з</w:t>
      </w:r>
      <w:r w:rsidRPr="00967DC1">
        <w:rPr>
          <w:szCs w:val="24"/>
          <w:lang w:val="sr-Latn-CS"/>
        </w:rPr>
        <w:t>а</w:t>
      </w:r>
      <w:r w:rsidR="00B61EF7" w:rsidRPr="00967DC1">
        <w:rPr>
          <w:szCs w:val="24"/>
          <w:lang w:val="sr-Latn-CS"/>
        </w:rPr>
        <w:t>пр</w:t>
      </w:r>
      <w:r w:rsidRPr="00967DC1">
        <w:rPr>
          <w:szCs w:val="24"/>
          <w:lang w:val="sr-Latn-CS"/>
        </w:rPr>
        <w:t>е</w:t>
      </w:r>
      <w:r w:rsidR="00B61EF7" w:rsidRPr="00967DC1">
        <w:rPr>
          <w:szCs w:val="24"/>
          <w:lang w:val="sr-Latn-CS"/>
        </w:rPr>
        <w:t>мин</w:t>
      </w:r>
      <w:r w:rsidRPr="00967DC1">
        <w:rPr>
          <w:szCs w:val="24"/>
          <w:lang w:val="sr-Latn-CS"/>
        </w:rPr>
        <w:t>е</w:t>
      </w:r>
      <w:r w:rsidR="00C808E8" w:rsidRPr="00967DC1">
        <w:rPr>
          <w:szCs w:val="24"/>
          <w:lang w:val="sr-Latn-CS"/>
        </w:rPr>
        <w:t xml:space="preserve"> </w:t>
      </w:r>
      <w:r w:rsidR="00B61EF7" w:rsidRPr="00967DC1">
        <w:rPr>
          <w:szCs w:val="24"/>
          <w:lang w:val="sr-Latn-CS"/>
        </w:rPr>
        <w:t>и</w:t>
      </w:r>
      <w:r w:rsidR="00C808E8" w:rsidRPr="00967DC1">
        <w:rPr>
          <w:szCs w:val="24"/>
          <w:lang w:val="sr-Latn-CS"/>
        </w:rPr>
        <w:t xml:space="preserve"> </w:t>
      </w:r>
      <w:r w:rsidR="00B61EF7" w:rsidRPr="00967DC1">
        <w:rPr>
          <w:szCs w:val="24"/>
          <w:lang w:val="sr-Latn-CS"/>
        </w:rPr>
        <w:t>з</w:t>
      </w:r>
      <w:r w:rsidRPr="00967DC1">
        <w:rPr>
          <w:szCs w:val="24"/>
          <w:lang w:val="sr-Latn-CS"/>
        </w:rPr>
        <w:t>а</w:t>
      </w:r>
      <w:r w:rsidR="00B61EF7" w:rsidRPr="00967DC1">
        <w:rPr>
          <w:szCs w:val="24"/>
          <w:lang w:val="sr-Latn-CS"/>
        </w:rPr>
        <w:t>пр</w:t>
      </w:r>
      <w:r w:rsidRPr="00967DC1">
        <w:rPr>
          <w:szCs w:val="24"/>
          <w:lang w:val="sr-Latn-CS"/>
        </w:rPr>
        <w:t>е</w:t>
      </w:r>
      <w:r w:rsidR="00B61EF7" w:rsidRPr="00967DC1">
        <w:rPr>
          <w:szCs w:val="24"/>
          <w:lang w:val="sr-Latn-CS"/>
        </w:rPr>
        <w:t>мински</w:t>
      </w:r>
      <w:r w:rsidR="00C808E8" w:rsidRPr="00967DC1">
        <w:rPr>
          <w:szCs w:val="24"/>
          <w:lang w:val="sr-Latn-CS"/>
        </w:rPr>
        <w:t xml:space="preserve"> </w:t>
      </w:r>
      <w:r w:rsidR="00B61EF7" w:rsidRPr="00967DC1">
        <w:rPr>
          <w:szCs w:val="24"/>
          <w:lang w:val="sr-Latn-CS"/>
        </w:rPr>
        <w:t>прир</w:t>
      </w:r>
      <w:r w:rsidRPr="00967DC1">
        <w:rPr>
          <w:szCs w:val="24"/>
          <w:lang w:val="sr-Latn-CS"/>
        </w:rPr>
        <w:t>а</w:t>
      </w:r>
      <w:r w:rsidR="00B61EF7" w:rsidRPr="00967DC1">
        <w:rPr>
          <w:szCs w:val="24"/>
          <w:lang w:val="sr-Latn-CS"/>
        </w:rPr>
        <w:t>ст</w:t>
      </w:r>
      <w:r w:rsidR="00C808E8" w:rsidRPr="00967DC1">
        <w:rPr>
          <w:szCs w:val="24"/>
          <w:lang w:val="sr-Latn-CS"/>
        </w:rPr>
        <w:t xml:space="preserve">, </w:t>
      </w:r>
      <w:r w:rsidRPr="00967DC1">
        <w:rPr>
          <w:szCs w:val="24"/>
          <w:lang w:val="sr-Latn-CS"/>
        </w:rPr>
        <w:t>да</w:t>
      </w:r>
      <w:r w:rsidR="00B61EF7" w:rsidRPr="00967DC1">
        <w:rPr>
          <w:szCs w:val="24"/>
          <w:lang w:val="sr-Latn-CS"/>
        </w:rPr>
        <w:t>то</w:t>
      </w:r>
      <w:r w:rsidR="00C808E8" w:rsidRPr="00967DC1">
        <w:rPr>
          <w:szCs w:val="24"/>
          <w:lang w:val="sr-Latn-CS"/>
        </w:rPr>
        <w:t xml:space="preserve"> </w:t>
      </w:r>
      <w:r w:rsidR="00B61EF7" w:rsidRPr="00967DC1">
        <w:rPr>
          <w:szCs w:val="24"/>
          <w:lang w:val="sr-Latn-CS"/>
        </w:rPr>
        <w:t>ј</w:t>
      </w:r>
      <w:r w:rsidRPr="00967DC1">
        <w:rPr>
          <w:szCs w:val="24"/>
          <w:lang w:val="sr-Latn-CS"/>
        </w:rPr>
        <w:t>е</w:t>
      </w:r>
      <w:r w:rsidR="00C808E8" w:rsidRPr="00967DC1">
        <w:rPr>
          <w:szCs w:val="24"/>
          <w:lang w:val="sr-Latn-CS"/>
        </w:rPr>
        <w:t xml:space="preserve"> </w:t>
      </w:r>
      <w:r w:rsidR="00B61EF7" w:rsidRPr="00967DC1">
        <w:rPr>
          <w:szCs w:val="24"/>
          <w:lang w:val="sr-Latn-CS"/>
        </w:rPr>
        <w:t>у</w:t>
      </w:r>
      <w:r w:rsidR="00C808E8" w:rsidRPr="00967DC1">
        <w:rPr>
          <w:szCs w:val="24"/>
          <w:lang w:val="sr-Latn-CS"/>
        </w:rPr>
        <w:t xml:space="preserve"> </w:t>
      </w:r>
      <w:r w:rsidR="00B61EF7" w:rsidRPr="00967DC1">
        <w:rPr>
          <w:szCs w:val="24"/>
          <w:lang w:val="sr-Latn-CS"/>
        </w:rPr>
        <w:t>т</w:t>
      </w:r>
      <w:r w:rsidRPr="00967DC1">
        <w:rPr>
          <w:szCs w:val="24"/>
          <w:lang w:val="sr-Latn-CS"/>
        </w:rPr>
        <w:t>абе</w:t>
      </w:r>
      <w:r w:rsidR="00B61EF7" w:rsidRPr="00967DC1">
        <w:rPr>
          <w:szCs w:val="24"/>
          <w:lang w:val="sr-Latn-CS"/>
        </w:rPr>
        <w:t>ли</w:t>
      </w:r>
      <w:r w:rsidR="00C808E8" w:rsidRPr="00967DC1">
        <w:rPr>
          <w:szCs w:val="24"/>
          <w:lang w:val="sr-Latn-CS"/>
        </w:rPr>
        <w:t xml:space="preserve"> 4.3.-1. </w:t>
      </w:r>
      <w:r w:rsidR="00F6147A">
        <w:rPr>
          <w:szCs w:val="24"/>
          <w:lang w:val="sr-Cyrl-RS"/>
        </w:rPr>
        <w:t xml:space="preserve">а стање састојина по газдинским типовима у табели 4.3.-2. </w:t>
      </w:r>
      <w:r w:rsidRPr="00967DC1">
        <w:rPr>
          <w:szCs w:val="24"/>
          <w:lang w:val="sr-Latn-CS"/>
        </w:rPr>
        <w:t>Га</w:t>
      </w:r>
      <w:r w:rsidR="00B61EF7" w:rsidRPr="00967DC1">
        <w:rPr>
          <w:szCs w:val="24"/>
          <w:lang w:val="sr-Latn-CS"/>
        </w:rPr>
        <w:t>з</w:t>
      </w:r>
      <w:r w:rsidRPr="00967DC1">
        <w:rPr>
          <w:szCs w:val="24"/>
          <w:lang w:val="sr-Latn-CS"/>
        </w:rPr>
        <w:t>д</w:t>
      </w:r>
      <w:r w:rsidR="00B61EF7" w:rsidRPr="00967DC1">
        <w:rPr>
          <w:szCs w:val="24"/>
          <w:lang w:val="sr-Latn-CS"/>
        </w:rPr>
        <w:t>инск</w:t>
      </w:r>
      <w:r w:rsidR="005B55B7">
        <w:rPr>
          <w:szCs w:val="24"/>
          <w:lang w:val="sr-Latn-CS"/>
        </w:rPr>
        <w:t>и</w:t>
      </w:r>
      <w:r w:rsidR="00C808E8" w:rsidRPr="00967DC1">
        <w:rPr>
          <w:szCs w:val="24"/>
          <w:lang w:val="sr-Latn-CS"/>
        </w:rPr>
        <w:t xml:space="preserve"> </w:t>
      </w:r>
      <w:r w:rsidR="005B55B7">
        <w:rPr>
          <w:szCs w:val="24"/>
          <w:lang w:val="sr-Cyrl-RS"/>
        </w:rPr>
        <w:t xml:space="preserve">типови </w:t>
      </w:r>
      <w:r w:rsidR="00B61EF7" w:rsidRPr="00967DC1">
        <w:rPr>
          <w:szCs w:val="24"/>
          <w:lang w:val="sr-Latn-CS"/>
        </w:rPr>
        <w:t>су</w:t>
      </w:r>
      <w:r w:rsidR="00C808E8" w:rsidRPr="00967DC1">
        <w:rPr>
          <w:szCs w:val="24"/>
          <w:lang w:val="sr-Latn-CS"/>
        </w:rPr>
        <w:t xml:space="preserve"> </w:t>
      </w:r>
      <w:r w:rsidRPr="00967DC1">
        <w:rPr>
          <w:szCs w:val="24"/>
          <w:lang w:val="sr-Latn-CS"/>
        </w:rPr>
        <w:t>да</w:t>
      </w:r>
      <w:r w:rsidR="00B61EF7" w:rsidRPr="00967DC1">
        <w:rPr>
          <w:szCs w:val="24"/>
          <w:lang w:val="sr-Latn-CS"/>
        </w:rPr>
        <w:t>т</w:t>
      </w:r>
      <w:r w:rsidR="005B55B7">
        <w:rPr>
          <w:szCs w:val="24"/>
          <w:lang w:val="sr-Cyrl-RS"/>
        </w:rPr>
        <w:t>и</w:t>
      </w:r>
      <w:r w:rsidR="00C808E8" w:rsidRPr="00967DC1">
        <w:rPr>
          <w:szCs w:val="24"/>
          <w:lang w:val="sr-Latn-CS"/>
        </w:rPr>
        <w:t xml:space="preserve"> </w:t>
      </w:r>
      <w:r w:rsidR="00B61EF7" w:rsidRPr="00967DC1">
        <w:rPr>
          <w:szCs w:val="24"/>
          <w:lang w:val="sr-Latn-CS"/>
        </w:rPr>
        <w:t>у</w:t>
      </w:r>
      <w:r w:rsidR="00C808E8" w:rsidRPr="00967DC1">
        <w:rPr>
          <w:szCs w:val="24"/>
          <w:lang w:val="sr-Latn-CS"/>
        </w:rPr>
        <w:t xml:space="preserve"> </w:t>
      </w:r>
      <w:r w:rsidR="00B61EF7" w:rsidRPr="00967DC1">
        <w:rPr>
          <w:szCs w:val="24"/>
          <w:lang w:val="sr-Latn-CS"/>
        </w:rPr>
        <w:t>шифр</w:t>
      </w:r>
      <w:r w:rsidRPr="00967DC1">
        <w:rPr>
          <w:szCs w:val="24"/>
          <w:lang w:val="sr-Latn-CS"/>
        </w:rPr>
        <w:t>а</w:t>
      </w:r>
      <w:r w:rsidR="00B61EF7" w:rsidRPr="00967DC1">
        <w:rPr>
          <w:szCs w:val="24"/>
          <w:lang w:val="sr-Latn-CS"/>
        </w:rPr>
        <w:t>м</w:t>
      </w:r>
      <w:r w:rsidRPr="00967DC1">
        <w:rPr>
          <w:szCs w:val="24"/>
          <w:lang w:val="sr-Latn-CS"/>
        </w:rPr>
        <w:t>а</w:t>
      </w:r>
      <w:r w:rsidR="00C808E8" w:rsidRPr="00967DC1">
        <w:rPr>
          <w:szCs w:val="24"/>
          <w:lang w:val="sr-Latn-CS"/>
        </w:rPr>
        <w:t xml:space="preserve">, </w:t>
      </w:r>
      <w:r w:rsidRPr="00967DC1">
        <w:rPr>
          <w:szCs w:val="24"/>
          <w:lang w:val="sr-Latn-CS"/>
        </w:rPr>
        <w:t>а</w:t>
      </w:r>
      <w:r w:rsidR="00C808E8" w:rsidRPr="00967DC1">
        <w:rPr>
          <w:szCs w:val="24"/>
          <w:lang w:val="sr-Latn-CS"/>
        </w:rPr>
        <w:t xml:space="preserve"> </w:t>
      </w:r>
      <w:r w:rsidR="001019E7" w:rsidRPr="00967DC1">
        <w:rPr>
          <w:szCs w:val="24"/>
          <w:lang w:val="sr-Latn-CS"/>
        </w:rPr>
        <w:t>њ</w:t>
      </w:r>
      <w:r w:rsidR="00B61EF7" w:rsidRPr="00967DC1">
        <w:rPr>
          <w:szCs w:val="24"/>
          <w:lang w:val="sr-Latn-CS"/>
        </w:rPr>
        <w:t>ихо</w:t>
      </w:r>
      <w:r w:rsidRPr="00967DC1">
        <w:rPr>
          <w:szCs w:val="24"/>
          <w:lang w:val="sr-Latn-CS"/>
        </w:rPr>
        <w:t>в</w:t>
      </w:r>
      <w:r w:rsidR="00B61EF7" w:rsidRPr="00967DC1">
        <w:rPr>
          <w:szCs w:val="24"/>
          <w:lang w:val="sr-Latn-CS"/>
        </w:rPr>
        <w:t>и</w:t>
      </w:r>
      <w:r w:rsidR="00C808E8" w:rsidRPr="00967DC1">
        <w:rPr>
          <w:szCs w:val="24"/>
          <w:lang w:val="sr-Latn-CS"/>
        </w:rPr>
        <w:t xml:space="preserve"> </w:t>
      </w:r>
      <w:r w:rsidR="00B61EF7" w:rsidRPr="00967DC1">
        <w:rPr>
          <w:szCs w:val="24"/>
          <w:lang w:val="sr-Latn-CS"/>
        </w:rPr>
        <w:t>пуни</w:t>
      </w:r>
      <w:r w:rsidR="00C808E8" w:rsidRPr="00967DC1">
        <w:rPr>
          <w:szCs w:val="24"/>
          <w:lang w:val="sr-Latn-CS"/>
        </w:rPr>
        <w:t xml:space="preserve"> </w:t>
      </w:r>
      <w:r w:rsidR="00B61EF7" w:rsidRPr="00967DC1">
        <w:rPr>
          <w:szCs w:val="24"/>
          <w:lang w:val="sr-Latn-CS"/>
        </w:rPr>
        <w:t>н</w:t>
      </w:r>
      <w:r w:rsidRPr="00967DC1">
        <w:rPr>
          <w:szCs w:val="24"/>
          <w:lang w:val="sr-Latn-CS"/>
        </w:rPr>
        <w:t>а</w:t>
      </w:r>
      <w:r w:rsidR="00B61EF7" w:rsidRPr="00967DC1">
        <w:rPr>
          <w:szCs w:val="24"/>
          <w:lang w:val="sr-Latn-CS"/>
        </w:rPr>
        <w:t>зи</w:t>
      </w:r>
      <w:r w:rsidRPr="00967DC1">
        <w:rPr>
          <w:szCs w:val="24"/>
          <w:lang w:val="sr-Latn-CS"/>
        </w:rPr>
        <w:t>в</w:t>
      </w:r>
      <w:r w:rsidR="00B61EF7" w:rsidRPr="00967DC1">
        <w:rPr>
          <w:szCs w:val="24"/>
          <w:lang w:val="sr-Latn-CS"/>
        </w:rPr>
        <w:t>и</w:t>
      </w:r>
      <w:r w:rsidR="00C808E8" w:rsidRPr="00967DC1">
        <w:rPr>
          <w:szCs w:val="24"/>
          <w:lang w:val="sr-Latn-CS"/>
        </w:rPr>
        <w:t xml:space="preserve"> </w:t>
      </w:r>
      <w:r w:rsidR="00B61EF7" w:rsidRPr="00967DC1">
        <w:rPr>
          <w:szCs w:val="24"/>
          <w:lang w:val="sr-Latn-CS"/>
        </w:rPr>
        <w:t>су</w:t>
      </w:r>
      <w:r w:rsidR="00C808E8" w:rsidRPr="00967DC1">
        <w:rPr>
          <w:szCs w:val="24"/>
          <w:lang w:val="sr-Latn-CS"/>
        </w:rPr>
        <w:t xml:space="preserve"> </w:t>
      </w:r>
      <w:r w:rsidRPr="00967DC1">
        <w:rPr>
          <w:szCs w:val="24"/>
          <w:lang w:val="sr-Latn-CS"/>
        </w:rPr>
        <w:t>да</w:t>
      </w:r>
      <w:r w:rsidR="00B61EF7" w:rsidRPr="00967DC1">
        <w:rPr>
          <w:szCs w:val="24"/>
          <w:lang w:val="sr-Latn-CS"/>
        </w:rPr>
        <w:t>ти</w:t>
      </w:r>
      <w:r w:rsidR="00C808E8" w:rsidRPr="00967DC1">
        <w:rPr>
          <w:szCs w:val="24"/>
          <w:lang w:val="sr-Latn-CS"/>
        </w:rPr>
        <w:t xml:space="preserve"> </w:t>
      </w:r>
      <w:r w:rsidR="00B61EF7" w:rsidRPr="00967DC1">
        <w:rPr>
          <w:szCs w:val="24"/>
          <w:lang w:val="sr-Latn-CS"/>
        </w:rPr>
        <w:t>у</w:t>
      </w:r>
      <w:r w:rsidR="00C808E8" w:rsidRPr="00967DC1">
        <w:rPr>
          <w:szCs w:val="24"/>
          <w:lang w:val="sr-Latn-CS"/>
        </w:rPr>
        <w:t xml:space="preserve"> </w:t>
      </w:r>
      <w:r w:rsidR="00B61EF7" w:rsidRPr="00967DC1">
        <w:rPr>
          <w:szCs w:val="24"/>
          <w:lang w:val="sr-Latn-CS"/>
        </w:rPr>
        <w:t>т</w:t>
      </w:r>
      <w:r w:rsidRPr="00967DC1">
        <w:rPr>
          <w:szCs w:val="24"/>
          <w:lang w:val="sr-Latn-CS"/>
        </w:rPr>
        <w:t>абе</w:t>
      </w:r>
      <w:r w:rsidR="00B61EF7" w:rsidRPr="00967DC1">
        <w:rPr>
          <w:szCs w:val="24"/>
          <w:lang w:val="sr-Latn-CS"/>
        </w:rPr>
        <w:t>ли</w:t>
      </w:r>
      <w:r w:rsidR="00C808E8" w:rsidRPr="00967DC1">
        <w:rPr>
          <w:szCs w:val="24"/>
          <w:lang w:val="sr-Latn-CS"/>
        </w:rPr>
        <w:t xml:space="preserve"> 3.3.-1. </w:t>
      </w:r>
      <w:r w:rsidR="00B61EF7" w:rsidRPr="00967DC1">
        <w:rPr>
          <w:szCs w:val="24"/>
          <w:lang w:val="sr-Latn-CS"/>
        </w:rPr>
        <w:t>у</w:t>
      </w:r>
      <w:r w:rsidR="00C808E8" w:rsidRPr="00967DC1">
        <w:rPr>
          <w:szCs w:val="24"/>
          <w:lang w:val="sr-Latn-CS"/>
        </w:rPr>
        <w:t xml:space="preserve"> </w:t>
      </w:r>
      <w:r w:rsidR="00B61EF7" w:rsidRPr="00967DC1">
        <w:rPr>
          <w:szCs w:val="24"/>
          <w:lang w:val="sr-Latn-CS"/>
        </w:rPr>
        <w:t>пр</w:t>
      </w:r>
      <w:r w:rsidRPr="00967DC1">
        <w:rPr>
          <w:szCs w:val="24"/>
          <w:lang w:val="sr-Latn-CS"/>
        </w:rPr>
        <w:t>е</w:t>
      </w:r>
      <w:r w:rsidR="00B61EF7" w:rsidRPr="00967DC1">
        <w:rPr>
          <w:szCs w:val="24"/>
          <w:lang w:val="sr-Latn-CS"/>
        </w:rPr>
        <w:t>тхо</w:t>
      </w:r>
      <w:r w:rsidRPr="00967DC1">
        <w:rPr>
          <w:szCs w:val="24"/>
          <w:lang w:val="sr-Latn-CS"/>
        </w:rPr>
        <w:t>д</w:t>
      </w:r>
      <w:r w:rsidR="00B61EF7" w:rsidRPr="00967DC1">
        <w:rPr>
          <w:szCs w:val="24"/>
          <w:lang w:val="sr-Latn-CS"/>
        </w:rPr>
        <w:t>ном</w:t>
      </w:r>
      <w:r w:rsidR="00C808E8" w:rsidRPr="00967DC1">
        <w:rPr>
          <w:szCs w:val="24"/>
          <w:lang w:val="sr-Latn-CS"/>
        </w:rPr>
        <w:t xml:space="preserve"> </w:t>
      </w:r>
      <w:r w:rsidR="00B61EF7" w:rsidRPr="00967DC1">
        <w:rPr>
          <w:szCs w:val="24"/>
          <w:lang w:val="sr-Latn-CS"/>
        </w:rPr>
        <w:t>по</w:t>
      </w:r>
      <w:r w:rsidRPr="00967DC1">
        <w:rPr>
          <w:szCs w:val="24"/>
          <w:lang w:val="sr-Latn-CS"/>
        </w:rPr>
        <w:t>г</w:t>
      </w:r>
      <w:r w:rsidR="00B61EF7" w:rsidRPr="00967DC1">
        <w:rPr>
          <w:szCs w:val="24"/>
          <w:lang w:val="sr-Latn-CS"/>
        </w:rPr>
        <w:t>л</w:t>
      </w:r>
      <w:r w:rsidRPr="00967DC1">
        <w:rPr>
          <w:szCs w:val="24"/>
          <w:lang w:val="sr-Latn-CS"/>
        </w:rPr>
        <w:t>ав</w:t>
      </w:r>
      <w:r w:rsidR="001019E7" w:rsidRPr="00967DC1">
        <w:rPr>
          <w:szCs w:val="24"/>
          <w:lang w:val="sr-Latn-CS"/>
        </w:rPr>
        <w:t>љ</w:t>
      </w:r>
      <w:r w:rsidR="00B61EF7" w:rsidRPr="00967DC1">
        <w:rPr>
          <w:szCs w:val="24"/>
          <w:lang w:val="sr-Latn-CS"/>
        </w:rPr>
        <w:t>у</w:t>
      </w:r>
      <w:r w:rsidR="00C808E8" w:rsidRPr="00967DC1">
        <w:rPr>
          <w:szCs w:val="24"/>
          <w:lang w:val="sr-Latn-CS"/>
        </w:rPr>
        <w:t>.</w:t>
      </w:r>
    </w:p>
    <w:p w14:paraId="63505253" w14:textId="77777777" w:rsidR="005B55B7" w:rsidRPr="002736E4" w:rsidRDefault="002736E4" w:rsidP="005B55B7">
      <w:pPr>
        <w:ind w:right="2160"/>
        <w:rPr>
          <w:lang w:val="sr-Cyrl-RS"/>
        </w:rPr>
      </w:pPr>
      <w:r w:rsidRPr="002736E4">
        <w:rPr>
          <w:lang w:val="sr-Cyrl-RS"/>
        </w:rPr>
        <w:t>Табела 4.3.</w:t>
      </w:r>
      <w:r w:rsidR="00F6147A">
        <w:rPr>
          <w:lang w:val="sr-Cyrl-RS"/>
        </w:rPr>
        <w:t>-</w:t>
      </w:r>
      <w:r w:rsidRPr="002736E4">
        <w:rPr>
          <w:lang w:val="sr-Cyrl-RS"/>
        </w:rPr>
        <w:t>1. Стање шума по газдинским типовима</w:t>
      </w:r>
      <w:r>
        <w:rPr>
          <w:lang w:val="sr-Cyrl-RS"/>
        </w:rPr>
        <w:t xml:space="preserve"> и наменским целинама</w:t>
      </w:r>
    </w:p>
    <w:tbl>
      <w:tblPr>
        <w:tblW w:w="5000" w:type="pct"/>
        <w:tblLook w:val="04A0" w:firstRow="1" w:lastRow="0" w:firstColumn="1" w:lastColumn="0" w:noHBand="0" w:noVBand="1"/>
      </w:tblPr>
      <w:tblGrid>
        <w:gridCol w:w="7509"/>
        <w:gridCol w:w="1056"/>
        <w:gridCol w:w="1002"/>
        <w:gridCol w:w="1220"/>
        <w:gridCol w:w="1003"/>
        <w:gridCol w:w="840"/>
        <w:gridCol w:w="1056"/>
        <w:gridCol w:w="1003"/>
        <w:gridCol w:w="840"/>
        <w:gridCol w:w="1131"/>
      </w:tblGrid>
      <w:tr w:rsidR="00B270E7" w:rsidRPr="00F6147A" w14:paraId="09512191" w14:textId="77777777" w:rsidTr="00141216">
        <w:trPr>
          <w:trHeight w:val="283"/>
        </w:trPr>
        <w:tc>
          <w:tcPr>
            <w:tcW w:w="2254" w:type="pct"/>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B732215" w14:textId="77777777" w:rsidR="002736E4" w:rsidRPr="00F6147A" w:rsidRDefault="002736E4" w:rsidP="002736E4">
            <w:pPr>
              <w:jc w:val="center"/>
              <w:rPr>
                <w:b/>
                <w:bCs/>
                <w:szCs w:val="24"/>
              </w:rPr>
            </w:pPr>
            <w:proofErr w:type="spellStart"/>
            <w:r w:rsidRPr="00F6147A">
              <w:rPr>
                <w:b/>
                <w:bCs/>
                <w:szCs w:val="24"/>
              </w:rPr>
              <w:t>Основна</w:t>
            </w:r>
            <w:proofErr w:type="spellEnd"/>
            <w:r w:rsidRPr="00F6147A">
              <w:rPr>
                <w:b/>
                <w:bCs/>
                <w:szCs w:val="24"/>
              </w:rPr>
              <w:t xml:space="preserve"> </w:t>
            </w:r>
            <w:proofErr w:type="spellStart"/>
            <w:r w:rsidRPr="00F6147A">
              <w:rPr>
                <w:b/>
                <w:bCs/>
                <w:szCs w:val="24"/>
              </w:rPr>
              <w:t>намена</w:t>
            </w:r>
            <w:proofErr w:type="spellEnd"/>
            <w:r w:rsidRPr="00F6147A">
              <w:rPr>
                <w:b/>
                <w:bCs/>
                <w:szCs w:val="24"/>
              </w:rPr>
              <w:t xml:space="preserve"> / </w:t>
            </w:r>
            <w:proofErr w:type="spellStart"/>
            <w:r w:rsidRPr="00F6147A">
              <w:rPr>
                <w:b/>
                <w:bCs/>
                <w:szCs w:val="24"/>
              </w:rPr>
              <w:t>Газдински</w:t>
            </w:r>
            <w:proofErr w:type="spellEnd"/>
            <w:r w:rsidRPr="00F6147A">
              <w:rPr>
                <w:b/>
                <w:bCs/>
                <w:szCs w:val="24"/>
              </w:rPr>
              <w:t xml:space="preserve"> </w:t>
            </w:r>
            <w:proofErr w:type="spellStart"/>
            <w:r w:rsidRPr="00F6147A">
              <w:rPr>
                <w:b/>
                <w:bCs/>
                <w:szCs w:val="24"/>
              </w:rPr>
              <w:t>тип</w:t>
            </w:r>
            <w:proofErr w:type="spellEnd"/>
          </w:p>
        </w:tc>
        <w:tc>
          <w:tcPr>
            <w:tcW w:w="618"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2AEF30A2" w14:textId="77777777" w:rsidR="002736E4" w:rsidRPr="00F6147A" w:rsidRDefault="002736E4" w:rsidP="002736E4">
            <w:pPr>
              <w:jc w:val="center"/>
              <w:rPr>
                <w:b/>
                <w:bCs/>
                <w:szCs w:val="24"/>
              </w:rPr>
            </w:pPr>
            <w:proofErr w:type="spellStart"/>
            <w:r w:rsidRPr="00F6147A">
              <w:rPr>
                <w:b/>
                <w:bCs/>
                <w:szCs w:val="24"/>
              </w:rPr>
              <w:t>Површина</w:t>
            </w:r>
            <w:proofErr w:type="spellEnd"/>
          </w:p>
        </w:tc>
        <w:tc>
          <w:tcPr>
            <w:tcW w:w="919" w:type="pct"/>
            <w:gridSpan w:val="3"/>
            <w:tcBorders>
              <w:top w:val="single" w:sz="4" w:space="0" w:color="auto"/>
              <w:left w:val="nil"/>
              <w:bottom w:val="single" w:sz="4" w:space="0" w:color="auto"/>
              <w:right w:val="single" w:sz="4" w:space="0" w:color="auto"/>
            </w:tcBorders>
            <w:shd w:val="clear" w:color="000000" w:fill="BFBFBF"/>
            <w:noWrap/>
            <w:vAlign w:val="center"/>
            <w:hideMark/>
          </w:tcPr>
          <w:p w14:paraId="352988C0" w14:textId="77777777" w:rsidR="002736E4" w:rsidRPr="00F6147A" w:rsidRDefault="002736E4" w:rsidP="002736E4">
            <w:pPr>
              <w:jc w:val="center"/>
              <w:rPr>
                <w:b/>
                <w:bCs/>
                <w:szCs w:val="24"/>
              </w:rPr>
            </w:pPr>
            <w:proofErr w:type="spellStart"/>
            <w:r w:rsidRPr="00F6147A">
              <w:rPr>
                <w:b/>
                <w:bCs/>
                <w:szCs w:val="24"/>
              </w:rPr>
              <w:t>Запремина</w:t>
            </w:r>
            <w:proofErr w:type="spellEnd"/>
          </w:p>
        </w:tc>
        <w:tc>
          <w:tcPr>
            <w:tcW w:w="870" w:type="pct"/>
            <w:gridSpan w:val="3"/>
            <w:tcBorders>
              <w:top w:val="single" w:sz="4" w:space="0" w:color="auto"/>
              <w:left w:val="nil"/>
              <w:bottom w:val="single" w:sz="4" w:space="0" w:color="auto"/>
              <w:right w:val="single" w:sz="4" w:space="0" w:color="auto"/>
            </w:tcBorders>
            <w:shd w:val="clear" w:color="000000" w:fill="BFBFBF"/>
            <w:noWrap/>
            <w:vAlign w:val="center"/>
            <w:hideMark/>
          </w:tcPr>
          <w:p w14:paraId="156FF5AF" w14:textId="77777777" w:rsidR="002736E4" w:rsidRPr="00F6147A" w:rsidRDefault="002736E4" w:rsidP="002736E4">
            <w:pPr>
              <w:jc w:val="center"/>
              <w:rPr>
                <w:b/>
                <w:bCs/>
                <w:szCs w:val="24"/>
              </w:rPr>
            </w:pPr>
            <w:proofErr w:type="spellStart"/>
            <w:r w:rsidRPr="00F6147A">
              <w:rPr>
                <w:b/>
                <w:bCs/>
                <w:szCs w:val="24"/>
              </w:rPr>
              <w:t>Запремински</w:t>
            </w:r>
            <w:proofErr w:type="spellEnd"/>
            <w:r w:rsidRPr="00F6147A">
              <w:rPr>
                <w:b/>
                <w:bCs/>
                <w:szCs w:val="24"/>
              </w:rPr>
              <w:t xml:space="preserve"> </w:t>
            </w:r>
            <w:proofErr w:type="spellStart"/>
            <w:r w:rsidRPr="00F6147A">
              <w:rPr>
                <w:b/>
                <w:bCs/>
                <w:szCs w:val="24"/>
              </w:rPr>
              <w:t>прираст</w:t>
            </w:r>
            <w:proofErr w:type="spellEnd"/>
          </w:p>
        </w:tc>
        <w:tc>
          <w:tcPr>
            <w:tcW w:w="339" w:type="pct"/>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330FC71" w14:textId="77777777" w:rsidR="002736E4" w:rsidRPr="00F6147A" w:rsidRDefault="002736E4" w:rsidP="002736E4">
            <w:pPr>
              <w:jc w:val="center"/>
              <w:rPr>
                <w:b/>
                <w:bCs/>
                <w:szCs w:val="24"/>
              </w:rPr>
            </w:pPr>
            <w:proofErr w:type="spellStart"/>
            <w:r w:rsidRPr="00F6147A">
              <w:rPr>
                <w:b/>
                <w:bCs/>
                <w:szCs w:val="24"/>
              </w:rPr>
              <w:t>Пив</w:t>
            </w:r>
            <w:proofErr w:type="spellEnd"/>
            <w:r w:rsidRPr="00F6147A">
              <w:rPr>
                <w:b/>
                <w:bCs/>
                <w:szCs w:val="24"/>
              </w:rPr>
              <w:t xml:space="preserve"> (%)</w:t>
            </w:r>
          </w:p>
        </w:tc>
      </w:tr>
      <w:tr w:rsidR="00B270E7" w:rsidRPr="00F6147A" w14:paraId="33619FFC" w14:textId="77777777" w:rsidTr="00141216">
        <w:trPr>
          <w:trHeight w:val="283"/>
        </w:trPr>
        <w:tc>
          <w:tcPr>
            <w:tcW w:w="2254" w:type="pct"/>
            <w:vMerge/>
            <w:tcBorders>
              <w:top w:val="single" w:sz="4" w:space="0" w:color="auto"/>
              <w:left w:val="single" w:sz="4" w:space="0" w:color="auto"/>
              <w:bottom w:val="single" w:sz="4" w:space="0" w:color="auto"/>
              <w:right w:val="single" w:sz="4" w:space="0" w:color="auto"/>
            </w:tcBorders>
            <w:vAlign w:val="center"/>
            <w:hideMark/>
          </w:tcPr>
          <w:p w14:paraId="08817918" w14:textId="77777777" w:rsidR="002736E4" w:rsidRPr="00F6147A" w:rsidRDefault="002736E4" w:rsidP="002736E4">
            <w:pPr>
              <w:jc w:val="left"/>
              <w:rPr>
                <w:b/>
                <w:bCs/>
                <w:szCs w:val="24"/>
              </w:rPr>
            </w:pPr>
          </w:p>
        </w:tc>
        <w:tc>
          <w:tcPr>
            <w:tcW w:w="317" w:type="pct"/>
            <w:tcBorders>
              <w:top w:val="nil"/>
              <w:left w:val="nil"/>
              <w:bottom w:val="single" w:sz="4" w:space="0" w:color="auto"/>
              <w:right w:val="single" w:sz="4" w:space="0" w:color="auto"/>
            </w:tcBorders>
            <w:shd w:val="clear" w:color="000000" w:fill="BFBFBF"/>
            <w:noWrap/>
            <w:vAlign w:val="center"/>
            <w:hideMark/>
          </w:tcPr>
          <w:p w14:paraId="6A0F47C7" w14:textId="77777777" w:rsidR="002736E4" w:rsidRPr="00F6147A" w:rsidRDefault="002736E4" w:rsidP="002736E4">
            <w:pPr>
              <w:jc w:val="center"/>
              <w:rPr>
                <w:b/>
                <w:bCs/>
                <w:szCs w:val="24"/>
              </w:rPr>
            </w:pPr>
            <w:proofErr w:type="spellStart"/>
            <w:r w:rsidRPr="00F6147A">
              <w:rPr>
                <w:b/>
                <w:bCs/>
                <w:szCs w:val="24"/>
              </w:rPr>
              <w:t>ха</w:t>
            </w:r>
            <w:proofErr w:type="spellEnd"/>
          </w:p>
        </w:tc>
        <w:tc>
          <w:tcPr>
            <w:tcW w:w="301" w:type="pct"/>
            <w:tcBorders>
              <w:top w:val="nil"/>
              <w:left w:val="nil"/>
              <w:bottom w:val="single" w:sz="4" w:space="0" w:color="auto"/>
              <w:right w:val="single" w:sz="4" w:space="0" w:color="auto"/>
            </w:tcBorders>
            <w:shd w:val="clear" w:color="000000" w:fill="BFBFBF"/>
            <w:noWrap/>
            <w:vAlign w:val="center"/>
            <w:hideMark/>
          </w:tcPr>
          <w:p w14:paraId="67418578" w14:textId="77777777" w:rsidR="002736E4" w:rsidRPr="00F6147A" w:rsidRDefault="002736E4" w:rsidP="002736E4">
            <w:pPr>
              <w:jc w:val="center"/>
              <w:rPr>
                <w:b/>
                <w:bCs/>
                <w:szCs w:val="24"/>
              </w:rPr>
            </w:pPr>
            <w:r w:rsidRPr="00F6147A">
              <w:rPr>
                <w:b/>
                <w:bCs/>
                <w:szCs w:val="24"/>
              </w:rPr>
              <w:t>%</w:t>
            </w:r>
          </w:p>
        </w:tc>
        <w:tc>
          <w:tcPr>
            <w:tcW w:w="366" w:type="pct"/>
            <w:tcBorders>
              <w:top w:val="nil"/>
              <w:left w:val="nil"/>
              <w:bottom w:val="single" w:sz="4" w:space="0" w:color="auto"/>
              <w:right w:val="single" w:sz="4" w:space="0" w:color="auto"/>
            </w:tcBorders>
            <w:shd w:val="clear" w:color="000000" w:fill="BFBFBF"/>
            <w:noWrap/>
            <w:vAlign w:val="center"/>
            <w:hideMark/>
          </w:tcPr>
          <w:p w14:paraId="57AA4048" w14:textId="77777777" w:rsidR="002736E4" w:rsidRPr="00F6147A" w:rsidRDefault="002736E4" w:rsidP="002736E4">
            <w:pPr>
              <w:jc w:val="center"/>
              <w:rPr>
                <w:b/>
                <w:bCs/>
                <w:szCs w:val="24"/>
              </w:rPr>
            </w:pPr>
            <w:r w:rsidRPr="00F6147A">
              <w:rPr>
                <w:b/>
                <w:bCs/>
                <w:szCs w:val="24"/>
              </w:rPr>
              <w:t>м3</w:t>
            </w:r>
          </w:p>
        </w:tc>
        <w:tc>
          <w:tcPr>
            <w:tcW w:w="301" w:type="pct"/>
            <w:tcBorders>
              <w:top w:val="nil"/>
              <w:left w:val="nil"/>
              <w:bottom w:val="single" w:sz="4" w:space="0" w:color="auto"/>
              <w:right w:val="single" w:sz="4" w:space="0" w:color="auto"/>
            </w:tcBorders>
            <w:shd w:val="clear" w:color="000000" w:fill="BFBFBF"/>
            <w:noWrap/>
            <w:vAlign w:val="center"/>
            <w:hideMark/>
          </w:tcPr>
          <w:p w14:paraId="3970F561" w14:textId="77777777" w:rsidR="002736E4" w:rsidRPr="00F6147A" w:rsidRDefault="002736E4" w:rsidP="002736E4">
            <w:pPr>
              <w:jc w:val="center"/>
              <w:rPr>
                <w:b/>
                <w:bCs/>
                <w:szCs w:val="24"/>
              </w:rPr>
            </w:pPr>
            <w:r w:rsidRPr="00F6147A">
              <w:rPr>
                <w:b/>
                <w:bCs/>
                <w:szCs w:val="24"/>
              </w:rPr>
              <w:t>%</w:t>
            </w:r>
          </w:p>
        </w:tc>
        <w:tc>
          <w:tcPr>
            <w:tcW w:w="252" w:type="pct"/>
            <w:tcBorders>
              <w:top w:val="nil"/>
              <w:left w:val="nil"/>
              <w:bottom w:val="single" w:sz="4" w:space="0" w:color="auto"/>
              <w:right w:val="single" w:sz="4" w:space="0" w:color="auto"/>
            </w:tcBorders>
            <w:shd w:val="clear" w:color="000000" w:fill="BFBFBF"/>
            <w:noWrap/>
            <w:vAlign w:val="center"/>
            <w:hideMark/>
          </w:tcPr>
          <w:p w14:paraId="3D82614E" w14:textId="77777777" w:rsidR="002736E4" w:rsidRPr="00F6147A" w:rsidRDefault="002736E4" w:rsidP="002736E4">
            <w:pPr>
              <w:jc w:val="center"/>
              <w:rPr>
                <w:b/>
                <w:bCs/>
                <w:szCs w:val="24"/>
              </w:rPr>
            </w:pPr>
            <w:r w:rsidRPr="00F6147A">
              <w:rPr>
                <w:b/>
                <w:bCs/>
                <w:szCs w:val="24"/>
              </w:rPr>
              <w:t>м3/</w:t>
            </w:r>
            <w:proofErr w:type="spellStart"/>
            <w:r w:rsidRPr="00F6147A">
              <w:rPr>
                <w:b/>
                <w:bCs/>
                <w:szCs w:val="24"/>
              </w:rPr>
              <w:t>ха</w:t>
            </w:r>
            <w:proofErr w:type="spellEnd"/>
          </w:p>
        </w:tc>
        <w:tc>
          <w:tcPr>
            <w:tcW w:w="317" w:type="pct"/>
            <w:tcBorders>
              <w:top w:val="nil"/>
              <w:left w:val="nil"/>
              <w:bottom w:val="single" w:sz="4" w:space="0" w:color="auto"/>
              <w:right w:val="single" w:sz="4" w:space="0" w:color="auto"/>
            </w:tcBorders>
            <w:shd w:val="clear" w:color="000000" w:fill="BFBFBF"/>
            <w:noWrap/>
            <w:vAlign w:val="center"/>
            <w:hideMark/>
          </w:tcPr>
          <w:p w14:paraId="4DDBC9B9" w14:textId="77777777" w:rsidR="002736E4" w:rsidRPr="00F6147A" w:rsidRDefault="002736E4" w:rsidP="002736E4">
            <w:pPr>
              <w:jc w:val="center"/>
              <w:rPr>
                <w:b/>
                <w:bCs/>
                <w:szCs w:val="24"/>
              </w:rPr>
            </w:pPr>
            <w:r w:rsidRPr="00F6147A">
              <w:rPr>
                <w:b/>
                <w:bCs/>
                <w:szCs w:val="24"/>
              </w:rPr>
              <w:t>м3</w:t>
            </w:r>
          </w:p>
        </w:tc>
        <w:tc>
          <w:tcPr>
            <w:tcW w:w="301" w:type="pct"/>
            <w:tcBorders>
              <w:top w:val="nil"/>
              <w:left w:val="nil"/>
              <w:bottom w:val="single" w:sz="4" w:space="0" w:color="auto"/>
              <w:right w:val="single" w:sz="4" w:space="0" w:color="auto"/>
            </w:tcBorders>
            <w:shd w:val="clear" w:color="000000" w:fill="BFBFBF"/>
            <w:noWrap/>
            <w:vAlign w:val="center"/>
            <w:hideMark/>
          </w:tcPr>
          <w:p w14:paraId="03D696A0" w14:textId="77777777" w:rsidR="002736E4" w:rsidRPr="00F6147A" w:rsidRDefault="002736E4" w:rsidP="002736E4">
            <w:pPr>
              <w:jc w:val="center"/>
              <w:rPr>
                <w:b/>
                <w:bCs/>
                <w:szCs w:val="24"/>
              </w:rPr>
            </w:pPr>
            <w:r w:rsidRPr="00F6147A">
              <w:rPr>
                <w:b/>
                <w:bCs/>
                <w:szCs w:val="24"/>
              </w:rPr>
              <w:t>%</w:t>
            </w:r>
          </w:p>
        </w:tc>
        <w:tc>
          <w:tcPr>
            <w:tcW w:w="252" w:type="pct"/>
            <w:tcBorders>
              <w:top w:val="nil"/>
              <w:left w:val="nil"/>
              <w:bottom w:val="single" w:sz="4" w:space="0" w:color="auto"/>
              <w:right w:val="single" w:sz="4" w:space="0" w:color="auto"/>
            </w:tcBorders>
            <w:shd w:val="clear" w:color="000000" w:fill="BFBFBF"/>
            <w:noWrap/>
            <w:vAlign w:val="center"/>
            <w:hideMark/>
          </w:tcPr>
          <w:p w14:paraId="5A5D387D" w14:textId="77777777" w:rsidR="002736E4" w:rsidRPr="00F6147A" w:rsidRDefault="002736E4" w:rsidP="002736E4">
            <w:pPr>
              <w:jc w:val="center"/>
              <w:rPr>
                <w:b/>
                <w:bCs/>
                <w:szCs w:val="24"/>
              </w:rPr>
            </w:pPr>
            <w:r w:rsidRPr="00F6147A">
              <w:rPr>
                <w:b/>
                <w:bCs/>
                <w:szCs w:val="24"/>
              </w:rPr>
              <w:t>м3/</w:t>
            </w:r>
            <w:proofErr w:type="spellStart"/>
            <w:r w:rsidRPr="00F6147A">
              <w:rPr>
                <w:b/>
                <w:bCs/>
                <w:szCs w:val="24"/>
              </w:rPr>
              <w:t>ха</w:t>
            </w:r>
            <w:proofErr w:type="spellEnd"/>
          </w:p>
        </w:tc>
        <w:tc>
          <w:tcPr>
            <w:tcW w:w="339" w:type="pct"/>
            <w:vMerge/>
            <w:tcBorders>
              <w:top w:val="single" w:sz="4" w:space="0" w:color="auto"/>
              <w:left w:val="single" w:sz="4" w:space="0" w:color="auto"/>
              <w:bottom w:val="single" w:sz="4" w:space="0" w:color="auto"/>
              <w:right w:val="single" w:sz="4" w:space="0" w:color="auto"/>
            </w:tcBorders>
            <w:vAlign w:val="center"/>
            <w:hideMark/>
          </w:tcPr>
          <w:p w14:paraId="454CEE60" w14:textId="77777777" w:rsidR="002736E4" w:rsidRPr="00F6147A" w:rsidRDefault="002736E4" w:rsidP="002736E4">
            <w:pPr>
              <w:jc w:val="left"/>
              <w:rPr>
                <w:b/>
                <w:bCs/>
                <w:szCs w:val="24"/>
              </w:rPr>
            </w:pPr>
          </w:p>
        </w:tc>
      </w:tr>
      <w:tr w:rsidR="00A35C06" w:rsidRPr="00F6147A" w14:paraId="0E8FE37C" w14:textId="77777777" w:rsidTr="00A35C06">
        <w:trPr>
          <w:trHeight w:val="283"/>
        </w:trPr>
        <w:tc>
          <w:tcPr>
            <w:tcW w:w="2254" w:type="pct"/>
            <w:tcBorders>
              <w:top w:val="nil"/>
              <w:left w:val="single" w:sz="4" w:space="0" w:color="auto"/>
              <w:bottom w:val="single" w:sz="4" w:space="0" w:color="auto"/>
              <w:right w:val="single" w:sz="4" w:space="0" w:color="auto"/>
            </w:tcBorders>
            <w:shd w:val="clear" w:color="auto" w:fill="auto"/>
            <w:noWrap/>
            <w:vAlign w:val="center"/>
            <w:hideMark/>
          </w:tcPr>
          <w:p w14:paraId="4343487C" w14:textId="77777777" w:rsidR="00A35C06" w:rsidRPr="00F6147A" w:rsidRDefault="00A35C06" w:rsidP="00A35C06">
            <w:pPr>
              <w:jc w:val="left"/>
              <w:rPr>
                <w:szCs w:val="24"/>
              </w:rPr>
            </w:pPr>
            <w:r w:rsidRPr="00F6147A">
              <w:rPr>
                <w:szCs w:val="24"/>
              </w:rPr>
              <w:t xml:space="preserve">1110 - </w:t>
            </w:r>
            <w:proofErr w:type="spellStart"/>
            <w:r w:rsidRPr="00F6147A">
              <w:rPr>
                <w:szCs w:val="24"/>
              </w:rPr>
              <w:t>Високе</w:t>
            </w:r>
            <w:proofErr w:type="spellEnd"/>
            <w:r w:rsidRPr="00F6147A">
              <w:rPr>
                <w:szCs w:val="24"/>
              </w:rPr>
              <w:t xml:space="preserve"> </w:t>
            </w:r>
            <w:proofErr w:type="spellStart"/>
            <w:r w:rsidRPr="00F6147A">
              <w:rPr>
                <w:szCs w:val="24"/>
              </w:rPr>
              <w:t>мешовите</w:t>
            </w:r>
            <w:proofErr w:type="spellEnd"/>
            <w:r w:rsidRPr="00F6147A">
              <w:rPr>
                <w:szCs w:val="24"/>
              </w:rPr>
              <w:t xml:space="preserve"> </w:t>
            </w:r>
            <w:proofErr w:type="spellStart"/>
            <w:r w:rsidRPr="00F6147A">
              <w:rPr>
                <w:szCs w:val="24"/>
              </w:rPr>
              <w:t>шуме</w:t>
            </w:r>
            <w:proofErr w:type="spellEnd"/>
            <w:r w:rsidRPr="00F6147A">
              <w:rPr>
                <w:szCs w:val="24"/>
              </w:rPr>
              <w:t xml:space="preserve"> ОМЛ</w:t>
            </w:r>
          </w:p>
        </w:tc>
        <w:tc>
          <w:tcPr>
            <w:tcW w:w="317" w:type="pct"/>
            <w:tcBorders>
              <w:top w:val="nil"/>
              <w:left w:val="nil"/>
              <w:bottom w:val="single" w:sz="4" w:space="0" w:color="auto"/>
              <w:right w:val="single" w:sz="4" w:space="0" w:color="auto"/>
            </w:tcBorders>
            <w:shd w:val="clear" w:color="auto" w:fill="auto"/>
            <w:noWrap/>
            <w:vAlign w:val="center"/>
            <w:hideMark/>
          </w:tcPr>
          <w:p w14:paraId="074090E5" w14:textId="77777777" w:rsidR="00A35C06" w:rsidRPr="00F6147A" w:rsidRDefault="00A35C06" w:rsidP="00A35C06">
            <w:pPr>
              <w:jc w:val="right"/>
              <w:rPr>
                <w:szCs w:val="24"/>
              </w:rPr>
            </w:pPr>
            <w:r>
              <w:rPr>
                <w:color w:val="000000"/>
              </w:rPr>
              <w:t>5,07</w:t>
            </w:r>
          </w:p>
        </w:tc>
        <w:tc>
          <w:tcPr>
            <w:tcW w:w="301" w:type="pct"/>
            <w:tcBorders>
              <w:top w:val="nil"/>
              <w:left w:val="nil"/>
              <w:bottom w:val="single" w:sz="4" w:space="0" w:color="auto"/>
              <w:right w:val="single" w:sz="4" w:space="0" w:color="auto"/>
            </w:tcBorders>
            <w:shd w:val="clear" w:color="auto" w:fill="auto"/>
            <w:noWrap/>
            <w:vAlign w:val="center"/>
            <w:hideMark/>
          </w:tcPr>
          <w:p w14:paraId="53035E7B" w14:textId="77777777" w:rsidR="00A35C06" w:rsidRPr="00F6147A" w:rsidRDefault="00A35C06" w:rsidP="00A35C06">
            <w:pPr>
              <w:jc w:val="right"/>
              <w:rPr>
                <w:szCs w:val="24"/>
              </w:rPr>
            </w:pPr>
            <w:r>
              <w:rPr>
                <w:color w:val="000000"/>
              </w:rPr>
              <w:t>0,3</w:t>
            </w:r>
          </w:p>
        </w:tc>
        <w:tc>
          <w:tcPr>
            <w:tcW w:w="366" w:type="pct"/>
            <w:tcBorders>
              <w:top w:val="nil"/>
              <w:left w:val="nil"/>
              <w:bottom w:val="single" w:sz="4" w:space="0" w:color="auto"/>
              <w:right w:val="single" w:sz="4" w:space="0" w:color="auto"/>
            </w:tcBorders>
            <w:shd w:val="clear" w:color="auto" w:fill="auto"/>
            <w:noWrap/>
            <w:vAlign w:val="center"/>
            <w:hideMark/>
          </w:tcPr>
          <w:p w14:paraId="434C84DA" w14:textId="77777777" w:rsidR="00A35C06" w:rsidRPr="00F6147A" w:rsidRDefault="00A35C06" w:rsidP="00A35C06">
            <w:pPr>
              <w:jc w:val="right"/>
              <w:rPr>
                <w:szCs w:val="24"/>
              </w:rPr>
            </w:pPr>
            <w:r>
              <w:rPr>
                <w:color w:val="000000"/>
              </w:rPr>
              <w:t>1.291,7</w:t>
            </w:r>
          </w:p>
        </w:tc>
        <w:tc>
          <w:tcPr>
            <w:tcW w:w="301" w:type="pct"/>
            <w:tcBorders>
              <w:top w:val="nil"/>
              <w:left w:val="nil"/>
              <w:bottom w:val="single" w:sz="4" w:space="0" w:color="auto"/>
              <w:right w:val="single" w:sz="4" w:space="0" w:color="auto"/>
            </w:tcBorders>
            <w:shd w:val="clear" w:color="auto" w:fill="auto"/>
            <w:noWrap/>
            <w:vAlign w:val="center"/>
            <w:hideMark/>
          </w:tcPr>
          <w:p w14:paraId="699175CF" w14:textId="77777777" w:rsidR="00A35C06" w:rsidRPr="00F6147A" w:rsidRDefault="00A35C06" w:rsidP="00A35C06">
            <w:pPr>
              <w:jc w:val="right"/>
              <w:rPr>
                <w:szCs w:val="24"/>
              </w:rPr>
            </w:pPr>
            <w:r>
              <w:rPr>
                <w:color w:val="000000"/>
              </w:rPr>
              <w:t>0,4</w:t>
            </w:r>
          </w:p>
        </w:tc>
        <w:tc>
          <w:tcPr>
            <w:tcW w:w="252" w:type="pct"/>
            <w:tcBorders>
              <w:top w:val="nil"/>
              <w:left w:val="nil"/>
              <w:bottom w:val="single" w:sz="4" w:space="0" w:color="auto"/>
              <w:right w:val="single" w:sz="4" w:space="0" w:color="auto"/>
            </w:tcBorders>
            <w:shd w:val="clear" w:color="auto" w:fill="auto"/>
            <w:noWrap/>
            <w:vAlign w:val="center"/>
            <w:hideMark/>
          </w:tcPr>
          <w:p w14:paraId="0C618581" w14:textId="77777777" w:rsidR="00A35C06" w:rsidRPr="00F6147A" w:rsidRDefault="00A35C06" w:rsidP="00A35C06">
            <w:pPr>
              <w:jc w:val="right"/>
              <w:rPr>
                <w:szCs w:val="24"/>
              </w:rPr>
            </w:pPr>
            <w:r>
              <w:rPr>
                <w:color w:val="000000"/>
              </w:rPr>
              <w:t>254,8</w:t>
            </w:r>
          </w:p>
        </w:tc>
        <w:tc>
          <w:tcPr>
            <w:tcW w:w="317" w:type="pct"/>
            <w:tcBorders>
              <w:top w:val="nil"/>
              <w:left w:val="nil"/>
              <w:bottom w:val="single" w:sz="4" w:space="0" w:color="auto"/>
              <w:right w:val="single" w:sz="4" w:space="0" w:color="auto"/>
            </w:tcBorders>
            <w:shd w:val="clear" w:color="auto" w:fill="auto"/>
            <w:noWrap/>
            <w:vAlign w:val="center"/>
            <w:hideMark/>
          </w:tcPr>
          <w:p w14:paraId="144B70A5" w14:textId="77777777" w:rsidR="00A35C06" w:rsidRPr="00F6147A" w:rsidRDefault="00A35C06" w:rsidP="00A35C06">
            <w:pPr>
              <w:jc w:val="right"/>
              <w:rPr>
                <w:szCs w:val="24"/>
              </w:rPr>
            </w:pPr>
            <w:r>
              <w:rPr>
                <w:color w:val="000000"/>
              </w:rPr>
              <w:t>36,0</w:t>
            </w:r>
          </w:p>
        </w:tc>
        <w:tc>
          <w:tcPr>
            <w:tcW w:w="301" w:type="pct"/>
            <w:tcBorders>
              <w:top w:val="nil"/>
              <w:left w:val="nil"/>
              <w:bottom w:val="single" w:sz="4" w:space="0" w:color="auto"/>
              <w:right w:val="single" w:sz="4" w:space="0" w:color="auto"/>
            </w:tcBorders>
            <w:shd w:val="clear" w:color="auto" w:fill="auto"/>
            <w:noWrap/>
            <w:vAlign w:val="center"/>
            <w:hideMark/>
          </w:tcPr>
          <w:p w14:paraId="2D2D280F" w14:textId="77777777" w:rsidR="00A35C06" w:rsidRPr="00F6147A" w:rsidRDefault="00A35C06" w:rsidP="00A35C06">
            <w:pPr>
              <w:jc w:val="right"/>
              <w:rPr>
                <w:szCs w:val="24"/>
              </w:rPr>
            </w:pPr>
            <w:r>
              <w:rPr>
                <w:color w:val="000000"/>
              </w:rPr>
              <w:t>0,3</w:t>
            </w:r>
          </w:p>
        </w:tc>
        <w:tc>
          <w:tcPr>
            <w:tcW w:w="252" w:type="pct"/>
            <w:tcBorders>
              <w:top w:val="nil"/>
              <w:left w:val="nil"/>
              <w:bottom w:val="single" w:sz="4" w:space="0" w:color="auto"/>
              <w:right w:val="single" w:sz="4" w:space="0" w:color="auto"/>
            </w:tcBorders>
            <w:shd w:val="clear" w:color="auto" w:fill="auto"/>
            <w:noWrap/>
            <w:vAlign w:val="center"/>
            <w:hideMark/>
          </w:tcPr>
          <w:p w14:paraId="3866912E" w14:textId="77777777" w:rsidR="00A35C06" w:rsidRPr="00F6147A" w:rsidRDefault="00A35C06" w:rsidP="00A35C06">
            <w:pPr>
              <w:jc w:val="right"/>
              <w:rPr>
                <w:szCs w:val="24"/>
              </w:rPr>
            </w:pPr>
            <w:r>
              <w:rPr>
                <w:color w:val="000000"/>
              </w:rPr>
              <w:t>7,1</w:t>
            </w:r>
          </w:p>
        </w:tc>
        <w:tc>
          <w:tcPr>
            <w:tcW w:w="339" w:type="pct"/>
            <w:tcBorders>
              <w:top w:val="nil"/>
              <w:left w:val="nil"/>
              <w:bottom w:val="single" w:sz="4" w:space="0" w:color="auto"/>
              <w:right w:val="single" w:sz="4" w:space="0" w:color="auto"/>
            </w:tcBorders>
            <w:shd w:val="clear" w:color="auto" w:fill="auto"/>
            <w:noWrap/>
            <w:vAlign w:val="center"/>
            <w:hideMark/>
          </w:tcPr>
          <w:p w14:paraId="51DC615C" w14:textId="77777777" w:rsidR="00A35C06" w:rsidRPr="00F6147A" w:rsidRDefault="00A35C06" w:rsidP="00A35C06">
            <w:pPr>
              <w:jc w:val="right"/>
              <w:rPr>
                <w:szCs w:val="24"/>
              </w:rPr>
            </w:pPr>
            <w:r>
              <w:rPr>
                <w:color w:val="000000"/>
              </w:rPr>
              <w:t>2,8</w:t>
            </w:r>
          </w:p>
        </w:tc>
      </w:tr>
      <w:tr w:rsidR="00A35C06" w:rsidRPr="00F6147A" w14:paraId="4C1AB196" w14:textId="77777777" w:rsidTr="00A35C06">
        <w:trPr>
          <w:trHeight w:val="283"/>
        </w:trPr>
        <w:tc>
          <w:tcPr>
            <w:tcW w:w="2254" w:type="pct"/>
            <w:tcBorders>
              <w:top w:val="nil"/>
              <w:left w:val="single" w:sz="4" w:space="0" w:color="auto"/>
              <w:bottom w:val="single" w:sz="4" w:space="0" w:color="auto"/>
              <w:right w:val="single" w:sz="4" w:space="0" w:color="auto"/>
            </w:tcBorders>
            <w:shd w:val="clear" w:color="auto" w:fill="auto"/>
            <w:noWrap/>
            <w:vAlign w:val="center"/>
            <w:hideMark/>
          </w:tcPr>
          <w:p w14:paraId="4116D673" w14:textId="77777777" w:rsidR="00A35C06" w:rsidRPr="00F6147A" w:rsidRDefault="00A35C06" w:rsidP="00A35C06">
            <w:pPr>
              <w:jc w:val="left"/>
              <w:rPr>
                <w:szCs w:val="24"/>
                <w:lang w:val="sr-Cyrl-RS"/>
              </w:rPr>
            </w:pPr>
            <w:r w:rsidRPr="00F6147A">
              <w:rPr>
                <w:szCs w:val="24"/>
              </w:rPr>
              <w:t xml:space="preserve">1121 - </w:t>
            </w:r>
            <w:proofErr w:type="spellStart"/>
            <w:r w:rsidRPr="00F6147A">
              <w:rPr>
                <w:szCs w:val="24"/>
              </w:rPr>
              <w:t>Изданачке</w:t>
            </w:r>
            <w:proofErr w:type="spellEnd"/>
            <w:r w:rsidRPr="00F6147A">
              <w:rPr>
                <w:szCs w:val="24"/>
              </w:rPr>
              <w:t xml:space="preserve"> </w:t>
            </w:r>
            <w:proofErr w:type="spellStart"/>
            <w:r w:rsidRPr="00F6147A">
              <w:rPr>
                <w:szCs w:val="24"/>
              </w:rPr>
              <w:t>мешовите</w:t>
            </w:r>
            <w:proofErr w:type="spellEnd"/>
            <w:r w:rsidRPr="00F6147A">
              <w:rPr>
                <w:szCs w:val="24"/>
              </w:rPr>
              <w:t xml:space="preserve"> </w:t>
            </w:r>
            <w:proofErr w:type="spellStart"/>
            <w:r w:rsidRPr="00F6147A">
              <w:rPr>
                <w:szCs w:val="24"/>
              </w:rPr>
              <w:t>шуме</w:t>
            </w:r>
            <w:proofErr w:type="spellEnd"/>
            <w:r w:rsidRPr="00F6147A">
              <w:rPr>
                <w:szCs w:val="24"/>
              </w:rPr>
              <w:t xml:space="preserve"> ОМЛ-</w:t>
            </w:r>
            <w:r w:rsidRPr="00F6147A">
              <w:rPr>
                <w:szCs w:val="24"/>
                <w:lang w:val="sr-Cyrl-RS"/>
              </w:rPr>
              <w:t>Високе мешовите шуме ОМЛ</w:t>
            </w:r>
          </w:p>
        </w:tc>
        <w:tc>
          <w:tcPr>
            <w:tcW w:w="317" w:type="pct"/>
            <w:tcBorders>
              <w:top w:val="nil"/>
              <w:left w:val="nil"/>
              <w:bottom w:val="single" w:sz="4" w:space="0" w:color="auto"/>
              <w:right w:val="single" w:sz="4" w:space="0" w:color="auto"/>
            </w:tcBorders>
            <w:shd w:val="clear" w:color="auto" w:fill="auto"/>
            <w:noWrap/>
            <w:vAlign w:val="center"/>
            <w:hideMark/>
          </w:tcPr>
          <w:p w14:paraId="242DE1C8" w14:textId="77777777" w:rsidR="00A35C06" w:rsidRPr="00F6147A" w:rsidRDefault="00A35C06" w:rsidP="00A35C06">
            <w:pPr>
              <w:jc w:val="right"/>
              <w:rPr>
                <w:szCs w:val="24"/>
              </w:rPr>
            </w:pPr>
            <w:r>
              <w:rPr>
                <w:color w:val="000000"/>
              </w:rPr>
              <w:t>3,52</w:t>
            </w:r>
          </w:p>
        </w:tc>
        <w:tc>
          <w:tcPr>
            <w:tcW w:w="301" w:type="pct"/>
            <w:tcBorders>
              <w:top w:val="nil"/>
              <w:left w:val="nil"/>
              <w:bottom w:val="single" w:sz="4" w:space="0" w:color="auto"/>
              <w:right w:val="single" w:sz="4" w:space="0" w:color="auto"/>
            </w:tcBorders>
            <w:shd w:val="clear" w:color="auto" w:fill="auto"/>
            <w:noWrap/>
            <w:vAlign w:val="center"/>
            <w:hideMark/>
          </w:tcPr>
          <w:p w14:paraId="0F3B6DA2" w14:textId="77777777" w:rsidR="00A35C06" w:rsidRPr="00F6147A" w:rsidRDefault="00A35C06" w:rsidP="00A35C06">
            <w:pPr>
              <w:jc w:val="right"/>
              <w:rPr>
                <w:szCs w:val="24"/>
              </w:rPr>
            </w:pPr>
            <w:r>
              <w:rPr>
                <w:color w:val="000000"/>
              </w:rPr>
              <w:t>0,2</w:t>
            </w:r>
          </w:p>
        </w:tc>
        <w:tc>
          <w:tcPr>
            <w:tcW w:w="366" w:type="pct"/>
            <w:tcBorders>
              <w:top w:val="nil"/>
              <w:left w:val="nil"/>
              <w:bottom w:val="single" w:sz="4" w:space="0" w:color="auto"/>
              <w:right w:val="single" w:sz="4" w:space="0" w:color="auto"/>
            </w:tcBorders>
            <w:shd w:val="clear" w:color="auto" w:fill="auto"/>
            <w:noWrap/>
            <w:vAlign w:val="center"/>
            <w:hideMark/>
          </w:tcPr>
          <w:p w14:paraId="75E98743" w14:textId="77777777" w:rsidR="00A35C06" w:rsidRPr="00F6147A" w:rsidRDefault="00A35C06" w:rsidP="00A35C06">
            <w:pPr>
              <w:jc w:val="right"/>
              <w:rPr>
                <w:szCs w:val="24"/>
              </w:rPr>
            </w:pPr>
            <w:r>
              <w:rPr>
                <w:color w:val="000000"/>
              </w:rPr>
              <w:t>635,7</w:t>
            </w:r>
          </w:p>
        </w:tc>
        <w:tc>
          <w:tcPr>
            <w:tcW w:w="301" w:type="pct"/>
            <w:tcBorders>
              <w:top w:val="nil"/>
              <w:left w:val="nil"/>
              <w:bottom w:val="single" w:sz="4" w:space="0" w:color="auto"/>
              <w:right w:val="single" w:sz="4" w:space="0" w:color="auto"/>
            </w:tcBorders>
            <w:shd w:val="clear" w:color="auto" w:fill="auto"/>
            <w:noWrap/>
            <w:vAlign w:val="center"/>
            <w:hideMark/>
          </w:tcPr>
          <w:p w14:paraId="1AF70403" w14:textId="77777777" w:rsidR="00A35C06" w:rsidRPr="00F6147A" w:rsidRDefault="00A35C06" w:rsidP="00A35C06">
            <w:pPr>
              <w:jc w:val="right"/>
              <w:rPr>
                <w:szCs w:val="24"/>
              </w:rPr>
            </w:pPr>
            <w:r>
              <w:rPr>
                <w:color w:val="000000"/>
              </w:rPr>
              <w:t>0,2</w:t>
            </w:r>
          </w:p>
        </w:tc>
        <w:tc>
          <w:tcPr>
            <w:tcW w:w="252" w:type="pct"/>
            <w:tcBorders>
              <w:top w:val="nil"/>
              <w:left w:val="nil"/>
              <w:bottom w:val="single" w:sz="4" w:space="0" w:color="auto"/>
              <w:right w:val="single" w:sz="4" w:space="0" w:color="auto"/>
            </w:tcBorders>
            <w:shd w:val="clear" w:color="auto" w:fill="auto"/>
            <w:noWrap/>
            <w:vAlign w:val="center"/>
            <w:hideMark/>
          </w:tcPr>
          <w:p w14:paraId="1161A582" w14:textId="77777777" w:rsidR="00A35C06" w:rsidRPr="00F6147A" w:rsidRDefault="00A35C06" w:rsidP="00A35C06">
            <w:pPr>
              <w:jc w:val="right"/>
              <w:rPr>
                <w:szCs w:val="24"/>
              </w:rPr>
            </w:pPr>
            <w:r>
              <w:rPr>
                <w:color w:val="000000"/>
              </w:rPr>
              <w:t>180,6</w:t>
            </w:r>
          </w:p>
        </w:tc>
        <w:tc>
          <w:tcPr>
            <w:tcW w:w="317" w:type="pct"/>
            <w:tcBorders>
              <w:top w:val="nil"/>
              <w:left w:val="nil"/>
              <w:bottom w:val="single" w:sz="4" w:space="0" w:color="auto"/>
              <w:right w:val="single" w:sz="4" w:space="0" w:color="auto"/>
            </w:tcBorders>
            <w:shd w:val="clear" w:color="auto" w:fill="auto"/>
            <w:noWrap/>
            <w:vAlign w:val="center"/>
            <w:hideMark/>
          </w:tcPr>
          <w:p w14:paraId="6A172B77" w14:textId="77777777" w:rsidR="00A35C06" w:rsidRPr="00F6147A" w:rsidRDefault="00A35C06" w:rsidP="00A35C06">
            <w:pPr>
              <w:jc w:val="right"/>
              <w:rPr>
                <w:szCs w:val="24"/>
              </w:rPr>
            </w:pPr>
            <w:r>
              <w:rPr>
                <w:color w:val="000000"/>
              </w:rPr>
              <w:t>15,6</w:t>
            </w:r>
          </w:p>
        </w:tc>
        <w:tc>
          <w:tcPr>
            <w:tcW w:w="301" w:type="pct"/>
            <w:tcBorders>
              <w:top w:val="nil"/>
              <w:left w:val="nil"/>
              <w:bottom w:val="single" w:sz="4" w:space="0" w:color="auto"/>
              <w:right w:val="single" w:sz="4" w:space="0" w:color="auto"/>
            </w:tcBorders>
            <w:shd w:val="clear" w:color="auto" w:fill="auto"/>
            <w:noWrap/>
            <w:vAlign w:val="center"/>
            <w:hideMark/>
          </w:tcPr>
          <w:p w14:paraId="15EB59C3" w14:textId="77777777" w:rsidR="00A35C06" w:rsidRPr="00F6147A" w:rsidRDefault="00A35C06" w:rsidP="00A35C06">
            <w:pPr>
              <w:jc w:val="right"/>
              <w:rPr>
                <w:szCs w:val="24"/>
              </w:rPr>
            </w:pPr>
            <w:r>
              <w:rPr>
                <w:color w:val="000000"/>
              </w:rPr>
              <w:t>0,1</w:t>
            </w:r>
          </w:p>
        </w:tc>
        <w:tc>
          <w:tcPr>
            <w:tcW w:w="252" w:type="pct"/>
            <w:tcBorders>
              <w:top w:val="nil"/>
              <w:left w:val="nil"/>
              <w:bottom w:val="single" w:sz="4" w:space="0" w:color="auto"/>
              <w:right w:val="single" w:sz="4" w:space="0" w:color="auto"/>
            </w:tcBorders>
            <w:shd w:val="clear" w:color="auto" w:fill="auto"/>
            <w:noWrap/>
            <w:vAlign w:val="center"/>
            <w:hideMark/>
          </w:tcPr>
          <w:p w14:paraId="00DF460A" w14:textId="77777777" w:rsidR="00A35C06" w:rsidRPr="00F6147A" w:rsidRDefault="00A35C06" w:rsidP="00A35C06">
            <w:pPr>
              <w:jc w:val="right"/>
              <w:rPr>
                <w:szCs w:val="24"/>
              </w:rPr>
            </w:pPr>
            <w:r>
              <w:rPr>
                <w:color w:val="000000"/>
              </w:rPr>
              <w:t>4,4</w:t>
            </w:r>
          </w:p>
        </w:tc>
        <w:tc>
          <w:tcPr>
            <w:tcW w:w="339" w:type="pct"/>
            <w:tcBorders>
              <w:top w:val="nil"/>
              <w:left w:val="nil"/>
              <w:bottom w:val="single" w:sz="4" w:space="0" w:color="auto"/>
              <w:right w:val="single" w:sz="4" w:space="0" w:color="auto"/>
            </w:tcBorders>
            <w:shd w:val="clear" w:color="auto" w:fill="auto"/>
            <w:noWrap/>
            <w:vAlign w:val="center"/>
            <w:hideMark/>
          </w:tcPr>
          <w:p w14:paraId="108EA9F4" w14:textId="77777777" w:rsidR="00A35C06" w:rsidRPr="00F6147A" w:rsidRDefault="00A35C06" w:rsidP="00A35C06">
            <w:pPr>
              <w:jc w:val="right"/>
              <w:rPr>
                <w:szCs w:val="24"/>
              </w:rPr>
            </w:pPr>
            <w:r>
              <w:rPr>
                <w:color w:val="000000"/>
              </w:rPr>
              <w:t>2,5</w:t>
            </w:r>
          </w:p>
        </w:tc>
      </w:tr>
      <w:tr w:rsidR="00A35C06" w:rsidRPr="00F6147A" w14:paraId="2B346817" w14:textId="77777777" w:rsidTr="00A35C06">
        <w:trPr>
          <w:trHeight w:val="283"/>
        </w:trPr>
        <w:tc>
          <w:tcPr>
            <w:tcW w:w="2254" w:type="pct"/>
            <w:tcBorders>
              <w:top w:val="nil"/>
              <w:left w:val="single" w:sz="4" w:space="0" w:color="auto"/>
              <w:bottom w:val="single" w:sz="4" w:space="0" w:color="auto"/>
              <w:right w:val="single" w:sz="4" w:space="0" w:color="auto"/>
            </w:tcBorders>
            <w:shd w:val="clear" w:color="auto" w:fill="auto"/>
            <w:noWrap/>
            <w:vAlign w:val="center"/>
            <w:hideMark/>
          </w:tcPr>
          <w:p w14:paraId="371B9275" w14:textId="77777777" w:rsidR="00A35C06" w:rsidRPr="00F6147A" w:rsidRDefault="00A35C06" w:rsidP="00A35C06">
            <w:pPr>
              <w:jc w:val="left"/>
              <w:rPr>
                <w:szCs w:val="24"/>
              </w:rPr>
            </w:pPr>
            <w:r w:rsidRPr="00F6147A">
              <w:rPr>
                <w:szCs w:val="24"/>
              </w:rPr>
              <w:t xml:space="preserve">1210 - </w:t>
            </w:r>
            <w:proofErr w:type="spellStart"/>
            <w:r w:rsidRPr="00F6147A">
              <w:rPr>
                <w:szCs w:val="24"/>
              </w:rPr>
              <w:t>Вештачки</w:t>
            </w:r>
            <w:proofErr w:type="spellEnd"/>
            <w:r w:rsidRPr="00F6147A">
              <w:rPr>
                <w:szCs w:val="24"/>
              </w:rPr>
              <w:t xml:space="preserve"> </w:t>
            </w:r>
            <w:proofErr w:type="spellStart"/>
            <w:r w:rsidRPr="00F6147A">
              <w:rPr>
                <w:szCs w:val="24"/>
              </w:rPr>
              <w:t>подигнуте</w:t>
            </w:r>
            <w:proofErr w:type="spellEnd"/>
            <w:r w:rsidRPr="00F6147A">
              <w:rPr>
                <w:szCs w:val="24"/>
              </w:rPr>
              <w:t xml:space="preserve"> </w:t>
            </w:r>
            <w:proofErr w:type="spellStart"/>
            <w:r w:rsidRPr="00F6147A">
              <w:rPr>
                <w:szCs w:val="24"/>
              </w:rPr>
              <w:t>плантаже</w:t>
            </w:r>
            <w:proofErr w:type="spellEnd"/>
            <w:r w:rsidRPr="00F6147A">
              <w:rPr>
                <w:szCs w:val="24"/>
              </w:rPr>
              <w:t xml:space="preserve"> </w:t>
            </w:r>
            <w:proofErr w:type="spellStart"/>
            <w:r w:rsidRPr="00F6147A">
              <w:rPr>
                <w:szCs w:val="24"/>
              </w:rPr>
              <w:t>тополе</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37CE7543" w14:textId="77777777" w:rsidR="00A35C06" w:rsidRPr="00F6147A" w:rsidRDefault="00A35C06" w:rsidP="00A35C06">
            <w:pPr>
              <w:jc w:val="right"/>
              <w:rPr>
                <w:szCs w:val="24"/>
              </w:rPr>
            </w:pPr>
            <w:r>
              <w:rPr>
                <w:color w:val="000000"/>
              </w:rPr>
              <w:t>41,96</w:t>
            </w:r>
          </w:p>
        </w:tc>
        <w:tc>
          <w:tcPr>
            <w:tcW w:w="301" w:type="pct"/>
            <w:tcBorders>
              <w:top w:val="nil"/>
              <w:left w:val="nil"/>
              <w:bottom w:val="single" w:sz="4" w:space="0" w:color="auto"/>
              <w:right w:val="single" w:sz="4" w:space="0" w:color="auto"/>
            </w:tcBorders>
            <w:shd w:val="clear" w:color="auto" w:fill="auto"/>
            <w:noWrap/>
            <w:vAlign w:val="center"/>
            <w:hideMark/>
          </w:tcPr>
          <w:p w14:paraId="06754E41" w14:textId="77777777" w:rsidR="00A35C06" w:rsidRPr="00F6147A" w:rsidRDefault="00A35C06" w:rsidP="00A35C06">
            <w:pPr>
              <w:jc w:val="right"/>
              <w:rPr>
                <w:szCs w:val="24"/>
              </w:rPr>
            </w:pPr>
            <w:r>
              <w:rPr>
                <w:color w:val="000000"/>
              </w:rPr>
              <w:t>2,3</w:t>
            </w:r>
          </w:p>
        </w:tc>
        <w:tc>
          <w:tcPr>
            <w:tcW w:w="366" w:type="pct"/>
            <w:tcBorders>
              <w:top w:val="nil"/>
              <w:left w:val="nil"/>
              <w:bottom w:val="single" w:sz="4" w:space="0" w:color="auto"/>
              <w:right w:val="single" w:sz="4" w:space="0" w:color="auto"/>
            </w:tcBorders>
            <w:shd w:val="clear" w:color="auto" w:fill="auto"/>
            <w:noWrap/>
            <w:vAlign w:val="center"/>
            <w:hideMark/>
          </w:tcPr>
          <w:p w14:paraId="5D47CEF4" w14:textId="77777777" w:rsidR="00A35C06" w:rsidRPr="00F6147A" w:rsidRDefault="00A35C06" w:rsidP="00A35C06">
            <w:pPr>
              <w:jc w:val="right"/>
              <w:rPr>
                <w:szCs w:val="24"/>
              </w:rPr>
            </w:pPr>
            <w:r>
              <w:rPr>
                <w:color w:val="000000"/>
              </w:rPr>
              <w:t>7.532,6</w:t>
            </w:r>
          </w:p>
        </w:tc>
        <w:tc>
          <w:tcPr>
            <w:tcW w:w="301" w:type="pct"/>
            <w:tcBorders>
              <w:top w:val="nil"/>
              <w:left w:val="nil"/>
              <w:bottom w:val="single" w:sz="4" w:space="0" w:color="auto"/>
              <w:right w:val="single" w:sz="4" w:space="0" w:color="auto"/>
            </w:tcBorders>
            <w:shd w:val="clear" w:color="auto" w:fill="auto"/>
            <w:noWrap/>
            <w:vAlign w:val="center"/>
            <w:hideMark/>
          </w:tcPr>
          <w:p w14:paraId="26DB6173" w14:textId="77777777" w:rsidR="00A35C06" w:rsidRPr="00F6147A" w:rsidRDefault="00A35C06" w:rsidP="00A35C06">
            <w:pPr>
              <w:jc w:val="right"/>
              <w:rPr>
                <w:szCs w:val="24"/>
              </w:rPr>
            </w:pPr>
            <w:r>
              <w:rPr>
                <w:color w:val="000000"/>
              </w:rPr>
              <w:t>2,1</w:t>
            </w:r>
          </w:p>
        </w:tc>
        <w:tc>
          <w:tcPr>
            <w:tcW w:w="252" w:type="pct"/>
            <w:tcBorders>
              <w:top w:val="nil"/>
              <w:left w:val="nil"/>
              <w:bottom w:val="single" w:sz="4" w:space="0" w:color="auto"/>
              <w:right w:val="single" w:sz="4" w:space="0" w:color="auto"/>
            </w:tcBorders>
            <w:shd w:val="clear" w:color="auto" w:fill="auto"/>
            <w:noWrap/>
            <w:vAlign w:val="center"/>
            <w:hideMark/>
          </w:tcPr>
          <w:p w14:paraId="49364774" w14:textId="77777777" w:rsidR="00A35C06" w:rsidRPr="00F6147A" w:rsidRDefault="00A35C06" w:rsidP="00A35C06">
            <w:pPr>
              <w:jc w:val="right"/>
              <w:rPr>
                <w:szCs w:val="24"/>
              </w:rPr>
            </w:pPr>
            <w:r>
              <w:rPr>
                <w:color w:val="000000"/>
              </w:rPr>
              <w:t>179,5</w:t>
            </w:r>
          </w:p>
        </w:tc>
        <w:tc>
          <w:tcPr>
            <w:tcW w:w="317" w:type="pct"/>
            <w:tcBorders>
              <w:top w:val="nil"/>
              <w:left w:val="nil"/>
              <w:bottom w:val="single" w:sz="4" w:space="0" w:color="auto"/>
              <w:right w:val="single" w:sz="4" w:space="0" w:color="auto"/>
            </w:tcBorders>
            <w:shd w:val="clear" w:color="auto" w:fill="auto"/>
            <w:noWrap/>
            <w:vAlign w:val="center"/>
            <w:hideMark/>
          </w:tcPr>
          <w:p w14:paraId="425FFC57" w14:textId="77777777" w:rsidR="00A35C06" w:rsidRPr="00F6147A" w:rsidRDefault="00A35C06" w:rsidP="00A35C06">
            <w:pPr>
              <w:jc w:val="right"/>
              <w:rPr>
                <w:szCs w:val="24"/>
              </w:rPr>
            </w:pPr>
            <w:r>
              <w:rPr>
                <w:color w:val="000000"/>
              </w:rPr>
              <w:t>291,4</w:t>
            </w:r>
          </w:p>
        </w:tc>
        <w:tc>
          <w:tcPr>
            <w:tcW w:w="301" w:type="pct"/>
            <w:tcBorders>
              <w:top w:val="nil"/>
              <w:left w:val="nil"/>
              <w:bottom w:val="single" w:sz="4" w:space="0" w:color="auto"/>
              <w:right w:val="single" w:sz="4" w:space="0" w:color="auto"/>
            </w:tcBorders>
            <w:shd w:val="clear" w:color="auto" w:fill="auto"/>
            <w:noWrap/>
            <w:vAlign w:val="center"/>
            <w:hideMark/>
          </w:tcPr>
          <w:p w14:paraId="77606F37" w14:textId="77777777" w:rsidR="00A35C06" w:rsidRPr="00F6147A" w:rsidRDefault="00A35C06" w:rsidP="00A35C06">
            <w:pPr>
              <w:jc w:val="right"/>
              <w:rPr>
                <w:szCs w:val="24"/>
              </w:rPr>
            </w:pPr>
            <w:r>
              <w:rPr>
                <w:color w:val="000000"/>
              </w:rPr>
              <w:t>2,5</w:t>
            </w:r>
          </w:p>
        </w:tc>
        <w:tc>
          <w:tcPr>
            <w:tcW w:w="252" w:type="pct"/>
            <w:tcBorders>
              <w:top w:val="nil"/>
              <w:left w:val="nil"/>
              <w:bottom w:val="single" w:sz="4" w:space="0" w:color="auto"/>
              <w:right w:val="single" w:sz="4" w:space="0" w:color="auto"/>
            </w:tcBorders>
            <w:shd w:val="clear" w:color="auto" w:fill="auto"/>
            <w:noWrap/>
            <w:vAlign w:val="center"/>
            <w:hideMark/>
          </w:tcPr>
          <w:p w14:paraId="49979A79" w14:textId="77777777" w:rsidR="00A35C06" w:rsidRPr="00F6147A" w:rsidRDefault="00A35C06" w:rsidP="00A35C06">
            <w:pPr>
              <w:jc w:val="right"/>
              <w:rPr>
                <w:szCs w:val="24"/>
              </w:rPr>
            </w:pPr>
            <w:r>
              <w:rPr>
                <w:color w:val="000000"/>
              </w:rPr>
              <w:t>6,9</w:t>
            </w:r>
          </w:p>
        </w:tc>
        <w:tc>
          <w:tcPr>
            <w:tcW w:w="339" w:type="pct"/>
            <w:tcBorders>
              <w:top w:val="nil"/>
              <w:left w:val="nil"/>
              <w:bottom w:val="single" w:sz="4" w:space="0" w:color="auto"/>
              <w:right w:val="single" w:sz="4" w:space="0" w:color="auto"/>
            </w:tcBorders>
            <w:shd w:val="clear" w:color="auto" w:fill="auto"/>
            <w:noWrap/>
            <w:vAlign w:val="center"/>
            <w:hideMark/>
          </w:tcPr>
          <w:p w14:paraId="580DF9C9" w14:textId="77777777" w:rsidR="00A35C06" w:rsidRPr="00F6147A" w:rsidRDefault="00A35C06" w:rsidP="00A35C06">
            <w:pPr>
              <w:jc w:val="right"/>
              <w:rPr>
                <w:szCs w:val="24"/>
              </w:rPr>
            </w:pPr>
            <w:r>
              <w:rPr>
                <w:color w:val="000000"/>
              </w:rPr>
              <w:t>3,9</w:t>
            </w:r>
          </w:p>
        </w:tc>
      </w:tr>
      <w:tr w:rsidR="00A35C06" w:rsidRPr="00F6147A" w14:paraId="4A4DCEFF" w14:textId="77777777" w:rsidTr="00A35C06">
        <w:trPr>
          <w:trHeight w:val="283"/>
        </w:trPr>
        <w:tc>
          <w:tcPr>
            <w:tcW w:w="2254" w:type="pct"/>
            <w:tcBorders>
              <w:top w:val="nil"/>
              <w:left w:val="single" w:sz="4" w:space="0" w:color="auto"/>
              <w:bottom w:val="single" w:sz="4" w:space="0" w:color="auto"/>
              <w:right w:val="single" w:sz="4" w:space="0" w:color="auto"/>
            </w:tcBorders>
            <w:shd w:val="clear" w:color="auto" w:fill="auto"/>
            <w:noWrap/>
            <w:vAlign w:val="center"/>
          </w:tcPr>
          <w:p w14:paraId="148A0C8E" w14:textId="77777777" w:rsidR="00A35C06" w:rsidRPr="00F6147A" w:rsidRDefault="00A35C06" w:rsidP="00A35C06">
            <w:pPr>
              <w:jc w:val="left"/>
              <w:rPr>
                <w:szCs w:val="24"/>
                <w:lang w:val="sr-Cyrl-RS"/>
              </w:rPr>
            </w:pPr>
            <w:r w:rsidRPr="00F6147A">
              <w:rPr>
                <w:szCs w:val="24"/>
                <w:lang w:val="sr-Cyrl-RS"/>
              </w:rPr>
              <w:t>2410 – Високе мешовите шуме лужњака</w:t>
            </w:r>
          </w:p>
        </w:tc>
        <w:tc>
          <w:tcPr>
            <w:tcW w:w="317" w:type="pct"/>
            <w:tcBorders>
              <w:top w:val="nil"/>
              <w:left w:val="nil"/>
              <w:bottom w:val="single" w:sz="4" w:space="0" w:color="auto"/>
              <w:right w:val="single" w:sz="4" w:space="0" w:color="auto"/>
            </w:tcBorders>
            <w:shd w:val="clear" w:color="auto" w:fill="auto"/>
            <w:noWrap/>
            <w:vAlign w:val="center"/>
          </w:tcPr>
          <w:p w14:paraId="0F106108" w14:textId="77777777" w:rsidR="00A35C06" w:rsidRPr="00F6147A" w:rsidRDefault="00A35C06" w:rsidP="00A35C06">
            <w:pPr>
              <w:jc w:val="right"/>
              <w:rPr>
                <w:szCs w:val="24"/>
              </w:rPr>
            </w:pPr>
            <w:r>
              <w:rPr>
                <w:color w:val="000000"/>
              </w:rPr>
              <w:t>70,39</w:t>
            </w:r>
          </w:p>
        </w:tc>
        <w:tc>
          <w:tcPr>
            <w:tcW w:w="301" w:type="pct"/>
            <w:tcBorders>
              <w:top w:val="nil"/>
              <w:left w:val="nil"/>
              <w:bottom w:val="single" w:sz="4" w:space="0" w:color="auto"/>
              <w:right w:val="single" w:sz="4" w:space="0" w:color="auto"/>
            </w:tcBorders>
            <w:shd w:val="clear" w:color="auto" w:fill="auto"/>
            <w:noWrap/>
            <w:vAlign w:val="center"/>
          </w:tcPr>
          <w:p w14:paraId="0267214A" w14:textId="77777777" w:rsidR="00A35C06" w:rsidRPr="00F6147A" w:rsidRDefault="00A35C06" w:rsidP="00A35C06">
            <w:pPr>
              <w:jc w:val="right"/>
              <w:rPr>
                <w:szCs w:val="24"/>
              </w:rPr>
            </w:pPr>
            <w:r>
              <w:rPr>
                <w:color w:val="000000"/>
              </w:rPr>
              <w:t>3,9</w:t>
            </w:r>
          </w:p>
        </w:tc>
        <w:tc>
          <w:tcPr>
            <w:tcW w:w="366" w:type="pct"/>
            <w:tcBorders>
              <w:top w:val="nil"/>
              <w:left w:val="nil"/>
              <w:bottom w:val="single" w:sz="4" w:space="0" w:color="auto"/>
              <w:right w:val="single" w:sz="4" w:space="0" w:color="auto"/>
            </w:tcBorders>
            <w:shd w:val="clear" w:color="auto" w:fill="auto"/>
            <w:noWrap/>
            <w:vAlign w:val="center"/>
          </w:tcPr>
          <w:p w14:paraId="4974BBE5" w14:textId="77777777" w:rsidR="00A35C06" w:rsidRPr="00F6147A" w:rsidRDefault="00A35C06" w:rsidP="00A35C06">
            <w:pPr>
              <w:jc w:val="right"/>
              <w:rPr>
                <w:szCs w:val="24"/>
              </w:rPr>
            </w:pPr>
            <w:r>
              <w:rPr>
                <w:color w:val="000000"/>
              </w:rPr>
              <w:t>5.558,1</w:t>
            </w:r>
          </w:p>
        </w:tc>
        <w:tc>
          <w:tcPr>
            <w:tcW w:w="301" w:type="pct"/>
            <w:tcBorders>
              <w:top w:val="nil"/>
              <w:left w:val="nil"/>
              <w:bottom w:val="single" w:sz="4" w:space="0" w:color="auto"/>
              <w:right w:val="single" w:sz="4" w:space="0" w:color="auto"/>
            </w:tcBorders>
            <w:shd w:val="clear" w:color="auto" w:fill="auto"/>
            <w:noWrap/>
            <w:vAlign w:val="center"/>
          </w:tcPr>
          <w:p w14:paraId="1E5919E3" w14:textId="77777777" w:rsidR="00A35C06" w:rsidRPr="00F6147A" w:rsidRDefault="00A35C06" w:rsidP="00A35C06">
            <w:pPr>
              <w:jc w:val="right"/>
              <w:rPr>
                <w:szCs w:val="24"/>
              </w:rPr>
            </w:pPr>
            <w:r>
              <w:rPr>
                <w:color w:val="000000"/>
              </w:rPr>
              <w:t>1,6</w:t>
            </w:r>
          </w:p>
        </w:tc>
        <w:tc>
          <w:tcPr>
            <w:tcW w:w="252" w:type="pct"/>
            <w:tcBorders>
              <w:top w:val="nil"/>
              <w:left w:val="nil"/>
              <w:bottom w:val="single" w:sz="4" w:space="0" w:color="auto"/>
              <w:right w:val="single" w:sz="4" w:space="0" w:color="auto"/>
            </w:tcBorders>
            <w:shd w:val="clear" w:color="auto" w:fill="auto"/>
            <w:noWrap/>
            <w:vAlign w:val="center"/>
          </w:tcPr>
          <w:p w14:paraId="5B42CDD7" w14:textId="77777777" w:rsidR="00A35C06" w:rsidRPr="00F6147A" w:rsidRDefault="00A35C06" w:rsidP="00A35C06">
            <w:pPr>
              <w:jc w:val="right"/>
              <w:rPr>
                <w:szCs w:val="24"/>
              </w:rPr>
            </w:pPr>
            <w:r>
              <w:rPr>
                <w:color w:val="000000"/>
              </w:rPr>
              <w:t>79,0</w:t>
            </w:r>
          </w:p>
        </w:tc>
        <w:tc>
          <w:tcPr>
            <w:tcW w:w="317" w:type="pct"/>
            <w:tcBorders>
              <w:top w:val="nil"/>
              <w:left w:val="nil"/>
              <w:bottom w:val="single" w:sz="4" w:space="0" w:color="auto"/>
              <w:right w:val="single" w:sz="4" w:space="0" w:color="auto"/>
            </w:tcBorders>
            <w:shd w:val="clear" w:color="auto" w:fill="auto"/>
            <w:noWrap/>
            <w:vAlign w:val="center"/>
          </w:tcPr>
          <w:p w14:paraId="2CDF89AC" w14:textId="77777777" w:rsidR="00A35C06" w:rsidRPr="00F6147A" w:rsidRDefault="00A35C06" w:rsidP="00A35C06">
            <w:pPr>
              <w:jc w:val="right"/>
              <w:rPr>
                <w:szCs w:val="24"/>
              </w:rPr>
            </w:pPr>
            <w:r>
              <w:rPr>
                <w:color w:val="000000"/>
              </w:rPr>
              <w:t>134,5</w:t>
            </w:r>
          </w:p>
        </w:tc>
        <w:tc>
          <w:tcPr>
            <w:tcW w:w="301" w:type="pct"/>
            <w:tcBorders>
              <w:top w:val="nil"/>
              <w:left w:val="nil"/>
              <w:bottom w:val="single" w:sz="4" w:space="0" w:color="auto"/>
              <w:right w:val="single" w:sz="4" w:space="0" w:color="auto"/>
            </w:tcBorders>
            <w:shd w:val="clear" w:color="auto" w:fill="auto"/>
            <w:noWrap/>
            <w:vAlign w:val="center"/>
          </w:tcPr>
          <w:p w14:paraId="16B159CA" w14:textId="77777777" w:rsidR="00A35C06" w:rsidRPr="00F6147A" w:rsidRDefault="00A35C06" w:rsidP="00A35C06">
            <w:pPr>
              <w:jc w:val="right"/>
              <w:rPr>
                <w:szCs w:val="24"/>
              </w:rPr>
            </w:pPr>
            <w:r>
              <w:rPr>
                <w:color w:val="000000"/>
              </w:rPr>
              <w:t>1,1</w:t>
            </w:r>
          </w:p>
        </w:tc>
        <w:tc>
          <w:tcPr>
            <w:tcW w:w="252" w:type="pct"/>
            <w:tcBorders>
              <w:top w:val="nil"/>
              <w:left w:val="nil"/>
              <w:bottom w:val="single" w:sz="4" w:space="0" w:color="auto"/>
              <w:right w:val="single" w:sz="4" w:space="0" w:color="auto"/>
            </w:tcBorders>
            <w:shd w:val="clear" w:color="auto" w:fill="auto"/>
            <w:noWrap/>
            <w:vAlign w:val="center"/>
          </w:tcPr>
          <w:p w14:paraId="2CCE46BE" w14:textId="77777777" w:rsidR="00A35C06" w:rsidRPr="00F6147A" w:rsidRDefault="00A35C06" w:rsidP="00A35C06">
            <w:pPr>
              <w:jc w:val="right"/>
              <w:rPr>
                <w:szCs w:val="24"/>
              </w:rPr>
            </w:pPr>
            <w:r>
              <w:rPr>
                <w:color w:val="000000"/>
              </w:rPr>
              <w:t>1,9</w:t>
            </w:r>
          </w:p>
        </w:tc>
        <w:tc>
          <w:tcPr>
            <w:tcW w:w="339" w:type="pct"/>
            <w:tcBorders>
              <w:top w:val="nil"/>
              <w:left w:val="nil"/>
              <w:bottom w:val="single" w:sz="4" w:space="0" w:color="auto"/>
              <w:right w:val="single" w:sz="4" w:space="0" w:color="auto"/>
            </w:tcBorders>
            <w:shd w:val="clear" w:color="auto" w:fill="auto"/>
            <w:noWrap/>
            <w:vAlign w:val="center"/>
          </w:tcPr>
          <w:p w14:paraId="007CAEE2" w14:textId="77777777" w:rsidR="00A35C06" w:rsidRPr="00F6147A" w:rsidRDefault="00A35C06" w:rsidP="00A35C06">
            <w:pPr>
              <w:jc w:val="right"/>
              <w:rPr>
                <w:szCs w:val="24"/>
              </w:rPr>
            </w:pPr>
            <w:r>
              <w:rPr>
                <w:color w:val="000000"/>
              </w:rPr>
              <w:t>2,4</w:t>
            </w:r>
          </w:p>
        </w:tc>
      </w:tr>
      <w:tr w:rsidR="00A35C06" w:rsidRPr="00F6147A" w14:paraId="41A4A642" w14:textId="77777777" w:rsidTr="00A35C06">
        <w:trPr>
          <w:trHeight w:val="283"/>
        </w:trPr>
        <w:tc>
          <w:tcPr>
            <w:tcW w:w="2254" w:type="pct"/>
            <w:tcBorders>
              <w:top w:val="nil"/>
              <w:left w:val="single" w:sz="4" w:space="0" w:color="auto"/>
              <w:bottom w:val="single" w:sz="4" w:space="0" w:color="auto"/>
              <w:right w:val="single" w:sz="4" w:space="0" w:color="auto"/>
            </w:tcBorders>
            <w:shd w:val="clear" w:color="auto" w:fill="auto"/>
            <w:noWrap/>
            <w:vAlign w:val="center"/>
            <w:hideMark/>
          </w:tcPr>
          <w:p w14:paraId="260ADDA3" w14:textId="77777777" w:rsidR="00A35C06" w:rsidRPr="00F6147A" w:rsidRDefault="00A35C06" w:rsidP="00A35C06">
            <w:pPr>
              <w:jc w:val="left"/>
              <w:rPr>
                <w:szCs w:val="24"/>
              </w:rPr>
            </w:pPr>
            <w:r w:rsidRPr="00F6147A">
              <w:rPr>
                <w:szCs w:val="24"/>
              </w:rPr>
              <w:t>2</w:t>
            </w:r>
            <w:r w:rsidRPr="00F6147A">
              <w:rPr>
                <w:szCs w:val="24"/>
                <w:lang w:val="sr-Cyrl-RS"/>
              </w:rPr>
              <w:t>9</w:t>
            </w:r>
            <w:r w:rsidRPr="00F6147A">
              <w:rPr>
                <w:szCs w:val="24"/>
              </w:rPr>
              <w:t xml:space="preserve">20 - </w:t>
            </w:r>
            <w:proofErr w:type="spellStart"/>
            <w:r w:rsidRPr="00F6147A">
              <w:rPr>
                <w:szCs w:val="24"/>
              </w:rPr>
              <w:t>Издананачка</w:t>
            </w:r>
            <w:proofErr w:type="spellEnd"/>
            <w:r w:rsidRPr="00F6147A">
              <w:rPr>
                <w:szCs w:val="24"/>
              </w:rPr>
              <w:t xml:space="preserve"> </w:t>
            </w:r>
            <w:proofErr w:type="spellStart"/>
            <w:r w:rsidRPr="00F6147A">
              <w:rPr>
                <w:szCs w:val="24"/>
              </w:rPr>
              <w:t>мешовите</w:t>
            </w:r>
            <w:proofErr w:type="spellEnd"/>
            <w:r w:rsidRPr="00F6147A">
              <w:rPr>
                <w:szCs w:val="24"/>
              </w:rPr>
              <w:t xml:space="preserve"> </w:t>
            </w:r>
            <w:proofErr w:type="spellStart"/>
            <w:r w:rsidRPr="00F6147A">
              <w:rPr>
                <w:szCs w:val="24"/>
              </w:rPr>
              <w:t>шуме</w:t>
            </w:r>
            <w:proofErr w:type="spellEnd"/>
            <w:r w:rsidRPr="00F6147A">
              <w:rPr>
                <w:szCs w:val="24"/>
              </w:rPr>
              <w:t xml:space="preserve"> </w:t>
            </w:r>
            <w:r w:rsidRPr="00F6147A">
              <w:rPr>
                <w:szCs w:val="24"/>
                <w:lang w:val="sr-Cyrl-RS"/>
              </w:rPr>
              <w:t>багрема</w:t>
            </w:r>
          </w:p>
        </w:tc>
        <w:tc>
          <w:tcPr>
            <w:tcW w:w="317" w:type="pct"/>
            <w:tcBorders>
              <w:top w:val="nil"/>
              <w:left w:val="nil"/>
              <w:bottom w:val="single" w:sz="4" w:space="0" w:color="auto"/>
              <w:right w:val="single" w:sz="4" w:space="0" w:color="auto"/>
            </w:tcBorders>
            <w:shd w:val="clear" w:color="auto" w:fill="auto"/>
            <w:noWrap/>
            <w:vAlign w:val="center"/>
            <w:hideMark/>
          </w:tcPr>
          <w:p w14:paraId="09E582B8" w14:textId="77777777" w:rsidR="00A35C06" w:rsidRPr="00F6147A" w:rsidRDefault="00A35C06" w:rsidP="00A35C06">
            <w:pPr>
              <w:jc w:val="right"/>
              <w:rPr>
                <w:szCs w:val="24"/>
              </w:rPr>
            </w:pPr>
            <w:r>
              <w:rPr>
                <w:color w:val="000000"/>
              </w:rPr>
              <w:t>38,15</w:t>
            </w:r>
          </w:p>
        </w:tc>
        <w:tc>
          <w:tcPr>
            <w:tcW w:w="301" w:type="pct"/>
            <w:tcBorders>
              <w:top w:val="nil"/>
              <w:left w:val="nil"/>
              <w:bottom w:val="single" w:sz="4" w:space="0" w:color="auto"/>
              <w:right w:val="single" w:sz="4" w:space="0" w:color="auto"/>
            </w:tcBorders>
            <w:shd w:val="clear" w:color="auto" w:fill="auto"/>
            <w:noWrap/>
            <w:vAlign w:val="center"/>
            <w:hideMark/>
          </w:tcPr>
          <w:p w14:paraId="44D491C7" w14:textId="77777777" w:rsidR="00A35C06" w:rsidRPr="00F6147A" w:rsidRDefault="00A35C06" w:rsidP="00A35C06">
            <w:pPr>
              <w:jc w:val="right"/>
              <w:rPr>
                <w:szCs w:val="24"/>
              </w:rPr>
            </w:pPr>
            <w:r>
              <w:rPr>
                <w:color w:val="000000"/>
              </w:rPr>
              <w:t>2,1</w:t>
            </w:r>
          </w:p>
        </w:tc>
        <w:tc>
          <w:tcPr>
            <w:tcW w:w="366" w:type="pct"/>
            <w:tcBorders>
              <w:top w:val="nil"/>
              <w:left w:val="nil"/>
              <w:bottom w:val="single" w:sz="4" w:space="0" w:color="auto"/>
              <w:right w:val="single" w:sz="4" w:space="0" w:color="auto"/>
            </w:tcBorders>
            <w:shd w:val="clear" w:color="auto" w:fill="auto"/>
            <w:noWrap/>
            <w:vAlign w:val="center"/>
            <w:hideMark/>
          </w:tcPr>
          <w:p w14:paraId="29E95D54" w14:textId="77777777" w:rsidR="00A35C06" w:rsidRPr="00F6147A" w:rsidRDefault="00A35C06" w:rsidP="00A35C06">
            <w:pPr>
              <w:jc w:val="right"/>
              <w:rPr>
                <w:szCs w:val="24"/>
              </w:rPr>
            </w:pPr>
            <w:r>
              <w:rPr>
                <w:color w:val="000000"/>
              </w:rPr>
              <w:t>1.702,7</w:t>
            </w:r>
          </w:p>
        </w:tc>
        <w:tc>
          <w:tcPr>
            <w:tcW w:w="301" w:type="pct"/>
            <w:tcBorders>
              <w:top w:val="nil"/>
              <w:left w:val="nil"/>
              <w:bottom w:val="single" w:sz="4" w:space="0" w:color="auto"/>
              <w:right w:val="single" w:sz="4" w:space="0" w:color="auto"/>
            </w:tcBorders>
            <w:shd w:val="clear" w:color="auto" w:fill="auto"/>
            <w:noWrap/>
            <w:vAlign w:val="center"/>
            <w:hideMark/>
          </w:tcPr>
          <w:p w14:paraId="78AE37C7" w14:textId="77777777" w:rsidR="00A35C06" w:rsidRPr="00F6147A" w:rsidRDefault="00A35C06" w:rsidP="00A35C06">
            <w:pPr>
              <w:jc w:val="right"/>
              <w:rPr>
                <w:szCs w:val="24"/>
              </w:rPr>
            </w:pPr>
            <w:r>
              <w:rPr>
                <w:color w:val="000000"/>
              </w:rPr>
              <w:t>0,5</w:t>
            </w:r>
          </w:p>
        </w:tc>
        <w:tc>
          <w:tcPr>
            <w:tcW w:w="252" w:type="pct"/>
            <w:tcBorders>
              <w:top w:val="nil"/>
              <w:left w:val="nil"/>
              <w:bottom w:val="single" w:sz="4" w:space="0" w:color="auto"/>
              <w:right w:val="single" w:sz="4" w:space="0" w:color="auto"/>
            </w:tcBorders>
            <w:shd w:val="clear" w:color="auto" w:fill="auto"/>
            <w:noWrap/>
            <w:vAlign w:val="center"/>
            <w:hideMark/>
          </w:tcPr>
          <w:p w14:paraId="4E9ECC72" w14:textId="77777777" w:rsidR="00A35C06" w:rsidRPr="00F6147A" w:rsidRDefault="00A35C06" w:rsidP="00A35C06">
            <w:pPr>
              <w:jc w:val="right"/>
              <w:rPr>
                <w:szCs w:val="24"/>
              </w:rPr>
            </w:pPr>
            <w:r>
              <w:rPr>
                <w:color w:val="000000"/>
              </w:rPr>
              <w:t>44,6</w:t>
            </w:r>
          </w:p>
        </w:tc>
        <w:tc>
          <w:tcPr>
            <w:tcW w:w="317" w:type="pct"/>
            <w:tcBorders>
              <w:top w:val="nil"/>
              <w:left w:val="nil"/>
              <w:bottom w:val="single" w:sz="4" w:space="0" w:color="auto"/>
              <w:right w:val="single" w:sz="4" w:space="0" w:color="auto"/>
            </w:tcBorders>
            <w:shd w:val="clear" w:color="auto" w:fill="auto"/>
            <w:noWrap/>
            <w:vAlign w:val="center"/>
            <w:hideMark/>
          </w:tcPr>
          <w:p w14:paraId="3D1614B2" w14:textId="77777777" w:rsidR="00A35C06" w:rsidRPr="00F6147A" w:rsidRDefault="00A35C06" w:rsidP="00A35C06">
            <w:pPr>
              <w:jc w:val="right"/>
              <w:rPr>
                <w:szCs w:val="24"/>
              </w:rPr>
            </w:pPr>
            <w:r>
              <w:rPr>
                <w:color w:val="000000"/>
              </w:rPr>
              <w:t>58,8</w:t>
            </w:r>
          </w:p>
        </w:tc>
        <w:tc>
          <w:tcPr>
            <w:tcW w:w="301" w:type="pct"/>
            <w:tcBorders>
              <w:top w:val="nil"/>
              <w:left w:val="nil"/>
              <w:bottom w:val="single" w:sz="4" w:space="0" w:color="auto"/>
              <w:right w:val="single" w:sz="4" w:space="0" w:color="auto"/>
            </w:tcBorders>
            <w:shd w:val="clear" w:color="auto" w:fill="auto"/>
            <w:noWrap/>
            <w:vAlign w:val="center"/>
            <w:hideMark/>
          </w:tcPr>
          <w:p w14:paraId="1324BDFE" w14:textId="77777777" w:rsidR="00A35C06" w:rsidRPr="00F6147A" w:rsidRDefault="00A35C06" w:rsidP="00A35C06">
            <w:pPr>
              <w:jc w:val="right"/>
              <w:rPr>
                <w:szCs w:val="24"/>
              </w:rPr>
            </w:pPr>
            <w:r>
              <w:rPr>
                <w:color w:val="000000"/>
              </w:rPr>
              <w:t>0,5</w:t>
            </w:r>
          </w:p>
        </w:tc>
        <w:tc>
          <w:tcPr>
            <w:tcW w:w="252" w:type="pct"/>
            <w:tcBorders>
              <w:top w:val="nil"/>
              <w:left w:val="nil"/>
              <w:bottom w:val="single" w:sz="4" w:space="0" w:color="auto"/>
              <w:right w:val="single" w:sz="4" w:space="0" w:color="auto"/>
            </w:tcBorders>
            <w:shd w:val="clear" w:color="auto" w:fill="auto"/>
            <w:noWrap/>
            <w:vAlign w:val="center"/>
            <w:hideMark/>
          </w:tcPr>
          <w:p w14:paraId="03997E23" w14:textId="77777777" w:rsidR="00A35C06" w:rsidRPr="00F6147A" w:rsidRDefault="00A35C06" w:rsidP="00A35C06">
            <w:pPr>
              <w:jc w:val="right"/>
              <w:rPr>
                <w:szCs w:val="24"/>
              </w:rPr>
            </w:pPr>
            <w:r>
              <w:rPr>
                <w:color w:val="000000"/>
              </w:rPr>
              <w:t>1,5</w:t>
            </w:r>
          </w:p>
        </w:tc>
        <w:tc>
          <w:tcPr>
            <w:tcW w:w="339" w:type="pct"/>
            <w:tcBorders>
              <w:top w:val="nil"/>
              <w:left w:val="nil"/>
              <w:bottom w:val="single" w:sz="4" w:space="0" w:color="auto"/>
              <w:right w:val="single" w:sz="4" w:space="0" w:color="auto"/>
            </w:tcBorders>
            <w:shd w:val="clear" w:color="auto" w:fill="auto"/>
            <w:noWrap/>
            <w:vAlign w:val="center"/>
            <w:hideMark/>
          </w:tcPr>
          <w:p w14:paraId="3288B56B" w14:textId="77777777" w:rsidR="00A35C06" w:rsidRPr="00F6147A" w:rsidRDefault="00A35C06" w:rsidP="00A35C06">
            <w:pPr>
              <w:jc w:val="right"/>
              <w:rPr>
                <w:szCs w:val="24"/>
              </w:rPr>
            </w:pPr>
            <w:r>
              <w:rPr>
                <w:color w:val="000000"/>
              </w:rPr>
              <w:t>3,5</w:t>
            </w:r>
          </w:p>
        </w:tc>
      </w:tr>
      <w:tr w:rsidR="00A35C06" w:rsidRPr="00F6147A" w14:paraId="182AEB72" w14:textId="77777777" w:rsidTr="00A35C06">
        <w:trPr>
          <w:trHeight w:val="283"/>
        </w:trPr>
        <w:tc>
          <w:tcPr>
            <w:tcW w:w="2254" w:type="pct"/>
            <w:tcBorders>
              <w:top w:val="nil"/>
              <w:left w:val="single" w:sz="4" w:space="0" w:color="auto"/>
              <w:bottom w:val="single" w:sz="4" w:space="0" w:color="auto"/>
              <w:right w:val="single" w:sz="4" w:space="0" w:color="auto"/>
            </w:tcBorders>
            <w:shd w:val="clear" w:color="000000" w:fill="F2F2F2"/>
            <w:noWrap/>
            <w:vAlign w:val="center"/>
            <w:hideMark/>
          </w:tcPr>
          <w:p w14:paraId="648B0A64" w14:textId="77777777" w:rsidR="00A35C06" w:rsidRPr="00166373" w:rsidRDefault="00A35C06" w:rsidP="00A35C06">
            <w:pPr>
              <w:jc w:val="left"/>
              <w:rPr>
                <w:b/>
                <w:bCs/>
                <w:szCs w:val="24"/>
              </w:rPr>
            </w:pPr>
            <w:r w:rsidRPr="00166373">
              <w:rPr>
                <w:b/>
                <w:bCs/>
                <w:szCs w:val="24"/>
                <w:lang w:val="sr-Cyrl-RS"/>
              </w:rPr>
              <w:t>12 – производно заштитна шума</w:t>
            </w:r>
          </w:p>
        </w:tc>
        <w:tc>
          <w:tcPr>
            <w:tcW w:w="317" w:type="pct"/>
            <w:tcBorders>
              <w:top w:val="nil"/>
              <w:left w:val="nil"/>
              <w:bottom w:val="single" w:sz="4" w:space="0" w:color="auto"/>
              <w:right w:val="single" w:sz="4" w:space="0" w:color="auto"/>
            </w:tcBorders>
            <w:shd w:val="clear" w:color="000000" w:fill="F2F2F2"/>
            <w:noWrap/>
            <w:vAlign w:val="center"/>
            <w:hideMark/>
          </w:tcPr>
          <w:p w14:paraId="451A850E" w14:textId="77777777" w:rsidR="00A35C06" w:rsidRPr="00166373" w:rsidRDefault="00A35C06" w:rsidP="00A35C06">
            <w:pPr>
              <w:jc w:val="right"/>
              <w:rPr>
                <w:b/>
                <w:bCs/>
                <w:szCs w:val="24"/>
              </w:rPr>
            </w:pPr>
            <w:r>
              <w:rPr>
                <w:b/>
                <w:bCs/>
                <w:color w:val="000000"/>
              </w:rPr>
              <w:t>159,09</w:t>
            </w:r>
          </w:p>
        </w:tc>
        <w:tc>
          <w:tcPr>
            <w:tcW w:w="301" w:type="pct"/>
            <w:tcBorders>
              <w:top w:val="nil"/>
              <w:left w:val="nil"/>
              <w:bottom w:val="single" w:sz="4" w:space="0" w:color="auto"/>
              <w:right w:val="single" w:sz="4" w:space="0" w:color="auto"/>
            </w:tcBorders>
            <w:shd w:val="clear" w:color="000000" w:fill="F2F2F2"/>
            <w:noWrap/>
            <w:vAlign w:val="center"/>
            <w:hideMark/>
          </w:tcPr>
          <w:p w14:paraId="256F450D" w14:textId="77777777" w:rsidR="00A35C06" w:rsidRPr="00166373" w:rsidRDefault="00A35C06" w:rsidP="00A35C06">
            <w:pPr>
              <w:jc w:val="right"/>
              <w:rPr>
                <w:b/>
                <w:bCs/>
                <w:szCs w:val="24"/>
              </w:rPr>
            </w:pPr>
            <w:r>
              <w:rPr>
                <w:color w:val="000000"/>
              </w:rPr>
              <w:t>8,9</w:t>
            </w:r>
          </w:p>
        </w:tc>
        <w:tc>
          <w:tcPr>
            <w:tcW w:w="366" w:type="pct"/>
            <w:tcBorders>
              <w:top w:val="nil"/>
              <w:left w:val="nil"/>
              <w:bottom w:val="single" w:sz="4" w:space="0" w:color="auto"/>
              <w:right w:val="single" w:sz="4" w:space="0" w:color="auto"/>
            </w:tcBorders>
            <w:shd w:val="clear" w:color="000000" w:fill="F2F2F2"/>
            <w:noWrap/>
            <w:vAlign w:val="center"/>
            <w:hideMark/>
          </w:tcPr>
          <w:p w14:paraId="38B8CAD5" w14:textId="77777777" w:rsidR="00A35C06" w:rsidRPr="00166373" w:rsidRDefault="00A35C06" w:rsidP="00A35C06">
            <w:pPr>
              <w:jc w:val="right"/>
              <w:rPr>
                <w:b/>
                <w:bCs/>
                <w:szCs w:val="24"/>
              </w:rPr>
            </w:pPr>
            <w:r>
              <w:rPr>
                <w:b/>
                <w:bCs/>
                <w:color w:val="000000"/>
              </w:rPr>
              <w:t>16.720,8</w:t>
            </w:r>
          </w:p>
        </w:tc>
        <w:tc>
          <w:tcPr>
            <w:tcW w:w="301" w:type="pct"/>
            <w:tcBorders>
              <w:top w:val="nil"/>
              <w:left w:val="nil"/>
              <w:bottom w:val="single" w:sz="4" w:space="0" w:color="auto"/>
              <w:right w:val="single" w:sz="4" w:space="0" w:color="auto"/>
            </w:tcBorders>
            <w:shd w:val="clear" w:color="000000" w:fill="F2F2F2"/>
            <w:noWrap/>
            <w:vAlign w:val="center"/>
            <w:hideMark/>
          </w:tcPr>
          <w:p w14:paraId="244A0F51" w14:textId="77777777" w:rsidR="00A35C06" w:rsidRPr="00166373" w:rsidRDefault="00A35C06" w:rsidP="00A35C06">
            <w:pPr>
              <w:jc w:val="right"/>
              <w:rPr>
                <w:b/>
                <w:bCs/>
                <w:szCs w:val="24"/>
              </w:rPr>
            </w:pPr>
            <w:r>
              <w:rPr>
                <w:color w:val="000000"/>
              </w:rPr>
              <w:t>4,7</w:t>
            </w:r>
          </w:p>
        </w:tc>
        <w:tc>
          <w:tcPr>
            <w:tcW w:w="252" w:type="pct"/>
            <w:tcBorders>
              <w:top w:val="nil"/>
              <w:left w:val="nil"/>
              <w:bottom w:val="single" w:sz="4" w:space="0" w:color="auto"/>
              <w:right w:val="single" w:sz="4" w:space="0" w:color="auto"/>
            </w:tcBorders>
            <w:shd w:val="clear" w:color="000000" w:fill="F2F2F2"/>
            <w:noWrap/>
            <w:vAlign w:val="center"/>
            <w:hideMark/>
          </w:tcPr>
          <w:p w14:paraId="483A6A45" w14:textId="77777777" w:rsidR="00A35C06" w:rsidRPr="00166373" w:rsidRDefault="00A35C06" w:rsidP="00A35C06">
            <w:pPr>
              <w:jc w:val="right"/>
              <w:rPr>
                <w:b/>
                <w:bCs/>
                <w:szCs w:val="24"/>
              </w:rPr>
            </w:pPr>
            <w:r>
              <w:rPr>
                <w:color w:val="000000"/>
              </w:rPr>
              <w:t>105,1</w:t>
            </w:r>
          </w:p>
        </w:tc>
        <w:tc>
          <w:tcPr>
            <w:tcW w:w="317" w:type="pct"/>
            <w:tcBorders>
              <w:top w:val="nil"/>
              <w:left w:val="nil"/>
              <w:bottom w:val="single" w:sz="4" w:space="0" w:color="auto"/>
              <w:right w:val="single" w:sz="4" w:space="0" w:color="auto"/>
            </w:tcBorders>
            <w:shd w:val="clear" w:color="000000" w:fill="F2F2F2"/>
            <w:noWrap/>
            <w:vAlign w:val="center"/>
            <w:hideMark/>
          </w:tcPr>
          <w:p w14:paraId="040BBCBA" w14:textId="77777777" w:rsidR="00A35C06" w:rsidRPr="00166373" w:rsidRDefault="00A35C06" w:rsidP="00A35C06">
            <w:pPr>
              <w:jc w:val="right"/>
              <w:rPr>
                <w:b/>
                <w:bCs/>
                <w:szCs w:val="24"/>
              </w:rPr>
            </w:pPr>
            <w:r>
              <w:rPr>
                <w:b/>
                <w:bCs/>
                <w:color w:val="000000"/>
              </w:rPr>
              <w:t>536,3</w:t>
            </w:r>
          </w:p>
        </w:tc>
        <w:tc>
          <w:tcPr>
            <w:tcW w:w="301" w:type="pct"/>
            <w:tcBorders>
              <w:top w:val="nil"/>
              <w:left w:val="nil"/>
              <w:bottom w:val="single" w:sz="4" w:space="0" w:color="auto"/>
              <w:right w:val="single" w:sz="4" w:space="0" w:color="auto"/>
            </w:tcBorders>
            <w:shd w:val="clear" w:color="000000" w:fill="F2F2F2"/>
            <w:noWrap/>
            <w:vAlign w:val="center"/>
            <w:hideMark/>
          </w:tcPr>
          <w:p w14:paraId="5153CF03" w14:textId="77777777" w:rsidR="00A35C06" w:rsidRPr="00166373" w:rsidRDefault="00A35C06" w:rsidP="00A35C06">
            <w:pPr>
              <w:jc w:val="right"/>
              <w:rPr>
                <w:b/>
                <w:bCs/>
                <w:szCs w:val="24"/>
              </w:rPr>
            </w:pPr>
            <w:r>
              <w:rPr>
                <w:color w:val="000000"/>
              </w:rPr>
              <w:t>4,5</w:t>
            </w:r>
          </w:p>
        </w:tc>
        <w:tc>
          <w:tcPr>
            <w:tcW w:w="252" w:type="pct"/>
            <w:tcBorders>
              <w:top w:val="nil"/>
              <w:left w:val="nil"/>
              <w:bottom w:val="single" w:sz="4" w:space="0" w:color="auto"/>
              <w:right w:val="single" w:sz="4" w:space="0" w:color="auto"/>
            </w:tcBorders>
            <w:shd w:val="clear" w:color="000000" w:fill="F2F2F2"/>
            <w:noWrap/>
            <w:vAlign w:val="center"/>
            <w:hideMark/>
          </w:tcPr>
          <w:p w14:paraId="17397CB6" w14:textId="77777777" w:rsidR="00A35C06" w:rsidRPr="00166373" w:rsidRDefault="00A35C06" w:rsidP="00A35C06">
            <w:pPr>
              <w:jc w:val="right"/>
              <w:rPr>
                <w:b/>
                <w:bCs/>
                <w:szCs w:val="24"/>
              </w:rPr>
            </w:pPr>
            <w:r>
              <w:rPr>
                <w:color w:val="000000"/>
              </w:rPr>
              <w:t>3,4</w:t>
            </w:r>
          </w:p>
        </w:tc>
        <w:tc>
          <w:tcPr>
            <w:tcW w:w="339" w:type="pct"/>
            <w:tcBorders>
              <w:top w:val="nil"/>
              <w:left w:val="nil"/>
              <w:bottom w:val="single" w:sz="4" w:space="0" w:color="auto"/>
              <w:right w:val="single" w:sz="4" w:space="0" w:color="auto"/>
            </w:tcBorders>
            <w:shd w:val="clear" w:color="000000" w:fill="F2F2F2"/>
            <w:noWrap/>
            <w:vAlign w:val="center"/>
            <w:hideMark/>
          </w:tcPr>
          <w:p w14:paraId="137204B2" w14:textId="77777777" w:rsidR="00A35C06" w:rsidRPr="00166373" w:rsidRDefault="00A35C06" w:rsidP="00A35C06">
            <w:pPr>
              <w:jc w:val="right"/>
              <w:rPr>
                <w:b/>
                <w:bCs/>
                <w:szCs w:val="24"/>
              </w:rPr>
            </w:pPr>
            <w:r>
              <w:rPr>
                <w:color w:val="000000"/>
              </w:rPr>
              <w:t>3,2</w:t>
            </w:r>
          </w:p>
        </w:tc>
      </w:tr>
      <w:tr w:rsidR="00A35C06" w:rsidRPr="00F6147A" w14:paraId="285E5219" w14:textId="77777777" w:rsidTr="00A35C06">
        <w:trPr>
          <w:trHeight w:val="283"/>
        </w:trPr>
        <w:tc>
          <w:tcPr>
            <w:tcW w:w="2254" w:type="pct"/>
            <w:tcBorders>
              <w:top w:val="nil"/>
              <w:left w:val="single" w:sz="4" w:space="0" w:color="auto"/>
              <w:bottom w:val="single" w:sz="4" w:space="0" w:color="auto"/>
              <w:right w:val="single" w:sz="4" w:space="0" w:color="auto"/>
            </w:tcBorders>
            <w:shd w:val="clear" w:color="auto" w:fill="auto"/>
            <w:noWrap/>
            <w:vAlign w:val="center"/>
            <w:hideMark/>
          </w:tcPr>
          <w:p w14:paraId="41973288" w14:textId="77777777" w:rsidR="00A35C06" w:rsidRPr="00F6147A" w:rsidRDefault="00A35C06" w:rsidP="00A35C06">
            <w:pPr>
              <w:jc w:val="left"/>
              <w:rPr>
                <w:szCs w:val="24"/>
              </w:rPr>
            </w:pPr>
            <w:r w:rsidRPr="00F6147A">
              <w:rPr>
                <w:szCs w:val="24"/>
              </w:rPr>
              <w:t xml:space="preserve">1110 - </w:t>
            </w:r>
            <w:proofErr w:type="spellStart"/>
            <w:r w:rsidRPr="00F6147A">
              <w:rPr>
                <w:szCs w:val="24"/>
              </w:rPr>
              <w:t>Високе</w:t>
            </w:r>
            <w:proofErr w:type="spellEnd"/>
            <w:r w:rsidRPr="00F6147A">
              <w:rPr>
                <w:szCs w:val="24"/>
              </w:rPr>
              <w:t xml:space="preserve"> </w:t>
            </w:r>
            <w:proofErr w:type="spellStart"/>
            <w:r w:rsidRPr="00F6147A">
              <w:rPr>
                <w:szCs w:val="24"/>
              </w:rPr>
              <w:t>мешовите</w:t>
            </w:r>
            <w:proofErr w:type="spellEnd"/>
            <w:r w:rsidRPr="00F6147A">
              <w:rPr>
                <w:szCs w:val="24"/>
              </w:rPr>
              <w:t xml:space="preserve"> </w:t>
            </w:r>
            <w:proofErr w:type="spellStart"/>
            <w:r w:rsidRPr="00F6147A">
              <w:rPr>
                <w:szCs w:val="24"/>
              </w:rPr>
              <w:t>шуме</w:t>
            </w:r>
            <w:proofErr w:type="spellEnd"/>
            <w:r w:rsidRPr="00F6147A">
              <w:rPr>
                <w:szCs w:val="24"/>
              </w:rPr>
              <w:t xml:space="preserve"> ОМЛ</w:t>
            </w:r>
          </w:p>
        </w:tc>
        <w:tc>
          <w:tcPr>
            <w:tcW w:w="317" w:type="pct"/>
            <w:tcBorders>
              <w:top w:val="nil"/>
              <w:left w:val="nil"/>
              <w:bottom w:val="single" w:sz="4" w:space="0" w:color="auto"/>
              <w:right w:val="single" w:sz="4" w:space="0" w:color="auto"/>
            </w:tcBorders>
            <w:shd w:val="clear" w:color="auto" w:fill="auto"/>
            <w:noWrap/>
            <w:vAlign w:val="center"/>
            <w:hideMark/>
          </w:tcPr>
          <w:p w14:paraId="607A5522" w14:textId="77777777" w:rsidR="00A35C06" w:rsidRPr="00F6147A" w:rsidRDefault="00A35C06" w:rsidP="00A35C06">
            <w:pPr>
              <w:jc w:val="right"/>
              <w:rPr>
                <w:szCs w:val="24"/>
              </w:rPr>
            </w:pPr>
            <w:r>
              <w:rPr>
                <w:color w:val="000000"/>
              </w:rPr>
              <w:t>8,56</w:t>
            </w:r>
          </w:p>
        </w:tc>
        <w:tc>
          <w:tcPr>
            <w:tcW w:w="301" w:type="pct"/>
            <w:tcBorders>
              <w:top w:val="nil"/>
              <w:left w:val="nil"/>
              <w:bottom w:val="single" w:sz="4" w:space="0" w:color="auto"/>
              <w:right w:val="single" w:sz="4" w:space="0" w:color="auto"/>
            </w:tcBorders>
            <w:shd w:val="clear" w:color="auto" w:fill="auto"/>
            <w:noWrap/>
            <w:vAlign w:val="center"/>
            <w:hideMark/>
          </w:tcPr>
          <w:p w14:paraId="5020EF5D" w14:textId="77777777" w:rsidR="00A35C06" w:rsidRPr="00F6147A" w:rsidRDefault="00A35C06" w:rsidP="00A35C06">
            <w:pPr>
              <w:jc w:val="right"/>
              <w:rPr>
                <w:szCs w:val="24"/>
              </w:rPr>
            </w:pPr>
            <w:r>
              <w:rPr>
                <w:color w:val="000000"/>
              </w:rPr>
              <w:t>0,5</w:t>
            </w:r>
          </w:p>
        </w:tc>
        <w:tc>
          <w:tcPr>
            <w:tcW w:w="366" w:type="pct"/>
            <w:tcBorders>
              <w:top w:val="nil"/>
              <w:left w:val="nil"/>
              <w:bottom w:val="single" w:sz="4" w:space="0" w:color="auto"/>
              <w:right w:val="single" w:sz="4" w:space="0" w:color="auto"/>
            </w:tcBorders>
            <w:shd w:val="clear" w:color="auto" w:fill="auto"/>
            <w:noWrap/>
            <w:vAlign w:val="center"/>
            <w:hideMark/>
          </w:tcPr>
          <w:p w14:paraId="1A8B9FD9" w14:textId="77777777" w:rsidR="00A35C06" w:rsidRPr="00F6147A" w:rsidRDefault="00A35C06" w:rsidP="00A35C06">
            <w:pPr>
              <w:jc w:val="right"/>
              <w:rPr>
                <w:szCs w:val="24"/>
              </w:rPr>
            </w:pPr>
            <w:r>
              <w:rPr>
                <w:color w:val="000000"/>
              </w:rPr>
              <w:t>2.275,0</w:t>
            </w:r>
          </w:p>
        </w:tc>
        <w:tc>
          <w:tcPr>
            <w:tcW w:w="301" w:type="pct"/>
            <w:tcBorders>
              <w:top w:val="nil"/>
              <w:left w:val="nil"/>
              <w:bottom w:val="single" w:sz="4" w:space="0" w:color="auto"/>
              <w:right w:val="single" w:sz="4" w:space="0" w:color="auto"/>
            </w:tcBorders>
            <w:shd w:val="clear" w:color="auto" w:fill="auto"/>
            <w:noWrap/>
            <w:vAlign w:val="center"/>
            <w:hideMark/>
          </w:tcPr>
          <w:p w14:paraId="7980123C" w14:textId="77777777" w:rsidR="00A35C06" w:rsidRPr="00F6147A" w:rsidRDefault="00A35C06" w:rsidP="00A35C06">
            <w:pPr>
              <w:jc w:val="right"/>
              <w:rPr>
                <w:szCs w:val="24"/>
              </w:rPr>
            </w:pPr>
            <w:r>
              <w:rPr>
                <w:color w:val="000000"/>
              </w:rPr>
              <w:t>0,6</w:t>
            </w:r>
          </w:p>
        </w:tc>
        <w:tc>
          <w:tcPr>
            <w:tcW w:w="252" w:type="pct"/>
            <w:tcBorders>
              <w:top w:val="nil"/>
              <w:left w:val="nil"/>
              <w:bottom w:val="single" w:sz="4" w:space="0" w:color="auto"/>
              <w:right w:val="single" w:sz="4" w:space="0" w:color="auto"/>
            </w:tcBorders>
            <w:shd w:val="clear" w:color="auto" w:fill="auto"/>
            <w:noWrap/>
            <w:vAlign w:val="center"/>
            <w:hideMark/>
          </w:tcPr>
          <w:p w14:paraId="41486FCC" w14:textId="77777777" w:rsidR="00A35C06" w:rsidRPr="00F6147A" w:rsidRDefault="00A35C06" w:rsidP="00A35C06">
            <w:pPr>
              <w:jc w:val="right"/>
              <w:rPr>
                <w:szCs w:val="24"/>
              </w:rPr>
            </w:pPr>
            <w:r>
              <w:rPr>
                <w:color w:val="000000"/>
              </w:rPr>
              <w:t>265,8</w:t>
            </w:r>
          </w:p>
        </w:tc>
        <w:tc>
          <w:tcPr>
            <w:tcW w:w="317" w:type="pct"/>
            <w:tcBorders>
              <w:top w:val="nil"/>
              <w:left w:val="nil"/>
              <w:bottom w:val="single" w:sz="4" w:space="0" w:color="auto"/>
              <w:right w:val="single" w:sz="4" w:space="0" w:color="auto"/>
            </w:tcBorders>
            <w:shd w:val="clear" w:color="auto" w:fill="auto"/>
            <w:noWrap/>
            <w:vAlign w:val="center"/>
            <w:hideMark/>
          </w:tcPr>
          <w:p w14:paraId="12F5C372" w14:textId="77777777" w:rsidR="00A35C06" w:rsidRPr="00F6147A" w:rsidRDefault="00A35C06" w:rsidP="00A35C06">
            <w:pPr>
              <w:jc w:val="right"/>
              <w:rPr>
                <w:szCs w:val="24"/>
              </w:rPr>
            </w:pPr>
            <w:r>
              <w:rPr>
                <w:color w:val="000000"/>
              </w:rPr>
              <w:t>38,9</w:t>
            </w:r>
          </w:p>
        </w:tc>
        <w:tc>
          <w:tcPr>
            <w:tcW w:w="301" w:type="pct"/>
            <w:tcBorders>
              <w:top w:val="nil"/>
              <w:left w:val="nil"/>
              <w:bottom w:val="single" w:sz="4" w:space="0" w:color="auto"/>
              <w:right w:val="single" w:sz="4" w:space="0" w:color="auto"/>
            </w:tcBorders>
            <w:shd w:val="clear" w:color="auto" w:fill="auto"/>
            <w:noWrap/>
            <w:vAlign w:val="center"/>
            <w:hideMark/>
          </w:tcPr>
          <w:p w14:paraId="7957BA30" w14:textId="77777777" w:rsidR="00A35C06" w:rsidRPr="00F6147A" w:rsidRDefault="00A35C06" w:rsidP="00A35C06">
            <w:pPr>
              <w:jc w:val="right"/>
              <w:rPr>
                <w:szCs w:val="24"/>
              </w:rPr>
            </w:pPr>
            <w:r>
              <w:rPr>
                <w:color w:val="000000"/>
              </w:rPr>
              <w:t>0,3</w:t>
            </w:r>
          </w:p>
        </w:tc>
        <w:tc>
          <w:tcPr>
            <w:tcW w:w="252" w:type="pct"/>
            <w:tcBorders>
              <w:top w:val="nil"/>
              <w:left w:val="nil"/>
              <w:bottom w:val="single" w:sz="4" w:space="0" w:color="auto"/>
              <w:right w:val="single" w:sz="4" w:space="0" w:color="auto"/>
            </w:tcBorders>
            <w:shd w:val="clear" w:color="auto" w:fill="auto"/>
            <w:noWrap/>
            <w:vAlign w:val="center"/>
            <w:hideMark/>
          </w:tcPr>
          <w:p w14:paraId="358EB21C" w14:textId="77777777" w:rsidR="00A35C06" w:rsidRPr="00F6147A" w:rsidRDefault="00A35C06" w:rsidP="00A35C06">
            <w:pPr>
              <w:jc w:val="right"/>
              <w:rPr>
                <w:szCs w:val="24"/>
              </w:rPr>
            </w:pPr>
            <w:r>
              <w:rPr>
                <w:color w:val="000000"/>
              </w:rPr>
              <w:t>4,5</w:t>
            </w:r>
          </w:p>
        </w:tc>
        <w:tc>
          <w:tcPr>
            <w:tcW w:w="339" w:type="pct"/>
            <w:tcBorders>
              <w:top w:val="nil"/>
              <w:left w:val="nil"/>
              <w:bottom w:val="single" w:sz="4" w:space="0" w:color="auto"/>
              <w:right w:val="single" w:sz="4" w:space="0" w:color="auto"/>
            </w:tcBorders>
            <w:shd w:val="clear" w:color="auto" w:fill="auto"/>
            <w:noWrap/>
            <w:vAlign w:val="center"/>
            <w:hideMark/>
          </w:tcPr>
          <w:p w14:paraId="3E539A96" w14:textId="77777777" w:rsidR="00A35C06" w:rsidRPr="00F6147A" w:rsidRDefault="00A35C06" w:rsidP="00A35C06">
            <w:pPr>
              <w:jc w:val="right"/>
              <w:rPr>
                <w:szCs w:val="24"/>
              </w:rPr>
            </w:pPr>
            <w:r>
              <w:rPr>
                <w:color w:val="000000"/>
              </w:rPr>
              <w:t>1,7</w:t>
            </w:r>
          </w:p>
        </w:tc>
      </w:tr>
      <w:tr w:rsidR="00A35C06" w:rsidRPr="00F6147A" w14:paraId="25A37363" w14:textId="77777777" w:rsidTr="00A35C06">
        <w:trPr>
          <w:trHeight w:val="283"/>
        </w:trPr>
        <w:tc>
          <w:tcPr>
            <w:tcW w:w="2254" w:type="pct"/>
            <w:tcBorders>
              <w:top w:val="nil"/>
              <w:left w:val="single" w:sz="4" w:space="0" w:color="auto"/>
              <w:bottom w:val="single" w:sz="4" w:space="0" w:color="auto"/>
              <w:right w:val="single" w:sz="4" w:space="0" w:color="auto"/>
            </w:tcBorders>
            <w:shd w:val="clear" w:color="auto" w:fill="auto"/>
            <w:noWrap/>
            <w:vAlign w:val="center"/>
            <w:hideMark/>
          </w:tcPr>
          <w:p w14:paraId="4580483F" w14:textId="77777777" w:rsidR="00A35C06" w:rsidRPr="00F6147A" w:rsidRDefault="00A35C06" w:rsidP="00A35C06">
            <w:pPr>
              <w:jc w:val="left"/>
              <w:rPr>
                <w:szCs w:val="24"/>
              </w:rPr>
            </w:pPr>
            <w:r w:rsidRPr="00F6147A">
              <w:rPr>
                <w:szCs w:val="24"/>
              </w:rPr>
              <w:t xml:space="preserve">1210 - </w:t>
            </w:r>
            <w:proofErr w:type="spellStart"/>
            <w:r w:rsidRPr="00F6147A">
              <w:rPr>
                <w:szCs w:val="24"/>
              </w:rPr>
              <w:t>Вештачки</w:t>
            </w:r>
            <w:proofErr w:type="spellEnd"/>
            <w:r w:rsidRPr="00F6147A">
              <w:rPr>
                <w:szCs w:val="24"/>
              </w:rPr>
              <w:t xml:space="preserve"> </w:t>
            </w:r>
            <w:proofErr w:type="spellStart"/>
            <w:r w:rsidRPr="00F6147A">
              <w:rPr>
                <w:szCs w:val="24"/>
              </w:rPr>
              <w:t>подигнуте</w:t>
            </w:r>
            <w:proofErr w:type="spellEnd"/>
            <w:r w:rsidRPr="00F6147A">
              <w:rPr>
                <w:szCs w:val="24"/>
              </w:rPr>
              <w:t xml:space="preserve"> </w:t>
            </w:r>
            <w:proofErr w:type="spellStart"/>
            <w:r w:rsidRPr="00F6147A">
              <w:rPr>
                <w:szCs w:val="24"/>
              </w:rPr>
              <w:t>плантаже</w:t>
            </w:r>
            <w:proofErr w:type="spellEnd"/>
            <w:r w:rsidRPr="00F6147A">
              <w:rPr>
                <w:szCs w:val="24"/>
              </w:rPr>
              <w:t xml:space="preserve"> </w:t>
            </w:r>
            <w:proofErr w:type="spellStart"/>
            <w:r w:rsidRPr="00F6147A">
              <w:rPr>
                <w:szCs w:val="24"/>
              </w:rPr>
              <w:t>тополе</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65607772" w14:textId="77777777" w:rsidR="00A35C06" w:rsidRPr="00F6147A" w:rsidRDefault="00A35C06" w:rsidP="00A35C06">
            <w:pPr>
              <w:jc w:val="right"/>
              <w:rPr>
                <w:szCs w:val="24"/>
              </w:rPr>
            </w:pPr>
            <w:r>
              <w:rPr>
                <w:color w:val="000000"/>
              </w:rPr>
              <w:t>6,16</w:t>
            </w:r>
          </w:p>
        </w:tc>
        <w:tc>
          <w:tcPr>
            <w:tcW w:w="301" w:type="pct"/>
            <w:tcBorders>
              <w:top w:val="nil"/>
              <w:left w:val="nil"/>
              <w:bottom w:val="single" w:sz="4" w:space="0" w:color="auto"/>
              <w:right w:val="single" w:sz="4" w:space="0" w:color="auto"/>
            </w:tcBorders>
            <w:shd w:val="clear" w:color="auto" w:fill="auto"/>
            <w:noWrap/>
            <w:vAlign w:val="center"/>
            <w:hideMark/>
          </w:tcPr>
          <w:p w14:paraId="40D33318" w14:textId="77777777" w:rsidR="00A35C06" w:rsidRPr="00F6147A" w:rsidRDefault="00A35C06" w:rsidP="00A35C06">
            <w:pPr>
              <w:jc w:val="right"/>
              <w:rPr>
                <w:szCs w:val="24"/>
              </w:rPr>
            </w:pPr>
            <w:r>
              <w:rPr>
                <w:color w:val="000000"/>
              </w:rPr>
              <w:t>0,3</w:t>
            </w:r>
          </w:p>
        </w:tc>
        <w:tc>
          <w:tcPr>
            <w:tcW w:w="366" w:type="pct"/>
            <w:tcBorders>
              <w:top w:val="nil"/>
              <w:left w:val="nil"/>
              <w:bottom w:val="single" w:sz="4" w:space="0" w:color="auto"/>
              <w:right w:val="single" w:sz="4" w:space="0" w:color="auto"/>
            </w:tcBorders>
            <w:shd w:val="clear" w:color="auto" w:fill="auto"/>
            <w:noWrap/>
            <w:vAlign w:val="center"/>
            <w:hideMark/>
          </w:tcPr>
          <w:p w14:paraId="015C0207" w14:textId="77777777" w:rsidR="00A35C06" w:rsidRPr="00F6147A" w:rsidRDefault="00A35C06" w:rsidP="00A35C06">
            <w:pPr>
              <w:jc w:val="right"/>
              <w:rPr>
                <w:szCs w:val="24"/>
              </w:rPr>
            </w:pPr>
            <w:r>
              <w:rPr>
                <w:color w:val="000000"/>
              </w:rPr>
              <w:t>1.244,6</w:t>
            </w:r>
          </w:p>
        </w:tc>
        <w:tc>
          <w:tcPr>
            <w:tcW w:w="301" w:type="pct"/>
            <w:tcBorders>
              <w:top w:val="nil"/>
              <w:left w:val="nil"/>
              <w:bottom w:val="single" w:sz="4" w:space="0" w:color="auto"/>
              <w:right w:val="single" w:sz="4" w:space="0" w:color="auto"/>
            </w:tcBorders>
            <w:shd w:val="clear" w:color="auto" w:fill="auto"/>
            <w:noWrap/>
            <w:vAlign w:val="center"/>
            <w:hideMark/>
          </w:tcPr>
          <w:p w14:paraId="41C68602" w14:textId="77777777" w:rsidR="00A35C06" w:rsidRPr="00F6147A" w:rsidRDefault="00A35C06" w:rsidP="00A35C06">
            <w:pPr>
              <w:jc w:val="right"/>
              <w:rPr>
                <w:szCs w:val="24"/>
              </w:rPr>
            </w:pPr>
            <w:r>
              <w:rPr>
                <w:color w:val="000000"/>
              </w:rPr>
              <w:t>0,3</w:t>
            </w:r>
          </w:p>
        </w:tc>
        <w:tc>
          <w:tcPr>
            <w:tcW w:w="252" w:type="pct"/>
            <w:tcBorders>
              <w:top w:val="nil"/>
              <w:left w:val="nil"/>
              <w:bottom w:val="single" w:sz="4" w:space="0" w:color="auto"/>
              <w:right w:val="single" w:sz="4" w:space="0" w:color="auto"/>
            </w:tcBorders>
            <w:shd w:val="clear" w:color="auto" w:fill="auto"/>
            <w:noWrap/>
            <w:vAlign w:val="center"/>
            <w:hideMark/>
          </w:tcPr>
          <w:p w14:paraId="780FCECB" w14:textId="77777777" w:rsidR="00A35C06" w:rsidRPr="00F6147A" w:rsidRDefault="00A35C06" w:rsidP="00A35C06">
            <w:pPr>
              <w:jc w:val="right"/>
              <w:rPr>
                <w:szCs w:val="24"/>
              </w:rPr>
            </w:pPr>
            <w:r>
              <w:rPr>
                <w:color w:val="000000"/>
              </w:rPr>
              <w:t>202,0</w:t>
            </w:r>
          </w:p>
        </w:tc>
        <w:tc>
          <w:tcPr>
            <w:tcW w:w="317" w:type="pct"/>
            <w:tcBorders>
              <w:top w:val="nil"/>
              <w:left w:val="nil"/>
              <w:bottom w:val="single" w:sz="4" w:space="0" w:color="auto"/>
              <w:right w:val="single" w:sz="4" w:space="0" w:color="auto"/>
            </w:tcBorders>
            <w:shd w:val="clear" w:color="auto" w:fill="auto"/>
            <w:noWrap/>
            <w:vAlign w:val="center"/>
            <w:hideMark/>
          </w:tcPr>
          <w:p w14:paraId="117D45C6" w14:textId="77777777" w:rsidR="00A35C06" w:rsidRPr="00F6147A" w:rsidRDefault="00A35C06" w:rsidP="00A35C06">
            <w:pPr>
              <w:jc w:val="right"/>
              <w:rPr>
                <w:szCs w:val="24"/>
              </w:rPr>
            </w:pPr>
            <w:r>
              <w:rPr>
                <w:color w:val="000000"/>
              </w:rPr>
              <w:t>17,9</w:t>
            </w:r>
          </w:p>
        </w:tc>
        <w:tc>
          <w:tcPr>
            <w:tcW w:w="301" w:type="pct"/>
            <w:tcBorders>
              <w:top w:val="nil"/>
              <w:left w:val="nil"/>
              <w:bottom w:val="single" w:sz="4" w:space="0" w:color="auto"/>
              <w:right w:val="single" w:sz="4" w:space="0" w:color="auto"/>
            </w:tcBorders>
            <w:shd w:val="clear" w:color="auto" w:fill="auto"/>
            <w:noWrap/>
            <w:vAlign w:val="center"/>
            <w:hideMark/>
          </w:tcPr>
          <w:p w14:paraId="0DEA7282" w14:textId="77777777" w:rsidR="00A35C06" w:rsidRPr="00F6147A" w:rsidRDefault="00A35C06" w:rsidP="00A35C06">
            <w:pPr>
              <w:jc w:val="right"/>
              <w:rPr>
                <w:szCs w:val="24"/>
              </w:rPr>
            </w:pPr>
            <w:r>
              <w:rPr>
                <w:color w:val="000000"/>
              </w:rPr>
              <w:t>0,2</w:t>
            </w:r>
          </w:p>
        </w:tc>
        <w:tc>
          <w:tcPr>
            <w:tcW w:w="252" w:type="pct"/>
            <w:tcBorders>
              <w:top w:val="nil"/>
              <w:left w:val="nil"/>
              <w:bottom w:val="single" w:sz="4" w:space="0" w:color="auto"/>
              <w:right w:val="single" w:sz="4" w:space="0" w:color="auto"/>
            </w:tcBorders>
            <w:shd w:val="clear" w:color="auto" w:fill="auto"/>
            <w:noWrap/>
            <w:vAlign w:val="center"/>
            <w:hideMark/>
          </w:tcPr>
          <w:p w14:paraId="763793D4" w14:textId="77777777" w:rsidR="00A35C06" w:rsidRPr="00F6147A" w:rsidRDefault="00A35C06" w:rsidP="00A35C06">
            <w:pPr>
              <w:jc w:val="right"/>
              <w:rPr>
                <w:szCs w:val="24"/>
              </w:rPr>
            </w:pPr>
            <w:r>
              <w:rPr>
                <w:color w:val="000000"/>
              </w:rPr>
              <w:t>2,9</w:t>
            </w:r>
          </w:p>
        </w:tc>
        <w:tc>
          <w:tcPr>
            <w:tcW w:w="339" w:type="pct"/>
            <w:tcBorders>
              <w:top w:val="nil"/>
              <w:left w:val="nil"/>
              <w:bottom w:val="single" w:sz="4" w:space="0" w:color="auto"/>
              <w:right w:val="single" w:sz="4" w:space="0" w:color="auto"/>
            </w:tcBorders>
            <w:shd w:val="clear" w:color="auto" w:fill="auto"/>
            <w:noWrap/>
            <w:vAlign w:val="center"/>
            <w:hideMark/>
          </w:tcPr>
          <w:p w14:paraId="4D2F2B78" w14:textId="77777777" w:rsidR="00A35C06" w:rsidRPr="00F6147A" w:rsidRDefault="00A35C06" w:rsidP="00A35C06">
            <w:pPr>
              <w:jc w:val="right"/>
              <w:rPr>
                <w:szCs w:val="24"/>
              </w:rPr>
            </w:pPr>
            <w:r>
              <w:rPr>
                <w:color w:val="000000"/>
              </w:rPr>
              <w:t>1,4</w:t>
            </w:r>
          </w:p>
        </w:tc>
      </w:tr>
      <w:tr w:rsidR="00A35C06" w:rsidRPr="00F6147A" w14:paraId="758801F3" w14:textId="77777777" w:rsidTr="00A35C06">
        <w:trPr>
          <w:trHeight w:val="283"/>
        </w:trPr>
        <w:tc>
          <w:tcPr>
            <w:tcW w:w="2254" w:type="pct"/>
            <w:tcBorders>
              <w:top w:val="nil"/>
              <w:left w:val="single" w:sz="4" w:space="0" w:color="auto"/>
              <w:bottom w:val="single" w:sz="4" w:space="0" w:color="auto"/>
              <w:right w:val="single" w:sz="4" w:space="0" w:color="auto"/>
            </w:tcBorders>
            <w:shd w:val="clear" w:color="auto" w:fill="auto"/>
            <w:noWrap/>
            <w:vAlign w:val="center"/>
            <w:hideMark/>
          </w:tcPr>
          <w:p w14:paraId="0A8E59CF" w14:textId="77777777" w:rsidR="00A35C06" w:rsidRPr="00F6147A" w:rsidRDefault="00A35C06" w:rsidP="00A35C06">
            <w:pPr>
              <w:jc w:val="left"/>
              <w:rPr>
                <w:szCs w:val="24"/>
              </w:rPr>
            </w:pPr>
            <w:r w:rsidRPr="00F6147A">
              <w:rPr>
                <w:szCs w:val="24"/>
                <w:lang w:val="sr-Cyrl-RS"/>
              </w:rPr>
              <w:t>2410 – Високе мешовите шуме лужњака</w:t>
            </w:r>
          </w:p>
        </w:tc>
        <w:tc>
          <w:tcPr>
            <w:tcW w:w="317" w:type="pct"/>
            <w:tcBorders>
              <w:top w:val="nil"/>
              <w:left w:val="nil"/>
              <w:bottom w:val="single" w:sz="4" w:space="0" w:color="auto"/>
              <w:right w:val="single" w:sz="4" w:space="0" w:color="auto"/>
            </w:tcBorders>
            <w:shd w:val="clear" w:color="auto" w:fill="auto"/>
            <w:noWrap/>
            <w:vAlign w:val="center"/>
            <w:hideMark/>
          </w:tcPr>
          <w:p w14:paraId="1218208F" w14:textId="77777777" w:rsidR="00A35C06" w:rsidRPr="00F6147A" w:rsidRDefault="00A35C06" w:rsidP="00A35C06">
            <w:pPr>
              <w:jc w:val="right"/>
              <w:rPr>
                <w:szCs w:val="24"/>
              </w:rPr>
            </w:pPr>
            <w:r>
              <w:rPr>
                <w:color w:val="000000"/>
              </w:rPr>
              <w:t>37,58</w:t>
            </w:r>
          </w:p>
        </w:tc>
        <w:tc>
          <w:tcPr>
            <w:tcW w:w="301" w:type="pct"/>
            <w:tcBorders>
              <w:top w:val="nil"/>
              <w:left w:val="nil"/>
              <w:bottom w:val="single" w:sz="4" w:space="0" w:color="auto"/>
              <w:right w:val="single" w:sz="4" w:space="0" w:color="auto"/>
            </w:tcBorders>
            <w:shd w:val="clear" w:color="auto" w:fill="auto"/>
            <w:noWrap/>
            <w:vAlign w:val="center"/>
            <w:hideMark/>
          </w:tcPr>
          <w:p w14:paraId="42A5D6EE" w14:textId="77777777" w:rsidR="00A35C06" w:rsidRPr="00F6147A" w:rsidRDefault="00A35C06" w:rsidP="00A35C06">
            <w:pPr>
              <w:jc w:val="right"/>
              <w:rPr>
                <w:szCs w:val="24"/>
              </w:rPr>
            </w:pPr>
            <w:r>
              <w:rPr>
                <w:color w:val="000000"/>
              </w:rPr>
              <w:t>2,1</w:t>
            </w:r>
          </w:p>
        </w:tc>
        <w:tc>
          <w:tcPr>
            <w:tcW w:w="366" w:type="pct"/>
            <w:tcBorders>
              <w:top w:val="nil"/>
              <w:left w:val="nil"/>
              <w:bottom w:val="single" w:sz="4" w:space="0" w:color="auto"/>
              <w:right w:val="single" w:sz="4" w:space="0" w:color="auto"/>
            </w:tcBorders>
            <w:shd w:val="clear" w:color="auto" w:fill="auto"/>
            <w:noWrap/>
            <w:vAlign w:val="center"/>
            <w:hideMark/>
          </w:tcPr>
          <w:p w14:paraId="6F333F27" w14:textId="77777777" w:rsidR="00A35C06" w:rsidRPr="00F6147A" w:rsidRDefault="00A35C06" w:rsidP="00A35C06">
            <w:pPr>
              <w:jc w:val="right"/>
              <w:rPr>
                <w:szCs w:val="24"/>
              </w:rPr>
            </w:pPr>
            <w:r>
              <w:rPr>
                <w:color w:val="000000"/>
              </w:rPr>
              <w:t>21.807,6</w:t>
            </w:r>
          </w:p>
        </w:tc>
        <w:tc>
          <w:tcPr>
            <w:tcW w:w="301" w:type="pct"/>
            <w:tcBorders>
              <w:top w:val="nil"/>
              <w:left w:val="nil"/>
              <w:bottom w:val="single" w:sz="4" w:space="0" w:color="auto"/>
              <w:right w:val="single" w:sz="4" w:space="0" w:color="auto"/>
            </w:tcBorders>
            <w:shd w:val="clear" w:color="auto" w:fill="auto"/>
            <w:noWrap/>
            <w:vAlign w:val="center"/>
            <w:hideMark/>
          </w:tcPr>
          <w:p w14:paraId="1C0A9B14" w14:textId="77777777" w:rsidR="00A35C06" w:rsidRPr="00F6147A" w:rsidRDefault="00A35C06" w:rsidP="00A35C06">
            <w:pPr>
              <w:jc w:val="right"/>
              <w:rPr>
                <w:szCs w:val="24"/>
              </w:rPr>
            </w:pPr>
            <w:r>
              <w:rPr>
                <w:color w:val="000000"/>
              </w:rPr>
              <w:t>6,1</w:t>
            </w:r>
          </w:p>
        </w:tc>
        <w:tc>
          <w:tcPr>
            <w:tcW w:w="252" w:type="pct"/>
            <w:tcBorders>
              <w:top w:val="nil"/>
              <w:left w:val="nil"/>
              <w:bottom w:val="single" w:sz="4" w:space="0" w:color="auto"/>
              <w:right w:val="single" w:sz="4" w:space="0" w:color="auto"/>
            </w:tcBorders>
            <w:shd w:val="clear" w:color="auto" w:fill="auto"/>
            <w:noWrap/>
            <w:vAlign w:val="center"/>
            <w:hideMark/>
          </w:tcPr>
          <w:p w14:paraId="5DEC14EC" w14:textId="77777777" w:rsidR="00A35C06" w:rsidRPr="00F6147A" w:rsidRDefault="00A35C06" w:rsidP="00A35C06">
            <w:pPr>
              <w:jc w:val="right"/>
              <w:rPr>
                <w:szCs w:val="24"/>
              </w:rPr>
            </w:pPr>
            <w:r>
              <w:rPr>
                <w:color w:val="000000"/>
              </w:rPr>
              <w:t>580,3</w:t>
            </w:r>
          </w:p>
        </w:tc>
        <w:tc>
          <w:tcPr>
            <w:tcW w:w="317" w:type="pct"/>
            <w:tcBorders>
              <w:top w:val="nil"/>
              <w:left w:val="nil"/>
              <w:bottom w:val="single" w:sz="4" w:space="0" w:color="auto"/>
              <w:right w:val="single" w:sz="4" w:space="0" w:color="auto"/>
            </w:tcBorders>
            <w:shd w:val="clear" w:color="auto" w:fill="auto"/>
            <w:noWrap/>
            <w:vAlign w:val="center"/>
            <w:hideMark/>
          </w:tcPr>
          <w:p w14:paraId="44EB8696" w14:textId="77777777" w:rsidR="00A35C06" w:rsidRPr="00F6147A" w:rsidRDefault="00A35C06" w:rsidP="00A35C06">
            <w:pPr>
              <w:jc w:val="right"/>
              <w:rPr>
                <w:szCs w:val="24"/>
              </w:rPr>
            </w:pPr>
            <w:r>
              <w:rPr>
                <w:color w:val="000000"/>
              </w:rPr>
              <w:t>239,3</w:t>
            </w:r>
          </w:p>
        </w:tc>
        <w:tc>
          <w:tcPr>
            <w:tcW w:w="301" w:type="pct"/>
            <w:tcBorders>
              <w:top w:val="nil"/>
              <w:left w:val="nil"/>
              <w:bottom w:val="single" w:sz="4" w:space="0" w:color="auto"/>
              <w:right w:val="single" w:sz="4" w:space="0" w:color="auto"/>
            </w:tcBorders>
            <w:shd w:val="clear" w:color="auto" w:fill="auto"/>
            <w:noWrap/>
            <w:vAlign w:val="center"/>
            <w:hideMark/>
          </w:tcPr>
          <w:p w14:paraId="1A971511" w14:textId="77777777" w:rsidR="00A35C06" w:rsidRPr="00F6147A" w:rsidRDefault="00A35C06" w:rsidP="00A35C06">
            <w:pPr>
              <w:jc w:val="right"/>
              <w:rPr>
                <w:szCs w:val="24"/>
              </w:rPr>
            </w:pPr>
            <w:r>
              <w:rPr>
                <w:color w:val="000000"/>
              </w:rPr>
              <w:t>2,0</w:t>
            </w:r>
          </w:p>
        </w:tc>
        <w:tc>
          <w:tcPr>
            <w:tcW w:w="252" w:type="pct"/>
            <w:tcBorders>
              <w:top w:val="nil"/>
              <w:left w:val="nil"/>
              <w:bottom w:val="single" w:sz="4" w:space="0" w:color="auto"/>
              <w:right w:val="single" w:sz="4" w:space="0" w:color="auto"/>
            </w:tcBorders>
            <w:shd w:val="clear" w:color="auto" w:fill="auto"/>
            <w:noWrap/>
            <w:vAlign w:val="center"/>
            <w:hideMark/>
          </w:tcPr>
          <w:p w14:paraId="310FE838" w14:textId="77777777" w:rsidR="00A35C06" w:rsidRPr="00F6147A" w:rsidRDefault="00A35C06" w:rsidP="00A35C06">
            <w:pPr>
              <w:jc w:val="right"/>
              <w:rPr>
                <w:szCs w:val="24"/>
              </w:rPr>
            </w:pPr>
            <w:r>
              <w:rPr>
                <w:color w:val="000000"/>
              </w:rPr>
              <w:t>6,4</w:t>
            </w:r>
          </w:p>
        </w:tc>
        <w:tc>
          <w:tcPr>
            <w:tcW w:w="339" w:type="pct"/>
            <w:tcBorders>
              <w:top w:val="nil"/>
              <w:left w:val="nil"/>
              <w:bottom w:val="single" w:sz="4" w:space="0" w:color="auto"/>
              <w:right w:val="single" w:sz="4" w:space="0" w:color="auto"/>
            </w:tcBorders>
            <w:shd w:val="clear" w:color="auto" w:fill="auto"/>
            <w:noWrap/>
            <w:vAlign w:val="center"/>
            <w:hideMark/>
          </w:tcPr>
          <w:p w14:paraId="4A4C8B47" w14:textId="77777777" w:rsidR="00A35C06" w:rsidRPr="00F6147A" w:rsidRDefault="00A35C06" w:rsidP="00A35C06">
            <w:pPr>
              <w:jc w:val="right"/>
              <w:rPr>
                <w:szCs w:val="24"/>
              </w:rPr>
            </w:pPr>
            <w:r>
              <w:rPr>
                <w:color w:val="000000"/>
              </w:rPr>
              <w:t>1,1</w:t>
            </w:r>
          </w:p>
        </w:tc>
      </w:tr>
      <w:tr w:rsidR="00A35C06" w:rsidRPr="00F6147A" w14:paraId="46683CB7" w14:textId="77777777" w:rsidTr="00A35C06">
        <w:trPr>
          <w:trHeight w:val="283"/>
        </w:trPr>
        <w:tc>
          <w:tcPr>
            <w:tcW w:w="2254" w:type="pct"/>
            <w:tcBorders>
              <w:top w:val="nil"/>
              <w:left w:val="single" w:sz="4" w:space="0" w:color="auto"/>
              <w:bottom w:val="single" w:sz="4" w:space="0" w:color="auto"/>
              <w:right w:val="single" w:sz="4" w:space="0" w:color="auto"/>
            </w:tcBorders>
            <w:shd w:val="clear" w:color="auto" w:fill="auto"/>
            <w:noWrap/>
            <w:vAlign w:val="center"/>
            <w:hideMark/>
          </w:tcPr>
          <w:p w14:paraId="7DBFBB56" w14:textId="77777777" w:rsidR="00A35C06" w:rsidRPr="00F6147A" w:rsidRDefault="00A35C06" w:rsidP="00A35C06">
            <w:pPr>
              <w:jc w:val="left"/>
              <w:rPr>
                <w:szCs w:val="24"/>
              </w:rPr>
            </w:pPr>
            <w:r>
              <w:rPr>
                <w:szCs w:val="24"/>
              </w:rPr>
              <w:t xml:space="preserve">2820 - </w:t>
            </w:r>
            <w:proofErr w:type="spellStart"/>
            <w:r>
              <w:rPr>
                <w:szCs w:val="24"/>
              </w:rPr>
              <w:t>Издананачка</w:t>
            </w:r>
            <w:proofErr w:type="spellEnd"/>
            <w:r>
              <w:rPr>
                <w:szCs w:val="24"/>
              </w:rPr>
              <w:t xml:space="preserve"> </w:t>
            </w:r>
            <w:proofErr w:type="spellStart"/>
            <w:r>
              <w:rPr>
                <w:szCs w:val="24"/>
              </w:rPr>
              <w:t>мешовите</w:t>
            </w:r>
            <w:proofErr w:type="spellEnd"/>
            <w:r>
              <w:rPr>
                <w:szCs w:val="24"/>
              </w:rPr>
              <w:t xml:space="preserve"> </w:t>
            </w:r>
            <w:proofErr w:type="spellStart"/>
            <w:r>
              <w:rPr>
                <w:szCs w:val="24"/>
              </w:rPr>
              <w:t>шуме</w:t>
            </w:r>
            <w:proofErr w:type="spellEnd"/>
            <w:r>
              <w:rPr>
                <w:szCs w:val="24"/>
              </w:rPr>
              <w:t xml:space="preserve"> ОТЛ</w:t>
            </w:r>
          </w:p>
        </w:tc>
        <w:tc>
          <w:tcPr>
            <w:tcW w:w="317" w:type="pct"/>
            <w:tcBorders>
              <w:top w:val="nil"/>
              <w:left w:val="nil"/>
              <w:bottom w:val="single" w:sz="4" w:space="0" w:color="auto"/>
              <w:right w:val="single" w:sz="4" w:space="0" w:color="auto"/>
            </w:tcBorders>
            <w:shd w:val="clear" w:color="auto" w:fill="auto"/>
            <w:noWrap/>
            <w:vAlign w:val="center"/>
            <w:hideMark/>
          </w:tcPr>
          <w:p w14:paraId="3F82E062" w14:textId="77777777" w:rsidR="00A35C06" w:rsidRPr="00F6147A" w:rsidRDefault="00A35C06" w:rsidP="00A35C06">
            <w:pPr>
              <w:jc w:val="right"/>
              <w:rPr>
                <w:szCs w:val="24"/>
              </w:rPr>
            </w:pPr>
            <w:r>
              <w:rPr>
                <w:color w:val="000000"/>
              </w:rPr>
              <w:t>13,95</w:t>
            </w:r>
          </w:p>
        </w:tc>
        <w:tc>
          <w:tcPr>
            <w:tcW w:w="301" w:type="pct"/>
            <w:tcBorders>
              <w:top w:val="nil"/>
              <w:left w:val="nil"/>
              <w:bottom w:val="single" w:sz="4" w:space="0" w:color="auto"/>
              <w:right w:val="single" w:sz="4" w:space="0" w:color="auto"/>
            </w:tcBorders>
            <w:shd w:val="clear" w:color="auto" w:fill="auto"/>
            <w:noWrap/>
            <w:vAlign w:val="center"/>
            <w:hideMark/>
          </w:tcPr>
          <w:p w14:paraId="1AE6D91C" w14:textId="77777777" w:rsidR="00A35C06" w:rsidRPr="00F6147A" w:rsidRDefault="00A35C06" w:rsidP="00A35C06">
            <w:pPr>
              <w:jc w:val="right"/>
              <w:rPr>
                <w:szCs w:val="24"/>
              </w:rPr>
            </w:pPr>
            <w:r>
              <w:rPr>
                <w:color w:val="000000"/>
              </w:rPr>
              <w:t>0,8</w:t>
            </w:r>
          </w:p>
        </w:tc>
        <w:tc>
          <w:tcPr>
            <w:tcW w:w="366" w:type="pct"/>
            <w:tcBorders>
              <w:top w:val="nil"/>
              <w:left w:val="nil"/>
              <w:bottom w:val="single" w:sz="4" w:space="0" w:color="auto"/>
              <w:right w:val="single" w:sz="4" w:space="0" w:color="auto"/>
            </w:tcBorders>
            <w:shd w:val="clear" w:color="auto" w:fill="auto"/>
            <w:noWrap/>
            <w:vAlign w:val="center"/>
            <w:hideMark/>
          </w:tcPr>
          <w:p w14:paraId="2523C1EB" w14:textId="77777777" w:rsidR="00A35C06" w:rsidRPr="00F6147A" w:rsidRDefault="00A35C06" w:rsidP="00A35C06">
            <w:pPr>
              <w:jc w:val="right"/>
              <w:rPr>
                <w:szCs w:val="24"/>
              </w:rPr>
            </w:pPr>
            <w:r>
              <w:rPr>
                <w:color w:val="000000"/>
              </w:rPr>
              <w:t>1.997,8</w:t>
            </w:r>
          </w:p>
        </w:tc>
        <w:tc>
          <w:tcPr>
            <w:tcW w:w="301" w:type="pct"/>
            <w:tcBorders>
              <w:top w:val="nil"/>
              <w:left w:val="nil"/>
              <w:bottom w:val="single" w:sz="4" w:space="0" w:color="auto"/>
              <w:right w:val="single" w:sz="4" w:space="0" w:color="auto"/>
            </w:tcBorders>
            <w:shd w:val="clear" w:color="auto" w:fill="auto"/>
            <w:noWrap/>
            <w:vAlign w:val="center"/>
            <w:hideMark/>
          </w:tcPr>
          <w:p w14:paraId="67D3176E" w14:textId="77777777" w:rsidR="00A35C06" w:rsidRPr="00F6147A" w:rsidRDefault="00A35C06" w:rsidP="00A35C06">
            <w:pPr>
              <w:jc w:val="right"/>
              <w:rPr>
                <w:szCs w:val="24"/>
              </w:rPr>
            </w:pPr>
            <w:r>
              <w:rPr>
                <w:color w:val="000000"/>
              </w:rPr>
              <w:t>0,6</w:t>
            </w:r>
          </w:p>
        </w:tc>
        <w:tc>
          <w:tcPr>
            <w:tcW w:w="252" w:type="pct"/>
            <w:tcBorders>
              <w:top w:val="nil"/>
              <w:left w:val="nil"/>
              <w:bottom w:val="single" w:sz="4" w:space="0" w:color="auto"/>
              <w:right w:val="single" w:sz="4" w:space="0" w:color="auto"/>
            </w:tcBorders>
            <w:shd w:val="clear" w:color="auto" w:fill="auto"/>
            <w:noWrap/>
            <w:vAlign w:val="center"/>
            <w:hideMark/>
          </w:tcPr>
          <w:p w14:paraId="2836C69B" w14:textId="77777777" w:rsidR="00A35C06" w:rsidRPr="00F6147A" w:rsidRDefault="00A35C06" w:rsidP="00A35C06">
            <w:pPr>
              <w:jc w:val="right"/>
              <w:rPr>
                <w:szCs w:val="24"/>
              </w:rPr>
            </w:pPr>
            <w:r>
              <w:rPr>
                <w:color w:val="000000"/>
              </w:rPr>
              <w:t>143,2</w:t>
            </w:r>
          </w:p>
        </w:tc>
        <w:tc>
          <w:tcPr>
            <w:tcW w:w="317" w:type="pct"/>
            <w:tcBorders>
              <w:top w:val="nil"/>
              <w:left w:val="nil"/>
              <w:bottom w:val="single" w:sz="4" w:space="0" w:color="auto"/>
              <w:right w:val="single" w:sz="4" w:space="0" w:color="auto"/>
            </w:tcBorders>
            <w:shd w:val="clear" w:color="auto" w:fill="auto"/>
            <w:noWrap/>
            <w:vAlign w:val="center"/>
            <w:hideMark/>
          </w:tcPr>
          <w:p w14:paraId="586DF482" w14:textId="77777777" w:rsidR="00A35C06" w:rsidRPr="00F6147A" w:rsidRDefault="00A35C06" w:rsidP="00A35C06">
            <w:pPr>
              <w:jc w:val="right"/>
              <w:rPr>
                <w:szCs w:val="24"/>
              </w:rPr>
            </w:pPr>
            <w:r>
              <w:rPr>
                <w:color w:val="000000"/>
              </w:rPr>
              <w:t>43,9</w:t>
            </w:r>
          </w:p>
        </w:tc>
        <w:tc>
          <w:tcPr>
            <w:tcW w:w="301" w:type="pct"/>
            <w:tcBorders>
              <w:top w:val="nil"/>
              <w:left w:val="nil"/>
              <w:bottom w:val="single" w:sz="4" w:space="0" w:color="auto"/>
              <w:right w:val="single" w:sz="4" w:space="0" w:color="auto"/>
            </w:tcBorders>
            <w:shd w:val="clear" w:color="auto" w:fill="auto"/>
            <w:noWrap/>
            <w:vAlign w:val="center"/>
            <w:hideMark/>
          </w:tcPr>
          <w:p w14:paraId="0D4A1504" w14:textId="77777777" w:rsidR="00A35C06" w:rsidRPr="00F6147A" w:rsidRDefault="00A35C06" w:rsidP="00A35C06">
            <w:pPr>
              <w:jc w:val="right"/>
              <w:rPr>
                <w:szCs w:val="24"/>
              </w:rPr>
            </w:pPr>
            <w:r>
              <w:rPr>
                <w:color w:val="000000"/>
              </w:rPr>
              <w:t>0,4</w:t>
            </w:r>
          </w:p>
        </w:tc>
        <w:tc>
          <w:tcPr>
            <w:tcW w:w="252" w:type="pct"/>
            <w:tcBorders>
              <w:top w:val="nil"/>
              <w:left w:val="nil"/>
              <w:bottom w:val="single" w:sz="4" w:space="0" w:color="auto"/>
              <w:right w:val="single" w:sz="4" w:space="0" w:color="auto"/>
            </w:tcBorders>
            <w:shd w:val="clear" w:color="auto" w:fill="auto"/>
            <w:noWrap/>
            <w:vAlign w:val="center"/>
            <w:hideMark/>
          </w:tcPr>
          <w:p w14:paraId="6E15029B" w14:textId="77777777" w:rsidR="00A35C06" w:rsidRPr="00F6147A" w:rsidRDefault="00A35C06" w:rsidP="00A35C06">
            <w:pPr>
              <w:jc w:val="right"/>
              <w:rPr>
                <w:szCs w:val="24"/>
              </w:rPr>
            </w:pPr>
            <w:r>
              <w:rPr>
                <w:color w:val="000000"/>
              </w:rPr>
              <w:t>3,1</w:t>
            </w:r>
          </w:p>
        </w:tc>
        <w:tc>
          <w:tcPr>
            <w:tcW w:w="339" w:type="pct"/>
            <w:tcBorders>
              <w:top w:val="nil"/>
              <w:left w:val="nil"/>
              <w:bottom w:val="single" w:sz="4" w:space="0" w:color="auto"/>
              <w:right w:val="single" w:sz="4" w:space="0" w:color="auto"/>
            </w:tcBorders>
            <w:shd w:val="clear" w:color="auto" w:fill="auto"/>
            <w:noWrap/>
            <w:vAlign w:val="center"/>
            <w:hideMark/>
          </w:tcPr>
          <w:p w14:paraId="3711F171" w14:textId="77777777" w:rsidR="00A35C06" w:rsidRPr="00F6147A" w:rsidRDefault="00A35C06" w:rsidP="00A35C06">
            <w:pPr>
              <w:jc w:val="right"/>
              <w:rPr>
                <w:szCs w:val="24"/>
              </w:rPr>
            </w:pPr>
            <w:r>
              <w:rPr>
                <w:color w:val="000000"/>
              </w:rPr>
              <w:t>2,2</w:t>
            </w:r>
          </w:p>
        </w:tc>
      </w:tr>
      <w:tr w:rsidR="00A35C06" w:rsidRPr="00F6147A" w14:paraId="2416B484" w14:textId="77777777" w:rsidTr="00A35C06">
        <w:trPr>
          <w:trHeight w:val="283"/>
        </w:trPr>
        <w:tc>
          <w:tcPr>
            <w:tcW w:w="2254" w:type="pct"/>
            <w:tcBorders>
              <w:top w:val="nil"/>
              <w:left w:val="single" w:sz="4" w:space="0" w:color="auto"/>
              <w:bottom w:val="single" w:sz="4" w:space="0" w:color="auto"/>
              <w:right w:val="single" w:sz="4" w:space="0" w:color="auto"/>
            </w:tcBorders>
            <w:shd w:val="clear" w:color="000000" w:fill="F2F2F2"/>
            <w:noWrap/>
            <w:vAlign w:val="center"/>
            <w:hideMark/>
          </w:tcPr>
          <w:p w14:paraId="27EE08F5" w14:textId="77777777" w:rsidR="00A35C06" w:rsidRPr="00F6147A" w:rsidRDefault="00A35C06" w:rsidP="00A35C06">
            <w:pPr>
              <w:jc w:val="left"/>
              <w:rPr>
                <w:b/>
                <w:bCs/>
                <w:szCs w:val="24"/>
                <w:lang w:val="sr-Cyrl-RS"/>
              </w:rPr>
            </w:pPr>
            <w:r w:rsidRPr="00F6147A">
              <w:rPr>
                <w:b/>
                <w:bCs/>
                <w:szCs w:val="24"/>
              </w:rPr>
              <w:t xml:space="preserve">56 - </w:t>
            </w:r>
            <w:proofErr w:type="spellStart"/>
            <w:r w:rsidRPr="00F6147A">
              <w:rPr>
                <w:b/>
                <w:bCs/>
                <w:szCs w:val="24"/>
              </w:rPr>
              <w:t>специјални</w:t>
            </w:r>
            <w:proofErr w:type="spellEnd"/>
            <w:r w:rsidRPr="00F6147A">
              <w:rPr>
                <w:b/>
                <w:bCs/>
                <w:szCs w:val="24"/>
              </w:rPr>
              <w:t xml:space="preserve"> </w:t>
            </w:r>
            <w:proofErr w:type="spellStart"/>
            <w:r w:rsidRPr="00F6147A">
              <w:rPr>
                <w:b/>
                <w:bCs/>
                <w:szCs w:val="24"/>
              </w:rPr>
              <w:t>резерват</w:t>
            </w:r>
            <w:proofErr w:type="spellEnd"/>
            <w:r w:rsidRPr="00F6147A">
              <w:rPr>
                <w:b/>
                <w:bCs/>
                <w:szCs w:val="24"/>
              </w:rPr>
              <w:t xml:space="preserve"> </w:t>
            </w:r>
            <w:proofErr w:type="spellStart"/>
            <w:r w:rsidRPr="00F6147A">
              <w:rPr>
                <w:b/>
                <w:bCs/>
                <w:szCs w:val="24"/>
              </w:rPr>
              <w:t>природе</w:t>
            </w:r>
            <w:proofErr w:type="spellEnd"/>
            <w:r w:rsidRPr="00F6147A">
              <w:rPr>
                <w:b/>
                <w:bCs/>
                <w:szCs w:val="24"/>
              </w:rPr>
              <w:t xml:space="preserve"> </w:t>
            </w:r>
            <w:r w:rsidRPr="00F6147A">
              <w:rPr>
                <w:b/>
                <w:bCs/>
                <w:szCs w:val="24"/>
                <w:lang w:val="sr-Latn-RS"/>
              </w:rPr>
              <w:t>II</w:t>
            </w:r>
            <w:r w:rsidRPr="00F6147A">
              <w:rPr>
                <w:b/>
                <w:bCs/>
                <w:szCs w:val="24"/>
              </w:rPr>
              <w:t xml:space="preserve"> </w:t>
            </w:r>
            <w:proofErr w:type="spellStart"/>
            <w:r w:rsidRPr="00F6147A">
              <w:rPr>
                <w:b/>
                <w:bCs/>
                <w:szCs w:val="24"/>
              </w:rPr>
              <w:t>степена</w:t>
            </w:r>
            <w:proofErr w:type="spellEnd"/>
            <w:r w:rsidRPr="00F6147A">
              <w:rPr>
                <w:b/>
                <w:bCs/>
                <w:szCs w:val="24"/>
              </w:rPr>
              <w:t xml:space="preserve"> </w:t>
            </w:r>
            <w:r w:rsidRPr="00F6147A">
              <w:rPr>
                <w:b/>
                <w:bCs/>
                <w:szCs w:val="24"/>
                <w:lang w:val="sr-Cyrl-RS"/>
              </w:rPr>
              <w:t>заштите</w:t>
            </w:r>
          </w:p>
        </w:tc>
        <w:tc>
          <w:tcPr>
            <w:tcW w:w="317" w:type="pct"/>
            <w:tcBorders>
              <w:top w:val="nil"/>
              <w:left w:val="nil"/>
              <w:bottom w:val="single" w:sz="4" w:space="0" w:color="auto"/>
              <w:right w:val="single" w:sz="4" w:space="0" w:color="auto"/>
            </w:tcBorders>
            <w:shd w:val="clear" w:color="000000" w:fill="F2F2F2"/>
            <w:noWrap/>
            <w:vAlign w:val="center"/>
            <w:hideMark/>
          </w:tcPr>
          <w:p w14:paraId="71DA55A0" w14:textId="77777777" w:rsidR="00A35C06" w:rsidRPr="00166373" w:rsidRDefault="00A35C06" w:rsidP="00A35C06">
            <w:pPr>
              <w:jc w:val="right"/>
              <w:rPr>
                <w:b/>
                <w:bCs/>
                <w:szCs w:val="24"/>
              </w:rPr>
            </w:pPr>
            <w:r>
              <w:rPr>
                <w:b/>
                <w:bCs/>
                <w:color w:val="000000"/>
              </w:rPr>
              <w:t>66,25</w:t>
            </w:r>
          </w:p>
        </w:tc>
        <w:tc>
          <w:tcPr>
            <w:tcW w:w="301" w:type="pct"/>
            <w:tcBorders>
              <w:top w:val="nil"/>
              <w:left w:val="nil"/>
              <w:bottom w:val="single" w:sz="4" w:space="0" w:color="auto"/>
              <w:right w:val="single" w:sz="4" w:space="0" w:color="auto"/>
            </w:tcBorders>
            <w:shd w:val="clear" w:color="000000" w:fill="F2F2F2"/>
            <w:noWrap/>
            <w:vAlign w:val="center"/>
            <w:hideMark/>
          </w:tcPr>
          <w:p w14:paraId="6013C4EC" w14:textId="77777777" w:rsidR="00A35C06" w:rsidRPr="00166373" w:rsidRDefault="00A35C06" w:rsidP="00A35C06">
            <w:pPr>
              <w:jc w:val="right"/>
              <w:rPr>
                <w:b/>
                <w:bCs/>
                <w:szCs w:val="24"/>
              </w:rPr>
            </w:pPr>
            <w:r>
              <w:rPr>
                <w:color w:val="000000"/>
              </w:rPr>
              <w:t>3,7</w:t>
            </w:r>
          </w:p>
        </w:tc>
        <w:tc>
          <w:tcPr>
            <w:tcW w:w="366" w:type="pct"/>
            <w:tcBorders>
              <w:top w:val="nil"/>
              <w:left w:val="nil"/>
              <w:bottom w:val="single" w:sz="4" w:space="0" w:color="auto"/>
              <w:right w:val="single" w:sz="4" w:space="0" w:color="auto"/>
            </w:tcBorders>
            <w:shd w:val="clear" w:color="000000" w:fill="F2F2F2"/>
            <w:noWrap/>
            <w:vAlign w:val="center"/>
            <w:hideMark/>
          </w:tcPr>
          <w:p w14:paraId="71767DDA" w14:textId="77777777" w:rsidR="00A35C06" w:rsidRPr="00166373" w:rsidRDefault="00A35C06" w:rsidP="00A35C06">
            <w:pPr>
              <w:jc w:val="right"/>
              <w:rPr>
                <w:b/>
                <w:bCs/>
                <w:szCs w:val="24"/>
              </w:rPr>
            </w:pPr>
            <w:r>
              <w:rPr>
                <w:b/>
                <w:bCs/>
                <w:color w:val="000000"/>
              </w:rPr>
              <w:t>27.325,0</w:t>
            </w:r>
          </w:p>
        </w:tc>
        <w:tc>
          <w:tcPr>
            <w:tcW w:w="301" w:type="pct"/>
            <w:tcBorders>
              <w:top w:val="nil"/>
              <w:left w:val="nil"/>
              <w:bottom w:val="single" w:sz="4" w:space="0" w:color="auto"/>
              <w:right w:val="single" w:sz="4" w:space="0" w:color="auto"/>
            </w:tcBorders>
            <w:shd w:val="clear" w:color="000000" w:fill="F2F2F2"/>
            <w:noWrap/>
            <w:vAlign w:val="center"/>
            <w:hideMark/>
          </w:tcPr>
          <w:p w14:paraId="69C71884" w14:textId="77777777" w:rsidR="00A35C06" w:rsidRPr="00166373" w:rsidRDefault="00A35C06" w:rsidP="00A35C06">
            <w:pPr>
              <w:jc w:val="right"/>
              <w:rPr>
                <w:b/>
                <w:bCs/>
                <w:szCs w:val="24"/>
              </w:rPr>
            </w:pPr>
            <w:r>
              <w:rPr>
                <w:color w:val="000000"/>
              </w:rPr>
              <w:t>7,6</w:t>
            </w:r>
          </w:p>
        </w:tc>
        <w:tc>
          <w:tcPr>
            <w:tcW w:w="252" w:type="pct"/>
            <w:tcBorders>
              <w:top w:val="nil"/>
              <w:left w:val="nil"/>
              <w:bottom w:val="single" w:sz="4" w:space="0" w:color="auto"/>
              <w:right w:val="single" w:sz="4" w:space="0" w:color="auto"/>
            </w:tcBorders>
            <w:shd w:val="clear" w:color="000000" w:fill="F2F2F2"/>
            <w:noWrap/>
            <w:vAlign w:val="center"/>
            <w:hideMark/>
          </w:tcPr>
          <w:p w14:paraId="160477C4" w14:textId="77777777" w:rsidR="00A35C06" w:rsidRPr="00166373" w:rsidRDefault="00A35C06" w:rsidP="00A35C06">
            <w:pPr>
              <w:jc w:val="right"/>
              <w:rPr>
                <w:b/>
                <w:bCs/>
                <w:szCs w:val="24"/>
              </w:rPr>
            </w:pPr>
            <w:r>
              <w:rPr>
                <w:color w:val="000000"/>
              </w:rPr>
              <w:t>412,5</w:t>
            </w:r>
          </w:p>
        </w:tc>
        <w:tc>
          <w:tcPr>
            <w:tcW w:w="317" w:type="pct"/>
            <w:tcBorders>
              <w:top w:val="nil"/>
              <w:left w:val="nil"/>
              <w:bottom w:val="single" w:sz="4" w:space="0" w:color="auto"/>
              <w:right w:val="single" w:sz="4" w:space="0" w:color="auto"/>
            </w:tcBorders>
            <w:shd w:val="clear" w:color="000000" w:fill="F2F2F2"/>
            <w:noWrap/>
            <w:vAlign w:val="center"/>
            <w:hideMark/>
          </w:tcPr>
          <w:p w14:paraId="44735EB0" w14:textId="77777777" w:rsidR="00A35C06" w:rsidRPr="00166373" w:rsidRDefault="00A35C06" w:rsidP="00A35C06">
            <w:pPr>
              <w:jc w:val="right"/>
              <w:rPr>
                <w:b/>
                <w:bCs/>
                <w:szCs w:val="24"/>
              </w:rPr>
            </w:pPr>
            <w:r>
              <w:rPr>
                <w:b/>
                <w:bCs/>
                <w:color w:val="000000"/>
              </w:rPr>
              <w:t>340,0</w:t>
            </w:r>
          </w:p>
        </w:tc>
        <w:tc>
          <w:tcPr>
            <w:tcW w:w="301" w:type="pct"/>
            <w:tcBorders>
              <w:top w:val="nil"/>
              <w:left w:val="nil"/>
              <w:bottom w:val="single" w:sz="4" w:space="0" w:color="auto"/>
              <w:right w:val="single" w:sz="4" w:space="0" w:color="auto"/>
            </w:tcBorders>
            <w:shd w:val="clear" w:color="000000" w:fill="F2F2F2"/>
            <w:noWrap/>
            <w:vAlign w:val="center"/>
            <w:hideMark/>
          </w:tcPr>
          <w:p w14:paraId="19046087" w14:textId="77777777" w:rsidR="00A35C06" w:rsidRPr="00166373" w:rsidRDefault="00A35C06" w:rsidP="00A35C06">
            <w:pPr>
              <w:jc w:val="right"/>
              <w:rPr>
                <w:b/>
                <w:bCs/>
                <w:szCs w:val="24"/>
              </w:rPr>
            </w:pPr>
            <w:r>
              <w:rPr>
                <w:color w:val="000000"/>
              </w:rPr>
              <w:t>2,9</w:t>
            </w:r>
          </w:p>
        </w:tc>
        <w:tc>
          <w:tcPr>
            <w:tcW w:w="252" w:type="pct"/>
            <w:tcBorders>
              <w:top w:val="nil"/>
              <w:left w:val="nil"/>
              <w:bottom w:val="single" w:sz="4" w:space="0" w:color="auto"/>
              <w:right w:val="single" w:sz="4" w:space="0" w:color="auto"/>
            </w:tcBorders>
            <w:shd w:val="clear" w:color="000000" w:fill="F2F2F2"/>
            <w:noWrap/>
            <w:vAlign w:val="center"/>
            <w:hideMark/>
          </w:tcPr>
          <w:p w14:paraId="57F7E5AC" w14:textId="77777777" w:rsidR="00A35C06" w:rsidRPr="00166373" w:rsidRDefault="00A35C06" w:rsidP="00A35C06">
            <w:pPr>
              <w:jc w:val="right"/>
              <w:rPr>
                <w:b/>
                <w:bCs/>
                <w:szCs w:val="24"/>
              </w:rPr>
            </w:pPr>
            <w:r>
              <w:rPr>
                <w:color w:val="000000"/>
              </w:rPr>
              <w:t>5,1</w:t>
            </w:r>
          </w:p>
        </w:tc>
        <w:tc>
          <w:tcPr>
            <w:tcW w:w="339" w:type="pct"/>
            <w:tcBorders>
              <w:top w:val="nil"/>
              <w:left w:val="nil"/>
              <w:bottom w:val="single" w:sz="4" w:space="0" w:color="auto"/>
              <w:right w:val="single" w:sz="4" w:space="0" w:color="auto"/>
            </w:tcBorders>
            <w:shd w:val="clear" w:color="000000" w:fill="F2F2F2"/>
            <w:noWrap/>
            <w:vAlign w:val="center"/>
            <w:hideMark/>
          </w:tcPr>
          <w:p w14:paraId="5C32CE06" w14:textId="77777777" w:rsidR="00A35C06" w:rsidRPr="00166373" w:rsidRDefault="00A35C06" w:rsidP="00A35C06">
            <w:pPr>
              <w:jc w:val="right"/>
              <w:rPr>
                <w:b/>
                <w:bCs/>
                <w:szCs w:val="24"/>
              </w:rPr>
            </w:pPr>
            <w:r>
              <w:rPr>
                <w:color w:val="000000"/>
              </w:rPr>
              <w:t>1,2</w:t>
            </w:r>
          </w:p>
        </w:tc>
      </w:tr>
      <w:tr w:rsidR="00A17CE7" w:rsidRPr="00F6147A" w14:paraId="22E94600" w14:textId="77777777" w:rsidTr="009A0156">
        <w:trPr>
          <w:trHeight w:val="283"/>
        </w:trPr>
        <w:tc>
          <w:tcPr>
            <w:tcW w:w="2254" w:type="pct"/>
            <w:tcBorders>
              <w:top w:val="nil"/>
              <w:left w:val="single" w:sz="4" w:space="0" w:color="auto"/>
              <w:bottom w:val="single" w:sz="4" w:space="0" w:color="auto"/>
              <w:right w:val="single" w:sz="4" w:space="0" w:color="auto"/>
            </w:tcBorders>
            <w:shd w:val="clear" w:color="auto" w:fill="auto"/>
            <w:noWrap/>
            <w:vAlign w:val="center"/>
            <w:hideMark/>
          </w:tcPr>
          <w:p w14:paraId="1617FADB" w14:textId="77777777" w:rsidR="00A17CE7" w:rsidRPr="00F6147A" w:rsidRDefault="00A17CE7" w:rsidP="00A17CE7">
            <w:pPr>
              <w:jc w:val="left"/>
              <w:rPr>
                <w:szCs w:val="24"/>
              </w:rPr>
            </w:pPr>
            <w:r w:rsidRPr="00F6147A">
              <w:rPr>
                <w:szCs w:val="24"/>
              </w:rPr>
              <w:t xml:space="preserve">1110 - </w:t>
            </w:r>
            <w:proofErr w:type="spellStart"/>
            <w:r w:rsidRPr="00F6147A">
              <w:rPr>
                <w:szCs w:val="24"/>
              </w:rPr>
              <w:t>Високе</w:t>
            </w:r>
            <w:proofErr w:type="spellEnd"/>
            <w:r w:rsidRPr="00F6147A">
              <w:rPr>
                <w:szCs w:val="24"/>
              </w:rPr>
              <w:t xml:space="preserve"> </w:t>
            </w:r>
            <w:proofErr w:type="spellStart"/>
            <w:r w:rsidRPr="00F6147A">
              <w:rPr>
                <w:szCs w:val="24"/>
              </w:rPr>
              <w:t>мешовите</w:t>
            </w:r>
            <w:proofErr w:type="spellEnd"/>
            <w:r w:rsidRPr="00F6147A">
              <w:rPr>
                <w:szCs w:val="24"/>
              </w:rPr>
              <w:t xml:space="preserve"> </w:t>
            </w:r>
            <w:proofErr w:type="spellStart"/>
            <w:r w:rsidRPr="00F6147A">
              <w:rPr>
                <w:szCs w:val="24"/>
              </w:rPr>
              <w:t>шуме</w:t>
            </w:r>
            <w:proofErr w:type="spellEnd"/>
            <w:r w:rsidRPr="00F6147A">
              <w:rPr>
                <w:szCs w:val="24"/>
              </w:rPr>
              <w:t xml:space="preserve"> ОМЛ</w:t>
            </w:r>
          </w:p>
        </w:tc>
        <w:tc>
          <w:tcPr>
            <w:tcW w:w="317" w:type="pct"/>
            <w:tcBorders>
              <w:top w:val="nil"/>
              <w:left w:val="nil"/>
              <w:bottom w:val="single" w:sz="4" w:space="0" w:color="auto"/>
              <w:right w:val="single" w:sz="4" w:space="0" w:color="auto"/>
            </w:tcBorders>
            <w:shd w:val="clear" w:color="auto" w:fill="auto"/>
            <w:noWrap/>
            <w:vAlign w:val="bottom"/>
            <w:hideMark/>
          </w:tcPr>
          <w:p w14:paraId="30FF614D" w14:textId="77777777" w:rsidR="00A17CE7" w:rsidRDefault="00A17CE7" w:rsidP="00A17CE7">
            <w:pPr>
              <w:jc w:val="right"/>
              <w:rPr>
                <w:color w:val="000000"/>
              </w:rPr>
            </w:pPr>
            <w:r>
              <w:rPr>
                <w:color w:val="000000"/>
              </w:rPr>
              <w:t>167,99</w:t>
            </w:r>
          </w:p>
        </w:tc>
        <w:tc>
          <w:tcPr>
            <w:tcW w:w="301" w:type="pct"/>
            <w:tcBorders>
              <w:top w:val="nil"/>
              <w:left w:val="nil"/>
              <w:bottom w:val="single" w:sz="4" w:space="0" w:color="auto"/>
              <w:right w:val="single" w:sz="4" w:space="0" w:color="auto"/>
            </w:tcBorders>
            <w:shd w:val="clear" w:color="auto" w:fill="auto"/>
            <w:noWrap/>
            <w:vAlign w:val="bottom"/>
            <w:hideMark/>
          </w:tcPr>
          <w:p w14:paraId="50449439" w14:textId="77777777" w:rsidR="00A17CE7" w:rsidRDefault="00A17CE7" w:rsidP="00A17CE7">
            <w:pPr>
              <w:jc w:val="right"/>
              <w:rPr>
                <w:color w:val="000000"/>
              </w:rPr>
            </w:pPr>
            <w:r>
              <w:rPr>
                <w:color w:val="000000"/>
              </w:rPr>
              <w:t>9,5</w:t>
            </w:r>
          </w:p>
        </w:tc>
        <w:tc>
          <w:tcPr>
            <w:tcW w:w="366" w:type="pct"/>
            <w:tcBorders>
              <w:top w:val="nil"/>
              <w:left w:val="nil"/>
              <w:bottom w:val="single" w:sz="4" w:space="0" w:color="auto"/>
              <w:right w:val="single" w:sz="4" w:space="0" w:color="auto"/>
            </w:tcBorders>
            <w:shd w:val="clear" w:color="auto" w:fill="auto"/>
            <w:noWrap/>
            <w:vAlign w:val="bottom"/>
            <w:hideMark/>
          </w:tcPr>
          <w:p w14:paraId="71F732F5" w14:textId="77777777" w:rsidR="00A17CE7" w:rsidRDefault="00A17CE7" w:rsidP="00A17CE7">
            <w:pPr>
              <w:jc w:val="right"/>
              <w:rPr>
                <w:color w:val="000000"/>
              </w:rPr>
            </w:pPr>
            <w:r>
              <w:rPr>
                <w:color w:val="000000"/>
              </w:rPr>
              <w:t>39.272,1</w:t>
            </w:r>
          </w:p>
        </w:tc>
        <w:tc>
          <w:tcPr>
            <w:tcW w:w="301" w:type="pct"/>
            <w:tcBorders>
              <w:top w:val="nil"/>
              <w:left w:val="nil"/>
              <w:bottom w:val="single" w:sz="4" w:space="0" w:color="auto"/>
              <w:right w:val="single" w:sz="4" w:space="0" w:color="auto"/>
            </w:tcBorders>
            <w:shd w:val="clear" w:color="auto" w:fill="auto"/>
            <w:noWrap/>
            <w:vAlign w:val="bottom"/>
            <w:hideMark/>
          </w:tcPr>
          <w:p w14:paraId="336AE28E" w14:textId="77777777" w:rsidR="00A17CE7" w:rsidRDefault="00A17CE7" w:rsidP="00A17CE7">
            <w:pPr>
              <w:jc w:val="right"/>
              <w:rPr>
                <w:color w:val="000000"/>
              </w:rPr>
            </w:pPr>
            <w:r>
              <w:rPr>
                <w:color w:val="000000"/>
              </w:rPr>
              <w:t>11,1</w:t>
            </w:r>
          </w:p>
        </w:tc>
        <w:tc>
          <w:tcPr>
            <w:tcW w:w="252" w:type="pct"/>
            <w:tcBorders>
              <w:top w:val="nil"/>
              <w:left w:val="nil"/>
              <w:bottom w:val="single" w:sz="4" w:space="0" w:color="auto"/>
              <w:right w:val="single" w:sz="4" w:space="0" w:color="auto"/>
            </w:tcBorders>
            <w:shd w:val="clear" w:color="auto" w:fill="auto"/>
            <w:noWrap/>
            <w:vAlign w:val="bottom"/>
            <w:hideMark/>
          </w:tcPr>
          <w:p w14:paraId="26823DAD" w14:textId="77777777" w:rsidR="00A17CE7" w:rsidRDefault="00A17CE7" w:rsidP="00A17CE7">
            <w:pPr>
              <w:jc w:val="right"/>
              <w:rPr>
                <w:color w:val="000000"/>
              </w:rPr>
            </w:pPr>
            <w:r>
              <w:rPr>
                <w:color w:val="000000"/>
              </w:rPr>
              <w:t>233,8</w:t>
            </w:r>
          </w:p>
        </w:tc>
        <w:tc>
          <w:tcPr>
            <w:tcW w:w="317" w:type="pct"/>
            <w:tcBorders>
              <w:top w:val="nil"/>
              <w:left w:val="nil"/>
              <w:bottom w:val="single" w:sz="4" w:space="0" w:color="auto"/>
              <w:right w:val="single" w:sz="4" w:space="0" w:color="auto"/>
            </w:tcBorders>
            <w:shd w:val="clear" w:color="auto" w:fill="auto"/>
            <w:noWrap/>
            <w:vAlign w:val="bottom"/>
            <w:hideMark/>
          </w:tcPr>
          <w:p w14:paraId="6D84D263" w14:textId="77777777" w:rsidR="00A17CE7" w:rsidRDefault="00A17CE7" w:rsidP="00A17CE7">
            <w:pPr>
              <w:jc w:val="right"/>
              <w:rPr>
                <w:color w:val="000000"/>
              </w:rPr>
            </w:pPr>
            <w:r>
              <w:rPr>
                <w:color w:val="000000"/>
              </w:rPr>
              <w:t>1.116,3</w:t>
            </w:r>
          </w:p>
        </w:tc>
        <w:tc>
          <w:tcPr>
            <w:tcW w:w="301" w:type="pct"/>
            <w:tcBorders>
              <w:top w:val="nil"/>
              <w:left w:val="nil"/>
              <w:bottom w:val="single" w:sz="4" w:space="0" w:color="auto"/>
              <w:right w:val="single" w:sz="4" w:space="0" w:color="auto"/>
            </w:tcBorders>
            <w:shd w:val="clear" w:color="auto" w:fill="auto"/>
            <w:noWrap/>
            <w:vAlign w:val="bottom"/>
            <w:hideMark/>
          </w:tcPr>
          <w:p w14:paraId="1B88172E" w14:textId="77777777" w:rsidR="00A17CE7" w:rsidRDefault="00A17CE7" w:rsidP="00A17CE7">
            <w:pPr>
              <w:jc w:val="right"/>
              <w:rPr>
                <w:color w:val="000000"/>
              </w:rPr>
            </w:pPr>
            <w:r>
              <w:rPr>
                <w:color w:val="000000"/>
              </w:rPr>
              <w:t>9,5</w:t>
            </w:r>
          </w:p>
        </w:tc>
        <w:tc>
          <w:tcPr>
            <w:tcW w:w="252" w:type="pct"/>
            <w:tcBorders>
              <w:top w:val="nil"/>
              <w:left w:val="nil"/>
              <w:bottom w:val="single" w:sz="4" w:space="0" w:color="auto"/>
              <w:right w:val="single" w:sz="4" w:space="0" w:color="auto"/>
            </w:tcBorders>
            <w:shd w:val="clear" w:color="auto" w:fill="auto"/>
            <w:noWrap/>
            <w:vAlign w:val="bottom"/>
            <w:hideMark/>
          </w:tcPr>
          <w:p w14:paraId="4EEDF2E3" w14:textId="77777777" w:rsidR="00A17CE7" w:rsidRDefault="00A17CE7" w:rsidP="00A17CE7">
            <w:pPr>
              <w:jc w:val="right"/>
              <w:rPr>
                <w:color w:val="000000"/>
              </w:rPr>
            </w:pPr>
            <w:r>
              <w:rPr>
                <w:color w:val="000000"/>
              </w:rPr>
              <w:t>6,6</w:t>
            </w:r>
          </w:p>
        </w:tc>
        <w:tc>
          <w:tcPr>
            <w:tcW w:w="339" w:type="pct"/>
            <w:tcBorders>
              <w:top w:val="nil"/>
              <w:left w:val="nil"/>
              <w:bottom w:val="single" w:sz="4" w:space="0" w:color="auto"/>
              <w:right w:val="single" w:sz="4" w:space="0" w:color="auto"/>
            </w:tcBorders>
            <w:shd w:val="clear" w:color="auto" w:fill="auto"/>
            <w:noWrap/>
            <w:vAlign w:val="bottom"/>
            <w:hideMark/>
          </w:tcPr>
          <w:p w14:paraId="198BCAA1" w14:textId="77777777" w:rsidR="00A17CE7" w:rsidRDefault="00A17CE7" w:rsidP="00A17CE7">
            <w:pPr>
              <w:jc w:val="right"/>
              <w:rPr>
                <w:color w:val="000000"/>
              </w:rPr>
            </w:pPr>
            <w:r>
              <w:rPr>
                <w:color w:val="000000"/>
              </w:rPr>
              <w:t>2,8</w:t>
            </w:r>
          </w:p>
        </w:tc>
      </w:tr>
      <w:tr w:rsidR="00A17CE7" w:rsidRPr="00F6147A" w14:paraId="460D68D6" w14:textId="77777777" w:rsidTr="009A0156">
        <w:trPr>
          <w:trHeight w:val="283"/>
        </w:trPr>
        <w:tc>
          <w:tcPr>
            <w:tcW w:w="2254" w:type="pct"/>
            <w:tcBorders>
              <w:top w:val="nil"/>
              <w:left w:val="single" w:sz="4" w:space="0" w:color="auto"/>
              <w:bottom w:val="single" w:sz="4" w:space="0" w:color="auto"/>
              <w:right w:val="single" w:sz="4" w:space="0" w:color="auto"/>
            </w:tcBorders>
            <w:shd w:val="clear" w:color="auto" w:fill="auto"/>
            <w:noWrap/>
            <w:vAlign w:val="center"/>
          </w:tcPr>
          <w:p w14:paraId="6A2F3AB9" w14:textId="77777777" w:rsidR="00A17CE7" w:rsidRPr="00F6147A" w:rsidRDefault="00A17CE7" w:rsidP="00A17CE7">
            <w:pPr>
              <w:jc w:val="left"/>
              <w:rPr>
                <w:szCs w:val="24"/>
              </w:rPr>
            </w:pPr>
            <w:r w:rsidRPr="00F6147A">
              <w:rPr>
                <w:szCs w:val="24"/>
              </w:rPr>
              <w:t xml:space="preserve">1121 - </w:t>
            </w:r>
            <w:proofErr w:type="spellStart"/>
            <w:r w:rsidRPr="00F6147A">
              <w:rPr>
                <w:szCs w:val="24"/>
              </w:rPr>
              <w:t>Изданачке</w:t>
            </w:r>
            <w:proofErr w:type="spellEnd"/>
            <w:r w:rsidRPr="00F6147A">
              <w:rPr>
                <w:szCs w:val="24"/>
              </w:rPr>
              <w:t xml:space="preserve"> </w:t>
            </w:r>
            <w:proofErr w:type="spellStart"/>
            <w:r w:rsidRPr="00F6147A">
              <w:rPr>
                <w:szCs w:val="24"/>
              </w:rPr>
              <w:t>мешовите</w:t>
            </w:r>
            <w:proofErr w:type="spellEnd"/>
            <w:r w:rsidRPr="00F6147A">
              <w:rPr>
                <w:szCs w:val="24"/>
              </w:rPr>
              <w:t xml:space="preserve"> </w:t>
            </w:r>
            <w:proofErr w:type="spellStart"/>
            <w:r w:rsidRPr="00F6147A">
              <w:rPr>
                <w:szCs w:val="24"/>
              </w:rPr>
              <w:t>шуме</w:t>
            </w:r>
            <w:proofErr w:type="spellEnd"/>
            <w:r w:rsidRPr="00F6147A">
              <w:rPr>
                <w:szCs w:val="24"/>
              </w:rPr>
              <w:t xml:space="preserve"> ОМЛ-</w:t>
            </w:r>
            <w:r w:rsidRPr="00F6147A">
              <w:rPr>
                <w:szCs w:val="24"/>
                <w:lang w:val="sr-Cyrl-RS"/>
              </w:rPr>
              <w:t>Високе мешовите шуме ОМЛ</w:t>
            </w:r>
          </w:p>
        </w:tc>
        <w:tc>
          <w:tcPr>
            <w:tcW w:w="317" w:type="pct"/>
            <w:tcBorders>
              <w:top w:val="nil"/>
              <w:left w:val="nil"/>
              <w:bottom w:val="single" w:sz="4" w:space="0" w:color="auto"/>
              <w:right w:val="single" w:sz="4" w:space="0" w:color="auto"/>
            </w:tcBorders>
            <w:shd w:val="clear" w:color="auto" w:fill="auto"/>
            <w:noWrap/>
            <w:vAlign w:val="bottom"/>
          </w:tcPr>
          <w:p w14:paraId="30ECCB69" w14:textId="77777777" w:rsidR="00A17CE7" w:rsidRDefault="00A17CE7" w:rsidP="00A17CE7">
            <w:pPr>
              <w:jc w:val="right"/>
              <w:rPr>
                <w:color w:val="000000"/>
              </w:rPr>
            </w:pPr>
            <w:r>
              <w:rPr>
                <w:color w:val="000000"/>
              </w:rPr>
              <w:t>35,25</w:t>
            </w:r>
          </w:p>
        </w:tc>
        <w:tc>
          <w:tcPr>
            <w:tcW w:w="301" w:type="pct"/>
            <w:tcBorders>
              <w:top w:val="nil"/>
              <w:left w:val="nil"/>
              <w:bottom w:val="single" w:sz="4" w:space="0" w:color="auto"/>
              <w:right w:val="single" w:sz="4" w:space="0" w:color="auto"/>
            </w:tcBorders>
            <w:shd w:val="clear" w:color="auto" w:fill="auto"/>
            <w:noWrap/>
            <w:vAlign w:val="bottom"/>
          </w:tcPr>
          <w:p w14:paraId="07444CD2" w14:textId="77777777" w:rsidR="00A17CE7" w:rsidRDefault="00A17CE7" w:rsidP="00A17CE7">
            <w:pPr>
              <w:jc w:val="right"/>
              <w:rPr>
                <w:color w:val="000000"/>
              </w:rPr>
            </w:pPr>
            <w:r>
              <w:rPr>
                <w:color w:val="000000"/>
              </w:rPr>
              <w:t>2,0</w:t>
            </w:r>
          </w:p>
        </w:tc>
        <w:tc>
          <w:tcPr>
            <w:tcW w:w="366" w:type="pct"/>
            <w:tcBorders>
              <w:top w:val="nil"/>
              <w:left w:val="nil"/>
              <w:bottom w:val="single" w:sz="4" w:space="0" w:color="auto"/>
              <w:right w:val="single" w:sz="4" w:space="0" w:color="auto"/>
            </w:tcBorders>
            <w:shd w:val="clear" w:color="auto" w:fill="auto"/>
            <w:noWrap/>
            <w:vAlign w:val="bottom"/>
          </w:tcPr>
          <w:p w14:paraId="6243C750" w14:textId="77777777" w:rsidR="00A17CE7" w:rsidRDefault="00A17CE7" w:rsidP="00A17CE7">
            <w:pPr>
              <w:jc w:val="right"/>
              <w:rPr>
                <w:color w:val="000000"/>
              </w:rPr>
            </w:pPr>
            <w:r>
              <w:rPr>
                <w:color w:val="000000"/>
              </w:rPr>
              <w:t>10.809,3</w:t>
            </w:r>
          </w:p>
        </w:tc>
        <w:tc>
          <w:tcPr>
            <w:tcW w:w="301" w:type="pct"/>
            <w:tcBorders>
              <w:top w:val="nil"/>
              <w:left w:val="nil"/>
              <w:bottom w:val="single" w:sz="4" w:space="0" w:color="auto"/>
              <w:right w:val="single" w:sz="4" w:space="0" w:color="auto"/>
            </w:tcBorders>
            <w:shd w:val="clear" w:color="auto" w:fill="auto"/>
            <w:noWrap/>
            <w:vAlign w:val="bottom"/>
          </w:tcPr>
          <w:p w14:paraId="5D423CA6" w14:textId="77777777" w:rsidR="00A17CE7" w:rsidRDefault="00A17CE7" w:rsidP="00A17CE7">
            <w:pPr>
              <w:jc w:val="right"/>
              <w:rPr>
                <w:color w:val="000000"/>
              </w:rPr>
            </w:pPr>
            <w:r>
              <w:rPr>
                <w:color w:val="000000"/>
              </w:rPr>
              <w:t>3,1</w:t>
            </w:r>
          </w:p>
        </w:tc>
        <w:tc>
          <w:tcPr>
            <w:tcW w:w="252" w:type="pct"/>
            <w:tcBorders>
              <w:top w:val="nil"/>
              <w:left w:val="nil"/>
              <w:bottom w:val="single" w:sz="4" w:space="0" w:color="auto"/>
              <w:right w:val="single" w:sz="4" w:space="0" w:color="auto"/>
            </w:tcBorders>
            <w:shd w:val="clear" w:color="auto" w:fill="auto"/>
            <w:noWrap/>
            <w:vAlign w:val="bottom"/>
          </w:tcPr>
          <w:p w14:paraId="511D9E6B" w14:textId="77777777" w:rsidR="00A17CE7" w:rsidRDefault="00A17CE7" w:rsidP="00A17CE7">
            <w:pPr>
              <w:jc w:val="right"/>
              <w:rPr>
                <w:color w:val="000000"/>
              </w:rPr>
            </w:pPr>
            <w:r>
              <w:rPr>
                <w:color w:val="000000"/>
              </w:rPr>
              <w:t>306,6</w:t>
            </w:r>
          </w:p>
        </w:tc>
        <w:tc>
          <w:tcPr>
            <w:tcW w:w="317" w:type="pct"/>
            <w:tcBorders>
              <w:top w:val="nil"/>
              <w:left w:val="nil"/>
              <w:bottom w:val="single" w:sz="4" w:space="0" w:color="auto"/>
              <w:right w:val="single" w:sz="4" w:space="0" w:color="auto"/>
            </w:tcBorders>
            <w:shd w:val="clear" w:color="auto" w:fill="auto"/>
            <w:noWrap/>
            <w:vAlign w:val="bottom"/>
          </w:tcPr>
          <w:p w14:paraId="78536135" w14:textId="77777777" w:rsidR="00A17CE7" w:rsidRDefault="00A17CE7" w:rsidP="00A17CE7">
            <w:pPr>
              <w:jc w:val="right"/>
              <w:rPr>
                <w:color w:val="000000"/>
              </w:rPr>
            </w:pPr>
            <w:r>
              <w:rPr>
                <w:color w:val="000000"/>
              </w:rPr>
              <w:t>213,9</w:t>
            </w:r>
          </w:p>
        </w:tc>
        <w:tc>
          <w:tcPr>
            <w:tcW w:w="301" w:type="pct"/>
            <w:tcBorders>
              <w:top w:val="nil"/>
              <w:left w:val="nil"/>
              <w:bottom w:val="single" w:sz="4" w:space="0" w:color="auto"/>
              <w:right w:val="single" w:sz="4" w:space="0" w:color="auto"/>
            </w:tcBorders>
            <w:shd w:val="clear" w:color="auto" w:fill="auto"/>
            <w:noWrap/>
            <w:vAlign w:val="bottom"/>
          </w:tcPr>
          <w:p w14:paraId="31C53580" w14:textId="77777777" w:rsidR="00A17CE7" w:rsidRDefault="00A17CE7" w:rsidP="00A17CE7">
            <w:pPr>
              <w:jc w:val="right"/>
              <w:rPr>
                <w:color w:val="000000"/>
              </w:rPr>
            </w:pPr>
            <w:r>
              <w:rPr>
                <w:color w:val="000000"/>
              </w:rPr>
              <w:t>1,8</w:t>
            </w:r>
          </w:p>
        </w:tc>
        <w:tc>
          <w:tcPr>
            <w:tcW w:w="252" w:type="pct"/>
            <w:tcBorders>
              <w:top w:val="nil"/>
              <w:left w:val="nil"/>
              <w:bottom w:val="single" w:sz="4" w:space="0" w:color="auto"/>
              <w:right w:val="single" w:sz="4" w:space="0" w:color="auto"/>
            </w:tcBorders>
            <w:shd w:val="clear" w:color="auto" w:fill="auto"/>
            <w:noWrap/>
            <w:vAlign w:val="bottom"/>
          </w:tcPr>
          <w:p w14:paraId="75A24417" w14:textId="77777777" w:rsidR="00A17CE7" w:rsidRDefault="00A17CE7" w:rsidP="00A17CE7">
            <w:pPr>
              <w:jc w:val="right"/>
              <w:rPr>
                <w:color w:val="000000"/>
              </w:rPr>
            </w:pPr>
            <w:r>
              <w:rPr>
                <w:color w:val="000000"/>
              </w:rPr>
              <w:t>6,1</w:t>
            </w:r>
          </w:p>
        </w:tc>
        <w:tc>
          <w:tcPr>
            <w:tcW w:w="339" w:type="pct"/>
            <w:tcBorders>
              <w:top w:val="nil"/>
              <w:left w:val="nil"/>
              <w:bottom w:val="single" w:sz="4" w:space="0" w:color="auto"/>
              <w:right w:val="single" w:sz="4" w:space="0" w:color="auto"/>
            </w:tcBorders>
            <w:shd w:val="clear" w:color="auto" w:fill="auto"/>
            <w:noWrap/>
            <w:vAlign w:val="bottom"/>
          </w:tcPr>
          <w:p w14:paraId="6D1B2954" w14:textId="77777777" w:rsidR="00A17CE7" w:rsidRDefault="00A17CE7" w:rsidP="00A17CE7">
            <w:pPr>
              <w:jc w:val="right"/>
              <w:rPr>
                <w:color w:val="000000"/>
              </w:rPr>
            </w:pPr>
            <w:r>
              <w:rPr>
                <w:color w:val="000000"/>
              </w:rPr>
              <w:t>2,0</w:t>
            </w:r>
          </w:p>
        </w:tc>
      </w:tr>
      <w:tr w:rsidR="00A17CE7" w:rsidRPr="00F6147A" w14:paraId="5E357A33" w14:textId="77777777" w:rsidTr="009A0156">
        <w:trPr>
          <w:trHeight w:val="283"/>
        </w:trPr>
        <w:tc>
          <w:tcPr>
            <w:tcW w:w="2254" w:type="pct"/>
            <w:tcBorders>
              <w:top w:val="nil"/>
              <w:left w:val="single" w:sz="4" w:space="0" w:color="auto"/>
              <w:bottom w:val="single" w:sz="4" w:space="0" w:color="auto"/>
              <w:right w:val="single" w:sz="4" w:space="0" w:color="auto"/>
            </w:tcBorders>
            <w:shd w:val="clear" w:color="auto" w:fill="auto"/>
            <w:noWrap/>
            <w:vAlign w:val="center"/>
            <w:hideMark/>
          </w:tcPr>
          <w:p w14:paraId="0B7BB42F" w14:textId="77777777" w:rsidR="00A17CE7" w:rsidRPr="00F6147A" w:rsidRDefault="00A17CE7" w:rsidP="00A17CE7">
            <w:pPr>
              <w:jc w:val="left"/>
              <w:rPr>
                <w:szCs w:val="24"/>
              </w:rPr>
            </w:pPr>
            <w:r w:rsidRPr="00F6147A">
              <w:rPr>
                <w:szCs w:val="24"/>
              </w:rPr>
              <w:t xml:space="preserve">1210 - </w:t>
            </w:r>
            <w:proofErr w:type="spellStart"/>
            <w:r w:rsidRPr="00F6147A">
              <w:rPr>
                <w:szCs w:val="24"/>
              </w:rPr>
              <w:t>Вештачки</w:t>
            </w:r>
            <w:proofErr w:type="spellEnd"/>
            <w:r w:rsidRPr="00F6147A">
              <w:rPr>
                <w:szCs w:val="24"/>
              </w:rPr>
              <w:t xml:space="preserve"> </w:t>
            </w:r>
            <w:proofErr w:type="spellStart"/>
            <w:r w:rsidRPr="00F6147A">
              <w:rPr>
                <w:szCs w:val="24"/>
              </w:rPr>
              <w:t>подигнуте</w:t>
            </w:r>
            <w:proofErr w:type="spellEnd"/>
            <w:r w:rsidRPr="00F6147A">
              <w:rPr>
                <w:szCs w:val="24"/>
              </w:rPr>
              <w:t xml:space="preserve"> </w:t>
            </w:r>
            <w:proofErr w:type="spellStart"/>
            <w:r w:rsidRPr="00F6147A">
              <w:rPr>
                <w:szCs w:val="24"/>
              </w:rPr>
              <w:t>плантаже</w:t>
            </w:r>
            <w:proofErr w:type="spellEnd"/>
            <w:r w:rsidRPr="00F6147A">
              <w:rPr>
                <w:szCs w:val="24"/>
              </w:rPr>
              <w:t xml:space="preserve"> </w:t>
            </w:r>
            <w:proofErr w:type="spellStart"/>
            <w:r w:rsidRPr="00F6147A">
              <w:rPr>
                <w:szCs w:val="24"/>
              </w:rPr>
              <w:t>тополе</w:t>
            </w:r>
            <w:proofErr w:type="spellEnd"/>
          </w:p>
        </w:tc>
        <w:tc>
          <w:tcPr>
            <w:tcW w:w="317" w:type="pct"/>
            <w:tcBorders>
              <w:top w:val="nil"/>
              <w:left w:val="nil"/>
              <w:bottom w:val="single" w:sz="4" w:space="0" w:color="auto"/>
              <w:right w:val="single" w:sz="4" w:space="0" w:color="auto"/>
            </w:tcBorders>
            <w:shd w:val="clear" w:color="auto" w:fill="auto"/>
            <w:noWrap/>
            <w:vAlign w:val="bottom"/>
            <w:hideMark/>
          </w:tcPr>
          <w:p w14:paraId="23BC2BC5" w14:textId="77777777" w:rsidR="00A17CE7" w:rsidRDefault="00A17CE7" w:rsidP="00A17CE7">
            <w:pPr>
              <w:jc w:val="right"/>
              <w:rPr>
                <w:color w:val="000000"/>
              </w:rPr>
            </w:pPr>
            <w:r>
              <w:rPr>
                <w:color w:val="000000"/>
              </w:rPr>
              <w:t>800,44</w:t>
            </w:r>
          </w:p>
        </w:tc>
        <w:tc>
          <w:tcPr>
            <w:tcW w:w="301" w:type="pct"/>
            <w:tcBorders>
              <w:top w:val="nil"/>
              <w:left w:val="nil"/>
              <w:bottom w:val="single" w:sz="4" w:space="0" w:color="auto"/>
              <w:right w:val="single" w:sz="4" w:space="0" w:color="auto"/>
            </w:tcBorders>
            <w:shd w:val="clear" w:color="auto" w:fill="auto"/>
            <w:noWrap/>
            <w:vAlign w:val="bottom"/>
            <w:hideMark/>
          </w:tcPr>
          <w:p w14:paraId="04E7DCFE" w14:textId="77777777" w:rsidR="00A17CE7" w:rsidRDefault="00A17CE7" w:rsidP="00A17CE7">
            <w:pPr>
              <w:jc w:val="right"/>
              <w:rPr>
                <w:color w:val="000000"/>
              </w:rPr>
            </w:pPr>
            <w:r>
              <w:rPr>
                <w:color w:val="000000"/>
              </w:rPr>
              <w:t>45,4</w:t>
            </w:r>
          </w:p>
        </w:tc>
        <w:tc>
          <w:tcPr>
            <w:tcW w:w="366" w:type="pct"/>
            <w:tcBorders>
              <w:top w:val="nil"/>
              <w:left w:val="nil"/>
              <w:bottom w:val="single" w:sz="4" w:space="0" w:color="auto"/>
              <w:right w:val="single" w:sz="4" w:space="0" w:color="auto"/>
            </w:tcBorders>
            <w:shd w:val="clear" w:color="auto" w:fill="auto"/>
            <w:noWrap/>
            <w:vAlign w:val="bottom"/>
            <w:hideMark/>
          </w:tcPr>
          <w:p w14:paraId="4E15A722" w14:textId="77777777" w:rsidR="00A17CE7" w:rsidRDefault="00A17CE7" w:rsidP="00A17CE7">
            <w:pPr>
              <w:jc w:val="right"/>
              <w:rPr>
                <w:color w:val="000000"/>
              </w:rPr>
            </w:pPr>
            <w:r>
              <w:rPr>
                <w:color w:val="000000"/>
              </w:rPr>
              <w:t>138.032,1</w:t>
            </w:r>
          </w:p>
        </w:tc>
        <w:tc>
          <w:tcPr>
            <w:tcW w:w="301" w:type="pct"/>
            <w:tcBorders>
              <w:top w:val="nil"/>
              <w:left w:val="nil"/>
              <w:bottom w:val="single" w:sz="4" w:space="0" w:color="auto"/>
              <w:right w:val="single" w:sz="4" w:space="0" w:color="auto"/>
            </w:tcBorders>
            <w:shd w:val="clear" w:color="auto" w:fill="auto"/>
            <w:noWrap/>
            <w:vAlign w:val="bottom"/>
            <w:hideMark/>
          </w:tcPr>
          <w:p w14:paraId="2FB9994C" w14:textId="77777777" w:rsidR="00A17CE7" w:rsidRDefault="00A17CE7" w:rsidP="00A17CE7">
            <w:pPr>
              <w:jc w:val="right"/>
              <w:rPr>
                <w:color w:val="000000"/>
              </w:rPr>
            </w:pPr>
            <w:r>
              <w:rPr>
                <w:color w:val="000000"/>
              </w:rPr>
              <w:t>39,0</w:t>
            </w:r>
          </w:p>
        </w:tc>
        <w:tc>
          <w:tcPr>
            <w:tcW w:w="252" w:type="pct"/>
            <w:tcBorders>
              <w:top w:val="nil"/>
              <w:left w:val="nil"/>
              <w:bottom w:val="single" w:sz="4" w:space="0" w:color="auto"/>
              <w:right w:val="single" w:sz="4" w:space="0" w:color="auto"/>
            </w:tcBorders>
            <w:shd w:val="clear" w:color="auto" w:fill="auto"/>
            <w:noWrap/>
            <w:vAlign w:val="bottom"/>
            <w:hideMark/>
          </w:tcPr>
          <w:p w14:paraId="7E3AB932" w14:textId="77777777" w:rsidR="00A17CE7" w:rsidRDefault="00A17CE7" w:rsidP="00A17CE7">
            <w:pPr>
              <w:jc w:val="right"/>
              <w:rPr>
                <w:color w:val="000000"/>
              </w:rPr>
            </w:pPr>
            <w:r>
              <w:rPr>
                <w:color w:val="000000"/>
              </w:rPr>
              <w:t>172,4</w:t>
            </w:r>
          </w:p>
        </w:tc>
        <w:tc>
          <w:tcPr>
            <w:tcW w:w="317" w:type="pct"/>
            <w:tcBorders>
              <w:top w:val="nil"/>
              <w:left w:val="nil"/>
              <w:bottom w:val="single" w:sz="4" w:space="0" w:color="auto"/>
              <w:right w:val="single" w:sz="4" w:space="0" w:color="auto"/>
            </w:tcBorders>
            <w:shd w:val="clear" w:color="auto" w:fill="auto"/>
            <w:noWrap/>
            <w:vAlign w:val="bottom"/>
            <w:hideMark/>
          </w:tcPr>
          <w:p w14:paraId="2DDFA309" w14:textId="77777777" w:rsidR="00A17CE7" w:rsidRDefault="00A17CE7" w:rsidP="00A17CE7">
            <w:pPr>
              <w:jc w:val="right"/>
              <w:rPr>
                <w:color w:val="000000"/>
              </w:rPr>
            </w:pPr>
            <w:r>
              <w:rPr>
                <w:color w:val="000000"/>
              </w:rPr>
              <w:t>6.798,5</w:t>
            </w:r>
          </w:p>
        </w:tc>
        <w:tc>
          <w:tcPr>
            <w:tcW w:w="301" w:type="pct"/>
            <w:tcBorders>
              <w:top w:val="nil"/>
              <w:left w:val="nil"/>
              <w:bottom w:val="single" w:sz="4" w:space="0" w:color="auto"/>
              <w:right w:val="single" w:sz="4" w:space="0" w:color="auto"/>
            </w:tcBorders>
            <w:shd w:val="clear" w:color="auto" w:fill="auto"/>
            <w:noWrap/>
            <w:vAlign w:val="bottom"/>
            <w:hideMark/>
          </w:tcPr>
          <w:p w14:paraId="777E4B16" w14:textId="77777777" w:rsidR="00A17CE7" w:rsidRDefault="00A17CE7" w:rsidP="00A17CE7">
            <w:pPr>
              <w:jc w:val="right"/>
              <w:rPr>
                <w:color w:val="000000"/>
              </w:rPr>
            </w:pPr>
            <w:r>
              <w:rPr>
                <w:color w:val="000000"/>
              </w:rPr>
              <w:t>58,1</w:t>
            </w:r>
          </w:p>
        </w:tc>
        <w:tc>
          <w:tcPr>
            <w:tcW w:w="252" w:type="pct"/>
            <w:tcBorders>
              <w:top w:val="nil"/>
              <w:left w:val="nil"/>
              <w:bottom w:val="single" w:sz="4" w:space="0" w:color="auto"/>
              <w:right w:val="single" w:sz="4" w:space="0" w:color="auto"/>
            </w:tcBorders>
            <w:shd w:val="clear" w:color="auto" w:fill="auto"/>
            <w:noWrap/>
            <w:vAlign w:val="bottom"/>
            <w:hideMark/>
          </w:tcPr>
          <w:p w14:paraId="43137B62" w14:textId="77777777" w:rsidR="00A17CE7" w:rsidRDefault="00A17CE7" w:rsidP="00A17CE7">
            <w:pPr>
              <w:jc w:val="right"/>
              <w:rPr>
                <w:color w:val="000000"/>
              </w:rPr>
            </w:pPr>
            <w:r>
              <w:rPr>
                <w:color w:val="000000"/>
              </w:rPr>
              <w:t>8,5</w:t>
            </w:r>
          </w:p>
        </w:tc>
        <w:tc>
          <w:tcPr>
            <w:tcW w:w="339" w:type="pct"/>
            <w:tcBorders>
              <w:top w:val="nil"/>
              <w:left w:val="nil"/>
              <w:bottom w:val="single" w:sz="4" w:space="0" w:color="auto"/>
              <w:right w:val="single" w:sz="4" w:space="0" w:color="auto"/>
            </w:tcBorders>
            <w:shd w:val="clear" w:color="auto" w:fill="auto"/>
            <w:noWrap/>
            <w:vAlign w:val="bottom"/>
            <w:hideMark/>
          </w:tcPr>
          <w:p w14:paraId="5D714A1F" w14:textId="77777777" w:rsidR="00A17CE7" w:rsidRDefault="00A17CE7" w:rsidP="00A17CE7">
            <w:pPr>
              <w:jc w:val="right"/>
              <w:rPr>
                <w:color w:val="000000"/>
              </w:rPr>
            </w:pPr>
            <w:r>
              <w:rPr>
                <w:color w:val="000000"/>
              </w:rPr>
              <w:t>4,9</w:t>
            </w:r>
          </w:p>
        </w:tc>
      </w:tr>
      <w:tr w:rsidR="00A17CE7" w:rsidRPr="00F6147A" w14:paraId="697EC078" w14:textId="77777777" w:rsidTr="009A0156">
        <w:trPr>
          <w:trHeight w:val="283"/>
        </w:trPr>
        <w:tc>
          <w:tcPr>
            <w:tcW w:w="2254" w:type="pct"/>
            <w:tcBorders>
              <w:top w:val="nil"/>
              <w:left w:val="single" w:sz="4" w:space="0" w:color="auto"/>
              <w:bottom w:val="single" w:sz="4" w:space="0" w:color="auto"/>
              <w:right w:val="single" w:sz="4" w:space="0" w:color="auto"/>
            </w:tcBorders>
            <w:shd w:val="clear" w:color="auto" w:fill="auto"/>
            <w:noWrap/>
            <w:vAlign w:val="center"/>
          </w:tcPr>
          <w:p w14:paraId="449DE8CB" w14:textId="77777777" w:rsidR="00A17CE7" w:rsidRPr="00F6147A" w:rsidRDefault="00A17CE7" w:rsidP="00A17CE7">
            <w:pPr>
              <w:jc w:val="left"/>
              <w:rPr>
                <w:szCs w:val="24"/>
                <w:lang w:val="sr-Cyrl-RS"/>
              </w:rPr>
            </w:pPr>
            <w:r w:rsidRPr="00F6147A">
              <w:rPr>
                <w:szCs w:val="24"/>
                <w:lang w:val="sr-Cyrl-RS"/>
              </w:rPr>
              <w:t>2310 – Високе мешовите шуме пољског јасена</w:t>
            </w:r>
          </w:p>
        </w:tc>
        <w:tc>
          <w:tcPr>
            <w:tcW w:w="317" w:type="pct"/>
            <w:tcBorders>
              <w:top w:val="nil"/>
              <w:left w:val="nil"/>
              <w:bottom w:val="single" w:sz="4" w:space="0" w:color="auto"/>
              <w:right w:val="single" w:sz="4" w:space="0" w:color="auto"/>
            </w:tcBorders>
            <w:shd w:val="clear" w:color="auto" w:fill="auto"/>
            <w:noWrap/>
            <w:vAlign w:val="bottom"/>
          </w:tcPr>
          <w:p w14:paraId="78F88DA8" w14:textId="77777777" w:rsidR="00A17CE7" w:rsidRDefault="00A17CE7" w:rsidP="00A17CE7">
            <w:pPr>
              <w:jc w:val="right"/>
              <w:rPr>
                <w:color w:val="000000"/>
              </w:rPr>
            </w:pPr>
            <w:r>
              <w:rPr>
                <w:color w:val="000000"/>
              </w:rPr>
              <w:t>15,95</w:t>
            </w:r>
          </w:p>
        </w:tc>
        <w:tc>
          <w:tcPr>
            <w:tcW w:w="301" w:type="pct"/>
            <w:tcBorders>
              <w:top w:val="nil"/>
              <w:left w:val="nil"/>
              <w:bottom w:val="single" w:sz="4" w:space="0" w:color="auto"/>
              <w:right w:val="single" w:sz="4" w:space="0" w:color="auto"/>
            </w:tcBorders>
            <w:shd w:val="clear" w:color="auto" w:fill="auto"/>
            <w:noWrap/>
            <w:vAlign w:val="bottom"/>
          </w:tcPr>
          <w:p w14:paraId="725F6508" w14:textId="77777777" w:rsidR="00A17CE7" w:rsidRDefault="00A17CE7" w:rsidP="00A17CE7">
            <w:pPr>
              <w:jc w:val="right"/>
              <w:rPr>
                <w:color w:val="000000"/>
              </w:rPr>
            </w:pPr>
            <w:r>
              <w:rPr>
                <w:color w:val="000000"/>
              </w:rPr>
              <w:t>0,9</w:t>
            </w:r>
          </w:p>
        </w:tc>
        <w:tc>
          <w:tcPr>
            <w:tcW w:w="366" w:type="pct"/>
            <w:tcBorders>
              <w:top w:val="nil"/>
              <w:left w:val="nil"/>
              <w:bottom w:val="single" w:sz="4" w:space="0" w:color="auto"/>
              <w:right w:val="single" w:sz="4" w:space="0" w:color="auto"/>
            </w:tcBorders>
            <w:shd w:val="clear" w:color="auto" w:fill="auto"/>
            <w:noWrap/>
            <w:vAlign w:val="bottom"/>
          </w:tcPr>
          <w:p w14:paraId="50B3DF9D" w14:textId="77777777" w:rsidR="00A17CE7" w:rsidRDefault="00A17CE7" w:rsidP="00A17CE7">
            <w:pPr>
              <w:jc w:val="right"/>
              <w:rPr>
                <w:color w:val="000000"/>
              </w:rPr>
            </w:pPr>
            <w:r>
              <w:rPr>
                <w:color w:val="000000"/>
              </w:rPr>
              <w:t>3.769,4</w:t>
            </w:r>
          </w:p>
        </w:tc>
        <w:tc>
          <w:tcPr>
            <w:tcW w:w="301" w:type="pct"/>
            <w:tcBorders>
              <w:top w:val="nil"/>
              <w:left w:val="nil"/>
              <w:bottom w:val="single" w:sz="4" w:space="0" w:color="auto"/>
              <w:right w:val="single" w:sz="4" w:space="0" w:color="auto"/>
            </w:tcBorders>
            <w:shd w:val="clear" w:color="auto" w:fill="auto"/>
            <w:noWrap/>
            <w:vAlign w:val="bottom"/>
          </w:tcPr>
          <w:p w14:paraId="1F965FAE" w14:textId="77777777" w:rsidR="00A17CE7" w:rsidRDefault="00A17CE7" w:rsidP="00A17CE7">
            <w:pPr>
              <w:jc w:val="right"/>
              <w:rPr>
                <w:color w:val="000000"/>
              </w:rPr>
            </w:pPr>
            <w:r>
              <w:rPr>
                <w:color w:val="000000"/>
              </w:rPr>
              <w:t>1,1</w:t>
            </w:r>
          </w:p>
        </w:tc>
        <w:tc>
          <w:tcPr>
            <w:tcW w:w="252" w:type="pct"/>
            <w:tcBorders>
              <w:top w:val="nil"/>
              <w:left w:val="nil"/>
              <w:bottom w:val="single" w:sz="4" w:space="0" w:color="auto"/>
              <w:right w:val="single" w:sz="4" w:space="0" w:color="auto"/>
            </w:tcBorders>
            <w:shd w:val="clear" w:color="auto" w:fill="auto"/>
            <w:noWrap/>
            <w:vAlign w:val="bottom"/>
          </w:tcPr>
          <w:p w14:paraId="66E16149" w14:textId="77777777" w:rsidR="00A17CE7" w:rsidRDefault="00A17CE7" w:rsidP="00A17CE7">
            <w:pPr>
              <w:jc w:val="right"/>
              <w:rPr>
                <w:color w:val="000000"/>
              </w:rPr>
            </w:pPr>
            <w:r>
              <w:rPr>
                <w:color w:val="000000"/>
              </w:rPr>
              <w:t>236,3</w:t>
            </w:r>
          </w:p>
        </w:tc>
        <w:tc>
          <w:tcPr>
            <w:tcW w:w="317" w:type="pct"/>
            <w:tcBorders>
              <w:top w:val="nil"/>
              <w:left w:val="nil"/>
              <w:bottom w:val="single" w:sz="4" w:space="0" w:color="auto"/>
              <w:right w:val="single" w:sz="4" w:space="0" w:color="auto"/>
            </w:tcBorders>
            <w:shd w:val="clear" w:color="auto" w:fill="auto"/>
            <w:noWrap/>
            <w:vAlign w:val="bottom"/>
          </w:tcPr>
          <w:p w14:paraId="6F5E2DDE" w14:textId="77777777" w:rsidR="00A17CE7" w:rsidRDefault="00A17CE7" w:rsidP="00A17CE7">
            <w:pPr>
              <w:jc w:val="right"/>
              <w:rPr>
                <w:color w:val="000000"/>
              </w:rPr>
            </w:pPr>
            <w:r>
              <w:rPr>
                <w:color w:val="000000"/>
              </w:rPr>
              <w:t>79,2</w:t>
            </w:r>
          </w:p>
        </w:tc>
        <w:tc>
          <w:tcPr>
            <w:tcW w:w="301" w:type="pct"/>
            <w:tcBorders>
              <w:top w:val="nil"/>
              <w:left w:val="nil"/>
              <w:bottom w:val="single" w:sz="4" w:space="0" w:color="auto"/>
              <w:right w:val="single" w:sz="4" w:space="0" w:color="auto"/>
            </w:tcBorders>
            <w:shd w:val="clear" w:color="auto" w:fill="auto"/>
            <w:noWrap/>
            <w:vAlign w:val="bottom"/>
          </w:tcPr>
          <w:p w14:paraId="0B12A3A0" w14:textId="77777777" w:rsidR="00A17CE7" w:rsidRDefault="00A17CE7" w:rsidP="00A17CE7">
            <w:pPr>
              <w:jc w:val="right"/>
              <w:rPr>
                <w:color w:val="000000"/>
              </w:rPr>
            </w:pPr>
            <w:r>
              <w:rPr>
                <w:color w:val="000000"/>
              </w:rPr>
              <w:t>0,7</w:t>
            </w:r>
          </w:p>
        </w:tc>
        <w:tc>
          <w:tcPr>
            <w:tcW w:w="252" w:type="pct"/>
            <w:tcBorders>
              <w:top w:val="nil"/>
              <w:left w:val="nil"/>
              <w:bottom w:val="single" w:sz="4" w:space="0" w:color="auto"/>
              <w:right w:val="single" w:sz="4" w:space="0" w:color="auto"/>
            </w:tcBorders>
            <w:shd w:val="clear" w:color="auto" w:fill="auto"/>
            <w:noWrap/>
            <w:vAlign w:val="bottom"/>
          </w:tcPr>
          <w:p w14:paraId="651BDBE8" w14:textId="77777777" w:rsidR="00A17CE7" w:rsidRDefault="00A17CE7" w:rsidP="00A17CE7">
            <w:pPr>
              <w:jc w:val="right"/>
              <w:rPr>
                <w:color w:val="000000"/>
              </w:rPr>
            </w:pPr>
            <w:r>
              <w:rPr>
                <w:color w:val="000000"/>
              </w:rPr>
              <w:t>5,0</w:t>
            </w:r>
          </w:p>
        </w:tc>
        <w:tc>
          <w:tcPr>
            <w:tcW w:w="339" w:type="pct"/>
            <w:tcBorders>
              <w:top w:val="nil"/>
              <w:left w:val="nil"/>
              <w:bottom w:val="single" w:sz="4" w:space="0" w:color="auto"/>
              <w:right w:val="single" w:sz="4" w:space="0" w:color="auto"/>
            </w:tcBorders>
            <w:shd w:val="clear" w:color="auto" w:fill="auto"/>
            <w:noWrap/>
            <w:vAlign w:val="bottom"/>
          </w:tcPr>
          <w:p w14:paraId="78D0489E" w14:textId="77777777" w:rsidR="00A17CE7" w:rsidRDefault="00A17CE7" w:rsidP="00A17CE7">
            <w:pPr>
              <w:jc w:val="right"/>
              <w:rPr>
                <w:color w:val="000000"/>
              </w:rPr>
            </w:pPr>
            <w:r>
              <w:rPr>
                <w:color w:val="000000"/>
              </w:rPr>
              <w:t>2,1</w:t>
            </w:r>
          </w:p>
        </w:tc>
      </w:tr>
      <w:tr w:rsidR="00A17CE7" w:rsidRPr="00F6147A" w14:paraId="3FEC090D" w14:textId="77777777" w:rsidTr="009A0156">
        <w:trPr>
          <w:trHeight w:val="283"/>
        </w:trPr>
        <w:tc>
          <w:tcPr>
            <w:tcW w:w="2254" w:type="pct"/>
            <w:tcBorders>
              <w:top w:val="nil"/>
              <w:left w:val="single" w:sz="4" w:space="0" w:color="auto"/>
              <w:bottom w:val="single" w:sz="4" w:space="0" w:color="auto"/>
              <w:right w:val="single" w:sz="4" w:space="0" w:color="auto"/>
            </w:tcBorders>
            <w:shd w:val="clear" w:color="auto" w:fill="auto"/>
            <w:noWrap/>
            <w:vAlign w:val="center"/>
          </w:tcPr>
          <w:p w14:paraId="3EAAAB2A" w14:textId="77777777" w:rsidR="00A17CE7" w:rsidRPr="00F6147A" w:rsidRDefault="00A17CE7" w:rsidP="00A17CE7">
            <w:pPr>
              <w:jc w:val="left"/>
              <w:rPr>
                <w:szCs w:val="24"/>
                <w:lang w:val="sr-Cyrl-RS"/>
              </w:rPr>
            </w:pPr>
            <w:r w:rsidRPr="00F6147A">
              <w:rPr>
                <w:szCs w:val="24"/>
                <w:lang w:val="sr-Cyrl-RS"/>
              </w:rPr>
              <w:t>2410 – Високе мешовите шуме лужњака</w:t>
            </w:r>
          </w:p>
        </w:tc>
        <w:tc>
          <w:tcPr>
            <w:tcW w:w="317" w:type="pct"/>
            <w:tcBorders>
              <w:top w:val="nil"/>
              <w:left w:val="nil"/>
              <w:bottom w:val="single" w:sz="4" w:space="0" w:color="auto"/>
              <w:right w:val="single" w:sz="4" w:space="0" w:color="auto"/>
            </w:tcBorders>
            <w:shd w:val="clear" w:color="auto" w:fill="auto"/>
            <w:noWrap/>
            <w:vAlign w:val="bottom"/>
          </w:tcPr>
          <w:p w14:paraId="34752F7E" w14:textId="77777777" w:rsidR="00A17CE7" w:rsidRDefault="00A17CE7" w:rsidP="00A17CE7">
            <w:pPr>
              <w:jc w:val="right"/>
              <w:rPr>
                <w:color w:val="000000"/>
              </w:rPr>
            </w:pPr>
            <w:r>
              <w:rPr>
                <w:color w:val="000000"/>
              </w:rPr>
              <w:t>174,82</w:t>
            </w:r>
          </w:p>
        </w:tc>
        <w:tc>
          <w:tcPr>
            <w:tcW w:w="301" w:type="pct"/>
            <w:tcBorders>
              <w:top w:val="nil"/>
              <w:left w:val="nil"/>
              <w:bottom w:val="single" w:sz="4" w:space="0" w:color="auto"/>
              <w:right w:val="single" w:sz="4" w:space="0" w:color="auto"/>
            </w:tcBorders>
            <w:shd w:val="clear" w:color="auto" w:fill="auto"/>
            <w:noWrap/>
            <w:vAlign w:val="bottom"/>
          </w:tcPr>
          <w:p w14:paraId="0EABC852" w14:textId="77777777" w:rsidR="00A17CE7" w:rsidRDefault="00A17CE7" w:rsidP="00A17CE7">
            <w:pPr>
              <w:jc w:val="right"/>
              <w:rPr>
                <w:color w:val="000000"/>
              </w:rPr>
            </w:pPr>
            <w:r>
              <w:rPr>
                <w:color w:val="000000"/>
              </w:rPr>
              <w:t>9,9</w:t>
            </w:r>
          </w:p>
        </w:tc>
        <w:tc>
          <w:tcPr>
            <w:tcW w:w="366" w:type="pct"/>
            <w:tcBorders>
              <w:top w:val="nil"/>
              <w:left w:val="nil"/>
              <w:bottom w:val="single" w:sz="4" w:space="0" w:color="auto"/>
              <w:right w:val="single" w:sz="4" w:space="0" w:color="auto"/>
            </w:tcBorders>
            <w:shd w:val="clear" w:color="auto" w:fill="auto"/>
            <w:noWrap/>
            <w:vAlign w:val="bottom"/>
          </w:tcPr>
          <w:p w14:paraId="6F30B991" w14:textId="77777777" w:rsidR="00A17CE7" w:rsidRDefault="00A17CE7" w:rsidP="00A17CE7">
            <w:pPr>
              <w:jc w:val="right"/>
              <w:rPr>
                <w:color w:val="000000"/>
              </w:rPr>
            </w:pPr>
            <w:r>
              <w:rPr>
                <w:color w:val="000000"/>
              </w:rPr>
              <w:t>44.240,4</w:t>
            </w:r>
          </w:p>
        </w:tc>
        <w:tc>
          <w:tcPr>
            <w:tcW w:w="301" w:type="pct"/>
            <w:tcBorders>
              <w:top w:val="nil"/>
              <w:left w:val="nil"/>
              <w:bottom w:val="single" w:sz="4" w:space="0" w:color="auto"/>
              <w:right w:val="single" w:sz="4" w:space="0" w:color="auto"/>
            </w:tcBorders>
            <w:shd w:val="clear" w:color="auto" w:fill="auto"/>
            <w:noWrap/>
            <w:vAlign w:val="bottom"/>
          </w:tcPr>
          <w:p w14:paraId="3B4BF054" w14:textId="77777777" w:rsidR="00A17CE7" w:rsidRDefault="00A17CE7" w:rsidP="00A17CE7">
            <w:pPr>
              <w:jc w:val="right"/>
              <w:rPr>
                <w:color w:val="000000"/>
              </w:rPr>
            </w:pPr>
            <w:r>
              <w:rPr>
                <w:color w:val="000000"/>
              </w:rPr>
              <w:t>12,5</w:t>
            </w:r>
          </w:p>
        </w:tc>
        <w:tc>
          <w:tcPr>
            <w:tcW w:w="252" w:type="pct"/>
            <w:tcBorders>
              <w:top w:val="nil"/>
              <w:left w:val="nil"/>
              <w:bottom w:val="single" w:sz="4" w:space="0" w:color="auto"/>
              <w:right w:val="single" w:sz="4" w:space="0" w:color="auto"/>
            </w:tcBorders>
            <w:shd w:val="clear" w:color="auto" w:fill="auto"/>
            <w:noWrap/>
            <w:vAlign w:val="bottom"/>
          </w:tcPr>
          <w:p w14:paraId="6B4F9BB5" w14:textId="77777777" w:rsidR="00A17CE7" w:rsidRDefault="00A17CE7" w:rsidP="00A17CE7">
            <w:pPr>
              <w:jc w:val="right"/>
              <w:rPr>
                <w:color w:val="000000"/>
              </w:rPr>
            </w:pPr>
            <w:r>
              <w:rPr>
                <w:color w:val="000000"/>
              </w:rPr>
              <w:t>253,1</w:t>
            </w:r>
          </w:p>
        </w:tc>
        <w:tc>
          <w:tcPr>
            <w:tcW w:w="317" w:type="pct"/>
            <w:tcBorders>
              <w:top w:val="nil"/>
              <w:left w:val="nil"/>
              <w:bottom w:val="single" w:sz="4" w:space="0" w:color="auto"/>
              <w:right w:val="single" w:sz="4" w:space="0" w:color="auto"/>
            </w:tcBorders>
            <w:shd w:val="clear" w:color="auto" w:fill="auto"/>
            <w:noWrap/>
            <w:vAlign w:val="bottom"/>
          </w:tcPr>
          <w:p w14:paraId="68155CBF" w14:textId="77777777" w:rsidR="00A17CE7" w:rsidRDefault="00A17CE7" w:rsidP="00A17CE7">
            <w:pPr>
              <w:jc w:val="right"/>
              <w:rPr>
                <w:color w:val="000000"/>
              </w:rPr>
            </w:pPr>
            <w:r>
              <w:rPr>
                <w:color w:val="000000"/>
              </w:rPr>
              <w:t>637,0</w:t>
            </w:r>
          </w:p>
        </w:tc>
        <w:tc>
          <w:tcPr>
            <w:tcW w:w="301" w:type="pct"/>
            <w:tcBorders>
              <w:top w:val="nil"/>
              <w:left w:val="nil"/>
              <w:bottom w:val="single" w:sz="4" w:space="0" w:color="auto"/>
              <w:right w:val="single" w:sz="4" w:space="0" w:color="auto"/>
            </w:tcBorders>
            <w:shd w:val="clear" w:color="auto" w:fill="auto"/>
            <w:noWrap/>
            <w:vAlign w:val="bottom"/>
          </w:tcPr>
          <w:p w14:paraId="1693FE1B" w14:textId="77777777" w:rsidR="00A17CE7" w:rsidRDefault="00A17CE7" w:rsidP="00A17CE7">
            <w:pPr>
              <w:jc w:val="right"/>
              <w:rPr>
                <w:color w:val="000000"/>
              </w:rPr>
            </w:pPr>
            <w:r>
              <w:rPr>
                <w:color w:val="000000"/>
              </w:rPr>
              <w:t>5,4</w:t>
            </w:r>
          </w:p>
        </w:tc>
        <w:tc>
          <w:tcPr>
            <w:tcW w:w="252" w:type="pct"/>
            <w:tcBorders>
              <w:top w:val="nil"/>
              <w:left w:val="nil"/>
              <w:bottom w:val="single" w:sz="4" w:space="0" w:color="auto"/>
              <w:right w:val="single" w:sz="4" w:space="0" w:color="auto"/>
            </w:tcBorders>
            <w:shd w:val="clear" w:color="auto" w:fill="auto"/>
            <w:noWrap/>
            <w:vAlign w:val="bottom"/>
          </w:tcPr>
          <w:p w14:paraId="468808CE" w14:textId="77777777" w:rsidR="00A17CE7" w:rsidRDefault="00A17CE7" w:rsidP="00A17CE7">
            <w:pPr>
              <w:jc w:val="right"/>
              <w:rPr>
                <w:color w:val="000000"/>
              </w:rPr>
            </w:pPr>
            <w:r>
              <w:rPr>
                <w:color w:val="000000"/>
              </w:rPr>
              <w:t>3,6</w:t>
            </w:r>
          </w:p>
        </w:tc>
        <w:tc>
          <w:tcPr>
            <w:tcW w:w="339" w:type="pct"/>
            <w:tcBorders>
              <w:top w:val="nil"/>
              <w:left w:val="nil"/>
              <w:bottom w:val="single" w:sz="4" w:space="0" w:color="auto"/>
              <w:right w:val="single" w:sz="4" w:space="0" w:color="auto"/>
            </w:tcBorders>
            <w:shd w:val="clear" w:color="auto" w:fill="auto"/>
            <w:noWrap/>
            <w:vAlign w:val="bottom"/>
          </w:tcPr>
          <w:p w14:paraId="6BC6AD1C" w14:textId="77777777" w:rsidR="00A17CE7" w:rsidRDefault="00A17CE7" w:rsidP="00A17CE7">
            <w:pPr>
              <w:jc w:val="right"/>
              <w:rPr>
                <w:color w:val="000000"/>
              </w:rPr>
            </w:pPr>
            <w:r>
              <w:rPr>
                <w:color w:val="000000"/>
              </w:rPr>
              <w:t>1,4</w:t>
            </w:r>
          </w:p>
        </w:tc>
      </w:tr>
      <w:tr w:rsidR="00A17CE7" w:rsidRPr="00F6147A" w14:paraId="6AA8DF42" w14:textId="77777777" w:rsidTr="009A0156">
        <w:trPr>
          <w:trHeight w:val="283"/>
        </w:trPr>
        <w:tc>
          <w:tcPr>
            <w:tcW w:w="2254" w:type="pct"/>
            <w:tcBorders>
              <w:top w:val="nil"/>
              <w:left w:val="single" w:sz="4" w:space="0" w:color="auto"/>
              <w:bottom w:val="single" w:sz="4" w:space="0" w:color="auto"/>
              <w:right w:val="single" w:sz="4" w:space="0" w:color="auto"/>
            </w:tcBorders>
            <w:shd w:val="clear" w:color="auto" w:fill="auto"/>
            <w:noWrap/>
            <w:vAlign w:val="center"/>
          </w:tcPr>
          <w:p w14:paraId="5D24178E" w14:textId="77777777" w:rsidR="00A17CE7" w:rsidRPr="00F6147A" w:rsidRDefault="00A17CE7" w:rsidP="00A17CE7">
            <w:pPr>
              <w:jc w:val="left"/>
              <w:rPr>
                <w:szCs w:val="24"/>
                <w:lang w:val="sr-Cyrl-RS"/>
              </w:rPr>
            </w:pPr>
            <w:r w:rsidRPr="00F6147A">
              <w:rPr>
                <w:szCs w:val="24"/>
              </w:rPr>
              <w:t>28</w:t>
            </w:r>
            <w:r w:rsidRPr="00F6147A">
              <w:rPr>
                <w:szCs w:val="24"/>
                <w:lang w:val="sr-Cyrl-RS"/>
              </w:rPr>
              <w:t>1</w:t>
            </w:r>
            <w:r w:rsidRPr="00F6147A">
              <w:rPr>
                <w:szCs w:val="24"/>
              </w:rPr>
              <w:t xml:space="preserve">0 – </w:t>
            </w:r>
            <w:r w:rsidRPr="00F6147A">
              <w:rPr>
                <w:szCs w:val="24"/>
                <w:lang w:val="sr-Cyrl-RS"/>
              </w:rPr>
              <w:t xml:space="preserve">Високе </w:t>
            </w:r>
            <w:proofErr w:type="spellStart"/>
            <w:r w:rsidRPr="00F6147A">
              <w:rPr>
                <w:szCs w:val="24"/>
              </w:rPr>
              <w:t>мешовите</w:t>
            </w:r>
            <w:proofErr w:type="spellEnd"/>
            <w:r w:rsidRPr="00F6147A">
              <w:rPr>
                <w:szCs w:val="24"/>
              </w:rPr>
              <w:t xml:space="preserve"> </w:t>
            </w:r>
            <w:proofErr w:type="spellStart"/>
            <w:r w:rsidRPr="00F6147A">
              <w:rPr>
                <w:szCs w:val="24"/>
              </w:rPr>
              <w:t>шуме</w:t>
            </w:r>
            <w:proofErr w:type="spellEnd"/>
            <w:r w:rsidRPr="00F6147A">
              <w:rPr>
                <w:szCs w:val="24"/>
              </w:rPr>
              <w:t xml:space="preserve"> ОТЛ</w:t>
            </w:r>
          </w:p>
        </w:tc>
        <w:tc>
          <w:tcPr>
            <w:tcW w:w="317" w:type="pct"/>
            <w:tcBorders>
              <w:top w:val="nil"/>
              <w:left w:val="nil"/>
              <w:bottom w:val="single" w:sz="4" w:space="0" w:color="auto"/>
              <w:right w:val="single" w:sz="4" w:space="0" w:color="auto"/>
            </w:tcBorders>
            <w:shd w:val="clear" w:color="auto" w:fill="auto"/>
            <w:noWrap/>
            <w:vAlign w:val="bottom"/>
          </w:tcPr>
          <w:p w14:paraId="4CA888A3" w14:textId="77777777" w:rsidR="00A17CE7" w:rsidRDefault="00A17CE7" w:rsidP="00A17CE7">
            <w:pPr>
              <w:jc w:val="right"/>
              <w:rPr>
                <w:color w:val="000000"/>
              </w:rPr>
            </w:pPr>
            <w:r>
              <w:rPr>
                <w:color w:val="000000"/>
              </w:rPr>
              <w:t>10,67</w:t>
            </w:r>
          </w:p>
        </w:tc>
        <w:tc>
          <w:tcPr>
            <w:tcW w:w="301" w:type="pct"/>
            <w:tcBorders>
              <w:top w:val="nil"/>
              <w:left w:val="nil"/>
              <w:bottom w:val="single" w:sz="4" w:space="0" w:color="auto"/>
              <w:right w:val="single" w:sz="4" w:space="0" w:color="auto"/>
            </w:tcBorders>
            <w:shd w:val="clear" w:color="auto" w:fill="auto"/>
            <w:noWrap/>
            <w:vAlign w:val="bottom"/>
          </w:tcPr>
          <w:p w14:paraId="788EBE30" w14:textId="77777777" w:rsidR="00A17CE7" w:rsidRDefault="00A17CE7" w:rsidP="00A17CE7">
            <w:pPr>
              <w:jc w:val="right"/>
              <w:rPr>
                <w:color w:val="000000"/>
              </w:rPr>
            </w:pPr>
            <w:r>
              <w:rPr>
                <w:color w:val="000000"/>
              </w:rPr>
              <w:t>0,6</w:t>
            </w:r>
          </w:p>
        </w:tc>
        <w:tc>
          <w:tcPr>
            <w:tcW w:w="366" w:type="pct"/>
            <w:tcBorders>
              <w:top w:val="nil"/>
              <w:left w:val="nil"/>
              <w:bottom w:val="single" w:sz="4" w:space="0" w:color="auto"/>
              <w:right w:val="single" w:sz="4" w:space="0" w:color="auto"/>
            </w:tcBorders>
            <w:shd w:val="clear" w:color="auto" w:fill="auto"/>
            <w:noWrap/>
            <w:vAlign w:val="bottom"/>
          </w:tcPr>
          <w:p w14:paraId="172323A3" w14:textId="77777777" w:rsidR="00A17CE7" w:rsidRDefault="00A17CE7" w:rsidP="00A17CE7">
            <w:pPr>
              <w:jc w:val="right"/>
              <w:rPr>
                <w:color w:val="000000"/>
              </w:rPr>
            </w:pPr>
            <w:r>
              <w:rPr>
                <w:color w:val="000000"/>
              </w:rPr>
              <w:t>2.996,8</w:t>
            </w:r>
          </w:p>
        </w:tc>
        <w:tc>
          <w:tcPr>
            <w:tcW w:w="301" w:type="pct"/>
            <w:tcBorders>
              <w:top w:val="nil"/>
              <w:left w:val="nil"/>
              <w:bottom w:val="single" w:sz="4" w:space="0" w:color="auto"/>
              <w:right w:val="single" w:sz="4" w:space="0" w:color="auto"/>
            </w:tcBorders>
            <w:shd w:val="clear" w:color="auto" w:fill="auto"/>
            <w:noWrap/>
            <w:vAlign w:val="bottom"/>
          </w:tcPr>
          <w:p w14:paraId="3A1AE2C8" w14:textId="77777777" w:rsidR="00A17CE7" w:rsidRDefault="00A17CE7" w:rsidP="00A17CE7">
            <w:pPr>
              <w:jc w:val="right"/>
              <w:rPr>
                <w:color w:val="000000"/>
              </w:rPr>
            </w:pPr>
            <w:r>
              <w:rPr>
                <w:color w:val="000000"/>
              </w:rPr>
              <w:t>0,8</w:t>
            </w:r>
          </w:p>
        </w:tc>
        <w:tc>
          <w:tcPr>
            <w:tcW w:w="252" w:type="pct"/>
            <w:tcBorders>
              <w:top w:val="nil"/>
              <w:left w:val="nil"/>
              <w:bottom w:val="single" w:sz="4" w:space="0" w:color="auto"/>
              <w:right w:val="single" w:sz="4" w:space="0" w:color="auto"/>
            </w:tcBorders>
            <w:shd w:val="clear" w:color="auto" w:fill="auto"/>
            <w:noWrap/>
            <w:vAlign w:val="bottom"/>
          </w:tcPr>
          <w:p w14:paraId="347ADFD5" w14:textId="77777777" w:rsidR="00A17CE7" w:rsidRDefault="00A17CE7" w:rsidP="00A17CE7">
            <w:pPr>
              <w:jc w:val="right"/>
              <w:rPr>
                <w:color w:val="000000"/>
              </w:rPr>
            </w:pPr>
            <w:r>
              <w:rPr>
                <w:color w:val="000000"/>
              </w:rPr>
              <w:t>280,9</w:t>
            </w:r>
          </w:p>
        </w:tc>
        <w:tc>
          <w:tcPr>
            <w:tcW w:w="317" w:type="pct"/>
            <w:tcBorders>
              <w:top w:val="nil"/>
              <w:left w:val="nil"/>
              <w:bottom w:val="single" w:sz="4" w:space="0" w:color="auto"/>
              <w:right w:val="single" w:sz="4" w:space="0" w:color="auto"/>
            </w:tcBorders>
            <w:shd w:val="clear" w:color="auto" w:fill="auto"/>
            <w:noWrap/>
            <w:vAlign w:val="bottom"/>
          </w:tcPr>
          <w:p w14:paraId="68E9CBAA" w14:textId="77777777" w:rsidR="00A17CE7" w:rsidRDefault="00A17CE7" w:rsidP="00A17CE7">
            <w:pPr>
              <w:jc w:val="right"/>
              <w:rPr>
                <w:color w:val="000000"/>
              </w:rPr>
            </w:pPr>
            <w:r>
              <w:rPr>
                <w:color w:val="000000"/>
              </w:rPr>
              <w:t>57,9</w:t>
            </w:r>
          </w:p>
        </w:tc>
        <w:tc>
          <w:tcPr>
            <w:tcW w:w="301" w:type="pct"/>
            <w:tcBorders>
              <w:top w:val="nil"/>
              <w:left w:val="nil"/>
              <w:bottom w:val="single" w:sz="4" w:space="0" w:color="auto"/>
              <w:right w:val="single" w:sz="4" w:space="0" w:color="auto"/>
            </w:tcBorders>
            <w:shd w:val="clear" w:color="auto" w:fill="auto"/>
            <w:noWrap/>
            <w:vAlign w:val="bottom"/>
          </w:tcPr>
          <w:p w14:paraId="6C371810" w14:textId="77777777" w:rsidR="00A17CE7" w:rsidRDefault="00A17CE7" w:rsidP="00A17CE7">
            <w:pPr>
              <w:jc w:val="right"/>
              <w:rPr>
                <w:color w:val="000000"/>
              </w:rPr>
            </w:pPr>
            <w:r>
              <w:rPr>
                <w:color w:val="000000"/>
              </w:rPr>
              <w:t>0,5</w:t>
            </w:r>
          </w:p>
        </w:tc>
        <w:tc>
          <w:tcPr>
            <w:tcW w:w="252" w:type="pct"/>
            <w:tcBorders>
              <w:top w:val="nil"/>
              <w:left w:val="nil"/>
              <w:bottom w:val="single" w:sz="4" w:space="0" w:color="auto"/>
              <w:right w:val="single" w:sz="4" w:space="0" w:color="auto"/>
            </w:tcBorders>
            <w:shd w:val="clear" w:color="auto" w:fill="auto"/>
            <w:noWrap/>
            <w:vAlign w:val="bottom"/>
          </w:tcPr>
          <w:p w14:paraId="18A31FD1" w14:textId="77777777" w:rsidR="00A17CE7" w:rsidRDefault="00A17CE7" w:rsidP="00A17CE7">
            <w:pPr>
              <w:jc w:val="right"/>
              <w:rPr>
                <w:color w:val="000000"/>
              </w:rPr>
            </w:pPr>
            <w:r>
              <w:rPr>
                <w:color w:val="000000"/>
              </w:rPr>
              <w:t>5,4</w:t>
            </w:r>
          </w:p>
        </w:tc>
        <w:tc>
          <w:tcPr>
            <w:tcW w:w="339" w:type="pct"/>
            <w:tcBorders>
              <w:top w:val="nil"/>
              <w:left w:val="nil"/>
              <w:bottom w:val="single" w:sz="4" w:space="0" w:color="auto"/>
              <w:right w:val="single" w:sz="4" w:space="0" w:color="auto"/>
            </w:tcBorders>
            <w:shd w:val="clear" w:color="auto" w:fill="auto"/>
            <w:noWrap/>
            <w:vAlign w:val="bottom"/>
          </w:tcPr>
          <w:p w14:paraId="45084E19" w14:textId="77777777" w:rsidR="00A17CE7" w:rsidRDefault="00A17CE7" w:rsidP="00A17CE7">
            <w:pPr>
              <w:jc w:val="right"/>
              <w:rPr>
                <w:color w:val="000000"/>
              </w:rPr>
            </w:pPr>
            <w:r>
              <w:rPr>
                <w:color w:val="000000"/>
              </w:rPr>
              <w:t>1,9</w:t>
            </w:r>
          </w:p>
        </w:tc>
      </w:tr>
      <w:tr w:rsidR="00A17CE7" w:rsidRPr="00F6147A" w14:paraId="3BE67C27" w14:textId="77777777" w:rsidTr="009A0156">
        <w:trPr>
          <w:trHeight w:val="283"/>
        </w:trPr>
        <w:tc>
          <w:tcPr>
            <w:tcW w:w="2254" w:type="pct"/>
            <w:tcBorders>
              <w:top w:val="nil"/>
              <w:left w:val="single" w:sz="4" w:space="0" w:color="auto"/>
              <w:bottom w:val="single" w:sz="4" w:space="0" w:color="auto"/>
              <w:right w:val="single" w:sz="4" w:space="0" w:color="auto"/>
            </w:tcBorders>
            <w:shd w:val="clear" w:color="auto" w:fill="auto"/>
            <w:noWrap/>
            <w:vAlign w:val="center"/>
            <w:hideMark/>
          </w:tcPr>
          <w:p w14:paraId="6B89E06F" w14:textId="77777777" w:rsidR="00A17CE7" w:rsidRPr="00F6147A" w:rsidRDefault="00A17CE7" w:rsidP="00A17CE7">
            <w:pPr>
              <w:jc w:val="left"/>
              <w:rPr>
                <w:szCs w:val="24"/>
              </w:rPr>
            </w:pPr>
            <w:r>
              <w:rPr>
                <w:szCs w:val="24"/>
              </w:rPr>
              <w:t xml:space="preserve">2820 - </w:t>
            </w:r>
            <w:proofErr w:type="spellStart"/>
            <w:r>
              <w:rPr>
                <w:szCs w:val="24"/>
              </w:rPr>
              <w:t>Издананачка</w:t>
            </w:r>
            <w:proofErr w:type="spellEnd"/>
            <w:r>
              <w:rPr>
                <w:szCs w:val="24"/>
              </w:rPr>
              <w:t xml:space="preserve"> </w:t>
            </w:r>
            <w:proofErr w:type="spellStart"/>
            <w:r>
              <w:rPr>
                <w:szCs w:val="24"/>
              </w:rPr>
              <w:t>мешовите</w:t>
            </w:r>
            <w:proofErr w:type="spellEnd"/>
            <w:r>
              <w:rPr>
                <w:szCs w:val="24"/>
              </w:rPr>
              <w:t xml:space="preserve"> </w:t>
            </w:r>
            <w:proofErr w:type="spellStart"/>
            <w:r>
              <w:rPr>
                <w:szCs w:val="24"/>
              </w:rPr>
              <w:t>шуме</w:t>
            </w:r>
            <w:proofErr w:type="spellEnd"/>
            <w:r>
              <w:rPr>
                <w:szCs w:val="24"/>
              </w:rPr>
              <w:t xml:space="preserve"> ОТЛ</w:t>
            </w:r>
          </w:p>
        </w:tc>
        <w:tc>
          <w:tcPr>
            <w:tcW w:w="317" w:type="pct"/>
            <w:tcBorders>
              <w:top w:val="nil"/>
              <w:left w:val="nil"/>
              <w:bottom w:val="single" w:sz="4" w:space="0" w:color="auto"/>
              <w:right w:val="single" w:sz="4" w:space="0" w:color="auto"/>
            </w:tcBorders>
            <w:shd w:val="clear" w:color="auto" w:fill="auto"/>
            <w:noWrap/>
            <w:vAlign w:val="bottom"/>
            <w:hideMark/>
          </w:tcPr>
          <w:p w14:paraId="2373ED06" w14:textId="77777777" w:rsidR="00A17CE7" w:rsidRDefault="00A17CE7" w:rsidP="00A17CE7">
            <w:pPr>
              <w:jc w:val="right"/>
              <w:rPr>
                <w:color w:val="000000"/>
              </w:rPr>
            </w:pPr>
            <w:r>
              <w:rPr>
                <w:color w:val="000000"/>
              </w:rPr>
              <w:t>121,28</w:t>
            </w:r>
          </w:p>
        </w:tc>
        <w:tc>
          <w:tcPr>
            <w:tcW w:w="301" w:type="pct"/>
            <w:tcBorders>
              <w:top w:val="nil"/>
              <w:left w:val="nil"/>
              <w:bottom w:val="single" w:sz="4" w:space="0" w:color="auto"/>
              <w:right w:val="single" w:sz="4" w:space="0" w:color="auto"/>
            </w:tcBorders>
            <w:shd w:val="clear" w:color="auto" w:fill="auto"/>
            <w:noWrap/>
            <w:vAlign w:val="bottom"/>
            <w:hideMark/>
          </w:tcPr>
          <w:p w14:paraId="3158CBD5" w14:textId="77777777" w:rsidR="00A17CE7" w:rsidRDefault="00A17CE7" w:rsidP="00A17CE7">
            <w:pPr>
              <w:jc w:val="right"/>
              <w:rPr>
                <w:color w:val="000000"/>
              </w:rPr>
            </w:pPr>
            <w:r>
              <w:rPr>
                <w:color w:val="000000"/>
              </w:rPr>
              <w:t>6,9</w:t>
            </w:r>
          </w:p>
        </w:tc>
        <w:tc>
          <w:tcPr>
            <w:tcW w:w="366" w:type="pct"/>
            <w:tcBorders>
              <w:top w:val="nil"/>
              <w:left w:val="nil"/>
              <w:bottom w:val="single" w:sz="4" w:space="0" w:color="auto"/>
              <w:right w:val="single" w:sz="4" w:space="0" w:color="auto"/>
            </w:tcBorders>
            <w:shd w:val="clear" w:color="auto" w:fill="auto"/>
            <w:noWrap/>
            <w:vAlign w:val="bottom"/>
            <w:hideMark/>
          </w:tcPr>
          <w:p w14:paraId="36907D40" w14:textId="77777777" w:rsidR="00A17CE7" w:rsidRDefault="00A17CE7" w:rsidP="00A17CE7">
            <w:pPr>
              <w:jc w:val="right"/>
              <w:rPr>
                <w:color w:val="000000"/>
              </w:rPr>
            </w:pPr>
            <w:r>
              <w:rPr>
                <w:color w:val="000000"/>
              </w:rPr>
              <w:t>25.816,5</w:t>
            </w:r>
          </w:p>
        </w:tc>
        <w:tc>
          <w:tcPr>
            <w:tcW w:w="301" w:type="pct"/>
            <w:tcBorders>
              <w:top w:val="nil"/>
              <w:left w:val="nil"/>
              <w:bottom w:val="single" w:sz="4" w:space="0" w:color="auto"/>
              <w:right w:val="single" w:sz="4" w:space="0" w:color="auto"/>
            </w:tcBorders>
            <w:shd w:val="clear" w:color="auto" w:fill="auto"/>
            <w:noWrap/>
            <w:vAlign w:val="bottom"/>
            <w:hideMark/>
          </w:tcPr>
          <w:p w14:paraId="6021D60B" w14:textId="77777777" w:rsidR="00A17CE7" w:rsidRDefault="00A17CE7" w:rsidP="00A17CE7">
            <w:pPr>
              <w:jc w:val="right"/>
              <w:rPr>
                <w:color w:val="000000"/>
              </w:rPr>
            </w:pPr>
            <w:r>
              <w:rPr>
                <w:color w:val="000000"/>
              </w:rPr>
              <w:t>7,3</w:t>
            </w:r>
          </w:p>
        </w:tc>
        <w:tc>
          <w:tcPr>
            <w:tcW w:w="252" w:type="pct"/>
            <w:tcBorders>
              <w:top w:val="nil"/>
              <w:left w:val="nil"/>
              <w:bottom w:val="single" w:sz="4" w:space="0" w:color="auto"/>
              <w:right w:val="single" w:sz="4" w:space="0" w:color="auto"/>
            </w:tcBorders>
            <w:shd w:val="clear" w:color="auto" w:fill="auto"/>
            <w:noWrap/>
            <w:vAlign w:val="bottom"/>
            <w:hideMark/>
          </w:tcPr>
          <w:p w14:paraId="0D1D3D04" w14:textId="77777777" w:rsidR="00A17CE7" w:rsidRDefault="00A17CE7" w:rsidP="00A17CE7">
            <w:pPr>
              <w:jc w:val="right"/>
              <w:rPr>
                <w:color w:val="000000"/>
              </w:rPr>
            </w:pPr>
            <w:r>
              <w:rPr>
                <w:color w:val="000000"/>
              </w:rPr>
              <w:t>212,9</w:t>
            </w:r>
          </w:p>
        </w:tc>
        <w:tc>
          <w:tcPr>
            <w:tcW w:w="317" w:type="pct"/>
            <w:tcBorders>
              <w:top w:val="nil"/>
              <w:left w:val="nil"/>
              <w:bottom w:val="single" w:sz="4" w:space="0" w:color="auto"/>
              <w:right w:val="single" w:sz="4" w:space="0" w:color="auto"/>
            </w:tcBorders>
            <w:shd w:val="clear" w:color="auto" w:fill="auto"/>
            <w:noWrap/>
            <w:vAlign w:val="bottom"/>
            <w:hideMark/>
          </w:tcPr>
          <w:p w14:paraId="35BA6DD6" w14:textId="77777777" w:rsidR="00A17CE7" w:rsidRDefault="00A17CE7" w:rsidP="00A17CE7">
            <w:pPr>
              <w:jc w:val="right"/>
              <w:rPr>
                <w:color w:val="000000"/>
              </w:rPr>
            </w:pPr>
            <w:r>
              <w:rPr>
                <w:color w:val="000000"/>
              </w:rPr>
              <w:t>565,5</w:t>
            </w:r>
          </w:p>
        </w:tc>
        <w:tc>
          <w:tcPr>
            <w:tcW w:w="301" w:type="pct"/>
            <w:tcBorders>
              <w:top w:val="nil"/>
              <w:left w:val="nil"/>
              <w:bottom w:val="single" w:sz="4" w:space="0" w:color="auto"/>
              <w:right w:val="single" w:sz="4" w:space="0" w:color="auto"/>
            </w:tcBorders>
            <w:shd w:val="clear" w:color="auto" w:fill="auto"/>
            <w:noWrap/>
            <w:vAlign w:val="bottom"/>
            <w:hideMark/>
          </w:tcPr>
          <w:p w14:paraId="4C148B19" w14:textId="77777777" w:rsidR="00A17CE7" w:rsidRDefault="00A17CE7" w:rsidP="00A17CE7">
            <w:pPr>
              <w:jc w:val="right"/>
              <w:rPr>
                <w:color w:val="000000"/>
              </w:rPr>
            </w:pPr>
            <w:r>
              <w:rPr>
                <w:color w:val="000000"/>
              </w:rPr>
              <w:t>4,8</w:t>
            </w:r>
          </w:p>
        </w:tc>
        <w:tc>
          <w:tcPr>
            <w:tcW w:w="252" w:type="pct"/>
            <w:tcBorders>
              <w:top w:val="nil"/>
              <w:left w:val="nil"/>
              <w:bottom w:val="single" w:sz="4" w:space="0" w:color="auto"/>
              <w:right w:val="single" w:sz="4" w:space="0" w:color="auto"/>
            </w:tcBorders>
            <w:shd w:val="clear" w:color="auto" w:fill="auto"/>
            <w:noWrap/>
            <w:vAlign w:val="bottom"/>
            <w:hideMark/>
          </w:tcPr>
          <w:p w14:paraId="4B292E8D" w14:textId="77777777" w:rsidR="00A17CE7" w:rsidRDefault="00A17CE7" w:rsidP="00A17CE7">
            <w:pPr>
              <w:jc w:val="right"/>
              <w:rPr>
                <w:color w:val="000000"/>
              </w:rPr>
            </w:pPr>
            <w:r>
              <w:rPr>
                <w:color w:val="000000"/>
              </w:rPr>
              <w:t>4,7</w:t>
            </w:r>
          </w:p>
        </w:tc>
        <w:tc>
          <w:tcPr>
            <w:tcW w:w="339" w:type="pct"/>
            <w:tcBorders>
              <w:top w:val="nil"/>
              <w:left w:val="nil"/>
              <w:bottom w:val="single" w:sz="4" w:space="0" w:color="auto"/>
              <w:right w:val="single" w:sz="4" w:space="0" w:color="auto"/>
            </w:tcBorders>
            <w:shd w:val="clear" w:color="auto" w:fill="auto"/>
            <w:noWrap/>
            <w:vAlign w:val="bottom"/>
            <w:hideMark/>
          </w:tcPr>
          <w:p w14:paraId="05EBA35B" w14:textId="77777777" w:rsidR="00A17CE7" w:rsidRDefault="00A17CE7" w:rsidP="00A17CE7">
            <w:pPr>
              <w:jc w:val="right"/>
              <w:rPr>
                <w:color w:val="000000"/>
              </w:rPr>
            </w:pPr>
            <w:r>
              <w:rPr>
                <w:color w:val="000000"/>
              </w:rPr>
              <w:t>2,2</w:t>
            </w:r>
          </w:p>
        </w:tc>
      </w:tr>
      <w:tr w:rsidR="00A17CE7" w:rsidRPr="00F6147A" w14:paraId="2DBEBC2C" w14:textId="77777777" w:rsidTr="009A0156">
        <w:trPr>
          <w:trHeight w:val="283"/>
        </w:trPr>
        <w:tc>
          <w:tcPr>
            <w:tcW w:w="2254" w:type="pct"/>
            <w:tcBorders>
              <w:top w:val="nil"/>
              <w:left w:val="single" w:sz="4" w:space="0" w:color="auto"/>
              <w:bottom w:val="single" w:sz="4" w:space="0" w:color="auto"/>
              <w:right w:val="single" w:sz="4" w:space="0" w:color="auto"/>
            </w:tcBorders>
            <w:shd w:val="clear" w:color="auto" w:fill="auto"/>
            <w:noWrap/>
            <w:vAlign w:val="center"/>
          </w:tcPr>
          <w:p w14:paraId="1435B073" w14:textId="77777777" w:rsidR="00A17CE7" w:rsidRPr="00F6147A" w:rsidRDefault="00A17CE7" w:rsidP="00A17CE7">
            <w:pPr>
              <w:jc w:val="left"/>
              <w:rPr>
                <w:szCs w:val="24"/>
              </w:rPr>
            </w:pPr>
            <w:r w:rsidRPr="00F6147A">
              <w:rPr>
                <w:szCs w:val="24"/>
              </w:rPr>
              <w:t>2</w:t>
            </w:r>
            <w:r w:rsidRPr="00F6147A">
              <w:rPr>
                <w:szCs w:val="24"/>
                <w:lang w:val="sr-Cyrl-RS"/>
              </w:rPr>
              <w:t>9</w:t>
            </w:r>
            <w:r w:rsidRPr="00F6147A">
              <w:rPr>
                <w:szCs w:val="24"/>
              </w:rPr>
              <w:t xml:space="preserve">20 - </w:t>
            </w:r>
            <w:proofErr w:type="spellStart"/>
            <w:r w:rsidRPr="00F6147A">
              <w:rPr>
                <w:szCs w:val="24"/>
              </w:rPr>
              <w:t>Издананачка</w:t>
            </w:r>
            <w:proofErr w:type="spellEnd"/>
            <w:r w:rsidRPr="00F6147A">
              <w:rPr>
                <w:szCs w:val="24"/>
              </w:rPr>
              <w:t xml:space="preserve"> </w:t>
            </w:r>
            <w:proofErr w:type="spellStart"/>
            <w:r w:rsidRPr="00F6147A">
              <w:rPr>
                <w:szCs w:val="24"/>
              </w:rPr>
              <w:t>мешовите</w:t>
            </w:r>
            <w:proofErr w:type="spellEnd"/>
            <w:r w:rsidRPr="00F6147A">
              <w:rPr>
                <w:szCs w:val="24"/>
              </w:rPr>
              <w:t xml:space="preserve"> </w:t>
            </w:r>
            <w:proofErr w:type="spellStart"/>
            <w:r w:rsidRPr="00F6147A">
              <w:rPr>
                <w:szCs w:val="24"/>
              </w:rPr>
              <w:t>шуме</w:t>
            </w:r>
            <w:proofErr w:type="spellEnd"/>
            <w:r w:rsidRPr="00F6147A">
              <w:rPr>
                <w:szCs w:val="24"/>
              </w:rPr>
              <w:t xml:space="preserve"> </w:t>
            </w:r>
            <w:r w:rsidRPr="00F6147A">
              <w:rPr>
                <w:szCs w:val="24"/>
                <w:lang w:val="sr-Cyrl-RS"/>
              </w:rPr>
              <w:t>багрема</w:t>
            </w:r>
          </w:p>
        </w:tc>
        <w:tc>
          <w:tcPr>
            <w:tcW w:w="317" w:type="pct"/>
            <w:tcBorders>
              <w:top w:val="nil"/>
              <w:left w:val="nil"/>
              <w:bottom w:val="single" w:sz="4" w:space="0" w:color="auto"/>
              <w:right w:val="single" w:sz="4" w:space="0" w:color="auto"/>
            </w:tcBorders>
            <w:shd w:val="clear" w:color="auto" w:fill="auto"/>
            <w:noWrap/>
            <w:vAlign w:val="bottom"/>
          </w:tcPr>
          <w:p w14:paraId="6ABEDBCE" w14:textId="77777777" w:rsidR="00A17CE7" w:rsidRDefault="00A17CE7" w:rsidP="00A17CE7">
            <w:pPr>
              <w:jc w:val="right"/>
              <w:rPr>
                <w:color w:val="000000"/>
              </w:rPr>
            </w:pPr>
            <w:r>
              <w:rPr>
                <w:color w:val="000000"/>
              </w:rPr>
              <w:t>213,14</w:t>
            </w:r>
          </w:p>
        </w:tc>
        <w:tc>
          <w:tcPr>
            <w:tcW w:w="301" w:type="pct"/>
            <w:tcBorders>
              <w:top w:val="nil"/>
              <w:left w:val="nil"/>
              <w:bottom w:val="single" w:sz="4" w:space="0" w:color="auto"/>
              <w:right w:val="single" w:sz="4" w:space="0" w:color="auto"/>
            </w:tcBorders>
            <w:shd w:val="clear" w:color="auto" w:fill="auto"/>
            <w:noWrap/>
            <w:vAlign w:val="bottom"/>
          </w:tcPr>
          <w:p w14:paraId="3703583C" w14:textId="77777777" w:rsidR="00A17CE7" w:rsidRDefault="00A17CE7" w:rsidP="00A17CE7">
            <w:pPr>
              <w:jc w:val="right"/>
              <w:rPr>
                <w:color w:val="000000"/>
              </w:rPr>
            </w:pPr>
            <w:r>
              <w:rPr>
                <w:color w:val="000000"/>
              </w:rPr>
              <w:t>12,1</w:t>
            </w:r>
          </w:p>
        </w:tc>
        <w:tc>
          <w:tcPr>
            <w:tcW w:w="366" w:type="pct"/>
            <w:tcBorders>
              <w:top w:val="nil"/>
              <w:left w:val="nil"/>
              <w:bottom w:val="single" w:sz="4" w:space="0" w:color="auto"/>
              <w:right w:val="single" w:sz="4" w:space="0" w:color="auto"/>
            </w:tcBorders>
            <w:shd w:val="clear" w:color="auto" w:fill="auto"/>
            <w:noWrap/>
            <w:vAlign w:val="bottom"/>
          </w:tcPr>
          <w:p w14:paraId="165CCCF1" w14:textId="77777777" w:rsidR="00A17CE7" w:rsidRDefault="00A17CE7" w:rsidP="00A17CE7">
            <w:pPr>
              <w:jc w:val="right"/>
              <w:rPr>
                <w:color w:val="000000"/>
              </w:rPr>
            </w:pPr>
            <w:r>
              <w:rPr>
                <w:color w:val="000000"/>
              </w:rPr>
              <w:t>44.660,7</w:t>
            </w:r>
          </w:p>
        </w:tc>
        <w:tc>
          <w:tcPr>
            <w:tcW w:w="301" w:type="pct"/>
            <w:tcBorders>
              <w:top w:val="nil"/>
              <w:left w:val="nil"/>
              <w:bottom w:val="single" w:sz="4" w:space="0" w:color="auto"/>
              <w:right w:val="single" w:sz="4" w:space="0" w:color="auto"/>
            </w:tcBorders>
            <w:shd w:val="clear" w:color="auto" w:fill="auto"/>
            <w:noWrap/>
            <w:vAlign w:val="bottom"/>
          </w:tcPr>
          <w:p w14:paraId="012EF68C" w14:textId="77777777" w:rsidR="00A17CE7" w:rsidRDefault="00A17CE7" w:rsidP="00A17CE7">
            <w:pPr>
              <w:jc w:val="right"/>
              <w:rPr>
                <w:color w:val="000000"/>
              </w:rPr>
            </w:pPr>
            <w:r>
              <w:rPr>
                <w:color w:val="000000"/>
              </w:rPr>
              <w:t>12,6</w:t>
            </w:r>
          </w:p>
        </w:tc>
        <w:tc>
          <w:tcPr>
            <w:tcW w:w="252" w:type="pct"/>
            <w:tcBorders>
              <w:top w:val="nil"/>
              <w:left w:val="nil"/>
              <w:bottom w:val="single" w:sz="4" w:space="0" w:color="auto"/>
              <w:right w:val="single" w:sz="4" w:space="0" w:color="auto"/>
            </w:tcBorders>
            <w:shd w:val="clear" w:color="auto" w:fill="auto"/>
            <w:noWrap/>
            <w:vAlign w:val="bottom"/>
          </w:tcPr>
          <w:p w14:paraId="01B506CB" w14:textId="77777777" w:rsidR="00A17CE7" w:rsidRDefault="00A17CE7" w:rsidP="00A17CE7">
            <w:pPr>
              <w:jc w:val="right"/>
              <w:rPr>
                <w:color w:val="000000"/>
              </w:rPr>
            </w:pPr>
            <w:r>
              <w:rPr>
                <w:color w:val="000000"/>
              </w:rPr>
              <w:t>209,5</w:t>
            </w:r>
          </w:p>
        </w:tc>
        <w:tc>
          <w:tcPr>
            <w:tcW w:w="317" w:type="pct"/>
            <w:tcBorders>
              <w:top w:val="nil"/>
              <w:left w:val="nil"/>
              <w:bottom w:val="single" w:sz="4" w:space="0" w:color="auto"/>
              <w:right w:val="single" w:sz="4" w:space="0" w:color="auto"/>
            </w:tcBorders>
            <w:shd w:val="clear" w:color="auto" w:fill="auto"/>
            <w:noWrap/>
            <w:vAlign w:val="bottom"/>
          </w:tcPr>
          <w:p w14:paraId="18D25A7D" w14:textId="77777777" w:rsidR="00A17CE7" w:rsidRDefault="00A17CE7" w:rsidP="00A17CE7">
            <w:pPr>
              <w:jc w:val="right"/>
              <w:rPr>
                <w:color w:val="000000"/>
              </w:rPr>
            </w:pPr>
            <w:r>
              <w:rPr>
                <w:color w:val="000000"/>
              </w:rPr>
              <w:t>1.365,1</w:t>
            </w:r>
          </w:p>
        </w:tc>
        <w:tc>
          <w:tcPr>
            <w:tcW w:w="301" w:type="pct"/>
            <w:tcBorders>
              <w:top w:val="nil"/>
              <w:left w:val="nil"/>
              <w:bottom w:val="single" w:sz="4" w:space="0" w:color="auto"/>
              <w:right w:val="single" w:sz="4" w:space="0" w:color="auto"/>
            </w:tcBorders>
            <w:shd w:val="clear" w:color="auto" w:fill="auto"/>
            <w:noWrap/>
            <w:vAlign w:val="bottom"/>
          </w:tcPr>
          <w:p w14:paraId="58E629FC" w14:textId="77777777" w:rsidR="00A17CE7" w:rsidRDefault="00A17CE7" w:rsidP="00A17CE7">
            <w:pPr>
              <w:jc w:val="right"/>
              <w:rPr>
                <w:color w:val="000000"/>
              </w:rPr>
            </w:pPr>
            <w:r>
              <w:rPr>
                <w:color w:val="000000"/>
              </w:rPr>
              <w:t>11,7</w:t>
            </w:r>
          </w:p>
        </w:tc>
        <w:tc>
          <w:tcPr>
            <w:tcW w:w="252" w:type="pct"/>
            <w:tcBorders>
              <w:top w:val="nil"/>
              <w:left w:val="nil"/>
              <w:bottom w:val="single" w:sz="4" w:space="0" w:color="auto"/>
              <w:right w:val="single" w:sz="4" w:space="0" w:color="auto"/>
            </w:tcBorders>
            <w:shd w:val="clear" w:color="auto" w:fill="auto"/>
            <w:noWrap/>
            <w:vAlign w:val="bottom"/>
          </w:tcPr>
          <w:p w14:paraId="10E59F6C" w14:textId="77777777" w:rsidR="00A17CE7" w:rsidRDefault="00A17CE7" w:rsidP="00A17CE7">
            <w:pPr>
              <w:jc w:val="right"/>
              <w:rPr>
                <w:color w:val="000000"/>
              </w:rPr>
            </w:pPr>
            <w:r>
              <w:rPr>
                <w:color w:val="000000"/>
              </w:rPr>
              <w:t>6,4</w:t>
            </w:r>
          </w:p>
        </w:tc>
        <w:tc>
          <w:tcPr>
            <w:tcW w:w="339" w:type="pct"/>
            <w:tcBorders>
              <w:top w:val="nil"/>
              <w:left w:val="nil"/>
              <w:bottom w:val="single" w:sz="4" w:space="0" w:color="auto"/>
              <w:right w:val="single" w:sz="4" w:space="0" w:color="auto"/>
            </w:tcBorders>
            <w:shd w:val="clear" w:color="auto" w:fill="auto"/>
            <w:noWrap/>
            <w:vAlign w:val="bottom"/>
          </w:tcPr>
          <w:p w14:paraId="5421BF8F" w14:textId="77777777" w:rsidR="00A17CE7" w:rsidRDefault="00A17CE7" w:rsidP="00A17CE7">
            <w:pPr>
              <w:jc w:val="right"/>
              <w:rPr>
                <w:color w:val="000000"/>
              </w:rPr>
            </w:pPr>
            <w:r>
              <w:rPr>
                <w:color w:val="000000"/>
              </w:rPr>
              <w:t>3,1</w:t>
            </w:r>
          </w:p>
        </w:tc>
      </w:tr>
      <w:tr w:rsidR="00A17CE7" w:rsidRPr="00F6147A" w14:paraId="3D4F51E5" w14:textId="77777777" w:rsidTr="009A0156">
        <w:trPr>
          <w:trHeight w:val="283"/>
        </w:trPr>
        <w:tc>
          <w:tcPr>
            <w:tcW w:w="2254" w:type="pct"/>
            <w:tcBorders>
              <w:top w:val="nil"/>
              <w:left w:val="single" w:sz="4" w:space="0" w:color="auto"/>
              <w:bottom w:val="single" w:sz="4" w:space="0" w:color="auto"/>
              <w:right w:val="single" w:sz="4" w:space="0" w:color="auto"/>
            </w:tcBorders>
            <w:shd w:val="clear" w:color="000000" w:fill="F2F2F2"/>
            <w:noWrap/>
            <w:vAlign w:val="center"/>
            <w:hideMark/>
          </w:tcPr>
          <w:p w14:paraId="0945BB0E" w14:textId="77777777" w:rsidR="00A17CE7" w:rsidRPr="00F6147A" w:rsidRDefault="00A17CE7" w:rsidP="00A17CE7">
            <w:pPr>
              <w:jc w:val="left"/>
              <w:rPr>
                <w:b/>
                <w:bCs/>
                <w:szCs w:val="24"/>
                <w:lang w:val="sr-Cyrl-RS"/>
              </w:rPr>
            </w:pPr>
            <w:r w:rsidRPr="00F6147A">
              <w:rPr>
                <w:b/>
                <w:bCs/>
                <w:szCs w:val="24"/>
              </w:rPr>
              <w:t xml:space="preserve">57 - </w:t>
            </w:r>
            <w:proofErr w:type="spellStart"/>
            <w:r w:rsidRPr="00F6147A">
              <w:rPr>
                <w:b/>
                <w:bCs/>
                <w:szCs w:val="24"/>
              </w:rPr>
              <w:t>специјални</w:t>
            </w:r>
            <w:proofErr w:type="spellEnd"/>
            <w:r w:rsidRPr="00F6147A">
              <w:rPr>
                <w:b/>
                <w:bCs/>
                <w:szCs w:val="24"/>
              </w:rPr>
              <w:t xml:space="preserve"> </w:t>
            </w:r>
            <w:proofErr w:type="spellStart"/>
            <w:r w:rsidRPr="00F6147A">
              <w:rPr>
                <w:b/>
                <w:bCs/>
                <w:szCs w:val="24"/>
              </w:rPr>
              <w:t>резерват</w:t>
            </w:r>
            <w:proofErr w:type="spellEnd"/>
            <w:r w:rsidRPr="00F6147A">
              <w:rPr>
                <w:b/>
                <w:bCs/>
                <w:szCs w:val="24"/>
              </w:rPr>
              <w:t xml:space="preserve"> </w:t>
            </w:r>
            <w:proofErr w:type="spellStart"/>
            <w:r w:rsidRPr="00F6147A">
              <w:rPr>
                <w:b/>
                <w:bCs/>
                <w:szCs w:val="24"/>
              </w:rPr>
              <w:t>природе</w:t>
            </w:r>
            <w:proofErr w:type="spellEnd"/>
            <w:r w:rsidRPr="00F6147A">
              <w:rPr>
                <w:b/>
                <w:bCs/>
                <w:szCs w:val="24"/>
              </w:rPr>
              <w:t xml:space="preserve"> III </w:t>
            </w:r>
            <w:proofErr w:type="spellStart"/>
            <w:r w:rsidRPr="00F6147A">
              <w:rPr>
                <w:b/>
                <w:bCs/>
                <w:szCs w:val="24"/>
              </w:rPr>
              <w:t>степена</w:t>
            </w:r>
            <w:proofErr w:type="spellEnd"/>
            <w:r w:rsidRPr="00F6147A">
              <w:rPr>
                <w:b/>
                <w:bCs/>
                <w:szCs w:val="24"/>
                <w:lang w:val="sr-Cyrl-RS"/>
              </w:rPr>
              <w:t xml:space="preserve"> заштите</w:t>
            </w:r>
          </w:p>
        </w:tc>
        <w:tc>
          <w:tcPr>
            <w:tcW w:w="317" w:type="pct"/>
            <w:tcBorders>
              <w:top w:val="nil"/>
              <w:left w:val="nil"/>
              <w:bottom w:val="single" w:sz="4" w:space="0" w:color="auto"/>
              <w:right w:val="single" w:sz="4" w:space="0" w:color="auto"/>
            </w:tcBorders>
            <w:shd w:val="clear" w:color="000000" w:fill="F2F2F2"/>
            <w:noWrap/>
            <w:vAlign w:val="bottom"/>
            <w:hideMark/>
          </w:tcPr>
          <w:p w14:paraId="5325BE1C" w14:textId="77777777" w:rsidR="00A17CE7" w:rsidRDefault="00A17CE7" w:rsidP="00A17CE7">
            <w:pPr>
              <w:jc w:val="right"/>
              <w:rPr>
                <w:b/>
                <w:bCs/>
                <w:color w:val="000000"/>
              </w:rPr>
            </w:pPr>
            <w:r>
              <w:rPr>
                <w:b/>
                <w:bCs/>
                <w:color w:val="000000"/>
              </w:rPr>
              <w:t>1.539,54</w:t>
            </w:r>
          </w:p>
        </w:tc>
        <w:tc>
          <w:tcPr>
            <w:tcW w:w="301" w:type="pct"/>
            <w:tcBorders>
              <w:top w:val="nil"/>
              <w:left w:val="nil"/>
              <w:bottom w:val="single" w:sz="4" w:space="0" w:color="auto"/>
              <w:right w:val="single" w:sz="4" w:space="0" w:color="auto"/>
            </w:tcBorders>
            <w:shd w:val="clear" w:color="000000" w:fill="F2F2F2"/>
            <w:noWrap/>
            <w:vAlign w:val="bottom"/>
            <w:hideMark/>
          </w:tcPr>
          <w:p w14:paraId="69FB1096" w14:textId="77777777" w:rsidR="00A17CE7" w:rsidRDefault="00A17CE7" w:rsidP="00A17CE7">
            <w:pPr>
              <w:jc w:val="right"/>
              <w:rPr>
                <w:color w:val="000000"/>
              </w:rPr>
            </w:pPr>
            <w:r>
              <w:rPr>
                <w:color w:val="000000"/>
              </w:rPr>
              <w:t>87,2</w:t>
            </w:r>
          </w:p>
        </w:tc>
        <w:tc>
          <w:tcPr>
            <w:tcW w:w="366" w:type="pct"/>
            <w:tcBorders>
              <w:top w:val="nil"/>
              <w:left w:val="nil"/>
              <w:bottom w:val="single" w:sz="4" w:space="0" w:color="auto"/>
              <w:right w:val="single" w:sz="4" w:space="0" w:color="auto"/>
            </w:tcBorders>
            <w:shd w:val="clear" w:color="000000" w:fill="F2F2F2"/>
            <w:noWrap/>
            <w:vAlign w:val="bottom"/>
            <w:hideMark/>
          </w:tcPr>
          <w:p w14:paraId="5FB83138" w14:textId="77777777" w:rsidR="00A17CE7" w:rsidRDefault="00A17CE7" w:rsidP="00A17CE7">
            <w:pPr>
              <w:jc w:val="right"/>
              <w:rPr>
                <w:b/>
                <w:bCs/>
                <w:color w:val="000000"/>
              </w:rPr>
            </w:pPr>
            <w:r>
              <w:rPr>
                <w:b/>
                <w:bCs/>
                <w:color w:val="000000"/>
              </w:rPr>
              <w:t>309.597,3</w:t>
            </w:r>
          </w:p>
        </w:tc>
        <w:tc>
          <w:tcPr>
            <w:tcW w:w="301" w:type="pct"/>
            <w:tcBorders>
              <w:top w:val="nil"/>
              <w:left w:val="nil"/>
              <w:bottom w:val="single" w:sz="4" w:space="0" w:color="auto"/>
              <w:right w:val="single" w:sz="4" w:space="0" w:color="auto"/>
            </w:tcBorders>
            <w:shd w:val="clear" w:color="000000" w:fill="F2F2F2"/>
            <w:noWrap/>
            <w:vAlign w:val="bottom"/>
            <w:hideMark/>
          </w:tcPr>
          <w:p w14:paraId="38450C4F" w14:textId="77777777" w:rsidR="00A17CE7" w:rsidRDefault="00A17CE7" w:rsidP="00A17CE7">
            <w:pPr>
              <w:jc w:val="right"/>
              <w:rPr>
                <w:color w:val="000000"/>
              </w:rPr>
            </w:pPr>
            <w:r>
              <w:rPr>
                <w:color w:val="000000"/>
              </w:rPr>
              <w:t>87,5</w:t>
            </w:r>
          </w:p>
        </w:tc>
        <w:tc>
          <w:tcPr>
            <w:tcW w:w="252" w:type="pct"/>
            <w:tcBorders>
              <w:top w:val="nil"/>
              <w:left w:val="nil"/>
              <w:bottom w:val="single" w:sz="4" w:space="0" w:color="auto"/>
              <w:right w:val="single" w:sz="4" w:space="0" w:color="auto"/>
            </w:tcBorders>
            <w:shd w:val="clear" w:color="000000" w:fill="F2F2F2"/>
            <w:noWrap/>
            <w:vAlign w:val="bottom"/>
            <w:hideMark/>
          </w:tcPr>
          <w:p w14:paraId="4BF5F9CE" w14:textId="77777777" w:rsidR="00A17CE7" w:rsidRDefault="00A17CE7" w:rsidP="00A17CE7">
            <w:pPr>
              <w:jc w:val="right"/>
              <w:rPr>
                <w:color w:val="000000"/>
              </w:rPr>
            </w:pPr>
            <w:r>
              <w:rPr>
                <w:color w:val="000000"/>
              </w:rPr>
              <w:t>201,1</w:t>
            </w:r>
          </w:p>
        </w:tc>
        <w:tc>
          <w:tcPr>
            <w:tcW w:w="317" w:type="pct"/>
            <w:tcBorders>
              <w:top w:val="nil"/>
              <w:left w:val="nil"/>
              <w:bottom w:val="single" w:sz="4" w:space="0" w:color="auto"/>
              <w:right w:val="single" w:sz="4" w:space="0" w:color="auto"/>
            </w:tcBorders>
            <w:shd w:val="clear" w:color="000000" w:fill="F2F2F2"/>
            <w:noWrap/>
            <w:vAlign w:val="bottom"/>
            <w:hideMark/>
          </w:tcPr>
          <w:p w14:paraId="367D3C23" w14:textId="77777777" w:rsidR="00A17CE7" w:rsidRDefault="00A17CE7" w:rsidP="00A17CE7">
            <w:pPr>
              <w:jc w:val="right"/>
              <w:rPr>
                <w:b/>
                <w:bCs/>
                <w:color w:val="000000"/>
              </w:rPr>
            </w:pPr>
            <w:r>
              <w:rPr>
                <w:b/>
                <w:bCs/>
                <w:color w:val="000000"/>
              </w:rPr>
              <w:t>10.833,4</w:t>
            </w:r>
          </w:p>
        </w:tc>
        <w:tc>
          <w:tcPr>
            <w:tcW w:w="301" w:type="pct"/>
            <w:tcBorders>
              <w:top w:val="nil"/>
              <w:left w:val="nil"/>
              <w:bottom w:val="single" w:sz="4" w:space="0" w:color="auto"/>
              <w:right w:val="single" w:sz="4" w:space="0" w:color="auto"/>
            </w:tcBorders>
            <w:shd w:val="clear" w:color="000000" w:fill="F2F2F2"/>
            <w:noWrap/>
            <w:vAlign w:val="bottom"/>
            <w:hideMark/>
          </w:tcPr>
          <w:p w14:paraId="7D78DE8E" w14:textId="77777777" w:rsidR="00A17CE7" w:rsidRDefault="00A17CE7" w:rsidP="00A17CE7">
            <w:pPr>
              <w:jc w:val="right"/>
              <w:rPr>
                <w:color w:val="000000"/>
              </w:rPr>
            </w:pPr>
            <w:r>
              <w:rPr>
                <w:color w:val="000000"/>
              </w:rPr>
              <w:t>92,5</w:t>
            </w:r>
          </w:p>
        </w:tc>
        <w:tc>
          <w:tcPr>
            <w:tcW w:w="252" w:type="pct"/>
            <w:tcBorders>
              <w:top w:val="nil"/>
              <w:left w:val="nil"/>
              <w:bottom w:val="single" w:sz="4" w:space="0" w:color="auto"/>
              <w:right w:val="single" w:sz="4" w:space="0" w:color="auto"/>
            </w:tcBorders>
            <w:shd w:val="clear" w:color="000000" w:fill="F2F2F2"/>
            <w:noWrap/>
            <w:vAlign w:val="bottom"/>
            <w:hideMark/>
          </w:tcPr>
          <w:p w14:paraId="20FEF79B" w14:textId="77777777" w:rsidR="00A17CE7" w:rsidRDefault="00A17CE7" w:rsidP="00A17CE7">
            <w:pPr>
              <w:jc w:val="right"/>
              <w:rPr>
                <w:color w:val="000000"/>
              </w:rPr>
            </w:pPr>
            <w:r>
              <w:rPr>
                <w:color w:val="000000"/>
              </w:rPr>
              <w:t>7,0</w:t>
            </w:r>
          </w:p>
        </w:tc>
        <w:tc>
          <w:tcPr>
            <w:tcW w:w="339" w:type="pct"/>
            <w:tcBorders>
              <w:top w:val="nil"/>
              <w:left w:val="nil"/>
              <w:bottom w:val="single" w:sz="4" w:space="0" w:color="auto"/>
              <w:right w:val="single" w:sz="4" w:space="0" w:color="auto"/>
            </w:tcBorders>
            <w:shd w:val="clear" w:color="000000" w:fill="F2F2F2"/>
            <w:noWrap/>
            <w:vAlign w:val="bottom"/>
            <w:hideMark/>
          </w:tcPr>
          <w:p w14:paraId="706DBF43" w14:textId="77777777" w:rsidR="00A17CE7" w:rsidRDefault="00A17CE7" w:rsidP="00A17CE7">
            <w:pPr>
              <w:jc w:val="right"/>
              <w:rPr>
                <w:color w:val="000000"/>
              </w:rPr>
            </w:pPr>
            <w:r>
              <w:rPr>
                <w:color w:val="000000"/>
              </w:rPr>
              <w:t>3,5</w:t>
            </w:r>
          </w:p>
        </w:tc>
      </w:tr>
      <w:tr w:rsidR="00A17CE7" w:rsidRPr="00F6147A" w14:paraId="49EC8561" w14:textId="77777777" w:rsidTr="009A0156">
        <w:trPr>
          <w:trHeight w:val="283"/>
        </w:trPr>
        <w:tc>
          <w:tcPr>
            <w:tcW w:w="2254" w:type="pct"/>
            <w:tcBorders>
              <w:top w:val="nil"/>
              <w:left w:val="single" w:sz="4" w:space="0" w:color="auto"/>
              <w:bottom w:val="single" w:sz="4" w:space="0" w:color="auto"/>
              <w:right w:val="single" w:sz="4" w:space="0" w:color="auto"/>
            </w:tcBorders>
            <w:shd w:val="clear" w:color="000000" w:fill="D9D9D9"/>
            <w:noWrap/>
            <w:vAlign w:val="center"/>
            <w:hideMark/>
          </w:tcPr>
          <w:p w14:paraId="27058F0A" w14:textId="77777777" w:rsidR="00A17CE7" w:rsidRPr="00F6147A" w:rsidRDefault="00A17CE7" w:rsidP="00A17CE7">
            <w:pPr>
              <w:jc w:val="left"/>
              <w:rPr>
                <w:b/>
                <w:bCs/>
                <w:szCs w:val="24"/>
              </w:rPr>
            </w:pPr>
            <w:r w:rsidRPr="00F6147A">
              <w:rPr>
                <w:b/>
                <w:bCs/>
                <w:szCs w:val="24"/>
              </w:rPr>
              <w:t>УКУПНО ГЈ</w:t>
            </w:r>
          </w:p>
        </w:tc>
        <w:tc>
          <w:tcPr>
            <w:tcW w:w="317" w:type="pct"/>
            <w:tcBorders>
              <w:top w:val="nil"/>
              <w:left w:val="nil"/>
              <w:bottom w:val="single" w:sz="4" w:space="0" w:color="auto"/>
              <w:right w:val="single" w:sz="4" w:space="0" w:color="auto"/>
            </w:tcBorders>
            <w:shd w:val="clear" w:color="000000" w:fill="D9D9D9"/>
            <w:noWrap/>
            <w:vAlign w:val="bottom"/>
            <w:hideMark/>
          </w:tcPr>
          <w:p w14:paraId="1B4D4C1A" w14:textId="77777777" w:rsidR="00A17CE7" w:rsidRDefault="00A17CE7" w:rsidP="00A17CE7">
            <w:pPr>
              <w:jc w:val="right"/>
              <w:rPr>
                <w:b/>
                <w:bCs/>
                <w:color w:val="000000"/>
              </w:rPr>
            </w:pPr>
            <w:r>
              <w:rPr>
                <w:b/>
                <w:bCs/>
                <w:color w:val="000000"/>
              </w:rPr>
              <w:t>1.764,88</w:t>
            </w:r>
          </w:p>
        </w:tc>
        <w:tc>
          <w:tcPr>
            <w:tcW w:w="301" w:type="pct"/>
            <w:tcBorders>
              <w:top w:val="nil"/>
              <w:left w:val="nil"/>
              <w:bottom w:val="single" w:sz="4" w:space="0" w:color="auto"/>
              <w:right w:val="single" w:sz="4" w:space="0" w:color="auto"/>
            </w:tcBorders>
            <w:shd w:val="clear" w:color="000000" w:fill="D9D9D9"/>
            <w:noWrap/>
            <w:vAlign w:val="bottom"/>
            <w:hideMark/>
          </w:tcPr>
          <w:p w14:paraId="7F6D3046" w14:textId="77777777" w:rsidR="00A17CE7" w:rsidRDefault="00A17CE7" w:rsidP="00A17CE7">
            <w:pPr>
              <w:jc w:val="right"/>
              <w:rPr>
                <w:color w:val="000000"/>
              </w:rPr>
            </w:pPr>
            <w:r>
              <w:rPr>
                <w:color w:val="000000"/>
              </w:rPr>
              <w:t>100,0</w:t>
            </w:r>
          </w:p>
        </w:tc>
        <w:tc>
          <w:tcPr>
            <w:tcW w:w="366" w:type="pct"/>
            <w:tcBorders>
              <w:top w:val="nil"/>
              <w:left w:val="nil"/>
              <w:bottom w:val="single" w:sz="4" w:space="0" w:color="auto"/>
              <w:right w:val="single" w:sz="4" w:space="0" w:color="auto"/>
            </w:tcBorders>
            <w:shd w:val="clear" w:color="000000" w:fill="D9D9D9"/>
            <w:noWrap/>
            <w:vAlign w:val="bottom"/>
            <w:hideMark/>
          </w:tcPr>
          <w:p w14:paraId="1AE1DB6D" w14:textId="77777777" w:rsidR="00A17CE7" w:rsidRDefault="00A17CE7" w:rsidP="00A17CE7">
            <w:pPr>
              <w:jc w:val="right"/>
              <w:rPr>
                <w:b/>
                <w:bCs/>
                <w:color w:val="000000"/>
              </w:rPr>
            </w:pPr>
            <w:r>
              <w:rPr>
                <w:b/>
                <w:bCs/>
                <w:color w:val="000000"/>
              </w:rPr>
              <w:t>353.643,1</w:t>
            </w:r>
          </w:p>
        </w:tc>
        <w:tc>
          <w:tcPr>
            <w:tcW w:w="301" w:type="pct"/>
            <w:tcBorders>
              <w:top w:val="nil"/>
              <w:left w:val="nil"/>
              <w:bottom w:val="single" w:sz="4" w:space="0" w:color="auto"/>
              <w:right w:val="single" w:sz="4" w:space="0" w:color="auto"/>
            </w:tcBorders>
            <w:shd w:val="clear" w:color="000000" w:fill="D9D9D9"/>
            <w:noWrap/>
            <w:vAlign w:val="bottom"/>
            <w:hideMark/>
          </w:tcPr>
          <w:p w14:paraId="65ABB0F3" w14:textId="77777777" w:rsidR="00A17CE7" w:rsidRDefault="00A17CE7" w:rsidP="00A17CE7">
            <w:pPr>
              <w:jc w:val="right"/>
              <w:rPr>
                <w:color w:val="000000"/>
              </w:rPr>
            </w:pPr>
            <w:r>
              <w:rPr>
                <w:color w:val="000000"/>
              </w:rPr>
              <w:t>100,0</w:t>
            </w:r>
          </w:p>
        </w:tc>
        <w:tc>
          <w:tcPr>
            <w:tcW w:w="252" w:type="pct"/>
            <w:tcBorders>
              <w:top w:val="nil"/>
              <w:left w:val="nil"/>
              <w:bottom w:val="single" w:sz="4" w:space="0" w:color="auto"/>
              <w:right w:val="single" w:sz="4" w:space="0" w:color="auto"/>
            </w:tcBorders>
            <w:shd w:val="clear" w:color="000000" w:fill="D9D9D9"/>
            <w:noWrap/>
            <w:vAlign w:val="bottom"/>
            <w:hideMark/>
          </w:tcPr>
          <w:p w14:paraId="06B037A4" w14:textId="77777777" w:rsidR="00A17CE7" w:rsidRDefault="00A17CE7" w:rsidP="00A17CE7">
            <w:pPr>
              <w:jc w:val="right"/>
              <w:rPr>
                <w:color w:val="000000"/>
              </w:rPr>
            </w:pPr>
            <w:r>
              <w:rPr>
                <w:color w:val="000000"/>
              </w:rPr>
              <w:t>200,4</w:t>
            </w:r>
          </w:p>
        </w:tc>
        <w:tc>
          <w:tcPr>
            <w:tcW w:w="317" w:type="pct"/>
            <w:tcBorders>
              <w:top w:val="nil"/>
              <w:left w:val="nil"/>
              <w:bottom w:val="single" w:sz="4" w:space="0" w:color="auto"/>
              <w:right w:val="single" w:sz="4" w:space="0" w:color="auto"/>
            </w:tcBorders>
            <w:shd w:val="clear" w:color="000000" w:fill="D9D9D9"/>
            <w:noWrap/>
            <w:vAlign w:val="bottom"/>
            <w:hideMark/>
          </w:tcPr>
          <w:p w14:paraId="31534E7E" w14:textId="77777777" w:rsidR="00A17CE7" w:rsidRDefault="00A17CE7" w:rsidP="00A17CE7">
            <w:pPr>
              <w:jc w:val="right"/>
              <w:rPr>
                <w:b/>
                <w:bCs/>
                <w:color w:val="000000"/>
              </w:rPr>
            </w:pPr>
            <w:r>
              <w:rPr>
                <w:b/>
                <w:bCs/>
                <w:color w:val="000000"/>
              </w:rPr>
              <w:t>11.709,7</w:t>
            </w:r>
          </w:p>
        </w:tc>
        <w:tc>
          <w:tcPr>
            <w:tcW w:w="301" w:type="pct"/>
            <w:tcBorders>
              <w:top w:val="nil"/>
              <w:left w:val="nil"/>
              <w:bottom w:val="single" w:sz="4" w:space="0" w:color="auto"/>
              <w:right w:val="single" w:sz="4" w:space="0" w:color="auto"/>
            </w:tcBorders>
            <w:shd w:val="clear" w:color="000000" w:fill="D9D9D9"/>
            <w:noWrap/>
            <w:vAlign w:val="bottom"/>
            <w:hideMark/>
          </w:tcPr>
          <w:p w14:paraId="63F70F4A" w14:textId="77777777" w:rsidR="00A17CE7" w:rsidRDefault="00A17CE7" w:rsidP="00A17CE7">
            <w:pPr>
              <w:jc w:val="right"/>
              <w:rPr>
                <w:color w:val="000000"/>
              </w:rPr>
            </w:pPr>
            <w:r>
              <w:rPr>
                <w:color w:val="000000"/>
              </w:rPr>
              <w:t>100,0</w:t>
            </w:r>
          </w:p>
        </w:tc>
        <w:tc>
          <w:tcPr>
            <w:tcW w:w="252" w:type="pct"/>
            <w:tcBorders>
              <w:top w:val="nil"/>
              <w:left w:val="nil"/>
              <w:bottom w:val="single" w:sz="4" w:space="0" w:color="auto"/>
              <w:right w:val="single" w:sz="4" w:space="0" w:color="auto"/>
            </w:tcBorders>
            <w:shd w:val="clear" w:color="000000" w:fill="D9D9D9"/>
            <w:noWrap/>
            <w:vAlign w:val="bottom"/>
            <w:hideMark/>
          </w:tcPr>
          <w:p w14:paraId="181269B8" w14:textId="77777777" w:rsidR="00A17CE7" w:rsidRDefault="00A17CE7" w:rsidP="00A17CE7">
            <w:pPr>
              <w:jc w:val="right"/>
              <w:rPr>
                <w:color w:val="000000"/>
              </w:rPr>
            </w:pPr>
            <w:r>
              <w:rPr>
                <w:color w:val="000000"/>
              </w:rPr>
              <w:t>6,6</w:t>
            </w:r>
          </w:p>
        </w:tc>
        <w:tc>
          <w:tcPr>
            <w:tcW w:w="339" w:type="pct"/>
            <w:tcBorders>
              <w:top w:val="nil"/>
              <w:left w:val="nil"/>
              <w:bottom w:val="single" w:sz="4" w:space="0" w:color="auto"/>
              <w:right w:val="single" w:sz="4" w:space="0" w:color="auto"/>
            </w:tcBorders>
            <w:shd w:val="clear" w:color="000000" w:fill="D9D9D9"/>
            <w:noWrap/>
            <w:vAlign w:val="bottom"/>
            <w:hideMark/>
          </w:tcPr>
          <w:p w14:paraId="156E7789" w14:textId="77777777" w:rsidR="00A17CE7" w:rsidRDefault="00A17CE7" w:rsidP="00A17CE7">
            <w:pPr>
              <w:jc w:val="right"/>
              <w:rPr>
                <w:color w:val="000000"/>
              </w:rPr>
            </w:pPr>
            <w:r>
              <w:rPr>
                <w:color w:val="000000"/>
              </w:rPr>
              <w:t>3,3</w:t>
            </w:r>
          </w:p>
        </w:tc>
      </w:tr>
    </w:tbl>
    <w:p w14:paraId="11C5C670" w14:textId="77777777" w:rsidR="005B55B7" w:rsidRDefault="005B55B7" w:rsidP="00D27D8F">
      <w:pPr>
        <w:ind w:firstLine="709"/>
      </w:pPr>
    </w:p>
    <w:p w14:paraId="6B5A7540" w14:textId="77777777" w:rsidR="002736E4" w:rsidRPr="002736E4" w:rsidRDefault="002736E4" w:rsidP="002736E4">
      <w:pPr>
        <w:ind w:right="2160"/>
        <w:rPr>
          <w:lang w:val="sr-Cyrl-RS"/>
        </w:rPr>
      </w:pPr>
      <w:r w:rsidRPr="002736E4">
        <w:rPr>
          <w:lang w:val="sr-Cyrl-RS"/>
        </w:rPr>
        <w:t>Табела 4.3.</w:t>
      </w:r>
      <w:r w:rsidR="00F6147A">
        <w:rPr>
          <w:lang w:val="sr-Cyrl-RS"/>
        </w:rPr>
        <w:t>-</w:t>
      </w:r>
      <w:r>
        <w:rPr>
          <w:lang w:val="sr-Cyrl-RS"/>
        </w:rPr>
        <w:t>2</w:t>
      </w:r>
      <w:r w:rsidRPr="002736E4">
        <w:rPr>
          <w:lang w:val="sr-Cyrl-RS"/>
        </w:rPr>
        <w:t>. Стање шума по газдинским типовима</w:t>
      </w:r>
    </w:p>
    <w:tbl>
      <w:tblPr>
        <w:tblW w:w="5000" w:type="pct"/>
        <w:tblLook w:val="04A0" w:firstRow="1" w:lastRow="0" w:firstColumn="1" w:lastColumn="0" w:noHBand="0" w:noVBand="1"/>
      </w:tblPr>
      <w:tblGrid>
        <w:gridCol w:w="7433"/>
        <w:gridCol w:w="1056"/>
        <w:gridCol w:w="1022"/>
        <w:gridCol w:w="1179"/>
        <w:gridCol w:w="920"/>
        <w:gridCol w:w="807"/>
        <w:gridCol w:w="1056"/>
        <w:gridCol w:w="1160"/>
        <w:gridCol w:w="896"/>
        <w:gridCol w:w="1131"/>
      </w:tblGrid>
      <w:tr w:rsidR="00245C7E" w:rsidRPr="00245C7E" w14:paraId="72FF2BD0" w14:textId="77777777" w:rsidTr="00570AE2">
        <w:trPr>
          <w:trHeight w:val="283"/>
        </w:trPr>
        <w:tc>
          <w:tcPr>
            <w:tcW w:w="2231" w:type="pct"/>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8510BCB" w14:textId="77777777" w:rsidR="002736E4" w:rsidRPr="00245C7E" w:rsidRDefault="002736E4" w:rsidP="002736E4">
            <w:pPr>
              <w:jc w:val="center"/>
              <w:rPr>
                <w:b/>
                <w:bCs/>
                <w:szCs w:val="24"/>
              </w:rPr>
            </w:pPr>
            <w:proofErr w:type="spellStart"/>
            <w:r w:rsidRPr="00245C7E">
              <w:rPr>
                <w:b/>
                <w:bCs/>
                <w:szCs w:val="24"/>
              </w:rPr>
              <w:t>Газдински</w:t>
            </w:r>
            <w:proofErr w:type="spellEnd"/>
            <w:r w:rsidRPr="00245C7E">
              <w:rPr>
                <w:b/>
                <w:bCs/>
                <w:szCs w:val="24"/>
              </w:rPr>
              <w:t xml:space="preserve"> </w:t>
            </w:r>
            <w:proofErr w:type="spellStart"/>
            <w:r w:rsidRPr="00245C7E">
              <w:rPr>
                <w:b/>
                <w:bCs/>
                <w:szCs w:val="24"/>
              </w:rPr>
              <w:t>тип</w:t>
            </w:r>
            <w:proofErr w:type="spellEnd"/>
          </w:p>
        </w:tc>
        <w:tc>
          <w:tcPr>
            <w:tcW w:w="624"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283E21D2" w14:textId="77777777" w:rsidR="002736E4" w:rsidRPr="00245C7E" w:rsidRDefault="002736E4" w:rsidP="002736E4">
            <w:pPr>
              <w:jc w:val="center"/>
              <w:rPr>
                <w:b/>
                <w:bCs/>
                <w:szCs w:val="24"/>
              </w:rPr>
            </w:pPr>
            <w:proofErr w:type="spellStart"/>
            <w:r w:rsidRPr="00245C7E">
              <w:rPr>
                <w:b/>
                <w:bCs/>
                <w:szCs w:val="24"/>
              </w:rPr>
              <w:t>Површина</w:t>
            </w:r>
            <w:proofErr w:type="spellEnd"/>
          </w:p>
        </w:tc>
        <w:tc>
          <w:tcPr>
            <w:tcW w:w="872" w:type="pct"/>
            <w:gridSpan w:val="3"/>
            <w:tcBorders>
              <w:top w:val="single" w:sz="4" w:space="0" w:color="auto"/>
              <w:left w:val="nil"/>
              <w:bottom w:val="single" w:sz="4" w:space="0" w:color="auto"/>
              <w:right w:val="single" w:sz="4" w:space="0" w:color="auto"/>
            </w:tcBorders>
            <w:shd w:val="clear" w:color="000000" w:fill="BFBFBF"/>
            <w:noWrap/>
            <w:vAlign w:val="center"/>
            <w:hideMark/>
          </w:tcPr>
          <w:p w14:paraId="72A43C2B" w14:textId="77777777" w:rsidR="002736E4" w:rsidRPr="00245C7E" w:rsidRDefault="002736E4" w:rsidP="002736E4">
            <w:pPr>
              <w:jc w:val="center"/>
              <w:rPr>
                <w:b/>
                <w:bCs/>
                <w:szCs w:val="24"/>
              </w:rPr>
            </w:pPr>
            <w:proofErr w:type="spellStart"/>
            <w:r w:rsidRPr="00245C7E">
              <w:rPr>
                <w:b/>
                <w:bCs/>
                <w:szCs w:val="24"/>
              </w:rPr>
              <w:t>Запремина</w:t>
            </w:r>
            <w:proofErr w:type="spellEnd"/>
          </w:p>
        </w:tc>
        <w:tc>
          <w:tcPr>
            <w:tcW w:w="934" w:type="pct"/>
            <w:gridSpan w:val="3"/>
            <w:tcBorders>
              <w:top w:val="single" w:sz="4" w:space="0" w:color="auto"/>
              <w:left w:val="nil"/>
              <w:bottom w:val="single" w:sz="4" w:space="0" w:color="auto"/>
              <w:right w:val="single" w:sz="4" w:space="0" w:color="auto"/>
            </w:tcBorders>
            <w:shd w:val="clear" w:color="000000" w:fill="BFBFBF"/>
            <w:noWrap/>
            <w:vAlign w:val="center"/>
            <w:hideMark/>
          </w:tcPr>
          <w:p w14:paraId="21A53762" w14:textId="77777777" w:rsidR="002736E4" w:rsidRPr="00245C7E" w:rsidRDefault="002736E4" w:rsidP="002736E4">
            <w:pPr>
              <w:jc w:val="center"/>
              <w:rPr>
                <w:b/>
                <w:bCs/>
                <w:szCs w:val="24"/>
              </w:rPr>
            </w:pPr>
            <w:proofErr w:type="spellStart"/>
            <w:r w:rsidRPr="00245C7E">
              <w:rPr>
                <w:b/>
                <w:bCs/>
                <w:szCs w:val="24"/>
              </w:rPr>
              <w:t>Запремински</w:t>
            </w:r>
            <w:proofErr w:type="spellEnd"/>
            <w:r w:rsidRPr="00245C7E">
              <w:rPr>
                <w:b/>
                <w:bCs/>
                <w:szCs w:val="24"/>
              </w:rPr>
              <w:t xml:space="preserve"> </w:t>
            </w:r>
            <w:proofErr w:type="spellStart"/>
            <w:r w:rsidRPr="00245C7E">
              <w:rPr>
                <w:b/>
                <w:bCs/>
                <w:szCs w:val="24"/>
              </w:rPr>
              <w:t>прираст</w:t>
            </w:r>
            <w:proofErr w:type="spellEnd"/>
          </w:p>
        </w:tc>
        <w:tc>
          <w:tcPr>
            <w:tcW w:w="339" w:type="pct"/>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A4A6485" w14:textId="77777777" w:rsidR="002736E4" w:rsidRPr="00245C7E" w:rsidRDefault="002736E4" w:rsidP="002736E4">
            <w:pPr>
              <w:jc w:val="center"/>
              <w:rPr>
                <w:b/>
                <w:bCs/>
                <w:szCs w:val="24"/>
              </w:rPr>
            </w:pPr>
            <w:proofErr w:type="spellStart"/>
            <w:r w:rsidRPr="00245C7E">
              <w:rPr>
                <w:b/>
                <w:bCs/>
                <w:szCs w:val="24"/>
              </w:rPr>
              <w:t>Пив</w:t>
            </w:r>
            <w:proofErr w:type="spellEnd"/>
            <w:r w:rsidRPr="00245C7E">
              <w:rPr>
                <w:b/>
                <w:bCs/>
                <w:szCs w:val="24"/>
              </w:rPr>
              <w:t xml:space="preserve"> (%)</w:t>
            </w:r>
          </w:p>
        </w:tc>
      </w:tr>
      <w:tr w:rsidR="00245C7E" w:rsidRPr="00245C7E" w14:paraId="143DD86C" w14:textId="77777777" w:rsidTr="00570AE2">
        <w:trPr>
          <w:trHeight w:val="283"/>
        </w:trPr>
        <w:tc>
          <w:tcPr>
            <w:tcW w:w="2231" w:type="pct"/>
            <w:vMerge/>
            <w:tcBorders>
              <w:top w:val="single" w:sz="4" w:space="0" w:color="auto"/>
              <w:left w:val="single" w:sz="4" w:space="0" w:color="auto"/>
              <w:bottom w:val="single" w:sz="4" w:space="0" w:color="auto"/>
              <w:right w:val="single" w:sz="4" w:space="0" w:color="auto"/>
            </w:tcBorders>
            <w:vAlign w:val="center"/>
            <w:hideMark/>
          </w:tcPr>
          <w:p w14:paraId="4240C12D" w14:textId="77777777" w:rsidR="002736E4" w:rsidRPr="00245C7E" w:rsidRDefault="002736E4" w:rsidP="002736E4">
            <w:pPr>
              <w:jc w:val="left"/>
              <w:rPr>
                <w:b/>
                <w:bCs/>
                <w:szCs w:val="24"/>
              </w:rPr>
            </w:pPr>
          </w:p>
        </w:tc>
        <w:tc>
          <w:tcPr>
            <w:tcW w:w="317" w:type="pct"/>
            <w:tcBorders>
              <w:top w:val="nil"/>
              <w:left w:val="nil"/>
              <w:bottom w:val="single" w:sz="4" w:space="0" w:color="auto"/>
              <w:right w:val="single" w:sz="4" w:space="0" w:color="auto"/>
            </w:tcBorders>
            <w:shd w:val="clear" w:color="000000" w:fill="BFBFBF"/>
            <w:noWrap/>
            <w:vAlign w:val="center"/>
            <w:hideMark/>
          </w:tcPr>
          <w:p w14:paraId="493FA381" w14:textId="77777777" w:rsidR="002736E4" w:rsidRPr="00245C7E" w:rsidRDefault="002736E4" w:rsidP="002736E4">
            <w:pPr>
              <w:jc w:val="center"/>
              <w:rPr>
                <w:b/>
                <w:bCs/>
                <w:szCs w:val="24"/>
              </w:rPr>
            </w:pPr>
            <w:proofErr w:type="spellStart"/>
            <w:r w:rsidRPr="00245C7E">
              <w:rPr>
                <w:b/>
                <w:bCs/>
                <w:szCs w:val="24"/>
              </w:rPr>
              <w:t>ха</w:t>
            </w:r>
            <w:proofErr w:type="spellEnd"/>
          </w:p>
        </w:tc>
        <w:tc>
          <w:tcPr>
            <w:tcW w:w="307" w:type="pct"/>
            <w:tcBorders>
              <w:top w:val="nil"/>
              <w:left w:val="nil"/>
              <w:bottom w:val="single" w:sz="4" w:space="0" w:color="auto"/>
              <w:right w:val="single" w:sz="4" w:space="0" w:color="auto"/>
            </w:tcBorders>
            <w:shd w:val="clear" w:color="000000" w:fill="BFBFBF"/>
            <w:noWrap/>
            <w:vAlign w:val="center"/>
            <w:hideMark/>
          </w:tcPr>
          <w:p w14:paraId="297062A2" w14:textId="77777777" w:rsidR="002736E4" w:rsidRPr="00245C7E" w:rsidRDefault="002736E4" w:rsidP="002736E4">
            <w:pPr>
              <w:jc w:val="center"/>
              <w:rPr>
                <w:b/>
                <w:bCs/>
                <w:szCs w:val="24"/>
              </w:rPr>
            </w:pPr>
            <w:r w:rsidRPr="00245C7E">
              <w:rPr>
                <w:b/>
                <w:bCs/>
                <w:szCs w:val="24"/>
              </w:rPr>
              <w:t>%</w:t>
            </w:r>
          </w:p>
        </w:tc>
        <w:tc>
          <w:tcPr>
            <w:tcW w:w="354" w:type="pct"/>
            <w:tcBorders>
              <w:top w:val="nil"/>
              <w:left w:val="nil"/>
              <w:bottom w:val="single" w:sz="4" w:space="0" w:color="auto"/>
              <w:right w:val="single" w:sz="4" w:space="0" w:color="auto"/>
            </w:tcBorders>
            <w:shd w:val="clear" w:color="000000" w:fill="BFBFBF"/>
            <w:noWrap/>
            <w:vAlign w:val="center"/>
            <w:hideMark/>
          </w:tcPr>
          <w:p w14:paraId="5784A15D" w14:textId="77777777" w:rsidR="002736E4" w:rsidRPr="00245C7E" w:rsidRDefault="002736E4" w:rsidP="002736E4">
            <w:pPr>
              <w:jc w:val="center"/>
              <w:rPr>
                <w:b/>
                <w:bCs/>
                <w:szCs w:val="24"/>
              </w:rPr>
            </w:pPr>
            <w:r w:rsidRPr="00245C7E">
              <w:rPr>
                <w:b/>
                <w:bCs/>
                <w:szCs w:val="24"/>
              </w:rPr>
              <w:t>м3</w:t>
            </w:r>
          </w:p>
        </w:tc>
        <w:tc>
          <w:tcPr>
            <w:tcW w:w="276" w:type="pct"/>
            <w:tcBorders>
              <w:top w:val="nil"/>
              <w:left w:val="nil"/>
              <w:bottom w:val="single" w:sz="4" w:space="0" w:color="auto"/>
              <w:right w:val="single" w:sz="4" w:space="0" w:color="auto"/>
            </w:tcBorders>
            <w:shd w:val="clear" w:color="000000" w:fill="BFBFBF"/>
            <w:noWrap/>
            <w:vAlign w:val="center"/>
            <w:hideMark/>
          </w:tcPr>
          <w:p w14:paraId="162F55B0" w14:textId="77777777" w:rsidR="002736E4" w:rsidRPr="00245C7E" w:rsidRDefault="002736E4" w:rsidP="002736E4">
            <w:pPr>
              <w:jc w:val="center"/>
              <w:rPr>
                <w:b/>
                <w:bCs/>
                <w:szCs w:val="24"/>
              </w:rPr>
            </w:pPr>
            <w:r w:rsidRPr="00245C7E">
              <w:rPr>
                <w:b/>
                <w:bCs/>
                <w:szCs w:val="24"/>
              </w:rPr>
              <w:t>%</w:t>
            </w:r>
          </w:p>
        </w:tc>
        <w:tc>
          <w:tcPr>
            <w:tcW w:w="242" w:type="pct"/>
            <w:tcBorders>
              <w:top w:val="nil"/>
              <w:left w:val="nil"/>
              <w:bottom w:val="single" w:sz="4" w:space="0" w:color="auto"/>
              <w:right w:val="single" w:sz="4" w:space="0" w:color="auto"/>
            </w:tcBorders>
            <w:shd w:val="clear" w:color="000000" w:fill="BFBFBF"/>
            <w:noWrap/>
            <w:vAlign w:val="center"/>
            <w:hideMark/>
          </w:tcPr>
          <w:p w14:paraId="30F6FFCE" w14:textId="77777777" w:rsidR="002736E4" w:rsidRPr="00245C7E" w:rsidRDefault="002736E4" w:rsidP="002736E4">
            <w:pPr>
              <w:jc w:val="center"/>
              <w:rPr>
                <w:b/>
                <w:bCs/>
                <w:szCs w:val="24"/>
              </w:rPr>
            </w:pPr>
            <w:r w:rsidRPr="00245C7E">
              <w:rPr>
                <w:b/>
                <w:bCs/>
                <w:szCs w:val="24"/>
              </w:rPr>
              <w:t>м3/</w:t>
            </w:r>
            <w:proofErr w:type="spellStart"/>
            <w:r w:rsidRPr="00245C7E">
              <w:rPr>
                <w:b/>
                <w:bCs/>
                <w:szCs w:val="24"/>
              </w:rPr>
              <w:t>ха</w:t>
            </w:r>
            <w:proofErr w:type="spellEnd"/>
          </w:p>
        </w:tc>
        <w:tc>
          <w:tcPr>
            <w:tcW w:w="317" w:type="pct"/>
            <w:tcBorders>
              <w:top w:val="nil"/>
              <w:left w:val="nil"/>
              <w:bottom w:val="single" w:sz="4" w:space="0" w:color="auto"/>
              <w:right w:val="single" w:sz="4" w:space="0" w:color="auto"/>
            </w:tcBorders>
            <w:shd w:val="clear" w:color="000000" w:fill="BFBFBF"/>
            <w:noWrap/>
            <w:vAlign w:val="center"/>
            <w:hideMark/>
          </w:tcPr>
          <w:p w14:paraId="0EC04487" w14:textId="77777777" w:rsidR="002736E4" w:rsidRPr="00245C7E" w:rsidRDefault="002736E4" w:rsidP="002736E4">
            <w:pPr>
              <w:jc w:val="center"/>
              <w:rPr>
                <w:b/>
                <w:bCs/>
                <w:szCs w:val="24"/>
              </w:rPr>
            </w:pPr>
            <w:r w:rsidRPr="00245C7E">
              <w:rPr>
                <w:b/>
                <w:bCs/>
                <w:szCs w:val="24"/>
              </w:rPr>
              <w:t>м3</w:t>
            </w:r>
          </w:p>
        </w:tc>
        <w:tc>
          <w:tcPr>
            <w:tcW w:w="348" w:type="pct"/>
            <w:tcBorders>
              <w:top w:val="nil"/>
              <w:left w:val="nil"/>
              <w:bottom w:val="single" w:sz="4" w:space="0" w:color="auto"/>
              <w:right w:val="single" w:sz="4" w:space="0" w:color="auto"/>
            </w:tcBorders>
            <w:shd w:val="clear" w:color="000000" w:fill="BFBFBF"/>
            <w:noWrap/>
            <w:vAlign w:val="center"/>
            <w:hideMark/>
          </w:tcPr>
          <w:p w14:paraId="0111957C" w14:textId="77777777" w:rsidR="002736E4" w:rsidRPr="00245C7E" w:rsidRDefault="002736E4" w:rsidP="002736E4">
            <w:pPr>
              <w:jc w:val="center"/>
              <w:rPr>
                <w:b/>
                <w:bCs/>
                <w:szCs w:val="24"/>
              </w:rPr>
            </w:pPr>
            <w:r w:rsidRPr="00245C7E">
              <w:rPr>
                <w:b/>
                <w:bCs/>
                <w:szCs w:val="24"/>
              </w:rPr>
              <w:t>%</w:t>
            </w:r>
          </w:p>
        </w:tc>
        <w:tc>
          <w:tcPr>
            <w:tcW w:w="269" w:type="pct"/>
            <w:tcBorders>
              <w:top w:val="nil"/>
              <w:left w:val="nil"/>
              <w:bottom w:val="single" w:sz="4" w:space="0" w:color="auto"/>
              <w:right w:val="single" w:sz="4" w:space="0" w:color="auto"/>
            </w:tcBorders>
            <w:shd w:val="clear" w:color="000000" w:fill="BFBFBF"/>
            <w:noWrap/>
            <w:vAlign w:val="center"/>
            <w:hideMark/>
          </w:tcPr>
          <w:p w14:paraId="1AA0707E" w14:textId="77777777" w:rsidR="002736E4" w:rsidRPr="00245C7E" w:rsidRDefault="002736E4" w:rsidP="002736E4">
            <w:pPr>
              <w:jc w:val="center"/>
              <w:rPr>
                <w:b/>
                <w:bCs/>
                <w:szCs w:val="24"/>
              </w:rPr>
            </w:pPr>
            <w:r w:rsidRPr="00245C7E">
              <w:rPr>
                <w:b/>
                <w:bCs/>
                <w:szCs w:val="24"/>
              </w:rPr>
              <w:t>м3/</w:t>
            </w:r>
            <w:proofErr w:type="spellStart"/>
            <w:r w:rsidRPr="00245C7E">
              <w:rPr>
                <w:b/>
                <w:bCs/>
                <w:szCs w:val="24"/>
              </w:rPr>
              <w:t>ха</w:t>
            </w:r>
            <w:proofErr w:type="spellEnd"/>
          </w:p>
        </w:tc>
        <w:tc>
          <w:tcPr>
            <w:tcW w:w="339" w:type="pct"/>
            <w:vMerge/>
            <w:tcBorders>
              <w:top w:val="single" w:sz="4" w:space="0" w:color="auto"/>
              <w:left w:val="single" w:sz="4" w:space="0" w:color="auto"/>
              <w:bottom w:val="single" w:sz="4" w:space="0" w:color="auto"/>
              <w:right w:val="single" w:sz="4" w:space="0" w:color="auto"/>
            </w:tcBorders>
            <w:vAlign w:val="center"/>
            <w:hideMark/>
          </w:tcPr>
          <w:p w14:paraId="18085F54" w14:textId="77777777" w:rsidR="002736E4" w:rsidRPr="00245C7E" w:rsidRDefault="002736E4" w:rsidP="002736E4">
            <w:pPr>
              <w:jc w:val="left"/>
              <w:rPr>
                <w:b/>
                <w:bCs/>
                <w:szCs w:val="24"/>
              </w:rPr>
            </w:pPr>
          </w:p>
        </w:tc>
      </w:tr>
      <w:tr w:rsidR="00A17CE7" w:rsidRPr="00245C7E" w14:paraId="082EAD7C" w14:textId="77777777" w:rsidTr="009A0156">
        <w:trPr>
          <w:trHeight w:val="283"/>
        </w:trPr>
        <w:tc>
          <w:tcPr>
            <w:tcW w:w="2231" w:type="pct"/>
            <w:tcBorders>
              <w:top w:val="nil"/>
              <w:left w:val="single" w:sz="4" w:space="0" w:color="auto"/>
              <w:bottom w:val="single" w:sz="4" w:space="0" w:color="auto"/>
              <w:right w:val="single" w:sz="4" w:space="0" w:color="auto"/>
            </w:tcBorders>
            <w:shd w:val="clear" w:color="auto" w:fill="auto"/>
            <w:noWrap/>
            <w:vAlign w:val="center"/>
            <w:hideMark/>
          </w:tcPr>
          <w:p w14:paraId="23A45A3A" w14:textId="77777777" w:rsidR="00A17CE7" w:rsidRPr="00245C7E" w:rsidRDefault="00A17CE7" w:rsidP="00A17CE7">
            <w:pPr>
              <w:jc w:val="left"/>
              <w:rPr>
                <w:szCs w:val="24"/>
              </w:rPr>
            </w:pPr>
            <w:r w:rsidRPr="00245C7E">
              <w:rPr>
                <w:szCs w:val="24"/>
              </w:rPr>
              <w:t xml:space="preserve">1110 - </w:t>
            </w:r>
            <w:proofErr w:type="spellStart"/>
            <w:r w:rsidRPr="00245C7E">
              <w:rPr>
                <w:szCs w:val="24"/>
              </w:rPr>
              <w:t>Високе</w:t>
            </w:r>
            <w:proofErr w:type="spellEnd"/>
            <w:r w:rsidRPr="00245C7E">
              <w:rPr>
                <w:szCs w:val="24"/>
              </w:rPr>
              <w:t xml:space="preserve"> </w:t>
            </w:r>
            <w:proofErr w:type="spellStart"/>
            <w:r w:rsidRPr="00245C7E">
              <w:rPr>
                <w:szCs w:val="24"/>
              </w:rPr>
              <w:t>мешовите</w:t>
            </w:r>
            <w:proofErr w:type="spellEnd"/>
            <w:r w:rsidRPr="00245C7E">
              <w:rPr>
                <w:szCs w:val="24"/>
              </w:rPr>
              <w:t xml:space="preserve"> </w:t>
            </w:r>
            <w:proofErr w:type="spellStart"/>
            <w:r w:rsidRPr="00245C7E">
              <w:rPr>
                <w:szCs w:val="24"/>
              </w:rPr>
              <w:t>шуме</w:t>
            </w:r>
            <w:proofErr w:type="spellEnd"/>
            <w:r w:rsidRPr="00245C7E">
              <w:rPr>
                <w:szCs w:val="24"/>
              </w:rPr>
              <w:t xml:space="preserve"> ОМЛ</w:t>
            </w:r>
          </w:p>
        </w:tc>
        <w:tc>
          <w:tcPr>
            <w:tcW w:w="317" w:type="pct"/>
            <w:tcBorders>
              <w:top w:val="nil"/>
              <w:left w:val="nil"/>
              <w:bottom w:val="single" w:sz="4" w:space="0" w:color="auto"/>
              <w:right w:val="single" w:sz="4" w:space="0" w:color="auto"/>
            </w:tcBorders>
            <w:shd w:val="clear" w:color="auto" w:fill="auto"/>
            <w:noWrap/>
            <w:vAlign w:val="bottom"/>
            <w:hideMark/>
          </w:tcPr>
          <w:p w14:paraId="73261AA0" w14:textId="77777777" w:rsidR="00A17CE7" w:rsidRDefault="00A17CE7" w:rsidP="00A17CE7">
            <w:pPr>
              <w:jc w:val="right"/>
              <w:rPr>
                <w:color w:val="000000"/>
              </w:rPr>
            </w:pPr>
            <w:r>
              <w:rPr>
                <w:color w:val="000000"/>
              </w:rPr>
              <w:t>181,62</w:t>
            </w:r>
          </w:p>
        </w:tc>
        <w:tc>
          <w:tcPr>
            <w:tcW w:w="307" w:type="pct"/>
            <w:tcBorders>
              <w:top w:val="nil"/>
              <w:left w:val="nil"/>
              <w:bottom w:val="single" w:sz="4" w:space="0" w:color="auto"/>
              <w:right w:val="single" w:sz="4" w:space="0" w:color="auto"/>
            </w:tcBorders>
            <w:shd w:val="clear" w:color="auto" w:fill="auto"/>
            <w:noWrap/>
            <w:vAlign w:val="bottom"/>
            <w:hideMark/>
          </w:tcPr>
          <w:p w14:paraId="17D8737C" w14:textId="77777777" w:rsidR="00A17CE7" w:rsidRDefault="00A17CE7" w:rsidP="00A17CE7">
            <w:pPr>
              <w:jc w:val="right"/>
              <w:rPr>
                <w:color w:val="000000"/>
              </w:rPr>
            </w:pPr>
            <w:r>
              <w:rPr>
                <w:color w:val="000000"/>
              </w:rPr>
              <w:t>10,3</w:t>
            </w:r>
          </w:p>
        </w:tc>
        <w:tc>
          <w:tcPr>
            <w:tcW w:w="354" w:type="pct"/>
            <w:tcBorders>
              <w:top w:val="nil"/>
              <w:left w:val="nil"/>
              <w:bottom w:val="single" w:sz="4" w:space="0" w:color="auto"/>
              <w:right w:val="single" w:sz="4" w:space="0" w:color="auto"/>
            </w:tcBorders>
            <w:shd w:val="clear" w:color="auto" w:fill="auto"/>
            <w:noWrap/>
            <w:vAlign w:val="bottom"/>
            <w:hideMark/>
          </w:tcPr>
          <w:p w14:paraId="65D327F2" w14:textId="77777777" w:rsidR="00A17CE7" w:rsidRDefault="00A17CE7" w:rsidP="00A17CE7">
            <w:pPr>
              <w:jc w:val="right"/>
              <w:rPr>
                <w:color w:val="000000"/>
              </w:rPr>
            </w:pPr>
            <w:r>
              <w:rPr>
                <w:color w:val="000000"/>
              </w:rPr>
              <w:t>42.838,8</w:t>
            </w:r>
          </w:p>
        </w:tc>
        <w:tc>
          <w:tcPr>
            <w:tcW w:w="276" w:type="pct"/>
            <w:tcBorders>
              <w:top w:val="nil"/>
              <w:left w:val="nil"/>
              <w:bottom w:val="single" w:sz="4" w:space="0" w:color="auto"/>
              <w:right w:val="single" w:sz="4" w:space="0" w:color="auto"/>
            </w:tcBorders>
            <w:shd w:val="clear" w:color="auto" w:fill="auto"/>
            <w:noWrap/>
            <w:vAlign w:val="bottom"/>
            <w:hideMark/>
          </w:tcPr>
          <w:p w14:paraId="70B06F30" w14:textId="77777777" w:rsidR="00A17CE7" w:rsidRDefault="00A17CE7" w:rsidP="00A17CE7">
            <w:pPr>
              <w:jc w:val="right"/>
              <w:rPr>
                <w:color w:val="000000"/>
              </w:rPr>
            </w:pPr>
            <w:r>
              <w:rPr>
                <w:color w:val="000000"/>
              </w:rPr>
              <w:t>12,1</w:t>
            </w:r>
          </w:p>
        </w:tc>
        <w:tc>
          <w:tcPr>
            <w:tcW w:w="242" w:type="pct"/>
            <w:tcBorders>
              <w:top w:val="nil"/>
              <w:left w:val="nil"/>
              <w:bottom w:val="single" w:sz="4" w:space="0" w:color="auto"/>
              <w:right w:val="single" w:sz="4" w:space="0" w:color="auto"/>
            </w:tcBorders>
            <w:shd w:val="clear" w:color="auto" w:fill="auto"/>
            <w:noWrap/>
            <w:vAlign w:val="bottom"/>
            <w:hideMark/>
          </w:tcPr>
          <w:p w14:paraId="3BA68371" w14:textId="77777777" w:rsidR="00A17CE7" w:rsidRDefault="00A17CE7" w:rsidP="00A17CE7">
            <w:pPr>
              <w:jc w:val="right"/>
              <w:rPr>
                <w:color w:val="000000"/>
              </w:rPr>
            </w:pPr>
            <w:r>
              <w:rPr>
                <w:color w:val="000000"/>
              </w:rPr>
              <w:t>235,9</w:t>
            </w:r>
          </w:p>
        </w:tc>
        <w:tc>
          <w:tcPr>
            <w:tcW w:w="317" w:type="pct"/>
            <w:tcBorders>
              <w:top w:val="nil"/>
              <w:left w:val="nil"/>
              <w:bottom w:val="single" w:sz="4" w:space="0" w:color="auto"/>
              <w:right w:val="single" w:sz="4" w:space="0" w:color="auto"/>
            </w:tcBorders>
            <w:shd w:val="clear" w:color="auto" w:fill="auto"/>
            <w:noWrap/>
            <w:vAlign w:val="bottom"/>
            <w:hideMark/>
          </w:tcPr>
          <w:p w14:paraId="7E0D5B64" w14:textId="77777777" w:rsidR="00A17CE7" w:rsidRDefault="00A17CE7" w:rsidP="00A17CE7">
            <w:pPr>
              <w:jc w:val="right"/>
              <w:rPr>
                <w:color w:val="000000"/>
              </w:rPr>
            </w:pPr>
            <w:r>
              <w:rPr>
                <w:color w:val="000000"/>
              </w:rPr>
              <w:t>1.191,2</w:t>
            </w:r>
          </w:p>
        </w:tc>
        <w:tc>
          <w:tcPr>
            <w:tcW w:w="348" w:type="pct"/>
            <w:tcBorders>
              <w:top w:val="nil"/>
              <w:left w:val="nil"/>
              <w:bottom w:val="single" w:sz="4" w:space="0" w:color="auto"/>
              <w:right w:val="single" w:sz="4" w:space="0" w:color="auto"/>
            </w:tcBorders>
            <w:shd w:val="clear" w:color="auto" w:fill="auto"/>
            <w:noWrap/>
            <w:vAlign w:val="bottom"/>
            <w:hideMark/>
          </w:tcPr>
          <w:p w14:paraId="61780742" w14:textId="77777777" w:rsidR="00A17CE7" w:rsidRDefault="00A17CE7" w:rsidP="00A17CE7">
            <w:pPr>
              <w:jc w:val="right"/>
              <w:rPr>
                <w:color w:val="000000"/>
              </w:rPr>
            </w:pPr>
            <w:r>
              <w:rPr>
                <w:color w:val="000000"/>
              </w:rPr>
              <w:t>10,2</w:t>
            </w:r>
          </w:p>
        </w:tc>
        <w:tc>
          <w:tcPr>
            <w:tcW w:w="269" w:type="pct"/>
            <w:tcBorders>
              <w:top w:val="nil"/>
              <w:left w:val="nil"/>
              <w:bottom w:val="single" w:sz="4" w:space="0" w:color="auto"/>
              <w:right w:val="single" w:sz="4" w:space="0" w:color="auto"/>
            </w:tcBorders>
            <w:shd w:val="clear" w:color="auto" w:fill="auto"/>
            <w:noWrap/>
            <w:vAlign w:val="bottom"/>
            <w:hideMark/>
          </w:tcPr>
          <w:p w14:paraId="54BB5999" w14:textId="77777777" w:rsidR="00A17CE7" w:rsidRDefault="00A17CE7" w:rsidP="00A17CE7">
            <w:pPr>
              <w:jc w:val="right"/>
              <w:rPr>
                <w:color w:val="000000"/>
              </w:rPr>
            </w:pPr>
            <w:r>
              <w:rPr>
                <w:color w:val="000000"/>
              </w:rPr>
              <w:t>6,6</w:t>
            </w:r>
          </w:p>
        </w:tc>
        <w:tc>
          <w:tcPr>
            <w:tcW w:w="339" w:type="pct"/>
            <w:tcBorders>
              <w:top w:val="nil"/>
              <w:left w:val="nil"/>
              <w:bottom w:val="single" w:sz="4" w:space="0" w:color="auto"/>
              <w:right w:val="single" w:sz="4" w:space="0" w:color="auto"/>
            </w:tcBorders>
            <w:shd w:val="clear" w:color="auto" w:fill="auto"/>
            <w:noWrap/>
            <w:vAlign w:val="bottom"/>
            <w:hideMark/>
          </w:tcPr>
          <w:p w14:paraId="32692EA1" w14:textId="77777777" w:rsidR="00A17CE7" w:rsidRDefault="00A17CE7" w:rsidP="00A17CE7">
            <w:pPr>
              <w:jc w:val="right"/>
              <w:rPr>
                <w:color w:val="000000"/>
              </w:rPr>
            </w:pPr>
            <w:r>
              <w:rPr>
                <w:color w:val="000000"/>
              </w:rPr>
              <w:t>2,8</w:t>
            </w:r>
          </w:p>
        </w:tc>
      </w:tr>
      <w:tr w:rsidR="00A17CE7" w:rsidRPr="00245C7E" w14:paraId="0AE8691C" w14:textId="77777777" w:rsidTr="009A0156">
        <w:trPr>
          <w:trHeight w:val="283"/>
        </w:trPr>
        <w:tc>
          <w:tcPr>
            <w:tcW w:w="2231" w:type="pct"/>
            <w:tcBorders>
              <w:top w:val="nil"/>
              <w:left w:val="single" w:sz="4" w:space="0" w:color="auto"/>
              <w:bottom w:val="single" w:sz="4" w:space="0" w:color="auto"/>
              <w:right w:val="single" w:sz="4" w:space="0" w:color="auto"/>
            </w:tcBorders>
            <w:shd w:val="clear" w:color="auto" w:fill="auto"/>
            <w:noWrap/>
            <w:vAlign w:val="center"/>
            <w:hideMark/>
          </w:tcPr>
          <w:p w14:paraId="01C21D1B" w14:textId="77777777" w:rsidR="00A17CE7" w:rsidRPr="00245C7E" w:rsidRDefault="00A17CE7" w:rsidP="00A17CE7">
            <w:pPr>
              <w:jc w:val="left"/>
              <w:rPr>
                <w:szCs w:val="24"/>
              </w:rPr>
            </w:pPr>
            <w:r w:rsidRPr="00245C7E">
              <w:rPr>
                <w:szCs w:val="24"/>
              </w:rPr>
              <w:t xml:space="preserve">1121 - </w:t>
            </w:r>
            <w:proofErr w:type="spellStart"/>
            <w:r w:rsidRPr="00245C7E">
              <w:rPr>
                <w:szCs w:val="24"/>
              </w:rPr>
              <w:t>Изданачке</w:t>
            </w:r>
            <w:proofErr w:type="spellEnd"/>
            <w:r w:rsidRPr="00245C7E">
              <w:rPr>
                <w:szCs w:val="24"/>
              </w:rPr>
              <w:t xml:space="preserve"> </w:t>
            </w:r>
            <w:proofErr w:type="spellStart"/>
            <w:r w:rsidRPr="00245C7E">
              <w:rPr>
                <w:szCs w:val="24"/>
              </w:rPr>
              <w:t>мешовите</w:t>
            </w:r>
            <w:proofErr w:type="spellEnd"/>
            <w:r w:rsidRPr="00245C7E">
              <w:rPr>
                <w:szCs w:val="24"/>
              </w:rPr>
              <w:t xml:space="preserve"> </w:t>
            </w:r>
            <w:proofErr w:type="spellStart"/>
            <w:r w:rsidRPr="00245C7E">
              <w:rPr>
                <w:szCs w:val="24"/>
              </w:rPr>
              <w:t>шуме</w:t>
            </w:r>
            <w:proofErr w:type="spellEnd"/>
            <w:r w:rsidRPr="00245C7E">
              <w:rPr>
                <w:szCs w:val="24"/>
              </w:rPr>
              <w:t xml:space="preserve"> ОМЛ-</w:t>
            </w:r>
            <w:r w:rsidRPr="00245C7E">
              <w:rPr>
                <w:szCs w:val="24"/>
                <w:lang w:val="sr-Cyrl-RS"/>
              </w:rPr>
              <w:t>Високе мешовите шуме ОМЛ</w:t>
            </w:r>
          </w:p>
        </w:tc>
        <w:tc>
          <w:tcPr>
            <w:tcW w:w="317" w:type="pct"/>
            <w:tcBorders>
              <w:top w:val="nil"/>
              <w:left w:val="nil"/>
              <w:bottom w:val="single" w:sz="4" w:space="0" w:color="auto"/>
              <w:right w:val="single" w:sz="4" w:space="0" w:color="auto"/>
            </w:tcBorders>
            <w:shd w:val="clear" w:color="auto" w:fill="auto"/>
            <w:noWrap/>
            <w:vAlign w:val="bottom"/>
            <w:hideMark/>
          </w:tcPr>
          <w:p w14:paraId="0EE34AFC" w14:textId="77777777" w:rsidR="00A17CE7" w:rsidRDefault="00A17CE7" w:rsidP="00A17CE7">
            <w:pPr>
              <w:jc w:val="right"/>
              <w:rPr>
                <w:color w:val="000000"/>
              </w:rPr>
            </w:pPr>
            <w:r>
              <w:rPr>
                <w:color w:val="000000"/>
              </w:rPr>
              <w:t>38,77</w:t>
            </w:r>
          </w:p>
        </w:tc>
        <w:tc>
          <w:tcPr>
            <w:tcW w:w="307" w:type="pct"/>
            <w:tcBorders>
              <w:top w:val="nil"/>
              <w:left w:val="nil"/>
              <w:bottom w:val="single" w:sz="4" w:space="0" w:color="auto"/>
              <w:right w:val="single" w:sz="4" w:space="0" w:color="auto"/>
            </w:tcBorders>
            <w:shd w:val="clear" w:color="auto" w:fill="auto"/>
            <w:noWrap/>
            <w:vAlign w:val="bottom"/>
            <w:hideMark/>
          </w:tcPr>
          <w:p w14:paraId="40C0658A" w14:textId="77777777" w:rsidR="00A17CE7" w:rsidRDefault="00A17CE7" w:rsidP="00A17CE7">
            <w:pPr>
              <w:jc w:val="right"/>
              <w:rPr>
                <w:color w:val="000000"/>
              </w:rPr>
            </w:pPr>
            <w:r>
              <w:rPr>
                <w:color w:val="000000"/>
              </w:rPr>
              <w:t>2,2</w:t>
            </w:r>
          </w:p>
        </w:tc>
        <w:tc>
          <w:tcPr>
            <w:tcW w:w="354" w:type="pct"/>
            <w:tcBorders>
              <w:top w:val="nil"/>
              <w:left w:val="nil"/>
              <w:bottom w:val="single" w:sz="4" w:space="0" w:color="auto"/>
              <w:right w:val="single" w:sz="4" w:space="0" w:color="auto"/>
            </w:tcBorders>
            <w:shd w:val="clear" w:color="auto" w:fill="auto"/>
            <w:noWrap/>
            <w:vAlign w:val="bottom"/>
            <w:hideMark/>
          </w:tcPr>
          <w:p w14:paraId="30042E42" w14:textId="77777777" w:rsidR="00A17CE7" w:rsidRDefault="00A17CE7" w:rsidP="00A17CE7">
            <w:pPr>
              <w:jc w:val="right"/>
              <w:rPr>
                <w:color w:val="000000"/>
              </w:rPr>
            </w:pPr>
            <w:r>
              <w:rPr>
                <w:color w:val="000000"/>
              </w:rPr>
              <w:t>11.445,0</w:t>
            </w:r>
          </w:p>
        </w:tc>
        <w:tc>
          <w:tcPr>
            <w:tcW w:w="276" w:type="pct"/>
            <w:tcBorders>
              <w:top w:val="nil"/>
              <w:left w:val="nil"/>
              <w:bottom w:val="single" w:sz="4" w:space="0" w:color="auto"/>
              <w:right w:val="single" w:sz="4" w:space="0" w:color="auto"/>
            </w:tcBorders>
            <w:shd w:val="clear" w:color="auto" w:fill="auto"/>
            <w:noWrap/>
            <w:vAlign w:val="bottom"/>
            <w:hideMark/>
          </w:tcPr>
          <w:p w14:paraId="2B6F6CA0" w14:textId="77777777" w:rsidR="00A17CE7" w:rsidRDefault="00A17CE7" w:rsidP="00A17CE7">
            <w:pPr>
              <w:jc w:val="right"/>
              <w:rPr>
                <w:color w:val="000000"/>
              </w:rPr>
            </w:pPr>
            <w:r>
              <w:rPr>
                <w:color w:val="000000"/>
              </w:rPr>
              <w:t>3,2</w:t>
            </w:r>
          </w:p>
        </w:tc>
        <w:tc>
          <w:tcPr>
            <w:tcW w:w="242" w:type="pct"/>
            <w:tcBorders>
              <w:top w:val="nil"/>
              <w:left w:val="nil"/>
              <w:bottom w:val="single" w:sz="4" w:space="0" w:color="auto"/>
              <w:right w:val="single" w:sz="4" w:space="0" w:color="auto"/>
            </w:tcBorders>
            <w:shd w:val="clear" w:color="auto" w:fill="auto"/>
            <w:noWrap/>
            <w:vAlign w:val="bottom"/>
            <w:hideMark/>
          </w:tcPr>
          <w:p w14:paraId="6CA6F703" w14:textId="77777777" w:rsidR="00A17CE7" w:rsidRDefault="00A17CE7" w:rsidP="00A17CE7">
            <w:pPr>
              <w:jc w:val="right"/>
              <w:rPr>
                <w:color w:val="000000"/>
              </w:rPr>
            </w:pPr>
            <w:r>
              <w:rPr>
                <w:color w:val="000000"/>
              </w:rPr>
              <w:t>295,2</w:t>
            </w:r>
          </w:p>
        </w:tc>
        <w:tc>
          <w:tcPr>
            <w:tcW w:w="317" w:type="pct"/>
            <w:tcBorders>
              <w:top w:val="nil"/>
              <w:left w:val="nil"/>
              <w:bottom w:val="single" w:sz="4" w:space="0" w:color="auto"/>
              <w:right w:val="single" w:sz="4" w:space="0" w:color="auto"/>
            </w:tcBorders>
            <w:shd w:val="clear" w:color="auto" w:fill="auto"/>
            <w:noWrap/>
            <w:vAlign w:val="bottom"/>
            <w:hideMark/>
          </w:tcPr>
          <w:p w14:paraId="5C5F1377" w14:textId="77777777" w:rsidR="00A17CE7" w:rsidRDefault="00A17CE7" w:rsidP="00A17CE7">
            <w:pPr>
              <w:jc w:val="right"/>
              <w:rPr>
                <w:color w:val="000000"/>
              </w:rPr>
            </w:pPr>
            <w:r>
              <w:rPr>
                <w:color w:val="000000"/>
              </w:rPr>
              <w:t>229,5</w:t>
            </w:r>
          </w:p>
        </w:tc>
        <w:tc>
          <w:tcPr>
            <w:tcW w:w="348" w:type="pct"/>
            <w:tcBorders>
              <w:top w:val="nil"/>
              <w:left w:val="nil"/>
              <w:bottom w:val="single" w:sz="4" w:space="0" w:color="auto"/>
              <w:right w:val="single" w:sz="4" w:space="0" w:color="auto"/>
            </w:tcBorders>
            <w:shd w:val="clear" w:color="auto" w:fill="auto"/>
            <w:noWrap/>
            <w:vAlign w:val="bottom"/>
            <w:hideMark/>
          </w:tcPr>
          <w:p w14:paraId="467AB34B" w14:textId="77777777" w:rsidR="00A17CE7" w:rsidRDefault="00A17CE7" w:rsidP="00A17CE7">
            <w:pPr>
              <w:jc w:val="right"/>
              <w:rPr>
                <w:color w:val="000000"/>
              </w:rPr>
            </w:pPr>
            <w:r>
              <w:rPr>
                <w:color w:val="000000"/>
              </w:rPr>
              <w:t>2,0</w:t>
            </w:r>
          </w:p>
        </w:tc>
        <w:tc>
          <w:tcPr>
            <w:tcW w:w="269" w:type="pct"/>
            <w:tcBorders>
              <w:top w:val="nil"/>
              <w:left w:val="nil"/>
              <w:bottom w:val="single" w:sz="4" w:space="0" w:color="auto"/>
              <w:right w:val="single" w:sz="4" w:space="0" w:color="auto"/>
            </w:tcBorders>
            <w:shd w:val="clear" w:color="auto" w:fill="auto"/>
            <w:noWrap/>
            <w:vAlign w:val="bottom"/>
            <w:hideMark/>
          </w:tcPr>
          <w:p w14:paraId="6C3D0FC5" w14:textId="77777777" w:rsidR="00A17CE7" w:rsidRDefault="00A17CE7" w:rsidP="00A17CE7">
            <w:pPr>
              <w:jc w:val="right"/>
              <w:rPr>
                <w:color w:val="000000"/>
              </w:rPr>
            </w:pPr>
            <w:r>
              <w:rPr>
                <w:color w:val="000000"/>
              </w:rPr>
              <w:t>5,9</w:t>
            </w:r>
          </w:p>
        </w:tc>
        <w:tc>
          <w:tcPr>
            <w:tcW w:w="339" w:type="pct"/>
            <w:tcBorders>
              <w:top w:val="nil"/>
              <w:left w:val="nil"/>
              <w:bottom w:val="single" w:sz="4" w:space="0" w:color="auto"/>
              <w:right w:val="single" w:sz="4" w:space="0" w:color="auto"/>
            </w:tcBorders>
            <w:shd w:val="clear" w:color="auto" w:fill="auto"/>
            <w:noWrap/>
            <w:vAlign w:val="bottom"/>
            <w:hideMark/>
          </w:tcPr>
          <w:p w14:paraId="7D92FC5D" w14:textId="77777777" w:rsidR="00A17CE7" w:rsidRDefault="00A17CE7" w:rsidP="00A17CE7">
            <w:pPr>
              <w:jc w:val="right"/>
              <w:rPr>
                <w:color w:val="000000"/>
              </w:rPr>
            </w:pPr>
            <w:r>
              <w:rPr>
                <w:color w:val="000000"/>
              </w:rPr>
              <w:t>2,0</w:t>
            </w:r>
          </w:p>
        </w:tc>
      </w:tr>
      <w:tr w:rsidR="00A17CE7" w:rsidRPr="00245C7E" w14:paraId="5F3B8743" w14:textId="77777777" w:rsidTr="009A0156">
        <w:trPr>
          <w:trHeight w:val="283"/>
        </w:trPr>
        <w:tc>
          <w:tcPr>
            <w:tcW w:w="2231" w:type="pct"/>
            <w:tcBorders>
              <w:top w:val="nil"/>
              <w:left w:val="single" w:sz="4" w:space="0" w:color="auto"/>
              <w:bottom w:val="single" w:sz="4" w:space="0" w:color="auto"/>
              <w:right w:val="single" w:sz="4" w:space="0" w:color="auto"/>
            </w:tcBorders>
            <w:shd w:val="clear" w:color="auto" w:fill="auto"/>
            <w:noWrap/>
            <w:vAlign w:val="center"/>
            <w:hideMark/>
          </w:tcPr>
          <w:p w14:paraId="11150B40" w14:textId="77777777" w:rsidR="00A17CE7" w:rsidRPr="00245C7E" w:rsidRDefault="00A17CE7" w:rsidP="00A17CE7">
            <w:pPr>
              <w:jc w:val="left"/>
              <w:rPr>
                <w:szCs w:val="24"/>
              </w:rPr>
            </w:pPr>
            <w:r w:rsidRPr="00245C7E">
              <w:rPr>
                <w:szCs w:val="24"/>
              </w:rPr>
              <w:t xml:space="preserve">1210 - </w:t>
            </w:r>
            <w:proofErr w:type="spellStart"/>
            <w:r w:rsidRPr="00245C7E">
              <w:rPr>
                <w:szCs w:val="24"/>
              </w:rPr>
              <w:t>Вештачки</w:t>
            </w:r>
            <w:proofErr w:type="spellEnd"/>
            <w:r w:rsidRPr="00245C7E">
              <w:rPr>
                <w:szCs w:val="24"/>
              </w:rPr>
              <w:t xml:space="preserve"> </w:t>
            </w:r>
            <w:proofErr w:type="spellStart"/>
            <w:r w:rsidRPr="00245C7E">
              <w:rPr>
                <w:szCs w:val="24"/>
              </w:rPr>
              <w:t>подигнуте</w:t>
            </w:r>
            <w:proofErr w:type="spellEnd"/>
            <w:r w:rsidRPr="00245C7E">
              <w:rPr>
                <w:szCs w:val="24"/>
              </w:rPr>
              <w:t xml:space="preserve"> </w:t>
            </w:r>
            <w:proofErr w:type="spellStart"/>
            <w:r w:rsidRPr="00245C7E">
              <w:rPr>
                <w:szCs w:val="24"/>
              </w:rPr>
              <w:t>плантаже</w:t>
            </w:r>
            <w:proofErr w:type="spellEnd"/>
            <w:r w:rsidRPr="00245C7E">
              <w:rPr>
                <w:szCs w:val="24"/>
              </w:rPr>
              <w:t xml:space="preserve"> </w:t>
            </w:r>
            <w:proofErr w:type="spellStart"/>
            <w:r w:rsidRPr="00245C7E">
              <w:rPr>
                <w:szCs w:val="24"/>
              </w:rPr>
              <w:t>тополе</w:t>
            </w:r>
            <w:proofErr w:type="spellEnd"/>
          </w:p>
        </w:tc>
        <w:tc>
          <w:tcPr>
            <w:tcW w:w="317" w:type="pct"/>
            <w:tcBorders>
              <w:top w:val="nil"/>
              <w:left w:val="nil"/>
              <w:bottom w:val="single" w:sz="4" w:space="0" w:color="auto"/>
              <w:right w:val="single" w:sz="4" w:space="0" w:color="auto"/>
            </w:tcBorders>
            <w:shd w:val="clear" w:color="auto" w:fill="auto"/>
            <w:noWrap/>
            <w:vAlign w:val="bottom"/>
            <w:hideMark/>
          </w:tcPr>
          <w:p w14:paraId="6F5D52F0" w14:textId="77777777" w:rsidR="00A17CE7" w:rsidRDefault="00A17CE7" w:rsidP="00A17CE7">
            <w:pPr>
              <w:jc w:val="right"/>
              <w:rPr>
                <w:color w:val="000000"/>
              </w:rPr>
            </w:pPr>
            <w:r>
              <w:rPr>
                <w:color w:val="000000"/>
              </w:rPr>
              <w:t>848,56</w:t>
            </w:r>
          </w:p>
        </w:tc>
        <w:tc>
          <w:tcPr>
            <w:tcW w:w="307" w:type="pct"/>
            <w:tcBorders>
              <w:top w:val="nil"/>
              <w:left w:val="nil"/>
              <w:bottom w:val="single" w:sz="4" w:space="0" w:color="auto"/>
              <w:right w:val="single" w:sz="4" w:space="0" w:color="auto"/>
            </w:tcBorders>
            <w:shd w:val="clear" w:color="auto" w:fill="auto"/>
            <w:noWrap/>
            <w:vAlign w:val="bottom"/>
            <w:hideMark/>
          </w:tcPr>
          <w:p w14:paraId="6A43C655" w14:textId="77777777" w:rsidR="00A17CE7" w:rsidRDefault="00A17CE7" w:rsidP="00A17CE7">
            <w:pPr>
              <w:jc w:val="right"/>
              <w:rPr>
                <w:color w:val="000000"/>
              </w:rPr>
            </w:pPr>
            <w:r>
              <w:rPr>
                <w:color w:val="000000"/>
              </w:rPr>
              <w:t>48,1</w:t>
            </w:r>
          </w:p>
        </w:tc>
        <w:tc>
          <w:tcPr>
            <w:tcW w:w="354" w:type="pct"/>
            <w:tcBorders>
              <w:top w:val="nil"/>
              <w:left w:val="nil"/>
              <w:bottom w:val="single" w:sz="4" w:space="0" w:color="auto"/>
              <w:right w:val="single" w:sz="4" w:space="0" w:color="auto"/>
            </w:tcBorders>
            <w:shd w:val="clear" w:color="auto" w:fill="auto"/>
            <w:noWrap/>
            <w:vAlign w:val="bottom"/>
            <w:hideMark/>
          </w:tcPr>
          <w:p w14:paraId="451CA28A" w14:textId="77777777" w:rsidR="00A17CE7" w:rsidRDefault="00A17CE7" w:rsidP="00A17CE7">
            <w:pPr>
              <w:jc w:val="right"/>
              <w:rPr>
                <w:color w:val="000000"/>
              </w:rPr>
            </w:pPr>
            <w:r>
              <w:rPr>
                <w:color w:val="000000"/>
              </w:rPr>
              <w:t>146.809,3</w:t>
            </w:r>
          </w:p>
        </w:tc>
        <w:tc>
          <w:tcPr>
            <w:tcW w:w="276" w:type="pct"/>
            <w:tcBorders>
              <w:top w:val="nil"/>
              <w:left w:val="nil"/>
              <w:bottom w:val="single" w:sz="4" w:space="0" w:color="auto"/>
              <w:right w:val="single" w:sz="4" w:space="0" w:color="auto"/>
            </w:tcBorders>
            <w:shd w:val="clear" w:color="auto" w:fill="auto"/>
            <w:noWrap/>
            <w:vAlign w:val="bottom"/>
            <w:hideMark/>
          </w:tcPr>
          <w:p w14:paraId="7694650A" w14:textId="77777777" w:rsidR="00A17CE7" w:rsidRDefault="00A17CE7" w:rsidP="00A17CE7">
            <w:pPr>
              <w:jc w:val="right"/>
              <w:rPr>
                <w:color w:val="000000"/>
              </w:rPr>
            </w:pPr>
            <w:r>
              <w:rPr>
                <w:color w:val="000000"/>
              </w:rPr>
              <w:t>41,5</w:t>
            </w:r>
          </w:p>
        </w:tc>
        <w:tc>
          <w:tcPr>
            <w:tcW w:w="242" w:type="pct"/>
            <w:tcBorders>
              <w:top w:val="nil"/>
              <w:left w:val="nil"/>
              <w:bottom w:val="single" w:sz="4" w:space="0" w:color="auto"/>
              <w:right w:val="single" w:sz="4" w:space="0" w:color="auto"/>
            </w:tcBorders>
            <w:shd w:val="clear" w:color="auto" w:fill="auto"/>
            <w:noWrap/>
            <w:vAlign w:val="bottom"/>
            <w:hideMark/>
          </w:tcPr>
          <w:p w14:paraId="35F539D4" w14:textId="77777777" w:rsidR="00A17CE7" w:rsidRDefault="00A17CE7" w:rsidP="00A17CE7">
            <w:pPr>
              <w:jc w:val="right"/>
              <w:rPr>
                <w:color w:val="000000"/>
              </w:rPr>
            </w:pPr>
            <w:r>
              <w:rPr>
                <w:color w:val="000000"/>
              </w:rPr>
              <w:t>173,0</w:t>
            </w:r>
          </w:p>
        </w:tc>
        <w:tc>
          <w:tcPr>
            <w:tcW w:w="317" w:type="pct"/>
            <w:tcBorders>
              <w:top w:val="nil"/>
              <w:left w:val="nil"/>
              <w:bottom w:val="single" w:sz="4" w:space="0" w:color="auto"/>
              <w:right w:val="single" w:sz="4" w:space="0" w:color="auto"/>
            </w:tcBorders>
            <w:shd w:val="clear" w:color="auto" w:fill="auto"/>
            <w:noWrap/>
            <w:vAlign w:val="bottom"/>
            <w:hideMark/>
          </w:tcPr>
          <w:p w14:paraId="1BB843F9" w14:textId="77777777" w:rsidR="00A17CE7" w:rsidRDefault="00A17CE7" w:rsidP="00A17CE7">
            <w:pPr>
              <w:jc w:val="right"/>
              <w:rPr>
                <w:color w:val="000000"/>
              </w:rPr>
            </w:pPr>
            <w:r>
              <w:rPr>
                <w:color w:val="000000"/>
              </w:rPr>
              <w:t>7.107,8</w:t>
            </w:r>
          </w:p>
        </w:tc>
        <w:tc>
          <w:tcPr>
            <w:tcW w:w="348" w:type="pct"/>
            <w:tcBorders>
              <w:top w:val="nil"/>
              <w:left w:val="nil"/>
              <w:bottom w:val="single" w:sz="4" w:space="0" w:color="auto"/>
              <w:right w:val="single" w:sz="4" w:space="0" w:color="auto"/>
            </w:tcBorders>
            <w:shd w:val="clear" w:color="auto" w:fill="auto"/>
            <w:noWrap/>
            <w:vAlign w:val="bottom"/>
            <w:hideMark/>
          </w:tcPr>
          <w:p w14:paraId="071465A7" w14:textId="77777777" w:rsidR="00A17CE7" w:rsidRDefault="00A17CE7" w:rsidP="00A17CE7">
            <w:pPr>
              <w:jc w:val="right"/>
              <w:rPr>
                <w:color w:val="000000"/>
              </w:rPr>
            </w:pPr>
            <w:r>
              <w:rPr>
                <w:color w:val="000000"/>
              </w:rPr>
              <w:t>60,7</w:t>
            </w:r>
          </w:p>
        </w:tc>
        <w:tc>
          <w:tcPr>
            <w:tcW w:w="269" w:type="pct"/>
            <w:tcBorders>
              <w:top w:val="nil"/>
              <w:left w:val="nil"/>
              <w:bottom w:val="single" w:sz="4" w:space="0" w:color="auto"/>
              <w:right w:val="single" w:sz="4" w:space="0" w:color="auto"/>
            </w:tcBorders>
            <w:shd w:val="clear" w:color="auto" w:fill="auto"/>
            <w:noWrap/>
            <w:vAlign w:val="bottom"/>
            <w:hideMark/>
          </w:tcPr>
          <w:p w14:paraId="348C6201" w14:textId="77777777" w:rsidR="00A17CE7" w:rsidRDefault="00A17CE7" w:rsidP="00A17CE7">
            <w:pPr>
              <w:jc w:val="right"/>
              <w:rPr>
                <w:color w:val="000000"/>
              </w:rPr>
            </w:pPr>
            <w:r>
              <w:rPr>
                <w:color w:val="000000"/>
              </w:rPr>
              <w:t>8,4</w:t>
            </w:r>
          </w:p>
        </w:tc>
        <w:tc>
          <w:tcPr>
            <w:tcW w:w="339" w:type="pct"/>
            <w:tcBorders>
              <w:top w:val="nil"/>
              <w:left w:val="nil"/>
              <w:bottom w:val="single" w:sz="4" w:space="0" w:color="auto"/>
              <w:right w:val="single" w:sz="4" w:space="0" w:color="auto"/>
            </w:tcBorders>
            <w:shd w:val="clear" w:color="auto" w:fill="auto"/>
            <w:noWrap/>
            <w:vAlign w:val="bottom"/>
            <w:hideMark/>
          </w:tcPr>
          <w:p w14:paraId="08988BE5" w14:textId="77777777" w:rsidR="00A17CE7" w:rsidRDefault="00A17CE7" w:rsidP="00A17CE7">
            <w:pPr>
              <w:jc w:val="right"/>
              <w:rPr>
                <w:color w:val="000000"/>
              </w:rPr>
            </w:pPr>
            <w:r>
              <w:rPr>
                <w:color w:val="000000"/>
              </w:rPr>
              <w:t>4,8</w:t>
            </w:r>
          </w:p>
        </w:tc>
      </w:tr>
      <w:tr w:rsidR="00A17CE7" w:rsidRPr="00245C7E" w14:paraId="0E111B4C" w14:textId="77777777" w:rsidTr="009A0156">
        <w:trPr>
          <w:trHeight w:val="283"/>
        </w:trPr>
        <w:tc>
          <w:tcPr>
            <w:tcW w:w="2231" w:type="pct"/>
            <w:tcBorders>
              <w:top w:val="nil"/>
              <w:left w:val="single" w:sz="4" w:space="0" w:color="auto"/>
              <w:bottom w:val="single" w:sz="4" w:space="0" w:color="auto"/>
              <w:right w:val="single" w:sz="4" w:space="0" w:color="auto"/>
            </w:tcBorders>
            <w:shd w:val="clear" w:color="auto" w:fill="auto"/>
            <w:noWrap/>
            <w:vAlign w:val="center"/>
            <w:hideMark/>
          </w:tcPr>
          <w:p w14:paraId="09C10297" w14:textId="77777777" w:rsidR="00A17CE7" w:rsidRPr="00245C7E" w:rsidRDefault="00A17CE7" w:rsidP="00A17CE7">
            <w:pPr>
              <w:jc w:val="left"/>
              <w:rPr>
                <w:szCs w:val="24"/>
              </w:rPr>
            </w:pPr>
            <w:r w:rsidRPr="00245C7E">
              <w:rPr>
                <w:szCs w:val="24"/>
              </w:rPr>
              <w:t xml:space="preserve">2310 - </w:t>
            </w:r>
            <w:proofErr w:type="spellStart"/>
            <w:r w:rsidRPr="00245C7E">
              <w:rPr>
                <w:szCs w:val="24"/>
              </w:rPr>
              <w:t>Високе</w:t>
            </w:r>
            <w:proofErr w:type="spellEnd"/>
            <w:r w:rsidRPr="00245C7E">
              <w:rPr>
                <w:szCs w:val="24"/>
              </w:rPr>
              <w:t xml:space="preserve"> </w:t>
            </w:r>
            <w:proofErr w:type="spellStart"/>
            <w:r w:rsidRPr="00245C7E">
              <w:rPr>
                <w:szCs w:val="24"/>
              </w:rPr>
              <w:t>мешовите</w:t>
            </w:r>
            <w:proofErr w:type="spellEnd"/>
            <w:r w:rsidRPr="00245C7E">
              <w:rPr>
                <w:szCs w:val="24"/>
              </w:rPr>
              <w:t xml:space="preserve"> </w:t>
            </w:r>
            <w:proofErr w:type="spellStart"/>
            <w:r w:rsidRPr="00245C7E">
              <w:rPr>
                <w:szCs w:val="24"/>
              </w:rPr>
              <w:t>шуме</w:t>
            </w:r>
            <w:proofErr w:type="spellEnd"/>
            <w:r w:rsidRPr="00245C7E">
              <w:rPr>
                <w:szCs w:val="24"/>
              </w:rPr>
              <w:t xml:space="preserve"> </w:t>
            </w:r>
            <w:proofErr w:type="spellStart"/>
            <w:r w:rsidRPr="00245C7E">
              <w:rPr>
                <w:szCs w:val="24"/>
              </w:rPr>
              <w:t>пољског</w:t>
            </w:r>
            <w:proofErr w:type="spellEnd"/>
            <w:r w:rsidRPr="00245C7E">
              <w:rPr>
                <w:szCs w:val="24"/>
              </w:rPr>
              <w:t xml:space="preserve"> </w:t>
            </w:r>
            <w:proofErr w:type="spellStart"/>
            <w:r w:rsidRPr="00245C7E">
              <w:rPr>
                <w:szCs w:val="24"/>
              </w:rPr>
              <w:t>јасена</w:t>
            </w:r>
            <w:proofErr w:type="spellEnd"/>
          </w:p>
        </w:tc>
        <w:tc>
          <w:tcPr>
            <w:tcW w:w="317" w:type="pct"/>
            <w:tcBorders>
              <w:top w:val="nil"/>
              <w:left w:val="nil"/>
              <w:bottom w:val="single" w:sz="4" w:space="0" w:color="auto"/>
              <w:right w:val="single" w:sz="4" w:space="0" w:color="auto"/>
            </w:tcBorders>
            <w:shd w:val="clear" w:color="auto" w:fill="auto"/>
            <w:noWrap/>
            <w:vAlign w:val="bottom"/>
            <w:hideMark/>
          </w:tcPr>
          <w:p w14:paraId="4C8D07E3" w14:textId="77777777" w:rsidR="00A17CE7" w:rsidRDefault="00A17CE7" w:rsidP="00A17CE7">
            <w:pPr>
              <w:jc w:val="right"/>
              <w:rPr>
                <w:color w:val="000000"/>
              </w:rPr>
            </w:pPr>
            <w:r>
              <w:rPr>
                <w:color w:val="000000"/>
              </w:rPr>
              <w:t>15,95</w:t>
            </w:r>
          </w:p>
        </w:tc>
        <w:tc>
          <w:tcPr>
            <w:tcW w:w="307" w:type="pct"/>
            <w:tcBorders>
              <w:top w:val="nil"/>
              <w:left w:val="nil"/>
              <w:bottom w:val="single" w:sz="4" w:space="0" w:color="auto"/>
              <w:right w:val="single" w:sz="4" w:space="0" w:color="auto"/>
            </w:tcBorders>
            <w:shd w:val="clear" w:color="auto" w:fill="auto"/>
            <w:noWrap/>
            <w:vAlign w:val="bottom"/>
            <w:hideMark/>
          </w:tcPr>
          <w:p w14:paraId="59746FAC" w14:textId="77777777" w:rsidR="00A17CE7" w:rsidRDefault="00A17CE7" w:rsidP="00A17CE7">
            <w:pPr>
              <w:jc w:val="right"/>
              <w:rPr>
                <w:color w:val="000000"/>
              </w:rPr>
            </w:pPr>
            <w:r>
              <w:rPr>
                <w:color w:val="000000"/>
              </w:rPr>
              <w:t>0,9</w:t>
            </w:r>
          </w:p>
        </w:tc>
        <w:tc>
          <w:tcPr>
            <w:tcW w:w="354" w:type="pct"/>
            <w:tcBorders>
              <w:top w:val="nil"/>
              <w:left w:val="nil"/>
              <w:bottom w:val="single" w:sz="4" w:space="0" w:color="auto"/>
              <w:right w:val="single" w:sz="4" w:space="0" w:color="auto"/>
            </w:tcBorders>
            <w:shd w:val="clear" w:color="auto" w:fill="auto"/>
            <w:noWrap/>
            <w:vAlign w:val="bottom"/>
            <w:hideMark/>
          </w:tcPr>
          <w:p w14:paraId="62ECFC03" w14:textId="77777777" w:rsidR="00A17CE7" w:rsidRDefault="00A17CE7" w:rsidP="00A17CE7">
            <w:pPr>
              <w:jc w:val="right"/>
              <w:rPr>
                <w:color w:val="000000"/>
              </w:rPr>
            </w:pPr>
            <w:r>
              <w:rPr>
                <w:color w:val="000000"/>
              </w:rPr>
              <w:t>3.769,4</w:t>
            </w:r>
          </w:p>
        </w:tc>
        <w:tc>
          <w:tcPr>
            <w:tcW w:w="276" w:type="pct"/>
            <w:tcBorders>
              <w:top w:val="nil"/>
              <w:left w:val="nil"/>
              <w:bottom w:val="single" w:sz="4" w:space="0" w:color="auto"/>
              <w:right w:val="single" w:sz="4" w:space="0" w:color="auto"/>
            </w:tcBorders>
            <w:shd w:val="clear" w:color="auto" w:fill="auto"/>
            <w:noWrap/>
            <w:vAlign w:val="bottom"/>
            <w:hideMark/>
          </w:tcPr>
          <w:p w14:paraId="388CF9D3" w14:textId="77777777" w:rsidR="00A17CE7" w:rsidRDefault="00A17CE7" w:rsidP="00A17CE7">
            <w:pPr>
              <w:jc w:val="right"/>
              <w:rPr>
                <w:color w:val="000000"/>
              </w:rPr>
            </w:pPr>
            <w:r>
              <w:rPr>
                <w:color w:val="000000"/>
              </w:rPr>
              <w:t>1,1</w:t>
            </w:r>
          </w:p>
        </w:tc>
        <w:tc>
          <w:tcPr>
            <w:tcW w:w="242" w:type="pct"/>
            <w:tcBorders>
              <w:top w:val="nil"/>
              <w:left w:val="nil"/>
              <w:bottom w:val="single" w:sz="4" w:space="0" w:color="auto"/>
              <w:right w:val="single" w:sz="4" w:space="0" w:color="auto"/>
            </w:tcBorders>
            <w:shd w:val="clear" w:color="auto" w:fill="auto"/>
            <w:noWrap/>
            <w:vAlign w:val="bottom"/>
            <w:hideMark/>
          </w:tcPr>
          <w:p w14:paraId="1358DB5D" w14:textId="77777777" w:rsidR="00A17CE7" w:rsidRDefault="00A17CE7" w:rsidP="00A17CE7">
            <w:pPr>
              <w:jc w:val="right"/>
              <w:rPr>
                <w:color w:val="000000"/>
              </w:rPr>
            </w:pPr>
            <w:r>
              <w:rPr>
                <w:color w:val="000000"/>
              </w:rPr>
              <w:t>236,3</w:t>
            </w:r>
          </w:p>
        </w:tc>
        <w:tc>
          <w:tcPr>
            <w:tcW w:w="317" w:type="pct"/>
            <w:tcBorders>
              <w:top w:val="nil"/>
              <w:left w:val="nil"/>
              <w:bottom w:val="single" w:sz="4" w:space="0" w:color="auto"/>
              <w:right w:val="single" w:sz="4" w:space="0" w:color="auto"/>
            </w:tcBorders>
            <w:shd w:val="clear" w:color="auto" w:fill="auto"/>
            <w:noWrap/>
            <w:vAlign w:val="bottom"/>
            <w:hideMark/>
          </w:tcPr>
          <w:p w14:paraId="52E42BBE" w14:textId="77777777" w:rsidR="00A17CE7" w:rsidRDefault="00A17CE7" w:rsidP="00A17CE7">
            <w:pPr>
              <w:jc w:val="right"/>
              <w:rPr>
                <w:color w:val="000000"/>
              </w:rPr>
            </w:pPr>
            <w:r>
              <w:rPr>
                <w:color w:val="000000"/>
              </w:rPr>
              <w:t>79,2</w:t>
            </w:r>
          </w:p>
        </w:tc>
        <w:tc>
          <w:tcPr>
            <w:tcW w:w="348" w:type="pct"/>
            <w:tcBorders>
              <w:top w:val="nil"/>
              <w:left w:val="nil"/>
              <w:bottom w:val="single" w:sz="4" w:space="0" w:color="auto"/>
              <w:right w:val="single" w:sz="4" w:space="0" w:color="auto"/>
            </w:tcBorders>
            <w:shd w:val="clear" w:color="auto" w:fill="auto"/>
            <w:noWrap/>
            <w:vAlign w:val="bottom"/>
            <w:hideMark/>
          </w:tcPr>
          <w:p w14:paraId="166EF144" w14:textId="77777777" w:rsidR="00A17CE7" w:rsidRDefault="00A17CE7" w:rsidP="00A17CE7">
            <w:pPr>
              <w:jc w:val="right"/>
              <w:rPr>
                <w:color w:val="000000"/>
              </w:rPr>
            </w:pPr>
            <w:r>
              <w:rPr>
                <w:color w:val="000000"/>
              </w:rPr>
              <w:t>0,7</w:t>
            </w:r>
          </w:p>
        </w:tc>
        <w:tc>
          <w:tcPr>
            <w:tcW w:w="269" w:type="pct"/>
            <w:tcBorders>
              <w:top w:val="nil"/>
              <w:left w:val="nil"/>
              <w:bottom w:val="single" w:sz="4" w:space="0" w:color="auto"/>
              <w:right w:val="single" w:sz="4" w:space="0" w:color="auto"/>
            </w:tcBorders>
            <w:shd w:val="clear" w:color="auto" w:fill="auto"/>
            <w:noWrap/>
            <w:vAlign w:val="bottom"/>
            <w:hideMark/>
          </w:tcPr>
          <w:p w14:paraId="392A7DFE" w14:textId="77777777" w:rsidR="00A17CE7" w:rsidRDefault="00A17CE7" w:rsidP="00A17CE7">
            <w:pPr>
              <w:jc w:val="right"/>
              <w:rPr>
                <w:color w:val="000000"/>
              </w:rPr>
            </w:pPr>
            <w:r>
              <w:rPr>
                <w:color w:val="000000"/>
              </w:rPr>
              <w:t>5,0</w:t>
            </w:r>
          </w:p>
        </w:tc>
        <w:tc>
          <w:tcPr>
            <w:tcW w:w="339" w:type="pct"/>
            <w:tcBorders>
              <w:top w:val="nil"/>
              <w:left w:val="nil"/>
              <w:bottom w:val="single" w:sz="4" w:space="0" w:color="auto"/>
              <w:right w:val="single" w:sz="4" w:space="0" w:color="auto"/>
            </w:tcBorders>
            <w:shd w:val="clear" w:color="auto" w:fill="auto"/>
            <w:noWrap/>
            <w:vAlign w:val="bottom"/>
            <w:hideMark/>
          </w:tcPr>
          <w:p w14:paraId="2E304D45" w14:textId="77777777" w:rsidR="00A17CE7" w:rsidRDefault="00A17CE7" w:rsidP="00A17CE7">
            <w:pPr>
              <w:jc w:val="right"/>
              <w:rPr>
                <w:color w:val="000000"/>
              </w:rPr>
            </w:pPr>
            <w:r>
              <w:rPr>
                <w:color w:val="000000"/>
              </w:rPr>
              <w:t>2,1</w:t>
            </w:r>
          </w:p>
        </w:tc>
      </w:tr>
      <w:tr w:rsidR="00A17CE7" w:rsidRPr="00245C7E" w14:paraId="11FDE905" w14:textId="77777777" w:rsidTr="009A0156">
        <w:trPr>
          <w:trHeight w:val="283"/>
        </w:trPr>
        <w:tc>
          <w:tcPr>
            <w:tcW w:w="2231" w:type="pct"/>
            <w:tcBorders>
              <w:top w:val="nil"/>
              <w:left w:val="single" w:sz="4" w:space="0" w:color="auto"/>
              <w:bottom w:val="single" w:sz="4" w:space="0" w:color="auto"/>
              <w:right w:val="single" w:sz="4" w:space="0" w:color="auto"/>
            </w:tcBorders>
            <w:shd w:val="clear" w:color="auto" w:fill="auto"/>
            <w:noWrap/>
            <w:vAlign w:val="center"/>
            <w:hideMark/>
          </w:tcPr>
          <w:p w14:paraId="4150F42C" w14:textId="77777777" w:rsidR="00A17CE7" w:rsidRPr="00245C7E" w:rsidRDefault="00A17CE7" w:rsidP="00A17CE7">
            <w:pPr>
              <w:jc w:val="left"/>
              <w:rPr>
                <w:szCs w:val="24"/>
              </w:rPr>
            </w:pPr>
            <w:r w:rsidRPr="00245C7E">
              <w:rPr>
                <w:szCs w:val="24"/>
                <w:lang w:val="sr-Cyrl-RS"/>
              </w:rPr>
              <w:t>2410 – Високе мешовите шуме лужњака</w:t>
            </w:r>
          </w:p>
        </w:tc>
        <w:tc>
          <w:tcPr>
            <w:tcW w:w="317" w:type="pct"/>
            <w:tcBorders>
              <w:top w:val="nil"/>
              <w:left w:val="nil"/>
              <w:bottom w:val="single" w:sz="4" w:space="0" w:color="auto"/>
              <w:right w:val="single" w:sz="4" w:space="0" w:color="auto"/>
            </w:tcBorders>
            <w:shd w:val="clear" w:color="auto" w:fill="auto"/>
            <w:noWrap/>
            <w:vAlign w:val="bottom"/>
            <w:hideMark/>
          </w:tcPr>
          <w:p w14:paraId="59B41359" w14:textId="77777777" w:rsidR="00A17CE7" w:rsidRDefault="00A17CE7" w:rsidP="00A17CE7">
            <w:pPr>
              <w:jc w:val="right"/>
              <w:rPr>
                <w:color w:val="000000"/>
              </w:rPr>
            </w:pPr>
            <w:r>
              <w:rPr>
                <w:color w:val="000000"/>
              </w:rPr>
              <w:t>282,79</w:t>
            </w:r>
          </w:p>
        </w:tc>
        <w:tc>
          <w:tcPr>
            <w:tcW w:w="307" w:type="pct"/>
            <w:tcBorders>
              <w:top w:val="nil"/>
              <w:left w:val="nil"/>
              <w:bottom w:val="single" w:sz="4" w:space="0" w:color="auto"/>
              <w:right w:val="single" w:sz="4" w:space="0" w:color="auto"/>
            </w:tcBorders>
            <w:shd w:val="clear" w:color="auto" w:fill="auto"/>
            <w:noWrap/>
            <w:vAlign w:val="bottom"/>
            <w:hideMark/>
          </w:tcPr>
          <w:p w14:paraId="6C573597" w14:textId="77777777" w:rsidR="00A17CE7" w:rsidRDefault="00A17CE7" w:rsidP="00A17CE7">
            <w:pPr>
              <w:jc w:val="right"/>
              <w:rPr>
                <w:color w:val="000000"/>
              </w:rPr>
            </w:pPr>
            <w:r>
              <w:rPr>
                <w:color w:val="000000"/>
              </w:rPr>
              <w:t>16,0</w:t>
            </w:r>
          </w:p>
        </w:tc>
        <w:tc>
          <w:tcPr>
            <w:tcW w:w="354" w:type="pct"/>
            <w:tcBorders>
              <w:top w:val="nil"/>
              <w:left w:val="nil"/>
              <w:bottom w:val="single" w:sz="4" w:space="0" w:color="auto"/>
              <w:right w:val="single" w:sz="4" w:space="0" w:color="auto"/>
            </w:tcBorders>
            <w:shd w:val="clear" w:color="auto" w:fill="auto"/>
            <w:noWrap/>
            <w:vAlign w:val="bottom"/>
            <w:hideMark/>
          </w:tcPr>
          <w:p w14:paraId="68AFD026" w14:textId="77777777" w:rsidR="00A17CE7" w:rsidRDefault="00A17CE7" w:rsidP="00A17CE7">
            <w:pPr>
              <w:jc w:val="right"/>
              <w:rPr>
                <w:color w:val="000000"/>
              </w:rPr>
            </w:pPr>
            <w:r>
              <w:rPr>
                <w:color w:val="000000"/>
              </w:rPr>
              <w:t>71.606,1</w:t>
            </w:r>
          </w:p>
        </w:tc>
        <w:tc>
          <w:tcPr>
            <w:tcW w:w="276" w:type="pct"/>
            <w:tcBorders>
              <w:top w:val="nil"/>
              <w:left w:val="nil"/>
              <w:bottom w:val="single" w:sz="4" w:space="0" w:color="auto"/>
              <w:right w:val="single" w:sz="4" w:space="0" w:color="auto"/>
            </w:tcBorders>
            <w:shd w:val="clear" w:color="auto" w:fill="auto"/>
            <w:noWrap/>
            <w:vAlign w:val="bottom"/>
            <w:hideMark/>
          </w:tcPr>
          <w:p w14:paraId="3BD12A08" w14:textId="77777777" w:rsidR="00A17CE7" w:rsidRDefault="00A17CE7" w:rsidP="00A17CE7">
            <w:pPr>
              <w:jc w:val="right"/>
              <w:rPr>
                <w:color w:val="000000"/>
              </w:rPr>
            </w:pPr>
            <w:r>
              <w:rPr>
                <w:color w:val="000000"/>
              </w:rPr>
              <w:t>20,2</w:t>
            </w:r>
          </w:p>
        </w:tc>
        <w:tc>
          <w:tcPr>
            <w:tcW w:w="242" w:type="pct"/>
            <w:tcBorders>
              <w:top w:val="nil"/>
              <w:left w:val="nil"/>
              <w:bottom w:val="single" w:sz="4" w:space="0" w:color="auto"/>
              <w:right w:val="single" w:sz="4" w:space="0" w:color="auto"/>
            </w:tcBorders>
            <w:shd w:val="clear" w:color="auto" w:fill="auto"/>
            <w:noWrap/>
            <w:vAlign w:val="bottom"/>
            <w:hideMark/>
          </w:tcPr>
          <w:p w14:paraId="624641C8" w14:textId="77777777" w:rsidR="00A17CE7" w:rsidRDefault="00A17CE7" w:rsidP="00A17CE7">
            <w:pPr>
              <w:jc w:val="right"/>
              <w:rPr>
                <w:color w:val="000000"/>
              </w:rPr>
            </w:pPr>
            <w:r>
              <w:rPr>
                <w:color w:val="000000"/>
              </w:rPr>
              <w:t>253,2</w:t>
            </w:r>
          </w:p>
        </w:tc>
        <w:tc>
          <w:tcPr>
            <w:tcW w:w="317" w:type="pct"/>
            <w:tcBorders>
              <w:top w:val="nil"/>
              <w:left w:val="nil"/>
              <w:bottom w:val="single" w:sz="4" w:space="0" w:color="auto"/>
              <w:right w:val="single" w:sz="4" w:space="0" w:color="auto"/>
            </w:tcBorders>
            <w:shd w:val="clear" w:color="auto" w:fill="auto"/>
            <w:noWrap/>
            <w:vAlign w:val="bottom"/>
            <w:hideMark/>
          </w:tcPr>
          <w:p w14:paraId="3C567D6F" w14:textId="77777777" w:rsidR="00A17CE7" w:rsidRDefault="00A17CE7" w:rsidP="00A17CE7">
            <w:pPr>
              <w:jc w:val="right"/>
              <w:rPr>
                <w:color w:val="000000"/>
              </w:rPr>
            </w:pPr>
            <w:r>
              <w:rPr>
                <w:color w:val="000000"/>
              </w:rPr>
              <w:t>1.010,8</w:t>
            </w:r>
          </w:p>
        </w:tc>
        <w:tc>
          <w:tcPr>
            <w:tcW w:w="348" w:type="pct"/>
            <w:tcBorders>
              <w:top w:val="nil"/>
              <w:left w:val="nil"/>
              <w:bottom w:val="single" w:sz="4" w:space="0" w:color="auto"/>
              <w:right w:val="single" w:sz="4" w:space="0" w:color="auto"/>
            </w:tcBorders>
            <w:shd w:val="clear" w:color="auto" w:fill="auto"/>
            <w:noWrap/>
            <w:vAlign w:val="bottom"/>
            <w:hideMark/>
          </w:tcPr>
          <w:p w14:paraId="5D16D4C1" w14:textId="77777777" w:rsidR="00A17CE7" w:rsidRDefault="00A17CE7" w:rsidP="00A17CE7">
            <w:pPr>
              <w:jc w:val="right"/>
              <w:rPr>
                <w:color w:val="000000"/>
              </w:rPr>
            </w:pPr>
            <w:r>
              <w:rPr>
                <w:color w:val="000000"/>
              </w:rPr>
              <w:t>8,6</w:t>
            </w:r>
          </w:p>
        </w:tc>
        <w:tc>
          <w:tcPr>
            <w:tcW w:w="269" w:type="pct"/>
            <w:tcBorders>
              <w:top w:val="nil"/>
              <w:left w:val="nil"/>
              <w:bottom w:val="single" w:sz="4" w:space="0" w:color="auto"/>
              <w:right w:val="single" w:sz="4" w:space="0" w:color="auto"/>
            </w:tcBorders>
            <w:shd w:val="clear" w:color="auto" w:fill="auto"/>
            <w:noWrap/>
            <w:vAlign w:val="bottom"/>
            <w:hideMark/>
          </w:tcPr>
          <w:p w14:paraId="4FECCA40" w14:textId="77777777" w:rsidR="00A17CE7" w:rsidRDefault="00A17CE7" w:rsidP="00A17CE7">
            <w:pPr>
              <w:jc w:val="right"/>
              <w:rPr>
                <w:color w:val="000000"/>
              </w:rPr>
            </w:pPr>
            <w:r>
              <w:rPr>
                <w:color w:val="000000"/>
              </w:rPr>
              <w:t>3,6</w:t>
            </w:r>
          </w:p>
        </w:tc>
        <w:tc>
          <w:tcPr>
            <w:tcW w:w="339" w:type="pct"/>
            <w:tcBorders>
              <w:top w:val="nil"/>
              <w:left w:val="nil"/>
              <w:bottom w:val="single" w:sz="4" w:space="0" w:color="auto"/>
              <w:right w:val="single" w:sz="4" w:space="0" w:color="auto"/>
            </w:tcBorders>
            <w:shd w:val="clear" w:color="auto" w:fill="auto"/>
            <w:noWrap/>
            <w:vAlign w:val="bottom"/>
            <w:hideMark/>
          </w:tcPr>
          <w:p w14:paraId="4A17E6CB" w14:textId="77777777" w:rsidR="00A17CE7" w:rsidRDefault="00A17CE7" w:rsidP="00A17CE7">
            <w:pPr>
              <w:jc w:val="right"/>
              <w:rPr>
                <w:color w:val="000000"/>
              </w:rPr>
            </w:pPr>
            <w:r>
              <w:rPr>
                <w:color w:val="000000"/>
              </w:rPr>
              <w:t>1,4</w:t>
            </w:r>
          </w:p>
        </w:tc>
      </w:tr>
      <w:tr w:rsidR="00A17CE7" w:rsidRPr="00245C7E" w14:paraId="347982C5" w14:textId="77777777" w:rsidTr="009A0156">
        <w:trPr>
          <w:trHeight w:val="283"/>
        </w:trPr>
        <w:tc>
          <w:tcPr>
            <w:tcW w:w="2231" w:type="pct"/>
            <w:tcBorders>
              <w:top w:val="nil"/>
              <w:left w:val="single" w:sz="4" w:space="0" w:color="auto"/>
              <w:bottom w:val="single" w:sz="4" w:space="0" w:color="auto"/>
              <w:right w:val="single" w:sz="4" w:space="0" w:color="auto"/>
            </w:tcBorders>
            <w:shd w:val="clear" w:color="auto" w:fill="auto"/>
            <w:noWrap/>
            <w:vAlign w:val="center"/>
          </w:tcPr>
          <w:p w14:paraId="54E10E2D" w14:textId="77777777" w:rsidR="00A17CE7" w:rsidRPr="00245C7E" w:rsidRDefault="00A17CE7" w:rsidP="00A17CE7">
            <w:pPr>
              <w:jc w:val="left"/>
              <w:rPr>
                <w:szCs w:val="24"/>
              </w:rPr>
            </w:pPr>
            <w:r w:rsidRPr="00245C7E">
              <w:rPr>
                <w:szCs w:val="24"/>
              </w:rPr>
              <w:t>28</w:t>
            </w:r>
            <w:r w:rsidRPr="00245C7E">
              <w:rPr>
                <w:szCs w:val="24"/>
                <w:lang w:val="sr-Cyrl-RS"/>
              </w:rPr>
              <w:t>1</w:t>
            </w:r>
            <w:r w:rsidRPr="00245C7E">
              <w:rPr>
                <w:szCs w:val="24"/>
              </w:rPr>
              <w:t xml:space="preserve">0 – </w:t>
            </w:r>
            <w:r w:rsidRPr="00245C7E">
              <w:rPr>
                <w:szCs w:val="24"/>
                <w:lang w:val="sr-Cyrl-RS"/>
              </w:rPr>
              <w:t xml:space="preserve">Високе </w:t>
            </w:r>
            <w:proofErr w:type="spellStart"/>
            <w:r w:rsidRPr="00245C7E">
              <w:rPr>
                <w:szCs w:val="24"/>
              </w:rPr>
              <w:t>мешовите</w:t>
            </w:r>
            <w:proofErr w:type="spellEnd"/>
            <w:r w:rsidRPr="00245C7E">
              <w:rPr>
                <w:szCs w:val="24"/>
              </w:rPr>
              <w:t xml:space="preserve"> </w:t>
            </w:r>
            <w:proofErr w:type="spellStart"/>
            <w:r w:rsidRPr="00245C7E">
              <w:rPr>
                <w:szCs w:val="24"/>
              </w:rPr>
              <w:t>шуме</w:t>
            </w:r>
            <w:proofErr w:type="spellEnd"/>
            <w:r w:rsidRPr="00245C7E">
              <w:rPr>
                <w:szCs w:val="24"/>
              </w:rPr>
              <w:t xml:space="preserve"> ОТЛ</w:t>
            </w:r>
          </w:p>
        </w:tc>
        <w:tc>
          <w:tcPr>
            <w:tcW w:w="317" w:type="pct"/>
            <w:tcBorders>
              <w:top w:val="nil"/>
              <w:left w:val="nil"/>
              <w:bottom w:val="single" w:sz="4" w:space="0" w:color="auto"/>
              <w:right w:val="single" w:sz="4" w:space="0" w:color="auto"/>
            </w:tcBorders>
            <w:shd w:val="clear" w:color="auto" w:fill="auto"/>
            <w:noWrap/>
            <w:vAlign w:val="bottom"/>
          </w:tcPr>
          <w:p w14:paraId="58E9B860" w14:textId="77777777" w:rsidR="00A17CE7" w:rsidRDefault="00A17CE7" w:rsidP="00A17CE7">
            <w:pPr>
              <w:jc w:val="right"/>
              <w:rPr>
                <w:color w:val="000000"/>
              </w:rPr>
            </w:pPr>
            <w:r>
              <w:rPr>
                <w:color w:val="000000"/>
              </w:rPr>
              <w:t>10,67</w:t>
            </w:r>
          </w:p>
        </w:tc>
        <w:tc>
          <w:tcPr>
            <w:tcW w:w="307" w:type="pct"/>
            <w:tcBorders>
              <w:top w:val="nil"/>
              <w:left w:val="nil"/>
              <w:bottom w:val="single" w:sz="4" w:space="0" w:color="auto"/>
              <w:right w:val="single" w:sz="4" w:space="0" w:color="auto"/>
            </w:tcBorders>
            <w:shd w:val="clear" w:color="auto" w:fill="auto"/>
            <w:noWrap/>
            <w:vAlign w:val="bottom"/>
          </w:tcPr>
          <w:p w14:paraId="19532786" w14:textId="77777777" w:rsidR="00A17CE7" w:rsidRDefault="00A17CE7" w:rsidP="00A17CE7">
            <w:pPr>
              <w:jc w:val="right"/>
              <w:rPr>
                <w:color w:val="000000"/>
              </w:rPr>
            </w:pPr>
            <w:r>
              <w:rPr>
                <w:color w:val="000000"/>
              </w:rPr>
              <w:t>0,6</w:t>
            </w:r>
          </w:p>
        </w:tc>
        <w:tc>
          <w:tcPr>
            <w:tcW w:w="354" w:type="pct"/>
            <w:tcBorders>
              <w:top w:val="nil"/>
              <w:left w:val="nil"/>
              <w:bottom w:val="single" w:sz="4" w:space="0" w:color="auto"/>
              <w:right w:val="single" w:sz="4" w:space="0" w:color="auto"/>
            </w:tcBorders>
            <w:shd w:val="clear" w:color="auto" w:fill="auto"/>
            <w:noWrap/>
            <w:vAlign w:val="bottom"/>
          </w:tcPr>
          <w:p w14:paraId="262001B2" w14:textId="77777777" w:rsidR="00A17CE7" w:rsidRDefault="00A17CE7" w:rsidP="00A17CE7">
            <w:pPr>
              <w:jc w:val="right"/>
              <w:rPr>
                <w:color w:val="000000"/>
              </w:rPr>
            </w:pPr>
            <w:r>
              <w:rPr>
                <w:color w:val="000000"/>
              </w:rPr>
              <w:t>2.996,8</w:t>
            </w:r>
          </w:p>
        </w:tc>
        <w:tc>
          <w:tcPr>
            <w:tcW w:w="276" w:type="pct"/>
            <w:tcBorders>
              <w:top w:val="nil"/>
              <w:left w:val="nil"/>
              <w:bottom w:val="single" w:sz="4" w:space="0" w:color="auto"/>
              <w:right w:val="single" w:sz="4" w:space="0" w:color="auto"/>
            </w:tcBorders>
            <w:shd w:val="clear" w:color="auto" w:fill="auto"/>
            <w:noWrap/>
            <w:vAlign w:val="bottom"/>
          </w:tcPr>
          <w:p w14:paraId="34EDBE1D" w14:textId="77777777" w:rsidR="00A17CE7" w:rsidRDefault="00A17CE7" w:rsidP="00A17CE7">
            <w:pPr>
              <w:jc w:val="right"/>
              <w:rPr>
                <w:color w:val="000000"/>
              </w:rPr>
            </w:pPr>
            <w:r>
              <w:rPr>
                <w:color w:val="000000"/>
              </w:rPr>
              <w:t>0,8</w:t>
            </w:r>
          </w:p>
        </w:tc>
        <w:tc>
          <w:tcPr>
            <w:tcW w:w="242" w:type="pct"/>
            <w:tcBorders>
              <w:top w:val="nil"/>
              <w:left w:val="nil"/>
              <w:bottom w:val="single" w:sz="4" w:space="0" w:color="auto"/>
              <w:right w:val="single" w:sz="4" w:space="0" w:color="auto"/>
            </w:tcBorders>
            <w:shd w:val="clear" w:color="auto" w:fill="auto"/>
            <w:noWrap/>
            <w:vAlign w:val="bottom"/>
          </w:tcPr>
          <w:p w14:paraId="1FA33E12" w14:textId="77777777" w:rsidR="00A17CE7" w:rsidRDefault="00A17CE7" w:rsidP="00A17CE7">
            <w:pPr>
              <w:jc w:val="right"/>
              <w:rPr>
                <w:color w:val="000000"/>
              </w:rPr>
            </w:pPr>
            <w:r>
              <w:rPr>
                <w:color w:val="000000"/>
              </w:rPr>
              <w:t>280,9</w:t>
            </w:r>
          </w:p>
        </w:tc>
        <w:tc>
          <w:tcPr>
            <w:tcW w:w="317" w:type="pct"/>
            <w:tcBorders>
              <w:top w:val="nil"/>
              <w:left w:val="nil"/>
              <w:bottom w:val="single" w:sz="4" w:space="0" w:color="auto"/>
              <w:right w:val="single" w:sz="4" w:space="0" w:color="auto"/>
            </w:tcBorders>
            <w:shd w:val="clear" w:color="auto" w:fill="auto"/>
            <w:noWrap/>
            <w:vAlign w:val="bottom"/>
          </w:tcPr>
          <w:p w14:paraId="549102B8" w14:textId="77777777" w:rsidR="00A17CE7" w:rsidRDefault="00A17CE7" w:rsidP="00A17CE7">
            <w:pPr>
              <w:jc w:val="right"/>
              <w:rPr>
                <w:color w:val="000000"/>
              </w:rPr>
            </w:pPr>
            <w:r>
              <w:rPr>
                <w:color w:val="000000"/>
              </w:rPr>
              <w:t>57,9</w:t>
            </w:r>
          </w:p>
        </w:tc>
        <w:tc>
          <w:tcPr>
            <w:tcW w:w="348" w:type="pct"/>
            <w:tcBorders>
              <w:top w:val="nil"/>
              <w:left w:val="nil"/>
              <w:bottom w:val="single" w:sz="4" w:space="0" w:color="auto"/>
              <w:right w:val="single" w:sz="4" w:space="0" w:color="auto"/>
            </w:tcBorders>
            <w:shd w:val="clear" w:color="auto" w:fill="auto"/>
            <w:noWrap/>
            <w:vAlign w:val="bottom"/>
          </w:tcPr>
          <w:p w14:paraId="5A221FF0" w14:textId="77777777" w:rsidR="00A17CE7" w:rsidRDefault="00A17CE7" w:rsidP="00A17CE7">
            <w:pPr>
              <w:jc w:val="right"/>
              <w:rPr>
                <w:color w:val="000000"/>
              </w:rPr>
            </w:pPr>
            <w:r>
              <w:rPr>
                <w:color w:val="000000"/>
              </w:rPr>
              <w:t>0,5</w:t>
            </w:r>
          </w:p>
        </w:tc>
        <w:tc>
          <w:tcPr>
            <w:tcW w:w="269" w:type="pct"/>
            <w:tcBorders>
              <w:top w:val="nil"/>
              <w:left w:val="nil"/>
              <w:bottom w:val="single" w:sz="4" w:space="0" w:color="auto"/>
              <w:right w:val="single" w:sz="4" w:space="0" w:color="auto"/>
            </w:tcBorders>
            <w:shd w:val="clear" w:color="auto" w:fill="auto"/>
            <w:noWrap/>
            <w:vAlign w:val="bottom"/>
          </w:tcPr>
          <w:p w14:paraId="6A3024E2" w14:textId="77777777" w:rsidR="00A17CE7" w:rsidRDefault="00A17CE7" w:rsidP="00A17CE7">
            <w:pPr>
              <w:jc w:val="right"/>
              <w:rPr>
                <w:color w:val="000000"/>
              </w:rPr>
            </w:pPr>
            <w:r>
              <w:rPr>
                <w:color w:val="000000"/>
              </w:rPr>
              <w:t>5,4</w:t>
            </w:r>
          </w:p>
        </w:tc>
        <w:tc>
          <w:tcPr>
            <w:tcW w:w="339" w:type="pct"/>
            <w:tcBorders>
              <w:top w:val="nil"/>
              <w:left w:val="nil"/>
              <w:bottom w:val="single" w:sz="4" w:space="0" w:color="auto"/>
              <w:right w:val="single" w:sz="4" w:space="0" w:color="auto"/>
            </w:tcBorders>
            <w:shd w:val="clear" w:color="auto" w:fill="auto"/>
            <w:noWrap/>
            <w:vAlign w:val="bottom"/>
          </w:tcPr>
          <w:p w14:paraId="5403E51E" w14:textId="77777777" w:rsidR="00A17CE7" w:rsidRDefault="00A17CE7" w:rsidP="00A17CE7">
            <w:pPr>
              <w:jc w:val="right"/>
              <w:rPr>
                <w:color w:val="000000"/>
              </w:rPr>
            </w:pPr>
            <w:r>
              <w:rPr>
                <w:color w:val="000000"/>
              </w:rPr>
              <w:t>1,9</w:t>
            </w:r>
          </w:p>
        </w:tc>
      </w:tr>
      <w:tr w:rsidR="00A17CE7" w:rsidRPr="00245C7E" w14:paraId="36AF5DAE" w14:textId="77777777" w:rsidTr="009A0156">
        <w:trPr>
          <w:trHeight w:val="283"/>
        </w:trPr>
        <w:tc>
          <w:tcPr>
            <w:tcW w:w="2231" w:type="pct"/>
            <w:tcBorders>
              <w:top w:val="nil"/>
              <w:left w:val="single" w:sz="4" w:space="0" w:color="auto"/>
              <w:bottom w:val="single" w:sz="4" w:space="0" w:color="auto"/>
              <w:right w:val="single" w:sz="4" w:space="0" w:color="auto"/>
            </w:tcBorders>
            <w:shd w:val="clear" w:color="auto" w:fill="auto"/>
            <w:noWrap/>
            <w:vAlign w:val="center"/>
          </w:tcPr>
          <w:p w14:paraId="349A955C" w14:textId="77777777" w:rsidR="00A17CE7" w:rsidRPr="00245C7E" w:rsidRDefault="00A17CE7" w:rsidP="00A17CE7">
            <w:pPr>
              <w:jc w:val="left"/>
              <w:rPr>
                <w:szCs w:val="24"/>
              </w:rPr>
            </w:pPr>
            <w:r>
              <w:rPr>
                <w:szCs w:val="24"/>
              </w:rPr>
              <w:t xml:space="preserve">2820 - </w:t>
            </w:r>
            <w:proofErr w:type="spellStart"/>
            <w:r>
              <w:rPr>
                <w:szCs w:val="24"/>
              </w:rPr>
              <w:t>Издананачка</w:t>
            </w:r>
            <w:proofErr w:type="spellEnd"/>
            <w:r>
              <w:rPr>
                <w:szCs w:val="24"/>
              </w:rPr>
              <w:t xml:space="preserve"> </w:t>
            </w:r>
            <w:proofErr w:type="spellStart"/>
            <w:r>
              <w:rPr>
                <w:szCs w:val="24"/>
              </w:rPr>
              <w:t>мешовите</w:t>
            </w:r>
            <w:proofErr w:type="spellEnd"/>
            <w:r>
              <w:rPr>
                <w:szCs w:val="24"/>
              </w:rPr>
              <w:t xml:space="preserve"> </w:t>
            </w:r>
            <w:proofErr w:type="spellStart"/>
            <w:r>
              <w:rPr>
                <w:szCs w:val="24"/>
              </w:rPr>
              <w:t>шуме</w:t>
            </w:r>
            <w:proofErr w:type="spellEnd"/>
            <w:r>
              <w:rPr>
                <w:szCs w:val="24"/>
              </w:rPr>
              <w:t xml:space="preserve"> ОТЛ</w:t>
            </w:r>
          </w:p>
        </w:tc>
        <w:tc>
          <w:tcPr>
            <w:tcW w:w="317" w:type="pct"/>
            <w:tcBorders>
              <w:top w:val="nil"/>
              <w:left w:val="nil"/>
              <w:bottom w:val="single" w:sz="4" w:space="0" w:color="auto"/>
              <w:right w:val="single" w:sz="4" w:space="0" w:color="auto"/>
            </w:tcBorders>
            <w:shd w:val="clear" w:color="auto" w:fill="auto"/>
            <w:noWrap/>
            <w:vAlign w:val="bottom"/>
          </w:tcPr>
          <w:p w14:paraId="2960C370" w14:textId="77777777" w:rsidR="00A17CE7" w:rsidRDefault="00A17CE7" w:rsidP="00A17CE7">
            <w:pPr>
              <w:jc w:val="right"/>
              <w:rPr>
                <w:color w:val="000000"/>
              </w:rPr>
            </w:pPr>
            <w:r>
              <w:rPr>
                <w:color w:val="000000"/>
              </w:rPr>
              <w:t>135,23</w:t>
            </w:r>
          </w:p>
        </w:tc>
        <w:tc>
          <w:tcPr>
            <w:tcW w:w="307" w:type="pct"/>
            <w:tcBorders>
              <w:top w:val="nil"/>
              <w:left w:val="nil"/>
              <w:bottom w:val="single" w:sz="4" w:space="0" w:color="auto"/>
              <w:right w:val="single" w:sz="4" w:space="0" w:color="auto"/>
            </w:tcBorders>
            <w:shd w:val="clear" w:color="auto" w:fill="auto"/>
            <w:noWrap/>
            <w:vAlign w:val="bottom"/>
          </w:tcPr>
          <w:p w14:paraId="00367170" w14:textId="77777777" w:rsidR="00A17CE7" w:rsidRDefault="00A17CE7" w:rsidP="00A17CE7">
            <w:pPr>
              <w:jc w:val="right"/>
              <w:rPr>
                <w:color w:val="000000"/>
              </w:rPr>
            </w:pPr>
            <w:r>
              <w:rPr>
                <w:color w:val="000000"/>
              </w:rPr>
              <w:t>7,7</w:t>
            </w:r>
          </w:p>
        </w:tc>
        <w:tc>
          <w:tcPr>
            <w:tcW w:w="354" w:type="pct"/>
            <w:tcBorders>
              <w:top w:val="nil"/>
              <w:left w:val="nil"/>
              <w:bottom w:val="single" w:sz="4" w:space="0" w:color="auto"/>
              <w:right w:val="single" w:sz="4" w:space="0" w:color="auto"/>
            </w:tcBorders>
            <w:shd w:val="clear" w:color="auto" w:fill="auto"/>
            <w:noWrap/>
            <w:vAlign w:val="bottom"/>
          </w:tcPr>
          <w:p w14:paraId="43AA8FAF" w14:textId="77777777" w:rsidR="00A17CE7" w:rsidRDefault="00A17CE7" w:rsidP="00A17CE7">
            <w:pPr>
              <w:jc w:val="right"/>
              <w:rPr>
                <w:color w:val="000000"/>
              </w:rPr>
            </w:pPr>
            <w:r>
              <w:rPr>
                <w:color w:val="000000"/>
              </w:rPr>
              <w:t>27.814,3</w:t>
            </w:r>
          </w:p>
        </w:tc>
        <w:tc>
          <w:tcPr>
            <w:tcW w:w="276" w:type="pct"/>
            <w:tcBorders>
              <w:top w:val="nil"/>
              <w:left w:val="nil"/>
              <w:bottom w:val="single" w:sz="4" w:space="0" w:color="auto"/>
              <w:right w:val="single" w:sz="4" w:space="0" w:color="auto"/>
            </w:tcBorders>
            <w:shd w:val="clear" w:color="auto" w:fill="auto"/>
            <w:noWrap/>
            <w:vAlign w:val="bottom"/>
          </w:tcPr>
          <w:p w14:paraId="0156F6AF" w14:textId="77777777" w:rsidR="00A17CE7" w:rsidRDefault="00A17CE7" w:rsidP="00A17CE7">
            <w:pPr>
              <w:jc w:val="right"/>
              <w:rPr>
                <w:color w:val="000000"/>
              </w:rPr>
            </w:pPr>
            <w:r>
              <w:rPr>
                <w:color w:val="000000"/>
              </w:rPr>
              <w:t>7,9</w:t>
            </w:r>
          </w:p>
        </w:tc>
        <w:tc>
          <w:tcPr>
            <w:tcW w:w="242" w:type="pct"/>
            <w:tcBorders>
              <w:top w:val="nil"/>
              <w:left w:val="nil"/>
              <w:bottom w:val="single" w:sz="4" w:space="0" w:color="auto"/>
              <w:right w:val="single" w:sz="4" w:space="0" w:color="auto"/>
            </w:tcBorders>
            <w:shd w:val="clear" w:color="auto" w:fill="auto"/>
            <w:noWrap/>
            <w:vAlign w:val="bottom"/>
          </w:tcPr>
          <w:p w14:paraId="00424BBB" w14:textId="77777777" w:rsidR="00A17CE7" w:rsidRDefault="00A17CE7" w:rsidP="00A17CE7">
            <w:pPr>
              <w:jc w:val="right"/>
              <w:rPr>
                <w:color w:val="000000"/>
              </w:rPr>
            </w:pPr>
            <w:r>
              <w:rPr>
                <w:color w:val="000000"/>
              </w:rPr>
              <w:t>205,7</w:t>
            </w:r>
          </w:p>
        </w:tc>
        <w:tc>
          <w:tcPr>
            <w:tcW w:w="317" w:type="pct"/>
            <w:tcBorders>
              <w:top w:val="nil"/>
              <w:left w:val="nil"/>
              <w:bottom w:val="single" w:sz="4" w:space="0" w:color="auto"/>
              <w:right w:val="single" w:sz="4" w:space="0" w:color="auto"/>
            </w:tcBorders>
            <w:shd w:val="clear" w:color="auto" w:fill="auto"/>
            <w:noWrap/>
            <w:vAlign w:val="bottom"/>
          </w:tcPr>
          <w:p w14:paraId="0A5FE23C" w14:textId="77777777" w:rsidR="00A17CE7" w:rsidRDefault="00A17CE7" w:rsidP="00A17CE7">
            <w:pPr>
              <w:jc w:val="right"/>
              <w:rPr>
                <w:color w:val="000000"/>
              </w:rPr>
            </w:pPr>
            <w:r>
              <w:rPr>
                <w:color w:val="000000"/>
              </w:rPr>
              <w:t>609,4</w:t>
            </w:r>
          </w:p>
        </w:tc>
        <w:tc>
          <w:tcPr>
            <w:tcW w:w="348" w:type="pct"/>
            <w:tcBorders>
              <w:top w:val="nil"/>
              <w:left w:val="nil"/>
              <w:bottom w:val="single" w:sz="4" w:space="0" w:color="auto"/>
              <w:right w:val="single" w:sz="4" w:space="0" w:color="auto"/>
            </w:tcBorders>
            <w:shd w:val="clear" w:color="auto" w:fill="auto"/>
            <w:noWrap/>
            <w:vAlign w:val="bottom"/>
          </w:tcPr>
          <w:p w14:paraId="1B76D799" w14:textId="77777777" w:rsidR="00A17CE7" w:rsidRDefault="00A17CE7" w:rsidP="00A17CE7">
            <w:pPr>
              <w:jc w:val="right"/>
              <w:rPr>
                <w:color w:val="000000"/>
              </w:rPr>
            </w:pPr>
            <w:r>
              <w:rPr>
                <w:color w:val="000000"/>
              </w:rPr>
              <w:t>5,2</w:t>
            </w:r>
          </w:p>
        </w:tc>
        <w:tc>
          <w:tcPr>
            <w:tcW w:w="269" w:type="pct"/>
            <w:tcBorders>
              <w:top w:val="nil"/>
              <w:left w:val="nil"/>
              <w:bottom w:val="single" w:sz="4" w:space="0" w:color="auto"/>
              <w:right w:val="single" w:sz="4" w:space="0" w:color="auto"/>
            </w:tcBorders>
            <w:shd w:val="clear" w:color="auto" w:fill="auto"/>
            <w:noWrap/>
            <w:vAlign w:val="bottom"/>
          </w:tcPr>
          <w:p w14:paraId="3939D4B6" w14:textId="77777777" w:rsidR="00A17CE7" w:rsidRDefault="00A17CE7" w:rsidP="00A17CE7">
            <w:pPr>
              <w:jc w:val="right"/>
              <w:rPr>
                <w:color w:val="000000"/>
              </w:rPr>
            </w:pPr>
            <w:r>
              <w:rPr>
                <w:color w:val="000000"/>
              </w:rPr>
              <w:t>4,5</w:t>
            </w:r>
          </w:p>
        </w:tc>
        <w:tc>
          <w:tcPr>
            <w:tcW w:w="339" w:type="pct"/>
            <w:tcBorders>
              <w:top w:val="nil"/>
              <w:left w:val="nil"/>
              <w:bottom w:val="single" w:sz="4" w:space="0" w:color="auto"/>
              <w:right w:val="single" w:sz="4" w:space="0" w:color="auto"/>
            </w:tcBorders>
            <w:shd w:val="clear" w:color="auto" w:fill="auto"/>
            <w:noWrap/>
            <w:vAlign w:val="bottom"/>
          </w:tcPr>
          <w:p w14:paraId="7AA21292" w14:textId="77777777" w:rsidR="00A17CE7" w:rsidRDefault="00A17CE7" w:rsidP="00A17CE7">
            <w:pPr>
              <w:jc w:val="right"/>
              <w:rPr>
                <w:color w:val="000000"/>
              </w:rPr>
            </w:pPr>
            <w:r>
              <w:rPr>
                <w:color w:val="000000"/>
              </w:rPr>
              <w:t>2,2</w:t>
            </w:r>
          </w:p>
        </w:tc>
      </w:tr>
      <w:tr w:rsidR="00A17CE7" w:rsidRPr="00245C7E" w14:paraId="52943A68" w14:textId="77777777" w:rsidTr="009A0156">
        <w:trPr>
          <w:trHeight w:val="283"/>
        </w:trPr>
        <w:tc>
          <w:tcPr>
            <w:tcW w:w="2231" w:type="pct"/>
            <w:tcBorders>
              <w:top w:val="nil"/>
              <w:left w:val="single" w:sz="4" w:space="0" w:color="auto"/>
              <w:bottom w:val="single" w:sz="4" w:space="0" w:color="auto"/>
              <w:right w:val="single" w:sz="4" w:space="0" w:color="auto"/>
            </w:tcBorders>
            <w:shd w:val="clear" w:color="auto" w:fill="auto"/>
            <w:noWrap/>
            <w:vAlign w:val="center"/>
          </w:tcPr>
          <w:p w14:paraId="00A9B2C2" w14:textId="77777777" w:rsidR="00A17CE7" w:rsidRPr="00245C7E" w:rsidRDefault="00A17CE7" w:rsidP="00A17CE7">
            <w:pPr>
              <w:jc w:val="left"/>
              <w:rPr>
                <w:szCs w:val="24"/>
              </w:rPr>
            </w:pPr>
            <w:r w:rsidRPr="00245C7E">
              <w:rPr>
                <w:szCs w:val="24"/>
              </w:rPr>
              <w:t>2</w:t>
            </w:r>
            <w:r w:rsidRPr="00245C7E">
              <w:rPr>
                <w:szCs w:val="24"/>
                <w:lang w:val="sr-Cyrl-RS"/>
              </w:rPr>
              <w:t>9</w:t>
            </w:r>
            <w:r w:rsidRPr="00245C7E">
              <w:rPr>
                <w:szCs w:val="24"/>
              </w:rPr>
              <w:t xml:space="preserve">20 - </w:t>
            </w:r>
            <w:proofErr w:type="spellStart"/>
            <w:r w:rsidRPr="00245C7E">
              <w:rPr>
                <w:szCs w:val="24"/>
              </w:rPr>
              <w:t>Издананачка</w:t>
            </w:r>
            <w:proofErr w:type="spellEnd"/>
            <w:r w:rsidRPr="00245C7E">
              <w:rPr>
                <w:szCs w:val="24"/>
              </w:rPr>
              <w:t xml:space="preserve"> </w:t>
            </w:r>
            <w:proofErr w:type="spellStart"/>
            <w:r w:rsidRPr="00245C7E">
              <w:rPr>
                <w:szCs w:val="24"/>
              </w:rPr>
              <w:t>мешовите</w:t>
            </w:r>
            <w:proofErr w:type="spellEnd"/>
            <w:r w:rsidRPr="00245C7E">
              <w:rPr>
                <w:szCs w:val="24"/>
              </w:rPr>
              <w:t xml:space="preserve"> </w:t>
            </w:r>
            <w:proofErr w:type="spellStart"/>
            <w:r w:rsidRPr="00245C7E">
              <w:rPr>
                <w:szCs w:val="24"/>
              </w:rPr>
              <w:t>шуме</w:t>
            </w:r>
            <w:proofErr w:type="spellEnd"/>
            <w:r w:rsidRPr="00245C7E">
              <w:rPr>
                <w:szCs w:val="24"/>
              </w:rPr>
              <w:t xml:space="preserve"> </w:t>
            </w:r>
            <w:r w:rsidRPr="00245C7E">
              <w:rPr>
                <w:szCs w:val="24"/>
                <w:lang w:val="sr-Cyrl-RS"/>
              </w:rPr>
              <w:t>багрема</w:t>
            </w:r>
          </w:p>
        </w:tc>
        <w:tc>
          <w:tcPr>
            <w:tcW w:w="317" w:type="pct"/>
            <w:tcBorders>
              <w:top w:val="nil"/>
              <w:left w:val="nil"/>
              <w:bottom w:val="single" w:sz="4" w:space="0" w:color="auto"/>
              <w:right w:val="single" w:sz="4" w:space="0" w:color="auto"/>
            </w:tcBorders>
            <w:shd w:val="clear" w:color="auto" w:fill="auto"/>
            <w:noWrap/>
            <w:vAlign w:val="bottom"/>
          </w:tcPr>
          <w:p w14:paraId="093B6817" w14:textId="77777777" w:rsidR="00A17CE7" w:rsidRDefault="00A17CE7" w:rsidP="00A17CE7">
            <w:pPr>
              <w:jc w:val="right"/>
              <w:rPr>
                <w:color w:val="000000"/>
              </w:rPr>
            </w:pPr>
            <w:r>
              <w:rPr>
                <w:color w:val="000000"/>
              </w:rPr>
              <w:t>251,29</w:t>
            </w:r>
          </w:p>
        </w:tc>
        <w:tc>
          <w:tcPr>
            <w:tcW w:w="307" w:type="pct"/>
            <w:tcBorders>
              <w:top w:val="nil"/>
              <w:left w:val="nil"/>
              <w:bottom w:val="single" w:sz="4" w:space="0" w:color="auto"/>
              <w:right w:val="single" w:sz="4" w:space="0" w:color="auto"/>
            </w:tcBorders>
            <w:shd w:val="clear" w:color="auto" w:fill="auto"/>
            <w:noWrap/>
            <w:vAlign w:val="bottom"/>
          </w:tcPr>
          <w:p w14:paraId="4714E2E5" w14:textId="77777777" w:rsidR="00A17CE7" w:rsidRDefault="00A17CE7" w:rsidP="00A17CE7">
            <w:pPr>
              <w:jc w:val="right"/>
              <w:rPr>
                <w:color w:val="000000"/>
              </w:rPr>
            </w:pPr>
            <w:r>
              <w:rPr>
                <w:color w:val="000000"/>
              </w:rPr>
              <w:t>14,2</w:t>
            </w:r>
          </w:p>
        </w:tc>
        <w:tc>
          <w:tcPr>
            <w:tcW w:w="354" w:type="pct"/>
            <w:tcBorders>
              <w:top w:val="nil"/>
              <w:left w:val="nil"/>
              <w:bottom w:val="single" w:sz="4" w:space="0" w:color="auto"/>
              <w:right w:val="single" w:sz="4" w:space="0" w:color="auto"/>
            </w:tcBorders>
            <w:shd w:val="clear" w:color="auto" w:fill="auto"/>
            <w:noWrap/>
            <w:vAlign w:val="bottom"/>
          </w:tcPr>
          <w:p w14:paraId="07513470" w14:textId="77777777" w:rsidR="00A17CE7" w:rsidRDefault="00A17CE7" w:rsidP="00A17CE7">
            <w:pPr>
              <w:jc w:val="right"/>
              <w:rPr>
                <w:color w:val="000000"/>
              </w:rPr>
            </w:pPr>
            <w:r>
              <w:rPr>
                <w:color w:val="000000"/>
              </w:rPr>
              <w:t>46.363,4</w:t>
            </w:r>
          </w:p>
        </w:tc>
        <w:tc>
          <w:tcPr>
            <w:tcW w:w="276" w:type="pct"/>
            <w:tcBorders>
              <w:top w:val="nil"/>
              <w:left w:val="nil"/>
              <w:bottom w:val="single" w:sz="4" w:space="0" w:color="auto"/>
              <w:right w:val="single" w:sz="4" w:space="0" w:color="auto"/>
            </w:tcBorders>
            <w:shd w:val="clear" w:color="auto" w:fill="auto"/>
            <w:noWrap/>
            <w:vAlign w:val="bottom"/>
          </w:tcPr>
          <w:p w14:paraId="51556230" w14:textId="77777777" w:rsidR="00A17CE7" w:rsidRDefault="00A17CE7" w:rsidP="00A17CE7">
            <w:pPr>
              <w:jc w:val="right"/>
              <w:rPr>
                <w:color w:val="000000"/>
              </w:rPr>
            </w:pPr>
            <w:r>
              <w:rPr>
                <w:color w:val="000000"/>
              </w:rPr>
              <w:t>13,1</w:t>
            </w:r>
          </w:p>
        </w:tc>
        <w:tc>
          <w:tcPr>
            <w:tcW w:w="242" w:type="pct"/>
            <w:tcBorders>
              <w:top w:val="nil"/>
              <w:left w:val="nil"/>
              <w:bottom w:val="single" w:sz="4" w:space="0" w:color="auto"/>
              <w:right w:val="single" w:sz="4" w:space="0" w:color="auto"/>
            </w:tcBorders>
            <w:shd w:val="clear" w:color="auto" w:fill="auto"/>
            <w:noWrap/>
            <w:vAlign w:val="bottom"/>
          </w:tcPr>
          <w:p w14:paraId="53A49970" w14:textId="77777777" w:rsidR="00A17CE7" w:rsidRDefault="00A17CE7" w:rsidP="00A17CE7">
            <w:pPr>
              <w:jc w:val="right"/>
              <w:rPr>
                <w:color w:val="000000"/>
              </w:rPr>
            </w:pPr>
            <w:r>
              <w:rPr>
                <w:color w:val="000000"/>
              </w:rPr>
              <w:t>184,5</w:t>
            </w:r>
          </w:p>
        </w:tc>
        <w:tc>
          <w:tcPr>
            <w:tcW w:w="317" w:type="pct"/>
            <w:tcBorders>
              <w:top w:val="nil"/>
              <w:left w:val="nil"/>
              <w:bottom w:val="single" w:sz="4" w:space="0" w:color="auto"/>
              <w:right w:val="single" w:sz="4" w:space="0" w:color="auto"/>
            </w:tcBorders>
            <w:shd w:val="clear" w:color="auto" w:fill="auto"/>
            <w:noWrap/>
            <w:vAlign w:val="bottom"/>
          </w:tcPr>
          <w:p w14:paraId="6C9F3AE5" w14:textId="77777777" w:rsidR="00A17CE7" w:rsidRDefault="00A17CE7" w:rsidP="00A17CE7">
            <w:pPr>
              <w:jc w:val="right"/>
              <w:rPr>
                <w:color w:val="000000"/>
              </w:rPr>
            </w:pPr>
            <w:r>
              <w:rPr>
                <w:color w:val="000000"/>
              </w:rPr>
              <w:t>1.423,9</w:t>
            </w:r>
          </w:p>
        </w:tc>
        <w:tc>
          <w:tcPr>
            <w:tcW w:w="348" w:type="pct"/>
            <w:tcBorders>
              <w:top w:val="nil"/>
              <w:left w:val="nil"/>
              <w:bottom w:val="single" w:sz="4" w:space="0" w:color="auto"/>
              <w:right w:val="single" w:sz="4" w:space="0" w:color="auto"/>
            </w:tcBorders>
            <w:shd w:val="clear" w:color="auto" w:fill="auto"/>
            <w:noWrap/>
            <w:vAlign w:val="bottom"/>
          </w:tcPr>
          <w:p w14:paraId="33A361E5" w14:textId="77777777" w:rsidR="00A17CE7" w:rsidRDefault="00A17CE7" w:rsidP="00A17CE7">
            <w:pPr>
              <w:jc w:val="right"/>
              <w:rPr>
                <w:color w:val="000000"/>
              </w:rPr>
            </w:pPr>
            <w:r>
              <w:rPr>
                <w:color w:val="000000"/>
              </w:rPr>
              <w:t>12,2</w:t>
            </w:r>
          </w:p>
        </w:tc>
        <w:tc>
          <w:tcPr>
            <w:tcW w:w="269" w:type="pct"/>
            <w:tcBorders>
              <w:top w:val="nil"/>
              <w:left w:val="nil"/>
              <w:bottom w:val="single" w:sz="4" w:space="0" w:color="auto"/>
              <w:right w:val="single" w:sz="4" w:space="0" w:color="auto"/>
            </w:tcBorders>
            <w:shd w:val="clear" w:color="auto" w:fill="auto"/>
            <w:noWrap/>
            <w:vAlign w:val="bottom"/>
          </w:tcPr>
          <w:p w14:paraId="1DEF6E07" w14:textId="77777777" w:rsidR="00A17CE7" w:rsidRDefault="00A17CE7" w:rsidP="00A17CE7">
            <w:pPr>
              <w:jc w:val="right"/>
              <w:rPr>
                <w:color w:val="000000"/>
              </w:rPr>
            </w:pPr>
            <w:r>
              <w:rPr>
                <w:color w:val="000000"/>
              </w:rPr>
              <w:t>5,7</w:t>
            </w:r>
          </w:p>
        </w:tc>
        <w:tc>
          <w:tcPr>
            <w:tcW w:w="339" w:type="pct"/>
            <w:tcBorders>
              <w:top w:val="nil"/>
              <w:left w:val="nil"/>
              <w:bottom w:val="single" w:sz="4" w:space="0" w:color="auto"/>
              <w:right w:val="single" w:sz="4" w:space="0" w:color="auto"/>
            </w:tcBorders>
            <w:shd w:val="clear" w:color="auto" w:fill="auto"/>
            <w:noWrap/>
            <w:vAlign w:val="bottom"/>
          </w:tcPr>
          <w:p w14:paraId="055CC23C" w14:textId="77777777" w:rsidR="00A17CE7" w:rsidRDefault="00A17CE7" w:rsidP="00A17CE7">
            <w:pPr>
              <w:jc w:val="right"/>
              <w:rPr>
                <w:color w:val="000000"/>
              </w:rPr>
            </w:pPr>
            <w:r>
              <w:rPr>
                <w:color w:val="000000"/>
              </w:rPr>
              <w:t>3,1</w:t>
            </w:r>
          </w:p>
        </w:tc>
      </w:tr>
      <w:tr w:rsidR="00A17CE7" w:rsidRPr="00B1470B" w14:paraId="49E41B16" w14:textId="77777777" w:rsidTr="009A0156">
        <w:trPr>
          <w:trHeight w:val="283"/>
        </w:trPr>
        <w:tc>
          <w:tcPr>
            <w:tcW w:w="2231" w:type="pct"/>
            <w:tcBorders>
              <w:top w:val="nil"/>
              <w:left w:val="single" w:sz="4" w:space="0" w:color="auto"/>
              <w:bottom w:val="single" w:sz="4" w:space="0" w:color="auto"/>
              <w:right w:val="single" w:sz="4" w:space="0" w:color="auto"/>
            </w:tcBorders>
            <w:shd w:val="clear" w:color="000000" w:fill="D9D9D9"/>
            <w:noWrap/>
            <w:vAlign w:val="center"/>
            <w:hideMark/>
          </w:tcPr>
          <w:p w14:paraId="1B9193FB" w14:textId="77777777" w:rsidR="00A17CE7" w:rsidRPr="00B1470B" w:rsidRDefault="00A17CE7" w:rsidP="00A17CE7">
            <w:pPr>
              <w:jc w:val="left"/>
              <w:rPr>
                <w:b/>
                <w:bCs/>
                <w:szCs w:val="24"/>
              </w:rPr>
            </w:pPr>
            <w:r w:rsidRPr="00B1470B">
              <w:rPr>
                <w:b/>
                <w:bCs/>
                <w:szCs w:val="24"/>
              </w:rPr>
              <w:t>УКУПНО ГЈ</w:t>
            </w:r>
          </w:p>
        </w:tc>
        <w:tc>
          <w:tcPr>
            <w:tcW w:w="317" w:type="pct"/>
            <w:tcBorders>
              <w:top w:val="nil"/>
              <w:left w:val="nil"/>
              <w:bottom w:val="single" w:sz="4" w:space="0" w:color="auto"/>
              <w:right w:val="single" w:sz="4" w:space="0" w:color="auto"/>
            </w:tcBorders>
            <w:shd w:val="clear" w:color="000000" w:fill="D9D9D9"/>
            <w:noWrap/>
            <w:vAlign w:val="bottom"/>
            <w:hideMark/>
          </w:tcPr>
          <w:p w14:paraId="3AE6C2C0" w14:textId="77777777" w:rsidR="00A17CE7" w:rsidRDefault="00A17CE7" w:rsidP="00A17CE7">
            <w:pPr>
              <w:jc w:val="right"/>
              <w:rPr>
                <w:b/>
                <w:bCs/>
                <w:color w:val="000000"/>
              </w:rPr>
            </w:pPr>
            <w:r>
              <w:rPr>
                <w:b/>
                <w:bCs/>
                <w:color w:val="000000"/>
              </w:rPr>
              <w:t>1.764,88</w:t>
            </w:r>
          </w:p>
        </w:tc>
        <w:tc>
          <w:tcPr>
            <w:tcW w:w="307" w:type="pct"/>
            <w:tcBorders>
              <w:top w:val="nil"/>
              <w:left w:val="nil"/>
              <w:bottom w:val="single" w:sz="4" w:space="0" w:color="auto"/>
              <w:right w:val="single" w:sz="4" w:space="0" w:color="auto"/>
            </w:tcBorders>
            <w:shd w:val="clear" w:color="000000" w:fill="D9D9D9"/>
            <w:noWrap/>
            <w:vAlign w:val="bottom"/>
            <w:hideMark/>
          </w:tcPr>
          <w:p w14:paraId="41CA0CED" w14:textId="77777777" w:rsidR="00A17CE7" w:rsidRDefault="00A17CE7" w:rsidP="00A17CE7">
            <w:pPr>
              <w:jc w:val="right"/>
              <w:rPr>
                <w:color w:val="000000"/>
              </w:rPr>
            </w:pPr>
            <w:r>
              <w:rPr>
                <w:color w:val="000000"/>
              </w:rPr>
              <w:t>100,0</w:t>
            </w:r>
          </w:p>
        </w:tc>
        <w:tc>
          <w:tcPr>
            <w:tcW w:w="354" w:type="pct"/>
            <w:tcBorders>
              <w:top w:val="nil"/>
              <w:left w:val="nil"/>
              <w:bottom w:val="single" w:sz="4" w:space="0" w:color="auto"/>
              <w:right w:val="single" w:sz="4" w:space="0" w:color="auto"/>
            </w:tcBorders>
            <w:shd w:val="clear" w:color="000000" w:fill="D9D9D9"/>
            <w:noWrap/>
            <w:vAlign w:val="bottom"/>
            <w:hideMark/>
          </w:tcPr>
          <w:p w14:paraId="7F5EBD61" w14:textId="77777777" w:rsidR="00A17CE7" w:rsidRDefault="00A17CE7" w:rsidP="00A17CE7">
            <w:pPr>
              <w:jc w:val="right"/>
              <w:rPr>
                <w:b/>
                <w:bCs/>
                <w:color w:val="000000"/>
              </w:rPr>
            </w:pPr>
            <w:r>
              <w:rPr>
                <w:b/>
                <w:bCs/>
                <w:color w:val="000000"/>
              </w:rPr>
              <w:t>353.643,1</w:t>
            </w:r>
          </w:p>
        </w:tc>
        <w:tc>
          <w:tcPr>
            <w:tcW w:w="276" w:type="pct"/>
            <w:tcBorders>
              <w:top w:val="nil"/>
              <w:left w:val="nil"/>
              <w:bottom w:val="single" w:sz="4" w:space="0" w:color="auto"/>
              <w:right w:val="single" w:sz="4" w:space="0" w:color="auto"/>
            </w:tcBorders>
            <w:shd w:val="clear" w:color="000000" w:fill="D9D9D9"/>
            <w:noWrap/>
            <w:vAlign w:val="bottom"/>
            <w:hideMark/>
          </w:tcPr>
          <w:p w14:paraId="709437E8" w14:textId="77777777" w:rsidR="00A17CE7" w:rsidRDefault="00A17CE7" w:rsidP="00A17CE7">
            <w:pPr>
              <w:jc w:val="right"/>
              <w:rPr>
                <w:color w:val="000000"/>
              </w:rPr>
            </w:pPr>
            <w:r>
              <w:rPr>
                <w:color w:val="000000"/>
              </w:rPr>
              <w:t>100,0</w:t>
            </w:r>
          </w:p>
        </w:tc>
        <w:tc>
          <w:tcPr>
            <w:tcW w:w="242" w:type="pct"/>
            <w:tcBorders>
              <w:top w:val="nil"/>
              <w:left w:val="nil"/>
              <w:bottom w:val="single" w:sz="4" w:space="0" w:color="auto"/>
              <w:right w:val="single" w:sz="4" w:space="0" w:color="auto"/>
            </w:tcBorders>
            <w:shd w:val="clear" w:color="000000" w:fill="D9D9D9"/>
            <w:noWrap/>
            <w:vAlign w:val="bottom"/>
            <w:hideMark/>
          </w:tcPr>
          <w:p w14:paraId="0131C149" w14:textId="77777777" w:rsidR="00A17CE7" w:rsidRDefault="00A17CE7" w:rsidP="00A17CE7">
            <w:pPr>
              <w:jc w:val="right"/>
              <w:rPr>
                <w:color w:val="000000"/>
              </w:rPr>
            </w:pPr>
            <w:r>
              <w:rPr>
                <w:color w:val="000000"/>
              </w:rPr>
              <w:t>200,4</w:t>
            </w:r>
          </w:p>
        </w:tc>
        <w:tc>
          <w:tcPr>
            <w:tcW w:w="317" w:type="pct"/>
            <w:tcBorders>
              <w:top w:val="nil"/>
              <w:left w:val="nil"/>
              <w:bottom w:val="single" w:sz="4" w:space="0" w:color="auto"/>
              <w:right w:val="single" w:sz="4" w:space="0" w:color="auto"/>
            </w:tcBorders>
            <w:shd w:val="clear" w:color="000000" w:fill="D9D9D9"/>
            <w:noWrap/>
            <w:vAlign w:val="bottom"/>
            <w:hideMark/>
          </w:tcPr>
          <w:p w14:paraId="6CD0C6B0" w14:textId="77777777" w:rsidR="00A17CE7" w:rsidRDefault="00A17CE7" w:rsidP="00A17CE7">
            <w:pPr>
              <w:jc w:val="right"/>
              <w:rPr>
                <w:b/>
                <w:bCs/>
                <w:color w:val="000000"/>
              </w:rPr>
            </w:pPr>
            <w:r>
              <w:rPr>
                <w:b/>
                <w:bCs/>
                <w:color w:val="000000"/>
              </w:rPr>
              <w:t>11.709,7</w:t>
            </w:r>
          </w:p>
        </w:tc>
        <w:tc>
          <w:tcPr>
            <w:tcW w:w="348" w:type="pct"/>
            <w:tcBorders>
              <w:top w:val="nil"/>
              <w:left w:val="nil"/>
              <w:bottom w:val="single" w:sz="4" w:space="0" w:color="auto"/>
              <w:right w:val="single" w:sz="4" w:space="0" w:color="auto"/>
            </w:tcBorders>
            <w:shd w:val="clear" w:color="000000" w:fill="D9D9D9"/>
            <w:noWrap/>
            <w:vAlign w:val="bottom"/>
            <w:hideMark/>
          </w:tcPr>
          <w:p w14:paraId="20633E7C" w14:textId="77777777" w:rsidR="00A17CE7" w:rsidRDefault="00A17CE7" w:rsidP="00A17CE7">
            <w:pPr>
              <w:jc w:val="right"/>
              <w:rPr>
                <w:color w:val="000000"/>
              </w:rPr>
            </w:pPr>
            <w:r>
              <w:rPr>
                <w:color w:val="000000"/>
              </w:rPr>
              <w:t>100,0</w:t>
            </w:r>
          </w:p>
        </w:tc>
        <w:tc>
          <w:tcPr>
            <w:tcW w:w="269" w:type="pct"/>
            <w:tcBorders>
              <w:top w:val="nil"/>
              <w:left w:val="nil"/>
              <w:bottom w:val="single" w:sz="4" w:space="0" w:color="auto"/>
              <w:right w:val="single" w:sz="4" w:space="0" w:color="auto"/>
            </w:tcBorders>
            <w:shd w:val="clear" w:color="000000" w:fill="D9D9D9"/>
            <w:noWrap/>
            <w:vAlign w:val="bottom"/>
            <w:hideMark/>
          </w:tcPr>
          <w:p w14:paraId="1A60D352" w14:textId="77777777" w:rsidR="00A17CE7" w:rsidRDefault="00A17CE7" w:rsidP="00A17CE7">
            <w:pPr>
              <w:jc w:val="right"/>
              <w:rPr>
                <w:color w:val="000000"/>
              </w:rPr>
            </w:pPr>
            <w:r>
              <w:rPr>
                <w:color w:val="000000"/>
              </w:rPr>
              <w:t>6,6</w:t>
            </w:r>
          </w:p>
        </w:tc>
        <w:tc>
          <w:tcPr>
            <w:tcW w:w="339" w:type="pct"/>
            <w:tcBorders>
              <w:top w:val="nil"/>
              <w:left w:val="nil"/>
              <w:bottom w:val="single" w:sz="4" w:space="0" w:color="auto"/>
              <w:right w:val="single" w:sz="4" w:space="0" w:color="auto"/>
            </w:tcBorders>
            <w:shd w:val="clear" w:color="000000" w:fill="D9D9D9"/>
            <w:noWrap/>
            <w:vAlign w:val="bottom"/>
            <w:hideMark/>
          </w:tcPr>
          <w:p w14:paraId="0F97B414" w14:textId="77777777" w:rsidR="00A17CE7" w:rsidRDefault="00A17CE7" w:rsidP="00A17CE7">
            <w:pPr>
              <w:jc w:val="right"/>
              <w:rPr>
                <w:b/>
                <w:bCs/>
                <w:color w:val="000000"/>
              </w:rPr>
            </w:pPr>
            <w:r>
              <w:rPr>
                <w:b/>
                <w:bCs/>
                <w:color w:val="000000"/>
              </w:rPr>
              <w:t>3,3</w:t>
            </w:r>
          </w:p>
        </w:tc>
      </w:tr>
    </w:tbl>
    <w:p w14:paraId="4EF00132" w14:textId="77777777" w:rsidR="002736E4" w:rsidRPr="00B1470B" w:rsidRDefault="002736E4" w:rsidP="00D27D8F">
      <w:pPr>
        <w:ind w:firstLine="709"/>
      </w:pPr>
    </w:p>
    <w:p w14:paraId="686AABB6" w14:textId="77777777" w:rsidR="002736E4" w:rsidRDefault="002736E4" w:rsidP="00245C7E">
      <w:pPr>
        <w:rPr>
          <w:bCs/>
          <w:color w:val="000000"/>
          <w:szCs w:val="24"/>
        </w:rPr>
      </w:pPr>
      <w:bookmarkStart w:id="363" w:name="_Toc329146591"/>
      <w:bookmarkStart w:id="364" w:name="_Toc329328329"/>
      <w:bookmarkStart w:id="365" w:name="_Toc410988321"/>
      <w:bookmarkStart w:id="366" w:name="_Toc478456484"/>
      <w:bookmarkStart w:id="367" w:name="_Toc503785416"/>
      <w:bookmarkStart w:id="368" w:name="_Toc503785992"/>
      <w:bookmarkStart w:id="369" w:name="_Toc503786522"/>
      <w:bookmarkStart w:id="370" w:name="_Toc503787393"/>
      <w:bookmarkStart w:id="371" w:name="_Toc535232840"/>
      <w:r>
        <w:rPr>
          <w:b/>
          <w:lang w:val="sr-Latn-CS"/>
        </w:rPr>
        <w:tab/>
      </w:r>
      <w:r>
        <w:rPr>
          <w:bCs/>
          <w:szCs w:val="24"/>
          <w:lang w:val="sr-Latn-CS"/>
        </w:rPr>
        <w:t>Најзаступљенији</w:t>
      </w:r>
      <w:r w:rsidRPr="003A26CB">
        <w:rPr>
          <w:bCs/>
          <w:szCs w:val="24"/>
          <w:lang w:val="sr-Latn-CS"/>
        </w:rPr>
        <w:t xml:space="preserve"> </w:t>
      </w:r>
      <w:r>
        <w:rPr>
          <w:bCs/>
          <w:szCs w:val="24"/>
          <w:lang w:val="sr-Latn-CS"/>
        </w:rPr>
        <w:t>газдински</w:t>
      </w:r>
      <w:r w:rsidRPr="003A26CB">
        <w:rPr>
          <w:bCs/>
          <w:szCs w:val="24"/>
          <w:lang w:val="sr-Latn-CS"/>
        </w:rPr>
        <w:t xml:space="preserve"> </w:t>
      </w:r>
      <w:r>
        <w:rPr>
          <w:bCs/>
          <w:szCs w:val="24"/>
          <w:lang w:val="sr-Latn-CS"/>
        </w:rPr>
        <w:t>тип</w:t>
      </w:r>
      <w:r w:rsidRPr="003A26CB">
        <w:rPr>
          <w:bCs/>
          <w:szCs w:val="24"/>
          <w:lang w:val="sr-Latn-CS"/>
        </w:rPr>
        <w:t xml:space="preserve"> </w:t>
      </w:r>
      <w:r>
        <w:rPr>
          <w:bCs/>
          <w:szCs w:val="24"/>
          <w:lang w:val="sr-Latn-CS"/>
        </w:rPr>
        <w:t>је</w:t>
      </w:r>
      <w:r w:rsidRPr="003A26CB">
        <w:rPr>
          <w:bCs/>
          <w:szCs w:val="24"/>
          <w:lang w:val="sr-Latn-CS"/>
        </w:rPr>
        <w:t xml:space="preserve"> </w:t>
      </w:r>
      <w:r w:rsidR="00245C7E" w:rsidRPr="00F6147A">
        <w:rPr>
          <w:szCs w:val="24"/>
        </w:rPr>
        <w:t xml:space="preserve">1210 - </w:t>
      </w:r>
      <w:proofErr w:type="spellStart"/>
      <w:r w:rsidR="00245C7E" w:rsidRPr="00F6147A">
        <w:rPr>
          <w:szCs w:val="24"/>
        </w:rPr>
        <w:t>Вештачки</w:t>
      </w:r>
      <w:proofErr w:type="spellEnd"/>
      <w:r w:rsidR="00245C7E" w:rsidRPr="00F6147A">
        <w:rPr>
          <w:szCs w:val="24"/>
        </w:rPr>
        <w:t xml:space="preserve"> </w:t>
      </w:r>
      <w:proofErr w:type="spellStart"/>
      <w:r w:rsidR="00245C7E" w:rsidRPr="00F6147A">
        <w:rPr>
          <w:szCs w:val="24"/>
        </w:rPr>
        <w:t>подигнуте</w:t>
      </w:r>
      <w:proofErr w:type="spellEnd"/>
      <w:r w:rsidR="00245C7E" w:rsidRPr="00F6147A">
        <w:rPr>
          <w:szCs w:val="24"/>
        </w:rPr>
        <w:t xml:space="preserve"> </w:t>
      </w:r>
      <w:proofErr w:type="spellStart"/>
      <w:r w:rsidR="00245C7E" w:rsidRPr="00F6147A">
        <w:rPr>
          <w:szCs w:val="24"/>
        </w:rPr>
        <w:t>плантаже</w:t>
      </w:r>
      <w:proofErr w:type="spellEnd"/>
      <w:r w:rsidR="00245C7E" w:rsidRPr="00F6147A">
        <w:rPr>
          <w:szCs w:val="24"/>
        </w:rPr>
        <w:t xml:space="preserve"> </w:t>
      </w:r>
      <w:proofErr w:type="spellStart"/>
      <w:r w:rsidR="00245C7E" w:rsidRPr="00F6147A">
        <w:rPr>
          <w:szCs w:val="24"/>
        </w:rPr>
        <w:t>тополе</w:t>
      </w:r>
      <w:proofErr w:type="spellEnd"/>
      <w:r w:rsidR="00245C7E">
        <w:rPr>
          <w:szCs w:val="24"/>
          <w:lang w:val="sr-Cyrl-RS"/>
        </w:rPr>
        <w:t xml:space="preserve"> </w:t>
      </w:r>
      <w:proofErr w:type="spellStart"/>
      <w:r w:rsidR="00245C7E">
        <w:rPr>
          <w:bCs/>
          <w:color w:val="000000"/>
          <w:szCs w:val="24"/>
        </w:rPr>
        <w:t>са</w:t>
      </w:r>
      <w:proofErr w:type="spellEnd"/>
      <w:r w:rsidR="00245C7E">
        <w:rPr>
          <w:bCs/>
          <w:color w:val="000000"/>
          <w:szCs w:val="24"/>
        </w:rPr>
        <w:t xml:space="preserve"> </w:t>
      </w:r>
      <w:proofErr w:type="spellStart"/>
      <w:r w:rsidR="00245C7E">
        <w:rPr>
          <w:bCs/>
          <w:color w:val="000000"/>
          <w:szCs w:val="24"/>
        </w:rPr>
        <w:t>површином</w:t>
      </w:r>
      <w:proofErr w:type="spellEnd"/>
      <w:r w:rsidR="00245C7E">
        <w:rPr>
          <w:bCs/>
          <w:color w:val="000000"/>
          <w:szCs w:val="24"/>
        </w:rPr>
        <w:t xml:space="preserve"> </w:t>
      </w:r>
      <w:proofErr w:type="spellStart"/>
      <w:r w:rsidR="00245C7E">
        <w:rPr>
          <w:bCs/>
          <w:color w:val="000000"/>
          <w:szCs w:val="24"/>
        </w:rPr>
        <w:t>од</w:t>
      </w:r>
      <w:proofErr w:type="spellEnd"/>
      <w:r w:rsidR="00245C7E">
        <w:rPr>
          <w:bCs/>
          <w:color w:val="000000"/>
          <w:szCs w:val="24"/>
        </w:rPr>
        <w:t xml:space="preserve"> </w:t>
      </w:r>
      <w:r w:rsidR="00245C7E">
        <w:rPr>
          <w:bCs/>
          <w:color w:val="000000"/>
          <w:szCs w:val="24"/>
          <w:lang w:val="sr-Cyrl-RS"/>
        </w:rPr>
        <w:t>8</w:t>
      </w:r>
      <w:r w:rsidR="00A17CE7">
        <w:rPr>
          <w:bCs/>
          <w:color w:val="000000"/>
          <w:szCs w:val="24"/>
          <w:lang w:val="sr-Latn-RS"/>
        </w:rPr>
        <w:t>48</w:t>
      </w:r>
      <w:r w:rsidR="00245C7E">
        <w:rPr>
          <w:bCs/>
          <w:color w:val="000000"/>
          <w:szCs w:val="24"/>
          <w:lang w:val="sr-Cyrl-RS"/>
        </w:rPr>
        <w:t>,</w:t>
      </w:r>
      <w:r w:rsidR="00A17CE7">
        <w:rPr>
          <w:bCs/>
          <w:color w:val="000000"/>
          <w:szCs w:val="24"/>
          <w:lang w:val="sr-Latn-RS"/>
        </w:rPr>
        <w:t>56</w:t>
      </w:r>
      <w:r>
        <w:rPr>
          <w:bCs/>
          <w:color w:val="000000"/>
          <w:szCs w:val="24"/>
        </w:rPr>
        <w:t xml:space="preserve"> </w:t>
      </w:r>
      <w:proofErr w:type="spellStart"/>
      <w:r>
        <w:rPr>
          <w:bCs/>
          <w:color w:val="000000"/>
          <w:szCs w:val="24"/>
        </w:rPr>
        <w:t>ха</w:t>
      </w:r>
      <w:proofErr w:type="spellEnd"/>
      <w:r>
        <w:rPr>
          <w:bCs/>
          <w:color w:val="000000"/>
          <w:szCs w:val="24"/>
        </w:rPr>
        <w:t xml:space="preserve">. </w:t>
      </w:r>
    </w:p>
    <w:p w14:paraId="5F4A4912" w14:textId="77777777" w:rsidR="00B46823" w:rsidRDefault="00B46823" w:rsidP="00245C7E">
      <w:pPr>
        <w:rPr>
          <w:bCs/>
          <w:color w:val="000000"/>
          <w:szCs w:val="24"/>
        </w:rPr>
      </w:pPr>
    </w:p>
    <w:p w14:paraId="3FE21D38" w14:textId="77777777" w:rsidR="00B46823" w:rsidRPr="003A26CB" w:rsidRDefault="00B46823" w:rsidP="00245C7E">
      <w:pPr>
        <w:rPr>
          <w:bCs/>
          <w:szCs w:val="24"/>
          <w:lang w:val="sr-Latn-CS"/>
        </w:rPr>
      </w:pPr>
    </w:p>
    <w:p w14:paraId="6087B37A" w14:textId="77777777" w:rsidR="00C808E8" w:rsidRPr="00817A00" w:rsidRDefault="00C808E8" w:rsidP="00B5350C">
      <w:pPr>
        <w:pStyle w:val="Heading2"/>
        <w:rPr>
          <w:noProof/>
          <w:szCs w:val="24"/>
          <w:lang w:val="sr-Latn-CS"/>
        </w:rPr>
      </w:pPr>
      <w:bookmarkStart w:id="372" w:name="_Toc210382945"/>
      <w:r w:rsidRPr="00817A00">
        <w:rPr>
          <w:noProof/>
          <w:szCs w:val="24"/>
          <w:lang w:val="sr-Latn-CS"/>
        </w:rPr>
        <w:t xml:space="preserve">4.4. </w:t>
      </w:r>
      <w:r w:rsidR="00AB5EAB" w:rsidRPr="00817A00">
        <w:rPr>
          <w:noProof/>
          <w:szCs w:val="24"/>
          <w:lang w:val="ru-RU"/>
        </w:rPr>
        <w:t>С</w:t>
      </w:r>
      <w:r w:rsidR="00B61EF7" w:rsidRPr="00817A00">
        <w:rPr>
          <w:noProof/>
          <w:szCs w:val="24"/>
          <w:lang w:val="ru-RU"/>
        </w:rPr>
        <w:t>т</w:t>
      </w:r>
      <w:r w:rsidR="00AB5EAB" w:rsidRPr="00817A00">
        <w:rPr>
          <w:noProof/>
          <w:szCs w:val="24"/>
          <w:lang w:val="ru-RU"/>
        </w:rPr>
        <w:t>а</w:t>
      </w:r>
      <w:r w:rsidR="001019E7" w:rsidRPr="00817A00">
        <w:rPr>
          <w:noProof/>
          <w:szCs w:val="24"/>
          <w:lang w:val="ru-RU"/>
        </w:rPr>
        <w:t>њ</w:t>
      </w:r>
      <w:r w:rsidR="00AB5EAB" w:rsidRPr="00817A00">
        <w:rPr>
          <w:noProof/>
          <w:szCs w:val="24"/>
          <w:lang w:val="ru-RU"/>
        </w:rPr>
        <w:t>е</w:t>
      </w:r>
      <w:r w:rsidRPr="00817A00">
        <w:rPr>
          <w:noProof/>
          <w:szCs w:val="24"/>
          <w:lang w:val="sr-Latn-CS"/>
        </w:rPr>
        <w:t xml:space="preserve"> </w:t>
      </w:r>
      <w:r w:rsidR="00B61EF7" w:rsidRPr="00817A00">
        <w:rPr>
          <w:noProof/>
          <w:szCs w:val="24"/>
          <w:lang w:val="sr-Latn-CS"/>
        </w:rPr>
        <w:t>ш</w:t>
      </w:r>
      <w:r w:rsidR="00B61EF7" w:rsidRPr="00817A00">
        <w:rPr>
          <w:noProof/>
          <w:szCs w:val="24"/>
          <w:lang w:val="ru-RU"/>
        </w:rPr>
        <w:t>ум</w:t>
      </w:r>
      <w:r w:rsidR="00AB5EAB" w:rsidRPr="00817A00">
        <w:rPr>
          <w:noProof/>
          <w:szCs w:val="24"/>
          <w:lang w:val="ru-RU"/>
        </w:rPr>
        <w:t>а</w:t>
      </w:r>
      <w:r w:rsidRPr="00817A00">
        <w:rPr>
          <w:noProof/>
          <w:szCs w:val="24"/>
          <w:lang w:val="sr-Latn-CS"/>
        </w:rPr>
        <w:t xml:space="preserve"> </w:t>
      </w:r>
      <w:r w:rsidR="00B61EF7" w:rsidRPr="00817A00">
        <w:rPr>
          <w:noProof/>
          <w:szCs w:val="24"/>
          <w:lang w:val="ru-RU"/>
        </w:rPr>
        <w:t>по</w:t>
      </w:r>
      <w:r w:rsidRPr="00817A00">
        <w:rPr>
          <w:noProof/>
          <w:szCs w:val="24"/>
          <w:lang w:val="sr-Latn-CS"/>
        </w:rPr>
        <w:t xml:space="preserve"> </w:t>
      </w:r>
      <w:r w:rsidR="00B61EF7" w:rsidRPr="00817A00">
        <w:rPr>
          <w:noProof/>
          <w:szCs w:val="24"/>
          <w:lang w:val="ru-RU"/>
        </w:rPr>
        <w:t>пор</w:t>
      </w:r>
      <w:r w:rsidR="00AB5EAB" w:rsidRPr="00817A00">
        <w:rPr>
          <w:noProof/>
          <w:szCs w:val="24"/>
          <w:lang w:val="ru-RU"/>
        </w:rPr>
        <w:t>е</w:t>
      </w:r>
      <w:r w:rsidR="00B61EF7" w:rsidRPr="00817A00">
        <w:rPr>
          <w:noProof/>
          <w:szCs w:val="24"/>
          <w:lang w:val="ru-RU"/>
        </w:rPr>
        <w:t>клу</w:t>
      </w:r>
      <w:r w:rsidRPr="00817A00">
        <w:rPr>
          <w:noProof/>
          <w:szCs w:val="24"/>
          <w:lang w:val="sr-Latn-CS"/>
        </w:rPr>
        <w:t xml:space="preserve"> </w:t>
      </w:r>
      <w:r w:rsidR="00B61EF7" w:rsidRPr="00817A00">
        <w:rPr>
          <w:noProof/>
          <w:szCs w:val="24"/>
          <w:lang w:val="ru-RU"/>
        </w:rPr>
        <w:t>и</w:t>
      </w:r>
      <w:r w:rsidRPr="00817A00">
        <w:rPr>
          <w:noProof/>
          <w:szCs w:val="24"/>
          <w:lang w:val="sr-Latn-CS"/>
        </w:rPr>
        <w:t xml:space="preserve"> </w:t>
      </w:r>
      <w:r w:rsidR="00B61EF7" w:rsidRPr="00817A00">
        <w:rPr>
          <w:noProof/>
          <w:szCs w:val="24"/>
          <w:lang w:val="ru-RU"/>
        </w:rPr>
        <w:t>о</w:t>
      </w:r>
      <w:r w:rsidR="00B61EF7" w:rsidRPr="00817A00">
        <w:rPr>
          <w:noProof/>
          <w:szCs w:val="24"/>
          <w:lang w:val="sr-Latn-CS"/>
        </w:rPr>
        <w:t>ч</w:t>
      </w:r>
      <w:r w:rsidR="00B61EF7" w:rsidRPr="00817A00">
        <w:rPr>
          <w:noProof/>
          <w:szCs w:val="24"/>
          <w:lang w:val="ru-RU"/>
        </w:rPr>
        <w:t>у</w:t>
      </w:r>
      <w:r w:rsidR="00AB5EAB" w:rsidRPr="00817A00">
        <w:rPr>
          <w:noProof/>
          <w:szCs w:val="24"/>
          <w:lang w:val="ru-RU"/>
        </w:rPr>
        <w:t>ва</w:t>
      </w:r>
      <w:r w:rsidR="00B61EF7" w:rsidRPr="00817A00">
        <w:rPr>
          <w:noProof/>
          <w:szCs w:val="24"/>
          <w:lang w:val="ru-RU"/>
        </w:rPr>
        <w:t>ности</w:t>
      </w:r>
      <w:bookmarkEnd w:id="363"/>
      <w:bookmarkEnd w:id="364"/>
      <w:bookmarkEnd w:id="365"/>
      <w:bookmarkEnd w:id="366"/>
      <w:bookmarkEnd w:id="367"/>
      <w:bookmarkEnd w:id="368"/>
      <w:bookmarkEnd w:id="369"/>
      <w:bookmarkEnd w:id="370"/>
      <w:bookmarkEnd w:id="371"/>
      <w:bookmarkEnd w:id="372"/>
    </w:p>
    <w:p w14:paraId="50FD29C2" w14:textId="77777777" w:rsidR="001E71BC" w:rsidRPr="00817A00" w:rsidRDefault="001E71BC" w:rsidP="00B5350C">
      <w:pPr>
        <w:ind w:firstLine="567"/>
        <w:rPr>
          <w:szCs w:val="24"/>
          <w:lang w:val="sr-Latn-CS"/>
        </w:rPr>
      </w:pPr>
    </w:p>
    <w:p w14:paraId="1B37DA89" w14:textId="77777777" w:rsidR="00717DBF" w:rsidRPr="00C11A60" w:rsidRDefault="00717DBF" w:rsidP="00717DBF">
      <w:pPr>
        <w:ind w:firstLine="567"/>
        <w:rPr>
          <w:szCs w:val="24"/>
          <w:lang w:val="sr-Latn-RS"/>
        </w:rPr>
      </w:pPr>
      <w:r w:rsidRPr="00C11A60">
        <w:rPr>
          <w:szCs w:val="24"/>
          <w:lang w:val="sr-Latn-CS"/>
        </w:rPr>
        <w:t>Све састојине ове газдинске јединице по пореклу су сврстане у три основне категорије: високе, изданачке и вештачки обновљене. Према очуваности састојине су сврстане у три категорије: очуване, разређене и девастиране.</w:t>
      </w:r>
    </w:p>
    <w:p w14:paraId="48C77231" w14:textId="77777777" w:rsidR="00717DBF" w:rsidRPr="00C11A60" w:rsidRDefault="00717DBF" w:rsidP="00717DBF">
      <w:pPr>
        <w:ind w:firstLine="567"/>
        <w:rPr>
          <w:bCs/>
          <w:szCs w:val="24"/>
          <w:lang w:val="sr-Latn-CS"/>
        </w:rPr>
      </w:pPr>
      <w:r w:rsidRPr="00C11A60">
        <w:rPr>
          <w:bCs/>
          <w:szCs w:val="24"/>
          <w:lang w:val="sr-Latn-CS"/>
        </w:rPr>
        <w:t xml:space="preserve">Порекло  састојине у одсеку  одређује се директним утврђивањем на терену или на основу досадашњих описа.  </w:t>
      </w:r>
    </w:p>
    <w:p w14:paraId="26749306" w14:textId="77777777" w:rsidR="00717DBF" w:rsidRPr="00C11A60" w:rsidRDefault="00717DBF" w:rsidP="00717DBF">
      <w:pPr>
        <w:ind w:firstLine="567"/>
        <w:rPr>
          <w:bCs/>
          <w:szCs w:val="24"/>
          <w:lang w:val="sr-Latn-CS"/>
        </w:rPr>
      </w:pPr>
      <w:r w:rsidRPr="00C11A60">
        <w:rPr>
          <w:bCs/>
          <w:szCs w:val="24"/>
          <w:lang w:val="sr-Latn-CS"/>
        </w:rPr>
        <w:t>Очуваност састојине у одсеку одређује се на основу степена  обраслости (склопа), односа главне и пратећих  врста дрвећа,  здравственог  стања, угрожености  и  квалитета.  На основу ових елемената разликују се:</w:t>
      </w:r>
    </w:p>
    <w:p w14:paraId="6139231F" w14:textId="77777777" w:rsidR="00717DBF" w:rsidRPr="00C11A60" w:rsidRDefault="00717DBF" w:rsidP="00717DBF">
      <w:pPr>
        <w:numPr>
          <w:ilvl w:val="0"/>
          <w:numId w:val="17"/>
        </w:numPr>
        <w:tabs>
          <w:tab w:val="clear" w:pos="4341"/>
        </w:tabs>
        <w:ind w:left="374" w:firstLine="567"/>
        <w:rPr>
          <w:bCs/>
          <w:szCs w:val="24"/>
          <w:lang w:val="sr-Latn-CS"/>
        </w:rPr>
      </w:pPr>
      <w:r w:rsidRPr="00C11A60">
        <w:rPr>
          <w:bCs/>
          <w:szCs w:val="24"/>
          <w:lang w:val="sr-Latn-CS"/>
        </w:rPr>
        <w:t>Очуване састојине (1) – када је састојина врло густог  и густог склопа  (од  1,0-0,8), доброг здравственог  стања  и квалитета стабала у састојини, повољног  односа  главне и пратећих  врста  дрвећа и у стању је да као таква може  дочекати  планирану зрелост за сечу.</w:t>
      </w:r>
    </w:p>
    <w:p w14:paraId="68054336" w14:textId="77777777" w:rsidR="00717DBF" w:rsidRPr="00C11A60" w:rsidRDefault="00717DBF" w:rsidP="00717DBF">
      <w:pPr>
        <w:numPr>
          <w:ilvl w:val="0"/>
          <w:numId w:val="17"/>
        </w:numPr>
        <w:tabs>
          <w:tab w:val="clear" w:pos="4341"/>
        </w:tabs>
        <w:ind w:left="374" w:firstLine="567"/>
        <w:rPr>
          <w:bCs/>
          <w:szCs w:val="24"/>
          <w:lang w:val="sr-Latn-CS"/>
        </w:rPr>
      </w:pPr>
      <w:r w:rsidRPr="00C11A60">
        <w:rPr>
          <w:bCs/>
          <w:szCs w:val="24"/>
          <w:lang w:val="sr-Latn-CS"/>
        </w:rPr>
        <w:t>Разређене састојине (2) – када је састојина са потпуним и непотпуним склопом (од 0,7-0,6), доброг здравственог стања и квалитета,  неповољнијег  односа  главне и пратећих врста дрвећа, али и као таква може дочекати зрелост за  сечу,  уз нешто   измењен  режим  газдовања.</w:t>
      </w:r>
    </w:p>
    <w:p w14:paraId="2CF05E7D" w14:textId="77777777" w:rsidR="00717DBF" w:rsidRPr="00C11A60" w:rsidRDefault="00717DBF" w:rsidP="00717DBF">
      <w:pPr>
        <w:numPr>
          <w:ilvl w:val="0"/>
          <w:numId w:val="17"/>
        </w:numPr>
        <w:tabs>
          <w:tab w:val="clear" w:pos="4341"/>
        </w:tabs>
        <w:ind w:left="374" w:firstLine="567"/>
        <w:rPr>
          <w:bCs/>
          <w:szCs w:val="24"/>
          <w:lang w:val="sr-Latn-CS"/>
        </w:rPr>
      </w:pPr>
      <w:r w:rsidRPr="00C11A60">
        <w:rPr>
          <w:bCs/>
          <w:szCs w:val="24"/>
          <w:lang w:val="sr-Latn-CS"/>
        </w:rPr>
        <w:t>Девастиране  састојине (3) – када је  састојина  превише разређена  (склопа испод 0,6), лошег здравственог  стања  и квалитета стабала, потпуно неповољног односа врста дрвећа у састојини и као таква не може дочекати  планирану зрелост за сечу – уклања се пре зрелости за сечу.</w:t>
      </w:r>
    </w:p>
    <w:p w14:paraId="1C659C28" w14:textId="77777777" w:rsidR="00717DBF" w:rsidRPr="00B97D6F" w:rsidRDefault="00717DBF" w:rsidP="00717DBF">
      <w:pPr>
        <w:ind w:firstLine="567"/>
        <w:rPr>
          <w:szCs w:val="24"/>
          <w:lang w:val="sr-Latn-CS"/>
        </w:rPr>
      </w:pPr>
      <w:r w:rsidRPr="00C11A60">
        <w:rPr>
          <w:szCs w:val="24"/>
          <w:lang w:val="sr-Latn-CS"/>
        </w:rPr>
        <w:t>Стање састојина по пореклу и очуваности, а разврстано по наменским целинама и газдинским класама дато је у табели 4.4.-1.</w:t>
      </w:r>
    </w:p>
    <w:p w14:paraId="01246D99" w14:textId="77777777" w:rsidR="008C4AD9" w:rsidRPr="00545DD6" w:rsidRDefault="008C4AD9" w:rsidP="00B5350C">
      <w:pPr>
        <w:ind w:firstLine="567"/>
        <w:rPr>
          <w:color w:val="000000"/>
          <w:szCs w:val="24"/>
          <w:lang w:val="sr-Cyrl-RS"/>
        </w:rPr>
      </w:pPr>
      <w:r w:rsidRPr="00817A00">
        <w:rPr>
          <w:color w:val="000000"/>
          <w:szCs w:val="24"/>
          <w:lang w:val="ru-RU"/>
        </w:rPr>
        <w:t>Табела 4.4.-1. - Ста</w:t>
      </w:r>
      <w:r w:rsidR="00717DBF">
        <w:rPr>
          <w:color w:val="000000"/>
          <w:szCs w:val="24"/>
          <w:lang w:val="ru-RU"/>
        </w:rPr>
        <w:t>ње шума по пореклу и очуваности</w:t>
      </w:r>
      <w:r w:rsidR="00545DD6">
        <w:rPr>
          <w:color w:val="000000"/>
          <w:szCs w:val="24"/>
          <w:lang w:val="sr-Latn-RS"/>
        </w:rPr>
        <w:t xml:space="preserve"> </w:t>
      </w:r>
      <w:r w:rsidR="00545DD6">
        <w:rPr>
          <w:color w:val="000000"/>
          <w:szCs w:val="24"/>
          <w:lang w:val="sr-Cyrl-RS"/>
        </w:rPr>
        <w:t>и по газдинским типовима</w:t>
      </w:r>
    </w:p>
    <w:tbl>
      <w:tblPr>
        <w:tblW w:w="16580" w:type="dxa"/>
        <w:tblLook w:val="04A0" w:firstRow="1" w:lastRow="0" w:firstColumn="1" w:lastColumn="0" w:noHBand="0" w:noVBand="1"/>
      </w:tblPr>
      <w:tblGrid>
        <w:gridCol w:w="5624"/>
        <w:gridCol w:w="2778"/>
        <w:gridCol w:w="1050"/>
        <w:gridCol w:w="859"/>
        <w:gridCol w:w="1169"/>
        <w:gridCol w:w="860"/>
        <w:gridCol w:w="860"/>
        <w:gridCol w:w="1050"/>
        <w:gridCol w:w="860"/>
        <w:gridCol w:w="860"/>
        <w:gridCol w:w="690"/>
      </w:tblGrid>
      <w:tr w:rsidR="00E00480" w:rsidRPr="00E00480" w14:paraId="6352CC21" w14:textId="77777777" w:rsidTr="001618D0">
        <w:trPr>
          <w:trHeight w:val="315"/>
          <w:tblHeader/>
        </w:trPr>
        <w:tc>
          <w:tcPr>
            <w:tcW w:w="5665"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center"/>
            <w:hideMark/>
          </w:tcPr>
          <w:p w14:paraId="6D8D297F" w14:textId="77777777" w:rsidR="00E00480" w:rsidRPr="00E00480" w:rsidRDefault="00E00480" w:rsidP="00CB11FC">
            <w:pPr>
              <w:jc w:val="center"/>
              <w:rPr>
                <w:b/>
                <w:bCs/>
                <w:color w:val="000000"/>
                <w:szCs w:val="24"/>
                <w:lang w:val="sr-Latn-RS" w:eastAsia="sr-Latn-RS"/>
              </w:rPr>
            </w:pPr>
            <w:r w:rsidRPr="00E00480">
              <w:rPr>
                <w:b/>
                <w:bCs/>
                <w:color w:val="000000"/>
                <w:szCs w:val="24"/>
                <w:lang w:val="sr-Latn-RS" w:eastAsia="sr-Latn-RS"/>
              </w:rPr>
              <w:t>Газдински тип шуме / порекло</w:t>
            </w:r>
          </w:p>
        </w:tc>
        <w:tc>
          <w:tcPr>
            <w:tcW w:w="2798"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center"/>
            <w:hideMark/>
          </w:tcPr>
          <w:p w14:paraId="5B7DDFB4" w14:textId="77777777" w:rsidR="00E00480" w:rsidRPr="00E00480" w:rsidRDefault="00E00480" w:rsidP="00CB11FC">
            <w:pPr>
              <w:jc w:val="center"/>
              <w:rPr>
                <w:b/>
                <w:bCs/>
                <w:color w:val="000000"/>
                <w:szCs w:val="24"/>
                <w:lang w:val="sr-Latn-RS" w:eastAsia="sr-Latn-RS"/>
              </w:rPr>
            </w:pPr>
            <w:r w:rsidRPr="00E00480">
              <w:rPr>
                <w:b/>
                <w:bCs/>
                <w:color w:val="000000"/>
                <w:szCs w:val="24"/>
                <w:lang w:val="sr-Latn-RS" w:eastAsia="sr-Latn-RS"/>
              </w:rPr>
              <w:t>Очуваност</w:t>
            </w:r>
          </w:p>
        </w:tc>
        <w:tc>
          <w:tcPr>
            <w:tcW w:w="1920" w:type="dxa"/>
            <w:gridSpan w:val="2"/>
            <w:tcBorders>
              <w:top w:val="single" w:sz="4" w:space="0" w:color="auto"/>
              <w:left w:val="nil"/>
              <w:bottom w:val="single" w:sz="4" w:space="0" w:color="auto"/>
              <w:right w:val="single" w:sz="4" w:space="0" w:color="000000"/>
            </w:tcBorders>
            <w:shd w:val="clear" w:color="auto" w:fill="BFBFBF" w:themeFill="background1" w:themeFillShade="BF"/>
            <w:vAlign w:val="center"/>
            <w:hideMark/>
          </w:tcPr>
          <w:p w14:paraId="06FBD76F" w14:textId="77777777" w:rsidR="00E00480" w:rsidRPr="00E00480" w:rsidRDefault="00E00480" w:rsidP="00CB11FC">
            <w:pPr>
              <w:jc w:val="center"/>
              <w:rPr>
                <w:b/>
                <w:bCs/>
                <w:color w:val="000000"/>
                <w:szCs w:val="24"/>
                <w:lang w:val="sr-Latn-RS" w:eastAsia="sr-Latn-RS"/>
              </w:rPr>
            </w:pPr>
            <w:r w:rsidRPr="00E00480">
              <w:rPr>
                <w:b/>
                <w:bCs/>
                <w:color w:val="000000"/>
                <w:szCs w:val="24"/>
                <w:lang w:val="sr-Latn-RS" w:eastAsia="sr-Latn-RS"/>
              </w:rPr>
              <w:t>Површина</w:t>
            </w:r>
          </w:p>
        </w:tc>
        <w:tc>
          <w:tcPr>
            <w:tcW w:w="2906" w:type="dxa"/>
            <w:gridSpan w:val="3"/>
            <w:tcBorders>
              <w:top w:val="single" w:sz="4" w:space="0" w:color="auto"/>
              <w:left w:val="nil"/>
              <w:bottom w:val="single" w:sz="4" w:space="0" w:color="auto"/>
              <w:right w:val="single" w:sz="4" w:space="0" w:color="000000"/>
            </w:tcBorders>
            <w:shd w:val="clear" w:color="auto" w:fill="BFBFBF" w:themeFill="background1" w:themeFillShade="BF"/>
            <w:vAlign w:val="center"/>
            <w:hideMark/>
          </w:tcPr>
          <w:p w14:paraId="0684650A" w14:textId="77777777" w:rsidR="00E00480" w:rsidRPr="00E00480" w:rsidRDefault="00E00480" w:rsidP="00CB11FC">
            <w:pPr>
              <w:jc w:val="center"/>
              <w:rPr>
                <w:b/>
                <w:bCs/>
                <w:color w:val="000000"/>
                <w:szCs w:val="24"/>
                <w:lang w:val="sr-Latn-RS" w:eastAsia="sr-Latn-RS"/>
              </w:rPr>
            </w:pPr>
            <w:r w:rsidRPr="00E00480">
              <w:rPr>
                <w:b/>
                <w:bCs/>
                <w:color w:val="000000"/>
                <w:szCs w:val="24"/>
                <w:lang w:val="sr-Latn-RS" w:eastAsia="sr-Latn-RS"/>
              </w:rPr>
              <w:t>Запремина</w:t>
            </w:r>
          </w:p>
        </w:tc>
        <w:tc>
          <w:tcPr>
            <w:tcW w:w="2786" w:type="dxa"/>
            <w:gridSpan w:val="3"/>
            <w:tcBorders>
              <w:top w:val="single" w:sz="4" w:space="0" w:color="auto"/>
              <w:left w:val="nil"/>
              <w:bottom w:val="single" w:sz="4" w:space="0" w:color="auto"/>
              <w:right w:val="single" w:sz="4" w:space="0" w:color="000000"/>
            </w:tcBorders>
            <w:shd w:val="clear" w:color="auto" w:fill="BFBFBF" w:themeFill="background1" w:themeFillShade="BF"/>
            <w:vAlign w:val="center"/>
            <w:hideMark/>
          </w:tcPr>
          <w:p w14:paraId="2024EE73" w14:textId="77777777" w:rsidR="00E00480" w:rsidRPr="00E00480" w:rsidRDefault="00E00480" w:rsidP="00CB11FC">
            <w:pPr>
              <w:jc w:val="center"/>
              <w:rPr>
                <w:b/>
                <w:bCs/>
                <w:color w:val="000000"/>
                <w:szCs w:val="24"/>
                <w:lang w:val="sr-Latn-RS" w:eastAsia="sr-Latn-RS"/>
              </w:rPr>
            </w:pPr>
            <w:r w:rsidRPr="00E00480">
              <w:rPr>
                <w:b/>
                <w:bCs/>
                <w:color w:val="000000"/>
                <w:szCs w:val="24"/>
                <w:lang w:val="sr-Latn-RS" w:eastAsia="sr-Latn-RS"/>
              </w:rPr>
              <w:t>Запремински прираст</w:t>
            </w:r>
          </w:p>
        </w:tc>
        <w:tc>
          <w:tcPr>
            <w:tcW w:w="505"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3DC85FF" w14:textId="77777777" w:rsidR="00B46823" w:rsidRPr="00B46823" w:rsidRDefault="00982FAF" w:rsidP="00CB11FC">
            <w:pPr>
              <w:jc w:val="center"/>
              <w:rPr>
                <w:b/>
                <w:bCs/>
                <w:color w:val="000000"/>
                <w:sz w:val="20"/>
                <w:lang w:val="sr-Latn-RS" w:eastAsia="sr-Latn-RS"/>
              </w:rPr>
            </w:pPr>
            <w:r w:rsidRPr="00B46823">
              <w:rPr>
                <w:b/>
                <w:bCs/>
                <w:color w:val="000000"/>
                <w:sz w:val="20"/>
                <w:lang w:val="sr-Latn-RS" w:eastAsia="sr-Latn-RS"/>
              </w:rPr>
              <w:t>Iv/V*</w:t>
            </w:r>
          </w:p>
          <w:p w14:paraId="7E0D67C4" w14:textId="77777777" w:rsidR="00E00480" w:rsidRPr="00B46823" w:rsidRDefault="00982FAF" w:rsidP="00CB11FC">
            <w:pPr>
              <w:jc w:val="center"/>
              <w:rPr>
                <w:b/>
                <w:bCs/>
                <w:color w:val="000000"/>
                <w:sz w:val="20"/>
                <w:lang w:val="sr-Latn-RS" w:eastAsia="sr-Latn-RS"/>
              </w:rPr>
            </w:pPr>
            <w:r w:rsidRPr="00B46823">
              <w:rPr>
                <w:b/>
                <w:bCs/>
                <w:color w:val="000000"/>
                <w:sz w:val="20"/>
                <w:lang w:val="sr-Latn-RS" w:eastAsia="sr-Latn-RS"/>
              </w:rPr>
              <w:t>100</w:t>
            </w:r>
          </w:p>
        </w:tc>
      </w:tr>
      <w:tr w:rsidR="001618D0" w:rsidRPr="00E00480" w14:paraId="113D9B27" w14:textId="77777777" w:rsidTr="001618D0">
        <w:trPr>
          <w:trHeight w:val="111"/>
          <w:tblHeader/>
        </w:trPr>
        <w:tc>
          <w:tcPr>
            <w:tcW w:w="5665"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7A6DE6A0" w14:textId="77777777" w:rsidR="00E00480" w:rsidRPr="00E00480" w:rsidRDefault="00E00480" w:rsidP="00CB11FC">
            <w:pPr>
              <w:jc w:val="center"/>
              <w:rPr>
                <w:b/>
                <w:bCs/>
                <w:color w:val="000000"/>
                <w:szCs w:val="24"/>
                <w:lang w:val="sr-Latn-RS" w:eastAsia="sr-Latn-RS"/>
              </w:rPr>
            </w:pPr>
          </w:p>
        </w:tc>
        <w:tc>
          <w:tcPr>
            <w:tcW w:w="2798"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653583C1" w14:textId="77777777" w:rsidR="00E00480" w:rsidRPr="00E00480" w:rsidRDefault="00E00480" w:rsidP="00CB11FC">
            <w:pPr>
              <w:jc w:val="center"/>
              <w:rPr>
                <w:b/>
                <w:bCs/>
                <w:color w:val="000000"/>
                <w:szCs w:val="24"/>
                <w:lang w:val="sr-Latn-RS" w:eastAsia="sr-Latn-RS"/>
              </w:rPr>
            </w:pPr>
          </w:p>
        </w:tc>
        <w:tc>
          <w:tcPr>
            <w:tcW w:w="1056" w:type="dxa"/>
            <w:tcBorders>
              <w:top w:val="nil"/>
              <w:left w:val="nil"/>
              <w:bottom w:val="single" w:sz="4" w:space="0" w:color="auto"/>
              <w:right w:val="single" w:sz="4" w:space="0" w:color="auto"/>
            </w:tcBorders>
            <w:shd w:val="clear" w:color="auto" w:fill="BFBFBF" w:themeFill="background1" w:themeFillShade="BF"/>
            <w:vAlign w:val="center"/>
            <w:hideMark/>
          </w:tcPr>
          <w:p w14:paraId="510C783A" w14:textId="77777777" w:rsidR="00E00480" w:rsidRPr="00E00480" w:rsidRDefault="00E00480" w:rsidP="00CB11FC">
            <w:pPr>
              <w:jc w:val="center"/>
              <w:rPr>
                <w:b/>
                <w:bCs/>
                <w:color w:val="000000"/>
                <w:szCs w:val="24"/>
                <w:lang w:val="sr-Latn-RS" w:eastAsia="sr-Latn-RS"/>
              </w:rPr>
            </w:pPr>
            <w:r w:rsidRPr="00E00480">
              <w:rPr>
                <w:b/>
                <w:bCs/>
                <w:color w:val="000000"/>
                <w:szCs w:val="24"/>
                <w:lang w:val="sr-Latn-RS" w:eastAsia="sr-Latn-RS"/>
              </w:rPr>
              <w:t>ха</w:t>
            </w:r>
          </w:p>
        </w:tc>
        <w:tc>
          <w:tcPr>
            <w:tcW w:w="864" w:type="dxa"/>
            <w:tcBorders>
              <w:top w:val="nil"/>
              <w:left w:val="nil"/>
              <w:bottom w:val="single" w:sz="4" w:space="0" w:color="auto"/>
              <w:right w:val="single" w:sz="4" w:space="0" w:color="auto"/>
            </w:tcBorders>
            <w:shd w:val="clear" w:color="auto" w:fill="BFBFBF" w:themeFill="background1" w:themeFillShade="BF"/>
            <w:vAlign w:val="center"/>
            <w:hideMark/>
          </w:tcPr>
          <w:p w14:paraId="666D1F3C" w14:textId="77777777" w:rsidR="00E00480" w:rsidRPr="00E00480" w:rsidRDefault="00E00480" w:rsidP="00CB11FC">
            <w:pPr>
              <w:jc w:val="center"/>
              <w:rPr>
                <w:b/>
                <w:bCs/>
                <w:color w:val="000000"/>
                <w:szCs w:val="24"/>
                <w:lang w:val="sr-Latn-RS" w:eastAsia="sr-Latn-RS"/>
              </w:rPr>
            </w:pPr>
            <w:r w:rsidRPr="00E00480">
              <w:rPr>
                <w:b/>
                <w:bCs/>
                <w:color w:val="000000"/>
                <w:szCs w:val="24"/>
                <w:lang w:val="sr-Latn-RS" w:eastAsia="sr-Latn-RS"/>
              </w:rPr>
              <w:t>%</w:t>
            </w:r>
          </w:p>
        </w:tc>
        <w:tc>
          <w:tcPr>
            <w:tcW w:w="1176" w:type="dxa"/>
            <w:tcBorders>
              <w:top w:val="nil"/>
              <w:left w:val="nil"/>
              <w:bottom w:val="single" w:sz="4" w:space="0" w:color="auto"/>
              <w:right w:val="single" w:sz="4" w:space="0" w:color="auto"/>
            </w:tcBorders>
            <w:shd w:val="clear" w:color="auto" w:fill="BFBFBF" w:themeFill="background1" w:themeFillShade="BF"/>
            <w:vAlign w:val="center"/>
            <w:hideMark/>
          </w:tcPr>
          <w:p w14:paraId="03543CA8" w14:textId="77777777" w:rsidR="00E00480" w:rsidRPr="00E00480" w:rsidRDefault="00E00480" w:rsidP="00CB11FC">
            <w:pPr>
              <w:jc w:val="center"/>
              <w:rPr>
                <w:b/>
                <w:bCs/>
                <w:color w:val="000000"/>
                <w:szCs w:val="24"/>
                <w:lang w:val="sr-Latn-RS" w:eastAsia="sr-Latn-RS"/>
              </w:rPr>
            </w:pPr>
            <w:r w:rsidRPr="00E00480">
              <w:rPr>
                <w:b/>
                <w:bCs/>
                <w:color w:val="000000"/>
                <w:szCs w:val="24"/>
                <w:lang w:val="sr-Latn-RS" w:eastAsia="sr-Latn-RS"/>
              </w:rPr>
              <w:t>м³</w:t>
            </w:r>
          </w:p>
        </w:tc>
        <w:tc>
          <w:tcPr>
            <w:tcW w:w="865" w:type="dxa"/>
            <w:tcBorders>
              <w:top w:val="nil"/>
              <w:left w:val="nil"/>
              <w:bottom w:val="single" w:sz="4" w:space="0" w:color="auto"/>
              <w:right w:val="single" w:sz="4" w:space="0" w:color="auto"/>
            </w:tcBorders>
            <w:shd w:val="clear" w:color="auto" w:fill="BFBFBF" w:themeFill="background1" w:themeFillShade="BF"/>
            <w:vAlign w:val="center"/>
            <w:hideMark/>
          </w:tcPr>
          <w:p w14:paraId="51A7B62C" w14:textId="77777777" w:rsidR="00E00480" w:rsidRPr="00E00480" w:rsidRDefault="00E00480" w:rsidP="00CB11FC">
            <w:pPr>
              <w:jc w:val="center"/>
              <w:rPr>
                <w:b/>
                <w:bCs/>
                <w:color w:val="000000"/>
                <w:szCs w:val="24"/>
                <w:lang w:val="sr-Latn-RS" w:eastAsia="sr-Latn-RS"/>
              </w:rPr>
            </w:pPr>
            <w:r w:rsidRPr="00E00480">
              <w:rPr>
                <w:b/>
                <w:bCs/>
                <w:color w:val="000000"/>
                <w:szCs w:val="24"/>
                <w:lang w:val="sr-Latn-RS" w:eastAsia="sr-Latn-RS"/>
              </w:rPr>
              <w:t>%</w:t>
            </w:r>
          </w:p>
        </w:tc>
        <w:tc>
          <w:tcPr>
            <w:tcW w:w="865" w:type="dxa"/>
            <w:tcBorders>
              <w:top w:val="nil"/>
              <w:left w:val="nil"/>
              <w:bottom w:val="single" w:sz="4" w:space="0" w:color="auto"/>
              <w:right w:val="single" w:sz="4" w:space="0" w:color="auto"/>
            </w:tcBorders>
            <w:shd w:val="clear" w:color="auto" w:fill="BFBFBF" w:themeFill="background1" w:themeFillShade="BF"/>
            <w:vAlign w:val="center"/>
            <w:hideMark/>
          </w:tcPr>
          <w:p w14:paraId="2A049838" w14:textId="77777777" w:rsidR="00E00480" w:rsidRPr="00E00480" w:rsidRDefault="00E00480" w:rsidP="00CB11FC">
            <w:pPr>
              <w:jc w:val="center"/>
              <w:rPr>
                <w:b/>
                <w:bCs/>
                <w:color w:val="000000"/>
                <w:szCs w:val="24"/>
                <w:lang w:val="sr-Latn-RS" w:eastAsia="sr-Latn-RS"/>
              </w:rPr>
            </w:pPr>
            <w:r w:rsidRPr="00E00480">
              <w:rPr>
                <w:b/>
                <w:bCs/>
                <w:color w:val="000000"/>
                <w:szCs w:val="24"/>
                <w:lang w:val="sr-Latn-RS" w:eastAsia="sr-Latn-RS"/>
              </w:rPr>
              <w:t>м³/ха</w:t>
            </w:r>
          </w:p>
        </w:tc>
        <w:tc>
          <w:tcPr>
            <w:tcW w:w="1056" w:type="dxa"/>
            <w:tcBorders>
              <w:top w:val="nil"/>
              <w:left w:val="nil"/>
              <w:bottom w:val="single" w:sz="4" w:space="0" w:color="auto"/>
              <w:right w:val="single" w:sz="4" w:space="0" w:color="auto"/>
            </w:tcBorders>
            <w:shd w:val="clear" w:color="auto" w:fill="BFBFBF" w:themeFill="background1" w:themeFillShade="BF"/>
            <w:vAlign w:val="center"/>
            <w:hideMark/>
          </w:tcPr>
          <w:p w14:paraId="0D506BD9" w14:textId="77777777" w:rsidR="00E00480" w:rsidRPr="00E00480" w:rsidRDefault="00E00480" w:rsidP="00CB11FC">
            <w:pPr>
              <w:jc w:val="center"/>
              <w:rPr>
                <w:b/>
                <w:bCs/>
                <w:color w:val="000000"/>
                <w:szCs w:val="24"/>
                <w:lang w:val="sr-Latn-RS" w:eastAsia="sr-Latn-RS"/>
              </w:rPr>
            </w:pPr>
            <w:r w:rsidRPr="00E00480">
              <w:rPr>
                <w:b/>
                <w:bCs/>
                <w:color w:val="000000"/>
                <w:szCs w:val="24"/>
                <w:lang w:val="sr-Latn-RS" w:eastAsia="sr-Latn-RS"/>
              </w:rPr>
              <w:t>м³</w:t>
            </w:r>
          </w:p>
        </w:tc>
        <w:tc>
          <w:tcPr>
            <w:tcW w:w="865" w:type="dxa"/>
            <w:tcBorders>
              <w:top w:val="nil"/>
              <w:left w:val="nil"/>
              <w:bottom w:val="single" w:sz="4" w:space="0" w:color="auto"/>
              <w:right w:val="single" w:sz="4" w:space="0" w:color="auto"/>
            </w:tcBorders>
            <w:shd w:val="clear" w:color="auto" w:fill="BFBFBF" w:themeFill="background1" w:themeFillShade="BF"/>
            <w:vAlign w:val="center"/>
            <w:hideMark/>
          </w:tcPr>
          <w:p w14:paraId="61460C97" w14:textId="77777777" w:rsidR="00E00480" w:rsidRPr="00E00480" w:rsidRDefault="00E00480" w:rsidP="00CB11FC">
            <w:pPr>
              <w:jc w:val="center"/>
              <w:rPr>
                <w:b/>
                <w:bCs/>
                <w:color w:val="000000"/>
                <w:szCs w:val="24"/>
                <w:lang w:val="sr-Latn-RS" w:eastAsia="sr-Latn-RS"/>
              </w:rPr>
            </w:pPr>
            <w:r w:rsidRPr="00E00480">
              <w:rPr>
                <w:b/>
                <w:bCs/>
                <w:color w:val="000000"/>
                <w:szCs w:val="24"/>
                <w:lang w:val="sr-Latn-RS" w:eastAsia="sr-Latn-RS"/>
              </w:rPr>
              <w:t>%</w:t>
            </w:r>
          </w:p>
        </w:tc>
        <w:tc>
          <w:tcPr>
            <w:tcW w:w="865" w:type="dxa"/>
            <w:tcBorders>
              <w:top w:val="nil"/>
              <w:left w:val="nil"/>
              <w:bottom w:val="single" w:sz="4" w:space="0" w:color="auto"/>
              <w:right w:val="single" w:sz="4" w:space="0" w:color="auto"/>
            </w:tcBorders>
            <w:shd w:val="clear" w:color="auto" w:fill="BFBFBF" w:themeFill="background1" w:themeFillShade="BF"/>
            <w:vAlign w:val="center"/>
            <w:hideMark/>
          </w:tcPr>
          <w:p w14:paraId="575DF5DD" w14:textId="77777777" w:rsidR="00E00480" w:rsidRPr="00E00480" w:rsidRDefault="00E00480" w:rsidP="00CB11FC">
            <w:pPr>
              <w:jc w:val="center"/>
              <w:rPr>
                <w:b/>
                <w:bCs/>
                <w:color w:val="000000"/>
                <w:szCs w:val="24"/>
                <w:lang w:val="sr-Latn-RS" w:eastAsia="sr-Latn-RS"/>
              </w:rPr>
            </w:pPr>
            <w:r w:rsidRPr="00E00480">
              <w:rPr>
                <w:b/>
                <w:bCs/>
                <w:color w:val="000000"/>
                <w:szCs w:val="24"/>
                <w:lang w:val="sr-Latn-RS" w:eastAsia="sr-Latn-RS"/>
              </w:rPr>
              <w:t>м³/ха</w:t>
            </w:r>
          </w:p>
        </w:tc>
        <w:tc>
          <w:tcPr>
            <w:tcW w:w="505"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AAE0689" w14:textId="77777777" w:rsidR="00E00480" w:rsidRPr="00E00480" w:rsidRDefault="00E00480" w:rsidP="00CB11FC">
            <w:pPr>
              <w:jc w:val="center"/>
              <w:rPr>
                <w:b/>
                <w:bCs/>
                <w:color w:val="000000"/>
                <w:szCs w:val="24"/>
                <w:lang w:val="sr-Latn-RS" w:eastAsia="sr-Latn-RS"/>
              </w:rPr>
            </w:pPr>
          </w:p>
        </w:tc>
      </w:tr>
      <w:tr w:rsidR="00E336D4" w:rsidRPr="00E00480" w14:paraId="52683719"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375D16E" w14:textId="77777777" w:rsidR="00E336D4" w:rsidRPr="00E00480" w:rsidRDefault="00E336D4" w:rsidP="00E336D4">
            <w:pPr>
              <w:jc w:val="left"/>
              <w:rPr>
                <w:color w:val="000000"/>
                <w:szCs w:val="24"/>
                <w:lang w:val="sr-Latn-RS" w:eastAsia="sr-Latn-RS"/>
              </w:rPr>
            </w:pPr>
            <w:r w:rsidRPr="00E00480">
              <w:rPr>
                <w:color w:val="000000"/>
                <w:szCs w:val="24"/>
                <w:lang w:val="sr-Latn-RS" w:eastAsia="sr-Latn-RS"/>
              </w:rPr>
              <w:t>1110, Високе мешовите шуме ОМЛ</w:t>
            </w:r>
          </w:p>
        </w:tc>
        <w:tc>
          <w:tcPr>
            <w:tcW w:w="2798" w:type="dxa"/>
            <w:tcBorders>
              <w:top w:val="nil"/>
              <w:left w:val="nil"/>
              <w:bottom w:val="single" w:sz="4" w:space="0" w:color="auto"/>
              <w:right w:val="single" w:sz="4" w:space="0" w:color="auto"/>
            </w:tcBorders>
            <w:shd w:val="clear" w:color="auto" w:fill="auto"/>
            <w:noWrap/>
            <w:vAlign w:val="center"/>
            <w:hideMark/>
          </w:tcPr>
          <w:p w14:paraId="59F02D85" w14:textId="77777777" w:rsidR="00E336D4" w:rsidRPr="00E00480" w:rsidRDefault="00E336D4" w:rsidP="00E336D4">
            <w:pPr>
              <w:jc w:val="left"/>
              <w:rPr>
                <w:color w:val="000000"/>
                <w:szCs w:val="24"/>
                <w:lang w:val="sr-Latn-RS" w:eastAsia="sr-Latn-RS"/>
              </w:rPr>
            </w:pPr>
            <w:r w:rsidRPr="00E00480">
              <w:rPr>
                <w:color w:val="000000"/>
                <w:szCs w:val="24"/>
                <w:lang w:val="sr-Latn-RS" w:eastAsia="sr-Latn-RS"/>
              </w:rPr>
              <w:t>1, очувана састојина</w:t>
            </w:r>
          </w:p>
        </w:tc>
        <w:tc>
          <w:tcPr>
            <w:tcW w:w="1056" w:type="dxa"/>
            <w:tcBorders>
              <w:top w:val="nil"/>
              <w:left w:val="nil"/>
              <w:bottom w:val="single" w:sz="4" w:space="0" w:color="auto"/>
              <w:right w:val="single" w:sz="4" w:space="0" w:color="auto"/>
            </w:tcBorders>
            <w:shd w:val="clear" w:color="auto" w:fill="auto"/>
            <w:noWrap/>
            <w:vAlign w:val="center"/>
            <w:hideMark/>
          </w:tcPr>
          <w:p w14:paraId="6E0F28DF" w14:textId="77777777" w:rsidR="00E336D4" w:rsidRPr="00E00480" w:rsidRDefault="00E336D4" w:rsidP="00E336D4">
            <w:pPr>
              <w:jc w:val="right"/>
              <w:rPr>
                <w:color w:val="000000"/>
                <w:szCs w:val="24"/>
                <w:lang w:val="sr-Latn-RS" w:eastAsia="sr-Latn-RS"/>
              </w:rPr>
            </w:pPr>
            <w:r>
              <w:rPr>
                <w:color w:val="000000"/>
              </w:rPr>
              <w:t>0,27</w:t>
            </w:r>
          </w:p>
        </w:tc>
        <w:tc>
          <w:tcPr>
            <w:tcW w:w="864" w:type="dxa"/>
            <w:tcBorders>
              <w:top w:val="nil"/>
              <w:left w:val="nil"/>
              <w:bottom w:val="single" w:sz="4" w:space="0" w:color="auto"/>
              <w:right w:val="single" w:sz="4" w:space="0" w:color="auto"/>
            </w:tcBorders>
            <w:shd w:val="clear" w:color="auto" w:fill="auto"/>
            <w:noWrap/>
            <w:vAlign w:val="center"/>
            <w:hideMark/>
          </w:tcPr>
          <w:p w14:paraId="569FDFE2" w14:textId="77777777" w:rsidR="00E336D4" w:rsidRPr="00E00480" w:rsidRDefault="00E336D4" w:rsidP="00E336D4">
            <w:pPr>
              <w:jc w:val="right"/>
              <w:rPr>
                <w:color w:val="000000"/>
                <w:szCs w:val="24"/>
                <w:lang w:val="sr-Latn-RS" w:eastAsia="sr-Latn-RS"/>
              </w:rPr>
            </w:pPr>
            <w:r>
              <w:rPr>
                <w:color w:val="000000"/>
              </w:rPr>
              <w:t>0,2</w:t>
            </w:r>
          </w:p>
        </w:tc>
        <w:tc>
          <w:tcPr>
            <w:tcW w:w="1176" w:type="dxa"/>
            <w:tcBorders>
              <w:top w:val="nil"/>
              <w:left w:val="nil"/>
              <w:bottom w:val="single" w:sz="4" w:space="0" w:color="auto"/>
              <w:right w:val="single" w:sz="4" w:space="0" w:color="auto"/>
            </w:tcBorders>
            <w:shd w:val="clear" w:color="auto" w:fill="auto"/>
            <w:noWrap/>
            <w:vAlign w:val="center"/>
            <w:hideMark/>
          </w:tcPr>
          <w:p w14:paraId="4E5CB818" w14:textId="77777777" w:rsidR="00E336D4" w:rsidRPr="00E00480" w:rsidRDefault="00E336D4" w:rsidP="00E336D4">
            <w:pPr>
              <w:jc w:val="right"/>
              <w:rPr>
                <w:color w:val="000000"/>
                <w:szCs w:val="24"/>
                <w:lang w:val="sr-Latn-RS" w:eastAsia="sr-Latn-RS"/>
              </w:rPr>
            </w:pPr>
            <w:r>
              <w:rPr>
                <w:color w:val="000000"/>
              </w:rPr>
              <w:t>64,9</w:t>
            </w:r>
          </w:p>
        </w:tc>
        <w:tc>
          <w:tcPr>
            <w:tcW w:w="865" w:type="dxa"/>
            <w:tcBorders>
              <w:top w:val="nil"/>
              <w:left w:val="nil"/>
              <w:bottom w:val="single" w:sz="4" w:space="0" w:color="auto"/>
              <w:right w:val="single" w:sz="4" w:space="0" w:color="auto"/>
            </w:tcBorders>
            <w:shd w:val="clear" w:color="auto" w:fill="auto"/>
            <w:noWrap/>
            <w:vAlign w:val="center"/>
            <w:hideMark/>
          </w:tcPr>
          <w:p w14:paraId="560F4623" w14:textId="77777777" w:rsidR="00E336D4" w:rsidRPr="00E00480" w:rsidRDefault="00E336D4" w:rsidP="00E336D4">
            <w:pPr>
              <w:jc w:val="right"/>
              <w:rPr>
                <w:color w:val="000000"/>
                <w:szCs w:val="24"/>
                <w:lang w:val="sr-Latn-RS" w:eastAsia="sr-Latn-RS"/>
              </w:rPr>
            </w:pPr>
            <w:r>
              <w:rPr>
                <w:color w:val="000000"/>
              </w:rPr>
              <w:t>0,4</w:t>
            </w:r>
          </w:p>
        </w:tc>
        <w:tc>
          <w:tcPr>
            <w:tcW w:w="865" w:type="dxa"/>
            <w:tcBorders>
              <w:top w:val="nil"/>
              <w:left w:val="nil"/>
              <w:bottom w:val="single" w:sz="4" w:space="0" w:color="auto"/>
              <w:right w:val="single" w:sz="4" w:space="0" w:color="auto"/>
            </w:tcBorders>
            <w:shd w:val="clear" w:color="auto" w:fill="auto"/>
            <w:noWrap/>
            <w:vAlign w:val="center"/>
            <w:hideMark/>
          </w:tcPr>
          <w:p w14:paraId="23028941" w14:textId="77777777" w:rsidR="00E336D4" w:rsidRPr="00E00480" w:rsidRDefault="00E336D4" w:rsidP="00E336D4">
            <w:pPr>
              <w:jc w:val="right"/>
              <w:rPr>
                <w:color w:val="000000"/>
                <w:szCs w:val="24"/>
                <w:lang w:val="sr-Latn-RS" w:eastAsia="sr-Latn-RS"/>
              </w:rPr>
            </w:pPr>
            <w:r>
              <w:rPr>
                <w:color w:val="000000"/>
              </w:rPr>
              <w:t>240,4</w:t>
            </w:r>
          </w:p>
        </w:tc>
        <w:tc>
          <w:tcPr>
            <w:tcW w:w="1056" w:type="dxa"/>
            <w:tcBorders>
              <w:top w:val="nil"/>
              <w:left w:val="nil"/>
              <w:bottom w:val="single" w:sz="4" w:space="0" w:color="auto"/>
              <w:right w:val="single" w:sz="4" w:space="0" w:color="auto"/>
            </w:tcBorders>
            <w:shd w:val="clear" w:color="auto" w:fill="auto"/>
            <w:noWrap/>
            <w:vAlign w:val="center"/>
            <w:hideMark/>
          </w:tcPr>
          <w:p w14:paraId="3358429A" w14:textId="77777777" w:rsidR="00E336D4" w:rsidRPr="00E00480" w:rsidRDefault="00E336D4" w:rsidP="00E336D4">
            <w:pPr>
              <w:jc w:val="right"/>
              <w:rPr>
                <w:color w:val="000000"/>
                <w:szCs w:val="24"/>
                <w:lang w:val="sr-Latn-RS" w:eastAsia="sr-Latn-RS"/>
              </w:rPr>
            </w:pPr>
            <w:r>
              <w:rPr>
                <w:color w:val="000000"/>
              </w:rPr>
              <w:t>2,0</w:t>
            </w:r>
          </w:p>
        </w:tc>
        <w:tc>
          <w:tcPr>
            <w:tcW w:w="865" w:type="dxa"/>
            <w:tcBorders>
              <w:top w:val="nil"/>
              <w:left w:val="nil"/>
              <w:bottom w:val="single" w:sz="4" w:space="0" w:color="auto"/>
              <w:right w:val="single" w:sz="4" w:space="0" w:color="auto"/>
            </w:tcBorders>
            <w:shd w:val="clear" w:color="auto" w:fill="auto"/>
            <w:noWrap/>
            <w:vAlign w:val="center"/>
            <w:hideMark/>
          </w:tcPr>
          <w:p w14:paraId="5BFFEC6E" w14:textId="77777777" w:rsidR="00E336D4" w:rsidRPr="00E00480" w:rsidRDefault="00E336D4" w:rsidP="00E336D4">
            <w:pPr>
              <w:jc w:val="right"/>
              <w:rPr>
                <w:color w:val="000000"/>
                <w:szCs w:val="24"/>
                <w:lang w:val="sr-Latn-RS" w:eastAsia="sr-Latn-RS"/>
              </w:rPr>
            </w:pPr>
            <w:r>
              <w:rPr>
                <w:color w:val="000000"/>
              </w:rPr>
              <w:t>0,4</w:t>
            </w:r>
          </w:p>
        </w:tc>
        <w:tc>
          <w:tcPr>
            <w:tcW w:w="865" w:type="dxa"/>
            <w:tcBorders>
              <w:top w:val="nil"/>
              <w:left w:val="nil"/>
              <w:bottom w:val="single" w:sz="4" w:space="0" w:color="auto"/>
              <w:right w:val="single" w:sz="4" w:space="0" w:color="auto"/>
            </w:tcBorders>
            <w:shd w:val="clear" w:color="auto" w:fill="auto"/>
            <w:noWrap/>
            <w:vAlign w:val="center"/>
            <w:hideMark/>
          </w:tcPr>
          <w:p w14:paraId="041E13AD" w14:textId="77777777" w:rsidR="00E336D4" w:rsidRPr="00E00480" w:rsidRDefault="00E336D4" w:rsidP="00E336D4">
            <w:pPr>
              <w:jc w:val="right"/>
              <w:rPr>
                <w:color w:val="000000"/>
                <w:szCs w:val="24"/>
                <w:lang w:val="sr-Latn-RS" w:eastAsia="sr-Latn-RS"/>
              </w:rPr>
            </w:pPr>
            <w:r>
              <w:rPr>
                <w:color w:val="000000"/>
              </w:rPr>
              <w:t>7,4</w:t>
            </w:r>
          </w:p>
        </w:tc>
        <w:tc>
          <w:tcPr>
            <w:tcW w:w="505" w:type="dxa"/>
            <w:tcBorders>
              <w:top w:val="nil"/>
              <w:left w:val="nil"/>
              <w:bottom w:val="single" w:sz="4" w:space="0" w:color="auto"/>
              <w:right w:val="single" w:sz="4" w:space="0" w:color="auto"/>
            </w:tcBorders>
            <w:shd w:val="clear" w:color="auto" w:fill="auto"/>
            <w:noWrap/>
            <w:vAlign w:val="center"/>
            <w:hideMark/>
          </w:tcPr>
          <w:p w14:paraId="10E593EA" w14:textId="77777777" w:rsidR="00E336D4" w:rsidRPr="00E00480" w:rsidRDefault="00E336D4" w:rsidP="00E336D4">
            <w:pPr>
              <w:jc w:val="right"/>
              <w:rPr>
                <w:color w:val="000000"/>
                <w:szCs w:val="24"/>
                <w:lang w:val="sr-Latn-RS" w:eastAsia="sr-Latn-RS"/>
              </w:rPr>
            </w:pPr>
            <w:r>
              <w:rPr>
                <w:color w:val="000000"/>
              </w:rPr>
              <w:t>3,1</w:t>
            </w:r>
          </w:p>
        </w:tc>
      </w:tr>
      <w:tr w:rsidR="00E336D4" w:rsidRPr="00E00480" w14:paraId="265B7B90"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31691AD" w14:textId="77777777" w:rsidR="00E336D4" w:rsidRPr="00E00480" w:rsidRDefault="00E336D4" w:rsidP="00E336D4">
            <w:pPr>
              <w:jc w:val="left"/>
              <w:rPr>
                <w:color w:val="000000"/>
                <w:szCs w:val="24"/>
                <w:lang w:val="sr-Latn-RS" w:eastAsia="sr-Latn-RS"/>
              </w:rPr>
            </w:pPr>
            <w:r w:rsidRPr="00E00480">
              <w:rPr>
                <w:color w:val="000000"/>
                <w:szCs w:val="24"/>
                <w:lang w:val="sr-Latn-RS" w:eastAsia="sr-Latn-RS"/>
              </w:rPr>
              <w:t>1110, Високе мешовите шуме ОМЛ</w:t>
            </w:r>
          </w:p>
        </w:tc>
        <w:tc>
          <w:tcPr>
            <w:tcW w:w="2798" w:type="dxa"/>
            <w:tcBorders>
              <w:top w:val="nil"/>
              <w:left w:val="nil"/>
              <w:bottom w:val="single" w:sz="4" w:space="0" w:color="auto"/>
              <w:right w:val="single" w:sz="4" w:space="0" w:color="auto"/>
            </w:tcBorders>
            <w:shd w:val="clear" w:color="auto" w:fill="auto"/>
            <w:noWrap/>
            <w:vAlign w:val="center"/>
            <w:hideMark/>
          </w:tcPr>
          <w:p w14:paraId="13DF5A4A" w14:textId="77777777" w:rsidR="00E336D4" w:rsidRPr="00E00480" w:rsidRDefault="00E336D4" w:rsidP="00E336D4">
            <w:pPr>
              <w:jc w:val="left"/>
              <w:rPr>
                <w:color w:val="000000"/>
                <w:szCs w:val="24"/>
                <w:lang w:val="sr-Latn-RS" w:eastAsia="sr-Latn-RS"/>
              </w:rPr>
            </w:pPr>
            <w:r w:rsidRPr="00E00480">
              <w:rPr>
                <w:color w:val="000000"/>
                <w:szCs w:val="24"/>
                <w:lang w:val="sr-Latn-RS" w:eastAsia="sr-Latn-RS"/>
              </w:rPr>
              <w:t>2, разређена састојина</w:t>
            </w:r>
          </w:p>
        </w:tc>
        <w:tc>
          <w:tcPr>
            <w:tcW w:w="1056" w:type="dxa"/>
            <w:tcBorders>
              <w:top w:val="nil"/>
              <w:left w:val="nil"/>
              <w:bottom w:val="single" w:sz="4" w:space="0" w:color="auto"/>
              <w:right w:val="single" w:sz="4" w:space="0" w:color="auto"/>
            </w:tcBorders>
            <w:shd w:val="clear" w:color="auto" w:fill="auto"/>
            <w:noWrap/>
            <w:vAlign w:val="center"/>
            <w:hideMark/>
          </w:tcPr>
          <w:p w14:paraId="7A978473" w14:textId="77777777" w:rsidR="00E336D4" w:rsidRPr="00E00480" w:rsidRDefault="00E336D4" w:rsidP="00E336D4">
            <w:pPr>
              <w:jc w:val="right"/>
              <w:rPr>
                <w:color w:val="000000"/>
                <w:szCs w:val="24"/>
                <w:lang w:val="sr-Latn-RS" w:eastAsia="sr-Latn-RS"/>
              </w:rPr>
            </w:pPr>
            <w:r>
              <w:rPr>
                <w:color w:val="000000"/>
              </w:rPr>
              <w:t>3,67</w:t>
            </w:r>
          </w:p>
        </w:tc>
        <w:tc>
          <w:tcPr>
            <w:tcW w:w="864" w:type="dxa"/>
            <w:tcBorders>
              <w:top w:val="nil"/>
              <w:left w:val="nil"/>
              <w:bottom w:val="single" w:sz="4" w:space="0" w:color="auto"/>
              <w:right w:val="single" w:sz="4" w:space="0" w:color="auto"/>
            </w:tcBorders>
            <w:shd w:val="clear" w:color="auto" w:fill="auto"/>
            <w:noWrap/>
            <w:vAlign w:val="center"/>
            <w:hideMark/>
          </w:tcPr>
          <w:p w14:paraId="21C13022" w14:textId="77777777" w:rsidR="00E336D4" w:rsidRPr="00E00480" w:rsidRDefault="00E336D4" w:rsidP="00E336D4">
            <w:pPr>
              <w:jc w:val="right"/>
              <w:rPr>
                <w:color w:val="000000"/>
                <w:szCs w:val="24"/>
                <w:lang w:val="sr-Latn-RS" w:eastAsia="sr-Latn-RS"/>
              </w:rPr>
            </w:pPr>
            <w:r>
              <w:rPr>
                <w:color w:val="000000"/>
              </w:rPr>
              <w:t>2,3</w:t>
            </w:r>
          </w:p>
        </w:tc>
        <w:tc>
          <w:tcPr>
            <w:tcW w:w="1176" w:type="dxa"/>
            <w:tcBorders>
              <w:top w:val="nil"/>
              <w:left w:val="nil"/>
              <w:bottom w:val="single" w:sz="4" w:space="0" w:color="auto"/>
              <w:right w:val="single" w:sz="4" w:space="0" w:color="auto"/>
            </w:tcBorders>
            <w:shd w:val="clear" w:color="auto" w:fill="auto"/>
            <w:noWrap/>
            <w:vAlign w:val="center"/>
            <w:hideMark/>
          </w:tcPr>
          <w:p w14:paraId="0B6041AD" w14:textId="77777777" w:rsidR="00E336D4" w:rsidRPr="00E00480" w:rsidRDefault="00E336D4" w:rsidP="00E336D4">
            <w:pPr>
              <w:jc w:val="right"/>
              <w:rPr>
                <w:color w:val="000000"/>
                <w:szCs w:val="24"/>
                <w:lang w:val="sr-Latn-RS" w:eastAsia="sr-Latn-RS"/>
              </w:rPr>
            </w:pPr>
            <w:r>
              <w:rPr>
                <w:color w:val="000000"/>
              </w:rPr>
              <w:t>903,8</w:t>
            </w:r>
          </w:p>
        </w:tc>
        <w:tc>
          <w:tcPr>
            <w:tcW w:w="865" w:type="dxa"/>
            <w:tcBorders>
              <w:top w:val="nil"/>
              <w:left w:val="nil"/>
              <w:bottom w:val="single" w:sz="4" w:space="0" w:color="auto"/>
              <w:right w:val="single" w:sz="4" w:space="0" w:color="auto"/>
            </w:tcBorders>
            <w:shd w:val="clear" w:color="auto" w:fill="auto"/>
            <w:noWrap/>
            <w:vAlign w:val="center"/>
            <w:hideMark/>
          </w:tcPr>
          <w:p w14:paraId="06C43B9B" w14:textId="77777777" w:rsidR="00E336D4" w:rsidRPr="00E00480" w:rsidRDefault="00E336D4" w:rsidP="00E336D4">
            <w:pPr>
              <w:jc w:val="right"/>
              <w:rPr>
                <w:color w:val="000000"/>
                <w:szCs w:val="24"/>
                <w:lang w:val="sr-Latn-RS" w:eastAsia="sr-Latn-RS"/>
              </w:rPr>
            </w:pPr>
            <w:r>
              <w:rPr>
                <w:color w:val="000000"/>
              </w:rPr>
              <w:t>5,4</w:t>
            </w:r>
          </w:p>
        </w:tc>
        <w:tc>
          <w:tcPr>
            <w:tcW w:w="865" w:type="dxa"/>
            <w:tcBorders>
              <w:top w:val="nil"/>
              <w:left w:val="nil"/>
              <w:bottom w:val="single" w:sz="4" w:space="0" w:color="auto"/>
              <w:right w:val="single" w:sz="4" w:space="0" w:color="auto"/>
            </w:tcBorders>
            <w:shd w:val="clear" w:color="auto" w:fill="auto"/>
            <w:noWrap/>
            <w:vAlign w:val="center"/>
            <w:hideMark/>
          </w:tcPr>
          <w:p w14:paraId="312F4DCD" w14:textId="77777777" w:rsidR="00E336D4" w:rsidRPr="00E00480" w:rsidRDefault="00E336D4" w:rsidP="00E336D4">
            <w:pPr>
              <w:jc w:val="right"/>
              <w:rPr>
                <w:color w:val="000000"/>
                <w:szCs w:val="24"/>
                <w:lang w:val="sr-Latn-RS" w:eastAsia="sr-Latn-RS"/>
              </w:rPr>
            </w:pPr>
            <w:r>
              <w:rPr>
                <w:color w:val="000000"/>
              </w:rPr>
              <w:t>246,3</w:t>
            </w:r>
          </w:p>
        </w:tc>
        <w:tc>
          <w:tcPr>
            <w:tcW w:w="1056" w:type="dxa"/>
            <w:tcBorders>
              <w:top w:val="nil"/>
              <w:left w:val="nil"/>
              <w:bottom w:val="single" w:sz="4" w:space="0" w:color="auto"/>
              <w:right w:val="single" w:sz="4" w:space="0" w:color="auto"/>
            </w:tcBorders>
            <w:shd w:val="clear" w:color="auto" w:fill="auto"/>
            <w:noWrap/>
            <w:vAlign w:val="center"/>
            <w:hideMark/>
          </w:tcPr>
          <w:p w14:paraId="7EC8768E" w14:textId="77777777" w:rsidR="00E336D4" w:rsidRPr="00E00480" w:rsidRDefault="00E336D4" w:rsidP="00E336D4">
            <w:pPr>
              <w:jc w:val="right"/>
              <w:rPr>
                <w:color w:val="000000"/>
                <w:szCs w:val="24"/>
                <w:lang w:val="sr-Latn-RS" w:eastAsia="sr-Latn-RS"/>
              </w:rPr>
            </w:pPr>
            <w:r>
              <w:rPr>
                <w:color w:val="000000"/>
              </w:rPr>
              <w:t>20,9</w:t>
            </w:r>
          </w:p>
        </w:tc>
        <w:tc>
          <w:tcPr>
            <w:tcW w:w="865" w:type="dxa"/>
            <w:tcBorders>
              <w:top w:val="nil"/>
              <w:left w:val="nil"/>
              <w:bottom w:val="single" w:sz="4" w:space="0" w:color="auto"/>
              <w:right w:val="single" w:sz="4" w:space="0" w:color="auto"/>
            </w:tcBorders>
            <w:shd w:val="clear" w:color="auto" w:fill="auto"/>
            <w:noWrap/>
            <w:vAlign w:val="center"/>
            <w:hideMark/>
          </w:tcPr>
          <w:p w14:paraId="6B79118E" w14:textId="77777777" w:rsidR="00E336D4" w:rsidRPr="00E00480" w:rsidRDefault="00E336D4" w:rsidP="00E336D4">
            <w:pPr>
              <w:jc w:val="right"/>
              <w:rPr>
                <w:color w:val="000000"/>
                <w:szCs w:val="24"/>
                <w:lang w:val="sr-Latn-RS" w:eastAsia="sr-Latn-RS"/>
              </w:rPr>
            </w:pPr>
            <w:r>
              <w:rPr>
                <w:color w:val="000000"/>
              </w:rPr>
              <w:t>3,9</w:t>
            </w:r>
          </w:p>
        </w:tc>
        <w:tc>
          <w:tcPr>
            <w:tcW w:w="865" w:type="dxa"/>
            <w:tcBorders>
              <w:top w:val="nil"/>
              <w:left w:val="nil"/>
              <w:bottom w:val="single" w:sz="4" w:space="0" w:color="auto"/>
              <w:right w:val="single" w:sz="4" w:space="0" w:color="auto"/>
            </w:tcBorders>
            <w:shd w:val="clear" w:color="auto" w:fill="auto"/>
            <w:noWrap/>
            <w:vAlign w:val="center"/>
            <w:hideMark/>
          </w:tcPr>
          <w:p w14:paraId="1EA36B0D" w14:textId="77777777" w:rsidR="00E336D4" w:rsidRPr="00E00480" w:rsidRDefault="00E336D4" w:rsidP="00E336D4">
            <w:pPr>
              <w:jc w:val="right"/>
              <w:rPr>
                <w:color w:val="000000"/>
                <w:szCs w:val="24"/>
                <w:lang w:val="sr-Latn-RS" w:eastAsia="sr-Latn-RS"/>
              </w:rPr>
            </w:pPr>
            <w:r>
              <w:rPr>
                <w:color w:val="000000"/>
              </w:rPr>
              <w:t>5,7</w:t>
            </w:r>
          </w:p>
        </w:tc>
        <w:tc>
          <w:tcPr>
            <w:tcW w:w="505" w:type="dxa"/>
            <w:tcBorders>
              <w:top w:val="nil"/>
              <w:left w:val="nil"/>
              <w:bottom w:val="single" w:sz="4" w:space="0" w:color="auto"/>
              <w:right w:val="single" w:sz="4" w:space="0" w:color="auto"/>
            </w:tcBorders>
            <w:shd w:val="clear" w:color="auto" w:fill="auto"/>
            <w:noWrap/>
            <w:vAlign w:val="center"/>
            <w:hideMark/>
          </w:tcPr>
          <w:p w14:paraId="7E4E8BF0" w14:textId="77777777" w:rsidR="00E336D4" w:rsidRPr="00E00480" w:rsidRDefault="00E336D4" w:rsidP="00E336D4">
            <w:pPr>
              <w:jc w:val="right"/>
              <w:rPr>
                <w:color w:val="000000"/>
                <w:szCs w:val="24"/>
                <w:lang w:val="sr-Latn-RS" w:eastAsia="sr-Latn-RS"/>
              </w:rPr>
            </w:pPr>
            <w:r>
              <w:rPr>
                <w:color w:val="000000"/>
              </w:rPr>
              <w:t>2,3</w:t>
            </w:r>
          </w:p>
        </w:tc>
      </w:tr>
      <w:tr w:rsidR="00E336D4" w:rsidRPr="00E00480" w14:paraId="773FDA5F"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EA00314" w14:textId="77777777" w:rsidR="00E336D4" w:rsidRPr="00E00480" w:rsidRDefault="00E336D4" w:rsidP="00E336D4">
            <w:pPr>
              <w:jc w:val="left"/>
              <w:rPr>
                <w:b/>
                <w:bCs/>
                <w:color w:val="000000"/>
                <w:szCs w:val="24"/>
                <w:lang w:val="sr-Latn-RS" w:eastAsia="sr-Latn-RS"/>
              </w:rPr>
            </w:pPr>
            <w:r w:rsidRPr="00E00480">
              <w:rPr>
                <w:b/>
                <w:bCs/>
                <w:color w:val="000000"/>
                <w:szCs w:val="24"/>
                <w:lang w:val="sr-Latn-RS" w:eastAsia="sr-Latn-RS"/>
              </w:rPr>
              <w:t>Висока природна састојина меких лишћара</w:t>
            </w:r>
          </w:p>
        </w:tc>
        <w:tc>
          <w:tcPr>
            <w:tcW w:w="2798" w:type="dxa"/>
            <w:tcBorders>
              <w:top w:val="nil"/>
              <w:left w:val="nil"/>
              <w:bottom w:val="single" w:sz="4" w:space="0" w:color="auto"/>
              <w:right w:val="single" w:sz="4" w:space="0" w:color="auto"/>
            </w:tcBorders>
            <w:shd w:val="clear" w:color="auto" w:fill="auto"/>
            <w:noWrap/>
            <w:vAlign w:val="center"/>
            <w:hideMark/>
          </w:tcPr>
          <w:p w14:paraId="7BA2DFD8" w14:textId="77777777" w:rsidR="00E336D4" w:rsidRPr="00E00480" w:rsidRDefault="00E336D4" w:rsidP="00E336D4">
            <w:pPr>
              <w:jc w:val="left"/>
              <w:rPr>
                <w:b/>
                <w:bCs/>
                <w:color w:val="000000"/>
                <w:szCs w:val="24"/>
                <w:lang w:val="sr-Latn-RS" w:eastAsia="sr-Latn-RS"/>
              </w:rPr>
            </w:pPr>
          </w:p>
        </w:tc>
        <w:tc>
          <w:tcPr>
            <w:tcW w:w="1056" w:type="dxa"/>
            <w:tcBorders>
              <w:top w:val="nil"/>
              <w:left w:val="nil"/>
              <w:bottom w:val="single" w:sz="4" w:space="0" w:color="auto"/>
              <w:right w:val="single" w:sz="4" w:space="0" w:color="auto"/>
            </w:tcBorders>
            <w:shd w:val="clear" w:color="auto" w:fill="auto"/>
            <w:noWrap/>
            <w:vAlign w:val="center"/>
            <w:hideMark/>
          </w:tcPr>
          <w:p w14:paraId="3272498C" w14:textId="77777777" w:rsidR="00E336D4" w:rsidRPr="00E00480" w:rsidRDefault="00E336D4" w:rsidP="00E336D4">
            <w:pPr>
              <w:jc w:val="right"/>
              <w:rPr>
                <w:b/>
                <w:bCs/>
                <w:color w:val="000000"/>
                <w:szCs w:val="24"/>
                <w:lang w:val="sr-Latn-RS" w:eastAsia="sr-Latn-RS"/>
              </w:rPr>
            </w:pPr>
            <w:r>
              <w:rPr>
                <w:b/>
                <w:bCs/>
                <w:color w:val="000000"/>
              </w:rPr>
              <w:t>3,94</w:t>
            </w:r>
          </w:p>
        </w:tc>
        <w:tc>
          <w:tcPr>
            <w:tcW w:w="864" w:type="dxa"/>
            <w:tcBorders>
              <w:top w:val="nil"/>
              <w:left w:val="nil"/>
              <w:bottom w:val="single" w:sz="4" w:space="0" w:color="auto"/>
              <w:right w:val="single" w:sz="4" w:space="0" w:color="auto"/>
            </w:tcBorders>
            <w:shd w:val="clear" w:color="auto" w:fill="auto"/>
            <w:noWrap/>
            <w:vAlign w:val="center"/>
            <w:hideMark/>
          </w:tcPr>
          <w:p w14:paraId="657C3EDF" w14:textId="77777777" w:rsidR="00E336D4" w:rsidRPr="00E00480" w:rsidRDefault="00E336D4" w:rsidP="00E336D4">
            <w:pPr>
              <w:jc w:val="right"/>
              <w:rPr>
                <w:b/>
                <w:bCs/>
                <w:color w:val="000000"/>
                <w:szCs w:val="24"/>
                <w:lang w:val="sr-Latn-RS" w:eastAsia="sr-Latn-RS"/>
              </w:rPr>
            </w:pPr>
            <w:r>
              <w:rPr>
                <w:b/>
                <w:bCs/>
                <w:color w:val="000000"/>
              </w:rPr>
              <w:t>2,5</w:t>
            </w:r>
          </w:p>
        </w:tc>
        <w:tc>
          <w:tcPr>
            <w:tcW w:w="1176" w:type="dxa"/>
            <w:tcBorders>
              <w:top w:val="nil"/>
              <w:left w:val="nil"/>
              <w:bottom w:val="single" w:sz="4" w:space="0" w:color="auto"/>
              <w:right w:val="single" w:sz="4" w:space="0" w:color="auto"/>
            </w:tcBorders>
            <w:shd w:val="clear" w:color="auto" w:fill="auto"/>
            <w:noWrap/>
            <w:vAlign w:val="center"/>
            <w:hideMark/>
          </w:tcPr>
          <w:p w14:paraId="6A84E7FF" w14:textId="77777777" w:rsidR="00E336D4" w:rsidRPr="00E00480" w:rsidRDefault="00E336D4" w:rsidP="00E336D4">
            <w:pPr>
              <w:jc w:val="right"/>
              <w:rPr>
                <w:b/>
                <w:bCs/>
                <w:color w:val="000000"/>
                <w:szCs w:val="24"/>
                <w:lang w:val="sr-Latn-RS" w:eastAsia="sr-Latn-RS"/>
              </w:rPr>
            </w:pPr>
            <w:r>
              <w:rPr>
                <w:b/>
                <w:bCs/>
                <w:color w:val="000000"/>
              </w:rPr>
              <w:t>968,7</w:t>
            </w:r>
          </w:p>
        </w:tc>
        <w:tc>
          <w:tcPr>
            <w:tcW w:w="865" w:type="dxa"/>
            <w:tcBorders>
              <w:top w:val="nil"/>
              <w:left w:val="nil"/>
              <w:bottom w:val="single" w:sz="4" w:space="0" w:color="auto"/>
              <w:right w:val="single" w:sz="4" w:space="0" w:color="auto"/>
            </w:tcBorders>
            <w:shd w:val="clear" w:color="auto" w:fill="auto"/>
            <w:noWrap/>
            <w:vAlign w:val="center"/>
            <w:hideMark/>
          </w:tcPr>
          <w:p w14:paraId="07C50C90" w14:textId="77777777" w:rsidR="00E336D4" w:rsidRPr="00E00480" w:rsidRDefault="00E336D4" w:rsidP="00E336D4">
            <w:pPr>
              <w:jc w:val="right"/>
              <w:rPr>
                <w:b/>
                <w:bCs/>
                <w:color w:val="000000"/>
                <w:szCs w:val="24"/>
                <w:lang w:val="sr-Latn-RS" w:eastAsia="sr-Latn-RS"/>
              </w:rPr>
            </w:pPr>
            <w:r>
              <w:rPr>
                <w:b/>
                <w:bCs/>
                <w:color w:val="000000"/>
              </w:rPr>
              <w:t>5,8</w:t>
            </w:r>
          </w:p>
        </w:tc>
        <w:tc>
          <w:tcPr>
            <w:tcW w:w="865" w:type="dxa"/>
            <w:tcBorders>
              <w:top w:val="nil"/>
              <w:left w:val="nil"/>
              <w:bottom w:val="single" w:sz="4" w:space="0" w:color="auto"/>
              <w:right w:val="single" w:sz="4" w:space="0" w:color="auto"/>
            </w:tcBorders>
            <w:shd w:val="clear" w:color="auto" w:fill="auto"/>
            <w:noWrap/>
            <w:vAlign w:val="center"/>
            <w:hideMark/>
          </w:tcPr>
          <w:p w14:paraId="2D7FAB82" w14:textId="77777777" w:rsidR="00E336D4" w:rsidRPr="00E00480" w:rsidRDefault="00E336D4" w:rsidP="00E336D4">
            <w:pPr>
              <w:jc w:val="right"/>
              <w:rPr>
                <w:b/>
                <w:bCs/>
                <w:color w:val="000000"/>
                <w:szCs w:val="24"/>
                <w:lang w:val="sr-Latn-RS" w:eastAsia="sr-Latn-RS"/>
              </w:rPr>
            </w:pPr>
            <w:r>
              <w:rPr>
                <w:b/>
                <w:bCs/>
                <w:color w:val="000000"/>
              </w:rPr>
              <w:t>245,9</w:t>
            </w:r>
          </w:p>
        </w:tc>
        <w:tc>
          <w:tcPr>
            <w:tcW w:w="1056" w:type="dxa"/>
            <w:tcBorders>
              <w:top w:val="nil"/>
              <w:left w:val="nil"/>
              <w:bottom w:val="single" w:sz="4" w:space="0" w:color="auto"/>
              <w:right w:val="single" w:sz="4" w:space="0" w:color="auto"/>
            </w:tcBorders>
            <w:shd w:val="clear" w:color="auto" w:fill="auto"/>
            <w:noWrap/>
            <w:vAlign w:val="center"/>
            <w:hideMark/>
          </w:tcPr>
          <w:p w14:paraId="15E360BD" w14:textId="77777777" w:rsidR="00E336D4" w:rsidRPr="00E00480" w:rsidRDefault="00E336D4" w:rsidP="00E336D4">
            <w:pPr>
              <w:jc w:val="right"/>
              <w:rPr>
                <w:b/>
                <w:bCs/>
                <w:color w:val="000000"/>
                <w:szCs w:val="24"/>
                <w:lang w:val="sr-Latn-RS" w:eastAsia="sr-Latn-RS"/>
              </w:rPr>
            </w:pPr>
            <w:r>
              <w:rPr>
                <w:b/>
                <w:bCs/>
                <w:color w:val="000000"/>
              </w:rPr>
              <w:t>22,9</w:t>
            </w:r>
          </w:p>
        </w:tc>
        <w:tc>
          <w:tcPr>
            <w:tcW w:w="865" w:type="dxa"/>
            <w:tcBorders>
              <w:top w:val="nil"/>
              <w:left w:val="nil"/>
              <w:bottom w:val="single" w:sz="4" w:space="0" w:color="auto"/>
              <w:right w:val="single" w:sz="4" w:space="0" w:color="auto"/>
            </w:tcBorders>
            <w:shd w:val="clear" w:color="auto" w:fill="auto"/>
            <w:noWrap/>
            <w:vAlign w:val="center"/>
            <w:hideMark/>
          </w:tcPr>
          <w:p w14:paraId="4F02E337" w14:textId="77777777" w:rsidR="00E336D4" w:rsidRPr="00E00480" w:rsidRDefault="00E336D4" w:rsidP="00E336D4">
            <w:pPr>
              <w:jc w:val="right"/>
              <w:rPr>
                <w:b/>
                <w:bCs/>
                <w:color w:val="000000"/>
                <w:szCs w:val="24"/>
                <w:lang w:val="sr-Latn-RS" w:eastAsia="sr-Latn-RS"/>
              </w:rPr>
            </w:pPr>
            <w:r>
              <w:rPr>
                <w:b/>
                <w:bCs/>
                <w:color w:val="000000"/>
              </w:rPr>
              <w:t>4,3</w:t>
            </w:r>
          </w:p>
        </w:tc>
        <w:tc>
          <w:tcPr>
            <w:tcW w:w="865" w:type="dxa"/>
            <w:tcBorders>
              <w:top w:val="nil"/>
              <w:left w:val="nil"/>
              <w:bottom w:val="single" w:sz="4" w:space="0" w:color="auto"/>
              <w:right w:val="single" w:sz="4" w:space="0" w:color="auto"/>
            </w:tcBorders>
            <w:shd w:val="clear" w:color="auto" w:fill="auto"/>
            <w:noWrap/>
            <w:vAlign w:val="center"/>
            <w:hideMark/>
          </w:tcPr>
          <w:p w14:paraId="3CD3836E" w14:textId="77777777" w:rsidR="00E336D4" w:rsidRPr="00E00480" w:rsidRDefault="00E336D4" w:rsidP="00E336D4">
            <w:pPr>
              <w:jc w:val="right"/>
              <w:rPr>
                <w:b/>
                <w:bCs/>
                <w:color w:val="000000"/>
                <w:szCs w:val="24"/>
                <w:lang w:val="sr-Latn-RS" w:eastAsia="sr-Latn-RS"/>
              </w:rPr>
            </w:pPr>
            <w:r>
              <w:rPr>
                <w:b/>
                <w:bCs/>
                <w:color w:val="000000"/>
              </w:rPr>
              <w:t>5,8</w:t>
            </w:r>
          </w:p>
        </w:tc>
        <w:tc>
          <w:tcPr>
            <w:tcW w:w="505" w:type="dxa"/>
            <w:tcBorders>
              <w:top w:val="nil"/>
              <w:left w:val="nil"/>
              <w:bottom w:val="single" w:sz="4" w:space="0" w:color="auto"/>
              <w:right w:val="single" w:sz="4" w:space="0" w:color="auto"/>
            </w:tcBorders>
            <w:shd w:val="clear" w:color="auto" w:fill="auto"/>
            <w:noWrap/>
            <w:vAlign w:val="center"/>
            <w:hideMark/>
          </w:tcPr>
          <w:p w14:paraId="1965F39F" w14:textId="77777777" w:rsidR="00E336D4" w:rsidRPr="00E00480" w:rsidRDefault="00E336D4" w:rsidP="00E336D4">
            <w:pPr>
              <w:jc w:val="right"/>
              <w:rPr>
                <w:b/>
                <w:bCs/>
                <w:color w:val="000000"/>
                <w:szCs w:val="24"/>
                <w:lang w:val="sr-Latn-RS" w:eastAsia="sr-Latn-RS"/>
              </w:rPr>
            </w:pPr>
            <w:r>
              <w:rPr>
                <w:b/>
                <w:bCs/>
                <w:color w:val="000000"/>
              </w:rPr>
              <w:t>2,4</w:t>
            </w:r>
          </w:p>
        </w:tc>
      </w:tr>
      <w:tr w:rsidR="00E336D4" w:rsidRPr="00E00480" w14:paraId="5DB71134"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7A976E1" w14:textId="77777777" w:rsidR="00E336D4" w:rsidRPr="00E00480" w:rsidRDefault="00E336D4" w:rsidP="00E336D4">
            <w:pPr>
              <w:jc w:val="left"/>
              <w:rPr>
                <w:color w:val="000000"/>
                <w:szCs w:val="24"/>
                <w:lang w:val="sr-Latn-RS" w:eastAsia="sr-Latn-RS"/>
              </w:rPr>
            </w:pPr>
            <w:r w:rsidRPr="00E00480">
              <w:rPr>
                <w:color w:val="000000"/>
                <w:szCs w:val="24"/>
                <w:lang w:val="sr-Latn-RS" w:eastAsia="sr-Latn-RS"/>
              </w:rPr>
              <w:t>1110, Високе мешовите шуме ОМЛ</w:t>
            </w:r>
          </w:p>
        </w:tc>
        <w:tc>
          <w:tcPr>
            <w:tcW w:w="2798" w:type="dxa"/>
            <w:tcBorders>
              <w:top w:val="nil"/>
              <w:left w:val="nil"/>
              <w:bottom w:val="single" w:sz="4" w:space="0" w:color="auto"/>
              <w:right w:val="single" w:sz="4" w:space="0" w:color="auto"/>
            </w:tcBorders>
            <w:shd w:val="clear" w:color="auto" w:fill="auto"/>
            <w:noWrap/>
            <w:vAlign w:val="center"/>
            <w:hideMark/>
          </w:tcPr>
          <w:p w14:paraId="6B42860E" w14:textId="77777777" w:rsidR="00E336D4" w:rsidRPr="00E00480" w:rsidRDefault="00E336D4" w:rsidP="00E336D4">
            <w:pPr>
              <w:jc w:val="left"/>
              <w:rPr>
                <w:color w:val="000000"/>
                <w:szCs w:val="24"/>
                <w:lang w:val="sr-Latn-RS" w:eastAsia="sr-Latn-RS"/>
              </w:rPr>
            </w:pPr>
            <w:r w:rsidRPr="00E00480">
              <w:rPr>
                <w:color w:val="000000"/>
                <w:szCs w:val="24"/>
                <w:lang w:val="sr-Latn-RS" w:eastAsia="sr-Latn-RS"/>
              </w:rPr>
              <w:t>1, очувана састојина</w:t>
            </w:r>
          </w:p>
        </w:tc>
        <w:tc>
          <w:tcPr>
            <w:tcW w:w="1056" w:type="dxa"/>
            <w:tcBorders>
              <w:top w:val="nil"/>
              <w:left w:val="nil"/>
              <w:bottom w:val="single" w:sz="4" w:space="0" w:color="auto"/>
              <w:right w:val="single" w:sz="4" w:space="0" w:color="auto"/>
            </w:tcBorders>
            <w:shd w:val="clear" w:color="auto" w:fill="auto"/>
            <w:noWrap/>
            <w:vAlign w:val="center"/>
            <w:hideMark/>
          </w:tcPr>
          <w:p w14:paraId="721DABA3" w14:textId="77777777" w:rsidR="00E336D4" w:rsidRPr="00E00480" w:rsidRDefault="00E336D4" w:rsidP="00E336D4">
            <w:pPr>
              <w:jc w:val="right"/>
              <w:rPr>
                <w:color w:val="000000"/>
                <w:szCs w:val="24"/>
                <w:lang w:val="sr-Latn-RS" w:eastAsia="sr-Latn-RS"/>
              </w:rPr>
            </w:pPr>
            <w:r>
              <w:rPr>
                <w:color w:val="000000"/>
              </w:rPr>
              <w:t>1,13</w:t>
            </w:r>
          </w:p>
        </w:tc>
        <w:tc>
          <w:tcPr>
            <w:tcW w:w="864" w:type="dxa"/>
            <w:tcBorders>
              <w:top w:val="nil"/>
              <w:left w:val="nil"/>
              <w:bottom w:val="single" w:sz="4" w:space="0" w:color="auto"/>
              <w:right w:val="single" w:sz="4" w:space="0" w:color="auto"/>
            </w:tcBorders>
            <w:shd w:val="clear" w:color="auto" w:fill="auto"/>
            <w:noWrap/>
            <w:vAlign w:val="center"/>
            <w:hideMark/>
          </w:tcPr>
          <w:p w14:paraId="774E836C" w14:textId="77777777" w:rsidR="00E336D4" w:rsidRPr="00E00480" w:rsidRDefault="00E336D4" w:rsidP="00E336D4">
            <w:pPr>
              <w:jc w:val="right"/>
              <w:rPr>
                <w:color w:val="000000"/>
                <w:szCs w:val="24"/>
                <w:lang w:val="sr-Latn-RS" w:eastAsia="sr-Latn-RS"/>
              </w:rPr>
            </w:pPr>
            <w:r>
              <w:rPr>
                <w:color w:val="000000"/>
              </w:rPr>
              <w:t>0,7</w:t>
            </w:r>
          </w:p>
        </w:tc>
        <w:tc>
          <w:tcPr>
            <w:tcW w:w="1176" w:type="dxa"/>
            <w:tcBorders>
              <w:top w:val="nil"/>
              <w:left w:val="nil"/>
              <w:bottom w:val="single" w:sz="4" w:space="0" w:color="auto"/>
              <w:right w:val="single" w:sz="4" w:space="0" w:color="auto"/>
            </w:tcBorders>
            <w:shd w:val="clear" w:color="auto" w:fill="auto"/>
            <w:noWrap/>
            <w:vAlign w:val="center"/>
            <w:hideMark/>
          </w:tcPr>
          <w:p w14:paraId="1A14C624" w14:textId="77777777" w:rsidR="00E336D4" w:rsidRPr="00E00480" w:rsidRDefault="00E336D4" w:rsidP="00E336D4">
            <w:pPr>
              <w:jc w:val="right"/>
              <w:rPr>
                <w:color w:val="000000"/>
                <w:szCs w:val="24"/>
                <w:lang w:val="sr-Latn-RS" w:eastAsia="sr-Latn-RS"/>
              </w:rPr>
            </w:pPr>
            <w:r>
              <w:rPr>
                <w:color w:val="000000"/>
              </w:rPr>
              <w:t>323,0</w:t>
            </w:r>
          </w:p>
        </w:tc>
        <w:tc>
          <w:tcPr>
            <w:tcW w:w="865" w:type="dxa"/>
            <w:tcBorders>
              <w:top w:val="nil"/>
              <w:left w:val="nil"/>
              <w:bottom w:val="single" w:sz="4" w:space="0" w:color="auto"/>
              <w:right w:val="single" w:sz="4" w:space="0" w:color="auto"/>
            </w:tcBorders>
            <w:shd w:val="clear" w:color="auto" w:fill="auto"/>
            <w:noWrap/>
            <w:vAlign w:val="center"/>
            <w:hideMark/>
          </w:tcPr>
          <w:p w14:paraId="2A0208F4" w14:textId="77777777" w:rsidR="00E336D4" w:rsidRPr="00E00480" w:rsidRDefault="00E336D4" w:rsidP="00E336D4">
            <w:pPr>
              <w:jc w:val="right"/>
              <w:rPr>
                <w:color w:val="000000"/>
                <w:szCs w:val="24"/>
                <w:lang w:val="sr-Latn-RS" w:eastAsia="sr-Latn-RS"/>
              </w:rPr>
            </w:pPr>
            <w:r>
              <w:rPr>
                <w:color w:val="000000"/>
              </w:rPr>
              <w:t>1,9</w:t>
            </w:r>
          </w:p>
        </w:tc>
        <w:tc>
          <w:tcPr>
            <w:tcW w:w="865" w:type="dxa"/>
            <w:tcBorders>
              <w:top w:val="nil"/>
              <w:left w:val="nil"/>
              <w:bottom w:val="single" w:sz="4" w:space="0" w:color="auto"/>
              <w:right w:val="single" w:sz="4" w:space="0" w:color="auto"/>
            </w:tcBorders>
            <w:shd w:val="clear" w:color="auto" w:fill="auto"/>
            <w:noWrap/>
            <w:vAlign w:val="center"/>
            <w:hideMark/>
          </w:tcPr>
          <w:p w14:paraId="2B1E431F" w14:textId="77777777" w:rsidR="00E336D4" w:rsidRPr="00E00480" w:rsidRDefault="00E336D4" w:rsidP="00E336D4">
            <w:pPr>
              <w:jc w:val="right"/>
              <w:rPr>
                <w:color w:val="000000"/>
                <w:szCs w:val="24"/>
                <w:lang w:val="sr-Latn-RS" w:eastAsia="sr-Latn-RS"/>
              </w:rPr>
            </w:pPr>
            <w:r>
              <w:rPr>
                <w:color w:val="000000"/>
              </w:rPr>
              <w:t>285,8</w:t>
            </w:r>
          </w:p>
        </w:tc>
        <w:tc>
          <w:tcPr>
            <w:tcW w:w="1056" w:type="dxa"/>
            <w:tcBorders>
              <w:top w:val="nil"/>
              <w:left w:val="nil"/>
              <w:bottom w:val="single" w:sz="4" w:space="0" w:color="auto"/>
              <w:right w:val="single" w:sz="4" w:space="0" w:color="auto"/>
            </w:tcBorders>
            <w:shd w:val="clear" w:color="auto" w:fill="auto"/>
            <w:noWrap/>
            <w:vAlign w:val="center"/>
            <w:hideMark/>
          </w:tcPr>
          <w:p w14:paraId="4301C4DE" w14:textId="77777777" w:rsidR="00E336D4" w:rsidRPr="00E00480" w:rsidRDefault="00E336D4" w:rsidP="00E336D4">
            <w:pPr>
              <w:jc w:val="right"/>
              <w:rPr>
                <w:color w:val="000000"/>
                <w:szCs w:val="24"/>
                <w:lang w:val="sr-Latn-RS" w:eastAsia="sr-Latn-RS"/>
              </w:rPr>
            </w:pPr>
            <w:r>
              <w:rPr>
                <w:color w:val="000000"/>
              </w:rPr>
              <w:t>13,1</w:t>
            </w:r>
          </w:p>
        </w:tc>
        <w:tc>
          <w:tcPr>
            <w:tcW w:w="865" w:type="dxa"/>
            <w:tcBorders>
              <w:top w:val="nil"/>
              <w:left w:val="nil"/>
              <w:bottom w:val="single" w:sz="4" w:space="0" w:color="auto"/>
              <w:right w:val="single" w:sz="4" w:space="0" w:color="auto"/>
            </w:tcBorders>
            <w:shd w:val="clear" w:color="auto" w:fill="auto"/>
            <w:noWrap/>
            <w:vAlign w:val="center"/>
            <w:hideMark/>
          </w:tcPr>
          <w:p w14:paraId="35EA52DD" w14:textId="77777777" w:rsidR="00E336D4" w:rsidRPr="00E00480" w:rsidRDefault="00E336D4" w:rsidP="00E336D4">
            <w:pPr>
              <w:jc w:val="right"/>
              <w:rPr>
                <w:color w:val="000000"/>
                <w:szCs w:val="24"/>
                <w:lang w:val="sr-Latn-RS" w:eastAsia="sr-Latn-RS"/>
              </w:rPr>
            </w:pPr>
            <w:r>
              <w:rPr>
                <w:color w:val="000000"/>
              </w:rPr>
              <w:t>2,4</w:t>
            </w:r>
          </w:p>
        </w:tc>
        <w:tc>
          <w:tcPr>
            <w:tcW w:w="865" w:type="dxa"/>
            <w:tcBorders>
              <w:top w:val="nil"/>
              <w:left w:val="nil"/>
              <w:bottom w:val="single" w:sz="4" w:space="0" w:color="auto"/>
              <w:right w:val="single" w:sz="4" w:space="0" w:color="auto"/>
            </w:tcBorders>
            <w:shd w:val="clear" w:color="auto" w:fill="auto"/>
            <w:noWrap/>
            <w:vAlign w:val="center"/>
            <w:hideMark/>
          </w:tcPr>
          <w:p w14:paraId="7979B66F" w14:textId="77777777" w:rsidR="00E336D4" w:rsidRPr="00E00480" w:rsidRDefault="00E336D4" w:rsidP="00E336D4">
            <w:pPr>
              <w:jc w:val="right"/>
              <w:rPr>
                <w:color w:val="000000"/>
                <w:szCs w:val="24"/>
                <w:lang w:val="sr-Latn-RS" w:eastAsia="sr-Latn-RS"/>
              </w:rPr>
            </w:pPr>
            <w:r>
              <w:rPr>
                <w:color w:val="000000"/>
              </w:rPr>
              <w:t>11,6</w:t>
            </w:r>
          </w:p>
        </w:tc>
        <w:tc>
          <w:tcPr>
            <w:tcW w:w="505" w:type="dxa"/>
            <w:tcBorders>
              <w:top w:val="nil"/>
              <w:left w:val="nil"/>
              <w:bottom w:val="single" w:sz="4" w:space="0" w:color="auto"/>
              <w:right w:val="single" w:sz="4" w:space="0" w:color="auto"/>
            </w:tcBorders>
            <w:shd w:val="clear" w:color="auto" w:fill="auto"/>
            <w:noWrap/>
            <w:vAlign w:val="center"/>
            <w:hideMark/>
          </w:tcPr>
          <w:p w14:paraId="4D58AB79" w14:textId="77777777" w:rsidR="00E336D4" w:rsidRPr="00E00480" w:rsidRDefault="00E336D4" w:rsidP="00E336D4">
            <w:pPr>
              <w:jc w:val="right"/>
              <w:rPr>
                <w:color w:val="000000"/>
                <w:szCs w:val="24"/>
                <w:lang w:val="sr-Latn-RS" w:eastAsia="sr-Latn-RS"/>
              </w:rPr>
            </w:pPr>
            <w:r>
              <w:rPr>
                <w:color w:val="000000"/>
              </w:rPr>
              <w:t>4,1</w:t>
            </w:r>
          </w:p>
        </w:tc>
      </w:tr>
      <w:tr w:rsidR="00E336D4" w:rsidRPr="00E00480" w14:paraId="6DFE6EA0"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531BE656" w14:textId="77777777" w:rsidR="00E336D4" w:rsidRPr="00E00480" w:rsidRDefault="00E336D4" w:rsidP="00E336D4">
            <w:pPr>
              <w:jc w:val="left"/>
              <w:rPr>
                <w:b/>
                <w:bCs/>
                <w:color w:val="000000"/>
                <w:szCs w:val="24"/>
                <w:lang w:val="sr-Latn-RS" w:eastAsia="sr-Latn-RS"/>
              </w:rPr>
            </w:pPr>
            <w:r w:rsidRPr="00E00480">
              <w:rPr>
                <w:b/>
                <w:bCs/>
                <w:color w:val="000000"/>
                <w:szCs w:val="24"/>
                <w:lang w:val="sr-Latn-RS" w:eastAsia="sr-Latn-RS"/>
              </w:rPr>
              <w:t>Вештачки подигнута састојина меких лишћара</w:t>
            </w:r>
          </w:p>
        </w:tc>
        <w:tc>
          <w:tcPr>
            <w:tcW w:w="2798" w:type="dxa"/>
            <w:tcBorders>
              <w:top w:val="nil"/>
              <w:left w:val="nil"/>
              <w:bottom w:val="single" w:sz="4" w:space="0" w:color="auto"/>
              <w:right w:val="single" w:sz="4" w:space="0" w:color="auto"/>
            </w:tcBorders>
            <w:shd w:val="clear" w:color="auto" w:fill="auto"/>
            <w:noWrap/>
            <w:vAlign w:val="center"/>
            <w:hideMark/>
          </w:tcPr>
          <w:p w14:paraId="7060410A" w14:textId="77777777" w:rsidR="00E336D4" w:rsidRPr="00E00480" w:rsidRDefault="00E336D4" w:rsidP="00E336D4">
            <w:pPr>
              <w:jc w:val="left"/>
              <w:rPr>
                <w:b/>
                <w:bCs/>
                <w:color w:val="000000"/>
                <w:szCs w:val="24"/>
                <w:lang w:val="sr-Latn-RS" w:eastAsia="sr-Latn-RS"/>
              </w:rPr>
            </w:pPr>
          </w:p>
        </w:tc>
        <w:tc>
          <w:tcPr>
            <w:tcW w:w="1056" w:type="dxa"/>
            <w:tcBorders>
              <w:top w:val="nil"/>
              <w:left w:val="nil"/>
              <w:bottom w:val="single" w:sz="4" w:space="0" w:color="auto"/>
              <w:right w:val="single" w:sz="4" w:space="0" w:color="auto"/>
            </w:tcBorders>
            <w:shd w:val="clear" w:color="auto" w:fill="auto"/>
            <w:noWrap/>
            <w:vAlign w:val="center"/>
            <w:hideMark/>
          </w:tcPr>
          <w:p w14:paraId="37AC07A2" w14:textId="77777777" w:rsidR="00E336D4" w:rsidRPr="00E00480" w:rsidRDefault="00E336D4" w:rsidP="00E336D4">
            <w:pPr>
              <w:jc w:val="right"/>
              <w:rPr>
                <w:b/>
                <w:bCs/>
                <w:color w:val="000000"/>
                <w:szCs w:val="24"/>
                <w:lang w:val="sr-Latn-RS" w:eastAsia="sr-Latn-RS"/>
              </w:rPr>
            </w:pPr>
            <w:r>
              <w:rPr>
                <w:b/>
                <w:bCs/>
                <w:color w:val="000000"/>
              </w:rPr>
              <w:t>1,13</w:t>
            </w:r>
          </w:p>
        </w:tc>
        <w:tc>
          <w:tcPr>
            <w:tcW w:w="864" w:type="dxa"/>
            <w:tcBorders>
              <w:top w:val="nil"/>
              <w:left w:val="nil"/>
              <w:bottom w:val="single" w:sz="4" w:space="0" w:color="auto"/>
              <w:right w:val="single" w:sz="4" w:space="0" w:color="auto"/>
            </w:tcBorders>
            <w:shd w:val="clear" w:color="auto" w:fill="auto"/>
            <w:noWrap/>
            <w:vAlign w:val="center"/>
            <w:hideMark/>
          </w:tcPr>
          <w:p w14:paraId="5DAD9403" w14:textId="77777777" w:rsidR="00E336D4" w:rsidRPr="00E00480" w:rsidRDefault="00E336D4" w:rsidP="00E336D4">
            <w:pPr>
              <w:jc w:val="right"/>
              <w:rPr>
                <w:b/>
                <w:bCs/>
                <w:color w:val="000000"/>
                <w:szCs w:val="24"/>
                <w:lang w:val="sr-Latn-RS" w:eastAsia="sr-Latn-RS"/>
              </w:rPr>
            </w:pPr>
            <w:r>
              <w:rPr>
                <w:b/>
                <w:bCs/>
                <w:color w:val="000000"/>
              </w:rPr>
              <w:t>0,7</w:t>
            </w:r>
          </w:p>
        </w:tc>
        <w:tc>
          <w:tcPr>
            <w:tcW w:w="1176" w:type="dxa"/>
            <w:tcBorders>
              <w:top w:val="nil"/>
              <w:left w:val="nil"/>
              <w:bottom w:val="single" w:sz="4" w:space="0" w:color="auto"/>
              <w:right w:val="single" w:sz="4" w:space="0" w:color="auto"/>
            </w:tcBorders>
            <w:shd w:val="clear" w:color="auto" w:fill="auto"/>
            <w:noWrap/>
            <w:vAlign w:val="center"/>
            <w:hideMark/>
          </w:tcPr>
          <w:p w14:paraId="67141FD6" w14:textId="77777777" w:rsidR="00E336D4" w:rsidRPr="00E00480" w:rsidRDefault="00E336D4" w:rsidP="00E336D4">
            <w:pPr>
              <w:jc w:val="right"/>
              <w:rPr>
                <w:b/>
                <w:bCs/>
                <w:color w:val="000000"/>
                <w:szCs w:val="24"/>
                <w:lang w:val="sr-Latn-RS" w:eastAsia="sr-Latn-RS"/>
              </w:rPr>
            </w:pPr>
            <w:r>
              <w:rPr>
                <w:b/>
                <w:bCs/>
                <w:color w:val="000000"/>
              </w:rPr>
              <w:t>323,00</w:t>
            </w:r>
          </w:p>
        </w:tc>
        <w:tc>
          <w:tcPr>
            <w:tcW w:w="865" w:type="dxa"/>
            <w:tcBorders>
              <w:top w:val="nil"/>
              <w:left w:val="nil"/>
              <w:bottom w:val="single" w:sz="4" w:space="0" w:color="auto"/>
              <w:right w:val="single" w:sz="4" w:space="0" w:color="auto"/>
            </w:tcBorders>
            <w:shd w:val="clear" w:color="auto" w:fill="auto"/>
            <w:noWrap/>
            <w:vAlign w:val="center"/>
            <w:hideMark/>
          </w:tcPr>
          <w:p w14:paraId="0A165267" w14:textId="77777777" w:rsidR="00E336D4" w:rsidRPr="00E00480" w:rsidRDefault="00E336D4" w:rsidP="00E336D4">
            <w:pPr>
              <w:jc w:val="right"/>
              <w:rPr>
                <w:b/>
                <w:bCs/>
                <w:color w:val="000000"/>
                <w:szCs w:val="24"/>
                <w:lang w:val="sr-Latn-RS" w:eastAsia="sr-Latn-RS"/>
              </w:rPr>
            </w:pPr>
            <w:r>
              <w:rPr>
                <w:b/>
                <w:bCs/>
                <w:color w:val="000000"/>
              </w:rPr>
              <w:t>1,9</w:t>
            </w:r>
          </w:p>
        </w:tc>
        <w:tc>
          <w:tcPr>
            <w:tcW w:w="865" w:type="dxa"/>
            <w:tcBorders>
              <w:top w:val="nil"/>
              <w:left w:val="nil"/>
              <w:bottom w:val="single" w:sz="4" w:space="0" w:color="auto"/>
              <w:right w:val="single" w:sz="4" w:space="0" w:color="auto"/>
            </w:tcBorders>
            <w:shd w:val="clear" w:color="auto" w:fill="auto"/>
            <w:noWrap/>
            <w:vAlign w:val="center"/>
            <w:hideMark/>
          </w:tcPr>
          <w:p w14:paraId="1563DDFC" w14:textId="77777777" w:rsidR="00E336D4" w:rsidRPr="00E00480" w:rsidRDefault="00E336D4" w:rsidP="00E336D4">
            <w:pPr>
              <w:jc w:val="right"/>
              <w:rPr>
                <w:b/>
                <w:bCs/>
                <w:color w:val="000000"/>
                <w:szCs w:val="24"/>
                <w:lang w:val="sr-Latn-RS" w:eastAsia="sr-Latn-RS"/>
              </w:rPr>
            </w:pPr>
            <w:r>
              <w:rPr>
                <w:b/>
                <w:bCs/>
                <w:color w:val="000000"/>
              </w:rPr>
              <w:t>285,8</w:t>
            </w:r>
          </w:p>
        </w:tc>
        <w:tc>
          <w:tcPr>
            <w:tcW w:w="1056" w:type="dxa"/>
            <w:tcBorders>
              <w:top w:val="nil"/>
              <w:left w:val="nil"/>
              <w:bottom w:val="single" w:sz="4" w:space="0" w:color="auto"/>
              <w:right w:val="single" w:sz="4" w:space="0" w:color="auto"/>
            </w:tcBorders>
            <w:shd w:val="clear" w:color="auto" w:fill="auto"/>
            <w:noWrap/>
            <w:vAlign w:val="center"/>
            <w:hideMark/>
          </w:tcPr>
          <w:p w14:paraId="3347D89A" w14:textId="77777777" w:rsidR="00E336D4" w:rsidRPr="00E00480" w:rsidRDefault="00E336D4" w:rsidP="00E336D4">
            <w:pPr>
              <w:jc w:val="right"/>
              <w:rPr>
                <w:b/>
                <w:bCs/>
                <w:color w:val="000000"/>
                <w:szCs w:val="24"/>
                <w:lang w:val="sr-Latn-RS" w:eastAsia="sr-Latn-RS"/>
              </w:rPr>
            </w:pPr>
            <w:r>
              <w:rPr>
                <w:b/>
                <w:bCs/>
                <w:color w:val="000000"/>
              </w:rPr>
              <w:t>13,10</w:t>
            </w:r>
          </w:p>
        </w:tc>
        <w:tc>
          <w:tcPr>
            <w:tcW w:w="865" w:type="dxa"/>
            <w:tcBorders>
              <w:top w:val="nil"/>
              <w:left w:val="nil"/>
              <w:bottom w:val="single" w:sz="4" w:space="0" w:color="auto"/>
              <w:right w:val="single" w:sz="4" w:space="0" w:color="auto"/>
            </w:tcBorders>
            <w:shd w:val="clear" w:color="auto" w:fill="auto"/>
            <w:noWrap/>
            <w:vAlign w:val="center"/>
            <w:hideMark/>
          </w:tcPr>
          <w:p w14:paraId="664D4D6E" w14:textId="77777777" w:rsidR="00E336D4" w:rsidRPr="00E00480" w:rsidRDefault="00E336D4" w:rsidP="00E336D4">
            <w:pPr>
              <w:jc w:val="right"/>
              <w:rPr>
                <w:b/>
                <w:bCs/>
                <w:color w:val="000000"/>
                <w:szCs w:val="24"/>
                <w:lang w:val="sr-Latn-RS" w:eastAsia="sr-Latn-RS"/>
              </w:rPr>
            </w:pPr>
            <w:r>
              <w:rPr>
                <w:b/>
                <w:bCs/>
                <w:color w:val="000000"/>
              </w:rPr>
              <w:t>2,4</w:t>
            </w:r>
          </w:p>
        </w:tc>
        <w:tc>
          <w:tcPr>
            <w:tcW w:w="865" w:type="dxa"/>
            <w:tcBorders>
              <w:top w:val="nil"/>
              <w:left w:val="nil"/>
              <w:bottom w:val="single" w:sz="4" w:space="0" w:color="auto"/>
              <w:right w:val="single" w:sz="4" w:space="0" w:color="auto"/>
            </w:tcBorders>
            <w:shd w:val="clear" w:color="auto" w:fill="auto"/>
            <w:noWrap/>
            <w:vAlign w:val="center"/>
            <w:hideMark/>
          </w:tcPr>
          <w:p w14:paraId="3EA06BB9" w14:textId="77777777" w:rsidR="00E336D4" w:rsidRPr="00E00480" w:rsidRDefault="00E336D4" w:rsidP="00E336D4">
            <w:pPr>
              <w:jc w:val="right"/>
              <w:rPr>
                <w:b/>
                <w:bCs/>
                <w:color w:val="000000"/>
                <w:szCs w:val="24"/>
                <w:lang w:val="sr-Latn-RS" w:eastAsia="sr-Latn-RS"/>
              </w:rPr>
            </w:pPr>
            <w:r>
              <w:rPr>
                <w:b/>
                <w:bCs/>
                <w:color w:val="000000"/>
              </w:rPr>
              <w:t>11,6</w:t>
            </w:r>
          </w:p>
        </w:tc>
        <w:tc>
          <w:tcPr>
            <w:tcW w:w="505" w:type="dxa"/>
            <w:tcBorders>
              <w:top w:val="nil"/>
              <w:left w:val="nil"/>
              <w:bottom w:val="single" w:sz="4" w:space="0" w:color="auto"/>
              <w:right w:val="single" w:sz="4" w:space="0" w:color="auto"/>
            </w:tcBorders>
            <w:shd w:val="clear" w:color="auto" w:fill="auto"/>
            <w:noWrap/>
            <w:vAlign w:val="center"/>
            <w:hideMark/>
          </w:tcPr>
          <w:p w14:paraId="2B516E3A" w14:textId="77777777" w:rsidR="00E336D4" w:rsidRPr="00E00480" w:rsidRDefault="00E336D4" w:rsidP="00E336D4">
            <w:pPr>
              <w:jc w:val="right"/>
              <w:rPr>
                <w:b/>
                <w:bCs/>
                <w:color w:val="000000"/>
                <w:szCs w:val="24"/>
                <w:lang w:val="sr-Latn-RS" w:eastAsia="sr-Latn-RS"/>
              </w:rPr>
            </w:pPr>
            <w:r>
              <w:rPr>
                <w:b/>
                <w:bCs/>
                <w:color w:val="000000"/>
              </w:rPr>
              <w:t>4,1</w:t>
            </w:r>
          </w:p>
        </w:tc>
      </w:tr>
      <w:tr w:rsidR="00E336D4" w:rsidRPr="00E00480" w14:paraId="52335CF7"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54E6DBDF" w14:textId="77777777" w:rsidR="00E336D4" w:rsidRPr="00E00480" w:rsidRDefault="00E336D4" w:rsidP="00E336D4">
            <w:pPr>
              <w:jc w:val="left"/>
              <w:rPr>
                <w:color w:val="000000"/>
                <w:szCs w:val="24"/>
                <w:lang w:val="sr-Latn-RS" w:eastAsia="sr-Latn-RS"/>
              </w:rPr>
            </w:pPr>
            <w:r w:rsidRPr="00E00480">
              <w:rPr>
                <w:color w:val="000000"/>
                <w:szCs w:val="24"/>
                <w:lang w:val="sr-Latn-RS" w:eastAsia="sr-Latn-RS"/>
              </w:rPr>
              <w:t>1121, Izdanačke mešovite šume OML - Високе мешовите шуме ОМЛ</w:t>
            </w:r>
          </w:p>
        </w:tc>
        <w:tc>
          <w:tcPr>
            <w:tcW w:w="2798" w:type="dxa"/>
            <w:tcBorders>
              <w:top w:val="nil"/>
              <w:left w:val="nil"/>
              <w:bottom w:val="single" w:sz="4" w:space="0" w:color="auto"/>
              <w:right w:val="single" w:sz="4" w:space="0" w:color="auto"/>
            </w:tcBorders>
            <w:shd w:val="clear" w:color="auto" w:fill="auto"/>
            <w:noWrap/>
            <w:vAlign w:val="center"/>
            <w:hideMark/>
          </w:tcPr>
          <w:p w14:paraId="378DDBA5" w14:textId="77777777" w:rsidR="00E336D4" w:rsidRPr="00E00480" w:rsidRDefault="00E336D4" w:rsidP="00E336D4">
            <w:pPr>
              <w:jc w:val="left"/>
              <w:rPr>
                <w:color w:val="000000"/>
                <w:szCs w:val="24"/>
                <w:lang w:val="sr-Latn-RS" w:eastAsia="sr-Latn-RS"/>
              </w:rPr>
            </w:pPr>
            <w:r w:rsidRPr="00E00480">
              <w:rPr>
                <w:color w:val="000000"/>
                <w:szCs w:val="24"/>
                <w:lang w:val="sr-Latn-RS" w:eastAsia="sr-Latn-RS"/>
              </w:rPr>
              <w:t>1, очувана састојина</w:t>
            </w:r>
          </w:p>
        </w:tc>
        <w:tc>
          <w:tcPr>
            <w:tcW w:w="1056" w:type="dxa"/>
            <w:tcBorders>
              <w:top w:val="nil"/>
              <w:left w:val="nil"/>
              <w:bottom w:val="single" w:sz="4" w:space="0" w:color="auto"/>
              <w:right w:val="single" w:sz="4" w:space="0" w:color="auto"/>
            </w:tcBorders>
            <w:shd w:val="clear" w:color="auto" w:fill="auto"/>
            <w:noWrap/>
            <w:vAlign w:val="center"/>
            <w:hideMark/>
          </w:tcPr>
          <w:p w14:paraId="5830166B" w14:textId="77777777" w:rsidR="00E336D4" w:rsidRPr="00E00480" w:rsidRDefault="00E336D4" w:rsidP="00E336D4">
            <w:pPr>
              <w:jc w:val="right"/>
              <w:rPr>
                <w:color w:val="000000"/>
                <w:szCs w:val="24"/>
                <w:lang w:val="sr-Latn-RS" w:eastAsia="sr-Latn-RS"/>
              </w:rPr>
            </w:pPr>
            <w:r>
              <w:rPr>
                <w:color w:val="000000"/>
              </w:rPr>
              <w:t>2,40</w:t>
            </w:r>
          </w:p>
        </w:tc>
        <w:tc>
          <w:tcPr>
            <w:tcW w:w="864" w:type="dxa"/>
            <w:tcBorders>
              <w:top w:val="nil"/>
              <w:left w:val="nil"/>
              <w:bottom w:val="single" w:sz="4" w:space="0" w:color="auto"/>
              <w:right w:val="single" w:sz="4" w:space="0" w:color="auto"/>
            </w:tcBorders>
            <w:shd w:val="clear" w:color="auto" w:fill="auto"/>
            <w:noWrap/>
            <w:vAlign w:val="center"/>
            <w:hideMark/>
          </w:tcPr>
          <w:p w14:paraId="47D8D9AB" w14:textId="77777777" w:rsidR="00E336D4" w:rsidRPr="00E00480" w:rsidRDefault="00E336D4" w:rsidP="00E336D4">
            <w:pPr>
              <w:jc w:val="right"/>
              <w:rPr>
                <w:color w:val="000000"/>
                <w:szCs w:val="24"/>
                <w:lang w:val="sr-Latn-RS" w:eastAsia="sr-Latn-RS"/>
              </w:rPr>
            </w:pPr>
            <w:r>
              <w:rPr>
                <w:color w:val="000000"/>
              </w:rPr>
              <w:t>1,5</w:t>
            </w:r>
          </w:p>
        </w:tc>
        <w:tc>
          <w:tcPr>
            <w:tcW w:w="1176" w:type="dxa"/>
            <w:tcBorders>
              <w:top w:val="nil"/>
              <w:left w:val="nil"/>
              <w:bottom w:val="single" w:sz="4" w:space="0" w:color="auto"/>
              <w:right w:val="single" w:sz="4" w:space="0" w:color="auto"/>
            </w:tcBorders>
            <w:shd w:val="clear" w:color="auto" w:fill="auto"/>
            <w:noWrap/>
            <w:vAlign w:val="center"/>
            <w:hideMark/>
          </w:tcPr>
          <w:p w14:paraId="652343F2" w14:textId="77777777" w:rsidR="00E336D4" w:rsidRPr="00E00480" w:rsidRDefault="00E336D4" w:rsidP="00E336D4">
            <w:pPr>
              <w:jc w:val="right"/>
              <w:rPr>
                <w:color w:val="000000"/>
                <w:szCs w:val="24"/>
                <w:lang w:val="sr-Latn-RS" w:eastAsia="sr-Latn-RS"/>
              </w:rPr>
            </w:pPr>
            <w:r>
              <w:rPr>
                <w:color w:val="000000"/>
              </w:rPr>
              <w:t>528,2</w:t>
            </w:r>
          </w:p>
        </w:tc>
        <w:tc>
          <w:tcPr>
            <w:tcW w:w="865" w:type="dxa"/>
            <w:tcBorders>
              <w:top w:val="nil"/>
              <w:left w:val="nil"/>
              <w:bottom w:val="single" w:sz="4" w:space="0" w:color="auto"/>
              <w:right w:val="single" w:sz="4" w:space="0" w:color="auto"/>
            </w:tcBorders>
            <w:shd w:val="clear" w:color="auto" w:fill="auto"/>
            <w:noWrap/>
            <w:vAlign w:val="center"/>
            <w:hideMark/>
          </w:tcPr>
          <w:p w14:paraId="14F2780E" w14:textId="77777777" w:rsidR="00E336D4" w:rsidRPr="00E00480" w:rsidRDefault="00E336D4" w:rsidP="00E336D4">
            <w:pPr>
              <w:jc w:val="right"/>
              <w:rPr>
                <w:color w:val="000000"/>
                <w:szCs w:val="24"/>
                <w:lang w:val="sr-Latn-RS" w:eastAsia="sr-Latn-RS"/>
              </w:rPr>
            </w:pPr>
            <w:r>
              <w:rPr>
                <w:color w:val="000000"/>
              </w:rPr>
              <w:t>3,2</w:t>
            </w:r>
          </w:p>
        </w:tc>
        <w:tc>
          <w:tcPr>
            <w:tcW w:w="865" w:type="dxa"/>
            <w:tcBorders>
              <w:top w:val="nil"/>
              <w:left w:val="nil"/>
              <w:bottom w:val="single" w:sz="4" w:space="0" w:color="auto"/>
              <w:right w:val="single" w:sz="4" w:space="0" w:color="auto"/>
            </w:tcBorders>
            <w:shd w:val="clear" w:color="auto" w:fill="auto"/>
            <w:noWrap/>
            <w:vAlign w:val="center"/>
            <w:hideMark/>
          </w:tcPr>
          <w:p w14:paraId="34F45C19" w14:textId="77777777" w:rsidR="00E336D4" w:rsidRPr="00E00480" w:rsidRDefault="00E336D4" w:rsidP="00E336D4">
            <w:pPr>
              <w:jc w:val="right"/>
              <w:rPr>
                <w:color w:val="000000"/>
                <w:szCs w:val="24"/>
                <w:lang w:val="sr-Latn-RS" w:eastAsia="sr-Latn-RS"/>
              </w:rPr>
            </w:pPr>
            <w:r>
              <w:rPr>
                <w:color w:val="000000"/>
              </w:rPr>
              <w:t>220,1</w:t>
            </w:r>
          </w:p>
        </w:tc>
        <w:tc>
          <w:tcPr>
            <w:tcW w:w="1056" w:type="dxa"/>
            <w:tcBorders>
              <w:top w:val="nil"/>
              <w:left w:val="nil"/>
              <w:bottom w:val="single" w:sz="4" w:space="0" w:color="auto"/>
              <w:right w:val="single" w:sz="4" w:space="0" w:color="auto"/>
            </w:tcBorders>
            <w:shd w:val="clear" w:color="auto" w:fill="auto"/>
            <w:noWrap/>
            <w:vAlign w:val="center"/>
            <w:hideMark/>
          </w:tcPr>
          <w:p w14:paraId="1D7DE89A" w14:textId="77777777" w:rsidR="00E336D4" w:rsidRPr="00E00480" w:rsidRDefault="00E336D4" w:rsidP="00E336D4">
            <w:pPr>
              <w:jc w:val="right"/>
              <w:rPr>
                <w:color w:val="000000"/>
                <w:szCs w:val="24"/>
                <w:lang w:val="sr-Latn-RS" w:eastAsia="sr-Latn-RS"/>
              </w:rPr>
            </w:pPr>
            <w:r>
              <w:rPr>
                <w:color w:val="000000"/>
              </w:rPr>
              <w:t>13,2</w:t>
            </w:r>
          </w:p>
        </w:tc>
        <w:tc>
          <w:tcPr>
            <w:tcW w:w="865" w:type="dxa"/>
            <w:tcBorders>
              <w:top w:val="nil"/>
              <w:left w:val="nil"/>
              <w:bottom w:val="single" w:sz="4" w:space="0" w:color="auto"/>
              <w:right w:val="single" w:sz="4" w:space="0" w:color="auto"/>
            </w:tcBorders>
            <w:shd w:val="clear" w:color="auto" w:fill="auto"/>
            <w:noWrap/>
            <w:vAlign w:val="center"/>
            <w:hideMark/>
          </w:tcPr>
          <w:p w14:paraId="0251144C" w14:textId="77777777" w:rsidR="00E336D4" w:rsidRPr="00E00480" w:rsidRDefault="00E336D4" w:rsidP="00E336D4">
            <w:pPr>
              <w:jc w:val="right"/>
              <w:rPr>
                <w:color w:val="000000"/>
                <w:szCs w:val="24"/>
                <w:lang w:val="sr-Latn-RS" w:eastAsia="sr-Latn-RS"/>
              </w:rPr>
            </w:pPr>
            <w:r>
              <w:rPr>
                <w:color w:val="000000"/>
              </w:rPr>
              <w:t>2,5</w:t>
            </w:r>
          </w:p>
        </w:tc>
        <w:tc>
          <w:tcPr>
            <w:tcW w:w="865" w:type="dxa"/>
            <w:tcBorders>
              <w:top w:val="nil"/>
              <w:left w:val="nil"/>
              <w:bottom w:val="single" w:sz="4" w:space="0" w:color="auto"/>
              <w:right w:val="single" w:sz="4" w:space="0" w:color="auto"/>
            </w:tcBorders>
            <w:shd w:val="clear" w:color="auto" w:fill="auto"/>
            <w:noWrap/>
            <w:vAlign w:val="center"/>
            <w:hideMark/>
          </w:tcPr>
          <w:p w14:paraId="7B844B7F" w14:textId="77777777" w:rsidR="00E336D4" w:rsidRPr="00E00480" w:rsidRDefault="00E336D4" w:rsidP="00E336D4">
            <w:pPr>
              <w:jc w:val="right"/>
              <w:rPr>
                <w:color w:val="000000"/>
                <w:szCs w:val="24"/>
                <w:lang w:val="sr-Latn-RS" w:eastAsia="sr-Latn-RS"/>
              </w:rPr>
            </w:pPr>
            <w:r>
              <w:rPr>
                <w:color w:val="000000"/>
              </w:rPr>
              <w:t>5,5</w:t>
            </w:r>
          </w:p>
        </w:tc>
        <w:tc>
          <w:tcPr>
            <w:tcW w:w="505" w:type="dxa"/>
            <w:tcBorders>
              <w:top w:val="nil"/>
              <w:left w:val="nil"/>
              <w:bottom w:val="single" w:sz="4" w:space="0" w:color="auto"/>
              <w:right w:val="single" w:sz="4" w:space="0" w:color="auto"/>
            </w:tcBorders>
            <w:shd w:val="clear" w:color="auto" w:fill="auto"/>
            <w:noWrap/>
            <w:vAlign w:val="center"/>
            <w:hideMark/>
          </w:tcPr>
          <w:p w14:paraId="1D514792" w14:textId="77777777" w:rsidR="00E336D4" w:rsidRPr="00E00480" w:rsidRDefault="00E336D4" w:rsidP="00E336D4">
            <w:pPr>
              <w:jc w:val="right"/>
              <w:rPr>
                <w:color w:val="000000"/>
                <w:szCs w:val="24"/>
                <w:lang w:val="sr-Latn-RS" w:eastAsia="sr-Latn-RS"/>
              </w:rPr>
            </w:pPr>
            <w:r>
              <w:rPr>
                <w:color w:val="000000"/>
              </w:rPr>
              <w:t>2,5</w:t>
            </w:r>
          </w:p>
        </w:tc>
      </w:tr>
      <w:tr w:rsidR="00E336D4" w:rsidRPr="00E00480" w14:paraId="5C795386"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7826106" w14:textId="77777777" w:rsidR="00E336D4" w:rsidRPr="00E00480" w:rsidRDefault="00E336D4" w:rsidP="00E336D4">
            <w:pPr>
              <w:jc w:val="left"/>
              <w:rPr>
                <w:color w:val="000000"/>
                <w:szCs w:val="24"/>
                <w:lang w:val="sr-Latn-RS" w:eastAsia="sr-Latn-RS"/>
              </w:rPr>
            </w:pPr>
            <w:r w:rsidRPr="00E00480">
              <w:rPr>
                <w:color w:val="000000"/>
                <w:szCs w:val="24"/>
                <w:lang w:val="sr-Latn-RS" w:eastAsia="sr-Latn-RS"/>
              </w:rPr>
              <w:t>1121, Izdanačke mešovite šume OML - Високе мешовите шуме ОМЛ</w:t>
            </w:r>
          </w:p>
        </w:tc>
        <w:tc>
          <w:tcPr>
            <w:tcW w:w="2798" w:type="dxa"/>
            <w:tcBorders>
              <w:top w:val="nil"/>
              <w:left w:val="nil"/>
              <w:bottom w:val="single" w:sz="4" w:space="0" w:color="auto"/>
              <w:right w:val="single" w:sz="4" w:space="0" w:color="auto"/>
            </w:tcBorders>
            <w:shd w:val="clear" w:color="auto" w:fill="auto"/>
            <w:noWrap/>
            <w:vAlign w:val="center"/>
            <w:hideMark/>
          </w:tcPr>
          <w:p w14:paraId="7FD0EF3A" w14:textId="77777777" w:rsidR="00E336D4" w:rsidRPr="00E00480" w:rsidRDefault="00E336D4" w:rsidP="00E336D4">
            <w:pPr>
              <w:jc w:val="left"/>
              <w:rPr>
                <w:color w:val="000000"/>
                <w:szCs w:val="24"/>
                <w:lang w:val="sr-Latn-RS" w:eastAsia="sr-Latn-RS"/>
              </w:rPr>
            </w:pPr>
            <w:r w:rsidRPr="00E00480">
              <w:rPr>
                <w:color w:val="000000"/>
                <w:szCs w:val="24"/>
                <w:lang w:val="sr-Latn-RS" w:eastAsia="sr-Latn-RS"/>
              </w:rPr>
              <w:t>2, разређена састојина</w:t>
            </w:r>
          </w:p>
        </w:tc>
        <w:tc>
          <w:tcPr>
            <w:tcW w:w="1056" w:type="dxa"/>
            <w:tcBorders>
              <w:top w:val="nil"/>
              <w:left w:val="nil"/>
              <w:bottom w:val="single" w:sz="4" w:space="0" w:color="auto"/>
              <w:right w:val="single" w:sz="4" w:space="0" w:color="auto"/>
            </w:tcBorders>
            <w:shd w:val="clear" w:color="auto" w:fill="auto"/>
            <w:noWrap/>
            <w:vAlign w:val="center"/>
            <w:hideMark/>
          </w:tcPr>
          <w:p w14:paraId="0D76924A" w14:textId="77777777" w:rsidR="00E336D4" w:rsidRPr="00E00480" w:rsidRDefault="00E336D4" w:rsidP="00E336D4">
            <w:pPr>
              <w:jc w:val="right"/>
              <w:rPr>
                <w:color w:val="000000"/>
                <w:szCs w:val="24"/>
                <w:lang w:val="sr-Latn-RS" w:eastAsia="sr-Latn-RS"/>
              </w:rPr>
            </w:pPr>
            <w:r>
              <w:rPr>
                <w:color w:val="000000"/>
              </w:rPr>
              <w:t>1,12</w:t>
            </w:r>
          </w:p>
        </w:tc>
        <w:tc>
          <w:tcPr>
            <w:tcW w:w="864" w:type="dxa"/>
            <w:tcBorders>
              <w:top w:val="nil"/>
              <w:left w:val="nil"/>
              <w:bottom w:val="single" w:sz="4" w:space="0" w:color="auto"/>
              <w:right w:val="single" w:sz="4" w:space="0" w:color="auto"/>
            </w:tcBorders>
            <w:shd w:val="clear" w:color="auto" w:fill="auto"/>
            <w:noWrap/>
            <w:vAlign w:val="center"/>
            <w:hideMark/>
          </w:tcPr>
          <w:p w14:paraId="18D6CB12" w14:textId="77777777" w:rsidR="00E336D4" w:rsidRPr="00E00480" w:rsidRDefault="00E336D4" w:rsidP="00E336D4">
            <w:pPr>
              <w:jc w:val="right"/>
              <w:rPr>
                <w:color w:val="000000"/>
                <w:szCs w:val="24"/>
                <w:lang w:val="sr-Latn-RS" w:eastAsia="sr-Latn-RS"/>
              </w:rPr>
            </w:pPr>
            <w:r>
              <w:rPr>
                <w:color w:val="000000"/>
              </w:rPr>
              <w:t>0,7</w:t>
            </w:r>
          </w:p>
        </w:tc>
        <w:tc>
          <w:tcPr>
            <w:tcW w:w="1176" w:type="dxa"/>
            <w:tcBorders>
              <w:top w:val="nil"/>
              <w:left w:val="nil"/>
              <w:bottom w:val="single" w:sz="4" w:space="0" w:color="auto"/>
              <w:right w:val="single" w:sz="4" w:space="0" w:color="auto"/>
            </w:tcBorders>
            <w:shd w:val="clear" w:color="auto" w:fill="auto"/>
            <w:noWrap/>
            <w:vAlign w:val="center"/>
            <w:hideMark/>
          </w:tcPr>
          <w:p w14:paraId="03392F22" w14:textId="77777777" w:rsidR="00E336D4" w:rsidRPr="00E00480" w:rsidRDefault="00E336D4" w:rsidP="00E336D4">
            <w:pPr>
              <w:jc w:val="right"/>
              <w:rPr>
                <w:color w:val="000000"/>
                <w:szCs w:val="24"/>
                <w:lang w:val="sr-Latn-RS" w:eastAsia="sr-Latn-RS"/>
              </w:rPr>
            </w:pPr>
            <w:r>
              <w:rPr>
                <w:color w:val="000000"/>
              </w:rPr>
              <w:t>107,5</w:t>
            </w:r>
          </w:p>
        </w:tc>
        <w:tc>
          <w:tcPr>
            <w:tcW w:w="865" w:type="dxa"/>
            <w:tcBorders>
              <w:top w:val="nil"/>
              <w:left w:val="nil"/>
              <w:bottom w:val="single" w:sz="4" w:space="0" w:color="auto"/>
              <w:right w:val="single" w:sz="4" w:space="0" w:color="auto"/>
            </w:tcBorders>
            <w:shd w:val="clear" w:color="auto" w:fill="auto"/>
            <w:noWrap/>
            <w:vAlign w:val="center"/>
            <w:hideMark/>
          </w:tcPr>
          <w:p w14:paraId="43D1EAAB" w14:textId="77777777" w:rsidR="00E336D4" w:rsidRPr="00E00480" w:rsidRDefault="00E336D4" w:rsidP="00E336D4">
            <w:pPr>
              <w:jc w:val="right"/>
              <w:rPr>
                <w:color w:val="000000"/>
                <w:szCs w:val="24"/>
                <w:lang w:val="sr-Latn-RS" w:eastAsia="sr-Latn-RS"/>
              </w:rPr>
            </w:pPr>
            <w:r>
              <w:rPr>
                <w:color w:val="000000"/>
              </w:rPr>
              <w:t>0,6</w:t>
            </w:r>
          </w:p>
        </w:tc>
        <w:tc>
          <w:tcPr>
            <w:tcW w:w="865" w:type="dxa"/>
            <w:tcBorders>
              <w:top w:val="nil"/>
              <w:left w:val="nil"/>
              <w:bottom w:val="single" w:sz="4" w:space="0" w:color="auto"/>
              <w:right w:val="single" w:sz="4" w:space="0" w:color="auto"/>
            </w:tcBorders>
            <w:shd w:val="clear" w:color="auto" w:fill="auto"/>
            <w:noWrap/>
            <w:vAlign w:val="center"/>
            <w:hideMark/>
          </w:tcPr>
          <w:p w14:paraId="67246841" w14:textId="77777777" w:rsidR="00E336D4" w:rsidRPr="00E00480" w:rsidRDefault="00E336D4" w:rsidP="00E336D4">
            <w:pPr>
              <w:jc w:val="right"/>
              <w:rPr>
                <w:color w:val="000000"/>
                <w:szCs w:val="24"/>
                <w:lang w:val="sr-Latn-RS" w:eastAsia="sr-Latn-RS"/>
              </w:rPr>
            </w:pPr>
            <w:r>
              <w:rPr>
                <w:color w:val="000000"/>
              </w:rPr>
              <w:t>96,0</w:t>
            </w:r>
          </w:p>
        </w:tc>
        <w:tc>
          <w:tcPr>
            <w:tcW w:w="1056" w:type="dxa"/>
            <w:tcBorders>
              <w:top w:val="nil"/>
              <w:left w:val="nil"/>
              <w:bottom w:val="single" w:sz="4" w:space="0" w:color="auto"/>
              <w:right w:val="single" w:sz="4" w:space="0" w:color="auto"/>
            </w:tcBorders>
            <w:shd w:val="clear" w:color="auto" w:fill="auto"/>
            <w:noWrap/>
            <w:vAlign w:val="center"/>
            <w:hideMark/>
          </w:tcPr>
          <w:p w14:paraId="7AC0770D" w14:textId="77777777" w:rsidR="00E336D4" w:rsidRPr="00E00480" w:rsidRDefault="00E336D4" w:rsidP="00E336D4">
            <w:pPr>
              <w:jc w:val="right"/>
              <w:rPr>
                <w:color w:val="000000"/>
                <w:szCs w:val="24"/>
                <w:lang w:val="sr-Latn-RS" w:eastAsia="sr-Latn-RS"/>
              </w:rPr>
            </w:pPr>
            <w:r>
              <w:rPr>
                <w:color w:val="000000"/>
              </w:rPr>
              <w:t>2,4</w:t>
            </w:r>
          </w:p>
        </w:tc>
        <w:tc>
          <w:tcPr>
            <w:tcW w:w="865" w:type="dxa"/>
            <w:tcBorders>
              <w:top w:val="nil"/>
              <w:left w:val="nil"/>
              <w:bottom w:val="single" w:sz="4" w:space="0" w:color="auto"/>
              <w:right w:val="single" w:sz="4" w:space="0" w:color="auto"/>
            </w:tcBorders>
            <w:shd w:val="clear" w:color="auto" w:fill="auto"/>
            <w:noWrap/>
            <w:vAlign w:val="center"/>
            <w:hideMark/>
          </w:tcPr>
          <w:p w14:paraId="44A42E13" w14:textId="77777777" w:rsidR="00E336D4" w:rsidRPr="00E00480" w:rsidRDefault="00E336D4" w:rsidP="00E336D4">
            <w:pPr>
              <w:jc w:val="right"/>
              <w:rPr>
                <w:color w:val="000000"/>
                <w:szCs w:val="24"/>
                <w:lang w:val="sr-Latn-RS" w:eastAsia="sr-Latn-RS"/>
              </w:rPr>
            </w:pPr>
            <w:r>
              <w:rPr>
                <w:color w:val="000000"/>
              </w:rPr>
              <w:t>0,4</w:t>
            </w:r>
          </w:p>
        </w:tc>
        <w:tc>
          <w:tcPr>
            <w:tcW w:w="865" w:type="dxa"/>
            <w:tcBorders>
              <w:top w:val="nil"/>
              <w:left w:val="nil"/>
              <w:bottom w:val="single" w:sz="4" w:space="0" w:color="auto"/>
              <w:right w:val="single" w:sz="4" w:space="0" w:color="auto"/>
            </w:tcBorders>
            <w:shd w:val="clear" w:color="auto" w:fill="auto"/>
            <w:noWrap/>
            <w:vAlign w:val="center"/>
            <w:hideMark/>
          </w:tcPr>
          <w:p w14:paraId="69886E95" w14:textId="77777777" w:rsidR="00E336D4" w:rsidRPr="00E00480" w:rsidRDefault="00E336D4" w:rsidP="00E336D4">
            <w:pPr>
              <w:jc w:val="right"/>
              <w:rPr>
                <w:color w:val="000000"/>
                <w:szCs w:val="24"/>
                <w:lang w:val="sr-Latn-RS" w:eastAsia="sr-Latn-RS"/>
              </w:rPr>
            </w:pPr>
            <w:r>
              <w:rPr>
                <w:color w:val="000000"/>
              </w:rPr>
              <w:t>2,1</w:t>
            </w:r>
          </w:p>
        </w:tc>
        <w:tc>
          <w:tcPr>
            <w:tcW w:w="505" w:type="dxa"/>
            <w:tcBorders>
              <w:top w:val="nil"/>
              <w:left w:val="nil"/>
              <w:bottom w:val="single" w:sz="4" w:space="0" w:color="auto"/>
              <w:right w:val="single" w:sz="4" w:space="0" w:color="auto"/>
            </w:tcBorders>
            <w:shd w:val="clear" w:color="auto" w:fill="auto"/>
            <w:noWrap/>
            <w:vAlign w:val="center"/>
            <w:hideMark/>
          </w:tcPr>
          <w:p w14:paraId="3207489C" w14:textId="77777777" w:rsidR="00E336D4" w:rsidRPr="00E00480" w:rsidRDefault="00E336D4" w:rsidP="00E336D4">
            <w:pPr>
              <w:jc w:val="right"/>
              <w:rPr>
                <w:color w:val="000000"/>
                <w:szCs w:val="24"/>
                <w:lang w:val="sr-Latn-RS" w:eastAsia="sr-Latn-RS"/>
              </w:rPr>
            </w:pPr>
            <w:r>
              <w:rPr>
                <w:color w:val="000000"/>
              </w:rPr>
              <w:t>2,2</w:t>
            </w:r>
          </w:p>
        </w:tc>
      </w:tr>
      <w:tr w:rsidR="00E336D4" w:rsidRPr="00E00480" w14:paraId="05473457"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35862721" w14:textId="77777777" w:rsidR="00E336D4" w:rsidRPr="00E00480" w:rsidRDefault="00E336D4" w:rsidP="00E336D4">
            <w:pPr>
              <w:jc w:val="left"/>
              <w:rPr>
                <w:b/>
                <w:bCs/>
                <w:color w:val="000000"/>
                <w:szCs w:val="24"/>
                <w:lang w:val="sr-Latn-RS" w:eastAsia="sr-Latn-RS"/>
              </w:rPr>
            </w:pPr>
            <w:r w:rsidRPr="00E00480">
              <w:rPr>
                <w:b/>
                <w:bCs/>
                <w:color w:val="000000"/>
                <w:szCs w:val="24"/>
                <w:lang w:val="sr-Latn-RS" w:eastAsia="sr-Latn-RS"/>
              </w:rPr>
              <w:t>Изданачка природна састојина меких лишћара</w:t>
            </w:r>
          </w:p>
        </w:tc>
        <w:tc>
          <w:tcPr>
            <w:tcW w:w="2798" w:type="dxa"/>
            <w:tcBorders>
              <w:top w:val="nil"/>
              <w:left w:val="nil"/>
              <w:bottom w:val="single" w:sz="4" w:space="0" w:color="auto"/>
              <w:right w:val="single" w:sz="4" w:space="0" w:color="auto"/>
            </w:tcBorders>
            <w:shd w:val="clear" w:color="auto" w:fill="auto"/>
            <w:noWrap/>
            <w:vAlign w:val="center"/>
            <w:hideMark/>
          </w:tcPr>
          <w:p w14:paraId="7697E298" w14:textId="77777777" w:rsidR="00E336D4" w:rsidRPr="00E00480" w:rsidRDefault="00E336D4" w:rsidP="00E336D4">
            <w:pPr>
              <w:jc w:val="left"/>
              <w:rPr>
                <w:b/>
                <w:bCs/>
                <w:color w:val="000000"/>
                <w:szCs w:val="24"/>
                <w:lang w:val="sr-Latn-RS" w:eastAsia="sr-Latn-RS"/>
              </w:rPr>
            </w:pPr>
          </w:p>
        </w:tc>
        <w:tc>
          <w:tcPr>
            <w:tcW w:w="1056" w:type="dxa"/>
            <w:tcBorders>
              <w:top w:val="nil"/>
              <w:left w:val="nil"/>
              <w:bottom w:val="single" w:sz="4" w:space="0" w:color="auto"/>
              <w:right w:val="single" w:sz="4" w:space="0" w:color="auto"/>
            </w:tcBorders>
            <w:shd w:val="clear" w:color="auto" w:fill="auto"/>
            <w:noWrap/>
            <w:vAlign w:val="center"/>
            <w:hideMark/>
          </w:tcPr>
          <w:p w14:paraId="3BDCD79B" w14:textId="77777777" w:rsidR="00E336D4" w:rsidRPr="00E00480" w:rsidRDefault="00E336D4" w:rsidP="00E336D4">
            <w:pPr>
              <w:jc w:val="right"/>
              <w:rPr>
                <w:b/>
                <w:bCs/>
                <w:color w:val="000000"/>
                <w:szCs w:val="24"/>
                <w:lang w:val="sr-Latn-RS" w:eastAsia="sr-Latn-RS"/>
              </w:rPr>
            </w:pPr>
            <w:r>
              <w:rPr>
                <w:b/>
                <w:bCs/>
                <w:color w:val="000000"/>
              </w:rPr>
              <w:t>3,52</w:t>
            </w:r>
          </w:p>
        </w:tc>
        <w:tc>
          <w:tcPr>
            <w:tcW w:w="864" w:type="dxa"/>
            <w:tcBorders>
              <w:top w:val="nil"/>
              <w:left w:val="nil"/>
              <w:bottom w:val="single" w:sz="4" w:space="0" w:color="auto"/>
              <w:right w:val="single" w:sz="4" w:space="0" w:color="auto"/>
            </w:tcBorders>
            <w:shd w:val="clear" w:color="auto" w:fill="auto"/>
            <w:noWrap/>
            <w:vAlign w:val="center"/>
            <w:hideMark/>
          </w:tcPr>
          <w:p w14:paraId="22482EDA" w14:textId="77777777" w:rsidR="00E336D4" w:rsidRPr="00E00480" w:rsidRDefault="00E336D4" w:rsidP="00E336D4">
            <w:pPr>
              <w:jc w:val="right"/>
              <w:rPr>
                <w:b/>
                <w:bCs/>
                <w:color w:val="000000"/>
                <w:szCs w:val="24"/>
                <w:lang w:val="sr-Latn-RS" w:eastAsia="sr-Latn-RS"/>
              </w:rPr>
            </w:pPr>
            <w:r>
              <w:rPr>
                <w:b/>
                <w:bCs/>
                <w:color w:val="000000"/>
              </w:rPr>
              <w:t>2,2</w:t>
            </w:r>
          </w:p>
        </w:tc>
        <w:tc>
          <w:tcPr>
            <w:tcW w:w="1176" w:type="dxa"/>
            <w:tcBorders>
              <w:top w:val="nil"/>
              <w:left w:val="nil"/>
              <w:bottom w:val="single" w:sz="4" w:space="0" w:color="auto"/>
              <w:right w:val="single" w:sz="4" w:space="0" w:color="auto"/>
            </w:tcBorders>
            <w:shd w:val="clear" w:color="auto" w:fill="auto"/>
            <w:noWrap/>
            <w:vAlign w:val="center"/>
            <w:hideMark/>
          </w:tcPr>
          <w:p w14:paraId="463A16FE" w14:textId="77777777" w:rsidR="00E336D4" w:rsidRPr="00E00480" w:rsidRDefault="00E336D4" w:rsidP="00E336D4">
            <w:pPr>
              <w:jc w:val="right"/>
              <w:rPr>
                <w:b/>
                <w:bCs/>
                <w:color w:val="000000"/>
                <w:szCs w:val="24"/>
                <w:lang w:val="sr-Latn-RS" w:eastAsia="sr-Latn-RS"/>
              </w:rPr>
            </w:pPr>
            <w:r>
              <w:rPr>
                <w:b/>
                <w:bCs/>
                <w:color w:val="000000"/>
              </w:rPr>
              <w:t>635,7</w:t>
            </w:r>
          </w:p>
        </w:tc>
        <w:tc>
          <w:tcPr>
            <w:tcW w:w="865" w:type="dxa"/>
            <w:tcBorders>
              <w:top w:val="nil"/>
              <w:left w:val="nil"/>
              <w:bottom w:val="single" w:sz="4" w:space="0" w:color="auto"/>
              <w:right w:val="single" w:sz="4" w:space="0" w:color="auto"/>
            </w:tcBorders>
            <w:shd w:val="clear" w:color="auto" w:fill="auto"/>
            <w:noWrap/>
            <w:vAlign w:val="center"/>
            <w:hideMark/>
          </w:tcPr>
          <w:p w14:paraId="3D90F826" w14:textId="77777777" w:rsidR="00E336D4" w:rsidRPr="00E00480" w:rsidRDefault="00E336D4" w:rsidP="00E336D4">
            <w:pPr>
              <w:jc w:val="right"/>
              <w:rPr>
                <w:b/>
                <w:bCs/>
                <w:color w:val="000000"/>
                <w:szCs w:val="24"/>
                <w:lang w:val="sr-Latn-RS" w:eastAsia="sr-Latn-RS"/>
              </w:rPr>
            </w:pPr>
            <w:r>
              <w:rPr>
                <w:b/>
                <w:bCs/>
                <w:color w:val="000000"/>
              </w:rPr>
              <w:t>3,8</w:t>
            </w:r>
          </w:p>
        </w:tc>
        <w:tc>
          <w:tcPr>
            <w:tcW w:w="865" w:type="dxa"/>
            <w:tcBorders>
              <w:top w:val="nil"/>
              <w:left w:val="nil"/>
              <w:bottom w:val="single" w:sz="4" w:space="0" w:color="auto"/>
              <w:right w:val="single" w:sz="4" w:space="0" w:color="auto"/>
            </w:tcBorders>
            <w:shd w:val="clear" w:color="auto" w:fill="auto"/>
            <w:noWrap/>
            <w:vAlign w:val="center"/>
            <w:hideMark/>
          </w:tcPr>
          <w:p w14:paraId="7D8C9687" w14:textId="77777777" w:rsidR="00E336D4" w:rsidRPr="00E00480" w:rsidRDefault="00E336D4" w:rsidP="00E336D4">
            <w:pPr>
              <w:jc w:val="right"/>
              <w:rPr>
                <w:b/>
                <w:bCs/>
                <w:color w:val="000000"/>
                <w:szCs w:val="24"/>
                <w:lang w:val="sr-Latn-RS" w:eastAsia="sr-Latn-RS"/>
              </w:rPr>
            </w:pPr>
            <w:r>
              <w:rPr>
                <w:b/>
                <w:bCs/>
                <w:color w:val="000000"/>
              </w:rPr>
              <w:t>180,6</w:t>
            </w:r>
          </w:p>
        </w:tc>
        <w:tc>
          <w:tcPr>
            <w:tcW w:w="1056" w:type="dxa"/>
            <w:tcBorders>
              <w:top w:val="nil"/>
              <w:left w:val="nil"/>
              <w:bottom w:val="single" w:sz="4" w:space="0" w:color="auto"/>
              <w:right w:val="single" w:sz="4" w:space="0" w:color="auto"/>
            </w:tcBorders>
            <w:shd w:val="clear" w:color="auto" w:fill="auto"/>
            <w:noWrap/>
            <w:vAlign w:val="center"/>
            <w:hideMark/>
          </w:tcPr>
          <w:p w14:paraId="1577B940" w14:textId="77777777" w:rsidR="00E336D4" w:rsidRPr="00E00480" w:rsidRDefault="00E336D4" w:rsidP="00E336D4">
            <w:pPr>
              <w:jc w:val="right"/>
              <w:rPr>
                <w:b/>
                <w:bCs/>
                <w:color w:val="000000"/>
                <w:szCs w:val="24"/>
                <w:lang w:val="sr-Latn-RS" w:eastAsia="sr-Latn-RS"/>
              </w:rPr>
            </w:pPr>
            <w:r>
              <w:rPr>
                <w:b/>
                <w:bCs/>
                <w:color w:val="000000"/>
              </w:rPr>
              <w:t>15,6</w:t>
            </w:r>
          </w:p>
        </w:tc>
        <w:tc>
          <w:tcPr>
            <w:tcW w:w="865" w:type="dxa"/>
            <w:tcBorders>
              <w:top w:val="nil"/>
              <w:left w:val="nil"/>
              <w:bottom w:val="single" w:sz="4" w:space="0" w:color="auto"/>
              <w:right w:val="single" w:sz="4" w:space="0" w:color="auto"/>
            </w:tcBorders>
            <w:shd w:val="clear" w:color="auto" w:fill="auto"/>
            <w:noWrap/>
            <w:vAlign w:val="center"/>
            <w:hideMark/>
          </w:tcPr>
          <w:p w14:paraId="2D0A77A3" w14:textId="77777777" w:rsidR="00E336D4" w:rsidRPr="00E00480" w:rsidRDefault="00E336D4" w:rsidP="00E336D4">
            <w:pPr>
              <w:jc w:val="right"/>
              <w:rPr>
                <w:b/>
                <w:bCs/>
                <w:color w:val="000000"/>
                <w:szCs w:val="24"/>
                <w:lang w:val="sr-Latn-RS" w:eastAsia="sr-Latn-RS"/>
              </w:rPr>
            </w:pPr>
            <w:r>
              <w:rPr>
                <w:b/>
                <w:bCs/>
                <w:color w:val="000000"/>
              </w:rPr>
              <w:t>2,9</w:t>
            </w:r>
          </w:p>
        </w:tc>
        <w:tc>
          <w:tcPr>
            <w:tcW w:w="865" w:type="dxa"/>
            <w:tcBorders>
              <w:top w:val="nil"/>
              <w:left w:val="nil"/>
              <w:bottom w:val="single" w:sz="4" w:space="0" w:color="auto"/>
              <w:right w:val="single" w:sz="4" w:space="0" w:color="auto"/>
            </w:tcBorders>
            <w:shd w:val="clear" w:color="auto" w:fill="auto"/>
            <w:noWrap/>
            <w:vAlign w:val="center"/>
            <w:hideMark/>
          </w:tcPr>
          <w:p w14:paraId="059C6237" w14:textId="77777777" w:rsidR="00E336D4" w:rsidRPr="00E00480" w:rsidRDefault="00E336D4" w:rsidP="00E336D4">
            <w:pPr>
              <w:jc w:val="right"/>
              <w:rPr>
                <w:b/>
                <w:bCs/>
                <w:color w:val="000000"/>
                <w:szCs w:val="24"/>
                <w:lang w:val="sr-Latn-RS" w:eastAsia="sr-Latn-RS"/>
              </w:rPr>
            </w:pPr>
            <w:r>
              <w:rPr>
                <w:b/>
                <w:bCs/>
                <w:color w:val="000000"/>
              </w:rPr>
              <w:t>4,4</w:t>
            </w:r>
          </w:p>
        </w:tc>
        <w:tc>
          <w:tcPr>
            <w:tcW w:w="505" w:type="dxa"/>
            <w:tcBorders>
              <w:top w:val="nil"/>
              <w:left w:val="nil"/>
              <w:bottom w:val="single" w:sz="4" w:space="0" w:color="auto"/>
              <w:right w:val="single" w:sz="4" w:space="0" w:color="auto"/>
            </w:tcBorders>
            <w:shd w:val="clear" w:color="auto" w:fill="auto"/>
            <w:noWrap/>
            <w:vAlign w:val="center"/>
            <w:hideMark/>
          </w:tcPr>
          <w:p w14:paraId="5B707BB8" w14:textId="77777777" w:rsidR="00E336D4" w:rsidRPr="00E00480" w:rsidRDefault="00E336D4" w:rsidP="00E336D4">
            <w:pPr>
              <w:jc w:val="right"/>
              <w:rPr>
                <w:b/>
                <w:bCs/>
                <w:color w:val="000000"/>
                <w:szCs w:val="24"/>
                <w:lang w:val="sr-Latn-RS" w:eastAsia="sr-Latn-RS"/>
              </w:rPr>
            </w:pPr>
            <w:r>
              <w:rPr>
                <w:b/>
                <w:bCs/>
                <w:color w:val="000000"/>
              </w:rPr>
              <w:t>2,5</w:t>
            </w:r>
          </w:p>
        </w:tc>
      </w:tr>
      <w:tr w:rsidR="00E336D4" w:rsidRPr="00E00480" w14:paraId="37326005"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7AF8FB3" w14:textId="77777777" w:rsidR="00E336D4" w:rsidRPr="00E00480" w:rsidRDefault="00E336D4" w:rsidP="00E336D4">
            <w:pPr>
              <w:jc w:val="left"/>
              <w:rPr>
                <w:color w:val="000000"/>
                <w:szCs w:val="24"/>
                <w:lang w:val="sr-Latn-RS" w:eastAsia="sr-Latn-RS"/>
              </w:rPr>
            </w:pPr>
            <w:r w:rsidRPr="00E00480">
              <w:rPr>
                <w:color w:val="000000"/>
                <w:szCs w:val="24"/>
                <w:lang w:val="sr-Latn-RS" w:eastAsia="sr-Latn-RS"/>
              </w:rPr>
              <w:t>1210, Veštački podignute plantaže topole</w:t>
            </w:r>
          </w:p>
        </w:tc>
        <w:tc>
          <w:tcPr>
            <w:tcW w:w="2798" w:type="dxa"/>
            <w:tcBorders>
              <w:top w:val="nil"/>
              <w:left w:val="nil"/>
              <w:bottom w:val="single" w:sz="4" w:space="0" w:color="auto"/>
              <w:right w:val="single" w:sz="4" w:space="0" w:color="auto"/>
            </w:tcBorders>
            <w:shd w:val="clear" w:color="auto" w:fill="auto"/>
            <w:noWrap/>
            <w:vAlign w:val="center"/>
            <w:hideMark/>
          </w:tcPr>
          <w:p w14:paraId="4528924E" w14:textId="77777777" w:rsidR="00E336D4" w:rsidRPr="00E00480" w:rsidRDefault="00E336D4" w:rsidP="00E336D4">
            <w:pPr>
              <w:jc w:val="left"/>
              <w:rPr>
                <w:color w:val="000000"/>
                <w:szCs w:val="24"/>
                <w:lang w:val="sr-Latn-RS" w:eastAsia="sr-Latn-RS"/>
              </w:rPr>
            </w:pPr>
            <w:r w:rsidRPr="00E00480">
              <w:rPr>
                <w:color w:val="000000"/>
                <w:szCs w:val="24"/>
                <w:lang w:val="sr-Latn-RS" w:eastAsia="sr-Latn-RS"/>
              </w:rPr>
              <w:t>1, очувана састојина</w:t>
            </w:r>
          </w:p>
        </w:tc>
        <w:tc>
          <w:tcPr>
            <w:tcW w:w="1056" w:type="dxa"/>
            <w:tcBorders>
              <w:top w:val="nil"/>
              <w:left w:val="nil"/>
              <w:bottom w:val="single" w:sz="4" w:space="0" w:color="auto"/>
              <w:right w:val="single" w:sz="4" w:space="0" w:color="auto"/>
            </w:tcBorders>
            <w:shd w:val="clear" w:color="auto" w:fill="auto"/>
            <w:noWrap/>
            <w:vAlign w:val="center"/>
            <w:hideMark/>
          </w:tcPr>
          <w:p w14:paraId="408190BB" w14:textId="77777777" w:rsidR="00E336D4" w:rsidRPr="00E00480" w:rsidRDefault="00E336D4" w:rsidP="00E336D4">
            <w:pPr>
              <w:jc w:val="right"/>
              <w:rPr>
                <w:color w:val="000000"/>
                <w:szCs w:val="24"/>
                <w:lang w:val="sr-Latn-RS" w:eastAsia="sr-Latn-RS"/>
              </w:rPr>
            </w:pPr>
            <w:r>
              <w:rPr>
                <w:color w:val="000000"/>
              </w:rPr>
              <w:t>28,77</w:t>
            </w:r>
          </w:p>
        </w:tc>
        <w:tc>
          <w:tcPr>
            <w:tcW w:w="864" w:type="dxa"/>
            <w:tcBorders>
              <w:top w:val="nil"/>
              <w:left w:val="nil"/>
              <w:bottom w:val="single" w:sz="4" w:space="0" w:color="auto"/>
              <w:right w:val="single" w:sz="4" w:space="0" w:color="auto"/>
            </w:tcBorders>
            <w:shd w:val="clear" w:color="auto" w:fill="auto"/>
            <w:noWrap/>
            <w:vAlign w:val="center"/>
            <w:hideMark/>
          </w:tcPr>
          <w:p w14:paraId="459A19F8" w14:textId="77777777" w:rsidR="00E336D4" w:rsidRPr="00E00480" w:rsidRDefault="00E336D4" w:rsidP="00E336D4">
            <w:pPr>
              <w:jc w:val="right"/>
              <w:rPr>
                <w:color w:val="000000"/>
                <w:szCs w:val="24"/>
                <w:lang w:val="sr-Latn-RS" w:eastAsia="sr-Latn-RS"/>
              </w:rPr>
            </w:pPr>
            <w:r>
              <w:rPr>
                <w:color w:val="000000"/>
              </w:rPr>
              <w:t>18,1</w:t>
            </w:r>
          </w:p>
        </w:tc>
        <w:tc>
          <w:tcPr>
            <w:tcW w:w="1176" w:type="dxa"/>
            <w:tcBorders>
              <w:top w:val="nil"/>
              <w:left w:val="nil"/>
              <w:bottom w:val="single" w:sz="4" w:space="0" w:color="auto"/>
              <w:right w:val="single" w:sz="4" w:space="0" w:color="auto"/>
            </w:tcBorders>
            <w:shd w:val="clear" w:color="auto" w:fill="auto"/>
            <w:noWrap/>
            <w:vAlign w:val="center"/>
            <w:hideMark/>
          </w:tcPr>
          <w:p w14:paraId="43E3163C" w14:textId="77777777" w:rsidR="00E336D4" w:rsidRPr="00E00480" w:rsidRDefault="00E336D4" w:rsidP="00E336D4">
            <w:pPr>
              <w:jc w:val="right"/>
              <w:rPr>
                <w:color w:val="000000"/>
                <w:szCs w:val="24"/>
                <w:lang w:val="sr-Latn-RS" w:eastAsia="sr-Latn-RS"/>
              </w:rPr>
            </w:pPr>
            <w:r>
              <w:rPr>
                <w:color w:val="000000"/>
              </w:rPr>
              <w:t>6.378,7</w:t>
            </w:r>
          </w:p>
        </w:tc>
        <w:tc>
          <w:tcPr>
            <w:tcW w:w="865" w:type="dxa"/>
            <w:tcBorders>
              <w:top w:val="nil"/>
              <w:left w:val="nil"/>
              <w:bottom w:val="single" w:sz="4" w:space="0" w:color="auto"/>
              <w:right w:val="single" w:sz="4" w:space="0" w:color="auto"/>
            </w:tcBorders>
            <w:shd w:val="clear" w:color="auto" w:fill="auto"/>
            <w:noWrap/>
            <w:vAlign w:val="center"/>
            <w:hideMark/>
          </w:tcPr>
          <w:p w14:paraId="79D8DF26" w14:textId="77777777" w:rsidR="00E336D4" w:rsidRPr="00E00480" w:rsidRDefault="00E336D4" w:rsidP="00E336D4">
            <w:pPr>
              <w:jc w:val="right"/>
              <w:rPr>
                <w:color w:val="000000"/>
                <w:szCs w:val="24"/>
                <w:lang w:val="sr-Latn-RS" w:eastAsia="sr-Latn-RS"/>
              </w:rPr>
            </w:pPr>
            <w:r>
              <w:rPr>
                <w:color w:val="000000"/>
              </w:rPr>
              <w:t>38,1</w:t>
            </w:r>
          </w:p>
        </w:tc>
        <w:tc>
          <w:tcPr>
            <w:tcW w:w="865" w:type="dxa"/>
            <w:tcBorders>
              <w:top w:val="nil"/>
              <w:left w:val="nil"/>
              <w:bottom w:val="single" w:sz="4" w:space="0" w:color="auto"/>
              <w:right w:val="single" w:sz="4" w:space="0" w:color="auto"/>
            </w:tcBorders>
            <w:shd w:val="clear" w:color="auto" w:fill="auto"/>
            <w:noWrap/>
            <w:vAlign w:val="center"/>
            <w:hideMark/>
          </w:tcPr>
          <w:p w14:paraId="0FF5AF77" w14:textId="77777777" w:rsidR="00E336D4" w:rsidRPr="00E00480" w:rsidRDefault="00E336D4" w:rsidP="00E336D4">
            <w:pPr>
              <w:jc w:val="right"/>
              <w:rPr>
                <w:color w:val="000000"/>
                <w:szCs w:val="24"/>
                <w:lang w:val="sr-Latn-RS" w:eastAsia="sr-Latn-RS"/>
              </w:rPr>
            </w:pPr>
            <w:r>
              <w:rPr>
                <w:color w:val="000000"/>
              </w:rPr>
              <w:t>221,7</w:t>
            </w:r>
          </w:p>
        </w:tc>
        <w:tc>
          <w:tcPr>
            <w:tcW w:w="1056" w:type="dxa"/>
            <w:tcBorders>
              <w:top w:val="nil"/>
              <w:left w:val="nil"/>
              <w:bottom w:val="single" w:sz="4" w:space="0" w:color="auto"/>
              <w:right w:val="single" w:sz="4" w:space="0" w:color="auto"/>
            </w:tcBorders>
            <w:shd w:val="clear" w:color="auto" w:fill="auto"/>
            <w:noWrap/>
            <w:vAlign w:val="center"/>
            <w:hideMark/>
          </w:tcPr>
          <w:p w14:paraId="5F59290B" w14:textId="77777777" w:rsidR="00E336D4" w:rsidRPr="00E00480" w:rsidRDefault="00E336D4" w:rsidP="00E336D4">
            <w:pPr>
              <w:jc w:val="right"/>
              <w:rPr>
                <w:color w:val="000000"/>
                <w:szCs w:val="24"/>
                <w:lang w:val="sr-Latn-RS" w:eastAsia="sr-Latn-RS"/>
              </w:rPr>
            </w:pPr>
            <w:r>
              <w:rPr>
                <w:color w:val="000000"/>
              </w:rPr>
              <w:t>261,9</w:t>
            </w:r>
          </w:p>
        </w:tc>
        <w:tc>
          <w:tcPr>
            <w:tcW w:w="865" w:type="dxa"/>
            <w:tcBorders>
              <w:top w:val="nil"/>
              <w:left w:val="nil"/>
              <w:bottom w:val="single" w:sz="4" w:space="0" w:color="auto"/>
              <w:right w:val="single" w:sz="4" w:space="0" w:color="auto"/>
            </w:tcBorders>
            <w:shd w:val="clear" w:color="auto" w:fill="auto"/>
            <w:noWrap/>
            <w:vAlign w:val="center"/>
            <w:hideMark/>
          </w:tcPr>
          <w:p w14:paraId="7A886967" w14:textId="77777777" w:rsidR="00E336D4" w:rsidRPr="00E00480" w:rsidRDefault="00E336D4" w:rsidP="00E336D4">
            <w:pPr>
              <w:jc w:val="right"/>
              <w:rPr>
                <w:color w:val="000000"/>
                <w:szCs w:val="24"/>
                <w:lang w:val="sr-Latn-RS" w:eastAsia="sr-Latn-RS"/>
              </w:rPr>
            </w:pPr>
            <w:r>
              <w:rPr>
                <w:color w:val="000000"/>
              </w:rPr>
              <w:t>48,8</w:t>
            </w:r>
          </w:p>
        </w:tc>
        <w:tc>
          <w:tcPr>
            <w:tcW w:w="865" w:type="dxa"/>
            <w:tcBorders>
              <w:top w:val="nil"/>
              <w:left w:val="nil"/>
              <w:bottom w:val="single" w:sz="4" w:space="0" w:color="auto"/>
              <w:right w:val="single" w:sz="4" w:space="0" w:color="auto"/>
            </w:tcBorders>
            <w:shd w:val="clear" w:color="auto" w:fill="auto"/>
            <w:noWrap/>
            <w:vAlign w:val="center"/>
            <w:hideMark/>
          </w:tcPr>
          <w:p w14:paraId="5E408F86" w14:textId="77777777" w:rsidR="00E336D4" w:rsidRPr="00E00480" w:rsidRDefault="00E336D4" w:rsidP="00E336D4">
            <w:pPr>
              <w:jc w:val="right"/>
              <w:rPr>
                <w:color w:val="000000"/>
                <w:szCs w:val="24"/>
                <w:lang w:val="sr-Latn-RS" w:eastAsia="sr-Latn-RS"/>
              </w:rPr>
            </w:pPr>
            <w:r>
              <w:rPr>
                <w:color w:val="000000"/>
              </w:rPr>
              <w:t>9,1</w:t>
            </w:r>
          </w:p>
        </w:tc>
        <w:tc>
          <w:tcPr>
            <w:tcW w:w="505" w:type="dxa"/>
            <w:tcBorders>
              <w:top w:val="nil"/>
              <w:left w:val="nil"/>
              <w:bottom w:val="single" w:sz="4" w:space="0" w:color="auto"/>
              <w:right w:val="single" w:sz="4" w:space="0" w:color="auto"/>
            </w:tcBorders>
            <w:shd w:val="clear" w:color="auto" w:fill="auto"/>
            <w:noWrap/>
            <w:vAlign w:val="center"/>
            <w:hideMark/>
          </w:tcPr>
          <w:p w14:paraId="6DCEF24D" w14:textId="77777777" w:rsidR="00E336D4" w:rsidRPr="00E00480" w:rsidRDefault="00E336D4" w:rsidP="00E336D4">
            <w:pPr>
              <w:jc w:val="right"/>
              <w:rPr>
                <w:color w:val="000000"/>
                <w:szCs w:val="24"/>
                <w:lang w:val="sr-Latn-RS" w:eastAsia="sr-Latn-RS"/>
              </w:rPr>
            </w:pPr>
            <w:r>
              <w:rPr>
                <w:color w:val="000000"/>
              </w:rPr>
              <w:t>4,1</w:t>
            </w:r>
          </w:p>
        </w:tc>
      </w:tr>
      <w:tr w:rsidR="00E336D4" w:rsidRPr="00E00480" w14:paraId="3F7EE03C"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229A76F6" w14:textId="77777777" w:rsidR="00E336D4" w:rsidRPr="00E00480" w:rsidRDefault="00E336D4" w:rsidP="00E336D4">
            <w:pPr>
              <w:jc w:val="left"/>
              <w:rPr>
                <w:color w:val="000000"/>
                <w:szCs w:val="24"/>
                <w:lang w:val="sr-Latn-RS" w:eastAsia="sr-Latn-RS"/>
              </w:rPr>
            </w:pPr>
            <w:r w:rsidRPr="00E00480">
              <w:rPr>
                <w:color w:val="000000"/>
                <w:szCs w:val="24"/>
                <w:lang w:val="sr-Latn-RS" w:eastAsia="sr-Latn-RS"/>
              </w:rPr>
              <w:t>1210, Veštački podignute plantaže topole</w:t>
            </w:r>
          </w:p>
        </w:tc>
        <w:tc>
          <w:tcPr>
            <w:tcW w:w="2798" w:type="dxa"/>
            <w:tcBorders>
              <w:top w:val="nil"/>
              <w:left w:val="nil"/>
              <w:bottom w:val="single" w:sz="4" w:space="0" w:color="auto"/>
              <w:right w:val="single" w:sz="4" w:space="0" w:color="auto"/>
            </w:tcBorders>
            <w:shd w:val="clear" w:color="auto" w:fill="auto"/>
            <w:noWrap/>
            <w:vAlign w:val="center"/>
            <w:hideMark/>
          </w:tcPr>
          <w:p w14:paraId="1AD2785D" w14:textId="77777777" w:rsidR="00E336D4" w:rsidRPr="00E00480" w:rsidRDefault="00E336D4" w:rsidP="00E336D4">
            <w:pPr>
              <w:jc w:val="left"/>
              <w:rPr>
                <w:color w:val="000000"/>
                <w:szCs w:val="24"/>
                <w:lang w:val="sr-Latn-RS" w:eastAsia="sr-Latn-RS"/>
              </w:rPr>
            </w:pPr>
            <w:r w:rsidRPr="00E00480">
              <w:rPr>
                <w:color w:val="000000"/>
                <w:szCs w:val="24"/>
                <w:lang w:val="sr-Latn-RS" w:eastAsia="sr-Latn-RS"/>
              </w:rPr>
              <w:t>2, разређена састојина</w:t>
            </w:r>
          </w:p>
        </w:tc>
        <w:tc>
          <w:tcPr>
            <w:tcW w:w="1056" w:type="dxa"/>
            <w:tcBorders>
              <w:top w:val="nil"/>
              <w:left w:val="nil"/>
              <w:bottom w:val="single" w:sz="4" w:space="0" w:color="auto"/>
              <w:right w:val="single" w:sz="4" w:space="0" w:color="auto"/>
            </w:tcBorders>
            <w:shd w:val="clear" w:color="auto" w:fill="auto"/>
            <w:noWrap/>
            <w:vAlign w:val="center"/>
            <w:hideMark/>
          </w:tcPr>
          <w:p w14:paraId="176035B8" w14:textId="77777777" w:rsidR="00E336D4" w:rsidRPr="00E00480" w:rsidRDefault="00E336D4" w:rsidP="00E336D4">
            <w:pPr>
              <w:jc w:val="right"/>
              <w:rPr>
                <w:color w:val="000000"/>
                <w:szCs w:val="24"/>
                <w:lang w:val="sr-Latn-RS" w:eastAsia="sr-Latn-RS"/>
              </w:rPr>
            </w:pPr>
            <w:r>
              <w:rPr>
                <w:color w:val="000000"/>
              </w:rPr>
              <w:t>13,19</w:t>
            </w:r>
          </w:p>
        </w:tc>
        <w:tc>
          <w:tcPr>
            <w:tcW w:w="864" w:type="dxa"/>
            <w:tcBorders>
              <w:top w:val="nil"/>
              <w:left w:val="nil"/>
              <w:bottom w:val="single" w:sz="4" w:space="0" w:color="auto"/>
              <w:right w:val="single" w:sz="4" w:space="0" w:color="auto"/>
            </w:tcBorders>
            <w:shd w:val="clear" w:color="auto" w:fill="auto"/>
            <w:noWrap/>
            <w:vAlign w:val="center"/>
            <w:hideMark/>
          </w:tcPr>
          <w:p w14:paraId="60F99495" w14:textId="77777777" w:rsidR="00E336D4" w:rsidRPr="00E00480" w:rsidRDefault="00E336D4" w:rsidP="00E336D4">
            <w:pPr>
              <w:jc w:val="right"/>
              <w:rPr>
                <w:color w:val="000000"/>
                <w:szCs w:val="24"/>
                <w:lang w:val="sr-Latn-RS" w:eastAsia="sr-Latn-RS"/>
              </w:rPr>
            </w:pPr>
            <w:r>
              <w:rPr>
                <w:color w:val="000000"/>
              </w:rPr>
              <w:t>8,3</w:t>
            </w:r>
          </w:p>
        </w:tc>
        <w:tc>
          <w:tcPr>
            <w:tcW w:w="1176" w:type="dxa"/>
            <w:tcBorders>
              <w:top w:val="nil"/>
              <w:left w:val="nil"/>
              <w:bottom w:val="single" w:sz="4" w:space="0" w:color="auto"/>
              <w:right w:val="single" w:sz="4" w:space="0" w:color="auto"/>
            </w:tcBorders>
            <w:shd w:val="clear" w:color="auto" w:fill="auto"/>
            <w:noWrap/>
            <w:vAlign w:val="center"/>
            <w:hideMark/>
          </w:tcPr>
          <w:p w14:paraId="61C5EF92" w14:textId="77777777" w:rsidR="00E336D4" w:rsidRPr="00E00480" w:rsidRDefault="00E336D4" w:rsidP="00E336D4">
            <w:pPr>
              <w:jc w:val="right"/>
              <w:rPr>
                <w:color w:val="000000"/>
                <w:szCs w:val="24"/>
                <w:lang w:val="sr-Latn-RS" w:eastAsia="sr-Latn-RS"/>
              </w:rPr>
            </w:pPr>
            <w:r>
              <w:rPr>
                <w:color w:val="000000"/>
              </w:rPr>
              <w:t>1.153,9</w:t>
            </w:r>
          </w:p>
        </w:tc>
        <w:tc>
          <w:tcPr>
            <w:tcW w:w="865" w:type="dxa"/>
            <w:tcBorders>
              <w:top w:val="nil"/>
              <w:left w:val="nil"/>
              <w:bottom w:val="single" w:sz="4" w:space="0" w:color="auto"/>
              <w:right w:val="single" w:sz="4" w:space="0" w:color="auto"/>
            </w:tcBorders>
            <w:shd w:val="clear" w:color="auto" w:fill="auto"/>
            <w:noWrap/>
            <w:vAlign w:val="center"/>
            <w:hideMark/>
          </w:tcPr>
          <w:p w14:paraId="01848CE8" w14:textId="77777777" w:rsidR="00E336D4" w:rsidRPr="00E00480" w:rsidRDefault="00E336D4" w:rsidP="00E336D4">
            <w:pPr>
              <w:jc w:val="right"/>
              <w:rPr>
                <w:color w:val="000000"/>
                <w:szCs w:val="24"/>
                <w:lang w:val="sr-Latn-RS" w:eastAsia="sr-Latn-RS"/>
              </w:rPr>
            </w:pPr>
            <w:r>
              <w:rPr>
                <w:color w:val="000000"/>
              </w:rPr>
              <w:t>6,9</w:t>
            </w:r>
          </w:p>
        </w:tc>
        <w:tc>
          <w:tcPr>
            <w:tcW w:w="865" w:type="dxa"/>
            <w:tcBorders>
              <w:top w:val="nil"/>
              <w:left w:val="nil"/>
              <w:bottom w:val="single" w:sz="4" w:space="0" w:color="auto"/>
              <w:right w:val="single" w:sz="4" w:space="0" w:color="auto"/>
            </w:tcBorders>
            <w:shd w:val="clear" w:color="auto" w:fill="auto"/>
            <w:noWrap/>
            <w:vAlign w:val="center"/>
            <w:hideMark/>
          </w:tcPr>
          <w:p w14:paraId="551E6417" w14:textId="77777777" w:rsidR="00E336D4" w:rsidRPr="00E00480" w:rsidRDefault="00E336D4" w:rsidP="00E336D4">
            <w:pPr>
              <w:jc w:val="right"/>
              <w:rPr>
                <w:color w:val="000000"/>
                <w:szCs w:val="24"/>
                <w:lang w:val="sr-Latn-RS" w:eastAsia="sr-Latn-RS"/>
              </w:rPr>
            </w:pPr>
            <w:r>
              <w:rPr>
                <w:color w:val="000000"/>
              </w:rPr>
              <w:t>87,5</w:t>
            </w:r>
          </w:p>
        </w:tc>
        <w:tc>
          <w:tcPr>
            <w:tcW w:w="1056" w:type="dxa"/>
            <w:tcBorders>
              <w:top w:val="nil"/>
              <w:left w:val="nil"/>
              <w:bottom w:val="single" w:sz="4" w:space="0" w:color="auto"/>
              <w:right w:val="single" w:sz="4" w:space="0" w:color="auto"/>
            </w:tcBorders>
            <w:shd w:val="clear" w:color="auto" w:fill="auto"/>
            <w:noWrap/>
            <w:vAlign w:val="center"/>
            <w:hideMark/>
          </w:tcPr>
          <w:p w14:paraId="09F2AEF6" w14:textId="77777777" w:rsidR="00E336D4" w:rsidRPr="00E00480" w:rsidRDefault="00E336D4" w:rsidP="00E336D4">
            <w:pPr>
              <w:jc w:val="right"/>
              <w:rPr>
                <w:color w:val="000000"/>
                <w:szCs w:val="24"/>
                <w:lang w:val="sr-Latn-RS" w:eastAsia="sr-Latn-RS"/>
              </w:rPr>
            </w:pPr>
            <w:r>
              <w:rPr>
                <w:color w:val="000000"/>
              </w:rPr>
              <w:t>29,5</w:t>
            </w:r>
          </w:p>
        </w:tc>
        <w:tc>
          <w:tcPr>
            <w:tcW w:w="865" w:type="dxa"/>
            <w:tcBorders>
              <w:top w:val="nil"/>
              <w:left w:val="nil"/>
              <w:bottom w:val="single" w:sz="4" w:space="0" w:color="auto"/>
              <w:right w:val="single" w:sz="4" w:space="0" w:color="auto"/>
            </w:tcBorders>
            <w:shd w:val="clear" w:color="auto" w:fill="auto"/>
            <w:noWrap/>
            <w:vAlign w:val="center"/>
            <w:hideMark/>
          </w:tcPr>
          <w:p w14:paraId="3E2EC1D3" w14:textId="77777777" w:rsidR="00E336D4" w:rsidRPr="00E00480" w:rsidRDefault="00E336D4" w:rsidP="00E336D4">
            <w:pPr>
              <w:jc w:val="right"/>
              <w:rPr>
                <w:color w:val="000000"/>
                <w:szCs w:val="24"/>
                <w:lang w:val="sr-Latn-RS" w:eastAsia="sr-Latn-RS"/>
              </w:rPr>
            </w:pPr>
            <w:r>
              <w:rPr>
                <w:color w:val="000000"/>
              </w:rPr>
              <w:t>5,5</w:t>
            </w:r>
          </w:p>
        </w:tc>
        <w:tc>
          <w:tcPr>
            <w:tcW w:w="865" w:type="dxa"/>
            <w:tcBorders>
              <w:top w:val="nil"/>
              <w:left w:val="nil"/>
              <w:bottom w:val="single" w:sz="4" w:space="0" w:color="auto"/>
              <w:right w:val="single" w:sz="4" w:space="0" w:color="auto"/>
            </w:tcBorders>
            <w:shd w:val="clear" w:color="auto" w:fill="auto"/>
            <w:noWrap/>
            <w:vAlign w:val="center"/>
            <w:hideMark/>
          </w:tcPr>
          <w:p w14:paraId="22CE86CF" w14:textId="77777777" w:rsidR="00E336D4" w:rsidRPr="00E00480" w:rsidRDefault="00E336D4" w:rsidP="00E336D4">
            <w:pPr>
              <w:jc w:val="right"/>
              <w:rPr>
                <w:color w:val="000000"/>
                <w:szCs w:val="24"/>
                <w:lang w:val="sr-Latn-RS" w:eastAsia="sr-Latn-RS"/>
              </w:rPr>
            </w:pPr>
            <w:r>
              <w:rPr>
                <w:color w:val="000000"/>
              </w:rPr>
              <w:t>2,2</w:t>
            </w:r>
          </w:p>
        </w:tc>
        <w:tc>
          <w:tcPr>
            <w:tcW w:w="505" w:type="dxa"/>
            <w:tcBorders>
              <w:top w:val="nil"/>
              <w:left w:val="nil"/>
              <w:bottom w:val="single" w:sz="4" w:space="0" w:color="auto"/>
              <w:right w:val="single" w:sz="4" w:space="0" w:color="auto"/>
            </w:tcBorders>
            <w:shd w:val="clear" w:color="auto" w:fill="auto"/>
            <w:noWrap/>
            <w:vAlign w:val="center"/>
            <w:hideMark/>
          </w:tcPr>
          <w:p w14:paraId="68166DCB" w14:textId="77777777" w:rsidR="00E336D4" w:rsidRPr="00E00480" w:rsidRDefault="00E336D4" w:rsidP="00E336D4">
            <w:pPr>
              <w:jc w:val="right"/>
              <w:rPr>
                <w:color w:val="000000"/>
                <w:szCs w:val="24"/>
                <w:lang w:val="sr-Latn-RS" w:eastAsia="sr-Latn-RS"/>
              </w:rPr>
            </w:pPr>
            <w:r>
              <w:rPr>
                <w:color w:val="000000"/>
              </w:rPr>
              <w:t>2,6</w:t>
            </w:r>
          </w:p>
        </w:tc>
      </w:tr>
      <w:tr w:rsidR="00E336D4" w:rsidRPr="00E00480" w14:paraId="0F9FFB6C"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16D2F53" w14:textId="77777777" w:rsidR="00E336D4" w:rsidRPr="00E00480" w:rsidRDefault="00E336D4" w:rsidP="00E336D4">
            <w:pPr>
              <w:jc w:val="left"/>
              <w:rPr>
                <w:b/>
                <w:bCs/>
                <w:color w:val="000000"/>
                <w:szCs w:val="24"/>
                <w:lang w:val="sr-Latn-RS" w:eastAsia="sr-Latn-RS"/>
              </w:rPr>
            </w:pPr>
            <w:r w:rsidRPr="00E00480">
              <w:rPr>
                <w:b/>
                <w:bCs/>
                <w:color w:val="000000"/>
                <w:szCs w:val="24"/>
                <w:lang w:val="sr-Latn-RS" w:eastAsia="sr-Latn-RS"/>
              </w:rPr>
              <w:t>Вештачки подигнута састојина меких лишћара</w:t>
            </w:r>
          </w:p>
        </w:tc>
        <w:tc>
          <w:tcPr>
            <w:tcW w:w="2798" w:type="dxa"/>
            <w:tcBorders>
              <w:top w:val="nil"/>
              <w:left w:val="nil"/>
              <w:bottom w:val="single" w:sz="4" w:space="0" w:color="auto"/>
              <w:right w:val="single" w:sz="4" w:space="0" w:color="auto"/>
            </w:tcBorders>
            <w:shd w:val="clear" w:color="auto" w:fill="auto"/>
            <w:noWrap/>
            <w:vAlign w:val="center"/>
            <w:hideMark/>
          </w:tcPr>
          <w:p w14:paraId="54BD283E" w14:textId="77777777" w:rsidR="00E336D4" w:rsidRPr="00E00480" w:rsidRDefault="00E336D4" w:rsidP="00E336D4">
            <w:pPr>
              <w:jc w:val="left"/>
              <w:rPr>
                <w:b/>
                <w:bCs/>
                <w:color w:val="000000"/>
                <w:szCs w:val="24"/>
                <w:lang w:val="sr-Latn-RS" w:eastAsia="sr-Latn-RS"/>
              </w:rPr>
            </w:pPr>
          </w:p>
        </w:tc>
        <w:tc>
          <w:tcPr>
            <w:tcW w:w="1056" w:type="dxa"/>
            <w:tcBorders>
              <w:top w:val="nil"/>
              <w:left w:val="nil"/>
              <w:bottom w:val="single" w:sz="4" w:space="0" w:color="auto"/>
              <w:right w:val="single" w:sz="4" w:space="0" w:color="auto"/>
            </w:tcBorders>
            <w:shd w:val="clear" w:color="auto" w:fill="auto"/>
            <w:noWrap/>
            <w:vAlign w:val="center"/>
            <w:hideMark/>
          </w:tcPr>
          <w:p w14:paraId="77BDA8FD" w14:textId="77777777" w:rsidR="00E336D4" w:rsidRPr="00E00480" w:rsidRDefault="00E336D4" w:rsidP="00E336D4">
            <w:pPr>
              <w:jc w:val="right"/>
              <w:rPr>
                <w:b/>
                <w:bCs/>
                <w:color w:val="000000"/>
                <w:szCs w:val="24"/>
                <w:lang w:val="sr-Latn-RS" w:eastAsia="sr-Latn-RS"/>
              </w:rPr>
            </w:pPr>
            <w:r>
              <w:rPr>
                <w:b/>
                <w:bCs/>
                <w:color w:val="000000"/>
              </w:rPr>
              <w:t>41,96</w:t>
            </w:r>
          </w:p>
        </w:tc>
        <w:tc>
          <w:tcPr>
            <w:tcW w:w="864" w:type="dxa"/>
            <w:tcBorders>
              <w:top w:val="nil"/>
              <w:left w:val="nil"/>
              <w:bottom w:val="single" w:sz="4" w:space="0" w:color="auto"/>
              <w:right w:val="single" w:sz="4" w:space="0" w:color="auto"/>
            </w:tcBorders>
            <w:shd w:val="clear" w:color="auto" w:fill="auto"/>
            <w:noWrap/>
            <w:vAlign w:val="center"/>
            <w:hideMark/>
          </w:tcPr>
          <w:p w14:paraId="4208EEBE" w14:textId="77777777" w:rsidR="00E336D4" w:rsidRPr="00E00480" w:rsidRDefault="00E336D4" w:rsidP="00E336D4">
            <w:pPr>
              <w:jc w:val="right"/>
              <w:rPr>
                <w:b/>
                <w:bCs/>
                <w:color w:val="000000"/>
                <w:szCs w:val="24"/>
                <w:lang w:val="sr-Latn-RS" w:eastAsia="sr-Latn-RS"/>
              </w:rPr>
            </w:pPr>
            <w:r>
              <w:rPr>
                <w:b/>
                <w:bCs/>
                <w:color w:val="000000"/>
              </w:rPr>
              <w:t>26,4</w:t>
            </w:r>
          </w:p>
        </w:tc>
        <w:tc>
          <w:tcPr>
            <w:tcW w:w="1176" w:type="dxa"/>
            <w:tcBorders>
              <w:top w:val="nil"/>
              <w:left w:val="nil"/>
              <w:bottom w:val="single" w:sz="4" w:space="0" w:color="auto"/>
              <w:right w:val="single" w:sz="4" w:space="0" w:color="auto"/>
            </w:tcBorders>
            <w:shd w:val="clear" w:color="auto" w:fill="auto"/>
            <w:noWrap/>
            <w:vAlign w:val="center"/>
            <w:hideMark/>
          </w:tcPr>
          <w:p w14:paraId="6BBBBA2D" w14:textId="77777777" w:rsidR="00E336D4" w:rsidRPr="00E00480" w:rsidRDefault="00E336D4" w:rsidP="00E336D4">
            <w:pPr>
              <w:jc w:val="right"/>
              <w:rPr>
                <w:b/>
                <w:bCs/>
                <w:color w:val="000000"/>
                <w:szCs w:val="24"/>
                <w:lang w:val="sr-Latn-RS" w:eastAsia="sr-Latn-RS"/>
              </w:rPr>
            </w:pPr>
            <w:r>
              <w:rPr>
                <w:b/>
                <w:bCs/>
                <w:color w:val="000000"/>
              </w:rPr>
              <w:t>7.532,6</w:t>
            </w:r>
          </w:p>
        </w:tc>
        <w:tc>
          <w:tcPr>
            <w:tcW w:w="865" w:type="dxa"/>
            <w:tcBorders>
              <w:top w:val="nil"/>
              <w:left w:val="nil"/>
              <w:bottom w:val="single" w:sz="4" w:space="0" w:color="auto"/>
              <w:right w:val="single" w:sz="4" w:space="0" w:color="auto"/>
            </w:tcBorders>
            <w:shd w:val="clear" w:color="auto" w:fill="auto"/>
            <w:noWrap/>
            <w:vAlign w:val="center"/>
            <w:hideMark/>
          </w:tcPr>
          <w:p w14:paraId="1BE2314F" w14:textId="77777777" w:rsidR="00E336D4" w:rsidRPr="00E00480" w:rsidRDefault="00E336D4" w:rsidP="00E336D4">
            <w:pPr>
              <w:jc w:val="right"/>
              <w:rPr>
                <w:b/>
                <w:bCs/>
                <w:color w:val="000000"/>
                <w:szCs w:val="24"/>
                <w:lang w:val="sr-Latn-RS" w:eastAsia="sr-Latn-RS"/>
              </w:rPr>
            </w:pPr>
            <w:r>
              <w:rPr>
                <w:b/>
                <w:bCs/>
                <w:color w:val="000000"/>
              </w:rPr>
              <w:t>45,0</w:t>
            </w:r>
          </w:p>
        </w:tc>
        <w:tc>
          <w:tcPr>
            <w:tcW w:w="865" w:type="dxa"/>
            <w:tcBorders>
              <w:top w:val="nil"/>
              <w:left w:val="nil"/>
              <w:bottom w:val="single" w:sz="4" w:space="0" w:color="auto"/>
              <w:right w:val="single" w:sz="4" w:space="0" w:color="auto"/>
            </w:tcBorders>
            <w:shd w:val="clear" w:color="auto" w:fill="auto"/>
            <w:noWrap/>
            <w:vAlign w:val="center"/>
            <w:hideMark/>
          </w:tcPr>
          <w:p w14:paraId="4F8A58F9" w14:textId="77777777" w:rsidR="00E336D4" w:rsidRPr="00E00480" w:rsidRDefault="00E336D4" w:rsidP="00E336D4">
            <w:pPr>
              <w:jc w:val="right"/>
              <w:rPr>
                <w:b/>
                <w:bCs/>
                <w:color w:val="000000"/>
                <w:szCs w:val="24"/>
                <w:lang w:val="sr-Latn-RS" w:eastAsia="sr-Latn-RS"/>
              </w:rPr>
            </w:pPr>
            <w:r>
              <w:rPr>
                <w:b/>
                <w:bCs/>
                <w:color w:val="000000"/>
              </w:rPr>
              <w:t>179,5</w:t>
            </w:r>
          </w:p>
        </w:tc>
        <w:tc>
          <w:tcPr>
            <w:tcW w:w="1056" w:type="dxa"/>
            <w:tcBorders>
              <w:top w:val="nil"/>
              <w:left w:val="nil"/>
              <w:bottom w:val="single" w:sz="4" w:space="0" w:color="auto"/>
              <w:right w:val="single" w:sz="4" w:space="0" w:color="auto"/>
            </w:tcBorders>
            <w:shd w:val="clear" w:color="auto" w:fill="auto"/>
            <w:noWrap/>
            <w:vAlign w:val="center"/>
            <w:hideMark/>
          </w:tcPr>
          <w:p w14:paraId="098427EB" w14:textId="77777777" w:rsidR="00E336D4" w:rsidRPr="00E00480" w:rsidRDefault="00E336D4" w:rsidP="00E336D4">
            <w:pPr>
              <w:jc w:val="right"/>
              <w:rPr>
                <w:b/>
                <w:bCs/>
                <w:color w:val="000000"/>
                <w:szCs w:val="24"/>
                <w:lang w:val="sr-Latn-RS" w:eastAsia="sr-Latn-RS"/>
              </w:rPr>
            </w:pPr>
            <w:r>
              <w:rPr>
                <w:b/>
                <w:bCs/>
                <w:color w:val="000000"/>
              </w:rPr>
              <w:t>291,4</w:t>
            </w:r>
          </w:p>
        </w:tc>
        <w:tc>
          <w:tcPr>
            <w:tcW w:w="865" w:type="dxa"/>
            <w:tcBorders>
              <w:top w:val="nil"/>
              <w:left w:val="nil"/>
              <w:bottom w:val="single" w:sz="4" w:space="0" w:color="auto"/>
              <w:right w:val="single" w:sz="4" w:space="0" w:color="auto"/>
            </w:tcBorders>
            <w:shd w:val="clear" w:color="auto" w:fill="auto"/>
            <w:noWrap/>
            <w:vAlign w:val="center"/>
            <w:hideMark/>
          </w:tcPr>
          <w:p w14:paraId="2DFC2595" w14:textId="77777777" w:rsidR="00E336D4" w:rsidRPr="00E00480" w:rsidRDefault="00E336D4" w:rsidP="00E336D4">
            <w:pPr>
              <w:jc w:val="right"/>
              <w:rPr>
                <w:b/>
                <w:bCs/>
                <w:color w:val="000000"/>
                <w:szCs w:val="24"/>
                <w:lang w:val="sr-Latn-RS" w:eastAsia="sr-Latn-RS"/>
              </w:rPr>
            </w:pPr>
            <w:r>
              <w:rPr>
                <w:b/>
                <w:bCs/>
                <w:color w:val="000000"/>
              </w:rPr>
              <w:t>54,3</w:t>
            </w:r>
          </w:p>
        </w:tc>
        <w:tc>
          <w:tcPr>
            <w:tcW w:w="865" w:type="dxa"/>
            <w:tcBorders>
              <w:top w:val="nil"/>
              <w:left w:val="nil"/>
              <w:bottom w:val="single" w:sz="4" w:space="0" w:color="auto"/>
              <w:right w:val="single" w:sz="4" w:space="0" w:color="auto"/>
            </w:tcBorders>
            <w:shd w:val="clear" w:color="auto" w:fill="auto"/>
            <w:noWrap/>
            <w:vAlign w:val="center"/>
            <w:hideMark/>
          </w:tcPr>
          <w:p w14:paraId="3D3A9C59" w14:textId="77777777" w:rsidR="00E336D4" w:rsidRPr="00E00480" w:rsidRDefault="00E336D4" w:rsidP="00E336D4">
            <w:pPr>
              <w:jc w:val="right"/>
              <w:rPr>
                <w:b/>
                <w:bCs/>
                <w:color w:val="000000"/>
                <w:szCs w:val="24"/>
                <w:lang w:val="sr-Latn-RS" w:eastAsia="sr-Latn-RS"/>
              </w:rPr>
            </w:pPr>
            <w:r>
              <w:rPr>
                <w:b/>
                <w:bCs/>
                <w:color w:val="000000"/>
              </w:rPr>
              <w:t>6,9</w:t>
            </w:r>
          </w:p>
        </w:tc>
        <w:tc>
          <w:tcPr>
            <w:tcW w:w="505" w:type="dxa"/>
            <w:tcBorders>
              <w:top w:val="nil"/>
              <w:left w:val="nil"/>
              <w:bottom w:val="single" w:sz="4" w:space="0" w:color="auto"/>
              <w:right w:val="single" w:sz="4" w:space="0" w:color="auto"/>
            </w:tcBorders>
            <w:shd w:val="clear" w:color="auto" w:fill="auto"/>
            <w:noWrap/>
            <w:vAlign w:val="center"/>
            <w:hideMark/>
          </w:tcPr>
          <w:p w14:paraId="0C8CC64C" w14:textId="77777777" w:rsidR="00E336D4" w:rsidRPr="00E00480" w:rsidRDefault="00E336D4" w:rsidP="00E336D4">
            <w:pPr>
              <w:jc w:val="right"/>
              <w:rPr>
                <w:b/>
                <w:bCs/>
                <w:color w:val="000000"/>
                <w:szCs w:val="24"/>
                <w:lang w:val="sr-Latn-RS" w:eastAsia="sr-Latn-RS"/>
              </w:rPr>
            </w:pPr>
            <w:r>
              <w:rPr>
                <w:b/>
                <w:bCs/>
                <w:color w:val="000000"/>
              </w:rPr>
              <w:t>3,9</w:t>
            </w:r>
          </w:p>
        </w:tc>
      </w:tr>
      <w:tr w:rsidR="00E336D4" w:rsidRPr="00E00480" w14:paraId="541B3E4A"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77D1F5A" w14:textId="77777777" w:rsidR="00E336D4" w:rsidRPr="00E00480" w:rsidRDefault="00E336D4" w:rsidP="00E336D4">
            <w:pPr>
              <w:jc w:val="left"/>
              <w:rPr>
                <w:color w:val="000000"/>
                <w:szCs w:val="24"/>
                <w:lang w:val="sr-Latn-RS" w:eastAsia="sr-Latn-RS"/>
              </w:rPr>
            </w:pPr>
            <w:r w:rsidRPr="00E00480">
              <w:rPr>
                <w:color w:val="000000"/>
                <w:szCs w:val="24"/>
                <w:lang w:val="sr-Latn-RS" w:eastAsia="sr-Latn-RS"/>
              </w:rPr>
              <w:t>2410, Visoke mešovite šume lužnjaka</w:t>
            </w:r>
          </w:p>
        </w:tc>
        <w:tc>
          <w:tcPr>
            <w:tcW w:w="2798" w:type="dxa"/>
            <w:tcBorders>
              <w:top w:val="nil"/>
              <w:left w:val="nil"/>
              <w:bottom w:val="single" w:sz="4" w:space="0" w:color="auto"/>
              <w:right w:val="single" w:sz="4" w:space="0" w:color="auto"/>
            </w:tcBorders>
            <w:shd w:val="clear" w:color="auto" w:fill="auto"/>
            <w:noWrap/>
            <w:vAlign w:val="center"/>
            <w:hideMark/>
          </w:tcPr>
          <w:p w14:paraId="66286D40" w14:textId="77777777" w:rsidR="00E336D4" w:rsidRPr="00E00480" w:rsidRDefault="00E336D4" w:rsidP="00E336D4">
            <w:pPr>
              <w:jc w:val="left"/>
              <w:rPr>
                <w:color w:val="000000"/>
                <w:szCs w:val="24"/>
                <w:lang w:val="sr-Latn-RS" w:eastAsia="sr-Latn-RS"/>
              </w:rPr>
            </w:pPr>
            <w:r w:rsidRPr="00E00480">
              <w:rPr>
                <w:color w:val="000000"/>
                <w:szCs w:val="24"/>
                <w:lang w:val="sr-Latn-RS" w:eastAsia="sr-Latn-RS"/>
              </w:rPr>
              <w:t>1, очувана састојина</w:t>
            </w:r>
          </w:p>
        </w:tc>
        <w:tc>
          <w:tcPr>
            <w:tcW w:w="1056" w:type="dxa"/>
            <w:tcBorders>
              <w:top w:val="nil"/>
              <w:left w:val="nil"/>
              <w:bottom w:val="single" w:sz="4" w:space="0" w:color="auto"/>
              <w:right w:val="single" w:sz="4" w:space="0" w:color="auto"/>
            </w:tcBorders>
            <w:shd w:val="clear" w:color="auto" w:fill="auto"/>
            <w:noWrap/>
            <w:vAlign w:val="center"/>
            <w:hideMark/>
          </w:tcPr>
          <w:p w14:paraId="37F41AE0" w14:textId="77777777" w:rsidR="00E336D4" w:rsidRPr="00E00480" w:rsidRDefault="00E336D4" w:rsidP="00E336D4">
            <w:pPr>
              <w:jc w:val="right"/>
              <w:rPr>
                <w:color w:val="000000"/>
                <w:szCs w:val="24"/>
                <w:lang w:val="sr-Latn-RS" w:eastAsia="sr-Latn-RS"/>
              </w:rPr>
            </w:pPr>
            <w:r>
              <w:rPr>
                <w:color w:val="000000"/>
              </w:rPr>
              <w:t>65,90</w:t>
            </w:r>
          </w:p>
        </w:tc>
        <w:tc>
          <w:tcPr>
            <w:tcW w:w="864" w:type="dxa"/>
            <w:tcBorders>
              <w:top w:val="nil"/>
              <w:left w:val="nil"/>
              <w:bottom w:val="single" w:sz="4" w:space="0" w:color="auto"/>
              <w:right w:val="single" w:sz="4" w:space="0" w:color="auto"/>
            </w:tcBorders>
            <w:shd w:val="clear" w:color="auto" w:fill="auto"/>
            <w:noWrap/>
            <w:vAlign w:val="center"/>
            <w:hideMark/>
          </w:tcPr>
          <w:p w14:paraId="2AB7C90F" w14:textId="77777777" w:rsidR="00E336D4" w:rsidRPr="00E00480" w:rsidRDefault="00E336D4" w:rsidP="00E336D4">
            <w:pPr>
              <w:jc w:val="right"/>
              <w:rPr>
                <w:color w:val="000000"/>
                <w:szCs w:val="24"/>
                <w:lang w:val="sr-Latn-RS" w:eastAsia="sr-Latn-RS"/>
              </w:rPr>
            </w:pPr>
            <w:r>
              <w:rPr>
                <w:color w:val="000000"/>
              </w:rPr>
              <w:t>41,4</w:t>
            </w:r>
          </w:p>
        </w:tc>
        <w:tc>
          <w:tcPr>
            <w:tcW w:w="1176" w:type="dxa"/>
            <w:tcBorders>
              <w:top w:val="nil"/>
              <w:left w:val="nil"/>
              <w:bottom w:val="single" w:sz="4" w:space="0" w:color="auto"/>
              <w:right w:val="single" w:sz="4" w:space="0" w:color="auto"/>
            </w:tcBorders>
            <w:shd w:val="clear" w:color="auto" w:fill="auto"/>
            <w:noWrap/>
            <w:vAlign w:val="center"/>
            <w:hideMark/>
          </w:tcPr>
          <w:p w14:paraId="67A91B70" w14:textId="77777777" w:rsidR="00E336D4" w:rsidRPr="00E00480" w:rsidRDefault="00E336D4" w:rsidP="00E336D4">
            <w:pPr>
              <w:jc w:val="right"/>
              <w:rPr>
                <w:color w:val="000000"/>
                <w:szCs w:val="24"/>
                <w:lang w:val="sr-Latn-RS" w:eastAsia="sr-Latn-RS"/>
              </w:rPr>
            </w:pPr>
            <w:r>
              <w:rPr>
                <w:color w:val="000000"/>
              </w:rPr>
              <w:t>4.580,3</w:t>
            </w:r>
          </w:p>
        </w:tc>
        <w:tc>
          <w:tcPr>
            <w:tcW w:w="865" w:type="dxa"/>
            <w:tcBorders>
              <w:top w:val="nil"/>
              <w:left w:val="nil"/>
              <w:bottom w:val="single" w:sz="4" w:space="0" w:color="auto"/>
              <w:right w:val="single" w:sz="4" w:space="0" w:color="auto"/>
            </w:tcBorders>
            <w:shd w:val="clear" w:color="auto" w:fill="auto"/>
            <w:noWrap/>
            <w:vAlign w:val="center"/>
            <w:hideMark/>
          </w:tcPr>
          <w:p w14:paraId="5D8E9378" w14:textId="77777777" w:rsidR="00E336D4" w:rsidRPr="00E00480" w:rsidRDefault="00E336D4" w:rsidP="00E336D4">
            <w:pPr>
              <w:jc w:val="right"/>
              <w:rPr>
                <w:color w:val="000000"/>
                <w:szCs w:val="24"/>
                <w:lang w:val="sr-Latn-RS" w:eastAsia="sr-Latn-RS"/>
              </w:rPr>
            </w:pPr>
            <w:r>
              <w:rPr>
                <w:color w:val="000000"/>
              </w:rPr>
              <w:t>27,4</w:t>
            </w:r>
          </w:p>
        </w:tc>
        <w:tc>
          <w:tcPr>
            <w:tcW w:w="865" w:type="dxa"/>
            <w:tcBorders>
              <w:top w:val="nil"/>
              <w:left w:val="nil"/>
              <w:bottom w:val="single" w:sz="4" w:space="0" w:color="auto"/>
              <w:right w:val="single" w:sz="4" w:space="0" w:color="auto"/>
            </w:tcBorders>
            <w:shd w:val="clear" w:color="auto" w:fill="auto"/>
            <w:noWrap/>
            <w:vAlign w:val="center"/>
            <w:hideMark/>
          </w:tcPr>
          <w:p w14:paraId="41BC3F21" w14:textId="77777777" w:rsidR="00E336D4" w:rsidRPr="00E00480" w:rsidRDefault="00E336D4" w:rsidP="00E336D4">
            <w:pPr>
              <w:jc w:val="right"/>
              <w:rPr>
                <w:color w:val="000000"/>
                <w:szCs w:val="24"/>
                <w:lang w:val="sr-Latn-RS" w:eastAsia="sr-Latn-RS"/>
              </w:rPr>
            </w:pPr>
            <w:r>
              <w:rPr>
                <w:color w:val="000000"/>
              </w:rPr>
              <w:t>69,5</w:t>
            </w:r>
          </w:p>
        </w:tc>
        <w:tc>
          <w:tcPr>
            <w:tcW w:w="1056" w:type="dxa"/>
            <w:tcBorders>
              <w:top w:val="nil"/>
              <w:left w:val="nil"/>
              <w:bottom w:val="single" w:sz="4" w:space="0" w:color="auto"/>
              <w:right w:val="single" w:sz="4" w:space="0" w:color="auto"/>
            </w:tcBorders>
            <w:shd w:val="clear" w:color="auto" w:fill="auto"/>
            <w:noWrap/>
            <w:vAlign w:val="center"/>
            <w:hideMark/>
          </w:tcPr>
          <w:p w14:paraId="6DCEBB56" w14:textId="77777777" w:rsidR="00E336D4" w:rsidRPr="00E00480" w:rsidRDefault="00E336D4" w:rsidP="00E336D4">
            <w:pPr>
              <w:jc w:val="right"/>
              <w:rPr>
                <w:color w:val="000000"/>
                <w:szCs w:val="24"/>
                <w:lang w:val="sr-Latn-RS" w:eastAsia="sr-Latn-RS"/>
              </w:rPr>
            </w:pPr>
            <w:r>
              <w:rPr>
                <w:color w:val="000000"/>
              </w:rPr>
              <w:t>118,8</w:t>
            </w:r>
          </w:p>
        </w:tc>
        <w:tc>
          <w:tcPr>
            <w:tcW w:w="865" w:type="dxa"/>
            <w:tcBorders>
              <w:top w:val="nil"/>
              <w:left w:val="nil"/>
              <w:bottom w:val="single" w:sz="4" w:space="0" w:color="auto"/>
              <w:right w:val="single" w:sz="4" w:space="0" w:color="auto"/>
            </w:tcBorders>
            <w:shd w:val="clear" w:color="auto" w:fill="auto"/>
            <w:noWrap/>
            <w:vAlign w:val="center"/>
            <w:hideMark/>
          </w:tcPr>
          <w:p w14:paraId="2EF5D717" w14:textId="77777777" w:rsidR="00E336D4" w:rsidRPr="00E00480" w:rsidRDefault="00E336D4" w:rsidP="00E336D4">
            <w:pPr>
              <w:jc w:val="right"/>
              <w:rPr>
                <w:color w:val="000000"/>
                <w:szCs w:val="24"/>
                <w:lang w:val="sr-Latn-RS" w:eastAsia="sr-Latn-RS"/>
              </w:rPr>
            </w:pPr>
            <w:r>
              <w:rPr>
                <w:color w:val="000000"/>
              </w:rPr>
              <w:t>22,2</w:t>
            </w:r>
          </w:p>
        </w:tc>
        <w:tc>
          <w:tcPr>
            <w:tcW w:w="865" w:type="dxa"/>
            <w:tcBorders>
              <w:top w:val="nil"/>
              <w:left w:val="nil"/>
              <w:bottom w:val="single" w:sz="4" w:space="0" w:color="auto"/>
              <w:right w:val="single" w:sz="4" w:space="0" w:color="auto"/>
            </w:tcBorders>
            <w:shd w:val="clear" w:color="auto" w:fill="auto"/>
            <w:noWrap/>
            <w:vAlign w:val="center"/>
            <w:hideMark/>
          </w:tcPr>
          <w:p w14:paraId="28496925" w14:textId="77777777" w:rsidR="00E336D4" w:rsidRPr="00E00480" w:rsidRDefault="00E336D4" w:rsidP="00E336D4">
            <w:pPr>
              <w:jc w:val="right"/>
              <w:rPr>
                <w:color w:val="000000"/>
                <w:szCs w:val="24"/>
                <w:lang w:val="sr-Latn-RS" w:eastAsia="sr-Latn-RS"/>
              </w:rPr>
            </w:pPr>
            <w:r>
              <w:rPr>
                <w:color w:val="000000"/>
              </w:rPr>
              <w:t>1,8</w:t>
            </w:r>
          </w:p>
        </w:tc>
        <w:tc>
          <w:tcPr>
            <w:tcW w:w="505" w:type="dxa"/>
            <w:tcBorders>
              <w:top w:val="nil"/>
              <w:left w:val="nil"/>
              <w:bottom w:val="single" w:sz="4" w:space="0" w:color="auto"/>
              <w:right w:val="single" w:sz="4" w:space="0" w:color="auto"/>
            </w:tcBorders>
            <w:shd w:val="clear" w:color="auto" w:fill="auto"/>
            <w:noWrap/>
            <w:vAlign w:val="center"/>
            <w:hideMark/>
          </w:tcPr>
          <w:p w14:paraId="2353777A" w14:textId="77777777" w:rsidR="00E336D4" w:rsidRPr="00E00480" w:rsidRDefault="00E336D4" w:rsidP="00E336D4">
            <w:pPr>
              <w:jc w:val="right"/>
              <w:rPr>
                <w:color w:val="000000"/>
                <w:szCs w:val="24"/>
                <w:lang w:val="sr-Latn-RS" w:eastAsia="sr-Latn-RS"/>
              </w:rPr>
            </w:pPr>
            <w:r>
              <w:rPr>
                <w:color w:val="000000"/>
              </w:rPr>
              <w:t>2,6</w:t>
            </w:r>
          </w:p>
        </w:tc>
      </w:tr>
      <w:tr w:rsidR="00E336D4" w:rsidRPr="00E00480" w14:paraId="5003F628"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343174DA" w14:textId="77777777" w:rsidR="00E336D4" w:rsidRPr="00E00480" w:rsidRDefault="00E336D4" w:rsidP="00E336D4">
            <w:pPr>
              <w:jc w:val="left"/>
              <w:rPr>
                <w:color w:val="000000"/>
                <w:szCs w:val="24"/>
                <w:lang w:val="sr-Latn-RS" w:eastAsia="sr-Latn-RS"/>
              </w:rPr>
            </w:pPr>
            <w:r w:rsidRPr="00E00480">
              <w:rPr>
                <w:color w:val="000000"/>
                <w:szCs w:val="24"/>
                <w:lang w:val="sr-Latn-RS" w:eastAsia="sr-Latn-RS"/>
              </w:rPr>
              <w:lastRenderedPageBreak/>
              <w:t>2410, Visoke mešovite šume lužnjaka</w:t>
            </w:r>
          </w:p>
        </w:tc>
        <w:tc>
          <w:tcPr>
            <w:tcW w:w="2798" w:type="dxa"/>
            <w:tcBorders>
              <w:top w:val="nil"/>
              <w:left w:val="nil"/>
              <w:bottom w:val="single" w:sz="4" w:space="0" w:color="auto"/>
              <w:right w:val="single" w:sz="4" w:space="0" w:color="auto"/>
            </w:tcBorders>
            <w:shd w:val="clear" w:color="auto" w:fill="auto"/>
            <w:noWrap/>
            <w:vAlign w:val="center"/>
            <w:hideMark/>
          </w:tcPr>
          <w:p w14:paraId="685C8C1C" w14:textId="77777777" w:rsidR="00E336D4" w:rsidRPr="00E00480" w:rsidRDefault="00E336D4" w:rsidP="00E336D4">
            <w:pPr>
              <w:jc w:val="left"/>
              <w:rPr>
                <w:color w:val="000000"/>
                <w:szCs w:val="24"/>
                <w:lang w:val="sr-Latn-RS" w:eastAsia="sr-Latn-RS"/>
              </w:rPr>
            </w:pPr>
            <w:r w:rsidRPr="00E00480">
              <w:rPr>
                <w:color w:val="000000"/>
                <w:szCs w:val="24"/>
                <w:lang w:val="sr-Latn-RS" w:eastAsia="sr-Latn-RS"/>
              </w:rPr>
              <w:t>2, разређена састојина</w:t>
            </w:r>
          </w:p>
        </w:tc>
        <w:tc>
          <w:tcPr>
            <w:tcW w:w="1056" w:type="dxa"/>
            <w:tcBorders>
              <w:top w:val="nil"/>
              <w:left w:val="nil"/>
              <w:bottom w:val="single" w:sz="4" w:space="0" w:color="auto"/>
              <w:right w:val="single" w:sz="4" w:space="0" w:color="auto"/>
            </w:tcBorders>
            <w:shd w:val="clear" w:color="auto" w:fill="auto"/>
            <w:noWrap/>
            <w:vAlign w:val="center"/>
            <w:hideMark/>
          </w:tcPr>
          <w:p w14:paraId="417801DD" w14:textId="77777777" w:rsidR="00E336D4" w:rsidRPr="00E00480" w:rsidRDefault="00E336D4" w:rsidP="00E336D4">
            <w:pPr>
              <w:jc w:val="right"/>
              <w:rPr>
                <w:color w:val="000000"/>
                <w:szCs w:val="24"/>
                <w:lang w:val="sr-Latn-RS" w:eastAsia="sr-Latn-RS"/>
              </w:rPr>
            </w:pPr>
            <w:r>
              <w:rPr>
                <w:color w:val="000000"/>
              </w:rPr>
              <w:t>4,49</w:t>
            </w:r>
          </w:p>
        </w:tc>
        <w:tc>
          <w:tcPr>
            <w:tcW w:w="864" w:type="dxa"/>
            <w:tcBorders>
              <w:top w:val="nil"/>
              <w:left w:val="nil"/>
              <w:bottom w:val="single" w:sz="4" w:space="0" w:color="auto"/>
              <w:right w:val="single" w:sz="4" w:space="0" w:color="auto"/>
            </w:tcBorders>
            <w:shd w:val="clear" w:color="auto" w:fill="auto"/>
            <w:noWrap/>
            <w:vAlign w:val="center"/>
            <w:hideMark/>
          </w:tcPr>
          <w:p w14:paraId="33EC4025" w14:textId="77777777" w:rsidR="00E336D4" w:rsidRPr="00E00480" w:rsidRDefault="00E336D4" w:rsidP="00E336D4">
            <w:pPr>
              <w:jc w:val="right"/>
              <w:rPr>
                <w:color w:val="000000"/>
                <w:szCs w:val="24"/>
                <w:lang w:val="sr-Latn-RS" w:eastAsia="sr-Latn-RS"/>
              </w:rPr>
            </w:pPr>
            <w:r>
              <w:rPr>
                <w:color w:val="000000"/>
              </w:rPr>
              <w:t>2,8</w:t>
            </w:r>
          </w:p>
        </w:tc>
        <w:tc>
          <w:tcPr>
            <w:tcW w:w="1176" w:type="dxa"/>
            <w:tcBorders>
              <w:top w:val="nil"/>
              <w:left w:val="nil"/>
              <w:bottom w:val="single" w:sz="4" w:space="0" w:color="auto"/>
              <w:right w:val="single" w:sz="4" w:space="0" w:color="auto"/>
            </w:tcBorders>
            <w:shd w:val="clear" w:color="auto" w:fill="auto"/>
            <w:noWrap/>
            <w:vAlign w:val="center"/>
            <w:hideMark/>
          </w:tcPr>
          <w:p w14:paraId="0965A283" w14:textId="77777777" w:rsidR="00E336D4" w:rsidRPr="00E00480" w:rsidRDefault="00E336D4" w:rsidP="00E336D4">
            <w:pPr>
              <w:jc w:val="right"/>
              <w:rPr>
                <w:color w:val="000000"/>
                <w:szCs w:val="24"/>
                <w:lang w:val="sr-Latn-RS" w:eastAsia="sr-Latn-RS"/>
              </w:rPr>
            </w:pPr>
            <w:r>
              <w:rPr>
                <w:color w:val="000000"/>
              </w:rPr>
              <w:t>977,8</w:t>
            </w:r>
          </w:p>
        </w:tc>
        <w:tc>
          <w:tcPr>
            <w:tcW w:w="865" w:type="dxa"/>
            <w:tcBorders>
              <w:top w:val="nil"/>
              <w:left w:val="nil"/>
              <w:bottom w:val="single" w:sz="4" w:space="0" w:color="auto"/>
              <w:right w:val="single" w:sz="4" w:space="0" w:color="auto"/>
            </w:tcBorders>
            <w:shd w:val="clear" w:color="auto" w:fill="auto"/>
            <w:noWrap/>
            <w:vAlign w:val="center"/>
            <w:hideMark/>
          </w:tcPr>
          <w:p w14:paraId="1B18319E" w14:textId="77777777" w:rsidR="00E336D4" w:rsidRPr="00E00480" w:rsidRDefault="00E336D4" w:rsidP="00E336D4">
            <w:pPr>
              <w:jc w:val="right"/>
              <w:rPr>
                <w:color w:val="000000"/>
                <w:szCs w:val="24"/>
                <w:lang w:val="sr-Latn-RS" w:eastAsia="sr-Latn-RS"/>
              </w:rPr>
            </w:pPr>
            <w:r>
              <w:rPr>
                <w:color w:val="000000"/>
              </w:rPr>
              <w:t>5,8</w:t>
            </w:r>
          </w:p>
        </w:tc>
        <w:tc>
          <w:tcPr>
            <w:tcW w:w="865" w:type="dxa"/>
            <w:tcBorders>
              <w:top w:val="nil"/>
              <w:left w:val="nil"/>
              <w:bottom w:val="single" w:sz="4" w:space="0" w:color="auto"/>
              <w:right w:val="single" w:sz="4" w:space="0" w:color="auto"/>
            </w:tcBorders>
            <w:shd w:val="clear" w:color="auto" w:fill="auto"/>
            <w:noWrap/>
            <w:vAlign w:val="center"/>
            <w:hideMark/>
          </w:tcPr>
          <w:p w14:paraId="0A342C74" w14:textId="77777777" w:rsidR="00E336D4" w:rsidRPr="00E00480" w:rsidRDefault="00E336D4" w:rsidP="00E336D4">
            <w:pPr>
              <w:jc w:val="right"/>
              <w:rPr>
                <w:color w:val="000000"/>
                <w:szCs w:val="24"/>
                <w:lang w:val="sr-Latn-RS" w:eastAsia="sr-Latn-RS"/>
              </w:rPr>
            </w:pPr>
            <w:r>
              <w:rPr>
                <w:color w:val="000000"/>
              </w:rPr>
              <w:t>217,8</w:t>
            </w:r>
          </w:p>
        </w:tc>
        <w:tc>
          <w:tcPr>
            <w:tcW w:w="1056" w:type="dxa"/>
            <w:tcBorders>
              <w:top w:val="nil"/>
              <w:left w:val="nil"/>
              <w:bottom w:val="single" w:sz="4" w:space="0" w:color="auto"/>
              <w:right w:val="single" w:sz="4" w:space="0" w:color="auto"/>
            </w:tcBorders>
            <w:shd w:val="clear" w:color="auto" w:fill="auto"/>
            <w:noWrap/>
            <w:vAlign w:val="center"/>
            <w:hideMark/>
          </w:tcPr>
          <w:p w14:paraId="0E9A1E82" w14:textId="77777777" w:rsidR="00E336D4" w:rsidRPr="00E00480" w:rsidRDefault="00E336D4" w:rsidP="00E336D4">
            <w:pPr>
              <w:jc w:val="right"/>
              <w:rPr>
                <w:color w:val="000000"/>
                <w:szCs w:val="24"/>
                <w:lang w:val="sr-Latn-RS" w:eastAsia="sr-Latn-RS"/>
              </w:rPr>
            </w:pPr>
            <w:r>
              <w:rPr>
                <w:color w:val="000000"/>
              </w:rPr>
              <w:t>15,7</w:t>
            </w:r>
          </w:p>
        </w:tc>
        <w:tc>
          <w:tcPr>
            <w:tcW w:w="865" w:type="dxa"/>
            <w:tcBorders>
              <w:top w:val="nil"/>
              <w:left w:val="nil"/>
              <w:bottom w:val="single" w:sz="4" w:space="0" w:color="auto"/>
              <w:right w:val="single" w:sz="4" w:space="0" w:color="auto"/>
            </w:tcBorders>
            <w:shd w:val="clear" w:color="auto" w:fill="auto"/>
            <w:noWrap/>
            <w:vAlign w:val="center"/>
            <w:hideMark/>
          </w:tcPr>
          <w:p w14:paraId="499115D3" w14:textId="77777777" w:rsidR="00E336D4" w:rsidRPr="00E00480" w:rsidRDefault="00E336D4" w:rsidP="00E336D4">
            <w:pPr>
              <w:jc w:val="right"/>
              <w:rPr>
                <w:color w:val="000000"/>
                <w:szCs w:val="24"/>
                <w:lang w:val="sr-Latn-RS" w:eastAsia="sr-Latn-RS"/>
              </w:rPr>
            </w:pPr>
            <w:r>
              <w:rPr>
                <w:color w:val="000000"/>
              </w:rPr>
              <w:t>2,9</w:t>
            </w:r>
          </w:p>
        </w:tc>
        <w:tc>
          <w:tcPr>
            <w:tcW w:w="865" w:type="dxa"/>
            <w:tcBorders>
              <w:top w:val="nil"/>
              <w:left w:val="nil"/>
              <w:bottom w:val="single" w:sz="4" w:space="0" w:color="auto"/>
              <w:right w:val="single" w:sz="4" w:space="0" w:color="auto"/>
            </w:tcBorders>
            <w:shd w:val="clear" w:color="auto" w:fill="auto"/>
            <w:noWrap/>
            <w:vAlign w:val="center"/>
            <w:hideMark/>
          </w:tcPr>
          <w:p w14:paraId="5DFF2D1F" w14:textId="77777777" w:rsidR="00E336D4" w:rsidRPr="00E00480" w:rsidRDefault="00E336D4" w:rsidP="00E336D4">
            <w:pPr>
              <w:jc w:val="right"/>
              <w:rPr>
                <w:color w:val="000000"/>
                <w:szCs w:val="24"/>
                <w:lang w:val="sr-Latn-RS" w:eastAsia="sr-Latn-RS"/>
              </w:rPr>
            </w:pPr>
            <w:r>
              <w:rPr>
                <w:color w:val="000000"/>
              </w:rPr>
              <w:t>3,5</w:t>
            </w:r>
          </w:p>
        </w:tc>
        <w:tc>
          <w:tcPr>
            <w:tcW w:w="505" w:type="dxa"/>
            <w:tcBorders>
              <w:top w:val="nil"/>
              <w:left w:val="nil"/>
              <w:bottom w:val="single" w:sz="4" w:space="0" w:color="auto"/>
              <w:right w:val="single" w:sz="4" w:space="0" w:color="auto"/>
            </w:tcBorders>
            <w:shd w:val="clear" w:color="auto" w:fill="auto"/>
            <w:noWrap/>
            <w:vAlign w:val="center"/>
            <w:hideMark/>
          </w:tcPr>
          <w:p w14:paraId="2172E690" w14:textId="77777777" w:rsidR="00E336D4" w:rsidRPr="00E00480" w:rsidRDefault="00E336D4" w:rsidP="00E336D4">
            <w:pPr>
              <w:jc w:val="right"/>
              <w:rPr>
                <w:color w:val="000000"/>
                <w:szCs w:val="24"/>
                <w:lang w:val="sr-Latn-RS" w:eastAsia="sr-Latn-RS"/>
              </w:rPr>
            </w:pPr>
            <w:r>
              <w:rPr>
                <w:color w:val="000000"/>
              </w:rPr>
              <w:t>1,6</w:t>
            </w:r>
          </w:p>
        </w:tc>
      </w:tr>
      <w:tr w:rsidR="00E336D4" w:rsidRPr="00E00480" w14:paraId="31092514"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43074030" w14:textId="77777777" w:rsidR="00E336D4" w:rsidRPr="00E00480" w:rsidRDefault="00E336D4" w:rsidP="00E336D4">
            <w:pPr>
              <w:jc w:val="left"/>
              <w:rPr>
                <w:b/>
                <w:bCs/>
                <w:color w:val="000000"/>
                <w:szCs w:val="24"/>
                <w:lang w:val="sr-Latn-RS" w:eastAsia="sr-Latn-RS"/>
              </w:rPr>
            </w:pPr>
            <w:r w:rsidRPr="00E00480">
              <w:rPr>
                <w:b/>
                <w:bCs/>
                <w:color w:val="000000"/>
                <w:szCs w:val="24"/>
                <w:lang w:val="sr-Latn-RS" w:eastAsia="sr-Latn-RS"/>
              </w:rPr>
              <w:t>Вештачки подигнута састојина тврдих лишћара</w:t>
            </w:r>
          </w:p>
        </w:tc>
        <w:tc>
          <w:tcPr>
            <w:tcW w:w="2798" w:type="dxa"/>
            <w:tcBorders>
              <w:top w:val="nil"/>
              <w:left w:val="nil"/>
              <w:bottom w:val="single" w:sz="4" w:space="0" w:color="auto"/>
              <w:right w:val="single" w:sz="4" w:space="0" w:color="auto"/>
            </w:tcBorders>
            <w:shd w:val="clear" w:color="auto" w:fill="auto"/>
            <w:noWrap/>
            <w:vAlign w:val="center"/>
            <w:hideMark/>
          </w:tcPr>
          <w:p w14:paraId="08363B3F" w14:textId="77777777" w:rsidR="00E336D4" w:rsidRPr="00E00480" w:rsidRDefault="00E336D4" w:rsidP="00E336D4">
            <w:pPr>
              <w:jc w:val="left"/>
              <w:rPr>
                <w:b/>
                <w:bCs/>
                <w:color w:val="000000"/>
                <w:szCs w:val="24"/>
                <w:lang w:val="sr-Latn-RS" w:eastAsia="sr-Latn-RS"/>
              </w:rPr>
            </w:pPr>
          </w:p>
        </w:tc>
        <w:tc>
          <w:tcPr>
            <w:tcW w:w="1056" w:type="dxa"/>
            <w:tcBorders>
              <w:top w:val="nil"/>
              <w:left w:val="nil"/>
              <w:bottom w:val="single" w:sz="4" w:space="0" w:color="auto"/>
              <w:right w:val="single" w:sz="4" w:space="0" w:color="auto"/>
            </w:tcBorders>
            <w:shd w:val="clear" w:color="auto" w:fill="auto"/>
            <w:noWrap/>
            <w:vAlign w:val="center"/>
            <w:hideMark/>
          </w:tcPr>
          <w:p w14:paraId="238B9025" w14:textId="77777777" w:rsidR="00E336D4" w:rsidRPr="00E00480" w:rsidRDefault="00E336D4" w:rsidP="00E336D4">
            <w:pPr>
              <w:jc w:val="right"/>
              <w:rPr>
                <w:b/>
                <w:bCs/>
                <w:color w:val="000000"/>
                <w:szCs w:val="24"/>
                <w:lang w:val="sr-Latn-RS" w:eastAsia="sr-Latn-RS"/>
              </w:rPr>
            </w:pPr>
            <w:r>
              <w:rPr>
                <w:b/>
                <w:bCs/>
                <w:color w:val="000000"/>
              </w:rPr>
              <w:t>70,39</w:t>
            </w:r>
          </w:p>
        </w:tc>
        <w:tc>
          <w:tcPr>
            <w:tcW w:w="864" w:type="dxa"/>
            <w:tcBorders>
              <w:top w:val="nil"/>
              <w:left w:val="nil"/>
              <w:bottom w:val="single" w:sz="4" w:space="0" w:color="auto"/>
              <w:right w:val="single" w:sz="4" w:space="0" w:color="auto"/>
            </w:tcBorders>
            <w:shd w:val="clear" w:color="auto" w:fill="auto"/>
            <w:noWrap/>
            <w:vAlign w:val="center"/>
            <w:hideMark/>
          </w:tcPr>
          <w:p w14:paraId="3C258E05" w14:textId="77777777" w:rsidR="00E336D4" w:rsidRPr="00E00480" w:rsidRDefault="00E336D4" w:rsidP="00E336D4">
            <w:pPr>
              <w:jc w:val="right"/>
              <w:rPr>
                <w:b/>
                <w:bCs/>
                <w:color w:val="000000"/>
                <w:szCs w:val="24"/>
                <w:lang w:val="sr-Latn-RS" w:eastAsia="sr-Latn-RS"/>
              </w:rPr>
            </w:pPr>
            <w:r>
              <w:rPr>
                <w:b/>
                <w:bCs/>
                <w:color w:val="000000"/>
              </w:rPr>
              <w:t>44,2</w:t>
            </w:r>
          </w:p>
        </w:tc>
        <w:tc>
          <w:tcPr>
            <w:tcW w:w="1176" w:type="dxa"/>
            <w:tcBorders>
              <w:top w:val="nil"/>
              <w:left w:val="nil"/>
              <w:bottom w:val="single" w:sz="4" w:space="0" w:color="auto"/>
              <w:right w:val="single" w:sz="4" w:space="0" w:color="auto"/>
            </w:tcBorders>
            <w:shd w:val="clear" w:color="auto" w:fill="auto"/>
            <w:noWrap/>
            <w:vAlign w:val="center"/>
            <w:hideMark/>
          </w:tcPr>
          <w:p w14:paraId="07C62099" w14:textId="77777777" w:rsidR="00E336D4" w:rsidRPr="00E00480" w:rsidRDefault="00E336D4" w:rsidP="00E336D4">
            <w:pPr>
              <w:jc w:val="right"/>
              <w:rPr>
                <w:b/>
                <w:bCs/>
                <w:color w:val="000000"/>
                <w:szCs w:val="24"/>
                <w:lang w:val="sr-Latn-RS" w:eastAsia="sr-Latn-RS"/>
              </w:rPr>
            </w:pPr>
            <w:r>
              <w:rPr>
                <w:b/>
                <w:bCs/>
                <w:color w:val="000000"/>
              </w:rPr>
              <w:t>5.558,1</w:t>
            </w:r>
          </w:p>
        </w:tc>
        <w:tc>
          <w:tcPr>
            <w:tcW w:w="865" w:type="dxa"/>
            <w:tcBorders>
              <w:top w:val="nil"/>
              <w:left w:val="nil"/>
              <w:bottom w:val="single" w:sz="4" w:space="0" w:color="auto"/>
              <w:right w:val="single" w:sz="4" w:space="0" w:color="auto"/>
            </w:tcBorders>
            <w:shd w:val="clear" w:color="auto" w:fill="auto"/>
            <w:noWrap/>
            <w:vAlign w:val="center"/>
            <w:hideMark/>
          </w:tcPr>
          <w:p w14:paraId="56DD4BB2" w14:textId="77777777" w:rsidR="00E336D4" w:rsidRPr="00E00480" w:rsidRDefault="00E336D4" w:rsidP="00E336D4">
            <w:pPr>
              <w:jc w:val="right"/>
              <w:rPr>
                <w:b/>
                <w:bCs/>
                <w:color w:val="000000"/>
                <w:szCs w:val="24"/>
                <w:lang w:val="sr-Latn-RS" w:eastAsia="sr-Latn-RS"/>
              </w:rPr>
            </w:pPr>
            <w:r>
              <w:rPr>
                <w:b/>
                <w:bCs/>
                <w:color w:val="000000"/>
              </w:rPr>
              <w:t>33,2</w:t>
            </w:r>
          </w:p>
        </w:tc>
        <w:tc>
          <w:tcPr>
            <w:tcW w:w="865" w:type="dxa"/>
            <w:tcBorders>
              <w:top w:val="nil"/>
              <w:left w:val="nil"/>
              <w:bottom w:val="single" w:sz="4" w:space="0" w:color="auto"/>
              <w:right w:val="single" w:sz="4" w:space="0" w:color="auto"/>
            </w:tcBorders>
            <w:shd w:val="clear" w:color="auto" w:fill="auto"/>
            <w:noWrap/>
            <w:vAlign w:val="center"/>
            <w:hideMark/>
          </w:tcPr>
          <w:p w14:paraId="02ADDBC3" w14:textId="77777777" w:rsidR="00E336D4" w:rsidRPr="00E00480" w:rsidRDefault="00E336D4" w:rsidP="00E336D4">
            <w:pPr>
              <w:jc w:val="right"/>
              <w:rPr>
                <w:b/>
                <w:bCs/>
                <w:color w:val="000000"/>
                <w:szCs w:val="24"/>
                <w:lang w:val="sr-Latn-RS" w:eastAsia="sr-Latn-RS"/>
              </w:rPr>
            </w:pPr>
            <w:r>
              <w:rPr>
                <w:b/>
                <w:bCs/>
                <w:color w:val="000000"/>
              </w:rPr>
              <w:t>79,0</w:t>
            </w:r>
          </w:p>
        </w:tc>
        <w:tc>
          <w:tcPr>
            <w:tcW w:w="1056" w:type="dxa"/>
            <w:tcBorders>
              <w:top w:val="nil"/>
              <w:left w:val="nil"/>
              <w:bottom w:val="single" w:sz="4" w:space="0" w:color="auto"/>
              <w:right w:val="single" w:sz="4" w:space="0" w:color="auto"/>
            </w:tcBorders>
            <w:shd w:val="clear" w:color="auto" w:fill="auto"/>
            <w:noWrap/>
            <w:vAlign w:val="center"/>
            <w:hideMark/>
          </w:tcPr>
          <w:p w14:paraId="62D47120" w14:textId="77777777" w:rsidR="00E336D4" w:rsidRPr="00E00480" w:rsidRDefault="00E336D4" w:rsidP="00E336D4">
            <w:pPr>
              <w:jc w:val="right"/>
              <w:rPr>
                <w:b/>
                <w:bCs/>
                <w:color w:val="000000"/>
                <w:szCs w:val="24"/>
                <w:lang w:val="sr-Latn-RS" w:eastAsia="sr-Latn-RS"/>
              </w:rPr>
            </w:pPr>
            <w:r>
              <w:rPr>
                <w:b/>
                <w:bCs/>
                <w:color w:val="000000"/>
              </w:rPr>
              <w:t>134,5</w:t>
            </w:r>
          </w:p>
        </w:tc>
        <w:tc>
          <w:tcPr>
            <w:tcW w:w="865" w:type="dxa"/>
            <w:tcBorders>
              <w:top w:val="nil"/>
              <w:left w:val="nil"/>
              <w:bottom w:val="single" w:sz="4" w:space="0" w:color="auto"/>
              <w:right w:val="single" w:sz="4" w:space="0" w:color="auto"/>
            </w:tcBorders>
            <w:shd w:val="clear" w:color="auto" w:fill="auto"/>
            <w:noWrap/>
            <w:vAlign w:val="center"/>
            <w:hideMark/>
          </w:tcPr>
          <w:p w14:paraId="0B04B5B1" w14:textId="77777777" w:rsidR="00E336D4" w:rsidRPr="00E00480" w:rsidRDefault="00E336D4" w:rsidP="00E336D4">
            <w:pPr>
              <w:jc w:val="right"/>
              <w:rPr>
                <w:b/>
                <w:bCs/>
                <w:color w:val="000000"/>
                <w:szCs w:val="24"/>
                <w:lang w:val="sr-Latn-RS" w:eastAsia="sr-Latn-RS"/>
              </w:rPr>
            </w:pPr>
            <w:r>
              <w:rPr>
                <w:b/>
                <w:bCs/>
                <w:color w:val="000000"/>
              </w:rPr>
              <w:t>25,1</w:t>
            </w:r>
          </w:p>
        </w:tc>
        <w:tc>
          <w:tcPr>
            <w:tcW w:w="865" w:type="dxa"/>
            <w:tcBorders>
              <w:top w:val="nil"/>
              <w:left w:val="nil"/>
              <w:bottom w:val="single" w:sz="4" w:space="0" w:color="auto"/>
              <w:right w:val="single" w:sz="4" w:space="0" w:color="auto"/>
            </w:tcBorders>
            <w:shd w:val="clear" w:color="auto" w:fill="auto"/>
            <w:noWrap/>
            <w:vAlign w:val="center"/>
            <w:hideMark/>
          </w:tcPr>
          <w:p w14:paraId="4EBB0258" w14:textId="77777777" w:rsidR="00E336D4" w:rsidRPr="00E00480" w:rsidRDefault="00E336D4" w:rsidP="00E336D4">
            <w:pPr>
              <w:jc w:val="right"/>
              <w:rPr>
                <w:b/>
                <w:bCs/>
                <w:color w:val="000000"/>
                <w:szCs w:val="24"/>
                <w:lang w:val="sr-Latn-RS" w:eastAsia="sr-Latn-RS"/>
              </w:rPr>
            </w:pPr>
            <w:r>
              <w:rPr>
                <w:b/>
                <w:bCs/>
                <w:color w:val="000000"/>
              </w:rPr>
              <w:t>1,9</w:t>
            </w:r>
          </w:p>
        </w:tc>
        <w:tc>
          <w:tcPr>
            <w:tcW w:w="505" w:type="dxa"/>
            <w:tcBorders>
              <w:top w:val="nil"/>
              <w:left w:val="nil"/>
              <w:bottom w:val="single" w:sz="4" w:space="0" w:color="auto"/>
              <w:right w:val="single" w:sz="4" w:space="0" w:color="auto"/>
            </w:tcBorders>
            <w:shd w:val="clear" w:color="auto" w:fill="auto"/>
            <w:noWrap/>
            <w:vAlign w:val="center"/>
            <w:hideMark/>
          </w:tcPr>
          <w:p w14:paraId="7755C8E6" w14:textId="77777777" w:rsidR="00E336D4" w:rsidRPr="00E00480" w:rsidRDefault="00E336D4" w:rsidP="00E336D4">
            <w:pPr>
              <w:jc w:val="right"/>
              <w:rPr>
                <w:b/>
                <w:bCs/>
                <w:color w:val="000000"/>
                <w:szCs w:val="24"/>
                <w:lang w:val="sr-Latn-RS" w:eastAsia="sr-Latn-RS"/>
              </w:rPr>
            </w:pPr>
            <w:r>
              <w:rPr>
                <w:b/>
                <w:bCs/>
                <w:color w:val="000000"/>
              </w:rPr>
              <w:t>2,4</w:t>
            </w:r>
          </w:p>
        </w:tc>
      </w:tr>
      <w:tr w:rsidR="00E336D4" w:rsidRPr="00E00480" w14:paraId="34742DB6"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46E03E1E" w14:textId="77777777" w:rsidR="00E336D4" w:rsidRPr="00E00480" w:rsidRDefault="00E336D4" w:rsidP="00E336D4">
            <w:pPr>
              <w:jc w:val="left"/>
              <w:rPr>
                <w:color w:val="000000"/>
                <w:szCs w:val="24"/>
                <w:lang w:val="sr-Latn-RS" w:eastAsia="sr-Latn-RS"/>
              </w:rPr>
            </w:pPr>
            <w:r w:rsidRPr="00E00480">
              <w:rPr>
                <w:color w:val="000000"/>
                <w:szCs w:val="24"/>
                <w:lang w:val="sr-Latn-RS" w:eastAsia="sr-Latn-RS"/>
              </w:rPr>
              <w:t>2920, Izdanačke mešovite šume bagrema</w:t>
            </w:r>
          </w:p>
        </w:tc>
        <w:tc>
          <w:tcPr>
            <w:tcW w:w="2798" w:type="dxa"/>
            <w:tcBorders>
              <w:top w:val="nil"/>
              <w:left w:val="nil"/>
              <w:bottom w:val="single" w:sz="4" w:space="0" w:color="auto"/>
              <w:right w:val="single" w:sz="4" w:space="0" w:color="auto"/>
            </w:tcBorders>
            <w:shd w:val="clear" w:color="auto" w:fill="auto"/>
            <w:noWrap/>
            <w:vAlign w:val="center"/>
            <w:hideMark/>
          </w:tcPr>
          <w:p w14:paraId="23BBD42D" w14:textId="77777777" w:rsidR="00E336D4" w:rsidRPr="00E00480" w:rsidRDefault="00E336D4" w:rsidP="00E336D4">
            <w:pPr>
              <w:jc w:val="left"/>
              <w:rPr>
                <w:color w:val="000000"/>
                <w:szCs w:val="24"/>
                <w:lang w:val="sr-Latn-RS" w:eastAsia="sr-Latn-RS"/>
              </w:rPr>
            </w:pPr>
            <w:r w:rsidRPr="00E00480">
              <w:rPr>
                <w:color w:val="000000"/>
                <w:szCs w:val="24"/>
                <w:lang w:val="sr-Latn-RS" w:eastAsia="sr-Latn-RS"/>
              </w:rPr>
              <w:t>1, очувана састојина</w:t>
            </w:r>
          </w:p>
        </w:tc>
        <w:tc>
          <w:tcPr>
            <w:tcW w:w="1056" w:type="dxa"/>
            <w:tcBorders>
              <w:top w:val="nil"/>
              <w:left w:val="nil"/>
              <w:bottom w:val="single" w:sz="4" w:space="0" w:color="auto"/>
              <w:right w:val="single" w:sz="4" w:space="0" w:color="auto"/>
            </w:tcBorders>
            <w:shd w:val="clear" w:color="auto" w:fill="auto"/>
            <w:noWrap/>
            <w:vAlign w:val="center"/>
            <w:hideMark/>
          </w:tcPr>
          <w:p w14:paraId="77C77C90" w14:textId="77777777" w:rsidR="00E336D4" w:rsidRPr="00E00480" w:rsidRDefault="00E336D4" w:rsidP="00E336D4">
            <w:pPr>
              <w:jc w:val="right"/>
              <w:rPr>
                <w:color w:val="000000"/>
                <w:szCs w:val="24"/>
                <w:lang w:val="sr-Latn-RS" w:eastAsia="sr-Latn-RS"/>
              </w:rPr>
            </w:pPr>
            <w:r>
              <w:rPr>
                <w:color w:val="000000"/>
              </w:rPr>
              <w:t>33,52</w:t>
            </w:r>
          </w:p>
        </w:tc>
        <w:tc>
          <w:tcPr>
            <w:tcW w:w="864" w:type="dxa"/>
            <w:tcBorders>
              <w:top w:val="nil"/>
              <w:left w:val="nil"/>
              <w:bottom w:val="single" w:sz="4" w:space="0" w:color="auto"/>
              <w:right w:val="single" w:sz="4" w:space="0" w:color="auto"/>
            </w:tcBorders>
            <w:shd w:val="clear" w:color="auto" w:fill="auto"/>
            <w:noWrap/>
            <w:vAlign w:val="center"/>
            <w:hideMark/>
          </w:tcPr>
          <w:p w14:paraId="3B02A5AF" w14:textId="77777777" w:rsidR="00E336D4" w:rsidRPr="00E00480" w:rsidRDefault="00E336D4" w:rsidP="00E336D4">
            <w:pPr>
              <w:jc w:val="right"/>
              <w:rPr>
                <w:color w:val="000000"/>
                <w:szCs w:val="24"/>
                <w:lang w:val="sr-Latn-RS" w:eastAsia="sr-Latn-RS"/>
              </w:rPr>
            </w:pPr>
            <w:r>
              <w:rPr>
                <w:color w:val="000000"/>
              </w:rPr>
              <w:t>21,1</w:t>
            </w:r>
          </w:p>
        </w:tc>
        <w:tc>
          <w:tcPr>
            <w:tcW w:w="1176" w:type="dxa"/>
            <w:tcBorders>
              <w:top w:val="nil"/>
              <w:left w:val="nil"/>
              <w:bottom w:val="single" w:sz="4" w:space="0" w:color="auto"/>
              <w:right w:val="single" w:sz="4" w:space="0" w:color="auto"/>
            </w:tcBorders>
            <w:shd w:val="clear" w:color="auto" w:fill="auto"/>
            <w:noWrap/>
            <w:vAlign w:val="center"/>
            <w:hideMark/>
          </w:tcPr>
          <w:p w14:paraId="6F9B10B3" w14:textId="77777777" w:rsidR="00E336D4" w:rsidRPr="00E00480" w:rsidRDefault="00E336D4" w:rsidP="00E336D4">
            <w:pPr>
              <w:jc w:val="right"/>
              <w:rPr>
                <w:color w:val="000000"/>
                <w:szCs w:val="24"/>
                <w:lang w:val="sr-Latn-RS" w:eastAsia="sr-Latn-RS"/>
              </w:rPr>
            </w:pPr>
            <w:r>
              <w:rPr>
                <w:color w:val="000000"/>
              </w:rPr>
              <w:t>1.174,3</w:t>
            </w:r>
          </w:p>
        </w:tc>
        <w:tc>
          <w:tcPr>
            <w:tcW w:w="865" w:type="dxa"/>
            <w:tcBorders>
              <w:top w:val="nil"/>
              <w:left w:val="nil"/>
              <w:bottom w:val="single" w:sz="4" w:space="0" w:color="auto"/>
              <w:right w:val="single" w:sz="4" w:space="0" w:color="auto"/>
            </w:tcBorders>
            <w:shd w:val="clear" w:color="auto" w:fill="auto"/>
            <w:noWrap/>
            <w:vAlign w:val="center"/>
            <w:hideMark/>
          </w:tcPr>
          <w:p w14:paraId="2ADC92F9" w14:textId="77777777" w:rsidR="00E336D4" w:rsidRPr="00E00480" w:rsidRDefault="00E336D4" w:rsidP="00E336D4">
            <w:pPr>
              <w:jc w:val="right"/>
              <w:rPr>
                <w:color w:val="000000"/>
                <w:szCs w:val="24"/>
                <w:lang w:val="sr-Latn-RS" w:eastAsia="sr-Latn-RS"/>
              </w:rPr>
            </w:pPr>
            <w:r>
              <w:rPr>
                <w:color w:val="000000"/>
              </w:rPr>
              <w:t>7,0</w:t>
            </w:r>
          </w:p>
        </w:tc>
        <w:tc>
          <w:tcPr>
            <w:tcW w:w="865" w:type="dxa"/>
            <w:tcBorders>
              <w:top w:val="nil"/>
              <w:left w:val="nil"/>
              <w:bottom w:val="single" w:sz="4" w:space="0" w:color="auto"/>
              <w:right w:val="single" w:sz="4" w:space="0" w:color="auto"/>
            </w:tcBorders>
            <w:shd w:val="clear" w:color="auto" w:fill="auto"/>
            <w:noWrap/>
            <w:vAlign w:val="center"/>
            <w:hideMark/>
          </w:tcPr>
          <w:p w14:paraId="6AFF1C51" w14:textId="77777777" w:rsidR="00E336D4" w:rsidRPr="00E00480" w:rsidRDefault="00E336D4" w:rsidP="00E336D4">
            <w:pPr>
              <w:jc w:val="right"/>
              <w:rPr>
                <w:color w:val="000000"/>
                <w:szCs w:val="24"/>
                <w:lang w:val="sr-Latn-RS" w:eastAsia="sr-Latn-RS"/>
              </w:rPr>
            </w:pPr>
            <w:r>
              <w:rPr>
                <w:color w:val="000000"/>
              </w:rPr>
              <w:t>35,0</w:t>
            </w:r>
          </w:p>
        </w:tc>
        <w:tc>
          <w:tcPr>
            <w:tcW w:w="1056" w:type="dxa"/>
            <w:tcBorders>
              <w:top w:val="nil"/>
              <w:left w:val="nil"/>
              <w:bottom w:val="single" w:sz="4" w:space="0" w:color="auto"/>
              <w:right w:val="single" w:sz="4" w:space="0" w:color="auto"/>
            </w:tcBorders>
            <w:shd w:val="clear" w:color="auto" w:fill="auto"/>
            <w:noWrap/>
            <w:vAlign w:val="center"/>
            <w:hideMark/>
          </w:tcPr>
          <w:p w14:paraId="57EE42AA" w14:textId="77777777" w:rsidR="00E336D4" w:rsidRPr="00E00480" w:rsidRDefault="00E336D4" w:rsidP="00E336D4">
            <w:pPr>
              <w:jc w:val="right"/>
              <w:rPr>
                <w:color w:val="000000"/>
                <w:szCs w:val="24"/>
                <w:lang w:val="sr-Latn-RS" w:eastAsia="sr-Latn-RS"/>
              </w:rPr>
            </w:pPr>
            <w:r>
              <w:rPr>
                <w:color w:val="000000"/>
              </w:rPr>
              <w:t>43,5</w:t>
            </w:r>
          </w:p>
        </w:tc>
        <w:tc>
          <w:tcPr>
            <w:tcW w:w="865" w:type="dxa"/>
            <w:tcBorders>
              <w:top w:val="nil"/>
              <w:left w:val="nil"/>
              <w:bottom w:val="single" w:sz="4" w:space="0" w:color="auto"/>
              <w:right w:val="single" w:sz="4" w:space="0" w:color="auto"/>
            </w:tcBorders>
            <w:shd w:val="clear" w:color="auto" w:fill="auto"/>
            <w:noWrap/>
            <w:vAlign w:val="center"/>
            <w:hideMark/>
          </w:tcPr>
          <w:p w14:paraId="6A805BAE" w14:textId="77777777" w:rsidR="00E336D4" w:rsidRPr="00E00480" w:rsidRDefault="00E336D4" w:rsidP="00E336D4">
            <w:pPr>
              <w:jc w:val="right"/>
              <w:rPr>
                <w:color w:val="000000"/>
                <w:szCs w:val="24"/>
                <w:lang w:val="sr-Latn-RS" w:eastAsia="sr-Latn-RS"/>
              </w:rPr>
            </w:pPr>
            <w:r>
              <w:rPr>
                <w:color w:val="000000"/>
              </w:rPr>
              <w:t>8,1</w:t>
            </w:r>
          </w:p>
        </w:tc>
        <w:tc>
          <w:tcPr>
            <w:tcW w:w="865" w:type="dxa"/>
            <w:tcBorders>
              <w:top w:val="nil"/>
              <w:left w:val="nil"/>
              <w:bottom w:val="single" w:sz="4" w:space="0" w:color="auto"/>
              <w:right w:val="single" w:sz="4" w:space="0" w:color="auto"/>
            </w:tcBorders>
            <w:shd w:val="clear" w:color="auto" w:fill="auto"/>
            <w:noWrap/>
            <w:vAlign w:val="center"/>
            <w:hideMark/>
          </w:tcPr>
          <w:p w14:paraId="594A1FF0" w14:textId="77777777" w:rsidR="00E336D4" w:rsidRPr="00E00480" w:rsidRDefault="00E336D4" w:rsidP="00E336D4">
            <w:pPr>
              <w:jc w:val="right"/>
              <w:rPr>
                <w:color w:val="000000"/>
                <w:szCs w:val="24"/>
                <w:lang w:val="sr-Latn-RS" w:eastAsia="sr-Latn-RS"/>
              </w:rPr>
            </w:pPr>
            <w:r>
              <w:rPr>
                <w:color w:val="000000"/>
              </w:rPr>
              <w:t>1,3</w:t>
            </w:r>
          </w:p>
        </w:tc>
        <w:tc>
          <w:tcPr>
            <w:tcW w:w="505" w:type="dxa"/>
            <w:tcBorders>
              <w:top w:val="nil"/>
              <w:left w:val="nil"/>
              <w:bottom w:val="single" w:sz="4" w:space="0" w:color="auto"/>
              <w:right w:val="single" w:sz="4" w:space="0" w:color="auto"/>
            </w:tcBorders>
            <w:shd w:val="clear" w:color="auto" w:fill="auto"/>
            <w:noWrap/>
            <w:vAlign w:val="center"/>
            <w:hideMark/>
          </w:tcPr>
          <w:p w14:paraId="0BB83273" w14:textId="77777777" w:rsidR="00E336D4" w:rsidRPr="00E00480" w:rsidRDefault="00E336D4" w:rsidP="00E336D4">
            <w:pPr>
              <w:jc w:val="right"/>
              <w:rPr>
                <w:color w:val="000000"/>
                <w:szCs w:val="24"/>
                <w:lang w:val="sr-Latn-RS" w:eastAsia="sr-Latn-RS"/>
              </w:rPr>
            </w:pPr>
            <w:r>
              <w:rPr>
                <w:color w:val="000000"/>
              </w:rPr>
              <w:t>3,7</w:t>
            </w:r>
          </w:p>
        </w:tc>
      </w:tr>
      <w:tr w:rsidR="00E336D4" w:rsidRPr="00E00480" w14:paraId="5FE13633"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80A60FA" w14:textId="77777777" w:rsidR="00E336D4" w:rsidRPr="00E00480" w:rsidRDefault="00E336D4" w:rsidP="00E336D4">
            <w:pPr>
              <w:jc w:val="left"/>
              <w:rPr>
                <w:color w:val="000000"/>
                <w:szCs w:val="24"/>
                <w:lang w:val="sr-Latn-RS" w:eastAsia="sr-Latn-RS"/>
              </w:rPr>
            </w:pPr>
            <w:r w:rsidRPr="00E00480">
              <w:rPr>
                <w:color w:val="000000"/>
                <w:szCs w:val="24"/>
                <w:lang w:val="sr-Latn-RS" w:eastAsia="sr-Latn-RS"/>
              </w:rPr>
              <w:t>2920, Izdanačke mešovite šume bagrema</w:t>
            </w:r>
          </w:p>
        </w:tc>
        <w:tc>
          <w:tcPr>
            <w:tcW w:w="2798" w:type="dxa"/>
            <w:tcBorders>
              <w:top w:val="nil"/>
              <w:left w:val="nil"/>
              <w:bottom w:val="single" w:sz="4" w:space="0" w:color="auto"/>
              <w:right w:val="single" w:sz="4" w:space="0" w:color="auto"/>
            </w:tcBorders>
            <w:shd w:val="clear" w:color="auto" w:fill="auto"/>
            <w:noWrap/>
            <w:vAlign w:val="center"/>
            <w:hideMark/>
          </w:tcPr>
          <w:p w14:paraId="71374A0F" w14:textId="77777777" w:rsidR="00E336D4" w:rsidRPr="00E00480" w:rsidRDefault="00E336D4" w:rsidP="00E336D4">
            <w:pPr>
              <w:jc w:val="left"/>
              <w:rPr>
                <w:color w:val="000000"/>
                <w:szCs w:val="24"/>
                <w:lang w:val="sr-Latn-RS" w:eastAsia="sr-Latn-RS"/>
              </w:rPr>
            </w:pPr>
            <w:r w:rsidRPr="00E00480">
              <w:rPr>
                <w:color w:val="000000"/>
                <w:szCs w:val="24"/>
                <w:lang w:val="sr-Latn-RS" w:eastAsia="sr-Latn-RS"/>
              </w:rPr>
              <w:t>2, разређена састојина</w:t>
            </w:r>
          </w:p>
        </w:tc>
        <w:tc>
          <w:tcPr>
            <w:tcW w:w="1056" w:type="dxa"/>
            <w:tcBorders>
              <w:top w:val="nil"/>
              <w:left w:val="nil"/>
              <w:bottom w:val="single" w:sz="4" w:space="0" w:color="auto"/>
              <w:right w:val="single" w:sz="4" w:space="0" w:color="auto"/>
            </w:tcBorders>
            <w:shd w:val="clear" w:color="auto" w:fill="auto"/>
            <w:noWrap/>
            <w:vAlign w:val="center"/>
            <w:hideMark/>
          </w:tcPr>
          <w:p w14:paraId="71210939" w14:textId="77777777" w:rsidR="00E336D4" w:rsidRPr="00E00480" w:rsidRDefault="00E336D4" w:rsidP="00E336D4">
            <w:pPr>
              <w:jc w:val="right"/>
              <w:rPr>
                <w:color w:val="000000"/>
                <w:szCs w:val="24"/>
                <w:lang w:val="sr-Latn-RS" w:eastAsia="sr-Latn-RS"/>
              </w:rPr>
            </w:pPr>
            <w:r>
              <w:rPr>
                <w:color w:val="000000"/>
              </w:rPr>
              <w:t>4,63</w:t>
            </w:r>
          </w:p>
        </w:tc>
        <w:tc>
          <w:tcPr>
            <w:tcW w:w="864" w:type="dxa"/>
            <w:tcBorders>
              <w:top w:val="nil"/>
              <w:left w:val="nil"/>
              <w:bottom w:val="single" w:sz="4" w:space="0" w:color="auto"/>
              <w:right w:val="single" w:sz="4" w:space="0" w:color="auto"/>
            </w:tcBorders>
            <w:shd w:val="clear" w:color="auto" w:fill="auto"/>
            <w:noWrap/>
            <w:vAlign w:val="center"/>
            <w:hideMark/>
          </w:tcPr>
          <w:p w14:paraId="1B6BBF94" w14:textId="77777777" w:rsidR="00E336D4" w:rsidRPr="00E00480" w:rsidRDefault="00E336D4" w:rsidP="00E336D4">
            <w:pPr>
              <w:jc w:val="right"/>
              <w:rPr>
                <w:color w:val="000000"/>
                <w:szCs w:val="24"/>
                <w:lang w:val="sr-Latn-RS" w:eastAsia="sr-Latn-RS"/>
              </w:rPr>
            </w:pPr>
            <w:r>
              <w:rPr>
                <w:color w:val="000000"/>
              </w:rPr>
              <w:t>2,9</w:t>
            </w:r>
          </w:p>
        </w:tc>
        <w:tc>
          <w:tcPr>
            <w:tcW w:w="1176" w:type="dxa"/>
            <w:tcBorders>
              <w:top w:val="nil"/>
              <w:left w:val="nil"/>
              <w:bottom w:val="single" w:sz="4" w:space="0" w:color="auto"/>
              <w:right w:val="single" w:sz="4" w:space="0" w:color="auto"/>
            </w:tcBorders>
            <w:shd w:val="clear" w:color="auto" w:fill="auto"/>
            <w:noWrap/>
            <w:vAlign w:val="center"/>
            <w:hideMark/>
          </w:tcPr>
          <w:p w14:paraId="0FA14B96" w14:textId="77777777" w:rsidR="00E336D4" w:rsidRPr="00E00480" w:rsidRDefault="00E336D4" w:rsidP="00E336D4">
            <w:pPr>
              <w:jc w:val="right"/>
              <w:rPr>
                <w:color w:val="000000"/>
                <w:szCs w:val="24"/>
                <w:lang w:val="sr-Latn-RS" w:eastAsia="sr-Latn-RS"/>
              </w:rPr>
            </w:pPr>
            <w:r>
              <w:rPr>
                <w:color w:val="000000"/>
              </w:rPr>
              <w:t>528,4</w:t>
            </w:r>
          </w:p>
        </w:tc>
        <w:tc>
          <w:tcPr>
            <w:tcW w:w="865" w:type="dxa"/>
            <w:tcBorders>
              <w:top w:val="nil"/>
              <w:left w:val="nil"/>
              <w:bottom w:val="single" w:sz="4" w:space="0" w:color="auto"/>
              <w:right w:val="single" w:sz="4" w:space="0" w:color="auto"/>
            </w:tcBorders>
            <w:shd w:val="clear" w:color="auto" w:fill="auto"/>
            <w:noWrap/>
            <w:vAlign w:val="center"/>
            <w:hideMark/>
          </w:tcPr>
          <w:p w14:paraId="39DD8386" w14:textId="77777777" w:rsidR="00E336D4" w:rsidRPr="00E00480" w:rsidRDefault="00E336D4" w:rsidP="00E336D4">
            <w:pPr>
              <w:jc w:val="right"/>
              <w:rPr>
                <w:color w:val="000000"/>
                <w:szCs w:val="24"/>
                <w:lang w:val="sr-Latn-RS" w:eastAsia="sr-Latn-RS"/>
              </w:rPr>
            </w:pPr>
            <w:r>
              <w:rPr>
                <w:color w:val="000000"/>
              </w:rPr>
              <w:t>3,2</w:t>
            </w:r>
          </w:p>
        </w:tc>
        <w:tc>
          <w:tcPr>
            <w:tcW w:w="865" w:type="dxa"/>
            <w:tcBorders>
              <w:top w:val="nil"/>
              <w:left w:val="nil"/>
              <w:bottom w:val="single" w:sz="4" w:space="0" w:color="auto"/>
              <w:right w:val="single" w:sz="4" w:space="0" w:color="auto"/>
            </w:tcBorders>
            <w:shd w:val="clear" w:color="auto" w:fill="auto"/>
            <w:noWrap/>
            <w:vAlign w:val="center"/>
            <w:hideMark/>
          </w:tcPr>
          <w:p w14:paraId="020B70D8" w14:textId="77777777" w:rsidR="00E336D4" w:rsidRPr="00E00480" w:rsidRDefault="00E336D4" w:rsidP="00E336D4">
            <w:pPr>
              <w:jc w:val="right"/>
              <w:rPr>
                <w:color w:val="000000"/>
                <w:szCs w:val="24"/>
                <w:lang w:val="sr-Latn-RS" w:eastAsia="sr-Latn-RS"/>
              </w:rPr>
            </w:pPr>
            <w:r>
              <w:rPr>
                <w:color w:val="000000"/>
              </w:rPr>
              <w:t>114,1</w:t>
            </w:r>
          </w:p>
        </w:tc>
        <w:tc>
          <w:tcPr>
            <w:tcW w:w="1056" w:type="dxa"/>
            <w:tcBorders>
              <w:top w:val="nil"/>
              <w:left w:val="nil"/>
              <w:bottom w:val="single" w:sz="4" w:space="0" w:color="auto"/>
              <w:right w:val="single" w:sz="4" w:space="0" w:color="auto"/>
            </w:tcBorders>
            <w:shd w:val="clear" w:color="auto" w:fill="auto"/>
            <w:noWrap/>
            <w:vAlign w:val="center"/>
            <w:hideMark/>
          </w:tcPr>
          <w:p w14:paraId="0BF4B4B0" w14:textId="77777777" w:rsidR="00E336D4" w:rsidRPr="00E00480" w:rsidRDefault="00E336D4" w:rsidP="00E336D4">
            <w:pPr>
              <w:jc w:val="right"/>
              <w:rPr>
                <w:color w:val="000000"/>
                <w:szCs w:val="24"/>
                <w:lang w:val="sr-Latn-RS" w:eastAsia="sr-Latn-RS"/>
              </w:rPr>
            </w:pPr>
            <w:r>
              <w:rPr>
                <w:color w:val="000000"/>
              </w:rPr>
              <w:t>15,2</w:t>
            </w:r>
          </w:p>
        </w:tc>
        <w:tc>
          <w:tcPr>
            <w:tcW w:w="865" w:type="dxa"/>
            <w:tcBorders>
              <w:top w:val="nil"/>
              <w:left w:val="nil"/>
              <w:bottom w:val="single" w:sz="4" w:space="0" w:color="auto"/>
              <w:right w:val="single" w:sz="4" w:space="0" w:color="auto"/>
            </w:tcBorders>
            <w:shd w:val="clear" w:color="auto" w:fill="auto"/>
            <w:noWrap/>
            <w:vAlign w:val="center"/>
            <w:hideMark/>
          </w:tcPr>
          <w:p w14:paraId="45C4697B" w14:textId="77777777" w:rsidR="00E336D4" w:rsidRPr="00E00480" w:rsidRDefault="00E336D4" w:rsidP="00E336D4">
            <w:pPr>
              <w:jc w:val="right"/>
              <w:rPr>
                <w:color w:val="000000"/>
                <w:szCs w:val="24"/>
                <w:lang w:val="sr-Latn-RS" w:eastAsia="sr-Latn-RS"/>
              </w:rPr>
            </w:pPr>
            <w:r>
              <w:rPr>
                <w:color w:val="000000"/>
              </w:rPr>
              <w:t>2,8</w:t>
            </w:r>
          </w:p>
        </w:tc>
        <w:tc>
          <w:tcPr>
            <w:tcW w:w="865" w:type="dxa"/>
            <w:tcBorders>
              <w:top w:val="nil"/>
              <w:left w:val="nil"/>
              <w:bottom w:val="single" w:sz="4" w:space="0" w:color="auto"/>
              <w:right w:val="single" w:sz="4" w:space="0" w:color="auto"/>
            </w:tcBorders>
            <w:shd w:val="clear" w:color="auto" w:fill="auto"/>
            <w:noWrap/>
            <w:vAlign w:val="center"/>
            <w:hideMark/>
          </w:tcPr>
          <w:p w14:paraId="1B0F5E3B" w14:textId="77777777" w:rsidR="00E336D4" w:rsidRPr="00E00480" w:rsidRDefault="00E336D4" w:rsidP="00E336D4">
            <w:pPr>
              <w:jc w:val="right"/>
              <w:rPr>
                <w:color w:val="000000"/>
                <w:szCs w:val="24"/>
                <w:lang w:val="sr-Latn-RS" w:eastAsia="sr-Latn-RS"/>
              </w:rPr>
            </w:pPr>
            <w:r>
              <w:rPr>
                <w:color w:val="000000"/>
              </w:rPr>
              <w:t>3,3</w:t>
            </w:r>
          </w:p>
        </w:tc>
        <w:tc>
          <w:tcPr>
            <w:tcW w:w="505" w:type="dxa"/>
            <w:tcBorders>
              <w:top w:val="nil"/>
              <w:left w:val="nil"/>
              <w:bottom w:val="single" w:sz="4" w:space="0" w:color="auto"/>
              <w:right w:val="single" w:sz="4" w:space="0" w:color="auto"/>
            </w:tcBorders>
            <w:shd w:val="clear" w:color="auto" w:fill="auto"/>
            <w:noWrap/>
            <w:vAlign w:val="center"/>
            <w:hideMark/>
          </w:tcPr>
          <w:p w14:paraId="379EBDB9" w14:textId="77777777" w:rsidR="00E336D4" w:rsidRPr="00E00480" w:rsidRDefault="00E336D4" w:rsidP="00E336D4">
            <w:pPr>
              <w:jc w:val="right"/>
              <w:rPr>
                <w:color w:val="000000"/>
                <w:szCs w:val="24"/>
                <w:lang w:val="sr-Latn-RS" w:eastAsia="sr-Latn-RS"/>
              </w:rPr>
            </w:pPr>
            <w:r>
              <w:rPr>
                <w:color w:val="000000"/>
              </w:rPr>
              <w:t>2,9</w:t>
            </w:r>
          </w:p>
        </w:tc>
      </w:tr>
      <w:tr w:rsidR="00E336D4" w:rsidRPr="00E00480" w14:paraId="7939F882"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5DE9341E" w14:textId="77777777" w:rsidR="00E336D4" w:rsidRPr="00E00480" w:rsidRDefault="00E336D4" w:rsidP="00E336D4">
            <w:pPr>
              <w:jc w:val="left"/>
              <w:rPr>
                <w:b/>
                <w:bCs/>
                <w:color w:val="000000"/>
                <w:szCs w:val="24"/>
                <w:lang w:val="sr-Latn-RS" w:eastAsia="sr-Latn-RS"/>
              </w:rPr>
            </w:pPr>
            <w:r w:rsidRPr="00E00480">
              <w:rPr>
                <w:b/>
                <w:bCs/>
                <w:color w:val="000000"/>
                <w:szCs w:val="24"/>
                <w:lang w:val="sr-Latn-RS" w:eastAsia="sr-Latn-RS"/>
              </w:rPr>
              <w:t>Изданачка природна састојина тврдих лишћара</w:t>
            </w:r>
          </w:p>
        </w:tc>
        <w:tc>
          <w:tcPr>
            <w:tcW w:w="2798" w:type="dxa"/>
            <w:tcBorders>
              <w:top w:val="nil"/>
              <w:left w:val="nil"/>
              <w:bottom w:val="single" w:sz="4" w:space="0" w:color="auto"/>
              <w:right w:val="single" w:sz="4" w:space="0" w:color="auto"/>
            </w:tcBorders>
            <w:shd w:val="clear" w:color="auto" w:fill="auto"/>
            <w:noWrap/>
            <w:vAlign w:val="center"/>
            <w:hideMark/>
          </w:tcPr>
          <w:p w14:paraId="56814AD3" w14:textId="77777777" w:rsidR="00E336D4" w:rsidRPr="00E00480" w:rsidRDefault="00E336D4" w:rsidP="00E336D4">
            <w:pPr>
              <w:jc w:val="left"/>
              <w:rPr>
                <w:b/>
                <w:bCs/>
                <w:color w:val="000000"/>
                <w:szCs w:val="24"/>
                <w:lang w:val="sr-Latn-RS" w:eastAsia="sr-Latn-RS"/>
              </w:rPr>
            </w:pPr>
          </w:p>
        </w:tc>
        <w:tc>
          <w:tcPr>
            <w:tcW w:w="1056" w:type="dxa"/>
            <w:tcBorders>
              <w:top w:val="nil"/>
              <w:left w:val="nil"/>
              <w:bottom w:val="single" w:sz="4" w:space="0" w:color="auto"/>
              <w:right w:val="single" w:sz="4" w:space="0" w:color="auto"/>
            </w:tcBorders>
            <w:shd w:val="clear" w:color="auto" w:fill="auto"/>
            <w:noWrap/>
            <w:vAlign w:val="center"/>
            <w:hideMark/>
          </w:tcPr>
          <w:p w14:paraId="39205805" w14:textId="77777777" w:rsidR="00E336D4" w:rsidRPr="00E00480" w:rsidRDefault="00E336D4" w:rsidP="00E336D4">
            <w:pPr>
              <w:jc w:val="right"/>
              <w:rPr>
                <w:b/>
                <w:bCs/>
                <w:color w:val="000000"/>
                <w:szCs w:val="24"/>
                <w:lang w:val="sr-Latn-RS" w:eastAsia="sr-Latn-RS"/>
              </w:rPr>
            </w:pPr>
            <w:r>
              <w:rPr>
                <w:b/>
                <w:bCs/>
                <w:color w:val="000000"/>
              </w:rPr>
              <w:t>38,15</w:t>
            </w:r>
          </w:p>
        </w:tc>
        <w:tc>
          <w:tcPr>
            <w:tcW w:w="864" w:type="dxa"/>
            <w:tcBorders>
              <w:top w:val="nil"/>
              <w:left w:val="nil"/>
              <w:bottom w:val="single" w:sz="4" w:space="0" w:color="auto"/>
              <w:right w:val="single" w:sz="4" w:space="0" w:color="auto"/>
            </w:tcBorders>
            <w:shd w:val="clear" w:color="auto" w:fill="auto"/>
            <w:noWrap/>
            <w:vAlign w:val="center"/>
            <w:hideMark/>
          </w:tcPr>
          <w:p w14:paraId="28DD89B7" w14:textId="77777777" w:rsidR="00E336D4" w:rsidRPr="00E00480" w:rsidRDefault="00E336D4" w:rsidP="00E336D4">
            <w:pPr>
              <w:jc w:val="right"/>
              <w:rPr>
                <w:b/>
                <w:bCs/>
                <w:color w:val="000000"/>
                <w:szCs w:val="24"/>
                <w:lang w:val="sr-Latn-RS" w:eastAsia="sr-Latn-RS"/>
              </w:rPr>
            </w:pPr>
            <w:r>
              <w:rPr>
                <w:b/>
                <w:bCs/>
                <w:color w:val="000000"/>
              </w:rPr>
              <w:t>24,0</w:t>
            </w:r>
          </w:p>
        </w:tc>
        <w:tc>
          <w:tcPr>
            <w:tcW w:w="1176" w:type="dxa"/>
            <w:tcBorders>
              <w:top w:val="nil"/>
              <w:left w:val="nil"/>
              <w:bottom w:val="single" w:sz="4" w:space="0" w:color="auto"/>
              <w:right w:val="single" w:sz="4" w:space="0" w:color="auto"/>
            </w:tcBorders>
            <w:shd w:val="clear" w:color="auto" w:fill="auto"/>
            <w:noWrap/>
            <w:vAlign w:val="center"/>
            <w:hideMark/>
          </w:tcPr>
          <w:p w14:paraId="55F8F969" w14:textId="77777777" w:rsidR="00E336D4" w:rsidRPr="00E00480" w:rsidRDefault="00E336D4" w:rsidP="00E336D4">
            <w:pPr>
              <w:jc w:val="right"/>
              <w:rPr>
                <w:b/>
                <w:bCs/>
                <w:color w:val="000000"/>
                <w:szCs w:val="24"/>
                <w:lang w:val="sr-Latn-RS" w:eastAsia="sr-Latn-RS"/>
              </w:rPr>
            </w:pPr>
            <w:r>
              <w:rPr>
                <w:b/>
                <w:bCs/>
                <w:color w:val="000000"/>
              </w:rPr>
              <w:t>1.702,7</w:t>
            </w:r>
          </w:p>
        </w:tc>
        <w:tc>
          <w:tcPr>
            <w:tcW w:w="865" w:type="dxa"/>
            <w:tcBorders>
              <w:top w:val="nil"/>
              <w:left w:val="nil"/>
              <w:bottom w:val="single" w:sz="4" w:space="0" w:color="auto"/>
              <w:right w:val="single" w:sz="4" w:space="0" w:color="auto"/>
            </w:tcBorders>
            <w:shd w:val="clear" w:color="auto" w:fill="auto"/>
            <w:noWrap/>
            <w:vAlign w:val="center"/>
            <w:hideMark/>
          </w:tcPr>
          <w:p w14:paraId="4B85195F" w14:textId="77777777" w:rsidR="00E336D4" w:rsidRPr="00E00480" w:rsidRDefault="00E336D4" w:rsidP="00E336D4">
            <w:pPr>
              <w:jc w:val="right"/>
              <w:rPr>
                <w:b/>
                <w:bCs/>
                <w:color w:val="000000"/>
                <w:szCs w:val="24"/>
                <w:lang w:val="sr-Latn-RS" w:eastAsia="sr-Latn-RS"/>
              </w:rPr>
            </w:pPr>
            <w:r>
              <w:rPr>
                <w:b/>
                <w:bCs/>
                <w:color w:val="000000"/>
              </w:rPr>
              <w:t>10,2</w:t>
            </w:r>
          </w:p>
        </w:tc>
        <w:tc>
          <w:tcPr>
            <w:tcW w:w="865" w:type="dxa"/>
            <w:tcBorders>
              <w:top w:val="nil"/>
              <w:left w:val="nil"/>
              <w:bottom w:val="single" w:sz="4" w:space="0" w:color="auto"/>
              <w:right w:val="single" w:sz="4" w:space="0" w:color="auto"/>
            </w:tcBorders>
            <w:shd w:val="clear" w:color="auto" w:fill="auto"/>
            <w:noWrap/>
            <w:vAlign w:val="center"/>
            <w:hideMark/>
          </w:tcPr>
          <w:p w14:paraId="4C2B1E63" w14:textId="77777777" w:rsidR="00E336D4" w:rsidRPr="00E00480" w:rsidRDefault="00E336D4" w:rsidP="00E336D4">
            <w:pPr>
              <w:jc w:val="right"/>
              <w:rPr>
                <w:b/>
                <w:bCs/>
                <w:color w:val="000000"/>
                <w:szCs w:val="24"/>
                <w:lang w:val="sr-Latn-RS" w:eastAsia="sr-Latn-RS"/>
              </w:rPr>
            </w:pPr>
            <w:r>
              <w:rPr>
                <w:b/>
                <w:bCs/>
                <w:color w:val="000000"/>
              </w:rPr>
              <w:t>44,6</w:t>
            </w:r>
          </w:p>
        </w:tc>
        <w:tc>
          <w:tcPr>
            <w:tcW w:w="1056" w:type="dxa"/>
            <w:tcBorders>
              <w:top w:val="nil"/>
              <w:left w:val="nil"/>
              <w:bottom w:val="single" w:sz="4" w:space="0" w:color="auto"/>
              <w:right w:val="single" w:sz="4" w:space="0" w:color="auto"/>
            </w:tcBorders>
            <w:shd w:val="clear" w:color="auto" w:fill="auto"/>
            <w:noWrap/>
            <w:vAlign w:val="center"/>
            <w:hideMark/>
          </w:tcPr>
          <w:p w14:paraId="2D39A3BE" w14:textId="77777777" w:rsidR="00E336D4" w:rsidRPr="00E00480" w:rsidRDefault="00E336D4" w:rsidP="00E336D4">
            <w:pPr>
              <w:jc w:val="right"/>
              <w:rPr>
                <w:b/>
                <w:bCs/>
                <w:color w:val="000000"/>
                <w:szCs w:val="24"/>
                <w:lang w:val="sr-Latn-RS" w:eastAsia="sr-Latn-RS"/>
              </w:rPr>
            </w:pPr>
            <w:r>
              <w:rPr>
                <w:b/>
                <w:bCs/>
                <w:color w:val="000000"/>
              </w:rPr>
              <w:t>58,7</w:t>
            </w:r>
          </w:p>
        </w:tc>
        <w:tc>
          <w:tcPr>
            <w:tcW w:w="865" w:type="dxa"/>
            <w:tcBorders>
              <w:top w:val="nil"/>
              <w:left w:val="nil"/>
              <w:bottom w:val="single" w:sz="4" w:space="0" w:color="auto"/>
              <w:right w:val="single" w:sz="4" w:space="0" w:color="auto"/>
            </w:tcBorders>
            <w:shd w:val="clear" w:color="auto" w:fill="auto"/>
            <w:noWrap/>
            <w:vAlign w:val="center"/>
            <w:hideMark/>
          </w:tcPr>
          <w:p w14:paraId="174B7975" w14:textId="77777777" w:rsidR="00E336D4" w:rsidRPr="00E00480" w:rsidRDefault="00E336D4" w:rsidP="00E336D4">
            <w:pPr>
              <w:jc w:val="right"/>
              <w:rPr>
                <w:b/>
                <w:bCs/>
                <w:color w:val="000000"/>
                <w:szCs w:val="24"/>
                <w:lang w:val="sr-Latn-RS" w:eastAsia="sr-Latn-RS"/>
              </w:rPr>
            </w:pPr>
            <w:r>
              <w:rPr>
                <w:b/>
                <w:bCs/>
                <w:color w:val="000000"/>
              </w:rPr>
              <w:t>10,9</w:t>
            </w:r>
          </w:p>
        </w:tc>
        <w:tc>
          <w:tcPr>
            <w:tcW w:w="865" w:type="dxa"/>
            <w:tcBorders>
              <w:top w:val="nil"/>
              <w:left w:val="nil"/>
              <w:bottom w:val="single" w:sz="4" w:space="0" w:color="auto"/>
              <w:right w:val="single" w:sz="4" w:space="0" w:color="auto"/>
            </w:tcBorders>
            <w:shd w:val="clear" w:color="auto" w:fill="auto"/>
            <w:noWrap/>
            <w:vAlign w:val="center"/>
            <w:hideMark/>
          </w:tcPr>
          <w:p w14:paraId="457F3148" w14:textId="77777777" w:rsidR="00E336D4" w:rsidRPr="00E00480" w:rsidRDefault="00E336D4" w:rsidP="00E336D4">
            <w:pPr>
              <w:jc w:val="right"/>
              <w:rPr>
                <w:b/>
                <w:bCs/>
                <w:color w:val="000000"/>
                <w:szCs w:val="24"/>
                <w:lang w:val="sr-Latn-RS" w:eastAsia="sr-Latn-RS"/>
              </w:rPr>
            </w:pPr>
            <w:r>
              <w:rPr>
                <w:b/>
                <w:bCs/>
                <w:color w:val="000000"/>
              </w:rPr>
              <w:t>1,5</w:t>
            </w:r>
          </w:p>
        </w:tc>
        <w:tc>
          <w:tcPr>
            <w:tcW w:w="505" w:type="dxa"/>
            <w:tcBorders>
              <w:top w:val="nil"/>
              <w:left w:val="nil"/>
              <w:bottom w:val="single" w:sz="4" w:space="0" w:color="auto"/>
              <w:right w:val="single" w:sz="4" w:space="0" w:color="auto"/>
            </w:tcBorders>
            <w:shd w:val="clear" w:color="auto" w:fill="auto"/>
            <w:noWrap/>
            <w:vAlign w:val="center"/>
            <w:hideMark/>
          </w:tcPr>
          <w:p w14:paraId="3B925E57" w14:textId="77777777" w:rsidR="00E336D4" w:rsidRPr="00E00480" w:rsidRDefault="00E336D4" w:rsidP="00E336D4">
            <w:pPr>
              <w:jc w:val="right"/>
              <w:rPr>
                <w:b/>
                <w:bCs/>
                <w:color w:val="000000"/>
                <w:szCs w:val="24"/>
                <w:lang w:val="sr-Latn-RS" w:eastAsia="sr-Latn-RS"/>
              </w:rPr>
            </w:pPr>
            <w:r>
              <w:rPr>
                <w:b/>
                <w:bCs/>
                <w:color w:val="000000"/>
              </w:rPr>
              <w:t>3,4</w:t>
            </w:r>
          </w:p>
        </w:tc>
      </w:tr>
      <w:tr w:rsidR="00E336D4" w:rsidRPr="00E00480" w14:paraId="1F161A9F" w14:textId="77777777" w:rsidTr="007B5EE8">
        <w:trPr>
          <w:trHeight w:val="284"/>
        </w:trPr>
        <w:tc>
          <w:tcPr>
            <w:tcW w:w="5665" w:type="dxa"/>
            <w:tcBorders>
              <w:top w:val="nil"/>
              <w:left w:val="single" w:sz="4" w:space="0" w:color="auto"/>
              <w:bottom w:val="single" w:sz="4" w:space="0" w:color="auto"/>
              <w:right w:val="single" w:sz="4" w:space="0" w:color="auto"/>
            </w:tcBorders>
            <w:shd w:val="clear" w:color="000000" w:fill="BFBFBF"/>
            <w:noWrap/>
            <w:vAlign w:val="bottom"/>
            <w:hideMark/>
          </w:tcPr>
          <w:p w14:paraId="3FFF8950" w14:textId="77777777" w:rsidR="00E336D4" w:rsidRPr="00E00480" w:rsidRDefault="00E336D4" w:rsidP="00E336D4">
            <w:pPr>
              <w:jc w:val="left"/>
              <w:rPr>
                <w:b/>
                <w:bCs/>
                <w:color w:val="000000"/>
                <w:szCs w:val="24"/>
                <w:lang w:val="sr-Latn-RS" w:eastAsia="sr-Latn-RS"/>
              </w:rPr>
            </w:pPr>
            <w:r w:rsidRPr="00E00480">
              <w:rPr>
                <w:b/>
                <w:bCs/>
                <w:color w:val="000000"/>
                <w:szCs w:val="24"/>
                <w:lang w:val="sr-Latn-RS" w:eastAsia="sr-Latn-RS"/>
              </w:rPr>
              <w:t>12 - производно заштитна шума</w:t>
            </w:r>
          </w:p>
        </w:tc>
        <w:tc>
          <w:tcPr>
            <w:tcW w:w="2798" w:type="dxa"/>
            <w:tcBorders>
              <w:top w:val="nil"/>
              <w:left w:val="nil"/>
              <w:bottom w:val="single" w:sz="4" w:space="0" w:color="auto"/>
              <w:right w:val="single" w:sz="4" w:space="0" w:color="auto"/>
            </w:tcBorders>
            <w:shd w:val="clear" w:color="000000" w:fill="BFBFBF"/>
            <w:noWrap/>
            <w:vAlign w:val="center"/>
            <w:hideMark/>
          </w:tcPr>
          <w:p w14:paraId="4943A617" w14:textId="77777777" w:rsidR="00E336D4" w:rsidRPr="00E00480" w:rsidRDefault="00E336D4" w:rsidP="00E336D4">
            <w:pPr>
              <w:jc w:val="left"/>
              <w:rPr>
                <w:b/>
                <w:bCs/>
                <w:color w:val="000000"/>
                <w:szCs w:val="24"/>
                <w:lang w:val="sr-Latn-RS" w:eastAsia="sr-Latn-RS"/>
              </w:rPr>
            </w:pPr>
          </w:p>
        </w:tc>
        <w:tc>
          <w:tcPr>
            <w:tcW w:w="1056" w:type="dxa"/>
            <w:tcBorders>
              <w:top w:val="nil"/>
              <w:left w:val="nil"/>
              <w:bottom w:val="single" w:sz="4" w:space="0" w:color="auto"/>
              <w:right w:val="single" w:sz="4" w:space="0" w:color="auto"/>
            </w:tcBorders>
            <w:shd w:val="clear" w:color="000000" w:fill="BFBFBF"/>
            <w:noWrap/>
            <w:vAlign w:val="center"/>
            <w:hideMark/>
          </w:tcPr>
          <w:p w14:paraId="4347AD00" w14:textId="77777777" w:rsidR="00E336D4" w:rsidRPr="00E00480" w:rsidRDefault="00E336D4" w:rsidP="00E336D4">
            <w:pPr>
              <w:jc w:val="right"/>
              <w:rPr>
                <w:b/>
                <w:bCs/>
                <w:color w:val="000000"/>
                <w:szCs w:val="24"/>
                <w:lang w:val="sr-Latn-RS" w:eastAsia="sr-Latn-RS"/>
              </w:rPr>
            </w:pPr>
            <w:r>
              <w:rPr>
                <w:b/>
                <w:bCs/>
                <w:color w:val="000000"/>
              </w:rPr>
              <w:t>159,09</w:t>
            </w:r>
          </w:p>
        </w:tc>
        <w:tc>
          <w:tcPr>
            <w:tcW w:w="864" w:type="dxa"/>
            <w:tcBorders>
              <w:top w:val="nil"/>
              <w:left w:val="nil"/>
              <w:bottom w:val="single" w:sz="4" w:space="0" w:color="auto"/>
              <w:right w:val="single" w:sz="4" w:space="0" w:color="auto"/>
            </w:tcBorders>
            <w:shd w:val="clear" w:color="000000" w:fill="BFBFBF"/>
            <w:noWrap/>
            <w:vAlign w:val="center"/>
            <w:hideMark/>
          </w:tcPr>
          <w:p w14:paraId="2FC4C160" w14:textId="77777777" w:rsidR="00E336D4" w:rsidRPr="00E00480" w:rsidRDefault="00E336D4" w:rsidP="00E336D4">
            <w:pPr>
              <w:jc w:val="right"/>
              <w:rPr>
                <w:b/>
                <w:bCs/>
                <w:color w:val="000000"/>
                <w:szCs w:val="24"/>
                <w:lang w:val="sr-Latn-RS" w:eastAsia="sr-Latn-RS"/>
              </w:rPr>
            </w:pPr>
            <w:r>
              <w:rPr>
                <w:b/>
                <w:bCs/>
                <w:color w:val="000000"/>
              </w:rPr>
              <w:t>100,0</w:t>
            </w:r>
          </w:p>
        </w:tc>
        <w:tc>
          <w:tcPr>
            <w:tcW w:w="1176" w:type="dxa"/>
            <w:tcBorders>
              <w:top w:val="nil"/>
              <w:left w:val="nil"/>
              <w:bottom w:val="single" w:sz="4" w:space="0" w:color="auto"/>
              <w:right w:val="single" w:sz="4" w:space="0" w:color="auto"/>
            </w:tcBorders>
            <w:shd w:val="clear" w:color="000000" w:fill="BFBFBF"/>
            <w:noWrap/>
            <w:vAlign w:val="center"/>
            <w:hideMark/>
          </w:tcPr>
          <w:p w14:paraId="2A3B5AB1" w14:textId="77777777" w:rsidR="00E336D4" w:rsidRPr="00E00480" w:rsidRDefault="00E336D4" w:rsidP="00E336D4">
            <w:pPr>
              <w:jc w:val="right"/>
              <w:rPr>
                <w:b/>
                <w:bCs/>
                <w:color w:val="000000"/>
                <w:szCs w:val="24"/>
                <w:lang w:val="sr-Latn-RS" w:eastAsia="sr-Latn-RS"/>
              </w:rPr>
            </w:pPr>
            <w:r>
              <w:rPr>
                <w:b/>
                <w:bCs/>
                <w:color w:val="000000"/>
              </w:rPr>
              <w:t>16.720,8</w:t>
            </w:r>
          </w:p>
        </w:tc>
        <w:tc>
          <w:tcPr>
            <w:tcW w:w="865" w:type="dxa"/>
            <w:tcBorders>
              <w:top w:val="nil"/>
              <w:left w:val="nil"/>
              <w:bottom w:val="single" w:sz="4" w:space="0" w:color="auto"/>
              <w:right w:val="single" w:sz="4" w:space="0" w:color="auto"/>
            </w:tcBorders>
            <w:shd w:val="clear" w:color="000000" w:fill="BFBFBF"/>
            <w:noWrap/>
            <w:vAlign w:val="center"/>
            <w:hideMark/>
          </w:tcPr>
          <w:p w14:paraId="4212F179" w14:textId="77777777" w:rsidR="00E336D4" w:rsidRPr="00E00480" w:rsidRDefault="00E336D4" w:rsidP="00E336D4">
            <w:pPr>
              <w:jc w:val="right"/>
              <w:rPr>
                <w:b/>
                <w:bCs/>
                <w:color w:val="000000"/>
                <w:szCs w:val="24"/>
                <w:lang w:val="sr-Latn-RS" w:eastAsia="sr-Latn-RS"/>
              </w:rPr>
            </w:pPr>
            <w:r>
              <w:rPr>
                <w:b/>
                <w:bCs/>
                <w:color w:val="000000"/>
              </w:rPr>
              <w:t>100,0</w:t>
            </w:r>
          </w:p>
        </w:tc>
        <w:tc>
          <w:tcPr>
            <w:tcW w:w="865" w:type="dxa"/>
            <w:tcBorders>
              <w:top w:val="nil"/>
              <w:left w:val="nil"/>
              <w:bottom w:val="single" w:sz="4" w:space="0" w:color="auto"/>
              <w:right w:val="single" w:sz="4" w:space="0" w:color="auto"/>
            </w:tcBorders>
            <w:shd w:val="clear" w:color="000000" w:fill="BFBFBF"/>
            <w:noWrap/>
            <w:vAlign w:val="center"/>
            <w:hideMark/>
          </w:tcPr>
          <w:p w14:paraId="6BC67922" w14:textId="77777777" w:rsidR="00E336D4" w:rsidRPr="00E00480" w:rsidRDefault="00E336D4" w:rsidP="00E336D4">
            <w:pPr>
              <w:jc w:val="right"/>
              <w:rPr>
                <w:b/>
                <w:bCs/>
                <w:color w:val="000000"/>
                <w:szCs w:val="24"/>
                <w:lang w:val="sr-Latn-RS" w:eastAsia="sr-Latn-RS"/>
              </w:rPr>
            </w:pPr>
            <w:r>
              <w:rPr>
                <w:b/>
                <w:bCs/>
                <w:color w:val="000000"/>
              </w:rPr>
              <w:t>105,1</w:t>
            </w:r>
          </w:p>
        </w:tc>
        <w:tc>
          <w:tcPr>
            <w:tcW w:w="1056" w:type="dxa"/>
            <w:tcBorders>
              <w:top w:val="nil"/>
              <w:left w:val="nil"/>
              <w:bottom w:val="single" w:sz="4" w:space="0" w:color="auto"/>
              <w:right w:val="single" w:sz="4" w:space="0" w:color="auto"/>
            </w:tcBorders>
            <w:shd w:val="clear" w:color="000000" w:fill="BFBFBF"/>
            <w:noWrap/>
            <w:vAlign w:val="center"/>
            <w:hideMark/>
          </w:tcPr>
          <w:p w14:paraId="382206D0" w14:textId="77777777" w:rsidR="00E336D4" w:rsidRPr="00E00480" w:rsidRDefault="00E336D4" w:rsidP="00E336D4">
            <w:pPr>
              <w:jc w:val="right"/>
              <w:rPr>
                <w:b/>
                <w:bCs/>
                <w:color w:val="000000"/>
                <w:szCs w:val="24"/>
                <w:lang w:val="sr-Latn-RS" w:eastAsia="sr-Latn-RS"/>
              </w:rPr>
            </w:pPr>
            <w:r>
              <w:rPr>
                <w:b/>
                <w:bCs/>
                <w:color w:val="000000"/>
              </w:rPr>
              <w:t>536,2</w:t>
            </w:r>
          </w:p>
        </w:tc>
        <w:tc>
          <w:tcPr>
            <w:tcW w:w="865" w:type="dxa"/>
            <w:tcBorders>
              <w:top w:val="nil"/>
              <w:left w:val="nil"/>
              <w:bottom w:val="single" w:sz="4" w:space="0" w:color="auto"/>
              <w:right w:val="single" w:sz="4" w:space="0" w:color="auto"/>
            </w:tcBorders>
            <w:shd w:val="clear" w:color="000000" w:fill="BFBFBF"/>
            <w:noWrap/>
            <w:vAlign w:val="center"/>
            <w:hideMark/>
          </w:tcPr>
          <w:p w14:paraId="0C6C1DFA" w14:textId="77777777" w:rsidR="00E336D4" w:rsidRPr="00E00480" w:rsidRDefault="00E336D4" w:rsidP="00E336D4">
            <w:pPr>
              <w:jc w:val="right"/>
              <w:rPr>
                <w:b/>
                <w:bCs/>
                <w:color w:val="000000"/>
                <w:szCs w:val="24"/>
                <w:lang w:val="sr-Latn-RS" w:eastAsia="sr-Latn-RS"/>
              </w:rPr>
            </w:pPr>
            <w:r>
              <w:rPr>
                <w:b/>
                <w:bCs/>
                <w:color w:val="000000"/>
              </w:rPr>
              <w:t>100,0</w:t>
            </w:r>
          </w:p>
        </w:tc>
        <w:tc>
          <w:tcPr>
            <w:tcW w:w="865" w:type="dxa"/>
            <w:tcBorders>
              <w:top w:val="nil"/>
              <w:left w:val="nil"/>
              <w:bottom w:val="single" w:sz="4" w:space="0" w:color="auto"/>
              <w:right w:val="single" w:sz="4" w:space="0" w:color="auto"/>
            </w:tcBorders>
            <w:shd w:val="clear" w:color="000000" w:fill="BFBFBF"/>
            <w:noWrap/>
            <w:vAlign w:val="center"/>
            <w:hideMark/>
          </w:tcPr>
          <w:p w14:paraId="2AC6AD14" w14:textId="77777777" w:rsidR="00E336D4" w:rsidRPr="00E00480" w:rsidRDefault="00E336D4" w:rsidP="00E336D4">
            <w:pPr>
              <w:jc w:val="right"/>
              <w:rPr>
                <w:b/>
                <w:bCs/>
                <w:color w:val="000000"/>
                <w:szCs w:val="24"/>
                <w:lang w:val="sr-Latn-RS" w:eastAsia="sr-Latn-RS"/>
              </w:rPr>
            </w:pPr>
            <w:r>
              <w:rPr>
                <w:b/>
                <w:bCs/>
                <w:color w:val="000000"/>
              </w:rPr>
              <w:t>3,4</w:t>
            </w:r>
          </w:p>
        </w:tc>
        <w:tc>
          <w:tcPr>
            <w:tcW w:w="505" w:type="dxa"/>
            <w:tcBorders>
              <w:top w:val="nil"/>
              <w:left w:val="nil"/>
              <w:bottom w:val="single" w:sz="4" w:space="0" w:color="auto"/>
              <w:right w:val="single" w:sz="4" w:space="0" w:color="auto"/>
            </w:tcBorders>
            <w:shd w:val="clear" w:color="000000" w:fill="BFBFBF"/>
            <w:noWrap/>
            <w:vAlign w:val="center"/>
            <w:hideMark/>
          </w:tcPr>
          <w:p w14:paraId="22EAA704" w14:textId="77777777" w:rsidR="00E336D4" w:rsidRPr="00E00480" w:rsidRDefault="00E336D4" w:rsidP="00E336D4">
            <w:pPr>
              <w:jc w:val="right"/>
              <w:rPr>
                <w:b/>
                <w:bCs/>
                <w:color w:val="000000"/>
                <w:szCs w:val="24"/>
                <w:lang w:val="sr-Latn-RS" w:eastAsia="sr-Latn-RS"/>
              </w:rPr>
            </w:pPr>
            <w:r>
              <w:rPr>
                <w:b/>
                <w:bCs/>
                <w:color w:val="000000"/>
              </w:rPr>
              <w:t>3,2</w:t>
            </w:r>
          </w:p>
        </w:tc>
      </w:tr>
      <w:tr w:rsidR="00E336D4" w:rsidRPr="00E00480" w14:paraId="09E74636"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2E081B42" w14:textId="77777777" w:rsidR="00E336D4" w:rsidRPr="00E00480" w:rsidRDefault="00E336D4" w:rsidP="00E336D4">
            <w:pPr>
              <w:jc w:val="left"/>
              <w:rPr>
                <w:color w:val="000000"/>
                <w:szCs w:val="24"/>
                <w:lang w:val="sr-Latn-RS" w:eastAsia="sr-Latn-RS"/>
              </w:rPr>
            </w:pPr>
            <w:r w:rsidRPr="00E00480">
              <w:rPr>
                <w:color w:val="000000"/>
                <w:szCs w:val="24"/>
                <w:lang w:val="sr-Latn-RS" w:eastAsia="sr-Latn-RS"/>
              </w:rPr>
              <w:t>1110, Високе мешовите шуме ОМЛ</w:t>
            </w:r>
          </w:p>
        </w:tc>
        <w:tc>
          <w:tcPr>
            <w:tcW w:w="2798" w:type="dxa"/>
            <w:tcBorders>
              <w:top w:val="nil"/>
              <w:left w:val="nil"/>
              <w:bottom w:val="single" w:sz="4" w:space="0" w:color="auto"/>
              <w:right w:val="single" w:sz="4" w:space="0" w:color="auto"/>
            </w:tcBorders>
            <w:shd w:val="clear" w:color="auto" w:fill="auto"/>
            <w:noWrap/>
            <w:vAlign w:val="center"/>
            <w:hideMark/>
          </w:tcPr>
          <w:p w14:paraId="080A701F" w14:textId="77777777" w:rsidR="00E336D4" w:rsidRPr="00E00480" w:rsidRDefault="00E336D4" w:rsidP="00E336D4">
            <w:pPr>
              <w:jc w:val="left"/>
              <w:rPr>
                <w:color w:val="000000"/>
                <w:szCs w:val="24"/>
                <w:lang w:val="sr-Latn-RS" w:eastAsia="sr-Latn-RS"/>
              </w:rPr>
            </w:pPr>
            <w:r w:rsidRPr="00E00480">
              <w:rPr>
                <w:color w:val="000000"/>
                <w:szCs w:val="24"/>
                <w:lang w:val="sr-Latn-RS" w:eastAsia="sr-Latn-RS"/>
              </w:rPr>
              <w:t>2, разређена састојина</w:t>
            </w:r>
          </w:p>
        </w:tc>
        <w:tc>
          <w:tcPr>
            <w:tcW w:w="1056" w:type="dxa"/>
            <w:tcBorders>
              <w:top w:val="nil"/>
              <w:left w:val="nil"/>
              <w:bottom w:val="single" w:sz="4" w:space="0" w:color="auto"/>
              <w:right w:val="single" w:sz="4" w:space="0" w:color="auto"/>
            </w:tcBorders>
            <w:shd w:val="clear" w:color="auto" w:fill="auto"/>
            <w:noWrap/>
            <w:vAlign w:val="center"/>
            <w:hideMark/>
          </w:tcPr>
          <w:p w14:paraId="137C1122" w14:textId="77777777" w:rsidR="00E336D4" w:rsidRPr="00E00480" w:rsidRDefault="00E336D4" w:rsidP="00E336D4">
            <w:pPr>
              <w:jc w:val="right"/>
              <w:rPr>
                <w:color w:val="000000"/>
                <w:szCs w:val="24"/>
                <w:lang w:val="sr-Latn-RS" w:eastAsia="sr-Latn-RS"/>
              </w:rPr>
            </w:pPr>
            <w:r>
              <w:rPr>
                <w:color w:val="000000"/>
              </w:rPr>
              <w:t>4,16</w:t>
            </w:r>
          </w:p>
        </w:tc>
        <w:tc>
          <w:tcPr>
            <w:tcW w:w="864" w:type="dxa"/>
            <w:tcBorders>
              <w:top w:val="nil"/>
              <w:left w:val="nil"/>
              <w:bottom w:val="single" w:sz="4" w:space="0" w:color="auto"/>
              <w:right w:val="single" w:sz="4" w:space="0" w:color="auto"/>
            </w:tcBorders>
            <w:shd w:val="clear" w:color="auto" w:fill="auto"/>
            <w:noWrap/>
            <w:vAlign w:val="center"/>
            <w:hideMark/>
          </w:tcPr>
          <w:p w14:paraId="19A9FDDA" w14:textId="77777777" w:rsidR="00E336D4" w:rsidRPr="00E00480" w:rsidRDefault="00E336D4" w:rsidP="00E336D4">
            <w:pPr>
              <w:jc w:val="right"/>
              <w:rPr>
                <w:color w:val="000000"/>
                <w:szCs w:val="24"/>
                <w:lang w:val="sr-Latn-RS" w:eastAsia="sr-Latn-RS"/>
              </w:rPr>
            </w:pPr>
            <w:r>
              <w:rPr>
                <w:color w:val="000000"/>
              </w:rPr>
              <w:t>6,3</w:t>
            </w:r>
          </w:p>
        </w:tc>
        <w:tc>
          <w:tcPr>
            <w:tcW w:w="1176" w:type="dxa"/>
            <w:tcBorders>
              <w:top w:val="nil"/>
              <w:left w:val="nil"/>
              <w:bottom w:val="single" w:sz="4" w:space="0" w:color="auto"/>
              <w:right w:val="single" w:sz="4" w:space="0" w:color="auto"/>
            </w:tcBorders>
            <w:shd w:val="clear" w:color="auto" w:fill="auto"/>
            <w:noWrap/>
            <w:vAlign w:val="center"/>
            <w:hideMark/>
          </w:tcPr>
          <w:p w14:paraId="297C4606" w14:textId="77777777" w:rsidR="00E336D4" w:rsidRPr="00E00480" w:rsidRDefault="00E336D4" w:rsidP="00E336D4">
            <w:pPr>
              <w:jc w:val="right"/>
              <w:rPr>
                <w:color w:val="000000"/>
                <w:szCs w:val="24"/>
                <w:lang w:val="sr-Latn-RS" w:eastAsia="sr-Latn-RS"/>
              </w:rPr>
            </w:pPr>
            <w:r>
              <w:rPr>
                <w:color w:val="000000"/>
              </w:rPr>
              <w:t>994,5</w:t>
            </w:r>
          </w:p>
        </w:tc>
        <w:tc>
          <w:tcPr>
            <w:tcW w:w="865" w:type="dxa"/>
            <w:tcBorders>
              <w:top w:val="nil"/>
              <w:left w:val="nil"/>
              <w:bottom w:val="single" w:sz="4" w:space="0" w:color="auto"/>
              <w:right w:val="single" w:sz="4" w:space="0" w:color="auto"/>
            </w:tcBorders>
            <w:shd w:val="clear" w:color="auto" w:fill="auto"/>
            <w:noWrap/>
            <w:vAlign w:val="center"/>
            <w:hideMark/>
          </w:tcPr>
          <w:p w14:paraId="1F972601" w14:textId="77777777" w:rsidR="00E336D4" w:rsidRPr="00E00480" w:rsidRDefault="00E336D4" w:rsidP="00E336D4">
            <w:pPr>
              <w:jc w:val="right"/>
              <w:rPr>
                <w:color w:val="000000"/>
                <w:szCs w:val="24"/>
                <w:lang w:val="sr-Latn-RS" w:eastAsia="sr-Latn-RS"/>
              </w:rPr>
            </w:pPr>
            <w:r>
              <w:rPr>
                <w:color w:val="000000"/>
              </w:rPr>
              <w:t>3,6</w:t>
            </w:r>
          </w:p>
        </w:tc>
        <w:tc>
          <w:tcPr>
            <w:tcW w:w="865" w:type="dxa"/>
            <w:tcBorders>
              <w:top w:val="nil"/>
              <w:left w:val="nil"/>
              <w:bottom w:val="single" w:sz="4" w:space="0" w:color="auto"/>
              <w:right w:val="single" w:sz="4" w:space="0" w:color="auto"/>
            </w:tcBorders>
            <w:shd w:val="clear" w:color="auto" w:fill="auto"/>
            <w:noWrap/>
            <w:vAlign w:val="center"/>
            <w:hideMark/>
          </w:tcPr>
          <w:p w14:paraId="0499B554" w14:textId="77777777" w:rsidR="00E336D4" w:rsidRPr="00E00480" w:rsidRDefault="00E336D4" w:rsidP="00E336D4">
            <w:pPr>
              <w:jc w:val="right"/>
              <w:rPr>
                <w:color w:val="000000"/>
                <w:szCs w:val="24"/>
                <w:lang w:val="sr-Latn-RS" w:eastAsia="sr-Latn-RS"/>
              </w:rPr>
            </w:pPr>
            <w:r>
              <w:rPr>
                <w:color w:val="000000"/>
              </w:rPr>
              <w:t>239,1</w:t>
            </w:r>
          </w:p>
        </w:tc>
        <w:tc>
          <w:tcPr>
            <w:tcW w:w="1056" w:type="dxa"/>
            <w:tcBorders>
              <w:top w:val="nil"/>
              <w:left w:val="nil"/>
              <w:bottom w:val="single" w:sz="4" w:space="0" w:color="auto"/>
              <w:right w:val="single" w:sz="4" w:space="0" w:color="auto"/>
            </w:tcBorders>
            <w:shd w:val="clear" w:color="auto" w:fill="auto"/>
            <w:noWrap/>
            <w:vAlign w:val="center"/>
            <w:hideMark/>
          </w:tcPr>
          <w:p w14:paraId="17CE1D80" w14:textId="77777777" w:rsidR="00E336D4" w:rsidRPr="00E00480" w:rsidRDefault="00E336D4" w:rsidP="00E336D4">
            <w:pPr>
              <w:jc w:val="right"/>
              <w:rPr>
                <w:color w:val="000000"/>
                <w:szCs w:val="24"/>
                <w:lang w:val="sr-Latn-RS" w:eastAsia="sr-Latn-RS"/>
              </w:rPr>
            </w:pPr>
            <w:r>
              <w:rPr>
                <w:color w:val="000000"/>
              </w:rPr>
              <w:t>18,2</w:t>
            </w:r>
          </w:p>
        </w:tc>
        <w:tc>
          <w:tcPr>
            <w:tcW w:w="865" w:type="dxa"/>
            <w:tcBorders>
              <w:top w:val="nil"/>
              <w:left w:val="nil"/>
              <w:bottom w:val="single" w:sz="4" w:space="0" w:color="auto"/>
              <w:right w:val="single" w:sz="4" w:space="0" w:color="auto"/>
            </w:tcBorders>
            <w:shd w:val="clear" w:color="auto" w:fill="auto"/>
            <w:noWrap/>
            <w:vAlign w:val="center"/>
            <w:hideMark/>
          </w:tcPr>
          <w:p w14:paraId="594E8400" w14:textId="77777777" w:rsidR="00E336D4" w:rsidRPr="00E00480" w:rsidRDefault="00E336D4" w:rsidP="00E336D4">
            <w:pPr>
              <w:jc w:val="right"/>
              <w:rPr>
                <w:color w:val="000000"/>
                <w:szCs w:val="24"/>
                <w:lang w:val="sr-Latn-RS" w:eastAsia="sr-Latn-RS"/>
              </w:rPr>
            </w:pPr>
            <w:r>
              <w:rPr>
                <w:color w:val="000000"/>
              </w:rPr>
              <w:t>5,4</w:t>
            </w:r>
          </w:p>
        </w:tc>
        <w:tc>
          <w:tcPr>
            <w:tcW w:w="865" w:type="dxa"/>
            <w:tcBorders>
              <w:top w:val="nil"/>
              <w:left w:val="nil"/>
              <w:bottom w:val="single" w:sz="4" w:space="0" w:color="auto"/>
              <w:right w:val="single" w:sz="4" w:space="0" w:color="auto"/>
            </w:tcBorders>
            <w:shd w:val="clear" w:color="auto" w:fill="auto"/>
            <w:noWrap/>
            <w:vAlign w:val="center"/>
            <w:hideMark/>
          </w:tcPr>
          <w:p w14:paraId="342ADF4C" w14:textId="77777777" w:rsidR="00E336D4" w:rsidRPr="00E00480" w:rsidRDefault="00E336D4" w:rsidP="00E336D4">
            <w:pPr>
              <w:jc w:val="right"/>
              <w:rPr>
                <w:color w:val="000000"/>
                <w:szCs w:val="24"/>
                <w:lang w:val="sr-Latn-RS" w:eastAsia="sr-Latn-RS"/>
              </w:rPr>
            </w:pPr>
            <w:r>
              <w:rPr>
                <w:color w:val="000000"/>
              </w:rPr>
              <w:t>4,4</w:t>
            </w:r>
          </w:p>
        </w:tc>
        <w:tc>
          <w:tcPr>
            <w:tcW w:w="505" w:type="dxa"/>
            <w:tcBorders>
              <w:top w:val="nil"/>
              <w:left w:val="nil"/>
              <w:bottom w:val="single" w:sz="4" w:space="0" w:color="auto"/>
              <w:right w:val="single" w:sz="4" w:space="0" w:color="auto"/>
            </w:tcBorders>
            <w:shd w:val="clear" w:color="auto" w:fill="auto"/>
            <w:noWrap/>
            <w:vAlign w:val="center"/>
            <w:hideMark/>
          </w:tcPr>
          <w:p w14:paraId="6BC544A4" w14:textId="77777777" w:rsidR="00E336D4" w:rsidRPr="00E00480" w:rsidRDefault="00E336D4" w:rsidP="00E336D4">
            <w:pPr>
              <w:jc w:val="right"/>
              <w:rPr>
                <w:color w:val="000000"/>
                <w:szCs w:val="24"/>
                <w:lang w:val="sr-Latn-RS" w:eastAsia="sr-Latn-RS"/>
              </w:rPr>
            </w:pPr>
            <w:r>
              <w:rPr>
                <w:color w:val="000000"/>
              </w:rPr>
              <w:t>1,8</w:t>
            </w:r>
          </w:p>
        </w:tc>
      </w:tr>
      <w:tr w:rsidR="00E336D4" w:rsidRPr="00E00480" w14:paraId="198C8C04"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87D3833" w14:textId="77777777" w:rsidR="00E336D4" w:rsidRPr="00E00480" w:rsidRDefault="00E336D4" w:rsidP="00E336D4">
            <w:pPr>
              <w:jc w:val="left"/>
              <w:rPr>
                <w:color w:val="000000"/>
                <w:szCs w:val="24"/>
                <w:lang w:val="sr-Latn-RS" w:eastAsia="sr-Latn-RS"/>
              </w:rPr>
            </w:pPr>
            <w:r w:rsidRPr="00E00480">
              <w:rPr>
                <w:color w:val="000000"/>
                <w:szCs w:val="24"/>
                <w:lang w:val="sr-Latn-RS" w:eastAsia="sr-Latn-RS"/>
              </w:rPr>
              <w:t>1110, Високе мешовите шуме ОМЛ</w:t>
            </w:r>
          </w:p>
        </w:tc>
        <w:tc>
          <w:tcPr>
            <w:tcW w:w="2798" w:type="dxa"/>
            <w:tcBorders>
              <w:top w:val="nil"/>
              <w:left w:val="nil"/>
              <w:bottom w:val="single" w:sz="4" w:space="0" w:color="auto"/>
              <w:right w:val="single" w:sz="4" w:space="0" w:color="auto"/>
            </w:tcBorders>
            <w:shd w:val="clear" w:color="auto" w:fill="auto"/>
            <w:noWrap/>
            <w:vAlign w:val="center"/>
            <w:hideMark/>
          </w:tcPr>
          <w:p w14:paraId="46E1A0F1" w14:textId="77777777" w:rsidR="00E336D4" w:rsidRPr="00E00480" w:rsidRDefault="00E336D4" w:rsidP="00E336D4">
            <w:pPr>
              <w:jc w:val="left"/>
              <w:rPr>
                <w:color w:val="000000"/>
                <w:szCs w:val="24"/>
                <w:lang w:val="sr-Latn-RS" w:eastAsia="sr-Latn-RS"/>
              </w:rPr>
            </w:pPr>
            <w:r w:rsidRPr="00E00480">
              <w:rPr>
                <w:color w:val="000000"/>
                <w:szCs w:val="24"/>
                <w:lang w:val="sr-Latn-RS" w:eastAsia="sr-Latn-RS"/>
              </w:rPr>
              <w:t>3, девастирана (превише разређена) састојина</w:t>
            </w:r>
          </w:p>
        </w:tc>
        <w:tc>
          <w:tcPr>
            <w:tcW w:w="1056" w:type="dxa"/>
            <w:tcBorders>
              <w:top w:val="nil"/>
              <w:left w:val="nil"/>
              <w:bottom w:val="single" w:sz="4" w:space="0" w:color="auto"/>
              <w:right w:val="single" w:sz="4" w:space="0" w:color="auto"/>
            </w:tcBorders>
            <w:shd w:val="clear" w:color="auto" w:fill="auto"/>
            <w:noWrap/>
            <w:vAlign w:val="center"/>
            <w:hideMark/>
          </w:tcPr>
          <w:p w14:paraId="58E82207" w14:textId="77777777" w:rsidR="00E336D4" w:rsidRPr="00E00480" w:rsidRDefault="00E336D4" w:rsidP="00E336D4">
            <w:pPr>
              <w:jc w:val="right"/>
              <w:rPr>
                <w:color w:val="000000"/>
                <w:szCs w:val="24"/>
                <w:lang w:val="sr-Latn-RS" w:eastAsia="sr-Latn-RS"/>
              </w:rPr>
            </w:pPr>
            <w:r>
              <w:rPr>
                <w:color w:val="000000"/>
              </w:rPr>
              <w:t>4,40</w:t>
            </w:r>
          </w:p>
        </w:tc>
        <w:tc>
          <w:tcPr>
            <w:tcW w:w="864" w:type="dxa"/>
            <w:tcBorders>
              <w:top w:val="nil"/>
              <w:left w:val="nil"/>
              <w:bottom w:val="single" w:sz="4" w:space="0" w:color="auto"/>
              <w:right w:val="single" w:sz="4" w:space="0" w:color="auto"/>
            </w:tcBorders>
            <w:shd w:val="clear" w:color="auto" w:fill="auto"/>
            <w:noWrap/>
            <w:vAlign w:val="center"/>
            <w:hideMark/>
          </w:tcPr>
          <w:p w14:paraId="5C6E56A2" w14:textId="77777777" w:rsidR="00E336D4" w:rsidRPr="00E00480" w:rsidRDefault="00E336D4" w:rsidP="00E336D4">
            <w:pPr>
              <w:jc w:val="right"/>
              <w:rPr>
                <w:color w:val="000000"/>
                <w:szCs w:val="24"/>
                <w:lang w:val="sr-Latn-RS" w:eastAsia="sr-Latn-RS"/>
              </w:rPr>
            </w:pPr>
            <w:r>
              <w:rPr>
                <w:color w:val="000000"/>
              </w:rPr>
              <w:t>6,6</w:t>
            </w:r>
          </w:p>
        </w:tc>
        <w:tc>
          <w:tcPr>
            <w:tcW w:w="1176" w:type="dxa"/>
            <w:tcBorders>
              <w:top w:val="nil"/>
              <w:left w:val="nil"/>
              <w:bottom w:val="single" w:sz="4" w:space="0" w:color="auto"/>
              <w:right w:val="single" w:sz="4" w:space="0" w:color="auto"/>
            </w:tcBorders>
            <w:shd w:val="clear" w:color="auto" w:fill="auto"/>
            <w:noWrap/>
            <w:vAlign w:val="center"/>
            <w:hideMark/>
          </w:tcPr>
          <w:p w14:paraId="0FFE7ADE" w14:textId="77777777" w:rsidR="00E336D4" w:rsidRPr="00E00480" w:rsidRDefault="00E336D4" w:rsidP="00E336D4">
            <w:pPr>
              <w:jc w:val="right"/>
              <w:rPr>
                <w:color w:val="000000"/>
                <w:szCs w:val="24"/>
                <w:lang w:val="sr-Latn-RS" w:eastAsia="sr-Latn-RS"/>
              </w:rPr>
            </w:pPr>
            <w:r>
              <w:rPr>
                <w:color w:val="000000"/>
              </w:rPr>
              <w:t>1.280,6</w:t>
            </w:r>
          </w:p>
        </w:tc>
        <w:tc>
          <w:tcPr>
            <w:tcW w:w="865" w:type="dxa"/>
            <w:tcBorders>
              <w:top w:val="nil"/>
              <w:left w:val="nil"/>
              <w:bottom w:val="single" w:sz="4" w:space="0" w:color="auto"/>
              <w:right w:val="single" w:sz="4" w:space="0" w:color="auto"/>
            </w:tcBorders>
            <w:shd w:val="clear" w:color="auto" w:fill="auto"/>
            <w:noWrap/>
            <w:vAlign w:val="center"/>
            <w:hideMark/>
          </w:tcPr>
          <w:p w14:paraId="30BC4D59" w14:textId="77777777" w:rsidR="00E336D4" w:rsidRPr="00E00480" w:rsidRDefault="00E336D4" w:rsidP="00E336D4">
            <w:pPr>
              <w:jc w:val="right"/>
              <w:rPr>
                <w:color w:val="000000"/>
                <w:szCs w:val="24"/>
                <w:lang w:val="sr-Latn-RS" w:eastAsia="sr-Latn-RS"/>
              </w:rPr>
            </w:pPr>
            <w:r>
              <w:rPr>
                <w:color w:val="000000"/>
              </w:rPr>
              <w:t>4,7</w:t>
            </w:r>
          </w:p>
        </w:tc>
        <w:tc>
          <w:tcPr>
            <w:tcW w:w="865" w:type="dxa"/>
            <w:tcBorders>
              <w:top w:val="nil"/>
              <w:left w:val="nil"/>
              <w:bottom w:val="single" w:sz="4" w:space="0" w:color="auto"/>
              <w:right w:val="single" w:sz="4" w:space="0" w:color="auto"/>
            </w:tcBorders>
            <w:shd w:val="clear" w:color="auto" w:fill="auto"/>
            <w:noWrap/>
            <w:vAlign w:val="center"/>
            <w:hideMark/>
          </w:tcPr>
          <w:p w14:paraId="42F019BC" w14:textId="77777777" w:rsidR="00E336D4" w:rsidRPr="00E00480" w:rsidRDefault="00E336D4" w:rsidP="00E336D4">
            <w:pPr>
              <w:jc w:val="right"/>
              <w:rPr>
                <w:color w:val="000000"/>
                <w:szCs w:val="24"/>
                <w:lang w:val="sr-Latn-RS" w:eastAsia="sr-Latn-RS"/>
              </w:rPr>
            </w:pPr>
            <w:r>
              <w:rPr>
                <w:color w:val="000000"/>
              </w:rPr>
              <w:t>291,0</w:t>
            </w:r>
          </w:p>
        </w:tc>
        <w:tc>
          <w:tcPr>
            <w:tcW w:w="1056" w:type="dxa"/>
            <w:tcBorders>
              <w:top w:val="nil"/>
              <w:left w:val="nil"/>
              <w:bottom w:val="single" w:sz="4" w:space="0" w:color="auto"/>
              <w:right w:val="single" w:sz="4" w:space="0" w:color="auto"/>
            </w:tcBorders>
            <w:shd w:val="clear" w:color="auto" w:fill="auto"/>
            <w:noWrap/>
            <w:vAlign w:val="center"/>
            <w:hideMark/>
          </w:tcPr>
          <w:p w14:paraId="1018294D" w14:textId="77777777" w:rsidR="00E336D4" w:rsidRPr="00E00480" w:rsidRDefault="00E336D4" w:rsidP="00E336D4">
            <w:pPr>
              <w:jc w:val="right"/>
              <w:rPr>
                <w:color w:val="000000"/>
                <w:szCs w:val="24"/>
                <w:lang w:val="sr-Latn-RS" w:eastAsia="sr-Latn-RS"/>
              </w:rPr>
            </w:pPr>
            <w:r>
              <w:rPr>
                <w:color w:val="000000"/>
              </w:rPr>
              <w:t>20,7</w:t>
            </w:r>
          </w:p>
        </w:tc>
        <w:tc>
          <w:tcPr>
            <w:tcW w:w="865" w:type="dxa"/>
            <w:tcBorders>
              <w:top w:val="nil"/>
              <w:left w:val="nil"/>
              <w:bottom w:val="single" w:sz="4" w:space="0" w:color="auto"/>
              <w:right w:val="single" w:sz="4" w:space="0" w:color="auto"/>
            </w:tcBorders>
            <w:shd w:val="clear" w:color="auto" w:fill="auto"/>
            <w:noWrap/>
            <w:vAlign w:val="center"/>
            <w:hideMark/>
          </w:tcPr>
          <w:p w14:paraId="09F526F3" w14:textId="77777777" w:rsidR="00E336D4" w:rsidRPr="00E00480" w:rsidRDefault="00E336D4" w:rsidP="00E336D4">
            <w:pPr>
              <w:jc w:val="right"/>
              <w:rPr>
                <w:color w:val="000000"/>
                <w:szCs w:val="24"/>
                <w:lang w:val="sr-Latn-RS" w:eastAsia="sr-Latn-RS"/>
              </w:rPr>
            </w:pPr>
            <w:r>
              <w:rPr>
                <w:color w:val="000000"/>
              </w:rPr>
              <w:t>6,1</w:t>
            </w:r>
          </w:p>
        </w:tc>
        <w:tc>
          <w:tcPr>
            <w:tcW w:w="865" w:type="dxa"/>
            <w:tcBorders>
              <w:top w:val="nil"/>
              <w:left w:val="nil"/>
              <w:bottom w:val="single" w:sz="4" w:space="0" w:color="auto"/>
              <w:right w:val="single" w:sz="4" w:space="0" w:color="auto"/>
            </w:tcBorders>
            <w:shd w:val="clear" w:color="auto" w:fill="auto"/>
            <w:noWrap/>
            <w:vAlign w:val="center"/>
            <w:hideMark/>
          </w:tcPr>
          <w:p w14:paraId="1CE3DFB1" w14:textId="77777777" w:rsidR="00E336D4" w:rsidRPr="00E00480" w:rsidRDefault="00E336D4" w:rsidP="00E336D4">
            <w:pPr>
              <w:jc w:val="right"/>
              <w:rPr>
                <w:color w:val="000000"/>
                <w:szCs w:val="24"/>
                <w:lang w:val="sr-Latn-RS" w:eastAsia="sr-Latn-RS"/>
              </w:rPr>
            </w:pPr>
            <w:r>
              <w:rPr>
                <w:color w:val="000000"/>
              </w:rPr>
              <w:t>4,7</w:t>
            </w:r>
          </w:p>
        </w:tc>
        <w:tc>
          <w:tcPr>
            <w:tcW w:w="505" w:type="dxa"/>
            <w:tcBorders>
              <w:top w:val="nil"/>
              <w:left w:val="nil"/>
              <w:bottom w:val="single" w:sz="4" w:space="0" w:color="auto"/>
              <w:right w:val="single" w:sz="4" w:space="0" w:color="auto"/>
            </w:tcBorders>
            <w:shd w:val="clear" w:color="auto" w:fill="auto"/>
            <w:noWrap/>
            <w:vAlign w:val="center"/>
            <w:hideMark/>
          </w:tcPr>
          <w:p w14:paraId="6D09519B" w14:textId="77777777" w:rsidR="00E336D4" w:rsidRPr="00E00480" w:rsidRDefault="00E336D4" w:rsidP="00E336D4">
            <w:pPr>
              <w:jc w:val="right"/>
              <w:rPr>
                <w:color w:val="000000"/>
                <w:szCs w:val="24"/>
                <w:lang w:val="sr-Latn-RS" w:eastAsia="sr-Latn-RS"/>
              </w:rPr>
            </w:pPr>
            <w:r>
              <w:rPr>
                <w:color w:val="000000"/>
              </w:rPr>
              <w:t>1,6</w:t>
            </w:r>
          </w:p>
        </w:tc>
      </w:tr>
      <w:tr w:rsidR="00E336D4" w:rsidRPr="00E00480" w14:paraId="72BD03A0"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3FE42DB9" w14:textId="77777777" w:rsidR="00E336D4" w:rsidRPr="00E00480" w:rsidRDefault="00E336D4" w:rsidP="00E336D4">
            <w:pPr>
              <w:jc w:val="left"/>
              <w:rPr>
                <w:b/>
                <w:bCs/>
                <w:color w:val="000000"/>
                <w:szCs w:val="24"/>
                <w:lang w:val="sr-Latn-RS" w:eastAsia="sr-Latn-RS"/>
              </w:rPr>
            </w:pPr>
            <w:r w:rsidRPr="00E00480">
              <w:rPr>
                <w:b/>
                <w:bCs/>
                <w:color w:val="000000"/>
                <w:szCs w:val="24"/>
                <w:lang w:val="sr-Latn-RS" w:eastAsia="sr-Latn-RS"/>
              </w:rPr>
              <w:t>Висока природна састојина меких лишћара</w:t>
            </w:r>
          </w:p>
        </w:tc>
        <w:tc>
          <w:tcPr>
            <w:tcW w:w="2798" w:type="dxa"/>
            <w:tcBorders>
              <w:top w:val="nil"/>
              <w:left w:val="nil"/>
              <w:bottom w:val="single" w:sz="4" w:space="0" w:color="auto"/>
              <w:right w:val="single" w:sz="4" w:space="0" w:color="auto"/>
            </w:tcBorders>
            <w:shd w:val="clear" w:color="auto" w:fill="auto"/>
            <w:noWrap/>
            <w:vAlign w:val="center"/>
            <w:hideMark/>
          </w:tcPr>
          <w:p w14:paraId="2FBAFBDB" w14:textId="77777777" w:rsidR="00E336D4" w:rsidRPr="00E00480" w:rsidRDefault="00E336D4" w:rsidP="00E336D4">
            <w:pPr>
              <w:jc w:val="left"/>
              <w:rPr>
                <w:b/>
                <w:bCs/>
                <w:color w:val="000000"/>
                <w:szCs w:val="24"/>
                <w:lang w:val="sr-Latn-RS" w:eastAsia="sr-Latn-RS"/>
              </w:rPr>
            </w:pPr>
          </w:p>
        </w:tc>
        <w:tc>
          <w:tcPr>
            <w:tcW w:w="1056" w:type="dxa"/>
            <w:tcBorders>
              <w:top w:val="nil"/>
              <w:left w:val="nil"/>
              <w:bottom w:val="single" w:sz="4" w:space="0" w:color="auto"/>
              <w:right w:val="single" w:sz="4" w:space="0" w:color="auto"/>
            </w:tcBorders>
            <w:shd w:val="clear" w:color="auto" w:fill="auto"/>
            <w:noWrap/>
            <w:vAlign w:val="center"/>
            <w:hideMark/>
          </w:tcPr>
          <w:p w14:paraId="335CDEBF" w14:textId="77777777" w:rsidR="00E336D4" w:rsidRPr="00E00480" w:rsidRDefault="00E336D4" w:rsidP="00E336D4">
            <w:pPr>
              <w:jc w:val="right"/>
              <w:rPr>
                <w:b/>
                <w:bCs/>
                <w:color w:val="000000"/>
                <w:szCs w:val="24"/>
                <w:lang w:val="sr-Latn-RS" w:eastAsia="sr-Latn-RS"/>
              </w:rPr>
            </w:pPr>
            <w:r>
              <w:rPr>
                <w:b/>
                <w:bCs/>
                <w:color w:val="000000"/>
              </w:rPr>
              <w:t>8,56</w:t>
            </w:r>
          </w:p>
        </w:tc>
        <w:tc>
          <w:tcPr>
            <w:tcW w:w="864" w:type="dxa"/>
            <w:tcBorders>
              <w:top w:val="nil"/>
              <w:left w:val="nil"/>
              <w:bottom w:val="single" w:sz="4" w:space="0" w:color="auto"/>
              <w:right w:val="single" w:sz="4" w:space="0" w:color="auto"/>
            </w:tcBorders>
            <w:shd w:val="clear" w:color="auto" w:fill="auto"/>
            <w:noWrap/>
            <w:vAlign w:val="center"/>
            <w:hideMark/>
          </w:tcPr>
          <w:p w14:paraId="0CDA053B" w14:textId="77777777" w:rsidR="00E336D4" w:rsidRPr="00E00480" w:rsidRDefault="00E336D4" w:rsidP="00E336D4">
            <w:pPr>
              <w:jc w:val="right"/>
              <w:rPr>
                <w:b/>
                <w:bCs/>
                <w:color w:val="000000"/>
                <w:szCs w:val="24"/>
                <w:lang w:val="sr-Latn-RS" w:eastAsia="sr-Latn-RS"/>
              </w:rPr>
            </w:pPr>
            <w:r>
              <w:rPr>
                <w:b/>
                <w:bCs/>
                <w:color w:val="000000"/>
              </w:rPr>
              <w:t>12,9</w:t>
            </w:r>
          </w:p>
        </w:tc>
        <w:tc>
          <w:tcPr>
            <w:tcW w:w="1176" w:type="dxa"/>
            <w:tcBorders>
              <w:top w:val="nil"/>
              <w:left w:val="nil"/>
              <w:bottom w:val="single" w:sz="4" w:space="0" w:color="auto"/>
              <w:right w:val="single" w:sz="4" w:space="0" w:color="auto"/>
            </w:tcBorders>
            <w:shd w:val="clear" w:color="auto" w:fill="auto"/>
            <w:noWrap/>
            <w:vAlign w:val="center"/>
            <w:hideMark/>
          </w:tcPr>
          <w:p w14:paraId="2307529F" w14:textId="77777777" w:rsidR="00E336D4" w:rsidRPr="00E00480" w:rsidRDefault="00E336D4" w:rsidP="00E336D4">
            <w:pPr>
              <w:jc w:val="right"/>
              <w:rPr>
                <w:b/>
                <w:bCs/>
                <w:color w:val="000000"/>
                <w:szCs w:val="24"/>
                <w:lang w:val="sr-Latn-RS" w:eastAsia="sr-Latn-RS"/>
              </w:rPr>
            </w:pPr>
            <w:r>
              <w:rPr>
                <w:b/>
                <w:bCs/>
                <w:color w:val="000000"/>
              </w:rPr>
              <w:t>2.275,1</w:t>
            </w:r>
          </w:p>
        </w:tc>
        <w:tc>
          <w:tcPr>
            <w:tcW w:w="865" w:type="dxa"/>
            <w:tcBorders>
              <w:top w:val="nil"/>
              <w:left w:val="nil"/>
              <w:bottom w:val="single" w:sz="4" w:space="0" w:color="auto"/>
              <w:right w:val="single" w:sz="4" w:space="0" w:color="auto"/>
            </w:tcBorders>
            <w:shd w:val="clear" w:color="auto" w:fill="auto"/>
            <w:noWrap/>
            <w:vAlign w:val="center"/>
            <w:hideMark/>
          </w:tcPr>
          <w:p w14:paraId="6AF95B5A" w14:textId="77777777" w:rsidR="00E336D4" w:rsidRPr="00E00480" w:rsidRDefault="00E336D4" w:rsidP="00E336D4">
            <w:pPr>
              <w:jc w:val="right"/>
              <w:rPr>
                <w:b/>
                <w:bCs/>
                <w:color w:val="000000"/>
                <w:szCs w:val="24"/>
                <w:lang w:val="sr-Latn-RS" w:eastAsia="sr-Latn-RS"/>
              </w:rPr>
            </w:pPr>
            <w:r>
              <w:rPr>
                <w:color w:val="000000"/>
              </w:rPr>
              <w:t>8,3</w:t>
            </w:r>
          </w:p>
        </w:tc>
        <w:tc>
          <w:tcPr>
            <w:tcW w:w="865" w:type="dxa"/>
            <w:tcBorders>
              <w:top w:val="nil"/>
              <w:left w:val="nil"/>
              <w:bottom w:val="single" w:sz="4" w:space="0" w:color="auto"/>
              <w:right w:val="single" w:sz="4" w:space="0" w:color="auto"/>
            </w:tcBorders>
            <w:shd w:val="clear" w:color="auto" w:fill="auto"/>
            <w:noWrap/>
            <w:vAlign w:val="center"/>
            <w:hideMark/>
          </w:tcPr>
          <w:p w14:paraId="7B32715F" w14:textId="77777777" w:rsidR="00E336D4" w:rsidRPr="00E00480" w:rsidRDefault="00E336D4" w:rsidP="00E336D4">
            <w:pPr>
              <w:jc w:val="right"/>
              <w:rPr>
                <w:b/>
                <w:bCs/>
                <w:color w:val="000000"/>
                <w:szCs w:val="24"/>
                <w:lang w:val="sr-Latn-RS" w:eastAsia="sr-Latn-RS"/>
              </w:rPr>
            </w:pPr>
            <w:r>
              <w:rPr>
                <w:b/>
                <w:bCs/>
                <w:color w:val="000000"/>
              </w:rPr>
              <w:t>265,8</w:t>
            </w:r>
          </w:p>
        </w:tc>
        <w:tc>
          <w:tcPr>
            <w:tcW w:w="1056" w:type="dxa"/>
            <w:tcBorders>
              <w:top w:val="nil"/>
              <w:left w:val="nil"/>
              <w:bottom w:val="single" w:sz="4" w:space="0" w:color="auto"/>
              <w:right w:val="single" w:sz="4" w:space="0" w:color="auto"/>
            </w:tcBorders>
            <w:shd w:val="clear" w:color="auto" w:fill="auto"/>
            <w:noWrap/>
            <w:vAlign w:val="center"/>
            <w:hideMark/>
          </w:tcPr>
          <w:p w14:paraId="59343615" w14:textId="77777777" w:rsidR="00E336D4" w:rsidRPr="00E00480" w:rsidRDefault="00E336D4" w:rsidP="00E336D4">
            <w:pPr>
              <w:jc w:val="right"/>
              <w:rPr>
                <w:b/>
                <w:bCs/>
                <w:color w:val="000000"/>
                <w:szCs w:val="24"/>
                <w:lang w:val="sr-Latn-RS" w:eastAsia="sr-Latn-RS"/>
              </w:rPr>
            </w:pPr>
            <w:r>
              <w:rPr>
                <w:b/>
                <w:bCs/>
                <w:color w:val="000000"/>
              </w:rPr>
              <w:t>38,9</w:t>
            </w:r>
          </w:p>
        </w:tc>
        <w:tc>
          <w:tcPr>
            <w:tcW w:w="865" w:type="dxa"/>
            <w:tcBorders>
              <w:top w:val="nil"/>
              <w:left w:val="nil"/>
              <w:bottom w:val="single" w:sz="4" w:space="0" w:color="auto"/>
              <w:right w:val="single" w:sz="4" w:space="0" w:color="auto"/>
            </w:tcBorders>
            <w:shd w:val="clear" w:color="auto" w:fill="auto"/>
            <w:noWrap/>
            <w:vAlign w:val="center"/>
            <w:hideMark/>
          </w:tcPr>
          <w:p w14:paraId="430BA51C" w14:textId="77777777" w:rsidR="00E336D4" w:rsidRPr="00E00480" w:rsidRDefault="00E336D4" w:rsidP="00E336D4">
            <w:pPr>
              <w:jc w:val="right"/>
              <w:rPr>
                <w:b/>
                <w:bCs/>
                <w:color w:val="000000"/>
                <w:szCs w:val="24"/>
                <w:lang w:val="sr-Latn-RS" w:eastAsia="sr-Latn-RS"/>
              </w:rPr>
            </w:pPr>
            <w:r>
              <w:rPr>
                <w:color w:val="000000"/>
              </w:rPr>
              <w:t>11,4</w:t>
            </w:r>
          </w:p>
        </w:tc>
        <w:tc>
          <w:tcPr>
            <w:tcW w:w="865" w:type="dxa"/>
            <w:tcBorders>
              <w:top w:val="nil"/>
              <w:left w:val="nil"/>
              <w:bottom w:val="single" w:sz="4" w:space="0" w:color="auto"/>
              <w:right w:val="single" w:sz="4" w:space="0" w:color="auto"/>
            </w:tcBorders>
            <w:shd w:val="clear" w:color="auto" w:fill="auto"/>
            <w:noWrap/>
            <w:vAlign w:val="center"/>
            <w:hideMark/>
          </w:tcPr>
          <w:p w14:paraId="30CA0913" w14:textId="77777777" w:rsidR="00E336D4" w:rsidRPr="00E00480" w:rsidRDefault="00E336D4" w:rsidP="00E336D4">
            <w:pPr>
              <w:jc w:val="right"/>
              <w:rPr>
                <w:b/>
                <w:bCs/>
                <w:color w:val="000000"/>
                <w:szCs w:val="24"/>
                <w:lang w:val="sr-Latn-RS" w:eastAsia="sr-Latn-RS"/>
              </w:rPr>
            </w:pPr>
            <w:r>
              <w:rPr>
                <w:b/>
                <w:bCs/>
                <w:color w:val="000000"/>
              </w:rPr>
              <w:t>4,5</w:t>
            </w:r>
          </w:p>
        </w:tc>
        <w:tc>
          <w:tcPr>
            <w:tcW w:w="505" w:type="dxa"/>
            <w:tcBorders>
              <w:top w:val="nil"/>
              <w:left w:val="nil"/>
              <w:bottom w:val="single" w:sz="4" w:space="0" w:color="auto"/>
              <w:right w:val="single" w:sz="4" w:space="0" w:color="auto"/>
            </w:tcBorders>
            <w:shd w:val="clear" w:color="auto" w:fill="auto"/>
            <w:noWrap/>
            <w:vAlign w:val="center"/>
            <w:hideMark/>
          </w:tcPr>
          <w:p w14:paraId="51CAF8F1" w14:textId="77777777" w:rsidR="00E336D4" w:rsidRPr="00E00480" w:rsidRDefault="00E336D4" w:rsidP="00E336D4">
            <w:pPr>
              <w:jc w:val="right"/>
              <w:rPr>
                <w:b/>
                <w:bCs/>
                <w:color w:val="000000"/>
                <w:szCs w:val="24"/>
                <w:lang w:val="sr-Latn-RS" w:eastAsia="sr-Latn-RS"/>
              </w:rPr>
            </w:pPr>
            <w:r>
              <w:rPr>
                <w:b/>
                <w:bCs/>
                <w:color w:val="000000"/>
              </w:rPr>
              <w:t>1,7</w:t>
            </w:r>
          </w:p>
        </w:tc>
      </w:tr>
      <w:tr w:rsidR="00E336D4" w:rsidRPr="00E00480" w14:paraId="03FF5CD8"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5840F54E" w14:textId="77777777" w:rsidR="00E336D4" w:rsidRPr="00E00480" w:rsidRDefault="00E336D4" w:rsidP="00E336D4">
            <w:pPr>
              <w:jc w:val="left"/>
              <w:rPr>
                <w:color w:val="000000"/>
                <w:szCs w:val="24"/>
                <w:lang w:val="sr-Latn-RS" w:eastAsia="sr-Latn-RS"/>
              </w:rPr>
            </w:pPr>
            <w:r w:rsidRPr="00E00480">
              <w:rPr>
                <w:color w:val="000000"/>
                <w:szCs w:val="24"/>
                <w:lang w:val="sr-Latn-RS" w:eastAsia="sr-Latn-RS"/>
              </w:rPr>
              <w:t>1210, Veštački podignute plantaže topole</w:t>
            </w:r>
          </w:p>
        </w:tc>
        <w:tc>
          <w:tcPr>
            <w:tcW w:w="2798" w:type="dxa"/>
            <w:tcBorders>
              <w:top w:val="nil"/>
              <w:left w:val="nil"/>
              <w:bottom w:val="single" w:sz="4" w:space="0" w:color="auto"/>
              <w:right w:val="single" w:sz="4" w:space="0" w:color="auto"/>
            </w:tcBorders>
            <w:shd w:val="clear" w:color="auto" w:fill="auto"/>
            <w:noWrap/>
            <w:vAlign w:val="center"/>
            <w:hideMark/>
          </w:tcPr>
          <w:p w14:paraId="4F0F85A1" w14:textId="77777777" w:rsidR="00E336D4" w:rsidRPr="00E00480" w:rsidRDefault="00E336D4" w:rsidP="00E336D4">
            <w:pPr>
              <w:jc w:val="left"/>
              <w:rPr>
                <w:color w:val="000000"/>
                <w:szCs w:val="24"/>
                <w:lang w:val="sr-Latn-RS" w:eastAsia="sr-Latn-RS"/>
              </w:rPr>
            </w:pPr>
            <w:r w:rsidRPr="00E00480">
              <w:rPr>
                <w:color w:val="000000"/>
                <w:szCs w:val="24"/>
                <w:lang w:val="sr-Latn-RS" w:eastAsia="sr-Latn-RS"/>
              </w:rPr>
              <w:t>2, разређена састојина</w:t>
            </w:r>
          </w:p>
        </w:tc>
        <w:tc>
          <w:tcPr>
            <w:tcW w:w="1056" w:type="dxa"/>
            <w:tcBorders>
              <w:top w:val="nil"/>
              <w:left w:val="nil"/>
              <w:bottom w:val="single" w:sz="4" w:space="0" w:color="auto"/>
              <w:right w:val="single" w:sz="4" w:space="0" w:color="auto"/>
            </w:tcBorders>
            <w:shd w:val="clear" w:color="auto" w:fill="auto"/>
            <w:noWrap/>
            <w:vAlign w:val="center"/>
            <w:hideMark/>
          </w:tcPr>
          <w:p w14:paraId="21865897" w14:textId="77777777" w:rsidR="00E336D4" w:rsidRPr="00E00480" w:rsidRDefault="00E336D4" w:rsidP="00E336D4">
            <w:pPr>
              <w:jc w:val="right"/>
              <w:rPr>
                <w:color w:val="000000"/>
                <w:szCs w:val="24"/>
                <w:lang w:val="sr-Latn-RS" w:eastAsia="sr-Latn-RS"/>
              </w:rPr>
            </w:pPr>
            <w:r>
              <w:rPr>
                <w:color w:val="000000"/>
              </w:rPr>
              <w:t>3,56</w:t>
            </w:r>
          </w:p>
        </w:tc>
        <w:tc>
          <w:tcPr>
            <w:tcW w:w="864" w:type="dxa"/>
            <w:tcBorders>
              <w:top w:val="nil"/>
              <w:left w:val="nil"/>
              <w:bottom w:val="single" w:sz="4" w:space="0" w:color="auto"/>
              <w:right w:val="single" w:sz="4" w:space="0" w:color="auto"/>
            </w:tcBorders>
            <w:shd w:val="clear" w:color="auto" w:fill="auto"/>
            <w:noWrap/>
            <w:vAlign w:val="center"/>
            <w:hideMark/>
          </w:tcPr>
          <w:p w14:paraId="3A01704C" w14:textId="77777777" w:rsidR="00E336D4" w:rsidRPr="00E00480" w:rsidRDefault="00E336D4" w:rsidP="00E336D4">
            <w:pPr>
              <w:jc w:val="right"/>
              <w:rPr>
                <w:color w:val="000000"/>
                <w:szCs w:val="24"/>
                <w:lang w:val="sr-Latn-RS" w:eastAsia="sr-Latn-RS"/>
              </w:rPr>
            </w:pPr>
            <w:r>
              <w:rPr>
                <w:color w:val="000000"/>
              </w:rPr>
              <w:t>5,4</w:t>
            </w:r>
          </w:p>
        </w:tc>
        <w:tc>
          <w:tcPr>
            <w:tcW w:w="1176" w:type="dxa"/>
            <w:tcBorders>
              <w:top w:val="nil"/>
              <w:left w:val="nil"/>
              <w:bottom w:val="single" w:sz="4" w:space="0" w:color="auto"/>
              <w:right w:val="single" w:sz="4" w:space="0" w:color="auto"/>
            </w:tcBorders>
            <w:shd w:val="clear" w:color="auto" w:fill="auto"/>
            <w:noWrap/>
            <w:vAlign w:val="center"/>
            <w:hideMark/>
          </w:tcPr>
          <w:p w14:paraId="643DEC79" w14:textId="77777777" w:rsidR="00E336D4" w:rsidRPr="00E00480" w:rsidRDefault="00E336D4" w:rsidP="00E336D4">
            <w:pPr>
              <w:jc w:val="right"/>
              <w:rPr>
                <w:color w:val="000000"/>
                <w:szCs w:val="24"/>
                <w:lang w:val="sr-Latn-RS" w:eastAsia="sr-Latn-RS"/>
              </w:rPr>
            </w:pPr>
            <w:r>
              <w:rPr>
                <w:color w:val="000000"/>
              </w:rPr>
              <w:t>799,3</w:t>
            </w:r>
          </w:p>
        </w:tc>
        <w:tc>
          <w:tcPr>
            <w:tcW w:w="865" w:type="dxa"/>
            <w:tcBorders>
              <w:top w:val="nil"/>
              <w:left w:val="nil"/>
              <w:bottom w:val="single" w:sz="4" w:space="0" w:color="auto"/>
              <w:right w:val="single" w:sz="4" w:space="0" w:color="auto"/>
            </w:tcBorders>
            <w:shd w:val="clear" w:color="auto" w:fill="auto"/>
            <w:noWrap/>
            <w:vAlign w:val="center"/>
            <w:hideMark/>
          </w:tcPr>
          <w:p w14:paraId="36A5C822" w14:textId="77777777" w:rsidR="00E336D4" w:rsidRPr="00E00480" w:rsidRDefault="00E336D4" w:rsidP="00E336D4">
            <w:pPr>
              <w:jc w:val="right"/>
              <w:rPr>
                <w:color w:val="000000"/>
                <w:szCs w:val="24"/>
                <w:lang w:val="sr-Latn-RS" w:eastAsia="sr-Latn-RS"/>
              </w:rPr>
            </w:pPr>
            <w:r>
              <w:rPr>
                <w:color w:val="000000"/>
              </w:rPr>
              <w:t>2,9</w:t>
            </w:r>
          </w:p>
        </w:tc>
        <w:tc>
          <w:tcPr>
            <w:tcW w:w="865" w:type="dxa"/>
            <w:tcBorders>
              <w:top w:val="nil"/>
              <w:left w:val="nil"/>
              <w:bottom w:val="single" w:sz="4" w:space="0" w:color="auto"/>
              <w:right w:val="single" w:sz="4" w:space="0" w:color="auto"/>
            </w:tcBorders>
            <w:shd w:val="clear" w:color="auto" w:fill="auto"/>
            <w:noWrap/>
            <w:vAlign w:val="center"/>
            <w:hideMark/>
          </w:tcPr>
          <w:p w14:paraId="10FB8297" w14:textId="77777777" w:rsidR="00E336D4" w:rsidRPr="00E00480" w:rsidRDefault="00E336D4" w:rsidP="00E336D4">
            <w:pPr>
              <w:jc w:val="right"/>
              <w:rPr>
                <w:color w:val="000000"/>
                <w:szCs w:val="24"/>
                <w:lang w:val="sr-Latn-RS" w:eastAsia="sr-Latn-RS"/>
              </w:rPr>
            </w:pPr>
            <w:r>
              <w:rPr>
                <w:color w:val="000000"/>
              </w:rPr>
              <w:t>224,5</w:t>
            </w:r>
          </w:p>
        </w:tc>
        <w:tc>
          <w:tcPr>
            <w:tcW w:w="1056" w:type="dxa"/>
            <w:tcBorders>
              <w:top w:val="nil"/>
              <w:left w:val="nil"/>
              <w:bottom w:val="single" w:sz="4" w:space="0" w:color="auto"/>
              <w:right w:val="single" w:sz="4" w:space="0" w:color="auto"/>
            </w:tcBorders>
            <w:shd w:val="clear" w:color="auto" w:fill="auto"/>
            <w:noWrap/>
            <w:vAlign w:val="center"/>
            <w:hideMark/>
          </w:tcPr>
          <w:p w14:paraId="1BCDA436" w14:textId="77777777" w:rsidR="00E336D4" w:rsidRPr="00E00480" w:rsidRDefault="00E336D4" w:rsidP="00E336D4">
            <w:pPr>
              <w:jc w:val="right"/>
              <w:rPr>
                <w:color w:val="000000"/>
                <w:szCs w:val="24"/>
                <w:lang w:val="sr-Latn-RS" w:eastAsia="sr-Latn-RS"/>
              </w:rPr>
            </w:pPr>
            <w:r>
              <w:rPr>
                <w:color w:val="000000"/>
              </w:rPr>
              <w:t>10,9</w:t>
            </w:r>
          </w:p>
        </w:tc>
        <w:tc>
          <w:tcPr>
            <w:tcW w:w="865" w:type="dxa"/>
            <w:tcBorders>
              <w:top w:val="nil"/>
              <w:left w:val="nil"/>
              <w:bottom w:val="single" w:sz="4" w:space="0" w:color="auto"/>
              <w:right w:val="single" w:sz="4" w:space="0" w:color="auto"/>
            </w:tcBorders>
            <w:shd w:val="clear" w:color="auto" w:fill="auto"/>
            <w:noWrap/>
            <w:vAlign w:val="center"/>
            <w:hideMark/>
          </w:tcPr>
          <w:p w14:paraId="3B217ECA" w14:textId="77777777" w:rsidR="00E336D4" w:rsidRPr="00E00480" w:rsidRDefault="00E336D4" w:rsidP="00E336D4">
            <w:pPr>
              <w:jc w:val="right"/>
              <w:rPr>
                <w:color w:val="000000"/>
                <w:szCs w:val="24"/>
                <w:lang w:val="sr-Latn-RS" w:eastAsia="sr-Latn-RS"/>
              </w:rPr>
            </w:pPr>
            <w:r>
              <w:rPr>
                <w:color w:val="000000"/>
              </w:rPr>
              <w:t>3,2</w:t>
            </w:r>
          </w:p>
        </w:tc>
        <w:tc>
          <w:tcPr>
            <w:tcW w:w="865" w:type="dxa"/>
            <w:tcBorders>
              <w:top w:val="nil"/>
              <w:left w:val="nil"/>
              <w:bottom w:val="single" w:sz="4" w:space="0" w:color="auto"/>
              <w:right w:val="single" w:sz="4" w:space="0" w:color="auto"/>
            </w:tcBorders>
            <w:shd w:val="clear" w:color="auto" w:fill="auto"/>
            <w:noWrap/>
            <w:vAlign w:val="center"/>
            <w:hideMark/>
          </w:tcPr>
          <w:p w14:paraId="0F09D6B0" w14:textId="77777777" w:rsidR="00E336D4" w:rsidRPr="00E00480" w:rsidRDefault="00E336D4" w:rsidP="00E336D4">
            <w:pPr>
              <w:jc w:val="right"/>
              <w:rPr>
                <w:color w:val="000000"/>
                <w:szCs w:val="24"/>
                <w:lang w:val="sr-Latn-RS" w:eastAsia="sr-Latn-RS"/>
              </w:rPr>
            </w:pPr>
            <w:r>
              <w:rPr>
                <w:color w:val="000000"/>
              </w:rPr>
              <w:t>3,1</w:t>
            </w:r>
          </w:p>
        </w:tc>
        <w:tc>
          <w:tcPr>
            <w:tcW w:w="505" w:type="dxa"/>
            <w:tcBorders>
              <w:top w:val="nil"/>
              <w:left w:val="nil"/>
              <w:bottom w:val="single" w:sz="4" w:space="0" w:color="auto"/>
              <w:right w:val="single" w:sz="4" w:space="0" w:color="auto"/>
            </w:tcBorders>
            <w:shd w:val="clear" w:color="auto" w:fill="auto"/>
            <w:noWrap/>
            <w:vAlign w:val="center"/>
            <w:hideMark/>
          </w:tcPr>
          <w:p w14:paraId="077DE679" w14:textId="77777777" w:rsidR="00E336D4" w:rsidRPr="00E00480" w:rsidRDefault="00E336D4" w:rsidP="00E336D4">
            <w:pPr>
              <w:jc w:val="right"/>
              <w:rPr>
                <w:color w:val="000000"/>
                <w:szCs w:val="24"/>
                <w:lang w:val="sr-Latn-RS" w:eastAsia="sr-Latn-RS"/>
              </w:rPr>
            </w:pPr>
            <w:r>
              <w:rPr>
                <w:color w:val="000000"/>
              </w:rPr>
              <w:t>1,4</w:t>
            </w:r>
          </w:p>
        </w:tc>
      </w:tr>
      <w:tr w:rsidR="00E336D4" w:rsidRPr="00E00480" w14:paraId="15C0EA9E"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76997660" w14:textId="77777777" w:rsidR="00E336D4" w:rsidRPr="00E00480" w:rsidRDefault="00E336D4" w:rsidP="00E336D4">
            <w:pPr>
              <w:jc w:val="left"/>
              <w:rPr>
                <w:color w:val="000000"/>
                <w:szCs w:val="24"/>
                <w:lang w:val="sr-Latn-RS" w:eastAsia="sr-Latn-RS"/>
              </w:rPr>
            </w:pPr>
            <w:r w:rsidRPr="00E00480">
              <w:rPr>
                <w:color w:val="000000"/>
                <w:szCs w:val="24"/>
                <w:lang w:val="sr-Latn-RS" w:eastAsia="sr-Latn-RS"/>
              </w:rPr>
              <w:t>1210, Veštački podignute plantaže topole</w:t>
            </w:r>
          </w:p>
        </w:tc>
        <w:tc>
          <w:tcPr>
            <w:tcW w:w="2798" w:type="dxa"/>
            <w:tcBorders>
              <w:top w:val="nil"/>
              <w:left w:val="nil"/>
              <w:bottom w:val="single" w:sz="4" w:space="0" w:color="auto"/>
              <w:right w:val="single" w:sz="4" w:space="0" w:color="auto"/>
            </w:tcBorders>
            <w:shd w:val="clear" w:color="auto" w:fill="auto"/>
            <w:noWrap/>
            <w:vAlign w:val="center"/>
            <w:hideMark/>
          </w:tcPr>
          <w:p w14:paraId="785F2BA5" w14:textId="77777777" w:rsidR="00E336D4" w:rsidRPr="00E00480" w:rsidRDefault="00E336D4" w:rsidP="00E336D4">
            <w:pPr>
              <w:jc w:val="left"/>
              <w:rPr>
                <w:color w:val="000000"/>
                <w:szCs w:val="24"/>
                <w:lang w:val="sr-Latn-RS" w:eastAsia="sr-Latn-RS"/>
              </w:rPr>
            </w:pPr>
            <w:r w:rsidRPr="00E00480">
              <w:rPr>
                <w:color w:val="000000"/>
                <w:szCs w:val="24"/>
                <w:lang w:val="sr-Latn-RS" w:eastAsia="sr-Latn-RS"/>
              </w:rPr>
              <w:t>3, девастирана (превише разређена) састојина</w:t>
            </w:r>
          </w:p>
        </w:tc>
        <w:tc>
          <w:tcPr>
            <w:tcW w:w="1056" w:type="dxa"/>
            <w:tcBorders>
              <w:top w:val="nil"/>
              <w:left w:val="nil"/>
              <w:bottom w:val="single" w:sz="4" w:space="0" w:color="auto"/>
              <w:right w:val="single" w:sz="4" w:space="0" w:color="auto"/>
            </w:tcBorders>
            <w:shd w:val="clear" w:color="auto" w:fill="auto"/>
            <w:noWrap/>
            <w:vAlign w:val="center"/>
            <w:hideMark/>
          </w:tcPr>
          <w:p w14:paraId="761A52FF" w14:textId="77777777" w:rsidR="00E336D4" w:rsidRPr="00E00480" w:rsidRDefault="00E336D4" w:rsidP="00E336D4">
            <w:pPr>
              <w:jc w:val="right"/>
              <w:rPr>
                <w:color w:val="000000"/>
                <w:szCs w:val="24"/>
                <w:lang w:val="sr-Latn-RS" w:eastAsia="sr-Latn-RS"/>
              </w:rPr>
            </w:pPr>
            <w:r>
              <w:rPr>
                <w:color w:val="000000"/>
              </w:rPr>
              <w:t>2,60</w:t>
            </w:r>
          </w:p>
        </w:tc>
        <w:tc>
          <w:tcPr>
            <w:tcW w:w="864" w:type="dxa"/>
            <w:tcBorders>
              <w:top w:val="nil"/>
              <w:left w:val="nil"/>
              <w:bottom w:val="single" w:sz="4" w:space="0" w:color="auto"/>
              <w:right w:val="single" w:sz="4" w:space="0" w:color="auto"/>
            </w:tcBorders>
            <w:shd w:val="clear" w:color="auto" w:fill="auto"/>
            <w:noWrap/>
            <w:vAlign w:val="center"/>
            <w:hideMark/>
          </w:tcPr>
          <w:p w14:paraId="6AEEFCCA" w14:textId="77777777" w:rsidR="00E336D4" w:rsidRPr="00E00480" w:rsidRDefault="00E336D4" w:rsidP="00E336D4">
            <w:pPr>
              <w:jc w:val="right"/>
              <w:rPr>
                <w:color w:val="000000"/>
                <w:szCs w:val="24"/>
                <w:lang w:val="sr-Latn-RS" w:eastAsia="sr-Latn-RS"/>
              </w:rPr>
            </w:pPr>
            <w:r>
              <w:rPr>
                <w:color w:val="000000"/>
              </w:rPr>
              <w:t>3,9</w:t>
            </w:r>
          </w:p>
        </w:tc>
        <w:tc>
          <w:tcPr>
            <w:tcW w:w="1176" w:type="dxa"/>
            <w:tcBorders>
              <w:top w:val="nil"/>
              <w:left w:val="nil"/>
              <w:bottom w:val="single" w:sz="4" w:space="0" w:color="auto"/>
              <w:right w:val="single" w:sz="4" w:space="0" w:color="auto"/>
            </w:tcBorders>
            <w:shd w:val="clear" w:color="auto" w:fill="auto"/>
            <w:noWrap/>
            <w:vAlign w:val="center"/>
            <w:hideMark/>
          </w:tcPr>
          <w:p w14:paraId="6D64D0D5" w14:textId="77777777" w:rsidR="00E336D4" w:rsidRPr="00E00480" w:rsidRDefault="00E336D4" w:rsidP="00E336D4">
            <w:pPr>
              <w:jc w:val="right"/>
              <w:rPr>
                <w:color w:val="000000"/>
                <w:szCs w:val="24"/>
                <w:lang w:val="sr-Latn-RS" w:eastAsia="sr-Latn-RS"/>
              </w:rPr>
            </w:pPr>
            <w:r>
              <w:rPr>
                <w:color w:val="000000"/>
              </w:rPr>
              <w:t>445,3</w:t>
            </w:r>
          </w:p>
        </w:tc>
        <w:tc>
          <w:tcPr>
            <w:tcW w:w="865" w:type="dxa"/>
            <w:tcBorders>
              <w:top w:val="nil"/>
              <w:left w:val="nil"/>
              <w:bottom w:val="single" w:sz="4" w:space="0" w:color="auto"/>
              <w:right w:val="single" w:sz="4" w:space="0" w:color="auto"/>
            </w:tcBorders>
            <w:shd w:val="clear" w:color="auto" w:fill="auto"/>
            <w:noWrap/>
            <w:vAlign w:val="center"/>
            <w:hideMark/>
          </w:tcPr>
          <w:p w14:paraId="4FAC7A88" w14:textId="77777777" w:rsidR="00E336D4" w:rsidRPr="00E00480" w:rsidRDefault="00E336D4" w:rsidP="00E336D4">
            <w:pPr>
              <w:jc w:val="right"/>
              <w:rPr>
                <w:color w:val="000000"/>
                <w:szCs w:val="24"/>
                <w:lang w:val="sr-Latn-RS" w:eastAsia="sr-Latn-RS"/>
              </w:rPr>
            </w:pPr>
            <w:r>
              <w:rPr>
                <w:color w:val="000000"/>
              </w:rPr>
              <w:t>1,6</w:t>
            </w:r>
          </w:p>
        </w:tc>
        <w:tc>
          <w:tcPr>
            <w:tcW w:w="865" w:type="dxa"/>
            <w:tcBorders>
              <w:top w:val="nil"/>
              <w:left w:val="nil"/>
              <w:bottom w:val="single" w:sz="4" w:space="0" w:color="auto"/>
              <w:right w:val="single" w:sz="4" w:space="0" w:color="auto"/>
            </w:tcBorders>
            <w:shd w:val="clear" w:color="auto" w:fill="auto"/>
            <w:noWrap/>
            <w:vAlign w:val="center"/>
            <w:hideMark/>
          </w:tcPr>
          <w:p w14:paraId="26E596B0" w14:textId="77777777" w:rsidR="00E336D4" w:rsidRPr="00E00480" w:rsidRDefault="00E336D4" w:rsidP="00E336D4">
            <w:pPr>
              <w:jc w:val="right"/>
              <w:rPr>
                <w:color w:val="000000"/>
                <w:szCs w:val="24"/>
                <w:lang w:val="sr-Latn-RS" w:eastAsia="sr-Latn-RS"/>
              </w:rPr>
            </w:pPr>
            <w:r>
              <w:rPr>
                <w:color w:val="000000"/>
              </w:rPr>
              <w:t>171,3</w:t>
            </w:r>
          </w:p>
        </w:tc>
        <w:tc>
          <w:tcPr>
            <w:tcW w:w="1056" w:type="dxa"/>
            <w:tcBorders>
              <w:top w:val="nil"/>
              <w:left w:val="nil"/>
              <w:bottom w:val="single" w:sz="4" w:space="0" w:color="auto"/>
              <w:right w:val="single" w:sz="4" w:space="0" w:color="auto"/>
            </w:tcBorders>
            <w:shd w:val="clear" w:color="auto" w:fill="auto"/>
            <w:noWrap/>
            <w:vAlign w:val="center"/>
            <w:hideMark/>
          </w:tcPr>
          <w:p w14:paraId="50D2AB43" w14:textId="77777777" w:rsidR="00E336D4" w:rsidRPr="00E00480" w:rsidRDefault="00E336D4" w:rsidP="00E336D4">
            <w:pPr>
              <w:jc w:val="right"/>
              <w:rPr>
                <w:color w:val="000000"/>
                <w:szCs w:val="24"/>
                <w:lang w:val="sr-Latn-RS" w:eastAsia="sr-Latn-RS"/>
              </w:rPr>
            </w:pPr>
            <w:r>
              <w:rPr>
                <w:color w:val="000000"/>
              </w:rPr>
              <w:t>7,0</w:t>
            </w:r>
          </w:p>
        </w:tc>
        <w:tc>
          <w:tcPr>
            <w:tcW w:w="865" w:type="dxa"/>
            <w:tcBorders>
              <w:top w:val="nil"/>
              <w:left w:val="nil"/>
              <w:bottom w:val="single" w:sz="4" w:space="0" w:color="auto"/>
              <w:right w:val="single" w:sz="4" w:space="0" w:color="auto"/>
            </w:tcBorders>
            <w:shd w:val="clear" w:color="auto" w:fill="auto"/>
            <w:noWrap/>
            <w:vAlign w:val="center"/>
            <w:hideMark/>
          </w:tcPr>
          <w:p w14:paraId="3D011490" w14:textId="77777777" w:rsidR="00E336D4" w:rsidRPr="00E00480" w:rsidRDefault="00E336D4" w:rsidP="00E336D4">
            <w:pPr>
              <w:jc w:val="right"/>
              <w:rPr>
                <w:color w:val="000000"/>
                <w:szCs w:val="24"/>
                <w:lang w:val="sr-Latn-RS" w:eastAsia="sr-Latn-RS"/>
              </w:rPr>
            </w:pPr>
            <w:r>
              <w:rPr>
                <w:color w:val="000000"/>
              </w:rPr>
              <w:t>2,1</w:t>
            </w:r>
          </w:p>
        </w:tc>
        <w:tc>
          <w:tcPr>
            <w:tcW w:w="865" w:type="dxa"/>
            <w:tcBorders>
              <w:top w:val="nil"/>
              <w:left w:val="nil"/>
              <w:bottom w:val="single" w:sz="4" w:space="0" w:color="auto"/>
              <w:right w:val="single" w:sz="4" w:space="0" w:color="auto"/>
            </w:tcBorders>
            <w:shd w:val="clear" w:color="auto" w:fill="auto"/>
            <w:noWrap/>
            <w:vAlign w:val="center"/>
            <w:hideMark/>
          </w:tcPr>
          <w:p w14:paraId="6D7EAF60" w14:textId="77777777" w:rsidR="00E336D4" w:rsidRPr="00E00480" w:rsidRDefault="00E336D4" w:rsidP="00E336D4">
            <w:pPr>
              <w:jc w:val="right"/>
              <w:rPr>
                <w:color w:val="000000"/>
                <w:szCs w:val="24"/>
                <w:lang w:val="sr-Latn-RS" w:eastAsia="sr-Latn-RS"/>
              </w:rPr>
            </w:pPr>
            <w:r>
              <w:rPr>
                <w:color w:val="000000"/>
              </w:rPr>
              <w:t>2,7</w:t>
            </w:r>
          </w:p>
        </w:tc>
        <w:tc>
          <w:tcPr>
            <w:tcW w:w="505" w:type="dxa"/>
            <w:tcBorders>
              <w:top w:val="nil"/>
              <w:left w:val="nil"/>
              <w:bottom w:val="single" w:sz="4" w:space="0" w:color="auto"/>
              <w:right w:val="single" w:sz="4" w:space="0" w:color="auto"/>
            </w:tcBorders>
            <w:shd w:val="clear" w:color="auto" w:fill="auto"/>
            <w:noWrap/>
            <w:vAlign w:val="center"/>
            <w:hideMark/>
          </w:tcPr>
          <w:p w14:paraId="301AF8A0" w14:textId="77777777" w:rsidR="00E336D4" w:rsidRPr="00E00480" w:rsidRDefault="00E336D4" w:rsidP="00E336D4">
            <w:pPr>
              <w:jc w:val="right"/>
              <w:rPr>
                <w:color w:val="000000"/>
                <w:szCs w:val="24"/>
                <w:lang w:val="sr-Latn-RS" w:eastAsia="sr-Latn-RS"/>
              </w:rPr>
            </w:pPr>
            <w:r>
              <w:rPr>
                <w:color w:val="000000"/>
              </w:rPr>
              <w:t>1,6</w:t>
            </w:r>
          </w:p>
        </w:tc>
      </w:tr>
      <w:tr w:rsidR="00E336D4" w:rsidRPr="00E336D4" w14:paraId="0C3C5211"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24F576BB" w14:textId="77777777" w:rsidR="00E336D4" w:rsidRPr="00E336D4" w:rsidRDefault="00E336D4" w:rsidP="00E336D4">
            <w:pPr>
              <w:jc w:val="left"/>
              <w:rPr>
                <w:b/>
                <w:bCs/>
                <w:color w:val="000000"/>
                <w:szCs w:val="24"/>
                <w:lang w:val="sr-Latn-RS" w:eastAsia="sr-Latn-RS"/>
              </w:rPr>
            </w:pPr>
            <w:r w:rsidRPr="00E336D4">
              <w:rPr>
                <w:b/>
                <w:bCs/>
                <w:color w:val="000000"/>
                <w:szCs w:val="24"/>
                <w:lang w:val="sr-Latn-RS" w:eastAsia="sr-Latn-RS"/>
              </w:rPr>
              <w:t>Вештачки подигнута састојина меких лишћара</w:t>
            </w:r>
          </w:p>
        </w:tc>
        <w:tc>
          <w:tcPr>
            <w:tcW w:w="2798" w:type="dxa"/>
            <w:tcBorders>
              <w:top w:val="nil"/>
              <w:left w:val="nil"/>
              <w:bottom w:val="single" w:sz="4" w:space="0" w:color="auto"/>
              <w:right w:val="single" w:sz="4" w:space="0" w:color="auto"/>
            </w:tcBorders>
            <w:shd w:val="clear" w:color="auto" w:fill="auto"/>
            <w:noWrap/>
            <w:vAlign w:val="center"/>
            <w:hideMark/>
          </w:tcPr>
          <w:p w14:paraId="77D8BAC6" w14:textId="77777777" w:rsidR="00E336D4" w:rsidRPr="00E336D4" w:rsidRDefault="00E336D4" w:rsidP="00E336D4">
            <w:pPr>
              <w:jc w:val="left"/>
              <w:rPr>
                <w:b/>
                <w:bCs/>
                <w:color w:val="000000"/>
                <w:szCs w:val="24"/>
                <w:lang w:val="sr-Latn-RS" w:eastAsia="sr-Latn-RS"/>
              </w:rPr>
            </w:pPr>
          </w:p>
        </w:tc>
        <w:tc>
          <w:tcPr>
            <w:tcW w:w="1056" w:type="dxa"/>
            <w:tcBorders>
              <w:top w:val="nil"/>
              <w:left w:val="nil"/>
              <w:bottom w:val="single" w:sz="4" w:space="0" w:color="auto"/>
              <w:right w:val="single" w:sz="4" w:space="0" w:color="auto"/>
            </w:tcBorders>
            <w:shd w:val="clear" w:color="auto" w:fill="auto"/>
            <w:noWrap/>
            <w:vAlign w:val="center"/>
            <w:hideMark/>
          </w:tcPr>
          <w:p w14:paraId="50822BC6" w14:textId="77777777" w:rsidR="00E336D4" w:rsidRPr="00E336D4" w:rsidRDefault="00E336D4" w:rsidP="00E336D4">
            <w:pPr>
              <w:jc w:val="right"/>
              <w:rPr>
                <w:b/>
                <w:bCs/>
                <w:color w:val="000000"/>
                <w:szCs w:val="24"/>
                <w:lang w:val="sr-Latn-RS" w:eastAsia="sr-Latn-RS"/>
              </w:rPr>
            </w:pPr>
            <w:r w:rsidRPr="00E336D4">
              <w:rPr>
                <w:b/>
                <w:bCs/>
                <w:color w:val="000000"/>
              </w:rPr>
              <w:t>6,16</w:t>
            </w:r>
          </w:p>
        </w:tc>
        <w:tc>
          <w:tcPr>
            <w:tcW w:w="864" w:type="dxa"/>
            <w:tcBorders>
              <w:top w:val="nil"/>
              <w:left w:val="nil"/>
              <w:bottom w:val="single" w:sz="4" w:space="0" w:color="auto"/>
              <w:right w:val="single" w:sz="4" w:space="0" w:color="auto"/>
            </w:tcBorders>
            <w:shd w:val="clear" w:color="auto" w:fill="auto"/>
            <w:noWrap/>
            <w:vAlign w:val="center"/>
            <w:hideMark/>
          </w:tcPr>
          <w:p w14:paraId="2CD62FDC" w14:textId="77777777" w:rsidR="00E336D4" w:rsidRPr="00E336D4" w:rsidRDefault="00E336D4" w:rsidP="00E336D4">
            <w:pPr>
              <w:jc w:val="right"/>
              <w:rPr>
                <w:b/>
                <w:bCs/>
                <w:color w:val="000000"/>
                <w:szCs w:val="24"/>
                <w:lang w:val="sr-Latn-RS" w:eastAsia="sr-Latn-RS"/>
              </w:rPr>
            </w:pPr>
            <w:r w:rsidRPr="00E336D4">
              <w:rPr>
                <w:b/>
                <w:bCs/>
                <w:color w:val="000000"/>
              </w:rPr>
              <w:t>9,3</w:t>
            </w:r>
          </w:p>
        </w:tc>
        <w:tc>
          <w:tcPr>
            <w:tcW w:w="1176" w:type="dxa"/>
            <w:tcBorders>
              <w:top w:val="nil"/>
              <w:left w:val="nil"/>
              <w:bottom w:val="single" w:sz="4" w:space="0" w:color="auto"/>
              <w:right w:val="single" w:sz="4" w:space="0" w:color="auto"/>
            </w:tcBorders>
            <w:shd w:val="clear" w:color="auto" w:fill="auto"/>
            <w:noWrap/>
            <w:vAlign w:val="center"/>
            <w:hideMark/>
          </w:tcPr>
          <w:p w14:paraId="2FF6D819" w14:textId="77777777" w:rsidR="00E336D4" w:rsidRPr="00E336D4" w:rsidRDefault="00E336D4" w:rsidP="00E336D4">
            <w:pPr>
              <w:jc w:val="right"/>
              <w:rPr>
                <w:b/>
                <w:bCs/>
                <w:color w:val="000000"/>
                <w:szCs w:val="24"/>
                <w:lang w:val="sr-Latn-RS" w:eastAsia="sr-Latn-RS"/>
              </w:rPr>
            </w:pPr>
            <w:r w:rsidRPr="00E336D4">
              <w:rPr>
                <w:b/>
                <w:bCs/>
                <w:color w:val="000000"/>
              </w:rPr>
              <w:t>1.244,6</w:t>
            </w:r>
          </w:p>
        </w:tc>
        <w:tc>
          <w:tcPr>
            <w:tcW w:w="865" w:type="dxa"/>
            <w:tcBorders>
              <w:top w:val="nil"/>
              <w:left w:val="nil"/>
              <w:bottom w:val="single" w:sz="4" w:space="0" w:color="auto"/>
              <w:right w:val="single" w:sz="4" w:space="0" w:color="auto"/>
            </w:tcBorders>
            <w:shd w:val="clear" w:color="auto" w:fill="auto"/>
            <w:noWrap/>
            <w:vAlign w:val="center"/>
            <w:hideMark/>
          </w:tcPr>
          <w:p w14:paraId="2BCD145F" w14:textId="77777777" w:rsidR="00E336D4" w:rsidRPr="00E336D4" w:rsidRDefault="00E336D4" w:rsidP="00E336D4">
            <w:pPr>
              <w:jc w:val="right"/>
              <w:rPr>
                <w:b/>
                <w:bCs/>
                <w:color w:val="000000"/>
                <w:szCs w:val="24"/>
                <w:lang w:val="sr-Latn-RS" w:eastAsia="sr-Latn-RS"/>
              </w:rPr>
            </w:pPr>
            <w:r w:rsidRPr="00E336D4">
              <w:rPr>
                <w:b/>
                <w:color w:val="000000"/>
              </w:rPr>
              <w:t>4,6</w:t>
            </w:r>
          </w:p>
        </w:tc>
        <w:tc>
          <w:tcPr>
            <w:tcW w:w="865" w:type="dxa"/>
            <w:tcBorders>
              <w:top w:val="nil"/>
              <w:left w:val="nil"/>
              <w:bottom w:val="single" w:sz="4" w:space="0" w:color="auto"/>
              <w:right w:val="single" w:sz="4" w:space="0" w:color="auto"/>
            </w:tcBorders>
            <w:shd w:val="clear" w:color="auto" w:fill="auto"/>
            <w:noWrap/>
            <w:vAlign w:val="center"/>
            <w:hideMark/>
          </w:tcPr>
          <w:p w14:paraId="75933974" w14:textId="77777777" w:rsidR="00E336D4" w:rsidRPr="00E336D4" w:rsidRDefault="00E336D4" w:rsidP="00E336D4">
            <w:pPr>
              <w:jc w:val="right"/>
              <w:rPr>
                <w:b/>
                <w:bCs/>
                <w:color w:val="000000"/>
                <w:szCs w:val="24"/>
                <w:lang w:val="sr-Latn-RS" w:eastAsia="sr-Latn-RS"/>
              </w:rPr>
            </w:pPr>
            <w:r w:rsidRPr="00E336D4">
              <w:rPr>
                <w:b/>
                <w:bCs/>
                <w:color w:val="000000"/>
              </w:rPr>
              <w:t>202,0</w:t>
            </w:r>
          </w:p>
        </w:tc>
        <w:tc>
          <w:tcPr>
            <w:tcW w:w="1056" w:type="dxa"/>
            <w:tcBorders>
              <w:top w:val="nil"/>
              <w:left w:val="nil"/>
              <w:bottom w:val="single" w:sz="4" w:space="0" w:color="auto"/>
              <w:right w:val="single" w:sz="4" w:space="0" w:color="auto"/>
            </w:tcBorders>
            <w:shd w:val="clear" w:color="auto" w:fill="auto"/>
            <w:noWrap/>
            <w:vAlign w:val="center"/>
            <w:hideMark/>
          </w:tcPr>
          <w:p w14:paraId="2C101925" w14:textId="77777777" w:rsidR="00E336D4" w:rsidRPr="00E336D4" w:rsidRDefault="00E336D4" w:rsidP="00E336D4">
            <w:pPr>
              <w:jc w:val="right"/>
              <w:rPr>
                <w:b/>
                <w:bCs/>
                <w:color w:val="000000"/>
                <w:szCs w:val="24"/>
                <w:lang w:val="sr-Latn-RS" w:eastAsia="sr-Latn-RS"/>
              </w:rPr>
            </w:pPr>
            <w:r w:rsidRPr="00E336D4">
              <w:rPr>
                <w:b/>
                <w:bCs/>
                <w:color w:val="000000"/>
              </w:rPr>
              <w:t>17,9</w:t>
            </w:r>
          </w:p>
        </w:tc>
        <w:tc>
          <w:tcPr>
            <w:tcW w:w="865" w:type="dxa"/>
            <w:tcBorders>
              <w:top w:val="nil"/>
              <w:left w:val="nil"/>
              <w:bottom w:val="single" w:sz="4" w:space="0" w:color="auto"/>
              <w:right w:val="single" w:sz="4" w:space="0" w:color="auto"/>
            </w:tcBorders>
            <w:shd w:val="clear" w:color="auto" w:fill="auto"/>
            <w:noWrap/>
            <w:vAlign w:val="center"/>
            <w:hideMark/>
          </w:tcPr>
          <w:p w14:paraId="00A1599E" w14:textId="77777777" w:rsidR="00E336D4" w:rsidRPr="00E336D4" w:rsidRDefault="00E336D4" w:rsidP="00E336D4">
            <w:pPr>
              <w:jc w:val="right"/>
              <w:rPr>
                <w:b/>
                <w:bCs/>
                <w:color w:val="000000"/>
                <w:szCs w:val="24"/>
                <w:lang w:val="sr-Latn-RS" w:eastAsia="sr-Latn-RS"/>
              </w:rPr>
            </w:pPr>
            <w:r w:rsidRPr="00E336D4">
              <w:rPr>
                <w:b/>
                <w:color w:val="000000"/>
              </w:rPr>
              <w:t>5,3</w:t>
            </w:r>
          </w:p>
        </w:tc>
        <w:tc>
          <w:tcPr>
            <w:tcW w:w="865" w:type="dxa"/>
            <w:tcBorders>
              <w:top w:val="nil"/>
              <w:left w:val="nil"/>
              <w:bottom w:val="single" w:sz="4" w:space="0" w:color="auto"/>
              <w:right w:val="single" w:sz="4" w:space="0" w:color="auto"/>
            </w:tcBorders>
            <w:shd w:val="clear" w:color="auto" w:fill="auto"/>
            <w:noWrap/>
            <w:vAlign w:val="center"/>
            <w:hideMark/>
          </w:tcPr>
          <w:p w14:paraId="48F7A637" w14:textId="77777777" w:rsidR="00E336D4" w:rsidRPr="00E336D4" w:rsidRDefault="00E336D4" w:rsidP="00E336D4">
            <w:pPr>
              <w:jc w:val="right"/>
              <w:rPr>
                <w:b/>
                <w:bCs/>
                <w:color w:val="000000"/>
                <w:szCs w:val="24"/>
                <w:lang w:val="sr-Latn-RS" w:eastAsia="sr-Latn-RS"/>
              </w:rPr>
            </w:pPr>
            <w:r w:rsidRPr="00E336D4">
              <w:rPr>
                <w:b/>
                <w:bCs/>
                <w:color w:val="000000"/>
              </w:rPr>
              <w:t>2,9</w:t>
            </w:r>
          </w:p>
        </w:tc>
        <w:tc>
          <w:tcPr>
            <w:tcW w:w="505" w:type="dxa"/>
            <w:tcBorders>
              <w:top w:val="nil"/>
              <w:left w:val="nil"/>
              <w:bottom w:val="single" w:sz="4" w:space="0" w:color="auto"/>
              <w:right w:val="single" w:sz="4" w:space="0" w:color="auto"/>
            </w:tcBorders>
            <w:shd w:val="clear" w:color="auto" w:fill="auto"/>
            <w:noWrap/>
            <w:vAlign w:val="center"/>
            <w:hideMark/>
          </w:tcPr>
          <w:p w14:paraId="5FB05F13" w14:textId="77777777" w:rsidR="00E336D4" w:rsidRPr="00E336D4" w:rsidRDefault="00E336D4" w:rsidP="00E336D4">
            <w:pPr>
              <w:jc w:val="right"/>
              <w:rPr>
                <w:b/>
                <w:bCs/>
                <w:color w:val="000000"/>
                <w:szCs w:val="24"/>
                <w:lang w:val="sr-Latn-RS" w:eastAsia="sr-Latn-RS"/>
              </w:rPr>
            </w:pPr>
            <w:r w:rsidRPr="00E336D4">
              <w:rPr>
                <w:b/>
                <w:bCs/>
                <w:color w:val="000000"/>
              </w:rPr>
              <w:t>1,4</w:t>
            </w:r>
          </w:p>
        </w:tc>
      </w:tr>
      <w:tr w:rsidR="00E336D4" w:rsidRPr="00E00480" w14:paraId="0A4760CC"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1251AD0" w14:textId="77777777" w:rsidR="00E336D4" w:rsidRPr="00E00480" w:rsidRDefault="00E336D4" w:rsidP="00E336D4">
            <w:pPr>
              <w:jc w:val="left"/>
              <w:rPr>
                <w:color w:val="000000"/>
                <w:szCs w:val="24"/>
                <w:lang w:val="sr-Latn-RS" w:eastAsia="sr-Latn-RS"/>
              </w:rPr>
            </w:pPr>
            <w:r w:rsidRPr="00E00480">
              <w:rPr>
                <w:color w:val="000000"/>
                <w:szCs w:val="24"/>
                <w:lang w:val="sr-Latn-RS" w:eastAsia="sr-Latn-RS"/>
              </w:rPr>
              <w:t>2410, Visoke mešovite šume lužnjaka</w:t>
            </w:r>
          </w:p>
        </w:tc>
        <w:tc>
          <w:tcPr>
            <w:tcW w:w="2798" w:type="dxa"/>
            <w:tcBorders>
              <w:top w:val="nil"/>
              <w:left w:val="nil"/>
              <w:bottom w:val="single" w:sz="4" w:space="0" w:color="auto"/>
              <w:right w:val="single" w:sz="4" w:space="0" w:color="auto"/>
            </w:tcBorders>
            <w:shd w:val="clear" w:color="auto" w:fill="auto"/>
            <w:noWrap/>
            <w:vAlign w:val="center"/>
            <w:hideMark/>
          </w:tcPr>
          <w:p w14:paraId="07825FBA" w14:textId="77777777" w:rsidR="00E336D4" w:rsidRPr="00E00480" w:rsidRDefault="00E336D4" w:rsidP="00E336D4">
            <w:pPr>
              <w:jc w:val="left"/>
              <w:rPr>
                <w:color w:val="000000"/>
                <w:szCs w:val="24"/>
                <w:lang w:val="sr-Latn-RS" w:eastAsia="sr-Latn-RS"/>
              </w:rPr>
            </w:pPr>
            <w:r w:rsidRPr="00E00480">
              <w:rPr>
                <w:color w:val="000000"/>
                <w:szCs w:val="24"/>
                <w:lang w:val="sr-Latn-RS" w:eastAsia="sr-Latn-RS"/>
              </w:rPr>
              <w:t>1, очувана састојина</w:t>
            </w:r>
          </w:p>
        </w:tc>
        <w:tc>
          <w:tcPr>
            <w:tcW w:w="1056" w:type="dxa"/>
            <w:tcBorders>
              <w:top w:val="nil"/>
              <w:left w:val="nil"/>
              <w:bottom w:val="single" w:sz="4" w:space="0" w:color="auto"/>
              <w:right w:val="single" w:sz="4" w:space="0" w:color="auto"/>
            </w:tcBorders>
            <w:shd w:val="clear" w:color="auto" w:fill="auto"/>
            <w:noWrap/>
            <w:vAlign w:val="center"/>
            <w:hideMark/>
          </w:tcPr>
          <w:p w14:paraId="2F9F24F6" w14:textId="77777777" w:rsidR="00E336D4" w:rsidRPr="00E00480" w:rsidRDefault="00E336D4" w:rsidP="00E336D4">
            <w:pPr>
              <w:jc w:val="right"/>
              <w:rPr>
                <w:color w:val="000000"/>
                <w:szCs w:val="24"/>
                <w:lang w:val="sr-Latn-RS" w:eastAsia="sr-Latn-RS"/>
              </w:rPr>
            </w:pPr>
            <w:r>
              <w:rPr>
                <w:color w:val="000000"/>
              </w:rPr>
              <w:t>34,56</w:t>
            </w:r>
          </w:p>
        </w:tc>
        <w:tc>
          <w:tcPr>
            <w:tcW w:w="864" w:type="dxa"/>
            <w:tcBorders>
              <w:top w:val="nil"/>
              <w:left w:val="nil"/>
              <w:bottom w:val="single" w:sz="4" w:space="0" w:color="auto"/>
              <w:right w:val="single" w:sz="4" w:space="0" w:color="auto"/>
            </w:tcBorders>
            <w:shd w:val="clear" w:color="auto" w:fill="auto"/>
            <w:noWrap/>
            <w:vAlign w:val="center"/>
            <w:hideMark/>
          </w:tcPr>
          <w:p w14:paraId="0759ADCD" w14:textId="77777777" w:rsidR="00E336D4" w:rsidRPr="00E00480" w:rsidRDefault="00E336D4" w:rsidP="00E336D4">
            <w:pPr>
              <w:jc w:val="right"/>
              <w:rPr>
                <w:color w:val="000000"/>
                <w:szCs w:val="24"/>
                <w:lang w:val="sr-Latn-RS" w:eastAsia="sr-Latn-RS"/>
              </w:rPr>
            </w:pPr>
            <w:r>
              <w:rPr>
                <w:color w:val="000000"/>
              </w:rPr>
              <w:t>52,2</w:t>
            </w:r>
          </w:p>
        </w:tc>
        <w:tc>
          <w:tcPr>
            <w:tcW w:w="1176" w:type="dxa"/>
            <w:tcBorders>
              <w:top w:val="nil"/>
              <w:left w:val="nil"/>
              <w:bottom w:val="single" w:sz="4" w:space="0" w:color="auto"/>
              <w:right w:val="single" w:sz="4" w:space="0" w:color="auto"/>
            </w:tcBorders>
            <w:shd w:val="clear" w:color="auto" w:fill="auto"/>
            <w:noWrap/>
            <w:vAlign w:val="center"/>
            <w:hideMark/>
          </w:tcPr>
          <w:p w14:paraId="166D44B0" w14:textId="77777777" w:rsidR="00E336D4" w:rsidRPr="00E00480" w:rsidRDefault="00E336D4" w:rsidP="00E336D4">
            <w:pPr>
              <w:jc w:val="right"/>
              <w:rPr>
                <w:color w:val="000000"/>
                <w:szCs w:val="24"/>
                <w:lang w:val="sr-Latn-RS" w:eastAsia="sr-Latn-RS"/>
              </w:rPr>
            </w:pPr>
            <w:r>
              <w:rPr>
                <w:color w:val="000000"/>
              </w:rPr>
              <w:t>20.813,9</w:t>
            </w:r>
          </w:p>
        </w:tc>
        <w:tc>
          <w:tcPr>
            <w:tcW w:w="865" w:type="dxa"/>
            <w:tcBorders>
              <w:top w:val="nil"/>
              <w:left w:val="nil"/>
              <w:bottom w:val="single" w:sz="4" w:space="0" w:color="auto"/>
              <w:right w:val="single" w:sz="4" w:space="0" w:color="auto"/>
            </w:tcBorders>
            <w:shd w:val="clear" w:color="auto" w:fill="auto"/>
            <w:noWrap/>
            <w:vAlign w:val="center"/>
            <w:hideMark/>
          </w:tcPr>
          <w:p w14:paraId="78F0E066" w14:textId="77777777" w:rsidR="00E336D4" w:rsidRPr="00E00480" w:rsidRDefault="00E336D4" w:rsidP="00E336D4">
            <w:pPr>
              <w:jc w:val="right"/>
              <w:rPr>
                <w:color w:val="000000"/>
                <w:szCs w:val="24"/>
                <w:lang w:val="sr-Latn-RS" w:eastAsia="sr-Latn-RS"/>
              </w:rPr>
            </w:pPr>
            <w:r>
              <w:rPr>
                <w:color w:val="000000"/>
              </w:rPr>
              <w:t>76,2</w:t>
            </w:r>
          </w:p>
        </w:tc>
        <w:tc>
          <w:tcPr>
            <w:tcW w:w="865" w:type="dxa"/>
            <w:tcBorders>
              <w:top w:val="nil"/>
              <w:left w:val="nil"/>
              <w:bottom w:val="single" w:sz="4" w:space="0" w:color="auto"/>
              <w:right w:val="single" w:sz="4" w:space="0" w:color="auto"/>
            </w:tcBorders>
            <w:shd w:val="clear" w:color="auto" w:fill="auto"/>
            <w:noWrap/>
            <w:vAlign w:val="center"/>
            <w:hideMark/>
          </w:tcPr>
          <w:p w14:paraId="4BDDA40D" w14:textId="77777777" w:rsidR="00E336D4" w:rsidRPr="00E00480" w:rsidRDefault="00E336D4" w:rsidP="00E336D4">
            <w:pPr>
              <w:jc w:val="right"/>
              <w:rPr>
                <w:color w:val="000000"/>
                <w:szCs w:val="24"/>
                <w:lang w:val="sr-Latn-RS" w:eastAsia="sr-Latn-RS"/>
              </w:rPr>
            </w:pPr>
            <w:r>
              <w:rPr>
                <w:color w:val="000000"/>
              </w:rPr>
              <w:t>602,3</w:t>
            </w:r>
          </w:p>
        </w:tc>
        <w:tc>
          <w:tcPr>
            <w:tcW w:w="1056" w:type="dxa"/>
            <w:tcBorders>
              <w:top w:val="nil"/>
              <w:left w:val="nil"/>
              <w:bottom w:val="single" w:sz="4" w:space="0" w:color="auto"/>
              <w:right w:val="single" w:sz="4" w:space="0" w:color="auto"/>
            </w:tcBorders>
            <w:shd w:val="clear" w:color="auto" w:fill="auto"/>
            <w:noWrap/>
            <w:vAlign w:val="center"/>
            <w:hideMark/>
          </w:tcPr>
          <w:p w14:paraId="10EB53AD" w14:textId="77777777" w:rsidR="00E336D4" w:rsidRPr="00E00480" w:rsidRDefault="00E336D4" w:rsidP="00E336D4">
            <w:pPr>
              <w:jc w:val="right"/>
              <w:rPr>
                <w:color w:val="000000"/>
                <w:szCs w:val="24"/>
                <w:lang w:val="sr-Latn-RS" w:eastAsia="sr-Latn-RS"/>
              </w:rPr>
            </w:pPr>
            <w:r>
              <w:rPr>
                <w:color w:val="000000"/>
              </w:rPr>
              <w:t>225,3</w:t>
            </w:r>
          </w:p>
        </w:tc>
        <w:tc>
          <w:tcPr>
            <w:tcW w:w="865" w:type="dxa"/>
            <w:tcBorders>
              <w:top w:val="nil"/>
              <w:left w:val="nil"/>
              <w:bottom w:val="single" w:sz="4" w:space="0" w:color="auto"/>
              <w:right w:val="single" w:sz="4" w:space="0" w:color="auto"/>
            </w:tcBorders>
            <w:shd w:val="clear" w:color="auto" w:fill="auto"/>
            <w:noWrap/>
            <w:vAlign w:val="center"/>
            <w:hideMark/>
          </w:tcPr>
          <w:p w14:paraId="2EF5DC3B" w14:textId="77777777" w:rsidR="00E336D4" w:rsidRPr="00E00480" w:rsidRDefault="00E336D4" w:rsidP="00E336D4">
            <w:pPr>
              <w:jc w:val="right"/>
              <w:rPr>
                <w:color w:val="000000"/>
                <w:szCs w:val="24"/>
                <w:lang w:val="sr-Latn-RS" w:eastAsia="sr-Latn-RS"/>
              </w:rPr>
            </w:pPr>
            <w:r>
              <w:rPr>
                <w:color w:val="000000"/>
              </w:rPr>
              <w:t>66,3</w:t>
            </w:r>
          </w:p>
        </w:tc>
        <w:tc>
          <w:tcPr>
            <w:tcW w:w="865" w:type="dxa"/>
            <w:tcBorders>
              <w:top w:val="nil"/>
              <w:left w:val="nil"/>
              <w:bottom w:val="single" w:sz="4" w:space="0" w:color="auto"/>
              <w:right w:val="single" w:sz="4" w:space="0" w:color="auto"/>
            </w:tcBorders>
            <w:shd w:val="clear" w:color="auto" w:fill="auto"/>
            <w:noWrap/>
            <w:vAlign w:val="center"/>
            <w:hideMark/>
          </w:tcPr>
          <w:p w14:paraId="290E88BE" w14:textId="77777777" w:rsidR="00E336D4" w:rsidRPr="00E00480" w:rsidRDefault="00E336D4" w:rsidP="00E336D4">
            <w:pPr>
              <w:jc w:val="right"/>
              <w:rPr>
                <w:color w:val="000000"/>
                <w:szCs w:val="24"/>
                <w:lang w:val="sr-Latn-RS" w:eastAsia="sr-Latn-RS"/>
              </w:rPr>
            </w:pPr>
            <w:r>
              <w:rPr>
                <w:color w:val="000000"/>
              </w:rPr>
              <w:t>6,5</w:t>
            </w:r>
          </w:p>
        </w:tc>
        <w:tc>
          <w:tcPr>
            <w:tcW w:w="505" w:type="dxa"/>
            <w:tcBorders>
              <w:top w:val="nil"/>
              <w:left w:val="nil"/>
              <w:bottom w:val="single" w:sz="4" w:space="0" w:color="auto"/>
              <w:right w:val="single" w:sz="4" w:space="0" w:color="auto"/>
            </w:tcBorders>
            <w:shd w:val="clear" w:color="auto" w:fill="auto"/>
            <w:noWrap/>
            <w:vAlign w:val="center"/>
            <w:hideMark/>
          </w:tcPr>
          <w:p w14:paraId="2DA0BB8A" w14:textId="77777777" w:rsidR="00E336D4" w:rsidRPr="00E00480" w:rsidRDefault="00E336D4" w:rsidP="00E336D4">
            <w:pPr>
              <w:jc w:val="right"/>
              <w:rPr>
                <w:color w:val="000000"/>
                <w:szCs w:val="24"/>
                <w:lang w:val="sr-Latn-RS" w:eastAsia="sr-Latn-RS"/>
              </w:rPr>
            </w:pPr>
            <w:r>
              <w:rPr>
                <w:color w:val="000000"/>
              </w:rPr>
              <w:t>1,1</w:t>
            </w:r>
          </w:p>
        </w:tc>
      </w:tr>
      <w:tr w:rsidR="00E336D4" w:rsidRPr="00E00480" w14:paraId="2A80CEBD"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F592668" w14:textId="77777777" w:rsidR="00E336D4" w:rsidRPr="00E00480" w:rsidRDefault="00E336D4" w:rsidP="00E336D4">
            <w:pPr>
              <w:jc w:val="left"/>
              <w:rPr>
                <w:color w:val="000000"/>
                <w:szCs w:val="24"/>
                <w:lang w:val="sr-Latn-RS" w:eastAsia="sr-Latn-RS"/>
              </w:rPr>
            </w:pPr>
            <w:r w:rsidRPr="00E00480">
              <w:rPr>
                <w:color w:val="000000"/>
                <w:szCs w:val="24"/>
                <w:lang w:val="sr-Latn-RS" w:eastAsia="sr-Latn-RS"/>
              </w:rPr>
              <w:t>2410, Visoke mešovite šume lužnjaka</w:t>
            </w:r>
          </w:p>
        </w:tc>
        <w:tc>
          <w:tcPr>
            <w:tcW w:w="2798" w:type="dxa"/>
            <w:tcBorders>
              <w:top w:val="nil"/>
              <w:left w:val="nil"/>
              <w:bottom w:val="single" w:sz="4" w:space="0" w:color="auto"/>
              <w:right w:val="single" w:sz="4" w:space="0" w:color="auto"/>
            </w:tcBorders>
            <w:shd w:val="clear" w:color="auto" w:fill="auto"/>
            <w:noWrap/>
            <w:vAlign w:val="center"/>
            <w:hideMark/>
          </w:tcPr>
          <w:p w14:paraId="4A235BBE" w14:textId="77777777" w:rsidR="00E336D4" w:rsidRPr="00E00480" w:rsidRDefault="00E336D4" w:rsidP="00E336D4">
            <w:pPr>
              <w:jc w:val="left"/>
              <w:rPr>
                <w:color w:val="000000"/>
                <w:szCs w:val="24"/>
                <w:lang w:val="sr-Latn-RS" w:eastAsia="sr-Latn-RS"/>
              </w:rPr>
            </w:pPr>
            <w:r w:rsidRPr="00E00480">
              <w:rPr>
                <w:color w:val="000000"/>
                <w:szCs w:val="24"/>
                <w:lang w:val="sr-Latn-RS" w:eastAsia="sr-Latn-RS"/>
              </w:rPr>
              <w:t>2, разређена састојина</w:t>
            </w:r>
          </w:p>
        </w:tc>
        <w:tc>
          <w:tcPr>
            <w:tcW w:w="1056" w:type="dxa"/>
            <w:tcBorders>
              <w:top w:val="nil"/>
              <w:left w:val="nil"/>
              <w:bottom w:val="single" w:sz="4" w:space="0" w:color="auto"/>
              <w:right w:val="single" w:sz="4" w:space="0" w:color="auto"/>
            </w:tcBorders>
            <w:shd w:val="clear" w:color="auto" w:fill="auto"/>
            <w:noWrap/>
            <w:vAlign w:val="center"/>
            <w:hideMark/>
          </w:tcPr>
          <w:p w14:paraId="49835A85" w14:textId="77777777" w:rsidR="00E336D4" w:rsidRPr="00E00480" w:rsidRDefault="00E336D4" w:rsidP="00E336D4">
            <w:pPr>
              <w:jc w:val="right"/>
              <w:rPr>
                <w:color w:val="000000"/>
                <w:szCs w:val="24"/>
                <w:lang w:val="sr-Latn-RS" w:eastAsia="sr-Latn-RS"/>
              </w:rPr>
            </w:pPr>
            <w:r>
              <w:rPr>
                <w:color w:val="000000"/>
              </w:rPr>
              <w:t>3,02</w:t>
            </w:r>
          </w:p>
        </w:tc>
        <w:tc>
          <w:tcPr>
            <w:tcW w:w="864" w:type="dxa"/>
            <w:tcBorders>
              <w:top w:val="nil"/>
              <w:left w:val="nil"/>
              <w:bottom w:val="single" w:sz="4" w:space="0" w:color="auto"/>
              <w:right w:val="single" w:sz="4" w:space="0" w:color="auto"/>
            </w:tcBorders>
            <w:shd w:val="clear" w:color="auto" w:fill="auto"/>
            <w:noWrap/>
            <w:vAlign w:val="center"/>
            <w:hideMark/>
          </w:tcPr>
          <w:p w14:paraId="4F3479A1" w14:textId="77777777" w:rsidR="00E336D4" w:rsidRPr="00E00480" w:rsidRDefault="00E336D4" w:rsidP="00E336D4">
            <w:pPr>
              <w:jc w:val="right"/>
              <w:rPr>
                <w:color w:val="000000"/>
                <w:szCs w:val="24"/>
                <w:lang w:val="sr-Latn-RS" w:eastAsia="sr-Latn-RS"/>
              </w:rPr>
            </w:pPr>
            <w:r>
              <w:rPr>
                <w:color w:val="000000"/>
              </w:rPr>
              <w:t>4,6</w:t>
            </w:r>
          </w:p>
        </w:tc>
        <w:tc>
          <w:tcPr>
            <w:tcW w:w="1176" w:type="dxa"/>
            <w:tcBorders>
              <w:top w:val="nil"/>
              <w:left w:val="nil"/>
              <w:bottom w:val="single" w:sz="4" w:space="0" w:color="auto"/>
              <w:right w:val="single" w:sz="4" w:space="0" w:color="auto"/>
            </w:tcBorders>
            <w:shd w:val="clear" w:color="auto" w:fill="auto"/>
            <w:noWrap/>
            <w:vAlign w:val="center"/>
            <w:hideMark/>
          </w:tcPr>
          <w:p w14:paraId="2B2B031C" w14:textId="77777777" w:rsidR="00E336D4" w:rsidRPr="00E00480" w:rsidRDefault="00E336D4" w:rsidP="00E336D4">
            <w:pPr>
              <w:jc w:val="right"/>
              <w:rPr>
                <w:color w:val="000000"/>
                <w:szCs w:val="24"/>
                <w:lang w:val="sr-Latn-RS" w:eastAsia="sr-Latn-RS"/>
              </w:rPr>
            </w:pPr>
            <w:r>
              <w:rPr>
                <w:color w:val="000000"/>
              </w:rPr>
              <w:t>993,7</w:t>
            </w:r>
          </w:p>
        </w:tc>
        <w:tc>
          <w:tcPr>
            <w:tcW w:w="865" w:type="dxa"/>
            <w:tcBorders>
              <w:top w:val="nil"/>
              <w:left w:val="nil"/>
              <w:bottom w:val="single" w:sz="4" w:space="0" w:color="auto"/>
              <w:right w:val="single" w:sz="4" w:space="0" w:color="auto"/>
            </w:tcBorders>
            <w:shd w:val="clear" w:color="auto" w:fill="auto"/>
            <w:noWrap/>
            <w:vAlign w:val="center"/>
            <w:hideMark/>
          </w:tcPr>
          <w:p w14:paraId="2C23190C" w14:textId="77777777" w:rsidR="00E336D4" w:rsidRPr="00E00480" w:rsidRDefault="00E336D4" w:rsidP="00E336D4">
            <w:pPr>
              <w:jc w:val="right"/>
              <w:rPr>
                <w:color w:val="000000"/>
                <w:szCs w:val="24"/>
                <w:lang w:val="sr-Latn-RS" w:eastAsia="sr-Latn-RS"/>
              </w:rPr>
            </w:pPr>
            <w:r>
              <w:rPr>
                <w:color w:val="000000"/>
              </w:rPr>
              <w:t>3,6</w:t>
            </w:r>
          </w:p>
        </w:tc>
        <w:tc>
          <w:tcPr>
            <w:tcW w:w="865" w:type="dxa"/>
            <w:tcBorders>
              <w:top w:val="nil"/>
              <w:left w:val="nil"/>
              <w:bottom w:val="single" w:sz="4" w:space="0" w:color="auto"/>
              <w:right w:val="single" w:sz="4" w:space="0" w:color="auto"/>
            </w:tcBorders>
            <w:shd w:val="clear" w:color="auto" w:fill="auto"/>
            <w:noWrap/>
            <w:vAlign w:val="center"/>
            <w:hideMark/>
          </w:tcPr>
          <w:p w14:paraId="5984ACF6" w14:textId="77777777" w:rsidR="00E336D4" w:rsidRPr="00E00480" w:rsidRDefault="00E336D4" w:rsidP="00E336D4">
            <w:pPr>
              <w:jc w:val="right"/>
              <w:rPr>
                <w:color w:val="000000"/>
                <w:szCs w:val="24"/>
                <w:lang w:val="sr-Latn-RS" w:eastAsia="sr-Latn-RS"/>
              </w:rPr>
            </w:pPr>
            <w:r>
              <w:rPr>
                <w:color w:val="000000"/>
              </w:rPr>
              <w:t>329,0</w:t>
            </w:r>
          </w:p>
        </w:tc>
        <w:tc>
          <w:tcPr>
            <w:tcW w:w="1056" w:type="dxa"/>
            <w:tcBorders>
              <w:top w:val="nil"/>
              <w:left w:val="nil"/>
              <w:bottom w:val="single" w:sz="4" w:space="0" w:color="auto"/>
              <w:right w:val="single" w:sz="4" w:space="0" w:color="auto"/>
            </w:tcBorders>
            <w:shd w:val="clear" w:color="auto" w:fill="auto"/>
            <w:noWrap/>
            <w:vAlign w:val="center"/>
            <w:hideMark/>
          </w:tcPr>
          <w:p w14:paraId="51EC3DC5" w14:textId="77777777" w:rsidR="00E336D4" w:rsidRPr="00E00480" w:rsidRDefault="00E336D4" w:rsidP="00E336D4">
            <w:pPr>
              <w:jc w:val="right"/>
              <w:rPr>
                <w:color w:val="000000"/>
                <w:szCs w:val="24"/>
                <w:lang w:val="sr-Latn-RS" w:eastAsia="sr-Latn-RS"/>
              </w:rPr>
            </w:pPr>
            <w:r>
              <w:rPr>
                <w:color w:val="000000"/>
              </w:rPr>
              <w:t>14,0</w:t>
            </w:r>
          </w:p>
        </w:tc>
        <w:tc>
          <w:tcPr>
            <w:tcW w:w="865" w:type="dxa"/>
            <w:tcBorders>
              <w:top w:val="nil"/>
              <w:left w:val="nil"/>
              <w:bottom w:val="single" w:sz="4" w:space="0" w:color="auto"/>
              <w:right w:val="single" w:sz="4" w:space="0" w:color="auto"/>
            </w:tcBorders>
            <w:shd w:val="clear" w:color="auto" w:fill="auto"/>
            <w:noWrap/>
            <w:vAlign w:val="center"/>
            <w:hideMark/>
          </w:tcPr>
          <w:p w14:paraId="6F0A97B0" w14:textId="77777777" w:rsidR="00E336D4" w:rsidRPr="00E00480" w:rsidRDefault="00E336D4" w:rsidP="00E336D4">
            <w:pPr>
              <w:jc w:val="right"/>
              <w:rPr>
                <w:color w:val="000000"/>
                <w:szCs w:val="24"/>
                <w:lang w:val="sr-Latn-RS" w:eastAsia="sr-Latn-RS"/>
              </w:rPr>
            </w:pPr>
            <w:r>
              <w:rPr>
                <w:color w:val="000000"/>
              </w:rPr>
              <w:t>4,1</w:t>
            </w:r>
          </w:p>
        </w:tc>
        <w:tc>
          <w:tcPr>
            <w:tcW w:w="865" w:type="dxa"/>
            <w:tcBorders>
              <w:top w:val="nil"/>
              <w:left w:val="nil"/>
              <w:bottom w:val="single" w:sz="4" w:space="0" w:color="auto"/>
              <w:right w:val="single" w:sz="4" w:space="0" w:color="auto"/>
            </w:tcBorders>
            <w:shd w:val="clear" w:color="auto" w:fill="auto"/>
            <w:noWrap/>
            <w:vAlign w:val="center"/>
            <w:hideMark/>
          </w:tcPr>
          <w:p w14:paraId="046A3513" w14:textId="77777777" w:rsidR="00E336D4" w:rsidRPr="00E00480" w:rsidRDefault="00E336D4" w:rsidP="00E336D4">
            <w:pPr>
              <w:jc w:val="right"/>
              <w:rPr>
                <w:color w:val="000000"/>
                <w:szCs w:val="24"/>
                <w:lang w:val="sr-Latn-RS" w:eastAsia="sr-Latn-RS"/>
              </w:rPr>
            </w:pPr>
            <w:r>
              <w:rPr>
                <w:color w:val="000000"/>
              </w:rPr>
              <w:t>4,6</w:t>
            </w:r>
          </w:p>
        </w:tc>
        <w:tc>
          <w:tcPr>
            <w:tcW w:w="505" w:type="dxa"/>
            <w:tcBorders>
              <w:top w:val="nil"/>
              <w:left w:val="nil"/>
              <w:bottom w:val="single" w:sz="4" w:space="0" w:color="auto"/>
              <w:right w:val="single" w:sz="4" w:space="0" w:color="auto"/>
            </w:tcBorders>
            <w:shd w:val="clear" w:color="auto" w:fill="auto"/>
            <w:noWrap/>
            <w:vAlign w:val="center"/>
            <w:hideMark/>
          </w:tcPr>
          <w:p w14:paraId="7982D05F" w14:textId="77777777" w:rsidR="00E336D4" w:rsidRPr="00E00480" w:rsidRDefault="00E336D4" w:rsidP="00E336D4">
            <w:pPr>
              <w:jc w:val="right"/>
              <w:rPr>
                <w:color w:val="000000"/>
                <w:szCs w:val="24"/>
                <w:lang w:val="sr-Latn-RS" w:eastAsia="sr-Latn-RS"/>
              </w:rPr>
            </w:pPr>
            <w:r>
              <w:rPr>
                <w:color w:val="000000"/>
              </w:rPr>
              <w:t>1,4</w:t>
            </w:r>
          </w:p>
        </w:tc>
      </w:tr>
      <w:tr w:rsidR="00E336D4" w:rsidRPr="00E336D4" w14:paraId="5E3DC261"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2A87F6D0" w14:textId="77777777" w:rsidR="00E336D4" w:rsidRPr="00E336D4" w:rsidRDefault="00E336D4" w:rsidP="00E336D4">
            <w:pPr>
              <w:jc w:val="left"/>
              <w:rPr>
                <w:b/>
                <w:bCs/>
                <w:color w:val="000000"/>
                <w:szCs w:val="24"/>
                <w:lang w:val="sr-Latn-RS" w:eastAsia="sr-Latn-RS"/>
              </w:rPr>
            </w:pPr>
            <w:r w:rsidRPr="00E336D4">
              <w:rPr>
                <w:b/>
                <w:bCs/>
                <w:color w:val="000000"/>
                <w:szCs w:val="24"/>
                <w:lang w:val="sr-Latn-RS" w:eastAsia="sr-Latn-RS"/>
              </w:rPr>
              <w:t>Вештачки подигнута састојина тврдих лишћара</w:t>
            </w:r>
          </w:p>
        </w:tc>
        <w:tc>
          <w:tcPr>
            <w:tcW w:w="2798" w:type="dxa"/>
            <w:tcBorders>
              <w:top w:val="nil"/>
              <w:left w:val="nil"/>
              <w:bottom w:val="single" w:sz="4" w:space="0" w:color="auto"/>
              <w:right w:val="single" w:sz="4" w:space="0" w:color="auto"/>
            </w:tcBorders>
            <w:shd w:val="clear" w:color="auto" w:fill="auto"/>
            <w:noWrap/>
            <w:vAlign w:val="center"/>
            <w:hideMark/>
          </w:tcPr>
          <w:p w14:paraId="3D144E59" w14:textId="77777777" w:rsidR="00E336D4" w:rsidRPr="00E336D4" w:rsidRDefault="00E336D4" w:rsidP="00E336D4">
            <w:pPr>
              <w:jc w:val="left"/>
              <w:rPr>
                <w:b/>
                <w:bCs/>
                <w:color w:val="000000"/>
                <w:szCs w:val="24"/>
                <w:lang w:val="sr-Latn-RS" w:eastAsia="sr-Latn-RS"/>
              </w:rPr>
            </w:pPr>
          </w:p>
        </w:tc>
        <w:tc>
          <w:tcPr>
            <w:tcW w:w="1056" w:type="dxa"/>
            <w:tcBorders>
              <w:top w:val="nil"/>
              <w:left w:val="nil"/>
              <w:bottom w:val="single" w:sz="4" w:space="0" w:color="auto"/>
              <w:right w:val="single" w:sz="4" w:space="0" w:color="auto"/>
            </w:tcBorders>
            <w:shd w:val="clear" w:color="auto" w:fill="auto"/>
            <w:noWrap/>
            <w:vAlign w:val="center"/>
            <w:hideMark/>
          </w:tcPr>
          <w:p w14:paraId="4F0E7C6E" w14:textId="77777777" w:rsidR="00E336D4" w:rsidRPr="00E336D4" w:rsidRDefault="00E336D4" w:rsidP="00E336D4">
            <w:pPr>
              <w:jc w:val="right"/>
              <w:rPr>
                <w:b/>
                <w:bCs/>
                <w:color w:val="000000"/>
                <w:szCs w:val="24"/>
                <w:lang w:val="sr-Latn-RS" w:eastAsia="sr-Latn-RS"/>
              </w:rPr>
            </w:pPr>
            <w:r w:rsidRPr="00E336D4">
              <w:rPr>
                <w:b/>
                <w:bCs/>
                <w:color w:val="000000"/>
              </w:rPr>
              <w:t>37,58</w:t>
            </w:r>
          </w:p>
        </w:tc>
        <w:tc>
          <w:tcPr>
            <w:tcW w:w="864" w:type="dxa"/>
            <w:tcBorders>
              <w:top w:val="nil"/>
              <w:left w:val="nil"/>
              <w:bottom w:val="single" w:sz="4" w:space="0" w:color="auto"/>
              <w:right w:val="single" w:sz="4" w:space="0" w:color="auto"/>
            </w:tcBorders>
            <w:shd w:val="clear" w:color="auto" w:fill="auto"/>
            <w:noWrap/>
            <w:vAlign w:val="center"/>
            <w:hideMark/>
          </w:tcPr>
          <w:p w14:paraId="79C86877" w14:textId="77777777" w:rsidR="00E336D4" w:rsidRPr="00E336D4" w:rsidRDefault="00E336D4" w:rsidP="00E336D4">
            <w:pPr>
              <w:jc w:val="right"/>
              <w:rPr>
                <w:b/>
                <w:bCs/>
                <w:color w:val="000000"/>
                <w:szCs w:val="24"/>
                <w:lang w:val="sr-Latn-RS" w:eastAsia="sr-Latn-RS"/>
              </w:rPr>
            </w:pPr>
            <w:r w:rsidRPr="00E336D4">
              <w:rPr>
                <w:b/>
                <w:bCs/>
                <w:color w:val="000000"/>
              </w:rPr>
              <w:t>56,7</w:t>
            </w:r>
          </w:p>
        </w:tc>
        <w:tc>
          <w:tcPr>
            <w:tcW w:w="1176" w:type="dxa"/>
            <w:tcBorders>
              <w:top w:val="nil"/>
              <w:left w:val="nil"/>
              <w:bottom w:val="single" w:sz="4" w:space="0" w:color="auto"/>
              <w:right w:val="single" w:sz="4" w:space="0" w:color="auto"/>
            </w:tcBorders>
            <w:shd w:val="clear" w:color="auto" w:fill="auto"/>
            <w:noWrap/>
            <w:vAlign w:val="center"/>
            <w:hideMark/>
          </w:tcPr>
          <w:p w14:paraId="185C9BA3" w14:textId="77777777" w:rsidR="00E336D4" w:rsidRPr="00E336D4" w:rsidRDefault="00E336D4" w:rsidP="00E336D4">
            <w:pPr>
              <w:jc w:val="right"/>
              <w:rPr>
                <w:b/>
                <w:bCs/>
                <w:color w:val="000000"/>
                <w:szCs w:val="24"/>
                <w:lang w:val="sr-Latn-RS" w:eastAsia="sr-Latn-RS"/>
              </w:rPr>
            </w:pPr>
            <w:r w:rsidRPr="00E336D4">
              <w:rPr>
                <w:b/>
                <w:bCs/>
                <w:color w:val="000000"/>
              </w:rPr>
              <w:t>21.807,6</w:t>
            </w:r>
          </w:p>
        </w:tc>
        <w:tc>
          <w:tcPr>
            <w:tcW w:w="865" w:type="dxa"/>
            <w:tcBorders>
              <w:top w:val="nil"/>
              <w:left w:val="nil"/>
              <w:bottom w:val="single" w:sz="4" w:space="0" w:color="auto"/>
              <w:right w:val="single" w:sz="4" w:space="0" w:color="auto"/>
            </w:tcBorders>
            <w:shd w:val="clear" w:color="auto" w:fill="auto"/>
            <w:noWrap/>
            <w:vAlign w:val="center"/>
            <w:hideMark/>
          </w:tcPr>
          <w:p w14:paraId="33CB802D" w14:textId="77777777" w:rsidR="00E336D4" w:rsidRPr="00E336D4" w:rsidRDefault="00E336D4" w:rsidP="00E336D4">
            <w:pPr>
              <w:jc w:val="right"/>
              <w:rPr>
                <w:b/>
                <w:bCs/>
                <w:color w:val="000000"/>
                <w:szCs w:val="24"/>
                <w:lang w:val="sr-Latn-RS" w:eastAsia="sr-Latn-RS"/>
              </w:rPr>
            </w:pPr>
            <w:r w:rsidRPr="00E336D4">
              <w:rPr>
                <w:b/>
                <w:color w:val="000000"/>
              </w:rPr>
              <w:t>79,8</w:t>
            </w:r>
          </w:p>
        </w:tc>
        <w:tc>
          <w:tcPr>
            <w:tcW w:w="865" w:type="dxa"/>
            <w:tcBorders>
              <w:top w:val="nil"/>
              <w:left w:val="nil"/>
              <w:bottom w:val="single" w:sz="4" w:space="0" w:color="auto"/>
              <w:right w:val="single" w:sz="4" w:space="0" w:color="auto"/>
            </w:tcBorders>
            <w:shd w:val="clear" w:color="auto" w:fill="auto"/>
            <w:noWrap/>
            <w:vAlign w:val="center"/>
            <w:hideMark/>
          </w:tcPr>
          <w:p w14:paraId="21010E86" w14:textId="77777777" w:rsidR="00E336D4" w:rsidRPr="00E336D4" w:rsidRDefault="00E336D4" w:rsidP="00E336D4">
            <w:pPr>
              <w:jc w:val="right"/>
              <w:rPr>
                <w:b/>
                <w:bCs/>
                <w:color w:val="000000"/>
                <w:szCs w:val="24"/>
                <w:lang w:val="sr-Latn-RS" w:eastAsia="sr-Latn-RS"/>
              </w:rPr>
            </w:pPr>
            <w:r w:rsidRPr="00E336D4">
              <w:rPr>
                <w:b/>
                <w:bCs/>
                <w:color w:val="000000"/>
              </w:rPr>
              <w:t>580,3</w:t>
            </w:r>
          </w:p>
        </w:tc>
        <w:tc>
          <w:tcPr>
            <w:tcW w:w="1056" w:type="dxa"/>
            <w:tcBorders>
              <w:top w:val="nil"/>
              <w:left w:val="nil"/>
              <w:bottom w:val="single" w:sz="4" w:space="0" w:color="auto"/>
              <w:right w:val="single" w:sz="4" w:space="0" w:color="auto"/>
            </w:tcBorders>
            <w:shd w:val="clear" w:color="auto" w:fill="auto"/>
            <w:noWrap/>
            <w:vAlign w:val="center"/>
            <w:hideMark/>
          </w:tcPr>
          <w:p w14:paraId="4096EBCB" w14:textId="77777777" w:rsidR="00E336D4" w:rsidRPr="00E336D4" w:rsidRDefault="00E336D4" w:rsidP="00E336D4">
            <w:pPr>
              <w:jc w:val="right"/>
              <w:rPr>
                <w:b/>
                <w:bCs/>
                <w:color w:val="000000"/>
                <w:szCs w:val="24"/>
                <w:lang w:val="sr-Latn-RS" w:eastAsia="sr-Latn-RS"/>
              </w:rPr>
            </w:pPr>
            <w:r w:rsidRPr="00E336D4">
              <w:rPr>
                <w:b/>
                <w:bCs/>
                <w:color w:val="000000"/>
              </w:rPr>
              <w:t>239,3</w:t>
            </w:r>
          </w:p>
        </w:tc>
        <w:tc>
          <w:tcPr>
            <w:tcW w:w="865" w:type="dxa"/>
            <w:tcBorders>
              <w:top w:val="nil"/>
              <w:left w:val="nil"/>
              <w:bottom w:val="single" w:sz="4" w:space="0" w:color="auto"/>
              <w:right w:val="single" w:sz="4" w:space="0" w:color="auto"/>
            </w:tcBorders>
            <w:shd w:val="clear" w:color="auto" w:fill="auto"/>
            <w:noWrap/>
            <w:vAlign w:val="center"/>
            <w:hideMark/>
          </w:tcPr>
          <w:p w14:paraId="78E09EAA" w14:textId="77777777" w:rsidR="00E336D4" w:rsidRPr="00E336D4" w:rsidRDefault="00E336D4" w:rsidP="00E336D4">
            <w:pPr>
              <w:jc w:val="right"/>
              <w:rPr>
                <w:b/>
                <w:bCs/>
                <w:color w:val="000000"/>
                <w:szCs w:val="24"/>
                <w:lang w:val="sr-Latn-RS" w:eastAsia="sr-Latn-RS"/>
              </w:rPr>
            </w:pPr>
            <w:r w:rsidRPr="00E336D4">
              <w:rPr>
                <w:b/>
                <w:color w:val="000000"/>
              </w:rPr>
              <w:t>70,4</w:t>
            </w:r>
          </w:p>
        </w:tc>
        <w:tc>
          <w:tcPr>
            <w:tcW w:w="865" w:type="dxa"/>
            <w:tcBorders>
              <w:top w:val="nil"/>
              <w:left w:val="nil"/>
              <w:bottom w:val="single" w:sz="4" w:space="0" w:color="auto"/>
              <w:right w:val="single" w:sz="4" w:space="0" w:color="auto"/>
            </w:tcBorders>
            <w:shd w:val="clear" w:color="auto" w:fill="auto"/>
            <w:noWrap/>
            <w:vAlign w:val="center"/>
            <w:hideMark/>
          </w:tcPr>
          <w:p w14:paraId="5C33CA61" w14:textId="77777777" w:rsidR="00E336D4" w:rsidRPr="00E336D4" w:rsidRDefault="00E336D4" w:rsidP="00E336D4">
            <w:pPr>
              <w:jc w:val="right"/>
              <w:rPr>
                <w:b/>
                <w:bCs/>
                <w:color w:val="000000"/>
                <w:szCs w:val="24"/>
                <w:lang w:val="sr-Latn-RS" w:eastAsia="sr-Latn-RS"/>
              </w:rPr>
            </w:pPr>
            <w:r w:rsidRPr="00E336D4">
              <w:rPr>
                <w:b/>
                <w:bCs/>
                <w:color w:val="000000"/>
              </w:rPr>
              <w:t>6,4</w:t>
            </w:r>
          </w:p>
        </w:tc>
        <w:tc>
          <w:tcPr>
            <w:tcW w:w="505" w:type="dxa"/>
            <w:tcBorders>
              <w:top w:val="nil"/>
              <w:left w:val="nil"/>
              <w:bottom w:val="single" w:sz="4" w:space="0" w:color="auto"/>
              <w:right w:val="single" w:sz="4" w:space="0" w:color="auto"/>
            </w:tcBorders>
            <w:shd w:val="clear" w:color="auto" w:fill="auto"/>
            <w:noWrap/>
            <w:vAlign w:val="center"/>
            <w:hideMark/>
          </w:tcPr>
          <w:p w14:paraId="49E7D75C" w14:textId="77777777" w:rsidR="00E336D4" w:rsidRPr="00E336D4" w:rsidRDefault="00E336D4" w:rsidP="00E336D4">
            <w:pPr>
              <w:jc w:val="right"/>
              <w:rPr>
                <w:b/>
                <w:bCs/>
                <w:color w:val="000000"/>
                <w:szCs w:val="24"/>
                <w:lang w:val="sr-Latn-RS" w:eastAsia="sr-Latn-RS"/>
              </w:rPr>
            </w:pPr>
            <w:r w:rsidRPr="00E336D4">
              <w:rPr>
                <w:b/>
                <w:bCs/>
                <w:color w:val="000000"/>
              </w:rPr>
              <w:t>1,1</w:t>
            </w:r>
          </w:p>
        </w:tc>
      </w:tr>
      <w:tr w:rsidR="00E336D4" w:rsidRPr="00E00480" w14:paraId="2FA93230"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256FAE7" w14:textId="77777777" w:rsidR="00E336D4" w:rsidRPr="00E00480" w:rsidRDefault="00E336D4" w:rsidP="00E336D4">
            <w:pPr>
              <w:jc w:val="left"/>
              <w:rPr>
                <w:color w:val="000000"/>
                <w:szCs w:val="24"/>
                <w:lang w:val="sr-Latn-RS" w:eastAsia="sr-Latn-RS"/>
              </w:rPr>
            </w:pPr>
            <w:r>
              <w:rPr>
                <w:color w:val="000000"/>
                <w:szCs w:val="24"/>
                <w:lang w:val="sr-Latn-RS" w:eastAsia="sr-Latn-RS"/>
              </w:rPr>
              <w:t xml:space="preserve">2820, Изданачке мешовите шуме ОТЛ </w:t>
            </w:r>
          </w:p>
        </w:tc>
        <w:tc>
          <w:tcPr>
            <w:tcW w:w="2798" w:type="dxa"/>
            <w:tcBorders>
              <w:top w:val="nil"/>
              <w:left w:val="nil"/>
              <w:bottom w:val="single" w:sz="4" w:space="0" w:color="auto"/>
              <w:right w:val="single" w:sz="4" w:space="0" w:color="auto"/>
            </w:tcBorders>
            <w:shd w:val="clear" w:color="auto" w:fill="auto"/>
            <w:noWrap/>
            <w:vAlign w:val="center"/>
            <w:hideMark/>
          </w:tcPr>
          <w:p w14:paraId="5DE42677" w14:textId="77777777" w:rsidR="00E336D4" w:rsidRPr="00E00480" w:rsidRDefault="00E336D4" w:rsidP="00E336D4">
            <w:pPr>
              <w:jc w:val="left"/>
              <w:rPr>
                <w:color w:val="000000"/>
                <w:szCs w:val="24"/>
                <w:lang w:val="sr-Latn-RS" w:eastAsia="sr-Latn-RS"/>
              </w:rPr>
            </w:pPr>
            <w:r w:rsidRPr="00E00480">
              <w:rPr>
                <w:color w:val="000000"/>
                <w:szCs w:val="24"/>
                <w:lang w:val="sr-Latn-RS" w:eastAsia="sr-Latn-RS"/>
              </w:rPr>
              <w:t>1, очувана састојина</w:t>
            </w:r>
          </w:p>
        </w:tc>
        <w:tc>
          <w:tcPr>
            <w:tcW w:w="1056" w:type="dxa"/>
            <w:tcBorders>
              <w:top w:val="nil"/>
              <w:left w:val="nil"/>
              <w:bottom w:val="single" w:sz="4" w:space="0" w:color="auto"/>
              <w:right w:val="single" w:sz="4" w:space="0" w:color="auto"/>
            </w:tcBorders>
            <w:shd w:val="clear" w:color="auto" w:fill="auto"/>
            <w:noWrap/>
            <w:vAlign w:val="center"/>
            <w:hideMark/>
          </w:tcPr>
          <w:p w14:paraId="14A48611" w14:textId="77777777" w:rsidR="00E336D4" w:rsidRPr="00E00480" w:rsidRDefault="00E336D4" w:rsidP="00E336D4">
            <w:pPr>
              <w:jc w:val="right"/>
              <w:rPr>
                <w:color w:val="000000"/>
                <w:szCs w:val="24"/>
                <w:lang w:val="sr-Latn-RS" w:eastAsia="sr-Latn-RS"/>
              </w:rPr>
            </w:pPr>
            <w:r>
              <w:rPr>
                <w:color w:val="000000"/>
              </w:rPr>
              <w:t>10,72</w:t>
            </w:r>
          </w:p>
        </w:tc>
        <w:tc>
          <w:tcPr>
            <w:tcW w:w="864" w:type="dxa"/>
            <w:tcBorders>
              <w:top w:val="nil"/>
              <w:left w:val="nil"/>
              <w:bottom w:val="single" w:sz="4" w:space="0" w:color="auto"/>
              <w:right w:val="single" w:sz="4" w:space="0" w:color="auto"/>
            </w:tcBorders>
            <w:shd w:val="clear" w:color="auto" w:fill="auto"/>
            <w:noWrap/>
            <w:vAlign w:val="center"/>
            <w:hideMark/>
          </w:tcPr>
          <w:p w14:paraId="06B7F4B3" w14:textId="77777777" w:rsidR="00E336D4" w:rsidRPr="00E00480" w:rsidRDefault="00E336D4" w:rsidP="00E336D4">
            <w:pPr>
              <w:jc w:val="right"/>
              <w:rPr>
                <w:color w:val="000000"/>
                <w:szCs w:val="24"/>
                <w:lang w:val="sr-Latn-RS" w:eastAsia="sr-Latn-RS"/>
              </w:rPr>
            </w:pPr>
            <w:r>
              <w:rPr>
                <w:color w:val="000000"/>
              </w:rPr>
              <w:t>16,2</w:t>
            </w:r>
          </w:p>
        </w:tc>
        <w:tc>
          <w:tcPr>
            <w:tcW w:w="1176" w:type="dxa"/>
            <w:tcBorders>
              <w:top w:val="nil"/>
              <w:left w:val="nil"/>
              <w:bottom w:val="single" w:sz="4" w:space="0" w:color="auto"/>
              <w:right w:val="single" w:sz="4" w:space="0" w:color="auto"/>
            </w:tcBorders>
            <w:shd w:val="clear" w:color="auto" w:fill="auto"/>
            <w:noWrap/>
            <w:vAlign w:val="center"/>
            <w:hideMark/>
          </w:tcPr>
          <w:p w14:paraId="5A33252F" w14:textId="77777777" w:rsidR="00E336D4" w:rsidRPr="00E00480" w:rsidRDefault="00E336D4" w:rsidP="00E336D4">
            <w:pPr>
              <w:jc w:val="right"/>
              <w:rPr>
                <w:color w:val="000000"/>
                <w:szCs w:val="24"/>
                <w:lang w:val="sr-Latn-RS" w:eastAsia="sr-Latn-RS"/>
              </w:rPr>
            </w:pPr>
            <w:r>
              <w:rPr>
                <w:color w:val="000000"/>
              </w:rPr>
              <w:t>1.497,0</w:t>
            </w:r>
          </w:p>
        </w:tc>
        <w:tc>
          <w:tcPr>
            <w:tcW w:w="865" w:type="dxa"/>
            <w:tcBorders>
              <w:top w:val="nil"/>
              <w:left w:val="nil"/>
              <w:bottom w:val="single" w:sz="4" w:space="0" w:color="auto"/>
              <w:right w:val="single" w:sz="4" w:space="0" w:color="auto"/>
            </w:tcBorders>
            <w:shd w:val="clear" w:color="auto" w:fill="auto"/>
            <w:noWrap/>
            <w:vAlign w:val="center"/>
            <w:hideMark/>
          </w:tcPr>
          <w:p w14:paraId="772651B7" w14:textId="77777777" w:rsidR="00E336D4" w:rsidRPr="00E00480" w:rsidRDefault="00E336D4" w:rsidP="00E336D4">
            <w:pPr>
              <w:jc w:val="right"/>
              <w:rPr>
                <w:color w:val="000000"/>
                <w:szCs w:val="24"/>
                <w:lang w:val="sr-Latn-RS" w:eastAsia="sr-Latn-RS"/>
              </w:rPr>
            </w:pPr>
            <w:r>
              <w:rPr>
                <w:color w:val="000000"/>
              </w:rPr>
              <w:t>5,5</w:t>
            </w:r>
          </w:p>
        </w:tc>
        <w:tc>
          <w:tcPr>
            <w:tcW w:w="865" w:type="dxa"/>
            <w:tcBorders>
              <w:top w:val="nil"/>
              <w:left w:val="nil"/>
              <w:bottom w:val="single" w:sz="4" w:space="0" w:color="auto"/>
              <w:right w:val="single" w:sz="4" w:space="0" w:color="auto"/>
            </w:tcBorders>
            <w:shd w:val="clear" w:color="auto" w:fill="auto"/>
            <w:noWrap/>
            <w:vAlign w:val="center"/>
            <w:hideMark/>
          </w:tcPr>
          <w:p w14:paraId="1419CAED" w14:textId="77777777" w:rsidR="00E336D4" w:rsidRPr="00E00480" w:rsidRDefault="00E336D4" w:rsidP="00E336D4">
            <w:pPr>
              <w:jc w:val="right"/>
              <w:rPr>
                <w:color w:val="000000"/>
                <w:szCs w:val="24"/>
                <w:lang w:val="sr-Latn-RS" w:eastAsia="sr-Latn-RS"/>
              </w:rPr>
            </w:pPr>
            <w:r>
              <w:rPr>
                <w:color w:val="000000"/>
              </w:rPr>
              <w:t>139,6</w:t>
            </w:r>
          </w:p>
        </w:tc>
        <w:tc>
          <w:tcPr>
            <w:tcW w:w="1056" w:type="dxa"/>
            <w:tcBorders>
              <w:top w:val="nil"/>
              <w:left w:val="nil"/>
              <w:bottom w:val="single" w:sz="4" w:space="0" w:color="auto"/>
              <w:right w:val="single" w:sz="4" w:space="0" w:color="auto"/>
            </w:tcBorders>
            <w:shd w:val="clear" w:color="auto" w:fill="auto"/>
            <w:noWrap/>
            <w:vAlign w:val="center"/>
            <w:hideMark/>
          </w:tcPr>
          <w:p w14:paraId="3C8A99E0" w14:textId="77777777" w:rsidR="00E336D4" w:rsidRPr="00E00480" w:rsidRDefault="00E336D4" w:rsidP="00E336D4">
            <w:pPr>
              <w:jc w:val="right"/>
              <w:rPr>
                <w:color w:val="000000"/>
                <w:szCs w:val="24"/>
                <w:lang w:val="sr-Latn-RS" w:eastAsia="sr-Latn-RS"/>
              </w:rPr>
            </w:pPr>
            <w:r>
              <w:rPr>
                <w:color w:val="000000"/>
              </w:rPr>
              <w:t>34,3</w:t>
            </w:r>
          </w:p>
        </w:tc>
        <w:tc>
          <w:tcPr>
            <w:tcW w:w="865" w:type="dxa"/>
            <w:tcBorders>
              <w:top w:val="nil"/>
              <w:left w:val="nil"/>
              <w:bottom w:val="single" w:sz="4" w:space="0" w:color="auto"/>
              <w:right w:val="single" w:sz="4" w:space="0" w:color="auto"/>
            </w:tcBorders>
            <w:shd w:val="clear" w:color="auto" w:fill="auto"/>
            <w:noWrap/>
            <w:vAlign w:val="center"/>
            <w:hideMark/>
          </w:tcPr>
          <w:p w14:paraId="2C3DED8F" w14:textId="77777777" w:rsidR="00E336D4" w:rsidRPr="00E00480" w:rsidRDefault="00E336D4" w:rsidP="00E336D4">
            <w:pPr>
              <w:jc w:val="right"/>
              <w:rPr>
                <w:color w:val="000000"/>
                <w:szCs w:val="24"/>
                <w:lang w:val="sr-Latn-RS" w:eastAsia="sr-Latn-RS"/>
              </w:rPr>
            </w:pPr>
            <w:r>
              <w:rPr>
                <w:color w:val="000000"/>
              </w:rPr>
              <w:t>10,1</w:t>
            </w:r>
          </w:p>
        </w:tc>
        <w:tc>
          <w:tcPr>
            <w:tcW w:w="865" w:type="dxa"/>
            <w:tcBorders>
              <w:top w:val="nil"/>
              <w:left w:val="nil"/>
              <w:bottom w:val="single" w:sz="4" w:space="0" w:color="auto"/>
              <w:right w:val="single" w:sz="4" w:space="0" w:color="auto"/>
            </w:tcBorders>
            <w:shd w:val="clear" w:color="auto" w:fill="auto"/>
            <w:noWrap/>
            <w:vAlign w:val="center"/>
            <w:hideMark/>
          </w:tcPr>
          <w:p w14:paraId="5ECF4FDA" w14:textId="77777777" w:rsidR="00E336D4" w:rsidRPr="00E00480" w:rsidRDefault="00E336D4" w:rsidP="00E336D4">
            <w:pPr>
              <w:jc w:val="right"/>
              <w:rPr>
                <w:color w:val="000000"/>
                <w:szCs w:val="24"/>
                <w:lang w:val="sr-Latn-RS" w:eastAsia="sr-Latn-RS"/>
              </w:rPr>
            </w:pPr>
            <w:r>
              <w:rPr>
                <w:color w:val="000000"/>
              </w:rPr>
              <w:t>3,2</w:t>
            </w:r>
          </w:p>
        </w:tc>
        <w:tc>
          <w:tcPr>
            <w:tcW w:w="505" w:type="dxa"/>
            <w:tcBorders>
              <w:top w:val="nil"/>
              <w:left w:val="nil"/>
              <w:bottom w:val="single" w:sz="4" w:space="0" w:color="auto"/>
              <w:right w:val="single" w:sz="4" w:space="0" w:color="auto"/>
            </w:tcBorders>
            <w:shd w:val="clear" w:color="auto" w:fill="auto"/>
            <w:noWrap/>
            <w:vAlign w:val="center"/>
            <w:hideMark/>
          </w:tcPr>
          <w:p w14:paraId="52375448" w14:textId="77777777" w:rsidR="00E336D4" w:rsidRPr="00E00480" w:rsidRDefault="00E336D4" w:rsidP="00E336D4">
            <w:pPr>
              <w:jc w:val="right"/>
              <w:rPr>
                <w:color w:val="000000"/>
                <w:szCs w:val="24"/>
                <w:lang w:val="sr-Latn-RS" w:eastAsia="sr-Latn-RS"/>
              </w:rPr>
            </w:pPr>
            <w:r>
              <w:rPr>
                <w:color w:val="000000"/>
              </w:rPr>
              <w:t>2,3</w:t>
            </w:r>
          </w:p>
        </w:tc>
      </w:tr>
      <w:tr w:rsidR="00E336D4" w:rsidRPr="00E00480" w14:paraId="585113AD"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8F721B9" w14:textId="77777777" w:rsidR="00E336D4" w:rsidRPr="00E00480" w:rsidRDefault="00E336D4" w:rsidP="00E336D4">
            <w:pPr>
              <w:jc w:val="left"/>
              <w:rPr>
                <w:color w:val="000000"/>
                <w:szCs w:val="24"/>
                <w:lang w:val="sr-Latn-RS" w:eastAsia="sr-Latn-RS"/>
              </w:rPr>
            </w:pPr>
            <w:r>
              <w:rPr>
                <w:color w:val="000000"/>
                <w:szCs w:val="24"/>
                <w:lang w:val="sr-Latn-RS" w:eastAsia="sr-Latn-RS"/>
              </w:rPr>
              <w:t xml:space="preserve">2820, Изданачке мешовите шуме ОТЛ </w:t>
            </w:r>
          </w:p>
        </w:tc>
        <w:tc>
          <w:tcPr>
            <w:tcW w:w="2798" w:type="dxa"/>
            <w:tcBorders>
              <w:top w:val="nil"/>
              <w:left w:val="nil"/>
              <w:bottom w:val="single" w:sz="4" w:space="0" w:color="auto"/>
              <w:right w:val="single" w:sz="4" w:space="0" w:color="auto"/>
            </w:tcBorders>
            <w:shd w:val="clear" w:color="auto" w:fill="auto"/>
            <w:noWrap/>
            <w:vAlign w:val="center"/>
            <w:hideMark/>
          </w:tcPr>
          <w:p w14:paraId="0BD57839" w14:textId="77777777" w:rsidR="00E336D4" w:rsidRPr="00E00480" w:rsidRDefault="00E336D4" w:rsidP="00E336D4">
            <w:pPr>
              <w:jc w:val="left"/>
              <w:rPr>
                <w:color w:val="000000"/>
                <w:szCs w:val="24"/>
                <w:lang w:val="sr-Latn-RS" w:eastAsia="sr-Latn-RS"/>
              </w:rPr>
            </w:pPr>
            <w:r w:rsidRPr="00E00480">
              <w:rPr>
                <w:color w:val="000000"/>
                <w:szCs w:val="24"/>
                <w:lang w:val="sr-Latn-RS" w:eastAsia="sr-Latn-RS"/>
              </w:rPr>
              <w:t>2, разређена састојина</w:t>
            </w:r>
          </w:p>
        </w:tc>
        <w:tc>
          <w:tcPr>
            <w:tcW w:w="1056" w:type="dxa"/>
            <w:tcBorders>
              <w:top w:val="nil"/>
              <w:left w:val="nil"/>
              <w:bottom w:val="single" w:sz="4" w:space="0" w:color="auto"/>
              <w:right w:val="single" w:sz="4" w:space="0" w:color="auto"/>
            </w:tcBorders>
            <w:shd w:val="clear" w:color="auto" w:fill="auto"/>
            <w:noWrap/>
            <w:vAlign w:val="center"/>
            <w:hideMark/>
          </w:tcPr>
          <w:p w14:paraId="1771D729" w14:textId="77777777" w:rsidR="00E336D4" w:rsidRPr="00E00480" w:rsidRDefault="00E336D4" w:rsidP="00E336D4">
            <w:pPr>
              <w:jc w:val="right"/>
              <w:rPr>
                <w:color w:val="000000"/>
                <w:szCs w:val="24"/>
                <w:lang w:val="sr-Latn-RS" w:eastAsia="sr-Latn-RS"/>
              </w:rPr>
            </w:pPr>
            <w:r>
              <w:rPr>
                <w:color w:val="000000"/>
              </w:rPr>
              <w:t>3,23</w:t>
            </w:r>
          </w:p>
        </w:tc>
        <w:tc>
          <w:tcPr>
            <w:tcW w:w="864" w:type="dxa"/>
            <w:tcBorders>
              <w:top w:val="nil"/>
              <w:left w:val="nil"/>
              <w:bottom w:val="single" w:sz="4" w:space="0" w:color="auto"/>
              <w:right w:val="single" w:sz="4" w:space="0" w:color="auto"/>
            </w:tcBorders>
            <w:shd w:val="clear" w:color="auto" w:fill="auto"/>
            <w:noWrap/>
            <w:vAlign w:val="center"/>
            <w:hideMark/>
          </w:tcPr>
          <w:p w14:paraId="0557F912" w14:textId="77777777" w:rsidR="00E336D4" w:rsidRPr="00E00480" w:rsidRDefault="00E336D4" w:rsidP="00E336D4">
            <w:pPr>
              <w:jc w:val="right"/>
              <w:rPr>
                <w:color w:val="000000"/>
                <w:szCs w:val="24"/>
                <w:lang w:val="sr-Latn-RS" w:eastAsia="sr-Latn-RS"/>
              </w:rPr>
            </w:pPr>
            <w:r>
              <w:rPr>
                <w:color w:val="000000"/>
              </w:rPr>
              <w:t>4,9</w:t>
            </w:r>
          </w:p>
        </w:tc>
        <w:tc>
          <w:tcPr>
            <w:tcW w:w="1176" w:type="dxa"/>
            <w:tcBorders>
              <w:top w:val="nil"/>
              <w:left w:val="nil"/>
              <w:bottom w:val="single" w:sz="4" w:space="0" w:color="auto"/>
              <w:right w:val="single" w:sz="4" w:space="0" w:color="auto"/>
            </w:tcBorders>
            <w:shd w:val="clear" w:color="auto" w:fill="auto"/>
            <w:noWrap/>
            <w:vAlign w:val="center"/>
            <w:hideMark/>
          </w:tcPr>
          <w:p w14:paraId="1AFACB5B" w14:textId="77777777" w:rsidR="00E336D4" w:rsidRPr="00E00480" w:rsidRDefault="00E336D4" w:rsidP="00E336D4">
            <w:pPr>
              <w:jc w:val="right"/>
              <w:rPr>
                <w:color w:val="000000"/>
                <w:szCs w:val="24"/>
                <w:lang w:val="sr-Latn-RS" w:eastAsia="sr-Latn-RS"/>
              </w:rPr>
            </w:pPr>
            <w:r>
              <w:rPr>
                <w:color w:val="000000"/>
              </w:rPr>
              <w:t>500,8</w:t>
            </w:r>
          </w:p>
        </w:tc>
        <w:tc>
          <w:tcPr>
            <w:tcW w:w="865" w:type="dxa"/>
            <w:tcBorders>
              <w:top w:val="nil"/>
              <w:left w:val="nil"/>
              <w:bottom w:val="single" w:sz="4" w:space="0" w:color="auto"/>
              <w:right w:val="single" w:sz="4" w:space="0" w:color="auto"/>
            </w:tcBorders>
            <w:shd w:val="clear" w:color="auto" w:fill="auto"/>
            <w:noWrap/>
            <w:vAlign w:val="center"/>
            <w:hideMark/>
          </w:tcPr>
          <w:p w14:paraId="22583528" w14:textId="77777777" w:rsidR="00E336D4" w:rsidRPr="00E00480" w:rsidRDefault="00E336D4" w:rsidP="00E336D4">
            <w:pPr>
              <w:jc w:val="right"/>
              <w:rPr>
                <w:color w:val="000000"/>
                <w:szCs w:val="24"/>
                <w:lang w:val="sr-Latn-RS" w:eastAsia="sr-Latn-RS"/>
              </w:rPr>
            </w:pPr>
            <w:r>
              <w:rPr>
                <w:color w:val="000000"/>
              </w:rPr>
              <w:t>1,8</w:t>
            </w:r>
          </w:p>
        </w:tc>
        <w:tc>
          <w:tcPr>
            <w:tcW w:w="865" w:type="dxa"/>
            <w:tcBorders>
              <w:top w:val="nil"/>
              <w:left w:val="nil"/>
              <w:bottom w:val="single" w:sz="4" w:space="0" w:color="auto"/>
              <w:right w:val="single" w:sz="4" w:space="0" w:color="auto"/>
            </w:tcBorders>
            <w:shd w:val="clear" w:color="auto" w:fill="auto"/>
            <w:noWrap/>
            <w:vAlign w:val="center"/>
            <w:hideMark/>
          </w:tcPr>
          <w:p w14:paraId="2CFC03DE" w14:textId="77777777" w:rsidR="00E336D4" w:rsidRPr="00E00480" w:rsidRDefault="00E336D4" w:rsidP="00E336D4">
            <w:pPr>
              <w:jc w:val="right"/>
              <w:rPr>
                <w:color w:val="000000"/>
                <w:szCs w:val="24"/>
                <w:lang w:val="sr-Latn-RS" w:eastAsia="sr-Latn-RS"/>
              </w:rPr>
            </w:pPr>
            <w:r>
              <w:rPr>
                <w:color w:val="000000"/>
              </w:rPr>
              <w:t>155,0</w:t>
            </w:r>
          </w:p>
        </w:tc>
        <w:tc>
          <w:tcPr>
            <w:tcW w:w="1056" w:type="dxa"/>
            <w:tcBorders>
              <w:top w:val="nil"/>
              <w:left w:val="nil"/>
              <w:bottom w:val="single" w:sz="4" w:space="0" w:color="auto"/>
              <w:right w:val="single" w:sz="4" w:space="0" w:color="auto"/>
            </w:tcBorders>
            <w:shd w:val="clear" w:color="auto" w:fill="auto"/>
            <w:noWrap/>
            <w:vAlign w:val="center"/>
            <w:hideMark/>
          </w:tcPr>
          <w:p w14:paraId="5B2D284C" w14:textId="77777777" w:rsidR="00E336D4" w:rsidRPr="00E00480" w:rsidRDefault="00E336D4" w:rsidP="00E336D4">
            <w:pPr>
              <w:jc w:val="right"/>
              <w:rPr>
                <w:color w:val="000000"/>
                <w:szCs w:val="24"/>
                <w:lang w:val="sr-Latn-RS" w:eastAsia="sr-Latn-RS"/>
              </w:rPr>
            </w:pPr>
            <w:r>
              <w:rPr>
                <w:color w:val="000000"/>
              </w:rPr>
              <w:t>9,6</w:t>
            </w:r>
          </w:p>
        </w:tc>
        <w:tc>
          <w:tcPr>
            <w:tcW w:w="865" w:type="dxa"/>
            <w:tcBorders>
              <w:top w:val="nil"/>
              <w:left w:val="nil"/>
              <w:bottom w:val="single" w:sz="4" w:space="0" w:color="auto"/>
              <w:right w:val="single" w:sz="4" w:space="0" w:color="auto"/>
            </w:tcBorders>
            <w:shd w:val="clear" w:color="auto" w:fill="auto"/>
            <w:noWrap/>
            <w:vAlign w:val="center"/>
            <w:hideMark/>
          </w:tcPr>
          <w:p w14:paraId="6E6FE4D7" w14:textId="77777777" w:rsidR="00E336D4" w:rsidRPr="00E00480" w:rsidRDefault="00E336D4" w:rsidP="00E336D4">
            <w:pPr>
              <w:jc w:val="right"/>
              <w:rPr>
                <w:color w:val="000000"/>
                <w:szCs w:val="24"/>
                <w:lang w:val="sr-Latn-RS" w:eastAsia="sr-Latn-RS"/>
              </w:rPr>
            </w:pPr>
            <w:r>
              <w:rPr>
                <w:color w:val="000000"/>
              </w:rPr>
              <w:t>2,8</w:t>
            </w:r>
          </w:p>
        </w:tc>
        <w:tc>
          <w:tcPr>
            <w:tcW w:w="865" w:type="dxa"/>
            <w:tcBorders>
              <w:top w:val="nil"/>
              <w:left w:val="nil"/>
              <w:bottom w:val="single" w:sz="4" w:space="0" w:color="auto"/>
              <w:right w:val="single" w:sz="4" w:space="0" w:color="auto"/>
            </w:tcBorders>
            <w:shd w:val="clear" w:color="auto" w:fill="auto"/>
            <w:noWrap/>
            <w:vAlign w:val="center"/>
            <w:hideMark/>
          </w:tcPr>
          <w:p w14:paraId="55AB0843" w14:textId="77777777" w:rsidR="00E336D4" w:rsidRPr="00E00480" w:rsidRDefault="00E336D4" w:rsidP="00E336D4">
            <w:pPr>
              <w:jc w:val="right"/>
              <w:rPr>
                <w:color w:val="000000"/>
                <w:szCs w:val="24"/>
                <w:lang w:val="sr-Latn-RS" w:eastAsia="sr-Latn-RS"/>
              </w:rPr>
            </w:pPr>
            <w:r>
              <w:rPr>
                <w:color w:val="000000"/>
              </w:rPr>
              <w:t>3,0</w:t>
            </w:r>
          </w:p>
        </w:tc>
        <w:tc>
          <w:tcPr>
            <w:tcW w:w="505" w:type="dxa"/>
            <w:tcBorders>
              <w:top w:val="nil"/>
              <w:left w:val="nil"/>
              <w:bottom w:val="single" w:sz="4" w:space="0" w:color="auto"/>
              <w:right w:val="single" w:sz="4" w:space="0" w:color="auto"/>
            </w:tcBorders>
            <w:shd w:val="clear" w:color="auto" w:fill="auto"/>
            <w:noWrap/>
            <w:vAlign w:val="center"/>
            <w:hideMark/>
          </w:tcPr>
          <w:p w14:paraId="1D68CB6F" w14:textId="77777777" w:rsidR="00E336D4" w:rsidRPr="00E00480" w:rsidRDefault="00E336D4" w:rsidP="00E336D4">
            <w:pPr>
              <w:jc w:val="right"/>
              <w:rPr>
                <w:color w:val="000000"/>
                <w:szCs w:val="24"/>
                <w:lang w:val="sr-Latn-RS" w:eastAsia="sr-Latn-RS"/>
              </w:rPr>
            </w:pPr>
            <w:r>
              <w:rPr>
                <w:color w:val="000000"/>
              </w:rPr>
              <w:t>1,9</w:t>
            </w:r>
          </w:p>
        </w:tc>
      </w:tr>
      <w:tr w:rsidR="00E336D4" w:rsidRPr="00E336D4" w14:paraId="1250E7AF"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396CB016" w14:textId="77777777" w:rsidR="00E336D4" w:rsidRPr="00E336D4" w:rsidRDefault="00E336D4" w:rsidP="00E336D4">
            <w:pPr>
              <w:jc w:val="left"/>
              <w:rPr>
                <w:b/>
                <w:bCs/>
                <w:color w:val="000000"/>
                <w:szCs w:val="24"/>
                <w:lang w:val="sr-Latn-RS" w:eastAsia="sr-Latn-RS"/>
              </w:rPr>
            </w:pPr>
            <w:r w:rsidRPr="00E336D4">
              <w:rPr>
                <w:b/>
                <w:bCs/>
                <w:color w:val="000000"/>
                <w:szCs w:val="24"/>
                <w:lang w:val="sr-Latn-RS" w:eastAsia="sr-Latn-RS"/>
              </w:rPr>
              <w:t>Изданачка природна састојина тврдих лишћара</w:t>
            </w:r>
          </w:p>
        </w:tc>
        <w:tc>
          <w:tcPr>
            <w:tcW w:w="2798" w:type="dxa"/>
            <w:tcBorders>
              <w:top w:val="nil"/>
              <w:left w:val="nil"/>
              <w:bottom w:val="single" w:sz="4" w:space="0" w:color="auto"/>
              <w:right w:val="single" w:sz="4" w:space="0" w:color="auto"/>
            </w:tcBorders>
            <w:shd w:val="clear" w:color="auto" w:fill="auto"/>
            <w:noWrap/>
            <w:vAlign w:val="center"/>
            <w:hideMark/>
          </w:tcPr>
          <w:p w14:paraId="19AC0679" w14:textId="77777777" w:rsidR="00E336D4" w:rsidRPr="00E336D4" w:rsidRDefault="00E336D4" w:rsidP="00E336D4">
            <w:pPr>
              <w:jc w:val="left"/>
              <w:rPr>
                <w:b/>
                <w:bCs/>
                <w:color w:val="000000"/>
                <w:szCs w:val="24"/>
                <w:lang w:val="sr-Latn-RS" w:eastAsia="sr-Latn-RS"/>
              </w:rPr>
            </w:pPr>
          </w:p>
        </w:tc>
        <w:tc>
          <w:tcPr>
            <w:tcW w:w="1056" w:type="dxa"/>
            <w:tcBorders>
              <w:top w:val="nil"/>
              <w:left w:val="nil"/>
              <w:bottom w:val="single" w:sz="4" w:space="0" w:color="auto"/>
              <w:right w:val="single" w:sz="4" w:space="0" w:color="auto"/>
            </w:tcBorders>
            <w:shd w:val="clear" w:color="auto" w:fill="auto"/>
            <w:noWrap/>
            <w:vAlign w:val="center"/>
            <w:hideMark/>
          </w:tcPr>
          <w:p w14:paraId="7781188F" w14:textId="77777777" w:rsidR="00E336D4" w:rsidRPr="00E336D4" w:rsidRDefault="00E336D4" w:rsidP="00E336D4">
            <w:pPr>
              <w:jc w:val="right"/>
              <w:rPr>
                <w:b/>
                <w:bCs/>
                <w:color w:val="000000"/>
                <w:szCs w:val="24"/>
                <w:lang w:val="sr-Latn-RS" w:eastAsia="sr-Latn-RS"/>
              </w:rPr>
            </w:pPr>
            <w:r w:rsidRPr="00E336D4">
              <w:rPr>
                <w:b/>
                <w:bCs/>
                <w:color w:val="000000"/>
              </w:rPr>
              <w:t>13,95</w:t>
            </w:r>
          </w:p>
        </w:tc>
        <w:tc>
          <w:tcPr>
            <w:tcW w:w="864" w:type="dxa"/>
            <w:tcBorders>
              <w:top w:val="nil"/>
              <w:left w:val="nil"/>
              <w:bottom w:val="single" w:sz="4" w:space="0" w:color="auto"/>
              <w:right w:val="single" w:sz="4" w:space="0" w:color="auto"/>
            </w:tcBorders>
            <w:shd w:val="clear" w:color="auto" w:fill="auto"/>
            <w:noWrap/>
            <w:vAlign w:val="center"/>
            <w:hideMark/>
          </w:tcPr>
          <w:p w14:paraId="2E982687" w14:textId="77777777" w:rsidR="00E336D4" w:rsidRPr="00E336D4" w:rsidRDefault="00E336D4" w:rsidP="00E336D4">
            <w:pPr>
              <w:jc w:val="right"/>
              <w:rPr>
                <w:b/>
                <w:bCs/>
                <w:color w:val="000000"/>
                <w:szCs w:val="24"/>
                <w:lang w:val="sr-Latn-RS" w:eastAsia="sr-Latn-RS"/>
              </w:rPr>
            </w:pPr>
            <w:r w:rsidRPr="00E336D4">
              <w:rPr>
                <w:b/>
                <w:bCs/>
                <w:color w:val="000000"/>
              </w:rPr>
              <w:t>21,1</w:t>
            </w:r>
          </w:p>
        </w:tc>
        <w:tc>
          <w:tcPr>
            <w:tcW w:w="1176" w:type="dxa"/>
            <w:tcBorders>
              <w:top w:val="nil"/>
              <w:left w:val="nil"/>
              <w:bottom w:val="single" w:sz="4" w:space="0" w:color="auto"/>
              <w:right w:val="single" w:sz="4" w:space="0" w:color="auto"/>
            </w:tcBorders>
            <w:shd w:val="clear" w:color="auto" w:fill="auto"/>
            <w:noWrap/>
            <w:vAlign w:val="center"/>
            <w:hideMark/>
          </w:tcPr>
          <w:p w14:paraId="1E0AD732" w14:textId="77777777" w:rsidR="00E336D4" w:rsidRPr="00E336D4" w:rsidRDefault="00E336D4" w:rsidP="00E336D4">
            <w:pPr>
              <w:jc w:val="right"/>
              <w:rPr>
                <w:b/>
                <w:bCs/>
                <w:color w:val="000000"/>
                <w:szCs w:val="24"/>
                <w:lang w:val="sr-Latn-RS" w:eastAsia="sr-Latn-RS"/>
              </w:rPr>
            </w:pPr>
            <w:r w:rsidRPr="00E336D4">
              <w:rPr>
                <w:b/>
                <w:bCs/>
                <w:color w:val="000000"/>
              </w:rPr>
              <w:t>1.997,8</w:t>
            </w:r>
          </w:p>
        </w:tc>
        <w:tc>
          <w:tcPr>
            <w:tcW w:w="865" w:type="dxa"/>
            <w:tcBorders>
              <w:top w:val="nil"/>
              <w:left w:val="nil"/>
              <w:bottom w:val="single" w:sz="4" w:space="0" w:color="auto"/>
              <w:right w:val="single" w:sz="4" w:space="0" w:color="auto"/>
            </w:tcBorders>
            <w:shd w:val="clear" w:color="auto" w:fill="auto"/>
            <w:noWrap/>
            <w:vAlign w:val="center"/>
            <w:hideMark/>
          </w:tcPr>
          <w:p w14:paraId="20EE5DF3" w14:textId="77777777" w:rsidR="00E336D4" w:rsidRPr="00E336D4" w:rsidRDefault="00E336D4" w:rsidP="00E336D4">
            <w:pPr>
              <w:jc w:val="right"/>
              <w:rPr>
                <w:b/>
                <w:bCs/>
                <w:color w:val="000000"/>
                <w:szCs w:val="24"/>
                <w:lang w:val="sr-Latn-RS" w:eastAsia="sr-Latn-RS"/>
              </w:rPr>
            </w:pPr>
            <w:r w:rsidRPr="00E336D4">
              <w:rPr>
                <w:b/>
                <w:color w:val="000000"/>
              </w:rPr>
              <w:t>7,3</w:t>
            </w:r>
          </w:p>
        </w:tc>
        <w:tc>
          <w:tcPr>
            <w:tcW w:w="865" w:type="dxa"/>
            <w:tcBorders>
              <w:top w:val="nil"/>
              <w:left w:val="nil"/>
              <w:bottom w:val="single" w:sz="4" w:space="0" w:color="auto"/>
              <w:right w:val="single" w:sz="4" w:space="0" w:color="auto"/>
            </w:tcBorders>
            <w:shd w:val="clear" w:color="auto" w:fill="auto"/>
            <w:noWrap/>
            <w:vAlign w:val="center"/>
            <w:hideMark/>
          </w:tcPr>
          <w:p w14:paraId="7397035F" w14:textId="77777777" w:rsidR="00E336D4" w:rsidRPr="00E336D4" w:rsidRDefault="00E336D4" w:rsidP="00E336D4">
            <w:pPr>
              <w:jc w:val="right"/>
              <w:rPr>
                <w:b/>
                <w:bCs/>
                <w:color w:val="000000"/>
                <w:szCs w:val="24"/>
                <w:lang w:val="sr-Latn-RS" w:eastAsia="sr-Latn-RS"/>
              </w:rPr>
            </w:pPr>
            <w:r w:rsidRPr="00E336D4">
              <w:rPr>
                <w:b/>
                <w:bCs/>
                <w:color w:val="000000"/>
              </w:rPr>
              <w:t>143,2</w:t>
            </w:r>
          </w:p>
        </w:tc>
        <w:tc>
          <w:tcPr>
            <w:tcW w:w="1056" w:type="dxa"/>
            <w:tcBorders>
              <w:top w:val="nil"/>
              <w:left w:val="nil"/>
              <w:bottom w:val="single" w:sz="4" w:space="0" w:color="auto"/>
              <w:right w:val="single" w:sz="4" w:space="0" w:color="auto"/>
            </w:tcBorders>
            <w:shd w:val="clear" w:color="auto" w:fill="auto"/>
            <w:noWrap/>
            <w:vAlign w:val="center"/>
            <w:hideMark/>
          </w:tcPr>
          <w:p w14:paraId="03695A63" w14:textId="77777777" w:rsidR="00E336D4" w:rsidRPr="00E336D4" w:rsidRDefault="00E336D4" w:rsidP="00E336D4">
            <w:pPr>
              <w:jc w:val="right"/>
              <w:rPr>
                <w:b/>
                <w:bCs/>
                <w:color w:val="000000"/>
                <w:szCs w:val="24"/>
                <w:lang w:val="sr-Latn-RS" w:eastAsia="sr-Latn-RS"/>
              </w:rPr>
            </w:pPr>
            <w:r w:rsidRPr="00E336D4">
              <w:rPr>
                <w:b/>
                <w:bCs/>
                <w:color w:val="000000"/>
              </w:rPr>
              <w:t>43,9</w:t>
            </w:r>
          </w:p>
        </w:tc>
        <w:tc>
          <w:tcPr>
            <w:tcW w:w="865" w:type="dxa"/>
            <w:tcBorders>
              <w:top w:val="nil"/>
              <w:left w:val="nil"/>
              <w:bottom w:val="single" w:sz="4" w:space="0" w:color="auto"/>
              <w:right w:val="single" w:sz="4" w:space="0" w:color="auto"/>
            </w:tcBorders>
            <w:shd w:val="clear" w:color="auto" w:fill="auto"/>
            <w:noWrap/>
            <w:vAlign w:val="center"/>
            <w:hideMark/>
          </w:tcPr>
          <w:p w14:paraId="7BBD39A4" w14:textId="77777777" w:rsidR="00E336D4" w:rsidRPr="00E336D4" w:rsidRDefault="00E336D4" w:rsidP="00E336D4">
            <w:pPr>
              <w:jc w:val="right"/>
              <w:rPr>
                <w:b/>
                <w:bCs/>
                <w:color w:val="000000"/>
                <w:szCs w:val="24"/>
                <w:lang w:val="sr-Latn-RS" w:eastAsia="sr-Latn-RS"/>
              </w:rPr>
            </w:pPr>
            <w:r w:rsidRPr="00E336D4">
              <w:rPr>
                <w:b/>
                <w:color w:val="000000"/>
              </w:rPr>
              <w:t>12,9</w:t>
            </w:r>
          </w:p>
        </w:tc>
        <w:tc>
          <w:tcPr>
            <w:tcW w:w="865" w:type="dxa"/>
            <w:tcBorders>
              <w:top w:val="nil"/>
              <w:left w:val="nil"/>
              <w:bottom w:val="single" w:sz="4" w:space="0" w:color="auto"/>
              <w:right w:val="single" w:sz="4" w:space="0" w:color="auto"/>
            </w:tcBorders>
            <w:shd w:val="clear" w:color="auto" w:fill="auto"/>
            <w:noWrap/>
            <w:vAlign w:val="center"/>
            <w:hideMark/>
          </w:tcPr>
          <w:p w14:paraId="255932D4" w14:textId="77777777" w:rsidR="00E336D4" w:rsidRPr="00E336D4" w:rsidRDefault="00E336D4" w:rsidP="00E336D4">
            <w:pPr>
              <w:jc w:val="right"/>
              <w:rPr>
                <w:b/>
                <w:bCs/>
                <w:color w:val="000000"/>
                <w:szCs w:val="24"/>
                <w:lang w:val="sr-Latn-RS" w:eastAsia="sr-Latn-RS"/>
              </w:rPr>
            </w:pPr>
            <w:r w:rsidRPr="00E336D4">
              <w:rPr>
                <w:b/>
                <w:bCs/>
                <w:color w:val="000000"/>
              </w:rPr>
              <w:t>3,1</w:t>
            </w:r>
          </w:p>
        </w:tc>
        <w:tc>
          <w:tcPr>
            <w:tcW w:w="505" w:type="dxa"/>
            <w:tcBorders>
              <w:top w:val="nil"/>
              <w:left w:val="nil"/>
              <w:bottom w:val="single" w:sz="4" w:space="0" w:color="auto"/>
              <w:right w:val="single" w:sz="4" w:space="0" w:color="auto"/>
            </w:tcBorders>
            <w:shd w:val="clear" w:color="auto" w:fill="auto"/>
            <w:noWrap/>
            <w:vAlign w:val="center"/>
            <w:hideMark/>
          </w:tcPr>
          <w:p w14:paraId="69FFB85E" w14:textId="77777777" w:rsidR="00E336D4" w:rsidRPr="00E336D4" w:rsidRDefault="00E336D4" w:rsidP="00E336D4">
            <w:pPr>
              <w:jc w:val="right"/>
              <w:rPr>
                <w:b/>
                <w:bCs/>
                <w:color w:val="000000"/>
                <w:szCs w:val="24"/>
                <w:lang w:val="sr-Latn-RS" w:eastAsia="sr-Latn-RS"/>
              </w:rPr>
            </w:pPr>
            <w:r w:rsidRPr="00E336D4">
              <w:rPr>
                <w:b/>
                <w:bCs/>
                <w:color w:val="000000"/>
              </w:rPr>
              <w:t>2,2</w:t>
            </w:r>
          </w:p>
        </w:tc>
      </w:tr>
      <w:tr w:rsidR="00E336D4" w:rsidRPr="00E336D4" w14:paraId="60976E26" w14:textId="77777777" w:rsidTr="007B5EE8">
        <w:trPr>
          <w:trHeight w:val="284"/>
        </w:trPr>
        <w:tc>
          <w:tcPr>
            <w:tcW w:w="5665" w:type="dxa"/>
            <w:tcBorders>
              <w:top w:val="nil"/>
              <w:left w:val="single" w:sz="4" w:space="0" w:color="auto"/>
              <w:bottom w:val="single" w:sz="4" w:space="0" w:color="auto"/>
              <w:right w:val="single" w:sz="4" w:space="0" w:color="auto"/>
            </w:tcBorders>
            <w:shd w:val="clear" w:color="000000" w:fill="BFBFBF"/>
            <w:noWrap/>
            <w:vAlign w:val="bottom"/>
            <w:hideMark/>
          </w:tcPr>
          <w:p w14:paraId="44D4EFE1" w14:textId="77777777" w:rsidR="00E336D4" w:rsidRPr="00E336D4" w:rsidRDefault="00E336D4" w:rsidP="00E336D4">
            <w:pPr>
              <w:jc w:val="left"/>
              <w:rPr>
                <w:b/>
                <w:bCs/>
                <w:color w:val="000000"/>
                <w:szCs w:val="24"/>
                <w:lang w:val="sr-Latn-RS" w:eastAsia="sr-Latn-RS"/>
              </w:rPr>
            </w:pPr>
            <w:r w:rsidRPr="00E336D4">
              <w:rPr>
                <w:b/>
                <w:bCs/>
                <w:color w:val="000000"/>
                <w:szCs w:val="24"/>
                <w:lang w:val="sr-Latn-RS" w:eastAsia="sr-Latn-RS"/>
              </w:rPr>
              <w:t>56 - СРП II степена заштите</w:t>
            </w:r>
          </w:p>
        </w:tc>
        <w:tc>
          <w:tcPr>
            <w:tcW w:w="2798" w:type="dxa"/>
            <w:tcBorders>
              <w:top w:val="nil"/>
              <w:left w:val="nil"/>
              <w:bottom w:val="single" w:sz="4" w:space="0" w:color="auto"/>
              <w:right w:val="single" w:sz="4" w:space="0" w:color="auto"/>
            </w:tcBorders>
            <w:shd w:val="clear" w:color="000000" w:fill="BFBFBF"/>
            <w:noWrap/>
            <w:vAlign w:val="center"/>
            <w:hideMark/>
          </w:tcPr>
          <w:p w14:paraId="38035345" w14:textId="77777777" w:rsidR="00E336D4" w:rsidRPr="00E336D4" w:rsidRDefault="00E336D4" w:rsidP="00E336D4">
            <w:pPr>
              <w:jc w:val="left"/>
              <w:rPr>
                <w:b/>
                <w:bCs/>
                <w:color w:val="000000"/>
                <w:szCs w:val="24"/>
                <w:lang w:val="sr-Latn-RS" w:eastAsia="sr-Latn-RS"/>
              </w:rPr>
            </w:pPr>
          </w:p>
        </w:tc>
        <w:tc>
          <w:tcPr>
            <w:tcW w:w="1056" w:type="dxa"/>
            <w:tcBorders>
              <w:top w:val="nil"/>
              <w:left w:val="nil"/>
              <w:bottom w:val="single" w:sz="4" w:space="0" w:color="auto"/>
              <w:right w:val="single" w:sz="4" w:space="0" w:color="auto"/>
            </w:tcBorders>
            <w:shd w:val="clear" w:color="000000" w:fill="BFBFBF"/>
            <w:noWrap/>
            <w:vAlign w:val="center"/>
            <w:hideMark/>
          </w:tcPr>
          <w:p w14:paraId="729E514F" w14:textId="77777777" w:rsidR="00E336D4" w:rsidRPr="00E336D4" w:rsidRDefault="00E336D4" w:rsidP="00E336D4">
            <w:pPr>
              <w:jc w:val="right"/>
              <w:rPr>
                <w:b/>
                <w:bCs/>
                <w:color w:val="000000"/>
                <w:szCs w:val="24"/>
                <w:lang w:val="sr-Latn-RS" w:eastAsia="sr-Latn-RS"/>
              </w:rPr>
            </w:pPr>
            <w:r w:rsidRPr="00E336D4">
              <w:rPr>
                <w:b/>
                <w:bCs/>
                <w:color w:val="000000"/>
              </w:rPr>
              <w:t>66,25</w:t>
            </w:r>
          </w:p>
        </w:tc>
        <w:tc>
          <w:tcPr>
            <w:tcW w:w="864" w:type="dxa"/>
            <w:tcBorders>
              <w:top w:val="nil"/>
              <w:left w:val="nil"/>
              <w:bottom w:val="single" w:sz="4" w:space="0" w:color="auto"/>
              <w:right w:val="single" w:sz="4" w:space="0" w:color="auto"/>
            </w:tcBorders>
            <w:shd w:val="clear" w:color="000000" w:fill="BFBFBF"/>
            <w:noWrap/>
            <w:vAlign w:val="center"/>
            <w:hideMark/>
          </w:tcPr>
          <w:p w14:paraId="3EA23C56" w14:textId="77777777" w:rsidR="00E336D4" w:rsidRPr="00E336D4" w:rsidRDefault="00E336D4" w:rsidP="00E336D4">
            <w:pPr>
              <w:jc w:val="right"/>
              <w:rPr>
                <w:b/>
                <w:bCs/>
                <w:color w:val="000000"/>
                <w:szCs w:val="24"/>
                <w:lang w:val="sr-Latn-RS" w:eastAsia="sr-Latn-RS"/>
              </w:rPr>
            </w:pPr>
            <w:r w:rsidRPr="00E336D4">
              <w:rPr>
                <w:b/>
                <w:bCs/>
                <w:color w:val="000000"/>
              </w:rPr>
              <w:t>100,0</w:t>
            </w:r>
          </w:p>
        </w:tc>
        <w:tc>
          <w:tcPr>
            <w:tcW w:w="1176" w:type="dxa"/>
            <w:tcBorders>
              <w:top w:val="nil"/>
              <w:left w:val="nil"/>
              <w:bottom w:val="single" w:sz="4" w:space="0" w:color="auto"/>
              <w:right w:val="single" w:sz="4" w:space="0" w:color="auto"/>
            </w:tcBorders>
            <w:shd w:val="clear" w:color="000000" w:fill="BFBFBF"/>
            <w:noWrap/>
            <w:vAlign w:val="center"/>
            <w:hideMark/>
          </w:tcPr>
          <w:p w14:paraId="70F173CD" w14:textId="77777777" w:rsidR="00E336D4" w:rsidRPr="00E336D4" w:rsidRDefault="00E336D4" w:rsidP="00E336D4">
            <w:pPr>
              <w:jc w:val="right"/>
              <w:rPr>
                <w:b/>
                <w:bCs/>
                <w:color w:val="000000"/>
                <w:szCs w:val="24"/>
                <w:lang w:val="sr-Latn-RS" w:eastAsia="sr-Latn-RS"/>
              </w:rPr>
            </w:pPr>
            <w:r w:rsidRPr="00E336D4">
              <w:rPr>
                <w:b/>
                <w:bCs/>
                <w:color w:val="000000"/>
              </w:rPr>
              <w:t>27.325,1</w:t>
            </w:r>
          </w:p>
        </w:tc>
        <w:tc>
          <w:tcPr>
            <w:tcW w:w="865" w:type="dxa"/>
            <w:tcBorders>
              <w:top w:val="nil"/>
              <w:left w:val="nil"/>
              <w:bottom w:val="single" w:sz="4" w:space="0" w:color="auto"/>
              <w:right w:val="single" w:sz="4" w:space="0" w:color="auto"/>
            </w:tcBorders>
            <w:shd w:val="clear" w:color="000000" w:fill="BFBFBF"/>
            <w:noWrap/>
            <w:vAlign w:val="center"/>
            <w:hideMark/>
          </w:tcPr>
          <w:p w14:paraId="79F46107" w14:textId="77777777" w:rsidR="00E336D4" w:rsidRPr="00E336D4" w:rsidRDefault="00E336D4" w:rsidP="00E336D4">
            <w:pPr>
              <w:jc w:val="right"/>
              <w:rPr>
                <w:b/>
                <w:bCs/>
                <w:color w:val="000000"/>
                <w:szCs w:val="24"/>
                <w:lang w:val="sr-Latn-RS" w:eastAsia="sr-Latn-RS"/>
              </w:rPr>
            </w:pPr>
            <w:r w:rsidRPr="00E336D4">
              <w:rPr>
                <w:b/>
                <w:color w:val="000000"/>
              </w:rPr>
              <w:t>100,0</w:t>
            </w:r>
          </w:p>
        </w:tc>
        <w:tc>
          <w:tcPr>
            <w:tcW w:w="865" w:type="dxa"/>
            <w:tcBorders>
              <w:top w:val="nil"/>
              <w:left w:val="nil"/>
              <w:bottom w:val="single" w:sz="4" w:space="0" w:color="auto"/>
              <w:right w:val="single" w:sz="4" w:space="0" w:color="auto"/>
            </w:tcBorders>
            <w:shd w:val="clear" w:color="000000" w:fill="BFBFBF"/>
            <w:noWrap/>
            <w:vAlign w:val="center"/>
            <w:hideMark/>
          </w:tcPr>
          <w:p w14:paraId="2F3B3691" w14:textId="77777777" w:rsidR="00E336D4" w:rsidRPr="00E336D4" w:rsidRDefault="00E336D4" w:rsidP="00E336D4">
            <w:pPr>
              <w:jc w:val="right"/>
              <w:rPr>
                <w:b/>
                <w:bCs/>
                <w:color w:val="000000"/>
                <w:szCs w:val="24"/>
                <w:lang w:val="sr-Latn-RS" w:eastAsia="sr-Latn-RS"/>
              </w:rPr>
            </w:pPr>
            <w:r w:rsidRPr="00E336D4">
              <w:rPr>
                <w:b/>
                <w:bCs/>
                <w:color w:val="000000"/>
              </w:rPr>
              <w:t>412,5</w:t>
            </w:r>
          </w:p>
        </w:tc>
        <w:tc>
          <w:tcPr>
            <w:tcW w:w="1056" w:type="dxa"/>
            <w:tcBorders>
              <w:top w:val="nil"/>
              <w:left w:val="nil"/>
              <w:bottom w:val="single" w:sz="4" w:space="0" w:color="auto"/>
              <w:right w:val="single" w:sz="4" w:space="0" w:color="auto"/>
            </w:tcBorders>
            <w:shd w:val="clear" w:color="000000" w:fill="BFBFBF"/>
            <w:noWrap/>
            <w:vAlign w:val="center"/>
            <w:hideMark/>
          </w:tcPr>
          <w:p w14:paraId="0DA9173F" w14:textId="77777777" w:rsidR="00E336D4" w:rsidRPr="00E336D4" w:rsidRDefault="00E336D4" w:rsidP="00E336D4">
            <w:pPr>
              <w:jc w:val="right"/>
              <w:rPr>
                <w:b/>
                <w:bCs/>
                <w:color w:val="000000"/>
                <w:szCs w:val="24"/>
                <w:lang w:val="sr-Latn-RS" w:eastAsia="sr-Latn-RS"/>
              </w:rPr>
            </w:pPr>
            <w:r w:rsidRPr="00E336D4">
              <w:rPr>
                <w:b/>
                <w:bCs/>
                <w:color w:val="000000"/>
              </w:rPr>
              <w:t>340,0</w:t>
            </w:r>
          </w:p>
        </w:tc>
        <w:tc>
          <w:tcPr>
            <w:tcW w:w="865" w:type="dxa"/>
            <w:tcBorders>
              <w:top w:val="nil"/>
              <w:left w:val="nil"/>
              <w:bottom w:val="single" w:sz="4" w:space="0" w:color="auto"/>
              <w:right w:val="single" w:sz="4" w:space="0" w:color="auto"/>
            </w:tcBorders>
            <w:shd w:val="clear" w:color="000000" w:fill="BFBFBF"/>
            <w:noWrap/>
            <w:vAlign w:val="center"/>
            <w:hideMark/>
          </w:tcPr>
          <w:p w14:paraId="2AED72B4" w14:textId="77777777" w:rsidR="00E336D4" w:rsidRPr="00E336D4" w:rsidRDefault="00E336D4" w:rsidP="00E336D4">
            <w:pPr>
              <w:jc w:val="right"/>
              <w:rPr>
                <w:b/>
                <w:bCs/>
                <w:color w:val="000000"/>
                <w:szCs w:val="24"/>
                <w:lang w:val="sr-Latn-RS" w:eastAsia="sr-Latn-RS"/>
              </w:rPr>
            </w:pPr>
            <w:r w:rsidRPr="00E336D4">
              <w:rPr>
                <w:b/>
                <w:color w:val="000000"/>
              </w:rPr>
              <w:t>100,0</w:t>
            </w:r>
          </w:p>
        </w:tc>
        <w:tc>
          <w:tcPr>
            <w:tcW w:w="865" w:type="dxa"/>
            <w:tcBorders>
              <w:top w:val="nil"/>
              <w:left w:val="nil"/>
              <w:bottom w:val="single" w:sz="4" w:space="0" w:color="auto"/>
              <w:right w:val="single" w:sz="4" w:space="0" w:color="auto"/>
            </w:tcBorders>
            <w:shd w:val="clear" w:color="000000" w:fill="BFBFBF"/>
            <w:noWrap/>
            <w:vAlign w:val="center"/>
            <w:hideMark/>
          </w:tcPr>
          <w:p w14:paraId="72561A4F" w14:textId="77777777" w:rsidR="00E336D4" w:rsidRPr="00E336D4" w:rsidRDefault="00E336D4" w:rsidP="00E336D4">
            <w:pPr>
              <w:jc w:val="right"/>
              <w:rPr>
                <w:b/>
                <w:bCs/>
                <w:color w:val="000000"/>
                <w:szCs w:val="24"/>
                <w:lang w:val="sr-Latn-RS" w:eastAsia="sr-Latn-RS"/>
              </w:rPr>
            </w:pPr>
            <w:r w:rsidRPr="00E336D4">
              <w:rPr>
                <w:b/>
                <w:bCs/>
                <w:color w:val="000000"/>
              </w:rPr>
              <w:t>5,1</w:t>
            </w:r>
          </w:p>
        </w:tc>
        <w:tc>
          <w:tcPr>
            <w:tcW w:w="505" w:type="dxa"/>
            <w:tcBorders>
              <w:top w:val="nil"/>
              <w:left w:val="nil"/>
              <w:bottom w:val="single" w:sz="4" w:space="0" w:color="auto"/>
              <w:right w:val="single" w:sz="4" w:space="0" w:color="auto"/>
            </w:tcBorders>
            <w:shd w:val="clear" w:color="000000" w:fill="BFBFBF"/>
            <w:noWrap/>
            <w:vAlign w:val="center"/>
            <w:hideMark/>
          </w:tcPr>
          <w:p w14:paraId="6C3C4E5E" w14:textId="77777777" w:rsidR="00E336D4" w:rsidRPr="00E336D4" w:rsidRDefault="00E336D4" w:rsidP="00E336D4">
            <w:pPr>
              <w:jc w:val="right"/>
              <w:rPr>
                <w:b/>
                <w:bCs/>
                <w:color w:val="000000"/>
                <w:szCs w:val="24"/>
                <w:lang w:val="sr-Latn-RS" w:eastAsia="sr-Latn-RS"/>
              </w:rPr>
            </w:pPr>
            <w:r w:rsidRPr="00E336D4">
              <w:rPr>
                <w:b/>
                <w:bCs/>
                <w:color w:val="000000"/>
              </w:rPr>
              <w:t>1,2</w:t>
            </w:r>
          </w:p>
        </w:tc>
      </w:tr>
      <w:tr w:rsidR="004D535A" w:rsidRPr="00E00480" w14:paraId="22617AAF"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2C698757" w14:textId="77777777" w:rsidR="004D535A" w:rsidRPr="00E00480" w:rsidRDefault="004D535A" w:rsidP="004D535A">
            <w:pPr>
              <w:jc w:val="left"/>
              <w:rPr>
                <w:color w:val="000000"/>
                <w:szCs w:val="24"/>
                <w:lang w:val="sr-Latn-RS" w:eastAsia="sr-Latn-RS"/>
              </w:rPr>
            </w:pPr>
            <w:r w:rsidRPr="00E00480">
              <w:rPr>
                <w:color w:val="000000"/>
                <w:szCs w:val="24"/>
                <w:lang w:val="sr-Latn-RS" w:eastAsia="sr-Latn-RS"/>
              </w:rPr>
              <w:t>1110, Високе мешовите шуме ОМЛ</w:t>
            </w:r>
          </w:p>
        </w:tc>
        <w:tc>
          <w:tcPr>
            <w:tcW w:w="2798" w:type="dxa"/>
            <w:tcBorders>
              <w:top w:val="nil"/>
              <w:left w:val="nil"/>
              <w:bottom w:val="single" w:sz="4" w:space="0" w:color="auto"/>
              <w:right w:val="single" w:sz="4" w:space="0" w:color="auto"/>
            </w:tcBorders>
            <w:shd w:val="clear" w:color="auto" w:fill="auto"/>
            <w:noWrap/>
            <w:vAlign w:val="center"/>
            <w:hideMark/>
          </w:tcPr>
          <w:p w14:paraId="6779DEC8" w14:textId="77777777" w:rsidR="004D535A" w:rsidRPr="00E00480" w:rsidRDefault="004D535A" w:rsidP="004D535A">
            <w:pPr>
              <w:jc w:val="left"/>
              <w:rPr>
                <w:color w:val="000000"/>
                <w:szCs w:val="24"/>
                <w:lang w:val="sr-Latn-RS" w:eastAsia="sr-Latn-RS"/>
              </w:rPr>
            </w:pPr>
            <w:r w:rsidRPr="00E00480">
              <w:rPr>
                <w:color w:val="000000"/>
                <w:szCs w:val="24"/>
                <w:lang w:val="sr-Latn-RS" w:eastAsia="sr-Latn-RS"/>
              </w:rPr>
              <w:t>1, очувана састојина</w:t>
            </w:r>
          </w:p>
        </w:tc>
        <w:tc>
          <w:tcPr>
            <w:tcW w:w="1056" w:type="dxa"/>
            <w:tcBorders>
              <w:top w:val="nil"/>
              <w:left w:val="nil"/>
              <w:bottom w:val="single" w:sz="4" w:space="0" w:color="auto"/>
              <w:right w:val="single" w:sz="4" w:space="0" w:color="auto"/>
            </w:tcBorders>
            <w:shd w:val="clear" w:color="auto" w:fill="auto"/>
            <w:noWrap/>
            <w:vAlign w:val="center"/>
            <w:hideMark/>
          </w:tcPr>
          <w:p w14:paraId="4964981D" w14:textId="77777777" w:rsidR="004D535A" w:rsidRDefault="004D535A" w:rsidP="004D535A">
            <w:pPr>
              <w:jc w:val="right"/>
              <w:rPr>
                <w:color w:val="000000"/>
              </w:rPr>
            </w:pPr>
            <w:r>
              <w:rPr>
                <w:color w:val="000000"/>
              </w:rPr>
              <w:t>7,26</w:t>
            </w:r>
          </w:p>
        </w:tc>
        <w:tc>
          <w:tcPr>
            <w:tcW w:w="864" w:type="dxa"/>
            <w:tcBorders>
              <w:top w:val="nil"/>
              <w:left w:val="nil"/>
              <w:bottom w:val="single" w:sz="4" w:space="0" w:color="auto"/>
              <w:right w:val="single" w:sz="4" w:space="0" w:color="auto"/>
            </w:tcBorders>
            <w:shd w:val="clear" w:color="auto" w:fill="auto"/>
            <w:noWrap/>
            <w:vAlign w:val="center"/>
            <w:hideMark/>
          </w:tcPr>
          <w:p w14:paraId="332C7B3C" w14:textId="77777777" w:rsidR="004D535A" w:rsidRDefault="004D535A" w:rsidP="004D535A">
            <w:pPr>
              <w:jc w:val="right"/>
              <w:rPr>
                <w:color w:val="000000"/>
              </w:rPr>
            </w:pPr>
            <w:r>
              <w:rPr>
                <w:color w:val="000000"/>
              </w:rPr>
              <w:t>0,5</w:t>
            </w:r>
          </w:p>
        </w:tc>
        <w:tc>
          <w:tcPr>
            <w:tcW w:w="1176" w:type="dxa"/>
            <w:tcBorders>
              <w:top w:val="nil"/>
              <w:left w:val="nil"/>
              <w:bottom w:val="single" w:sz="4" w:space="0" w:color="auto"/>
              <w:right w:val="single" w:sz="4" w:space="0" w:color="auto"/>
            </w:tcBorders>
            <w:shd w:val="clear" w:color="auto" w:fill="auto"/>
            <w:noWrap/>
            <w:vAlign w:val="center"/>
            <w:hideMark/>
          </w:tcPr>
          <w:p w14:paraId="4C807973" w14:textId="77777777" w:rsidR="004D535A" w:rsidRDefault="004D535A" w:rsidP="004D535A">
            <w:pPr>
              <w:jc w:val="right"/>
              <w:rPr>
                <w:color w:val="000000"/>
              </w:rPr>
            </w:pPr>
            <w:r>
              <w:rPr>
                <w:color w:val="000000"/>
              </w:rPr>
              <w:t>2.727,1</w:t>
            </w:r>
          </w:p>
        </w:tc>
        <w:tc>
          <w:tcPr>
            <w:tcW w:w="865" w:type="dxa"/>
            <w:tcBorders>
              <w:top w:val="nil"/>
              <w:left w:val="nil"/>
              <w:bottom w:val="single" w:sz="4" w:space="0" w:color="auto"/>
              <w:right w:val="single" w:sz="4" w:space="0" w:color="auto"/>
            </w:tcBorders>
            <w:shd w:val="clear" w:color="auto" w:fill="auto"/>
            <w:noWrap/>
            <w:vAlign w:val="center"/>
            <w:hideMark/>
          </w:tcPr>
          <w:p w14:paraId="77C003A5" w14:textId="77777777" w:rsidR="004D535A" w:rsidRDefault="004D535A" w:rsidP="004D535A">
            <w:pPr>
              <w:jc w:val="right"/>
              <w:rPr>
                <w:color w:val="000000"/>
              </w:rPr>
            </w:pPr>
            <w:r>
              <w:rPr>
                <w:color w:val="000000"/>
              </w:rPr>
              <w:t>0,9</w:t>
            </w:r>
          </w:p>
        </w:tc>
        <w:tc>
          <w:tcPr>
            <w:tcW w:w="865" w:type="dxa"/>
            <w:tcBorders>
              <w:top w:val="nil"/>
              <w:left w:val="nil"/>
              <w:bottom w:val="single" w:sz="4" w:space="0" w:color="auto"/>
              <w:right w:val="single" w:sz="4" w:space="0" w:color="auto"/>
            </w:tcBorders>
            <w:shd w:val="clear" w:color="auto" w:fill="auto"/>
            <w:noWrap/>
            <w:vAlign w:val="center"/>
            <w:hideMark/>
          </w:tcPr>
          <w:p w14:paraId="1C58CD1A" w14:textId="77777777" w:rsidR="004D535A" w:rsidRDefault="004D535A" w:rsidP="004D535A">
            <w:pPr>
              <w:jc w:val="right"/>
              <w:rPr>
                <w:color w:val="000000"/>
              </w:rPr>
            </w:pPr>
            <w:r>
              <w:rPr>
                <w:color w:val="000000"/>
              </w:rPr>
              <w:t>375,6</w:t>
            </w:r>
          </w:p>
        </w:tc>
        <w:tc>
          <w:tcPr>
            <w:tcW w:w="1056" w:type="dxa"/>
            <w:tcBorders>
              <w:top w:val="nil"/>
              <w:left w:val="nil"/>
              <w:bottom w:val="single" w:sz="4" w:space="0" w:color="auto"/>
              <w:right w:val="single" w:sz="4" w:space="0" w:color="auto"/>
            </w:tcBorders>
            <w:shd w:val="clear" w:color="auto" w:fill="auto"/>
            <w:noWrap/>
            <w:vAlign w:val="center"/>
            <w:hideMark/>
          </w:tcPr>
          <w:p w14:paraId="15C1112D" w14:textId="77777777" w:rsidR="004D535A" w:rsidRDefault="004D535A" w:rsidP="004D535A">
            <w:pPr>
              <w:jc w:val="right"/>
              <w:rPr>
                <w:color w:val="000000"/>
              </w:rPr>
            </w:pPr>
            <w:r>
              <w:rPr>
                <w:color w:val="000000"/>
              </w:rPr>
              <w:t>65,3</w:t>
            </w:r>
          </w:p>
        </w:tc>
        <w:tc>
          <w:tcPr>
            <w:tcW w:w="865" w:type="dxa"/>
            <w:tcBorders>
              <w:top w:val="nil"/>
              <w:left w:val="nil"/>
              <w:bottom w:val="single" w:sz="4" w:space="0" w:color="auto"/>
              <w:right w:val="single" w:sz="4" w:space="0" w:color="auto"/>
            </w:tcBorders>
            <w:shd w:val="clear" w:color="auto" w:fill="auto"/>
            <w:noWrap/>
            <w:vAlign w:val="center"/>
            <w:hideMark/>
          </w:tcPr>
          <w:p w14:paraId="2ABC9DB3" w14:textId="77777777" w:rsidR="004D535A" w:rsidRDefault="004D535A" w:rsidP="004D535A">
            <w:pPr>
              <w:jc w:val="right"/>
              <w:rPr>
                <w:color w:val="000000"/>
              </w:rPr>
            </w:pPr>
            <w:r>
              <w:rPr>
                <w:color w:val="000000"/>
              </w:rPr>
              <w:t>0,6</w:t>
            </w:r>
          </w:p>
        </w:tc>
        <w:tc>
          <w:tcPr>
            <w:tcW w:w="865" w:type="dxa"/>
            <w:tcBorders>
              <w:top w:val="nil"/>
              <w:left w:val="nil"/>
              <w:bottom w:val="single" w:sz="4" w:space="0" w:color="auto"/>
              <w:right w:val="single" w:sz="4" w:space="0" w:color="auto"/>
            </w:tcBorders>
            <w:shd w:val="clear" w:color="auto" w:fill="auto"/>
            <w:noWrap/>
            <w:vAlign w:val="center"/>
            <w:hideMark/>
          </w:tcPr>
          <w:p w14:paraId="20FAB844" w14:textId="77777777" w:rsidR="004D535A" w:rsidRDefault="004D535A" w:rsidP="004D535A">
            <w:pPr>
              <w:jc w:val="right"/>
              <w:rPr>
                <w:color w:val="000000"/>
              </w:rPr>
            </w:pPr>
            <w:r>
              <w:rPr>
                <w:color w:val="000000"/>
              </w:rPr>
              <w:t>9,0</w:t>
            </w:r>
          </w:p>
        </w:tc>
        <w:tc>
          <w:tcPr>
            <w:tcW w:w="505" w:type="dxa"/>
            <w:tcBorders>
              <w:top w:val="nil"/>
              <w:left w:val="nil"/>
              <w:bottom w:val="single" w:sz="4" w:space="0" w:color="auto"/>
              <w:right w:val="single" w:sz="4" w:space="0" w:color="auto"/>
            </w:tcBorders>
            <w:shd w:val="clear" w:color="auto" w:fill="auto"/>
            <w:noWrap/>
            <w:vAlign w:val="center"/>
            <w:hideMark/>
          </w:tcPr>
          <w:p w14:paraId="4D7BD32E" w14:textId="77777777" w:rsidR="004D535A" w:rsidRDefault="004D535A" w:rsidP="004D535A">
            <w:pPr>
              <w:jc w:val="right"/>
              <w:rPr>
                <w:color w:val="000000"/>
              </w:rPr>
            </w:pPr>
            <w:r>
              <w:rPr>
                <w:color w:val="000000"/>
              </w:rPr>
              <w:t>2,4</w:t>
            </w:r>
          </w:p>
        </w:tc>
      </w:tr>
      <w:tr w:rsidR="004D535A" w:rsidRPr="00E00480" w14:paraId="427AEDD1"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0AC3F6E" w14:textId="77777777" w:rsidR="004D535A" w:rsidRPr="00E00480" w:rsidRDefault="004D535A" w:rsidP="004D535A">
            <w:pPr>
              <w:jc w:val="left"/>
              <w:rPr>
                <w:color w:val="000000"/>
                <w:szCs w:val="24"/>
                <w:lang w:val="sr-Latn-RS" w:eastAsia="sr-Latn-RS"/>
              </w:rPr>
            </w:pPr>
            <w:r w:rsidRPr="00E00480">
              <w:rPr>
                <w:color w:val="000000"/>
                <w:szCs w:val="24"/>
                <w:lang w:val="sr-Latn-RS" w:eastAsia="sr-Latn-RS"/>
              </w:rPr>
              <w:t>1110, Високе мешовите шуме ОМЛ</w:t>
            </w:r>
          </w:p>
        </w:tc>
        <w:tc>
          <w:tcPr>
            <w:tcW w:w="2798" w:type="dxa"/>
            <w:tcBorders>
              <w:top w:val="nil"/>
              <w:left w:val="nil"/>
              <w:bottom w:val="single" w:sz="4" w:space="0" w:color="auto"/>
              <w:right w:val="single" w:sz="4" w:space="0" w:color="auto"/>
            </w:tcBorders>
            <w:shd w:val="clear" w:color="auto" w:fill="auto"/>
            <w:noWrap/>
            <w:vAlign w:val="center"/>
            <w:hideMark/>
          </w:tcPr>
          <w:p w14:paraId="3B0A06C0" w14:textId="77777777" w:rsidR="004D535A" w:rsidRPr="00E00480" w:rsidRDefault="004D535A" w:rsidP="004D535A">
            <w:pPr>
              <w:jc w:val="left"/>
              <w:rPr>
                <w:color w:val="000000"/>
                <w:szCs w:val="24"/>
                <w:lang w:val="sr-Latn-RS" w:eastAsia="sr-Latn-RS"/>
              </w:rPr>
            </w:pPr>
            <w:r w:rsidRPr="00E00480">
              <w:rPr>
                <w:color w:val="000000"/>
                <w:szCs w:val="24"/>
                <w:lang w:val="sr-Latn-RS" w:eastAsia="sr-Latn-RS"/>
              </w:rPr>
              <w:t>2, разређена састојина</w:t>
            </w:r>
          </w:p>
        </w:tc>
        <w:tc>
          <w:tcPr>
            <w:tcW w:w="1056" w:type="dxa"/>
            <w:tcBorders>
              <w:top w:val="nil"/>
              <w:left w:val="nil"/>
              <w:bottom w:val="single" w:sz="4" w:space="0" w:color="auto"/>
              <w:right w:val="single" w:sz="4" w:space="0" w:color="auto"/>
            </w:tcBorders>
            <w:shd w:val="clear" w:color="auto" w:fill="auto"/>
            <w:noWrap/>
            <w:vAlign w:val="center"/>
            <w:hideMark/>
          </w:tcPr>
          <w:p w14:paraId="0AB1B88A" w14:textId="77777777" w:rsidR="004D535A" w:rsidRDefault="004D535A" w:rsidP="004D535A">
            <w:pPr>
              <w:jc w:val="right"/>
              <w:rPr>
                <w:color w:val="000000"/>
              </w:rPr>
            </w:pPr>
            <w:r>
              <w:rPr>
                <w:color w:val="000000"/>
              </w:rPr>
              <w:t>9,24</w:t>
            </w:r>
          </w:p>
        </w:tc>
        <w:tc>
          <w:tcPr>
            <w:tcW w:w="864" w:type="dxa"/>
            <w:tcBorders>
              <w:top w:val="nil"/>
              <w:left w:val="nil"/>
              <w:bottom w:val="single" w:sz="4" w:space="0" w:color="auto"/>
              <w:right w:val="single" w:sz="4" w:space="0" w:color="auto"/>
            </w:tcBorders>
            <w:shd w:val="clear" w:color="auto" w:fill="auto"/>
            <w:noWrap/>
            <w:vAlign w:val="center"/>
            <w:hideMark/>
          </w:tcPr>
          <w:p w14:paraId="5F012FDE" w14:textId="77777777" w:rsidR="004D535A" w:rsidRDefault="004D535A" w:rsidP="004D535A">
            <w:pPr>
              <w:jc w:val="right"/>
              <w:rPr>
                <w:color w:val="000000"/>
              </w:rPr>
            </w:pPr>
            <w:r>
              <w:rPr>
                <w:color w:val="000000"/>
              </w:rPr>
              <w:t>0,6</w:t>
            </w:r>
          </w:p>
        </w:tc>
        <w:tc>
          <w:tcPr>
            <w:tcW w:w="1176" w:type="dxa"/>
            <w:tcBorders>
              <w:top w:val="nil"/>
              <w:left w:val="nil"/>
              <w:bottom w:val="single" w:sz="4" w:space="0" w:color="auto"/>
              <w:right w:val="single" w:sz="4" w:space="0" w:color="auto"/>
            </w:tcBorders>
            <w:shd w:val="clear" w:color="auto" w:fill="auto"/>
            <w:noWrap/>
            <w:vAlign w:val="center"/>
            <w:hideMark/>
          </w:tcPr>
          <w:p w14:paraId="4B963828" w14:textId="77777777" w:rsidR="004D535A" w:rsidRDefault="004D535A" w:rsidP="004D535A">
            <w:pPr>
              <w:jc w:val="right"/>
              <w:rPr>
                <w:color w:val="000000"/>
              </w:rPr>
            </w:pPr>
            <w:r>
              <w:rPr>
                <w:color w:val="000000"/>
              </w:rPr>
              <w:t>2.387,3</w:t>
            </w:r>
          </w:p>
        </w:tc>
        <w:tc>
          <w:tcPr>
            <w:tcW w:w="865" w:type="dxa"/>
            <w:tcBorders>
              <w:top w:val="nil"/>
              <w:left w:val="nil"/>
              <w:bottom w:val="single" w:sz="4" w:space="0" w:color="auto"/>
              <w:right w:val="single" w:sz="4" w:space="0" w:color="auto"/>
            </w:tcBorders>
            <w:shd w:val="clear" w:color="auto" w:fill="auto"/>
            <w:noWrap/>
            <w:vAlign w:val="center"/>
            <w:hideMark/>
          </w:tcPr>
          <w:p w14:paraId="5CF52E92" w14:textId="77777777" w:rsidR="004D535A" w:rsidRDefault="004D535A" w:rsidP="004D535A">
            <w:pPr>
              <w:jc w:val="right"/>
              <w:rPr>
                <w:color w:val="000000"/>
              </w:rPr>
            </w:pPr>
            <w:r>
              <w:rPr>
                <w:color w:val="000000"/>
              </w:rPr>
              <w:t>0,8</w:t>
            </w:r>
          </w:p>
        </w:tc>
        <w:tc>
          <w:tcPr>
            <w:tcW w:w="865" w:type="dxa"/>
            <w:tcBorders>
              <w:top w:val="nil"/>
              <w:left w:val="nil"/>
              <w:bottom w:val="single" w:sz="4" w:space="0" w:color="auto"/>
              <w:right w:val="single" w:sz="4" w:space="0" w:color="auto"/>
            </w:tcBorders>
            <w:shd w:val="clear" w:color="auto" w:fill="auto"/>
            <w:noWrap/>
            <w:vAlign w:val="center"/>
            <w:hideMark/>
          </w:tcPr>
          <w:p w14:paraId="4508814A" w14:textId="77777777" w:rsidR="004D535A" w:rsidRDefault="004D535A" w:rsidP="004D535A">
            <w:pPr>
              <w:jc w:val="right"/>
              <w:rPr>
                <w:color w:val="000000"/>
              </w:rPr>
            </w:pPr>
            <w:r>
              <w:rPr>
                <w:color w:val="000000"/>
              </w:rPr>
              <w:t>258,4</w:t>
            </w:r>
          </w:p>
        </w:tc>
        <w:tc>
          <w:tcPr>
            <w:tcW w:w="1056" w:type="dxa"/>
            <w:tcBorders>
              <w:top w:val="nil"/>
              <w:left w:val="nil"/>
              <w:bottom w:val="single" w:sz="4" w:space="0" w:color="auto"/>
              <w:right w:val="single" w:sz="4" w:space="0" w:color="auto"/>
            </w:tcBorders>
            <w:shd w:val="clear" w:color="auto" w:fill="auto"/>
            <w:noWrap/>
            <w:vAlign w:val="center"/>
            <w:hideMark/>
          </w:tcPr>
          <w:p w14:paraId="7254BD16" w14:textId="77777777" w:rsidR="004D535A" w:rsidRDefault="004D535A" w:rsidP="004D535A">
            <w:pPr>
              <w:jc w:val="right"/>
              <w:rPr>
                <w:color w:val="000000"/>
              </w:rPr>
            </w:pPr>
            <w:r>
              <w:rPr>
                <w:color w:val="000000"/>
              </w:rPr>
              <w:t>38,6</w:t>
            </w:r>
          </w:p>
        </w:tc>
        <w:tc>
          <w:tcPr>
            <w:tcW w:w="865" w:type="dxa"/>
            <w:tcBorders>
              <w:top w:val="nil"/>
              <w:left w:val="nil"/>
              <w:bottom w:val="single" w:sz="4" w:space="0" w:color="auto"/>
              <w:right w:val="single" w:sz="4" w:space="0" w:color="auto"/>
            </w:tcBorders>
            <w:shd w:val="clear" w:color="auto" w:fill="auto"/>
            <w:noWrap/>
            <w:vAlign w:val="center"/>
            <w:hideMark/>
          </w:tcPr>
          <w:p w14:paraId="37E6E097" w14:textId="77777777" w:rsidR="004D535A" w:rsidRDefault="004D535A" w:rsidP="004D535A">
            <w:pPr>
              <w:jc w:val="right"/>
              <w:rPr>
                <w:color w:val="000000"/>
              </w:rPr>
            </w:pPr>
            <w:r>
              <w:rPr>
                <w:color w:val="000000"/>
              </w:rPr>
              <w:t>0,4</w:t>
            </w:r>
          </w:p>
        </w:tc>
        <w:tc>
          <w:tcPr>
            <w:tcW w:w="865" w:type="dxa"/>
            <w:tcBorders>
              <w:top w:val="nil"/>
              <w:left w:val="nil"/>
              <w:bottom w:val="single" w:sz="4" w:space="0" w:color="auto"/>
              <w:right w:val="single" w:sz="4" w:space="0" w:color="auto"/>
            </w:tcBorders>
            <w:shd w:val="clear" w:color="auto" w:fill="auto"/>
            <w:noWrap/>
            <w:vAlign w:val="center"/>
            <w:hideMark/>
          </w:tcPr>
          <w:p w14:paraId="2F42D467" w14:textId="77777777" w:rsidR="004D535A" w:rsidRDefault="004D535A" w:rsidP="004D535A">
            <w:pPr>
              <w:jc w:val="right"/>
              <w:rPr>
                <w:color w:val="000000"/>
              </w:rPr>
            </w:pPr>
            <w:r>
              <w:rPr>
                <w:color w:val="000000"/>
              </w:rPr>
              <w:t>4,2</w:t>
            </w:r>
          </w:p>
        </w:tc>
        <w:tc>
          <w:tcPr>
            <w:tcW w:w="505" w:type="dxa"/>
            <w:tcBorders>
              <w:top w:val="nil"/>
              <w:left w:val="nil"/>
              <w:bottom w:val="single" w:sz="4" w:space="0" w:color="auto"/>
              <w:right w:val="single" w:sz="4" w:space="0" w:color="auto"/>
            </w:tcBorders>
            <w:shd w:val="clear" w:color="auto" w:fill="auto"/>
            <w:noWrap/>
            <w:vAlign w:val="center"/>
            <w:hideMark/>
          </w:tcPr>
          <w:p w14:paraId="31DB3B33" w14:textId="77777777" w:rsidR="004D535A" w:rsidRDefault="004D535A" w:rsidP="004D535A">
            <w:pPr>
              <w:jc w:val="right"/>
              <w:rPr>
                <w:color w:val="000000"/>
              </w:rPr>
            </w:pPr>
            <w:r>
              <w:rPr>
                <w:color w:val="000000"/>
              </w:rPr>
              <w:t>1,6</w:t>
            </w:r>
          </w:p>
        </w:tc>
      </w:tr>
      <w:tr w:rsidR="004D535A" w:rsidRPr="00E336D4" w14:paraId="48E3A3D5"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102400C" w14:textId="77777777" w:rsidR="004D535A" w:rsidRPr="00E336D4" w:rsidRDefault="004D535A" w:rsidP="004D535A">
            <w:pPr>
              <w:jc w:val="left"/>
              <w:rPr>
                <w:b/>
                <w:bCs/>
                <w:color w:val="000000"/>
                <w:szCs w:val="24"/>
                <w:lang w:val="sr-Latn-RS" w:eastAsia="sr-Latn-RS"/>
              </w:rPr>
            </w:pPr>
            <w:r w:rsidRPr="00E336D4">
              <w:rPr>
                <w:b/>
                <w:bCs/>
                <w:color w:val="000000"/>
                <w:szCs w:val="24"/>
                <w:lang w:val="sr-Latn-RS" w:eastAsia="sr-Latn-RS"/>
              </w:rPr>
              <w:t>Висока природна састојина меких лишћара</w:t>
            </w:r>
          </w:p>
        </w:tc>
        <w:tc>
          <w:tcPr>
            <w:tcW w:w="2798" w:type="dxa"/>
            <w:tcBorders>
              <w:top w:val="nil"/>
              <w:left w:val="nil"/>
              <w:bottom w:val="single" w:sz="4" w:space="0" w:color="auto"/>
              <w:right w:val="single" w:sz="4" w:space="0" w:color="auto"/>
            </w:tcBorders>
            <w:shd w:val="clear" w:color="auto" w:fill="auto"/>
            <w:noWrap/>
            <w:vAlign w:val="center"/>
            <w:hideMark/>
          </w:tcPr>
          <w:p w14:paraId="4E5FCD06" w14:textId="77777777" w:rsidR="004D535A" w:rsidRPr="00E336D4" w:rsidRDefault="004D535A" w:rsidP="004D535A">
            <w:pPr>
              <w:jc w:val="left"/>
              <w:rPr>
                <w:b/>
                <w:bCs/>
                <w:color w:val="000000"/>
                <w:szCs w:val="24"/>
                <w:lang w:val="sr-Latn-RS" w:eastAsia="sr-Latn-RS"/>
              </w:rPr>
            </w:pPr>
          </w:p>
        </w:tc>
        <w:tc>
          <w:tcPr>
            <w:tcW w:w="1056" w:type="dxa"/>
            <w:tcBorders>
              <w:top w:val="nil"/>
              <w:left w:val="nil"/>
              <w:bottom w:val="single" w:sz="4" w:space="0" w:color="auto"/>
              <w:right w:val="single" w:sz="4" w:space="0" w:color="auto"/>
            </w:tcBorders>
            <w:shd w:val="clear" w:color="auto" w:fill="auto"/>
            <w:noWrap/>
            <w:vAlign w:val="center"/>
            <w:hideMark/>
          </w:tcPr>
          <w:p w14:paraId="4C492FA7" w14:textId="77777777" w:rsidR="004D535A" w:rsidRDefault="004D535A" w:rsidP="004D535A">
            <w:pPr>
              <w:jc w:val="right"/>
              <w:rPr>
                <w:b/>
                <w:bCs/>
                <w:color w:val="000000"/>
              </w:rPr>
            </w:pPr>
            <w:r>
              <w:rPr>
                <w:b/>
                <w:bCs/>
                <w:color w:val="000000"/>
              </w:rPr>
              <w:t>16,50</w:t>
            </w:r>
          </w:p>
        </w:tc>
        <w:tc>
          <w:tcPr>
            <w:tcW w:w="864" w:type="dxa"/>
            <w:tcBorders>
              <w:top w:val="nil"/>
              <w:left w:val="nil"/>
              <w:bottom w:val="single" w:sz="4" w:space="0" w:color="auto"/>
              <w:right w:val="single" w:sz="4" w:space="0" w:color="auto"/>
            </w:tcBorders>
            <w:shd w:val="clear" w:color="auto" w:fill="auto"/>
            <w:noWrap/>
            <w:vAlign w:val="center"/>
            <w:hideMark/>
          </w:tcPr>
          <w:p w14:paraId="2EB6021F" w14:textId="77777777" w:rsidR="004D535A" w:rsidRDefault="004D535A" w:rsidP="004D535A">
            <w:pPr>
              <w:jc w:val="right"/>
              <w:rPr>
                <w:b/>
                <w:bCs/>
                <w:color w:val="000000"/>
              </w:rPr>
            </w:pPr>
            <w:r>
              <w:rPr>
                <w:b/>
                <w:bCs/>
                <w:color w:val="000000"/>
              </w:rPr>
              <w:t>1,1</w:t>
            </w:r>
          </w:p>
        </w:tc>
        <w:tc>
          <w:tcPr>
            <w:tcW w:w="1176" w:type="dxa"/>
            <w:tcBorders>
              <w:top w:val="nil"/>
              <w:left w:val="nil"/>
              <w:bottom w:val="single" w:sz="4" w:space="0" w:color="auto"/>
              <w:right w:val="single" w:sz="4" w:space="0" w:color="auto"/>
            </w:tcBorders>
            <w:shd w:val="clear" w:color="auto" w:fill="auto"/>
            <w:noWrap/>
            <w:vAlign w:val="center"/>
            <w:hideMark/>
          </w:tcPr>
          <w:p w14:paraId="177C1AAF" w14:textId="77777777" w:rsidR="004D535A" w:rsidRDefault="004D535A" w:rsidP="004D535A">
            <w:pPr>
              <w:jc w:val="right"/>
              <w:rPr>
                <w:b/>
                <w:bCs/>
                <w:color w:val="000000"/>
              </w:rPr>
            </w:pPr>
            <w:r>
              <w:rPr>
                <w:b/>
                <w:bCs/>
                <w:color w:val="000000"/>
              </w:rPr>
              <w:t>5.114,4</w:t>
            </w:r>
          </w:p>
        </w:tc>
        <w:tc>
          <w:tcPr>
            <w:tcW w:w="865" w:type="dxa"/>
            <w:tcBorders>
              <w:top w:val="nil"/>
              <w:left w:val="nil"/>
              <w:bottom w:val="single" w:sz="4" w:space="0" w:color="auto"/>
              <w:right w:val="single" w:sz="4" w:space="0" w:color="auto"/>
            </w:tcBorders>
            <w:shd w:val="clear" w:color="auto" w:fill="auto"/>
            <w:noWrap/>
            <w:vAlign w:val="center"/>
            <w:hideMark/>
          </w:tcPr>
          <w:p w14:paraId="0F1860A0" w14:textId="77777777" w:rsidR="004D535A" w:rsidRDefault="004D535A" w:rsidP="004D535A">
            <w:pPr>
              <w:jc w:val="right"/>
              <w:rPr>
                <w:b/>
                <w:bCs/>
                <w:color w:val="000000"/>
              </w:rPr>
            </w:pPr>
            <w:r>
              <w:rPr>
                <w:b/>
                <w:bCs/>
                <w:color w:val="000000"/>
              </w:rPr>
              <w:t>1,7</w:t>
            </w:r>
          </w:p>
        </w:tc>
        <w:tc>
          <w:tcPr>
            <w:tcW w:w="865" w:type="dxa"/>
            <w:tcBorders>
              <w:top w:val="nil"/>
              <w:left w:val="nil"/>
              <w:bottom w:val="single" w:sz="4" w:space="0" w:color="auto"/>
              <w:right w:val="single" w:sz="4" w:space="0" w:color="auto"/>
            </w:tcBorders>
            <w:shd w:val="clear" w:color="auto" w:fill="auto"/>
            <w:noWrap/>
            <w:vAlign w:val="center"/>
            <w:hideMark/>
          </w:tcPr>
          <w:p w14:paraId="353FA4AE" w14:textId="77777777" w:rsidR="004D535A" w:rsidRDefault="004D535A" w:rsidP="004D535A">
            <w:pPr>
              <w:jc w:val="right"/>
              <w:rPr>
                <w:b/>
                <w:bCs/>
                <w:color w:val="000000"/>
              </w:rPr>
            </w:pPr>
            <w:r>
              <w:rPr>
                <w:b/>
                <w:bCs/>
                <w:color w:val="000000"/>
              </w:rPr>
              <w:t>310,0</w:t>
            </w:r>
          </w:p>
        </w:tc>
        <w:tc>
          <w:tcPr>
            <w:tcW w:w="1056" w:type="dxa"/>
            <w:tcBorders>
              <w:top w:val="nil"/>
              <w:left w:val="nil"/>
              <w:bottom w:val="single" w:sz="4" w:space="0" w:color="auto"/>
              <w:right w:val="single" w:sz="4" w:space="0" w:color="auto"/>
            </w:tcBorders>
            <w:shd w:val="clear" w:color="auto" w:fill="auto"/>
            <w:noWrap/>
            <w:vAlign w:val="center"/>
            <w:hideMark/>
          </w:tcPr>
          <w:p w14:paraId="659D76C8" w14:textId="77777777" w:rsidR="004D535A" w:rsidRDefault="004D535A" w:rsidP="004D535A">
            <w:pPr>
              <w:jc w:val="right"/>
              <w:rPr>
                <w:b/>
                <w:bCs/>
                <w:color w:val="000000"/>
              </w:rPr>
            </w:pPr>
            <w:r>
              <w:rPr>
                <w:b/>
                <w:bCs/>
                <w:color w:val="000000"/>
              </w:rPr>
              <w:t>103,9</w:t>
            </w:r>
          </w:p>
        </w:tc>
        <w:tc>
          <w:tcPr>
            <w:tcW w:w="865" w:type="dxa"/>
            <w:tcBorders>
              <w:top w:val="nil"/>
              <w:left w:val="nil"/>
              <w:bottom w:val="single" w:sz="4" w:space="0" w:color="auto"/>
              <w:right w:val="single" w:sz="4" w:space="0" w:color="auto"/>
            </w:tcBorders>
            <w:shd w:val="clear" w:color="auto" w:fill="auto"/>
            <w:noWrap/>
            <w:vAlign w:val="center"/>
            <w:hideMark/>
          </w:tcPr>
          <w:p w14:paraId="64E2D31C" w14:textId="77777777" w:rsidR="004D535A" w:rsidRDefault="004D535A" w:rsidP="004D535A">
            <w:pPr>
              <w:jc w:val="right"/>
              <w:rPr>
                <w:color w:val="000000"/>
              </w:rPr>
            </w:pPr>
            <w:r>
              <w:rPr>
                <w:color w:val="000000"/>
              </w:rPr>
              <w:t>1,0</w:t>
            </w:r>
          </w:p>
        </w:tc>
        <w:tc>
          <w:tcPr>
            <w:tcW w:w="865" w:type="dxa"/>
            <w:tcBorders>
              <w:top w:val="nil"/>
              <w:left w:val="nil"/>
              <w:bottom w:val="single" w:sz="4" w:space="0" w:color="auto"/>
              <w:right w:val="single" w:sz="4" w:space="0" w:color="auto"/>
            </w:tcBorders>
            <w:shd w:val="clear" w:color="auto" w:fill="auto"/>
            <w:noWrap/>
            <w:vAlign w:val="center"/>
            <w:hideMark/>
          </w:tcPr>
          <w:p w14:paraId="6CC9CE0F" w14:textId="77777777" w:rsidR="004D535A" w:rsidRDefault="004D535A" w:rsidP="004D535A">
            <w:pPr>
              <w:jc w:val="right"/>
              <w:rPr>
                <w:b/>
                <w:bCs/>
                <w:color w:val="000000"/>
              </w:rPr>
            </w:pPr>
            <w:r>
              <w:rPr>
                <w:b/>
                <w:bCs/>
                <w:color w:val="000000"/>
              </w:rPr>
              <w:t>6,3</w:t>
            </w:r>
          </w:p>
        </w:tc>
        <w:tc>
          <w:tcPr>
            <w:tcW w:w="505" w:type="dxa"/>
            <w:tcBorders>
              <w:top w:val="nil"/>
              <w:left w:val="nil"/>
              <w:bottom w:val="single" w:sz="4" w:space="0" w:color="auto"/>
              <w:right w:val="single" w:sz="4" w:space="0" w:color="auto"/>
            </w:tcBorders>
            <w:shd w:val="clear" w:color="auto" w:fill="auto"/>
            <w:noWrap/>
            <w:vAlign w:val="center"/>
            <w:hideMark/>
          </w:tcPr>
          <w:p w14:paraId="14F2FD14" w14:textId="77777777" w:rsidR="004D535A" w:rsidRDefault="004D535A" w:rsidP="004D535A">
            <w:pPr>
              <w:jc w:val="right"/>
              <w:rPr>
                <w:b/>
                <w:bCs/>
                <w:color w:val="000000"/>
              </w:rPr>
            </w:pPr>
            <w:r>
              <w:rPr>
                <w:b/>
                <w:bCs/>
                <w:color w:val="000000"/>
              </w:rPr>
              <w:t>2,0</w:t>
            </w:r>
          </w:p>
        </w:tc>
      </w:tr>
      <w:tr w:rsidR="004D535A" w:rsidRPr="00E00480" w14:paraId="5AFC701E"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0110BBA" w14:textId="77777777" w:rsidR="004D535A" w:rsidRPr="00E00480" w:rsidRDefault="004D535A" w:rsidP="004D535A">
            <w:pPr>
              <w:jc w:val="left"/>
              <w:rPr>
                <w:color w:val="000000"/>
                <w:szCs w:val="24"/>
                <w:lang w:val="sr-Latn-RS" w:eastAsia="sr-Latn-RS"/>
              </w:rPr>
            </w:pPr>
            <w:r w:rsidRPr="00E00480">
              <w:rPr>
                <w:color w:val="000000"/>
                <w:szCs w:val="24"/>
                <w:lang w:val="sr-Latn-RS" w:eastAsia="sr-Latn-RS"/>
              </w:rPr>
              <w:t>1110, Високе мешовите шуме ОМЛ</w:t>
            </w:r>
          </w:p>
        </w:tc>
        <w:tc>
          <w:tcPr>
            <w:tcW w:w="2798" w:type="dxa"/>
            <w:tcBorders>
              <w:top w:val="nil"/>
              <w:left w:val="nil"/>
              <w:bottom w:val="single" w:sz="4" w:space="0" w:color="auto"/>
              <w:right w:val="single" w:sz="4" w:space="0" w:color="auto"/>
            </w:tcBorders>
            <w:shd w:val="clear" w:color="auto" w:fill="auto"/>
            <w:noWrap/>
            <w:vAlign w:val="center"/>
            <w:hideMark/>
          </w:tcPr>
          <w:p w14:paraId="08FBC740" w14:textId="77777777" w:rsidR="004D535A" w:rsidRPr="00E00480" w:rsidRDefault="004D535A" w:rsidP="004D535A">
            <w:pPr>
              <w:jc w:val="left"/>
              <w:rPr>
                <w:color w:val="000000"/>
                <w:szCs w:val="24"/>
                <w:lang w:val="sr-Latn-RS" w:eastAsia="sr-Latn-RS"/>
              </w:rPr>
            </w:pPr>
            <w:r w:rsidRPr="00E00480">
              <w:rPr>
                <w:color w:val="000000"/>
                <w:szCs w:val="24"/>
                <w:lang w:val="sr-Latn-RS" w:eastAsia="sr-Latn-RS"/>
              </w:rPr>
              <w:t>1, очувана састојина</w:t>
            </w:r>
          </w:p>
        </w:tc>
        <w:tc>
          <w:tcPr>
            <w:tcW w:w="1056" w:type="dxa"/>
            <w:tcBorders>
              <w:top w:val="nil"/>
              <w:left w:val="nil"/>
              <w:bottom w:val="single" w:sz="4" w:space="0" w:color="auto"/>
              <w:right w:val="single" w:sz="4" w:space="0" w:color="auto"/>
            </w:tcBorders>
            <w:shd w:val="clear" w:color="auto" w:fill="auto"/>
            <w:noWrap/>
            <w:vAlign w:val="center"/>
            <w:hideMark/>
          </w:tcPr>
          <w:p w14:paraId="3E178C36" w14:textId="77777777" w:rsidR="004D535A" w:rsidRDefault="004D535A" w:rsidP="004D535A">
            <w:pPr>
              <w:jc w:val="right"/>
              <w:rPr>
                <w:color w:val="000000"/>
              </w:rPr>
            </w:pPr>
            <w:r>
              <w:rPr>
                <w:color w:val="000000"/>
              </w:rPr>
              <w:t>104,02</w:t>
            </w:r>
          </w:p>
        </w:tc>
        <w:tc>
          <w:tcPr>
            <w:tcW w:w="864" w:type="dxa"/>
            <w:tcBorders>
              <w:top w:val="nil"/>
              <w:left w:val="nil"/>
              <w:bottom w:val="single" w:sz="4" w:space="0" w:color="auto"/>
              <w:right w:val="single" w:sz="4" w:space="0" w:color="auto"/>
            </w:tcBorders>
            <w:shd w:val="clear" w:color="auto" w:fill="auto"/>
            <w:noWrap/>
            <w:vAlign w:val="center"/>
            <w:hideMark/>
          </w:tcPr>
          <w:p w14:paraId="286AC2AB" w14:textId="77777777" w:rsidR="004D535A" w:rsidRDefault="004D535A" w:rsidP="004D535A">
            <w:pPr>
              <w:jc w:val="right"/>
              <w:rPr>
                <w:color w:val="000000"/>
              </w:rPr>
            </w:pPr>
            <w:r>
              <w:rPr>
                <w:color w:val="000000"/>
              </w:rPr>
              <w:t>6,8</w:t>
            </w:r>
          </w:p>
        </w:tc>
        <w:tc>
          <w:tcPr>
            <w:tcW w:w="1176" w:type="dxa"/>
            <w:tcBorders>
              <w:top w:val="nil"/>
              <w:left w:val="nil"/>
              <w:bottom w:val="single" w:sz="4" w:space="0" w:color="auto"/>
              <w:right w:val="single" w:sz="4" w:space="0" w:color="auto"/>
            </w:tcBorders>
            <w:shd w:val="clear" w:color="auto" w:fill="auto"/>
            <w:noWrap/>
            <w:vAlign w:val="center"/>
            <w:hideMark/>
          </w:tcPr>
          <w:p w14:paraId="22BAE5CD" w14:textId="77777777" w:rsidR="004D535A" w:rsidRDefault="004D535A" w:rsidP="004D535A">
            <w:pPr>
              <w:jc w:val="right"/>
              <w:rPr>
                <w:color w:val="000000"/>
              </w:rPr>
            </w:pPr>
            <w:r>
              <w:rPr>
                <w:color w:val="000000"/>
              </w:rPr>
              <w:t>24.906,9</w:t>
            </w:r>
          </w:p>
        </w:tc>
        <w:tc>
          <w:tcPr>
            <w:tcW w:w="865" w:type="dxa"/>
            <w:tcBorders>
              <w:top w:val="nil"/>
              <w:left w:val="nil"/>
              <w:bottom w:val="single" w:sz="4" w:space="0" w:color="auto"/>
              <w:right w:val="single" w:sz="4" w:space="0" w:color="auto"/>
            </w:tcBorders>
            <w:shd w:val="clear" w:color="auto" w:fill="auto"/>
            <w:noWrap/>
            <w:vAlign w:val="center"/>
            <w:hideMark/>
          </w:tcPr>
          <w:p w14:paraId="770EAE7B" w14:textId="77777777" w:rsidR="004D535A" w:rsidRDefault="004D535A" w:rsidP="004D535A">
            <w:pPr>
              <w:jc w:val="right"/>
              <w:rPr>
                <w:color w:val="000000"/>
              </w:rPr>
            </w:pPr>
            <w:r>
              <w:rPr>
                <w:color w:val="000000"/>
              </w:rPr>
              <w:t>8,0</w:t>
            </w:r>
          </w:p>
        </w:tc>
        <w:tc>
          <w:tcPr>
            <w:tcW w:w="865" w:type="dxa"/>
            <w:tcBorders>
              <w:top w:val="nil"/>
              <w:left w:val="nil"/>
              <w:bottom w:val="single" w:sz="4" w:space="0" w:color="auto"/>
              <w:right w:val="single" w:sz="4" w:space="0" w:color="auto"/>
            </w:tcBorders>
            <w:shd w:val="clear" w:color="auto" w:fill="auto"/>
            <w:noWrap/>
            <w:vAlign w:val="center"/>
            <w:hideMark/>
          </w:tcPr>
          <w:p w14:paraId="094889B1" w14:textId="77777777" w:rsidR="004D535A" w:rsidRDefault="004D535A" w:rsidP="004D535A">
            <w:pPr>
              <w:jc w:val="right"/>
              <w:rPr>
                <w:color w:val="000000"/>
              </w:rPr>
            </w:pPr>
            <w:r>
              <w:rPr>
                <w:color w:val="000000"/>
              </w:rPr>
              <w:t>239,4</w:t>
            </w:r>
          </w:p>
        </w:tc>
        <w:tc>
          <w:tcPr>
            <w:tcW w:w="1056" w:type="dxa"/>
            <w:tcBorders>
              <w:top w:val="nil"/>
              <w:left w:val="nil"/>
              <w:bottom w:val="single" w:sz="4" w:space="0" w:color="auto"/>
              <w:right w:val="single" w:sz="4" w:space="0" w:color="auto"/>
            </w:tcBorders>
            <w:shd w:val="clear" w:color="auto" w:fill="auto"/>
            <w:noWrap/>
            <w:vAlign w:val="center"/>
            <w:hideMark/>
          </w:tcPr>
          <w:p w14:paraId="3ED6F915" w14:textId="77777777" w:rsidR="004D535A" w:rsidRDefault="004D535A" w:rsidP="004D535A">
            <w:pPr>
              <w:jc w:val="right"/>
              <w:rPr>
                <w:color w:val="000000"/>
              </w:rPr>
            </w:pPr>
            <w:r>
              <w:rPr>
                <w:color w:val="000000"/>
              </w:rPr>
              <w:t>794,8</w:t>
            </w:r>
          </w:p>
        </w:tc>
        <w:tc>
          <w:tcPr>
            <w:tcW w:w="865" w:type="dxa"/>
            <w:tcBorders>
              <w:top w:val="nil"/>
              <w:left w:val="nil"/>
              <w:bottom w:val="single" w:sz="4" w:space="0" w:color="auto"/>
              <w:right w:val="single" w:sz="4" w:space="0" w:color="auto"/>
            </w:tcBorders>
            <w:shd w:val="clear" w:color="auto" w:fill="auto"/>
            <w:noWrap/>
            <w:vAlign w:val="center"/>
            <w:hideMark/>
          </w:tcPr>
          <w:p w14:paraId="581E73CB" w14:textId="77777777" w:rsidR="004D535A" w:rsidRDefault="004D535A" w:rsidP="004D535A">
            <w:pPr>
              <w:jc w:val="right"/>
              <w:rPr>
                <w:color w:val="000000"/>
              </w:rPr>
            </w:pPr>
            <w:r>
              <w:rPr>
                <w:color w:val="000000"/>
              </w:rPr>
              <w:t>7,3</w:t>
            </w:r>
          </w:p>
        </w:tc>
        <w:tc>
          <w:tcPr>
            <w:tcW w:w="865" w:type="dxa"/>
            <w:tcBorders>
              <w:top w:val="nil"/>
              <w:left w:val="nil"/>
              <w:bottom w:val="single" w:sz="4" w:space="0" w:color="auto"/>
              <w:right w:val="single" w:sz="4" w:space="0" w:color="auto"/>
            </w:tcBorders>
            <w:shd w:val="clear" w:color="auto" w:fill="auto"/>
            <w:noWrap/>
            <w:vAlign w:val="center"/>
            <w:hideMark/>
          </w:tcPr>
          <w:p w14:paraId="234D126E" w14:textId="77777777" w:rsidR="004D535A" w:rsidRDefault="004D535A" w:rsidP="004D535A">
            <w:pPr>
              <w:jc w:val="right"/>
              <w:rPr>
                <w:color w:val="000000"/>
              </w:rPr>
            </w:pPr>
            <w:r>
              <w:rPr>
                <w:color w:val="000000"/>
              </w:rPr>
              <w:t>7,6</w:t>
            </w:r>
          </w:p>
        </w:tc>
        <w:tc>
          <w:tcPr>
            <w:tcW w:w="505" w:type="dxa"/>
            <w:tcBorders>
              <w:top w:val="nil"/>
              <w:left w:val="nil"/>
              <w:bottom w:val="single" w:sz="4" w:space="0" w:color="auto"/>
              <w:right w:val="single" w:sz="4" w:space="0" w:color="auto"/>
            </w:tcBorders>
            <w:shd w:val="clear" w:color="auto" w:fill="auto"/>
            <w:noWrap/>
            <w:vAlign w:val="center"/>
            <w:hideMark/>
          </w:tcPr>
          <w:p w14:paraId="5EC8DE13" w14:textId="77777777" w:rsidR="004D535A" w:rsidRDefault="004D535A" w:rsidP="004D535A">
            <w:pPr>
              <w:jc w:val="right"/>
              <w:rPr>
                <w:color w:val="000000"/>
              </w:rPr>
            </w:pPr>
            <w:r>
              <w:rPr>
                <w:color w:val="000000"/>
              </w:rPr>
              <w:t>3,2</w:t>
            </w:r>
          </w:p>
        </w:tc>
      </w:tr>
      <w:tr w:rsidR="004D535A" w:rsidRPr="00E00480" w14:paraId="296F0381"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21661A59" w14:textId="77777777" w:rsidR="004D535A" w:rsidRPr="00E00480" w:rsidRDefault="004D535A" w:rsidP="004D535A">
            <w:pPr>
              <w:jc w:val="left"/>
              <w:rPr>
                <w:color w:val="000000"/>
                <w:szCs w:val="24"/>
                <w:lang w:val="sr-Latn-RS" w:eastAsia="sr-Latn-RS"/>
              </w:rPr>
            </w:pPr>
            <w:r w:rsidRPr="00E00480">
              <w:rPr>
                <w:color w:val="000000"/>
                <w:szCs w:val="24"/>
                <w:lang w:val="sr-Latn-RS" w:eastAsia="sr-Latn-RS"/>
              </w:rPr>
              <w:t>1110, Високе мешовите шуме ОМЛ</w:t>
            </w:r>
          </w:p>
        </w:tc>
        <w:tc>
          <w:tcPr>
            <w:tcW w:w="2798" w:type="dxa"/>
            <w:tcBorders>
              <w:top w:val="nil"/>
              <w:left w:val="nil"/>
              <w:bottom w:val="single" w:sz="4" w:space="0" w:color="auto"/>
              <w:right w:val="single" w:sz="4" w:space="0" w:color="auto"/>
            </w:tcBorders>
            <w:shd w:val="clear" w:color="auto" w:fill="auto"/>
            <w:noWrap/>
            <w:vAlign w:val="center"/>
            <w:hideMark/>
          </w:tcPr>
          <w:p w14:paraId="650D8DF0" w14:textId="77777777" w:rsidR="004D535A" w:rsidRPr="00E00480" w:rsidRDefault="004D535A" w:rsidP="004D535A">
            <w:pPr>
              <w:jc w:val="left"/>
              <w:rPr>
                <w:color w:val="000000"/>
                <w:szCs w:val="24"/>
                <w:lang w:val="sr-Latn-RS" w:eastAsia="sr-Latn-RS"/>
              </w:rPr>
            </w:pPr>
            <w:r w:rsidRPr="00E00480">
              <w:rPr>
                <w:color w:val="000000"/>
                <w:szCs w:val="24"/>
                <w:lang w:val="sr-Latn-RS" w:eastAsia="sr-Latn-RS"/>
              </w:rPr>
              <w:t>2, разређена састојина</w:t>
            </w:r>
          </w:p>
        </w:tc>
        <w:tc>
          <w:tcPr>
            <w:tcW w:w="1056" w:type="dxa"/>
            <w:tcBorders>
              <w:top w:val="nil"/>
              <w:left w:val="nil"/>
              <w:bottom w:val="single" w:sz="4" w:space="0" w:color="auto"/>
              <w:right w:val="single" w:sz="4" w:space="0" w:color="auto"/>
            </w:tcBorders>
            <w:shd w:val="clear" w:color="auto" w:fill="auto"/>
            <w:noWrap/>
            <w:vAlign w:val="center"/>
            <w:hideMark/>
          </w:tcPr>
          <w:p w14:paraId="540B2693" w14:textId="77777777" w:rsidR="004D535A" w:rsidRDefault="004D535A" w:rsidP="004D535A">
            <w:pPr>
              <w:jc w:val="right"/>
              <w:rPr>
                <w:color w:val="000000"/>
              </w:rPr>
            </w:pPr>
            <w:r>
              <w:rPr>
                <w:color w:val="000000"/>
              </w:rPr>
              <w:t>45,70</w:t>
            </w:r>
          </w:p>
        </w:tc>
        <w:tc>
          <w:tcPr>
            <w:tcW w:w="864" w:type="dxa"/>
            <w:tcBorders>
              <w:top w:val="nil"/>
              <w:left w:val="nil"/>
              <w:bottom w:val="single" w:sz="4" w:space="0" w:color="auto"/>
              <w:right w:val="single" w:sz="4" w:space="0" w:color="auto"/>
            </w:tcBorders>
            <w:shd w:val="clear" w:color="auto" w:fill="auto"/>
            <w:noWrap/>
            <w:vAlign w:val="center"/>
            <w:hideMark/>
          </w:tcPr>
          <w:p w14:paraId="4AD3AEF1" w14:textId="77777777" w:rsidR="004D535A" w:rsidRDefault="004D535A" w:rsidP="004D535A">
            <w:pPr>
              <w:jc w:val="right"/>
              <w:rPr>
                <w:color w:val="000000"/>
              </w:rPr>
            </w:pPr>
            <w:r>
              <w:rPr>
                <w:color w:val="000000"/>
              </w:rPr>
              <w:t>3,0</w:t>
            </w:r>
          </w:p>
        </w:tc>
        <w:tc>
          <w:tcPr>
            <w:tcW w:w="1176" w:type="dxa"/>
            <w:tcBorders>
              <w:top w:val="nil"/>
              <w:left w:val="nil"/>
              <w:bottom w:val="single" w:sz="4" w:space="0" w:color="auto"/>
              <w:right w:val="single" w:sz="4" w:space="0" w:color="auto"/>
            </w:tcBorders>
            <w:shd w:val="clear" w:color="auto" w:fill="auto"/>
            <w:noWrap/>
            <w:vAlign w:val="center"/>
            <w:hideMark/>
          </w:tcPr>
          <w:p w14:paraId="35EB2FB7" w14:textId="77777777" w:rsidR="004D535A" w:rsidRDefault="004D535A" w:rsidP="004D535A">
            <w:pPr>
              <w:jc w:val="right"/>
              <w:rPr>
                <w:color w:val="000000"/>
              </w:rPr>
            </w:pPr>
            <w:r>
              <w:rPr>
                <w:color w:val="000000"/>
              </w:rPr>
              <w:t>9.170,3</w:t>
            </w:r>
          </w:p>
        </w:tc>
        <w:tc>
          <w:tcPr>
            <w:tcW w:w="865" w:type="dxa"/>
            <w:tcBorders>
              <w:top w:val="nil"/>
              <w:left w:val="nil"/>
              <w:bottom w:val="single" w:sz="4" w:space="0" w:color="auto"/>
              <w:right w:val="single" w:sz="4" w:space="0" w:color="auto"/>
            </w:tcBorders>
            <w:shd w:val="clear" w:color="auto" w:fill="auto"/>
            <w:noWrap/>
            <w:vAlign w:val="center"/>
            <w:hideMark/>
          </w:tcPr>
          <w:p w14:paraId="1A9242FE" w14:textId="77777777" w:rsidR="004D535A" w:rsidRDefault="004D535A" w:rsidP="004D535A">
            <w:pPr>
              <w:jc w:val="right"/>
              <w:rPr>
                <w:color w:val="000000"/>
              </w:rPr>
            </w:pPr>
            <w:r>
              <w:rPr>
                <w:color w:val="000000"/>
              </w:rPr>
              <w:t>3,0</w:t>
            </w:r>
          </w:p>
        </w:tc>
        <w:tc>
          <w:tcPr>
            <w:tcW w:w="865" w:type="dxa"/>
            <w:tcBorders>
              <w:top w:val="nil"/>
              <w:left w:val="nil"/>
              <w:bottom w:val="single" w:sz="4" w:space="0" w:color="auto"/>
              <w:right w:val="single" w:sz="4" w:space="0" w:color="auto"/>
            </w:tcBorders>
            <w:shd w:val="clear" w:color="auto" w:fill="auto"/>
            <w:noWrap/>
            <w:vAlign w:val="center"/>
            <w:hideMark/>
          </w:tcPr>
          <w:p w14:paraId="7820D6FF" w14:textId="77777777" w:rsidR="004D535A" w:rsidRDefault="004D535A" w:rsidP="004D535A">
            <w:pPr>
              <w:jc w:val="right"/>
              <w:rPr>
                <w:color w:val="000000"/>
              </w:rPr>
            </w:pPr>
            <w:r>
              <w:rPr>
                <w:color w:val="000000"/>
              </w:rPr>
              <w:t>200,7</w:t>
            </w:r>
          </w:p>
        </w:tc>
        <w:tc>
          <w:tcPr>
            <w:tcW w:w="1056" w:type="dxa"/>
            <w:tcBorders>
              <w:top w:val="nil"/>
              <w:left w:val="nil"/>
              <w:bottom w:val="single" w:sz="4" w:space="0" w:color="auto"/>
              <w:right w:val="single" w:sz="4" w:space="0" w:color="auto"/>
            </w:tcBorders>
            <w:shd w:val="clear" w:color="auto" w:fill="auto"/>
            <w:noWrap/>
            <w:vAlign w:val="center"/>
            <w:hideMark/>
          </w:tcPr>
          <w:p w14:paraId="1EE4F4D7" w14:textId="77777777" w:rsidR="004D535A" w:rsidRDefault="004D535A" w:rsidP="004D535A">
            <w:pPr>
              <w:jc w:val="right"/>
              <w:rPr>
                <w:color w:val="000000"/>
              </w:rPr>
            </w:pPr>
            <w:r>
              <w:rPr>
                <w:color w:val="000000"/>
              </w:rPr>
              <w:t>214,4</w:t>
            </w:r>
          </w:p>
        </w:tc>
        <w:tc>
          <w:tcPr>
            <w:tcW w:w="865" w:type="dxa"/>
            <w:tcBorders>
              <w:top w:val="nil"/>
              <w:left w:val="nil"/>
              <w:bottom w:val="single" w:sz="4" w:space="0" w:color="auto"/>
              <w:right w:val="single" w:sz="4" w:space="0" w:color="auto"/>
            </w:tcBorders>
            <w:shd w:val="clear" w:color="auto" w:fill="auto"/>
            <w:noWrap/>
            <w:vAlign w:val="center"/>
            <w:hideMark/>
          </w:tcPr>
          <w:p w14:paraId="5091ADDA" w14:textId="77777777" w:rsidR="004D535A" w:rsidRDefault="004D535A" w:rsidP="004D535A">
            <w:pPr>
              <w:jc w:val="right"/>
              <w:rPr>
                <w:color w:val="000000"/>
              </w:rPr>
            </w:pPr>
            <w:r>
              <w:rPr>
                <w:color w:val="000000"/>
              </w:rPr>
              <w:t>2,0</w:t>
            </w:r>
          </w:p>
        </w:tc>
        <w:tc>
          <w:tcPr>
            <w:tcW w:w="865" w:type="dxa"/>
            <w:tcBorders>
              <w:top w:val="nil"/>
              <w:left w:val="nil"/>
              <w:bottom w:val="single" w:sz="4" w:space="0" w:color="auto"/>
              <w:right w:val="single" w:sz="4" w:space="0" w:color="auto"/>
            </w:tcBorders>
            <w:shd w:val="clear" w:color="auto" w:fill="auto"/>
            <w:noWrap/>
            <w:vAlign w:val="center"/>
            <w:hideMark/>
          </w:tcPr>
          <w:p w14:paraId="7FC7648D" w14:textId="77777777" w:rsidR="004D535A" w:rsidRDefault="004D535A" w:rsidP="004D535A">
            <w:pPr>
              <w:jc w:val="right"/>
              <w:rPr>
                <w:color w:val="000000"/>
              </w:rPr>
            </w:pPr>
            <w:r>
              <w:rPr>
                <w:color w:val="000000"/>
              </w:rPr>
              <w:t>4,7</w:t>
            </w:r>
          </w:p>
        </w:tc>
        <w:tc>
          <w:tcPr>
            <w:tcW w:w="505" w:type="dxa"/>
            <w:tcBorders>
              <w:top w:val="nil"/>
              <w:left w:val="nil"/>
              <w:bottom w:val="single" w:sz="4" w:space="0" w:color="auto"/>
              <w:right w:val="single" w:sz="4" w:space="0" w:color="auto"/>
            </w:tcBorders>
            <w:shd w:val="clear" w:color="auto" w:fill="auto"/>
            <w:noWrap/>
            <w:vAlign w:val="center"/>
            <w:hideMark/>
          </w:tcPr>
          <w:p w14:paraId="1F6965B1" w14:textId="77777777" w:rsidR="004D535A" w:rsidRDefault="004D535A" w:rsidP="004D535A">
            <w:pPr>
              <w:jc w:val="right"/>
              <w:rPr>
                <w:color w:val="000000"/>
              </w:rPr>
            </w:pPr>
            <w:r>
              <w:rPr>
                <w:color w:val="000000"/>
              </w:rPr>
              <w:t>2,3</w:t>
            </w:r>
          </w:p>
        </w:tc>
      </w:tr>
      <w:tr w:rsidR="004D535A" w:rsidRPr="00E00480" w14:paraId="3127E6DD"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22E63B4A" w14:textId="77777777" w:rsidR="004D535A" w:rsidRPr="00E00480" w:rsidRDefault="004D535A" w:rsidP="004D535A">
            <w:pPr>
              <w:jc w:val="left"/>
              <w:rPr>
                <w:color w:val="000000"/>
                <w:szCs w:val="24"/>
                <w:lang w:val="sr-Latn-RS" w:eastAsia="sr-Latn-RS"/>
              </w:rPr>
            </w:pPr>
            <w:r w:rsidRPr="00E00480">
              <w:rPr>
                <w:color w:val="000000"/>
                <w:szCs w:val="24"/>
                <w:lang w:val="sr-Latn-RS" w:eastAsia="sr-Latn-RS"/>
              </w:rPr>
              <w:t>1110, Високе мешовите шуме ОМЛ</w:t>
            </w:r>
          </w:p>
        </w:tc>
        <w:tc>
          <w:tcPr>
            <w:tcW w:w="2798" w:type="dxa"/>
            <w:tcBorders>
              <w:top w:val="nil"/>
              <w:left w:val="nil"/>
              <w:bottom w:val="single" w:sz="4" w:space="0" w:color="auto"/>
              <w:right w:val="single" w:sz="4" w:space="0" w:color="auto"/>
            </w:tcBorders>
            <w:shd w:val="clear" w:color="auto" w:fill="auto"/>
            <w:noWrap/>
            <w:vAlign w:val="center"/>
            <w:hideMark/>
          </w:tcPr>
          <w:p w14:paraId="757D4E09" w14:textId="77777777" w:rsidR="004D535A" w:rsidRPr="00E00480" w:rsidRDefault="004D535A" w:rsidP="004D535A">
            <w:pPr>
              <w:jc w:val="left"/>
              <w:rPr>
                <w:color w:val="000000"/>
                <w:szCs w:val="24"/>
                <w:lang w:val="sr-Latn-RS" w:eastAsia="sr-Latn-RS"/>
              </w:rPr>
            </w:pPr>
            <w:r w:rsidRPr="00E00480">
              <w:rPr>
                <w:color w:val="000000"/>
                <w:szCs w:val="24"/>
                <w:lang w:val="sr-Latn-RS" w:eastAsia="sr-Latn-RS"/>
              </w:rPr>
              <w:t>3, девастирана (превише разређена) састојина</w:t>
            </w:r>
          </w:p>
        </w:tc>
        <w:tc>
          <w:tcPr>
            <w:tcW w:w="1056" w:type="dxa"/>
            <w:tcBorders>
              <w:top w:val="nil"/>
              <w:left w:val="nil"/>
              <w:bottom w:val="single" w:sz="4" w:space="0" w:color="auto"/>
              <w:right w:val="single" w:sz="4" w:space="0" w:color="auto"/>
            </w:tcBorders>
            <w:shd w:val="clear" w:color="auto" w:fill="auto"/>
            <w:noWrap/>
            <w:vAlign w:val="center"/>
            <w:hideMark/>
          </w:tcPr>
          <w:p w14:paraId="6327AC66" w14:textId="77777777" w:rsidR="004D535A" w:rsidRDefault="004D535A" w:rsidP="004D535A">
            <w:pPr>
              <w:jc w:val="right"/>
              <w:rPr>
                <w:color w:val="000000"/>
              </w:rPr>
            </w:pPr>
            <w:r>
              <w:rPr>
                <w:color w:val="000000"/>
              </w:rPr>
              <w:t>1,77</w:t>
            </w:r>
          </w:p>
        </w:tc>
        <w:tc>
          <w:tcPr>
            <w:tcW w:w="864" w:type="dxa"/>
            <w:tcBorders>
              <w:top w:val="nil"/>
              <w:left w:val="nil"/>
              <w:bottom w:val="single" w:sz="4" w:space="0" w:color="auto"/>
              <w:right w:val="single" w:sz="4" w:space="0" w:color="auto"/>
            </w:tcBorders>
            <w:shd w:val="clear" w:color="auto" w:fill="auto"/>
            <w:noWrap/>
            <w:vAlign w:val="center"/>
            <w:hideMark/>
          </w:tcPr>
          <w:p w14:paraId="040DAC16" w14:textId="77777777" w:rsidR="004D535A" w:rsidRDefault="004D535A" w:rsidP="004D535A">
            <w:pPr>
              <w:jc w:val="right"/>
              <w:rPr>
                <w:color w:val="000000"/>
              </w:rPr>
            </w:pPr>
            <w:r>
              <w:rPr>
                <w:color w:val="000000"/>
              </w:rPr>
              <w:t>0,1</w:t>
            </w:r>
          </w:p>
        </w:tc>
        <w:tc>
          <w:tcPr>
            <w:tcW w:w="1176" w:type="dxa"/>
            <w:tcBorders>
              <w:top w:val="nil"/>
              <w:left w:val="nil"/>
              <w:bottom w:val="single" w:sz="4" w:space="0" w:color="auto"/>
              <w:right w:val="single" w:sz="4" w:space="0" w:color="auto"/>
            </w:tcBorders>
            <w:shd w:val="clear" w:color="auto" w:fill="auto"/>
            <w:noWrap/>
            <w:vAlign w:val="center"/>
            <w:hideMark/>
          </w:tcPr>
          <w:p w14:paraId="1B8F721B" w14:textId="77777777" w:rsidR="004D535A" w:rsidRDefault="004D535A" w:rsidP="004D535A">
            <w:pPr>
              <w:jc w:val="right"/>
              <w:rPr>
                <w:color w:val="000000"/>
              </w:rPr>
            </w:pPr>
            <w:r>
              <w:rPr>
                <w:color w:val="000000"/>
              </w:rPr>
              <w:t>80,4</w:t>
            </w:r>
          </w:p>
        </w:tc>
        <w:tc>
          <w:tcPr>
            <w:tcW w:w="865" w:type="dxa"/>
            <w:tcBorders>
              <w:top w:val="nil"/>
              <w:left w:val="nil"/>
              <w:bottom w:val="single" w:sz="4" w:space="0" w:color="auto"/>
              <w:right w:val="single" w:sz="4" w:space="0" w:color="auto"/>
            </w:tcBorders>
            <w:shd w:val="clear" w:color="auto" w:fill="auto"/>
            <w:noWrap/>
            <w:vAlign w:val="center"/>
            <w:hideMark/>
          </w:tcPr>
          <w:p w14:paraId="69192C6E" w14:textId="77777777" w:rsidR="004D535A" w:rsidRDefault="004D535A" w:rsidP="004D535A">
            <w:pPr>
              <w:jc w:val="right"/>
              <w:rPr>
                <w:color w:val="000000"/>
              </w:rPr>
            </w:pPr>
            <w:r>
              <w:rPr>
                <w:color w:val="000000"/>
              </w:rPr>
              <w:t>0,0</w:t>
            </w:r>
          </w:p>
        </w:tc>
        <w:tc>
          <w:tcPr>
            <w:tcW w:w="865" w:type="dxa"/>
            <w:tcBorders>
              <w:top w:val="nil"/>
              <w:left w:val="nil"/>
              <w:bottom w:val="single" w:sz="4" w:space="0" w:color="auto"/>
              <w:right w:val="single" w:sz="4" w:space="0" w:color="auto"/>
            </w:tcBorders>
            <w:shd w:val="clear" w:color="auto" w:fill="auto"/>
            <w:noWrap/>
            <w:vAlign w:val="center"/>
            <w:hideMark/>
          </w:tcPr>
          <w:p w14:paraId="05CA61C3" w14:textId="77777777" w:rsidR="004D535A" w:rsidRDefault="004D535A" w:rsidP="004D535A">
            <w:pPr>
              <w:jc w:val="right"/>
              <w:rPr>
                <w:color w:val="000000"/>
              </w:rPr>
            </w:pPr>
            <w:r>
              <w:rPr>
                <w:color w:val="000000"/>
              </w:rPr>
              <w:t>45,4</w:t>
            </w:r>
          </w:p>
        </w:tc>
        <w:tc>
          <w:tcPr>
            <w:tcW w:w="1056" w:type="dxa"/>
            <w:tcBorders>
              <w:top w:val="nil"/>
              <w:left w:val="nil"/>
              <w:bottom w:val="single" w:sz="4" w:space="0" w:color="auto"/>
              <w:right w:val="single" w:sz="4" w:space="0" w:color="auto"/>
            </w:tcBorders>
            <w:shd w:val="clear" w:color="auto" w:fill="auto"/>
            <w:noWrap/>
            <w:vAlign w:val="center"/>
            <w:hideMark/>
          </w:tcPr>
          <w:p w14:paraId="40153B99" w14:textId="77777777" w:rsidR="004D535A" w:rsidRDefault="004D535A" w:rsidP="004D535A">
            <w:pPr>
              <w:jc w:val="right"/>
              <w:rPr>
                <w:color w:val="000000"/>
              </w:rPr>
            </w:pPr>
            <w:r>
              <w:rPr>
                <w:color w:val="000000"/>
              </w:rPr>
              <w:t>3,2</w:t>
            </w:r>
          </w:p>
        </w:tc>
        <w:tc>
          <w:tcPr>
            <w:tcW w:w="865" w:type="dxa"/>
            <w:tcBorders>
              <w:top w:val="nil"/>
              <w:left w:val="nil"/>
              <w:bottom w:val="single" w:sz="4" w:space="0" w:color="auto"/>
              <w:right w:val="single" w:sz="4" w:space="0" w:color="auto"/>
            </w:tcBorders>
            <w:shd w:val="clear" w:color="auto" w:fill="auto"/>
            <w:noWrap/>
            <w:vAlign w:val="center"/>
            <w:hideMark/>
          </w:tcPr>
          <w:p w14:paraId="099C3A8C" w14:textId="77777777" w:rsidR="004D535A" w:rsidRDefault="004D535A" w:rsidP="004D535A">
            <w:pPr>
              <w:jc w:val="right"/>
              <w:rPr>
                <w:color w:val="000000"/>
              </w:rPr>
            </w:pPr>
            <w:r>
              <w:rPr>
                <w:color w:val="000000"/>
              </w:rPr>
              <w:t>0,0</w:t>
            </w:r>
          </w:p>
        </w:tc>
        <w:tc>
          <w:tcPr>
            <w:tcW w:w="865" w:type="dxa"/>
            <w:tcBorders>
              <w:top w:val="nil"/>
              <w:left w:val="nil"/>
              <w:bottom w:val="single" w:sz="4" w:space="0" w:color="auto"/>
              <w:right w:val="single" w:sz="4" w:space="0" w:color="auto"/>
            </w:tcBorders>
            <w:shd w:val="clear" w:color="auto" w:fill="auto"/>
            <w:noWrap/>
            <w:vAlign w:val="center"/>
            <w:hideMark/>
          </w:tcPr>
          <w:p w14:paraId="497EB7CB" w14:textId="77777777" w:rsidR="004D535A" w:rsidRDefault="004D535A" w:rsidP="004D535A">
            <w:pPr>
              <w:jc w:val="right"/>
              <w:rPr>
                <w:color w:val="000000"/>
              </w:rPr>
            </w:pPr>
            <w:r>
              <w:rPr>
                <w:color w:val="000000"/>
              </w:rPr>
              <w:t>1,8</w:t>
            </w:r>
          </w:p>
        </w:tc>
        <w:tc>
          <w:tcPr>
            <w:tcW w:w="505" w:type="dxa"/>
            <w:tcBorders>
              <w:top w:val="nil"/>
              <w:left w:val="nil"/>
              <w:bottom w:val="single" w:sz="4" w:space="0" w:color="auto"/>
              <w:right w:val="single" w:sz="4" w:space="0" w:color="auto"/>
            </w:tcBorders>
            <w:shd w:val="clear" w:color="auto" w:fill="auto"/>
            <w:noWrap/>
            <w:vAlign w:val="center"/>
            <w:hideMark/>
          </w:tcPr>
          <w:p w14:paraId="1D5DC3A9" w14:textId="77777777" w:rsidR="004D535A" w:rsidRDefault="004D535A" w:rsidP="004D535A">
            <w:pPr>
              <w:jc w:val="right"/>
              <w:rPr>
                <w:color w:val="000000"/>
              </w:rPr>
            </w:pPr>
            <w:r>
              <w:rPr>
                <w:color w:val="000000"/>
              </w:rPr>
              <w:t>4,0</w:t>
            </w:r>
          </w:p>
        </w:tc>
      </w:tr>
      <w:tr w:rsidR="004D535A" w:rsidRPr="00E336D4" w14:paraId="0D17264F"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2D0762A" w14:textId="77777777" w:rsidR="004D535A" w:rsidRPr="00E336D4" w:rsidRDefault="004D535A" w:rsidP="004D535A">
            <w:pPr>
              <w:jc w:val="left"/>
              <w:rPr>
                <w:b/>
                <w:bCs/>
                <w:color w:val="000000"/>
                <w:szCs w:val="24"/>
                <w:lang w:val="sr-Latn-RS" w:eastAsia="sr-Latn-RS"/>
              </w:rPr>
            </w:pPr>
            <w:r w:rsidRPr="00E336D4">
              <w:rPr>
                <w:b/>
                <w:bCs/>
                <w:color w:val="000000"/>
                <w:szCs w:val="24"/>
                <w:lang w:val="sr-Latn-RS" w:eastAsia="sr-Latn-RS"/>
              </w:rPr>
              <w:t>Вештачки подигнута састојина меких лишћара</w:t>
            </w:r>
          </w:p>
        </w:tc>
        <w:tc>
          <w:tcPr>
            <w:tcW w:w="2798" w:type="dxa"/>
            <w:tcBorders>
              <w:top w:val="nil"/>
              <w:left w:val="nil"/>
              <w:bottom w:val="single" w:sz="4" w:space="0" w:color="auto"/>
              <w:right w:val="single" w:sz="4" w:space="0" w:color="auto"/>
            </w:tcBorders>
            <w:shd w:val="clear" w:color="auto" w:fill="auto"/>
            <w:noWrap/>
            <w:vAlign w:val="center"/>
            <w:hideMark/>
          </w:tcPr>
          <w:p w14:paraId="725206D7" w14:textId="77777777" w:rsidR="004D535A" w:rsidRPr="00E336D4" w:rsidRDefault="004D535A" w:rsidP="004D535A">
            <w:pPr>
              <w:jc w:val="left"/>
              <w:rPr>
                <w:b/>
                <w:bCs/>
                <w:color w:val="000000"/>
                <w:szCs w:val="24"/>
                <w:lang w:val="sr-Latn-RS" w:eastAsia="sr-Latn-RS"/>
              </w:rPr>
            </w:pPr>
          </w:p>
        </w:tc>
        <w:tc>
          <w:tcPr>
            <w:tcW w:w="1056" w:type="dxa"/>
            <w:tcBorders>
              <w:top w:val="nil"/>
              <w:left w:val="nil"/>
              <w:bottom w:val="single" w:sz="4" w:space="0" w:color="auto"/>
              <w:right w:val="single" w:sz="4" w:space="0" w:color="auto"/>
            </w:tcBorders>
            <w:shd w:val="clear" w:color="auto" w:fill="auto"/>
            <w:noWrap/>
            <w:vAlign w:val="center"/>
            <w:hideMark/>
          </w:tcPr>
          <w:p w14:paraId="4FDD6149" w14:textId="77777777" w:rsidR="004D535A" w:rsidRDefault="004D535A" w:rsidP="004D535A">
            <w:pPr>
              <w:jc w:val="right"/>
              <w:rPr>
                <w:b/>
                <w:bCs/>
                <w:color w:val="000000"/>
              </w:rPr>
            </w:pPr>
            <w:r>
              <w:rPr>
                <w:b/>
                <w:bCs/>
                <w:color w:val="000000"/>
              </w:rPr>
              <w:t>151,49</w:t>
            </w:r>
          </w:p>
        </w:tc>
        <w:tc>
          <w:tcPr>
            <w:tcW w:w="864" w:type="dxa"/>
            <w:tcBorders>
              <w:top w:val="nil"/>
              <w:left w:val="nil"/>
              <w:bottom w:val="single" w:sz="4" w:space="0" w:color="auto"/>
              <w:right w:val="single" w:sz="4" w:space="0" w:color="auto"/>
            </w:tcBorders>
            <w:shd w:val="clear" w:color="auto" w:fill="auto"/>
            <w:noWrap/>
            <w:vAlign w:val="center"/>
            <w:hideMark/>
          </w:tcPr>
          <w:p w14:paraId="7AEA1F08" w14:textId="77777777" w:rsidR="004D535A" w:rsidRDefault="004D535A" w:rsidP="004D535A">
            <w:pPr>
              <w:jc w:val="right"/>
              <w:rPr>
                <w:b/>
                <w:bCs/>
                <w:color w:val="000000"/>
              </w:rPr>
            </w:pPr>
            <w:r>
              <w:rPr>
                <w:b/>
                <w:bCs/>
                <w:color w:val="000000"/>
              </w:rPr>
              <w:t>9,8</w:t>
            </w:r>
          </w:p>
        </w:tc>
        <w:tc>
          <w:tcPr>
            <w:tcW w:w="1176" w:type="dxa"/>
            <w:tcBorders>
              <w:top w:val="nil"/>
              <w:left w:val="nil"/>
              <w:bottom w:val="single" w:sz="4" w:space="0" w:color="auto"/>
              <w:right w:val="single" w:sz="4" w:space="0" w:color="auto"/>
            </w:tcBorders>
            <w:shd w:val="clear" w:color="auto" w:fill="auto"/>
            <w:noWrap/>
            <w:vAlign w:val="center"/>
            <w:hideMark/>
          </w:tcPr>
          <w:p w14:paraId="02B57D3B" w14:textId="77777777" w:rsidR="004D535A" w:rsidRDefault="004D535A" w:rsidP="004D535A">
            <w:pPr>
              <w:jc w:val="right"/>
              <w:rPr>
                <w:b/>
                <w:bCs/>
                <w:color w:val="000000"/>
              </w:rPr>
            </w:pPr>
            <w:r>
              <w:rPr>
                <w:b/>
                <w:bCs/>
                <w:color w:val="000000"/>
              </w:rPr>
              <w:t>34.157,6</w:t>
            </w:r>
          </w:p>
        </w:tc>
        <w:tc>
          <w:tcPr>
            <w:tcW w:w="865" w:type="dxa"/>
            <w:tcBorders>
              <w:top w:val="nil"/>
              <w:left w:val="nil"/>
              <w:bottom w:val="single" w:sz="4" w:space="0" w:color="auto"/>
              <w:right w:val="single" w:sz="4" w:space="0" w:color="auto"/>
            </w:tcBorders>
            <w:shd w:val="clear" w:color="auto" w:fill="auto"/>
            <w:noWrap/>
            <w:vAlign w:val="center"/>
            <w:hideMark/>
          </w:tcPr>
          <w:p w14:paraId="0791F5B6" w14:textId="77777777" w:rsidR="004D535A" w:rsidRDefault="004D535A" w:rsidP="004D535A">
            <w:pPr>
              <w:jc w:val="right"/>
              <w:rPr>
                <w:b/>
                <w:bCs/>
                <w:color w:val="000000"/>
              </w:rPr>
            </w:pPr>
            <w:r>
              <w:rPr>
                <w:b/>
                <w:bCs/>
                <w:color w:val="000000"/>
              </w:rPr>
              <w:t>11,0</w:t>
            </w:r>
          </w:p>
        </w:tc>
        <w:tc>
          <w:tcPr>
            <w:tcW w:w="865" w:type="dxa"/>
            <w:tcBorders>
              <w:top w:val="nil"/>
              <w:left w:val="nil"/>
              <w:bottom w:val="single" w:sz="4" w:space="0" w:color="auto"/>
              <w:right w:val="single" w:sz="4" w:space="0" w:color="auto"/>
            </w:tcBorders>
            <w:shd w:val="clear" w:color="auto" w:fill="auto"/>
            <w:noWrap/>
            <w:vAlign w:val="center"/>
            <w:hideMark/>
          </w:tcPr>
          <w:p w14:paraId="058C0038" w14:textId="77777777" w:rsidR="004D535A" w:rsidRDefault="004D535A" w:rsidP="004D535A">
            <w:pPr>
              <w:jc w:val="right"/>
              <w:rPr>
                <w:b/>
                <w:bCs/>
                <w:color w:val="000000"/>
              </w:rPr>
            </w:pPr>
            <w:r>
              <w:rPr>
                <w:b/>
                <w:bCs/>
                <w:color w:val="000000"/>
              </w:rPr>
              <w:t>225,5</w:t>
            </w:r>
          </w:p>
        </w:tc>
        <w:tc>
          <w:tcPr>
            <w:tcW w:w="1056" w:type="dxa"/>
            <w:tcBorders>
              <w:top w:val="nil"/>
              <w:left w:val="nil"/>
              <w:bottom w:val="single" w:sz="4" w:space="0" w:color="auto"/>
              <w:right w:val="single" w:sz="4" w:space="0" w:color="auto"/>
            </w:tcBorders>
            <w:shd w:val="clear" w:color="auto" w:fill="auto"/>
            <w:noWrap/>
            <w:vAlign w:val="center"/>
            <w:hideMark/>
          </w:tcPr>
          <w:p w14:paraId="66F1182F" w14:textId="77777777" w:rsidR="004D535A" w:rsidRDefault="004D535A" w:rsidP="004D535A">
            <w:pPr>
              <w:jc w:val="right"/>
              <w:rPr>
                <w:b/>
                <w:bCs/>
                <w:color w:val="000000"/>
              </w:rPr>
            </w:pPr>
            <w:r>
              <w:rPr>
                <w:b/>
                <w:bCs/>
                <w:color w:val="000000"/>
              </w:rPr>
              <w:t>1.012,4</w:t>
            </w:r>
          </w:p>
        </w:tc>
        <w:tc>
          <w:tcPr>
            <w:tcW w:w="865" w:type="dxa"/>
            <w:tcBorders>
              <w:top w:val="nil"/>
              <w:left w:val="nil"/>
              <w:bottom w:val="single" w:sz="4" w:space="0" w:color="auto"/>
              <w:right w:val="single" w:sz="4" w:space="0" w:color="auto"/>
            </w:tcBorders>
            <w:shd w:val="clear" w:color="auto" w:fill="auto"/>
            <w:noWrap/>
            <w:vAlign w:val="center"/>
            <w:hideMark/>
          </w:tcPr>
          <w:p w14:paraId="4A39A855" w14:textId="77777777" w:rsidR="004D535A" w:rsidRDefault="004D535A" w:rsidP="004D535A">
            <w:pPr>
              <w:jc w:val="right"/>
              <w:rPr>
                <w:color w:val="000000"/>
              </w:rPr>
            </w:pPr>
            <w:r>
              <w:rPr>
                <w:color w:val="000000"/>
              </w:rPr>
              <w:t>9,3</w:t>
            </w:r>
          </w:p>
        </w:tc>
        <w:tc>
          <w:tcPr>
            <w:tcW w:w="865" w:type="dxa"/>
            <w:tcBorders>
              <w:top w:val="nil"/>
              <w:left w:val="nil"/>
              <w:bottom w:val="single" w:sz="4" w:space="0" w:color="auto"/>
              <w:right w:val="single" w:sz="4" w:space="0" w:color="auto"/>
            </w:tcBorders>
            <w:shd w:val="clear" w:color="auto" w:fill="auto"/>
            <w:noWrap/>
            <w:vAlign w:val="center"/>
            <w:hideMark/>
          </w:tcPr>
          <w:p w14:paraId="20FB8EFC" w14:textId="77777777" w:rsidR="004D535A" w:rsidRDefault="004D535A" w:rsidP="004D535A">
            <w:pPr>
              <w:jc w:val="right"/>
              <w:rPr>
                <w:b/>
                <w:bCs/>
                <w:color w:val="000000"/>
              </w:rPr>
            </w:pPr>
            <w:r>
              <w:rPr>
                <w:b/>
                <w:bCs/>
                <w:color w:val="000000"/>
              </w:rPr>
              <w:t>6,7</w:t>
            </w:r>
          </w:p>
        </w:tc>
        <w:tc>
          <w:tcPr>
            <w:tcW w:w="505" w:type="dxa"/>
            <w:tcBorders>
              <w:top w:val="nil"/>
              <w:left w:val="nil"/>
              <w:bottom w:val="single" w:sz="4" w:space="0" w:color="auto"/>
              <w:right w:val="single" w:sz="4" w:space="0" w:color="auto"/>
            </w:tcBorders>
            <w:shd w:val="clear" w:color="auto" w:fill="auto"/>
            <w:noWrap/>
            <w:vAlign w:val="center"/>
            <w:hideMark/>
          </w:tcPr>
          <w:p w14:paraId="6DA925AC" w14:textId="77777777" w:rsidR="004D535A" w:rsidRDefault="004D535A" w:rsidP="004D535A">
            <w:pPr>
              <w:jc w:val="right"/>
              <w:rPr>
                <w:b/>
                <w:bCs/>
                <w:color w:val="000000"/>
              </w:rPr>
            </w:pPr>
            <w:r>
              <w:rPr>
                <w:b/>
                <w:bCs/>
                <w:color w:val="000000"/>
              </w:rPr>
              <w:t>3,0</w:t>
            </w:r>
          </w:p>
        </w:tc>
      </w:tr>
      <w:tr w:rsidR="004D535A" w:rsidRPr="00E00480" w14:paraId="25E3EECF"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4C254AB0" w14:textId="77777777" w:rsidR="004D535A" w:rsidRPr="00E00480" w:rsidRDefault="004D535A" w:rsidP="004D535A">
            <w:pPr>
              <w:jc w:val="left"/>
              <w:rPr>
                <w:color w:val="000000"/>
                <w:szCs w:val="24"/>
                <w:lang w:val="sr-Latn-RS" w:eastAsia="sr-Latn-RS"/>
              </w:rPr>
            </w:pPr>
            <w:r w:rsidRPr="00E00480">
              <w:rPr>
                <w:color w:val="000000"/>
                <w:szCs w:val="24"/>
                <w:lang w:val="sr-Latn-RS" w:eastAsia="sr-Latn-RS"/>
              </w:rPr>
              <w:t>1121, Изданачке мешовите шуме ОМЛ - Високе мешовите шуме ОМЛ</w:t>
            </w:r>
          </w:p>
        </w:tc>
        <w:tc>
          <w:tcPr>
            <w:tcW w:w="2798" w:type="dxa"/>
            <w:tcBorders>
              <w:top w:val="nil"/>
              <w:left w:val="nil"/>
              <w:bottom w:val="single" w:sz="4" w:space="0" w:color="auto"/>
              <w:right w:val="single" w:sz="4" w:space="0" w:color="auto"/>
            </w:tcBorders>
            <w:shd w:val="clear" w:color="auto" w:fill="auto"/>
            <w:noWrap/>
            <w:vAlign w:val="center"/>
            <w:hideMark/>
          </w:tcPr>
          <w:p w14:paraId="4DAF1F4C" w14:textId="77777777" w:rsidR="004D535A" w:rsidRPr="00E00480" w:rsidRDefault="004D535A" w:rsidP="004D535A">
            <w:pPr>
              <w:jc w:val="left"/>
              <w:rPr>
                <w:color w:val="000000"/>
                <w:szCs w:val="24"/>
                <w:lang w:val="sr-Latn-RS" w:eastAsia="sr-Latn-RS"/>
              </w:rPr>
            </w:pPr>
            <w:r w:rsidRPr="00E00480">
              <w:rPr>
                <w:color w:val="000000"/>
                <w:szCs w:val="24"/>
                <w:lang w:val="sr-Latn-RS" w:eastAsia="sr-Latn-RS"/>
              </w:rPr>
              <w:t>1, очувана састојина</w:t>
            </w:r>
          </w:p>
        </w:tc>
        <w:tc>
          <w:tcPr>
            <w:tcW w:w="1056" w:type="dxa"/>
            <w:tcBorders>
              <w:top w:val="nil"/>
              <w:left w:val="nil"/>
              <w:bottom w:val="single" w:sz="4" w:space="0" w:color="auto"/>
              <w:right w:val="single" w:sz="4" w:space="0" w:color="auto"/>
            </w:tcBorders>
            <w:shd w:val="clear" w:color="auto" w:fill="auto"/>
            <w:noWrap/>
            <w:vAlign w:val="center"/>
            <w:hideMark/>
          </w:tcPr>
          <w:p w14:paraId="52508CE3" w14:textId="77777777" w:rsidR="004D535A" w:rsidRDefault="004D535A" w:rsidP="004D535A">
            <w:pPr>
              <w:jc w:val="right"/>
              <w:rPr>
                <w:color w:val="000000"/>
              </w:rPr>
            </w:pPr>
            <w:r>
              <w:rPr>
                <w:color w:val="000000"/>
              </w:rPr>
              <w:t>6,96</w:t>
            </w:r>
          </w:p>
        </w:tc>
        <w:tc>
          <w:tcPr>
            <w:tcW w:w="864" w:type="dxa"/>
            <w:tcBorders>
              <w:top w:val="nil"/>
              <w:left w:val="nil"/>
              <w:bottom w:val="single" w:sz="4" w:space="0" w:color="auto"/>
              <w:right w:val="single" w:sz="4" w:space="0" w:color="auto"/>
            </w:tcBorders>
            <w:shd w:val="clear" w:color="auto" w:fill="auto"/>
            <w:noWrap/>
            <w:vAlign w:val="center"/>
            <w:hideMark/>
          </w:tcPr>
          <w:p w14:paraId="7739B7FA" w14:textId="77777777" w:rsidR="004D535A" w:rsidRDefault="004D535A" w:rsidP="004D535A">
            <w:pPr>
              <w:jc w:val="right"/>
              <w:rPr>
                <w:color w:val="000000"/>
              </w:rPr>
            </w:pPr>
            <w:r>
              <w:rPr>
                <w:color w:val="000000"/>
              </w:rPr>
              <w:t>0,5</w:t>
            </w:r>
          </w:p>
        </w:tc>
        <w:tc>
          <w:tcPr>
            <w:tcW w:w="1176" w:type="dxa"/>
            <w:tcBorders>
              <w:top w:val="nil"/>
              <w:left w:val="nil"/>
              <w:bottom w:val="single" w:sz="4" w:space="0" w:color="auto"/>
              <w:right w:val="single" w:sz="4" w:space="0" w:color="auto"/>
            </w:tcBorders>
            <w:shd w:val="clear" w:color="auto" w:fill="auto"/>
            <w:noWrap/>
            <w:vAlign w:val="center"/>
            <w:hideMark/>
          </w:tcPr>
          <w:p w14:paraId="7C53F803" w14:textId="77777777" w:rsidR="004D535A" w:rsidRDefault="004D535A" w:rsidP="004D535A">
            <w:pPr>
              <w:jc w:val="right"/>
              <w:rPr>
                <w:color w:val="000000"/>
              </w:rPr>
            </w:pPr>
            <w:r>
              <w:rPr>
                <w:color w:val="000000"/>
              </w:rPr>
              <w:t>2.165,3</w:t>
            </w:r>
          </w:p>
        </w:tc>
        <w:tc>
          <w:tcPr>
            <w:tcW w:w="865" w:type="dxa"/>
            <w:tcBorders>
              <w:top w:val="nil"/>
              <w:left w:val="nil"/>
              <w:bottom w:val="single" w:sz="4" w:space="0" w:color="auto"/>
              <w:right w:val="single" w:sz="4" w:space="0" w:color="auto"/>
            </w:tcBorders>
            <w:shd w:val="clear" w:color="auto" w:fill="auto"/>
            <w:noWrap/>
            <w:vAlign w:val="center"/>
            <w:hideMark/>
          </w:tcPr>
          <w:p w14:paraId="3C5E9795" w14:textId="77777777" w:rsidR="004D535A" w:rsidRDefault="004D535A" w:rsidP="004D535A">
            <w:pPr>
              <w:jc w:val="right"/>
              <w:rPr>
                <w:color w:val="000000"/>
              </w:rPr>
            </w:pPr>
            <w:r>
              <w:rPr>
                <w:color w:val="000000"/>
              </w:rPr>
              <w:t>0,7</w:t>
            </w:r>
          </w:p>
        </w:tc>
        <w:tc>
          <w:tcPr>
            <w:tcW w:w="865" w:type="dxa"/>
            <w:tcBorders>
              <w:top w:val="nil"/>
              <w:left w:val="nil"/>
              <w:bottom w:val="single" w:sz="4" w:space="0" w:color="auto"/>
              <w:right w:val="single" w:sz="4" w:space="0" w:color="auto"/>
            </w:tcBorders>
            <w:shd w:val="clear" w:color="auto" w:fill="auto"/>
            <w:noWrap/>
            <w:vAlign w:val="center"/>
            <w:hideMark/>
          </w:tcPr>
          <w:p w14:paraId="13E9F8C9" w14:textId="77777777" w:rsidR="004D535A" w:rsidRDefault="004D535A" w:rsidP="004D535A">
            <w:pPr>
              <w:jc w:val="right"/>
              <w:rPr>
                <w:color w:val="000000"/>
              </w:rPr>
            </w:pPr>
            <w:r>
              <w:rPr>
                <w:color w:val="000000"/>
              </w:rPr>
              <w:t>311,1</w:t>
            </w:r>
          </w:p>
        </w:tc>
        <w:tc>
          <w:tcPr>
            <w:tcW w:w="1056" w:type="dxa"/>
            <w:tcBorders>
              <w:top w:val="nil"/>
              <w:left w:val="nil"/>
              <w:bottom w:val="single" w:sz="4" w:space="0" w:color="auto"/>
              <w:right w:val="single" w:sz="4" w:space="0" w:color="auto"/>
            </w:tcBorders>
            <w:shd w:val="clear" w:color="auto" w:fill="auto"/>
            <w:noWrap/>
            <w:vAlign w:val="center"/>
            <w:hideMark/>
          </w:tcPr>
          <w:p w14:paraId="11F9FFB4" w14:textId="77777777" w:rsidR="004D535A" w:rsidRDefault="004D535A" w:rsidP="004D535A">
            <w:pPr>
              <w:jc w:val="right"/>
              <w:rPr>
                <w:color w:val="000000"/>
              </w:rPr>
            </w:pPr>
            <w:r>
              <w:rPr>
                <w:color w:val="000000"/>
              </w:rPr>
              <w:t>44,4</w:t>
            </w:r>
          </w:p>
        </w:tc>
        <w:tc>
          <w:tcPr>
            <w:tcW w:w="865" w:type="dxa"/>
            <w:tcBorders>
              <w:top w:val="nil"/>
              <w:left w:val="nil"/>
              <w:bottom w:val="single" w:sz="4" w:space="0" w:color="auto"/>
              <w:right w:val="single" w:sz="4" w:space="0" w:color="auto"/>
            </w:tcBorders>
            <w:shd w:val="clear" w:color="auto" w:fill="auto"/>
            <w:noWrap/>
            <w:vAlign w:val="center"/>
            <w:hideMark/>
          </w:tcPr>
          <w:p w14:paraId="3ED35736" w14:textId="77777777" w:rsidR="004D535A" w:rsidRDefault="004D535A" w:rsidP="004D535A">
            <w:pPr>
              <w:jc w:val="right"/>
              <w:rPr>
                <w:color w:val="000000"/>
              </w:rPr>
            </w:pPr>
            <w:r>
              <w:rPr>
                <w:color w:val="000000"/>
              </w:rPr>
              <w:t>0,4</w:t>
            </w:r>
          </w:p>
        </w:tc>
        <w:tc>
          <w:tcPr>
            <w:tcW w:w="865" w:type="dxa"/>
            <w:tcBorders>
              <w:top w:val="nil"/>
              <w:left w:val="nil"/>
              <w:bottom w:val="single" w:sz="4" w:space="0" w:color="auto"/>
              <w:right w:val="single" w:sz="4" w:space="0" w:color="auto"/>
            </w:tcBorders>
            <w:shd w:val="clear" w:color="auto" w:fill="auto"/>
            <w:noWrap/>
            <w:vAlign w:val="center"/>
            <w:hideMark/>
          </w:tcPr>
          <w:p w14:paraId="4CC57CA5" w14:textId="77777777" w:rsidR="004D535A" w:rsidRDefault="004D535A" w:rsidP="004D535A">
            <w:pPr>
              <w:jc w:val="right"/>
              <w:rPr>
                <w:color w:val="000000"/>
              </w:rPr>
            </w:pPr>
            <w:r>
              <w:rPr>
                <w:color w:val="000000"/>
              </w:rPr>
              <w:t>6,4</w:t>
            </w:r>
          </w:p>
        </w:tc>
        <w:tc>
          <w:tcPr>
            <w:tcW w:w="505" w:type="dxa"/>
            <w:tcBorders>
              <w:top w:val="nil"/>
              <w:left w:val="nil"/>
              <w:bottom w:val="single" w:sz="4" w:space="0" w:color="auto"/>
              <w:right w:val="single" w:sz="4" w:space="0" w:color="auto"/>
            </w:tcBorders>
            <w:shd w:val="clear" w:color="auto" w:fill="auto"/>
            <w:noWrap/>
            <w:vAlign w:val="center"/>
            <w:hideMark/>
          </w:tcPr>
          <w:p w14:paraId="4F4BB177" w14:textId="77777777" w:rsidR="004D535A" w:rsidRDefault="004D535A" w:rsidP="004D535A">
            <w:pPr>
              <w:jc w:val="right"/>
              <w:rPr>
                <w:color w:val="000000"/>
              </w:rPr>
            </w:pPr>
            <w:r>
              <w:rPr>
                <w:color w:val="000000"/>
              </w:rPr>
              <w:t>2,1</w:t>
            </w:r>
          </w:p>
        </w:tc>
      </w:tr>
      <w:tr w:rsidR="004D535A" w:rsidRPr="00E00480" w14:paraId="15B466F1"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344D471A" w14:textId="77777777" w:rsidR="004D535A" w:rsidRPr="00E00480" w:rsidRDefault="004D535A" w:rsidP="004D535A">
            <w:pPr>
              <w:jc w:val="left"/>
              <w:rPr>
                <w:color w:val="000000"/>
                <w:szCs w:val="24"/>
                <w:lang w:val="sr-Latn-RS" w:eastAsia="sr-Latn-RS"/>
              </w:rPr>
            </w:pPr>
            <w:r w:rsidRPr="00E00480">
              <w:rPr>
                <w:color w:val="000000"/>
                <w:szCs w:val="24"/>
                <w:lang w:val="sr-Latn-RS" w:eastAsia="sr-Latn-RS"/>
              </w:rPr>
              <w:t>1121, Изданачке мешовите шуме ОМЛ - Високе мешовите шуме ОМЛ</w:t>
            </w:r>
          </w:p>
        </w:tc>
        <w:tc>
          <w:tcPr>
            <w:tcW w:w="2798" w:type="dxa"/>
            <w:tcBorders>
              <w:top w:val="nil"/>
              <w:left w:val="nil"/>
              <w:bottom w:val="single" w:sz="4" w:space="0" w:color="auto"/>
              <w:right w:val="single" w:sz="4" w:space="0" w:color="auto"/>
            </w:tcBorders>
            <w:shd w:val="clear" w:color="auto" w:fill="auto"/>
            <w:noWrap/>
            <w:vAlign w:val="center"/>
            <w:hideMark/>
          </w:tcPr>
          <w:p w14:paraId="13AD8A5D" w14:textId="77777777" w:rsidR="004D535A" w:rsidRPr="00E00480" w:rsidRDefault="004D535A" w:rsidP="004D535A">
            <w:pPr>
              <w:jc w:val="left"/>
              <w:rPr>
                <w:color w:val="000000"/>
                <w:szCs w:val="24"/>
                <w:lang w:val="sr-Latn-RS" w:eastAsia="sr-Latn-RS"/>
              </w:rPr>
            </w:pPr>
            <w:r w:rsidRPr="00E00480">
              <w:rPr>
                <w:color w:val="000000"/>
                <w:szCs w:val="24"/>
                <w:lang w:val="sr-Latn-RS" w:eastAsia="sr-Latn-RS"/>
              </w:rPr>
              <w:t>2, разређена састојина</w:t>
            </w:r>
          </w:p>
        </w:tc>
        <w:tc>
          <w:tcPr>
            <w:tcW w:w="1056" w:type="dxa"/>
            <w:tcBorders>
              <w:top w:val="nil"/>
              <w:left w:val="nil"/>
              <w:bottom w:val="single" w:sz="4" w:space="0" w:color="auto"/>
              <w:right w:val="single" w:sz="4" w:space="0" w:color="auto"/>
            </w:tcBorders>
            <w:shd w:val="clear" w:color="auto" w:fill="auto"/>
            <w:noWrap/>
            <w:vAlign w:val="center"/>
            <w:hideMark/>
          </w:tcPr>
          <w:p w14:paraId="03A1C411" w14:textId="77777777" w:rsidR="004D535A" w:rsidRDefault="004D535A" w:rsidP="004D535A">
            <w:pPr>
              <w:jc w:val="right"/>
              <w:rPr>
                <w:color w:val="000000"/>
              </w:rPr>
            </w:pPr>
            <w:r>
              <w:rPr>
                <w:color w:val="000000"/>
              </w:rPr>
              <w:t>28,29</w:t>
            </w:r>
          </w:p>
        </w:tc>
        <w:tc>
          <w:tcPr>
            <w:tcW w:w="864" w:type="dxa"/>
            <w:tcBorders>
              <w:top w:val="nil"/>
              <w:left w:val="nil"/>
              <w:bottom w:val="single" w:sz="4" w:space="0" w:color="auto"/>
              <w:right w:val="single" w:sz="4" w:space="0" w:color="auto"/>
            </w:tcBorders>
            <w:shd w:val="clear" w:color="auto" w:fill="auto"/>
            <w:noWrap/>
            <w:vAlign w:val="center"/>
            <w:hideMark/>
          </w:tcPr>
          <w:p w14:paraId="6FEB6F14" w14:textId="77777777" w:rsidR="004D535A" w:rsidRDefault="004D535A" w:rsidP="004D535A">
            <w:pPr>
              <w:jc w:val="right"/>
              <w:rPr>
                <w:color w:val="000000"/>
              </w:rPr>
            </w:pPr>
            <w:r>
              <w:rPr>
                <w:color w:val="000000"/>
              </w:rPr>
              <w:t>1,8</w:t>
            </w:r>
          </w:p>
        </w:tc>
        <w:tc>
          <w:tcPr>
            <w:tcW w:w="1176" w:type="dxa"/>
            <w:tcBorders>
              <w:top w:val="nil"/>
              <w:left w:val="nil"/>
              <w:bottom w:val="single" w:sz="4" w:space="0" w:color="auto"/>
              <w:right w:val="single" w:sz="4" w:space="0" w:color="auto"/>
            </w:tcBorders>
            <w:shd w:val="clear" w:color="auto" w:fill="auto"/>
            <w:noWrap/>
            <w:vAlign w:val="center"/>
            <w:hideMark/>
          </w:tcPr>
          <w:p w14:paraId="3611473B" w14:textId="77777777" w:rsidR="004D535A" w:rsidRDefault="004D535A" w:rsidP="004D535A">
            <w:pPr>
              <w:jc w:val="right"/>
              <w:rPr>
                <w:color w:val="000000"/>
              </w:rPr>
            </w:pPr>
            <w:r>
              <w:rPr>
                <w:color w:val="000000"/>
              </w:rPr>
              <w:t>8.644,0</w:t>
            </w:r>
          </w:p>
        </w:tc>
        <w:tc>
          <w:tcPr>
            <w:tcW w:w="865" w:type="dxa"/>
            <w:tcBorders>
              <w:top w:val="nil"/>
              <w:left w:val="nil"/>
              <w:bottom w:val="single" w:sz="4" w:space="0" w:color="auto"/>
              <w:right w:val="single" w:sz="4" w:space="0" w:color="auto"/>
            </w:tcBorders>
            <w:shd w:val="clear" w:color="auto" w:fill="auto"/>
            <w:noWrap/>
            <w:vAlign w:val="center"/>
            <w:hideMark/>
          </w:tcPr>
          <w:p w14:paraId="4FE66ABD" w14:textId="77777777" w:rsidR="004D535A" w:rsidRDefault="004D535A" w:rsidP="004D535A">
            <w:pPr>
              <w:jc w:val="right"/>
              <w:rPr>
                <w:color w:val="000000"/>
              </w:rPr>
            </w:pPr>
            <w:r>
              <w:rPr>
                <w:color w:val="000000"/>
              </w:rPr>
              <w:t>2,8</w:t>
            </w:r>
          </w:p>
        </w:tc>
        <w:tc>
          <w:tcPr>
            <w:tcW w:w="865" w:type="dxa"/>
            <w:tcBorders>
              <w:top w:val="nil"/>
              <w:left w:val="nil"/>
              <w:bottom w:val="single" w:sz="4" w:space="0" w:color="auto"/>
              <w:right w:val="single" w:sz="4" w:space="0" w:color="auto"/>
            </w:tcBorders>
            <w:shd w:val="clear" w:color="auto" w:fill="auto"/>
            <w:noWrap/>
            <w:vAlign w:val="center"/>
            <w:hideMark/>
          </w:tcPr>
          <w:p w14:paraId="5599B95D" w14:textId="77777777" w:rsidR="004D535A" w:rsidRDefault="004D535A" w:rsidP="004D535A">
            <w:pPr>
              <w:jc w:val="right"/>
              <w:rPr>
                <w:color w:val="000000"/>
              </w:rPr>
            </w:pPr>
            <w:r>
              <w:rPr>
                <w:color w:val="000000"/>
              </w:rPr>
              <w:t>305,5</w:t>
            </w:r>
          </w:p>
        </w:tc>
        <w:tc>
          <w:tcPr>
            <w:tcW w:w="1056" w:type="dxa"/>
            <w:tcBorders>
              <w:top w:val="nil"/>
              <w:left w:val="nil"/>
              <w:bottom w:val="single" w:sz="4" w:space="0" w:color="auto"/>
              <w:right w:val="single" w:sz="4" w:space="0" w:color="auto"/>
            </w:tcBorders>
            <w:shd w:val="clear" w:color="auto" w:fill="auto"/>
            <w:noWrap/>
            <w:vAlign w:val="center"/>
            <w:hideMark/>
          </w:tcPr>
          <w:p w14:paraId="0569036C" w14:textId="77777777" w:rsidR="004D535A" w:rsidRDefault="004D535A" w:rsidP="004D535A">
            <w:pPr>
              <w:jc w:val="right"/>
              <w:rPr>
                <w:color w:val="000000"/>
              </w:rPr>
            </w:pPr>
            <w:r>
              <w:rPr>
                <w:color w:val="000000"/>
              </w:rPr>
              <w:t>169,5</w:t>
            </w:r>
          </w:p>
        </w:tc>
        <w:tc>
          <w:tcPr>
            <w:tcW w:w="865" w:type="dxa"/>
            <w:tcBorders>
              <w:top w:val="nil"/>
              <w:left w:val="nil"/>
              <w:bottom w:val="single" w:sz="4" w:space="0" w:color="auto"/>
              <w:right w:val="single" w:sz="4" w:space="0" w:color="auto"/>
            </w:tcBorders>
            <w:shd w:val="clear" w:color="auto" w:fill="auto"/>
            <w:noWrap/>
            <w:vAlign w:val="center"/>
            <w:hideMark/>
          </w:tcPr>
          <w:p w14:paraId="28B50986" w14:textId="77777777" w:rsidR="004D535A" w:rsidRDefault="004D535A" w:rsidP="004D535A">
            <w:pPr>
              <w:jc w:val="right"/>
              <w:rPr>
                <w:color w:val="000000"/>
              </w:rPr>
            </w:pPr>
            <w:r>
              <w:rPr>
                <w:color w:val="000000"/>
              </w:rPr>
              <w:t>1,6</w:t>
            </w:r>
          </w:p>
        </w:tc>
        <w:tc>
          <w:tcPr>
            <w:tcW w:w="865" w:type="dxa"/>
            <w:tcBorders>
              <w:top w:val="nil"/>
              <w:left w:val="nil"/>
              <w:bottom w:val="single" w:sz="4" w:space="0" w:color="auto"/>
              <w:right w:val="single" w:sz="4" w:space="0" w:color="auto"/>
            </w:tcBorders>
            <w:shd w:val="clear" w:color="auto" w:fill="auto"/>
            <w:noWrap/>
            <w:vAlign w:val="center"/>
            <w:hideMark/>
          </w:tcPr>
          <w:p w14:paraId="443B1180" w14:textId="77777777" w:rsidR="004D535A" w:rsidRDefault="004D535A" w:rsidP="004D535A">
            <w:pPr>
              <w:jc w:val="right"/>
              <w:rPr>
                <w:color w:val="000000"/>
              </w:rPr>
            </w:pPr>
            <w:r>
              <w:rPr>
                <w:color w:val="000000"/>
              </w:rPr>
              <w:t>6,0</w:t>
            </w:r>
          </w:p>
        </w:tc>
        <w:tc>
          <w:tcPr>
            <w:tcW w:w="505" w:type="dxa"/>
            <w:tcBorders>
              <w:top w:val="nil"/>
              <w:left w:val="nil"/>
              <w:bottom w:val="single" w:sz="4" w:space="0" w:color="auto"/>
              <w:right w:val="single" w:sz="4" w:space="0" w:color="auto"/>
            </w:tcBorders>
            <w:shd w:val="clear" w:color="auto" w:fill="auto"/>
            <w:noWrap/>
            <w:vAlign w:val="center"/>
            <w:hideMark/>
          </w:tcPr>
          <w:p w14:paraId="291B41B4" w14:textId="77777777" w:rsidR="004D535A" w:rsidRDefault="004D535A" w:rsidP="004D535A">
            <w:pPr>
              <w:jc w:val="right"/>
              <w:rPr>
                <w:color w:val="000000"/>
              </w:rPr>
            </w:pPr>
            <w:r>
              <w:rPr>
                <w:color w:val="000000"/>
              </w:rPr>
              <w:t>2,0</w:t>
            </w:r>
          </w:p>
        </w:tc>
      </w:tr>
      <w:tr w:rsidR="004D535A" w:rsidRPr="00E336D4" w14:paraId="62DEC631"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44DDE924" w14:textId="77777777" w:rsidR="004D535A" w:rsidRPr="00E336D4" w:rsidRDefault="004D535A" w:rsidP="004D535A">
            <w:pPr>
              <w:jc w:val="left"/>
              <w:rPr>
                <w:b/>
                <w:bCs/>
                <w:color w:val="000000"/>
                <w:szCs w:val="24"/>
                <w:lang w:val="sr-Latn-RS" w:eastAsia="sr-Latn-RS"/>
              </w:rPr>
            </w:pPr>
            <w:r w:rsidRPr="00E336D4">
              <w:rPr>
                <w:b/>
                <w:bCs/>
                <w:color w:val="000000"/>
                <w:szCs w:val="24"/>
                <w:lang w:val="sr-Latn-RS" w:eastAsia="sr-Latn-RS"/>
              </w:rPr>
              <w:t>Изданачка природна састојина меких лишћара</w:t>
            </w:r>
          </w:p>
        </w:tc>
        <w:tc>
          <w:tcPr>
            <w:tcW w:w="2798" w:type="dxa"/>
            <w:tcBorders>
              <w:top w:val="nil"/>
              <w:left w:val="nil"/>
              <w:bottom w:val="single" w:sz="4" w:space="0" w:color="auto"/>
              <w:right w:val="single" w:sz="4" w:space="0" w:color="auto"/>
            </w:tcBorders>
            <w:shd w:val="clear" w:color="auto" w:fill="auto"/>
            <w:noWrap/>
            <w:vAlign w:val="center"/>
            <w:hideMark/>
          </w:tcPr>
          <w:p w14:paraId="1045EFC2" w14:textId="77777777" w:rsidR="004D535A" w:rsidRPr="00E336D4" w:rsidRDefault="004D535A" w:rsidP="004D535A">
            <w:pPr>
              <w:jc w:val="left"/>
              <w:rPr>
                <w:b/>
                <w:bCs/>
                <w:color w:val="000000"/>
                <w:szCs w:val="24"/>
                <w:lang w:val="sr-Latn-RS" w:eastAsia="sr-Latn-RS"/>
              </w:rPr>
            </w:pPr>
          </w:p>
        </w:tc>
        <w:tc>
          <w:tcPr>
            <w:tcW w:w="1056" w:type="dxa"/>
            <w:tcBorders>
              <w:top w:val="nil"/>
              <w:left w:val="nil"/>
              <w:bottom w:val="single" w:sz="4" w:space="0" w:color="auto"/>
              <w:right w:val="single" w:sz="4" w:space="0" w:color="auto"/>
            </w:tcBorders>
            <w:shd w:val="clear" w:color="auto" w:fill="auto"/>
            <w:noWrap/>
            <w:vAlign w:val="center"/>
            <w:hideMark/>
          </w:tcPr>
          <w:p w14:paraId="660BAB9C" w14:textId="77777777" w:rsidR="004D535A" w:rsidRDefault="004D535A" w:rsidP="004D535A">
            <w:pPr>
              <w:jc w:val="right"/>
              <w:rPr>
                <w:b/>
                <w:bCs/>
                <w:color w:val="000000"/>
              </w:rPr>
            </w:pPr>
            <w:r>
              <w:rPr>
                <w:b/>
                <w:bCs/>
                <w:color w:val="000000"/>
              </w:rPr>
              <w:t>35,25</w:t>
            </w:r>
          </w:p>
        </w:tc>
        <w:tc>
          <w:tcPr>
            <w:tcW w:w="864" w:type="dxa"/>
            <w:tcBorders>
              <w:top w:val="nil"/>
              <w:left w:val="nil"/>
              <w:bottom w:val="single" w:sz="4" w:space="0" w:color="auto"/>
              <w:right w:val="single" w:sz="4" w:space="0" w:color="auto"/>
            </w:tcBorders>
            <w:shd w:val="clear" w:color="auto" w:fill="auto"/>
            <w:noWrap/>
            <w:vAlign w:val="center"/>
            <w:hideMark/>
          </w:tcPr>
          <w:p w14:paraId="68C35A1C" w14:textId="77777777" w:rsidR="004D535A" w:rsidRDefault="004D535A" w:rsidP="004D535A">
            <w:pPr>
              <w:jc w:val="right"/>
              <w:rPr>
                <w:b/>
                <w:bCs/>
                <w:color w:val="000000"/>
              </w:rPr>
            </w:pPr>
            <w:r>
              <w:rPr>
                <w:b/>
                <w:bCs/>
                <w:color w:val="000000"/>
              </w:rPr>
              <w:t>2,3</w:t>
            </w:r>
          </w:p>
        </w:tc>
        <w:tc>
          <w:tcPr>
            <w:tcW w:w="1176" w:type="dxa"/>
            <w:tcBorders>
              <w:top w:val="nil"/>
              <w:left w:val="nil"/>
              <w:bottom w:val="single" w:sz="4" w:space="0" w:color="auto"/>
              <w:right w:val="single" w:sz="4" w:space="0" w:color="auto"/>
            </w:tcBorders>
            <w:shd w:val="clear" w:color="auto" w:fill="auto"/>
            <w:noWrap/>
            <w:vAlign w:val="center"/>
            <w:hideMark/>
          </w:tcPr>
          <w:p w14:paraId="2964C73B" w14:textId="77777777" w:rsidR="004D535A" w:rsidRDefault="004D535A" w:rsidP="004D535A">
            <w:pPr>
              <w:jc w:val="right"/>
              <w:rPr>
                <w:b/>
                <w:bCs/>
                <w:color w:val="000000"/>
              </w:rPr>
            </w:pPr>
            <w:r>
              <w:rPr>
                <w:b/>
                <w:bCs/>
                <w:color w:val="000000"/>
              </w:rPr>
              <w:t>10.809,3</w:t>
            </w:r>
          </w:p>
        </w:tc>
        <w:tc>
          <w:tcPr>
            <w:tcW w:w="865" w:type="dxa"/>
            <w:tcBorders>
              <w:top w:val="nil"/>
              <w:left w:val="nil"/>
              <w:bottom w:val="single" w:sz="4" w:space="0" w:color="auto"/>
              <w:right w:val="single" w:sz="4" w:space="0" w:color="auto"/>
            </w:tcBorders>
            <w:shd w:val="clear" w:color="auto" w:fill="auto"/>
            <w:noWrap/>
            <w:vAlign w:val="center"/>
            <w:hideMark/>
          </w:tcPr>
          <w:p w14:paraId="1A3BDADB" w14:textId="77777777" w:rsidR="004D535A" w:rsidRDefault="004D535A" w:rsidP="004D535A">
            <w:pPr>
              <w:jc w:val="right"/>
              <w:rPr>
                <w:b/>
                <w:bCs/>
                <w:color w:val="000000"/>
              </w:rPr>
            </w:pPr>
            <w:r>
              <w:rPr>
                <w:b/>
                <w:bCs/>
                <w:color w:val="000000"/>
              </w:rPr>
              <w:t>3,5</w:t>
            </w:r>
          </w:p>
        </w:tc>
        <w:tc>
          <w:tcPr>
            <w:tcW w:w="865" w:type="dxa"/>
            <w:tcBorders>
              <w:top w:val="nil"/>
              <w:left w:val="nil"/>
              <w:bottom w:val="single" w:sz="4" w:space="0" w:color="auto"/>
              <w:right w:val="single" w:sz="4" w:space="0" w:color="auto"/>
            </w:tcBorders>
            <w:shd w:val="clear" w:color="auto" w:fill="auto"/>
            <w:noWrap/>
            <w:vAlign w:val="center"/>
            <w:hideMark/>
          </w:tcPr>
          <w:p w14:paraId="0547D4C9" w14:textId="77777777" w:rsidR="004D535A" w:rsidRDefault="004D535A" w:rsidP="004D535A">
            <w:pPr>
              <w:jc w:val="right"/>
              <w:rPr>
                <w:b/>
                <w:bCs/>
                <w:color w:val="000000"/>
              </w:rPr>
            </w:pPr>
            <w:r>
              <w:rPr>
                <w:b/>
                <w:bCs/>
                <w:color w:val="000000"/>
              </w:rPr>
              <w:t>306,6</w:t>
            </w:r>
          </w:p>
        </w:tc>
        <w:tc>
          <w:tcPr>
            <w:tcW w:w="1056" w:type="dxa"/>
            <w:tcBorders>
              <w:top w:val="nil"/>
              <w:left w:val="nil"/>
              <w:bottom w:val="single" w:sz="4" w:space="0" w:color="auto"/>
              <w:right w:val="single" w:sz="4" w:space="0" w:color="auto"/>
            </w:tcBorders>
            <w:shd w:val="clear" w:color="auto" w:fill="auto"/>
            <w:noWrap/>
            <w:vAlign w:val="center"/>
            <w:hideMark/>
          </w:tcPr>
          <w:p w14:paraId="2FBAD29A" w14:textId="77777777" w:rsidR="004D535A" w:rsidRDefault="004D535A" w:rsidP="004D535A">
            <w:pPr>
              <w:jc w:val="right"/>
              <w:rPr>
                <w:b/>
                <w:bCs/>
                <w:color w:val="000000"/>
              </w:rPr>
            </w:pPr>
            <w:r>
              <w:rPr>
                <w:b/>
                <w:bCs/>
                <w:color w:val="000000"/>
              </w:rPr>
              <w:t>213,9</w:t>
            </w:r>
          </w:p>
        </w:tc>
        <w:tc>
          <w:tcPr>
            <w:tcW w:w="865" w:type="dxa"/>
            <w:tcBorders>
              <w:top w:val="nil"/>
              <w:left w:val="nil"/>
              <w:bottom w:val="single" w:sz="4" w:space="0" w:color="auto"/>
              <w:right w:val="single" w:sz="4" w:space="0" w:color="auto"/>
            </w:tcBorders>
            <w:shd w:val="clear" w:color="auto" w:fill="auto"/>
            <w:noWrap/>
            <w:vAlign w:val="center"/>
            <w:hideMark/>
          </w:tcPr>
          <w:p w14:paraId="2D2E1E89" w14:textId="77777777" w:rsidR="004D535A" w:rsidRDefault="004D535A" w:rsidP="004D535A">
            <w:pPr>
              <w:jc w:val="right"/>
              <w:rPr>
                <w:color w:val="000000"/>
              </w:rPr>
            </w:pPr>
            <w:r>
              <w:rPr>
                <w:color w:val="000000"/>
              </w:rPr>
              <w:t>2,0</w:t>
            </w:r>
          </w:p>
        </w:tc>
        <w:tc>
          <w:tcPr>
            <w:tcW w:w="865" w:type="dxa"/>
            <w:tcBorders>
              <w:top w:val="nil"/>
              <w:left w:val="nil"/>
              <w:bottom w:val="single" w:sz="4" w:space="0" w:color="auto"/>
              <w:right w:val="single" w:sz="4" w:space="0" w:color="auto"/>
            </w:tcBorders>
            <w:shd w:val="clear" w:color="auto" w:fill="auto"/>
            <w:noWrap/>
            <w:vAlign w:val="center"/>
            <w:hideMark/>
          </w:tcPr>
          <w:p w14:paraId="5D563746" w14:textId="77777777" w:rsidR="004D535A" w:rsidRDefault="004D535A" w:rsidP="004D535A">
            <w:pPr>
              <w:jc w:val="right"/>
              <w:rPr>
                <w:b/>
                <w:bCs/>
                <w:color w:val="000000"/>
              </w:rPr>
            </w:pPr>
            <w:r>
              <w:rPr>
                <w:b/>
                <w:bCs/>
                <w:color w:val="000000"/>
              </w:rPr>
              <w:t>6,1</w:t>
            </w:r>
          </w:p>
        </w:tc>
        <w:tc>
          <w:tcPr>
            <w:tcW w:w="505" w:type="dxa"/>
            <w:tcBorders>
              <w:top w:val="nil"/>
              <w:left w:val="nil"/>
              <w:bottom w:val="single" w:sz="4" w:space="0" w:color="auto"/>
              <w:right w:val="single" w:sz="4" w:space="0" w:color="auto"/>
            </w:tcBorders>
            <w:shd w:val="clear" w:color="auto" w:fill="auto"/>
            <w:noWrap/>
            <w:vAlign w:val="center"/>
            <w:hideMark/>
          </w:tcPr>
          <w:p w14:paraId="4F935989" w14:textId="77777777" w:rsidR="004D535A" w:rsidRDefault="004D535A" w:rsidP="004D535A">
            <w:pPr>
              <w:jc w:val="right"/>
              <w:rPr>
                <w:b/>
                <w:bCs/>
                <w:color w:val="000000"/>
              </w:rPr>
            </w:pPr>
            <w:r>
              <w:rPr>
                <w:b/>
                <w:bCs/>
                <w:color w:val="000000"/>
              </w:rPr>
              <w:t>2,0</w:t>
            </w:r>
          </w:p>
        </w:tc>
      </w:tr>
      <w:tr w:rsidR="004D535A" w:rsidRPr="00E00480" w14:paraId="7B8E607B"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7663572" w14:textId="77777777" w:rsidR="004D535A" w:rsidRPr="00E00480" w:rsidRDefault="004D535A" w:rsidP="004D535A">
            <w:pPr>
              <w:jc w:val="left"/>
              <w:rPr>
                <w:color w:val="000000"/>
                <w:szCs w:val="24"/>
                <w:lang w:val="sr-Latn-RS" w:eastAsia="sr-Latn-RS"/>
              </w:rPr>
            </w:pPr>
            <w:r w:rsidRPr="00E00480">
              <w:rPr>
                <w:color w:val="000000"/>
                <w:szCs w:val="24"/>
                <w:lang w:val="sr-Latn-RS" w:eastAsia="sr-Latn-RS"/>
              </w:rPr>
              <w:t>1210, Вештачки подигнуте плантаже тополе</w:t>
            </w:r>
          </w:p>
        </w:tc>
        <w:tc>
          <w:tcPr>
            <w:tcW w:w="2798" w:type="dxa"/>
            <w:tcBorders>
              <w:top w:val="nil"/>
              <w:left w:val="nil"/>
              <w:bottom w:val="single" w:sz="4" w:space="0" w:color="auto"/>
              <w:right w:val="single" w:sz="4" w:space="0" w:color="auto"/>
            </w:tcBorders>
            <w:shd w:val="clear" w:color="auto" w:fill="auto"/>
            <w:noWrap/>
            <w:vAlign w:val="center"/>
            <w:hideMark/>
          </w:tcPr>
          <w:p w14:paraId="471D229E" w14:textId="77777777" w:rsidR="004D535A" w:rsidRPr="00E00480" w:rsidRDefault="004D535A" w:rsidP="004D535A">
            <w:pPr>
              <w:jc w:val="left"/>
              <w:rPr>
                <w:color w:val="000000"/>
                <w:szCs w:val="24"/>
                <w:lang w:val="sr-Latn-RS" w:eastAsia="sr-Latn-RS"/>
              </w:rPr>
            </w:pPr>
            <w:r w:rsidRPr="00E00480">
              <w:rPr>
                <w:color w:val="000000"/>
                <w:szCs w:val="24"/>
                <w:lang w:val="sr-Latn-RS" w:eastAsia="sr-Latn-RS"/>
              </w:rPr>
              <w:t>1, очувана састојина</w:t>
            </w:r>
          </w:p>
        </w:tc>
        <w:tc>
          <w:tcPr>
            <w:tcW w:w="1056" w:type="dxa"/>
            <w:tcBorders>
              <w:top w:val="nil"/>
              <w:left w:val="nil"/>
              <w:bottom w:val="single" w:sz="4" w:space="0" w:color="auto"/>
              <w:right w:val="single" w:sz="4" w:space="0" w:color="auto"/>
            </w:tcBorders>
            <w:shd w:val="clear" w:color="auto" w:fill="auto"/>
            <w:noWrap/>
            <w:vAlign w:val="center"/>
            <w:hideMark/>
          </w:tcPr>
          <w:p w14:paraId="43C5D6D3" w14:textId="77777777" w:rsidR="004D535A" w:rsidRDefault="004D535A" w:rsidP="004D535A">
            <w:pPr>
              <w:jc w:val="right"/>
              <w:rPr>
                <w:color w:val="000000"/>
              </w:rPr>
            </w:pPr>
            <w:r>
              <w:rPr>
                <w:color w:val="000000"/>
              </w:rPr>
              <w:t>660,16</w:t>
            </w:r>
          </w:p>
        </w:tc>
        <w:tc>
          <w:tcPr>
            <w:tcW w:w="864" w:type="dxa"/>
            <w:tcBorders>
              <w:top w:val="nil"/>
              <w:left w:val="nil"/>
              <w:bottom w:val="single" w:sz="4" w:space="0" w:color="auto"/>
              <w:right w:val="single" w:sz="4" w:space="0" w:color="auto"/>
            </w:tcBorders>
            <w:shd w:val="clear" w:color="auto" w:fill="auto"/>
            <w:noWrap/>
            <w:vAlign w:val="center"/>
            <w:hideMark/>
          </w:tcPr>
          <w:p w14:paraId="17CF24D0" w14:textId="77777777" w:rsidR="004D535A" w:rsidRDefault="004D535A" w:rsidP="004D535A">
            <w:pPr>
              <w:jc w:val="right"/>
              <w:rPr>
                <w:color w:val="000000"/>
              </w:rPr>
            </w:pPr>
            <w:r>
              <w:rPr>
                <w:color w:val="000000"/>
              </w:rPr>
              <w:t>42,9</w:t>
            </w:r>
          </w:p>
        </w:tc>
        <w:tc>
          <w:tcPr>
            <w:tcW w:w="1176" w:type="dxa"/>
            <w:tcBorders>
              <w:top w:val="nil"/>
              <w:left w:val="nil"/>
              <w:bottom w:val="single" w:sz="4" w:space="0" w:color="auto"/>
              <w:right w:val="single" w:sz="4" w:space="0" w:color="auto"/>
            </w:tcBorders>
            <w:shd w:val="clear" w:color="auto" w:fill="auto"/>
            <w:noWrap/>
            <w:vAlign w:val="center"/>
            <w:hideMark/>
          </w:tcPr>
          <w:p w14:paraId="00C3EFF8" w14:textId="77777777" w:rsidR="004D535A" w:rsidRDefault="004D535A" w:rsidP="004D535A">
            <w:pPr>
              <w:jc w:val="right"/>
              <w:rPr>
                <w:color w:val="000000"/>
              </w:rPr>
            </w:pPr>
            <w:r>
              <w:rPr>
                <w:color w:val="000000"/>
              </w:rPr>
              <w:t>124.975,5</w:t>
            </w:r>
          </w:p>
        </w:tc>
        <w:tc>
          <w:tcPr>
            <w:tcW w:w="865" w:type="dxa"/>
            <w:tcBorders>
              <w:top w:val="nil"/>
              <w:left w:val="nil"/>
              <w:bottom w:val="single" w:sz="4" w:space="0" w:color="auto"/>
              <w:right w:val="single" w:sz="4" w:space="0" w:color="auto"/>
            </w:tcBorders>
            <w:shd w:val="clear" w:color="auto" w:fill="auto"/>
            <w:noWrap/>
            <w:vAlign w:val="center"/>
            <w:hideMark/>
          </w:tcPr>
          <w:p w14:paraId="77D9BD9B" w14:textId="77777777" w:rsidR="004D535A" w:rsidRDefault="004D535A" w:rsidP="004D535A">
            <w:pPr>
              <w:jc w:val="right"/>
              <w:rPr>
                <w:color w:val="000000"/>
              </w:rPr>
            </w:pPr>
            <w:r>
              <w:rPr>
                <w:color w:val="000000"/>
              </w:rPr>
              <w:t>40,4</w:t>
            </w:r>
          </w:p>
        </w:tc>
        <w:tc>
          <w:tcPr>
            <w:tcW w:w="865" w:type="dxa"/>
            <w:tcBorders>
              <w:top w:val="nil"/>
              <w:left w:val="nil"/>
              <w:bottom w:val="single" w:sz="4" w:space="0" w:color="auto"/>
              <w:right w:val="single" w:sz="4" w:space="0" w:color="auto"/>
            </w:tcBorders>
            <w:shd w:val="clear" w:color="auto" w:fill="auto"/>
            <w:noWrap/>
            <w:vAlign w:val="center"/>
            <w:hideMark/>
          </w:tcPr>
          <w:p w14:paraId="774BCC35" w14:textId="77777777" w:rsidR="004D535A" w:rsidRDefault="004D535A" w:rsidP="004D535A">
            <w:pPr>
              <w:jc w:val="right"/>
              <w:rPr>
                <w:color w:val="000000"/>
              </w:rPr>
            </w:pPr>
            <w:r>
              <w:rPr>
                <w:color w:val="000000"/>
              </w:rPr>
              <w:t>189,3</w:t>
            </w:r>
          </w:p>
        </w:tc>
        <w:tc>
          <w:tcPr>
            <w:tcW w:w="1056" w:type="dxa"/>
            <w:tcBorders>
              <w:top w:val="nil"/>
              <w:left w:val="nil"/>
              <w:bottom w:val="single" w:sz="4" w:space="0" w:color="auto"/>
              <w:right w:val="single" w:sz="4" w:space="0" w:color="auto"/>
            </w:tcBorders>
            <w:shd w:val="clear" w:color="auto" w:fill="auto"/>
            <w:noWrap/>
            <w:vAlign w:val="center"/>
            <w:hideMark/>
          </w:tcPr>
          <w:p w14:paraId="31E5FE06" w14:textId="77777777" w:rsidR="004D535A" w:rsidRDefault="004D535A" w:rsidP="004D535A">
            <w:pPr>
              <w:jc w:val="right"/>
              <w:rPr>
                <w:color w:val="000000"/>
              </w:rPr>
            </w:pPr>
            <w:r>
              <w:rPr>
                <w:color w:val="000000"/>
              </w:rPr>
              <w:t>6.040,2</w:t>
            </w:r>
          </w:p>
        </w:tc>
        <w:tc>
          <w:tcPr>
            <w:tcW w:w="865" w:type="dxa"/>
            <w:tcBorders>
              <w:top w:val="nil"/>
              <w:left w:val="nil"/>
              <w:bottom w:val="single" w:sz="4" w:space="0" w:color="auto"/>
              <w:right w:val="single" w:sz="4" w:space="0" w:color="auto"/>
            </w:tcBorders>
            <w:shd w:val="clear" w:color="auto" w:fill="auto"/>
            <w:noWrap/>
            <w:vAlign w:val="center"/>
            <w:hideMark/>
          </w:tcPr>
          <w:p w14:paraId="5F4EEDE4" w14:textId="77777777" w:rsidR="004D535A" w:rsidRDefault="004D535A" w:rsidP="004D535A">
            <w:pPr>
              <w:jc w:val="right"/>
              <w:rPr>
                <w:color w:val="000000"/>
              </w:rPr>
            </w:pPr>
            <w:r>
              <w:rPr>
                <w:color w:val="000000"/>
              </w:rPr>
              <w:t>55,8</w:t>
            </w:r>
          </w:p>
        </w:tc>
        <w:tc>
          <w:tcPr>
            <w:tcW w:w="865" w:type="dxa"/>
            <w:tcBorders>
              <w:top w:val="nil"/>
              <w:left w:val="nil"/>
              <w:bottom w:val="single" w:sz="4" w:space="0" w:color="auto"/>
              <w:right w:val="single" w:sz="4" w:space="0" w:color="auto"/>
            </w:tcBorders>
            <w:shd w:val="clear" w:color="auto" w:fill="auto"/>
            <w:noWrap/>
            <w:vAlign w:val="center"/>
            <w:hideMark/>
          </w:tcPr>
          <w:p w14:paraId="72092921" w14:textId="77777777" w:rsidR="004D535A" w:rsidRDefault="004D535A" w:rsidP="004D535A">
            <w:pPr>
              <w:jc w:val="right"/>
              <w:rPr>
                <w:color w:val="000000"/>
              </w:rPr>
            </w:pPr>
            <w:r>
              <w:rPr>
                <w:color w:val="000000"/>
              </w:rPr>
              <w:t>9,1</w:t>
            </w:r>
          </w:p>
        </w:tc>
        <w:tc>
          <w:tcPr>
            <w:tcW w:w="505" w:type="dxa"/>
            <w:tcBorders>
              <w:top w:val="nil"/>
              <w:left w:val="nil"/>
              <w:bottom w:val="single" w:sz="4" w:space="0" w:color="auto"/>
              <w:right w:val="single" w:sz="4" w:space="0" w:color="auto"/>
            </w:tcBorders>
            <w:shd w:val="clear" w:color="auto" w:fill="auto"/>
            <w:noWrap/>
            <w:vAlign w:val="center"/>
            <w:hideMark/>
          </w:tcPr>
          <w:p w14:paraId="647BC701" w14:textId="77777777" w:rsidR="004D535A" w:rsidRDefault="004D535A" w:rsidP="004D535A">
            <w:pPr>
              <w:jc w:val="right"/>
              <w:rPr>
                <w:color w:val="000000"/>
              </w:rPr>
            </w:pPr>
            <w:r>
              <w:rPr>
                <w:color w:val="000000"/>
              </w:rPr>
              <w:t>4,8</w:t>
            </w:r>
          </w:p>
        </w:tc>
      </w:tr>
      <w:tr w:rsidR="004D535A" w:rsidRPr="00E00480" w14:paraId="6604E29E"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201836D6" w14:textId="77777777" w:rsidR="004D535A" w:rsidRPr="00E00480" w:rsidRDefault="004D535A" w:rsidP="004D535A">
            <w:pPr>
              <w:jc w:val="left"/>
              <w:rPr>
                <w:color w:val="000000"/>
                <w:szCs w:val="24"/>
                <w:lang w:val="sr-Latn-RS" w:eastAsia="sr-Latn-RS"/>
              </w:rPr>
            </w:pPr>
            <w:r w:rsidRPr="00E00480">
              <w:rPr>
                <w:color w:val="000000"/>
                <w:szCs w:val="24"/>
                <w:lang w:val="sr-Latn-RS" w:eastAsia="sr-Latn-RS"/>
              </w:rPr>
              <w:t>1210, Вештачки подигнуте плантаже тополе</w:t>
            </w:r>
          </w:p>
        </w:tc>
        <w:tc>
          <w:tcPr>
            <w:tcW w:w="2798" w:type="dxa"/>
            <w:tcBorders>
              <w:top w:val="nil"/>
              <w:left w:val="nil"/>
              <w:bottom w:val="single" w:sz="4" w:space="0" w:color="auto"/>
              <w:right w:val="single" w:sz="4" w:space="0" w:color="auto"/>
            </w:tcBorders>
            <w:shd w:val="clear" w:color="auto" w:fill="auto"/>
            <w:noWrap/>
            <w:vAlign w:val="center"/>
            <w:hideMark/>
          </w:tcPr>
          <w:p w14:paraId="5BFC75CC" w14:textId="77777777" w:rsidR="004D535A" w:rsidRPr="00E00480" w:rsidRDefault="004D535A" w:rsidP="004D535A">
            <w:pPr>
              <w:jc w:val="left"/>
              <w:rPr>
                <w:color w:val="000000"/>
                <w:szCs w:val="24"/>
                <w:lang w:val="sr-Latn-RS" w:eastAsia="sr-Latn-RS"/>
              </w:rPr>
            </w:pPr>
            <w:r w:rsidRPr="00E00480">
              <w:rPr>
                <w:color w:val="000000"/>
                <w:szCs w:val="24"/>
                <w:lang w:val="sr-Latn-RS" w:eastAsia="sr-Latn-RS"/>
              </w:rPr>
              <w:t>2, разређена састојина</w:t>
            </w:r>
          </w:p>
        </w:tc>
        <w:tc>
          <w:tcPr>
            <w:tcW w:w="1056" w:type="dxa"/>
            <w:tcBorders>
              <w:top w:val="nil"/>
              <w:left w:val="nil"/>
              <w:bottom w:val="single" w:sz="4" w:space="0" w:color="auto"/>
              <w:right w:val="single" w:sz="4" w:space="0" w:color="auto"/>
            </w:tcBorders>
            <w:shd w:val="clear" w:color="auto" w:fill="auto"/>
            <w:noWrap/>
            <w:vAlign w:val="center"/>
            <w:hideMark/>
          </w:tcPr>
          <w:p w14:paraId="7F400CF0" w14:textId="77777777" w:rsidR="004D535A" w:rsidRDefault="004D535A" w:rsidP="004D535A">
            <w:pPr>
              <w:jc w:val="right"/>
              <w:rPr>
                <w:color w:val="000000"/>
              </w:rPr>
            </w:pPr>
            <w:r>
              <w:rPr>
                <w:color w:val="000000"/>
              </w:rPr>
              <w:t>137,79</w:t>
            </w:r>
          </w:p>
        </w:tc>
        <w:tc>
          <w:tcPr>
            <w:tcW w:w="864" w:type="dxa"/>
            <w:tcBorders>
              <w:top w:val="nil"/>
              <w:left w:val="nil"/>
              <w:bottom w:val="single" w:sz="4" w:space="0" w:color="auto"/>
              <w:right w:val="single" w:sz="4" w:space="0" w:color="auto"/>
            </w:tcBorders>
            <w:shd w:val="clear" w:color="auto" w:fill="auto"/>
            <w:noWrap/>
            <w:vAlign w:val="center"/>
            <w:hideMark/>
          </w:tcPr>
          <w:p w14:paraId="573D60BA" w14:textId="77777777" w:rsidR="004D535A" w:rsidRDefault="004D535A" w:rsidP="004D535A">
            <w:pPr>
              <w:jc w:val="right"/>
              <w:rPr>
                <w:color w:val="000000"/>
              </w:rPr>
            </w:pPr>
            <w:r>
              <w:rPr>
                <w:color w:val="000000"/>
              </w:rPr>
              <w:t>9,0</w:t>
            </w:r>
          </w:p>
        </w:tc>
        <w:tc>
          <w:tcPr>
            <w:tcW w:w="1176" w:type="dxa"/>
            <w:tcBorders>
              <w:top w:val="nil"/>
              <w:left w:val="nil"/>
              <w:bottom w:val="single" w:sz="4" w:space="0" w:color="auto"/>
              <w:right w:val="single" w:sz="4" w:space="0" w:color="auto"/>
            </w:tcBorders>
            <w:shd w:val="clear" w:color="auto" w:fill="auto"/>
            <w:noWrap/>
            <w:vAlign w:val="center"/>
            <w:hideMark/>
          </w:tcPr>
          <w:p w14:paraId="68B49E0D" w14:textId="77777777" w:rsidR="004D535A" w:rsidRDefault="004D535A" w:rsidP="004D535A">
            <w:pPr>
              <w:jc w:val="right"/>
              <w:rPr>
                <w:color w:val="000000"/>
              </w:rPr>
            </w:pPr>
            <w:r>
              <w:rPr>
                <w:color w:val="000000"/>
              </w:rPr>
              <w:t>12.863,4</w:t>
            </w:r>
          </w:p>
        </w:tc>
        <w:tc>
          <w:tcPr>
            <w:tcW w:w="865" w:type="dxa"/>
            <w:tcBorders>
              <w:top w:val="nil"/>
              <w:left w:val="nil"/>
              <w:bottom w:val="single" w:sz="4" w:space="0" w:color="auto"/>
              <w:right w:val="single" w:sz="4" w:space="0" w:color="auto"/>
            </w:tcBorders>
            <w:shd w:val="clear" w:color="auto" w:fill="auto"/>
            <w:noWrap/>
            <w:vAlign w:val="center"/>
            <w:hideMark/>
          </w:tcPr>
          <w:p w14:paraId="74205ACC" w14:textId="77777777" w:rsidR="004D535A" w:rsidRDefault="004D535A" w:rsidP="004D535A">
            <w:pPr>
              <w:jc w:val="right"/>
              <w:rPr>
                <w:color w:val="000000"/>
              </w:rPr>
            </w:pPr>
            <w:r>
              <w:rPr>
                <w:color w:val="000000"/>
              </w:rPr>
              <w:t>4,2</w:t>
            </w:r>
          </w:p>
        </w:tc>
        <w:tc>
          <w:tcPr>
            <w:tcW w:w="865" w:type="dxa"/>
            <w:tcBorders>
              <w:top w:val="nil"/>
              <w:left w:val="nil"/>
              <w:bottom w:val="single" w:sz="4" w:space="0" w:color="auto"/>
              <w:right w:val="single" w:sz="4" w:space="0" w:color="auto"/>
            </w:tcBorders>
            <w:shd w:val="clear" w:color="auto" w:fill="auto"/>
            <w:noWrap/>
            <w:vAlign w:val="center"/>
            <w:hideMark/>
          </w:tcPr>
          <w:p w14:paraId="18482A8A" w14:textId="77777777" w:rsidR="004D535A" w:rsidRDefault="004D535A" w:rsidP="004D535A">
            <w:pPr>
              <w:jc w:val="right"/>
              <w:rPr>
                <w:color w:val="000000"/>
              </w:rPr>
            </w:pPr>
            <w:r>
              <w:rPr>
                <w:color w:val="000000"/>
              </w:rPr>
              <w:t>93,4</w:t>
            </w:r>
          </w:p>
        </w:tc>
        <w:tc>
          <w:tcPr>
            <w:tcW w:w="1056" w:type="dxa"/>
            <w:tcBorders>
              <w:top w:val="nil"/>
              <w:left w:val="nil"/>
              <w:bottom w:val="single" w:sz="4" w:space="0" w:color="auto"/>
              <w:right w:val="single" w:sz="4" w:space="0" w:color="auto"/>
            </w:tcBorders>
            <w:shd w:val="clear" w:color="auto" w:fill="auto"/>
            <w:noWrap/>
            <w:vAlign w:val="center"/>
            <w:hideMark/>
          </w:tcPr>
          <w:p w14:paraId="2394AF4D" w14:textId="77777777" w:rsidR="004D535A" w:rsidRDefault="004D535A" w:rsidP="004D535A">
            <w:pPr>
              <w:jc w:val="right"/>
              <w:rPr>
                <w:color w:val="000000"/>
              </w:rPr>
            </w:pPr>
            <w:r>
              <w:rPr>
                <w:color w:val="000000"/>
              </w:rPr>
              <w:t>753,4</w:t>
            </w:r>
          </w:p>
        </w:tc>
        <w:tc>
          <w:tcPr>
            <w:tcW w:w="865" w:type="dxa"/>
            <w:tcBorders>
              <w:top w:val="nil"/>
              <w:left w:val="nil"/>
              <w:bottom w:val="single" w:sz="4" w:space="0" w:color="auto"/>
              <w:right w:val="single" w:sz="4" w:space="0" w:color="auto"/>
            </w:tcBorders>
            <w:shd w:val="clear" w:color="auto" w:fill="auto"/>
            <w:noWrap/>
            <w:vAlign w:val="center"/>
            <w:hideMark/>
          </w:tcPr>
          <w:p w14:paraId="1A15D52C" w14:textId="77777777" w:rsidR="004D535A" w:rsidRDefault="004D535A" w:rsidP="004D535A">
            <w:pPr>
              <w:jc w:val="right"/>
              <w:rPr>
                <w:color w:val="000000"/>
              </w:rPr>
            </w:pPr>
            <w:r>
              <w:rPr>
                <w:color w:val="000000"/>
              </w:rPr>
              <w:t>7,0</w:t>
            </w:r>
          </w:p>
        </w:tc>
        <w:tc>
          <w:tcPr>
            <w:tcW w:w="865" w:type="dxa"/>
            <w:tcBorders>
              <w:top w:val="nil"/>
              <w:left w:val="nil"/>
              <w:bottom w:val="single" w:sz="4" w:space="0" w:color="auto"/>
              <w:right w:val="single" w:sz="4" w:space="0" w:color="auto"/>
            </w:tcBorders>
            <w:shd w:val="clear" w:color="auto" w:fill="auto"/>
            <w:noWrap/>
            <w:vAlign w:val="center"/>
            <w:hideMark/>
          </w:tcPr>
          <w:p w14:paraId="529FB54D" w14:textId="77777777" w:rsidR="004D535A" w:rsidRDefault="004D535A" w:rsidP="004D535A">
            <w:pPr>
              <w:jc w:val="right"/>
              <w:rPr>
                <w:color w:val="000000"/>
              </w:rPr>
            </w:pPr>
            <w:r>
              <w:rPr>
                <w:color w:val="000000"/>
              </w:rPr>
              <w:t>5,5</w:t>
            </w:r>
          </w:p>
        </w:tc>
        <w:tc>
          <w:tcPr>
            <w:tcW w:w="505" w:type="dxa"/>
            <w:tcBorders>
              <w:top w:val="nil"/>
              <w:left w:val="nil"/>
              <w:bottom w:val="single" w:sz="4" w:space="0" w:color="auto"/>
              <w:right w:val="single" w:sz="4" w:space="0" w:color="auto"/>
            </w:tcBorders>
            <w:shd w:val="clear" w:color="auto" w:fill="auto"/>
            <w:noWrap/>
            <w:vAlign w:val="center"/>
            <w:hideMark/>
          </w:tcPr>
          <w:p w14:paraId="53FB2D47" w14:textId="77777777" w:rsidR="004D535A" w:rsidRDefault="004D535A" w:rsidP="004D535A">
            <w:pPr>
              <w:jc w:val="right"/>
              <w:rPr>
                <w:color w:val="000000"/>
              </w:rPr>
            </w:pPr>
            <w:r>
              <w:rPr>
                <w:color w:val="000000"/>
              </w:rPr>
              <w:t>5,9</w:t>
            </w:r>
          </w:p>
        </w:tc>
      </w:tr>
      <w:tr w:rsidR="004D535A" w:rsidRPr="00E00480" w14:paraId="1F6BC52E"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tcPr>
          <w:p w14:paraId="6476C1D4" w14:textId="77777777" w:rsidR="004D535A" w:rsidRPr="00E00480" w:rsidRDefault="004D535A" w:rsidP="004D535A">
            <w:pPr>
              <w:jc w:val="left"/>
              <w:rPr>
                <w:color w:val="000000"/>
                <w:szCs w:val="24"/>
                <w:lang w:val="sr-Latn-RS" w:eastAsia="sr-Latn-RS"/>
              </w:rPr>
            </w:pPr>
            <w:r w:rsidRPr="00E00480">
              <w:rPr>
                <w:color w:val="000000"/>
                <w:szCs w:val="24"/>
                <w:lang w:val="sr-Latn-RS" w:eastAsia="sr-Latn-RS"/>
              </w:rPr>
              <w:t>1210, Вештачки подигнуте плантаже тополе</w:t>
            </w:r>
          </w:p>
        </w:tc>
        <w:tc>
          <w:tcPr>
            <w:tcW w:w="2798" w:type="dxa"/>
            <w:tcBorders>
              <w:top w:val="nil"/>
              <w:left w:val="nil"/>
              <w:bottom w:val="single" w:sz="4" w:space="0" w:color="auto"/>
              <w:right w:val="single" w:sz="4" w:space="0" w:color="auto"/>
            </w:tcBorders>
            <w:shd w:val="clear" w:color="auto" w:fill="auto"/>
            <w:noWrap/>
            <w:vAlign w:val="center"/>
          </w:tcPr>
          <w:p w14:paraId="3AF6DA93" w14:textId="77777777" w:rsidR="004D535A" w:rsidRPr="00E00480" w:rsidRDefault="004D535A" w:rsidP="004D535A">
            <w:pPr>
              <w:jc w:val="left"/>
              <w:rPr>
                <w:color w:val="000000"/>
                <w:szCs w:val="24"/>
                <w:lang w:val="sr-Latn-RS" w:eastAsia="sr-Latn-RS"/>
              </w:rPr>
            </w:pPr>
            <w:r w:rsidRPr="00E00480">
              <w:rPr>
                <w:color w:val="000000"/>
                <w:szCs w:val="24"/>
                <w:lang w:val="sr-Latn-RS" w:eastAsia="sr-Latn-RS"/>
              </w:rPr>
              <w:t>3, девастирана (превише разређена) састојина</w:t>
            </w:r>
          </w:p>
        </w:tc>
        <w:tc>
          <w:tcPr>
            <w:tcW w:w="1056" w:type="dxa"/>
            <w:tcBorders>
              <w:top w:val="nil"/>
              <w:left w:val="nil"/>
              <w:bottom w:val="single" w:sz="4" w:space="0" w:color="auto"/>
              <w:right w:val="single" w:sz="4" w:space="0" w:color="auto"/>
            </w:tcBorders>
            <w:shd w:val="clear" w:color="auto" w:fill="auto"/>
            <w:noWrap/>
            <w:vAlign w:val="center"/>
          </w:tcPr>
          <w:p w14:paraId="2B2C1D35" w14:textId="77777777" w:rsidR="004D535A" w:rsidRDefault="004D535A" w:rsidP="004D535A">
            <w:pPr>
              <w:jc w:val="right"/>
              <w:rPr>
                <w:color w:val="000000"/>
              </w:rPr>
            </w:pPr>
            <w:r>
              <w:rPr>
                <w:color w:val="000000"/>
              </w:rPr>
              <w:t>2,49</w:t>
            </w:r>
          </w:p>
        </w:tc>
        <w:tc>
          <w:tcPr>
            <w:tcW w:w="864" w:type="dxa"/>
            <w:tcBorders>
              <w:top w:val="nil"/>
              <w:left w:val="nil"/>
              <w:bottom w:val="single" w:sz="4" w:space="0" w:color="auto"/>
              <w:right w:val="single" w:sz="4" w:space="0" w:color="auto"/>
            </w:tcBorders>
            <w:shd w:val="clear" w:color="auto" w:fill="auto"/>
            <w:noWrap/>
            <w:vAlign w:val="center"/>
          </w:tcPr>
          <w:p w14:paraId="566951FE" w14:textId="77777777" w:rsidR="004D535A" w:rsidRDefault="004D535A" w:rsidP="004D535A">
            <w:pPr>
              <w:jc w:val="right"/>
              <w:rPr>
                <w:color w:val="000000"/>
              </w:rPr>
            </w:pPr>
            <w:r>
              <w:rPr>
                <w:color w:val="000000"/>
              </w:rPr>
              <w:t>0,2</w:t>
            </w:r>
          </w:p>
        </w:tc>
        <w:tc>
          <w:tcPr>
            <w:tcW w:w="1176" w:type="dxa"/>
            <w:tcBorders>
              <w:top w:val="nil"/>
              <w:left w:val="nil"/>
              <w:bottom w:val="single" w:sz="4" w:space="0" w:color="auto"/>
              <w:right w:val="single" w:sz="4" w:space="0" w:color="auto"/>
            </w:tcBorders>
            <w:shd w:val="clear" w:color="auto" w:fill="auto"/>
            <w:noWrap/>
            <w:vAlign w:val="center"/>
          </w:tcPr>
          <w:p w14:paraId="217B7204" w14:textId="77777777" w:rsidR="004D535A" w:rsidRDefault="004D535A" w:rsidP="004D535A">
            <w:pPr>
              <w:jc w:val="right"/>
              <w:rPr>
                <w:color w:val="000000"/>
              </w:rPr>
            </w:pPr>
            <w:r>
              <w:rPr>
                <w:color w:val="000000"/>
              </w:rPr>
              <w:t>193,2</w:t>
            </w:r>
          </w:p>
        </w:tc>
        <w:tc>
          <w:tcPr>
            <w:tcW w:w="865" w:type="dxa"/>
            <w:tcBorders>
              <w:top w:val="nil"/>
              <w:left w:val="nil"/>
              <w:bottom w:val="single" w:sz="4" w:space="0" w:color="auto"/>
              <w:right w:val="single" w:sz="4" w:space="0" w:color="auto"/>
            </w:tcBorders>
            <w:shd w:val="clear" w:color="auto" w:fill="auto"/>
            <w:noWrap/>
            <w:vAlign w:val="center"/>
          </w:tcPr>
          <w:p w14:paraId="17D1B6C8" w14:textId="77777777" w:rsidR="004D535A" w:rsidRDefault="004D535A" w:rsidP="004D535A">
            <w:pPr>
              <w:jc w:val="right"/>
              <w:rPr>
                <w:color w:val="000000"/>
              </w:rPr>
            </w:pPr>
            <w:r>
              <w:rPr>
                <w:color w:val="000000"/>
              </w:rPr>
              <w:t>0,1</w:t>
            </w:r>
          </w:p>
        </w:tc>
        <w:tc>
          <w:tcPr>
            <w:tcW w:w="865" w:type="dxa"/>
            <w:tcBorders>
              <w:top w:val="nil"/>
              <w:left w:val="nil"/>
              <w:bottom w:val="single" w:sz="4" w:space="0" w:color="auto"/>
              <w:right w:val="single" w:sz="4" w:space="0" w:color="auto"/>
            </w:tcBorders>
            <w:shd w:val="clear" w:color="auto" w:fill="auto"/>
            <w:noWrap/>
            <w:vAlign w:val="center"/>
          </w:tcPr>
          <w:p w14:paraId="635DDA64" w14:textId="77777777" w:rsidR="004D535A" w:rsidRDefault="004D535A" w:rsidP="004D535A">
            <w:pPr>
              <w:jc w:val="right"/>
              <w:rPr>
                <w:color w:val="000000"/>
              </w:rPr>
            </w:pPr>
            <w:r>
              <w:rPr>
                <w:color w:val="000000"/>
              </w:rPr>
              <w:t>77,6</w:t>
            </w:r>
          </w:p>
        </w:tc>
        <w:tc>
          <w:tcPr>
            <w:tcW w:w="1056" w:type="dxa"/>
            <w:tcBorders>
              <w:top w:val="nil"/>
              <w:left w:val="nil"/>
              <w:bottom w:val="single" w:sz="4" w:space="0" w:color="auto"/>
              <w:right w:val="single" w:sz="4" w:space="0" w:color="auto"/>
            </w:tcBorders>
            <w:shd w:val="clear" w:color="auto" w:fill="auto"/>
            <w:noWrap/>
            <w:vAlign w:val="center"/>
          </w:tcPr>
          <w:p w14:paraId="22900FF6" w14:textId="77777777" w:rsidR="004D535A" w:rsidRDefault="004D535A" w:rsidP="004D535A">
            <w:pPr>
              <w:jc w:val="right"/>
              <w:rPr>
                <w:color w:val="000000"/>
              </w:rPr>
            </w:pPr>
            <w:r>
              <w:rPr>
                <w:color w:val="000000"/>
              </w:rPr>
              <w:t>4,8</w:t>
            </w:r>
          </w:p>
        </w:tc>
        <w:tc>
          <w:tcPr>
            <w:tcW w:w="865" w:type="dxa"/>
            <w:tcBorders>
              <w:top w:val="nil"/>
              <w:left w:val="nil"/>
              <w:bottom w:val="single" w:sz="4" w:space="0" w:color="auto"/>
              <w:right w:val="single" w:sz="4" w:space="0" w:color="auto"/>
            </w:tcBorders>
            <w:shd w:val="clear" w:color="auto" w:fill="auto"/>
            <w:noWrap/>
            <w:vAlign w:val="center"/>
          </w:tcPr>
          <w:p w14:paraId="0BC11DD9" w14:textId="77777777" w:rsidR="004D535A" w:rsidRDefault="004D535A" w:rsidP="004D535A">
            <w:pPr>
              <w:jc w:val="right"/>
              <w:rPr>
                <w:color w:val="000000"/>
              </w:rPr>
            </w:pPr>
            <w:r>
              <w:rPr>
                <w:color w:val="000000"/>
              </w:rPr>
              <w:t>0,0</w:t>
            </w:r>
          </w:p>
        </w:tc>
        <w:tc>
          <w:tcPr>
            <w:tcW w:w="865" w:type="dxa"/>
            <w:tcBorders>
              <w:top w:val="nil"/>
              <w:left w:val="nil"/>
              <w:bottom w:val="single" w:sz="4" w:space="0" w:color="auto"/>
              <w:right w:val="single" w:sz="4" w:space="0" w:color="auto"/>
            </w:tcBorders>
            <w:shd w:val="clear" w:color="auto" w:fill="auto"/>
            <w:noWrap/>
            <w:vAlign w:val="center"/>
          </w:tcPr>
          <w:p w14:paraId="0AA2BA45" w14:textId="77777777" w:rsidR="004D535A" w:rsidRDefault="004D535A" w:rsidP="004D535A">
            <w:pPr>
              <w:jc w:val="right"/>
              <w:rPr>
                <w:color w:val="000000"/>
              </w:rPr>
            </w:pPr>
            <w:r>
              <w:rPr>
                <w:color w:val="000000"/>
              </w:rPr>
              <w:t>1,9</w:t>
            </w:r>
          </w:p>
        </w:tc>
        <w:tc>
          <w:tcPr>
            <w:tcW w:w="505" w:type="dxa"/>
            <w:tcBorders>
              <w:top w:val="nil"/>
              <w:left w:val="nil"/>
              <w:bottom w:val="single" w:sz="4" w:space="0" w:color="auto"/>
              <w:right w:val="single" w:sz="4" w:space="0" w:color="auto"/>
            </w:tcBorders>
            <w:shd w:val="clear" w:color="auto" w:fill="auto"/>
            <w:noWrap/>
            <w:vAlign w:val="center"/>
          </w:tcPr>
          <w:p w14:paraId="1FD09188" w14:textId="77777777" w:rsidR="004D535A" w:rsidRDefault="004D535A" w:rsidP="004D535A">
            <w:pPr>
              <w:jc w:val="right"/>
              <w:rPr>
                <w:color w:val="000000"/>
              </w:rPr>
            </w:pPr>
            <w:r>
              <w:rPr>
                <w:color w:val="000000"/>
              </w:rPr>
              <w:t>2,5</w:t>
            </w:r>
          </w:p>
        </w:tc>
      </w:tr>
      <w:tr w:rsidR="004D535A" w:rsidRPr="00E336D4" w14:paraId="0E09D4E2"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4784716" w14:textId="77777777" w:rsidR="004D535A" w:rsidRPr="00E336D4" w:rsidRDefault="004D535A" w:rsidP="004D535A">
            <w:pPr>
              <w:jc w:val="left"/>
              <w:rPr>
                <w:b/>
                <w:bCs/>
                <w:color w:val="000000"/>
                <w:szCs w:val="24"/>
                <w:lang w:val="sr-Latn-RS" w:eastAsia="sr-Latn-RS"/>
              </w:rPr>
            </w:pPr>
            <w:r w:rsidRPr="00E336D4">
              <w:rPr>
                <w:b/>
                <w:bCs/>
                <w:color w:val="000000"/>
                <w:szCs w:val="24"/>
                <w:lang w:val="sr-Latn-RS" w:eastAsia="sr-Latn-RS"/>
              </w:rPr>
              <w:t>Вештачки подигнута састојина меких лишћара</w:t>
            </w:r>
          </w:p>
        </w:tc>
        <w:tc>
          <w:tcPr>
            <w:tcW w:w="2798" w:type="dxa"/>
            <w:tcBorders>
              <w:top w:val="nil"/>
              <w:left w:val="nil"/>
              <w:bottom w:val="single" w:sz="4" w:space="0" w:color="auto"/>
              <w:right w:val="single" w:sz="4" w:space="0" w:color="auto"/>
            </w:tcBorders>
            <w:shd w:val="clear" w:color="auto" w:fill="auto"/>
            <w:noWrap/>
            <w:vAlign w:val="center"/>
            <w:hideMark/>
          </w:tcPr>
          <w:p w14:paraId="154BD483" w14:textId="77777777" w:rsidR="004D535A" w:rsidRPr="00E336D4" w:rsidRDefault="004D535A" w:rsidP="004D535A">
            <w:pPr>
              <w:jc w:val="left"/>
              <w:rPr>
                <w:b/>
                <w:bCs/>
                <w:color w:val="000000"/>
                <w:szCs w:val="24"/>
                <w:lang w:val="sr-Latn-RS" w:eastAsia="sr-Latn-RS"/>
              </w:rPr>
            </w:pPr>
          </w:p>
        </w:tc>
        <w:tc>
          <w:tcPr>
            <w:tcW w:w="1056" w:type="dxa"/>
            <w:tcBorders>
              <w:top w:val="nil"/>
              <w:left w:val="nil"/>
              <w:bottom w:val="single" w:sz="4" w:space="0" w:color="auto"/>
              <w:right w:val="single" w:sz="4" w:space="0" w:color="auto"/>
            </w:tcBorders>
            <w:shd w:val="clear" w:color="auto" w:fill="auto"/>
            <w:noWrap/>
            <w:vAlign w:val="center"/>
            <w:hideMark/>
          </w:tcPr>
          <w:p w14:paraId="19245DF0" w14:textId="77777777" w:rsidR="004D535A" w:rsidRDefault="004D535A" w:rsidP="004D535A">
            <w:pPr>
              <w:jc w:val="right"/>
              <w:rPr>
                <w:b/>
                <w:bCs/>
                <w:color w:val="000000"/>
              </w:rPr>
            </w:pPr>
            <w:r>
              <w:rPr>
                <w:b/>
                <w:bCs/>
                <w:color w:val="000000"/>
              </w:rPr>
              <w:t>800,44</w:t>
            </w:r>
          </w:p>
        </w:tc>
        <w:tc>
          <w:tcPr>
            <w:tcW w:w="864" w:type="dxa"/>
            <w:tcBorders>
              <w:top w:val="nil"/>
              <w:left w:val="nil"/>
              <w:bottom w:val="single" w:sz="4" w:space="0" w:color="auto"/>
              <w:right w:val="single" w:sz="4" w:space="0" w:color="auto"/>
            </w:tcBorders>
            <w:shd w:val="clear" w:color="auto" w:fill="auto"/>
            <w:noWrap/>
            <w:vAlign w:val="center"/>
            <w:hideMark/>
          </w:tcPr>
          <w:p w14:paraId="23348A72" w14:textId="77777777" w:rsidR="004D535A" w:rsidRDefault="004D535A" w:rsidP="004D535A">
            <w:pPr>
              <w:jc w:val="right"/>
              <w:rPr>
                <w:b/>
                <w:bCs/>
                <w:color w:val="000000"/>
              </w:rPr>
            </w:pPr>
            <w:r>
              <w:rPr>
                <w:b/>
                <w:bCs/>
                <w:color w:val="000000"/>
              </w:rPr>
              <w:t>52,0</w:t>
            </w:r>
          </w:p>
        </w:tc>
        <w:tc>
          <w:tcPr>
            <w:tcW w:w="1176" w:type="dxa"/>
            <w:tcBorders>
              <w:top w:val="nil"/>
              <w:left w:val="nil"/>
              <w:bottom w:val="single" w:sz="4" w:space="0" w:color="auto"/>
              <w:right w:val="single" w:sz="4" w:space="0" w:color="auto"/>
            </w:tcBorders>
            <w:shd w:val="clear" w:color="auto" w:fill="auto"/>
            <w:noWrap/>
            <w:vAlign w:val="center"/>
            <w:hideMark/>
          </w:tcPr>
          <w:p w14:paraId="31AFEB1E" w14:textId="77777777" w:rsidR="004D535A" w:rsidRDefault="004D535A" w:rsidP="004D535A">
            <w:pPr>
              <w:jc w:val="right"/>
              <w:rPr>
                <w:b/>
                <w:bCs/>
                <w:color w:val="000000"/>
              </w:rPr>
            </w:pPr>
            <w:r>
              <w:rPr>
                <w:b/>
                <w:bCs/>
                <w:color w:val="000000"/>
              </w:rPr>
              <w:t>138.032,1</w:t>
            </w:r>
          </w:p>
        </w:tc>
        <w:tc>
          <w:tcPr>
            <w:tcW w:w="865" w:type="dxa"/>
            <w:tcBorders>
              <w:top w:val="nil"/>
              <w:left w:val="nil"/>
              <w:bottom w:val="single" w:sz="4" w:space="0" w:color="auto"/>
              <w:right w:val="single" w:sz="4" w:space="0" w:color="auto"/>
            </w:tcBorders>
            <w:shd w:val="clear" w:color="auto" w:fill="auto"/>
            <w:noWrap/>
            <w:vAlign w:val="center"/>
            <w:hideMark/>
          </w:tcPr>
          <w:p w14:paraId="44DB9E1D" w14:textId="77777777" w:rsidR="004D535A" w:rsidRDefault="004D535A" w:rsidP="004D535A">
            <w:pPr>
              <w:jc w:val="right"/>
              <w:rPr>
                <w:b/>
                <w:bCs/>
                <w:color w:val="000000"/>
              </w:rPr>
            </w:pPr>
            <w:r>
              <w:rPr>
                <w:b/>
                <w:bCs/>
                <w:color w:val="000000"/>
              </w:rPr>
              <w:t>44,6</w:t>
            </w:r>
          </w:p>
        </w:tc>
        <w:tc>
          <w:tcPr>
            <w:tcW w:w="865" w:type="dxa"/>
            <w:tcBorders>
              <w:top w:val="nil"/>
              <w:left w:val="nil"/>
              <w:bottom w:val="single" w:sz="4" w:space="0" w:color="auto"/>
              <w:right w:val="single" w:sz="4" w:space="0" w:color="auto"/>
            </w:tcBorders>
            <w:shd w:val="clear" w:color="auto" w:fill="auto"/>
            <w:noWrap/>
            <w:vAlign w:val="center"/>
            <w:hideMark/>
          </w:tcPr>
          <w:p w14:paraId="384D8B90" w14:textId="77777777" w:rsidR="004D535A" w:rsidRDefault="004D535A" w:rsidP="004D535A">
            <w:pPr>
              <w:jc w:val="right"/>
              <w:rPr>
                <w:b/>
                <w:bCs/>
                <w:color w:val="000000"/>
              </w:rPr>
            </w:pPr>
            <w:r>
              <w:rPr>
                <w:b/>
                <w:bCs/>
                <w:color w:val="000000"/>
              </w:rPr>
              <w:t>172,4</w:t>
            </w:r>
          </w:p>
        </w:tc>
        <w:tc>
          <w:tcPr>
            <w:tcW w:w="1056" w:type="dxa"/>
            <w:tcBorders>
              <w:top w:val="nil"/>
              <w:left w:val="nil"/>
              <w:bottom w:val="single" w:sz="4" w:space="0" w:color="auto"/>
              <w:right w:val="single" w:sz="4" w:space="0" w:color="auto"/>
            </w:tcBorders>
            <w:shd w:val="clear" w:color="auto" w:fill="auto"/>
            <w:noWrap/>
            <w:vAlign w:val="center"/>
            <w:hideMark/>
          </w:tcPr>
          <w:p w14:paraId="11EFE2AA" w14:textId="77777777" w:rsidR="004D535A" w:rsidRDefault="004D535A" w:rsidP="004D535A">
            <w:pPr>
              <w:jc w:val="right"/>
              <w:rPr>
                <w:b/>
                <w:bCs/>
                <w:color w:val="000000"/>
              </w:rPr>
            </w:pPr>
            <w:r>
              <w:rPr>
                <w:b/>
                <w:bCs/>
                <w:color w:val="000000"/>
              </w:rPr>
              <w:t>6.798,4</w:t>
            </w:r>
          </w:p>
        </w:tc>
        <w:tc>
          <w:tcPr>
            <w:tcW w:w="865" w:type="dxa"/>
            <w:tcBorders>
              <w:top w:val="nil"/>
              <w:left w:val="nil"/>
              <w:bottom w:val="single" w:sz="4" w:space="0" w:color="auto"/>
              <w:right w:val="single" w:sz="4" w:space="0" w:color="auto"/>
            </w:tcBorders>
            <w:shd w:val="clear" w:color="auto" w:fill="auto"/>
            <w:noWrap/>
            <w:vAlign w:val="center"/>
            <w:hideMark/>
          </w:tcPr>
          <w:p w14:paraId="3AD754F2" w14:textId="77777777" w:rsidR="004D535A" w:rsidRDefault="004D535A" w:rsidP="004D535A">
            <w:pPr>
              <w:jc w:val="right"/>
              <w:rPr>
                <w:color w:val="000000"/>
              </w:rPr>
            </w:pPr>
            <w:r>
              <w:rPr>
                <w:color w:val="000000"/>
              </w:rPr>
              <w:t>62,8</w:t>
            </w:r>
          </w:p>
        </w:tc>
        <w:tc>
          <w:tcPr>
            <w:tcW w:w="865" w:type="dxa"/>
            <w:tcBorders>
              <w:top w:val="nil"/>
              <w:left w:val="nil"/>
              <w:bottom w:val="single" w:sz="4" w:space="0" w:color="auto"/>
              <w:right w:val="single" w:sz="4" w:space="0" w:color="auto"/>
            </w:tcBorders>
            <w:shd w:val="clear" w:color="auto" w:fill="auto"/>
            <w:noWrap/>
            <w:vAlign w:val="center"/>
            <w:hideMark/>
          </w:tcPr>
          <w:p w14:paraId="71E2A2CD" w14:textId="77777777" w:rsidR="004D535A" w:rsidRDefault="004D535A" w:rsidP="004D535A">
            <w:pPr>
              <w:jc w:val="right"/>
              <w:rPr>
                <w:b/>
                <w:bCs/>
                <w:color w:val="000000"/>
              </w:rPr>
            </w:pPr>
            <w:r>
              <w:rPr>
                <w:b/>
                <w:bCs/>
                <w:color w:val="000000"/>
              </w:rPr>
              <w:t>8,5</w:t>
            </w:r>
          </w:p>
        </w:tc>
        <w:tc>
          <w:tcPr>
            <w:tcW w:w="505" w:type="dxa"/>
            <w:tcBorders>
              <w:top w:val="nil"/>
              <w:left w:val="nil"/>
              <w:bottom w:val="single" w:sz="4" w:space="0" w:color="auto"/>
              <w:right w:val="single" w:sz="4" w:space="0" w:color="auto"/>
            </w:tcBorders>
            <w:shd w:val="clear" w:color="auto" w:fill="auto"/>
            <w:noWrap/>
            <w:vAlign w:val="center"/>
            <w:hideMark/>
          </w:tcPr>
          <w:p w14:paraId="1E8C78FA" w14:textId="77777777" w:rsidR="004D535A" w:rsidRDefault="004D535A" w:rsidP="004D535A">
            <w:pPr>
              <w:jc w:val="right"/>
              <w:rPr>
                <w:b/>
                <w:bCs/>
                <w:color w:val="000000"/>
              </w:rPr>
            </w:pPr>
            <w:r>
              <w:rPr>
                <w:b/>
                <w:bCs/>
                <w:color w:val="000000"/>
              </w:rPr>
              <w:t>4,9</w:t>
            </w:r>
          </w:p>
        </w:tc>
      </w:tr>
      <w:tr w:rsidR="004D535A" w:rsidRPr="00E00480" w14:paraId="5CE96E15"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2A388F36" w14:textId="77777777" w:rsidR="004D535A" w:rsidRPr="00E00480" w:rsidRDefault="004D535A" w:rsidP="004D535A">
            <w:pPr>
              <w:jc w:val="left"/>
              <w:rPr>
                <w:color w:val="000000"/>
                <w:szCs w:val="24"/>
                <w:lang w:val="sr-Latn-RS" w:eastAsia="sr-Latn-RS"/>
              </w:rPr>
            </w:pPr>
            <w:r w:rsidRPr="00E00480">
              <w:rPr>
                <w:color w:val="000000"/>
                <w:szCs w:val="24"/>
                <w:lang w:val="sr-Latn-RS" w:eastAsia="sr-Latn-RS"/>
              </w:rPr>
              <w:t>2310, Високе мешовите шуме пољског јасена</w:t>
            </w:r>
          </w:p>
        </w:tc>
        <w:tc>
          <w:tcPr>
            <w:tcW w:w="2798" w:type="dxa"/>
            <w:tcBorders>
              <w:top w:val="nil"/>
              <w:left w:val="nil"/>
              <w:bottom w:val="single" w:sz="4" w:space="0" w:color="auto"/>
              <w:right w:val="single" w:sz="4" w:space="0" w:color="auto"/>
            </w:tcBorders>
            <w:shd w:val="clear" w:color="auto" w:fill="auto"/>
            <w:noWrap/>
            <w:vAlign w:val="center"/>
            <w:hideMark/>
          </w:tcPr>
          <w:p w14:paraId="56DACB6E" w14:textId="77777777" w:rsidR="004D535A" w:rsidRPr="00E00480" w:rsidRDefault="004D535A" w:rsidP="004D535A">
            <w:pPr>
              <w:jc w:val="left"/>
              <w:rPr>
                <w:color w:val="000000"/>
                <w:szCs w:val="24"/>
                <w:lang w:val="sr-Latn-RS" w:eastAsia="sr-Latn-RS"/>
              </w:rPr>
            </w:pPr>
            <w:r w:rsidRPr="00E00480">
              <w:rPr>
                <w:color w:val="000000"/>
                <w:szCs w:val="24"/>
                <w:lang w:val="sr-Latn-RS" w:eastAsia="sr-Latn-RS"/>
              </w:rPr>
              <w:t>2, разређена састојина</w:t>
            </w:r>
          </w:p>
        </w:tc>
        <w:tc>
          <w:tcPr>
            <w:tcW w:w="1056" w:type="dxa"/>
            <w:tcBorders>
              <w:top w:val="nil"/>
              <w:left w:val="nil"/>
              <w:bottom w:val="single" w:sz="4" w:space="0" w:color="auto"/>
              <w:right w:val="single" w:sz="4" w:space="0" w:color="auto"/>
            </w:tcBorders>
            <w:shd w:val="clear" w:color="auto" w:fill="auto"/>
            <w:noWrap/>
            <w:vAlign w:val="center"/>
            <w:hideMark/>
          </w:tcPr>
          <w:p w14:paraId="22BB195F" w14:textId="77777777" w:rsidR="004D535A" w:rsidRDefault="004D535A" w:rsidP="004D535A">
            <w:pPr>
              <w:jc w:val="right"/>
              <w:rPr>
                <w:color w:val="000000"/>
              </w:rPr>
            </w:pPr>
            <w:r>
              <w:rPr>
                <w:color w:val="000000"/>
              </w:rPr>
              <w:t>1,29</w:t>
            </w:r>
          </w:p>
        </w:tc>
        <w:tc>
          <w:tcPr>
            <w:tcW w:w="864" w:type="dxa"/>
            <w:tcBorders>
              <w:top w:val="nil"/>
              <w:left w:val="nil"/>
              <w:bottom w:val="single" w:sz="4" w:space="0" w:color="auto"/>
              <w:right w:val="single" w:sz="4" w:space="0" w:color="auto"/>
            </w:tcBorders>
            <w:shd w:val="clear" w:color="auto" w:fill="auto"/>
            <w:noWrap/>
            <w:vAlign w:val="center"/>
            <w:hideMark/>
          </w:tcPr>
          <w:p w14:paraId="7EC92641" w14:textId="77777777" w:rsidR="004D535A" w:rsidRDefault="004D535A" w:rsidP="004D535A">
            <w:pPr>
              <w:jc w:val="right"/>
              <w:rPr>
                <w:color w:val="000000"/>
              </w:rPr>
            </w:pPr>
            <w:r>
              <w:rPr>
                <w:color w:val="000000"/>
              </w:rPr>
              <w:t>0,1</w:t>
            </w:r>
          </w:p>
        </w:tc>
        <w:tc>
          <w:tcPr>
            <w:tcW w:w="1176" w:type="dxa"/>
            <w:tcBorders>
              <w:top w:val="nil"/>
              <w:left w:val="nil"/>
              <w:bottom w:val="single" w:sz="4" w:space="0" w:color="auto"/>
              <w:right w:val="single" w:sz="4" w:space="0" w:color="auto"/>
            </w:tcBorders>
            <w:shd w:val="clear" w:color="auto" w:fill="auto"/>
            <w:noWrap/>
            <w:vAlign w:val="center"/>
            <w:hideMark/>
          </w:tcPr>
          <w:p w14:paraId="05CD762A" w14:textId="77777777" w:rsidR="004D535A" w:rsidRDefault="004D535A" w:rsidP="004D535A">
            <w:pPr>
              <w:jc w:val="right"/>
              <w:rPr>
                <w:color w:val="000000"/>
              </w:rPr>
            </w:pPr>
            <w:r>
              <w:rPr>
                <w:color w:val="000000"/>
              </w:rPr>
              <w:t>344,0</w:t>
            </w:r>
          </w:p>
        </w:tc>
        <w:tc>
          <w:tcPr>
            <w:tcW w:w="865" w:type="dxa"/>
            <w:tcBorders>
              <w:top w:val="nil"/>
              <w:left w:val="nil"/>
              <w:bottom w:val="single" w:sz="4" w:space="0" w:color="auto"/>
              <w:right w:val="single" w:sz="4" w:space="0" w:color="auto"/>
            </w:tcBorders>
            <w:shd w:val="clear" w:color="auto" w:fill="auto"/>
            <w:noWrap/>
            <w:vAlign w:val="center"/>
            <w:hideMark/>
          </w:tcPr>
          <w:p w14:paraId="363AE820" w14:textId="77777777" w:rsidR="004D535A" w:rsidRDefault="004D535A" w:rsidP="004D535A">
            <w:pPr>
              <w:jc w:val="right"/>
              <w:rPr>
                <w:color w:val="000000"/>
              </w:rPr>
            </w:pPr>
            <w:r>
              <w:rPr>
                <w:color w:val="000000"/>
              </w:rPr>
              <w:t>0,1</w:t>
            </w:r>
          </w:p>
        </w:tc>
        <w:tc>
          <w:tcPr>
            <w:tcW w:w="865" w:type="dxa"/>
            <w:tcBorders>
              <w:top w:val="nil"/>
              <w:left w:val="nil"/>
              <w:bottom w:val="single" w:sz="4" w:space="0" w:color="auto"/>
              <w:right w:val="single" w:sz="4" w:space="0" w:color="auto"/>
            </w:tcBorders>
            <w:shd w:val="clear" w:color="auto" w:fill="auto"/>
            <w:noWrap/>
            <w:vAlign w:val="center"/>
            <w:hideMark/>
          </w:tcPr>
          <w:p w14:paraId="0CE7D651" w14:textId="77777777" w:rsidR="004D535A" w:rsidRDefault="004D535A" w:rsidP="004D535A">
            <w:pPr>
              <w:jc w:val="right"/>
              <w:rPr>
                <w:color w:val="000000"/>
              </w:rPr>
            </w:pPr>
            <w:r>
              <w:rPr>
                <w:color w:val="000000"/>
              </w:rPr>
              <w:t>266,7</w:t>
            </w:r>
          </w:p>
        </w:tc>
        <w:tc>
          <w:tcPr>
            <w:tcW w:w="1056" w:type="dxa"/>
            <w:tcBorders>
              <w:top w:val="nil"/>
              <w:left w:val="nil"/>
              <w:bottom w:val="single" w:sz="4" w:space="0" w:color="auto"/>
              <w:right w:val="single" w:sz="4" w:space="0" w:color="auto"/>
            </w:tcBorders>
            <w:shd w:val="clear" w:color="auto" w:fill="auto"/>
            <w:noWrap/>
            <w:vAlign w:val="center"/>
            <w:hideMark/>
          </w:tcPr>
          <w:p w14:paraId="351587DD" w14:textId="77777777" w:rsidR="004D535A" w:rsidRDefault="004D535A" w:rsidP="004D535A">
            <w:pPr>
              <w:jc w:val="right"/>
              <w:rPr>
                <w:color w:val="000000"/>
              </w:rPr>
            </w:pPr>
            <w:r>
              <w:rPr>
                <w:color w:val="000000"/>
              </w:rPr>
              <w:t>5,5</w:t>
            </w:r>
          </w:p>
        </w:tc>
        <w:tc>
          <w:tcPr>
            <w:tcW w:w="865" w:type="dxa"/>
            <w:tcBorders>
              <w:top w:val="nil"/>
              <w:left w:val="nil"/>
              <w:bottom w:val="single" w:sz="4" w:space="0" w:color="auto"/>
              <w:right w:val="single" w:sz="4" w:space="0" w:color="auto"/>
            </w:tcBorders>
            <w:shd w:val="clear" w:color="auto" w:fill="auto"/>
            <w:noWrap/>
            <w:vAlign w:val="center"/>
            <w:hideMark/>
          </w:tcPr>
          <w:p w14:paraId="160A0A18" w14:textId="77777777" w:rsidR="004D535A" w:rsidRDefault="004D535A" w:rsidP="004D535A">
            <w:pPr>
              <w:jc w:val="right"/>
              <w:rPr>
                <w:color w:val="000000"/>
              </w:rPr>
            </w:pPr>
            <w:r>
              <w:rPr>
                <w:color w:val="000000"/>
              </w:rPr>
              <w:t>0,1</w:t>
            </w:r>
          </w:p>
        </w:tc>
        <w:tc>
          <w:tcPr>
            <w:tcW w:w="865" w:type="dxa"/>
            <w:tcBorders>
              <w:top w:val="nil"/>
              <w:left w:val="nil"/>
              <w:bottom w:val="single" w:sz="4" w:space="0" w:color="auto"/>
              <w:right w:val="single" w:sz="4" w:space="0" w:color="auto"/>
            </w:tcBorders>
            <w:shd w:val="clear" w:color="auto" w:fill="auto"/>
            <w:noWrap/>
            <w:vAlign w:val="center"/>
            <w:hideMark/>
          </w:tcPr>
          <w:p w14:paraId="1A320846" w14:textId="77777777" w:rsidR="004D535A" w:rsidRDefault="004D535A" w:rsidP="004D535A">
            <w:pPr>
              <w:jc w:val="right"/>
              <w:rPr>
                <w:color w:val="000000"/>
              </w:rPr>
            </w:pPr>
            <w:r>
              <w:rPr>
                <w:color w:val="000000"/>
              </w:rPr>
              <w:t>4,3</w:t>
            </w:r>
          </w:p>
        </w:tc>
        <w:tc>
          <w:tcPr>
            <w:tcW w:w="505" w:type="dxa"/>
            <w:tcBorders>
              <w:top w:val="nil"/>
              <w:left w:val="nil"/>
              <w:bottom w:val="single" w:sz="4" w:space="0" w:color="auto"/>
              <w:right w:val="single" w:sz="4" w:space="0" w:color="auto"/>
            </w:tcBorders>
            <w:shd w:val="clear" w:color="auto" w:fill="auto"/>
            <w:noWrap/>
            <w:vAlign w:val="center"/>
            <w:hideMark/>
          </w:tcPr>
          <w:p w14:paraId="0C7418D5" w14:textId="77777777" w:rsidR="004D535A" w:rsidRDefault="004D535A" w:rsidP="004D535A">
            <w:pPr>
              <w:jc w:val="right"/>
              <w:rPr>
                <w:color w:val="000000"/>
              </w:rPr>
            </w:pPr>
            <w:r>
              <w:rPr>
                <w:color w:val="000000"/>
              </w:rPr>
              <w:t>1,6</w:t>
            </w:r>
          </w:p>
        </w:tc>
      </w:tr>
      <w:tr w:rsidR="004D535A" w:rsidRPr="00E336D4" w14:paraId="5EB4D9EA"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230F925" w14:textId="77777777" w:rsidR="004D535A" w:rsidRPr="00E336D4" w:rsidRDefault="004D535A" w:rsidP="004D535A">
            <w:pPr>
              <w:jc w:val="left"/>
              <w:rPr>
                <w:b/>
                <w:bCs/>
                <w:color w:val="000000"/>
                <w:szCs w:val="24"/>
                <w:lang w:val="sr-Latn-RS" w:eastAsia="sr-Latn-RS"/>
              </w:rPr>
            </w:pPr>
            <w:r w:rsidRPr="00E336D4">
              <w:rPr>
                <w:b/>
                <w:bCs/>
                <w:color w:val="000000"/>
                <w:szCs w:val="24"/>
                <w:lang w:val="sr-Latn-RS" w:eastAsia="sr-Latn-RS"/>
              </w:rPr>
              <w:t>Висока природна састојина тврдих лишћара</w:t>
            </w:r>
          </w:p>
        </w:tc>
        <w:tc>
          <w:tcPr>
            <w:tcW w:w="2798" w:type="dxa"/>
            <w:tcBorders>
              <w:top w:val="nil"/>
              <w:left w:val="nil"/>
              <w:bottom w:val="single" w:sz="4" w:space="0" w:color="auto"/>
              <w:right w:val="single" w:sz="4" w:space="0" w:color="auto"/>
            </w:tcBorders>
            <w:shd w:val="clear" w:color="auto" w:fill="auto"/>
            <w:noWrap/>
            <w:vAlign w:val="center"/>
            <w:hideMark/>
          </w:tcPr>
          <w:p w14:paraId="2BD2A7EE" w14:textId="77777777" w:rsidR="004D535A" w:rsidRPr="00E336D4" w:rsidRDefault="004D535A" w:rsidP="004D535A">
            <w:pPr>
              <w:jc w:val="left"/>
              <w:rPr>
                <w:b/>
                <w:bCs/>
                <w:color w:val="000000"/>
                <w:szCs w:val="24"/>
                <w:lang w:val="sr-Latn-RS" w:eastAsia="sr-Latn-RS"/>
              </w:rPr>
            </w:pPr>
          </w:p>
        </w:tc>
        <w:tc>
          <w:tcPr>
            <w:tcW w:w="1056" w:type="dxa"/>
            <w:tcBorders>
              <w:top w:val="nil"/>
              <w:left w:val="nil"/>
              <w:bottom w:val="single" w:sz="4" w:space="0" w:color="auto"/>
              <w:right w:val="single" w:sz="4" w:space="0" w:color="auto"/>
            </w:tcBorders>
            <w:shd w:val="clear" w:color="auto" w:fill="auto"/>
            <w:noWrap/>
            <w:vAlign w:val="center"/>
            <w:hideMark/>
          </w:tcPr>
          <w:p w14:paraId="4B8124BD" w14:textId="77777777" w:rsidR="004D535A" w:rsidRDefault="004D535A" w:rsidP="004D535A">
            <w:pPr>
              <w:jc w:val="right"/>
              <w:rPr>
                <w:b/>
                <w:bCs/>
                <w:color w:val="000000"/>
              </w:rPr>
            </w:pPr>
            <w:r>
              <w:rPr>
                <w:b/>
                <w:bCs/>
                <w:color w:val="000000"/>
              </w:rPr>
              <w:t>1,29</w:t>
            </w:r>
          </w:p>
        </w:tc>
        <w:tc>
          <w:tcPr>
            <w:tcW w:w="864" w:type="dxa"/>
            <w:tcBorders>
              <w:top w:val="nil"/>
              <w:left w:val="nil"/>
              <w:bottom w:val="single" w:sz="4" w:space="0" w:color="auto"/>
              <w:right w:val="single" w:sz="4" w:space="0" w:color="auto"/>
            </w:tcBorders>
            <w:shd w:val="clear" w:color="auto" w:fill="auto"/>
            <w:noWrap/>
            <w:vAlign w:val="center"/>
            <w:hideMark/>
          </w:tcPr>
          <w:p w14:paraId="346B37E2" w14:textId="77777777" w:rsidR="004D535A" w:rsidRDefault="004D535A" w:rsidP="004D535A">
            <w:pPr>
              <w:jc w:val="right"/>
              <w:rPr>
                <w:b/>
                <w:bCs/>
                <w:color w:val="000000"/>
              </w:rPr>
            </w:pPr>
            <w:r>
              <w:rPr>
                <w:b/>
                <w:bCs/>
                <w:color w:val="000000"/>
              </w:rPr>
              <w:t>0,1</w:t>
            </w:r>
          </w:p>
        </w:tc>
        <w:tc>
          <w:tcPr>
            <w:tcW w:w="1176" w:type="dxa"/>
            <w:tcBorders>
              <w:top w:val="nil"/>
              <w:left w:val="nil"/>
              <w:bottom w:val="single" w:sz="4" w:space="0" w:color="auto"/>
              <w:right w:val="single" w:sz="4" w:space="0" w:color="auto"/>
            </w:tcBorders>
            <w:shd w:val="clear" w:color="auto" w:fill="auto"/>
            <w:noWrap/>
            <w:vAlign w:val="center"/>
            <w:hideMark/>
          </w:tcPr>
          <w:p w14:paraId="104BAF0C" w14:textId="77777777" w:rsidR="004D535A" w:rsidRDefault="004D535A" w:rsidP="004D535A">
            <w:pPr>
              <w:jc w:val="right"/>
              <w:rPr>
                <w:b/>
                <w:bCs/>
                <w:color w:val="000000"/>
              </w:rPr>
            </w:pPr>
            <w:r>
              <w:rPr>
                <w:b/>
                <w:bCs/>
                <w:color w:val="000000"/>
              </w:rPr>
              <w:t>344,0</w:t>
            </w:r>
          </w:p>
        </w:tc>
        <w:tc>
          <w:tcPr>
            <w:tcW w:w="865" w:type="dxa"/>
            <w:tcBorders>
              <w:top w:val="nil"/>
              <w:left w:val="nil"/>
              <w:bottom w:val="single" w:sz="4" w:space="0" w:color="auto"/>
              <w:right w:val="single" w:sz="4" w:space="0" w:color="auto"/>
            </w:tcBorders>
            <w:shd w:val="clear" w:color="auto" w:fill="auto"/>
            <w:noWrap/>
            <w:vAlign w:val="center"/>
            <w:hideMark/>
          </w:tcPr>
          <w:p w14:paraId="42871FF3" w14:textId="77777777" w:rsidR="004D535A" w:rsidRDefault="004D535A" w:rsidP="004D535A">
            <w:pPr>
              <w:jc w:val="right"/>
              <w:rPr>
                <w:b/>
                <w:bCs/>
                <w:color w:val="000000"/>
              </w:rPr>
            </w:pPr>
            <w:r>
              <w:rPr>
                <w:b/>
                <w:bCs/>
                <w:color w:val="000000"/>
              </w:rPr>
              <w:t>0,1</w:t>
            </w:r>
          </w:p>
        </w:tc>
        <w:tc>
          <w:tcPr>
            <w:tcW w:w="865" w:type="dxa"/>
            <w:tcBorders>
              <w:top w:val="nil"/>
              <w:left w:val="nil"/>
              <w:bottom w:val="single" w:sz="4" w:space="0" w:color="auto"/>
              <w:right w:val="single" w:sz="4" w:space="0" w:color="auto"/>
            </w:tcBorders>
            <w:shd w:val="clear" w:color="auto" w:fill="auto"/>
            <w:noWrap/>
            <w:vAlign w:val="center"/>
            <w:hideMark/>
          </w:tcPr>
          <w:p w14:paraId="54E176C8" w14:textId="77777777" w:rsidR="004D535A" w:rsidRDefault="004D535A" w:rsidP="004D535A">
            <w:pPr>
              <w:jc w:val="right"/>
              <w:rPr>
                <w:b/>
                <w:bCs/>
                <w:color w:val="000000"/>
              </w:rPr>
            </w:pPr>
            <w:r>
              <w:rPr>
                <w:b/>
                <w:bCs/>
                <w:color w:val="000000"/>
              </w:rPr>
              <w:t>266,7</w:t>
            </w:r>
          </w:p>
        </w:tc>
        <w:tc>
          <w:tcPr>
            <w:tcW w:w="1056" w:type="dxa"/>
            <w:tcBorders>
              <w:top w:val="nil"/>
              <w:left w:val="nil"/>
              <w:bottom w:val="single" w:sz="4" w:space="0" w:color="auto"/>
              <w:right w:val="single" w:sz="4" w:space="0" w:color="auto"/>
            </w:tcBorders>
            <w:shd w:val="clear" w:color="auto" w:fill="auto"/>
            <w:noWrap/>
            <w:vAlign w:val="center"/>
            <w:hideMark/>
          </w:tcPr>
          <w:p w14:paraId="6896B7C3" w14:textId="77777777" w:rsidR="004D535A" w:rsidRDefault="004D535A" w:rsidP="004D535A">
            <w:pPr>
              <w:jc w:val="right"/>
              <w:rPr>
                <w:b/>
                <w:bCs/>
                <w:color w:val="000000"/>
              </w:rPr>
            </w:pPr>
            <w:r>
              <w:rPr>
                <w:b/>
                <w:bCs/>
                <w:color w:val="000000"/>
              </w:rPr>
              <w:t>5,5</w:t>
            </w:r>
          </w:p>
        </w:tc>
        <w:tc>
          <w:tcPr>
            <w:tcW w:w="865" w:type="dxa"/>
            <w:tcBorders>
              <w:top w:val="nil"/>
              <w:left w:val="nil"/>
              <w:bottom w:val="single" w:sz="4" w:space="0" w:color="auto"/>
              <w:right w:val="single" w:sz="4" w:space="0" w:color="auto"/>
            </w:tcBorders>
            <w:shd w:val="clear" w:color="auto" w:fill="auto"/>
            <w:noWrap/>
            <w:vAlign w:val="center"/>
            <w:hideMark/>
          </w:tcPr>
          <w:p w14:paraId="79149D43" w14:textId="77777777" w:rsidR="004D535A" w:rsidRDefault="004D535A" w:rsidP="004D535A">
            <w:pPr>
              <w:jc w:val="right"/>
              <w:rPr>
                <w:color w:val="000000"/>
              </w:rPr>
            </w:pPr>
            <w:r>
              <w:rPr>
                <w:color w:val="000000"/>
              </w:rPr>
              <w:t>0,1</w:t>
            </w:r>
          </w:p>
        </w:tc>
        <w:tc>
          <w:tcPr>
            <w:tcW w:w="865" w:type="dxa"/>
            <w:tcBorders>
              <w:top w:val="nil"/>
              <w:left w:val="nil"/>
              <w:bottom w:val="single" w:sz="4" w:space="0" w:color="auto"/>
              <w:right w:val="single" w:sz="4" w:space="0" w:color="auto"/>
            </w:tcBorders>
            <w:shd w:val="clear" w:color="auto" w:fill="auto"/>
            <w:noWrap/>
            <w:vAlign w:val="center"/>
            <w:hideMark/>
          </w:tcPr>
          <w:p w14:paraId="26E202FC" w14:textId="77777777" w:rsidR="004D535A" w:rsidRDefault="004D535A" w:rsidP="004D535A">
            <w:pPr>
              <w:jc w:val="right"/>
              <w:rPr>
                <w:b/>
                <w:bCs/>
                <w:color w:val="000000"/>
              </w:rPr>
            </w:pPr>
            <w:r>
              <w:rPr>
                <w:b/>
                <w:bCs/>
                <w:color w:val="000000"/>
              </w:rPr>
              <w:t>4,3</w:t>
            </w:r>
          </w:p>
        </w:tc>
        <w:tc>
          <w:tcPr>
            <w:tcW w:w="505" w:type="dxa"/>
            <w:tcBorders>
              <w:top w:val="nil"/>
              <w:left w:val="nil"/>
              <w:bottom w:val="single" w:sz="4" w:space="0" w:color="auto"/>
              <w:right w:val="single" w:sz="4" w:space="0" w:color="auto"/>
            </w:tcBorders>
            <w:shd w:val="clear" w:color="auto" w:fill="auto"/>
            <w:noWrap/>
            <w:vAlign w:val="center"/>
            <w:hideMark/>
          </w:tcPr>
          <w:p w14:paraId="479949E6" w14:textId="77777777" w:rsidR="004D535A" w:rsidRDefault="004D535A" w:rsidP="004D535A">
            <w:pPr>
              <w:jc w:val="right"/>
              <w:rPr>
                <w:b/>
                <w:bCs/>
                <w:color w:val="000000"/>
              </w:rPr>
            </w:pPr>
            <w:r>
              <w:rPr>
                <w:b/>
                <w:bCs/>
                <w:color w:val="000000"/>
              </w:rPr>
              <w:t>1,6</w:t>
            </w:r>
          </w:p>
        </w:tc>
      </w:tr>
      <w:tr w:rsidR="004D535A" w:rsidRPr="00E00480" w14:paraId="7CFD0AD5"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5B18CC49" w14:textId="77777777" w:rsidR="004D535A" w:rsidRPr="00E00480" w:rsidRDefault="004D535A" w:rsidP="004D535A">
            <w:pPr>
              <w:jc w:val="left"/>
              <w:rPr>
                <w:color w:val="000000"/>
                <w:szCs w:val="24"/>
                <w:lang w:val="sr-Latn-RS" w:eastAsia="sr-Latn-RS"/>
              </w:rPr>
            </w:pPr>
            <w:r w:rsidRPr="00E00480">
              <w:rPr>
                <w:color w:val="000000"/>
                <w:szCs w:val="24"/>
                <w:lang w:val="sr-Latn-RS" w:eastAsia="sr-Latn-RS"/>
              </w:rPr>
              <w:t>2310, Високе мешовите шуме пољског јасена</w:t>
            </w:r>
          </w:p>
        </w:tc>
        <w:tc>
          <w:tcPr>
            <w:tcW w:w="2798" w:type="dxa"/>
            <w:tcBorders>
              <w:top w:val="nil"/>
              <w:left w:val="nil"/>
              <w:bottom w:val="single" w:sz="4" w:space="0" w:color="auto"/>
              <w:right w:val="single" w:sz="4" w:space="0" w:color="auto"/>
            </w:tcBorders>
            <w:shd w:val="clear" w:color="auto" w:fill="auto"/>
            <w:noWrap/>
            <w:vAlign w:val="center"/>
            <w:hideMark/>
          </w:tcPr>
          <w:p w14:paraId="6161E409" w14:textId="77777777" w:rsidR="004D535A" w:rsidRPr="00E00480" w:rsidRDefault="004D535A" w:rsidP="004D535A">
            <w:pPr>
              <w:jc w:val="left"/>
              <w:rPr>
                <w:color w:val="000000"/>
                <w:szCs w:val="24"/>
                <w:lang w:val="sr-Latn-RS" w:eastAsia="sr-Latn-RS"/>
              </w:rPr>
            </w:pPr>
            <w:r w:rsidRPr="00E00480">
              <w:rPr>
                <w:color w:val="000000"/>
                <w:szCs w:val="24"/>
                <w:lang w:val="sr-Latn-RS" w:eastAsia="sr-Latn-RS"/>
              </w:rPr>
              <w:t>1, очувана састојина</w:t>
            </w:r>
          </w:p>
        </w:tc>
        <w:tc>
          <w:tcPr>
            <w:tcW w:w="1056" w:type="dxa"/>
            <w:tcBorders>
              <w:top w:val="nil"/>
              <w:left w:val="nil"/>
              <w:bottom w:val="single" w:sz="4" w:space="0" w:color="auto"/>
              <w:right w:val="single" w:sz="4" w:space="0" w:color="auto"/>
            </w:tcBorders>
            <w:shd w:val="clear" w:color="auto" w:fill="auto"/>
            <w:noWrap/>
            <w:vAlign w:val="center"/>
            <w:hideMark/>
          </w:tcPr>
          <w:p w14:paraId="03760D1B" w14:textId="77777777" w:rsidR="004D535A" w:rsidRDefault="004D535A" w:rsidP="004D535A">
            <w:pPr>
              <w:jc w:val="right"/>
              <w:rPr>
                <w:color w:val="000000"/>
              </w:rPr>
            </w:pPr>
            <w:r>
              <w:rPr>
                <w:color w:val="000000"/>
              </w:rPr>
              <w:t>13,72</w:t>
            </w:r>
          </w:p>
        </w:tc>
        <w:tc>
          <w:tcPr>
            <w:tcW w:w="864" w:type="dxa"/>
            <w:tcBorders>
              <w:top w:val="nil"/>
              <w:left w:val="nil"/>
              <w:bottom w:val="single" w:sz="4" w:space="0" w:color="auto"/>
              <w:right w:val="single" w:sz="4" w:space="0" w:color="auto"/>
            </w:tcBorders>
            <w:shd w:val="clear" w:color="auto" w:fill="auto"/>
            <w:noWrap/>
            <w:vAlign w:val="center"/>
            <w:hideMark/>
          </w:tcPr>
          <w:p w14:paraId="62E1847F" w14:textId="77777777" w:rsidR="004D535A" w:rsidRDefault="004D535A" w:rsidP="004D535A">
            <w:pPr>
              <w:jc w:val="right"/>
              <w:rPr>
                <w:color w:val="000000"/>
              </w:rPr>
            </w:pPr>
            <w:r>
              <w:rPr>
                <w:color w:val="000000"/>
              </w:rPr>
              <w:t>0,9</w:t>
            </w:r>
          </w:p>
        </w:tc>
        <w:tc>
          <w:tcPr>
            <w:tcW w:w="1176" w:type="dxa"/>
            <w:tcBorders>
              <w:top w:val="nil"/>
              <w:left w:val="nil"/>
              <w:bottom w:val="single" w:sz="4" w:space="0" w:color="auto"/>
              <w:right w:val="single" w:sz="4" w:space="0" w:color="auto"/>
            </w:tcBorders>
            <w:shd w:val="clear" w:color="auto" w:fill="auto"/>
            <w:noWrap/>
            <w:vAlign w:val="center"/>
            <w:hideMark/>
          </w:tcPr>
          <w:p w14:paraId="00A4E51E" w14:textId="77777777" w:rsidR="004D535A" w:rsidRDefault="004D535A" w:rsidP="004D535A">
            <w:pPr>
              <w:jc w:val="right"/>
              <w:rPr>
                <w:color w:val="000000"/>
              </w:rPr>
            </w:pPr>
            <w:r>
              <w:rPr>
                <w:color w:val="000000"/>
              </w:rPr>
              <w:t>3.163,9</w:t>
            </w:r>
          </w:p>
        </w:tc>
        <w:tc>
          <w:tcPr>
            <w:tcW w:w="865" w:type="dxa"/>
            <w:tcBorders>
              <w:top w:val="nil"/>
              <w:left w:val="nil"/>
              <w:bottom w:val="single" w:sz="4" w:space="0" w:color="auto"/>
              <w:right w:val="single" w:sz="4" w:space="0" w:color="auto"/>
            </w:tcBorders>
            <w:shd w:val="clear" w:color="auto" w:fill="auto"/>
            <w:noWrap/>
            <w:vAlign w:val="center"/>
            <w:hideMark/>
          </w:tcPr>
          <w:p w14:paraId="50F64F5E" w14:textId="77777777" w:rsidR="004D535A" w:rsidRDefault="004D535A" w:rsidP="004D535A">
            <w:pPr>
              <w:jc w:val="right"/>
              <w:rPr>
                <w:color w:val="000000"/>
              </w:rPr>
            </w:pPr>
            <w:r>
              <w:rPr>
                <w:color w:val="000000"/>
              </w:rPr>
              <w:t>1,0</w:t>
            </w:r>
          </w:p>
        </w:tc>
        <w:tc>
          <w:tcPr>
            <w:tcW w:w="865" w:type="dxa"/>
            <w:tcBorders>
              <w:top w:val="nil"/>
              <w:left w:val="nil"/>
              <w:bottom w:val="single" w:sz="4" w:space="0" w:color="auto"/>
              <w:right w:val="single" w:sz="4" w:space="0" w:color="auto"/>
            </w:tcBorders>
            <w:shd w:val="clear" w:color="auto" w:fill="auto"/>
            <w:noWrap/>
            <w:vAlign w:val="center"/>
            <w:hideMark/>
          </w:tcPr>
          <w:p w14:paraId="144FAE15" w14:textId="77777777" w:rsidR="004D535A" w:rsidRDefault="004D535A" w:rsidP="004D535A">
            <w:pPr>
              <w:jc w:val="right"/>
              <w:rPr>
                <w:color w:val="000000"/>
              </w:rPr>
            </w:pPr>
            <w:r>
              <w:rPr>
                <w:color w:val="000000"/>
              </w:rPr>
              <w:t>230,6</w:t>
            </w:r>
          </w:p>
        </w:tc>
        <w:tc>
          <w:tcPr>
            <w:tcW w:w="1056" w:type="dxa"/>
            <w:tcBorders>
              <w:top w:val="nil"/>
              <w:left w:val="nil"/>
              <w:bottom w:val="single" w:sz="4" w:space="0" w:color="auto"/>
              <w:right w:val="single" w:sz="4" w:space="0" w:color="auto"/>
            </w:tcBorders>
            <w:shd w:val="clear" w:color="auto" w:fill="auto"/>
            <w:noWrap/>
            <w:vAlign w:val="center"/>
            <w:hideMark/>
          </w:tcPr>
          <w:p w14:paraId="4FD60DE8" w14:textId="77777777" w:rsidR="004D535A" w:rsidRDefault="004D535A" w:rsidP="004D535A">
            <w:pPr>
              <w:jc w:val="right"/>
              <w:rPr>
                <w:color w:val="000000"/>
              </w:rPr>
            </w:pPr>
            <w:r>
              <w:rPr>
                <w:color w:val="000000"/>
              </w:rPr>
              <w:t>69,7</w:t>
            </w:r>
          </w:p>
        </w:tc>
        <w:tc>
          <w:tcPr>
            <w:tcW w:w="865" w:type="dxa"/>
            <w:tcBorders>
              <w:top w:val="nil"/>
              <w:left w:val="nil"/>
              <w:bottom w:val="single" w:sz="4" w:space="0" w:color="auto"/>
              <w:right w:val="single" w:sz="4" w:space="0" w:color="auto"/>
            </w:tcBorders>
            <w:shd w:val="clear" w:color="auto" w:fill="auto"/>
            <w:noWrap/>
            <w:vAlign w:val="center"/>
            <w:hideMark/>
          </w:tcPr>
          <w:p w14:paraId="61E0528C" w14:textId="77777777" w:rsidR="004D535A" w:rsidRDefault="004D535A" w:rsidP="004D535A">
            <w:pPr>
              <w:jc w:val="right"/>
              <w:rPr>
                <w:color w:val="000000"/>
              </w:rPr>
            </w:pPr>
            <w:r>
              <w:rPr>
                <w:color w:val="000000"/>
              </w:rPr>
              <w:t>0,6</w:t>
            </w:r>
          </w:p>
        </w:tc>
        <w:tc>
          <w:tcPr>
            <w:tcW w:w="865" w:type="dxa"/>
            <w:tcBorders>
              <w:top w:val="nil"/>
              <w:left w:val="nil"/>
              <w:bottom w:val="single" w:sz="4" w:space="0" w:color="auto"/>
              <w:right w:val="single" w:sz="4" w:space="0" w:color="auto"/>
            </w:tcBorders>
            <w:shd w:val="clear" w:color="auto" w:fill="auto"/>
            <w:noWrap/>
            <w:vAlign w:val="center"/>
            <w:hideMark/>
          </w:tcPr>
          <w:p w14:paraId="75CBB9D2" w14:textId="77777777" w:rsidR="004D535A" w:rsidRDefault="004D535A" w:rsidP="004D535A">
            <w:pPr>
              <w:jc w:val="right"/>
              <w:rPr>
                <w:color w:val="000000"/>
              </w:rPr>
            </w:pPr>
            <w:r>
              <w:rPr>
                <w:color w:val="000000"/>
              </w:rPr>
              <w:t>5,1</w:t>
            </w:r>
          </w:p>
        </w:tc>
        <w:tc>
          <w:tcPr>
            <w:tcW w:w="505" w:type="dxa"/>
            <w:tcBorders>
              <w:top w:val="nil"/>
              <w:left w:val="nil"/>
              <w:bottom w:val="single" w:sz="4" w:space="0" w:color="auto"/>
              <w:right w:val="single" w:sz="4" w:space="0" w:color="auto"/>
            </w:tcBorders>
            <w:shd w:val="clear" w:color="auto" w:fill="auto"/>
            <w:noWrap/>
            <w:vAlign w:val="center"/>
            <w:hideMark/>
          </w:tcPr>
          <w:p w14:paraId="23A49BE3" w14:textId="77777777" w:rsidR="004D535A" w:rsidRDefault="004D535A" w:rsidP="004D535A">
            <w:pPr>
              <w:jc w:val="right"/>
              <w:rPr>
                <w:color w:val="000000"/>
              </w:rPr>
            </w:pPr>
            <w:r>
              <w:rPr>
                <w:color w:val="000000"/>
              </w:rPr>
              <w:t>2,2</w:t>
            </w:r>
          </w:p>
        </w:tc>
      </w:tr>
      <w:tr w:rsidR="004D535A" w:rsidRPr="00E00480" w14:paraId="38C32786"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tcPr>
          <w:p w14:paraId="12959680" w14:textId="77777777" w:rsidR="004D535A" w:rsidRPr="00E00480" w:rsidRDefault="004D535A" w:rsidP="004D535A">
            <w:pPr>
              <w:jc w:val="left"/>
              <w:rPr>
                <w:color w:val="000000"/>
                <w:szCs w:val="24"/>
                <w:lang w:val="sr-Latn-RS" w:eastAsia="sr-Latn-RS"/>
              </w:rPr>
            </w:pPr>
            <w:r w:rsidRPr="00E00480">
              <w:rPr>
                <w:color w:val="000000"/>
                <w:szCs w:val="24"/>
                <w:lang w:val="sr-Latn-RS" w:eastAsia="sr-Latn-RS"/>
              </w:rPr>
              <w:t>2310, Високе мешовите шуме пољског јасена</w:t>
            </w:r>
          </w:p>
        </w:tc>
        <w:tc>
          <w:tcPr>
            <w:tcW w:w="2798" w:type="dxa"/>
            <w:tcBorders>
              <w:top w:val="nil"/>
              <w:left w:val="nil"/>
              <w:bottom w:val="single" w:sz="4" w:space="0" w:color="auto"/>
              <w:right w:val="single" w:sz="4" w:space="0" w:color="auto"/>
            </w:tcBorders>
            <w:shd w:val="clear" w:color="auto" w:fill="auto"/>
            <w:noWrap/>
            <w:vAlign w:val="center"/>
          </w:tcPr>
          <w:p w14:paraId="0FBB6F90" w14:textId="77777777" w:rsidR="004D535A" w:rsidRPr="00E00480" w:rsidRDefault="004D535A" w:rsidP="004D535A">
            <w:pPr>
              <w:jc w:val="left"/>
              <w:rPr>
                <w:color w:val="000000"/>
                <w:szCs w:val="24"/>
                <w:lang w:val="sr-Latn-RS" w:eastAsia="sr-Latn-RS"/>
              </w:rPr>
            </w:pPr>
            <w:r w:rsidRPr="00E00480">
              <w:rPr>
                <w:color w:val="000000"/>
                <w:szCs w:val="24"/>
                <w:lang w:val="sr-Latn-RS" w:eastAsia="sr-Latn-RS"/>
              </w:rPr>
              <w:t>2, разређена састојина</w:t>
            </w:r>
          </w:p>
        </w:tc>
        <w:tc>
          <w:tcPr>
            <w:tcW w:w="1056" w:type="dxa"/>
            <w:tcBorders>
              <w:top w:val="nil"/>
              <w:left w:val="nil"/>
              <w:bottom w:val="single" w:sz="4" w:space="0" w:color="auto"/>
              <w:right w:val="single" w:sz="4" w:space="0" w:color="auto"/>
            </w:tcBorders>
            <w:shd w:val="clear" w:color="auto" w:fill="auto"/>
            <w:noWrap/>
            <w:vAlign w:val="center"/>
          </w:tcPr>
          <w:p w14:paraId="24B3B098" w14:textId="77777777" w:rsidR="004D535A" w:rsidRDefault="004D535A" w:rsidP="004D535A">
            <w:pPr>
              <w:jc w:val="right"/>
              <w:rPr>
                <w:color w:val="000000"/>
              </w:rPr>
            </w:pPr>
            <w:r>
              <w:rPr>
                <w:color w:val="000000"/>
              </w:rPr>
              <w:t>0,94</w:t>
            </w:r>
          </w:p>
        </w:tc>
        <w:tc>
          <w:tcPr>
            <w:tcW w:w="864" w:type="dxa"/>
            <w:tcBorders>
              <w:top w:val="nil"/>
              <w:left w:val="nil"/>
              <w:bottom w:val="single" w:sz="4" w:space="0" w:color="auto"/>
              <w:right w:val="single" w:sz="4" w:space="0" w:color="auto"/>
            </w:tcBorders>
            <w:shd w:val="clear" w:color="auto" w:fill="auto"/>
            <w:noWrap/>
            <w:vAlign w:val="center"/>
          </w:tcPr>
          <w:p w14:paraId="1C8A836C" w14:textId="77777777" w:rsidR="004D535A" w:rsidRDefault="004D535A" w:rsidP="004D535A">
            <w:pPr>
              <w:jc w:val="right"/>
              <w:rPr>
                <w:color w:val="000000"/>
              </w:rPr>
            </w:pPr>
            <w:r>
              <w:rPr>
                <w:color w:val="000000"/>
              </w:rPr>
              <w:t>0,1</w:t>
            </w:r>
          </w:p>
        </w:tc>
        <w:tc>
          <w:tcPr>
            <w:tcW w:w="1176" w:type="dxa"/>
            <w:tcBorders>
              <w:top w:val="nil"/>
              <w:left w:val="nil"/>
              <w:bottom w:val="single" w:sz="4" w:space="0" w:color="auto"/>
              <w:right w:val="single" w:sz="4" w:space="0" w:color="auto"/>
            </w:tcBorders>
            <w:shd w:val="clear" w:color="auto" w:fill="auto"/>
            <w:noWrap/>
            <w:vAlign w:val="center"/>
          </w:tcPr>
          <w:p w14:paraId="08E095A9" w14:textId="77777777" w:rsidR="004D535A" w:rsidRDefault="004D535A" w:rsidP="004D535A">
            <w:pPr>
              <w:jc w:val="right"/>
              <w:rPr>
                <w:color w:val="000000"/>
              </w:rPr>
            </w:pPr>
            <w:r>
              <w:rPr>
                <w:color w:val="000000"/>
              </w:rPr>
              <w:t>261,5</w:t>
            </w:r>
          </w:p>
        </w:tc>
        <w:tc>
          <w:tcPr>
            <w:tcW w:w="865" w:type="dxa"/>
            <w:tcBorders>
              <w:top w:val="nil"/>
              <w:left w:val="nil"/>
              <w:bottom w:val="single" w:sz="4" w:space="0" w:color="auto"/>
              <w:right w:val="single" w:sz="4" w:space="0" w:color="auto"/>
            </w:tcBorders>
            <w:shd w:val="clear" w:color="auto" w:fill="auto"/>
            <w:noWrap/>
            <w:vAlign w:val="center"/>
          </w:tcPr>
          <w:p w14:paraId="2ADA3C8D" w14:textId="77777777" w:rsidR="004D535A" w:rsidRDefault="004D535A" w:rsidP="004D535A">
            <w:pPr>
              <w:jc w:val="right"/>
              <w:rPr>
                <w:color w:val="000000"/>
              </w:rPr>
            </w:pPr>
            <w:r>
              <w:rPr>
                <w:color w:val="000000"/>
              </w:rPr>
              <w:t>0,1</w:t>
            </w:r>
          </w:p>
        </w:tc>
        <w:tc>
          <w:tcPr>
            <w:tcW w:w="865" w:type="dxa"/>
            <w:tcBorders>
              <w:top w:val="nil"/>
              <w:left w:val="nil"/>
              <w:bottom w:val="single" w:sz="4" w:space="0" w:color="auto"/>
              <w:right w:val="single" w:sz="4" w:space="0" w:color="auto"/>
            </w:tcBorders>
            <w:shd w:val="clear" w:color="auto" w:fill="auto"/>
            <w:noWrap/>
            <w:vAlign w:val="center"/>
          </w:tcPr>
          <w:p w14:paraId="1151C3FE" w14:textId="77777777" w:rsidR="004D535A" w:rsidRDefault="004D535A" w:rsidP="004D535A">
            <w:pPr>
              <w:jc w:val="right"/>
              <w:rPr>
                <w:color w:val="000000"/>
              </w:rPr>
            </w:pPr>
            <w:r>
              <w:rPr>
                <w:color w:val="000000"/>
              </w:rPr>
              <w:t>278,2</w:t>
            </w:r>
          </w:p>
        </w:tc>
        <w:tc>
          <w:tcPr>
            <w:tcW w:w="1056" w:type="dxa"/>
            <w:tcBorders>
              <w:top w:val="nil"/>
              <w:left w:val="nil"/>
              <w:bottom w:val="single" w:sz="4" w:space="0" w:color="auto"/>
              <w:right w:val="single" w:sz="4" w:space="0" w:color="auto"/>
            </w:tcBorders>
            <w:shd w:val="clear" w:color="auto" w:fill="auto"/>
            <w:noWrap/>
            <w:vAlign w:val="center"/>
          </w:tcPr>
          <w:p w14:paraId="08D8A7CA" w14:textId="77777777" w:rsidR="004D535A" w:rsidRDefault="004D535A" w:rsidP="004D535A">
            <w:pPr>
              <w:jc w:val="right"/>
              <w:rPr>
                <w:color w:val="000000"/>
              </w:rPr>
            </w:pPr>
            <w:r>
              <w:rPr>
                <w:color w:val="000000"/>
              </w:rPr>
              <w:t>4,1</w:t>
            </w:r>
          </w:p>
        </w:tc>
        <w:tc>
          <w:tcPr>
            <w:tcW w:w="865" w:type="dxa"/>
            <w:tcBorders>
              <w:top w:val="nil"/>
              <w:left w:val="nil"/>
              <w:bottom w:val="single" w:sz="4" w:space="0" w:color="auto"/>
              <w:right w:val="single" w:sz="4" w:space="0" w:color="auto"/>
            </w:tcBorders>
            <w:shd w:val="clear" w:color="auto" w:fill="auto"/>
            <w:noWrap/>
            <w:vAlign w:val="center"/>
          </w:tcPr>
          <w:p w14:paraId="7AA9B2EA" w14:textId="77777777" w:rsidR="004D535A" w:rsidRDefault="004D535A" w:rsidP="004D535A">
            <w:pPr>
              <w:jc w:val="right"/>
              <w:rPr>
                <w:color w:val="000000"/>
              </w:rPr>
            </w:pPr>
            <w:r>
              <w:rPr>
                <w:color w:val="000000"/>
              </w:rPr>
              <w:t>0,0</w:t>
            </w:r>
          </w:p>
        </w:tc>
        <w:tc>
          <w:tcPr>
            <w:tcW w:w="865" w:type="dxa"/>
            <w:tcBorders>
              <w:top w:val="nil"/>
              <w:left w:val="nil"/>
              <w:bottom w:val="single" w:sz="4" w:space="0" w:color="auto"/>
              <w:right w:val="single" w:sz="4" w:space="0" w:color="auto"/>
            </w:tcBorders>
            <w:shd w:val="clear" w:color="auto" w:fill="auto"/>
            <w:noWrap/>
            <w:vAlign w:val="center"/>
          </w:tcPr>
          <w:p w14:paraId="5B41C699" w14:textId="77777777" w:rsidR="004D535A" w:rsidRDefault="004D535A" w:rsidP="004D535A">
            <w:pPr>
              <w:jc w:val="right"/>
              <w:rPr>
                <w:color w:val="000000"/>
              </w:rPr>
            </w:pPr>
            <w:r>
              <w:rPr>
                <w:color w:val="000000"/>
              </w:rPr>
              <w:t>4,4</w:t>
            </w:r>
          </w:p>
        </w:tc>
        <w:tc>
          <w:tcPr>
            <w:tcW w:w="505" w:type="dxa"/>
            <w:tcBorders>
              <w:top w:val="nil"/>
              <w:left w:val="nil"/>
              <w:bottom w:val="single" w:sz="4" w:space="0" w:color="auto"/>
              <w:right w:val="single" w:sz="4" w:space="0" w:color="auto"/>
            </w:tcBorders>
            <w:shd w:val="clear" w:color="auto" w:fill="auto"/>
            <w:noWrap/>
            <w:vAlign w:val="center"/>
          </w:tcPr>
          <w:p w14:paraId="056CC4B6" w14:textId="77777777" w:rsidR="004D535A" w:rsidRDefault="004D535A" w:rsidP="004D535A">
            <w:pPr>
              <w:jc w:val="right"/>
              <w:rPr>
                <w:color w:val="000000"/>
              </w:rPr>
            </w:pPr>
            <w:r>
              <w:rPr>
                <w:color w:val="000000"/>
              </w:rPr>
              <w:t>1,6</w:t>
            </w:r>
          </w:p>
        </w:tc>
      </w:tr>
      <w:tr w:rsidR="004D535A" w:rsidRPr="00E336D4" w14:paraId="2838A4A2"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31D01C5E" w14:textId="77777777" w:rsidR="004D535A" w:rsidRPr="00E336D4" w:rsidRDefault="004D535A" w:rsidP="004D535A">
            <w:pPr>
              <w:jc w:val="left"/>
              <w:rPr>
                <w:b/>
                <w:bCs/>
                <w:color w:val="000000"/>
                <w:szCs w:val="24"/>
                <w:lang w:val="sr-Latn-RS" w:eastAsia="sr-Latn-RS"/>
              </w:rPr>
            </w:pPr>
            <w:r w:rsidRPr="00E336D4">
              <w:rPr>
                <w:b/>
                <w:bCs/>
                <w:color w:val="000000"/>
                <w:szCs w:val="24"/>
                <w:lang w:val="sr-Latn-RS" w:eastAsia="sr-Latn-RS"/>
              </w:rPr>
              <w:t>Вештачки подигнута састојина тврдих лишћара</w:t>
            </w:r>
          </w:p>
        </w:tc>
        <w:tc>
          <w:tcPr>
            <w:tcW w:w="2798" w:type="dxa"/>
            <w:tcBorders>
              <w:top w:val="nil"/>
              <w:left w:val="nil"/>
              <w:bottom w:val="single" w:sz="4" w:space="0" w:color="auto"/>
              <w:right w:val="single" w:sz="4" w:space="0" w:color="auto"/>
            </w:tcBorders>
            <w:shd w:val="clear" w:color="auto" w:fill="auto"/>
            <w:noWrap/>
            <w:vAlign w:val="center"/>
            <w:hideMark/>
          </w:tcPr>
          <w:p w14:paraId="17DD1014" w14:textId="77777777" w:rsidR="004D535A" w:rsidRPr="00E336D4" w:rsidRDefault="004D535A" w:rsidP="004D535A">
            <w:pPr>
              <w:jc w:val="left"/>
              <w:rPr>
                <w:b/>
                <w:bCs/>
                <w:color w:val="000000"/>
                <w:szCs w:val="24"/>
                <w:lang w:val="sr-Latn-RS" w:eastAsia="sr-Latn-RS"/>
              </w:rPr>
            </w:pPr>
          </w:p>
        </w:tc>
        <w:tc>
          <w:tcPr>
            <w:tcW w:w="1056" w:type="dxa"/>
            <w:tcBorders>
              <w:top w:val="nil"/>
              <w:left w:val="nil"/>
              <w:bottom w:val="single" w:sz="4" w:space="0" w:color="auto"/>
              <w:right w:val="single" w:sz="4" w:space="0" w:color="auto"/>
            </w:tcBorders>
            <w:shd w:val="clear" w:color="auto" w:fill="auto"/>
            <w:noWrap/>
            <w:vAlign w:val="center"/>
            <w:hideMark/>
          </w:tcPr>
          <w:p w14:paraId="16BE7F26" w14:textId="77777777" w:rsidR="004D535A" w:rsidRDefault="004D535A" w:rsidP="004D535A">
            <w:pPr>
              <w:jc w:val="right"/>
              <w:rPr>
                <w:b/>
                <w:bCs/>
                <w:color w:val="000000"/>
              </w:rPr>
            </w:pPr>
            <w:r>
              <w:rPr>
                <w:b/>
                <w:bCs/>
                <w:color w:val="000000"/>
              </w:rPr>
              <w:t>14,66</w:t>
            </w:r>
          </w:p>
        </w:tc>
        <w:tc>
          <w:tcPr>
            <w:tcW w:w="864" w:type="dxa"/>
            <w:tcBorders>
              <w:top w:val="nil"/>
              <w:left w:val="nil"/>
              <w:bottom w:val="single" w:sz="4" w:space="0" w:color="auto"/>
              <w:right w:val="single" w:sz="4" w:space="0" w:color="auto"/>
            </w:tcBorders>
            <w:shd w:val="clear" w:color="auto" w:fill="auto"/>
            <w:noWrap/>
            <w:vAlign w:val="center"/>
            <w:hideMark/>
          </w:tcPr>
          <w:p w14:paraId="25208AE8" w14:textId="77777777" w:rsidR="004D535A" w:rsidRDefault="004D535A" w:rsidP="004D535A">
            <w:pPr>
              <w:jc w:val="right"/>
              <w:rPr>
                <w:b/>
                <w:bCs/>
                <w:color w:val="000000"/>
              </w:rPr>
            </w:pPr>
            <w:r>
              <w:rPr>
                <w:b/>
                <w:bCs/>
                <w:color w:val="000000"/>
              </w:rPr>
              <w:t>1,0</w:t>
            </w:r>
          </w:p>
        </w:tc>
        <w:tc>
          <w:tcPr>
            <w:tcW w:w="1176" w:type="dxa"/>
            <w:tcBorders>
              <w:top w:val="nil"/>
              <w:left w:val="nil"/>
              <w:bottom w:val="single" w:sz="4" w:space="0" w:color="auto"/>
              <w:right w:val="single" w:sz="4" w:space="0" w:color="auto"/>
            </w:tcBorders>
            <w:shd w:val="clear" w:color="auto" w:fill="auto"/>
            <w:noWrap/>
            <w:vAlign w:val="center"/>
            <w:hideMark/>
          </w:tcPr>
          <w:p w14:paraId="6C7D9F4D" w14:textId="77777777" w:rsidR="004D535A" w:rsidRDefault="004D535A" w:rsidP="004D535A">
            <w:pPr>
              <w:jc w:val="right"/>
              <w:rPr>
                <w:b/>
                <w:bCs/>
                <w:color w:val="000000"/>
              </w:rPr>
            </w:pPr>
            <w:r>
              <w:rPr>
                <w:b/>
                <w:bCs/>
                <w:color w:val="000000"/>
              </w:rPr>
              <w:t>3.425,4</w:t>
            </w:r>
          </w:p>
        </w:tc>
        <w:tc>
          <w:tcPr>
            <w:tcW w:w="865" w:type="dxa"/>
            <w:tcBorders>
              <w:top w:val="nil"/>
              <w:left w:val="nil"/>
              <w:bottom w:val="single" w:sz="4" w:space="0" w:color="auto"/>
              <w:right w:val="single" w:sz="4" w:space="0" w:color="auto"/>
            </w:tcBorders>
            <w:shd w:val="clear" w:color="auto" w:fill="auto"/>
            <w:noWrap/>
            <w:vAlign w:val="center"/>
            <w:hideMark/>
          </w:tcPr>
          <w:p w14:paraId="2A552F94" w14:textId="77777777" w:rsidR="004D535A" w:rsidRDefault="004D535A" w:rsidP="004D535A">
            <w:pPr>
              <w:jc w:val="right"/>
              <w:rPr>
                <w:b/>
                <w:bCs/>
                <w:color w:val="000000"/>
              </w:rPr>
            </w:pPr>
            <w:r>
              <w:rPr>
                <w:b/>
                <w:bCs/>
                <w:color w:val="000000"/>
              </w:rPr>
              <w:t>1,1</w:t>
            </w:r>
          </w:p>
        </w:tc>
        <w:tc>
          <w:tcPr>
            <w:tcW w:w="865" w:type="dxa"/>
            <w:tcBorders>
              <w:top w:val="nil"/>
              <w:left w:val="nil"/>
              <w:bottom w:val="single" w:sz="4" w:space="0" w:color="auto"/>
              <w:right w:val="single" w:sz="4" w:space="0" w:color="auto"/>
            </w:tcBorders>
            <w:shd w:val="clear" w:color="auto" w:fill="auto"/>
            <w:noWrap/>
            <w:vAlign w:val="center"/>
            <w:hideMark/>
          </w:tcPr>
          <w:p w14:paraId="210F1C1B" w14:textId="77777777" w:rsidR="004D535A" w:rsidRDefault="004D535A" w:rsidP="004D535A">
            <w:pPr>
              <w:jc w:val="right"/>
              <w:rPr>
                <w:b/>
                <w:bCs/>
                <w:color w:val="000000"/>
              </w:rPr>
            </w:pPr>
            <w:r>
              <w:rPr>
                <w:b/>
                <w:bCs/>
                <w:color w:val="000000"/>
              </w:rPr>
              <w:t>233,7</w:t>
            </w:r>
          </w:p>
        </w:tc>
        <w:tc>
          <w:tcPr>
            <w:tcW w:w="1056" w:type="dxa"/>
            <w:tcBorders>
              <w:top w:val="nil"/>
              <w:left w:val="nil"/>
              <w:bottom w:val="single" w:sz="4" w:space="0" w:color="auto"/>
              <w:right w:val="single" w:sz="4" w:space="0" w:color="auto"/>
            </w:tcBorders>
            <w:shd w:val="clear" w:color="auto" w:fill="auto"/>
            <w:noWrap/>
            <w:vAlign w:val="center"/>
            <w:hideMark/>
          </w:tcPr>
          <w:p w14:paraId="5BB5FB64" w14:textId="77777777" w:rsidR="004D535A" w:rsidRDefault="004D535A" w:rsidP="004D535A">
            <w:pPr>
              <w:jc w:val="right"/>
              <w:rPr>
                <w:b/>
                <w:bCs/>
                <w:color w:val="000000"/>
              </w:rPr>
            </w:pPr>
            <w:r>
              <w:rPr>
                <w:b/>
                <w:bCs/>
                <w:color w:val="000000"/>
              </w:rPr>
              <w:t>73,8</w:t>
            </w:r>
          </w:p>
        </w:tc>
        <w:tc>
          <w:tcPr>
            <w:tcW w:w="865" w:type="dxa"/>
            <w:tcBorders>
              <w:top w:val="nil"/>
              <w:left w:val="nil"/>
              <w:bottom w:val="single" w:sz="4" w:space="0" w:color="auto"/>
              <w:right w:val="single" w:sz="4" w:space="0" w:color="auto"/>
            </w:tcBorders>
            <w:shd w:val="clear" w:color="auto" w:fill="auto"/>
            <w:noWrap/>
            <w:vAlign w:val="center"/>
            <w:hideMark/>
          </w:tcPr>
          <w:p w14:paraId="6F7A2562" w14:textId="77777777" w:rsidR="004D535A" w:rsidRDefault="004D535A" w:rsidP="004D535A">
            <w:pPr>
              <w:jc w:val="right"/>
              <w:rPr>
                <w:color w:val="000000"/>
              </w:rPr>
            </w:pPr>
            <w:r>
              <w:rPr>
                <w:color w:val="000000"/>
              </w:rPr>
              <w:t>0,7</w:t>
            </w:r>
          </w:p>
        </w:tc>
        <w:tc>
          <w:tcPr>
            <w:tcW w:w="865" w:type="dxa"/>
            <w:tcBorders>
              <w:top w:val="nil"/>
              <w:left w:val="nil"/>
              <w:bottom w:val="single" w:sz="4" w:space="0" w:color="auto"/>
              <w:right w:val="single" w:sz="4" w:space="0" w:color="auto"/>
            </w:tcBorders>
            <w:shd w:val="clear" w:color="auto" w:fill="auto"/>
            <w:noWrap/>
            <w:vAlign w:val="center"/>
            <w:hideMark/>
          </w:tcPr>
          <w:p w14:paraId="3BF91CAF" w14:textId="77777777" w:rsidR="004D535A" w:rsidRDefault="004D535A" w:rsidP="004D535A">
            <w:pPr>
              <w:jc w:val="right"/>
              <w:rPr>
                <w:b/>
                <w:bCs/>
                <w:color w:val="000000"/>
              </w:rPr>
            </w:pPr>
            <w:r>
              <w:rPr>
                <w:b/>
                <w:bCs/>
                <w:color w:val="000000"/>
              </w:rPr>
              <w:t>5,0</w:t>
            </w:r>
          </w:p>
        </w:tc>
        <w:tc>
          <w:tcPr>
            <w:tcW w:w="505" w:type="dxa"/>
            <w:tcBorders>
              <w:top w:val="nil"/>
              <w:left w:val="nil"/>
              <w:bottom w:val="single" w:sz="4" w:space="0" w:color="auto"/>
              <w:right w:val="single" w:sz="4" w:space="0" w:color="auto"/>
            </w:tcBorders>
            <w:shd w:val="clear" w:color="auto" w:fill="auto"/>
            <w:noWrap/>
            <w:vAlign w:val="center"/>
            <w:hideMark/>
          </w:tcPr>
          <w:p w14:paraId="5ECE379F" w14:textId="77777777" w:rsidR="004D535A" w:rsidRDefault="004D535A" w:rsidP="004D535A">
            <w:pPr>
              <w:jc w:val="right"/>
              <w:rPr>
                <w:b/>
                <w:bCs/>
                <w:color w:val="000000"/>
              </w:rPr>
            </w:pPr>
            <w:r>
              <w:rPr>
                <w:b/>
                <w:bCs/>
                <w:color w:val="000000"/>
              </w:rPr>
              <w:t>2,2</w:t>
            </w:r>
          </w:p>
        </w:tc>
      </w:tr>
      <w:tr w:rsidR="004D535A" w:rsidRPr="00E00480" w14:paraId="078BC4E1"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20109479" w14:textId="77777777" w:rsidR="004D535A" w:rsidRPr="00E00480" w:rsidRDefault="004D535A" w:rsidP="004D535A">
            <w:pPr>
              <w:jc w:val="left"/>
              <w:rPr>
                <w:color w:val="000000"/>
                <w:szCs w:val="24"/>
                <w:lang w:val="sr-Latn-RS" w:eastAsia="sr-Latn-RS"/>
              </w:rPr>
            </w:pPr>
            <w:r w:rsidRPr="00E00480">
              <w:rPr>
                <w:color w:val="000000"/>
                <w:szCs w:val="24"/>
                <w:lang w:val="sr-Latn-RS" w:eastAsia="sr-Latn-RS"/>
              </w:rPr>
              <w:lastRenderedPageBreak/>
              <w:t>2410, Високе мешовите шуме лужњака</w:t>
            </w:r>
          </w:p>
        </w:tc>
        <w:tc>
          <w:tcPr>
            <w:tcW w:w="2798" w:type="dxa"/>
            <w:tcBorders>
              <w:top w:val="nil"/>
              <w:left w:val="nil"/>
              <w:bottom w:val="single" w:sz="4" w:space="0" w:color="auto"/>
              <w:right w:val="single" w:sz="4" w:space="0" w:color="auto"/>
            </w:tcBorders>
            <w:shd w:val="clear" w:color="auto" w:fill="auto"/>
            <w:noWrap/>
            <w:vAlign w:val="center"/>
            <w:hideMark/>
          </w:tcPr>
          <w:p w14:paraId="371CB395" w14:textId="77777777" w:rsidR="004D535A" w:rsidRPr="00E00480" w:rsidRDefault="004D535A" w:rsidP="004D535A">
            <w:pPr>
              <w:jc w:val="left"/>
              <w:rPr>
                <w:color w:val="000000"/>
                <w:szCs w:val="24"/>
                <w:lang w:val="sr-Latn-RS" w:eastAsia="sr-Latn-RS"/>
              </w:rPr>
            </w:pPr>
            <w:r w:rsidRPr="00E00480">
              <w:rPr>
                <w:color w:val="000000"/>
                <w:szCs w:val="24"/>
                <w:lang w:val="sr-Latn-RS" w:eastAsia="sr-Latn-RS"/>
              </w:rPr>
              <w:t>1, очувана састојина</w:t>
            </w:r>
          </w:p>
        </w:tc>
        <w:tc>
          <w:tcPr>
            <w:tcW w:w="1056" w:type="dxa"/>
            <w:tcBorders>
              <w:top w:val="nil"/>
              <w:left w:val="nil"/>
              <w:bottom w:val="single" w:sz="4" w:space="0" w:color="auto"/>
              <w:right w:val="single" w:sz="4" w:space="0" w:color="auto"/>
            </w:tcBorders>
            <w:shd w:val="clear" w:color="auto" w:fill="auto"/>
            <w:noWrap/>
            <w:vAlign w:val="center"/>
            <w:hideMark/>
          </w:tcPr>
          <w:p w14:paraId="63223BDC" w14:textId="77777777" w:rsidR="004D535A" w:rsidRDefault="004D535A" w:rsidP="004D535A">
            <w:pPr>
              <w:jc w:val="right"/>
              <w:rPr>
                <w:color w:val="000000"/>
              </w:rPr>
            </w:pPr>
            <w:r>
              <w:rPr>
                <w:color w:val="000000"/>
              </w:rPr>
              <w:t>137,27</w:t>
            </w:r>
          </w:p>
        </w:tc>
        <w:tc>
          <w:tcPr>
            <w:tcW w:w="864" w:type="dxa"/>
            <w:tcBorders>
              <w:top w:val="nil"/>
              <w:left w:val="nil"/>
              <w:bottom w:val="single" w:sz="4" w:space="0" w:color="auto"/>
              <w:right w:val="single" w:sz="4" w:space="0" w:color="auto"/>
            </w:tcBorders>
            <w:shd w:val="clear" w:color="auto" w:fill="auto"/>
            <w:noWrap/>
            <w:vAlign w:val="center"/>
            <w:hideMark/>
          </w:tcPr>
          <w:p w14:paraId="335F53DE" w14:textId="77777777" w:rsidR="004D535A" w:rsidRDefault="004D535A" w:rsidP="004D535A">
            <w:pPr>
              <w:jc w:val="right"/>
              <w:rPr>
                <w:color w:val="000000"/>
              </w:rPr>
            </w:pPr>
            <w:r>
              <w:rPr>
                <w:color w:val="000000"/>
              </w:rPr>
              <w:t>8,9</w:t>
            </w:r>
          </w:p>
        </w:tc>
        <w:tc>
          <w:tcPr>
            <w:tcW w:w="1176" w:type="dxa"/>
            <w:tcBorders>
              <w:top w:val="nil"/>
              <w:left w:val="nil"/>
              <w:bottom w:val="single" w:sz="4" w:space="0" w:color="auto"/>
              <w:right w:val="single" w:sz="4" w:space="0" w:color="auto"/>
            </w:tcBorders>
            <w:shd w:val="clear" w:color="auto" w:fill="auto"/>
            <w:noWrap/>
            <w:vAlign w:val="center"/>
            <w:hideMark/>
          </w:tcPr>
          <w:p w14:paraId="6B214988" w14:textId="77777777" w:rsidR="004D535A" w:rsidRDefault="004D535A" w:rsidP="004D535A">
            <w:pPr>
              <w:jc w:val="right"/>
              <w:rPr>
                <w:color w:val="000000"/>
              </w:rPr>
            </w:pPr>
            <w:r>
              <w:rPr>
                <w:color w:val="000000"/>
              </w:rPr>
              <w:t>32.117,1</w:t>
            </w:r>
          </w:p>
        </w:tc>
        <w:tc>
          <w:tcPr>
            <w:tcW w:w="865" w:type="dxa"/>
            <w:tcBorders>
              <w:top w:val="nil"/>
              <w:left w:val="nil"/>
              <w:bottom w:val="single" w:sz="4" w:space="0" w:color="auto"/>
              <w:right w:val="single" w:sz="4" w:space="0" w:color="auto"/>
            </w:tcBorders>
            <w:shd w:val="clear" w:color="auto" w:fill="auto"/>
            <w:noWrap/>
            <w:vAlign w:val="center"/>
            <w:hideMark/>
          </w:tcPr>
          <w:p w14:paraId="770ED718" w14:textId="77777777" w:rsidR="004D535A" w:rsidRDefault="004D535A" w:rsidP="004D535A">
            <w:pPr>
              <w:jc w:val="right"/>
              <w:rPr>
                <w:color w:val="000000"/>
              </w:rPr>
            </w:pPr>
            <w:r>
              <w:rPr>
                <w:color w:val="000000"/>
              </w:rPr>
              <w:t>10,4</w:t>
            </w:r>
          </w:p>
        </w:tc>
        <w:tc>
          <w:tcPr>
            <w:tcW w:w="865" w:type="dxa"/>
            <w:tcBorders>
              <w:top w:val="nil"/>
              <w:left w:val="nil"/>
              <w:bottom w:val="single" w:sz="4" w:space="0" w:color="auto"/>
              <w:right w:val="single" w:sz="4" w:space="0" w:color="auto"/>
            </w:tcBorders>
            <w:shd w:val="clear" w:color="auto" w:fill="auto"/>
            <w:noWrap/>
            <w:vAlign w:val="center"/>
            <w:hideMark/>
          </w:tcPr>
          <w:p w14:paraId="0F5EBB1E" w14:textId="77777777" w:rsidR="004D535A" w:rsidRDefault="004D535A" w:rsidP="004D535A">
            <w:pPr>
              <w:jc w:val="right"/>
              <w:rPr>
                <w:color w:val="000000"/>
              </w:rPr>
            </w:pPr>
            <w:r>
              <w:rPr>
                <w:color w:val="000000"/>
              </w:rPr>
              <w:t>234,0</w:t>
            </w:r>
          </w:p>
        </w:tc>
        <w:tc>
          <w:tcPr>
            <w:tcW w:w="1056" w:type="dxa"/>
            <w:tcBorders>
              <w:top w:val="nil"/>
              <w:left w:val="nil"/>
              <w:bottom w:val="single" w:sz="4" w:space="0" w:color="auto"/>
              <w:right w:val="single" w:sz="4" w:space="0" w:color="auto"/>
            </w:tcBorders>
            <w:shd w:val="clear" w:color="auto" w:fill="auto"/>
            <w:noWrap/>
            <w:vAlign w:val="center"/>
            <w:hideMark/>
          </w:tcPr>
          <w:p w14:paraId="403D2A11" w14:textId="77777777" w:rsidR="004D535A" w:rsidRDefault="004D535A" w:rsidP="004D535A">
            <w:pPr>
              <w:jc w:val="right"/>
              <w:rPr>
                <w:color w:val="000000"/>
              </w:rPr>
            </w:pPr>
            <w:r>
              <w:rPr>
                <w:color w:val="000000"/>
              </w:rPr>
              <w:t>477,2</w:t>
            </w:r>
          </w:p>
        </w:tc>
        <w:tc>
          <w:tcPr>
            <w:tcW w:w="865" w:type="dxa"/>
            <w:tcBorders>
              <w:top w:val="nil"/>
              <w:left w:val="nil"/>
              <w:bottom w:val="single" w:sz="4" w:space="0" w:color="auto"/>
              <w:right w:val="single" w:sz="4" w:space="0" w:color="auto"/>
            </w:tcBorders>
            <w:shd w:val="clear" w:color="auto" w:fill="auto"/>
            <w:noWrap/>
            <w:vAlign w:val="center"/>
            <w:hideMark/>
          </w:tcPr>
          <w:p w14:paraId="0583A28D" w14:textId="77777777" w:rsidR="004D535A" w:rsidRDefault="004D535A" w:rsidP="004D535A">
            <w:pPr>
              <w:jc w:val="right"/>
              <w:rPr>
                <w:color w:val="000000"/>
              </w:rPr>
            </w:pPr>
            <w:r>
              <w:rPr>
                <w:color w:val="000000"/>
              </w:rPr>
              <w:t>4,4</w:t>
            </w:r>
          </w:p>
        </w:tc>
        <w:tc>
          <w:tcPr>
            <w:tcW w:w="865" w:type="dxa"/>
            <w:tcBorders>
              <w:top w:val="nil"/>
              <w:left w:val="nil"/>
              <w:bottom w:val="single" w:sz="4" w:space="0" w:color="auto"/>
              <w:right w:val="single" w:sz="4" w:space="0" w:color="auto"/>
            </w:tcBorders>
            <w:shd w:val="clear" w:color="auto" w:fill="auto"/>
            <w:noWrap/>
            <w:vAlign w:val="center"/>
            <w:hideMark/>
          </w:tcPr>
          <w:p w14:paraId="25FF9C91" w14:textId="77777777" w:rsidR="004D535A" w:rsidRDefault="004D535A" w:rsidP="004D535A">
            <w:pPr>
              <w:jc w:val="right"/>
              <w:rPr>
                <w:color w:val="000000"/>
              </w:rPr>
            </w:pPr>
            <w:r>
              <w:rPr>
                <w:color w:val="000000"/>
              </w:rPr>
              <w:t>3,5</w:t>
            </w:r>
          </w:p>
        </w:tc>
        <w:tc>
          <w:tcPr>
            <w:tcW w:w="505" w:type="dxa"/>
            <w:tcBorders>
              <w:top w:val="nil"/>
              <w:left w:val="nil"/>
              <w:bottom w:val="single" w:sz="4" w:space="0" w:color="auto"/>
              <w:right w:val="single" w:sz="4" w:space="0" w:color="auto"/>
            </w:tcBorders>
            <w:shd w:val="clear" w:color="auto" w:fill="auto"/>
            <w:noWrap/>
            <w:vAlign w:val="center"/>
            <w:hideMark/>
          </w:tcPr>
          <w:p w14:paraId="5A2639FF" w14:textId="77777777" w:rsidR="004D535A" w:rsidRDefault="004D535A" w:rsidP="004D535A">
            <w:pPr>
              <w:jc w:val="right"/>
              <w:rPr>
                <w:color w:val="000000"/>
              </w:rPr>
            </w:pPr>
            <w:r>
              <w:rPr>
                <w:color w:val="000000"/>
              </w:rPr>
              <w:t>1,5</w:t>
            </w:r>
          </w:p>
        </w:tc>
      </w:tr>
      <w:tr w:rsidR="004D535A" w:rsidRPr="00E00480" w14:paraId="147386B4"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80CAC08" w14:textId="77777777" w:rsidR="004D535A" w:rsidRPr="00E00480" w:rsidRDefault="004D535A" w:rsidP="004D535A">
            <w:pPr>
              <w:jc w:val="left"/>
              <w:rPr>
                <w:color w:val="000000"/>
                <w:szCs w:val="24"/>
                <w:lang w:val="sr-Latn-RS" w:eastAsia="sr-Latn-RS"/>
              </w:rPr>
            </w:pPr>
            <w:r w:rsidRPr="00E00480">
              <w:rPr>
                <w:color w:val="000000"/>
                <w:szCs w:val="24"/>
                <w:lang w:val="sr-Latn-RS" w:eastAsia="sr-Latn-RS"/>
              </w:rPr>
              <w:t>2410, Високе мешовите шуме лужњака</w:t>
            </w:r>
          </w:p>
        </w:tc>
        <w:tc>
          <w:tcPr>
            <w:tcW w:w="2798" w:type="dxa"/>
            <w:tcBorders>
              <w:top w:val="nil"/>
              <w:left w:val="nil"/>
              <w:bottom w:val="single" w:sz="4" w:space="0" w:color="auto"/>
              <w:right w:val="single" w:sz="4" w:space="0" w:color="auto"/>
            </w:tcBorders>
            <w:shd w:val="clear" w:color="auto" w:fill="auto"/>
            <w:noWrap/>
            <w:vAlign w:val="center"/>
            <w:hideMark/>
          </w:tcPr>
          <w:p w14:paraId="39305C8A" w14:textId="77777777" w:rsidR="004D535A" w:rsidRPr="00E00480" w:rsidRDefault="004D535A" w:rsidP="004D535A">
            <w:pPr>
              <w:jc w:val="left"/>
              <w:rPr>
                <w:color w:val="000000"/>
                <w:szCs w:val="24"/>
                <w:lang w:val="sr-Latn-RS" w:eastAsia="sr-Latn-RS"/>
              </w:rPr>
            </w:pPr>
            <w:r w:rsidRPr="00E00480">
              <w:rPr>
                <w:color w:val="000000"/>
                <w:szCs w:val="24"/>
                <w:lang w:val="sr-Latn-RS" w:eastAsia="sr-Latn-RS"/>
              </w:rPr>
              <w:t>2, разређена састојина</w:t>
            </w:r>
          </w:p>
        </w:tc>
        <w:tc>
          <w:tcPr>
            <w:tcW w:w="1056" w:type="dxa"/>
            <w:tcBorders>
              <w:top w:val="nil"/>
              <w:left w:val="nil"/>
              <w:bottom w:val="single" w:sz="4" w:space="0" w:color="auto"/>
              <w:right w:val="single" w:sz="4" w:space="0" w:color="auto"/>
            </w:tcBorders>
            <w:shd w:val="clear" w:color="auto" w:fill="auto"/>
            <w:noWrap/>
            <w:vAlign w:val="center"/>
            <w:hideMark/>
          </w:tcPr>
          <w:p w14:paraId="0F5AE55D" w14:textId="77777777" w:rsidR="004D535A" w:rsidRDefault="004D535A" w:rsidP="004D535A">
            <w:pPr>
              <w:jc w:val="right"/>
              <w:rPr>
                <w:color w:val="000000"/>
              </w:rPr>
            </w:pPr>
            <w:r>
              <w:rPr>
                <w:color w:val="000000"/>
              </w:rPr>
              <w:t>34,31</w:t>
            </w:r>
          </w:p>
        </w:tc>
        <w:tc>
          <w:tcPr>
            <w:tcW w:w="864" w:type="dxa"/>
            <w:tcBorders>
              <w:top w:val="nil"/>
              <w:left w:val="nil"/>
              <w:bottom w:val="single" w:sz="4" w:space="0" w:color="auto"/>
              <w:right w:val="single" w:sz="4" w:space="0" w:color="auto"/>
            </w:tcBorders>
            <w:shd w:val="clear" w:color="auto" w:fill="auto"/>
            <w:noWrap/>
            <w:vAlign w:val="center"/>
            <w:hideMark/>
          </w:tcPr>
          <w:p w14:paraId="2D1DE259" w14:textId="77777777" w:rsidR="004D535A" w:rsidRDefault="004D535A" w:rsidP="004D535A">
            <w:pPr>
              <w:jc w:val="right"/>
              <w:rPr>
                <w:color w:val="000000"/>
              </w:rPr>
            </w:pPr>
            <w:r>
              <w:rPr>
                <w:color w:val="000000"/>
              </w:rPr>
              <w:t>2,2</w:t>
            </w:r>
          </w:p>
        </w:tc>
        <w:tc>
          <w:tcPr>
            <w:tcW w:w="1176" w:type="dxa"/>
            <w:tcBorders>
              <w:top w:val="nil"/>
              <w:left w:val="nil"/>
              <w:bottom w:val="single" w:sz="4" w:space="0" w:color="auto"/>
              <w:right w:val="single" w:sz="4" w:space="0" w:color="auto"/>
            </w:tcBorders>
            <w:shd w:val="clear" w:color="auto" w:fill="auto"/>
            <w:noWrap/>
            <w:vAlign w:val="center"/>
            <w:hideMark/>
          </w:tcPr>
          <w:p w14:paraId="6E8147B2" w14:textId="77777777" w:rsidR="004D535A" w:rsidRDefault="004D535A" w:rsidP="004D535A">
            <w:pPr>
              <w:jc w:val="right"/>
              <w:rPr>
                <w:color w:val="000000"/>
              </w:rPr>
            </w:pPr>
            <w:r>
              <w:rPr>
                <w:color w:val="000000"/>
              </w:rPr>
              <w:t>11.463,8</w:t>
            </w:r>
          </w:p>
        </w:tc>
        <w:tc>
          <w:tcPr>
            <w:tcW w:w="865" w:type="dxa"/>
            <w:tcBorders>
              <w:top w:val="nil"/>
              <w:left w:val="nil"/>
              <w:bottom w:val="single" w:sz="4" w:space="0" w:color="auto"/>
              <w:right w:val="single" w:sz="4" w:space="0" w:color="auto"/>
            </w:tcBorders>
            <w:shd w:val="clear" w:color="auto" w:fill="auto"/>
            <w:noWrap/>
            <w:vAlign w:val="center"/>
            <w:hideMark/>
          </w:tcPr>
          <w:p w14:paraId="70A86FEC" w14:textId="77777777" w:rsidR="004D535A" w:rsidRDefault="004D535A" w:rsidP="004D535A">
            <w:pPr>
              <w:jc w:val="right"/>
              <w:rPr>
                <w:color w:val="000000"/>
              </w:rPr>
            </w:pPr>
            <w:r>
              <w:rPr>
                <w:color w:val="000000"/>
              </w:rPr>
              <w:t>3,7</w:t>
            </w:r>
          </w:p>
        </w:tc>
        <w:tc>
          <w:tcPr>
            <w:tcW w:w="865" w:type="dxa"/>
            <w:tcBorders>
              <w:top w:val="nil"/>
              <w:left w:val="nil"/>
              <w:bottom w:val="single" w:sz="4" w:space="0" w:color="auto"/>
              <w:right w:val="single" w:sz="4" w:space="0" w:color="auto"/>
            </w:tcBorders>
            <w:shd w:val="clear" w:color="auto" w:fill="auto"/>
            <w:noWrap/>
            <w:vAlign w:val="center"/>
            <w:hideMark/>
          </w:tcPr>
          <w:p w14:paraId="08DA9F1C" w14:textId="77777777" w:rsidR="004D535A" w:rsidRDefault="004D535A" w:rsidP="004D535A">
            <w:pPr>
              <w:jc w:val="right"/>
              <w:rPr>
                <w:color w:val="000000"/>
              </w:rPr>
            </w:pPr>
            <w:r>
              <w:rPr>
                <w:color w:val="000000"/>
              </w:rPr>
              <w:t>334,1</w:t>
            </w:r>
          </w:p>
        </w:tc>
        <w:tc>
          <w:tcPr>
            <w:tcW w:w="1056" w:type="dxa"/>
            <w:tcBorders>
              <w:top w:val="nil"/>
              <w:left w:val="nil"/>
              <w:bottom w:val="single" w:sz="4" w:space="0" w:color="auto"/>
              <w:right w:val="single" w:sz="4" w:space="0" w:color="auto"/>
            </w:tcBorders>
            <w:shd w:val="clear" w:color="auto" w:fill="auto"/>
            <w:noWrap/>
            <w:vAlign w:val="center"/>
            <w:hideMark/>
          </w:tcPr>
          <w:p w14:paraId="461697B7" w14:textId="77777777" w:rsidR="004D535A" w:rsidRDefault="004D535A" w:rsidP="004D535A">
            <w:pPr>
              <w:jc w:val="right"/>
              <w:rPr>
                <w:color w:val="000000"/>
              </w:rPr>
            </w:pPr>
            <w:r>
              <w:rPr>
                <w:color w:val="000000"/>
              </w:rPr>
              <w:t>153,0</w:t>
            </w:r>
          </w:p>
        </w:tc>
        <w:tc>
          <w:tcPr>
            <w:tcW w:w="865" w:type="dxa"/>
            <w:tcBorders>
              <w:top w:val="nil"/>
              <w:left w:val="nil"/>
              <w:bottom w:val="single" w:sz="4" w:space="0" w:color="auto"/>
              <w:right w:val="single" w:sz="4" w:space="0" w:color="auto"/>
            </w:tcBorders>
            <w:shd w:val="clear" w:color="auto" w:fill="auto"/>
            <w:noWrap/>
            <w:vAlign w:val="center"/>
            <w:hideMark/>
          </w:tcPr>
          <w:p w14:paraId="6BC71734" w14:textId="77777777" w:rsidR="004D535A" w:rsidRDefault="004D535A" w:rsidP="004D535A">
            <w:pPr>
              <w:jc w:val="right"/>
              <w:rPr>
                <w:color w:val="000000"/>
              </w:rPr>
            </w:pPr>
            <w:r>
              <w:rPr>
                <w:color w:val="000000"/>
              </w:rPr>
              <w:t>1,4</w:t>
            </w:r>
          </w:p>
        </w:tc>
        <w:tc>
          <w:tcPr>
            <w:tcW w:w="865" w:type="dxa"/>
            <w:tcBorders>
              <w:top w:val="nil"/>
              <w:left w:val="nil"/>
              <w:bottom w:val="single" w:sz="4" w:space="0" w:color="auto"/>
              <w:right w:val="single" w:sz="4" w:space="0" w:color="auto"/>
            </w:tcBorders>
            <w:shd w:val="clear" w:color="auto" w:fill="auto"/>
            <w:noWrap/>
            <w:vAlign w:val="center"/>
            <w:hideMark/>
          </w:tcPr>
          <w:p w14:paraId="4FD209EB" w14:textId="77777777" w:rsidR="004D535A" w:rsidRDefault="004D535A" w:rsidP="004D535A">
            <w:pPr>
              <w:jc w:val="right"/>
              <w:rPr>
                <w:color w:val="000000"/>
              </w:rPr>
            </w:pPr>
            <w:r>
              <w:rPr>
                <w:color w:val="000000"/>
              </w:rPr>
              <w:t>4,5</w:t>
            </w:r>
          </w:p>
        </w:tc>
        <w:tc>
          <w:tcPr>
            <w:tcW w:w="505" w:type="dxa"/>
            <w:tcBorders>
              <w:top w:val="nil"/>
              <w:left w:val="nil"/>
              <w:bottom w:val="single" w:sz="4" w:space="0" w:color="auto"/>
              <w:right w:val="single" w:sz="4" w:space="0" w:color="auto"/>
            </w:tcBorders>
            <w:shd w:val="clear" w:color="auto" w:fill="auto"/>
            <w:noWrap/>
            <w:vAlign w:val="center"/>
            <w:hideMark/>
          </w:tcPr>
          <w:p w14:paraId="47D36918" w14:textId="77777777" w:rsidR="004D535A" w:rsidRDefault="004D535A" w:rsidP="004D535A">
            <w:pPr>
              <w:jc w:val="right"/>
              <w:rPr>
                <w:color w:val="000000"/>
              </w:rPr>
            </w:pPr>
            <w:r>
              <w:rPr>
                <w:color w:val="000000"/>
              </w:rPr>
              <w:t>1,3</w:t>
            </w:r>
          </w:p>
        </w:tc>
      </w:tr>
      <w:tr w:rsidR="004D535A" w:rsidRPr="00E00480" w14:paraId="3B09B81D"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2F0357B9" w14:textId="77777777" w:rsidR="004D535A" w:rsidRPr="00E00480" w:rsidRDefault="004D535A" w:rsidP="004D535A">
            <w:pPr>
              <w:jc w:val="left"/>
              <w:rPr>
                <w:color w:val="000000"/>
                <w:szCs w:val="24"/>
                <w:lang w:val="sr-Latn-RS" w:eastAsia="sr-Latn-RS"/>
              </w:rPr>
            </w:pPr>
            <w:r w:rsidRPr="00E00480">
              <w:rPr>
                <w:color w:val="000000"/>
                <w:szCs w:val="24"/>
                <w:lang w:val="sr-Latn-RS" w:eastAsia="sr-Latn-RS"/>
              </w:rPr>
              <w:t>2410, Високе мешовите шуме лужњака</w:t>
            </w:r>
          </w:p>
        </w:tc>
        <w:tc>
          <w:tcPr>
            <w:tcW w:w="2798" w:type="dxa"/>
            <w:tcBorders>
              <w:top w:val="nil"/>
              <w:left w:val="nil"/>
              <w:bottom w:val="single" w:sz="4" w:space="0" w:color="auto"/>
              <w:right w:val="single" w:sz="4" w:space="0" w:color="auto"/>
            </w:tcBorders>
            <w:shd w:val="clear" w:color="auto" w:fill="auto"/>
            <w:noWrap/>
            <w:vAlign w:val="center"/>
            <w:hideMark/>
          </w:tcPr>
          <w:p w14:paraId="2E490DC1" w14:textId="77777777" w:rsidR="004D535A" w:rsidRPr="00E00480" w:rsidRDefault="004D535A" w:rsidP="004D535A">
            <w:pPr>
              <w:jc w:val="left"/>
              <w:rPr>
                <w:color w:val="000000"/>
                <w:szCs w:val="24"/>
                <w:lang w:val="sr-Latn-RS" w:eastAsia="sr-Latn-RS"/>
              </w:rPr>
            </w:pPr>
            <w:r w:rsidRPr="00E00480">
              <w:rPr>
                <w:color w:val="000000"/>
                <w:szCs w:val="24"/>
                <w:lang w:val="sr-Latn-RS" w:eastAsia="sr-Latn-RS"/>
              </w:rPr>
              <w:t>3, девастирана (превише разређена) састојина</w:t>
            </w:r>
          </w:p>
        </w:tc>
        <w:tc>
          <w:tcPr>
            <w:tcW w:w="1056" w:type="dxa"/>
            <w:tcBorders>
              <w:top w:val="nil"/>
              <w:left w:val="nil"/>
              <w:bottom w:val="single" w:sz="4" w:space="0" w:color="auto"/>
              <w:right w:val="single" w:sz="4" w:space="0" w:color="auto"/>
            </w:tcBorders>
            <w:shd w:val="clear" w:color="auto" w:fill="auto"/>
            <w:noWrap/>
            <w:vAlign w:val="center"/>
            <w:hideMark/>
          </w:tcPr>
          <w:p w14:paraId="43A16BC5" w14:textId="77777777" w:rsidR="004D535A" w:rsidRDefault="004D535A" w:rsidP="004D535A">
            <w:pPr>
              <w:jc w:val="right"/>
              <w:rPr>
                <w:color w:val="000000"/>
              </w:rPr>
            </w:pPr>
            <w:r>
              <w:rPr>
                <w:color w:val="000000"/>
              </w:rPr>
              <w:t>3,24</w:t>
            </w:r>
          </w:p>
        </w:tc>
        <w:tc>
          <w:tcPr>
            <w:tcW w:w="864" w:type="dxa"/>
            <w:tcBorders>
              <w:top w:val="nil"/>
              <w:left w:val="nil"/>
              <w:bottom w:val="single" w:sz="4" w:space="0" w:color="auto"/>
              <w:right w:val="single" w:sz="4" w:space="0" w:color="auto"/>
            </w:tcBorders>
            <w:shd w:val="clear" w:color="auto" w:fill="auto"/>
            <w:noWrap/>
            <w:vAlign w:val="center"/>
            <w:hideMark/>
          </w:tcPr>
          <w:p w14:paraId="22B0496C" w14:textId="77777777" w:rsidR="004D535A" w:rsidRDefault="004D535A" w:rsidP="004D535A">
            <w:pPr>
              <w:jc w:val="right"/>
              <w:rPr>
                <w:color w:val="000000"/>
              </w:rPr>
            </w:pPr>
            <w:r>
              <w:rPr>
                <w:color w:val="000000"/>
              </w:rPr>
              <w:t>0,2</w:t>
            </w:r>
          </w:p>
        </w:tc>
        <w:tc>
          <w:tcPr>
            <w:tcW w:w="1176" w:type="dxa"/>
            <w:tcBorders>
              <w:top w:val="nil"/>
              <w:left w:val="nil"/>
              <w:bottom w:val="single" w:sz="4" w:space="0" w:color="auto"/>
              <w:right w:val="single" w:sz="4" w:space="0" w:color="auto"/>
            </w:tcBorders>
            <w:shd w:val="clear" w:color="auto" w:fill="auto"/>
            <w:noWrap/>
            <w:vAlign w:val="center"/>
            <w:hideMark/>
          </w:tcPr>
          <w:p w14:paraId="5FFD7A71" w14:textId="77777777" w:rsidR="004D535A" w:rsidRDefault="004D535A" w:rsidP="004D535A">
            <w:pPr>
              <w:jc w:val="right"/>
              <w:rPr>
                <w:color w:val="000000"/>
              </w:rPr>
            </w:pPr>
            <w:r>
              <w:rPr>
                <w:color w:val="000000"/>
              </w:rPr>
              <w:t>659,4</w:t>
            </w:r>
          </w:p>
        </w:tc>
        <w:tc>
          <w:tcPr>
            <w:tcW w:w="865" w:type="dxa"/>
            <w:tcBorders>
              <w:top w:val="nil"/>
              <w:left w:val="nil"/>
              <w:bottom w:val="single" w:sz="4" w:space="0" w:color="auto"/>
              <w:right w:val="single" w:sz="4" w:space="0" w:color="auto"/>
            </w:tcBorders>
            <w:shd w:val="clear" w:color="auto" w:fill="auto"/>
            <w:noWrap/>
            <w:vAlign w:val="center"/>
            <w:hideMark/>
          </w:tcPr>
          <w:p w14:paraId="1A4F2276" w14:textId="77777777" w:rsidR="004D535A" w:rsidRDefault="004D535A" w:rsidP="004D535A">
            <w:pPr>
              <w:jc w:val="right"/>
              <w:rPr>
                <w:color w:val="000000"/>
              </w:rPr>
            </w:pPr>
            <w:r>
              <w:rPr>
                <w:color w:val="000000"/>
              </w:rPr>
              <w:t>0,2</w:t>
            </w:r>
          </w:p>
        </w:tc>
        <w:tc>
          <w:tcPr>
            <w:tcW w:w="865" w:type="dxa"/>
            <w:tcBorders>
              <w:top w:val="nil"/>
              <w:left w:val="nil"/>
              <w:bottom w:val="single" w:sz="4" w:space="0" w:color="auto"/>
              <w:right w:val="single" w:sz="4" w:space="0" w:color="auto"/>
            </w:tcBorders>
            <w:shd w:val="clear" w:color="auto" w:fill="auto"/>
            <w:noWrap/>
            <w:vAlign w:val="center"/>
            <w:hideMark/>
          </w:tcPr>
          <w:p w14:paraId="68E9C170" w14:textId="77777777" w:rsidR="004D535A" w:rsidRDefault="004D535A" w:rsidP="004D535A">
            <w:pPr>
              <w:jc w:val="right"/>
              <w:rPr>
                <w:color w:val="000000"/>
              </w:rPr>
            </w:pPr>
            <w:r>
              <w:rPr>
                <w:color w:val="000000"/>
              </w:rPr>
              <w:t>203,5</w:t>
            </w:r>
          </w:p>
        </w:tc>
        <w:tc>
          <w:tcPr>
            <w:tcW w:w="1056" w:type="dxa"/>
            <w:tcBorders>
              <w:top w:val="nil"/>
              <w:left w:val="nil"/>
              <w:bottom w:val="single" w:sz="4" w:space="0" w:color="auto"/>
              <w:right w:val="single" w:sz="4" w:space="0" w:color="auto"/>
            </w:tcBorders>
            <w:shd w:val="clear" w:color="auto" w:fill="auto"/>
            <w:noWrap/>
            <w:vAlign w:val="center"/>
            <w:hideMark/>
          </w:tcPr>
          <w:p w14:paraId="6AAEC4D8" w14:textId="77777777" w:rsidR="004D535A" w:rsidRDefault="004D535A" w:rsidP="004D535A">
            <w:pPr>
              <w:jc w:val="right"/>
              <w:rPr>
                <w:color w:val="000000"/>
              </w:rPr>
            </w:pPr>
            <w:r>
              <w:rPr>
                <w:color w:val="000000"/>
              </w:rPr>
              <w:t>6,9</w:t>
            </w:r>
          </w:p>
        </w:tc>
        <w:tc>
          <w:tcPr>
            <w:tcW w:w="865" w:type="dxa"/>
            <w:tcBorders>
              <w:top w:val="nil"/>
              <w:left w:val="nil"/>
              <w:bottom w:val="single" w:sz="4" w:space="0" w:color="auto"/>
              <w:right w:val="single" w:sz="4" w:space="0" w:color="auto"/>
            </w:tcBorders>
            <w:shd w:val="clear" w:color="auto" w:fill="auto"/>
            <w:noWrap/>
            <w:vAlign w:val="center"/>
            <w:hideMark/>
          </w:tcPr>
          <w:p w14:paraId="4DC28688" w14:textId="77777777" w:rsidR="004D535A" w:rsidRDefault="004D535A" w:rsidP="004D535A">
            <w:pPr>
              <w:jc w:val="right"/>
              <w:rPr>
                <w:color w:val="000000"/>
              </w:rPr>
            </w:pPr>
            <w:r>
              <w:rPr>
                <w:color w:val="000000"/>
              </w:rPr>
              <w:t>0,1</w:t>
            </w:r>
          </w:p>
        </w:tc>
        <w:tc>
          <w:tcPr>
            <w:tcW w:w="865" w:type="dxa"/>
            <w:tcBorders>
              <w:top w:val="nil"/>
              <w:left w:val="nil"/>
              <w:bottom w:val="single" w:sz="4" w:space="0" w:color="auto"/>
              <w:right w:val="single" w:sz="4" w:space="0" w:color="auto"/>
            </w:tcBorders>
            <w:shd w:val="clear" w:color="auto" w:fill="auto"/>
            <w:noWrap/>
            <w:vAlign w:val="center"/>
            <w:hideMark/>
          </w:tcPr>
          <w:p w14:paraId="3AAFF71C" w14:textId="77777777" w:rsidR="004D535A" w:rsidRDefault="004D535A" w:rsidP="004D535A">
            <w:pPr>
              <w:jc w:val="right"/>
              <w:rPr>
                <w:color w:val="000000"/>
              </w:rPr>
            </w:pPr>
            <w:r>
              <w:rPr>
                <w:color w:val="000000"/>
              </w:rPr>
              <w:t>2,1</w:t>
            </w:r>
          </w:p>
        </w:tc>
        <w:tc>
          <w:tcPr>
            <w:tcW w:w="505" w:type="dxa"/>
            <w:tcBorders>
              <w:top w:val="nil"/>
              <w:left w:val="nil"/>
              <w:bottom w:val="single" w:sz="4" w:space="0" w:color="auto"/>
              <w:right w:val="single" w:sz="4" w:space="0" w:color="auto"/>
            </w:tcBorders>
            <w:shd w:val="clear" w:color="auto" w:fill="auto"/>
            <w:noWrap/>
            <w:vAlign w:val="center"/>
            <w:hideMark/>
          </w:tcPr>
          <w:p w14:paraId="0BA7AFA3" w14:textId="77777777" w:rsidR="004D535A" w:rsidRDefault="004D535A" w:rsidP="004D535A">
            <w:pPr>
              <w:jc w:val="right"/>
              <w:rPr>
                <w:color w:val="000000"/>
              </w:rPr>
            </w:pPr>
            <w:r>
              <w:rPr>
                <w:color w:val="000000"/>
              </w:rPr>
              <w:t>1,0</w:t>
            </w:r>
          </w:p>
        </w:tc>
      </w:tr>
      <w:tr w:rsidR="004D535A" w:rsidRPr="00E336D4" w14:paraId="653244A3"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7EE8F757" w14:textId="77777777" w:rsidR="004D535A" w:rsidRPr="00E336D4" w:rsidRDefault="004D535A" w:rsidP="004D535A">
            <w:pPr>
              <w:jc w:val="left"/>
              <w:rPr>
                <w:b/>
                <w:bCs/>
                <w:color w:val="000000"/>
                <w:szCs w:val="24"/>
                <w:lang w:val="sr-Latn-RS" w:eastAsia="sr-Latn-RS"/>
              </w:rPr>
            </w:pPr>
            <w:r w:rsidRPr="00E336D4">
              <w:rPr>
                <w:b/>
                <w:bCs/>
                <w:color w:val="000000"/>
                <w:szCs w:val="24"/>
                <w:lang w:val="sr-Latn-RS" w:eastAsia="sr-Latn-RS"/>
              </w:rPr>
              <w:t>Вештачки подигнута састојина тврдих лишћара</w:t>
            </w:r>
          </w:p>
        </w:tc>
        <w:tc>
          <w:tcPr>
            <w:tcW w:w="2798" w:type="dxa"/>
            <w:tcBorders>
              <w:top w:val="nil"/>
              <w:left w:val="nil"/>
              <w:bottom w:val="single" w:sz="4" w:space="0" w:color="auto"/>
              <w:right w:val="single" w:sz="4" w:space="0" w:color="auto"/>
            </w:tcBorders>
            <w:shd w:val="clear" w:color="auto" w:fill="auto"/>
            <w:noWrap/>
            <w:vAlign w:val="center"/>
            <w:hideMark/>
          </w:tcPr>
          <w:p w14:paraId="4A65B765" w14:textId="77777777" w:rsidR="004D535A" w:rsidRPr="00E336D4" w:rsidRDefault="004D535A" w:rsidP="004D535A">
            <w:pPr>
              <w:jc w:val="left"/>
              <w:rPr>
                <w:b/>
                <w:bCs/>
                <w:color w:val="000000"/>
                <w:szCs w:val="24"/>
                <w:lang w:val="sr-Latn-RS" w:eastAsia="sr-Latn-RS"/>
              </w:rPr>
            </w:pPr>
          </w:p>
        </w:tc>
        <w:tc>
          <w:tcPr>
            <w:tcW w:w="1056" w:type="dxa"/>
            <w:tcBorders>
              <w:top w:val="nil"/>
              <w:left w:val="nil"/>
              <w:bottom w:val="single" w:sz="4" w:space="0" w:color="auto"/>
              <w:right w:val="single" w:sz="4" w:space="0" w:color="auto"/>
            </w:tcBorders>
            <w:shd w:val="clear" w:color="auto" w:fill="auto"/>
            <w:noWrap/>
            <w:vAlign w:val="center"/>
            <w:hideMark/>
          </w:tcPr>
          <w:p w14:paraId="3B398205" w14:textId="77777777" w:rsidR="004D535A" w:rsidRDefault="004D535A" w:rsidP="004D535A">
            <w:pPr>
              <w:jc w:val="right"/>
              <w:rPr>
                <w:b/>
                <w:bCs/>
                <w:color w:val="000000"/>
              </w:rPr>
            </w:pPr>
            <w:r>
              <w:rPr>
                <w:b/>
                <w:bCs/>
                <w:color w:val="000000"/>
              </w:rPr>
              <w:t>174,82</w:t>
            </w:r>
          </w:p>
        </w:tc>
        <w:tc>
          <w:tcPr>
            <w:tcW w:w="864" w:type="dxa"/>
            <w:tcBorders>
              <w:top w:val="nil"/>
              <w:left w:val="nil"/>
              <w:bottom w:val="single" w:sz="4" w:space="0" w:color="auto"/>
              <w:right w:val="single" w:sz="4" w:space="0" w:color="auto"/>
            </w:tcBorders>
            <w:shd w:val="clear" w:color="auto" w:fill="auto"/>
            <w:noWrap/>
            <w:vAlign w:val="center"/>
            <w:hideMark/>
          </w:tcPr>
          <w:p w14:paraId="283DDBF9" w14:textId="77777777" w:rsidR="004D535A" w:rsidRDefault="004D535A" w:rsidP="004D535A">
            <w:pPr>
              <w:jc w:val="right"/>
              <w:rPr>
                <w:b/>
                <w:bCs/>
                <w:color w:val="000000"/>
              </w:rPr>
            </w:pPr>
            <w:r>
              <w:rPr>
                <w:b/>
                <w:bCs/>
                <w:color w:val="000000"/>
              </w:rPr>
              <w:t>11,4</w:t>
            </w:r>
          </w:p>
        </w:tc>
        <w:tc>
          <w:tcPr>
            <w:tcW w:w="1176" w:type="dxa"/>
            <w:tcBorders>
              <w:top w:val="nil"/>
              <w:left w:val="nil"/>
              <w:bottom w:val="single" w:sz="4" w:space="0" w:color="auto"/>
              <w:right w:val="single" w:sz="4" w:space="0" w:color="auto"/>
            </w:tcBorders>
            <w:shd w:val="clear" w:color="auto" w:fill="auto"/>
            <w:noWrap/>
            <w:vAlign w:val="center"/>
            <w:hideMark/>
          </w:tcPr>
          <w:p w14:paraId="682CB759" w14:textId="77777777" w:rsidR="004D535A" w:rsidRDefault="004D535A" w:rsidP="004D535A">
            <w:pPr>
              <w:jc w:val="right"/>
              <w:rPr>
                <w:b/>
                <w:bCs/>
                <w:color w:val="000000"/>
              </w:rPr>
            </w:pPr>
            <w:r>
              <w:rPr>
                <w:b/>
                <w:bCs/>
                <w:color w:val="000000"/>
              </w:rPr>
              <w:t>44.240,3</w:t>
            </w:r>
          </w:p>
        </w:tc>
        <w:tc>
          <w:tcPr>
            <w:tcW w:w="865" w:type="dxa"/>
            <w:tcBorders>
              <w:top w:val="nil"/>
              <w:left w:val="nil"/>
              <w:bottom w:val="single" w:sz="4" w:space="0" w:color="auto"/>
              <w:right w:val="single" w:sz="4" w:space="0" w:color="auto"/>
            </w:tcBorders>
            <w:shd w:val="clear" w:color="auto" w:fill="auto"/>
            <w:noWrap/>
            <w:vAlign w:val="center"/>
            <w:hideMark/>
          </w:tcPr>
          <w:p w14:paraId="1682ADA6" w14:textId="77777777" w:rsidR="004D535A" w:rsidRDefault="004D535A" w:rsidP="004D535A">
            <w:pPr>
              <w:jc w:val="right"/>
              <w:rPr>
                <w:b/>
                <w:bCs/>
                <w:color w:val="000000"/>
              </w:rPr>
            </w:pPr>
            <w:r>
              <w:rPr>
                <w:b/>
                <w:bCs/>
                <w:color w:val="000000"/>
              </w:rPr>
              <w:t>14,3</w:t>
            </w:r>
          </w:p>
        </w:tc>
        <w:tc>
          <w:tcPr>
            <w:tcW w:w="865" w:type="dxa"/>
            <w:tcBorders>
              <w:top w:val="nil"/>
              <w:left w:val="nil"/>
              <w:bottom w:val="single" w:sz="4" w:space="0" w:color="auto"/>
              <w:right w:val="single" w:sz="4" w:space="0" w:color="auto"/>
            </w:tcBorders>
            <w:shd w:val="clear" w:color="auto" w:fill="auto"/>
            <w:noWrap/>
            <w:vAlign w:val="center"/>
            <w:hideMark/>
          </w:tcPr>
          <w:p w14:paraId="2E4C6464" w14:textId="77777777" w:rsidR="004D535A" w:rsidRDefault="004D535A" w:rsidP="004D535A">
            <w:pPr>
              <w:jc w:val="right"/>
              <w:rPr>
                <w:b/>
                <w:bCs/>
                <w:color w:val="000000"/>
              </w:rPr>
            </w:pPr>
            <w:r>
              <w:rPr>
                <w:b/>
                <w:bCs/>
                <w:color w:val="000000"/>
              </w:rPr>
              <w:t>253,1</w:t>
            </w:r>
          </w:p>
        </w:tc>
        <w:tc>
          <w:tcPr>
            <w:tcW w:w="1056" w:type="dxa"/>
            <w:tcBorders>
              <w:top w:val="nil"/>
              <w:left w:val="nil"/>
              <w:bottom w:val="single" w:sz="4" w:space="0" w:color="auto"/>
              <w:right w:val="single" w:sz="4" w:space="0" w:color="auto"/>
            </w:tcBorders>
            <w:shd w:val="clear" w:color="auto" w:fill="auto"/>
            <w:noWrap/>
            <w:vAlign w:val="center"/>
            <w:hideMark/>
          </w:tcPr>
          <w:p w14:paraId="43B414D0" w14:textId="77777777" w:rsidR="004D535A" w:rsidRDefault="004D535A" w:rsidP="004D535A">
            <w:pPr>
              <w:jc w:val="right"/>
              <w:rPr>
                <w:b/>
                <w:bCs/>
                <w:color w:val="000000"/>
              </w:rPr>
            </w:pPr>
            <w:r>
              <w:rPr>
                <w:b/>
                <w:bCs/>
                <w:color w:val="000000"/>
              </w:rPr>
              <w:t>637,1</w:t>
            </w:r>
          </w:p>
        </w:tc>
        <w:tc>
          <w:tcPr>
            <w:tcW w:w="865" w:type="dxa"/>
            <w:tcBorders>
              <w:top w:val="nil"/>
              <w:left w:val="nil"/>
              <w:bottom w:val="single" w:sz="4" w:space="0" w:color="auto"/>
              <w:right w:val="single" w:sz="4" w:space="0" w:color="auto"/>
            </w:tcBorders>
            <w:shd w:val="clear" w:color="auto" w:fill="auto"/>
            <w:noWrap/>
            <w:vAlign w:val="center"/>
            <w:hideMark/>
          </w:tcPr>
          <w:p w14:paraId="6E8F4A26" w14:textId="77777777" w:rsidR="004D535A" w:rsidRDefault="004D535A" w:rsidP="004D535A">
            <w:pPr>
              <w:jc w:val="right"/>
              <w:rPr>
                <w:color w:val="000000"/>
              </w:rPr>
            </w:pPr>
            <w:r>
              <w:rPr>
                <w:color w:val="000000"/>
              </w:rPr>
              <w:t>5,9</w:t>
            </w:r>
          </w:p>
        </w:tc>
        <w:tc>
          <w:tcPr>
            <w:tcW w:w="865" w:type="dxa"/>
            <w:tcBorders>
              <w:top w:val="nil"/>
              <w:left w:val="nil"/>
              <w:bottom w:val="single" w:sz="4" w:space="0" w:color="auto"/>
              <w:right w:val="single" w:sz="4" w:space="0" w:color="auto"/>
            </w:tcBorders>
            <w:shd w:val="clear" w:color="auto" w:fill="auto"/>
            <w:noWrap/>
            <w:vAlign w:val="center"/>
            <w:hideMark/>
          </w:tcPr>
          <w:p w14:paraId="0A1C84CD" w14:textId="77777777" w:rsidR="004D535A" w:rsidRDefault="004D535A" w:rsidP="004D535A">
            <w:pPr>
              <w:jc w:val="right"/>
              <w:rPr>
                <w:b/>
                <w:bCs/>
                <w:color w:val="000000"/>
              </w:rPr>
            </w:pPr>
            <w:r>
              <w:rPr>
                <w:b/>
                <w:bCs/>
                <w:color w:val="000000"/>
              </w:rPr>
              <w:t>3,6</w:t>
            </w:r>
          </w:p>
        </w:tc>
        <w:tc>
          <w:tcPr>
            <w:tcW w:w="505" w:type="dxa"/>
            <w:tcBorders>
              <w:top w:val="nil"/>
              <w:left w:val="nil"/>
              <w:bottom w:val="single" w:sz="4" w:space="0" w:color="auto"/>
              <w:right w:val="single" w:sz="4" w:space="0" w:color="auto"/>
            </w:tcBorders>
            <w:shd w:val="clear" w:color="auto" w:fill="auto"/>
            <w:noWrap/>
            <w:vAlign w:val="center"/>
            <w:hideMark/>
          </w:tcPr>
          <w:p w14:paraId="031F5CA8" w14:textId="77777777" w:rsidR="004D535A" w:rsidRDefault="004D535A" w:rsidP="004D535A">
            <w:pPr>
              <w:jc w:val="right"/>
              <w:rPr>
                <w:b/>
                <w:bCs/>
                <w:color w:val="000000"/>
              </w:rPr>
            </w:pPr>
            <w:r>
              <w:rPr>
                <w:b/>
                <w:bCs/>
                <w:color w:val="000000"/>
              </w:rPr>
              <w:t>1,4</w:t>
            </w:r>
          </w:p>
        </w:tc>
      </w:tr>
      <w:tr w:rsidR="004D535A" w:rsidRPr="00E00480" w14:paraId="3EB2AE95"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5480167B" w14:textId="77777777" w:rsidR="004D535A" w:rsidRPr="00E00480" w:rsidRDefault="004D535A" w:rsidP="004D535A">
            <w:pPr>
              <w:jc w:val="left"/>
              <w:rPr>
                <w:color w:val="000000"/>
                <w:szCs w:val="24"/>
                <w:lang w:val="sr-Latn-RS" w:eastAsia="sr-Latn-RS"/>
              </w:rPr>
            </w:pPr>
            <w:r w:rsidRPr="00E00480">
              <w:rPr>
                <w:color w:val="000000"/>
                <w:szCs w:val="24"/>
                <w:lang w:val="sr-Latn-RS" w:eastAsia="sr-Latn-RS"/>
              </w:rPr>
              <w:t>2810, Високе мешовите шуме ОТЛ</w:t>
            </w:r>
          </w:p>
        </w:tc>
        <w:tc>
          <w:tcPr>
            <w:tcW w:w="2798" w:type="dxa"/>
            <w:tcBorders>
              <w:top w:val="nil"/>
              <w:left w:val="nil"/>
              <w:bottom w:val="single" w:sz="4" w:space="0" w:color="auto"/>
              <w:right w:val="single" w:sz="4" w:space="0" w:color="auto"/>
            </w:tcBorders>
            <w:shd w:val="clear" w:color="auto" w:fill="auto"/>
            <w:noWrap/>
            <w:vAlign w:val="center"/>
            <w:hideMark/>
          </w:tcPr>
          <w:p w14:paraId="50EB416D" w14:textId="77777777" w:rsidR="004D535A" w:rsidRPr="00E00480" w:rsidRDefault="004D535A" w:rsidP="004D535A">
            <w:pPr>
              <w:jc w:val="left"/>
              <w:rPr>
                <w:color w:val="000000"/>
                <w:szCs w:val="24"/>
                <w:lang w:val="sr-Latn-RS" w:eastAsia="sr-Latn-RS"/>
              </w:rPr>
            </w:pPr>
            <w:r w:rsidRPr="00E00480">
              <w:rPr>
                <w:color w:val="000000"/>
                <w:szCs w:val="24"/>
                <w:lang w:val="sr-Latn-RS" w:eastAsia="sr-Latn-RS"/>
              </w:rPr>
              <w:t>1, очувана састојина</w:t>
            </w:r>
          </w:p>
        </w:tc>
        <w:tc>
          <w:tcPr>
            <w:tcW w:w="1056" w:type="dxa"/>
            <w:tcBorders>
              <w:top w:val="nil"/>
              <w:left w:val="nil"/>
              <w:bottom w:val="single" w:sz="4" w:space="0" w:color="auto"/>
              <w:right w:val="single" w:sz="4" w:space="0" w:color="auto"/>
            </w:tcBorders>
            <w:shd w:val="clear" w:color="auto" w:fill="auto"/>
            <w:noWrap/>
            <w:vAlign w:val="center"/>
            <w:hideMark/>
          </w:tcPr>
          <w:p w14:paraId="6C39DD25" w14:textId="77777777" w:rsidR="004D535A" w:rsidRDefault="004D535A" w:rsidP="004D535A">
            <w:pPr>
              <w:jc w:val="right"/>
              <w:rPr>
                <w:color w:val="000000"/>
              </w:rPr>
            </w:pPr>
            <w:r>
              <w:rPr>
                <w:color w:val="000000"/>
              </w:rPr>
              <w:t>8,60</w:t>
            </w:r>
          </w:p>
        </w:tc>
        <w:tc>
          <w:tcPr>
            <w:tcW w:w="864" w:type="dxa"/>
            <w:tcBorders>
              <w:top w:val="nil"/>
              <w:left w:val="nil"/>
              <w:bottom w:val="single" w:sz="4" w:space="0" w:color="auto"/>
              <w:right w:val="single" w:sz="4" w:space="0" w:color="auto"/>
            </w:tcBorders>
            <w:shd w:val="clear" w:color="auto" w:fill="auto"/>
            <w:noWrap/>
            <w:vAlign w:val="center"/>
            <w:hideMark/>
          </w:tcPr>
          <w:p w14:paraId="02E5B986" w14:textId="77777777" w:rsidR="004D535A" w:rsidRDefault="004D535A" w:rsidP="004D535A">
            <w:pPr>
              <w:jc w:val="right"/>
              <w:rPr>
                <w:color w:val="000000"/>
              </w:rPr>
            </w:pPr>
            <w:r>
              <w:rPr>
                <w:color w:val="000000"/>
              </w:rPr>
              <w:t>0,6</w:t>
            </w:r>
          </w:p>
        </w:tc>
        <w:tc>
          <w:tcPr>
            <w:tcW w:w="1176" w:type="dxa"/>
            <w:tcBorders>
              <w:top w:val="nil"/>
              <w:left w:val="nil"/>
              <w:bottom w:val="single" w:sz="4" w:space="0" w:color="auto"/>
              <w:right w:val="single" w:sz="4" w:space="0" w:color="auto"/>
            </w:tcBorders>
            <w:shd w:val="clear" w:color="auto" w:fill="auto"/>
            <w:noWrap/>
            <w:vAlign w:val="center"/>
            <w:hideMark/>
          </w:tcPr>
          <w:p w14:paraId="420AFE81" w14:textId="77777777" w:rsidR="004D535A" w:rsidRDefault="004D535A" w:rsidP="004D535A">
            <w:pPr>
              <w:jc w:val="right"/>
              <w:rPr>
                <w:color w:val="000000"/>
              </w:rPr>
            </w:pPr>
            <w:r>
              <w:rPr>
                <w:color w:val="000000"/>
              </w:rPr>
              <w:t>2.610,3</w:t>
            </w:r>
          </w:p>
        </w:tc>
        <w:tc>
          <w:tcPr>
            <w:tcW w:w="865" w:type="dxa"/>
            <w:tcBorders>
              <w:top w:val="nil"/>
              <w:left w:val="nil"/>
              <w:bottom w:val="single" w:sz="4" w:space="0" w:color="auto"/>
              <w:right w:val="single" w:sz="4" w:space="0" w:color="auto"/>
            </w:tcBorders>
            <w:shd w:val="clear" w:color="auto" w:fill="auto"/>
            <w:noWrap/>
            <w:vAlign w:val="center"/>
            <w:hideMark/>
          </w:tcPr>
          <w:p w14:paraId="3AD276E1" w14:textId="77777777" w:rsidR="004D535A" w:rsidRDefault="004D535A" w:rsidP="004D535A">
            <w:pPr>
              <w:jc w:val="right"/>
              <w:rPr>
                <w:color w:val="000000"/>
              </w:rPr>
            </w:pPr>
            <w:r>
              <w:rPr>
                <w:color w:val="000000"/>
              </w:rPr>
              <w:t>0,8</w:t>
            </w:r>
          </w:p>
        </w:tc>
        <w:tc>
          <w:tcPr>
            <w:tcW w:w="865" w:type="dxa"/>
            <w:tcBorders>
              <w:top w:val="nil"/>
              <w:left w:val="nil"/>
              <w:bottom w:val="single" w:sz="4" w:space="0" w:color="auto"/>
              <w:right w:val="single" w:sz="4" w:space="0" w:color="auto"/>
            </w:tcBorders>
            <w:shd w:val="clear" w:color="auto" w:fill="auto"/>
            <w:noWrap/>
            <w:vAlign w:val="center"/>
            <w:hideMark/>
          </w:tcPr>
          <w:p w14:paraId="37276251" w14:textId="77777777" w:rsidR="004D535A" w:rsidRDefault="004D535A" w:rsidP="004D535A">
            <w:pPr>
              <w:jc w:val="right"/>
              <w:rPr>
                <w:color w:val="000000"/>
              </w:rPr>
            </w:pPr>
            <w:r>
              <w:rPr>
                <w:color w:val="000000"/>
              </w:rPr>
              <w:t>303,5</w:t>
            </w:r>
          </w:p>
        </w:tc>
        <w:tc>
          <w:tcPr>
            <w:tcW w:w="1056" w:type="dxa"/>
            <w:tcBorders>
              <w:top w:val="nil"/>
              <w:left w:val="nil"/>
              <w:bottom w:val="single" w:sz="4" w:space="0" w:color="auto"/>
              <w:right w:val="single" w:sz="4" w:space="0" w:color="auto"/>
            </w:tcBorders>
            <w:shd w:val="clear" w:color="auto" w:fill="auto"/>
            <w:noWrap/>
            <w:vAlign w:val="center"/>
            <w:hideMark/>
          </w:tcPr>
          <w:p w14:paraId="7CF38953" w14:textId="77777777" w:rsidR="004D535A" w:rsidRDefault="004D535A" w:rsidP="004D535A">
            <w:pPr>
              <w:jc w:val="right"/>
              <w:rPr>
                <w:color w:val="000000"/>
              </w:rPr>
            </w:pPr>
            <w:r>
              <w:rPr>
                <w:color w:val="000000"/>
              </w:rPr>
              <w:t>49,8</w:t>
            </w:r>
          </w:p>
        </w:tc>
        <w:tc>
          <w:tcPr>
            <w:tcW w:w="865" w:type="dxa"/>
            <w:tcBorders>
              <w:top w:val="nil"/>
              <w:left w:val="nil"/>
              <w:bottom w:val="single" w:sz="4" w:space="0" w:color="auto"/>
              <w:right w:val="single" w:sz="4" w:space="0" w:color="auto"/>
            </w:tcBorders>
            <w:shd w:val="clear" w:color="auto" w:fill="auto"/>
            <w:noWrap/>
            <w:vAlign w:val="center"/>
            <w:hideMark/>
          </w:tcPr>
          <w:p w14:paraId="25E8356E" w14:textId="77777777" w:rsidR="004D535A" w:rsidRDefault="004D535A" w:rsidP="004D535A">
            <w:pPr>
              <w:jc w:val="right"/>
              <w:rPr>
                <w:color w:val="000000"/>
              </w:rPr>
            </w:pPr>
            <w:r>
              <w:rPr>
                <w:color w:val="000000"/>
              </w:rPr>
              <w:t>0,5</w:t>
            </w:r>
          </w:p>
        </w:tc>
        <w:tc>
          <w:tcPr>
            <w:tcW w:w="865" w:type="dxa"/>
            <w:tcBorders>
              <w:top w:val="nil"/>
              <w:left w:val="nil"/>
              <w:bottom w:val="single" w:sz="4" w:space="0" w:color="auto"/>
              <w:right w:val="single" w:sz="4" w:space="0" w:color="auto"/>
            </w:tcBorders>
            <w:shd w:val="clear" w:color="auto" w:fill="auto"/>
            <w:noWrap/>
            <w:vAlign w:val="center"/>
            <w:hideMark/>
          </w:tcPr>
          <w:p w14:paraId="5856959A" w14:textId="77777777" w:rsidR="004D535A" w:rsidRDefault="004D535A" w:rsidP="004D535A">
            <w:pPr>
              <w:jc w:val="right"/>
              <w:rPr>
                <w:color w:val="000000"/>
              </w:rPr>
            </w:pPr>
            <w:r>
              <w:rPr>
                <w:color w:val="000000"/>
              </w:rPr>
              <w:t>5,8</w:t>
            </w:r>
          </w:p>
        </w:tc>
        <w:tc>
          <w:tcPr>
            <w:tcW w:w="505" w:type="dxa"/>
            <w:tcBorders>
              <w:top w:val="nil"/>
              <w:left w:val="nil"/>
              <w:bottom w:val="single" w:sz="4" w:space="0" w:color="auto"/>
              <w:right w:val="single" w:sz="4" w:space="0" w:color="auto"/>
            </w:tcBorders>
            <w:shd w:val="clear" w:color="auto" w:fill="auto"/>
            <w:noWrap/>
            <w:vAlign w:val="center"/>
            <w:hideMark/>
          </w:tcPr>
          <w:p w14:paraId="0CB60A38" w14:textId="77777777" w:rsidR="004D535A" w:rsidRDefault="004D535A" w:rsidP="004D535A">
            <w:pPr>
              <w:jc w:val="right"/>
              <w:rPr>
                <w:color w:val="000000"/>
              </w:rPr>
            </w:pPr>
            <w:r>
              <w:rPr>
                <w:color w:val="000000"/>
              </w:rPr>
              <w:t>1,9</w:t>
            </w:r>
          </w:p>
        </w:tc>
      </w:tr>
      <w:tr w:rsidR="004D535A" w:rsidRPr="00E00480" w14:paraId="3720DFA4"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7E0525C" w14:textId="77777777" w:rsidR="004D535A" w:rsidRPr="00E00480" w:rsidRDefault="004D535A" w:rsidP="004D535A">
            <w:pPr>
              <w:jc w:val="left"/>
              <w:rPr>
                <w:color w:val="000000"/>
                <w:szCs w:val="24"/>
                <w:lang w:val="sr-Latn-RS" w:eastAsia="sr-Latn-RS"/>
              </w:rPr>
            </w:pPr>
            <w:r w:rsidRPr="00E00480">
              <w:rPr>
                <w:color w:val="000000"/>
                <w:szCs w:val="24"/>
                <w:lang w:val="sr-Latn-RS" w:eastAsia="sr-Latn-RS"/>
              </w:rPr>
              <w:t>2810, Високе мешовите шуме ОТЛ</w:t>
            </w:r>
          </w:p>
        </w:tc>
        <w:tc>
          <w:tcPr>
            <w:tcW w:w="2798" w:type="dxa"/>
            <w:tcBorders>
              <w:top w:val="nil"/>
              <w:left w:val="nil"/>
              <w:bottom w:val="single" w:sz="4" w:space="0" w:color="auto"/>
              <w:right w:val="single" w:sz="4" w:space="0" w:color="auto"/>
            </w:tcBorders>
            <w:shd w:val="clear" w:color="auto" w:fill="auto"/>
            <w:noWrap/>
            <w:vAlign w:val="center"/>
            <w:hideMark/>
          </w:tcPr>
          <w:p w14:paraId="23C47129" w14:textId="77777777" w:rsidR="004D535A" w:rsidRPr="00E00480" w:rsidRDefault="004D535A" w:rsidP="004D535A">
            <w:pPr>
              <w:jc w:val="left"/>
              <w:rPr>
                <w:color w:val="000000"/>
                <w:szCs w:val="24"/>
                <w:lang w:val="sr-Latn-RS" w:eastAsia="sr-Latn-RS"/>
              </w:rPr>
            </w:pPr>
            <w:r w:rsidRPr="00E00480">
              <w:rPr>
                <w:color w:val="000000"/>
                <w:szCs w:val="24"/>
                <w:lang w:val="sr-Latn-RS" w:eastAsia="sr-Latn-RS"/>
              </w:rPr>
              <w:t>2, разређена састојина</w:t>
            </w:r>
          </w:p>
        </w:tc>
        <w:tc>
          <w:tcPr>
            <w:tcW w:w="1056" w:type="dxa"/>
            <w:tcBorders>
              <w:top w:val="nil"/>
              <w:left w:val="nil"/>
              <w:bottom w:val="single" w:sz="4" w:space="0" w:color="auto"/>
              <w:right w:val="single" w:sz="4" w:space="0" w:color="auto"/>
            </w:tcBorders>
            <w:shd w:val="clear" w:color="auto" w:fill="auto"/>
            <w:noWrap/>
            <w:vAlign w:val="center"/>
            <w:hideMark/>
          </w:tcPr>
          <w:p w14:paraId="4235EE49" w14:textId="77777777" w:rsidR="004D535A" w:rsidRDefault="004D535A" w:rsidP="004D535A">
            <w:pPr>
              <w:jc w:val="right"/>
              <w:rPr>
                <w:color w:val="000000"/>
              </w:rPr>
            </w:pPr>
            <w:r>
              <w:rPr>
                <w:color w:val="000000"/>
              </w:rPr>
              <w:t>2,07</w:t>
            </w:r>
          </w:p>
        </w:tc>
        <w:tc>
          <w:tcPr>
            <w:tcW w:w="864" w:type="dxa"/>
            <w:tcBorders>
              <w:top w:val="nil"/>
              <w:left w:val="nil"/>
              <w:bottom w:val="single" w:sz="4" w:space="0" w:color="auto"/>
              <w:right w:val="single" w:sz="4" w:space="0" w:color="auto"/>
            </w:tcBorders>
            <w:shd w:val="clear" w:color="auto" w:fill="auto"/>
            <w:noWrap/>
            <w:vAlign w:val="center"/>
            <w:hideMark/>
          </w:tcPr>
          <w:p w14:paraId="2A034FCC" w14:textId="77777777" w:rsidR="004D535A" w:rsidRDefault="004D535A" w:rsidP="004D535A">
            <w:pPr>
              <w:jc w:val="right"/>
              <w:rPr>
                <w:color w:val="000000"/>
              </w:rPr>
            </w:pPr>
            <w:r>
              <w:rPr>
                <w:color w:val="000000"/>
              </w:rPr>
              <w:t>0,1</w:t>
            </w:r>
          </w:p>
        </w:tc>
        <w:tc>
          <w:tcPr>
            <w:tcW w:w="1176" w:type="dxa"/>
            <w:tcBorders>
              <w:top w:val="nil"/>
              <w:left w:val="nil"/>
              <w:bottom w:val="single" w:sz="4" w:space="0" w:color="auto"/>
              <w:right w:val="single" w:sz="4" w:space="0" w:color="auto"/>
            </w:tcBorders>
            <w:shd w:val="clear" w:color="auto" w:fill="auto"/>
            <w:noWrap/>
            <w:vAlign w:val="center"/>
            <w:hideMark/>
          </w:tcPr>
          <w:p w14:paraId="5C190074" w14:textId="77777777" w:rsidR="004D535A" w:rsidRDefault="004D535A" w:rsidP="004D535A">
            <w:pPr>
              <w:jc w:val="right"/>
              <w:rPr>
                <w:color w:val="000000"/>
              </w:rPr>
            </w:pPr>
            <w:r>
              <w:rPr>
                <w:color w:val="000000"/>
              </w:rPr>
              <w:t>386,5</w:t>
            </w:r>
          </w:p>
        </w:tc>
        <w:tc>
          <w:tcPr>
            <w:tcW w:w="865" w:type="dxa"/>
            <w:tcBorders>
              <w:top w:val="nil"/>
              <w:left w:val="nil"/>
              <w:bottom w:val="single" w:sz="4" w:space="0" w:color="auto"/>
              <w:right w:val="single" w:sz="4" w:space="0" w:color="auto"/>
            </w:tcBorders>
            <w:shd w:val="clear" w:color="auto" w:fill="auto"/>
            <w:noWrap/>
            <w:vAlign w:val="center"/>
            <w:hideMark/>
          </w:tcPr>
          <w:p w14:paraId="46333696" w14:textId="77777777" w:rsidR="004D535A" w:rsidRDefault="004D535A" w:rsidP="004D535A">
            <w:pPr>
              <w:jc w:val="right"/>
              <w:rPr>
                <w:color w:val="000000"/>
              </w:rPr>
            </w:pPr>
            <w:r>
              <w:rPr>
                <w:color w:val="000000"/>
              </w:rPr>
              <w:t>0,1</w:t>
            </w:r>
          </w:p>
        </w:tc>
        <w:tc>
          <w:tcPr>
            <w:tcW w:w="865" w:type="dxa"/>
            <w:tcBorders>
              <w:top w:val="nil"/>
              <w:left w:val="nil"/>
              <w:bottom w:val="single" w:sz="4" w:space="0" w:color="auto"/>
              <w:right w:val="single" w:sz="4" w:space="0" w:color="auto"/>
            </w:tcBorders>
            <w:shd w:val="clear" w:color="auto" w:fill="auto"/>
            <w:noWrap/>
            <w:vAlign w:val="center"/>
            <w:hideMark/>
          </w:tcPr>
          <w:p w14:paraId="35C1E72B" w14:textId="77777777" w:rsidR="004D535A" w:rsidRDefault="004D535A" w:rsidP="004D535A">
            <w:pPr>
              <w:jc w:val="right"/>
              <w:rPr>
                <w:color w:val="000000"/>
              </w:rPr>
            </w:pPr>
            <w:r>
              <w:rPr>
                <w:color w:val="000000"/>
              </w:rPr>
              <w:t>186,7</w:t>
            </w:r>
          </w:p>
        </w:tc>
        <w:tc>
          <w:tcPr>
            <w:tcW w:w="1056" w:type="dxa"/>
            <w:tcBorders>
              <w:top w:val="nil"/>
              <w:left w:val="nil"/>
              <w:bottom w:val="single" w:sz="4" w:space="0" w:color="auto"/>
              <w:right w:val="single" w:sz="4" w:space="0" w:color="auto"/>
            </w:tcBorders>
            <w:shd w:val="clear" w:color="auto" w:fill="auto"/>
            <w:noWrap/>
            <w:vAlign w:val="center"/>
            <w:hideMark/>
          </w:tcPr>
          <w:p w14:paraId="6ACE2BD1" w14:textId="77777777" w:rsidR="004D535A" w:rsidRDefault="004D535A" w:rsidP="004D535A">
            <w:pPr>
              <w:jc w:val="right"/>
              <w:rPr>
                <w:color w:val="000000"/>
              </w:rPr>
            </w:pPr>
            <w:r>
              <w:rPr>
                <w:color w:val="000000"/>
              </w:rPr>
              <w:t>8,1</w:t>
            </w:r>
          </w:p>
        </w:tc>
        <w:tc>
          <w:tcPr>
            <w:tcW w:w="865" w:type="dxa"/>
            <w:tcBorders>
              <w:top w:val="nil"/>
              <w:left w:val="nil"/>
              <w:bottom w:val="single" w:sz="4" w:space="0" w:color="auto"/>
              <w:right w:val="single" w:sz="4" w:space="0" w:color="auto"/>
            </w:tcBorders>
            <w:shd w:val="clear" w:color="auto" w:fill="auto"/>
            <w:noWrap/>
            <w:vAlign w:val="center"/>
            <w:hideMark/>
          </w:tcPr>
          <w:p w14:paraId="0273F0E8" w14:textId="77777777" w:rsidR="004D535A" w:rsidRDefault="004D535A" w:rsidP="004D535A">
            <w:pPr>
              <w:jc w:val="right"/>
              <w:rPr>
                <w:color w:val="000000"/>
              </w:rPr>
            </w:pPr>
            <w:r>
              <w:rPr>
                <w:color w:val="000000"/>
              </w:rPr>
              <w:t>0,1</w:t>
            </w:r>
          </w:p>
        </w:tc>
        <w:tc>
          <w:tcPr>
            <w:tcW w:w="865" w:type="dxa"/>
            <w:tcBorders>
              <w:top w:val="nil"/>
              <w:left w:val="nil"/>
              <w:bottom w:val="single" w:sz="4" w:space="0" w:color="auto"/>
              <w:right w:val="single" w:sz="4" w:space="0" w:color="auto"/>
            </w:tcBorders>
            <w:shd w:val="clear" w:color="auto" w:fill="auto"/>
            <w:noWrap/>
            <w:vAlign w:val="center"/>
            <w:hideMark/>
          </w:tcPr>
          <w:p w14:paraId="34EDB10D" w14:textId="77777777" w:rsidR="004D535A" w:rsidRDefault="004D535A" w:rsidP="004D535A">
            <w:pPr>
              <w:jc w:val="right"/>
              <w:rPr>
                <w:color w:val="000000"/>
              </w:rPr>
            </w:pPr>
            <w:r>
              <w:rPr>
                <w:color w:val="000000"/>
              </w:rPr>
              <w:t>3,9</w:t>
            </w:r>
          </w:p>
        </w:tc>
        <w:tc>
          <w:tcPr>
            <w:tcW w:w="505" w:type="dxa"/>
            <w:tcBorders>
              <w:top w:val="nil"/>
              <w:left w:val="nil"/>
              <w:bottom w:val="single" w:sz="4" w:space="0" w:color="auto"/>
              <w:right w:val="single" w:sz="4" w:space="0" w:color="auto"/>
            </w:tcBorders>
            <w:shd w:val="clear" w:color="auto" w:fill="auto"/>
            <w:noWrap/>
            <w:vAlign w:val="center"/>
            <w:hideMark/>
          </w:tcPr>
          <w:p w14:paraId="1DADFF1E" w14:textId="77777777" w:rsidR="004D535A" w:rsidRDefault="004D535A" w:rsidP="004D535A">
            <w:pPr>
              <w:jc w:val="right"/>
              <w:rPr>
                <w:color w:val="000000"/>
              </w:rPr>
            </w:pPr>
            <w:r>
              <w:rPr>
                <w:color w:val="000000"/>
              </w:rPr>
              <w:t>2,1</w:t>
            </w:r>
          </w:p>
        </w:tc>
      </w:tr>
      <w:tr w:rsidR="004D535A" w:rsidRPr="00E336D4" w14:paraId="19328A73"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033063D5" w14:textId="77777777" w:rsidR="004D535A" w:rsidRPr="00E336D4" w:rsidRDefault="004D535A" w:rsidP="004D535A">
            <w:pPr>
              <w:jc w:val="left"/>
              <w:rPr>
                <w:b/>
                <w:bCs/>
                <w:color w:val="000000"/>
                <w:szCs w:val="24"/>
                <w:lang w:val="sr-Latn-RS" w:eastAsia="sr-Latn-RS"/>
              </w:rPr>
            </w:pPr>
            <w:r w:rsidRPr="00E336D4">
              <w:rPr>
                <w:b/>
                <w:bCs/>
                <w:color w:val="000000"/>
                <w:szCs w:val="24"/>
                <w:lang w:val="sr-Latn-RS" w:eastAsia="sr-Latn-RS"/>
              </w:rPr>
              <w:t>Вештачки подигнута састојина тврдих лишћара</w:t>
            </w:r>
          </w:p>
        </w:tc>
        <w:tc>
          <w:tcPr>
            <w:tcW w:w="2798" w:type="dxa"/>
            <w:tcBorders>
              <w:top w:val="nil"/>
              <w:left w:val="nil"/>
              <w:bottom w:val="single" w:sz="4" w:space="0" w:color="auto"/>
              <w:right w:val="single" w:sz="4" w:space="0" w:color="auto"/>
            </w:tcBorders>
            <w:shd w:val="clear" w:color="auto" w:fill="auto"/>
            <w:noWrap/>
            <w:vAlign w:val="center"/>
            <w:hideMark/>
          </w:tcPr>
          <w:p w14:paraId="7272A044" w14:textId="77777777" w:rsidR="004D535A" w:rsidRPr="00E336D4" w:rsidRDefault="004D535A" w:rsidP="004D535A">
            <w:pPr>
              <w:jc w:val="left"/>
              <w:rPr>
                <w:b/>
                <w:bCs/>
                <w:color w:val="000000"/>
                <w:szCs w:val="24"/>
                <w:lang w:val="sr-Latn-RS" w:eastAsia="sr-Latn-RS"/>
              </w:rPr>
            </w:pPr>
          </w:p>
        </w:tc>
        <w:tc>
          <w:tcPr>
            <w:tcW w:w="1056" w:type="dxa"/>
            <w:tcBorders>
              <w:top w:val="nil"/>
              <w:left w:val="nil"/>
              <w:bottom w:val="single" w:sz="4" w:space="0" w:color="auto"/>
              <w:right w:val="single" w:sz="4" w:space="0" w:color="auto"/>
            </w:tcBorders>
            <w:shd w:val="clear" w:color="auto" w:fill="auto"/>
            <w:noWrap/>
            <w:vAlign w:val="center"/>
            <w:hideMark/>
          </w:tcPr>
          <w:p w14:paraId="327B5242" w14:textId="77777777" w:rsidR="004D535A" w:rsidRDefault="004D535A" w:rsidP="004D535A">
            <w:pPr>
              <w:jc w:val="right"/>
              <w:rPr>
                <w:b/>
                <w:bCs/>
                <w:color w:val="000000"/>
              </w:rPr>
            </w:pPr>
            <w:r>
              <w:rPr>
                <w:b/>
                <w:bCs/>
                <w:color w:val="000000"/>
              </w:rPr>
              <w:t>10,67</w:t>
            </w:r>
          </w:p>
        </w:tc>
        <w:tc>
          <w:tcPr>
            <w:tcW w:w="864" w:type="dxa"/>
            <w:tcBorders>
              <w:top w:val="nil"/>
              <w:left w:val="nil"/>
              <w:bottom w:val="single" w:sz="4" w:space="0" w:color="auto"/>
              <w:right w:val="single" w:sz="4" w:space="0" w:color="auto"/>
            </w:tcBorders>
            <w:shd w:val="clear" w:color="auto" w:fill="auto"/>
            <w:noWrap/>
            <w:vAlign w:val="center"/>
            <w:hideMark/>
          </w:tcPr>
          <w:p w14:paraId="400F7AA1" w14:textId="77777777" w:rsidR="004D535A" w:rsidRDefault="004D535A" w:rsidP="004D535A">
            <w:pPr>
              <w:jc w:val="right"/>
              <w:rPr>
                <w:b/>
                <w:bCs/>
                <w:color w:val="000000"/>
              </w:rPr>
            </w:pPr>
            <w:r>
              <w:rPr>
                <w:b/>
                <w:bCs/>
                <w:color w:val="000000"/>
              </w:rPr>
              <w:t>0,7</w:t>
            </w:r>
          </w:p>
        </w:tc>
        <w:tc>
          <w:tcPr>
            <w:tcW w:w="1176" w:type="dxa"/>
            <w:tcBorders>
              <w:top w:val="nil"/>
              <w:left w:val="nil"/>
              <w:bottom w:val="single" w:sz="4" w:space="0" w:color="auto"/>
              <w:right w:val="single" w:sz="4" w:space="0" w:color="auto"/>
            </w:tcBorders>
            <w:shd w:val="clear" w:color="auto" w:fill="auto"/>
            <w:noWrap/>
            <w:vAlign w:val="center"/>
            <w:hideMark/>
          </w:tcPr>
          <w:p w14:paraId="2CE0455C" w14:textId="77777777" w:rsidR="004D535A" w:rsidRDefault="004D535A" w:rsidP="004D535A">
            <w:pPr>
              <w:jc w:val="right"/>
              <w:rPr>
                <w:b/>
                <w:bCs/>
                <w:color w:val="000000"/>
              </w:rPr>
            </w:pPr>
            <w:r>
              <w:rPr>
                <w:b/>
                <w:bCs/>
                <w:color w:val="000000"/>
              </w:rPr>
              <w:t>2.996,8</w:t>
            </w:r>
          </w:p>
        </w:tc>
        <w:tc>
          <w:tcPr>
            <w:tcW w:w="865" w:type="dxa"/>
            <w:tcBorders>
              <w:top w:val="nil"/>
              <w:left w:val="nil"/>
              <w:bottom w:val="single" w:sz="4" w:space="0" w:color="auto"/>
              <w:right w:val="single" w:sz="4" w:space="0" w:color="auto"/>
            </w:tcBorders>
            <w:shd w:val="clear" w:color="auto" w:fill="auto"/>
            <w:noWrap/>
            <w:vAlign w:val="center"/>
            <w:hideMark/>
          </w:tcPr>
          <w:p w14:paraId="32D1B037" w14:textId="77777777" w:rsidR="004D535A" w:rsidRDefault="004D535A" w:rsidP="004D535A">
            <w:pPr>
              <w:jc w:val="right"/>
              <w:rPr>
                <w:b/>
                <w:bCs/>
                <w:color w:val="000000"/>
              </w:rPr>
            </w:pPr>
            <w:r>
              <w:rPr>
                <w:b/>
                <w:bCs/>
                <w:color w:val="000000"/>
              </w:rPr>
              <w:t>1,0</w:t>
            </w:r>
          </w:p>
        </w:tc>
        <w:tc>
          <w:tcPr>
            <w:tcW w:w="865" w:type="dxa"/>
            <w:tcBorders>
              <w:top w:val="nil"/>
              <w:left w:val="nil"/>
              <w:bottom w:val="single" w:sz="4" w:space="0" w:color="auto"/>
              <w:right w:val="single" w:sz="4" w:space="0" w:color="auto"/>
            </w:tcBorders>
            <w:shd w:val="clear" w:color="auto" w:fill="auto"/>
            <w:noWrap/>
            <w:vAlign w:val="center"/>
            <w:hideMark/>
          </w:tcPr>
          <w:p w14:paraId="316206FF" w14:textId="77777777" w:rsidR="004D535A" w:rsidRDefault="004D535A" w:rsidP="004D535A">
            <w:pPr>
              <w:jc w:val="right"/>
              <w:rPr>
                <w:b/>
                <w:bCs/>
                <w:color w:val="000000"/>
              </w:rPr>
            </w:pPr>
            <w:r>
              <w:rPr>
                <w:b/>
                <w:bCs/>
                <w:color w:val="000000"/>
              </w:rPr>
              <w:t>280,9</w:t>
            </w:r>
          </w:p>
        </w:tc>
        <w:tc>
          <w:tcPr>
            <w:tcW w:w="1056" w:type="dxa"/>
            <w:tcBorders>
              <w:top w:val="nil"/>
              <w:left w:val="nil"/>
              <w:bottom w:val="single" w:sz="4" w:space="0" w:color="auto"/>
              <w:right w:val="single" w:sz="4" w:space="0" w:color="auto"/>
            </w:tcBorders>
            <w:shd w:val="clear" w:color="auto" w:fill="auto"/>
            <w:noWrap/>
            <w:vAlign w:val="center"/>
            <w:hideMark/>
          </w:tcPr>
          <w:p w14:paraId="18B33663" w14:textId="77777777" w:rsidR="004D535A" w:rsidRDefault="004D535A" w:rsidP="004D535A">
            <w:pPr>
              <w:jc w:val="right"/>
              <w:rPr>
                <w:b/>
                <w:bCs/>
                <w:color w:val="000000"/>
              </w:rPr>
            </w:pPr>
            <w:r>
              <w:rPr>
                <w:b/>
                <w:bCs/>
                <w:color w:val="000000"/>
              </w:rPr>
              <w:t>57,9</w:t>
            </w:r>
          </w:p>
        </w:tc>
        <w:tc>
          <w:tcPr>
            <w:tcW w:w="865" w:type="dxa"/>
            <w:tcBorders>
              <w:top w:val="nil"/>
              <w:left w:val="nil"/>
              <w:bottom w:val="single" w:sz="4" w:space="0" w:color="auto"/>
              <w:right w:val="single" w:sz="4" w:space="0" w:color="auto"/>
            </w:tcBorders>
            <w:shd w:val="clear" w:color="auto" w:fill="auto"/>
            <w:noWrap/>
            <w:vAlign w:val="center"/>
            <w:hideMark/>
          </w:tcPr>
          <w:p w14:paraId="2E3A2DF6" w14:textId="77777777" w:rsidR="004D535A" w:rsidRDefault="004D535A" w:rsidP="004D535A">
            <w:pPr>
              <w:jc w:val="right"/>
              <w:rPr>
                <w:color w:val="000000"/>
              </w:rPr>
            </w:pPr>
            <w:r>
              <w:rPr>
                <w:color w:val="000000"/>
              </w:rPr>
              <w:t>0,5</w:t>
            </w:r>
          </w:p>
        </w:tc>
        <w:tc>
          <w:tcPr>
            <w:tcW w:w="865" w:type="dxa"/>
            <w:tcBorders>
              <w:top w:val="nil"/>
              <w:left w:val="nil"/>
              <w:bottom w:val="single" w:sz="4" w:space="0" w:color="auto"/>
              <w:right w:val="single" w:sz="4" w:space="0" w:color="auto"/>
            </w:tcBorders>
            <w:shd w:val="clear" w:color="auto" w:fill="auto"/>
            <w:noWrap/>
            <w:vAlign w:val="center"/>
            <w:hideMark/>
          </w:tcPr>
          <w:p w14:paraId="0902007A" w14:textId="77777777" w:rsidR="004D535A" w:rsidRDefault="004D535A" w:rsidP="004D535A">
            <w:pPr>
              <w:jc w:val="right"/>
              <w:rPr>
                <w:b/>
                <w:bCs/>
                <w:color w:val="000000"/>
              </w:rPr>
            </w:pPr>
            <w:r>
              <w:rPr>
                <w:b/>
                <w:bCs/>
                <w:color w:val="000000"/>
              </w:rPr>
              <w:t>5,4</w:t>
            </w:r>
          </w:p>
        </w:tc>
        <w:tc>
          <w:tcPr>
            <w:tcW w:w="505" w:type="dxa"/>
            <w:tcBorders>
              <w:top w:val="nil"/>
              <w:left w:val="nil"/>
              <w:bottom w:val="single" w:sz="4" w:space="0" w:color="auto"/>
              <w:right w:val="single" w:sz="4" w:space="0" w:color="auto"/>
            </w:tcBorders>
            <w:shd w:val="clear" w:color="auto" w:fill="auto"/>
            <w:noWrap/>
            <w:vAlign w:val="center"/>
            <w:hideMark/>
          </w:tcPr>
          <w:p w14:paraId="2CD8EE16" w14:textId="77777777" w:rsidR="004D535A" w:rsidRDefault="004D535A" w:rsidP="004D535A">
            <w:pPr>
              <w:jc w:val="right"/>
              <w:rPr>
                <w:b/>
                <w:bCs/>
                <w:color w:val="000000"/>
              </w:rPr>
            </w:pPr>
            <w:r>
              <w:rPr>
                <w:b/>
                <w:bCs/>
                <w:color w:val="000000"/>
              </w:rPr>
              <w:t>1,9</w:t>
            </w:r>
          </w:p>
        </w:tc>
      </w:tr>
      <w:tr w:rsidR="004D535A" w:rsidRPr="00E00480" w14:paraId="06EBF8C4"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42F62A0E" w14:textId="77777777" w:rsidR="004D535A" w:rsidRPr="00E00480" w:rsidRDefault="004D535A" w:rsidP="004D535A">
            <w:pPr>
              <w:jc w:val="left"/>
              <w:rPr>
                <w:color w:val="000000"/>
                <w:szCs w:val="24"/>
                <w:lang w:val="sr-Latn-RS" w:eastAsia="sr-Latn-RS"/>
              </w:rPr>
            </w:pPr>
            <w:r>
              <w:rPr>
                <w:color w:val="000000"/>
                <w:szCs w:val="24"/>
                <w:lang w:val="sr-Latn-RS" w:eastAsia="sr-Latn-RS"/>
              </w:rPr>
              <w:t xml:space="preserve">2820, Изданачке мешовите шуме ОТЛ </w:t>
            </w:r>
          </w:p>
        </w:tc>
        <w:tc>
          <w:tcPr>
            <w:tcW w:w="2798" w:type="dxa"/>
            <w:tcBorders>
              <w:top w:val="nil"/>
              <w:left w:val="nil"/>
              <w:bottom w:val="single" w:sz="4" w:space="0" w:color="auto"/>
              <w:right w:val="single" w:sz="4" w:space="0" w:color="auto"/>
            </w:tcBorders>
            <w:shd w:val="clear" w:color="auto" w:fill="auto"/>
            <w:noWrap/>
            <w:vAlign w:val="center"/>
            <w:hideMark/>
          </w:tcPr>
          <w:p w14:paraId="78B8317A" w14:textId="77777777" w:rsidR="004D535A" w:rsidRPr="00E00480" w:rsidRDefault="004D535A" w:rsidP="004D535A">
            <w:pPr>
              <w:jc w:val="left"/>
              <w:rPr>
                <w:color w:val="000000"/>
                <w:szCs w:val="24"/>
                <w:lang w:val="sr-Latn-RS" w:eastAsia="sr-Latn-RS"/>
              </w:rPr>
            </w:pPr>
            <w:r w:rsidRPr="00E00480">
              <w:rPr>
                <w:color w:val="000000"/>
                <w:szCs w:val="24"/>
                <w:lang w:val="sr-Latn-RS" w:eastAsia="sr-Latn-RS"/>
              </w:rPr>
              <w:t>1, очувана састојина</w:t>
            </w:r>
          </w:p>
        </w:tc>
        <w:tc>
          <w:tcPr>
            <w:tcW w:w="1056" w:type="dxa"/>
            <w:tcBorders>
              <w:top w:val="nil"/>
              <w:left w:val="nil"/>
              <w:bottom w:val="single" w:sz="4" w:space="0" w:color="auto"/>
              <w:right w:val="single" w:sz="4" w:space="0" w:color="auto"/>
            </w:tcBorders>
            <w:shd w:val="clear" w:color="auto" w:fill="auto"/>
            <w:noWrap/>
            <w:vAlign w:val="center"/>
            <w:hideMark/>
          </w:tcPr>
          <w:p w14:paraId="4D4EFFB8" w14:textId="77777777" w:rsidR="004D535A" w:rsidRDefault="004D535A" w:rsidP="004D535A">
            <w:pPr>
              <w:jc w:val="right"/>
              <w:rPr>
                <w:color w:val="000000"/>
              </w:rPr>
            </w:pPr>
            <w:r>
              <w:rPr>
                <w:color w:val="000000"/>
              </w:rPr>
              <w:t>107,10</w:t>
            </w:r>
          </w:p>
        </w:tc>
        <w:tc>
          <w:tcPr>
            <w:tcW w:w="864" w:type="dxa"/>
            <w:tcBorders>
              <w:top w:val="nil"/>
              <w:left w:val="nil"/>
              <w:bottom w:val="single" w:sz="4" w:space="0" w:color="auto"/>
              <w:right w:val="single" w:sz="4" w:space="0" w:color="auto"/>
            </w:tcBorders>
            <w:shd w:val="clear" w:color="auto" w:fill="auto"/>
            <w:noWrap/>
            <w:vAlign w:val="center"/>
            <w:hideMark/>
          </w:tcPr>
          <w:p w14:paraId="6AB50CFC" w14:textId="77777777" w:rsidR="004D535A" w:rsidRDefault="004D535A" w:rsidP="004D535A">
            <w:pPr>
              <w:jc w:val="right"/>
              <w:rPr>
                <w:color w:val="000000"/>
              </w:rPr>
            </w:pPr>
            <w:r>
              <w:rPr>
                <w:color w:val="000000"/>
              </w:rPr>
              <w:t>7,0</w:t>
            </w:r>
          </w:p>
        </w:tc>
        <w:tc>
          <w:tcPr>
            <w:tcW w:w="1176" w:type="dxa"/>
            <w:tcBorders>
              <w:top w:val="nil"/>
              <w:left w:val="nil"/>
              <w:bottom w:val="single" w:sz="4" w:space="0" w:color="auto"/>
              <w:right w:val="single" w:sz="4" w:space="0" w:color="auto"/>
            </w:tcBorders>
            <w:shd w:val="clear" w:color="auto" w:fill="auto"/>
            <w:noWrap/>
            <w:vAlign w:val="center"/>
            <w:hideMark/>
          </w:tcPr>
          <w:p w14:paraId="3EC002E7" w14:textId="77777777" w:rsidR="004D535A" w:rsidRDefault="004D535A" w:rsidP="004D535A">
            <w:pPr>
              <w:jc w:val="right"/>
              <w:rPr>
                <w:color w:val="000000"/>
              </w:rPr>
            </w:pPr>
            <w:r>
              <w:rPr>
                <w:color w:val="000000"/>
              </w:rPr>
              <w:t>23.258,8</w:t>
            </w:r>
          </w:p>
        </w:tc>
        <w:tc>
          <w:tcPr>
            <w:tcW w:w="865" w:type="dxa"/>
            <w:tcBorders>
              <w:top w:val="nil"/>
              <w:left w:val="nil"/>
              <w:bottom w:val="single" w:sz="4" w:space="0" w:color="auto"/>
              <w:right w:val="single" w:sz="4" w:space="0" w:color="auto"/>
            </w:tcBorders>
            <w:shd w:val="clear" w:color="auto" w:fill="auto"/>
            <w:noWrap/>
            <w:vAlign w:val="center"/>
            <w:hideMark/>
          </w:tcPr>
          <w:p w14:paraId="673C2C36" w14:textId="77777777" w:rsidR="004D535A" w:rsidRDefault="004D535A" w:rsidP="004D535A">
            <w:pPr>
              <w:jc w:val="right"/>
              <w:rPr>
                <w:color w:val="000000"/>
              </w:rPr>
            </w:pPr>
            <w:r>
              <w:rPr>
                <w:color w:val="000000"/>
              </w:rPr>
              <w:t>7,5</w:t>
            </w:r>
          </w:p>
        </w:tc>
        <w:tc>
          <w:tcPr>
            <w:tcW w:w="865" w:type="dxa"/>
            <w:tcBorders>
              <w:top w:val="nil"/>
              <w:left w:val="nil"/>
              <w:bottom w:val="single" w:sz="4" w:space="0" w:color="auto"/>
              <w:right w:val="single" w:sz="4" w:space="0" w:color="auto"/>
            </w:tcBorders>
            <w:shd w:val="clear" w:color="auto" w:fill="auto"/>
            <w:noWrap/>
            <w:vAlign w:val="center"/>
            <w:hideMark/>
          </w:tcPr>
          <w:p w14:paraId="0A78FAB9" w14:textId="77777777" w:rsidR="004D535A" w:rsidRDefault="004D535A" w:rsidP="004D535A">
            <w:pPr>
              <w:jc w:val="right"/>
              <w:rPr>
                <w:color w:val="000000"/>
              </w:rPr>
            </w:pPr>
            <w:r>
              <w:rPr>
                <w:color w:val="000000"/>
              </w:rPr>
              <w:t>217,2</w:t>
            </w:r>
          </w:p>
        </w:tc>
        <w:tc>
          <w:tcPr>
            <w:tcW w:w="1056" w:type="dxa"/>
            <w:tcBorders>
              <w:top w:val="nil"/>
              <w:left w:val="nil"/>
              <w:bottom w:val="single" w:sz="4" w:space="0" w:color="auto"/>
              <w:right w:val="single" w:sz="4" w:space="0" w:color="auto"/>
            </w:tcBorders>
            <w:shd w:val="clear" w:color="auto" w:fill="auto"/>
            <w:noWrap/>
            <w:vAlign w:val="center"/>
            <w:hideMark/>
          </w:tcPr>
          <w:p w14:paraId="5E373C49" w14:textId="77777777" w:rsidR="004D535A" w:rsidRDefault="004D535A" w:rsidP="004D535A">
            <w:pPr>
              <w:jc w:val="right"/>
              <w:rPr>
                <w:color w:val="000000"/>
              </w:rPr>
            </w:pPr>
            <w:r>
              <w:rPr>
                <w:color w:val="000000"/>
              </w:rPr>
              <w:t>517,1</w:t>
            </w:r>
          </w:p>
        </w:tc>
        <w:tc>
          <w:tcPr>
            <w:tcW w:w="865" w:type="dxa"/>
            <w:tcBorders>
              <w:top w:val="nil"/>
              <w:left w:val="nil"/>
              <w:bottom w:val="single" w:sz="4" w:space="0" w:color="auto"/>
              <w:right w:val="single" w:sz="4" w:space="0" w:color="auto"/>
            </w:tcBorders>
            <w:shd w:val="clear" w:color="auto" w:fill="auto"/>
            <w:noWrap/>
            <w:vAlign w:val="center"/>
            <w:hideMark/>
          </w:tcPr>
          <w:p w14:paraId="08109563" w14:textId="77777777" w:rsidR="004D535A" w:rsidRDefault="004D535A" w:rsidP="004D535A">
            <w:pPr>
              <w:jc w:val="right"/>
              <w:rPr>
                <w:color w:val="000000"/>
              </w:rPr>
            </w:pPr>
            <w:r>
              <w:rPr>
                <w:color w:val="000000"/>
              </w:rPr>
              <w:t>4,8</w:t>
            </w:r>
          </w:p>
        </w:tc>
        <w:tc>
          <w:tcPr>
            <w:tcW w:w="865" w:type="dxa"/>
            <w:tcBorders>
              <w:top w:val="nil"/>
              <w:left w:val="nil"/>
              <w:bottom w:val="single" w:sz="4" w:space="0" w:color="auto"/>
              <w:right w:val="single" w:sz="4" w:space="0" w:color="auto"/>
            </w:tcBorders>
            <w:shd w:val="clear" w:color="auto" w:fill="auto"/>
            <w:noWrap/>
            <w:vAlign w:val="center"/>
            <w:hideMark/>
          </w:tcPr>
          <w:p w14:paraId="7F3FBAC5" w14:textId="77777777" w:rsidR="004D535A" w:rsidRDefault="004D535A" w:rsidP="004D535A">
            <w:pPr>
              <w:jc w:val="right"/>
              <w:rPr>
                <w:color w:val="000000"/>
              </w:rPr>
            </w:pPr>
            <w:r>
              <w:rPr>
                <w:color w:val="000000"/>
              </w:rPr>
              <w:t>4,8</w:t>
            </w:r>
          </w:p>
        </w:tc>
        <w:tc>
          <w:tcPr>
            <w:tcW w:w="505" w:type="dxa"/>
            <w:tcBorders>
              <w:top w:val="nil"/>
              <w:left w:val="nil"/>
              <w:bottom w:val="single" w:sz="4" w:space="0" w:color="auto"/>
              <w:right w:val="single" w:sz="4" w:space="0" w:color="auto"/>
            </w:tcBorders>
            <w:shd w:val="clear" w:color="auto" w:fill="auto"/>
            <w:noWrap/>
            <w:vAlign w:val="center"/>
            <w:hideMark/>
          </w:tcPr>
          <w:p w14:paraId="4AED2687" w14:textId="77777777" w:rsidR="004D535A" w:rsidRDefault="004D535A" w:rsidP="004D535A">
            <w:pPr>
              <w:jc w:val="right"/>
              <w:rPr>
                <w:color w:val="000000"/>
              </w:rPr>
            </w:pPr>
            <w:r>
              <w:rPr>
                <w:color w:val="000000"/>
              </w:rPr>
              <w:t>2,2</w:t>
            </w:r>
          </w:p>
        </w:tc>
      </w:tr>
      <w:tr w:rsidR="004D535A" w:rsidRPr="00E00480" w14:paraId="4720D377"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25B32403" w14:textId="77777777" w:rsidR="004D535A" w:rsidRPr="00E00480" w:rsidRDefault="004D535A" w:rsidP="004D535A">
            <w:pPr>
              <w:jc w:val="left"/>
              <w:rPr>
                <w:color w:val="000000"/>
                <w:szCs w:val="24"/>
                <w:lang w:val="sr-Latn-RS" w:eastAsia="sr-Latn-RS"/>
              </w:rPr>
            </w:pPr>
            <w:r>
              <w:rPr>
                <w:color w:val="000000"/>
                <w:szCs w:val="24"/>
                <w:lang w:val="sr-Latn-RS" w:eastAsia="sr-Latn-RS"/>
              </w:rPr>
              <w:t xml:space="preserve">2820, Изданачке мешовите шуме ОТЛ </w:t>
            </w:r>
          </w:p>
        </w:tc>
        <w:tc>
          <w:tcPr>
            <w:tcW w:w="2798" w:type="dxa"/>
            <w:tcBorders>
              <w:top w:val="nil"/>
              <w:left w:val="nil"/>
              <w:bottom w:val="single" w:sz="4" w:space="0" w:color="auto"/>
              <w:right w:val="single" w:sz="4" w:space="0" w:color="auto"/>
            </w:tcBorders>
            <w:shd w:val="clear" w:color="auto" w:fill="auto"/>
            <w:noWrap/>
            <w:vAlign w:val="center"/>
            <w:hideMark/>
          </w:tcPr>
          <w:p w14:paraId="64795264" w14:textId="77777777" w:rsidR="004D535A" w:rsidRPr="00E00480" w:rsidRDefault="004D535A" w:rsidP="004D535A">
            <w:pPr>
              <w:jc w:val="left"/>
              <w:rPr>
                <w:color w:val="000000"/>
                <w:szCs w:val="24"/>
                <w:lang w:val="sr-Latn-RS" w:eastAsia="sr-Latn-RS"/>
              </w:rPr>
            </w:pPr>
            <w:r w:rsidRPr="00E00480">
              <w:rPr>
                <w:color w:val="000000"/>
                <w:szCs w:val="24"/>
                <w:lang w:val="sr-Latn-RS" w:eastAsia="sr-Latn-RS"/>
              </w:rPr>
              <w:t>2, разређена састојина</w:t>
            </w:r>
          </w:p>
        </w:tc>
        <w:tc>
          <w:tcPr>
            <w:tcW w:w="1056" w:type="dxa"/>
            <w:tcBorders>
              <w:top w:val="nil"/>
              <w:left w:val="nil"/>
              <w:bottom w:val="single" w:sz="4" w:space="0" w:color="auto"/>
              <w:right w:val="single" w:sz="4" w:space="0" w:color="auto"/>
            </w:tcBorders>
            <w:shd w:val="clear" w:color="auto" w:fill="auto"/>
            <w:noWrap/>
            <w:vAlign w:val="center"/>
            <w:hideMark/>
          </w:tcPr>
          <w:p w14:paraId="1D5AB539" w14:textId="77777777" w:rsidR="004D535A" w:rsidRDefault="004D535A" w:rsidP="004D535A">
            <w:pPr>
              <w:jc w:val="right"/>
              <w:rPr>
                <w:color w:val="000000"/>
              </w:rPr>
            </w:pPr>
            <w:r>
              <w:rPr>
                <w:color w:val="000000"/>
              </w:rPr>
              <w:t>14,18</w:t>
            </w:r>
          </w:p>
        </w:tc>
        <w:tc>
          <w:tcPr>
            <w:tcW w:w="864" w:type="dxa"/>
            <w:tcBorders>
              <w:top w:val="nil"/>
              <w:left w:val="nil"/>
              <w:bottom w:val="single" w:sz="4" w:space="0" w:color="auto"/>
              <w:right w:val="single" w:sz="4" w:space="0" w:color="auto"/>
            </w:tcBorders>
            <w:shd w:val="clear" w:color="auto" w:fill="auto"/>
            <w:noWrap/>
            <w:vAlign w:val="center"/>
            <w:hideMark/>
          </w:tcPr>
          <w:p w14:paraId="3BE71EF4" w14:textId="77777777" w:rsidR="004D535A" w:rsidRDefault="004D535A" w:rsidP="004D535A">
            <w:pPr>
              <w:jc w:val="right"/>
              <w:rPr>
                <w:color w:val="000000"/>
              </w:rPr>
            </w:pPr>
            <w:r>
              <w:rPr>
                <w:color w:val="000000"/>
              </w:rPr>
              <w:t>0,9</w:t>
            </w:r>
          </w:p>
        </w:tc>
        <w:tc>
          <w:tcPr>
            <w:tcW w:w="1176" w:type="dxa"/>
            <w:tcBorders>
              <w:top w:val="nil"/>
              <w:left w:val="nil"/>
              <w:bottom w:val="single" w:sz="4" w:space="0" w:color="auto"/>
              <w:right w:val="single" w:sz="4" w:space="0" w:color="auto"/>
            </w:tcBorders>
            <w:shd w:val="clear" w:color="auto" w:fill="auto"/>
            <w:noWrap/>
            <w:vAlign w:val="center"/>
            <w:hideMark/>
          </w:tcPr>
          <w:p w14:paraId="2C9B48EA" w14:textId="77777777" w:rsidR="004D535A" w:rsidRDefault="004D535A" w:rsidP="004D535A">
            <w:pPr>
              <w:jc w:val="right"/>
              <w:rPr>
                <w:color w:val="000000"/>
              </w:rPr>
            </w:pPr>
            <w:r>
              <w:rPr>
                <w:color w:val="000000"/>
              </w:rPr>
              <w:t>2.557,7</w:t>
            </w:r>
          </w:p>
        </w:tc>
        <w:tc>
          <w:tcPr>
            <w:tcW w:w="865" w:type="dxa"/>
            <w:tcBorders>
              <w:top w:val="nil"/>
              <w:left w:val="nil"/>
              <w:bottom w:val="single" w:sz="4" w:space="0" w:color="auto"/>
              <w:right w:val="single" w:sz="4" w:space="0" w:color="auto"/>
            </w:tcBorders>
            <w:shd w:val="clear" w:color="auto" w:fill="auto"/>
            <w:noWrap/>
            <w:vAlign w:val="center"/>
            <w:hideMark/>
          </w:tcPr>
          <w:p w14:paraId="5C48FD6A" w14:textId="77777777" w:rsidR="004D535A" w:rsidRDefault="004D535A" w:rsidP="004D535A">
            <w:pPr>
              <w:jc w:val="right"/>
              <w:rPr>
                <w:color w:val="000000"/>
              </w:rPr>
            </w:pPr>
            <w:r>
              <w:rPr>
                <w:color w:val="000000"/>
              </w:rPr>
              <w:t>0,8</w:t>
            </w:r>
          </w:p>
        </w:tc>
        <w:tc>
          <w:tcPr>
            <w:tcW w:w="865" w:type="dxa"/>
            <w:tcBorders>
              <w:top w:val="nil"/>
              <w:left w:val="nil"/>
              <w:bottom w:val="single" w:sz="4" w:space="0" w:color="auto"/>
              <w:right w:val="single" w:sz="4" w:space="0" w:color="auto"/>
            </w:tcBorders>
            <w:shd w:val="clear" w:color="auto" w:fill="auto"/>
            <w:noWrap/>
            <w:vAlign w:val="center"/>
            <w:hideMark/>
          </w:tcPr>
          <w:p w14:paraId="772EC57D" w14:textId="77777777" w:rsidR="004D535A" w:rsidRDefault="004D535A" w:rsidP="004D535A">
            <w:pPr>
              <w:jc w:val="right"/>
              <w:rPr>
                <w:color w:val="000000"/>
              </w:rPr>
            </w:pPr>
            <w:r>
              <w:rPr>
                <w:color w:val="000000"/>
              </w:rPr>
              <w:t>180,4</w:t>
            </w:r>
          </w:p>
        </w:tc>
        <w:tc>
          <w:tcPr>
            <w:tcW w:w="1056" w:type="dxa"/>
            <w:tcBorders>
              <w:top w:val="nil"/>
              <w:left w:val="nil"/>
              <w:bottom w:val="single" w:sz="4" w:space="0" w:color="auto"/>
              <w:right w:val="single" w:sz="4" w:space="0" w:color="auto"/>
            </w:tcBorders>
            <w:shd w:val="clear" w:color="auto" w:fill="auto"/>
            <w:noWrap/>
            <w:vAlign w:val="center"/>
            <w:hideMark/>
          </w:tcPr>
          <w:p w14:paraId="585B4186" w14:textId="77777777" w:rsidR="004D535A" w:rsidRDefault="004D535A" w:rsidP="004D535A">
            <w:pPr>
              <w:jc w:val="right"/>
              <w:rPr>
                <w:color w:val="000000"/>
              </w:rPr>
            </w:pPr>
            <w:r>
              <w:rPr>
                <w:color w:val="000000"/>
              </w:rPr>
              <w:t>48,4</w:t>
            </w:r>
          </w:p>
        </w:tc>
        <w:tc>
          <w:tcPr>
            <w:tcW w:w="865" w:type="dxa"/>
            <w:tcBorders>
              <w:top w:val="nil"/>
              <w:left w:val="nil"/>
              <w:bottom w:val="single" w:sz="4" w:space="0" w:color="auto"/>
              <w:right w:val="single" w:sz="4" w:space="0" w:color="auto"/>
            </w:tcBorders>
            <w:shd w:val="clear" w:color="auto" w:fill="auto"/>
            <w:noWrap/>
            <w:vAlign w:val="center"/>
            <w:hideMark/>
          </w:tcPr>
          <w:p w14:paraId="3FED87EC" w14:textId="77777777" w:rsidR="004D535A" w:rsidRDefault="004D535A" w:rsidP="004D535A">
            <w:pPr>
              <w:jc w:val="right"/>
              <w:rPr>
                <w:color w:val="000000"/>
              </w:rPr>
            </w:pPr>
            <w:r>
              <w:rPr>
                <w:color w:val="000000"/>
              </w:rPr>
              <w:t>0,4</w:t>
            </w:r>
          </w:p>
        </w:tc>
        <w:tc>
          <w:tcPr>
            <w:tcW w:w="865" w:type="dxa"/>
            <w:tcBorders>
              <w:top w:val="nil"/>
              <w:left w:val="nil"/>
              <w:bottom w:val="single" w:sz="4" w:space="0" w:color="auto"/>
              <w:right w:val="single" w:sz="4" w:space="0" w:color="auto"/>
            </w:tcBorders>
            <w:shd w:val="clear" w:color="auto" w:fill="auto"/>
            <w:noWrap/>
            <w:vAlign w:val="center"/>
            <w:hideMark/>
          </w:tcPr>
          <w:p w14:paraId="16844533" w14:textId="77777777" w:rsidR="004D535A" w:rsidRDefault="004D535A" w:rsidP="004D535A">
            <w:pPr>
              <w:jc w:val="right"/>
              <w:rPr>
                <w:color w:val="000000"/>
              </w:rPr>
            </w:pPr>
            <w:r>
              <w:rPr>
                <w:color w:val="000000"/>
              </w:rPr>
              <w:t>3,4</w:t>
            </w:r>
          </w:p>
        </w:tc>
        <w:tc>
          <w:tcPr>
            <w:tcW w:w="505" w:type="dxa"/>
            <w:tcBorders>
              <w:top w:val="nil"/>
              <w:left w:val="nil"/>
              <w:bottom w:val="single" w:sz="4" w:space="0" w:color="auto"/>
              <w:right w:val="single" w:sz="4" w:space="0" w:color="auto"/>
            </w:tcBorders>
            <w:shd w:val="clear" w:color="auto" w:fill="auto"/>
            <w:noWrap/>
            <w:vAlign w:val="center"/>
            <w:hideMark/>
          </w:tcPr>
          <w:p w14:paraId="6B5F6E8C" w14:textId="77777777" w:rsidR="004D535A" w:rsidRDefault="004D535A" w:rsidP="004D535A">
            <w:pPr>
              <w:jc w:val="right"/>
              <w:rPr>
                <w:color w:val="000000"/>
              </w:rPr>
            </w:pPr>
            <w:r>
              <w:rPr>
                <w:color w:val="000000"/>
              </w:rPr>
              <w:t>1,9</w:t>
            </w:r>
          </w:p>
        </w:tc>
      </w:tr>
      <w:tr w:rsidR="004D535A" w:rsidRPr="00E336D4" w14:paraId="266EABAB"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515D5791" w14:textId="77777777" w:rsidR="004D535A" w:rsidRPr="00E336D4" w:rsidRDefault="004D535A" w:rsidP="004D535A">
            <w:pPr>
              <w:jc w:val="left"/>
              <w:rPr>
                <w:b/>
                <w:bCs/>
                <w:color w:val="000000"/>
                <w:szCs w:val="24"/>
                <w:lang w:val="sr-Latn-RS" w:eastAsia="sr-Latn-RS"/>
              </w:rPr>
            </w:pPr>
            <w:r w:rsidRPr="00E336D4">
              <w:rPr>
                <w:b/>
                <w:bCs/>
                <w:color w:val="000000"/>
                <w:szCs w:val="24"/>
                <w:lang w:val="sr-Latn-RS" w:eastAsia="sr-Latn-RS"/>
              </w:rPr>
              <w:t>Изданачка природна састојина тврдих лишћара</w:t>
            </w:r>
          </w:p>
        </w:tc>
        <w:tc>
          <w:tcPr>
            <w:tcW w:w="2798" w:type="dxa"/>
            <w:tcBorders>
              <w:top w:val="nil"/>
              <w:left w:val="nil"/>
              <w:bottom w:val="single" w:sz="4" w:space="0" w:color="auto"/>
              <w:right w:val="single" w:sz="4" w:space="0" w:color="auto"/>
            </w:tcBorders>
            <w:shd w:val="clear" w:color="auto" w:fill="auto"/>
            <w:noWrap/>
            <w:vAlign w:val="center"/>
            <w:hideMark/>
          </w:tcPr>
          <w:p w14:paraId="04F53FA1" w14:textId="77777777" w:rsidR="004D535A" w:rsidRPr="00E336D4" w:rsidRDefault="004D535A" w:rsidP="004D535A">
            <w:pPr>
              <w:jc w:val="left"/>
              <w:rPr>
                <w:b/>
                <w:bCs/>
                <w:color w:val="000000"/>
                <w:szCs w:val="24"/>
                <w:lang w:val="sr-Latn-RS" w:eastAsia="sr-Latn-RS"/>
              </w:rPr>
            </w:pPr>
          </w:p>
        </w:tc>
        <w:tc>
          <w:tcPr>
            <w:tcW w:w="1056" w:type="dxa"/>
            <w:tcBorders>
              <w:top w:val="nil"/>
              <w:left w:val="nil"/>
              <w:bottom w:val="single" w:sz="4" w:space="0" w:color="auto"/>
              <w:right w:val="single" w:sz="4" w:space="0" w:color="auto"/>
            </w:tcBorders>
            <w:shd w:val="clear" w:color="auto" w:fill="auto"/>
            <w:noWrap/>
            <w:vAlign w:val="center"/>
            <w:hideMark/>
          </w:tcPr>
          <w:p w14:paraId="4F96B0D2" w14:textId="77777777" w:rsidR="004D535A" w:rsidRDefault="004D535A" w:rsidP="004D535A">
            <w:pPr>
              <w:jc w:val="right"/>
              <w:rPr>
                <w:b/>
                <w:bCs/>
                <w:color w:val="000000"/>
              </w:rPr>
            </w:pPr>
            <w:r>
              <w:rPr>
                <w:b/>
                <w:bCs/>
                <w:color w:val="000000"/>
              </w:rPr>
              <w:t>121,28</w:t>
            </w:r>
          </w:p>
        </w:tc>
        <w:tc>
          <w:tcPr>
            <w:tcW w:w="864" w:type="dxa"/>
            <w:tcBorders>
              <w:top w:val="nil"/>
              <w:left w:val="nil"/>
              <w:bottom w:val="single" w:sz="4" w:space="0" w:color="auto"/>
              <w:right w:val="single" w:sz="4" w:space="0" w:color="auto"/>
            </w:tcBorders>
            <w:shd w:val="clear" w:color="auto" w:fill="auto"/>
            <w:noWrap/>
            <w:vAlign w:val="center"/>
            <w:hideMark/>
          </w:tcPr>
          <w:p w14:paraId="630A3E01" w14:textId="77777777" w:rsidR="004D535A" w:rsidRDefault="004D535A" w:rsidP="004D535A">
            <w:pPr>
              <w:jc w:val="right"/>
              <w:rPr>
                <w:b/>
                <w:bCs/>
                <w:color w:val="000000"/>
              </w:rPr>
            </w:pPr>
            <w:r>
              <w:rPr>
                <w:b/>
                <w:bCs/>
                <w:color w:val="000000"/>
              </w:rPr>
              <w:t>7,9</w:t>
            </w:r>
          </w:p>
        </w:tc>
        <w:tc>
          <w:tcPr>
            <w:tcW w:w="1176" w:type="dxa"/>
            <w:tcBorders>
              <w:top w:val="nil"/>
              <w:left w:val="nil"/>
              <w:bottom w:val="single" w:sz="4" w:space="0" w:color="auto"/>
              <w:right w:val="single" w:sz="4" w:space="0" w:color="auto"/>
            </w:tcBorders>
            <w:shd w:val="clear" w:color="auto" w:fill="auto"/>
            <w:noWrap/>
            <w:vAlign w:val="center"/>
            <w:hideMark/>
          </w:tcPr>
          <w:p w14:paraId="1AF9A4C7" w14:textId="77777777" w:rsidR="004D535A" w:rsidRDefault="004D535A" w:rsidP="004D535A">
            <w:pPr>
              <w:jc w:val="right"/>
              <w:rPr>
                <w:b/>
                <w:bCs/>
                <w:color w:val="000000"/>
              </w:rPr>
            </w:pPr>
            <w:r>
              <w:rPr>
                <w:b/>
                <w:bCs/>
                <w:color w:val="000000"/>
              </w:rPr>
              <w:t>25.816,5</w:t>
            </w:r>
          </w:p>
        </w:tc>
        <w:tc>
          <w:tcPr>
            <w:tcW w:w="865" w:type="dxa"/>
            <w:tcBorders>
              <w:top w:val="nil"/>
              <w:left w:val="nil"/>
              <w:bottom w:val="single" w:sz="4" w:space="0" w:color="auto"/>
              <w:right w:val="single" w:sz="4" w:space="0" w:color="auto"/>
            </w:tcBorders>
            <w:shd w:val="clear" w:color="auto" w:fill="auto"/>
            <w:noWrap/>
            <w:vAlign w:val="center"/>
            <w:hideMark/>
          </w:tcPr>
          <w:p w14:paraId="763315CB" w14:textId="77777777" w:rsidR="004D535A" w:rsidRDefault="004D535A" w:rsidP="004D535A">
            <w:pPr>
              <w:jc w:val="right"/>
              <w:rPr>
                <w:b/>
                <w:bCs/>
                <w:color w:val="000000"/>
              </w:rPr>
            </w:pPr>
            <w:r>
              <w:rPr>
                <w:b/>
                <w:bCs/>
                <w:color w:val="000000"/>
              </w:rPr>
              <w:t>8,3</w:t>
            </w:r>
          </w:p>
        </w:tc>
        <w:tc>
          <w:tcPr>
            <w:tcW w:w="865" w:type="dxa"/>
            <w:tcBorders>
              <w:top w:val="nil"/>
              <w:left w:val="nil"/>
              <w:bottom w:val="single" w:sz="4" w:space="0" w:color="auto"/>
              <w:right w:val="single" w:sz="4" w:space="0" w:color="auto"/>
            </w:tcBorders>
            <w:shd w:val="clear" w:color="auto" w:fill="auto"/>
            <w:noWrap/>
            <w:vAlign w:val="center"/>
            <w:hideMark/>
          </w:tcPr>
          <w:p w14:paraId="20D81318" w14:textId="77777777" w:rsidR="004D535A" w:rsidRDefault="004D535A" w:rsidP="004D535A">
            <w:pPr>
              <w:jc w:val="right"/>
              <w:rPr>
                <w:b/>
                <w:bCs/>
                <w:color w:val="000000"/>
              </w:rPr>
            </w:pPr>
            <w:r>
              <w:rPr>
                <w:b/>
                <w:bCs/>
                <w:color w:val="000000"/>
              </w:rPr>
              <w:t>212,9</w:t>
            </w:r>
          </w:p>
        </w:tc>
        <w:tc>
          <w:tcPr>
            <w:tcW w:w="1056" w:type="dxa"/>
            <w:tcBorders>
              <w:top w:val="nil"/>
              <w:left w:val="nil"/>
              <w:bottom w:val="single" w:sz="4" w:space="0" w:color="auto"/>
              <w:right w:val="single" w:sz="4" w:space="0" w:color="auto"/>
            </w:tcBorders>
            <w:shd w:val="clear" w:color="auto" w:fill="auto"/>
            <w:noWrap/>
            <w:vAlign w:val="center"/>
            <w:hideMark/>
          </w:tcPr>
          <w:p w14:paraId="1C614D6C" w14:textId="77777777" w:rsidR="004D535A" w:rsidRDefault="004D535A" w:rsidP="004D535A">
            <w:pPr>
              <w:jc w:val="right"/>
              <w:rPr>
                <w:b/>
                <w:bCs/>
                <w:color w:val="000000"/>
              </w:rPr>
            </w:pPr>
            <w:r>
              <w:rPr>
                <w:b/>
                <w:bCs/>
                <w:color w:val="000000"/>
              </w:rPr>
              <w:t>565,5</w:t>
            </w:r>
          </w:p>
        </w:tc>
        <w:tc>
          <w:tcPr>
            <w:tcW w:w="865" w:type="dxa"/>
            <w:tcBorders>
              <w:top w:val="nil"/>
              <w:left w:val="nil"/>
              <w:bottom w:val="single" w:sz="4" w:space="0" w:color="auto"/>
              <w:right w:val="single" w:sz="4" w:space="0" w:color="auto"/>
            </w:tcBorders>
            <w:shd w:val="clear" w:color="auto" w:fill="auto"/>
            <w:noWrap/>
            <w:vAlign w:val="center"/>
            <w:hideMark/>
          </w:tcPr>
          <w:p w14:paraId="5BE3E992" w14:textId="77777777" w:rsidR="004D535A" w:rsidRDefault="004D535A" w:rsidP="004D535A">
            <w:pPr>
              <w:jc w:val="right"/>
              <w:rPr>
                <w:color w:val="000000"/>
              </w:rPr>
            </w:pPr>
            <w:r>
              <w:rPr>
                <w:color w:val="000000"/>
              </w:rPr>
              <w:t>5,2</w:t>
            </w:r>
          </w:p>
        </w:tc>
        <w:tc>
          <w:tcPr>
            <w:tcW w:w="865" w:type="dxa"/>
            <w:tcBorders>
              <w:top w:val="nil"/>
              <w:left w:val="nil"/>
              <w:bottom w:val="single" w:sz="4" w:space="0" w:color="auto"/>
              <w:right w:val="single" w:sz="4" w:space="0" w:color="auto"/>
            </w:tcBorders>
            <w:shd w:val="clear" w:color="auto" w:fill="auto"/>
            <w:noWrap/>
            <w:vAlign w:val="center"/>
            <w:hideMark/>
          </w:tcPr>
          <w:p w14:paraId="51846EDD" w14:textId="77777777" w:rsidR="004D535A" w:rsidRDefault="004D535A" w:rsidP="004D535A">
            <w:pPr>
              <w:jc w:val="right"/>
              <w:rPr>
                <w:b/>
                <w:bCs/>
                <w:color w:val="000000"/>
              </w:rPr>
            </w:pPr>
            <w:r>
              <w:rPr>
                <w:b/>
                <w:bCs/>
                <w:color w:val="000000"/>
              </w:rPr>
              <w:t>4,7</w:t>
            </w:r>
          </w:p>
        </w:tc>
        <w:tc>
          <w:tcPr>
            <w:tcW w:w="505" w:type="dxa"/>
            <w:tcBorders>
              <w:top w:val="nil"/>
              <w:left w:val="nil"/>
              <w:bottom w:val="single" w:sz="4" w:space="0" w:color="auto"/>
              <w:right w:val="single" w:sz="4" w:space="0" w:color="auto"/>
            </w:tcBorders>
            <w:shd w:val="clear" w:color="auto" w:fill="auto"/>
            <w:noWrap/>
            <w:vAlign w:val="center"/>
            <w:hideMark/>
          </w:tcPr>
          <w:p w14:paraId="609DF28B" w14:textId="77777777" w:rsidR="004D535A" w:rsidRDefault="004D535A" w:rsidP="004D535A">
            <w:pPr>
              <w:jc w:val="right"/>
              <w:rPr>
                <w:b/>
                <w:bCs/>
                <w:color w:val="000000"/>
              </w:rPr>
            </w:pPr>
            <w:r>
              <w:rPr>
                <w:b/>
                <w:bCs/>
                <w:color w:val="000000"/>
              </w:rPr>
              <w:t>2,2</w:t>
            </w:r>
          </w:p>
        </w:tc>
      </w:tr>
      <w:tr w:rsidR="004D535A" w:rsidRPr="00E00480" w14:paraId="528232E6"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7EBC8B8B" w14:textId="77777777" w:rsidR="004D535A" w:rsidRPr="00E00480" w:rsidRDefault="004D535A" w:rsidP="004D535A">
            <w:pPr>
              <w:jc w:val="left"/>
              <w:rPr>
                <w:color w:val="000000"/>
                <w:szCs w:val="24"/>
                <w:lang w:val="sr-Latn-RS" w:eastAsia="sr-Latn-RS"/>
              </w:rPr>
            </w:pPr>
            <w:r w:rsidRPr="00E00480">
              <w:rPr>
                <w:color w:val="000000"/>
                <w:szCs w:val="24"/>
                <w:lang w:val="sr-Latn-RS" w:eastAsia="sr-Latn-RS"/>
              </w:rPr>
              <w:t>2920, Изданачке мешовите шуме багрема</w:t>
            </w:r>
          </w:p>
        </w:tc>
        <w:tc>
          <w:tcPr>
            <w:tcW w:w="2798" w:type="dxa"/>
            <w:tcBorders>
              <w:top w:val="nil"/>
              <w:left w:val="nil"/>
              <w:bottom w:val="single" w:sz="4" w:space="0" w:color="auto"/>
              <w:right w:val="single" w:sz="4" w:space="0" w:color="auto"/>
            </w:tcBorders>
            <w:shd w:val="clear" w:color="auto" w:fill="auto"/>
            <w:noWrap/>
            <w:vAlign w:val="center"/>
            <w:hideMark/>
          </w:tcPr>
          <w:p w14:paraId="22425E31" w14:textId="77777777" w:rsidR="004D535A" w:rsidRPr="00E00480" w:rsidRDefault="004D535A" w:rsidP="004D535A">
            <w:pPr>
              <w:jc w:val="left"/>
              <w:rPr>
                <w:color w:val="000000"/>
                <w:szCs w:val="24"/>
                <w:lang w:val="sr-Latn-RS" w:eastAsia="sr-Latn-RS"/>
              </w:rPr>
            </w:pPr>
            <w:r w:rsidRPr="00E00480">
              <w:rPr>
                <w:color w:val="000000"/>
                <w:szCs w:val="24"/>
                <w:lang w:val="sr-Latn-RS" w:eastAsia="sr-Latn-RS"/>
              </w:rPr>
              <w:t>1, очувана састојина</w:t>
            </w:r>
          </w:p>
        </w:tc>
        <w:tc>
          <w:tcPr>
            <w:tcW w:w="1056" w:type="dxa"/>
            <w:tcBorders>
              <w:top w:val="nil"/>
              <w:left w:val="nil"/>
              <w:bottom w:val="single" w:sz="4" w:space="0" w:color="auto"/>
              <w:right w:val="single" w:sz="4" w:space="0" w:color="auto"/>
            </w:tcBorders>
            <w:shd w:val="clear" w:color="auto" w:fill="auto"/>
            <w:noWrap/>
            <w:vAlign w:val="center"/>
            <w:hideMark/>
          </w:tcPr>
          <w:p w14:paraId="672439AB" w14:textId="77777777" w:rsidR="004D535A" w:rsidRDefault="004D535A" w:rsidP="004D535A">
            <w:pPr>
              <w:jc w:val="right"/>
              <w:rPr>
                <w:color w:val="000000"/>
              </w:rPr>
            </w:pPr>
            <w:r>
              <w:rPr>
                <w:color w:val="000000"/>
              </w:rPr>
              <w:t>201,83</w:t>
            </w:r>
          </w:p>
        </w:tc>
        <w:tc>
          <w:tcPr>
            <w:tcW w:w="864" w:type="dxa"/>
            <w:tcBorders>
              <w:top w:val="nil"/>
              <w:left w:val="nil"/>
              <w:bottom w:val="single" w:sz="4" w:space="0" w:color="auto"/>
              <w:right w:val="single" w:sz="4" w:space="0" w:color="auto"/>
            </w:tcBorders>
            <w:shd w:val="clear" w:color="auto" w:fill="auto"/>
            <w:noWrap/>
            <w:vAlign w:val="center"/>
            <w:hideMark/>
          </w:tcPr>
          <w:p w14:paraId="73C533FA" w14:textId="77777777" w:rsidR="004D535A" w:rsidRDefault="004D535A" w:rsidP="004D535A">
            <w:pPr>
              <w:jc w:val="right"/>
              <w:rPr>
                <w:color w:val="000000"/>
              </w:rPr>
            </w:pPr>
            <w:r>
              <w:rPr>
                <w:color w:val="000000"/>
              </w:rPr>
              <w:t>13,1</w:t>
            </w:r>
          </w:p>
        </w:tc>
        <w:tc>
          <w:tcPr>
            <w:tcW w:w="1176" w:type="dxa"/>
            <w:tcBorders>
              <w:top w:val="nil"/>
              <w:left w:val="nil"/>
              <w:bottom w:val="single" w:sz="4" w:space="0" w:color="auto"/>
              <w:right w:val="single" w:sz="4" w:space="0" w:color="auto"/>
            </w:tcBorders>
            <w:shd w:val="clear" w:color="auto" w:fill="auto"/>
            <w:noWrap/>
            <w:vAlign w:val="center"/>
            <w:hideMark/>
          </w:tcPr>
          <w:p w14:paraId="6F67FC5F" w14:textId="77777777" w:rsidR="004D535A" w:rsidRDefault="004D535A" w:rsidP="004D535A">
            <w:pPr>
              <w:jc w:val="right"/>
              <w:rPr>
                <w:color w:val="000000"/>
              </w:rPr>
            </w:pPr>
            <w:r>
              <w:rPr>
                <w:color w:val="000000"/>
              </w:rPr>
              <w:t>42.419,1</w:t>
            </w:r>
          </w:p>
        </w:tc>
        <w:tc>
          <w:tcPr>
            <w:tcW w:w="865" w:type="dxa"/>
            <w:tcBorders>
              <w:top w:val="nil"/>
              <w:left w:val="nil"/>
              <w:bottom w:val="single" w:sz="4" w:space="0" w:color="auto"/>
              <w:right w:val="single" w:sz="4" w:space="0" w:color="auto"/>
            </w:tcBorders>
            <w:shd w:val="clear" w:color="auto" w:fill="auto"/>
            <w:noWrap/>
            <w:vAlign w:val="center"/>
            <w:hideMark/>
          </w:tcPr>
          <w:p w14:paraId="0349C0C7" w14:textId="77777777" w:rsidR="004D535A" w:rsidRDefault="004D535A" w:rsidP="004D535A">
            <w:pPr>
              <w:jc w:val="right"/>
              <w:rPr>
                <w:color w:val="000000"/>
              </w:rPr>
            </w:pPr>
            <w:r>
              <w:rPr>
                <w:color w:val="000000"/>
              </w:rPr>
              <w:t>13,7</w:t>
            </w:r>
          </w:p>
        </w:tc>
        <w:tc>
          <w:tcPr>
            <w:tcW w:w="865" w:type="dxa"/>
            <w:tcBorders>
              <w:top w:val="nil"/>
              <w:left w:val="nil"/>
              <w:bottom w:val="single" w:sz="4" w:space="0" w:color="auto"/>
              <w:right w:val="single" w:sz="4" w:space="0" w:color="auto"/>
            </w:tcBorders>
            <w:shd w:val="clear" w:color="auto" w:fill="auto"/>
            <w:noWrap/>
            <w:vAlign w:val="center"/>
            <w:hideMark/>
          </w:tcPr>
          <w:p w14:paraId="3F7533F0" w14:textId="77777777" w:rsidR="004D535A" w:rsidRDefault="004D535A" w:rsidP="004D535A">
            <w:pPr>
              <w:jc w:val="right"/>
              <w:rPr>
                <w:color w:val="000000"/>
              </w:rPr>
            </w:pPr>
            <w:r>
              <w:rPr>
                <w:color w:val="000000"/>
              </w:rPr>
              <w:t>210,2</w:t>
            </w:r>
          </w:p>
        </w:tc>
        <w:tc>
          <w:tcPr>
            <w:tcW w:w="1056" w:type="dxa"/>
            <w:tcBorders>
              <w:top w:val="nil"/>
              <w:left w:val="nil"/>
              <w:bottom w:val="single" w:sz="4" w:space="0" w:color="auto"/>
              <w:right w:val="single" w:sz="4" w:space="0" w:color="auto"/>
            </w:tcBorders>
            <w:shd w:val="clear" w:color="auto" w:fill="auto"/>
            <w:noWrap/>
            <w:vAlign w:val="center"/>
            <w:hideMark/>
          </w:tcPr>
          <w:p w14:paraId="0E564706" w14:textId="77777777" w:rsidR="004D535A" w:rsidRDefault="004D535A" w:rsidP="004D535A">
            <w:pPr>
              <w:jc w:val="right"/>
              <w:rPr>
                <w:color w:val="000000"/>
              </w:rPr>
            </w:pPr>
            <w:r>
              <w:rPr>
                <w:color w:val="000000"/>
              </w:rPr>
              <w:t>1.311,9</w:t>
            </w:r>
          </w:p>
        </w:tc>
        <w:tc>
          <w:tcPr>
            <w:tcW w:w="865" w:type="dxa"/>
            <w:tcBorders>
              <w:top w:val="nil"/>
              <w:left w:val="nil"/>
              <w:bottom w:val="single" w:sz="4" w:space="0" w:color="auto"/>
              <w:right w:val="single" w:sz="4" w:space="0" w:color="auto"/>
            </w:tcBorders>
            <w:shd w:val="clear" w:color="auto" w:fill="auto"/>
            <w:noWrap/>
            <w:vAlign w:val="center"/>
            <w:hideMark/>
          </w:tcPr>
          <w:p w14:paraId="1EEF6A94" w14:textId="77777777" w:rsidR="004D535A" w:rsidRDefault="004D535A" w:rsidP="004D535A">
            <w:pPr>
              <w:jc w:val="right"/>
              <w:rPr>
                <w:color w:val="000000"/>
              </w:rPr>
            </w:pPr>
            <w:r>
              <w:rPr>
                <w:color w:val="000000"/>
              </w:rPr>
              <w:t>12,1</w:t>
            </w:r>
          </w:p>
        </w:tc>
        <w:tc>
          <w:tcPr>
            <w:tcW w:w="865" w:type="dxa"/>
            <w:tcBorders>
              <w:top w:val="nil"/>
              <w:left w:val="nil"/>
              <w:bottom w:val="single" w:sz="4" w:space="0" w:color="auto"/>
              <w:right w:val="single" w:sz="4" w:space="0" w:color="auto"/>
            </w:tcBorders>
            <w:shd w:val="clear" w:color="auto" w:fill="auto"/>
            <w:noWrap/>
            <w:vAlign w:val="center"/>
            <w:hideMark/>
          </w:tcPr>
          <w:p w14:paraId="61D8687C" w14:textId="77777777" w:rsidR="004D535A" w:rsidRDefault="004D535A" w:rsidP="004D535A">
            <w:pPr>
              <w:jc w:val="right"/>
              <w:rPr>
                <w:color w:val="000000"/>
              </w:rPr>
            </w:pPr>
            <w:r>
              <w:rPr>
                <w:color w:val="000000"/>
              </w:rPr>
              <w:t>6,5</w:t>
            </w:r>
          </w:p>
        </w:tc>
        <w:tc>
          <w:tcPr>
            <w:tcW w:w="505" w:type="dxa"/>
            <w:tcBorders>
              <w:top w:val="nil"/>
              <w:left w:val="nil"/>
              <w:bottom w:val="single" w:sz="4" w:space="0" w:color="auto"/>
              <w:right w:val="single" w:sz="4" w:space="0" w:color="auto"/>
            </w:tcBorders>
            <w:shd w:val="clear" w:color="auto" w:fill="auto"/>
            <w:noWrap/>
            <w:vAlign w:val="center"/>
            <w:hideMark/>
          </w:tcPr>
          <w:p w14:paraId="462D4A24" w14:textId="77777777" w:rsidR="004D535A" w:rsidRDefault="004D535A" w:rsidP="004D535A">
            <w:pPr>
              <w:jc w:val="right"/>
              <w:rPr>
                <w:color w:val="000000"/>
              </w:rPr>
            </w:pPr>
            <w:r>
              <w:rPr>
                <w:color w:val="000000"/>
              </w:rPr>
              <w:t>3,1</w:t>
            </w:r>
          </w:p>
        </w:tc>
      </w:tr>
      <w:tr w:rsidR="004D535A" w:rsidRPr="00E00480" w14:paraId="016188D2"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7E78A01" w14:textId="77777777" w:rsidR="004D535A" w:rsidRPr="00E00480" w:rsidRDefault="004D535A" w:rsidP="004D535A">
            <w:pPr>
              <w:jc w:val="left"/>
              <w:rPr>
                <w:color w:val="000000"/>
                <w:szCs w:val="24"/>
                <w:lang w:val="sr-Latn-RS" w:eastAsia="sr-Latn-RS"/>
              </w:rPr>
            </w:pPr>
            <w:r w:rsidRPr="00E00480">
              <w:rPr>
                <w:color w:val="000000"/>
                <w:szCs w:val="24"/>
                <w:lang w:val="sr-Latn-RS" w:eastAsia="sr-Latn-RS"/>
              </w:rPr>
              <w:t>2920, Изданачке мешовите шуме багрема</w:t>
            </w:r>
          </w:p>
        </w:tc>
        <w:tc>
          <w:tcPr>
            <w:tcW w:w="2798" w:type="dxa"/>
            <w:tcBorders>
              <w:top w:val="nil"/>
              <w:left w:val="nil"/>
              <w:bottom w:val="single" w:sz="4" w:space="0" w:color="auto"/>
              <w:right w:val="single" w:sz="4" w:space="0" w:color="auto"/>
            </w:tcBorders>
            <w:shd w:val="clear" w:color="auto" w:fill="auto"/>
            <w:noWrap/>
            <w:vAlign w:val="center"/>
            <w:hideMark/>
          </w:tcPr>
          <w:p w14:paraId="38A62A25" w14:textId="77777777" w:rsidR="004D535A" w:rsidRPr="00E00480" w:rsidRDefault="004D535A" w:rsidP="004D535A">
            <w:pPr>
              <w:jc w:val="left"/>
              <w:rPr>
                <w:color w:val="000000"/>
                <w:szCs w:val="24"/>
                <w:lang w:val="sr-Latn-RS" w:eastAsia="sr-Latn-RS"/>
              </w:rPr>
            </w:pPr>
            <w:r w:rsidRPr="00E00480">
              <w:rPr>
                <w:color w:val="000000"/>
                <w:szCs w:val="24"/>
                <w:lang w:val="sr-Latn-RS" w:eastAsia="sr-Latn-RS"/>
              </w:rPr>
              <w:t>2, разређена састојина</w:t>
            </w:r>
          </w:p>
        </w:tc>
        <w:tc>
          <w:tcPr>
            <w:tcW w:w="1056" w:type="dxa"/>
            <w:tcBorders>
              <w:top w:val="nil"/>
              <w:left w:val="nil"/>
              <w:bottom w:val="single" w:sz="4" w:space="0" w:color="auto"/>
              <w:right w:val="single" w:sz="4" w:space="0" w:color="auto"/>
            </w:tcBorders>
            <w:shd w:val="clear" w:color="auto" w:fill="auto"/>
            <w:noWrap/>
            <w:vAlign w:val="center"/>
            <w:hideMark/>
          </w:tcPr>
          <w:p w14:paraId="59ABA8DA" w14:textId="77777777" w:rsidR="004D535A" w:rsidRDefault="004D535A" w:rsidP="004D535A">
            <w:pPr>
              <w:jc w:val="right"/>
              <w:rPr>
                <w:color w:val="000000"/>
              </w:rPr>
            </w:pPr>
            <w:r>
              <w:rPr>
                <w:color w:val="000000"/>
              </w:rPr>
              <w:t>11,31</w:t>
            </w:r>
          </w:p>
        </w:tc>
        <w:tc>
          <w:tcPr>
            <w:tcW w:w="864" w:type="dxa"/>
            <w:tcBorders>
              <w:top w:val="nil"/>
              <w:left w:val="nil"/>
              <w:bottom w:val="single" w:sz="4" w:space="0" w:color="auto"/>
              <w:right w:val="single" w:sz="4" w:space="0" w:color="auto"/>
            </w:tcBorders>
            <w:shd w:val="clear" w:color="auto" w:fill="auto"/>
            <w:noWrap/>
            <w:vAlign w:val="center"/>
            <w:hideMark/>
          </w:tcPr>
          <w:p w14:paraId="2979A41D" w14:textId="77777777" w:rsidR="004D535A" w:rsidRDefault="004D535A" w:rsidP="004D535A">
            <w:pPr>
              <w:jc w:val="right"/>
              <w:rPr>
                <w:color w:val="000000"/>
              </w:rPr>
            </w:pPr>
            <w:r>
              <w:rPr>
                <w:color w:val="000000"/>
              </w:rPr>
              <w:t>0,7</w:t>
            </w:r>
          </w:p>
        </w:tc>
        <w:tc>
          <w:tcPr>
            <w:tcW w:w="1176" w:type="dxa"/>
            <w:tcBorders>
              <w:top w:val="nil"/>
              <w:left w:val="nil"/>
              <w:bottom w:val="single" w:sz="4" w:space="0" w:color="auto"/>
              <w:right w:val="single" w:sz="4" w:space="0" w:color="auto"/>
            </w:tcBorders>
            <w:shd w:val="clear" w:color="auto" w:fill="auto"/>
            <w:noWrap/>
            <w:vAlign w:val="center"/>
            <w:hideMark/>
          </w:tcPr>
          <w:p w14:paraId="3A99BC1C" w14:textId="77777777" w:rsidR="004D535A" w:rsidRDefault="004D535A" w:rsidP="004D535A">
            <w:pPr>
              <w:jc w:val="right"/>
              <w:rPr>
                <w:color w:val="000000"/>
              </w:rPr>
            </w:pPr>
            <w:r>
              <w:rPr>
                <w:color w:val="000000"/>
              </w:rPr>
              <w:t>2.241,6</w:t>
            </w:r>
          </w:p>
        </w:tc>
        <w:tc>
          <w:tcPr>
            <w:tcW w:w="865" w:type="dxa"/>
            <w:tcBorders>
              <w:top w:val="nil"/>
              <w:left w:val="nil"/>
              <w:bottom w:val="single" w:sz="4" w:space="0" w:color="auto"/>
              <w:right w:val="single" w:sz="4" w:space="0" w:color="auto"/>
            </w:tcBorders>
            <w:shd w:val="clear" w:color="auto" w:fill="auto"/>
            <w:noWrap/>
            <w:vAlign w:val="center"/>
            <w:hideMark/>
          </w:tcPr>
          <w:p w14:paraId="36D25444" w14:textId="77777777" w:rsidR="004D535A" w:rsidRDefault="004D535A" w:rsidP="004D535A">
            <w:pPr>
              <w:jc w:val="right"/>
              <w:rPr>
                <w:color w:val="000000"/>
              </w:rPr>
            </w:pPr>
            <w:r>
              <w:rPr>
                <w:color w:val="000000"/>
              </w:rPr>
              <w:t>0,7</w:t>
            </w:r>
          </w:p>
        </w:tc>
        <w:tc>
          <w:tcPr>
            <w:tcW w:w="865" w:type="dxa"/>
            <w:tcBorders>
              <w:top w:val="nil"/>
              <w:left w:val="nil"/>
              <w:bottom w:val="single" w:sz="4" w:space="0" w:color="auto"/>
              <w:right w:val="single" w:sz="4" w:space="0" w:color="auto"/>
            </w:tcBorders>
            <w:shd w:val="clear" w:color="auto" w:fill="auto"/>
            <w:noWrap/>
            <w:vAlign w:val="center"/>
            <w:hideMark/>
          </w:tcPr>
          <w:p w14:paraId="3DF7833A" w14:textId="77777777" w:rsidR="004D535A" w:rsidRDefault="004D535A" w:rsidP="004D535A">
            <w:pPr>
              <w:jc w:val="right"/>
              <w:rPr>
                <w:color w:val="000000"/>
              </w:rPr>
            </w:pPr>
            <w:r>
              <w:rPr>
                <w:color w:val="000000"/>
              </w:rPr>
              <w:t>198,2</w:t>
            </w:r>
          </w:p>
        </w:tc>
        <w:tc>
          <w:tcPr>
            <w:tcW w:w="1056" w:type="dxa"/>
            <w:tcBorders>
              <w:top w:val="nil"/>
              <w:left w:val="nil"/>
              <w:bottom w:val="single" w:sz="4" w:space="0" w:color="auto"/>
              <w:right w:val="single" w:sz="4" w:space="0" w:color="auto"/>
            </w:tcBorders>
            <w:shd w:val="clear" w:color="auto" w:fill="auto"/>
            <w:noWrap/>
            <w:vAlign w:val="center"/>
            <w:hideMark/>
          </w:tcPr>
          <w:p w14:paraId="5B722FB2" w14:textId="77777777" w:rsidR="004D535A" w:rsidRDefault="004D535A" w:rsidP="004D535A">
            <w:pPr>
              <w:jc w:val="right"/>
              <w:rPr>
                <w:color w:val="000000"/>
              </w:rPr>
            </w:pPr>
            <w:r>
              <w:rPr>
                <w:color w:val="000000"/>
              </w:rPr>
              <w:t>53,2</w:t>
            </w:r>
          </w:p>
        </w:tc>
        <w:tc>
          <w:tcPr>
            <w:tcW w:w="865" w:type="dxa"/>
            <w:tcBorders>
              <w:top w:val="nil"/>
              <w:left w:val="nil"/>
              <w:bottom w:val="single" w:sz="4" w:space="0" w:color="auto"/>
              <w:right w:val="single" w:sz="4" w:space="0" w:color="auto"/>
            </w:tcBorders>
            <w:shd w:val="clear" w:color="auto" w:fill="auto"/>
            <w:noWrap/>
            <w:vAlign w:val="center"/>
            <w:hideMark/>
          </w:tcPr>
          <w:p w14:paraId="469CA185" w14:textId="77777777" w:rsidR="004D535A" w:rsidRDefault="004D535A" w:rsidP="004D535A">
            <w:pPr>
              <w:jc w:val="right"/>
              <w:rPr>
                <w:color w:val="000000"/>
              </w:rPr>
            </w:pPr>
            <w:r>
              <w:rPr>
                <w:color w:val="000000"/>
              </w:rPr>
              <w:t>0,5</w:t>
            </w:r>
          </w:p>
        </w:tc>
        <w:tc>
          <w:tcPr>
            <w:tcW w:w="865" w:type="dxa"/>
            <w:tcBorders>
              <w:top w:val="nil"/>
              <w:left w:val="nil"/>
              <w:bottom w:val="single" w:sz="4" w:space="0" w:color="auto"/>
              <w:right w:val="single" w:sz="4" w:space="0" w:color="auto"/>
            </w:tcBorders>
            <w:shd w:val="clear" w:color="auto" w:fill="auto"/>
            <w:noWrap/>
            <w:vAlign w:val="center"/>
            <w:hideMark/>
          </w:tcPr>
          <w:p w14:paraId="01ED4DB4" w14:textId="77777777" w:rsidR="004D535A" w:rsidRDefault="004D535A" w:rsidP="004D535A">
            <w:pPr>
              <w:jc w:val="right"/>
              <w:rPr>
                <w:color w:val="000000"/>
              </w:rPr>
            </w:pPr>
            <w:r>
              <w:rPr>
                <w:color w:val="000000"/>
              </w:rPr>
              <w:t>4,7</w:t>
            </w:r>
          </w:p>
        </w:tc>
        <w:tc>
          <w:tcPr>
            <w:tcW w:w="505" w:type="dxa"/>
            <w:tcBorders>
              <w:top w:val="nil"/>
              <w:left w:val="nil"/>
              <w:bottom w:val="single" w:sz="4" w:space="0" w:color="auto"/>
              <w:right w:val="single" w:sz="4" w:space="0" w:color="auto"/>
            </w:tcBorders>
            <w:shd w:val="clear" w:color="auto" w:fill="auto"/>
            <w:noWrap/>
            <w:vAlign w:val="center"/>
            <w:hideMark/>
          </w:tcPr>
          <w:p w14:paraId="07CA9277" w14:textId="77777777" w:rsidR="004D535A" w:rsidRDefault="004D535A" w:rsidP="004D535A">
            <w:pPr>
              <w:jc w:val="right"/>
              <w:rPr>
                <w:color w:val="000000"/>
              </w:rPr>
            </w:pPr>
            <w:r>
              <w:rPr>
                <w:color w:val="000000"/>
              </w:rPr>
              <w:t>2,4</w:t>
            </w:r>
          </w:p>
        </w:tc>
      </w:tr>
      <w:tr w:rsidR="004D535A" w:rsidRPr="00E336D4" w14:paraId="5D160D2C" w14:textId="77777777" w:rsidTr="007B5EE8">
        <w:trPr>
          <w:trHeight w:val="284"/>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5CAA37E" w14:textId="77777777" w:rsidR="004D535A" w:rsidRPr="00E336D4" w:rsidRDefault="004D535A" w:rsidP="004D535A">
            <w:pPr>
              <w:jc w:val="left"/>
              <w:rPr>
                <w:b/>
                <w:bCs/>
                <w:color w:val="000000"/>
                <w:szCs w:val="24"/>
                <w:lang w:val="sr-Latn-RS" w:eastAsia="sr-Latn-RS"/>
              </w:rPr>
            </w:pPr>
            <w:r w:rsidRPr="00E336D4">
              <w:rPr>
                <w:b/>
                <w:bCs/>
                <w:color w:val="000000"/>
                <w:szCs w:val="24"/>
                <w:lang w:val="sr-Latn-RS" w:eastAsia="sr-Latn-RS"/>
              </w:rPr>
              <w:t>Изданачка природна састојина тврдих лишћара</w:t>
            </w:r>
          </w:p>
        </w:tc>
        <w:tc>
          <w:tcPr>
            <w:tcW w:w="2798" w:type="dxa"/>
            <w:tcBorders>
              <w:top w:val="nil"/>
              <w:left w:val="nil"/>
              <w:bottom w:val="single" w:sz="4" w:space="0" w:color="auto"/>
              <w:right w:val="single" w:sz="4" w:space="0" w:color="auto"/>
            </w:tcBorders>
            <w:shd w:val="clear" w:color="auto" w:fill="auto"/>
            <w:noWrap/>
            <w:vAlign w:val="center"/>
            <w:hideMark/>
          </w:tcPr>
          <w:p w14:paraId="19EEE0BD" w14:textId="77777777" w:rsidR="004D535A" w:rsidRPr="00E336D4" w:rsidRDefault="004D535A" w:rsidP="004D535A">
            <w:pPr>
              <w:jc w:val="left"/>
              <w:rPr>
                <w:b/>
                <w:bCs/>
                <w:color w:val="000000"/>
                <w:szCs w:val="24"/>
                <w:lang w:val="sr-Latn-RS" w:eastAsia="sr-Latn-RS"/>
              </w:rPr>
            </w:pPr>
          </w:p>
        </w:tc>
        <w:tc>
          <w:tcPr>
            <w:tcW w:w="1056" w:type="dxa"/>
            <w:tcBorders>
              <w:top w:val="nil"/>
              <w:left w:val="nil"/>
              <w:bottom w:val="single" w:sz="4" w:space="0" w:color="auto"/>
              <w:right w:val="single" w:sz="4" w:space="0" w:color="auto"/>
            </w:tcBorders>
            <w:shd w:val="clear" w:color="auto" w:fill="auto"/>
            <w:noWrap/>
            <w:vAlign w:val="center"/>
            <w:hideMark/>
          </w:tcPr>
          <w:p w14:paraId="7C30610E" w14:textId="77777777" w:rsidR="004D535A" w:rsidRDefault="004D535A" w:rsidP="004D535A">
            <w:pPr>
              <w:jc w:val="right"/>
              <w:rPr>
                <w:b/>
                <w:bCs/>
                <w:color w:val="000000"/>
              </w:rPr>
            </w:pPr>
            <w:r>
              <w:rPr>
                <w:b/>
                <w:bCs/>
                <w:color w:val="000000"/>
              </w:rPr>
              <w:t>213,14</w:t>
            </w:r>
          </w:p>
        </w:tc>
        <w:tc>
          <w:tcPr>
            <w:tcW w:w="864" w:type="dxa"/>
            <w:tcBorders>
              <w:top w:val="nil"/>
              <w:left w:val="nil"/>
              <w:bottom w:val="single" w:sz="4" w:space="0" w:color="auto"/>
              <w:right w:val="single" w:sz="4" w:space="0" w:color="auto"/>
            </w:tcBorders>
            <w:shd w:val="clear" w:color="auto" w:fill="auto"/>
            <w:noWrap/>
            <w:vAlign w:val="center"/>
            <w:hideMark/>
          </w:tcPr>
          <w:p w14:paraId="67085F25" w14:textId="77777777" w:rsidR="004D535A" w:rsidRDefault="004D535A" w:rsidP="004D535A">
            <w:pPr>
              <w:jc w:val="right"/>
              <w:rPr>
                <w:b/>
                <w:bCs/>
                <w:color w:val="000000"/>
              </w:rPr>
            </w:pPr>
            <w:r>
              <w:rPr>
                <w:b/>
                <w:bCs/>
                <w:color w:val="000000"/>
              </w:rPr>
              <w:t>13,8</w:t>
            </w:r>
          </w:p>
        </w:tc>
        <w:tc>
          <w:tcPr>
            <w:tcW w:w="1176" w:type="dxa"/>
            <w:tcBorders>
              <w:top w:val="nil"/>
              <w:left w:val="nil"/>
              <w:bottom w:val="single" w:sz="4" w:space="0" w:color="auto"/>
              <w:right w:val="single" w:sz="4" w:space="0" w:color="auto"/>
            </w:tcBorders>
            <w:shd w:val="clear" w:color="auto" w:fill="auto"/>
            <w:noWrap/>
            <w:vAlign w:val="center"/>
            <w:hideMark/>
          </w:tcPr>
          <w:p w14:paraId="47370F65" w14:textId="77777777" w:rsidR="004D535A" w:rsidRDefault="004D535A" w:rsidP="004D535A">
            <w:pPr>
              <w:jc w:val="right"/>
              <w:rPr>
                <w:b/>
                <w:bCs/>
                <w:color w:val="000000"/>
              </w:rPr>
            </w:pPr>
            <w:r>
              <w:rPr>
                <w:b/>
                <w:bCs/>
                <w:color w:val="000000"/>
              </w:rPr>
              <w:t>44.660,7</w:t>
            </w:r>
          </w:p>
        </w:tc>
        <w:tc>
          <w:tcPr>
            <w:tcW w:w="865" w:type="dxa"/>
            <w:tcBorders>
              <w:top w:val="nil"/>
              <w:left w:val="nil"/>
              <w:bottom w:val="single" w:sz="4" w:space="0" w:color="auto"/>
              <w:right w:val="single" w:sz="4" w:space="0" w:color="auto"/>
            </w:tcBorders>
            <w:shd w:val="clear" w:color="auto" w:fill="auto"/>
            <w:noWrap/>
            <w:vAlign w:val="center"/>
            <w:hideMark/>
          </w:tcPr>
          <w:p w14:paraId="26566052" w14:textId="77777777" w:rsidR="004D535A" w:rsidRDefault="004D535A" w:rsidP="004D535A">
            <w:pPr>
              <w:jc w:val="right"/>
              <w:rPr>
                <w:b/>
                <w:bCs/>
                <w:color w:val="000000"/>
              </w:rPr>
            </w:pPr>
            <w:r>
              <w:rPr>
                <w:b/>
                <w:bCs/>
                <w:color w:val="000000"/>
              </w:rPr>
              <w:t>14,4</w:t>
            </w:r>
          </w:p>
        </w:tc>
        <w:tc>
          <w:tcPr>
            <w:tcW w:w="865" w:type="dxa"/>
            <w:tcBorders>
              <w:top w:val="nil"/>
              <w:left w:val="nil"/>
              <w:bottom w:val="single" w:sz="4" w:space="0" w:color="auto"/>
              <w:right w:val="single" w:sz="4" w:space="0" w:color="auto"/>
            </w:tcBorders>
            <w:shd w:val="clear" w:color="auto" w:fill="auto"/>
            <w:noWrap/>
            <w:vAlign w:val="center"/>
            <w:hideMark/>
          </w:tcPr>
          <w:p w14:paraId="5ABA0054" w14:textId="77777777" w:rsidR="004D535A" w:rsidRDefault="004D535A" w:rsidP="004D535A">
            <w:pPr>
              <w:jc w:val="right"/>
              <w:rPr>
                <w:b/>
                <w:bCs/>
                <w:color w:val="000000"/>
              </w:rPr>
            </w:pPr>
            <w:r>
              <w:rPr>
                <w:b/>
                <w:bCs/>
                <w:color w:val="000000"/>
              </w:rPr>
              <w:t>209,5</w:t>
            </w:r>
          </w:p>
        </w:tc>
        <w:tc>
          <w:tcPr>
            <w:tcW w:w="1056" w:type="dxa"/>
            <w:tcBorders>
              <w:top w:val="nil"/>
              <w:left w:val="nil"/>
              <w:bottom w:val="single" w:sz="4" w:space="0" w:color="auto"/>
              <w:right w:val="single" w:sz="4" w:space="0" w:color="auto"/>
            </w:tcBorders>
            <w:shd w:val="clear" w:color="auto" w:fill="auto"/>
            <w:noWrap/>
            <w:vAlign w:val="center"/>
            <w:hideMark/>
          </w:tcPr>
          <w:p w14:paraId="2CAB8EDA" w14:textId="77777777" w:rsidR="004D535A" w:rsidRDefault="004D535A" w:rsidP="004D535A">
            <w:pPr>
              <w:jc w:val="right"/>
              <w:rPr>
                <w:b/>
                <w:bCs/>
                <w:color w:val="000000"/>
              </w:rPr>
            </w:pPr>
            <w:r>
              <w:rPr>
                <w:b/>
                <w:bCs/>
                <w:color w:val="000000"/>
              </w:rPr>
              <w:t>1.365,1</w:t>
            </w:r>
          </w:p>
        </w:tc>
        <w:tc>
          <w:tcPr>
            <w:tcW w:w="865" w:type="dxa"/>
            <w:tcBorders>
              <w:top w:val="nil"/>
              <w:left w:val="nil"/>
              <w:bottom w:val="single" w:sz="4" w:space="0" w:color="auto"/>
              <w:right w:val="single" w:sz="4" w:space="0" w:color="auto"/>
            </w:tcBorders>
            <w:shd w:val="clear" w:color="auto" w:fill="auto"/>
            <w:noWrap/>
            <w:vAlign w:val="center"/>
            <w:hideMark/>
          </w:tcPr>
          <w:p w14:paraId="4C941018" w14:textId="77777777" w:rsidR="004D535A" w:rsidRDefault="004D535A" w:rsidP="004D535A">
            <w:pPr>
              <w:jc w:val="right"/>
              <w:rPr>
                <w:color w:val="000000"/>
              </w:rPr>
            </w:pPr>
            <w:r>
              <w:rPr>
                <w:color w:val="000000"/>
              </w:rPr>
              <w:t>12,6</w:t>
            </w:r>
          </w:p>
        </w:tc>
        <w:tc>
          <w:tcPr>
            <w:tcW w:w="865" w:type="dxa"/>
            <w:tcBorders>
              <w:top w:val="nil"/>
              <w:left w:val="nil"/>
              <w:bottom w:val="single" w:sz="4" w:space="0" w:color="auto"/>
              <w:right w:val="single" w:sz="4" w:space="0" w:color="auto"/>
            </w:tcBorders>
            <w:shd w:val="clear" w:color="auto" w:fill="auto"/>
            <w:noWrap/>
            <w:vAlign w:val="center"/>
            <w:hideMark/>
          </w:tcPr>
          <w:p w14:paraId="673A4CD2" w14:textId="77777777" w:rsidR="004D535A" w:rsidRDefault="004D535A" w:rsidP="004D535A">
            <w:pPr>
              <w:jc w:val="right"/>
              <w:rPr>
                <w:b/>
                <w:bCs/>
                <w:color w:val="000000"/>
              </w:rPr>
            </w:pPr>
            <w:r>
              <w:rPr>
                <w:b/>
                <w:bCs/>
                <w:color w:val="000000"/>
              </w:rPr>
              <w:t>6,4</w:t>
            </w:r>
          </w:p>
        </w:tc>
        <w:tc>
          <w:tcPr>
            <w:tcW w:w="505" w:type="dxa"/>
            <w:tcBorders>
              <w:top w:val="nil"/>
              <w:left w:val="nil"/>
              <w:bottom w:val="single" w:sz="4" w:space="0" w:color="auto"/>
              <w:right w:val="single" w:sz="4" w:space="0" w:color="auto"/>
            </w:tcBorders>
            <w:shd w:val="clear" w:color="auto" w:fill="auto"/>
            <w:noWrap/>
            <w:vAlign w:val="center"/>
            <w:hideMark/>
          </w:tcPr>
          <w:p w14:paraId="42A207E7" w14:textId="77777777" w:rsidR="004D535A" w:rsidRDefault="004D535A" w:rsidP="004D535A">
            <w:pPr>
              <w:jc w:val="right"/>
              <w:rPr>
                <w:b/>
                <w:bCs/>
                <w:color w:val="000000"/>
              </w:rPr>
            </w:pPr>
            <w:r>
              <w:rPr>
                <w:b/>
                <w:bCs/>
                <w:color w:val="000000"/>
              </w:rPr>
              <w:t>3,1</w:t>
            </w:r>
          </w:p>
        </w:tc>
      </w:tr>
      <w:tr w:rsidR="004D535A" w:rsidRPr="00E336D4" w14:paraId="2B911C14" w14:textId="77777777" w:rsidTr="007B5EE8">
        <w:trPr>
          <w:trHeight w:val="284"/>
        </w:trPr>
        <w:tc>
          <w:tcPr>
            <w:tcW w:w="5665"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32042C2C" w14:textId="77777777" w:rsidR="004D535A" w:rsidRPr="00E336D4" w:rsidRDefault="004D535A" w:rsidP="004D535A">
            <w:pPr>
              <w:jc w:val="left"/>
              <w:rPr>
                <w:b/>
                <w:bCs/>
                <w:color w:val="000000"/>
                <w:szCs w:val="24"/>
                <w:lang w:val="sr-Latn-RS" w:eastAsia="sr-Latn-RS"/>
              </w:rPr>
            </w:pPr>
            <w:r w:rsidRPr="00E336D4">
              <w:rPr>
                <w:b/>
                <w:bCs/>
                <w:color w:val="000000"/>
                <w:szCs w:val="24"/>
                <w:lang w:val="sr-Latn-RS" w:eastAsia="sr-Latn-RS"/>
              </w:rPr>
              <w:t>57 - СРП III степена заштите</w:t>
            </w:r>
          </w:p>
        </w:tc>
        <w:tc>
          <w:tcPr>
            <w:tcW w:w="2798" w:type="dxa"/>
            <w:tcBorders>
              <w:top w:val="single" w:sz="4" w:space="0" w:color="auto"/>
              <w:left w:val="nil"/>
              <w:bottom w:val="single" w:sz="4" w:space="0" w:color="auto"/>
              <w:right w:val="single" w:sz="4" w:space="0" w:color="auto"/>
            </w:tcBorders>
            <w:shd w:val="clear" w:color="000000" w:fill="BFBFBF"/>
            <w:noWrap/>
            <w:vAlign w:val="center"/>
            <w:hideMark/>
          </w:tcPr>
          <w:p w14:paraId="651F6FFF" w14:textId="77777777" w:rsidR="004D535A" w:rsidRPr="00E336D4" w:rsidRDefault="004D535A" w:rsidP="004D535A">
            <w:pPr>
              <w:jc w:val="left"/>
              <w:rPr>
                <w:b/>
                <w:bCs/>
                <w:color w:val="000000"/>
                <w:szCs w:val="24"/>
                <w:lang w:val="sr-Latn-RS" w:eastAsia="sr-Latn-RS"/>
              </w:rPr>
            </w:pPr>
          </w:p>
        </w:tc>
        <w:tc>
          <w:tcPr>
            <w:tcW w:w="1056" w:type="dxa"/>
            <w:tcBorders>
              <w:top w:val="single" w:sz="4" w:space="0" w:color="auto"/>
              <w:left w:val="nil"/>
              <w:bottom w:val="single" w:sz="4" w:space="0" w:color="auto"/>
              <w:right w:val="single" w:sz="4" w:space="0" w:color="auto"/>
            </w:tcBorders>
            <w:shd w:val="clear" w:color="000000" w:fill="BFBFBF"/>
            <w:noWrap/>
            <w:vAlign w:val="center"/>
            <w:hideMark/>
          </w:tcPr>
          <w:p w14:paraId="02186594" w14:textId="77777777" w:rsidR="004D535A" w:rsidRDefault="004D535A" w:rsidP="00B46823">
            <w:pPr>
              <w:ind w:left="-57" w:right="-57"/>
              <w:jc w:val="right"/>
              <w:rPr>
                <w:b/>
                <w:bCs/>
                <w:color w:val="000000"/>
              </w:rPr>
            </w:pPr>
            <w:r>
              <w:rPr>
                <w:b/>
                <w:bCs/>
                <w:color w:val="000000"/>
              </w:rPr>
              <w:t>1.539,54</w:t>
            </w:r>
          </w:p>
        </w:tc>
        <w:tc>
          <w:tcPr>
            <w:tcW w:w="864" w:type="dxa"/>
            <w:tcBorders>
              <w:top w:val="single" w:sz="4" w:space="0" w:color="auto"/>
              <w:left w:val="nil"/>
              <w:bottom w:val="single" w:sz="4" w:space="0" w:color="auto"/>
              <w:right w:val="single" w:sz="4" w:space="0" w:color="auto"/>
            </w:tcBorders>
            <w:shd w:val="clear" w:color="000000" w:fill="BFBFBF"/>
            <w:noWrap/>
            <w:vAlign w:val="center"/>
            <w:hideMark/>
          </w:tcPr>
          <w:p w14:paraId="7CFD8D5E" w14:textId="77777777" w:rsidR="004D535A" w:rsidRDefault="004D535A" w:rsidP="004D535A">
            <w:pPr>
              <w:jc w:val="right"/>
              <w:rPr>
                <w:b/>
                <w:bCs/>
                <w:color w:val="000000"/>
              </w:rPr>
            </w:pPr>
            <w:r>
              <w:rPr>
                <w:b/>
                <w:bCs/>
                <w:color w:val="000000"/>
              </w:rPr>
              <w:t>100,0</w:t>
            </w:r>
          </w:p>
        </w:tc>
        <w:tc>
          <w:tcPr>
            <w:tcW w:w="1176" w:type="dxa"/>
            <w:tcBorders>
              <w:top w:val="single" w:sz="4" w:space="0" w:color="auto"/>
              <w:left w:val="nil"/>
              <w:bottom w:val="single" w:sz="4" w:space="0" w:color="auto"/>
              <w:right w:val="single" w:sz="4" w:space="0" w:color="auto"/>
            </w:tcBorders>
            <w:shd w:val="clear" w:color="000000" w:fill="BFBFBF"/>
            <w:noWrap/>
            <w:vAlign w:val="center"/>
            <w:hideMark/>
          </w:tcPr>
          <w:p w14:paraId="26254E9B" w14:textId="77777777" w:rsidR="004D535A" w:rsidRDefault="004D535A" w:rsidP="00B46823">
            <w:pPr>
              <w:ind w:left="-57" w:right="-57"/>
              <w:jc w:val="right"/>
              <w:rPr>
                <w:b/>
                <w:bCs/>
                <w:color w:val="000000"/>
              </w:rPr>
            </w:pPr>
            <w:r>
              <w:rPr>
                <w:b/>
                <w:bCs/>
                <w:color w:val="000000"/>
              </w:rPr>
              <w:t>309.597,1</w:t>
            </w:r>
          </w:p>
        </w:tc>
        <w:tc>
          <w:tcPr>
            <w:tcW w:w="865" w:type="dxa"/>
            <w:tcBorders>
              <w:top w:val="single" w:sz="4" w:space="0" w:color="auto"/>
              <w:left w:val="nil"/>
              <w:bottom w:val="single" w:sz="4" w:space="0" w:color="auto"/>
              <w:right w:val="single" w:sz="4" w:space="0" w:color="auto"/>
            </w:tcBorders>
            <w:shd w:val="clear" w:color="000000" w:fill="BFBFBF"/>
            <w:noWrap/>
            <w:vAlign w:val="center"/>
            <w:hideMark/>
          </w:tcPr>
          <w:p w14:paraId="004559AB" w14:textId="77777777" w:rsidR="004D535A" w:rsidRDefault="004D535A" w:rsidP="004D535A">
            <w:pPr>
              <w:jc w:val="right"/>
              <w:rPr>
                <w:b/>
                <w:bCs/>
                <w:color w:val="000000"/>
              </w:rPr>
            </w:pPr>
            <w:r>
              <w:rPr>
                <w:b/>
                <w:bCs/>
                <w:color w:val="000000"/>
              </w:rPr>
              <w:t>100,0</w:t>
            </w:r>
          </w:p>
        </w:tc>
        <w:tc>
          <w:tcPr>
            <w:tcW w:w="865" w:type="dxa"/>
            <w:tcBorders>
              <w:top w:val="single" w:sz="4" w:space="0" w:color="auto"/>
              <w:left w:val="nil"/>
              <w:bottom w:val="single" w:sz="4" w:space="0" w:color="auto"/>
              <w:right w:val="single" w:sz="4" w:space="0" w:color="auto"/>
            </w:tcBorders>
            <w:shd w:val="clear" w:color="000000" w:fill="BFBFBF"/>
            <w:noWrap/>
            <w:vAlign w:val="center"/>
            <w:hideMark/>
          </w:tcPr>
          <w:p w14:paraId="7F8DA1ED" w14:textId="77777777" w:rsidR="004D535A" w:rsidRDefault="004D535A" w:rsidP="004D535A">
            <w:pPr>
              <w:jc w:val="right"/>
              <w:rPr>
                <w:b/>
                <w:bCs/>
                <w:color w:val="000000"/>
              </w:rPr>
            </w:pPr>
            <w:r>
              <w:rPr>
                <w:b/>
                <w:bCs/>
                <w:color w:val="000000"/>
              </w:rPr>
              <w:t>201,1</w:t>
            </w:r>
          </w:p>
        </w:tc>
        <w:tc>
          <w:tcPr>
            <w:tcW w:w="1056" w:type="dxa"/>
            <w:tcBorders>
              <w:top w:val="single" w:sz="4" w:space="0" w:color="auto"/>
              <w:left w:val="nil"/>
              <w:bottom w:val="single" w:sz="4" w:space="0" w:color="auto"/>
              <w:right w:val="single" w:sz="4" w:space="0" w:color="auto"/>
            </w:tcBorders>
            <w:shd w:val="clear" w:color="000000" w:fill="BFBFBF"/>
            <w:noWrap/>
            <w:vAlign w:val="center"/>
            <w:hideMark/>
          </w:tcPr>
          <w:p w14:paraId="7789F2C3" w14:textId="77777777" w:rsidR="004D535A" w:rsidRDefault="004D535A" w:rsidP="00B46823">
            <w:pPr>
              <w:ind w:left="-57" w:right="-57"/>
              <w:jc w:val="right"/>
              <w:rPr>
                <w:b/>
                <w:bCs/>
                <w:color w:val="000000"/>
              </w:rPr>
            </w:pPr>
            <w:r>
              <w:rPr>
                <w:b/>
                <w:bCs/>
                <w:color w:val="000000"/>
              </w:rPr>
              <w:t>10.833,5</w:t>
            </w:r>
          </w:p>
        </w:tc>
        <w:tc>
          <w:tcPr>
            <w:tcW w:w="865" w:type="dxa"/>
            <w:tcBorders>
              <w:top w:val="single" w:sz="4" w:space="0" w:color="auto"/>
              <w:left w:val="nil"/>
              <w:bottom w:val="single" w:sz="4" w:space="0" w:color="auto"/>
              <w:right w:val="single" w:sz="4" w:space="0" w:color="auto"/>
            </w:tcBorders>
            <w:shd w:val="clear" w:color="000000" w:fill="BFBFBF"/>
            <w:noWrap/>
            <w:vAlign w:val="center"/>
            <w:hideMark/>
          </w:tcPr>
          <w:p w14:paraId="02332033" w14:textId="77777777" w:rsidR="004D535A" w:rsidRDefault="004D535A" w:rsidP="004D535A">
            <w:pPr>
              <w:jc w:val="right"/>
              <w:rPr>
                <w:color w:val="000000"/>
              </w:rPr>
            </w:pPr>
            <w:r>
              <w:rPr>
                <w:color w:val="000000"/>
              </w:rPr>
              <w:t>100,0</w:t>
            </w:r>
          </w:p>
        </w:tc>
        <w:tc>
          <w:tcPr>
            <w:tcW w:w="865" w:type="dxa"/>
            <w:tcBorders>
              <w:top w:val="single" w:sz="4" w:space="0" w:color="auto"/>
              <w:left w:val="nil"/>
              <w:bottom w:val="single" w:sz="4" w:space="0" w:color="auto"/>
              <w:right w:val="single" w:sz="4" w:space="0" w:color="auto"/>
            </w:tcBorders>
            <w:shd w:val="clear" w:color="000000" w:fill="BFBFBF"/>
            <w:noWrap/>
            <w:vAlign w:val="center"/>
            <w:hideMark/>
          </w:tcPr>
          <w:p w14:paraId="7E66F3A7" w14:textId="77777777" w:rsidR="004D535A" w:rsidRDefault="004D535A" w:rsidP="004D535A">
            <w:pPr>
              <w:jc w:val="right"/>
              <w:rPr>
                <w:b/>
                <w:bCs/>
                <w:color w:val="000000"/>
              </w:rPr>
            </w:pPr>
            <w:r>
              <w:rPr>
                <w:b/>
                <w:bCs/>
                <w:color w:val="000000"/>
              </w:rPr>
              <w:t>7,0</w:t>
            </w:r>
          </w:p>
        </w:tc>
        <w:tc>
          <w:tcPr>
            <w:tcW w:w="505" w:type="dxa"/>
            <w:tcBorders>
              <w:top w:val="single" w:sz="4" w:space="0" w:color="auto"/>
              <w:left w:val="nil"/>
              <w:bottom w:val="single" w:sz="4" w:space="0" w:color="auto"/>
              <w:right w:val="single" w:sz="4" w:space="0" w:color="auto"/>
            </w:tcBorders>
            <w:shd w:val="clear" w:color="000000" w:fill="BFBFBF"/>
            <w:noWrap/>
            <w:vAlign w:val="center"/>
            <w:hideMark/>
          </w:tcPr>
          <w:p w14:paraId="4E9E578A" w14:textId="77777777" w:rsidR="004D535A" w:rsidRDefault="004D535A" w:rsidP="004D535A">
            <w:pPr>
              <w:jc w:val="right"/>
              <w:rPr>
                <w:b/>
                <w:bCs/>
                <w:color w:val="000000"/>
              </w:rPr>
            </w:pPr>
            <w:r>
              <w:rPr>
                <w:b/>
                <w:bCs/>
                <w:color w:val="000000"/>
              </w:rPr>
              <w:t>3,5</w:t>
            </w:r>
          </w:p>
        </w:tc>
      </w:tr>
      <w:tr w:rsidR="004D535A" w:rsidRPr="00E336D4" w14:paraId="5F78D12D" w14:textId="77777777" w:rsidTr="007B5EE8">
        <w:trPr>
          <w:trHeight w:val="284"/>
        </w:trPr>
        <w:tc>
          <w:tcPr>
            <w:tcW w:w="5665" w:type="dxa"/>
            <w:tcBorders>
              <w:top w:val="single" w:sz="4" w:space="0" w:color="auto"/>
              <w:left w:val="single" w:sz="4" w:space="0" w:color="auto"/>
              <w:bottom w:val="single" w:sz="4" w:space="0" w:color="auto"/>
              <w:right w:val="single" w:sz="4" w:space="0" w:color="auto"/>
            </w:tcBorders>
            <w:shd w:val="clear" w:color="000000" w:fill="BFBFBF"/>
            <w:noWrap/>
            <w:vAlign w:val="bottom"/>
          </w:tcPr>
          <w:p w14:paraId="78EF0806" w14:textId="77777777" w:rsidR="004D535A" w:rsidRPr="00E336D4" w:rsidRDefault="004D535A" w:rsidP="004D535A">
            <w:pPr>
              <w:jc w:val="left"/>
              <w:rPr>
                <w:b/>
                <w:bCs/>
                <w:color w:val="000000"/>
                <w:szCs w:val="24"/>
                <w:lang w:val="sr-Cyrl-RS" w:eastAsia="sr-Latn-RS"/>
              </w:rPr>
            </w:pPr>
            <w:r w:rsidRPr="00E336D4">
              <w:rPr>
                <w:b/>
                <w:bCs/>
                <w:color w:val="000000"/>
                <w:szCs w:val="24"/>
                <w:lang w:val="sr-Cyrl-RS" w:eastAsia="sr-Latn-RS"/>
              </w:rPr>
              <w:t>Укупно ГЈ</w:t>
            </w:r>
          </w:p>
        </w:tc>
        <w:tc>
          <w:tcPr>
            <w:tcW w:w="2798" w:type="dxa"/>
            <w:tcBorders>
              <w:top w:val="single" w:sz="4" w:space="0" w:color="auto"/>
              <w:left w:val="nil"/>
              <w:bottom w:val="single" w:sz="4" w:space="0" w:color="auto"/>
              <w:right w:val="single" w:sz="4" w:space="0" w:color="auto"/>
            </w:tcBorders>
            <w:shd w:val="clear" w:color="000000" w:fill="BFBFBF"/>
            <w:noWrap/>
            <w:vAlign w:val="center"/>
          </w:tcPr>
          <w:p w14:paraId="0513C971" w14:textId="77777777" w:rsidR="004D535A" w:rsidRPr="00E336D4" w:rsidRDefault="004D535A" w:rsidP="004D535A">
            <w:pPr>
              <w:jc w:val="left"/>
              <w:rPr>
                <w:b/>
                <w:bCs/>
                <w:color w:val="000000"/>
                <w:szCs w:val="24"/>
                <w:lang w:val="sr-Latn-RS" w:eastAsia="sr-Latn-RS"/>
              </w:rPr>
            </w:pPr>
          </w:p>
        </w:tc>
        <w:tc>
          <w:tcPr>
            <w:tcW w:w="1056" w:type="dxa"/>
            <w:tcBorders>
              <w:top w:val="single" w:sz="4" w:space="0" w:color="auto"/>
              <w:left w:val="nil"/>
              <w:bottom w:val="single" w:sz="4" w:space="0" w:color="auto"/>
              <w:right w:val="single" w:sz="4" w:space="0" w:color="auto"/>
            </w:tcBorders>
            <w:shd w:val="clear" w:color="000000" w:fill="BFBFBF"/>
            <w:noWrap/>
            <w:vAlign w:val="center"/>
          </w:tcPr>
          <w:p w14:paraId="63239FE2" w14:textId="77777777" w:rsidR="004D535A" w:rsidRDefault="004D535A" w:rsidP="00B46823">
            <w:pPr>
              <w:ind w:left="-57" w:right="-57"/>
              <w:jc w:val="right"/>
              <w:rPr>
                <w:b/>
                <w:bCs/>
                <w:color w:val="000000"/>
              </w:rPr>
            </w:pPr>
            <w:r>
              <w:rPr>
                <w:b/>
                <w:bCs/>
                <w:color w:val="000000"/>
              </w:rPr>
              <w:t>1.764,88</w:t>
            </w:r>
          </w:p>
        </w:tc>
        <w:tc>
          <w:tcPr>
            <w:tcW w:w="864" w:type="dxa"/>
            <w:tcBorders>
              <w:top w:val="single" w:sz="4" w:space="0" w:color="auto"/>
              <w:left w:val="nil"/>
              <w:bottom w:val="single" w:sz="4" w:space="0" w:color="auto"/>
              <w:right w:val="single" w:sz="4" w:space="0" w:color="auto"/>
            </w:tcBorders>
            <w:shd w:val="clear" w:color="000000" w:fill="BFBFBF"/>
            <w:noWrap/>
            <w:vAlign w:val="center"/>
          </w:tcPr>
          <w:p w14:paraId="68B984E7" w14:textId="77777777" w:rsidR="004D535A" w:rsidRDefault="004D535A" w:rsidP="004D535A">
            <w:pPr>
              <w:jc w:val="right"/>
              <w:rPr>
                <w:b/>
                <w:bCs/>
                <w:color w:val="000000"/>
              </w:rPr>
            </w:pPr>
            <w:r>
              <w:rPr>
                <w:b/>
                <w:bCs/>
                <w:color w:val="000000"/>
              </w:rPr>
              <w:t>100,0</w:t>
            </w:r>
          </w:p>
        </w:tc>
        <w:tc>
          <w:tcPr>
            <w:tcW w:w="1176" w:type="dxa"/>
            <w:tcBorders>
              <w:top w:val="single" w:sz="4" w:space="0" w:color="auto"/>
              <w:left w:val="nil"/>
              <w:bottom w:val="single" w:sz="4" w:space="0" w:color="auto"/>
              <w:right w:val="single" w:sz="4" w:space="0" w:color="auto"/>
            </w:tcBorders>
            <w:shd w:val="clear" w:color="000000" w:fill="BFBFBF"/>
            <w:noWrap/>
            <w:vAlign w:val="center"/>
          </w:tcPr>
          <w:p w14:paraId="302C9006" w14:textId="77777777" w:rsidR="004D535A" w:rsidRDefault="004D535A" w:rsidP="00B46823">
            <w:pPr>
              <w:ind w:left="-57" w:right="-57"/>
              <w:jc w:val="right"/>
              <w:rPr>
                <w:b/>
                <w:bCs/>
                <w:color w:val="000000"/>
              </w:rPr>
            </w:pPr>
            <w:r>
              <w:rPr>
                <w:b/>
                <w:bCs/>
                <w:color w:val="000000"/>
              </w:rPr>
              <w:t>353.643,0</w:t>
            </w:r>
          </w:p>
        </w:tc>
        <w:tc>
          <w:tcPr>
            <w:tcW w:w="865" w:type="dxa"/>
            <w:tcBorders>
              <w:top w:val="single" w:sz="4" w:space="0" w:color="auto"/>
              <w:left w:val="nil"/>
              <w:bottom w:val="single" w:sz="4" w:space="0" w:color="auto"/>
              <w:right w:val="single" w:sz="4" w:space="0" w:color="auto"/>
            </w:tcBorders>
            <w:shd w:val="clear" w:color="000000" w:fill="BFBFBF"/>
            <w:noWrap/>
            <w:vAlign w:val="center"/>
          </w:tcPr>
          <w:p w14:paraId="389E048E" w14:textId="77777777" w:rsidR="004D535A" w:rsidRDefault="004D535A" w:rsidP="004D535A">
            <w:pPr>
              <w:jc w:val="right"/>
              <w:rPr>
                <w:b/>
                <w:bCs/>
                <w:color w:val="000000"/>
              </w:rPr>
            </w:pPr>
            <w:r>
              <w:rPr>
                <w:b/>
                <w:bCs/>
                <w:color w:val="000000"/>
              </w:rPr>
              <w:t>100,0</w:t>
            </w:r>
          </w:p>
        </w:tc>
        <w:tc>
          <w:tcPr>
            <w:tcW w:w="865" w:type="dxa"/>
            <w:tcBorders>
              <w:top w:val="single" w:sz="4" w:space="0" w:color="auto"/>
              <w:left w:val="nil"/>
              <w:bottom w:val="single" w:sz="4" w:space="0" w:color="auto"/>
              <w:right w:val="single" w:sz="4" w:space="0" w:color="auto"/>
            </w:tcBorders>
            <w:shd w:val="clear" w:color="000000" w:fill="BFBFBF"/>
            <w:noWrap/>
            <w:vAlign w:val="center"/>
          </w:tcPr>
          <w:p w14:paraId="21219547" w14:textId="77777777" w:rsidR="004D535A" w:rsidRDefault="004D535A" w:rsidP="004D535A">
            <w:pPr>
              <w:jc w:val="right"/>
              <w:rPr>
                <w:b/>
                <w:bCs/>
                <w:color w:val="000000"/>
              </w:rPr>
            </w:pPr>
            <w:r>
              <w:rPr>
                <w:b/>
                <w:bCs/>
                <w:color w:val="000000"/>
              </w:rPr>
              <w:t>200,4</w:t>
            </w:r>
          </w:p>
        </w:tc>
        <w:tc>
          <w:tcPr>
            <w:tcW w:w="1056" w:type="dxa"/>
            <w:tcBorders>
              <w:top w:val="single" w:sz="4" w:space="0" w:color="auto"/>
              <w:left w:val="nil"/>
              <w:bottom w:val="single" w:sz="4" w:space="0" w:color="auto"/>
              <w:right w:val="single" w:sz="4" w:space="0" w:color="auto"/>
            </w:tcBorders>
            <w:shd w:val="clear" w:color="000000" w:fill="BFBFBF"/>
            <w:noWrap/>
            <w:vAlign w:val="center"/>
          </w:tcPr>
          <w:p w14:paraId="20688888" w14:textId="77777777" w:rsidR="004D535A" w:rsidRDefault="004D535A" w:rsidP="00B46823">
            <w:pPr>
              <w:ind w:left="-57" w:right="-57"/>
              <w:jc w:val="right"/>
              <w:rPr>
                <w:b/>
                <w:bCs/>
                <w:color w:val="000000"/>
              </w:rPr>
            </w:pPr>
            <w:r>
              <w:rPr>
                <w:b/>
                <w:bCs/>
                <w:color w:val="000000"/>
              </w:rPr>
              <w:t>11.709,7</w:t>
            </w:r>
          </w:p>
        </w:tc>
        <w:tc>
          <w:tcPr>
            <w:tcW w:w="865" w:type="dxa"/>
            <w:tcBorders>
              <w:top w:val="single" w:sz="4" w:space="0" w:color="auto"/>
              <w:left w:val="nil"/>
              <w:bottom w:val="single" w:sz="4" w:space="0" w:color="auto"/>
              <w:right w:val="single" w:sz="4" w:space="0" w:color="auto"/>
            </w:tcBorders>
            <w:shd w:val="clear" w:color="000000" w:fill="BFBFBF"/>
            <w:noWrap/>
            <w:vAlign w:val="center"/>
          </w:tcPr>
          <w:p w14:paraId="654A84AC" w14:textId="77777777" w:rsidR="004D535A" w:rsidRDefault="004D535A" w:rsidP="004D535A">
            <w:pPr>
              <w:jc w:val="right"/>
              <w:rPr>
                <w:b/>
                <w:bCs/>
                <w:color w:val="000000"/>
              </w:rPr>
            </w:pPr>
            <w:r>
              <w:rPr>
                <w:b/>
                <w:bCs/>
                <w:color w:val="000000"/>
              </w:rPr>
              <w:t>100,0</w:t>
            </w:r>
          </w:p>
        </w:tc>
        <w:tc>
          <w:tcPr>
            <w:tcW w:w="865" w:type="dxa"/>
            <w:tcBorders>
              <w:top w:val="single" w:sz="4" w:space="0" w:color="auto"/>
              <w:left w:val="nil"/>
              <w:bottom w:val="single" w:sz="4" w:space="0" w:color="auto"/>
              <w:right w:val="single" w:sz="4" w:space="0" w:color="auto"/>
            </w:tcBorders>
            <w:shd w:val="clear" w:color="000000" w:fill="BFBFBF"/>
            <w:noWrap/>
            <w:vAlign w:val="center"/>
          </w:tcPr>
          <w:p w14:paraId="76D0AE52" w14:textId="77777777" w:rsidR="004D535A" w:rsidRDefault="004D535A" w:rsidP="004D535A">
            <w:pPr>
              <w:jc w:val="right"/>
              <w:rPr>
                <w:b/>
                <w:bCs/>
                <w:color w:val="000000"/>
              </w:rPr>
            </w:pPr>
            <w:r>
              <w:rPr>
                <w:b/>
                <w:bCs/>
                <w:color w:val="000000"/>
              </w:rPr>
              <w:t>6,6</w:t>
            </w:r>
          </w:p>
        </w:tc>
        <w:tc>
          <w:tcPr>
            <w:tcW w:w="505" w:type="dxa"/>
            <w:tcBorders>
              <w:top w:val="single" w:sz="4" w:space="0" w:color="auto"/>
              <w:left w:val="nil"/>
              <w:bottom w:val="single" w:sz="4" w:space="0" w:color="auto"/>
              <w:right w:val="single" w:sz="4" w:space="0" w:color="auto"/>
            </w:tcBorders>
            <w:shd w:val="clear" w:color="000000" w:fill="BFBFBF"/>
            <w:noWrap/>
            <w:vAlign w:val="center"/>
          </w:tcPr>
          <w:p w14:paraId="3EBC78F3" w14:textId="77777777" w:rsidR="004D535A" w:rsidRDefault="004D535A" w:rsidP="004D535A">
            <w:pPr>
              <w:jc w:val="right"/>
              <w:rPr>
                <w:b/>
                <w:bCs/>
                <w:color w:val="000000"/>
              </w:rPr>
            </w:pPr>
            <w:r>
              <w:rPr>
                <w:b/>
                <w:bCs/>
                <w:color w:val="000000"/>
              </w:rPr>
              <w:t>3,3</w:t>
            </w:r>
          </w:p>
        </w:tc>
      </w:tr>
    </w:tbl>
    <w:p w14:paraId="38FD8F74" w14:textId="77777777" w:rsidR="005C4D50" w:rsidRPr="00E336D4" w:rsidRDefault="005C4D50" w:rsidP="00E00480">
      <w:pPr>
        <w:rPr>
          <w:szCs w:val="24"/>
          <w:lang w:val="sr-Latn-CS"/>
        </w:rPr>
      </w:pPr>
    </w:p>
    <w:p w14:paraId="72752264" w14:textId="77777777" w:rsidR="00545DD6" w:rsidRPr="00545DD6" w:rsidRDefault="00545DD6" w:rsidP="00545DD6">
      <w:pPr>
        <w:ind w:firstLine="567"/>
        <w:rPr>
          <w:color w:val="000000"/>
          <w:szCs w:val="24"/>
          <w:lang w:val="sr-Cyrl-RS"/>
        </w:rPr>
      </w:pPr>
      <w:r w:rsidRPr="00817A00">
        <w:rPr>
          <w:color w:val="000000"/>
          <w:szCs w:val="24"/>
          <w:lang w:val="ru-RU"/>
        </w:rPr>
        <w:t>Табела 4.4.-</w:t>
      </w:r>
      <w:r>
        <w:rPr>
          <w:color w:val="000000"/>
          <w:szCs w:val="24"/>
          <w:lang w:val="ru-RU"/>
        </w:rPr>
        <w:t>2</w:t>
      </w:r>
      <w:r w:rsidRPr="00817A00">
        <w:rPr>
          <w:color w:val="000000"/>
          <w:szCs w:val="24"/>
          <w:lang w:val="ru-RU"/>
        </w:rPr>
        <w:t>. - Ста</w:t>
      </w:r>
      <w:r>
        <w:rPr>
          <w:color w:val="000000"/>
          <w:szCs w:val="24"/>
          <w:lang w:val="ru-RU"/>
        </w:rPr>
        <w:t>ње шума по пореклу и очуваности</w:t>
      </w:r>
    </w:p>
    <w:tbl>
      <w:tblPr>
        <w:tblW w:w="14398" w:type="dxa"/>
        <w:tblLook w:val="04A0" w:firstRow="1" w:lastRow="0" w:firstColumn="1" w:lastColumn="0" w:noHBand="0" w:noVBand="1"/>
      </w:tblPr>
      <w:tblGrid>
        <w:gridCol w:w="5665"/>
        <w:gridCol w:w="1056"/>
        <w:gridCol w:w="859"/>
        <w:gridCol w:w="1176"/>
        <w:gridCol w:w="859"/>
        <w:gridCol w:w="859"/>
        <w:gridCol w:w="1056"/>
        <w:gridCol w:w="859"/>
        <w:gridCol w:w="859"/>
        <w:gridCol w:w="1150"/>
      </w:tblGrid>
      <w:tr w:rsidR="001174C3" w:rsidRPr="001174C3" w14:paraId="437E036B" w14:textId="77777777" w:rsidTr="001618D0">
        <w:trPr>
          <w:trHeight w:val="315"/>
        </w:trPr>
        <w:tc>
          <w:tcPr>
            <w:tcW w:w="5665"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center"/>
            <w:hideMark/>
          </w:tcPr>
          <w:p w14:paraId="12B53A96" w14:textId="77777777" w:rsidR="001174C3" w:rsidRPr="001174C3" w:rsidRDefault="001174C3" w:rsidP="001174C3">
            <w:pPr>
              <w:jc w:val="center"/>
              <w:rPr>
                <w:b/>
                <w:bCs/>
                <w:color w:val="000000"/>
                <w:szCs w:val="24"/>
                <w:lang w:val="sr-Latn-RS" w:eastAsia="sr-Latn-RS"/>
              </w:rPr>
            </w:pPr>
            <w:r w:rsidRPr="001174C3">
              <w:rPr>
                <w:b/>
                <w:bCs/>
                <w:color w:val="000000"/>
                <w:szCs w:val="24"/>
                <w:lang w:val="sr-Latn-RS" w:eastAsia="sr-Latn-RS"/>
              </w:rPr>
              <w:t>Порекло / Очуваност</w:t>
            </w:r>
          </w:p>
        </w:tc>
        <w:tc>
          <w:tcPr>
            <w:tcW w:w="1915" w:type="dxa"/>
            <w:gridSpan w:val="2"/>
            <w:tcBorders>
              <w:top w:val="single" w:sz="4" w:space="0" w:color="auto"/>
              <w:left w:val="nil"/>
              <w:bottom w:val="single" w:sz="4" w:space="0" w:color="auto"/>
              <w:right w:val="single" w:sz="4" w:space="0" w:color="000000"/>
            </w:tcBorders>
            <w:shd w:val="clear" w:color="auto" w:fill="BFBFBF" w:themeFill="background1" w:themeFillShade="BF"/>
            <w:vAlign w:val="center"/>
            <w:hideMark/>
          </w:tcPr>
          <w:p w14:paraId="4D954177" w14:textId="77777777" w:rsidR="001174C3" w:rsidRPr="001174C3" w:rsidRDefault="001174C3" w:rsidP="001174C3">
            <w:pPr>
              <w:jc w:val="center"/>
              <w:rPr>
                <w:b/>
                <w:bCs/>
                <w:color w:val="000000"/>
                <w:szCs w:val="24"/>
                <w:lang w:val="sr-Latn-RS" w:eastAsia="sr-Latn-RS"/>
              </w:rPr>
            </w:pPr>
            <w:r w:rsidRPr="001174C3">
              <w:rPr>
                <w:b/>
                <w:bCs/>
                <w:color w:val="000000"/>
                <w:szCs w:val="24"/>
                <w:lang w:val="sr-Latn-RS" w:eastAsia="sr-Latn-RS"/>
              </w:rPr>
              <w:t>Површина</w:t>
            </w:r>
          </w:p>
        </w:tc>
        <w:tc>
          <w:tcPr>
            <w:tcW w:w="2894" w:type="dxa"/>
            <w:gridSpan w:val="3"/>
            <w:tcBorders>
              <w:top w:val="single" w:sz="4" w:space="0" w:color="auto"/>
              <w:left w:val="nil"/>
              <w:bottom w:val="single" w:sz="4" w:space="0" w:color="auto"/>
              <w:right w:val="single" w:sz="4" w:space="0" w:color="000000"/>
            </w:tcBorders>
            <w:shd w:val="clear" w:color="auto" w:fill="BFBFBF" w:themeFill="background1" w:themeFillShade="BF"/>
            <w:vAlign w:val="center"/>
            <w:hideMark/>
          </w:tcPr>
          <w:p w14:paraId="71FD5C2D" w14:textId="77777777" w:rsidR="001174C3" w:rsidRPr="001174C3" w:rsidRDefault="001174C3" w:rsidP="001174C3">
            <w:pPr>
              <w:jc w:val="center"/>
              <w:rPr>
                <w:b/>
                <w:bCs/>
                <w:color w:val="000000"/>
                <w:szCs w:val="24"/>
                <w:lang w:val="sr-Latn-RS" w:eastAsia="sr-Latn-RS"/>
              </w:rPr>
            </w:pPr>
            <w:r w:rsidRPr="001174C3">
              <w:rPr>
                <w:b/>
                <w:bCs/>
                <w:color w:val="000000"/>
                <w:szCs w:val="24"/>
                <w:lang w:val="sr-Latn-RS" w:eastAsia="sr-Latn-RS"/>
              </w:rPr>
              <w:t>Запремина</w:t>
            </w:r>
          </w:p>
        </w:tc>
        <w:tc>
          <w:tcPr>
            <w:tcW w:w="2774" w:type="dxa"/>
            <w:gridSpan w:val="3"/>
            <w:tcBorders>
              <w:top w:val="single" w:sz="4" w:space="0" w:color="auto"/>
              <w:left w:val="nil"/>
              <w:bottom w:val="single" w:sz="4" w:space="0" w:color="auto"/>
              <w:right w:val="single" w:sz="4" w:space="0" w:color="000000"/>
            </w:tcBorders>
            <w:shd w:val="clear" w:color="auto" w:fill="BFBFBF" w:themeFill="background1" w:themeFillShade="BF"/>
            <w:vAlign w:val="center"/>
            <w:hideMark/>
          </w:tcPr>
          <w:p w14:paraId="1FC62468" w14:textId="77777777" w:rsidR="001174C3" w:rsidRPr="001174C3" w:rsidRDefault="001174C3" w:rsidP="001174C3">
            <w:pPr>
              <w:jc w:val="center"/>
              <w:rPr>
                <w:b/>
                <w:bCs/>
                <w:color w:val="000000"/>
                <w:szCs w:val="24"/>
                <w:lang w:val="sr-Latn-RS" w:eastAsia="sr-Latn-RS"/>
              </w:rPr>
            </w:pPr>
            <w:r w:rsidRPr="001174C3">
              <w:rPr>
                <w:b/>
                <w:bCs/>
                <w:color w:val="000000"/>
                <w:szCs w:val="24"/>
                <w:lang w:val="sr-Latn-RS" w:eastAsia="sr-Latn-RS"/>
              </w:rPr>
              <w:t>Запремински прираст</w:t>
            </w:r>
          </w:p>
        </w:tc>
        <w:tc>
          <w:tcPr>
            <w:tcW w:w="115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F6F7F94" w14:textId="77777777" w:rsidR="001174C3" w:rsidRPr="001174C3" w:rsidRDefault="00982FAF" w:rsidP="001174C3">
            <w:pPr>
              <w:jc w:val="center"/>
              <w:rPr>
                <w:b/>
                <w:bCs/>
                <w:color w:val="000000"/>
                <w:szCs w:val="24"/>
                <w:lang w:val="sr-Latn-RS" w:eastAsia="sr-Latn-RS"/>
              </w:rPr>
            </w:pPr>
            <w:r>
              <w:rPr>
                <w:b/>
                <w:bCs/>
                <w:color w:val="000000"/>
                <w:szCs w:val="24"/>
                <w:lang w:val="sr-Latn-RS" w:eastAsia="sr-Latn-RS"/>
              </w:rPr>
              <w:t>Iv/V*100</w:t>
            </w:r>
          </w:p>
        </w:tc>
      </w:tr>
      <w:tr w:rsidR="001174C3" w:rsidRPr="001174C3" w14:paraId="373159AE" w14:textId="77777777" w:rsidTr="001618D0">
        <w:trPr>
          <w:trHeight w:val="315"/>
        </w:trPr>
        <w:tc>
          <w:tcPr>
            <w:tcW w:w="5665"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5455F19E" w14:textId="77777777" w:rsidR="001174C3" w:rsidRPr="001174C3" w:rsidRDefault="001174C3" w:rsidP="001174C3">
            <w:pPr>
              <w:jc w:val="left"/>
              <w:rPr>
                <w:b/>
                <w:bCs/>
                <w:color w:val="000000"/>
                <w:szCs w:val="24"/>
                <w:lang w:val="sr-Latn-RS" w:eastAsia="sr-Latn-RS"/>
              </w:rPr>
            </w:pPr>
          </w:p>
        </w:tc>
        <w:tc>
          <w:tcPr>
            <w:tcW w:w="1056" w:type="dxa"/>
            <w:tcBorders>
              <w:top w:val="nil"/>
              <w:left w:val="nil"/>
              <w:bottom w:val="single" w:sz="4" w:space="0" w:color="auto"/>
              <w:right w:val="single" w:sz="4" w:space="0" w:color="auto"/>
            </w:tcBorders>
            <w:shd w:val="clear" w:color="auto" w:fill="BFBFBF" w:themeFill="background1" w:themeFillShade="BF"/>
            <w:vAlign w:val="center"/>
            <w:hideMark/>
          </w:tcPr>
          <w:p w14:paraId="00231AC3" w14:textId="77777777" w:rsidR="001174C3" w:rsidRPr="001174C3" w:rsidRDefault="001174C3" w:rsidP="001174C3">
            <w:pPr>
              <w:jc w:val="center"/>
              <w:rPr>
                <w:b/>
                <w:bCs/>
                <w:color w:val="000000"/>
                <w:szCs w:val="24"/>
                <w:lang w:val="sr-Latn-RS" w:eastAsia="sr-Latn-RS"/>
              </w:rPr>
            </w:pPr>
            <w:r w:rsidRPr="001174C3">
              <w:rPr>
                <w:b/>
                <w:bCs/>
                <w:color w:val="000000"/>
                <w:szCs w:val="24"/>
                <w:lang w:val="sr-Latn-RS" w:eastAsia="sr-Latn-RS"/>
              </w:rPr>
              <w:t>ха</w:t>
            </w:r>
          </w:p>
        </w:tc>
        <w:tc>
          <w:tcPr>
            <w:tcW w:w="859" w:type="dxa"/>
            <w:tcBorders>
              <w:top w:val="nil"/>
              <w:left w:val="nil"/>
              <w:bottom w:val="single" w:sz="4" w:space="0" w:color="auto"/>
              <w:right w:val="single" w:sz="4" w:space="0" w:color="auto"/>
            </w:tcBorders>
            <w:shd w:val="clear" w:color="auto" w:fill="BFBFBF" w:themeFill="background1" w:themeFillShade="BF"/>
            <w:vAlign w:val="center"/>
            <w:hideMark/>
          </w:tcPr>
          <w:p w14:paraId="5DC64E94" w14:textId="77777777" w:rsidR="001174C3" w:rsidRPr="001174C3" w:rsidRDefault="001174C3" w:rsidP="001174C3">
            <w:pPr>
              <w:jc w:val="center"/>
              <w:rPr>
                <w:b/>
                <w:bCs/>
                <w:color w:val="000000"/>
                <w:szCs w:val="24"/>
                <w:lang w:val="sr-Latn-RS" w:eastAsia="sr-Latn-RS"/>
              </w:rPr>
            </w:pPr>
            <w:r w:rsidRPr="001174C3">
              <w:rPr>
                <w:b/>
                <w:bCs/>
                <w:color w:val="000000"/>
                <w:szCs w:val="24"/>
                <w:lang w:val="sr-Latn-RS" w:eastAsia="sr-Latn-RS"/>
              </w:rPr>
              <w:t>%</w:t>
            </w:r>
          </w:p>
        </w:tc>
        <w:tc>
          <w:tcPr>
            <w:tcW w:w="1176" w:type="dxa"/>
            <w:tcBorders>
              <w:top w:val="nil"/>
              <w:left w:val="nil"/>
              <w:bottom w:val="single" w:sz="4" w:space="0" w:color="auto"/>
              <w:right w:val="single" w:sz="4" w:space="0" w:color="auto"/>
            </w:tcBorders>
            <w:shd w:val="clear" w:color="auto" w:fill="BFBFBF" w:themeFill="background1" w:themeFillShade="BF"/>
            <w:vAlign w:val="center"/>
            <w:hideMark/>
          </w:tcPr>
          <w:p w14:paraId="1BC17643" w14:textId="77777777" w:rsidR="001174C3" w:rsidRPr="001174C3" w:rsidRDefault="001174C3" w:rsidP="001174C3">
            <w:pPr>
              <w:jc w:val="center"/>
              <w:rPr>
                <w:b/>
                <w:bCs/>
                <w:color w:val="000000"/>
                <w:szCs w:val="24"/>
                <w:lang w:val="sr-Latn-RS" w:eastAsia="sr-Latn-RS"/>
              </w:rPr>
            </w:pPr>
            <w:r w:rsidRPr="001174C3">
              <w:rPr>
                <w:b/>
                <w:bCs/>
                <w:color w:val="000000"/>
                <w:szCs w:val="24"/>
                <w:lang w:val="sr-Latn-RS" w:eastAsia="sr-Latn-RS"/>
              </w:rPr>
              <w:t>м³</w:t>
            </w:r>
          </w:p>
        </w:tc>
        <w:tc>
          <w:tcPr>
            <w:tcW w:w="859" w:type="dxa"/>
            <w:tcBorders>
              <w:top w:val="nil"/>
              <w:left w:val="nil"/>
              <w:bottom w:val="single" w:sz="4" w:space="0" w:color="auto"/>
              <w:right w:val="single" w:sz="4" w:space="0" w:color="auto"/>
            </w:tcBorders>
            <w:shd w:val="clear" w:color="auto" w:fill="BFBFBF" w:themeFill="background1" w:themeFillShade="BF"/>
            <w:vAlign w:val="center"/>
            <w:hideMark/>
          </w:tcPr>
          <w:p w14:paraId="67E298D1" w14:textId="77777777" w:rsidR="001174C3" w:rsidRPr="001174C3" w:rsidRDefault="001174C3" w:rsidP="001174C3">
            <w:pPr>
              <w:jc w:val="center"/>
              <w:rPr>
                <w:b/>
                <w:bCs/>
                <w:color w:val="000000"/>
                <w:szCs w:val="24"/>
                <w:lang w:val="sr-Latn-RS" w:eastAsia="sr-Latn-RS"/>
              </w:rPr>
            </w:pPr>
            <w:r w:rsidRPr="001174C3">
              <w:rPr>
                <w:b/>
                <w:bCs/>
                <w:color w:val="000000"/>
                <w:szCs w:val="24"/>
                <w:lang w:val="sr-Latn-RS" w:eastAsia="sr-Latn-RS"/>
              </w:rPr>
              <w:t>%</w:t>
            </w:r>
          </w:p>
        </w:tc>
        <w:tc>
          <w:tcPr>
            <w:tcW w:w="859" w:type="dxa"/>
            <w:tcBorders>
              <w:top w:val="nil"/>
              <w:left w:val="nil"/>
              <w:bottom w:val="single" w:sz="4" w:space="0" w:color="auto"/>
              <w:right w:val="single" w:sz="4" w:space="0" w:color="auto"/>
            </w:tcBorders>
            <w:shd w:val="clear" w:color="auto" w:fill="BFBFBF" w:themeFill="background1" w:themeFillShade="BF"/>
            <w:vAlign w:val="center"/>
            <w:hideMark/>
          </w:tcPr>
          <w:p w14:paraId="7B0D77C4" w14:textId="77777777" w:rsidR="001174C3" w:rsidRPr="001174C3" w:rsidRDefault="001174C3" w:rsidP="001174C3">
            <w:pPr>
              <w:jc w:val="center"/>
              <w:rPr>
                <w:b/>
                <w:bCs/>
                <w:color w:val="000000"/>
                <w:szCs w:val="24"/>
                <w:lang w:val="sr-Latn-RS" w:eastAsia="sr-Latn-RS"/>
              </w:rPr>
            </w:pPr>
            <w:r w:rsidRPr="001174C3">
              <w:rPr>
                <w:b/>
                <w:bCs/>
                <w:color w:val="000000"/>
                <w:szCs w:val="24"/>
                <w:lang w:val="sr-Latn-RS" w:eastAsia="sr-Latn-RS"/>
              </w:rPr>
              <w:t>м³/ха</w:t>
            </w:r>
          </w:p>
        </w:tc>
        <w:tc>
          <w:tcPr>
            <w:tcW w:w="1056" w:type="dxa"/>
            <w:tcBorders>
              <w:top w:val="nil"/>
              <w:left w:val="nil"/>
              <w:bottom w:val="single" w:sz="4" w:space="0" w:color="auto"/>
              <w:right w:val="single" w:sz="4" w:space="0" w:color="auto"/>
            </w:tcBorders>
            <w:shd w:val="clear" w:color="auto" w:fill="BFBFBF" w:themeFill="background1" w:themeFillShade="BF"/>
            <w:vAlign w:val="center"/>
            <w:hideMark/>
          </w:tcPr>
          <w:p w14:paraId="4EB8A558" w14:textId="77777777" w:rsidR="001174C3" w:rsidRPr="001174C3" w:rsidRDefault="001174C3" w:rsidP="001174C3">
            <w:pPr>
              <w:jc w:val="center"/>
              <w:rPr>
                <w:b/>
                <w:bCs/>
                <w:color w:val="000000"/>
                <w:szCs w:val="24"/>
                <w:lang w:val="sr-Latn-RS" w:eastAsia="sr-Latn-RS"/>
              </w:rPr>
            </w:pPr>
            <w:r w:rsidRPr="001174C3">
              <w:rPr>
                <w:b/>
                <w:bCs/>
                <w:color w:val="000000"/>
                <w:szCs w:val="24"/>
                <w:lang w:val="sr-Latn-RS" w:eastAsia="sr-Latn-RS"/>
              </w:rPr>
              <w:t>м³</w:t>
            </w:r>
          </w:p>
        </w:tc>
        <w:tc>
          <w:tcPr>
            <w:tcW w:w="859" w:type="dxa"/>
            <w:tcBorders>
              <w:top w:val="nil"/>
              <w:left w:val="nil"/>
              <w:bottom w:val="single" w:sz="4" w:space="0" w:color="auto"/>
              <w:right w:val="single" w:sz="4" w:space="0" w:color="auto"/>
            </w:tcBorders>
            <w:shd w:val="clear" w:color="auto" w:fill="BFBFBF" w:themeFill="background1" w:themeFillShade="BF"/>
            <w:vAlign w:val="center"/>
            <w:hideMark/>
          </w:tcPr>
          <w:p w14:paraId="1CAC06A6" w14:textId="77777777" w:rsidR="001174C3" w:rsidRPr="001174C3" w:rsidRDefault="001174C3" w:rsidP="001174C3">
            <w:pPr>
              <w:jc w:val="center"/>
              <w:rPr>
                <w:b/>
                <w:bCs/>
                <w:color w:val="000000"/>
                <w:szCs w:val="24"/>
                <w:lang w:val="sr-Latn-RS" w:eastAsia="sr-Latn-RS"/>
              </w:rPr>
            </w:pPr>
            <w:r w:rsidRPr="001174C3">
              <w:rPr>
                <w:b/>
                <w:bCs/>
                <w:color w:val="000000"/>
                <w:szCs w:val="24"/>
                <w:lang w:val="sr-Latn-RS" w:eastAsia="sr-Latn-RS"/>
              </w:rPr>
              <w:t>%</w:t>
            </w:r>
          </w:p>
        </w:tc>
        <w:tc>
          <w:tcPr>
            <w:tcW w:w="859" w:type="dxa"/>
            <w:tcBorders>
              <w:top w:val="nil"/>
              <w:left w:val="nil"/>
              <w:bottom w:val="single" w:sz="4" w:space="0" w:color="auto"/>
              <w:right w:val="single" w:sz="4" w:space="0" w:color="auto"/>
            </w:tcBorders>
            <w:shd w:val="clear" w:color="auto" w:fill="BFBFBF" w:themeFill="background1" w:themeFillShade="BF"/>
            <w:vAlign w:val="center"/>
            <w:hideMark/>
          </w:tcPr>
          <w:p w14:paraId="0E87D471" w14:textId="77777777" w:rsidR="001174C3" w:rsidRPr="001174C3" w:rsidRDefault="001174C3" w:rsidP="001174C3">
            <w:pPr>
              <w:jc w:val="center"/>
              <w:rPr>
                <w:b/>
                <w:bCs/>
                <w:color w:val="000000"/>
                <w:szCs w:val="24"/>
                <w:lang w:val="sr-Latn-RS" w:eastAsia="sr-Latn-RS"/>
              </w:rPr>
            </w:pPr>
            <w:r w:rsidRPr="001174C3">
              <w:rPr>
                <w:b/>
                <w:bCs/>
                <w:color w:val="000000"/>
                <w:szCs w:val="24"/>
                <w:lang w:val="sr-Latn-RS" w:eastAsia="sr-Latn-RS"/>
              </w:rPr>
              <w:t>м³/ха</w:t>
            </w:r>
          </w:p>
        </w:tc>
        <w:tc>
          <w:tcPr>
            <w:tcW w:w="1150"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BEDA721" w14:textId="77777777" w:rsidR="001174C3" w:rsidRPr="001174C3" w:rsidRDefault="001174C3" w:rsidP="001174C3">
            <w:pPr>
              <w:jc w:val="left"/>
              <w:rPr>
                <w:b/>
                <w:bCs/>
                <w:color w:val="000000"/>
                <w:szCs w:val="24"/>
                <w:lang w:val="sr-Latn-RS" w:eastAsia="sr-Latn-RS"/>
              </w:rPr>
            </w:pPr>
          </w:p>
        </w:tc>
      </w:tr>
      <w:tr w:rsidR="00E53AF5" w:rsidRPr="001174C3" w14:paraId="4EE418A7" w14:textId="77777777" w:rsidTr="00E53AF5">
        <w:trPr>
          <w:trHeight w:val="31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7B4A46FE" w14:textId="77777777" w:rsidR="00E53AF5" w:rsidRPr="001174C3" w:rsidRDefault="00E53AF5" w:rsidP="00E53AF5">
            <w:pPr>
              <w:jc w:val="left"/>
              <w:rPr>
                <w:color w:val="000000"/>
                <w:szCs w:val="24"/>
                <w:lang w:val="sr-Latn-RS" w:eastAsia="sr-Latn-RS"/>
              </w:rPr>
            </w:pPr>
            <w:r w:rsidRPr="001174C3">
              <w:rPr>
                <w:color w:val="000000"/>
                <w:szCs w:val="24"/>
                <w:lang w:val="sr-Latn-RS" w:eastAsia="sr-Latn-RS"/>
              </w:rPr>
              <w:t>2, разређена састојина</w:t>
            </w:r>
          </w:p>
        </w:tc>
        <w:tc>
          <w:tcPr>
            <w:tcW w:w="1056" w:type="dxa"/>
            <w:tcBorders>
              <w:top w:val="nil"/>
              <w:left w:val="nil"/>
              <w:bottom w:val="single" w:sz="4" w:space="0" w:color="auto"/>
              <w:right w:val="single" w:sz="4" w:space="0" w:color="auto"/>
            </w:tcBorders>
            <w:shd w:val="clear" w:color="auto" w:fill="auto"/>
            <w:noWrap/>
            <w:vAlign w:val="center"/>
            <w:hideMark/>
          </w:tcPr>
          <w:p w14:paraId="6B9275DB" w14:textId="77777777" w:rsidR="00E53AF5" w:rsidRDefault="00E53AF5" w:rsidP="00E53AF5">
            <w:pPr>
              <w:jc w:val="right"/>
              <w:rPr>
                <w:color w:val="000000"/>
              </w:rPr>
            </w:pPr>
            <w:r>
              <w:rPr>
                <w:color w:val="000000"/>
              </w:rPr>
              <w:t>1,29</w:t>
            </w:r>
          </w:p>
        </w:tc>
        <w:tc>
          <w:tcPr>
            <w:tcW w:w="859" w:type="dxa"/>
            <w:tcBorders>
              <w:top w:val="nil"/>
              <w:left w:val="nil"/>
              <w:bottom w:val="single" w:sz="4" w:space="0" w:color="auto"/>
              <w:right w:val="single" w:sz="4" w:space="0" w:color="auto"/>
            </w:tcBorders>
            <w:shd w:val="clear" w:color="auto" w:fill="auto"/>
            <w:noWrap/>
            <w:vAlign w:val="center"/>
            <w:hideMark/>
          </w:tcPr>
          <w:p w14:paraId="6CC04EDD" w14:textId="77777777" w:rsidR="00E53AF5" w:rsidRDefault="00E53AF5" w:rsidP="00E53AF5">
            <w:pPr>
              <w:jc w:val="right"/>
              <w:rPr>
                <w:color w:val="000000"/>
              </w:rPr>
            </w:pPr>
            <w:r>
              <w:rPr>
                <w:color w:val="000000"/>
              </w:rPr>
              <w:t>0,1</w:t>
            </w:r>
          </w:p>
        </w:tc>
        <w:tc>
          <w:tcPr>
            <w:tcW w:w="1176" w:type="dxa"/>
            <w:tcBorders>
              <w:top w:val="nil"/>
              <w:left w:val="nil"/>
              <w:bottom w:val="single" w:sz="4" w:space="0" w:color="auto"/>
              <w:right w:val="single" w:sz="4" w:space="0" w:color="auto"/>
            </w:tcBorders>
            <w:shd w:val="clear" w:color="auto" w:fill="auto"/>
            <w:noWrap/>
            <w:vAlign w:val="center"/>
            <w:hideMark/>
          </w:tcPr>
          <w:p w14:paraId="289E5B50" w14:textId="77777777" w:rsidR="00E53AF5" w:rsidRDefault="00E53AF5" w:rsidP="00E53AF5">
            <w:pPr>
              <w:jc w:val="right"/>
              <w:rPr>
                <w:color w:val="000000"/>
              </w:rPr>
            </w:pPr>
            <w:r>
              <w:rPr>
                <w:color w:val="000000"/>
              </w:rPr>
              <w:t>344,0</w:t>
            </w:r>
          </w:p>
        </w:tc>
        <w:tc>
          <w:tcPr>
            <w:tcW w:w="859" w:type="dxa"/>
            <w:tcBorders>
              <w:top w:val="nil"/>
              <w:left w:val="nil"/>
              <w:bottom w:val="single" w:sz="4" w:space="0" w:color="auto"/>
              <w:right w:val="single" w:sz="4" w:space="0" w:color="auto"/>
            </w:tcBorders>
            <w:shd w:val="clear" w:color="auto" w:fill="auto"/>
            <w:noWrap/>
            <w:vAlign w:val="center"/>
            <w:hideMark/>
          </w:tcPr>
          <w:p w14:paraId="5E21DC9C" w14:textId="77777777" w:rsidR="00E53AF5" w:rsidRDefault="00E53AF5" w:rsidP="00E53AF5">
            <w:pPr>
              <w:jc w:val="right"/>
              <w:rPr>
                <w:color w:val="000000"/>
              </w:rPr>
            </w:pPr>
            <w:r>
              <w:rPr>
                <w:color w:val="000000"/>
              </w:rPr>
              <w:t>0,1</w:t>
            </w:r>
          </w:p>
        </w:tc>
        <w:tc>
          <w:tcPr>
            <w:tcW w:w="859" w:type="dxa"/>
            <w:tcBorders>
              <w:top w:val="nil"/>
              <w:left w:val="nil"/>
              <w:bottom w:val="single" w:sz="4" w:space="0" w:color="auto"/>
              <w:right w:val="single" w:sz="4" w:space="0" w:color="auto"/>
            </w:tcBorders>
            <w:shd w:val="clear" w:color="auto" w:fill="auto"/>
            <w:noWrap/>
            <w:vAlign w:val="center"/>
            <w:hideMark/>
          </w:tcPr>
          <w:p w14:paraId="541930A0" w14:textId="77777777" w:rsidR="00E53AF5" w:rsidRDefault="00E53AF5" w:rsidP="00E53AF5">
            <w:pPr>
              <w:jc w:val="right"/>
              <w:rPr>
                <w:color w:val="000000"/>
              </w:rPr>
            </w:pPr>
            <w:r>
              <w:rPr>
                <w:color w:val="000000"/>
              </w:rPr>
              <w:t>266,7</w:t>
            </w:r>
          </w:p>
        </w:tc>
        <w:tc>
          <w:tcPr>
            <w:tcW w:w="1056" w:type="dxa"/>
            <w:tcBorders>
              <w:top w:val="nil"/>
              <w:left w:val="nil"/>
              <w:bottom w:val="single" w:sz="4" w:space="0" w:color="auto"/>
              <w:right w:val="single" w:sz="4" w:space="0" w:color="auto"/>
            </w:tcBorders>
            <w:shd w:val="clear" w:color="auto" w:fill="auto"/>
            <w:noWrap/>
            <w:vAlign w:val="center"/>
            <w:hideMark/>
          </w:tcPr>
          <w:p w14:paraId="656B4FCD" w14:textId="77777777" w:rsidR="00E53AF5" w:rsidRDefault="00E53AF5" w:rsidP="00E53AF5">
            <w:pPr>
              <w:jc w:val="right"/>
              <w:rPr>
                <w:color w:val="000000"/>
              </w:rPr>
            </w:pPr>
            <w:r>
              <w:rPr>
                <w:color w:val="000000"/>
              </w:rPr>
              <w:t>5,5</w:t>
            </w:r>
          </w:p>
        </w:tc>
        <w:tc>
          <w:tcPr>
            <w:tcW w:w="859" w:type="dxa"/>
            <w:tcBorders>
              <w:top w:val="nil"/>
              <w:left w:val="nil"/>
              <w:bottom w:val="single" w:sz="4" w:space="0" w:color="auto"/>
              <w:right w:val="single" w:sz="4" w:space="0" w:color="auto"/>
            </w:tcBorders>
            <w:shd w:val="clear" w:color="auto" w:fill="auto"/>
            <w:noWrap/>
            <w:vAlign w:val="center"/>
            <w:hideMark/>
          </w:tcPr>
          <w:p w14:paraId="60E157F8" w14:textId="77777777" w:rsidR="00E53AF5" w:rsidRDefault="00E53AF5" w:rsidP="00E53AF5">
            <w:pPr>
              <w:jc w:val="right"/>
              <w:rPr>
                <w:color w:val="000000"/>
              </w:rPr>
            </w:pPr>
            <w:r>
              <w:rPr>
                <w:color w:val="000000"/>
              </w:rPr>
              <w:t>0,0</w:t>
            </w:r>
          </w:p>
        </w:tc>
        <w:tc>
          <w:tcPr>
            <w:tcW w:w="859" w:type="dxa"/>
            <w:tcBorders>
              <w:top w:val="nil"/>
              <w:left w:val="nil"/>
              <w:bottom w:val="single" w:sz="4" w:space="0" w:color="auto"/>
              <w:right w:val="single" w:sz="4" w:space="0" w:color="auto"/>
            </w:tcBorders>
            <w:shd w:val="clear" w:color="auto" w:fill="auto"/>
            <w:noWrap/>
            <w:vAlign w:val="center"/>
            <w:hideMark/>
          </w:tcPr>
          <w:p w14:paraId="3FF89F88" w14:textId="77777777" w:rsidR="00E53AF5" w:rsidRDefault="00E53AF5" w:rsidP="00E53AF5">
            <w:pPr>
              <w:jc w:val="right"/>
              <w:rPr>
                <w:color w:val="000000"/>
              </w:rPr>
            </w:pPr>
            <w:r>
              <w:rPr>
                <w:color w:val="000000"/>
              </w:rPr>
              <w:t>4,3</w:t>
            </w:r>
          </w:p>
        </w:tc>
        <w:tc>
          <w:tcPr>
            <w:tcW w:w="1150" w:type="dxa"/>
            <w:tcBorders>
              <w:top w:val="nil"/>
              <w:left w:val="nil"/>
              <w:bottom w:val="single" w:sz="4" w:space="0" w:color="auto"/>
              <w:right w:val="single" w:sz="4" w:space="0" w:color="auto"/>
            </w:tcBorders>
            <w:shd w:val="clear" w:color="auto" w:fill="auto"/>
            <w:noWrap/>
            <w:vAlign w:val="center"/>
            <w:hideMark/>
          </w:tcPr>
          <w:p w14:paraId="400D0776" w14:textId="77777777" w:rsidR="00E53AF5" w:rsidRDefault="00E53AF5" w:rsidP="00E53AF5">
            <w:pPr>
              <w:jc w:val="right"/>
              <w:rPr>
                <w:color w:val="000000"/>
              </w:rPr>
            </w:pPr>
            <w:r>
              <w:rPr>
                <w:color w:val="000000"/>
              </w:rPr>
              <w:t>1,6</w:t>
            </w:r>
          </w:p>
        </w:tc>
      </w:tr>
      <w:tr w:rsidR="00E53AF5" w:rsidRPr="001174C3" w14:paraId="55A64273" w14:textId="77777777" w:rsidTr="00E53AF5">
        <w:trPr>
          <w:trHeight w:val="31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F928FE4" w14:textId="77777777" w:rsidR="00E53AF5" w:rsidRPr="001174C3" w:rsidRDefault="00E53AF5" w:rsidP="00E53AF5">
            <w:pPr>
              <w:jc w:val="left"/>
              <w:rPr>
                <w:b/>
                <w:bCs/>
                <w:color w:val="000000"/>
                <w:szCs w:val="24"/>
                <w:lang w:val="sr-Latn-RS" w:eastAsia="sr-Latn-RS"/>
              </w:rPr>
            </w:pPr>
            <w:r w:rsidRPr="001174C3">
              <w:rPr>
                <w:b/>
                <w:bCs/>
                <w:color w:val="000000"/>
                <w:szCs w:val="24"/>
                <w:lang w:val="sr-Latn-RS" w:eastAsia="sr-Latn-RS"/>
              </w:rPr>
              <w:t>Висока природна састојина тврдих лишћара</w:t>
            </w:r>
          </w:p>
        </w:tc>
        <w:tc>
          <w:tcPr>
            <w:tcW w:w="1056" w:type="dxa"/>
            <w:tcBorders>
              <w:top w:val="nil"/>
              <w:left w:val="nil"/>
              <w:bottom w:val="single" w:sz="4" w:space="0" w:color="auto"/>
              <w:right w:val="single" w:sz="4" w:space="0" w:color="auto"/>
            </w:tcBorders>
            <w:shd w:val="clear" w:color="auto" w:fill="auto"/>
            <w:noWrap/>
            <w:vAlign w:val="center"/>
            <w:hideMark/>
          </w:tcPr>
          <w:p w14:paraId="54A6F3C5" w14:textId="77777777" w:rsidR="00E53AF5" w:rsidRDefault="00E53AF5" w:rsidP="00E53AF5">
            <w:pPr>
              <w:jc w:val="right"/>
              <w:rPr>
                <w:b/>
                <w:bCs/>
                <w:color w:val="000000"/>
              </w:rPr>
            </w:pPr>
            <w:r>
              <w:rPr>
                <w:b/>
                <w:bCs/>
                <w:color w:val="000000"/>
              </w:rPr>
              <w:t>1,29</w:t>
            </w:r>
          </w:p>
        </w:tc>
        <w:tc>
          <w:tcPr>
            <w:tcW w:w="859" w:type="dxa"/>
            <w:tcBorders>
              <w:top w:val="nil"/>
              <w:left w:val="nil"/>
              <w:bottom w:val="single" w:sz="4" w:space="0" w:color="auto"/>
              <w:right w:val="single" w:sz="4" w:space="0" w:color="auto"/>
            </w:tcBorders>
            <w:shd w:val="clear" w:color="auto" w:fill="auto"/>
            <w:noWrap/>
            <w:vAlign w:val="center"/>
            <w:hideMark/>
          </w:tcPr>
          <w:p w14:paraId="23E2B385" w14:textId="77777777" w:rsidR="00E53AF5" w:rsidRDefault="00E53AF5" w:rsidP="00E53AF5">
            <w:pPr>
              <w:jc w:val="right"/>
              <w:rPr>
                <w:b/>
                <w:bCs/>
                <w:color w:val="000000"/>
              </w:rPr>
            </w:pPr>
            <w:r>
              <w:rPr>
                <w:b/>
                <w:bCs/>
                <w:color w:val="000000"/>
              </w:rPr>
              <w:t>0,1</w:t>
            </w:r>
          </w:p>
        </w:tc>
        <w:tc>
          <w:tcPr>
            <w:tcW w:w="1176" w:type="dxa"/>
            <w:tcBorders>
              <w:top w:val="nil"/>
              <w:left w:val="nil"/>
              <w:bottom w:val="single" w:sz="4" w:space="0" w:color="auto"/>
              <w:right w:val="single" w:sz="4" w:space="0" w:color="auto"/>
            </w:tcBorders>
            <w:shd w:val="clear" w:color="auto" w:fill="auto"/>
            <w:noWrap/>
            <w:vAlign w:val="center"/>
            <w:hideMark/>
          </w:tcPr>
          <w:p w14:paraId="4B0DBED2" w14:textId="77777777" w:rsidR="00E53AF5" w:rsidRDefault="00E53AF5" w:rsidP="00E53AF5">
            <w:pPr>
              <w:jc w:val="right"/>
              <w:rPr>
                <w:b/>
                <w:bCs/>
                <w:color w:val="000000"/>
              </w:rPr>
            </w:pPr>
            <w:r>
              <w:rPr>
                <w:b/>
                <w:bCs/>
                <w:color w:val="000000"/>
              </w:rPr>
              <w:t>344,0</w:t>
            </w:r>
          </w:p>
        </w:tc>
        <w:tc>
          <w:tcPr>
            <w:tcW w:w="859" w:type="dxa"/>
            <w:tcBorders>
              <w:top w:val="nil"/>
              <w:left w:val="nil"/>
              <w:bottom w:val="single" w:sz="4" w:space="0" w:color="auto"/>
              <w:right w:val="single" w:sz="4" w:space="0" w:color="auto"/>
            </w:tcBorders>
            <w:shd w:val="clear" w:color="auto" w:fill="auto"/>
            <w:noWrap/>
            <w:vAlign w:val="center"/>
            <w:hideMark/>
          </w:tcPr>
          <w:p w14:paraId="695E5F65" w14:textId="77777777" w:rsidR="00E53AF5" w:rsidRDefault="00E53AF5" w:rsidP="00E53AF5">
            <w:pPr>
              <w:jc w:val="right"/>
              <w:rPr>
                <w:b/>
                <w:bCs/>
                <w:color w:val="000000"/>
              </w:rPr>
            </w:pPr>
            <w:r>
              <w:rPr>
                <w:b/>
                <w:bCs/>
                <w:color w:val="000000"/>
              </w:rPr>
              <w:t>0,1</w:t>
            </w:r>
          </w:p>
        </w:tc>
        <w:tc>
          <w:tcPr>
            <w:tcW w:w="859" w:type="dxa"/>
            <w:tcBorders>
              <w:top w:val="nil"/>
              <w:left w:val="nil"/>
              <w:bottom w:val="single" w:sz="4" w:space="0" w:color="auto"/>
              <w:right w:val="single" w:sz="4" w:space="0" w:color="auto"/>
            </w:tcBorders>
            <w:shd w:val="clear" w:color="auto" w:fill="auto"/>
            <w:noWrap/>
            <w:vAlign w:val="center"/>
            <w:hideMark/>
          </w:tcPr>
          <w:p w14:paraId="647E8F1D" w14:textId="77777777" w:rsidR="00E53AF5" w:rsidRDefault="00E53AF5" w:rsidP="00E53AF5">
            <w:pPr>
              <w:jc w:val="right"/>
              <w:rPr>
                <w:b/>
                <w:bCs/>
                <w:color w:val="000000"/>
              </w:rPr>
            </w:pPr>
            <w:r>
              <w:rPr>
                <w:b/>
                <w:bCs/>
                <w:color w:val="000000"/>
              </w:rPr>
              <w:t>266,7</w:t>
            </w:r>
          </w:p>
        </w:tc>
        <w:tc>
          <w:tcPr>
            <w:tcW w:w="1056" w:type="dxa"/>
            <w:tcBorders>
              <w:top w:val="nil"/>
              <w:left w:val="nil"/>
              <w:bottom w:val="single" w:sz="4" w:space="0" w:color="auto"/>
              <w:right w:val="single" w:sz="4" w:space="0" w:color="auto"/>
            </w:tcBorders>
            <w:shd w:val="clear" w:color="auto" w:fill="auto"/>
            <w:noWrap/>
            <w:vAlign w:val="center"/>
            <w:hideMark/>
          </w:tcPr>
          <w:p w14:paraId="66453B2D" w14:textId="77777777" w:rsidR="00E53AF5" w:rsidRDefault="00E53AF5" w:rsidP="00E53AF5">
            <w:pPr>
              <w:jc w:val="right"/>
              <w:rPr>
                <w:b/>
                <w:bCs/>
                <w:color w:val="000000"/>
              </w:rPr>
            </w:pPr>
            <w:r>
              <w:rPr>
                <w:b/>
                <w:bCs/>
                <w:color w:val="000000"/>
              </w:rPr>
              <w:t>5,5</w:t>
            </w:r>
          </w:p>
        </w:tc>
        <w:tc>
          <w:tcPr>
            <w:tcW w:w="859" w:type="dxa"/>
            <w:tcBorders>
              <w:top w:val="nil"/>
              <w:left w:val="nil"/>
              <w:bottom w:val="single" w:sz="4" w:space="0" w:color="auto"/>
              <w:right w:val="single" w:sz="4" w:space="0" w:color="auto"/>
            </w:tcBorders>
            <w:shd w:val="clear" w:color="auto" w:fill="auto"/>
            <w:noWrap/>
            <w:vAlign w:val="center"/>
            <w:hideMark/>
          </w:tcPr>
          <w:p w14:paraId="08FC1FEB" w14:textId="77777777" w:rsidR="00E53AF5" w:rsidRDefault="00E53AF5" w:rsidP="00E53AF5">
            <w:pPr>
              <w:jc w:val="right"/>
              <w:rPr>
                <w:b/>
                <w:bCs/>
                <w:color w:val="000000"/>
              </w:rPr>
            </w:pPr>
            <w:r>
              <w:rPr>
                <w:b/>
                <w:bCs/>
                <w:color w:val="000000"/>
              </w:rPr>
              <w:t>0,0</w:t>
            </w:r>
          </w:p>
        </w:tc>
        <w:tc>
          <w:tcPr>
            <w:tcW w:w="859" w:type="dxa"/>
            <w:tcBorders>
              <w:top w:val="nil"/>
              <w:left w:val="nil"/>
              <w:bottom w:val="single" w:sz="4" w:space="0" w:color="auto"/>
              <w:right w:val="single" w:sz="4" w:space="0" w:color="auto"/>
            </w:tcBorders>
            <w:shd w:val="clear" w:color="auto" w:fill="auto"/>
            <w:noWrap/>
            <w:vAlign w:val="center"/>
            <w:hideMark/>
          </w:tcPr>
          <w:p w14:paraId="4B61236E" w14:textId="77777777" w:rsidR="00E53AF5" w:rsidRDefault="00E53AF5" w:rsidP="00E53AF5">
            <w:pPr>
              <w:jc w:val="right"/>
              <w:rPr>
                <w:b/>
                <w:bCs/>
                <w:color w:val="000000"/>
              </w:rPr>
            </w:pPr>
            <w:r>
              <w:rPr>
                <w:b/>
                <w:bCs/>
                <w:color w:val="000000"/>
              </w:rPr>
              <w:t>4,3</w:t>
            </w:r>
          </w:p>
        </w:tc>
        <w:tc>
          <w:tcPr>
            <w:tcW w:w="1150" w:type="dxa"/>
            <w:tcBorders>
              <w:top w:val="nil"/>
              <w:left w:val="nil"/>
              <w:bottom w:val="single" w:sz="4" w:space="0" w:color="auto"/>
              <w:right w:val="single" w:sz="4" w:space="0" w:color="auto"/>
            </w:tcBorders>
            <w:shd w:val="clear" w:color="auto" w:fill="auto"/>
            <w:noWrap/>
            <w:vAlign w:val="center"/>
            <w:hideMark/>
          </w:tcPr>
          <w:p w14:paraId="6899217A" w14:textId="77777777" w:rsidR="00E53AF5" w:rsidRDefault="00E53AF5" w:rsidP="00E53AF5">
            <w:pPr>
              <w:jc w:val="right"/>
              <w:rPr>
                <w:b/>
                <w:bCs/>
                <w:color w:val="000000"/>
              </w:rPr>
            </w:pPr>
            <w:r>
              <w:rPr>
                <w:b/>
                <w:bCs/>
                <w:color w:val="000000"/>
              </w:rPr>
              <w:t>1,6</w:t>
            </w:r>
          </w:p>
        </w:tc>
      </w:tr>
      <w:tr w:rsidR="00E53AF5" w:rsidRPr="001174C3" w14:paraId="326E5AC2" w14:textId="77777777" w:rsidTr="00E53AF5">
        <w:trPr>
          <w:trHeight w:val="31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6501CA7" w14:textId="77777777" w:rsidR="00E53AF5" w:rsidRPr="001174C3" w:rsidRDefault="00E53AF5" w:rsidP="00E53AF5">
            <w:pPr>
              <w:jc w:val="left"/>
              <w:rPr>
                <w:color w:val="000000"/>
                <w:szCs w:val="24"/>
                <w:lang w:val="sr-Latn-RS" w:eastAsia="sr-Latn-RS"/>
              </w:rPr>
            </w:pPr>
            <w:r w:rsidRPr="001174C3">
              <w:rPr>
                <w:color w:val="000000"/>
                <w:szCs w:val="24"/>
                <w:lang w:val="sr-Latn-RS" w:eastAsia="sr-Latn-RS"/>
              </w:rPr>
              <w:t>1, очувана састојина</w:t>
            </w:r>
          </w:p>
        </w:tc>
        <w:tc>
          <w:tcPr>
            <w:tcW w:w="1056" w:type="dxa"/>
            <w:tcBorders>
              <w:top w:val="nil"/>
              <w:left w:val="nil"/>
              <w:bottom w:val="single" w:sz="4" w:space="0" w:color="auto"/>
              <w:right w:val="single" w:sz="4" w:space="0" w:color="auto"/>
            </w:tcBorders>
            <w:shd w:val="clear" w:color="auto" w:fill="auto"/>
            <w:noWrap/>
            <w:vAlign w:val="center"/>
            <w:hideMark/>
          </w:tcPr>
          <w:p w14:paraId="2A681B92" w14:textId="77777777" w:rsidR="00E53AF5" w:rsidRDefault="00E53AF5" w:rsidP="00E53AF5">
            <w:pPr>
              <w:jc w:val="right"/>
              <w:rPr>
                <w:color w:val="000000"/>
              </w:rPr>
            </w:pPr>
            <w:r>
              <w:rPr>
                <w:color w:val="000000"/>
              </w:rPr>
              <w:t>7,53</w:t>
            </w:r>
          </w:p>
        </w:tc>
        <w:tc>
          <w:tcPr>
            <w:tcW w:w="859" w:type="dxa"/>
            <w:tcBorders>
              <w:top w:val="nil"/>
              <w:left w:val="nil"/>
              <w:bottom w:val="single" w:sz="4" w:space="0" w:color="auto"/>
              <w:right w:val="single" w:sz="4" w:space="0" w:color="auto"/>
            </w:tcBorders>
            <w:shd w:val="clear" w:color="auto" w:fill="auto"/>
            <w:noWrap/>
            <w:vAlign w:val="center"/>
            <w:hideMark/>
          </w:tcPr>
          <w:p w14:paraId="76F66EE7" w14:textId="77777777" w:rsidR="00E53AF5" w:rsidRDefault="00E53AF5" w:rsidP="00E53AF5">
            <w:pPr>
              <w:jc w:val="right"/>
              <w:rPr>
                <w:color w:val="000000"/>
              </w:rPr>
            </w:pPr>
            <w:r>
              <w:rPr>
                <w:color w:val="000000"/>
              </w:rPr>
              <w:t>0,0</w:t>
            </w:r>
          </w:p>
        </w:tc>
        <w:tc>
          <w:tcPr>
            <w:tcW w:w="1176" w:type="dxa"/>
            <w:tcBorders>
              <w:top w:val="nil"/>
              <w:left w:val="nil"/>
              <w:bottom w:val="single" w:sz="4" w:space="0" w:color="auto"/>
              <w:right w:val="single" w:sz="4" w:space="0" w:color="auto"/>
            </w:tcBorders>
            <w:shd w:val="clear" w:color="auto" w:fill="auto"/>
            <w:noWrap/>
            <w:vAlign w:val="center"/>
            <w:hideMark/>
          </w:tcPr>
          <w:p w14:paraId="67097CF7" w14:textId="77777777" w:rsidR="00E53AF5" w:rsidRDefault="00E53AF5" w:rsidP="00E53AF5">
            <w:pPr>
              <w:jc w:val="right"/>
              <w:rPr>
                <w:color w:val="000000"/>
              </w:rPr>
            </w:pPr>
            <w:r>
              <w:rPr>
                <w:color w:val="000000"/>
              </w:rPr>
              <w:t>2.792,0</w:t>
            </w:r>
          </w:p>
        </w:tc>
        <w:tc>
          <w:tcPr>
            <w:tcW w:w="859" w:type="dxa"/>
            <w:tcBorders>
              <w:top w:val="nil"/>
              <w:left w:val="nil"/>
              <w:bottom w:val="single" w:sz="4" w:space="0" w:color="auto"/>
              <w:right w:val="single" w:sz="4" w:space="0" w:color="auto"/>
            </w:tcBorders>
            <w:shd w:val="clear" w:color="auto" w:fill="auto"/>
            <w:noWrap/>
            <w:vAlign w:val="center"/>
            <w:hideMark/>
          </w:tcPr>
          <w:p w14:paraId="720C030B" w14:textId="77777777" w:rsidR="00E53AF5" w:rsidRDefault="00E53AF5" w:rsidP="00E53AF5">
            <w:pPr>
              <w:jc w:val="right"/>
              <w:rPr>
                <w:color w:val="000000"/>
              </w:rPr>
            </w:pPr>
            <w:r>
              <w:rPr>
                <w:color w:val="000000"/>
              </w:rPr>
              <w:t>0,1</w:t>
            </w:r>
          </w:p>
        </w:tc>
        <w:tc>
          <w:tcPr>
            <w:tcW w:w="859" w:type="dxa"/>
            <w:tcBorders>
              <w:top w:val="nil"/>
              <w:left w:val="nil"/>
              <w:bottom w:val="single" w:sz="4" w:space="0" w:color="auto"/>
              <w:right w:val="single" w:sz="4" w:space="0" w:color="auto"/>
            </w:tcBorders>
            <w:shd w:val="clear" w:color="auto" w:fill="auto"/>
            <w:noWrap/>
            <w:vAlign w:val="center"/>
            <w:hideMark/>
          </w:tcPr>
          <w:p w14:paraId="51DDABBD" w14:textId="77777777" w:rsidR="00E53AF5" w:rsidRDefault="00E53AF5" w:rsidP="00E53AF5">
            <w:pPr>
              <w:jc w:val="right"/>
              <w:rPr>
                <w:color w:val="000000"/>
              </w:rPr>
            </w:pPr>
            <w:r>
              <w:rPr>
                <w:color w:val="000000"/>
              </w:rPr>
              <w:t>370,8</w:t>
            </w:r>
          </w:p>
        </w:tc>
        <w:tc>
          <w:tcPr>
            <w:tcW w:w="1056" w:type="dxa"/>
            <w:tcBorders>
              <w:top w:val="nil"/>
              <w:left w:val="nil"/>
              <w:bottom w:val="single" w:sz="4" w:space="0" w:color="auto"/>
              <w:right w:val="single" w:sz="4" w:space="0" w:color="auto"/>
            </w:tcBorders>
            <w:shd w:val="clear" w:color="auto" w:fill="auto"/>
            <w:noWrap/>
            <w:vAlign w:val="center"/>
            <w:hideMark/>
          </w:tcPr>
          <w:p w14:paraId="40125D7B" w14:textId="77777777" w:rsidR="00E53AF5" w:rsidRDefault="00E53AF5" w:rsidP="00E53AF5">
            <w:pPr>
              <w:jc w:val="right"/>
              <w:rPr>
                <w:color w:val="000000"/>
              </w:rPr>
            </w:pPr>
            <w:r>
              <w:rPr>
                <w:color w:val="000000"/>
              </w:rPr>
              <w:t>67,3</w:t>
            </w:r>
          </w:p>
        </w:tc>
        <w:tc>
          <w:tcPr>
            <w:tcW w:w="859" w:type="dxa"/>
            <w:tcBorders>
              <w:top w:val="nil"/>
              <w:left w:val="nil"/>
              <w:bottom w:val="single" w:sz="4" w:space="0" w:color="auto"/>
              <w:right w:val="single" w:sz="4" w:space="0" w:color="auto"/>
            </w:tcBorders>
            <w:shd w:val="clear" w:color="auto" w:fill="auto"/>
            <w:noWrap/>
            <w:vAlign w:val="center"/>
            <w:hideMark/>
          </w:tcPr>
          <w:p w14:paraId="1B992023" w14:textId="77777777" w:rsidR="00E53AF5" w:rsidRDefault="00E53AF5" w:rsidP="00E53AF5">
            <w:pPr>
              <w:jc w:val="right"/>
              <w:rPr>
                <w:color w:val="000000"/>
              </w:rPr>
            </w:pPr>
            <w:r>
              <w:rPr>
                <w:color w:val="000000"/>
              </w:rPr>
              <w:t>0,1</w:t>
            </w:r>
          </w:p>
        </w:tc>
        <w:tc>
          <w:tcPr>
            <w:tcW w:w="859" w:type="dxa"/>
            <w:tcBorders>
              <w:top w:val="nil"/>
              <w:left w:val="nil"/>
              <w:bottom w:val="single" w:sz="4" w:space="0" w:color="auto"/>
              <w:right w:val="single" w:sz="4" w:space="0" w:color="auto"/>
            </w:tcBorders>
            <w:shd w:val="clear" w:color="auto" w:fill="auto"/>
            <w:noWrap/>
            <w:vAlign w:val="center"/>
            <w:hideMark/>
          </w:tcPr>
          <w:p w14:paraId="5C729A22" w14:textId="77777777" w:rsidR="00E53AF5" w:rsidRDefault="00E53AF5" w:rsidP="00E53AF5">
            <w:pPr>
              <w:jc w:val="right"/>
              <w:rPr>
                <w:color w:val="000000"/>
              </w:rPr>
            </w:pPr>
            <w:r>
              <w:rPr>
                <w:color w:val="000000"/>
              </w:rPr>
              <w:t>8,9</w:t>
            </w:r>
          </w:p>
        </w:tc>
        <w:tc>
          <w:tcPr>
            <w:tcW w:w="1150" w:type="dxa"/>
            <w:tcBorders>
              <w:top w:val="nil"/>
              <w:left w:val="nil"/>
              <w:bottom w:val="single" w:sz="4" w:space="0" w:color="auto"/>
              <w:right w:val="single" w:sz="4" w:space="0" w:color="auto"/>
            </w:tcBorders>
            <w:shd w:val="clear" w:color="auto" w:fill="auto"/>
            <w:noWrap/>
            <w:vAlign w:val="center"/>
            <w:hideMark/>
          </w:tcPr>
          <w:p w14:paraId="338FE5C4" w14:textId="77777777" w:rsidR="00E53AF5" w:rsidRDefault="00E53AF5" w:rsidP="00E53AF5">
            <w:pPr>
              <w:jc w:val="right"/>
              <w:rPr>
                <w:color w:val="000000"/>
              </w:rPr>
            </w:pPr>
            <w:r>
              <w:rPr>
                <w:color w:val="000000"/>
              </w:rPr>
              <w:t>2,4</w:t>
            </w:r>
          </w:p>
        </w:tc>
      </w:tr>
      <w:tr w:rsidR="00E53AF5" w:rsidRPr="001174C3" w14:paraId="31C47B38" w14:textId="77777777" w:rsidTr="00E53AF5">
        <w:trPr>
          <w:trHeight w:val="31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4E9C940D" w14:textId="77777777" w:rsidR="00E53AF5" w:rsidRPr="001174C3" w:rsidRDefault="00E53AF5" w:rsidP="00E53AF5">
            <w:pPr>
              <w:jc w:val="left"/>
              <w:rPr>
                <w:color w:val="000000"/>
                <w:szCs w:val="24"/>
                <w:lang w:val="sr-Latn-RS" w:eastAsia="sr-Latn-RS"/>
              </w:rPr>
            </w:pPr>
            <w:r w:rsidRPr="001174C3">
              <w:rPr>
                <w:color w:val="000000"/>
                <w:szCs w:val="24"/>
                <w:lang w:val="sr-Latn-RS" w:eastAsia="sr-Latn-RS"/>
              </w:rPr>
              <w:t>2, разређена састојина</w:t>
            </w:r>
          </w:p>
        </w:tc>
        <w:tc>
          <w:tcPr>
            <w:tcW w:w="1056" w:type="dxa"/>
            <w:tcBorders>
              <w:top w:val="nil"/>
              <w:left w:val="nil"/>
              <w:bottom w:val="single" w:sz="4" w:space="0" w:color="auto"/>
              <w:right w:val="single" w:sz="4" w:space="0" w:color="auto"/>
            </w:tcBorders>
            <w:shd w:val="clear" w:color="auto" w:fill="auto"/>
            <w:noWrap/>
            <w:vAlign w:val="center"/>
            <w:hideMark/>
          </w:tcPr>
          <w:p w14:paraId="67E88CD0" w14:textId="77777777" w:rsidR="00E53AF5" w:rsidRDefault="00E53AF5" w:rsidP="00E53AF5">
            <w:pPr>
              <w:jc w:val="right"/>
              <w:rPr>
                <w:color w:val="000000"/>
              </w:rPr>
            </w:pPr>
            <w:r>
              <w:rPr>
                <w:color w:val="000000"/>
              </w:rPr>
              <w:t>12,91</w:t>
            </w:r>
          </w:p>
        </w:tc>
        <w:tc>
          <w:tcPr>
            <w:tcW w:w="859" w:type="dxa"/>
            <w:tcBorders>
              <w:top w:val="nil"/>
              <w:left w:val="nil"/>
              <w:bottom w:val="single" w:sz="4" w:space="0" w:color="auto"/>
              <w:right w:val="single" w:sz="4" w:space="0" w:color="auto"/>
            </w:tcBorders>
            <w:shd w:val="clear" w:color="auto" w:fill="auto"/>
            <w:noWrap/>
            <w:vAlign w:val="center"/>
            <w:hideMark/>
          </w:tcPr>
          <w:p w14:paraId="5F6EFC73" w14:textId="77777777" w:rsidR="00E53AF5" w:rsidRDefault="00E53AF5" w:rsidP="00E53AF5">
            <w:pPr>
              <w:jc w:val="right"/>
              <w:rPr>
                <w:color w:val="000000"/>
              </w:rPr>
            </w:pPr>
            <w:r>
              <w:rPr>
                <w:color w:val="000000"/>
              </w:rPr>
              <w:t>1,1</w:t>
            </w:r>
          </w:p>
        </w:tc>
        <w:tc>
          <w:tcPr>
            <w:tcW w:w="1176" w:type="dxa"/>
            <w:tcBorders>
              <w:top w:val="nil"/>
              <w:left w:val="nil"/>
              <w:bottom w:val="single" w:sz="4" w:space="0" w:color="auto"/>
              <w:right w:val="single" w:sz="4" w:space="0" w:color="auto"/>
            </w:tcBorders>
            <w:shd w:val="clear" w:color="auto" w:fill="auto"/>
            <w:noWrap/>
            <w:vAlign w:val="center"/>
            <w:hideMark/>
          </w:tcPr>
          <w:p w14:paraId="3FD7AF67" w14:textId="77777777" w:rsidR="00E53AF5" w:rsidRDefault="00E53AF5" w:rsidP="00E53AF5">
            <w:pPr>
              <w:jc w:val="right"/>
              <w:rPr>
                <w:color w:val="000000"/>
              </w:rPr>
            </w:pPr>
            <w:r>
              <w:rPr>
                <w:color w:val="000000"/>
              </w:rPr>
              <w:t>3.291,1</w:t>
            </w:r>
          </w:p>
        </w:tc>
        <w:tc>
          <w:tcPr>
            <w:tcW w:w="859" w:type="dxa"/>
            <w:tcBorders>
              <w:top w:val="nil"/>
              <w:left w:val="nil"/>
              <w:bottom w:val="single" w:sz="4" w:space="0" w:color="auto"/>
              <w:right w:val="single" w:sz="4" w:space="0" w:color="auto"/>
            </w:tcBorders>
            <w:shd w:val="clear" w:color="auto" w:fill="auto"/>
            <w:noWrap/>
            <w:vAlign w:val="center"/>
            <w:hideMark/>
          </w:tcPr>
          <w:p w14:paraId="5070E446" w14:textId="77777777" w:rsidR="00E53AF5" w:rsidRDefault="00E53AF5" w:rsidP="00E53AF5">
            <w:pPr>
              <w:jc w:val="right"/>
              <w:rPr>
                <w:color w:val="000000"/>
              </w:rPr>
            </w:pPr>
            <w:r>
              <w:rPr>
                <w:color w:val="000000"/>
              </w:rPr>
              <w:t>1,6</w:t>
            </w:r>
          </w:p>
        </w:tc>
        <w:tc>
          <w:tcPr>
            <w:tcW w:w="859" w:type="dxa"/>
            <w:tcBorders>
              <w:top w:val="nil"/>
              <w:left w:val="nil"/>
              <w:bottom w:val="single" w:sz="4" w:space="0" w:color="auto"/>
              <w:right w:val="single" w:sz="4" w:space="0" w:color="auto"/>
            </w:tcBorders>
            <w:shd w:val="clear" w:color="auto" w:fill="auto"/>
            <w:noWrap/>
            <w:vAlign w:val="center"/>
            <w:hideMark/>
          </w:tcPr>
          <w:p w14:paraId="15F233D0" w14:textId="77777777" w:rsidR="00E53AF5" w:rsidRDefault="00E53AF5" w:rsidP="00E53AF5">
            <w:pPr>
              <w:jc w:val="right"/>
              <w:rPr>
                <w:color w:val="000000"/>
              </w:rPr>
            </w:pPr>
            <w:r>
              <w:rPr>
                <w:color w:val="000000"/>
              </w:rPr>
              <w:t>254,9</w:t>
            </w:r>
          </w:p>
        </w:tc>
        <w:tc>
          <w:tcPr>
            <w:tcW w:w="1056" w:type="dxa"/>
            <w:tcBorders>
              <w:top w:val="nil"/>
              <w:left w:val="nil"/>
              <w:bottom w:val="single" w:sz="4" w:space="0" w:color="auto"/>
              <w:right w:val="single" w:sz="4" w:space="0" w:color="auto"/>
            </w:tcBorders>
            <w:shd w:val="clear" w:color="auto" w:fill="auto"/>
            <w:noWrap/>
            <w:vAlign w:val="center"/>
            <w:hideMark/>
          </w:tcPr>
          <w:p w14:paraId="07BA7900" w14:textId="77777777" w:rsidR="00E53AF5" w:rsidRDefault="00E53AF5" w:rsidP="00E53AF5">
            <w:pPr>
              <w:jc w:val="right"/>
              <w:rPr>
                <w:color w:val="000000"/>
              </w:rPr>
            </w:pPr>
            <w:r>
              <w:rPr>
                <w:color w:val="000000"/>
              </w:rPr>
              <w:t>59,5</w:t>
            </w:r>
          </w:p>
        </w:tc>
        <w:tc>
          <w:tcPr>
            <w:tcW w:w="859" w:type="dxa"/>
            <w:tcBorders>
              <w:top w:val="nil"/>
              <w:left w:val="nil"/>
              <w:bottom w:val="single" w:sz="4" w:space="0" w:color="auto"/>
              <w:right w:val="single" w:sz="4" w:space="0" w:color="auto"/>
            </w:tcBorders>
            <w:shd w:val="clear" w:color="auto" w:fill="auto"/>
            <w:noWrap/>
            <w:vAlign w:val="center"/>
            <w:hideMark/>
          </w:tcPr>
          <w:p w14:paraId="17C09E97" w14:textId="77777777" w:rsidR="00E53AF5" w:rsidRDefault="00E53AF5" w:rsidP="00E53AF5">
            <w:pPr>
              <w:jc w:val="right"/>
              <w:rPr>
                <w:color w:val="000000"/>
              </w:rPr>
            </w:pPr>
            <w:r>
              <w:rPr>
                <w:color w:val="000000"/>
              </w:rPr>
              <w:t>1,0</w:t>
            </w:r>
          </w:p>
        </w:tc>
        <w:tc>
          <w:tcPr>
            <w:tcW w:w="859" w:type="dxa"/>
            <w:tcBorders>
              <w:top w:val="nil"/>
              <w:left w:val="nil"/>
              <w:bottom w:val="single" w:sz="4" w:space="0" w:color="auto"/>
              <w:right w:val="single" w:sz="4" w:space="0" w:color="auto"/>
            </w:tcBorders>
            <w:shd w:val="clear" w:color="auto" w:fill="auto"/>
            <w:noWrap/>
            <w:vAlign w:val="center"/>
            <w:hideMark/>
          </w:tcPr>
          <w:p w14:paraId="5390B310" w14:textId="77777777" w:rsidR="00E53AF5" w:rsidRDefault="00E53AF5" w:rsidP="00E53AF5">
            <w:pPr>
              <w:jc w:val="right"/>
              <w:rPr>
                <w:color w:val="000000"/>
              </w:rPr>
            </w:pPr>
            <w:r>
              <w:rPr>
                <w:color w:val="000000"/>
              </w:rPr>
              <w:t>4,6</w:t>
            </w:r>
          </w:p>
        </w:tc>
        <w:tc>
          <w:tcPr>
            <w:tcW w:w="1150" w:type="dxa"/>
            <w:tcBorders>
              <w:top w:val="nil"/>
              <w:left w:val="nil"/>
              <w:bottom w:val="single" w:sz="4" w:space="0" w:color="auto"/>
              <w:right w:val="single" w:sz="4" w:space="0" w:color="auto"/>
            </w:tcBorders>
            <w:shd w:val="clear" w:color="auto" w:fill="auto"/>
            <w:noWrap/>
            <w:vAlign w:val="center"/>
            <w:hideMark/>
          </w:tcPr>
          <w:p w14:paraId="71324D18" w14:textId="77777777" w:rsidR="00E53AF5" w:rsidRDefault="00E53AF5" w:rsidP="00E53AF5">
            <w:pPr>
              <w:jc w:val="right"/>
              <w:rPr>
                <w:color w:val="000000"/>
              </w:rPr>
            </w:pPr>
            <w:r>
              <w:rPr>
                <w:color w:val="000000"/>
              </w:rPr>
              <w:t>1,8</w:t>
            </w:r>
          </w:p>
        </w:tc>
      </w:tr>
      <w:tr w:rsidR="00E53AF5" w:rsidRPr="001174C3" w14:paraId="5D825C40" w14:textId="77777777" w:rsidTr="00E53AF5">
        <w:trPr>
          <w:trHeight w:val="31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59B7E397" w14:textId="77777777" w:rsidR="00E53AF5" w:rsidRPr="001174C3" w:rsidRDefault="00E53AF5" w:rsidP="00E53AF5">
            <w:pPr>
              <w:jc w:val="left"/>
              <w:rPr>
                <w:b/>
                <w:bCs/>
                <w:color w:val="000000"/>
                <w:szCs w:val="24"/>
                <w:lang w:val="sr-Latn-RS" w:eastAsia="sr-Latn-RS"/>
              </w:rPr>
            </w:pPr>
            <w:r w:rsidRPr="001174C3">
              <w:rPr>
                <w:b/>
                <w:bCs/>
                <w:color w:val="000000"/>
                <w:szCs w:val="24"/>
                <w:lang w:val="sr-Latn-RS" w:eastAsia="sr-Latn-RS"/>
              </w:rPr>
              <w:t>Висока природна састојина меких лишћара</w:t>
            </w:r>
          </w:p>
        </w:tc>
        <w:tc>
          <w:tcPr>
            <w:tcW w:w="1056" w:type="dxa"/>
            <w:tcBorders>
              <w:top w:val="nil"/>
              <w:left w:val="nil"/>
              <w:bottom w:val="single" w:sz="4" w:space="0" w:color="auto"/>
              <w:right w:val="single" w:sz="4" w:space="0" w:color="auto"/>
            </w:tcBorders>
            <w:shd w:val="clear" w:color="auto" w:fill="auto"/>
            <w:noWrap/>
            <w:vAlign w:val="center"/>
            <w:hideMark/>
          </w:tcPr>
          <w:p w14:paraId="7EA3064C" w14:textId="77777777" w:rsidR="00E53AF5" w:rsidRDefault="00E53AF5" w:rsidP="00E53AF5">
            <w:pPr>
              <w:jc w:val="right"/>
              <w:rPr>
                <w:b/>
                <w:bCs/>
                <w:color w:val="000000"/>
              </w:rPr>
            </w:pPr>
            <w:r>
              <w:rPr>
                <w:b/>
                <w:bCs/>
                <w:color w:val="000000"/>
              </w:rPr>
              <w:t>20,44</w:t>
            </w:r>
          </w:p>
        </w:tc>
        <w:tc>
          <w:tcPr>
            <w:tcW w:w="859" w:type="dxa"/>
            <w:tcBorders>
              <w:top w:val="nil"/>
              <w:left w:val="nil"/>
              <w:bottom w:val="single" w:sz="4" w:space="0" w:color="auto"/>
              <w:right w:val="single" w:sz="4" w:space="0" w:color="auto"/>
            </w:tcBorders>
            <w:shd w:val="clear" w:color="auto" w:fill="auto"/>
            <w:noWrap/>
            <w:vAlign w:val="center"/>
            <w:hideMark/>
          </w:tcPr>
          <w:p w14:paraId="4F3587C5" w14:textId="77777777" w:rsidR="00E53AF5" w:rsidRDefault="00E53AF5" w:rsidP="00E53AF5">
            <w:pPr>
              <w:jc w:val="right"/>
              <w:rPr>
                <w:b/>
                <w:bCs/>
                <w:color w:val="000000"/>
              </w:rPr>
            </w:pPr>
            <w:r>
              <w:rPr>
                <w:b/>
                <w:bCs/>
                <w:color w:val="000000"/>
              </w:rPr>
              <w:t>1,1</w:t>
            </w:r>
          </w:p>
        </w:tc>
        <w:tc>
          <w:tcPr>
            <w:tcW w:w="1176" w:type="dxa"/>
            <w:tcBorders>
              <w:top w:val="nil"/>
              <w:left w:val="nil"/>
              <w:bottom w:val="single" w:sz="4" w:space="0" w:color="auto"/>
              <w:right w:val="single" w:sz="4" w:space="0" w:color="auto"/>
            </w:tcBorders>
            <w:shd w:val="clear" w:color="auto" w:fill="auto"/>
            <w:noWrap/>
            <w:vAlign w:val="center"/>
            <w:hideMark/>
          </w:tcPr>
          <w:p w14:paraId="53A67BA3" w14:textId="77777777" w:rsidR="00E53AF5" w:rsidRDefault="00E53AF5" w:rsidP="00E53AF5">
            <w:pPr>
              <w:jc w:val="right"/>
              <w:rPr>
                <w:b/>
                <w:bCs/>
                <w:color w:val="000000"/>
              </w:rPr>
            </w:pPr>
            <w:r>
              <w:rPr>
                <w:b/>
                <w:bCs/>
                <w:color w:val="000000"/>
              </w:rPr>
              <w:t>6.083,1</w:t>
            </w:r>
          </w:p>
        </w:tc>
        <w:tc>
          <w:tcPr>
            <w:tcW w:w="859" w:type="dxa"/>
            <w:tcBorders>
              <w:top w:val="nil"/>
              <w:left w:val="nil"/>
              <w:bottom w:val="single" w:sz="4" w:space="0" w:color="auto"/>
              <w:right w:val="single" w:sz="4" w:space="0" w:color="auto"/>
            </w:tcBorders>
            <w:shd w:val="clear" w:color="auto" w:fill="auto"/>
            <w:noWrap/>
            <w:vAlign w:val="center"/>
            <w:hideMark/>
          </w:tcPr>
          <w:p w14:paraId="34E20BB6" w14:textId="77777777" w:rsidR="00E53AF5" w:rsidRDefault="00E53AF5" w:rsidP="00E53AF5">
            <w:pPr>
              <w:jc w:val="right"/>
              <w:rPr>
                <w:b/>
                <w:bCs/>
                <w:color w:val="000000"/>
              </w:rPr>
            </w:pPr>
            <w:r>
              <w:rPr>
                <w:b/>
                <w:bCs/>
                <w:color w:val="000000"/>
              </w:rPr>
              <w:t>1,7</w:t>
            </w:r>
          </w:p>
        </w:tc>
        <w:tc>
          <w:tcPr>
            <w:tcW w:w="859" w:type="dxa"/>
            <w:tcBorders>
              <w:top w:val="nil"/>
              <w:left w:val="nil"/>
              <w:bottom w:val="single" w:sz="4" w:space="0" w:color="auto"/>
              <w:right w:val="single" w:sz="4" w:space="0" w:color="auto"/>
            </w:tcBorders>
            <w:shd w:val="clear" w:color="auto" w:fill="auto"/>
            <w:noWrap/>
            <w:vAlign w:val="center"/>
            <w:hideMark/>
          </w:tcPr>
          <w:p w14:paraId="5EE80362" w14:textId="77777777" w:rsidR="00E53AF5" w:rsidRDefault="00E53AF5" w:rsidP="00E53AF5">
            <w:pPr>
              <w:jc w:val="right"/>
              <w:rPr>
                <w:b/>
                <w:bCs/>
                <w:color w:val="000000"/>
              </w:rPr>
            </w:pPr>
            <w:r>
              <w:rPr>
                <w:b/>
                <w:bCs/>
                <w:color w:val="000000"/>
              </w:rPr>
              <w:t>297,6</w:t>
            </w:r>
          </w:p>
        </w:tc>
        <w:tc>
          <w:tcPr>
            <w:tcW w:w="1056" w:type="dxa"/>
            <w:tcBorders>
              <w:top w:val="nil"/>
              <w:left w:val="nil"/>
              <w:bottom w:val="single" w:sz="4" w:space="0" w:color="auto"/>
              <w:right w:val="single" w:sz="4" w:space="0" w:color="auto"/>
            </w:tcBorders>
            <w:shd w:val="clear" w:color="auto" w:fill="auto"/>
            <w:noWrap/>
            <w:vAlign w:val="center"/>
            <w:hideMark/>
          </w:tcPr>
          <w:p w14:paraId="05D69E46" w14:textId="77777777" w:rsidR="00E53AF5" w:rsidRDefault="00E53AF5" w:rsidP="00E53AF5">
            <w:pPr>
              <w:jc w:val="right"/>
              <w:rPr>
                <w:b/>
                <w:bCs/>
                <w:color w:val="000000"/>
              </w:rPr>
            </w:pPr>
            <w:r>
              <w:rPr>
                <w:b/>
                <w:bCs/>
                <w:color w:val="000000"/>
              </w:rPr>
              <w:t>126,8</w:t>
            </w:r>
          </w:p>
        </w:tc>
        <w:tc>
          <w:tcPr>
            <w:tcW w:w="859" w:type="dxa"/>
            <w:tcBorders>
              <w:top w:val="nil"/>
              <w:left w:val="nil"/>
              <w:bottom w:val="single" w:sz="4" w:space="0" w:color="auto"/>
              <w:right w:val="single" w:sz="4" w:space="0" w:color="auto"/>
            </w:tcBorders>
            <w:shd w:val="clear" w:color="auto" w:fill="auto"/>
            <w:noWrap/>
            <w:vAlign w:val="center"/>
            <w:hideMark/>
          </w:tcPr>
          <w:p w14:paraId="1582847A" w14:textId="77777777" w:rsidR="00E53AF5" w:rsidRDefault="00E53AF5" w:rsidP="00E53AF5">
            <w:pPr>
              <w:jc w:val="right"/>
              <w:rPr>
                <w:b/>
                <w:bCs/>
                <w:color w:val="000000"/>
              </w:rPr>
            </w:pPr>
            <w:r>
              <w:rPr>
                <w:b/>
                <w:bCs/>
                <w:color w:val="000000"/>
              </w:rPr>
              <w:t>1,0</w:t>
            </w:r>
          </w:p>
        </w:tc>
        <w:tc>
          <w:tcPr>
            <w:tcW w:w="859" w:type="dxa"/>
            <w:tcBorders>
              <w:top w:val="nil"/>
              <w:left w:val="nil"/>
              <w:bottom w:val="single" w:sz="4" w:space="0" w:color="auto"/>
              <w:right w:val="single" w:sz="4" w:space="0" w:color="auto"/>
            </w:tcBorders>
            <w:shd w:val="clear" w:color="auto" w:fill="auto"/>
            <w:noWrap/>
            <w:vAlign w:val="center"/>
            <w:hideMark/>
          </w:tcPr>
          <w:p w14:paraId="4B20F3C4" w14:textId="77777777" w:rsidR="00E53AF5" w:rsidRDefault="00E53AF5" w:rsidP="00E53AF5">
            <w:pPr>
              <w:jc w:val="right"/>
              <w:rPr>
                <w:b/>
                <w:bCs/>
                <w:color w:val="000000"/>
              </w:rPr>
            </w:pPr>
            <w:r>
              <w:rPr>
                <w:b/>
                <w:bCs/>
                <w:color w:val="000000"/>
              </w:rPr>
              <w:t>6,2</w:t>
            </w:r>
          </w:p>
        </w:tc>
        <w:tc>
          <w:tcPr>
            <w:tcW w:w="1150" w:type="dxa"/>
            <w:tcBorders>
              <w:top w:val="nil"/>
              <w:left w:val="nil"/>
              <w:bottom w:val="single" w:sz="4" w:space="0" w:color="auto"/>
              <w:right w:val="single" w:sz="4" w:space="0" w:color="auto"/>
            </w:tcBorders>
            <w:shd w:val="clear" w:color="auto" w:fill="auto"/>
            <w:noWrap/>
            <w:vAlign w:val="center"/>
            <w:hideMark/>
          </w:tcPr>
          <w:p w14:paraId="4A348FED" w14:textId="77777777" w:rsidR="00E53AF5" w:rsidRDefault="00E53AF5" w:rsidP="00E53AF5">
            <w:pPr>
              <w:jc w:val="right"/>
              <w:rPr>
                <w:b/>
                <w:bCs/>
                <w:color w:val="000000"/>
              </w:rPr>
            </w:pPr>
            <w:r>
              <w:rPr>
                <w:b/>
                <w:bCs/>
                <w:color w:val="000000"/>
              </w:rPr>
              <w:t>2,1</w:t>
            </w:r>
          </w:p>
        </w:tc>
      </w:tr>
      <w:tr w:rsidR="00E53AF5" w:rsidRPr="001174C3" w14:paraId="1460E0E1" w14:textId="77777777" w:rsidTr="00E53AF5">
        <w:trPr>
          <w:trHeight w:val="31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D19E554" w14:textId="77777777" w:rsidR="00E53AF5" w:rsidRPr="001174C3" w:rsidRDefault="00E53AF5" w:rsidP="00E53AF5">
            <w:pPr>
              <w:jc w:val="left"/>
              <w:rPr>
                <w:color w:val="000000"/>
                <w:szCs w:val="24"/>
                <w:lang w:val="sr-Latn-RS" w:eastAsia="sr-Latn-RS"/>
              </w:rPr>
            </w:pPr>
            <w:r w:rsidRPr="001174C3">
              <w:rPr>
                <w:color w:val="000000"/>
                <w:szCs w:val="24"/>
                <w:lang w:val="sr-Latn-RS" w:eastAsia="sr-Latn-RS"/>
              </w:rPr>
              <w:t>1, очувана састојина</w:t>
            </w:r>
          </w:p>
        </w:tc>
        <w:tc>
          <w:tcPr>
            <w:tcW w:w="1056" w:type="dxa"/>
            <w:tcBorders>
              <w:top w:val="nil"/>
              <w:left w:val="nil"/>
              <w:bottom w:val="single" w:sz="4" w:space="0" w:color="auto"/>
              <w:right w:val="single" w:sz="4" w:space="0" w:color="auto"/>
            </w:tcBorders>
            <w:shd w:val="clear" w:color="auto" w:fill="auto"/>
            <w:noWrap/>
            <w:vAlign w:val="center"/>
            <w:hideMark/>
          </w:tcPr>
          <w:p w14:paraId="157FBECE" w14:textId="77777777" w:rsidR="00E53AF5" w:rsidRDefault="00E53AF5" w:rsidP="00E53AF5">
            <w:pPr>
              <w:jc w:val="right"/>
              <w:rPr>
                <w:color w:val="000000"/>
              </w:rPr>
            </w:pPr>
            <w:r>
              <w:rPr>
                <w:color w:val="000000"/>
              </w:rPr>
              <w:t>353,17</w:t>
            </w:r>
          </w:p>
        </w:tc>
        <w:tc>
          <w:tcPr>
            <w:tcW w:w="859" w:type="dxa"/>
            <w:tcBorders>
              <w:top w:val="nil"/>
              <w:left w:val="nil"/>
              <w:bottom w:val="single" w:sz="4" w:space="0" w:color="auto"/>
              <w:right w:val="single" w:sz="4" w:space="0" w:color="auto"/>
            </w:tcBorders>
            <w:shd w:val="clear" w:color="auto" w:fill="auto"/>
            <w:noWrap/>
            <w:vAlign w:val="center"/>
            <w:hideMark/>
          </w:tcPr>
          <w:p w14:paraId="60C79EE7" w14:textId="77777777" w:rsidR="00E53AF5" w:rsidRDefault="00E53AF5" w:rsidP="00E53AF5">
            <w:pPr>
              <w:jc w:val="right"/>
              <w:rPr>
                <w:color w:val="000000"/>
              </w:rPr>
            </w:pPr>
            <w:r>
              <w:rPr>
                <w:color w:val="000000"/>
              </w:rPr>
              <w:t>19,0</w:t>
            </w:r>
          </w:p>
        </w:tc>
        <w:tc>
          <w:tcPr>
            <w:tcW w:w="1176" w:type="dxa"/>
            <w:tcBorders>
              <w:top w:val="nil"/>
              <w:left w:val="nil"/>
              <w:bottom w:val="single" w:sz="4" w:space="0" w:color="auto"/>
              <w:right w:val="single" w:sz="4" w:space="0" w:color="auto"/>
            </w:tcBorders>
            <w:shd w:val="clear" w:color="auto" w:fill="auto"/>
            <w:noWrap/>
            <w:vAlign w:val="center"/>
            <w:hideMark/>
          </w:tcPr>
          <w:p w14:paraId="6527FB5A" w14:textId="77777777" w:rsidR="00E53AF5" w:rsidRDefault="00E53AF5" w:rsidP="00E53AF5">
            <w:pPr>
              <w:jc w:val="right"/>
              <w:rPr>
                <w:color w:val="000000"/>
              </w:rPr>
            </w:pPr>
            <w:r>
              <w:rPr>
                <w:color w:val="000000"/>
              </w:rPr>
              <w:t>68.349,3</w:t>
            </w:r>
          </w:p>
        </w:tc>
        <w:tc>
          <w:tcPr>
            <w:tcW w:w="859" w:type="dxa"/>
            <w:tcBorders>
              <w:top w:val="nil"/>
              <w:left w:val="nil"/>
              <w:bottom w:val="single" w:sz="4" w:space="0" w:color="auto"/>
              <w:right w:val="single" w:sz="4" w:space="0" w:color="auto"/>
            </w:tcBorders>
            <w:shd w:val="clear" w:color="auto" w:fill="auto"/>
            <w:noWrap/>
            <w:vAlign w:val="center"/>
            <w:hideMark/>
          </w:tcPr>
          <w:p w14:paraId="49E29A10" w14:textId="77777777" w:rsidR="00E53AF5" w:rsidRDefault="00E53AF5" w:rsidP="00E53AF5">
            <w:pPr>
              <w:jc w:val="right"/>
              <w:rPr>
                <w:color w:val="000000"/>
              </w:rPr>
            </w:pPr>
            <w:r>
              <w:rPr>
                <w:color w:val="000000"/>
              </w:rPr>
              <w:t>18,6</w:t>
            </w:r>
          </w:p>
        </w:tc>
        <w:tc>
          <w:tcPr>
            <w:tcW w:w="859" w:type="dxa"/>
            <w:tcBorders>
              <w:top w:val="nil"/>
              <w:left w:val="nil"/>
              <w:bottom w:val="single" w:sz="4" w:space="0" w:color="auto"/>
              <w:right w:val="single" w:sz="4" w:space="0" w:color="auto"/>
            </w:tcBorders>
            <w:shd w:val="clear" w:color="auto" w:fill="auto"/>
            <w:noWrap/>
            <w:vAlign w:val="center"/>
            <w:hideMark/>
          </w:tcPr>
          <w:p w14:paraId="153D4702" w14:textId="77777777" w:rsidR="00E53AF5" w:rsidRDefault="00E53AF5" w:rsidP="00E53AF5">
            <w:pPr>
              <w:jc w:val="right"/>
              <w:rPr>
                <w:color w:val="000000"/>
              </w:rPr>
            </w:pPr>
            <w:r>
              <w:rPr>
                <w:color w:val="000000"/>
              </w:rPr>
              <w:t>193,5</w:t>
            </w:r>
          </w:p>
        </w:tc>
        <w:tc>
          <w:tcPr>
            <w:tcW w:w="1056" w:type="dxa"/>
            <w:tcBorders>
              <w:top w:val="nil"/>
              <w:left w:val="nil"/>
              <w:bottom w:val="single" w:sz="4" w:space="0" w:color="auto"/>
              <w:right w:val="single" w:sz="4" w:space="0" w:color="auto"/>
            </w:tcBorders>
            <w:shd w:val="clear" w:color="auto" w:fill="auto"/>
            <w:noWrap/>
            <w:vAlign w:val="center"/>
            <w:hideMark/>
          </w:tcPr>
          <w:p w14:paraId="6AD9E07B" w14:textId="77777777" w:rsidR="00E53AF5" w:rsidRDefault="00E53AF5" w:rsidP="00E53AF5">
            <w:pPr>
              <w:jc w:val="right"/>
              <w:rPr>
                <w:color w:val="000000"/>
              </w:rPr>
            </w:pPr>
            <w:r>
              <w:rPr>
                <w:color w:val="000000"/>
              </w:rPr>
              <w:t>1.906,9</w:t>
            </w:r>
          </w:p>
        </w:tc>
        <w:tc>
          <w:tcPr>
            <w:tcW w:w="859" w:type="dxa"/>
            <w:tcBorders>
              <w:top w:val="nil"/>
              <w:left w:val="nil"/>
              <w:bottom w:val="single" w:sz="4" w:space="0" w:color="auto"/>
              <w:right w:val="single" w:sz="4" w:space="0" w:color="auto"/>
            </w:tcBorders>
            <w:shd w:val="clear" w:color="auto" w:fill="auto"/>
            <w:noWrap/>
            <w:vAlign w:val="center"/>
            <w:hideMark/>
          </w:tcPr>
          <w:p w14:paraId="4385B6D6" w14:textId="77777777" w:rsidR="00E53AF5" w:rsidRDefault="00E53AF5" w:rsidP="00E53AF5">
            <w:pPr>
              <w:jc w:val="right"/>
              <w:rPr>
                <w:color w:val="000000"/>
              </w:rPr>
            </w:pPr>
            <w:r>
              <w:rPr>
                <w:color w:val="000000"/>
              </w:rPr>
              <w:t>15,5</w:t>
            </w:r>
          </w:p>
        </w:tc>
        <w:tc>
          <w:tcPr>
            <w:tcW w:w="859" w:type="dxa"/>
            <w:tcBorders>
              <w:top w:val="nil"/>
              <w:left w:val="nil"/>
              <w:bottom w:val="single" w:sz="4" w:space="0" w:color="auto"/>
              <w:right w:val="single" w:sz="4" w:space="0" w:color="auto"/>
            </w:tcBorders>
            <w:shd w:val="clear" w:color="auto" w:fill="auto"/>
            <w:noWrap/>
            <w:vAlign w:val="center"/>
            <w:hideMark/>
          </w:tcPr>
          <w:p w14:paraId="7BC3F5CC" w14:textId="77777777" w:rsidR="00E53AF5" w:rsidRDefault="00E53AF5" w:rsidP="00E53AF5">
            <w:pPr>
              <w:jc w:val="right"/>
              <w:rPr>
                <w:color w:val="000000"/>
              </w:rPr>
            </w:pPr>
            <w:r>
              <w:rPr>
                <w:color w:val="000000"/>
              </w:rPr>
              <w:t>5,4</w:t>
            </w:r>
          </w:p>
        </w:tc>
        <w:tc>
          <w:tcPr>
            <w:tcW w:w="1150" w:type="dxa"/>
            <w:tcBorders>
              <w:top w:val="nil"/>
              <w:left w:val="nil"/>
              <w:bottom w:val="single" w:sz="4" w:space="0" w:color="auto"/>
              <w:right w:val="single" w:sz="4" w:space="0" w:color="auto"/>
            </w:tcBorders>
            <w:shd w:val="clear" w:color="auto" w:fill="auto"/>
            <w:noWrap/>
            <w:vAlign w:val="center"/>
            <w:hideMark/>
          </w:tcPr>
          <w:p w14:paraId="27B98CF2" w14:textId="77777777" w:rsidR="00E53AF5" w:rsidRDefault="00E53AF5" w:rsidP="00E53AF5">
            <w:pPr>
              <w:jc w:val="right"/>
              <w:rPr>
                <w:color w:val="000000"/>
              </w:rPr>
            </w:pPr>
            <w:r>
              <w:rPr>
                <w:color w:val="000000"/>
              </w:rPr>
              <w:t>2,8</w:t>
            </w:r>
          </w:p>
        </w:tc>
      </w:tr>
      <w:tr w:rsidR="00E53AF5" w:rsidRPr="001174C3" w14:paraId="3345B9EA" w14:textId="77777777" w:rsidTr="00E53AF5">
        <w:trPr>
          <w:trHeight w:val="31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39FDDB8" w14:textId="77777777" w:rsidR="00E53AF5" w:rsidRPr="001174C3" w:rsidRDefault="00E53AF5" w:rsidP="00E53AF5">
            <w:pPr>
              <w:jc w:val="left"/>
              <w:rPr>
                <w:color w:val="000000"/>
                <w:szCs w:val="24"/>
                <w:lang w:val="sr-Latn-RS" w:eastAsia="sr-Latn-RS"/>
              </w:rPr>
            </w:pPr>
            <w:r w:rsidRPr="001174C3">
              <w:rPr>
                <w:color w:val="000000"/>
                <w:szCs w:val="24"/>
                <w:lang w:val="sr-Latn-RS" w:eastAsia="sr-Latn-RS"/>
              </w:rPr>
              <w:t>2, разређена састојина</w:t>
            </w:r>
          </w:p>
        </w:tc>
        <w:tc>
          <w:tcPr>
            <w:tcW w:w="1056" w:type="dxa"/>
            <w:tcBorders>
              <w:top w:val="nil"/>
              <w:left w:val="nil"/>
              <w:bottom w:val="single" w:sz="4" w:space="0" w:color="auto"/>
              <w:right w:val="single" w:sz="4" w:space="0" w:color="auto"/>
            </w:tcBorders>
            <w:shd w:val="clear" w:color="auto" w:fill="auto"/>
            <w:noWrap/>
            <w:vAlign w:val="center"/>
            <w:hideMark/>
          </w:tcPr>
          <w:p w14:paraId="0709CEB6" w14:textId="77777777" w:rsidR="00E53AF5" w:rsidRDefault="00E53AF5" w:rsidP="00E53AF5">
            <w:pPr>
              <w:jc w:val="right"/>
              <w:rPr>
                <w:color w:val="000000"/>
              </w:rPr>
            </w:pPr>
            <w:r>
              <w:rPr>
                <w:color w:val="000000"/>
              </w:rPr>
              <w:t>33,35</w:t>
            </w:r>
          </w:p>
        </w:tc>
        <w:tc>
          <w:tcPr>
            <w:tcW w:w="859" w:type="dxa"/>
            <w:tcBorders>
              <w:top w:val="nil"/>
              <w:left w:val="nil"/>
              <w:bottom w:val="single" w:sz="4" w:space="0" w:color="auto"/>
              <w:right w:val="single" w:sz="4" w:space="0" w:color="auto"/>
            </w:tcBorders>
            <w:shd w:val="clear" w:color="auto" w:fill="auto"/>
            <w:noWrap/>
            <w:vAlign w:val="center"/>
            <w:hideMark/>
          </w:tcPr>
          <w:p w14:paraId="1E4BE10E" w14:textId="77777777" w:rsidR="00E53AF5" w:rsidRDefault="00E53AF5" w:rsidP="00E53AF5">
            <w:pPr>
              <w:jc w:val="right"/>
              <w:rPr>
                <w:color w:val="000000"/>
              </w:rPr>
            </w:pPr>
            <w:r>
              <w:rPr>
                <w:color w:val="000000"/>
              </w:rPr>
              <w:t>2,4</w:t>
            </w:r>
          </w:p>
        </w:tc>
        <w:tc>
          <w:tcPr>
            <w:tcW w:w="1176" w:type="dxa"/>
            <w:tcBorders>
              <w:top w:val="nil"/>
              <w:left w:val="nil"/>
              <w:bottom w:val="single" w:sz="4" w:space="0" w:color="auto"/>
              <w:right w:val="single" w:sz="4" w:space="0" w:color="auto"/>
            </w:tcBorders>
            <w:shd w:val="clear" w:color="auto" w:fill="auto"/>
            <w:noWrap/>
            <w:vAlign w:val="center"/>
            <w:hideMark/>
          </w:tcPr>
          <w:p w14:paraId="60058DC2" w14:textId="77777777" w:rsidR="00E53AF5" w:rsidRDefault="00E53AF5" w:rsidP="00E53AF5">
            <w:pPr>
              <w:jc w:val="right"/>
              <w:rPr>
                <w:color w:val="000000"/>
              </w:rPr>
            </w:pPr>
            <w:r>
              <w:rPr>
                <w:color w:val="000000"/>
              </w:rPr>
              <w:t>5.828,4</w:t>
            </w:r>
          </w:p>
        </w:tc>
        <w:tc>
          <w:tcPr>
            <w:tcW w:w="859" w:type="dxa"/>
            <w:tcBorders>
              <w:top w:val="nil"/>
              <w:left w:val="nil"/>
              <w:bottom w:val="single" w:sz="4" w:space="0" w:color="auto"/>
              <w:right w:val="single" w:sz="4" w:space="0" w:color="auto"/>
            </w:tcBorders>
            <w:shd w:val="clear" w:color="auto" w:fill="auto"/>
            <w:noWrap/>
            <w:vAlign w:val="center"/>
            <w:hideMark/>
          </w:tcPr>
          <w:p w14:paraId="501C23BE" w14:textId="77777777" w:rsidR="00E53AF5" w:rsidRDefault="00E53AF5" w:rsidP="00E53AF5">
            <w:pPr>
              <w:jc w:val="right"/>
              <w:rPr>
                <w:color w:val="000000"/>
              </w:rPr>
            </w:pPr>
            <w:r>
              <w:rPr>
                <w:color w:val="000000"/>
              </w:rPr>
              <w:t>2,1</w:t>
            </w:r>
          </w:p>
        </w:tc>
        <w:tc>
          <w:tcPr>
            <w:tcW w:w="859" w:type="dxa"/>
            <w:tcBorders>
              <w:top w:val="nil"/>
              <w:left w:val="nil"/>
              <w:bottom w:val="single" w:sz="4" w:space="0" w:color="auto"/>
              <w:right w:val="single" w:sz="4" w:space="0" w:color="auto"/>
            </w:tcBorders>
            <w:shd w:val="clear" w:color="auto" w:fill="auto"/>
            <w:noWrap/>
            <w:vAlign w:val="center"/>
            <w:hideMark/>
          </w:tcPr>
          <w:p w14:paraId="629408D0" w14:textId="77777777" w:rsidR="00E53AF5" w:rsidRDefault="00E53AF5" w:rsidP="00E53AF5">
            <w:pPr>
              <w:jc w:val="right"/>
              <w:rPr>
                <w:color w:val="000000"/>
              </w:rPr>
            </w:pPr>
            <w:r>
              <w:rPr>
                <w:color w:val="000000"/>
              </w:rPr>
              <w:t>174,8</w:t>
            </w:r>
          </w:p>
        </w:tc>
        <w:tc>
          <w:tcPr>
            <w:tcW w:w="1056" w:type="dxa"/>
            <w:tcBorders>
              <w:top w:val="nil"/>
              <w:left w:val="nil"/>
              <w:bottom w:val="single" w:sz="4" w:space="0" w:color="auto"/>
              <w:right w:val="single" w:sz="4" w:space="0" w:color="auto"/>
            </w:tcBorders>
            <w:shd w:val="clear" w:color="auto" w:fill="auto"/>
            <w:noWrap/>
            <w:vAlign w:val="center"/>
            <w:hideMark/>
          </w:tcPr>
          <w:p w14:paraId="6422F6C4" w14:textId="77777777" w:rsidR="00E53AF5" w:rsidRDefault="00E53AF5" w:rsidP="00E53AF5">
            <w:pPr>
              <w:jc w:val="right"/>
              <w:rPr>
                <w:color w:val="000000"/>
              </w:rPr>
            </w:pPr>
            <w:r>
              <w:rPr>
                <w:color w:val="000000"/>
              </w:rPr>
              <w:t>126,5</w:t>
            </w:r>
          </w:p>
        </w:tc>
        <w:tc>
          <w:tcPr>
            <w:tcW w:w="859" w:type="dxa"/>
            <w:tcBorders>
              <w:top w:val="nil"/>
              <w:left w:val="nil"/>
              <w:bottom w:val="single" w:sz="4" w:space="0" w:color="auto"/>
              <w:right w:val="single" w:sz="4" w:space="0" w:color="auto"/>
            </w:tcBorders>
            <w:shd w:val="clear" w:color="auto" w:fill="auto"/>
            <w:noWrap/>
            <w:vAlign w:val="center"/>
            <w:hideMark/>
          </w:tcPr>
          <w:p w14:paraId="2C61A9ED" w14:textId="77777777" w:rsidR="00E53AF5" w:rsidRDefault="00E53AF5" w:rsidP="00E53AF5">
            <w:pPr>
              <w:jc w:val="right"/>
              <w:rPr>
                <w:color w:val="000000"/>
              </w:rPr>
            </w:pPr>
            <w:r>
              <w:rPr>
                <w:color w:val="000000"/>
              </w:rPr>
              <w:t>1,4</w:t>
            </w:r>
          </w:p>
        </w:tc>
        <w:tc>
          <w:tcPr>
            <w:tcW w:w="859" w:type="dxa"/>
            <w:tcBorders>
              <w:top w:val="nil"/>
              <w:left w:val="nil"/>
              <w:bottom w:val="single" w:sz="4" w:space="0" w:color="auto"/>
              <w:right w:val="single" w:sz="4" w:space="0" w:color="auto"/>
            </w:tcBorders>
            <w:shd w:val="clear" w:color="auto" w:fill="auto"/>
            <w:noWrap/>
            <w:vAlign w:val="center"/>
            <w:hideMark/>
          </w:tcPr>
          <w:p w14:paraId="39C0B214" w14:textId="77777777" w:rsidR="00E53AF5" w:rsidRDefault="00E53AF5" w:rsidP="00E53AF5">
            <w:pPr>
              <w:jc w:val="right"/>
              <w:rPr>
                <w:color w:val="000000"/>
              </w:rPr>
            </w:pPr>
            <w:r>
              <w:rPr>
                <w:color w:val="000000"/>
              </w:rPr>
              <w:t>3,8</w:t>
            </w:r>
          </w:p>
        </w:tc>
        <w:tc>
          <w:tcPr>
            <w:tcW w:w="1150" w:type="dxa"/>
            <w:tcBorders>
              <w:top w:val="nil"/>
              <w:left w:val="nil"/>
              <w:bottom w:val="single" w:sz="4" w:space="0" w:color="auto"/>
              <w:right w:val="single" w:sz="4" w:space="0" w:color="auto"/>
            </w:tcBorders>
            <w:shd w:val="clear" w:color="auto" w:fill="auto"/>
            <w:noWrap/>
            <w:vAlign w:val="center"/>
            <w:hideMark/>
          </w:tcPr>
          <w:p w14:paraId="307C7FF5" w14:textId="77777777" w:rsidR="00E53AF5" w:rsidRDefault="00E53AF5" w:rsidP="00E53AF5">
            <w:pPr>
              <w:jc w:val="right"/>
              <w:rPr>
                <w:color w:val="000000"/>
              </w:rPr>
            </w:pPr>
            <w:r>
              <w:rPr>
                <w:color w:val="000000"/>
              </w:rPr>
              <w:t>2,2</w:t>
            </w:r>
          </w:p>
        </w:tc>
      </w:tr>
      <w:tr w:rsidR="00E53AF5" w:rsidRPr="001174C3" w14:paraId="2C788285" w14:textId="77777777" w:rsidTr="00E53AF5">
        <w:trPr>
          <w:trHeight w:val="31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14FA0CAB" w14:textId="77777777" w:rsidR="00E53AF5" w:rsidRPr="001174C3" w:rsidRDefault="00E53AF5" w:rsidP="00E53AF5">
            <w:pPr>
              <w:jc w:val="left"/>
              <w:rPr>
                <w:b/>
                <w:bCs/>
                <w:color w:val="000000"/>
                <w:szCs w:val="24"/>
                <w:lang w:val="sr-Latn-RS" w:eastAsia="sr-Latn-RS"/>
              </w:rPr>
            </w:pPr>
            <w:r w:rsidRPr="001174C3">
              <w:rPr>
                <w:b/>
                <w:bCs/>
                <w:color w:val="000000"/>
                <w:szCs w:val="24"/>
                <w:lang w:val="sr-Latn-RS" w:eastAsia="sr-Latn-RS"/>
              </w:rPr>
              <w:t>Изданачка природна састојина тврдих лишћара</w:t>
            </w:r>
          </w:p>
        </w:tc>
        <w:tc>
          <w:tcPr>
            <w:tcW w:w="1056" w:type="dxa"/>
            <w:tcBorders>
              <w:top w:val="nil"/>
              <w:left w:val="nil"/>
              <w:bottom w:val="single" w:sz="4" w:space="0" w:color="auto"/>
              <w:right w:val="single" w:sz="4" w:space="0" w:color="auto"/>
            </w:tcBorders>
            <w:shd w:val="clear" w:color="auto" w:fill="auto"/>
            <w:noWrap/>
            <w:vAlign w:val="center"/>
            <w:hideMark/>
          </w:tcPr>
          <w:p w14:paraId="57C4BA9C" w14:textId="77777777" w:rsidR="00E53AF5" w:rsidRDefault="00E53AF5" w:rsidP="00E53AF5">
            <w:pPr>
              <w:jc w:val="right"/>
              <w:rPr>
                <w:b/>
                <w:bCs/>
                <w:color w:val="000000"/>
              </w:rPr>
            </w:pPr>
            <w:r>
              <w:rPr>
                <w:b/>
                <w:bCs/>
                <w:color w:val="000000"/>
              </w:rPr>
              <w:t>386,52</w:t>
            </w:r>
          </w:p>
        </w:tc>
        <w:tc>
          <w:tcPr>
            <w:tcW w:w="859" w:type="dxa"/>
            <w:tcBorders>
              <w:top w:val="nil"/>
              <w:left w:val="nil"/>
              <w:bottom w:val="single" w:sz="4" w:space="0" w:color="auto"/>
              <w:right w:val="single" w:sz="4" w:space="0" w:color="auto"/>
            </w:tcBorders>
            <w:shd w:val="clear" w:color="auto" w:fill="auto"/>
            <w:noWrap/>
            <w:vAlign w:val="center"/>
            <w:hideMark/>
          </w:tcPr>
          <w:p w14:paraId="3137DF3F" w14:textId="77777777" w:rsidR="00E53AF5" w:rsidRDefault="00E53AF5" w:rsidP="00E53AF5">
            <w:pPr>
              <w:jc w:val="right"/>
              <w:rPr>
                <w:b/>
                <w:bCs/>
                <w:color w:val="000000"/>
              </w:rPr>
            </w:pPr>
            <w:r>
              <w:rPr>
                <w:b/>
                <w:bCs/>
                <w:color w:val="000000"/>
              </w:rPr>
              <w:t>21,4</w:t>
            </w:r>
          </w:p>
        </w:tc>
        <w:tc>
          <w:tcPr>
            <w:tcW w:w="1176" w:type="dxa"/>
            <w:tcBorders>
              <w:top w:val="nil"/>
              <w:left w:val="nil"/>
              <w:bottom w:val="single" w:sz="4" w:space="0" w:color="auto"/>
              <w:right w:val="single" w:sz="4" w:space="0" w:color="auto"/>
            </w:tcBorders>
            <w:shd w:val="clear" w:color="auto" w:fill="auto"/>
            <w:noWrap/>
            <w:vAlign w:val="center"/>
            <w:hideMark/>
          </w:tcPr>
          <w:p w14:paraId="477C2EEE" w14:textId="77777777" w:rsidR="00E53AF5" w:rsidRDefault="00E53AF5" w:rsidP="00E53AF5">
            <w:pPr>
              <w:jc w:val="right"/>
              <w:rPr>
                <w:b/>
                <w:bCs/>
                <w:color w:val="000000"/>
              </w:rPr>
            </w:pPr>
            <w:r>
              <w:rPr>
                <w:b/>
                <w:bCs/>
                <w:color w:val="000000"/>
              </w:rPr>
              <w:t>74.177,7</w:t>
            </w:r>
          </w:p>
        </w:tc>
        <w:tc>
          <w:tcPr>
            <w:tcW w:w="859" w:type="dxa"/>
            <w:tcBorders>
              <w:top w:val="nil"/>
              <w:left w:val="nil"/>
              <w:bottom w:val="single" w:sz="4" w:space="0" w:color="auto"/>
              <w:right w:val="single" w:sz="4" w:space="0" w:color="auto"/>
            </w:tcBorders>
            <w:shd w:val="clear" w:color="auto" w:fill="auto"/>
            <w:noWrap/>
            <w:vAlign w:val="center"/>
            <w:hideMark/>
          </w:tcPr>
          <w:p w14:paraId="02213F66" w14:textId="77777777" w:rsidR="00E53AF5" w:rsidRDefault="00E53AF5" w:rsidP="00E53AF5">
            <w:pPr>
              <w:jc w:val="right"/>
              <w:rPr>
                <w:b/>
                <w:bCs/>
                <w:color w:val="000000"/>
              </w:rPr>
            </w:pPr>
            <w:r>
              <w:rPr>
                <w:b/>
                <w:bCs/>
                <w:color w:val="000000"/>
              </w:rPr>
              <w:t>20,7</w:t>
            </w:r>
          </w:p>
        </w:tc>
        <w:tc>
          <w:tcPr>
            <w:tcW w:w="859" w:type="dxa"/>
            <w:tcBorders>
              <w:top w:val="nil"/>
              <w:left w:val="nil"/>
              <w:bottom w:val="single" w:sz="4" w:space="0" w:color="auto"/>
              <w:right w:val="single" w:sz="4" w:space="0" w:color="auto"/>
            </w:tcBorders>
            <w:shd w:val="clear" w:color="auto" w:fill="auto"/>
            <w:noWrap/>
            <w:vAlign w:val="center"/>
            <w:hideMark/>
          </w:tcPr>
          <w:p w14:paraId="5089E4DA" w14:textId="77777777" w:rsidR="00E53AF5" w:rsidRDefault="00E53AF5" w:rsidP="00E53AF5">
            <w:pPr>
              <w:jc w:val="right"/>
              <w:rPr>
                <w:b/>
                <w:bCs/>
                <w:color w:val="000000"/>
              </w:rPr>
            </w:pPr>
            <w:r>
              <w:rPr>
                <w:b/>
                <w:bCs/>
                <w:color w:val="000000"/>
              </w:rPr>
              <w:t>191,9</w:t>
            </w:r>
          </w:p>
        </w:tc>
        <w:tc>
          <w:tcPr>
            <w:tcW w:w="1056" w:type="dxa"/>
            <w:tcBorders>
              <w:top w:val="nil"/>
              <w:left w:val="nil"/>
              <w:bottom w:val="single" w:sz="4" w:space="0" w:color="auto"/>
              <w:right w:val="single" w:sz="4" w:space="0" w:color="auto"/>
            </w:tcBorders>
            <w:shd w:val="clear" w:color="auto" w:fill="auto"/>
            <w:noWrap/>
            <w:vAlign w:val="center"/>
            <w:hideMark/>
          </w:tcPr>
          <w:p w14:paraId="551D4CE6" w14:textId="77777777" w:rsidR="00E53AF5" w:rsidRDefault="00E53AF5" w:rsidP="00E53AF5">
            <w:pPr>
              <w:jc w:val="right"/>
              <w:rPr>
                <w:b/>
                <w:bCs/>
                <w:color w:val="000000"/>
              </w:rPr>
            </w:pPr>
            <w:r>
              <w:rPr>
                <w:b/>
                <w:bCs/>
                <w:color w:val="000000"/>
              </w:rPr>
              <w:t>2.033,4</w:t>
            </w:r>
          </w:p>
        </w:tc>
        <w:tc>
          <w:tcPr>
            <w:tcW w:w="859" w:type="dxa"/>
            <w:tcBorders>
              <w:top w:val="nil"/>
              <w:left w:val="nil"/>
              <w:bottom w:val="single" w:sz="4" w:space="0" w:color="auto"/>
              <w:right w:val="single" w:sz="4" w:space="0" w:color="auto"/>
            </w:tcBorders>
            <w:shd w:val="clear" w:color="auto" w:fill="auto"/>
            <w:noWrap/>
            <w:vAlign w:val="center"/>
            <w:hideMark/>
          </w:tcPr>
          <w:p w14:paraId="601BEBE5" w14:textId="77777777" w:rsidR="00E53AF5" w:rsidRDefault="00E53AF5" w:rsidP="00E53AF5">
            <w:pPr>
              <w:jc w:val="right"/>
              <w:rPr>
                <w:b/>
                <w:bCs/>
                <w:color w:val="000000"/>
              </w:rPr>
            </w:pPr>
            <w:r>
              <w:rPr>
                <w:b/>
                <w:bCs/>
                <w:color w:val="000000"/>
              </w:rPr>
              <w:t>16,9</w:t>
            </w:r>
          </w:p>
        </w:tc>
        <w:tc>
          <w:tcPr>
            <w:tcW w:w="859" w:type="dxa"/>
            <w:tcBorders>
              <w:top w:val="nil"/>
              <w:left w:val="nil"/>
              <w:bottom w:val="single" w:sz="4" w:space="0" w:color="auto"/>
              <w:right w:val="single" w:sz="4" w:space="0" w:color="auto"/>
            </w:tcBorders>
            <w:shd w:val="clear" w:color="auto" w:fill="auto"/>
            <w:noWrap/>
            <w:vAlign w:val="center"/>
            <w:hideMark/>
          </w:tcPr>
          <w:p w14:paraId="2A358FF4" w14:textId="77777777" w:rsidR="00E53AF5" w:rsidRDefault="00E53AF5" w:rsidP="00E53AF5">
            <w:pPr>
              <w:jc w:val="right"/>
              <w:rPr>
                <w:b/>
                <w:bCs/>
                <w:color w:val="000000"/>
              </w:rPr>
            </w:pPr>
            <w:r>
              <w:rPr>
                <w:b/>
                <w:bCs/>
                <w:color w:val="000000"/>
              </w:rPr>
              <w:t>5,3</w:t>
            </w:r>
          </w:p>
        </w:tc>
        <w:tc>
          <w:tcPr>
            <w:tcW w:w="1150" w:type="dxa"/>
            <w:tcBorders>
              <w:top w:val="nil"/>
              <w:left w:val="nil"/>
              <w:bottom w:val="single" w:sz="4" w:space="0" w:color="auto"/>
              <w:right w:val="single" w:sz="4" w:space="0" w:color="auto"/>
            </w:tcBorders>
            <w:shd w:val="clear" w:color="auto" w:fill="auto"/>
            <w:noWrap/>
            <w:vAlign w:val="center"/>
            <w:hideMark/>
          </w:tcPr>
          <w:p w14:paraId="63E03C5C" w14:textId="77777777" w:rsidR="00E53AF5" w:rsidRDefault="00E53AF5" w:rsidP="00E53AF5">
            <w:pPr>
              <w:jc w:val="right"/>
              <w:rPr>
                <w:b/>
                <w:bCs/>
                <w:color w:val="000000"/>
              </w:rPr>
            </w:pPr>
            <w:r>
              <w:rPr>
                <w:b/>
                <w:bCs/>
                <w:color w:val="000000"/>
              </w:rPr>
              <w:t>2,7</w:t>
            </w:r>
          </w:p>
        </w:tc>
      </w:tr>
      <w:tr w:rsidR="00E53AF5" w:rsidRPr="001174C3" w14:paraId="1F359393" w14:textId="77777777" w:rsidTr="00E53AF5">
        <w:trPr>
          <w:trHeight w:val="31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2633EDC7" w14:textId="77777777" w:rsidR="00E53AF5" w:rsidRPr="001174C3" w:rsidRDefault="00E53AF5" w:rsidP="00E53AF5">
            <w:pPr>
              <w:jc w:val="left"/>
              <w:rPr>
                <w:color w:val="000000"/>
                <w:szCs w:val="24"/>
                <w:lang w:val="sr-Latn-RS" w:eastAsia="sr-Latn-RS"/>
              </w:rPr>
            </w:pPr>
            <w:r w:rsidRPr="001174C3">
              <w:rPr>
                <w:color w:val="000000"/>
                <w:szCs w:val="24"/>
                <w:lang w:val="sr-Latn-RS" w:eastAsia="sr-Latn-RS"/>
              </w:rPr>
              <w:t>1, очувана састојина</w:t>
            </w:r>
          </w:p>
        </w:tc>
        <w:tc>
          <w:tcPr>
            <w:tcW w:w="1056" w:type="dxa"/>
            <w:tcBorders>
              <w:top w:val="nil"/>
              <w:left w:val="nil"/>
              <w:bottom w:val="single" w:sz="4" w:space="0" w:color="auto"/>
              <w:right w:val="single" w:sz="4" w:space="0" w:color="auto"/>
            </w:tcBorders>
            <w:shd w:val="clear" w:color="auto" w:fill="auto"/>
            <w:noWrap/>
            <w:vAlign w:val="center"/>
            <w:hideMark/>
          </w:tcPr>
          <w:p w14:paraId="3135AD62" w14:textId="77777777" w:rsidR="00E53AF5" w:rsidRDefault="00E53AF5" w:rsidP="00E53AF5">
            <w:pPr>
              <w:jc w:val="right"/>
              <w:rPr>
                <w:color w:val="000000"/>
              </w:rPr>
            </w:pPr>
            <w:r>
              <w:rPr>
                <w:color w:val="000000"/>
              </w:rPr>
              <w:t>9,36</w:t>
            </w:r>
          </w:p>
        </w:tc>
        <w:tc>
          <w:tcPr>
            <w:tcW w:w="859" w:type="dxa"/>
            <w:tcBorders>
              <w:top w:val="nil"/>
              <w:left w:val="nil"/>
              <w:bottom w:val="single" w:sz="4" w:space="0" w:color="auto"/>
              <w:right w:val="single" w:sz="4" w:space="0" w:color="auto"/>
            </w:tcBorders>
            <w:shd w:val="clear" w:color="auto" w:fill="auto"/>
            <w:noWrap/>
            <w:vAlign w:val="center"/>
            <w:hideMark/>
          </w:tcPr>
          <w:p w14:paraId="73494404" w14:textId="77777777" w:rsidR="00E53AF5" w:rsidRDefault="00E53AF5" w:rsidP="00E53AF5">
            <w:pPr>
              <w:jc w:val="right"/>
              <w:rPr>
                <w:color w:val="000000"/>
              </w:rPr>
            </w:pPr>
            <w:r>
              <w:rPr>
                <w:color w:val="000000"/>
              </w:rPr>
              <w:t>0,5</w:t>
            </w:r>
          </w:p>
        </w:tc>
        <w:tc>
          <w:tcPr>
            <w:tcW w:w="1176" w:type="dxa"/>
            <w:tcBorders>
              <w:top w:val="nil"/>
              <w:left w:val="nil"/>
              <w:bottom w:val="single" w:sz="4" w:space="0" w:color="auto"/>
              <w:right w:val="single" w:sz="4" w:space="0" w:color="auto"/>
            </w:tcBorders>
            <w:shd w:val="clear" w:color="auto" w:fill="auto"/>
            <w:noWrap/>
            <w:vAlign w:val="center"/>
            <w:hideMark/>
          </w:tcPr>
          <w:p w14:paraId="5CC34F3A" w14:textId="77777777" w:rsidR="00E53AF5" w:rsidRDefault="00E53AF5" w:rsidP="00E53AF5">
            <w:pPr>
              <w:jc w:val="right"/>
              <w:rPr>
                <w:color w:val="000000"/>
              </w:rPr>
            </w:pPr>
            <w:r>
              <w:rPr>
                <w:color w:val="000000"/>
              </w:rPr>
              <w:t>2.693,5</w:t>
            </w:r>
          </w:p>
        </w:tc>
        <w:tc>
          <w:tcPr>
            <w:tcW w:w="859" w:type="dxa"/>
            <w:tcBorders>
              <w:top w:val="nil"/>
              <w:left w:val="nil"/>
              <w:bottom w:val="single" w:sz="4" w:space="0" w:color="auto"/>
              <w:right w:val="single" w:sz="4" w:space="0" w:color="auto"/>
            </w:tcBorders>
            <w:shd w:val="clear" w:color="auto" w:fill="auto"/>
            <w:noWrap/>
            <w:vAlign w:val="center"/>
            <w:hideMark/>
          </w:tcPr>
          <w:p w14:paraId="4BC354FD" w14:textId="77777777" w:rsidR="00E53AF5" w:rsidRDefault="00E53AF5" w:rsidP="00E53AF5">
            <w:pPr>
              <w:jc w:val="right"/>
              <w:rPr>
                <w:color w:val="000000"/>
              </w:rPr>
            </w:pPr>
            <w:r>
              <w:rPr>
                <w:color w:val="000000"/>
              </w:rPr>
              <w:t>0,7</w:t>
            </w:r>
          </w:p>
        </w:tc>
        <w:tc>
          <w:tcPr>
            <w:tcW w:w="859" w:type="dxa"/>
            <w:tcBorders>
              <w:top w:val="nil"/>
              <w:left w:val="nil"/>
              <w:bottom w:val="single" w:sz="4" w:space="0" w:color="auto"/>
              <w:right w:val="single" w:sz="4" w:space="0" w:color="auto"/>
            </w:tcBorders>
            <w:shd w:val="clear" w:color="auto" w:fill="auto"/>
            <w:noWrap/>
            <w:vAlign w:val="center"/>
            <w:hideMark/>
          </w:tcPr>
          <w:p w14:paraId="1FA03D7C" w14:textId="77777777" w:rsidR="00E53AF5" w:rsidRDefault="00E53AF5" w:rsidP="00E53AF5">
            <w:pPr>
              <w:jc w:val="right"/>
              <w:rPr>
                <w:color w:val="000000"/>
              </w:rPr>
            </w:pPr>
            <w:r>
              <w:rPr>
                <w:color w:val="000000"/>
              </w:rPr>
              <w:t>287,8</w:t>
            </w:r>
          </w:p>
        </w:tc>
        <w:tc>
          <w:tcPr>
            <w:tcW w:w="1056" w:type="dxa"/>
            <w:tcBorders>
              <w:top w:val="nil"/>
              <w:left w:val="nil"/>
              <w:bottom w:val="single" w:sz="4" w:space="0" w:color="auto"/>
              <w:right w:val="single" w:sz="4" w:space="0" w:color="auto"/>
            </w:tcBorders>
            <w:shd w:val="clear" w:color="auto" w:fill="auto"/>
            <w:noWrap/>
            <w:vAlign w:val="center"/>
            <w:hideMark/>
          </w:tcPr>
          <w:p w14:paraId="61639423" w14:textId="77777777" w:rsidR="00E53AF5" w:rsidRDefault="00E53AF5" w:rsidP="00E53AF5">
            <w:pPr>
              <w:jc w:val="right"/>
              <w:rPr>
                <w:color w:val="000000"/>
              </w:rPr>
            </w:pPr>
            <w:r>
              <w:rPr>
                <w:color w:val="000000"/>
              </w:rPr>
              <w:t>57,6</w:t>
            </w:r>
          </w:p>
        </w:tc>
        <w:tc>
          <w:tcPr>
            <w:tcW w:w="859" w:type="dxa"/>
            <w:tcBorders>
              <w:top w:val="nil"/>
              <w:left w:val="nil"/>
              <w:bottom w:val="single" w:sz="4" w:space="0" w:color="auto"/>
              <w:right w:val="single" w:sz="4" w:space="0" w:color="auto"/>
            </w:tcBorders>
            <w:shd w:val="clear" w:color="auto" w:fill="auto"/>
            <w:noWrap/>
            <w:vAlign w:val="center"/>
            <w:hideMark/>
          </w:tcPr>
          <w:p w14:paraId="4436F79A" w14:textId="77777777" w:rsidR="00E53AF5" w:rsidRDefault="00E53AF5" w:rsidP="00E53AF5">
            <w:pPr>
              <w:jc w:val="right"/>
              <w:rPr>
                <w:color w:val="000000"/>
              </w:rPr>
            </w:pPr>
            <w:r>
              <w:rPr>
                <w:color w:val="000000"/>
              </w:rPr>
              <w:t>0,4</w:t>
            </w:r>
          </w:p>
        </w:tc>
        <w:tc>
          <w:tcPr>
            <w:tcW w:w="859" w:type="dxa"/>
            <w:tcBorders>
              <w:top w:val="nil"/>
              <w:left w:val="nil"/>
              <w:bottom w:val="single" w:sz="4" w:space="0" w:color="auto"/>
              <w:right w:val="single" w:sz="4" w:space="0" w:color="auto"/>
            </w:tcBorders>
            <w:shd w:val="clear" w:color="auto" w:fill="auto"/>
            <w:noWrap/>
            <w:vAlign w:val="center"/>
            <w:hideMark/>
          </w:tcPr>
          <w:p w14:paraId="0BC5B693" w14:textId="77777777" w:rsidR="00E53AF5" w:rsidRDefault="00E53AF5" w:rsidP="00E53AF5">
            <w:pPr>
              <w:jc w:val="right"/>
              <w:rPr>
                <w:color w:val="000000"/>
              </w:rPr>
            </w:pPr>
            <w:r>
              <w:rPr>
                <w:color w:val="000000"/>
              </w:rPr>
              <w:t>6,2</w:t>
            </w:r>
          </w:p>
        </w:tc>
        <w:tc>
          <w:tcPr>
            <w:tcW w:w="1150" w:type="dxa"/>
            <w:tcBorders>
              <w:top w:val="nil"/>
              <w:left w:val="nil"/>
              <w:bottom w:val="single" w:sz="4" w:space="0" w:color="auto"/>
              <w:right w:val="single" w:sz="4" w:space="0" w:color="auto"/>
            </w:tcBorders>
            <w:shd w:val="clear" w:color="auto" w:fill="auto"/>
            <w:noWrap/>
            <w:vAlign w:val="center"/>
            <w:hideMark/>
          </w:tcPr>
          <w:p w14:paraId="3AF9E0E5" w14:textId="77777777" w:rsidR="00E53AF5" w:rsidRDefault="00E53AF5" w:rsidP="00E53AF5">
            <w:pPr>
              <w:jc w:val="right"/>
              <w:rPr>
                <w:color w:val="000000"/>
              </w:rPr>
            </w:pPr>
            <w:r>
              <w:rPr>
                <w:color w:val="000000"/>
              </w:rPr>
              <w:t>2,1</w:t>
            </w:r>
          </w:p>
        </w:tc>
      </w:tr>
      <w:tr w:rsidR="00E53AF5" w:rsidRPr="001174C3" w14:paraId="5913B9AD" w14:textId="77777777" w:rsidTr="00E53AF5">
        <w:trPr>
          <w:trHeight w:val="31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56B34D5" w14:textId="77777777" w:rsidR="00E53AF5" w:rsidRPr="001174C3" w:rsidRDefault="00E53AF5" w:rsidP="00E53AF5">
            <w:pPr>
              <w:jc w:val="left"/>
              <w:rPr>
                <w:color w:val="000000"/>
                <w:szCs w:val="24"/>
                <w:lang w:val="sr-Latn-RS" w:eastAsia="sr-Latn-RS"/>
              </w:rPr>
            </w:pPr>
            <w:r w:rsidRPr="001174C3">
              <w:rPr>
                <w:color w:val="000000"/>
                <w:szCs w:val="24"/>
                <w:lang w:val="sr-Latn-RS" w:eastAsia="sr-Latn-RS"/>
              </w:rPr>
              <w:t>2, разређена састојина</w:t>
            </w:r>
          </w:p>
        </w:tc>
        <w:tc>
          <w:tcPr>
            <w:tcW w:w="1056" w:type="dxa"/>
            <w:tcBorders>
              <w:top w:val="nil"/>
              <w:left w:val="nil"/>
              <w:bottom w:val="single" w:sz="4" w:space="0" w:color="auto"/>
              <w:right w:val="single" w:sz="4" w:space="0" w:color="auto"/>
            </w:tcBorders>
            <w:shd w:val="clear" w:color="auto" w:fill="auto"/>
            <w:noWrap/>
            <w:vAlign w:val="center"/>
            <w:hideMark/>
          </w:tcPr>
          <w:p w14:paraId="5CD6C5B0" w14:textId="77777777" w:rsidR="00E53AF5" w:rsidRDefault="00E53AF5" w:rsidP="00E53AF5">
            <w:pPr>
              <w:jc w:val="right"/>
              <w:rPr>
                <w:color w:val="000000"/>
              </w:rPr>
            </w:pPr>
            <w:r>
              <w:rPr>
                <w:color w:val="000000"/>
              </w:rPr>
              <w:t>29,41</w:t>
            </w:r>
          </w:p>
        </w:tc>
        <w:tc>
          <w:tcPr>
            <w:tcW w:w="859" w:type="dxa"/>
            <w:tcBorders>
              <w:top w:val="nil"/>
              <w:left w:val="nil"/>
              <w:bottom w:val="single" w:sz="4" w:space="0" w:color="auto"/>
              <w:right w:val="single" w:sz="4" w:space="0" w:color="auto"/>
            </w:tcBorders>
            <w:shd w:val="clear" w:color="auto" w:fill="auto"/>
            <w:noWrap/>
            <w:vAlign w:val="center"/>
            <w:hideMark/>
          </w:tcPr>
          <w:p w14:paraId="366AE9DF" w14:textId="77777777" w:rsidR="00E53AF5" w:rsidRDefault="00E53AF5" w:rsidP="00E53AF5">
            <w:pPr>
              <w:jc w:val="right"/>
              <w:rPr>
                <w:color w:val="000000"/>
              </w:rPr>
            </w:pPr>
            <w:r>
              <w:rPr>
                <w:color w:val="000000"/>
              </w:rPr>
              <w:t>1,7</w:t>
            </w:r>
          </w:p>
        </w:tc>
        <w:tc>
          <w:tcPr>
            <w:tcW w:w="1176" w:type="dxa"/>
            <w:tcBorders>
              <w:top w:val="nil"/>
              <w:left w:val="nil"/>
              <w:bottom w:val="single" w:sz="4" w:space="0" w:color="auto"/>
              <w:right w:val="single" w:sz="4" w:space="0" w:color="auto"/>
            </w:tcBorders>
            <w:shd w:val="clear" w:color="auto" w:fill="auto"/>
            <w:noWrap/>
            <w:vAlign w:val="center"/>
            <w:hideMark/>
          </w:tcPr>
          <w:p w14:paraId="3E9AF04C" w14:textId="77777777" w:rsidR="00E53AF5" w:rsidRDefault="00E53AF5" w:rsidP="00E53AF5">
            <w:pPr>
              <w:jc w:val="right"/>
              <w:rPr>
                <w:color w:val="000000"/>
              </w:rPr>
            </w:pPr>
            <w:r>
              <w:rPr>
                <w:color w:val="000000"/>
              </w:rPr>
              <w:t>8.751,5</w:t>
            </w:r>
          </w:p>
        </w:tc>
        <w:tc>
          <w:tcPr>
            <w:tcW w:w="859" w:type="dxa"/>
            <w:tcBorders>
              <w:top w:val="nil"/>
              <w:left w:val="nil"/>
              <w:bottom w:val="single" w:sz="4" w:space="0" w:color="auto"/>
              <w:right w:val="single" w:sz="4" w:space="0" w:color="auto"/>
            </w:tcBorders>
            <w:shd w:val="clear" w:color="auto" w:fill="auto"/>
            <w:noWrap/>
            <w:vAlign w:val="center"/>
            <w:hideMark/>
          </w:tcPr>
          <w:p w14:paraId="590156BE" w14:textId="77777777" w:rsidR="00E53AF5" w:rsidRDefault="00E53AF5" w:rsidP="00E53AF5">
            <w:pPr>
              <w:jc w:val="right"/>
              <w:rPr>
                <w:color w:val="000000"/>
              </w:rPr>
            </w:pPr>
            <w:r>
              <w:rPr>
                <w:color w:val="000000"/>
              </w:rPr>
              <w:t>2,5</w:t>
            </w:r>
          </w:p>
        </w:tc>
        <w:tc>
          <w:tcPr>
            <w:tcW w:w="859" w:type="dxa"/>
            <w:tcBorders>
              <w:top w:val="nil"/>
              <w:left w:val="nil"/>
              <w:bottom w:val="single" w:sz="4" w:space="0" w:color="auto"/>
              <w:right w:val="single" w:sz="4" w:space="0" w:color="auto"/>
            </w:tcBorders>
            <w:shd w:val="clear" w:color="auto" w:fill="auto"/>
            <w:noWrap/>
            <w:vAlign w:val="center"/>
            <w:hideMark/>
          </w:tcPr>
          <w:p w14:paraId="2369ADA3" w14:textId="77777777" w:rsidR="00E53AF5" w:rsidRDefault="00E53AF5" w:rsidP="00E53AF5">
            <w:pPr>
              <w:jc w:val="right"/>
              <w:rPr>
                <w:color w:val="000000"/>
              </w:rPr>
            </w:pPr>
            <w:r>
              <w:rPr>
                <w:color w:val="000000"/>
              </w:rPr>
              <w:t>297,6</w:t>
            </w:r>
          </w:p>
        </w:tc>
        <w:tc>
          <w:tcPr>
            <w:tcW w:w="1056" w:type="dxa"/>
            <w:tcBorders>
              <w:top w:val="nil"/>
              <w:left w:val="nil"/>
              <w:bottom w:val="single" w:sz="4" w:space="0" w:color="auto"/>
              <w:right w:val="single" w:sz="4" w:space="0" w:color="auto"/>
            </w:tcBorders>
            <w:shd w:val="clear" w:color="auto" w:fill="auto"/>
            <w:noWrap/>
            <w:vAlign w:val="center"/>
            <w:hideMark/>
          </w:tcPr>
          <w:p w14:paraId="28370E4C" w14:textId="77777777" w:rsidR="00E53AF5" w:rsidRDefault="00E53AF5" w:rsidP="00E53AF5">
            <w:pPr>
              <w:jc w:val="right"/>
              <w:rPr>
                <w:color w:val="000000"/>
              </w:rPr>
            </w:pPr>
            <w:r>
              <w:rPr>
                <w:color w:val="000000"/>
              </w:rPr>
              <w:t>171,9</w:t>
            </w:r>
          </w:p>
        </w:tc>
        <w:tc>
          <w:tcPr>
            <w:tcW w:w="859" w:type="dxa"/>
            <w:tcBorders>
              <w:top w:val="nil"/>
              <w:left w:val="nil"/>
              <w:bottom w:val="single" w:sz="4" w:space="0" w:color="auto"/>
              <w:right w:val="single" w:sz="4" w:space="0" w:color="auto"/>
            </w:tcBorders>
            <w:shd w:val="clear" w:color="auto" w:fill="auto"/>
            <w:noWrap/>
            <w:vAlign w:val="center"/>
            <w:hideMark/>
          </w:tcPr>
          <w:p w14:paraId="632C4968" w14:textId="77777777" w:rsidR="00E53AF5" w:rsidRDefault="00E53AF5" w:rsidP="00E53AF5">
            <w:pPr>
              <w:jc w:val="right"/>
              <w:rPr>
                <w:color w:val="000000"/>
              </w:rPr>
            </w:pPr>
            <w:r>
              <w:rPr>
                <w:color w:val="000000"/>
              </w:rPr>
              <w:t>1,5</w:t>
            </w:r>
          </w:p>
        </w:tc>
        <w:tc>
          <w:tcPr>
            <w:tcW w:w="859" w:type="dxa"/>
            <w:tcBorders>
              <w:top w:val="nil"/>
              <w:left w:val="nil"/>
              <w:bottom w:val="single" w:sz="4" w:space="0" w:color="auto"/>
              <w:right w:val="single" w:sz="4" w:space="0" w:color="auto"/>
            </w:tcBorders>
            <w:shd w:val="clear" w:color="auto" w:fill="auto"/>
            <w:noWrap/>
            <w:vAlign w:val="center"/>
            <w:hideMark/>
          </w:tcPr>
          <w:p w14:paraId="350905C8" w14:textId="77777777" w:rsidR="00E53AF5" w:rsidRDefault="00E53AF5" w:rsidP="00E53AF5">
            <w:pPr>
              <w:jc w:val="right"/>
              <w:rPr>
                <w:color w:val="000000"/>
              </w:rPr>
            </w:pPr>
            <w:r>
              <w:rPr>
                <w:color w:val="000000"/>
              </w:rPr>
              <w:t>5,8</w:t>
            </w:r>
          </w:p>
        </w:tc>
        <w:tc>
          <w:tcPr>
            <w:tcW w:w="1150" w:type="dxa"/>
            <w:tcBorders>
              <w:top w:val="nil"/>
              <w:left w:val="nil"/>
              <w:bottom w:val="single" w:sz="4" w:space="0" w:color="auto"/>
              <w:right w:val="single" w:sz="4" w:space="0" w:color="auto"/>
            </w:tcBorders>
            <w:shd w:val="clear" w:color="auto" w:fill="auto"/>
            <w:noWrap/>
            <w:vAlign w:val="center"/>
            <w:hideMark/>
          </w:tcPr>
          <w:p w14:paraId="362F8BD2" w14:textId="77777777" w:rsidR="00E53AF5" w:rsidRDefault="00E53AF5" w:rsidP="00E53AF5">
            <w:pPr>
              <w:jc w:val="right"/>
              <w:rPr>
                <w:color w:val="000000"/>
              </w:rPr>
            </w:pPr>
            <w:r>
              <w:rPr>
                <w:color w:val="000000"/>
              </w:rPr>
              <w:t>2,0</w:t>
            </w:r>
          </w:p>
        </w:tc>
      </w:tr>
      <w:tr w:rsidR="00E53AF5" w:rsidRPr="001174C3" w14:paraId="184C9454" w14:textId="77777777" w:rsidTr="00E53AF5">
        <w:trPr>
          <w:trHeight w:val="31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4C6F923" w14:textId="77777777" w:rsidR="00E53AF5" w:rsidRPr="001174C3" w:rsidRDefault="00E53AF5" w:rsidP="00E53AF5">
            <w:pPr>
              <w:jc w:val="left"/>
              <w:rPr>
                <w:b/>
                <w:bCs/>
                <w:color w:val="000000"/>
                <w:szCs w:val="24"/>
                <w:lang w:val="sr-Latn-RS" w:eastAsia="sr-Latn-RS"/>
              </w:rPr>
            </w:pPr>
            <w:r w:rsidRPr="001174C3">
              <w:rPr>
                <w:b/>
                <w:bCs/>
                <w:color w:val="000000"/>
                <w:szCs w:val="24"/>
                <w:lang w:val="sr-Latn-RS" w:eastAsia="sr-Latn-RS"/>
              </w:rPr>
              <w:t>Изданачка природна састојина меких лишћара</w:t>
            </w:r>
          </w:p>
        </w:tc>
        <w:tc>
          <w:tcPr>
            <w:tcW w:w="1056" w:type="dxa"/>
            <w:tcBorders>
              <w:top w:val="nil"/>
              <w:left w:val="nil"/>
              <w:bottom w:val="single" w:sz="4" w:space="0" w:color="auto"/>
              <w:right w:val="single" w:sz="4" w:space="0" w:color="auto"/>
            </w:tcBorders>
            <w:shd w:val="clear" w:color="auto" w:fill="auto"/>
            <w:noWrap/>
            <w:vAlign w:val="center"/>
            <w:hideMark/>
          </w:tcPr>
          <w:p w14:paraId="4050A502" w14:textId="77777777" w:rsidR="00E53AF5" w:rsidRDefault="00E53AF5" w:rsidP="00E53AF5">
            <w:pPr>
              <w:jc w:val="right"/>
              <w:rPr>
                <w:b/>
                <w:bCs/>
                <w:color w:val="000000"/>
              </w:rPr>
            </w:pPr>
            <w:r>
              <w:rPr>
                <w:b/>
                <w:bCs/>
                <w:color w:val="000000"/>
              </w:rPr>
              <w:t>38,77</w:t>
            </w:r>
          </w:p>
        </w:tc>
        <w:tc>
          <w:tcPr>
            <w:tcW w:w="859" w:type="dxa"/>
            <w:tcBorders>
              <w:top w:val="nil"/>
              <w:left w:val="nil"/>
              <w:bottom w:val="single" w:sz="4" w:space="0" w:color="auto"/>
              <w:right w:val="single" w:sz="4" w:space="0" w:color="auto"/>
            </w:tcBorders>
            <w:shd w:val="clear" w:color="auto" w:fill="auto"/>
            <w:noWrap/>
            <w:vAlign w:val="center"/>
            <w:hideMark/>
          </w:tcPr>
          <w:p w14:paraId="70D709C7" w14:textId="77777777" w:rsidR="00E53AF5" w:rsidRDefault="00E53AF5" w:rsidP="00E53AF5">
            <w:pPr>
              <w:jc w:val="right"/>
              <w:rPr>
                <w:b/>
                <w:bCs/>
                <w:color w:val="000000"/>
              </w:rPr>
            </w:pPr>
            <w:r>
              <w:rPr>
                <w:b/>
                <w:bCs/>
                <w:color w:val="000000"/>
              </w:rPr>
              <w:t>2,2</w:t>
            </w:r>
          </w:p>
        </w:tc>
        <w:tc>
          <w:tcPr>
            <w:tcW w:w="1176" w:type="dxa"/>
            <w:tcBorders>
              <w:top w:val="nil"/>
              <w:left w:val="nil"/>
              <w:bottom w:val="single" w:sz="4" w:space="0" w:color="auto"/>
              <w:right w:val="single" w:sz="4" w:space="0" w:color="auto"/>
            </w:tcBorders>
            <w:shd w:val="clear" w:color="auto" w:fill="auto"/>
            <w:noWrap/>
            <w:vAlign w:val="center"/>
            <w:hideMark/>
          </w:tcPr>
          <w:p w14:paraId="049EFF26" w14:textId="77777777" w:rsidR="00E53AF5" w:rsidRDefault="00E53AF5" w:rsidP="00E53AF5">
            <w:pPr>
              <w:jc w:val="right"/>
              <w:rPr>
                <w:b/>
                <w:bCs/>
                <w:color w:val="000000"/>
              </w:rPr>
            </w:pPr>
            <w:r>
              <w:rPr>
                <w:b/>
                <w:bCs/>
                <w:color w:val="000000"/>
              </w:rPr>
              <w:t>11.445,0</w:t>
            </w:r>
          </w:p>
        </w:tc>
        <w:tc>
          <w:tcPr>
            <w:tcW w:w="859" w:type="dxa"/>
            <w:tcBorders>
              <w:top w:val="nil"/>
              <w:left w:val="nil"/>
              <w:bottom w:val="single" w:sz="4" w:space="0" w:color="auto"/>
              <w:right w:val="single" w:sz="4" w:space="0" w:color="auto"/>
            </w:tcBorders>
            <w:shd w:val="clear" w:color="auto" w:fill="auto"/>
            <w:noWrap/>
            <w:vAlign w:val="center"/>
            <w:hideMark/>
          </w:tcPr>
          <w:p w14:paraId="62AEFEFD" w14:textId="77777777" w:rsidR="00E53AF5" w:rsidRDefault="00E53AF5" w:rsidP="00E53AF5">
            <w:pPr>
              <w:jc w:val="right"/>
              <w:rPr>
                <w:b/>
                <w:bCs/>
                <w:color w:val="000000"/>
              </w:rPr>
            </w:pPr>
            <w:r>
              <w:rPr>
                <w:b/>
                <w:bCs/>
                <w:color w:val="000000"/>
              </w:rPr>
              <w:t>3,2</w:t>
            </w:r>
          </w:p>
        </w:tc>
        <w:tc>
          <w:tcPr>
            <w:tcW w:w="859" w:type="dxa"/>
            <w:tcBorders>
              <w:top w:val="nil"/>
              <w:left w:val="nil"/>
              <w:bottom w:val="single" w:sz="4" w:space="0" w:color="auto"/>
              <w:right w:val="single" w:sz="4" w:space="0" w:color="auto"/>
            </w:tcBorders>
            <w:shd w:val="clear" w:color="auto" w:fill="auto"/>
            <w:noWrap/>
            <w:vAlign w:val="center"/>
            <w:hideMark/>
          </w:tcPr>
          <w:p w14:paraId="6E7913DD" w14:textId="77777777" w:rsidR="00E53AF5" w:rsidRDefault="00E53AF5" w:rsidP="00E53AF5">
            <w:pPr>
              <w:jc w:val="right"/>
              <w:rPr>
                <w:b/>
                <w:bCs/>
                <w:color w:val="000000"/>
              </w:rPr>
            </w:pPr>
            <w:r>
              <w:rPr>
                <w:b/>
                <w:bCs/>
                <w:color w:val="000000"/>
              </w:rPr>
              <w:t>295,2</w:t>
            </w:r>
          </w:p>
        </w:tc>
        <w:tc>
          <w:tcPr>
            <w:tcW w:w="1056" w:type="dxa"/>
            <w:tcBorders>
              <w:top w:val="nil"/>
              <w:left w:val="nil"/>
              <w:bottom w:val="single" w:sz="4" w:space="0" w:color="auto"/>
              <w:right w:val="single" w:sz="4" w:space="0" w:color="auto"/>
            </w:tcBorders>
            <w:shd w:val="clear" w:color="auto" w:fill="auto"/>
            <w:noWrap/>
            <w:vAlign w:val="center"/>
            <w:hideMark/>
          </w:tcPr>
          <w:p w14:paraId="35FBEAF7" w14:textId="77777777" w:rsidR="00E53AF5" w:rsidRDefault="00E53AF5" w:rsidP="00E53AF5">
            <w:pPr>
              <w:jc w:val="right"/>
              <w:rPr>
                <w:b/>
                <w:bCs/>
                <w:color w:val="000000"/>
              </w:rPr>
            </w:pPr>
            <w:r>
              <w:rPr>
                <w:b/>
                <w:bCs/>
                <w:color w:val="000000"/>
              </w:rPr>
              <w:t>229,5</w:t>
            </w:r>
          </w:p>
        </w:tc>
        <w:tc>
          <w:tcPr>
            <w:tcW w:w="859" w:type="dxa"/>
            <w:tcBorders>
              <w:top w:val="nil"/>
              <w:left w:val="nil"/>
              <w:bottom w:val="single" w:sz="4" w:space="0" w:color="auto"/>
              <w:right w:val="single" w:sz="4" w:space="0" w:color="auto"/>
            </w:tcBorders>
            <w:shd w:val="clear" w:color="auto" w:fill="auto"/>
            <w:noWrap/>
            <w:vAlign w:val="center"/>
            <w:hideMark/>
          </w:tcPr>
          <w:p w14:paraId="1C71CBF1" w14:textId="77777777" w:rsidR="00E53AF5" w:rsidRDefault="00E53AF5" w:rsidP="00E53AF5">
            <w:pPr>
              <w:jc w:val="right"/>
              <w:rPr>
                <w:b/>
                <w:bCs/>
                <w:color w:val="000000"/>
              </w:rPr>
            </w:pPr>
            <w:r>
              <w:rPr>
                <w:b/>
                <w:bCs/>
                <w:color w:val="000000"/>
              </w:rPr>
              <w:t>1,9</w:t>
            </w:r>
          </w:p>
        </w:tc>
        <w:tc>
          <w:tcPr>
            <w:tcW w:w="859" w:type="dxa"/>
            <w:tcBorders>
              <w:top w:val="nil"/>
              <w:left w:val="nil"/>
              <w:bottom w:val="single" w:sz="4" w:space="0" w:color="auto"/>
              <w:right w:val="single" w:sz="4" w:space="0" w:color="auto"/>
            </w:tcBorders>
            <w:shd w:val="clear" w:color="auto" w:fill="auto"/>
            <w:noWrap/>
            <w:vAlign w:val="center"/>
            <w:hideMark/>
          </w:tcPr>
          <w:p w14:paraId="54A99798" w14:textId="77777777" w:rsidR="00E53AF5" w:rsidRDefault="00E53AF5" w:rsidP="00E53AF5">
            <w:pPr>
              <w:jc w:val="right"/>
              <w:rPr>
                <w:b/>
                <w:bCs/>
                <w:color w:val="000000"/>
              </w:rPr>
            </w:pPr>
            <w:r>
              <w:rPr>
                <w:b/>
                <w:bCs/>
                <w:color w:val="000000"/>
              </w:rPr>
              <w:t>5,9</w:t>
            </w:r>
          </w:p>
        </w:tc>
        <w:tc>
          <w:tcPr>
            <w:tcW w:w="1150" w:type="dxa"/>
            <w:tcBorders>
              <w:top w:val="nil"/>
              <w:left w:val="nil"/>
              <w:bottom w:val="single" w:sz="4" w:space="0" w:color="auto"/>
              <w:right w:val="single" w:sz="4" w:space="0" w:color="auto"/>
            </w:tcBorders>
            <w:shd w:val="clear" w:color="auto" w:fill="auto"/>
            <w:noWrap/>
            <w:vAlign w:val="center"/>
            <w:hideMark/>
          </w:tcPr>
          <w:p w14:paraId="09298128" w14:textId="77777777" w:rsidR="00E53AF5" w:rsidRDefault="00E53AF5" w:rsidP="00E53AF5">
            <w:pPr>
              <w:jc w:val="right"/>
              <w:rPr>
                <w:b/>
                <w:bCs/>
                <w:color w:val="000000"/>
              </w:rPr>
            </w:pPr>
            <w:r>
              <w:rPr>
                <w:b/>
                <w:bCs/>
                <w:color w:val="000000"/>
              </w:rPr>
              <w:t>2,0</w:t>
            </w:r>
          </w:p>
        </w:tc>
      </w:tr>
      <w:tr w:rsidR="00E53AF5" w:rsidRPr="001174C3" w14:paraId="31C20034" w14:textId="77777777" w:rsidTr="00E53AF5">
        <w:trPr>
          <w:trHeight w:val="31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4CE32837" w14:textId="77777777" w:rsidR="00E53AF5" w:rsidRPr="001174C3" w:rsidRDefault="00E53AF5" w:rsidP="00E53AF5">
            <w:pPr>
              <w:jc w:val="left"/>
              <w:rPr>
                <w:color w:val="000000"/>
                <w:szCs w:val="24"/>
                <w:lang w:val="sr-Latn-RS" w:eastAsia="sr-Latn-RS"/>
              </w:rPr>
            </w:pPr>
            <w:r w:rsidRPr="001174C3">
              <w:rPr>
                <w:color w:val="000000"/>
                <w:szCs w:val="24"/>
                <w:lang w:val="sr-Latn-RS" w:eastAsia="sr-Latn-RS"/>
              </w:rPr>
              <w:t>1, очувана састојина</w:t>
            </w:r>
          </w:p>
        </w:tc>
        <w:tc>
          <w:tcPr>
            <w:tcW w:w="1056" w:type="dxa"/>
            <w:tcBorders>
              <w:top w:val="nil"/>
              <w:left w:val="nil"/>
              <w:bottom w:val="single" w:sz="4" w:space="0" w:color="auto"/>
              <w:right w:val="single" w:sz="4" w:space="0" w:color="auto"/>
            </w:tcBorders>
            <w:shd w:val="clear" w:color="auto" w:fill="auto"/>
            <w:noWrap/>
            <w:vAlign w:val="center"/>
            <w:hideMark/>
          </w:tcPr>
          <w:p w14:paraId="418AADAE" w14:textId="77777777" w:rsidR="00E53AF5" w:rsidRDefault="00E53AF5" w:rsidP="00E53AF5">
            <w:pPr>
              <w:jc w:val="right"/>
              <w:rPr>
                <w:color w:val="000000"/>
              </w:rPr>
            </w:pPr>
            <w:r>
              <w:rPr>
                <w:color w:val="000000"/>
              </w:rPr>
              <w:t>260,05</w:t>
            </w:r>
          </w:p>
        </w:tc>
        <w:tc>
          <w:tcPr>
            <w:tcW w:w="859" w:type="dxa"/>
            <w:tcBorders>
              <w:top w:val="nil"/>
              <w:left w:val="nil"/>
              <w:bottom w:val="single" w:sz="4" w:space="0" w:color="auto"/>
              <w:right w:val="single" w:sz="4" w:space="0" w:color="auto"/>
            </w:tcBorders>
            <w:shd w:val="clear" w:color="auto" w:fill="auto"/>
            <w:noWrap/>
            <w:vAlign w:val="center"/>
            <w:hideMark/>
          </w:tcPr>
          <w:p w14:paraId="0035D50A" w14:textId="77777777" w:rsidR="00E53AF5" w:rsidRDefault="00E53AF5" w:rsidP="00E53AF5">
            <w:pPr>
              <w:jc w:val="right"/>
              <w:rPr>
                <w:color w:val="000000"/>
              </w:rPr>
            </w:pPr>
            <w:r>
              <w:rPr>
                <w:color w:val="000000"/>
              </w:rPr>
              <w:t>15,0</w:t>
            </w:r>
          </w:p>
        </w:tc>
        <w:tc>
          <w:tcPr>
            <w:tcW w:w="1176" w:type="dxa"/>
            <w:tcBorders>
              <w:top w:val="nil"/>
              <w:left w:val="nil"/>
              <w:bottom w:val="single" w:sz="4" w:space="0" w:color="auto"/>
              <w:right w:val="single" w:sz="4" w:space="0" w:color="auto"/>
            </w:tcBorders>
            <w:shd w:val="clear" w:color="auto" w:fill="auto"/>
            <w:noWrap/>
            <w:vAlign w:val="center"/>
            <w:hideMark/>
          </w:tcPr>
          <w:p w14:paraId="2C3A9888" w14:textId="77777777" w:rsidR="00E53AF5" w:rsidRDefault="00E53AF5" w:rsidP="00E53AF5">
            <w:pPr>
              <w:jc w:val="right"/>
              <w:rPr>
                <w:color w:val="000000"/>
              </w:rPr>
            </w:pPr>
            <w:r>
              <w:rPr>
                <w:color w:val="000000"/>
              </w:rPr>
              <w:t>63.285,5</w:t>
            </w:r>
          </w:p>
        </w:tc>
        <w:tc>
          <w:tcPr>
            <w:tcW w:w="859" w:type="dxa"/>
            <w:tcBorders>
              <w:top w:val="nil"/>
              <w:left w:val="nil"/>
              <w:bottom w:val="single" w:sz="4" w:space="0" w:color="auto"/>
              <w:right w:val="single" w:sz="4" w:space="0" w:color="auto"/>
            </w:tcBorders>
            <w:shd w:val="clear" w:color="auto" w:fill="auto"/>
            <w:noWrap/>
            <w:vAlign w:val="center"/>
            <w:hideMark/>
          </w:tcPr>
          <w:p w14:paraId="5EFA6037" w14:textId="77777777" w:rsidR="00E53AF5" w:rsidRDefault="00E53AF5" w:rsidP="00E53AF5">
            <w:pPr>
              <w:jc w:val="right"/>
              <w:rPr>
                <w:color w:val="000000"/>
              </w:rPr>
            </w:pPr>
            <w:r>
              <w:rPr>
                <w:color w:val="000000"/>
              </w:rPr>
              <w:t>18,6</w:t>
            </w:r>
          </w:p>
        </w:tc>
        <w:tc>
          <w:tcPr>
            <w:tcW w:w="859" w:type="dxa"/>
            <w:tcBorders>
              <w:top w:val="nil"/>
              <w:left w:val="nil"/>
              <w:bottom w:val="single" w:sz="4" w:space="0" w:color="auto"/>
              <w:right w:val="single" w:sz="4" w:space="0" w:color="auto"/>
            </w:tcBorders>
            <w:shd w:val="clear" w:color="auto" w:fill="auto"/>
            <w:noWrap/>
            <w:vAlign w:val="center"/>
            <w:hideMark/>
          </w:tcPr>
          <w:p w14:paraId="4649F8CB" w14:textId="77777777" w:rsidR="00E53AF5" w:rsidRDefault="00E53AF5" w:rsidP="00E53AF5">
            <w:pPr>
              <w:jc w:val="right"/>
              <w:rPr>
                <w:color w:val="000000"/>
              </w:rPr>
            </w:pPr>
            <w:r>
              <w:rPr>
                <w:color w:val="000000"/>
              </w:rPr>
              <w:t>243,4</w:t>
            </w:r>
          </w:p>
        </w:tc>
        <w:tc>
          <w:tcPr>
            <w:tcW w:w="1056" w:type="dxa"/>
            <w:tcBorders>
              <w:top w:val="nil"/>
              <w:left w:val="nil"/>
              <w:bottom w:val="single" w:sz="4" w:space="0" w:color="auto"/>
              <w:right w:val="single" w:sz="4" w:space="0" w:color="auto"/>
            </w:tcBorders>
            <w:shd w:val="clear" w:color="auto" w:fill="auto"/>
            <w:noWrap/>
            <w:vAlign w:val="center"/>
            <w:hideMark/>
          </w:tcPr>
          <w:p w14:paraId="1EDA6348" w14:textId="77777777" w:rsidR="00E53AF5" w:rsidRDefault="00E53AF5" w:rsidP="00E53AF5">
            <w:pPr>
              <w:jc w:val="right"/>
              <w:rPr>
                <w:color w:val="000000"/>
              </w:rPr>
            </w:pPr>
            <w:r>
              <w:rPr>
                <w:color w:val="000000"/>
              </w:rPr>
              <w:t>940,7</w:t>
            </w:r>
          </w:p>
        </w:tc>
        <w:tc>
          <w:tcPr>
            <w:tcW w:w="859" w:type="dxa"/>
            <w:tcBorders>
              <w:top w:val="nil"/>
              <w:left w:val="nil"/>
              <w:bottom w:val="single" w:sz="4" w:space="0" w:color="auto"/>
              <w:right w:val="single" w:sz="4" w:space="0" w:color="auto"/>
            </w:tcBorders>
            <w:shd w:val="clear" w:color="auto" w:fill="auto"/>
            <w:noWrap/>
            <w:vAlign w:val="center"/>
            <w:hideMark/>
          </w:tcPr>
          <w:p w14:paraId="3B1F8B56" w14:textId="77777777" w:rsidR="00E53AF5" w:rsidRDefault="00E53AF5" w:rsidP="00E53AF5">
            <w:pPr>
              <w:jc w:val="right"/>
              <w:rPr>
                <w:color w:val="000000"/>
              </w:rPr>
            </w:pPr>
            <w:r>
              <w:rPr>
                <w:color w:val="000000"/>
              </w:rPr>
              <w:t>8,3</w:t>
            </w:r>
          </w:p>
        </w:tc>
        <w:tc>
          <w:tcPr>
            <w:tcW w:w="859" w:type="dxa"/>
            <w:tcBorders>
              <w:top w:val="nil"/>
              <w:left w:val="nil"/>
              <w:bottom w:val="single" w:sz="4" w:space="0" w:color="auto"/>
              <w:right w:val="single" w:sz="4" w:space="0" w:color="auto"/>
            </w:tcBorders>
            <w:shd w:val="clear" w:color="auto" w:fill="auto"/>
            <w:noWrap/>
            <w:vAlign w:val="center"/>
            <w:hideMark/>
          </w:tcPr>
          <w:p w14:paraId="44313556" w14:textId="77777777" w:rsidR="00E53AF5" w:rsidRDefault="00E53AF5" w:rsidP="00E53AF5">
            <w:pPr>
              <w:jc w:val="right"/>
              <w:rPr>
                <w:color w:val="000000"/>
              </w:rPr>
            </w:pPr>
            <w:r>
              <w:rPr>
                <w:color w:val="000000"/>
              </w:rPr>
              <w:t>3,6</w:t>
            </w:r>
          </w:p>
        </w:tc>
        <w:tc>
          <w:tcPr>
            <w:tcW w:w="1150" w:type="dxa"/>
            <w:tcBorders>
              <w:top w:val="nil"/>
              <w:left w:val="nil"/>
              <w:bottom w:val="single" w:sz="4" w:space="0" w:color="auto"/>
              <w:right w:val="single" w:sz="4" w:space="0" w:color="auto"/>
            </w:tcBorders>
            <w:shd w:val="clear" w:color="auto" w:fill="auto"/>
            <w:noWrap/>
            <w:vAlign w:val="center"/>
            <w:hideMark/>
          </w:tcPr>
          <w:p w14:paraId="2ED80EF1" w14:textId="77777777" w:rsidR="00E53AF5" w:rsidRDefault="00E53AF5" w:rsidP="00E53AF5">
            <w:pPr>
              <w:jc w:val="right"/>
              <w:rPr>
                <w:color w:val="000000"/>
              </w:rPr>
            </w:pPr>
            <w:r>
              <w:rPr>
                <w:color w:val="000000"/>
              </w:rPr>
              <w:t>1,5</w:t>
            </w:r>
          </w:p>
        </w:tc>
      </w:tr>
      <w:tr w:rsidR="00E53AF5" w:rsidRPr="001174C3" w14:paraId="3F689CEF" w14:textId="77777777" w:rsidTr="00E53AF5">
        <w:trPr>
          <w:trHeight w:val="31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7A8E9DC2" w14:textId="77777777" w:rsidR="00E53AF5" w:rsidRPr="001174C3" w:rsidRDefault="00E53AF5" w:rsidP="00E53AF5">
            <w:pPr>
              <w:jc w:val="left"/>
              <w:rPr>
                <w:color w:val="000000"/>
                <w:szCs w:val="24"/>
                <w:lang w:val="sr-Latn-RS" w:eastAsia="sr-Latn-RS"/>
              </w:rPr>
            </w:pPr>
            <w:r w:rsidRPr="001174C3">
              <w:rPr>
                <w:color w:val="000000"/>
                <w:szCs w:val="24"/>
                <w:lang w:val="sr-Latn-RS" w:eastAsia="sr-Latn-RS"/>
              </w:rPr>
              <w:t>2, разређена састојина</w:t>
            </w:r>
          </w:p>
        </w:tc>
        <w:tc>
          <w:tcPr>
            <w:tcW w:w="1056" w:type="dxa"/>
            <w:tcBorders>
              <w:top w:val="nil"/>
              <w:left w:val="nil"/>
              <w:bottom w:val="single" w:sz="4" w:space="0" w:color="auto"/>
              <w:right w:val="single" w:sz="4" w:space="0" w:color="auto"/>
            </w:tcBorders>
            <w:shd w:val="clear" w:color="auto" w:fill="auto"/>
            <w:noWrap/>
            <w:vAlign w:val="center"/>
            <w:hideMark/>
          </w:tcPr>
          <w:p w14:paraId="4C4717A2" w14:textId="77777777" w:rsidR="00E53AF5" w:rsidRDefault="00E53AF5" w:rsidP="00E53AF5">
            <w:pPr>
              <w:jc w:val="right"/>
              <w:rPr>
                <w:color w:val="000000"/>
              </w:rPr>
            </w:pPr>
            <w:r>
              <w:rPr>
                <w:color w:val="000000"/>
              </w:rPr>
              <w:t>44,83</w:t>
            </w:r>
          </w:p>
        </w:tc>
        <w:tc>
          <w:tcPr>
            <w:tcW w:w="859" w:type="dxa"/>
            <w:tcBorders>
              <w:top w:val="nil"/>
              <w:left w:val="nil"/>
              <w:bottom w:val="single" w:sz="4" w:space="0" w:color="auto"/>
              <w:right w:val="single" w:sz="4" w:space="0" w:color="auto"/>
            </w:tcBorders>
            <w:shd w:val="clear" w:color="auto" w:fill="auto"/>
            <w:noWrap/>
            <w:vAlign w:val="center"/>
            <w:hideMark/>
          </w:tcPr>
          <w:p w14:paraId="5E627AF1" w14:textId="77777777" w:rsidR="00E53AF5" w:rsidRDefault="00E53AF5" w:rsidP="00E53AF5">
            <w:pPr>
              <w:jc w:val="right"/>
              <w:rPr>
                <w:color w:val="000000"/>
              </w:rPr>
            </w:pPr>
            <w:r>
              <w:rPr>
                <w:color w:val="000000"/>
              </w:rPr>
              <w:t>1,9</w:t>
            </w:r>
          </w:p>
        </w:tc>
        <w:tc>
          <w:tcPr>
            <w:tcW w:w="1176" w:type="dxa"/>
            <w:tcBorders>
              <w:top w:val="nil"/>
              <w:left w:val="nil"/>
              <w:bottom w:val="single" w:sz="4" w:space="0" w:color="auto"/>
              <w:right w:val="single" w:sz="4" w:space="0" w:color="auto"/>
            </w:tcBorders>
            <w:shd w:val="clear" w:color="auto" w:fill="auto"/>
            <w:noWrap/>
            <w:vAlign w:val="center"/>
            <w:hideMark/>
          </w:tcPr>
          <w:p w14:paraId="03134845" w14:textId="77777777" w:rsidR="00E53AF5" w:rsidRDefault="00E53AF5" w:rsidP="00E53AF5">
            <w:pPr>
              <w:jc w:val="right"/>
              <w:rPr>
                <w:color w:val="000000"/>
              </w:rPr>
            </w:pPr>
            <w:r>
              <w:rPr>
                <w:color w:val="000000"/>
              </w:rPr>
              <w:t>14.083,3</w:t>
            </w:r>
          </w:p>
        </w:tc>
        <w:tc>
          <w:tcPr>
            <w:tcW w:w="859" w:type="dxa"/>
            <w:tcBorders>
              <w:top w:val="nil"/>
              <w:left w:val="nil"/>
              <w:bottom w:val="single" w:sz="4" w:space="0" w:color="auto"/>
              <w:right w:val="single" w:sz="4" w:space="0" w:color="auto"/>
            </w:tcBorders>
            <w:shd w:val="clear" w:color="auto" w:fill="auto"/>
            <w:noWrap/>
            <w:vAlign w:val="center"/>
            <w:hideMark/>
          </w:tcPr>
          <w:p w14:paraId="15C834F1" w14:textId="77777777" w:rsidR="00E53AF5" w:rsidRDefault="00E53AF5" w:rsidP="00E53AF5">
            <w:pPr>
              <w:jc w:val="right"/>
              <w:rPr>
                <w:color w:val="000000"/>
              </w:rPr>
            </w:pPr>
            <w:r>
              <w:rPr>
                <w:color w:val="000000"/>
              </w:rPr>
              <w:t>3,0</w:t>
            </w:r>
          </w:p>
        </w:tc>
        <w:tc>
          <w:tcPr>
            <w:tcW w:w="859" w:type="dxa"/>
            <w:tcBorders>
              <w:top w:val="nil"/>
              <w:left w:val="nil"/>
              <w:bottom w:val="single" w:sz="4" w:space="0" w:color="auto"/>
              <w:right w:val="single" w:sz="4" w:space="0" w:color="auto"/>
            </w:tcBorders>
            <w:shd w:val="clear" w:color="auto" w:fill="auto"/>
            <w:noWrap/>
            <w:vAlign w:val="center"/>
            <w:hideMark/>
          </w:tcPr>
          <w:p w14:paraId="3CA3CC08" w14:textId="77777777" w:rsidR="00E53AF5" w:rsidRDefault="00E53AF5" w:rsidP="00E53AF5">
            <w:pPr>
              <w:jc w:val="right"/>
              <w:rPr>
                <w:color w:val="000000"/>
              </w:rPr>
            </w:pPr>
            <w:r>
              <w:rPr>
                <w:color w:val="000000"/>
              </w:rPr>
              <w:t>314,1</w:t>
            </w:r>
          </w:p>
        </w:tc>
        <w:tc>
          <w:tcPr>
            <w:tcW w:w="1056" w:type="dxa"/>
            <w:tcBorders>
              <w:top w:val="nil"/>
              <w:left w:val="nil"/>
              <w:bottom w:val="single" w:sz="4" w:space="0" w:color="auto"/>
              <w:right w:val="single" w:sz="4" w:space="0" w:color="auto"/>
            </w:tcBorders>
            <w:shd w:val="clear" w:color="auto" w:fill="auto"/>
            <w:noWrap/>
            <w:vAlign w:val="center"/>
            <w:hideMark/>
          </w:tcPr>
          <w:p w14:paraId="72D72E83" w14:textId="77777777" w:rsidR="00E53AF5" w:rsidRDefault="00E53AF5" w:rsidP="00E53AF5">
            <w:pPr>
              <w:jc w:val="right"/>
              <w:rPr>
                <w:color w:val="000000"/>
              </w:rPr>
            </w:pPr>
            <w:r>
              <w:rPr>
                <w:color w:val="000000"/>
              </w:rPr>
              <w:t>194,9</w:t>
            </w:r>
          </w:p>
        </w:tc>
        <w:tc>
          <w:tcPr>
            <w:tcW w:w="859" w:type="dxa"/>
            <w:tcBorders>
              <w:top w:val="nil"/>
              <w:left w:val="nil"/>
              <w:bottom w:val="single" w:sz="4" w:space="0" w:color="auto"/>
              <w:right w:val="single" w:sz="4" w:space="0" w:color="auto"/>
            </w:tcBorders>
            <w:shd w:val="clear" w:color="auto" w:fill="auto"/>
            <w:noWrap/>
            <w:vAlign w:val="center"/>
            <w:hideMark/>
          </w:tcPr>
          <w:p w14:paraId="44204F1A" w14:textId="77777777" w:rsidR="00E53AF5" w:rsidRDefault="00E53AF5" w:rsidP="00E53AF5">
            <w:pPr>
              <w:jc w:val="right"/>
              <w:rPr>
                <w:color w:val="000000"/>
              </w:rPr>
            </w:pPr>
            <w:r>
              <w:rPr>
                <w:color w:val="000000"/>
              </w:rPr>
              <w:t>1,2</w:t>
            </w:r>
          </w:p>
        </w:tc>
        <w:tc>
          <w:tcPr>
            <w:tcW w:w="859" w:type="dxa"/>
            <w:tcBorders>
              <w:top w:val="nil"/>
              <w:left w:val="nil"/>
              <w:bottom w:val="single" w:sz="4" w:space="0" w:color="auto"/>
              <w:right w:val="single" w:sz="4" w:space="0" w:color="auto"/>
            </w:tcBorders>
            <w:shd w:val="clear" w:color="auto" w:fill="auto"/>
            <w:noWrap/>
            <w:vAlign w:val="center"/>
            <w:hideMark/>
          </w:tcPr>
          <w:p w14:paraId="2687677F" w14:textId="77777777" w:rsidR="00E53AF5" w:rsidRDefault="00E53AF5" w:rsidP="00E53AF5">
            <w:pPr>
              <w:jc w:val="right"/>
              <w:rPr>
                <w:color w:val="000000"/>
              </w:rPr>
            </w:pPr>
            <w:r>
              <w:rPr>
                <w:color w:val="000000"/>
              </w:rPr>
              <w:t>4,3</w:t>
            </w:r>
          </w:p>
        </w:tc>
        <w:tc>
          <w:tcPr>
            <w:tcW w:w="1150" w:type="dxa"/>
            <w:tcBorders>
              <w:top w:val="nil"/>
              <w:left w:val="nil"/>
              <w:bottom w:val="single" w:sz="4" w:space="0" w:color="auto"/>
              <w:right w:val="single" w:sz="4" w:space="0" w:color="auto"/>
            </w:tcBorders>
            <w:shd w:val="clear" w:color="auto" w:fill="auto"/>
            <w:noWrap/>
            <w:vAlign w:val="center"/>
            <w:hideMark/>
          </w:tcPr>
          <w:p w14:paraId="339A3ED1" w14:textId="77777777" w:rsidR="00E53AF5" w:rsidRDefault="00E53AF5" w:rsidP="00E53AF5">
            <w:pPr>
              <w:jc w:val="right"/>
              <w:rPr>
                <w:color w:val="000000"/>
              </w:rPr>
            </w:pPr>
            <w:r>
              <w:rPr>
                <w:color w:val="000000"/>
              </w:rPr>
              <w:t>1,4</w:t>
            </w:r>
          </w:p>
        </w:tc>
      </w:tr>
      <w:tr w:rsidR="00E53AF5" w:rsidRPr="001174C3" w14:paraId="3872C2A2" w14:textId="77777777" w:rsidTr="00E53AF5">
        <w:trPr>
          <w:trHeight w:val="31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2B5961D4" w14:textId="77777777" w:rsidR="00E53AF5" w:rsidRPr="001174C3" w:rsidRDefault="00E53AF5" w:rsidP="00E53AF5">
            <w:pPr>
              <w:jc w:val="left"/>
              <w:rPr>
                <w:color w:val="000000"/>
                <w:szCs w:val="24"/>
                <w:lang w:val="sr-Latn-RS" w:eastAsia="sr-Latn-RS"/>
              </w:rPr>
            </w:pPr>
            <w:r w:rsidRPr="001174C3">
              <w:rPr>
                <w:color w:val="000000"/>
                <w:szCs w:val="24"/>
                <w:lang w:val="sr-Latn-RS" w:eastAsia="sr-Latn-RS"/>
              </w:rPr>
              <w:t>3, девастирана (превише разређена) састојина</w:t>
            </w:r>
          </w:p>
        </w:tc>
        <w:tc>
          <w:tcPr>
            <w:tcW w:w="1056" w:type="dxa"/>
            <w:tcBorders>
              <w:top w:val="nil"/>
              <w:left w:val="nil"/>
              <w:bottom w:val="single" w:sz="4" w:space="0" w:color="auto"/>
              <w:right w:val="single" w:sz="4" w:space="0" w:color="auto"/>
            </w:tcBorders>
            <w:shd w:val="clear" w:color="auto" w:fill="auto"/>
            <w:noWrap/>
            <w:vAlign w:val="center"/>
            <w:hideMark/>
          </w:tcPr>
          <w:p w14:paraId="1F0AD62A" w14:textId="77777777" w:rsidR="00E53AF5" w:rsidRDefault="00E53AF5" w:rsidP="00E53AF5">
            <w:pPr>
              <w:jc w:val="right"/>
              <w:rPr>
                <w:color w:val="000000"/>
              </w:rPr>
            </w:pPr>
            <w:r>
              <w:rPr>
                <w:color w:val="000000"/>
              </w:rPr>
              <w:t>3,24</w:t>
            </w:r>
          </w:p>
        </w:tc>
        <w:tc>
          <w:tcPr>
            <w:tcW w:w="859" w:type="dxa"/>
            <w:tcBorders>
              <w:top w:val="nil"/>
              <w:left w:val="nil"/>
              <w:bottom w:val="single" w:sz="4" w:space="0" w:color="auto"/>
              <w:right w:val="single" w:sz="4" w:space="0" w:color="auto"/>
            </w:tcBorders>
            <w:shd w:val="clear" w:color="auto" w:fill="auto"/>
            <w:noWrap/>
            <w:vAlign w:val="center"/>
            <w:hideMark/>
          </w:tcPr>
          <w:p w14:paraId="7DC6BC0E" w14:textId="77777777" w:rsidR="00E53AF5" w:rsidRDefault="00E53AF5" w:rsidP="00E53AF5">
            <w:pPr>
              <w:jc w:val="right"/>
              <w:rPr>
                <w:color w:val="000000"/>
              </w:rPr>
            </w:pPr>
            <w:r>
              <w:rPr>
                <w:color w:val="000000"/>
              </w:rPr>
              <w:t>0,2</w:t>
            </w:r>
          </w:p>
        </w:tc>
        <w:tc>
          <w:tcPr>
            <w:tcW w:w="1176" w:type="dxa"/>
            <w:tcBorders>
              <w:top w:val="nil"/>
              <w:left w:val="nil"/>
              <w:bottom w:val="single" w:sz="4" w:space="0" w:color="auto"/>
              <w:right w:val="single" w:sz="4" w:space="0" w:color="auto"/>
            </w:tcBorders>
            <w:shd w:val="clear" w:color="auto" w:fill="auto"/>
            <w:noWrap/>
            <w:vAlign w:val="center"/>
            <w:hideMark/>
          </w:tcPr>
          <w:p w14:paraId="4C296B22" w14:textId="77777777" w:rsidR="00E53AF5" w:rsidRDefault="00E53AF5" w:rsidP="00E53AF5">
            <w:pPr>
              <w:jc w:val="right"/>
              <w:rPr>
                <w:color w:val="000000"/>
              </w:rPr>
            </w:pPr>
            <w:r>
              <w:rPr>
                <w:color w:val="000000"/>
              </w:rPr>
              <w:t>659,4</w:t>
            </w:r>
          </w:p>
        </w:tc>
        <w:tc>
          <w:tcPr>
            <w:tcW w:w="859" w:type="dxa"/>
            <w:tcBorders>
              <w:top w:val="nil"/>
              <w:left w:val="nil"/>
              <w:bottom w:val="single" w:sz="4" w:space="0" w:color="auto"/>
              <w:right w:val="single" w:sz="4" w:space="0" w:color="auto"/>
            </w:tcBorders>
            <w:shd w:val="clear" w:color="auto" w:fill="auto"/>
            <w:noWrap/>
            <w:vAlign w:val="center"/>
            <w:hideMark/>
          </w:tcPr>
          <w:p w14:paraId="6BFFCF8A" w14:textId="77777777" w:rsidR="00E53AF5" w:rsidRDefault="00E53AF5" w:rsidP="00E53AF5">
            <w:pPr>
              <w:jc w:val="right"/>
              <w:rPr>
                <w:color w:val="000000"/>
              </w:rPr>
            </w:pPr>
            <w:r>
              <w:rPr>
                <w:color w:val="000000"/>
              </w:rPr>
              <w:t>0,2</w:t>
            </w:r>
          </w:p>
        </w:tc>
        <w:tc>
          <w:tcPr>
            <w:tcW w:w="859" w:type="dxa"/>
            <w:tcBorders>
              <w:top w:val="nil"/>
              <w:left w:val="nil"/>
              <w:bottom w:val="single" w:sz="4" w:space="0" w:color="auto"/>
              <w:right w:val="single" w:sz="4" w:space="0" w:color="auto"/>
            </w:tcBorders>
            <w:shd w:val="clear" w:color="auto" w:fill="auto"/>
            <w:noWrap/>
            <w:vAlign w:val="center"/>
            <w:hideMark/>
          </w:tcPr>
          <w:p w14:paraId="4FC9D951" w14:textId="77777777" w:rsidR="00E53AF5" w:rsidRDefault="00E53AF5" w:rsidP="00E53AF5">
            <w:pPr>
              <w:jc w:val="right"/>
              <w:rPr>
                <w:color w:val="000000"/>
              </w:rPr>
            </w:pPr>
            <w:r>
              <w:rPr>
                <w:color w:val="000000"/>
              </w:rPr>
              <w:t>203,5</w:t>
            </w:r>
          </w:p>
        </w:tc>
        <w:tc>
          <w:tcPr>
            <w:tcW w:w="1056" w:type="dxa"/>
            <w:tcBorders>
              <w:top w:val="nil"/>
              <w:left w:val="nil"/>
              <w:bottom w:val="single" w:sz="4" w:space="0" w:color="auto"/>
              <w:right w:val="single" w:sz="4" w:space="0" w:color="auto"/>
            </w:tcBorders>
            <w:shd w:val="clear" w:color="auto" w:fill="auto"/>
            <w:noWrap/>
            <w:vAlign w:val="center"/>
            <w:hideMark/>
          </w:tcPr>
          <w:p w14:paraId="0DA2DFC1" w14:textId="77777777" w:rsidR="00E53AF5" w:rsidRDefault="00E53AF5" w:rsidP="00E53AF5">
            <w:pPr>
              <w:jc w:val="right"/>
              <w:rPr>
                <w:color w:val="000000"/>
              </w:rPr>
            </w:pPr>
            <w:r>
              <w:rPr>
                <w:color w:val="000000"/>
              </w:rPr>
              <w:t>6,9</w:t>
            </w:r>
          </w:p>
        </w:tc>
        <w:tc>
          <w:tcPr>
            <w:tcW w:w="859" w:type="dxa"/>
            <w:tcBorders>
              <w:top w:val="nil"/>
              <w:left w:val="nil"/>
              <w:bottom w:val="single" w:sz="4" w:space="0" w:color="auto"/>
              <w:right w:val="single" w:sz="4" w:space="0" w:color="auto"/>
            </w:tcBorders>
            <w:shd w:val="clear" w:color="auto" w:fill="auto"/>
            <w:noWrap/>
            <w:vAlign w:val="center"/>
            <w:hideMark/>
          </w:tcPr>
          <w:p w14:paraId="3C6EB519" w14:textId="77777777" w:rsidR="00E53AF5" w:rsidRDefault="00E53AF5" w:rsidP="00E53AF5">
            <w:pPr>
              <w:jc w:val="right"/>
              <w:rPr>
                <w:color w:val="000000"/>
              </w:rPr>
            </w:pPr>
            <w:r>
              <w:rPr>
                <w:color w:val="000000"/>
              </w:rPr>
              <w:t>0,1</w:t>
            </w:r>
          </w:p>
        </w:tc>
        <w:tc>
          <w:tcPr>
            <w:tcW w:w="859" w:type="dxa"/>
            <w:tcBorders>
              <w:top w:val="nil"/>
              <w:left w:val="nil"/>
              <w:bottom w:val="single" w:sz="4" w:space="0" w:color="auto"/>
              <w:right w:val="single" w:sz="4" w:space="0" w:color="auto"/>
            </w:tcBorders>
            <w:shd w:val="clear" w:color="auto" w:fill="auto"/>
            <w:noWrap/>
            <w:vAlign w:val="center"/>
            <w:hideMark/>
          </w:tcPr>
          <w:p w14:paraId="7E264C95" w14:textId="77777777" w:rsidR="00E53AF5" w:rsidRDefault="00E53AF5" w:rsidP="00E53AF5">
            <w:pPr>
              <w:jc w:val="right"/>
              <w:rPr>
                <w:color w:val="000000"/>
              </w:rPr>
            </w:pPr>
            <w:r>
              <w:rPr>
                <w:color w:val="000000"/>
              </w:rPr>
              <w:t>2,1</w:t>
            </w:r>
          </w:p>
        </w:tc>
        <w:tc>
          <w:tcPr>
            <w:tcW w:w="1150" w:type="dxa"/>
            <w:tcBorders>
              <w:top w:val="nil"/>
              <w:left w:val="nil"/>
              <w:bottom w:val="single" w:sz="4" w:space="0" w:color="auto"/>
              <w:right w:val="single" w:sz="4" w:space="0" w:color="auto"/>
            </w:tcBorders>
            <w:shd w:val="clear" w:color="auto" w:fill="auto"/>
            <w:noWrap/>
            <w:vAlign w:val="center"/>
            <w:hideMark/>
          </w:tcPr>
          <w:p w14:paraId="1E54DB6E" w14:textId="77777777" w:rsidR="00E53AF5" w:rsidRDefault="00E53AF5" w:rsidP="00E53AF5">
            <w:pPr>
              <w:jc w:val="right"/>
              <w:rPr>
                <w:color w:val="000000"/>
              </w:rPr>
            </w:pPr>
            <w:r>
              <w:rPr>
                <w:color w:val="000000"/>
              </w:rPr>
              <w:t>1,0</w:t>
            </w:r>
          </w:p>
        </w:tc>
      </w:tr>
      <w:tr w:rsidR="00E53AF5" w:rsidRPr="001174C3" w14:paraId="48E9DD32" w14:textId="77777777" w:rsidTr="00E53AF5">
        <w:trPr>
          <w:trHeight w:val="31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25A1991E" w14:textId="77777777" w:rsidR="00E53AF5" w:rsidRPr="001174C3" w:rsidRDefault="00E53AF5" w:rsidP="00E53AF5">
            <w:pPr>
              <w:jc w:val="left"/>
              <w:rPr>
                <w:b/>
                <w:bCs/>
                <w:color w:val="000000"/>
                <w:szCs w:val="24"/>
                <w:lang w:val="sr-Latn-RS" w:eastAsia="sr-Latn-RS"/>
              </w:rPr>
            </w:pPr>
            <w:r w:rsidRPr="001174C3">
              <w:rPr>
                <w:b/>
                <w:bCs/>
                <w:color w:val="000000"/>
                <w:szCs w:val="24"/>
                <w:lang w:val="sr-Latn-RS" w:eastAsia="sr-Latn-RS"/>
              </w:rPr>
              <w:t>Вештачки подигнута састојина тврдих лишћара</w:t>
            </w:r>
          </w:p>
        </w:tc>
        <w:tc>
          <w:tcPr>
            <w:tcW w:w="1056" w:type="dxa"/>
            <w:tcBorders>
              <w:top w:val="nil"/>
              <w:left w:val="nil"/>
              <w:bottom w:val="single" w:sz="4" w:space="0" w:color="auto"/>
              <w:right w:val="single" w:sz="4" w:space="0" w:color="auto"/>
            </w:tcBorders>
            <w:shd w:val="clear" w:color="auto" w:fill="auto"/>
            <w:noWrap/>
            <w:vAlign w:val="center"/>
            <w:hideMark/>
          </w:tcPr>
          <w:p w14:paraId="437BECB0" w14:textId="77777777" w:rsidR="00E53AF5" w:rsidRDefault="00E53AF5" w:rsidP="00E53AF5">
            <w:pPr>
              <w:jc w:val="right"/>
              <w:rPr>
                <w:b/>
                <w:bCs/>
                <w:color w:val="000000"/>
              </w:rPr>
            </w:pPr>
            <w:r>
              <w:rPr>
                <w:b/>
                <w:bCs/>
                <w:color w:val="000000"/>
              </w:rPr>
              <w:t>308,12</w:t>
            </w:r>
          </w:p>
        </w:tc>
        <w:tc>
          <w:tcPr>
            <w:tcW w:w="859" w:type="dxa"/>
            <w:tcBorders>
              <w:top w:val="nil"/>
              <w:left w:val="nil"/>
              <w:bottom w:val="single" w:sz="4" w:space="0" w:color="auto"/>
              <w:right w:val="single" w:sz="4" w:space="0" w:color="auto"/>
            </w:tcBorders>
            <w:shd w:val="clear" w:color="auto" w:fill="auto"/>
            <w:noWrap/>
            <w:vAlign w:val="center"/>
            <w:hideMark/>
          </w:tcPr>
          <w:p w14:paraId="0433FF26" w14:textId="77777777" w:rsidR="00E53AF5" w:rsidRDefault="00E53AF5" w:rsidP="00E53AF5">
            <w:pPr>
              <w:jc w:val="right"/>
              <w:rPr>
                <w:b/>
                <w:bCs/>
                <w:color w:val="000000"/>
              </w:rPr>
            </w:pPr>
            <w:r>
              <w:rPr>
                <w:b/>
                <w:bCs/>
                <w:color w:val="000000"/>
              </w:rPr>
              <w:t>17,1</w:t>
            </w:r>
          </w:p>
        </w:tc>
        <w:tc>
          <w:tcPr>
            <w:tcW w:w="1176" w:type="dxa"/>
            <w:tcBorders>
              <w:top w:val="nil"/>
              <w:left w:val="nil"/>
              <w:bottom w:val="single" w:sz="4" w:space="0" w:color="auto"/>
              <w:right w:val="single" w:sz="4" w:space="0" w:color="auto"/>
            </w:tcBorders>
            <w:shd w:val="clear" w:color="auto" w:fill="auto"/>
            <w:noWrap/>
            <w:vAlign w:val="center"/>
            <w:hideMark/>
          </w:tcPr>
          <w:p w14:paraId="59CFF4CC" w14:textId="77777777" w:rsidR="00E53AF5" w:rsidRDefault="00E53AF5" w:rsidP="00E53AF5">
            <w:pPr>
              <w:jc w:val="right"/>
              <w:rPr>
                <w:b/>
                <w:bCs/>
                <w:color w:val="000000"/>
              </w:rPr>
            </w:pPr>
            <w:r>
              <w:rPr>
                <w:b/>
                <w:bCs/>
                <w:color w:val="000000"/>
              </w:rPr>
              <w:t>78.028,2</w:t>
            </w:r>
          </w:p>
        </w:tc>
        <w:tc>
          <w:tcPr>
            <w:tcW w:w="859" w:type="dxa"/>
            <w:tcBorders>
              <w:top w:val="nil"/>
              <w:left w:val="nil"/>
              <w:bottom w:val="single" w:sz="4" w:space="0" w:color="auto"/>
              <w:right w:val="single" w:sz="4" w:space="0" w:color="auto"/>
            </w:tcBorders>
            <w:shd w:val="clear" w:color="auto" w:fill="auto"/>
            <w:noWrap/>
            <w:vAlign w:val="center"/>
            <w:hideMark/>
          </w:tcPr>
          <w:p w14:paraId="19EF2575" w14:textId="77777777" w:rsidR="00E53AF5" w:rsidRDefault="00E53AF5" w:rsidP="00E53AF5">
            <w:pPr>
              <w:jc w:val="right"/>
              <w:rPr>
                <w:b/>
                <w:bCs/>
                <w:color w:val="000000"/>
              </w:rPr>
            </w:pPr>
            <w:r>
              <w:rPr>
                <w:b/>
                <w:bCs/>
                <w:color w:val="000000"/>
              </w:rPr>
              <w:t>21,8</w:t>
            </w:r>
          </w:p>
        </w:tc>
        <w:tc>
          <w:tcPr>
            <w:tcW w:w="859" w:type="dxa"/>
            <w:tcBorders>
              <w:top w:val="nil"/>
              <w:left w:val="nil"/>
              <w:bottom w:val="single" w:sz="4" w:space="0" w:color="auto"/>
              <w:right w:val="single" w:sz="4" w:space="0" w:color="auto"/>
            </w:tcBorders>
            <w:shd w:val="clear" w:color="auto" w:fill="auto"/>
            <w:noWrap/>
            <w:vAlign w:val="center"/>
            <w:hideMark/>
          </w:tcPr>
          <w:p w14:paraId="067CA9D6" w14:textId="77777777" w:rsidR="00E53AF5" w:rsidRDefault="00E53AF5" w:rsidP="00E53AF5">
            <w:pPr>
              <w:jc w:val="right"/>
              <w:rPr>
                <w:b/>
                <w:bCs/>
                <w:color w:val="000000"/>
              </w:rPr>
            </w:pPr>
            <w:r>
              <w:rPr>
                <w:b/>
                <w:bCs/>
                <w:color w:val="000000"/>
              </w:rPr>
              <w:t>253,2</w:t>
            </w:r>
          </w:p>
        </w:tc>
        <w:tc>
          <w:tcPr>
            <w:tcW w:w="1056" w:type="dxa"/>
            <w:tcBorders>
              <w:top w:val="nil"/>
              <w:left w:val="nil"/>
              <w:bottom w:val="single" w:sz="4" w:space="0" w:color="auto"/>
              <w:right w:val="single" w:sz="4" w:space="0" w:color="auto"/>
            </w:tcBorders>
            <w:shd w:val="clear" w:color="auto" w:fill="auto"/>
            <w:noWrap/>
            <w:vAlign w:val="center"/>
            <w:hideMark/>
          </w:tcPr>
          <w:p w14:paraId="778C3049" w14:textId="77777777" w:rsidR="00E53AF5" w:rsidRDefault="00E53AF5" w:rsidP="00E53AF5">
            <w:pPr>
              <w:jc w:val="right"/>
              <w:rPr>
                <w:b/>
                <w:bCs/>
                <w:color w:val="000000"/>
              </w:rPr>
            </w:pPr>
            <w:r>
              <w:rPr>
                <w:b/>
                <w:bCs/>
                <w:color w:val="000000"/>
              </w:rPr>
              <w:t>1.142,5</w:t>
            </w:r>
          </w:p>
        </w:tc>
        <w:tc>
          <w:tcPr>
            <w:tcW w:w="859" w:type="dxa"/>
            <w:tcBorders>
              <w:top w:val="nil"/>
              <w:left w:val="nil"/>
              <w:bottom w:val="single" w:sz="4" w:space="0" w:color="auto"/>
              <w:right w:val="single" w:sz="4" w:space="0" w:color="auto"/>
            </w:tcBorders>
            <w:shd w:val="clear" w:color="auto" w:fill="auto"/>
            <w:noWrap/>
            <w:vAlign w:val="center"/>
            <w:hideMark/>
          </w:tcPr>
          <w:p w14:paraId="58254D8A" w14:textId="77777777" w:rsidR="00E53AF5" w:rsidRDefault="00E53AF5" w:rsidP="00E53AF5">
            <w:pPr>
              <w:jc w:val="right"/>
              <w:rPr>
                <w:b/>
                <w:bCs/>
                <w:color w:val="000000"/>
              </w:rPr>
            </w:pPr>
            <w:r>
              <w:rPr>
                <w:b/>
                <w:bCs/>
                <w:color w:val="000000"/>
              </w:rPr>
              <w:t>9,5</w:t>
            </w:r>
          </w:p>
        </w:tc>
        <w:tc>
          <w:tcPr>
            <w:tcW w:w="859" w:type="dxa"/>
            <w:tcBorders>
              <w:top w:val="nil"/>
              <w:left w:val="nil"/>
              <w:bottom w:val="single" w:sz="4" w:space="0" w:color="auto"/>
              <w:right w:val="single" w:sz="4" w:space="0" w:color="auto"/>
            </w:tcBorders>
            <w:shd w:val="clear" w:color="auto" w:fill="auto"/>
            <w:noWrap/>
            <w:vAlign w:val="center"/>
            <w:hideMark/>
          </w:tcPr>
          <w:p w14:paraId="2A1C8C10" w14:textId="77777777" w:rsidR="00E53AF5" w:rsidRDefault="00E53AF5" w:rsidP="00E53AF5">
            <w:pPr>
              <w:jc w:val="right"/>
              <w:rPr>
                <w:b/>
                <w:bCs/>
                <w:color w:val="000000"/>
              </w:rPr>
            </w:pPr>
            <w:r>
              <w:rPr>
                <w:b/>
                <w:bCs/>
                <w:color w:val="000000"/>
              </w:rPr>
              <w:t>3,7</w:t>
            </w:r>
          </w:p>
        </w:tc>
        <w:tc>
          <w:tcPr>
            <w:tcW w:w="1150" w:type="dxa"/>
            <w:tcBorders>
              <w:top w:val="nil"/>
              <w:left w:val="nil"/>
              <w:bottom w:val="single" w:sz="4" w:space="0" w:color="auto"/>
              <w:right w:val="single" w:sz="4" w:space="0" w:color="auto"/>
            </w:tcBorders>
            <w:shd w:val="clear" w:color="auto" w:fill="auto"/>
            <w:noWrap/>
            <w:vAlign w:val="center"/>
            <w:hideMark/>
          </w:tcPr>
          <w:p w14:paraId="24360EFE" w14:textId="77777777" w:rsidR="00E53AF5" w:rsidRDefault="00E53AF5" w:rsidP="00E53AF5">
            <w:pPr>
              <w:jc w:val="right"/>
              <w:rPr>
                <w:b/>
                <w:bCs/>
                <w:color w:val="000000"/>
              </w:rPr>
            </w:pPr>
            <w:r>
              <w:rPr>
                <w:b/>
                <w:bCs/>
                <w:color w:val="000000"/>
              </w:rPr>
              <w:t>1,5</w:t>
            </w:r>
          </w:p>
        </w:tc>
      </w:tr>
      <w:tr w:rsidR="00E53AF5" w:rsidRPr="001174C3" w14:paraId="5E24A8C5" w14:textId="77777777" w:rsidTr="00E53AF5">
        <w:trPr>
          <w:trHeight w:val="31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4ED7A679" w14:textId="77777777" w:rsidR="00E53AF5" w:rsidRPr="001174C3" w:rsidRDefault="00E53AF5" w:rsidP="00E53AF5">
            <w:pPr>
              <w:jc w:val="left"/>
              <w:rPr>
                <w:color w:val="000000"/>
                <w:szCs w:val="24"/>
                <w:lang w:val="sr-Latn-RS" w:eastAsia="sr-Latn-RS"/>
              </w:rPr>
            </w:pPr>
            <w:r w:rsidRPr="001174C3">
              <w:rPr>
                <w:color w:val="000000"/>
                <w:szCs w:val="24"/>
                <w:lang w:val="sr-Latn-RS" w:eastAsia="sr-Latn-RS"/>
              </w:rPr>
              <w:t>1, очувана састојина</w:t>
            </w:r>
          </w:p>
        </w:tc>
        <w:tc>
          <w:tcPr>
            <w:tcW w:w="1056" w:type="dxa"/>
            <w:tcBorders>
              <w:top w:val="nil"/>
              <w:left w:val="nil"/>
              <w:bottom w:val="single" w:sz="4" w:space="0" w:color="auto"/>
              <w:right w:val="single" w:sz="4" w:space="0" w:color="auto"/>
            </w:tcBorders>
            <w:shd w:val="clear" w:color="auto" w:fill="auto"/>
            <w:noWrap/>
            <w:vAlign w:val="center"/>
            <w:hideMark/>
          </w:tcPr>
          <w:p w14:paraId="421A4B98" w14:textId="77777777" w:rsidR="00E53AF5" w:rsidRDefault="00E53AF5" w:rsidP="00E53AF5">
            <w:pPr>
              <w:jc w:val="right"/>
              <w:rPr>
                <w:color w:val="000000"/>
              </w:rPr>
            </w:pPr>
            <w:r>
              <w:rPr>
                <w:color w:val="000000"/>
              </w:rPr>
              <w:t>794,08</w:t>
            </w:r>
          </w:p>
        </w:tc>
        <w:tc>
          <w:tcPr>
            <w:tcW w:w="859" w:type="dxa"/>
            <w:tcBorders>
              <w:top w:val="nil"/>
              <w:left w:val="nil"/>
              <w:bottom w:val="single" w:sz="4" w:space="0" w:color="auto"/>
              <w:right w:val="single" w:sz="4" w:space="0" w:color="auto"/>
            </w:tcBorders>
            <w:shd w:val="clear" w:color="auto" w:fill="auto"/>
            <w:noWrap/>
            <w:vAlign w:val="center"/>
            <w:hideMark/>
          </w:tcPr>
          <w:p w14:paraId="05D2E5AE" w14:textId="77777777" w:rsidR="00E53AF5" w:rsidRDefault="00E53AF5" w:rsidP="00E53AF5">
            <w:pPr>
              <w:jc w:val="right"/>
              <w:rPr>
                <w:color w:val="000000"/>
              </w:rPr>
            </w:pPr>
            <w:r>
              <w:rPr>
                <w:color w:val="000000"/>
              </w:rPr>
              <w:t>47,1</w:t>
            </w:r>
          </w:p>
        </w:tc>
        <w:tc>
          <w:tcPr>
            <w:tcW w:w="1176" w:type="dxa"/>
            <w:tcBorders>
              <w:top w:val="nil"/>
              <w:left w:val="nil"/>
              <w:bottom w:val="single" w:sz="4" w:space="0" w:color="auto"/>
              <w:right w:val="single" w:sz="4" w:space="0" w:color="auto"/>
            </w:tcBorders>
            <w:shd w:val="clear" w:color="auto" w:fill="auto"/>
            <w:noWrap/>
            <w:vAlign w:val="center"/>
            <w:hideMark/>
          </w:tcPr>
          <w:p w14:paraId="06C2076D" w14:textId="77777777" w:rsidR="00E53AF5" w:rsidRDefault="00E53AF5" w:rsidP="00E53AF5">
            <w:pPr>
              <w:jc w:val="right"/>
              <w:rPr>
                <w:color w:val="000000"/>
              </w:rPr>
            </w:pPr>
            <w:r>
              <w:rPr>
                <w:color w:val="000000"/>
              </w:rPr>
              <w:t>156.584,1</w:t>
            </w:r>
          </w:p>
        </w:tc>
        <w:tc>
          <w:tcPr>
            <w:tcW w:w="859" w:type="dxa"/>
            <w:tcBorders>
              <w:top w:val="nil"/>
              <w:left w:val="nil"/>
              <w:bottom w:val="single" w:sz="4" w:space="0" w:color="auto"/>
              <w:right w:val="single" w:sz="4" w:space="0" w:color="auto"/>
            </w:tcBorders>
            <w:shd w:val="clear" w:color="auto" w:fill="auto"/>
            <w:noWrap/>
            <w:vAlign w:val="center"/>
            <w:hideMark/>
          </w:tcPr>
          <w:p w14:paraId="5CA39173" w14:textId="77777777" w:rsidR="00E53AF5" w:rsidRDefault="00E53AF5" w:rsidP="00E53AF5">
            <w:pPr>
              <w:jc w:val="right"/>
              <w:rPr>
                <w:color w:val="000000"/>
              </w:rPr>
            </w:pPr>
            <w:r>
              <w:rPr>
                <w:color w:val="000000"/>
              </w:rPr>
              <w:t>46,2</w:t>
            </w:r>
          </w:p>
        </w:tc>
        <w:tc>
          <w:tcPr>
            <w:tcW w:w="859" w:type="dxa"/>
            <w:tcBorders>
              <w:top w:val="nil"/>
              <w:left w:val="nil"/>
              <w:bottom w:val="single" w:sz="4" w:space="0" w:color="auto"/>
              <w:right w:val="single" w:sz="4" w:space="0" w:color="auto"/>
            </w:tcBorders>
            <w:shd w:val="clear" w:color="auto" w:fill="auto"/>
            <w:noWrap/>
            <w:vAlign w:val="center"/>
            <w:hideMark/>
          </w:tcPr>
          <w:p w14:paraId="0A0FD31B" w14:textId="77777777" w:rsidR="00E53AF5" w:rsidRDefault="00E53AF5" w:rsidP="00E53AF5">
            <w:pPr>
              <w:jc w:val="right"/>
              <w:rPr>
                <w:color w:val="000000"/>
              </w:rPr>
            </w:pPr>
            <w:r>
              <w:rPr>
                <w:color w:val="000000"/>
              </w:rPr>
              <w:t>197,2</w:t>
            </w:r>
          </w:p>
        </w:tc>
        <w:tc>
          <w:tcPr>
            <w:tcW w:w="1056" w:type="dxa"/>
            <w:tcBorders>
              <w:top w:val="nil"/>
              <w:left w:val="nil"/>
              <w:bottom w:val="single" w:sz="4" w:space="0" w:color="auto"/>
              <w:right w:val="single" w:sz="4" w:space="0" w:color="auto"/>
            </w:tcBorders>
            <w:shd w:val="clear" w:color="auto" w:fill="auto"/>
            <w:noWrap/>
            <w:vAlign w:val="center"/>
            <w:hideMark/>
          </w:tcPr>
          <w:p w14:paraId="1C225C9F" w14:textId="77777777" w:rsidR="00E53AF5" w:rsidRDefault="00E53AF5" w:rsidP="00E53AF5">
            <w:pPr>
              <w:jc w:val="right"/>
              <w:rPr>
                <w:color w:val="000000"/>
              </w:rPr>
            </w:pPr>
            <w:r>
              <w:rPr>
                <w:color w:val="000000"/>
              </w:rPr>
              <w:t>7.110,0</w:t>
            </w:r>
          </w:p>
        </w:tc>
        <w:tc>
          <w:tcPr>
            <w:tcW w:w="859" w:type="dxa"/>
            <w:tcBorders>
              <w:top w:val="nil"/>
              <w:left w:val="nil"/>
              <w:bottom w:val="single" w:sz="4" w:space="0" w:color="auto"/>
              <w:right w:val="single" w:sz="4" w:space="0" w:color="auto"/>
            </w:tcBorders>
            <w:shd w:val="clear" w:color="auto" w:fill="auto"/>
            <w:noWrap/>
            <w:vAlign w:val="center"/>
            <w:hideMark/>
          </w:tcPr>
          <w:p w14:paraId="6D4800DF" w14:textId="77777777" w:rsidR="00E53AF5" w:rsidRDefault="00E53AF5" w:rsidP="00E53AF5">
            <w:pPr>
              <w:jc w:val="right"/>
              <w:rPr>
                <w:color w:val="000000"/>
              </w:rPr>
            </w:pPr>
            <w:r>
              <w:rPr>
                <w:color w:val="000000"/>
              </w:rPr>
              <w:t>63,5</w:t>
            </w:r>
          </w:p>
        </w:tc>
        <w:tc>
          <w:tcPr>
            <w:tcW w:w="859" w:type="dxa"/>
            <w:tcBorders>
              <w:top w:val="nil"/>
              <w:left w:val="nil"/>
              <w:bottom w:val="single" w:sz="4" w:space="0" w:color="auto"/>
              <w:right w:val="single" w:sz="4" w:space="0" w:color="auto"/>
            </w:tcBorders>
            <w:shd w:val="clear" w:color="auto" w:fill="auto"/>
            <w:noWrap/>
            <w:vAlign w:val="center"/>
            <w:hideMark/>
          </w:tcPr>
          <w:p w14:paraId="7E56654B" w14:textId="77777777" w:rsidR="00E53AF5" w:rsidRDefault="00E53AF5" w:rsidP="00E53AF5">
            <w:pPr>
              <w:jc w:val="right"/>
              <w:rPr>
                <w:color w:val="000000"/>
              </w:rPr>
            </w:pPr>
            <w:r>
              <w:rPr>
                <w:color w:val="000000"/>
              </w:rPr>
              <w:t>9,0</w:t>
            </w:r>
          </w:p>
        </w:tc>
        <w:tc>
          <w:tcPr>
            <w:tcW w:w="1150" w:type="dxa"/>
            <w:tcBorders>
              <w:top w:val="nil"/>
              <w:left w:val="nil"/>
              <w:bottom w:val="single" w:sz="4" w:space="0" w:color="auto"/>
              <w:right w:val="single" w:sz="4" w:space="0" w:color="auto"/>
            </w:tcBorders>
            <w:shd w:val="clear" w:color="auto" w:fill="auto"/>
            <w:noWrap/>
            <w:vAlign w:val="center"/>
            <w:hideMark/>
          </w:tcPr>
          <w:p w14:paraId="5378D8DE" w14:textId="77777777" w:rsidR="00E53AF5" w:rsidRDefault="00E53AF5" w:rsidP="00E53AF5">
            <w:pPr>
              <w:jc w:val="right"/>
              <w:rPr>
                <w:color w:val="000000"/>
              </w:rPr>
            </w:pPr>
            <w:r>
              <w:rPr>
                <w:color w:val="000000"/>
              </w:rPr>
              <w:t>4,5</w:t>
            </w:r>
          </w:p>
        </w:tc>
      </w:tr>
      <w:tr w:rsidR="00E53AF5" w:rsidRPr="001174C3" w14:paraId="03416334" w14:textId="77777777" w:rsidTr="00E53AF5">
        <w:trPr>
          <w:trHeight w:val="31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3F6B6B87" w14:textId="77777777" w:rsidR="00E53AF5" w:rsidRPr="001174C3" w:rsidRDefault="00E53AF5" w:rsidP="00E53AF5">
            <w:pPr>
              <w:jc w:val="left"/>
              <w:rPr>
                <w:color w:val="000000"/>
                <w:szCs w:val="24"/>
                <w:lang w:val="sr-Latn-RS" w:eastAsia="sr-Latn-RS"/>
              </w:rPr>
            </w:pPr>
            <w:r w:rsidRPr="001174C3">
              <w:rPr>
                <w:color w:val="000000"/>
                <w:szCs w:val="24"/>
                <w:lang w:val="sr-Latn-RS" w:eastAsia="sr-Latn-RS"/>
              </w:rPr>
              <w:t>2, разређена састојина</w:t>
            </w:r>
          </w:p>
        </w:tc>
        <w:tc>
          <w:tcPr>
            <w:tcW w:w="1056" w:type="dxa"/>
            <w:tcBorders>
              <w:top w:val="nil"/>
              <w:left w:val="nil"/>
              <w:bottom w:val="single" w:sz="4" w:space="0" w:color="auto"/>
              <w:right w:val="single" w:sz="4" w:space="0" w:color="auto"/>
            </w:tcBorders>
            <w:shd w:val="clear" w:color="auto" w:fill="auto"/>
            <w:noWrap/>
            <w:vAlign w:val="center"/>
            <w:hideMark/>
          </w:tcPr>
          <w:p w14:paraId="1708EB58" w14:textId="77777777" w:rsidR="00E53AF5" w:rsidRDefault="00E53AF5" w:rsidP="00E53AF5">
            <w:pPr>
              <w:jc w:val="right"/>
              <w:rPr>
                <w:color w:val="000000"/>
              </w:rPr>
            </w:pPr>
            <w:r>
              <w:rPr>
                <w:color w:val="000000"/>
              </w:rPr>
              <w:t>204,40</w:t>
            </w:r>
          </w:p>
        </w:tc>
        <w:tc>
          <w:tcPr>
            <w:tcW w:w="859" w:type="dxa"/>
            <w:tcBorders>
              <w:top w:val="nil"/>
              <w:left w:val="nil"/>
              <w:bottom w:val="single" w:sz="4" w:space="0" w:color="auto"/>
              <w:right w:val="single" w:sz="4" w:space="0" w:color="auto"/>
            </w:tcBorders>
            <w:shd w:val="clear" w:color="auto" w:fill="auto"/>
            <w:noWrap/>
            <w:vAlign w:val="center"/>
            <w:hideMark/>
          </w:tcPr>
          <w:p w14:paraId="4C394584" w14:textId="77777777" w:rsidR="00E53AF5" w:rsidRDefault="00E53AF5" w:rsidP="00E53AF5">
            <w:pPr>
              <w:jc w:val="right"/>
              <w:rPr>
                <w:color w:val="000000"/>
              </w:rPr>
            </w:pPr>
            <w:r>
              <w:rPr>
                <w:color w:val="000000"/>
              </w:rPr>
              <w:t>10,6</w:t>
            </w:r>
          </w:p>
        </w:tc>
        <w:tc>
          <w:tcPr>
            <w:tcW w:w="1176" w:type="dxa"/>
            <w:tcBorders>
              <w:top w:val="nil"/>
              <w:left w:val="nil"/>
              <w:bottom w:val="single" w:sz="4" w:space="0" w:color="auto"/>
              <w:right w:val="single" w:sz="4" w:space="0" w:color="auto"/>
            </w:tcBorders>
            <w:shd w:val="clear" w:color="auto" w:fill="auto"/>
            <w:noWrap/>
            <w:vAlign w:val="center"/>
            <w:hideMark/>
          </w:tcPr>
          <w:p w14:paraId="4C2CBBC8" w14:textId="77777777" w:rsidR="00E53AF5" w:rsidRDefault="00E53AF5" w:rsidP="00E53AF5">
            <w:pPr>
              <w:jc w:val="right"/>
              <w:rPr>
                <w:color w:val="000000"/>
              </w:rPr>
            </w:pPr>
            <w:r>
              <w:rPr>
                <w:color w:val="000000"/>
              </w:rPr>
              <w:t>24.981,5</w:t>
            </w:r>
          </w:p>
        </w:tc>
        <w:tc>
          <w:tcPr>
            <w:tcW w:w="859" w:type="dxa"/>
            <w:tcBorders>
              <w:top w:val="nil"/>
              <w:left w:val="nil"/>
              <w:bottom w:val="single" w:sz="4" w:space="0" w:color="auto"/>
              <w:right w:val="single" w:sz="4" w:space="0" w:color="auto"/>
            </w:tcBorders>
            <w:shd w:val="clear" w:color="auto" w:fill="auto"/>
            <w:noWrap/>
            <w:vAlign w:val="center"/>
            <w:hideMark/>
          </w:tcPr>
          <w:p w14:paraId="6B2CD7E6" w14:textId="77777777" w:rsidR="00E53AF5" w:rsidRDefault="00E53AF5" w:rsidP="00E53AF5">
            <w:pPr>
              <w:jc w:val="right"/>
              <w:rPr>
                <w:color w:val="000000"/>
              </w:rPr>
            </w:pPr>
            <w:r>
              <w:rPr>
                <w:color w:val="000000"/>
              </w:rPr>
              <w:t>6,0</w:t>
            </w:r>
          </w:p>
        </w:tc>
        <w:tc>
          <w:tcPr>
            <w:tcW w:w="859" w:type="dxa"/>
            <w:tcBorders>
              <w:top w:val="nil"/>
              <w:left w:val="nil"/>
              <w:bottom w:val="single" w:sz="4" w:space="0" w:color="auto"/>
              <w:right w:val="single" w:sz="4" w:space="0" w:color="auto"/>
            </w:tcBorders>
            <w:shd w:val="clear" w:color="auto" w:fill="auto"/>
            <w:noWrap/>
            <w:vAlign w:val="center"/>
            <w:hideMark/>
          </w:tcPr>
          <w:p w14:paraId="32637024" w14:textId="77777777" w:rsidR="00E53AF5" w:rsidRDefault="00E53AF5" w:rsidP="00E53AF5">
            <w:pPr>
              <w:jc w:val="right"/>
              <w:rPr>
                <w:color w:val="000000"/>
              </w:rPr>
            </w:pPr>
            <w:r>
              <w:rPr>
                <w:color w:val="000000"/>
              </w:rPr>
              <w:t>122,2</w:t>
            </w:r>
          </w:p>
        </w:tc>
        <w:tc>
          <w:tcPr>
            <w:tcW w:w="1056" w:type="dxa"/>
            <w:tcBorders>
              <w:top w:val="nil"/>
              <w:left w:val="nil"/>
              <w:bottom w:val="single" w:sz="4" w:space="0" w:color="auto"/>
              <w:right w:val="single" w:sz="4" w:space="0" w:color="auto"/>
            </w:tcBorders>
            <w:shd w:val="clear" w:color="auto" w:fill="auto"/>
            <w:noWrap/>
            <w:vAlign w:val="center"/>
            <w:hideMark/>
          </w:tcPr>
          <w:p w14:paraId="2BD1E9F9" w14:textId="77777777" w:rsidR="00E53AF5" w:rsidRDefault="00E53AF5" w:rsidP="00E53AF5">
            <w:pPr>
              <w:jc w:val="right"/>
              <w:rPr>
                <w:color w:val="000000"/>
              </w:rPr>
            </w:pPr>
            <w:r>
              <w:rPr>
                <w:color w:val="000000"/>
              </w:rPr>
              <w:t>1.026,4</w:t>
            </w:r>
          </w:p>
        </w:tc>
        <w:tc>
          <w:tcPr>
            <w:tcW w:w="859" w:type="dxa"/>
            <w:tcBorders>
              <w:top w:val="nil"/>
              <w:left w:val="nil"/>
              <w:bottom w:val="single" w:sz="4" w:space="0" w:color="auto"/>
              <w:right w:val="single" w:sz="4" w:space="0" w:color="auto"/>
            </w:tcBorders>
            <w:shd w:val="clear" w:color="auto" w:fill="auto"/>
            <w:noWrap/>
            <w:vAlign w:val="center"/>
            <w:hideMark/>
          </w:tcPr>
          <w:p w14:paraId="2F09C794" w14:textId="77777777" w:rsidR="00E53AF5" w:rsidRDefault="00E53AF5" w:rsidP="00E53AF5">
            <w:pPr>
              <w:jc w:val="right"/>
              <w:rPr>
                <w:color w:val="000000"/>
              </w:rPr>
            </w:pPr>
            <w:r>
              <w:rPr>
                <w:color w:val="000000"/>
              </w:rPr>
              <w:t>6,8</w:t>
            </w:r>
          </w:p>
        </w:tc>
        <w:tc>
          <w:tcPr>
            <w:tcW w:w="859" w:type="dxa"/>
            <w:tcBorders>
              <w:top w:val="nil"/>
              <w:left w:val="nil"/>
              <w:bottom w:val="single" w:sz="4" w:space="0" w:color="auto"/>
              <w:right w:val="single" w:sz="4" w:space="0" w:color="auto"/>
            </w:tcBorders>
            <w:shd w:val="clear" w:color="auto" w:fill="auto"/>
            <w:noWrap/>
            <w:vAlign w:val="center"/>
            <w:hideMark/>
          </w:tcPr>
          <w:p w14:paraId="253A559B" w14:textId="77777777" w:rsidR="00E53AF5" w:rsidRDefault="00E53AF5" w:rsidP="00E53AF5">
            <w:pPr>
              <w:jc w:val="right"/>
              <w:rPr>
                <w:color w:val="000000"/>
              </w:rPr>
            </w:pPr>
            <w:r>
              <w:rPr>
                <w:color w:val="000000"/>
              </w:rPr>
              <w:t>5,0</w:t>
            </w:r>
          </w:p>
        </w:tc>
        <w:tc>
          <w:tcPr>
            <w:tcW w:w="1150" w:type="dxa"/>
            <w:tcBorders>
              <w:top w:val="nil"/>
              <w:left w:val="nil"/>
              <w:bottom w:val="single" w:sz="4" w:space="0" w:color="auto"/>
              <w:right w:val="single" w:sz="4" w:space="0" w:color="auto"/>
            </w:tcBorders>
            <w:shd w:val="clear" w:color="auto" w:fill="auto"/>
            <w:noWrap/>
            <w:vAlign w:val="center"/>
            <w:hideMark/>
          </w:tcPr>
          <w:p w14:paraId="49F2D0CF" w14:textId="77777777" w:rsidR="00E53AF5" w:rsidRDefault="00E53AF5" w:rsidP="00E53AF5">
            <w:pPr>
              <w:jc w:val="right"/>
              <w:rPr>
                <w:color w:val="000000"/>
              </w:rPr>
            </w:pPr>
            <w:r>
              <w:rPr>
                <w:color w:val="000000"/>
              </w:rPr>
              <w:t>4,1</w:t>
            </w:r>
          </w:p>
        </w:tc>
      </w:tr>
      <w:tr w:rsidR="00E53AF5" w:rsidRPr="001174C3" w14:paraId="4C74D0A0" w14:textId="77777777" w:rsidTr="00E53AF5">
        <w:trPr>
          <w:trHeight w:val="31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7E8778BC" w14:textId="77777777" w:rsidR="00E53AF5" w:rsidRPr="001174C3" w:rsidRDefault="00E53AF5" w:rsidP="00E53AF5">
            <w:pPr>
              <w:jc w:val="left"/>
              <w:rPr>
                <w:color w:val="000000"/>
                <w:szCs w:val="24"/>
                <w:lang w:val="sr-Latn-RS" w:eastAsia="sr-Latn-RS"/>
              </w:rPr>
            </w:pPr>
            <w:r w:rsidRPr="001174C3">
              <w:rPr>
                <w:color w:val="000000"/>
                <w:szCs w:val="24"/>
                <w:lang w:val="sr-Latn-RS" w:eastAsia="sr-Latn-RS"/>
              </w:rPr>
              <w:t>3, девастирана (превише разређена) састојина</w:t>
            </w:r>
          </w:p>
        </w:tc>
        <w:tc>
          <w:tcPr>
            <w:tcW w:w="1056" w:type="dxa"/>
            <w:tcBorders>
              <w:top w:val="nil"/>
              <w:left w:val="nil"/>
              <w:bottom w:val="single" w:sz="4" w:space="0" w:color="auto"/>
              <w:right w:val="single" w:sz="4" w:space="0" w:color="auto"/>
            </w:tcBorders>
            <w:shd w:val="clear" w:color="auto" w:fill="auto"/>
            <w:noWrap/>
            <w:vAlign w:val="center"/>
            <w:hideMark/>
          </w:tcPr>
          <w:p w14:paraId="2E2FC301" w14:textId="77777777" w:rsidR="00E53AF5" w:rsidRDefault="00E53AF5" w:rsidP="00E53AF5">
            <w:pPr>
              <w:jc w:val="right"/>
              <w:rPr>
                <w:color w:val="000000"/>
              </w:rPr>
            </w:pPr>
            <w:r>
              <w:rPr>
                <w:color w:val="000000"/>
              </w:rPr>
              <w:t>11,26</w:t>
            </w:r>
          </w:p>
        </w:tc>
        <w:tc>
          <w:tcPr>
            <w:tcW w:w="859" w:type="dxa"/>
            <w:tcBorders>
              <w:top w:val="nil"/>
              <w:left w:val="nil"/>
              <w:bottom w:val="single" w:sz="4" w:space="0" w:color="auto"/>
              <w:right w:val="single" w:sz="4" w:space="0" w:color="auto"/>
            </w:tcBorders>
            <w:shd w:val="clear" w:color="auto" w:fill="auto"/>
            <w:noWrap/>
            <w:vAlign w:val="center"/>
            <w:hideMark/>
          </w:tcPr>
          <w:p w14:paraId="7958CDC2" w14:textId="77777777" w:rsidR="00E53AF5" w:rsidRDefault="00E53AF5" w:rsidP="00E53AF5">
            <w:pPr>
              <w:jc w:val="right"/>
              <w:rPr>
                <w:color w:val="000000"/>
              </w:rPr>
            </w:pPr>
            <w:r>
              <w:rPr>
                <w:color w:val="000000"/>
              </w:rPr>
              <w:t>0,4</w:t>
            </w:r>
          </w:p>
        </w:tc>
        <w:tc>
          <w:tcPr>
            <w:tcW w:w="1176" w:type="dxa"/>
            <w:tcBorders>
              <w:top w:val="nil"/>
              <w:left w:val="nil"/>
              <w:bottom w:val="single" w:sz="4" w:space="0" w:color="auto"/>
              <w:right w:val="single" w:sz="4" w:space="0" w:color="auto"/>
            </w:tcBorders>
            <w:shd w:val="clear" w:color="auto" w:fill="auto"/>
            <w:noWrap/>
            <w:vAlign w:val="center"/>
            <w:hideMark/>
          </w:tcPr>
          <w:p w14:paraId="5EDA87DB" w14:textId="77777777" w:rsidR="00E53AF5" w:rsidRDefault="00E53AF5" w:rsidP="00E53AF5">
            <w:pPr>
              <w:jc w:val="right"/>
              <w:rPr>
                <w:color w:val="000000"/>
              </w:rPr>
            </w:pPr>
            <w:r>
              <w:rPr>
                <w:color w:val="000000"/>
              </w:rPr>
              <w:t>1.999,5</w:t>
            </w:r>
          </w:p>
        </w:tc>
        <w:tc>
          <w:tcPr>
            <w:tcW w:w="859" w:type="dxa"/>
            <w:tcBorders>
              <w:top w:val="nil"/>
              <w:left w:val="nil"/>
              <w:bottom w:val="single" w:sz="4" w:space="0" w:color="auto"/>
              <w:right w:val="single" w:sz="4" w:space="0" w:color="auto"/>
            </w:tcBorders>
            <w:shd w:val="clear" w:color="auto" w:fill="auto"/>
            <w:noWrap/>
            <w:vAlign w:val="center"/>
            <w:hideMark/>
          </w:tcPr>
          <w:p w14:paraId="009ACA7C" w14:textId="77777777" w:rsidR="00E53AF5" w:rsidRDefault="00E53AF5" w:rsidP="00E53AF5">
            <w:pPr>
              <w:jc w:val="right"/>
              <w:rPr>
                <w:color w:val="000000"/>
              </w:rPr>
            </w:pPr>
            <w:r>
              <w:rPr>
                <w:color w:val="000000"/>
              </w:rPr>
              <w:t>0,4</w:t>
            </w:r>
          </w:p>
        </w:tc>
        <w:tc>
          <w:tcPr>
            <w:tcW w:w="859" w:type="dxa"/>
            <w:tcBorders>
              <w:top w:val="nil"/>
              <w:left w:val="nil"/>
              <w:bottom w:val="single" w:sz="4" w:space="0" w:color="auto"/>
              <w:right w:val="single" w:sz="4" w:space="0" w:color="auto"/>
            </w:tcBorders>
            <w:shd w:val="clear" w:color="auto" w:fill="auto"/>
            <w:noWrap/>
            <w:vAlign w:val="center"/>
            <w:hideMark/>
          </w:tcPr>
          <w:p w14:paraId="4D569611" w14:textId="77777777" w:rsidR="00E53AF5" w:rsidRDefault="00E53AF5" w:rsidP="00E53AF5">
            <w:pPr>
              <w:jc w:val="right"/>
              <w:rPr>
                <w:color w:val="000000"/>
              </w:rPr>
            </w:pPr>
            <w:r>
              <w:rPr>
                <w:color w:val="000000"/>
              </w:rPr>
              <w:t>177,6</w:t>
            </w:r>
          </w:p>
        </w:tc>
        <w:tc>
          <w:tcPr>
            <w:tcW w:w="1056" w:type="dxa"/>
            <w:tcBorders>
              <w:top w:val="nil"/>
              <w:left w:val="nil"/>
              <w:bottom w:val="single" w:sz="4" w:space="0" w:color="auto"/>
              <w:right w:val="single" w:sz="4" w:space="0" w:color="auto"/>
            </w:tcBorders>
            <w:shd w:val="clear" w:color="auto" w:fill="auto"/>
            <w:noWrap/>
            <w:vAlign w:val="center"/>
            <w:hideMark/>
          </w:tcPr>
          <w:p w14:paraId="0DC7EBA9" w14:textId="77777777" w:rsidR="00E53AF5" w:rsidRDefault="00E53AF5" w:rsidP="00E53AF5">
            <w:pPr>
              <w:jc w:val="right"/>
              <w:rPr>
                <w:color w:val="000000"/>
              </w:rPr>
            </w:pPr>
            <w:r>
              <w:rPr>
                <w:color w:val="000000"/>
              </w:rPr>
              <w:t>35,7</w:t>
            </w:r>
          </w:p>
        </w:tc>
        <w:tc>
          <w:tcPr>
            <w:tcW w:w="859" w:type="dxa"/>
            <w:tcBorders>
              <w:top w:val="nil"/>
              <w:left w:val="nil"/>
              <w:bottom w:val="single" w:sz="4" w:space="0" w:color="auto"/>
              <w:right w:val="single" w:sz="4" w:space="0" w:color="auto"/>
            </w:tcBorders>
            <w:shd w:val="clear" w:color="auto" w:fill="auto"/>
            <w:noWrap/>
            <w:vAlign w:val="center"/>
            <w:hideMark/>
          </w:tcPr>
          <w:p w14:paraId="49A87D66" w14:textId="77777777" w:rsidR="00E53AF5" w:rsidRDefault="00E53AF5" w:rsidP="00E53AF5">
            <w:pPr>
              <w:jc w:val="right"/>
              <w:rPr>
                <w:color w:val="000000"/>
              </w:rPr>
            </w:pPr>
            <w:r>
              <w:rPr>
                <w:color w:val="000000"/>
              </w:rPr>
              <w:t>0,2</w:t>
            </w:r>
          </w:p>
        </w:tc>
        <w:tc>
          <w:tcPr>
            <w:tcW w:w="859" w:type="dxa"/>
            <w:tcBorders>
              <w:top w:val="nil"/>
              <w:left w:val="nil"/>
              <w:bottom w:val="single" w:sz="4" w:space="0" w:color="auto"/>
              <w:right w:val="single" w:sz="4" w:space="0" w:color="auto"/>
            </w:tcBorders>
            <w:shd w:val="clear" w:color="auto" w:fill="auto"/>
            <w:noWrap/>
            <w:vAlign w:val="center"/>
            <w:hideMark/>
          </w:tcPr>
          <w:p w14:paraId="5FDF8513" w14:textId="77777777" w:rsidR="00E53AF5" w:rsidRDefault="00E53AF5" w:rsidP="00E53AF5">
            <w:pPr>
              <w:jc w:val="right"/>
              <w:rPr>
                <w:color w:val="000000"/>
              </w:rPr>
            </w:pPr>
            <w:r>
              <w:rPr>
                <w:color w:val="000000"/>
              </w:rPr>
              <w:t>3,2</w:t>
            </w:r>
          </w:p>
        </w:tc>
        <w:tc>
          <w:tcPr>
            <w:tcW w:w="1150" w:type="dxa"/>
            <w:tcBorders>
              <w:top w:val="nil"/>
              <w:left w:val="nil"/>
              <w:bottom w:val="single" w:sz="4" w:space="0" w:color="auto"/>
              <w:right w:val="single" w:sz="4" w:space="0" w:color="auto"/>
            </w:tcBorders>
            <w:shd w:val="clear" w:color="auto" w:fill="auto"/>
            <w:noWrap/>
            <w:vAlign w:val="center"/>
            <w:hideMark/>
          </w:tcPr>
          <w:p w14:paraId="1D010DA2" w14:textId="77777777" w:rsidR="00E53AF5" w:rsidRDefault="00E53AF5" w:rsidP="00E53AF5">
            <w:pPr>
              <w:jc w:val="right"/>
              <w:rPr>
                <w:color w:val="000000"/>
              </w:rPr>
            </w:pPr>
            <w:r>
              <w:rPr>
                <w:color w:val="000000"/>
              </w:rPr>
              <w:t>1,8</w:t>
            </w:r>
          </w:p>
        </w:tc>
      </w:tr>
      <w:tr w:rsidR="00E53AF5" w:rsidRPr="001174C3" w14:paraId="6943AD8B" w14:textId="77777777" w:rsidTr="00E53AF5">
        <w:trPr>
          <w:trHeight w:val="31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38745C9F" w14:textId="77777777" w:rsidR="00E53AF5" w:rsidRPr="001174C3" w:rsidRDefault="00E53AF5" w:rsidP="00E53AF5">
            <w:pPr>
              <w:jc w:val="left"/>
              <w:rPr>
                <w:b/>
                <w:bCs/>
                <w:color w:val="000000"/>
                <w:szCs w:val="24"/>
                <w:lang w:val="sr-Latn-RS" w:eastAsia="sr-Latn-RS"/>
              </w:rPr>
            </w:pPr>
            <w:r w:rsidRPr="001174C3">
              <w:rPr>
                <w:b/>
                <w:bCs/>
                <w:color w:val="000000"/>
                <w:szCs w:val="24"/>
                <w:lang w:val="sr-Latn-RS" w:eastAsia="sr-Latn-RS"/>
              </w:rPr>
              <w:t>Вештачки подигнута састојина меких лишћара</w:t>
            </w:r>
          </w:p>
        </w:tc>
        <w:tc>
          <w:tcPr>
            <w:tcW w:w="1056" w:type="dxa"/>
            <w:tcBorders>
              <w:top w:val="nil"/>
              <w:left w:val="nil"/>
              <w:bottom w:val="single" w:sz="4" w:space="0" w:color="auto"/>
              <w:right w:val="single" w:sz="4" w:space="0" w:color="auto"/>
            </w:tcBorders>
            <w:shd w:val="clear" w:color="auto" w:fill="auto"/>
            <w:noWrap/>
            <w:vAlign w:val="center"/>
            <w:hideMark/>
          </w:tcPr>
          <w:p w14:paraId="63121913" w14:textId="77777777" w:rsidR="00E53AF5" w:rsidRDefault="00E53AF5" w:rsidP="00E53AF5">
            <w:pPr>
              <w:jc w:val="right"/>
              <w:rPr>
                <w:b/>
                <w:bCs/>
                <w:color w:val="000000"/>
              </w:rPr>
            </w:pPr>
            <w:r>
              <w:rPr>
                <w:b/>
                <w:bCs/>
                <w:color w:val="000000"/>
              </w:rPr>
              <w:t>1.009,74</w:t>
            </w:r>
          </w:p>
        </w:tc>
        <w:tc>
          <w:tcPr>
            <w:tcW w:w="859" w:type="dxa"/>
            <w:tcBorders>
              <w:top w:val="nil"/>
              <w:left w:val="nil"/>
              <w:bottom w:val="single" w:sz="4" w:space="0" w:color="auto"/>
              <w:right w:val="single" w:sz="4" w:space="0" w:color="auto"/>
            </w:tcBorders>
            <w:shd w:val="clear" w:color="auto" w:fill="auto"/>
            <w:noWrap/>
            <w:vAlign w:val="center"/>
            <w:hideMark/>
          </w:tcPr>
          <w:p w14:paraId="4858DB86" w14:textId="77777777" w:rsidR="00E53AF5" w:rsidRDefault="00E53AF5" w:rsidP="00E53AF5">
            <w:pPr>
              <w:jc w:val="right"/>
              <w:rPr>
                <w:b/>
                <w:bCs/>
                <w:color w:val="000000"/>
              </w:rPr>
            </w:pPr>
            <w:r>
              <w:rPr>
                <w:b/>
                <w:bCs/>
                <w:color w:val="000000"/>
              </w:rPr>
              <w:t>58,1</w:t>
            </w:r>
          </w:p>
        </w:tc>
        <w:tc>
          <w:tcPr>
            <w:tcW w:w="1176" w:type="dxa"/>
            <w:tcBorders>
              <w:top w:val="nil"/>
              <w:left w:val="nil"/>
              <w:bottom w:val="single" w:sz="4" w:space="0" w:color="auto"/>
              <w:right w:val="single" w:sz="4" w:space="0" w:color="auto"/>
            </w:tcBorders>
            <w:shd w:val="clear" w:color="auto" w:fill="auto"/>
            <w:noWrap/>
            <w:vAlign w:val="center"/>
            <w:hideMark/>
          </w:tcPr>
          <w:p w14:paraId="13EA738E" w14:textId="77777777" w:rsidR="00E53AF5" w:rsidRDefault="00E53AF5" w:rsidP="00E53AF5">
            <w:pPr>
              <w:jc w:val="right"/>
              <w:rPr>
                <w:b/>
                <w:bCs/>
                <w:color w:val="000000"/>
              </w:rPr>
            </w:pPr>
            <w:r>
              <w:rPr>
                <w:b/>
                <w:bCs/>
                <w:color w:val="000000"/>
              </w:rPr>
              <w:t>183.565,1</w:t>
            </w:r>
          </w:p>
        </w:tc>
        <w:tc>
          <w:tcPr>
            <w:tcW w:w="859" w:type="dxa"/>
            <w:tcBorders>
              <w:top w:val="nil"/>
              <w:left w:val="nil"/>
              <w:bottom w:val="single" w:sz="4" w:space="0" w:color="auto"/>
              <w:right w:val="single" w:sz="4" w:space="0" w:color="auto"/>
            </w:tcBorders>
            <w:shd w:val="clear" w:color="auto" w:fill="auto"/>
            <w:noWrap/>
            <w:vAlign w:val="center"/>
            <w:hideMark/>
          </w:tcPr>
          <w:p w14:paraId="245FDA31" w14:textId="77777777" w:rsidR="00E53AF5" w:rsidRDefault="00E53AF5" w:rsidP="00E53AF5">
            <w:pPr>
              <w:jc w:val="right"/>
              <w:rPr>
                <w:b/>
                <w:bCs/>
                <w:color w:val="000000"/>
              </w:rPr>
            </w:pPr>
            <w:r>
              <w:rPr>
                <w:b/>
                <w:bCs/>
                <w:color w:val="000000"/>
              </w:rPr>
              <w:t>52,6</w:t>
            </w:r>
          </w:p>
        </w:tc>
        <w:tc>
          <w:tcPr>
            <w:tcW w:w="859" w:type="dxa"/>
            <w:tcBorders>
              <w:top w:val="nil"/>
              <w:left w:val="nil"/>
              <w:bottom w:val="single" w:sz="4" w:space="0" w:color="auto"/>
              <w:right w:val="single" w:sz="4" w:space="0" w:color="auto"/>
            </w:tcBorders>
            <w:shd w:val="clear" w:color="auto" w:fill="auto"/>
            <w:noWrap/>
            <w:vAlign w:val="center"/>
            <w:hideMark/>
          </w:tcPr>
          <w:p w14:paraId="0C4247D8" w14:textId="77777777" w:rsidR="00E53AF5" w:rsidRDefault="00E53AF5" w:rsidP="00E53AF5">
            <w:pPr>
              <w:jc w:val="right"/>
              <w:rPr>
                <w:b/>
                <w:bCs/>
                <w:color w:val="000000"/>
              </w:rPr>
            </w:pPr>
            <w:r>
              <w:rPr>
                <w:b/>
                <w:bCs/>
                <w:color w:val="000000"/>
              </w:rPr>
              <w:t>181,8</w:t>
            </w:r>
          </w:p>
        </w:tc>
        <w:tc>
          <w:tcPr>
            <w:tcW w:w="1056" w:type="dxa"/>
            <w:tcBorders>
              <w:top w:val="nil"/>
              <w:left w:val="nil"/>
              <w:bottom w:val="single" w:sz="4" w:space="0" w:color="auto"/>
              <w:right w:val="single" w:sz="4" w:space="0" w:color="auto"/>
            </w:tcBorders>
            <w:shd w:val="clear" w:color="auto" w:fill="auto"/>
            <w:noWrap/>
            <w:vAlign w:val="center"/>
            <w:hideMark/>
          </w:tcPr>
          <w:p w14:paraId="65CAEC3A" w14:textId="77777777" w:rsidR="00E53AF5" w:rsidRDefault="00E53AF5" w:rsidP="00E53AF5">
            <w:pPr>
              <w:jc w:val="right"/>
              <w:rPr>
                <w:b/>
                <w:bCs/>
                <w:color w:val="000000"/>
              </w:rPr>
            </w:pPr>
            <w:r>
              <w:rPr>
                <w:b/>
                <w:bCs/>
                <w:color w:val="000000"/>
              </w:rPr>
              <w:t>8.172,1</w:t>
            </w:r>
          </w:p>
        </w:tc>
        <w:tc>
          <w:tcPr>
            <w:tcW w:w="859" w:type="dxa"/>
            <w:tcBorders>
              <w:top w:val="nil"/>
              <w:left w:val="nil"/>
              <w:bottom w:val="single" w:sz="4" w:space="0" w:color="auto"/>
              <w:right w:val="single" w:sz="4" w:space="0" w:color="auto"/>
            </w:tcBorders>
            <w:shd w:val="clear" w:color="auto" w:fill="auto"/>
            <w:noWrap/>
            <w:vAlign w:val="center"/>
            <w:hideMark/>
          </w:tcPr>
          <w:p w14:paraId="34D56734" w14:textId="77777777" w:rsidR="00E53AF5" w:rsidRDefault="00E53AF5" w:rsidP="00E53AF5">
            <w:pPr>
              <w:jc w:val="right"/>
              <w:rPr>
                <w:b/>
                <w:bCs/>
                <w:color w:val="000000"/>
              </w:rPr>
            </w:pPr>
            <w:r>
              <w:rPr>
                <w:b/>
                <w:bCs/>
                <w:color w:val="000000"/>
              </w:rPr>
              <w:t>70,6</w:t>
            </w:r>
          </w:p>
        </w:tc>
        <w:tc>
          <w:tcPr>
            <w:tcW w:w="859" w:type="dxa"/>
            <w:tcBorders>
              <w:top w:val="nil"/>
              <w:left w:val="nil"/>
              <w:bottom w:val="single" w:sz="4" w:space="0" w:color="auto"/>
              <w:right w:val="single" w:sz="4" w:space="0" w:color="auto"/>
            </w:tcBorders>
            <w:shd w:val="clear" w:color="auto" w:fill="auto"/>
            <w:noWrap/>
            <w:vAlign w:val="center"/>
            <w:hideMark/>
          </w:tcPr>
          <w:p w14:paraId="79E51293" w14:textId="77777777" w:rsidR="00E53AF5" w:rsidRDefault="00E53AF5" w:rsidP="00E53AF5">
            <w:pPr>
              <w:jc w:val="right"/>
              <w:rPr>
                <w:b/>
                <w:bCs/>
                <w:color w:val="000000"/>
              </w:rPr>
            </w:pPr>
            <w:r>
              <w:rPr>
                <w:b/>
                <w:bCs/>
                <w:color w:val="000000"/>
              </w:rPr>
              <w:t>8,1</w:t>
            </w:r>
          </w:p>
        </w:tc>
        <w:tc>
          <w:tcPr>
            <w:tcW w:w="1150" w:type="dxa"/>
            <w:tcBorders>
              <w:top w:val="nil"/>
              <w:left w:val="nil"/>
              <w:bottom w:val="single" w:sz="4" w:space="0" w:color="auto"/>
              <w:right w:val="single" w:sz="4" w:space="0" w:color="auto"/>
            </w:tcBorders>
            <w:shd w:val="clear" w:color="auto" w:fill="auto"/>
            <w:noWrap/>
            <w:vAlign w:val="center"/>
            <w:hideMark/>
          </w:tcPr>
          <w:p w14:paraId="640685B0" w14:textId="77777777" w:rsidR="00E53AF5" w:rsidRDefault="00E53AF5" w:rsidP="00E53AF5">
            <w:pPr>
              <w:jc w:val="right"/>
              <w:rPr>
                <w:b/>
                <w:bCs/>
                <w:color w:val="000000"/>
              </w:rPr>
            </w:pPr>
            <w:r>
              <w:rPr>
                <w:b/>
                <w:bCs/>
                <w:color w:val="000000"/>
              </w:rPr>
              <w:t>4,5</w:t>
            </w:r>
          </w:p>
        </w:tc>
      </w:tr>
      <w:tr w:rsidR="00E53AF5" w:rsidRPr="001174C3" w14:paraId="217471D9" w14:textId="77777777" w:rsidTr="00E53AF5">
        <w:trPr>
          <w:trHeight w:val="315"/>
        </w:trPr>
        <w:tc>
          <w:tcPr>
            <w:tcW w:w="5665" w:type="dxa"/>
            <w:tcBorders>
              <w:top w:val="nil"/>
              <w:left w:val="single" w:sz="4" w:space="0" w:color="auto"/>
              <w:bottom w:val="single" w:sz="4" w:space="0" w:color="auto"/>
              <w:right w:val="single" w:sz="4" w:space="0" w:color="auto"/>
            </w:tcBorders>
            <w:shd w:val="clear" w:color="auto" w:fill="auto"/>
            <w:noWrap/>
            <w:vAlign w:val="bottom"/>
            <w:hideMark/>
          </w:tcPr>
          <w:p w14:paraId="646589F5" w14:textId="77777777" w:rsidR="00E53AF5" w:rsidRPr="001174C3" w:rsidRDefault="00E53AF5" w:rsidP="00E53AF5">
            <w:pPr>
              <w:jc w:val="left"/>
              <w:rPr>
                <w:b/>
                <w:bCs/>
                <w:color w:val="000000"/>
                <w:szCs w:val="24"/>
                <w:lang w:val="sr-Latn-RS" w:eastAsia="sr-Latn-RS"/>
              </w:rPr>
            </w:pPr>
            <w:r w:rsidRPr="001174C3">
              <w:rPr>
                <w:b/>
                <w:bCs/>
                <w:color w:val="000000"/>
                <w:szCs w:val="24"/>
                <w:lang w:val="sr-Latn-RS" w:eastAsia="sr-Latn-RS"/>
              </w:rPr>
              <w:t>Укупно ГЈ</w:t>
            </w:r>
          </w:p>
        </w:tc>
        <w:tc>
          <w:tcPr>
            <w:tcW w:w="1056" w:type="dxa"/>
            <w:tcBorders>
              <w:top w:val="nil"/>
              <w:left w:val="nil"/>
              <w:bottom w:val="single" w:sz="4" w:space="0" w:color="auto"/>
              <w:right w:val="single" w:sz="4" w:space="0" w:color="auto"/>
            </w:tcBorders>
            <w:shd w:val="clear" w:color="auto" w:fill="auto"/>
            <w:noWrap/>
            <w:vAlign w:val="center"/>
            <w:hideMark/>
          </w:tcPr>
          <w:p w14:paraId="266A5B64" w14:textId="77777777" w:rsidR="00E53AF5" w:rsidRDefault="00E53AF5" w:rsidP="00E53AF5">
            <w:pPr>
              <w:jc w:val="right"/>
              <w:rPr>
                <w:b/>
                <w:bCs/>
                <w:color w:val="000000"/>
              </w:rPr>
            </w:pPr>
            <w:r>
              <w:rPr>
                <w:b/>
                <w:bCs/>
                <w:color w:val="000000"/>
              </w:rPr>
              <w:t>1.764,88</w:t>
            </w:r>
          </w:p>
        </w:tc>
        <w:tc>
          <w:tcPr>
            <w:tcW w:w="859" w:type="dxa"/>
            <w:tcBorders>
              <w:top w:val="nil"/>
              <w:left w:val="nil"/>
              <w:bottom w:val="single" w:sz="4" w:space="0" w:color="auto"/>
              <w:right w:val="single" w:sz="4" w:space="0" w:color="auto"/>
            </w:tcBorders>
            <w:shd w:val="clear" w:color="auto" w:fill="auto"/>
            <w:noWrap/>
            <w:vAlign w:val="center"/>
            <w:hideMark/>
          </w:tcPr>
          <w:p w14:paraId="5940C792" w14:textId="77777777" w:rsidR="00E53AF5" w:rsidRDefault="00E53AF5" w:rsidP="00E53AF5">
            <w:pPr>
              <w:jc w:val="right"/>
              <w:rPr>
                <w:b/>
                <w:bCs/>
                <w:color w:val="000000"/>
              </w:rPr>
            </w:pPr>
            <w:r>
              <w:rPr>
                <w:b/>
                <w:bCs/>
                <w:color w:val="000000"/>
              </w:rPr>
              <w:t>100,0</w:t>
            </w:r>
          </w:p>
        </w:tc>
        <w:tc>
          <w:tcPr>
            <w:tcW w:w="1176" w:type="dxa"/>
            <w:tcBorders>
              <w:top w:val="nil"/>
              <w:left w:val="nil"/>
              <w:bottom w:val="single" w:sz="4" w:space="0" w:color="auto"/>
              <w:right w:val="single" w:sz="4" w:space="0" w:color="auto"/>
            </w:tcBorders>
            <w:shd w:val="clear" w:color="auto" w:fill="auto"/>
            <w:noWrap/>
            <w:vAlign w:val="center"/>
            <w:hideMark/>
          </w:tcPr>
          <w:p w14:paraId="25350761" w14:textId="77777777" w:rsidR="00E53AF5" w:rsidRDefault="00E53AF5" w:rsidP="00E53AF5">
            <w:pPr>
              <w:jc w:val="right"/>
              <w:rPr>
                <w:b/>
                <w:bCs/>
                <w:color w:val="000000"/>
              </w:rPr>
            </w:pPr>
            <w:r>
              <w:rPr>
                <w:b/>
                <w:bCs/>
                <w:color w:val="000000"/>
              </w:rPr>
              <w:t>353.643,1</w:t>
            </w:r>
          </w:p>
        </w:tc>
        <w:tc>
          <w:tcPr>
            <w:tcW w:w="859" w:type="dxa"/>
            <w:tcBorders>
              <w:top w:val="nil"/>
              <w:left w:val="nil"/>
              <w:bottom w:val="single" w:sz="4" w:space="0" w:color="auto"/>
              <w:right w:val="single" w:sz="4" w:space="0" w:color="auto"/>
            </w:tcBorders>
            <w:shd w:val="clear" w:color="auto" w:fill="auto"/>
            <w:noWrap/>
            <w:vAlign w:val="center"/>
            <w:hideMark/>
          </w:tcPr>
          <w:p w14:paraId="7E68D7D2" w14:textId="77777777" w:rsidR="00E53AF5" w:rsidRDefault="00E53AF5" w:rsidP="00E53AF5">
            <w:pPr>
              <w:jc w:val="right"/>
              <w:rPr>
                <w:b/>
                <w:bCs/>
                <w:color w:val="000000"/>
              </w:rPr>
            </w:pPr>
            <w:r>
              <w:rPr>
                <w:b/>
                <w:bCs/>
                <w:color w:val="000000"/>
              </w:rPr>
              <w:t>100,0</w:t>
            </w:r>
          </w:p>
        </w:tc>
        <w:tc>
          <w:tcPr>
            <w:tcW w:w="859" w:type="dxa"/>
            <w:tcBorders>
              <w:top w:val="nil"/>
              <w:left w:val="nil"/>
              <w:bottom w:val="single" w:sz="4" w:space="0" w:color="auto"/>
              <w:right w:val="single" w:sz="4" w:space="0" w:color="auto"/>
            </w:tcBorders>
            <w:shd w:val="clear" w:color="auto" w:fill="auto"/>
            <w:noWrap/>
            <w:vAlign w:val="center"/>
            <w:hideMark/>
          </w:tcPr>
          <w:p w14:paraId="172C8D5A" w14:textId="77777777" w:rsidR="00E53AF5" w:rsidRDefault="00E53AF5" w:rsidP="00E53AF5">
            <w:pPr>
              <w:jc w:val="right"/>
              <w:rPr>
                <w:b/>
                <w:bCs/>
                <w:color w:val="000000"/>
              </w:rPr>
            </w:pPr>
            <w:r>
              <w:rPr>
                <w:b/>
                <w:bCs/>
                <w:color w:val="000000"/>
              </w:rPr>
              <w:t>200,4</w:t>
            </w:r>
          </w:p>
        </w:tc>
        <w:tc>
          <w:tcPr>
            <w:tcW w:w="1056" w:type="dxa"/>
            <w:tcBorders>
              <w:top w:val="nil"/>
              <w:left w:val="nil"/>
              <w:bottom w:val="single" w:sz="4" w:space="0" w:color="auto"/>
              <w:right w:val="single" w:sz="4" w:space="0" w:color="auto"/>
            </w:tcBorders>
            <w:shd w:val="clear" w:color="auto" w:fill="auto"/>
            <w:noWrap/>
            <w:vAlign w:val="center"/>
            <w:hideMark/>
          </w:tcPr>
          <w:p w14:paraId="23376521" w14:textId="77777777" w:rsidR="00E53AF5" w:rsidRDefault="00E53AF5" w:rsidP="00E53AF5">
            <w:pPr>
              <w:jc w:val="right"/>
              <w:rPr>
                <w:b/>
                <w:bCs/>
                <w:color w:val="000000"/>
              </w:rPr>
            </w:pPr>
            <w:r>
              <w:rPr>
                <w:b/>
                <w:bCs/>
                <w:color w:val="000000"/>
              </w:rPr>
              <w:t>11.709,8</w:t>
            </w:r>
          </w:p>
        </w:tc>
        <w:tc>
          <w:tcPr>
            <w:tcW w:w="859" w:type="dxa"/>
            <w:tcBorders>
              <w:top w:val="nil"/>
              <w:left w:val="nil"/>
              <w:bottom w:val="single" w:sz="4" w:space="0" w:color="auto"/>
              <w:right w:val="single" w:sz="4" w:space="0" w:color="auto"/>
            </w:tcBorders>
            <w:shd w:val="clear" w:color="auto" w:fill="auto"/>
            <w:noWrap/>
            <w:vAlign w:val="center"/>
            <w:hideMark/>
          </w:tcPr>
          <w:p w14:paraId="1F2F55A4" w14:textId="77777777" w:rsidR="00E53AF5" w:rsidRDefault="00E53AF5" w:rsidP="00E53AF5">
            <w:pPr>
              <w:jc w:val="right"/>
              <w:rPr>
                <w:b/>
                <w:bCs/>
                <w:color w:val="000000"/>
              </w:rPr>
            </w:pPr>
            <w:r>
              <w:rPr>
                <w:b/>
                <w:bCs/>
                <w:color w:val="000000"/>
              </w:rPr>
              <w:t>100,0</w:t>
            </w:r>
          </w:p>
        </w:tc>
        <w:tc>
          <w:tcPr>
            <w:tcW w:w="859" w:type="dxa"/>
            <w:tcBorders>
              <w:top w:val="nil"/>
              <w:left w:val="nil"/>
              <w:bottom w:val="single" w:sz="4" w:space="0" w:color="auto"/>
              <w:right w:val="single" w:sz="4" w:space="0" w:color="auto"/>
            </w:tcBorders>
            <w:shd w:val="clear" w:color="auto" w:fill="auto"/>
            <w:noWrap/>
            <w:vAlign w:val="center"/>
            <w:hideMark/>
          </w:tcPr>
          <w:p w14:paraId="75F54652" w14:textId="77777777" w:rsidR="00E53AF5" w:rsidRDefault="00E53AF5" w:rsidP="00E53AF5">
            <w:pPr>
              <w:jc w:val="right"/>
              <w:rPr>
                <w:b/>
                <w:bCs/>
                <w:color w:val="000000"/>
              </w:rPr>
            </w:pPr>
            <w:r>
              <w:rPr>
                <w:b/>
                <w:bCs/>
                <w:color w:val="000000"/>
              </w:rPr>
              <w:t>6,6</w:t>
            </w:r>
          </w:p>
        </w:tc>
        <w:tc>
          <w:tcPr>
            <w:tcW w:w="1150" w:type="dxa"/>
            <w:tcBorders>
              <w:top w:val="nil"/>
              <w:left w:val="nil"/>
              <w:bottom w:val="single" w:sz="4" w:space="0" w:color="auto"/>
              <w:right w:val="single" w:sz="4" w:space="0" w:color="auto"/>
            </w:tcBorders>
            <w:shd w:val="clear" w:color="auto" w:fill="auto"/>
            <w:noWrap/>
            <w:vAlign w:val="center"/>
            <w:hideMark/>
          </w:tcPr>
          <w:p w14:paraId="5D97BE82" w14:textId="77777777" w:rsidR="00E53AF5" w:rsidRDefault="00E53AF5" w:rsidP="00E53AF5">
            <w:pPr>
              <w:jc w:val="right"/>
              <w:rPr>
                <w:b/>
                <w:bCs/>
                <w:color w:val="000000"/>
              </w:rPr>
            </w:pPr>
            <w:r>
              <w:rPr>
                <w:b/>
                <w:bCs/>
                <w:color w:val="000000"/>
              </w:rPr>
              <w:t>3,3</w:t>
            </w:r>
          </w:p>
        </w:tc>
      </w:tr>
    </w:tbl>
    <w:p w14:paraId="0B404589" w14:textId="77777777" w:rsidR="00FE548F" w:rsidRDefault="00FE548F" w:rsidP="0014109F">
      <w:pPr>
        <w:ind w:firstLine="567"/>
        <w:rPr>
          <w:color w:val="000000"/>
          <w:szCs w:val="24"/>
          <w:lang w:val="ru-RU"/>
        </w:rPr>
      </w:pPr>
    </w:p>
    <w:p w14:paraId="3BB858FC" w14:textId="77777777" w:rsidR="0014109F" w:rsidRPr="00545DD6" w:rsidRDefault="0014109F" w:rsidP="0014109F">
      <w:pPr>
        <w:ind w:firstLine="567"/>
        <w:rPr>
          <w:color w:val="000000"/>
          <w:szCs w:val="24"/>
          <w:lang w:val="sr-Cyrl-RS"/>
        </w:rPr>
      </w:pPr>
      <w:r w:rsidRPr="00817A00">
        <w:rPr>
          <w:color w:val="000000"/>
          <w:szCs w:val="24"/>
          <w:lang w:val="ru-RU"/>
        </w:rPr>
        <w:t>Табела 4.4.-</w:t>
      </w:r>
      <w:r>
        <w:rPr>
          <w:color w:val="000000"/>
          <w:szCs w:val="24"/>
          <w:lang w:val="ru-RU"/>
        </w:rPr>
        <w:t>3</w:t>
      </w:r>
      <w:r w:rsidRPr="00817A00">
        <w:rPr>
          <w:color w:val="000000"/>
          <w:szCs w:val="24"/>
          <w:lang w:val="ru-RU"/>
        </w:rPr>
        <w:t xml:space="preserve">. </w:t>
      </w:r>
      <w:r>
        <w:rPr>
          <w:color w:val="000000"/>
          <w:szCs w:val="24"/>
          <w:lang w:val="ru-RU"/>
        </w:rPr>
        <w:t>–</w:t>
      </w:r>
      <w:r w:rsidRPr="00817A00">
        <w:rPr>
          <w:color w:val="000000"/>
          <w:szCs w:val="24"/>
          <w:lang w:val="ru-RU"/>
        </w:rPr>
        <w:t xml:space="preserve"> Ста</w:t>
      </w:r>
      <w:r>
        <w:rPr>
          <w:color w:val="000000"/>
          <w:szCs w:val="24"/>
          <w:lang w:val="ru-RU"/>
        </w:rPr>
        <w:t xml:space="preserve">ње шума по пореклу </w:t>
      </w:r>
    </w:p>
    <w:tbl>
      <w:tblPr>
        <w:tblW w:w="5000" w:type="pct"/>
        <w:tblLook w:val="04A0" w:firstRow="1" w:lastRow="0" w:firstColumn="1" w:lastColumn="0" w:noHBand="0" w:noVBand="1"/>
      </w:tblPr>
      <w:tblGrid>
        <w:gridCol w:w="5635"/>
        <w:gridCol w:w="1131"/>
        <w:gridCol w:w="1279"/>
        <w:gridCol w:w="1509"/>
        <w:gridCol w:w="1279"/>
        <w:gridCol w:w="1103"/>
        <w:gridCol w:w="1056"/>
        <w:gridCol w:w="1279"/>
        <w:gridCol w:w="1103"/>
        <w:gridCol w:w="1286"/>
      </w:tblGrid>
      <w:tr w:rsidR="00EB3FD8" w:rsidRPr="002D4234" w14:paraId="4B4B249A" w14:textId="77777777" w:rsidTr="000A61FC">
        <w:trPr>
          <w:trHeight w:val="283"/>
        </w:trPr>
        <w:tc>
          <w:tcPr>
            <w:tcW w:w="1691" w:type="pct"/>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A3A8893" w14:textId="77777777" w:rsidR="0014109F" w:rsidRPr="00BB7006" w:rsidRDefault="00BB7006" w:rsidP="00967500">
            <w:pPr>
              <w:jc w:val="center"/>
              <w:rPr>
                <w:b/>
                <w:bCs/>
                <w:szCs w:val="24"/>
                <w:lang w:val="sr-Cyrl-RS"/>
              </w:rPr>
            </w:pPr>
            <w:r>
              <w:rPr>
                <w:b/>
                <w:bCs/>
                <w:szCs w:val="24"/>
                <w:lang w:val="sr-Cyrl-RS"/>
              </w:rPr>
              <w:t>Порекло</w:t>
            </w:r>
          </w:p>
        </w:tc>
        <w:tc>
          <w:tcPr>
            <w:tcW w:w="723"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22963EC1" w14:textId="77777777" w:rsidR="0014109F" w:rsidRPr="002D4234" w:rsidRDefault="0014109F" w:rsidP="00967500">
            <w:pPr>
              <w:jc w:val="center"/>
              <w:rPr>
                <w:b/>
                <w:bCs/>
                <w:szCs w:val="24"/>
              </w:rPr>
            </w:pPr>
            <w:proofErr w:type="spellStart"/>
            <w:r w:rsidRPr="002D4234">
              <w:rPr>
                <w:b/>
                <w:bCs/>
                <w:szCs w:val="24"/>
              </w:rPr>
              <w:t>Површина</w:t>
            </w:r>
            <w:proofErr w:type="spellEnd"/>
          </w:p>
        </w:tc>
        <w:tc>
          <w:tcPr>
            <w:tcW w:w="1168" w:type="pct"/>
            <w:gridSpan w:val="3"/>
            <w:tcBorders>
              <w:top w:val="single" w:sz="4" w:space="0" w:color="auto"/>
              <w:left w:val="nil"/>
              <w:bottom w:val="single" w:sz="4" w:space="0" w:color="auto"/>
              <w:right w:val="single" w:sz="4" w:space="0" w:color="auto"/>
            </w:tcBorders>
            <w:shd w:val="clear" w:color="000000" w:fill="BFBFBF"/>
            <w:noWrap/>
            <w:vAlign w:val="center"/>
            <w:hideMark/>
          </w:tcPr>
          <w:p w14:paraId="78F2334C" w14:textId="77777777" w:rsidR="0014109F" w:rsidRPr="002D4234" w:rsidRDefault="0014109F" w:rsidP="00967500">
            <w:pPr>
              <w:jc w:val="center"/>
              <w:rPr>
                <w:b/>
                <w:bCs/>
                <w:szCs w:val="24"/>
              </w:rPr>
            </w:pPr>
            <w:proofErr w:type="spellStart"/>
            <w:r w:rsidRPr="002D4234">
              <w:rPr>
                <w:b/>
                <w:bCs/>
                <w:szCs w:val="24"/>
              </w:rPr>
              <w:t>Запремина</w:t>
            </w:r>
            <w:proofErr w:type="spellEnd"/>
          </w:p>
        </w:tc>
        <w:tc>
          <w:tcPr>
            <w:tcW w:w="1032" w:type="pct"/>
            <w:gridSpan w:val="3"/>
            <w:tcBorders>
              <w:top w:val="single" w:sz="4" w:space="0" w:color="auto"/>
              <w:left w:val="nil"/>
              <w:bottom w:val="single" w:sz="4" w:space="0" w:color="auto"/>
              <w:right w:val="single" w:sz="4" w:space="0" w:color="auto"/>
            </w:tcBorders>
            <w:shd w:val="clear" w:color="000000" w:fill="BFBFBF"/>
            <w:noWrap/>
            <w:vAlign w:val="center"/>
            <w:hideMark/>
          </w:tcPr>
          <w:p w14:paraId="7EA6EBDB" w14:textId="77777777" w:rsidR="0014109F" w:rsidRPr="002D4234" w:rsidRDefault="0014109F" w:rsidP="00967500">
            <w:pPr>
              <w:jc w:val="center"/>
              <w:rPr>
                <w:b/>
                <w:bCs/>
                <w:szCs w:val="24"/>
              </w:rPr>
            </w:pPr>
            <w:proofErr w:type="spellStart"/>
            <w:r w:rsidRPr="002D4234">
              <w:rPr>
                <w:b/>
                <w:bCs/>
                <w:szCs w:val="24"/>
              </w:rPr>
              <w:t>Запремински</w:t>
            </w:r>
            <w:proofErr w:type="spellEnd"/>
            <w:r w:rsidRPr="002D4234">
              <w:rPr>
                <w:b/>
                <w:bCs/>
                <w:szCs w:val="24"/>
              </w:rPr>
              <w:t xml:space="preserve"> </w:t>
            </w:r>
            <w:proofErr w:type="spellStart"/>
            <w:r w:rsidRPr="002D4234">
              <w:rPr>
                <w:b/>
                <w:bCs/>
                <w:szCs w:val="24"/>
              </w:rPr>
              <w:t>прираст</w:t>
            </w:r>
            <w:proofErr w:type="spellEnd"/>
          </w:p>
        </w:tc>
        <w:tc>
          <w:tcPr>
            <w:tcW w:w="386" w:type="pct"/>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4B33D7F" w14:textId="77777777" w:rsidR="0014109F" w:rsidRPr="002D4234" w:rsidRDefault="0014109F" w:rsidP="00967500">
            <w:pPr>
              <w:jc w:val="center"/>
              <w:rPr>
                <w:b/>
                <w:bCs/>
                <w:szCs w:val="24"/>
              </w:rPr>
            </w:pPr>
            <w:proofErr w:type="spellStart"/>
            <w:r w:rsidRPr="002D4234">
              <w:rPr>
                <w:b/>
                <w:bCs/>
                <w:szCs w:val="24"/>
              </w:rPr>
              <w:t>Пив</w:t>
            </w:r>
            <w:proofErr w:type="spellEnd"/>
            <w:r w:rsidRPr="002D4234">
              <w:rPr>
                <w:b/>
                <w:bCs/>
                <w:szCs w:val="24"/>
              </w:rPr>
              <w:t xml:space="preserve"> (%)</w:t>
            </w:r>
          </w:p>
        </w:tc>
      </w:tr>
      <w:tr w:rsidR="00EB3FD8" w:rsidRPr="002D4234" w14:paraId="7E8EE3E0" w14:textId="77777777" w:rsidTr="000A61FC">
        <w:trPr>
          <w:trHeight w:val="283"/>
        </w:trPr>
        <w:tc>
          <w:tcPr>
            <w:tcW w:w="1691" w:type="pct"/>
            <w:vMerge/>
            <w:tcBorders>
              <w:top w:val="single" w:sz="4" w:space="0" w:color="auto"/>
              <w:left w:val="single" w:sz="4" w:space="0" w:color="auto"/>
              <w:bottom w:val="single" w:sz="4" w:space="0" w:color="auto"/>
              <w:right w:val="single" w:sz="4" w:space="0" w:color="auto"/>
            </w:tcBorders>
            <w:vAlign w:val="center"/>
            <w:hideMark/>
          </w:tcPr>
          <w:p w14:paraId="1CC7FE44" w14:textId="77777777" w:rsidR="0014109F" w:rsidRPr="002D4234" w:rsidRDefault="0014109F" w:rsidP="00967500">
            <w:pPr>
              <w:jc w:val="left"/>
              <w:rPr>
                <w:b/>
                <w:bCs/>
                <w:szCs w:val="24"/>
              </w:rPr>
            </w:pPr>
          </w:p>
        </w:tc>
        <w:tc>
          <w:tcPr>
            <w:tcW w:w="339" w:type="pct"/>
            <w:tcBorders>
              <w:top w:val="nil"/>
              <w:left w:val="nil"/>
              <w:bottom w:val="single" w:sz="4" w:space="0" w:color="auto"/>
              <w:right w:val="single" w:sz="4" w:space="0" w:color="auto"/>
            </w:tcBorders>
            <w:shd w:val="clear" w:color="000000" w:fill="BFBFBF"/>
            <w:noWrap/>
            <w:vAlign w:val="center"/>
            <w:hideMark/>
          </w:tcPr>
          <w:p w14:paraId="3F7233C5" w14:textId="77777777" w:rsidR="0014109F" w:rsidRPr="002D4234" w:rsidRDefault="0014109F" w:rsidP="00967500">
            <w:pPr>
              <w:jc w:val="center"/>
              <w:rPr>
                <w:b/>
                <w:bCs/>
                <w:szCs w:val="24"/>
              </w:rPr>
            </w:pPr>
            <w:proofErr w:type="spellStart"/>
            <w:r w:rsidRPr="002D4234">
              <w:rPr>
                <w:b/>
                <w:bCs/>
                <w:szCs w:val="24"/>
              </w:rPr>
              <w:t>ха</w:t>
            </w:r>
            <w:proofErr w:type="spellEnd"/>
          </w:p>
        </w:tc>
        <w:tc>
          <w:tcPr>
            <w:tcW w:w="384" w:type="pct"/>
            <w:tcBorders>
              <w:top w:val="nil"/>
              <w:left w:val="nil"/>
              <w:bottom w:val="single" w:sz="4" w:space="0" w:color="auto"/>
              <w:right w:val="single" w:sz="4" w:space="0" w:color="auto"/>
            </w:tcBorders>
            <w:shd w:val="clear" w:color="000000" w:fill="BFBFBF"/>
            <w:noWrap/>
            <w:vAlign w:val="center"/>
            <w:hideMark/>
          </w:tcPr>
          <w:p w14:paraId="1B38E7D5" w14:textId="77777777" w:rsidR="0014109F" w:rsidRPr="002D4234" w:rsidRDefault="0014109F" w:rsidP="00967500">
            <w:pPr>
              <w:jc w:val="center"/>
              <w:rPr>
                <w:b/>
                <w:bCs/>
                <w:szCs w:val="24"/>
              </w:rPr>
            </w:pPr>
            <w:r w:rsidRPr="002D4234">
              <w:rPr>
                <w:b/>
                <w:bCs/>
                <w:szCs w:val="24"/>
              </w:rPr>
              <w:t>%</w:t>
            </w:r>
          </w:p>
        </w:tc>
        <w:tc>
          <w:tcPr>
            <w:tcW w:w="453" w:type="pct"/>
            <w:tcBorders>
              <w:top w:val="nil"/>
              <w:left w:val="nil"/>
              <w:bottom w:val="single" w:sz="4" w:space="0" w:color="auto"/>
              <w:right w:val="single" w:sz="4" w:space="0" w:color="auto"/>
            </w:tcBorders>
            <w:shd w:val="clear" w:color="000000" w:fill="BFBFBF"/>
            <w:noWrap/>
            <w:vAlign w:val="center"/>
            <w:hideMark/>
          </w:tcPr>
          <w:p w14:paraId="712292FE" w14:textId="77777777" w:rsidR="0014109F" w:rsidRPr="002D4234" w:rsidRDefault="0014109F" w:rsidP="00967500">
            <w:pPr>
              <w:jc w:val="center"/>
              <w:rPr>
                <w:b/>
                <w:bCs/>
                <w:szCs w:val="24"/>
              </w:rPr>
            </w:pPr>
            <w:r w:rsidRPr="002D4234">
              <w:rPr>
                <w:b/>
                <w:bCs/>
                <w:szCs w:val="24"/>
              </w:rPr>
              <w:t>м3</w:t>
            </w:r>
          </w:p>
        </w:tc>
        <w:tc>
          <w:tcPr>
            <w:tcW w:w="384" w:type="pct"/>
            <w:tcBorders>
              <w:top w:val="nil"/>
              <w:left w:val="nil"/>
              <w:bottom w:val="single" w:sz="4" w:space="0" w:color="auto"/>
              <w:right w:val="single" w:sz="4" w:space="0" w:color="auto"/>
            </w:tcBorders>
            <w:shd w:val="clear" w:color="000000" w:fill="BFBFBF"/>
            <w:noWrap/>
            <w:vAlign w:val="center"/>
            <w:hideMark/>
          </w:tcPr>
          <w:p w14:paraId="566E1874" w14:textId="77777777" w:rsidR="0014109F" w:rsidRPr="002D4234" w:rsidRDefault="0014109F" w:rsidP="00967500">
            <w:pPr>
              <w:jc w:val="center"/>
              <w:rPr>
                <w:b/>
                <w:bCs/>
                <w:szCs w:val="24"/>
              </w:rPr>
            </w:pPr>
            <w:r w:rsidRPr="002D4234">
              <w:rPr>
                <w:b/>
                <w:bCs/>
                <w:szCs w:val="24"/>
              </w:rPr>
              <w:t>%</w:t>
            </w:r>
          </w:p>
        </w:tc>
        <w:tc>
          <w:tcPr>
            <w:tcW w:w="331" w:type="pct"/>
            <w:tcBorders>
              <w:top w:val="nil"/>
              <w:left w:val="nil"/>
              <w:bottom w:val="single" w:sz="4" w:space="0" w:color="auto"/>
              <w:right w:val="single" w:sz="4" w:space="0" w:color="auto"/>
            </w:tcBorders>
            <w:shd w:val="clear" w:color="000000" w:fill="BFBFBF"/>
            <w:noWrap/>
            <w:vAlign w:val="center"/>
            <w:hideMark/>
          </w:tcPr>
          <w:p w14:paraId="58ACEF7C" w14:textId="77777777" w:rsidR="0014109F" w:rsidRPr="002D4234" w:rsidRDefault="0014109F" w:rsidP="00967500">
            <w:pPr>
              <w:jc w:val="center"/>
              <w:rPr>
                <w:b/>
                <w:bCs/>
                <w:szCs w:val="24"/>
              </w:rPr>
            </w:pPr>
            <w:r w:rsidRPr="002D4234">
              <w:rPr>
                <w:b/>
                <w:bCs/>
                <w:szCs w:val="24"/>
              </w:rPr>
              <w:t>м3/</w:t>
            </w:r>
            <w:proofErr w:type="spellStart"/>
            <w:r w:rsidRPr="002D4234">
              <w:rPr>
                <w:b/>
                <w:bCs/>
                <w:szCs w:val="24"/>
              </w:rPr>
              <w:t>ха</w:t>
            </w:r>
            <w:proofErr w:type="spellEnd"/>
          </w:p>
        </w:tc>
        <w:tc>
          <w:tcPr>
            <w:tcW w:w="317" w:type="pct"/>
            <w:tcBorders>
              <w:top w:val="nil"/>
              <w:left w:val="nil"/>
              <w:bottom w:val="single" w:sz="4" w:space="0" w:color="auto"/>
              <w:right w:val="single" w:sz="4" w:space="0" w:color="auto"/>
            </w:tcBorders>
            <w:shd w:val="clear" w:color="000000" w:fill="BFBFBF"/>
            <w:noWrap/>
            <w:vAlign w:val="center"/>
            <w:hideMark/>
          </w:tcPr>
          <w:p w14:paraId="7D6C3D9D" w14:textId="77777777" w:rsidR="0014109F" w:rsidRPr="002D4234" w:rsidRDefault="0014109F" w:rsidP="00967500">
            <w:pPr>
              <w:jc w:val="center"/>
              <w:rPr>
                <w:b/>
                <w:bCs/>
                <w:szCs w:val="24"/>
              </w:rPr>
            </w:pPr>
            <w:r w:rsidRPr="002D4234">
              <w:rPr>
                <w:b/>
                <w:bCs/>
                <w:szCs w:val="24"/>
              </w:rPr>
              <w:t>м3</w:t>
            </w:r>
          </w:p>
        </w:tc>
        <w:tc>
          <w:tcPr>
            <w:tcW w:w="384" w:type="pct"/>
            <w:tcBorders>
              <w:top w:val="nil"/>
              <w:left w:val="nil"/>
              <w:bottom w:val="single" w:sz="4" w:space="0" w:color="auto"/>
              <w:right w:val="single" w:sz="4" w:space="0" w:color="auto"/>
            </w:tcBorders>
            <w:shd w:val="clear" w:color="000000" w:fill="BFBFBF"/>
            <w:noWrap/>
            <w:vAlign w:val="center"/>
            <w:hideMark/>
          </w:tcPr>
          <w:p w14:paraId="3C849A82" w14:textId="77777777" w:rsidR="0014109F" w:rsidRPr="002D4234" w:rsidRDefault="0014109F" w:rsidP="00967500">
            <w:pPr>
              <w:jc w:val="center"/>
              <w:rPr>
                <w:b/>
                <w:bCs/>
                <w:szCs w:val="24"/>
              </w:rPr>
            </w:pPr>
            <w:r w:rsidRPr="002D4234">
              <w:rPr>
                <w:b/>
                <w:bCs/>
                <w:szCs w:val="24"/>
              </w:rPr>
              <w:t>%</w:t>
            </w:r>
          </w:p>
        </w:tc>
        <w:tc>
          <w:tcPr>
            <w:tcW w:w="331" w:type="pct"/>
            <w:tcBorders>
              <w:top w:val="nil"/>
              <w:left w:val="nil"/>
              <w:bottom w:val="single" w:sz="4" w:space="0" w:color="auto"/>
              <w:right w:val="single" w:sz="4" w:space="0" w:color="auto"/>
            </w:tcBorders>
            <w:shd w:val="clear" w:color="000000" w:fill="BFBFBF"/>
            <w:noWrap/>
            <w:vAlign w:val="center"/>
            <w:hideMark/>
          </w:tcPr>
          <w:p w14:paraId="46284B69" w14:textId="77777777" w:rsidR="0014109F" w:rsidRPr="002D4234" w:rsidRDefault="0014109F" w:rsidP="00967500">
            <w:pPr>
              <w:jc w:val="center"/>
              <w:rPr>
                <w:b/>
                <w:bCs/>
                <w:szCs w:val="24"/>
              </w:rPr>
            </w:pPr>
            <w:r w:rsidRPr="002D4234">
              <w:rPr>
                <w:b/>
                <w:bCs/>
                <w:szCs w:val="24"/>
              </w:rPr>
              <w:t>м3/</w:t>
            </w:r>
            <w:proofErr w:type="spellStart"/>
            <w:r w:rsidRPr="002D4234">
              <w:rPr>
                <w:b/>
                <w:bCs/>
                <w:szCs w:val="24"/>
              </w:rPr>
              <w:t>ха</w:t>
            </w:r>
            <w:proofErr w:type="spellEnd"/>
          </w:p>
        </w:tc>
        <w:tc>
          <w:tcPr>
            <w:tcW w:w="386" w:type="pct"/>
            <w:vMerge/>
            <w:tcBorders>
              <w:top w:val="single" w:sz="4" w:space="0" w:color="auto"/>
              <w:left w:val="single" w:sz="4" w:space="0" w:color="auto"/>
              <w:bottom w:val="single" w:sz="4" w:space="0" w:color="auto"/>
              <w:right w:val="single" w:sz="4" w:space="0" w:color="auto"/>
            </w:tcBorders>
            <w:vAlign w:val="center"/>
            <w:hideMark/>
          </w:tcPr>
          <w:p w14:paraId="12E1E15A" w14:textId="77777777" w:rsidR="0014109F" w:rsidRPr="002D4234" w:rsidRDefault="0014109F" w:rsidP="00967500">
            <w:pPr>
              <w:jc w:val="left"/>
              <w:rPr>
                <w:b/>
                <w:bCs/>
                <w:szCs w:val="24"/>
              </w:rPr>
            </w:pPr>
          </w:p>
        </w:tc>
      </w:tr>
      <w:tr w:rsidR="009A0156" w:rsidRPr="002D4234" w14:paraId="33E7D465" w14:textId="77777777" w:rsidTr="009A0156">
        <w:trPr>
          <w:trHeight w:val="283"/>
        </w:trPr>
        <w:tc>
          <w:tcPr>
            <w:tcW w:w="1691" w:type="pct"/>
            <w:tcBorders>
              <w:top w:val="nil"/>
              <w:left w:val="single" w:sz="4" w:space="0" w:color="auto"/>
              <w:bottom w:val="single" w:sz="4" w:space="0" w:color="auto"/>
              <w:right w:val="single" w:sz="4" w:space="0" w:color="auto"/>
            </w:tcBorders>
            <w:shd w:val="clear" w:color="auto" w:fill="auto"/>
            <w:noWrap/>
            <w:vAlign w:val="center"/>
            <w:hideMark/>
          </w:tcPr>
          <w:p w14:paraId="4AC912B1" w14:textId="77777777" w:rsidR="009A0156" w:rsidRPr="002D4234" w:rsidRDefault="009A0156" w:rsidP="009A0156">
            <w:pPr>
              <w:jc w:val="left"/>
              <w:rPr>
                <w:szCs w:val="24"/>
                <w:lang w:val="sr-Cyrl-RS"/>
              </w:rPr>
            </w:pPr>
            <w:r w:rsidRPr="002D4234">
              <w:rPr>
                <w:szCs w:val="24"/>
                <w:lang w:val="sr-Cyrl-RS"/>
              </w:rPr>
              <w:t>Високе шуме</w:t>
            </w:r>
          </w:p>
        </w:tc>
        <w:tc>
          <w:tcPr>
            <w:tcW w:w="339" w:type="pct"/>
            <w:tcBorders>
              <w:top w:val="nil"/>
              <w:left w:val="nil"/>
              <w:bottom w:val="single" w:sz="4" w:space="0" w:color="auto"/>
              <w:right w:val="single" w:sz="4" w:space="0" w:color="auto"/>
            </w:tcBorders>
            <w:shd w:val="clear" w:color="auto" w:fill="auto"/>
            <w:noWrap/>
            <w:vAlign w:val="center"/>
            <w:hideMark/>
          </w:tcPr>
          <w:p w14:paraId="1EDEF621" w14:textId="77777777" w:rsidR="009A0156" w:rsidRDefault="009A0156" w:rsidP="009A0156">
            <w:pPr>
              <w:jc w:val="right"/>
              <w:rPr>
                <w:color w:val="000000"/>
              </w:rPr>
            </w:pPr>
            <w:r>
              <w:rPr>
                <w:color w:val="000000"/>
              </w:rPr>
              <w:t>21,73</w:t>
            </w:r>
          </w:p>
        </w:tc>
        <w:tc>
          <w:tcPr>
            <w:tcW w:w="384" w:type="pct"/>
            <w:tcBorders>
              <w:top w:val="nil"/>
              <w:left w:val="nil"/>
              <w:bottom w:val="single" w:sz="4" w:space="0" w:color="auto"/>
              <w:right w:val="single" w:sz="4" w:space="0" w:color="auto"/>
            </w:tcBorders>
            <w:shd w:val="clear" w:color="auto" w:fill="auto"/>
            <w:noWrap/>
            <w:vAlign w:val="center"/>
            <w:hideMark/>
          </w:tcPr>
          <w:p w14:paraId="6A95240E" w14:textId="77777777" w:rsidR="009A0156" w:rsidRDefault="009A0156" w:rsidP="009A0156">
            <w:pPr>
              <w:jc w:val="right"/>
              <w:rPr>
                <w:color w:val="000000"/>
              </w:rPr>
            </w:pPr>
            <w:r>
              <w:rPr>
                <w:color w:val="000000"/>
              </w:rPr>
              <w:t>1,2</w:t>
            </w:r>
          </w:p>
        </w:tc>
        <w:tc>
          <w:tcPr>
            <w:tcW w:w="453" w:type="pct"/>
            <w:tcBorders>
              <w:top w:val="nil"/>
              <w:left w:val="nil"/>
              <w:bottom w:val="single" w:sz="4" w:space="0" w:color="auto"/>
              <w:right w:val="single" w:sz="4" w:space="0" w:color="auto"/>
            </w:tcBorders>
            <w:shd w:val="clear" w:color="auto" w:fill="auto"/>
            <w:noWrap/>
            <w:vAlign w:val="center"/>
            <w:hideMark/>
          </w:tcPr>
          <w:p w14:paraId="769525A4" w14:textId="77777777" w:rsidR="009A0156" w:rsidRDefault="009A0156" w:rsidP="009A0156">
            <w:pPr>
              <w:jc w:val="right"/>
              <w:rPr>
                <w:color w:val="000000"/>
              </w:rPr>
            </w:pPr>
            <w:r>
              <w:rPr>
                <w:color w:val="000000"/>
              </w:rPr>
              <w:t>6.427,1</w:t>
            </w:r>
          </w:p>
        </w:tc>
        <w:tc>
          <w:tcPr>
            <w:tcW w:w="384" w:type="pct"/>
            <w:tcBorders>
              <w:top w:val="nil"/>
              <w:left w:val="nil"/>
              <w:bottom w:val="single" w:sz="4" w:space="0" w:color="auto"/>
              <w:right w:val="single" w:sz="4" w:space="0" w:color="auto"/>
            </w:tcBorders>
            <w:shd w:val="clear" w:color="auto" w:fill="auto"/>
            <w:noWrap/>
            <w:vAlign w:val="center"/>
            <w:hideMark/>
          </w:tcPr>
          <w:p w14:paraId="52D20EBF" w14:textId="77777777" w:rsidR="009A0156" w:rsidRDefault="009A0156" w:rsidP="009A0156">
            <w:pPr>
              <w:jc w:val="right"/>
              <w:rPr>
                <w:color w:val="000000"/>
              </w:rPr>
            </w:pPr>
            <w:r>
              <w:rPr>
                <w:color w:val="000000"/>
              </w:rPr>
              <w:t>1,8</w:t>
            </w:r>
          </w:p>
        </w:tc>
        <w:tc>
          <w:tcPr>
            <w:tcW w:w="331" w:type="pct"/>
            <w:tcBorders>
              <w:top w:val="nil"/>
              <w:left w:val="nil"/>
              <w:bottom w:val="single" w:sz="4" w:space="0" w:color="auto"/>
              <w:right w:val="single" w:sz="4" w:space="0" w:color="auto"/>
            </w:tcBorders>
            <w:shd w:val="clear" w:color="auto" w:fill="auto"/>
            <w:noWrap/>
            <w:vAlign w:val="center"/>
            <w:hideMark/>
          </w:tcPr>
          <w:p w14:paraId="5F8C8D20" w14:textId="77777777" w:rsidR="009A0156" w:rsidRDefault="009A0156" w:rsidP="009A0156">
            <w:pPr>
              <w:jc w:val="right"/>
              <w:rPr>
                <w:color w:val="000000"/>
              </w:rPr>
            </w:pPr>
            <w:r>
              <w:rPr>
                <w:color w:val="000000"/>
              </w:rPr>
              <w:t>295,8</w:t>
            </w:r>
          </w:p>
        </w:tc>
        <w:tc>
          <w:tcPr>
            <w:tcW w:w="317" w:type="pct"/>
            <w:tcBorders>
              <w:top w:val="nil"/>
              <w:left w:val="nil"/>
              <w:bottom w:val="single" w:sz="4" w:space="0" w:color="auto"/>
              <w:right w:val="single" w:sz="4" w:space="0" w:color="auto"/>
            </w:tcBorders>
            <w:shd w:val="clear" w:color="auto" w:fill="auto"/>
            <w:noWrap/>
            <w:vAlign w:val="center"/>
            <w:hideMark/>
          </w:tcPr>
          <w:p w14:paraId="2E0EF95D" w14:textId="77777777" w:rsidR="009A0156" w:rsidRDefault="009A0156" w:rsidP="009A0156">
            <w:pPr>
              <w:jc w:val="right"/>
              <w:rPr>
                <w:color w:val="000000"/>
              </w:rPr>
            </w:pPr>
            <w:r>
              <w:rPr>
                <w:color w:val="000000"/>
              </w:rPr>
              <w:t>132,3</w:t>
            </w:r>
          </w:p>
        </w:tc>
        <w:tc>
          <w:tcPr>
            <w:tcW w:w="384" w:type="pct"/>
            <w:tcBorders>
              <w:top w:val="nil"/>
              <w:left w:val="nil"/>
              <w:bottom w:val="single" w:sz="4" w:space="0" w:color="auto"/>
              <w:right w:val="single" w:sz="4" w:space="0" w:color="auto"/>
            </w:tcBorders>
            <w:shd w:val="clear" w:color="auto" w:fill="auto"/>
            <w:noWrap/>
            <w:vAlign w:val="center"/>
            <w:hideMark/>
          </w:tcPr>
          <w:p w14:paraId="0F813E7A" w14:textId="77777777" w:rsidR="009A0156" w:rsidRDefault="009A0156" w:rsidP="009A0156">
            <w:pPr>
              <w:jc w:val="right"/>
              <w:rPr>
                <w:color w:val="000000"/>
              </w:rPr>
            </w:pPr>
            <w:r>
              <w:rPr>
                <w:color w:val="000000"/>
              </w:rPr>
              <w:t>1,1</w:t>
            </w:r>
          </w:p>
        </w:tc>
        <w:tc>
          <w:tcPr>
            <w:tcW w:w="331" w:type="pct"/>
            <w:tcBorders>
              <w:top w:val="nil"/>
              <w:left w:val="nil"/>
              <w:bottom w:val="single" w:sz="4" w:space="0" w:color="auto"/>
              <w:right w:val="single" w:sz="4" w:space="0" w:color="auto"/>
            </w:tcBorders>
            <w:shd w:val="clear" w:color="auto" w:fill="auto"/>
            <w:noWrap/>
            <w:vAlign w:val="center"/>
            <w:hideMark/>
          </w:tcPr>
          <w:p w14:paraId="6C46920E" w14:textId="77777777" w:rsidR="009A0156" w:rsidRDefault="009A0156" w:rsidP="009A0156">
            <w:pPr>
              <w:jc w:val="right"/>
              <w:rPr>
                <w:color w:val="000000"/>
              </w:rPr>
            </w:pPr>
            <w:r>
              <w:rPr>
                <w:color w:val="000000"/>
              </w:rPr>
              <w:t>6,1</w:t>
            </w:r>
          </w:p>
        </w:tc>
        <w:tc>
          <w:tcPr>
            <w:tcW w:w="386" w:type="pct"/>
            <w:tcBorders>
              <w:top w:val="nil"/>
              <w:left w:val="nil"/>
              <w:bottom w:val="single" w:sz="4" w:space="0" w:color="auto"/>
              <w:right w:val="single" w:sz="4" w:space="0" w:color="auto"/>
            </w:tcBorders>
            <w:shd w:val="clear" w:color="auto" w:fill="auto"/>
            <w:noWrap/>
            <w:vAlign w:val="center"/>
            <w:hideMark/>
          </w:tcPr>
          <w:p w14:paraId="6A5E04B7" w14:textId="77777777" w:rsidR="009A0156" w:rsidRDefault="009A0156" w:rsidP="009A0156">
            <w:pPr>
              <w:jc w:val="right"/>
              <w:rPr>
                <w:color w:val="000000"/>
              </w:rPr>
            </w:pPr>
            <w:r>
              <w:rPr>
                <w:color w:val="000000"/>
              </w:rPr>
              <w:t>2,1</w:t>
            </w:r>
          </w:p>
        </w:tc>
      </w:tr>
      <w:tr w:rsidR="009A0156" w:rsidRPr="002D4234" w14:paraId="2593B2F2" w14:textId="77777777" w:rsidTr="009A0156">
        <w:trPr>
          <w:trHeight w:val="283"/>
        </w:trPr>
        <w:tc>
          <w:tcPr>
            <w:tcW w:w="1691" w:type="pct"/>
            <w:tcBorders>
              <w:top w:val="nil"/>
              <w:left w:val="single" w:sz="4" w:space="0" w:color="auto"/>
              <w:bottom w:val="single" w:sz="4" w:space="0" w:color="auto"/>
              <w:right w:val="single" w:sz="4" w:space="0" w:color="auto"/>
            </w:tcBorders>
            <w:shd w:val="clear" w:color="auto" w:fill="auto"/>
            <w:noWrap/>
            <w:vAlign w:val="center"/>
            <w:hideMark/>
          </w:tcPr>
          <w:p w14:paraId="5FCC0074" w14:textId="77777777" w:rsidR="009A0156" w:rsidRPr="002D4234" w:rsidRDefault="009A0156" w:rsidP="009A0156">
            <w:pPr>
              <w:jc w:val="left"/>
              <w:rPr>
                <w:szCs w:val="24"/>
                <w:lang w:val="sr-Cyrl-RS"/>
              </w:rPr>
            </w:pPr>
            <w:r w:rsidRPr="002D4234">
              <w:rPr>
                <w:szCs w:val="24"/>
                <w:lang w:val="sr-Cyrl-RS"/>
              </w:rPr>
              <w:t>Вештачке шуме</w:t>
            </w:r>
          </w:p>
        </w:tc>
        <w:tc>
          <w:tcPr>
            <w:tcW w:w="339" w:type="pct"/>
            <w:tcBorders>
              <w:top w:val="nil"/>
              <w:left w:val="nil"/>
              <w:bottom w:val="single" w:sz="4" w:space="0" w:color="auto"/>
              <w:right w:val="single" w:sz="4" w:space="0" w:color="auto"/>
            </w:tcBorders>
            <w:shd w:val="clear" w:color="auto" w:fill="auto"/>
            <w:noWrap/>
            <w:vAlign w:val="center"/>
            <w:hideMark/>
          </w:tcPr>
          <w:p w14:paraId="303A5335" w14:textId="77777777" w:rsidR="009A0156" w:rsidRDefault="009A0156" w:rsidP="009A0156">
            <w:pPr>
              <w:jc w:val="right"/>
              <w:rPr>
                <w:color w:val="000000"/>
              </w:rPr>
            </w:pPr>
            <w:r>
              <w:rPr>
                <w:color w:val="000000"/>
              </w:rPr>
              <w:t>1.317,86</w:t>
            </w:r>
          </w:p>
        </w:tc>
        <w:tc>
          <w:tcPr>
            <w:tcW w:w="384" w:type="pct"/>
            <w:tcBorders>
              <w:top w:val="nil"/>
              <w:left w:val="nil"/>
              <w:bottom w:val="single" w:sz="4" w:space="0" w:color="auto"/>
              <w:right w:val="single" w:sz="4" w:space="0" w:color="auto"/>
            </w:tcBorders>
            <w:shd w:val="clear" w:color="auto" w:fill="auto"/>
            <w:noWrap/>
            <w:vAlign w:val="center"/>
            <w:hideMark/>
          </w:tcPr>
          <w:p w14:paraId="4896F5C4" w14:textId="77777777" w:rsidR="009A0156" w:rsidRDefault="009A0156" w:rsidP="009A0156">
            <w:pPr>
              <w:jc w:val="right"/>
              <w:rPr>
                <w:color w:val="000000"/>
              </w:rPr>
            </w:pPr>
            <w:r>
              <w:rPr>
                <w:color w:val="000000"/>
              </w:rPr>
              <w:t>74,7</w:t>
            </w:r>
          </w:p>
        </w:tc>
        <w:tc>
          <w:tcPr>
            <w:tcW w:w="453" w:type="pct"/>
            <w:tcBorders>
              <w:top w:val="nil"/>
              <w:left w:val="nil"/>
              <w:bottom w:val="single" w:sz="4" w:space="0" w:color="auto"/>
              <w:right w:val="single" w:sz="4" w:space="0" w:color="auto"/>
            </w:tcBorders>
            <w:shd w:val="clear" w:color="auto" w:fill="auto"/>
            <w:noWrap/>
            <w:vAlign w:val="center"/>
            <w:hideMark/>
          </w:tcPr>
          <w:p w14:paraId="625F2E0D" w14:textId="77777777" w:rsidR="009A0156" w:rsidRDefault="009A0156" w:rsidP="009A0156">
            <w:pPr>
              <w:jc w:val="right"/>
              <w:rPr>
                <w:color w:val="000000"/>
              </w:rPr>
            </w:pPr>
            <w:r>
              <w:rPr>
                <w:color w:val="000000"/>
              </w:rPr>
              <w:t>261.593,3</w:t>
            </w:r>
          </w:p>
        </w:tc>
        <w:tc>
          <w:tcPr>
            <w:tcW w:w="384" w:type="pct"/>
            <w:tcBorders>
              <w:top w:val="nil"/>
              <w:left w:val="nil"/>
              <w:bottom w:val="single" w:sz="4" w:space="0" w:color="auto"/>
              <w:right w:val="single" w:sz="4" w:space="0" w:color="auto"/>
            </w:tcBorders>
            <w:shd w:val="clear" w:color="auto" w:fill="auto"/>
            <w:noWrap/>
            <w:vAlign w:val="center"/>
            <w:hideMark/>
          </w:tcPr>
          <w:p w14:paraId="78769E5B" w14:textId="77777777" w:rsidR="009A0156" w:rsidRDefault="009A0156" w:rsidP="009A0156">
            <w:pPr>
              <w:jc w:val="right"/>
              <w:rPr>
                <w:color w:val="000000"/>
              </w:rPr>
            </w:pPr>
            <w:r>
              <w:rPr>
                <w:color w:val="000000"/>
              </w:rPr>
              <w:t>74,0</w:t>
            </w:r>
          </w:p>
        </w:tc>
        <w:tc>
          <w:tcPr>
            <w:tcW w:w="331" w:type="pct"/>
            <w:tcBorders>
              <w:top w:val="nil"/>
              <w:left w:val="nil"/>
              <w:bottom w:val="single" w:sz="4" w:space="0" w:color="auto"/>
              <w:right w:val="single" w:sz="4" w:space="0" w:color="auto"/>
            </w:tcBorders>
            <w:shd w:val="clear" w:color="auto" w:fill="auto"/>
            <w:noWrap/>
            <w:vAlign w:val="center"/>
            <w:hideMark/>
          </w:tcPr>
          <w:p w14:paraId="79A61000" w14:textId="77777777" w:rsidR="009A0156" w:rsidRDefault="009A0156" w:rsidP="009A0156">
            <w:pPr>
              <w:jc w:val="right"/>
              <w:rPr>
                <w:color w:val="000000"/>
              </w:rPr>
            </w:pPr>
            <w:r>
              <w:rPr>
                <w:color w:val="000000"/>
              </w:rPr>
              <w:t>198,5</w:t>
            </w:r>
          </w:p>
        </w:tc>
        <w:tc>
          <w:tcPr>
            <w:tcW w:w="317" w:type="pct"/>
            <w:tcBorders>
              <w:top w:val="nil"/>
              <w:left w:val="nil"/>
              <w:bottom w:val="single" w:sz="4" w:space="0" w:color="auto"/>
              <w:right w:val="single" w:sz="4" w:space="0" w:color="auto"/>
            </w:tcBorders>
            <w:shd w:val="clear" w:color="auto" w:fill="auto"/>
            <w:noWrap/>
            <w:vAlign w:val="center"/>
            <w:hideMark/>
          </w:tcPr>
          <w:p w14:paraId="72C0D572" w14:textId="77777777" w:rsidR="009A0156" w:rsidRDefault="009A0156" w:rsidP="009A0156">
            <w:pPr>
              <w:jc w:val="right"/>
              <w:rPr>
                <w:color w:val="000000"/>
              </w:rPr>
            </w:pPr>
            <w:r>
              <w:rPr>
                <w:color w:val="000000"/>
              </w:rPr>
              <w:t>9.314,6</w:t>
            </w:r>
          </w:p>
        </w:tc>
        <w:tc>
          <w:tcPr>
            <w:tcW w:w="384" w:type="pct"/>
            <w:tcBorders>
              <w:top w:val="nil"/>
              <w:left w:val="nil"/>
              <w:bottom w:val="single" w:sz="4" w:space="0" w:color="auto"/>
              <w:right w:val="single" w:sz="4" w:space="0" w:color="auto"/>
            </w:tcBorders>
            <w:shd w:val="clear" w:color="auto" w:fill="auto"/>
            <w:noWrap/>
            <w:vAlign w:val="center"/>
            <w:hideMark/>
          </w:tcPr>
          <w:p w14:paraId="6AC96395" w14:textId="77777777" w:rsidR="009A0156" w:rsidRDefault="009A0156" w:rsidP="009A0156">
            <w:pPr>
              <w:jc w:val="right"/>
              <w:rPr>
                <w:color w:val="000000"/>
              </w:rPr>
            </w:pPr>
            <w:r>
              <w:rPr>
                <w:color w:val="000000"/>
              </w:rPr>
              <w:t>79,5</w:t>
            </w:r>
          </w:p>
        </w:tc>
        <w:tc>
          <w:tcPr>
            <w:tcW w:w="331" w:type="pct"/>
            <w:tcBorders>
              <w:top w:val="nil"/>
              <w:left w:val="nil"/>
              <w:bottom w:val="single" w:sz="4" w:space="0" w:color="auto"/>
              <w:right w:val="single" w:sz="4" w:space="0" w:color="auto"/>
            </w:tcBorders>
            <w:shd w:val="clear" w:color="auto" w:fill="auto"/>
            <w:noWrap/>
            <w:vAlign w:val="center"/>
            <w:hideMark/>
          </w:tcPr>
          <w:p w14:paraId="4AFE3DFE" w14:textId="77777777" w:rsidR="009A0156" w:rsidRDefault="009A0156" w:rsidP="009A0156">
            <w:pPr>
              <w:jc w:val="right"/>
              <w:rPr>
                <w:color w:val="000000"/>
              </w:rPr>
            </w:pPr>
            <w:r>
              <w:rPr>
                <w:color w:val="000000"/>
              </w:rPr>
              <w:t>7,1</w:t>
            </w:r>
          </w:p>
        </w:tc>
        <w:tc>
          <w:tcPr>
            <w:tcW w:w="386" w:type="pct"/>
            <w:tcBorders>
              <w:top w:val="nil"/>
              <w:left w:val="nil"/>
              <w:bottom w:val="single" w:sz="4" w:space="0" w:color="auto"/>
              <w:right w:val="single" w:sz="4" w:space="0" w:color="auto"/>
            </w:tcBorders>
            <w:shd w:val="clear" w:color="auto" w:fill="auto"/>
            <w:noWrap/>
            <w:vAlign w:val="center"/>
            <w:hideMark/>
          </w:tcPr>
          <w:p w14:paraId="169D24A6" w14:textId="77777777" w:rsidR="009A0156" w:rsidRDefault="009A0156" w:rsidP="009A0156">
            <w:pPr>
              <w:jc w:val="right"/>
              <w:rPr>
                <w:color w:val="000000"/>
              </w:rPr>
            </w:pPr>
            <w:r>
              <w:rPr>
                <w:color w:val="000000"/>
              </w:rPr>
              <w:t>3,6</w:t>
            </w:r>
          </w:p>
        </w:tc>
      </w:tr>
      <w:tr w:rsidR="009A0156" w:rsidRPr="002D4234" w14:paraId="61713BCE" w14:textId="77777777" w:rsidTr="009A0156">
        <w:trPr>
          <w:trHeight w:val="283"/>
        </w:trPr>
        <w:tc>
          <w:tcPr>
            <w:tcW w:w="1691" w:type="pct"/>
            <w:tcBorders>
              <w:top w:val="nil"/>
              <w:left w:val="single" w:sz="4" w:space="0" w:color="auto"/>
              <w:bottom w:val="single" w:sz="4" w:space="0" w:color="auto"/>
              <w:right w:val="single" w:sz="4" w:space="0" w:color="auto"/>
            </w:tcBorders>
            <w:shd w:val="clear" w:color="auto" w:fill="auto"/>
            <w:noWrap/>
            <w:vAlign w:val="center"/>
          </w:tcPr>
          <w:p w14:paraId="2E44C20F" w14:textId="77777777" w:rsidR="009A0156" w:rsidRPr="002D4234" w:rsidRDefault="009A0156" w:rsidP="009A0156">
            <w:pPr>
              <w:jc w:val="left"/>
              <w:rPr>
                <w:szCs w:val="24"/>
                <w:lang w:val="sr-Cyrl-RS"/>
              </w:rPr>
            </w:pPr>
            <w:r w:rsidRPr="002D4234">
              <w:rPr>
                <w:szCs w:val="24"/>
                <w:lang w:val="sr-Cyrl-RS"/>
              </w:rPr>
              <w:t>Изданачке шуме</w:t>
            </w:r>
          </w:p>
        </w:tc>
        <w:tc>
          <w:tcPr>
            <w:tcW w:w="339" w:type="pct"/>
            <w:tcBorders>
              <w:top w:val="nil"/>
              <w:left w:val="nil"/>
              <w:bottom w:val="single" w:sz="4" w:space="0" w:color="auto"/>
              <w:right w:val="single" w:sz="4" w:space="0" w:color="auto"/>
            </w:tcBorders>
            <w:shd w:val="clear" w:color="auto" w:fill="auto"/>
            <w:noWrap/>
            <w:vAlign w:val="center"/>
          </w:tcPr>
          <w:p w14:paraId="1ED5929E" w14:textId="77777777" w:rsidR="009A0156" w:rsidRDefault="009A0156" w:rsidP="009A0156">
            <w:pPr>
              <w:jc w:val="right"/>
              <w:rPr>
                <w:color w:val="000000"/>
              </w:rPr>
            </w:pPr>
            <w:r>
              <w:rPr>
                <w:color w:val="000000"/>
              </w:rPr>
              <w:t>425,29</w:t>
            </w:r>
          </w:p>
        </w:tc>
        <w:tc>
          <w:tcPr>
            <w:tcW w:w="384" w:type="pct"/>
            <w:tcBorders>
              <w:top w:val="nil"/>
              <w:left w:val="nil"/>
              <w:bottom w:val="single" w:sz="4" w:space="0" w:color="auto"/>
              <w:right w:val="single" w:sz="4" w:space="0" w:color="auto"/>
            </w:tcBorders>
            <w:shd w:val="clear" w:color="auto" w:fill="auto"/>
            <w:noWrap/>
            <w:vAlign w:val="center"/>
          </w:tcPr>
          <w:p w14:paraId="026670B9" w14:textId="77777777" w:rsidR="009A0156" w:rsidRDefault="009A0156" w:rsidP="009A0156">
            <w:pPr>
              <w:jc w:val="right"/>
              <w:rPr>
                <w:color w:val="000000"/>
              </w:rPr>
            </w:pPr>
            <w:r>
              <w:rPr>
                <w:color w:val="000000"/>
              </w:rPr>
              <w:t>24,1</w:t>
            </w:r>
          </w:p>
        </w:tc>
        <w:tc>
          <w:tcPr>
            <w:tcW w:w="453" w:type="pct"/>
            <w:tcBorders>
              <w:top w:val="nil"/>
              <w:left w:val="nil"/>
              <w:bottom w:val="single" w:sz="4" w:space="0" w:color="auto"/>
              <w:right w:val="single" w:sz="4" w:space="0" w:color="auto"/>
            </w:tcBorders>
            <w:shd w:val="clear" w:color="auto" w:fill="auto"/>
            <w:noWrap/>
            <w:vAlign w:val="center"/>
          </w:tcPr>
          <w:p w14:paraId="2EFF1AF6" w14:textId="77777777" w:rsidR="009A0156" w:rsidRDefault="009A0156" w:rsidP="009A0156">
            <w:pPr>
              <w:jc w:val="right"/>
              <w:rPr>
                <w:color w:val="000000"/>
              </w:rPr>
            </w:pPr>
            <w:r>
              <w:rPr>
                <w:color w:val="000000"/>
              </w:rPr>
              <w:t>85.622,7</w:t>
            </w:r>
          </w:p>
        </w:tc>
        <w:tc>
          <w:tcPr>
            <w:tcW w:w="384" w:type="pct"/>
            <w:tcBorders>
              <w:top w:val="nil"/>
              <w:left w:val="nil"/>
              <w:bottom w:val="single" w:sz="4" w:space="0" w:color="auto"/>
              <w:right w:val="single" w:sz="4" w:space="0" w:color="auto"/>
            </w:tcBorders>
            <w:shd w:val="clear" w:color="auto" w:fill="auto"/>
            <w:noWrap/>
            <w:vAlign w:val="center"/>
          </w:tcPr>
          <w:p w14:paraId="0BBA1A3A" w14:textId="77777777" w:rsidR="009A0156" w:rsidRDefault="009A0156" w:rsidP="009A0156">
            <w:pPr>
              <w:jc w:val="right"/>
              <w:rPr>
                <w:color w:val="000000"/>
              </w:rPr>
            </w:pPr>
            <w:r>
              <w:rPr>
                <w:color w:val="000000"/>
              </w:rPr>
              <w:t>24,2</w:t>
            </w:r>
          </w:p>
        </w:tc>
        <w:tc>
          <w:tcPr>
            <w:tcW w:w="331" w:type="pct"/>
            <w:tcBorders>
              <w:top w:val="nil"/>
              <w:left w:val="nil"/>
              <w:bottom w:val="single" w:sz="4" w:space="0" w:color="auto"/>
              <w:right w:val="single" w:sz="4" w:space="0" w:color="auto"/>
            </w:tcBorders>
            <w:shd w:val="clear" w:color="auto" w:fill="auto"/>
            <w:noWrap/>
            <w:vAlign w:val="center"/>
          </w:tcPr>
          <w:p w14:paraId="7D8CD8CA" w14:textId="77777777" w:rsidR="009A0156" w:rsidRDefault="009A0156" w:rsidP="009A0156">
            <w:pPr>
              <w:jc w:val="right"/>
              <w:rPr>
                <w:color w:val="000000"/>
              </w:rPr>
            </w:pPr>
            <w:r>
              <w:rPr>
                <w:color w:val="000000"/>
              </w:rPr>
              <w:t>201,3</w:t>
            </w:r>
          </w:p>
        </w:tc>
        <w:tc>
          <w:tcPr>
            <w:tcW w:w="317" w:type="pct"/>
            <w:tcBorders>
              <w:top w:val="nil"/>
              <w:left w:val="nil"/>
              <w:bottom w:val="single" w:sz="4" w:space="0" w:color="auto"/>
              <w:right w:val="single" w:sz="4" w:space="0" w:color="auto"/>
            </w:tcBorders>
            <w:shd w:val="clear" w:color="auto" w:fill="auto"/>
            <w:noWrap/>
            <w:vAlign w:val="center"/>
          </w:tcPr>
          <w:p w14:paraId="1F65C6A7" w14:textId="77777777" w:rsidR="009A0156" w:rsidRDefault="009A0156" w:rsidP="009A0156">
            <w:pPr>
              <w:jc w:val="right"/>
              <w:rPr>
                <w:color w:val="000000"/>
              </w:rPr>
            </w:pPr>
            <w:r>
              <w:rPr>
                <w:color w:val="000000"/>
              </w:rPr>
              <w:t>2.262,8</w:t>
            </w:r>
          </w:p>
        </w:tc>
        <w:tc>
          <w:tcPr>
            <w:tcW w:w="384" w:type="pct"/>
            <w:tcBorders>
              <w:top w:val="nil"/>
              <w:left w:val="nil"/>
              <w:bottom w:val="single" w:sz="4" w:space="0" w:color="auto"/>
              <w:right w:val="single" w:sz="4" w:space="0" w:color="auto"/>
            </w:tcBorders>
            <w:shd w:val="clear" w:color="auto" w:fill="auto"/>
            <w:noWrap/>
            <w:vAlign w:val="center"/>
          </w:tcPr>
          <w:p w14:paraId="1E82C585" w14:textId="77777777" w:rsidR="009A0156" w:rsidRDefault="009A0156" w:rsidP="009A0156">
            <w:pPr>
              <w:jc w:val="right"/>
              <w:rPr>
                <w:color w:val="000000"/>
              </w:rPr>
            </w:pPr>
            <w:r>
              <w:rPr>
                <w:color w:val="000000"/>
              </w:rPr>
              <w:t>19,3</w:t>
            </w:r>
          </w:p>
        </w:tc>
        <w:tc>
          <w:tcPr>
            <w:tcW w:w="331" w:type="pct"/>
            <w:tcBorders>
              <w:top w:val="nil"/>
              <w:left w:val="nil"/>
              <w:bottom w:val="single" w:sz="4" w:space="0" w:color="auto"/>
              <w:right w:val="single" w:sz="4" w:space="0" w:color="auto"/>
            </w:tcBorders>
            <w:shd w:val="clear" w:color="auto" w:fill="auto"/>
            <w:noWrap/>
            <w:vAlign w:val="center"/>
          </w:tcPr>
          <w:p w14:paraId="19E0326C" w14:textId="77777777" w:rsidR="009A0156" w:rsidRDefault="009A0156" w:rsidP="009A0156">
            <w:pPr>
              <w:jc w:val="right"/>
              <w:rPr>
                <w:color w:val="000000"/>
              </w:rPr>
            </w:pPr>
            <w:r>
              <w:rPr>
                <w:color w:val="000000"/>
              </w:rPr>
              <w:t>5,3</w:t>
            </w:r>
          </w:p>
        </w:tc>
        <w:tc>
          <w:tcPr>
            <w:tcW w:w="386" w:type="pct"/>
            <w:tcBorders>
              <w:top w:val="nil"/>
              <w:left w:val="nil"/>
              <w:bottom w:val="single" w:sz="4" w:space="0" w:color="auto"/>
              <w:right w:val="single" w:sz="4" w:space="0" w:color="auto"/>
            </w:tcBorders>
            <w:shd w:val="clear" w:color="auto" w:fill="auto"/>
            <w:noWrap/>
            <w:vAlign w:val="center"/>
          </w:tcPr>
          <w:p w14:paraId="48FB0810" w14:textId="77777777" w:rsidR="009A0156" w:rsidRDefault="009A0156" w:rsidP="009A0156">
            <w:pPr>
              <w:jc w:val="right"/>
              <w:rPr>
                <w:color w:val="000000"/>
              </w:rPr>
            </w:pPr>
            <w:r>
              <w:rPr>
                <w:color w:val="000000"/>
              </w:rPr>
              <w:t>2,6</w:t>
            </w:r>
          </w:p>
        </w:tc>
      </w:tr>
      <w:tr w:rsidR="009A0156" w:rsidRPr="009A0156" w14:paraId="193C35D6" w14:textId="77777777" w:rsidTr="009A0156">
        <w:trPr>
          <w:trHeight w:val="283"/>
        </w:trPr>
        <w:tc>
          <w:tcPr>
            <w:tcW w:w="1691" w:type="pct"/>
            <w:tcBorders>
              <w:top w:val="nil"/>
              <w:left w:val="single" w:sz="4" w:space="0" w:color="auto"/>
              <w:bottom w:val="single" w:sz="4" w:space="0" w:color="auto"/>
              <w:right w:val="single" w:sz="4" w:space="0" w:color="auto"/>
            </w:tcBorders>
            <w:shd w:val="clear" w:color="000000" w:fill="D9D9D9"/>
            <w:noWrap/>
            <w:vAlign w:val="center"/>
            <w:hideMark/>
          </w:tcPr>
          <w:p w14:paraId="5010408D" w14:textId="77777777" w:rsidR="009A0156" w:rsidRPr="009A0156" w:rsidRDefault="009A0156" w:rsidP="009A0156">
            <w:pPr>
              <w:jc w:val="left"/>
              <w:rPr>
                <w:b/>
                <w:bCs/>
                <w:szCs w:val="24"/>
              </w:rPr>
            </w:pPr>
            <w:r w:rsidRPr="009A0156">
              <w:rPr>
                <w:b/>
                <w:bCs/>
                <w:szCs w:val="24"/>
              </w:rPr>
              <w:t>УКУПНО ГЈ</w:t>
            </w:r>
          </w:p>
        </w:tc>
        <w:tc>
          <w:tcPr>
            <w:tcW w:w="339" w:type="pct"/>
            <w:tcBorders>
              <w:top w:val="nil"/>
              <w:left w:val="nil"/>
              <w:bottom w:val="single" w:sz="4" w:space="0" w:color="auto"/>
              <w:right w:val="single" w:sz="4" w:space="0" w:color="auto"/>
            </w:tcBorders>
            <w:shd w:val="clear" w:color="000000" w:fill="D9D9D9"/>
            <w:noWrap/>
            <w:vAlign w:val="center"/>
            <w:hideMark/>
          </w:tcPr>
          <w:p w14:paraId="1A893E96" w14:textId="77777777" w:rsidR="009A0156" w:rsidRPr="009A0156" w:rsidRDefault="009A0156" w:rsidP="009A0156">
            <w:pPr>
              <w:jc w:val="right"/>
              <w:rPr>
                <w:b/>
                <w:color w:val="000000"/>
              </w:rPr>
            </w:pPr>
            <w:r w:rsidRPr="009A0156">
              <w:rPr>
                <w:b/>
                <w:color w:val="000000"/>
              </w:rPr>
              <w:t>1.764,88</w:t>
            </w:r>
          </w:p>
        </w:tc>
        <w:tc>
          <w:tcPr>
            <w:tcW w:w="384" w:type="pct"/>
            <w:tcBorders>
              <w:top w:val="nil"/>
              <w:left w:val="nil"/>
              <w:bottom w:val="single" w:sz="4" w:space="0" w:color="auto"/>
              <w:right w:val="single" w:sz="4" w:space="0" w:color="auto"/>
            </w:tcBorders>
            <w:shd w:val="clear" w:color="000000" w:fill="D9D9D9"/>
            <w:noWrap/>
            <w:vAlign w:val="center"/>
            <w:hideMark/>
          </w:tcPr>
          <w:p w14:paraId="1E32C069" w14:textId="77777777" w:rsidR="009A0156" w:rsidRPr="009A0156" w:rsidRDefault="009A0156" w:rsidP="009A0156">
            <w:pPr>
              <w:jc w:val="right"/>
              <w:rPr>
                <w:b/>
                <w:color w:val="000000"/>
              </w:rPr>
            </w:pPr>
            <w:r w:rsidRPr="009A0156">
              <w:rPr>
                <w:b/>
                <w:color w:val="000000"/>
              </w:rPr>
              <w:t>100,0</w:t>
            </w:r>
          </w:p>
        </w:tc>
        <w:tc>
          <w:tcPr>
            <w:tcW w:w="453" w:type="pct"/>
            <w:tcBorders>
              <w:top w:val="nil"/>
              <w:left w:val="nil"/>
              <w:bottom w:val="single" w:sz="4" w:space="0" w:color="auto"/>
              <w:right w:val="single" w:sz="4" w:space="0" w:color="auto"/>
            </w:tcBorders>
            <w:shd w:val="clear" w:color="000000" w:fill="D9D9D9"/>
            <w:noWrap/>
            <w:vAlign w:val="center"/>
            <w:hideMark/>
          </w:tcPr>
          <w:p w14:paraId="1C0C2D4D" w14:textId="77777777" w:rsidR="009A0156" w:rsidRPr="009A0156" w:rsidRDefault="009A0156" w:rsidP="009A0156">
            <w:pPr>
              <w:jc w:val="right"/>
              <w:rPr>
                <w:b/>
                <w:color w:val="000000"/>
              </w:rPr>
            </w:pPr>
            <w:r w:rsidRPr="009A0156">
              <w:rPr>
                <w:b/>
                <w:color w:val="000000"/>
              </w:rPr>
              <w:t>353.643,1</w:t>
            </w:r>
          </w:p>
        </w:tc>
        <w:tc>
          <w:tcPr>
            <w:tcW w:w="384" w:type="pct"/>
            <w:tcBorders>
              <w:top w:val="nil"/>
              <w:left w:val="nil"/>
              <w:bottom w:val="single" w:sz="4" w:space="0" w:color="auto"/>
              <w:right w:val="single" w:sz="4" w:space="0" w:color="auto"/>
            </w:tcBorders>
            <w:shd w:val="clear" w:color="000000" w:fill="D9D9D9"/>
            <w:noWrap/>
            <w:vAlign w:val="center"/>
            <w:hideMark/>
          </w:tcPr>
          <w:p w14:paraId="1A329C72" w14:textId="77777777" w:rsidR="009A0156" w:rsidRPr="009A0156" w:rsidRDefault="009A0156" w:rsidP="009A0156">
            <w:pPr>
              <w:jc w:val="right"/>
              <w:rPr>
                <w:b/>
                <w:color w:val="000000"/>
              </w:rPr>
            </w:pPr>
            <w:r w:rsidRPr="009A0156">
              <w:rPr>
                <w:b/>
                <w:color w:val="000000"/>
              </w:rPr>
              <w:t>100,0</w:t>
            </w:r>
          </w:p>
        </w:tc>
        <w:tc>
          <w:tcPr>
            <w:tcW w:w="331" w:type="pct"/>
            <w:tcBorders>
              <w:top w:val="nil"/>
              <w:left w:val="nil"/>
              <w:bottom w:val="single" w:sz="4" w:space="0" w:color="auto"/>
              <w:right w:val="single" w:sz="4" w:space="0" w:color="auto"/>
            </w:tcBorders>
            <w:shd w:val="clear" w:color="000000" w:fill="D9D9D9"/>
            <w:noWrap/>
            <w:vAlign w:val="center"/>
            <w:hideMark/>
          </w:tcPr>
          <w:p w14:paraId="22A8811B" w14:textId="77777777" w:rsidR="009A0156" w:rsidRPr="009A0156" w:rsidRDefault="009A0156" w:rsidP="009A0156">
            <w:pPr>
              <w:jc w:val="right"/>
              <w:rPr>
                <w:b/>
                <w:color w:val="000000"/>
              </w:rPr>
            </w:pPr>
            <w:r w:rsidRPr="009A0156">
              <w:rPr>
                <w:b/>
                <w:color w:val="000000"/>
              </w:rPr>
              <w:t>200,4</w:t>
            </w:r>
          </w:p>
        </w:tc>
        <w:tc>
          <w:tcPr>
            <w:tcW w:w="317" w:type="pct"/>
            <w:tcBorders>
              <w:top w:val="nil"/>
              <w:left w:val="nil"/>
              <w:bottom w:val="single" w:sz="4" w:space="0" w:color="auto"/>
              <w:right w:val="single" w:sz="4" w:space="0" w:color="auto"/>
            </w:tcBorders>
            <w:shd w:val="clear" w:color="000000" w:fill="D9D9D9"/>
            <w:noWrap/>
            <w:vAlign w:val="center"/>
            <w:hideMark/>
          </w:tcPr>
          <w:p w14:paraId="356DAB6C" w14:textId="77777777" w:rsidR="009A0156" w:rsidRPr="009A0156" w:rsidRDefault="009A0156" w:rsidP="009A0156">
            <w:pPr>
              <w:jc w:val="right"/>
              <w:rPr>
                <w:b/>
                <w:color w:val="000000"/>
              </w:rPr>
            </w:pPr>
            <w:r w:rsidRPr="009A0156">
              <w:rPr>
                <w:b/>
                <w:color w:val="000000"/>
              </w:rPr>
              <w:t>11.709,7</w:t>
            </w:r>
          </w:p>
        </w:tc>
        <w:tc>
          <w:tcPr>
            <w:tcW w:w="384" w:type="pct"/>
            <w:tcBorders>
              <w:top w:val="nil"/>
              <w:left w:val="nil"/>
              <w:bottom w:val="single" w:sz="4" w:space="0" w:color="auto"/>
              <w:right w:val="single" w:sz="4" w:space="0" w:color="auto"/>
            </w:tcBorders>
            <w:shd w:val="clear" w:color="000000" w:fill="D9D9D9"/>
            <w:noWrap/>
            <w:vAlign w:val="center"/>
            <w:hideMark/>
          </w:tcPr>
          <w:p w14:paraId="4B561411" w14:textId="77777777" w:rsidR="009A0156" w:rsidRPr="009A0156" w:rsidRDefault="009A0156" w:rsidP="009A0156">
            <w:pPr>
              <w:jc w:val="right"/>
              <w:rPr>
                <w:b/>
                <w:color w:val="000000"/>
              </w:rPr>
            </w:pPr>
            <w:r w:rsidRPr="009A0156">
              <w:rPr>
                <w:b/>
                <w:color w:val="000000"/>
              </w:rPr>
              <w:t>100,0</w:t>
            </w:r>
          </w:p>
        </w:tc>
        <w:tc>
          <w:tcPr>
            <w:tcW w:w="331" w:type="pct"/>
            <w:tcBorders>
              <w:top w:val="nil"/>
              <w:left w:val="nil"/>
              <w:bottom w:val="single" w:sz="4" w:space="0" w:color="auto"/>
              <w:right w:val="single" w:sz="4" w:space="0" w:color="auto"/>
            </w:tcBorders>
            <w:shd w:val="clear" w:color="000000" w:fill="D9D9D9"/>
            <w:noWrap/>
            <w:vAlign w:val="center"/>
            <w:hideMark/>
          </w:tcPr>
          <w:p w14:paraId="404CB51B" w14:textId="77777777" w:rsidR="009A0156" w:rsidRPr="009A0156" w:rsidRDefault="009A0156" w:rsidP="009A0156">
            <w:pPr>
              <w:jc w:val="right"/>
              <w:rPr>
                <w:b/>
                <w:color w:val="000000"/>
              </w:rPr>
            </w:pPr>
            <w:r w:rsidRPr="009A0156">
              <w:rPr>
                <w:b/>
                <w:color w:val="000000"/>
              </w:rPr>
              <w:t>6,6</w:t>
            </w:r>
          </w:p>
        </w:tc>
        <w:tc>
          <w:tcPr>
            <w:tcW w:w="386" w:type="pct"/>
            <w:tcBorders>
              <w:top w:val="nil"/>
              <w:left w:val="nil"/>
              <w:bottom w:val="single" w:sz="4" w:space="0" w:color="auto"/>
              <w:right w:val="single" w:sz="4" w:space="0" w:color="auto"/>
            </w:tcBorders>
            <w:shd w:val="clear" w:color="000000" w:fill="D9D9D9"/>
            <w:noWrap/>
            <w:vAlign w:val="center"/>
            <w:hideMark/>
          </w:tcPr>
          <w:p w14:paraId="59CC99FC" w14:textId="77777777" w:rsidR="009A0156" w:rsidRPr="009A0156" w:rsidRDefault="009A0156" w:rsidP="009A0156">
            <w:pPr>
              <w:jc w:val="right"/>
              <w:rPr>
                <w:b/>
                <w:color w:val="000000"/>
              </w:rPr>
            </w:pPr>
            <w:r w:rsidRPr="009A0156">
              <w:rPr>
                <w:b/>
                <w:color w:val="000000"/>
              </w:rPr>
              <w:t>3,3</w:t>
            </w:r>
          </w:p>
        </w:tc>
      </w:tr>
    </w:tbl>
    <w:p w14:paraId="35EA0BB0" w14:textId="77777777" w:rsidR="0014109F" w:rsidRDefault="0014109F" w:rsidP="00B5350C">
      <w:pPr>
        <w:ind w:firstLine="567"/>
        <w:rPr>
          <w:szCs w:val="24"/>
          <w:lang w:val="sr-Latn-CS"/>
        </w:rPr>
      </w:pPr>
    </w:p>
    <w:p w14:paraId="6ECF3A93" w14:textId="77777777" w:rsidR="00EB3FD8" w:rsidRPr="00545DD6" w:rsidRDefault="00EB3FD8" w:rsidP="00EB3FD8">
      <w:pPr>
        <w:ind w:firstLine="567"/>
        <w:rPr>
          <w:color w:val="000000"/>
          <w:szCs w:val="24"/>
          <w:lang w:val="sr-Cyrl-RS"/>
        </w:rPr>
      </w:pPr>
      <w:r w:rsidRPr="00817A00">
        <w:rPr>
          <w:color w:val="000000"/>
          <w:szCs w:val="24"/>
          <w:lang w:val="ru-RU"/>
        </w:rPr>
        <w:t>Табела 4.4.-</w:t>
      </w:r>
      <w:r>
        <w:rPr>
          <w:color w:val="000000"/>
          <w:szCs w:val="24"/>
          <w:lang w:val="ru-RU"/>
        </w:rPr>
        <w:t>4. –</w:t>
      </w:r>
      <w:r w:rsidRPr="00817A00">
        <w:rPr>
          <w:color w:val="000000"/>
          <w:szCs w:val="24"/>
          <w:lang w:val="ru-RU"/>
        </w:rPr>
        <w:t xml:space="preserve"> Ста</w:t>
      </w:r>
      <w:r>
        <w:rPr>
          <w:color w:val="000000"/>
          <w:szCs w:val="24"/>
          <w:lang w:val="ru-RU"/>
        </w:rPr>
        <w:t xml:space="preserve">ње шума по очуваности </w:t>
      </w:r>
    </w:p>
    <w:tbl>
      <w:tblPr>
        <w:tblW w:w="5000" w:type="pct"/>
        <w:tblLook w:val="04A0" w:firstRow="1" w:lastRow="0" w:firstColumn="1" w:lastColumn="0" w:noHBand="0" w:noVBand="1"/>
      </w:tblPr>
      <w:tblGrid>
        <w:gridCol w:w="5635"/>
        <w:gridCol w:w="1131"/>
        <w:gridCol w:w="1279"/>
        <w:gridCol w:w="1509"/>
        <w:gridCol w:w="1279"/>
        <w:gridCol w:w="1103"/>
        <w:gridCol w:w="1056"/>
        <w:gridCol w:w="1279"/>
        <w:gridCol w:w="1103"/>
        <w:gridCol w:w="1286"/>
      </w:tblGrid>
      <w:tr w:rsidR="002D4234" w:rsidRPr="002D4234" w14:paraId="06C7F621" w14:textId="77777777" w:rsidTr="000A61FC">
        <w:trPr>
          <w:trHeight w:val="283"/>
        </w:trPr>
        <w:tc>
          <w:tcPr>
            <w:tcW w:w="1691" w:type="pct"/>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F06F8DD" w14:textId="77777777" w:rsidR="00EB3FD8" w:rsidRPr="002D4234" w:rsidRDefault="00EB3FD8" w:rsidP="00967500">
            <w:pPr>
              <w:jc w:val="center"/>
              <w:rPr>
                <w:b/>
                <w:bCs/>
                <w:szCs w:val="24"/>
              </w:rPr>
            </w:pPr>
            <w:proofErr w:type="spellStart"/>
            <w:r w:rsidRPr="002D4234">
              <w:rPr>
                <w:b/>
                <w:bCs/>
                <w:szCs w:val="24"/>
              </w:rPr>
              <w:t>Очуваност</w:t>
            </w:r>
            <w:proofErr w:type="spellEnd"/>
          </w:p>
        </w:tc>
        <w:tc>
          <w:tcPr>
            <w:tcW w:w="723" w:type="pct"/>
            <w:gridSpan w:val="2"/>
            <w:tcBorders>
              <w:top w:val="single" w:sz="4" w:space="0" w:color="auto"/>
              <w:left w:val="nil"/>
              <w:bottom w:val="single" w:sz="4" w:space="0" w:color="auto"/>
              <w:right w:val="single" w:sz="4" w:space="0" w:color="auto"/>
            </w:tcBorders>
            <w:shd w:val="clear" w:color="000000" w:fill="BFBFBF"/>
            <w:noWrap/>
            <w:vAlign w:val="center"/>
            <w:hideMark/>
          </w:tcPr>
          <w:p w14:paraId="6985F9A5" w14:textId="77777777" w:rsidR="00EB3FD8" w:rsidRPr="002D4234" w:rsidRDefault="00EB3FD8" w:rsidP="00967500">
            <w:pPr>
              <w:jc w:val="center"/>
              <w:rPr>
                <w:b/>
                <w:bCs/>
                <w:szCs w:val="24"/>
              </w:rPr>
            </w:pPr>
            <w:proofErr w:type="spellStart"/>
            <w:r w:rsidRPr="002D4234">
              <w:rPr>
                <w:b/>
                <w:bCs/>
                <w:szCs w:val="24"/>
              </w:rPr>
              <w:t>Површина</w:t>
            </w:r>
            <w:proofErr w:type="spellEnd"/>
          </w:p>
        </w:tc>
        <w:tc>
          <w:tcPr>
            <w:tcW w:w="1168" w:type="pct"/>
            <w:gridSpan w:val="3"/>
            <w:tcBorders>
              <w:top w:val="single" w:sz="4" w:space="0" w:color="auto"/>
              <w:left w:val="nil"/>
              <w:bottom w:val="single" w:sz="4" w:space="0" w:color="auto"/>
              <w:right w:val="single" w:sz="4" w:space="0" w:color="auto"/>
            </w:tcBorders>
            <w:shd w:val="clear" w:color="000000" w:fill="BFBFBF"/>
            <w:noWrap/>
            <w:vAlign w:val="center"/>
            <w:hideMark/>
          </w:tcPr>
          <w:p w14:paraId="53C71418" w14:textId="77777777" w:rsidR="00EB3FD8" w:rsidRPr="002D4234" w:rsidRDefault="00EB3FD8" w:rsidP="00967500">
            <w:pPr>
              <w:jc w:val="center"/>
              <w:rPr>
                <w:b/>
                <w:bCs/>
                <w:szCs w:val="24"/>
              </w:rPr>
            </w:pPr>
            <w:proofErr w:type="spellStart"/>
            <w:r w:rsidRPr="002D4234">
              <w:rPr>
                <w:b/>
                <w:bCs/>
                <w:szCs w:val="24"/>
              </w:rPr>
              <w:t>Запремина</w:t>
            </w:r>
            <w:proofErr w:type="spellEnd"/>
          </w:p>
        </w:tc>
        <w:tc>
          <w:tcPr>
            <w:tcW w:w="1032" w:type="pct"/>
            <w:gridSpan w:val="3"/>
            <w:tcBorders>
              <w:top w:val="single" w:sz="4" w:space="0" w:color="auto"/>
              <w:left w:val="nil"/>
              <w:bottom w:val="single" w:sz="4" w:space="0" w:color="auto"/>
              <w:right w:val="single" w:sz="4" w:space="0" w:color="auto"/>
            </w:tcBorders>
            <w:shd w:val="clear" w:color="000000" w:fill="BFBFBF"/>
            <w:noWrap/>
            <w:vAlign w:val="center"/>
            <w:hideMark/>
          </w:tcPr>
          <w:p w14:paraId="175ABECD" w14:textId="77777777" w:rsidR="00EB3FD8" w:rsidRPr="002D4234" w:rsidRDefault="00EB3FD8" w:rsidP="00967500">
            <w:pPr>
              <w:jc w:val="center"/>
              <w:rPr>
                <w:b/>
                <w:bCs/>
                <w:szCs w:val="24"/>
              </w:rPr>
            </w:pPr>
            <w:proofErr w:type="spellStart"/>
            <w:r w:rsidRPr="002D4234">
              <w:rPr>
                <w:b/>
                <w:bCs/>
                <w:szCs w:val="24"/>
              </w:rPr>
              <w:t>Запремински</w:t>
            </w:r>
            <w:proofErr w:type="spellEnd"/>
            <w:r w:rsidRPr="002D4234">
              <w:rPr>
                <w:b/>
                <w:bCs/>
                <w:szCs w:val="24"/>
              </w:rPr>
              <w:t xml:space="preserve"> </w:t>
            </w:r>
            <w:proofErr w:type="spellStart"/>
            <w:r w:rsidRPr="002D4234">
              <w:rPr>
                <w:b/>
                <w:bCs/>
                <w:szCs w:val="24"/>
              </w:rPr>
              <w:t>прираст</w:t>
            </w:r>
            <w:proofErr w:type="spellEnd"/>
          </w:p>
        </w:tc>
        <w:tc>
          <w:tcPr>
            <w:tcW w:w="386" w:type="pct"/>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F568F66" w14:textId="77777777" w:rsidR="00EB3FD8" w:rsidRPr="002D4234" w:rsidRDefault="00EB3FD8" w:rsidP="00967500">
            <w:pPr>
              <w:jc w:val="center"/>
              <w:rPr>
                <w:b/>
                <w:bCs/>
                <w:szCs w:val="24"/>
              </w:rPr>
            </w:pPr>
            <w:proofErr w:type="spellStart"/>
            <w:r w:rsidRPr="002D4234">
              <w:rPr>
                <w:b/>
                <w:bCs/>
                <w:szCs w:val="24"/>
              </w:rPr>
              <w:t>Пив</w:t>
            </w:r>
            <w:proofErr w:type="spellEnd"/>
            <w:r w:rsidRPr="002D4234">
              <w:rPr>
                <w:b/>
                <w:bCs/>
                <w:szCs w:val="24"/>
              </w:rPr>
              <w:t xml:space="preserve"> (%)</w:t>
            </w:r>
          </w:p>
        </w:tc>
      </w:tr>
      <w:tr w:rsidR="002D4234" w:rsidRPr="002D4234" w14:paraId="692F7ED1" w14:textId="77777777" w:rsidTr="000A61FC">
        <w:trPr>
          <w:trHeight w:val="283"/>
        </w:trPr>
        <w:tc>
          <w:tcPr>
            <w:tcW w:w="1691" w:type="pct"/>
            <w:vMerge/>
            <w:tcBorders>
              <w:top w:val="single" w:sz="4" w:space="0" w:color="auto"/>
              <w:left w:val="single" w:sz="4" w:space="0" w:color="auto"/>
              <w:bottom w:val="single" w:sz="4" w:space="0" w:color="auto"/>
              <w:right w:val="single" w:sz="4" w:space="0" w:color="auto"/>
            </w:tcBorders>
            <w:vAlign w:val="center"/>
            <w:hideMark/>
          </w:tcPr>
          <w:p w14:paraId="4039FAB3" w14:textId="77777777" w:rsidR="00EB3FD8" w:rsidRPr="002D4234" w:rsidRDefault="00EB3FD8" w:rsidP="00967500">
            <w:pPr>
              <w:jc w:val="left"/>
              <w:rPr>
                <w:b/>
                <w:bCs/>
                <w:szCs w:val="24"/>
              </w:rPr>
            </w:pPr>
          </w:p>
        </w:tc>
        <w:tc>
          <w:tcPr>
            <w:tcW w:w="339" w:type="pct"/>
            <w:tcBorders>
              <w:top w:val="nil"/>
              <w:left w:val="nil"/>
              <w:bottom w:val="single" w:sz="4" w:space="0" w:color="auto"/>
              <w:right w:val="single" w:sz="4" w:space="0" w:color="auto"/>
            </w:tcBorders>
            <w:shd w:val="clear" w:color="000000" w:fill="BFBFBF"/>
            <w:noWrap/>
            <w:vAlign w:val="center"/>
            <w:hideMark/>
          </w:tcPr>
          <w:p w14:paraId="0B536D09" w14:textId="77777777" w:rsidR="00EB3FD8" w:rsidRPr="002D4234" w:rsidRDefault="00EB3FD8" w:rsidP="00967500">
            <w:pPr>
              <w:jc w:val="center"/>
              <w:rPr>
                <w:b/>
                <w:bCs/>
                <w:szCs w:val="24"/>
              </w:rPr>
            </w:pPr>
            <w:proofErr w:type="spellStart"/>
            <w:r w:rsidRPr="002D4234">
              <w:rPr>
                <w:b/>
                <w:bCs/>
                <w:szCs w:val="24"/>
              </w:rPr>
              <w:t>ха</w:t>
            </w:r>
            <w:proofErr w:type="spellEnd"/>
          </w:p>
        </w:tc>
        <w:tc>
          <w:tcPr>
            <w:tcW w:w="384" w:type="pct"/>
            <w:tcBorders>
              <w:top w:val="nil"/>
              <w:left w:val="nil"/>
              <w:bottom w:val="single" w:sz="4" w:space="0" w:color="auto"/>
              <w:right w:val="single" w:sz="4" w:space="0" w:color="auto"/>
            </w:tcBorders>
            <w:shd w:val="clear" w:color="000000" w:fill="BFBFBF"/>
            <w:noWrap/>
            <w:vAlign w:val="center"/>
            <w:hideMark/>
          </w:tcPr>
          <w:p w14:paraId="1A8ABB1A" w14:textId="77777777" w:rsidR="00EB3FD8" w:rsidRPr="002D4234" w:rsidRDefault="00EB3FD8" w:rsidP="00967500">
            <w:pPr>
              <w:jc w:val="center"/>
              <w:rPr>
                <w:b/>
                <w:bCs/>
                <w:szCs w:val="24"/>
              </w:rPr>
            </w:pPr>
            <w:r w:rsidRPr="002D4234">
              <w:rPr>
                <w:b/>
                <w:bCs/>
                <w:szCs w:val="24"/>
              </w:rPr>
              <w:t>%</w:t>
            </w:r>
          </w:p>
        </w:tc>
        <w:tc>
          <w:tcPr>
            <w:tcW w:w="453" w:type="pct"/>
            <w:tcBorders>
              <w:top w:val="nil"/>
              <w:left w:val="nil"/>
              <w:bottom w:val="single" w:sz="4" w:space="0" w:color="auto"/>
              <w:right w:val="single" w:sz="4" w:space="0" w:color="auto"/>
            </w:tcBorders>
            <w:shd w:val="clear" w:color="000000" w:fill="BFBFBF"/>
            <w:noWrap/>
            <w:vAlign w:val="center"/>
            <w:hideMark/>
          </w:tcPr>
          <w:p w14:paraId="57389D33" w14:textId="77777777" w:rsidR="00EB3FD8" w:rsidRPr="002D4234" w:rsidRDefault="00EB3FD8" w:rsidP="00967500">
            <w:pPr>
              <w:jc w:val="center"/>
              <w:rPr>
                <w:b/>
                <w:bCs/>
                <w:szCs w:val="24"/>
              </w:rPr>
            </w:pPr>
            <w:r w:rsidRPr="002D4234">
              <w:rPr>
                <w:b/>
                <w:bCs/>
                <w:szCs w:val="24"/>
              </w:rPr>
              <w:t>м3</w:t>
            </w:r>
          </w:p>
        </w:tc>
        <w:tc>
          <w:tcPr>
            <w:tcW w:w="384" w:type="pct"/>
            <w:tcBorders>
              <w:top w:val="nil"/>
              <w:left w:val="nil"/>
              <w:bottom w:val="single" w:sz="4" w:space="0" w:color="auto"/>
              <w:right w:val="single" w:sz="4" w:space="0" w:color="auto"/>
            </w:tcBorders>
            <w:shd w:val="clear" w:color="000000" w:fill="BFBFBF"/>
            <w:noWrap/>
            <w:vAlign w:val="center"/>
            <w:hideMark/>
          </w:tcPr>
          <w:p w14:paraId="31F395AE" w14:textId="77777777" w:rsidR="00EB3FD8" w:rsidRPr="002D4234" w:rsidRDefault="00EB3FD8" w:rsidP="00967500">
            <w:pPr>
              <w:jc w:val="center"/>
              <w:rPr>
                <w:b/>
                <w:bCs/>
                <w:szCs w:val="24"/>
              </w:rPr>
            </w:pPr>
            <w:r w:rsidRPr="002D4234">
              <w:rPr>
                <w:b/>
                <w:bCs/>
                <w:szCs w:val="24"/>
              </w:rPr>
              <w:t>%</w:t>
            </w:r>
          </w:p>
        </w:tc>
        <w:tc>
          <w:tcPr>
            <w:tcW w:w="331" w:type="pct"/>
            <w:tcBorders>
              <w:top w:val="nil"/>
              <w:left w:val="nil"/>
              <w:bottom w:val="single" w:sz="4" w:space="0" w:color="auto"/>
              <w:right w:val="single" w:sz="4" w:space="0" w:color="auto"/>
            </w:tcBorders>
            <w:shd w:val="clear" w:color="000000" w:fill="BFBFBF"/>
            <w:noWrap/>
            <w:vAlign w:val="center"/>
            <w:hideMark/>
          </w:tcPr>
          <w:p w14:paraId="68C1FA1E" w14:textId="77777777" w:rsidR="00EB3FD8" w:rsidRPr="002D4234" w:rsidRDefault="00EB3FD8" w:rsidP="00967500">
            <w:pPr>
              <w:jc w:val="center"/>
              <w:rPr>
                <w:b/>
                <w:bCs/>
                <w:szCs w:val="24"/>
              </w:rPr>
            </w:pPr>
            <w:r w:rsidRPr="002D4234">
              <w:rPr>
                <w:b/>
                <w:bCs/>
                <w:szCs w:val="24"/>
              </w:rPr>
              <w:t>м3/</w:t>
            </w:r>
            <w:proofErr w:type="spellStart"/>
            <w:r w:rsidRPr="002D4234">
              <w:rPr>
                <w:b/>
                <w:bCs/>
                <w:szCs w:val="24"/>
              </w:rPr>
              <w:t>ха</w:t>
            </w:r>
            <w:proofErr w:type="spellEnd"/>
          </w:p>
        </w:tc>
        <w:tc>
          <w:tcPr>
            <w:tcW w:w="317" w:type="pct"/>
            <w:tcBorders>
              <w:top w:val="nil"/>
              <w:left w:val="nil"/>
              <w:bottom w:val="single" w:sz="4" w:space="0" w:color="auto"/>
              <w:right w:val="single" w:sz="4" w:space="0" w:color="auto"/>
            </w:tcBorders>
            <w:shd w:val="clear" w:color="000000" w:fill="BFBFBF"/>
            <w:noWrap/>
            <w:vAlign w:val="center"/>
            <w:hideMark/>
          </w:tcPr>
          <w:p w14:paraId="74A53CCB" w14:textId="77777777" w:rsidR="00EB3FD8" w:rsidRPr="002D4234" w:rsidRDefault="00EB3FD8" w:rsidP="00967500">
            <w:pPr>
              <w:jc w:val="center"/>
              <w:rPr>
                <w:b/>
                <w:bCs/>
                <w:szCs w:val="24"/>
              </w:rPr>
            </w:pPr>
            <w:r w:rsidRPr="002D4234">
              <w:rPr>
                <w:b/>
                <w:bCs/>
                <w:szCs w:val="24"/>
              </w:rPr>
              <w:t>м3</w:t>
            </w:r>
          </w:p>
        </w:tc>
        <w:tc>
          <w:tcPr>
            <w:tcW w:w="384" w:type="pct"/>
            <w:tcBorders>
              <w:top w:val="nil"/>
              <w:left w:val="nil"/>
              <w:bottom w:val="single" w:sz="4" w:space="0" w:color="auto"/>
              <w:right w:val="single" w:sz="4" w:space="0" w:color="auto"/>
            </w:tcBorders>
            <w:shd w:val="clear" w:color="000000" w:fill="BFBFBF"/>
            <w:noWrap/>
            <w:vAlign w:val="center"/>
            <w:hideMark/>
          </w:tcPr>
          <w:p w14:paraId="021A272B" w14:textId="77777777" w:rsidR="00EB3FD8" w:rsidRPr="002D4234" w:rsidRDefault="00EB3FD8" w:rsidP="00967500">
            <w:pPr>
              <w:jc w:val="center"/>
              <w:rPr>
                <w:b/>
                <w:bCs/>
                <w:szCs w:val="24"/>
              </w:rPr>
            </w:pPr>
            <w:r w:rsidRPr="002D4234">
              <w:rPr>
                <w:b/>
                <w:bCs/>
                <w:szCs w:val="24"/>
              </w:rPr>
              <w:t>%</w:t>
            </w:r>
          </w:p>
        </w:tc>
        <w:tc>
          <w:tcPr>
            <w:tcW w:w="331" w:type="pct"/>
            <w:tcBorders>
              <w:top w:val="nil"/>
              <w:left w:val="nil"/>
              <w:bottom w:val="single" w:sz="4" w:space="0" w:color="auto"/>
              <w:right w:val="single" w:sz="4" w:space="0" w:color="auto"/>
            </w:tcBorders>
            <w:shd w:val="clear" w:color="000000" w:fill="BFBFBF"/>
            <w:noWrap/>
            <w:vAlign w:val="center"/>
            <w:hideMark/>
          </w:tcPr>
          <w:p w14:paraId="405D53FE" w14:textId="77777777" w:rsidR="00EB3FD8" w:rsidRPr="002D4234" w:rsidRDefault="00EB3FD8" w:rsidP="00967500">
            <w:pPr>
              <w:jc w:val="center"/>
              <w:rPr>
                <w:b/>
                <w:bCs/>
                <w:szCs w:val="24"/>
              </w:rPr>
            </w:pPr>
            <w:r w:rsidRPr="002D4234">
              <w:rPr>
                <w:b/>
                <w:bCs/>
                <w:szCs w:val="24"/>
              </w:rPr>
              <w:t>м3/</w:t>
            </w:r>
            <w:proofErr w:type="spellStart"/>
            <w:r w:rsidRPr="002D4234">
              <w:rPr>
                <w:b/>
                <w:bCs/>
                <w:szCs w:val="24"/>
              </w:rPr>
              <w:t>ха</w:t>
            </w:r>
            <w:proofErr w:type="spellEnd"/>
          </w:p>
        </w:tc>
        <w:tc>
          <w:tcPr>
            <w:tcW w:w="386" w:type="pct"/>
            <w:vMerge/>
            <w:tcBorders>
              <w:top w:val="single" w:sz="4" w:space="0" w:color="auto"/>
              <w:left w:val="single" w:sz="4" w:space="0" w:color="auto"/>
              <w:bottom w:val="single" w:sz="4" w:space="0" w:color="auto"/>
              <w:right w:val="single" w:sz="4" w:space="0" w:color="auto"/>
            </w:tcBorders>
            <w:vAlign w:val="center"/>
            <w:hideMark/>
          </w:tcPr>
          <w:p w14:paraId="576C1A08" w14:textId="77777777" w:rsidR="00EB3FD8" w:rsidRPr="002D4234" w:rsidRDefault="00EB3FD8" w:rsidP="00967500">
            <w:pPr>
              <w:jc w:val="left"/>
              <w:rPr>
                <w:b/>
                <w:bCs/>
                <w:szCs w:val="24"/>
              </w:rPr>
            </w:pPr>
          </w:p>
        </w:tc>
      </w:tr>
      <w:tr w:rsidR="009A0156" w:rsidRPr="002D4234" w14:paraId="5982D325" w14:textId="77777777" w:rsidTr="009A0156">
        <w:trPr>
          <w:trHeight w:val="283"/>
        </w:trPr>
        <w:tc>
          <w:tcPr>
            <w:tcW w:w="1691" w:type="pct"/>
            <w:tcBorders>
              <w:top w:val="nil"/>
              <w:left w:val="single" w:sz="4" w:space="0" w:color="auto"/>
              <w:bottom w:val="single" w:sz="4" w:space="0" w:color="auto"/>
              <w:right w:val="single" w:sz="4" w:space="0" w:color="auto"/>
            </w:tcBorders>
            <w:shd w:val="clear" w:color="auto" w:fill="auto"/>
            <w:noWrap/>
            <w:vAlign w:val="center"/>
          </w:tcPr>
          <w:p w14:paraId="5E2116ED" w14:textId="77777777" w:rsidR="009A0156" w:rsidRPr="002D4234" w:rsidRDefault="009A0156" w:rsidP="009A0156">
            <w:pPr>
              <w:jc w:val="left"/>
              <w:rPr>
                <w:szCs w:val="24"/>
                <w:lang w:val="sr-Cyrl-RS"/>
              </w:rPr>
            </w:pPr>
            <w:r w:rsidRPr="002D4234">
              <w:rPr>
                <w:szCs w:val="24"/>
                <w:lang w:val="sr-Cyrl-RS"/>
              </w:rPr>
              <w:t>1 – очувана састојина</w:t>
            </w:r>
          </w:p>
        </w:tc>
        <w:tc>
          <w:tcPr>
            <w:tcW w:w="339" w:type="pct"/>
            <w:tcBorders>
              <w:top w:val="nil"/>
              <w:left w:val="nil"/>
              <w:bottom w:val="single" w:sz="4" w:space="0" w:color="auto"/>
              <w:right w:val="single" w:sz="4" w:space="0" w:color="auto"/>
            </w:tcBorders>
            <w:shd w:val="clear" w:color="auto" w:fill="auto"/>
            <w:noWrap/>
            <w:vAlign w:val="center"/>
            <w:hideMark/>
          </w:tcPr>
          <w:p w14:paraId="36797DBB" w14:textId="77777777" w:rsidR="009A0156" w:rsidRDefault="009A0156" w:rsidP="009A0156">
            <w:pPr>
              <w:jc w:val="right"/>
              <w:rPr>
                <w:color w:val="000000"/>
              </w:rPr>
            </w:pPr>
            <w:r>
              <w:rPr>
                <w:color w:val="000000"/>
              </w:rPr>
              <w:t>1.424,19</w:t>
            </w:r>
          </w:p>
        </w:tc>
        <w:tc>
          <w:tcPr>
            <w:tcW w:w="384" w:type="pct"/>
            <w:tcBorders>
              <w:top w:val="nil"/>
              <w:left w:val="nil"/>
              <w:bottom w:val="single" w:sz="4" w:space="0" w:color="auto"/>
              <w:right w:val="single" w:sz="4" w:space="0" w:color="auto"/>
            </w:tcBorders>
            <w:shd w:val="clear" w:color="auto" w:fill="auto"/>
            <w:noWrap/>
            <w:vAlign w:val="center"/>
            <w:hideMark/>
          </w:tcPr>
          <w:p w14:paraId="6DD93D88" w14:textId="77777777" w:rsidR="009A0156" w:rsidRDefault="009A0156" w:rsidP="009A0156">
            <w:pPr>
              <w:jc w:val="right"/>
              <w:rPr>
                <w:color w:val="000000"/>
              </w:rPr>
            </w:pPr>
            <w:r>
              <w:rPr>
                <w:color w:val="000000"/>
              </w:rPr>
              <w:t>80,7</w:t>
            </w:r>
          </w:p>
        </w:tc>
        <w:tc>
          <w:tcPr>
            <w:tcW w:w="453" w:type="pct"/>
            <w:tcBorders>
              <w:top w:val="nil"/>
              <w:left w:val="nil"/>
              <w:bottom w:val="single" w:sz="4" w:space="0" w:color="auto"/>
              <w:right w:val="single" w:sz="4" w:space="0" w:color="auto"/>
            </w:tcBorders>
            <w:shd w:val="clear" w:color="auto" w:fill="auto"/>
            <w:noWrap/>
            <w:vAlign w:val="center"/>
            <w:hideMark/>
          </w:tcPr>
          <w:p w14:paraId="421A7900" w14:textId="77777777" w:rsidR="009A0156" w:rsidRDefault="009A0156" w:rsidP="009A0156">
            <w:pPr>
              <w:jc w:val="right"/>
              <w:rPr>
                <w:color w:val="000000"/>
              </w:rPr>
            </w:pPr>
            <w:r>
              <w:rPr>
                <w:color w:val="000000"/>
              </w:rPr>
              <w:t>293.704,4</w:t>
            </w:r>
          </w:p>
        </w:tc>
        <w:tc>
          <w:tcPr>
            <w:tcW w:w="384" w:type="pct"/>
            <w:tcBorders>
              <w:top w:val="nil"/>
              <w:left w:val="nil"/>
              <w:bottom w:val="single" w:sz="4" w:space="0" w:color="auto"/>
              <w:right w:val="single" w:sz="4" w:space="0" w:color="auto"/>
            </w:tcBorders>
            <w:shd w:val="clear" w:color="auto" w:fill="auto"/>
            <w:noWrap/>
            <w:vAlign w:val="center"/>
            <w:hideMark/>
          </w:tcPr>
          <w:p w14:paraId="0CA0D2BD" w14:textId="77777777" w:rsidR="009A0156" w:rsidRDefault="009A0156" w:rsidP="009A0156">
            <w:pPr>
              <w:jc w:val="right"/>
              <w:rPr>
                <w:color w:val="000000"/>
              </w:rPr>
            </w:pPr>
            <w:r>
              <w:rPr>
                <w:color w:val="000000"/>
              </w:rPr>
              <w:t>83,1</w:t>
            </w:r>
          </w:p>
        </w:tc>
        <w:tc>
          <w:tcPr>
            <w:tcW w:w="331" w:type="pct"/>
            <w:tcBorders>
              <w:top w:val="nil"/>
              <w:left w:val="nil"/>
              <w:bottom w:val="single" w:sz="4" w:space="0" w:color="auto"/>
              <w:right w:val="single" w:sz="4" w:space="0" w:color="auto"/>
            </w:tcBorders>
            <w:shd w:val="clear" w:color="auto" w:fill="auto"/>
            <w:noWrap/>
            <w:vAlign w:val="center"/>
            <w:hideMark/>
          </w:tcPr>
          <w:p w14:paraId="10C1590E" w14:textId="77777777" w:rsidR="009A0156" w:rsidRDefault="009A0156" w:rsidP="009A0156">
            <w:pPr>
              <w:jc w:val="right"/>
              <w:rPr>
                <w:color w:val="000000"/>
              </w:rPr>
            </w:pPr>
            <w:r>
              <w:rPr>
                <w:color w:val="000000"/>
              </w:rPr>
              <w:t>206,2</w:t>
            </w:r>
          </w:p>
        </w:tc>
        <w:tc>
          <w:tcPr>
            <w:tcW w:w="317" w:type="pct"/>
            <w:tcBorders>
              <w:top w:val="nil"/>
              <w:left w:val="nil"/>
              <w:bottom w:val="single" w:sz="4" w:space="0" w:color="auto"/>
              <w:right w:val="single" w:sz="4" w:space="0" w:color="auto"/>
            </w:tcBorders>
            <w:shd w:val="clear" w:color="auto" w:fill="auto"/>
            <w:noWrap/>
            <w:vAlign w:val="center"/>
            <w:hideMark/>
          </w:tcPr>
          <w:p w14:paraId="648230FF" w14:textId="77777777" w:rsidR="009A0156" w:rsidRDefault="009A0156" w:rsidP="009A0156">
            <w:pPr>
              <w:jc w:val="right"/>
              <w:rPr>
                <w:color w:val="000000"/>
              </w:rPr>
            </w:pPr>
            <w:r>
              <w:rPr>
                <w:color w:val="000000"/>
              </w:rPr>
              <w:t>10.082,5</w:t>
            </w:r>
          </w:p>
        </w:tc>
        <w:tc>
          <w:tcPr>
            <w:tcW w:w="384" w:type="pct"/>
            <w:tcBorders>
              <w:top w:val="nil"/>
              <w:left w:val="nil"/>
              <w:bottom w:val="single" w:sz="4" w:space="0" w:color="auto"/>
              <w:right w:val="single" w:sz="4" w:space="0" w:color="auto"/>
            </w:tcBorders>
            <w:shd w:val="clear" w:color="auto" w:fill="auto"/>
            <w:noWrap/>
            <w:vAlign w:val="center"/>
            <w:hideMark/>
          </w:tcPr>
          <w:p w14:paraId="719E8857" w14:textId="77777777" w:rsidR="009A0156" w:rsidRDefault="009A0156" w:rsidP="009A0156">
            <w:pPr>
              <w:jc w:val="right"/>
              <w:rPr>
                <w:color w:val="000000"/>
              </w:rPr>
            </w:pPr>
            <w:r>
              <w:rPr>
                <w:color w:val="000000"/>
              </w:rPr>
              <w:t>86,1</w:t>
            </w:r>
          </w:p>
        </w:tc>
        <w:tc>
          <w:tcPr>
            <w:tcW w:w="331" w:type="pct"/>
            <w:tcBorders>
              <w:top w:val="nil"/>
              <w:left w:val="nil"/>
              <w:bottom w:val="single" w:sz="4" w:space="0" w:color="auto"/>
              <w:right w:val="single" w:sz="4" w:space="0" w:color="auto"/>
            </w:tcBorders>
            <w:shd w:val="clear" w:color="auto" w:fill="auto"/>
            <w:noWrap/>
            <w:vAlign w:val="center"/>
            <w:hideMark/>
          </w:tcPr>
          <w:p w14:paraId="69E16C69" w14:textId="77777777" w:rsidR="009A0156" w:rsidRDefault="009A0156" w:rsidP="009A0156">
            <w:pPr>
              <w:jc w:val="right"/>
              <w:rPr>
                <w:color w:val="000000"/>
              </w:rPr>
            </w:pPr>
            <w:r>
              <w:rPr>
                <w:color w:val="000000"/>
              </w:rPr>
              <w:t>7,1</w:t>
            </w:r>
          </w:p>
        </w:tc>
        <w:tc>
          <w:tcPr>
            <w:tcW w:w="386" w:type="pct"/>
            <w:tcBorders>
              <w:top w:val="nil"/>
              <w:left w:val="nil"/>
              <w:bottom w:val="single" w:sz="4" w:space="0" w:color="auto"/>
              <w:right w:val="single" w:sz="4" w:space="0" w:color="auto"/>
            </w:tcBorders>
            <w:shd w:val="clear" w:color="auto" w:fill="auto"/>
            <w:noWrap/>
            <w:vAlign w:val="center"/>
            <w:hideMark/>
          </w:tcPr>
          <w:p w14:paraId="0808ED43" w14:textId="77777777" w:rsidR="009A0156" w:rsidRDefault="009A0156" w:rsidP="009A0156">
            <w:pPr>
              <w:jc w:val="right"/>
              <w:rPr>
                <w:color w:val="000000"/>
              </w:rPr>
            </w:pPr>
            <w:r>
              <w:rPr>
                <w:color w:val="000000"/>
              </w:rPr>
              <w:t>3,4</w:t>
            </w:r>
          </w:p>
        </w:tc>
      </w:tr>
      <w:tr w:rsidR="009A0156" w:rsidRPr="002D4234" w14:paraId="30ADB4C0" w14:textId="77777777" w:rsidTr="009A0156">
        <w:trPr>
          <w:trHeight w:val="283"/>
        </w:trPr>
        <w:tc>
          <w:tcPr>
            <w:tcW w:w="1691" w:type="pct"/>
            <w:tcBorders>
              <w:top w:val="nil"/>
              <w:left w:val="single" w:sz="4" w:space="0" w:color="auto"/>
              <w:bottom w:val="single" w:sz="4" w:space="0" w:color="auto"/>
              <w:right w:val="single" w:sz="4" w:space="0" w:color="auto"/>
            </w:tcBorders>
            <w:shd w:val="clear" w:color="auto" w:fill="auto"/>
            <w:noWrap/>
            <w:vAlign w:val="center"/>
          </w:tcPr>
          <w:p w14:paraId="0AEB07F0" w14:textId="77777777" w:rsidR="009A0156" w:rsidRPr="002D4234" w:rsidRDefault="009A0156" w:rsidP="009A0156">
            <w:pPr>
              <w:jc w:val="left"/>
              <w:rPr>
                <w:szCs w:val="24"/>
              </w:rPr>
            </w:pPr>
            <w:r w:rsidRPr="002D4234">
              <w:rPr>
                <w:szCs w:val="24"/>
              </w:rPr>
              <w:t xml:space="preserve">2 - </w:t>
            </w:r>
            <w:proofErr w:type="spellStart"/>
            <w:r w:rsidRPr="002D4234">
              <w:rPr>
                <w:szCs w:val="24"/>
              </w:rPr>
              <w:t>разређена</w:t>
            </w:r>
            <w:proofErr w:type="spellEnd"/>
            <w:r w:rsidRPr="002D4234">
              <w:rPr>
                <w:szCs w:val="24"/>
              </w:rPr>
              <w:t xml:space="preserve"> </w:t>
            </w:r>
            <w:proofErr w:type="spellStart"/>
            <w:r w:rsidRPr="002D4234">
              <w:rPr>
                <w:szCs w:val="24"/>
              </w:rPr>
              <w:t>састојина</w:t>
            </w:r>
            <w:proofErr w:type="spellEnd"/>
          </w:p>
        </w:tc>
        <w:tc>
          <w:tcPr>
            <w:tcW w:w="339" w:type="pct"/>
            <w:tcBorders>
              <w:top w:val="nil"/>
              <w:left w:val="nil"/>
              <w:bottom w:val="single" w:sz="4" w:space="0" w:color="auto"/>
              <w:right w:val="single" w:sz="4" w:space="0" w:color="auto"/>
            </w:tcBorders>
            <w:shd w:val="clear" w:color="auto" w:fill="auto"/>
            <w:noWrap/>
            <w:vAlign w:val="center"/>
          </w:tcPr>
          <w:p w14:paraId="759C3F53" w14:textId="77777777" w:rsidR="009A0156" w:rsidRDefault="009A0156" w:rsidP="009A0156">
            <w:pPr>
              <w:jc w:val="right"/>
              <w:rPr>
                <w:color w:val="000000"/>
              </w:rPr>
            </w:pPr>
            <w:r>
              <w:rPr>
                <w:color w:val="000000"/>
              </w:rPr>
              <w:t>326,19</w:t>
            </w:r>
          </w:p>
        </w:tc>
        <w:tc>
          <w:tcPr>
            <w:tcW w:w="384" w:type="pct"/>
            <w:tcBorders>
              <w:top w:val="nil"/>
              <w:left w:val="nil"/>
              <w:bottom w:val="single" w:sz="4" w:space="0" w:color="auto"/>
              <w:right w:val="single" w:sz="4" w:space="0" w:color="auto"/>
            </w:tcBorders>
            <w:shd w:val="clear" w:color="auto" w:fill="auto"/>
            <w:noWrap/>
            <w:vAlign w:val="center"/>
          </w:tcPr>
          <w:p w14:paraId="06365BC0" w14:textId="77777777" w:rsidR="009A0156" w:rsidRDefault="009A0156" w:rsidP="009A0156">
            <w:pPr>
              <w:jc w:val="right"/>
              <w:rPr>
                <w:color w:val="000000"/>
              </w:rPr>
            </w:pPr>
            <w:r>
              <w:rPr>
                <w:color w:val="000000"/>
              </w:rPr>
              <w:t>18,5</w:t>
            </w:r>
          </w:p>
        </w:tc>
        <w:tc>
          <w:tcPr>
            <w:tcW w:w="453" w:type="pct"/>
            <w:tcBorders>
              <w:top w:val="nil"/>
              <w:left w:val="nil"/>
              <w:bottom w:val="single" w:sz="4" w:space="0" w:color="auto"/>
              <w:right w:val="single" w:sz="4" w:space="0" w:color="auto"/>
            </w:tcBorders>
            <w:shd w:val="clear" w:color="auto" w:fill="auto"/>
            <w:noWrap/>
            <w:vAlign w:val="center"/>
          </w:tcPr>
          <w:p w14:paraId="6E6A8D51" w14:textId="77777777" w:rsidR="009A0156" w:rsidRDefault="009A0156" w:rsidP="009A0156">
            <w:pPr>
              <w:jc w:val="right"/>
              <w:rPr>
                <w:color w:val="000000"/>
              </w:rPr>
            </w:pPr>
            <w:r>
              <w:rPr>
                <w:color w:val="000000"/>
              </w:rPr>
              <w:t>57.279,9</w:t>
            </w:r>
          </w:p>
        </w:tc>
        <w:tc>
          <w:tcPr>
            <w:tcW w:w="384" w:type="pct"/>
            <w:tcBorders>
              <w:top w:val="nil"/>
              <w:left w:val="nil"/>
              <w:bottom w:val="single" w:sz="4" w:space="0" w:color="auto"/>
              <w:right w:val="single" w:sz="4" w:space="0" w:color="auto"/>
            </w:tcBorders>
            <w:shd w:val="clear" w:color="auto" w:fill="auto"/>
            <w:noWrap/>
            <w:vAlign w:val="center"/>
          </w:tcPr>
          <w:p w14:paraId="08BC61F4" w14:textId="77777777" w:rsidR="009A0156" w:rsidRDefault="009A0156" w:rsidP="009A0156">
            <w:pPr>
              <w:jc w:val="right"/>
              <w:rPr>
                <w:color w:val="000000"/>
              </w:rPr>
            </w:pPr>
            <w:r>
              <w:rPr>
                <w:color w:val="000000"/>
              </w:rPr>
              <w:t>16,2</w:t>
            </w:r>
          </w:p>
        </w:tc>
        <w:tc>
          <w:tcPr>
            <w:tcW w:w="331" w:type="pct"/>
            <w:tcBorders>
              <w:top w:val="nil"/>
              <w:left w:val="nil"/>
              <w:bottom w:val="single" w:sz="4" w:space="0" w:color="auto"/>
              <w:right w:val="single" w:sz="4" w:space="0" w:color="auto"/>
            </w:tcBorders>
            <w:shd w:val="clear" w:color="auto" w:fill="auto"/>
            <w:noWrap/>
            <w:vAlign w:val="center"/>
          </w:tcPr>
          <w:p w14:paraId="3E067521" w14:textId="77777777" w:rsidR="009A0156" w:rsidRDefault="009A0156" w:rsidP="009A0156">
            <w:pPr>
              <w:jc w:val="right"/>
              <w:rPr>
                <w:color w:val="000000"/>
              </w:rPr>
            </w:pPr>
            <w:r>
              <w:rPr>
                <w:color w:val="000000"/>
              </w:rPr>
              <w:t>175,6</w:t>
            </w:r>
          </w:p>
        </w:tc>
        <w:tc>
          <w:tcPr>
            <w:tcW w:w="317" w:type="pct"/>
            <w:tcBorders>
              <w:top w:val="nil"/>
              <w:left w:val="nil"/>
              <w:bottom w:val="single" w:sz="4" w:space="0" w:color="auto"/>
              <w:right w:val="single" w:sz="4" w:space="0" w:color="auto"/>
            </w:tcBorders>
            <w:shd w:val="clear" w:color="auto" w:fill="auto"/>
            <w:noWrap/>
            <w:vAlign w:val="center"/>
          </w:tcPr>
          <w:p w14:paraId="18C84244" w14:textId="77777777" w:rsidR="009A0156" w:rsidRDefault="009A0156" w:rsidP="009A0156">
            <w:pPr>
              <w:jc w:val="right"/>
              <w:rPr>
                <w:color w:val="000000"/>
              </w:rPr>
            </w:pPr>
            <w:r>
              <w:rPr>
                <w:color w:val="000000"/>
              </w:rPr>
              <w:t>1.584,6</w:t>
            </w:r>
          </w:p>
        </w:tc>
        <w:tc>
          <w:tcPr>
            <w:tcW w:w="384" w:type="pct"/>
            <w:tcBorders>
              <w:top w:val="nil"/>
              <w:left w:val="nil"/>
              <w:bottom w:val="single" w:sz="4" w:space="0" w:color="auto"/>
              <w:right w:val="single" w:sz="4" w:space="0" w:color="auto"/>
            </w:tcBorders>
            <w:shd w:val="clear" w:color="auto" w:fill="auto"/>
            <w:noWrap/>
            <w:vAlign w:val="center"/>
          </w:tcPr>
          <w:p w14:paraId="55A2E4EC" w14:textId="77777777" w:rsidR="009A0156" w:rsidRDefault="009A0156" w:rsidP="009A0156">
            <w:pPr>
              <w:jc w:val="right"/>
              <w:rPr>
                <w:color w:val="000000"/>
              </w:rPr>
            </w:pPr>
            <w:r>
              <w:rPr>
                <w:color w:val="000000"/>
              </w:rPr>
              <w:t>13,5</w:t>
            </w:r>
          </w:p>
        </w:tc>
        <w:tc>
          <w:tcPr>
            <w:tcW w:w="331" w:type="pct"/>
            <w:tcBorders>
              <w:top w:val="nil"/>
              <w:left w:val="nil"/>
              <w:bottom w:val="single" w:sz="4" w:space="0" w:color="auto"/>
              <w:right w:val="single" w:sz="4" w:space="0" w:color="auto"/>
            </w:tcBorders>
            <w:shd w:val="clear" w:color="auto" w:fill="auto"/>
            <w:noWrap/>
            <w:vAlign w:val="center"/>
          </w:tcPr>
          <w:p w14:paraId="653510BE" w14:textId="77777777" w:rsidR="009A0156" w:rsidRDefault="009A0156" w:rsidP="009A0156">
            <w:pPr>
              <w:jc w:val="right"/>
              <w:rPr>
                <w:color w:val="000000"/>
              </w:rPr>
            </w:pPr>
            <w:r>
              <w:rPr>
                <w:color w:val="000000"/>
              </w:rPr>
              <w:t>4,9</w:t>
            </w:r>
          </w:p>
        </w:tc>
        <w:tc>
          <w:tcPr>
            <w:tcW w:w="386" w:type="pct"/>
            <w:tcBorders>
              <w:top w:val="nil"/>
              <w:left w:val="nil"/>
              <w:bottom w:val="single" w:sz="4" w:space="0" w:color="auto"/>
              <w:right w:val="single" w:sz="4" w:space="0" w:color="auto"/>
            </w:tcBorders>
            <w:shd w:val="clear" w:color="auto" w:fill="auto"/>
            <w:noWrap/>
            <w:vAlign w:val="center"/>
          </w:tcPr>
          <w:p w14:paraId="3FD02F27" w14:textId="77777777" w:rsidR="009A0156" w:rsidRDefault="009A0156" w:rsidP="009A0156">
            <w:pPr>
              <w:jc w:val="right"/>
              <w:rPr>
                <w:color w:val="000000"/>
              </w:rPr>
            </w:pPr>
            <w:r>
              <w:rPr>
                <w:color w:val="000000"/>
              </w:rPr>
              <w:t>2,8</w:t>
            </w:r>
          </w:p>
        </w:tc>
      </w:tr>
      <w:tr w:rsidR="009A0156" w:rsidRPr="002D4234" w14:paraId="69E167B2" w14:textId="77777777" w:rsidTr="009A0156">
        <w:trPr>
          <w:trHeight w:val="283"/>
        </w:trPr>
        <w:tc>
          <w:tcPr>
            <w:tcW w:w="1691" w:type="pct"/>
            <w:tcBorders>
              <w:top w:val="nil"/>
              <w:left w:val="single" w:sz="4" w:space="0" w:color="auto"/>
              <w:bottom w:val="single" w:sz="4" w:space="0" w:color="auto"/>
              <w:right w:val="single" w:sz="4" w:space="0" w:color="auto"/>
            </w:tcBorders>
            <w:shd w:val="clear" w:color="auto" w:fill="auto"/>
            <w:noWrap/>
            <w:vAlign w:val="center"/>
            <w:hideMark/>
          </w:tcPr>
          <w:p w14:paraId="12FBEB77" w14:textId="77777777" w:rsidR="009A0156" w:rsidRPr="002D4234" w:rsidRDefault="009A0156" w:rsidP="009A0156">
            <w:pPr>
              <w:jc w:val="left"/>
              <w:rPr>
                <w:szCs w:val="24"/>
              </w:rPr>
            </w:pPr>
            <w:r w:rsidRPr="002D4234">
              <w:rPr>
                <w:szCs w:val="24"/>
              </w:rPr>
              <w:t xml:space="preserve">3 - </w:t>
            </w:r>
            <w:proofErr w:type="spellStart"/>
            <w:r w:rsidRPr="002D4234">
              <w:rPr>
                <w:szCs w:val="24"/>
              </w:rPr>
              <w:t>девастирана</w:t>
            </w:r>
            <w:proofErr w:type="spellEnd"/>
            <w:r w:rsidRPr="002D4234">
              <w:rPr>
                <w:szCs w:val="24"/>
              </w:rPr>
              <w:t xml:space="preserve"> (</w:t>
            </w:r>
            <w:proofErr w:type="spellStart"/>
            <w:r w:rsidRPr="002D4234">
              <w:rPr>
                <w:szCs w:val="24"/>
              </w:rPr>
              <w:t>превише</w:t>
            </w:r>
            <w:proofErr w:type="spellEnd"/>
            <w:r w:rsidRPr="002D4234">
              <w:rPr>
                <w:szCs w:val="24"/>
              </w:rPr>
              <w:t xml:space="preserve"> </w:t>
            </w:r>
            <w:proofErr w:type="spellStart"/>
            <w:r w:rsidRPr="002D4234">
              <w:rPr>
                <w:szCs w:val="24"/>
              </w:rPr>
              <w:t>разређена</w:t>
            </w:r>
            <w:proofErr w:type="spellEnd"/>
            <w:r w:rsidRPr="002D4234">
              <w:rPr>
                <w:szCs w:val="24"/>
              </w:rPr>
              <w:t xml:space="preserve">) </w:t>
            </w:r>
            <w:proofErr w:type="spellStart"/>
            <w:r w:rsidRPr="002D4234">
              <w:rPr>
                <w:szCs w:val="24"/>
              </w:rPr>
              <w:t>састојина</w:t>
            </w:r>
            <w:proofErr w:type="spellEnd"/>
          </w:p>
        </w:tc>
        <w:tc>
          <w:tcPr>
            <w:tcW w:w="339" w:type="pct"/>
            <w:tcBorders>
              <w:top w:val="nil"/>
              <w:left w:val="nil"/>
              <w:bottom w:val="single" w:sz="4" w:space="0" w:color="auto"/>
              <w:right w:val="single" w:sz="4" w:space="0" w:color="auto"/>
            </w:tcBorders>
            <w:shd w:val="clear" w:color="auto" w:fill="auto"/>
            <w:noWrap/>
            <w:vAlign w:val="center"/>
            <w:hideMark/>
          </w:tcPr>
          <w:p w14:paraId="6584F32B" w14:textId="77777777" w:rsidR="009A0156" w:rsidRDefault="009A0156" w:rsidP="009A0156">
            <w:pPr>
              <w:jc w:val="right"/>
              <w:rPr>
                <w:color w:val="000000"/>
              </w:rPr>
            </w:pPr>
            <w:r>
              <w:rPr>
                <w:color w:val="000000"/>
              </w:rPr>
              <w:t>14,50</w:t>
            </w:r>
          </w:p>
        </w:tc>
        <w:tc>
          <w:tcPr>
            <w:tcW w:w="384" w:type="pct"/>
            <w:tcBorders>
              <w:top w:val="nil"/>
              <w:left w:val="nil"/>
              <w:bottom w:val="single" w:sz="4" w:space="0" w:color="auto"/>
              <w:right w:val="single" w:sz="4" w:space="0" w:color="auto"/>
            </w:tcBorders>
            <w:shd w:val="clear" w:color="auto" w:fill="auto"/>
            <w:noWrap/>
            <w:vAlign w:val="center"/>
            <w:hideMark/>
          </w:tcPr>
          <w:p w14:paraId="3871A8A4" w14:textId="77777777" w:rsidR="009A0156" w:rsidRDefault="009A0156" w:rsidP="009A0156">
            <w:pPr>
              <w:jc w:val="right"/>
              <w:rPr>
                <w:color w:val="000000"/>
              </w:rPr>
            </w:pPr>
            <w:r>
              <w:rPr>
                <w:color w:val="000000"/>
              </w:rPr>
              <w:t>0,8</w:t>
            </w:r>
          </w:p>
        </w:tc>
        <w:tc>
          <w:tcPr>
            <w:tcW w:w="453" w:type="pct"/>
            <w:tcBorders>
              <w:top w:val="nil"/>
              <w:left w:val="nil"/>
              <w:bottom w:val="single" w:sz="4" w:space="0" w:color="auto"/>
              <w:right w:val="single" w:sz="4" w:space="0" w:color="auto"/>
            </w:tcBorders>
            <w:shd w:val="clear" w:color="auto" w:fill="auto"/>
            <w:noWrap/>
            <w:vAlign w:val="center"/>
            <w:hideMark/>
          </w:tcPr>
          <w:p w14:paraId="7B5F6441" w14:textId="77777777" w:rsidR="009A0156" w:rsidRDefault="009A0156" w:rsidP="009A0156">
            <w:pPr>
              <w:jc w:val="right"/>
              <w:rPr>
                <w:color w:val="000000"/>
              </w:rPr>
            </w:pPr>
            <w:r>
              <w:rPr>
                <w:color w:val="000000"/>
              </w:rPr>
              <w:t>2.658,9</w:t>
            </w:r>
          </w:p>
        </w:tc>
        <w:tc>
          <w:tcPr>
            <w:tcW w:w="384" w:type="pct"/>
            <w:tcBorders>
              <w:top w:val="nil"/>
              <w:left w:val="nil"/>
              <w:bottom w:val="single" w:sz="4" w:space="0" w:color="auto"/>
              <w:right w:val="single" w:sz="4" w:space="0" w:color="auto"/>
            </w:tcBorders>
            <w:shd w:val="clear" w:color="auto" w:fill="auto"/>
            <w:noWrap/>
            <w:vAlign w:val="center"/>
            <w:hideMark/>
          </w:tcPr>
          <w:p w14:paraId="15961929" w14:textId="77777777" w:rsidR="009A0156" w:rsidRDefault="009A0156" w:rsidP="009A0156">
            <w:pPr>
              <w:jc w:val="right"/>
              <w:rPr>
                <w:color w:val="000000"/>
              </w:rPr>
            </w:pPr>
            <w:r>
              <w:rPr>
                <w:color w:val="000000"/>
              </w:rPr>
              <w:t>0,8</w:t>
            </w:r>
          </w:p>
        </w:tc>
        <w:tc>
          <w:tcPr>
            <w:tcW w:w="331" w:type="pct"/>
            <w:tcBorders>
              <w:top w:val="nil"/>
              <w:left w:val="nil"/>
              <w:bottom w:val="single" w:sz="4" w:space="0" w:color="auto"/>
              <w:right w:val="single" w:sz="4" w:space="0" w:color="auto"/>
            </w:tcBorders>
            <w:shd w:val="clear" w:color="auto" w:fill="auto"/>
            <w:noWrap/>
            <w:vAlign w:val="center"/>
            <w:hideMark/>
          </w:tcPr>
          <w:p w14:paraId="3A500400" w14:textId="77777777" w:rsidR="009A0156" w:rsidRDefault="009A0156" w:rsidP="009A0156">
            <w:pPr>
              <w:jc w:val="right"/>
              <w:rPr>
                <w:color w:val="000000"/>
              </w:rPr>
            </w:pPr>
            <w:r>
              <w:rPr>
                <w:color w:val="000000"/>
              </w:rPr>
              <w:t>183,4</w:t>
            </w:r>
          </w:p>
        </w:tc>
        <w:tc>
          <w:tcPr>
            <w:tcW w:w="317" w:type="pct"/>
            <w:tcBorders>
              <w:top w:val="nil"/>
              <w:left w:val="nil"/>
              <w:bottom w:val="single" w:sz="4" w:space="0" w:color="auto"/>
              <w:right w:val="single" w:sz="4" w:space="0" w:color="auto"/>
            </w:tcBorders>
            <w:shd w:val="clear" w:color="auto" w:fill="auto"/>
            <w:noWrap/>
            <w:vAlign w:val="center"/>
            <w:hideMark/>
          </w:tcPr>
          <w:p w14:paraId="2AB64021" w14:textId="77777777" w:rsidR="009A0156" w:rsidRDefault="009A0156" w:rsidP="009A0156">
            <w:pPr>
              <w:jc w:val="right"/>
              <w:rPr>
                <w:color w:val="000000"/>
              </w:rPr>
            </w:pPr>
            <w:r>
              <w:rPr>
                <w:color w:val="000000"/>
              </w:rPr>
              <w:t>42,6</w:t>
            </w:r>
          </w:p>
        </w:tc>
        <w:tc>
          <w:tcPr>
            <w:tcW w:w="384" w:type="pct"/>
            <w:tcBorders>
              <w:top w:val="nil"/>
              <w:left w:val="nil"/>
              <w:bottom w:val="single" w:sz="4" w:space="0" w:color="auto"/>
              <w:right w:val="single" w:sz="4" w:space="0" w:color="auto"/>
            </w:tcBorders>
            <w:shd w:val="clear" w:color="auto" w:fill="auto"/>
            <w:noWrap/>
            <w:vAlign w:val="center"/>
            <w:hideMark/>
          </w:tcPr>
          <w:p w14:paraId="2CC6FA72" w14:textId="77777777" w:rsidR="009A0156" w:rsidRDefault="009A0156" w:rsidP="009A0156">
            <w:pPr>
              <w:jc w:val="right"/>
              <w:rPr>
                <w:color w:val="000000"/>
              </w:rPr>
            </w:pPr>
            <w:r>
              <w:rPr>
                <w:color w:val="000000"/>
              </w:rPr>
              <w:t>0,4</w:t>
            </w:r>
          </w:p>
        </w:tc>
        <w:tc>
          <w:tcPr>
            <w:tcW w:w="331" w:type="pct"/>
            <w:tcBorders>
              <w:top w:val="nil"/>
              <w:left w:val="nil"/>
              <w:bottom w:val="single" w:sz="4" w:space="0" w:color="auto"/>
              <w:right w:val="single" w:sz="4" w:space="0" w:color="auto"/>
            </w:tcBorders>
            <w:shd w:val="clear" w:color="auto" w:fill="auto"/>
            <w:noWrap/>
            <w:vAlign w:val="center"/>
            <w:hideMark/>
          </w:tcPr>
          <w:p w14:paraId="6882B3B0" w14:textId="77777777" w:rsidR="009A0156" w:rsidRDefault="009A0156" w:rsidP="009A0156">
            <w:pPr>
              <w:jc w:val="right"/>
              <w:rPr>
                <w:color w:val="000000"/>
              </w:rPr>
            </w:pPr>
            <w:r>
              <w:rPr>
                <w:color w:val="000000"/>
              </w:rPr>
              <w:t>2,9</w:t>
            </w:r>
          </w:p>
        </w:tc>
        <w:tc>
          <w:tcPr>
            <w:tcW w:w="386" w:type="pct"/>
            <w:tcBorders>
              <w:top w:val="nil"/>
              <w:left w:val="nil"/>
              <w:bottom w:val="single" w:sz="4" w:space="0" w:color="auto"/>
              <w:right w:val="single" w:sz="4" w:space="0" w:color="auto"/>
            </w:tcBorders>
            <w:shd w:val="clear" w:color="auto" w:fill="auto"/>
            <w:noWrap/>
            <w:vAlign w:val="center"/>
            <w:hideMark/>
          </w:tcPr>
          <w:p w14:paraId="793463B1" w14:textId="77777777" w:rsidR="009A0156" w:rsidRDefault="009A0156" w:rsidP="009A0156">
            <w:pPr>
              <w:jc w:val="right"/>
              <w:rPr>
                <w:color w:val="000000"/>
              </w:rPr>
            </w:pPr>
            <w:r>
              <w:rPr>
                <w:color w:val="000000"/>
              </w:rPr>
              <w:t>1,6</w:t>
            </w:r>
          </w:p>
        </w:tc>
      </w:tr>
      <w:tr w:rsidR="009A0156" w:rsidRPr="009A0156" w14:paraId="0B604AAC" w14:textId="77777777" w:rsidTr="009A0156">
        <w:trPr>
          <w:trHeight w:val="283"/>
        </w:trPr>
        <w:tc>
          <w:tcPr>
            <w:tcW w:w="1691" w:type="pct"/>
            <w:tcBorders>
              <w:top w:val="nil"/>
              <w:left w:val="single" w:sz="4" w:space="0" w:color="auto"/>
              <w:bottom w:val="single" w:sz="4" w:space="0" w:color="auto"/>
              <w:right w:val="single" w:sz="4" w:space="0" w:color="auto"/>
            </w:tcBorders>
            <w:shd w:val="clear" w:color="000000" w:fill="D9D9D9"/>
            <w:noWrap/>
            <w:vAlign w:val="center"/>
            <w:hideMark/>
          </w:tcPr>
          <w:p w14:paraId="0754152C" w14:textId="77777777" w:rsidR="009A0156" w:rsidRPr="009A0156" w:rsidRDefault="009A0156" w:rsidP="009A0156">
            <w:pPr>
              <w:jc w:val="left"/>
              <w:rPr>
                <w:b/>
                <w:bCs/>
                <w:szCs w:val="24"/>
              </w:rPr>
            </w:pPr>
            <w:r w:rsidRPr="009A0156">
              <w:rPr>
                <w:b/>
                <w:bCs/>
                <w:szCs w:val="24"/>
              </w:rPr>
              <w:t>УКУПНО ГЈ</w:t>
            </w:r>
          </w:p>
        </w:tc>
        <w:tc>
          <w:tcPr>
            <w:tcW w:w="339" w:type="pct"/>
            <w:tcBorders>
              <w:top w:val="nil"/>
              <w:left w:val="nil"/>
              <w:bottom w:val="single" w:sz="4" w:space="0" w:color="auto"/>
              <w:right w:val="single" w:sz="4" w:space="0" w:color="auto"/>
            </w:tcBorders>
            <w:shd w:val="clear" w:color="000000" w:fill="D9D9D9"/>
            <w:noWrap/>
            <w:vAlign w:val="center"/>
            <w:hideMark/>
          </w:tcPr>
          <w:p w14:paraId="3FBCF5FA" w14:textId="77777777" w:rsidR="009A0156" w:rsidRPr="009A0156" w:rsidRDefault="009A0156" w:rsidP="009A0156">
            <w:pPr>
              <w:jc w:val="right"/>
              <w:rPr>
                <w:b/>
                <w:color w:val="000000"/>
              </w:rPr>
            </w:pPr>
            <w:r w:rsidRPr="009A0156">
              <w:rPr>
                <w:b/>
                <w:color w:val="000000"/>
              </w:rPr>
              <w:t>1.764,88</w:t>
            </w:r>
          </w:p>
        </w:tc>
        <w:tc>
          <w:tcPr>
            <w:tcW w:w="384" w:type="pct"/>
            <w:tcBorders>
              <w:top w:val="nil"/>
              <w:left w:val="nil"/>
              <w:bottom w:val="single" w:sz="4" w:space="0" w:color="auto"/>
              <w:right w:val="single" w:sz="4" w:space="0" w:color="auto"/>
            </w:tcBorders>
            <w:shd w:val="clear" w:color="000000" w:fill="D9D9D9"/>
            <w:noWrap/>
            <w:vAlign w:val="center"/>
            <w:hideMark/>
          </w:tcPr>
          <w:p w14:paraId="4F354C1D" w14:textId="77777777" w:rsidR="009A0156" w:rsidRPr="009A0156" w:rsidRDefault="009A0156" w:rsidP="009A0156">
            <w:pPr>
              <w:jc w:val="right"/>
              <w:rPr>
                <w:b/>
                <w:color w:val="000000"/>
              </w:rPr>
            </w:pPr>
            <w:r w:rsidRPr="009A0156">
              <w:rPr>
                <w:b/>
                <w:color w:val="000000"/>
              </w:rPr>
              <w:t>100,0</w:t>
            </w:r>
          </w:p>
        </w:tc>
        <w:tc>
          <w:tcPr>
            <w:tcW w:w="453" w:type="pct"/>
            <w:tcBorders>
              <w:top w:val="nil"/>
              <w:left w:val="nil"/>
              <w:bottom w:val="single" w:sz="4" w:space="0" w:color="auto"/>
              <w:right w:val="single" w:sz="4" w:space="0" w:color="auto"/>
            </w:tcBorders>
            <w:shd w:val="clear" w:color="000000" w:fill="D9D9D9"/>
            <w:noWrap/>
            <w:vAlign w:val="center"/>
            <w:hideMark/>
          </w:tcPr>
          <w:p w14:paraId="4AB5DBA3" w14:textId="77777777" w:rsidR="009A0156" w:rsidRPr="009A0156" w:rsidRDefault="009A0156" w:rsidP="009A0156">
            <w:pPr>
              <w:jc w:val="right"/>
              <w:rPr>
                <w:b/>
                <w:color w:val="000000"/>
              </w:rPr>
            </w:pPr>
            <w:r w:rsidRPr="009A0156">
              <w:rPr>
                <w:b/>
                <w:color w:val="000000"/>
              </w:rPr>
              <w:t>353.643,2</w:t>
            </w:r>
          </w:p>
        </w:tc>
        <w:tc>
          <w:tcPr>
            <w:tcW w:w="384" w:type="pct"/>
            <w:tcBorders>
              <w:top w:val="nil"/>
              <w:left w:val="nil"/>
              <w:bottom w:val="single" w:sz="4" w:space="0" w:color="auto"/>
              <w:right w:val="single" w:sz="4" w:space="0" w:color="auto"/>
            </w:tcBorders>
            <w:shd w:val="clear" w:color="000000" w:fill="D9D9D9"/>
            <w:noWrap/>
            <w:vAlign w:val="center"/>
            <w:hideMark/>
          </w:tcPr>
          <w:p w14:paraId="3DB7D3A8" w14:textId="77777777" w:rsidR="009A0156" w:rsidRPr="009A0156" w:rsidRDefault="009A0156" w:rsidP="009A0156">
            <w:pPr>
              <w:jc w:val="right"/>
              <w:rPr>
                <w:b/>
                <w:color w:val="000000"/>
              </w:rPr>
            </w:pPr>
            <w:r w:rsidRPr="009A0156">
              <w:rPr>
                <w:b/>
                <w:color w:val="000000"/>
              </w:rPr>
              <w:t>100,0</w:t>
            </w:r>
          </w:p>
        </w:tc>
        <w:tc>
          <w:tcPr>
            <w:tcW w:w="331" w:type="pct"/>
            <w:tcBorders>
              <w:top w:val="nil"/>
              <w:left w:val="nil"/>
              <w:bottom w:val="single" w:sz="4" w:space="0" w:color="auto"/>
              <w:right w:val="single" w:sz="4" w:space="0" w:color="auto"/>
            </w:tcBorders>
            <w:shd w:val="clear" w:color="000000" w:fill="D9D9D9"/>
            <w:noWrap/>
            <w:vAlign w:val="center"/>
            <w:hideMark/>
          </w:tcPr>
          <w:p w14:paraId="503FACE5" w14:textId="77777777" w:rsidR="009A0156" w:rsidRPr="009A0156" w:rsidRDefault="009A0156" w:rsidP="009A0156">
            <w:pPr>
              <w:jc w:val="right"/>
              <w:rPr>
                <w:b/>
                <w:color w:val="000000"/>
              </w:rPr>
            </w:pPr>
            <w:r w:rsidRPr="009A0156">
              <w:rPr>
                <w:b/>
                <w:color w:val="000000"/>
              </w:rPr>
              <w:t>200,4</w:t>
            </w:r>
          </w:p>
        </w:tc>
        <w:tc>
          <w:tcPr>
            <w:tcW w:w="317" w:type="pct"/>
            <w:tcBorders>
              <w:top w:val="nil"/>
              <w:left w:val="nil"/>
              <w:bottom w:val="single" w:sz="4" w:space="0" w:color="auto"/>
              <w:right w:val="single" w:sz="4" w:space="0" w:color="auto"/>
            </w:tcBorders>
            <w:shd w:val="clear" w:color="000000" w:fill="D9D9D9"/>
            <w:noWrap/>
            <w:vAlign w:val="center"/>
            <w:hideMark/>
          </w:tcPr>
          <w:p w14:paraId="35D8B75E" w14:textId="77777777" w:rsidR="009A0156" w:rsidRPr="009A0156" w:rsidRDefault="009A0156" w:rsidP="009A0156">
            <w:pPr>
              <w:jc w:val="right"/>
              <w:rPr>
                <w:b/>
                <w:color w:val="000000"/>
              </w:rPr>
            </w:pPr>
            <w:r w:rsidRPr="009A0156">
              <w:rPr>
                <w:b/>
                <w:color w:val="000000"/>
              </w:rPr>
              <w:t>11.709,7</w:t>
            </w:r>
          </w:p>
        </w:tc>
        <w:tc>
          <w:tcPr>
            <w:tcW w:w="384" w:type="pct"/>
            <w:tcBorders>
              <w:top w:val="nil"/>
              <w:left w:val="nil"/>
              <w:bottom w:val="single" w:sz="4" w:space="0" w:color="auto"/>
              <w:right w:val="single" w:sz="4" w:space="0" w:color="auto"/>
            </w:tcBorders>
            <w:shd w:val="clear" w:color="000000" w:fill="D9D9D9"/>
            <w:noWrap/>
            <w:vAlign w:val="center"/>
            <w:hideMark/>
          </w:tcPr>
          <w:p w14:paraId="55FF5362" w14:textId="77777777" w:rsidR="009A0156" w:rsidRPr="009A0156" w:rsidRDefault="009A0156" w:rsidP="009A0156">
            <w:pPr>
              <w:jc w:val="right"/>
              <w:rPr>
                <w:b/>
                <w:color w:val="000000"/>
              </w:rPr>
            </w:pPr>
            <w:r w:rsidRPr="009A0156">
              <w:rPr>
                <w:b/>
                <w:color w:val="000000"/>
              </w:rPr>
              <w:t>100,0</w:t>
            </w:r>
          </w:p>
        </w:tc>
        <w:tc>
          <w:tcPr>
            <w:tcW w:w="331" w:type="pct"/>
            <w:tcBorders>
              <w:top w:val="nil"/>
              <w:left w:val="nil"/>
              <w:bottom w:val="single" w:sz="4" w:space="0" w:color="auto"/>
              <w:right w:val="single" w:sz="4" w:space="0" w:color="auto"/>
            </w:tcBorders>
            <w:shd w:val="clear" w:color="000000" w:fill="D9D9D9"/>
            <w:noWrap/>
            <w:vAlign w:val="center"/>
            <w:hideMark/>
          </w:tcPr>
          <w:p w14:paraId="3F2EC652" w14:textId="77777777" w:rsidR="009A0156" w:rsidRPr="009A0156" w:rsidRDefault="009A0156" w:rsidP="009A0156">
            <w:pPr>
              <w:jc w:val="right"/>
              <w:rPr>
                <w:b/>
                <w:color w:val="000000"/>
              </w:rPr>
            </w:pPr>
            <w:r w:rsidRPr="009A0156">
              <w:rPr>
                <w:b/>
                <w:color w:val="000000"/>
              </w:rPr>
              <w:t>6,6</w:t>
            </w:r>
          </w:p>
        </w:tc>
        <w:tc>
          <w:tcPr>
            <w:tcW w:w="386" w:type="pct"/>
            <w:tcBorders>
              <w:top w:val="nil"/>
              <w:left w:val="nil"/>
              <w:bottom w:val="single" w:sz="4" w:space="0" w:color="auto"/>
              <w:right w:val="single" w:sz="4" w:space="0" w:color="auto"/>
            </w:tcBorders>
            <w:shd w:val="clear" w:color="000000" w:fill="D9D9D9"/>
            <w:noWrap/>
            <w:vAlign w:val="center"/>
            <w:hideMark/>
          </w:tcPr>
          <w:p w14:paraId="007B0AF7" w14:textId="77777777" w:rsidR="009A0156" w:rsidRPr="009A0156" w:rsidRDefault="009A0156" w:rsidP="009A0156">
            <w:pPr>
              <w:jc w:val="right"/>
              <w:rPr>
                <w:b/>
                <w:color w:val="000000"/>
              </w:rPr>
            </w:pPr>
            <w:r w:rsidRPr="009A0156">
              <w:rPr>
                <w:b/>
                <w:color w:val="000000"/>
              </w:rPr>
              <w:t>3,3</w:t>
            </w:r>
          </w:p>
        </w:tc>
      </w:tr>
    </w:tbl>
    <w:p w14:paraId="081D7105" w14:textId="77777777" w:rsidR="00EB3FD8" w:rsidRDefault="00EB3FD8" w:rsidP="00B5350C">
      <w:pPr>
        <w:ind w:firstLine="567"/>
        <w:rPr>
          <w:b/>
          <w:szCs w:val="24"/>
          <w:lang w:val="sr-Latn-CS"/>
        </w:rPr>
      </w:pPr>
    </w:p>
    <w:p w14:paraId="6C858533" w14:textId="77777777" w:rsidR="00FE548F" w:rsidRPr="00630DAB" w:rsidRDefault="00FE548F" w:rsidP="00FE548F">
      <w:pPr>
        <w:ind w:firstLine="567"/>
        <w:rPr>
          <w:szCs w:val="24"/>
          <w:lang w:val="sr-Latn-CS"/>
        </w:rPr>
      </w:pPr>
      <w:r w:rsidRPr="00630DAB">
        <w:rPr>
          <w:szCs w:val="24"/>
          <w:lang w:val="sr-Latn-CS"/>
        </w:rPr>
        <w:t xml:space="preserve">Из табеле се види да у газдинској јединици преовладавају очуване састојине са </w:t>
      </w:r>
      <w:r w:rsidR="00630DAB">
        <w:rPr>
          <w:szCs w:val="24"/>
          <w:lang w:val="sr-Latn-CS"/>
        </w:rPr>
        <w:t>8</w:t>
      </w:r>
      <w:r w:rsidR="001A675B">
        <w:rPr>
          <w:szCs w:val="24"/>
          <w:lang w:val="sr-Cyrl-RS"/>
        </w:rPr>
        <w:t>0</w:t>
      </w:r>
      <w:r w:rsidRPr="00630DAB">
        <w:rPr>
          <w:szCs w:val="24"/>
          <w:lang w:val="sr-Cyrl-RS"/>
        </w:rPr>
        <w:t>,</w:t>
      </w:r>
      <w:r w:rsidR="00B6288F">
        <w:rPr>
          <w:szCs w:val="24"/>
          <w:lang w:val="sr-Latn-RS"/>
        </w:rPr>
        <w:t>7</w:t>
      </w:r>
      <w:r w:rsidRPr="00630DAB">
        <w:rPr>
          <w:szCs w:val="24"/>
          <w:lang w:val="sr-Latn-CS"/>
        </w:rPr>
        <w:t>% учешћа по површини, а и њихово учешће по запремини (</w:t>
      </w:r>
      <w:r w:rsidR="00630DAB">
        <w:rPr>
          <w:szCs w:val="24"/>
          <w:lang w:val="sr-Latn-CS"/>
        </w:rPr>
        <w:t>8</w:t>
      </w:r>
      <w:r w:rsidR="001A675B">
        <w:rPr>
          <w:szCs w:val="24"/>
          <w:lang w:val="sr-Cyrl-RS"/>
        </w:rPr>
        <w:t>3</w:t>
      </w:r>
      <w:r w:rsidRPr="00630DAB">
        <w:rPr>
          <w:szCs w:val="24"/>
          <w:lang w:val="sr-Cyrl-RS"/>
        </w:rPr>
        <w:t>,</w:t>
      </w:r>
      <w:r w:rsidR="00B6288F">
        <w:rPr>
          <w:szCs w:val="24"/>
          <w:lang w:val="sr-Latn-RS"/>
        </w:rPr>
        <w:t>1</w:t>
      </w:r>
      <w:r w:rsidRPr="00630DAB">
        <w:rPr>
          <w:szCs w:val="24"/>
          <w:lang w:val="sr-Latn-CS"/>
        </w:rPr>
        <w:t xml:space="preserve">%) </w:t>
      </w:r>
      <w:r w:rsidRPr="00630DAB">
        <w:rPr>
          <w:szCs w:val="24"/>
          <w:lang w:val="sr-Cyrl-RS"/>
        </w:rPr>
        <w:t>и запреминском прирасту</w:t>
      </w:r>
      <w:r w:rsidRPr="00630DAB">
        <w:rPr>
          <w:szCs w:val="24"/>
          <w:lang w:val="sr-Latn-RS"/>
        </w:rPr>
        <w:t xml:space="preserve"> </w:t>
      </w:r>
      <w:r w:rsidRPr="00630DAB">
        <w:rPr>
          <w:szCs w:val="24"/>
          <w:lang w:val="sr-Cyrl-RS"/>
        </w:rPr>
        <w:t>(</w:t>
      </w:r>
      <w:r w:rsidR="00630DAB">
        <w:rPr>
          <w:szCs w:val="24"/>
          <w:lang w:val="sr-Latn-RS"/>
        </w:rPr>
        <w:t>8</w:t>
      </w:r>
      <w:r w:rsidR="001A675B">
        <w:rPr>
          <w:szCs w:val="24"/>
          <w:lang w:val="sr-Cyrl-RS"/>
        </w:rPr>
        <w:t>6</w:t>
      </w:r>
      <w:r w:rsidR="00630DAB">
        <w:rPr>
          <w:szCs w:val="24"/>
          <w:lang w:val="sr-Latn-RS"/>
        </w:rPr>
        <w:t>,</w:t>
      </w:r>
      <w:r w:rsidR="00B6288F">
        <w:rPr>
          <w:szCs w:val="24"/>
          <w:lang w:val="sr-Latn-RS"/>
        </w:rPr>
        <w:t>1</w:t>
      </w:r>
      <w:r w:rsidRPr="00630DAB">
        <w:rPr>
          <w:szCs w:val="24"/>
          <w:lang w:val="sr-Cyrl-RS"/>
        </w:rPr>
        <w:t xml:space="preserve">%) </w:t>
      </w:r>
      <w:r w:rsidRPr="00630DAB">
        <w:rPr>
          <w:szCs w:val="24"/>
          <w:lang w:val="sr-Latn-CS"/>
        </w:rPr>
        <w:t xml:space="preserve">је сразмерно. Учешће разређених састојина је по површини </w:t>
      </w:r>
      <w:r w:rsidR="00630DAB">
        <w:rPr>
          <w:szCs w:val="24"/>
          <w:lang w:val="sr-Latn-CS"/>
        </w:rPr>
        <w:t>1</w:t>
      </w:r>
      <w:r w:rsidR="001A675B">
        <w:rPr>
          <w:szCs w:val="24"/>
          <w:lang w:val="sr-Cyrl-RS"/>
        </w:rPr>
        <w:t>8</w:t>
      </w:r>
      <w:r w:rsidRPr="00630DAB">
        <w:rPr>
          <w:szCs w:val="24"/>
          <w:lang w:val="sr-Cyrl-RS"/>
        </w:rPr>
        <w:t>,</w:t>
      </w:r>
      <w:r w:rsidR="00B6288F">
        <w:rPr>
          <w:szCs w:val="24"/>
          <w:lang w:val="sr-Latn-RS"/>
        </w:rPr>
        <w:t>5</w:t>
      </w:r>
      <w:r w:rsidRPr="00630DAB">
        <w:rPr>
          <w:szCs w:val="24"/>
          <w:lang w:val="sr-Latn-CS"/>
        </w:rPr>
        <w:t xml:space="preserve">% и по запремини </w:t>
      </w:r>
      <w:r w:rsidR="00630DAB">
        <w:rPr>
          <w:szCs w:val="24"/>
          <w:lang w:val="sr-Latn-CS"/>
        </w:rPr>
        <w:t>1</w:t>
      </w:r>
      <w:r w:rsidR="001A675B">
        <w:rPr>
          <w:szCs w:val="24"/>
          <w:lang w:val="sr-Cyrl-RS"/>
        </w:rPr>
        <w:t>6</w:t>
      </w:r>
      <w:r w:rsidRPr="00630DAB">
        <w:rPr>
          <w:szCs w:val="24"/>
          <w:lang w:val="sr-Cyrl-RS"/>
        </w:rPr>
        <w:t>,</w:t>
      </w:r>
      <w:r w:rsidR="00B6288F">
        <w:rPr>
          <w:szCs w:val="24"/>
          <w:lang w:val="sr-Latn-RS"/>
        </w:rPr>
        <w:t>2</w:t>
      </w:r>
      <w:r w:rsidRPr="00630DAB">
        <w:rPr>
          <w:szCs w:val="24"/>
          <w:lang w:val="sr-Latn-CS"/>
        </w:rPr>
        <w:t xml:space="preserve">%, а по запреминском прирасту је </w:t>
      </w:r>
      <w:r w:rsidR="00630DAB">
        <w:rPr>
          <w:szCs w:val="24"/>
          <w:lang w:val="sr-Latn-CS"/>
        </w:rPr>
        <w:t>1</w:t>
      </w:r>
      <w:r w:rsidR="001A675B">
        <w:rPr>
          <w:szCs w:val="24"/>
          <w:lang w:val="sr-Cyrl-RS"/>
        </w:rPr>
        <w:t>3</w:t>
      </w:r>
      <w:r w:rsidRPr="00630DAB">
        <w:rPr>
          <w:szCs w:val="24"/>
          <w:lang w:val="sr-Cyrl-RS"/>
        </w:rPr>
        <w:t>,</w:t>
      </w:r>
      <w:r w:rsidR="00B6288F">
        <w:rPr>
          <w:szCs w:val="24"/>
          <w:lang w:val="sr-Latn-RS"/>
        </w:rPr>
        <w:t>5</w:t>
      </w:r>
      <w:r w:rsidRPr="00630DAB">
        <w:rPr>
          <w:szCs w:val="24"/>
          <w:lang w:val="sr-Latn-CS"/>
        </w:rPr>
        <w:t xml:space="preserve">%. </w:t>
      </w:r>
    </w:p>
    <w:p w14:paraId="5953D672" w14:textId="77777777" w:rsidR="00FE548F" w:rsidRPr="00630DAB" w:rsidRDefault="00FE548F" w:rsidP="00FE548F">
      <w:pPr>
        <w:ind w:firstLine="567"/>
        <w:rPr>
          <w:szCs w:val="24"/>
          <w:lang w:val="sr-Latn-CS"/>
        </w:rPr>
      </w:pPr>
      <w:r w:rsidRPr="00630DAB">
        <w:rPr>
          <w:szCs w:val="24"/>
          <w:lang w:val="sr-Latn-CS"/>
        </w:rPr>
        <w:t xml:space="preserve">По пореклу преовладавају </w:t>
      </w:r>
      <w:r w:rsidR="00BB7006">
        <w:rPr>
          <w:szCs w:val="24"/>
          <w:lang w:val="sr-Cyrl-RS"/>
        </w:rPr>
        <w:t>вештачке</w:t>
      </w:r>
      <w:r w:rsidRPr="00630DAB">
        <w:rPr>
          <w:szCs w:val="24"/>
          <w:lang w:val="sr-Cyrl-RS"/>
        </w:rPr>
        <w:t xml:space="preserve"> састојине</w:t>
      </w:r>
      <w:r w:rsidRPr="00630DAB">
        <w:rPr>
          <w:szCs w:val="24"/>
          <w:lang w:val="sr-Latn-CS"/>
        </w:rPr>
        <w:t xml:space="preserve"> са </w:t>
      </w:r>
      <w:r w:rsidR="00BB7006">
        <w:rPr>
          <w:szCs w:val="24"/>
          <w:lang w:val="sr-Cyrl-RS"/>
        </w:rPr>
        <w:t>7</w:t>
      </w:r>
      <w:r w:rsidR="00B6288F">
        <w:rPr>
          <w:szCs w:val="24"/>
          <w:lang w:val="sr-Latn-RS"/>
        </w:rPr>
        <w:t>4</w:t>
      </w:r>
      <w:r w:rsidRPr="00630DAB">
        <w:rPr>
          <w:szCs w:val="24"/>
          <w:lang w:val="sr-Cyrl-RS"/>
        </w:rPr>
        <w:t>,</w:t>
      </w:r>
      <w:r w:rsidR="00B6288F">
        <w:rPr>
          <w:szCs w:val="24"/>
          <w:lang w:val="sr-Latn-RS"/>
        </w:rPr>
        <w:t>7</w:t>
      </w:r>
      <w:r w:rsidRPr="00630DAB">
        <w:rPr>
          <w:szCs w:val="24"/>
          <w:lang w:val="sr-Cyrl-RS"/>
        </w:rPr>
        <w:t>%</w:t>
      </w:r>
      <w:r w:rsidRPr="00630DAB">
        <w:rPr>
          <w:szCs w:val="24"/>
          <w:lang w:val="sr-Latn-CS"/>
        </w:rPr>
        <w:t xml:space="preserve"> по површини,</w:t>
      </w:r>
      <w:r w:rsidRPr="00630DAB">
        <w:rPr>
          <w:szCs w:val="24"/>
          <w:lang w:val="sr-Cyrl-RS"/>
        </w:rPr>
        <w:t xml:space="preserve"> </w:t>
      </w:r>
      <w:r w:rsidR="00BB7006">
        <w:rPr>
          <w:szCs w:val="24"/>
          <w:lang w:val="sr-Cyrl-RS"/>
        </w:rPr>
        <w:t>74</w:t>
      </w:r>
      <w:r w:rsidRPr="00630DAB">
        <w:rPr>
          <w:szCs w:val="24"/>
          <w:lang w:val="sr-Cyrl-RS"/>
        </w:rPr>
        <w:t>,</w:t>
      </w:r>
      <w:r w:rsidR="00B6288F">
        <w:rPr>
          <w:szCs w:val="24"/>
          <w:lang w:val="sr-Latn-RS"/>
        </w:rPr>
        <w:t>0</w:t>
      </w:r>
      <w:r w:rsidRPr="00630DAB">
        <w:rPr>
          <w:szCs w:val="24"/>
          <w:lang w:val="sr-Latn-CS"/>
        </w:rPr>
        <w:t xml:space="preserve">% по запремини и </w:t>
      </w:r>
      <w:r w:rsidR="00BB7006">
        <w:rPr>
          <w:szCs w:val="24"/>
          <w:lang w:val="sr-Cyrl-RS"/>
        </w:rPr>
        <w:t>79</w:t>
      </w:r>
      <w:r w:rsidRPr="00630DAB">
        <w:rPr>
          <w:szCs w:val="24"/>
          <w:lang w:val="sr-Cyrl-RS"/>
        </w:rPr>
        <w:t>,</w:t>
      </w:r>
      <w:r w:rsidR="00B6288F">
        <w:rPr>
          <w:szCs w:val="24"/>
          <w:lang w:val="sr-Latn-RS"/>
        </w:rPr>
        <w:t>5</w:t>
      </w:r>
      <w:r w:rsidRPr="00630DAB">
        <w:rPr>
          <w:szCs w:val="24"/>
          <w:lang w:val="sr-Latn-CS"/>
        </w:rPr>
        <w:t xml:space="preserve">% по запреминском прирасту. </w:t>
      </w:r>
    </w:p>
    <w:p w14:paraId="0056BEA4" w14:textId="77777777" w:rsidR="00845C4F" w:rsidRDefault="00845C4F" w:rsidP="00F73616">
      <w:pPr>
        <w:ind w:firstLine="567"/>
        <w:rPr>
          <w:szCs w:val="24"/>
          <w:lang w:val="sr-Cyrl-RS"/>
        </w:rPr>
      </w:pPr>
    </w:p>
    <w:p w14:paraId="1ADC4A49" w14:textId="77777777" w:rsidR="00C1456B" w:rsidRDefault="00C1456B" w:rsidP="00F73616">
      <w:pPr>
        <w:ind w:firstLine="567"/>
        <w:rPr>
          <w:szCs w:val="24"/>
          <w:lang w:val="sr-Cyrl-RS"/>
        </w:rPr>
      </w:pPr>
    </w:p>
    <w:p w14:paraId="101A888C" w14:textId="77777777" w:rsidR="00C808E8" w:rsidRPr="00967DC1" w:rsidRDefault="00C808E8" w:rsidP="00B5350C">
      <w:pPr>
        <w:pStyle w:val="Heading2"/>
        <w:rPr>
          <w:noProof/>
          <w:szCs w:val="24"/>
          <w:lang w:val="sr-Cyrl-RS"/>
        </w:rPr>
      </w:pPr>
      <w:bookmarkStart w:id="373" w:name="_Toc329146592"/>
      <w:bookmarkStart w:id="374" w:name="_Toc329328330"/>
      <w:bookmarkStart w:id="375" w:name="_Toc410988322"/>
      <w:bookmarkStart w:id="376" w:name="_Toc478456503"/>
      <w:bookmarkStart w:id="377" w:name="_Toc503785459"/>
      <w:bookmarkStart w:id="378" w:name="_Toc503786034"/>
      <w:bookmarkStart w:id="379" w:name="_Toc503786523"/>
      <w:bookmarkStart w:id="380" w:name="_Toc503787394"/>
      <w:bookmarkStart w:id="381" w:name="_Toc535232841"/>
      <w:bookmarkStart w:id="382" w:name="_Toc210382946"/>
      <w:r w:rsidRPr="00967DC1">
        <w:rPr>
          <w:noProof/>
          <w:szCs w:val="24"/>
          <w:lang w:val="sr-Latn-CS"/>
        </w:rPr>
        <w:t xml:space="preserve">4.5. </w:t>
      </w:r>
      <w:r w:rsidR="00C476C5" w:rsidRPr="00967DC1">
        <w:rPr>
          <w:noProof/>
          <w:szCs w:val="24"/>
          <w:lang w:val="sr-Cyrl-RS"/>
        </w:rPr>
        <w:t>С</w:t>
      </w:r>
      <w:r w:rsidR="00B61EF7" w:rsidRPr="00967DC1">
        <w:rPr>
          <w:noProof/>
          <w:szCs w:val="24"/>
          <w:lang w:val="ru-RU"/>
        </w:rPr>
        <w:t>т</w:t>
      </w:r>
      <w:r w:rsidR="007F6BB9" w:rsidRPr="00967DC1">
        <w:rPr>
          <w:noProof/>
          <w:szCs w:val="24"/>
          <w:lang w:val="ru-RU"/>
        </w:rPr>
        <w:t>а</w:t>
      </w:r>
      <w:r w:rsidR="001019E7" w:rsidRPr="00967DC1">
        <w:rPr>
          <w:noProof/>
          <w:szCs w:val="24"/>
          <w:lang w:val="ru-RU"/>
        </w:rPr>
        <w:t>њ</w:t>
      </w:r>
      <w:r w:rsidR="007F6BB9" w:rsidRPr="00967DC1">
        <w:rPr>
          <w:noProof/>
          <w:szCs w:val="24"/>
          <w:lang w:val="ru-RU"/>
        </w:rPr>
        <w:t>е</w:t>
      </w:r>
      <w:r w:rsidRPr="00967DC1">
        <w:rPr>
          <w:noProof/>
          <w:szCs w:val="24"/>
          <w:lang w:val="sr-Latn-CS"/>
        </w:rPr>
        <w:t xml:space="preserve"> </w:t>
      </w:r>
      <w:r w:rsidR="00B61EF7" w:rsidRPr="00967DC1">
        <w:rPr>
          <w:noProof/>
          <w:szCs w:val="24"/>
          <w:lang w:val="sr-Latn-CS"/>
        </w:rPr>
        <w:t>ш</w:t>
      </w:r>
      <w:r w:rsidR="00B61EF7" w:rsidRPr="00967DC1">
        <w:rPr>
          <w:noProof/>
          <w:szCs w:val="24"/>
          <w:lang w:val="ru-RU"/>
        </w:rPr>
        <w:t>ум</w:t>
      </w:r>
      <w:r w:rsidR="007F6BB9" w:rsidRPr="00967DC1">
        <w:rPr>
          <w:noProof/>
          <w:szCs w:val="24"/>
          <w:lang w:val="ru-RU"/>
        </w:rPr>
        <w:t>а</w:t>
      </w:r>
      <w:r w:rsidRPr="00967DC1">
        <w:rPr>
          <w:noProof/>
          <w:szCs w:val="24"/>
          <w:lang w:val="sr-Latn-CS"/>
        </w:rPr>
        <w:t xml:space="preserve"> </w:t>
      </w:r>
      <w:r w:rsidR="00B61EF7" w:rsidRPr="00967DC1">
        <w:rPr>
          <w:noProof/>
          <w:szCs w:val="24"/>
          <w:lang w:val="ru-RU"/>
        </w:rPr>
        <w:t>по</w:t>
      </w:r>
      <w:r w:rsidRPr="00967DC1">
        <w:rPr>
          <w:noProof/>
          <w:szCs w:val="24"/>
          <w:lang w:val="sr-Latn-CS"/>
        </w:rPr>
        <w:t xml:space="preserve"> </w:t>
      </w:r>
      <w:r w:rsidR="00B61EF7" w:rsidRPr="00967DC1">
        <w:rPr>
          <w:noProof/>
          <w:szCs w:val="24"/>
          <w:lang w:val="ru-RU"/>
        </w:rPr>
        <w:t>см</w:t>
      </w:r>
      <w:r w:rsidR="007F6BB9" w:rsidRPr="00967DC1">
        <w:rPr>
          <w:noProof/>
          <w:szCs w:val="24"/>
          <w:lang w:val="ru-RU"/>
        </w:rPr>
        <w:t>е</w:t>
      </w:r>
      <w:r w:rsidR="00B61EF7" w:rsidRPr="00967DC1">
        <w:rPr>
          <w:noProof/>
          <w:szCs w:val="24"/>
          <w:lang w:val="ru-RU"/>
        </w:rPr>
        <w:t>си</w:t>
      </w:r>
      <w:bookmarkEnd w:id="373"/>
      <w:bookmarkEnd w:id="374"/>
      <w:bookmarkEnd w:id="375"/>
      <w:bookmarkEnd w:id="376"/>
      <w:bookmarkEnd w:id="377"/>
      <w:bookmarkEnd w:id="378"/>
      <w:bookmarkEnd w:id="379"/>
      <w:bookmarkEnd w:id="380"/>
      <w:bookmarkEnd w:id="381"/>
      <w:bookmarkEnd w:id="382"/>
    </w:p>
    <w:p w14:paraId="64F5234C" w14:textId="77777777" w:rsidR="001E71BC" w:rsidRPr="00967DC1" w:rsidRDefault="001E71BC" w:rsidP="00B5350C">
      <w:pPr>
        <w:ind w:firstLine="567"/>
        <w:rPr>
          <w:szCs w:val="24"/>
          <w:lang w:val="sr-Latn-CS"/>
        </w:rPr>
      </w:pPr>
    </w:p>
    <w:p w14:paraId="2B57FC8B" w14:textId="77777777" w:rsidR="00C808E8" w:rsidRDefault="00BE010D" w:rsidP="00B5350C">
      <w:pPr>
        <w:ind w:firstLine="567"/>
        <w:rPr>
          <w:szCs w:val="24"/>
          <w:lang w:val="sr-Latn-CS"/>
        </w:rPr>
      </w:pPr>
      <w:r w:rsidRPr="00967DC1">
        <w:rPr>
          <w:szCs w:val="24"/>
          <w:lang w:val="sr-Latn-CS"/>
        </w:rPr>
        <w:t>У</w:t>
      </w:r>
      <w:r w:rsidR="00C808E8" w:rsidRPr="00967DC1">
        <w:rPr>
          <w:szCs w:val="24"/>
          <w:lang w:val="sr-Latn-CS"/>
        </w:rPr>
        <w:t xml:space="preserve"> </w:t>
      </w:r>
      <w:r w:rsidR="00B61EF7" w:rsidRPr="00967DC1">
        <w:rPr>
          <w:szCs w:val="24"/>
          <w:lang w:val="sr-Latn-CS"/>
        </w:rPr>
        <w:t>з</w:t>
      </w:r>
      <w:r w:rsidRPr="00967DC1">
        <w:rPr>
          <w:szCs w:val="24"/>
          <w:lang w:val="sr-Latn-CS"/>
        </w:rPr>
        <w:t>ав</w:t>
      </w:r>
      <w:r w:rsidR="00B61EF7" w:rsidRPr="00967DC1">
        <w:rPr>
          <w:szCs w:val="24"/>
          <w:lang w:val="sr-Latn-CS"/>
        </w:rPr>
        <w:t>исности</w:t>
      </w:r>
      <w:r w:rsidR="00C808E8" w:rsidRPr="00967DC1">
        <w:rPr>
          <w:szCs w:val="24"/>
          <w:lang w:val="sr-Latn-CS"/>
        </w:rPr>
        <w:t xml:space="preserve"> </w:t>
      </w:r>
      <w:r w:rsidR="00B61EF7" w:rsidRPr="00967DC1">
        <w:rPr>
          <w:szCs w:val="24"/>
          <w:lang w:val="sr-Latn-CS"/>
        </w:rPr>
        <w:t>о</w:t>
      </w:r>
      <w:r w:rsidRPr="00967DC1">
        <w:rPr>
          <w:szCs w:val="24"/>
          <w:lang w:val="sr-Latn-CS"/>
        </w:rPr>
        <w:t>д</w:t>
      </w:r>
      <w:r w:rsidR="00C808E8" w:rsidRPr="00967DC1">
        <w:rPr>
          <w:szCs w:val="24"/>
          <w:lang w:val="sr-Latn-CS"/>
        </w:rPr>
        <w:t xml:space="preserve"> </w:t>
      </w:r>
      <w:r w:rsidRPr="00967DC1">
        <w:rPr>
          <w:szCs w:val="24"/>
          <w:lang w:val="sr-Latn-CS"/>
        </w:rPr>
        <w:t>в</w:t>
      </w:r>
      <w:r w:rsidR="00B61EF7" w:rsidRPr="00967DC1">
        <w:rPr>
          <w:szCs w:val="24"/>
          <w:lang w:val="sr-Latn-CS"/>
        </w:rPr>
        <w:t>исин</w:t>
      </w:r>
      <w:r w:rsidRPr="00967DC1">
        <w:rPr>
          <w:szCs w:val="24"/>
          <w:lang w:val="sr-Latn-CS"/>
        </w:rPr>
        <w:t>е</w:t>
      </w:r>
      <w:r w:rsidR="00C808E8" w:rsidRPr="00967DC1">
        <w:rPr>
          <w:szCs w:val="24"/>
          <w:lang w:val="sr-Latn-CS"/>
        </w:rPr>
        <w:t xml:space="preserve"> </w:t>
      </w:r>
      <w:r w:rsidR="00B61EF7" w:rsidRPr="00967DC1">
        <w:rPr>
          <w:szCs w:val="24"/>
          <w:lang w:val="sr-Latn-CS"/>
        </w:rPr>
        <w:t>уч</w:t>
      </w:r>
      <w:r w:rsidRPr="00967DC1">
        <w:rPr>
          <w:szCs w:val="24"/>
          <w:lang w:val="sr-Latn-CS"/>
        </w:rPr>
        <w:t>е</w:t>
      </w:r>
      <w:r w:rsidR="00B61EF7" w:rsidRPr="00967DC1">
        <w:rPr>
          <w:szCs w:val="24"/>
          <w:lang w:val="sr-Latn-CS"/>
        </w:rPr>
        <w:t>шћ</w:t>
      </w:r>
      <w:r w:rsidRPr="00967DC1">
        <w:rPr>
          <w:szCs w:val="24"/>
          <w:lang w:val="sr-Latn-CS"/>
        </w:rPr>
        <w:t>а</w:t>
      </w:r>
      <w:r w:rsidR="00C808E8" w:rsidRPr="00967DC1">
        <w:rPr>
          <w:szCs w:val="24"/>
          <w:lang w:val="sr-Latn-CS"/>
        </w:rPr>
        <w:t xml:space="preserve"> </w:t>
      </w:r>
      <w:r w:rsidR="00B61EF7" w:rsidRPr="00967DC1">
        <w:rPr>
          <w:szCs w:val="24"/>
          <w:lang w:val="sr-Latn-CS"/>
        </w:rPr>
        <w:t>пој</w:t>
      </w:r>
      <w:r w:rsidRPr="00967DC1">
        <w:rPr>
          <w:szCs w:val="24"/>
          <w:lang w:val="sr-Latn-CS"/>
        </w:rPr>
        <w:t>ед</w:t>
      </w:r>
      <w:r w:rsidR="00B61EF7" w:rsidRPr="00967DC1">
        <w:rPr>
          <w:szCs w:val="24"/>
          <w:lang w:val="sr-Latn-CS"/>
        </w:rPr>
        <w:t>иних</w:t>
      </w:r>
      <w:r w:rsidR="00C808E8" w:rsidRPr="00967DC1">
        <w:rPr>
          <w:szCs w:val="24"/>
          <w:lang w:val="sr-Latn-CS"/>
        </w:rPr>
        <w:t xml:space="preserve"> </w:t>
      </w:r>
      <w:r w:rsidRPr="00967DC1">
        <w:rPr>
          <w:szCs w:val="24"/>
          <w:lang w:val="sr-Latn-CS"/>
        </w:rPr>
        <w:t>в</w:t>
      </w:r>
      <w:r w:rsidR="00B61EF7" w:rsidRPr="00967DC1">
        <w:rPr>
          <w:szCs w:val="24"/>
          <w:lang w:val="sr-Latn-CS"/>
        </w:rPr>
        <w:t>рст</w:t>
      </w:r>
      <w:r w:rsidRPr="00967DC1">
        <w:rPr>
          <w:szCs w:val="24"/>
          <w:lang w:val="sr-Latn-CS"/>
        </w:rPr>
        <w:t>а</w:t>
      </w:r>
      <w:r w:rsidR="00C808E8" w:rsidRPr="00967DC1">
        <w:rPr>
          <w:szCs w:val="24"/>
          <w:lang w:val="sr-Latn-CS"/>
        </w:rPr>
        <w:t xml:space="preserve"> </w:t>
      </w:r>
      <w:r w:rsidRPr="00967DC1">
        <w:rPr>
          <w:szCs w:val="24"/>
          <w:lang w:val="sr-Latn-CS"/>
        </w:rPr>
        <w:t>д</w:t>
      </w:r>
      <w:r w:rsidR="00B61EF7" w:rsidRPr="00967DC1">
        <w:rPr>
          <w:szCs w:val="24"/>
          <w:lang w:val="sr-Latn-CS"/>
        </w:rPr>
        <w:t>р</w:t>
      </w:r>
      <w:r w:rsidRPr="00967DC1">
        <w:rPr>
          <w:szCs w:val="24"/>
          <w:lang w:val="sr-Latn-CS"/>
        </w:rPr>
        <w:t>ве</w:t>
      </w:r>
      <w:r w:rsidR="00B61EF7" w:rsidRPr="00967DC1">
        <w:rPr>
          <w:szCs w:val="24"/>
          <w:lang w:val="sr-Latn-CS"/>
        </w:rPr>
        <w:t>ћ</w:t>
      </w:r>
      <w:r w:rsidRPr="00967DC1">
        <w:rPr>
          <w:szCs w:val="24"/>
          <w:lang w:val="sr-Latn-CS"/>
        </w:rPr>
        <w:t>а</w:t>
      </w:r>
      <w:r w:rsidR="00C808E8" w:rsidRPr="00967DC1">
        <w:rPr>
          <w:szCs w:val="24"/>
          <w:lang w:val="sr-Latn-CS"/>
        </w:rPr>
        <w:t xml:space="preserve"> </w:t>
      </w:r>
      <w:r w:rsidR="00B61EF7" w:rsidRPr="00967DC1">
        <w:rPr>
          <w:szCs w:val="24"/>
          <w:lang w:val="sr-Latn-CS"/>
        </w:rPr>
        <w:t>у</w:t>
      </w:r>
      <w:r w:rsidR="00C808E8" w:rsidRPr="00967DC1">
        <w:rPr>
          <w:szCs w:val="24"/>
          <w:lang w:val="sr-Latn-CS"/>
        </w:rPr>
        <w:t xml:space="preserve"> </w:t>
      </w:r>
      <w:r w:rsidR="00B61EF7" w:rsidRPr="00967DC1">
        <w:rPr>
          <w:szCs w:val="24"/>
          <w:lang w:val="sr-Latn-CS"/>
        </w:rPr>
        <w:t>см</w:t>
      </w:r>
      <w:r w:rsidRPr="00967DC1">
        <w:rPr>
          <w:szCs w:val="24"/>
          <w:lang w:val="sr-Latn-CS"/>
        </w:rPr>
        <w:t>е</w:t>
      </w:r>
      <w:r w:rsidR="00B61EF7" w:rsidRPr="00967DC1">
        <w:rPr>
          <w:szCs w:val="24"/>
          <w:lang w:val="sr-Latn-CS"/>
        </w:rPr>
        <w:t>си</w:t>
      </w:r>
      <w:r w:rsidR="00C808E8" w:rsidRPr="00967DC1">
        <w:rPr>
          <w:szCs w:val="24"/>
          <w:lang w:val="sr-Latn-CS"/>
        </w:rPr>
        <w:t xml:space="preserve">, </w:t>
      </w:r>
      <w:r w:rsidR="00B61EF7" w:rsidRPr="00967DC1">
        <w:rPr>
          <w:szCs w:val="24"/>
          <w:lang w:val="sr-Latn-CS"/>
        </w:rPr>
        <w:t>с</w:t>
      </w:r>
      <w:r w:rsidRPr="00967DC1">
        <w:rPr>
          <w:szCs w:val="24"/>
          <w:lang w:val="sr-Latn-CS"/>
        </w:rPr>
        <w:t>ве</w:t>
      </w:r>
      <w:r w:rsidR="00C808E8" w:rsidRPr="00967DC1">
        <w:rPr>
          <w:szCs w:val="24"/>
          <w:lang w:val="sr-Latn-CS"/>
        </w:rPr>
        <w:t xml:space="preserve"> </w:t>
      </w:r>
      <w:r w:rsidR="00B61EF7" w:rsidRPr="00967DC1">
        <w:rPr>
          <w:szCs w:val="24"/>
          <w:lang w:val="sr-Latn-CS"/>
        </w:rPr>
        <w:t>с</w:t>
      </w:r>
      <w:r w:rsidRPr="00967DC1">
        <w:rPr>
          <w:szCs w:val="24"/>
          <w:lang w:val="sr-Latn-CS"/>
        </w:rPr>
        <w:t>а</w:t>
      </w:r>
      <w:r w:rsidR="00B61EF7" w:rsidRPr="00967DC1">
        <w:rPr>
          <w:szCs w:val="24"/>
          <w:lang w:val="sr-Latn-CS"/>
        </w:rPr>
        <w:t>стојин</w:t>
      </w:r>
      <w:r w:rsidRPr="00967DC1">
        <w:rPr>
          <w:szCs w:val="24"/>
          <w:lang w:val="sr-Latn-CS"/>
        </w:rPr>
        <w:t>е</w:t>
      </w:r>
      <w:r w:rsidR="00C808E8" w:rsidRPr="00967DC1">
        <w:rPr>
          <w:szCs w:val="24"/>
          <w:lang w:val="sr-Latn-CS"/>
        </w:rPr>
        <w:t xml:space="preserve"> </w:t>
      </w:r>
      <w:r w:rsidR="00B61EF7" w:rsidRPr="00967DC1">
        <w:rPr>
          <w:szCs w:val="24"/>
          <w:lang w:val="sr-Latn-CS"/>
        </w:rPr>
        <w:t>су</w:t>
      </w:r>
      <w:r w:rsidR="00C808E8" w:rsidRPr="00967DC1">
        <w:rPr>
          <w:szCs w:val="24"/>
          <w:lang w:val="sr-Latn-CS"/>
        </w:rPr>
        <w:t xml:space="preserve"> </w:t>
      </w:r>
      <w:r w:rsidR="00B61EF7" w:rsidRPr="00967DC1">
        <w:rPr>
          <w:szCs w:val="24"/>
          <w:lang w:val="sr-Latn-CS"/>
        </w:rPr>
        <w:t>р</w:t>
      </w:r>
      <w:r w:rsidRPr="00967DC1">
        <w:rPr>
          <w:szCs w:val="24"/>
          <w:lang w:val="sr-Latn-CS"/>
        </w:rPr>
        <w:t>а</w:t>
      </w:r>
      <w:r w:rsidR="00B61EF7" w:rsidRPr="00967DC1">
        <w:rPr>
          <w:szCs w:val="24"/>
          <w:lang w:val="sr-Latn-CS"/>
        </w:rPr>
        <w:t>з</w:t>
      </w:r>
      <w:r w:rsidRPr="00967DC1">
        <w:rPr>
          <w:szCs w:val="24"/>
          <w:lang w:val="sr-Latn-CS"/>
        </w:rPr>
        <w:t>в</w:t>
      </w:r>
      <w:r w:rsidR="00B61EF7" w:rsidRPr="00967DC1">
        <w:rPr>
          <w:szCs w:val="24"/>
          <w:lang w:val="sr-Latn-CS"/>
        </w:rPr>
        <w:t>рст</w:t>
      </w:r>
      <w:r w:rsidRPr="00967DC1">
        <w:rPr>
          <w:szCs w:val="24"/>
          <w:lang w:val="sr-Latn-CS"/>
        </w:rPr>
        <w:t>а</w:t>
      </w:r>
      <w:r w:rsidR="00B61EF7" w:rsidRPr="00967DC1">
        <w:rPr>
          <w:szCs w:val="24"/>
          <w:lang w:val="sr-Latn-CS"/>
        </w:rPr>
        <w:t>н</w:t>
      </w:r>
      <w:r w:rsidRPr="00967DC1">
        <w:rPr>
          <w:szCs w:val="24"/>
          <w:lang w:val="sr-Latn-CS"/>
        </w:rPr>
        <w:t>е</w:t>
      </w:r>
      <w:r w:rsidR="00C808E8" w:rsidRPr="00967DC1">
        <w:rPr>
          <w:szCs w:val="24"/>
          <w:lang w:val="sr-Latn-CS"/>
        </w:rPr>
        <w:t xml:space="preserve"> </w:t>
      </w:r>
      <w:r w:rsidR="00B61EF7" w:rsidRPr="00967DC1">
        <w:rPr>
          <w:szCs w:val="24"/>
          <w:lang w:val="sr-Latn-CS"/>
        </w:rPr>
        <w:t>н</w:t>
      </w:r>
      <w:r w:rsidRPr="00967DC1">
        <w:rPr>
          <w:szCs w:val="24"/>
          <w:lang w:val="sr-Latn-CS"/>
        </w:rPr>
        <w:t>а</w:t>
      </w:r>
      <w:r w:rsidR="00C808E8" w:rsidRPr="00967DC1">
        <w:rPr>
          <w:szCs w:val="24"/>
          <w:lang w:val="sr-Latn-CS"/>
        </w:rPr>
        <w:t xml:space="preserve"> </w:t>
      </w:r>
      <w:r w:rsidR="00B61EF7" w:rsidRPr="00967DC1">
        <w:rPr>
          <w:szCs w:val="24"/>
          <w:lang w:val="sr-Latn-CS"/>
        </w:rPr>
        <w:t>чист</w:t>
      </w:r>
      <w:r w:rsidRPr="00967DC1">
        <w:rPr>
          <w:szCs w:val="24"/>
          <w:lang w:val="sr-Latn-CS"/>
        </w:rPr>
        <w:t>е</w:t>
      </w:r>
      <w:r w:rsidR="00C808E8" w:rsidRPr="00967DC1">
        <w:rPr>
          <w:szCs w:val="24"/>
          <w:lang w:val="sr-Latn-CS"/>
        </w:rPr>
        <w:t xml:space="preserve"> </w:t>
      </w:r>
      <w:r w:rsidR="00B61EF7" w:rsidRPr="00967DC1">
        <w:rPr>
          <w:szCs w:val="24"/>
          <w:lang w:val="sr-Latn-CS"/>
        </w:rPr>
        <w:t>и</w:t>
      </w:r>
      <w:r w:rsidR="00C808E8" w:rsidRPr="00967DC1">
        <w:rPr>
          <w:szCs w:val="24"/>
          <w:lang w:val="sr-Latn-CS"/>
        </w:rPr>
        <w:t xml:space="preserve"> </w:t>
      </w:r>
      <w:r w:rsidR="00B61EF7" w:rsidRPr="00967DC1">
        <w:rPr>
          <w:szCs w:val="24"/>
          <w:lang w:val="sr-Latn-CS"/>
        </w:rPr>
        <w:t>м</w:t>
      </w:r>
      <w:r w:rsidRPr="00967DC1">
        <w:rPr>
          <w:szCs w:val="24"/>
          <w:lang w:val="sr-Latn-CS"/>
        </w:rPr>
        <w:t>е</w:t>
      </w:r>
      <w:r w:rsidR="00B61EF7" w:rsidRPr="00967DC1">
        <w:rPr>
          <w:szCs w:val="24"/>
          <w:lang w:val="sr-Latn-CS"/>
        </w:rPr>
        <w:t>шо</w:t>
      </w:r>
      <w:r w:rsidRPr="00967DC1">
        <w:rPr>
          <w:szCs w:val="24"/>
          <w:lang w:val="sr-Latn-CS"/>
        </w:rPr>
        <w:t>в</w:t>
      </w:r>
      <w:r w:rsidR="00B61EF7" w:rsidRPr="00967DC1">
        <w:rPr>
          <w:szCs w:val="24"/>
          <w:lang w:val="sr-Latn-CS"/>
        </w:rPr>
        <w:t>ит</w:t>
      </w:r>
      <w:r w:rsidRPr="00967DC1">
        <w:rPr>
          <w:szCs w:val="24"/>
          <w:lang w:val="sr-Latn-CS"/>
        </w:rPr>
        <w:t>е</w:t>
      </w:r>
      <w:r w:rsidR="00C808E8" w:rsidRPr="00967DC1">
        <w:rPr>
          <w:szCs w:val="24"/>
          <w:lang w:val="sr-Latn-CS"/>
        </w:rPr>
        <w:t xml:space="preserve">. </w:t>
      </w:r>
      <w:r w:rsidRPr="00967DC1">
        <w:rPr>
          <w:szCs w:val="24"/>
          <w:lang w:val="sr-Latn-CS"/>
        </w:rPr>
        <w:t>С</w:t>
      </w:r>
      <w:r w:rsidR="00B61EF7" w:rsidRPr="00967DC1">
        <w:rPr>
          <w:szCs w:val="24"/>
          <w:lang w:val="sr-Latn-CS"/>
        </w:rPr>
        <w:t>т</w:t>
      </w:r>
      <w:r w:rsidRPr="00967DC1">
        <w:rPr>
          <w:szCs w:val="24"/>
          <w:lang w:val="sr-Latn-CS"/>
        </w:rPr>
        <w:t>а</w:t>
      </w:r>
      <w:r w:rsidR="001019E7" w:rsidRPr="00967DC1">
        <w:rPr>
          <w:szCs w:val="24"/>
          <w:lang w:val="sr-Latn-CS"/>
        </w:rPr>
        <w:t>њ</w:t>
      </w:r>
      <w:r w:rsidRPr="00967DC1">
        <w:rPr>
          <w:szCs w:val="24"/>
          <w:lang w:val="sr-Latn-CS"/>
        </w:rPr>
        <w:t>е</w:t>
      </w:r>
      <w:r w:rsidR="00C808E8" w:rsidRPr="00967DC1">
        <w:rPr>
          <w:szCs w:val="24"/>
          <w:lang w:val="sr-Latn-CS"/>
        </w:rPr>
        <w:t xml:space="preserve"> </w:t>
      </w:r>
      <w:r w:rsidR="00B61EF7" w:rsidRPr="00967DC1">
        <w:rPr>
          <w:szCs w:val="24"/>
          <w:lang w:val="sr-Latn-CS"/>
        </w:rPr>
        <w:t>с</w:t>
      </w:r>
      <w:r w:rsidRPr="00967DC1">
        <w:rPr>
          <w:szCs w:val="24"/>
          <w:lang w:val="sr-Latn-CS"/>
        </w:rPr>
        <w:t>а</w:t>
      </w:r>
      <w:r w:rsidR="00B61EF7" w:rsidRPr="00967DC1">
        <w:rPr>
          <w:szCs w:val="24"/>
          <w:lang w:val="sr-Latn-CS"/>
        </w:rPr>
        <w:t>стојин</w:t>
      </w:r>
      <w:r w:rsidRPr="00967DC1">
        <w:rPr>
          <w:szCs w:val="24"/>
          <w:lang w:val="sr-Latn-CS"/>
        </w:rPr>
        <w:t>а</w:t>
      </w:r>
      <w:r w:rsidR="00C808E8" w:rsidRPr="00967DC1">
        <w:rPr>
          <w:szCs w:val="24"/>
          <w:lang w:val="sr-Latn-CS"/>
        </w:rPr>
        <w:t xml:space="preserve"> </w:t>
      </w:r>
      <w:r w:rsidR="00B61EF7" w:rsidRPr="00967DC1">
        <w:rPr>
          <w:szCs w:val="24"/>
          <w:lang w:val="sr-Latn-CS"/>
        </w:rPr>
        <w:t>по</w:t>
      </w:r>
      <w:r w:rsidR="00C808E8" w:rsidRPr="00967DC1">
        <w:rPr>
          <w:szCs w:val="24"/>
          <w:lang w:val="sr-Latn-CS"/>
        </w:rPr>
        <w:t xml:space="preserve"> </w:t>
      </w:r>
      <w:r w:rsidR="00B61EF7" w:rsidRPr="00967DC1">
        <w:rPr>
          <w:szCs w:val="24"/>
          <w:lang w:val="sr-Latn-CS"/>
        </w:rPr>
        <w:t>см</w:t>
      </w:r>
      <w:r w:rsidRPr="00967DC1">
        <w:rPr>
          <w:szCs w:val="24"/>
          <w:lang w:val="sr-Latn-CS"/>
        </w:rPr>
        <w:t>е</w:t>
      </w:r>
      <w:r w:rsidR="00B61EF7" w:rsidRPr="00967DC1">
        <w:rPr>
          <w:szCs w:val="24"/>
          <w:lang w:val="sr-Latn-CS"/>
        </w:rPr>
        <w:t>си</w:t>
      </w:r>
      <w:r w:rsidR="00C808E8" w:rsidRPr="00967DC1">
        <w:rPr>
          <w:szCs w:val="24"/>
          <w:lang w:val="sr-Latn-CS"/>
        </w:rPr>
        <w:t xml:space="preserve"> </w:t>
      </w:r>
      <w:r w:rsidR="00497172">
        <w:rPr>
          <w:szCs w:val="24"/>
          <w:lang w:val="sr-Cyrl-RS"/>
        </w:rPr>
        <w:t xml:space="preserve">и газдинском типу </w:t>
      </w:r>
      <w:r w:rsidR="00B61EF7" w:rsidRPr="00967DC1">
        <w:rPr>
          <w:szCs w:val="24"/>
          <w:lang w:val="sr-Latn-CS"/>
        </w:rPr>
        <w:t>у</w:t>
      </w:r>
      <w:r w:rsidR="00C808E8" w:rsidRPr="00967DC1">
        <w:rPr>
          <w:szCs w:val="24"/>
          <w:lang w:val="sr-Latn-CS"/>
        </w:rPr>
        <w:t xml:space="preserve"> </w:t>
      </w:r>
      <w:r w:rsidR="00B61EF7" w:rsidRPr="00967DC1">
        <w:rPr>
          <w:szCs w:val="24"/>
          <w:lang w:val="sr-Latn-CS"/>
        </w:rPr>
        <w:t>ок</w:t>
      </w:r>
      <w:r w:rsidRPr="00967DC1">
        <w:rPr>
          <w:szCs w:val="24"/>
          <w:lang w:val="sr-Latn-CS"/>
        </w:rPr>
        <w:t>в</w:t>
      </w:r>
      <w:r w:rsidR="00B61EF7" w:rsidRPr="00967DC1">
        <w:rPr>
          <w:szCs w:val="24"/>
          <w:lang w:val="sr-Latn-CS"/>
        </w:rPr>
        <w:t>иру</w:t>
      </w:r>
      <w:r w:rsidR="00C808E8" w:rsidRPr="00967DC1">
        <w:rPr>
          <w:szCs w:val="24"/>
          <w:lang w:val="sr-Latn-CS"/>
        </w:rPr>
        <w:t xml:space="preserve"> </w:t>
      </w:r>
      <w:r w:rsidR="00B61EF7" w:rsidRPr="00967DC1">
        <w:rPr>
          <w:szCs w:val="24"/>
          <w:lang w:val="sr-Latn-CS"/>
        </w:rPr>
        <w:t>н</w:t>
      </w:r>
      <w:r w:rsidRPr="00967DC1">
        <w:rPr>
          <w:szCs w:val="24"/>
          <w:lang w:val="sr-Latn-CS"/>
        </w:rPr>
        <w:t>а</w:t>
      </w:r>
      <w:r w:rsidR="00B61EF7" w:rsidRPr="00967DC1">
        <w:rPr>
          <w:szCs w:val="24"/>
          <w:lang w:val="sr-Latn-CS"/>
        </w:rPr>
        <w:t>м</w:t>
      </w:r>
      <w:r w:rsidRPr="00967DC1">
        <w:rPr>
          <w:szCs w:val="24"/>
          <w:lang w:val="sr-Latn-CS"/>
        </w:rPr>
        <w:t>е</w:t>
      </w:r>
      <w:r w:rsidR="00B61EF7" w:rsidRPr="00967DC1">
        <w:rPr>
          <w:szCs w:val="24"/>
          <w:lang w:val="sr-Latn-CS"/>
        </w:rPr>
        <w:t>нск</w:t>
      </w:r>
      <w:r w:rsidRPr="00967DC1">
        <w:rPr>
          <w:szCs w:val="24"/>
          <w:lang w:val="sr-Latn-CS"/>
        </w:rPr>
        <w:t>е</w:t>
      </w:r>
      <w:r w:rsidR="00C808E8" w:rsidRPr="00967DC1">
        <w:rPr>
          <w:szCs w:val="24"/>
          <w:lang w:val="sr-Latn-CS"/>
        </w:rPr>
        <w:t xml:space="preserve"> </w:t>
      </w:r>
      <w:r w:rsidR="00B61EF7" w:rsidRPr="00967DC1">
        <w:rPr>
          <w:szCs w:val="24"/>
          <w:lang w:val="sr-Latn-CS"/>
        </w:rPr>
        <w:t>ц</w:t>
      </w:r>
      <w:r w:rsidRPr="00967DC1">
        <w:rPr>
          <w:szCs w:val="24"/>
          <w:lang w:val="sr-Latn-CS"/>
        </w:rPr>
        <w:t>е</w:t>
      </w:r>
      <w:r w:rsidR="00B61EF7" w:rsidRPr="00967DC1">
        <w:rPr>
          <w:szCs w:val="24"/>
          <w:lang w:val="sr-Latn-CS"/>
        </w:rPr>
        <w:t>лин</w:t>
      </w:r>
      <w:r w:rsidRPr="00967DC1">
        <w:rPr>
          <w:szCs w:val="24"/>
          <w:lang w:val="sr-Latn-CS"/>
        </w:rPr>
        <w:t>е</w:t>
      </w:r>
      <w:r w:rsidR="00C808E8" w:rsidRPr="00967DC1">
        <w:rPr>
          <w:szCs w:val="24"/>
          <w:lang w:val="sr-Latn-CS"/>
        </w:rPr>
        <w:t xml:space="preserve"> </w:t>
      </w:r>
      <w:r w:rsidR="00B61EF7" w:rsidRPr="00967DC1">
        <w:rPr>
          <w:szCs w:val="24"/>
          <w:lang w:val="sr-Latn-CS"/>
        </w:rPr>
        <w:t>ј</w:t>
      </w:r>
      <w:r w:rsidRPr="00967DC1">
        <w:rPr>
          <w:szCs w:val="24"/>
          <w:lang w:val="sr-Latn-CS"/>
        </w:rPr>
        <w:t>е</w:t>
      </w:r>
      <w:r w:rsidR="00C808E8" w:rsidRPr="00967DC1">
        <w:rPr>
          <w:szCs w:val="24"/>
          <w:lang w:val="sr-Latn-CS"/>
        </w:rPr>
        <w:t xml:space="preserve"> </w:t>
      </w:r>
      <w:r w:rsidRPr="00967DC1">
        <w:rPr>
          <w:szCs w:val="24"/>
          <w:lang w:val="sr-Latn-CS"/>
        </w:rPr>
        <w:t>да</w:t>
      </w:r>
      <w:r w:rsidR="00B61EF7" w:rsidRPr="00967DC1">
        <w:rPr>
          <w:szCs w:val="24"/>
          <w:lang w:val="sr-Latn-CS"/>
        </w:rPr>
        <w:t>то</w:t>
      </w:r>
      <w:r w:rsidR="00C808E8" w:rsidRPr="00967DC1">
        <w:rPr>
          <w:szCs w:val="24"/>
          <w:lang w:val="sr-Latn-CS"/>
        </w:rPr>
        <w:t xml:space="preserve"> </w:t>
      </w:r>
      <w:r w:rsidR="00B61EF7" w:rsidRPr="00967DC1">
        <w:rPr>
          <w:szCs w:val="24"/>
          <w:lang w:val="sr-Latn-CS"/>
        </w:rPr>
        <w:t>у</w:t>
      </w:r>
      <w:r w:rsidR="00C808E8" w:rsidRPr="00967DC1">
        <w:rPr>
          <w:szCs w:val="24"/>
          <w:lang w:val="sr-Latn-CS"/>
        </w:rPr>
        <w:t xml:space="preserve"> </w:t>
      </w:r>
      <w:r w:rsidR="00B61EF7" w:rsidRPr="00967DC1">
        <w:rPr>
          <w:szCs w:val="24"/>
          <w:lang w:val="sr-Latn-CS"/>
        </w:rPr>
        <w:t>т</w:t>
      </w:r>
      <w:r w:rsidRPr="00967DC1">
        <w:rPr>
          <w:szCs w:val="24"/>
          <w:lang w:val="sr-Latn-CS"/>
        </w:rPr>
        <w:t>абе</w:t>
      </w:r>
      <w:r w:rsidR="00B61EF7" w:rsidRPr="00967DC1">
        <w:rPr>
          <w:szCs w:val="24"/>
          <w:lang w:val="sr-Latn-CS"/>
        </w:rPr>
        <w:t>ли</w:t>
      </w:r>
      <w:r w:rsidR="00C808E8" w:rsidRPr="00967DC1">
        <w:rPr>
          <w:szCs w:val="24"/>
          <w:lang w:val="sr-Latn-CS"/>
        </w:rPr>
        <w:t xml:space="preserve">  4.5.-1.</w:t>
      </w:r>
    </w:p>
    <w:p w14:paraId="6980237B" w14:textId="77777777" w:rsidR="00497172" w:rsidRPr="00545DD6" w:rsidRDefault="00497172" w:rsidP="00497172">
      <w:pPr>
        <w:ind w:firstLine="567"/>
        <w:rPr>
          <w:color w:val="000000"/>
          <w:szCs w:val="24"/>
          <w:lang w:val="sr-Cyrl-RS"/>
        </w:rPr>
      </w:pPr>
      <w:r w:rsidRPr="00817A00">
        <w:rPr>
          <w:color w:val="000000"/>
          <w:szCs w:val="24"/>
          <w:lang w:val="ru-RU"/>
        </w:rPr>
        <w:t>Табела 4.</w:t>
      </w:r>
      <w:r>
        <w:rPr>
          <w:color w:val="000000"/>
          <w:szCs w:val="24"/>
          <w:lang w:val="ru-RU"/>
        </w:rPr>
        <w:t>5</w:t>
      </w:r>
      <w:r w:rsidRPr="00817A00">
        <w:rPr>
          <w:color w:val="000000"/>
          <w:szCs w:val="24"/>
          <w:lang w:val="ru-RU"/>
        </w:rPr>
        <w:t>.-</w:t>
      </w:r>
      <w:r>
        <w:rPr>
          <w:color w:val="000000"/>
          <w:szCs w:val="24"/>
          <w:lang w:val="ru-RU"/>
        </w:rPr>
        <w:t>1. –</w:t>
      </w:r>
      <w:r w:rsidRPr="00817A00">
        <w:rPr>
          <w:color w:val="000000"/>
          <w:szCs w:val="24"/>
          <w:lang w:val="ru-RU"/>
        </w:rPr>
        <w:t xml:space="preserve"> Ста</w:t>
      </w:r>
      <w:r>
        <w:rPr>
          <w:color w:val="000000"/>
          <w:szCs w:val="24"/>
          <w:lang w:val="ru-RU"/>
        </w:rPr>
        <w:t xml:space="preserve">ње шума по мешовитости и газдинском типу </w:t>
      </w:r>
    </w:p>
    <w:tbl>
      <w:tblPr>
        <w:tblW w:w="16630" w:type="dxa"/>
        <w:tblInd w:w="-5" w:type="dxa"/>
        <w:tblLook w:val="04A0" w:firstRow="1" w:lastRow="0" w:firstColumn="1" w:lastColumn="0" w:noHBand="0" w:noVBand="1"/>
      </w:tblPr>
      <w:tblGrid>
        <w:gridCol w:w="7655"/>
        <w:gridCol w:w="1104"/>
        <w:gridCol w:w="880"/>
        <w:gridCol w:w="1246"/>
        <w:gridCol w:w="880"/>
        <w:gridCol w:w="880"/>
        <w:gridCol w:w="1075"/>
        <w:gridCol w:w="880"/>
        <w:gridCol w:w="880"/>
        <w:gridCol w:w="1150"/>
      </w:tblGrid>
      <w:tr w:rsidR="007755B9" w:rsidRPr="007755B9" w14:paraId="5BB3AB9C" w14:textId="77777777" w:rsidTr="001618D0">
        <w:trPr>
          <w:trHeight w:val="315"/>
          <w:tblHeader/>
        </w:trPr>
        <w:tc>
          <w:tcPr>
            <w:tcW w:w="7655"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3DE0E5B" w14:textId="77777777" w:rsidR="007755B9" w:rsidRPr="007755B9" w:rsidRDefault="007755B9" w:rsidP="007755B9">
            <w:pPr>
              <w:jc w:val="center"/>
              <w:rPr>
                <w:b/>
                <w:bCs/>
                <w:color w:val="000000"/>
                <w:szCs w:val="24"/>
                <w:lang w:val="sr-Latn-RS" w:eastAsia="sr-Latn-RS"/>
              </w:rPr>
            </w:pPr>
            <w:r w:rsidRPr="007755B9">
              <w:rPr>
                <w:b/>
                <w:bCs/>
                <w:color w:val="000000"/>
                <w:szCs w:val="24"/>
                <w:lang w:val="sr-Latn-RS" w:eastAsia="sr-Latn-RS"/>
              </w:rPr>
              <w:t>Мешовитост / Газдински тип</w:t>
            </w:r>
          </w:p>
        </w:tc>
        <w:tc>
          <w:tcPr>
            <w:tcW w:w="1984" w:type="dxa"/>
            <w:gridSpan w:val="2"/>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28D9AFBF" w14:textId="77777777" w:rsidR="007755B9" w:rsidRPr="007755B9" w:rsidRDefault="007755B9" w:rsidP="007755B9">
            <w:pPr>
              <w:jc w:val="center"/>
              <w:rPr>
                <w:b/>
                <w:bCs/>
                <w:color w:val="000000"/>
                <w:szCs w:val="24"/>
                <w:lang w:val="sr-Latn-RS" w:eastAsia="sr-Latn-RS"/>
              </w:rPr>
            </w:pPr>
            <w:r w:rsidRPr="007755B9">
              <w:rPr>
                <w:b/>
                <w:bCs/>
                <w:color w:val="000000"/>
                <w:szCs w:val="24"/>
                <w:lang w:val="sr-Latn-RS" w:eastAsia="sr-Latn-RS"/>
              </w:rPr>
              <w:t>Површина</w:t>
            </w:r>
          </w:p>
        </w:tc>
        <w:tc>
          <w:tcPr>
            <w:tcW w:w="3006" w:type="dxa"/>
            <w:gridSpan w:val="3"/>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42380170" w14:textId="77777777" w:rsidR="007755B9" w:rsidRPr="007755B9" w:rsidRDefault="007755B9" w:rsidP="007755B9">
            <w:pPr>
              <w:jc w:val="center"/>
              <w:rPr>
                <w:b/>
                <w:bCs/>
                <w:color w:val="000000"/>
                <w:szCs w:val="24"/>
                <w:lang w:val="sr-Latn-RS" w:eastAsia="sr-Latn-RS"/>
              </w:rPr>
            </w:pPr>
            <w:r w:rsidRPr="007755B9">
              <w:rPr>
                <w:b/>
                <w:bCs/>
                <w:color w:val="000000"/>
                <w:szCs w:val="24"/>
                <w:lang w:val="sr-Latn-RS" w:eastAsia="sr-Latn-RS"/>
              </w:rPr>
              <w:t>Запремина</w:t>
            </w:r>
          </w:p>
        </w:tc>
        <w:tc>
          <w:tcPr>
            <w:tcW w:w="2835" w:type="dxa"/>
            <w:gridSpan w:val="3"/>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799BF15D" w14:textId="77777777" w:rsidR="007755B9" w:rsidRPr="007755B9" w:rsidRDefault="007755B9" w:rsidP="007755B9">
            <w:pPr>
              <w:jc w:val="center"/>
              <w:rPr>
                <w:b/>
                <w:bCs/>
                <w:color w:val="000000"/>
                <w:szCs w:val="24"/>
                <w:lang w:val="sr-Latn-RS" w:eastAsia="sr-Latn-RS"/>
              </w:rPr>
            </w:pPr>
            <w:r w:rsidRPr="007755B9">
              <w:rPr>
                <w:b/>
                <w:bCs/>
                <w:color w:val="000000"/>
                <w:szCs w:val="24"/>
                <w:lang w:val="sr-Latn-RS" w:eastAsia="sr-Latn-RS"/>
              </w:rPr>
              <w:t>Запремински прираст</w:t>
            </w:r>
          </w:p>
        </w:tc>
        <w:tc>
          <w:tcPr>
            <w:tcW w:w="115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E876828" w14:textId="77777777" w:rsidR="007755B9" w:rsidRPr="007755B9" w:rsidRDefault="00982FAF" w:rsidP="007755B9">
            <w:pPr>
              <w:jc w:val="center"/>
              <w:rPr>
                <w:b/>
                <w:bCs/>
                <w:color w:val="000000"/>
                <w:szCs w:val="24"/>
                <w:lang w:val="sr-Latn-RS" w:eastAsia="sr-Latn-RS"/>
              </w:rPr>
            </w:pPr>
            <w:r>
              <w:rPr>
                <w:b/>
                <w:bCs/>
                <w:color w:val="000000"/>
                <w:szCs w:val="24"/>
                <w:lang w:val="sr-Latn-RS" w:eastAsia="sr-Latn-RS"/>
              </w:rPr>
              <w:t>Iv/V*100</w:t>
            </w:r>
          </w:p>
        </w:tc>
      </w:tr>
      <w:tr w:rsidR="007755B9" w:rsidRPr="007755B9" w14:paraId="41DC6D30" w14:textId="77777777" w:rsidTr="001618D0">
        <w:trPr>
          <w:trHeight w:val="375"/>
          <w:tblHeader/>
        </w:trPr>
        <w:tc>
          <w:tcPr>
            <w:tcW w:w="7655"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6CB5ADD" w14:textId="77777777" w:rsidR="007755B9" w:rsidRPr="007755B9" w:rsidRDefault="007755B9" w:rsidP="007755B9">
            <w:pPr>
              <w:jc w:val="left"/>
              <w:rPr>
                <w:b/>
                <w:bCs/>
                <w:color w:val="000000"/>
                <w:szCs w:val="24"/>
                <w:lang w:val="sr-Latn-RS" w:eastAsia="sr-Latn-RS"/>
              </w:rPr>
            </w:pPr>
          </w:p>
        </w:tc>
        <w:tc>
          <w:tcPr>
            <w:tcW w:w="1104" w:type="dxa"/>
            <w:tcBorders>
              <w:top w:val="nil"/>
              <w:left w:val="nil"/>
              <w:bottom w:val="single" w:sz="4" w:space="0" w:color="auto"/>
              <w:right w:val="single" w:sz="4" w:space="0" w:color="auto"/>
            </w:tcBorders>
            <w:shd w:val="clear" w:color="auto" w:fill="BFBFBF" w:themeFill="background1" w:themeFillShade="BF"/>
            <w:vAlign w:val="center"/>
            <w:hideMark/>
          </w:tcPr>
          <w:p w14:paraId="126985F0" w14:textId="77777777" w:rsidR="007755B9" w:rsidRPr="007755B9" w:rsidRDefault="007755B9" w:rsidP="007755B9">
            <w:pPr>
              <w:jc w:val="center"/>
              <w:rPr>
                <w:color w:val="000000"/>
                <w:szCs w:val="24"/>
                <w:lang w:val="sr-Latn-RS" w:eastAsia="sr-Latn-RS"/>
              </w:rPr>
            </w:pPr>
            <w:r w:rsidRPr="007755B9">
              <w:rPr>
                <w:color w:val="000000"/>
                <w:szCs w:val="24"/>
                <w:lang w:val="sr-Latn-RS" w:eastAsia="sr-Latn-RS"/>
              </w:rPr>
              <w:t>ха</w:t>
            </w:r>
          </w:p>
        </w:tc>
        <w:tc>
          <w:tcPr>
            <w:tcW w:w="880" w:type="dxa"/>
            <w:tcBorders>
              <w:top w:val="nil"/>
              <w:left w:val="nil"/>
              <w:bottom w:val="single" w:sz="4" w:space="0" w:color="auto"/>
              <w:right w:val="single" w:sz="4" w:space="0" w:color="auto"/>
            </w:tcBorders>
            <w:shd w:val="clear" w:color="auto" w:fill="BFBFBF" w:themeFill="background1" w:themeFillShade="BF"/>
            <w:vAlign w:val="center"/>
            <w:hideMark/>
          </w:tcPr>
          <w:p w14:paraId="7543FDC2" w14:textId="77777777" w:rsidR="007755B9" w:rsidRPr="007755B9" w:rsidRDefault="007755B9" w:rsidP="007755B9">
            <w:pPr>
              <w:jc w:val="center"/>
              <w:rPr>
                <w:color w:val="000000"/>
                <w:szCs w:val="24"/>
                <w:lang w:val="sr-Latn-RS" w:eastAsia="sr-Latn-RS"/>
              </w:rPr>
            </w:pPr>
            <w:r w:rsidRPr="007755B9">
              <w:rPr>
                <w:color w:val="000000"/>
                <w:szCs w:val="24"/>
                <w:lang w:val="sr-Latn-RS" w:eastAsia="sr-Latn-RS"/>
              </w:rPr>
              <w:t>%</w:t>
            </w:r>
          </w:p>
        </w:tc>
        <w:tc>
          <w:tcPr>
            <w:tcW w:w="1246" w:type="dxa"/>
            <w:tcBorders>
              <w:top w:val="nil"/>
              <w:left w:val="nil"/>
              <w:bottom w:val="single" w:sz="4" w:space="0" w:color="auto"/>
              <w:right w:val="single" w:sz="4" w:space="0" w:color="auto"/>
            </w:tcBorders>
            <w:shd w:val="clear" w:color="auto" w:fill="BFBFBF" w:themeFill="background1" w:themeFillShade="BF"/>
            <w:vAlign w:val="center"/>
            <w:hideMark/>
          </w:tcPr>
          <w:p w14:paraId="4C6AF6CF" w14:textId="77777777" w:rsidR="007755B9" w:rsidRPr="007755B9" w:rsidRDefault="007755B9" w:rsidP="007755B9">
            <w:pPr>
              <w:jc w:val="center"/>
              <w:rPr>
                <w:color w:val="000000"/>
                <w:szCs w:val="24"/>
                <w:lang w:val="sr-Latn-RS" w:eastAsia="sr-Latn-RS"/>
              </w:rPr>
            </w:pPr>
            <w:r w:rsidRPr="007755B9">
              <w:rPr>
                <w:color w:val="000000"/>
                <w:szCs w:val="24"/>
                <w:lang w:val="sr-Latn-RS" w:eastAsia="sr-Latn-RS"/>
              </w:rPr>
              <w:t>м</w:t>
            </w:r>
            <w:r w:rsidRPr="007755B9">
              <w:rPr>
                <w:color w:val="000000"/>
                <w:szCs w:val="24"/>
                <w:vertAlign w:val="superscript"/>
                <w:lang w:val="sr-Latn-RS" w:eastAsia="sr-Latn-RS"/>
              </w:rPr>
              <w:t>3</w:t>
            </w:r>
          </w:p>
        </w:tc>
        <w:tc>
          <w:tcPr>
            <w:tcW w:w="880" w:type="dxa"/>
            <w:tcBorders>
              <w:top w:val="nil"/>
              <w:left w:val="nil"/>
              <w:bottom w:val="single" w:sz="4" w:space="0" w:color="auto"/>
              <w:right w:val="single" w:sz="4" w:space="0" w:color="auto"/>
            </w:tcBorders>
            <w:shd w:val="clear" w:color="auto" w:fill="BFBFBF" w:themeFill="background1" w:themeFillShade="BF"/>
            <w:vAlign w:val="center"/>
            <w:hideMark/>
          </w:tcPr>
          <w:p w14:paraId="3E8B3C70" w14:textId="77777777" w:rsidR="007755B9" w:rsidRPr="007755B9" w:rsidRDefault="007755B9" w:rsidP="007755B9">
            <w:pPr>
              <w:jc w:val="center"/>
              <w:rPr>
                <w:color w:val="000000"/>
                <w:szCs w:val="24"/>
                <w:lang w:val="sr-Latn-RS" w:eastAsia="sr-Latn-RS"/>
              </w:rPr>
            </w:pPr>
            <w:r w:rsidRPr="007755B9">
              <w:rPr>
                <w:color w:val="000000"/>
                <w:szCs w:val="24"/>
                <w:lang w:val="sr-Latn-RS" w:eastAsia="sr-Latn-RS"/>
              </w:rPr>
              <w:t>%</w:t>
            </w:r>
          </w:p>
        </w:tc>
        <w:tc>
          <w:tcPr>
            <w:tcW w:w="880" w:type="dxa"/>
            <w:tcBorders>
              <w:top w:val="nil"/>
              <w:left w:val="nil"/>
              <w:bottom w:val="single" w:sz="4" w:space="0" w:color="auto"/>
              <w:right w:val="single" w:sz="4" w:space="0" w:color="auto"/>
            </w:tcBorders>
            <w:shd w:val="clear" w:color="auto" w:fill="BFBFBF" w:themeFill="background1" w:themeFillShade="BF"/>
            <w:vAlign w:val="center"/>
            <w:hideMark/>
          </w:tcPr>
          <w:p w14:paraId="7E9A7B56" w14:textId="77777777" w:rsidR="007755B9" w:rsidRPr="007755B9" w:rsidRDefault="007755B9" w:rsidP="007755B9">
            <w:pPr>
              <w:jc w:val="center"/>
              <w:rPr>
                <w:color w:val="000000"/>
                <w:szCs w:val="24"/>
                <w:lang w:val="sr-Latn-RS" w:eastAsia="sr-Latn-RS"/>
              </w:rPr>
            </w:pPr>
            <w:r w:rsidRPr="007755B9">
              <w:rPr>
                <w:color w:val="000000"/>
                <w:szCs w:val="24"/>
                <w:lang w:val="sr-Latn-RS" w:eastAsia="sr-Latn-RS"/>
              </w:rPr>
              <w:t>м</w:t>
            </w:r>
            <w:r w:rsidRPr="007755B9">
              <w:rPr>
                <w:color w:val="000000"/>
                <w:szCs w:val="24"/>
                <w:vertAlign w:val="superscript"/>
                <w:lang w:val="sr-Latn-RS" w:eastAsia="sr-Latn-RS"/>
              </w:rPr>
              <w:t>3</w:t>
            </w:r>
            <w:r w:rsidRPr="007755B9">
              <w:rPr>
                <w:color w:val="000000"/>
                <w:szCs w:val="24"/>
                <w:lang w:val="sr-Latn-RS" w:eastAsia="sr-Latn-RS"/>
              </w:rPr>
              <w:t>/ха</w:t>
            </w:r>
          </w:p>
        </w:tc>
        <w:tc>
          <w:tcPr>
            <w:tcW w:w="1075" w:type="dxa"/>
            <w:tcBorders>
              <w:top w:val="nil"/>
              <w:left w:val="nil"/>
              <w:bottom w:val="single" w:sz="4" w:space="0" w:color="auto"/>
              <w:right w:val="single" w:sz="4" w:space="0" w:color="auto"/>
            </w:tcBorders>
            <w:shd w:val="clear" w:color="auto" w:fill="BFBFBF" w:themeFill="background1" w:themeFillShade="BF"/>
            <w:vAlign w:val="center"/>
            <w:hideMark/>
          </w:tcPr>
          <w:p w14:paraId="077A8C9B" w14:textId="77777777" w:rsidR="007755B9" w:rsidRPr="007755B9" w:rsidRDefault="007755B9" w:rsidP="007755B9">
            <w:pPr>
              <w:jc w:val="center"/>
              <w:rPr>
                <w:color w:val="000000"/>
                <w:szCs w:val="24"/>
                <w:lang w:val="sr-Latn-RS" w:eastAsia="sr-Latn-RS"/>
              </w:rPr>
            </w:pPr>
            <w:r w:rsidRPr="007755B9">
              <w:rPr>
                <w:color w:val="000000"/>
                <w:szCs w:val="24"/>
                <w:lang w:val="sr-Latn-RS" w:eastAsia="sr-Latn-RS"/>
              </w:rPr>
              <w:t>м</w:t>
            </w:r>
            <w:r w:rsidRPr="007755B9">
              <w:rPr>
                <w:color w:val="000000"/>
                <w:szCs w:val="24"/>
                <w:vertAlign w:val="superscript"/>
                <w:lang w:val="sr-Latn-RS" w:eastAsia="sr-Latn-RS"/>
              </w:rPr>
              <w:t>3</w:t>
            </w:r>
          </w:p>
        </w:tc>
        <w:tc>
          <w:tcPr>
            <w:tcW w:w="880" w:type="dxa"/>
            <w:tcBorders>
              <w:top w:val="nil"/>
              <w:left w:val="nil"/>
              <w:bottom w:val="single" w:sz="4" w:space="0" w:color="auto"/>
              <w:right w:val="single" w:sz="4" w:space="0" w:color="auto"/>
            </w:tcBorders>
            <w:shd w:val="clear" w:color="auto" w:fill="BFBFBF" w:themeFill="background1" w:themeFillShade="BF"/>
            <w:vAlign w:val="center"/>
            <w:hideMark/>
          </w:tcPr>
          <w:p w14:paraId="0370BB41" w14:textId="77777777" w:rsidR="007755B9" w:rsidRPr="007755B9" w:rsidRDefault="007755B9" w:rsidP="007755B9">
            <w:pPr>
              <w:jc w:val="center"/>
              <w:rPr>
                <w:color w:val="000000"/>
                <w:szCs w:val="24"/>
                <w:lang w:val="sr-Latn-RS" w:eastAsia="sr-Latn-RS"/>
              </w:rPr>
            </w:pPr>
            <w:r w:rsidRPr="007755B9">
              <w:rPr>
                <w:color w:val="000000"/>
                <w:szCs w:val="24"/>
                <w:lang w:val="sr-Latn-RS" w:eastAsia="sr-Latn-RS"/>
              </w:rPr>
              <w:t>%</w:t>
            </w:r>
          </w:p>
        </w:tc>
        <w:tc>
          <w:tcPr>
            <w:tcW w:w="880" w:type="dxa"/>
            <w:tcBorders>
              <w:top w:val="nil"/>
              <w:left w:val="nil"/>
              <w:bottom w:val="single" w:sz="4" w:space="0" w:color="auto"/>
              <w:right w:val="single" w:sz="4" w:space="0" w:color="auto"/>
            </w:tcBorders>
            <w:shd w:val="clear" w:color="auto" w:fill="BFBFBF" w:themeFill="background1" w:themeFillShade="BF"/>
            <w:vAlign w:val="center"/>
            <w:hideMark/>
          </w:tcPr>
          <w:p w14:paraId="16CC4EC9" w14:textId="77777777" w:rsidR="007755B9" w:rsidRPr="007755B9" w:rsidRDefault="007755B9" w:rsidP="007755B9">
            <w:pPr>
              <w:jc w:val="center"/>
              <w:rPr>
                <w:color w:val="000000"/>
                <w:szCs w:val="24"/>
                <w:lang w:val="sr-Latn-RS" w:eastAsia="sr-Latn-RS"/>
              </w:rPr>
            </w:pPr>
            <w:r w:rsidRPr="007755B9">
              <w:rPr>
                <w:color w:val="000000"/>
                <w:szCs w:val="24"/>
                <w:lang w:val="sr-Latn-RS" w:eastAsia="sr-Latn-RS"/>
              </w:rPr>
              <w:t>м</w:t>
            </w:r>
            <w:r w:rsidRPr="007755B9">
              <w:rPr>
                <w:color w:val="000000"/>
                <w:szCs w:val="24"/>
                <w:vertAlign w:val="superscript"/>
                <w:lang w:val="sr-Latn-RS" w:eastAsia="sr-Latn-RS"/>
              </w:rPr>
              <w:t>3</w:t>
            </w:r>
            <w:r w:rsidRPr="007755B9">
              <w:rPr>
                <w:color w:val="000000"/>
                <w:szCs w:val="24"/>
                <w:lang w:val="sr-Latn-RS" w:eastAsia="sr-Latn-RS"/>
              </w:rPr>
              <w:t>/ха</w:t>
            </w:r>
          </w:p>
        </w:tc>
        <w:tc>
          <w:tcPr>
            <w:tcW w:w="1150"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6F721E7" w14:textId="77777777" w:rsidR="007755B9" w:rsidRPr="007755B9" w:rsidRDefault="007755B9" w:rsidP="007755B9">
            <w:pPr>
              <w:jc w:val="left"/>
              <w:rPr>
                <w:b/>
                <w:bCs/>
                <w:color w:val="000000"/>
                <w:szCs w:val="24"/>
                <w:lang w:val="sr-Latn-RS" w:eastAsia="sr-Latn-RS"/>
              </w:rPr>
            </w:pPr>
          </w:p>
        </w:tc>
      </w:tr>
      <w:tr w:rsidR="000E2BF5" w:rsidRPr="007755B9" w14:paraId="747BF48C" w14:textId="77777777" w:rsidTr="000E2BF5">
        <w:trPr>
          <w:trHeight w:val="315"/>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14:paraId="4055B536" w14:textId="77777777" w:rsidR="000E2BF5" w:rsidRPr="007755B9" w:rsidRDefault="000E2BF5" w:rsidP="000E2BF5">
            <w:pPr>
              <w:jc w:val="left"/>
              <w:rPr>
                <w:color w:val="000000"/>
                <w:szCs w:val="24"/>
                <w:lang w:val="sr-Latn-RS" w:eastAsia="sr-Latn-RS"/>
              </w:rPr>
            </w:pPr>
            <w:r w:rsidRPr="007755B9">
              <w:rPr>
                <w:color w:val="000000"/>
                <w:szCs w:val="24"/>
                <w:lang w:val="sr-Latn-RS" w:eastAsia="sr-Latn-RS"/>
              </w:rPr>
              <w:t>1110, Високе мешовите шуме ОМЛ</w:t>
            </w:r>
          </w:p>
        </w:tc>
        <w:tc>
          <w:tcPr>
            <w:tcW w:w="1104" w:type="dxa"/>
            <w:tcBorders>
              <w:top w:val="nil"/>
              <w:left w:val="nil"/>
              <w:bottom w:val="single" w:sz="4" w:space="0" w:color="auto"/>
              <w:right w:val="single" w:sz="4" w:space="0" w:color="auto"/>
            </w:tcBorders>
            <w:shd w:val="clear" w:color="auto" w:fill="auto"/>
            <w:noWrap/>
            <w:vAlign w:val="center"/>
            <w:hideMark/>
          </w:tcPr>
          <w:p w14:paraId="3315AC3D" w14:textId="77777777" w:rsidR="000E2BF5" w:rsidRPr="007755B9" w:rsidRDefault="000E2BF5" w:rsidP="000E2BF5">
            <w:pPr>
              <w:jc w:val="right"/>
              <w:rPr>
                <w:color w:val="000000"/>
                <w:szCs w:val="24"/>
                <w:lang w:val="sr-Latn-RS" w:eastAsia="sr-Latn-RS"/>
              </w:rPr>
            </w:pPr>
            <w:r>
              <w:rPr>
                <w:color w:val="000000"/>
              </w:rPr>
              <w:t>1,40</w:t>
            </w:r>
          </w:p>
        </w:tc>
        <w:tc>
          <w:tcPr>
            <w:tcW w:w="880" w:type="dxa"/>
            <w:tcBorders>
              <w:top w:val="nil"/>
              <w:left w:val="nil"/>
              <w:bottom w:val="single" w:sz="4" w:space="0" w:color="auto"/>
              <w:right w:val="single" w:sz="4" w:space="0" w:color="auto"/>
            </w:tcBorders>
            <w:shd w:val="clear" w:color="auto" w:fill="auto"/>
            <w:noWrap/>
            <w:vAlign w:val="center"/>
            <w:hideMark/>
          </w:tcPr>
          <w:p w14:paraId="617D6EE8" w14:textId="77777777" w:rsidR="000E2BF5" w:rsidRPr="007755B9" w:rsidRDefault="000E2BF5" w:rsidP="000E2BF5">
            <w:pPr>
              <w:jc w:val="right"/>
              <w:rPr>
                <w:color w:val="000000"/>
                <w:szCs w:val="24"/>
                <w:lang w:val="sr-Latn-RS" w:eastAsia="sr-Latn-RS"/>
              </w:rPr>
            </w:pPr>
            <w:r>
              <w:rPr>
                <w:color w:val="000000"/>
              </w:rPr>
              <w:t>0,9</w:t>
            </w:r>
          </w:p>
        </w:tc>
        <w:tc>
          <w:tcPr>
            <w:tcW w:w="1246" w:type="dxa"/>
            <w:tcBorders>
              <w:top w:val="nil"/>
              <w:left w:val="nil"/>
              <w:bottom w:val="single" w:sz="4" w:space="0" w:color="auto"/>
              <w:right w:val="single" w:sz="4" w:space="0" w:color="auto"/>
            </w:tcBorders>
            <w:shd w:val="clear" w:color="auto" w:fill="auto"/>
            <w:noWrap/>
            <w:vAlign w:val="center"/>
            <w:hideMark/>
          </w:tcPr>
          <w:p w14:paraId="2414B6D0" w14:textId="77777777" w:rsidR="000E2BF5" w:rsidRPr="007755B9" w:rsidRDefault="000E2BF5" w:rsidP="000E2BF5">
            <w:pPr>
              <w:jc w:val="right"/>
              <w:rPr>
                <w:color w:val="000000"/>
                <w:szCs w:val="24"/>
                <w:lang w:val="sr-Latn-RS" w:eastAsia="sr-Latn-RS"/>
              </w:rPr>
            </w:pPr>
            <w:r>
              <w:rPr>
                <w:color w:val="000000"/>
              </w:rPr>
              <w:t>387,9</w:t>
            </w:r>
          </w:p>
        </w:tc>
        <w:tc>
          <w:tcPr>
            <w:tcW w:w="880" w:type="dxa"/>
            <w:tcBorders>
              <w:top w:val="nil"/>
              <w:left w:val="nil"/>
              <w:bottom w:val="single" w:sz="4" w:space="0" w:color="auto"/>
              <w:right w:val="single" w:sz="4" w:space="0" w:color="auto"/>
            </w:tcBorders>
            <w:shd w:val="clear" w:color="auto" w:fill="auto"/>
            <w:noWrap/>
            <w:vAlign w:val="center"/>
            <w:hideMark/>
          </w:tcPr>
          <w:p w14:paraId="49B61F0E" w14:textId="77777777" w:rsidR="000E2BF5" w:rsidRPr="007755B9" w:rsidRDefault="000E2BF5" w:rsidP="000E2BF5">
            <w:pPr>
              <w:jc w:val="right"/>
              <w:rPr>
                <w:color w:val="000000"/>
                <w:szCs w:val="24"/>
                <w:lang w:val="sr-Latn-RS" w:eastAsia="sr-Latn-RS"/>
              </w:rPr>
            </w:pPr>
            <w:r>
              <w:rPr>
                <w:color w:val="000000"/>
              </w:rPr>
              <w:t>2,3</w:t>
            </w:r>
          </w:p>
        </w:tc>
        <w:tc>
          <w:tcPr>
            <w:tcW w:w="880" w:type="dxa"/>
            <w:tcBorders>
              <w:top w:val="nil"/>
              <w:left w:val="nil"/>
              <w:bottom w:val="single" w:sz="4" w:space="0" w:color="auto"/>
              <w:right w:val="single" w:sz="4" w:space="0" w:color="auto"/>
            </w:tcBorders>
            <w:shd w:val="clear" w:color="auto" w:fill="auto"/>
            <w:noWrap/>
            <w:vAlign w:val="center"/>
            <w:hideMark/>
          </w:tcPr>
          <w:p w14:paraId="6AD23F97" w14:textId="77777777" w:rsidR="000E2BF5" w:rsidRPr="007755B9" w:rsidRDefault="000E2BF5" w:rsidP="000E2BF5">
            <w:pPr>
              <w:jc w:val="right"/>
              <w:rPr>
                <w:color w:val="000000"/>
                <w:szCs w:val="24"/>
                <w:lang w:val="sr-Latn-RS" w:eastAsia="sr-Latn-RS"/>
              </w:rPr>
            </w:pPr>
            <w:r>
              <w:rPr>
                <w:color w:val="000000"/>
              </w:rPr>
              <w:t>277,1</w:t>
            </w:r>
          </w:p>
        </w:tc>
        <w:tc>
          <w:tcPr>
            <w:tcW w:w="1075" w:type="dxa"/>
            <w:tcBorders>
              <w:top w:val="nil"/>
              <w:left w:val="nil"/>
              <w:bottom w:val="single" w:sz="4" w:space="0" w:color="auto"/>
              <w:right w:val="single" w:sz="4" w:space="0" w:color="auto"/>
            </w:tcBorders>
            <w:shd w:val="clear" w:color="auto" w:fill="auto"/>
            <w:noWrap/>
            <w:vAlign w:val="center"/>
            <w:hideMark/>
          </w:tcPr>
          <w:p w14:paraId="1EDE6617" w14:textId="77777777" w:rsidR="000E2BF5" w:rsidRPr="007755B9" w:rsidRDefault="000E2BF5" w:rsidP="000E2BF5">
            <w:pPr>
              <w:jc w:val="right"/>
              <w:rPr>
                <w:color w:val="000000"/>
                <w:szCs w:val="24"/>
                <w:lang w:val="sr-Latn-RS" w:eastAsia="sr-Latn-RS"/>
              </w:rPr>
            </w:pPr>
            <w:r>
              <w:rPr>
                <w:color w:val="000000"/>
              </w:rPr>
              <w:t>15,1</w:t>
            </w:r>
          </w:p>
        </w:tc>
        <w:tc>
          <w:tcPr>
            <w:tcW w:w="880" w:type="dxa"/>
            <w:tcBorders>
              <w:top w:val="nil"/>
              <w:left w:val="nil"/>
              <w:bottom w:val="single" w:sz="4" w:space="0" w:color="auto"/>
              <w:right w:val="single" w:sz="4" w:space="0" w:color="auto"/>
            </w:tcBorders>
            <w:shd w:val="clear" w:color="auto" w:fill="auto"/>
            <w:noWrap/>
            <w:vAlign w:val="center"/>
            <w:hideMark/>
          </w:tcPr>
          <w:p w14:paraId="54FF38ED" w14:textId="77777777" w:rsidR="000E2BF5" w:rsidRPr="007755B9" w:rsidRDefault="000E2BF5" w:rsidP="000E2BF5">
            <w:pPr>
              <w:jc w:val="right"/>
              <w:rPr>
                <w:color w:val="000000"/>
                <w:szCs w:val="24"/>
                <w:lang w:val="sr-Latn-RS" w:eastAsia="sr-Latn-RS"/>
              </w:rPr>
            </w:pPr>
            <w:r>
              <w:rPr>
                <w:color w:val="000000"/>
              </w:rPr>
              <w:t>2,8</w:t>
            </w:r>
          </w:p>
        </w:tc>
        <w:tc>
          <w:tcPr>
            <w:tcW w:w="880" w:type="dxa"/>
            <w:tcBorders>
              <w:top w:val="nil"/>
              <w:left w:val="nil"/>
              <w:bottom w:val="single" w:sz="4" w:space="0" w:color="auto"/>
              <w:right w:val="single" w:sz="4" w:space="0" w:color="auto"/>
            </w:tcBorders>
            <w:shd w:val="clear" w:color="auto" w:fill="auto"/>
            <w:noWrap/>
            <w:vAlign w:val="center"/>
            <w:hideMark/>
          </w:tcPr>
          <w:p w14:paraId="5E37BB41" w14:textId="77777777" w:rsidR="000E2BF5" w:rsidRPr="007755B9" w:rsidRDefault="000E2BF5" w:rsidP="000E2BF5">
            <w:pPr>
              <w:jc w:val="right"/>
              <w:rPr>
                <w:color w:val="000000"/>
                <w:szCs w:val="24"/>
                <w:lang w:val="sr-Latn-RS" w:eastAsia="sr-Latn-RS"/>
              </w:rPr>
            </w:pPr>
            <w:r>
              <w:rPr>
                <w:color w:val="000000"/>
              </w:rPr>
              <w:t>10,8</w:t>
            </w:r>
          </w:p>
        </w:tc>
        <w:tc>
          <w:tcPr>
            <w:tcW w:w="1150" w:type="dxa"/>
            <w:tcBorders>
              <w:top w:val="nil"/>
              <w:left w:val="nil"/>
              <w:bottom w:val="single" w:sz="4" w:space="0" w:color="auto"/>
              <w:right w:val="single" w:sz="4" w:space="0" w:color="auto"/>
            </w:tcBorders>
            <w:shd w:val="clear" w:color="auto" w:fill="auto"/>
            <w:noWrap/>
            <w:vAlign w:val="center"/>
            <w:hideMark/>
          </w:tcPr>
          <w:p w14:paraId="1B17A0AE" w14:textId="77777777" w:rsidR="000E2BF5" w:rsidRPr="007755B9" w:rsidRDefault="000E2BF5" w:rsidP="000E2BF5">
            <w:pPr>
              <w:jc w:val="right"/>
              <w:rPr>
                <w:color w:val="000000"/>
                <w:szCs w:val="24"/>
                <w:lang w:val="sr-Latn-RS" w:eastAsia="sr-Latn-RS"/>
              </w:rPr>
            </w:pPr>
            <w:r>
              <w:rPr>
                <w:color w:val="000000"/>
              </w:rPr>
              <w:t>3,9</w:t>
            </w:r>
          </w:p>
        </w:tc>
      </w:tr>
      <w:tr w:rsidR="000E2BF5" w:rsidRPr="007755B9" w14:paraId="663DEBAE" w14:textId="77777777" w:rsidTr="000E2BF5">
        <w:trPr>
          <w:trHeight w:val="315"/>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14:paraId="526187AF" w14:textId="77777777" w:rsidR="000E2BF5" w:rsidRPr="007755B9" w:rsidRDefault="000E2BF5" w:rsidP="000E2BF5">
            <w:pPr>
              <w:jc w:val="left"/>
              <w:rPr>
                <w:color w:val="000000"/>
                <w:szCs w:val="24"/>
                <w:lang w:val="sr-Latn-RS" w:eastAsia="sr-Latn-RS"/>
              </w:rPr>
            </w:pPr>
            <w:r w:rsidRPr="007755B9">
              <w:rPr>
                <w:color w:val="000000"/>
                <w:szCs w:val="24"/>
                <w:lang w:val="sr-Latn-RS" w:eastAsia="sr-Latn-RS"/>
              </w:rPr>
              <w:t>1210, Вештачки подигнуте плантаже топола</w:t>
            </w:r>
          </w:p>
        </w:tc>
        <w:tc>
          <w:tcPr>
            <w:tcW w:w="1104" w:type="dxa"/>
            <w:tcBorders>
              <w:top w:val="nil"/>
              <w:left w:val="nil"/>
              <w:bottom w:val="single" w:sz="4" w:space="0" w:color="auto"/>
              <w:right w:val="single" w:sz="4" w:space="0" w:color="auto"/>
            </w:tcBorders>
            <w:shd w:val="clear" w:color="auto" w:fill="auto"/>
            <w:noWrap/>
            <w:vAlign w:val="center"/>
            <w:hideMark/>
          </w:tcPr>
          <w:p w14:paraId="029F22EA" w14:textId="77777777" w:rsidR="000E2BF5" w:rsidRPr="007755B9" w:rsidRDefault="000E2BF5" w:rsidP="000E2BF5">
            <w:pPr>
              <w:jc w:val="right"/>
              <w:rPr>
                <w:color w:val="000000"/>
                <w:szCs w:val="24"/>
                <w:lang w:val="sr-Latn-RS" w:eastAsia="sr-Latn-RS"/>
              </w:rPr>
            </w:pPr>
            <w:r>
              <w:rPr>
                <w:color w:val="000000"/>
              </w:rPr>
              <w:t>22,72</w:t>
            </w:r>
          </w:p>
        </w:tc>
        <w:tc>
          <w:tcPr>
            <w:tcW w:w="880" w:type="dxa"/>
            <w:tcBorders>
              <w:top w:val="nil"/>
              <w:left w:val="nil"/>
              <w:bottom w:val="single" w:sz="4" w:space="0" w:color="auto"/>
              <w:right w:val="single" w:sz="4" w:space="0" w:color="auto"/>
            </w:tcBorders>
            <w:shd w:val="clear" w:color="auto" w:fill="auto"/>
            <w:noWrap/>
            <w:vAlign w:val="center"/>
            <w:hideMark/>
          </w:tcPr>
          <w:p w14:paraId="2E0B126C" w14:textId="77777777" w:rsidR="000E2BF5" w:rsidRPr="007755B9" w:rsidRDefault="000E2BF5" w:rsidP="000E2BF5">
            <w:pPr>
              <w:jc w:val="right"/>
              <w:rPr>
                <w:color w:val="000000"/>
                <w:szCs w:val="24"/>
                <w:lang w:val="sr-Latn-RS" w:eastAsia="sr-Latn-RS"/>
              </w:rPr>
            </w:pPr>
            <w:r>
              <w:rPr>
                <w:color w:val="000000"/>
              </w:rPr>
              <w:t>14,3</w:t>
            </w:r>
          </w:p>
        </w:tc>
        <w:tc>
          <w:tcPr>
            <w:tcW w:w="1246" w:type="dxa"/>
            <w:tcBorders>
              <w:top w:val="nil"/>
              <w:left w:val="nil"/>
              <w:bottom w:val="single" w:sz="4" w:space="0" w:color="auto"/>
              <w:right w:val="single" w:sz="4" w:space="0" w:color="auto"/>
            </w:tcBorders>
            <w:shd w:val="clear" w:color="auto" w:fill="auto"/>
            <w:noWrap/>
            <w:vAlign w:val="center"/>
            <w:hideMark/>
          </w:tcPr>
          <w:p w14:paraId="79CE818A" w14:textId="77777777" w:rsidR="000E2BF5" w:rsidRPr="007755B9" w:rsidRDefault="000E2BF5" w:rsidP="000E2BF5">
            <w:pPr>
              <w:jc w:val="right"/>
              <w:rPr>
                <w:color w:val="000000"/>
                <w:szCs w:val="24"/>
                <w:lang w:val="sr-Latn-RS" w:eastAsia="sr-Latn-RS"/>
              </w:rPr>
            </w:pPr>
            <w:r>
              <w:rPr>
                <w:color w:val="000000"/>
              </w:rPr>
              <w:t>1.259,8</w:t>
            </w:r>
          </w:p>
        </w:tc>
        <w:tc>
          <w:tcPr>
            <w:tcW w:w="880" w:type="dxa"/>
            <w:tcBorders>
              <w:top w:val="nil"/>
              <w:left w:val="nil"/>
              <w:bottom w:val="single" w:sz="4" w:space="0" w:color="auto"/>
              <w:right w:val="single" w:sz="4" w:space="0" w:color="auto"/>
            </w:tcBorders>
            <w:shd w:val="clear" w:color="auto" w:fill="auto"/>
            <w:noWrap/>
            <w:vAlign w:val="center"/>
            <w:hideMark/>
          </w:tcPr>
          <w:p w14:paraId="024C86D8" w14:textId="77777777" w:rsidR="000E2BF5" w:rsidRPr="007755B9" w:rsidRDefault="000E2BF5" w:rsidP="000E2BF5">
            <w:pPr>
              <w:jc w:val="right"/>
              <w:rPr>
                <w:color w:val="000000"/>
                <w:szCs w:val="24"/>
                <w:lang w:val="sr-Latn-RS" w:eastAsia="sr-Latn-RS"/>
              </w:rPr>
            </w:pPr>
            <w:r>
              <w:rPr>
                <w:color w:val="000000"/>
              </w:rPr>
              <w:t>7,5</w:t>
            </w:r>
          </w:p>
        </w:tc>
        <w:tc>
          <w:tcPr>
            <w:tcW w:w="880" w:type="dxa"/>
            <w:tcBorders>
              <w:top w:val="nil"/>
              <w:left w:val="nil"/>
              <w:bottom w:val="single" w:sz="4" w:space="0" w:color="auto"/>
              <w:right w:val="single" w:sz="4" w:space="0" w:color="auto"/>
            </w:tcBorders>
            <w:shd w:val="clear" w:color="auto" w:fill="auto"/>
            <w:noWrap/>
            <w:vAlign w:val="center"/>
            <w:hideMark/>
          </w:tcPr>
          <w:p w14:paraId="4CDDBBC0" w14:textId="77777777" w:rsidR="000E2BF5" w:rsidRPr="007755B9" w:rsidRDefault="000E2BF5" w:rsidP="000E2BF5">
            <w:pPr>
              <w:jc w:val="right"/>
              <w:rPr>
                <w:color w:val="000000"/>
                <w:szCs w:val="24"/>
                <w:lang w:val="sr-Latn-RS" w:eastAsia="sr-Latn-RS"/>
              </w:rPr>
            </w:pPr>
            <w:r>
              <w:rPr>
                <w:color w:val="000000"/>
              </w:rPr>
              <w:t>55,4</w:t>
            </w:r>
          </w:p>
        </w:tc>
        <w:tc>
          <w:tcPr>
            <w:tcW w:w="1075" w:type="dxa"/>
            <w:tcBorders>
              <w:top w:val="nil"/>
              <w:left w:val="nil"/>
              <w:bottom w:val="single" w:sz="4" w:space="0" w:color="auto"/>
              <w:right w:val="single" w:sz="4" w:space="0" w:color="auto"/>
            </w:tcBorders>
            <w:shd w:val="clear" w:color="auto" w:fill="auto"/>
            <w:noWrap/>
            <w:vAlign w:val="center"/>
            <w:hideMark/>
          </w:tcPr>
          <w:p w14:paraId="71787FD4" w14:textId="77777777" w:rsidR="000E2BF5" w:rsidRPr="007755B9" w:rsidRDefault="000E2BF5" w:rsidP="000E2BF5">
            <w:pPr>
              <w:jc w:val="right"/>
              <w:rPr>
                <w:color w:val="000000"/>
                <w:szCs w:val="24"/>
                <w:lang w:val="sr-Latn-RS" w:eastAsia="sr-Latn-RS"/>
              </w:rPr>
            </w:pPr>
            <w:r>
              <w:rPr>
                <w:color w:val="000000"/>
              </w:rPr>
              <w:t>60,2</w:t>
            </w:r>
          </w:p>
        </w:tc>
        <w:tc>
          <w:tcPr>
            <w:tcW w:w="880" w:type="dxa"/>
            <w:tcBorders>
              <w:top w:val="nil"/>
              <w:left w:val="nil"/>
              <w:bottom w:val="single" w:sz="4" w:space="0" w:color="auto"/>
              <w:right w:val="single" w:sz="4" w:space="0" w:color="auto"/>
            </w:tcBorders>
            <w:shd w:val="clear" w:color="auto" w:fill="auto"/>
            <w:noWrap/>
            <w:vAlign w:val="center"/>
            <w:hideMark/>
          </w:tcPr>
          <w:p w14:paraId="36CCD902" w14:textId="77777777" w:rsidR="000E2BF5" w:rsidRPr="007755B9" w:rsidRDefault="000E2BF5" w:rsidP="000E2BF5">
            <w:pPr>
              <w:jc w:val="right"/>
              <w:rPr>
                <w:color w:val="000000"/>
                <w:szCs w:val="24"/>
                <w:lang w:val="sr-Latn-RS" w:eastAsia="sr-Latn-RS"/>
              </w:rPr>
            </w:pPr>
            <w:r>
              <w:rPr>
                <w:color w:val="000000"/>
              </w:rPr>
              <w:t>11,2</w:t>
            </w:r>
          </w:p>
        </w:tc>
        <w:tc>
          <w:tcPr>
            <w:tcW w:w="880" w:type="dxa"/>
            <w:tcBorders>
              <w:top w:val="nil"/>
              <w:left w:val="nil"/>
              <w:bottom w:val="single" w:sz="4" w:space="0" w:color="auto"/>
              <w:right w:val="single" w:sz="4" w:space="0" w:color="auto"/>
            </w:tcBorders>
            <w:shd w:val="clear" w:color="auto" w:fill="auto"/>
            <w:noWrap/>
            <w:vAlign w:val="center"/>
            <w:hideMark/>
          </w:tcPr>
          <w:p w14:paraId="6BADF844" w14:textId="77777777" w:rsidR="000E2BF5" w:rsidRPr="007755B9" w:rsidRDefault="000E2BF5" w:rsidP="000E2BF5">
            <w:pPr>
              <w:jc w:val="right"/>
              <w:rPr>
                <w:color w:val="000000"/>
                <w:szCs w:val="24"/>
                <w:lang w:val="sr-Latn-RS" w:eastAsia="sr-Latn-RS"/>
              </w:rPr>
            </w:pPr>
            <w:r>
              <w:rPr>
                <w:color w:val="000000"/>
              </w:rPr>
              <w:t>2,6</w:t>
            </w:r>
          </w:p>
        </w:tc>
        <w:tc>
          <w:tcPr>
            <w:tcW w:w="1150" w:type="dxa"/>
            <w:tcBorders>
              <w:top w:val="nil"/>
              <w:left w:val="nil"/>
              <w:bottom w:val="single" w:sz="4" w:space="0" w:color="auto"/>
              <w:right w:val="single" w:sz="4" w:space="0" w:color="auto"/>
            </w:tcBorders>
            <w:shd w:val="clear" w:color="auto" w:fill="auto"/>
            <w:noWrap/>
            <w:vAlign w:val="center"/>
            <w:hideMark/>
          </w:tcPr>
          <w:p w14:paraId="0C1A410B" w14:textId="77777777" w:rsidR="000E2BF5" w:rsidRPr="007755B9" w:rsidRDefault="000E2BF5" w:rsidP="000E2BF5">
            <w:pPr>
              <w:jc w:val="right"/>
              <w:rPr>
                <w:color w:val="000000"/>
                <w:szCs w:val="24"/>
                <w:lang w:val="sr-Latn-RS" w:eastAsia="sr-Latn-RS"/>
              </w:rPr>
            </w:pPr>
            <w:r>
              <w:rPr>
                <w:color w:val="000000"/>
              </w:rPr>
              <w:t>4,8</w:t>
            </w:r>
          </w:p>
        </w:tc>
      </w:tr>
      <w:tr w:rsidR="000E2BF5" w:rsidRPr="007755B9" w14:paraId="7F7494A1" w14:textId="77777777" w:rsidTr="000E2BF5">
        <w:trPr>
          <w:trHeight w:val="315"/>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14:paraId="70876440" w14:textId="77777777" w:rsidR="000E2BF5" w:rsidRPr="007755B9" w:rsidRDefault="000E2BF5" w:rsidP="000E2BF5">
            <w:pPr>
              <w:jc w:val="left"/>
              <w:rPr>
                <w:color w:val="000000"/>
                <w:szCs w:val="24"/>
                <w:lang w:val="sr-Latn-RS" w:eastAsia="sr-Latn-RS"/>
              </w:rPr>
            </w:pPr>
            <w:r w:rsidRPr="007755B9">
              <w:rPr>
                <w:color w:val="000000"/>
                <w:szCs w:val="24"/>
                <w:lang w:val="sr-Latn-RS" w:eastAsia="sr-Latn-RS"/>
              </w:rPr>
              <w:t>2410, Високе мешовите шуме лужњака</w:t>
            </w:r>
          </w:p>
        </w:tc>
        <w:tc>
          <w:tcPr>
            <w:tcW w:w="1104" w:type="dxa"/>
            <w:tcBorders>
              <w:top w:val="nil"/>
              <w:left w:val="nil"/>
              <w:bottom w:val="single" w:sz="4" w:space="0" w:color="auto"/>
              <w:right w:val="single" w:sz="4" w:space="0" w:color="auto"/>
            </w:tcBorders>
            <w:shd w:val="clear" w:color="auto" w:fill="auto"/>
            <w:noWrap/>
            <w:vAlign w:val="center"/>
            <w:hideMark/>
          </w:tcPr>
          <w:p w14:paraId="151DD6A0" w14:textId="77777777" w:rsidR="000E2BF5" w:rsidRPr="007755B9" w:rsidRDefault="000E2BF5" w:rsidP="000E2BF5">
            <w:pPr>
              <w:jc w:val="right"/>
              <w:rPr>
                <w:color w:val="000000"/>
                <w:szCs w:val="24"/>
                <w:lang w:val="sr-Latn-RS" w:eastAsia="sr-Latn-RS"/>
              </w:rPr>
            </w:pPr>
            <w:r>
              <w:rPr>
                <w:color w:val="000000"/>
              </w:rPr>
              <w:t>59,96</w:t>
            </w:r>
          </w:p>
        </w:tc>
        <w:tc>
          <w:tcPr>
            <w:tcW w:w="880" w:type="dxa"/>
            <w:tcBorders>
              <w:top w:val="nil"/>
              <w:left w:val="nil"/>
              <w:bottom w:val="single" w:sz="4" w:space="0" w:color="auto"/>
              <w:right w:val="single" w:sz="4" w:space="0" w:color="auto"/>
            </w:tcBorders>
            <w:shd w:val="clear" w:color="auto" w:fill="auto"/>
            <w:noWrap/>
            <w:vAlign w:val="center"/>
            <w:hideMark/>
          </w:tcPr>
          <w:p w14:paraId="34BF76D7" w14:textId="77777777" w:rsidR="000E2BF5" w:rsidRPr="007755B9" w:rsidRDefault="000E2BF5" w:rsidP="000E2BF5">
            <w:pPr>
              <w:jc w:val="right"/>
              <w:rPr>
                <w:color w:val="000000"/>
                <w:szCs w:val="24"/>
                <w:lang w:val="sr-Latn-RS" w:eastAsia="sr-Latn-RS"/>
              </w:rPr>
            </w:pPr>
            <w:r>
              <w:rPr>
                <w:color w:val="000000"/>
              </w:rPr>
              <w:t>37,7</w:t>
            </w:r>
          </w:p>
        </w:tc>
        <w:tc>
          <w:tcPr>
            <w:tcW w:w="1246" w:type="dxa"/>
            <w:tcBorders>
              <w:top w:val="nil"/>
              <w:left w:val="nil"/>
              <w:bottom w:val="single" w:sz="4" w:space="0" w:color="auto"/>
              <w:right w:val="single" w:sz="4" w:space="0" w:color="auto"/>
            </w:tcBorders>
            <w:shd w:val="clear" w:color="auto" w:fill="auto"/>
            <w:noWrap/>
            <w:vAlign w:val="center"/>
            <w:hideMark/>
          </w:tcPr>
          <w:p w14:paraId="303EF138" w14:textId="77777777" w:rsidR="000E2BF5" w:rsidRPr="007755B9" w:rsidRDefault="000E2BF5" w:rsidP="000E2BF5">
            <w:pPr>
              <w:jc w:val="right"/>
              <w:rPr>
                <w:color w:val="000000"/>
                <w:szCs w:val="24"/>
                <w:lang w:val="sr-Latn-RS" w:eastAsia="sr-Latn-RS"/>
              </w:rPr>
            </w:pPr>
            <w:r>
              <w:rPr>
                <w:color w:val="000000"/>
              </w:rPr>
              <w:t>3.419,8</w:t>
            </w:r>
          </w:p>
        </w:tc>
        <w:tc>
          <w:tcPr>
            <w:tcW w:w="880" w:type="dxa"/>
            <w:tcBorders>
              <w:top w:val="nil"/>
              <w:left w:val="nil"/>
              <w:bottom w:val="single" w:sz="4" w:space="0" w:color="auto"/>
              <w:right w:val="single" w:sz="4" w:space="0" w:color="auto"/>
            </w:tcBorders>
            <w:shd w:val="clear" w:color="auto" w:fill="auto"/>
            <w:noWrap/>
            <w:vAlign w:val="center"/>
            <w:hideMark/>
          </w:tcPr>
          <w:p w14:paraId="79B8C662" w14:textId="77777777" w:rsidR="000E2BF5" w:rsidRPr="007755B9" w:rsidRDefault="000E2BF5" w:rsidP="000E2BF5">
            <w:pPr>
              <w:jc w:val="right"/>
              <w:rPr>
                <w:color w:val="000000"/>
                <w:szCs w:val="24"/>
                <w:lang w:val="sr-Latn-RS" w:eastAsia="sr-Latn-RS"/>
              </w:rPr>
            </w:pPr>
            <w:r>
              <w:rPr>
                <w:color w:val="000000"/>
              </w:rPr>
              <w:t>20,5</w:t>
            </w:r>
          </w:p>
        </w:tc>
        <w:tc>
          <w:tcPr>
            <w:tcW w:w="880" w:type="dxa"/>
            <w:tcBorders>
              <w:top w:val="nil"/>
              <w:left w:val="nil"/>
              <w:bottom w:val="single" w:sz="4" w:space="0" w:color="auto"/>
              <w:right w:val="single" w:sz="4" w:space="0" w:color="auto"/>
            </w:tcBorders>
            <w:shd w:val="clear" w:color="auto" w:fill="auto"/>
            <w:noWrap/>
            <w:vAlign w:val="center"/>
            <w:hideMark/>
          </w:tcPr>
          <w:p w14:paraId="409FA406" w14:textId="77777777" w:rsidR="000E2BF5" w:rsidRPr="007755B9" w:rsidRDefault="000E2BF5" w:rsidP="000E2BF5">
            <w:pPr>
              <w:jc w:val="right"/>
              <w:rPr>
                <w:color w:val="000000"/>
                <w:szCs w:val="24"/>
                <w:lang w:val="sr-Latn-RS" w:eastAsia="sr-Latn-RS"/>
              </w:rPr>
            </w:pPr>
            <w:r>
              <w:rPr>
                <w:color w:val="000000"/>
              </w:rPr>
              <w:t>57,0</w:t>
            </w:r>
          </w:p>
        </w:tc>
        <w:tc>
          <w:tcPr>
            <w:tcW w:w="1075" w:type="dxa"/>
            <w:tcBorders>
              <w:top w:val="nil"/>
              <w:left w:val="nil"/>
              <w:bottom w:val="single" w:sz="4" w:space="0" w:color="auto"/>
              <w:right w:val="single" w:sz="4" w:space="0" w:color="auto"/>
            </w:tcBorders>
            <w:shd w:val="clear" w:color="auto" w:fill="auto"/>
            <w:noWrap/>
            <w:vAlign w:val="center"/>
            <w:hideMark/>
          </w:tcPr>
          <w:p w14:paraId="47644EEC" w14:textId="77777777" w:rsidR="000E2BF5" w:rsidRPr="007755B9" w:rsidRDefault="000E2BF5" w:rsidP="000E2BF5">
            <w:pPr>
              <w:jc w:val="right"/>
              <w:rPr>
                <w:color w:val="000000"/>
                <w:szCs w:val="24"/>
                <w:lang w:val="sr-Latn-RS" w:eastAsia="sr-Latn-RS"/>
              </w:rPr>
            </w:pPr>
            <w:r>
              <w:rPr>
                <w:color w:val="000000"/>
              </w:rPr>
              <w:t>84,2</w:t>
            </w:r>
          </w:p>
        </w:tc>
        <w:tc>
          <w:tcPr>
            <w:tcW w:w="880" w:type="dxa"/>
            <w:tcBorders>
              <w:top w:val="nil"/>
              <w:left w:val="nil"/>
              <w:bottom w:val="single" w:sz="4" w:space="0" w:color="auto"/>
              <w:right w:val="single" w:sz="4" w:space="0" w:color="auto"/>
            </w:tcBorders>
            <w:shd w:val="clear" w:color="auto" w:fill="auto"/>
            <w:noWrap/>
            <w:vAlign w:val="center"/>
            <w:hideMark/>
          </w:tcPr>
          <w:p w14:paraId="6E349E48" w14:textId="77777777" w:rsidR="000E2BF5" w:rsidRPr="007755B9" w:rsidRDefault="000E2BF5" w:rsidP="000E2BF5">
            <w:pPr>
              <w:jc w:val="right"/>
              <w:rPr>
                <w:color w:val="000000"/>
                <w:szCs w:val="24"/>
                <w:lang w:val="sr-Latn-RS" w:eastAsia="sr-Latn-RS"/>
              </w:rPr>
            </w:pPr>
            <w:r>
              <w:rPr>
                <w:color w:val="000000"/>
              </w:rPr>
              <w:t>15,7</w:t>
            </w:r>
          </w:p>
        </w:tc>
        <w:tc>
          <w:tcPr>
            <w:tcW w:w="880" w:type="dxa"/>
            <w:tcBorders>
              <w:top w:val="nil"/>
              <w:left w:val="nil"/>
              <w:bottom w:val="single" w:sz="4" w:space="0" w:color="auto"/>
              <w:right w:val="single" w:sz="4" w:space="0" w:color="auto"/>
            </w:tcBorders>
            <w:shd w:val="clear" w:color="auto" w:fill="auto"/>
            <w:noWrap/>
            <w:vAlign w:val="center"/>
            <w:hideMark/>
          </w:tcPr>
          <w:p w14:paraId="73A9153B" w14:textId="77777777" w:rsidR="000E2BF5" w:rsidRPr="007755B9" w:rsidRDefault="000E2BF5" w:rsidP="000E2BF5">
            <w:pPr>
              <w:jc w:val="right"/>
              <w:rPr>
                <w:color w:val="000000"/>
                <w:szCs w:val="24"/>
                <w:lang w:val="sr-Latn-RS" w:eastAsia="sr-Latn-RS"/>
              </w:rPr>
            </w:pPr>
            <w:r>
              <w:rPr>
                <w:color w:val="000000"/>
              </w:rPr>
              <w:t>1,4</w:t>
            </w:r>
          </w:p>
        </w:tc>
        <w:tc>
          <w:tcPr>
            <w:tcW w:w="1150" w:type="dxa"/>
            <w:tcBorders>
              <w:top w:val="nil"/>
              <w:left w:val="nil"/>
              <w:bottom w:val="single" w:sz="4" w:space="0" w:color="auto"/>
              <w:right w:val="single" w:sz="4" w:space="0" w:color="auto"/>
            </w:tcBorders>
            <w:shd w:val="clear" w:color="auto" w:fill="auto"/>
            <w:noWrap/>
            <w:vAlign w:val="center"/>
            <w:hideMark/>
          </w:tcPr>
          <w:p w14:paraId="38A079FC" w14:textId="77777777" w:rsidR="000E2BF5" w:rsidRPr="007755B9" w:rsidRDefault="000E2BF5" w:rsidP="000E2BF5">
            <w:pPr>
              <w:jc w:val="right"/>
              <w:rPr>
                <w:color w:val="000000"/>
                <w:szCs w:val="24"/>
                <w:lang w:val="sr-Latn-RS" w:eastAsia="sr-Latn-RS"/>
              </w:rPr>
            </w:pPr>
            <w:r>
              <w:rPr>
                <w:color w:val="000000"/>
              </w:rPr>
              <w:t>2,5</w:t>
            </w:r>
          </w:p>
        </w:tc>
      </w:tr>
      <w:tr w:rsidR="000E2BF5" w:rsidRPr="007755B9" w14:paraId="65D82C40" w14:textId="77777777" w:rsidTr="000E2BF5">
        <w:trPr>
          <w:trHeight w:val="315"/>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14:paraId="3676EDC2" w14:textId="77777777" w:rsidR="000E2BF5" w:rsidRPr="007755B9" w:rsidRDefault="000E2BF5" w:rsidP="000E2BF5">
            <w:pPr>
              <w:jc w:val="left"/>
              <w:rPr>
                <w:color w:val="000000"/>
                <w:szCs w:val="24"/>
                <w:lang w:val="sr-Latn-RS" w:eastAsia="sr-Latn-RS"/>
              </w:rPr>
            </w:pPr>
            <w:r w:rsidRPr="007755B9">
              <w:rPr>
                <w:color w:val="000000"/>
                <w:szCs w:val="24"/>
                <w:lang w:val="sr-Latn-RS" w:eastAsia="sr-Latn-RS"/>
              </w:rPr>
              <w:t>2920, Изданачке мешовите шуме багрема</w:t>
            </w:r>
          </w:p>
        </w:tc>
        <w:tc>
          <w:tcPr>
            <w:tcW w:w="1104" w:type="dxa"/>
            <w:tcBorders>
              <w:top w:val="nil"/>
              <w:left w:val="nil"/>
              <w:bottom w:val="single" w:sz="4" w:space="0" w:color="auto"/>
              <w:right w:val="single" w:sz="4" w:space="0" w:color="auto"/>
            </w:tcBorders>
            <w:shd w:val="clear" w:color="auto" w:fill="auto"/>
            <w:noWrap/>
            <w:vAlign w:val="center"/>
            <w:hideMark/>
          </w:tcPr>
          <w:p w14:paraId="0B8BFC54" w14:textId="77777777" w:rsidR="000E2BF5" w:rsidRPr="007755B9" w:rsidRDefault="000E2BF5" w:rsidP="000E2BF5">
            <w:pPr>
              <w:jc w:val="right"/>
              <w:rPr>
                <w:color w:val="000000"/>
                <w:szCs w:val="24"/>
                <w:lang w:val="sr-Latn-RS" w:eastAsia="sr-Latn-RS"/>
              </w:rPr>
            </w:pPr>
            <w:r>
              <w:rPr>
                <w:color w:val="000000"/>
              </w:rPr>
              <w:t>23,28</w:t>
            </w:r>
          </w:p>
        </w:tc>
        <w:tc>
          <w:tcPr>
            <w:tcW w:w="880" w:type="dxa"/>
            <w:tcBorders>
              <w:top w:val="nil"/>
              <w:left w:val="nil"/>
              <w:bottom w:val="single" w:sz="4" w:space="0" w:color="auto"/>
              <w:right w:val="single" w:sz="4" w:space="0" w:color="auto"/>
            </w:tcBorders>
            <w:shd w:val="clear" w:color="auto" w:fill="auto"/>
            <w:noWrap/>
            <w:vAlign w:val="center"/>
            <w:hideMark/>
          </w:tcPr>
          <w:p w14:paraId="145BD59F" w14:textId="77777777" w:rsidR="000E2BF5" w:rsidRPr="007755B9" w:rsidRDefault="000E2BF5" w:rsidP="000E2BF5">
            <w:pPr>
              <w:jc w:val="right"/>
              <w:rPr>
                <w:color w:val="000000"/>
                <w:szCs w:val="24"/>
                <w:lang w:val="sr-Latn-RS" w:eastAsia="sr-Latn-RS"/>
              </w:rPr>
            </w:pPr>
            <w:r>
              <w:rPr>
                <w:color w:val="000000"/>
              </w:rPr>
              <w:t>14,6</w:t>
            </w:r>
          </w:p>
        </w:tc>
        <w:tc>
          <w:tcPr>
            <w:tcW w:w="1246" w:type="dxa"/>
            <w:tcBorders>
              <w:top w:val="nil"/>
              <w:left w:val="nil"/>
              <w:bottom w:val="single" w:sz="4" w:space="0" w:color="auto"/>
              <w:right w:val="single" w:sz="4" w:space="0" w:color="auto"/>
            </w:tcBorders>
            <w:shd w:val="clear" w:color="auto" w:fill="auto"/>
            <w:noWrap/>
            <w:vAlign w:val="center"/>
            <w:hideMark/>
          </w:tcPr>
          <w:p w14:paraId="221EE398" w14:textId="77777777" w:rsidR="000E2BF5" w:rsidRPr="007755B9" w:rsidRDefault="000E2BF5" w:rsidP="000E2BF5">
            <w:pPr>
              <w:jc w:val="right"/>
              <w:rPr>
                <w:color w:val="000000"/>
                <w:szCs w:val="24"/>
                <w:lang w:val="sr-Latn-RS" w:eastAsia="sr-Latn-RS"/>
              </w:rPr>
            </w:pPr>
            <w:r>
              <w:rPr>
                <w:color w:val="000000"/>
              </w:rPr>
              <w:t>0,0</w:t>
            </w:r>
          </w:p>
        </w:tc>
        <w:tc>
          <w:tcPr>
            <w:tcW w:w="880" w:type="dxa"/>
            <w:tcBorders>
              <w:top w:val="nil"/>
              <w:left w:val="nil"/>
              <w:bottom w:val="single" w:sz="4" w:space="0" w:color="auto"/>
              <w:right w:val="single" w:sz="4" w:space="0" w:color="auto"/>
            </w:tcBorders>
            <w:shd w:val="clear" w:color="auto" w:fill="auto"/>
            <w:noWrap/>
            <w:vAlign w:val="center"/>
            <w:hideMark/>
          </w:tcPr>
          <w:p w14:paraId="160E05DA" w14:textId="77777777" w:rsidR="000E2BF5" w:rsidRPr="007755B9" w:rsidRDefault="000E2BF5" w:rsidP="000E2BF5">
            <w:pPr>
              <w:jc w:val="right"/>
              <w:rPr>
                <w:color w:val="000000"/>
                <w:szCs w:val="24"/>
                <w:lang w:val="sr-Latn-RS" w:eastAsia="sr-Latn-RS"/>
              </w:rPr>
            </w:pPr>
            <w:r>
              <w:rPr>
                <w:color w:val="000000"/>
              </w:rPr>
              <w:t>0,0</w:t>
            </w:r>
          </w:p>
        </w:tc>
        <w:tc>
          <w:tcPr>
            <w:tcW w:w="880" w:type="dxa"/>
            <w:tcBorders>
              <w:top w:val="nil"/>
              <w:left w:val="nil"/>
              <w:bottom w:val="single" w:sz="4" w:space="0" w:color="auto"/>
              <w:right w:val="single" w:sz="4" w:space="0" w:color="auto"/>
            </w:tcBorders>
            <w:shd w:val="clear" w:color="auto" w:fill="auto"/>
            <w:noWrap/>
            <w:vAlign w:val="center"/>
            <w:hideMark/>
          </w:tcPr>
          <w:p w14:paraId="3303488C" w14:textId="77777777" w:rsidR="000E2BF5" w:rsidRPr="007755B9" w:rsidRDefault="000E2BF5" w:rsidP="000E2BF5">
            <w:pPr>
              <w:jc w:val="right"/>
              <w:rPr>
                <w:color w:val="000000"/>
                <w:szCs w:val="24"/>
                <w:lang w:val="sr-Latn-RS" w:eastAsia="sr-Latn-RS"/>
              </w:rPr>
            </w:pPr>
            <w:r>
              <w:rPr>
                <w:color w:val="000000"/>
              </w:rPr>
              <w:t>0,0</w:t>
            </w:r>
          </w:p>
        </w:tc>
        <w:tc>
          <w:tcPr>
            <w:tcW w:w="1075" w:type="dxa"/>
            <w:tcBorders>
              <w:top w:val="nil"/>
              <w:left w:val="nil"/>
              <w:bottom w:val="single" w:sz="4" w:space="0" w:color="auto"/>
              <w:right w:val="single" w:sz="4" w:space="0" w:color="auto"/>
            </w:tcBorders>
            <w:shd w:val="clear" w:color="auto" w:fill="auto"/>
            <w:noWrap/>
            <w:vAlign w:val="center"/>
            <w:hideMark/>
          </w:tcPr>
          <w:p w14:paraId="20030039" w14:textId="77777777" w:rsidR="000E2BF5" w:rsidRPr="007755B9" w:rsidRDefault="000E2BF5" w:rsidP="000E2BF5">
            <w:pPr>
              <w:jc w:val="right"/>
              <w:rPr>
                <w:color w:val="000000"/>
                <w:szCs w:val="24"/>
                <w:lang w:val="sr-Latn-RS" w:eastAsia="sr-Latn-RS"/>
              </w:rPr>
            </w:pPr>
            <w:r>
              <w:rPr>
                <w:color w:val="000000"/>
              </w:rPr>
              <w:t>0,0</w:t>
            </w:r>
          </w:p>
        </w:tc>
        <w:tc>
          <w:tcPr>
            <w:tcW w:w="880" w:type="dxa"/>
            <w:tcBorders>
              <w:top w:val="nil"/>
              <w:left w:val="nil"/>
              <w:bottom w:val="single" w:sz="4" w:space="0" w:color="auto"/>
              <w:right w:val="single" w:sz="4" w:space="0" w:color="auto"/>
            </w:tcBorders>
            <w:shd w:val="clear" w:color="auto" w:fill="auto"/>
            <w:noWrap/>
            <w:vAlign w:val="center"/>
            <w:hideMark/>
          </w:tcPr>
          <w:p w14:paraId="2E2C4A9F" w14:textId="77777777" w:rsidR="000E2BF5" w:rsidRPr="007755B9" w:rsidRDefault="000E2BF5" w:rsidP="000E2BF5">
            <w:pPr>
              <w:jc w:val="right"/>
              <w:rPr>
                <w:color w:val="000000"/>
                <w:szCs w:val="24"/>
                <w:lang w:val="sr-Latn-RS" w:eastAsia="sr-Latn-RS"/>
              </w:rPr>
            </w:pPr>
            <w:r>
              <w:rPr>
                <w:color w:val="000000"/>
              </w:rPr>
              <w:t>0,0</w:t>
            </w:r>
          </w:p>
        </w:tc>
        <w:tc>
          <w:tcPr>
            <w:tcW w:w="880" w:type="dxa"/>
            <w:tcBorders>
              <w:top w:val="nil"/>
              <w:left w:val="nil"/>
              <w:bottom w:val="single" w:sz="4" w:space="0" w:color="auto"/>
              <w:right w:val="single" w:sz="4" w:space="0" w:color="auto"/>
            </w:tcBorders>
            <w:shd w:val="clear" w:color="auto" w:fill="auto"/>
            <w:noWrap/>
            <w:vAlign w:val="center"/>
            <w:hideMark/>
          </w:tcPr>
          <w:p w14:paraId="74378D46" w14:textId="77777777" w:rsidR="000E2BF5" w:rsidRPr="007755B9" w:rsidRDefault="000E2BF5" w:rsidP="000E2BF5">
            <w:pPr>
              <w:jc w:val="right"/>
              <w:rPr>
                <w:color w:val="000000"/>
                <w:szCs w:val="24"/>
                <w:lang w:val="sr-Latn-RS" w:eastAsia="sr-Latn-RS"/>
              </w:rPr>
            </w:pPr>
            <w:r>
              <w:rPr>
                <w:color w:val="000000"/>
              </w:rPr>
              <w:t>0,0</w:t>
            </w:r>
          </w:p>
        </w:tc>
        <w:tc>
          <w:tcPr>
            <w:tcW w:w="1150" w:type="dxa"/>
            <w:tcBorders>
              <w:top w:val="nil"/>
              <w:left w:val="nil"/>
              <w:bottom w:val="single" w:sz="4" w:space="0" w:color="auto"/>
              <w:right w:val="single" w:sz="4" w:space="0" w:color="auto"/>
            </w:tcBorders>
            <w:shd w:val="clear" w:color="auto" w:fill="auto"/>
            <w:noWrap/>
            <w:vAlign w:val="center"/>
            <w:hideMark/>
          </w:tcPr>
          <w:p w14:paraId="1233BCA1" w14:textId="77777777" w:rsidR="000E2BF5" w:rsidRPr="007755B9" w:rsidRDefault="000E2BF5" w:rsidP="000E2BF5">
            <w:pPr>
              <w:jc w:val="right"/>
              <w:rPr>
                <w:color w:val="000000"/>
                <w:szCs w:val="24"/>
                <w:lang w:val="sr-Latn-RS" w:eastAsia="sr-Latn-RS"/>
              </w:rPr>
            </w:pPr>
            <w:r>
              <w:rPr>
                <w:color w:val="000000"/>
              </w:rPr>
              <w:t> </w:t>
            </w:r>
          </w:p>
        </w:tc>
      </w:tr>
      <w:tr w:rsidR="000E2BF5" w:rsidRPr="007755B9" w14:paraId="01005D3D" w14:textId="77777777" w:rsidTr="000E2BF5">
        <w:trPr>
          <w:trHeight w:val="315"/>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14:paraId="31268332" w14:textId="77777777" w:rsidR="000E2BF5" w:rsidRPr="007755B9" w:rsidRDefault="000E2BF5" w:rsidP="000E2BF5">
            <w:pPr>
              <w:jc w:val="left"/>
              <w:rPr>
                <w:b/>
                <w:bCs/>
                <w:color w:val="000000"/>
                <w:szCs w:val="24"/>
                <w:lang w:val="sr-Latn-RS" w:eastAsia="sr-Latn-RS"/>
              </w:rPr>
            </w:pPr>
            <w:r w:rsidRPr="007755B9">
              <w:rPr>
                <w:b/>
                <w:bCs/>
                <w:color w:val="000000"/>
                <w:szCs w:val="24"/>
                <w:lang w:val="sr-Latn-RS" w:eastAsia="sr-Latn-RS"/>
              </w:rPr>
              <w:t>1 - Чисте састојине</w:t>
            </w:r>
          </w:p>
        </w:tc>
        <w:tc>
          <w:tcPr>
            <w:tcW w:w="1104" w:type="dxa"/>
            <w:tcBorders>
              <w:top w:val="nil"/>
              <w:left w:val="nil"/>
              <w:bottom w:val="single" w:sz="4" w:space="0" w:color="auto"/>
              <w:right w:val="single" w:sz="4" w:space="0" w:color="auto"/>
            </w:tcBorders>
            <w:shd w:val="clear" w:color="auto" w:fill="auto"/>
            <w:noWrap/>
            <w:vAlign w:val="center"/>
            <w:hideMark/>
          </w:tcPr>
          <w:p w14:paraId="2D83D6E1" w14:textId="77777777" w:rsidR="000E2BF5" w:rsidRPr="007755B9" w:rsidRDefault="000E2BF5" w:rsidP="000E2BF5">
            <w:pPr>
              <w:jc w:val="right"/>
              <w:rPr>
                <w:b/>
                <w:bCs/>
                <w:color w:val="000000"/>
                <w:szCs w:val="24"/>
                <w:lang w:val="sr-Latn-RS" w:eastAsia="sr-Latn-RS"/>
              </w:rPr>
            </w:pPr>
            <w:r>
              <w:rPr>
                <w:b/>
                <w:bCs/>
                <w:color w:val="000000"/>
              </w:rPr>
              <w:t>107,36</w:t>
            </w:r>
          </w:p>
        </w:tc>
        <w:tc>
          <w:tcPr>
            <w:tcW w:w="880" w:type="dxa"/>
            <w:tcBorders>
              <w:top w:val="nil"/>
              <w:left w:val="nil"/>
              <w:bottom w:val="single" w:sz="4" w:space="0" w:color="auto"/>
              <w:right w:val="single" w:sz="4" w:space="0" w:color="auto"/>
            </w:tcBorders>
            <w:shd w:val="clear" w:color="auto" w:fill="auto"/>
            <w:noWrap/>
            <w:vAlign w:val="center"/>
            <w:hideMark/>
          </w:tcPr>
          <w:p w14:paraId="35D734AE" w14:textId="77777777" w:rsidR="000E2BF5" w:rsidRPr="007755B9" w:rsidRDefault="000E2BF5" w:rsidP="000E2BF5">
            <w:pPr>
              <w:jc w:val="right"/>
              <w:rPr>
                <w:b/>
                <w:bCs/>
                <w:color w:val="000000"/>
                <w:szCs w:val="24"/>
                <w:lang w:val="sr-Latn-RS" w:eastAsia="sr-Latn-RS"/>
              </w:rPr>
            </w:pPr>
            <w:r>
              <w:rPr>
                <w:b/>
                <w:bCs/>
                <w:color w:val="000000"/>
              </w:rPr>
              <w:t>67,5</w:t>
            </w:r>
          </w:p>
        </w:tc>
        <w:tc>
          <w:tcPr>
            <w:tcW w:w="1246" w:type="dxa"/>
            <w:tcBorders>
              <w:top w:val="nil"/>
              <w:left w:val="nil"/>
              <w:bottom w:val="single" w:sz="4" w:space="0" w:color="auto"/>
              <w:right w:val="single" w:sz="4" w:space="0" w:color="auto"/>
            </w:tcBorders>
            <w:shd w:val="clear" w:color="auto" w:fill="auto"/>
            <w:noWrap/>
            <w:vAlign w:val="center"/>
            <w:hideMark/>
          </w:tcPr>
          <w:p w14:paraId="1C0CC0DE" w14:textId="77777777" w:rsidR="000E2BF5" w:rsidRPr="007755B9" w:rsidRDefault="000E2BF5" w:rsidP="000E2BF5">
            <w:pPr>
              <w:jc w:val="right"/>
              <w:rPr>
                <w:b/>
                <w:bCs/>
                <w:color w:val="000000"/>
                <w:szCs w:val="24"/>
                <w:lang w:val="sr-Latn-RS" w:eastAsia="sr-Latn-RS"/>
              </w:rPr>
            </w:pPr>
            <w:r>
              <w:rPr>
                <w:b/>
                <w:bCs/>
                <w:color w:val="000000"/>
              </w:rPr>
              <w:t>5.067,5</w:t>
            </w:r>
          </w:p>
        </w:tc>
        <w:tc>
          <w:tcPr>
            <w:tcW w:w="880" w:type="dxa"/>
            <w:tcBorders>
              <w:top w:val="nil"/>
              <w:left w:val="nil"/>
              <w:bottom w:val="single" w:sz="4" w:space="0" w:color="auto"/>
              <w:right w:val="single" w:sz="4" w:space="0" w:color="auto"/>
            </w:tcBorders>
            <w:shd w:val="clear" w:color="auto" w:fill="auto"/>
            <w:noWrap/>
            <w:vAlign w:val="center"/>
            <w:hideMark/>
          </w:tcPr>
          <w:p w14:paraId="304FCD55" w14:textId="77777777" w:rsidR="000E2BF5" w:rsidRPr="007755B9" w:rsidRDefault="000E2BF5" w:rsidP="000E2BF5">
            <w:pPr>
              <w:jc w:val="right"/>
              <w:rPr>
                <w:b/>
                <w:bCs/>
                <w:color w:val="000000"/>
                <w:szCs w:val="24"/>
                <w:lang w:val="sr-Latn-RS" w:eastAsia="sr-Latn-RS"/>
              </w:rPr>
            </w:pPr>
            <w:r>
              <w:rPr>
                <w:b/>
                <w:bCs/>
                <w:color w:val="000000"/>
              </w:rPr>
              <w:t>30,3</w:t>
            </w:r>
          </w:p>
        </w:tc>
        <w:tc>
          <w:tcPr>
            <w:tcW w:w="880" w:type="dxa"/>
            <w:tcBorders>
              <w:top w:val="nil"/>
              <w:left w:val="nil"/>
              <w:bottom w:val="single" w:sz="4" w:space="0" w:color="auto"/>
              <w:right w:val="single" w:sz="4" w:space="0" w:color="auto"/>
            </w:tcBorders>
            <w:shd w:val="clear" w:color="auto" w:fill="auto"/>
            <w:noWrap/>
            <w:vAlign w:val="center"/>
            <w:hideMark/>
          </w:tcPr>
          <w:p w14:paraId="0084F0B4" w14:textId="77777777" w:rsidR="000E2BF5" w:rsidRPr="007755B9" w:rsidRDefault="000E2BF5" w:rsidP="000E2BF5">
            <w:pPr>
              <w:jc w:val="right"/>
              <w:rPr>
                <w:b/>
                <w:bCs/>
                <w:color w:val="000000"/>
                <w:szCs w:val="24"/>
                <w:lang w:val="sr-Latn-RS" w:eastAsia="sr-Latn-RS"/>
              </w:rPr>
            </w:pPr>
            <w:r>
              <w:rPr>
                <w:b/>
                <w:bCs/>
                <w:color w:val="000000"/>
              </w:rPr>
              <w:t>47,2</w:t>
            </w:r>
          </w:p>
        </w:tc>
        <w:tc>
          <w:tcPr>
            <w:tcW w:w="1075" w:type="dxa"/>
            <w:tcBorders>
              <w:top w:val="nil"/>
              <w:left w:val="nil"/>
              <w:bottom w:val="single" w:sz="4" w:space="0" w:color="auto"/>
              <w:right w:val="single" w:sz="4" w:space="0" w:color="auto"/>
            </w:tcBorders>
            <w:shd w:val="clear" w:color="auto" w:fill="auto"/>
            <w:noWrap/>
            <w:vAlign w:val="center"/>
            <w:hideMark/>
          </w:tcPr>
          <w:p w14:paraId="0712CD0F" w14:textId="77777777" w:rsidR="000E2BF5" w:rsidRPr="007755B9" w:rsidRDefault="000E2BF5" w:rsidP="000E2BF5">
            <w:pPr>
              <w:jc w:val="right"/>
              <w:rPr>
                <w:b/>
                <w:bCs/>
                <w:color w:val="000000"/>
                <w:szCs w:val="24"/>
                <w:lang w:val="sr-Latn-RS" w:eastAsia="sr-Latn-RS"/>
              </w:rPr>
            </w:pPr>
            <w:r>
              <w:rPr>
                <w:b/>
                <w:bCs/>
                <w:color w:val="000000"/>
              </w:rPr>
              <w:t>159,5</w:t>
            </w:r>
          </w:p>
        </w:tc>
        <w:tc>
          <w:tcPr>
            <w:tcW w:w="880" w:type="dxa"/>
            <w:tcBorders>
              <w:top w:val="nil"/>
              <w:left w:val="nil"/>
              <w:bottom w:val="single" w:sz="4" w:space="0" w:color="auto"/>
              <w:right w:val="single" w:sz="4" w:space="0" w:color="auto"/>
            </w:tcBorders>
            <w:shd w:val="clear" w:color="auto" w:fill="auto"/>
            <w:noWrap/>
            <w:vAlign w:val="center"/>
            <w:hideMark/>
          </w:tcPr>
          <w:p w14:paraId="77517D9B" w14:textId="77777777" w:rsidR="000E2BF5" w:rsidRPr="007755B9" w:rsidRDefault="000E2BF5" w:rsidP="000E2BF5">
            <w:pPr>
              <w:jc w:val="right"/>
              <w:rPr>
                <w:b/>
                <w:bCs/>
                <w:color w:val="000000"/>
                <w:szCs w:val="24"/>
                <w:lang w:val="sr-Latn-RS" w:eastAsia="sr-Latn-RS"/>
              </w:rPr>
            </w:pPr>
            <w:r>
              <w:rPr>
                <w:b/>
                <w:bCs/>
                <w:color w:val="000000"/>
              </w:rPr>
              <w:t>29,7</w:t>
            </w:r>
          </w:p>
        </w:tc>
        <w:tc>
          <w:tcPr>
            <w:tcW w:w="880" w:type="dxa"/>
            <w:tcBorders>
              <w:top w:val="nil"/>
              <w:left w:val="nil"/>
              <w:bottom w:val="single" w:sz="4" w:space="0" w:color="auto"/>
              <w:right w:val="single" w:sz="4" w:space="0" w:color="auto"/>
            </w:tcBorders>
            <w:shd w:val="clear" w:color="auto" w:fill="auto"/>
            <w:noWrap/>
            <w:vAlign w:val="center"/>
            <w:hideMark/>
          </w:tcPr>
          <w:p w14:paraId="0C4CA1C1" w14:textId="77777777" w:rsidR="000E2BF5" w:rsidRPr="007755B9" w:rsidRDefault="000E2BF5" w:rsidP="000E2BF5">
            <w:pPr>
              <w:jc w:val="right"/>
              <w:rPr>
                <w:b/>
                <w:bCs/>
                <w:color w:val="000000"/>
                <w:szCs w:val="24"/>
                <w:lang w:val="sr-Latn-RS" w:eastAsia="sr-Latn-RS"/>
              </w:rPr>
            </w:pPr>
            <w:r>
              <w:rPr>
                <w:b/>
                <w:bCs/>
                <w:color w:val="000000"/>
              </w:rPr>
              <w:t>1,5</w:t>
            </w:r>
          </w:p>
        </w:tc>
        <w:tc>
          <w:tcPr>
            <w:tcW w:w="1150" w:type="dxa"/>
            <w:tcBorders>
              <w:top w:val="nil"/>
              <w:left w:val="nil"/>
              <w:bottom w:val="single" w:sz="4" w:space="0" w:color="auto"/>
              <w:right w:val="single" w:sz="4" w:space="0" w:color="auto"/>
            </w:tcBorders>
            <w:shd w:val="clear" w:color="auto" w:fill="auto"/>
            <w:noWrap/>
            <w:vAlign w:val="center"/>
            <w:hideMark/>
          </w:tcPr>
          <w:p w14:paraId="72E61D56" w14:textId="77777777" w:rsidR="000E2BF5" w:rsidRPr="007755B9" w:rsidRDefault="000E2BF5" w:rsidP="000E2BF5">
            <w:pPr>
              <w:jc w:val="right"/>
              <w:rPr>
                <w:b/>
                <w:bCs/>
                <w:color w:val="000000"/>
                <w:szCs w:val="24"/>
                <w:lang w:val="sr-Latn-RS" w:eastAsia="sr-Latn-RS"/>
              </w:rPr>
            </w:pPr>
            <w:r>
              <w:rPr>
                <w:b/>
                <w:bCs/>
                <w:color w:val="000000"/>
              </w:rPr>
              <w:t>3,1</w:t>
            </w:r>
          </w:p>
        </w:tc>
      </w:tr>
      <w:tr w:rsidR="000E2BF5" w:rsidRPr="007755B9" w14:paraId="35DF6D2C" w14:textId="77777777" w:rsidTr="000E2BF5">
        <w:trPr>
          <w:trHeight w:val="315"/>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14:paraId="06059D58" w14:textId="77777777" w:rsidR="000E2BF5" w:rsidRPr="007755B9" w:rsidRDefault="000E2BF5" w:rsidP="000E2BF5">
            <w:pPr>
              <w:jc w:val="left"/>
              <w:rPr>
                <w:color w:val="000000"/>
                <w:szCs w:val="24"/>
                <w:lang w:val="sr-Latn-RS" w:eastAsia="sr-Latn-RS"/>
              </w:rPr>
            </w:pPr>
            <w:r w:rsidRPr="007755B9">
              <w:rPr>
                <w:color w:val="000000"/>
                <w:szCs w:val="24"/>
                <w:lang w:val="sr-Latn-RS" w:eastAsia="sr-Latn-RS"/>
              </w:rPr>
              <w:t>1110, Високе мешовите шуме ОМЛ</w:t>
            </w:r>
          </w:p>
        </w:tc>
        <w:tc>
          <w:tcPr>
            <w:tcW w:w="1104" w:type="dxa"/>
            <w:tcBorders>
              <w:top w:val="nil"/>
              <w:left w:val="nil"/>
              <w:bottom w:val="single" w:sz="4" w:space="0" w:color="auto"/>
              <w:right w:val="single" w:sz="4" w:space="0" w:color="auto"/>
            </w:tcBorders>
            <w:shd w:val="clear" w:color="auto" w:fill="auto"/>
            <w:noWrap/>
            <w:vAlign w:val="center"/>
            <w:hideMark/>
          </w:tcPr>
          <w:p w14:paraId="2071E495" w14:textId="77777777" w:rsidR="000E2BF5" w:rsidRPr="007755B9" w:rsidRDefault="000E2BF5" w:rsidP="000E2BF5">
            <w:pPr>
              <w:jc w:val="right"/>
              <w:rPr>
                <w:color w:val="000000"/>
                <w:szCs w:val="24"/>
                <w:lang w:val="sr-Latn-RS" w:eastAsia="sr-Latn-RS"/>
              </w:rPr>
            </w:pPr>
            <w:r>
              <w:rPr>
                <w:color w:val="000000"/>
              </w:rPr>
              <w:t>3,67</w:t>
            </w:r>
          </w:p>
        </w:tc>
        <w:tc>
          <w:tcPr>
            <w:tcW w:w="880" w:type="dxa"/>
            <w:tcBorders>
              <w:top w:val="nil"/>
              <w:left w:val="nil"/>
              <w:bottom w:val="single" w:sz="4" w:space="0" w:color="auto"/>
              <w:right w:val="single" w:sz="4" w:space="0" w:color="auto"/>
            </w:tcBorders>
            <w:shd w:val="clear" w:color="auto" w:fill="auto"/>
            <w:noWrap/>
            <w:vAlign w:val="center"/>
            <w:hideMark/>
          </w:tcPr>
          <w:p w14:paraId="4C5ADC29" w14:textId="77777777" w:rsidR="000E2BF5" w:rsidRPr="007755B9" w:rsidRDefault="000E2BF5" w:rsidP="000E2BF5">
            <w:pPr>
              <w:jc w:val="right"/>
              <w:rPr>
                <w:color w:val="000000"/>
                <w:szCs w:val="24"/>
                <w:lang w:val="sr-Latn-RS" w:eastAsia="sr-Latn-RS"/>
              </w:rPr>
            </w:pPr>
            <w:r>
              <w:rPr>
                <w:color w:val="000000"/>
              </w:rPr>
              <w:t>2,3</w:t>
            </w:r>
          </w:p>
        </w:tc>
        <w:tc>
          <w:tcPr>
            <w:tcW w:w="1246" w:type="dxa"/>
            <w:tcBorders>
              <w:top w:val="nil"/>
              <w:left w:val="nil"/>
              <w:bottom w:val="single" w:sz="4" w:space="0" w:color="auto"/>
              <w:right w:val="single" w:sz="4" w:space="0" w:color="auto"/>
            </w:tcBorders>
            <w:shd w:val="clear" w:color="auto" w:fill="auto"/>
            <w:noWrap/>
            <w:vAlign w:val="center"/>
            <w:hideMark/>
          </w:tcPr>
          <w:p w14:paraId="54BCFC01" w14:textId="77777777" w:rsidR="000E2BF5" w:rsidRPr="007755B9" w:rsidRDefault="000E2BF5" w:rsidP="000E2BF5">
            <w:pPr>
              <w:jc w:val="right"/>
              <w:rPr>
                <w:color w:val="000000"/>
                <w:szCs w:val="24"/>
                <w:lang w:val="sr-Latn-RS" w:eastAsia="sr-Latn-RS"/>
              </w:rPr>
            </w:pPr>
            <w:r>
              <w:rPr>
                <w:color w:val="000000"/>
              </w:rPr>
              <w:t>903,8</w:t>
            </w:r>
          </w:p>
        </w:tc>
        <w:tc>
          <w:tcPr>
            <w:tcW w:w="880" w:type="dxa"/>
            <w:tcBorders>
              <w:top w:val="nil"/>
              <w:left w:val="nil"/>
              <w:bottom w:val="single" w:sz="4" w:space="0" w:color="auto"/>
              <w:right w:val="single" w:sz="4" w:space="0" w:color="auto"/>
            </w:tcBorders>
            <w:shd w:val="clear" w:color="auto" w:fill="auto"/>
            <w:noWrap/>
            <w:vAlign w:val="center"/>
            <w:hideMark/>
          </w:tcPr>
          <w:p w14:paraId="711C921E" w14:textId="77777777" w:rsidR="000E2BF5" w:rsidRPr="007755B9" w:rsidRDefault="000E2BF5" w:rsidP="000E2BF5">
            <w:pPr>
              <w:jc w:val="right"/>
              <w:rPr>
                <w:color w:val="000000"/>
                <w:szCs w:val="24"/>
                <w:lang w:val="sr-Latn-RS" w:eastAsia="sr-Latn-RS"/>
              </w:rPr>
            </w:pPr>
            <w:r>
              <w:rPr>
                <w:color w:val="000000"/>
              </w:rPr>
              <w:t>5,4</w:t>
            </w:r>
          </w:p>
        </w:tc>
        <w:tc>
          <w:tcPr>
            <w:tcW w:w="880" w:type="dxa"/>
            <w:tcBorders>
              <w:top w:val="nil"/>
              <w:left w:val="nil"/>
              <w:bottom w:val="single" w:sz="4" w:space="0" w:color="auto"/>
              <w:right w:val="single" w:sz="4" w:space="0" w:color="auto"/>
            </w:tcBorders>
            <w:shd w:val="clear" w:color="auto" w:fill="auto"/>
            <w:noWrap/>
            <w:vAlign w:val="center"/>
            <w:hideMark/>
          </w:tcPr>
          <w:p w14:paraId="701E8E58" w14:textId="77777777" w:rsidR="000E2BF5" w:rsidRPr="007755B9" w:rsidRDefault="000E2BF5" w:rsidP="000E2BF5">
            <w:pPr>
              <w:jc w:val="right"/>
              <w:rPr>
                <w:color w:val="000000"/>
                <w:szCs w:val="24"/>
                <w:lang w:val="sr-Latn-RS" w:eastAsia="sr-Latn-RS"/>
              </w:rPr>
            </w:pPr>
            <w:r>
              <w:rPr>
                <w:color w:val="000000"/>
              </w:rPr>
              <w:t>246,3</w:t>
            </w:r>
          </w:p>
        </w:tc>
        <w:tc>
          <w:tcPr>
            <w:tcW w:w="1075" w:type="dxa"/>
            <w:tcBorders>
              <w:top w:val="nil"/>
              <w:left w:val="nil"/>
              <w:bottom w:val="single" w:sz="4" w:space="0" w:color="auto"/>
              <w:right w:val="single" w:sz="4" w:space="0" w:color="auto"/>
            </w:tcBorders>
            <w:shd w:val="clear" w:color="auto" w:fill="auto"/>
            <w:noWrap/>
            <w:vAlign w:val="center"/>
            <w:hideMark/>
          </w:tcPr>
          <w:p w14:paraId="5F47B323" w14:textId="77777777" w:rsidR="000E2BF5" w:rsidRPr="007755B9" w:rsidRDefault="000E2BF5" w:rsidP="000E2BF5">
            <w:pPr>
              <w:jc w:val="right"/>
              <w:rPr>
                <w:color w:val="000000"/>
                <w:szCs w:val="24"/>
                <w:lang w:val="sr-Latn-RS" w:eastAsia="sr-Latn-RS"/>
              </w:rPr>
            </w:pPr>
            <w:r>
              <w:rPr>
                <w:color w:val="000000"/>
              </w:rPr>
              <w:t>20,9</w:t>
            </w:r>
          </w:p>
        </w:tc>
        <w:tc>
          <w:tcPr>
            <w:tcW w:w="880" w:type="dxa"/>
            <w:tcBorders>
              <w:top w:val="nil"/>
              <w:left w:val="nil"/>
              <w:bottom w:val="single" w:sz="4" w:space="0" w:color="auto"/>
              <w:right w:val="single" w:sz="4" w:space="0" w:color="auto"/>
            </w:tcBorders>
            <w:shd w:val="clear" w:color="auto" w:fill="auto"/>
            <w:noWrap/>
            <w:vAlign w:val="center"/>
            <w:hideMark/>
          </w:tcPr>
          <w:p w14:paraId="5CB03894" w14:textId="77777777" w:rsidR="000E2BF5" w:rsidRPr="007755B9" w:rsidRDefault="000E2BF5" w:rsidP="000E2BF5">
            <w:pPr>
              <w:jc w:val="right"/>
              <w:rPr>
                <w:color w:val="000000"/>
                <w:szCs w:val="24"/>
                <w:lang w:val="sr-Latn-RS" w:eastAsia="sr-Latn-RS"/>
              </w:rPr>
            </w:pPr>
            <w:r>
              <w:rPr>
                <w:color w:val="000000"/>
              </w:rPr>
              <w:t>3,9</w:t>
            </w:r>
          </w:p>
        </w:tc>
        <w:tc>
          <w:tcPr>
            <w:tcW w:w="880" w:type="dxa"/>
            <w:tcBorders>
              <w:top w:val="nil"/>
              <w:left w:val="nil"/>
              <w:bottom w:val="single" w:sz="4" w:space="0" w:color="auto"/>
              <w:right w:val="single" w:sz="4" w:space="0" w:color="auto"/>
            </w:tcBorders>
            <w:shd w:val="clear" w:color="auto" w:fill="auto"/>
            <w:noWrap/>
            <w:vAlign w:val="center"/>
            <w:hideMark/>
          </w:tcPr>
          <w:p w14:paraId="6F77710F" w14:textId="77777777" w:rsidR="000E2BF5" w:rsidRPr="007755B9" w:rsidRDefault="000E2BF5" w:rsidP="000E2BF5">
            <w:pPr>
              <w:jc w:val="right"/>
              <w:rPr>
                <w:color w:val="000000"/>
                <w:szCs w:val="24"/>
                <w:lang w:val="sr-Latn-RS" w:eastAsia="sr-Latn-RS"/>
              </w:rPr>
            </w:pPr>
            <w:r>
              <w:rPr>
                <w:color w:val="000000"/>
              </w:rPr>
              <w:t>5,7</w:t>
            </w:r>
          </w:p>
        </w:tc>
        <w:tc>
          <w:tcPr>
            <w:tcW w:w="1150" w:type="dxa"/>
            <w:tcBorders>
              <w:top w:val="nil"/>
              <w:left w:val="nil"/>
              <w:bottom w:val="single" w:sz="4" w:space="0" w:color="auto"/>
              <w:right w:val="single" w:sz="4" w:space="0" w:color="auto"/>
            </w:tcBorders>
            <w:shd w:val="clear" w:color="auto" w:fill="auto"/>
            <w:noWrap/>
            <w:vAlign w:val="center"/>
            <w:hideMark/>
          </w:tcPr>
          <w:p w14:paraId="543950D9" w14:textId="77777777" w:rsidR="000E2BF5" w:rsidRPr="007755B9" w:rsidRDefault="000E2BF5" w:rsidP="000E2BF5">
            <w:pPr>
              <w:jc w:val="right"/>
              <w:rPr>
                <w:color w:val="000000"/>
                <w:szCs w:val="24"/>
                <w:lang w:val="sr-Latn-RS" w:eastAsia="sr-Latn-RS"/>
              </w:rPr>
            </w:pPr>
            <w:r>
              <w:rPr>
                <w:color w:val="000000"/>
              </w:rPr>
              <w:t>2,3</w:t>
            </w:r>
          </w:p>
        </w:tc>
      </w:tr>
      <w:tr w:rsidR="000E2BF5" w:rsidRPr="007755B9" w14:paraId="1C6F3C2C" w14:textId="77777777" w:rsidTr="000E2BF5">
        <w:trPr>
          <w:trHeight w:val="315"/>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14:paraId="576C10BE" w14:textId="77777777" w:rsidR="000E2BF5" w:rsidRPr="007755B9" w:rsidRDefault="000E2BF5" w:rsidP="000E2BF5">
            <w:pPr>
              <w:jc w:val="left"/>
              <w:rPr>
                <w:color w:val="000000"/>
                <w:szCs w:val="24"/>
                <w:lang w:val="sr-Latn-RS" w:eastAsia="sr-Latn-RS"/>
              </w:rPr>
            </w:pPr>
            <w:r w:rsidRPr="007755B9">
              <w:rPr>
                <w:color w:val="000000"/>
                <w:szCs w:val="24"/>
                <w:lang w:val="sr-Latn-RS" w:eastAsia="sr-Latn-RS"/>
              </w:rPr>
              <w:t>1121, Изданачке мешовите шуме ОМЛ - Високе мешовите шуме ОМЛ</w:t>
            </w:r>
          </w:p>
        </w:tc>
        <w:tc>
          <w:tcPr>
            <w:tcW w:w="1104" w:type="dxa"/>
            <w:tcBorders>
              <w:top w:val="nil"/>
              <w:left w:val="nil"/>
              <w:bottom w:val="single" w:sz="4" w:space="0" w:color="auto"/>
              <w:right w:val="single" w:sz="4" w:space="0" w:color="auto"/>
            </w:tcBorders>
            <w:shd w:val="clear" w:color="auto" w:fill="auto"/>
            <w:noWrap/>
            <w:vAlign w:val="center"/>
            <w:hideMark/>
          </w:tcPr>
          <w:p w14:paraId="67CB281B" w14:textId="77777777" w:rsidR="000E2BF5" w:rsidRPr="007755B9" w:rsidRDefault="000E2BF5" w:rsidP="000E2BF5">
            <w:pPr>
              <w:jc w:val="right"/>
              <w:rPr>
                <w:color w:val="000000"/>
                <w:szCs w:val="24"/>
                <w:lang w:val="sr-Latn-RS" w:eastAsia="sr-Latn-RS"/>
              </w:rPr>
            </w:pPr>
            <w:r>
              <w:rPr>
                <w:color w:val="000000"/>
              </w:rPr>
              <w:t>3,52</w:t>
            </w:r>
          </w:p>
        </w:tc>
        <w:tc>
          <w:tcPr>
            <w:tcW w:w="880" w:type="dxa"/>
            <w:tcBorders>
              <w:top w:val="nil"/>
              <w:left w:val="nil"/>
              <w:bottom w:val="single" w:sz="4" w:space="0" w:color="auto"/>
              <w:right w:val="single" w:sz="4" w:space="0" w:color="auto"/>
            </w:tcBorders>
            <w:shd w:val="clear" w:color="auto" w:fill="auto"/>
            <w:noWrap/>
            <w:vAlign w:val="center"/>
            <w:hideMark/>
          </w:tcPr>
          <w:p w14:paraId="77CE80E7" w14:textId="77777777" w:rsidR="000E2BF5" w:rsidRPr="007755B9" w:rsidRDefault="000E2BF5" w:rsidP="000E2BF5">
            <w:pPr>
              <w:jc w:val="right"/>
              <w:rPr>
                <w:color w:val="000000"/>
                <w:szCs w:val="24"/>
                <w:lang w:val="sr-Latn-RS" w:eastAsia="sr-Latn-RS"/>
              </w:rPr>
            </w:pPr>
            <w:r>
              <w:rPr>
                <w:color w:val="000000"/>
              </w:rPr>
              <w:t>2,2</w:t>
            </w:r>
          </w:p>
        </w:tc>
        <w:tc>
          <w:tcPr>
            <w:tcW w:w="1246" w:type="dxa"/>
            <w:tcBorders>
              <w:top w:val="nil"/>
              <w:left w:val="nil"/>
              <w:bottom w:val="single" w:sz="4" w:space="0" w:color="auto"/>
              <w:right w:val="single" w:sz="4" w:space="0" w:color="auto"/>
            </w:tcBorders>
            <w:shd w:val="clear" w:color="auto" w:fill="auto"/>
            <w:noWrap/>
            <w:vAlign w:val="center"/>
            <w:hideMark/>
          </w:tcPr>
          <w:p w14:paraId="483409BD" w14:textId="77777777" w:rsidR="000E2BF5" w:rsidRPr="007755B9" w:rsidRDefault="000E2BF5" w:rsidP="000E2BF5">
            <w:pPr>
              <w:jc w:val="right"/>
              <w:rPr>
                <w:color w:val="000000"/>
                <w:szCs w:val="24"/>
                <w:lang w:val="sr-Latn-RS" w:eastAsia="sr-Latn-RS"/>
              </w:rPr>
            </w:pPr>
            <w:r>
              <w:rPr>
                <w:color w:val="000000"/>
              </w:rPr>
              <w:t>635,7</w:t>
            </w:r>
          </w:p>
        </w:tc>
        <w:tc>
          <w:tcPr>
            <w:tcW w:w="880" w:type="dxa"/>
            <w:tcBorders>
              <w:top w:val="nil"/>
              <w:left w:val="nil"/>
              <w:bottom w:val="single" w:sz="4" w:space="0" w:color="auto"/>
              <w:right w:val="single" w:sz="4" w:space="0" w:color="auto"/>
            </w:tcBorders>
            <w:shd w:val="clear" w:color="auto" w:fill="auto"/>
            <w:noWrap/>
            <w:vAlign w:val="center"/>
            <w:hideMark/>
          </w:tcPr>
          <w:p w14:paraId="0F668030" w14:textId="77777777" w:rsidR="000E2BF5" w:rsidRPr="007755B9" w:rsidRDefault="000E2BF5" w:rsidP="000E2BF5">
            <w:pPr>
              <w:jc w:val="right"/>
              <w:rPr>
                <w:color w:val="000000"/>
                <w:szCs w:val="24"/>
                <w:lang w:val="sr-Latn-RS" w:eastAsia="sr-Latn-RS"/>
              </w:rPr>
            </w:pPr>
            <w:r>
              <w:rPr>
                <w:color w:val="000000"/>
              </w:rPr>
              <w:t>3,8</w:t>
            </w:r>
          </w:p>
        </w:tc>
        <w:tc>
          <w:tcPr>
            <w:tcW w:w="880" w:type="dxa"/>
            <w:tcBorders>
              <w:top w:val="nil"/>
              <w:left w:val="nil"/>
              <w:bottom w:val="single" w:sz="4" w:space="0" w:color="auto"/>
              <w:right w:val="single" w:sz="4" w:space="0" w:color="auto"/>
            </w:tcBorders>
            <w:shd w:val="clear" w:color="auto" w:fill="auto"/>
            <w:noWrap/>
            <w:vAlign w:val="center"/>
            <w:hideMark/>
          </w:tcPr>
          <w:p w14:paraId="6A5073D2" w14:textId="77777777" w:rsidR="000E2BF5" w:rsidRPr="007755B9" w:rsidRDefault="000E2BF5" w:rsidP="000E2BF5">
            <w:pPr>
              <w:jc w:val="right"/>
              <w:rPr>
                <w:color w:val="000000"/>
                <w:szCs w:val="24"/>
                <w:lang w:val="sr-Latn-RS" w:eastAsia="sr-Latn-RS"/>
              </w:rPr>
            </w:pPr>
            <w:r>
              <w:rPr>
                <w:color w:val="000000"/>
              </w:rPr>
              <w:t>180,6</w:t>
            </w:r>
          </w:p>
        </w:tc>
        <w:tc>
          <w:tcPr>
            <w:tcW w:w="1075" w:type="dxa"/>
            <w:tcBorders>
              <w:top w:val="nil"/>
              <w:left w:val="nil"/>
              <w:bottom w:val="single" w:sz="4" w:space="0" w:color="auto"/>
              <w:right w:val="single" w:sz="4" w:space="0" w:color="auto"/>
            </w:tcBorders>
            <w:shd w:val="clear" w:color="auto" w:fill="auto"/>
            <w:noWrap/>
            <w:vAlign w:val="center"/>
            <w:hideMark/>
          </w:tcPr>
          <w:p w14:paraId="2B783CF2" w14:textId="77777777" w:rsidR="000E2BF5" w:rsidRPr="007755B9" w:rsidRDefault="000E2BF5" w:rsidP="000E2BF5">
            <w:pPr>
              <w:jc w:val="right"/>
              <w:rPr>
                <w:color w:val="000000"/>
                <w:szCs w:val="24"/>
                <w:lang w:val="sr-Latn-RS" w:eastAsia="sr-Latn-RS"/>
              </w:rPr>
            </w:pPr>
            <w:r>
              <w:rPr>
                <w:color w:val="000000"/>
              </w:rPr>
              <w:t>15,6</w:t>
            </w:r>
          </w:p>
        </w:tc>
        <w:tc>
          <w:tcPr>
            <w:tcW w:w="880" w:type="dxa"/>
            <w:tcBorders>
              <w:top w:val="nil"/>
              <w:left w:val="nil"/>
              <w:bottom w:val="single" w:sz="4" w:space="0" w:color="auto"/>
              <w:right w:val="single" w:sz="4" w:space="0" w:color="auto"/>
            </w:tcBorders>
            <w:shd w:val="clear" w:color="auto" w:fill="auto"/>
            <w:noWrap/>
            <w:vAlign w:val="center"/>
            <w:hideMark/>
          </w:tcPr>
          <w:p w14:paraId="3EC6DAD8" w14:textId="77777777" w:rsidR="000E2BF5" w:rsidRPr="007755B9" w:rsidRDefault="000E2BF5" w:rsidP="000E2BF5">
            <w:pPr>
              <w:jc w:val="right"/>
              <w:rPr>
                <w:color w:val="000000"/>
                <w:szCs w:val="24"/>
                <w:lang w:val="sr-Latn-RS" w:eastAsia="sr-Latn-RS"/>
              </w:rPr>
            </w:pPr>
            <w:r>
              <w:rPr>
                <w:color w:val="000000"/>
              </w:rPr>
              <w:t>2,9</w:t>
            </w:r>
          </w:p>
        </w:tc>
        <w:tc>
          <w:tcPr>
            <w:tcW w:w="880" w:type="dxa"/>
            <w:tcBorders>
              <w:top w:val="nil"/>
              <w:left w:val="nil"/>
              <w:bottom w:val="single" w:sz="4" w:space="0" w:color="auto"/>
              <w:right w:val="single" w:sz="4" w:space="0" w:color="auto"/>
            </w:tcBorders>
            <w:shd w:val="clear" w:color="auto" w:fill="auto"/>
            <w:noWrap/>
            <w:vAlign w:val="center"/>
            <w:hideMark/>
          </w:tcPr>
          <w:p w14:paraId="6DC65C85" w14:textId="77777777" w:rsidR="000E2BF5" w:rsidRPr="007755B9" w:rsidRDefault="000E2BF5" w:rsidP="000E2BF5">
            <w:pPr>
              <w:jc w:val="right"/>
              <w:rPr>
                <w:color w:val="000000"/>
                <w:szCs w:val="24"/>
                <w:lang w:val="sr-Latn-RS" w:eastAsia="sr-Latn-RS"/>
              </w:rPr>
            </w:pPr>
            <w:r>
              <w:rPr>
                <w:color w:val="000000"/>
              </w:rPr>
              <w:t>4,4</w:t>
            </w:r>
          </w:p>
        </w:tc>
        <w:tc>
          <w:tcPr>
            <w:tcW w:w="1150" w:type="dxa"/>
            <w:tcBorders>
              <w:top w:val="nil"/>
              <w:left w:val="nil"/>
              <w:bottom w:val="single" w:sz="4" w:space="0" w:color="auto"/>
              <w:right w:val="single" w:sz="4" w:space="0" w:color="auto"/>
            </w:tcBorders>
            <w:shd w:val="clear" w:color="auto" w:fill="auto"/>
            <w:noWrap/>
            <w:vAlign w:val="center"/>
            <w:hideMark/>
          </w:tcPr>
          <w:p w14:paraId="6DD8422A" w14:textId="77777777" w:rsidR="000E2BF5" w:rsidRPr="007755B9" w:rsidRDefault="000E2BF5" w:rsidP="000E2BF5">
            <w:pPr>
              <w:jc w:val="right"/>
              <w:rPr>
                <w:color w:val="000000"/>
                <w:szCs w:val="24"/>
                <w:lang w:val="sr-Latn-RS" w:eastAsia="sr-Latn-RS"/>
              </w:rPr>
            </w:pPr>
            <w:r>
              <w:rPr>
                <w:color w:val="000000"/>
              </w:rPr>
              <w:t>2,5</w:t>
            </w:r>
          </w:p>
        </w:tc>
      </w:tr>
      <w:tr w:rsidR="000E2BF5" w:rsidRPr="007755B9" w14:paraId="0C3080FA" w14:textId="77777777" w:rsidTr="000E2BF5">
        <w:trPr>
          <w:trHeight w:val="315"/>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14:paraId="726421A6" w14:textId="77777777" w:rsidR="000E2BF5" w:rsidRPr="007755B9" w:rsidRDefault="000E2BF5" w:rsidP="000E2BF5">
            <w:pPr>
              <w:jc w:val="left"/>
              <w:rPr>
                <w:color w:val="000000"/>
                <w:szCs w:val="24"/>
                <w:lang w:val="sr-Latn-RS" w:eastAsia="sr-Latn-RS"/>
              </w:rPr>
            </w:pPr>
            <w:r w:rsidRPr="007755B9">
              <w:rPr>
                <w:color w:val="000000"/>
                <w:szCs w:val="24"/>
                <w:lang w:val="sr-Latn-RS" w:eastAsia="sr-Latn-RS"/>
              </w:rPr>
              <w:t>1210, Вештачки подигнуте плантаже топола</w:t>
            </w:r>
          </w:p>
        </w:tc>
        <w:tc>
          <w:tcPr>
            <w:tcW w:w="1104" w:type="dxa"/>
            <w:tcBorders>
              <w:top w:val="nil"/>
              <w:left w:val="nil"/>
              <w:bottom w:val="single" w:sz="4" w:space="0" w:color="auto"/>
              <w:right w:val="single" w:sz="4" w:space="0" w:color="auto"/>
            </w:tcBorders>
            <w:shd w:val="clear" w:color="auto" w:fill="auto"/>
            <w:noWrap/>
            <w:vAlign w:val="center"/>
            <w:hideMark/>
          </w:tcPr>
          <w:p w14:paraId="066BC9F4" w14:textId="77777777" w:rsidR="000E2BF5" w:rsidRPr="007755B9" w:rsidRDefault="000E2BF5" w:rsidP="000E2BF5">
            <w:pPr>
              <w:jc w:val="right"/>
              <w:rPr>
                <w:color w:val="000000"/>
                <w:szCs w:val="24"/>
                <w:lang w:val="sr-Latn-RS" w:eastAsia="sr-Latn-RS"/>
              </w:rPr>
            </w:pPr>
            <w:r>
              <w:rPr>
                <w:color w:val="000000"/>
              </w:rPr>
              <w:t>19,24</w:t>
            </w:r>
          </w:p>
        </w:tc>
        <w:tc>
          <w:tcPr>
            <w:tcW w:w="880" w:type="dxa"/>
            <w:tcBorders>
              <w:top w:val="nil"/>
              <w:left w:val="nil"/>
              <w:bottom w:val="single" w:sz="4" w:space="0" w:color="auto"/>
              <w:right w:val="single" w:sz="4" w:space="0" w:color="auto"/>
            </w:tcBorders>
            <w:shd w:val="clear" w:color="auto" w:fill="auto"/>
            <w:noWrap/>
            <w:vAlign w:val="center"/>
            <w:hideMark/>
          </w:tcPr>
          <w:p w14:paraId="702F57CD" w14:textId="77777777" w:rsidR="000E2BF5" w:rsidRPr="007755B9" w:rsidRDefault="000E2BF5" w:rsidP="000E2BF5">
            <w:pPr>
              <w:jc w:val="right"/>
              <w:rPr>
                <w:color w:val="000000"/>
                <w:szCs w:val="24"/>
                <w:lang w:val="sr-Latn-RS" w:eastAsia="sr-Latn-RS"/>
              </w:rPr>
            </w:pPr>
            <w:r>
              <w:rPr>
                <w:color w:val="000000"/>
              </w:rPr>
              <w:t>12,1</w:t>
            </w:r>
          </w:p>
        </w:tc>
        <w:tc>
          <w:tcPr>
            <w:tcW w:w="1246" w:type="dxa"/>
            <w:tcBorders>
              <w:top w:val="nil"/>
              <w:left w:val="nil"/>
              <w:bottom w:val="single" w:sz="4" w:space="0" w:color="auto"/>
              <w:right w:val="single" w:sz="4" w:space="0" w:color="auto"/>
            </w:tcBorders>
            <w:shd w:val="clear" w:color="auto" w:fill="auto"/>
            <w:noWrap/>
            <w:vAlign w:val="center"/>
            <w:hideMark/>
          </w:tcPr>
          <w:p w14:paraId="63483C38" w14:textId="77777777" w:rsidR="000E2BF5" w:rsidRPr="007755B9" w:rsidRDefault="000E2BF5" w:rsidP="000E2BF5">
            <w:pPr>
              <w:jc w:val="right"/>
              <w:rPr>
                <w:color w:val="000000"/>
                <w:szCs w:val="24"/>
                <w:lang w:val="sr-Latn-RS" w:eastAsia="sr-Latn-RS"/>
              </w:rPr>
            </w:pPr>
            <w:r>
              <w:rPr>
                <w:color w:val="000000"/>
              </w:rPr>
              <w:t>6.272,8</w:t>
            </w:r>
          </w:p>
        </w:tc>
        <w:tc>
          <w:tcPr>
            <w:tcW w:w="880" w:type="dxa"/>
            <w:tcBorders>
              <w:top w:val="nil"/>
              <w:left w:val="nil"/>
              <w:bottom w:val="single" w:sz="4" w:space="0" w:color="auto"/>
              <w:right w:val="single" w:sz="4" w:space="0" w:color="auto"/>
            </w:tcBorders>
            <w:shd w:val="clear" w:color="auto" w:fill="auto"/>
            <w:noWrap/>
            <w:vAlign w:val="center"/>
            <w:hideMark/>
          </w:tcPr>
          <w:p w14:paraId="653B2E25" w14:textId="77777777" w:rsidR="000E2BF5" w:rsidRPr="007755B9" w:rsidRDefault="000E2BF5" w:rsidP="000E2BF5">
            <w:pPr>
              <w:jc w:val="right"/>
              <w:rPr>
                <w:color w:val="000000"/>
                <w:szCs w:val="24"/>
                <w:lang w:val="sr-Latn-RS" w:eastAsia="sr-Latn-RS"/>
              </w:rPr>
            </w:pPr>
            <w:r>
              <w:rPr>
                <w:color w:val="000000"/>
              </w:rPr>
              <w:t>37,5</w:t>
            </w:r>
          </w:p>
        </w:tc>
        <w:tc>
          <w:tcPr>
            <w:tcW w:w="880" w:type="dxa"/>
            <w:tcBorders>
              <w:top w:val="nil"/>
              <w:left w:val="nil"/>
              <w:bottom w:val="single" w:sz="4" w:space="0" w:color="auto"/>
              <w:right w:val="single" w:sz="4" w:space="0" w:color="auto"/>
            </w:tcBorders>
            <w:shd w:val="clear" w:color="auto" w:fill="auto"/>
            <w:noWrap/>
            <w:vAlign w:val="center"/>
            <w:hideMark/>
          </w:tcPr>
          <w:p w14:paraId="2A6640AC" w14:textId="77777777" w:rsidR="000E2BF5" w:rsidRPr="007755B9" w:rsidRDefault="000E2BF5" w:rsidP="000E2BF5">
            <w:pPr>
              <w:jc w:val="right"/>
              <w:rPr>
                <w:color w:val="000000"/>
                <w:szCs w:val="24"/>
                <w:lang w:val="sr-Latn-RS" w:eastAsia="sr-Latn-RS"/>
              </w:rPr>
            </w:pPr>
            <w:r>
              <w:rPr>
                <w:color w:val="000000"/>
              </w:rPr>
              <w:t>326,0</w:t>
            </w:r>
          </w:p>
        </w:tc>
        <w:tc>
          <w:tcPr>
            <w:tcW w:w="1075" w:type="dxa"/>
            <w:tcBorders>
              <w:top w:val="nil"/>
              <w:left w:val="nil"/>
              <w:bottom w:val="single" w:sz="4" w:space="0" w:color="auto"/>
              <w:right w:val="single" w:sz="4" w:space="0" w:color="auto"/>
            </w:tcBorders>
            <w:shd w:val="clear" w:color="auto" w:fill="auto"/>
            <w:noWrap/>
            <w:vAlign w:val="center"/>
            <w:hideMark/>
          </w:tcPr>
          <w:p w14:paraId="2FCBCA4C" w14:textId="77777777" w:rsidR="000E2BF5" w:rsidRPr="007755B9" w:rsidRDefault="000E2BF5" w:rsidP="000E2BF5">
            <w:pPr>
              <w:jc w:val="right"/>
              <w:rPr>
                <w:color w:val="000000"/>
                <w:szCs w:val="24"/>
                <w:lang w:val="sr-Latn-RS" w:eastAsia="sr-Latn-RS"/>
              </w:rPr>
            </w:pPr>
            <w:r>
              <w:rPr>
                <w:color w:val="000000"/>
              </w:rPr>
              <w:t>231,2</w:t>
            </w:r>
          </w:p>
        </w:tc>
        <w:tc>
          <w:tcPr>
            <w:tcW w:w="880" w:type="dxa"/>
            <w:tcBorders>
              <w:top w:val="nil"/>
              <w:left w:val="nil"/>
              <w:bottom w:val="single" w:sz="4" w:space="0" w:color="auto"/>
              <w:right w:val="single" w:sz="4" w:space="0" w:color="auto"/>
            </w:tcBorders>
            <w:shd w:val="clear" w:color="auto" w:fill="auto"/>
            <w:noWrap/>
            <w:vAlign w:val="center"/>
            <w:hideMark/>
          </w:tcPr>
          <w:p w14:paraId="381C87D9" w14:textId="77777777" w:rsidR="000E2BF5" w:rsidRPr="007755B9" w:rsidRDefault="000E2BF5" w:rsidP="000E2BF5">
            <w:pPr>
              <w:jc w:val="right"/>
              <w:rPr>
                <w:color w:val="000000"/>
                <w:szCs w:val="24"/>
                <w:lang w:val="sr-Latn-RS" w:eastAsia="sr-Latn-RS"/>
              </w:rPr>
            </w:pPr>
            <w:r>
              <w:rPr>
                <w:color w:val="000000"/>
              </w:rPr>
              <w:t>43,1</w:t>
            </w:r>
          </w:p>
        </w:tc>
        <w:tc>
          <w:tcPr>
            <w:tcW w:w="880" w:type="dxa"/>
            <w:tcBorders>
              <w:top w:val="nil"/>
              <w:left w:val="nil"/>
              <w:bottom w:val="single" w:sz="4" w:space="0" w:color="auto"/>
              <w:right w:val="single" w:sz="4" w:space="0" w:color="auto"/>
            </w:tcBorders>
            <w:shd w:val="clear" w:color="auto" w:fill="auto"/>
            <w:noWrap/>
            <w:vAlign w:val="center"/>
            <w:hideMark/>
          </w:tcPr>
          <w:p w14:paraId="39945930" w14:textId="77777777" w:rsidR="000E2BF5" w:rsidRPr="007755B9" w:rsidRDefault="000E2BF5" w:rsidP="000E2BF5">
            <w:pPr>
              <w:jc w:val="right"/>
              <w:rPr>
                <w:color w:val="000000"/>
                <w:szCs w:val="24"/>
                <w:lang w:val="sr-Latn-RS" w:eastAsia="sr-Latn-RS"/>
              </w:rPr>
            </w:pPr>
            <w:r>
              <w:rPr>
                <w:color w:val="000000"/>
              </w:rPr>
              <w:t>12,0</w:t>
            </w:r>
          </w:p>
        </w:tc>
        <w:tc>
          <w:tcPr>
            <w:tcW w:w="1150" w:type="dxa"/>
            <w:tcBorders>
              <w:top w:val="nil"/>
              <w:left w:val="nil"/>
              <w:bottom w:val="single" w:sz="4" w:space="0" w:color="auto"/>
              <w:right w:val="single" w:sz="4" w:space="0" w:color="auto"/>
            </w:tcBorders>
            <w:shd w:val="clear" w:color="auto" w:fill="auto"/>
            <w:noWrap/>
            <w:vAlign w:val="center"/>
            <w:hideMark/>
          </w:tcPr>
          <w:p w14:paraId="0B2E599D" w14:textId="77777777" w:rsidR="000E2BF5" w:rsidRPr="007755B9" w:rsidRDefault="000E2BF5" w:rsidP="000E2BF5">
            <w:pPr>
              <w:jc w:val="right"/>
              <w:rPr>
                <w:color w:val="000000"/>
                <w:szCs w:val="24"/>
                <w:lang w:val="sr-Latn-RS" w:eastAsia="sr-Latn-RS"/>
              </w:rPr>
            </w:pPr>
            <w:r>
              <w:rPr>
                <w:color w:val="000000"/>
              </w:rPr>
              <w:t>3,7</w:t>
            </w:r>
          </w:p>
        </w:tc>
      </w:tr>
      <w:tr w:rsidR="000E2BF5" w:rsidRPr="007755B9" w14:paraId="6DBD0B17" w14:textId="77777777" w:rsidTr="000E2BF5">
        <w:trPr>
          <w:trHeight w:val="315"/>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14:paraId="3BD0BF5A" w14:textId="77777777" w:rsidR="000E2BF5" w:rsidRPr="007755B9" w:rsidRDefault="000E2BF5" w:rsidP="000E2BF5">
            <w:pPr>
              <w:jc w:val="left"/>
              <w:rPr>
                <w:color w:val="000000"/>
                <w:szCs w:val="24"/>
                <w:lang w:val="sr-Latn-RS" w:eastAsia="sr-Latn-RS"/>
              </w:rPr>
            </w:pPr>
            <w:r w:rsidRPr="007755B9">
              <w:rPr>
                <w:color w:val="000000"/>
                <w:szCs w:val="24"/>
                <w:lang w:val="sr-Latn-RS" w:eastAsia="sr-Latn-RS"/>
              </w:rPr>
              <w:t>2410, Високе мешовите шуме лужњака</w:t>
            </w:r>
          </w:p>
        </w:tc>
        <w:tc>
          <w:tcPr>
            <w:tcW w:w="1104" w:type="dxa"/>
            <w:tcBorders>
              <w:top w:val="nil"/>
              <w:left w:val="nil"/>
              <w:bottom w:val="single" w:sz="4" w:space="0" w:color="auto"/>
              <w:right w:val="single" w:sz="4" w:space="0" w:color="auto"/>
            </w:tcBorders>
            <w:shd w:val="clear" w:color="auto" w:fill="auto"/>
            <w:noWrap/>
            <w:vAlign w:val="center"/>
            <w:hideMark/>
          </w:tcPr>
          <w:p w14:paraId="5249B2F1" w14:textId="77777777" w:rsidR="000E2BF5" w:rsidRPr="007755B9" w:rsidRDefault="000E2BF5" w:rsidP="000E2BF5">
            <w:pPr>
              <w:jc w:val="right"/>
              <w:rPr>
                <w:color w:val="000000"/>
                <w:szCs w:val="24"/>
                <w:lang w:val="sr-Latn-RS" w:eastAsia="sr-Latn-RS"/>
              </w:rPr>
            </w:pPr>
            <w:r>
              <w:rPr>
                <w:color w:val="000000"/>
              </w:rPr>
              <w:t>10,43</w:t>
            </w:r>
          </w:p>
        </w:tc>
        <w:tc>
          <w:tcPr>
            <w:tcW w:w="880" w:type="dxa"/>
            <w:tcBorders>
              <w:top w:val="nil"/>
              <w:left w:val="nil"/>
              <w:bottom w:val="single" w:sz="4" w:space="0" w:color="auto"/>
              <w:right w:val="single" w:sz="4" w:space="0" w:color="auto"/>
            </w:tcBorders>
            <w:shd w:val="clear" w:color="auto" w:fill="auto"/>
            <w:noWrap/>
            <w:vAlign w:val="center"/>
            <w:hideMark/>
          </w:tcPr>
          <w:p w14:paraId="706299D2" w14:textId="77777777" w:rsidR="000E2BF5" w:rsidRPr="007755B9" w:rsidRDefault="000E2BF5" w:rsidP="000E2BF5">
            <w:pPr>
              <w:jc w:val="right"/>
              <w:rPr>
                <w:color w:val="000000"/>
                <w:szCs w:val="24"/>
                <w:lang w:val="sr-Latn-RS" w:eastAsia="sr-Latn-RS"/>
              </w:rPr>
            </w:pPr>
            <w:r>
              <w:rPr>
                <w:color w:val="000000"/>
              </w:rPr>
              <w:t>6,6</w:t>
            </w:r>
          </w:p>
        </w:tc>
        <w:tc>
          <w:tcPr>
            <w:tcW w:w="1246" w:type="dxa"/>
            <w:tcBorders>
              <w:top w:val="nil"/>
              <w:left w:val="nil"/>
              <w:bottom w:val="single" w:sz="4" w:space="0" w:color="auto"/>
              <w:right w:val="single" w:sz="4" w:space="0" w:color="auto"/>
            </w:tcBorders>
            <w:shd w:val="clear" w:color="auto" w:fill="auto"/>
            <w:noWrap/>
            <w:vAlign w:val="center"/>
            <w:hideMark/>
          </w:tcPr>
          <w:p w14:paraId="11B3F811" w14:textId="77777777" w:rsidR="000E2BF5" w:rsidRPr="007755B9" w:rsidRDefault="000E2BF5" w:rsidP="000E2BF5">
            <w:pPr>
              <w:jc w:val="right"/>
              <w:rPr>
                <w:color w:val="000000"/>
                <w:szCs w:val="24"/>
                <w:lang w:val="sr-Latn-RS" w:eastAsia="sr-Latn-RS"/>
              </w:rPr>
            </w:pPr>
            <w:r>
              <w:rPr>
                <w:color w:val="000000"/>
              </w:rPr>
              <w:t>2.138,3</w:t>
            </w:r>
          </w:p>
        </w:tc>
        <w:tc>
          <w:tcPr>
            <w:tcW w:w="880" w:type="dxa"/>
            <w:tcBorders>
              <w:top w:val="nil"/>
              <w:left w:val="nil"/>
              <w:bottom w:val="single" w:sz="4" w:space="0" w:color="auto"/>
              <w:right w:val="single" w:sz="4" w:space="0" w:color="auto"/>
            </w:tcBorders>
            <w:shd w:val="clear" w:color="auto" w:fill="auto"/>
            <w:noWrap/>
            <w:vAlign w:val="center"/>
            <w:hideMark/>
          </w:tcPr>
          <w:p w14:paraId="40405182" w14:textId="77777777" w:rsidR="000E2BF5" w:rsidRPr="007755B9" w:rsidRDefault="000E2BF5" w:rsidP="000E2BF5">
            <w:pPr>
              <w:jc w:val="right"/>
              <w:rPr>
                <w:color w:val="000000"/>
                <w:szCs w:val="24"/>
                <w:lang w:val="sr-Latn-RS" w:eastAsia="sr-Latn-RS"/>
              </w:rPr>
            </w:pPr>
            <w:r>
              <w:rPr>
                <w:color w:val="000000"/>
              </w:rPr>
              <w:t>12,8</w:t>
            </w:r>
          </w:p>
        </w:tc>
        <w:tc>
          <w:tcPr>
            <w:tcW w:w="880" w:type="dxa"/>
            <w:tcBorders>
              <w:top w:val="nil"/>
              <w:left w:val="nil"/>
              <w:bottom w:val="single" w:sz="4" w:space="0" w:color="auto"/>
              <w:right w:val="single" w:sz="4" w:space="0" w:color="auto"/>
            </w:tcBorders>
            <w:shd w:val="clear" w:color="auto" w:fill="auto"/>
            <w:noWrap/>
            <w:vAlign w:val="center"/>
            <w:hideMark/>
          </w:tcPr>
          <w:p w14:paraId="7E83BDF1" w14:textId="77777777" w:rsidR="000E2BF5" w:rsidRPr="007755B9" w:rsidRDefault="000E2BF5" w:rsidP="000E2BF5">
            <w:pPr>
              <w:jc w:val="right"/>
              <w:rPr>
                <w:color w:val="000000"/>
                <w:szCs w:val="24"/>
                <w:lang w:val="sr-Latn-RS" w:eastAsia="sr-Latn-RS"/>
              </w:rPr>
            </w:pPr>
            <w:r>
              <w:rPr>
                <w:color w:val="000000"/>
              </w:rPr>
              <w:t>205,0</w:t>
            </w:r>
          </w:p>
        </w:tc>
        <w:tc>
          <w:tcPr>
            <w:tcW w:w="1075" w:type="dxa"/>
            <w:tcBorders>
              <w:top w:val="nil"/>
              <w:left w:val="nil"/>
              <w:bottom w:val="single" w:sz="4" w:space="0" w:color="auto"/>
              <w:right w:val="single" w:sz="4" w:space="0" w:color="auto"/>
            </w:tcBorders>
            <w:shd w:val="clear" w:color="auto" w:fill="auto"/>
            <w:noWrap/>
            <w:vAlign w:val="center"/>
            <w:hideMark/>
          </w:tcPr>
          <w:p w14:paraId="1F1ABEF6" w14:textId="77777777" w:rsidR="000E2BF5" w:rsidRPr="007755B9" w:rsidRDefault="000E2BF5" w:rsidP="000E2BF5">
            <w:pPr>
              <w:jc w:val="right"/>
              <w:rPr>
                <w:color w:val="000000"/>
                <w:szCs w:val="24"/>
                <w:lang w:val="sr-Latn-RS" w:eastAsia="sr-Latn-RS"/>
              </w:rPr>
            </w:pPr>
            <w:r>
              <w:rPr>
                <w:color w:val="000000"/>
              </w:rPr>
              <w:t>50,3</w:t>
            </w:r>
          </w:p>
        </w:tc>
        <w:tc>
          <w:tcPr>
            <w:tcW w:w="880" w:type="dxa"/>
            <w:tcBorders>
              <w:top w:val="nil"/>
              <w:left w:val="nil"/>
              <w:bottom w:val="single" w:sz="4" w:space="0" w:color="auto"/>
              <w:right w:val="single" w:sz="4" w:space="0" w:color="auto"/>
            </w:tcBorders>
            <w:shd w:val="clear" w:color="auto" w:fill="auto"/>
            <w:noWrap/>
            <w:vAlign w:val="center"/>
            <w:hideMark/>
          </w:tcPr>
          <w:p w14:paraId="601CB94F" w14:textId="77777777" w:rsidR="000E2BF5" w:rsidRPr="007755B9" w:rsidRDefault="000E2BF5" w:rsidP="000E2BF5">
            <w:pPr>
              <w:jc w:val="right"/>
              <w:rPr>
                <w:color w:val="000000"/>
                <w:szCs w:val="24"/>
                <w:lang w:val="sr-Latn-RS" w:eastAsia="sr-Latn-RS"/>
              </w:rPr>
            </w:pPr>
            <w:r>
              <w:rPr>
                <w:color w:val="000000"/>
              </w:rPr>
              <w:t>9,4</w:t>
            </w:r>
          </w:p>
        </w:tc>
        <w:tc>
          <w:tcPr>
            <w:tcW w:w="880" w:type="dxa"/>
            <w:tcBorders>
              <w:top w:val="nil"/>
              <w:left w:val="nil"/>
              <w:bottom w:val="single" w:sz="4" w:space="0" w:color="auto"/>
              <w:right w:val="single" w:sz="4" w:space="0" w:color="auto"/>
            </w:tcBorders>
            <w:shd w:val="clear" w:color="auto" w:fill="auto"/>
            <w:noWrap/>
            <w:vAlign w:val="center"/>
            <w:hideMark/>
          </w:tcPr>
          <w:p w14:paraId="48FDF2A7" w14:textId="77777777" w:rsidR="000E2BF5" w:rsidRPr="007755B9" w:rsidRDefault="000E2BF5" w:rsidP="000E2BF5">
            <w:pPr>
              <w:jc w:val="right"/>
              <w:rPr>
                <w:color w:val="000000"/>
                <w:szCs w:val="24"/>
                <w:lang w:val="sr-Latn-RS" w:eastAsia="sr-Latn-RS"/>
              </w:rPr>
            </w:pPr>
            <w:r>
              <w:rPr>
                <w:color w:val="000000"/>
              </w:rPr>
              <w:t>4,8</w:t>
            </w:r>
          </w:p>
        </w:tc>
        <w:tc>
          <w:tcPr>
            <w:tcW w:w="1150" w:type="dxa"/>
            <w:tcBorders>
              <w:top w:val="nil"/>
              <w:left w:val="nil"/>
              <w:bottom w:val="single" w:sz="4" w:space="0" w:color="auto"/>
              <w:right w:val="single" w:sz="4" w:space="0" w:color="auto"/>
            </w:tcBorders>
            <w:shd w:val="clear" w:color="auto" w:fill="auto"/>
            <w:noWrap/>
            <w:vAlign w:val="center"/>
            <w:hideMark/>
          </w:tcPr>
          <w:p w14:paraId="5152BA2C" w14:textId="77777777" w:rsidR="000E2BF5" w:rsidRPr="007755B9" w:rsidRDefault="000E2BF5" w:rsidP="000E2BF5">
            <w:pPr>
              <w:jc w:val="right"/>
              <w:rPr>
                <w:color w:val="000000"/>
                <w:szCs w:val="24"/>
                <w:lang w:val="sr-Latn-RS" w:eastAsia="sr-Latn-RS"/>
              </w:rPr>
            </w:pPr>
            <w:r>
              <w:rPr>
                <w:color w:val="000000"/>
              </w:rPr>
              <w:t>2,4</w:t>
            </w:r>
          </w:p>
        </w:tc>
      </w:tr>
      <w:tr w:rsidR="000E2BF5" w:rsidRPr="007755B9" w14:paraId="1C727641" w14:textId="77777777" w:rsidTr="000E2BF5">
        <w:trPr>
          <w:trHeight w:val="315"/>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14:paraId="085F5AC9" w14:textId="77777777" w:rsidR="000E2BF5" w:rsidRPr="007755B9" w:rsidRDefault="000E2BF5" w:rsidP="000E2BF5">
            <w:pPr>
              <w:jc w:val="left"/>
              <w:rPr>
                <w:color w:val="000000"/>
                <w:szCs w:val="24"/>
                <w:lang w:val="sr-Latn-RS" w:eastAsia="sr-Latn-RS"/>
              </w:rPr>
            </w:pPr>
            <w:r w:rsidRPr="007755B9">
              <w:rPr>
                <w:color w:val="000000"/>
                <w:szCs w:val="24"/>
                <w:lang w:val="sr-Latn-RS" w:eastAsia="sr-Latn-RS"/>
              </w:rPr>
              <w:t>2920, Изданачке мешовите шуме багрема</w:t>
            </w:r>
          </w:p>
        </w:tc>
        <w:tc>
          <w:tcPr>
            <w:tcW w:w="1104" w:type="dxa"/>
            <w:tcBorders>
              <w:top w:val="nil"/>
              <w:left w:val="nil"/>
              <w:bottom w:val="single" w:sz="4" w:space="0" w:color="auto"/>
              <w:right w:val="single" w:sz="4" w:space="0" w:color="auto"/>
            </w:tcBorders>
            <w:shd w:val="clear" w:color="auto" w:fill="auto"/>
            <w:noWrap/>
            <w:vAlign w:val="center"/>
            <w:hideMark/>
          </w:tcPr>
          <w:p w14:paraId="4D2A7403" w14:textId="77777777" w:rsidR="000E2BF5" w:rsidRPr="007755B9" w:rsidRDefault="000E2BF5" w:rsidP="000E2BF5">
            <w:pPr>
              <w:jc w:val="right"/>
              <w:rPr>
                <w:color w:val="000000"/>
                <w:szCs w:val="24"/>
                <w:lang w:val="sr-Latn-RS" w:eastAsia="sr-Latn-RS"/>
              </w:rPr>
            </w:pPr>
            <w:r>
              <w:rPr>
                <w:color w:val="000000"/>
              </w:rPr>
              <w:t>14,87</w:t>
            </w:r>
          </w:p>
        </w:tc>
        <w:tc>
          <w:tcPr>
            <w:tcW w:w="880" w:type="dxa"/>
            <w:tcBorders>
              <w:top w:val="nil"/>
              <w:left w:val="nil"/>
              <w:bottom w:val="single" w:sz="4" w:space="0" w:color="auto"/>
              <w:right w:val="single" w:sz="4" w:space="0" w:color="auto"/>
            </w:tcBorders>
            <w:shd w:val="clear" w:color="auto" w:fill="auto"/>
            <w:noWrap/>
            <w:vAlign w:val="center"/>
            <w:hideMark/>
          </w:tcPr>
          <w:p w14:paraId="70B16A42" w14:textId="77777777" w:rsidR="000E2BF5" w:rsidRPr="007755B9" w:rsidRDefault="000E2BF5" w:rsidP="000E2BF5">
            <w:pPr>
              <w:jc w:val="right"/>
              <w:rPr>
                <w:color w:val="000000"/>
                <w:szCs w:val="24"/>
                <w:lang w:val="sr-Latn-RS" w:eastAsia="sr-Latn-RS"/>
              </w:rPr>
            </w:pPr>
            <w:r>
              <w:rPr>
                <w:color w:val="000000"/>
              </w:rPr>
              <w:t>9,3</w:t>
            </w:r>
          </w:p>
        </w:tc>
        <w:tc>
          <w:tcPr>
            <w:tcW w:w="1246" w:type="dxa"/>
            <w:tcBorders>
              <w:top w:val="nil"/>
              <w:left w:val="nil"/>
              <w:bottom w:val="single" w:sz="4" w:space="0" w:color="auto"/>
              <w:right w:val="single" w:sz="4" w:space="0" w:color="auto"/>
            </w:tcBorders>
            <w:shd w:val="clear" w:color="auto" w:fill="auto"/>
            <w:noWrap/>
            <w:vAlign w:val="center"/>
            <w:hideMark/>
          </w:tcPr>
          <w:p w14:paraId="614657A4" w14:textId="77777777" w:rsidR="000E2BF5" w:rsidRPr="007755B9" w:rsidRDefault="000E2BF5" w:rsidP="000E2BF5">
            <w:pPr>
              <w:jc w:val="right"/>
              <w:rPr>
                <w:color w:val="000000"/>
                <w:szCs w:val="24"/>
                <w:lang w:val="sr-Latn-RS" w:eastAsia="sr-Latn-RS"/>
              </w:rPr>
            </w:pPr>
            <w:r>
              <w:rPr>
                <w:color w:val="000000"/>
              </w:rPr>
              <w:t>1.702,7</w:t>
            </w:r>
          </w:p>
        </w:tc>
        <w:tc>
          <w:tcPr>
            <w:tcW w:w="880" w:type="dxa"/>
            <w:tcBorders>
              <w:top w:val="nil"/>
              <w:left w:val="nil"/>
              <w:bottom w:val="single" w:sz="4" w:space="0" w:color="auto"/>
              <w:right w:val="single" w:sz="4" w:space="0" w:color="auto"/>
            </w:tcBorders>
            <w:shd w:val="clear" w:color="auto" w:fill="auto"/>
            <w:noWrap/>
            <w:vAlign w:val="center"/>
            <w:hideMark/>
          </w:tcPr>
          <w:p w14:paraId="629D1D8C" w14:textId="77777777" w:rsidR="000E2BF5" w:rsidRPr="007755B9" w:rsidRDefault="000E2BF5" w:rsidP="000E2BF5">
            <w:pPr>
              <w:jc w:val="right"/>
              <w:rPr>
                <w:color w:val="000000"/>
                <w:szCs w:val="24"/>
                <w:lang w:val="sr-Latn-RS" w:eastAsia="sr-Latn-RS"/>
              </w:rPr>
            </w:pPr>
            <w:r>
              <w:rPr>
                <w:color w:val="000000"/>
              </w:rPr>
              <w:t>10,2</w:t>
            </w:r>
          </w:p>
        </w:tc>
        <w:tc>
          <w:tcPr>
            <w:tcW w:w="880" w:type="dxa"/>
            <w:tcBorders>
              <w:top w:val="nil"/>
              <w:left w:val="nil"/>
              <w:bottom w:val="single" w:sz="4" w:space="0" w:color="auto"/>
              <w:right w:val="single" w:sz="4" w:space="0" w:color="auto"/>
            </w:tcBorders>
            <w:shd w:val="clear" w:color="auto" w:fill="auto"/>
            <w:noWrap/>
            <w:vAlign w:val="center"/>
            <w:hideMark/>
          </w:tcPr>
          <w:p w14:paraId="40835E13" w14:textId="77777777" w:rsidR="000E2BF5" w:rsidRPr="007755B9" w:rsidRDefault="000E2BF5" w:rsidP="000E2BF5">
            <w:pPr>
              <w:jc w:val="right"/>
              <w:rPr>
                <w:color w:val="000000"/>
                <w:szCs w:val="24"/>
                <w:lang w:val="sr-Latn-RS" w:eastAsia="sr-Latn-RS"/>
              </w:rPr>
            </w:pPr>
            <w:r>
              <w:rPr>
                <w:color w:val="000000"/>
              </w:rPr>
              <w:t>114,5</w:t>
            </w:r>
          </w:p>
        </w:tc>
        <w:tc>
          <w:tcPr>
            <w:tcW w:w="1075" w:type="dxa"/>
            <w:tcBorders>
              <w:top w:val="nil"/>
              <w:left w:val="nil"/>
              <w:bottom w:val="single" w:sz="4" w:space="0" w:color="auto"/>
              <w:right w:val="single" w:sz="4" w:space="0" w:color="auto"/>
            </w:tcBorders>
            <w:shd w:val="clear" w:color="auto" w:fill="auto"/>
            <w:noWrap/>
            <w:vAlign w:val="center"/>
            <w:hideMark/>
          </w:tcPr>
          <w:p w14:paraId="0ABCCD0E" w14:textId="77777777" w:rsidR="000E2BF5" w:rsidRPr="007755B9" w:rsidRDefault="000E2BF5" w:rsidP="000E2BF5">
            <w:pPr>
              <w:jc w:val="right"/>
              <w:rPr>
                <w:color w:val="000000"/>
                <w:szCs w:val="24"/>
                <w:lang w:val="sr-Latn-RS" w:eastAsia="sr-Latn-RS"/>
              </w:rPr>
            </w:pPr>
            <w:r>
              <w:rPr>
                <w:color w:val="000000"/>
              </w:rPr>
              <w:t>58,8</w:t>
            </w:r>
          </w:p>
        </w:tc>
        <w:tc>
          <w:tcPr>
            <w:tcW w:w="880" w:type="dxa"/>
            <w:tcBorders>
              <w:top w:val="nil"/>
              <w:left w:val="nil"/>
              <w:bottom w:val="single" w:sz="4" w:space="0" w:color="auto"/>
              <w:right w:val="single" w:sz="4" w:space="0" w:color="auto"/>
            </w:tcBorders>
            <w:shd w:val="clear" w:color="auto" w:fill="auto"/>
            <w:noWrap/>
            <w:vAlign w:val="center"/>
            <w:hideMark/>
          </w:tcPr>
          <w:p w14:paraId="081356E0" w14:textId="77777777" w:rsidR="000E2BF5" w:rsidRPr="007755B9" w:rsidRDefault="000E2BF5" w:rsidP="000E2BF5">
            <w:pPr>
              <w:jc w:val="right"/>
              <w:rPr>
                <w:color w:val="000000"/>
                <w:szCs w:val="24"/>
                <w:lang w:val="sr-Latn-RS" w:eastAsia="sr-Latn-RS"/>
              </w:rPr>
            </w:pPr>
            <w:r>
              <w:rPr>
                <w:color w:val="000000"/>
              </w:rPr>
              <w:t>11,0</w:t>
            </w:r>
          </w:p>
        </w:tc>
        <w:tc>
          <w:tcPr>
            <w:tcW w:w="880" w:type="dxa"/>
            <w:tcBorders>
              <w:top w:val="nil"/>
              <w:left w:val="nil"/>
              <w:bottom w:val="single" w:sz="4" w:space="0" w:color="auto"/>
              <w:right w:val="single" w:sz="4" w:space="0" w:color="auto"/>
            </w:tcBorders>
            <w:shd w:val="clear" w:color="auto" w:fill="auto"/>
            <w:noWrap/>
            <w:vAlign w:val="center"/>
            <w:hideMark/>
          </w:tcPr>
          <w:p w14:paraId="68F8791C" w14:textId="77777777" w:rsidR="000E2BF5" w:rsidRPr="007755B9" w:rsidRDefault="000E2BF5" w:rsidP="000E2BF5">
            <w:pPr>
              <w:jc w:val="right"/>
              <w:rPr>
                <w:color w:val="000000"/>
                <w:szCs w:val="24"/>
                <w:lang w:val="sr-Latn-RS" w:eastAsia="sr-Latn-RS"/>
              </w:rPr>
            </w:pPr>
            <w:r>
              <w:rPr>
                <w:color w:val="000000"/>
              </w:rPr>
              <w:t>4,0</w:t>
            </w:r>
          </w:p>
        </w:tc>
        <w:tc>
          <w:tcPr>
            <w:tcW w:w="1150" w:type="dxa"/>
            <w:tcBorders>
              <w:top w:val="nil"/>
              <w:left w:val="nil"/>
              <w:bottom w:val="single" w:sz="4" w:space="0" w:color="auto"/>
              <w:right w:val="single" w:sz="4" w:space="0" w:color="auto"/>
            </w:tcBorders>
            <w:shd w:val="clear" w:color="auto" w:fill="auto"/>
            <w:noWrap/>
            <w:vAlign w:val="center"/>
            <w:hideMark/>
          </w:tcPr>
          <w:p w14:paraId="1F4B07AF" w14:textId="77777777" w:rsidR="000E2BF5" w:rsidRPr="007755B9" w:rsidRDefault="000E2BF5" w:rsidP="000E2BF5">
            <w:pPr>
              <w:jc w:val="right"/>
              <w:rPr>
                <w:color w:val="000000"/>
                <w:szCs w:val="24"/>
                <w:lang w:val="sr-Latn-RS" w:eastAsia="sr-Latn-RS"/>
              </w:rPr>
            </w:pPr>
            <w:r>
              <w:rPr>
                <w:color w:val="000000"/>
              </w:rPr>
              <w:t>3,5</w:t>
            </w:r>
          </w:p>
        </w:tc>
      </w:tr>
      <w:tr w:rsidR="000E2BF5" w:rsidRPr="007755B9" w14:paraId="7E0F9A69" w14:textId="77777777" w:rsidTr="000E2BF5">
        <w:trPr>
          <w:trHeight w:val="315"/>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14:paraId="6E2F5F7F" w14:textId="77777777" w:rsidR="000E2BF5" w:rsidRPr="007755B9" w:rsidRDefault="000E2BF5" w:rsidP="000E2BF5">
            <w:pPr>
              <w:jc w:val="left"/>
              <w:rPr>
                <w:b/>
                <w:bCs/>
                <w:color w:val="000000"/>
                <w:szCs w:val="24"/>
                <w:lang w:val="sr-Latn-RS" w:eastAsia="sr-Latn-RS"/>
              </w:rPr>
            </w:pPr>
            <w:r w:rsidRPr="007755B9">
              <w:rPr>
                <w:b/>
                <w:bCs/>
                <w:color w:val="000000"/>
                <w:szCs w:val="24"/>
                <w:lang w:val="sr-Latn-RS" w:eastAsia="sr-Latn-RS"/>
              </w:rPr>
              <w:t>2 - Мешовите састојине</w:t>
            </w:r>
          </w:p>
        </w:tc>
        <w:tc>
          <w:tcPr>
            <w:tcW w:w="1104" w:type="dxa"/>
            <w:tcBorders>
              <w:top w:val="nil"/>
              <w:left w:val="nil"/>
              <w:bottom w:val="single" w:sz="4" w:space="0" w:color="auto"/>
              <w:right w:val="single" w:sz="4" w:space="0" w:color="auto"/>
            </w:tcBorders>
            <w:shd w:val="clear" w:color="auto" w:fill="auto"/>
            <w:noWrap/>
            <w:vAlign w:val="center"/>
            <w:hideMark/>
          </w:tcPr>
          <w:p w14:paraId="2A6F7AB5" w14:textId="77777777" w:rsidR="000E2BF5" w:rsidRPr="007755B9" w:rsidRDefault="000E2BF5" w:rsidP="000E2BF5">
            <w:pPr>
              <w:jc w:val="right"/>
              <w:rPr>
                <w:b/>
                <w:bCs/>
                <w:color w:val="000000"/>
                <w:szCs w:val="24"/>
                <w:lang w:val="sr-Latn-RS" w:eastAsia="sr-Latn-RS"/>
              </w:rPr>
            </w:pPr>
            <w:r>
              <w:rPr>
                <w:b/>
                <w:bCs/>
                <w:color w:val="000000"/>
              </w:rPr>
              <w:t>51,73</w:t>
            </w:r>
          </w:p>
        </w:tc>
        <w:tc>
          <w:tcPr>
            <w:tcW w:w="880" w:type="dxa"/>
            <w:tcBorders>
              <w:top w:val="nil"/>
              <w:left w:val="nil"/>
              <w:bottom w:val="single" w:sz="4" w:space="0" w:color="auto"/>
              <w:right w:val="single" w:sz="4" w:space="0" w:color="auto"/>
            </w:tcBorders>
            <w:shd w:val="clear" w:color="auto" w:fill="auto"/>
            <w:noWrap/>
            <w:vAlign w:val="center"/>
            <w:hideMark/>
          </w:tcPr>
          <w:p w14:paraId="11C33711" w14:textId="77777777" w:rsidR="000E2BF5" w:rsidRPr="007755B9" w:rsidRDefault="000E2BF5" w:rsidP="000E2BF5">
            <w:pPr>
              <w:jc w:val="right"/>
              <w:rPr>
                <w:b/>
                <w:bCs/>
                <w:color w:val="000000"/>
                <w:szCs w:val="24"/>
                <w:lang w:val="sr-Latn-RS" w:eastAsia="sr-Latn-RS"/>
              </w:rPr>
            </w:pPr>
            <w:r>
              <w:rPr>
                <w:b/>
                <w:bCs/>
                <w:color w:val="000000"/>
              </w:rPr>
              <w:t>32,5</w:t>
            </w:r>
          </w:p>
        </w:tc>
        <w:tc>
          <w:tcPr>
            <w:tcW w:w="1246" w:type="dxa"/>
            <w:tcBorders>
              <w:top w:val="nil"/>
              <w:left w:val="nil"/>
              <w:bottom w:val="single" w:sz="4" w:space="0" w:color="auto"/>
              <w:right w:val="single" w:sz="4" w:space="0" w:color="auto"/>
            </w:tcBorders>
            <w:shd w:val="clear" w:color="auto" w:fill="auto"/>
            <w:noWrap/>
            <w:vAlign w:val="center"/>
            <w:hideMark/>
          </w:tcPr>
          <w:p w14:paraId="09243B54" w14:textId="77777777" w:rsidR="000E2BF5" w:rsidRPr="007755B9" w:rsidRDefault="000E2BF5" w:rsidP="000E2BF5">
            <w:pPr>
              <w:jc w:val="right"/>
              <w:rPr>
                <w:b/>
                <w:bCs/>
                <w:color w:val="000000"/>
                <w:szCs w:val="24"/>
                <w:lang w:val="sr-Latn-RS" w:eastAsia="sr-Latn-RS"/>
              </w:rPr>
            </w:pPr>
            <w:r>
              <w:rPr>
                <w:b/>
                <w:bCs/>
                <w:color w:val="000000"/>
              </w:rPr>
              <w:t>11.653,3</w:t>
            </w:r>
          </w:p>
        </w:tc>
        <w:tc>
          <w:tcPr>
            <w:tcW w:w="880" w:type="dxa"/>
            <w:tcBorders>
              <w:top w:val="nil"/>
              <w:left w:val="nil"/>
              <w:bottom w:val="single" w:sz="4" w:space="0" w:color="auto"/>
              <w:right w:val="single" w:sz="4" w:space="0" w:color="auto"/>
            </w:tcBorders>
            <w:shd w:val="clear" w:color="auto" w:fill="auto"/>
            <w:noWrap/>
            <w:vAlign w:val="center"/>
            <w:hideMark/>
          </w:tcPr>
          <w:p w14:paraId="4E04C92D" w14:textId="77777777" w:rsidR="000E2BF5" w:rsidRPr="007755B9" w:rsidRDefault="000E2BF5" w:rsidP="000E2BF5">
            <w:pPr>
              <w:jc w:val="right"/>
              <w:rPr>
                <w:b/>
                <w:bCs/>
                <w:color w:val="000000"/>
                <w:szCs w:val="24"/>
                <w:lang w:val="sr-Latn-RS" w:eastAsia="sr-Latn-RS"/>
              </w:rPr>
            </w:pPr>
            <w:r>
              <w:rPr>
                <w:b/>
                <w:bCs/>
                <w:color w:val="000000"/>
              </w:rPr>
              <w:t>69,7</w:t>
            </w:r>
          </w:p>
        </w:tc>
        <w:tc>
          <w:tcPr>
            <w:tcW w:w="880" w:type="dxa"/>
            <w:tcBorders>
              <w:top w:val="nil"/>
              <w:left w:val="nil"/>
              <w:bottom w:val="single" w:sz="4" w:space="0" w:color="auto"/>
              <w:right w:val="single" w:sz="4" w:space="0" w:color="auto"/>
            </w:tcBorders>
            <w:shd w:val="clear" w:color="auto" w:fill="auto"/>
            <w:noWrap/>
            <w:vAlign w:val="center"/>
            <w:hideMark/>
          </w:tcPr>
          <w:p w14:paraId="28A69E03" w14:textId="77777777" w:rsidR="000E2BF5" w:rsidRPr="007755B9" w:rsidRDefault="000E2BF5" w:rsidP="000E2BF5">
            <w:pPr>
              <w:jc w:val="right"/>
              <w:rPr>
                <w:b/>
                <w:bCs/>
                <w:color w:val="000000"/>
                <w:szCs w:val="24"/>
                <w:lang w:val="sr-Latn-RS" w:eastAsia="sr-Latn-RS"/>
              </w:rPr>
            </w:pPr>
            <w:r>
              <w:rPr>
                <w:b/>
                <w:bCs/>
                <w:color w:val="000000"/>
              </w:rPr>
              <w:t>225,3</w:t>
            </w:r>
          </w:p>
        </w:tc>
        <w:tc>
          <w:tcPr>
            <w:tcW w:w="1075" w:type="dxa"/>
            <w:tcBorders>
              <w:top w:val="nil"/>
              <w:left w:val="nil"/>
              <w:bottom w:val="single" w:sz="4" w:space="0" w:color="auto"/>
              <w:right w:val="single" w:sz="4" w:space="0" w:color="auto"/>
            </w:tcBorders>
            <w:shd w:val="clear" w:color="auto" w:fill="auto"/>
            <w:noWrap/>
            <w:vAlign w:val="center"/>
            <w:hideMark/>
          </w:tcPr>
          <w:p w14:paraId="1B08AAB0" w14:textId="77777777" w:rsidR="000E2BF5" w:rsidRPr="007755B9" w:rsidRDefault="000E2BF5" w:rsidP="000E2BF5">
            <w:pPr>
              <w:jc w:val="right"/>
              <w:rPr>
                <w:b/>
                <w:bCs/>
                <w:color w:val="000000"/>
                <w:szCs w:val="24"/>
                <w:lang w:val="sr-Latn-RS" w:eastAsia="sr-Latn-RS"/>
              </w:rPr>
            </w:pPr>
            <w:r>
              <w:rPr>
                <w:b/>
                <w:bCs/>
                <w:color w:val="000000"/>
              </w:rPr>
              <w:t>376,8</w:t>
            </w:r>
          </w:p>
        </w:tc>
        <w:tc>
          <w:tcPr>
            <w:tcW w:w="880" w:type="dxa"/>
            <w:tcBorders>
              <w:top w:val="nil"/>
              <w:left w:val="nil"/>
              <w:bottom w:val="single" w:sz="4" w:space="0" w:color="auto"/>
              <w:right w:val="single" w:sz="4" w:space="0" w:color="auto"/>
            </w:tcBorders>
            <w:shd w:val="clear" w:color="auto" w:fill="auto"/>
            <w:noWrap/>
            <w:vAlign w:val="center"/>
            <w:hideMark/>
          </w:tcPr>
          <w:p w14:paraId="3688F45C" w14:textId="77777777" w:rsidR="000E2BF5" w:rsidRPr="007755B9" w:rsidRDefault="000E2BF5" w:rsidP="000E2BF5">
            <w:pPr>
              <w:jc w:val="right"/>
              <w:rPr>
                <w:b/>
                <w:bCs/>
                <w:color w:val="000000"/>
                <w:szCs w:val="24"/>
                <w:lang w:val="sr-Latn-RS" w:eastAsia="sr-Latn-RS"/>
              </w:rPr>
            </w:pPr>
            <w:r>
              <w:rPr>
                <w:b/>
                <w:bCs/>
                <w:color w:val="000000"/>
              </w:rPr>
              <w:t>70,3</w:t>
            </w:r>
          </w:p>
        </w:tc>
        <w:tc>
          <w:tcPr>
            <w:tcW w:w="880" w:type="dxa"/>
            <w:tcBorders>
              <w:top w:val="nil"/>
              <w:left w:val="nil"/>
              <w:bottom w:val="single" w:sz="4" w:space="0" w:color="auto"/>
              <w:right w:val="single" w:sz="4" w:space="0" w:color="auto"/>
            </w:tcBorders>
            <w:shd w:val="clear" w:color="auto" w:fill="auto"/>
            <w:noWrap/>
            <w:vAlign w:val="center"/>
            <w:hideMark/>
          </w:tcPr>
          <w:p w14:paraId="3F133FC5" w14:textId="77777777" w:rsidR="000E2BF5" w:rsidRPr="007755B9" w:rsidRDefault="000E2BF5" w:rsidP="000E2BF5">
            <w:pPr>
              <w:jc w:val="right"/>
              <w:rPr>
                <w:b/>
                <w:bCs/>
                <w:color w:val="000000"/>
                <w:szCs w:val="24"/>
                <w:lang w:val="sr-Latn-RS" w:eastAsia="sr-Latn-RS"/>
              </w:rPr>
            </w:pPr>
            <w:r>
              <w:rPr>
                <w:b/>
                <w:bCs/>
                <w:color w:val="000000"/>
              </w:rPr>
              <w:t>7,3</w:t>
            </w:r>
          </w:p>
        </w:tc>
        <w:tc>
          <w:tcPr>
            <w:tcW w:w="1150" w:type="dxa"/>
            <w:tcBorders>
              <w:top w:val="nil"/>
              <w:left w:val="nil"/>
              <w:bottom w:val="single" w:sz="4" w:space="0" w:color="auto"/>
              <w:right w:val="single" w:sz="4" w:space="0" w:color="auto"/>
            </w:tcBorders>
            <w:shd w:val="clear" w:color="auto" w:fill="auto"/>
            <w:noWrap/>
            <w:vAlign w:val="center"/>
            <w:hideMark/>
          </w:tcPr>
          <w:p w14:paraId="608233F1" w14:textId="77777777" w:rsidR="000E2BF5" w:rsidRPr="007755B9" w:rsidRDefault="000E2BF5" w:rsidP="000E2BF5">
            <w:pPr>
              <w:jc w:val="right"/>
              <w:rPr>
                <w:b/>
                <w:bCs/>
                <w:color w:val="000000"/>
                <w:szCs w:val="24"/>
                <w:lang w:val="sr-Latn-RS" w:eastAsia="sr-Latn-RS"/>
              </w:rPr>
            </w:pPr>
            <w:r>
              <w:rPr>
                <w:b/>
                <w:bCs/>
                <w:color w:val="000000"/>
              </w:rPr>
              <w:t>3,2</w:t>
            </w:r>
          </w:p>
        </w:tc>
      </w:tr>
      <w:tr w:rsidR="000E2BF5" w:rsidRPr="007755B9" w14:paraId="4B6D9076" w14:textId="77777777" w:rsidTr="000E2BF5">
        <w:trPr>
          <w:trHeight w:val="315"/>
        </w:trPr>
        <w:tc>
          <w:tcPr>
            <w:tcW w:w="7655" w:type="dxa"/>
            <w:tcBorders>
              <w:top w:val="nil"/>
              <w:left w:val="single" w:sz="4" w:space="0" w:color="auto"/>
              <w:bottom w:val="single" w:sz="4" w:space="0" w:color="auto"/>
              <w:right w:val="single" w:sz="4" w:space="0" w:color="auto"/>
            </w:tcBorders>
            <w:shd w:val="clear" w:color="000000" w:fill="D9D9D9"/>
            <w:noWrap/>
            <w:vAlign w:val="bottom"/>
            <w:hideMark/>
          </w:tcPr>
          <w:p w14:paraId="37A3A3A2" w14:textId="77777777" w:rsidR="000E2BF5" w:rsidRPr="007755B9" w:rsidRDefault="000E2BF5" w:rsidP="000E2BF5">
            <w:pPr>
              <w:jc w:val="left"/>
              <w:rPr>
                <w:b/>
                <w:bCs/>
                <w:color w:val="000000"/>
                <w:szCs w:val="24"/>
                <w:lang w:val="sr-Latn-RS" w:eastAsia="sr-Latn-RS"/>
              </w:rPr>
            </w:pPr>
            <w:r w:rsidRPr="007755B9">
              <w:rPr>
                <w:b/>
                <w:bCs/>
                <w:color w:val="000000"/>
                <w:szCs w:val="24"/>
                <w:lang w:val="sr-Latn-RS" w:eastAsia="sr-Latn-RS"/>
              </w:rPr>
              <w:t>12 - производно заштитне шуме</w:t>
            </w:r>
          </w:p>
        </w:tc>
        <w:tc>
          <w:tcPr>
            <w:tcW w:w="1104" w:type="dxa"/>
            <w:tcBorders>
              <w:top w:val="nil"/>
              <w:left w:val="nil"/>
              <w:bottom w:val="single" w:sz="4" w:space="0" w:color="auto"/>
              <w:right w:val="single" w:sz="4" w:space="0" w:color="auto"/>
            </w:tcBorders>
            <w:shd w:val="clear" w:color="000000" w:fill="D9D9D9"/>
            <w:noWrap/>
            <w:vAlign w:val="center"/>
            <w:hideMark/>
          </w:tcPr>
          <w:p w14:paraId="1BC95080" w14:textId="77777777" w:rsidR="000E2BF5" w:rsidRPr="007755B9" w:rsidRDefault="000E2BF5" w:rsidP="000E2BF5">
            <w:pPr>
              <w:jc w:val="right"/>
              <w:rPr>
                <w:b/>
                <w:bCs/>
                <w:color w:val="000000"/>
                <w:szCs w:val="24"/>
                <w:lang w:val="sr-Latn-RS" w:eastAsia="sr-Latn-RS"/>
              </w:rPr>
            </w:pPr>
            <w:r>
              <w:rPr>
                <w:b/>
                <w:bCs/>
                <w:color w:val="000000"/>
              </w:rPr>
              <w:t>159,09</w:t>
            </w:r>
          </w:p>
        </w:tc>
        <w:tc>
          <w:tcPr>
            <w:tcW w:w="880" w:type="dxa"/>
            <w:tcBorders>
              <w:top w:val="nil"/>
              <w:left w:val="nil"/>
              <w:bottom w:val="single" w:sz="4" w:space="0" w:color="auto"/>
              <w:right w:val="single" w:sz="4" w:space="0" w:color="auto"/>
            </w:tcBorders>
            <w:shd w:val="clear" w:color="000000" w:fill="D9D9D9"/>
            <w:noWrap/>
            <w:vAlign w:val="center"/>
            <w:hideMark/>
          </w:tcPr>
          <w:p w14:paraId="1521FF64" w14:textId="77777777" w:rsidR="000E2BF5" w:rsidRPr="007755B9" w:rsidRDefault="000E2BF5" w:rsidP="000E2BF5">
            <w:pPr>
              <w:jc w:val="right"/>
              <w:rPr>
                <w:b/>
                <w:bCs/>
                <w:color w:val="000000"/>
                <w:szCs w:val="24"/>
                <w:lang w:val="sr-Latn-RS" w:eastAsia="sr-Latn-RS"/>
              </w:rPr>
            </w:pPr>
            <w:r>
              <w:rPr>
                <w:b/>
                <w:bCs/>
                <w:color w:val="000000"/>
              </w:rPr>
              <w:t>100,0</w:t>
            </w:r>
          </w:p>
        </w:tc>
        <w:tc>
          <w:tcPr>
            <w:tcW w:w="1246" w:type="dxa"/>
            <w:tcBorders>
              <w:top w:val="nil"/>
              <w:left w:val="nil"/>
              <w:bottom w:val="single" w:sz="4" w:space="0" w:color="auto"/>
              <w:right w:val="single" w:sz="4" w:space="0" w:color="auto"/>
            </w:tcBorders>
            <w:shd w:val="clear" w:color="000000" w:fill="D9D9D9"/>
            <w:noWrap/>
            <w:vAlign w:val="center"/>
            <w:hideMark/>
          </w:tcPr>
          <w:p w14:paraId="544F5E58" w14:textId="77777777" w:rsidR="000E2BF5" w:rsidRPr="007755B9" w:rsidRDefault="000E2BF5" w:rsidP="000E2BF5">
            <w:pPr>
              <w:jc w:val="right"/>
              <w:rPr>
                <w:b/>
                <w:bCs/>
                <w:color w:val="000000"/>
                <w:szCs w:val="24"/>
                <w:lang w:val="sr-Latn-RS" w:eastAsia="sr-Latn-RS"/>
              </w:rPr>
            </w:pPr>
            <w:r>
              <w:rPr>
                <w:b/>
                <w:bCs/>
                <w:color w:val="000000"/>
              </w:rPr>
              <w:t>16.720,8</w:t>
            </w:r>
          </w:p>
        </w:tc>
        <w:tc>
          <w:tcPr>
            <w:tcW w:w="880" w:type="dxa"/>
            <w:tcBorders>
              <w:top w:val="nil"/>
              <w:left w:val="nil"/>
              <w:bottom w:val="single" w:sz="4" w:space="0" w:color="auto"/>
              <w:right w:val="single" w:sz="4" w:space="0" w:color="auto"/>
            </w:tcBorders>
            <w:shd w:val="clear" w:color="000000" w:fill="D9D9D9"/>
            <w:noWrap/>
            <w:vAlign w:val="center"/>
            <w:hideMark/>
          </w:tcPr>
          <w:p w14:paraId="03E32698" w14:textId="77777777" w:rsidR="000E2BF5" w:rsidRPr="007755B9" w:rsidRDefault="000E2BF5" w:rsidP="000E2BF5">
            <w:pPr>
              <w:jc w:val="right"/>
              <w:rPr>
                <w:b/>
                <w:bCs/>
                <w:color w:val="000000"/>
                <w:szCs w:val="24"/>
                <w:lang w:val="sr-Latn-RS" w:eastAsia="sr-Latn-RS"/>
              </w:rPr>
            </w:pPr>
            <w:r>
              <w:rPr>
                <w:b/>
                <w:bCs/>
                <w:color w:val="000000"/>
              </w:rPr>
              <w:t>100,0</w:t>
            </w:r>
          </w:p>
        </w:tc>
        <w:tc>
          <w:tcPr>
            <w:tcW w:w="880" w:type="dxa"/>
            <w:tcBorders>
              <w:top w:val="nil"/>
              <w:left w:val="nil"/>
              <w:bottom w:val="single" w:sz="4" w:space="0" w:color="auto"/>
              <w:right w:val="single" w:sz="4" w:space="0" w:color="auto"/>
            </w:tcBorders>
            <w:shd w:val="clear" w:color="000000" w:fill="D9D9D9"/>
            <w:noWrap/>
            <w:vAlign w:val="center"/>
            <w:hideMark/>
          </w:tcPr>
          <w:p w14:paraId="3C4C59C7" w14:textId="77777777" w:rsidR="000E2BF5" w:rsidRPr="007755B9" w:rsidRDefault="000E2BF5" w:rsidP="000E2BF5">
            <w:pPr>
              <w:jc w:val="right"/>
              <w:rPr>
                <w:b/>
                <w:bCs/>
                <w:color w:val="000000"/>
                <w:szCs w:val="24"/>
                <w:lang w:val="sr-Latn-RS" w:eastAsia="sr-Latn-RS"/>
              </w:rPr>
            </w:pPr>
            <w:r>
              <w:rPr>
                <w:b/>
                <w:bCs/>
                <w:color w:val="000000"/>
              </w:rPr>
              <w:t>105,1</w:t>
            </w:r>
          </w:p>
        </w:tc>
        <w:tc>
          <w:tcPr>
            <w:tcW w:w="1075" w:type="dxa"/>
            <w:tcBorders>
              <w:top w:val="nil"/>
              <w:left w:val="nil"/>
              <w:bottom w:val="single" w:sz="4" w:space="0" w:color="auto"/>
              <w:right w:val="single" w:sz="4" w:space="0" w:color="auto"/>
            </w:tcBorders>
            <w:shd w:val="clear" w:color="000000" w:fill="D9D9D9"/>
            <w:noWrap/>
            <w:vAlign w:val="center"/>
            <w:hideMark/>
          </w:tcPr>
          <w:p w14:paraId="581D08D9" w14:textId="77777777" w:rsidR="000E2BF5" w:rsidRPr="007755B9" w:rsidRDefault="000E2BF5" w:rsidP="000E2BF5">
            <w:pPr>
              <w:jc w:val="right"/>
              <w:rPr>
                <w:b/>
                <w:bCs/>
                <w:color w:val="000000"/>
                <w:szCs w:val="24"/>
                <w:lang w:val="sr-Latn-RS" w:eastAsia="sr-Latn-RS"/>
              </w:rPr>
            </w:pPr>
            <w:r>
              <w:rPr>
                <w:b/>
                <w:bCs/>
                <w:color w:val="000000"/>
              </w:rPr>
              <w:t>536,3</w:t>
            </w:r>
          </w:p>
        </w:tc>
        <w:tc>
          <w:tcPr>
            <w:tcW w:w="880" w:type="dxa"/>
            <w:tcBorders>
              <w:top w:val="nil"/>
              <w:left w:val="nil"/>
              <w:bottom w:val="single" w:sz="4" w:space="0" w:color="auto"/>
              <w:right w:val="single" w:sz="4" w:space="0" w:color="auto"/>
            </w:tcBorders>
            <w:shd w:val="clear" w:color="000000" w:fill="D9D9D9"/>
            <w:noWrap/>
            <w:vAlign w:val="center"/>
            <w:hideMark/>
          </w:tcPr>
          <w:p w14:paraId="6CE959B3" w14:textId="77777777" w:rsidR="000E2BF5" w:rsidRPr="007755B9" w:rsidRDefault="000E2BF5" w:rsidP="000E2BF5">
            <w:pPr>
              <w:jc w:val="right"/>
              <w:rPr>
                <w:b/>
                <w:bCs/>
                <w:color w:val="000000"/>
                <w:szCs w:val="24"/>
                <w:lang w:val="sr-Latn-RS" w:eastAsia="sr-Latn-RS"/>
              </w:rPr>
            </w:pPr>
            <w:r>
              <w:rPr>
                <w:b/>
                <w:bCs/>
                <w:color w:val="000000"/>
              </w:rPr>
              <w:t>100,0</w:t>
            </w:r>
          </w:p>
        </w:tc>
        <w:tc>
          <w:tcPr>
            <w:tcW w:w="880" w:type="dxa"/>
            <w:tcBorders>
              <w:top w:val="nil"/>
              <w:left w:val="nil"/>
              <w:bottom w:val="single" w:sz="4" w:space="0" w:color="auto"/>
              <w:right w:val="single" w:sz="4" w:space="0" w:color="auto"/>
            </w:tcBorders>
            <w:shd w:val="clear" w:color="000000" w:fill="D9D9D9"/>
            <w:noWrap/>
            <w:vAlign w:val="center"/>
            <w:hideMark/>
          </w:tcPr>
          <w:p w14:paraId="4F23254F" w14:textId="77777777" w:rsidR="000E2BF5" w:rsidRPr="007755B9" w:rsidRDefault="000E2BF5" w:rsidP="000E2BF5">
            <w:pPr>
              <w:jc w:val="right"/>
              <w:rPr>
                <w:b/>
                <w:bCs/>
                <w:color w:val="000000"/>
                <w:szCs w:val="24"/>
                <w:lang w:val="sr-Latn-RS" w:eastAsia="sr-Latn-RS"/>
              </w:rPr>
            </w:pPr>
            <w:r>
              <w:rPr>
                <w:b/>
                <w:bCs/>
                <w:color w:val="000000"/>
              </w:rPr>
              <w:t>3,4</w:t>
            </w:r>
          </w:p>
        </w:tc>
        <w:tc>
          <w:tcPr>
            <w:tcW w:w="1150" w:type="dxa"/>
            <w:tcBorders>
              <w:top w:val="nil"/>
              <w:left w:val="nil"/>
              <w:bottom w:val="single" w:sz="4" w:space="0" w:color="auto"/>
              <w:right w:val="single" w:sz="4" w:space="0" w:color="auto"/>
            </w:tcBorders>
            <w:shd w:val="clear" w:color="000000" w:fill="D9D9D9"/>
            <w:noWrap/>
            <w:vAlign w:val="center"/>
            <w:hideMark/>
          </w:tcPr>
          <w:p w14:paraId="125B1627" w14:textId="77777777" w:rsidR="000E2BF5" w:rsidRPr="007755B9" w:rsidRDefault="000E2BF5" w:rsidP="000E2BF5">
            <w:pPr>
              <w:jc w:val="right"/>
              <w:rPr>
                <w:b/>
                <w:bCs/>
                <w:color w:val="000000"/>
                <w:szCs w:val="24"/>
                <w:lang w:val="sr-Latn-RS" w:eastAsia="sr-Latn-RS"/>
              </w:rPr>
            </w:pPr>
            <w:r>
              <w:rPr>
                <w:b/>
                <w:bCs/>
                <w:color w:val="000000"/>
              </w:rPr>
              <w:t>3,2</w:t>
            </w:r>
          </w:p>
        </w:tc>
      </w:tr>
      <w:tr w:rsidR="000E2BF5" w:rsidRPr="007755B9" w14:paraId="24694F12" w14:textId="77777777" w:rsidTr="000E2BF5">
        <w:trPr>
          <w:trHeight w:val="315"/>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14:paraId="454BE4D8" w14:textId="77777777" w:rsidR="000E2BF5" w:rsidRPr="007755B9" w:rsidRDefault="000E2BF5" w:rsidP="000E2BF5">
            <w:pPr>
              <w:jc w:val="left"/>
              <w:rPr>
                <w:color w:val="000000"/>
                <w:szCs w:val="24"/>
                <w:lang w:val="sr-Latn-RS" w:eastAsia="sr-Latn-RS"/>
              </w:rPr>
            </w:pPr>
            <w:r w:rsidRPr="007755B9">
              <w:rPr>
                <w:color w:val="000000"/>
                <w:szCs w:val="24"/>
                <w:lang w:val="sr-Latn-RS" w:eastAsia="sr-Latn-RS"/>
              </w:rPr>
              <w:t>1110, Високе мешовите шуме ОМЛ</w:t>
            </w:r>
          </w:p>
        </w:tc>
        <w:tc>
          <w:tcPr>
            <w:tcW w:w="1104" w:type="dxa"/>
            <w:tcBorders>
              <w:top w:val="nil"/>
              <w:left w:val="nil"/>
              <w:bottom w:val="single" w:sz="4" w:space="0" w:color="auto"/>
              <w:right w:val="single" w:sz="4" w:space="0" w:color="auto"/>
            </w:tcBorders>
            <w:shd w:val="clear" w:color="auto" w:fill="auto"/>
            <w:noWrap/>
            <w:vAlign w:val="center"/>
            <w:hideMark/>
          </w:tcPr>
          <w:p w14:paraId="0B97147A" w14:textId="77777777" w:rsidR="000E2BF5" w:rsidRPr="007755B9" w:rsidRDefault="000E2BF5" w:rsidP="000E2BF5">
            <w:pPr>
              <w:jc w:val="right"/>
              <w:rPr>
                <w:color w:val="000000"/>
                <w:szCs w:val="24"/>
                <w:lang w:val="sr-Latn-RS" w:eastAsia="sr-Latn-RS"/>
              </w:rPr>
            </w:pPr>
            <w:r>
              <w:rPr>
                <w:color w:val="000000"/>
              </w:rPr>
              <w:t>5,52</w:t>
            </w:r>
          </w:p>
        </w:tc>
        <w:tc>
          <w:tcPr>
            <w:tcW w:w="880" w:type="dxa"/>
            <w:tcBorders>
              <w:top w:val="nil"/>
              <w:left w:val="nil"/>
              <w:bottom w:val="single" w:sz="4" w:space="0" w:color="auto"/>
              <w:right w:val="single" w:sz="4" w:space="0" w:color="auto"/>
            </w:tcBorders>
            <w:shd w:val="clear" w:color="auto" w:fill="auto"/>
            <w:noWrap/>
            <w:vAlign w:val="center"/>
            <w:hideMark/>
          </w:tcPr>
          <w:p w14:paraId="3DF95646" w14:textId="77777777" w:rsidR="000E2BF5" w:rsidRPr="007755B9" w:rsidRDefault="000E2BF5" w:rsidP="000E2BF5">
            <w:pPr>
              <w:jc w:val="right"/>
              <w:rPr>
                <w:color w:val="000000"/>
                <w:szCs w:val="24"/>
                <w:lang w:val="sr-Latn-RS" w:eastAsia="sr-Latn-RS"/>
              </w:rPr>
            </w:pPr>
            <w:r>
              <w:rPr>
                <w:color w:val="000000"/>
              </w:rPr>
              <w:t>8,3</w:t>
            </w:r>
          </w:p>
        </w:tc>
        <w:tc>
          <w:tcPr>
            <w:tcW w:w="1246" w:type="dxa"/>
            <w:tcBorders>
              <w:top w:val="nil"/>
              <w:left w:val="nil"/>
              <w:bottom w:val="single" w:sz="4" w:space="0" w:color="auto"/>
              <w:right w:val="single" w:sz="4" w:space="0" w:color="auto"/>
            </w:tcBorders>
            <w:shd w:val="clear" w:color="auto" w:fill="auto"/>
            <w:noWrap/>
            <w:vAlign w:val="center"/>
            <w:hideMark/>
          </w:tcPr>
          <w:p w14:paraId="216F9FFC" w14:textId="77777777" w:rsidR="000E2BF5" w:rsidRPr="007755B9" w:rsidRDefault="000E2BF5" w:rsidP="000E2BF5">
            <w:pPr>
              <w:jc w:val="right"/>
              <w:rPr>
                <w:color w:val="000000"/>
                <w:szCs w:val="24"/>
                <w:lang w:val="sr-Latn-RS" w:eastAsia="sr-Latn-RS"/>
              </w:rPr>
            </w:pPr>
            <w:r>
              <w:rPr>
                <w:color w:val="000000"/>
              </w:rPr>
              <w:t>1.727,3</w:t>
            </w:r>
          </w:p>
        </w:tc>
        <w:tc>
          <w:tcPr>
            <w:tcW w:w="880" w:type="dxa"/>
            <w:tcBorders>
              <w:top w:val="nil"/>
              <w:left w:val="nil"/>
              <w:bottom w:val="single" w:sz="4" w:space="0" w:color="auto"/>
              <w:right w:val="single" w:sz="4" w:space="0" w:color="auto"/>
            </w:tcBorders>
            <w:shd w:val="clear" w:color="auto" w:fill="auto"/>
            <w:noWrap/>
            <w:vAlign w:val="center"/>
            <w:hideMark/>
          </w:tcPr>
          <w:p w14:paraId="5259573E" w14:textId="77777777" w:rsidR="000E2BF5" w:rsidRPr="007755B9" w:rsidRDefault="000E2BF5" w:rsidP="000E2BF5">
            <w:pPr>
              <w:jc w:val="right"/>
              <w:rPr>
                <w:color w:val="000000"/>
                <w:szCs w:val="24"/>
                <w:lang w:val="sr-Latn-RS" w:eastAsia="sr-Latn-RS"/>
              </w:rPr>
            </w:pPr>
            <w:r>
              <w:rPr>
                <w:color w:val="000000"/>
              </w:rPr>
              <w:t>6,3</w:t>
            </w:r>
          </w:p>
        </w:tc>
        <w:tc>
          <w:tcPr>
            <w:tcW w:w="880" w:type="dxa"/>
            <w:tcBorders>
              <w:top w:val="nil"/>
              <w:left w:val="nil"/>
              <w:bottom w:val="single" w:sz="4" w:space="0" w:color="auto"/>
              <w:right w:val="single" w:sz="4" w:space="0" w:color="auto"/>
            </w:tcBorders>
            <w:shd w:val="clear" w:color="auto" w:fill="auto"/>
            <w:noWrap/>
            <w:vAlign w:val="center"/>
            <w:hideMark/>
          </w:tcPr>
          <w:p w14:paraId="4874D76A" w14:textId="77777777" w:rsidR="000E2BF5" w:rsidRPr="007755B9" w:rsidRDefault="000E2BF5" w:rsidP="000E2BF5">
            <w:pPr>
              <w:jc w:val="right"/>
              <w:rPr>
                <w:color w:val="000000"/>
                <w:szCs w:val="24"/>
                <w:lang w:val="sr-Latn-RS" w:eastAsia="sr-Latn-RS"/>
              </w:rPr>
            </w:pPr>
            <w:r>
              <w:rPr>
                <w:color w:val="000000"/>
              </w:rPr>
              <w:t>312,9</w:t>
            </w:r>
          </w:p>
        </w:tc>
        <w:tc>
          <w:tcPr>
            <w:tcW w:w="1075" w:type="dxa"/>
            <w:tcBorders>
              <w:top w:val="nil"/>
              <w:left w:val="nil"/>
              <w:bottom w:val="single" w:sz="4" w:space="0" w:color="auto"/>
              <w:right w:val="single" w:sz="4" w:space="0" w:color="auto"/>
            </w:tcBorders>
            <w:shd w:val="clear" w:color="auto" w:fill="auto"/>
            <w:noWrap/>
            <w:vAlign w:val="center"/>
            <w:hideMark/>
          </w:tcPr>
          <w:p w14:paraId="4578DAF2" w14:textId="77777777" w:rsidR="000E2BF5" w:rsidRPr="007755B9" w:rsidRDefault="000E2BF5" w:rsidP="000E2BF5">
            <w:pPr>
              <w:jc w:val="right"/>
              <w:rPr>
                <w:color w:val="000000"/>
                <w:szCs w:val="24"/>
                <w:lang w:val="sr-Latn-RS" w:eastAsia="sr-Latn-RS"/>
              </w:rPr>
            </w:pPr>
            <w:r>
              <w:rPr>
                <w:color w:val="000000"/>
              </w:rPr>
              <w:t>26,6</w:t>
            </w:r>
          </w:p>
        </w:tc>
        <w:tc>
          <w:tcPr>
            <w:tcW w:w="880" w:type="dxa"/>
            <w:tcBorders>
              <w:top w:val="nil"/>
              <w:left w:val="nil"/>
              <w:bottom w:val="single" w:sz="4" w:space="0" w:color="auto"/>
              <w:right w:val="single" w:sz="4" w:space="0" w:color="auto"/>
            </w:tcBorders>
            <w:shd w:val="clear" w:color="auto" w:fill="auto"/>
            <w:noWrap/>
            <w:vAlign w:val="center"/>
            <w:hideMark/>
          </w:tcPr>
          <w:p w14:paraId="48743CCC" w14:textId="77777777" w:rsidR="000E2BF5" w:rsidRPr="007755B9" w:rsidRDefault="000E2BF5" w:rsidP="000E2BF5">
            <w:pPr>
              <w:jc w:val="right"/>
              <w:rPr>
                <w:color w:val="000000"/>
                <w:szCs w:val="24"/>
                <w:lang w:val="sr-Latn-RS" w:eastAsia="sr-Latn-RS"/>
              </w:rPr>
            </w:pPr>
            <w:r>
              <w:rPr>
                <w:color w:val="000000"/>
              </w:rPr>
              <w:t>7,8</w:t>
            </w:r>
          </w:p>
        </w:tc>
        <w:tc>
          <w:tcPr>
            <w:tcW w:w="880" w:type="dxa"/>
            <w:tcBorders>
              <w:top w:val="nil"/>
              <w:left w:val="nil"/>
              <w:bottom w:val="single" w:sz="4" w:space="0" w:color="auto"/>
              <w:right w:val="single" w:sz="4" w:space="0" w:color="auto"/>
            </w:tcBorders>
            <w:shd w:val="clear" w:color="auto" w:fill="auto"/>
            <w:noWrap/>
            <w:vAlign w:val="center"/>
            <w:hideMark/>
          </w:tcPr>
          <w:p w14:paraId="2E4D3182" w14:textId="77777777" w:rsidR="000E2BF5" w:rsidRPr="007755B9" w:rsidRDefault="000E2BF5" w:rsidP="000E2BF5">
            <w:pPr>
              <w:jc w:val="right"/>
              <w:rPr>
                <w:color w:val="000000"/>
                <w:szCs w:val="24"/>
                <w:lang w:val="sr-Latn-RS" w:eastAsia="sr-Latn-RS"/>
              </w:rPr>
            </w:pPr>
            <w:r>
              <w:rPr>
                <w:color w:val="000000"/>
              </w:rPr>
              <w:t>4,8</w:t>
            </w:r>
          </w:p>
        </w:tc>
        <w:tc>
          <w:tcPr>
            <w:tcW w:w="1150" w:type="dxa"/>
            <w:tcBorders>
              <w:top w:val="nil"/>
              <w:left w:val="nil"/>
              <w:bottom w:val="single" w:sz="4" w:space="0" w:color="auto"/>
              <w:right w:val="single" w:sz="4" w:space="0" w:color="auto"/>
            </w:tcBorders>
            <w:shd w:val="clear" w:color="auto" w:fill="auto"/>
            <w:noWrap/>
            <w:vAlign w:val="center"/>
            <w:hideMark/>
          </w:tcPr>
          <w:p w14:paraId="62710212" w14:textId="77777777" w:rsidR="000E2BF5" w:rsidRPr="007755B9" w:rsidRDefault="000E2BF5" w:rsidP="000E2BF5">
            <w:pPr>
              <w:jc w:val="right"/>
              <w:rPr>
                <w:color w:val="000000"/>
                <w:szCs w:val="24"/>
                <w:lang w:val="sr-Latn-RS" w:eastAsia="sr-Latn-RS"/>
              </w:rPr>
            </w:pPr>
            <w:r>
              <w:rPr>
                <w:color w:val="000000"/>
              </w:rPr>
              <w:t>1,5</w:t>
            </w:r>
          </w:p>
        </w:tc>
      </w:tr>
      <w:tr w:rsidR="000E2BF5" w:rsidRPr="007755B9" w14:paraId="40B9E0F9" w14:textId="77777777" w:rsidTr="000E2BF5">
        <w:trPr>
          <w:trHeight w:val="315"/>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14:paraId="770B39E8" w14:textId="77777777" w:rsidR="000E2BF5" w:rsidRPr="007755B9" w:rsidRDefault="000E2BF5" w:rsidP="000E2BF5">
            <w:pPr>
              <w:jc w:val="left"/>
              <w:rPr>
                <w:color w:val="000000"/>
                <w:szCs w:val="24"/>
                <w:lang w:val="sr-Latn-RS" w:eastAsia="sr-Latn-RS"/>
              </w:rPr>
            </w:pPr>
            <w:r>
              <w:rPr>
                <w:color w:val="000000"/>
                <w:szCs w:val="24"/>
                <w:lang w:val="sr-Latn-RS" w:eastAsia="sr-Latn-RS"/>
              </w:rPr>
              <w:t xml:space="preserve">2820, Изданачке мешовите шуме ОТЛ </w:t>
            </w:r>
          </w:p>
        </w:tc>
        <w:tc>
          <w:tcPr>
            <w:tcW w:w="1104" w:type="dxa"/>
            <w:tcBorders>
              <w:top w:val="nil"/>
              <w:left w:val="nil"/>
              <w:bottom w:val="single" w:sz="4" w:space="0" w:color="auto"/>
              <w:right w:val="single" w:sz="4" w:space="0" w:color="auto"/>
            </w:tcBorders>
            <w:shd w:val="clear" w:color="auto" w:fill="auto"/>
            <w:noWrap/>
            <w:vAlign w:val="center"/>
            <w:hideMark/>
          </w:tcPr>
          <w:p w14:paraId="04B9675B" w14:textId="77777777" w:rsidR="000E2BF5" w:rsidRPr="007755B9" w:rsidRDefault="000E2BF5" w:rsidP="000E2BF5">
            <w:pPr>
              <w:jc w:val="right"/>
              <w:rPr>
                <w:color w:val="000000"/>
                <w:szCs w:val="24"/>
                <w:lang w:val="sr-Latn-RS" w:eastAsia="sr-Latn-RS"/>
              </w:rPr>
            </w:pPr>
            <w:r>
              <w:rPr>
                <w:color w:val="000000"/>
              </w:rPr>
              <w:t>1,05</w:t>
            </w:r>
          </w:p>
        </w:tc>
        <w:tc>
          <w:tcPr>
            <w:tcW w:w="880" w:type="dxa"/>
            <w:tcBorders>
              <w:top w:val="nil"/>
              <w:left w:val="nil"/>
              <w:bottom w:val="single" w:sz="4" w:space="0" w:color="auto"/>
              <w:right w:val="single" w:sz="4" w:space="0" w:color="auto"/>
            </w:tcBorders>
            <w:shd w:val="clear" w:color="auto" w:fill="auto"/>
            <w:noWrap/>
            <w:vAlign w:val="center"/>
            <w:hideMark/>
          </w:tcPr>
          <w:p w14:paraId="57BEBB17" w14:textId="77777777" w:rsidR="000E2BF5" w:rsidRPr="007755B9" w:rsidRDefault="000E2BF5" w:rsidP="000E2BF5">
            <w:pPr>
              <w:jc w:val="right"/>
              <w:rPr>
                <w:color w:val="000000"/>
                <w:szCs w:val="24"/>
                <w:lang w:val="sr-Latn-RS" w:eastAsia="sr-Latn-RS"/>
              </w:rPr>
            </w:pPr>
            <w:r>
              <w:rPr>
                <w:color w:val="000000"/>
              </w:rPr>
              <w:t>1,6</w:t>
            </w:r>
          </w:p>
        </w:tc>
        <w:tc>
          <w:tcPr>
            <w:tcW w:w="1246" w:type="dxa"/>
            <w:tcBorders>
              <w:top w:val="nil"/>
              <w:left w:val="nil"/>
              <w:bottom w:val="single" w:sz="4" w:space="0" w:color="auto"/>
              <w:right w:val="single" w:sz="4" w:space="0" w:color="auto"/>
            </w:tcBorders>
            <w:shd w:val="clear" w:color="auto" w:fill="auto"/>
            <w:noWrap/>
            <w:vAlign w:val="center"/>
            <w:hideMark/>
          </w:tcPr>
          <w:p w14:paraId="4B1C4190" w14:textId="77777777" w:rsidR="000E2BF5" w:rsidRPr="007755B9" w:rsidRDefault="000E2BF5" w:rsidP="000E2BF5">
            <w:pPr>
              <w:jc w:val="right"/>
              <w:rPr>
                <w:color w:val="000000"/>
                <w:szCs w:val="24"/>
                <w:lang w:val="sr-Latn-RS" w:eastAsia="sr-Latn-RS"/>
              </w:rPr>
            </w:pPr>
            <w:r>
              <w:rPr>
                <w:color w:val="000000"/>
              </w:rPr>
              <w:t>34,3</w:t>
            </w:r>
          </w:p>
        </w:tc>
        <w:tc>
          <w:tcPr>
            <w:tcW w:w="880" w:type="dxa"/>
            <w:tcBorders>
              <w:top w:val="nil"/>
              <w:left w:val="nil"/>
              <w:bottom w:val="single" w:sz="4" w:space="0" w:color="auto"/>
              <w:right w:val="single" w:sz="4" w:space="0" w:color="auto"/>
            </w:tcBorders>
            <w:shd w:val="clear" w:color="auto" w:fill="auto"/>
            <w:noWrap/>
            <w:vAlign w:val="center"/>
            <w:hideMark/>
          </w:tcPr>
          <w:p w14:paraId="160C13D9" w14:textId="77777777" w:rsidR="000E2BF5" w:rsidRPr="007755B9" w:rsidRDefault="000E2BF5" w:rsidP="000E2BF5">
            <w:pPr>
              <w:jc w:val="right"/>
              <w:rPr>
                <w:color w:val="000000"/>
                <w:szCs w:val="24"/>
                <w:lang w:val="sr-Latn-RS" w:eastAsia="sr-Latn-RS"/>
              </w:rPr>
            </w:pPr>
            <w:r>
              <w:rPr>
                <w:color w:val="000000"/>
              </w:rPr>
              <w:t>0,1</w:t>
            </w:r>
          </w:p>
        </w:tc>
        <w:tc>
          <w:tcPr>
            <w:tcW w:w="880" w:type="dxa"/>
            <w:tcBorders>
              <w:top w:val="nil"/>
              <w:left w:val="nil"/>
              <w:bottom w:val="single" w:sz="4" w:space="0" w:color="auto"/>
              <w:right w:val="single" w:sz="4" w:space="0" w:color="auto"/>
            </w:tcBorders>
            <w:shd w:val="clear" w:color="auto" w:fill="auto"/>
            <w:noWrap/>
            <w:vAlign w:val="center"/>
            <w:hideMark/>
          </w:tcPr>
          <w:p w14:paraId="686219D6" w14:textId="77777777" w:rsidR="000E2BF5" w:rsidRPr="007755B9" w:rsidRDefault="000E2BF5" w:rsidP="000E2BF5">
            <w:pPr>
              <w:jc w:val="right"/>
              <w:rPr>
                <w:color w:val="000000"/>
                <w:szCs w:val="24"/>
                <w:lang w:val="sr-Latn-RS" w:eastAsia="sr-Latn-RS"/>
              </w:rPr>
            </w:pPr>
            <w:r>
              <w:rPr>
                <w:color w:val="000000"/>
              </w:rPr>
              <w:t>32,7</w:t>
            </w:r>
          </w:p>
        </w:tc>
        <w:tc>
          <w:tcPr>
            <w:tcW w:w="1075" w:type="dxa"/>
            <w:tcBorders>
              <w:top w:val="nil"/>
              <w:left w:val="nil"/>
              <w:bottom w:val="single" w:sz="4" w:space="0" w:color="auto"/>
              <w:right w:val="single" w:sz="4" w:space="0" w:color="auto"/>
            </w:tcBorders>
            <w:shd w:val="clear" w:color="auto" w:fill="auto"/>
            <w:noWrap/>
            <w:vAlign w:val="center"/>
            <w:hideMark/>
          </w:tcPr>
          <w:p w14:paraId="168614D1" w14:textId="77777777" w:rsidR="000E2BF5" w:rsidRPr="007755B9" w:rsidRDefault="000E2BF5" w:rsidP="000E2BF5">
            <w:pPr>
              <w:jc w:val="right"/>
              <w:rPr>
                <w:color w:val="000000"/>
                <w:szCs w:val="24"/>
                <w:lang w:val="sr-Latn-RS" w:eastAsia="sr-Latn-RS"/>
              </w:rPr>
            </w:pPr>
            <w:r>
              <w:rPr>
                <w:color w:val="000000"/>
              </w:rPr>
              <w:t>1,0</w:t>
            </w:r>
          </w:p>
        </w:tc>
        <w:tc>
          <w:tcPr>
            <w:tcW w:w="880" w:type="dxa"/>
            <w:tcBorders>
              <w:top w:val="nil"/>
              <w:left w:val="nil"/>
              <w:bottom w:val="single" w:sz="4" w:space="0" w:color="auto"/>
              <w:right w:val="single" w:sz="4" w:space="0" w:color="auto"/>
            </w:tcBorders>
            <w:shd w:val="clear" w:color="auto" w:fill="auto"/>
            <w:noWrap/>
            <w:vAlign w:val="center"/>
            <w:hideMark/>
          </w:tcPr>
          <w:p w14:paraId="30D942E2" w14:textId="77777777" w:rsidR="000E2BF5" w:rsidRPr="007755B9" w:rsidRDefault="000E2BF5" w:rsidP="000E2BF5">
            <w:pPr>
              <w:jc w:val="right"/>
              <w:rPr>
                <w:color w:val="000000"/>
                <w:szCs w:val="24"/>
                <w:lang w:val="sr-Latn-RS" w:eastAsia="sr-Latn-RS"/>
              </w:rPr>
            </w:pPr>
            <w:r>
              <w:rPr>
                <w:color w:val="000000"/>
              </w:rPr>
              <w:t>0,3</w:t>
            </w:r>
          </w:p>
        </w:tc>
        <w:tc>
          <w:tcPr>
            <w:tcW w:w="880" w:type="dxa"/>
            <w:tcBorders>
              <w:top w:val="nil"/>
              <w:left w:val="nil"/>
              <w:bottom w:val="single" w:sz="4" w:space="0" w:color="auto"/>
              <w:right w:val="single" w:sz="4" w:space="0" w:color="auto"/>
            </w:tcBorders>
            <w:shd w:val="clear" w:color="auto" w:fill="auto"/>
            <w:noWrap/>
            <w:vAlign w:val="center"/>
            <w:hideMark/>
          </w:tcPr>
          <w:p w14:paraId="19E7B158" w14:textId="77777777" w:rsidR="000E2BF5" w:rsidRPr="007755B9" w:rsidRDefault="000E2BF5" w:rsidP="000E2BF5">
            <w:pPr>
              <w:jc w:val="right"/>
              <w:rPr>
                <w:color w:val="000000"/>
                <w:szCs w:val="24"/>
                <w:lang w:val="sr-Latn-RS" w:eastAsia="sr-Latn-RS"/>
              </w:rPr>
            </w:pPr>
            <w:r>
              <w:rPr>
                <w:color w:val="000000"/>
              </w:rPr>
              <w:t>1,0</w:t>
            </w:r>
          </w:p>
        </w:tc>
        <w:tc>
          <w:tcPr>
            <w:tcW w:w="1150" w:type="dxa"/>
            <w:tcBorders>
              <w:top w:val="nil"/>
              <w:left w:val="nil"/>
              <w:bottom w:val="single" w:sz="4" w:space="0" w:color="auto"/>
              <w:right w:val="single" w:sz="4" w:space="0" w:color="auto"/>
            </w:tcBorders>
            <w:shd w:val="clear" w:color="auto" w:fill="auto"/>
            <w:noWrap/>
            <w:vAlign w:val="center"/>
            <w:hideMark/>
          </w:tcPr>
          <w:p w14:paraId="688B3D41" w14:textId="77777777" w:rsidR="000E2BF5" w:rsidRPr="007755B9" w:rsidRDefault="000E2BF5" w:rsidP="000E2BF5">
            <w:pPr>
              <w:jc w:val="right"/>
              <w:rPr>
                <w:color w:val="000000"/>
                <w:szCs w:val="24"/>
                <w:lang w:val="sr-Latn-RS" w:eastAsia="sr-Latn-RS"/>
              </w:rPr>
            </w:pPr>
            <w:r>
              <w:rPr>
                <w:color w:val="000000"/>
              </w:rPr>
              <w:t>2,9</w:t>
            </w:r>
          </w:p>
        </w:tc>
      </w:tr>
      <w:tr w:rsidR="000E2BF5" w:rsidRPr="007755B9" w14:paraId="0675FC38" w14:textId="77777777" w:rsidTr="000E2BF5">
        <w:trPr>
          <w:trHeight w:val="315"/>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14:paraId="35F87BB0" w14:textId="77777777" w:rsidR="000E2BF5" w:rsidRPr="007755B9" w:rsidRDefault="000E2BF5" w:rsidP="000E2BF5">
            <w:pPr>
              <w:jc w:val="left"/>
              <w:rPr>
                <w:b/>
                <w:bCs/>
                <w:color w:val="000000"/>
                <w:szCs w:val="24"/>
                <w:lang w:val="sr-Latn-RS" w:eastAsia="sr-Latn-RS"/>
              </w:rPr>
            </w:pPr>
            <w:r w:rsidRPr="007755B9">
              <w:rPr>
                <w:b/>
                <w:bCs/>
                <w:color w:val="000000"/>
                <w:szCs w:val="24"/>
                <w:lang w:val="sr-Latn-RS" w:eastAsia="sr-Latn-RS"/>
              </w:rPr>
              <w:t>1 - Чисте састојине</w:t>
            </w:r>
          </w:p>
        </w:tc>
        <w:tc>
          <w:tcPr>
            <w:tcW w:w="1104" w:type="dxa"/>
            <w:tcBorders>
              <w:top w:val="nil"/>
              <w:left w:val="nil"/>
              <w:bottom w:val="single" w:sz="4" w:space="0" w:color="auto"/>
              <w:right w:val="single" w:sz="4" w:space="0" w:color="auto"/>
            </w:tcBorders>
            <w:shd w:val="clear" w:color="auto" w:fill="auto"/>
            <w:noWrap/>
            <w:vAlign w:val="center"/>
            <w:hideMark/>
          </w:tcPr>
          <w:p w14:paraId="18ADD081" w14:textId="77777777" w:rsidR="000E2BF5" w:rsidRPr="007755B9" w:rsidRDefault="000E2BF5" w:rsidP="000E2BF5">
            <w:pPr>
              <w:jc w:val="right"/>
              <w:rPr>
                <w:b/>
                <w:bCs/>
                <w:color w:val="000000"/>
                <w:szCs w:val="24"/>
                <w:lang w:val="sr-Latn-RS" w:eastAsia="sr-Latn-RS"/>
              </w:rPr>
            </w:pPr>
            <w:r>
              <w:rPr>
                <w:b/>
                <w:bCs/>
                <w:color w:val="000000"/>
              </w:rPr>
              <w:t>6,57</w:t>
            </w:r>
          </w:p>
        </w:tc>
        <w:tc>
          <w:tcPr>
            <w:tcW w:w="880" w:type="dxa"/>
            <w:tcBorders>
              <w:top w:val="nil"/>
              <w:left w:val="nil"/>
              <w:bottom w:val="single" w:sz="4" w:space="0" w:color="auto"/>
              <w:right w:val="single" w:sz="4" w:space="0" w:color="auto"/>
            </w:tcBorders>
            <w:shd w:val="clear" w:color="auto" w:fill="auto"/>
            <w:noWrap/>
            <w:vAlign w:val="center"/>
            <w:hideMark/>
          </w:tcPr>
          <w:p w14:paraId="5F2495DD" w14:textId="77777777" w:rsidR="000E2BF5" w:rsidRPr="007755B9" w:rsidRDefault="000E2BF5" w:rsidP="000E2BF5">
            <w:pPr>
              <w:jc w:val="right"/>
              <w:rPr>
                <w:b/>
                <w:bCs/>
                <w:color w:val="000000"/>
                <w:szCs w:val="24"/>
                <w:lang w:val="sr-Latn-RS" w:eastAsia="sr-Latn-RS"/>
              </w:rPr>
            </w:pPr>
            <w:r>
              <w:rPr>
                <w:b/>
                <w:bCs/>
                <w:color w:val="000000"/>
              </w:rPr>
              <w:t>9,9</w:t>
            </w:r>
          </w:p>
        </w:tc>
        <w:tc>
          <w:tcPr>
            <w:tcW w:w="1246" w:type="dxa"/>
            <w:tcBorders>
              <w:top w:val="nil"/>
              <w:left w:val="nil"/>
              <w:bottom w:val="single" w:sz="4" w:space="0" w:color="auto"/>
              <w:right w:val="single" w:sz="4" w:space="0" w:color="auto"/>
            </w:tcBorders>
            <w:shd w:val="clear" w:color="auto" w:fill="auto"/>
            <w:noWrap/>
            <w:vAlign w:val="center"/>
            <w:hideMark/>
          </w:tcPr>
          <w:p w14:paraId="1996378C" w14:textId="77777777" w:rsidR="000E2BF5" w:rsidRPr="007755B9" w:rsidRDefault="000E2BF5" w:rsidP="000E2BF5">
            <w:pPr>
              <w:jc w:val="right"/>
              <w:rPr>
                <w:b/>
                <w:bCs/>
                <w:color w:val="000000"/>
                <w:szCs w:val="24"/>
                <w:lang w:val="sr-Latn-RS" w:eastAsia="sr-Latn-RS"/>
              </w:rPr>
            </w:pPr>
            <w:r>
              <w:rPr>
                <w:b/>
                <w:bCs/>
                <w:color w:val="000000"/>
              </w:rPr>
              <w:t>1.761,6</w:t>
            </w:r>
          </w:p>
        </w:tc>
        <w:tc>
          <w:tcPr>
            <w:tcW w:w="880" w:type="dxa"/>
            <w:tcBorders>
              <w:top w:val="nil"/>
              <w:left w:val="nil"/>
              <w:bottom w:val="single" w:sz="4" w:space="0" w:color="auto"/>
              <w:right w:val="single" w:sz="4" w:space="0" w:color="auto"/>
            </w:tcBorders>
            <w:shd w:val="clear" w:color="auto" w:fill="auto"/>
            <w:noWrap/>
            <w:vAlign w:val="center"/>
            <w:hideMark/>
          </w:tcPr>
          <w:p w14:paraId="32DDBDCB" w14:textId="77777777" w:rsidR="000E2BF5" w:rsidRPr="007755B9" w:rsidRDefault="000E2BF5" w:rsidP="000E2BF5">
            <w:pPr>
              <w:jc w:val="right"/>
              <w:rPr>
                <w:b/>
                <w:bCs/>
                <w:color w:val="000000"/>
                <w:szCs w:val="24"/>
                <w:lang w:val="sr-Latn-RS" w:eastAsia="sr-Latn-RS"/>
              </w:rPr>
            </w:pPr>
            <w:r>
              <w:rPr>
                <w:b/>
                <w:bCs/>
                <w:color w:val="000000"/>
              </w:rPr>
              <w:t>6,4</w:t>
            </w:r>
          </w:p>
        </w:tc>
        <w:tc>
          <w:tcPr>
            <w:tcW w:w="880" w:type="dxa"/>
            <w:tcBorders>
              <w:top w:val="nil"/>
              <w:left w:val="nil"/>
              <w:bottom w:val="single" w:sz="4" w:space="0" w:color="auto"/>
              <w:right w:val="single" w:sz="4" w:space="0" w:color="auto"/>
            </w:tcBorders>
            <w:shd w:val="clear" w:color="auto" w:fill="auto"/>
            <w:noWrap/>
            <w:vAlign w:val="center"/>
            <w:hideMark/>
          </w:tcPr>
          <w:p w14:paraId="7FC6D69B" w14:textId="77777777" w:rsidR="000E2BF5" w:rsidRPr="007755B9" w:rsidRDefault="000E2BF5" w:rsidP="000E2BF5">
            <w:pPr>
              <w:jc w:val="right"/>
              <w:rPr>
                <w:b/>
                <w:bCs/>
                <w:color w:val="000000"/>
                <w:szCs w:val="24"/>
                <w:lang w:val="sr-Latn-RS" w:eastAsia="sr-Latn-RS"/>
              </w:rPr>
            </w:pPr>
            <w:r>
              <w:rPr>
                <w:b/>
                <w:bCs/>
                <w:color w:val="000000"/>
              </w:rPr>
              <w:t>268,1</w:t>
            </w:r>
          </w:p>
        </w:tc>
        <w:tc>
          <w:tcPr>
            <w:tcW w:w="1075" w:type="dxa"/>
            <w:tcBorders>
              <w:top w:val="nil"/>
              <w:left w:val="nil"/>
              <w:bottom w:val="single" w:sz="4" w:space="0" w:color="auto"/>
              <w:right w:val="single" w:sz="4" w:space="0" w:color="auto"/>
            </w:tcBorders>
            <w:shd w:val="clear" w:color="auto" w:fill="auto"/>
            <w:noWrap/>
            <w:vAlign w:val="center"/>
            <w:hideMark/>
          </w:tcPr>
          <w:p w14:paraId="0A23EB8D" w14:textId="77777777" w:rsidR="000E2BF5" w:rsidRPr="007755B9" w:rsidRDefault="000E2BF5" w:rsidP="000E2BF5">
            <w:pPr>
              <w:jc w:val="right"/>
              <w:rPr>
                <w:b/>
                <w:bCs/>
                <w:color w:val="000000"/>
                <w:szCs w:val="24"/>
                <w:lang w:val="sr-Latn-RS" w:eastAsia="sr-Latn-RS"/>
              </w:rPr>
            </w:pPr>
            <w:r>
              <w:rPr>
                <w:b/>
                <w:bCs/>
                <w:color w:val="000000"/>
              </w:rPr>
              <w:t>27,6</w:t>
            </w:r>
          </w:p>
        </w:tc>
        <w:tc>
          <w:tcPr>
            <w:tcW w:w="880" w:type="dxa"/>
            <w:tcBorders>
              <w:top w:val="nil"/>
              <w:left w:val="nil"/>
              <w:bottom w:val="single" w:sz="4" w:space="0" w:color="auto"/>
              <w:right w:val="single" w:sz="4" w:space="0" w:color="auto"/>
            </w:tcBorders>
            <w:shd w:val="clear" w:color="auto" w:fill="auto"/>
            <w:noWrap/>
            <w:vAlign w:val="center"/>
            <w:hideMark/>
          </w:tcPr>
          <w:p w14:paraId="1F1041CA" w14:textId="77777777" w:rsidR="000E2BF5" w:rsidRPr="007755B9" w:rsidRDefault="000E2BF5" w:rsidP="000E2BF5">
            <w:pPr>
              <w:jc w:val="right"/>
              <w:rPr>
                <w:b/>
                <w:bCs/>
                <w:color w:val="000000"/>
                <w:szCs w:val="24"/>
                <w:lang w:val="sr-Latn-RS" w:eastAsia="sr-Latn-RS"/>
              </w:rPr>
            </w:pPr>
            <w:r>
              <w:rPr>
                <w:b/>
                <w:bCs/>
                <w:color w:val="000000"/>
              </w:rPr>
              <w:t>8,1</w:t>
            </w:r>
          </w:p>
        </w:tc>
        <w:tc>
          <w:tcPr>
            <w:tcW w:w="880" w:type="dxa"/>
            <w:tcBorders>
              <w:top w:val="nil"/>
              <w:left w:val="nil"/>
              <w:bottom w:val="single" w:sz="4" w:space="0" w:color="auto"/>
              <w:right w:val="single" w:sz="4" w:space="0" w:color="auto"/>
            </w:tcBorders>
            <w:shd w:val="clear" w:color="auto" w:fill="auto"/>
            <w:noWrap/>
            <w:vAlign w:val="center"/>
            <w:hideMark/>
          </w:tcPr>
          <w:p w14:paraId="4DB89363" w14:textId="77777777" w:rsidR="000E2BF5" w:rsidRPr="007755B9" w:rsidRDefault="000E2BF5" w:rsidP="000E2BF5">
            <w:pPr>
              <w:jc w:val="right"/>
              <w:rPr>
                <w:b/>
                <w:bCs/>
                <w:color w:val="000000"/>
                <w:szCs w:val="24"/>
                <w:lang w:val="sr-Latn-RS" w:eastAsia="sr-Latn-RS"/>
              </w:rPr>
            </w:pPr>
            <w:r>
              <w:rPr>
                <w:b/>
                <w:bCs/>
                <w:color w:val="000000"/>
              </w:rPr>
              <w:t>4,2</w:t>
            </w:r>
          </w:p>
        </w:tc>
        <w:tc>
          <w:tcPr>
            <w:tcW w:w="1150" w:type="dxa"/>
            <w:tcBorders>
              <w:top w:val="nil"/>
              <w:left w:val="nil"/>
              <w:bottom w:val="single" w:sz="4" w:space="0" w:color="auto"/>
              <w:right w:val="single" w:sz="4" w:space="0" w:color="auto"/>
            </w:tcBorders>
            <w:shd w:val="clear" w:color="auto" w:fill="auto"/>
            <w:noWrap/>
            <w:vAlign w:val="center"/>
            <w:hideMark/>
          </w:tcPr>
          <w:p w14:paraId="3CFB0EDD" w14:textId="77777777" w:rsidR="000E2BF5" w:rsidRPr="007755B9" w:rsidRDefault="000E2BF5" w:rsidP="000E2BF5">
            <w:pPr>
              <w:jc w:val="right"/>
              <w:rPr>
                <w:b/>
                <w:bCs/>
                <w:color w:val="000000"/>
                <w:szCs w:val="24"/>
                <w:lang w:val="sr-Latn-RS" w:eastAsia="sr-Latn-RS"/>
              </w:rPr>
            </w:pPr>
            <w:r>
              <w:rPr>
                <w:b/>
                <w:bCs/>
                <w:color w:val="000000"/>
              </w:rPr>
              <w:t>1,6</w:t>
            </w:r>
          </w:p>
        </w:tc>
      </w:tr>
      <w:tr w:rsidR="000E2BF5" w:rsidRPr="007755B9" w14:paraId="3D613287" w14:textId="77777777" w:rsidTr="000E2BF5">
        <w:trPr>
          <w:trHeight w:val="315"/>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14:paraId="7759B234" w14:textId="77777777" w:rsidR="000E2BF5" w:rsidRPr="007755B9" w:rsidRDefault="000E2BF5" w:rsidP="000E2BF5">
            <w:pPr>
              <w:jc w:val="left"/>
              <w:rPr>
                <w:color w:val="000000"/>
                <w:szCs w:val="24"/>
                <w:lang w:val="sr-Latn-RS" w:eastAsia="sr-Latn-RS"/>
              </w:rPr>
            </w:pPr>
            <w:r w:rsidRPr="007755B9">
              <w:rPr>
                <w:color w:val="000000"/>
                <w:szCs w:val="24"/>
                <w:lang w:val="sr-Latn-RS" w:eastAsia="sr-Latn-RS"/>
              </w:rPr>
              <w:t>1110, Високе мешовите шуме ОМЛ</w:t>
            </w:r>
          </w:p>
        </w:tc>
        <w:tc>
          <w:tcPr>
            <w:tcW w:w="1104" w:type="dxa"/>
            <w:tcBorders>
              <w:top w:val="nil"/>
              <w:left w:val="nil"/>
              <w:bottom w:val="single" w:sz="4" w:space="0" w:color="auto"/>
              <w:right w:val="single" w:sz="4" w:space="0" w:color="auto"/>
            </w:tcBorders>
            <w:shd w:val="clear" w:color="auto" w:fill="auto"/>
            <w:noWrap/>
            <w:vAlign w:val="center"/>
            <w:hideMark/>
          </w:tcPr>
          <w:p w14:paraId="47166821" w14:textId="77777777" w:rsidR="000E2BF5" w:rsidRPr="007755B9" w:rsidRDefault="000E2BF5" w:rsidP="000E2BF5">
            <w:pPr>
              <w:jc w:val="right"/>
              <w:rPr>
                <w:color w:val="000000"/>
                <w:szCs w:val="24"/>
                <w:lang w:val="sr-Latn-RS" w:eastAsia="sr-Latn-RS"/>
              </w:rPr>
            </w:pPr>
            <w:r>
              <w:rPr>
                <w:color w:val="000000"/>
              </w:rPr>
              <w:t>3,04</w:t>
            </w:r>
          </w:p>
        </w:tc>
        <w:tc>
          <w:tcPr>
            <w:tcW w:w="880" w:type="dxa"/>
            <w:tcBorders>
              <w:top w:val="nil"/>
              <w:left w:val="nil"/>
              <w:bottom w:val="single" w:sz="4" w:space="0" w:color="auto"/>
              <w:right w:val="single" w:sz="4" w:space="0" w:color="auto"/>
            </w:tcBorders>
            <w:shd w:val="clear" w:color="auto" w:fill="auto"/>
            <w:noWrap/>
            <w:vAlign w:val="center"/>
            <w:hideMark/>
          </w:tcPr>
          <w:p w14:paraId="41A5A1EA" w14:textId="77777777" w:rsidR="000E2BF5" w:rsidRPr="007755B9" w:rsidRDefault="000E2BF5" w:rsidP="000E2BF5">
            <w:pPr>
              <w:jc w:val="right"/>
              <w:rPr>
                <w:color w:val="000000"/>
                <w:szCs w:val="24"/>
                <w:lang w:val="sr-Latn-RS" w:eastAsia="sr-Latn-RS"/>
              </w:rPr>
            </w:pPr>
            <w:r>
              <w:rPr>
                <w:color w:val="000000"/>
              </w:rPr>
              <w:t>4,6</w:t>
            </w:r>
          </w:p>
        </w:tc>
        <w:tc>
          <w:tcPr>
            <w:tcW w:w="1246" w:type="dxa"/>
            <w:tcBorders>
              <w:top w:val="nil"/>
              <w:left w:val="nil"/>
              <w:bottom w:val="single" w:sz="4" w:space="0" w:color="auto"/>
              <w:right w:val="single" w:sz="4" w:space="0" w:color="auto"/>
            </w:tcBorders>
            <w:shd w:val="clear" w:color="auto" w:fill="auto"/>
            <w:noWrap/>
            <w:vAlign w:val="center"/>
            <w:hideMark/>
          </w:tcPr>
          <w:p w14:paraId="0A416561" w14:textId="77777777" w:rsidR="000E2BF5" w:rsidRPr="007755B9" w:rsidRDefault="000E2BF5" w:rsidP="000E2BF5">
            <w:pPr>
              <w:jc w:val="right"/>
              <w:rPr>
                <w:color w:val="000000"/>
                <w:szCs w:val="24"/>
                <w:lang w:val="sr-Latn-RS" w:eastAsia="sr-Latn-RS"/>
              </w:rPr>
            </w:pPr>
            <w:r>
              <w:rPr>
                <w:color w:val="000000"/>
              </w:rPr>
              <w:t>547,7</w:t>
            </w:r>
          </w:p>
        </w:tc>
        <w:tc>
          <w:tcPr>
            <w:tcW w:w="880" w:type="dxa"/>
            <w:tcBorders>
              <w:top w:val="nil"/>
              <w:left w:val="nil"/>
              <w:bottom w:val="single" w:sz="4" w:space="0" w:color="auto"/>
              <w:right w:val="single" w:sz="4" w:space="0" w:color="auto"/>
            </w:tcBorders>
            <w:shd w:val="clear" w:color="auto" w:fill="auto"/>
            <w:noWrap/>
            <w:vAlign w:val="center"/>
            <w:hideMark/>
          </w:tcPr>
          <w:p w14:paraId="09DAE5C6" w14:textId="77777777" w:rsidR="000E2BF5" w:rsidRPr="007755B9" w:rsidRDefault="000E2BF5" w:rsidP="000E2BF5">
            <w:pPr>
              <w:jc w:val="right"/>
              <w:rPr>
                <w:color w:val="000000"/>
                <w:szCs w:val="24"/>
                <w:lang w:val="sr-Latn-RS" w:eastAsia="sr-Latn-RS"/>
              </w:rPr>
            </w:pPr>
            <w:r>
              <w:rPr>
                <w:color w:val="000000"/>
              </w:rPr>
              <w:t>2,0</w:t>
            </w:r>
          </w:p>
        </w:tc>
        <w:tc>
          <w:tcPr>
            <w:tcW w:w="880" w:type="dxa"/>
            <w:tcBorders>
              <w:top w:val="nil"/>
              <w:left w:val="nil"/>
              <w:bottom w:val="single" w:sz="4" w:space="0" w:color="auto"/>
              <w:right w:val="single" w:sz="4" w:space="0" w:color="auto"/>
            </w:tcBorders>
            <w:shd w:val="clear" w:color="auto" w:fill="auto"/>
            <w:noWrap/>
            <w:vAlign w:val="center"/>
            <w:hideMark/>
          </w:tcPr>
          <w:p w14:paraId="2DADA4DD" w14:textId="77777777" w:rsidR="000E2BF5" w:rsidRPr="007755B9" w:rsidRDefault="000E2BF5" w:rsidP="000E2BF5">
            <w:pPr>
              <w:jc w:val="right"/>
              <w:rPr>
                <w:color w:val="000000"/>
                <w:szCs w:val="24"/>
                <w:lang w:val="sr-Latn-RS" w:eastAsia="sr-Latn-RS"/>
              </w:rPr>
            </w:pPr>
            <w:r>
              <w:rPr>
                <w:color w:val="000000"/>
              </w:rPr>
              <w:t>180,2</w:t>
            </w:r>
          </w:p>
        </w:tc>
        <w:tc>
          <w:tcPr>
            <w:tcW w:w="1075" w:type="dxa"/>
            <w:tcBorders>
              <w:top w:val="nil"/>
              <w:left w:val="nil"/>
              <w:bottom w:val="single" w:sz="4" w:space="0" w:color="auto"/>
              <w:right w:val="single" w:sz="4" w:space="0" w:color="auto"/>
            </w:tcBorders>
            <w:shd w:val="clear" w:color="auto" w:fill="auto"/>
            <w:noWrap/>
            <w:vAlign w:val="center"/>
            <w:hideMark/>
          </w:tcPr>
          <w:p w14:paraId="799A7425" w14:textId="77777777" w:rsidR="000E2BF5" w:rsidRPr="007755B9" w:rsidRDefault="000E2BF5" w:rsidP="000E2BF5">
            <w:pPr>
              <w:jc w:val="right"/>
              <w:rPr>
                <w:color w:val="000000"/>
                <w:szCs w:val="24"/>
                <w:lang w:val="sr-Latn-RS" w:eastAsia="sr-Latn-RS"/>
              </w:rPr>
            </w:pPr>
            <w:r>
              <w:rPr>
                <w:color w:val="000000"/>
              </w:rPr>
              <w:t>12,2</w:t>
            </w:r>
          </w:p>
        </w:tc>
        <w:tc>
          <w:tcPr>
            <w:tcW w:w="880" w:type="dxa"/>
            <w:tcBorders>
              <w:top w:val="nil"/>
              <w:left w:val="nil"/>
              <w:bottom w:val="single" w:sz="4" w:space="0" w:color="auto"/>
              <w:right w:val="single" w:sz="4" w:space="0" w:color="auto"/>
            </w:tcBorders>
            <w:shd w:val="clear" w:color="auto" w:fill="auto"/>
            <w:noWrap/>
            <w:vAlign w:val="center"/>
            <w:hideMark/>
          </w:tcPr>
          <w:p w14:paraId="3566A2AF" w14:textId="77777777" w:rsidR="000E2BF5" w:rsidRPr="007755B9" w:rsidRDefault="000E2BF5" w:rsidP="000E2BF5">
            <w:pPr>
              <w:jc w:val="right"/>
              <w:rPr>
                <w:color w:val="000000"/>
                <w:szCs w:val="24"/>
                <w:lang w:val="sr-Latn-RS" w:eastAsia="sr-Latn-RS"/>
              </w:rPr>
            </w:pPr>
            <w:r>
              <w:rPr>
                <w:color w:val="000000"/>
              </w:rPr>
              <w:t>3,6</w:t>
            </w:r>
          </w:p>
        </w:tc>
        <w:tc>
          <w:tcPr>
            <w:tcW w:w="880" w:type="dxa"/>
            <w:tcBorders>
              <w:top w:val="nil"/>
              <w:left w:val="nil"/>
              <w:bottom w:val="single" w:sz="4" w:space="0" w:color="auto"/>
              <w:right w:val="single" w:sz="4" w:space="0" w:color="auto"/>
            </w:tcBorders>
            <w:shd w:val="clear" w:color="auto" w:fill="auto"/>
            <w:noWrap/>
            <w:vAlign w:val="center"/>
            <w:hideMark/>
          </w:tcPr>
          <w:p w14:paraId="3D7BD523" w14:textId="77777777" w:rsidR="000E2BF5" w:rsidRPr="007755B9" w:rsidRDefault="000E2BF5" w:rsidP="000E2BF5">
            <w:pPr>
              <w:jc w:val="right"/>
              <w:rPr>
                <w:color w:val="000000"/>
                <w:szCs w:val="24"/>
                <w:lang w:val="sr-Latn-RS" w:eastAsia="sr-Latn-RS"/>
              </w:rPr>
            </w:pPr>
            <w:r>
              <w:rPr>
                <w:color w:val="000000"/>
              </w:rPr>
              <w:t>4,0</w:t>
            </w:r>
          </w:p>
        </w:tc>
        <w:tc>
          <w:tcPr>
            <w:tcW w:w="1150" w:type="dxa"/>
            <w:tcBorders>
              <w:top w:val="nil"/>
              <w:left w:val="nil"/>
              <w:bottom w:val="single" w:sz="4" w:space="0" w:color="auto"/>
              <w:right w:val="single" w:sz="4" w:space="0" w:color="auto"/>
            </w:tcBorders>
            <w:shd w:val="clear" w:color="auto" w:fill="auto"/>
            <w:noWrap/>
            <w:vAlign w:val="center"/>
            <w:hideMark/>
          </w:tcPr>
          <w:p w14:paraId="52AC7715" w14:textId="77777777" w:rsidR="000E2BF5" w:rsidRPr="007755B9" w:rsidRDefault="000E2BF5" w:rsidP="000E2BF5">
            <w:pPr>
              <w:jc w:val="right"/>
              <w:rPr>
                <w:color w:val="000000"/>
                <w:szCs w:val="24"/>
                <w:lang w:val="sr-Latn-RS" w:eastAsia="sr-Latn-RS"/>
              </w:rPr>
            </w:pPr>
            <w:r>
              <w:rPr>
                <w:color w:val="000000"/>
              </w:rPr>
              <w:t>2,2</w:t>
            </w:r>
          </w:p>
        </w:tc>
      </w:tr>
      <w:tr w:rsidR="000E2BF5" w:rsidRPr="007755B9" w14:paraId="00FE4339" w14:textId="77777777" w:rsidTr="000E2BF5">
        <w:trPr>
          <w:trHeight w:val="315"/>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14:paraId="54DC2CF9" w14:textId="77777777" w:rsidR="000E2BF5" w:rsidRPr="007755B9" w:rsidRDefault="000E2BF5" w:rsidP="000E2BF5">
            <w:pPr>
              <w:jc w:val="left"/>
              <w:rPr>
                <w:color w:val="000000"/>
                <w:szCs w:val="24"/>
                <w:lang w:val="sr-Latn-RS" w:eastAsia="sr-Latn-RS"/>
              </w:rPr>
            </w:pPr>
            <w:r w:rsidRPr="007755B9">
              <w:rPr>
                <w:color w:val="000000"/>
                <w:szCs w:val="24"/>
                <w:lang w:val="sr-Latn-RS" w:eastAsia="sr-Latn-RS"/>
              </w:rPr>
              <w:t>1210, Вештачки подигнуте плантаже топола</w:t>
            </w:r>
          </w:p>
        </w:tc>
        <w:tc>
          <w:tcPr>
            <w:tcW w:w="1104" w:type="dxa"/>
            <w:tcBorders>
              <w:top w:val="nil"/>
              <w:left w:val="nil"/>
              <w:bottom w:val="single" w:sz="4" w:space="0" w:color="auto"/>
              <w:right w:val="single" w:sz="4" w:space="0" w:color="auto"/>
            </w:tcBorders>
            <w:shd w:val="clear" w:color="auto" w:fill="auto"/>
            <w:noWrap/>
            <w:vAlign w:val="center"/>
            <w:hideMark/>
          </w:tcPr>
          <w:p w14:paraId="1DB634AF" w14:textId="77777777" w:rsidR="000E2BF5" w:rsidRPr="007755B9" w:rsidRDefault="000E2BF5" w:rsidP="000E2BF5">
            <w:pPr>
              <w:jc w:val="right"/>
              <w:rPr>
                <w:color w:val="000000"/>
                <w:szCs w:val="24"/>
                <w:lang w:val="sr-Latn-RS" w:eastAsia="sr-Latn-RS"/>
              </w:rPr>
            </w:pPr>
            <w:r>
              <w:rPr>
                <w:color w:val="000000"/>
              </w:rPr>
              <w:t>6,16</w:t>
            </w:r>
          </w:p>
        </w:tc>
        <w:tc>
          <w:tcPr>
            <w:tcW w:w="880" w:type="dxa"/>
            <w:tcBorders>
              <w:top w:val="nil"/>
              <w:left w:val="nil"/>
              <w:bottom w:val="single" w:sz="4" w:space="0" w:color="auto"/>
              <w:right w:val="single" w:sz="4" w:space="0" w:color="auto"/>
            </w:tcBorders>
            <w:shd w:val="clear" w:color="auto" w:fill="auto"/>
            <w:noWrap/>
            <w:vAlign w:val="center"/>
            <w:hideMark/>
          </w:tcPr>
          <w:p w14:paraId="720FEA73" w14:textId="77777777" w:rsidR="000E2BF5" w:rsidRPr="007755B9" w:rsidRDefault="000E2BF5" w:rsidP="000E2BF5">
            <w:pPr>
              <w:jc w:val="right"/>
              <w:rPr>
                <w:color w:val="000000"/>
                <w:szCs w:val="24"/>
                <w:lang w:val="sr-Latn-RS" w:eastAsia="sr-Latn-RS"/>
              </w:rPr>
            </w:pPr>
            <w:r>
              <w:rPr>
                <w:color w:val="000000"/>
              </w:rPr>
              <w:t>9,3</w:t>
            </w:r>
          </w:p>
        </w:tc>
        <w:tc>
          <w:tcPr>
            <w:tcW w:w="1246" w:type="dxa"/>
            <w:tcBorders>
              <w:top w:val="nil"/>
              <w:left w:val="nil"/>
              <w:bottom w:val="single" w:sz="4" w:space="0" w:color="auto"/>
              <w:right w:val="single" w:sz="4" w:space="0" w:color="auto"/>
            </w:tcBorders>
            <w:shd w:val="clear" w:color="auto" w:fill="auto"/>
            <w:noWrap/>
            <w:vAlign w:val="center"/>
            <w:hideMark/>
          </w:tcPr>
          <w:p w14:paraId="67A2258D" w14:textId="77777777" w:rsidR="000E2BF5" w:rsidRPr="007755B9" w:rsidRDefault="000E2BF5" w:rsidP="000E2BF5">
            <w:pPr>
              <w:jc w:val="right"/>
              <w:rPr>
                <w:color w:val="000000"/>
                <w:szCs w:val="24"/>
                <w:lang w:val="sr-Latn-RS" w:eastAsia="sr-Latn-RS"/>
              </w:rPr>
            </w:pPr>
            <w:r>
              <w:rPr>
                <w:color w:val="000000"/>
              </w:rPr>
              <w:t>1.244,6</w:t>
            </w:r>
          </w:p>
        </w:tc>
        <w:tc>
          <w:tcPr>
            <w:tcW w:w="880" w:type="dxa"/>
            <w:tcBorders>
              <w:top w:val="nil"/>
              <w:left w:val="nil"/>
              <w:bottom w:val="single" w:sz="4" w:space="0" w:color="auto"/>
              <w:right w:val="single" w:sz="4" w:space="0" w:color="auto"/>
            </w:tcBorders>
            <w:shd w:val="clear" w:color="auto" w:fill="auto"/>
            <w:noWrap/>
            <w:vAlign w:val="center"/>
            <w:hideMark/>
          </w:tcPr>
          <w:p w14:paraId="52878217" w14:textId="77777777" w:rsidR="000E2BF5" w:rsidRPr="007755B9" w:rsidRDefault="000E2BF5" w:rsidP="000E2BF5">
            <w:pPr>
              <w:jc w:val="right"/>
              <w:rPr>
                <w:color w:val="000000"/>
                <w:szCs w:val="24"/>
                <w:lang w:val="sr-Latn-RS" w:eastAsia="sr-Latn-RS"/>
              </w:rPr>
            </w:pPr>
            <w:r>
              <w:rPr>
                <w:color w:val="000000"/>
              </w:rPr>
              <w:t>4,6</w:t>
            </w:r>
          </w:p>
        </w:tc>
        <w:tc>
          <w:tcPr>
            <w:tcW w:w="880" w:type="dxa"/>
            <w:tcBorders>
              <w:top w:val="nil"/>
              <w:left w:val="nil"/>
              <w:bottom w:val="single" w:sz="4" w:space="0" w:color="auto"/>
              <w:right w:val="single" w:sz="4" w:space="0" w:color="auto"/>
            </w:tcBorders>
            <w:shd w:val="clear" w:color="auto" w:fill="auto"/>
            <w:noWrap/>
            <w:vAlign w:val="center"/>
            <w:hideMark/>
          </w:tcPr>
          <w:p w14:paraId="33968D77" w14:textId="77777777" w:rsidR="000E2BF5" w:rsidRPr="007755B9" w:rsidRDefault="000E2BF5" w:rsidP="000E2BF5">
            <w:pPr>
              <w:jc w:val="right"/>
              <w:rPr>
                <w:color w:val="000000"/>
                <w:szCs w:val="24"/>
                <w:lang w:val="sr-Latn-RS" w:eastAsia="sr-Latn-RS"/>
              </w:rPr>
            </w:pPr>
            <w:r>
              <w:rPr>
                <w:color w:val="000000"/>
              </w:rPr>
              <w:t>202,0</w:t>
            </w:r>
          </w:p>
        </w:tc>
        <w:tc>
          <w:tcPr>
            <w:tcW w:w="1075" w:type="dxa"/>
            <w:tcBorders>
              <w:top w:val="nil"/>
              <w:left w:val="nil"/>
              <w:bottom w:val="single" w:sz="4" w:space="0" w:color="auto"/>
              <w:right w:val="single" w:sz="4" w:space="0" w:color="auto"/>
            </w:tcBorders>
            <w:shd w:val="clear" w:color="auto" w:fill="auto"/>
            <w:noWrap/>
            <w:vAlign w:val="center"/>
            <w:hideMark/>
          </w:tcPr>
          <w:p w14:paraId="31BDD14B" w14:textId="77777777" w:rsidR="000E2BF5" w:rsidRPr="007755B9" w:rsidRDefault="000E2BF5" w:rsidP="000E2BF5">
            <w:pPr>
              <w:jc w:val="right"/>
              <w:rPr>
                <w:color w:val="000000"/>
                <w:szCs w:val="24"/>
                <w:lang w:val="sr-Latn-RS" w:eastAsia="sr-Latn-RS"/>
              </w:rPr>
            </w:pPr>
            <w:r>
              <w:rPr>
                <w:color w:val="000000"/>
              </w:rPr>
              <w:t>17,9</w:t>
            </w:r>
          </w:p>
        </w:tc>
        <w:tc>
          <w:tcPr>
            <w:tcW w:w="880" w:type="dxa"/>
            <w:tcBorders>
              <w:top w:val="nil"/>
              <w:left w:val="nil"/>
              <w:bottom w:val="single" w:sz="4" w:space="0" w:color="auto"/>
              <w:right w:val="single" w:sz="4" w:space="0" w:color="auto"/>
            </w:tcBorders>
            <w:shd w:val="clear" w:color="auto" w:fill="auto"/>
            <w:noWrap/>
            <w:vAlign w:val="center"/>
            <w:hideMark/>
          </w:tcPr>
          <w:p w14:paraId="5A12F386" w14:textId="77777777" w:rsidR="000E2BF5" w:rsidRPr="007755B9" w:rsidRDefault="000E2BF5" w:rsidP="000E2BF5">
            <w:pPr>
              <w:jc w:val="right"/>
              <w:rPr>
                <w:color w:val="000000"/>
                <w:szCs w:val="24"/>
                <w:lang w:val="sr-Latn-RS" w:eastAsia="sr-Latn-RS"/>
              </w:rPr>
            </w:pPr>
            <w:r>
              <w:rPr>
                <w:color w:val="000000"/>
              </w:rPr>
              <w:t>5,3</w:t>
            </w:r>
          </w:p>
        </w:tc>
        <w:tc>
          <w:tcPr>
            <w:tcW w:w="880" w:type="dxa"/>
            <w:tcBorders>
              <w:top w:val="nil"/>
              <w:left w:val="nil"/>
              <w:bottom w:val="single" w:sz="4" w:space="0" w:color="auto"/>
              <w:right w:val="single" w:sz="4" w:space="0" w:color="auto"/>
            </w:tcBorders>
            <w:shd w:val="clear" w:color="auto" w:fill="auto"/>
            <w:noWrap/>
            <w:vAlign w:val="center"/>
            <w:hideMark/>
          </w:tcPr>
          <w:p w14:paraId="24154E3F" w14:textId="77777777" w:rsidR="000E2BF5" w:rsidRPr="007755B9" w:rsidRDefault="000E2BF5" w:rsidP="000E2BF5">
            <w:pPr>
              <w:jc w:val="right"/>
              <w:rPr>
                <w:color w:val="000000"/>
                <w:szCs w:val="24"/>
                <w:lang w:val="sr-Latn-RS" w:eastAsia="sr-Latn-RS"/>
              </w:rPr>
            </w:pPr>
            <w:r>
              <w:rPr>
                <w:color w:val="000000"/>
              </w:rPr>
              <w:t>2,9</w:t>
            </w:r>
          </w:p>
        </w:tc>
        <w:tc>
          <w:tcPr>
            <w:tcW w:w="1150" w:type="dxa"/>
            <w:tcBorders>
              <w:top w:val="nil"/>
              <w:left w:val="nil"/>
              <w:bottom w:val="single" w:sz="4" w:space="0" w:color="auto"/>
              <w:right w:val="single" w:sz="4" w:space="0" w:color="auto"/>
            </w:tcBorders>
            <w:shd w:val="clear" w:color="auto" w:fill="auto"/>
            <w:noWrap/>
            <w:vAlign w:val="center"/>
            <w:hideMark/>
          </w:tcPr>
          <w:p w14:paraId="6067964F" w14:textId="77777777" w:rsidR="000E2BF5" w:rsidRPr="007755B9" w:rsidRDefault="000E2BF5" w:rsidP="000E2BF5">
            <w:pPr>
              <w:jc w:val="right"/>
              <w:rPr>
                <w:color w:val="000000"/>
                <w:szCs w:val="24"/>
                <w:lang w:val="sr-Latn-RS" w:eastAsia="sr-Latn-RS"/>
              </w:rPr>
            </w:pPr>
            <w:r>
              <w:rPr>
                <w:color w:val="000000"/>
              </w:rPr>
              <w:t>1,4</w:t>
            </w:r>
          </w:p>
        </w:tc>
      </w:tr>
      <w:tr w:rsidR="000E2BF5" w:rsidRPr="007755B9" w14:paraId="25200DE1" w14:textId="77777777" w:rsidTr="000E2BF5">
        <w:trPr>
          <w:trHeight w:val="315"/>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14:paraId="3565921D" w14:textId="77777777" w:rsidR="000E2BF5" w:rsidRPr="007755B9" w:rsidRDefault="000E2BF5" w:rsidP="000E2BF5">
            <w:pPr>
              <w:jc w:val="left"/>
              <w:rPr>
                <w:color w:val="000000"/>
                <w:szCs w:val="24"/>
                <w:lang w:val="sr-Latn-RS" w:eastAsia="sr-Latn-RS"/>
              </w:rPr>
            </w:pPr>
            <w:r w:rsidRPr="007755B9">
              <w:rPr>
                <w:color w:val="000000"/>
                <w:szCs w:val="24"/>
                <w:lang w:val="sr-Latn-RS" w:eastAsia="sr-Latn-RS"/>
              </w:rPr>
              <w:t>2410, Високе мешовите шуме лужњака</w:t>
            </w:r>
          </w:p>
        </w:tc>
        <w:tc>
          <w:tcPr>
            <w:tcW w:w="1104" w:type="dxa"/>
            <w:tcBorders>
              <w:top w:val="nil"/>
              <w:left w:val="nil"/>
              <w:bottom w:val="single" w:sz="4" w:space="0" w:color="auto"/>
              <w:right w:val="single" w:sz="4" w:space="0" w:color="auto"/>
            </w:tcBorders>
            <w:shd w:val="clear" w:color="auto" w:fill="auto"/>
            <w:noWrap/>
            <w:vAlign w:val="center"/>
            <w:hideMark/>
          </w:tcPr>
          <w:p w14:paraId="14A3230D" w14:textId="77777777" w:rsidR="000E2BF5" w:rsidRPr="007755B9" w:rsidRDefault="000E2BF5" w:rsidP="000E2BF5">
            <w:pPr>
              <w:jc w:val="right"/>
              <w:rPr>
                <w:color w:val="000000"/>
                <w:szCs w:val="24"/>
                <w:lang w:val="sr-Latn-RS" w:eastAsia="sr-Latn-RS"/>
              </w:rPr>
            </w:pPr>
            <w:r>
              <w:rPr>
                <w:color w:val="000000"/>
              </w:rPr>
              <w:t>37,58</w:t>
            </w:r>
          </w:p>
        </w:tc>
        <w:tc>
          <w:tcPr>
            <w:tcW w:w="880" w:type="dxa"/>
            <w:tcBorders>
              <w:top w:val="nil"/>
              <w:left w:val="nil"/>
              <w:bottom w:val="single" w:sz="4" w:space="0" w:color="auto"/>
              <w:right w:val="single" w:sz="4" w:space="0" w:color="auto"/>
            </w:tcBorders>
            <w:shd w:val="clear" w:color="auto" w:fill="auto"/>
            <w:noWrap/>
            <w:vAlign w:val="center"/>
            <w:hideMark/>
          </w:tcPr>
          <w:p w14:paraId="518477B9" w14:textId="77777777" w:rsidR="000E2BF5" w:rsidRPr="007755B9" w:rsidRDefault="000E2BF5" w:rsidP="000E2BF5">
            <w:pPr>
              <w:jc w:val="right"/>
              <w:rPr>
                <w:color w:val="000000"/>
                <w:szCs w:val="24"/>
                <w:lang w:val="sr-Latn-RS" w:eastAsia="sr-Latn-RS"/>
              </w:rPr>
            </w:pPr>
            <w:r>
              <w:rPr>
                <w:color w:val="000000"/>
              </w:rPr>
              <w:t>56,7</w:t>
            </w:r>
          </w:p>
        </w:tc>
        <w:tc>
          <w:tcPr>
            <w:tcW w:w="1246" w:type="dxa"/>
            <w:tcBorders>
              <w:top w:val="nil"/>
              <w:left w:val="nil"/>
              <w:bottom w:val="single" w:sz="4" w:space="0" w:color="auto"/>
              <w:right w:val="single" w:sz="4" w:space="0" w:color="auto"/>
            </w:tcBorders>
            <w:shd w:val="clear" w:color="auto" w:fill="auto"/>
            <w:noWrap/>
            <w:vAlign w:val="center"/>
            <w:hideMark/>
          </w:tcPr>
          <w:p w14:paraId="61F1D16B" w14:textId="77777777" w:rsidR="000E2BF5" w:rsidRPr="007755B9" w:rsidRDefault="000E2BF5" w:rsidP="000E2BF5">
            <w:pPr>
              <w:jc w:val="right"/>
              <w:rPr>
                <w:color w:val="000000"/>
                <w:szCs w:val="24"/>
                <w:lang w:val="sr-Latn-RS" w:eastAsia="sr-Latn-RS"/>
              </w:rPr>
            </w:pPr>
            <w:r>
              <w:rPr>
                <w:color w:val="000000"/>
              </w:rPr>
              <w:t>21.807,6</w:t>
            </w:r>
          </w:p>
        </w:tc>
        <w:tc>
          <w:tcPr>
            <w:tcW w:w="880" w:type="dxa"/>
            <w:tcBorders>
              <w:top w:val="nil"/>
              <w:left w:val="nil"/>
              <w:bottom w:val="single" w:sz="4" w:space="0" w:color="auto"/>
              <w:right w:val="single" w:sz="4" w:space="0" w:color="auto"/>
            </w:tcBorders>
            <w:shd w:val="clear" w:color="auto" w:fill="auto"/>
            <w:noWrap/>
            <w:vAlign w:val="center"/>
            <w:hideMark/>
          </w:tcPr>
          <w:p w14:paraId="14FBCE37" w14:textId="77777777" w:rsidR="000E2BF5" w:rsidRPr="007755B9" w:rsidRDefault="000E2BF5" w:rsidP="000E2BF5">
            <w:pPr>
              <w:jc w:val="right"/>
              <w:rPr>
                <w:color w:val="000000"/>
                <w:szCs w:val="24"/>
                <w:lang w:val="sr-Latn-RS" w:eastAsia="sr-Latn-RS"/>
              </w:rPr>
            </w:pPr>
            <w:r>
              <w:rPr>
                <w:color w:val="000000"/>
              </w:rPr>
              <w:t>79,8</w:t>
            </w:r>
          </w:p>
        </w:tc>
        <w:tc>
          <w:tcPr>
            <w:tcW w:w="880" w:type="dxa"/>
            <w:tcBorders>
              <w:top w:val="nil"/>
              <w:left w:val="nil"/>
              <w:bottom w:val="single" w:sz="4" w:space="0" w:color="auto"/>
              <w:right w:val="single" w:sz="4" w:space="0" w:color="auto"/>
            </w:tcBorders>
            <w:shd w:val="clear" w:color="auto" w:fill="auto"/>
            <w:noWrap/>
            <w:vAlign w:val="center"/>
            <w:hideMark/>
          </w:tcPr>
          <w:p w14:paraId="1B22CD61" w14:textId="77777777" w:rsidR="000E2BF5" w:rsidRPr="007755B9" w:rsidRDefault="000E2BF5" w:rsidP="000E2BF5">
            <w:pPr>
              <w:jc w:val="right"/>
              <w:rPr>
                <w:color w:val="000000"/>
                <w:szCs w:val="24"/>
                <w:lang w:val="sr-Latn-RS" w:eastAsia="sr-Latn-RS"/>
              </w:rPr>
            </w:pPr>
            <w:r>
              <w:rPr>
                <w:color w:val="000000"/>
              </w:rPr>
              <w:t>580,3</w:t>
            </w:r>
          </w:p>
        </w:tc>
        <w:tc>
          <w:tcPr>
            <w:tcW w:w="1075" w:type="dxa"/>
            <w:tcBorders>
              <w:top w:val="nil"/>
              <w:left w:val="nil"/>
              <w:bottom w:val="single" w:sz="4" w:space="0" w:color="auto"/>
              <w:right w:val="single" w:sz="4" w:space="0" w:color="auto"/>
            </w:tcBorders>
            <w:shd w:val="clear" w:color="auto" w:fill="auto"/>
            <w:noWrap/>
            <w:vAlign w:val="center"/>
            <w:hideMark/>
          </w:tcPr>
          <w:p w14:paraId="212DBAF6" w14:textId="77777777" w:rsidR="000E2BF5" w:rsidRPr="007755B9" w:rsidRDefault="000E2BF5" w:rsidP="000E2BF5">
            <w:pPr>
              <w:jc w:val="right"/>
              <w:rPr>
                <w:color w:val="000000"/>
                <w:szCs w:val="24"/>
                <w:lang w:val="sr-Latn-RS" w:eastAsia="sr-Latn-RS"/>
              </w:rPr>
            </w:pPr>
            <w:r>
              <w:rPr>
                <w:color w:val="000000"/>
              </w:rPr>
              <w:t>239,3</w:t>
            </w:r>
          </w:p>
        </w:tc>
        <w:tc>
          <w:tcPr>
            <w:tcW w:w="880" w:type="dxa"/>
            <w:tcBorders>
              <w:top w:val="nil"/>
              <w:left w:val="nil"/>
              <w:bottom w:val="single" w:sz="4" w:space="0" w:color="auto"/>
              <w:right w:val="single" w:sz="4" w:space="0" w:color="auto"/>
            </w:tcBorders>
            <w:shd w:val="clear" w:color="auto" w:fill="auto"/>
            <w:noWrap/>
            <w:vAlign w:val="center"/>
            <w:hideMark/>
          </w:tcPr>
          <w:p w14:paraId="726A3619" w14:textId="77777777" w:rsidR="000E2BF5" w:rsidRPr="007755B9" w:rsidRDefault="000E2BF5" w:rsidP="000E2BF5">
            <w:pPr>
              <w:jc w:val="right"/>
              <w:rPr>
                <w:color w:val="000000"/>
                <w:szCs w:val="24"/>
                <w:lang w:val="sr-Latn-RS" w:eastAsia="sr-Latn-RS"/>
              </w:rPr>
            </w:pPr>
            <w:r>
              <w:rPr>
                <w:color w:val="000000"/>
              </w:rPr>
              <w:t>70,4</w:t>
            </w:r>
          </w:p>
        </w:tc>
        <w:tc>
          <w:tcPr>
            <w:tcW w:w="880" w:type="dxa"/>
            <w:tcBorders>
              <w:top w:val="nil"/>
              <w:left w:val="nil"/>
              <w:bottom w:val="single" w:sz="4" w:space="0" w:color="auto"/>
              <w:right w:val="single" w:sz="4" w:space="0" w:color="auto"/>
            </w:tcBorders>
            <w:shd w:val="clear" w:color="auto" w:fill="auto"/>
            <w:noWrap/>
            <w:vAlign w:val="center"/>
            <w:hideMark/>
          </w:tcPr>
          <w:p w14:paraId="6FAA48E7" w14:textId="77777777" w:rsidR="000E2BF5" w:rsidRPr="007755B9" w:rsidRDefault="000E2BF5" w:rsidP="000E2BF5">
            <w:pPr>
              <w:jc w:val="right"/>
              <w:rPr>
                <w:color w:val="000000"/>
                <w:szCs w:val="24"/>
                <w:lang w:val="sr-Latn-RS" w:eastAsia="sr-Latn-RS"/>
              </w:rPr>
            </w:pPr>
            <w:r>
              <w:rPr>
                <w:color w:val="000000"/>
              </w:rPr>
              <w:t>6,4</w:t>
            </w:r>
          </w:p>
        </w:tc>
        <w:tc>
          <w:tcPr>
            <w:tcW w:w="1150" w:type="dxa"/>
            <w:tcBorders>
              <w:top w:val="nil"/>
              <w:left w:val="nil"/>
              <w:bottom w:val="single" w:sz="4" w:space="0" w:color="auto"/>
              <w:right w:val="single" w:sz="4" w:space="0" w:color="auto"/>
            </w:tcBorders>
            <w:shd w:val="clear" w:color="auto" w:fill="auto"/>
            <w:noWrap/>
            <w:vAlign w:val="center"/>
            <w:hideMark/>
          </w:tcPr>
          <w:p w14:paraId="72BBAE71" w14:textId="77777777" w:rsidR="000E2BF5" w:rsidRPr="007755B9" w:rsidRDefault="000E2BF5" w:rsidP="000E2BF5">
            <w:pPr>
              <w:jc w:val="right"/>
              <w:rPr>
                <w:color w:val="000000"/>
                <w:szCs w:val="24"/>
                <w:lang w:val="sr-Latn-RS" w:eastAsia="sr-Latn-RS"/>
              </w:rPr>
            </w:pPr>
            <w:r>
              <w:rPr>
                <w:color w:val="000000"/>
              </w:rPr>
              <w:t>1,1</w:t>
            </w:r>
          </w:p>
        </w:tc>
      </w:tr>
      <w:tr w:rsidR="000E2BF5" w:rsidRPr="007755B9" w14:paraId="112DE581" w14:textId="77777777" w:rsidTr="000E2BF5">
        <w:trPr>
          <w:trHeight w:val="315"/>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14:paraId="59C128B5" w14:textId="77777777" w:rsidR="000E2BF5" w:rsidRPr="007755B9" w:rsidRDefault="000E2BF5" w:rsidP="000E2BF5">
            <w:pPr>
              <w:jc w:val="left"/>
              <w:rPr>
                <w:color w:val="000000"/>
                <w:szCs w:val="24"/>
                <w:lang w:val="sr-Latn-RS" w:eastAsia="sr-Latn-RS"/>
              </w:rPr>
            </w:pPr>
            <w:r>
              <w:rPr>
                <w:color w:val="000000"/>
                <w:szCs w:val="24"/>
                <w:lang w:val="sr-Latn-RS" w:eastAsia="sr-Latn-RS"/>
              </w:rPr>
              <w:t xml:space="preserve">2820, Изданачке мешовите шуме ОТЛ </w:t>
            </w:r>
          </w:p>
        </w:tc>
        <w:tc>
          <w:tcPr>
            <w:tcW w:w="1104" w:type="dxa"/>
            <w:tcBorders>
              <w:top w:val="nil"/>
              <w:left w:val="nil"/>
              <w:bottom w:val="single" w:sz="4" w:space="0" w:color="auto"/>
              <w:right w:val="single" w:sz="4" w:space="0" w:color="auto"/>
            </w:tcBorders>
            <w:shd w:val="clear" w:color="auto" w:fill="auto"/>
            <w:noWrap/>
            <w:vAlign w:val="center"/>
            <w:hideMark/>
          </w:tcPr>
          <w:p w14:paraId="62439BE4" w14:textId="77777777" w:rsidR="000E2BF5" w:rsidRPr="007755B9" w:rsidRDefault="000E2BF5" w:rsidP="000E2BF5">
            <w:pPr>
              <w:jc w:val="right"/>
              <w:rPr>
                <w:color w:val="000000"/>
                <w:szCs w:val="24"/>
                <w:lang w:val="sr-Latn-RS" w:eastAsia="sr-Latn-RS"/>
              </w:rPr>
            </w:pPr>
            <w:r>
              <w:rPr>
                <w:color w:val="000000"/>
              </w:rPr>
              <w:t>12,90</w:t>
            </w:r>
          </w:p>
        </w:tc>
        <w:tc>
          <w:tcPr>
            <w:tcW w:w="880" w:type="dxa"/>
            <w:tcBorders>
              <w:top w:val="nil"/>
              <w:left w:val="nil"/>
              <w:bottom w:val="single" w:sz="4" w:space="0" w:color="auto"/>
              <w:right w:val="single" w:sz="4" w:space="0" w:color="auto"/>
            </w:tcBorders>
            <w:shd w:val="clear" w:color="auto" w:fill="auto"/>
            <w:noWrap/>
            <w:vAlign w:val="center"/>
            <w:hideMark/>
          </w:tcPr>
          <w:p w14:paraId="56C0687F" w14:textId="77777777" w:rsidR="000E2BF5" w:rsidRPr="007755B9" w:rsidRDefault="000E2BF5" w:rsidP="000E2BF5">
            <w:pPr>
              <w:jc w:val="right"/>
              <w:rPr>
                <w:color w:val="000000"/>
                <w:szCs w:val="24"/>
                <w:lang w:val="sr-Latn-RS" w:eastAsia="sr-Latn-RS"/>
              </w:rPr>
            </w:pPr>
            <w:r>
              <w:rPr>
                <w:color w:val="000000"/>
              </w:rPr>
              <w:t>19,5</w:t>
            </w:r>
          </w:p>
        </w:tc>
        <w:tc>
          <w:tcPr>
            <w:tcW w:w="1246" w:type="dxa"/>
            <w:tcBorders>
              <w:top w:val="nil"/>
              <w:left w:val="nil"/>
              <w:bottom w:val="single" w:sz="4" w:space="0" w:color="auto"/>
              <w:right w:val="single" w:sz="4" w:space="0" w:color="auto"/>
            </w:tcBorders>
            <w:shd w:val="clear" w:color="auto" w:fill="auto"/>
            <w:noWrap/>
            <w:vAlign w:val="center"/>
            <w:hideMark/>
          </w:tcPr>
          <w:p w14:paraId="2E75B4D7" w14:textId="77777777" w:rsidR="000E2BF5" w:rsidRPr="007755B9" w:rsidRDefault="000E2BF5" w:rsidP="000E2BF5">
            <w:pPr>
              <w:jc w:val="right"/>
              <w:rPr>
                <w:color w:val="000000"/>
                <w:szCs w:val="24"/>
                <w:lang w:val="sr-Latn-RS" w:eastAsia="sr-Latn-RS"/>
              </w:rPr>
            </w:pPr>
            <w:r>
              <w:rPr>
                <w:color w:val="000000"/>
              </w:rPr>
              <w:t>1.963,5</w:t>
            </w:r>
          </w:p>
        </w:tc>
        <w:tc>
          <w:tcPr>
            <w:tcW w:w="880" w:type="dxa"/>
            <w:tcBorders>
              <w:top w:val="nil"/>
              <w:left w:val="nil"/>
              <w:bottom w:val="single" w:sz="4" w:space="0" w:color="auto"/>
              <w:right w:val="single" w:sz="4" w:space="0" w:color="auto"/>
            </w:tcBorders>
            <w:shd w:val="clear" w:color="auto" w:fill="auto"/>
            <w:noWrap/>
            <w:vAlign w:val="center"/>
            <w:hideMark/>
          </w:tcPr>
          <w:p w14:paraId="74A77ABD" w14:textId="77777777" w:rsidR="000E2BF5" w:rsidRPr="007755B9" w:rsidRDefault="000E2BF5" w:rsidP="000E2BF5">
            <w:pPr>
              <w:jc w:val="right"/>
              <w:rPr>
                <w:color w:val="000000"/>
                <w:szCs w:val="24"/>
                <w:lang w:val="sr-Latn-RS" w:eastAsia="sr-Latn-RS"/>
              </w:rPr>
            </w:pPr>
            <w:r>
              <w:rPr>
                <w:color w:val="000000"/>
              </w:rPr>
              <w:t>7,2</w:t>
            </w:r>
          </w:p>
        </w:tc>
        <w:tc>
          <w:tcPr>
            <w:tcW w:w="880" w:type="dxa"/>
            <w:tcBorders>
              <w:top w:val="nil"/>
              <w:left w:val="nil"/>
              <w:bottom w:val="single" w:sz="4" w:space="0" w:color="auto"/>
              <w:right w:val="single" w:sz="4" w:space="0" w:color="auto"/>
            </w:tcBorders>
            <w:shd w:val="clear" w:color="auto" w:fill="auto"/>
            <w:noWrap/>
            <w:vAlign w:val="center"/>
            <w:hideMark/>
          </w:tcPr>
          <w:p w14:paraId="581C8E4F" w14:textId="77777777" w:rsidR="000E2BF5" w:rsidRPr="007755B9" w:rsidRDefault="000E2BF5" w:rsidP="000E2BF5">
            <w:pPr>
              <w:jc w:val="right"/>
              <w:rPr>
                <w:color w:val="000000"/>
                <w:szCs w:val="24"/>
                <w:lang w:val="sr-Latn-RS" w:eastAsia="sr-Latn-RS"/>
              </w:rPr>
            </w:pPr>
            <w:r>
              <w:rPr>
                <w:color w:val="000000"/>
              </w:rPr>
              <w:t>152,2</w:t>
            </w:r>
          </w:p>
        </w:tc>
        <w:tc>
          <w:tcPr>
            <w:tcW w:w="1075" w:type="dxa"/>
            <w:tcBorders>
              <w:top w:val="nil"/>
              <w:left w:val="nil"/>
              <w:bottom w:val="single" w:sz="4" w:space="0" w:color="auto"/>
              <w:right w:val="single" w:sz="4" w:space="0" w:color="auto"/>
            </w:tcBorders>
            <w:shd w:val="clear" w:color="auto" w:fill="auto"/>
            <w:noWrap/>
            <w:vAlign w:val="center"/>
            <w:hideMark/>
          </w:tcPr>
          <w:p w14:paraId="5A8C4B08" w14:textId="77777777" w:rsidR="000E2BF5" w:rsidRPr="007755B9" w:rsidRDefault="000E2BF5" w:rsidP="000E2BF5">
            <w:pPr>
              <w:jc w:val="right"/>
              <w:rPr>
                <w:color w:val="000000"/>
                <w:szCs w:val="24"/>
                <w:lang w:val="sr-Latn-RS" w:eastAsia="sr-Latn-RS"/>
              </w:rPr>
            </w:pPr>
            <w:r>
              <w:rPr>
                <w:color w:val="000000"/>
              </w:rPr>
              <w:t>42,9</w:t>
            </w:r>
          </w:p>
        </w:tc>
        <w:tc>
          <w:tcPr>
            <w:tcW w:w="880" w:type="dxa"/>
            <w:tcBorders>
              <w:top w:val="nil"/>
              <w:left w:val="nil"/>
              <w:bottom w:val="single" w:sz="4" w:space="0" w:color="auto"/>
              <w:right w:val="single" w:sz="4" w:space="0" w:color="auto"/>
            </w:tcBorders>
            <w:shd w:val="clear" w:color="auto" w:fill="auto"/>
            <w:noWrap/>
            <w:vAlign w:val="center"/>
            <w:hideMark/>
          </w:tcPr>
          <w:p w14:paraId="5327660B" w14:textId="77777777" w:rsidR="000E2BF5" w:rsidRPr="007755B9" w:rsidRDefault="000E2BF5" w:rsidP="000E2BF5">
            <w:pPr>
              <w:jc w:val="right"/>
              <w:rPr>
                <w:color w:val="000000"/>
                <w:szCs w:val="24"/>
                <w:lang w:val="sr-Latn-RS" w:eastAsia="sr-Latn-RS"/>
              </w:rPr>
            </w:pPr>
            <w:r>
              <w:rPr>
                <w:color w:val="000000"/>
              </w:rPr>
              <w:t>12,6</w:t>
            </w:r>
          </w:p>
        </w:tc>
        <w:tc>
          <w:tcPr>
            <w:tcW w:w="880" w:type="dxa"/>
            <w:tcBorders>
              <w:top w:val="nil"/>
              <w:left w:val="nil"/>
              <w:bottom w:val="single" w:sz="4" w:space="0" w:color="auto"/>
              <w:right w:val="single" w:sz="4" w:space="0" w:color="auto"/>
            </w:tcBorders>
            <w:shd w:val="clear" w:color="auto" w:fill="auto"/>
            <w:noWrap/>
            <w:vAlign w:val="center"/>
            <w:hideMark/>
          </w:tcPr>
          <w:p w14:paraId="2982A2AB" w14:textId="77777777" w:rsidR="000E2BF5" w:rsidRPr="007755B9" w:rsidRDefault="000E2BF5" w:rsidP="000E2BF5">
            <w:pPr>
              <w:jc w:val="right"/>
              <w:rPr>
                <w:color w:val="000000"/>
                <w:szCs w:val="24"/>
                <w:lang w:val="sr-Latn-RS" w:eastAsia="sr-Latn-RS"/>
              </w:rPr>
            </w:pPr>
            <w:r>
              <w:rPr>
                <w:color w:val="000000"/>
              </w:rPr>
              <w:t>3,3</w:t>
            </w:r>
          </w:p>
        </w:tc>
        <w:tc>
          <w:tcPr>
            <w:tcW w:w="1150" w:type="dxa"/>
            <w:tcBorders>
              <w:top w:val="nil"/>
              <w:left w:val="nil"/>
              <w:bottom w:val="single" w:sz="4" w:space="0" w:color="auto"/>
              <w:right w:val="single" w:sz="4" w:space="0" w:color="auto"/>
            </w:tcBorders>
            <w:shd w:val="clear" w:color="auto" w:fill="auto"/>
            <w:noWrap/>
            <w:vAlign w:val="center"/>
            <w:hideMark/>
          </w:tcPr>
          <w:p w14:paraId="13A73877" w14:textId="77777777" w:rsidR="000E2BF5" w:rsidRPr="007755B9" w:rsidRDefault="000E2BF5" w:rsidP="000E2BF5">
            <w:pPr>
              <w:jc w:val="right"/>
              <w:rPr>
                <w:color w:val="000000"/>
                <w:szCs w:val="24"/>
                <w:lang w:val="sr-Latn-RS" w:eastAsia="sr-Latn-RS"/>
              </w:rPr>
            </w:pPr>
            <w:r>
              <w:rPr>
                <w:color w:val="000000"/>
              </w:rPr>
              <w:t>2,2</w:t>
            </w:r>
          </w:p>
        </w:tc>
      </w:tr>
      <w:tr w:rsidR="000E2BF5" w:rsidRPr="007755B9" w14:paraId="17FCC0D2" w14:textId="77777777" w:rsidTr="000E2BF5">
        <w:trPr>
          <w:trHeight w:val="315"/>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14:paraId="28CA4927" w14:textId="77777777" w:rsidR="000E2BF5" w:rsidRPr="007755B9" w:rsidRDefault="000E2BF5" w:rsidP="000E2BF5">
            <w:pPr>
              <w:jc w:val="left"/>
              <w:rPr>
                <w:b/>
                <w:bCs/>
                <w:color w:val="000000"/>
                <w:szCs w:val="24"/>
                <w:lang w:val="sr-Latn-RS" w:eastAsia="sr-Latn-RS"/>
              </w:rPr>
            </w:pPr>
            <w:r w:rsidRPr="007755B9">
              <w:rPr>
                <w:b/>
                <w:bCs/>
                <w:color w:val="000000"/>
                <w:szCs w:val="24"/>
                <w:lang w:val="sr-Latn-RS" w:eastAsia="sr-Latn-RS"/>
              </w:rPr>
              <w:lastRenderedPageBreak/>
              <w:t>2 - Мешовите састојине</w:t>
            </w:r>
          </w:p>
        </w:tc>
        <w:tc>
          <w:tcPr>
            <w:tcW w:w="1104" w:type="dxa"/>
            <w:tcBorders>
              <w:top w:val="nil"/>
              <w:left w:val="nil"/>
              <w:bottom w:val="single" w:sz="4" w:space="0" w:color="auto"/>
              <w:right w:val="single" w:sz="4" w:space="0" w:color="auto"/>
            </w:tcBorders>
            <w:shd w:val="clear" w:color="auto" w:fill="auto"/>
            <w:noWrap/>
            <w:vAlign w:val="center"/>
            <w:hideMark/>
          </w:tcPr>
          <w:p w14:paraId="736514FD" w14:textId="77777777" w:rsidR="000E2BF5" w:rsidRPr="007755B9" w:rsidRDefault="000E2BF5" w:rsidP="000E2BF5">
            <w:pPr>
              <w:jc w:val="right"/>
              <w:rPr>
                <w:b/>
                <w:bCs/>
                <w:color w:val="000000"/>
                <w:szCs w:val="24"/>
                <w:lang w:val="sr-Latn-RS" w:eastAsia="sr-Latn-RS"/>
              </w:rPr>
            </w:pPr>
            <w:r>
              <w:rPr>
                <w:b/>
                <w:bCs/>
                <w:color w:val="000000"/>
              </w:rPr>
              <w:t>59,68</w:t>
            </w:r>
          </w:p>
        </w:tc>
        <w:tc>
          <w:tcPr>
            <w:tcW w:w="880" w:type="dxa"/>
            <w:tcBorders>
              <w:top w:val="nil"/>
              <w:left w:val="nil"/>
              <w:bottom w:val="single" w:sz="4" w:space="0" w:color="auto"/>
              <w:right w:val="single" w:sz="4" w:space="0" w:color="auto"/>
            </w:tcBorders>
            <w:shd w:val="clear" w:color="auto" w:fill="auto"/>
            <w:noWrap/>
            <w:vAlign w:val="center"/>
            <w:hideMark/>
          </w:tcPr>
          <w:p w14:paraId="07E3141E" w14:textId="77777777" w:rsidR="000E2BF5" w:rsidRPr="007755B9" w:rsidRDefault="000E2BF5" w:rsidP="000E2BF5">
            <w:pPr>
              <w:jc w:val="right"/>
              <w:rPr>
                <w:b/>
                <w:bCs/>
                <w:color w:val="000000"/>
                <w:szCs w:val="24"/>
                <w:lang w:val="sr-Latn-RS" w:eastAsia="sr-Latn-RS"/>
              </w:rPr>
            </w:pPr>
            <w:r>
              <w:rPr>
                <w:b/>
                <w:bCs/>
                <w:color w:val="000000"/>
              </w:rPr>
              <w:t>90,1</w:t>
            </w:r>
          </w:p>
        </w:tc>
        <w:tc>
          <w:tcPr>
            <w:tcW w:w="1246" w:type="dxa"/>
            <w:tcBorders>
              <w:top w:val="nil"/>
              <w:left w:val="nil"/>
              <w:bottom w:val="single" w:sz="4" w:space="0" w:color="auto"/>
              <w:right w:val="single" w:sz="4" w:space="0" w:color="auto"/>
            </w:tcBorders>
            <w:shd w:val="clear" w:color="auto" w:fill="auto"/>
            <w:noWrap/>
            <w:vAlign w:val="center"/>
            <w:hideMark/>
          </w:tcPr>
          <w:p w14:paraId="2D876D16" w14:textId="77777777" w:rsidR="000E2BF5" w:rsidRPr="007755B9" w:rsidRDefault="000E2BF5" w:rsidP="000E2BF5">
            <w:pPr>
              <w:jc w:val="right"/>
              <w:rPr>
                <w:b/>
                <w:bCs/>
                <w:color w:val="000000"/>
                <w:szCs w:val="24"/>
                <w:lang w:val="sr-Latn-RS" w:eastAsia="sr-Latn-RS"/>
              </w:rPr>
            </w:pPr>
            <w:r>
              <w:rPr>
                <w:b/>
                <w:bCs/>
                <w:color w:val="000000"/>
              </w:rPr>
              <w:t>25.563,4</w:t>
            </w:r>
          </w:p>
        </w:tc>
        <w:tc>
          <w:tcPr>
            <w:tcW w:w="880" w:type="dxa"/>
            <w:tcBorders>
              <w:top w:val="nil"/>
              <w:left w:val="nil"/>
              <w:bottom w:val="single" w:sz="4" w:space="0" w:color="auto"/>
              <w:right w:val="single" w:sz="4" w:space="0" w:color="auto"/>
            </w:tcBorders>
            <w:shd w:val="clear" w:color="auto" w:fill="auto"/>
            <w:noWrap/>
            <w:vAlign w:val="center"/>
            <w:hideMark/>
          </w:tcPr>
          <w:p w14:paraId="3F70A295" w14:textId="77777777" w:rsidR="000E2BF5" w:rsidRPr="007755B9" w:rsidRDefault="000E2BF5" w:rsidP="000E2BF5">
            <w:pPr>
              <w:jc w:val="right"/>
              <w:rPr>
                <w:b/>
                <w:bCs/>
                <w:color w:val="000000"/>
                <w:szCs w:val="24"/>
                <w:lang w:val="sr-Latn-RS" w:eastAsia="sr-Latn-RS"/>
              </w:rPr>
            </w:pPr>
            <w:r>
              <w:rPr>
                <w:b/>
                <w:bCs/>
                <w:color w:val="000000"/>
              </w:rPr>
              <w:t>93,6</w:t>
            </w:r>
          </w:p>
        </w:tc>
        <w:tc>
          <w:tcPr>
            <w:tcW w:w="880" w:type="dxa"/>
            <w:tcBorders>
              <w:top w:val="nil"/>
              <w:left w:val="nil"/>
              <w:bottom w:val="single" w:sz="4" w:space="0" w:color="auto"/>
              <w:right w:val="single" w:sz="4" w:space="0" w:color="auto"/>
            </w:tcBorders>
            <w:shd w:val="clear" w:color="auto" w:fill="auto"/>
            <w:noWrap/>
            <w:vAlign w:val="center"/>
            <w:hideMark/>
          </w:tcPr>
          <w:p w14:paraId="5F1A13CE" w14:textId="77777777" w:rsidR="000E2BF5" w:rsidRPr="007755B9" w:rsidRDefault="000E2BF5" w:rsidP="000E2BF5">
            <w:pPr>
              <w:jc w:val="right"/>
              <w:rPr>
                <w:b/>
                <w:bCs/>
                <w:color w:val="000000"/>
                <w:szCs w:val="24"/>
                <w:lang w:val="sr-Latn-RS" w:eastAsia="sr-Latn-RS"/>
              </w:rPr>
            </w:pPr>
            <w:r>
              <w:rPr>
                <w:b/>
                <w:bCs/>
                <w:color w:val="000000"/>
              </w:rPr>
              <w:t>428,3</w:t>
            </w:r>
          </w:p>
        </w:tc>
        <w:tc>
          <w:tcPr>
            <w:tcW w:w="1075" w:type="dxa"/>
            <w:tcBorders>
              <w:top w:val="nil"/>
              <w:left w:val="nil"/>
              <w:bottom w:val="single" w:sz="4" w:space="0" w:color="auto"/>
              <w:right w:val="single" w:sz="4" w:space="0" w:color="auto"/>
            </w:tcBorders>
            <w:shd w:val="clear" w:color="auto" w:fill="auto"/>
            <w:noWrap/>
            <w:vAlign w:val="center"/>
            <w:hideMark/>
          </w:tcPr>
          <w:p w14:paraId="0676B256" w14:textId="77777777" w:rsidR="000E2BF5" w:rsidRPr="007755B9" w:rsidRDefault="000E2BF5" w:rsidP="000E2BF5">
            <w:pPr>
              <w:jc w:val="right"/>
              <w:rPr>
                <w:b/>
                <w:bCs/>
                <w:color w:val="000000"/>
                <w:szCs w:val="24"/>
                <w:lang w:val="sr-Latn-RS" w:eastAsia="sr-Latn-RS"/>
              </w:rPr>
            </w:pPr>
            <w:r>
              <w:rPr>
                <w:b/>
                <w:bCs/>
                <w:color w:val="000000"/>
              </w:rPr>
              <w:t>312,3</w:t>
            </w:r>
          </w:p>
        </w:tc>
        <w:tc>
          <w:tcPr>
            <w:tcW w:w="880" w:type="dxa"/>
            <w:tcBorders>
              <w:top w:val="nil"/>
              <w:left w:val="nil"/>
              <w:bottom w:val="single" w:sz="4" w:space="0" w:color="auto"/>
              <w:right w:val="single" w:sz="4" w:space="0" w:color="auto"/>
            </w:tcBorders>
            <w:shd w:val="clear" w:color="auto" w:fill="auto"/>
            <w:noWrap/>
            <w:vAlign w:val="center"/>
            <w:hideMark/>
          </w:tcPr>
          <w:p w14:paraId="12A44152" w14:textId="77777777" w:rsidR="000E2BF5" w:rsidRPr="007755B9" w:rsidRDefault="000E2BF5" w:rsidP="000E2BF5">
            <w:pPr>
              <w:jc w:val="right"/>
              <w:rPr>
                <w:b/>
                <w:bCs/>
                <w:color w:val="000000"/>
                <w:szCs w:val="24"/>
                <w:lang w:val="sr-Latn-RS" w:eastAsia="sr-Latn-RS"/>
              </w:rPr>
            </w:pPr>
            <w:r>
              <w:rPr>
                <w:b/>
                <w:bCs/>
                <w:color w:val="000000"/>
              </w:rPr>
              <w:t>91,9</w:t>
            </w:r>
          </w:p>
        </w:tc>
        <w:tc>
          <w:tcPr>
            <w:tcW w:w="880" w:type="dxa"/>
            <w:tcBorders>
              <w:top w:val="nil"/>
              <w:left w:val="nil"/>
              <w:bottom w:val="single" w:sz="4" w:space="0" w:color="auto"/>
              <w:right w:val="single" w:sz="4" w:space="0" w:color="auto"/>
            </w:tcBorders>
            <w:shd w:val="clear" w:color="auto" w:fill="auto"/>
            <w:noWrap/>
            <w:vAlign w:val="center"/>
            <w:hideMark/>
          </w:tcPr>
          <w:p w14:paraId="426AA37B" w14:textId="77777777" w:rsidR="000E2BF5" w:rsidRPr="007755B9" w:rsidRDefault="000E2BF5" w:rsidP="000E2BF5">
            <w:pPr>
              <w:jc w:val="right"/>
              <w:rPr>
                <w:b/>
                <w:bCs/>
                <w:color w:val="000000"/>
                <w:szCs w:val="24"/>
                <w:lang w:val="sr-Latn-RS" w:eastAsia="sr-Latn-RS"/>
              </w:rPr>
            </w:pPr>
            <w:r>
              <w:rPr>
                <w:b/>
                <w:bCs/>
                <w:color w:val="000000"/>
              </w:rPr>
              <w:t>5,2</w:t>
            </w:r>
          </w:p>
        </w:tc>
        <w:tc>
          <w:tcPr>
            <w:tcW w:w="1150" w:type="dxa"/>
            <w:tcBorders>
              <w:top w:val="nil"/>
              <w:left w:val="nil"/>
              <w:bottom w:val="single" w:sz="4" w:space="0" w:color="auto"/>
              <w:right w:val="single" w:sz="4" w:space="0" w:color="auto"/>
            </w:tcBorders>
            <w:shd w:val="clear" w:color="auto" w:fill="auto"/>
            <w:noWrap/>
            <w:vAlign w:val="center"/>
            <w:hideMark/>
          </w:tcPr>
          <w:p w14:paraId="100E8479" w14:textId="77777777" w:rsidR="000E2BF5" w:rsidRPr="007755B9" w:rsidRDefault="000E2BF5" w:rsidP="000E2BF5">
            <w:pPr>
              <w:jc w:val="right"/>
              <w:rPr>
                <w:b/>
                <w:bCs/>
                <w:color w:val="000000"/>
                <w:szCs w:val="24"/>
                <w:lang w:val="sr-Latn-RS" w:eastAsia="sr-Latn-RS"/>
              </w:rPr>
            </w:pPr>
            <w:r>
              <w:rPr>
                <w:b/>
                <w:bCs/>
                <w:color w:val="000000"/>
              </w:rPr>
              <w:t>1,2</w:t>
            </w:r>
          </w:p>
        </w:tc>
      </w:tr>
      <w:tr w:rsidR="000E2BF5" w:rsidRPr="007755B9" w14:paraId="7F05F5E7" w14:textId="77777777" w:rsidTr="000E2BF5">
        <w:trPr>
          <w:trHeight w:val="315"/>
        </w:trPr>
        <w:tc>
          <w:tcPr>
            <w:tcW w:w="7655" w:type="dxa"/>
            <w:tcBorders>
              <w:top w:val="nil"/>
              <w:left w:val="single" w:sz="4" w:space="0" w:color="auto"/>
              <w:bottom w:val="single" w:sz="4" w:space="0" w:color="auto"/>
              <w:right w:val="single" w:sz="4" w:space="0" w:color="auto"/>
            </w:tcBorders>
            <w:shd w:val="clear" w:color="000000" w:fill="D9D9D9"/>
            <w:noWrap/>
            <w:vAlign w:val="bottom"/>
            <w:hideMark/>
          </w:tcPr>
          <w:p w14:paraId="567DE7DE" w14:textId="77777777" w:rsidR="000E2BF5" w:rsidRPr="007755B9" w:rsidRDefault="000E2BF5" w:rsidP="000E2BF5">
            <w:pPr>
              <w:jc w:val="left"/>
              <w:rPr>
                <w:b/>
                <w:bCs/>
                <w:color w:val="000000"/>
                <w:szCs w:val="24"/>
                <w:lang w:val="sr-Latn-RS" w:eastAsia="sr-Latn-RS"/>
              </w:rPr>
            </w:pPr>
            <w:r w:rsidRPr="007755B9">
              <w:rPr>
                <w:b/>
                <w:bCs/>
                <w:color w:val="000000"/>
                <w:szCs w:val="24"/>
                <w:lang w:val="sr-Latn-RS" w:eastAsia="sr-Latn-RS"/>
              </w:rPr>
              <w:t>56 - СРП II степена заштите</w:t>
            </w:r>
          </w:p>
        </w:tc>
        <w:tc>
          <w:tcPr>
            <w:tcW w:w="1104" w:type="dxa"/>
            <w:tcBorders>
              <w:top w:val="nil"/>
              <w:left w:val="nil"/>
              <w:bottom w:val="single" w:sz="4" w:space="0" w:color="auto"/>
              <w:right w:val="single" w:sz="4" w:space="0" w:color="auto"/>
            </w:tcBorders>
            <w:shd w:val="clear" w:color="000000" w:fill="D9D9D9"/>
            <w:noWrap/>
            <w:vAlign w:val="center"/>
            <w:hideMark/>
          </w:tcPr>
          <w:p w14:paraId="3735169A" w14:textId="77777777" w:rsidR="000E2BF5" w:rsidRPr="007755B9" w:rsidRDefault="000E2BF5" w:rsidP="000E2BF5">
            <w:pPr>
              <w:jc w:val="right"/>
              <w:rPr>
                <w:b/>
                <w:bCs/>
                <w:color w:val="000000"/>
                <w:szCs w:val="24"/>
                <w:lang w:val="sr-Latn-RS" w:eastAsia="sr-Latn-RS"/>
              </w:rPr>
            </w:pPr>
            <w:r>
              <w:rPr>
                <w:b/>
                <w:bCs/>
                <w:color w:val="000000"/>
              </w:rPr>
              <w:t>66,25</w:t>
            </w:r>
          </w:p>
        </w:tc>
        <w:tc>
          <w:tcPr>
            <w:tcW w:w="880" w:type="dxa"/>
            <w:tcBorders>
              <w:top w:val="nil"/>
              <w:left w:val="nil"/>
              <w:bottom w:val="single" w:sz="4" w:space="0" w:color="auto"/>
              <w:right w:val="single" w:sz="4" w:space="0" w:color="auto"/>
            </w:tcBorders>
            <w:shd w:val="clear" w:color="000000" w:fill="D9D9D9"/>
            <w:noWrap/>
            <w:vAlign w:val="center"/>
            <w:hideMark/>
          </w:tcPr>
          <w:p w14:paraId="0AB0DB74" w14:textId="77777777" w:rsidR="000E2BF5" w:rsidRPr="007755B9" w:rsidRDefault="000E2BF5" w:rsidP="000E2BF5">
            <w:pPr>
              <w:jc w:val="right"/>
              <w:rPr>
                <w:b/>
                <w:bCs/>
                <w:color w:val="000000"/>
                <w:szCs w:val="24"/>
                <w:lang w:val="sr-Latn-RS" w:eastAsia="sr-Latn-RS"/>
              </w:rPr>
            </w:pPr>
            <w:r>
              <w:rPr>
                <w:b/>
                <w:bCs/>
                <w:color w:val="000000"/>
              </w:rPr>
              <w:t>100,0</w:t>
            </w:r>
          </w:p>
        </w:tc>
        <w:tc>
          <w:tcPr>
            <w:tcW w:w="1246" w:type="dxa"/>
            <w:tcBorders>
              <w:top w:val="nil"/>
              <w:left w:val="nil"/>
              <w:bottom w:val="single" w:sz="4" w:space="0" w:color="auto"/>
              <w:right w:val="single" w:sz="4" w:space="0" w:color="auto"/>
            </w:tcBorders>
            <w:shd w:val="clear" w:color="000000" w:fill="D9D9D9"/>
            <w:noWrap/>
            <w:vAlign w:val="center"/>
            <w:hideMark/>
          </w:tcPr>
          <w:p w14:paraId="3DDFABE3" w14:textId="77777777" w:rsidR="000E2BF5" w:rsidRPr="007755B9" w:rsidRDefault="000E2BF5" w:rsidP="000E2BF5">
            <w:pPr>
              <w:jc w:val="right"/>
              <w:rPr>
                <w:b/>
                <w:bCs/>
                <w:color w:val="000000"/>
                <w:szCs w:val="24"/>
                <w:lang w:val="sr-Latn-RS" w:eastAsia="sr-Latn-RS"/>
              </w:rPr>
            </w:pPr>
            <w:r>
              <w:rPr>
                <w:b/>
                <w:bCs/>
                <w:color w:val="000000"/>
              </w:rPr>
              <w:t>27.325,0</w:t>
            </w:r>
          </w:p>
        </w:tc>
        <w:tc>
          <w:tcPr>
            <w:tcW w:w="880" w:type="dxa"/>
            <w:tcBorders>
              <w:top w:val="nil"/>
              <w:left w:val="nil"/>
              <w:bottom w:val="single" w:sz="4" w:space="0" w:color="auto"/>
              <w:right w:val="single" w:sz="4" w:space="0" w:color="auto"/>
            </w:tcBorders>
            <w:shd w:val="clear" w:color="000000" w:fill="D9D9D9"/>
            <w:noWrap/>
            <w:vAlign w:val="center"/>
            <w:hideMark/>
          </w:tcPr>
          <w:p w14:paraId="48D1E687" w14:textId="77777777" w:rsidR="000E2BF5" w:rsidRPr="007755B9" w:rsidRDefault="000E2BF5" w:rsidP="000E2BF5">
            <w:pPr>
              <w:jc w:val="right"/>
              <w:rPr>
                <w:b/>
                <w:bCs/>
                <w:color w:val="000000"/>
                <w:szCs w:val="24"/>
                <w:lang w:val="sr-Latn-RS" w:eastAsia="sr-Latn-RS"/>
              </w:rPr>
            </w:pPr>
            <w:r>
              <w:rPr>
                <w:b/>
                <w:bCs/>
                <w:color w:val="000000"/>
              </w:rPr>
              <w:t>100,0</w:t>
            </w:r>
          </w:p>
        </w:tc>
        <w:tc>
          <w:tcPr>
            <w:tcW w:w="880" w:type="dxa"/>
            <w:tcBorders>
              <w:top w:val="nil"/>
              <w:left w:val="nil"/>
              <w:bottom w:val="single" w:sz="4" w:space="0" w:color="auto"/>
              <w:right w:val="single" w:sz="4" w:space="0" w:color="auto"/>
            </w:tcBorders>
            <w:shd w:val="clear" w:color="000000" w:fill="D9D9D9"/>
            <w:noWrap/>
            <w:vAlign w:val="center"/>
            <w:hideMark/>
          </w:tcPr>
          <w:p w14:paraId="37859253" w14:textId="77777777" w:rsidR="000E2BF5" w:rsidRPr="007755B9" w:rsidRDefault="000E2BF5" w:rsidP="000E2BF5">
            <w:pPr>
              <w:jc w:val="right"/>
              <w:rPr>
                <w:b/>
                <w:bCs/>
                <w:color w:val="000000"/>
                <w:szCs w:val="24"/>
                <w:lang w:val="sr-Latn-RS" w:eastAsia="sr-Latn-RS"/>
              </w:rPr>
            </w:pPr>
            <w:r>
              <w:rPr>
                <w:b/>
                <w:bCs/>
                <w:color w:val="000000"/>
              </w:rPr>
              <w:t>412,5</w:t>
            </w:r>
          </w:p>
        </w:tc>
        <w:tc>
          <w:tcPr>
            <w:tcW w:w="1075" w:type="dxa"/>
            <w:tcBorders>
              <w:top w:val="nil"/>
              <w:left w:val="nil"/>
              <w:bottom w:val="single" w:sz="4" w:space="0" w:color="auto"/>
              <w:right w:val="single" w:sz="4" w:space="0" w:color="auto"/>
            </w:tcBorders>
            <w:shd w:val="clear" w:color="000000" w:fill="D9D9D9"/>
            <w:noWrap/>
            <w:vAlign w:val="center"/>
            <w:hideMark/>
          </w:tcPr>
          <w:p w14:paraId="1A4B465B" w14:textId="77777777" w:rsidR="000E2BF5" w:rsidRPr="007755B9" w:rsidRDefault="000E2BF5" w:rsidP="000E2BF5">
            <w:pPr>
              <w:jc w:val="right"/>
              <w:rPr>
                <w:b/>
                <w:bCs/>
                <w:color w:val="000000"/>
                <w:szCs w:val="24"/>
                <w:lang w:val="sr-Latn-RS" w:eastAsia="sr-Latn-RS"/>
              </w:rPr>
            </w:pPr>
            <w:r>
              <w:rPr>
                <w:b/>
                <w:bCs/>
                <w:color w:val="000000"/>
              </w:rPr>
              <w:t>339,9</w:t>
            </w:r>
          </w:p>
        </w:tc>
        <w:tc>
          <w:tcPr>
            <w:tcW w:w="880" w:type="dxa"/>
            <w:tcBorders>
              <w:top w:val="nil"/>
              <w:left w:val="nil"/>
              <w:bottom w:val="single" w:sz="4" w:space="0" w:color="auto"/>
              <w:right w:val="single" w:sz="4" w:space="0" w:color="auto"/>
            </w:tcBorders>
            <w:shd w:val="clear" w:color="000000" w:fill="D9D9D9"/>
            <w:noWrap/>
            <w:vAlign w:val="center"/>
            <w:hideMark/>
          </w:tcPr>
          <w:p w14:paraId="54D6E07B" w14:textId="77777777" w:rsidR="000E2BF5" w:rsidRPr="007755B9" w:rsidRDefault="000E2BF5" w:rsidP="000E2BF5">
            <w:pPr>
              <w:jc w:val="right"/>
              <w:rPr>
                <w:b/>
                <w:bCs/>
                <w:color w:val="000000"/>
                <w:szCs w:val="24"/>
                <w:lang w:val="sr-Latn-RS" w:eastAsia="sr-Latn-RS"/>
              </w:rPr>
            </w:pPr>
            <w:r>
              <w:rPr>
                <w:b/>
                <w:bCs/>
                <w:color w:val="000000"/>
              </w:rPr>
              <w:t>100,0</w:t>
            </w:r>
          </w:p>
        </w:tc>
        <w:tc>
          <w:tcPr>
            <w:tcW w:w="880" w:type="dxa"/>
            <w:tcBorders>
              <w:top w:val="nil"/>
              <w:left w:val="nil"/>
              <w:bottom w:val="single" w:sz="4" w:space="0" w:color="auto"/>
              <w:right w:val="single" w:sz="4" w:space="0" w:color="auto"/>
            </w:tcBorders>
            <w:shd w:val="clear" w:color="000000" w:fill="D9D9D9"/>
            <w:noWrap/>
            <w:vAlign w:val="center"/>
            <w:hideMark/>
          </w:tcPr>
          <w:p w14:paraId="526EBD34" w14:textId="77777777" w:rsidR="000E2BF5" w:rsidRPr="007755B9" w:rsidRDefault="000E2BF5" w:rsidP="000E2BF5">
            <w:pPr>
              <w:jc w:val="right"/>
              <w:rPr>
                <w:b/>
                <w:bCs/>
                <w:color w:val="000000"/>
                <w:szCs w:val="24"/>
                <w:lang w:val="sr-Latn-RS" w:eastAsia="sr-Latn-RS"/>
              </w:rPr>
            </w:pPr>
            <w:r>
              <w:rPr>
                <w:b/>
                <w:bCs/>
                <w:color w:val="000000"/>
              </w:rPr>
              <w:t>5,1</w:t>
            </w:r>
          </w:p>
        </w:tc>
        <w:tc>
          <w:tcPr>
            <w:tcW w:w="1150" w:type="dxa"/>
            <w:tcBorders>
              <w:top w:val="nil"/>
              <w:left w:val="nil"/>
              <w:bottom w:val="single" w:sz="4" w:space="0" w:color="auto"/>
              <w:right w:val="single" w:sz="4" w:space="0" w:color="auto"/>
            </w:tcBorders>
            <w:shd w:val="clear" w:color="000000" w:fill="D9D9D9"/>
            <w:noWrap/>
            <w:vAlign w:val="center"/>
            <w:hideMark/>
          </w:tcPr>
          <w:p w14:paraId="7D5D4AA7" w14:textId="77777777" w:rsidR="000E2BF5" w:rsidRPr="007755B9" w:rsidRDefault="000E2BF5" w:rsidP="000E2BF5">
            <w:pPr>
              <w:jc w:val="right"/>
              <w:rPr>
                <w:b/>
                <w:bCs/>
                <w:color w:val="000000"/>
                <w:szCs w:val="24"/>
                <w:lang w:val="sr-Latn-RS" w:eastAsia="sr-Latn-RS"/>
              </w:rPr>
            </w:pPr>
            <w:r>
              <w:rPr>
                <w:b/>
                <w:bCs/>
                <w:color w:val="000000"/>
              </w:rPr>
              <w:t>1,2</w:t>
            </w:r>
          </w:p>
        </w:tc>
      </w:tr>
      <w:tr w:rsidR="000E2BF5" w:rsidRPr="007755B9" w14:paraId="00A945F2" w14:textId="77777777" w:rsidTr="000E2BF5">
        <w:trPr>
          <w:trHeight w:val="315"/>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14:paraId="22B7AE42" w14:textId="77777777" w:rsidR="000E2BF5" w:rsidRPr="007755B9" w:rsidRDefault="000E2BF5" w:rsidP="000E2BF5">
            <w:pPr>
              <w:jc w:val="left"/>
              <w:rPr>
                <w:color w:val="000000"/>
                <w:szCs w:val="24"/>
                <w:lang w:val="sr-Latn-RS" w:eastAsia="sr-Latn-RS"/>
              </w:rPr>
            </w:pPr>
            <w:r w:rsidRPr="007755B9">
              <w:rPr>
                <w:color w:val="000000"/>
                <w:szCs w:val="24"/>
                <w:lang w:val="sr-Latn-RS" w:eastAsia="sr-Latn-RS"/>
              </w:rPr>
              <w:t>1110, Високе мешовите шуме ОМЛ</w:t>
            </w:r>
          </w:p>
        </w:tc>
        <w:tc>
          <w:tcPr>
            <w:tcW w:w="1104" w:type="dxa"/>
            <w:tcBorders>
              <w:top w:val="nil"/>
              <w:left w:val="nil"/>
              <w:bottom w:val="single" w:sz="4" w:space="0" w:color="auto"/>
              <w:right w:val="single" w:sz="4" w:space="0" w:color="auto"/>
            </w:tcBorders>
            <w:shd w:val="clear" w:color="auto" w:fill="auto"/>
            <w:noWrap/>
            <w:vAlign w:val="center"/>
            <w:hideMark/>
          </w:tcPr>
          <w:p w14:paraId="7BA4DFE2" w14:textId="77777777" w:rsidR="000E2BF5" w:rsidRPr="007755B9" w:rsidRDefault="000E2BF5" w:rsidP="000E2BF5">
            <w:pPr>
              <w:jc w:val="right"/>
              <w:rPr>
                <w:color w:val="000000"/>
                <w:szCs w:val="24"/>
                <w:lang w:val="sr-Latn-RS" w:eastAsia="sr-Latn-RS"/>
              </w:rPr>
            </w:pPr>
            <w:r>
              <w:rPr>
                <w:color w:val="000000"/>
              </w:rPr>
              <w:t>72,49</w:t>
            </w:r>
          </w:p>
        </w:tc>
        <w:tc>
          <w:tcPr>
            <w:tcW w:w="880" w:type="dxa"/>
            <w:tcBorders>
              <w:top w:val="nil"/>
              <w:left w:val="nil"/>
              <w:bottom w:val="single" w:sz="4" w:space="0" w:color="auto"/>
              <w:right w:val="single" w:sz="4" w:space="0" w:color="auto"/>
            </w:tcBorders>
            <w:shd w:val="clear" w:color="auto" w:fill="auto"/>
            <w:noWrap/>
            <w:vAlign w:val="center"/>
            <w:hideMark/>
          </w:tcPr>
          <w:p w14:paraId="7F2DCCFF" w14:textId="77777777" w:rsidR="000E2BF5" w:rsidRPr="007755B9" w:rsidRDefault="000E2BF5" w:rsidP="000E2BF5">
            <w:pPr>
              <w:jc w:val="right"/>
              <w:rPr>
                <w:color w:val="000000"/>
                <w:szCs w:val="24"/>
                <w:lang w:val="sr-Latn-RS" w:eastAsia="sr-Latn-RS"/>
              </w:rPr>
            </w:pPr>
            <w:r>
              <w:rPr>
                <w:color w:val="000000"/>
              </w:rPr>
              <w:t>4,6</w:t>
            </w:r>
          </w:p>
        </w:tc>
        <w:tc>
          <w:tcPr>
            <w:tcW w:w="1246" w:type="dxa"/>
            <w:tcBorders>
              <w:top w:val="nil"/>
              <w:left w:val="nil"/>
              <w:bottom w:val="single" w:sz="4" w:space="0" w:color="auto"/>
              <w:right w:val="single" w:sz="4" w:space="0" w:color="auto"/>
            </w:tcBorders>
            <w:shd w:val="clear" w:color="auto" w:fill="auto"/>
            <w:noWrap/>
            <w:vAlign w:val="center"/>
            <w:hideMark/>
          </w:tcPr>
          <w:p w14:paraId="1B1E420F" w14:textId="77777777" w:rsidR="000E2BF5" w:rsidRPr="007755B9" w:rsidRDefault="000E2BF5" w:rsidP="000E2BF5">
            <w:pPr>
              <w:jc w:val="right"/>
              <w:rPr>
                <w:color w:val="000000"/>
                <w:szCs w:val="24"/>
                <w:lang w:val="sr-Latn-RS" w:eastAsia="sr-Latn-RS"/>
              </w:rPr>
            </w:pPr>
            <w:r>
              <w:rPr>
                <w:color w:val="000000"/>
              </w:rPr>
              <w:t>11.793,8</w:t>
            </w:r>
          </w:p>
        </w:tc>
        <w:tc>
          <w:tcPr>
            <w:tcW w:w="880" w:type="dxa"/>
            <w:tcBorders>
              <w:top w:val="nil"/>
              <w:left w:val="nil"/>
              <w:bottom w:val="single" w:sz="4" w:space="0" w:color="auto"/>
              <w:right w:val="single" w:sz="4" w:space="0" w:color="auto"/>
            </w:tcBorders>
            <w:shd w:val="clear" w:color="auto" w:fill="auto"/>
            <w:noWrap/>
            <w:vAlign w:val="center"/>
            <w:hideMark/>
          </w:tcPr>
          <w:p w14:paraId="72D8F0D2" w14:textId="77777777" w:rsidR="000E2BF5" w:rsidRPr="007755B9" w:rsidRDefault="000E2BF5" w:rsidP="000E2BF5">
            <w:pPr>
              <w:jc w:val="right"/>
              <w:rPr>
                <w:color w:val="000000"/>
                <w:szCs w:val="24"/>
                <w:lang w:val="sr-Latn-RS" w:eastAsia="sr-Latn-RS"/>
              </w:rPr>
            </w:pPr>
            <w:r>
              <w:rPr>
                <w:color w:val="000000"/>
              </w:rPr>
              <w:t>3,8</w:t>
            </w:r>
          </w:p>
        </w:tc>
        <w:tc>
          <w:tcPr>
            <w:tcW w:w="880" w:type="dxa"/>
            <w:tcBorders>
              <w:top w:val="nil"/>
              <w:left w:val="nil"/>
              <w:bottom w:val="single" w:sz="4" w:space="0" w:color="auto"/>
              <w:right w:val="single" w:sz="4" w:space="0" w:color="auto"/>
            </w:tcBorders>
            <w:shd w:val="clear" w:color="auto" w:fill="auto"/>
            <w:noWrap/>
            <w:vAlign w:val="center"/>
            <w:hideMark/>
          </w:tcPr>
          <w:p w14:paraId="079B8B0C" w14:textId="77777777" w:rsidR="000E2BF5" w:rsidRPr="007755B9" w:rsidRDefault="000E2BF5" w:rsidP="000E2BF5">
            <w:pPr>
              <w:jc w:val="right"/>
              <w:rPr>
                <w:color w:val="000000"/>
                <w:szCs w:val="24"/>
                <w:lang w:val="sr-Latn-RS" w:eastAsia="sr-Latn-RS"/>
              </w:rPr>
            </w:pPr>
            <w:r>
              <w:rPr>
                <w:color w:val="000000"/>
              </w:rPr>
              <w:t>162,7</w:t>
            </w:r>
          </w:p>
        </w:tc>
        <w:tc>
          <w:tcPr>
            <w:tcW w:w="1075" w:type="dxa"/>
            <w:tcBorders>
              <w:top w:val="nil"/>
              <w:left w:val="nil"/>
              <w:bottom w:val="single" w:sz="4" w:space="0" w:color="auto"/>
              <w:right w:val="single" w:sz="4" w:space="0" w:color="auto"/>
            </w:tcBorders>
            <w:shd w:val="clear" w:color="auto" w:fill="auto"/>
            <w:noWrap/>
            <w:vAlign w:val="center"/>
            <w:hideMark/>
          </w:tcPr>
          <w:p w14:paraId="75320E6B" w14:textId="77777777" w:rsidR="000E2BF5" w:rsidRPr="007755B9" w:rsidRDefault="000E2BF5" w:rsidP="000E2BF5">
            <w:pPr>
              <w:jc w:val="right"/>
              <w:rPr>
                <w:color w:val="000000"/>
                <w:szCs w:val="24"/>
                <w:lang w:val="sr-Latn-RS" w:eastAsia="sr-Latn-RS"/>
              </w:rPr>
            </w:pPr>
            <w:r>
              <w:rPr>
                <w:color w:val="000000"/>
              </w:rPr>
              <w:t>419,1</w:t>
            </w:r>
          </w:p>
        </w:tc>
        <w:tc>
          <w:tcPr>
            <w:tcW w:w="880" w:type="dxa"/>
            <w:tcBorders>
              <w:top w:val="nil"/>
              <w:left w:val="nil"/>
              <w:bottom w:val="single" w:sz="4" w:space="0" w:color="auto"/>
              <w:right w:val="single" w:sz="4" w:space="0" w:color="auto"/>
            </w:tcBorders>
            <w:shd w:val="clear" w:color="auto" w:fill="auto"/>
            <w:noWrap/>
            <w:vAlign w:val="center"/>
            <w:hideMark/>
          </w:tcPr>
          <w:p w14:paraId="1C600E84" w14:textId="77777777" w:rsidR="000E2BF5" w:rsidRPr="007755B9" w:rsidRDefault="000E2BF5" w:rsidP="000E2BF5">
            <w:pPr>
              <w:jc w:val="right"/>
              <w:rPr>
                <w:color w:val="000000"/>
                <w:szCs w:val="24"/>
                <w:lang w:val="sr-Latn-RS" w:eastAsia="sr-Latn-RS"/>
              </w:rPr>
            </w:pPr>
            <w:r>
              <w:rPr>
                <w:color w:val="000000"/>
              </w:rPr>
              <w:t>3,8</w:t>
            </w:r>
          </w:p>
        </w:tc>
        <w:tc>
          <w:tcPr>
            <w:tcW w:w="880" w:type="dxa"/>
            <w:tcBorders>
              <w:top w:val="nil"/>
              <w:left w:val="nil"/>
              <w:bottom w:val="single" w:sz="4" w:space="0" w:color="auto"/>
              <w:right w:val="single" w:sz="4" w:space="0" w:color="auto"/>
            </w:tcBorders>
            <w:shd w:val="clear" w:color="auto" w:fill="auto"/>
            <w:noWrap/>
            <w:vAlign w:val="center"/>
            <w:hideMark/>
          </w:tcPr>
          <w:p w14:paraId="2C19AA4E" w14:textId="77777777" w:rsidR="000E2BF5" w:rsidRPr="007755B9" w:rsidRDefault="000E2BF5" w:rsidP="000E2BF5">
            <w:pPr>
              <w:jc w:val="right"/>
              <w:rPr>
                <w:color w:val="000000"/>
                <w:szCs w:val="24"/>
                <w:lang w:val="sr-Latn-RS" w:eastAsia="sr-Latn-RS"/>
              </w:rPr>
            </w:pPr>
            <w:r>
              <w:rPr>
                <w:color w:val="000000"/>
              </w:rPr>
              <w:t>5,8</w:t>
            </w:r>
          </w:p>
        </w:tc>
        <w:tc>
          <w:tcPr>
            <w:tcW w:w="1150" w:type="dxa"/>
            <w:tcBorders>
              <w:top w:val="nil"/>
              <w:left w:val="nil"/>
              <w:bottom w:val="single" w:sz="4" w:space="0" w:color="auto"/>
              <w:right w:val="single" w:sz="4" w:space="0" w:color="auto"/>
            </w:tcBorders>
            <w:shd w:val="clear" w:color="auto" w:fill="auto"/>
            <w:noWrap/>
            <w:vAlign w:val="center"/>
            <w:hideMark/>
          </w:tcPr>
          <w:p w14:paraId="6FA74FB2" w14:textId="77777777" w:rsidR="000E2BF5" w:rsidRPr="007755B9" w:rsidRDefault="000E2BF5" w:rsidP="000E2BF5">
            <w:pPr>
              <w:jc w:val="right"/>
              <w:rPr>
                <w:color w:val="000000"/>
                <w:szCs w:val="24"/>
                <w:lang w:val="sr-Latn-RS" w:eastAsia="sr-Latn-RS"/>
              </w:rPr>
            </w:pPr>
            <w:r>
              <w:rPr>
                <w:color w:val="000000"/>
              </w:rPr>
              <w:t>3,6</w:t>
            </w:r>
          </w:p>
        </w:tc>
      </w:tr>
      <w:tr w:rsidR="000E2BF5" w:rsidRPr="007755B9" w14:paraId="7F5CC6BC" w14:textId="77777777" w:rsidTr="000E2BF5">
        <w:trPr>
          <w:trHeight w:val="315"/>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14:paraId="78ED0624" w14:textId="77777777" w:rsidR="000E2BF5" w:rsidRPr="007755B9" w:rsidRDefault="000E2BF5" w:rsidP="000E2BF5">
            <w:pPr>
              <w:jc w:val="left"/>
              <w:rPr>
                <w:color w:val="000000"/>
                <w:szCs w:val="24"/>
                <w:lang w:val="sr-Latn-RS" w:eastAsia="sr-Latn-RS"/>
              </w:rPr>
            </w:pPr>
            <w:r w:rsidRPr="007755B9">
              <w:rPr>
                <w:color w:val="000000"/>
                <w:szCs w:val="24"/>
                <w:lang w:val="sr-Latn-RS" w:eastAsia="sr-Latn-RS"/>
              </w:rPr>
              <w:t>1210, Вештачки подигнуте плантаже топола</w:t>
            </w:r>
          </w:p>
        </w:tc>
        <w:tc>
          <w:tcPr>
            <w:tcW w:w="1104" w:type="dxa"/>
            <w:tcBorders>
              <w:top w:val="nil"/>
              <w:left w:val="nil"/>
              <w:bottom w:val="single" w:sz="4" w:space="0" w:color="auto"/>
              <w:right w:val="single" w:sz="4" w:space="0" w:color="auto"/>
            </w:tcBorders>
            <w:shd w:val="clear" w:color="auto" w:fill="auto"/>
            <w:noWrap/>
            <w:vAlign w:val="center"/>
            <w:hideMark/>
          </w:tcPr>
          <w:p w14:paraId="381179E2" w14:textId="77777777" w:rsidR="000E2BF5" w:rsidRPr="007755B9" w:rsidRDefault="000E2BF5" w:rsidP="000E2BF5">
            <w:pPr>
              <w:jc w:val="right"/>
              <w:rPr>
                <w:color w:val="000000"/>
                <w:szCs w:val="24"/>
                <w:lang w:val="sr-Latn-RS" w:eastAsia="sr-Latn-RS"/>
              </w:rPr>
            </w:pPr>
            <w:r>
              <w:rPr>
                <w:color w:val="000000"/>
              </w:rPr>
              <w:t>403,77</w:t>
            </w:r>
          </w:p>
        </w:tc>
        <w:tc>
          <w:tcPr>
            <w:tcW w:w="880" w:type="dxa"/>
            <w:tcBorders>
              <w:top w:val="nil"/>
              <w:left w:val="nil"/>
              <w:bottom w:val="single" w:sz="4" w:space="0" w:color="auto"/>
              <w:right w:val="single" w:sz="4" w:space="0" w:color="auto"/>
            </w:tcBorders>
            <w:shd w:val="clear" w:color="auto" w:fill="auto"/>
            <w:noWrap/>
            <w:vAlign w:val="center"/>
            <w:hideMark/>
          </w:tcPr>
          <w:p w14:paraId="117D9A36" w14:textId="77777777" w:rsidR="000E2BF5" w:rsidRPr="007755B9" w:rsidRDefault="000E2BF5" w:rsidP="000E2BF5">
            <w:pPr>
              <w:jc w:val="right"/>
              <w:rPr>
                <w:color w:val="000000"/>
                <w:szCs w:val="24"/>
                <w:lang w:val="sr-Latn-RS" w:eastAsia="sr-Latn-RS"/>
              </w:rPr>
            </w:pPr>
            <w:r>
              <w:rPr>
                <w:color w:val="000000"/>
              </w:rPr>
              <w:t>25,9</w:t>
            </w:r>
          </w:p>
        </w:tc>
        <w:tc>
          <w:tcPr>
            <w:tcW w:w="1246" w:type="dxa"/>
            <w:tcBorders>
              <w:top w:val="nil"/>
              <w:left w:val="nil"/>
              <w:bottom w:val="single" w:sz="4" w:space="0" w:color="auto"/>
              <w:right w:val="single" w:sz="4" w:space="0" w:color="auto"/>
            </w:tcBorders>
            <w:shd w:val="clear" w:color="auto" w:fill="auto"/>
            <w:noWrap/>
            <w:vAlign w:val="center"/>
            <w:hideMark/>
          </w:tcPr>
          <w:p w14:paraId="1A91CB8F" w14:textId="77777777" w:rsidR="000E2BF5" w:rsidRPr="007755B9" w:rsidRDefault="000E2BF5" w:rsidP="000E2BF5">
            <w:pPr>
              <w:jc w:val="right"/>
              <w:rPr>
                <w:color w:val="000000"/>
                <w:szCs w:val="24"/>
                <w:lang w:val="sr-Latn-RS" w:eastAsia="sr-Latn-RS"/>
              </w:rPr>
            </w:pPr>
            <w:r>
              <w:rPr>
                <w:color w:val="000000"/>
              </w:rPr>
              <w:t>43.943,3</w:t>
            </w:r>
          </w:p>
        </w:tc>
        <w:tc>
          <w:tcPr>
            <w:tcW w:w="880" w:type="dxa"/>
            <w:tcBorders>
              <w:top w:val="nil"/>
              <w:left w:val="nil"/>
              <w:bottom w:val="single" w:sz="4" w:space="0" w:color="auto"/>
              <w:right w:val="single" w:sz="4" w:space="0" w:color="auto"/>
            </w:tcBorders>
            <w:shd w:val="clear" w:color="auto" w:fill="auto"/>
            <w:noWrap/>
            <w:vAlign w:val="center"/>
            <w:hideMark/>
          </w:tcPr>
          <w:p w14:paraId="663ADA6E" w14:textId="77777777" w:rsidR="000E2BF5" w:rsidRPr="007755B9" w:rsidRDefault="000E2BF5" w:rsidP="000E2BF5">
            <w:pPr>
              <w:jc w:val="right"/>
              <w:rPr>
                <w:color w:val="000000"/>
                <w:szCs w:val="24"/>
                <w:lang w:val="sr-Latn-RS" w:eastAsia="sr-Latn-RS"/>
              </w:rPr>
            </w:pPr>
            <w:r>
              <w:rPr>
                <w:color w:val="000000"/>
              </w:rPr>
              <w:t>14,0</w:t>
            </w:r>
          </w:p>
        </w:tc>
        <w:tc>
          <w:tcPr>
            <w:tcW w:w="880" w:type="dxa"/>
            <w:tcBorders>
              <w:top w:val="nil"/>
              <w:left w:val="nil"/>
              <w:bottom w:val="single" w:sz="4" w:space="0" w:color="auto"/>
              <w:right w:val="single" w:sz="4" w:space="0" w:color="auto"/>
            </w:tcBorders>
            <w:shd w:val="clear" w:color="auto" w:fill="auto"/>
            <w:noWrap/>
            <w:vAlign w:val="center"/>
            <w:hideMark/>
          </w:tcPr>
          <w:p w14:paraId="7ADA919D" w14:textId="77777777" w:rsidR="000E2BF5" w:rsidRPr="007755B9" w:rsidRDefault="000E2BF5" w:rsidP="000E2BF5">
            <w:pPr>
              <w:jc w:val="right"/>
              <w:rPr>
                <w:color w:val="000000"/>
                <w:szCs w:val="24"/>
                <w:lang w:val="sr-Latn-RS" w:eastAsia="sr-Latn-RS"/>
              </w:rPr>
            </w:pPr>
            <w:r>
              <w:rPr>
                <w:color w:val="000000"/>
              </w:rPr>
              <w:t>108,8</w:t>
            </w:r>
          </w:p>
        </w:tc>
        <w:tc>
          <w:tcPr>
            <w:tcW w:w="1075" w:type="dxa"/>
            <w:tcBorders>
              <w:top w:val="nil"/>
              <w:left w:val="nil"/>
              <w:bottom w:val="single" w:sz="4" w:space="0" w:color="auto"/>
              <w:right w:val="single" w:sz="4" w:space="0" w:color="auto"/>
            </w:tcBorders>
            <w:shd w:val="clear" w:color="auto" w:fill="auto"/>
            <w:noWrap/>
            <w:vAlign w:val="center"/>
            <w:hideMark/>
          </w:tcPr>
          <w:p w14:paraId="2E112434" w14:textId="77777777" w:rsidR="000E2BF5" w:rsidRPr="007755B9" w:rsidRDefault="000E2BF5" w:rsidP="000E2BF5">
            <w:pPr>
              <w:jc w:val="right"/>
              <w:rPr>
                <w:color w:val="000000"/>
                <w:szCs w:val="24"/>
                <w:lang w:val="sr-Latn-RS" w:eastAsia="sr-Latn-RS"/>
              </w:rPr>
            </w:pPr>
            <w:r>
              <w:rPr>
                <w:color w:val="000000"/>
              </w:rPr>
              <w:t>2.944,0</w:t>
            </w:r>
          </w:p>
        </w:tc>
        <w:tc>
          <w:tcPr>
            <w:tcW w:w="880" w:type="dxa"/>
            <w:tcBorders>
              <w:top w:val="nil"/>
              <w:left w:val="nil"/>
              <w:bottom w:val="single" w:sz="4" w:space="0" w:color="auto"/>
              <w:right w:val="single" w:sz="4" w:space="0" w:color="auto"/>
            </w:tcBorders>
            <w:shd w:val="clear" w:color="auto" w:fill="auto"/>
            <w:noWrap/>
            <w:vAlign w:val="center"/>
            <w:hideMark/>
          </w:tcPr>
          <w:p w14:paraId="62A6B595" w14:textId="77777777" w:rsidR="000E2BF5" w:rsidRPr="007755B9" w:rsidRDefault="000E2BF5" w:rsidP="000E2BF5">
            <w:pPr>
              <w:jc w:val="right"/>
              <w:rPr>
                <w:color w:val="000000"/>
                <w:szCs w:val="24"/>
                <w:lang w:val="sr-Latn-RS" w:eastAsia="sr-Latn-RS"/>
              </w:rPr>
            </w:pPr>
            <w:r>
              <w:rPr>
                <w:color w:val="000000"/>
              </w:rPr>
              <w:t>26,9</w:t>
            </w:r>
          </w:p>
        </w:tc>
        <w:tc>
          <w:tcPr>
            <w:tcW w:w="880" w:type="dxa"/>
            <w:tcBorders>
              <w:top w:val="nil"/>
              <w:left w:val="nil"/>
              <w:bottom w:val="single" w:sz="4" w:space="0" w:color="auto"/>
              <w:right w:val="single" w:sz="4" w:space="0" w:color="auto"/>
            </w:tcBorders>
            <w:shd w:val="clear" w:color="auto" w:fill="auto"/>
            <w:noWrap/>
            <w:vAlign w:val="center"/>
            <w:hideMark/>
          </w:tcPr>
          <w:p w14:paraId="3090F50A" w14:textId="77777777" w:rsidR="000E2BF5" w:rsidRPr="007755B9" w:rsidRDefault="000E2BF5" w:rsidP="000E2BF5">
            <w:pPr>
              <w:jc w:val="right"/>
              <w:rPr>
                <w:color w:val="000000"/>
                <w:szCs w:val="24"/>
                <w:lang w:val="sr-Latn-RS" w:eastAsia="sr-Latn-RS"/>
              </w:rPr>
            </w:pPr>
            <w:r>
              <w:rPr>
                <w:color w:val="000000"/>
              </w:rPr>
              <w:t>7,3</w:t>
            </w:r>
          </w:p>
        </w:tc>
        <w:tc>
          <w:tcPr>
            <w:tcW w:w="1150" w:type="dxa"/>
            <w:tcBorders>
              <w:top w:val="nil"/>
              <w:left w:val="nil"/>
              <w:bottom w:val="single" w:sz="4" w:space="0" w:color="auto"/>
              <w:right w:val="single" w:sz="4" w:space="0" w:color="auto"/>
            </w:tcBorders>
            <w:shd w:val="clear" w:color="auto" w:fill="auto"/>
            <w:noWrap/>
            <w:vAlign w:val="center"/>
            <w:hideMark/>
          </w:tcPr>
          <w:p w14:paraId="4415474A" w14:textId="77777777" w:rsidR="000E2BF5" w:rsidRPr="007755B9" w:rsidRDefault="000E2BF5" w:rsidP="000E2BF5">
            <w:pPr>
              <w:jc w:val="right"/>
              <w:rPr>
                <w:color w:val="000000"/>
                <w:szCs w:val="24"/>
                <w:lang w:val="sr-Latn-RS" w:eastAsia="sr-Latn-RS"/>
              </w:rPr>
            </w:pPr>
            <w:r>
              <w:rPr>
                <w:color w:val="000000"/>
              </w:rPr>
              <w:t>6,7</w:t>
            </w:r>
          </w:p>
        </w:tc>
      </w:tr>
      <w:tr w:rsidR="000E2BF5" w:rsidRPr="007755B9" w14:paraId="31CD5E34" w14:textId="77777777" w:rsidTr="000E2BF5">
        <w:trPr>
          <w:trHeight w:val="315"/>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14:paraId="254106DF" w14:textId="77777777" w:rsidR="000E2BF5" w:rsidRPr="007755B9" w:rsidRDefault="000E2BF5" w:rsidP="000E2BF5">
            <w:pPr>
              <w:jc w:val="left"/>
              <w:rPr>
                <w:color w:val="000000"/>
                <w:szCs w:val="24"/>
                <w:lang w:val="sr-Latn-RS" w:eastAsia="sr-Latn-RS"/>
              </w:rPr>
            </w:pPr>
            <w:r w:rsidRPr="007755B9">
              <w:rPr>
                <w:color w:val="000000"/>
                <w:szCs w:val="24"/>
                <w:lang w:val="sr-Latn-RS" w:eastAsia="sr-Latn-RS"/>
              </w:rPr>
              <w:t>2310, Високе мешовите шуме пољског јасена</w:t>
            </w:r>
          </w:p>
        </w:tc>
        <w:tc>
          <w:tcPr>
            <w:tcW w:w="1104" w:type="dxa"/>
            <w:tcBorders>
              <w:top w:val="nil"/>
              <w:left w:val="nil"/>
              <w:bottom w:val="single" w:sz="4" w:space="0" w:color="auto"/>
              <w:right w:val="single" w:sz="4" w:space="0" w:color="auto"/>
            </w:tcBorders>
            <w:shd w:val="clear" w:color="auto" w:fill="auto"/>
            <w:noWrap/>
            <w:vAlign w:val="center"/>
            <w:hideMark/>
          </w:tcPr>
          <w:p w14:paraId="4AB15421" w14:textId="77777777" w:rsidR="000E2BF5" w:rsidRPr="007755B9" w:rsidRDefault="000E2BF5" w:rsidP="000E2BF5">
            <w:pPr>
              <w:jc w:val="right"/>
              <w:rPr>
                <w:color w:val="000000"/>
                <w:szCs w:val="24"/>
                <w:lang w:val="sr-Latn-RS" w:eastAsia="sr-Latn-RS"/>
              </w:rPr>
            </w:pPr>
            <w:r>
              <w:rPr>
                <w:color w:val="000000"/>
              </w:rPr>
              <w:t>5,60</w:t>
            </w:r>
          </w:p>
        </w:tc>
        <w:tc>
          <w:tcPr>
            <w:tcW w:w="880" w:type="dxa"/>
            <w:tcBorders>
              <w:top w:val="nil"/>
              <w:left w:val="nil"/>
              <w:bottom w:val="single" w:sz="4" w:space="0" w:color="auto"/>
              <w:right w:val="single" w:sz="4" w:space="0" w:color="auto"/>
            </w:tcBorders>
            <w:shd w:val="clear" w:color="auto" w:fill="auto"/>
            <w:noWrap/>
            <w:vAlign w:val="center"/>
            <w:hideMark/>
          </w:tcPr>
          <w:p w14:paraId="0FF55BE5" w14:textId="77777777" w:rsidR="000E2BF5" w:rsidRPr="007755B9" w:rsidRDefault="000E2BF5" w:rsidP="000E2BF5">
            <w:pPr>
              <w:jc w:val="right"/>
              <w:rPr>
                <w:color w:val="000000"/>
                <w:szCs w:val="24"/>
                <w:lang w:val="sr-Latn-RS" w:eastAsia="sr-Latn-RS"/>
              </w:rPr>
            </w:pPr>
            <w:r>
              <w:rPr>
                <w:color w:val="000000"/>
              </w:rPr>
              <w:t>0,4</w:t>
            </w:r>
          </w:p>
        </w:tc>
        <w:tc>
          <w:tcPr>
            <w:tcW w:w="1246" w:type="dxa"/>
            <w:tcBorders>
              <w:top w:val="nil"/>
              <w:left w:val="nil"/>
              <w:bottom w:val="single" w:sz="4" w:space="0" w:color="auto"/>
              <w:right w:val="single" w:sz="4" w:space="0" w:color="auto"/>
            </w:tcBorders>
            <w:shd w:val="clear" w:color="auto" w:fill="auto"/>
            <w:noWrap/>
            <w:vAlign w:val="center"/>
            <w:hideMark/>
          </w:tcPr>
          <w:p w14:paraId="52D314DD" w14:textId="77777777" w:rsidR="000E2BF5" w:rsidRPr="007755B9" w:rsidRDefault="000E2BF5" w:rsidP="000E2BF5">
            <w:pPr>
              <w:jc w:val="right"/>
              <w:rPr>
                <w:color w:val="000000"/>
                <w:szCs w:val="24"/>
                <w:lang w:val="sr-Latn-RS" w:eastAsia="sr-Latn-RS"/>
              </w:rPr>
            </w:pPr>
            <w:r>
              <w:rPr>
                <w:color w:val="000000"/>
              </w:rPr>
              <w:t>281,8</w:t>
            </w:r>
          </w:p>
        </w:tc>
        <w:tc>
          <w:tcPr>
            <w:tcW w:w="880" w:type="dxa"/>
            <w:tcBorders>
              <w:top w:val="nil"/>
              <w:left w:val="nil"/>
              <w:bottom w:val="single" w:sz="4" w:space="0" w:color="auto"/>
              <w:right w:val="single" w:sz="4" w:space="0" w:color="auto"/>
            </w:tcBorders>
            <w:shd w:val="clear" w:color="auto" w:fill="auto"/>
            <w:noWrap/>
            <w:vAlign w:val="center"/>
            <w:hideMark/>
          </w:tcPr>
          <w:p w14:paraId="06D456BA" w14:textId="77777777" w:rsidR="000E2BF5" w:rsidRPr="007755B9" w:rsidRDefault="000E2BF5" w:rsidP="000E2BF5">
            <w:pPr>
              <w:jc w:val="right"/>
              <w:rPr>
                <w:color w:val="000000"/>
                <w:szCs w:val="24"/>
                <w:lang w:val="sr-Latn-RS" w:eastAsia="sr-Latn-RS"/>
              </w:rPr>
            </w:pPr>
            <w:r>
              <w:rPr>
                <w:color w:val="000000"/>
              </w:rPr>
              <w:t>0,1</w:t>
            </w:r>
          </w:p>
        </w:tc>
        <w:tc>
          <w:tcPr>
            <w:tcW w:w="880" w:type="dxa"/>
            <w:tcBorders>
              <w:top w:val="nil"/>
              <w:left w:val="nil"/>
              <w:bottom w:val="single" w:sz="4" w:space="0" w:color="auto"/>
              <w:right w:val="single" w:sz="4" w:space="0" w:color="auto"/>
            </w:tcBorders>
            <w:shd w:val="clear" w:color="auto" w:fill="auto"/>
            <w:noWrap/>
            <w:vAlign w:val="center"/>
            <w:hideMark/>
          </w:tcPr>
          <w:p w14:paraId="1B0FDB64" w14:textId="77777777" w:rsidR="000E2BF5" w:rsidRPr="007755B9" w:rsidRDefault="000E2BF5" w:rsidP="000E2BF5">
            <w:pPr>
              <w:jc w:val="right"/>
              <w:rPr>
                <w:color w:val="000000"/>
                <w:szCs w:val="24"/>
                <w:lang w:val="sr-Latn-RS" w:eastAsia="sr-Latn-RS"/>
              </w:rPr>
            </w:pPr>
            <w:r>
              <w:rPr>
                <w:color w:val="000000"/>
              </w:rPr>
              <w:t>50,3</w:t>
            </w:r>
          </w:p>
        </w:tc>
        <w:tc>
          <w:tcPr>
            <w:tcW w:w="1075" w:type="dxa"/>
            <w:tcBorders>
              <w:top w:val="nil"/>
              <w:left w:val="nil"/>
              <w:bottom w:val="single" w:sz="4" w:space="0" w:color="auto"/>
              <w:right w:val="single" w:sz="4" w:space="0" w:color="auto"/>
            </w:tcBorders>
            <w:shd w:val="clear" w:color="auto" w:fill="auto"/>
            <w:noWrap/>
            <w:vAlign w:val="center"/>
            <w:hideMark/>
          </w:tcPr>
          <w:p w14:paraId="4A60392F" w14:textId="77777777" w:rsidR="000E2BF5" w:rsidRPr="007755B9" w:rsidRDefault="000E2BF5" w:rsidP="000E2BF5">
            <w:pPr>
              <w:jc w:val="right"/>
              <w:rPr>
                <w:color w:val="000000"/>
                <w:szCs w:val="24"/>
                <w:lang w:val="sr-Latn-RS" w:eastAsia="sr-Latn-RS"/>
              </w:rPr>
            </w:pPr>
            <w:r>
              <w:rPr>
                <w:color w:val="000000"/>
              </w:rPr>
              <w:t>21,0</w:t>
            </w:r>
          </w:p>
        </w:tc>
        <w:tc>
          <w:tcPr>
            <w:tcW w:w="880" w:type="dxa"/>
            <w:tcBorders>
              <w:top w:val="nil"/>
              <w:left w:val="nil"/>
              <w:bottom w:val="single" w:sz="4" w:space="0" w:color="auto"/>
              <w:right w:val="single" w:sz="4" w:space="0" w:color="auto"/>
            </w:tcBorders>
            <w:shd w:val="clear" w:color="auto" w:fill="auto"/>
            <w:noWrap/>
            <w:vAlign w:val="center"/>
            <w:hideMark/>
          </w:tcPr>
          <w:p w14:paraId="687EA034" w14:textId="77777777" w:rsidR="000E2BF5" w:rsidRPr="007755B9" w:rsidRDefault="000E2BF5" w:rsidP="000E2BF5">
            <w:pPr>
              <w:jc w:val="right"/>
              <w:rPr>
                <w:color w:val="000000"/>
                <w:szCs w:val="24"/>
                <w:lang w:val="sr-Latn-RS" w:eastAsia="sr-Latn-RS"/>
              </w:rPr>
            </w:pPr>
            <w:r>
              <w:rPr>
                <w:color w:val="000000"/>
              </w:rPr>
              <w:t>0,2</w:t>
            </w:r>
          </w:p>
        </w:tc>
        <w:tc>
          <w:tcPr>
            <w:tcW w:w="880" w:type="dxa"/>
            <w:tcBorders>
              <w:top w:val="nil"/>
              <w:left w:val="nil"/>
              <w:bottom w:val="single" w:sz="4" w:space="0" w:color="auto"/>
              <w:right w:val="single" w:sz="4" w:space="0" w:color="auto"/>
            </w:tcBorders>
            <w:shd w:val="clear" w:color="auto" w:fill="auto"/>
            <w:noWrap/>
            <w:vAlign w:val="center"/>
            <w:hideMark/>
          </w:tcPr>
          <w:p w14:paraId="5CD4ECD1" w14:textId="77777777" w:rsidR="000E2BF5" w:rsidRPr="007755B9" w:rsidRDefault="000E2BF5" w:rsidP="000E2BF5">
            <w:pPr>
              <w:jc w:val="right"/>
              <w:rPr>
                <w:color w:val="000000"/>
                <w:szCs w:val="24"/>
                <w:lang w:val="sr-Latn-RS" w:eastAsia="sr-Latn-RS"/>
              </w:rPr>
            </w:pPr>
            <w:r>
              <w:rPr>
                <w:color w:val="000000"/>
              </w:rPr>
              <w:t>3,8</w:t>
            </w:r>
          </w:p>
        </w:tc>
        <w:tc>
          <w:tcPr>
            <w:tcW w:w="1150" w:type="dxa"/>
            <w:tcBorders>
              <w:top w:val="nil"/>
              <w:left w:val="nil"/>
              <w:bottom w:val="single" w:sz="4" w:space="0" w:color="auto"/>
              <w:right w:val="single" w:sz="4" w:space="0" w:color="auto"/>
            </w:tcBorders>
            <w:shd w:val="clear" w:color="auto" w:fill="auto"/>
            <w:noWrap/>
            <w:vAlign w:val="center"/>
            <w:hideMark/>
          </w:tcPr>
          <w:p w14:paraId="6F8DE66A" w14:textId="77777777" w:rsidR="000E2BF5" w:rsidRPr="007755B9" w:rsidRDefault="000E2BF5" w:rsidP="000E2BF5">
            <w:pPr>
              <w:jc w:val="right"/>
              <w:rPr>
                <w:color w:val="000000"/>
                <w:szCs w:val="24"/>
                <w:lang w:val="sr-Latn-RS" w:eastAsia="sr-Latn-RS"/>
              </w:rPr>
            </w:pPr>
            <w:r>
              <w:rPr>
                <w:color w:val="000000"/>
              </w:rPr>
              <w:t>7,5</w:t>
            </w:r>
          </w:p>
        </w:tc>
      </w:tr>
      <w:tr w:rsidR="000E2BF5" w:rsidRPr="007755B9" w14:paraId="63430A4A" w14:textId="77777777" w:rsidTr="000E2BF5">
        <w:trPr>
          <w:trHeight w:val="315"/>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14:paraId="2EA3C7BC" w14:textId="77777777" w:rsidR="000E2BF5" w:rsidRPr="007755B9" w:rsidRDefault="000E2BF5" w:rsidP="000E2BF5">
            <w:pPr>
              <w:jc w:val="left"/>
              <w:rPr>
                <w:color w:val="000000"/>
                <w:szCs w:val="24"/>
                <w:lang w:val="sr-Latn-RS" w:eastAsia="sr-Latn-RS"/>
              </w:rPr>
            </w:pPr>
            <w:r w:rsidRPr="007755B9">
              <w:rPr>
                <w:color w:val="000000"/>
                <w:szCs w:val="24"/>
                <w:lang w:val="sr-Latn-RS" w:eastAsia="sr-Latn-RS"/>
              </w:rPr>
              <w:t>2410, Високе мешовите шуме лужњака</w:t>
            </w:r>
          </w:p>
        </w:tc>
        <w:tc>
          <w:tcPr>
            <w:tcW w:w="1104" w:type="dxa"/>
            <w:tcBorders>
              <w:top w:val="nil"/>
              <w:left w:val="nil"/>
              <w:bottom w:val="single" w:sz="4" w:space="0" w:color="auto"/>
              <w:right w:val="single" w:sz="4" w:space="0" w:color="auto"/>
            </w:tcBorders>
            <w:shd w:val="clear" w:color="auto" w:fill="auto"/>
            <w:noWrap/>
            <w:vAlign w:val="center"/>
            <w:hideMark/>
          </w:tcPr>
          <w:p w14:paraId="5C323EC7" w14:textId="77777777" w:rsidR="000E2BF5" w:rsidRPr="007755B9" w:rsidRDefault="000E2BF5" w:rsidP="000E2BF5">
            <w:pPr>
              <w:jc w:val="right"/>
              <w:rPr>
                <w:color w:val="000000"/>
                <w:szCs w:val="24"/>
                <w:lang w:val="sr-Latn-RS" w:eastAsia="sr-Latn-RS"/>
              </w:rPr>
            </w:pPr>
            <w:r>
              <w:rPr>
                <w:color w:val="000000"/>
              </w:rPr>
              <w:t>84,18</w:t>
            </w:r>
          </w:p>
        </w:tc>
        <w:tc>
          <w:tcPr>
            <w:tcW w:w="880" w:type="dxa"/>
            <w:tcBorders>
              <w:top w:val="nil"/>
              <w:left w:val="nil"/>
              <w:bottom w:val="single" w:sz="4" w:space="0" w:color="auto"/>
              <w:right w:val="single" w:sz="4" w:space="0" w:color="auto"/>
            </w:tcBorders>
            <w:shd w:val="clear" w:color="auto" w:fill="auto"/>
            <w:noWrap/>
            <w:vAlign w:val="center"/>
            <w:hideMark/>
          </w:tcPr>
          <w:p w14:paraId="0E9F3D13" w14:textId="77777777" w:rsidR="000E2BF5" w:rsidRPr="007755B9" w:rsidRDefault="000E2BF5" w:rsidP="000E2BF5">
            <w:pPr>
              <w:jc w:val="right"/>
              <w:rPr>
                <w:color w:val="000000"/>
                <w:szCs w:val="24"/>
                <w:lang w:val="sr-Latn-RS" w:eastAsia="sr-Latn-RS"/>
              </w:rPr>
            </w:pPr>
            <w:r>
              <w:rPr>
                <w:color w:val="000000"/>
              </w:rPr>
              <w:t>5,4</w:t>
            </w:r>
          </w:p>
        </w:tc>
        <w:tc>
          <w:tcPr>
            <w:tcW w:w="1246" w:type="dxa"/>
            <w:tcBorders>
              <w:top w:val="nil"/>
              <w:left w:val="nil"/>
              <w:bottom w:val="single" w:sz="4" w:space="0" w:color="auto"/>
              <w:right w:val="single" w:sz="4" w:space="0" w:color="auto"/>
            </w:tcBorders>
            <w:shd w:val="clear" w:color="auto" w:fill="auto"/>
            <w:noWrap/>
            <w:vAlign w:val="center"/>
            <w:hideMark/>
          </w:tcPr>
          <w:p w14:paraId="0DF6C125" w14:textId="77777777" w:rsidR="000E2BF5" w:rsidRPr="007755B9" w:rsidRDefault="000E2BF5" w:rsidP="000E2BF5">
            <w:pPr>
              <w:jc w:val="right"/>
              <w:rPr>
                <w:color w:val="000000"/>
                <w:szCs w:val="24"/>
                <w:lang w:val="sr-Latn-RS" w:eastAsia="sr-Latn-RS"/>
              </w:rPr>
            </w:pPr>
            <w:r>
              <w:rPr>
                <w:color w:val="000000"/>
              </w:rPr>
              <w:t>4.489,8</w:t>
            </w:r>
          </w:p>
        </w:tc>
        <w:tc>
          <w:tcPr>
            <w:tcW w:w="880" w:type="dxa"/>
            <w:tcBorders>
              <w:top w:val="nil"/>
              <w:left w:val="nil"/>
              <w:bottom w:val="single" w:sz="4" w:space="0" w:color="auto"/>
              <w:right w:val="single" w:sz="4" w:space="0" w:color="auto"/>
            </w:tcBorders>
            <w:shd w:val="clear" w:color="auto" w:fill="auto"/>
            <w:noWrap/>
            <w:vAlign w:val="center"/>
            <w:hideMark/>
          </w:tcPr>
          <w:p w14:paraId="4E5C679B" w14:textId="77777777" w:rsidR="000E2BF5" w:rsidRPr="007755B9" w:rsidRDefault="000E2BF5" w:rsidP="000E2BF5">
            <w:pPr>
              <w:jc w:val="right"/>
              <w:rPr>
                <w:color w:val="000000"/>
                <w:szCs w:val="24"/>
                <w:lang w:val="sr-Latn-RS" w:eastAsia="sr-Latn-RS"/>
              </w:rPr>
            </w:pPr>
            <w:r>
              <w:rPr>
                <w:color w:val="000000"/>
              </w:rPr>
              <w:t>1,4</w:t>
            </w:r>
          </w:p>
        </w:tc>
        <w:tc>
          <w:tcPr>
            <w:tcW w:w="880" w:type="dxa"/>
            <w:tcBorders>
              <w:top w:val="nil"/>
              <w:left w:val="nil"/>
              <w:bottom w:val="single" w:sz="4" w:space="0" w:color="auto"/>
              <w:right w:val="single" w:sz="4" w:space="0" w:color="auto"/>
            </w:tcBorders>
            <w:shd w:val="clear" w:color="auto" w:fill="auto"/>
            <w:noWrap/>
            <w:vAlign w:val="center"/>
            <w:hideMark/>
          </w:tcPr>
          <w:p w14:paraId="49FF83DE" w14:textId="77777777" w:rsidR="000E2BF5" w:rsidRPr="007755B9" w:rsidRDefault="000E2BF5" w:rsidP="000E2BF5">
            <w:pPr>
              <w:jc w:val="right"/>
              <w:rPr>
                <w:color w:val="000000"/>
                <w:szCs w:val="24"/>
                <w:lang w:val="sr-Latn-RS" w:eastAsia="sr-Latn-RS"/>
              </w:rPr>
            </w:pPr>
            <w:r>
              <w:rPr>
                <w:color w:val="000000"/>
              </w:rPr>
              <w:t>53,3</w:t>
            </w:r>
          </w:p>
        </w:tc>
        <w:tc>
          <w:tcPr>
            <w:tcW w:w="1075" w:type="dxa"/>
            <w:tcBorders>
              <w:top w:val="nil"/>
              <w:left w:val="nil"/>
              <w:bottom w:val="single" w:sz="4" w:space="0" w:color="auto"/>
              <w:right w:val="single" w:sz="4" w:space="0" w:color="auto"/>
            </w:tcBorders>
            <w:shd w:val="clear" w:color="auto" w:fill="auto"/>
            <w:noWrap/>
            <w:vAlign w:val="center"/>
            <w:hideMark/>
          </w:tcPr>
          <w:p w14:paraId="6A72BE54" w14:textId="77777777" w:rsidR="000E2BF5" w:rsidRPr="007755B9" w:rsidRDefault="000E2BF5" w:rsidP="000E2BF5">
            <w:pPr>
              <w:jc w:val="right"/>
              <w:rPr>
                <w:color w:val="000000"/>
                <w:szCs w:val="24"/>
                <w:lang w:val="sr-Latn-RS" w:eastAsia="sr-Latn-RS"/>
              </w:rPr>
            </w:pPr>
            <w:r>
              <w:rPr>
                <w:color w:val="000000"/>
              </w:rPr>
              <w:t>100,0</w:t>
            </w:r>
          </w:p>
        </w:tc>
        <w:tc>
          <w:tcPr>
            <w:tcW w:w="880" w:type="dxa"/>
            <w:tcBorders>
              <w:top w:val="nil"/>
              <w:left w:val="nil"/>
              <w:bottom w:val="single" w:sz="4" w:space="0" w:color="auto"/>
              <w:right w:val="single" w:sz="4" w:space="0" w:color="auto"/>
            </w:tcBorders>
            <w:shd w:val="clear" w:color="auto" w:fill="auto"/>
            <w:noWrap/>
            <w:vAlign w:val="center"/>
            <w:hideMark/>
          </w:tcPr>
          <w:p w14:paraId="4EFC7ED2" w14:textId="77777777" w:rsidR="000E2BF5" w:rsidRPr="007755B9" w:rsidRDefault="000E2BF5" w:rsidP="000E2BF5">
            <w:pPr>
              <w:jc w:val="right"/>
              <w:rPr>
                <w:color w:val="000000"/>
                <w:szCs w:val="24"/>
                <w:lang w:val="sr-Latn-RS" w:eastAsia="sr-Latn-RS"/>
              </w:rPr>
            </w:pPr>
            <w:r>
              <w:rPr>
                <w:color w:val="000000"/>
              </w:rPr>
              <w:t>0,9</w:t>
            </w:r>
          </w:p>
        </w:tc>
        <w:tc>
          <w:tcPr>
            <w:tcW w:w="880" w:type="dxa"/>
            <w:tcBorders>
              <w:top w:val="nil"/>
              <w:left w:val="nil"/>
              <w:bottom w:val="single" w:sz="4" w:space="0" w:color="auto"/>
              <w:right w:val="single" w:sz="4" w:space="0" w:color="auto"/>
            </w:tcBorders>
            <w:shd w:val="clear" w:color="auto" w:fill="auto"/>
            <w:noWrap/>
            <w:vAlign w:val="center"/>
            <w:hideMark/>
          </w:tcPr>
          <w:p w14:paraId="479A241E" w14:textId="77777777" w:rsidR="000E2BF5" w:rsidRPr="007755B9" w:rsidRDefault="000E2BF5" w:rsidP="000E2BF5">
            <w:pPr>
              <w:jc w:val="right"/>
              <w:rPr>
                <w:color w:val="000000"/>
                <w:szCs w:val="24"/>
                <w:lang w:val="sr-Latn-RS" w:eastAsia="sr-Latn-RS"/>
              </w:rPr>
            </w:pPr>
            <w:r>
              <w:rPr>
                <w:color w:val="000000"/>
              </w:rPr>
              <w:t>1,2</w:t>
            </w:r>
          </w:p>
        </w:tc>
        <w:tc>
          <w:tcPr>
            <w:tcW w:w="1150" w:type="dxa"/>
            <w:tcBorders>
              <w:top w:val="nil"/>
              <w:left w:val="nil"/>
              <w:bottom w:val="single" w:sz="4" w:space="0" w:color="auto"/>
              <w:right w:val="single" w:sz="4" w:space="0" w:color="auto"/>
            </w:tcBorders>
            <w:shd w:val="clear" w:color="auto" w:fill="auto"/>
            <w:noWrap/>
            <w:vAlign w:val="center"/>
            <w:hideMark/>
          </w:tcPr>
          <w:p w14:paraId="7F6866F7" w14:textId="77777777" w:rsidR="000E2BF5" w:rsidRPr="007755B9" w:rsidRDefault="000E2BF5" w:rsidP="000E2BF5">
            <w:pPr>
              <w:jc w:val="right"/>
              <w:rPr>
                <w:color w:val="000000"/>
                <w:szCs w:val="24"/>
                <w:lang w:val="sr-Latn-RS" w:eastAsia="sr-Latn-RS"/>
              </w:rPr>
            </w:pPr>
            <w:r>
              <w:rPr>
                <w:color w:val="000000"/>
              </w:rPr>
              <w:t>2,2</w:t>
            </w:r>
          </w:p>
        </w:tc>
      </w:tr>
      <w:tr w:rsidR="000E2BF5" w:rsidRPr="007755B9" w14:paraId="7DEE22D5" w14:textId="77777777" w:rsidTr="000E2BF5">
        <w:trPr>
          <w:trHeight w:val="315"/>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14:paraId="1DEE9CC4" w14:textId="77777777" w:rsidR="000E2BF5" w:rsidRPr="007755B9" w:rsidRDefault="000E2BF5" w:rsidP="000E2BF5">
            <w:pPr>
              <w:jc w:val="left"/>
              <w:rPr>
                <w:color w:val="000000"/>
                <w:szCs w:val="24"/>
                <w:lang w:val="sr-Latn-RS" w:eastAsia="sr-Latn-RS"/>
              </w:rPr>
            </w:pPr>
            <w:r w:rsidRPr="007755B9">
              <w:rPr>
                <w:color w:val="000000"/>
                <w:szCs w:val="24"/>
                <w:lang w:val="sr-Latn-RS" w:eastAsia="sr-Latn-RS"/>
              </w:rPr>
              <w:t>2810, Високе мешовите шуме ОТЛ</w:t>
            </w:r>
          </w:p>
        </w:tc>
        <w:tc>
          <w:tcPr>
            <w:tcW w:w="1104" w:type="dxa"/>
            <w:tcBorders>
              <w:top w:val="nil"/>
              <w:left w:val="nil"/>
              <w:bottom w:val="single" w:sz="4" w:space="0" w:color="auto"/>
              <w:right w:val="single" w:sz="4" w:space="0" w:color="auto"/>
            </w:tcBorders>
            <w:shd w:val="clear" w:color="auto" w:fill="auto"/>
            <w:noWrap/>
            <w:vAlign w:val="center"/>
            <w:hideMark/>
          </w:tcPr>
          <w:p w14:paraId="6600C38C" w14:textId="77777777" w:rsidR="000E2BF5" w:rsidRPr="007755B9" w:rsidRDefault="000E2BF5" w:rsidP="000E2BF5">
            <w:pPr>
              <w:jc w:val="right"/>
              <w:rPr>
                <w:color w:val="000000"/>
                <w:szCs w:val="24"/>
                <w:lang w:val="sr-Latn-RS" w:eastAsia="sr-Latn-RS"/>
              </w:rPr>
            </w:pPr>
            <w:r>
              <w:rPr>
                <w:color w:val="000000"/>
              </w:rPr>
              <w:t>4,38</w:t>
            </w:r>
          </w:p>
        </w:tc>
        <w:tc>
          <w:tcPr>
            <w:tcW w:w="880" w:type="dxa"/>
            <w:tcBorders>
              <w:top w:val="nil"/>
              <w:left w:val="nil"/>
              <w:bottom w:val="single" w:sz="4" w:space="0" w:color="auto"/>
              <w:right w:val="single" w:sz="4" w:space="0" w:color="auto"/>
            </w:tcBorders>
            <w:shd w:val="clear" w:color="auto" w:fill="auto"/>
            <w:noWrap/>
            <w:vAlign w:val="center"/>
            <w:hideMark/>
          </w:tcPr>
          <w:p w14:paraId="465AC27A" w14:textId="77777777" w:rsidR="000E2BF5" w:rsidRPr="007755B9" w:rsidRDefault="000E2BF5" w:rsidP="000E2BF5">
            <w:pPr>
              <w:jc w:val="right"/>
              <w:rPr>
                <w:color w:val="000000"/>
                <w:szCs w:val="24"/>
                <w:lang w:val="sr-Latn-RS" w:eastAsia="sr-Latn-RS"/>
              </w:rPr>
            </w:pPr>
            <w:r>
              <w:rPr>
                <w:color w:val="000000"/>
              </w:rPr>
              <w:t>0,3</w:t>
            </w:r>
          </w:p>
        </w:tc>
        <w:tc>
          <w:tcPr>
            <w:tcW w:w="1246" w:type="dxa"/>
            <w:tcBorders>
              <w:top w:val="nil"/>
              <w:left w:val="nil"/>
              <w:bottom w:val="single" w:sz="4" w:space="0" w:color="auto"/>
              <w:right w:val="single" w:sz="4" w:space="0" w:color="auto"/>
            </w:tcBorders>
            <w:shd w:val="clear" w:color="auto" w:fill="auto"/>
            <w:noWrap/>
            <w:vAlign w:val="center"/>
            <w:hideMark/>
          </w:tcPr>
          <w:p w14:paraId="22E39C63" w14:textId="77777777" w:rsidR="000E2BF5" w:rsidRPr="007755B9" w:rsidRDefault="000E2BF5" w:rsidP="000E2BF5">
            <w:pPr>
              <w:jc w:val="right"/>
              <w:rPr>
                <w:color w:val="000000"/>
                <w:szCs w:val="24"/>
                <w:lang w:val="sr-Latn-RS" w:eastAsia="sr-Latn-RS"/>
              </w:rPr>
            </w:pPr>
            <w:r>
              <w:rPr>
                <w:color w:val="000000"/>
              </w:rPr>
              <w:t>1.143,5</w:t>
            </w:r>
          </w:p>
        </w:tc>
        <w:tc>
          <w:tcPr>
            <w:tcW w:w="880" w:type="dxa"/>
            <w:tcBorders>
              <w:top w:val="nil"/>
              <w:left w:val="nil"/>
              <w:bottom w:val="single" w:sz="4" w:space="0" w:color="auto"/>
              <w:right w:val="single" w:sz="4" w:space="0" w:color="auto"/>
            </w:tcBorders>
            <w:shd w:val="clear" w:color="auto" w:fill="auto"/>
            <w:noWrap/>
            <w:vAlign w:val="center"/>
            <w:hideMark/>
          </w:tcPr>
          <w:p w14:paraId="10F3422E" w14:textId="77777777" w:rsidR="000E2BF5" w:rsidRPr="007755B9" w:rsidRDefault="000E2BF5" w:rsidP="000E2BF5">
            <w:pPr>
              <w:jc w:val="right"/>
              <w:rPr>
                <w:color w:val="000000"/>
                <w:szCs w:val="24"/>
                <w:lang w:val="sr-Latn-RS" w:eastAsia="sr-Latn-RS"/>
              </w:rPr>
            </w:pPr>
            <w:r>
              <w:rPr>
                <w:color w:val="000000"/>
              </w:rPr>
              <w:t>0,4</w:t>
            </w:r>
          </w:p>
        </w:tc>
        <w:tc>
          <w:tcPr>
            <w:tcW w:w="880" w:type="dxa"/>
            <w:tcBorders>
              <w:top w:val="nil"/>
              <w:left w:val="nil"/>
              <w:bottom w:val="single" w:sz="4" w:space="0" w:color="auto"/>
              <w:right w:val="single" w:sz="4" w:space="0" w:color="auto"/>
            </w:tcBorders>
            <w:shd w:val="clear" w:color="auto" w:fill="auto"/>
            <w:noWrap/>
            <w:vAlign w:val="center"/>
            <w:hideMark/>
          </w:tcPr>
          <w:p w14:paraId="5F3EABBC" w14:textId="77777777" w:rsidR="000E2BF5" w:rsidRPr="007755B9" w:rsidRDefault="000E2BF5" w:rsidP="000E2BF5">
            <w:pPr>
              <w:jc w:val="right"/>
              <w:rPr>
                <w:color w:val="000000"/>
                <w:szCs w:val="24"/>
                <w:lang w:val="sr-Latn-RS" w:eastAsia="sr-Latn-RS"/>
              </w:rPr>
            </w:pPr>
            <w:r>
              <w:rPr>
                <w:color w:val="000000"/>
              </w:rPr>
              <w:t>261,1</w:t>
            </w:r>
          </w:p>
        </w:tc>
        <w:tc>
          <w:tcPr>
            <w:tcW w:w="1075" w:type="dxa"/>
            <w:tcBorders>
              <w:top w:val="nil"/>
              <w:left w:val="nil"/>
              <w:bottom w:val="single" w:sz="4" w:space="0" w:color="auto"/>
              <w:right w:val="single" w:sz="4" w:space="0" w:color="auto"/>
            </w:tcBorders>
            <w:shd w:val="clear" w:color="auto" w:fill="auto"/>
            <w:noWrap/>
            <w:vAlign w:val="center"/>
            <w:hideMark/>
          </w:tcPr>
          <w:p w14:paraId="024F4103" w14:textId="77777777" w:rsidR="000E2BF5" w:rsidRPr="007755B9" w:rsidRDefault="000E2BF5" w:rsidP="000E2BF5">
            <w:pPr>
              <w:jc w:val="right"/>
              <w:rPr>
                <w:color w:val="000000"/>
                <w:szCs w:val="24"/>
                <w:lang w:val="sr-Latn-RS" w:eastAsia="sr-Latn-RS"/>
              </w:rPr>
            </w:pPr>
            <w:r>
              <w:rPr>
                <w:color w:val="000000"/>
              </w:rPr>
              <w:t>24,0</w:t>
            </w:r>
          </w:p>
        </w:tc>
        <w:tc>
          <w:tcPr>
            <w:tcW w:w="880" w:type="dxa"/>
            <w:tcBorders>
              <w:top w:val="nil"/>
              <w:left w:val="nil"/>
              <w:bottom w:val="single" w:sz="4" w:space="0" w:color="auto"/>
              <w:right w:val="single" w:sz="4" w:space="0" w:color="auto"/>
            </w:tcBorders>
            <w:shd w:val="clear" w:color="auto" w:fill="auto"/>
            <w:noWrap/>
            <w:vAlign w:val="center"/>
            <w:hideMark/>
          </w:tcPr>
          <w:p w14:paraId="357DD147" w14:textId="77777777" w:rsidR="000E2BF5" w:rsidRPr="007755B9" w:rsidRDefault="000E2BF5" w:rsidP="000E2BF5">
            <w:pPr>
              <w:jc w:val="right"/>
              <w:rPr>
                <w:color w:val="000000"/>
                <w:szCs w:val="24"/>
                <w:lang w:val="sr-Latn-RS" w:eastAsia="sr-Latn-RS"/>
              </w:rPr>
            </w:pPr>
            <w:r>
              <w:rPr>
                <w:color w:val="000000"/>
              </w:rPr>
              <w:t>0,2</w:t>
            </w:r>
          </w:p>
        </w:tc>
        <w:tc>
          <w:tcPr>
            <w:tcW w:w="880" w:type="dxa"/>
            <w:tcBorders>
              <w:top w:val="nil"/>
              <w:left w:val="nil"/>
              <w:bottom w:val="single" w:sz="4" w:space="0" w:color="auto"/>
              <w:right w:val="single" w:sz="4" w:space="0" w:color="auto"/>
            </w:tcBorders>
            <w:shd w:val="clear" w:color="auto" w:fill="auto"/>
            <w:noWrap/>
            <w:vAlign w:val="center"/>
            <w:hideMark/>
          </w:tcPr>
          <w:p w14:paraId="36D26BAF" w14:textId="77777777" w:rsidR="000E2BF5" w:rsidRPr="007755B9" w:rsidRDefault="000E2BF5" w:rsidP="000E2BF5">
            <w:pPr>
              <w:jc w:val="right"/>
              <w:rPr>
                <w:color w:val="000000"/>
                <w:szCs w:val="24"/>
                <w:lang w:val="sr-Latn-RS" w:eastAsia="sr-Latn-RS"/>
              </w:rPr>
            </w:pPr>
            <w:r>
              <w:rPr>
                <w:color w:val="000000"/>
              </w:rPr>
              <w:t>5,5</w:t>
            </w:r>
          </w:p>
        </w:tc>
        <w:tc>
          <w:tcPr>
            <w:tcW w:w="1150" w:type="dxa"/>
            <w:tcBorders>
              <w:top w:val="nil"/>
              <w:left w:val="nil"/>
              <w:bottom w:val="single" w:sz="4" w:space="0" w:color="auto"/>
              <w:right w:val="single" w:sz="4" w:space="0" w:color="auto"/>
            </w:tcBorders>
            <w:shd w:val="clear" w:color="auto" w:fill="auto"/>
            <w:noWrap/>
            <w:vAlign w:val="center"/>
            <w:hideMark/>
          </w:tcPr>
          <w:p w14:paraId="4179EFB7" w14:textId="77777777" w:rsidR="000E2BF5" w:rsidRPr="007755B9" w:rsidRDefault="000E2BF5" w:rsidP="000E2BF5">
            <w:pPr>
              <w:jc w:val="right"/>
              <w:rPr>
                <w:color w:val="000000"/>
                <w:szCs w:val="24"/>
                <w:lang w:val="sr-Latn-RS" w:eastAsia="sr-Latn-RS"/>
              </w:rPr>
            </w:pPr>
            <w:r>
              <w:rPr>
                <w:color w:val="000000"/>
              </w:rPr>
              <w:t>2,1</w:t>
            </w:r>
          </w:p>
        </w:tc>
      </w:tr>
      <w:tr w:rsidR="000E2BF5" w:rsidRPr="007755B9" w14:paraId="4938D85E" w14:textId="77777777" w:rsidTr="000E2BF5">
        <w:trPr>
          <w:trHeight w:val="315"/>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14:paraId="33BB400A" w14:textId="77777777" w:rsidR="000E2BF5" w:rsidRPr="007755B9" w:rsidRDefault="000E2BF5" w:rsidP="000E2BF5">
            <w:pPr>
              <w:jc w:val="left"/>
              <w:rPr>
                <w:color w:val="000000"/>
                <w:szCs w:val="24"/>
                <w:lang w:val="sr-Latn-RS" w:eastAsia="sr-Latn-RS"/>
              </w:rPr>
            </w:pPr>
            <w:r>
              <w:rPr>
                <w:color w:val="000000"/>
                <w:szCs w:val="24"/>
                <w:lang w:val="sr-Latn-RS" w:eastAsia="sr-Latn-RS"/>
              </w:rPr>
              <w:t xml:space="preserve">2820, Изданачке мешовите шуме ОТЛ </w:t>
            </w:r>
          </w:p>
        </w:tc>
        <w:tc>
          <w:tcPr>
            <w:tcW w:w="1104" w:type="dxa"/>
            <w:tcBorders>
              <w:top w:val="nil"/>
              <w:left w:val="nil"/>
              <w:bottom w:val="single" w:sz="4" w:space="0" w:color="auto"/>
              <w:right w:val="single" w:sz="4" w:space="0" w:color="auto"/>
            </w:tcBorders>
            <w:shd w:val="clear" w:color="auto" w:fill="auto"/>
            <w:noWrap/>
            <w:vAlign w:val="center"/>
            <w:hideMark/>
          </w:tcPr>
          <w:p w14:paraId="31948072" w14:textId="77777777" w:rsidR="000E2BF5" w:rsidRPr="007755B9" w:rsidRDefault="000E2BF5" w:rsidP="000E2BF5">
            <w:pPr>
              <w:jc w:val="right"/>
              <w:rPr>
                <w:color w:val="000000"/>
                <w:szCs w:val="24"/>
                <w:lang w:val="sr-Latn-RS" w:eastAsia="sr-Latn-RS"/>
              </w:rPr>
            </w:pPr>
            <w:r>
              <w:rPr>
                <w:color w:val="000000"/>
              </w:rPr>
              <w:t>29,63</w:t>
            </w:r>
          </w:p>
        </w:tc>
        <w:tc>
          <w:tcPr>
            <w:tcW w:w="880" w:type="dxa"/>
            <w:tcBorders>
              <w:top w:val="nil"/>
              <w:left w:val="nil"/>
              <w:bottom w:val="single" w:sz="4" w:space="0" w:color="auto"/>
              <w:right w:val="single" w:sz="4" w:space="0" w:color="auto"/>
            </w:tcBorders>
            <w:shd w:val="clear" w:color="auto" w:fill="auto"/>
            <w:noWrap/>
            <w:vAlign w:val="center"/>
            <w:hideMark/>
          </w:tcPr>
          <w:p w14:paraId="291073D3" w14:textId="77777777" w:rsidR="000E2BF5" w:rsidRPr="007755B9" w:rsidRDefault="000E2BF5" w:rsidP="000E2BF5">
            <w:pPr>
              <w:jc w:val="right"/>
              <w:rPr>
                <w:color w:val="000000"/>
                <w:szCs w:val="24"/>
                <w:lang w:val="sr-Latn-RS" w:eastAsia="sr-Latn-RS"/>
              </w:rPr>
            </w:pPr>
            <w:r>
              <w:rPr>
                <w:color w:val="000000"/>
              </w:rPr>
              <w:t>1,9</w:t>
            </w:r>
          </w:p>
        </w:tc>
        <w:tc>
          <w:tcPr>
            <w:tcW w:w="1246" w:type="dxa"/>
            <w:tcBorders>
              <w:top w:val="nil"/>
              <w:left w:val="nil"/>
              <w:bottom w:val="single" w:sz="4" w:space="0" w:color="auto"/>
              <w:right w:val="single" w:sz="4" w:space="0" w:color="auto"/>
            </w:tcBorders>
            <w:shd w:val="clear" w:color="auto" w:fill="auto"/>
            <w:noWrap/>
            <w:vAlign w:val="center"/>
            <w:hideMark/>
          </w:tcPr>
          <w:p w14:paraId="77383A65" w14:textId="77777777" w:rsidR="000E2BF5" w:rsidRPr="007755B9" w:rsidRDefault="000E2BF5" w:rsidP="000E2BF5">
            <w:pPr>
              <w:jc w:val="right"/>
              <w:rPr>
                <w:color w:val="000000"/>
                <w:szCs w:val="24"/>
                <w:lang w:val="sr-Latn-RS" w:eastAsia="sr-Latn-RS"/>
              </w:rPr>
            </w:pPr>
            <w:r>
              <w:rPr>
                <w:color w:val="000000"/>
              </w:rPr>
              <w:t>4.493,4</w:t>
            </w:r>
          </w:p>
        </w:tc>
        <w:tc>
          <w:tcPr>
            <w:tcW w:w="880" w:type="dxa"/>
            <w:tcBorders>
              <w:top w:val="nil"/>
              <w:left w:val="nil"/>
              <w:bottom w:val="single" w:sz="4" w:space="0" w:color="auto"/>
              <w:right w:val="single" w:sz="4" w:space="0" w:color="auto"/>
            </w:tcBorders>
            <w:shd w:val="clear" w:color="auto" w:fill="auto"/>
            <w:noWrap/>
            <w:vAlign w:val="center"/>
            <w:hideMark/>
          </w:tcPr>
          <w:p w14:paraId="43251F3D" w14:textId="77777777" w:rsidR="000E2BF5" w:rsidRPr="007755B9" w:rsidRDefault="000E2BF5" w:rsidP="000E2BF5">
            <w:pPr>
              <w:jc w:val="right"/>
              <w:rPr>
                <w:color w:val="000000"/>
                <w:szCs w:val="24"/>
                <w:lang w:val="sr-Latn-RS" w:eastAsia="sr-Latn-RS"/>
              </w:rPr>
            </w:pPr>
            <w:r>
              <w:rPr>
                <w:color w:val="000000"/>
              </w:rPr>
              <w:t>1,4</w:t>
            </w:r>
          </w:p>
        </w:tc>
        <w:tc>
          <w:tcPr>
            <w:tcW w:w="880" w:type="dxa"/>
            <w:tcBorders>
              <w:top w:val="nil"/>
              <w:left w:val="nil"/>
              <w:bottom w:val="single" w:sz="4" w:space="0" w:color="auto"/>
              <w:right w:val="single" w:sz="4" w:space="0" w:color="auto"/>
            </w:tcBorders>
            <w:shd w:val="clear" w:color="auto" w:fill="auto"/>
            <w:noWrap/>
            <w:vAlign w:val="center"/>
            <w:hideMark/>
          </w:tcPr>
          <w:p w14:paraId="022C4C64" w14:textId="77777777" w:rsidR="000E2BF5" w:rsidRPr="007755B9" w:rsidRDefault="000E2BF5" w:rsidP="000E2BF5">
            <w:pPr>
              <w:jc w:val="right"/>
              <w:rPr>
                <w:color w:val="000000"/>
                <w:szCs w:val="24"/>
                <w:lang w:val="sr-Latn-RS" w:eastAsia="sr-Latn-RS"/>
              </w:rPr>
            </w:pPr>
            <w:r>
              <w:rPr>
                <w:color w:val="000000"/>
              </w:rPr>
              <w:t>151,7</w:t>
            </w:r>
          </w:p>
        </w:tc>
        <w:tc>
          <w:tcPr>
            <w:tcW w:w="1075" w:type="dxa"/>
            <w:tcBorders>
              <w:top w:val="nil"/>
              <w:left w:val="nil"/>
              <w:bottom w:val="single" w:sz="4" w:space="0" w:color="auto"/>
              <w:right w:val="single" w:sz="4" w:space="0" w:color="auto"/>
            </w:tcBorders>
            <w:shd w:val="clear" w:color="auto" w:fill="auto"/>
            <w:noWrap/>
            <w:vAlign w:val="center"/>
            <w:hideMark/>
          </w:tcPr>
          <w:p w14:paraId="787B5B03" w14:textId="77777777" w:rsidR="000E2BF5" w:rsidRPr="007755B9" w:rsidRDefault="000E2BF5" w:rsidP="000E2BF5">
            <w:pPr>
              <w:jc w:val="right"/>
              <w:rPr>
                <w:color w:val="000000"/>
                <w:szCs w:val="24"/>
                <w:lang w:val="sr-Latn-RS" w:eastAsia="sr-Latn-RS"/>
              </w:rPr>
            </w:pPr>
            <w:r>
              <w:rPr>
                <w:color w:val="000000"/>
              </w:rPr>
              <w:t>126,0</w:t>
            </w:r>
          </w:p>
        </w:tc>
        <w:tc>
          <w:tcPr>
            <w:tcW w:w="880" w:type="dxa"/>
            <w:tcBorders>
              <w:top w:val="nil"/>
              <w:left w:val="nil"/>
              <w:bottom w:val="single" w:sz="4" w:space="0" w:color="auto"/>
              <w:right w:val="single" w:sz="4" w:space="0" w:color="auto"/>
            </w:tcBorders>
            <w:shd w:val="clear" w:color="auto" w:fill="auto"/>
            <w:noWrap/>
            <w:vAlign w:val="center"/>
            <w:hideMark/>
          </w:tcPr>
          <w:p w14:paraId="2F5F7542" w14:textId="77777777" w:rsidR="000E2BF5" w:rsidRPr="007755B9" w:rsidRDefault="000E2BF5" w:rsidP="000E2BF5">
            <w:pPr>
              <w:jc w:val="right"/>
              <w:rPr>
                <w:color w:val="000000"/>
                <w:szCs w:val="24"/>
                <w:lang w:val="sr-Latn-RS" w:eastAsia="sr-Latn-RS"/>
              </w:rPr>
            </w:pPr>
            <w:r>
              <w:rPr>
                <w:color w:val="000000"/>
              </w:rPr>
              <w:t>1,2</w:t>
            </w:r>
          </w:p>
        </w:tc>
        <w:tc>
          <w:tcPr>
            <w:tcW w:w="880" w:type="dxa"/>
            <w:tcBorders>
              <w:top w:val="nil"/>
              <w:left w:val="nil"/>
              <w:bottom w:val="single" w:sz="4" w:space="0" w:color="auto"/>
              <w:right w:val="single" w:sz="4" w:space="0" w:color="auto"/>
            </w:tcBorders>
            <w:shd w:val="clear" w:color="auto" w:fill="auto"/>
            <w:noWrap/>
            <w:vAlign w:val="center"/>
            <w:hideMark/>
          </w:tcPr>
          <w:p w14:paraId="7C22366C" w14:textId="77777777" w:rsidR="000E2BF5" w:rsidRPr="007755B9" w:rsidRDefault="000E2BF5" w:rsidP="000E2BF5">
            <w:pPr>
              <w:jc w:val="right"/>
              <w:rPr>
                <w:color w:val="000000"/>
                <w:szCs w:val="24"/>
                <w:lang w:val="sr-Latn-RS" w:eastAsia="sr-Latn-RS"/>
              </w:rPr>
            </w:pPr>
            <w:r>
              <w:rPr>
                <w:color w:val="000000"/>
              </w:rPr>
              <w:t>4,3</w:t>
            </w:r>
          </w:p>
        </w:tc>
        <w:tc>
          <w:tcPr>
            <w:tcW w:w="1150" w:type="dxa"/>
            <w:tcBorders>
              <w:top w:val="nil"/>
              <w:left w:val="nil"/>
              <w:bottom w:val="single" w:sz="4" w:space="0" w:color="auto"/>
              <w:right w:val="single" w:sz="4" w:space="0" w:color="auto"/>
            </w:tcBorders>
            <w:shd w:val="clear" w:color="auto" w:fill="auto"/>
            <w:noWrap/>
            <w:vAlign w:val="center"/>
            <w:hideMark/>
          </w:tcPr>
          <w:p w14:paraId="478EB815" w14:textId="77777777" w:rsidR="000E2BF5" w:rsidRPr="007755B9" w:rsidRDefault="000E2BF5" w:rsidP="000E2BF5">
            <w:pPr>
              <w:jc w:val="right"/>
              <w:rPr>
                <w:color w:val="000000"/>
                <w:szCs w:val="24"/>
                <w:lang w:val="sr-Latn-RS" w:eastAsia="sr-Latn-RS"/>
              </w:rPr>
            </w:pPr>
            <w:r>
              <w:rPr>
                <w:color w:val="000000"/>
              </w:rPr>
              <w:t>2,8</w:t>
            </w:r>
          </w:p>
        </w:tc>
      </w:tr>
      <w:tr w:rsidR="000E2BF5" w:rsidRPr="007755B9" w14:paraId="312BE6F6" w14:textId="77777777" w:rsidTr="000E2BF5">
        <w:trPr>
          <w:trHeight w:val="315"/>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14:paraId="24D166B7" w14:textId="77777777" w:rsidR="000E2BF5" w:rsidRPr="007755B9" w:rsidRDefault="000E2BF5" w:rsidP="000E2BF5">
            <w:pPr>
              <w:jc w:val="left"/>
              <w:rPr>
                <w:color w:val="000000"/>
                <w:szCs w:val="24"/>
                <w:lang w:val="sr-Latn-RS" w:eastAsia="sr-Latn-RS"/>
              </w:rPr>
            </w:pPr>
            <w:r w:rsidRPr="007755B9">
              <w:rPr>
                <w:color w:val="000000"/>
                <w:szCs w:val="24"/>
                <w:lang w:val="sr-Latn-RS" w:eastAsia="sr-Latn-RS"/>
              </w:rPr>
              <w:t>2920, Изданачке мешовите шуме багрема</w:t>
            </w:r>
          </w:p>
        </w:tc>
        <w:tc>
          <w:tcPr>
            <w:tcW w:w="1104" w:type="dxa"/>
            <w:tcBorders>
              <w:top w:val="nil"/>
              <w:left w:val="nil"/>
              <w:bottom w:val="single" w:sz="4" w:space="0" w:color="auto"/>
              <w:right w:val="single" w:sz="4" w:space="0" w:color="auto"/>
            </w:tcBorders>
            <w:shd w:val="clear" w:color="auto" w:fill="auto"/>
            <w:noWrap/>
            <w:vAlign w:val="center"/>
            <w:hideMark/>
          </w:tcPr>
          <w:p w14:paraId="105E48C9" w14:textId="77777777" w:rsidR="000E2BF5" w:rsidRPr="007755B9" w:rsidRDefault="000E2BF5" w:rsidP="000E2BF5">
            <w:pPr>
              <w:jc w:val="right"/>
              <w:rPr>
                <w:color w:val="000000"/>
                <w:szCs w:val="24"/>
                <w:lang w:val="sr-Latn-RS" w:eastAsia="sr-Latn-RS"/>
              </w:rPr>
            </w:pPr>
            <w:r>
              <w:rPr>
                <w:color w:val="000000"/>
              </w:rPr>
              <w:t>62,81</w:t>
            </w:r>
          </w:p>
        </w:tc>
        <w:tc>
          <w:tcPr>
            <w:tcW w:w="880" w:type="dxa"/>
            <w:tcBorders>
              <w:top w:val="nil"/>
              <w:left w:val="nil"/>
              <w:bottom w:val="single" w:sz="4" w:space="0" w:color="auto"/>
              <w:right w:val="single" w:sz="4" w:space="0" w:color="auto"/>
            </w:tcBorders>
            <w:shd w:val="clear" w:color="auto" w:fill="auto"/>
            <w:noWrap/>
            <w:vAlign w:val="center"/>
            <w:hideMark/>
          </w:tcPr>
          <w:p w14:paraId="0C1AF361" w14:textId="77777777" w:rsidR="000E2BF5" w:rsidRPr="007755B9" w:rsidRDefault="000E2BF5" w:rsidP="000E2BF5">
            <w:pPr>
              <w:jc w:val="right"/>
              <w:rPr>
                <w:color w:val="000000"/>
                <w:szCs w:val="24"/>
                <w:lang w:val="sr-Latn-RS" w:eastAsia="sr-Latn-RS"/>
              </w:rPr>
            </w:pPr>
            <w:r>
              <w:rPr>
                <w:color w:val="000000"/>
              </w:rPr>
              <w:t>4,0</w:t>
            </w:r>
          </w:p>
        </w:tc>
        <w:tc>
          <w:tcPr>
            <w:tcW w:w="1246" w:type="dxa"/>
            <w:tcBorders>
              <w:top w:val="nil"/>
              <w:left w:val="nil"/>
              <w:bottom w:val="single" w:sz="4" w:space="0" w:color="auto"/>
              <w:right w:val="single" w:sz="4" w:space="0" w:color="auto"/>
            </w:tcBorders>
            <w:shd w:val="clear" w:color="auto" w:fill="auto"/>
            <w:noWrap/>
            <w:vAlign w:val="center"/>
            <w:hideMark/>
          </w:tcPr>
          <w:p w14:paraId="00F79819" w14:textId="77777777" w:rsidR="000E2BF5" w:rsidRPr="007755B9" w:rsidRDefault="000E2BF5" w:rsidP="000E2BF5">
            <w:pPr>
              <w:jc w:val="right"/>
              <w:rPr>
                <w:color w:val="000000"/>
                <w:szCs w:val="24"/>
                <w:lang w:val="sr-Latn-RS" w:eastAsia="sr-Latn-RS"/>
              </w:rPr>
            </w:pPr>
            <w:r>
              <w:rPr>
                <w:color w:val="000000"/>
              </w:rPr>
              <w:t>7.465,8</w:t>
            </w:r>
          </w:p>
        </w:tc>
        <w:tc>
          <w:tcPr>
            <w:tcW w:w="880" w:type="dxa"/>
            <w:tcBorders>
              <w:top w:val="nil"/>
              <w:left w:val="nil"/>
              <w:bottom w:val="single" w:sz="4" w:space="0" w:color="auto"/>
              <w:right w:val="single" w:sz="4" w:space="0" w:color="auto"/>
            </w:tcBorders>
            <w:shd w:val="clear" w:color="auto" w:fill="auto"/>
            <w:noWrap/>
            <w:vAlign w:val="center"/>
            <w:hideMark/>
          </w:tcPr>
          <w:p w14:paraId="3592B1FA" w14:textId="77777777" w:rsidR="000E2BF5" w:rsidRPr="007755B9" w:rsidRDefault="000E2BF5" w:rsidP="000E2BF5">
            <w:pPr>
              <w:jc w:val="right"/>
              <w:rPr>
                <w:color w:val="000000"/>
                <w:szCs w:val="24"/>
                <w:lang w:val="sr-Latn-RS" w:eastAsia="sr-Latn-RS"/>
              </w:rPr>
            </w:pPr>
            <w:r>
              <w:rPr>
                <w:color w:val="000000"/>
              </w:rPr>
              <w:t>2,4</w:t>
            </w:r>
          </w:p>
        </w:tc>
        <w:tc>
          <w:tcPr>
            <w:tcW w:w="880" w:type="dxa"/>
            <w:tcBorders>
              <w:top w:val="nil"/>
              <w:left w:val="nil"/>
              <w:bottom w:val="single" w:sz="4" w:space="0" w:color="auto"/>
              <w:right w:val="single" w:sz="4" w:space="0" w:color="auto"/>
            </w:tcBorders>
            <w:shd w:val="clear" w:color="auto" w:fill="auto"/>
            <w:noWrap/>
            <w:vAlign w:val="center"/>
            <w:hideMark/>
          </w:tcPr>
          <w:p w14:paraId="57C294D1" w14:textId="77777777" w:rsidR="000E2BF5" w:rsidRPr="007755B9" w:rsidRDefault="000E2BF5" w:rsidP="000E2BF5">
            <w:pPr>
              <w:jc w:val="right"/>
              <w:rPr>
                <w:color w:val="000000"/>
                <w:szCs w:val="24"/>
                <w:lang w:val="sr-Latn-RS" w:eastAsia="sr-Latn-RS"/>
              </w:rPr>
            </w:pPr>
            <w:r>
              <w:rPr>
                <w:color w:val="000000"/>
              </w:rPr>
              <w:t>118,9</w:t>
            </w:r>
          </w:p>
        </w:tc>
        <w:tc>
          <w:tcPr>
            <w:tcW w:w="1075" w:type="dxa"/>
            <w:tcBorders>
              <w:top w:val="nil"/>
              <w:left w:val="nil"/>
              <w:bottom w:val="single" w:sz="4" w:space="0" w:color="auto"/>
              <w:right w:val="single" w:sz="4" w:space="0" w:color="auto"/>
            </w:tcBorders>
            <w:shd w:val="clear" w:color="auto" w:fill="auto"/>
            <w:noWrap/>
            <w:vAlign w:val="center"/>
            <w:hideMark/>
          </w:tcPr>
          <w:p w14:paraId="5ED408CA" w14:textId="77777777" w:rsidR="000E2BF5" w:rsidRPr="007755B9" w:rsidRDefault="000E2BF5" w:rsidP="000E2BF5">
            <w:pPr>
              <w:jc w:val="right"/>
              <w:rPr>
                <w:color w:val="000000"/>
                <w:szCs w:val="24"/>
                <w:lang w:val="sr-Latn-RS" w:eastAsia="sr-Latn-RS"/>
              </w:rPr>
            </w:pPr>
            <w:r>
              <w:rPr>
                <w:color w:val="000000"/>
              </w:rPr>
              <w:t>301,7</w:t>
            </w:r>
          </w:p>
        </w:tc>
        <w:tc>
          <w:tcPr>
            <w:tcW w:w="880" w:type="dxa"/>
            <w:tcBorders>
              <w:top w:val="nil"/>
              <w:left w:val="nil"/>
              <w:bottom w:val="single" w:sz="4" w:space="0" w:color="auto"/>
              <w:right w:val="single" w:sz="4" w:space="0" w:color="auto"/>
            </w:tcBorders>
            <w:shd w:val="clear" w:color="auto" w:fill="auto"/>
            <w:noWrap/>
            <w:vAlign w:val="center"/>
            <w:hideMark/>
          </w:tcPr>
          <w:p w14:paraId="076218AF" w14:textId="77777777" w:rsidR="000E2BF5" w:rsidRPr="007755B9" w:rsidRDefault="000E2BF5" w:rsidP="000E2BF5">
            <w:pPr>
              <w:jc w:val="right"/>
              <w:rPr>
                <w:color w:val="000000"/>
                <w:szCs w:val="24"/>
                <w:lang w:val="sr-Latn-RS" w:eastAsia="sr-Latn-RS"/>
              </w:rPr>
            </w:pPr>
            <w:r>
              <w:rPr>
                <w:color w:val="000000"/>
              </w:rPr>
              <w:t>2,8</w:t>
            </w:r>
          </w:p>
        </w:tc>
        <w:tc>
          <w:tcPr>
            <w:tcW w:w="880" w:type="dxa"/>
            <w:tcBorders>
              <w:top w:val="nil"/>
              <w:left w:val="nil"/>
              <w:bottom w:val="single" w:sz="4" w:space="0" w:color="auto"/>
              <w:right w:val="single" w:sz="4" w:space="0" w:color="auto"/>
            </w:tcBorders>
            <w:shd w:val="clear" w:color="auto" w:fill="auto"/>
            <w:noWrap/>
            <w:vAlign w:val="center"/>
            <w:hideMark/>
          </w:tcPr>
          <w:p w14:paraId="5959A93F" w14:textId="77777777" w:rsidR="000E2BF5" w:rsidRPr="007755B9" w:rsidRDefault="000E2BF5" w:rsidP="000E2BF5">
            <w:pPr>
              <w:jc w:val="right"/>
              <w:rPr>
                <w:color w:val="000000"/>
                <w:szCs w:val="24"/>
                <w:lang w:val="sr-Latn-RS" w:eastAsia="sr-Latn-RS"/>
              </w:rPr>
            </w:pPr>
            <w:r>
              <w:rPr>
                <w:color w:val="000000"/>
              </w:rPr>
              <w:t>4,8</w:t>
            </w:r>
          </w:p>
        </w:tc>
        <w:tc>
          <w:tcPr>
            <w:tcW w:w="1150" w:type="dxa"/>
            <w:tcBorders>
              <w:top w:val="nil"/>
              <w:left w:val="nil"/>
              <w:bottom w:val="single" w:sz="4" w:space="0" w:color="auto"/>
              <w:right w:val="single" w:sz="4" w:space="0" w:color="auto"/>
            </w:tcBorders>
            <w:shd w:val="clear" w:color="auto" w:fill="auto"/>
            <w:noWrap/>
            <w:vAlign w:val="center"/>
            <w:hideMark/>
          </w:tcPr>
          <w:p w14:paraId="5FBEAE27" w14:textId="77777777" w:rsidR="000E2BF5" w:rsidRPr="007755B9" w:rsidRDefault="000E2BF5" w:rsidP="000E2BF5">
            <w:pPr>
              <w:jc w:val="right"/>
              <w:rPr>
                <w:color w:val="000000"/>
                <w:szCs w:val="24"/>
                <w:lang w:val="sr-Latn-RS" w:eastAsia="sr-Latn-RS"/>
              </w:rPr>
            </w:pPr>
            <w:r>
              <w:rPr>
                <w:color w:val="000000"/>
              </w:rPr>
              <w:t>4,0</w:t>
            </w:r>
          </w:p>
        </w:tc>
      </w:tr>
      <w:tr w:rsidR="000E2BF5" w:rsidRPr="007755B9" w14:paraId="0B3E01FF" w14:textId="77777777" w:rsidTr="000E2BF5">
        <w:trPr>
          <w:trHeight w:val="315"/>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14:paraId="7C482835" w14:textId="77777777" w:rsidR="000E2BF5" w:rsidRPr="007755B9" w:rsidRDefault="000E2BF5" w:rsidP="000E2BF5">
            <w:pPr>
              <w:jc w:val="left"/>
              <w:rPr>
                <w:b/>
                <w:bCs/>
                <w:color w:val="000000"/>
                <w:szCs w:val="24"/>
                <w:lang w:val="sr-Latn-RS" w:eastAsia="sr-Latn-RS"/>
              </w:rPr>
            </w:pPr>
            <w:r w:rsidRPr="007755B9">
              <w:rPr>
                <w:b/>
                <w:bCs/>
                <w:color w:val="000000"/>
                <w:szCs w:val="24"/>
                <w:lang w:val="sr-Latn-RS" w:eastAsia="sr-Latn-RS"/>
              </w:rPr>
              <w:t>1 - Чисте састојине</w:t>
            </w:r>
          </w:p>
        </w:tc>
        <w:tc>
          <w:tcPr>
            <w:tcW w:w="1104" w:type="dxa"/>
            <w:tcBorders>
              <w:top w:val="nil"/>
              <w:left w:val="nil"/>
              <w:bottom w:val="single" w:sz="4" w:space="0" w:color="auto"/>
              <w:right w:val="single" w:sz="4" w:space="0" w:color="auto"/>
            </w:tcBorders>
            <w:shd w:val="clear" w:color="auto" w:fill="auto"/>
            <w:noWrap/>
            <w:vAlign w:val="center"/>
            <w:hideMark/>
          </w:tcPr>
          <w:p w14:paraId="773B65F9" w14:textId="77777777" w:rsidR="000E2BF5" w:rsidRPr="007755B9" w:rsidRDefault="000E2BF5" w:rsidP="000E2BF5">
            <w:pPr>
              <w:jc w:val="right"/>
              <w:rPr>
                <w:b/>
                <w:bCs/>
                <w:color w:val="000000"/>
                <w:szCs w:val="24"/>
                <w:lang w:val="sr-Latn-RS" w:eastAsia="sr-Latn-RS"/>
              </w:rPr>
            </w:pPr>
            <w:r>
              <w:rPr>
                <w:b/>
                <w:bCs/>
                <w:color w:val="000000"/>
              </w:rPr>
              <w:t>662,86</w:t>
            </w:r>
          </w:p>
        </w:tc>
        <w:tc>
          <w:tcPr>
            <w:tcW w:w="880" w:type="dxa"/>
            <w:tcBorders>
              <w:top w:val="nil"/>
              <w:left w:val="nil"/>
              <w:bottom w:val="single" w:sz="4" w:space="0" w:color="auto"/>
              <w:right w:val="single" w:sz="4" w:space="0" w:color="auto"/>
            </w:tcBorders>
            <w:shd w:val="clear" w:color="auto" w:fill="auto"/>
            <w:noWrap/>
            <w:vAlign w:val="center"/>
            <w:hideMark/>
          </w:tcPr>
          <w:p w14:paraId="3CC3F0E0" w14:textId="77777777" w:rsidR="000E2BF5" w:rsidRPr="007755B9" w:rsidRDefault="000E2BF5" w:rsidP="000E2BF5">
            <w:pPr>
              <w:jc w:val="right"/>
              <w:rPr>
                <w:b/>
                <w:bCs/>
                <w:color w:val="000000"/>
                <w:szCs w:val="24"/>
                <w:lang w:val="sr-Latn-RS" w:eastAsia="sr-Latn-RS"/>
              </w:rPr>
            </w:pPr>
            <w:r>
              <w:rPr>
                <w:b/>
                <w:bCs/>
                <w:color w:val="000000"/>
              </w:rPr>
              <w:t>42,5</w:t>
            </w:r>
          </w:p>
        </w:tc>
        <w:tc>
          <w:tcPr>
            <w:tcW w:w="1246" w:type="dxa"/>
            <w:tcBorders>
              <w:top w:val="nil"/>
              <w:left w:val="nil"/>
              <w:bottom w:val="single" w:sz="4" w:space="0" w:color="auto"/>
              <w:right w:val="single" w:sz="4" w:space="0" w:color="auto"/>
            </w:tcBorders>
            <w:shd w:val="clear" w:color="auto" w:fill="auto"/>
            <w:noWrap/>
            <w:vAlign w:val="center"/>
            <w:hideMark/>
          </w:tcPr>
          <w:p w14:paraId="43FC9F1C" w14:textId="77777777" w:rsidR="000E2BF5" w:rsidRPr="007755B9" w:rsidRDefault="000E2BF5" w:rsidP="000E2BF5">
            <w:pPr>
              <w:jc w:val="right"/>
              <w:rPr>
                <w:b/>
                <w:bCs/>
                <w:color w:val="000000"/>
                <w:szCs w:val="24"/>
                <w:lang w:val="sr-Latn-RS" w:eastAsia="sr-Latn-RS"/>
              </w:rPr>
            </w:pPr>
            <w:r>
              <w:rPr>
                <w:b/>
                <w:bCs/>
                <w:color w:val="000000"/>
              </w:rPr>
              <w:t>73.611,4</w:t>
            </w:r>
          </w:p>
        </w:tc>
        <w:tc>
          <w:tcPr>
            <w:tcW w:w="880" w:type="dxa"/>
            <w:tcBorders>
              <w:top w:val="nil"/>
              <w:left w:val="nil"/>
              <w:bottom w:val="single" w:sz="4" w:space="0" w:color="auto"/>
              <w:right w:val="single" w:sz="4" w:space="0" w:color="auto"/>
            </w:tcBorders>
            <w:shd w:val="clear" w:color="auto" w:fill="auto"/>
            <w:noWrap/>
            <w:vAlign w:val="center"/>
            <w:hideMark/>
          </w:tcPr>
          <w:p w14:paraId="4D70D7ED" w14:textId="77777777" w:rsidR="000E2BF5" w:rsidRPr="007755B9" w:rsidRDefault="000E2BF5" w:rsidP="000E2BF5">
            <w:pPr>
              <w:jc w:val="right"/>
              <w:rPr>
                <w:b/>
                <w:bCs/>
                <w:color w:val="000000"/>
                <w:szCs w:val="24"/>
                <w:lang w:val="sr-Latn-RS" w:eastAsia="sr-Latn-RS"/>
              </w:rPr>
            </w:pPr>
            <w:r>
              <w:rPr>
                <w:b/>
                <w:bCs/>
                <w:color w:val="000000"/>
              </w:rPr>
              <w:t>23,5</w:t>
            </w:r>
          </w:p>
        </w:tc>
        <w:tc>
          <w:tcPr>
            <w:tcW w:w="880" w:type="dxa"/>
            <w:tcBorders>
              <w:top w:val="nil"/>
              <w:left w:val="nil"/>
              <w:bottom w:val="single" w:sz="4" w:space="0" w:color="auto"/>
              <w:right w:val="single" w:sz="4" w:space="0" w:color="auto"/>
            </w:tcBorders>
            <w:shd w:val="clear" w:color="auto" w:fill="auto"/>
            <w:noWrap/>
            <w:vAlign w:val="center"/>
            <w:hideMark/>
          </w:tcPr>
          <w:p w14:paraId="7D18885E" w14:textId="77777777" w:rsidR="000E2BF5" w:rsidRPr="007755B9" w:rsidRDefault="000E2BF5" w:rsidP="000E2BF5">
            <w:pPr>
              <w:jc w:val="right"/>
              <w:rPr>
                <w:b/>
                <w:bCs/>
                <w:color w:val="000000"/>
                <w:szCs w:val="24"/>
                <w:lang w:val="sr-Latn-RS" w:eastAsia="sr-Latn-RS"/>
              </w:rPr>
            </w:pPr>
            <w:r>
              <w:rPr>
                <w:b/>
                <w:bCs/>
                <w:color w:val="000000"/>
              </w:rPr>
              <w:t>111,1</w:t>
            </w:r>
          </w:p>
        </w:tc>
        <w:tc>
          <w:tcPr>
            <w:tcW w:w="1075" w:type="dxa"/>
            <w:tcBorders>
              <w:top w:val="nil"/>
              <w:left w:val="nil"/>
              <w:bottom w:val="single" w:sz="4" w:space="0" w:color="auto"/>
              <w:right w:val="single" w:sz="4" w:space="0" w:color="auto"/>
            </w:tcBorders>
            <w:shd w:val="clear" w:color="auto" w:fill="auto"/>
            <w:noWrap/>
            <w:vAlign w:val="center"/>
            <w:hideMark/>
          </w:tcPr>
          <w:p w14:paraId="31348638" w14:textId="77777777" w:rsidR="000E2BF5" w:rsidRPr="007755B9" w:rsidRDefault="000E2BF5" w:rsidP="000E2BF5">
            <w:pPr>
              <w:jc w:val="right"/>
              <w:rPr>
                <w:b/>
                <w:bCs/>
                <w:color w:val="000000"/>
                <w:szCs w:val="24"/>
                <w:lang w:val="sr-Latn-RS" w:eastAsia="sr-Latn-RS"/>
              </w:rPr>
            </w:pPr>
            <w:r>
              <w:rPr>
                <w:b/>
                <w:bCs/>
                <w:color w:val="000000"/>
              </w:rPr>
              <w:t>3.935,8</w:t>
            </w:r>
          </w:p>
        </w:tc>
        <w:tc>
          <w:tcPr>
            <w:tcW w:w="880" w:type="dxa"/>
            <w:tcBorders>
              <w:top w:val="nil"/>
              <w:left w:val="nil"/>
              <w:bottom w:val="single" w:sz="4" w:space="0" w:color="auto"/>
              <w:right w:val="single" w:sz="4" w:space="0" w:color="auto"/>
            </w:tcBorders>
            <w:shd w:val="clear" w:color="auto" w:fill="auto"/>
            <w:noWrap/>
            <w:vAlign w:val="center"/>
            <w:hideMark/>
          </w:tcPr>
          <w:p w14:paraId="470DE6CA" w14:textId="77777777" w:rsidR="000E2BF5" w:rsidRPr="007755B9" w:rsidRDefault="000E2BF5" w:rsidP="000E2BF5">
            <w:pPr>
              <w:jc w:val="right"/>
              <w:rPr>
                <w:b/>
                <w:bCs/>
                <w:color w:val="000000"/>
                <w:szCs w:val="24"/>
                <w:lang w:val="sr-Latn-RS" w:eastAsia="sr-Latn-RS"/>
              </w:rPr>
            </w:pPr>
            <w:r>
              <w:rPr>
                <w:b/>
                <w:bCs/>
                <w:color w:val="000000"/>
              </w:rPr>
              <w:t>35,9</w:t>
            </w:r>
          </w:p>
        </w:tc>
        <w:tc>
          <w:tcPr>
            <w:tcW w:w="880" w:type="dxa"/>
            <w:tcBorders>
              <w:top w:val="nil"/>
              <w:left w:val="nil"/>
              <w:bottom w:val="single" w:sz="4" w:space="0" w:color="auto"/>
              <w:right w:val="single" w:sz="4" w:space="0" w:color="auto"/>
            </w:tcBorders>
            <w:shd w:val="clear" w:color="auto" w:fill="auto"/>
            <w:noWrap/>
            <w:vAlign w:val="center"/>
            <w:hideMark/>
          </w:tcPr>
          <w:p w14:paraId="7B5BA20E" w14:textId="77777777" w:rsidR="000E2BF5" w:rsidRPr="007755B9" w:rsidRDefault="000E2BF5" w:rsidP="000E2BF5">
            <w:pPr>
              <w:jc w:val="right"/>
              <w:rPr>
                <w:b/>
                <w:bCs/>
                <w:color w:val="000000"/>
                <w:szCs w:val="24"/>
                <w:lang w:val="sr-Latn-RS" w:eastAsia="sr-Latn-RS"/>
              </w:rPr>
            </w:pPr>
            <w:r>
              <w:rPr>
                <w:b/>
                <w:bCs/>
                <w:color w:val="000000"/>
              </w:rPr>
              <w:t>5,9</w:t>
            </w:r>
          </w:p>
        </w:tc>
        <w:tc>
          <w:tcPr>
            <w:tcW w:w="1150" w:type="dxa"/>
            <w:tcBorders>
              <w:top w:val="nil"/>
              <w:left w:val="nil"/>
              <w:bottom w:val="single" w:sz="4" w:space="0" w:color="auto"/>
              <w:right w:val="single" w:sz="4" w:space="0" w:color="auto"/>
            </w:tcBorders>
            <w:shd w:val="clear" w:color="auto" w:fill="auto"/>
            <w:noWrap/>
            <w:vAlign w:val="center"/>
            <w:hideMark/>
          </w:tcPr>
          <w:p w14:paraId="0564E8A7" w14:textId="77777777" w:rsidR="000E2BF5" w:rsidRPr="007755B9" w:rsidRDefault="000E2BF5" w:rsidP="000E2BF5">
            <w:pPr>
              <w:jc w:val="right"/>
              <w:rPr>
                <w:b/>
                <w:bCs/>
                <w:color w:val="000000"/>
                <w:szCs w:val="24"/>
                <w:lang w:val="sr-Latn-RS" w:eastAsia="sr-Latn-RS"/>
              </w:rPr>
            </w:pPr>
            <w:r>
              <w:rPr>
                <w:b/>
                <w:bCs/>
                <w:color w:val="000000"/>
              </w:rPr>
              <w:t>5,3</w:t>
            </w:r>
          </w:p>
        </w:tc>
      </w:tr>
      <w:tr w:rsidR="00B862C5" w:rsidRPr="007755B9" w14:paraId="496D7580" w14:textId="77777777" w:rsidTr="00B862C5">
        <w:trPr>
          <w:trHeight w:val="315"/>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14:paraId="64DF575F" w14:textId="77777777" w:rsidR="00B862C5" w:rsidRPr="007755B9" w:rsidRDefault="00B862C5" w:rsidP="00B862C5">
            <w:pPr>
              <w:jc w:val="left"/>
              <w:rPr>
                <w:color w:val="000000"/>
                <w:szCs w:val="24"/>
                <w:lang w:val="sr-Latn-RS" w:eastAsia="sr-Latn-RS"/>
              </w:rPr>
            </w:pPr>
            <w:r w:rsidRPr="007755B9">
              <w:rPr>
                <w:color w:val="000000"/>
                <w:szCs w:val="24"/>
                <w:lang w:val="sr-Latn-RS" w:eastAsia="sr-Latn-RS"/>
              </w:rPr>
              <w:t>1110, Високе мешовите шуме ОМЛ</w:t>
            </w:r>
          </w:p>
        </w:tc>
        <w:tc>
          <w:tcPr>
            <w:tcW w:w="1104" w:type="dxa"/>
            <w:tcBorders>
              <w:top w:val="nil"/>
              <w:left w:val="nil"/>
              <w:bottom w:val="single" w:sz="4" w:space="0" w:color="auto"/>
              <w:right w:val="single" w:sz="4" w:space="0" w:color="auto"/>
            </w:tcBorders>
            <w:shd w:val="clear" w:color="auto" w:fill="auto"/>
            <w:noWrap/>
            <w:vAlign w:val="center"/>
            <w:hideMark/>
          </w:tcPr>
          <w:p w14:paraId="6727B924" w14:textId="77777777" w:rsidR="00B862C5" w:rsidRDefault="00B862C5" w:rsidP="00B862C5">
            <w:pPr>
              <w:jc w:val="right"/>
              <w:rPr>
                <w:color w:val="000000"/>
              </w:rPr>
            </w:pPr>
            <w:r>
              <w:rPr>
                <w:color w:val="000000"/>
              </w:rPr>
              <w:t>95,50</w:t>
            </w:r>
          </w:p>
        </w:tc>
        <w:tc>
          <w:tcPr>
            <w:tcW w:w="880" w:type="dxa"/>
            <w:tcBorders>
              <w:top w:val="nil"/>
              <w:left w:val="nil"/>
              <w:bottom w:val="single" w:sz="4" w:space="0" w:color="auto"/>
              <w:right w:val="single" w:sz="4" w:space="0" w:color="auto"/>
            </w:tcBorders>
            <w:shd w:val="clear" w:color="auto" w:fill="auto"/>
            <w:noWrap/>
            <w:vAlign w:val="center"/>
            <w:hideMark/>
          </w:tcPr>
          <w:p w14:paraId="79F68DEA" w14:textId="77777777" w:rsidR="00B862C5" w:rsidRDefault="00B862C5" w:rsidP="00B862C5">
            <w:pPr>
              <w:jc w:val="right"/>
              <w:rPr>
                <w:color w:val="000000"/>
              </w:rPr>
            </w:pPr>
            <w:r>
              <w:rPr>
                <w:color w:val="000000"/>
              </w:rPr>
              <w:t>6,2</w:t>
            </w:r>
          </w:p>
        </w:tc>
        <w:tc>
          <w:tcPr>
            <w:tcW w:w="1246" w:type="dxa"/>
            <w:tcBorders>
              <w:top w:val="nil"/>
              <w:left w:val="nil"/>
              <w:bottom w:val="single" w:sz="4" w:space="0" w:color="auto"/>
              <w:right w:val="single" w:sz="4" w:space="0" w:color="auto"/>
            </w:tcBorders>
            <w:shd w:val="clear" w:color="auto" w:fill="auto"/>
            <w:noWrap/>
            <w:vAlign w:val="center"/>
            <w:hideMark/>
          </w:tcPr>
          <w:p w14:paraId="02AF432C" w14:textId="77777777" w:rsidR="00B862C5" w:rsidRDefault="00B862C5" w:rsidP="00B862C5">
            <w:pPr>
              <w:jc w:val="right"/>
              <w:rPr>
                <w:color w:val="000000"/>
              </w:rPr>
            </w:pPr>
            <w:r>
              <w:rPr>
                <w:color w:val="000000"/>
              </w:rPr>
              <w:t>27.478,2</w:t>
            </w:r>
          </w:p>
        </w:tc>
        <w:tc>
          <w:tcPr>
            <w:tcW w:w="880" w:type="dxa"/>
            <w:tcBorders>
              <w:top w:val="nil"/>
              <w:left w:val="nil"/>
              <w:bottom w:val="single" w:sz="4" w:space="0" w:color="auto"/>
              <w:right w:val="single" w:sz="4" w:space="0" w:color="auto"/>
            </w:tcBorders>
            <w:shd w:val="clear" w:color="auto" w:fill="auto"/>
            <w:noWrap/>
            <w:vAlign w:val="center"/>
            <w:hideMark/>
          </w:tcPr>
          <w:p w14:paraId="18B09786" w14:textId="77777777" w:rsidR="00B862C5" w:rsidRDefault="00B862C5" w:rsidP="00B862C5">
            <w:pPr>
              <w:jc w:val="right"/>
              <w:rPr>
                <w:color w:val="000000"/>
              </w:rPr>
            </w:pPr>
            <w:r>
              <w:rPr>
                <w:color w:val="000000"/>
              </w:rPr>
              <w:t>8,9</w:t>
            </w:r>
          </w:p>
        </w:tc>
        <w:tc>
          <w:tcPr>
            <w:tcW w:w="880" w:type="dxa"/>
            <w:tcBorders>
              <w:top w:val="nil"/>
              <w:left w:val="nil"/>
              <w:bottom w:val="single" w:sz="4" w:space="0" w:color="auto"/>
              <w:right w:val="single" w:sz="4" w:space="0" w:color="auto"/>
            </w:tcBorders>
            <w:shd w:val="clear" w:color="auto" w:fill="auto"/>
            <w:noWrap/>
            <w:vAlign w:val="center"/>
            <w:hideMark/>
          </w:tcPr>
          <w:p w14:paraId="49B1AD6C" w14:textId="77777777" w:rsidR="00B862C5" w:rsidRDefault="00B862C5" w:rsidP="00B862C5">
            <w:pPr>
              <w:jc w:val="right"/>
              <w:rPr>
                <w:color w:val="000000"/>
              </w:rPr>
            </w:pPr>
            <w:r>
              <w:rPr>
                <w:color w:val="000000"/>
              </w:rPr>
              <w:t>287,7</w:t>
            </w:r>
          </w:p>
        </w:tc>
        <w:tc>
          <w:tcPr>
            <w:tcW w:w="1075" w:type="dxa"/>
            <w:tcBorders>
              <w:top w:val="nil"/>
              <w:left w:val="nil"/>
              <w:bottom w:val="single" w:sz="4" w:space="0" w:color="auto"/>
              <w:right w:val="single" w:sz="4" w:space="0" w:color="auto"/>
            </w:tcBorders>
            <w:shd w:val="clear" w:color="auto" w:fill="auto"/>
            <w:noWrap/>
            <w:vAlign w:val="center"/>
            <w:hideMark/>
          </w:tcPr>
          <w:p w14:paraId="4056EC7D" w14:textId="77777777" w:rsidR="00B862C5" w:rsidRDefault="00B862C5" w:rsidP="00B862C5">
            <w:pPr>
              <w:jc w:val="right"/>
              <w:rPr>
                <w:color w:val="000000"/>
              </w:rPr>
            </w:pPr>
            <w:r>
              <w:rPr>
                <w:color w:val="000000"/>
              </w:rPr>
              <w:t>697,2</w:t>
            </w:r>
          </w:p>
        </w:tc>
        <w:tc>
          <w:tcPr>
            <w:tcW w:w="880" w:type="dxa"/>
            <w:tcBorders>
              <w:top w:val="nil"/>
              <w:left w:val="nil"/>
              <w:bottom w:val="single" w:sz="4" w:space="0" w:color="auto"/>
              <w:right w:val="single" w:sz="4" w:space="0" w:color="auto"/>
            </w:tcBorders>
            <w:shd w:val="clear" w:color="auto" w:fill="auto"/>
            <w:noWrap/>
            <w:vAlign w:val="center"/>
            <w:hideMark/>
          </w:tcPr>
          <w:p w14:paraId="61BB5299" w14:textId="77777777" w:rsidR="00B862C5" w:rsidRDefault="00B862C5" w:rsidP="00B862C5">
            <w:pPr>
              <w:jc w:val="right"/>
              <w:rPr>
                <w:color w:val="000000"/>
              </w:rPr>
            </w:pPr>
            <w:r>
              <w:rPr>
                <w:color w:val="000000"/>
              </w:rPr>
              <w:t>6,4</w:t>
            </w:r>
          </w:p>
        </w:tc>
        <w:tc>
          <w:tcPr>
            <w:tcW w:w="880" w:type="dxa"/>
            <w:tcBorders>
              <w:top w:val="nil"/>
              <w:left w:val="nil"/>
              <w:bottom w:val="single" w:sz="4" w:space="0" w:color="auto"/>
              <w:right w:val="single" w:sz="4" w:space="0" w:color="auto"/>
            </w:tcBorders>
            <w:shd w:val="clear" w:color="auto" w:fill="auto"/>
            <w:noWrap/>
            <w:vAlign w:val="center"/>
            <w:hideMark/>
          </w:tcPr>
          <w:p w14:paraId="6A5C9397" w14:textId="77777777" w:rsidR="00B862C5" w:rsidRDefault="00B862C5" w:rsidP="00B862C5">
            <w:pPr>
              <w:jc w:val="right"/>
              <w:rPr>
                <w:color w:val="000000"/>
              </w:rPr>
            </w:pPr>
            <w:r>
              <w:rPr>
                <w:color w:val="000000"/>
              </w:rPr>
              <w:t>7,3</w:t>
            </w:r>
          </w:p>
        </w:tc>
        <w:tc>
          <w:tcPr>
            <w:tcW w:w="1150" w:type="dxa"/>
            <w:tcBorders>
              <w:top w:val="nil"/>
              <w:left w:val="nil"/>
              <w:bottom w:val="single" w:sz="4" w:space="0" w:color="auto"/>
              <w:right w:val="single" w:sz="4" w:space="0" w:color="auto"/>
            </w:tcBorders>
            <w:shd w:val="clear" w:color="auto" w:fill="auto"/>
            <w:noWrap/>
            <w:vAlign w:val="center"/>
            <w:hideMark/>
          </w:tcPr>
          <w:p w14:paraId="7C970A27" w14:textId="77777777" w:rsidR="00B862C5" w:rsidRDefault="00B862C5" w:rsidP="00B862C5">
            <w:pPr>
              <w:jc w:val="right"/>
              <w:rPr>
                <w:color w:val="000000"/>
              </w:rPr>
            </w:pPr>
            <w:r>
              <w:rPr>
                <w:color w:val="000000"/>
              </w:rPr>
              <w:t>2,5</w:t>
            </w:r>
          </w:p>
        </w:tc>
      </w:tr>
      <w:tr w:rsidR="00B862C5" w:rsidRPr="007755B9" w14:paraId="48486328" w14:textId="77777777" w:rsidTr="00B862C5">
        <w:trPr>
          <w:trHeight w:val="315"/>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14:paraId="074188BE" w14:textId="77777777" w:rsidR="00B862C5" w:rsidRPr="007755B9" w:rsidRDefault="00B862C5" w:rsidP="00B862C5">
            <w:pPr>
              <w:jc w:val="left"/>
              <w:rPr>
                <w:color w:val="000000"/>
                <w:szCs w:val="24"/>
                <w:lang w:val="sr-Latn-RS" w:eastAsia="sr-Latn-RS"/>
              </w:rPr>
            </w:pPr>
            <w:r w:rsidRPr="007755B9">
              <w:rPr>
                <w:color w:val="000000"/>
                <w:szCs w:val="24"/>
                <w:lang w:val="sr-Latn-RS" w:eastAsia="sr-Latn-RS"/>
              </w:rPr>
              <w:t>1121, Изданачке мешовите шуме ОМЛ - Високе мешовите шуме ОМЛ</w:t>
            </w:r>
          </w:p>
        </w:tc>
        <w:tc>
          <w:tcPr>
            <w:tcW w:w="1104" w:type="dxa"/>
            <w:tcBorders>
              <w:top w:val="nil"/>
              <w:left w:val="nil"/>
              <w:bottom w:val="single" w:sz="4" w:space="0" w:color="auto"/>
              <w:right w:val="single" w:sz="4" w:space="0" w:color="auto"/>
            </w:tcBorders>
            <w:shd w:val="clear" w:color="auto" w:fill="auto"/>
            <w:noWrap/>
            <w:vAlign w:val="center"/>
            <w:hideMark/>
          </w:tcPr>
          <w:p w14:paraId="7827A14F" w14:textId="77777777" w:rsidR="00B862C5" w:rsidRDefault="00B862C5" w:rsidP="00B862C5">
            <w:pPr>
              <w:jc w:val="right"/>
              <w:rPr>
                <w:color w:val="000000"/>
              </w:rPr>
            </w:pPr>
            <w:r>
              <w:rPr>
                <w:color w:val="000000"/>
              </w:rPr>
              <w:t>35,25</w:t>
            </w:r>
          </w:p>
        </w:tc>
        <w:tc>
          <w:tcPr>
            <w:tcW w:w="880" w:type="dxa"/>
            <w:tcBorders>
              <w:top w:val="nil"/>
              <w:left w:val="nil"/>
              <w:bottom w:val="single" w:sz="4" w:space="0" w:color="auto"/>
              <w:right w:val="single" w:sz="4" w:space="0" w:color="auto"/>
            </w:tcBorders>
            <w:shd w:val="clear" w:color="auto" w:fill="auto"/>
            <w:noWrap/>
            <w:vAlign w:val="center"/>
            <w:hideMark/>
          </w:tcPr>
          <w:p w14:paraId="23644E0F" w14:textId="77777777" w:rsidR="00B862C5" w:rsidRDefault="00B862C5" w:rsidP="00B862C5">
            <w:pPr>
              <w:jc w:val="right"/>
              <w:rPr>
                <w:color w:val="000000"/>
              </w:rPr>
            </w:pPr>
            <w:r>
              <w:rPr>
                <w:color w:val="000000"/>
              </w:rPr>
              <w:t>2,3</w:t>
            </w:r>
          </w:p>
        </w:tc>
        <w:tc>
          <w:tcPr>
            <w:tcW w:w="1246" w:type="dxa"/>
            <w:tcBorders>
              <w:top w:val="nil"/>
              <w:left w:val="nil"/>
              <w:bottom w:val="single" w:sz="4" w:space="0" w:color="auto"/>
              <w:right w:val="single" w:sz="4" w:space="0" w:color="auto"/>
            </w:tcBorders>
            <w:shd w:val="clear" w:color="auto" w:fill="auto"/>
            <w:noWrap/>
            <w:vAlign w:val="center"/>
            <w:hideMark/>
          </w:tcPr>
          <w:p w14:paraId="5A1360C0" w14:textId="77777777" w:rsidR="00B862C5" w:rsidRDefault="00B862C5" w:rsidP="00B862C5">
            <w:pPr>
              <w:jc w:val="right"/>
              <w:rPr>
                <w:color w:val="000000"/>
              </w:rPr>
            </w:pPr>
            <w:r>
              <w:rPr>
                <w:color w:val="000000"/>
              </w:rPr>
              <w:t>10.809,3</w:t>
            </w:r>
          </w:p>
        </w:tc>
        <w:tc>
          <w:tcPr>
            <w:tcW w:w="880" w:type="dxa"/>
            <w:tcBorders>
              <w:top w:val="nil"/>
              <w:left w:val="nil"/>
              <w:bottom w:val="single" w:sz="4" w:space="0" w:color="auto"/>
              <w:right w:val="single" w:sz="4" w:space="0" w:color="auto"/>
            </w:tcBorders>
            <w:shd w:val="clear" w:color="auto" w:fill="auto"/>
            <w:noWrap/>
            <w:vAlign w:val="center"/>
            <w:hideMark/>
          </w:tcPr>
          <w:p w14:paraId="347394A5" w14:textId="77777777" w:rsidR="00B862C5" w:rsidRDefault="00B862C5" w:rsidP="00B862C5">
            <w:pPr>
              <w:jc w:val="right"/>
              <w:rPr>
                <w:color w:val="000000"/>
              </w:rPr>
            </w:pPr>
            <w:r>
              <w:rPr>
                <w:color w:val="000000"/>
              </w:rPr>
              <w:t>3,5</w:t>
            </w:r>
          </w:p>
        </w:tc>
        <w:tc>
          <w:tcPr>
            <w:tcW w:w="880" w:type="dxa"/>
            <w:tcBorders>
              <w:top w:val="nil"/>
              <w:left w:val="nil"/>
              <w:bottom w:val="single" w:sz="4" w:space="0" w:color="auto"/>
              <w:right w:val="single" w:sz="4" w:space="0" w:color="auto"/>
            </w:tcBorders>
            <w:shd w:val="clear" w:color="auto" w:fill="auto"/>
            <w:noWrap/>
            <w:vAlign w:val="center"/>
            <w:hideMark/>
          </w:tcPr>
          <w:p w14:paraId="511A5130" w14:textId="77777777" w:rsidR="00B862C5" w:rsidRDefault="00B862C5" w:rsidP="00B862C5">
            <w:pPr>
              <w:jc w:val="right"/>
              <w:rPr>
                <w:color w:val="000000"/>
              </w:rPr>
            </w:pPr>
            <w:r>
              <w:rPr>
                <w:color w:val="000000"/>
              </w:rPr>
              <w:t>306,6</w:t>
            </w:r>
          </w:p>
        </w:tc>
        <w:tc>
          <w:tcPr>
            <w:tcW w:w="1075" w:type="dxa"/>
            <w:tcBorders>
              <w:top w:val="nil"/>
              <w:left w:val="nil"/>
              <w:bottom w:val="single" w:sz="4" w:space="0" w:color="auto"/>
              <w:right w:val="single" w:sz="4" w:space="0" w:color="auto"/>
            </w:tcBorders>
            <w:shd w:val="clear" w:color="auto" w:fill="auto"/>
            <w:noWrap/>
            <w:vAlign w:val="center"/>
            <w:hideMark/>
          </w:tcPr>
          <w:p w14:paraId="79A970B5" w14:textId="77777777" w:rsidR="00B862C5" w:rsidRDefault="00B862C5" w:rsidP="00B862C5">
            <w:pPr>
              <w:jc w:val="right"/>
              <w:rPr>
                <w:color w:val="000000"/>
              </w:rPr>
            </w:pPr>
            <w:r>
              <w:rPr>
                <w:color w:val="000000"/>
              </w:rPr>
              <w:t>213,9</w:t>
            </w:r>
          </w:p>
        </w:tc>
        <w:tc>
          <w:tcPr>
            <w:tcW w:w="880" w:type="dxa"/>
            <w:tcBorders>
              <w:top w:val="nil"/>
              <w:left w:val="nil"/>
              <w:bottom w:val="single" w:sz="4" w:space="0" w:color="auto"/>
              <w:right w:val="single" w:sz="4" w:space="0" w:color="auto"/>
            </w:tcBorders>
            <w:shd w:val="clear" w:color="auto" w:fill="auto"/>
            <w:noWrap/>
            <w:vAlign w:val="center"/>
            <w:hideMark/>
          </w:tcPr>
          <w:p w14:paraId="7455BA86" w14:textId="77777777" w:rsidR="00B862C5" w:rsidRDefault="00B862C5" w:rsidP="00B862C5">
            <w:pPr>
              <w:jc w:val="right"/>
              <w:rPr>
                <w:color w:val="000000"/>
              </w:rPr>
            </w:pPr>
            <w:r>
              <w:rPr>
                <w:color w:val="000000"/>
              </w:rPr>
              <w:t>2,0</w:t>
            </w:r>
          </w:p>
        </w:tc>
        <w:tc>
          <w:tcPr>
            <w:tcW w:w="880" w:type="dxa"/>
            <w:tcBorders>
              <w:top w:val="nil"/>
              <w:left w:val="nil"/>
              <w:bottom w:val="single" w:sz="4" w:space="0" w:color="auto"/>
              <w:right w:val="single" w:sz="4" w:space="0" w:color="auto"/>
            </w:tcBorders>
            <w:shd w:val="clear" w:color="auto" w:fill="auto"/>
            <w:noWrap/>
            <w:vAlign w:val="center"/>
            <w:hideMark/>
          </w:tcPr>
          <w:p w14:paraId="17E1A0BE" w14:textId="77777777" w:rsidR="00B862C5" w:rsidRDefault="00B862C5" w:rsidP="00B862C5">
            <w:pPr>
              <w:jc w:val="right"/>
              <w:rPr>
                <w:color w:val="000000"/>
              </w:rPr>
            </w:pPr>
            <w:r>
              <w:rPr>
                <w:color w:val="000000"/>
              </w:rPr>
              <w:t>6,1</w:t>
            </w:r>
          </w:p>
        </w:tc>
        <w:tc>
          <w:tcPr>
            <w:tcW w:w="1150" w:type="dxa"/>
            <w:tcBorders>
              <w:top w:val="nil"/>
              <w:left w:val="nil"/>
              <w:bottom w:val="single" w:sz="4" w:space="0" w:color="auto"/>
              <w:right w:val="single" w:sz="4" w:space="0" w:color="auto"/>
            </w:tcBorders>
            <w:shd w:val="clear" w:color="auto" w:fill="auto"/>
            <w:noWrap/>
            <w:vAlign w:val="center"/>
            <w:hideMark/>
          </w:tcPr>
          <w:p w14:paraId="45E04874" w14:textId="77777777" w:rsidR="00B862C5" w:rsidRDefault="00B862C5" w:rsidP="00B862C5">
            <w:pPr>
              <w:jc w:val="right"/>
              <w:rPr>
                <w:color w:val="000000"/>
              </w:rPr>
            </w:pPr>
            <w:r>
              <w:rPr>
                <w:color w:val="000000"/>
              </w:rPr>
              <w:t>2,0</w:t>
            </w:r>
          </w:p>
        </w:tc>
      </w:tr>
      <w:tr w:rsidR="00B862C5" w:rsidRPr="007755B9" w14:paraId="1C84478C" w14:textId="77777777" w:rsidTr="00B862C5">
        <w:trPr>
          <w:trHeight w:val="315"/>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14:paraId="1C10C748" w14:textId="77777777" w:rsidR="00B862C5" w:rsidRPr="007755B9" w:rsidRDefault="00B862C5" w:rsidP="00B862C5">
            <w:pPr>
              <w:jc w:val="left"/>
              <w:rPr>
                <w:color w:val="000000"/>
                <w:szCs w:val="24"/>
                <w:lang w:val="sr-Latn-RS" w:eastAsia="sr-Latn-RS"/>
              </w:rPr>
            </w:pPr>
            <w:r w:rsidRPr="007755B9">
              <w:rPr>
                <w:color w:val="000000"/>
                <w:szCs w:val="24"/>
                <w:lang w:val="sr-Latn-RS" w:eastAsia="sr-Latn-RS"/>
              </w:rPr>
              <w:t>1210, Вештачки подигнуте плантаже топола</w:t>
            </w:r>
          </w:p>
        </w:tc>
        <w:tc>
          <w:tcPr>
            <w:tcW w:w="1104" w:type="dxa"/>
            <w:tcBorders>
              <w:top w:val="nil"/>
              <w:left w:val="nil"/>
              <w:bottom w:val="single" w:sz="4" w:space="0" w:color="auto"/>
              <w:right w:val="single" w:sz="4" w:space="0" w:color="auto"/>
            </w:tcBorders>
            <w:shd w:val="clear" w:color="auto" w:fill="auto"/>
            <w:noWrap/>
            <w:vAlign w:val="center"/>
            <w:hideMark/>
          </w:tcPr>
          <w:p w14:paraId="4AB9CF27" w14:textId="77777777" w:rsidR="00B862C5" w:rsidRDefault="00B862C5" w:rsidP="00B862C5">
            <w:pPr>
              <w:jc w:val="right"/>
              <w:rPr>
                <w:color w:val="000000"/>
              </w:rPr>
            </w:pPr>
            <w:r>
              <w:rPr>
                <w:color w:val="000000"/>
              </w:rPr>
              <w:t>396,67</w:t>
            </w:r>
          </w:p>
        </w:tc>
        <w:tc>
          <w:tcPr>
            <w:tcW w:w="880" w:type="dxa"/>
            <w:tcBorders>
              <w:top w:val="nil"/>
              <w:left w:val="nil"/>
              <w:bottom w:val="single" w:sz="4" w:space="0" w:color="auto"/>
              <w:right w:val="single" w:sz="4" w:space="0" w:color="auto"/>
            </w:tcBorders>
            <w:shd w:val="clear" w:color="auto" w:fill="auto"/>
            <w:noWrap/>
            <w:vAlign w:val="center"/>
            <w:hideMark/>
          </w:tcPr>
          <w:p w14:paraId="554CD545" w14:textId="77777777" w:rsidR="00B862C5" w:rsidRDefault="00B862C5" w:rsidP="00B862C5">
            <w:pPr>
              <w:jc w:val="right"/>
              <w:rPr>
                <w:color w:val="000000"/>
              </w:rPr>
            </w:pPr>
            <w:r>
              <w:rPr>
                <w:color w:val="000000"/>
              </w:rPr>
              <w:t>25,8</w:t>
            </w:r>
          </w:p>
        </w:tc>
        <w:tc>
          <w:tcPr>
            <w:tcW w:w="1246" w:type="dxa"/>
            <w:tcBorders>
              <w:top w:val="nil"/>
              <w:left w:val="nil"/>
              <w:bottom w:val="single" w:sz="4" w:space="0" w:color="auto"/>
              <w:right w:val="single" w:sz="4" w:space="0" w:color="auto"/>
            </w:tcBorders>
            <w:shd w:val="clear" w:color="auto" w:fill="auto"/>
            <w:noWrap/>
            <w:vAlign w:val="center"/>
            <w:hideMark/>
          </w:tcPr>
          <w:p w14:paraId="7F9EAA8E" w14:textId="77777777" w:rsidR="00B862C5" w:rsidRDefault="00B862C5" w:rsidP="00B862C5">
            <w:pPr>
              <w:jc w:val="right"/>
              <w:rPr>
                <w:color w:val="000000"/>
              </w:rPr>
            </w:pPr>
            <w:r>
              <w:rPr>
                <w:color w:val="000000"/>
              </w:rPr>
              <w:t>94.088,8</w:t>
            </w:r>
          </w:p>
        </w:tc>
        <w:tc>
          <w:tcPr>
            <w:tcW w:w="880" w:type="dxa"/>
            <w:tcBorders>
              <w:top w:val="nil"/>
              <w:left w:val="nil"/>
              <w:bottom w:val="single" w:sz="4" w:space="0" w:color="auto"/>
              <w:right w:val="single" w:sz="4" w:space="0" w:color="auto"/>
            </w:tcBorders>
            <w:shd w:val="clear" w:color="auto" w:fill="auto"/>
            <w:noWrap/>
            <w:vAlign w:val="center"/>
            <w:hideMark/>
          </w:tcPr>
          <w:p w14:paraId="0501F869" w14:textId="77777777" w:rsidR="00B862C5" w:rsidRDefault="00B862C5" w:rsidP="00B862C5">
            <w:pPr>
              <w:jc w:val="right"/>
              <w:rPr>
                <w:color w:val="000000"/>
              </w:rPr>
            </w:pPr>
            <w:r>
              <w:rPr>
                <w:color w:val="000000"/>
              </w:rPr>
              <w:t>30,4</w:t>
            </w:r>
          </w:p>
        </w:tc>
        <w:tc>
          <w:tcPr>
            <w:tcW w:w="880" w:type="dxa"/>
            <w:tcBorders>
              <w:top w:val="nil"/>
              <w:left w:val="nil"/>
              <w:bottom w:val="single" w:sz="4" w:space="0" w:color="auto"/>
              <w:right w:val="single" w:sz="4" w:space="0" w:color="auto"/>
            </w:tcBorders>
            <w:shd w:val="clear" w:color="auto" w:fill="auto"/>
            <w:noWrap/>
            <w:vAlign w:val="center"/>
            <w:hideMark/>
          </w:tcPr>
          <w:p w14:paraId="37A37A22" w14:textId="77777777" w:rsidR="00B862C5" w:rsidRDefault="00B862C5" w:rsidP="00B862C5">
            <w:pPr>
              <w:jc w:val="right"/>
              <w:rPr>
                <w:color w:val="000000"/>
              </w:rPr>
            </w:pPr>
            <w:r>
              <w:rPr>
                <w:color w:val="000000"/>
              </w:rPr>
              <w:t>237,2</w:t>
            </w:r>
          </w:p>
        </w:tc>
        <w:tc>
          <w:tcPr>
            <w:tcW w:w="1075" w:type="dxa"/>
            <w:tcBorders>
              <w:top w:val="nil"/>
              <w:left w:val="nil"/>
              <w:bottom w:val="single" w:sz="4" w:space="0" w:color="auto"/>
              <w:right w:val="single" w:sz="4" w:space="0" w:color="auto"/>
            </w:tcBorders>
            <w:shd w:val="clear" w:color="auto" w:fill="auto"/>
            <w:noWrap/>
            <w:vAlign w:val="center"/>
            <w:hideMark/>
          </w:tcPr>
          <w:p w14:paraId="159147B7" w14:textId="77777777" w:rsidR="00B862C5" w:rsidRDefault="00B862C5" w:rsidP="00B862C5">
            <w:pPr>
              <w:jc w:val="right"/>
              <w:rPr>
                <w:color w:val="000000"/>
              </w:rPr>
            </w:pPr>
            <w:r>
              <w:rPr>
                <w:color w:val="000000"/>
              </w:rPr>
              <w:t>3.854,5</w:t>
            </w:r>
          </w:p>
        </w:tc>
        <w:tc>
          <w:tcPr>
            <w:tcW w:w="880" w:type="dxa"/>
            <w:tcBorders>
              <w:top w:val="nil"/>
              <w:left w:val="nil"/>
              <w:bottom w:val="single" w:sz="4" w:space="0" w:color="auto"/>
              <w:right w:val="single" w:sz="4" w:space="0" w:color="auto"/>
            </w:tcBorders>
            <w:shd w:val="clear" w:color="auto" w:fill="auto"/>
            <w:noWrap/>
            <w:vAlign w:val="center"/>
            <w:hideMark/>
          </w:tcPr>
          <w:p w14:paraId="0178F766" w14:textId="77777777" w:rsidR="00B862C5" w:rsidRDefault="00B862C5" w:rsidP="00B862C5">
            <w:pPr>
              <w:jc w:val="right"/>
              <w:rPr>
                <w:color w:val="000000"/>
              </w:rPr>
            </w:pPr>
            <w:r>
              <w:rPr>
                <w:color w:val="000000"/>
              </w:rPr>
              <w:t>35,6</w:t>
            </w:r>
          </w:p>
        </w:tc>
        <w:tc>
          <w:tcPr>
            <w:tcW w:w="880" w:type="dxa"/>
            <w:tcBorders>
              <w:top w:val="nil"/>
              <w:left w:val="nil"/>
              <w:bottom w:val="single" w:sz="4" w:space="0" w:color="auto"/>
              <w:right w:val="single" w:sz="4" w:space="0" w:color="auto"/>
            </w:tcBorders>
            <w:shd w:val="clear" w:color="auto" w:fill="auto"/>
            <w:noWrap/>
            <w:vAlign w:val="center"/>
            <w:hideMark/>
          </w:tcPr>
          <w:p w14:paraId="18B7B536" w14:textId="77777777" w:rsidR="00B862C5" w:rsidRDefault="00B862C5" w:rsidP="00B862C5">
            <w:pPr>
              <w:jc w:val="right"/>
              <w:rPr>
                <w:color w:val="000000"/>
              </w:rPr>
            </w:pPr>
            <w:r>
              <w:rPr>
                <w:color w:val="000000"/>
              </w:rPr>
              <w:t>9,7</w:t>
            </w:r>
          </w:p>
        </w:tc>
        <w:tc>
          <w:tcPr>
            <w:tcW w:w="1150" w:type="dxa"/>
            <w:tcBorders>
              <w:top w:val="nil"/>
              <w:left w:val="nil"/>
              <w:bottom w:val="single" w:sz="4" w:space="0" w:color="auto"/>
              <w:right w:val="single" w:sz="4" w:space="0" w:color="auto"/>
            </w:tcBorders>
            <w:shd w:val="clear" w:color="auto" w:fill="auto"/>
            <w:noWrap/>
            <w:vAlign w:val="center"/>
            <w:hideMark/>
          </w:tcPr>
          <w:p w14:paraId="5AAF9216" w14:textId="77777777" w:rsidR="00B862C5" w:rsidRDefault="00B862C5" w:rsidP="00B862C5">
            <w:pPr>
              <w:jc w:val="right"/>
              <w:rPr>
                <w:color w:val="000000"/>
              </w:rPr>
            </w:pPr>
            <w:r>
              <w:rPr>
                <w:color w:val="000000"/>
              </w:rPr>
              <w:t>4,1</w:t>
            </w:r>
          </w:p>
        </w:tc>
      </w:tr>
      <w:tr w:rsidR="00B862C5" w:rsidRPr="007755B9" w14:paraId="6453E9E9" w14:textId="77777777" w:rsidTr="00B862C5">
        <w:trPr>
          <w:trHeight w:val="315"/>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14:paraId="19B99716" w14:textId="77777777" w:rsidR="00B862C5" w:rsidRPr="007755B9" w:rsidRDefault="00B862C5" w:rsidP="00B862C5">
            <w:pPr>
              <w:jc w:val="left"/>
              <w:rPr>
                <w:color w:val="000000"/>
                <w:szCs w:val="24"/>
                <w:lang w:val="sr-Latn-RS" w:eastAsia="sr-Latn-RS"/>
              </w:rPr>
            </w:pPr>
            <w:r w:rsidRPr="007755B9">
              <w:rPr>
                <w:color w:val="000000"/>
                <w:szCs w:val="24"/>
                <w:lang w:val="sr-Latn-RS" w:eastAsia="sr-Latn-RS"/>
              </w:rPr>
              <w:t>2310, Високе мешовите шуме пољског јасена</w:t>
            </w:r>
          </w:p>
        </w:tc>
        <w:tc>
          <w:tcPr>
            <w:tcW w:w="1104" w:type="dxa"/>
            <w:tcBorders>
              <w:top w:val="nil"/>
              <w:left w:val="nil"/>
              <w:bottom w:val="single" w:sz="4" w:space="0" w:color="auto"/>
              <w:right w:val="single" w:sz="4" w:space="0" w:color="auto"/>
            </w:tcBorders>
            <w:shd w:val="clear" w:color="auto" w:fill="auto"/>
            <w:noWrap/>
            <w:vAlign w:val="center"/>
            <w:hideMark/>
          </w:tcPr>
          <w:p w14:paraId="7FE5D691" w14:textId="77777777" w:rsidR="00B862C5" w:rsidRDefault="00B862C5" w:rsidP="00B862C5">
            <w:pPr>
              <w:jc w:val="right"/>
              <w:rPr>
                <w:color w:val="000000"/>
              </w:rPr>
            </w:pPr>
            <w:r>
              <w:rPr>
                <w:color w:val="000000"/>
              </w:rPr>
              <w:t>10,35</w:t>
            </w:r>
          </w:p>
        </w:tc>
        <w:tc>
          <w:tcPr>
            <w:tcW w:w="880" w:type="dxa"/>
            <w:tcBorders>
              <w:top w:val="nil"/>
              <w:left w:val="nil"/>
              <w:bottom w:val="single" w:sz="4" w:space="0" w:color="auto"/>
              <w:right w:val="single" w:sz="4" w:space="0" w:color="auto"/>
            </w:tcBorders>
            <w:shd w:val="clear" w:color="auto" w:fill="auto"/>
            <w:noWrap/>
            <w:vAlign w:val="center"/>
            <w:hideMark/>
          </w:tcPr>
          <w:p w14:paraId="2F6585FE" w14:textId="77777777" w:rsidR="00B862C5" w:rsidRDefault="00B862C5" w:rsidP="00B862C5">
            <w:pPr>
              <w:jc w:val="right"/>
              <w:rPr>
                <w:color w:val="000000"/>
              </w:rPr>
            </w:pPr>
            <w:r>
              <w:rPr>
                <w:color w:val="000000"/>
              </w:rPr>
              <w:t>0,7</w:t>
            </w:r>
          </w:p>
        </w:tc>
        <w:tc>
          <w:tcPr>
            <w:tcW w:w="1246" w:type="dxa"/>
            <w:tcBorders>
              <w:top w:val="nil"/>
              <w:left w:val="nil"/>
              <w:bottom w:val="single" w:sz="4" w:space="0" w:color="auto"/>
              <w:right w:val="single" w:sz="4" w:space="0" w:color="auto"/>
            </w:tcBorders>
            <w:shd w:val="clear" w:color="auto" w:fill="auto"/>
            <w:noWrap/>
            <w:vAlign w:val="center"/>
            <w:hideMark/>
          </w:tcPr>
          <w:p w14:paraId="64D22AED" w14:textId="77777777" w:rsidR="00B862C5" w:rsidRDefault="00B862C5" w:rsidP="00B862C5">
            <w:pPr>
              <w:jc w:val="right"/>
              <w:rPr>
                <w:color w:val="000000"/>
              </w:rPr>
            </w:pPr>
            <w:r>
              <w:rPr>
                <w:color w:val="000000"/>
              </w:rPr>
              <w:t>3.487,6</w:t>
            </w:r>
          </w:p>
        </w:tc>
        <w:tc>
          <w:tcPr>
            <w:tcW w:w="880" w:type="dxa"/>
            <w:tcBorders>
              <w:top w:val="nil"/>
              <w:left w:val="nil"/>
              <w:bottom w:val="single" w:sz="4" w:space="0" w:color="auto"/>
              <w:right w:val="single" w:sz="4" w:space="0" w:color="auto"/>
            </w:tcBorders>
            <w:shd w:val="clear" w:color="auto" w:fill="auto"/>
            <w:noWrap/>
            <w:vAlign w:val="center"/>
            <w:hideMark/>
          </w:tcPr>
          <w:p w14:paraId="6DC5B524" w14:textId="77777777" w:rsidR="00B862C5" w:rsidRDefault="00B862C5" w:rsidP="00B862C5">
            <w:pPr>
              <w:jc w:val="right"/>
              <w:rPr>
                <w:color w:val="000000"/>
              </w:rPr>
            </w:pPr>
            <w:r>
              <w:rPr>
                <w:color w:val="000000"/>
              </w:rPr>
              <w:t>1,1</w:t>
            </w:r>
          </w:p>
        </w:tc>
        <w:tc>
          <w:tcPr>
            <w:tcW w:w="880" w:type="dxa"/>
            <w:tcBorders>
              <w:top w:val="nil"/>
              <w:left w:val="nil"/>
              <w:bottom w:val="single" w:sz="4" w:space="0" w:color="auto"/>
              <w:right w:val="single" w:sz="4" w:space="0" w:color="auto"/>
            </w:tcBorders>
            <w:shd w:val="clear" w:color="auto" w:fill="auto"/>
            <w:noWrap/>
            <w:vAlign w:val="center"/>
            <w:hideMark/>
          </w:tcPr>
          <w:p w14:paraId="54C30742" w14:textId="77777777" w:rsidR="00B862C5" w:rsidRDefault="00B862C5" w:rsidP="00B862C5">
            <w:pPr>
              <w:jc w:val="right"/>
              <w:rPr>
                <w:color w:val="000000"/>
              </w:rPr>
            </w:pPr>
            <w:r>
              <w:rPr>
                <w:color w:val="000000"/>
              </w:rPr>
              <w:t>337,0</w:t>
            </w:r>
          </w:p>
        </w:tc>
        <w:tc>
          <w:tcPr>
            <w:tcW w:w="1075" w:type="dxa"/>
            <w:tcBorders>
              <w:top w:val="nil"/>
              <w:left w:val="nil"/>
              <w:bottom w:val="single" w:sz="4" w:space="0" w:color="auto"/>
              <w:right w:val="single" w:sz="4" w:space="0" w:color="auto"/>
            </w:tcBorders>
            <w:shd w:val="clear" w:color="auto" w:fill="auto"/>
            <w:noWrap/>
            <w:vAlign w:val="center"/>
            <w:hideMark/>
          </w:tcPr>
          <w:p w14:paraId="58FA5F71" w14:textId="77777777" w:rsidR="00B862C5" w:rsidRDefault="00B862C5" w:rsidP="00B862C5">
            <w:pPr>
              <w:jc w:val="right"/>
              <w:rPr>
                <w:color w:val="000000"/>
              </w:rPr>
            </w:pPr>
            <w:r>
              <w:rPr>
                <w:color w:val="000000"/>
              </w:rPr>
              <w:t>58,2</w:t>
            </w:r>
          </w:p>
        </w:tc>
        <w:tc>
          <w:tcPr>
            <w:tcW w:w="880" w:type="dxa"/>
            <w:tcBorders>
              <w:top w:val="nil"/>
              <w:left w:val="nil"/>
              <w:bottom w:val="single" w:sz="4" w:space="0" w:color="auto"/>
              <w:right w:val="single" w:sz="4" w:space="0" w:color="auto"/>
            </w:tcBorders>
            <w:shd w:val="clear" w:color="auto" w:fill="auto"/>
            <w:noWrap/>
            <w:vAlign w:val="center"/>
            <w:hideMark/>
          </w:tcPr>
          <w:p w14:paraId="182C648B" w14:textId="77777777" w:rsidR="00B862C5" w:rsidRDefault="00B862C5" w:rsidP="00B862C5">
            <w:pPr>
              <w:jc w:val="right"/>
              <w:rPr>
                <w:color w:val="000000"/>
              </w:rPr>
            </w:pPr>
            <w:r>
              <w:rPr>
                <w:color w:val="000000"/>
              </w:rPr>
              <w:t>0,5</w:t>
            </w:r>
          </w:p>
        </w:tc>
        <w:tc>
          <w:tcPr>
            <w:tcW w:w="880" w:type="dxa"/>
            <w:tcBorders>
              <w:top w:val="nil"/>
              <w:left w:val="nil"/>
              <w:bottom w:val="single" w:sz="4" w:space="0" w:color="auto"/>
              <w:right w:val="single" w:sz="4" w:space="0" w:color="auto"/>
            </w:tcBorders>
            <w:shd w:val="clear" w:color="auto" w:fill="auto"/>
            <w:noWrap/>
            <w:vAlign w:val="center"/>
            <w:hideMark/>
          </w:tcPr>
          <w:p w14:paraId="7A19F0F3" w14:textId="77777777" w:rsidR="00B862C5" w:rsidRDefault="00B862C5" w:rsidP="00B862C5">
            <w:pPr>
              <w:jc w:val="right"/>
              <w:rPr>
                <w:color w:val="000000"/>
              </w:rPr>
            </w:pPr>
            <w:r>
              <w:rPr>
                <w:color w:val="000000"/>
              </w:rPr>
              <w:t>5,6</w:t>
            </w:r>
          </w:p>
        </w:tc>
        <w:tc>
          <w:tcPr>
            <w:tcW w:w="1150" w:type="dxa"/>
            <w:tcBorders>
              <w:top w:val="nil"/>
              <w:left w:val="nil"/>
              <w:bottom w:val="single" w:sz="4" w:space="0" w:color="auto"/>
              <w:right w:val="single" w:sz="4" w:space="0" w:color="auto"/>
            </w:tcBorders>
            <w:shd w:val="clear" w:color="auto" w:fill="auto"/>
            <w:noWrap/>
            <w:vAlign w:val="center"/>
            <w:hideMark/>
          </w:tcPr>
          <w:p w14:paraId="503D8CEB" w14:textId="77777777" w:rsidR="00B862C5" w:rsidRDefault="00B862C5" w:rsidP="00B862C5">
            <w:pPr>
              <w:jc w:val="right"/>
              <w:rPr>
                <w:color w:val="000000"/>
              </w:rPr>
            </w:pPr>
            <w:r>
              <w:rPr>
                <w:color w:val="000000"/>
              </w:rPr>
              <w:t>1,7</w:t>
            </w:r>
          </w:p>
        </w:tc>
      </w:tr>
      <w:tr w:rsidR="00B862C5" w:rsidRPr="007755B9" w14:paraId="450D667F" w14:textId="77777777" w:rsidTr="00B862C5">
        <w:trPr>
          <w:trHeight w:val="315"/>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14:paraId="024187FC" w14:textId="77777777" w:rsidR="00B862C5" w:rsidRPr="007755B9" w:rsidRDefault="00B862C5" w:rsidP="00B862C5">
            <w:pPr>
              <w:jc w:val="left"/>
              <w:rPr>
                <w:color w:val="000000"/>
                <w:szCs w:val="24"/>
                <w:lang w:val="sr-Latn-RS" w:eastAsia="sr-Latn-RS"/>
              </w:rPr>
            </w:pPr>
            <w:r w:rsidRPr="007755B9">
              <w:rPr>
                <w:color w:val="000000"/>
                <w:szCs w:val="24"/>
                <w:lang w:val="sr-Latn-RS" w:eastAsia="sr-Latn-RS"/>
              </w:rPr>
              <w:t>2410, Високе мешовите шуме лужњака</w:t>
            </w:r>
          </w:p>
        </w:tc>
        <w:tc>
          <w:tcPr>
            <w:tcW w:w="1104" w:type="dxa"/>
            <w:tcBorders>
              <w:top w:val="nil"/>
              <w:left w:val="nil"/>
              <w:bottom w:val="single" w:sz="4" w:space="0" w:color="auto"/>
              <w:right w:val="single" w:sz="4" w:space="0" w:color="auto"/>
            </w:tcBorders>
            <w:shd w:val="clear" w:color="auto" w:fill="auto"/>
            <w:noWrap/>
            <w:vAlign w:val="center"/>
            <w:hideMark/>
          </w:tcPr>
          <w:p w14:paraId="270A7716" w14:textId="77777777" w:rsidR="00B862C5" w:rsidRDefault="00B862C5" w:rsidP="00B862C5">
            <w:pPr>
              <w:jc w:val="right"/>
              <w:rPr>
                <w:color w:val="000000"/>
              </w:rPr>
            </w:pPr>
            <w:r>
              <w:rPr>
                <w:color w:val="000000"/>
              </w:rPr>
              <w:t>90,64</w:t>
            </w:r>
          </w:p>
        </w:tc>
        <w:tc>
          <w:tcPr>
            <w:tcW w:w="880" w:type="dxa"/>
            <w:tcBorders>
              <w:top w:val="nil"/>
              <w:left w:val="nil"/>
              <w:bottom w:val="single" w:sz="4" w:space="0" w:color="auto"/>
              <w:right w:val="single" w:sz="4" w:space="0" w:color="auto"/>
            </w:tcBorders>
            <w:shd w:val="clear" w:color="auto" w:fill="auto"/>
            <w:noWrap/>
            <w:vAlign w:val="center"/>
            <w:hideMark/>
          </w:tcPr>
          <w:p w14:paraId="578744BC" w14:textId="77777777" w:rsidR="00B862C5" w:rsidRDefault="00B862C5" w:rsidP="00B862C5">
            <w:pPr>
              <w:jc w:val="right"/>
              <w:rPr>
                <w:color w:val="000000"/>
              </w:rPr>
            </w:pPr>
            <w:r>
              <w:rPr>
                <w:color w:val="000000"/>
              </w:rPr>
              <w:t>5,9</w:t>
            </w:r>
          </w:p>
        </w:tc>
        <w:tc>
          <w:tcPr>
            <w:tcW w:w="1246" w:type="dxa"/>
            <w:tcBorders>
              <w:top w:val="nil"/>
              <w:left w:val="nil"/>
              <w:bottom w:val="single" w:sz="4" w:space="0" w:color="auto"/>
              <w:right w:val="single" w:sz="4" w:space="0" w:color="auto"/>
            </w:tcBorders>
            <w:shd w:val="clear" w:color="auto" w:fill="auto"/>
            <w:noWrap/>
            <w:vAlign w:val="center"/>
            <w:hideMark/>
          </w:tcPr>
          <w:p w14:paraId="7B64C48C" w14:textId="77777777" w:rsidR="00B862C5" w:rsidRDefault="00B862C5" w:rsidP="00B862C5">
            <w:pPr>
              <w:jc w:val="right"/>
              <w:rPr>
                <w:color w:val="000000"/>
              </w:rPr>
            </w:pPr>
            <w:r>
              <w:rPr>
                <w:color w:val="000000"/>
              </w:rPr>
              <w:t>39.750,6</w:t>
            </w:r>
          </w:p>
        </w:tc>
        <w:tc>
          <w:tcPr>
            <w:tcW w:w="880" w:type="dxa"/>
            <w:tcBorders>
              <w:top w:val="nil"/>
              <w:left w:val="nil"/>
              <w:bottom w:val="single" w:sz="4" w:space="0" w:color="auto"/>
              <w:right w:val="single" w:sz="4" w:space="0" w:color="auto"/>
            </w:tcBorders>
            <w:shd w:val="clear" w:color="auto" w:fill="auto"/>
            <w:noWrap/>
            <w:vAlign w:val="center"/>
            <w:hideMark/>
          </w:tcPr>
          <w:p w14:paraId="63D53069" w14:textId="77777777" w:rsidR="00B862C5" w:rsidRDefault="00B862C5" w:rsidP="00B862C5">
            <w:pPr>
              <w:jc w:val="right"/>
              <w:rPr>
                <w:color w:val="000000"/>
              </w:rPr>
            </w:pPr>
            <w:r>
              <w:rPr>
                <w:color w:val="000000"/>
              </w:rPr>
              <w:t>12,8</w:t>
            </w:r>
          </w:p>
        </w:tc>
        <w:tc>
          <w:tcPr>
            <w:tcW w:w="880" w:type="dxa"/>
            <w:tcBorders>
              <w:top w:val="nil"/>
              <w:left w:val="nil"/>
              <w:bottom w:val="single" w:sz="4" w:space="0" w:color="auto"/>
              <w:right w:val="single" w:sz="4" w:space="0" w:color="auto"/>
            </w:tcBorders>
            <w:shd w:val="clear" w:color="auto" w:fill="auto"/>
            <w:noWrap/>
            <w:vAlign w:val="center"/>
            <w:hideMark/>
          </w:tcPr>
          <w:p w14:paraId="04AF083C" w14:textId="77777777" w:rsidR="00B862C5" w:rsidRDefault="00B862C5" w:rsidP="00B862C5">
            <w:pPr>
              <w:jc w:val="right"/>
              <w:rPr>
                <w:color w:val="000000"/>
              </w:rPr>
            </w:pPr>
            <w:r>
              <w:rPr>
                <w:color w:val="000000"/>
              </w:rPr>
              <w:t>438,6</w:t>
            </w:r>
          </w:p>
        </w:tc>
        <w:tc>
          <w:tcPr>
            <w:tcW w:w="1075" w:type="dxa"/>
            <w:tcBorders>
              <w:top w:val="nil"/>
              <w:left w:val="nil"/>
              <w:bottom w:val="single" w:sz="4" w:space="0" w:color="auto"/>
              <w:right w:val="single" w:sz="4" w:space="0" w:color="auto"/>
            </w:tcBorders>
            <w:shd w:val="clear" w:color="auto" w:fill="auto"/>
            <w:noWrap/>
            <w:vAlign w:val="center"/>
            <w:hideMark/>
          </w:tcPr>
          <w:p w14:paraId="49DBA257" w14:textId="77777777" w:rsidR="00B862C5" w:rsidRDefault="00B862C5" w:rsidP="00B862C5">
            <w:pPr>
              <w:jc w:val="right"/>
              <w:rPr>
                <w:color w:val="000000"/>
              </w:rPr>
            </w:pPr>
            <w:r>
              <w:rPr>
                <w:color w:val="000000"/>
              </w:rPr>
              <w:t>537,0</w:t>
            </w:r>
          </w:p>
        </w:tc>
        <w:tc>
          <w:tcPr>
            <w:tcW w:w="880" w:type="dxa"/>
            <w:tcBorders>
              <w:top w:val="nil"/>
              <w:left w:val="nil"/>
              <w:bottom w:val="single" w:sz="4" w:space="0" w:color="auto"/>
              <w:right w:val="single" w:sz="4" w:space="0" w:color="auto"/>
            </w:tcBorders>
            <w:shd w:val="clear" w:color="auto" w:fill="auto"/>
            <w:noWrap/>
            <w:vAlign w:val="center"/>
            <w:hideMark/>
          </w:tcPr>
          <w:p w14:paraId="09EFB475" w14:textId="77777777" w:rsidR="00B862C5" w:rsidRDefault="00B862C5" w:rsidP="00B862C5">
            <w:pPr>
              <w:jc w:val="right"/>
              <w:rPr>
                <w:color w:val="000000"/>
              </w:rPr>
            </w:pPr>
            <w:r>
              <w:rPr>
                <w:color w:val="000000"/>
              </w:rPr>
              <w:t>5,0</w:t>
            </w:r>
          </w:p>
        </w:tc>
        <w:tc>
          <w:tcPr>
            <w:tcW w:w="880" w:type="dxa"/>
            <w:tcBorders>
              <w:top w:val="nil"/>
              <w:left w:val="nil"/>
              <w:bottom w:val="single" w:sz="4" w:space="0" w:color="auto"/>
              <w:right w:val="single" w:sz="4" w:space="0" w:color="auto"/>
            </w:tcBorders>
            <w:shd w:val="clear" w:color="auto" w:fill="auto"/>
            <w:noWrap/>
            <w:vAlign w:val="center"/>
            <w:hideMark/>
          </w:tcPr>
          <w:p w14:paraId="4BEA9F9B" w14:textId="77777777" w:rsidR="00B862C5" w:rsidRDefault="00B862C5" w:rsidP="00B862C5">
            <w:pPr>
              <w:jc w:val="right"/>
              <w:rPr>
                <w:color w:val="000000"/>
              </w:rPr>
            </w:pPr>
            <w:r>
              <w:rPr>
                <w:color w:val="000000"/>
              </w:rPr>
              <w:t>5,9</w:t>
            </w:r>
          </w:p>
        </w:tc>
        <w:tc>
          <w:tcPr>
            <w:tcW w:w="1150" w:type="dxa"/>
            <w:tcBorders>
              <w:top w:val="nil"/>
              <w:left w:val="nil"/>
              <w:bottom w:val="single" w:sz="4" w:space="0" w:color="auto"/>
              <w:right w:val="single" w:sz="4" w:space="0" w:color="auto"/>
            </w:tcBorders>
            <w:shd w:val="clear" w:color="auto" w:fill="auto"/>
            <w:noWrap/>
            <w:vAlign w:val="center"/>
            <w:hideMark/>
          </w:tcPr>
          <w:p w14:paraId="02F9D282" w14:textId="77777777" w:rsidR="00B862C5" w:rsidRDefault="00B862C5" w:rsidP="00B862C5">
            <w:pPr>
              <w:jc w:val="right"/>
              <w:rPr>
                <w:color w:val="000000"/>
              </w:rPr>
            </w:pPr>
            <w:r>
              <w:rPr>
                <w:color w:val="000000"/>
              </w:rPr>
              <w:t>1,4</w:t>
            </w:r>
          </w:p>
        </w:tc>
      </w:tr>
      <w:tr w:rsidR="00B862C5" w:rsidRPr="007755B9" w14:paraId="108DF0FC" w14:textId="77777777" w:rsidTr="00B862C5">
        <w:trPr>
          <w:trHeight w:val="315"/>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14:paraId="2E21E27E" w14:textId="77777777" w:rsidR="00B862C5" w:rsidRPr="007755B9" w:rsidRDefault="00B862C5" w:rsidP="00B862C5">
            <w:pPr>
              <w:jc w:val="left"/>
              <w:rPr>
                <w:color w:val="000000"/>
                <w:szCs w:val="24"/>
                <w:lang w:val="sr-Latn-RS" w:eastAsia="sr-Latn-RS"/>
              </w:rPr>
            </w:pPr>
            <w:r w:rsidRPr="007755B9">
              <w:rPr>
                <w:color w:val="000000"/>
                <w:szCs w:val="24"/>
                <w:lang w:val="sr-Latn-RS" w:eastAsia="sr-Latn-RS"/>
              </w:rPr>
              <w:t>2810, Високе мешовите шуме ОТЛ</w:t>
            </w:r>
          </w:p>
        </w:tc>
        <w:tc>
          <w:tcPr>
            <w:tcW w:w="1104" w:type="dxa"/>
            <w:tcBorders>
              <w:top w:val="nil"/>
              <w:left w:val="nil"/>
              <w:bottom w:val="single" w:sz="4" w:space="0" w:color="auto"/>
              <w:right w:val="single" w:sz="4" w:space="0" w:color="auto"/>
            </w:tcBorders>
            <w:shd w:val="clear" w:color="auto" w:fill="auto"/>
            <w:noWrap/>
            <w:vAlign w:val="center"/>
            <w:hideMark/>
          </w:tcPr>
          <w:p w14:paraId="64FAC9C6" w14:textId="77777777" w:rsidR="00B862C5" w:rsidRDefault="00B862C5" w:rsidP="00B862C5">
            <w:pPr>
              <w:jc w:val="right"/>
              <w:rPr>
                <w:color w:val="000000"/>
              </w:rPr>
            </w:pPr>
            <w:r>
              <w:rPr>
                <w:color w:val="000000"/>
              </w:rPr>
              <w:t>6,29</w:t>
            </w:r>
          </w:p>
        </w:tc>
        <w:tc>
          <w:tcPr>
            <w:tcW w:w="880" w:type="dxa"/>
            <w:tcBorders>
              <w:top w:val="nil"/>
              <w:left w:val="nil"/>
              <w:bottom w:val="single" w:sz="4" w:space="0" w:color="auto"/>
              <w:right w:val="single" w:sz="4" w:space="0" w:color="auto"/>
            </w:tcBorders>
            <w:shd w:val="clear" w:color="auto" w:fill="auto"/>
            <w:noWrap/>
            <w:vAlign w:val="center"/>
            <w:hideMark/>
          </w:tcPr>
          <w:p w14:paraId="041B8E25" w14:textId="77777777" w:rsidR="00B862C5" w:rsidRDefault="00B862C5" w:rsidP="00B862C5">
            <w:pPr>
              <w:jc w:val="right"/>
              <w:rPr>
                <w:color w:val="000000"/>
              </w:rPr>
            </w:pPr>
            <w:r>
              <w:rPr>
                <w:color w:val="000000"/>
              </w:rPr>
              <w:t>0,4</w:t>
            </w:r>
          </w:p>
        </w:tc>
        <w:tc>
          <w:tcPr>
            <w:tcW w:w="1246" w:type="dxa"/>
            <w:tcBorders>
              <w:top w:val="nil"/>
              <w:left w:val="nil"/>
              <w:bottom w:val="single" w:sz="4" w:space="0" w:color="auto"/>
              <w:right w:val="single" w:sz="4" w:space="0" w:color="auto"/>
            </w:tcBorders>
            <w:shd w:val="clear" w:color="auto" w:fill="auto"/>
            <w:noWrap/>
            <w:vAlign w:val="center"/>
            <w:hideMark/>
          </w:tcPr>
          <w:p w14:paraId="3028D36B" w14:textId="77777777" w:rsidR="00B862C5" w:rsidRDefault="00B862C5" w:rsidP="00B862C5">
            <w:pPr>
              <w:jc w:val="right"/>
              <w:rPr>
                <w:color w:val="000000"/>
              </w:rPr>
            </w:pPr>
            <w:r>
              <w:rPr>
                <w:color w:val="000000"/>
              </w:rPr>
              <w:t>1.853,3</w:t>
            </w:r>
          </w:p>
        </w:tc>
        <w:tc>
          <w:tcPr>
            <w:tcW w:w="880" w:type="dxa"/>
            <w:tcBorders>
              <w:top w:val="nil"/>
              <w:left w:val="nil"/>
              <w:bottom w:val="single" w:sz="4" w:space="0" w:color="auto"/>
              <w:right w:val="single" w:sz="4" w:space="0" w:color="auto"/>
            </w:tcBorders>
            <w:shd w:val="clear" w:color="auto" w:fill="auto"/>
            <w:noWrap/>
            <w:vAlign w:val="center"/>
            <w:hideMark/>
          </w:tcPr>
          <w:p w14:paraId="29438FA2" w14:textId="77777777" w:rsidR="00B862C5" w:rsidRDefault="00B862C5" w:rsidP="00B862C5">
            <w:pPr>
              <w:jc w:val="right"/>
              <w:rPr>
                <w:color w:val="000000"/>
              </w:rPr>
            </w:pPr>
            <w:r>
              <w:rPr>
                <w:color w:val="000000"/>
              </w:rPr>
              <w:t>0,6</w:t>
            </w:r>
          </w:p>
        </w:tc>
        <w:tc>
          <w:tcPr>
            <w:tcW w:w="880" w:type="dxa"/>
            <w:tcBorders>
              <w:top w:val="nil"/>
              <w:left w:val="nil"/>
              <w:bottom w:val="single" w:sz="4" w:space="0" w:color="auto"/>
              <w:right w:val="single" w:sz="4" w:space="0" w:color="auto"/>
            </w:tcBorders>
            <w:shd w:val="clear" w:color="auto" w:fill="auto"/>
            <w:noWrap/>
            <w:vAlign w:val="center"/>
            <w:hideMark/>
          </w:tcPr>
          <w:p w14:paraId="1FE9F293" w14:textId="77777777" w:rsidR="00B862C5" w:rsidRDefault="00B862C5" w:rsidP="00B862C5">
            <w:pPr>
              <w:jc w:val="right"/>
              <w:rPr>
                <w:color w:val="000000"/>
              </w:rPr>
            </w:pPr>
            <w:r>
              <w:rPr>
                <w:color w:val="000000"/>
              </w:rPr>
              <w:t>294,6</w:t>
            </w:r>
          </w:p>
        </w:tc>
        <w:tc>
          <w:tcPr>
            <w:tcW w:w="1075" w:type="dxa"/>
            <w:tcBorders>
              <w:top w:val="nil"/>
              <w:left w:val="nil"/>
              <w:bottom w:val="single" w:sz="4" w:space="0" w:color="auto"/>
              <w:right w:val="single" w:sz="4" w:space="0" w:color="auto"/>
            </w:tcBorders>
            <w:shd w:val="clear" w:color="auto" w:fill="auto"/>
            <w:noWrap/>
            <w:vAlign w:val="center"/>
            <w:hideMark/>
          </w:tcPr>
          <w:p w14:paraId="6D0BB822" w14:textId="77777777" w:rsidR="00B862C5" w:rsidRDefault="00B862C5" w:rsidP="00B862C5">
            <w:pPr>
              <w:jc w:val="right"/>
              <w:rPr>
                <w:color w:val="000000"/>
              </w:rPr>
            </w:pPr>
            <w:r>
              <w:rPr>
                <w:color w:val="000000"/>
              </w:rPr>
              <w:t>33,9</w:t>
            </w:r>
          </w:p>
        </w:tc>
        <w:tc>
          <w:tcPr>
            <w:tcW w:w="880" w:type="dxa"/>
            <w:tcBorders>
              <w:top w:val="nil"/>
              <w:left w:val="nil"/>
              <w:bottom w:val="single" w:sz="4" w:space="0" w:color="auto"/>
              <w:right w:val="single" w:sz="4" w:space="0" w:color="auto"/>
            </w:tcBorders>
            <w:shd w:val="clear" w:color="auto" w:fill="auto"/>
            <w:noWrap/>
            <w:vAlign w:val="center"/>
            <w:hideMark/>
          </w:tcPr>
          <w:p w14:paraId="75A3DC2C" w14:textId="77777777" w:rsidR="00B862C5" w:rsidRDefault="00B862C5" w:rsidP="00B862C5">
            <w:pPr>
              <w:jc w:val="right"/>
              <w:rPr>
                <w:color w:val="000000"/>
              </w:rPr>
            </w:pPr>
            <w:r>
              <w:rPr>
                <w:color w:val="000000"/>
              </w:rPr>
              <w:t>0,3</w:t>
            </w:r>
          </w:p>
        </w:tc>
        <w:tc>
          <w:tcPr>
            <w:tcW w:w="880" w:type="dxa"/>
            <w:tcBorders>
              <w:top w:val="nil"/>
              <w:left w:val="nil"/>
              <w:bottom w:val="single" w:sz="4" w:space="0" w:color="auto"/>
              <w:right w:val="single" w:sz="4" w:space="0" w:color="auto"/>
            </w:tcBorders>
            <w:shd w:val="clear" w:color="auto" w:fill="auto"/>
            <w:noWrap/>
            <w:vAlign w:val="center"/>
            <w:hideMark/>
          </w:tcPr>
          <w:p w14:paraId="2A426C83" w14:textId="77777777" w:rsidR="00B862C5" w:rsidRDefault="00B862C5" w:rsidP="00B862C5">
            <w:pPr>
              <w:jc w:val="right"/>
              <w:rPr>
                <w:color w:val="000000"/>
              </w:rPr>
            </w:pPr>
            <w:r>
              <w:rPr>
                <w:color w:val="000000"/>
              </w:rPr>
              <w:t>5,4</w:t>
            </w:r>
          </w:p>
        </w:tc>
        <w:tc>
          <w:tcPr>
            <w:tcW w:w="1150" w:type="dxa"/>
            <w:tcBorders>
              <w:top w:val="nil"/>
              <w:left w:val="nil"/>
              <w:bottom w:val="single" w:sz="4" w:space="0" w:color="auto"/>
              <w:right w:val="single" w:sz="4" w:space="0" w:color="auto"/>
            </w:tcBorders>
            <w:shd w:val="clear" w:color="auto" w:fill="auto"/>
            <w:noWrap/>
            <w:vAlign w:val="center"/>
            <w:hideMark/>
          </w:tcPr>
          <w:p w14:paraId="5149A00D" w14:textId="77777777" w:rsidR="00B862C5" w:rsidRDefault="00B862C5" w:rsidP="00B862C5">
            <w:pPr>
              <w:jc w:val="right"/>
              <w:rPr>
                <w:color w:val="000000"/>
              </w:rPr>
            </w:pPr>
            <w:r>
              <w:rPr>
                <w:color w:val="000000"/>
              </w:rPr>
              <w:t>1,8</w:t>
            </w:r>
          </w:p>
        </w:tc>
      </w:tr>
      <w:tr w:rsidR="00B862C5" w:rsidRPr="007755B9" w14:paraId="50F431E2" w14:textId="77777777" w:rsidTr="00B862C5">
        <w:trPr>
          <w:trHeight w:val="315"/>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14:paraId="3062BA5B" w14:textId="77777777" w:rsidR="00B862C5" w:rsidRPr="007755B9" w:rsidRDefault="00B862C5" w:rsidP="00B862C5">
            <w:pPr>
              <w:jc w:val="left"/>
              <w:rPr>
                <w:color w:val="000000"/>
                <w:szCs w:val="24"/>
                <w:lang w:val="sr-Latn-RS" w:eastAsia="sr-Latn-RS"/>
              </w:rPr>
            </w:pPr>
            <w:r>
              <w:rPr>
                <w:color w:val="000000"/>
                <w:szCs w:val="24"/>
                <w:lang w:val="sr-Latn-RS" w:eastAsia="sr-Latn-RS"/>
              </w:rPr>
              <w:t xml:space="preserve">2820, Изданачке мешовите шуме ОТЛ </w:t>
            </w:r>
          </w:p>
        </w:tc>
        <w:tc>
          <w:tcPr>
            <w:tcW w:w="1104" w:type="dxa"/>
            <w:tcBorders>
              <w:top w:val="nil"/>
              <w:left w:val="nil"/>
              <w:bottom w:val="single" w:sz="4" w:space="0" w:color="auto"/>
              <w:right w:val="single" w:sz="4" w:space="0" w:color="auto"/>
            </w:tcBorders>
            <w:shd w:val="clear" w:color="auto" w:fill="auto"/>
            <w:noWrap/>
            <w:vAlign w:val="center"/>
            <w:hideMark/>
          </w:tcPr>
          <w:p w14:paraId="5694017C" w14:textId="77777777" w:rsidR="00B862C5" w:rsidRDefault="00B862C5" w:rsidP="00B862C5">
            <w:pPr>
              <w:jc w:val="right"/>
              <w:rPr>
                <w:color w:val="000000"/>
              </w:rPr>
            </w:pPr>
            <w:r>
              <w:rPr>
                <w:color w:val="000000"/>
              </w:rPr>
              <w:t>91,65</w:t>
            </w:r>
          </w:p>
        </w:tc>
        <w:tc>
          <w:tcPr>
            <w:tcW w:w="880" w:type="dxa"/>
            <w:tcBorders>
              <w:top w:val="nil"/>
              <w:left w:val="nil"/>
              <w:bottom w:val="single" w:sz="4" w:space="0" w:color="auto"/>
              <w:right w:val="single" w:sz="4" w:space="0" w:color="auto"/>
            </w:tcBorders>
            <w:shd w:val="clear" w:color="auto" w:fill="auto"/>
            <w:noWrap/>
            <w:vAlign w:val="center"/>
            <w:hideMark/>
          </w:tcPr>
          <w:p w14:paraId="0709D661" w14:textId="77777777" w:rsidR="00B862C5" w:rsidRDefault="00B862C5" w:rsidP="00B862C5">
            <w:pPr>
              <w:jc w:val="right"/>
              <w:rPr>
                <w:color w:val="000000"/>
              </w:rPr>
            </w:pPr>
            <w:r>
              <w:rPr>
                <w:color w:val="000000"/>
              </w:rPr>
              <w:t>6,0</w:t>
            </w:r>
          </w:p>
        </w:tc>
        <w:tc>
          <w:tcPr>
            <w:tcW w:w="1246" w:type="dxa"/>
            <w:tcBorders>
              <w:top w:val="nil"/>
              <w:left w:val="nil"/>
              <w:bottom w:val="single" w:sz="4" w:space="0" w:color="auto"/>
              <w:right w:val="single" w:sz="4" w:space="0" w:color="auto"/>
            </w:tcBorders>
            <w:shd w:val="clear" w:color="auto" w:fill="auto"/>
            <w:noWrap/>
            <w:vAlign w:val="center"/>
            <w:hideMark/>
          </w:tcPr>
          <w:p w14:paraId="1F720309" w14:textId="77777777" w:rsidR="00B862C5" w:rsidRDefault="00B862C5" w:rsidP="00B862C5">
            <w:pPr>
              <w:jc w:val="right"/>
              <w:rPr>
                <w:color w:val="000000"/>
              </w:rPr>
            </w:pPr>
            <w:r>
              <w:rPr>
                <w:color w:val="000000"/>
              </w:rPr>
              <w:t>21.323,1</w:t>
            </w:r>
          </w:p>
        </w:tc>
        <w:tc>
          <w:tcPr>
            <w:tcW w:w="880" w:type="dxa"/>
            <w:tcBorders>
              <w:top w:val="nil"/>
              <w:left w:val="nil"/>
              <w:bottom w:val="single" w:sz="4" w:space="0" w:color="auto"/>
              <w:right w:val="single" w:sz="4" w:space="0" w:color="auto"/>
            </w:tcBorders>
            <w:shd w:val="clear" w:color="auto" w:fill="auto"/>
            <w:noWrap/>
            <w:vAlign w:val="center"/>
            <w:hideMark/>
          </w:tcPr>
          <w:p w14:paraId="73EB21CB" w14:textId="77777777" w:rsidR="00B862C5" w:rsidRDefault="00B862C5" w:rsidP="00B862C5">
            <w:pPr>
              <w:jc w:val="right"/>
              <w:rPr>
                <w:color w:val="000000"/>
              </w:rPr>
            </w:pPr>
            <w:r>
              <w:rPr>
                <w:color w:val="000000"/>
              </w:rPr>
              <w:t>6,9</w:t>
            </w:r>
          </w:p>
        </w:tc>
        <w:tc>
          <w:tcPr>
            <w:tcW w:w="880" w:type="dxa"/>
            <w:tcBorders>
              <w:top w:val="nil"/>
              <w:left w:val="nil"/>
              <w:bottom w:val="single" w:sz="4" w:space="0" w:color="auto"/>
              <w:right w:val="single" w:sz="4" w:space="0" w:color="auto"/>
            </w:tcBorders>
            <w:shd w:val="clear" w:color="auto" w:fill="auto"/>
            <w:noWrap/>
            <w:vAlign w:val="center"/>
            <w:hideMark/>
          </w:tcPr>
          <w:p w14:paraId="1E7C6B6C" w14:textId="77777777" w:rsidR="00B862C5" w:rsidRDefault="00B862C5" w:rsidP="00B862C5">
            <w:pPr>
              <w:jc w:val="right"/>
              <w:rPr>
                <w:color w:val="000000"/>
              </w:rPr>
            </w:pPr>
            <w:r>
              <w:rPr>
                <w:color w:val="000000"/>
              </w:rPr>
              <w:t>232,7</w:t>
            </w:r>
          </w:p>
        </w:tc>
        <w:tc>
          <w:tcPr>
            <w:tcW w:w="1075" w:type="dxa"/>
            <w:tcBorders>
              <w:top w:val="nil"/>
              <w:left w:val="nil"/>
              <w:bottom w:val="single" w:sz="4" w:space="0" w:color="auto"/>
              <w:right w:val="single" w:sz="4" w:space="0" w:color="auto"/>
            </w:tcBorders>
            <w:shd w:val="clear" w:color="auto" w:fill="auto"/>
            <w:noWrap/>
            <w:vAlign w:val="center"/>
            <w:hideMark/>
          </w:tcPr>
          <w:p w14:paraId="2631DFAF" w14:textId="77777777" w:rsidR="00B862C5" w:rsidRDefault="00B862C5" w:rsidP="00B862C5">
            <w:pPr>
              <w:jc w:val="right"/>
              <w:rPr>
                <w:color w:val="000000"/>
              </w:rPr>
            </w:pPr>
            <w:r>
              <w:rPr>
                <w:color w:val="000000"/>
              </w:rPr>
              <w:t>439,5</w:t>
            </w:r>
          </w:p>
        </w:tc>
        <w:tc>
          <w:tcPr>
            <w:tcW w:w="880" w:type="dxa"/>
            <w:tcBorders>
              <w:top w:val="nil"/>
              <w:left w:val="nil"/>
              <w:bottom w:val="single" w:sz="4" w:space="0" w:color="auto"/>
              <w:right w:val="single" w:sz="4" w:space="0" w:color="auto"/>
            </w:tcBorders>
            <w:shd w:val="clear" w:color="auto" w:fill="auto"/>
            <w:noWrap/>
            <w:vAlign w:val="center"/>
            <w:hideMark/>
          </w:tcPr>
          <w:p w14:paraId="625F010F" w14:textId="77777777" w:rsidR="00B862C5" w:rsidRDefault="00B862C5" w:rsidP="00B862C5">
            <w:pPr>
              <w:jc w:val="right"/>
              <w:rPr>
                <w:color w:val="000000"/>
              </w:rPr>
            </w:pPr>
            <w:r>
              <w:rPr>
                <w:color w:val="000000"/>
              </w:rPr>
              <w:t>4,1</w:t>
            </w:r>
          </w:p>
        </w:tc>
        <w:tc>
          <w:tcPr>
            <w:tcW w:w="880" w:type="dxa"/>
            <w:tcBorders>
              <w:top w:val="nil"/>
              <w:left w:val="nil"/>
              <w:bottom w:val="single" w:sz="4" w:space="0" w:color="auto"/>
              <w:right w:val="single" w:sz="4" w:space="0" w:color="auto"/>
            </w:tcBorders>
            <w:shd w:val="clear" w:color="auto" w:fill="auto"/>
            <w:noWrap/>
            <w:vAlign w:val="center"/>
            <w:hideMark/>
          </w:tcPr>
          <w:p w14:paraId="71B87709" w14:textId="77777777" w:rsidR="00B862C5" w:rsidRDefault="00B862C5" w:rsidP="00B862C5">
            <w:pPr>
              <w:jc w:val="right"/>
              <w:rPr>
                <w:color w:val="000000"/>
              </w:rPr>
            </w:pPr>
            <w:r>
              <w:rPr>
                <w:color w:val="000000"/>
              </w:rPr>
              <w:t>4,8</w:t>
            </w:r>
          </w:p>
        </w:tc>
        <w:tc>
          <w:tcPr>
            <w:tcW w:w="1150" w:type="dxa"/>
            <w:tcBorders>
              <w:top w:val="nil"/>
              <w:left w:val="nil"/>
              <w:bottom w:val="single" w:sz="4" w:space="0" w:color="auto"/>
              <w:right w:val="single" w:sz="4" w:space="0" w:color="auto"/>
            </w:tcBorders>
            <w:shd w:val="clear" w:color="auto" w:fill="auto"/>
            <w:noWrap/>
            <w:vAlign w:val="center"/>
            <w:hideMark/>
          </w:tcPr>
          <w:p w14:paraId="4CBB8543" w14:textId="77777777" w:rsidR="00B862C5" w:rsidRDefault="00B862C5" w:rsidP="00B862C5">
            <w:pPr>
              <w:jc w:val="right"/>
              <w:rPr>
                <w:color w:val="000000"/>
              </w:rPr>
            </w:pPr>
            <w:r>
              <w:rPr>
                <w:color w:val="000000"/>
              </w:rPr>
              <w:t>2,1</w:t>
            </w:r>
          </w:p>
        </w:tc>
      </w:tr>
      <w:tr w:rsidR="00B862C5" w:rsidRPr="007755B9" w14:paraId="674D131D" w14:textId="77777777" w:rsidTr="00B862C5">
        <w:trPr>
          <w:trHeight w:val="315"/>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14:paraId="432A7D13" w14:textId="77777777" w:rsidR="00B862C5" w:rsidRPr="007755B9" w:rsidRDefault="00B862C5" w:rsidP="00B862C5">
            <w:pPr>
              <w:jc w:val="left"/>
              <w:rPr>
                <w:color w:val="000000"/>
                <w:szCs w:val="24"/>
                <w:lang w:val="sr-Latn-RS" w:eastAsia="sr-Latn-RS"/>
              </w:rPr>
            </w:pPr>
            <w:r w:rsidRPr="007755B9">
              <w:rPr>
                <w:color w:val="000000"/>
                <w:szCs w:val="24"/>
                <w:lang w:val="sr-Latn-RS" w:eastAsia="sr-Latn-RS"/>
              </w:rPr>
              <w:t>2920, Изданачке мешовите шуме багрема</w:t>
            </w:r>
          </w:p>
        </w:tc>
        <w:tc>
          <w:tcPr>
            <w:tcW w:w="1104" w:type="dxa"/>
            <w:tcBorders>
              <w:top w:val="nil"/>
              <w:left w:val="nil"/>
              <w:bottom w:val="single" w:sz="4" w:space="0" w:color="auto"/>
              <w:right w:val="single" w:sz="4" w:space="0" w:color="auto"/>
            </w:tcBorders>
            <w:shd w:val="clear" w:color="auto" w:fill="auto"/>
            <w:noWrap/>
            <w:vAlign w:val="center"/>
            <w:hideMark/>
          </w:tcPr>
          <w:p w14:paraId="500D10CD" w14:textId="77777777" w:rsidR="00B862C5" w:rsidRDefault="00B862C5" w:rsidP="00B862C5">
            <w:pPr>
              <w:jc w:val="right"/>
              <w:rPr>
                <w:color w:val="000000"/>
              </w:rPr>
            </w:pPr>
            <w:r>
              <w:rPr>
                <w:color w:val="000000"/>
              </w:rPr>
              <w:t>150,33</w:t>
            </w:r>
          </w:p>
        </w:tc>
        <w:tc>
          <w:tcPr>
            <w:tcW w:w="880" w:type="dxa"/>
            <w:tcBorders>
              <w:top w:val="nil"/>
              <w:left w:val="nil"/>
              <w:bottom w:val="single" w:sz="4" w:space="0" w:color="auto"/>
              <w:right w:val="single" w:sz="4" w:space="0" w:color="auto"/>
            </w:tcBorders>
            <w:shd w:val="clear" w:color="auto" w:fill="auto"/>
            <w:noWrap/>
            <w:vAlign w:val="center"/>
            <w:hideMark/>
          </w:tcPr>
          <w:p w14:paraId="204A6C94" w14:textId="77777777" w:rsidR="00B862C5" w:rsidRDefault="00B862C5" w:rsidP="00B862C5">
            <w:pPr>
              <w:jc w:val="right"/>
              <w:rPr>
                <w:color w:val="000000"/>
              </w:rPr>
            </w:pPr>
            <w:r>
              <w:rPr>
                <w:color w:val="000000"/>
              </w:rPr>
              <w:t>9,8</w:t>
            </w:r>
          </w:p>
        </w:tc>
        <w:tc>
          <w:tcPr>
            <w:tcW w:w="1246" w:type="dxa"/>
            <w:tcBorders>
              <w:top w:val="nil"/>
              <w:left w:val="nil"/>
              <w:bottom w:val="single" w:sz="4" w:space="0" w:color="auto"/>
              <w:right w:val="single" w:sz="4" w:space="0" w:color="auto"/>
            </w:tcBorders>
            <w:shd w:val="clear" w:color="auto" w:fill="auto"/>
            <w:noWrap/>
            <w:vAlign w:val="center"/>
            <w:hideMark/>
          </w:tcPr>
          <w:p w14:paraId="62343704" w14:textId="77777777" w:rsidR="00B862C5" w:rsidRDefault="00B862C5" w:rsidP="00B862C5">
            <w:pPr>
              <w:jc w:val="right"/>
              <w:rPr>
                <w:color w:val="000000"/>
              </w:rPr>
            </w:pPr>
            <w:r>
              <w:rPr>
                <w:color w:val="000000"/>
              </w:rPr>
              <w:t>37.194,9</w:t>
            </w:r>
          </w:p>
        </w:tc>
        <w:tc>
          <w:tcPr>
            <w:tcW w:w="880" w:type="dxa"/>
            <w:tcBorders>
              <w:top w:val="nil"/>
              <w:left w:val="nil"/>
              <w:bottom w:val="single" w:sz="4" w:space="0" w:color="auto"/>
              <w:right w:val="single" w:sz="4" w:space="0" w:color="auto"/>
            </w:tcBorders>
            <w:shd w:val="clear" w:color="auto" w:fill="auto"/>
            <w:noWrap/>
            <w:vAlign w:val="center"/>
            <w:hideMark/>
          </w:tcPr>
          <w:p w14:paraId="082F78B6" w14:textId="77777777" w:rsidR="00B862C5" w:rsidRDefault="00B862C5" w:rsidP="00B862C5">
            <w:pPr>
              <w:jc w:val="right"/>
              <w:rPr>
                <w:color w:val="000000"/>
              </w:rPr>
            </w:pPr>
            <w:r>
              <w:rPr>
                <w:color w:val="000000"/>
              </w:rPr>
              <w:t>12,0</w:t>
            </w:r>
          </w:p>
        </w:tc>
        <w:tc>
          <w:tcPr>
            <w:tcW w:w="880" w:type="dxa"/>
            <w:tcBorders>
              <w:top w:val="nil"/>
              <w:left w:val="nil"/>
              <w:bottom w:val="single" w:sz="4" w:space="0" w:color="auto"/>
              <w:right w:val="single" w:sz="4" w:space="0" w:color="auto"/>
            </w:tcBorders>
            <w:shd w:val="clear" w:color="auto" w:fill="auto"/>
            <w:noWrap/>
            <w:vAlign w:val="center"/>
            <w:hideMark/>
          </w:tcPr>
          <w:p w14:paraId="203692F2" w14:textId="77777777" w:rsidR="00B862C5" w:rsidRDefault="00B862C5" w:rsidP="00B862C5">
            <w:pPr>
              <w:jc w:val="right"/>
              <w:rPr>
                <w:color w:val="000000"/>
              </w:rPr>
            </w:pPr>
            <w:r>
              <w:rPr>
                <w:color w:val="000000"/>
              </w:rPr>
              <w:t>247,4</w:t>
            </w:r>
          </w:p>
        </w:tc>
        <w:tc>
          <w:tcPr>
            <w:tcW w:w="1075" w:type="dxa"/>
            <w:tcBorders>
              <w:top w:val="nil"/>
              <w:left w:val="nil"/>
              <w:bottom w:val="single" w:sz="4" w:space="0" w:color="auto"/>
              <w:right w:val="single" w:sz="4" w:space="0" w:color="auto"/>
            </w:tcBorders>
            <w:shd w:val="clear" w:color="auto" w:fill="auto"/>
            <w:noWrap/>
            <w:vAlign w:val="center"/>
            <w:hideMark/>
          </w:tcPr>
          <w:p w14:paraId="68B00390" w14:textId="77777777" w:rsidR="00B862C5" w:rsidRDefault="00B862C5" w:rsidP="00B862C5">
            <w:pPr>
              <w:jc w:val="right"/>
              <w:rPr>
                <w:color w:val="000000"/>
              </w:rPr>
            </w:pPr>
            <w:r>
              <w:rPr>
                <w:color w:val="000000"/>
              </w:rPr>
              <w:t>1.063,4</w:t>
            </w:r>
          </w:p>
        </w:tc>
        <w:tc>
          <w:tcPr>
            <w:tcW w:w="880" w:type="dxa"/>
            <w:tcBorders>
              <w:top w:val="nil"/>
              <w:left w:val="nil"/>
              <w:bottom w:val="single" w:sz="4" w:space="0" w:color="auto"/>
              <w:right w:val="single" w:sz="4" w:space="0" w:color="auto"/>
            </w:tcBorders>
            <w:shd w:val="clear" w:color="auto" w:fill="auto"/>
            <w:noWrap/>
            <w:vAlign w:val="center"/>
            <w:hideMark/>
          </w:tcPr>
          <w:p w14:paraId="43858740" w14:textId="77777777" w:rsidR="00B862C5" w:rsidRDefault="00B862C5" w:rsidP="00B862C5">
            <w:pPr>
              <w:jc w:val="right"/>
              <w:rPr>
                <w:color w:val="000000"/>
              </w:rPr>
            </w:pPr>
            <w:r>
              <w:rPr>
                <w:color w:val="000000"/>
              </w:rPr>
              <w:t>9,8</w:t>
            </w:r>
          </w:p>
        </w:tc>
        <w:tc>
          <w:tcPr>
            <w:tcW w:w="880" w:type="dxa"/>
            <w:tcBorders>
              <w:top w:val="nil"/>
              <w:left w:val="nil"/>
              <w:bottom w:val="single" w:sz="4" w:space="0" w:color="auto"/>
              <w:right w:val="single" w:sz="4" w:space="0" w:color="auto"/>
            </w:tcBorders>
            <w:shd w:val="clear" w:color="auto" w:fill="auto"/>
            <w:noWrap/>
            <w:vAlign w:val="center"/>
            <w:hideMark/>
          </w:tcPr>
          <w:p w14:paraId="74A27737" w14:textId="77777777" w:rsidR="00B862C5" w:rsidRDefault="00B862C5" w:rsidP="00B862C5">
            <w:pPr>
              <w:jc w:val="right"/>
              <w:rPr>
                <w:color w:val="000000"/>
              </w:rPr>
            </w:pPr>
            <w:r>
              <w:rPr>
                <w:color w:val="000000"/>
              </w:rPr>
              <w:t>7,1</w:t>
            </w:r>
          </w:p>
        </w:tc>
        <w:tc>
          <w:tcPr>
            <w:tcW w:w="1150" w:type="dxa"/>
            <w:tcBorders>
              <w:top w:val="nil"/>
              <w:left w:val="nil"/>
              <w:bottom w:val="single" w:sz="4" w:space="0" w:color="auto"/>
              <w:right w:val="single" w:sz="4" w:space="0" w:color="auto"/>
            </w:tcBorders>
            <w:shd w:val="clear" w:color="auto" w:fill="auto"/>
            <w:noWrap/>
            <w:vAlign w:val="center"/>
            <w:hideMark/>
          </w:tcPr>
          <w:p w14:paraId="17C47870" w14:textId="77777777" w:rsidR="00B862C5" w:rsidRDefault="00B862C5" w:rsidP="00B862C5">
            <w:pPr>
              <w:jc w:val="right"/>
              <w:rPr>
                <w:color w:val="000000"/>
              </w:rPr>
            </w:pPr>
            <w:r>
              <w:rPr>
                <w:color w:val="000000"/>
              </w:rPr>
              <w:t>2,9</w:t>
            </w:r>
          </w:p>
        </w:tc>
      </w:tr>
      <w:tr w:rsidR="00B862C5" w:rsidRPr="007755B9" w14:paraId="7D060921" w14:textId="77777777" w:rsidTr="00B862C5">
        <w:trPr>
          <w:trHeight w:val="315"/>
        </w:trPr>
        <w:tc>
          <w:tcPr>
            <w:tcW w:w="7655" w:type="dxa"/>
            <w:tcBorders>
              <w:top w:val="nil"/>
              <w:left w:val="single" w:sz="4" w:space="0" w:color="auto"/>
              <w:bottom w:val="single" w:sz="4" w:space="0" w:color="auto"/>
              <w:right w:val="single" w:sz="4" w:space="0" w:color="auto"/>
            </w:tcBorders>
            <w:shd w:val="clear" w:color="auto" w:fill="auto"/>
            <w:noWrap/>
            <w:vAlign w:val="bottom"/>
            <w:hideMark/>
          </w:tcPr>
          <w:p w14:paraId="12E322BE" w14:textId="77777777" w:rsidR="00B862C5" w:rsidRPr="007755B9" w:rsidRDefault="00B862C5" w:rsidP="00B862C5">
            <w:pPr>
              <w:jc w:val="left"/>
              <w:rPr>
                <w:b/>
                <w:bCs/>
                <w:color w:val="000000"/>
                <w:szCs w:val="24"/>
                <w:lang w:val="sr-Latn-RS" w:eastAsia="sr-Latn-RS"/>
              </w:rPr>
            </w:pPr>
            <w:r w:rsidRPr="007755B9">
              <w:rPr>
                <w:b/>
                <w:bCs/>
                <w:color w:val="000000"/>
                <w:szCs w:val="24"/>
                <w:lang w:val="sr-Latn-RS" w:eastAsia="sr-Latn-RS"/>
              </w:rPr>
              <w:t>2 - Мешовите састојине</w:t>
            </w:r>
          </w:p>
        </w:tc>
        <w:tc>
          <w:tcPr>
            <w:tcW w:w="1104" w:type="dxa"/>
            <w:tcBorders>
              <w:top w:val="nil"/>
              <w:left w:val="nil"/>
              <w:bottom w:val="single" w:sz="4" w:space="0" w:color="auto"/>
              <w:right w:val="single" w:sz="4" w:space="0" w:color="auto"/>
            </w:tcBorders>
            <w:shd w:val="clear" w:color="auto" w:fill="auto"/>
            <w:noWrap/>
            <w:vAlign w:val="center"/>
            <w:hideMark/>
          </w:tcPr>
          <w:p w14:paraId="2EB89962" w14:textId="77777777" w:rsidR="00B862C5" w:rsidRDefault="00B862C5" w:rsidP="00B862C5">
            <w:pPr>
              <w:jc w:val="right"/>
              <w:rPr>
                <w:b/>
                <w:bCs/>
                <w:color w:val="000000"/>
              </w:rPr>
            </w:pPr>
            <w:r>
              <w:rPr>
                <w:b/>
                <w:bCs/>
                <w:color w:val="000000"/>
              </w:rPr>
              <w:t>876,68</w:t>
            </w:r>
          </w:p>
        </w:tc>
        <w:tc>
          <w:tcPr>
            <w:tcW w:w="880" w:type="dxa"/>
            <w:tcBorders>
              <w:top w:val="nil"/>
              <w:left w:val="nil"/>
              <w:bottom w:val="single" w:sz="4" w:space="0" w:color="auto"/>
              <w:right w:val="single" w:sz="4" w:space="0" w:color="auto"/>
            </w:tcBorders>
            <w:shd w:val="clear" w:color="auto" w:fill="auto"/>
            <w:noWrap/>
            <w:vAlign w:val="center"/>
            <w:hideMark/>
          </w:tcPr>
          <w:p w14:paraId="7AE10D94" w14:textId="77777777" w:rsidR="00B862C5" w:rsidRDefault="00B862C5" w:rsidP="00B862C5">
            <w:pPr>
              <w:jc w:val="right"/>
              <w:rPr>
                <w:b/>
                <w:bCs/>
                <w:color w:val="000000"/>
              </w:rPr>
            </w:pPr>
            <w:r>
              <w:rPr>
                <w:b/>
                <w:bCs/>
                <w:color w:val="000000"/>
              </w:rPr>
              <w:t>56,9</w:t>
            </w:r>
          </w:p>
        </w:tc>
        <w:tc>
          <w:tcPr>
            <w:tcW w:w="1246" w:type="dxa"/>
            <w:tcBorders>
              <w:top w:val="nil"/>
              <w:left w:val="nil"/>
              <w:bottom w:val="single" w:sz="4" w:space="0" w:color="auto"/>
              <w:right w:val="single" w:sz="4" w:space="0" w:color="auto"/>
            </w:tcBorders>
            <w:shd w:val="clear" w:color="auto" w:fill="auto"/>
            <w:noWrap/>
            <w:vAlign w:val="center"/>
            <w:hideMark/>
          </w:tcPr>
          <w:p w14:paraId="26D2E3D3" w14:textId="77777777" w:rsidR="00B862C5" w:rsidRDefault="00B862C5" w:rsidP="00B862C5">
            <w:pPr>
              <w:jc w:val="right"/>
              <w:rPr>
                <w:b/>
                <w:bCs/>
                <w:color w:val="000000"/>
              </w:rPr>
            </w:pPr>
            <w:r>
              <w:rPr>
                <w:b/>
                <w:bCs/>
                <w:color w:val="000000"/>
              </w:rPr>
              <w:t>235.985,8</w:t>
            </w:r>
          </w:p>
        </w:tc>
        <w:tc>
          <w:tcPr>
            <w:tcW w:w="880" w:type="dxa"/>
            <w:tcBorders>
              <w:top w:val="nil"/>
              <w:left w:val="nil"/>
              <w:bottom w:val="single" w:sz="4" w:space="0" w:color="auto"/>
              <w:right w:val="single" w:sz="4" w:space="0" w:color="auto"/>
            </w:tcBorders>
            <w:shd w:val="clear" w:color="auto" w:fill="auto"/>
            <w:noWrap/>
            <w:vAlign w:val="center"/>
            <w:hideMark/>
          </w:tcPr>
          <w:p w14:paraId="037ACF47" w14:textId="77777777" w:rsidR="00B862C5" w:rsidRDefault="00B862C5" w:rsidP="00B862C5">
            <w:pPr>
              <w:jc w:val="right"/>
              <w:rPr>
                <w:b/>
                <w:bCs/>
                <w:color w:val="000000"/>
              </w:rPr>
            </w:pPr>
            <w:r>
              <w:rPr>
                <w:b/>
                <w:bCs/>
                <w:color w:val="000000"/>
              </w:rPr>
              <w:t>76,2</w:t>
            </w:r>
          </w:p>
        </w:tc>
        <w:tc>
          <w:tcPr>
            <w:tcW w:w="880" w:type="dxa"/>
            <w:tcBorders>
              <w:top w:val="nil"/>
              <w:left w:val="nil"/>
              <w:bottom w:val="single" w:sz="4" w:space="0" w:color="auto"/>
              <w:right w:val="single" w:sz="4" w:space="0" w:color="auto"/>
            </w:tcBorders>
            <w:shd w:val="clear" w:color="auto" w:fill="auto"/>
            <w:noWrap/>
            <w:vAlign w:val="center"/>
            <w:hideMark/>
          </w:tcPr>
          <w:p w14:paraId="196E7E0F" w14:textId="77777777" w:rsidR="00B862C5" w:rsidRDefault="00B862C5" w:rsidP="00B862C5">
            <w:pPr>
              <w:jc w:val="right"/>
              <w:rPr>
                <w:b/>
                <w:bCs/>
                <w:color w:val="000000"/>
              </w:rPr>
            </w:pPr>
            <w:r>
              <w:rPr>
                <w:b/>
                <w:bCs/>
                <w:color w:val="000000"/>
              </w:rPr>
              <w:t>269,2</w:t>
            </w:r>
          </w:p>
        </w:tc>
        <w:tc>
          <w:tcPr>
            <w:tcW w:w="1075" w:type="dxa"/>
            <w:tcBorders>
              <w:top w:val="nil"/>
              <w:left w:val="nil"/>
              <w:bottom w:val="single" w:sz="4" w:space="0" w:color="auto"/>
              <w:right w:val="single" w:sz="4" w:space="0" w:color="auto"/>
            </w:tcBorders>
            <w:shd w:val="clear" w:color="auto" w:fill="auto"/>
            <w:noWrap/>
            <w:vAlign w:val="center"/>
            <w:hideMark/>
          </w:tcPr>
          <w:p w14:paraId="3EE6BFD2" w14:textId="77777777" w:rsidR="00B862C5" w:rsidRDefault="00B862C5" w:rsidP="00B862C5">
            <w:pPr>
              <w:jc w:val="right"/>
              <w:rPr>
                <w:b/>
                <w:bCs/>
                <w:color w:val="000000"/>
              </w:rPr>
            </w:pPr>
            <w:r>
              <w:rPr>
                <w:b/>
                <w:bCs/>
                <w:color w:val="000000"/>
              </w:rPr>
              <w:t>6.897,6</w:t>
            </w:r>
          </w:p>
        </w:tc>
        <w:tc>
          <w:tcPr>
            <w:tcW w:w="880" w:type="dxa"/>
            <w:tcBorders>
              <w:top w:val="nil"/>
              <w:left w:val="nil"/>
              <w:bottom w:val="single" w:sz="4" w:space="0" w:color="auto"/>
              <w:right w:val="single" w:sz="4" w:space="0" w:color="auto"/>
            </w:tcBorders>
            <w:shd w:val="clear" w:color="auto" w:fill="auto"/>
            <w:noWrap/>
            <w:vAlign w:val="center"/>
            <w:hideMark/>
          </w:tcPr>
          <w:p w14:paraId="3559A1DF" w14:textId="77777777" w:rsidR="00B862C5" w:rsidRDefault="00B862C5" w:rsidP="00B862C5">
            <w:pPr>
              <w:jc w:val="right"/>
              <w:rPr>
                <w:b/>
                <w:bCs/>
                <w:color w:val="000000"/>
              </w:rPr>
            </w:pPr>
            <w:r>
              <w:rPr>
                <w:b/>
                <w:bCs/>
                <w:color w:val="000000"/>
              </w:rPr>
              <w:t>63,7</w:t>
            </w:r>
          </w:p>
        </w:tc>
        <w:tc>
          <w:tcPr>
            <w:tcW w:w="880" w:type="dxa"/>
            <w:tcBorders>
              <w:top w:val="nil"/>
              <w:left w:val="nil"/>
              <w:bottom w:val="single" w:sz="4" w:space="0" w:color="auto"/>
              <w:right w:val="single" w:sz="4" w:space="0" w:color="auto"/>
            </w:tcBorders>
            <w:shd w:val="clear" w:color="auto" w:fill="auto"/>
            <w:noWrap/>
            <w:vAlign w:val="center"/>
            <w:hideMark/>
          </w:tcPr>
          <w:p w14:paraId="4AA3C5E6" w14:textId="77777777" w:rsidR="00B862C5" w:rsidRDefault="00B862C5" w:rsidP="00B862C5">
            <w:pPr>
              <w:jc w:val="right"/>
              <w:rPr>
                <w:b/>
                <w:bCs/>
                <w:color w:val="000000"/>
              </w:rPr>
            </w:pPr>
            <w:r>
              <w:rPr>
                <w:b/>
                <w:bCs/>
                <w:color w:val="000000"/>
              </w:rPr>
              <w:t>7,9</w:t>
            </w:r>
          </w:p>
        </w:tc>
        <w:tc>
          <w:tcPr>
            <w:tcW w:w="1150" w:type="dxa"/>
            <w:tcBorders>
              <w:top w:val="nil"/>
              <w:left w:val="nil"/>
              <w:bottom w:val="single" w:sz="4" w:space="0" w:color="auto"/>
              <w:right w:val="single" w:sz="4" w:space="0" w:color="auto"/>
            </w:tcBorders>
            <w:shd w:val="clear" w:color="auto" w:fill="auto"/>
            <w:noWrap/>
            <w:vAlign w:val="center"/>
            <w:hideMark/>
          </w:tcPr>
          <w:p w14:paraId="07EBD2E3" w14:textId="77777777" w:rsidR="00B862C5" w:rsidRDefault="00B862C5" w:rsidP="00B862C5">
            <w:pPr>
              <w:jc w:val="right"/>
              <w:rPr>
                <w:b/>
                <w:bCs/>
                <w:color w:val="000000"/>
              </w:rPr>
            </w:pPr>
            <w:r>
              <w:rPr>
                <w:b/>
                <w:bCs/>
                <w:color w:val="000000"/>
              </w:rPr>
              <w:t>2,9</w:t>
            </w:r>
          </w:p>
        </w:tc>
      </w:tr>
      <w:tr w:rsidR="00B862C5" w:rsidRPr="007755B9" w14:paraId="012B9851" w14:textId="77777777" w:rsidTr="00B862C5">
        <w:trPr>
          <w:trHeight w:val="315"/>
        </w:trPr>
        <w:tc>
          <w:tcPr>
            <w:tcW w:w="7655" w:type="dxa"/>
            <w:tcBorders>
              <w:top w:val="nil"/>
              <w:left w:val="single" w:sz="4" w:space="0" w:color="auto"/>
              <w:bottom w:val="single" w:sz="4" w:space="0" w:color="auto"/>
              <w:right w:val="single" w:sz="4" w:space="0" w:color="auto"/>
            </w:tcBorders>
            <w:shd w:val="clear" w:color="000000" w:fill="D9D9D9"/>
            <w:noWrap/>
            <w:vAlign w:val="bottom"/>
            <w:hideMark/>
          </w:tcPr>
          <w:p w14:paraId="6B993FCE" w14:textId="77777777" w:rsidR="00B862C5" w:rsidRPr="007755B9" w:rsidRDefault="00B862C5" w:rsidP="00B862C5">
            <w:pPr>
              <w:jc w:val="left"/>
              <w:rPr>
                <w:b/>
                <w:bCs/>
                <w:color w:val="000000"/>
                <w:szCs w:val="24"/>
                <w:lang w:val="sr-Latn-RS" w:eastAsia="sr-Latn-RS"/>
              </w:rPr>
            </w:pPr>
            <w:r w:rsidRPr="007755B9">
              <w:rPr>
                <w:b/>
                <w:bCs/>
                <w:color w:val="000000"/>
                <w:szCs w:val="24"/>
                <w:lang w:val="sr-Latn-RS" w:eastAsia="sr-Latn-RS"/>
              </w:rPr>
              <w:t>57 - СРП III степена заштите</w:t>
            </w:r>
          </w:p>
        </w:tc>
        <w:tc>
          <w:tcPr>
            <w:tcW w:w="1104" w:type="dxa"/>
            <w:tcBorders>
              <w:top w:val="nil"/>
              <w:left w:val="nil"/>
              <w:bottom w:val="single" w:sz="4" w:space="0" w:color="auto"/>
              <w:right w:val="single" w:sz="4" w:space="0" w:color="auto"/>
            </w:tcBorders>
            <w:shd w:val="clear" w:color="000000" w:fill="D9D9D9"/>
            <w:noWrap/>
            <w:vAlign w:val="center"/>
            <w:hideMark/>
          </w:tcPr>
          <w:p w14:paraId="7131B5BF" w14:textId="77777777" w:rsidR="00B862C5" w:rsidRDefault="00B862C5" w:rsidP="00B862C5">
            <w:pPr>
              <w:jc w:val="right"/>
              <w:rPr>
                <w:b/>
                <w:bCs/>
                <w:color w:val="000000"/>
              </w:rPr>
            </w:pPr>
            <w:r>
              <w:rPr>
                <w:b/>
                <w:bCs/>
                <w:color w:val="000000"/>
              </w:rPr>
              <w:t>1.539,54</w:t>
            </w:r>
          </w:p>
        </w:tc>
        <w:tc>
          <w:tcPr>
            <w:tcW w:w="880" w:type="dxa"/>
            <w:tcBorders>
              <w:top w:val="nil"/>
              <w:left w:val="nil"/>
              <w:bottom w:val="single" w:sz="4" w:space="0" w:color="auto"/>
              <w:right w:val="single" w:sz="4" w:space="0" w:color="auto"/>
            </w:tcBorders>
            <w:shd w:val="clear" w:color="000000" w:fill="D9D9D9"/>
            <w:noWrap/>
            <w:vAlign w:val="center"/>
            <w:hideMark/>
          </w:tcPr>
          <w:p w14:paraId="1B166097" w14:textId="77777777" w:rsidR="00B862C5" w:rsidRDefault="00B862C5" w:rsidP="00B862C5">
            <w:pPr>
              <w:jc w:val="right"/>
              <w:rPr>
                <w:b/>
                <w:bCs/>
                <w:color w:val="000000"/>
              </w:rPr>
            </w:pPr>
            <w:r>
              <w:rPr>
                <w:b/>
                <w:bCs/>
                <w:color w:val="000000"/>
              </w:rPr>
              <w:t>100,0</w:t>
            </w:r>
          </w:p>
        </w:tc>
        <w:tc>
          <w:tcPr>
            <w:tcW w:w="1246" w:type="dxa"/>
            <w:tcBorders>
              <w:top w:val="nil"/>
              <w:left w:val="nil"/>
              <w:bottom w:val="single" w:sz="4" w:space="0" w:color="auto"/>
              <w:right w:val="single" w:sz="4" w:space="0" w:color="auto"/>
            </w:tcBorders>
            <w:shd w:val="clear" w:color="000000" w:fill="D9D9D9"/>
            <w:noWrap/>
            <w:vAlign w:val="center"/>
            <w:hideMark/>
          </w:tcPr>
          <w:p w14:paraId="4484529A" w14:textId="77777777" w:rsidR="00B862C5" w:rsidRDefault="00B862C5" w:rsidP="00B862C5">
            <w:pPr>
              <w:jc w:val="right"/>
              <w:rPr>
                <w:b/>
                <w:bCs/>
                <w:color w:val="000000"/>
              </w:rPr>
            </w:pPr>
            <w:r>
              <w:rPr>
                <w:b/>
                <w:bCs/>
                <w:color w:val="000000"/>
              </w:rPr>
              <w:t>309.597,2</w:t>
            </w:r>
          </w:p>
        </w:tc>
        <w:tc>
          <w:tcPr>
            <w:tcW w:w="880" w:type="dxa"/>
            <w:tcBorders>
              <w:top w:val="nil"/>
              <w:left w:val="nil"/>
              <w:bottom w:val="single" w:sz="4" w:space="0" w:color="auto"/>
              <w:right w:val="single" w:sz="4" w:space="0" w:color="auto"/>
            </w:tcBorders>
            <w:shd w:val="clear" w:color="000000" w:fill="D9D9D9"/>
            <w:noWrap/>
            <w:vAlign w:val="center"/>
            <w:hideMark/>
          </w:tcPr>
          <w:p w14:paraId="2361BE4E" w14:textId="77777777" w:rsidR="00B862C5" w:rsidRDefault="00B862C5" w:rsidP="00B862C5">
            <w:pPr>
              <w:jc w:val="right"/>
              <w:rPr>
                <w:b/>
                <w:bCs/>
                <w:color w:val="000000"/>
              </w:rPr>
            </w:pPr>
            <w:r>
              <w:rPr>
                <w:b/>
                <w:bCs/>
                <w:color w:val="000000"/>
              </w:rPr>
              <w:t>100,0</w:t>
            </w:r>
          </w:p>
        </w:tc>
        <w:tc>
          <w:tcPr>
            <w:tcW w:w="880" w:type="dxa"/>
            <w:tcBorders>
              <w:top w:val="nil"/>
              <w:left w:val="nil"/>
              <w:bottom w:val="single" w:sz="4" w:space="0" w:color="auto"/>
              <w:right w:val="single" w:sz="4" w:space="0" w:color="auto"/>
            </w:tcBorders>
            <w:shd w:val="clear" w:color="000000" w:fill="D9D9D9"/>
            <w:noWrap/>
            <w:vAlign w:val="center"/>
            <w:hideMark/>
          </w:tcPr>
          <w:p w14:paraId="77CE8070" w14:textId="77777777" w:rsidR="00B862C5" w:rsidRDefault="00B862C5" w:rsidP="00B862C5">
            <w:pPr>
              <w:jc w:val="right"/>
              <w:rPr>
                <w:b/>
                <w:bCs/>
                <w:color w:val="000000"/>
              </w:rPr>
            </w:pPr>
            <w:r>
              <w:rPr>
                <w:b/>
                <w:bCs/>
                <w:color w:val="000000"/>
              </w:rPr>
              <w:t>201,1</w:t>
            </w:r>
          </w:p>
        </w:tc>
        <w:tc>
          <w:tcPr>
            <w:tcW w:w="1075" w:type="dxa"/>
            <w:tcBorders>
              <w:top w:val="nil"/>
              <w:left w:val="nil"/>
              <w:bottom w:val="single" w:sz="4" w:space="0" w:color="auto"/>
              <w:right w:val="single" w:sz="4" w:space="0" w:color="auto"/>
            </w:tcBorders>
            <w:shd w:val="clear" w:color="000000" w:fill="D9D9D9"/>
            <w:noWrap/>
            <w:vAlign w:val="center"/>
            <w:hideMark/>
          </w:tcPr>
          <w:p w14:paraId="48223B2E" w14:textId="77777777" w:rsidR="00B862C5" w:rsidRDefault="00B862C5" w:rsidP="00B862C5">
            <w:pPr>
              <w:jc w:val="right"/>
              <w:rPr>
                <w:b/>
                <w:bCs/>
                <w:color w:val="000000"/>
              </w:rPr>
            </w:pPr>
            <w:r>
              <w:rPr>
                <w:b/>
                <w:bCs/>
                <w:color w:val="000000"/>
              </w:rPr>
              <w:t>10.833,4</w:t>
            </w:r>
          </w:p>
        </w:tc>
        <w:tc>
          <w:tcPr>
            <w:tcW w:w="880" w:type="dxa"/>
            <w:tcBorders>
              <w:top w:val="nil"/>
              <w:left w:val="nil"/>
              <w:bottom w:val="single" w:sz="4" w:space="0" w:color="auto"/>
              <w:right w:val="single" w:sz="4" w:space="0" w:color="auto"/>
            </w:tcBorders>
            <w:shd w:val="clear" w:color="000000" w:fill="D9D9D9"/>
            <w:noWrap/>
            <w:vAlign w:val="center"/>
            <w:hideMark/>
          </w:tcPr>
          <w:p w14:paraId="64451C2A" w14:textId="77777777" w:rsidR="00B862C5" w:rsidRDefault="00B862C5" w:rsidP="00B862C5">
            <w:pPr>
              <w:jc w:val="right"/>
              <w:rPr>
                <w:b/>
                <w:bCs/>
                <w:color w:val="000000"/>
              </w:rPr>
            </w:pPr>
            <w:r>
              <w:rPr>
                <w:b/>
                <w:bCs/>
                <w:color w:val="000000"/>
              </w:rPr>
              <w:t>100,0</w:t>
            </w:r>
          </w:p>
        </w:tc>
        <w:tc>
          <w:tcPr>
            <w:tcW w:w="880" w:type="dxa"/>
            <w:tcBorders>
              <w:top w:val="nil"/>
              <w:left w:val="nil"/>
              <w:bottom w:val="single" w:sz="4" w:space="0" w:color="auto"/>
              <w:right w:val="single" w:sz="4" w:space="0" w:color="auto"/>
            </w:tcBorders>
            <w:shd w:val="clear" w:color="000000" w:fill="D9D9D9"/>
            <w:noWrap/>
            <w:vAlign w:val="center"/>
            <w:hideMark/>
          </w:tcPr>
          <w:p w14:paraId="4A5669E6" w14:textId="77777777" w:rsidR="00B862C5" w:rsidRDefault="00B862C5" w:rsidP="00B862C5">
            <w:pPr>
              <w:jc w:val="right"/>
              <w:rPr>
                <w:b/>
                <w:bCs/>
                <w:color w:val="000000"/>
              </w:rPr>
            </w:pPr>
            <w:r>
              <w:rPr>
                <w:b/>
                <w:bCs/>
                <w:color w:val="000000"/>
              </w:rPr>
              <w:t>7,0</w:t>
            </w:r>
          </w:p>
        </w:tc>
        <w:tc>
          <w:tcPr>
            <w:tcW w:w="1150" w:type="dxa"/>
            <w:tcBorders>
              <w:top w:val="nil"/>
              <w:left w:val="nil"/>
              <w:bottom w:val="single" w:sz="4" w:space="0" w:color="auto"/>
              <w:right w:val="single" w:sz="4" w:space="0" w:color="auto"/>
            </w:tcBorders>
            <w:shd w:val="clear" w:color="000000" w:fill="D9D9D9"/>
            <w:noWrap/>
            <w:vAlign w:val="center"/>
            <w:hideMark/>
          </w:tcPr>
          <w:p w14:paraId="702972F2" w14:textId="77777777" w:rsidR="00B862C5" w:rsidRDefault="00B862C5" w:rsidP="00B862C5">
            <w:pPr>
              <w:jc w:val="right"/>
              <w:rPr>
                <w:b/>
                <w:bCs/>
                <w:color w:val="000000"/>
              </w:rPr>
            </w:pPr>
            <w:r>
              <w:rPr>
                <w:b/>
                <w:bCs/>
                <w:color w:val="000000"/>
              </w:rPr>
              <w:t>3,5</w:t>
            </w:r>
          </w:p>
        </w:tc>
      </w:tr>
      <w:tr w:rsidR="00B862C5" w:rsidRPr="007755B9" w14:paraId="1689717C" w14:textId="77777777" w:rsidTr="00B862C5">
        <w:trPr>
          <w:trHeight w:val="315"/>
        </w:trPr>
        <w:tc>
          <w:tcPr>
            <w:tcW w:w="7655" w:type="dxa"/>
            <w:tcBorders>
              <w:top w:val="nil"/>
              <w:left w:val="single" w:sz="4" w:space="0" w:color="auto"/>
              <w:bottom w:val="single" w:sz="4" w:space="0" w:color="auto"/>
              <w:right w:val="single" w:sz="4" w:space="0" w:color="auto"/>
            </w:tcBorders>
            <w:shd w:val="clear" w:color="000000" w:fill="BFBFBF"/>
            <w:noWrap/>
            <w:vAlign w:val="bottom"/>
            <w:hideMark/>
          </w:tcPr>
          <w:p w14:paraId="007F0C35" w14:textId="77777777" w:rsidR="00B862C5" w:rsidRPr="007755B9" w:rsidRDefault="00B862C5" w:rsidP="00B862C5">
            <w:pPr>
              <w:jc w:val="left"/>
              <w:rPr>
                <w:b/>
                <w:bCs/>
                <w:color w:val="000000"/>
                <w:szCs w:val="24"/>
                <w:lang w:val="sr-Latn-RS" w:eastAsia="sr-Latn-RS"/>
              </w:rPr>
            </w:pPr>
            <w:r w:rsidRPr="007755B9">
              <w:rPr>
                <w:b/>
                <w:bCs/>
                <w:color w:val="000000"/>
                <w:szCs w:val="24"/>
                <w:lang w:val="sr-Latn-RS" w:eastAsia="sr-Latn-RS"/>
              </w:rPr>
              <w:t>Укупно ГЈ</w:t>
            </w:r>
          </w:p>
        </w:tc>
        <w:tc>
          <w:tcPr>
            <w:tcW w:w="1104" w:type="dxa"/>
            <w:tcBorders>
              <w:top w:val="nil"/>
              <w:left w:val="nil"/>
              <w:bottom w:val="single" w:sz="4" w:space="0" w:color="auto"/>
              <w:right w:val="single" w:sz="4" w:space="0" w:color="auto"/>
            </w:tcBorders>
            <w:shd w:val="clear" w:color="000000" w:fill="BFBFBF"/>
            <w:noWrap/>
            <w:vAlign w:val="center"/>
            <w:hideMark/>
          </w:tcPr>
          <w:p w14:paraId="25040A40" w14:textId="77777777" w:rsidR="00B862C5" w:rsidRDefault="00B862C5" w:rsidP="00B862C5">
            <w:pPr>
              <w:jc w:val="right"/>
              <w:rPr>
                <w:b/>
                <w:bCs/>
                <w:color w:val="000000"/>
              </w:rPr>
            </w:pPr>
            <w:r>
              <w:rPr>
                <w:b/>
                <w:bCs/>
                <w:color w:val="000000"/>
              </w:rPr>
              <w:t>1.764,88</w:t>
            </w:r>
          </w:p>
        </w:tc>
        <w:tc>
          <w:tcPr>
            <w:tcW w:w="880" w:type="dxa"/>
            <w:tcBorders>
              <w:top w:val="nil"/>
              <w:left w:val="nil"/>
              <w:bottom w:val="single" w:sz="4" w:space="0" w:color="auto"/>
              <w:right w:val="single" w:sz="4" w:space="0" w:color="auto"/>
            </w:tcBorders>
            <w:shd w:val="clear" w:color="000000" w:fill="BFBFBF"/>
            <w:noWrap/>
            <w:vAlign w:val="center"/>
            <w:hideMark/>
          </w:tcPr>
          <w:p w14:paraId="2709F2AF" w14:textId="77777777" w:rsidR="00B862C5" w:rsidRDefault="00B862C5" w:rsidP="00B862C5">
            <w:pPr>
              <w:jc w:val="right"/>
              <w:rPr>
                <w:b/>
                <w:bCs/>
                <w:color w:val="000000"/>
              </w:rPr>
            </w:pPr>
            <w:r>
              <w:rPr>
                <w:b/>
                <w:bCs/>
                <w:color w:val="000000"/>
              </w:rPr>
              <w:t>100,0</w:t>
            </w:r>
          </w:p>
        </w:tc>
        <w:tc>
          <w:tcPr>
            <w:tcW w:w="1246" w:type="dxa"/>
            <w:tcBorders>
              <w:top w:val="nil"/>
              <w:left w:val="nil"/>
              <w:bottom w:val="single" w:sz="4" w:space="0" w:color="auto"/>
              <w:right w:val="single" w:sz="4" w:space="0" w:color="auto"/>
            </w:tcBorders>
            <w:shd w:val="clear" w:color="000000" w:fill="BFBFBF"/>
            <w:noWrap/>
            <w:vAlign w:val="center"/>
            <w:hideMark/>
          </w:tcPr>
          <w:p w14:paraId="43AFDBF5" w14:textId="77777777" w:rsidR="00B862C5" w:rsidRDefault="00B862C5" w:rsidP="00B862C5">
            <w:pPr>
              <w:jc w:val="right"/>
              <w:rPr>
                <w:b/>
                <w:bCs/>
                <w:color w:val="000000"/>
              </w:rPr>
            </w:pPr>
            <w:r>
              <w:rPr>
                <w:b/>
                <w:bCs/>
                <w:color w:val="000000"/>
              </w:rPr>
              <w:t>353.643,0</w:t>
            </w:r>
          </w:p>
        </w:tc>
        <w:tc>
          <w:tcPr>
            <w:tcW w:w="880" w:type="dxa"/>
            <w:tcBorders>
              <w:top w:val="nil"/>
              <w:left w:val="nil"/>
              <w:bottom w:val="single" w:sz="4" w:space="0" w:color="auto"/>
              <w:right w:val="single" w:sz="4" w:space="0" w:color="auto"/>
            </w:tcBorders>
            <w:shd w:val="clear" w:color="000000" w:fill="BFBFBF"/>
            <w:noWrap/>
            <w:vAlign w:val="center"/>
            <w:hideMark/>
          </w:tcPr>
          <w:p w14:paraId="4C9626EC" w14:textId="77777777" w:rsidR="00B862C5" w:rsidRDefault="00B862C5" w:rsidP="00B862C5">
            <w:pPr>
              <w:jc w:val="right"/>
              <w:rPr>
                <w:b/>
                <w:bCs/>
                <w:color w:val="000000"/>
              </w:rPr>
            </w:pPr>
            <w:r>
              <w:rPr>
                <w:b/>
                <w:bCs/>
                <w:color w:val="000000"/>
              </w:rPr>
              <w:t>100,0</w:t>
            </w:r>
          </w:p>
        </w:tc>
        <w:tc>
          <w:tcPr>
            <w:tcW w:w="880" w:type="dxa"/>
            <w:tcBorders>
              <w:top w:val="nil"/>
              <w:left w:val="nil"/>
              <w:bottom w:val="single" w:sz="4" w:space="0" w:color="auto"/>
              <w:right w:val="single" w:sz="4" w:space="0" w:color="auto"/>
            </w:tcBorders>
            <w:shd w:val="clear" w:color="000000" w:fill="BFBFBF"/>
            <w:noWrap/>
            <w:vAlign w:val="center"/>
            <w:hideMark/>
          </w:tcPr>
          <w:p w14:paraId="376016E2" w14:textId="77777777" w:rsidR="00B862C5" w:rsidRDefault="00B862C5" w:rsidP="00B862C5">
            <w:pPr>
              <w:jc w:val="right"/>
              <w:rPr>
                <w:b/>
                <w:bCs/>
                <w:color w:val="000000"/>
              </w:rPr>
            </w:pPr>
            <w:r>
              <w:rPr>
                <w:b/>
                <w:bCs/>
                <w:color w:val="000000"/>
              </w:rPr>
              <w:t>200,4</w:t>
            </w:r>
          </w:p>
        </w:tc>
        <w:tc>
          <w:tcPr>
            <w:tcW w:w="1075" w:type="dxa"/>
            <w:tcBorders>
              <w:top w:val="nil"/>
              <w:left w:val="nil"/>
              <w:bottom w:val="single" w:sz="4" w:space="0" w:color="auto"/>
              <w:right w:val="single" w:sz="4" w:space="0" w:color="auto"/>
            </w:tcBorders>
            <w:shd w:val="clear" w:color="000000" w:fill="BFBFBF"/>
            <w:noWrap/>
            <w:vAlign w:val="center"/>
            <w:hideMark/>
          </w:tcPr>
          <w:p w14:paraId="7C5AAC32" w14:textId="77777777" w:rsidR="00B862C5" w:rsidRDefault="00B862C5" w:rsidP="00B862C5">
            <w:pPr>
              <w:jc w:val="right"/>
              <w:rPr>
                <w:b/>
                <w:bCs/>
                <w:color w:val="000000"/>
              </w:rPr>
            </w:pPr>
            <w:r>
              <w:rPr>
                <w:b/>
                <w:bCs/>
                <w:color w:val="000000"/>
              </w:rPr>
              <w:t>11.709,6</w:t>
            </w:r>
          </w:p>
        </w:tc>
        <w:tc>
          <w:tcPr>
            <w:tcW w:w="880" w:type="dxa"/>
            <w:tcBorders>
              <w:top w:val="nil"/>
              <w:left w:val="nil"/>
              <w:bottom w:val="single" w:sz="4" w:space="0" w:color="auto"/>
              <w:right w:val="single" w:sz="4" w:space="0" w:color="auto"/>
            </w:tcBorders>
            <w:shd w:val="clear" w:color="000000" w:fill="BFBFBF"/>
            <w:noWrap/>
            <w:vAlign w:val="center"/>
            <w:hideMark/>
          </w:tcPr>
          <w:p w14:paraId="3D8D0109" w14:textId="77777777" w:rsidR="00B862C5" w:rsidRDefault="00B862C5" w:rsidP="00B862C5">
            <w:pPr>
              <w:jc w:val="right"/>
              <w:rPr>
                <w:b/>
                <w:bCs/>
                <w:color w:val="000000"/>
              </w:rPr>
            </w:pPr>
            <w:r>
              <w:rPr>
                <w:b/>
                <w:bCs/>
                <w:color w:val="000000"/>
              </w:rPr>
              <w:t>100,0</w:t>
            </w:r>
          </w:p>
        </w:tc>
        <w:tc>
          <w:tcPr>
            <w:tcW w:w="880" w:type="dxa"/>
            <w:tcBorders>
              <w:top w:val="nil"/>
              <w:left w:val="nil"/>
              <w:bottom w:val="single" w:sz="4" w:space="0" w:color="auto"/>
              <w:right w:val="single" w:sz="4" w:space="0" w:color="auto"/>
            </w:tcBorders>
            <w:shd w:val="clear" w:color="000000" w:fill="BFBFBF"/>
            <w:noWrap/>
            <w:vAlign w:val="center"/>
            <w:hideMark/>
          </w:tcPr>
          <w:p w14:paraId="656D8E4F" w14:textId="77777777" w:rsidR="00B862C5" w:rsidRDefault="00B862C5" w:rsidP="00B862C5">
            <w:pPr>
              <w:jc w:val="right"/>
              <w:rPr>
                <w:b/>
                <w:bCs/>
                <w:color w:val="000000"/>
              </w:rPr>
            </w:pPr>
            <w:r>
              <w:rPr>
                <w:b/>
                <w:bCs/>
                <w:color w:val="000000"/>
              </w:rPr>
              <w:t>6,6</w:t>
            </w:r>
          </w:p>
        </w:tc>
        <w:tc>
          <w:tcPr>
            <w:tcW w:w="1150" w:type="dxa"/>
            <w:tcBorders>
              <w:top w:val="nil"/>
              <w:left w:val="nil"/>
              <w:bottom w:val="single" w:sz="4" w:space="0" w:color="auto"/>
              <w:right w:val="single" w:sz="4" w:space="0" w:color="auto"/>
            </w:tcBorders>
            <w:shd w:val="clear" w:color="000000" w:fill="BFBFBF"/>
            <w:noWrap/>
            <w:vAlign w:val="center"/>
            <w:hideMark/>
          </w:tcPr>
          <w:p w14:paraId="36F956F3" w14:textId="77777777" w:rsidR="00B862C5" w:rsidRDefault="00B862C5" w:rsidP="00B862C5">
            <w:pPr>
              <w:jc w:val="right"/>
              <w:rPr>
                <w:b/>
                <w:bCs/>
                <w:color w:val="000000"/>
              </w:rPr>
            </w:pPr>
            <w:r>
              <w:rPr>
                <w:b/>
                <w:bCs/>
                <w:color w:val="000000"/>
              </w:rPr>
              <w:t>3,3</w:t>
            </w:r>
          </w:p>
        </w:tc>
      </w:tr>
    </w:tbl>
    <w:p w14:paraId="31D36748" w14:textId="77777777" w:rsidR="00CF1317" w:rsidRDefault="00CF1317" w:rsidP="00B5350C">
      <w:pPr>
        <w:ind w:firstLine="567"/>
        <w:rPr>
          <w:szCs w:val="24"/>
          <w:lang w:val="sr-Latn-CS"/>
        </w:rPr>
      </w:pPr>
    </w:p>
    <w:p w14:paraId="162E08B4" w14:textId="77777777" w:rsidR="00497172" w:rsidRDefault="00497172" w:rsidP="00B5350C">
      <w:pPr>
        <w:ind w:firstLine="567"/>
        <w:rPr>
          <w:color w:val="000000"/>
          <w:szCs w:val="24"/>
          <w:lang w:val="ru-RU"/>
        </w:rPr>
      </w:pPr>
      <w:r w:rsidRPr="00817A00">
        <w:rPr>
          <w:color w:val="000000"/>
          <w:szCs w:val="24"/>
          <w:lang w:val="ru-RU"/>
        </w:rPr>
        <w:t>Табела 4.</w:t>
      </w:r>
      <w:r>
        <w:rPr>
          <w:color w:val="000000"/>
          <w:szCs w:val="24"/>
          <w:lang w:val="ru-RU"/>
        </w:rPr>
        <w:t>5</w:t>
      </w:r>
      <w:r w:rsidRPr="00817A00">
        <w:rPr>
          <w:color w:val="000000"/>
          <w:szCs w:val="24"/>
          <w:lang w:val="ru-RU"/>
        </w:rPr>
        <w:t>.-</w:t>
      </w:r>
      <w:r>
        <w:rPr>
          <w:color w:val="000000"/>
          <w:szCs w:val="24"/>
          <w:lang w:val="ru-RU"/>
        </w:rPr>
        <w:t>2. –</w:t>
      </w:r>
      <w:r w:rsidRPr="00817A00">
        <w:rPr>
          <w:color w:val="000000"/>
          <w:szCs w:val="24"/>
          <w:lang w:val="ru-RU"/>
        </w:rPr>
        <w:t xml:space="preserve"> Ста</w:t>
      </w:r>
      <w:r w:rsidR="00FB07C4">
        <w:rPr>
          <w:color w:val="000000"/>
          <w:szCs w:val="24"/>
          <w:lang w:val="ru-RU"/>
        </w:rPr>
        <w:t>ње шума по мешовитости</w:t>
      </w:r>
    </w:p>
    <w:tbl>
      <w:tblPr>
        <w:tblW w:w="14312" w:type="dxa"/>
        <w:tblInd w:w="-5" w:type="dxa"/>
        <w:tblLook w:val="04A0" w:firstRow="1" w:lastRow="0" w:firstColumn="1" w:lastColumn="0" w:noHBand="0" w:noVBand="1"/>
      </w:tblPr>
      <w:tblGrid>
        <w:gridCol w:w="4678"/>
        <w:gridCol w:w="1276"/>
        <w:gridCol w:w="840"/>
        <w:gridCol w:w="1570"/>
        <w:gridCol w:w="840"/>
        <w:gridCol w:w="840"/>
        <w:gridCol w:w="1438"/>
        <w:gridCol w:w="840"/>
        <w:gridCol w:w="840"/>
        <w:gridCol w:w="1150"/>
      </w:tblGrid>
      <w:tr w:rsidR="00497172" w:rsidRPr="00497172" w14:paraId="6179F260" w14:textId="77777777" w:rsidTr="001618D0">
        <w:trPr>
          <w:trHeight w:val="315"/>
        </w:trPr>
        <w:tc>
          <w:tcPr>
            <w:tcW w:w="4678"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F10A92B" w14:textId="77777777" w:rsidR="00497172" w:rsidRPr="00497172" w:rsidRDefault="00497172" w:rsidP="00497172">
            <w:pPr>
              <w:jc w:val="center"/>
              <w:rPr>
                <w:b/>
                <w:bCs/>
                <w:color w:val="000000"/>
                <w:szCs w:val="24"/>
                <w:lang w:val="sr-Latn-RS" w:eastAsia="sr-Latn-RS"/>
              </w:rPr>
            </w:pPr>
            <w:r w:rsidRPr="00497172">
              <w:rPr>
                <w:b/>
                <w:bCs/>
                <w:color w:val="000000"/>
                <w:szCs w:val="24"/>
                <w:lang w:val="sr-Latn-RS" w:eastAsia="sr-Latn-RS"/>
              </w:rPr>
              <w:t>Мешовитост / Газдински тип</w:t>
            </w:r>
          </w:p>
        </w:tc>
        <w:tc>
          <w:tcPr>
            <w:tcW w:w="2116"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D36D746" w14:textId="77777777" w:rsidR="00497172" w:rsidRPr="00497172" w:rsidRDefault="00497172" w:rsidP="00497172">
            <w:pPr>
              <w:jc w:val="center"/>
              <w:rPr>
                <w:b/>
                <w:bCs/>
                <w:color w:val="000000"/>
                <w:szCs w:val="24"/>
                <w:lang w:val="sr-Latn-RS" w:eastAsia="sr-Latn-RS"/>
              </w:rPr>
            </w:pPr>
            <w:r w:rsidRPr="00497172">
              <w:rPr>
                <w:b/>
                <w:bCs/>
                <w:color w:val="000000"/>
                <w:szCs w:val="24"/>
                <w:lang w:val="sr-Latn-RS" w:eastAsia="sr-Latn-RS"/>
              </w:rPr>
              <w:t>Површина</w:t>
            </w:r>
          </w:p>
        </w:tc>
        <w:tc>
          <w:tcPr>
            <w:tcW w:w="3250" w:type="dxa"/>
            <w:gridSpan w:val="3"/>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BED6D9F" w14:textId="77777777" w:rsidR="00497172" w:rsidRPr="00497172" w:rsidRDefault="00497172" w:rsidP="00497172">
            <w:pPr>
              <w:jc w:val="center"/>
              <w:rPr>
                <w:b/>
                <w:bCs/>
                <w:color w:val="000000"/>
                <w:szCs w:val="24"/>
                <w:lang w:val="sr-Latn-RS" w:eastAsia="sr-Latn-RS"/>
              </w:rPr>
            </w:pPr>
            <w:r w:rsidRPr="00497172">
              <w:rPr>
                <w:b/>
                <w:bCs/>
                <w:color w:val="000000"/>
                <w:szCs w:val="24"/>
                <w:lang w:val="sr-Latn-RS" w:eastAsia="sr-Latn-RS"/>
              </w:rPr>
              <w:t>Запремина</w:t>
            </w:r>
          </w:p>
        </w:tc>
        <w:tc>
          <w:tcPr>
            <w:tcW w:w="3118" w:type="dxa"/>
            <w:gridSpan w:val="3"/>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E935AC1" w14:textId="77777777" w:rsidR="00497172" w:rsidRPr="00497172" w:rsidRDefault="00497172" w:rsidP="00497172">
            <w:pPr>
              <w:jc w:val="center"/>
              <w:rPr>
                <w:b/>
                <w:bCs/>
                <w:color w:val="000000"/>
                <w:szCs w:val="24"/>
                <w:lang w:val="sr-Latn-RS" w:eastAsia="sr-Latn-RS"/>
              </w:rPr>
            </w:pPr>
            <w:r w:rsidRPr="00497172">
              <w:rPr>
                <w:b/>
                <w:bCs/>
                <w:color w:val="000000"/>
                <w:szCs w:val="24"/>
                <w:lang w:val="sr-Latn-RS" w:eastAsia="sr-Latn-RS"/>
              </w:rPr>
              <w:t>Запремински прираст</w:t>
            </w:r>
          </w:p>
        </w:tc>
        <w:tc>
          <w:tcPr>
            <w:tcW w:w="115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60D90D4" w14:textId="77777777" w:rsidR="00497172" w:rsidRPr="00497172" w:rsidRDefault="00982FAF" w:rsidP="00497172">
            <w:pPr>
              <w:jc w:val="center"/>
              <w:rPr>
                <w:b/>
                <w:bCs/>
                <w:color w:val="000000"/>
                <w:szCs w:val="24"/>
                <w:lang w:val="sr-Latn-RS" w:eastAsia="sr-Latn-RS"/>
              </w:rPr>
            </w:pPr>
            <w:r>
              <w:rPr>
                <w:b/>
                <w:bCs/>
                <w:color w:val="000000"/>
                <w:szCs w:val="24"/>
                <w:lang w:val="sr-Latn-RS" w:eastAsia="sr-Latn-RS"/>
              </w:rPr>
              <w:t>Iv/V*100</w:t>
            </w:r>
          </w:p>
        </w:tc>
      </w:tr>
      <w:tr w:rsidR="00497172" w:rsidRPr="00497172" w14:paraId="6A26E831" w14:textId="77777777" w:rsidTr="001618D0">
        <w:trPr>
          <w:trHeight w:val="375"/>
        </w:trPr>
        <w:tc>
          <w:tcPr>
            <w:tcW w:w="4678"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E543328" w14:textId="77777777" w:rsidR="00497172" w:rsidRPr="00497172" w:rsidRDefault="00497172" w:rsidP="00497172">
            <w:pPr>
              <w:jc w:val="left"/>
              <w:rPr>
                <w:b/>
                <w:bCs/>
                <w:color w:val="000000"/>
                <w:szCs w:val="24"/>
                <w:lang w:val="sr-Latn-RS" w:eastAsia="sr-Latn-RS"/>
              </w:rPr>
            </w:pPr>
          </w:p>
        </w:tc>
        <w:tc>
          <w:tcPr>
            <w:tcW w:w="1276" w:type="dxa"/>
            <w:tcBorders>
              <w:top w:val="nil"/>
              <w:left w:val="nil"/>
              <w:bottom w:val="single" w:sz="4" w:space="0" w:color="auto"/>
              <w:right w:val="single" w:sz="4" w:space="0" w:color="auto"/>
            </w:tcBorders>
            <w:shd w:val="clear" w:color="auto" w:fill="BFBFBF" w:themeFill="background1" w:themeFillShade="BF"/>
            <w:vAlign w:val="center"/>
            <w:hideMark/>
          </w:tcPr>
          <w:p w14:paraId="1F3B36B0" w14:textId="77777777" w:rsidR="00497172" w:rsidRPr="00497172" w:rsidRDefault="00497172" w:rsidP="00497172">
            <w:pPr>
              <w:jc w:val="center"/>
              <w:rPr>
                <w:color w:val="000000"/>
                <w:szCs w:val="24"/>
                <w:lang w:val="sr-Latn-RS" w:eastAsia="sr-Latn-RS"/>
              </w:rPr>
            </w:pPr>
            <w:r w:rsidRPr="00497172">
              <w:rPr>
                <w:color w:val="000000"/>
                <w:szCs w:val="24"/>
                <w:lang w:val="sr-Latn-RS" w:eastAsia="sr-Latn-RS"/>
              </w:rPr>
              <w:t>ха</w:t>
            </w:r>
          </w:p>
        </w:tc>
        <w:tc>
          <w:tcPr>
            <w:tcW w:w="840" w:type="dxa"/>
            <w:tcBorders>
              <w:top w:val="nil"/>
              <w:left w:val="nil"/>
              <w:bottom w:val="single" w:sz="4" w:space="0" w:color="auto"/>
              <w:right w:val="single" w:sz="4" w:space="0" w:color="auto"/>
            </w:tcBorders>
            <w:shd w:val="clear" w:color="auto" w:fill="BFBFBF" w:themeFill="background1" w:themeFillShade="BF"/>
            <w:vAlign w:val="center"/>
            <w:hideMark/>
          </w:tcPr>
          <w:p w14:paraId="3DADB768" w14:textId="77777777" w:rsidR="00497172" w:rsidRPr="00497172" w:rsidRDefault="00497172" w:rsidP="00497172">
            <w:pPr>
              <w:jc w:val="center"/>
              <w:rPr>
                <w:color w:val="000000"/>
                <w:szCs w:val="24"/>
                <w:lang w:val="sr-Latn-RS" w:eastAsia="sr-Latn-RS"/>
              </w:rPr>
            </w:pPr>
            <w:r w:rsidRPr="00497172">
              <w:rPr>
                <w:color w:val="000000"/>
                <w:szCs w:val="24"/>
                <w:lang w:val="sr-Latn-RS" w:eastAsia="sr-Latn-RS"/>
              </w:rPr>
              <w:t>%</w:t>
            </w:r>
          </w:p>
        </w:tc>
        <w:tc>
          <w:tcPr>
            <w:tcW w:w="1570" w:type="dxa"/>
            <w:tcBorders>
              <w:top w:val="nil"/>
              <w:left w:val="nil"/>
              <w:bottom w:val="single" w:sz="4" w:space="0" w:color="auto"/>
              <w:right w:val="single" w:sz="4" w:space="0" w:color="auto"/>
            </w:tcBorders>
            <w:shd w:val="clear" w:color="auto" w:fill="BFBFBF" w:themeFill="background1" w:themeFillShade="BF"/>
            <w:vAlign w:val="center"/>
            <w:hideMark/>
          </w:tcPr>
          <w:p w14:paraId="4C61F6D5" w14:textId="77777777" w:rsidR="00497172" w:rsidRPr="00497172" w:rsidRDefault="00497172" w:rsidP="00497172">
            <w:pPr>
              <w:jc w:val="center"/>
              <w:rPr>
                <w:color w:val="000000"/>
                <w:szCs w:val="24"/>
                <w:lang w:val="sr-Latn-RS" w:eastAsia="sr-Latn-RS"/>
              </w:rPr>
            </w:pPr>
            <w:r w:rsidRPr="00497172">
              <w:rPr>
                <w:color w:val="000000"/>
                <w:szCs w:val="24"/>
                <w:lang w:val="sr-Latn-RS" w:eastAsia="sr-Latn-RS"/>
              </w:rPr>
              <w:t>м</w:t>
            </w:r>
            <w:r w:rsidRPr="00497172">
              <w:rPr>
                <w:color w:val="000000"/>
                <w:szCs w:val="24"/>
                <w:vertAlign w:val="superscript"/>
                <w:lang w:val="sr-Latn-RS" w:eastAsia="sr-Latn-RS"/>
              </w:rPr>
              <w:t>3</w:t>
            </w:r>
          </w:p>
        </w:tc>
        <w:tc>
          <w:tcPr>
            <w:tcW w:w="840" w:type="dxa"/>
            <w:tcBorders>
              <w:top w:val="nil"/>
              <w:left w:val="nil"/>
              <w:bottom w:val="single" w:sz="4" w:space="0" w:color="auto"/>
              <w:right w:val="single" w:sz="4" w:space="0" w:color="auto"/>
            </w:tcBorders>
            <w:shd w:val="clear" w:color="auto" w:fill="BFBFBF" w:themeFill="background1" w:themeFillShade="BF"/>
            <w:vAlign w:val="center"/>
            <w:hideMark/>
          </w:tcPr>
          <w:p w14:paraId="6547325A" w14:textId="77777777" w:rsidR="00497172" w:rsidRPr="00497172" w:rsidRDefault="00497172" w:rsidP="00497172">
            <w:pPr>
              <w:jc w:val="center"/>
              <w:rPr>
                <w:color w:val="000000"/>
                <w:szCs w:val="24"/>
                <w:lang w:val="sr-Latn-RS" w:eastAsia="sr-Latn-RS"/>
              </w:rPr>
            </w:pPr>
            <w:r w:rsidRPr="00497172">
              <w:rPr>
                <w:color w:val="000000"/>
                <w:szCs w:val="24"/>
                <w:lang w:val="sr-Latn-RS" w:eastAsia="sr-Latn-RS"/>
              </w:rPr>
              <w:t>%</w:t>
            </w:r>
          </w:p>
        </w:tc>
        <w:tc>
          <w:tcPr>
            <w:tcW w:w="840" w:type="dxa"/>
            <w:tcBorders>
              <w:top w:val="nil"/>
              <w:left w:val="nil"/>
              <w:bottom w:val="single" w:sz="4" w:space="0" w:color="auto"/>
              <w:right w:val="single" w:sz="4" w:space="0" w:color="auto"/>
            </w:tcBorders>
            <w:shd w:val="clear" w:color="auto" w:fill="BFBFBF" w:themeFill="background1" w:themeFillShade="BF"/>
            <w:vAlign w:val="center"/>
            <w:hideMark/>
          </w:tcPr>
          <w:p w14:paraId="776392E4" w14:textId="77777777" w:rsidR="00497172" w:rsidRPr="00497172" w:rsidRDefault="00497172" w:rsidP="00497172">
            <w:pPr>
              <w:jc w:val="center"/>
              <w:rPr>
                <w:color w:val="000000"/>
                <w:szCs w:val="24"/>
                <w:lang w:val="sr-Latn-RS" w:eastAsia="sr-Latn-RS"/>
              </w:rPr>
            </w:pPr>
            <w:r w:rsidRPr="00497172">
              <w:rPr>
                <w:color w:val="000000"/>
                <w:szCs w:val="24"/>
                <w:lang w:val="sr-Latn-RS" w:eastAsia="sr-Latn-RS"/>
              </w:rPr>
              <w:t>м</w:t>
            </w:r>
            <w:r w:rsidRPr="00497172">
              <w:rPr>
                <w:color w:val="000000"/>
                <w:szCs w:val="24"/>
                <w:vertAlign w:val="superscript"/>
                <w:lang w:val="sr-Latn-RS" w:eastAsia="sr-Latn-RS"/>
              </w:rPr>
              <w:t>3</w:t>
            </w:r>
            <w:r w:rsidRPr="00497172">
              <w:rPr>
                <w:color w:val="000000"/>
                <w:szCs w:val="24"/>
                <w:lang w:val="sr-Latn-RS" w:eastAsia="sr-Latn-RS"/>
              </w:rPr>
              <w:t>/ха</w:t>
            </w:r>
          </w:p>
        </w:tc>
        <w:tc>
          <w:tcPr>
            <w:tcW w:w="1438" w:type="dxa"/>
            <w:tcBorders>
              <w:top w:val="nil"/>
              <w:left w:val="nil"/>
              <w:bottom w:val="single" w:sz="4" w:space="0" w:color="auto"/>
              <w:right w:val="single" w:sz="4" w:space="0" w:color="auto"/>
            </w:tcBorders>
            <w:shd w:val="clear" w:color="auto" w:fill="BFBFBF" w:themeFill="background1" w:themeFillShade="BF"/>
            <w:vAlign w:val="center"/>
            <w:hideMark/>
          </w:tcPr>
          <w:p w14:paraId="420719C2" w14:textId="77777777" w:rsidR="00497172" w:rsidRPr="00497172" w:rsidRDefault="00497172" w:rsidP="00497172">
            <w:pPr>
              <w:jc w:val="center"/>
              <w:rPr>
                <w:color w:val="000000"/>
                <w:szCs w:val="24"/>
                <w:lang w:val="sr-Latn-RS" w:eastAsia="sr-Latn-RS"/>
              </w:rPr>
            </w:pPr>
            <w:r w:rsidRPr="00497172">
              <w:rPr>
                <w:color w:val="000000"/>
                <w:szCs w:val="24"/>
                <w:lang w:val="sr-Latn-RS" w:eastAsia="sr-Latn-RS"/>
              </w:rPr>
              <w:t>м</w:t>
            </w:r>
            <w:r w:rsidRPr="00497172">
              <w:rPr>
                <w:color w:val="000000"/>
                <w:szCs w:val="24"/>
                <w:vertAlign w:val="superscript"/>
                <w:lang w:val="sr-Latn-RS" w:eastAsia="sr-Latn-RS"/>
              </w:rPr>
              <w:t>3</w:t>
            </w:r>
          </w:p>
        </w:tc>
        <w:tc>
          <w:tcPr>
            <w:tcW w:w="840" w:type="dxa"/>
            <w:tcBorders>
              <w:top w:val="nil"/>
              <w:left w:val="nil"/>
              <w:bottom w:val="single" w:sz="4" w:space="0" w:color="auto"/>
              <w:right w:val="single" w:sz="4" w:space="0" w:color="auto"/>
            </w:tcBorders>
            <w:shd w:val="clear" w:color="auto" w:fill="BFBFBF" w:themeFill="background1" w:themeFillShade="BF"/>
            <w:vAlign w:val="center"/>
            <w:hideMark/>
          </w:tcPr>
          <w:p w14:paraId="2573F4BB" w14:textId="77777777" w:rsidR="00497172" w:rsidRPr="00497172" w:rsidRDefault="00497172" w:rsidP="00497172">
            <w:pPr>
              <w:jc w:val="center"/>
              <w:rPr>
                <w:color w:val="000000"/>
                <w:szCs w:val="24"/>
                <w:lang w:val="sr-Latn-RS" w:eastAsia="sr-Latn-RS"/>
              </w:rPr>
            </w:pPr>
            <w:r w:rsidRPr="00497172">
              <w:rPr>
                <w:color w:val="000000"/>
                <w:szCs w:val="24"/>
                <w:lang w:val="sr-Latn-RS" w:eastAsia="sr-Latn-RS"/>
              </w:rPr>
              <w:t>%</w:t>
            </w:r>
          </w:p>
        </w:tc>
        <w:tc>
          <w:tcPr>
            <w:tcW w:w="840" w:type="dxa"/>
            <w:tcBorders>
              <w:top w:val="nil"/>
              <w:left w:val="nil"/>
              <w:bottom w:val="single" w:sz="4" w:space="0" w:color="auto"/>
              <w:right w:val="single" w:sz="4" w:space="0" w:color="auto"/>
            </w:tcBorders>
            <w:shd w:val="clear" w:color="auto" w:fill="BFBFBF" w:themeFill="background1" w:themeFillShade="BF"/>
            <w:vAlign w:val="center"/>
            <w:hideMark/>
          </w:tcPr>
          <w:p w14:paraId="6C8067D2" w14:textId="77777777" w:rsidR="00497172" w:rsidRPr="00497172" w:rsidRDefault="00497172" w:rsidP="00497172">
            <w:pPr>
              <w:jc w:val="center"/>
              <w:rPr>
                <w:color w:val="000000"/>
                <w:szCs w:val="24"/>
                <w:lang w:val="sr-Latn-RS" w:eastAsia="sr-Latn-RS"/>
              </w:rPr>
            </w:pPr>
            <w:r w:rsidRPr="00497172">
              <w:rPr>
                <w:color w:val="000000"/>
                <w:szCs w:val="24"/>
                <w:lang w:val="sr-Latn-RS" w:eastAsia="sr-Latn-RS"/>
              </w:rPr>
              <w:t>м</w:t>
            </w:r>
            <w:r w:rsidRPr="00497172">
              <w:rPr>
                <w:color w:val="000000"/>
                <w:szCs w:val="24"/>
                <w:vertAlign w:val="superscript"/>
                <w:lang w:val="sr-Latn-RS" w:eastAsia="sr-Latn-RS"/>
              </w:rPr>
              <w:t>3</w:t>
            </w:r>
            <w:r w:rsidRPr="00497172">
              <w:rPr>
                <w:color w:val="000000"/>
                <w:szCs w:val="24"/>
                <w:lang w:val="sr-Latn-RS" w:eastAsia="sr-Latn-RS"/>
              </w:rPr>
              <w:t>/ха</w:t>
            </w:r>
          </w:p>
        </w:tc>
        <w:tc>
          <w:tcPr>
            <w:tcW w:w="1150"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51BE4D8" w14:textId="77777777" w:rsidR="00497172" w:rsidRPr="00497172" w:rsidRDefault="00497172" w:rsidP="00497172">
            <w:pPr>
              <w:jc w:val="left"/>
              <w:rPr>
                <w:b/>
                <w:bCs/>
                <w:color w:val="000000"/>
                <w:szCs w:val="24"/>
                <w:lang w:val="sr-Latn-RS" w:eastAsia="sr-Latn-RS"/>
              </w:rPr>
            </w:pPr>
          </w:p>
        </w:tc>
      </w:tr>
      <w:tr w:rsidR="000D2F2A" w:rsidRPr="00497172" w14:paraId="1463D2A5" w14:textId="77777777" w:rsidTr="000D2F2A">
        <w:trPr>
          <w:trHeight w:val="315"/>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71A682B4" w14:textId="77777777" w:rsidR="000D2F2A" w:rsidRPr="00497172" w:rsidRDefault="000D2F2A" w:rsidP="000D2F2A">
            <w:pPr>
              <w:jc w:val="left"/>
              <w:rPr>
                <w:color w:val="000000"/>
                <w:szCs w:val="24"/>
                <w:lang w:val="sr-Latn-RS" w:eastAsia="sr-Latn-RS"/>
              </w:rPr>
            </w:pPr>
            <w:r w:rsidRPr="00497172">
              <w:rPr>
                <w:color w:val="000000"/>
                <w:szCs w:val="24"/>
                <w:lang w:val="sr-Latn-RS" w:eastAsia="sr-Latn-RS"/>
              </w:rPr>
              <w:t>1 - Чисте састојине</w:t>
            </w:r>
          </w:p>
        </w:tc>
        <w:tc>
          <w:tcPr>
            <w:tcW w:w="1276" w:type="dxa"/>
            <w:tcBorders>
              <w:top w:val="nil"/>
              <w:left w:val="nil"/>
              <w:bottom w:val="single" w:sz="4" w:space="0" w:color="auto"/>
              <w:right w:val="single" w:sz="4" w:space="0" w:color="auto"/>
            </w:tcBorders>
            <w:shd w:val="clear" w:color="auto" w:fill="auto"/>
            <w:noWrap/>
            <w:vAlign w:val="center"/>
            <w:hideMark/>
          </w:tcPr>
          <w:p w14:paraId="1BF12A9B" w14:textId="77777777" w:rsidR="000D2F2A" w:rsidRDefault="000D2F2A" w:rsidP="000D2F2A">
            <w:pPr>
              <w:jc w:val="right"/>
              <w:rPr>
                <w:color w:val="000000"/>
              </w:rPr>
            </w:pPr>
            <w:r>
              <w:rPr>
                <w:color w:val="000000"/>
              </w:rPr>
              <w:t>776,79</w:t>
            </w:r>
          </w:p>
        </w:tc>
        <w:tc>
          <w:tcPr>
            <w:tcW w:w="840" w:type="dxa"/>
            <w:tcBorders>
              <w:top w:val="nil"/>
              <w:left w:val="nil"/>
              <w:bottom w:val="single" w:sz="4" w:space="0" w:color="auto"/>
              <w:right w:val="single" w:sz="4" w:space="0" w:color="auto"/>
            </w:tcBorders>
            <w:shd w:val="clear" w:color="auto" w:fill="auto"/>
            <w:noWrap/>
            <w:vAlign w:val="center"/>
            <w:hideMark/>
          </w:tcPr>
          <w:p w14:paraId="0DFC2F7D" w14:textId="77777777" w:rsidR="000D2F2A" w:rsidRDefault="000D2F2A" w:rsidP="000D2F2A">
            <w:pPr>
              <w:jc w:val="right"/>
              <w:rPr>
                <w:color w:val="000000"/>
              </w:rPr>
            </w:pPr>
            <w:r>
              <w:rPr>
                <w:color w:val="000000"/>
              </w:rPr>
              <w:t>44,0</w:t>
            </w:r>
          </w:p>
        </w:tc>
        <w:tc>
          <w:tcPr>
            <w:tcW w:w="1570" w:type="dxa"/>
            <w:tcBorders>
              <w:top w:val="nil"/>
              <w:left w:val="nil"/>
              <w:bottom w:val="single" w:sz="4" w:space="0" w:color="auto"/>
              <w:right w:val="single" w:sz="4" w:space="0" w:color="auto"/>
            </w:tcBorders>
            <w:shd w:val="clear" w:color="auto" w:fill="auto"/>
            <w:noWrap/>
            <w:vAlign w:val="center"/>
            <w:hideMark/>
          </w:tcPr>
          <w:p w14:paraId="1EB68436" w14:textId="77777777" w:rsidR="000D2F2A" w:rsidRDefault="000D2F2A" w:rsidP="000D2F2A">
            <w:pPr>
              <w:jc w:val="right"/>
              <w:rPr>
                <w:color w:val="000000"/>
              </w:rPr>
            </w:pPr>
            <w:r>
              <w:rPr>
                <w:color w:val="000000"/>
              </w:rPr>
              <w:t>80.440,6</w:t>
            </w:r>
          </w:p>
        </w:tc>
        <w:tc>
          <w:tcPr>
            <w:tcW w:w="840" w:type="dxa"/>
            <w:tcBorders>
              <w:top w:val="nil"/>
              <w:left w:val="nil"/>
              <w:bottom w:val="single" w:sz="4" w:space="0" w:color="auto"/>
              <w:right w:val="single" w:sz="4" w:space="0" w:color="auto"/>
            </w:tcBorders>
            <w:shd w:val="clear" w:color="auto" w:fill="auto"/>
            <w:noWrap/>
            <w:vAlign w:val="center"/>
            <w:hideMark/>
          </w:tcPr>
          <w:p w14:paraId="5AFACF20" w14:textId="77777777" w:rsidR="000D2F2A" w:rsidRDefault="000D2F2A" w:rsidP="000D2F2A">
            <w:pPr>
              <w:jc w:val="right"/>
              <w:rPr>
                <w:color w:val="000000"/>
              </w:rPr>
            </w:pPr>
            <w:r>
              <w:rPr>
                <w:color w:val="000000"/>
              </w:rPr>
              <w:t>22,7</w:t>
            </w:r>
          </w:p>
        </w:tc>
        <w:tc>
          <w:tcPr>
            <w:tcW w:w="840" w:type="dxa"/>
            <w:tcBorders>
              <w:top w:val="nil"/>
              <w:left w:val="nil"/>
              <w:bottom w:val="single" w:sz="4" w:space="0" w:color="auto"/>
              <w:right w:val="single" w:sz="4" w:space="0" w:color="auto"/>
            </w:tcBorders>
            <w:shd w:val="clear" w:color="auto" w:fill="auto"/>
            <w:noWrap/>
            <w:vAlign w:val="center"/>
            <w:hideMark/>
          </w:tcPr>
          <w:p w14:paraId="62E8F1B7" w14:textId="77777777" w:rsidR="000D2F2A" w:rsidRDefault="000D2F2A" w:rsidP="000D2F2A">
            <w:pPr>
              <w:jc w:val="right"/>
              <w:rPr>
                <w:color w:val="000000"/>
              </w:rPr>
            </w:pPr>
            <w:r>
              <w:rPr>
                <w:color w:val="000000"/>
              </w:rPr>
              <w:t>103,6</w:t>
            </w:r>
          </w:p>
        </w:tc>
        <w:tc>
          <w:tcPr>
            <w:tcW w:w="1438" w:type="dxa"/>
            <w:tcBorders>
              <w:top w:val="nil"/>
              <w:left w:val="nil"/>
              <w:bottom w:val="single" w:sz="4" w:space="0" w:color="auto"/>
              <w:right w:val="single" w:sz="4" w:space="0" w:color="auto"/>
            </w:tcBorders>
            <w:shd w:val="clear" w:color="auto" w:fill="auto"/>
            <w:noWrap/>
            <w:vAlign w:val="center"/>
            <w:hideMark/>
          </w:tcPr>
          <w:p w14:paraId="1D8DD352" w14:textId="77777777" w:rsidR="000D2F2A" w:rsidRDefault="000D2F2A" w:rsidP="000D2F2A">
            <w:pPr>
              <w:jc w:val="right"/>
              <w:rPr>
                <w:color w:val="000000"/>
              </w:rPr>
            </w:pPr>
            <w:r>
              <w:rPr>
                <w:color w:val="000000"/>
              </w:rPr>
              <w:t>4.122,9</w:t>
            </w:r>
          </w:p>
        </w:tc>
        <w:tc>
          <w:tcPr>
            <w:tcW w:w="840" w:type="dxa"/>
            <w:tcBorders>
              <w:top w:val="nil"/>
              <w:left w:val="nil"/>
              <w:bottom w:val="single" w:sz="4" w:space="0" w:color="auto"/>
              <w:right w:val="single" w:sz="4" w:space="0" w:color="auto"/>
            </w:tcBorders>
            <w:shd w:val="clear" w:color="auto" w:fill="auto"/>
            <w:noWrap/>
            <w:vAlign w:val="center"/>
            <w:hideMark/>
          </w:tcPr>
          <w:p w14:paraId="64F0C275" w14:textId="77777777" w:rsidR="000D2F2A" w:rsidRDefault="000D2F2A" w:rsidP="000D2F2A">
            <w:pPr>
              <w:jc w:val="right"/>
              <w:rPr>
                <w:color w:val="000000"/>
              </w:rPr>
            </w:pPr>
            <w:r>
              <w:rPr>
                <w:color w:val="000000"/>
              </w:rPr>
              <w:t>35,2</w:t>
            </w:r>
          </w:p>
        </w:tc>
        <w:tc>
          <w:tcPr>
            <w:tcW w:w="840" w:type="dxa"/>
            <w:tcBorders>
              <w:top w:val="nil"/>
              <w:left w:val="nil"/>
              <w:bottom w:val="single" w:sz="4" w:space="0" w:color="auto"/>
              <w:right w:val="single" w:sz="4" w:space="0" w:color="auto"/>
            </w:tcBorders>
            <w:shd w:val="clear" w:color="auto" w:fill="auto"/>
            <w:noWrap/>
            <w:vAlign w:val="center"/>
            <w:hideMark/>
          </w:tcPr>
          <w:p w14:paraId="03610243" w14:textId="77777777" w:rsidR="000D2F2A" w:rsidRDefault="000D2F2A" w:rsidP="000D2F2A">
            <w:pPr>
              <w:jc w:val="right"/>
              <w:rPr>
                <w:color w:val="000000"/>
              </w:rPr>
            </w:pPr>
            <w:r>
              <w:rPr>
                <w:color w:val="000000"/>
              </w:rPr>
              <w:t>5,3</w:t>
            </w:r>
          </w:p>
        </w:tc>
        <w:tc>
          <w:tcPr>
            <w:tcW w:w="1150" w:type="dxa"/>
            <w:tcBorders>
              <w:top w:val="nil"/>
              <w:left w:val="nil"/>
              <w:bottom w:val="single" w:sz="4" w:space="0" w:color="auto"/>
              <w:right w:val="single" w:sz="4" w:space="0" w:color="auto"/>
            </w:tcBorders>
            <w:shd w:val="clear" w:color="auto" w:fill="auto"/>
            <w:noWrap/>
            <w:vAlign w:val="center"/>
            <w:hideMark/>
          </w:tcPr>
          <w:p w14:paraId="3BA06C34" w14:textId="77777777" w:rsidR="000D2F2A" w:rsidRDefault="000D2F2A" w:rsidP="000D2F2A">
            <w:pPr>
              <w:jc w:val="right"/>
              <w:rPr>
                <w:color w:val="000000"/>
              </w:rPr>
            </w:pPr>
            <w:r>
              <w:rPr>
                <w:color w:val="000000"/>
              </w:rPr>
              <w:t>5,1</w:t>
            </w:r>
          </w:p>
        </w:tc>
      </w:tr>
      <w:tr w:rsidR="000D2F2A" w:rsidRPr="00497172" w14:paraId="2EDBC7CF" w14:textId="77777777" w:rsidTr="000D2F2A">
        <w:trPr>
          <w:trHeight w:val="315"/>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5494CFEB" w14:textId="77777777" w:rsidR="000D2F2A" w:rsidRPr="00497172" w:rsidRDefault="000D2F2A" w:rsidP="000D2F2A">
            <w:pPr>
              <w:jc w:val="left"/>
              <w:rPr>
                <w:color w:val="000000"/>
                <w:szCs w:val="24"/>
                <w:lang w:val="sr-Latn-RS" w:eastAsia="sr-Latn-RS"/>
              </w:rPr>
            </w:pPr>
            <w:r w:rsidRPr="00497172">
              <w:rPr>
                <w:color w:val="000000"/>
                <w:szCs w:val="24"/>
                <w:lang w:val="sr-Latn-RS" w:eastAsia="sr-Latn-RS"/>
              </w:rPr>
              <w:t>2 - Мешовите састојине</w:t>
            </w:r>
          </w:p>
        </w:tc>
        <w:tc>
          <w:tcPr>
            <w:tcW w:w="1276" w:type="dxa"/>
            <w:tcBorders>
              <w:top w:val="nil"/>
              <w:left w:val="nil"/>
              <w:bottom w:val="single" w:sz="4" w:space="0" w:color="auto"/>
              <w:right w:val="single" w:sz="4" w:space="0" w:color="auto"/>
            </w:tcBorders>
            <w:shd w:val="clear" w:color="auto" w:fill="auto"/>
            <w:noWrap/>
            <w:vAlign w:val="center"/>
            <w:hideMark/>
          </w:tcPr>
          <w:p w14:paraId="6BF94B40" w14:textId="77777777" w:rsidR="000D2F2A" w:rsidRDefault="000D2F2A" w:rsidP="000D2F2A">
            <w:pPr>
              <w:jc w:val="right"/>
              <w:rPr>
                <w:color w:val="000000"/>
              </w:rPr>
            </w:pPr>
            <w:r>
              <w:rPr>
                <w:color w:val="000000"/>
              </w:rPr>
              <w:t>988,09</w:t>
            </w:r>
          </w:p>
        </w:tc>
        <w:tc>
          <w:tcPr>
            <w:tcW w:w="840" w:type="dxa"/>
            <w:tcBorders>
              <w:top w:val="nil"/>
              <w:left w:val="nil"/>
              <w:bottom w:val="single" w:sz="4" w:space="0" w:color="auto"/>
              <w:right w:val="single" w:sz="4" w:space="0" w:color="auto"/>
            </w:tcBorders>
            <w:shd w:val="clear" w:color="auto" w:fill="auto"/>
            <w:noWrap/>
            <w:vAlign w:val="center"/>
            <w:hideMark/>
          </w:tcPr>
          <w:p w14:paraId="55C8D122" w14:textId="77777777" w:rsidR="000D2F2A" w:rsidRDefault="000D2F2A" w:rsidP="000D2F2A">
            <w:pPr>
              <w:jc w:val="right"/>
              <w:rPr>
                <w:color w:val="000000"/>
              </w:rPr>
            </w:pPr>
            <w:r>
              <w:rPr>
                <w:color w:val="000000"/>
              </w:rPr>
              <w:t>56,0</w:t>
            </w:r>
          </w:p>
        </w:tc>
        <w:tc>
          <w:tcPr>
            <w:tcW w:w="1570" w:type="dxa"/>
            <w:tcBorders>
              <w:top w:val="nil"/>
              <w:left w:val="nil"/>
              <w:bottom w:val="single" w:sz="4" w:space="0" w:color="auto"/>
              <w:right w:val="single" w:sz="4" w:space="0" w:color="auto"/>
            </w:tcBorders>
            <w:shd w:val="clear" w:color="auto" w:fill="auto"/>
            <w:noWrap/>
            <w:vAlign w:val="center"/>
            <w:hideMark/>
          </w:tcPr>
          <w:p w14:paraId="140BDAFF" w14:textId="77777777" w:rsidR="000D2F2A" w:rsidRDefault="000D2F2A" w:rsidP="000D2F2A">
            <w:pPr>
              <w:jc w:val="right"/>
              <w:rPr>
                <w:color w:val="000000"/>
              </w:rPr>
            </w:pPr>
            <w:r>
              <w:rPr>
                <w:color w:val="000000"/>
              </w:rPr>
              <w:t>273.202,4</w:t>
            </w:r>
          </w:p>
        </w:tc>
        <w:tc>
          <w:tcPr>
            <w:tcW w:w="840" w:type="dxa"/>
            <w:tcBorders>
              <w:top w:val="nil"/>
              <w:left w:val="nil"/>
              <w:bottom w:val="single" w:sz="4" w:space="0" w:color="auto"/>
              <w:right w:val="single" w:sz="4" w:space="0" w:color="auto"/>
            </w:tcBorders>
            <w:shd w:val="clear" w:color="auto" w:fill="auto"/>
            <w:noWrap/>
            <w:vAlign w:val="center"/>
            <w:hideMark/>
          </w:tcPr>
          <w:p w14:paraId="25DD33B7" w14:textId="77777777" w:rsidR="000D2F2A" w:rsidRDefault="000D2F2A" w:rsidP="000D2F2A">
            <w:pPr>
              <w:jc w:val="right"/>
              <w:rPr>
                <w:color w:val="000000"/>
              </w:rPr>
            </w:pPr>
            <w:r>
              <w:rPr>
                <w:color w:val="000000"/>
              </w:rPr>
              <w:t>77,3</w:t>
            </w:r>
          </w:p>
        </w:tc>
        <w:tc>
          <w:tcPr>
            <w:tcW w:w="840" w:type="dxa"/>
            <w:tcBorders>
              <w:top w:val="nil"/>
              <w:left w:val="nil"/>
              <w:bottom w:val="single" w:sz="4" w:space="0" w:color="auto"/>
              <w:right w:val="single" w:sz="4" w:space="0" w:color="auto"/>
            </w:tcBorders>
            <w:shd w:val="clear" w:color="auto" w:fill="auto"/>
            <w:noWrap/>
            <w:vAlign w:val="center"/>
            <w:hideMark/>
          </w:tcPr>
          <w:p w14:paraId="3215CD78" w14:textId="77777777" w:rsidR="000D2F2A" w:rsidRDefault="000D2F2A" w:rsidP="000D2F2A">
            <w:pPr>
              <w:jc w:val="right"/>
              <w:rPr>
                <w:color w:val="000000"/>
              </w:rPr>
            </w:pPr>
            <w:r>
              <w:rPr>
                <w:color w:val="000000"/>
              </w:rPr>
              <w:t>276,5</w:t>
            </w:r>
          </w:p>
        </w:tc>
        <w:tc>
          <w:tcPr>
            <w:tcW w:w="1438" w:type="dxa"/>
            <w:tcBorders>
              <w:top w:val="nil"/>
              <w:left w:val="nil"/>
              <w:bottom w:val="single" w:sz="4" w:space="0" w:color="auto"/>
              <w:right w:val="single" w:sz="4" w:space="0" w:color="auto"/>
            </w:tcBorders>
            <w:shd w:val="clear" w:color="auto" w:fill="auto"/>
            <w:noWrap/>
            <w:vAlign w:val="center"/>
            <w:hideMark/>
          </w:tcPr>
          <w:p w14:paraId="09785435" w14:textId="77777777" w:rsidR="000D2F2A" w:rsidRDefault="000D2F2A" w:rsidP="000D2F2A">
            <w:pPr>
              <w:jc w:val="right"/>
              <w:rPr>
                <w:color w:val="000000"/>
              </w:rPr>
            </w:pPr>
            <w:r>
              <w:rPr>
                <w:color w:val="000000"/>
              </w:rPr>
              <w:t>7.586,8</w:t>
            </w:r>
          </w:p>
        </w:tc>
        <w:tc>
          <w:tcPr>
            <w:tcW w:w="840" w:type="dxa"/>
            <w:tcBorders>
              <w:top w:val="nil"/>
              <w:left w:val="nil"/>
              <w:bottom w:val="single" w:sz="4" w:space="0" w:color="auto"/>
              <w:right w:val="single" w:sz="4" w:space="0" w:color="auto"/>
            </w:tcBorders>
            <w:shd w:val="clear" w:color="auto" w:fill="auto"/>
            <w:noWrap/>
            <w:vAlign w:val="center"/>
            <w:hideMark/>
          </w:tcPr>
          <w:p w14:paraId="68432009" w14:textId="77777777" w:rsidR="000D2F2A" w:rsidRDefault="000D2F2A" w:rsidP="000D2F2A">
            <w:pPr>
              <w:jc w:val="right"/>
              <w:rPr>
                <w:color w:val="000000"/>
              </w:rPr>
            </w:pPr>
            <w:r>
              <w:rPr>
                <w:color w:val="000000"/>
              </w:rPr>
              <w:t>64,8</w:t>
            </w:r>
          </w:p>
        </w:tc>
        <w:tc>
          <w:tcPr>
            <w:tcW w:w="840" w:type="dxa"/>
            <w:tcBorders>
              <w:top w:val="nil"/>
              <w:left w:val="nil"/>
              <w:bottom w:val="single" w:sz="4" w:space="0" w:color="auto"/>
              <w:right w:val="single" w:sz="4" w:space="0" w:color="auto"/>
            </w:tcBorders>
            <w:shd w:val="clear" w:color="auto" w:fill="auto"/>
            <w:noWrap/>
            <w:vAlign w:val="center"/>
            <w:hideMark/>
          </w:tcPr>
          <w:p w14:paraId="7230EE9B" w14:textId="77777777" w:rsidR="000D2F2A" w:rsidRDefault="000D2F2A" w:rsidP="000D2F2A">
            <w:pPr>
              <w:jc w:val="right"/>
              <w:rPr>
                <w:color w:val="000000"/>
              </w:rPr>
            </w:pPr>
            <w:r>
              <w:rPr>
                <w:color w:val="000000"/>
              </w:rPr>
              <w:t>7,7</w:t>
            </w:r>
          </w:p>
        </w:tc>
        <w:tc>
          <w:tcPr>
            <w:tcW w:w="1150" w:type="dxa"/>
            <w:tcBorders>
              <w:top w:val="nil"/>
              <w:left w:val="nil"/>
              <w:bottom w:val="single" w:sz="4" w:space="0" w:color="auto"/>
              <w:right w:val="single" w:sz="4" w:space="0" w:color="auto"/>
            </w:tcBorders>
            <w:shd w:val="clear" w:color="auto" w:fill="auto"/>
            <w:noWrap/>
            <w:vAlign w:val="center"/>
            <w:hideMark/>
          </w:tcPr>
          <w:p w14:paraId="5A3E9B61" w14:textId="77777777" w:rsidR="000D2F2A" w:rsidRDefault="000D2F2A" w:rsidP="000D2F2A">
            <w:pPr>
              <w:jc w:val="right"/>
              <w:rPr>
                <w:color w:val="000000"/>
              </w:rPr>
            </w:pPr>
            <w:r>
              <w:rPr>
                <w:color w:val="000000"/>
              </w:rPr>
              <w:t>2,8</w:t>
            </w:r>
          </w:p>
        </w:tc>
      </w:tr>
      <w:tr w:rsidR="000D2F2A" w:rsidRPr="000E2BF5" w14:paraId="02BCEA51" w14:textId="77777777" w:rsidTr="000D2F2A">
        <w:trPr>
          <w:trHeight w:val="315"/>
        </w:trPr>
        <w:tc>
          <w:tcPr>
            <w:tcW w:w="4678" w:type="dxa"/>
            <w:tcBorders>
              <w:top w:val="nil"/>
              <w:left w:val="single" w:sz="4" w:space="0" w:color="auto"/>
              <w:bottom w:val="single" w:sz="4" w:space="0" w:color="auto"/>
              <w:right w:val="single" w:sz="4" w:space="0" w:color="auto"/>
            </w:tcBorders>
            <w:shd w:val="clear" w:color="000000" w:fill="BFBFBF"/>
            <w:noWrap/>
            <w:vAlign w:val="center"/>
            <w:hideMark/>
          </w:tcPr>
          <w:p w14:paraId="408D156F" w14:textId="77777777" w:rsidR="000D2F2A" w:rsidRPr="000E2BF5" w:rsidRDefault="000D2F2A" w:rsidP="000D2F2A">
            <w:pPr>
              <w:jc w:val="left"/>
              <w:rPr>
                <w:b/>
                <w:bCs/>
                <w:color w:val="000000"/>
                <w:szCs w:val="24"/>
                <w:lang w:val="sr-Latn-RS" w:eastAsia="sr-Latn-RS"/>
              </w:rPr>
            </w:pPr>
            <w:r w:rsidRPr="000E2BF5">
              <w:rPr>
                <w:b/>
                <w:bCs/>
                <w:color w:val="000000"/>
                <w:szCs w:val="24"/>
                <w:lang w:val="sr-Latn-RS" w:eastAsia="sr-Latn-RS"/>
              </w:rPr>
              <w:t>Укупно ГЈ</w:t>
            </w:r>
          </w:p>
        </w:tc>
        <w:tc>
          <w:tcPr>
            <w:tcW w:w="1276" w:type="dxa"/>
            <w:tcBorders>
              <w:top w:val="nil"/>
              <w:left w:val="nil"/>
              <w:bottom w:val="single" w:sz="4" w:space="0" w:color="auto"/>
              <w:right w:val="single" w:sz="4" w:space="0" w:color="auto"/>
            </w:tcBorders>
            <w:shd w:val="clear" w:color="000000" w:fill="BFBFBF"/>
            <w:noWrap/>
            <w:vAlign w:val="center"/>
            <w:hideMark/>
          </w:tcPr>
          <w:p w14:paraId="7F7C16DE" w14:textId="77777777" w:rsidR="000D2F2A" w:rsidRDefault="000D2F2A" w:rsidP="000D2F2A">
            <w:pPr>
              <w:jc w:val="right"/>
              <w:rPr>
                <w:b/>
                <w:bCs/>
                <w:color w:val="000000"/>
              </w:rPr>
            </w:pPr>
            <w:r>
              <w:rPr>
                <w:b/>
                <w:bCs/>
                <w:color w:val="000000"/>
              </w:rPr>
              <w:t>1.764,88</w:t>
            </w:r>
          </w:p>
        </w:tc>
        <w:tc>
          <w:tcPr>
            <w:tcW w:w="840" w:type="dxa"/>
            <w:tcBorders>
              <w:top w:val="nil"/>
              <w:left w:val="nil"/>
              <w:bottom w:val="single" w:sz="4" w:space="0" w:color="auto"/>
              <w:right w:val="single" w:sz="4" w:space="0" w:color="auto"/>
            </w:tcBorders>
            <w:shd w:val="clear" w:color="000000" w:fill="BFBFBF"/>
            <w:noWrap/>
            <w:vAlign w:val="center"/>
            <w:hideMark/>
          </w:tcPr>
          <w:p w14:paraId="568630CB" w14:textId="77777777" w:rsidR="000D2F2A" w:rsidRDefault="000D2F2A" w:rsidP="000D2F2A">
            <w:pPr>
              <w:jc w:val="right"/>
              <w:rPr>
                <w:b/>
                <w:bCs/>
                <w:color w:val="000000"/>
              </w:rPr>
            </w:pPr>
            <w:r>
              <w:rPr>
                <w:b/>
                <w:bCs/>
                <w:color w:val="000000"/>
              </w:rPr>
              <w:t>100,0</w:t>
            </w:r>
          </w:p>
        </w:tc>
        <w:tc>
          <w:tcPr>
            <w:tcW w:w="1570" w:type="dxa"/>
            <w:tcBorders>
              <w:top w:val="nil"/>
              <w:left w:val="nil"/>
              <w:bottom w:val="single" w:sz="4" w:space="0" w:color="auto"/>
              <w:right w:val="single" w:sz="4" w:space="0" w:color="auto"/>
            </w:tcBorders>
            <w:shd w:val="clear" w:color="000000" w:fill="BFBFBF"/>
            <w:noWrap/>
            <w:vAlign w:val="center"/>
            <w:hideMark/>
          </w:tcPr>
          <w:p w14:paraId="750AB62E" w14:textId="77777777" w:rsidR="000D2F2A" w:rsidRDefault="000D2F2A" w:rsidP="000D2F2A">
            <w:pPr>
              <w:jc w:val="right"/>
              <w:rPr>
                <w:b/>
                <w:bCs/>
                <w:color w:val="000000"/>
              </w:rPr>
            </w:pPr>
            <w:r>
              <w:rPr>
                <w:b/>
                <w:bCs/>
                <w:color w:val="000000"/>
              </w:rPr>
              <w:t>353.643,0</w:t>
            </w:r>
          </w:p>
        </w:tc>
        <w:tc>
          <w:tcPr>
            <w:tcW w:w="840" w:type="dxa"/>
            <w:tcBorders>
              <w:top w:val="nil"/>
              <w:left w:val="nil"/>
              <w:bottom w:val="single" w:sz="4" w:space="0" w:color="auto"/>
              <w:right w:val="single" w:sz="4" w:space="0" w:color="auto"/>
            </w:tcBorders>
            <w:shd w:val="clear" w:color="000000" w:fill="BFBFBF"/>
            <w:noWrap/>
            <w:vAlign w:val="center"/>
            <w:hideMark/>
          </w:tcPr>
          <w:p w14:paraId="36FC0C21" w14:textId="77777777" w:rsidR="000D2F2A" w:rsidRDefault="000D2F2A" w:rsidP="000D2F2A">
            <w:pPr>
              <w:jc w:val="right"/>
              <w:rPr>
                <w:b/>
                <w:bCs/>
                <w:color w:val="000000"/>
              </w:rPr>
            </w:pPr>
            <w:r>
              <w:rPr>
                <w:b/>
                <w:bCs/>
                <w:color w:val="000000"/>
              </w:rPr>
              <w:t>100,0</w:t>
            </w:r>
          </w:p>
        </w:tc>
        <w:tc>
          <w:tcPr>
            <w:tcW w:w="840" w:type="dxa"/>
            <w:tcBorders>
              <w:top w:val="nil"/>
              <w:left w:val="nil"/>
              <w:bottom w:val="single" w:sz="4" w:space="0" w:color="auto"/>
              <w:right w:val="single" w:sz="4" w:space="0" w:color="auto"/>
            </w:tcBorders>
            <w:shd w:val="clear" w:color="000000" w:fill="BFBFBF"/>
            <w:noWrap/>
            <w:vAlign w:val="center"/>
            <w:hideMark/>
          </w:tcPr>
          <w:p w14:paraId="7E6A2CEB" w14:textId="77777777" w:rsidR="000D2F2A" w:rsidRDefault="000D2F2A" w:rsidP="000D2F2A">
            <w:pPr>
              <w:jc w:val="right"/>
              <w:rPr>
                <w:color w:val="000000"/>
              </w:rPr>
            </w:pPr>
            <w:r>
              <w:rPr>
                <w:color w:val="000000"/>
              </w:rPr>
              <w:t>200,4</w:t>
            </w:r>
          </w:p>
        </w:tc>
        <w:tc>
          <w:tcPr>
            <w:tcW w:w="1438" w:type="dxa"/>
            <w:tcBorders>
              <w:top w:val="nil"/>
              <w:left w:val="nil"/>
              <w:bottom w:val="single" w:sz="4" w:space="0" w:color="auto"/>
              <w:right w:val="single" w:sz="4" w:space="0" w:color="auto"/>
            </w:tcBorders>
            <w:shd w:val="clear" w:color="000000" w:fill="BFBFBF"/>
            <w:noWrap/>
            <w:vAlign w:val="center"/>
            <w:hideMark/>
          </w:tcPr>
          <w:p w14:paraId="4A4A38E5" w14:textId="77777777" w:rsidR="000D2F2A" w:rsidRDefault="000D2F2A" w:rsidP="000D2F2A">
            <w:pPr>
              <w:jc w:val="right"/>
              <w:rPr>
                <w:b/>
                <w:bCs/>
                <w:color w:val="000000"/>
              </w:rPr>
            </w:pPr>
            <w:r>
              <w:rPr>
                <w:b/>
                <w:bCs/>
                <w:color w:val="000000"/>
              </w:rPr>
              <w:t>11.709,7</w:t>
            </w:r>
          </w:p>
        </w:tc>
        <w:tc>
          <w:tcPr>
            <w:tcW w:w="840" w:type="dxa"/>
            <w:tcBorders>
              <w:top w:val="nil"/>
              <w:left w:val="nil"/>
              <w:bottom w:val="single" w:sz="4" w:space="0" w:color="auto"/>
              <w:right w:val="single" w:sz="4" w:space="0" w:color="auto"/>
            </w:tcBorders>
            <w:shd w:val="clear" w:color="000000" w:fill="BFBFBF"/>
            <w:noWrap/>
            <w:vAlign w:val="center"/>
            <w:hideMark/>
          </w:tcPr>
          <w:p w14:paraId="1C75770B" w14:textId="77777777" w:rsidR="000D2F2A" w:rsidRDefault="000D2F2A" w:rsidP="000D2F2A">
            <w:pPr>
              <w:jc w:val="right"/>
              <w:rPr>
                <w:b/>
                <w:bCs/>
                <w:color w:val="000000"/>
              </w:rPr>
            </w:pPr>
            <w:r>
              <w:rPr>
                <w:b/>
                <w:bCs/>
                <w:color w:val="000000"/>
              </w:rPr>
              <w:t>100,0</w:t>
            </w:r>
          </w:p>
        </w:tc>
        <w:tc>
          <w:tcPr>
            <w:tcW w:w="840" w:type="dxa"/>
            <w:tcBorders>
              <w:top w:val="nil"/>
              <w:left w:val="nil"/>
              <w:bottom w:val="single" w:sz="4" w:space="0" w:color="auto"/>
              <w:right w:val="single" w:sz="4" w:space="0" w:color="auto"/>
            </w:tcBorders>
            <w:shd w:val="clear" w:color="000000" w:fill="BFBFBF"/>
            <w:noWrap/>
            <w:vAlign w:val="center"/>
            <w:hideMark/>
          </w:tcPr>
          <w:p w14:paraId="6164B045" w14:textId="77777777" w:rsidR="000D2F2A" w:rsidRDefault="000D2F2A" w:rsidP="000D2F2A">
            <w:pPr>
              <w:jc w:val="right"/>
              <w:rPr>
                <w:color w:val="000000"/>
              </w:rPr>
            </w:pPr>
            <w:r>
              <w:rPr>
                <w:color w:val="000000"/>
              </w:rPr>
              <w:t>6,6</w:t>
            </w:r>
          </w:p>
        </w:tc>
        <w:tc>
          <w:tcPr>
            <w:tcW w:w="1150" w:type="dxa"/>
            <w:tcBorders>
              <w:top w:val="nil"/>
              <w:left w:val="nil"/>
              <w:bottom w:val="single" w:sz="4" w:space="0" w:color="auto"/>
              <w:right w:val="single" w:sz="4" w:space="0" w:color="auto"/>
            </w:tcBorders>
            <w:shd w:val="clear" w:color="000000" w:fill="BFBFBF"/>
            <w:noWrap/>
            <w:vAlign w:val="center"/>
            <w:hideMark/>
          </w:tcPr>
          <w:p w14:paraId="6ECB27A5" w14:textId="77777777" w:rsidR="000D2F2A" w:rsidRDefault="000D2F2A" w:rsidP="000D2F2A">
            <w:pPr>
              <w:jc w:val="right"/>
              <w:rPr>
                <w:b/>
                <w:bCs/>
                <w:color w:val="000000"/>
              </w:rPr>
            </w:pPr>
            <w:r>
              <w:rPr>
                <w:b/>
                <w:bCs/>
                <w:color w:val="000000"/>
              </w:rPr>
              <w:t>3,3</w:t>
            </w:r>
          </w:p>
        </w:tc>
      </w:tr>
    </w:tbl>
    <w:p w14:paraId="2475E531" w14:textId="77777777" w:rsidR="00497172" w:rsidRPr="00967DC1" w:rsidRDefault="00497172" w:rsidP="00B5350C">
      <w:pPr>
        <w:ind w:firstLine="567"/>
        <w:rPr>
          <w:szCs w:val="24"/>
          <w:lang w:val="sr-Latn-CS"/>
        </w:rPr>
      </w:pPr>
    </w:p>
    <w:p w14:paraId="59E65262" w14:textId="77777777" w:rsidR="00C808E8" w:rsidRPr="00E16265" w:rsidRDefault="00BE010D" w:rsidP="00B5350C">
      <w:pPr>
        <w:ind w:firstLine="567"/>
        <w:rPr>
          <w:szCs w:val="24"/>
          <w:lang w:val="sr-Latn-RS"/>
        </w:rPr>
      </w:pPr>
      <w:r w:rsidRPr="00497172">
        <w:rPr>
          <w:szCs w:val="24"/>
          <w:lang w:val="sr-Latn-CS"/>
        </w:rPr>
        <w:t>У</w:t>
      </w:r>
      <w:r w:rsidR="00C808E8" w:rsidRPr="00497172">
        <w:rPr>
          <w:szCs w:val="24"/>
          <w:lang w:val="sr-Latn-CS"/>
        </w:rPr>
        <w:t xml:space="preserve"> </w:t>
      </w:r>
      <w:r w:rsidRPr="00497172">
        <w:rPr>
          <w:szCs w:val="24"/>
          <w:lang w:val="sr-Latn-CS"/>
        </w:rPr>
        <w:t>га</w:t>
      </w:r>
      <w:r w:rsidR="00B61EF7" w:rsidRPr="00497172">
        <w:rPr>
          <w:szCs w:val="24"/>
          <w:lang w:val="sr-Latn-CS"/>
        </w:rPr>
        <w:t>з</w:t>
      </w:r>
      <w:r w:rsidRPr="00497172">
        <w:rPr>
          <w:szCs w:val="24"/>
          <w:lang w:val="sr-Latn-CS"/>
        </w:rPr>
        <w:t>д</w:t>
      </w:r>
      <w:r w:rsidR="00B61EF7" w:rsidRPr="00497172">
        <w:rPr>
          <w:szCs w:val="24"/>
          <w:lang w:val="sr-Latn-CS"/>
        </w:rPr>
        <w:t>инској</w:t>
      </w:r>
      <w:r w:rsidR="00C808E8" w:rsidRPr="00497172">
        <w:rPr>
          <w:szCs w:val="24"/>
          <w:lang w:val="sr-Latn-CS"/>
        </w:rPr>
        <w:t xml:space="preserve"> </w:t>
      </w:r>
      <w:r w:rsidR="00B61EF7" w:rsidRPr="00497172">
        <w:rPr>
          <w:szCs w:val="24"/>
          <w:lang w:val="sr-Latn-CS"/>
        </w:rPr>
        <w:t>ј</w:t>
      </w:r>
      <w:r w:rsidRPr="00497172">
        <w:rPr>
          <w:szCs w:val="24"/>
          <w:lang w:val="sr-Latn-CS"/>
        </w:rPr>
        <w:t>ед</w:t>
      </w:r>
      <w:r w:rsidR="00B61EF7" w:rsidRPr="00497172">
        <w:rPr>
          <w:szCs w:val="24"/>
          <w:lang w:val="sr-Latn-CS"/>
        </w:rPr>
        <w:t>иници</w:t>
      </w:r>
      <w:r w:rsidR="00C808E8" w:rsidRPr="00497172">
        <w:rPr>
          <w:szCs w:val="24"/>
          <w:lang w:val="sr-Latn-CS"/>
        </w:rPr>
        <w:t xml:space="preserve"> </w:t>
      </w:r>
      <w:r w:rsidR="00B61EF7" w:rsidRPr="00497172">
        <w:rPr>
          <w:szCs w:val="24"/>
          <w:lang w:val="sr-Latn-CS"/>
        </w:rPr>
        <w:t>су</w:t>
      </w:r>
      <w:r w:rsidR="00C808E8" w:rsidRPr="00497172">
        <w:rPr>
          <w:szCs w:val="24"/>
          <w:lang w:val="sr-Latn-CS"/>
        </w:rPr>
        <w:t xml:space="preserve"> </w:t>
      </w:r>
      <w:r w:rsidRPr="00497172">
        <w:rPr>
          <w:szCs w:val="24"/>
          <w:lang w:val="sr-Latn-CS"/>
        </w:rPr>
        <w:t>в</w:t>
      </w:r>
      <w:r w:rsidR="00B61EF7" w:rsidRPr="00497172">
        <w:rPr>
          <w:szCs w:val="24"/>
          <w:lang w:val="sr-Latn-CS"/>
        </w:rPr>
        <w:t>иш</w:t>
      </w:r>
      <w:r w:rsidRPr="00497172">
        <w:rPr>
          <w:szCs w:val="24"/>
          <w:lang w:val="sr-Latn-CS"/>
        </w:rPr>
        <w:t>е</w:t>
      </w:r>
      <w:r w:rsidR="00C808E8" w:rsidRPr="00497172">
        <w:rPr>
          <w:szCs w:val="24"/>
          <w:lang w:val="sr-Latn-CS"/>
        </w:rPr>
        <w:t xml:space="preserve"> </w:t>
      </w:r>
      <w:r w:rsidR="00B61EF7" w:rsidRPr="00497172">
        <w:rPr>
          <w:szCs w:val="24"/>
          <w:lang w:val="sr-Latn-CS"/>
        </w:rPr>
        <w:t>з</w:t>
      </w:r>
      <w:r w:rsidRPr="00497172">
        <w:rPr>
          <w:szCs w:val="24"/>
          <w:lang w:val="sr-Latn-CS"/>
        </w:rPr>
        <w:t>а</w:t>
      </w:r>
      <w:r w:rsidR="00B61EF7" w:rsidRPr="00497172">
        <w:rPr>
          <w:szCs w:val="24"/>
          <w:lang w:val="sr-Latn-CS"/>
        </w:rPr>
        <w:t>ступ</w:t>
      </w:r>
      <w:r w:rsidR="001019E7" w:rsidRPr="00497172">
        <w:rPr>
          <w:szCs w:val="24"/>
          <w:lang w:val="sr-Latn-CS"/>
        </w:rPr>
        <w:t>љ</w:t>
      </w:r>
      <w:r w:rsidRPr="00497172">
        <w:rPr>
          <w:szCs w:val="24"/>
          <w:lang w:val="sr-Latn-CS"/>
        </w:rPr>
        <w:t>е</w:t>
      </w:r>
      <w:r w:rsidR="00B61EF7" w:rsidRPr="00497172">
        <w:rPr>
          <w:szCs w:val="24"/>
          <w:lang w:val="sr-Latn-CS"/>
        </w:rPr>
        <w:t>н</w:t>
      </w:r>
      <w:r w:rsidRPr="00497172">
        <w:rPr>
          <w:szCs w:val="24"/>
          <w:lang w:val="sr-Latn-CS"/>
        </w:rPr>
        <w:t>е</w:t>
      </w:r>
      <w:r w:rsidR="00C808E8" w:rsidRPr="00497172">
        <w:rPr>
          <w:szCs w:val="24"/>
          <w:lang w:val="sr-Latn-CS"/>
        </w:rPr>
        <w:t xml:space="preserve"> </w:t>
      </w:r>
      <w:r w:rsidR="00107BCB">
        <w:rPr>
          <w:szCs w:val="24"/>
          <w:lang w:val="sr-Cyrl-RS"/>
        </w:rPr>
        <w:t xml:space="preserve">мешовите </w:t>
      </w:r>
      <w:r w:rsidR="00B61EF7" w:rsidRPr="00497172">
        <w:rPr>
          <w:szCs w:val="24"/>
          <w:lang w:val="sr-Latn-CS"/>
        </w:rPr>
        <w:t>с</w:t>
      </w:r>
      <w:r w:rsidRPr="00497172">
        <w:rPr>
          <w:szCs w:val="24"/>
          <w:lang w:val="sr-Latn-CS"/>
        </w:rPr>
        <w:t>а</w:t>
      </w:r>
      <w:r w:rsidR="00B61EF7" w:rsidRPr="00497172">
        <w:rPr>
          <w:szCs w:val="24"/>
          <w:lang w:val="sr-Latn-CS"/>
        </w:rPr>
        <w:t>стојин</w:t>
      </w:r>
      <w:r w:rsidRPr="00497172">
        <w:rPr>
          <w:szCs w:val="24"/>
          <w:lang w:val="sr-Latn-CS"/>
        </w:rPr>
        <w:t>е</w:t>
      </w:r>
      <w:r w:rsidR="00C808E8" w:rsidRPr="00497172">
        <w:rPr>
          <w:szCs w:val="24"/>
          <w:lang w:val="sr-Latn-CS"/>
        </w:rPr>
        <w:t xml:space="preserve"> </w:t>
      </w:r>
      <w:r w:rsidR="00B61EF7" w:rsidRPr="00497172">
        <w:rPr>
          <w:szCs w:val="24"/>
          <w:lang w:val="sr-Latn-CS"/>
        </w:rPr>
        <w:t>и</w:t>
      </w:r>
      <w:r w:rsidR="00C808E8" w:rsidRPr="00497172">
        <w:rPr>
          <w:szCs w:val="24"/>
          <w:lang w:val="sr-Latn-CS"/>
        </w:rPr>
        <w:t xml:space="preserve"> </w:t>
      </w:r>
      <w:r w:rsidR="00B61EF7" w:rsidRPr="00497172">
        <w:rPr>
          <w:szCs w:val="24"/>
          <w:lang w:val="sr-Latn-CS"/>
        </w:rPr>
        <w:t>то</w:t>
      </w:r>
      <w:r w:rsidR="00C808E8" w:rsidRPr="00497172">
        <w:rPr>
          <w:szCs w:val="24"/>
          <w:lang w:val="sr-Latn-CS"/>
        </w:rPr>
        <w:t xml:space="preserve"> </w:t>
      </w:r>
      <w:r w:rsidR="00497172">
        <w:rPr>
          <w:szCs w:val="24"/>
          <w:lang w:val="sr-Cyrl-RS"/>
        </w:rPr>
        <w:t>5</w:t>
      </w:r>
      <w:r w:rsidR="00107BCB">
        <w:rPr>
          <w:szCs w:val="24"/>
          <w:lang w:val="sr-Cyrl-RS"/>
        </w:rPr>
        <w:t>6</w:t>
      </w:r>
      <w:r w:rsidR="00086F60" w:rsidRPr="00497172">
        <w:rPr>
          <w:szCs w:val="24"/>
          <w:lang w:val="sr-Cyrl-RS"/>
        </w:rPr>
        <w:t>,</w:t>
      </w:r>
      <w:r w:rsidR="00193EB2">
        <w:rPr>
          <w:szCs w:val="24"/>
          <w:lang w:val="sr-Cyrl-RS"/>
        </w:rPr>
        <w:t>0</w:t>
      </w:r>
      <w:r w:rsidR="00C808E8" w:rsidRPr="00497172">
        <w:rPr>
          <w:szCs w:val="24"/>
          <w:lang w:val="sr-Latn-CS"/>
        </w:rPr>
        <w:t xml:space="preserve"> % </w:t>
      </w:r>
      <w:r w:rsidR="00B61EF7" w:rsidRPr="00497172">
        <w:rPr>
          <w:szCs w:val="24"/>
          <w:lang w:val="sr-Latn-CS"/>
        </w:rPr>
        <w:t>по</w:t>
      </w:r>
      <w:r w:rsidR="00C808E8" w:rsidRPr="00497172">
        <w:rPr>
          <w:szCs w:val="24"/>
          <w:lang w:val="sr-Latn-CS"/>
        </w:rPr>
        <w:t xml:space="preserve"> </w:t>
      </w:r>
      <w:r w:rsidR="00B61EF7" w:rsidRPr="00497172">
        <w:rPr>
          <w:szCs w:val="24"/>
          <w:lang w:val="sr-Latn-CS"/>
        </w:rPr>
        <w:t>по</w:t>
      </w:r>
      <w:r w:rsidRPr="00497172">
        <w:rPr>
          <w:szCs w:val="24"/>
          <w:lang w:val="sr-Latn-CS"/>
        </w:rPr>
        <w:t>в</w:t>
      </w:r>
      <w:r w:rsidR="00B61EF7" w:rsidRPr="00497172">
        <w:rPr>
          <w:szCs w:val="24"/>
          <w:lang w:val="sr-Latn-CS"/>
        </w:rPr>
        <w:t>ршини</w:t>
      </w:r>
      <w:r w:rsidR="00C808E8" w:rsidRPr="00497172">
        <w:rPr>
          <w:szCs w:val="24"/>
          <w:lang w:val="sr-Latn-CS"/>
        </w:rPr>
        <w:t xml:space="preserve">, </w:t>
      </w:r>
      <w:r w:rsidR="00107BCB">
        <w:rPr>
          <w:szCs w:val="24"/>
          <w:lang w:val="sr-Cyrl-RS"/>
        </w:rPr>
        <w:t>77</w:t>
      </w:r>
      <w:r w:rsidR="00086F60" w:rsidRPr="00497172">
        <w:rPr>
          <w:szCs w:val="24"/>
          <w:lang w:val="sr-Cyrl-RS"/>
        </w:rPr>
        <w:t>,</w:t>
      </w:r>
      <w:r w:rsidR="00193EB2">
        <w:rPr>
          <w:szCs w:val="24"/>
          <w:lang w:val="sr-Latn-RS"/>
        </w:rPr>
        <w:t>3</w:t>
      </w:r>
      <w:r w:rsidR="00C808E8" w:rsidRPr="00497172">
        <w:rPr>
          <w:szCs w:val="24"/>
          <w:lang w:val="sr-Latn-CS"/>
        </w:rPr>
        <w:t xml:space="preserve"> % </w:t>
      </w:r>
      <w:r w:rsidR="00B61EF7" w:rsidRPr="00497172">
        <w:rPr>
          <w:szCs w:val="24"/>
          <w:lang w:val="sr-Latn-CS"/>
        </w:rPr>
        <w:t>по</w:t>
      </w:r>
      <w:r w:rsidR="00C808E8" w:rsidRPr="00497172">
        <w:rPr>
          <w:szCs w:val="24"/>
          <w:lang w:val="sr-Latn-CS"/>
        </w:rPr>
        <w:t xml:space="preserve"> </w:t>
      </w:r>
      <w:r w:rsidR="00B61EF7" w:rsidRPr="00497172">
        <w:rPr>
          <w:szCs w:val="24"/>
          <w:lang w:val="sr-Latn-CS"/>
        </w:rPr>
        <w:t>з</w:t>
      </w:r>
      <w:r w:rsidRPr="00497172">
        <w:rPr>
          <w:szCs w:val="24"/>
          <w:lang w:val="sr-Latn-CS"/>
        </w:rPr>
        <w:t>а</w:t>
      </w:r>
      <w:r w:rsidR="00B61EF7" w:rsidRPr="00497172">
        <w:rPr>
          <w:szCs w:val="24"/>
          <w:lang w:val="sr-Latn-CS"/>
        </w:rPr>
        <w:t>пр</w:t>
      </w:r>
      <w:r w:rsidRPr="00497172">
        <w:rPr>
          <w:szCs w:val="24"/>
          <w:lang w:val="sr-Latn-CS"/>
        </w:rPr>
        <w:t>е</w:t>
      </w:r>
      <w:r w:rsidR="00B61EF7" w:rsidRPr="00497172">
        <w:rPr>
          <w:szCs w:val="24"/>
          <w:lang w:val="sr-Latn-CS"/>
        </w:rPr>
        <w:t>мини</w:t>
      </w:r>
      <w:r w:rsidR="00C808E8" w:rsidRPr="00497172">
        <w:rPr>
          <w:szCs w:val="24"/>
          <w:lang w:val="sr-Latn-CS"/>
        </w:rPr>
        <w:t xml:space="preserve"> </w:t>
      </w:r>
      <w:r w:rsidR="00BF639D" w:rsidRPr="00497172">
        <w:rPr>
          <w:szCs w:val="24"/>
          <w:lang w:val="sr-Cyrl-RS"/>
        </w:rPr>
        <w:t xml:space="preserve">и </w:t>
      </w:r>
      <w:r w:rsidR="00107BCB">
        <w:rPr>
          <w:szCs w:val="24"/>
          <w:lang w:val="sr-Cyrl-RS"/>
        </w:rPr>
        <w:t>6</w:t>
      </w:r>
      <w:r w:rsidR="00193EB2">
        <w:rPr>
          <w:szCs w:val="24"/>
          <w:lang w:val="sr-Latn-RS"/>
        </w:rPr>
        <w:t>4</w:t>
      </w:r>
      <w:r w:rsidR="00A92094" w:rsidRPr="00497172">
        <w:rPr>
          <w:szCs w:val="24"/>
          <w:lang w:val="sr-Latn-CS"/>
        </w:rPr>
        <w:t>,</w:t>
      </w:r>
      <w:r w:rsidR="00193EB2">
        <w:rPr>
          <w:szCs w:val="24"/>
          <w:lang w:val="sr-Latn-CS"/>
        </w:rPr>
        <w:t>8</w:t>
      </w:r>
      <w:r w:rsidR="00C808E8" w:rsidRPr="00497172">
        <w:rPr>
          <w:szCs w:val="24"/>
          <w:lang w:val="sr-Latn-CS"/>
        </w:rPr>
        <w:t xml:space="preserve"> % </w:t>
      </w:r>
      <w:r w:rsidR="00B61EF7" w:rsidRPr="00497172">
        <w:rPr>
          <w:szCs w:val="24"/>
          <w:lang w:val="sr-Latn-CS"/>
        </w:rPr>
        <w:t>по</w:t>
      </w:r>
      <w:r w:rsidR="00C808E8" w:rsidRPr="00497172">
        <w:rPr>
          <w:szCs w:val="24"/>
          <w:lang w:val="sr-Latn-CS"/>
        </w:rPr>
        <w:t xml:space="preserve"> </w:t>
      </w:r>
      <w:r w:rsidR="00B61EF7" w:rsidRPr="00497172">
        <w:rPr>
          <w:szCs w:val="24"/>
          <w:lang w:val="sr-Latn-CS"/>
        </w:rPr>
        <w:t>з</w:t>
      </w:r>
      <w:r w:rsidRPr="00497172">
        <w:rPr>
          <w:szCs w:val="24"/>
          <w:lang w:val="sr-Latn-CS"/>
        </w:rPr>
        <w:t>а</w:t>
      </w:r>
      <w:r w:rsidR="00B61EF7" w:rsidRPr="00497172">
        <w:rPr>
          <w:szCs w:val="24"/>
          <w:lang w:val="sr-Latn-CS"/>
        </w:rPr>
        <w:t>пр</w:t>
      </w:r>
      <w:r w:rsidRPr="00497172">
        <w:rPr>
          <w:szCs w:val="24"/>
          <w:lang w:val="sr-Latn-CS"/>
        </w:rPr>
        <w:t>е</w:t>
      </w:r>
      <w:r w:rsidR="00B61EF7" w:rsidRPr="00497172">
        <w:rPr>
          <w:szCs w:val="24"/>
          <w:lang w:val="sr-Latn-CS"/>
        </w:rPr>
        <w:t>минском</w:t>
      </w:r>
      <w:r w:rsidR="00C808E8" w:rsidRPr="00497172">
        <w:rPr>
          <w:szCs w:val="24"/>
          <w:lang w:val="sr-Latn-CS"/>
        </w:rPr>
        <w:t xml:space="preserve"> </w:t>
      </w:r>
      <w:r w:rsidR="00B61EF7" w:rsidRPr="00497172">
        <w:rPr>
          <w:szCs w:val="24"/>
          <w:lang w:val="sr-Latn-CS"/>
        </w:rPr>
        <w:t>прир</w:t>
      </w:r>
      <w:r w:rsidRPr="00497172">
        <w:rPr>
          <w:szCs w:val="24"/>
          <w:lang w:val="sr-Latn-CS"/>
        </w:rPr>
        <w:t>а</w:t>
      </w:r>
      <w:r w:rsidR="00B61EF7" w:rsidRPr="00497172">
        <w:rPr>
          <w:szCs w:val="24"/>
          <w:lang w:val="sr-Latn-CS"/>
        </w:rPr>
        <w:t>сту</w:t>
      </w:r>
      <w:r w:rsidR="00C808E8" w:rsidRPr="00497172">
        <w:rPr>
          <w:szCs w:val="24"/>
          <w:lang w:val="sr-Latn-CS"/>
        </w:rPr>
        <w:t xml:space="preserve">. </w:t>
      </w:r>
      <w:r w:rsidR="00107BCB">
        <w:rPr>
          <w:szCs w:val="24"/>
          <w:lang w:val="sr-Cyrl-RS"/>
        </w:rPr>
        <w:t>Чистих</w:t>
      </w:r>
      <w:r w:rsidR="00675245" w:rsidRPr="00497172">
        <w:rPr>
          <w:szCs w:val="24"/>
          <w:lang w:val="sr-Cyrl-RS"/>
        </w:rPr>
        <w:t xml:space="preserve"> </w:t>
      </w:r>
      <w:r w:rsidR="00B61EF7" w:rsidRPr="00497172">
        <w:rPr>
          <w:szCs w:val="24"/>
          <w:lang w:val="sr-Latn-CS"/>
        </w:rPr>
        <w:t>с</w:t>
      </w:r>
      <w:r w:rsidRPr="00497172">
        <w:rPr>
          <w:szCs w:val="24"/>
          <w:lang w:val="sr-Latn-CS"/>
        </w:rPr>
        <w:t>а</w:t>
      </w:r>
      <w:r w:rsidR="00B61EF7" w:rsidRPr="00497172">
        <w:rPr>
          <w:szCs w:val="24"/>
          <w:lang w:val="sr-Latn-CS"/>
        </w:rPr>
        <w:t>стојин</w:t>
      </w:r>
      <w:r w:rsidRPr="00497172">
        <w:rPr>
          <w:szCs w:val="24"/>
          <w:lang w:val="sr-Latn-CS"/>
        </w:rPr>
        <w:t>а</w:t>
      </w:r>
      <w:r w:rsidR="00C808E8" w:rsidRPr="00497172">
        <w:rPr>
          <w:szCs w:val="24"/>
          <w:lang w:val="sr-Latn-CS"/>
        </w:rPr>
        <w:t xml:space="preserve"> </w:t>
      </w:r>
      <w:r w:rsidR="00B61EF7" w:rsidRPr="00497172">
        <w:rPr>
          <w:szCs w:val="24"/>
          <w:lang w:val="sr-Latn-CS"/>
        </w:rPr>
        <w:t>им</w:t>
      </w:r>
      <w:r w:rsidRPr="00497172">
        <w:rPr>
          <w:szCs w:val="24"/>
          <w:lang w:val="sr-Latn-CS"/>
        </w:rPr>
        <w:t>а</w:t>
      </w:r>
      <w:r w:rsidR="00C808E8" w:rsidRPr="00497172">
        <w:rPr>
          <w:szCs w:val="24"/>
          <w:lang w:val="sr-Latn-CS"/>
        </w:rPr>
        <w:t xml:space="preserve"> </w:t>
      </w:r>
      <w:r w:rsidR="00B61EF7" w:rsidRPr="00497172">
        <w:rPr>
          <w:szCs w:val="24"/>
          <w:lang w:val="sr-Latn-CS"/>
        </w:rPr>
        <w:t>по</w:t>
      </w:r>
      <w:r w:rsidR="00C808E8" w:rsidRPr="00497172">
        <w:rPr>
          <w:szCs w:val="24"/>
          <w:lang w:val="sr-Latn-CS"/>
        </w:rPr>
        <w:t xml:space="preserve"> </w:t>
      </w:r>
      <w:r w:rsidR="00B61EF7" w:rsidRPr="00497172">
        <w:rPr>
          <w:szCs w:val="24"/>
          <w:lang w:val="sr-Latn-CS"/>
        </w:rPr>
        <w:t>по</w:t>
      </w:r>
      <w:r w:rsidRPr="00497172">
        <w:rPr>
          <w:szCs w:val="24"/>
          <w:lang w:val="sr-Latn-CS"/>
        </w:rPr>
        <w:t>в</w:t>
      </w:r>
      <w:r w:rsidR="00B61EF7" w:rsidRPr="00497172">
        <w:rPr>
          <w:szCs w:val="24"/>
          <w:lang w:val="sr-Latn-CS"/>
        </w:rPr>
        <w:t>ршини</w:t>
      </w:r>
      <w:r w:rsidR="00C808E8" w:rsidRPr="00497172">
        <w:rPr>
          <w:szCs w:val="24"/>
          <w:lang w:val="sr-Latn-CS"/>
        </w:rPr>
        <w:t xml:space="preserve"> </w:t>
      </w:r>
      <w:r w:rsidR="00D00638">
        <w:rPr>
          <w:szCs w:val="24"/>
          <w:lang w:val="sr-Cyrl-RS"/>
        </w:rPr>
        <w:t>4</w:t>
      </w:r>
      <w:r w:rsidR="00193EB2">
        <w:rPr>
          <w:szCs w:val="24"/>
          <w:lang w:val="sr-Latn-RS"/>
        </w:rPr>
        <w:t>4</w:t>
      </w:r>
      <w:r w:rsidR="00D72FF5" w:rsidRPr="00497172">
        <w:rPr>
          <w:szCs w:val="24"/>
          <w:lang w:val="sr-Cyrl-RS"/>
        </w:rPr>
        <w:t>,</w:t>
      </w:r>
      <w:r w:rsidR="00193EB2">
        <w:rPr>
          <w:szCs w:val="24"/>
          <w:lang w:val="sr-Latn-RS"/>
        </w:rPr>
        <w:t>0</w:t>
      </w:r>
      <w:r w:rsidR="00C808E8" w:rsidRPr="00497172">
        <w:rPr>
          <w:szCs w:val="24"/>
          <w:lang w:val="sr-Latn-CS"/>
        </w:rPr>
        <w:t xml:space="preserve"> %, </w:t>
      </w:r>
      <w:r w:rsidR="00B61EF7" w:rsidRPr="00497172">
        <w:rPr>
          <w:szCs w:val="24"/>
          <w:lang w:val="sr-Latn-CS"/>
        </w:rPr>
        <w:t>по</w:t>
      </w:r>
      <w:r w:rsidR="00C808E8" w:rsidRPr="00497172">
        <w:rPr>
          <w:szCs w:val="24"/>
          <w:lang w:val="sr-Latn-CS"/>
        </w:rPr>
        <w:t xml:space="preserve"> </w:t>
      </w:r>
      <w:r w:rsidR="00B61EF7" w:rsidRPr="00497172">
        <w:rPr>
          <w:szCs w:val="24"/>
          <w:lang w:val="sr-Latn-CS"/>
        </w:rPr>
        <w:t>з</w:t>
      </w:r>
      <w:r w:rsidRPr="00497172">
        <w:rPr>
          <w:szCs w:val="24"/>
          <w:lang w:val="sr-Latn-CS"/>
        </w:rPr>
        <w:t>а</w:t>
      </w:r>
      <w:r w:rsidR="00B61EF7" w:rsidRPr="00497172">
        <w:rPr>
          <w:szCs w:val="24"/>
          <w:lang w:val="sr-Latn-CS"/>
        </w:rPr>
        <w:t>пр</w:t>
      </w:r>
      <w:r w:rsidRPr="00497172">
        <w:rPr>
          <w:szCs w:val="24"/>
          <w:lang w:val="sr-Latn-CS"/>
        </w:rPr>
        <w:t>е</w:t>
      </w:r>
      <w:r w:rsidR="00B61EF7" w:rsidRPr="00497172">
        <w:rPr>
          <w:szCs w:val="24"/>
          <w:lang w:val="sr-Latn-CS"/>
        </w:rPr>
        <w:t>мини</w:t>
      </w:r>
      <w:r w:rsidR="00C808E8" w:rsidRPr="00497172">
        <w:rPr>
          <w:szCs w:val="24"/>
          <w:lang w:val="sr-Latn-CS"/>
        </w:rPr>
        <w:t xml:space="preserve"> </w:t>
      </w:r>
      <w:r w:rsidR="00107BCB">
        <w:rPr>
          <w:szCs w:val="24"/>
          <w:lang w:val="sr-Cyrl-RS"/>
        </w:rPr>
        <w:t>22</w:t>
      </w:r>
      <w:r w:rsidR="00D00638">
        <w:rPr>
          <w:szCs w:val="24"/>
          <w:lang w:val="sr-Cyrl-RS"/>
        </w:rPr>
        <w:t>,</w:t>
      </w:r>
      <w:r w:rsidR="00193EB2">
        <w:rPr>
          <w:szCs w:val="24"/>
          <w:lang w:val="sr-Latn-RS"/>
        </w:rPr>
        <w:t>7</w:t>
      </w:r>
      <w:r w:rsidR="00C808E8" w:rsidRPr="00497172">
        <w:rPr>
          <w:szCs w:val="24"/>
          <w:lang w:val="sr-Latn-CS"/>
        </w:rPr>
        <w:t xml:space="preserve"> % </w:t>
      </w:r>
      <w:r w:rsidR="00B61EF7" w:rsidRPr="00497172">
        <w:rPr>
          <w:szCs w:val="24"/>
          <w:lang w:val="sr-Latn-CS"/>
        </w:rPr>
        <w:t>и</w:t>
      </w:r>
      <w:r w:rsidR="00C808E8" w:rsidRPr="00497172">
        <w:rPr>
          <w:szCs w:val="24"/>
          <w:lang w:val="sr-Latn-CS"/>
        </w:rPr>
        <w:t xml:space="preserve"> </w:t>
      </w:r>
      <w:r w:rsidR="00B61EF7" w:rsidRPr="00497172">
        <w:rPr>
          <w:szCs w:val="24"/>
          <w:lang w:val="sr-Latn-CS"/>
        </w:rPr>
        <w:t>по</w:t>
      </w:r>
      <w:r w:rsidR="00C808E8" w:rsidRPr="00497172">
        <w:rPr>
          <w:szCs w:val="24"/>
          <w:lang w:val="sr-Latn-CS"/>
        </w:rPr>
        <w:t xml:space="preserve"> </w:t>
      </w:r>
      <w:r w:rsidR="00B61EF7" w:rsidRPr="00497172">
        <w:rPr>
          <w:szCs w:val="24"/>
          <w:lang w:val="sr-Latn-CS"/>
        </w:rPr>
        <w:t>з</w:t>
      </w:r>
      <w:r w:rsidRPr="00497172">
        <w:rPr>
          <w:szCs w:val="24"/>
          <w:lang w:val="sr-Latn-CS"/>
        </w:rPr>
        <w:t>а</w:t>
      </w:r>
      <w:r w:rsidR="00B61EF7" w:rsidRPr="00497172">
        <w:rPr>
          <w:szCs w:val="24"/>
          <w:lang w:val="sr-Latn-CS"/>
        </w:rPr>
        <w:t>пр</w:t>
      </w:r>
      <w:r w:rsidRPr="00497172">
        <w:rPr>
          <w:szCs w:val="24"/>
          <w:lang w:val="sr-Latn-CS"/>
        </w:rPr>
        <w:t>е</w:t>
      </w:r>
      <w:r w:rsidR="00B61EF7" w:rsidRPr="00497172">
        <w:rPr>
          <w:szCs w:val="24"/>
          <w:lang w:val="sr-Latn-CS"/>
        </w:rPr>
        <w:t>минском</w:t>
      </w:r>
      <w:r w:rsidR="00C808E8" w:rsidRPr="00497172">
        <w:rPr>
          <w:szCs w:val="24"/>
          <w:lang w:val="sr-Latn-CS"/>
        </w:rPr>
        <w:t xml:space="preserve"> </w:t>
      </w:r>
      <w:r w:rsidR="00B61EF7" w:rsidRPr="00497172">
        <w:rPr>
          <w:szCs w:val="24"/>
          <w:lang w:val="sr-Latn-CS"/>
        </w:rPr>
        <w:t>прир</w:t>
      </w:r>
      <w:r w:rsidRPr="00497172">
        <w:rPr>
          <w:szCs w:val="24"/>
          <w:lang w:val="sr-Latn-CS"/>
        </w:rPr>
        <w:t>а</w:t>
      </w:r>
      <w:r w:rsidR="00B61EF7" w:rsidRPr="00497172">
        <w:rPr>
          <w:szCs w:val="24"/>
          <w:lang w:val="sr-Latn-CS"/>
        </w:rPr>
        <w:t>сту</w:t>
      </w:r>
      <w:r w:rsidR="00C808E8" w:rsidRPr="00497172">
        <w:rPr>
          <w:szCs w:val="24"/>
          <w:lang w:val="sr-Latn-CS"/>
        </w:rPr>
        <w:t xml:space="preserve"> </w:t>
      </w:r>
      <w:r w:rsidR="00107BCB">
        <w:rPr>
          <w:szCs w:val="24"/>
          <w:lang w:val="sr-Cyrl-RS"/>
        </w:rPr>
        <w:t>3</w:t>
      </w:r>
      <w:r w:rsidR="00193EB2">
        <w:rPr>
          <w:szCs w:val="24"/>
          <w:lang w:val="sr-Latn-RS"/>
        </w:rPr>
        <w:t>5</w:t>
      </w:r>
      <w:r w:rsidR="00D72FF5" w:rsidRPr="00497172">
        <w:rPr>
          <w:szCs w:val="24"/>
          <w:lang w:val="sr-Cyrl-RS"/>
        </w:rPr>
        <w:t>,</w:t>
      </w:r>
      <w:r w:rsidR="00193EB2">
        <w:rPr>
          <w:szCs w:val="24"/>
          <w:lang w:val="sr-Latn-RS"/>
        </w:rPr>
        <w:t>2</w:t>
      </w:r>
      <w:r w:rsidR="005C5C14">
        <w:rPr>
          <w:szCs w:val="24"/>
          <w:lang w:val="sr-Latn-CS"/>
        </w:rPr>
        <w:t xml:space="preserve"> %.</w:t>
      </w:r>
    </w:p>
    <w:p w14:paraId="73F35250" w14:textId="77777777" w:rsidR="00C808E8" w:rsidRPr="00967DC1" w:rsidRDefault="00EB479F" w:rsidP="00B5350C">
      <w:pPr>
        <w:pStyle w:val="Heading2"/>
        <w:rPr>
          <w:szCs w:val="24"/>
          <w:lang w:val="sr-Latn-CS"/>
        </w:rPr>
      </w:pPr>
      <w:bookmarkStart w:id="383" w:name="_Toc329146626"/>
      <w:bookmarkStart w:id="384" w:name="_Toc329328364"/>
      <w:bookmarkStart w:id="385" w:name="_Toc410988323"/>
      <w:bookmarkStart w:id="386" w:name="_Toc478456518"/>
      <w:bookmarkStart w:id="387" w:name="_Toc503785460"/>
      <w:bookmarkStart w:id="388" w:name="_Toc503786035"/>
      <w:bookmarkStart w:id="389" w:name="_Toc503786524"/>
      <w:bookmarkStart w:id="390" w:name="_Toc503787395"/>
      <w:bookmarkStart w:id="391" w:name="_Toc535232842"/>
      <w:bookmarkStart w:id="392" w:name="_Toc210382947"/>
      <w:r>
        <w:rPr>
          <w:noProof/>
          <w:szCs w:val="24"/>
          <w:lang w:val="sr-Cyrl-RS"/>
        </w:rPr>
        <w:t>4</w:t>
      </w:r>
      <w:r w:rsidR="00C808E8" w:rsidRPr="00967DC1">
        <w:rPr>
          <w:noProof/>
          <w:szCs w:val="24"/>
          <w:lang w:val="sr-Latn-CS"/>
        </w:rPr>
        <w:t xml:space="preserve">.6. </w:t>
      </w:r>
      <w:r w:rsidR="00BE010D" w:rsidRPr="00967DC1">
        <w:rPr>
          <w:noProof/>
          <w:szCs w:val="24"/>
          <w:lang w:val="ru-RU"/>
        </w:rPr>
        <w:t>С</w:t>
      </w:r>
      <w:r w:rsidR="00B61EF7" w:rsidRPr="00967DC1">
        <w:rPr>
          <w:noProof/>
          <w:szCs w:val="24"/>
          <w:lang w:val="ru-RU"/>
        </w:rPr>
        <w:t>т</w:t>
      </w:r>
      <w:r w:rsidR="00BE010D" w:rsidRPr="00967DC1">
        <w:rPr>
          <w:noProof/>
          <w:szCs w:val="24"/>
          <w:lang w:val="ru-RU"/>
        </w:rPr>
        <w:t>а</w:t>
      </w:r>
      <w:r w:rsidR="001019E7" w:rsidRPr="00967DC1">
        <w:rPr>
          <w:noProof/>
          <w:szCs w:val="24"/>
          <w:lang w:val="ru-RU"/>
        </w:rPr>
        <w:t>њ</w:t>
      </w:r>
      <w:r w:rsidR="00BE010D" w:rsidRPr="00967DC1">
        <w:rPr>
          <w:noProof/>
          <w:szCs w:val="24"/>
          <w:lang w:val="ru-RU"/>
        </w:rPr>
        <w:t>е</w:t>
      </w:r>
      <w:r w:rsidR="00C808E8" w:rsidRPr="00967DC1">
        <w:rPr>
          <w:noProof/>
          <w:szCs w:val="24"/>
          <w:lang w:val="sr-Latn-CS"/>
        </w:rPr>
        <w:t xml:space="preserve"> </w:t>
      </w:r>
      <w:r w:rsidR="00B61EF7" w:rsidRPr="00967DC1">
        <w:rPr>
          <w:noProof/>
          <w:szCs w:val="24"/>
          <w:lang w:val="sr-Latn-CS"/>
        </w:rPr>
        <w:t>ш</w:t>
      </w:r>
      <w:r w:rsidR="00B61EF7" w:rsidRPr="00967DC1">
        <w:rPr>
          <w:noProof/>
          <w:szCs w:val="24"/>
          <w:lang w:val="ru-RU"/>
        </w:rPr>
        <w:t>ум</w:t>
      </w:r>
      <w:r w:rsidR="00BE010D" w:rsidRPr="00967DC1">
        <w:rPr>
          <w:noProof/>
          <w:szCs w:val="24"/>
          <w:lang w:val="ru-RU"/>
        </w:rPr>
        <w:t>а</w:t>
      </w:r>
      <w:r w:rsidR="00C808E8" w:rsidRPr="00967DC1">
        <w:rPr>
          <w:noProof/>
          <w:szCs w:val="24"/>
          <w:lang w:val="sr-Latn-CS"/>
        </w:rPr>
        <w:t xml:space="preserve"> </w:t>
      </w:r>
      <w:r w:rsidR="00B61EF7" w:rsidRPr="00967DC1">
        <w:rPr>
          <w:noProof/>
          <w:szCs w:val="24"/>
          <w:lang w:val="ru-RU"/>
        </w:rPr>
        <w:t>по</w:t>
      </w:r>
      <w:r w:rsidR="00C808E8" w:rsidRPr="00967DC1">
        <w:rPr>
          <w:noProof/>
          <w:szCs w:val="24"/>
          <w:lang w:val="sr-Latn-CS"/>
        </w:rPr>
        <w:t xml:space="preserve"> </w:t>
      </w:r>
      <w:r w:rsidR="00BE010D" w:rsidRPr="00967DC1">
        <w:rPr>
          <w:noProof/>
          <w:szCs w:val="24"/>
          <w:lang w:val="ru-RU"/>
        </w:rPr>
        <w:t>в</w:t>
      </w:r>
      <w:r w:rsidR="00B61EF7" w:rsidRPr="00967DC1">
        <w:rPr>
          <w:noProof/>
          <w:szCs w:val="24"/>
          <w:lang w:val="ru-RU"/>
        </w:rPr>
        <w:t>рст</w:t>
      </w:r>
      <w:r w:rsidR="00BE010D" w:rsidRPr="00967DC1">
        <w:rPr>
          <w:noProof/>
          <w:szCs w:val="24"/>
          <w:lang w:val="ru-RU"/>
        </w:rPr>
        <w:t>а</w:t>
      </w:r>
      <w:r w:rsidR="00B61EF7" w:rsidRPr="00967DC1">
        <w:rPr>
          <w:noProof/>
          <w:szCs w:val="24"/>
          <w:lang w:val="ru-RU"/>
        </w:rPr>
        <w:t>м</w:t>
      </w:r>
      <w:r w:rsidR="00BE010D" w:rsidRPr="00967DC1">
        <w:rPr>
          <w:noProof/>
          <w:szCs w:val="24"/>
          <w:lang w:val="ru-RU"/>
        </w:rPr>
        <w:t>а</w:t>
      </w:r>
      <w:r w:rsidR="00C808E8" w:rsidRPr="00967DC1">
        <w:rPr>
          <w:noProof/>
          <w:szCs w:val="24"/>
          <w:lang w:val="sr-Latn-CS"/>
        </w:rPr>
        <w:t xml:space="preserve"> </w:t>
      </w:r>
      <w:r w:rsidR="00BE010D" w:rsidRPr="00967DC1">
        <w:rPr>
          <w:noProof/>
          <w:szCs w:val="24"/>
          <w:lang w:val="ru-RU"/>
        </w:rPr>
        <w:t>д</w:t>
      </w:r>
      <w:r w:rsidR="00B61EF7" w:rsidRPr="00967DC1">
        <w:rPr>
          <w:noProof/>
          <w:szCs w:val="24"/>
          <w:lang w:val="ru-RU"/>
        </w:rPr>
        <w:t>р</w:t>
      </w:r>
      <w:r w:rsidR="00BE010D" w:rsidRPr="00967DC1">
        <w:rPr>
          <w:noProof/>
          <w:szCs w:val="24"/>
          <w:lang w:val="ru-RU"/>
        </w:rPr>
        <w:t>ве</w:t>
      </w:r>
      <w:r w:rsidR="00B61EF7" w:rsidRPr="00967DC1">
        <w:rPr>
          <w:noProof/>
          <w:szCs w:val="24"/>
          <w:lang w:val="sr-Latn-CS"/>
        </w:rPr>
        <w:t>ћ</w:t>
      </w:r>
      <w:r w:rsidR="00BE010D" w:rsidRPr="00967DC1">
        <w:rPr>
          <w:noProof/>
          <w:szCs w:val="24"/>
          <w:lang w:val="ru-RU"/>
        </w:rPr>
        <w:t>а</w:t>
      </w:r>
      <w:bookmarkEnd w:id="383"/>
      <w:bookmarkEnd w:id="384"/>
      <w:bookmarkEnd w:id="385"/>
      <w:bookmarkEnd w:id="386"/>
      <w:bookmarkEnd w:id="387"/>
      <w:bookmarkEnd w:id="388"/>
      <w:bookmarkEnd w:id="389"/>
      <w:bookmarkEnd w:id="390"/>
      <w:bookmarkEnd w:id="391"/>
      <w:bookmarkEnd w:id="392"/>
    </w:p>
    <w:p w14:paraId="58A9C9A9" w14:textId="77777777" w:rsidR="00987924" w:rsidRDefault="00987924" w:rsidP="00B5350C">
      <w:pPr>
        <w:ind w:firstLine="567"/>
        <w:rPr>
          <w:szCs w:val="24"/>
          <w:lang w:val="sr-Latn-CS"/>
        </w:rPr>
      </w:pPr>
    </w:p>
    <w:p w14:paraId="04AA4951" w14:textId="77777777" w:rsidR="00C808E8" w:rsidRPr="005D6E16" w:rsidRDefault="00BE010D" w:rsidP="00B5350C">
      <w:pPr>
        <w:ind w:firstLine="567"/>
        <w:rPr>
          <w:szCs w:val="24"/>
          <w:lang w:val="sr-Cyrl-RS"/>
        </w:rPr>
      </w:pPr>
      <w:r w:rsidRPr="00967DC1">
        <w:rPr>
          <w:szCs w:val="24"/>
          <w:lang w:val="sr-Latn-CS"/>
        </w:rPr>
        <w:t>За</w:t>
      </w:r>
      <w:r w:rsidR="00B61EF7" w:rsidRPr="00967DC1">
        <w:rPr>
          <w:szCs w:val="24"/>
          <w:lang w:val="sr-Latn-CS"/>
        </w:rPr>
        <w:t>пр</w:t>
      </w:r>
      <w:r w:rsidRPr="00967DC1">
        <w:rPr>
          <w:szCs w:val="24"/>
          <w:lang w:val="sr-Latn-CS"/>
        </w:rPr>
        <w:t>е</w:t>
      </w:r>
      <w:r w:rsidR="00B61EF7" w:rsidRPr="00967DC1">
        <w:rPr>
          <w:szCs w:val="24"/>
          <w:lang w:val="sr-Latn-CS"/>
        </w:rPr>
        <w:t>мин</w:t>
      </w:r>
      <w:r w:rsidRPr="00967DC1">
        <w:rPr>
          <w:szCs w:val="24"/>
          <w:lang w:val="sr-Latn-CS"/>
        </w:rPr>
        <w:t>а</w:t>
      </w:r>
      <w:r w:rsidR="00C808E8" w:rsidRPr="00967DC1">
        <w:rPr>
          <w:szCs w:val="24"/>
          <w:lang w:val="sr-Latn-CS"/>
        </w:rPr>
        <w:t xml:space="preserve"> </w:t>
      </w:r>
      <w:r w:rsidR="00B61EF7" w:rsidRPr="00967DC1">
        <w:rPr>
          <w:szCs w:val="24"/>
          <w:lang w:val="sr-Latn-CS"/>
        </w:rPr>
        <w:t>и</w:t>
      </w:r>
      <w:r w:rsidR="00C808E8" w:rsidRPr="00967DC1">
        <w:rPr>
          <w:szCs w:val="24"/>
          <w:lang w:val="sr-Latn-CS"/>
        </w:rPr>
        <w:t xml:space="preserve"> </w:t>
      </w:r>
      <w:r w:rsidR="00B61EF7" w:rsidRPr="00967DC1">
        <w:rPr>
          <w:szCs w:val="24"/>
          <w:lang w:val="sr-Latn-CS"/>
        </w:rPr>
        <w:t>т</w:t>
      </w:r>
      <w:r w:rsidRPr="00967DC1">
        <w:rPr>
          <w:szCs w:val="24"/>
          <w:lang w:val="sr-Latn-CS"/>
        </w:rPr>
        <w:t>е</w:t>
      </w:r>
      <w:r w:rsidR="00B61EF7" w:rsidRPr="00967DC1">
        <w:rPr>
          <w:szCs w:val="24"/>
          <w:lang w:val="sr-Latn-CS"/>
        </w:rPr>
        <w:t>кући</w:t>
      </w:r>
      <w:r w:rsidR="00C808E8" w:rsidRPr="00967DC1">
        <w:rPr>
          <w:szCs w:val="24"/>
          <w:lang w:val="sr-Latn-CS"/>
        </w:rPr>
        <w:t xml:space="preserve"> </w:t>
      </w:r>
      <w:r w:rsidR="00B61EF7" w:rsidRPr="00967DC1">
        <w:rPr>
          <w:szCs w:val="24"/>
          <w:lang w:val="sr-Latn-CS"/>
        </w:rPr>
        <w:t>прир</w:t>
      </w:r>
      <w:r w:rsidRPr="00967DC1">
        <w:rPr>
          <w:szCs w:val="24"/>
          <w:lang w:val="sr-Latn-CS"/>
        </w:rPr>
        <w:t>а</w:t>
      </w:r>
      <w:r w:rsidR="00B61EF7" w:rsidRPr="00967DC1">
        <w:rPr>
          <w:szCs w:val="24"/>
          <w:lang w:val="sr-Latn-CS"/>
        </w:rPr>
        <w:t>ст</w:t>
      </w:r>
      <w:r w:rsidR="00C808E8" w:rsidRPr="00967DC1">
        <w:rPr>
          <w:szCs w:val="24"/>
          <w:lang w:val="sr-Latn-CS"/>
        </w:rPr>
        <w:t xml:space="preserve"> </w:t>
      </w:r>
      <w:r w:rsidR="00B61EF7" w:rsidRPr="00967DC1">
        <w:rPr>
          <w:szCs w:val="24"/>
          <w:lang w:val="sr-Latn-CS"/>
        </w:rPr>
        <w:t>по</w:t>
      </w:r>
      <w:r w:rsidR="00C808E8" w:rsidRPr="00967DC1">
        <w:rPr>
          <w:szCs w:val="24"/>
          <w:lang w:val="sr-Latn-CS"/>
        </w:rPr>
        <w:t xml:space="preserve"> </w:t>
      </w:r>
      <w:r w:rsidRPr="00967DC1">
        <w:rPr>
          <w:szCs w:val="24"/>
          <w:lang w:val="sr-Latn-CS"/>
        </w:rPr>
        <w:t>в</w:t>
      </w:r>
      <w:r w:rsidR="00B61EF7" w:rsidRPr="00967DC1">
        <w:rPr>
          <w:szCs w:val="24"/>
          <w:lang w:val="sr-Latn-CS"/>
        </w:rPr>
        <w:t>рст</w:t>
      </w:r>
      <w:r w:rsidRPr="00967DC1">
        <w:rPr>
          <w:szCs w:val="24"/>
          <w:lang w:val="sr-Latn-CS"/>
        </w:rPr>
        <w:t>а</w:t>
      </w:r>
      <w:r w:rsidR="00B61EF7" w:rsidRPr="00967DC1">
        <w:rPr>
          <w:szCs w:val="24"/>
          <w:lang w:val="sr-Latn-CS"/>
        </w:rPr>
        <w:t>м</w:t>
      </w:r>
      <w:r w:rsidRPr="00967DC1">
        <w:rPr>
          <w:szCs w:val="24"/>
          <w:lang w:val="sr-Latn-CS"/>
        </w:rPr>
        <w:t>а</w:t>
      </w:r>
      <w:r w:rsidR="00C808E8" w:rsidRPr="00967DC1">
        <w:rPr>
          <w:szCs w:val="24"/>
          <w:lang w:val="sr-Latn-CS"/>
        </w:rPr>
        <w:t xml:space="preserve"> </w:t>
      </w:r>
      <w:r w:rsidRPr="00967DC1">
        <w:rPr>
          <w:szCs w:val="24"/>
          <w:lang w:val="sr-Latn-CS"/>
        </w:rPr>
        <w:t>д</w:t>
      </w:r>
      <w:r w:rsidR="00B61EF7" w:rsidRPr="00967DC1">
        <w:rPr>
          <w:szCs w:val="24"/>
          <w:lang w:val="sr-Latn-CS"/>
        </w:rPr>
        <w:t>р</w:t>
      </w:r>
      <w:r w:rsidRPr="00967DC1">
        <w:rPr>
          <w:szCs w:val="24"/>
          <w:lang w:val="sr-Latn-CS"/>
        </w:rPr>
        <w:t>ве</w:t>
      </w:r>
      <w:r w:rsidR="00B61EF7" w:rsidRPr="00967DC1">
        <w:rPr>
          <w:szCs w:val="24"/>
          <w:lang w:val="sr-Latn-CS"/>
        </w:rPr>
        <w:t>ћ</w:t>
      </w:r>
      <w:r w:rsidRPr="00967DC1">
        <w:rPr>
          <w:szCs w:val="24"/>
          <w:lang w:val="sr-Latn-CS"/>
        </w:rPr>
        <w:t>а</w:t>
      </w:r>
      <w:r w:rsidR="00C808E8" w:rsidRPr="00967DC1">
        <w:rPr>
          <w:szCs w:val="24"/>
          <w:lang w:val="sr-Latn-CS"/>
        </w:rPr>
        <w:t xml:space="preserve"> </w:t>
      </w:r>
      <w:r w:rsidR="005D6E16">
        <w:rPr>
          <w:szCs w:val="24"/>
          <w:lang w:val="sr-Cyrl-RS"/>
        </w:rPr>
        <w:t xml:space="preserve">по наменским целинама и укупно </w:t>
      </w:r>
      <w:r w:rsidR="00B61EF7" w:rsidRPr="00967DC1">
        <w:rPr>
          <w:szCs w:val="24"/>
          <w:lang w:val="sr-Latn-CS"/>
        </w:rPr>
        <w:t>прик</w:t>
      </w:r>
      <w:r w:rsidRPr="00967DC1">
        <w:rPr>
          <w:szCs w:val="24"/>
          <w:lang w:val="sr-Latn-CS"/>
        </w:rPr>
        <w:t>а</w:t>
      </w:r>
      <w:r w:rsidR="00B61EF7" w:rsidRPr="00967DC1">
        <w:rPr>
          <w:szCs w:val="24"/>
          <w:lang w:val="sr-Latn-CS"/>
        </w:rPr>
        <w:t>з</w:t>
      </w:r>
      <w:r w:rsidRPr="00967DC1">
        <w:rPr>
          <w:szCs w:val="24"/>
          <w:lang w:val="sr-Latn-CS"/>
        </w:rPr>
        <w:t>а</w:t>
      </w:r>
      <w:r w:rsidR="00B61EF7" w:rsidRPr="00967DC1">
        <w:rPr>
          <w:szCs w:val="24"/>
          <w:lang w:val="sr-Latn-CS"/>
        </w:rPr>
        <w:t>ни</w:t>
      </w:r>
      <w:r w:rsidR="00C808E8" w:rsidRPr="00967DC1">
        <w:rPr>
          <w:szCs w:val="24"/>
          <w:lang w:val="sr-Latn-CS"/>
        </w:rPr>
        <w:t xml:space="preserve"> </w:t>
      </w:r>
      <w:r w:rsidR="00B61EF7" w:rsidRPr="00967DC1">
        <w:rPr>
          <w:szCs w:val="24"/>
          <w:lang w:val="sr-Latn-CS"/>
        </w:rPr>
        <w:t>су</w:t>
      </w:r>
      <w:r w:rsidR="00C808E8" w:rsidRPr="00967DC1">
        <w:rPr>
          <w:szCs w:val="24"/>
          <w:lang w:val="sr-Latn-CS"/>
        </w:rPr>
        <w:t xml:space="preserve"> </w:t>
      </w:r>
      <w:r w:rsidR="00B61EF7" w:rsidRPr="00967DC1">
        <w:rPr>
          <w:szCs w:val="24"/>
          <w:lang w:val="sr-Latn-CS"/>
        </w:rPr>
        <w:t>у</w:t>
      </w:r>
      <w:r w:rsidR="00C808E8" w:rsidRPr="00967DC1">
        <w:rPr>
          <w:szCs w:val="24"/>
          <w:lang w:val="sr-Latn-CS"/>
        </w:rPr>
        <w:t xml:space="preserve"> </w:t>
      </w:r>
      <w:r w:rsidR="00B61EF7" w:rsidRPr="00967DC1">
        <w:rPr>
          <w:szCs w:val="24"/>
          <w:lang w:val="sr-Latn-CS"/>
        </w:rPr>
        <w:t>т</w:t>
      </w:r>
      <w:r w:rsidRPr="00967DC1">
        <w:rPr>
          <w:szCs w:val="24"/>
          <w:lang w:val="sr-Latn-CS"/>
        </w:rPr>
        <w:t>абе</w:t>
      </w:r>
      <w:r w:rsidR="00B61EF7" w:rsidRPr="00967DC1">
        <w:rPr>
          <w:szCs w:val="24"/>
          <w:lang w:val="sr-Latn-CS"/>
        </w:rPr>
        <w:t>л</w:t>
      </w:r>
      <w:r w:rsidR="005D6E16">
        <w:rPr>
          <w:szCs w:val="24"/>
          <w:lang w:val="sr-Cyrl-RS"/>
        </w:rPr>
        <w:t>ама</w:t>
      </w:r>
      <w:r w:rsidR="00C808E8" w:rsidRPr="00967DC1">
        <w:rPr>
          <w:szCs w:val="24"/>
          <w:lang w:val="sr-Latn-CS"/>
        </w:rPr>
        <w:t xml:space="preserve"> 4.6.-1</w:t>
      </w:r>
      <w:r w:rsidR="005D6E16">
        <w:rPr>
          <w:szCs w:val="24"/>
          <w:lang w:val="sr-Cyrl-RS"/>
        </w:rPr>
        <w:t xml:space="preserve"> и 4.6.-2</w:t>
      </w:r>
    </w:p>
    <w:p w14:paraId="13CB51A4" w14:textId="77777777" w:rsidR="00982FAF" w:rsidRPr="00C5733D" w:rsidRDefault="00982FAF" w:rsidP="00B5350C">
      <w:pPr>
        <w:ind w:firstLine="567"/>
        <w:rPr>
          <w:szCs w:val="24"/>
          <w:lang w:val="sr-Latn-CS"/>
        </w:rPr>
      </w:pPr>
      <w:r w:rsidRPr="00C5733D">
        <w:rPr>
          <w:sz w:val="22"/>
          <w:szCs w:val="22"/>
          <w:lang w:val="ru-RU"/>
        </w:rPr>
        <w:t>Табела 4.6.-1 – Стање шума по врстама дрвећа</w:t>
      </w:r>
      <w:r w:rsidR="00C5733D">
        <w:rPr>
          <w:sz w:val="22"/>
          <w:szCs w:val="22"/>
          <w:lang w:val="ru-RU"/>
        </w:rPr>
        <w:t xml:space="preserve"> и по наменским целинама</w:t>
      </w:r>
    </w:p>
    <w:tbl>
      <w:tblPr>
        <w:tblW w:w="10824" w:type="dxa"/>
        <w:tblInd w:w="188" w:type="dxa"/>
        <w:tblLook w:val="04A0" w:firstRow="1" w:lastRow="0" w:firstColumn="1" w:lastColumn="0" w:noHBand="0" w:noVBand="1"/>
      </w:tblPr>
      <w:tblGrid>
        <w:gridCol w:w="3841"/>
        <w:gridCol w:w="1840"/>
        <w:gridCol w:w="956"/>
        <w:gridCol w:w="116"/>
        <w:gridCol w:w="1276"/>
        <w:gridCol w:w="1128"/>
        <w:gridCol w:w="1667"/>
      </w:tblGrid>
      <w:tr w:rsidR="00982FAF" w:rsidRPr="00982FAF" w14:paraId="6765DFAD" w14:textId="77777777" w:rsidTr="00FE60E4">
        <w:trPr>
          <w:trHeight w:val="300"/>
          <w:tblHeader/>
        </w:trPr>
        <w:tc>
          <w:tcPr>
            <w:tcW w:w="3841"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A07B04E" w14:textId="77777777" w:rsidR="00547CF6" w:rsidRPr="00982FAF" w:rsidRDefault="00547CF6" w:rsidP="009C4702">
            <w:pPr>
              <w:jc w:val="center"/>
              <w:rPr>
                <w:szCs w:val="24"/>
              </w:rPr>
            </w:pPr>
            <w:proofErr w:type="spellStart"/>
            <w:r w:rsidRPr="00982FAF">
              <w:rPr>
                <w:szCs w:val="24"/>
              </w:rPr>
              <w:t>Врста</w:t>
            </w:r>
            <w:proofErr w:type="spellEnd"/>
            <w:r w:rsidRPr="00982FAF">
              <w:rPr>
                <w:szCs w:val="24"/>
              </w:rPr>
              <w:t xml:space="preserve"> </w:t>
            </w:r>
            <w:proofErr w:type="spellStart"/>
            <w:r w:rsidRPr="00982FAF">
              <w:rPr>
                <w:szCs w:val="24"/>
              </w:rPr>
              <w:t>дрвећа</w:t>
            </w:r>
            <w:proofErr w:type="spellEnd"/>
          </w:p>
        </w:tc>
        <w:tc>
          <w:tcPr>
            <w:tcW w:w="2796"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1403953A" w14:textId="77777777" w:rsidR="00547CF6" w:rsidRPr="00982FAF" w:rsidRDefault="00547CF6" w:rsidP="009C4702">
            <w:pPr>
              <w:jc w:val="center"/>
              <w:rPr>
                <w:szCs w:val="24"/>
              </w:rPr>
            </w:pPr>
            <w:proofErr w:type="spellStart"/>
            <w:r w:rsidRPr="00982FAF">
              <w:rPr>
                <w:szCs w:val="24"/>
              </w:rPr>
              <w:t>Запремина</w:t>
            </w:r>
            <w:proofErr w:type="spellEnd"/>
          </w:p>
        </w:tc>
        <w:tc>
          <w:tcPr>
            <w:tcW w:w="2520"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68809355" w14:textId="77777777" w:rsidR="00547CF6" w:rsidRPr="00982FAF" w:rsidRDefault="00547CF6" w:rsidP="009C4702">
            <w:pPr>
              <w:jc w:val="center"/>
              <w:rPr>
                <w:szCs w:val="24"/>
              </w:rPr>
            </w:pPr>
            <w:proofErr w:type="spellStart"/>
            <w:r w:rsidRPr="00982FAF">
              <w:rPr>
                <w:szCs w:val="24"/>
              </w:rPr>
              <w:t>Запремински</w:t>
            </w:r>
            <w:proofErr w:type="spellEnd"/>
            <w:r w:rsidRPr="00982FAF">
              <w:rPr>
                <w:szCs w:val="24"/>
              </w:rPr>
              <w:t xml:space="preserve"> </w:t>
            </w:r>
            <w:proofErr w:type="spellStart"/>
            <w:r w:rsidRPr="00982FAF">
              <w:rPr>
                <w:szCs w:val="24"/>
              </w:rPr>
              <w:t>прираст</w:t>
            </w:r>
            <w:proofErr w:type="spellEnd"/>
          </w:p>
        </w:tc>
        <w:tc>
          <w:tcPr>
            <w:tcW w:w="1667"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7A105BD" w14:textId="77777777" w:rsidR="00547CF6" w:rsidRPr="00982FAF" w:rsidRDefault="00547CF6" w:rsidP="009C4702">
            <w:pPr>
              <w:jc w:val="center"/>
              <w:rPr>
                <w:szCs w:val="24"/>
              </w:rPr>
            </w:pPr>
            <w:r w:rsidRPr="00982FAF">
              <w:rPr>
                <w:szCs w:val="24"/>
              </w:rPr>
              <w:t>Iv / V *100</w:t>
            </w:r>
          </w:p>
        </w:tc>
      </w:tr>
      <w:tr w:rsidR="00982FAF" w:rsidRPr="00982FAF" w14:paraId="1A9A9DF2" w14:textId="77777777" w:rsidTr="00FE60E4">
        <w:trPr>
          <w:trHeight w:val="300"/>
          <w:tblHeader/>
        </w:trPr>
        <w:tc>
          <w:tcPr>
            <w:tcW w:w="3841" w:type="dxa"/>
            <w:vMerge/>
            <w:tcBorders>
              <w:top w:val="single" w:sz="4" w:space="0" w:color="auto"/>
              <w:left w:val="single" w:sz="4" w:space="0" w:color="auto"/>
              <w:bottom w:val="single" w:sz="4" w:space="0" w:color="auto"/>
              <w:right w:val="single" w:sz="4" w:space="0" w:color="auto"/>
            </w:tcBorders>
            <w:vAlign w:val="center"/>
            <w:hideMark/>
          </w:tcPr>
          <w:p w14:paraId="4A42DCA5" w14:textId="77777777" w:rsidR="00547CF6" w:rsidRPr="00982FAF" w:rsidRDefault="00547CF6" w:rsidP="009C4702">
            <w:pPr>
              <w:jc w:val="center"/>
              <w:rPr>
                <w:szCs w:val="24"/>
              </w:rPr>
            </w:pPr>
          </w:p>
        </w:tc>
        <w:tc>
          <w:tcPr>
            <w:tcW w:w="1840" w:type="dxa"/>
            <w:tcBorders>
              <w:top w:val="nil"/>
              <w:left w:val="nil"/>
              <w:bottom w:val="single" w:sz="4" w:space="0" w:color="auto"/>
              <w:right w:val="single" w:sz="4" w:space="0" w:color="auto"/>
            </w:tcBorders>
            <w:shd w:val="clear" w:color="000000" w:fill="D9D9D9"/>
            <w:noWrap/>
            <w:vAlign w:val="center"/>
            <w:hideMark/>
          </w:tcPr>
          <w:p w14:paraId="021775E5" w14:textId="77777777" w:rsidR="00547CF6" w:rsidRPr="00982FAF" w:rsidRDefault="00547CF6" w:rsidP="009C4702">
            <w:pPr>
              <w:jc w:val="center"/>
              <w:rPr>
                <w:szCs w:val="24"/>
              </w:rPr>
            </w:pPr>
            <w:r w:rsidRPr="00982FAF">
              <w:rPr>
                <w:szCs w:val="24"/>
              </w:rPr>
              <w:t>мᶟ</w:t>
            </w:r>
          </w:p>
        </w:tc>
        <w:tc>
          <w:tcPr>
            <w:tcW w:w="956" w:type="dxa"/>
            <w:tcBorders>
              <w:top w:val="nil"/>
              <w:left w:val="nil"/>
              <w:bottom w:val="single" w:sz="4" w:space="0" w:color="auto"/>
              <w:right w:val="single" w:sz="4" w:space="0" w:color="auto"/>
            </w:tcBorders>
            <w:shd w:val="clear" w:color="000000" w:fill="D9D9D9"/>
            <w:noWrap/>
            <w:vAlign w:val="center"/>
            <w:hideMark/>
          </w:tcPr>
          <w:p w14:paraId="59127E66" w14:textId="77777777" w:rsidR="00547CF6" w:rsidRPr="00982FAF" w:rsidRDefault="00547CF6" w:rsidP="009C4702">
            <w:pPr>
              <w:jc w:val="center"/>
              <w:rPr>
                <w:szCs w:val="24"/>
              </w:rPr>
            </w:pPr>
            <w:r w:rsidRPr="00982FAF">
              <w:rPr>
                <w:szCs w:val="24"/>
              </w:rPr>
              <w:t>%</w:t>
            </w:r>
          </w:p>
        </w:tc>
        <w:tc>
          <w:tcPr>
            <w:tcW w:w="1392" w:type="dxa"/>
            <w:gridSpan w:val="2"/>
            <w:tcBorders>
              <w:top w:val="nil"/>
              <w:left w:val="nil"/>
              <w:bottom w:val="single" w:sz="4" w:space="0" w:color="auto"/>
              <w:right w:val="single" w:sz="4" w:space="0" w:color="auto"/>
            </w:tcBorders>
            <w:shd w:val="clear" w:color="000000" w:fill="D9D9D9"/>
            <w:noWrap/>
            <w:vAlign w:val="center"/>
            <w:hideMark/>
          </w:tcPr>
          <w:p w14:paraId="3587EF57" w14:textId="77777777" w:rsidR="00547CF6" w:rsidRPr="00982FAF" w:rsidRDefault="00547CF6" w:rsidP="009C4702">
            <w:pPr>
              <w:jc w:val="center"/>
              <w:rPr>
                <w:szCs w:val="24"/>
              </w:rPr>
            </w:pPr>
            <w:r w:rsidRPr="00982FAF">
              <w:rPr>
                <w:szCs w:val="24"/>
              </w:rPr>
              <w:t>мᶟ</w:t>
            </w:r>
          </w:p>
        </w:tc>
        <w:tc>
          <w:tcPr>
            <w:tcW w:w="1128" w:type="dxa"/>
            <w:tcBorders>
              <w:top w:val="nil"/>
              <w:left w:val="nil"/>
              <w:bottom w:val="single" w:sz="4" w:space="0" w:color="auto"/>
              <w:right w:val="single" w:sz="4" w:space="0" w:color="auto"/>
            </w:tcBorders>
            <w:shd w:val="clear" w:color="000000" w:fill="D9D9D9"/>
            <w:noWrap/>
            <w:vAlign w:val="center"/>
            <w:hideMark/>
          </w:tcPr>
          <w:p w14:paraId="3AF5B6BF" w14:textId="77777777" w:rsidR="00547CF6" w:rsidRPr="00982FAF" w:rsidRDefault="00547CF6" w:rsidP="009C4702">
            <w:pPr>
              <w:jc w:val="center"/>
              <w:rPr>
                <w:szCs w:val="24"/>
              </w:rPr>
            </w:pPr>
            <w:r w:rsidRPr="00982FAF">
              <w:rPr>
                <w:szCs w:val="24"/>
              </w:rPr>
              <w:t>%</w:t>
            </w:r>
          </w:p>
        </w:tc>
        <w:tc>
          <w:tcPr>
            <w:tcW w:w="1667" w:type="dxa"/>
            <w:vMerge/>
            <w:tcBorders>
              <w:top w:val="single" w:sz="4" w:space="0" w:color="auto"/>
              <w:left w:val="single" w:sz="4" w:space="0" w:color="auto"/>
              <w:bottom w:val="single" w:sz="4" w:space="0" w:color="auto"/>
              <w:right w:val="single" w:sz="4" w:space="0" w:color="auto"/>
            </w:tcBorders>
            <w:vAlign w:val="center"/>
            <w:hideMark/>
          </w:tcPr>
          <w:p w14:paraId="7F708491" w14:textId="77777777" w:rsidR="00547CF6" w:rsidRPr="00982FAF" w:rsidRDefault="00547CF6" w:rsidP="009C4702">
            <w:pPr>
              <w:jc w:val="center"/>
              <w:rPr>
                <w:szCs w:val="24"/>
              </w:rPr>
            </w:pPr>
          </w:p>
        </w:tc>
      </w:tr>
      <w:tr w:rsidR="00107BCB" w:rsidRPr="00982FAF" w14:paraId="78A25C98" w14:textId="77777777" w:rsidTr="001618D0">
        <w:trPr>
          <w:trHeight w:val="284"/>
        </w:trPr>
        <w:tc>
          <w:tcPr>
            <w:tcW w:w="3841" w:type="dxa"/>
            <w:tcBorders>
              <w:top w:val="nil"/>
              <w:left w:val="single" w:sz="4" w:space="0" w:color="auto"/>
              <w:bottom w:val="single" w:sz="4" w:space="0" w:color="auto"/>
              <w:right w:val="single" w:sz="4" w:space="0" w:color="auto"/>
            </w:tcBorders>
            <w:shd w:val="clear" w:color="auto" w:fill="auto"/>
            <w:noWrap/>
            <w:vAlign w:val="bottom"/>
            <w:hideMark/>
          </w:tcPr>
          <w:p w14:paraId="38AA1CB7" w14:textId="77777777" w:rsidR="00107BCB" w:rsidRPr="00982FAF" w:rsidRDefault="00107BCB" w:rsidP="00107BCB">
            <w:pPr>
              <w:jc w:val="left"/>
              <w:rPr>
                <w:szCs w:val="24"/>
                <w:lang w:val="sr-Cyrl-RS"/>
              </w:rPr>
            </w:pPr>
            <w:r w:rsidRPr="00982FAF">
              <w:rPr>
                <w:szCs w:val="24"/>
                <w:lang w:val="sr-Cyrl-RS"/>
              </w:rPr>
              <w:t>Бела врба</w:t>
            </w:r>
          </w:p>
        </w:tc>
        <w:tc>
          <w:tcPr>
            <w:tcW w:w="1840" w:type="dxa"/>
            <w:tcBorders>
              <w:top w:val="nil"/>
              <w:left w:val="nil"/>
              <w:bottom w:val="single" w:sz="4" w:space="0" w:color="auto"/>
              <w:right w:val="single" w:sz="4" w:space="0" w:color="auto"/>
            </w:tcBorders>
            <w:shd w:val="clear" w:color="auto" w:fill="auto"/>
            <w:noWrap/>
            <w:vAlign w:val="center"/>
            <w:hideMark/>
          </w:tcPr>
          <w:p w14:paraId="711C5D1D" w14:textId="77777777" w:rsidR="00107BCB" w:rsidRPr="00982FAF" w:rsidRDefault="00107BCB" w:rsidP="00107BCB">
            <w:pPr>
              <w:jc w:val="right"/>
              <w:rPr>
                <w:szCs w:val="24"/>
                <w:lang w:val="sr-Cyrl-RS"/>
              </w:rPr>
            </w:pPr>
            <w:r>
              <w:t>611,8</w:t>
            </w:r>
          </w:p>
        </w:tc>
        <w:tc>
          <w:tcPr>
            <w:tcW w:w="1072" w:type="dxa"/>
            <w:gridSpan w:val="2"/>
            <w:tcBorders>
              <w:top w:val="nil"/>
              <w:left w:val="nil"/>
              <w:bottom w:val="single" w:sz="4" w:space="0" w:color="auto"/>
              <w:right w:val="single" w:sz="4" w:space="0" w:color="auto"/>
            </w:tcBorders>
            <w:shd w:val="clear" w:color="auto" w:fill="auto"/>
            <w:noWrap/>
            <w:vAlign w:val="center"/>
          </w:tcPr>
          <w:p w14:paraId="682D0A0F" w14:textId="77777777" w:rsidR="00107BCB" w:rsidRPr="00982FAF" w:rsidRDefault="00107BCB" w:rsidP="00107BCB">
            <w:pPr>
              <w:jc w:val="right"/>
              <w:rPr>
                <w:szCs w:val="24"/>
              </w:rPr>
            </w:pPr>
            <w:r>
              <w:t>3,7</w:t>
            </w:r>
          </w:p>
        </w:tc>
        <w:tc>
          <w:tcPr>
            <w:tcW w:w="1276" w:type="dxa"/>
            <w:tcBorders>
              <w:top w:val="nil"/>
              <w:left w:val="nil"/>
              <w:bottom w:val="single" w:sz="4" w:space="0" w:color="auto"/>
              <w:right w:val="single" w:sz="4" w:space="0" w:color="auto"/>
            </w:tcBorders>
            <w:shd w:val="clear" w:color="auto" w:fill="auto"/>
            <w:noWrap/>
            <w:vAlign w:val="center"/>
            <w:hideMark/>
          </w:tcPr>
          <w:p w14:paraId="22E7CA47" w14:textId="77777777" w:rsidR="00107BCB" w:rsidRPr="00982FAF" w:rsidRDefault="00107BCB" w:rsidP="00107BCB">
            <w:pPr>
              <w:jc w:val="right"/>
              <w:rPr>
                <w:szCs w:val="24"/>
                <w:lang w:val="sr-Cyrl-RS"/>
              </w:rPr>
            </w:pPr>
            <w:r>
              <w:t>35,4</w:t>
            </w:r>
          </w:p>
        </w:tc>
        <w:tc>
          <w:tcPr>
            <w:tcW w:w="1128" w:type="dxa"/>
            <w:tcBorders>
              <w:top w:val="nil"/>
              <w:left w:val="nil"/>
              <w:bottom w:val="single" w:sz="4" w:space="0" w:color="auto"/>
              <w:right w:val="single" w:sz="4" w:space="0" w:color="auto"/>
            </w:tcBorders>
            <w:shd w:val="clear" w:color="auto" w:fill="auto"/>
            <w:noWrap/>
            <w:vAlign w:val="center"/>
          </w:tcPr>
          <w:p w14:paraId="3147BDB1" w14:textId="77777777" w:rsidR="00107BCB" w:rsidRPr="00982FAF" w:rsidRDefault="00107BCB" w:rsidP="00107BCB">
            <w:pPr>
              <w:jc w:val="right"/>
              <w:rPr>
                <w:szCs w:val="24"/>
              </w:rPr>
            </w:pPr>
            <w:r>
              <w:t>6,6</w:t>
            </w:r>
          </w:p>
        </w:tc>
        <w:tc>
          <w:tcPr>
            <w:tcW w:w="1667" w:type="dxa"/>
            <w:tcBorders>
              <w:top w:val="nil"/>
              <w:left w:val="nil"/>
              <w:bottom w:val="single" w:sz="4" w:space="0" w:color="auto"/>
              <w:right w:val="single" w:sz="4" w:space="0" w:color="auto"/>
            </w:tcBorders>
            <w:shd w:val="clear" w:color="auto" w:fill="auto"/>
            <w:noWrap/>
            <w:vAlign w:val="center"/>
          </w:tcPr>
          <w:p w14:paraId="2844F61C" w14:textId="77777777" w:rsidR="00107BCB" w:rsidRPr="00982FAF" w:rsidRDefault="00107BCB" w:rsidP="00107BCB">
            <w:pPr>
              <w:jc w:val="right"/>
              <w:rPr>
                <w:szCs w:val="24"/>
              </w:rPr>
            </w:pPr>
            <w:r>
              <w:t>5,8</w:t>
            </w:r>
          </w:p>
        </w:tc>
      </w:tr>
      <w:tr w:rsidR="00107BCB" w:rsidRPr="00982FAF" w14:paraId="0EFF6F99" w14:textId="77777777" w:rsidTr="001618D0">
        <w:trPr>
          <w:trHeight w:val="284"/>
        </w:trPr>
        <w:tc>
          <w:tcPr>
            <w:tcW w:w="3841" w:type="dxa"/>
            <w:tcBorders>
              <w:top w:val="nil"/>
              <w:left w:val="single" w:sz="4" w:space="0" w:color="auto"/>
              <w:bottom w:val="single" w:sz="4" w:space="0" w:color="auto"/>
              <w:right w:val="single" w:sz="4" w:space="0" w:color="auto"/>
            </w:tcBorders>
            <w:shd w:val="clear" w:color="auto" w:fill="auto"/>
            <w:noWrap/>
            <w:vAlign w:val="bottom"/>
          </w:tcPr>
          <w:p w14:paraId="07C73DEA" w14:textId="77777777" w:rsidR="00107BCB" w:rsidRPr="00982FAF" w:rsidRDefault="00107BCB" w:rsidP="00107BCB">
            <w:pPr>
              <w:jc w:val="left"/>
              <w:rPr>
                <w:szCs w:val="24"/>
                <w:lang w:val="sr-Cyrl-RS"/>
              </w:rPr>
            </w:pPr>
            <w:r w:rsidRPr="00982FAF">
              <w:rPr>
                <w:szCs w:val="24"/>
                <w:lang w:val="sr-Cyrl-RS"/>
              </w:rPr>
              <w:t>Бела топола</w:t>
            </w:r>
          </w:p>
        </w:tc>
        <w:tc>
          <w:tcPr>
            <w:tcW w:w="1840" w:type="dxa"/>
            <w:tcBorders>
              <w:top w:val="nil"/>
              <w:left w:val="nil"/>
              <w:bottom w:val="single" w:sz="4" w:space="0" w:color="auto"/>
              <w:right w:val="single" w:sz="4" w:space="0" w:color="auto"/>
            </w:tcBorders>
            <w:shd w:val="clear" w:color="auto" w:fill="auto"/>
            <w:noWrap/>
            <w:vAlign w:val="center"/>
          </w:tcPr>
          <w:p w14:paraId="019EF5E1" w14:textId="77777777" w:rsidR="00107BCB" w:rsidRPr="00982FAF" w:rsidRDefault="00107BCB" w:rsidP="00107BCB">
            <w:pPr>
              <w:jc w:val="right"/>
              <w:rPr>
                <w:szCs w:val="24"/>
                <w:lang w:val="sr-Cyrl-RS"/>
              </w:rPr>
            </w:pPr>
            <w:r>
              <w:t>1.583,3</w:t>
            </w:r>
          </w:p>
        </w:tc>
        <w:tc>
          <w:tcPr>
            <w:tcW w:w="1072" w:type="dxa"/>
            <w:gridSpan w:val="2"/>
            <w:tcBorders>
              <w:top w:val="nil"/>
              <w:left w:val="nil"/>
              <w:bottom w:val="single" w:sz="4" w:space="0" w:color="auto"/>
              <w:right w:val="single" w:sz="4" w:space="0" w:color="auto"/>
            </w:tcBorders>
            <w:shd w:val="clear" w:color="auto" w:fill="auto"/>
            <w:noWrap/>
            <w:vAlign w:val="center"/>
          </w:tcPr>
          <w:p w14:paraId="4A4B713C" w14:textId="77777777" w:rsidR="00107BCB" w:rsidRPr="00982FAF" w:rsidRDefault="00107BCB" w:rsidP="00107BCB">
            <w:pPr>
              <w:jc w:val="right"/>
              <w:rPr>
                <w:szCs w:val="24"/>
              </w:rPr>
            </w:pPr>
            <w:r>
              <w:t>9,5</w:t>
            </w:r>
          </w:p>
        </w:tc>
        <w:tc>
          <w:tcPr>
            <w:tcW w:w="1276" w:type="dxa"/>
            <w:tcBorders>
              <w:top w:val="nil"/>
              <w:left w:val="nil"/>
              <w:bottom w:val="single" w:sz="4" w:space="0" w:color="auto"/>
              <w:right w:val="single" w:sz="4" w:space="0" w:color="auto"/>
            </w:tcBorders>
            <w:shd w:val="clear" w:color="auto" w:fill="auto"/>
            <w:noWrap/>
            <w:vAlign w:val="center"/>
          </w:tcPr>
          <w:p w14:paraId="4B43E2FD" w14:textId="77777777" w:rsidR="00107BCB" w:rsidRPr="00982FAF" w:rsidRDefault="00107BCB" w:rsidP="00107BCB">
            <w:pPr>
              <w:jc w:val="right"/>
              <w:rPr>
                <w:szCs w:val="24"/>
                <w:lang w:val="sr-Cyrl-RS"/>
              </w:rPr>
            </w:pPr>
            <w:r>
              <w:t>36,3</w:t>
            </w:r>
          </w:p>
        </w:tc>
        <w:tc>
          <w:tcPr>
            <w:tcW w:w="1128" w:type="dxa"/>
            <w:tcBorders>
              <w:top w:val="nil"/>
              <w:left w:val="nil"/>
              <w:bottom w:val="single" w:sz="4" w:space="0" w:color="auto"/>
              <w:right w:val="single" w:sz="4" w:space="0" w:color="auto"/>
            </w:tcBorders>
            <w:shd w:val="clear" w:color="auto" w:fill="auto"/>
            <w:noWrap/>
            <w:vAlign w:val="center"/>
          </w:tcPr>
          <w:p w14:paraId="0667E133" w14:textId="77777777" w:rsidR="00107BCB" w:rsidRPr="00982FAF" w:rsidRDefault="00107BCB" w:rsidP="00107BCB">
            <w:pPr>
              <w:jc w:val="right"/>
              <w:rPr>
                <w:szCs w:val="24"/>
              </w:rPr>
            </w:pPr>
            <w:r>
              <w:t>6,8</w:t>
            </w:r>
          </w:p>
        </w:tc>
        <w:tc>
          <w:tcPr>
            <w:tcW w:w="1667" w:type="dxa"/>
            <w:tcBorders>
              <w:top w:val="nil"/>
              <w:left w:val="nil"/>
              <w:bottom w:val="single" w:sz="4" w:space="0" w:color="auto"/>
              <w:right w:val="single" w:sz="4" w:space="0" w:color="auto"/>
            </w:tcBorders>
            <w:shd w:val="clear" w:color="auto" w:fill="auto"/>
            <w:noWrap/>
            <w:vAlign w:val="center"/>
          </w:tcPr>
          <w:p w14:paraId="5A371A79" w14:textId="77777777" w:rsidR="00107BCB" w:rsidRPr="00982FAF" w:rsidRDefault="00107BCB" w:rsidP="00107BCB">
            <w:pPr>
              <w:jc w:val="right"/>
              <w:rPr>
                <w:szCs w:val="24"/>
              </w:rPr>
            </w:pPr>
            <w:r>
              <w:t>2,3</w:t>
            </w:r>
          </w:p>
        </w:tc>
      </w:tr>
      <w:tr w:rsidR="00107BCB" w:rsidRPr="00982FAF" w14:paraId="0D2B97DF" w14:textId="77777777" w:rsidTr="001618D0">
        <w:trPr>
          <w:trHeight w:val="284"/>
        </w:trPr>
        <w:tc>
          <w:tcPr>
            <w:tcW w:w="3841" w:type="dxa"/>
            <w:tcBorders>
              <w:top w:val="nil"/>
              <w:left w:val="single" w:sz="4" w:space="0" w:color="auto"/>
              <w:bottom w:val="single" w:sz="4" w:space="0" w:color="auto"/>
              <w:right w:val="single" w:sz="4" w:space="0" w:color="auto"/>
            </w:tcBorders>
            <w:shd w:val="clear" w:color="auto" w:fill="auto"/>
            <w:noWrap/>
            <w:vAlign w:val="bottom"/>
          </w:tcPr>
          <w:p w14:paraId="7868F9AD" w14:textId="77777777" w:rsidR="00107BCB" w:rsidRPr="00982FAF" w:rsidRDefault="00107BCB" w:rsidP="00107BCB">
            <w:pPr>
              <w:jc w:val="left"/>
              <w:rPr>
                <w:szCs w:val="24"/>
                <w:lang w:val="sr-Cyrl-RS"/>
              </w:rPr>
            </w:pPr>
            <w:r w:rsidRPr="00982FAF">
              <w:rPr>
                <w:szCs w:val="24"/>
                <w:lang w:val="sr-Cyrl-RS"/>
              </w:rPr>
              <w:t>Црна топола</w:t>
            </w:r>
          </w:p>
        </w:tc>
        <w:tc>
          <w:tcPr>
            <w:tcW w:w="1840" w:type="dxa"/>
            <w:tcBorders>
              <w:top w:val="nil"/>
              <w:left w:val="nil"/>
              <w:bottom w:val="single" w:sz="4" w:space="0" w:color="auto"/>
              <w:right w:val="single" w:sz="4" w:space="0" w:color="auto"/>
            </w:tcBorders>
            <w:shd w:val="clear" w:color="auto" w:fill="auto"/>
            <w:noWrap/>
            <w:vAlign w:val="center"/>
          </w:tcPr>
          <w:p w14:paraId="6E3F4B6B" w14:textId="77777777" w:rsidR="00107BCB" w:rsidRPr="00982FAF" w:rsidRDefault="00107BCB" w:rsidP="00107BCB">
            <w:pPr>
              <w:jc w:val="right"/>
              <w:rPr>
                <w:szCs w:val="24"/>
                <w:lang w:val="sr-Cyrl-RS"/>
              </w:rPr>
            </w:pPr>
            <w:r>
              <w:t>60,4</w:t>
            </w:r>
          </w:p>
        </w:tc>
        <w:tc>
          <w:tcPr>
            <w:tcW w:w="1072" w:type="dxa"/>
            <w:gridSpan w:val="2"/>
            <w:tcBorders>
              <w:top w:val="nil"/>
              <w:left w:val="nil"/>
              <w:bottom w:val="single" w:sz="4" w:space="0" w:color="auto"/>
              <w:right w:val="single" w:sz="4" w:space="0" w:color="auto"/>
            </w:tcBorders>
            <w:shd w:val="clear" w:color="auto" w:fill="auto"/>
            <w:noWrap/>
            <w:vAlign w:val="center"/>
          </w:tcPr>
          <w:p w14:paraId="0D3D4587" w14:textId="77777777" w:rsidR="00107BCB" w:rsidRPr="00982FAF" w:rsidRDefault="00107BCB" w:rsidP="00107BCB">
            <w:pPr>
              <w:jc w:val="right"/>
              <w:rPr>
                <w:szCs w:val="24"/>
              </w:rPr>
            </w:pPr>
            <w:r>
              <w:t>0,4</w:t>
            </w:r>
          </w:p>
        </w:tc>
        <w:tc>
          <w:tcPr>
            <w:tcW w:w="1276" w:type="dxa"/>
            <w:tcBorders>
              <w:top w:val="nil"/>
              <w:left w:val="nil"/>
              <w:bottom w:val="single" w:sz="4" w:space="0" w:color="auto"/>
              <w:right w:val="single" w:sz="4" w:space="0" w:color="auto"/>
            </w:tcBorders>
            <w:shd w:val="clear" w:color="auto" w:fill="auto"/>
            <w:noWrap/>
            <w:vAlign w:val="center"/>
          </w:tcPr>
          <w:p w14:paraId="02A1170D" w14:textId="77777777" w:rsidR="00107BCB" w:rsidRPr="00982FAF" w:rsidRDefault="00107BCB" w:rsidP="00107BCB">
            <w:pPr>
              <w:jc w:val="right"/>
              <w:rPr>
                <w:szCs w:val="24"/>
                <w:lang w:val="sr-Cyrl-RS"/>
              </w:rPr>
            </w:pPr>
            <w:r>
              <w:t>0,8</w:t>
            </w:r>
          </w:p>
        </w:tc>
        <w:tc>
          <w:tcPr>
            <w:tcW w:w="1128" w:type="dxa"/>
            <w:tcBorders>
              <w:top w:val="nil"/>
              <w:left w:val="nil"/>
              <w:bottom w:val="single" w:sz="4" w:space="0" w:color="auto"/>
              <w:right w:val="single" w:sz="4" w:space="0" w:color="auto"/>
            </w:tcBorders>
            <w:shd w:val="clear" w:color="auto" w:fill="auto"/>
            <w:noWrap/>
            <w:vAlign w:val="center"/>
          </w:tcPr>
          <w:p w14:paraId="78FDFA60" w14:textId="77777777" w:rsidR="00107BCB" w:rsidRPr="00982FAF" w:rsidRDefault="00107BCB" w:rsidP="00107BCB">
            <w:pPr>
              <w:jc w:val="right"/>
              <w:rPr>
                <w:szCs w:val="24"/>
              </w:rPr>
            </w:pPr>
            <w:r>
              <w:t>0,1</w:t>
            </w:r>
          </w:p>
        </w:tc>
        <w:tc>
          <w:tcPr>
            <w:tcW w:w="1667" w:type="dxa"/>
            <w:tcBorders>
              <w:top w:val="nil"/>
              <w:left w:val="nil"/>
              <w:bottom w:val="single" w:sz="4" w:space="0" w:color="auto"/>
              <w:right w:val="single" w:sz="4" w:space="0" w:color="auto"/>
            </w:tcBorders>
            <w:shd w:val="clear" w:color="auto" w:fill="auto"/>
            <w:noWrap/>
            <w:vAlign w:val="center"/>
          </w:tcPr>
          <w:p w14:paraId="427B3EF8" w14:textId="77777777" w:rsidR="00107BCB" w:rsidRPr="00982FAF" w:rsidRDefault="00107BCB" w:rsidP="00107BCB">
            <w:pPr>
              <w:jc w:val="right"/>
              <w:rPr>
                <w:szCs w:val="24"/>
              </w:rPr>
            </w:pPr>
            <w:r>
              <w:t>1,3</w:t>
            </w:r>
          </w:p>
        </w:tc>
      </w:tr>
      <w:tr w:rsidR="00107BCB" w:rsidRPr="00982FAF" w14:paraId="25F6E2B6" w14:textId="77777777" w:rsidTr="001618D0">
        <w:trPr>
          <w:trHeight w:val="284"/>
        </w:trPr>
        <w:tc>
          <w:tcPr>
            <w:tcW w:w="3841" w:type="dxa"/>
            <w:tcBorders>
              <w:top w:val="nil"/>
              <w:left w:val="single" w:sz="4" w:space="0" w:color="auto"/>
              <w:bottom w:val="single" w:sz="4" w:space="0" w:color="auto"/>
              <w:right w:val="single" w:sz="4" w:space="0" w:color="auto"/>
            </w:tcBorders>
            <w:shd w:val="clear" w:color="auto" w:fill="auto"/>
            <w:noWrap/>
            <w:vAlign w:val="bottom"/>
          </w:tcPr>
          <w:p w14:paraId="5C6E0F71" w14:textId="77777777" w:rsidR="00107BCB" w:rsidRPr="00982FAF" w:rsidRDefault="00107BCB" w:rsidP="00107BCB">
            <w:pPr>
              <w:jc w:val="left"/>
              <w:rPr>
                <w:szCs w:val="24"/>
                <w:lang w:val="sr-Cyrl-RS"/>
              </w:rPr>
            </w:pPr>
            <w:r w:rsidRPr="00982FAF">
              <w:rPr>
                <w:szCs w:val="24"/>
                <w:lang w:val="sr-Cyrl-RS"/>
              </w:rPr>
              <w:t>Робуста</w:t>
            </w:r>
          </w:p>
        </w:tc>
        <w:tc>
          <w:tcPr>
            <w:tcW w:w="1840" w:type="dxa"/>
            <w:tcBorders>
              <w:top w:val="nil"/>
              <w:left w:val="nil"/>
              <w:bottom w:val="single" w:sz="4" w:space="0" w:color="auto"/>
              <w:right w:val="single" w:sz="4" w:space="0" w:color="auto"/>
            </w:tcBorders>
            <w:shd w:val="clear" w:color="auto" w:fill="auto"/>
            <w:noWrap/>
            <w:vAlign w:val="center"/>
          </w:tcPr>
          <w:p w14:paraId="05533C32" w14:textId="77777777" w:rsidR="00107BCB" w:rsidRPr="00982FAF" w:rsidRDefault="00107BCB" w:rsidP="00107BCB">
            <w:pPr>
              <w:jc w:val="right"/>
              <w:rPr>
                <w:szCs w:val="24"/>
                <w:lang w:val="sr-Cyrl-RS"/>
              </w:rPr>
            </w:pPr>
            <w:r>
              <w:t>1.194,4</w:t>
            </w:r>
          </w:p>
        </w:tc>
        <w:tc>
          <w:tcPr>
            <w:tcW w:w="1072" w:type="dxa"/>
            <w:gridSpan w:val="2"/>
            <w:tcBorders>
              <w:top w:val="nil"/>
              <w:left w:val="nil"/>
              <w:bottom w:val="single" w:sz="4" w:space="0" w:color="auto"/>
              <w:right w:val="single" w:sz="4" w:space="0" w:color="auto"/>
            </w:tcBorders>
            <w:shd w:val="clear" w:color="auto" w:fill="auto"/>
            <w:noWrap/>
            <w:vAlign w:val="center"/>
          </w:tcPr>
          <w:p w14:paraId="6538EAFB" w14:textId="77777777" w:rsidR="00107BCB" w:rsidRPr="00982FAF" w:rsidRDefault="00107BCB" w:rsidP="00107BCB">
            <w:pPr>
              <w:jc w:val="right"/>
              <w:rPr>
                <w:szCs w:val="24"/>
              </w:rPr>
            </w:pPr>
            <w:r>
              <w:t>7,1</w:t>
            </w:r>
          </w:p>
        </w:tc>
        <w:tc>
          <w:tcPr>
            <w:tcW w:w="1276" w:type="dxa"/>
            <w:tcBorders>
              <w:top w:val="nil"/>
              <w:left w:val="nil"/>
              <w:bottom w:val="single" w:sz="4" w:space="0" w:color="auto"/>
              <w:right w:val="single" w:sz="4" w:space="0" w:color="auto"/>
            </w:tcBorders>
            <w:shd w:val="clear" w:color="auto" w:fill="auto"/>
            <w:noWrap/>
            <w:vAlign w:val="center"/>
          </w:tcPr>
          <w:p w14:paraId="539B8E74" w14:textId="77777777" w:rsidR="00107BCB" w:rsidRPr="00982FAF" w:rsidRDefault="00107BCB" w:rsidP="00107BCB">
            <w:pPr>
              <w:jc w:val="right"/>
              <w:rPr>
                <w:szCs w:val="24"/>
                <w:lang w:val="sr-Cyrl-RS"/>
              </w:rPr>
            </w:pPr>
            <w:r>
              <w:t>17,6</w:t>
            </w:r>
          </w:p>
        </w:tc>
        <w:tc>
          <w:tcPr>
            <w:tcW w:w="1128" w:type="dxa"/>
            <w:tcBorders>
              <w:top w:val="nil"/>
              <w:left w:val="nil"/>
              <w:bottom w:val="single" w:sz="4" w:space="0" w:color="auto"/>
              <w:right w:val="single" w:sz="4" w:space="0" w:color="auto"/>
            </w:tcBorders>
            <w:shd w:val="clear" w:color="auto" w:fill="auto"/>
            <w:noWrap/>
            <w:vAlign w:val="center"/>
          </w:tcPr>
          <w:p w14:paraId="11B4C7DE" w14:textId="77777777" w:rsidR="00107BCB" w:rsidRPr="00982FAF" w:rsidRDefault="00107BCB" w:rsidP="00107BCB">
            <w:pPr>
              <w:jc w:val="right"/>
              <w:rPr>
                <w:szCs w:val="24"/>
              </w:rPr>
            </w:pPr>
            <w:r>
              <w:t>3,3</w:t>
            </w:r>
          </w:p>
        </w:tc>
        <w:tc>
          <w:tcPr>
            <w:tcW w:w="1667" w:type="dxa"/>
            <w:tcBorders>
              <w:top w:val="nil"/>
              <w:left w:val="nil"/>
              <w:bottom w:val="single" w:sz="4" w:space="0" w:color="auto"/>
              <w:right w:val="single" w:sz="4" w:space="0" w:color="auto"/>
            </w:tcBorders>
            <w:shd w:val="clear" w:color="auto" w:fill="auto"/>
            <w:noWrap/>
            <w:vAlign w:val="center"/>
          </w:tcPr>
          <w:p w14:paraId="5F644D50" w14:textId="77777777" w:rsidR="00107BCB" w:rsidRPr="00982FAF" w:rsidRDefault="00107BCB" w:rsidP="00107BCB">
            <w:pPr>
              <w:jc w:val="right"/>
              <w:rPr>
                <w:szCs w:val="24"/>
              </w:rPr>
            </w:pPr>
            <w:r>
              <w:t>1,5</w:t>
            </w:r>
          </w:p>
        </w:tc>
      </w:tr>
      <w:tr w:rsidR="00107BCB" w:rsidRPr="00982FAF" w14:paraId="2C36100E" w14:textId="77777777" w:rsidTr="001618D0">
        <w:trPr>
          <w:trHeight w:val="284"/>
        </w:trPr>
        <w:tc>
          <w:tcPr>
            <w:tcW w:w="3841" w:type="dxa"/>
            <w:tcBorders>
              <w:top w:val="nil"/>
              <w:left w:val="single" w:sz="4" w:space="0" w:color="auto"/>
              <w:bottom w:val="single" w:sz="4" w:space="0" w:color="auto"/>
              <w:right w:val="single" w:sz="4" w:space="0" w:color="auto"/>
            </w:tcBorders>
            <w:shd w:val="clear" w:color="auto" w:fill="auto"/>
            <w:noWrap/>
            <w:vAlign w:val="bottom"/>
            <w:hideMark/>
          </w:tcPr>
          <w:p w14:paraId="0B642222" w14:textId="77777777" w:rsidR="00107BCB" w:rsidRPr="00982FAF" w:rsidRDefault="00107BCB" w:rsidP="00107BCB">
            <w:pPr>
              <w:jc w:val="left"/>
              <w:rPr>
                <w:szCs w:val="24"/>
              </w:rPr>
            </w:pPr>
            <w:r w:rsidRPr="00982FAF">
              <w:rPr>
                <w:szCs w:val="24"/>
                <w:lang w:val="sr-Cyrl-RS"/>
              </w:rPr>
              <w:t>И</w:t>
            </w:r>
            <w:r w:rsidRPr="00982FAF">
              <w:rPr>
                <w:szCs w:val="24"/>
              </w:rPr>
              <w:t>214</w:t>
            </w:r>
          </w:p>
        </w:tc>
        <w:tc>
          <w:tcPr>
            <w:tcW w:w="1840" w:type="dxa"/>
            <w:tcBorders>
              <w:top w:val="nil"/>
              <w:left w:val="nil"/>
              <w:bottom w:val="single" w:sz="4" w:space="0" w:color="auto"/>
              <w:right w:val="single" w:sz="4" w:space="0" w:color="auto"/>
            </w:tcBorders>
            <w:shd w:val="clear" w:color="auto" w:fill="auto"/>
            <w:noWrap/>
            <w:vAlign w:val="center"/>
          </w:tcPr>
          <w:p w14:paraId="1B7E26CE" w14:textId="77777777" w:rsidR="00107BCB" w:rsidRPr="00982FAF" w:rsidRDefault="00107BCB" w:rsidP="00107BCB">
            <w:pPr>
              <w:jc w:val="right"/>
              <w:rPr>
                <w:szCs w:val="24"/>
                <w:lang w:val="sr-Cyrl-RS"/>
              </w:rPr>
            </w:pPr>
            <w:r>
              <w:t>2.610,9</w:t>
            </w:r>
          </w:p>
        </w:tc>
        <w:tc>
          <w:tcPr>
            <w:tcW w:w="1072" w:type="dxa"/>
            <w:gridSpan w:val="2"/>
            <w:tcBorders>
              <w:top w:val="nil"/>
              <w:left w:val="nil"/>
              <w:bottom w:val="single" w:sz="4" w:space="0" w:color="auto"/>
              <w:right w:val="single" w:sz="4" w:space="0" w:color="auto"/>
            </w:tcBorders>
            <w:shd w:val="clear" w:color="auto" w:fill="auto"/>
            <w:noWrap/>
            <w:vAlign w:val="center"/>
          </w:tcPr>
          <w:p w14:paraId="51A36601" w14:textId="77777777" w:rsidR="00107BCB" w:rsidRPr="00982FAF" w:rsidRDefault="00107BCB" w:rsidP="00107BCB">
            <w:pPr>
              <w:jc w:val="right"/>
              <w:rPr>
                <w:szCs w:val="24"/>
              </w:rPr>
            </w:pPr>
            <w:r>
              <w:t>15,6</w:t>
            </w:r>
          </w:p>
        </w:tc>
        <w:tc>
          <w:tcPr>
            <w:tcW w:w="1276" w:type="dxa"/>
            <w:tcBorders>
              <w:top w:val="nil"/>
              <w:left w:val="nil"/>
              <w:bottom w:val="single" w:sz="4" w:space="0" w:color="auto"/>
              <w:right w:val="single" w:sz="4" w:space="0" w:color="auto"/>
            </w:tcBorders>
            <w:shd w:val="clear" w:color="auto" w:fill="auto"/>
            <w:noWrap/>
            <w:vAlign w:val="center"/>
          </w:tcPr>
          <w:p w14:paraId="048D24E9" w14:textId="77777777" w:rsidR="00107BCB" w:rsidRPr="00982FAF" w:rsidRDefault="00107BCB" w:rsidP="00107BCB">
            <w:pPr>
              <w:jc w:val="right"/>
              <w:rPr>
                <w:szCs w:val="24"/>
                <w:lang w:val="sr-Cyrl-RS"/>
              </w:rPr>
            </w:pPr>
            <w:r>
              <w:t>72,2</w:t>
            </w:r>
          </w:p>
        </w:tc>
        <w:tc>
          <w:tcPr>
            <w:tcW w:w="1128" w:type="dxa"/>
            <w:tcBorders>
              <w:top w:val="nil"/>
              <w:left w:val="nil"/>
              <w:bottom w:val="single" w:sz="4" w:space="0" w:color="auto"/>
              <w:right w:val="single" w:sz="4" w:space="0" w:color="auto"/>
            </w:tcBorders>
            <w:shd w:val="clear" w:color="auto" w:fill="auto"/>
            <w:noWrap/>
            <w:vAlign w:val="center"/>
          </w:tcPr>
          <w:p w14:paraId="35CDAB61" w14:textId="77777777" w:rsidR="00107BCB" w:rsidRPr="00982FAF" w:rsidRDefault="00107BCB" w:rsidP="00107BCB">
            <w:pPr>
              <w:jc w:val="right"/>
              <w:rPr>
                <w:szCs w:val="24"/>
              </w:rPr>
            </w:pPr>
            <w:r>
              <w:t>13,5</w:t>
            </w:r>
          </w:p>
        </w:tc>
        <w:tc>
          <w:tcPr>
            <w:tcW w:w="1667" w:type="dxa"/>
            <w:tcBorders>
              <w:top w:val="nil"/>
              <w:left w:val="nil"/>
              <w:bottom w:val="single" w:sz="4" w:space="0" w:color="auto"/>
              <w:right w:val="single" w:sz="4" w:space="0" w:color="auto"/>
            </w:tcBorders>
            <w:shd w:val="clear" w:color="auto" w:fill="auto"/>
            <w:noWrap/>
            <w:vAlign w:val="center"/>
          </w:tcPr>
          <w:p w14:paraId="2E346C93" w14:textId="77777777" w:rsidR="00107BCB" w:rsidRPr="00982FAF" w:rsidRDefault="00107BCB" w:rsidP="00107BCB">
            <w:pPr>
              <w:jc w:val="right"/>
              <w:rPr>
                <w:szCs w:val="24"/>
              </w:rPr>
            </w:pPr>
            <w:r>
              <w:t>2,8</w:t>
            </w:r>
          </w:p>
        </w:tc>
      </w:tr>
      <w:tr w:rsidR="00107BCB" w:rsidRPr="00982FAF" w14:paraId="1F9FD307" w14:textId="77777777" w:rsidTr="001618D0">
        <w:trPr>
          <w:trHeight w:val="284"/>
        </w:trPr>
        <w:tc>
          <w:tcPr>
            <w:tcW w:w="3841" w:type="dxa"/>
            <w:tcBorders>
              <w:top w:val="nil"/>
              <w:left w:val="single" w:sz="4" w:space="0" w:color="auto"/>
              <w:bottom w:val="single" w:sz="4" w:space="0" w:color="auto"/>
              <w:right w:val="single" w:sz="4" w:space="0" w:color="auto"/>
            </w:tcBorders>
            <w:shd w:val="clear" w:color="auto" w:fill="auto"/>
            <w:noWrap/>
            <w:vAlign w:val="bottom"/>
          </w:tcPr>
          <w:p w14:paraId="3112BBF5" w14:textId="77777777" w:rsidR="00107BCB" w:rsidRPr="00982FAF" w:rsidRDefault="00107BCB" w:rsidP="00107BCB">
            <w:pPr>
              <w:jc w:val="left"/>
              <w:rPr>
                <w:szCs w:val="24"/>
                <w:lang w:val="sr-Cyrl-RS"/>
              </w:rPr>
            </w:pPr>
            <w:r w:rsidRPr="00982FAF">
              <w:rPr>
                <w:szCs w:val="24"/>
                <w:lang w:val="sr-Cyrl-RS"/>
              </w:rPr>
              <w:lastRenderedPageBreak/>
              <w:t>Топола М!</w:t>
            </w:r>
          </w:p>
        </w:tc>
        <w:tc>
          <w:tcPr>
            <w:tcW w:w="1840" w:type="dxa"/>
            <w:tcBorders>
              <w:top w:val="nil"/>
              <w:left w:val="nil"/>
              <w:bottom w:val="single" w:sz="4" w:space="0" w:color="auto"/>
              <w:right w:val="single" w:sz="4" w:space="0" w:color="auto"/>
            </w:tcBorders>
            <w:shd w:val="clear" w:color="auto" w:fill="auto"/>
            <w:noWrap/>
            <w:vAlign w:val="center"/>
          </w:tcPr>
          <w:p w14:paraId="36C17BCC" w14:textId="77777777" w:rsidR="00107BCB" w:rsidRPr="00982FAF" w:rsidRDefault="00107BCB" w:rsidP="00107BCB">
            <w:pPr>
              <w:jc w:val="right"/>
              <w:rPr>
                <w:szCs w:val="24"/>
                <w:lang w:val="sr-Cyrl-RS"/>
              </w:rPr>
            </w:pPr>
            <w:r>
              <w:t>2.025,4</w:t>
            </w:r>
          </w:p>
        </w:tc>
        <w:tc>
          <w:tcPr>
            <w:tcW w:w="1072" w:type="dxa"/>
            <w:gridSpan w:val="2"/>
            <w:tcBorders>
              <w:top w:val="nil"/>
              <w:left w:val="nil"/>
              <w:bottom w:val="single" w:sz="4" w:space="0" w:color="auto"/>
              <w:right w:val="single" w:sz="4" w:space="0" w:color="auto"/>
            </w:tcBorders>
            <w:shd w:val="clear" w:color="auto" w:fill="auto"/>
            <w:noWrap/>
            <w:vAlign w:val="center"/>
          </w:tcPr>
          <w:p w14:paraId="37B71A20" w14:textId="77777777" w:rsidR="00107BCB" w:rsidRPr="00982FAF" w:rsidRDefault="00107BCB" w:rsidP="00107BCB">
            <w:pPr>
              <w:jc w:val="right"/>
              <w:rPr>
                <w:szCs w:val="24"/>
              </w:rPr>
            </w:pPr>
            <w:r>
              <w:t>12,1</w:t>
            </w:r>
          </w:p>
        </w:tc>
        <w:tc>
          <w:tcPr>
            <w:tcW w:w="1276" w:type="dxa"/>
            <w:tcBorders>
              <w:top w:val="nil"/>
              <w:left w:val="nil"/>
              <w:bottom w:val="single" w:sz="4" w:space="0" w:color="auto"/>
              <w:right w:val="single" w:sz="4" w:space="0" w:color="auto"/>
            </w:tcBorders>
            <w:shd w:val="clear" w:color="auto" w:fill="auto"/>
            <w:noWrap/>
            <w:vAlign w:val="center"/>
          </w:tcPr>
          <w:p w14:paraId="06720F60" w14:textId="77777777" w:rsidR="00107BCB" w:rsidRPr="00982FAF" w:rsidRDefault="00107BCB" w:rsidP="00107BCB">
            <w:pPr>
              <w:jc w:val="right"/>
              <w:rPr>
                <w:szCs w:val="24"/>
                <w:lang w:val="sr-Cyrl-RS"/>
              </w:rPr>
            </w:pPr>
            <w:r>
              <w:t>140,0</w:t>
            </w:r>
          </w:p>
        </w:tc>
        <w:tc>
          <w:tcPr>
            <w:tcW w:w="1128" w:type="dxa"/>
            <w:tcBorders>
              <w:top w:val="nil"/>
              <w:left w:val="nil"/>
              <w:bottom w:val="single" w:sz="4" w:space="0" w:color="auto"/>
              <w:right w:val="single" w:sz="4" w:space="0" w:color="auto"/>
            </w:tcBorders>
            <w:shd w:val="clear" w:color="auto" w:fill="auto"/>
            <w:noWrap/>
            <w:vAlign w:val="center"/>
          </w:tcPr>
          <w:p w14:paraId="60C48FDE" w14:textId="77777777" w:rsidR="00107BCB" w:rsidRPr="00982FAF" w:rsidRDefault="00107BCB" w:rsidP="00107BCB">
            <w:pPr>
              <w:jc w:val="right"/>
              <w:rPr>
                <w:szCs w:val="24"/>
              </w:rPr>
            </w:pPr>
            <w:r>
              <w:t>26,1</w:t>
            </w:r>
          </w:p>
        </w:tc>
        <w:tc>
          <w:tcPr>
            <w:tcW w:w="1667" w:type="dxa"/>
            <w:tcBorders>
              <w:top w:val="nil"/>
              <w:left w:val="nil"/>
              <w:bottom w:val="single" w:sz="4" w:space="0" w:color="auto"/>
              <w:right w:val="single" w:sz="4" w:space="0" w:color="auto"/>
            </w:tcBorders>
            <w:shd w:val="clear" w:color="auto" w:fill="auto"/>
            <w:noWrap/>
            <w:vAlign w:val="center"/>
          </w:tcPr>
          <w:p w14:paraId="6FD0281D" w14:textId="77777777" w:rsidR="00107BCB" w:rsidRPr="00982FAF" w:rsidRDefault="00107BCB" w:rsidP="00107BCB">
            <w:pPr>
              <w:jc w:val="right"/>
              <w:rPr>
                <w:szCs w:val="24"/>
              </w:rPr>
            </w:pPr>
            <w:r>
              <w:t>6,9</w:t>
            </w:r>
          </w:p>
        </w:tc>
      </w:tr>
      <w:tr w:rsidR="00107BCB" w:rsidRPr="00982FAF" w14:paraId="43B352FB" w14:textId="77777777" w:rsidTr="001618D0">
        <w:trPr>
          <w:trHeight w:val="284"/>
        </w:trPr>
        <w:tc>
          <w:tcPr>
            <w:tcW w:w="3841" w:type="dxa"/>
            <w:tcBorders>
              <w:top w:val="nil"/>
              <w:left w:val="single" w:sz="4" w:space="0" w:color="auto"/>
              <w:bottom w:val="single" w:sz="4" w:space="0" w:color="auto"/>
              <w:right w:val="single" w:sz="4" w:space="0" w:color="auto"/>
            </w:tcBorders>
            <w:shd w:val="clear" w:color="auto" w:fill="auto"/>
            <w:noWrap/>
            <w:vAlign w:val="bottom"/>
            <w:hideMark/>
          </w:tcPr>
          <w:p w14:paraId="516F7BFF" w14:textId="77777777" w:rsidR="00107BCB" w:rsidRPr="00982FAF" w:rsidRDefault="00107BCB" w:rsidP="00107BCB">
            <w:pPr>
              <w:jc w:val="left"/>
              <w:rPr>
                <w:szCs w:val="24"/>
                <w:lang w:val="sr-Cyrl-RS"/>
              </w:rPr>
            </w:pPr>
            <w:r w:rsidRPr="00982FAF">
              <w:rPr>
                <w:szCs w:val="24"/>
                <w:lang w:val="sr-Cyrl-RS"/>
              </w:rPr>
              <w:t>ОМЛ</w:t>
            </w:r>
          </w:p>
        </w:tc>
        <w:tc>
          <w:tcPr>
            <w:tcW w:w="1840" w:type="dxa"/>
            <w:tcBorders>
              <w:top w:val="nil"/>
              <w:left w:val="nil"/>
              <w:bottom w:val="single" w:sz="4" w:space="0" w:color="auto"/>
              <w:right w:val="single" w:sz="4" w:space="0" w:color="auto"/>
            </w:tcBorders>
            <w:shd w:val="clear" w:color="auto" w:fill="auto"/>
            <w:noWrap/>
            <w:vAlign w:val="center"/>
          </w:tcPr>
          <w:p w14:paraId="3CF4D847" w14:textId="77777777" w:rsidR="00107BCB" w:rsidRPr="00982FAF" w:rsidRDefault="00107BCB" w:rsidP="00107BCB">
            <w:pPr>
              <w:jc w:val="right"/>
              <w:rPr>
                <w:szCs w:val="24"/>
                <w:lang w:val="sr-Cyrl-RS"/>
              </w:rPr>
            </w:pPr>
            <w:r>
              <w:t>571,4</w:t>
            </w:r>
          </w:p>
        </w:tc>
        <w:tc>
          <w:tcPr>
            <w:tcW w:w="1072" w:type="dxa"/>
            <w:gridSpan w:val="2"/>
            <w:tcBorders>
              <w:top w:val="nil"/>
              <w:left w:val="nil"/>
              <w:bottom w:val="single" w:sz="4" w:space="0" w:color="auto"/>
              <w:right w:val="single" w:sz="4" w:space="0" w:color="auto"/>
            </w:tcBorders>
            <w:shd w:val="clear" w:color="auto" w:fill="auto"/>
            <w:noWrap/>
            <w:vAlign w:val="center"/>
          </w:tcPr>
          <w:p w14:paraId="1819F230" w14:textId="77777777" w:rsidR="00107BCB" w:rsidRPr="00982FAF" w:rsidRDefault="00107BCB" w:rsidP="00107BCB">
            <w:pPr>
              <w:jc w:val="right"/>
              <w:rPr>
                <w:szCs w:val="24"/>
              </w:rPr>
            </w:pPr>
            <w:r>
              <w:t>3,4</w:t>
            </w:r>
          </w:p>
        </w:tc>
        <w:tc>
          <w:tcPr>
            <w:tcW w:w="1276" w:type="dxa"/>
            <w:tcBorders>
              <w:top w:val="nil"/>
              <w:left w:val="nil"/>
              <w:bottom w:val="single" w:sz="4" w:space="0" w:color="auto"/>
              <w:right w:val="single" w:sz="4" w:space="0" w:color="auto"/>
            </w:tcBorders>
            <w:shd w:val="clear" w:color="auto" w:fill="auto"/>
            <w:noWrap/>
            <w:vAlign w:val="center"/>
          </w:tcPr>
          <w:p w14:paraId="366CDF79" w14:textId="77777777" w:rsidR="00107BCB" w:rsidRPr="00982FAF" w:rsidRDefault="00107BCB" w:rsidP="00107BCB">
            <w:pPr>
              <w:jc w:val="right"/>
              <w:rPr>
                <w:szCs w:val="24"/>
                <w:lang w:val="sr-Cyrl-RS"/>
              </w:rPr>
            </w:pPr>
            <w:r>
              <w:t>11,9</w:t>
            </w:r>
          </w:p>
        </w:tc>
        <w:tc>
          <w:tcPr>
            <w:tcW w:w="1128" w:type="dxa"/>
            <w:tcBorders>
              <w:top w:val="nil"/>
              <w:left w:val="nil"/>
              <w:bottom w:val="single" w:sz="4" w:space="0" w:color="auto"/>
              <w:right w:val="single" w:sz="4" w:space="0" w:color="auto"/>
            </w:tcBorders>
            <w:shd w:val="clear" w:color="auto" w:fill="auto"/>
            <w:noWrap/>
            <w:vAlign w:val="center"/>
          </w:tcPr>
          <w:p w14:paraId="09C5FC1A" w14:textId="77777777" w:rsidR="00107BCB" w:rsidRPr="00982FAF" w:rsidRDefault="00107BCB" w:rsidP="00107BCB">
            <w:pPr>
              <w:jc w:val="right"/>
              <w:rPr>
                <w:szCs w:val="24"/>
              </w:rPr>
            </w:pPr>
            <w:r>
              <w:t>2,2</w:t>
            </w:r>
          </w:p>
        </w:tc>
        <w:tc>
          <w:tcPr>
            <w:tcW w:w="1667" w:type="dxa"/>
            <w:tcBorders>
              <w:top w:val="nil"/>
              <w:left w:val="nil"/>
              <w:bottom w:val="single" w:sz="4" w:space="0" w:color="auto"/>
              <w:right w:val="single" w:sz="4" w:space="0" w:color="auto"/>
            </w:tcBorders>
            <w:shd w:val="clear" w:color="auto" w:fill="auto"/>
            <w:noWrap/>
            <w:vAlign w:val="center"/>
          </w:tcPr>
          <w:p w14:paraId="0B652E71" w14:textId="77777777" w:rsidR="00107BCB" w:rsidRPr="00982FAF" w:rsidRDefault="00107BCB" w:rsidP="00107BCB">
            <w:pPr>
              <w:jc w:val="right"/>
              <w:rPr>
                <w:szCs w:val="24"/>
              </w:rPr>
            </w:pPr>
            <w:r>
              <w:t>2,1</w:t>
            </w:r>
          </w:p>
        </w:tc>
      </w:tr>
      <w:tr w:rsidR="00107BCB" w:rsidRPr="00982FAF" w14:paraId="6FF01D2B" w14:textId="77777777" w:rsidTr="001618D0">
        <w:trPr>
          <w:trHeight w:val="284"/>
        </w:trPr>
        <w:tc>
          <w:tcPr>
            <w:tcW w:w="3841" w:type="dxa"/>
            <w:tcBorders>
              <w:top w:val="nil"/>
              <w:left w:val="single" w:sz="4" w:space="0" w:color="auto"/>
              <w:bottom w:val="single" w:sz="4" w:space="0" w:color="auto"/>
              <w:right w:val="single" w:sz="4" w:space="0" w:color="auto"/>
            </w:tcBorders>
            <w:shd w:val="clear" w:color="auto" w:fill="auto"/>
            <w:noWrap/>
            <w:vAlign w:val="bottom"/>
            <w:hideMark/>
          </w:tcPr>
          <w:p w14:paraId="51834E49" w14:textId="77777777" w:rsidR="00107BCB" w:rsidRPr="00982FAF" w:rsidRDefault="00107BCB" w:rsidP="00107BCB">
            <w:pPr>
              <w:jc w:val="left"/>
              <w:rPr>
                <w:szCs w:val="24"/>
              </w:rPr>
            </w:pPr>
            <w:r w:rsidRPr="00982FAF">
              <w:rPr>
                <w:szCs w:val="24"/>
                <w:lang w:val="sr-Cyrl-RS"/>
              </w:rPr>
              <w:t>Лужњак</w:t>
            </w:r>
          </w:p>
        </w:tc>
        <w:tc>
          <w:tcPr>
            <w:tcW w:w="1840" w:type="dxa"/>
            <w:tcBorders>
              <w:top w:val="nil"/>
              <w:left w:val="nil"/>
              <w:bottom w:val="single" w:sz="4" w:space="0" w:color="auto"/>
              <w:right w:val="single" w:sz="4" w:space="0" w:color="auto"/>
            </w:tcBorders>
            <w:shd w:val="clear" w:color="auto" w:fill="auto"/>
            <w:noWrap/>
            <w:vAlign w:val="center"/>
          </w:tcPr>
          <w:p w14:paraId="355F1DF6" w14:textId="77777777" w:rsidR="00107BCB" w:rsidRPr="00982FAF" w:rsidRDefault="00107BCB" w:rsidP="00107BCB">
            <w:pPr>
              <w:jc w:val="right"/>
              <w:rPr>
                <w:szCs w:val="24"/>
                <w:lang w:val="sr-Cyrl-RS"/>
              </w:rPr>
            </w:pPr>
            <w:r>
              <w:t>3.924,0</w:t>
            </w:r>
          </w:p>
        </w:tc>
        <w:tc>
          <w:tcPr>
            <w:tcW w:w="1072" w:type="dxa"/>
            <w:gridSpan w:val="2"/>
            <w:tcBorders>
              <w:top w:val="nil"/>
              <w:left w:val="nil"/>
              <w:bottom w:val="single" w:sz="4" w:space="0" w:color="auto"/>
              <w:right w:val="single" w:sz="4" w:space="0" w:color="auto"/>
            </w:tcBorders>
            <w:shd w:val="clear" w:color="auto" w:fill="auto"/>
            <w:noWrap/>
            <w:vAlign w:val="center"/>
          </w:tcPr>
          <w:p w14:paraId="1D0D3F3C" w14:textId="77777777" w:rsidR="00107BCB" w:rsidRPr="00982FAF" w:rsidRDefault="00107BCB" w:rsidP="00107BCB">
            <w:pPr>
              <w:jc w:val="right"/>
              <w:rPr>
                <w:szCs w:val="24"/>
              </w:rPr>
            </w:pPr>
            <w:r>
              <w:t>23,5</w:t>
            </w:r>
          </w:p>
        </w:tc>
        <w:tc>
          <w:tcPr>
            <w:tcW w:w="1276" w:type="dxa"/>
            <w:tcBorders>
              <w:top w:val="nil"/>
              <w:left w:val="nil"/>
              <w:bottom w:val="single" w:sz="4" w:space="0" w:color="auto"/>
              <w:right w:val="single" w:sz="4" w:space="0" w:color="auto"/>
            </w:tcBorders>
            <w:shd w:val="clear" w:color="auto" w:fill="auto"/>
            <w:noWrap/>
            <w:vAlign w:val="center"/>
          </w:tcPr>
          <w:p w14:paraId="203FA49C" w14:textId="77777777" w:rsidR="00107BCB" w:rsidRPr="00982FAF" w:rsidRDefault="00107BCB" w:rsidP="00107BCB">
            <w:pPr>
              <w:jc w:val="right"/>
              <w:rPr>
                <w:szCs w:val="24"/>
                <w:lang w:val="sr-Cyrl-RS"/>
              </w:rPr>
            </w:pPr>
            <w:r>
              <w:t>98,3</w:t>
            </w:r>
          </w:p>
        </w:tc>
        <w:tc>
          <w:tcPr>
            <w:tcW w:w="1128" w:type="dxa"/>
            <w:tcBorders>
              <w:top w:val="nil"/>
              <w:left w:val="nil"/>
              <w:bottom w:val="single" w:sz="4" w:space="0" w:color="auto"/>
              <w:right w:val="single" w:sz="4" w:space="0" w:color="auto"/>
            </w:tcBorders>
            <w:shd w:val="clear" w:color="auto" w:fill="auto"/>
            <w:noWrap/>
            <w:vAlign w:val="center"/>
          </w:tcPr>
          <w:p w14:paraId="449AB6E9" w14:textId="77777777" w:rsidR="00107BCB" w:rsidRPr="00982FAF" w:rsidRDefault="00107BCB" w:rsidP="00107BCB">
            <w:pPr>
              <w:jc w:val="right"/>
              <w:rPr>
                <w:szCs w:val="24"/>
              </w:rPr>
            </w:pPr>
            <w:r>
              <w:t>18,3</w:t>
            </w:r>
          </w:p>
        </w:tc>
        <w:tc>
          <w:tcPr>
            <w:tcW w:w="1667" w:type="dxa"/>
            <w:tcBorders>
              <w:top w:val="nil"/>
              <w:left w:val="nil"/>
              <w:bottom w:val="single" w:sz="4" w:space="0" w:color="auto"/>
              <w:right w:val="single" w:sz="4" w:space="0" w:color="auto"/>
            </w:tcBorders>
            <w:shd w:val="clear" w:color="auto" w:fill="auto"/>
            <w:noWrap/>
            <w:vAlign w:val="center"/>
          </w:tcPr>
          <w:p w14:paraId="7E67D1FF" w14:textId="77777777" w:rsidR="00107BCB" w:rsidRPr="00982FAF" w:rsidRDefault="00107BCB" w:rsidP="00107BCB">
            <w:pPr>
              <w:jc w:val="right"/>
              <w:rPr>
                <w:szCs w:val="24"/>
              </w:rPr>
            </w:pPr>
            <w:r>
              <w:t>2,5</w:t>
            </w:r>
          </w:p>
        </w:tc>
      </w:tr>
      <w:tr w:rsidR="00107BCB" w:rsidRPr="00982FAF" w14:paraId="129585FF" w14:textId="77777777" w:rsidTr="001618D0">
        <w:trPr>
          <w:trHeight w:val="284"/>
        </w:trPr>
        <w:tc>
          <w:tcPr>
            <w:tcW w:w="3841" w:type="dxa"/>
            <w:tcBorders>
              <w:top w:val="nil"/>
              <w:left w:val="single" w:sz="4" w:space="0" w:color="auto"/>
              <w:bottom w:val="single" w:sz="4" w:space="0" w:color="auto"/>
              <w:right w:val="single" w:sz="4" w:space="0" w:color="auto"/>
            </w:tcBorders>
            <w:shd w:val="clear" w:color="auto" w:fill="auto"/>
            <w:noWrap/>
            <w:vAlign w:val="bottom"/>
            <w:hideMark/>
          </w:tcPr>
          <w:p w14:paraId="699BEC6F" w14:textId="77777777" w:rsidR="00107BCB" w:rsidRPr="00982FAF" w:rsidRDefault="00107BCB" w:rsidP="00107BCB">
            <w:pPr>
              <w:jc w:val="left"/>
              <w:rPr>
                <w:szCs w:val="24"/>
              </w:rPr>
            </w:pPr>
            <w:r w:rsidRPr="00982FAF">
              <w:rPr>
                <w:szCs w:val="24"/>
                <w:lang w:val="sr-Cyrl-RS"/>
              </w:rPr>
              <w:t>Цер</w:t>
            </w:r>
          </w:p>
        </w:tc>
        <w:tc>
          <w:tcPr>
            <w:tcW w:w="1840" w:type="dxa"/>
            <w:tcBorders>
              <w:top w:val="nil"/>
              <w:left w:val="nil"/>
              <w:bottom w:val="single" w:sz="4" w:space="0" w:color="auto"/>
              <w:right w:val="single" w:sz="4" w:space="0" w:color="auto"/>
            </w:tcBorders>
            <w:shd w:val="clear" w:color="auto" w:fill="auto"/>
            <w:noWrap/>
            <w:vAlign w:val="center"/>
          </w:tcPr>
          <w:p w14:paraId="1DCA5B3B" w14:textId="77777777" w:rsidR="00107BCB" w:rsidRPr="00982FAF" w:rsidRDefault="00107BCB" w:rsidP="00107BCB">
            <w:pPr>
              <w:jc w:val="right"/>
              <w:rPr>
                <w:szCs w:val="24"/>
                <w:lang w:val="sr-Cyrl-RS"/>
              </w:rPr>
            </w:pPr>
            <w:r>
              <w:t>1.187,9</w:t>
            </w:r>
          </w:p>
        </w:tc>
        <w:tc>
          <w:tcPr>
            <w:tcW w:w="1072" w:type="dxa"/>
            <w:gridSpan w:val="2"/>
            <w:tcBorders>
              <w:top w:val="nil"/>
              <w:left w:val="nil"/>
              <w:bottom w:val="single" w:sz="4" w:space="0" w:color="auto"/>
              <w:right w:val="single" w:sz="4" w:space="0" w:color="auto"/>
            </w:tcBorders>
            <w:shd w:val="clear" w:color="auto" w:fill="auto"/>
            <w:noWrap/>
            <w:vAlign w:val="center"/>
          </w:tcPr>
          <w:p w14:paraId="771AB867" w14:textId="77777777" w:rsidR="00107BCB" w:rsidRPr="00982FAF" w:rsidRDefault="00107BCB" w:rsidP="00107BCB">
            <w:pPr>
              <w:jc w:val="right"/>
              <w:rPr>
                <w:szCs w:val="24"/>
              </w:rPr>
            </w:pPr>
            <w:r>
              <w:t>7,1</w:t>
            </w:r>
          </w:p>
        </w:tc>
        <w:tc>
          <w:tcPr>
            <w:tcW w:w="1276" w:type="dxa"/>
            <w:tcBorders>
              <w:top w:val="nil"/>
              <w:left w:val="nil"/>
              <w:bottom w:val="single" w:sz="4" w:space="0" w:color="auto"/>
              <w:right w:val="single" w:sz="4" w:space="0" w:color="auto"/>
            </w:tcBorders>
            <w:shd w:val="clear" w:color="auto" w:fill="auto"/>
            <w:noWrap/>
            <w:vAlign w:val="center"/>
          </w:tcPr>
          <w:p w14:paraId="57213CAE" w14:textId="77777777" w:rsidR="00107BCB" w:rsidRPr="00982FAF" w:rsidRDefault="00107BCB" w:rsidP="00107BCB">
            <w:pPr>
              <w:jc w:val="right"/>
              <w:rPr>
                <w:szCs w:val="24"/>
                <w:lang w:val="sr-Cyrl-RS"/>
              </w:rPr>
            </w:pPr>
            <w:r>
              <w:t>21,4</w:t>
            </w:r>
          </w:p>
        </w:tc>
        <w:tc>
          <w:tcPr>
            <w:tcW w:w="1128" w:type="dxa"/>
            <w:tcBorders>
              <w:top w:val="nil"/>
              <w:left w:val="nil"/>
              <w:bottom w:val="single" w:sz="4" w:space="0" w:color="auto"/>
              <w:right w:val="single" w:sz="4" w:space="0" w:color="auto"/>
            </w:tcBorders>
            <w:shd w:val="clear" w:color="auto" w:fill="auto"/>
            <w:noWrap/>
            <w:vAlign w:val="center"/>
          </w:tcPr>
          <w:p w14:paraId="3121C364" w14:textId="77777777" w:rsidR="00107BCB" w:rsidRPr="00982FAF" w:rsidRDefault="00107BCB" w:rsidP="00107BCB">
            <w:pPr>
              <w:jc w:val="right"/>
              <w:rPr>
                <w:szCs w:val="24"/>
              </w:rPr>
            </w:pPr>
            <w:r>
              <w:t>4,0</w:t>
            </w:r>
          </w:p>
        </w:tc>
        <w:tc>
          <w:tcPr>
            <w:tcW w:w="1667" w:type="dxa"/>
            <w:tcBorders>
              <w:top w:val="nil"/>
              <w:left w:val="nil"/>
              <w:bottom w:val="single" w:sz="4" w:space="0" w:color="auto"/>
              <w:right w:val="single" w:sz="4" w:space="0" w:color="auto"/>
            </w:tcBorders>
            <w:shd w:val="clear" w:color="auto" w:fill="auto"/>
            <w:noWrap/>
            <w:vAlign w:val="center"/>
          </w:tcPr>
          <w:p w14:paraId="7751A78B" w14:textId="77777777" w:rsidR="00107BCB" w:rsidRPr="00982FAF" w:rsidRDefault="00107BCB" w:rsidP="00107BCB">
            <w:pPr>
              <w:jc w:val="right"/>
              <w:rPr>
                <w:szCs w:val="24"/>
              </w:rPr>
            </w:pPr>
            <w:r>
              <w:t>1,8</w:t>
            </w:r>
          </w:p>
        </w:tc>
      </w:tr>
      <w:tr w:rsidR="00107BCB" w:rsidRPr="00982FAF" w14:paraId="235561C9" w14:textId="77777777" w:rsidTr="001618D0">
        <w:trPr>
          <w:trHeight w:val="284"/>
        </w:trPr>
        <w:tc>
          <w:tcPr>
            <w:tcW w:w="3841" w:type="dxa"/>
            <w:tcBorders>
              <w:top w:val="nil"/>
              <w:left w:val="single" w:sz="4" w:space="0" w:color="auto"/>
              <w:bottom w:val="single" w:sz="4" w:space="0" w:color="auto"/>
              <w:right w:val="single" w:sz="4" w:space="0" w:color="auto"/>
            </w:tcBorders>
            <w:shd w:val="clear" w:color="auto" w:fill="auto"/>
            <w:noWrap/>
            <w:vAlign w:val="bottom"/>
            <w:hideMark/>
          </w:tcPr>
          <w:p w14:paraId="0D423CEA" w14:textId="77777777" w:rsidR="00107BCB" w:rsidRPr="00982FAF" w:rsidRDefault="00107BCB" w:rsidP="00107BCB">
            <w:pPr>
              <w:jc w:val="left"/>
              <w:rPr>
                <w:szCs w:val="24"/>
              </w:rPr>
            </w:pPr>
            <w:r w:rsidRPr="00982FAF">
              <w:rPr>
                <w:szCs w:val="24"/>
              </w:rPr>
              <w:t>OT</w:t>
            </w:r>
            <w:r w:rsidRPr="00982FAF">
              <w:rPr>
                <w:szCs w:val="24"/>
                <w:lang w:val="sr-Cyrl-RS"/>
              </w:rPr>
              <w:t>Л</w:t>
            </w:r>
          </w:p>
        </w:tc>
        <w:tc>
          <w:tcPr>
            <w:tcW w:w="1840" w:type="dxa"/>
            <w:tcBorders>
              <w:top w:val="nil"/>
              <w:left w:val="nil"/>
              <w:bottom w:val="single" w:sz="4" w:space="0" w:color="auto"/>
              <w:right w:val="single" w:sz="4" w:space="0" w:color="auto"/>
            </w:tcBorders>
            <w:shd w:val="clear" w:color="auto" w:fill="auto"/>
            <w:noWrap/>
            <w:vAlign w:val="center"/>
          </w:tcPr>
          <w:p w14:paraId="4127961A" w14:textId="77777777" w:rsidR="00107BCB" w:rsidRPr="00982FAF" w:rsidRDefault="00107BCB" w:rsidP="00107BCB">
            <w:pPr>
              <w:jc w:val="right"/>
              <w:rPr>
                <w:szCs w:val="24"/>
                <w:lang w:val="sr-Cyrl-RS"/>
              </w:rPr>
            </w:pPr>
            <w:r>
              <w:t>1.257,9</w:t>
            </w:r>
          </w:p>
        </w:tc>
        <w:tc>
          <w:tcPr>
            <w:tcW w:w="1072" w:type="dxa"/>
            <w:gridSpan w:val="2"/>
            <w:tcBorders>
              <w:top w:val="nil"/>
              <w:left w:val="nil"/>
              <w:bottom w:val="single" w:sz="4" w:space="0" w:color="auto"/>
              <w:right w:val="single" w:sz="4" w:space="0" w:color="auto"/>
            </w:tcBorders>
            <w:shd w:val="clear" w:color="auto" w:fill="auto"/>
            <w:noWrap/>
            <w:vAlign w:val="center"/>
          </w:tcPr>
          <w:p w14:paraId="26B64D05" w14:textId="77777777" w:rsidR="00107BCB" w:rsidRPr="00982FAF" w:rsidRDefault="00107BCB" w:rsidP="00107BCB">
            <w:pPr>
              <w:jc w:val="right"/>
              <w:rPr>
                <w:szCs w:val="24"/>
              </w:rPr>
            </w:pPr>
            <w:r>
              <w:t>7,5</w:t>
            </w:r>
          </w:p>
        </w:tc>
        <w:tc>
          <w:tcPr>
            <w:tcW w:w="1276" w:type="dxa"/>
            <w:tcBorders>
              <w:top w:val="nil"/>
              <w:left w:val="nil"/>
              <w:bottom w:val="single" w:sz="4" w:space="0" w:color="auto"/>
              <w:right w:val="single" w:sz="4" w:space="0" w:color="auto"/>
            </w:tcBorders>
            <w:shd w:val="clear" w:color="auto" w:fill="auto"/>
            <w:noWrap/>
            <w:vAlign w:val="center"/>
          </w:tcPr>
          <w:p w14:paraId="3AB59009" w14:textId="77777777" w:rsidR="00107BCB" w:rsidRPr="00982FAF" w:rsidRDefault="00107BCB" w:rsidP="00107BCB">
            <w:pPr>
              <w:jc w:val="right"/>
              <w:rPr>
                <w:szCs w:val="24"/>
                <w:lang w:val="sr-Cyrl-RS"/>
              </w:rPr>
            </w:pPr>
            <w:r>
              <w:t>39,6</w:t>
            </w:r>
          </w:p>
        </w:tc>
        <w:tc>
          <w:tcPr>
            <w:tcW w:w="1128" w:type="dxa"/>
            <w:tcBorders>
              <w:top w:val="nil"/>
              <w:left w:val="nil"/>
              <w:bottom w:val="single" w:sz="4" w:space="0" w:color="auto"/>
              <w:right w:val="single" w:sz="4" w:space="0" w:color="auto"/>
            </w:tcBorders>
            <w:shd w:val="clear" w:color="auto" w:fill="auto"/>
            <w:noWrap/>
            <w:vAlign w:val="center"/>
          </w:tcPr>
          <w:p w14:paraId="62636D3A" w14:textId="77777777" w:rsidR="00107BCB" w:rsidRPr="00982FAF" w:rsidRDefault="00107BCB" w:rsidP="00107BCB">
            <w:pPr>
              <w:jc w:val="right"/>
              <w:rPr>
                <w:szCs w:val="24"/>
              </w:rPr>
            </w:pPr>
            <w:r>
              <w:t>7,4</w:t>
            </w:r>
          </w:p>
        </w:tc>
        <w:tc>
          <w:tcPr>
            <w:tcW w:w="1667" w:type="dxa"/>
            <w:tcBorders>
              <w:top w:val="nil"/>
              <w:left w:val="nil"/>
              <w:bottom w:val="single" w:sz="4" w:space="0" w:color="auto"/>
              <w:right w:val="single" w:sz="4" w:space="0" w:color="auto"/>
            </w:tcBorders>
            <w:shd w:val="clear" w:color="auto" w:fill="auto"/>
            <w:noWrap/>
            <w:vAlign w:val="center"/>
          </w:tcPr>
          <w:p w14:paraId="1B62409C" w14:textId="77777777" w:rsidR="00107BCB" w:rsidRPr="00982FAF" w:rsidRDefault="00107BCB" w:rsidP="00107BCB">
            <w:pPr>
              <w:jc w:val="right"/>
              <w:rPr>
                <w:szCs w:val="24"/>
              </w:rPr>
            </w:pPr>
            <w:r>
              <w:t>3,1</w:t>
            </w:r>
          </w:p>
        </w:tc>
      </w:tr>
      <w:tr w:rsidR="00107BCB" w:rsidRPr="00982FAF" w14:paraId="21A55EEF" w14:textId="77777777" w:rsidTr="001618D0">
        <w:trPr>
          <w:trHeight w:val="284"/>
        </w:trPr>
        <w:tc>
          <w:tcPr>
            <w:tcW w:w="3841" w:type="dxa"/>
            <w:tcBorders>
              <w:top w:val="nil"/>
              <w:left w:val="single" w:sz="4" w:space="0" w:color="auto"/>
              <w:bottom w:val="single" w:sz="4" w:space="0" w:color="auto"/>
              <w:right w:val="single" w:sz="4" w:space="0" w:color="auto"/>
            </w:tcBorders>
            <w:shd w:val="clear" w:color="auto" w:fill="auto"/>
            <w:noWrap/>
            <w:vAlign w:val="bottom"/>
            <w:hideMark/>
          </w:tcPr>
          <w:p w14:paraId="1D952FF1" w14:textId="77777777" w:rsidR="00107BCB" w:rsidRPr="00982FAF" w:rsidRDefault="00107BCB" w:rsidP="00107BCB">
            <w:pPr>
              <w:jc w:val="left"/>
              <w:rPr>
                <w:szCs w:val="24"/>
              </w:rPr>
            </w:pPr>
            <w:r w:rsidRPr="00982FAF">
              <w:rPr>
                <w:szCs w:val="24"/>
                <w:lang w:val="sr-Cyrl-RS"/>
              </w:rPr>
              <w:t>Багрем</w:t>
            </w:r>
          </w:p>
        </w:tc>
        <w:tc>
          <w:tcPr>
            <w:tcW w:w="1840" w:type="dxa"/>
            <w:tcBorders>
              <w:top w:val="nil"/>
              <w:left w:val="nil"/>
              <w:bottom w:val="single" w:sz="4" w:space="0" w:color="auto"/>
              <w:right w:val="single" w:sz="4" w:space="0" w:color="auto"/>
            </w:tcBorders>
            <w:shd w:val="clear" w:color="auto" w:fill="auto"/>
            <w:noWrap/>
            <w:vAlign w:val="center"/>
          </w:tcPr>
          <w:p w14:paraId="7F5CF4CF" w14:textId="77777777" w:rsidR="00107BCB" w:rsidRPr="00982FAF" w:rsidRDefault="00107BCB" w:rsidP="00107BCB">
            <w:pPr>
              <w:jc w:val="right"/>
              <w:rPr>
                <w:szCs w:val="24"/>
                <w:lang w:val="sr-Cyrl-RS"/>
              </w:rPr>
            </w:pPr>
            <w:r>
              <w:t>1.441,2</w:t>
            </w:r>
          </w:p>
        </w:tc>
        <w:tc>
          <w:tcPr>
            <w:tcW w:w="1072" w:type="dxa"/>
            <w:gridSpan w:val="2"/>
            <w:tcBorders>
              <w:top w:val="nil"/>
              <w:left w:val="nil"/>
              <w:bottom w:val="single" w:sz="4" w:space="0" w:color="auto"/>
              <w:right w:val="single" w:sz="4" w:space="0" w:color="auto"/>
            </w:tcBorders>
            <w:shd w:val="clear" w:color="auto" w:fill="auto"/>
            <w:noWrap/>
            <w:vAlign w:val="center"/>
          </w:tcPr>
          <w:p w14:paraId="2C28953F" w14:textId="77777777" w:rsidR="00107BCB" w:rsidRPr="00982FAF" w:rsidRDefault="00107BCB" w:rsidP="00107BCB">
            <w:pPr>
              <w:jc w:val="right"/>
              <w:rPr>
                <w:szCs w:val="24"/>
              </w:rPr>
            </w:pPr>
            <w:r>
              <w:t>8,6</w:t>
            </w:r>
          </w:p>
        </w:tc>
        <w:tc>
          <w:tcPr>
            <w:tcW w:w="1276" w:type="dxa"/>
            <w:tcBorders>
              <w:top w:val="nil"/>
              <w:left w:val="nil"/>
              <w:bottom w:val="single" w:sz="4" w:space="0" w:color="auto"/>
              <w:right w:val="single" w:sz="4" w:space="0" w:color="auto"/>
            </w:tcBorders>
            <w:shd w:val="clear" w:color="auto" w:fill="auto"/>
            <w:noWrap/>
            <w:vAlign w:val="center"/>
          </w:tcPr>
          <w:p w14:paraId="2BF26908" w14:textId="77777777" w:rsidR="00107BCB" w:rsidRPr="00982FAF" w:rsidRDefault="00107BCB" w:rsidP="00107BCB">
            <w:pPr>
              <w:jc w:val="right"/>
              <w:rPr>
                <w:szCs w:val="24"/>
                <w:lang w:val="sr-Cyrl-RS"/>
              </w:rPr>
            </w:pPr>
            <w:r>
              <w:t>56,8</w:t>
            </w:r>
          </w:p>
        </w:tc>
        <w:tc>
          <w:tcPr>
            <w:tcW w:w="1128" w:type="dxa"/>
            <w:tcBorders>
              <w:top w:val="nil"/>
              <w:left w:val="nil"/>
              <w:bottom w:val="single" w:sz="4" w:space="0" w:color="auto"/>
              <w:right w:val="single" w:sz="4" w:space="0" w:color="auto"/>
            </w:tcBorders>
            <w:shd w:val="clear" w:color="auto" w:fill="auto"/>
            <w:noWrap/>
            <w:vAlign w:val="center"/>
          </w:tcPr>
          <w:p w14:paraId="0DB414E7" w14:textId="77777777" w:rsidR="00107BCB" w:rsidRPr="00982FAF" w:rsidRDefault="00107BCB" w:rsidP="00107BCB">
            <w:pPr>
              <w:jc w:val="right"/>
              <w:rPr>
                <w:szCs w:val="24"/>
              </w:rPr>
            </w:pPr>
            <w:r>
              <w:t>10,6</w:t>
            </w:r>
          </w:p>
        </w:tc>
        <w:tc>
          <w:tcPr>
            <w:tcW w:w="1667" w:type="dxa"/>
            <w:tcBorders>
              <w:top w:val="nil"/>
              <w:left w:val="nil"/>
              <w:bottom w:val="single" w:sz="4" w:space="0" w:color="auto"/>
              <w:right w:val="single" w:sz="4" w:space="0" w:color="auto"/>
            </w:tcBorders>
            <w:shd w:val="clear" w:color="auto" w:fill="auto"/>
            <w:noWrap/>
            <w:vAlign w:val="center"/>
          </w:tcPr>
          <w:p w14:paraId="50928FD9" w14:textId="77777777" w:rsidR="00107BCB" w:rsidRPr="00982FAF" w:rsidRDefault="00107BCB" w:rsidP="00107BCB">
            <w:pPr>
              <w:jc w:val="right"/>
              <w:rPr>
                <w:szCs w:val="24"/>
              </w:rPr>
            </w:pPr>
            <w:r>
              <w:t>3,9</w:t>
            </w:r>
          </w:p>
        </w:tc>
      </w:tr>
      <w:tr w:rsidR="00107BCB" w:rsidRPr="00982FAF" w14:paraId="688A83E7" w14:textId="77777777" w:rsidTr="001618D0">
        <w:trPr>
          <w:trHeight w:val="284"/>
        </w:trPr>
        <w:tc>
          <w:tcPr>
            <w:tcW w:w="3841" w:type="dxa"/>
            <w:tcBorders>
              <w:top w:val="nil"/>
              <w:left w:val="single" w:sz="4" w:space="0" w:color="auto"/>
              <w:bottom w:val="single" w:sz="4" w:space="0" w:color="auto"/>
              <w:right w:val="single" w:sz="4" w:space="0" w:color="auto"/>
            </w:tcBorders>
            <w:shd w:val="clear" w:color="auto" w:fill="auto"/>
            <w:noWrap/>
            <w:vAlign w:val="bottom"/>
            <w:hideMark/>
          </w:tcPr>
          <w:p w14:paraId="6037CE44" w14:textId="77777777" w:rsidR="00107BCB" w:rsidRPr="00982FAF" w:rsidRDefault="00107BCB" w:rsidP="00107BCB">
            <w:pPr>
              <w:jc w:val="left"/>
              <w:rPr>
                <w:szCs w:val="24"/>
                <w:lang w:val="sr-Cyrl-RS"/>
              </w:rPr>
            </w:pPr>
            <w:r w:rsidRPr="00982FAF">
              <w:rPr>
                <w:szCs w:val="24"/>
                <w:lang w:val="sr-Cyrl-RS"/>
              </w:rPr>
              <w:t>Амерички јасен</w:t>
            </w:r>
          </w:p>
        </w:tc>
        <w:tc>
          <w:tcPr>
            <w:tcW w:w="1840" w:type="dxa"/>
            <w:tcBorders>
              <w:top w:val="nil"/>
              <w:left w:val="nil"/>
              <w:bottom w:val="single" w:sz="4" w:space="0" w:color="auto"/>
              <w:right w:val="single" w:sz="4" w:space="0" w:color="auto"/>
            </w:tcBorders>
            <w:shd w:val="clear" w:color="auto" w:fill="auto"/>
            <w:noWrap/>
            <w:vAlign w:val="center"/>
          </w:tcPr>
          <w:p w14:paraId="57F0DF91" w14:textId="77777777" w:rsidR="00107BCB" w:rsidRPr="00982FAF" w:rsidRDefault="00107BCB" w:rsidP="00107BCB">
            <w:pPr>
              <w:jc w:val="right"/>
              <w:rPr>
                <w:szCs w:val="24"/>
                <w:lang w:val="sr-Cyrl-RS"/>
              </w:rPr>
            </w:pPr>
            <w:r>
              <w:t>252,2</w:t>
            </w:r>
          </w:p>
        </w:tc>
        <w:tc>
          <w:tcPr>
            <w:tcW w:w="1072" w:type="dxa"/>
            <w:gridSpan w:val="2"/>
            <w:tcBorders>
              <w:top w:val="nil"/>
              <w:left w:val="nil"/>
              <w:bottom w:val="single" w:sz="4" w:space="0" w:color="auto"/>
              <w:right w:val="single" w:sz="4" w:space="0" w:color="auto"/>
            </w:tcBorders>
            <w:shd w:val="clear" w:color="auto" w:fill="auto"/>
            <w:noWrap/>
            <w:vAlign w:val="center"/>
          </w:tcPr>
          <w:p w14:paraId="4EBDA7D9" w14:textId="77777777" w:rsidR="00107BCB" w:rsidRPr="00982FAF" w:rsidRDefault="00107BCB" w:rsidP="00107BCB">
            <w:pPr>
              <w:jc w:val="right"/>
              <w:rPr>
                <w:szCs w:val="24"/>
                <w:lang w:val="sr-Cyrl-RS"/>
              </w:rPr>
            </w:pPr>
            <w:r>
              <w:t>1,5</w:t>
            </w:r>
          </w:p>
        </w:tc>
        <w:tc>
          <w:tcPr>
            <w:tcW w:w="1276" w:type="dxa"/>
            <w:tcBorders>
              <w:top w:val="nil"/>
              <w:left w:val="nil"/>
              <w:bottom w:val="single" w:sz="4" w:space="0" w:color="auto"/>
              <w:right w:val="single" w:sz="4" w:space="0" w:color="auto"/>
            </w:tcBorders>
            <w:shd w:val="clear" w:color="auto" w:fill="auto"/>
            <w:noWrap/>
            <w:vAlign w:val="center"/>
          </w:tcPr>
          <w:p w14:paraId="5CDD186E" w14:textId="77777777" w:rsidR="00107BCB" w:rsidRPr="00982FAF" w:rsidRDefault="00107BCB" w:rsidP="00107BCB">
            <w:pPr>
              <w:jc w:val="right"/>
              <w:rPr>
                <w:szCs w:val="24"/>
                <w:lang w:val="sr-Cyrl-RS"/>
              </w:rPr>
            </w:pPr>
            <w:r>
              <w:t>6,0</w:t>
            </w:r>
          </w:p>
        </w:tc>
        <w:tc>
          <w:tcPr>
            <w:tcW w:w="1128" w:type="dxa"/>
            <w:tcBorders>
              <w:top w:val="nil"/>
              <w:left w:val="nil"/>
              <w:bottom w:val="single" w:sz="4" w:space="0" w:color="auto"/>
              <w:right w:val="single" w:sz="4" w:space="0" w:color="auto"/>
            </w:tcBorders>
            <w:shd w:val="clear" w:color="auto" w:fill="auto"/>
            <w:noWrap/>
            <w:vAlign w:val="center"/>
          </w:tcPr>
          <w:p w14:paraId="28FF23AE" w14:textId="77777777" w:rsidR="00107BCB" w:rsidRPr="00982FAF" w:rsidRDefault="00107BCB" w:rsidP="00107BCB">
            <w:pPr>
              <w:jc w:val="right"/>
              <w:rPr>
                <w:szCs w:val="24"/>
              </w:rPr>
            </w:pPr>
            <w:r>
              <w:t>1,1</w:t>
            </w:r>
          </w:p>
        </w:tc>
        <w:tc>
          <w:tcPr>
            <w:tcW w:w="1667" w:type="dxa"/>
            <w:tcBorders>
              <w:top w:val="nil"/>
              <w:left w:val="nil"/>
              <w:bottom w:val="single" w:sz="4" w:space="0" w:color="auto"/>
              <w:right w:val="single" w:sz="4" w:space="0" w:color="auto"/>
            </w:tcBorders>
            <w:shd w:val="clear" w:color="auto" w:fill="auto"/>
            <w:noWrap/>
            <w:vAlign w:val="center"/>
          </w:tcPr>
          <w:p w14:paraId="5F089D61" w14:textId="77777777" w:rsidR="00107BCB" w:rsidRPr="00982FAF" w:rsidRDefault="00107BCB" w:rsidP="00107BCB">
            <w:pPr>
              <w:jc w:val="right"/>
              <w:rPr>
                <w:szCs w:val="24"/>
              </w:rPr>
            </w:pPr>
            <w:r>
              <w:t>2,4</w:t>
            </w:r>
          </w:p>
        </w:tc>
      </w:tr>
      <w:tr w:rsidR="00107BCB" w:rsidRPr="00A64483" w14:paraId="201E0498" w14:textId="77777777" w:rsidTr="001618D0">
        <w:trPr>
          <w:trHeight w:val="284"/>
        </w:trPr>
        <w:tc>
          <w:tcPr>
            <w:tcW w:w="384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4F323D0" w14:textId="77777777" w:rsidR="00107BCB" w:rsidRPr="00A64483" w:rsidRDefault="00107BCB" w:rsidP="00107BCB">
            <w:pPr>
              <w:jc w:val="left"/>
              <w:rPr>
                <w:b/>
                <w:bCs/>
                <w:szCs w:val="24"/>
                <w:lang w:val="sr-Cyrl-RS"/>
              </w:rPr>
            </w:pPr>
            <w:r w:rsidRPr="00A64483">
              <w:rPr>
                <w:b/>
                <w:bCs/>
                <w:szCs w:val="24"/>
                <w:lang w:val="sr-Cyrl-RS"/>
              </w:rPr>
              <w:t>12 – производно заштитне шуме</w:t>
            </w:r>
          </w:p>
        </w:tc>
        <w:tc>
          <w:tcPr>
            <w:tcW w:w="1840" w:type="dxa"/>
            <w:tcBorders>
              <w:top w:val="nil"/>
              <w:left w:val="nil"/>
              <w:bottom w:val="single" w:sz="4" w:space="0" w:color="auto"/>
              <w:right w:val="single" w:sz="4" w:space="0" w:color="auto"/>
            </w:tcBorders>
            <w:shd w:val="clear" w:color="auto" w:fill="D9D9D9" w:themeFill="background1" w:themeFillShade="D9"/>
            <w:noWrap/>
            <w:vAlign w:val="center"/>
          </w:tcPr>
          <w:p w14:paraId="1EB1B5CF" w14:textId="77777777" w:rsidR="00107BCB" w:rsidRPr="00A64483" w:rsidRDefault="00107BCB" w:rsidP="00107BCB">
            <w:pPr>
              <w:jc w:val="right"/>
              <w:rPr>
                <w:b/>
                <w:bCs/>
                <w:szCs w:val="24"/>
              </w:rPr>
            </w:pPr>
            <w:r>
              <w:rPr>
                <w:b/>
                <w:bCs/>
              </w:rPr>
              <w:t>16.720,8</w:t>
            </w:r>
          </w:p>
        </w:tc>
        <w:tc>
          <w:tcPr>
            <w:tcW w:w="1072" w:type="dxa"/>
            <w:gridSpan w:val="2"/>
            <w:tcBorders>
              <w:top w:val="nil"/>
              <w:left w:val="nil"/>
              <w:bottom w:val="single" w:sz="4" w:space="0" w:color="auto"/>
              <w:right w:val="single" w:sz="4" w:space="0" w:color="auto"/>
            </w:tcBorders>
            <w:shd w:val="clear" w:color="auto" w:fill="D9D9D9" w:themeFill="background1" w:themeFillShade="D9"/>
            <w:noWrap/>
            <w:vAlign w:val="center"/>
          </w:tcPr>
          <w:p w14:paraId="22989879" w14:textId="77777777" w:rsidR="00107BCB" w:rsidRPr="00A64483" w:rsidRDefault="00107BCB" w:rsidP="00107BCB">
            <w:pPr>
              <w:jc w:val="right"/>
              <w:rPr>
                <w:b/>
                <w:bCs/>
                <w:szCs w:val="24"/>
              </w:rPr>
            </w:pPr>
            <w:r>
              <w:rPr>
                <w:b/>
                <w:bCs/>
              </w:rPr>
              <w:t>100,0</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tcPr>
          <w:p w14:paraId="531E1E5E" w14:textId="77777777" w:rsidR="00107BCB" w:rsidRPr="00A64483" w:rsidRDefault="00107BCB" w:rsidP="00107BCB">
            <w:pPr>
              <w:jc w:val="right"/>
              <w:rPr>
                <w:b/>
                <w:bCs/>
                <w:szCs w:val="24"/>
              </w:rPr>
            </w:pPr>
            <w:r>
              <w:rPr>
                <w:b/>
                <w:bCs/>
              </w:rPr>
              <w:t>536,3</w:t>
            </w:r>
          </w:p>
        </w:tc>
        <w:tc>
          <w:tcPr>
            <w:tcW w:w="1128" w:type="dxa"/>
            <w:tcBorders>
              <w:top w:val="nil"/>
              <w:left w:val="nil"/>
              <w:bottom w:val="single" w:sz="4" w:space="0" w:color="auto"/>
              <w:right w:val="single" w:sz="4" w:space="0" w:color="auto"/>
            </w:tcBorders>
            <w:shd w:val="clear" w:color="auto" w:fill="D9D9D9" w:themeFill="background1" w:themeFillShade="D9"/>
            <w:noWrap/>
            <w:vAlign w:val="center"/>
          </w:tcPr>
          <w:p w14:paraId="457FCFC5" w14:textId="77777777" w:rsidR="00107BCB" w:rsidRPr="00A64483" w:rsidRDefault="00107BCB" w:rsidP="00107BCB">
            <w:pPr>
              <w:jc w:val="right"/>
              <w:rPr>
                <w:b/>
                <w:bCs/>
                <w:szCs w:val="24"/>
              </w:rPr>
            </w:pPr>
            <w:r>
              <w:rPr>
                <w:b/>
                <w:bCs/>
              </w:rPr>
              <w:t>100,0</w:t>
            </w:r>
          </w:p>
        </w:tc>
        <w:tc>
          <w:tcPr>
            <w:tcW w:w="1667" w:type="dxa"/>
            <w:tcBorders>
              <w:top w:val="nil"/>
              <w:left w:val="nil"/>
              <w:bottom w:val="single" w:sz="4" w:space="0" w:color="auto"/>
              <w:right w:val="single" w:sz="4" w:space="0" w:color="auto"/>
            </w:tcBorders>
            <w:shd w:val="clear" w:color="auto" w:fill="D9D9D9" w:themeFill="background1" w:themeFillShade="D9"/>
            <w:noWrap/>
            <w:vAlign w:val="center"/>
          </w:tcPr>
          <w:p w14:paraId="53528751" w14:textId="77777777" w:rsidR="00107BCB" w:rsidRPr="00A64483" w:rsidRDefault="00107BCB" w:rsidP="00107BCB">
            <w:pPr>
              <w:jc w:val="right"/>
              <w:rPr>
                <w:b/>
                <w:bCs/>
                <w:szCs w:val="24"/>
              </w:rPr>
            </w:pPr>
            <w:r>
              <w:rPr>
                <w:b/>
                <w:bCs/>
              </w:rPr>
              <w:t>3,2</w:t>
            </w:r>
          </w:p>
        </w:tc>
      </w:tr>
      <w:tr w:rsidR="00107BCB" w:rsidRPr="00982FAF" w14:paraId="68F3BDC0" w14:textId="77777777" w:rsidTr="001618D0">
        <w:trPr>
          <w:trHeight w:val="284"/>
        </w:trPr>
        <w:tc>
          <w:tcPr>
            <w:tcW w:w="3841" w:type="dxa"/>
            <w:tcBorders>
              <w:top w:val="nil"/>
              <w:left w:val="single" w:sz="4" w:space="0" w:color="auto"/>
              <w:bottom w:val="single" w:sz="4" w:space="0" w:color="auto"/>
              <w:right w:val="single" w:sz="4" w:space="0" w:color="auto"/>
            </w:tcBorders>
            <w:shd w:val="clear" w:color="auto" w:fill="auto"/>
            <w:noWrap/>
            <w:vAlign w:val="bottom"/>
            <w:hideMark/>
          </w:tcPr>
          <w:p w14:paraId="3AA310B6" w14:textId="77777777" w:rsidR="00107BCB" w:rsidRPr="00982FAF" w:rsidRDefault="00107BCB" w:rsidP="00107BCB">
            <w:pPr>
              <w:jc w:val="left"/>
              <w:rPr>
                <w:szCs w:val="24"/>
                <w:lang w:val="sr-Cyrl-RS"/>
              </w:rPr>
            </w:pPr>
            <w:r w:rsidRPr="00982FAF">
              <w:rPr>
                <w:szCs w:val="24"/>
                <w:lang w:val="sr-Cyrl-RS"/>
              </w:rPr>
              <w:t>Бела врба</w:t>
            </w:r>
          </w:p>
        </w:tc>
        <w:tc>
          <w:tcPr>
            <w:tcW w:w="1840" w:type="dxa"/>
            <w:tcBorders>
              <w:top w:val="nil"/>
              <w:left w:val="nil"/>
              <w:bottom w:val="single" w:sz="4" w:space="0" w:color="auto"/>
              <w:right w:val="single" w:sz="4" w:space="0" w:color="auto"/>
            </w:tcBorders>
            <w:shd w:val="clear" w:color="auto" w:fill="auto"/>
            <w:noWrap/>
            <w:vAlign w:val="center"/>
          </w:tcPr>
          <w:p w14:paraId="1CC4F9A0" w14:textId="77777777" w:rsidR="00107BCB" w:rsidRPr="00982FAF" w:rsidRDefault="00107BCB" w:rsidP="00107BCB">
            <w:pPr>
              <w:jc w:val="right"/>
              <w:rPr>
                <w:szCs w:val="24"/>
                <w:lang w:val="sr-Cyrl-RS"/>
              </w:rPr>
            </w:pPr>
            <w:r>
              <w:t>2.888,4</w:t>
            </w:r>
          </w:p>
        </w:tc>
        <w:tc>
          <w:tcPr>
            <w:tcW w:w="1072" w:type="dxa"/>
            <w:gridSpan w:val="2"/>
            <w:tcBorders>
              <w:top w:val="nil"/>
              <w:left w:val="nil"/>
              <w:bottom w:val="single" w:sz="4" w:space="0" w:color="auto"/>
              <w:right w:val="single" w:sz="4" w:space="0" w:color="auto"/>
            </w:tcBorders>
            <w:shd w:val="clear" w:color="auto" w:fill="auto"/>
            <w:noWrap/>
            <w:vAlign w:val="center"/>
          </w:tcPr>
          <w:p w14:paraId="4BA92AFE" w14:textId="77777777" w:rsidR="00107BCB" w:rsidRPr="00982FAF" w:rsidRDefault="00107BCB" w:rsidP="00107BCB">
            <w:pPr>
              <w:jc w:val="right"/>
              <w:rPr>
                <w:szCs w:val="24"/>
              </w:rPr>
            </w:pPr>
            <w:r>
              <w:t>10,6</w:t>
            </w:r>
          </w:p>
        </w:tc>
        <w:tc>
          <w:tcPr>
            <w:tcW w:w="1276" w:type="dxa"/>
            <w:tcBorders>
              <w:top w:val="nil"/>
              <w:left w:val="nil"/>
              <w:bottom w:val="single" w:sz="4" w:space="0" w:color="auto"/>
              <w:right w:val="single" w:sz="4" w:space="0" w:color="auto"/>
            </w:tcBorders>
            <w:shd w:val="clear" w:color="auto" w:fill="auto"/>
            <w:noWrap/>
            <w:vAlign w:val="center"/>
          </w:tcPr>
          <w:p w14:paraId="33E33122" w14:textId="77777777" w:rsidR="00107BCB" w:rsidRPr="00982FAF" w:rsidRDefault="00107BCB" w:rsidP="00107BCB">
            <w:pPr>
              <w:jc w:val="right"/>
              <w:rPr>
                <w:szCs w:val="24"/>
                <w:lang w:val="sr-Cyrl-RS"/>
              </w:rPr>
            </w:pPr>
            <w:r>
              <w:t>48,0</w:t>
            </w:r>
          </w:p>
        </w:tc>
        <w:tc>
          <w:tcPr>
            <w:tcW w:w="1128" w:type="dxa"/>
            <w:tcBorders>
              <w:top w:val="nil"/>
              <w:left w:val="nil"/>
              <w:bottom w:val="single" w:sz="4" w:space="0" w:color="auto"/>
              <w:right w:val="single" w:sz="4" w:space="0" w:color="auto"/>
            </w:tcBorders>
            <w:shd w:val="clear" w:color="auto" w:fill="auto"/>
            <w:noWrap/>
            <w:vAlign w:val="center"/>
          </w:tcPr>
          <w:p w14:paraId="2DE0BD8B" w14:textId="77777777" w:rsidR="00107BCB" w:rsidRPr="00982FAF" w:rsidRDefault="00107BCB" w:rsidP="00107BCB">
            <w:pPr>
              <w:jc w:val="right"/>
              <w:rPr>
                <w:szCs w:val="24"/>
              </w:rPr>
            </w:pPr>
            <w:r>
              <w:t>14,1</w:t>
            </w:r>
          </w:p>
        </w:tc>
        <w:tc>
          <w:tcPr>
            <w:tcW w:w="1667" w:type="dxa"/>
            <w:tcBorders>
              <w:top w:val="nil"/>
              <w:left w:val="nil"/>
              <w:bottom w:val="single" w:sz="4" w:space="0" w:color="auto"/>
              <w:right w:val="single" w:sz="4" w:space="0" w:color="auto"/>
            </w:tcBorders>
            <w:shd w:val="clear" w:color="auto" w:fill="auto"/>
            <w:noWrap/>
            <w:vAlign w:val="center"/>
          </w:tcPr>
          <w:p w14:paraId="21D44F52" w14:textId="77777777" w:rsidR="00107BCB" w:rsidRPr="00982FAF" w:rsidRDefault="00107BCB" w:rsidP="00107BCB">
            <w:pPr>
              <w:jc w:val="right"/>
              <w:rPr>
                <w:szCs w:val="24"/>
              </w:rPr>
            </w:pPr>
            <w:r>
              <w:t>1,7</w:t>
            </w:r>
          </w:p>
        </w:tc>
      </w:tr>
      <w:tr w:rsidR="00107BCB" w:rsidRPr="00982FAF" w14:paraId="76583537" w14:textId="77777777" w:rsidTr="001618D0">
        <w:trPr>
          <w:trHeight w:val="284"/>
        </w:trPr>
        <w:tc>
          <w:tcPr>
            <w:tcW w:w="3841" w:type="dxa"/>
            <w:tcBorders>
              <w:top w:val="nil"/>
              <w:left w:val="single" w:sz="4" w:space="0" w:color="auto"/>
              <w:bottom w:val="single" w:sz="4" w:space="0" w:color="auto"/>
              <w:right w:val="single" w:sz="4" w:space="0" w:color="auto"/>
            </w:tcBorders>
            <w:shd w:val="clear" w:color="auto" w:fill="auto"/>
            <w:noWrap/>
            <w:vAlign w:val="bottom"/>
            <w:hideMark/>
          </w:tcPr>
          <w:p w14:paraId="69C35B18" w14:textId="77777777" w:rsidR="00107BCB" w:rsidRPr="00982FAF" w:rsidRDefault="00107BCB" w:rsidP="00107BCB">
            <w:pPr>
              <w:jc w:val="left"/>
              <w:rPr>
                <w:szCs w:val="24"/>
              </w:rPr>
            </w:pPr>
            <w:r w:rsidRPr="00982FAF">
              <w:rPr>
                <w:szCs w:val="24"/>
                <w:lang w:val="sr-Cyrl-RS"/>
              </w:rPr>
              <w:t>И</w:t>
            </w:r>
            <w:r w:rsidRPr="00982FAF">
              <w:rPr>
                <w:szCs w:val="24"/>
              </w:rPr>
              <w:t>214</w:t>
            </w:r>
          </w:p>
        </w:tc>
        <w:tc>
          <w:tcPr>
            <w:tcW w:w="1840" w:type="dxa"/>
            <w:tcBorders>
              <w:top w:val="nil"/>
              <w:left w:val="nil"/>
              <w:bottom w:val="single" w:sz="4" w:space="0" w:color="auto"/>
              <w:right w:val="single" w:sz="4" w:space="0" w:color="auto"/>
            </w:tcBorders>
            <w:shd w:val="clear" w:color="auto" w:fill="auto"/>
            <w:noWrap/>
            <w:vAlign w:val="center"/>
          </w:tcPr>
          <w:p w14:paraId="068A9A96" w14:textId="77777777" w:rsidR="00107BCB" w:rsidRPr="00982FAF" w:rsidRDefault="00107BCB" w:rsidP="00107BCB">
            <w:pPr>
              <w:jc w:val="right"/>
              <w:rPr>
                <w:szCs w:val="24"/>
                <w:lang w:val="sr-Cyrl-RS"/>
              </w:rPr>
            </w:pPr>
            <w:r>
              <w:t>989,5</w:t>
            </w:r>
          </w:p>
        </w:tc>
        <w:tc>
          <w:tcPr>
            <w:tcW w:w="1072" w:type="dxa"/>
            <w:gridSpan w:val="2"/>
            <w:tcBorders>
              <w:top w:val="nil"/>
              <w:left w:val="nil"/>
              <w:bottom w:val="single" w:sz="4" w:space="0" w:color="auto"/>
              <w:right w:val="single" w:sz="4" w:space="0" w:color="auto"/>
            </w:tcBorders>
            <w:shd w:val="clear" w:color="auto" w:fill="auto"/>
            <w:noWrap/>
            <w:vAlign w:val="center"/>
          </w:tcPr>
          <w:p w14:paraId="0E59316E" w14:textId="77777777" w:rsidR="00107BCB" w:rsidRPr="00982FAF" w:rsidRDefault="00107BCB" w:rsidP="00107BCB">
            <w:pPr>
              <w:jc w:val="right"/>
              <w:rPr>
                <w:szCs w:val="24"/>
              </w:rPr>
            </w:pPr>
            <w:r>
              <w:t>3,6</w:t>
            </w:r>
          </w:p>
        </w:tc>
        <w:tc>
          <w:tcPr>
            <w:tcW w:w="1276" w:type="dxa"/>
            <w:tcBorders>
              <w:top w:val="nil"/>
              <w:left w:val="nil"/>
              <w:bottom w:val="single" w:sz="4" w:space="0" w:color="auto"/>
              <w:right w:val="single" w:sz="4" w:space="0" w:color="auto"/>
            </w:tcBorders>
            <w:shd w:val="clear" w:color="auto" w:fill="auto"/>
            <w:noWrap/>
            <w:vAlign w:val="center"/>
          </w:tcPr>
          <w:p w14:paraId="0ECA00A3" w14:textId="77777777" w:rsidR="00107BCB" w:rsidRPr="00982FAF" w:rsidRDefault="00107BCB" w:rsidP="00107BCB">
            <w:pPr>
              <w:jc w:val="right"/>
              <w:rPr>
                <w:szCs w:val="24"/>
                <w:lang w:val="sr-Cyrl-RS"/>
              </w:rPr>
            </w:pPr>
            <w:r>
              <w:t>13,1</w:t>
            </w:r>
          </w:p>
        </w:tc>
        <w:tc>
          <w:tcPr>
            <w:tcW w:w="1128" w:type="dxa"/>
            <w:tcBorders>
              <w:top w:val="nil"/>
              <w:left w:val="nil"/>
              <w:bottom w:val="single" w:sz="4" w:space="0" w:color="auto"/>
              <w:right w:val="single" w:sz="4" w:space="0" w:color="auto"/>
            </w:tcBorders>
            <w:shd w:val="clear" w:color="auto" w:fill="auto"/>
            <w:noWrap/>
            <w:vAlign w:val="center"/>
          </w:tcPr>
          <w:p w14:paraId="76871F1D" w14:textId="77777777" w:rsidR="00107BCB" w:rsidRPr="00982FAF" w:rsidRDefault="00107BCB" w:rsidP="00107BCB">
            <w:pPr>
              <w:jc w:val="right"/>
              <w:rPr>
                <w:szCs w:val="24"/>
              </w:rPr>
            </w:pPr>
            <w:r>
              <w:t>3,9</w:t>
            </w:r>
          </w:p>
        </w:tc>
        <w:tc>
          <w:tcPr>
            <w:tcW w:w="1667" w:type="dxa"/>
            <w:tcBorders>
              <w:top w:val="nil"/>
              <w:left w:val="nil"/>
              <w:bottom w:val="single" w:sz="4" w:space="0" w:color="auto"/>
              <w:right w:val="single" w:sz="4" w:space="0" w:color="auto"/>
            </w:tcBorders>
            <w:shd w:val="clear" w:color="auto" w:fill="auto"/>
            <w:noWrap/>
            <w:vAlign w:val="center"/>
          </w:tcPr>
          <w:p w14:paraId="38C19AB0" w14:textId="77777777" w:rsidR="00107BCB" w:rsidRPr="00982FAF" w:rsidRDefault="00107BCB" w:rsidP="00107BCB">
            <w:pPr>
              <w:jc w:val="right"/>
              <w:rPr>
                <w:szCs w:val="24"/>
              </w:rPr>
            </w:pPr>
            <w:r>
              <w:t>1,3</w:t>
            </w:r>
          </w:p>
        </w:tc>
      </w:tr>
      <w:tr w:rsidR="00107BCB" w:rsidRPr="00982FAF" w14:paraId="78E54A0A" w14:textId="77777777" w:rsidTr="001618D0">
        <w:trPr>
          <w:trHeight w:val="284"/>
        </w:trPr>
        <w:tc>
          <w:tcPr>
            <w:tcW w:w="3841" w:type="dxa"/>
            <w:tcBorders>
              <w:top w:val="nil"/>
              <w:left w:val="single" w:sz="4" w:space="0" w:color="auto"/>
              <w:bottom w:val="single" w:sz="4" w:space="0" w:color="auto"/>
              <w:right w:val="single" w:sz="4" w:space="0" w:color="auto"/>
            </w:tcBorders>
            <w:shd w:val="clear" w:color="auto" w:fill="auto"/>
            <w:noWrap/>
            <w:vAlign w:val="bottom"/>
            <w:hideMark/>
          </w:tcPr>
          <w:p w14:paraId="30FE72AC" w14:textId="77777777" w:rsidR="00107BCB" w:rsidRPr="00982FAF" w:rsidRDefault="00107BCB" w:rsidP="00107BCB">
            <w:pPr>
              <w:jc w:val="left"/>
              <w:rPr>
                <w:szCs w:val="24"/>
                <w:lang w:val="sr-Cyrl-RS"/>
              </w:rPr>
            </w:pPr>
            <w:r w:rsidRPr="00982FAF">
              <w:rPr>
                <w:szCs w:val="24"/>
                <w:lang w:val="sr-Cyrl-RS"/>
              </w:rPr>
              <w:t>ОМЛ</w:t>
            </w:r>
          </w:p>
        </w:tc>
        <w:tc>
          <w:tcPr>
            <w:tcW w:w="1840" w:type="dxa"/>
            <w:tcBorders>
              <w:top w:val="nil"/>
              <w:left w:val="nil"/>
              <w:bottom w:val="single" w:sz="4" w:space="0" w:color="auto"/>
              <w:right w:val="single" w:sz="4" w:space="0" w:color="auto"/>
            </w:tcBorders>
            <w:shd w:val="clear" w:color="auto" w:fill="auto"/>
            <w:noWrap/>
            <w:vAlign w:val="center"/>
          </w:tcPr>
          <w:p w14:paraId="2C81F558" w14:textId="77777777" w:rsidR="00107BCB" w:rsidRPr="00982FAF" w:rsidRDefault="00107BCB" w:rsidP="00107BCB">
            <w:pPr>
              <w:jc w:val="right"/>
              <w:rPr>
                <w:szCs w:val="24"/>
                <w:lang w:val="sr-Cyrl-RS"/>
              </w:rPr>
            </w:pPr>
            <w:r>
              <w:t>476,8</w:t>
            </w:r>
          </w:p>
        </w:tc>
        <w:tc>
          <w:tcPr>
            <w:tcW w:w="1072" w:type="dxa"/>
            <w:gridSpan w:val="2"/>
            <w:tcBorders>
              <w:top w:val="nil"/>
              <w:left w:val="nil"/>
              <w:bottom w:val="single" w:sz="4" w:space="0" w:color="auto"/>
              <w:right w:val="single" w:sz="4" w:space="0" w:color="auto"/>
            </w:tcBorders>
            <w:shd w:val="clear" w:color="auto" w:fill="auto"/>
            <w:noWrap/>
            <w:vAlign w:val="center"/>
          </w:tcPr>
          <w:p w14:paraId="10AE080A" w14:textId="77777777" w:rsidR="00107BCB" w:rsidRPr="00982FAF" w:rsidRDefault="00107BCB" w:rsidP="00107BCB">
            <w:pPr>
              <w:jc w:val="right"/>
              <w:rPr>
                <w:szCs w:val="24"/>
              </w:rPr>
            </w:pPr>
            <w:r>
              <w:t>1,7</w:t>
            </w:r>
          </w:p>
        </w:tc>
        <w:tc>
          <w:tcPr>
            <w:tcW w:w="1276" w:type="dxa"/>
            <w:tcBorders>
              <w:top w:val="nil"/>
              <w:left w:val="nil"/>
              <w:bottom w:val="single" w:sz="4" w:space="0" w:color="auto"/>
              <w:right w:val="single" w:sz="4" w:space="0" w:color="auto"/>
            </w:tcBorders>
            <w:shd w:val="clear" w:color="auto" w:fill="auto"/>
            <w:noWrap/>
            <w:vAlign w:val="center"/>
          </w:tcPr>
          <w:p w14:paraId="7F771DA7" w14:textId="77777777" w:rsidR="00107BCB" w:rsidRPr="00982FAF" w:rsidRDefault="00107BCB" w:rsidP="00107BCB">
            <w:pPr>
              <w:jc w:val="right"/>
              <w:rPr>
                <w:szCs w:val="24"/>
                <w:lang w:val="sr-Cyrl-RS"/>
              </w:rPr>
            </w:pPr>
            <w:r>
              <w:t>8,3</w:t>
            </w:r>
          </w:p>
        </w:tc>
        <w:tc>
          <w:tcPr>
            <w:tcW w:w="1128" w:type="dxa"/>
            <w:tcBorders>
              <w:top w:val="nil"/>
              <w:left w:val="nil"/>
              <w:bottom w:val="single" w:sz="4" w:space="0" w:color="auto"/>
              <w:right w:val="single" w:sz="4" w:space="0" w:color="auto"/>
            </w:tcBorders>
            <w:shd w:val="clear" w:color="auto" w:fill="auto"/>
            <w:noWrap/>
            <w:vAlign w:val="center"/>
          </w:tcPr>
          <w:p w14:paraId="17B98E73" w14:textId="77777777" w:rsidR="00107BCB" w:rsidRPr="00982FAF" w:rsidRDefault="00107BCB" w:rsidP="00107BCB">
            <w:pPr>
              <w:jc w:val="right"/>
              <w:rPr>
                <w:szCs w:val="24"/>
              </w:rPr>
            </w:pPr>
            <w:r>
              <w:t>2,4</w:t>
            </w:r>
          </w:p>
        </w:tc>
        <w:tc>
          <w:tcPr>
            <w:tcW w:w="1667" w:type="dxa"/>
            <w:tcBorders>
              <w:top w:val="nil"/>
              <w:left w:val="nil"/>
              <w:bottom w:val="single" w:sz="4" w:space="0" w:color="auto"/>
              <w:right w:val="single" w:sz="4" w:space="0" w:color="auto"/>
            </w:tcBorders>
            <w:shd w:val="clear" w:color="auto" w:fill="auto"/>
            <w:noWrap/>
            <w:vAlign w:val="center"/>
          </w:tcPr>
          <w:p w14:paraId="449A9224" w14:textId="77777777" w:rsidR="00107BCB" w:rsidRPr="00982FAF" w:rsidRDefault="00107BCB" w:rsidP="00107BCB">
            <w:pPr>
              <w:jc w:val="right"/>
              <w:rPr>
                <w:szCs w:val="24"/>
              </w:rPr>
            </w:pPr>
            <w:r>
              <w:t>1,7</w:t>
            </w:r>
          </w:p>
        </w:tc>
      </w:tr>
      <w:tr w:rsidR="00107BCB" w:rsidRPr="00982FAF" w14:paraId="4D111DF0" w14:textId="77777777" w:rsidTr="001618D0">
        <w:trPr>
          <w:trHeight w:val="284"/>
        </w:trPr>
        <w:tc>
          <w:tcPr>
            <w:tcW w:w="3841" w:type="dxa"/>
            <w:tcBorders>
              <w:top w:val="nil"/>
              <w:left w:val="single" w:sz="4" w:space="0" w:color="auto"/>
              <w:bottom w:val="single" w:sz="4" w:space="0" w:color="auto"/>
              <w:right w:val="single" w:sz="4" w:space="0" w:color="auto"/>
            </w:tcBorders>
            <w:shd w:val="clear" w:color="auto" w:fill="auto"/>
            <w:noWrap/>
            <w:vAlign w:val="bottom"/>
          </w:tcPr>
          <w:p w14:paraId="0F564F1B" w14:textId="77777777" w:rsidR="00107BCB" w:rsidRPr="00982FAF" w:rsidRDefault="00107BCB" w:rsidP="00107BCB">
            <w:pPr>
              <w:jc w:val="left"/>
              <w:rPr>
                <w:szCs w:val="24"/>
                <w:lang w:val="sr-Cyrl-RS"/>
              </w:rPr>
            </w:pPr>
            <w:r w:rsidRPr="00982FAF">
              <w:rPr>
                <w:szCs w:val="24"/>
                <w:lang w:val="sr-Cyrl-RS"/>
              </w:rPr>
              <w:t>Пољски јасен</w:t>
            </w:r>
          </w:p>
        </w:tc>
        <w:tc>
          <w:tcPr>
            <w:tcW w:w="1840" w:type="dxa"/>
            <w:tcBorders>
              <w:top w:val="nil"/>
              <w:left w:val="nil"/>
              <w:bottom w:val="single" w:sz="4" w:space="0" w:color="auto"/>
              <w:right w:val="single" w:sz="4" w:space="0" w:color="auto"/>
            </w:tcBorders>
            <w:shd w:val="clear" w:color="auto" w:fill="auto"/>
            <w:noWrap/>
            <w:vAlign w:val="center"/>
          </w:tcPr>
          <w:p w14:paraId="7D2580D1" w14:textId="77777777" w:rsidR="00107BCB" w:rsidRPr="00982FAF" w:rsidRDefault="00107BCB" w:rsidP="00107BCB">
            <w:pPr>
              <w:jc w:val="right"/>
              <w:rPr>
                <w:szCs w:val="24"/>
                <w:lang w:val="sr-Cyrl-RS"/>
              </w:rPr>
            </w:pPr>
            <w:r>
              <w:t>175,0</w:t>
            </w:r>
          </w:p>
        </w:tc>
        <w:tc>
          <w:tcPr>
            <w:tcW w:w="1072" w:type="dxa"/>
            <w:gridSpan w:val="2"/>
            <w:tcBorders>
              <w:top w:val="nil"/>
              <w:left w:val="nil"/>
              <w:bottom w:val="single" w:sz="4" w:space="0" w:color="auto"/>
              <w:right w:val="single" w:sz="4" w:space="0" w:color="auto"/>
            </w:tcBorders>
            <w:shd w:val="clear" w:color="auto" w:fill="auto"/>
            <w:noWrap/>
            <w:vAlign w:val="center"/>
          </w:tcPr>
          <w:p w14:paraId="22CBD31B" w14:textId="77777777" w:rsidR="00107BCB" w:rsidRPr="00982FAF" w:rsidRDefault="00107BCB" w:rsidP="00107BCB">
            <w:pPr>
              <w:jc w:val="right"/>
              <w:rPr>
                <w:szCs w:val="24"/>
              </w:rPr>
            </w:pPr>
            <w:r>
              <w:t>0,6</w:t>
            </w:r>
          </w:p>
        </w:tc>
        <w:tc>
          <w:tcPr>
            <w:tcW w:w="1276" w:type="dxa"/>
            <w:tcBorders>
              <w:top w:val="nil"/>
              <w:left w:val="nil"/>
              <w:bottom w:val="single" w:sz="4" w:space="0" w:color="auto"/>
              <w:right w:val="single" w:sz="4" w:space="0" w:color="auto"/>
            </w:tcBorders>
            <w:shd w:val="clear" w:color="auto" w:fill="auto"/>
            <w:noWrap/>
            <w:vAlign w:val="center"/>
          </w:tcPr>
          <w:p w14:paraId="006E6BFC" w14:textId="77777777" w:rsidR="00107BCB" w:rsidRPr="00982FAF" w:rsidRDefault="00107BCB" w:rsidP="00107BCB">
            <w:pPr>
              <w:jc w:val="right"/>
              <w:rPr>
                <w:szCs w:val="24"/>
                <w:lang w:val="sr-Cyrl-RS"/>
              </w:rPr>
            </w:pPr>
            <w:r>
              <w:t>2,8</w:t>
            </w:r>
          </w:p>
        </w:tc>
        <w:tc>
          <w:tcPr>
            <w:tcW w:w="1128" w:type="dxa"/>
            <w:tcBorders>
              <w:top w:val="nil"/>
              <w:left w:val="nil"/>
              <w:bottom w:val="single" w:sz="4" w:space="0" w:color="auto"/>
              <w:right w:val="single" w:sz="4" w:space="0" w:color="auto"/>
            </w:tcBorders>
            <w:shd w:val="clear" w:color="auto" w:fill="auto"/>
            <w:noWrap/>
            <w:vAlign w:val="center"/>
          </w:tcPr>
          <w:p w14:paraId="2731465D" w14:textId="77777777" w:rsidR="00107BCB" w:rsidRPr="00982FAF" w:rsidRDefault="00107BCB" w:rsidP="00107BCB">
            <w:pPr>
              <w:jc w:val="right"/>
              <w:rPr>
                <w:szCs w:val="24"/>
              </w:rPr>
            </w:pPr>
            <w:r>
              <w:t>0,8</w:t>
            </w:r>
          </w:p>
        </w:tc>
        <w:tc>
          <w:tcPr>
            <w:tcW w:w="1667" w:type="dxa"/>
            <w:tcBorders>
              <w:top w:val="nil"/>
              <w:left w:val="nil"/>
              <w:bottom w:val="single" w:sz="4" w:space="0" w:color="auto"/>
              <w:right w:val="single" w:sz="4" w:space="0" w:color="auto"/>
            </w:tcBorders>
            <w:shd w:val="clear" w:color="auto" w:fill="auto"/>
            <w:noWrap/>
            <w:vAlign w:val="center"/>
          </w:tcPr>
          <w:p w14:paraId="286530E2" w14:textId="77777777" w:rsidR="00107BCB" w:rsidRPr="00982FAF" w:rsidRDefault="00107BCB" w:rsidP="00107BCB">
            <w:pPr>
              <w:jc w:val="right"/>
              <w:rPr>
                <w:szCs w:val="24"/>
              </w:rPr>
            </w:pPr>
            <w:r>
              <w:t>1,6</w:t>
            </w:r>
          </w:p>
        </w:tc>
      </w:tr>
      <w:tr w:rsidR="00107BCB" w:rsidRPr="00982FAF" w14:paraId="7569ADB7" w14:textId="77777777" w:rsidTr="001618D0">
        <w:trPr>
          <w:trHeight w:val="284"/>
        </w:trPr>
        <w:tc>
          <w:tcPr>
            <w:tcW w:w="3841" w:type="dxa"/>
            <w:tcBorders>
              <w:top w:val="nil"/>
              <w:left w:val="single" w:sz="4" w:space="0" w:color="auto"/>
              <w:bottom w:val="single" w:sz="4" w:space="0" w:color="auto"/>
              <w:right w:val="single" w:sz="4" w:space="0" w:color="auto"/>
            </w:tcBorders>
            <w:shd w:val="clear" w:color="auto" w:fill="auto"/>
            <w:noWrap/>
            <w:vAlign w:val="bottom"/>
            <w:hideMark/>
          </w:tcPr>
          <w:p w14:paraId="24B65B7D" w14:textId="77777777" w:rsidR="00107BCB" w:rsidRPr="00982FAF" w:rsidRDefault="00107BCB" w:rsidP="00107BCB">
            <w:pPr>
              <w:jc w:val="left"/>
              <w:rPr>
                <w:szCs w:val="24"/>
              </w:rPr>
            </w:pPr>
            <w:r w:rsidRPr="00982FAF">
              <w:rPr>
                <w:szCs w:val="24"/>
                <w:lang w:val="sr-Cyrl-RS"/>
              </w:rPr>
              <w:t>Лужњак</w:t>
            </w:r>
          </w:p>
        </w:tc>
        <w:tc>
          <w:tcPr>
            <w:tcW w:w="1840" w:type="dxa"/>
            <w:tcBorders>
              <w:top w:val="nil"/>
              <w:left w:val="nil"/>
              <w:bottom w:val="single" w:sz="4" w:space="0" w:color="auto"/>
              <w:right w:val="single" w:sz="4" w:space="0" w:color="auto"/>
            </w:tcBorders>
            <w:shd w:val="clear" w:color="auto" w:fill="auto"/>
            <w:noWrap/>
            <w:vAlign w:val="center"/>
          </w:tcPr>
          <w:p w14:paraId="02E09DBC" w14:textId="77777777" w:rsidR="00107BCB" w:rsidRPr="00982FAF" w:rsidRDefault="00107BCB" w:rsidP="00107BCB">
            <w:pPr>
              <w:jc w:val="right"/>
              <w:rPr>
                <w:szCs w:val="24"/>
                <w:lang w:val="sr-Cyrl-RS"/>
              </w:rPr>
            </w:pPr>
            <w:r>
              <w:t>16.477,8</w:t>
            </w:r>
          </w:p>
        </w:tc>
        <w:tc>
          <w:tcPr>
            <w:tcW w:w="1072" w:type="dxa"/>
            <w:gridSpan w:val="2"/>
            <w:tcBorders>
              <w:top w:val="nil"/>
              <w:left w:val="nil"/>
              <w:bottom w:val="single" w:sz="4" w:space="0" w:color="auto"/>
              <w:right w:val="single" w:sz="4" w:space="0" w:color="auto"/>
            </w:tcBorders>
            <w:shd w:val="clear" w:color="auto" w:fill="auto"/>
            <w:noWrap/>
            <w:vAlign w:val="center"/>
          </w:tcPr>
          <w:p w14:paraId="7E0FE82B" w14:textId="77777777" w:rsidR="00107BCB" w:rsidRPr="00982FAF" w:rsidRDefault="00107BCB" w:rsidP="00107BCB">
            <w:pPr>
              <w:jc w:val="right"/>
              <w:rPr>
                <w:szCs w:val="24"/>
              </w:rPr>
            </w:pPr>
            <w:r>
              <w:t>60,3</w:t>
            </w:r>
          </w:p>
        </w:tc>
        <w:tc>
          <w:tcPr>
            <w:tcW w:w="1276" w:type="dxa"/>
            <w:tcBorders>
              <w:top w:val="nil"/>
              <w:left w:val="nil"/>
              <w:bottom w:val="single" w:sz="4" w:space="0" w:color="auto"/>
              <w:right w:val="single" w:sz="4" w:space="0" w:color="auto"/>
            </w:tcBorders>
            <w:shd w:val="clear" w:color="auto" w:fill="auto"/>
            <w:noWrap/>
            <w:vAlign w:val="center"/>
          </w:tcPr>
          <w:p w14:paraId="434AC6A3" w14:textId="77777777" w:rsidR="00107BCB" w:rsidRPr="00982FAF" w:rsidRDefault="00107BCB" w:rsidP="00107BCB">
            <w:pPr>
              <w:jc w:val="right"/>
              <w:rPr>
                <w:szCs w:val="24"/>
                <w:lang w:val="sr-Cyrl-RS"/>
              </w:rPr>
            </w:pPr>
            <w:r>
              <w:t>170,6</w:t>
            </w:r>
          </w:p>
        </w:tc>
        <w:tc>
          <w:tcPr>
            <w:tcW w:w="1128" w:type="dxa"/>
            <w:tcBorders>
              <w:top w:val="nil"/>
              <w:left w:val="nil"/>
              <w:bottom w:val="single" w:sz="4" w:space="0" w:color="auto"/>
              <w:right w:val="single" w:sz="4" w:space="0" w:color="auto"/>
            </w:tcBorders>
            <w:shd w:val="clear" w:color="auto" w:fill="auto"/>
            <w:noWrap/>
            <w:vAlign w:val="center"/>
          </w:tcPr>
          <w:p w14:paraId="26B3464A" w14:textId="77777777" w:rsidR="00107BCB" w:rsidRPr="00982FAF" w:rsidRDefault="00107BCB" w:rsidP="00107BCB">
            <w:pPr>
              <w:jc w:val="right"/>
              <w:rPr>
                <w:szCs w:val="24"/>
              </w:rPr>
            </w:pPr>
            <w:r>
              <w:t>50,2</w:t>
            </w:r>
          </w:p>
        </w:tc>
        <w:tc>
          <w:tcPr>
            <w:tcW w:w="1667" w:type="dxa"/>
            <w:tcBorders>
              <w:top w:val="nil"/>
              <w:left w:val="nil"/>
              <w:bottom w:val="single" w:sz="4" w:space="0" w:color="auto"/>
              <w:right w:val="single" w:sz="4" w:space="0" w:color="auto"/>
            </w:tcBorders>
            <w:shd w:val="clear" w:color="auto" w:fill="auto"/>
            <w:noWrap/>
            <w:vAlign w:val="center"/>
          </w:tcPr>
          <w:p w14:paraId="469C4E03" w14:textId="77777777" w:rsidR="00107BCB" w:rsidRPr="00982FAF" w:rsidRDefault="00107BCB" w:rsidP="00107BCB">
            <w:pPr>
              <w:jc w:val="right"/>
              <w:rPr>
                <w:szCs w:val="24"/>
              </w:rPr>
            </w:pPr>
            <w:r>
              <w:t>1,0</w:t>
            </w:r>
          </w:p>
        </w:tc>
      </w:tr>
      <w:tr w:rsidR="00107BCB" w:rsidRPr="00982FAF" w14:paraId="56AD72F8" w14:textId="77777777" w:rsidTr="001618D0">
        <w:trPr>
          <w:trHeight w:val="284"/>
        </w:trPr>
        <w:tc>
          <w:tcPr>
            <w:tcW w:w="3841" w:type="dxa"/>
            <w:tcBorders>
              <w:top w:val="nil"/>
              <w:left w:val="single" w:sz="4" w:space="0" w:color="auto"/>
              <w:bottom w:val="single" w:sz="4" w:space="0" w:color="auto"/>
              <w:right w:val="single" w:sz="4" w:space="0" w:color="auto"/>
            </w:tcBorders>
            <w:shd w:val="clear" w:color="auto" w:fill="auto"/>
            <w:noWrap/>
            <w:vAlign w:val="bottom"/>
            <w:hideMark/>
          </w:tcPr>
          <w:p w14:paraId="723A4382" w14:textId="77777777" w:rsidR="00107BCB" w:rsidRPr="00982FAF" w:rsidRDefault="00107BCB" w:rsidP="00107BCB">
            <w:pPr>
              <w:jc w:val="left"/>
              <w:rPr>
                <w:szCs w:val="24"/>
              </w:rPr>
            </w:pPr>
            <w:r w:rsidRPr="00982FAF">
              <w:rPr>
                <w:szCs w:val="24"/>
                <w:lang w:val="sr-Cyrl-RS"/>
              </w:rPr>
              <w:t>Граб</w:t>
            </w:r>
          </w:p>
        </w:tc>
        <w:tc>
          <w:tcPr>
            <w:tcW w:w="1840" w:type="dxa"/>
            <w:tcBorders>
              <w:top w:val="nil"/>
              <w:left w:val="nil"/>
              <w:bottom w:val="single" w:sz="4" w:space="0" w:color="auto"/>
              <w:right w:val="single" w:sz="4" w:space="0" w:color="auto"/>
            </w:tcBorders>
            <w:shd w:val="clear" w:color="auto" w:fill="auto"/>
            <w:noWrap/>
            <w:vAlign w:val="center"/>
          </w:tcPr>
          <w:p w14:paraId="403CC026" w14:textId="77777777" w:rsidR="00107BCB" w:rsidRPr="00982FAF" w:rsidRDefault="00107BCB" w:rsidP="00107BCB">
            <w:pPr>
              <w:jc w:val="right"/>
              <w:rPr>
                <w:szCs w:val="24"/>
                <w:lang w:val="sr-Cyrl-RS"/>
              </w:rPr>
            </w:pPr>
            <w:r>
              <w:t>3.516,8</w:t>
            </w:r>
          </w:p>
        </w:tc>
        <w:tc>
          <w:tcPr>
            <w:tcW w:w="1072" w:type="dxa"/>
            <w:gridSpan w:val="2"/>
            <w:tcBorders>
              <w:top w:val="nil"/>
              <w:left w:val="nil"/>
              <w:bottom w:val="single" w:sz="4" w:space="0" w:color="auto"/>
              <w:right w:val="single" w:sz="4" w:space="0" w:color="auto"/>
            </w:tcBorders>
            <w:shd w:val="clear" w:color="auto" w:fill="auto"/>
            <w:noWrap/>
            <w:vAlign w:val="center"/>
          </w:tcPr>
          <w:p w14:paraId="75A43743" w14:textId="77777777" w:rsidR="00107BCB" w:rsidRPr="00982FAF" w:rsidRDefault="00107BCB" w:rsidP="00107BCB">
            <w:pPr>
              <w:jc w:val="right"/>
              <w:rPr>
                <w:szCs w:val="24"/>
              </w:rPr>
            </w:pPr>
            <w:r>
              <w:t>12,9</w:t>
            </w:r>
          </w:p>
        </w:tc>
        <w:tc>
          <w:tcPr>
            <w:tcW w:w="1276" w:type="dxa"/>
            <w:tcBorders>
              <w:top w:val="nil"/>
              <w:left w:val="nil"/>
              <w:bottom w:val="single" w:sz="4" w:space="0" w:color="auto"/>
              <w:right w:val="single" w:sz="4" w:space="0" w:color="auto"/>
            </w:tcBorders>
            <w:shd w:val="clear" w:color="auto" w:fill="auto"/>
            <w:noWrap/>
            <w:vAlign w:val="center"/>
          </w:tcPr>
          <w:p w14:paraId="37E8EDCA" w14:textId="77777777" w:rsidR="00107BCB" w:rsidRPr="00982FAF" w:rsidRDefault="00107BCB" w:rsidP="00107BCB">
            <w:pPr>
              <w:jc w:val="right"/>
              <w:rPr>
                <w:szCs w:val="24"/>
                <w:lang w:val="sr-Cyrl-RS"/>
              </w:rPr>
            </w:pPr>
            <w:r>
              <w:t>38,4</w:t>
            </w:r>
          </w:p>
        </w:tc>
        <w:tc>
          <w:tcPr>
            <w:tcW w:w="1128" w:type="dxa"/>
            <w:tcBorders>
              <w:top w:val="nil"/>
              <w:left w:val="nil"/>
              <w:bottom w:val="single" w:sz="4" w:space="0" w:color="auto"/>
              <w:right w:val="single" w:sz="4" w:space="0" w:color="auto"/>
            </w:tcBorders>
            <w:shd w:val="clear" w:color="auto" w:fill="auto"/>
            <w:noWrap/>
            <w:vAlign w:val="center"/>
          </w:tcPr>
          <w:p w14:paraId="7DF74050" w14:textId="77777777" w:rsidR="00107BCB" w:rsidRPr="00982FAF" w:rsidRDefault="00107BCB" w:rsidP="00107BCB">
            <w:pPr>
              <w:jc w:val="right"/>
              <w:rPr>
                <w:szCs w:val="24"/>
              </w:rPr>
            </w:pPr>
            <w:r>
              <w:t>11,3</w:t>
            </w:r>
          </w:p>
        </w:tc>
        <w:tc>
          <w:tcPr>
            <w:tcW w:w="1667" w:type="dxa"/>
            <w:tcBorders>
              <w:top w:val="nil"/>
              <w:left w:val="nil"/>
              <w:bottom w:val="single" w:sz="4" w:space="0" w:color="auto"/>
              <w:right w:val="single" w:sz="4" w:space="0" w:color="auto"/>
            </w:tcBorders>
            <w:shd w:val="clear" w:color="auto" w:fill="auto"/>
            <w:noWrap/>
            <w:vAlign w:val="center"/>
          </w:tcPr>
          <w:p w14:paraId="116B266A" w14:textId="77777777" w:rsidR="00107BCB" w:rsidRPr="00982FAF" w:rsidRDefault="00107BCB" w:rsidP="00107BCB">
            <w:pPr>
              <w:jc w:val="right"/>
              <w:rPr>
                <w:szCs w:val="24"/>
              </w:rPr>
            </w:pPr>
            <w:r>
              <w:t>1,1</w:t>
            </w:r>
          </w:p>
        </w:tc>
      </w:tr>
      <w:tr w:rsidR="00107BCB" w:rsidRPr="00982FAF" w14:paraId="7648FD83" w14:textId="77777777" w:rsidTr="001618D0">
        <w:trPr>
          <w:trHeight w:val="284"/>
        </w:trPr>
        <w:tc>
          <w:tcPr>
            <w:tcW w:w="3841" w:type="dxa"/>
            <w:tcBorders>
              <w:top w:val="nil"/>
              <w:left w:val="single" w:sz="4" w:space="0" w:color="auto"/>
              <w:bottom w:val="single" w:sz="4" w:space="0" w:color="auto"/>
              <w:right w:val="single" w:sz="4" w:space="0" w:color="auto"/>
            </w:tcBorders>
            <w:shd w:val="clear" w:color="auto" w:fill="auto"/>
            <w:noWrap/>
            <w:vAlign w:val="bottom"/>
            <w:hideMark/>
          </w:tcPr>
          <w:p w14:paraId="5720725A" w14:textId="77777777" w:rsidR="00107BCB" w:rsidRPr="00982FAF" w:rsidRDefault="00107BCB" w:rsidP="00107BCB">
            <w:pPr>
              <w:jc w:val="left"/>
              <w:rPr>
                <w:szCs w:val="24"/>
              </w:rPr>
            </w:pPr>
            <w:r w:rsidRPr="00982FAF">
              <w:rPr>
                <w:szCs w:val="24"/>
              </w:rPr>
              <w:t>OT</w:t>
            </w:r>
            <w:r w:rsidRPr="00982FAF">
              <w:rPr>
                <w:szCs w:val="24"/>
                <w:lang w:val="sr-Cyrl-RS"/>
              </w:rPr>
              <w:t>Л</w:t>
            </w:r>
          </w:p>
        </w:tc>
        <w:tc>
          <w:tcPr>
            <w:tcW w:w="1840" w:type="dxa"/>
            <w:tcBorders>
              <w:top w:val="nil"/>
              <w:left w:val="nil"/>
              <w:bottom w:val="single" w:sz="4" w:space="0" w:color="auto"/>
              <w:right w:val="single" w:sz="4" w:space="0" w:color="auto"/>
            </w:tcBorders>
            <w:shd w:val="clear" w:color="auto" w:fill="auto"/>
            <w:noWrap/>
            <w:vAlign w:val="center"/>
          </w:tcPr>
          <w:p w14:paraId="12CFD3DE" w14:textId="77777777" w:rsidR="00107BCB" w:rsidRPr="00982FAF" w:rsidRDefault="00107BCB" w:rsidP="00107BCB">
            <w:pPr>
              <w:jc w:val="right"/>
              <w:rPr>
                <w:szCs w:val="24"/>
                <w:lang w:val="sr-Cyrl-RS"/>
              </w:rPr>
            </w:pPr>
            <w:r>
              <w:t>861,3</w:t>
            </w:r>
          </w:p>
        </w:tc>
        <w:tc>
          <w:tcPr>
            <w:tcW w:w="1072" w:type="dxa"/>
            <w:gridSpan w:val="2"/>
            <w:tcBorders>
              <w:top w:val="nil"/>
              <w:left w:val="nil"/>
              <w:bottom w:val="single" w:sz="4" w:space="0" w:color="auto"/>
              <w:right w:val="single" w:sz="4" w:space="0" w:color="auto"/>
            </w:tcBorders>
            <w:shd w:val="clear" w:color="auto" w:fill="auto"/>
            <w:noWrap/>
            <w:vAlign w:val="center"/>
          </w:tcPr>
          <w:p w14:paraId="49FFB813" w14:textId="77777777" w:rsidR="00107BCB" w:rsidRPr="00982FAF" w:rsidRDefault="00107BCB" w:rsidP="00107BCB">
            <w:pPr>
              <w:jc w:val="right"/>
              <w:rPr>
                <w:szCs w:val="24"/>
              </w:rPr>
            </w:pPr>
            <w:r>
              <w:t>3,2</w:t>
            </w:r>
          </w:p>
        </w:tc>
        <w:tc>
          <w:tcPr>
            <w:tcW w:w="1276" w:type="dxa"/>
            <w:tcBorders>
              <w:top w:val="nil"/>
              <w:left w:val="nil"/>
              <w:bottom w:val="single" w:sz="4" w:space="0" w:color="auto"/>
              <w:right w:val="single" w:sz="4" w:space="0" w:color="auto"/>
            </w:tcBorders>
            <w:shd w:val="clear" w:color="auto" w:fill="auto"/>
            <w:noWrap/>
            <w:vAlign w:val="center"/>
          </w:tcPr>
          <w:p w14:paraId="7245953B" w14:textId="77777777" w:rsidR="00107BCB" w:rsidRPr="00982FAF" w:rsidRDefault="00107BCB" w:rsidP="00107BCB">
            <w:pPr>
              <w:jc w:val="right"/>
              <w:rPr>
                <w:szCs w:val="24"/>
                <w:lang w:val="sr-Cyrl-RS"/>
              </w:rPr>
            </w:pPr>
            <w:r>
              <w:t>22,7</w:t>
            </w:r>
          </w:p>
        </w:tc>
        <w:tc>
          <w:tcPr>
            <w:tcW w:w="1128" w:type="dxa"/>
            <w:tcBorders>
              <w:top w:val="nil"/>
              <w:left w:val="nil"/>
              <w:bottom w:val="single" w:sz="4" w:space="0" w:color="auto"/>
              <w:right w:val="single" w:sz="4" w:space="0" w:color="auto"/>
            </w:tcBorders>
            <w:shd w:val="clear" w:color="auto" w:fill="auto"/>
            <w:noWrap/>
            <w:vAlign w:val="center"/>
          </w:tcPr>
          <w:p w14:paraId="727ADA96" w14:textId="77777777" w:rsidR="00107BCB" w:rsidRPr="00982FAF" w:rsidRDefault="00107BCB" w:rsidP="00107BCB">
            <w:pPr>
              <w:jc w:val="right"/>
              <w:rPr>
                <w:szCs w:val="24"/>
              </w:rPr>
            </w:pPr>
            <w:r>
              <w:t>6,7</w:t>
            </w:r>
          </w:p>
        </w:tc>
        <w:tc>
          <w:tcPr>
            <w:tcW w:w="1667" w:type="dxa"/>
            <w:tcBorders>
              <w:top w:val="nil"/>
              <w:left w:val="nil"/>
              <w:bottom w:val="single" w:sz="4" w:space="0" w:color="auto"/>
              <w:right w:val="single" w:sz="4" w:space="0" w:color="auto"/>
            </w:tcBorders>
            <w:shd w:val="clear" w:color="auto" w:fill="auto"/>
            <w:noWrap/>
            <w:vAlign w:val="center"/>
          </w:tcPr>
          <w:p w14:paraId="6E20AAE5" w14:textId="77777777" w:rsidR="00107BCB" w:rsidRPr="00982FAF" w:rsidRDefault="00107BCB" w:rsidP="00107BCB">
            <w:pPr>
              <w:jc w:val="right"/>
              <w:rPr>
                <w:szCs w:val="24"/>
              </w:rPr>
            </w:pPr>
            <w:r>
              <w:t>2,6</w:t>
            </w:r>
          </w:p>
        </w:tc>
      </w:tr>
      <w:tr w:rsidR="00107BCB" w:rsidRPr="00982FAF" w14:paraId="2004B535" w14:textId="77777777" w:rsidTr="001618D0">
        <w:trPr>
          <w:trHeight w:val="284"/>
        </w:trPr>
        <w:tc>
          <w:tcPr>
            <w:tcW w:w="3841" w:type="dxa"/>
            <w:tcBorders>
              <w:top w:val="nil"/>
              <w:left w:val="single" w:sz="4" w:space="0" w:color="auto"/>
              <w:bottom w:val="single" w:sz="4" w:space="0" w:color="auto"/>
              <w:right w:val="single" w:sz="4" w:space="0" w:color="auto"/>
            </w:tcBorders>
            <w:shd w:val="clear" w:color="auto" w:fill="auto"/>
            <w:noWrap/>
            <w:vAlign w:val="bottom"/>
          </w:tcPr>
          <w:p w14:paraId="69328133" w14:textId="77777777" w:rsidR="00107BCB" w:rsidRPr="00982FAF" w:rsidRDefault="00107BCB" w:rsidP="00107BCB">
            <w:pPr>
              <w:jc w:val="left"/>
              <w:rPr>
                <w:szCs w:val="24"/>
                <w:lang w:val="sr-Cyrl-RS"/>
              </w:rPr>
            </w:pPr>
            <w:r w:rsidRPr="00982FAF">
              <w:rPr>
                <w:szCs w:val="24"/>
                <w:lang w:val="sr-Cyrl-RS"/>
              </w:rPr>
              <w:t>Бели Јасен</w:t>
            </w:r>
          </w:p>
        </w:tc>
        <w:tc>
          <w:tcPr>
            <w:tcW w:w="1840" w:type="dxa"/>
            <w:tcBorders>
              <w:top w:val="nil"/>
              <w:left w:val="nil"/>
              <w:bottom w:val="single" w:sz="4" w:space="0" w:color="auto"/>
              <w:right w:val="single" w:sz="4" w:space="0" w:color="auto"/>
            </w:tcBorders>
            <w:shd w:val="clear" w:color="auto" w:fill="auto"/>
            <w:noWrap/>
            <w:vAlign w:val="center"/>
          </w:tcPr>
          <w:p w14:paraId="5193700C" w14:textId="77777777" w:rsidR="00107BCB" w:rsidRPr="00982FAF" w:rsidRDefault="00107BCB" w:rsidP="00107BCB">
            <w:pPr>
              <w:jc w:val="right"/>
              <w:rPr>
                <w:szCs w:val="24"/>
                <w:lang w:val="sr-Cyrl-RS"/>
              </w:rPr>
            </w:pPr>
            <w:r>
              <w:t>1.211,8</w:t>
            </w:r>
          </w:p>
        </w:tc>
        <w:tc>
          <w:tcPr>
            <w:tcW w:w="1072" w:type="dxa"/>
            <w:gridSpan w:val="2"/>
            <w:tcBorders>
              <w:top w:val="nil"/>
              <w:left w:val="nil"/>
              <w:bottom w:val="single" w:sz="4" w:space="0" w:color="auto"/>
              <w:right w:val="single" w:sz="4" w:space="0" w:color="auto"/>
            </w:tcBorders>
            <w:shd w:val="clear" w:color="auto" w:fill="auto"/>
            <w:noWrap/>
            <w:vAlign w:val="center"/>
          </w:tcPr>
          <w:p w14:paraId="203E5321" w14:textId="77777777" w:rsidR="00107BCB" w:rsidRPr="00982FAF" w:rsidRDefault="00107BCB" w:rsidP="00107BCB">
            <w:pPr>
              <w:jc w:val="right"/>
              <w:rPr>
                <w:szCs w:val="24"/>
              </w:rPr>
            </w:pPr>
            <w:r>
              <w:t>4,4</w:t>
            </w:r>
          </w:p>
        </w:tc>
        <w:tc>
          <w:tcPr>
            <w:tcW w:w="1276" w:type="dxa"/>
            <w:tcBorders>
              <w:top w:val="nil"/>
              <w:left w:val="nil"/>
              <w:bottom w:val="single" w:sz="4" w:space="0" w:color="auto"/>
              <w:right w:val="single" w:sz="4" w:space="0" w:color="auto"/>
            </w:tcBorders>
            <w:shd w:val="clear" w:color="auto" w:fill="auto"/>
            <w:noWrap/>
            <w:vAlign w:val="center"/>
          </w:tcPr>
          <w:p w14:paraId="1207D981" w14:textId="77777777" w:rsidR="00107BCB" w:rsidRPr="00982FAF" w:rsidRDefault="00107BCB" w:rsidP="00107BCB">
            <w:pPr>
              <w:jc w:val="right"/>
              <w:rPr>
                <w:szCs w:val="24"/>
                <w:lang w:val="sr-Cyrl-RS"/>
              </w:rPr>
            </w:pPr>
            <w:r>
              <w:t>17,7</w:t>
            </w:r>
          </w:p>
        </w:tc>
        <w:tc>
          <w:tcPr>
            <w:tcW w:w="1128" w:type="dxa"/>
            <w:tcBorders>
              <w:top w:val="nil"/>
              <w:left w:val="nil"/>
              <w:bottom w:val="single" w:sz="4" w:space="0" w:color="auto"/>
              <w:right w:val="single" w:sz="4" w:space="0" w:color="auto"/>
            </w:tcBorders>
            <w:shd w:val="clear" w:color="auto" w:fill="auto"/>
            <w:noWrap/>
            <w:vAlign w:val="center"/>
          </w:tcPr>
          <w:p w14:paraId="522FEC66" w14:textId="77777777" w:rsidR="00107BCB" w:rsidRPr="00982FAF" w:rsidRDefault="00107BCB" w:rsidP="00107BCB">
            <w:pPr>
              <w:jc w:val="right"/>
              <w:rPr>
                <w:szCs w:val="24"/>
              </w:rPr>
            </w:pPr>
            <w:r>
              <w:t>5,2</w:t>
            </w:r>
          </w:p>
        </w:tc>
        <w:tc>
          <w:tcPr>
            <w:tcW w:w="1667" w:type="dxa"/>
            <w:tcBorders>
              <w:top w:val="nil"/>
              <w:left w:val="nil"/>
              <w:bottom w:val="single" w:sz="4" w:space="0" w:color="auto"/>
              <w:right w:val="single" w:sz="4" w:space="0" w:color="auto"/>
            </w:tcBorders>
            <w:shd w:val="clear" w:color="auto" w:fill="auto"/>
            <w:noWrap/>
            <w:vAlign w:val="center"/>
          </w:tcPr>
          <w:p w14:paraId="138CEA49" w14:textId="77777777" w:rsidR="00107BCB" w:rsidRPr="00982FAF" w:rsidRDefault="00107BCB" w:rsidP="00107BCB">
            <w:pPr>
              <w:jc w:val="right"/>
              <w:rPr>
                <w:szCs w:val="24"/>
              </w:rPr>
            </w:pPr>
            <w:r>
              <w:t>1,5</w:t>
            </w:r>
          </w:p>
        </w:tc>
      </w:tr>
      <w:tr w:rsidR="00107BCB" w:rsidRPr="00982FAF" w14:paraId="22066F7F" w14:textId="77777777" w:rsidTr="001618D0">
        <w:trPr>
          <w:trHeight w:val="284"/>
        </w:trPr>
        <w:tc>
          <w:tcPr>
            <w:tcW w:w="3841" w:type="dxa"/>
            <w:tcBorders>
              <w:top w:val="nil"/>
              <w:left w:val="single" w:sz="4" w:space="0" w:color="auto"/>
              <w:bottom w:val="single" w:sz="4" w:space="0" w:color="auto"/>
              <w:right w:val="single" w:sz="4" w:space="0" w:color="auto"/>
            </w:tcBorders>
            <w:shd w:val="clear" w:color="auto" w:fill="auto"/>
            <w:noWrap/>
            <w:vAlign w:val="bottom"/>
          </w:tcPr>
          <w:p w14:paraId="6FA87F0E" w14:textId="77777777" w:rsidR="00107BCB" w:rsidRPr="00982FAF" w:rsidRDefault="00107BCB" w:rsidP="00107BCB">
            <w:pPr>
              <w:jc w:val="left"/>
              <w:rPr>
                <w:szCs w:val="24"/>
                <w:lang w:val="sr-Cyrl-RS"/>
              </w:rPr>
            </w:pPr>
            <w:r w:rsidRPr="00982FAF">
              <w:rPr>
                <w:szCs w:val="24"/>
                <w:lang w:val="sr-Cyrl-RS"/>
              </w:rPr>
              <w:t>Црни орах</w:t>
            </w:r>
          </w:p>
        </w:tc>
        <w:tc>
          <w:tcPr>
            <w:tcW w:w="1840" w:type="dxa"/>
            <w:tcBorders>
              <w:top w:val="nil"/>
              <w:left w:val="nil"/>
              <w:bottom w:val="single" w:sz="4" w:space="0" w:color="auto"/>
              <w:right w:val="single" w:sz="4" w:space="0" w:color="auto"/>
            </w:tcBorders>
            <w:shd w:val="clear" w:color="auto" w:fill="auto"/>
            <w:noWrap/>
            <w:vAlign w:val="center"/>
          </w:tcPr>
          <w:p w14:paraId="2E1F1CE5" w14:textId="77777777" w:rsidR="00107BCB" w:rsidRPr="00982FAF" w:rsidRDefault="00107BCB" w:rsidP="00107BCB">
            <w:pPr>
              <w:jc w:val="right"/>
              <w:rPr>
                <w:szCs w:val="24"/>
                <w:lang w:val="sr-Cyrl-RS"/>
              </w:rPr>
            </w:pPr>
            <w:r>
              <w:t>77,5</w:t>
            </w:r>
          </w:p>
        </w:tc>
        <w:tc>
          <w:tcPr>
            <w:tcW w:w="1072" w:type="dxa"/>
            <w:gridSpan w:val="2"/>
            <w:tcBorders>
              <w:top w:val="nil"/>
              <w:left w:val="nil"/>
              <w:bottom w:val="single" w:sz="4" w:space="0" w:color="auto"/>
              <w:right w:val="single" w:sz="4" w:space="0" w:color="auto"/>
            </w:tcBorders>
            <w:shd w:val="clear" w:color="auto" w:fill="auto"/>
            <w:noWrap/>
            <w:vAlign w:val="center"/>
          </w:tcPr>
          <w:p w14:paraId="7AA44ABD" w14:textId="77777777" w:rsidR="00107BCB" w:rsidRPr="00982FAF" w:rsidRDefault="00107BCB" w:rsidP="00107BCB">
            <w:pPr>
              <w:jc w:val="right"/>
              <w:rPr>
                <w:szCs w:val="24"/>
              </w:rPr>
            </w:pPr>
            <w:r>
              <w:t>0,3</w:t>
            </w:r>
          </w:p>
        </w:tc>
        <w:tc>
          <w:tcPr>
            <w:tcW w:w="1276" w:type="dxa"/>
            <w:tcBorders>
              <w:top w:val="nil"/>
              <w:left w:val="nil"/>
              <w:bottom w:val="single" w:sz="4" w:space="0" w:color="auto"/>
              <w:right w:val="single" w:sz="4" w:space="0" w:color="auto"/>
            </w:tcBorders>
            <w:shd w:val="clear" w:color="auto" w:fill="auto"/>
            <w:noWrap/>
            <w:vAlign w:val="center"/>
          </w:tcPr>
          <w:p w14:paraId="0BD434CB" w14:textId="77777777" w:rsidR="00107BCB" w:rsidRPr="00982FAF" w:rsidRDefault="00107BCB" w:rsidP="00107BCB">
            <w:pPr>
              <w:jc w:val="right"/>
              <w:rPr>
                <w:szCs w:val="24"/>
                <w:lang w:val="sr-Cyrl-RS"/>
              </w:rPr>
            </w:pPr>
            <w:r>
              <w:t>1,0</w:t>
            </w:r>
          </w:p>
        </w:tc>
        <w:tc>
          <w:tcPr>
            <w:tcW w:w="1128" w:type="dxa"/>
            <w:tcBorders>
              <w:top w:val="nil"/>
              <w:left w:val="nil"/>
              <w:bottom w:val="single" w:sz="4" w:space="0" w:color="auto"/>
              <w:right w:val="single" w:sz="4" w:space="0" w:color="auto"/>
            </w:tcBorders>
            <w:shd w:val="clear" w:color="auto" w:fill="auto"/>
            <w:noWrap/>
            <w:vAlign w:val="center"/>
          </w:tcPr>
          <w:p w14:paraId="66F9F43C" w14:textId="77777777" w:rsidR="00107BCB" w:rsidRPr="00982FAF" w:rsidRDefault="00107BCB" w:rsidP="00107BCB">
            <w:pPr>
              <w:jc w:val="right"/>
              <w:rPr>
                <w:szCs w:val="24"/>
              </w:rPr>
            </w:pPr>
            <w:r>
              <w:t>0,3</w:t>
            </w:r>
          </w:p>
        </w:tc>
        <w:tc>
          <w:tcPr>
            <w:tcW w:w="1667" w:type="dxa"/>
            <w:tcBorders>
              <w:top w:val="nil"/>
              <w:left w:val="nil"/>
              <w:bottom w:val="single" w:sz="4" w:space="0" w:color="auto"/>
              <w:right w:val="single" w:sz="4" w:space="0" w:color="auto"/>
            </w:tcBorders>
            <w:shd w:val="clear" w:color="auto" w:fill="auto"/>
            <w:noWrap/>
            <w:vAlign w:val="center"/>
          </w:tcPr>
          <w:p w14:paraId="1E1B8D3F" w14:textId="77777777" w:rsidR="00107BCB" w:rsidRPr="00982FAF" w:rsidRDefault="00107BCB" w:rsidP="00107BCB">
            <w:pPr>
              <w:jc w:val="right"/>
              <w:rPr>
                <w:szCs w:val="24"/>
              </w:rPr>
            </w:pPr>
            <w:r>
              <w:t>1,3</w:t>
            </w:r>
          </w:p>
        </w:tc>
      </w:tr>
      <w:tr w:rsidR="00107BCB" w:rsidRPr="00982FAF" w14:paraId="2D842813" w14:textId="77777777" w:rsidTr="001618D0">
        <w:trPr>
          <w:trHeight w:val="284"/>
        </w:trPr>
        <w:tc>
          <w:tcPr>
            <w:tcW w:w="3841" w:type="dxa"/>
            <w:tcBorders>
              <w:top w:val="nil"/>
              <w:left w:val="single" w:sz="4" w:space="0" w:color="auto"/>
              <w:bottom w:val="single" w:sz="4" w:space="0" w:color="auto"/>
              <w:right w:val="single" w:sz="4" w:space="0" w:color="auto"/>
            </w:tcBorders>
            <w:shd w:val="clear" w:color="auto" w:fill="auto"/>
            <w:noWrap/>
            <w:vAlign w:val="bottom"/>
            <w:hideMark/>
          </w:tcPr>
          <w:p w14:paraId="6BF02B28" w14:textId="77777777" w:rsidR="00107BCB" w:rsidRPr="00982FAF" w:rsidRDefault="00107BCB" w:rsidP="00107BCB">
            <w:pPr>
              <w:jc w:val="left"/>
              <w:rPr>
                <w:szCs w:val="24"/>
                <w:lang w:val="sr-Cyrl-RS"/>
              </w:rPr>
            </w:pPr>
            <w:r w:rsidRPr="00982FAF">
              <w:rPr>
                <w:szCs w:val="24"/>
                <w:lang w:val="sr-Cyrl-RS"/>
              </w:rPr>
              <w:t>Амерички јасен</w:t>
            </w:r>
          </w:p>
        </w:tc>
        <w:tc>
          <w:tcPr>
            <w:tcW w:w="1840" w:type="dxa"/>
            <w:tcBorders>
              <w:top w:val="nil"/>
              <w:left w:val="nil"/>
              <w:bottom w:val="single" w:sz="4" w:space="0" w:color="auto"/>
              <w:right w:val="single" w:sz="4" w:space="0" w:color="auto"/>
            </w:tcBorders>
            <w:shd w:val="clear" w:color="auto" w:fill="auto"/>
            <w:noWrap/>
            <w:vAlign w:val="center"/>
          </w:tcPr>
          <w:p w14:paraId="77B49D6E" w14:textId="77777777" w:rsidR="00107BCB" w:rsidRPr="00982FAF" w:rsidRDefault="00107BCB" w:rsidP="00107BCB">
            <w:pPr>
              <w:jc w:val="right"/>
              <w:rPr>
                <w:szCs w:val="24"/>
                <w:lang w:val="sr-Cyrl-RS"/>
              </w:rPr>
            </w:pPr>
            <w:r>
              <w:t>650,0</w:t>
            </w:r>
          </w:p>
        </w:tc>
        <w:tc>
          <w:tcPr>
            <w:tcW w:w="1072" w:type="dxa"/>
            <w:gridSpan w:val="2"/>
            <w:tcBorders>
              <w:top w:val="nil"/>
              <w:left w:val="nil"/>
              <w:bottom w:val="single" w:sz="4" w:space="0" w:color="auto"/>
              <w:right w:val="single" w:sz="4" w:space="0" w:color="auto"/>
            </w:tcBorders>
            <w:shd w:val="clear" w:color="auto" w:fill="auto"/>
            <w:noWrap/>
            <w:vAlign w:val="center"/>
          </w:tcPr>
          <w:p w14:paraId="6708878F" w14:textId="77777777" w:rsidR="00107BCB" w:rsidRPr="00982FAF" w:rsidRDefault="00107BCB" w:rsidP="00107BCB">
            <w:pPr>
              <w:jc w:val="right"/>
              <w:rPr>
                <w:szCs w:val="24"/>
                <w:lang w:val="sr-Cyrl-RS"/>
              </w:rPr>
            </w:pPr>
            <w:r>
              <w:t>2,4</w:t>
            </w:r>
          </w:p>
        </w:tc>
        <w:tc>
          <w:tcPr>
            <w:tcW w:w="1276" w:type="dxa"/>
            <w:tcBorders>
              <w:top w:val="nil"/>
              <w:left w:val="nil"/>
              <w:bottom w:val="single" w:sz="4" w:space="0" w:color="auto"/>
              <w:right w:val="single" w:sz="4" w:space="0" w:color="auto"/>
            </w:tcBorders>
            <w:shd w:val="clear" w:color="auto" w:fill="auto"/>
            <w:noWrap/>
            <w:vAlign w:val="center"/>
          </w:tcPr>
          <w:p w14:paraId="4D4569DE" w14:textId="77777777" w:rsidR="00107BCB" w:rsidRPr="00982FAF" w:rsidRDefault="00107BCB" w:rsidP="00107BCB">
            <w:pPr>
              <w:jc w:val="right"/>
              <w:rPr>
                <w:szCs w:val="24"/>
                <w:lang w:val="sr-Cyrl-RS"/>
              </w:rPr>
            </w:pPr>
            <w:r>
              <w:t>17,4</w:t>
            </w:r>
          </w:p>
        </w:tc>
        <w:tc>
          <w:tcPr>
            <w:tcW w:w="1128" w:type="dxa"/>
            <w:tcBorders>
              <w:top w:val="nil"/>
              <w:left w:val="nil"/>
              <w:bottom w:val="single" w:sz="4" w:space="0" w:color="auto"/>
              <w:right w:val="single" w:sz="4" w:space="0" w:color="auto"/>
            </w:tcBorders>
            <w:shd w:val="clear" w:color="auto" w:fill="auto"/>
            <w:noWrap/>
            <w:vAlign w:val="center"/>
          </w:tcPr>
          <w:p w14:paraId="7AFB3938" w14:textId="77777777" w:rsidR="00107BCB" w:rsidRPr="00982FAF" w:rsidRDefault="00107BCB" w:rsidP="00107BCB">
            <w:pPr>
              <w:jc w:val="right"/>
              <w:rPr>
                <w:szCs w:val="24"/>
              </w:rPr>
            </w:pPr>
            <w:r>
              <w:t>5,1</w:t>
            </w:r>
          </w:p>
        </w:tc>
        <w:tc>
          <w:tcPr>
            <w:tcW w:w="1667" w:type="dxa"/>
            <w:tcBorders>
              <w:top w:val="nil"/>
              <w:left w:val="nil"/>
              <w:bottom w:val="single" w:sz="4" w:space="0" w:color="auto"/>
              <w:right w:val="single" w:sz="4" w:space="0" w:color="auto"/>
            </w:tcBorders>
            <w:shd w:val="clear" w:color="auto" w:fill="auto"/>
            <w:noWrap/>
            <w:vAlign w:val="center"/>
          </w:tcPr>
          <w:p w14:paraId="12CF15CD" w14:textId="77777777" w:rsidR="00107BCB" w:rsidRPr="00982FAF" w:rsidRDefault="00107BCB" w:rsidP="00107BCB">
            <w:pPr>
              <w:jc w:val="right"/>
              <w:rPr>
                <w:szCs w:val="24"/>
              </w:rPr>
            </w:pPr>
            <w:r>
              <w:t>2,7</w:t>
            </w:r>
          </w:p>
        </w:tc>
      </w:tr>
      <w:tr w:rsidR="00107BCB" w:rsidRPr="00A64483" w14:paraId="5E6EC080" w14:textId="77777777" w:rsidTr="001618D0">
        <w:trPr>
          <w:trHeight w:val="284"/>
        </w:trPr>
        <w:tc>
          <w:tcPr>
            <w:tcW w:w="384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2022922" w14:textId="77777777" w:rsidR="00107BCB" w:rsidRPr="00A64483" w:rsidRDefault="00107BCB" w:rsidP="00107BCB">
            <w:pPr>
              <w:jc w:val="left"/>
              <w:rPr>
                <w:b/>
                <w:bCs/>
                <w:szCs w:val="24"/>
                <w:lang w:val="sr-Latn-RS"/>
              </w:rPr>
            </w:pPr>
            <w:r w:rsidRPr="00A64483">
              <w:rPr>
                <w:b/>
                <w:bCs/>
                <w:szCs w:val="24"/>
                <w:lang w:val="sr-Cyrl-RS"/>
              </w:rPr>
              <w:t xml:space="preserve">56 – СРП </w:t>
            </w:r>
            <w:r w:rsidRPr="00A64483">
              <w:rPr>
                <w:b/>
                <w:bCs/>
                <w:szCs w:val="24"/>
                <w:lang w:val="sr-Latn-RS"/>
              </w:rPr>
              <w:t xml:space="preserve">II </w:t>
            </w:r>
            <w:r w:rsidRPr="00A64483">
              <w:rPr>
                <w:b/>
                <w:bCs/>
                <w:szCs w:val="24"/>
                <w:lang w:val="sr-Cyrl-RS"/>
              </w:rPr>
              <w:t>степена заштите</w:t>
            </w:r>
          </w:p>
        </w:tc>
        <w:tc>
          <w:tcPr>
            <w:tcW w:w="1840" w:type="dxa"/>
            <w:tcBorders>
              <w:top w:val="nil"/>
              <w:left w:val="nil"/>
              <w:bottom w:val="single" w:sz="4" w:space="0" w:color="auto"/>
              <w:right w:val="single" w:sz="4" w:space="0" w:color="auto"/>
            </w:tcBorders>
            <w:shd w:val="clear" w:color="auto" w:fill="D9D9D9" w:themeFill="background1" w:themeFillShade="D9"/>
            <w:noWrap/>
            <w:vAlign w:val="center"/>
          </w:tcPr>
          <w:p w14:paraId="67F0DB16" w14:textId="77777777" w:rsidR="00107BCB" w:rsidRPr="00A64483" w:rsidRDefault="00107BCB" w:rsidP="00107BCB">
            <w:pPr>
              <w:jc w:val="right"/>
              <w:rPr>
                <w:b/>
                <w:bCs/>
                <w:szCs w:val="24"/>
              </w:rPr>
            </w:pPr>
            <w:r>
              <w:rPr>
                <w:b/>
                <w:bCs/>
              </w:rPr>
              <w:t>27.324,9</w:t>
            </w:r>
          </w:p>
        </w:tc>
        <w:tc>
          <w:tcPr>
            <w:tcW w:w="1072" w:type="dxa"/>
            <w:gridSpan w:val="2"/>
            <w:tcBorders>
              <w:top w:val="nil"/>
              <w:left w:val="nil"/>
              <w:bottom w:val="single" w:sz="4" w:space="0" w:color="auto"/>
              <w:right w:val="single" w:sz="4" w:space="0" w:color="auto"/>
            </w:tcBorders>
            <w:shd w:val="clear" w:color="auto" w:fill="D9D9D9" w:themeFill="background1" w:themeFillShade="D9"/>
            <w:noWrap/>
            <w:vAlign w:val="center"/>
          </w:tcPr>
          <w:p w14:paraId="1E11BDC0" w14:textId="77777777" w:rsidR="00107BCB" w:rsidRPr="00A64483" w:rsidRDefault="00107BCB" w:rsidP="00107BCB">
            <w:pPr>
              <w:jc w:val="right"/>
              <w:rPr>
                <w:b/>
                <w:bCs/>
                <w:szCs w:val="24"/>
              </w:rPr>
            </w:pPr>
            <w:r>
              <w:rPr>
                <w:b/>
                <w:bCs/>
              </w:rPr>
              <w:t>100,0</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tcPr>
          <w:p w14:paraId="29A931AA" w14:textId="77777777" w:rsidR="00107BCB" w:rsidRPr="00A64483" w:rsidRDefault="00107BCB" w:rsidP="00107BCB">
            <w:pPr>
              <w:jc w:val="right"/>
              <w:rPr>
                <w:b/>
                <w:bCs/>
                <w:szCs w:val="24"/>
              </w:rPr>
            </w:pPr>
            <w:r>
              <w:rPr>
                <w:b/>
                <w:bCs/>
              </w:rPr>
              <w:t>340,0</w:t>
            </w:r>
          </w:p>
        </w:tc>
        <w:tc>
          <w:tcPr>
            <w:tcW w:w="1128" w:type="dxa"/>
            <w:tcBorders>
              <w:top w:val="nil"/>
              <w:left w:val="nil"/>
              <w:bottom w:val="single" w:sz="4" w:space="0" w:color="auto"/>
              <w:right w:val="single" w:sz="4" w:space="0" w:color="auto"/>
            </w:tcBorders>
            <w:shd w:val="clear" w:color="auto" w:fill="D9D9D9" w:themeFill="background1" w:themeFillShade="D9"/>
            <w:noWrap/>
            <w:vAlign w:val="center"/>
          </w:tcPr>
          <w:p w14:paraId="5AE3021A" w14:textId="77777777" w:rsidR="00107BCB" w:rsidRPr="00A64483" w:rsidRDefault="00107BCB" w:rsidP="00107BCB">
            <w:pPr>
              <w:jc w:val="right"/>
              <w:rPr>
                <w:b/>
                <w:bCs/>
                <w:szCs w:val="24"/>
              </w:rPr>
            </w:pPr>
            <w:r>
              <w:rPr>
                <w:b/>
                <w:bCs/>
              </w:rPr>
              <w:t>100,0</w:t>
            </w:r>
          </w:p>
        </w:tc>
        <w:tc>
          <w:tcPr>
            <w:tcW w:w="1667" w:type="dxa"/>
            <w:tcBorders>
              <w:top w:val="nil"/>
              <w:left w:val="nil"/>
              <w:bottom w:val="single" w:sz="4" w:space="0" w:color="auto"/>
              <w:right w:val="single" w:sz="4" w:space="0" w:color="auto"/>
            </w:tcBorders>
            <w:shd w:val="clear" w:color="auto" w:fill="D9D9D9" w:themeFill="background1" w:themeFillShade="D9"/>
            <w:noWrap/>
            <w:vAlign w:val="center"/>
          </w:tcPr>
          <w:p w14:paraId="51D473E4" w14:textId="77777777" w:rsidR="00107BCB" w:rsidRPr="00A64483" w:rsidRDefault="00107BCB" w:rsidP="00107BCB">
            <w:pPr>
              <w:jc w:val="right"/>
              <w:rPr>
                <w:b/>
                <w:bCs/>
                <w:szCs w:val="24"/>
              </w:rPr>
            </w:pPr>
            <w:r>
              <w:rPr>
                <w:b/>
                <w:bCs/>
              </w:rPr>
              <w:t>1,2</w:t>
            </w:r>
          </w:p>
        </w:tc>
      </w:tr>
      <w:tr w:rsidR="003E4CF9" w:rsidRPr="00982FAF" w14:paraId="524101E4" w14:textId="77777777" w:rsidTr="001618D0">
        <w:trPr>
          <w:trHeight w:val="284"/>
        </w:trPr>
        <w:tc>
          <w:tcPr>
            <w:tcW w:w="3841" w:type="dxa"/>
            <w:tcBorders>
              <w:top w:val="nil"/>
              <w:left w:val="single" w:sz="4" w:space="0" w:color="auto"/>
              <w:bottom w:val="single" w:sz="4" w:space="0" w:color="auto"/>
              <w:right w:val="single" w:sz="4" w:space="0" w:color="auto"/>
            </w:tcBorders>
            <w:shd w:val="clear" w:color="auto" w:fill="auto"/>
            <w:noWrap/>
            <w:vAlign w:val="center"/>
            <w:hideMark/>
          </w:tcPr>
          <w:p w14:paraId="59DBE410" w14:textId="77777777" w:rsidR="003E4CF9" w:rsidRPr="00982FAF" w:rsidRDefault="003E4CF9" w:rsidP="003E4CF9">
            <w:pPr>
              <w:jc w:val="left"/>
              <w:rPr>
                <w:bCs/>
                <w:szCs w:val="24"/>
                <w:lang w:val="sr-Cyrl-RS"/>
              </w:rPr>
            </w:pPr>
            <w:r w:rsidRPr="00982FAF">
              <w:rPr>
                <w:bCs/>
                <w:szCs w:val="24"/>
                <w:lang w:val="sr-Cyrl-RS"/>
              </w:rPr>
              <w:t>Бела врба</w:t>
            </w:r>
          </w:p>
        </w:tc>
        <w:tc>
          <w:tcPr>
            <w:tcW w:w="1840" w:type="dxa"/>
            <w:tcBorders>
              <w:top w:val="nil"/>
              <w:left w:val="nil"/>
              <w:bottom w:val="single" w:sz="4" w:space="0" w:color="auto"/>
              <w:right w:val="single" w:sz="4" w:space="0" w:color="auto"/>
            </w:tcBorders>
            <w:shd w:val="clear" w:color="auto" w:fill="auto"/>
            <w:noWrap/>
            <w:vAlign w:val="center"/>
          </w:tcPr>
          <w:p w14:paraId="63C9136D" w14:textId="77777777" w:rsidR="003E4CF9" w:rsidRDefault="003E4CF9" w:rsidP="003E4CF9">
            <w:pPr>
              <w:jc w:val="right"/>
            </w:pPr>
            <w:r>
              <w:t>37.709,6</w:t>
            </w:r>
          </w:p>
        </w:tc>
        <w:tc>
          <w:tcPr>
            <w:tcW w:w="1072" w:type="dxa"/>
            <w:gridSpan w:val="2"/>
            <w:tcBorders>
              <w:top w:val="nil"/>
              <w:left w:val="nil"/>
              <w:bottom w:val="single" w:sz="4" w:space="0" w:color="auto"/>
              <w:right w:val="single" w:sz="4" w:space="0" w:color="auto"/>
            </w:tcBorders>
            <w:shd w:val="clear" w:color="auto" w:fill="auto"/>
            <w:noWrap/>
            <w:vAlign w:val="center"/>
          </w:tcPr>
          <w:p w14:paraId="33FB1FBB" w14:textId="77777777" w:rsidR="003E4CF9" w:rsidRDefault="003E4CF9" w:rsidP="003E4CF9">
            <w:pPr>
              <w:jc w:val="right"/>
            </w:pPr>
            <w:r>
              <w:t>12,2</w:t>
            </w:r>
          </w:p>
        </w:tc>
        <w:tc>
          <w:tcPr>
            <w:tcW w:w="1276" w:type="dxa"/>
            <w:tcBorders>
              <w:top w:val="nil"/>
              <w:left w:val="nil"/>
              <w:bottom w:val="single" w:sz="4" w:space="0" w:color="auto"/>
              <w:right w:val="single" w:sz="4" w:space="0" w:color="auto"/>
            </w:tcBorders>
            <w:shd w:val="clear" w:color="auto" w:fill="auto"/>
            <w:noWrap/>
            <w:vAlign w:val="center"/>
          </w:tcPr>
          <w:p w14:paraId="43FD0853" w14:textId="77777777" w:rsidR="003E4CF9" w:rsidRDefault="003E4CF9" w:rsidP="003E4CF9">
            <w:pPr>
              <w:jc w:val="right"/>
            </w:pPr>
            <w:r>
              <w:t>1.102,7</w:t>
            </w:r>
          </w:p>
        </w:tc>
        <w:tc>
          <w:tcPr>
            <w:tcW w:w="1128" w:type="dxa"/>
            <w:tcBorders>
              <w:top w:val="nil"/>
              <w:left w:val="nil"/>
              <w:bottom w:val="single" w:sz="4" w:space="0" w:color="auto"/>
              <w:right w:val="single" w:sz="4" w:space="0" w:color="auto"/>
            </w:tcBorders>
            <w:shd w:val="clear" w:color="auto" w:fill="auto"/>
            <w:noWrap/>
            <w:vAlign w:val="center"/>
          </w:tcPr>
          <w:p w14:paraId="5D352541" w14:textId="77777777" w:rsidR="003E4CF9" w:rsidRDefault="003E4CF9" w:rsidP="003E4CF9">
            <w:pPr>
              <w:jc w:val="right"/>
            </w:pPr>
            <w:r>
              <w:t>10,2</w:t>
            </w:r>
          </w:p>
        </w:tc>
        <w:tc>
          <w:tcPr>
            <w:tcW w:w="1667" w:type="dxa"/>
            <w:tcBorders>
              <w:top w:val="nil"/>
              <w:left w:val="nil"/>
              <w:bottom w:val="single" w:sz="4" w:space="0" w:color="auto"/>
              <w:right w:val="single" w:sz="4" w:space="0" w:color="auto"/>
            </w:tcBorders>
            <w:shd w:val="clear" w:color="auto" w:fill="auto"/>
            <w:noWrap/>
            <w:vAlign w:val="center"/>
          </w:tcPr>
          <w:p w14:paraId="5AE304EE" w14:textId="77777777" w:rsidR="003E4CF9" w:rsidRDefault="003E4CF9" w:rsidP="003E4CF9">
            <w:pPr>
              <w:jc w:val="right"/>
            </w:pPr>
            <w:r>
              <w:t>2,9</w:t>
            </w:r>
          </w:p>
        </w:tc>
      </w:tr>
      <w:tr w:rsidR="003E4CF9" w:rsidRPr="00982FAF" w14:paraId="293AC4E2" w14:textId="77777777" w:rsidTr="001618D0">
        <w:trPr>
          <w:trHeight w:val="284"/>
        </w:trPr>
        <w:tc>
          <w:tcPr>
            <w:tcW w:w="3841" w:type="dxa"/>
            <w:tcBorders>
              <w:top w:val="nil"/>
              <w:left w:val="single" w:sz="4" w:space="0" w:color="auto"/>
              <w:bottom w:val="single" w:sz="4" w:space="0" w:color="auto"/>
              <w:right w:val="single" w:sz="4" w:space="0" w:color="auto"/>
            </w:tcBorders>
            <w:shd w:val="clear" w:color="auto" w:fill="auto"/>
            <w:noWrap/>
            <w:vAlign w:val="center"/>
            <w:hideMark/>
          </w:tcPr>
          <w:p w14:paraId="22F26318" w14:textId="77777777" w:rsidR="003E4CF9" w:rsidRPr="00982FAF" w:rsidRDefault="003E4CF9" w:rsidP="003E4CF9">
            <w:pPr>
              <w:jc w:val="left"/>
              <w:rPr>
                <w:bCs/>
                <w:szCs w:val="24"/>
                <w:lang w:val="sr-Cyrl-RS"/>
              </w:rPr>
            </w:pPr>
            <w:r w:rsidRPr="00982FAF">
              <w:rPr>
                <w:bCs/>
                <w:szCs w:val="24"/>
                <w:lang w:val="sr-Cyrl-RS"/>
              </w:rPr>
              <w:t>Бела топола</w:t>
            </w:r>
          </w:p>
        </w:tc>
        <w:tc>
          <w:tcPr>
            <w:tcW w:w="1840" w:type="dxa"/>
            <w:tcBorders>
              <w:top w:val="nil"/>
              <w:left w:val="nil"/>
              <w:bottom w:val="single" w:sz="4" w:space="0" w:color="auto"/>
              <w:right w:val="single" w:sz="4" w:space="0" w:color="auto"/>
            </w:tcBorders>
            <w:shd w:val="clear" w:color="auto" w:fill="auto"/>
            <w:noWrap/>
            <w:vAlign w:val="center"/>
          </w:tcPr>
          <w:p w14:paraId="47D04C56" w14:textId="77777777" w:rsidR="003E4CF9" w:rsidRDefault="003E4CF9" w:rsidP="003E4CF9">
            <w:pPr>
              <w:jc w:val="right"/>
            </w:pPr>
            <w:r>
              <w:t>10.678,4</w:t>
            </w:r>
          </w:p>
        </w:tc>
        <w:tc>
          <w:tcPr>
            <w:tcW w:w="1072" w:type="dxa"/>
            <w:gridSpan w:val="2"/>
            <w:tcBorders>
              <w:top w:val="nil"/>
              <w:left w:val="nil"/>
              <w:bottom w:val="single" w:sz="4" w:space="0" w:color="auto"/>
              <w:right w:val="single" w:sz="4" w:space="0" w:color="auto"/>
            </w:tcBorders>
            <w:shd w:val="clear" w:color="auto" w:fill="auto"/>
            <w:noWrap/>
            <w:vAlign w:val="center"/>
          </w:tcPr>
          <w:p w14:paraId="1D0D5710" w14:textId="77777777" w:rsidR="003E4CF9" w:rsidRDefault="003E4CF9" w:rsidP="003E4CF9">
            <w:pPr>
              <w:jc w:val="right"/>
            </w:pPr>
            <w:r>
              <w:t>3,4</w:t>
            </w:r>
          </w:p>
        </w:tc>
        <w:tc>
          <w:tcPr>
            <w:tcW w:w="1276" w:type="dxa"/>
            <w:tcBorders>
              <w:top w:val="nil"/>
              <w:left w:val="nil"/>
              <w:bottom w:val="single" w:sz="4" w:space="0" w:color="auto"/>
              <w:right w:val="single" w:sz="4" w:space="0" w:color="auto"/>
            </w:tcBorders>
            <w:shd w:val="clear" w:color="auto" w:fill="auto"/>
            <w:noWrap/>
            <w:vAlign w:val="center"/>
          </w:tcPr>
          <w:p w14:paraId="23D1AFCB" w14:textId="77777777" w:rsidR="003E4CF9" w:rsidRDefault="003E4CF9" w:rsidP="003E4CF9">
            <w:pPr>
              <w:jc w:val="right"/>
            </w:pPr>
            <w:r>
              <w:t>236,3</w:t>
            </w:r>
          </w:p>
        </w:tc>
        <w:tc>
          <w:tcPr>
            <w:tcW w:w="1128" w:type="dxa"/>
            <w:tcBorders>
              <w:top w:val="nil"/>
              <w:left w:val="nil"/>
              <w:bottom w:val="single" w:sz="4" w:space="0" w:color="auto"/>
              <w:right w:val="single" w:sz="4" w:space="0" w:color="auto"/>
            </w:tcBorders>
            <w:shd w:val="clear" w:color="auto" w:fill="auto"/>
            <w:noWrap/>
            <w:vAlign w:val="center"/>
          </w:tcPr>
          <w:p w14:paraId="3E51D451" w14:textId="77777777" w:rsidR="003E4CF9" w:rsidRDefault="003E4CF9" w:rsidP="003E4CF9">
            <w:pPr>
              <w:jc w:val="right"/>
            </w:pPr>
            <w:r>
              <w:t>2,2</w:t>
            </w:r>
          </w:p>
        </w:tc>
        <w:tc>
          <w:tcPr>
            <w:tcW w:w="1667" w:type="dxa"/>
            <w:tcBorders>
              <w:top w:val="nil"/>
              <w:left w:val="nil"/>
              <w:bottom w:val="single" w:sz="4" w:space="0" w:color="auto"/>
              <w:right w:val="single" w:sz="4" w:space="0" w:color="auto"/>
            </w:tcBorders>
            <w:shd w:val="clear" w:color="auto" w:fill="auto"/>
            <w:noWrap/>
            <w:vAlign w:val="center"/>
          </w:tcPr>
          <w:p w14:paraId="644AEB89" w14:textId="77777777" w:rsidR="003E4CF9" w:rsidRDefault="003E4CF9" w:rsidP="003E4CF9">
            <w:pPr>
              <w:jc w:val="right"/>
            </w:pPr>
            <w:r>
              <w:t>2,2</w:t>
            </w:r>
          </w:p>
        </w:tc>
      </w:tr>
      <w:tr w:rsidR="003E4CF9" w:rsidRPr="00982FAF" w14:paraId="5DAF9ED1" w14:textId="77777777" w:rsidTr="001618D0">
        <w:trPr>
          <w:trHeight w:val="284"/>
        </w:trPr>
        <w:tc>
          <w:tcPr>
            <w:tcW w:w="3841" w:type="dxa"/>
            <w:tcBorders>
              <w:top w:val="nil"/>
              <w:left w:val="single" w:sz="4" w:space="0" w:color="auto"/>
              <w:bottom w:val="single" w:sz="4" w:space="0" w:color="auto"/>
              <w:right w:val="single" w:sz="4" w:space="0" w:color="auto"/>
            </w:tcBorders>
            <w:shd w:val="clear" w:color="auto" w:fill="auto"/>
            <w:noWrap/>
            <w:vAlign w:val="center"/>
            <w:hideMark/>
          </w:tcPr>
          <w:p w14:paraId="4E9FCAF9" w14:textId="77777777" w:rsidR="003E4CF9" w:rsidRPr="00982FAF" w:rsidRDefault="003E4CF9" w:rsidP="003E4CF9">
            <w:pPr>
              <w:jc w:val="left"/>
              <w:rPr>
                <w:bCs/>
                <w:szCs w:val="24"/>
                <w:lang w:val="sr-Cyrl-RS"/>
              </w:rPr>
            </w:pPr>
            <w:r w:rsidRPr="00982FAF">
              <w:rPr>
                <w:bCs/>
                <w:szCs w:val="24"/>
                <w:lang w:val="sr-Cyrl-RS"/>
              </w:rPr>
              <w:t>Црна топола</w:t>
            </w:r>
          </w:p>
        </w:tc>
        <w:tc>
          <w:tcPr>
            <w:tcW w:w="1840" w:type="dxa"/>
            <w:tcBorders>
              <w:top w:val="nil"/>
              <w:left w:val="nil"/>
              <w:bottom w:val="single" w:sz="4" w:space="0" w:color="auto"/>
              <w:right w:val="single" w:sz="4" w:space="0" w:color="auto"/>
            </w:tcBorders>
            <w:shd w:val="clear" w:color="auto" w:fill="auto"/>
            <w:noWrap/>
            <w:vAlign w:val="center"/>
          </w:tcPr>
          <w:p w14:paraId="633A8720" w14:textId="77777777" w:rsidR="003E4CF9" w:rsidRDefault="003E4CF9" w:rsidP="003E4CF9">
            <w:pPr>
              <w:jc w:val="right"/>
            </w:pPr>
            <w:r>
              <w:t>2.348,7</w:t>
            </w:r>
          </w:p>
        </w:tc>
        <w:tc>
          <w:tcPr>
            <w:tcW w:w="1072" w:type="dxa"/>
            <w:gridSpan w:val="2"/>
            <w:tcBorders>
              <w:top w:val="nil"/>
              <w:left w:val="nil"/>
              <w:bottom w:val="single" w:sz="4" w:space="0" w:color="auto"/>
              <w:right w:val="single" w:sz="4" w:space="0" w:color="auto"/>
            </w:tcBorders>
            <w:shd w:val="clear" w:color="auto" w:fill="auto"/>
            <w:noWrap/>
            <w:vAlign w:val="center"/>
          </w:tcPr>
          <w:p w14:paraId="575EBA34" w14:textId="77777777" w:rsidR="003E4CF9" w:rsidRDefault="003E4CF9" w:rsidP="003E4CF9">
            <w:pPr>
              <w:jc w:val="right"/>
            </w:pPr>
            <w:r>
              <w:t>0,8</w:t>
            </w:r>
          </w:p>
        </w:tc>
        <w:tc>
          <w:tcPr>
            <w:tcW w:w="1276" w:type="dxa"/>
            <w:tcBorders>
              <w:top w:val="nil"/>
              <w:left w:val="nil"/>
              <w:bottom w:val="single" w:sz="4" w:space="0" w:color="auto"/>
              <w:right w:val="single" w:sz="4" w:space="0" w:color="auto"/>
            </w:tcBorders>
            <w:shd w:val="clear" w:color="auto" w:fill="auto"/>
            <w:noWrap/>
            <w:vAlign w:val="center"/>
          </w:tcPr>
          <w:p w14:paraId="681A4616" w14:textId="77777777" w:rsidR="003E4CF9" w:rsidRDefault="003E4CF9" w:rsidP="003E4CF9">
            <w:pPr>
              <w:jc w:val="right"/>
            </w:pPr>
            <w:r>
              <w:t>29,0</w:t>
            </w:r>
          </w:p>
        </w:tc>
        <w:tc>
          <w:tcPr>
            <w:tcW w:w="1128" w:type="dxa"/>
            <w:tcBorders>
              <w:top w:val="nil"/>
              <w:left w:val="nil"/>
              <w:bottom w:val="single" w:sz="4" w:space="0" w:color="auto"/>
              <w:right w:val="single" w:sz="4" w:space="0" w:color="auto"/>
            </w:tcBorders>
            <w:shd w:val="clear" w:color="auto" w:fill="auto"/>
            <w:noWrap/>
            <w:vAlign w:val="center"/>
          </w:tcPr>
          <w:p w14:paraId="52FFBB18" w14:textId="77777777" w:rsidR="003E4CF9" w:rsidRDefault="003E4CF9" w:rsidP="003E4CF9">
            <w:pPr>
              <w:jc w:val="right"/>
            </w:pPr>
            <w:r>
              <w:t>0,3</w:t>
            </w:r>
          </w:p>
        </w:tc>
        <w:tc>
          <w:tcPr>
            <w:tcW w:w="1667" w:type="dxa"/>
            <w:tcBorders>
              <w:top w:val="nil"/>
              <w:left w:val="nil"/>
              <w:bottom w:val="single" w:sz="4" w:space="0" w:color="auto"/>
              <w:right w:val="single" w:sz="4" w:space="0" w:color="auto"/>
            </w:tcBorders>
            <w:shd w:val="clear" w:color="auto" w:fill="auto"/>
            <w:noWrap/>
            <w:vAlign w:val="center"/>
          </w:tcPr>
          <w:p w14:paraId="37B96049" w14:textId="77777777" w:rsidR="003E4CF9" w:rsidRDefault="003E4CF9" w:rsidP="003E4CF9">
            <w:pPr>
              <w:jc w:val="right"/>
            </w:pPr>
            <w:r>
              <w:t>1,2</w:t>
            </w:r>
          </w:p>
        </w:tc>
      </w:tr>
      <w:tr w:rsidR="003E4CF9" w:rsidRPr="00982FAF" w14:paraId="017D84CD" w14:textId="77777777" w:rsidTr="001618D0">
        <w:trPr>
          <w:trHeight w:val="284"/>
        </w:trPr>
        <w:tc>
          <w:tcPr>
            <w:tcW w:w="3841" w:type="dxa"/>
            <w:tcBorders>
              <w:top w:val="nil"/>
              <w:left w:val="single" w:sz="4" w:space="0" w:color="auto"/>
              <w:bottom w:val="single" w:sz="4" w:space="0" w:color="auto"/>
              <w:right w:val="single" w:sz="4" w:space="0" w:color="auto"/>
            </w:tcBorders>
            <w:shd w:val="clear" w:color="auto" w:fill="auto"/>
            <w:noWrap/>
            <w:vAlign w:val="center"/>
            <w:hideMark/>
          </w:tcPr>
          <w:p w14:paraId="356CB103" w14:textId="77777777" w:rsidR="003E4CF9" w:rsidRPr="00982FAF" w:rsidRDefault="003E4CF9" w:rsidP="003E4CF9">
            <w:pPr>
              <w:jc w:val="left"/>
              <w:rPr>
                <w:bCs/>
                <w:szCs w:val="24"/>
                <w:lang w:val="sr-Cyrl-RS"/>
              </w:rPr>
            </w:pPr>
            <w:r w:rsidRPr="00982FAF">
              <w:rPr>
                <w:bCs/>
                <w:szCs w:val="24"/>
                <w:lang w:val="sr-Cyrl-RS"/>
              </w:rPr>
              <w:t>Робуста</w:t>
            </w:r>
          </w:p>
        </w:tc>
        <w:tc>
          <w:tcPr>
            <w:tcW w:w="1840" w:type="dxa"/>
            <w:tcBorders>
              <w:top w:val="nil"/>
              <w:left w:val="nil"/>
              <w:bottom w:val="single" w:sz="4" w:space="0" w:color="auto"/>
              <w:right w:val="single" w:sz="4" w:space="0" w:color="auto"/>
            </w:tcBorders>
            <w:shd w:val="clear" w:color="auto" w:fill="auto"/>
            <w:noWrap/>
            <w:vAlign w:val="center"/>
          </w:tcPr>
          <w:p w14:paraId="25CF87F3" w14:textId="77777777" w:rsidR="003E4CF9" w:rsidRDefault="003E4CF9" w:rsidP="003E4CF9">
            <w:pPr>
              <w:jc w:val="right"/>
            </w:pPr>
            <w:r>
              <w:t>953,5</w:t>
            </w:r>
          </w:p>
        </w:tc>
        <w:tc>
          <w:tcPr>
            <w:tcW w:w="1072" w:type="dxa"/>
            <w:gridSpan w:val="2"/>
            <w:tcBorders>
              <w:top w:val="nil"/>
              <w:left w:val="nil"/>
              <w:bottom w:val="single" w:sz="4" w:space="0" w:color="auto"/>
              <w:right w:val="single" w:sz="4" w:space="0" w:color="auto"/>
            </w:tcBorders>
            <w:shd w:val="clear" w:color="auto" w:fill="auto"/>
            <w:noWrap/>
            <w:vAlign w:val="center"/>
          </w:tcPr>
          <w:p w14:paraId="259F302C" w14:textId="77777777" w:rsidR="003E4CF9" w:rsidRDefault="003E4CF9" w:rsidP="003E4CF9">
            <w:pPr>
              <w:jc w:val="right"/>
            </w:pPr>
            <w:r>
              <w:t>0,3</w:t>
            </w:r>
          </w:p>
        </w:tc>
        <w:tc>
          <w:tcPr>
            <w:tcW w:w="1276" w:type="dxa"/>
            <w:tcBorders>
              <w:top w:val="nil"/>
              <w:left w:val="nil"/>
              <w:bottom w:val="single" w:sz="4" w:space="0" w:color="auto"/>
              <w:right w:val="single" w:sz="4" w:space="0" w:color="auto"/>
            </w:tcBorders>
            <w:shd w:val="clear" w:color="auto" w:fill="auto"/>
            <w:noWrap/>
            <w:vAlign w:val="center"/>
          </w:tcPr>
          <w:p w14:paraId="6707D8FB" w14:textId="77777777" w:rsidR="003E4CF9" w:rsidRDefault="003E4CF9" w:rsidP="003E4CF9">
            <w:pPr>
              <w:jc w:val="right"/>
            </w:pPr>
            <w:r>
              <w:t>23,3</w:t>
            </w:r>
          </w:p>
        </w:tc>
        <w:tc>
          <w:tcPr>
            <w:tcW w:w="1128" w:type="dxa"/>
            <w:tcBorders>
              <w:top w:val="nil"/>
              <w:left w:val="nil"/>
              <w:bottom w:val="single" w:sz="4" w:space="0" w:color="auto"/>
              <w:right w:val="single" w:sz="4" w:space="0" w:color="auto"/>
            </w:tcBorders>
            <w:shd w:val="clear" w:color="auto" w:fill="auto"/>
            <w:noWrap/>
            <w:vAlign w:val="center"/>
          </w:tcPr>
          <w:p w14:paraId="331BFC96" w14:textId="77777777" w:rsidR="003E4CF9" w:rsidRDefault="003E4CF9" w:rsidP="003E4CF9">
            <w:pPr>
              <w:jc w:val="right"/>
            </w:pPr>
            <w:r>
              <w:t>0,2</w:t>
            </w:r>
          </w:p>
        </w:tc>
        <w:tc>
          <w:tcPr>
            <w:tcW w:w="1667" w:type="dxa"/>
            <w:tcBorders>
              <w:top w:val="nil"/>
              <w:left w:val="nil"/>
              <w:bottom w:val="single" w:sz="4" w:space="0" w:color="auto"/>
              <w:right w:val="single" w:sz="4" w:space="0" w:color="auto"/>
            </w:tcBorders>
            <w:shd w:val="clear" w:color="auto" w:fill="auto"/>
            <w:noWrap/>
            <w:vAlign w:val="center"/>
          </w:tcPr>
          <w:p w14:paraId="53B5D371" w14:textId="77777777" w:rsidR="003E4CF9" w:rsidRDefault="003E4CF9" w:rsidP="003E4CF9">
            <w:pPr>
              <w:jc w:val="right"/>
            </w:pPr>
            <w:r>
              <w:t>2,4</w:t>
            </w:r>
          </w:p>
        </w:tc>
      </w:tr>
      <w:tr w:rsidR="003E4CF9" w:rsidRPr="00982FAF" w14:paraId="68F7E41C" w14:textId="77777777" w:rsidTr="001618D0">
        <w:trPr>
          <w:trHeight w:val="284"/>
        </w:trPr>
        <w:tc>
          <w:tcPr>
            <w:tcW w:w="3841" w:type="dxa"/>
            <w:tcBorders>
              <w:top w:val="nil"/>
              <w:left w:val="single" w:sz="4" w:space="0" w:color="auto"/>
              <w:bottom w:val="single" w:sz="4" w:space="0" w:color="auto"/>
              <w:right w:val="single" w:sz="4" w:space="0" w:color="auto"/>
            </w:tcBorders>
            <w:shd w:val="clear" w:color="auto" w:fill="auto"/>
            <w:noWrap/>
            <w:vAlign w:val="center"/>
            <w:hideMark/>
          </w:tcPr>
          <w:p w14:paraId="475C4B6B" w14:textId="77777777" w:rsidR="003E4CF9" w:rsidRPr="00982FAF" w:rsidRDefault="003E4CF9" w:rsidP="003E4CF9">
            <w:pPr>
              <w:jc w:val="left"/>
              <w:rPr>
                <w:bCs/>
                <w:szCs w:val="24"/>
                <w:lang w:val="sr-Cyrl-RS"/>
              </w:rPr>
            </w:pPr>
            <w:r w:rsidRPr="00982FAF">
              <w:rPr>
                <w:bCs/>
                <w:szCs w:val="24"/>
                <w:lang w:val="sr-Cyrl-RS"/>
              </w:rPr>
              <w:t>И214</w:t>
            </w:r>
          </w:p>
        </w:tc>
        <w:tc>
          <w:tcPr>
            <w:tcW w:w="1840" w:type="dxa"/>
            <w:tcBorders>
              <w:top w:val="nil"/>
              <w:left w:val="nil"/>
              <w:bottom w:val="single" w:sz="4" w:space="0" w:color="auto"/>
              <w:right w:val="single" w:sz="4" w:space="0" w:color="auto"/>
            </w:tcBorders>
            <w:shd w:val="clear" w:color="auto" w:fill="auto"/>
            <w:noWrap/>
            <w:vAlign w:val="center"/>
          </w:tcPr>
          <w:p w14:paraId="3AC62263" w14:textId="77777777" w:rsidR="003E4CF9" w:rsidRDefault="003E4CF9" w:rsidP="003E4CF9">
            <w:pPr>
              <w:jc w:val="right"/>
            </w:pPr>
            <w:r>
              <w:t>78.618,1</w:t>
            </w:r>
          </w:p>
        </w:tc>
        <w:tc>
          <w:tcPr>
            <w:tcW w:w="1072" w:type="dxa"/>
            <w:gridSpan w:val="2"/>
            <w:tcBorders>
              <w:top w:val="nil"/>
              <w:left w:val="nil"/>
              <w:bottom w:val="single" w:sz="4" w:space="0" w:color="auto"/>
              <w:right w:val="single" w:sz="4" w:space="0" w:color="auto"/>
            </w:tcBorders>
            <w:shd w:val="clear" w:color="auto" w:fill="auto"/>
            <w:noWrap/>
            <w:vAlign w:val="center"/>
          </w:tcPr>
          <w:p w14:paraId="5E21FF16" w14:textId="77777777" w:rsidR="003E4CF9" w:rsidRDefault="003E4CF9" w:rsidP="003E4CF9">
            <w:pPr>
              <w:jc w:val="right"/>
            </w:pPr>
            <w:r>
              <w:t>25,4</w:t>
            </w:r>
          </w:p>
        </w:tc>
        <w:tc>
          <w:tcPr>
            <w:tcW w:w="1276" w:type="dxa"/>
            <w:tcBorders>
              <w:top w:val="nil"/>
              <w:left w:val="nil"/>
              <w:bottom w:val="single" w:sz="4" w:space="0" w:color="auto"/>
              <w:right w:val="single" w:sz="4" w:space="0" w:color="auto"/>
            </w:tcBorders>
            <w:shd w:val="clear" w:color="auto" w:fill="auto"/>
            <w:noWrap/>
            <w:vAlign w:val="center"/>
          </w:tcPr>
          <w:p w14:paraId="5943E800" w14:textId="77777777" w:rsidR="003E4CF9" w:rsidRDefault="003E4CF9" w:rsidP="003E4CF9">
            <w:pPr>
              <w:jc w:val="right"/>
            </w:pPr>
            <w:r>
              <w:t>1.990,1</w:t>
            </w:r>
          </w:p>
        </w:tc>
        <w:tc>
          <w:tcPr>
            <w:tcW w:w="1128" w:type="dxa"/>
            <w:tcBorders>
              <w:top w:val="nil"/>
              <w:left w:val="nil"/>
              <w:bottom w:val="single" w:sz="4" w:space="0" w:color="auto"/>
              <w:right w:val="single" w:sz="4" w:space="0" w:color="auto"/>
            </w:tcBorders>
            <w:shd w:val="clear" w:color="auto" w:fill="auto"/>
            <w:noWrap/>
            <w:vAlign w:val="center"/>
          </w:tcPr>
          <w:p w14:paraId="1D282F41" w14:textId="77777777" w:rsidR="003E4CF9" w:rsidRDefault="003E4CF9" w:rsidP="003E4CF9">
            <w:pPr>
              <w:jc w:val="right"/>
            </w:pPr>
            <w:r>
              <w:t>18,4</w:t>
            </w:r>
          </w:p>
        </w:tc>
        <w:tc>
          <w:tcPr>
            <w:tcW w:w="1667" w:type="dxa"/>
            <w:tcBorders>
              <w:top w:val="nil"/>
              <w:left w:val="nil"/>
              <w:bottom w:val="single" w:sz="4" w:space="0" w:color="auto"/>
              <w:right w:val="single" w:sz="4" w:space="0" w:color="auto"/>
            </w:tcBorders>
            <w:shd w:val="clear" w:color="auto" w:fill="auto"/>
            <w:noWrap/>
            <w:vAlign w:val="center"/>
          </w:tcPr>
          <w:p w14:paraId="29A98FA1" w14:textId="77777777" w:rsidR="003E4CF9" w:rsidRDefault="003E4CF9" w:rsidP="003E4CF9">
            <w:pPr>
              <w:jc w:val="right"/>
            </w:pPr>
            <w:r>
              <w:t>2,5</w:t>
            </w:r>
          </w:p>
        </w:tc>
      </w:tr>
      <w:tr w:rsidR="003E4CF9" w:rsidRPr="00982FAF" w14:paraId="05FB7BE9" w14:textId="77777777" w:rsidTr="001618D0">
        <w:trPr>
          <w:trHeight w:val="284"/>
        </w:trPr>
        <w:tc>
          <w:tcPr>
            <w:tcW w:w="3841" w:type="dxa"/>
            <w:tcBorders>
              <w:top w:val="nil"/>
              <w:left w:val="single" w:sz="4" w:space="0" w:color="auto"/>
              <w:bottom w:val="single" w:sz="4" w:space="0" w:color="auto"/>
              <w:right w:val="single" w:sz="4" w:space="0" w:color="auto"/>
            </w:tcBorders>
            <w:shd w:val="clear" w:color="auto" w:fill="auto"/>
            <w:noWrap/>
            <w:vAlign w:val="center"/>
            <w:hideMark/>
          </w:tcPr>
          <w:p w14:paraId="08F6F119" w14:textId="77777777" w:rsidR="003E4CF9" w:rsidRPr="00982FAF" w:rsidRDefault="003E4CF9" w:rsidP="003E4CF9">
            <w:pPr>
              <w:jc w:val="left"/>
              <w:rPr>
                <w:bCs/>
                <w:szCs w:val="24"/>
                <w:lang w:val="sr-Cyrl-RS"/>
              </w:rPr>
            </w:pPr>
            <w:r w:rsidRPr="00982FAF">
              <w:rPr>
                <w:bCs/>
                <w:szCs w:val="24"/>
                <w:lang w:val="sr-Cyrl-RS"/>
              </w:rPr>
              <w:t>Топола М!</w:t>
            </w:r>
          </w:p>
        </w:tc>
        <w:tc>
          <w:tcPr>
            <w:tcW w:w="1840" w:type="dxa"/>
            <w:tcBorders>
              <w:top w:val="nil"/>
              <w:left w:val="nil"/>
              <w:bottom w:val="single" w:sz="4" w:space="0" w:color="auto"/>
              <w:right w:val="single" w:sz="4" w:space="0" w:color="auto"/>
            </w:tcBorders>
            <w:shd w:val="clear" w:color="auto" w:fill="auto"/>
            <w:noWrap/>
            <w:vAlign w:val="center"/>
          </w:tcPr>
          <w:p w14:paraId="048C0748" w14:textId="77777777" w:rsidR="003E4CF9" w:rsidRDefault="003E4CF9" w:rsidP="003E4CF9">
            <w:pPr>
              <w:jc w:val="right"/>
            </w:pPr>
            <w:r>
              <w:t>47.446,7</w:t>
            </w:r>
          </w:p>
        </w:tc>
        <w:tc>
          <w:tcPr>
            <w:tcW w:w="1072" w:type="dxa"/>
            <w:gridSpan w:val="2"/>
            <w:tcBorders>
              <w:top w:val="nil"/>
              <w:left w:val="nil"/>
              <w:bottom w:val="single" w:sz="4" w:space="0" w:color="auto"/>
              <w:right w:val="single" w:sz="4" w:space="0" w:color="auto"/>
            </w:tcBorders>
            <w:shd w:val="clear" w:color="auto" w:fill="auto"/>
            <w:noWrap/>
            <w:vAlign w:val="center"/>
          </w:tcPr>
          <w:p w14:paraId="0AFFF54E" w14:textId="77777777" w:rsidR="003E4CF9" w:rsidRDefault="003E4CF9" w:rsidP="003E4CF9">
            <w:pPr>
              <w:jc w:val="right"/>
            </w:pPr>
            <w:r>
              <w:t>15,3</w:t>
            </w:r>
          </w:p>
        </w:tc>
        <w:tc>
          <w:tcPr>
            <w:tcW w:w="1276" w:type="dxa"/>
            <w:tcBorders>
              <w:top w:val="nil"/>
              <w:left w:val="nil"/>
              <w:bottom w:val="single" w:sz="4" w:space="0" w:color="auto"/>
              <w:right w:val="single" w:sz="4" w:space="0" w:color="auto"/>
            </w:tcBorders>
            <w:shd w:val="clear" w:color="auto" w:fill="auto"/>
            <w:noWrap/>
            <w:vAlign w:val="center"/>
          </w:tcPr>
          <w:p w14:paraId="187261E4" w14:textId="77777777" w:rsidR="003E4CF9" w:rsidRDefault="003E4CF9" w:rsidP="003E4CF9">
            <w:pPr>
              <w:jc w:val="right"/>
            </w:pPr>
            <w:r>
              <w:t>4.204,1</w:t>
            </w:r>
          </w:p>
        </w:tc>
        <w:tc>
          <w:tcPr>
            <w:tcW w:w="1128" w:type="dxa"/>
            <w:tcBorders>
              <w:top w:val="nil"/>
              <w:left w:val="nil"/>
              <w:bottom w:val="single" w:sz="4" w:space="0" w:color="auto"/>
              <w:right w:val="single" w:sz="4" w:space="0" w:color="auto"/>
            </w:tcBorders>
            <w:shd w:val="clear" w:color="auto" w:fill="auto"/>
            <w:noWrap/>
            <w:vAlign w:val="center"/>
          </w:tcPr>
          <w:p w14:paraId="77223646" w14:textId="77777777" w:rsidR="003E4CF9" w:rsidRDefault="003E4CF9" w:rsidP="003E4CF9">
            <w:pPr>
              <w:jc w:val="right"/>
            </w:pPr>
            <w:r>
              <w:t>38,8</w:t>
            </w:r>
          </w:p>
        </w:tc>
        <w:tc>
          <w:tcPr>
            <w:tcW w:w="1667" w:type="dxa"/>
            <w:tcBorders>
              <w:top w:val="nil"/>
              <w:left w:val="nil"/>
              <w:bottom w:val="single" w:sz="4" w:space="0" w:color="auto"/>
              <w:right w:val="single" w:sz="4" w:space="0" w:color="auto"/>
            </w:tcBorders>
            <w:shd w:val="clear" w:color="auto" w:fill="auto"/>
            <w:noWrap/>
            <w:vAlign w:val="center"/>
          </w:tcPr>
          <w:p w14:paraId="76892273" w14:textId="77777777" w:rsidR="003E4CF9" w:rsidRDefault="003E4CF9" w:rsidP="003E4CF9">
            <w:pPr>
              <w:jc w:val="right"/>
            </w:pPr>
            <w:r>
              <w:t>8,9</w:t>
            </w:r>
          </w:p>
        </w:tc>
      </w:tr>
      <w:tr w:rsidR="003E4CF9" w:rsidRPr="00982FAF" w14:paraId="1D21AA74" w14:textId="77777777" w:rsidTr="001618D0">
        <w:trPr>
          <w:trHeight w:val="284"/>
        </w:trPr>
        <w:tc>
          <w:tcPr>
            <w:tcW w:w="3841" w:type="dxa"/>
            <w:tcBorders>
              <w:top w:val="nil"/>
              <w:left w:val="single" w:sz="4" w:space="0" w:color="auto"/>
              <w:bottom w:val="single" w:sz="4" w:space="0" w:color="auto"/>
              <w:right w:val="single" w:sz="4" w:space="0" w:color="auto"/>
            </w:tcBorders>
            <w:shd w:val="clear" w:color="auto" w:fill="auto"/>
            <w:noWrap/>
            <w:vAlign w:val="center"/>
          </w:tcPr>
          <w:p w14:paraId="1BCD3CF0" w14:textId="77777777" w:rsidR="003E4CF9" w:rsidRPr="00982FAF" w:rsidRDefault="003E4CF9" w:rsidP="003E4CF9">
            <w:pPr>
              <w:jc w:val="left"/>
              <w:rPr>
                <w:bCs/>
                <w:szCs w:val="24"/>
                <w:lang w:val="sr-Cyrl-RS"/>
              </w:rPr>
            </w:pPr>
            <w:r w:rsidRPr="00982FAF">
              <w:rPr>
                <w:bCs/>
                <w:szCs w:val="24"/>
                <w:lang w:val="sr-Cyrl-RS"/>
              </w:rPr>
              <w:t>Брест-вез</w:t>
            </w:r>
          </w:p>
        </w:tc>
        <w:tc>
          <w:tcPr>
            <w:tcW w:w="1840" w:type="dxa"/>
            <w:tcBorders>
              <w:top w:val="nil"/>
              <w:left w:val="nil"/>
              <w:bottom w:val="single" w:sz="4" w:space="0" w:color="auto"/>
              <w:right w:val="single" w:sz="4" w:space="0" w:color="auto"/>
            </w:tcBorders>
            <w:shd w:val="clear" w:color="auto" w:fill="auto"/>
            <w:noWrap/>
            <w:vAlign w:val="center"/>
          </w:tcPr>
          <w:p w14:paraId="2BA78BDF" w14:textId="77777777" w:rsidR="003E4CF9" w:rsidRDefault="003E4CF9" w:rsidP="003E4CF9">
            <w:pPr>
              <w:jc w:val="right"/>
            </w:pPr>
            <w:r>
              <w:t>521,8</w:t>
            </w:r>
          </w:p>
        </w:tc>
        <w:tc>
          <w:tcPr>
            <w:tcW w:w="1072" w:type="dxa"/>
            <w:gridSpan w:val="2"/>
            <w:tcBorders>
              <w:top w:val="nil"/>
              <w:left w:val="nil"/>
              <w:bottom w:val="single" w:sz="4" w:space="0" w:color="auto"/>
              <w:right w:val="single" w:sz="4" w:space="0" w:color="auto"/>
            </w:tcBorders>
            <w:shd w:val="clear" w:color="auto" w:fill="auto"/>
            <w:noWrap/>
            <w:vAlign w:val="center"/>
          </w:tcPr>
          <w:p w14:paraId="55ADA4D4" w14:textId="77777777" w:rsidR="003E4CF9" w:rsidRDefault="003E4CF9" w:rsidP="003E4CF9">
            <w:pPr>
              <w:jc w:val="right"/>
            </w:pPr>
            <w:r>
              <w:t>0,2</w:t>
            </w:r>
          </w:p>
        </w:tc>
        <w:tc>
          <w:tcPr>
            <w:tcW w:w="1276" w:type="dxa"/>
            <w:tcBorders>
              <w:top w:val="nil"/>
              <w:left w:val="nil"/>
              <w:bottom w:val="single" w:sz="4" w:space="0" w:color="auto"/>
              <w:right w:val="single" w:sz="4" w:space="0" w:color="auto"/>
            </w:tcBorders>
            <w:shd w:val="clear" w:color="auto" w:fill="auto"/>
            <w:noWrap/>
            <w:vAlign w:val="center"/>
          </w:tcPr>
          <w:p w14:paraId="0199496A" w14:textId="77777777" w:rsidR="003E4CF9" w:rsidRDefault="003E4CF9" w:rsidP="003E4CF9">
            <w:pPr>
              <w:jc w:val="right"/>
            </w:pPr>
            <w:r>
              <w:t>10,4</w:t>
            </w:r>
          </w:p>
        </w:tc>
        <w:tc>
          <w:tcPr>
            <w:tcW w:w="1128" w:type="dxa"/>
            <w:tcBorders>
              <w:top w:val="nil"/>
              <w:left w:val="nil"/>
              <w:bottom w:val="single" w:sz="4" w:space="0" w:color="auto"/>
              <w:right w:val="single" w:sz="4" w:space="0" w:color="auto"/>
            </w:tcBorders>
            <w:shd w:val="clear" w:color="auto" w:fill="auto"/>
            <w:noWrap/>
            <w:vAlign w:val="center"/>
          </w:tcPr>
          <w:p w14:paraId="70A2064D" w14:textId="77777777" w:rsidR="003E4CF9" w:rsidRDefault="003E4CF9" w:rsidP="003E4CF9">
            <w:pPr>
              <w:jc w:val="right"/>
            </w:pPr>
            <w:r>
              <w:t>0,1</w:t>
            </w:r>
          </w:p>
        </w:tc>
        <w:tc>
          <w:tcPr>
            <w:tcW w:w="1667" w:type="dxa"/>
            <w:tcBorders>
              <w:top w:val="nil"/>
              <w:left w:val="nil"/>
              <w:bottom w:val="single" w:sz="4" w:space="0" w:color="auto"/>
              <w:right w:val="single" w:sz="4" w:space="0" w:color="auto"/>
            </w:tcBorders>
            <w:shd w:val="clear" w:color="auto" w:fill="auto"/>
            <w:noWrap/>
            <w:vAlign w:val="center"/>
          </w:tcPr>
          <w:p w14:paraId="12D8AAEB" w14:textId="77777777" w:rsidR="003E4CF9" w:rsidRDefault="003E4CF9" w:rsidP="003E4CF9">
            <w:pPr>
              <w:jc w:val="right"/>
            </w:pPr>
            <w:r>
              <w:t>2,0</w:t>
            </w:r>
          </w:p>
        </w:tc>
      </w:tr>
      <w:tr w:rsidR="003E4CF9" w:rsidRPr="00982FAF" w14:paraId="5BDB2A0F" w14:textId="77777777" w:rsidTr="001618D0">
        <w:trPr>
          <w:trHeight w:val="284"/>
        </w:trPr>
        <w:tc>
          <w:tcPr>
            <w:tcW w:w="3841" w:type="dxa"/>
            <w:tcBorders>
              <w:top w:val="nil"/>
              <w:left w:val="single" w:sz="4" w:space="0" w:color="auto"/>
              <w:bottom w:val="single" w:sz="4" w:space="0" w:color="auto"/>
              <w:right w:val="single" w:sz="4" w:space="0" w:color="auto"/>
            </w:tcBorders>
            <w:shd w:val="clear" w:color="auto" w:fill="auto"/>
            <w:noWrap/>
            <w:vAlign w:val="center"/>
            <w:hideMark/>
          </w:tcPr>
          <w:p w14:paraId="2F94D6A5" w14:textId="77777777" w:rsidR="003E4CF9" w:rsidRPr="00982FAF" w:rsidRDefault="003E4CF9" w:rsidP="003E4CF9">
            <w:pPr>
              <w:jc w:val="left"/>
              <w:rPr>
                <w:bCs/>
                <w:szCs w:val="24"/>
                <w:lang w:val="sr-Cyrl-RS"/>
              </w:rPr>
            </w:pPr>
            <w:r w:rsidRPr="00982FAF">
              <w:rPr>
                <w:bCs/>
                <w:szCs w:val="24"/>
                <w:lang w:val="sr-Cyrl-RS"/>
              </w:rPr>
              <w:t>ОМЛ</w:t>
            </w:r>
          </w:p>
        </w:tc>
        <w:tc>
          <w:tcPr>
            <w:tcW w:w="1840" w:type="dxa"/>
            <w:tcBorders>
              <w:top w:val="nil"/>
              <w:left w:val="nil"/>
              <w:bottom w:val="single" w:sz="4" w:space="0" w:color="auto"/>
              <w:right w:val="single" w:sz="4" w:space="0" w:color="auto"/>
            </w:tcBorders>
            <w:shd w:val="clear" w:color="auto" w:fill="auto"/>
            <w:noWrap/>
            <w:vAlign w:val="center"/>
          </w:tcPr>
          <w:p w14:paraId="7BFB3BC0" w14:textId="77777777" w:rsidR="003E4CF9" w:rsidRDefault="003E4CF9" w:rsidP="003E4CF9">
            <w:pPr>
              <w:jc w:val="right"/>
            </w:pPr>
            <w:r>
              <w:t>14.090,2</w:t>
            </w:r>
          </w:p>
        </w:tc>
        <w:tc>
          <w:tcPr>
            <w:tcW w:w="1072" w:type="dxa"/>
            <w:gridSpan w:val="2"/>
            <w:tcBorders>
              <w:top w:val="nil"/>
              <w:left w:val="nil"/>
              <w:bottom w:val="single" w:sz="4" w:space="0" w:color="auto"/>
              <w:right w:val="single" w:sz="4" w:space="0" w:color="auto"/>
            </w:tcBorders>
            <w:shd w:val="clear" w:color="auto" w:fill="auto"/>
            <w:noWrap/>
            <w:vAlign w:val="center"/>
          </w:tcPr>
          <w:p w14:paraId="70301D59" w14:textId="77777777" w:rsidR="003E4CF9" w:rsidRDefault="003E4CF9" w:rsidP="003E4CF9">
            <w:pPr>
              <w:jc w:val="right"/>
            </w:pPr>
            <w:r>
              <w:t>4,6</w:t>
            </w:r>
          </w:p>
        </w:tc>
        <w:tc>
          <w:tcPr>
            <w:tcW w:w="1276" w:type="dxa"/>
            <w:tcBorders>
              <w:top w:val="nil"/>
              <w:left w:val="nil"/>
              <w:bottom w:val="single" w:sz="4" w:space="0" w:color="auto"/>
              <w:right w:val="single" w:sz="4" w:space="0" w:color="auto"/>
            </w:tcBorders>
            <w:shd w:val="clear" w:color="auto" w:fill="auto"/>
            <w:noWrap/>
            <w:vAlign w:val="center"/>
          </w:tcPr>
          <w:p w14:paraId="00E2CF0E" w14:textId="77777777" w:rsidR="003E4CF9" w:rsidRDefault="003E4CF9" w:rsidP="003E4CF9">
            <w:pPr>
              <w:jc w:val="right"/>
            </w:pPr>
            <w:r>
              <w:t>407,6</w:t>
            </w:r>
          </w:p>
        </w:tc>
        <w:tc>
          <w:tcPr>
            <w:tcW w:w="1128" w:type="dxa"/>
            <w:tcBorders>
              <w:top w:val="nil"/>
              <w:left w:val="nil"/>
              <w:bottom w:val="single" w:sz="4" w:space="0" w:color="auto"/>
              <w:right w:val="single" w:sz="4" w:space="0" w:color="auto"/>
            </w:tcBorders>
            <w:shd w:val="clear" w:color="auto" w:fill="auto"/>
            <w:noWrap/>
            <w:vAlign w:val="center"/>
          </w:tcPr>
          <w:p w14:paraId="182DF8F9" w14:textId="77777777" w:rsidR="003E4CF9" w:rsidRDefault="003E4CF9" w:rsidP="003E4CF9">
            <w:pPr>
              <w:jc w:val="right"/>
            </w:pPr>
            <w:r>
              <w:t>3,8</w:t>
            </w:r>
          </w:p>
        </w:tc>
        <w:tc>
          <w:tcPr>
            <w:tcW w:w="1667" w:type="dxa"/>
            <w:tcBorders>
              <w:top w:val="nil"/>
              <w:left w:val="nil"/>
              <w:bottom w:val="single" w:sz="4" w:space="0" w:color="auto"/>
              <w:right w:val="single" w:sz="4" w:space="0" w:color="auto"/>
            </w:tcBorders>
            <w:shd w:val="clear" w:color="auto" w:fill="auto"/>
            <w:noWrap/>
            <w:vAlign w:val="center"/>
          </w:tcPr>
          <w:p w14:paraId="36B5145E" w14:textId="77777777" w:rsidR="003E4CF9" w:rsidRDefault="003E4CF9" w:rsidP="003E4CF9">
            <w:pPr>
              <w:jc w:val="right"/>
            </w:pPr>
            <w:r>
              <w:t>2,9</w:t>
            </w:r>
          </w:p>
        </w:tc>
      </w:tr>
      <w:tr w:rsidR="003E4CF9" w:rsidRPr="00982FAF" w14:paraId="27346262" w14:textId="77777777" w:rsidTr="001618D0">
        <w:trPr>
          <w:trHeight w:val="284"/>
        </w:trPr>
        <w:tc>
          <w:tcPr>
            <w:tcW w:w="3841" w:type="dxa"/>
            <w:tcBorders>
              <w:top w:val="nil"/>
              <w:left w:val="single" w:sz="4" w:space="0" w:color="auto"/>
              <w:bottom w:val="single" w:sz="4" w:space="0" w:color="auto"/>
              <w:right w:val="single" w:sz="4" w:space="0" w:color="auto"/>
            </w:tcBorders>
            <w:shd w:val="clear" w:color="auto" w:fill="auto"/>
            <w:noWrap/>
            <w:vAlign w:val="center"/>
          </w:tcPr>
          <w:p w14:paraId="01E963C2" w14:textId="77777777" w:rsidR="003E4CF9" w:rsidRPr="00982FAF" w:rsidRDefault="003E4CF9" w:rsidP="003E4CF9">
            <w:pPr>
              <w:jc w:val="left"/>
              <w:rPr>
                <w:bCs/>
                <w:szCs w:val="24"/>
                <w:lang w:val="sr-Cyrl-RS"/>
              </w:rPr>
            </w:pPr>
            <w:r w:rsidRPr="00982FAF">
              <w:rPr>
                <w:bCs/>
                <w:szCs w:val="24"/>
                <w:lang w:val="sr-Cyrl-RS"/>
              </w:rPr>
              <w:t>Пољски јасен</w:t>
            </w:r>
          </w:p>
        </w:tc>
        <w:tc>
          <w:tcPr>
            <w:tcW w:w="1840" w:type="dxa"/>
            <w:tcBorders>
              <w:top w:val="nil"/>
              <w:left w:val="nil"/>
              <w:bottom w:val="single" w:sz="4" w:space="0" w:color="auto"/>
              <w:right w:val="single" w:sz="4" w:space="0" w:color="auto"/>
            </w:tcBorders>
            <w:shd w:val="clear" w:color="auto" w:fill="auto"/>
            <w:noWrap/>
            <w:vAlign w:val="center"/>
          </w:tcPr>
          <w:p w14:paraId="71A4C8F0" w14:textId="77777777" w:rsidR="003E4CF9" w:rsidRDefault="003E4CF9" w:rsidP="003E4CF9">
            <w:pPr>
              <w:jc w:val="right"/>
            </w:pPr>
            <w:r>
              <w:t>5.648,9</w:t>
            </w:r>
          </w:p>
        </w:tc>
        <w:tc>
          <w:tcPr>
            <w:tcW w:w="1072" w:type="dxa"/>
            <w:gridSpan w:val="2"/>
            <w:tcBorders>
              <w:top w:val="nil"/>
              <w:left w:val="nil"/>
              <w:bottom w:val="single" w:sz="4" w:space="0" w:color="auto"/>
              <w:right w:val="single" w:sz="4" w:space="0" w:color="auto"/>
            </w:tcBorders>
            <w:shd w:val="clear" w:color="auto" w:fill="auto"/>
            <w:noWrap/>
            <w:vAlign w:val="center"/>
          </w:tcPr>
          <w:p w14:paraId="59BD999F" w14:textId="77777777" w:rsidR="003E4CF9" w:rsidRDefault="003E4CF9" w:rsidP="003E4CF9">
            <w:pPr>
              <w:jc w:val="right"/>
            </w:pPr>
            <w:r>
              <w:t>1,8</w:t>
            </w:r>
          </w:p>
        </w:tc>
        <w:tc>
          <w:tcPr>
            <w:tcW w:w="1276" w:type="dxa"/>
            <w:tcBorders>
              <w:top w:val="nil"/>
              <w:left w:val="nil"/>
              <w:bottom w:val="single" w:sz="4" w:space="0" w:color="auto"/>
              <w:right w:val="single" w:sz="4" w:space="0" w:color="auto"/>
            </w:tcBorders>
            <w:shd w:val="clear" w:color="auto" w:fill="auto"/>
            <w:noWrap/>
            <w:vAlign w:val="center"/>
          </w:tcPr>
          <w:p w14:paraId="59BB5209" w14:textId="77777777" w:rsidR="003E4CF9" w:rsidRDefault="003E4CF9" w:rsidP="003E4CF9">
            <w:pPr>
              <w:jc w:val="right"/>
            </w:pPr>
            <w:r>
              <w:t>128,7</w:t>
            </w:r>
          </w:p>
        </w:tc>
        <w:tc>
          <w:tcPr>
            <w:tcW w:w="1128" w:type="dxa"/>
            <w:tcBorders>
              <w:top w:val="nil"/>
              <w:left w:val="nil"/>
              <w:bottom w:val="single" w:sz="4" w:space="0" w:color="auto"/>
              <w:right w:val="single" w:sz="4" w:space="0" w:color="auto"/>
            </w:tcBorders>
            <w:shd w:val="clear" w:color="auto" w:fill="auto"/>
            <w:noWrap/>
            <w:vAlign w:val="center"/>
          </w:tcPr>
          <w:p w14:paraId="024704FB" w14:textId="77777777" w:rsidR="003E4CF9" w:rsidRDefault="003E4CF9" w:rsidP="003E4CF9">
            <w:pPr>
              <w:jc w:val="right"/>
            </w:pPr>
            <w:r>
              <w:t>1,2</w:t>
            </w:r>
          </w:p>
        </w:tc>
        <w:tc>
          <w:tcPr>
            <w:tcW w:w="1667" w:type="dxa"/>
            <w:tcBorders>
              <w:top w:val="nil"/>
              <w:left w:val="nil"/>
              <w:bottom w:val="single" w:sz="4" w:space="0" w:color="auto"/>
              <w:right w:val="single" w:sz="4" w:space="0" w:color="auto"/>
            </w:tcBorders>
            <w:shd w:val="clear" w:color="auto" w:fill="auto"/>
            <w:noWrap/>
            <w:vAlign w:val="center"/>
          </w:tcPr>
          <w:p w14:paraId="7996BF43" w14:textId="77777777" w:rsidR="003E4CF9" w:rsidRDefault="003E4CF9" w:rsidP="003E4CF9">
            <w:pPr>
              <w:jc w:val="right"/>
            </w:pPr>
            <w:r>
              <w:t>2,3</w:t>
            </w:r>
          </w:p>
        </w:tc>
      </w:tr>
      <w:tr w:rsidR="003E4CF9" w:rsidRPr="00982FAF" w14:paraId="2C6298D7" w14:textId="77777777" w:rsidTr="001618D0">
        <w:trPr>
          <w:trHeight w:val="284"/>
        </w:trPr>
        <w:tc>
          <w:tcPr>
            <w:tcW w:w="3841" w:type="dxa"/>
            <w:tcBorders>
              <w:top w:val="nil"/>
              <w:left w:val="single" w:sz="4" w:space="0" w:color="auto"/>
              <w:bottom w:val="single" w:sz="4" w:space="0" w:color="auto"/>
              <w:right w:val="single" w:sz="4" w:space="0" w:color="auto"/>
            </w:tcBorders>
            <w:shd w:val="clear" w:color="auto" w:fill="auto"/>
            <w:noWrap/>
            <w:vAlign w:val="center"/>
            <w:hideMark/>
          </w:tcPr>
          <w:p w14:paraId="1FAF0985" w14:textId="77777777" w:rsidR="003E4CF9" w:rsidRPr="00982FAF" w:rsidRDefault="003E4CF9" w:rsidP="003E4CF9">
            <w:pPr>
              <w:jc w:val="left"/>
              <w:rPr>
                <w:bCs/>
                <w:szCs w:val="24"/>
                <w:lang w:val="sr-Cyrl-RS"/>
              </w:rPr>
            </w:pPr>
            <w:r w:rsidRPr="00982FAF">
              <w:rPr>
                <w:bCs/>
                <w:szCs w:val="24"/>
                <w:lang w:val="sr-Cyrl-RS"/>
              </w:rPr>
              <w:t>Лужњак</w:t>
            </w:r>
          </w:p>
        </w:tc>
        <w:tc>
          <w:tcPr>
            <w:tcW w:w="1840" w:type="dxa"/>
            <w:tcBorders>
              <w:top w:val="nil"/>
              <w:left w:val="nil"/>
              <w:bottom w:val="single" w:sz="4" w:space="0" w:color="auto"/>
              <w:right w:val="single" w:sz="4" w:space="0" w:color="auto"/>
            </w:tcBorders>
            <w:shd w:val="clear" w:color="auto" w:fill="auto"/>
            <w:noWrap/>
            <w:vAlign w:val="center"/>
          </w:tcPr>
          <w:p w14:paraId="190CE479" w14:textId="77777777" w:rsidR="003E4CF9" w:rsidRDefault="003E4CF9" w:rsidP="003E4CF9">
            <w:pPr>
              <w:jc w:val="right"/>
            </w:pPr>
            <w:r>
              <w:t>38.627,2</w:t>
            </w:r>
          </w:p>
        </w:tc>
        <w:tc>
          <w:tcPr>
            <w:tcW w:w="1072" w:type="dxa"/>
            <w:gridSpan w:val="2"/>
            <w:tcBorders>
              <w:top w:val="nil"/>
              <w:left w:val="nil"/>
              <w:bottom w:val="single" w:sz="4" w:space="0" w:color="auto"/>
              <w:right w:val="single" w:sz="4" w:space="0" w:color="auto"/>
            </w:tcBorders>
            <w:shd w:val="clear" w:color="auto" w:fill="auto"/>
            <w:noWrap/>
            <w:vAlign w:val="center"/>
          </w:tcPr>
          <w:p w14:paraId="1EA5AF6E" w14:textId="77777777" w:rsidR="003E4CF9" w:rsidRDefault="003E4CF9" w:rsidP="003E4CF9">
            <w:pPr>
              <w:jc w:val="right"/>
            </w:pPr>
            <w:r>
              <w:t>12,5</w:t>
            </w:r>
          </w:p>
        </w:tc>
        <w:tc>
          <w:tcPr>
            <w:tcW w:w="1276" w:type="dxa"/>
            <w:tcBorders>
              <w:top w:val="nil"/>
              <w:left w:val="nil"/>
              <w:bottom w:val="single" w:sz="4" w:space="0" w:color="auto"/>
              <w:right w:val="single" w:sz="4" w:space="0" w:color="auto"/>
            </w:tcBorders>
            <w:shd w:val="clear" w:color="auto" w:fill="auto"/>
            <w:noWrap/>
            <w:vAlign w:val="center"/>
          </w:tcPr>
          <w:p w14:paraId="5547CEA6" w14:textId="77777777" w:rsidR="003E4CF9" w:rsidRDefault="003E4CF9" w:rsidP="003E4CF9">
            <w:pPr>
              <w:jc w:val="right"/>
            </w:pPr>
            <w:r>
              <w:t>538,3</w:t>
            </w:r>
          </w:p>
        </w:tc>
        <w:tc>
          <w:tcPr>
            <w:tcW w:w="1128" w:type="dxa"/>
            <w:tcBorders>
              <w:top w:val="nil"/>
              <w:left w:val="nil"/>
              <w:bottom w:val="single" w:sz="4" w:space="0" w:color="auto"/>
              <w:right w:val="single" w:sz="4" w:space="0" w:color="auto"/>
            </w:tcBorders>
            <w:shd w:val="clear" w:color="auto" w:fill="auto"/>
            <w:noWrap/>
            <w:vAlign w:val="center"/>
          </w:tcPr>
          <w:p w14:paraId="3ECF9F48" w14:textId="77777777" w:rsidR="003E4CF9" w:rsidRDefault="003E4CF9" w:rsidP="003E4CF9">
            <w:pPr>
              <w:jc w:val="right"/>
            </w:pPr>
            <w:r>
              <w:t>5,0</w:t>
            </w:r>
          </w:p>
        </w:tc>
        <w:tc>
          <w:tcPr>
            <w:tcW w:w="1667" w:type="dxa"/>
            <w:tcBorders>
              <w:top w:val="nil"/>
              <w:left w:val="nil"/>
              <w:bottom w:val="single" w:sz="4" w:space="0" w:color="auto"/>
              <w:right w:val="single" w:sz="4" w:space="0" w:color="auto"/>
            </w:tcBorders>
            <w:shd w:val="clear" w:color="auto" w:fill="auto"/>
            <w:noWrap/>
            <w:vAlign w:val="center"/>
          </w:tcPr>
          <w:p w14:paraId="3E1E52FD" w14:textId="77777777" w:rsidR="003E4CF9" w:rsidRDefault="003E4CF9" w:rsidP="003E4CF9">
            <w:pPr>
              <w:jc w:val="right"/>
            </w:pPr>
            <w:r>
              <w:t>1,4</w:t>
            </w:r>
          </w:p>
        </w:tc>
      </w:tr>
      <w:tr w:rsidR="003E4CF9" w:rsidRPr="00982FAF" w14:paraId="5B1D5089" w14:textId="77777777" w:rsidTr="001618D0">
        <w:trPr>
          <w:trHeight w:val="284"/>
        </w:trPr>
        <w:tc>
          <w:tcPr>
            <w:tcW w:w="3841" w:type="dxa"/>
            <w:tcBorders>
              <w:top w:val="nil"/>
              <w:left w:val="single" w:sz="4" w:space="0" w:color="auto"/>
              <w:bottom w:val="single" w:sz="4" w:space="0" w:color="auto"/>
              <w:right w:val="single" w:sz="4" w:space="0" w:color="auto"/>
            </w:tcBorders>
            <w:shd w:val="clear" w:color="auto" w:fill="auto"/>
            <w:noWrap/>
            <w:vAlign w:val="center"/>
          </w:tcPr>
          <w:p w14:paraId="5D8E3D48" w14:textId="77777777" w:rsidR="003E4CF9" w:rsidRPr="00982FAF" w:rsidRDefault="003E4CF9" w:rsidP="003E4CF9">
            <w:pPr>
              <w:jc w:val="left"/>
              <w:rPr>
                <w:bCs/>
                <w:szCs w:val="24"/>
                <w:lang w:val="sr-Cyrl-RS"/>
              </w:rPr>
            </w:pPr>
            <w:r w:rsidRPr="00982FAF">
              <w:rPr>
                <w:bCs/>
                <w:szCs w:val="24"/>
                <w:lang w:val="sr-Cyrl-RS"/>
              </w:rPr>
              <w:t>Граб</w:t>
            </w:r>
          </w:p>
        </w:tc>
        <w:tc>
          <w:tcPr>
            <w:tcW w:w="1840" w:type="dxa"/>
            <w:tcBorders>
              <w:top w:val="nil"/>
              <w:left w:val="nil"/>
              <w:bottom w:val="single" w:sz="4" w:space="0" w:color="auto"/>
              <w:right w:val="single" w:sz="4" w:space="0" w:color="auto"/>
            </w:tcBorders>
            <w:shd w:val="clear" w:color="auto" w:fill="auto"/>
            <w:noWrap/>
            <w:vAlign w:val="center"/>
          </w:tcPr>
          <w:p w14:paraId="34D1D071" w14:textId="77777777" w:rsidR="003E4CF9" w:rsidRDefault="003E4CF9" w:rsidP="003E4CF9">
            <w:pPr>
              <w:jc w:val="right"/>
            </w:pPr>
            <w:r>
              <w:t>5.416,4</w:t>
            </w:r>
          </w:p>
        </w:tc>
        <w:tc>
          <w:tcPr>
            <w:tcW w:w="1072" w:type="dxa"/>
            <w:gridSpan w:val="2"/>
            <w:tcBorders>
              <w:top w:val="nil"/>
              <w:left w:val="nil"/>
              <w:bottom w:val="single" w:sz="4" w:space="0" w:color="auto"/>
              <w:right w:val="single" w:sz="4" w:space="0" w:color="auto"/>
            </w:tcBorders>
            <w:shd w:val="clear" w:color="auto" w:fill="auto"/>
            <w:noWrap/>
            <w:vAlign w:val="center"/>
          </w:tcPr>
          <w:p w14:paraId="70365E5B" w14:textId="77777777" w:rsidR="003E4CF9" w:rsidRDefault="003E4CF9" w:rsidP="003E4CF9">
            <w:pPr>
              <w:jc w:val="right"/>
            </w:pPr>
            <w:r>
              <w:t>1,7</w:t>
            </w:r>
          </w:p>
        </w:tc>
        <w:tc>
          <w:tcPr>
            <w:tcW w:w="1276" w:type="dxa"/>
            <w:tcBorders>
              <w:top w:val="nil"/>
              <w:left w:val="nil"/>
              <w:bottom w:val="single" w:sz="4" w:space="0" w:color="auto"/>
              <w:right w:val="single" w:sz="4" w:space="0" w:color="auto"/>
            </w:tcBorders>
            <w:shd w:val="clear" w:color="auto" w:fill="auto"/>
            <w:noWrap/>
            <w:vAlign w:val="center"/>
          </w:tcPr>
          <w:p w14:paraId="70CECB0E" w14:textId="77777777" w:rsidR="003E4CF9" w:rsidRDefault="003E4CF9" w:rsidP="003E4CF9">
            <w:pPr>
              <w:jc w:val="right"/>
            </w:pPr>
            <w:r>
              <w:t>83,1</w:t>
            </w:r>
          </w:p>
        </w:tc>
        <w:tc>
          <w:tcPr>
            <w:tcW w:w="1128" w:type="dxa"/>
            <w:tcBorders>
              <w:top w:val="nil"/>
              <w:left w:val="nil"/>
              <w:bottom w:val="single" w:sz="4" w:space="0" w:color="auto"/>
              <w:right w:val="single" w:sz="4" w:space="0" w:color="auto"/>
            </w:tcBorders>
            <w:shd w:val="clear" w:color="auto" w:fill="auto"/>
            <w:noWrap/>
            <w:vAlign w:val="center"/>
          </w:tcPr>
          <w:p w14:paraId="4850DDFC" w14:textId="77777777" w:rsidR="003E4CF9" w:rsidRDefault="003E4CF9" w:rsidP="003E4CF9">
            <w:pPr>
              <w:jc w:val="right"/>
            </w:pPr>
            <w:r>
              <w:t>0,8</w:t>
            </w:r>
          </w:p>
        </w:tc>
        <w:tc>
          <w:tcPr>
            <w:tcW w:w="1667" w:type="dxa"/>
            <w:tcBorders>
              <w:top w:val="nil"/>
              <w:left w:val="nil"/>
              <w:bottom w:val="single" w:sz="4" w:space="0" w:color="auto"/>
              <w:right w:val="single" w:sz="4" w:space="0" w:color="auto"/>
            </w:tcBorders>
            <w:shd w:val="clear" w:color="auto" w:fill="auto"/>
            <w:noWrap/>
            <w:vAlign w:val="center"/>
          </w:tcPr>
          <w:p w14:paraId="6160D6CD" w14:textId="77777777" w:rsidR="003E4CF9" w:rsidRDefault="003E4CF9" w:rsidP="003E4CF9">
            <w:pPr>
              <w:jc w:val="right"/>
            </w:pPr>
            <w:r>
              <w:t>1,5</w:t>
            </w:r>
          </w:p>
        </w:tc>
      </w:tr>
      <w:tr w:rsidR="003E4CF9" w:rsidRPr="00982FAF" w14:paraId="3A76AA09" w14:textId="77777777" w:rsidTr="001618D0">
        <w:trPr>
          <w:trHeight w:val="284"/>
        </w:trPr>
        <w:tc>
          <w:tcPr>
            <w:tcW w:w="3841" w:type="dxa"/>
            <w:tcBorders>
              <w:top w:val="nil"/>
              <w:left w:val="single" w:sz="4" w:space="0" w:color="auto"/>
              <w:bottom w:val="single" w:sz="4" w:space="0" w:color="auto"/>
              <w:right w:val="single" w:sz="4" w:space="0" w:color="auto"/>
            </w:tcBorders>
            <w:shd w:val="clear" w:color="auto" w:fill="auto"/>
            <w:noWrap/>
            <w:vAlign w:val="center"/>
            <w:hideMark/>
          </w:tcPr>
          <w:p w14:paraId="0EA77E5A" w14:textId="77777777" w:rsidR="003E4CF9" w:rsidRPr="00982FAF" w:rsidRDefault="003E4CF9" w:rsidP="003E4CF9">
            <w:pPr>
              <w:jc w:val="left"/>
              <w:rPr>
                <w:bCs/>
                <w:szCs w:val="24"/>
                <w:lang w:val="sr-Cyrl-RS"/>
              </w:rPr>
            </w:pPr>
            <w:r w:rsidRPr="00982FAF">
              <w:rPr>
                <w:bCs/>
                <w:szCs w:val="24"/>
                <w:lang w:val="sr-Cyrl-RS"/>
              </w:rPr>
              <w:t>Цер</w:t>
            </w:r>
          </w:p>
        </w:tc>
        <w:tc>
          <w:tcPr>
            <w:tcW w:w="1840" w:type="dxa"/>
            <w:tcBorders>
              <w:top w:val="nil"/>
              <w:left w:val="nil"/>
              <w:bottom w:val="single" w:sz="4" w:space="0" w:color="auto"/>
              <w:right w:val="single" w:sz="4" w:space="0" w:color="auto"/>
            </w:tcBorders>
            <w:shd w:val="clear" w:color="auto" w:fill="auto"/>
            <w:noWrap/>
            <w:vAlign w:val="center"/>
          </w:tcPr>
          <w:p w14:paraId="4AA6E95C" w14:textId="77777777" w:rsidR="003E4CF9" w:rsidRDefault="003E4CF9" w:rsidP="003E4CF9">
            <w:pPr>
              <w:jc w:val="right"/>
            </w:pPr>
            <w:r>
              <w:t>43,4</w:t>
            </w:r>
          </w:p>
        </w:tc>
        <w:tc>
          <w:tcPr>
            <w:tcW w:w="1072" w:type="dxa"/>
            <w:gridSpan w:val="2"/>
            <w:tcBorders>
              <w:top w:val="nil"/>
              <w:left w:val="nil"/>
              <w:bottom w:val="single" w:sz="4" w:space="0" w:color="auto"/>
              <w:right w:val="single" w:sz="4" w:space="0" w:color="auto"/>
            </w:tcBorders>
            <w:shd w:val="clear" w:color="auto" w:fill="auto"/>
            <w:noWrap/>
            <w:vAlign w:val="center"/>
          </w:tcPr>
          <w:p w14:paraId="00533DC6" w14:textId="77777777" w:rsidR="003E4CF9" w:rsidRDefault="003E4CF9" w:rsidP="003E4CF9">
            <w:pPr>
              <w:jc w:val="right"/>
            </w:pPr>
            <w:r>
              <w:t>0,0</w:t>
            </w:r>
          </w:p>
        </w:tc>
        <w:tc>
          <w:tcPr>
            <w:tcW w:w="1276" w:type="dxa"/>
            <w:tcBorders>
              <w:top w:val="nil"/>
              <w:left w:val="nil"/>
              <w:bottom w:val="single" w:sz="4" w:space="0" w:color="auto"/>
              <w:right w:val="single" w:sz="4" w:space="0" w:color="auto"/>
            </w:tcBorders>
            <w:shd w:val="clear" w:color="auto" w:fill="auto"/>
            <w:noWrap/>
            <w:vAlign w:val="center"/>
          </w:tcPr>
          <w:p w14:paraId="1475961F" w14:textId="77777777" w:rsidR="003E4CF9" w:rsidRDefault="003E4CF9" w:rsidP="003E4CF9">
            <w:pPr>
              <w:jc w:val="right"/>
            </w:pPr>
            <w:r>
              <w:t>1,0</w:t>
            </w:r>
          </w:p>
        </w:tc>
        <w:tc>
          <w:tcPr>
            <w:tcW w:w="1128" w:type="dxa"/>
            <w:tcBorders>
              <w:top w:val="nil"/>
              <w:left w:val="nil"/>
              <w:bottom w:val="single" w:sz="4" w:space="0" w:color="auto"/>
              <w:right w:val="single" w:sz="4" w:space="0" w:color="auto"/>
            </w:tcBorders>
            <w:shd w:val="clear" w:color="auto" w:fill="auto"/>
            <w:noWrap/>
            <w:vAlign w:val="center"/>
          </w:tcPr>
          <w:p w14:paraId="7E0CD7C9" w14:textId="77777777" w:rsidR="003E4CF9" w:rsidRDefault="003E4CF9" w:rsidP="003E4CF9">
            <w:pPr>
              <w:jc w:val="right"/>
            </w:pPr>
            <w:r>
              <w:t>0,0</w:t>
            </w:r>
          </w:p>
        </w:tc>
        <w:tc>
          <w:tcPr>
            <w:tcW w:w="1667" w:type="dxa"/>
            <w:tcBorders>
              <w:top w:val="nil"/>
              <w:left w:val="nil"/>
              <w:bottom w:val="single" w:sz="4" w:space="0" w:color="auto"/>
              <w:right w:val="single" w:sz="4" w:space="0" w:color="auto"/>
            </w:tcBorders>
            <w:shd w:val="clear" w:color="auto" w:fill="auto"/>
            <w:noWrap/>
            <w:vAlign w:val="center"/>
          </w:tcPr>
          <w:p w14:paraId="4DBF2EE3" w14:textId="77777777" w:rsidR="003E4CF9" w:rsidRDefault="003E4CF9" w:rsidP="003E4CF9">
            <w:pPr>
              <w:jc w:val="right"/>
            </w:pPr>
            <w:r>
              <w:t>2,3</w:t>
            </w:r>
          </w:p>
        </w:tc>
      </w:tr>
      <w:tr w:rsidR="003E4CF9" w:rsidRPr="00982FAF" w14:paraId="70D124DF" w14:textId="77777777" w:rsidTr="001618D0">
        <w:trPr>
          <w:trHeight w:val="284"/>
        </w:trPr>
        <w:tc>
          <w:tcPr>
            <w:tcW w:w="3841" w:type="dxa"/>
            <w:tcBorders>
              <w:top w:val="nil"/>
              <w:left w:val="single" w:sz="4" w:space="0" w:color="auto"/>
              <w:bottom w:val="single" w:sz="4" w:space="0" w:color="auto"/>
              <w:right w:val="single" w:sz="4" w:space="0" w:color="auto"/>
            </w:tcBorders>
            <w:shd w:val="clear" w:color="auto" w:fill="auto"/>
            <w:noWrap/>
            <w:vAlign w:val="center"/>
            <w:hideMark/>
          </w:tcPr>
          <w:p w14:paraId="7565E080" w14:textId="77777777" w:rsidR="003E4CF9" w:rsidRPr="00982FAF" w:rsidRDefault="003E4CF9" w:rsidP="003E4CF9">
            <w:pPr>
              <w:jc w:val="left"/>
              <w:rPr>
                <w:bCs/>
                <w:szCs w:val="24"/>
                <w:lang w:val="sr-Cyrl-RS"/>
              </w:rPr>
            </w:pPr>
            <w:r w:rsidRPr="00982FAF">
              <w:rPr>
                <w:bCs/>
                <w:szCs w:val="24"/>
                <w:lang w:val="sr-Cyrl-RS"/>
              </w:rPr>
              <w:t>OTЛ</w:t>
            </w:r>
          </w:p>
        </w:tc>
        <w:tc>
          <w:tcPr>
            <w:tcW w:w="1840" w:type="dxa"/>
            <w:tcBorders>
              <w:top w:val="nil"/>
              <w:left w:val="nil"/>
              <w:bottom w:val="single" w:sz="4" w:space="0" w:color="auto"/>
              <w:right w:val="single" w:sz="4" w:space="0" w:color="auto"/>
            </w:tcBorders>
            <w:shd w:val="clear" w:color="auto" w:fill="auto"/>
            <w:noWrap/>
            <w:vAlign w:val="center"/>
          </w:tcPr>
          <w:p w14:paraId="60628868" w14:textId="77777777" w:rsidR="003E4CF9" w:rsidRDefault="003E4CF9" w:rsidP="003E4CF9">
            <w:pPr>
              <w:jc w:val="right"/>
            </w:pPr>
            <w:r>
              <w:t>13.931,1</w:t>
            </w:r>
          </w:p>
        </w:tc>
        <w:tc>
          <w:tcPr>
            <w:tcW w:w="1072" w:type="dxa"/>
            <w:gridSpan w:val="2"/>
            <w:tcBorders>
              <w:top w:val="nil"/>
              <w:left w:val="nil"/>
              <w:bottom w:val="single" w:sz="4" w:space="0" w:color="auto"/>
              <w:right w:val="single" w:sz="4" w:space="0" w:color="auto"/>
            </w:tcBorders>
            <w:shd w:val="clear" w:color="auto" w:fill="auto"/>
            <w:noWrap/>
            <w:vAlign w:val="center"/>
          </w:tcPr>
          <w:p w14:paraId="3F17EC00" w14:textId="77777777" w:rsidR="003E4CF9" w:rsidRDefault="003E4CF9" w:rsidP="003E4CF9">
            <w:pPr>
              <w:jc w:val="right"/>
            </w:pPr>
            <w:r>
              <w:t>4,5</w:t>
            </w:r>
          </w:p>
        </w:tc>
        <w:tc>
          <w:tcPr>
            <w:tcW w:w="1276" w:type="dxa"/>
            <w:tcBorders>
              <w:top w:val="nil"/>
              <w:left w:val="nil"/>
              <w:bottom w:val="single" w:sz="4" w:space="0" w:color="auto"/>
              <w:right w:val="single" w:sz="4" w:space="0" w:color="auto"/>
            </w:tcBorders>
            <w:shd w:val="clear" w:color="auto" w:fill="auto"/>
            <w:noWrap/>
            <w:vAlign w:val="center"/>
          </w:tcPr>
          <w:p w14:paraId="13C59D43" w14:textId="77777777" w:rsidR="003E4CF9" w:rsidRDefault="003E4CF9" w:rsidP="003E4CF9">
            <w:pPr>
              <w:jc w:val="right"/>
            </w:pPr>
            <w:r>
              <w:t>430,1</w:t>
            </w:r>
          </w:p>
        </w:tc>
        <w:tc>
          <w:tcPr>
            <w:tcW w:w="1128" w:type="dxa"/>
            <w:tcBorders>
              <w:top w:val="nil"/>
              <w:left w:val="nil"/>
              <w:bottom w:val="single" w:sz="4" w:space="0" w:color="auto"/>
              <w:right w:val="single" w:sz="4" w:space="0" w:color="auto"/>
            </w:tcBorders>
            <w:shd w:val="clear" w:color="auto" w:fill="auto"/>
            <w:noWrap/>
            <w:vAlign w:val="center"/>
          </w:tcPr>
          <w:p w14:paraId="1F2EBDFA" w14:textId="77777777" w:rsidR="003E4CF9" w:rsidRDefault="003E4CF9" w:rsidP="003E4CF9">
            <w:pPr>
              <w:jc w:val="right"/>
            </w:pPr>
            <w:r>
              <w:t>4,0</w:t>
            </w:r>
          </w:p>
        </w:tc>
        <w:tc>
          <w:tcPr>
            <w:tcW w:w="1667" w:type="dxa"/>
            <w:tcBorders>
              <w:top w:val="nil"/>
              <w:left w:val="nil"/>
              <w:bottom w:val="single" w:sz="4" w:space="0" w:color="auto"/>
              <w:right w:val="single" w:sz="4" w:space="0" w:color="auto"/>
            </w:tcBorders>
            <w:shd w:val="clear" w:color="auto" w:fill="auto"/>
            <w:noWrap/>
            <w:vAlign w:val="center"/>
          </w:tcPr>
          <w:p w14:paraId="5F3AE0DB" w14:textId="77777777" w:rsidR="003E4CF9" w:rsidRDefault="003E4CF9" w:rsidP="003E4CF9">
            <w:pPr>
              <w:jc w:val="right"/>
            </w:pPr>
            <w:r>
              <w:t>3,1</w:t>
            </w:r>
          </w:p>
        </w:tc>
      </w:tr>
      <w:tr w:rsidR="003E4CF9" w:rsidRPr="00982FAF" w14:paraId="6838C670" w14:textId="77777777" w:rsidTr="001618D0">
        <w:trPr>
          <w:trHeight w:val="284"/>
        </w:trPr>
        <w:tc>
          <w:tcPr>
            <w:tcW w:w="3841" w:type="dxa"/>
            <w:tcBorders>
              <w:top w:val="nil"/>
              <w:left w:val="single" w:sz="4" w:space="0" w:color="auto"/>
              <w:bottom w:val="single" w:sz="4" w:space="0" w:color="auto"/>
              <w:right w:val="single" w:sz="4" w:space="0" w:color="auto"/>
            </w:tcBorders>
            <w:shd w:val="clear" w:color="auto" w:fill="auto"/>
            <w:noWrap/>
            <w:vAlign w:val="bottom"/>
          </w:tcPr>
          <w:p w14:paraId="22806DC2" w14:textId="77777777" w:rsidR="003E4CF9" w:rsidRPr="00982FAF" w:rsidRDefault="003E4CF9" w:rsidP="003E4CF9">
            <w:pPr>
              <w:jc w:val="left"/>
              <w:rPr>
                <w:bCs/>
                <w:szCs w:val="24"/>
                <w:lang w:val="sr-Cyrl-RS"/>
              </w:rPr>
            </w:pPr>
            <w:r w:rsidRPr="00982FAF">
              <w:rPr>
                <w:szCs w:val="24"/>
                <w:lang w:val="sr-Cyrl-RS"/>
              </w:rPr>
              <w:t>Бели Јасен</w:t>
            </w:r>
          </w:p>
        </w:tc>
        <w:tc>
          <w:tcPr>
            <w:tcW w:w="1840" w:type="dxa"/>
            <w:tcBorders>
              <w:top w:val="nil"/>
              <w:left w:val="nil"/>
              <w:bottom w:val="single" w:sz="4" w:space="0" w:color="auto"/>
              <w:right w:val="single" w:sz="4" w:space="0" w:color="auto"/>
            </w:tcBorders>
            <w:shd w:val="clear" w:color="auto" w:fill="auto"/>
            <w:noWrap/>
            <w:vAlign w:val="center"/>
          </w:tcPr>
          <w:p w14:paraId="33FF70F0" w14:textId="77777777" w:rsidR="003E4CF9" w:rsidRDefault="003E4CF9" w:rsidP="003E4CF9">
            <w:pPr>
              <w:jc w:val="right"/>
            </w:pPr>
            <w:r>
              <w:t>493,9</w:t>
            </w:r>
          </w:p>
        </w:tc>
        <w:tc>
          <w:tcPr>
            <w:tcW w:w="1072" w:type="dxa"/>
            <w:gridSpan w:val="2"/>
            <w:tcBorders>
              <w:top w:val="nil"/>
              <w:left w:val="nil"/>
              <w:bottom w:val="single" w:sz="4" w:space="0" w:color="auto"/>
              <w:right w:val="single" w:sz="4" w:space="0" w:color="auto"/>
            </w:tcBorders>
            <w:shd w:val="clear" w:color="auto" w:fill="auto"/>
            <w:noWrap/>
            <w:vAlign w:val="center"/>
          </w:tcPr>
          <w:p w14:paraId="699C6946" w14:textId="77777777" w:rsidR="003E4CF9" w:rsidRDefault="003E4CF9" w:rsidP="003E4CF9">
            <w:pPr>
              <w:jc w:val="right"/>
            </w:pPr>
            <w:r>
              <w:t>0,2</w:t>
            </w:r>
          </w:p>
        </w:tc>
        <w:tc>
          <w:tcPr>
            <w:tcW w:w="1276" w:type="dxa"/>
            <w:tcBorders>
              <w:top w:val="nil"/>
              <w:left w:val="nil"/>
              <w:bottom w:val="single" w:sz="4" w:space="0" w:color="auto"/>
              <w:right w:val="single" w:sz="4" w:space="0" w:color="auto"/>
            </w:tcBorders>
            <w:shd w:val="clear" w:color="auto" w:fill="auto"/>
            <w:noWrap/>
            <w:vAlign w:val="center"/>
          </w:tcPr>
          <w:p w14:paraId="307F8436" w14:textId="77777777" w:rsidR="003E4CF9" w:rsidRDefault="003E4CF9" w:rsidP="003E4CF9">
            <w:pPr>
              <w:jc w:val="right"/>
            </w:pPr>
            <w:r>
              <w:t>7,6</w:t>
            </w:r>
          </w:p>
        </w:tc>
        <w:tc>
          <w:tcPr>
            <w:tcW w:w="1128" w:type="dxa"/>
            <w:tcBorders>
              <w:top w:val="nil"/>
              <w:left w:val="nil"/>
              <w:bottom w:val="single" w:sz="4" w:space="0" w:color="auto"/>
              <w:right w:val="single" w:sz="4" w:space="0" w:color="auto"/>
            </w:tcBorders>
            <w:shd w:val="clear" w:color="auto" w:fill="auto"/>
            <w:noWrap/>
            <w:vAlign w:val="center"/>
          </w:tcPr>
          <w:p w14:paraId="26FFE708" w14:textId="77777777" w:rsidR="003E4CF9" w:rsidRDefault="003E4CF9" w:rsidP="003E4CF9">
            <w:pPr>
              <w:jc w:val="right"/>
            </w:pPr>
            <w:r>
              <w:t>0,1</w:t>
            </w:r>
          </w:p>
        </w:tc>
        <w:tc>
          <w:tcPr>
            <w:tcW w:w="1667" w:type="dxa"/>
            <w:tcBorders>
              <w:top w:val="nil"/>
              <w:left w:val="nil"/>
              <w:bottom w:val="single" w:sz="4" w:space="0" w:color="auto"/>
              <w:right w:val="single" w:sz="4" w:space="0" w:color="auto"/>
            </w:tcBorders>
            <w:shd w:val="clear" w:color="auto" w:fill="auto"/>
            <w:noWrap/>
            <w:vAlign w:val="center"/>
          </w:tcPr>
          <w:p w14:paraId="424EE876" w14:textId="77777777" w:rsidR="003E4CF9" w:rsidRDefault="003E4CF9" w:rsidP="003E4CF9">
            <w:pPr>
              <w:jc w:val="right"/>
            </w:pPr>
            <w:r>
              <w:t>1,5</w:t>
            </w:r>
          </w:p>
        </w:tc>
      </w:tr>
      <w:tr w:rsidR="003E4CF9" w:rsidRPr="00982FAF" w14:paraId="77AD5070" w14:textId="77777777" w:rsidTr="001618D0">
        <w:trPr>
          <w:trHeight w:val="284"/>
        </w:trPr>
        <w:tc>
          <w:tcPr>
            <w:tcW w:w="3841" w:type="dxa"/>
            <w:tcBorders>
              <w:top w:val="nil"/>
              <w:left w:val="single" w:sz="4" w:space="0" w:color="auto"/>
              <w:bottom w:val="single" w:sz="4" w:space="0" w:color="auto"/>
              <w:right w:val="single" w:sz="4" w:space="0" w:color="auto"/>
            </w:tcBorders>
            <w:shd w:val="clear" w:color="auto" w:fill="auto"/>
            <w:noWrap/>
            <w:vAlign w:val="bottom"/>
          </w:tcPr>
          <w:p w14:paraId="6521B324" w14:textId="77777777" w:rsidR="003E4CF9" w:rsidRPr="00982FAF" w:rsidRDefault="003E4CF9" w:rsidP="003E4CF9">
            <w:pPr>
              <w:jc w:val="left"/>
              <w:rPr>
                <w:szCs w:val="24"/>
                <w:lang w:val="sr-Cyrl-RS"/>
              </w:rPr>
            </w:pPr>
            <w:r w:rsidRPr="00982FAF">
              <w:rPr>
                <w:szCs w:val="24"/>
                <w:lang w:val="sr-Cyrl-RS"/>
              </w:rPr>
              <w:t>Јавор</w:t>
            </w:r>
          </w:p>
        </w:tc>
        <w:tc>
          <w:tcPr>
            <w:tcW w:w="1840" w:type="dxa"/>
            <w:tcBorders>
              <w:top w:val="nil"/>
              <w:left w:val="nil"/>
              <w:bottom w:val="single" w:sz="4" w:space="0" w:color="auto"/>
              <w:right w:val="single" w:sz="4" w:space="0" w:color="auto"/>
            </w:tcBorders>
            <w:shd w:val="clear" w:color="auto" w:fill="auto"/>
            <w:noWrap/>
            <w:vAlign w:val="center"/>
          </w:tcPr>
          <w:p w14:paraId="58E260F7" w14:textId="77777777" w:rsidR="003E4CF9" w:rsidRDefault="003E4CF9" w:rsidP="003E4CF9">
            <w:pPr>
              <w:jc w:val="right"/>
            </w:pPr>
            <w:r>
              <w:t>185,4</w:t>
            </w:r>
          </w:p>
        </w:tc>
        <w:tc>
          <w:tcPr>
            <w:tcW w:w="1072" w:type="dxa"/>
            <w:gridSpan w:val="2"/>
            <w:tcBorders>
              <w:top w:val="nil"/>
              <w:left w:val="nil"/>
              <w:bottom w:val="single" w:sz="4" w:space="0" w:color="auto"/>
              <w:right w:val="single" w:sz="4" w:space="0" w:color="auto"/>
            </w:tcBorders>
            <w:shd w:val="clear" w:color="auto" w:fill="auto"/>
            <w:noWrap/>
            <w:vAlign w:val="center"/>
          </w:tcPr>
          <w:p w14:paraId="7FAECB5A" w14:textId="77777777" w:rsidR="003E4CF9" w:rsidRDefault="003E4CF9" w:rsidP="003E4CF9">
            <w:pPr>
              <w:jc w:val="right"/>
            </w:pPr>
            <w:r>
              <w:t>0,1</w:t>
            </w:r>
          </w:p>
        </w:tc>
        <w:tc>
          <w:tcPr>
            <w:tcW w:w="1276" w:type="dxa"/>
            <w:tcBorders>
              <w:top w:val="nil"/>
              <w:left w:val="nil"/>
              <w:bottom w:val="single" w:sz="4" w:space="0" w:color="auto"/>
              <w:right w:val="single" w:sz="4" w:space="0" w:color="auto"/>
            </w:tcBorders>
            <w:shd w:val="clear" w:color="auto" w:fill="auto"/>
            <w:noWrap/>
            <w:vAlign w:val="center"/>
          </w:tcPr>
          <w:p w14:paraId="6FBC43EA" w14:textId="77777777" w:rsidR="003E4CF9" w:rsidRDefault="003E4CF9" w:rsidP="003E4CF9">
            <w:pPr>
              <w:jc w:val="right"/>
            </w:pPr>
            <w:r>
              <w:t>5,0</w:t>
            </w:r>
          </w:p>
        </w:tc>
        <w:tc>
          <w:tcPr>
            <w:tcW w:w="1128" w:type="dxa"/>
            <w:tcBorders>
              <w:top w:val="nil"/>
              <w:left w:val="nil"/>
              <w:bottom w:val="single" w:sz="4" w:space="0" w:color="auto"/>
              <w:right w:val="single" w:sz="4" w:space="0" w:color="auto"/>
            </w:tcBorders>
            <w:shd w:val="clear" w:color="auto" w:fill="auto"/>
            <w:noWrap/>
            <w:vAlign w:val="center"/>
          </w:tcPr>
          <w:p w14:paraId="24864A8A" w14:textId="77777777" w:rsidR="003E4CF9" w:rsidRDefault="003E4CF9" w:rsidP="003E4CF9">
            <w:pPr>
              <w:jc w:val="right"/>
            </w:pPr>
            <w:r>
              <w:t>0,0</w:t>
            </w:r>
          </w:p>
        </w:tc>
        <w:tc>
          <w:tcPr>
            <w:tcW w:w="1667" w:type="dxa"/>
            <w:tcBorders>
              <w:top w:val="nil"/>
              <w:left w:val="nil"/>
              <w:bottom w:val="single" w:sz="4" w:space="0" w:color="auto"/>
              <w:right w:val="single" w:sz="4" w:space="0" w:color="auto"/>
            </w:tcBorders>
            <w:shd w:val="clear" w:color="auto" w:fill="auto"/>
            <w:noWrap/>
            <w:vAlign w:val="center"/>
          </w:tcPr>
          <w:p w14:paraId="4EE66494" w14:textId="77777777" w:rsidR="003E4CF9" w:rsidRDefault="003E4CF9" w:rsidP="003E4CF9">
            <w:pPr>
              <w:jc w:val="right"/>
            </w:pPr>
            <w:r>
              <w:t>2,7</w:t>
            </w:r>
          </w:p>
        </w:tc>
      </w:tr>
      <w:tr w:rsidR="003E4CF9" w:rsidRPr="00982FAF" w14:paraId="517D6D52" w14:textId="77777777" w:rsidTr="001618D0">
        <w:trPr>
          <w:trHeight w:val="284"/>
        </w:trPr>
        <w:tc>
          <w:tcPr>
            <w:tcW w:w="3841" w:type="dxa"/>
            <w:tcBorders>
              <w:top w:val="nil"/>
              <w:left w:val="single" w:sz="4" w:space="0" w:color="auto"/>
              <w:bottom w:val="single" w:sz="4" w:space="0" w:color="auto"/>
              <w:right w:val="single" w:sz="4" w:space="0" w:color="auto"/>
            </w:tcBorders>
            <w:shd w:val="clear" w:color="auto" w:fill="auto"/>
            <w:noWrap/>
            <w:vAlign w:val="center"/>
            <w:hideMark/>
          </w:tcPr>
          <w:p w14:paraId="4EF3CE40" w14:textId="77777777" w:rsidR="003E4CF9" w:rsidRPr="00982FAF" w:rsidRDefault="003E4CF9" w:rsidP="003E4CF9">
            <w:pPr>
              <w:jc w:val="left"/>
              <w:rPr>
                <w:bCs/>
                <w:szCs w:val="24"/>
                <w:lang w:val="sr-Cyrl-RS"/>
              </w:rPr>
            </w:pPr>
            <w:r w:rsidRPr="00982FAF">
              <w:rPr>
                <w:bCs/>
                <w:szCs w:val="24"/>
                <w:lang w:val="sr-Cyrl-RS"/>
              </w:rPr>
              <w:t>Багрем</w:t>
            </w:r>
          </w:p>
        </w:tc>
        <w:tc>
          <w:tcPr>
            <w:tcW w:w="1840" w:type="dxa"/>
            <w:tcBorders>
              <w:top w:val="nil"/>
              <w:left w:val="nil"/>
              <w:bottom w:val="single" w:sz="4" w:space="0" w:color="auto"/>
              <w:right w:val="single" w:sz="4" w:space="0" w:color="auto"/>
            </w:tcBorders>
            <w:shd w:val="clear" w:color="auto" w:fill="auto"/>
            <w:noWrap/>
            <w:vAlign w:val="center"/>
          </w:tcPr>
          <w:p w14:paraId="7A3C46F0" w14:textId="77777777" w:rsidR="003E4CF9" w:rsidRDefault="003E4CF9" w:rsidP="003E4CF9">
            <w:pPr>
              <w:jc w:val="right"/>
            </w:pPr>
            <w:r>
              <w:t>35.069,7</w:t>
            </w:r>
          </w:p>
        </w:tc>
        <w:tc>
          <w:tcPr>
            <w:tcW w:w="1072" w:type="dxa"/>
            <w:gridSpan w:val="2"/>
            <w:tcBorders>
              <w:top w:val="nil"/>
              <w:left w:val="nil"/>
              <w:bottom w:val="single" w:sz="4" w:space="0" w:color="auto"/>
              <w:right w:val="single" w:sz="4" w:space="0" w:color="auto"/>
            </w:tcBorders>
            <w:shd w:val="clear" w:color="auto" w:fill="auto"/>
            <w:noWrap/>
            <w:vAlign w:val="center"/>
          </w:tcPr>
          <w:p w14:paraId="757A4F48" w14:textId="77777777" w:rsidR="003E4CF9" w:rsidRDefault="003E4CF9" w:rsidP="003E4CF9">
            <w:pPr>
              <w:jc w:val="right"/>
            </w:pPr>
            <w:r>
              <w:t>11,3</w:t>
            </w:r>
          </w:p>
        </w:tc>
        <w:tc>
          <w:tcPr>
            <w:tcW w:w="1276" w:type="dxa"/>
            <w:tcBorders>
              <w:top w:val="nil"/>
              <w:left w:val="nil"/>
              <w:bottom w:val="single" w:sz="4" w:space="0" w:color="auto"/>
              <w:right w:val="single" w:sz="4" w:space="0" w:color="auto"/>
            </w:tcBorders>
            <w:shd w:val="clear" w:color="auto" w:fill="auto"/>
            <w:noWrap/>
            <w:vAlign w:val="center"/>
          </w:tcPr>
          <w:p w14:paraId="70408526" w14:textId="77777777" w:rsidR="003E4CF9" w:rsidRDefault="003E4CF9" w:rsidP="003E4CF9">
            <w:pPr>
              <w:jc w:val="right"/>
            </w:pPr>
            <w:r>
              <w:t>1.216,2</w:t>
            </w:r>
          </w:p>
        </w:tc>
        <w:tc>
          <w:tcPr>
            <w:tcW w:w="1128" w:type="dxa"/>
            <w:tcBorders>
              <w:top w:val="nil"/>
              <w:left w:val="nil"/>
              <w:bottom w:val="single" w:sz="4" w:space="0" w:color="auto"/>
              <w:right w:val="single" w:sz="4" w:space="0" w:color="auto"/>
            </w:tcBorders>
            <w:shd w:val="clear" w:color="auto" w:fill="auto"/>
            <w:noWrap/>
            <w:vAlign w:val="center"/>
          </w:tcPr>
          <w:p w14:paraId="7640F6B7" w14:textId="77777777" w:rsidR="003E4CF9" w:rsidRDefault="003E4CF9" w:rsidP="003E4CF9">
            <w:pPr>
              <w:jc w:val="right"/>
            </w:pPr>
            <w:r>
              <w:t>11,2</w:t>
            </w:r>
          </w:p>
        </w:tc>
        <w:tc>
          <w:tcPr>
            <w:tcW w:w="1667" w:type="dxa"/>
            <w:tcBorders>
              <w:top w:val="nil"/>
              <w:left w:val="nil"/>
              <w:bottom w:val="single" w:sz="4" w:space="0" w:color="auto"/>
              <w:right w:val="single" w:sz="4" w:space="0" w:color="auto"/>
            </w:tcBorders>
            <w:shd w:val="clear" w:color="auto" w:fill="auto"/>
            <w:noWrap/>
            <w:vAlign w:val="center"/>
          </w:tcPr>
          <w:p w14:paraId="3545CAAF" w14:textId="77777777" w:rsidR="003E4CF9" w:rsidRDefault="003E4CF9" w:rsidP="003E4CF9">
            <w:pPr>
              <w:jc w:val="right"/>
            </w:pPr>
            <w:r>
              <w:t>3,5</w:t>
            </w:r>
          </w:p>
        </w:tc>
      </w:tr>
      <w:tr w:rsidR="003E4CF9" w:rsidRPr="00982FAF" w14:paraId="44D99168" w14:textId="77777777" w:rsidTr="001618D0">
        <w:trPr>
          <w:trHeight w:val="284"/>
        </w:trPr>
        <w:tc>
          <w:tcPr>
            <w:tcW w:w="3841" w:type="dxa"/>
            <w:tcBorders>
              <w:top w:val="nil"/>
              <w:left w:val="single" w:sz="4" w:space="0" w:color="auto"/>
              <w:bottom w:val="single" w:sz="4" w:space="0" w:color="auto"/>
              <w:right w:val="single" w:sz="4" w:space="0" w:color="auto"/>
            </w:tcBorders>
            <w:shd w:val="clear" w:color="auto" w:fill="auto"/>
            <w:noWrap/>
            <w:vAlign w:val="center"/>
          </w:tcPr>
          <w:p w14:paraId="53D7C325" w14:textId="77777777" w:rsidR="003E4CF9" w:rsidRPr="00982FAF" w:rsidRDefault="003E4CF9" w:rsidP="003E4CF9">
            <w:pPr>
              <w:jc w:val="left"/>
              <w:rPr>
                <w:bCs/>
                <w:szCs w:val="24"/>
                <w:lang w:val="sr-Cyrl-RS"/>
              </w:rPr>
            </w:pPr>
            <w:r w:rsidRPr="00982FAF">
              <w:rPr>
                <w:bCs/>
                <w:szCs w:val="24"/>
                <w:lang w:val="sr-Cyrl-RS"/>
              </w:rPr>
              <w:t>Црни орах</w:t>
            </w:r>
          </w:p>
        </w:tc>
        <w:tc>
          <w:tcPr>
            <w:tcW w:w="1840" w:type="dxa"/>
            <w:tcBorders>
              <w:top w:val="nil"/>
              <w:left w:val="nil"/>
              <w:bottom w:val="single" w:sz="4" w:space="0" w:color="auto"/>
              <w:right w:val="single" w:sz="4" w:space="0" w:color="auto"/>
            </w:tcBorders>
            <w:shd w:val="clear" w:color="auto" w:fill="auto"/>
            <w:noWrap/>
            <w:vAlign w:val="center"/>
          </w:tcPr>
          <w:p w14:paraId="176652E9" w14:textId="77777777" w:rsidR="003E4CF9" w:rsidRDefault="003E4CF9" w:rsidP="003E4CF9">
            <w:pPr>
              <w:jc w:val="right"/>
            </w:pPr>
            <w:r>
              <w:t>2.461,8</w:t>
            </w:r>
          </w:p>
        </w:tc>
        <w:tc>
          <w:tcPr>
            <w:tcW w:w="1072" w:type="dxa"/>
            <w:gridSpan w:val="2"/>
            <w:tcBorders>
              <w:top w:val="nil"/>
              <w:left w:val="nil"/>
              <w:bottom w:val="single" w:sz="4" w:space="0" w:color="auto"/>
              <w:right w:val="single" w:sz="4" w:space="0" w:color="auto"/>
            </w:tcBorders>
            <w:shd w:val="clear" w:color="auto" w:fill="auto"/>
            <w:noWrap/>
            <w:vAlign w:val="center"/>
          </w:tcPr>
          <w:p w14:paraId="4B8780C5" w14:textId="77777777" w:rsidR="003E4CF9" w:rsidRDefault="003E4CF9" w:rsidP="003E4CF9">
            <w:pPr>
              <w:jc w:val="right"/>
            </w:pPr>
            <w:r>
              <w:t>0,8</w:t>
            </w:r>
          </w:p>
        </w:tc>
        <w:tc>
          <w:tcPr>
            <w:tcW w:w="1276" w:type="dxa"/>
            <w:tcBorders>
              <w:top w:val="nil"/>
              <w:left w:val="nil"/>
              <w:bottom w:val="single" w:sz="4" w:space="0" w:color="auto"/>
              <w:right w:val="single" w:sz="4" w:space="0" w:color="auto"/>
            </w:tcBorders>
            <w:shd w:val="clear" w:color="auto" w:fill="auto"/>
            <w:noWrap/>
            <w:vAlign w:val="center"/>
          </w:tcPr>
          <w:p w14:paraId="2863F463" w14:textId="77777777" w:rsidR="003E4CF9" w:rsidRDefault="003E4CF9" w:rsidP="003E4CF9">
            <w:pPr>
              <w:jc w:val="right"/>
            </w:pPr>
            <w:r>
              <w:t>41,5</w:t>
            </w:r>
          </w:p>
        </w:tc>
        <w:tc>
          <w:tcPr>
            <w:tcW w:w="1128" w:type="dxa"/>
            <w:tcBorders>
              <w:top w:val="nil"/>
              <w:left w:val="nil"/>
              <w:bottom w:val="single" w:sz="4" w:space="0" w:color="auto"/>
              <w:right w:val="single" w:sz="4" w:space="0" w:color="auto"/>
            </w:tcBorders>
            <w:shd w:val="clear" w:color="auto" w:fill="auto"/>
            <w:noWrap/>
            <w:vAlign w:val="center"/>
          </w:tcPr>
          <w:p w14:paraId="1DA3463F" w14:textId="77777777" w:rsidR="003E4CF9" w:rsidRDefault="003E4CF9" w:rsidP="003E4CF9">
            <w:pPr>
              <w:jc w:val="right"/>
            </w:pPr>
            <w:r>
              <w:t>0,4</w:t>
            </w:r>
          </w:p>
        </w:tc>
        <w:tc>
          <w:tcPr>
            <w:tcW w:w="1667" w:type="dxa"/>
            <w:tcBorders>
              <w:top w:val="nil"/>
              <w:left w:val="nil"/>
              <w:bottom w:val="single" w:sz="4" w:space="0" w:color="auto"/>
              <w:right w:val="single" w:sz="4" w:space="0" w:color="auto"/>
            </w:tcBorders>
            <w:shd w:val="clear" w:color="auto" w:fill="auto"/>
            <w:noWrap/>
            <w:vAlign w:val="center"/>
          </w:tcPr>
          <w:p w14:paraId="1BCA8EEB" w14:textId="77777777" w:rsidR="003E4CF9" w:rsidRDefault="003E4CF9" w:rsidP="003E4CF9">
            <w:pPr>
              <w:jc w:val="right"/>
            </w:pPr>
            <w:r>
              <w:t>1,7</w:t>
            </w:r>
          </w:p>
        </w:tc>
      </w:tr>
      <w:tr w:rsidR="003E4CF9" w:rsidRPr="00982FAF" w14:paraId="1895DE17" w14:textId="77777777" w:rsidTr="001618D0">
        <w:trPr>
          <w:trHeight w:val="284"/>
        </w:trPr>
        <w:tc>
          <w:tcPr>
            <w:tcW w:w="3841" w:type="dxa"/>
            <w:tcBorders>
              <w:top w:val="nil"/>
              <w:left w:val="single" w:sz="4" w:space="0" w:color="auto"/>
              <w:bottom w:val="single" w:sz="4" w:space="0" w:color="auto"/>
              <w:right w:val="single" w:sz="4" w:space="0" w:color="auto"/>
            </w:tcBorders>
            <w:shd w:val="clear" w:color="auto" w:fill="auto"/>
            <w:noWrap/>
            <w:vAlign w:val="center"/>
            <w:hideMark/>
          </w:tcPr>
          <w:p w14:paraId="69AC19EC" w14:textId="77777777" w:rsidR="003E4CF9" w:rsidRPr="00982FAF" w:rsidRDefault="003E4CF9" w:rsidP="003E4CF9">
            <w:pPr>
              <w:jc w:val="left"/>
              <w:rPr>
                <w:bCs/>
                <w:szCs w:val="24"/>
                <w:lang w:val="sr-Cyrl-RS"/>
              </w:rPr>
            </w:pPr>
            <w:r w:rsidRPr="00982FAF">
              <w:rPr>
                <w:bCs/>
                <w:szCs w:val="24"/>
                <w:lang w:val="sr-Cyrl-RS"/>
              </w:rPr>
              <w:t>Амерички јасен</w:t>
            </w:r>
          </w:p>
        </w:tc>
        <w:tc>
          <w:tcPr>
            <w:tcW w:w="1840" w:type="dxa"/>
            <w:tcBorders>
              <w:top w:val="nil"/>
              <w:left w:val="nil"/>
              <w:bottom w:val="single" w:sz="4" w:space="0" w:color="auto"/>
              <w:right w:val="single" w:sz="4" w:space="0" w:color="auto"/>
            </w:tcBorders>
            <w:shd w:val="clear" w:color="auto" w:fill="auto"/>
            <w:noWrap/>
            <w:vAlign w:val="center"/>
          </w:tcPr>
          <w:p w14:paraId="0A6B5618" w14:textId="77777777" w:rsidR="003E4CF9" w:rsidRDefault="003E4CF9" w:rsidP="003E4CF9">
            <w:pPr>
              <w:jc w:val="right"/>
            </w:pPr>
            <w:r>
              <w:t>15.352,5</w:t>
            </w:r>
          </w:p>
        </w:tc>
        <w:tc>
          <w:tcPr>
            <w:tcW w:w="1072" w:type="dxa"/>
            <w:gridSpan w:val="2"/>
            <w:tcBorders>
              <w:top w:val="nil"/>
              <w:left w:val="nil"/>
              <w:bottom w:val="single" w:sz="4" w:space="0" w:color="auto"/>
              <w:right w:val="single" w:sz="4" w:space="0" w:color="auto"/>
            </w:tcBorders>
            <w:shd w:val="clear" w:color="auto" w:fill="auto"/>
            <w:noWrap/>
            <w:vAlign w:val="center"/>
          </w:tcPr>
          <w:p w14:paraId="52D284A6" w14:textId="77777777" w:rsidR="003E4CF9" w:rsidRDefault="003E4CF9" w:rsidP="003E4CF9">
            <w:pPr>
              <w:jc w:val="right"/>
            </w:pPr>
            <w:r>
              <w:t>5,0</w:t>
            </w:r>
          </w:p>
        </w:tc>
        <w:tc>
          <w:tcPr>
            <w:tcW w:w="1276" w:type="dxa"/>
            <w:tcBorders>
              <w:top w:val="nil"/>
              <w:left w:val="nil"/>
              <w:bottom w:val="single" w:sz="4" w:space="0" w:color="auto"/>
              <w:right w:val="single" w:sz="4" w:space="0" w:color="auto"/>
            </w:tcBorders>
            <w:shd w:val="clear" w:color="auto" w:fill="auto"/>
            <w:noWrap/>
            <w:vAlign w:val="center"/>
          </w:tcPr>
          <w:p w14:paraId="7137BB67" w14:textId="77777777" w:rsidR="003E4CF9" w:rsidRDefault="003E4CF9" w:rsidP="003E4CF9">
            <w:pPr>
              <w:jc w:val="right"/>
            </w:pPr>
            <w:r>
              <w:t>378,5</w:t>
            </w:r>
          </w:p>
        </w:tc>
        <w:tc>
          <w:tcPr>
            <w:tcW w:w="1128" w:type="dxa"/>
            <w:tcBorders>
              <w:top w:val="nil"/>
              <w:left w:val="nil"/>
              <w:bottom w:val="single" w:sz="4" w:space="0" w:color="auto"/>
              <w:right w:val="single" w:sz="4" w:space="0" w:color="auto"/>
            </w:tcBorders>
            <w:shd w:val="clear" w:color="auto" w:fill="auto"/>
            <w:noWrap/>
            <w:vAlign w:val="center"/>
          </w:tcPr>
          <w:p w14:paraId="021D5C3A" w14:textId="77777777" w:rsidR="003E4CF9" w:rsidRDefault="003E4CF9" w:rsidP="003E4CF9">
            <w:pPr>
              <w:jc w:val="right"/>
            </w:pPr>
            <w:r>
              <w:t>3,5</w:t>
            </w:r>
          </w:p>
        </w:tc>
        <w:tc>
          <w:tcPr>
            <w:tcW w:w="1667" w:type="dxa"/>
            <w:tcBorders>
              <w:top w:val="nil"/>
              <w:left w:val="nil"/>
              <w:bottom w:val="single" w:sz="4" w:space="0" w:color="auto"/>
              <w:right w:val="single" w:sz="4" w:space="0" w:color="auto"/>
            </w:tcBorders>
            <w:shd w:val="clear" w:color="auto" w:fill="auto"/>
            <w:noWrap/>
            <w:vAlign w:val="center"/>
          </w:tcPr>
          <w:p w14:paraId="3B67CFA6" w14:textId="77777777" w:rsidR="003E4CF9" w:rsidRDefault="003E4CF9" w:rsidP="003E4CF9">
            <w:pPr>
              <w:jc w:val="right"/>
            </w:pPr>
            <w:r>
              <w:t>2,5</w:t>
            </w:r>
          </w:p>
        </w:tc>
      </w:tr>
      <w:tr w:rsidR="003E4CF9" w:rsidRPr="00982FAF" w14:paraId="4C7EB651" w14:textId="77777777" w:rsidTr="001618D0">
        <w:trPr>
          <w:trHeight w:val="284"/>
        </w:trPr>
        <w:tc>
          <w:tcPr>
            <w:tcW w:w="3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875C71C" w14:textId="77777777" w:rsidR="003E4CF9" w:rsidRPr="00982FAF" w:rsidRDefault="003E4CF9" w:rsidP="003E4CF9">
            <w:pPr>
              <w:jc w:val="left"/>
              <w:rPr>
                <w:bCs/>
                <w:szCs w:val="24"/>
                <w:lang w:val="sr-Cyrl-RS"/>
              </w:rPr>
            </w:pPr>
            <w:r w:rsidRPr="00A64483">
              <w:rPr>
                <w:b/>
                <w:bCs/>
                <w:szCs w:val="24"/>
                <w:lang w:val="sr-Cyrl-RS"/>
              </w:rPr>
              <w:t>5</w:t>
            </w:r>
            <w:r>
              <w:rPr>
                <w:b/>
                <w:bCs/>
                <w:szCs w:val="24"/>
                <w:lang w:val="sr-Cyrl-RS"/>
              </w:rPr>
              <w:t>7</w:t>
            </w:r>
            <w:r w:rsidRPr="00A64483">
              <w:rPr>
                <w:b/>
                <w:bCs/>
                <w:szCs w:val="24"/>
                <w:lang w:val="sr-Cyrl-RS"/>
              </w:rPr>
              <w:t xml:space="preserve"> – СРП </w:t>
            </w:r>
            <w:r w:rsidRPr="00A64483">
              <w:rPr>
                <w:b/>
                <w:bCs/>
                <w:szCs w:val="24"/>
                <w:lang w:val="sr-Latn-RS"/>
              </w:rPr>
              <w:t xml:space="preserve">III </w:t>
            </w:r>
            <w:r w:rsidRPr="00A64483">
              <w:rPr>
                <w:b/>
                <w:bCs/>
                <w:szCs w:val="24"/>
                <w:lang w:val="sr-Cyrl-RS"/>
              </w:rPr>
              <w:t>степена заштите</w:t>
            </w:r>
          </w:p>
        </w:tc>
        <w:tc>
          <w:tcPr>
            <w:tcW w:w="184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9646432" w14:textId="77777777" w:rsidR="003E4CF9" w:rsidRDefault="003E4CF9" w:rsidP="003E4CF9">
            <w:pPr>
              <w:jc w:val="right"/>
              <w:rPr>
                <w:b/>
                <w:bCs/>
              </w:rPr>
            </w:pPr>
            <w:r>
              <w:rPr>
                <w:b/>
                <w:bCs/>
              </w:rPr>
              <w:t>309.597,3</w:t>
            </w:r>
          </w:p>
        </w:tc>
        <w:tc>
          <w:tcPr>
            <w:tcW w:w="1072"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B64C900" w14:textId="77777777" w:rsidR="003E4CF9" w:rsidRDefault="003E4CF9" w:rsidP="003E4CF9">
            <w:pPr>
              <w:jc w:val="right"/>
              <w:rPr>
                <w:b/>
                <w:bCs/>
              </w:rPr>
            </w:pPr>
            <w:r>
              <w:rPr>
                <w:b/>
                <w:bCs/>
              </w:rPr>
              <w:t>100,0</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47FE1FC" w14:textId="77777777" w:rsidR="003E4CF9" w:rsidRDefault="003E4CF9" w:rsidP="003E4CF9">
            <w:pPr>
              <w:jc w:val="right"/>
              <w:rPr>
                <w:b/>
                <w:bCs/>
              </w:rPr>
            </w:pPr>
            <w:r>
              <w:rPr>
                <w:b/>
                <w:bCs/>
              </w:rPr>
              <w:t>10.833,5</w:t>
            </w:r>
          </w:p>
        </w:tc>
        <w:tc>
          <w:tcPr>
            <w:tcW w:w="1128"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90D6A58" w14:textId="77777777" w:rsidR="003E4CF9" w:rsidRDefault="003E4CF9" w:rsidP="003E4CF9">
            <w:pPr>
              <w:jc w:val="right"/>
              <w:rPr>
                <w:b/>
                <w:bCs/>
              </w:rPr>
            </w:pPr>
            <w:r>
              <w:rPr>
                <w:b/>
                <w:bCs/>
              </w:rPr>
              <w:t>100,0</w:t>
            </w:r>
          </w:p>
        </w:tc>
        <w:tc>
          <w:tcPr>
            <w:tcW w:w="1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2B59E17" w14:textId="77777777" w:rsidR="003E4CF9" w:rsidRDefault="003E4CF9" w:rsidP="003E4CF9">
            <w:pPr>
              <w:jc w:val="right"/>
              <w:rPr>
                <w:b/>
                <w:bCs/>
              </w:rPr>
            </w:pPr>
            <w:r>
              <w:rPr>
                <w:b/>
                <w:bCs/>
              </w:rPr>
              <w:t>3,5</w:t>
            </w:r>
          </w:p>
        </w:tc>
      </w:tr>
      <w:tr w:rsidR="003E4CF9" w:rsidRPr="00A64483" w14:paraId="74B06046" w14:textId="77777777" w:rsidTr="001618D0">
        <w:trPr>
          <w:trHeight w:val="284"/>
        </w:trPr>
        <w:tc>
          <w:tcPr>
            <w:tcW w:w="384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42512B9" w14:textId="77777777" w:rsidR="003E4CF9" w:rsidRPr="00A64483" w:rsidRDefault="003E4CF9" w:rsidP="003E4CF9">
            <w:pPr>
              <w:jc w:val="left"/>
              <w:rPr>
                <w:b/>
                <w:bCs/>
                <w:szCs w:val="24"/>
                <w:lang w:val="sr-Cyrl-RS"/>
              </w:rPr>
            </w:pPr>
            <w:r w:rsidRPr="00A64483">
              <w:rPr>
                <w:b/>
                <w:bCs/>
                <w:szCs w:val="24"/>
                <w:lang w:val="sr-Cyrl-RS"/>
              </w:rPr>
              <w:t>Укупно ГЈ</w:t>
            </w:r>
          </w:p>
        </w:tc>
        <w:tc>
          <w:tcPr>
            <w:tcW w:w="184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D4C201F" w14:textId="77777777" w:rsidR="003E4CF9" w:rsidRDefault="003E4CF9" w:rsidP="003E4CF9">
            <w:pPr>
              <w:jc w:val="right"/>
              <w:rPr>
                <w:b/>
                <w:bCs/>
              </w:rPr>
            </w:pPr>
            <w:r>
              <w:rPr>
                <w:b/>
                <w:bCs/>
              </w:rPr>
              <w:t>353.643,0</w:t>
            </w:r>
          </w:p>
        </w:tc>
        <w:tc>
          <w:tcPr>
            <w:tcW w:w="1072"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3C7901BB" w14:textId="77777777" w:rsidR="003E4CF9" w:rsidRDefault="003E4CF9" w:rsidP="003E4CF9">
            <w:pPr>
              <w:jc w:val="right"/>
              <w:rPr>
                <w:b/>
                <w:bCs/>
              </w:rPr>
            </w:pPr>
            <w:r>
              <w:rPr>
                <w:b/>
                <w:bCs/>
              </w:rPr>
              <w:t>100,0</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9442CD1" w14:textId="77777777" w:rsidR="003E4CF9" w:rsidRDefault="003E4CF9" w:rsidP="003E4CF9">
            <w:pPr>
              <w:jc w:val="right"/>
              <w:rPr>
                <w:b/>
                <w:bCs/>
              </w:rPr>
            </w:pPr>
            <w:r>
              <w:rPr>
                <w:b/>
                <w:bCs/>
              </w:rPr>
              <w:t>11.709,8</w:t>
            </w:r>
          </w:p>
        </w:tc>
        <w:tc>
          <w:tcPr>
            <w:tcW w:w="1128"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7780527" w14:textId="77777777" w:rsidR="003E4CF9" w:rsidRDefault="003E4CF9" w:rsidP="003E4CF9">
            <w:pPr>
              <w:jc w:val="right"/>
              <w:rPr>
                <w:b/>
                <w:bCs/>
              </w:rPr>
            </w:pPr>
            <w:r>
              <w:rPr>
                <w:b/>
                <w:bCs/>
              </w:rPr>
              <w:t>100,0</w:t>
            </w:r>
          </w:p>
        </w:tc>
        <w:tc>
          <w:tcPr>
            <w:tcW w:w="1667"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26A579F" w14:textId="77777777" w:rsidR="003E4CF9" w:rsidRDefault="003E4CF9" w:rsidP="003E4CF9">
            <w:pPr>
              <w:jc w:val="right"/>
              <w:rPr>
                <w:b/>
                <w:bCs/>
              </w:rPr>
            </w:pPr>
            <w:r>
              <w:rPr>
                <w:b/>
                <w:bCs/>
              </w:rPr>
              <w:t>3,3</w:t>
            </w:r>
          </w:p>
        </w:tc>
      </w:tr>
    </w:tbl>
    <w:p w14:paraId="2D6A64D4" w14:textId="77777777" w:rsidR="00CF1317" w:rsidRDefault="00C808E8" w:rsidP="00B5350C">
      <w:pPr>
        <w:ind w:firstLine="567"/>
        <w:rPr>
          <w:szCs w:val="24"/>
          <w:lang w:val="sr-Latn-CS"/>
        </w:rPr>
      </w:pPr>
      <w:r w:rsidRPr="00967DC1">
        <w:rPr>
          <w:szCs w:val="24"/>
          <w:lang w:val="sr-Latn-CS"/>
        </w:rPr>
        <w:t xml:space="preserve">      </w:t>
      </w:r>
    </w:p>
    <w:p w14:paraId="65AAD52E" w14:textId="77777777" w:rsidR="00FE60E4" w:rsidRPr="00C5733D" w:rsidRDefault="00FE60E4" w:rsidP="00FE60E4">
      <w:pPr>
        <w:ind w:firstLine="567"/>
        <w:rPr>
          <w:szCs w:val="24"/>
          <w:lang w:val="sr-Latn-CS"/>
        </w:rPr>
      </w:pPr>
      <w:r w:rsidRPr="00C5733D">
        <w:rPr>
          <w:sz w:val="22"/>
          <w:szCs w:val="22"/>
          <w:lang w:val="ru-RU"/>
        </w:rPr>
        <w:t>Табела 4.6.-</w:t>
      </w:r>
      <w:r>
        <w:rPr>
          <w:sz w:val="22"/>
          <w:szCs w:val="22"/>
          <w:lang w:val="sr-Latn-RS"/>
        </w:rPr>
        <w:t>2</w:t>
      </w:r>
      <w:r w:rsidRPr="00C5733D">
        <w:rPr>
          <w:sz w:val="22"/>
          <w:szCs w:val="22"/>
          <w:lang w:val="ru-RU"/>
        </w:rPr>
        <w:t xml:space="preserve"> – Стање шума по врстама дрвећа</w:t>
      </w:r>
    </w:p>
    <w:tbl>
      <w:tblPr>
        <w:tblW w:w="10793" w:type="dxa"/>
        <w:tblInd w:w="205" w:type="dxa"/>
        <w:tblLook w:val="04A0" w:firstRow="1" w:lastRow="0" w:firstColumn="1" w:lastColumn="0" w:noHBand="0" w:noVBand="1"/>
      </w:tblPr>
      <w:tblGrid>
        <w:gridCol w:w="3901"/>
        <w:gridCol w:w="1701"/>
        <w:gridCol w:w="1019"/>
        <w:gridCol w:w="1386"/>
        <w:gridCol w:w="1139"/>
        <w:gridCol w:w="1647"/>
      </w:tblGrid>
      <w:tr w:rsidR="00FE60E4" w:rsidRPr="00FE60E4" w14:paraId="34A21ECD" w14:textId="77777777" w:rsidTr="005D6E16">
        <w:trPr>
          <w:trHeight w:val="315"/>
          <w:tblHeader/>
        </w:trPr>
        <w:tc>
          <w:tcPr>
            <w:tcW w:w="3901"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5C14071" w14:textId="77777777" w:rsidR="00FE60E4" w:rsidRPr="00FE60E4" w:rsidRDefault="00FE60E4" w:rsidP="00FE60E4">
            <w:pPr>
              <w:jc w:val="center"/>
              <w:rPr>
                <w:szCs w:val="24"/>
                <w:lang w:val="sr-Latn-RS" w:eastAsia="sr-Latn-RS"/>
              </w:rPr>
            </w:pPr>
            <w:r w:rsidRPr="00FE60E4">
              <w:rPr>
                <w:szCs w:val="24"/>
                <w:lang w:val="sr-Latn-RS" w:eastAsia="sr-Latn-RS"/>
              </w:rPr>
              <w:t>Врста дрвећа</w:t>
            </w:r>
          </w:p>
        </w:tc>
        <w:tc>
          <w:tcPr>
            <w:tcW w:w="272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41D21D1F" w14:textId="77777777" w:rsidR="00FE60E4" w:rsidRPr="00FE60E4" w:rsidRDefault="00FE60E4" w:rsidP="00FE60E4">
            <w:pPr>
              <w:jc w:val="center"/>
              <w:rPr>
                <w:szCs w:val="24"/>
                <w:lang w:val="sr-Latn-RS" w:eastAsia="sr-Latn-RS"/>
              </w:rPr>
            </w:pPr>
            <w:r w:rsidRPr="00FE60E4">
              <w:rPr>
                <w:szCs w:val="24"/>
                <w:lang w:val="sr-Latn-RS" w:eastAsia="sr-Latn-RS"/>
              </w:rPr>
              <w:t>Запремина</w:t>
            </w:r>
          </w:p>
        </w:tc>
        <w:tc>
          <w:tcPr>
            <w:tcW w:w="2525"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34B40195" w14:textId="77777777" w:rsidR="00FE60E4" w:rsidRPr="00FE60E4" w:rsidRDefault="00FE60E4" w:rsidP="00FE60E4">
            <w:pPr>
              <w:jc w:val="center"/>
              <w:rPr>
                <w:szCs w:val="24"/>
                <w:lang w:val="sr-Latn-RS" w:eastAsia="sr-Latn-RS"/>
              </w:rPr>
            </w:pPr>
            <w:r w:rsidRPr="00FE60E4">
              <w:rPr>
                <w:szCs w:val="24"/>
                <w:lang w:val="sr-Latn-RS" w:eastAsia="sr-Latn-RS"/>
              </w:rPr>
              <w:t>Запремински прираст</w:t>
            </w:r>
          </w:p>
        </w:tc>
        <w:tc>
          <w:tcPr>
            <w:tcW w:w="1647"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8AD8A5E" w14:textId="77777777" w:rsidR="00FE60E4" w:rsidRPr="00FE60E4" w:rsidRDefault="00FE60E4" w:rsidP="00FE60E4">
            <w:pPr>
              <w:jc w:val="center"/>
              <w:rPr>
                <w:szCs w:val="24"/>
                <w:lang w:val="sr-Latn-RS" w:eastAsia="sr-Latn-RS"/>
              </w:rPr>
            </w:pPr>
            <w:r w:rsidRPr="00FE60E4">
              <w:rPr>
                <w:szCs w:val="24"/>
                <w:lang w:val="sr-Latn-RS" w:eastAsia="sr-Latn-RS"/>
              </w:rPr>
              <w:t>Iv/V*100</w:t>
            </w:r>
          </w:p>
        </w:tc>
      </w:tr>
      <w:tr w:rsidR="00FE60E4" w:rsidRPr="00FE60E4" w14:paraId="4BEABC78" w14:textId="77777777" w:rsidTr="005D6E16">
        <w:trPr>
          <w:trHeight w:val="315"/>
          <w:tblHeader/>
        </w:trPr>
        <w:tc>
          <w:tcPr>
            <w:tcW w:w="3901" w:type="dxa"/>
            <w:vMerge/>
            <w:tcBorders>
              <w:top w:val="single" w:sz="4" w:space="0" w:color="auto"/>
              <w:left w:val="single" w:sz="4" w:space="0" w:color="auto"/>
              <w:bottom w:val="single" w:sz="4" w:space="0" w:color="auto"/>
              <w:right w:val="single" w:sz="4" w:space="0" w:color="auto"/>
            </w:tcBorders>
            <w:vAlign w:val="center"/>
            <w:hideMark/>
          </w:tcPr>
          <w:p w14:paraId="4A84729E" w14:textId="77777777" w:rsidR="00FE60E4" w:rsidRPr="00FE60E4" w:rsidRDefault="00FE60E4" w:rsidP="00FE60E4">
            <w:pPr>
              <w:jc w:val="left"/>
              <w:rPr>
                <w:szCs w:val="24"/>
                <w:lang w:val="sr-Latn-RS" w:eastAsia="sr-Latn-RS"/>
              </w:rPr>
            </w:pPr>
          </w:p>
        </w:tc>
        <w:tc>
          <w:tcPr>
            <w:tcW w:w="1701" w:type="dxa"/>
            <w:tcBorders>
              <w:top w:val="nil"/>
              <w:left w:val="nil"/>
              <w:bottom w:val="single" w:sz="4" w:space="0" w:color="auto"/>
              <w:right w:val="single" w:sz="4" w:space="0" w:color="auto"/>
            </w:tcBorders>
            <w:shd w:val="clear" w:color="000000" w:fill="D9D9D9"/>
            <w:noWrap/>
            <w:vAlign w:val="center"/>
            <w:hideMark/>
          </w:tcPr>
          <w:p w14:paraId="562DF090" w14:textId="77777777" w:rsidR="00FE60E4" w:rsidRPr="00FE60E4" w:rsidRDefault="00FE60E4" w:rsidP="00FE60E4">
            <w:pPr>
              <w:jc w:val="center"/>
              <w:rPr>
                <w:szCs w:val="24"/>
                <w:lang w:val="sr-Latn-RS" w:eastAsia="sr-Latn-RS"/>
              </w:rPr>
            </w:pPr>
            <w:r w:rsidRPr="00FE60E4">
              <w:rPr>
                <w:szCs w:val="24"/>
                <w:lang w:val="sr-Latn-RS" w:eastAsia="sr-Latn-RS"/>
              </w:rPr>
              <w:t>мᶟ</w:t>
            </w:r>
          </w:p>
        </w:tc>
        <w:tc>
          <w:tcPr>
            <w:tcW w:w="1019" w:type="dxa"/>
            <w:tcBorders>
              <w:top w:val="nil"/>
              <w:left w:val="nil"/>
              <w:bottom w:val="single" w:sz="4" w:space="0" w:color="auto"/>
              <w:right w:val="single" w:sz="4" w:space="0" w:color="auto"/>
            </w:tcBorders>
            <w:shd w:val="clear" w:color="000000" w:fill="D9D9D9"/>
            <w:noWrap/>
            <w:vAlign w:val="center"/>
            <w:hideMark/>
          </w:tcPr>
          <w:p w14:paraId="3B72A3FF" w14:textId="77777777" w:rsidR="00FE60E4" w:rsidRPr="00FE60E4" w:rsidRDefault="00FE60E4" w:rsidP="00FE60E4">
            <w:pPr>
              <w:jc w:val="center"/>
              <w:rPr>
                <w:szCs w:val="24"/>
                <w:lang w:val="sr-Latn-RS" w:eastAsia="sr-Latn-RS"/>
              </w:rPr>
            </w:pPr>
            <w:r w:rsidRPr="00FE60E4">
              <w:rPr>
                <w:szCs w:val="24"/>
                <w:lang w:val="sr-Latn-RS" w:eastAsia="sr-Latn-RS"/>
              </w:rPr>
              <w:t>%</w:t>
            </w:r>
          </w:p>
        </w:tc>
        <w:tc>
          <w:tcPr>
            <w:tcW w:w="1386" w:type="dxa"/>
            <w:tcBorders>
              <w:top w:val="nil"/>
              <w:left w:val="nil"/>
              <w:bottom w:val="single" w:sz="4" w:space="0" w:color="auto"/>
              <w:right w:val="single" w:sz="4" w:space="0" w:color="auto"/>
            </w:tcBorders>
            <w:shd w:val="clear" w:color="000000" w:fill="D9D9D9"/>
            <w:noWrap/>
            <w:vAlign w:val="center"/>
            <w:hideMark/>
          </w:tcPr>
          <w:p w14:paraId="380A45C1" w14:textId="77777777" w:rsidR="00FE60E4" w:rsidRPr="00FE60E4" w:rsidRDefault="00FE60E4" w:rsidP="00FE60E4">
            <w:pPr>
              <w:jc w:val="center"/>
              <w:rPr>
                <w:szCs w:val="24"/>
                <w:lang w:val="sr-Latn-RS" w:eastAsia="sr-Latn-RS"/>
              </w:rPr>
            </w:pPr>
            <w:r w:rsidRPr="00FE60E4">
              <w:rPr>
                <w:szCs w:val="24"/>
                <w:lang w:val="sr-Latn-RS" w:eastAsia="sr-Latn-RS"/>
              </w:rPr>
              <w:t>мᶟ</w:t>
            </w:r>
          </w:p>
        </w:tc>
        <w:tc>
          <w:tcPr>
            <w:tcW w:w="1139" w:type="dxa"/>
            <w:tcBorders>
              <w:top w:val="nil"/>
              <w:left w:val="nil"/>
              <w:bottom w:val="single" w:sz="4" w:space="0" w:color="auto"/>
              <w:right w:val="single" w:sz="4" w:space="0" w:color="auto"/>
            </w:tcBorders>
            <w:shd w:val="clear" w:color="000000" w:fill="D9D9D9"/>
            <w:noWrap/>
            <w:vAlign w:val="center"/>
            <w:hideMark/>
          </w:tcPr>
          <w:p w14:paraId="7D22C7F7" w14:textId="77777777" w:rsidR="00FE60E4" w:rsidRPr="00FE60E4" w:rsidRDefault="00FE60E4" w:rsidP="00FE60E4">
            <w:pPr>
              <w:jc w:val="center"/>
              <w:rPr>
                <w:szCs w:val="24"/>
                <w:lang w:val="sr-Latn-RS" w:eastAsia="sr-Latn-RS"/>
              </w:rPr>
            </w:pPr>
            <w:r w:rsidRPr="00FE60E4">
              <w:rPr>
                <w:szCs w:val="24"/>
                <w:lang w:val="sr-Latn-RS" w:eastAsia="sr-Latn-RS"/>
              </w:rPr>
              <w:t>%</w:t>
            </w:r>
          </w:p>
        </w:tc>
        <w:tc>
          <w:tcPr>
            <w:tcW w:w="1647" w:type="dxa"/>
            <w:vMerge/>
            <w:tcBorders>
              <w:top w:val="single" w:sz="4" w:space="0" w:color="auto"/>
              <w:left w:val="single" w:sz="4" w:space="0" w:color="auto"/>
              <w:bottom w:val="single" w:sz="4" w:space="0" w:color="auto"/>
              <w:right w:val="single" w:sz="4" w:space="0" w:color="auto"/>
            </w:tcBorders>
            <w:vAlign w:val="center"/>
            <w:hideMark/>
          </w:tcPr>
          <w:p w14:paraId="3A5E3A2E" w14:textId="77777777" w:rsidR="00FE60E4" w:rsidRPr="00FE60E4" w:rsidRDefault="00FE60E4" w:rsidP="00FE60E4">
            <w:pPr>
              <w:jc w:val="left"/>
              <w:rPr>
                <w:szCs w:val="24"/>
                <w:lang w:val="sr-Latn-RS" w:eastAsia="sr-Latn-RS"/>
              </w:rPr>
            </w:pPr>
          </w:p>
        </w:tc>
      </w:tr>
      <w:tr w:rsidR="00C23F95" w:rsidRPr="00FE60E4" w14:paraId="51A5C494" w14:textId="77777777" w:rsidTr="00EF09FA">
        <w:trPr>
          <w:trHeight w:val="284"/>
        </w:trPr>
        <w:tc>
          <w:tcPr>
            <w:tcW w:w="3901" w:type="dxa"/>
            <w:tcBorders>
              <w:top w:val="nil"/>
              <w:left w:val="single" w:sz="4" w:space="0" w:color="auto"/>
              <w:bottom w:val="single" w:sz="4" w:space="0" w:color="auto"/>
              <w:right w:val="single" w:sz="4" w:space="0" w:color="auto"/>
            </w:tcBorders>
            <w:shd w:val="clear" w:color="auto" w:fill="auto"/>
            <w:noWrap/>
            <w:vAlign w:val="center"/>
            <w:hideMark/>
          </w:tcPr>
          <w:p w14:paraId="074D258F" w14:textId="77777777" w:rsidR="00C23F95" w:rsidRPr="00FE60E4" w:rsidRDefault="00C23F95" w:rsidP="00C23F95">
            <w:pPr>
              <w:jc w:val="left"/>
              <w:rPr>
                <w:szCs w:val="24"/>
                <w:lang w:val="sr-Latn-RS" w:eastAsia="sr-Latn-RS"/>
              </w:rPr>
            </w:pPr>
            <w:r w:rsidRPr="00FE60E4">
              <w:rPr>
                <w:szCs w:val="24"/>
                <w:lang w:val="sr-Latn-RS" w:eastAsia="sr-Latn-RS"/>
              </w:rPr>
              <w:t>Бела врба</w:t>
            </w:r>
          </w:p>
        </w:tc>
        <w:tc>
          <w:tcPr>
            <w:tcW w:w="1701" w:type="dxa"/>
            <w:tcBorders>
              <w:top w:val="nil"/>
              <w:left w:val="nil"/>
              <w:bottom w:val="single" w:sz="4" w:space="0" w:color="auto"/>
              <w:right w:val="single" w:sz="4" w:space="0" w:color="auto"/>
            </w:tcBorders>
            <w:shd w:val="clear" w:color="auto" w:fill="auto"/>
            <w:noWrap/>
            <w:vAlign w:val="center"/>
            <w:hideMark/>
          </w:tcPr>
          <w:p w14:paraId="35A689E2"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37.709,6</w:t>
            </w:r>
          </w:p>
        </w:tc>
        <w:tc>
          <w:tcPr>
            <w:tcW w:w="1019" w:type="dxa"/>
            <w:tcBorders>
              <w:top w:val="nil"/>
              <w:left w:val="nil"/>
              <w:bottom w:val="single" w:sz="4" w:space="0" w:color="auto"/>
              <w:right w:val="single" w:sz="4" w:space="0" w:color="auto"/>
            </w:tcBorders>
            <w:shd w:val="clear" w:color="auto" w:fill="auto"/>
            <w:noWrap/>
            <w:vAlign w:val="center"/>
            <w:hideMark/>
          </w:tcPr>
          <w:p w14:paraId="51048003"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12,2</w:t>
            </w:r>
          </w:p>
        </w:tc>
        <w:tc>
          <w:tcPr>
            <w:tcW w:w="1386" w:type="dxa"/>
            <w:tcBorders>
              <w:top w:val="nil"/>
              <w:left w:val="nil"/>
              <w:bottom w:val="single" w:sz="4" w:space="0" w:color="auto"/>
              <w:right w:val="single" w:sz="4" w:space="0" w:color="auto"/>
            </w:tcBorders>
            <w:shd w:val="clear" w:color="auto" w:fill="auto"/>
            <w:noWrap/>
            <w:vAlign w:val="center"/>
            <w:hideMark/>
          </w:tcPr>
          <w:p w14:paraId="34AFD5EC"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1.102,7</w:t>
            </w:r>
          </w:p>
        </w:tc>
        <w:tc>
          <w:tcPr>
            <w:tcW w:w="1139" w:type="dxa"/>
            <w:tcBorders>
              <w:top w:val="nil"/>
              <w:left w:val="nil"/>
              <w:bottom w:val="single" w:sz="4" w:space="0" w:color="auto"/>
              <w:right w:val="single" w:sz="4" w:space="0" w:color="auto"/>
            </w:tcBorders>
            <w:shd w:val="clear" w:color="auto" w:fill="auto"/>
            <w:noWrap/>
            <w:vAlign w:val="center"/>
            <w:hideMark/>
          </w:tcPr>
          <w:p w14:paraId="58AE889D"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10,2</w:t>
            </w:r>
          </w:p>
        </w:tc>
        <w:tc>
          <w:tcPr>
            <w:tcW w:w="1647" w:type="dxa"/>
            <w:tcBorders>
              <w:top w:val="nil"/>
              <w:left w:val="nil"/>
              <w:bottom w:val="single" w:sz="4" w:space="0" w:color="auto"/>
              <w:right w:val="single" w:sz="4" w:space="0" w:color="auto"/>
            </w:tcBorders>
            <w:shd w:val="clear" w:color="auto" w:fill="auto"/>
            <w:noWrap/>
            <w:vAlign w:val="center"/>
            <w:hideMark/>
          </w:tcPr>
          <w:p w14:paraId="3ABBCC9F"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2,9</w:t>
            </w:r>
          </w:p>
        </w:tc>
      </w:tr>
      <w:tr w:rsidR="00C23F95" w:rsidRPr="00FE60E4" w14:paraId="07A5FB32" w14:textId="77777777" w:rsidTr="00EF09FA">
        <w:trPr>
          <w:trHeight w:val="284"/>
        </w:trPr>
        <w:tc>
          <w:tcPr>
            <w:tcW w:w="3901" w:type="dxa"/>
            <w:tcBorders>
              <w:top w:val="nil"/>
              <w:left w:val="single" w:sz="4" w:space="0" w:color="auto"/>
              <w:bottom w:val="single" w:sz="4" w:space="0" w:color="auto"/>
              <w:right w:val="single" w:sz="4" w:space="0" w:color="auto"/>
            </w:tcBorders>
            <w:shd w:val="clear" w:color="auto" w:fill="auto"/>
            <w:noWrap/>
            <w:vAlign w:val="center"/>
            <w:hideMark/>
          </w:tcPr>
          <w:p w14:paraId="5F735348" w14:textId="77777777" w:rsidR="00C23F95" w:rsidRPr="00FE60E4" w:rsidRDefault="00C23F95" w:rsidP="00C23F95">
            <w:pPr>
              <w:jc w:val="left"/>
              <w:rPr>
                <w:szCs w:val="24"/>
                <w:lang w:val="sr-Latn-RS" w:eastAsia="sr-Latn-RS"/>
              </w:rPr>
            </w:pPr>
            <w:r w:rsidRPr="00FE60E4">
              <w:rPr>
                <w:szCs w:val="24"/>
                <w:lang w:val="sr-Latn-RS" w:eastAsia="sr-Latn-RS"/>
              </w:rPr>
              <w:t>Бела топола</w:t>
            </w:r>
          </w:p>
        </w:tc>
        <w:tc>
          <w:tcPr>
            <w:tcW w:w="1701" w:type="dxa"/>
            <w:tcBorders>
              <w:top w:val="nil"/>
              <w:left w:val="nil"/>
              <w:bottom w:val="single" w:sz="4" w:space="0" w:color="auto"/>
              <w:right w:val="single" w:sz="4" w:space="0" w:color="auto"/>
            </w:tcBorders>
            <w:shd w:val="clear" w:color="auto" w:fill="auto"/>
            <w:noWrap/>
            <w:vAlign w:val="center"/>
            <w:hideMark/>
          </w:tcPr>
          <w:p w14:paraId="664ED21D"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10.678,4</w:t>
            </w:r>
          </w:p>
        </w:tc>
        <w:tc>
          <w:tcPr>
            <w:tcW w:w="1019" w:type="dxa"/>
            <w:tcBorders>
              <w:top w:val="nil"/>
              <w:left w:val="nil"/>
              <w:bottom w:val="single" w:sz="4" w:space="0" w:color="auto"/>
              <w:right w:val="single" w:sz="4" w:space="0" w:color="auto"/>
            </w:tcBorders>
            <w:shd w:val="clear" w:color="auto" w:fill="auto"/>
            <w:noWrap/>
            <w:vAlign w:val="center"/>
            <w:hideMark/>
          </w:tcPr>
          <w:p w14:paraId="78DF7E05"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3,4</w:t>
            </w:r>
          </w:p>
        </w:tc>
        <w:tc>
          <w:tcPr>
            <w:tcW w:w="1386" w:type="dxa"/>
            <w:tcBorders>
              <w:top w:val="nil"/>
              <w:left w:val="nil"/>
              <w:bottom w:val="single" w:sz="4" w:space="0" w:color="auto"/>
              <w:right w:val="single" w:sz="4" w:space="0" w:color="auto"/>
            </w:tcBorders>
            <w:shd w:val="clear" w:color="auto" w:fill="auto"/>
            <w:noWrap/>
            <w:vAlign w:val="center"/>
            <w:hideMark/>
          </w:tcPr>
          <w:p w14:paraId="30F27DB4"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236,3</w:t>
            </w:r>
          </w:p>
        </w:tc>
        <w:tc>
          <w:tcPr>
            <w:tcW w:w="1139" w:type="dxa"/>
            <w:tcBorders>
              <w:top w:val="nil"/>
              <w:left w:val="nil"/>
              <w:bottom w:val="single" w:sz="4" w:space="0" w:color="auto"/>
              <w:right w:val="single" w:sz="4" w:space="0" w:color="auto"/>
            </w:tcBorders>
            <w:shd w:val="clear" w:color="auto" w:fill="auto"/>
            <w:noWrap/>
            <w:vAlign w:val="center"/>
            <w:hideMark/>
          </w:tcPr>
          <w:p w14:paraId="61CD2DD7"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2,2</w:t>
            </w:r>
          </w:p>
        </w:tc>
        <w:tc>
          <w:tcPr>
            <w:tcW w:w="1647" w:type="dxa"/>
            <w:tcBorders>
              <w:top w:val="nil"/>
              <w:left w:val="nil"/>
              <w:bottom w:val="single" w:sz="4" w:space="0" w:color="auto"/>
              <w:right w:val="single" w:sz="4" w:space="0" w:color="auto"/>
            </w:tcBorders>
            <w:shd w:val="clear" w:color="auto" w:fill="auto"/>
            <w:noWrap/>
            <w:vAlign w:val="center"/>
            <w:hideMark/>
          </w:tcPr>
          <w:p w14:paraId="17648DF0"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2,2</w:t>
            </w:r>
          </w:p>
        </w:tc>
      </w:tr>
      <w:tr w:rsidR="00C23F95" w:rsidRPr="00FE60E4" w14:paraId="4C076A48" w14:textId="77777777" w:rsidTr="00EF09FA">
        <w:trPr>
          <w:trHeight w:val="284"/>
        </w:trPr>
        <w:tc>
          <w:tcPr>
            <w:tcW w:w="3901" w:type="dxa"/>
            <w:tcBorders>
              <w:top w:val="nil"/>
              <w:left w:val="single" w:sz="4" w:space="0" w:color="auto"/>
              <w:bottom w:val="single" w:sz="4" w:space="0" w:color="auto"/>
              <w:right w:val="single" w:sz="4" w:space="0" w:color="auto"/>
            </w:tcBorders>
            <w:shd w:val="clear" w:color="auto" w:fill="auto"/>
            <w:noWrap/>
            <w:vAlign w:val="center"/>
            <w:hideMark/>
          </w:tcPr>
          <w:p w14:paraId="05A259D3" w14:textId="77777777" w:rsidR="00C23F95" w:rsidRPr="00FE60E4" w:rsidRDefault="00C23F95" w:rsidP="00C23F95">
            <w:pPr>
              <w:jc w:val="left"/>
              <w:rPr>
                <w:szCs w:val="24"/>
                <w:lang w:val="sr-Latn-RS" w:eastAsia="sr-Latn-RS"/>
              </w:rPr>
            </w:pPr>
            <w:r w:rsidRPr="00FE60E4">
              <w:rPr>
                <w:szCs w:val="24"/>
                <w:lang w:val="sr-Latn-RS" w:eastAsia="sr-Latn-RS"/>
              </w:rPr>
              <w:t>Црна топола</w:t>
            </w:r>
          </w:p>
        </w:tc>
        <w:tc>
          <w:tcPr>
            <w:tcW w:w="1701" w:type="dxa"/>
            <w:tcBorders>
              <w:top w:val="nil"/>
              <w:left w:val="nil"/>
              <w:bottom w:val="single" w:sz="4" w:space="0" w:color="auto"/>
              <w:right w:val="single" w:sz="4" w:space="0" w:color="auto"/>
            </w:tcBorders>
            <w:shd w:val="clear" w:color="auto" w:fill="auto"/>
            <w:noWrap/>
            <w:vAlign w:val="center"/>
            <w:hideMark/>
          </w:tcPr>
          <w:p w14:paraId="405CB105"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2.348,7</w:t>
            </w:r>
          </w:p>
        </w:tc>
        <w:tc>
          <w:tcPr>
            <w:tcW w:w="1019" w:type="dxa"/>
            <w:tcBorders>
              <w:top w:val="nil"/>
              <w:left w:val="nil"/>
              <w:bottom w:val="single" w:sz="4" w:space="0" w:color="auto"/>
              <w:right w:val="single" w:sz="4" w:space="0" w:color="auto"/>
            </w:tcBorders>
            <w:shd w:val="clear" w:color="auto" w:fill="auto"/>
            <w:noWrap/>
            <w:vAlign w:val="center"/>
            <w:hideMark/>
          </w:tcPr>
          <w:p w14:paraId="3EFFDD97"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0,8</w:t>
            </w:r>
          </w:p>
        </w:tc>
        <w:tc>
          <w:tcPr>
            <w:tcW w:w="1386" w:type="dxa"/>
            <w:tcBorders>
              <w:top w:val="nil"/>
              <w:left w:val="nil"/>
              <w:bottom w:val="single" w:sz="4" w:space="0" w:color="auto"/>
              <w:right w:val="single" w:sz="4" w:space="0" w:color="auto"/>
            </w:tcBorders>
            <w:shd w:val="clear" w:color="auto" w:fill="auto"/>
            <w:noWrap/>
            <w:vAlign w:val="center"/>
            <w:hideMark/>
          </w:tcPr>
          <w:p w14:paraId="78E4BC59"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29,0</w:t>
            </w:r>
          </w:p>
        </w:tc>
        <w:tc>
          <w:tcPr>
            <w:tcW w:w="1139" w:type="dxa"/>
            <w:tcBorders>
              <w:top w:val="nil"/>
              <w:left w:val="nil"/>
              <w:bottom w:val="single" w:sz="4" w:space="0" w:color="auto"/>
              <w:right w:val="single" w:sz="4" w:space="0" w:color="auto"/>
            </w:tcBorders>
            <w:shd w:val="clear" w:color="auto" w:fill="auto"/>
            <w:noWrap/>
            <w:vAlign w:val="center"/>
            <w:hideMark/>
          </w:tcPr>
          <w:p w14:paraId="7A1AA202"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0,3</w:t>
            </w:r>
          </w:p>
        </w:tc>
        <w:tc>
          <w:tcPr>
            <w:tcW w:w="1647" w:type="dxa"/>
            <w:tcBorders>
              <w:top w:val="nil"/>
              <w:left w:val="nil"/>
              <w:bottom w:val="single" w:sz="4" w:space="0" w:color="auto"/>
              <w:right w:val="single" w:sz="4" w:space="0" w:color="auto"/>
            </w:tcBorders>
            <w:shd w:val="clear" w:color="auto" w:fill="auto"/>
            <w:noWrap/>
            <w:vAlign w:val="center"/>
            <w:hideMark/>
          </w:tcPr>
          <w:p w14:paraId="6AC61458"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1,2</w:t>
            </w:r>
          </w:p>
        </w:tc>
      </w:tr>
      <w:tr w:rsidR="00C23F95" w:rsidRPr="00FE60E4" w14:paraId="4C65DF52" w14:textId="77777777" w:rsidTr="00EF09FA">
        <w:trPr>
          <w:trHeight w:val="284"/>
        </w:trPr>
        <w:tc>
          <w:tcPr>
            <w:tcW w:w="3901" w:type="dxa"/>
            <w:tcBorders>
              <w:top w:val="nil"/>
              <w:left w:val="single" w:sz="4" w:space="0" w:color="auto"/>
              <w:bottom w:val="single" w:sz="4" w:space="0" w:color="auto"/>
              <w:right w:val="single" w:sz="4" w:space="0" w:color="auto"/>
            </w:tcBorders>
            <w:shd w:val="clear" w:color="auto" w:fill="auto"/>
            <w:noWrap/>
            <w:vAlign w:val="center"/>
            <w:hideMark/>
          </w:tcPr>
          <w:p w14:paraId="53851ECD" w14:textId="77777777" w:rsidR="00C23F95" w:rsidRPr="00FE60E4" w:rsidRDefault="00C23F95" w:rsidP="00C23F95">
            <w:pPr>
              <w:jc w:val="left"/>
              <w:rPr>
                <w:szCs w:val="24"/>
                <w:lang w:val="sr-Latn-RS" w:eastAsia="sr-Latn-RS"/>
              </w:rPr>
            </w:pPr>
            <w:r w:rsidRPr="00FE60E4">
              <w:rPr>
                <w:szCs w:val="24"/>
                <w:lang w:val="sr-Latn-RS" w:eastAsia="sr-Latn-RS"/>
              </w:rPr>
              <w:lastRenderedPageBreak/>
              <w:t>Робуста</w:t>
            </w:r>
          </w:p>
        </w:tc>
        <w:tc>
          <w:tcPr>
            <w:tcW w:w="1701" w:type="dxa"/>
            <w:tcBorders>
              <w:top w:val="nil"/>
              <w:left w:val="nil"/>
              <w:bottom w:val="single" w:sz="4" w:space="0" w:color="auto"/>
              <w:right w:val="single" w:sz="4" w:space="0" w:color="auto"/>
            </w:tcBorders>
            <w:shd w:val="clear" w:color="auto" w:fill="auto"/>
            <w:noWrap/>
            <w:vAlign w:val="center"/>
            <w:hideMark/>
          </w:tcPr>
          <w:p w14:paraId="34FB85BA"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953,5</w:t>
            </w:r>
          </w:p>
        </w:tc>
        <w:tc>
          <w:tcPr>
            <w:tcW w:w="1019" w:type="dxa"/>
            <w:tcBorders>
              <w:top w:val="nil"/>
              <w:left w:val="nil"/>
              <w:bottom w:val="single" w:sz="4" w:space="0" w:color="auto"/>
              <w:right w:val="single" w:sz="4" w:space="0" w:color="auto"/>
            </w:tcBorders>
            <w:shd w:val="clear" w:color="auto" w:fill="auto"/>
            <w:noWrap/>
            <w:vAlign w:val="center"/>
            <w:hideMark/>
          </w:tcPr>
          <w:p w14:paraId="3045EF96"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0,3</w:t>
            </w:r>
          </w:p>
        </w:tc>
        <w:tc>
          <w:tcPr>
            <w:tcW w:w="1386" w:type="dxa"/>
            <w:tcBorders>
              <w:top w:val="nil"/>
              <w:left w:val="nil"/>
              <w:bottom w:val="single" w:sz="4" w:space="0" w:color="auto"/>
              <w:right w:val="single" w:sz="4" w:space="0" w:color="auto"/>
            </w:tcBorders>
            <w:shd w:val="clear" w:color="auto" w:fill="auto"/>
            <w:noWrap/>
            <w:vAlign w:val="center"/>
            <w:hideMark/>
          </w:tcPr>
          <w:p w14:paraId="06051E1E"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23,3</w:t>
            </w:r>
          </w:p>
        </w:tc>
        <w:tc>
          <w:tcPr>
            <w:tcW w:w="1139" w:type="dxa"/>
            <w:tcBorders>
              <w:top w:val="nil"/>
              <w:left w:val="nil"/>
              <w:bottom w:val="single" w:sz="4" w:space="0" w:color="auto"/>
              <w:right w:val="single" w:sz="4" w:space="0" w:color="auto"/>
            </w:tcBorders>
            <w:shd w:val="clear" w:color="auto" w:fill="auto"/>
            <w:noWrap/>
            <w:vAlign w:val="center"/>
            <w:hideMark/>
          </w:tcPr>
          <w:p w14:paraId="0D612976"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0,2</w:t>
            </w:r>
          </w:p>
        </w:tc>
        <w:tc>
          <w:tcPr>
            <w:tcW w:w="1647" w:type="dxa"/>
            <w:tcBorders>
              <w:top w:val="nil"/>
              <w:left w:val="nil"/>
              <w:bottom w:val="single" w:sz="4" w:space="0" w:color="auto"/>
              <w:right w:val="single" w:sz="4" w:space="0" w:color="auto"/>
            </w:tcBorders>
            <w:shd w:val="clear" w:color="auto" w:fill="auto"/>
            <w:noWrap/>
            <w:vAlign w:val="center"/>
            <w:hideMark/>
          </w:tcPr>
          <w:p w14:paraId="63804F0F"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2,4</w:t>
            </w:r>
          </w:p>
        </w:tc>
      </w:tr>
      <w:tr w:rsidR="00C23F95" w:rsidRPr="00FE60E4" w14:paraId="64100318" w14:textId="77777777" w:rsidTr="00EF09FA">
        <w:trPr>
          <w:trHeight w:val="284"/>
        </w:trPr>
        <w:tc>
          <w:tcPr>
            <w:tcW w:w="3901" w:type="dxa"/>
            <w:tcBorders>
              <w:top w:val="nil"/>
              <w:left w:val="single" w:sz="4" w:space="0" w:color="auto"/>
              <w:bottom w:val="single" w:sz="4" w:space="0" w:color="auto"/>
              <w:right w:val="single" w:sz="4" w:space="0" w:color="auto"/>
            </w:tcBorders>
            <w:shd w:val="clear" w:color="auto" w:fill="auto"/>
            <w:noWrap/>
            <w:vAlign w:val="center"/>
            <w:hideMark/>
          </w:tcPr>
          <w:p w14:paraId="7B3523B4" w14:textId="77777777" w:rsidR="00C23F95" w:rsidRPr="00FE60E4" w:rsidRDefault="00C23F95" w:rsidP="00C23F95">
            <w:pPr>
              <w:jc w:val="left"/>
              <w:rPr>
                <w:szCs w:val="24"/>
                <w:lang w:val="sr-Latn-RS" w:eastAsia="sr-Latn-RS"/>
              </w:rPr>
            </w:pPr>
            <w:r w:rsidRPr="00FE60E4">
              <w:rPr>
                <w:szCs w:val="24"/>
                <w:lang w:val="sr-Latn-RS" w:eastAsia="sr-Latn-RS"/>
              </w:rPr>
              <w:t>И214</w:t>
            </w:r>
          </w:p>
        </w:tc>
        <w:tc>
          <w:tcPr>
            <w:tcW w:w="1701" w:type="dxa"/>
            <w:tcBorders>
              <w:top w:val="nil"/>
              <w:left w:val="nil"/>
              <w:bottom w:val="single" w:sz="4" w:space="0" w:color="auto"/>
              <w:right w:val="single" w:sz="4" w:space="0" w:color="auto"/>
            </w:tcBorders>
            <w:shd w:val="clear" w:color="auto" w:fill="auto"/>
            <w:noWrap/>
            <w:vAlign w:val="center"/>
            <w:hideMark/>
          </w:tcPr>
          <w:p w14:paraId="40A7A534"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78.618,1</w:t>
            </w:r>
          </w:p>
        </w:tc>
        <w:tc>
          <w:tcPr>
            <w:tcW w:w="1019" w:type="dxa"/>
            <w:tcBorders>
              <w:top w:val="nil"/>
              <w:left w:val="nil"/>
              <w:bottom w:val="single" w:sz="4" w:space="0" w:color="auto"/>
              <w:right w:val="single" w:sz="4" w:space="0" w:color="auto"/>
            </w:tcBorders>
            <w:shd w:val="clear" w:color="auto" w:fill="auto"/>
            <w:noWrap/>
            <w:vAlign w:val="center"/>
            <w:hideMark/>
          </w:tcPr>
          <w:p w14:paraId="7A799C9F"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25,4</w:t>
            </w:r>
          </w:p>
        </w:tc>
        <w:tc>
          <w:tcPr>
            <w:tcW w:w="1386" w:type="dxa"/>
            <w:tcBorders>
              <w:top w:val="nil"/>
              <w:left w:val="nil"/>
              <w:bottom w:val="single" w:sz="4" w:space="0" w:color="auto"/>
              <w:right w:val="single" w:sz="4" w:space="0" w:color="auto"/>
            </w:tcBorders>
            <w:shd w:val="clear" w:color="auto" w:fill="auto"/>
            <w:noWrap/>
            <w:vAlign w:val="center"/>
            <w:hideMark/>
          </w:tcPr>
          <w:p w14:paraId="267A6CB6"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1.990,1</w:t>
            </w:r>
          </w:p>
        </w:tc>
        <w:tc>
          <w:tcPr>
            <w:tcW w:w="1139" w:type="dxa"/>
            <w:tcBorders>
              <w:top w:val="nil"/>
              <w:left w:val="nil"/>
              <w:bottom w:val="single" w:sz="4" w:space="0" w:color="auto"/>
              <w:right w:val="single" w:sz="4" w:space="0" w:color="auto"/>
            </w:tcBorders>
            <w:shd w:val="clear" w:color="auto" w:fill="auto"/>
            <w:noWrap/>
            <w:vAlign w:val="center"/>
            <w:hideMark/>
          </w:tcPr>
          <w:p w14:paraId="41A939CA"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18,4</w:t>
            </w:r>
          </w:p>
        </w:tc>
        <w:tc>
          <w:tcPr>
            <w:tcW w:w="1647" w:type="dxa"/>
            <w:tcBorders>
              <w:top w:val="nil"/>
              <w:left w:val="nil"/>
              <w:bottom w:val="single" w:sz="4" w:space="0" w:color="auto"/>
              <w:right w:val="single" w:sz="4" w:space="0" w:color="auto"/>
            </w:tcBorders>
            <w:shd w:val="clear" w:color="auto" w:fill="auto"/>
            <w:noWrap/>
            <w:vAlign w:val="center"/>
            <w:hideMark/>
          </w:tcPr>
          <w:p w14:paraId="141AD2A7"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2,5</w:t>
            </w:r>
          </w:p>
        </w:tc>
      </w:tr>
      <w:tr w:rsidR="00C23F95" w:rsidRPr="00FE60E4" w14:paraId="23A056D3" w14:textId="77777777" w:rsidTr="00EF09FA">
        <w:trPr>
          <w:trHeight w:val="284"/>
        </w:trPr>
        <w:tc>
          <w:tcPr>
            <w:tcW w:w="3901" w:type="dxa"/>
            <w:tcBorders>
              <w:top w:val="nil"/>
              <w:left w:val="single" w:sz="4" w:space="0" w:color="auto"/>
              <w:bottom w:val="single" w:sz="4" w:space="0" w:color="auto"/>
              <w:right w:val="single" w:sz="4" w:space="0" w:color="auto"/>
            </w:tcBorders>
            <w:shd w:val="clear" w:color="auto" w:fill="auto"/>
            <w:noWrap/>
            <w:vAlign w:val="center"/>
            <w:hideMark/>
          </w:tcPr>
          <w:p w14:paraId="555392EC" w14:textId="77777777" w:rsidR="00C23F95" w:rsidRPr="00FE60E4" w:rsidRDefault="00C23F95" w:rsidP="00C23F95">
            <w:pPr>
              <w:jc w:val="left"/>
              <w:rPr>
                <w:szCs w:val="24"/>
                <w:lang w:val="sr-Latn-RS" w:eastAsia="sr-Latn-RS"/>
              </w:rPr>
            </w:pPr>
            <w:r w:rsidRPr="00FE60E4">
              <w:rPr>
                <w:szCs w:val="24"/>
                <w:lang w:val="sr-Latn-RS" w:eastAsia="sr-Latn-RS"/>
              </w:rPr>
              <w:t>Топола М!</w:t>
            </w:r>
          </w:p>
        </w:tc>
        <w:tc>
          <w:tcPr>
            <w:tcW w:w="1701" w:type="dxa"/>
            <w:tcBorders>
              <w:top w:val="nil"/>
              <w:left w:val="nil"/>
              <w:bottom w:val="single" w:sz="4" w:space="0" w:color="auto"/>
              <w:right w:val="single" w:sz="4" w:space="0" w:color="auto"/>
            </w:tcBorders>
            <w:shd w:val="clear" w:color="auto" w:fill="auto"/>
            <w:noWrap/>
            <w:vAlign w:val="center"/>
            <w:hideMark/>
          </w:tcPr>
          <w:p w14:paraId="02385476"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47.446,7</w:t>
            </w:r>
          </w:p>
        </w:tc>
        <w:tc>
          <w:tcPr>
            <w:tcW w:w="1019" w:type="dxa"/>
            <w:tcBorders>
              <w:top w:val="nil"/>
              <w:left w:val="nil"/>
              <w:bottom w:val="single" w:sz="4" w:space="0" w:color="auto"/>
              <w:right w:val="single" w:sz="4" w:space="0" w:color="auto"/>
            </w:tcBorders>
            <w:shd w:val="clear" w:color="auto" w:fill="auto"/>
            <w:noWrap/>
            <w:vAlign w:val="center"/>
            <w:hideMark/>
          </w:tcPr>
          <w:p w14:paraId="460CD57C"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15,3</w:t>
            </w:r>
          </w:p>
        </w:tc>
        <w:tc>
          <w:tcPr>
            <w:tcW w:w="1386" w:type="dxa"/>
            <w:tcBorders>
              <w:top w:val="nil"/>
              <w:left w:val="nil"/>
              <w:bottom w:val="single" w:sz="4" w:space="0" w:color="auto"/>
              <w:right w:val="single" w:sz="4" w:space="0" w:color="auto"/>
            </w:tcBorders>
            <w:shd w:val="clear" w:color="auto" w:fill="auto"/>
            <w:noWrap/>
            <w:vAlign w:val="center"/>
            <w:hideMark/>
          </w:tcPr>
          <w:p w14:paraId="7566CCBD"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4.204,1</w:t>
            </w:r>
          </w:p>
        </w:tc>
        <w:tc>
          <w:tcPr>
            <w:tcW w:w="1139" w:type="dxa"/>
            <w:tcBorders>
              <w:top w:val="nil"/>
              <w:left w:val="nil"/>
              <w:bottom w:val="single" w:sz="4" w:space="0" w:color="auto"/>
              <w:right w:val="single" w:sz="4" w:space="0" w:color="auto"/>
            </w:tcBorders>
            <w:shd w:val="clear" w:color="auto" w:fill="auto"/>
            <w:noWrap/>
            <w:vAlign w:val="center"/>
            <w:hideMark/>
          </w:tcPr>
          <w:p w14:paraId="03C96593"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38,8</w:t>
            </w:r>
          </w:p>
        </w:tc>
        <w:tc>
          <w:tcPr>
            <w:tcW w:w="1647" w:type="dxa"/>
            <w:tcBorders>
              <w:top w:val="nil"/>
              <w:left w:val="nil"/>
              <w:bottom w:val="single" w:sz="4" w:space="0" w:color="auto"/>
              <w:right w:val="single" w:sz="4" w:space="0" w:color="auto"/>
            </w:tcBorders>
            <w:shd w:val="clear" w:color="auto" w:fill="auto"/>
            <w:noWrap/>
            <w:vAlign w:val="center"/>
            <w:hideMark/>
          </w:tcPr>
          <w:p w14:paraId="604A7611"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8,9</w:t>
            </w:r>
          </w:p>
        </w:tc>
      </w:tr>
      <w:tr w:rsidR="00C23F95" w:rsidRPr="00FE60E4" w14:paraId="7971896E" w14:textId="77777777" w:rsidTr="00EF09FA">
        <w:trPr>
          <w:trHeight w:val="284"/>
        </w:trPr>
        <w:tc>
          <w:tcPr>
            <w:tcW w:w="3901" w:type="dxa"/>
            <w:tcBorders>
              <w:top w:val="nil"/>
              <w:left w:val="single" w:sz="4" w:space="0" w:color="auto"/>
              <w:bottom w:val="single" w:sz="4" w:space="0" w:color="auto"/>
              <w:right w:val="single" w:sz="4" w:space="0" w:color="auto"/>
            </w:tcBorders>
            <w:shd w:val="clear" w:color="auto" w:fill="auto"/>
            <w:noWrap/>
            <w:vAlign w:val="center"/>
            <w:hideMark/>
          </w:tcPr>
          <w:p w14:paraId="592F9EAA" w14:textId="77777777" w:rsidR="00C23F95" w:rsidRPr="00FE60E4" w:rsidRDefault="00C23F95" w:rsidP="00C23F95">
            <w:pPr>
              <w:jc w:val="left"/>
              <w:rPr>
                <w:szCs w:val="24"/>
                <w:lang w:val="sr-Latn-RS" w:eastAsia="sr-Latn-RS"/>
              </w:rPr>
            </w:pPr>
            <w:r w:rsidRPr="00FE60E4">
              <w:rPr>
                <w:szCs w:val="24"/>
                <w:lang w:val="sr-Latn-RS" w:eastAsia="sr-Latn-RS"/>
              </w:rPr>
              <w:t>Брест-вез</w:t>
            </w:r>
          </w:p>
        </w:tc>
        <w:tc>
          <w:tcPr>
            <w:tcW w:w="1701" w:type="dxa"/>
            <w:tcBorders>
              <w:top w:val="nil"/>
              <w:left w:val="nil"/>
              <w:bottom w:val="single" w:sz="4" w:space="0" w:color="auto"/>
              <w:right w:val="single" w:sz="4" w:space="0" w:color="auto"/>
            </w:tcBorders>
            <w:shd w:val="clear" w:color="auto" w:fill="auto"/>
            <w:noWrap/>
            <w:vAlign w:val="center"/>
            <w:hideMark/>
          </w:tcPr>
          <w:p w14:paraId="12E6BA93"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521,8</w:t>
            </w:r>
          </w:p>
        </w:tc>
        <w:tc>
          <w:tcPr>
            <w:tcW w:w="1019" w:type="dxa"/>
            <w:tcBorders>
              <w:top w:val="nil"/>
              <w:left w:val="nil"/>
              <w:bottom w:val="single" w:sz="4" w:space="0" w:color="auto"/>
              <w:right w:val="single" w:sz="4" w:space="0" w:color="auto"/>
            </w:tcBorders>
            <w:shd w:val="clear" w:color="auto" w:fill="auto"/>
            <w:noWrap/>
            <w:vAlign w:val="center"/>
            <w:hideMark/>
          </w:tcPr>
          <w:p w14:paraId="38905293"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0,2</w:t>
            </w:r>
          </w:p>
        </w:tc>
        <w:tc>
          <w:tcPr>
            <w:tcW w:w="1386" w:type="dxa"/>
            <w:tcBorders>
              <w:top w:val="nil"/>
              <w:left w:val="nil"/>
              <w:bottom w:val="single" w:sz="4" w:space="0" w:color="auto"/>
              <w:right w:val="single" w:sz="4" w:space="0" w:color="auto"/>
            </w:tcBorders>
            <w:shd w:val="clear" w:color="auto" w:fill="auto"/>
            <w:noWrap/>
            <w:vAlign w:val="center"/>
            <w:hideMark/>
          </w:tcPr>
          <w:p w14:paraId="13BC9B96"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10,4</w:t>
            </w:r>
          </w:p>
        </w:tc>
        <w:tc>
          <w:tcPr>
            <w:tcW w:w="1139" w:type="dxa"/>
            <w:tcBorders>
              <w:top w:val="nil"/>
              <w:left w:val="nil"/>
              <w:bottom w:val="single" w:sz="4" w:space="0" w:color="auto"/>
              <w:right w:val="single" w:sz="4" w:space="0" w:color="auto"/>
            </w:tcBorders>
            <w:shd w:val="clear" w:color="auto" w:fill="auto"/>
            <w:noWrap/>
            <w:vAlign w:val="center"/>
            <w:hideMark/>
          </w:tcPr>
          <w:p w14:paraId="45A97639"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0,1</w:t>
            </w:r>
          </w:p>
        </w:tc>
        <w:tc>
          <w:tcPr>
            <w:tcW w:w="1647" w:type="dxa"/>
            <w:tcBorders>
              <w:top w:val="nil"/>
              <w:left w:val="nil"/>
              <w:bottom w:val="single" w:sz="4" w:space="0" w:color="auto"/>
              <w:right w:val="single" w:sz="4" w:space="0" w:color="auto"/>
            </w:tcBorders>
            <w:shd w:val="clear" w:color="auto" w:fill="auto"/>
            <w:noWrap/>
            <w:vAlign w:val="center"/>
            <w:hideMark/>
          </w:tcPr>
          <w:p w14:paraId="11295368"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2,0</w:t>
            </w:r>
          </w:p>
        </w:tc>
      </w:tr>
      <w:tr w:rsidR="00C23F95" w:rsidRPr="00FE60E4" w14:paraId="1A423CCC" w14:textId="77777777" w:rsidTr="00EF09FA">
        <w:trPr>
          <w:trHeight w:val="284"/>
        </w:trPr>
        <w:tc>
          <w:tcPr>
            <w:tcW w:w="3901" w:type="dxa"/>
            <w:tcBorders>
              <w:top w:val="nil"/>
              <w:left w:val="single" w:sz="4" w:space="0" w:color="auto"/>
              <w:bottom w:val="single" w:sz="4" w:space="0" w:color="auto"/>
              <w:right w:val="single" w:sz="4" w:space="0" w:color="auto"/>
            </w:tcBorders>
            <w:shd w:val="clear" w:color="auto" w:fill="auto"/>
            <w:noWrap/>
            <w:vAlign w:val="center"/>
            <w:hideMark/>
          </w:tcPr>
          <w:p w14:paraId="13B23A33" w14:textId="77777777" w:rsidR="00C23F95" w:rsidRPr="00FE60E4" w:rsidRDefault="00C23F95" w:rsidP="00C23F95">
            <w:pPr>
              <w:jc w:val="left"/>
              <w:rPr>
                <w:szCs w:val="24"/>
                <w:lang w:val="sr-Latn-RS" w:eastAsia="sr-Latn-RS"/>
              </w:rPr>
            </w:pPr>
            <w:r w:rsidRPr="00FE60E4">
              <w:rPr>
                <w:szCs w:val="24"/>
                <w:lang w:val="sr-Latn-RS" w:eastAsia="sr-Latn-RS"/>
              </w:rPr>
              <w:t>ОМЛ</w:t>
            </w:r>
          </w:p>
        </w:tc>
        <w:tc>
          <w:tcPr>
            <w:tcW w:w="1701" w:type="dxa"/>
            <w:tcBorders>
              <w:top w:val="nil"/>
              <w:left w:val="nil"/>
              <w:bottom w:val="single" w:sz="4" w:space="0" w:color="auto"/>
              <w:right w:val="single" w:sz="4" w:space="0" w:color="auto"/>
            </w:tcBorders>
            <w:shd w:val="clear" w:color="auto" w:fill="auto"/>
            <w:noWrap/>
            <w:vAlign w:val="center"/>
            <w:hideMark/>
          </w:tcPr>
          <w:p w14:paraId="376F661C"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14.090,2</w:t>
            </w:r>
          </w:p>
        </w:tc>
        <w:tc>
          <w:tcPr>
            <w:tcW w:w="1019" w:type="dxa"/>
            <w:tcBorders>
              <w:top w:val="nil"/>
              <w:left w:val="nil"/>
              <w:bottom w:val="single" w:sz="4" w:space="0" w:color="auto"/>
              <w:right w:val="single" w:sz="4" w:space="0" w:color="auto"/>
            </w:tcBorders>
            <w:shd w:val="clear" w:color="auto" w:fill="auto"/>
            <w:noWrap/>
            <w:vAlign w:val="center"/>
            <w:hideMark/>
          </w:tcPr>
          <w:p w14:paraId="47AD00C3"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4,6</w:t>
            </w:r>
          </w:p>
        </w:tc>
        <w:tc>
          <w:tcPr>
            <w:tcW w:w="1386" w:type="dxa"/>
            <w:tcBorders>
              <w:top w:val="nil"/>
              <w:left w:val="nil"/>
              <w:bottom w:val="single" w:sz="4" w:space="0" w:color="auto"/>
              <w:right w:val="single" w:sz="4" w:space="0" w:color="auto"/>
            </w:tcBorders>
            <w:shd w:val="clear" w:color="auto" w:fill="auto"/>
            <w:noWrap/>
            <w:vAlign w:val="center"/>
            <w:hideMark/>
          </w:tcPr>
          <w:p w14:paraId="53030258"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407,6</w:t>
            </w:r>
          </w:p>
        </w:tc>
        <w:tc>
          <w:tcPr>
            <w:tcW w:w="1139" w:type="dxa"/>
            <w:tcBorders>
              <w:top w:val="nil"/>
              <w:left w:val="nil"/>
              <w:bottom w:val="single" w:sz="4" w:space="0" w:color="auto"/>
              <w:right w:val="single" w:sz="4" w:space="0" w:color="auto"/>
            </w:tcBorders>
            <w:shd w:val="clear" w:color="auto" w:fill="auto"/>
            <w:noWrap/>
            <w:vAlign w:val="center"/>
            <w:hideMark/>
          </w:tcPr>
          <w:p w14:paraId="357DCB14"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3,8</w:t>
            </w:r>
          </w:p>
        </w:tc>
        <w:tc>
          <w:tcPr>
            <w:tcW w:w="1647" w:type="dxa"/>
            <w:tcBorders>
              <w:top w:val="nil"/>
              <w:left w:val="nil"/>
              <w:bottom w:val="single" w:sz="4" w:space="0" w:color="auto"/>
              <w:right w:val="single" w:sz="4" w:space="0" w:color="auto"/>
            </w:tcBorders>
            <w:shd w:val="clear" w:color="auto" w:fill="auto"/>
            <w:noWrap/>
            <w:vAlign w:val="center"/>
            <w:hideMark/>
          </w:tcPr>
          <w:p w14:paraId="35E48154"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2,9</w:t>
            </w:r>
          </w:p>
        </w:tc>
      </w:tr>
      <w:tr w:rsidR="00C23F95" w:rsidRPr="00FE60E4" w14:paraId="6B3752DD" w14:textId="77777777" w:rsidTr="00EF09FA">
        <w:trPr>
          <w:trHeight w:val="284"/>
        </w:trPr>
        <w:tc>
          <w:tcPr>
            <w:tcW w:w="3901" w:type="dxa"/>
            <w:tcBorders>
              <w:top w:val="nil"/>
              <w:left w:val="single" w:sz="4" w:space="0" w:color="auto"/>
              <w:bottom w:val="single" w:sz="4" w:space="0" w:color="auto"/>
              <w:right w:val="single" w:sz="4" w:space="0" w:color="auto"/>
            </w:tcBorders>
            <w:shd w:val="clear" w:color="auto" w:fill="auto"/>
            <w:noWrap/>
            <w:vAlign w:val="center"/>
            <w:hideMark/>
          </w:tcPr>
          <w:p w14:paraId="7A232A4F" w14:textId="77777777" w:rsidR="00C23F95" w:rsidRPr="00FE60E4" w:rsidRDefault="00C23F95" w:rsidP="00C23F95">
            <w:pPr>
              <w:jc w:val="left"/>
              <w:rPr>
                <w:szCs w:val="24"/>
                <w:lang w:val="sr-Latn-RS" w:eastAsia="sr-Latn-RS"/>
              </w:rPr>
            </w:pPr>
            <w:r w:rsidRPr="00FE60E4">
              <w:rPr>
                <w:szCs w:val="24"/>
                <w:lang w:val="sr-Latn-RS" w:eastAsia="sr-Latn-RS"/>
              </w:rPr>
              <w:t>Пољски јасен</w:t>
            </w:r>
          </w:p>
        </w:tc>
        <w:tc>
          <w:tcPr>
            <w:tcW w:w="1701" w:type="dxa"/>
            <w:tcBorders>
              <w:top w:val="nil"/>
              <w:left w:val="nil"/>
              <w:bottom w:val="single" w:sz="4" w:space="0" w:color="auto"/>
              <w:right w:val="single" w:sz="4" w:space="0" w:color="auto"/>
            </w:tcBorders>
            <w:shd w:val="clear" w:color="auto" w:fill="auto"/>
            <w:noWrap/>
            <w:vAlign w:val="center"/>
            <w:hideMark/>
          </w:tcPr>
          <w:p w14:paraId="321B0E7D"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5.648,9</w:t>
            </w:r>
          </w:p>
        </w:tc>
        <w:tc>
          <w:tcPr>
            <w:tcW w:w="1019" w:type="dxa"/>
            <w:tcBorders>
              <w:top w:val="nil"/>
              <w:left w:val="nil"/>
              <w:bottom w:val="single" w:sz="4" w:space="0" w:color="auto"/>
              <w:right w:val="single" w:sz="4" w:space="0" w:color="auto"/>
            </w:tcBorders>
            <w:shd w:val="clear" w:color="auto" w:fill="auto"/>
            <w:noWrap/>
            <w:vAlign w:val="center"/>
            <w:hideMark/>
          </w:tcPr>
          <w:p w14:paraId="53079991"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1,8</w:t>
            </w:r>
          </w:p>
        </w:tc>
        <w:tc>
          <w:tcPr>
            <w:tcW w:w="1386" w:type="dxa"/>
            <w:tcBorders>
              <w:top w:val="nil"/>
              <w:left w:val="nil"/>
              <w:bottom w:val="single" w:sz="4" w:space="0" w:color="auto"/>
              <w:right w:val="single" w:sz="4" w:space="0" w:color="auto"/>
            </w:tcBorders>
            <w:shd w:val="clear" w:color="auto" w:fill="auto"/>
            <w:noWrap/>
            <w:vAlign w:val="center"/>
            <w:hideMark/>
          </w:tcPr>
          <w:p w14:paraId="659B2671"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128,7</w:t>
            </w:r>
          </w:p>
        </w:tc>
        <w:tc>
          <w:tcPr>
            <w:tcW w:w="1139" w:type="dxa"/>
            <w:tcBorders>
              <w:top w:val="nil"/>
              <w:left w:val="nil"/>
              <w:bottom w:val="single" w:sz="4" w:space="0" w:color="auto"/>
              <w:right w:val="single" w:sz="4" w:space="0" w:color="auto"/>
            </w:tcBorders>
            <w:shd w:val="clear" w:color="auto" w:fill="auto"/>
            <w:noWrap/>
            <w:vAlign w:val="center"/>
            <w:hideMark/>
          </w:tcPr>
          <w:p w14:paraId="0C1EA3EE"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1,2</w:t>
            </w:r>
          </w:p>
        </w:tc>
        <w:tc>
          <w:tcPr>
            <w:tcW w:w="1647" w:type="dxa"/>
            <w:tcBorders>
              <w:top w:val="nil"/>
              <w:left w:val="nil"/>
              <w:bottom w:val="single" w:sz="4" w:space="0" w:color="auto"/>
              <w:right w:val="single" w:sz="4" w:space="0" w:color="auto"/>
            </w:tcBorders>
            <w:shd w:val="clear" w:color="auto" w:fill="auto"/>
            <w:noWrap/>
            <w:vAlign w:val="center"/>
            <w:hideMark/>
          </w:tcPr>
          <w:p w14:paraId="0E83A400"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2,3</w:t>
            </w:r>
          </w:p>
        </w:tc>
      </w:tr>
      <w:tr w:rsidR="00C23F95" w:rsidRPr="00FE60E4" w14:paraId="1DA2E28A" w14:textId="77777777" w:rsidTr="00EF09FA">
        <w:trPr>
          <w:trHeight w:val="284"/>
        </w:trPr>
        <w:tc>
          <w:tcPr>
            <w:tcW w:w="3901" w:type="dxa"/>
            <w:tcBorders>
              <w:top w:val="nil"/>
              <w:left w:val="single" w:sz="4" w:space="0" w:color="auto"/>
              <w:bottom w:val="single" w:sz="4" w:space="0" w:color="auto"/>
              <w:right w:val="single" w:sz="4" w:space="0" w:color="auto"/>
            </w:tcBorders>
            <w:shd w:val="clear" w:color="auto" w:fill="auto"/>
            <w:noWrap/>
            <w:vAlign w:val="center"/>
            <w:hideMark/>
          </w:tcPr>
          <w:p w14:paraId="4472D156" w14:textId="77777777" w:rsidR="00C23F95" w:rsidRPr="00FE60E4" w:rsidRDefault="00C23F95" w:rsidP="00C23F95">
            <w:pPr>
              <w:jc w:val="left"/>
              <w:rPr>
                <w:szCs w:val="24"/>
                <w:lang w:val="sr-Latn-RS" w:eastAsia="sr-Latn-RS"/>
              </w:rPr>
            </w:pPr>
            <w:r w:rsidRPr="00FE60E4">
              <w:rPr>
                <w:szCs w:val="24"/>
                <w:lang w:val="sr-Latn-RS" w:eastAsia="sr-Latn-RS"/>
              </w:rPr>
              <w:t>Лужњак</w:t>
            </w:r>
          </w:p>
        </w:tc>
        <w:tc>
          <w:tcPr>
            <w:tcW w:w="1701" w:type="dxa"/>
            <w:tcBorders>
              <w:top w:val="nil"/>
              <w:left w:val="nil"/>
              <w:bottom w:val="single" w:sz="4" w:space="0" w:color="auto"/>
              <w:right w:val="single" w:sz="4" w:space="0" w:color="auto"/>
            </w:tcBorders>
            <w:shd w:val="clear" w:color="auto" w:fill="auto"/>
            <w:noWrap/>
            <w:vAlign w:val="center"/>
            <w:hideMark/>
          </w:tcPr>
          <w:p w14:paraId="03D59D33"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38.627,2</w:t>
            </w:r>
          </w:p>
        </w:tc>
        <w:tc>
          <w:tcPr>
            <w:tcW w:w="1019" w:type="dxa"/>
            <w:tcBorders>
              <w:top w:val="nil"/>
              <w:left w:val="nil"/>
              <w:bottom w:val="single" w:sz="4" w:space="0" w:color="auto"/>
              <w:right w:val="single" w:sz="4" w:space="0" w:color="auto"/>
            </w:tcBorders>
            <w:shd w:val="clear" w:color="auto" w:fill="auto"/>
            <w:noWrap/>
            <w:vAlign w:val="center"/>
            <w:hideMark/>
          </w:tcPr>
          <w:p w14:paraId="34FC4F8C"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12,5</w:t>
            </w:r>
          </w:p>
        </w:tc>
        <w:tc>
          <w:tcPr>
            <w:tcW w:w="1386" w:type="dxa"/>
            <w:tcBorders>
              <w:top w:val="nil"/>
              <w:left w:val="nil"/>
              <w:bottom w:val="single" w:sz="4" w:space="0" w:color="auto"/>
              <w:right w:val="single" w:sz="4" w:space="0" w:color="auto"/>
            </w:tcBorders>
            <w:shd w:val="clear" w:color="auto" w:fill="auto"/>
            <w:noWrap/>
            <w:vAlign w:val="center"/>
            <w:hideMark/>
          </w:tcPr>
          <w:p w14:paraId="4E84732B"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538,3</w:t>
            </w:r>
          </w:p>
        </w:tc>
        <w:tc>
          <w:tcPr>
            <w:tcW w:w="1139" w:type="dxa"/>
            <w:tcBorders>
              <w:top w:val="nil"/>
              <w:left w:val="nil"/>
              <w:bottom w:val="single" w:sz="4" w:space="0" w:color="auto"/>
              <w:right w:val="single" w:sz="4" w:space="0" w:color="auto"/>
            </w:tcBorders>
            <w:shd w:val="clear" w:color="auto" w:fill="auto"/>
            <w:noWrap/>
            <w:vAlign w:val="center"/>
            <w:hideMark/>
          </w:tcPr>
          <w:p w14:paraId="4A431322"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5,0</w:t>
            </w:r>
          </w:p>
        </w:tc>
        <w:tc>
          <w:tcPr>
            <w:tcW w:w="1647" w:type="dxa"/>
            <w:tcBorders>
              <w:top w:val="nil"/>
              <w:left w:val="nil"/>
              <w:bottom w:val="single" w:sz="4" w:space="0" w:color="auto"/>
              <w:right w:val="single" w:sz="4" w:space="0" w:color="auto"/>
            </w:tcBorders>
            <w:shd w:val="clear" w:color="auto" w:fill="auto"/>
            <w:noWrap/>
            <w:vAlign w:val="center"/>
            <w:hideMark/>
          </w:tcPr>
          <w:p w14:paraId="0A41E961"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1,4</w:t>
            </w:r>
          </w:p>
        </w:tc>
      </w:tr>
      <w:tr w:rsidR="00C23F95" w:rsidRPr="00FE60E4" w14:paraId="4CAD6C5A" w14:textId="77777777" w:rsidTr="00EF09FA">
        <w:trPr>
          <w:trHeight w:val="284"/>
        </w:trPr>
        <w:tc>
          <w:tcPr>
            <w:tcW w:w="3901" w:type="dxa"/>
            <w:tcBorders>
              <w:top w:val="nil"/>
              <w:left w:val="single" w:sz="4" w:space="0" w:color="auto"/>
              <w:bottom w:val="single" w:sz="4" w:space="0" w:color="auto"/>
              <w:right w:val="single" w:sz="4" w:space="0" w:color="auto"/>
            </w:tcBorders>
            <w:shd w:val="clear" w:color="auto" w:fill="auto"/>
            <w:noWrap/>
            <w:vAlign w:val="center"/>
            <w:hideMark/>
          </w:tcPr>
          <w:p w14:paraId="0CD999BC" w14:textId="77777777" w:rsidR="00C23F95" w:rsidRPr="00FE60E4" w:rsidRDefault="00C23F95" w:rsidP="00C23F95">
            <w:pPr>
              <w:jc w:val="left"/>
              <w:rPr>
                <w:szCs w:val="24"/>
                <w:lang w:val="sr-Latn-RS" w:eastAsia="sr-Latn-RS"/>
              </w:rPr>
            </w:pPr>
            <w:r w:rsidRPr="00FE60E4">
              <w:rPr>
                <w:szCs w:val="24"/>
                <w:lang w:val="sr-Latn-RS" w:eastAsia="sr-Latn-RS"/>
              </w:rPr>
              <w:t>Граб</w:t>
            </w:r>
          </w:p>
        </w:tc>
        <w:tc>
          <w:tcPr>
            <w:tcW w:w="1701" w:type="dxa"/>
            <w:tcBorders>
              <w:top w:val="nil"/>
              <w:left w:val="nil"/>
              <w:bottom w:val="single" w:sz="4" w:space="0" w:color="auto"/>
              <w:right w:val="single" w:sz="4" w:space="0" w:color="auto"/>
            </w:tcBorders>
            <w:shd w:val="clear" w:color="auto" w:fill="auto"/>
            <w:noWrap/>
            <w:vAlign w:val="center"/>
            <w:hideMark/>
          </w:tcPr>
          <w:p w14:paraId="12EB6D5C"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5.416,4</w:t>
            </w:r>
          </w:p>
        </w:tc>
        <w:tc>
          <w:tcPr>
            <w:tcW w:w="1019" w:type="dxa"/>
            <w:tcBorders>
              <w:top w:val="nil"/>
              <w:left w:val="nil"/>
              <w:bottom w:val="single" w:sz="4" w:space="0" w:color="auto"/>
              <w:right w:val="single" w:sz="4" w:space="0" w:color="auto"/>
            </w:tcBorders>
            <w:shd w:val="clear" w:color="auto" w:fill="auto"/>
            <w:noWrap/>
            <w:vAlign w:val="center"/>
            <w:hideMark/>
          </w:tcPr>
          <w:p w14:paraId="6CCF0E67"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1,7</w:t>
            </w:r>
          </w:p>
        </w:tc>
        <w:tc>
          <w:tcPr>
            <w:tcW w:w="1386" w:type="dxa"/>
            <w:tcBorders>
              <w:top w:val="nil"/>
              <w:left w:val="nil"/>
              <w:bottom w:val="single" w:sz="4" w:space="0" w:color="auto"/>
              <w:right w:val="single" w:sz="4" w:space="0" w:color="auto"/>
            </w:tcBorders>
            <w:shd w:val="clear" w:color="auto" w:fill="auto"/>
            <w:noWrap/>
            <w:vAlign w:val="center"/>
            <w:hideMark/>
          </w:tcPr>
          <w:p w14:paraId="5E687728"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83,1</w:t>
            </w:r>
          </w:p>
        </w:tc>
        <w:tc>
          <w:tcPr>
            <w:tcW w:w="1139" w:type="dxa"/>
            <w:tcBorders>
              <w:top w:val="nil"/>
              <w:left w:val="nil"/>
              <w:bottom w:val="single" w:sz="4" w:space="0" w:color="auto"/>
              <w:right w:val="single" w:sz="4" w:space="0" w:color="auto"/>
            </w:tcBorders>
            <w:shd w:val="clear" w:color="auto" w:fill="auto"/>
            <w:noWrap/>
            <w:vAlign w:val="center"/>
            <w:hideMark/>
          </w:tcPr>
          <w:p w14:paraId="68B02F8B"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0,8</w:t>
            </w:r>
          </w:p>
        </w:tc>
        <w:tc>
          <w:tcPr>
            <w:tcW w:w="1647" w:type="dxa"/>
            <w:tcBorders>
              <w:top w:val="nil"/>
              <w:left w:val="nil"/>
              <w:bottom w:val="single" w:sz="4" w:space="0" w:color="auto"/>
              <w:right w:val="single" w:sz="4" w:space="0" w:color="auto"/>
            </w:tcBorders>
            <w:shd w:val="clear" w:color="auto" w:fill="auto"/>
            <w:noWrap/>
            <w:vAlign w:val="center"/>
            <w:hideMark/>
          </w:tcPr>
          <w:p w14:paraId="4A1CC48F"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1,5</w:t>
            </w:r>
          </w:p>
        </w:tc>
      </w:tr>
      <w:tr w:rsidR="00C23F95" w:rsidRPr="00FE60E4" w14:paraId="05C184E5" w14:textId="77777777" w:rsidTr="00EF09FA">
        <w:trPr>
          <w:trHeight w:val="284"/>
        </w:trPr>
        <w:tc>
          <w:tcPr>
            <w:tcW w:w="3901" w:type="dxa"/>
            <w:tcBorders>
              <w:top w:val="nil"/>
              <w:left w:val="single" w:sz="4" w:space="0" w:color="auto"/>
              <w:bottom w:val="single" w:sz="4" w:space="0" w:color="auto"/>
              <w:right w:val="single" w:sz="4" w:space="0" w:color="auto"/>
            </w:tcBorders>
            <w:shd w:val="clear" w:color="auto" w:fill="auto"/>
            <w:noWrap/>
            <w:vAlign w:val="center"/>
            <w:hideMark/>
          </w:tcPr>
          <w:p w14:paraId="3422A0B2" w14:textId="77777777" w:rsidR="00C23F95" w:rsidRPr="00FE60E4" w:rsidRDefault="00C23F95" w:rsidP="00C23F95">
            <w:pPr>
              <w:jc w:val="left"/>
              <w:rPr>
                <w:szCs w:val="24"/>
                <w:lang w:val="sr-Latn-RS" w:eastAsia="sr-Latn-RS"/>
              </w:rPr>
            </w:pPr>
            <w:r w:rsidRPr="00FE60E4">
              <w:rPr>
                <w:szCs w:val="24"/>
                <w:lang w:val="sr-Latn-RS" w:eastAsia="sr-Latn-RS"/>
              </w:rPr>
              <w:t>Цер</w:t>
            </w:r>
          </w:p>
        </w:tc>
        <w:tc>
          <w:tcPr>
            <w:tcW w:w="1701" w:type="dxa"/>
            <w:tcBorders>
              <w:top w:val="nil"/>
              <w:left w:val="nil"/>
              <w:bottom w:val="single" w:sz="4" w:space="0" w:color="auto"/>
              <w:right w:val="single" w:sz="4" w:space="0" w:color="auto"/>
            </w:tcBorders>
            <w:shd w:val="clear" w:color="auto" w:fill="auto"/>
            <w:noWrap/>
            <w:vAlign w:val="center"/>
            <w:hideMark/>
          </w:tcPr>
          <w:p w14:paraId="2F7BAB00"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43,4</w:t>
            </w:r>
          </w:p>
        </w:tc>
        <w:tc>
          <w:tcPr>
            <w:tcW w:w="1019" w:type="dxa"/>
            <w:tcBorders>
              <w:top w:val="nil"/>
              <w:left w:val="nil"/>
              <w:bottom w:val="single" w:sz="4" w:space="0" w:color="auto"/>
              <w:right w:val="single" w:sz="4" w:space="0" w:color="auto"/>
            </w:tcBorders>
            <w:shd w:val="clear" w:color="auto" w:fill="auto"/>
            <w:noWrap/>
            <w:vAlign w:val="center"/>
            <w:hideMark/>
          </w:tcPr>
          <w:p w14:paraId="365BECC7"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0,0</w:t>
            </w:r>
          </w:p>
        </w:tc>
        <w:tc>
          <w:tcPr>
            <w:tcW w:w="1386" w:type="dxa"/>
            <w:tcBorders>
              <w:top w:val="nil"/>
              <w:left w:val="nil"/>
              <w:bottom w:val="single" w:sz="4" w:space="0" w:color="auto"/>
              <w:right w:val="single" w:sz="4" w:space="0" w:color="auto"/>
            </w:tcBorders>
            <w:shd w:val="clear" w:color="auto" w:fill="auto"/>
            <w:noWrap/>
            <w:vAlign w:val="center"/>
            <w:hideMark/>
          </w:tcPr>
          <w:p w14:paraId="7F975698"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1,0</w:t>
            </w:r>
          </w:p>
        </w:tc>
        <w:tc>
          <w:tcPr>
            <w:tcW w:w="1139" w:type="dxa"/>
            <w:tcBorders>
              <w:top w:val="nil"/>
              <w:left w:val="nil"/>
              <w:bottom w:val="single" w:sz="4" w:space="0" w:color="auto"/>
              <w:right w:val="single" w:sz="4" w:space="0" w:color="auto"/>
            </w:tcBorders>
            <w:shd w:val="clear" w:color="auto" w:fill="auto"/>
            <w:noWrap/>
            <w:vAlign w:val="center"/>
            <w:hideMark/>
          </w:tcPr>
          <w:p w14:paraId="6BE21049"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0,0</w:t>
            </w:r>
          </w:p>
        </w:tc>
        <w:tc>
          <w:tcPr>
            <w:tcW w:w="1647" w:type="dxa"/>
            <w:tcBorders>
              <w:top w:val="nil"/>
              <w:left w:val="nil"/>
              <w:bottom w:val="single" w:sz="4" w:space="0" w:color="auto"/>
              <w:right w:val="single" w:sz="4" w:space="0" w:color="auto"/>
            </w:tcBorders>
            <w:shd w:val="clear" w:color="auto" w:fill="auto"/>
            <w:noWrap/>
            <w:vAlign w:val="center"/>
            <w:hideMark/>
          </w:tcPr>
          <w:p w14:paraId="5A979F27"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2,3</w:t>
            </w:r>
          </w:p>
        </w:tc>
      </w:tr>
      <w:tr w:rsidR="00C23F95" w:rsidRPr="00FE60E4" w14:paraId="08894F83" w14:textId="77777777" w:rsidTr="00EF09FA">
        <w:trPr>
          <w:trHeight w:val="284"/>
        </w:trPr>
        <w:tc>
          <w:tcPr>
            <w:tcW w:w="3901" w:type="dxa"/>
            <w:tcBorders>
              <w:top w:val="nil"/>
              <w:left w:val="single" w:sz="4" w:space="0" w:color="auto"/>
              <w:bottom w:val="single" w:sz="4" w:space="0" w:color="auto"/>
              <w:right w:val="single" w:sz="4" w:space="0" w:color="auto"/>
            </w:tcBorders>
            <w:shd w:val="clear" w:color="auto" w:fill="auto"/>
            <w:noWrap/>
            <w:vAlign w:val="center"/>
            <w:hideMark/>
          </w:tcPr>
          <w:p w14:paraId="6C1403FB" w14:textId="77777777" w:rsidR="00C23F95" w:rsidRPr="00FE60E4" w:rsidRDefault="00C23F95" w:rsidP="00C23F95">
            <w:pPr>
              <w:jc w:val="left"/>
              <w:rPr>
                <w:szCs w:val="24"/>
                <w:lang w:val="sr-Latn-RS" w:eastAsia="sr-Latn-RS"/>
              </w:rPr>
            </w:pPr>
            <w:r w:rsidRPr="00FE60E4">
              <w:rPr>
                <w:szCs w:val="24"/>
                <w:lang w:val="sr-Latn-RS" w:eastAsia="sr-Latn-RS"/>
              </w:rPr>
              <w:t>OTЛ</w:t>
            </w:r>
          </w:p>
        </w:tc>
        <w:tc>
          <w:tcPr>
            <w:tcW w:w="1701" w:type="dxa"/>
            <w:tcBorders>
              <w:top w:val="nil"/>
              <w:left w:val="nil"/>
              <w:bottom w:val="single" w:sz="4" w:space="0" w:color="auto"/>
              <w:right w:val="single" w:sz="4" w:space="0" w:color="auto"/>
            </w:tcBorders>
            <w:shd w:val="clear" w:color="auto" w:fill="auto"/>
            <w:noWrap/>
            <w:vAlign w:val="center"/>
            <w:hideMark/>
          </w:tcPr>
          <w:p w14:paraId="56E99643"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13.931,1</w:t>
            </w:r>
          </w:p>
        </w:tc>
        <w:tc>
          <w:tcPr>
            <w:tcW w:w="1019" w:type="dxa"/>
            <w:tcBorders>
              <w:top w:val="nil"/>
              <w:left w:val="nil"/>
              <w:bottom w:val="single" w:sz="4" w:space="0" w:color="auto"/>
              <w:right w:val="single" w:sz="4" w:space="0" w:color="auto"/>
            </w:tcBorders>
            <w:shd w:val="clear" w:color="auto" w:fill="auto"/>
            <w:noWrap/>
            <w:vAlign w:val="center"/>
            <w:hideMark/>
          </w:tcPr>
          <w:p w14:paraId="5A367FB3"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4,5</w:t>
            </w:r>
          </w:p>
        </w:tc>
        <w:tc>
          <w:tcPr>
            <w:tcW w:w="1386" w:type="dxa"/>
            <w:tcBorders>
              <w:top w:val="nil"/>
              <w:left w:val="nil"/>
              <w:bottom w:val="single" w:sz="4" w:space="0" w:color="auto"/>
              <w:right w:val="single" w:sz="4" w:space="0" w:color="auto"/>
            </w:tcBorders>
            <w:shd w:val="clear" w:color="auto" w:fill="auto"/>
            <w:noWrap/>
            <w:vAlign w:val="center"/>
            <w:hideMark/>
          </w:tcPr>
          <w:p w14:paraId="77CDDD6D"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430,1</w:t>
            </w:r>
          </w:p>
        </w:tc>
        <w:tc>
          <w:tcPr>
            <w:tcW w:w="1139" w:type="dxa"/>
            <w:tcBorders>
              <w:top w:val="nil"/>
              <w:left w:val="nil"/>
              <w:bottom w:val="single" w:sz="4" w:space="0" w:color="auto"/>
              <w:right w:val="single" w:sz="4" w:space="0" w:color="auto"/>
            </w:tcBorders>
            <w:shd w:val="clear" w:color="auto" w:fill="auto"/>
            <w:noWrap/>
            <w:vAlign w:val="center"/>
            <w:hideMark/>
          </w:tcPr>
          <w:p w14:paraId="2FB491EA"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4,0</w:t>
            </w:r>
          </w:p>
        </w:tc>
        <w:tc>
          <w:tcPr>
            <w:tcW w:w="1647" w:type="dxa"/>
            <w:tcBorders>
              <w:top w:val="nil"/>
              <w:left w:val="nil"/>
              <w:bottom w:val="single" w:sz="4" w:space="0" w:color="auto"/>
              <w:right w:val="single" w:sz="4" w:space="0" w:color="auto"/>
            </w:tcBorders>
            <w:shd w:val="clear" w:color="auto" w:fill="auto"/>
            <w:noWrap/>
            <w:vAlign w:val="center"/>
            <w:hideMark/>
          </w:tcPr>
          <w:p w14:paraId="3D4E8677"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3,1</w:t>
            </w:r>
          </w:p>
        </w:tc>
      </w:tr>
      <w:tr w:rsidR="00C23F95" w:rsidRPr="00FE60E4" w14:paraId="49D81ACD" w14:textId="77777777" w:rsidTr="00EF09FA">
        <w:trPr>
          <w:trHeight w:val="284"/>
        </w:trPr>
        <w:tc>
          <w:tcPr>
            <w:tcW w:w="3901" w:type="dxa"/>
            <w:tcBorders>
              <w:top w:val="nil"/>
              <w:left w:val="single" w:sz="4" w:space="0" w:color="auto"/>
              <w:bottom w:val="single" w:sz="4" w:space="0" w:color="auto"/>
              <w:right w:val="single" w:sz="4" w:space="0" w:color="auto"/>
            </w:tcBorders>
            <w:shd w:val="clear" w:color="auto" w:fill="auto"/>
            <w:noWrap/>
            <w:vAlign w:val="center"/>
            <w:hideMark/>
          </w:tcPr>
          <w:p w14:paraId="16BC049F" w14:textId="77777777" w:rsidR="00C23F95" w:rsidRPr="00FE60E4" w:rsidRDefault="00C23F95" w:rsidP="00C23F95">
            <w:pPr>
              <w:jc w:val="left"/>
              <w:rPr>
                <w:szCs w:val="24"/>
                <w:lang w:val="sr-Latn-RS" w:eastAsia="sr-Latn-RS"/>
              </w:rPr>
            </w:pPr>
            <w:r w:rsidRPr="00FE60E4">
              <w:rPr>
                <w:szCs w:val="24"/>
                <w:lang w:val="sr-Latn-RS" w:eastAsia="sr-Latn-RS"/>
              </w:rPr>
              <w:t>Бели Јасен</w:t>
            </w:r>
          </w:p>
        </w:tc>
        <w:tc>
          <w:tcPr>
            <w:tcW w:w="1701" w:type="dxa"/>
            <w:tcBorders>
              <w:top w:val="nil"/>
              <w:left w:val="nil"/>
              <w:bottom w:val="single" w:sz="4" w:space="0" w:color="auto"/>
              <w:right w:val="single" w:sz="4" w:space="0" w:color="auto"/>
            </w:tcBorders>
            <w:shd w:val="clear" w:color="auto" w:fill="auto"/>
            <w:noWrap/>
            <w:vAlign w:val="center"/>
            <w:hideMark/>
          </w:tcPr>
          <w:p w14:paraId="460A0BCC"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493,9</w:t>
            </w:r>
          </w:p>
        </w:tc>
        <w:tc>
          <w:tcPr>
            <w:tcW w:w="1019" w:type="dxa"/>
            <w:tcBorders>
              <w:top w:val="nil"/>
              <w:left w:val="nil"/>
              <w:bottom w:val="single" w:sz="4" w:space="0" w:color="auto"/>
              <w:right w:val="single" w:sz="4" w:space="0" w:color="auto"/>
            </w:tcBorders>
            <w:shd w:val="clear" w:color="auto" w:fill="auto"/>
            <w:noWrap/>
            <w:vAlign w:val="center"/>
            <w:hideMark/>
          </w:tcPr>
          <w:p w14:paraId="0A736841"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0,2</w:t>
            </w:r>
          </w:p>
        </w:tc>
        <w:tc>
          <w:tcPr>
            <w:tcW w:w="1386" w:type="dxa"/>
            <w:tcBorders>
              <w:top w:val="nil"/>
              <w:left w:val="nil"/>
              <w:bottom w:val="single" w:sz="4" w:space="0" w:color="auto"/>
              <w:right w:val="single" w:sz="4" w:space="0" w:color="auto"/>
            </w:tcBorders>
            <w:shd w:val="clear" w:color="auto" w:fill="auto"/>
            <w:noWrap/>
            <w:vAlign w:val="center"/>
            <w:hideMark/>
          </w:tcPr>
          <w:p w14:paraId="0873429C"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7,6</w:t>
            </w:r>
          </w:p>
        </w:tc>
        <w:tc>
          <w:tcPr>
            <w:tcW w:w="1139" w:type="dxa"/>
            <w:tcBorders>
              <w:top w:val="nil"/>
              <w:left w:val="nil"/>
              <w:bottom w:val="single" w:sz="4" w:space="0" w:color="auto"/>
              <w:right w:val="single" w:sz="4" w:space="0" w:color="auto"/>
            </w:tcBorders>
            <w:shd w:val="clear" w:color="auto" w:fill="auto"/>
            <w:noWrap/>
            <w:vAlign w:val="center"/>
            <w:hideMark/>
          </w:tcPr>
          <w:p w14:paraId="48CF089A"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0,1</w:t>
            </w:r>
          </w:p>
        </w:tc>
        <w:tc>
          <w:tcPr>
            <w:tcW w:w="1647" w:type="dxa"/>
            <w:tcBorders>
              <w:top w:val="nil"/>
              <w:left w:val="nil"/>
              <w:bottom w:val="single" w:sz="4" w:space="0" w:color="auto"/>
              <w:right w:val="single" w:sz="4" w:space="0" w:color="auto"/>
            </w:tcBorders>
            <w:shd w:val="clear" w:color="auto" w:fill="auto"/>
            <w:noWrap/>
            <w:vAlign w:val="center"/>
            <w:hideMark/>
          </w:tcPr>
          <w:p w14:paraId="4989E30C"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1,5</w:t>
            </w:r>
          </w:p>
        </w:tc>
      </w:tr>
      <w:tr w:rsidR="00C23F95" w:rsidRPr="00FE60E4" w14:paraId="70BBE04C" w14:textId="77777777" w:rsidTr="00EF09FA">
        <w:trPr>
          <w:trHeight w:val="284"/>
        </w:trPr>
        <w:tc>
          <w:tcPr>
            <w:tcW w:w="3901" w:type="dxa"/>
            <w:tcBorders>
              <w:top w:val="nil"/>
              <w:left w:val="single" w:sz="4" w:space="0" w:color="auto"/>
              <w:bottom w:val="single" w:sz="4" w:space="0" w:color="auto"/>
              <w:right w:val="single" w:sz="4" w:space="0" w:color="auto"/>
            </w:tcBorders>
            <w:shd w:val="clear" w:color="auto" w:fill="auto"/>
            <w:noWrap/>
            <w:vAlign w:val="center"/>
            <w:hideMark/>
          </w:tcPr>
          <w:p w14:paraId="02890357" w14:textId="77777777" w:rsidR="00C23F95" w:rsidRPr="00FE60E4" w:rsidRDefault="00C23F95" w:rsidP="00C23F95">
            <w:pPr>
              <w:jc w:val="left"/>
              <w:rPr>
                <w:szCs w:val="24"/>
                <w:lang w:val="sr-Latn-RS" w:eastAsia="sr-Latn-RS"/>
              </w:rPr>
            </w:pPr>
            <w:r w:rsidRPr="00FE60E4">
              <w:rPr>
                <w:szCs w:val="24"/>
                <w:lang w:val="sr-Latn-RS" w:eastAsia="sr-Latn-RS"/>
              </w:rPr>
              <w:t>Јавор</w:t>
            </w:r>
          </w:p>
        </w:tc>
        <w:tc>
          <w:tcPr>
            <w:tcW w:w="1701" w:type="dxa"/>
            <w:tcBorders>
              <w:top w:val="nil"/>
              <w:left w:val="nil"/>
              <w:bottom w:val="single" w:sz="4" w:space="0" w:color="auto"/>
              <w:right w:val="single" w:sz="4" w:space="0" w:color="auto"/>
            </w:tcBorders>
            <w:shd w:val="clear" w:color="auto" w:fill="auto"/>
            <w:noWrap/>
            <w:vAlign w:val="center"/>
            <w:hideMark/>
          </w:tcPr>
          <w:p w14:paraId="5D51E46A"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185,4</w:t>
            </w:r>
          </w:p>
        </w:tc>
        <w:tc>
          <w:tcPr>
            <w:tcW w:w="1019" w:type="dxa"/>
            <w:tcBorders>
              <w:top w:val="nil"/>
              <w:left w:val="nil"/>
              <w:bottom w:val="single" w:sz="4" w:space="0" w:color="auto"/>
              <w:right w:val="single" w:sz="4" w:space="0" w:color="auto"/>
            </w:tcBorders>
            <w:shd w:val="clear" w:color="auto" w:fill="auto"/>
            <w:noWrap/>
            <w:vAlign w:val="center"/>
            <w:hideMark/>
          </w:tcPr>
          <w:p w14:paraId="29B49F1D"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0,1</w:t>
            </w:r>
          </w:p>
        </w:tc>
        <w:tc>
          <w:tcPr>
            <w:tcW w:w="1386" w:type="dxa"/>
            <w:tcBorders>
              <w:top w:val="nil"/>
              <w:left w:val="nil"/>
              <w:bottom w:val="single" w:sz="4" w:space="0" w:color="auto"/>
              <w:right w:val="single" w:sz="4" w:space="0" w:color="auto"/>
            </w:tcBorders>
            <w:shd w:val="clear" w:color="auto" w:fill="auto"/>
            <w:noWrap/>
            <w:vAlign w:val="center"/>
            <w:hideMark/>
          </w:tcPr>
          <w:p w14:paraId="1148D588"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5,0</w:t>
            </w:r>
          </w:p>
        </w:tc>
        <w:tc>
          <w:tcPr>
            <w:tcW w:w="1139" w:type="dxa"/>
            <w:tcBorders>
              <w:top w:val="nil"/>
              <w:left w:val="nil"/>
              <w:bottom w:val="single" w:sz="4" w:space="0" w:color="auto"/>
              <w:right w:val="single" w:sz="4" w:space="0" w:color="auto"/>
            </w:tcBorders>
            <w:shd w:val="clear" w:color="auto" w:fill="auto"/>
            <w:noWrap/>
            <w:vAlign w:val="center"/>
            <w:hideMark/>
          </w:tcPr>
          <w:p w14:paraId="32348C83"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0,0</w:t>
            </w:r>
          </w:p>
        </w:tc>
        <w:tc>
          <w:tcPr>
            <w:tcW w:w="1647" w:type="dxa"/>
            <w:tcBorders>
              <w:top w:val="nil"/>
              <w:left w:val="nil"/>
              <w:bottom w:val="single" w:sz="4" w:space="0" w:color="auto"/>
              <w:right w:val="single" w:sz="4" w:space="0" w:color="auto"/>
            </w:tcBorders>
            <w:shd w:val="clear" w:color="auto" w:fill="auto"/>
            <w:noWrap/>
            <w:vAlign w:val="center"/>
            <w:hideMark/>
          </w:tcPr>
          <w:p w14:paraId="24FF49B8"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2,7</w:t>
            </w:r>
          </w:p>
        </w:tc>
      </w:tr>
      <w:tr w:rsidR="00C23F95" w:rsidRPr="00FE60E4" w14:paraId="08A8A8C9" w14:textId="77777777" w:rsidTr="00EF09FA">
        <w:trPr>
          <w:trHeight w:val="284"/>
        </w:trPr>
        <w:tc>
          <w:tcPr>
            <w:tcW w:w="3901" w:type="dxa"/>
            <w:tcBorders>
              <w:top w:val="nil"/>
              <w:left w:val="single" w:sz="4" w:space="0" w:color="auto"/>
              <w:bottom w:val="single" w:sz="4" w:space="0" w:color="auto"/>
              <w:right w:val="single" w:sz="4" w:space="0" w:color="auto"/>
            </w:tcBorders>
            <w:shd w:val="clear" w:color="auto" w:fill="auto"/>
            <w:noWrap/>
            <w:vAlign w:val="center"/>
            <w:hideMark/>
          </w:tcPr>
          <w:p w14:paraId="7298B63F" w14:textId="77777777" w:rsidR="00C23F95" w:rsidRPr="00FE60E4" w:rsidRDefault="00C23F95" w:rsidP="00C23F95">
            <w:pPr>
              <w:jc w:val="left"/>
              <w:rPr>
                <w:szCs w:val="24"/>
                <w:lang w:val="sr-Latn-RS" w:eastAsia="sr-Latn-RS"/>
              </w:rPr>
            </w:pPr>
            <w:r w:rsidRPr="00FE60E4">
              <w:rPr>
                <w:szCs w:val="24"/>
                <w:lang w:val="sr-Latn-RS" w:eastAsia="sr-Latn-RS"/>
              </w:rPr>
              <w:t>Багрем</w:t>
            </w:r>
          </w:p>
        </w:tc>
        <w:tc>
          <w:tcPr>
            <w:tcW w:w="1701" w:type="dxa"/>
            <w:tcBorders>
              <w:top w:val="nil"/>
              <w:left w:val="nil"/>
              <w:bottom w:val="single" w:sz="4" w:space="0" w:color="auto"/>
              <w:right w:val="single" w:sz="4" w:space="0" w:color="auto"/>
            </w:tcBorders>
            <w:shd w:val="clear" w:color="auto" w:fill="auto"/>
            <w:noWrap/>
            <w:vAlign w:val="center"/>
            <w:hideMark/>
          </w:tcPr>
          <w:p w14:paraId="67948BCA"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35.069,7</w:t>
            </w:r>
          </w:p>
        </w:tc>
        <w:tc>
          <w:tcPr>
            <w:tcW w:w="1019" w:type="dxa"/>
            <w:tcBorders>
              <w:top w:val="nil"/>
              <w:left w:val="nil"/>
              <w:bottom w:val="single" w:sz="4" w:space="0" w:color="auto"/>
              <w:right w:val="single" w:sz="4" w:space="0" w:color="auto"/>
            </w:tcBorders>
            <w:shd w:val="clear" w:color="auto" w:fill="auto"/>
            <w:noWrap/>
            <w:vAlign w:val="center"/>
            <w:hideMark/>
          </w:tcPr>
          <w:p w14:paraId="48C3BCCB"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11,3</w:t>
            </w:r>
          </w:p>
        </w:tc>
        <w:tc>
          <w:tcPr>
            <w:tcW w:w="1386" w:type="dxa"/>
            <w:tcBorders>
              <w:top w:val="nil"/>
              <w:left w:val="nil"/>
              <w:bottom w:val="single" w:sz="4" w:space="0" w:color="auto"/>
              <w:right w:val="single" w:sz="4" w:space="0" w:color="auto"/>
            </w:tcBorders>
            <w:shd w:val="clear" w:color="auto" w:fill="auto"/>
            <w:noWrap/>
            <w:vAlign w:val="center"/>
            <w:hideMark/>
          </w:tcPr>
          <w:p w14:paraId="182E8D9E"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1.216,2</w:t>
            </w:r>
          </w:p>
        </w:tc>
        <w:tc>
          <w:tcPr>
            <w:tcW w:w="1139" w:type="dxa"/>
            <w:tcBorders>
              <w:top w:val="nil"/>
              <w:left w:val="nil"/>
              <w:bottom w:val="single" w:sz="4" w:space="0" w:color="auto"/>
              <w:right w:val="single" w:sz="4" w:space="0" w:color="auto"/>
            </w:tcBorders>
            <w:shd w:val="clear" w:color="auto" w:fill="auto"/>
            <w:noWrap/>
            <w:vAlign w:val="center"/>
            <w:hideMark/>
          </w:tcPr>
          <w:p w14:paraId="4CFBA005"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11,2</w:t>
            </w:r>
          </w:p>
        </w:tc>
        <w:tc>
          <w:tcPr>
            <w:tcW w:w="1647" w:type="dxa"/>
            <w:tcBorders>
              <w:top w:val="nil"/>
              <w:left w:val="nil"/>
              <w:bottom w:val="single" w:sz="4" w:space="0" w:color="auto"/>
              <w:right w:val="single" w:sz="4" w:space="0" w:color="auto"/>
            </w:tcBorders>
            <w:shd w:val="clear" w:color="auto" w:fill="auto"/>
            <w:noWrap/>
            <w:vAlign w:val="center"/>
            <w:hideMark/>
          </w:tcPr>
          <w:p w14:paraId="6C36AD71"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3,5</w:t>
            </w:r>
          </w:p>
        </w:tc>
      </w:tr>
      <w:tr w:rsidR="00C23F95" w:rsidRPr="00FE60E4" w14:paraId="39440111" w14:textId="77777777" w:rsidTr="00EF09FA">
        <w:trPr>
          <w:trHeight w:val="284"/>
        </w:trPr>
        <w:tc>
          <w:tcPr>
            <w:tcW w:w="3901" w:type="dxa"/>
            <w:tcBorders>
              <w:top w:val="nil"/>
              <w:left w:val="single" w:sz="4" w:space="0" w:color="auto"/>
              <w:bottom w:val="single" w:sz="4" w:space="0" w:color="auto"/>
              <w:right w:val="single" w:sz="4" w:space="0" w:color="auto"/>
            </w:tcBorders>
            <w:shd w:val="clear" w:color="auto" w:fill="auto"/>
            <w:noWrap/>
            <w:vAlign w:val="center"/>
            <w:hideMark/>
          </w:tcPr>
          <w:p w14:paraId="495FEDAD" w14:textId="77777777" w:rsidR="00C23F95" w:rsidRPr="00FE60E4" w:rsidRDefault="00C23F95" w:rsidP="00C23F95">
            <w:pPr>
              <w:jc w:val="left"/>
              <w:rPr>
                <w:szCs w:val="24"/>
                <w:lang w:val="sr-Latn-RS" w:eastAsia="sr-Latn-RS"/>
              </w:rPr>
            </w:pPr>
            <w:r w:rsidRPr="00FE60E4">
              <w:rPr>
                <w:szCs w:val="24"/>
                <w:lang w:val="sr-Latn-RS" w:eastAsia="sr-Latn-RS"/>
              </w:rPr>
              <w:t>Црни орах</w:t>
            </w:r>
          </w:p>
        </w:tc>
        <w:tc>
          <w:tcPr>
            <w:tcW w:w="1701" w:type="dxa"/>
            <w:tcBorders>
              <w:top w:val="nil"/>
              <w:left w:val="nil"/>
              <w:bottom w:val="single" w:sz="4" w:space="0" w:color="auto"/>
              <w:right w:val="single" w:sz="4" w:space="0" w:color="auto"/>
            </w:tcBorders>
            <w:shd w:val="clear" w:color="auto" w:fill="auto"/>
            <w:noWrap/>
            <w:vAlign w:val="center"/>
            <w:hideMark/>
          </w:tcPr>
          <w:p w14:paraId="002DEAB5"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2.461,8</w:t>
            </w:r>
          </w:p>
        </w:tc>
        <w:tc>
          <w:tcPr>
            <w:tcW w:w="1019" w:type="dxa"/>
            <w:tcBorders>
              <w:top w:val="nil"/>
              <w:left w:val="nil"/>
              <w:bottom w:val="single" w:sz="4" w:space="0" w:color="auto"/>
              <w:right w:val="single" w:sz="4" w:space="0" w:color="auto"/>
            </w:tcBorders>
            <w:shd w:val="clear" w:color="auto" w:fill="auto"/>
            <w:noWrap/>
            <w:vAlign w:val="center"/>
            <w:hideMark/>
          </w:tcPr>
          <w:p w14:paraId="7C91C198"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0,8</w:t>
            </w:r>
          </w:p>
        </w:tc>
        <w:tc>
          <w:tcPr>
            <w:tcW w:w="1386" w:type="dxa"/>
            <w:tcBorders>
              <w:top w:val="nil"/>
              <w:left w:val="nil"/>
              <w:bottom w:val="single" w:sz="4" w:space="0" w:color="auto"/>
              <w:right w:val="single" w:sz="4" w:space="0" w:color="auto"/>
            </w:tcBorders>
            <w:shd w:val="clear" w:color="auto" w:fill="auto"/>
            <w:noWrap/>
            <w:vAlign w:val="center"/>
            <w:hideMark/>
          </w:tcPr>
          <w:p w14:paraId="7EBCEBFD"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41,5</w:t>
            </w:r>
          </w:p>
        </w:tc>
        <w:tc>
          <w:tcPr>
            <w:tcW w:w="1139" w:type="dxa"/>
            <w:tcBorders>
              <w:top w:val="nil"/>
              <w:left w:val="nil"/>
              <w:bottom w:val="single" w:sz="4" w:space="0" w:color="auto"/>
              <w:right w:val="single" w:sz="4" w:space="0" w:color="auto"/>
            </w:tcBorders>
            <w:shd w:val="clear" w:color="auto" w:fill="auto"/>
            <w:noWrap/>
            <w:vAlign w:val="center"/>
            <w:hideMark/>
          </w:tcPr>
          <w:p w14:paraId="30B6363B"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0,4</w:t>
            </w:r>
          </w:p>
        </w:tc>
        <w:tc>
          <w:tcPr>
            <w:tcW w:w="1647" w:type="dxa"/>
            <w:tcBorders>
              <w:top w:val="nil"/>
              <w:left w:val="nil"/>
              <w:bottom w:val="single" w:sz="4" w:space="0" w:color="auto"/>
              <w:right w:val="single" w:sz="4" w:space="0" w:color="auto"/>
            </w:tcBorders>
            <w:shd w:val="clear" w:color="auto" w:fill="auto"/>
            <w:noWrap/>
            <w:vAlign w:val="center"/>
            <w:hideMark/>
          </w:tcPr>
          <w:p w14:paraId="594B4FDF"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1,7</w:t>
            </w:r>
          </w:p>
        </w:tc>
      </w:tr>
      <w:tr w:rsidR="00C23F95" w:rsidRPr="00FE60E4" w14:paraId="27CB64E4" w14:textId="77777777" w:rsidTr="00EF09FA">
        <w:trPr>
          <w:trHeight w:val="284"/>
        </w:trPr>
        <w:tc>
          <w:tcPr>
            <w:tcW w:w="3901" w:type="dxa"/>
            <w:tcBorders>
              <w:top w:val="nil"/>
              <w:left w:val="single" w:sz="4" w:space="0" w:color="auto"/>
              <w:bottom w:val="single" w:sz="4" w:space="0" w:color="auto"/>
              <w:right w:val="single" w:sz="4" w:space="0" w:color="auto"/>
            </w:tcBorders>
            <w:shd w:val="clear" w:color="auto" w:fill="auto"/>
            <w:noWrap/>
            <w:vAlign w:val="center"/>
            <w:hideMark/>
          </w:tcPr>
          <w:p w14:paraId="00E9C7F7" w14:textId="77777777" w:rsidR="00C23F95" w:rsidRPr="00FE60E4" w:rsidRDefault="00C23F95" w:rsidP="00C23F95">
            <w:pPr>
              <w:jc w:val="left"/>
              <w:rPr>
                <w:szCs w:val="24"/>
                <w:lang w:val="sr-Latn-RS" w:eastAsia="sr-Latn-RS"/>
              </w:rPr>
            </w:pPr>
            <w:r w:rsidRPr="00FE60E4">
              <w:rPr>
                <w:szCs w:val="24"/>
                <w:lang w:val="sr-Latn-RS" w:eastAsia="sr-Latn-RS"/>
              </w:rPr>
              <w:t>Амерички јасен</w:t>
            </w:r>
          </w:p>
        </w:tc>
        <w:tc>
          <w:tcPr>
            <w:tcW w:w="1701" w:type="dxa"/>
            <w:tcBorders>
              <w:top w:val="nil"/>
              <w:left w:val="nil"/>
              <w:bottom w:val="single" w:sz="4" w:space="0" w:color="auto"/>
              <w:right w:val="single" w:sz="4" w:space="0" w:color="auto"/>
            </w:tcBorders>
            <w:shd w:val="clear" w:color="auto" w:fill="auto"/>
            <w:noWrap/>
            <w:vAlign w:val="center"/>
            <w:hideMark/>
          </w:tcPr>
          <w:p w14:paraId="23A8F997"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15.352,5</w:t>
            </w:r>
          </w:p>
        </w:tc>
        <w:tc>
          <w:tcPr>
            <w:tcW w:w="1019" w:type="dxa"/>
            <w:tcBorders>
              <w:top w:val="nil"/>
              <w:left w:val="nil"/>
              <w:bottom w:val="single" w:sz="4" w:space="0" w:color="auto"/>
              <w:right w:val="single" w:sz="4" w:space="0" w:color="auto"/>
            </w:tcBorders>
            <w:shd w:val="clear" w:color="auto" w:fill="auto"/>
            <w:noWrap/>
            <w:vAlign w:val="center"/>
            <w:hideMark/>
          </w:tcPr>
          <w:p w14:paraId="247BEBCD"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5,0</w:t>
            </w:r>
          </w:p>
        </w:tc>
        <w:tc>
          <w:tcPr>
            <w:tcW w:w="1386" w:type="dxa"/>
            <w:tcBorders>
              <w:top w:val="nil"/>
              <w:left w:val="nil"/>
              <w:bottom w:val="single" w:sz="4" w:space="0" w:color="auto"/>
              <w:right w:val="single" w:sz="4" w:space="0" w:color="auto"/>
            </w:tcBorders>
            <w:shd w:val="clear" w:color="auto" w:fill="auto"/>
            <w:noWrap/>
            <w:vAlign w:val="center"/>
            <w:hideMark/>
          </w:tcPr>
          <w:p w14:paraId="4111E390"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378,5</w:t>
            </w:r>
          </w:p>
        </w:tc>
        <w:tc>
          <w:tcPr>
            <w:tcW w:w="1139" w:type="dxa"/>
            <w:tcBorders>
              <w:top w:val="nil"/>
              <w:left w:val="nil"/>
              <w:bottom w:val="single" w:sz="4" w:space="0" w:color="auto"/>
              <w:right w:val="single" w:sz="4" w:space="0" w:color="auto"/>
            </w:tcBorders>
            <w:shd w:val="clear" w:color="auto" w:fill="auto"/>
            <w:noWrap/>
            <w:vAlign w:val="center"/>
            <w:hideMark/>
          </w:tcPr>
          <w:p w14:paraId="6653E377"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3,5</w:t>
            </w:r>
          </w:p>
        </w:tc>
        <w:tc>
          <w:tcPr>
            <w:tcW w:w="1647" w:type="dxa"/>
            <w:tcBorders>
              <w:top w:val="nil"/>
              <w:left w:val="nil"/>
              <w:bottom w:val="single" w:sz="4" w:space="0" w:color="auto"/>
              <w:right w:val="single" w:sz="4" w:space="0" w:color="auto"/>
            </w:tcBorders>
            <w:shd w:val="clear" w:color="auto" w:fill="auto"/>
            <w:noWrap/>
            <w:vAlign w:val="center"/>
            <w:hideMark/>
          </w:tcPr>
          <w:p w14:paraId="3B4A2DCA" w14:textId="77777777" w:rsidR="00C23F95" w:rsidRDefault="00C23F95" w:rsidP="00C23F95">
            <w:pPr>
              <w:autoSpaceDE w:val="0"/>
              <w:autoSpaceDN w:val="0"/>
              <w:adjustRightInd w:val="0"/>
              <w:jc w:val="right"/>
              <w:rPr>
                <w:rFonts w:eastAsiaTheme="minorHAnsi"/>
                <w:color w:val="000000"/>
                <w:szCs w:val="24"/>
                <w:lang w:val="sr-Latn-RS"/>
              </w:rPr>
            </w:pPr>
            <w:r>
              <w:rPr>
                <w:rFonts w:eastAsiaTheme="minorHAnsi"/>
                <w:color w:val="000000"/>
                <w:szCs w:val="24"/>
                <w:lang w:val="sr-Latn-RS"/>
              </w:rPr>
              <w:t>2,5</w:t>
            </w:r>
          </w:p>
        </w:tc>
      </w:tr>
      <w:tr w:rsidR="00C23F95" w:rsidRPr="00FE60E4" w14:paraId="097973A1" w14:textId="77777777" w:rsidTr="00EF09FA">
        <w:trPr>
          <w:trHeight w:val="284"/>
        </w:trPr>
        <w:tc>
          <w:tcPr>
            <w:tcW w:w="3901" w:type="dxa"/>
            <w:tcBorders>
              <w:top w:val="nil"/>
              <w:left w:val="single" w:sz="4" w:space="0" w:color="auto"/>
              <w:bottom w:val="single" w:sz="4" w:space="0" w:color="auto"/>
              <w:right w:val="single" w:sz="4" w:space="0" w:color="auto"/>
            </w:tcBorders>
            <w:shd w:val="clear" w:color="000000" w:fill="BFBFBF"/>
            <w:noWrap/>
            <w:vAlign w:val="bottom"/>
            <w:hideMark/>
          </w:tcPr>
          <w:p w14:paraId="40EA55BF" w14:textId="77777777" w:rsidR="00C23F95" w:rsidRPr="00FE60E4" w:rsidRDefault="00C23F95" w:rsidP="00C23F95">
            <w:pPr>
              <w:jc w:val="left"/>
              <w:rPr>
                <w:b/>
                <w:bCs/>
                <w:szCs w:val="24"/>
                <w:lang w:val="sr-Latn-RS" w:eastAsia="sr-Latn-RS"/>
              </w:rPr>
            </w:pPr>
            <w:r w:rsidRPr="00FE60E4">
              <w:rPr>
                <w:b/>
                <w:bCs/>
                <w:szCs w:val="24"/>
                <w:lang w:val="sr-Latn-RS" w:eastAsia="sr-Latn-RS"/>
              </w:rPr>
              <w:t>Укупно ГЈ</w:t>
            </w:r>
          </w:p>
        </w:tc>
        <w:tc>
          <w:tcPr>
            <w:tcW w:w="1701" w:type="dxa"/>
            <w:tcBorders>
              <w:top w:val="nil"/>
              <w:left w:val="nil"/>
              <w:bottom w:val="single" w:sz="4" w:space="0" w:color="auto"/>
              <w:right w:val="single" w:sz="4" w:space="0" w:color="auto"/>
            </w:tcBorders>
            <w:shd w:val="clear" w:color="000000" w:fill="BFBFBF"/>
            <w:noWrap/>
            <w:vAlign w:val="center"/>
            <w:hideMark/>
          </w:tcPr>
          <w:p w14:paraId="78E84ED5" w14:textId="77777777" w:rsidR="00C23F95" w:rsidRDefault="00C23F95" w:rsidP="00C23F95">
            <w:pPr>
              <w:autoSpaceDE w:val="0"/>
              <w:autoSpaceDN w:val="0"/>
              <w:adjustRightInd w:val="0"/>
              <w:jc w:val="right"/>
              <w:rPr>
                <w:rFonts w:eastAsiaTheme="minorHAnsi"/>
                <w:b/>
                <w:bCs/>
                <w:color w:val="000000"/>
                <w:szCs w:val="24"/>
                <w:lang w:val="sr-Latn-RS"/>
              </w:rPr>
            </w:pPr>
            <w:r>
              <w:rPr>
                <w:rFonts w:eastAsiaTheme="minorHAnsi"/>
                <w:b/>
                <w:bCs/>
                <w:color w:val="000000"/>
                <w:szCs w:val="24"/>
                <w:lang w:val="sr-Latn-RS"/>
              </w:rPr>
              <w:t>309.597,3</w:t>
            </w:r>
          </w:p>
        </w:tc>
        <w:tc>
          <w:tcPr>
            <w:tcW w:w="1019" w:type="dxa"/>
            <w:tcBorders>
              <w:top w:val="nil"/>
              <w:left w:val="nil"/>
              <w:bottom w:val="single" w:sz="4" w:space="0" w:color="auto"/>
              <w:right w:val="single" w:sz="4" w:space="0" w:color="auto"/>
            </w:tcBorders>
            <w:shd w:val="clear" w:color="000000" w:fill="BFBFBF"/>
            <w:noWrap/>
            <w:vAlign w:val="center"/>
            <w:hideMark/>
          </w:tcPr>
          <w:p w14:paraId="03254867" w14:textId="77777777" w:rsidR="00C23F95" w:rsidRDefault="00C23F95" w:rsidP="00C23F95">
            <w:pPr>
              <w:autoSpaceDE w:val="0"/>
              <w:autoSpaceDN w:val="0"/>
              <w:adjustRightInd w:val="0"/>
              <w:jc w:val="right"/>
              <w:rPr>
                <w:rFonts w:eastAsiaTheme="minorHAnsi"/>
                <w:b/>
                <w:bCs/>
                <w:color w:val="000000"/>
                <w:szCs w:val="24"/>
                <w:lang w:val="sr-Latn-RS"/>
              </w:rPr>
            </w:pPr>
            <w:r>
              <w:rPr>
                <w:rFonts w:eastAsiaTheme="minorHAnsi"/>
                <w:b/>
                <w:bCs/>
                <w:color w:val="000000"/>
                <w:szCs w:val="24"/>
                <w:lang w:val="sr-Latn-RS"/>
              </w:rPr>
              <w:t>100,0</w:t>
            </w:r>
          </w:p>
        </w:tc>
        <w:tc>
          <w:tcPr>
            <w:tcW w:w="1386" w:type="dxa"/>
            <w:tcBorders>
              <w:top w:val="nil"/>
              <w:left w:val="nil"/>
              <w:bottom w:val="single" w:sz="4" w:space="0" w:color="auto"/>
              <w:right w:val="single" w:sz="4" w:space="0" w:color="auto"/>
            </w:tcBorders>
            <w:shd w:val="clear" w:color="000000" w:fill="BFBFBF"/>
            <w:noWrap/>
            <w:vAlign w:val="center"/>
            <w:hideMark/>
          </w:tcPr>
          <w:p w14:paraId="4857572F" w14:textId="77777777" w:rsidR="00C23F95" w:rsidRDefault="00C23F95" w:rsidP="00C23F95">
            <w:pPr>
              <w:autoSpaceDE w:val="0"/>
              <w:autoSpaceDN w:val="0"/>
              <w:adjustRightInd w:val="0"/>
              <w:jc w:val="right"/>
              <w:rPr>
                <w:rFonts w:eastAsiaTheme="minorHAnsi"/>
                <w:b/>
                <w:bCs/>
                <w:color w:val="000000"/>
                <w:szCs w:val="24"/>
                <w:lang w:val="sr-Latn-RS"/>
              </w:rPr>
            </w:pPr>
            <w:r>
              <w:rPr>
                <w:rFonts w:eastAsiaTheme="minorHAnsi"/>
                <w:b/>
                <w:bCs/>
                <w:color w:val="000000"/>
                <w:szCs w:val="24"/>
                <w:lang w:val="sr-Latn-RS"/>
              </w:rPr>
              <w:t>10.833,5</w:t>
            </w:r>
          </w:p>
        </w:tc>
        <w:tc>
          <w:tcPr>
            <w:tcW w:w="1139" w:type="dxa"/>
            <w:tcBorders>
              <w:top w:val="nil"/>
              <w:left w:val="nil"/>
              <w:bottom w:val="single" w:sz="4" w:space="0" w:color="auto"/>
              <w:right w:val="single" w:sz="4" w:space="0" w:color="auto"/>
            </w:tcBorders>
            <w:shd w:val="clear" w:color="000000" w:fill="BFBFBF"/>
            <w:noWrap/>
            <w:vAlign w:val="center"/>
            <w:hideMark/>
          </w:tcPr>
          <w:p w14:paraId="59B86FA8" w14:textId="77777777" w:rsidR="00C23F95" w:rsidRDefault="00C23F95" w:rsidP="00C23F95">
            <w:pPr>
              <w:autoSpaceDE w:val="0"/>
              <w:autoSpaceDN w:val="0"/>
              <w:adjustRightInd w:val="0"/>
              <w:jc w:val="right"/>
              <w:rPr>
                <w:rFonts w:eastAsiaTheme="minorHAnsi"/>
                <w:b/>
                <w:bCs/>
                <w:color w:val="000000"/>
                <w:szCs w:val="24"/>
                <w:lang w:val="sr-Latn-RS"/>
              </w:rPr>
            </w:pPr>
            <w:r>
              <w:rPr>
                <w:rFonts w:eastAsiaTheme="minorHAnsi"/>
                <w:b/>
                <w:bCs/>
                <w:color w:val="000000"/>
                <w:szCs w:val="24"/>
                <w:lang w:val="sr-Latn-RS"/>
              </w:rPr>
              <w:t>100,0</w:t>
            </w:r>
          </w:p>
        </w:tc>
        <w:tc>
          <w:tcPr>
            <w:tcW w:w="1647" w:type="dxa"/>
            <w:tcBorders>
              <w:top w:val="nil"/>
              <w:left w:val="nil"/>
              <w:bottom w:val="single" w:sz="4" w:space="0" w:color="auto"/>
              <w:right w:val="single" w:sz="4" w:space="0" w:color="auto"/>
            </w:tcBorders>
            <w:shd w:val="clear" w:color="000000" w:fill="BFBFBF"/>
            <w:noWrap/>
            <w:vAlign w:val="center"/>
            <w:hideMark/>
          </w:tcPr>
          <w:p w14:paraId="13A058C0" w14:textId="77777777" w:rsidR="00C23F95" w:rsidRDefault="00C23F95" w:rsidP="00C23F95">
            <w:pPr>
              <w:autoSpaceDE w:val="0"/>
              <w:autoSpaceDN w:val="0"/>
              <w:adjustRightInd w:val="0"/>
              <w:jc w:val="right"/>
              <w:rPr>
                <w:rFonts w:eastAsiaTheme="minorHAnsi"/>
                <w:b/>
                <w:bCs/>
                <w:color w:val="000000"/>
                <w:szCs w:val="24"/>
                <w:lang w:val="sr-Latn-RS"/>
              </w:rPr>
            </w:pPr>
            <w:r>
              <w:rPr>
                <w:rFonts w:eastAsiaTheme="minorHAnsi"/>
                <w:b/>
                <w:bCs/>
                <w:color w:val="000000"/>
                <w:szCs w:val="24"/>
                <w:lang w:val="sr-Latn-RS"/>
              </w:rPr>
              <w:t>3,5</w:t>
            </w:r>
          </w:p>
        </w:tc>
      </w:tr>
    </w:tbl>
    <w:p w14:paraId="13558B9B" w14:textId="77777777" w:rsidR="00DB7398" w:rsidRPr="00967DC1" w:rsidRDefault="00DB7398" w:rsidP="00B5350C">
      <w:pPr>
        <w:ind w:firstLine="567"/>
        <w:rPr>
          <w:szCs w:val="24"/>
          <w:lang w:val="sr-Latn-CS"/>
        </w:rPr>
      </w:pPr>
    </w:p>
    <w:p w14:paraId="53D981EA" w14:textId="77777777" w:rsidR="00C808E8" w:rsidRPr="00882B73" w:rsidRDefault="00BE010D" w:rsidP="00B5350C">
      <w:pPr>
        <w:ind w:firstLine="567"/>
        <w:rPr>
          <w:szCs w:val="24"/>
          <w:lang w:val="sr-Cyrl-RS"/>
        </w:rPr>
      </w:pPr>
      <w:r w:rsidRPr="00882B73">
        <w:rPr>
          <w:szCs w:val="24"/>
          <w:lang w:val="sr-Latn-CS"/>
        </w:rPr>
        <w:t>У</w:t>
      </w:r>
      <w:r w:rsidR="00C808E8" w:rsidRPr="00882B73">
        <w:rPr>
          <w:szCs w:val="24"/>
          <w:lang w:val="sr-Latn-CS"/>
        </w:rPr>
        <w:t xml:space="preserve"> </w:t>
      </w:r>
      <w:r w:rsidRPr="00882B73">
        <w:rPr>
          <w:szCs w:val="24"/>
          <w:lang w:val="sr-Latn-CS"/>
        </w:rPr>
        <w:t>га</w:t>
      </w:r>
      <w:r w:rsidR="00B61EF7" w:rsidRPr="00882B73">
        <w:rPr>
          <w:szCs w:val="24"/>
          <w:lang w:val="sr-Latn-CS"/>
        </w:rPr>
        <w:t>з</w:t>
      </w:r>
      <w:r w:rsidRPr="00882B73">
        <w:rPr>
          <w:szCs w:val="24"/>
          <w:lang w:val="sr-Latn-CS"/>
        </w:rPr>
        <w:t>д</w:t>
      </w:r>
      <w:r w:rsidR="00B61EF7" w:rsidRPr="00882B73">
        <w:rPr>
          <w:szCs w:val="24"/>
          <w:lang w:val="sr-Latn-CS"/>
        </w:rPr>
        <w:t>инској</w:t>
      </w:r>
      <w:r w:rsidR="00C808E8" w:rsidRPr="00882B73">
        <w:rPr>
          <w:szCs w:val="24"/>
          <w:lang w:val="sr-Latn-CS"/>
        </w:rPr>
        <w:t xml:space="preserve"> </w:t>
      </w:r>
      <w:r w:rsidR="00B61EF7" w:rsidRPr="00882B73">
        <w:rPr>
          <w:szCs w:val="24"/>
          <w:lang w:val="sr-Latn-CS"/>
        </w:rPr>
        <w:t>ј</w:t>
      </w:r>
      <w:r w:rsidRPr="00882B73">
        <w:rPr>
          <w:szCs w:val="24"/>
          <w:lang w:val="sr-Latn-CS"/>
        </w:rPr>
        <w:t>ед</w:t>
      </w:r>
      <w:r w:rsidR="00B61EF7" w:rsidRPr="00882B73">
        <w:rPr>
          <w:szCs w:val="24"/>
          <w:lang w:val="sr-Latn-CS"/>
        </w:rPr>
        <w:t>иници</w:t>
      </w:r>
      <w:r w:rsidR="00C808E8" w:rsidRPr="00882B73">
        <w:rPr>
          <w:szCs w:val="24"/>
          <w:lang w:val="sr-Latn-CS"/>
        </w:rPr>
        <w:t xml:space="preserve"> „</w:t>
      </w:r>
      <w:r w:rsidR="00585146" w:rsidRPr="00882B73">
        <w:rPr>
          <w:szCs w:val="24"/>
          <w:lang w:val="sr-Cyrl-RS"/>
        </w:rPr>
        <w:t>Карапанџа</w:t>
      </w:r>
      <w:r w:rsidR="00C808E8" w:rsidRPr="00882B73">
        <w:rPr>
          <w:szCs w:val="24"/>
          <w:lang w:val="sr-Latn-CS"/>
        </w:rPr>
        <w:t xml:space="preserve">“ </w:t>
      </w:r>
      <w:r w:rsidR="000959A4" w:rsidRPr="00882B73">
        <w:rPr>
          <w:szCs w:val="24"/>
          <w:lang w:val="sr-Cyrl-RS"/>
        </w:rPr>
        <w:t>заступљенији су</w:t>
      </w:r>
      <w:r w:rsidR="009460CA" w:rsidRPr="00882B73">
        <w:rPr>
          <w:szCs w:val="24"/>
          <w:lang w:val="sr-Cyrl-RS"/>
        </w:rPr>
        <w:t xml:space="preserve"> </w:t>
      </w:r>
      <w:r w:rsidR="00D16A2B" w:rsidRPr="00882B73">
        <w:rPr>
          <w:szCs w:val="24"/>
          <w:lang w:val="sr-Cyrl-RS"/>
        </w:rPr>
        <w:t>меки лишћари</w:t>
      </w:r>
      <w:r w:rsidR="009B3DAF" w:rsidRPr="00882B73">
        <w:rPr>
          <w:szCs w:val="24"/>
          <w:lang w:val="sr-Cyrl-RS"/>
        </w:rPr>
        <w:t xml:space="preserve">, </w:t>
      </w:r>
      <w:r w:rsidR="00B61EF7" w:rsidRPr="00882B73">
        <w:rPr>
          <w:szCs w:val="24"/>
          <w:lang w:val="sr-Latn-CS"/>
        </w:rPr>
        <w:t>по</w:t>
      </w:r>
      <w:r w:rsidR="00C808E8" w:rsidRPr="00882B73">
        <w:rPr>
          <w:szCs w:val="24"/>
          <w:lang w:val="sr-Latn-CS"/>
        </w:rPr>
        <w:t xml:space="preserve"> </w:t>
      </w:r>
      <w:r w:rsidR="00B61EF7" w:rsidRPr="00882B73">
        <w:rPr>
          <w:szCs w:val="24"/>
          <w:lang w:val="sr-Latn-CS"/>
        </w:rPr>
        <w:t>з</w:t>
      </w:r>
      <w:r w:rsidRPr="00882B73">
        <w:rPr>
          <w:szCs w:val="24"/>
          <w:lang w:val="sr-Latn-CS"/>
        </w:rPr>
        <w:t>а</w:t>
      </w:r>
      <w:r w:rsidR="00B61EF7" w:rsidRPr="00882B73">
        <w:rPr>
          <w:szCs w:val="24"/>
          <w:lang w:val="sr-Latn-CS"/>
        </w:rPr>
        <w:t>пр</w:t>
      </w:r>
      <w:r w:rsidRPr="00882B73">
        <w:rPr>
          <w:szCs w:val="24"/>
          <w:lang w:val="sr-Latn-CS"/>
        </w:rPr>
        <w:t>е</w:t>
      </w:r>
      <w:r w:rsidR="00B61EF7" w:rsidRPr="00882B73">
        <w:rPr>
          <w:szCs w:val="24"/>
          <w:lang w:val="sr-Latn-CS"/>
        </w:rPr>
        <w:t>мини</w:t>
      </w:r>
      <w:r w:rsidR="00C808E8" w:rsidRPr="00882B73">
        <w:rPr>
          <w:szCs w:val="24"/>
          <w:lang w:val="sr-Latn-CS"/>
        </w:rPr>
        <w:t xml:space="preserve"> </w:t>
      </w:r>
      <w:r w:rsidR="00B61EF7" w:rsidRPr="00882B73">
        <w:rPr>
          <w:szCs w:val="24"/>
          <w:lang w:val="sr-Latn-CS"/>
        </w:rPr>
        <w:t>с</w:t>
      </w:r>
      <w:r w:rsidRPr="00882B73">
        <w:rPr>
          <w:szCs w:val="24"/>
          <w:lang w:val="sr-Latn-CS"/>
        </w:rPr>
        <w:t>а</w:t>
      </w:r>
      <w:r w:rsidR="009B3DAF" w:rsidRPr="00882B73">
        <w:rPr>
          <w:szCs w:val="24"/>
          <w:lang w:val="sr-Cyrl-RS"/>
        </w:rPr>
        <w:t xml:space="preserve"> 5</w:t>
      </w:r>
      <w:r w:rsidR="00C23F95">
        <w:rPr>
          <w:szCs w:val="24"/>
          <w:lang w:val="sr-Latn-RS"/>
        </w:rPr>
        <w:t>7</w:t>
      </w:r>
      <w:r w:rsidR="00547CF6" w:rsidRPr="00882B73">
        <w:rPr>
          <w:szCs w:val="24"/>
          <w:lang w:val="sr-Cyrl-RS"/>
        </w:rPr>
        <w:t>,</w:t>
      </w:r>
      <w:r w:rsidR="00C23F95">
        <w:rPr>
          <w:szCs w:val="24"/>
          <w:lang w:val="sr-Latn-RS"/>
        </w:rPr>
        <w:t>9</w:t>
      </w:r>
      <w:r w:rsidR="00C808E8" w:rsidRPr="00882B73">
        <w:rPr>
          <w:szCs w:val="24"/>
          <w:lang w:val="sr-Latn-CS"/>
        </w:rPr>
        <w:t xml:space="preserve"> % </w:t>
      </w:r>
      <w:r w:rsidRPr="00882B73">
        <w:rPr>
          <w:szCs w:val="24"/>
          <w:lang w:val="sr-Latn-CS"/>
        </w:rPr>
        <w:t>а</w:t>
      </w:r>
      <w:r w:rsidR="00C808E8" w:rsidRPr="00882B73">
        <w:rPr>
          <w:szCs w:val="24"/>
          <w:lang w:val="sr-Latn-CS"/>
        </w:rPr>
        <w:t xml:space="preserve"> </w:t>
      </w:r>
      <w:r w:rsidR="00B61EF7" w:rsidRPr="00882B73">
        <w:rPr>
          <w:szCs w:val="24"/>
          <w:lang w:val="sr-Latn-CS"/>
        </w:rPr>
        <w:t>по</w:t>
      </w:r>
      <w:r w:rsidR="00C808E8" w:rsidRPr="00882B73">
        <w:rPr>
          <w:szCs w:val="24"/>
          <w:lang w:val="sr-Latn-CS"/>
        </w:rPr>
        <w:t xml:space="preserve"> </w:t>
      </w:r>
      <w:r w:rsidR="00B61EF7" w:rsidRPr="00882B73">
        <w:rPr>
          <w:szCs w:val="24"/>
          <w:lang w:val="sr-Latn-CS"/>
        </w:rPr>
        <w:t>з</w:t>
      </w:r>
      <w:r w:rsidRPr="00882B73">
        <w:rPr>
          <w:szCs w:val="24"/>
          <w:lang w:val="sr-Latn-CS"/>
        </w:rPr>
        <w:t>а</w:t>
      </w:r>
      <w:r w:rsidR="00B61EF7" w:rsidRPr="00882B73">
        <w:rPr>
          <w:szCs w:val="24"/>
          <w:lang w:val="sr-Latn-CS"/>
        </w:rPr>
        <w:t>пр</w:t>
      </w:r>
      <w:r w:rsidRPr="00882B73">
        <w:rPr>
          <w:szCs w:val="24"/>
          <w:lang w:val="sr-Latn-CS"/>
        </w:rPr>
        <w:t>е</w:t>
      </w:r>
      <w:r w:rsidR="00B61EF7" w:rsidRPr="00882B73">
        <w:rPr>
          <w:szCs w:val="24"/>
          <w:lang w:val="sr-Latn-CS"/>
        </w:rPr>
        <w:t>минском</w:t>
      </w:r>
      <w:r w:rsidR="00C808E8" w:rsidRPr="00882B73">
        <w:rPr>
          <w:szCs w:val="24"/>
          <w:lang w:val="sr-Latn-CS"/>
        </w:rPr>
        <w:t xml:space="preserve"> </w:t>
      </w:r>
      <w:r w:rsidR="00B61EF7" w:rsidRPr="00882B73">
        <w:rPr>
          <w:szCs w:val="24"/>
          <w:lang w:val="sr-Latn-CS"/>
        </w:rPr>
        <w:t>прир</w:t>
      </w:r>
      <w:r w:rsidRPr="00882B73">
        <w:rPr>
          <w:szCs w:val="24"/>
          <w:lang w:val="sr-Latn-CS"/>
        </w:rPr>
        <w:t>а</w:t>
      </w:r>
      <w:r w:rsidR="00B61EF7" w:rsidRPr="00882B73">
        <w:rPr>
          <w:szCs w:val="24"/>
          <w:lang w:val="sr-Latn-CS"/>
        </w:rPr>
        <w:t>сту</w:t>
      </w:r>
      <w:r w:rsidR="00C808E8" w:rsidRPr="00882B73">
        <w:rPr>
          <w:szCs w:val="24"/>
          <w:lang w:val="sr-Latn-CS"/>
        </w:rPr>
        <w:t xml:space="preserve"> </w:t>
      </w:r>
      <w:r w:rsidR="00B61EF7" w:rsidRPr="00882B73">
        <w:rPr>
          <w:szCs w:val="24"/>
          <w:lang w:val="sr-Latn-CS"/>
        </w:rPr>
        <w:t>с</w:t>
      </w:r>
      <w:r w:rsidRPr="00882B73">
        <w:rPr>
          <w:szCs w:val="24"/>
          <w:lang w:val="sr-Latn-CS"/>
        </w:rPr>
        <w:t>а</w:t>
      </w:r>
      <w:r w:rsidR="00C808E8" w:rsidRPr="00882B73">
        <w:rPr>
          <w:szCs w:val="24"/>
          <w:lang w:val="sr-Latn-CS"/>
        </w:rPr>
        <w:t xml:space="preserve"> </w:t>
      </w:r>
      <w:r w:rsidR="009B3DAF" w:rsidRPr="00882B73">
        <w:rPr>
          <w:szCs w:val="24"/>
          <w:lang w:val="sr-Cyrl-RS"/>
        </w:rPr>
        <w:t>7</w:t>
      </w:r>
      <w:r w:rsidR="003E2BB6">
        <w:rPr>
          <w:szCs w:val="24"/>
          <w:lang w:val="sr-Cyrl-RS"/>
        </w:rPr>
        <w:t>1</w:t>
      </w:r>
      <w:r w:rsidR="000959A4" w:rsidRPr="00882B73">
        <w:rPr>
          <w:szCs w:val="24"/>
          <w:lang w:val="sr-Cyrl-RS"/>
        </w:rPr>
        <w:t>,</w:t>
      </w:r>
      <w:r w:rsidR="00C23F95">
        <w:rPr>
          <w:szCs w:val="24"/>
          <w:lang w:val="sr-Latn-RS"/>
        </w:rPr>
        <w:t>5</w:t>
      </w:r>
      <w:r w:rsidR="009460CA" w:rsidRPr="00882B73">
        <w:rPr>
          <w:szCs w:val="24"/>
          <w:lang w:val="sr-Latn-CS"/>
        </w:rPr>
        <w:t xml:space="preserve"> %, </w:t>
      </w:r>
      <w:r w:rsidR="00054AB9" w:rsidRPr="00882B73">
        <w:rPr>
          <w:szCs w:val="24"/>
          <w:lang w:val="sr-Cyrl-RS"/>
        </w:rPr>
        <w:t xml:space="preserve">док су </w:t>
      </w:r>
      <w:r w:rsidR="009B3DAF" w:rsidRPr="00882B73">
        <w:rPr>
          <w:szCs w:val="24"/>
          <w:lang w:val="sr-Cyrl-RS"/>
        </w:rPr>
        <w:t>тврди</w:t>
      </w:r>
      <w:r w:rsidR="003E5480" w:rsidRPr="00882B73">
        <w:rPr>
          <w:szCs w:val="24"/>
          <w:lang w:val="sr-Cyrl-RS"/>
        </w:rPr>
        <w:t xml:space="preserve"> лишћари </w:t>
      </w:r>
      <w:r w:rsidR="009460CA" w:rsidRPr="00882B73">
        <w:rPr>
          <w:szCs w:val="24"/>
          <w:lang w:val="sr-Latn-CS"/>
        </w:rPr>
        <w:t>заступ</w:t>
      </w:r>
      <w:r w:rsidR="00A460A2" w:rsidRPr="00882B73">
        <w:rPr>
          <w:szCs w:val="24"/>
          <w:lang w:val="sr-Cyrl-RS"/>
        </w:rPr>
        <w:t>љ</w:t>
      </w:r>
      <w:r w:rsidR="00757D4D" w:rsidRPr="00882B73">
        <w:rPr>
          <w:szCs w:val="24"/>
          <w:lang w:val="sr-Latn-CS"/>
        </w:rPr>
        <w:t xml:space="preserve">ени по запремини са </w:t>
      </w:r>
      <w:r w:rsidR="009B3DAF" w:rsidRPr="00882B73">
        <w:rPr>
          <w:szCs w:val="24"/>
          <w:lang w:val="sr-Cyrl-RS"/>
        </w:rPr>
        <w:t>4</w:t>
      </w:r>
      <w:r w:rsidR="00633756">
        <w:rPr>
          <w:szCs w:val="24"/>
          <w:lang w:val="sr-Latn-RS"/>
        </w:rPr>
        <w:t>2</w:t>
      </w:r>
      <w:r w:rsidR="00547CF6" w:rsidRPr="00882B73">
        <w:rPr>
          <w:szCs w:val="24"/>
          <w:lang w:val="sr-Cyrl-RS"/>
        </w:rPr>
        <w:t>,</w:t>
      </w:r>
      <w:r w:rsidR="00633756">
        <w:rPr>
          <w:szCs w:val="24"/>
          <w:lang w:val="sr-Latn-RS"/>
        </w:rPr>
        <w:t>1</w:t>
      </w:r>
      <w:r w:rsidR="009460CA" w:rsidRPr="00882B73">
        <w:rPr>
          <w:szCs w:val="24"/>
          <w:lang w:val="sr-Latn-CS"/>
        </w:rPr>
        <w:t>% и запреминском прирасту са</w:t>
      </w:r>
      <w:r w:rsidR="005973D0">
        <w:rPr>
          <w:szCs w:val="24"/>
          <w:lang w:val="sr-Cyrl-RS"/>
        </w:rPr>
        <w:t xml:space="preserve"> </w:t>
      </w:r>
      <w:r w:rsidR="009B3DAF" w:rsidRPr="00882B73">
        <w:rPr>
          <w:szCs w:val="24"/>
          <w:lang w:val="sr-Cyrl-RS"/>
        </w:rPr>
        <w:t>2</w:t>
      </w:r>
      <w:r w:rsidR="003E2BB6">
        <w:rPr>
          <w:szCs w:val="24"/>
          <w:lang w:val="sr-Cyrl-RS"/>
        </w:rPr>
        <w:t>8</w:t>
      </w:r>
      <w:r w:rsidR="00547CF6" w:rsidRPr="00882B73">
        <w:rPr>
          <w:szCs w:val="24"/>
          <w:lang w:val="sr-Cyrl-RS"/>
        </w:rPr>
        <w:t>,</w:t>
      </w:r>
      <w:r w:rsidR="00633756">
        <w:rPr>
          <w:szCs w:val="24"/>
          <w:lang w:val="sr-Latn-RS"/>
        </w:rPr>
        <w:t>5</w:t>
      </w:r>
      <w:r w:rsidR="009460CA" w:rsidRPr="00882B73">
        <w:rPr>
          <w:szCs w:val="24"/>
          <w:lang w:val="sr-Latn-CS"/>
        </w:rPr>
        <w:t>%</w:t>
      </w:r>
      <w:r w:rsidR="009460CA" w:rsidRPr="00882B73">
        <w:rPr>
          <w:szCs w:val="24"/>
          <w:lang w:val="sr-Cyrl-RS"/>
        </w:rPr>
        <w:t>.</w:t>
      </w:r>
      <w:r w:rsidR="0019132F" w:rsidRPr="00882B73">
        <w:rPr>
          <w:szCs w:val="24"/>
          <w:lang w:val="sr-Cyrl-RS"/>
        </w:rPr>
        <w:t xml:space="preserve"> </w:t>
      </w:r>
    </w:p>
    <w:p w14:paraId="5A59C838" w14:textId="77777777" w:rsidR="00C808E8" w:rsidRPr="00882B73" w:rsidRDefault="00BE010D" w:rsidP="00B5350C">
      <w:pPr>
        <w:ind w:firstLine="567"/>
        <w:rPr>
          <w:szCs w:val="24"/>
          <w:lang w:val="sr-Latn-CS"/>
        </w:rPr>
      </w:pPr>
      <w:r w:rsidRPr="00882B73">
        <w:rPr>
          <w:szCs w:val="24"/>
          <w:lang w:val="sr-Latn-CS"/>
        </w:rPr>
        <w:t>Од</w:t>
      </w:r>
      <w:r w:rsidR="00C808E8" w:rsidRPr="00882B73">
        <w:rPr>
          <w:szCs w:val="24"/>
          <w:lang w:val="sr-Latn-CS"/>
        </w:rPr>
        <w:t xml:space="preserve"> </w:t>
      </w:r>
      <w:r w:rsidR="00B61EF7" w:rsidRPr="00882B73">
        <w:rPr>
          <w:szCs w:val="24"/>
          <w:lang w:val="sr-Latn-CS"/>
        </w:rPr>
        <w:t>с</w:t>
      </w:r>
      <w:r w:rsidRPr="00882B73">
        <w:rPr>
          <w:szCs w:val="24"/>
          <w:lang w:val="sr-Latn-CS"/>
        </w:rPr>
        <w:t>в</w:t>
      </w:r>
      <w:r w:rsidR="00B61EF7" w:rsidRPr="00882B73">
        <w:rPr>
          <w:szCs w:val="24"/>
          <w:lang w:val="sr-Latn-CS"/>
        </w:rPr>
        <w:t>их</w:t>
      </w:r>
      <w:r w:rsidR="00C808E8" w:rsidRPr="00882B73">
        <w:rPr>
          <w:szCs w:val="24"/>
          <w:lang w:val="sr-Latn-CS"/>
        </w:rPr>
        <w:t xml:space="preserve"> </w:t>
      </w:r>
      <w:r w:rsidRPr="00882B73">
        <w:rPr>
          <w:szCs w:val="24"/>
          <w:lang w:val="sr-Latn-CS"/>
        </w:rPr>
        <w:t>в</w:t>
      </w:r>
      <w:r w:rsidR="00B61EF7" w:rsidRPr="00882B73">
        <w:rPr>
          <w:szCs w:val="24"/>
          <w:lang w:val="sr-Latn-CS"/>
        </w:rPr>
        <w:t>рст</w:t>
      </w:r>
      <w:r w:rsidRPr="00882B73">
        <w:rPr>
          <w:szCs w:val="24"/>
          <w:lang w:val="sr-Latn-CS"/>
        </w:rPr>
        <w:t>а</w:t>
      </w:r>
      <w:r w:rsidR="00C808E8" w:rsidRPr="00882B73">
        <w:rPr>
          <w:szCs w:val="24"/>
          <w:lang w:val="sr-Latn-CS"/>
        </w:rPr>
        <w:t xml:space="preserve"> </w:t>
      </w:r>
      <w:r w:rsidRPr="00882B73">
        <w:rPr>
          <w:szCs w:val="24"/>
          <w:lang w:val="sr-Latn-CS"/>
        </w:rPr>
        <w:t>д</w:t>
      </w:r>
      <w:r w:rsidR="00B61EF7" w:rsidRPr="00882B73">
        <w:rPr>
          <w:szCs w:val="24"/>
          <w:lang w:val="sr-Latn-CS"/>
        </w:rPr>
        <w:t>р</w:t>
      </w:r>
      <w:r w:rsidRPr="00882B73">
        <w:rPr>
          <w:szCs w:val="24"/>
          <w:lang w:val="sr-Latn-CS"/>
        </w:rPr>
        <w:t>ве</w:t>
      </w:r>
      <w:r w:rsidR="00B61EF7" w:rsidRPr="00882B73">
        <w:rPr>
          <w:szCs w:val="24"/>
          <w:lang w:val="sr-Latn-CS"/>
        </w:rPr>
        <w:t>ћ</w:t>
      </w:r>
      <w:r w:rsidRPr="00882B73">
        <w:rPr>
          <w:szCs w:val="24"/>
          <w:lang w:val="sr-Latn-CS"/>
        </w:rPr>
        <w:t>а</w:t>
      </w:r>
      <w:r w:rsidR="00C808E8" w:rsidRPr="00882B73">
        <w:rPr>
          <w:szCs w:val="24"/>
          <w:lang w:val="sr-Latn-CS"/>
        </w:rPr>
        <w:t xml:space="preserve"> </w:t>
      </w:r>
      <w:r w:rsidRPr="00882B73">
        <w:rPr>
          <w:szCs w:val="24"/>
          <w:lang w:val="sr-Latn-CS"/>
        </w:rPr>
        <w:t>ев</w:t>
      </w:r>
      <w:r w:rsidR="00B61EF7" w:rsidRPr="00882B73">
        <w:rPr>
          <w:szCs w:val="24"/>
          <w:lang w:val="sr-Latn-CS"/>
        </w:rPr>
        <w:t>и</w:t>
      </w:r>
      <w:r w:rsidRPr="00882B73">
        <w:rPr>
          <w:szCs w:val="24"/>
          <w:lang w:val="sr-Latn-CS"/>
        </w:rPr>
        <w:t>де</w:t>
      </w:r>
      <w:r w:rsidR="00B61EF7" w:rsidRPr="00882B73">
        <w:rPr>
          <w:szCs w:val="24"/>
          <w:lang w:val="sr-Latn-CS"/>
        </w:rPr>
        <w:t>нтир</w:t>
      </w:r>
      <w:r w:rsidRPr="00882B73">
        <w:rPr>
          <w:szCs w:val="24"/>
          <w:lang w:val="sr-Latn-CS"/>
        </w:rPr>
        <w:t>а</w:t>
      </w:r>
      <w:r w:rsidR="00B61EF7" w:rsidRPr="00882B73">
        <w:rPr>
          <w:szCs w:val="24"/>
          <w:lang w:val="sr-Latn-CS"/>
        </w:rPr>
        <w:t>них</w:t>
      </w:r>
      <w:r w:rsidR="00C808E8" w:rsidRPr="00882B73">
        <w:rPr>
          <w:szCs w:val="24"/>
          <w:lang w:val="sr-Latn-CS"/>
        </w:rPr>
        <w:t xml:space="preserve"> </w:t>
      </w:r>
      <w:r w:rsidR="00B61EF7" w:rsidRPr="00882B73">
        <w:rPr>
          <w:szCs w:val="24"/>
          <w:lang w:val="sr-Latn-CS"/>
        </w:rPr>
        <w:t>у</w:t>
      </w:r>
      <w:r w:rsidR="00C808E8" w:rsidRPr="00882B73">
        <w:rPr>
          <w:szCs w:val="24"/>
          <w:lang w:val="sr-Latn-CS"/>
        </w:rPr>
        <w:t xml:space="preserve"> </w:t>
      </w:r>
      <w:r w:rsidR="00B61EF7" w:rsidRPr="00882B73">
        <w:rPr>
          <w:szCs w:val="24"/>
          <w:lang w:val="sr-Latn-CS"/>
        </w:rPr>
        <w:t>о</w:t>
      </w:r>
      <w:r w:rsidRPr="00882B73">
        <w:rPr>
          <w:szCs w:val="24"/>
          <w:lang w:val="sr-Latn-CS"/>
        </w:rPr>
        <w:t>в</w:t>
      </w:r>
      <w:r w:rsidR="00B61EF7" w:rsidRPr="00882B73">
        <w:rPr>
          <w:szCs w:val="24"/>
          <w:lang w:val="sr-Latn-CS"/>
        </w:rPr>
        <w:t>ој</w:t>
      </w:r>
      <w:r w:rsidR="00C808E8" w:rsidRPr="00882B73">
        <w:rPr>
          <w:szCs w:val="24"/>
          <w:lang w:val="sr-Latn-CS"/>
        </w:rPr>
        <w:t xml:space="preserve"> </w:t>
      </w:r>
      <w:r w:rsidRPr="00882B73">
        <w:rPr>
          <w:szCs w:val="24"/>
          <w:lang w:val="sr-Latn-CS"/>
        </w:rPr>
        <w:t>га</w:t>
      </w:r>
      <w:r w:rsidR="00B61EF7" w:rsidRPr="00882B73">
        <w:rPr>
          <w:szCs w:val="24"/>
          <w:lang w:val="sr-Latn-CS"/>
        </w:rPr>
        <w:t>з</w:t>
      </w:r>
      <w:r w:rsidRPr="00882B73">
        <w:rPr>
          <w:szCs w:val="24"/>
          <w:lang w:val="sr-Latn-CS"/>
        </w:rPr>
        <w:t>д</w:t>
      </w:r>
      <w:r w:rsidR="00B61EF7" w:rsidRPr="00882B73">
        <w:rPr>
          <w:szCs w:val="24"/>
          <w:lang w:val="sr-Latn-CS"/>
        </w:rPr>
        <w:t>инској</w:t>
      </w:r>
      <w:r w:rsidR="00C808E8" w:rsidRPr="00882B73">
        <w:rPr>
          <w:szCs w:val="24"/>
          <w:lang w:val="sr-Latn-CS"/>
        </w:rPr>
        <w:t xml:space="preserve"> </w:t>
      </w:r>
      <w:r w:rsidR="00B61EF7" w:rsidRPr="00882B73">
        <w:rPr>
          <w:szCs w:val="24"/>
          <w:lang w:val="sr-Latn-CS"/>
        </w:rPr>
        <w:t>ј</w:t>
      </w:r>
      <w:r w:rsidRPr="00882B73">
        <w:rPr>
          <w:szCs w:val="24"/>
          <w:lang w:val="sr-Latn-CS"/>
        </w:rPr>
        <w:t>ед</w:t>
      </w:r>
      <w:r w:rsidR="00B61EF7" w:rsidRPr="00882B73">
        <w:rPr>
          <w:szCs w:val="24"/>
          <w:lang w:val="sr-Latn-CS"/>
        </w:rPr>
        <w:t>иници</w:t>
      </w:r>
      <w:r w:rsidR="00C808E8" w:rsidRPr="00882B73">
        <w:rPr>
          <w:szCs w:val="24"/>
          <w:lang w:val="sr-Latn-CS"/>
        </w:rPr>
        <w:t xml:space="preserve"> </w:t>
      </w:r>
      <w:r w:rsidR="003E5480" w:rsidRPr="00882B73">
        <w:rPr>
          <w:szCs w:val="24"/>
          <w:lang w:val="sr-Cyrl-RS"/>
        </w:rPr>
        <w:t>највише је заступљен</w:t>
      </w:r>
      <w:r w:rsidR="00882B73" w:rsidRPr="00882B73">
        <w:rPr>
          <w:szCs w:val="24"/>
          <w:lang w:val="sr-Cyrl-RS"/>
        </w:rPr>
        <w:t>а</w:t>
      </w:r>
      <w:r w:rsidR="003840E9" w:rsidRPr="00882B73">
        <w:rPr>
          <w:szCs w:val="24"/>
          <w:lang w:val="sr-Cyrl-RS"/>
        </w:rPr>
        <w:t xml:space="preserve"> </w:t>
      </w:r>
      <w:r w:rsidR="00882B73" w:rsidRPr="00882B73">
        <w:rPr>
          <w:szCs w:val="24"/>
          <w:lang w:val="sr-Cyrl-RS"/>
        </w:rPr>
        <w:t xml:space="preserve">ЕАТ </w:t>
      </w:r>
      <w:r w:rsidR="003E5480" w:rsidRPr="00882B73">
        <w:rPr>
          <w:szCs w:val="24"/>
          <w:lang w:val="sr-Cyrl-RS"/>
        </w:rPr>
        <w:t xml:space="preserve">са </w:t>
      </w:r>
      <w:r w:rsidR="00547CF6" w:rsidRPr="00882B73">
        <w:rPr>
          <w:szCs w:val="24"/>
          <w:lang w:val="sr-Cyrl-RS"/>
        </w:rPr>
        <w:t>3</w:t>
      </w:r>
      <w:r w:rsidR="00633756">
        <w:rPr>
          <w:szCs w:val="24"/>
          <w:lang w:val="sr-Latn-RS"/>
        </w:rPr>
        <w:t>7</w:t>
      </w:r>
      <w:r w:rsidR="00547CF6" w:rsidRPr="00882B73">
        <w:rPr>
          <w:szCs w:val="24"/>
          <w:lang w:val="sr-Cyrl-RS"/>
        </w:rPr>
        <w:t>,</w:t>
      </w:r>
      <w:r w:rsidR="00633756">
        <w:rPr>
          <w:szCs w:val="24"/>
          <w:lang w:val="sr-Latn-RS"/>
        </w:rPr>
        <w:t>8</w:t>
      </w:r>
      <w:r w:rsidR="009460CA" w:rsidRPr="00882B73">
        <w:rPr>
          <w:szCs w:val="24"/>
          <w:lang w:val="sr-Cyrl-RS"/>
        </w:rPr>
        <w:t>%</w:t>
      </w:r>
      <w:r w:rsidR="003E5480" w:rsidRPr="00882B73">
        <w:rPr>
          <w:szCs w:val="24"/>
          <w:lang w:val="sr-Cyrl-RS"/>
        </w:rPr>
        <w:t xml:space="preserve"> од укупне запремине</w:t>
      </w:r>
      <w:r w:rsidR="009460CA" w:rsidRPr="00882B73">
        <w:rPr>
          <w:szCs w:val="24"/>
          <w:lang w:val="sr-Cyrl-RS"/>
        </w:rPr>
        <w:t>.</w:t>
      </w:r>
      <w:r w:rsidR="009460CA" w:rsidRPr="00882B73">
        <w:rPr>
          <w:szCs w:val="24"/>
          <w:lang w:val="sr-Latn-CS"/>
        </w:rPr>
        <w:t xml:space="preserve"> </w:t>
      </w:r>
    </w:p>
    <w:p w14:paraId="416300DC" w14:textId="77777777" w:rsidR="00845C4F" w:rsidRPr="00967DC1" w:rsidRDefault="00845C4F" w:rsidP="00B5350C">
      <w:pPr>
        <w:ind w:firstLine="567"/>
        <w:rPr>
          <w:szCs w:val="24"/>
          <w:lang w:val="sr-Cyrl-RS"/>
        </w:rPr>
      </w:pPr>
    </w:p>
    <w:p w14:paraId="0E24BCB6" w14:textId="77777777" w:rsidR="00C808E8" w:rsidRPr="00967DC1" w:rsidRDefault="00C808E8" w:rsidP="00B5350C">
      <w:pPr>
        <w:pStyle w:val="Heading2"/>
        <w:rPr>
          <w:szCs w:val="24"/>
          <w:lang w:val="sr-Latn-CS"/>
        </w:rPr>
      </w:pPr>
      <w:bookmarkStart w:id="393" w:name="_Toc329146627"/>
      <w:bookmarkStart w:id="394" w:name="_Toc329328365"/>
      <w:bookmarkStart w:id="395" w:name="_Toc410988324"/>
      <w:bookmarkStart w:id="396" w:name="_Toc478456519"/>
      <w:bookmarkStart w:id="397" w:name="_Toc503785461"/>
      <w:bookmarkStart w:id="398" w:name="_Toc503786036"/>
      <w:bookmarkStart w:id="399" w:name="_Toc503786525"/>
      <w:bookmarkStart w:id="400" w:name="_Toc503787396"/>
      <w:bookmarkStart w:id="401" w:name="_Toc535232843"/>
      <w:bookmarkStart w:id="402" w:name="_Toc210382948"/>
      <w:r w:rsidRPr="00967DC1">
        <w:rPr>
          <w:szCs w:val="24"/>
          <w:lang w:val="sr-Latn-CS"/>
        </w:rPr>
        <w:t>4.7.</w:t>
      </w:r>
      <w:r w:rsidR="000C4E63" w:rsidRPr="00967DC1">
        <w:rPr>
          <w:szCs w:val="24"/>
          <w:lang w:val="sr-Cyrl-RS"/>
        </w:rPr>
        <w:t xml:space="preserve"> </w:t>
      </w:r>
      <w:r w:rsidR="00BE010D" w:rsidRPr="00967DC1">
        <w:rPr>
          <w:szCs w:val="24"/>
          <w:lang w:val="ru-RU"/>
        </w:rPr>
        <w:t>С</w:t>
      </w:r>
      <w:r w:rsidR="00B61EF7" w:rsidRPr="00967DC1">
        <w:rPr>
          <w:szCs w:val="24"/>
          <w:lang w:val="ru-RU"/>
        </w:rPr>
        <w:t>т</w:t>
      </w:r>
      <w:r w:rsidR="00BE010D" w:rsidRPr="00967DC1">
        <w:rPr>
          <w:szCs w:val="24"/>
          <w:lang w:val="ru-RU"/>
        </w:rPr>
        <w:t>а</w:t>
      </w:r>
      <w:r w:rsidR="001019E7" w:rsidRPr="00967DC1">
        <w:rPr>
          <w:szCs w:val="24"/>
          <w:lang w:val="ru-RU"/>
        </w:rPr>
        <w:t>њ</w:t>
      </w:r>
      <w:r w:rsidR="00BE010D" w:rsidRPr="00967DC1">
        <w:rPr>
          <w:szCs w:val="24"/>
          <w:lang w:val="ru-RU"/>
        </w:rPr>
        <w:t>е</w:t>
      </w:r>
      <w:r w:rsidRPr="00967DC1">
        <w:rPr>
          <w:szCs w:val="24"/>
          <w:lang w:val="sr-Latn-CS"/>
        </w:rPr>
        <w:t xml:space="preserve"> </w:t>
      </w:r>
      <w:r w:rsidR="00B61EF7" w:rsidRPr="00967DC1">
        <w:rPr>
          <w:szCs w:val="24"/>
          <w:lang w:val="sr-Latn-CS"/>
        </w:rPr>
        <w:t>ш</w:t>
      </w:r>
      <w:r w:rsidR="00B61EF7" w:rsidRPr="00967DC1">
        <w:rPr>
          <w:szCs w:val="24"/>
          <w:lang w:val="ru-RU"/>
        </w:rPr>
        <w:t>ум</w:t>
      </w:r>
      <w:r w:rsidR="00BE010D" w:rsidRPr="00967DC1">
        <w:rPr>
          <w:szCs w:val="24"/>
          <w:lang w:val="ru-RU"/>
        </w:rPr>
        <w:t>а</w:t>
      </w:r>
      <w:r w:rsidRPr="00967DC1">
        <w:rPr>
          <w:szCs w:val="24"/>
          <w:lang w:val="sr-Latn-CS"/>
        </w:rPr>
        <w:t xml:space="preserve"> </w:t>
      </w:r>
      <w:r w:rsidR="00B61EF7" w:rsidRPr="00967DC1">
        <w:rPr>
          <w:szCs w:val="24"/>
          <w:lang w:val="ru-RU"/>
        </w:rPr>
        <w:t>по</w:t>
      </w:r>
      <w:r w:rsidRPr="00967DC1">
        <w:rPr>
          <w:szCs w:val="24"/>
          <w:lang w:val="sr-Latn-CS"/>
        </w:rPr>
        <w:t xml:space="preserve"> </w:t>
      </w:r>
      <w:r w:rsidR="00BE010D" w:rsidRPr="00967DC1">
        <w:rPr>
          <w:szCs w:val="24"/>
          <w:lang w:val="ru-RU"/>
        </w:rPr>
        <w:t>деб</w:t>
      </w:r>
      <w:r w:rsidR="001019E7" w:rsidRPr="00967DC1">
        <w:rPr>
          <w:szCs w:val="24"/>
          <w:lang w:val="ru-RU"/>
        </w:rPr>
        <w:t>љ</w:t>
      </w:r>
      <w:r w:rsidR="00B61EF7" w:rsidRPr="00967DC1">
        <w:rPr>
          <w:szCs w:val="24"/>
          <w:lang w:val="ru-RU"/>
        </w:rPr>
        <w:t>инској</w:t>
      </w:r>
      <w:r w:rsidRPr="00967DC1">
        <w:rPr>
          <w:szCs w:val="24"/>
          <w:lang w:val="sr-Latn-CS"/>
        </w:rPr>
        <w:t xml:space="preserve"> </w:t>
      </w:r>
      <w:r w:rsidR="00B61EF7" w:rsidRPr="00967DC1">
        <w:rPr>
          <w:szCs w:val="24"/>
          <w:lang w:val="ru-RU"/>
        </w:rPr>
        <w:t>структури</w:t>
      </w:r>
      <w:bookmarkEnd w:id="393"/>
      <w:bookmarkEnd w:id="394"/>
      <w:bookmarkEnd w:id="395"/>
      <w:bookmarkEnd w:id="396"/>
      <w:bookmarkEnd w:id="397"/>
      <w:bookmarkEnd w:id="398"/>
      <w:bookmarkEnd w:id="399"/>
      <w:bookmarkEnd w:id="400"/>
      <w:bookmarkEnd w:id="401"/>
      <w:bookmarkEnd w:id="402"/>
    </w:p>
    <w:p w14:paraId="32683BDA" w14:textId="77777777" w:rsidR="001E71BC" w:rsidRPr="00967DC1" w:rsidRDefault="001E71BC" w:rsidP="00B5350C">
      <w:pPr>
        <w:ind w:firstLine="567"/>
        <w:rPr>
          <w:szCs w:val="24"/>
          <w:lang w:val="sr-Latn-CS"/>
        </w:rPr>
      </w:pPr>
    </w:p>
    <w:p w14:paraId="63CCFAB3" w14:textId="77777777" w:rsidR="00C808E8" w:rsidRDefault="00BE010D" w:rsidP="00B5350C">
      <w:pPr>
        <w:ind w:firstLine="567"/>
        <w:rPr>
          <w:szCs w:val="24"/>
          <w:lang w:val="sr-Latn-CS"/>
        </w:rPr>
      </w:pPr>
      <w:r w:rsidRPr="00967DC1">
        <w:rPr>
          <w:szCs w:val="24"/>
          <w:lang w:val="sr-Latn-CS"/>
        </w:rPr>
        <w:t>Деб</w:t>
      </w:r>
      <w:r w:rsidR="001019E7" w:rsidRPr="00967DC1">
        <w:rPr>
          <w:szCs w:val="24"/>
          <w:lang w:val="sr-Latn-CS"/>
        </w:rPr>
        <w:t>љ</w:t>
      </w:r>
      <w:r w:rsidR="00B61EF7" w:rsidRPr="00967DC1">
        <w:rPr>
          <w:szCs w:val="24"/>
          <w:lang w:val="sr-Latn-CS"/>
        </w:rPr>
        <w:t>инск</w:t>
      </w:r>
      <w:r w:rsidRPr="00967DC1">
        <w:rPr>
          <w:szCs w:val="24"/>
          <w:lang w:val="sr-Latn-CS"/>
        </w:rPr>
        <w:t>а</w:t>
      </w:r>
      <w:r w:rsidR="00C808E8" w:rsidRPr="00967DC1">
        <w:rPr>
          <w:szCs w:val="24"/>
          <w:lang w:val="sr-Latn-CS"/>
        </w:rPr>
        <w:t xml:space="preserve"> </w:t>
      </w:r>
      <w:r w:rsidR="00B61EF7" w:rsidRPr="00967DC1">
        <w:rPr>
          <w:szCs w:val="24"/>
          <w:lang w:val="sr-Latn-CS"/>
        </w:rPr>
        <w:t>структур</w:t>
      </w:r>
      <w:r w:rsidRPr="00967DC1">
        <w:rPr>
          <w:szCs w:val="24"/>
          <w:lang w:val="sr-Latn-CS"/>
        </w:rPr>
        <w:t>а</w:t>
      </w:r>
      <w:r w:rsidR="00C808E8" w:rsidRPr="00967DC1">
        <w:rPr>
          <w:szCs w:val="24"/>
          <w:lang w:val="sr-Latn-CS"/>
        </w:rPr>
        <w:t xml:space="preserve"> </w:t>
      </w:r>
      <w:r w:rsidR="00B61EF7" w:rsidRPr="00967DC1">
        <w:rPr>
          <w:szCs w:val="24"/>
          <w:lang w:val="sr-Latn-CS"/>
        </w:rPr>
        <w:t>з</w:t>
      </w:r>
      <w:r w:rsidRPr="00967DC1">
        <w:rPr>
          <w:szCs w:val="24"/>
          <w:lang w:val="sr-Latn-CS"/>
        </w:rPr>
        <w:t>а</w:t>
      </w:r>
      <w:r w:rsidR="00B61EF7" w:rsidRPr="00967DC1">
        <w:rPr>
          <w:szCs w:val="24"/>
          <w:lang w:val="sr-Latn-CS"/>
        </w:rPr>
        <w:t>пр</w:t>
      </w:r>
      <w:r w:rsidRPr="00967DC1">
        <w:rPr>
          <w:szCs w:val="24"/>
          <w:lang w:val="sr-Latn-CS"/>
        </w:rPr>
        <w:t>е</w:t>
      </w:r>
      <w:r w:rsidR="00B61EF7" w:rsidRPr="00967DC1">
        <w:rPr>
          <w:szCs w:val="24"/>
          <w:lang w:val="sr-Latn-CS"/>
        </w:rPr>
        <w:t>мин</w:t>
      </w:r>
      <w:r w:rsidRPr="00967DC1">
        <w:rPr>
          <w:szCs w:val="24"/>
          <w:lang w:val="sr-Latn-CS"/>
        </w:rPr>
        <w:t>е</w:t>
      </w:r>
      <w:r w:rsidR="00C808E8" w:rsidRPr="00967DC1">
        <w:rPr>
          <w:szCs w:val="24"/>
          <w:lang w:val="sr-Latn-CS"/>
        </w:rPr>
        <w:t xml:space="preserve"> </w:t>
      </w:r>
      <w:r w:rsidR="00B61EF7" w:rsidRPr="00967DC1">
        <w:rPr>
          <w:szCs w:val="24"/>
          <w:lang w:val="sr-Latn-CS"/>
        </w:rPr>
        <w:t>о</w:t>
      </w:r>
      <w:r w:rsidRPr="00967DC1">
        <w:rPr>
          <w:szCs w:val="24"/>
          <w:lang w:val="sr-Latn-CS"/>
        </w:rPr>
        <w:t>ве</w:t>
      </w:r>
      <w:r w:rsidR="00C808E8" w:rsidRPr="00967DC1">
        <w:rPr>
          <w:szCs w:val="24"/>
          <w:lang w:val="sr-Latn-CS"/>
        </w:rPr>
        <w:t xml:space="preserve"> </w:t>
      </w:r>
      <w:r w:rsidRPr="00967DC1">
        <w:rPr>
          <w:szCs w:val="24"/>
          <w:lang w:val="sr-Latn-CS"/>
        </w:rPr>
        <w:t>га</w:t>
      </w:r>
      <w:r w:rsidR="00B61EF7" w:rsidRPr="00967DC1">
        <w:rPr>
          <w:szCs w:val="24"/>
          <w:lang w:val="sr-Latn-CS"/>
        </w:rPr>
        <w:t>з</w:t>
      </w:r>
      <w:r w:rsidRPr="00967DC1">
        <w:rPr>
          <w:szCs w:val="24"/>
          <w:lang w:val="sr-Latn-CS"/>
        </w:rPr>
        <w:t>д</w:t>
      </w:r>
      <w:r w:rsidR="00B61EF7" w:rsidRPr="00967DC1">
        <w:rPr>
          <w:szCs w:val="24"/>
          <w:lang w:val="sr-Latn-CS"/>
        </w:rPr>
        <w:t>инск</w:t>
      </w:r>
      <w:r w:rsidRPr="00967DC1">
        <w:rPr>
          <w:szCs w:val="24"/>
          <w:lang w:val="sr-Latn-CS"/>
        </w:rPr>
        <w:t>е</w:t>
      </w:r>
      <w:r w:rsidR="00C808E8" w:rsidRPr="00967DC1">
        <w:rPr>
          <w:szCs w:val="24"/>
          <w:lang w:val="sr-Latn-CS"/>
        </w:rPr>
        <w:t xml:space="preserve"> </w:t>
      </w:r>
      <w:r w:rsidR="00B61EF7" w:rsidRPr="00967DC1">
        <w:rPr>
          <w:szCs w:val="24"/>
          <w:lang w:val="sr-Latn-CS"/>
        </w:rPr>
        <w:t>ј</w:t>
      </w:r>
      <w:r w:rsidRPr="00967DC1">
        <w:rPr>
          <w:szCs w:val="24"/>
          <w:lang w:val="sr-Latn-CS"/>
        </w:rPr>
        <w:t>ед</w:t>
      </w:r>
      <w:r w:rsidR="00B61EF7" w:rsidRPr="00967DC1">
        <w:rPr>
          <w:szCs w:val="24"/>
          <w:lang w:val="sr-Latn-CS"/>
        </w:rPr>
        <w:t>иниц</w:t>
      </w:r>
      <w:r w:rsidRPr="00967DC1">
        <w:rPr>
          <w:szCs w:val="24"/>
          <w:lang w:val="sr-Latn-CS"/>
        </w:rPr>
        <w:t>е</w:t>
      </w:r>
      <w:r w:rsidR="00C808E8" w:rsidRPr="00967DC1">
        <w:rPr>
          <w:szCs w:val="24"/>
          <w:lang w:val="sr-Latn-CS"/>
        </w:rPr>
        <w:t xml:space="preserve"> </w:t>
      </w:r>
      <w:r w:rsidRPr="00967DC1">
        <w:rPr>
          <w:szCs w:val="24"/>
          <w:lang w:val="sr-Latn-CS"/>
        </w:rPr>
        <w:t>де</w:t>
      </w:r>
      <w:r w:rsidR="00B61EF7" w:rsidRPr="00967DC1">
        <w:rPr>
          <w:szCs w:val="24"/>
          <w:lang w:val="sr-Latn-CS"/>
        </w:rPr>
        <w:t>т</w:t>
      </w:r>
      <w:r w:rsidRPr="00967DC1">
        <w:rPr>
          <w:szCs w:val="24"/>
          <w:lang w:val="sr-Latn-CS"/>
        </w:rPr>
        <w:t>а</w:t>
      </w:r>
      <w:r w:rsidR="001019E7" w:rsidRPr="00967DC1">
        <w:rPr>
          <w:szCs w:val="24"/>
          <w:lang w:val="sr-Latn-CS"/>
        </w:rPr>
        <w:t>љ</w:t>
      </w:r>
      <w:r w:rsidR="00B61EF7" w:rsidRPr="00967DC1">
        <w:rPr>
          <w:szCs w:val="24"/>
          <w:lang w:val="sr-Latn-CS"/>
        </w:rPr>
        <w:t>но</w:t>
      </w:r>
      <w:r w:rsidR="00C808E8" w:rsidRPr="00967DC1">
        <w:rPr>
          <w:szCs w:val="24"/>
          <w:lang w:val="sr-Latn-CS"/>
        </w:rPr>
        <w:t xml:space="preserve"> </w:t>
      </w:r>
      <w:r w:rsidR="00B61EF7" w:rsidRPr="00967DC1">
        <w:rPr>
          <w:szCs w:val="24"/>
          <w:lang w:val="sr-Latn-CS"/>
        </w:rPr>
        <w:t>ј</w:t>
      </w:r>
      <w:r w:rsidRPr="00967DC1">
        <w:rPr>
          <w:szCs w:val="24"/>
          <w:lang w:val="sr-Latn-CS"/>
        </w:rPr>
        <w:t>е</w:t>
      </w:r>
      <w:r w:rsidR="00C808E8" w:rsidRPr="00967DC1">
        <w:rPr>
          <w:szCs w:val="24"/>
          <w:lang w:val="sr-Latn-CS"/>
        </w:rPr>
        <w:t xml:space="preserve"> </w:t>
      </w:r>
      <w:r w:rsidR="00B61EF7" w:rsidRPr="00967DC1">
        <w:rPr>
          <w:szCs w:val="24"/>
          <w:lang w:val="sr-Latn-CS"/>
        </w:rPr>
        <w:t>прик</w:t>
      </w:r>
      <w:r w:rsidRPr="00967DC1">
        <w:rPr>
          <w:szCs w:val="24"/>
          <w:lang w:val="sr-Latn-CS"/>
        </w:rPr>
        <w:t>а</w:t>
      </w:r>
      <w:r w:rsidR="00B61EF7" w:rsidRPr="00967DC1">
        <w:rPr>
          <w:szCs w:val="24"/>
          <w:lang w:val="sr-Latn-CS"/>
        </w:rPr>
        <w:t>з</w:t>
      </w:r>
      <w:r w:rsidRPr="00967DC1">
        <w:rPr>
          <w:szCs w:val="24"/>
          <w:lang w:val="sr-Latn-CS"/>
        </w:rPr>
        <w:t>а</w:t>
      </w:r>
      <w:r w:rsidR="00B61EF7" w:rsidRPr="00967DC1">
        <w:rPr>
          <w:szCs w:val="24"/>
          <w:lang w:val="sr-Latn-CS"/>
        </w:rPr>
        <w:t>н</w:t>
      </w:r>
      <w:r w:rsidRPr="00967DC1">
        <w:rPr>
          <w:szCs w:val="24"/>
          <w:lang w:val="sr-Latn-CS"/>
        </w:rPr>
        <w:t>а</w:t>
      </w:r>
      <w:r w:rsidR="00C808E8" w:rsidRPr="00967DC1">
        <w:rPr>
          <w:szCs w:val="24"/>
          <w:lang w:val="sr-Latn-CS"/>
        </w:rPr>
        <w:t xml:space="preserve"> </w:t>
      </w:r>
      <w:r w:rsidR="00B61EF7" w:rsidRPr="00967DC1">
        <w:rPr>
          <w:szCs w:val="24"/>
          <w:lang w:val="sr-Latn-CS"/>
        </w:rPr>
        <w:t>по</w:t>
      </w:r>
      <w:r w:rsidR="00C808E8" w:rsidRPr="00967DC1">
        <w:rPr>
          <w:szCs w:val="24"/>
          <w:lang w:val="sr-Latn-CS"/>
        </w:rPr>
        <w:t xml:space="preserve"> </w:t>
      </w:r>
      <w:r w:rsidR="00B61EF7" w:rsidRPr="00967DC1">
        <w:rPr>
          <w:szCs w:val="24"/>
          <w:lang w:val="sr-Latn-CS"/>
        </w:rPr>
        <w:t>о</w:t>
      </w:r>
      <w:r w:rsidRPr="00967DC1">
        <w:rPr>
          <w:szCs w:val="24"/>
          <w:lang w:val="sr-Latn-CS"/>
        </w:rPr>
        <w:t>д</w:t>
      </w:r>
      <w:r w:rsidR="00B61EF7" w:rsidRPr="00967DC1">
        <w:rPr>
          <w:szCs w:val="24"/>
          <w:lang w:val="sr-Latn-CS"/>
        </w:rPr>
        <w:t>с</w:t>
      </w:r>
      <w:r w:rsidRPr="00967DC1">
        <w:rPr>
          <w:szCs w:val="24"/>
          <w:lang w:val="sr-Latn-CS"/>
        </w:rPr>
        <w:t>е</w:t>
      </w:r>
      <w:r w:rsidR="00B61EF7" w:rsidRPr="00967DC1">
        <w:rPr>
          <w:szCs w:val="24"/>
          <w:lang w:val="sr-Latn-CS"/>
        </w:rPr>
        <w:t>цим</w:t>
      </w:r>
      <w:r w:rsidRPr="00967DC1">
        <w:rPr>
          <w:szCs w:val="24"/>
          <w:lang w:val="sr-Latn-CS"/>
        </w:rPr>
        <w:t>а</w:t>
      </w:r>
      <w:r w:rsidR="00C808E8" w:rsidRPr="00967DC1">
        <w:rPr>
          <w:szCs w:val="24"/>
          <w:lang w:val="sr-Latn-CS"/>
        </w:rPr>
        <w:t xml:space="preserve"> </w:t>
      </w:r>
      <w:r w:rsidR="00B61EF7" w:rsidRPr="00967DC1">
        <w:rPr>
          <w:szCs w:val="24"/>
          <w:lang w:val="sr-Latn-CS"/>
        </w:rPr>
        <w:t>у</w:t>
      </w:r>
      <w:r w:rsidR="00C808E8" w:rsidRPr="00967DC1">
        <w:rPr>
          <w:szCs w:val="24"/>
          <w:lang w:val="sr-Latn-CS"/>
        </w:rPr>
        <w:t xml:space="preserve"> </w:t>
      </w:r>
      <w:r w:rsidR="00B61EF7" w:rsidRPr="00967DC1">
        <w:rPr>
          <w:szCs w:val="24"/>
          <w:lang w:val="sr-Latn-CS"/>
        </w:rPr>
        <w:t>пос</w:t>
      </w:r>
      <w:r w:rsidRPr="00967DC1">
        <w:rPr>
          <w:szCs w:val="24"/>
          <w:lang w:val="sr-Latn-CS"/>
        </w:rPr>
        <w:t>еб</w:t>
      </w:r>
      <w:r w:rsidR="00B61EF7" w:rsidRPr="00967DC1">
        <w:rPr>
          <w:szCs w:val="24"/>
          <w:lang w:val="sr-Latn-CS"/>
        </w:rPr>
        <w:t>ном</w:t>
      </w:r>
      <w:r w:rsidR="00C808E8" w:rsidRPr="00967DC1">
        <w:rPr>
          <w:szCs w:val="24"/>
          <w:lang w:val="sr-Latn-CS"/>
        </w:rPr>
        <w:t xml:space="preserve"> </w:t>
      </w:r>
      <w:r w:rsidR="00B61EF7" w:rsidRPr="00967DC1">
        <w:rPr>
          <w:szCs w:val="24"/>
          <w:lang w:val="sr-Latn-CS"/>
        </w:rPr>
        <w:t>т</w:t>
      </w:r>
      <w:r w:rsidRPr="00967DC1">
        <w:rPr>
          <w:szCs w:val="24"/>
          <w:lang w:val="sr-Latn-CS"/>
        </w:rPr>
        <w:t>абе</w:t>
      </w:r>
      <w:r w:rsidR="00B61EF7" w:rsidRPr="00967DC1">
        <w:rPr>
          <w:szCs w:val="24"/>
          <w:lang w:val="sr-Latn-CS"/>
        </w:rPr>
        <w:t>л</w:t>
      </w:r>
      <w:r w:rsidRPr="00967DC1">
        <w:rPr>
          <w:szCs w:val="24"/>
          <w:lang w:val="sr-Latn-CS"/>
        </w:rPr>
        <w:t>а</w:t>
      </w:r>
      <w:r w:rsidR="00B61EF7" w:rsidRPr="00967DC1">
        <w:rPr>
          <w:szCs w:val="24"/>
          <w:lang w:val="sr-Latn-CS"/>
        </w:rPr>
        <w:t>рном</w:t>
      </w:r>
      <w:r w:rsidR="00C808E8" w:rsidRPr="00967DC1">
        <w:rPr>
          <w:szCs w:val="24"/>
          <w:lang w:val="sr-Latn-CS"/>
        </w:rPr>
        <w:t xml:space="preserve"> </w:t>
      </w:r>
      <w:r w:rsidR="00B61EF7" w:rsidRPr="00967DC1">
        <w:rPr>
          <w:szCs w:val="24"/>
          <w:lang w:val="sr-Latn-CS"/>
        </w:rPr>
        <w:t>прило</w:t>
      </w:r>
      <w:r w:rsidRPr="00967DC1">
        <w:rPr>
          <w:szCs w:val="24"/>
          <w:lang w:val="sr-Latn-CS"/>
        </w:rPr>
        <w:t>г</w:t>
      </w:r>
      <w:r w:rsidR="00B61EF7" w:rsidRPr="00967DC1">
        <w:rPr>
          <w:szCs w:val="24"/>
          <w:lang w:val="sr-Latn-CS"/>
        </w:rPr>
        <w:t>у</w:t>
      </w:r>
      <w:r w:rsidR="00C808E8" w:rsidRPr="00967DC1">
        <w:rPr>
          <w:szCs w:val="24"/>
          <w:lang w:val="sr-Latn-CS"/>
        </w:rPr>
        <w:t xml:space="preserve">. </w:t>
      </w:r>
      <w:r w:rsidRPr="00967DC1">
        <w:rPr>
          <w:szCs w:val="24"/>
          <w:lang w:val="sr-Latn-CS"/>
        </w:rPr>
        <w:t>Ре</w:t>
      </w:r>
      <w:r w:rsidR="00B61EF7" w:rsidRPr="00967DC1">
        <w:rPr>
          <w:szCs w:val="24"/>
          <w:lang w:val="sr-Latn-CS"/>
        </w:rPr>
        <w:t>к</w:t>
      </w:r>
      <w:r w:rsidRPr="00967DC1">
        <w:rPr>
          <w:szCs w:val="24"/>
          <w:lang w:val="sr-Latn-CS"/>
        </w:rPr>
        <w:t>а</w:t>
      </w:r>
      <w:r w:rsidR="00B61EF7" w:rsidRPr="00967DC1">
        <w:rPr>
          <w:szCs w:val="24"/>
          <w:lang w:val="sr-Latn-CS"/>
        </w:rPr>
        <w:t>питул</w:t>
      </w:r>
      <w:r w:rsidRPr="00967DC1">
        <w:rPr>
          <w:szCs w:val="24"/>
          <w:lang w:val="sr-Latn-CS"/>
        </w:rPr>
        <w:t>а</w:t>
      </w:r>
      <w:r w:rsidR="00B61EF7" w:rsidRPr="00967DC1">
        <w:rPr>
          <w:szCs w:val="24"/>
          <w:lang w:val="sr-Latn-CS"/>
        </w:rPr>
        <w:t>циј</w:t>
      </w:r>
      <w:r w:rsidRPr="00967DC1">
        <w:rPr>
          <w:szCs w:val="24"/>
          <w:lang w:val="sr-Latn-CS"/>
        </w:rPr>
        <w:t>а</w:t>
      </w:r>
      <w:r w:rsidR="00C808E8" w:rsidRPr="00967DC1">
        <w:rPr>
          <w:szCs w:val="24"/>
          <w:lang w:val="sr-Latn-CS"/>
        </w:rPr>
        <w:t xml:space="preserve"> </w:t>
      </w:r>
      <w:r w:rsidRPr="00967DC1">
        <w:rPr>
          <w:szCs w:val="24"/>
          <w:lang w:val="sr-Latn-CS"/>
        </w:rPr>
        <w:t>деб</w:t>
      </w:r>
      <w:r w:rsidR="001019E7" w:rsidRPr="00967DC1">
        <w:rPr>
          <w:szCs w:val="24"/>
          <w:lang w:val="sr-Latn-CS"/>
        </w:rPr>
        <w:t>љ</w:t>
      </w:r>
      <w:r w:rsidR="00B61EF7" w:rsidRPr="00967DC1">
        <w:rPr>
          <w:szCs w:val="24"/>
          <w:lang w:val="sr-Latn-CS"/>
        </w:rPr>
        <w:t>инск</w:t>
      </w:r>
      <w:r w:rsidRPr="00967DC1">
        <w:rPr>
          <w:szCs w:val="24"/>
          <w:lang w:val="sr-Latn-CS"/>
        </w:rPr>
        <w:t>е</w:t>
      </w:r>
      <w:r w:rsidR="00C808E8" w:rsidRPr="00967DC1">
        <w:rPr>
          <w:szCs w:val="24"/>
          <w:lang w:val="sr-Latn-CS"/>
        </w:rPr>
        <w:t xml:space="preserve"> </w:t>
      </w:r>
      <w:r w:rsidR="00B61EF7" w:rsidRPr="00967DC1">
        <w:rPr>
          <w:szCs w:val="24"/>
          <w:lang w:val="sr-Latn-CS"/>
        </w:rPr>
        <w:t>структур</w:t>
      </w:r>
      <w:r w:rsidRPr="00967DC1">
        <w:rPr>
          <w:szCs w:val="24"/>
          <w:lang w:val="sr-Latn-CS"/>
        </w:rPr>
        <w:t>е</w:t>
      </w:r>
      <w:r w:rsidR="00C808E8" w:rsidRPr="00967DC1">
        <w:rPr>
          <w:szCs w:val="24"/>
          <w:lang w:val="sr-Latn-CS"/>
        </w:rPr>
        <w:t xml:space="preserve"> </w:t>
      </w:r>
      <w:r w:rsidR="00B61EF7" w:rsidRPr="00967DC1">
        <w:rPr>
          <w:szCs w:val="24"/>
          <w:lang w:val="sr-Latn-CS"/>
        </w:rPr>
        <w:t>по</w:t>
      </w:r>
      <w:r w:rsidR="00C808E8" w:rsidRPr="00967DC1">
        <w:rPr>
          <w:szCs w:val="24"/>
          <w:lang w:val="sr-Latn-CS"/>
        </w:rPr>
        <w:t xml:space="preserve"> </w:t>
      </w:r>
      <w:r w:rsidRPr="00967DC1">
        <w:rPr>
          <w:szCs w:val="24"/>
          <w:lang w:val="sr-Latn-CS"/>
        </w:rPr>
        <w:t>га</w:t>
      </w:r>
      <w:r w:rsidR="00B61EF7" w:rsidRPr="00967DC1">
        <w:rPr>
          <w:szCs w:val="24"/>
          <w:lang w:val="sr-Latn-CS"/>
        </w:rPr>
        <w:t>з</w:t>
      </w:r>
      <w:r w:rsidRPr="00967DC1">
        <w:rPr>
          <w:szCs w:val="24"/>
          <w:lang w:val="sr-Latn-CS"/>
        </w:rPr>
        <w:t>д</w:t>
      </w:r>
      <w:r w:rsidR="00B61EF7" w:rsidRPr="00967DC1">
        <w:rPr>
          <w:szCs w:val="24"/>
          <w:lang w:val="sr-Latn-CS"/>
        </w:rPr>
        <w:t>инским</w:t>
      </w:r>
      <w:r w:rsidR="00C808E8" w:rsidRPr="00967DC1">
        <w:rPr>
          <w:szCs w:val="24"/>
          <w:lang w:val="sr-Latn-CS"/>
        </w:rPr>
        <w:t xml:space="preserve"> </w:t>
      </w:r>
      <w:r w:rsidR="00576D4C">
        <w:rPr>
          <w:szCs w:val="24"/>
          <w:lang w:val="sr-Cyrl-RS"/>
        </w:rPr>
        <w:t>типовима</w:t>
      </w:r>
      <w:r w:rsidR="00C808E8" w:rsidRPr="00967DC1">
        <w:rPr>
          <w:szCs w:val="24"/>
          <w:lang w:val="sr-Latn-CS"/>
        </w:rPr>
        <w:t xml:space="preserve"> </w:t>
      </w:r>
      <w:r w:rsidRPr="00967DC1">
        <w:rPr>
          <w:szCs w:val="24"/>
          <w:lang w:val="sr-Latn-CS"/>
        </w:rPr>
        <w:t>да</w:t>
      </w:r>
      <w:r w:rsidR="00B61EF7" w:rsidRPr="00967DC1">
        <w:rPr>
          <w:szCs w:val="24"/>
          <w:lang w:val="sr-Latn-CS"/>
        </w:rPr>
        <w:t>т</w:t>
      </w:r>
      <w:r w:rsidRPr="00967DC1">
        <w:rPr>
          <w:szCs w:val="24"/>
          <w:lang w:val="sr-Latn-CS"/>
        </w:rPr>
        <w:t>а</w:t>
      </w:r>
      <w:r w:rsidR="00C808E8" w:rsidRPr="00967DC1">
        <w:rPr>
          <w:szCs w:val="24"/>
          <w:lang w:val="sr-Latn-CS"/>
        </w:rPr>
        <w:t xml:space="preserve"> </w:t>
      </w:r>
      <w:r w:rsidR="00B61EF7" w:rsidRPr="00967DC1">
        <w:rPr>
          <w:szCs w:val="24"/>
          <w:lang w:val="sr-Latn-CS"/>
        </w:rPr>
        <w:t>ј</w:t>
      </w:r>
      <w:r w:rsidRPr="00967DC1">
        <w:rPr>
          <w:szCs w:val="24"/>
          <w:lang w:val="sr-Latn-CS"/>
        </w:rPr>
        <w:t>е</w:t>
      </w:r>
      <w:r w:rsidR="00C808E8" w:rsidRPr="00967DC1">
        <w:rPr>
          <w:szCs w:val="24"/>
          <w:lang w:val="sr-Latn-CS"/>
        </w:rPr>
        <w:t xml:space="preserve"> </w:t>
      </w:r>
      <w:r w:rsidR="00B61EF7" w:rsidRPr="00967DC1">
        <w:rPr>
          <w:szCs w:val="24"/>
          <w:lang w:val="sr-Latn-CS"/>
        </w:rPr>
        <w:t>у</w:t>
      </w:r>
      <w:r w:rsidR="00C808E8" w:rsidRPr="00967DC1">
        <w:rPr>
          <w:szCs w:val="24"/>
          <w:lang w:val="sr-Latn-CS"/>
        </w:rPr>
        <w:t xml:space="preserve"> </w:t>
      </w:r>
      <w:r w:rsidR="00B61EF7" w:rsidRPr="00967DC1">
        <w:rPr>
          <w:szCs w:val="24"/>
          <w:lang w:val="sr-Latn-CS"/>
        </w:rPr>
        <w:t>т</w:t>
      </w:r>
      <w:r w:rsidRPr="00967DC1">
        <w:rPr>
          <w:szCs w:val="24"/>
          <w:lang w:val="sr-Latn-CS"/>
        </w:rPr>
        <w:t>абе</w:t>
      </w:r>
      <w:r w:rsidR="00B61EF7" w:rsidRPr="00967DC1">
        <w:rPr>
          <w:szCs w:val="24"/>
          <w:lang w:val="sr-Latn-CS"/>
        </w:rPr>
        <w:t>ли</w:t>
      </w:r>
      <w:r w:rsidR="00C808E8" w:rsidRPr="00967DC1">
        <w:rPr>
          <w:szCs w:val="24"/>
          <w:lang w:val="sr-Latn-CS"/>
        </w:rPr>
        <w:t xml:space="preserve"> 4.7.-1. </w:t>
      </w:r>
      <w:r w:rsidR="00B61EF7" w:rsidRPr="00967DC1">
        <w:rPr>
          <w:szCs w:val="24"/>
          <w:lang w:val="sr-Latn-CS"/>
        </w:rPr>
        <w:t>по</w:t>
      </w:r>
      <w:r w:rsidR="00C808E8" w:rsidRPr="00967DC1">
        <w:rPr>
          <w:szCs w:val="24"/>
          <w:lang w:val="sr-Latn-CS"/>
        </w:rPr>
        <w:t xml:space="preserve"> </w:t>
      </w:r>
      <w:r w:rsidRPr="00967DC1">
        <w:rPr>
          <w:szCs w:val="24"/>
          <w:lang w:val="sr-Latn-CS"/>
        </w:rPr>
        <w:t>в</w:t>
      </w:r>
      <w:r w:rsidR="00B61EF7" w:rsidRPr="00967DC1">
        <w:rPr>
          <w:szCs w:val="24"/>
          <w:lang w:val="sr-Latn-CS"/>
        </w:rPr>
        <w:t>рст</w:t>
      </w:r>
      <w:r w:rsidRPr="00967DC1">
        <w:rPr>
          <w:szCs w:val="24"/>
          <w:lang w:val="sr-Latn-CS"/>
        </w:rPr>
        <w:t>а</w:t>
      </w:r>
      <w:r w:rsidR="00B61EF7" w:rsidRPr="00967DC1">
        <w:rPr>
          <w:szCs w:val="24"/>
          <w:lang w:val="sr-Latn-CS"/>
        </w:rPr>
        <w:t>м</w:t>
      </w:r>
      <w:r w:rsidRPr="00967DC1">
        <w:rPr>
          <w:szCs w:val="24"/>
          <w:lang w:val="sr-Latn-CS"/>
        </w:rPr>
        <w:t>а</w:t>
      </w:r>
      <w:r w:rsidR="00C808E8" w:rsidRPr="00967DC1">
        <w:rPr>
          <w:szCs w:val="24"/>
          <w:lang w:val="sr-Latn-CS"/>
        </w:rPr>
        <w:t xml:space="preserve"> </w:t>
      </w:r>
      <w:r w:rsidRPr="00967DC1">
        <w:rPr>
          <w:szCs w:val="24"/>
          <w:lang w:val="sr-Latn-CS"/>
        </w:rPr>
        <w:t>д</w:t>
      </w:r>
      <w:r w:rsidR="00B61EF7" w:rsidRPr="00967DC1">
        <w:rPr>
          <w:szCs w:val="24"/>
          <w:lang w:val="sr-Latn-CS"/>
        </w:rPr>
        <w:t>р</w:t>
      </w:r>
      <w:r w:rsidRPr="00967DC1">
        <w:rPr>
          <w:szCs w:val="24"/>
          <w:lang w:val="sr-Latn-CS"/>
        </w:rPr>
        <w:t>ве</w:t>
      </w:r>
      <w:r w:rsidR="00B61EF7" w:rsidRPr="00967DC1">
        <w:rPr>
          <w:szCs w:val="24"/>
          <w:lang w:val="sr-Latn-CS"/>
        </w:rPr>
        <w:t>ћ</w:t>
      </w:r>
      <w:r w:rsidRPr="00967DC1">
        <w:rPr>
          <w:szCs w:val="24"/>
          <w:lang w:val="sr-Latn-CS"/>
        </w:rPr>
        <w:t>а</w:t>
      </w:r>
      <w:r w:rsidR="00C808E8" w:rsidRPr="00967DC1">
        <w:rPr>
          <w:szCs w:val="24"/>
          <w:lang w:val="sr-Latn-CS"/>
        </w:rPr>
        <w:t xml:space="preserve"> </w:t>
      </w:r>
      <w:r w:rsidR="00B61EF7" w:rsidRPr="00967DC1">
        <w:rPr>
          <w:szCs w:val="24"/>
          <w:lang w:val="sr-Latn-CS"/>
        </w:rPr>
        <w:t>у</w:t>
      </w:r>
      <w:r w:rsidR="00C808E8" w:rsidRPr="00967DC1">
        <w:rPr>
          <w:szCs w:val="24"/>
          <w:lang w:val="sr-Latn-CS"/>
        </w:rPr>
        <w:t xml:space="preserve"> </w:t>
      </w:r>
      <w:r w:rsidR="00B61EF7" w:rsidRPr="00967DC1">
        <w:rPr>
          <w:szCs w:val="24"/>
          <w:lang w:val="sr-Latn-CS"/>
        </w:rPr>
        <w:t>т</w:t>
      </w:r>
      <w:r w:rsidRPr="00967DC1">
        <w:rPr>
          <w:szCs w:val="24"/>
          <w:lang w:val="sr-Latn-CS"/>
        </w:rPr>
        <w:t>абе</w:t>
      </w:r>
      <w:r w:rsidR="00B61EF7" w:rsidRPr="00967DC1">
        <w:rPr>
          <w:szCs w:val="24"/>
          <w:lang w:val="sr-Latn-CS"/>
        </w:rPr>
        <w:t>ли</w:t>
      </w:r>
      <w:r w:rsidR="00C808E8" w:rsidRPr="00967DC1">
        <w:rPr>
          <w:szCs w:val="24"/>
          <w:lang w:val="sr-Latn-CS"/>
        </w:rPr>
        <w:t xml:space="preserve"> 4.7.-2. </w:t>
      </w:r>
      <w:r w:rsidR="00B61EF7" w:rsidRPr="00967DC1">
        <w:rPr>
          <w:szCs w:val="24"/>
          <w:lang w:val="sr-Latn-CS"/>
        </w:rPr>
        <w:t>и</w:t>
      </w:r>
      <w:r w:rsidR="00C808E8" w:rsidRPr="00967DC1">
        <w:rPr>
          <w:szCs w:val="24"/>
          <w:lang w:val="sr-Latn-CS"/>
        </w:rPr>
        <w:t xml:space="preserve"> </w:t>
      </w:r>
      <w:r w:rsidR="00B61EF7" w:rsidRPr="00967DC1">
        <w:rPr>
          <w:szCs w:val="24"/>
          <w:lang w:val="sr-Latn-CS"/>
        </w:rPr>
        <w:t>з</w:t>
      </w:r>
      <w:r w:rsidRPr="00967DC1">
        <w:rPr>
          <w:szCs w:val="24"/>
          <w:lang w:val="sr-Latn-CS"/>
        </w:rPr>
        <w:t>б</w:t>
      </w:r>
      <w:r w:rsidR="00B61EF7" w:rsidRPr="00967DC1">
        <w:rPr>
          <w:szCs w:val="24"/>
          <w:lang w:val="sr-Latn-CS"/>
        </w:rPr>
        <w:t>ирно</w:t>
      </w:r>
      <w:r w:rsidR="00C808E8" w:rsidRPr="00967DC1">
        <w:rPr>
          <w:szCs w:val="24"/>
          <w:lang w:val="sr-Latn-CS"/>
        </w:rPr>
        <w:t xml:space="preserve"> </w:t>
      </w:r>
      <w:r w:rsidR="00B61EF7" w:rsidRPr="00967DC1">
        <w:rPr>
          <w:szCs w:val="24"/>
          <w:lang w:val="sr-Latn-CS"/>
        </w:rPr>
        <w:t>з</w:t>
      </w:r>
      <w:r w:rsidRPr="00967DC1">
        <w:rPr>
          <w:szCs w:val="24"/>
          <w:lang w:val="sr-Latn-CS"/>
        </w:rPr>
        <w:t>а</w:t>
      </w:r>
      <w:r w:rsidR="00C808E8" w:rsidRPr="00967DC1">
        <w:rPr>
          <w:szCs w:val="24"/>
          <w:lang w:val="sr-Latn-CS"/>
        </w:rPr>
        <w:t xml:space="preserve"> </w:t>
      </w:r>
      <w:r w:rsidR="00B61EF7" w:rsidRPr="00967DC1">
        <w:rPr>
          <w:szCs w:val="24"/>
          <w:lang w:val="sr-Latn-CS"/>
        </w:rPr>
        <w:t>ц</w:t>
      </w:r>
      <w:r w:rsidRPr="00967DC1">
        <w:rPr>
          <w:szCs w:val="24"/>
          <w:lang w:val="sr-Latn-CS"/>
        </w:rPr>
        <w:t>е</w:t>
      </w:r>
      <w:r w:rsidR="00B61EF7" w:rsidRPr="00967DC1">
        <w:rPr>
          <w:szCs w:val="24"/>
          <w:lang w:val="sr-Latn-CS"/>
        </w:rPr>
        <w:t>лу</w:t>
      </w:r>
      <w:r w:rsidR="00C808E8" w:rsidRPr="00967DC1">
        <w:rPr>
          <w:szCs w:val="24"/>
          <w:lang w:val="sr-Latn-CS"/>
        </w:rPr>
        <w:t xml:space="preserve"> </w:t>
      </w:r>
      <w:r w:rsidRPr="00967DC1">
        <w:rPr>
          <w:szCs w:val="24"/>
          <w:lang w:val="sr-Latn-CS"/>
        </w:rPr>
        <w:t>га</w:t>
      </w:r>
      <w:r w:rsidR="00B61EF7" w:rsidRPr="00967DC1">
        <w:rPr>
          <w:szCs w:val="24"/>
          <w:lang w:val="sr-Latn-CS"/>
        </w:rPr>
        <w:t>з</w:t>
      </w:r>
      <w:r w:rsidRPr="00967DC1">
        <w:rPr>
          <w:szCs w:val="24"/>
          <w:lang w:val="sr-Latn-CS"/>
        </w:rPr>
        <w:t>д</w:t>
      </w:r>
      <w:r w:rsidR="00B61EF7" w:rsidRPr="00967DC1">
        <w:rPr>
          <w:szCs w:val="24"/>
          <w:lang w:val="sr-Latn-CS"/>
        </w:rPr>
        <w:t>инску</w:t>
      </w:r>
      <w:r w:rsidR="00C808E8" w:rsidRPr="00967DC1">
        <w:rPr>
          <w:szCs w:val="24"/>
          <w:lang w:val="sr-Latn-CS"/>
        </w:rPr>
        <w:t xml:space="preserve"> </w:t>
      </w:r>
      <w:r w:rsidR="00B61EF7" w:rsidRPr="00967DC1">
        <w:rPr>
          <w:szCs w:val="24"/>
          <w:lang w:val="sr-Latn-CS"/>
        </w:rPr>
        <w:t>ј</w:t>
      </w:r>
      <w:r w:rsidRPr="00967DC1">
        <w:rPr>
          <w:szCs w:val="24"/>
          <w:lang w:val="sr-Latn-CS"/>
        </w:rPr>
        <w:t>ед</w:t>
      </w:r>
      <w:r w:rsidR="00B61EF7" w:rsidRPr="00967DC1">
        <w:rPr>
          <w:szCs w:val="24"/>
          <w:lang w:val="sr-Latn-CS"/>
        </w:rPr>
        <w:t>иницу</w:t>
      </w:r>
      <w:r w:rsidR="00C808E8" w:rsidRPr="00967DC1">
        <w:rPr>
          <w:szCs w:val="24"/>
          <w:lang w:val="sr-Latn-CS"/>
        </w:rPr>
        <w:t xml:space="preserve"> </w:t>
      </w:r>
      <w:r w:rsidR="00B61EF7" w:rsidRPr="00967DC1">
        <w:rPr>
          <w:szCs w:val="24"/>
          <w:lang w:val="sr-Latn-CS"/>
        </w:rPr>
        <w:t>у</w:t>
      </w:r>
      <w:r w:rsidR="00C808E8" w:rsidRPr="00967DC1">
        <w:rPr>
          <w:szCs w:val="24"/>
          <w:lang w:val="sr-Latn-CS"/>
        </w:rPr>
        <w:t xml:space="preserve"> </w:t>
      </w:r>
      <w:r w:rsidR="00B61EF7" w:rsidRPr="00967DC1">
        <w:rPr>
          <w:szCs w:val="24"/>
          <w:lang w:val="sr-Latn-CS"/>
        </w:rPr>
        <w:t>т</w:t>
      </w:r>
      <w:r w:rsidRPr="00967DC1">
        <w:rPr>
          <w:szCs w:val="24"/>
          <w:lang w:val="sr-Latn-CS"/>
        </w:rPr>
        <w:t>абе</w:t>
      </w:r>
      <w:r w:rsidR="00B61EF7" w:rsidRPr="00967DC1">
        <w:rPr>
          <w:szCs w:val="24"/>
          <w:lang w:val="sr-Latn-CS"/>
        </w:rPr>
        <w:t>ли</w:t>
      </w:r>
      <w:r w:rsidR="00C808E8" w:rsidRPr="00967DC1">
        <w:rPr>
          <w:szCs w:val="24"/>
          <w:lang w:val="sr-Latn-CS"/>
        </w:rPr>
        <w:t xml:space="preserve"> 4.7.-3. </w:t>
      </w:r>
      <w:r w:rsidRPr="00967DC1">
        <w:rPr>
          <w:szCs w:val="24"/>
          <w:lang w:val="sr-Latn-CS"/>
        </w:rPr>
        <w:t>У</w:t>
      </w:r>
      <w:r w:rsidR="00C808E8" w:rsidRPr="00967DC1">
        <w:rPr>
          <w:szCs w:val="24"/>
          <w:lang w:val="sr-Latn-CS"/>
        </w:rPr>
        <w:t xml:space="preserve"> </w:t>
      </w:r>
      <w:r w:rsidR="00B61EF7" w:rsidRPr="00967DC1">
        <w:rPr>
          <w:szCs w:val="24"/>
          <w:lang w:val="sr-Latn-CS"/>
        </w:rPr>
        <w:t>т</w:t>
      </w:r>
      <w:r w:rsidRPr="00967DC1">
        <w:rPr>
          <w:szCs w:val="24"/>
          <w:lang w:val="sr-Latn-CS"/>
        </w:rPr>
        <w:t>абе</w:t>
      </w:r>
      <w:r w:rsidR="00B61EF7" w:rsidRPr="00967DC1">
        <w:rPr>
          <w:szCs w:val="24"/>
          <w:lang w:val="sr-Latn-CS"/>
        </w:rPr>
        <w:t>л</w:t>
      </w:r>
      <w:r w:rsidRPr="00967DC1">
        <w:rPr>
          <w:szCs w:val="24"/>
          <w:lang w:val="sr-Latn-CS"/>
        </w:rPr>
        <w:t>а</w:t>
      </w:r>
      <w:r w:rsidR="00B61EF7" w:rsidRPr="00967DC1">
        <w:rPr>
          <w:szCs w:val="24"/>
          <w:lang w:val="sr-Latn-CS"/>
        </w:rPr>
        <w:t>м</w:t>
      </w:r>
      <w:r w:rsidRPr="00967DC1">
        <w:rPr>
          <w:szCs w:val="24"/>
          <w:lang w:val="sr-Latn-CS"/>
        </w:rPr>
        <w:t>а</w:t>
      </w:r>
      <w:r w:rsidR="00C808E8" w:rsidRPr="00967DC1">
        <w:rPr>
          <w:szCs w:val="24"/>
          <w:lang w:val="sr-Latn-CS"/>
        </w:rPr>
        <w:t xml:space="preserve"> </w:t>
      </w:r>
      <w:r w:rsidR="00B61EF7" w:rsidRPr="00967DC1">
        <w:rPr>
          <w:szCs w:val="24"/>
          <w:lang w:val="sr-Latn-CS"/>
        </w:rPr>
        <w:t>ј</w:t>
      </w:r>
      <w:r w:rsidRPr="00967DC1">
        <w:rPr>
          <w:szCs w:val="24"/>
          <w:lang w:val="sr-Latn-CS"/>
        </w:rPr>
        <w:t>е</w:t>
      </w:r>
      <w:r w:rsidR="00C808E8" w:rsidRPr="00967DC1">
        <w:rPr>
          <w:szCs w:val="24"/>
          <w:lang w:val="sr-Latn-CS"/>
        </w:rPr>
        <w:t xml:space="preserve"> </w:t>
      </w:r>
      <w:r w:rsidRPr="00967DC1">
        <w:rPr>
          <w:szCs w:val="24"/>
          <w:lang w:val="sr-Latn-CS"/>
        </w:rPr>
        <w:t>да</w:t>
      </w:r>
      <w:r w:rsidR="00B61EF7" w:rsidRPr="00967DC1">
        <w:rPr>
          <w:szCs w:val="24"/>
          <w:lang w:val="sr-Latn-CS"/>
        </w:rPr>
        <w:t>т</w:t>
      </w:r>
      <w:r w:rsidR="00C808E8" w:rsidRPr="00967DC1">
        <w:rPr>
          <w:szCs w:val="24"/>
          <w:lang w:val="sr-Latn-CS"/>
        </w:rPr>
        <w:t xml:space="preserve"> </w:t>
      </w:r>
      <w:r w:rsidR="00B61EF7" w:rsidRPr="00967DC1">
        <w:rPr>
          <w:szCs w:val="24"/>
          <w:lang w:val="sr-Latn-CS"/>
        </w:rPr>
        <w:t>прик</w:t>
      </w:r>
      <w:r w:rsidRPr="00967DC1">
        <w:rPr>
          <w:szCs w:val="24"/>
          <w:lang w:val="sr-Latn-CS"/>
        </w:rPr>
        <w:t>а</w:t>
      </w:r>
      <w:r w:rsidR="00B61EF7" w:rsidRPr="00967DC1">
        <w:rPr>
          <w:szCs w:val="24"/>
          <w:lang w:val="sr-Latn-CS"/>
        </w:rPr>
        <w:t>з</w:t>
      </w:r>
      <w:r w:rsidR="00C808E8" w:rsidRPr="00967DC1">
        <w:rPr>
          <w:szCs w:val="24"/>
          <w:lang w:val="sr-Latn-CS"/>
        </w:rPr>
        <w:t xml:space="preserve"> </w:t>
      </w:r>
      <w:r w:rsidR="00B61EF7" w:rsidRPr="00967DC1">
        <w:rPr>
          <w:szCs w:val="24"/>
          <w:lang w:val="sr-Latn-CS"/>
        </w:rPr>
        <w:t>по</w:t>
      </w:r>
      <w:r w:rsidR="00C808E8" w:rsidRPr="00967DC1">
        <w:rPr>
          <w:szCs w:val="24"/>
          <w:lang w:val="sr-Latn-CS"/>
        </w:rPr>
        <w:t xml:space="preserve"> </w:t>
      </w:r>
      <w:r w:rsidRPr="00967DC1">
        <w:rPr>
          <w:szCs w:val="24"/>
          <w:lang w:val="sr-Latn-CS"/>
        </w:rPr>
        <w:t>деб</w:t>
      </w:r>
      <w:r w:rsidR="001019E7" w:rsidRPr="00967DC1">
        <w:rPr>
          <w:szCs w:val="24"/>
          <w:lang w:val="sr-Latn-CS"/>
        </w:rPr>
        <w:t>љ</w:t>
      </w:r>
      <w:r w:rsidR="00B61EF7" w:rsidRPr="00967DC1">
        <w:rPr>
          <w:szCs w:val="24"/>
          <w:lang w:val="sr-Latn-CS"/>
        </w:rPr>
        <w:t>инским</w:t>
      </w:r>
      <w:r w:rsidR="00C808E8" w:rsidRPr="00967DC1">
        <w:rPr>
          <w:szCs w:val="24"/>
          <w:lang w:val="sr-Latn-CS"/>
        </w:rPr>
        <w:t xml:space="preserve"> </w:t>
      </w:r>
      <w:r w:rsidR="00B61EF7" w:rsidRPr="00967DC1">
        <w:rPr>
          <w:szCs w:val="24"/>
          <w:lang w:val="sr-Latn-CS"/>
        </w:rPr>
        <w:t>р</w:t>
      </w:r>
      <w:r w:rsidRPr="00967DC1">
        <w:rPr>
          <w:szCs w:val="24"/>
          <w:lang w:val="sr-Latn-CS"/>
        </w:rPr>
        <w:t>а</w:t>
      </w:r>
      <w:r w:rsidR="00B61EF7" w:rsidRPr="00967DC1">
        <w:rPr>
          <w:szCs w:val="24"/>
          <w:lang w:val="sr-Latn-CS"/>
        </w:rPr>
        <w:t>зр</w:t>
      </w:r>
      <w:r w:rsidRPr="00967DC1">
        <w:rPr>
          <w:szCs w:val="24"/>
          <w:lang w:val="sr-Latn-CS"/>
        </w:rPr>
        <w:t>ед</w:t>
      </w:r>
      <w:r w:rsidR="00B61EF7" w:rsidRPr="00967DC1">
        <w:rPr>
          <w:szCs w:val="24"/>
          <w:lang w:val="sr-Latn-CS"/>
        </w:rPr>
        <w:t>им</w:t>
      </w:r>
      <w:r w:rsidRPr="00967DC1">
        <w:rPr>
          <w:szCs w:val="24"/>
          <w:lang w:val="sr-Latn-CS"/>
        </w:rPr>
        <w:t>а</w:t>
      </w:r>
      <w:r w:rsidR="00C808E8" w:rsidRPr="00967DC1">
        <w:rPr>
          <w:szCs w:val="24"/>
          <w:lang w:val="sr-Latn-CS"/>
        </w:rPr>
        <w:t xml:space="preserve"> </w:t>
      </w:r>
      <w:r w:rsidR="00B61EF7" w:rsidRPr="00967DC1">
        <w:rPr>
          <w:szCs w:val="24"/>
          <w:lang w:val="sr-Latn-CS"/>
        </w:rPr>
        <w:t>о</w:t>
      </w:r>
      <w:r w:rsidRPr="00967DC1">
        <w:rPr>
          <w:szCs w:val="24"/>
          <w:lang w:val="sr-Latn-CS"/>
        </w:rPr>
        <w:t>д</w:t>
      </w:r>
      <w:r w:rsidR="00C808E8" w:rsidRPr="00967DC1">
        <w:rPr>
          <w:szCs w:val="24"/>
          <w:lang w:val="sr-Latn-CS"/>
        </w:rPr>
        <w:t xml:space="preserve"> </w:t>
      </w:r>
      <w:r w:rsidR="00B61EF7" w:rsidRPr="00967DC1">
        <w:rPr>
          <w:szCs w:val="24"/>
          <w:lang w:val="sr-Latn-CS"/>
        </w:rPr>
        <w:t>по</w:t>
      </w:r>
      <w:r w:rsidR="00C808E8" w:rsidRPr="00967DC1">
        <w:rPr>
          <w:szCs w:val="24"/>
          <w:lang w:val="sr-Latn-CS"/>
        </w:rPr>
        <w:t xml:space="preserve"> 10 </w:t>
      </w:r>
      <w:r w:rsidR="007F6BB9" w:rsidRPr="00967DC1">
        <w:rPr>
          <w:szCs w:val="24"/>
          <w:lang w:val="sr-Latn-CS"/>
        </w:rPr>
        <w:t>цм</w:t>
      </w:r>
      <w:r w:rsidR="00C808E8" w:rsidRPr="00967DC1">
        <w:rPr>
          <w:szCs w:val="24"/>
          <w:lang w:val="sr-Latn-CS"/>
        </w:rPr>
        <w:t xml:space="preserve">, </w:t>
      </w:r>
      <w:r w:rsidR="00B61EF7" w:rsidRPr="00967DC1">
        <w:rPr>
          <w:szCs w:val="24"/>
          <w:lang w:val="sr-Latn-CS"/>
        </w:rPr>
        <w:t>к</w:t>
      </w:r>
      <w:r w:rsidRPr="00967DC1">
        <w:rPr>
          <w:szCs w:val="24"/>
          <w:lang w:val="sr-Latn-CS"/>
        </w:rPr>
        <w:t>а</w:t>
      </w:r>
      <w:r w:rsidR="00B61EF7" w:rsidRPr="00967DC1">
        <w:rPr>
          <w:szCs w:val="24"/>
          <w:lang w:val="sr-Latn-CS"/>
        </w:rPr>
        <w:t>о</w:t>
      </w:r>
      <w:r w:rsidR="00C808E8" w:rsidRPr="00967DC1">
        <w:rPr>
          <w:szCs w:val="24"/>
          <w:lang w:val="sr-Latn-CS"/>
        </w:rPr>
        <w:t xml:space="preserve"> </w:t>
      </w:r>
      <w:r w:rsidR="00B61EF7" w:rsidRPr="00967DC1">
        <w:rPr>
          <w:szCs w:val="24"/>
          <w:lang w:val="sr-Latn-CS"/>
        </w:rPr>
        <w:t>и</w:t>
      </w:r>
      <w:r w:rsidR="00C808E8" w:rsidRPr="00967DC1">
        <w:rPr>
          <w:szCs w:val="24"/>
          <w:lang w:val="sr-Latn-CS"/>
        </w:rPr>
        <w:t xml:space="preserve"> </w:t>
      </w:r>
      <w:r w:rsidR="00B61EF7" w:rsidRPr="00967DC1">
        <w:rPr>
          <w:szCs w:val="24"/>
          <w:lang w:val="sr-Latn-CS"/>
        </w:rPr>
        <w:t>по</w:t>
      </w:r>
      <w:r w:rsidR="00C808E8" w:rsidRPr="00967DC1">
        <w:rPr>
          <w:szCs w:val="24"/>
          <w:lang w:val="sr-Latn-CS"/>
        </w:rPr>
        <w:t xml:space="preserve"> </w:t>
      </w:r>
      <w:r w:rsidRPr="00967DC1">
        <w:rPr>
          <w:szCs w:val="24"/>
          <w:lang w:val="sr-Latn-CS"/>
        </w:rPr>
        <w:t>деб</w:t>
      </w:r>
      <w:r w:rsidR="001019E7" w:rsidRPr="00967DC1">
        <w:rPr>
          <w:szCs w:val="24"/>
          <w:lang w:val="sr-Latn-CS"/>
        </w:rPr>
        <w:t>љ</w:t>
      </w:r>
      <w:r w:rsidR="00B61EF7" w:rsidRPr="00967DC1">
        <w:rPr>
          <w:szCs w:val="24"/>
          <w:lang w:val="sr-Latn-CS"/>
        </w:rPr>
        <w:t>инским</w:t>
      </w:r>
      <w:r w:rsidR="00C808E8" w:rsidRPr="00967DC1">
        <w:rPr>
          <w:szCs w:val="24"/>
          <w:lang w:val="sr-Latn-CS"/>
        </w:rPr>
        <w:t xml:space="preserve"> </w:t>
      </w:r>
      <w:r w:rsidR="00B61EF7" w:rsidRPr="00967DC1">
        <w:rPr>
          <w:szCs w:val="24"/>
          <w:lang w:val="sr-Latn-CS"/>
        </w:rPr>
        <w:t>кл</w:t>
      </w:r>
      <w:r w:rsidRPr="00967DC1">
        <w:rPr>
          <w:szCs w:val="24"/>
          <w:lang w:val="sr-Latn-CS"/>
        </w:rPr>
        <w:t>а</w:t>
      </w:r>
      <w:r w:rsidR="00B61EF7" w:rsidRPr="00967DC1">
        <w:rPr>
          <w:szCs w:val="24"/>
          <w:lang w:val="sr-Latn-CS"/>
        </w:rPr>
        <w:t>с</w:t>
      </w:r>
      <w:r w:rsidRPr="00967DC1">
        <w:rPr>
          <w:szCs w:val="24"/>
          <w:lang w:val="sr-Latn-CS"/>
        </w:rPr>
        <w:t>а</w:t>
      </w:r>
      <w:r w:rsidR="00B61EF7" w:rsidRPr="00967DC1">
        <w:rPr>
          <w:szCs w:val="24"/>
          <w:lang w:val="sr-Latn-CS"/>
        </w:rPr>
        <w:t>м</w:t>
      </w:r>
      <w:r w:rsidRPr="00967DC1">
        <w:rPr>
          <w:szCs w:val="24"/>
          <w:lang w:val="sr-Latn-CS"/>
        </w:rPr>
        <w:t>а</w:t>
      </w:r>
      <w:r w:rsidR="00C808E8" w:rsidRPr="00967DC1">
        <w:rPr>
          <w:szCs w:val="24"/>
          <w:lang w:val="sr-Latn-CS"/>
        </w:rPr>
        <w:t xml:space="preserve"> (</w:t>
      </w:r>
      <w:r w:rsidR="00B61EF7" w:rsidRPr="00967DC1">
        <w:rPr>
          <w:szCs w:val="24"/>
          <w:lang w:val="sr-Latn-CS"/>
        </w:rPr>
        <w:t>с</w:t>
      </w:r>
      <w:r w:rsidRPr="00967DC1">
        <w:rPr>
          <w:szCs w:val="24"/>
          <w:lang w:val="sr-Latn-CS"/>
        </w:rPr>
        <w:t>а</w:t>
      </w:r>
      <w:r w:rsidR="00B61EF7" w:rsidRPr="00967DC1">
        <w:rPr>
          <w:szCs w:val="24"/>
          <w:lang w:val="sr-Latn-CS"/>
        </w:rPr>
        <w:t>мо</w:t>
      </w:r>
      <w:r w:rsidR="00C808E8" w:rsidRPr="00967DC1">
        <w:rPr>
          <w:szCs w:val="24"/>
          <w:lang w:val="sr-Latn-CS"/>
        </w:rPr>
        <w:t xml:space="preserve"> </w:t>
      </w:r>
      <w:r w:rsidR="00B61EF7" w:rsidRPr="00967DC1">
        <w:rPr>
          <w:szCs w:val="24"/>
          <w:lang w:val="sr-Latn-CS"/>
        </w:rPr>
        <w:t>з</w:t>
      </w:r>
      <w:r w:rsidRPr="00967DC1">
        <w:rPr>
          <w:szCs w:val="24"/>
          <w:lang w:val="sr-Latn-CS"/>
        </w:rPr>
        <w:t>а</w:t>
      </w:r>
      <w:r w:rsidR="00C808E8" w:rsidRPr="00967DC1">
        <w:rPr>
          <w:szCs w:val="24"/>
          <w:lang w:val="sr-Latn-CS"/>
        </w:rPr>
        <w:t xml:space="preserve"> </w:t>
      </w:r>
      <w:r w:rsidR="00B61EF7" w:rsidRPr="00967DC1">
        <w:rPr>
          <w:szCs w:val="24"/>
          <w:lang w:val="sr-Latn-CS"/>
        </w:rPr>
        <w:t>укупну</w:t>
      </w:r>
      <w:r w:rsidR="00C808E8" w:rsidRPr="00967DC1">
        <w:rPr>
          <w:szCs w:val="24"/>
          <w:lang w:val="sr-Latn-CS"/>
        </w:rPr>
        <w:t xml:space="preserve"> </w:t>
      </w:r>
      <w:r w:rsidR="00B61EF7" w:rsidRPr="00967DC1">
        <w:rPr>
          <w:szCs w:val="24"/>
          <w:lang w:val="sr-Latn-CS"/>
        </w:rPr>
        <w:t>з</w:t>
      </w:r>
      <w:r w:rsidRPr="00967DC1">
        <w:rPr>
          <w:szCs w:val="24"/>
          <w:lang w:val="sr-Latn-CS"/>
        </w:rPr>
        <w:t>а</w:t>
      </w:r>
      <w:r w:rsidR="00B61EF7" w:rsidRPr="00967DC1">
        <w:rPr>
          <w:szCs w:val="24"/>
          <w:lang w:val="sr-Latn-CS"/>
        </w:rPr>
        <w:t>пр</w:t>
      </w:r>
      <w:r w:rsidRPr="00967DC1">
        <w:rPr>
          <w:szCs w:val="24"/>
          <w:lang w:val="sr-Latn-CS"/>
        </w:rPr>
        <w:t>е</w:t>
      </w:r>
      <w:r w:rsidR="00B61EF7" w:rsidRPr="00967DC1">
        <w:rPr>
          <w:szCs w:val="24"/>
          <w:lang w:val="sr-Latn-CS"/>
        </w:rPr>
        <w:t>мину</w:t>
      </w:r>
      <w:r w:rsidR="00C808E8" w:rsidRPr="00967DC1">
        <w:rPr>
          <w:szCs w:val="24"/>
          <w:lang w:val="sr-Latn-CS"/>
        </w:rPr>
        <w:t xml:space="preserve"> </w:t>
      </w:r>
      <w:r w:rsidRPr="00967DC1">
        <w:rPr>
          <w:szCs w:val="24"/>
          <w:lang w:val="sr-Latn-CS"/>
        </w:rPr>
        <w:t>га</w:t>
      </w:r>
      <w:r w:rsidR="00B61EF7" w:rsidRPr="00967DC1">
        <w:rPr>
          <w:szCs w:val="24"/>
          <w:lang w:val="sr-Latn-CS"/>
        </w:rPr>
        <w:t>з</w:t>
      </w:r>
      <w:r w:rsidRPr="00967DC1">
        <w:rPr>
          <w:szCs w:val="24"/>
          <w:lang w:val="sr-Latn-CS"/>
        </w:rPr>
        <w:t>д</w:t>
      </w:r>
      <w:r w:rsidR="00B61EF7" w:rsidRPr="00967DC1">
        <w:rPr>
          <w:szCs w:val="24"/>
          <w:lang w:val="sr-Latn-CS"/>
        </w:rPr>
        <w:t>инск</w:t>
      </w:r>
      <w:r w:rsidRPr="00967DC1">
        <w:rPr>
          <w:szCs w:val="24"/>
          <w:lang w:val="sr-Latn-CS"/>
        </w:rPr>
        <w:t>е</w:t>
      </w:r>
      <w:r w:rsidR="00C808E8" w:rsidRPr="00967DC1">
        <w:rPr>
          <w:szCs w:val="24"/>
          <w:lang w:val="sr-Latn-CS"/>
        </w:rPr>
        <w:t xml:space="preserve"> </w:t>
      </w:r>
      <w:r w:rsidR="00B61EF7" w:rsidRPr="00967DC1">
        <w:rPr>
          <w:szCs w:val="24"/>
          <w:lang w:val="sr-Latn-CS"/>
        </w:rPr>
        <w:t>ј</w:t>
      </w:r>
      <w:r w:rsidRPr="00967DC1">
        <w:rPr>
          <w:szCs w:val="24"/>
          <w:lang w:val="sr-Latn-CS"/>
        </w:rPr>
        <w:t>ед</w:t>
      </w:r>
      <w:r w:rsidR="00B61EF7" w:rsidRPr="00967DC1">
        <w:rPr>
          <w:szCs w:val="24"/>
          <w:lang w:val="sr-Latn-CS"/>
        </w:rPr>
        <w:t>иниц</w:t>
      </w:r>
      <w:r w:rsidRPr="00967DC1">
        <w:rPr>
          <w:szCs w:val="24"/>
          <w:lang w:val="sr-Latn-CS"/>
        </w:rPr>
        <w:t>е</w:t>
      </w:r>
      <w:r w:rsidR="00C808E8" w:rsidRPr="00967DC1">
        <w:rPr>
          <w:szCs w:val="24"/>
          <w:lang w:val="sr-Latn-CS"/>
        </w:rPr>
        <w:t>).</w:t>
      </w:r>
    </w:p>
    <w:p w14:paraId="49BAA36E" w14:textId="77777777" w:rsidR="001D3535" w:rsidRDefault="001D3535" w:rsidP="001D3535">
      <w:pPr>
        <w:rPr>
          <w:szCs w:val="24"/>
          <w:lang w:val="sr-Latn-CS"/>
        </w:rPr>
      </w:pPr>
    </w:p>
    <w:p w14:paraId="181C9D36" w14:textId="77777777" w:rsidR="001D3535" w:rsidRPr="00836A64" w:rsidRDefault="00B04A17" w:rsidP="001D3535">
      <w:pPr>
        <w:rPr>
          <w:szCs w:val="24"/>
          <w:lang w:val="ru-RU"/>
        </w:rPr>
      </w:pPr>
      <w:r>
        <w:rPr>
          <w:szCs w:val="24"/>
          <w:lang w:val="sr-Latn-RS"/>
        </w:rPr>
        <w:t xml:space="preserve"> </w:t>
      </w:r>
      <w:r w:rsidR="001D3535" w:rsidRPr="00836A64">
        <w:rPr>
          <w:szCs w:val="24"/>
          <w:lang w:val="ru-RU"/>
        </w:rPr>
        <w:t xml:space="preserve">Табела 4.7.-1. – Стање шума по дебљинској структури по наменским целинама и газдинским типовима :                                                   </w:t>
      </w:r>
    </w:p>
    <w:tbl>
      <w:tblPr>
        <w:tblW w:w="16604" w:type="dxa"/>
        <w:tblInd w:w="118" w:type="dxa"/>
        <w:tblLook w:val="04A0" w:firstRow="1" w:lastRow="0" w:firstColumn="1" w:lastColumn="0" w:noHBand="0" w:noVBand="1"/>
      </w:tblPr>
      <w:tblGrid>
        <w:gridCol w:w="4555"/>
        <w:gridCol w:w="1106"/>
        <w:gridCol w:w="879"/>
        <w:gridCol w:w="992"/>
        <w:gridCol w:w="992"/>
        <w:gridCol w:w="1134"/>
        <w:gridCol w:w="1071"/>
        <w:gridCol w:w="986"/>
        <w:gridCol w:w="986"/>
        <w:gridCol w:w="986"/>
        <w:gridCol w:w="986"/>
        <w:gridCol w:w="876"/>
        <w:gridCol w:w="1055"/>
      </w:tblGrid>
      <w:tr w:rsidR="00836A64" w:rsidRPr="00836A64" w14:paraId="5702174D" w14:textId="77777777" w:rsidTr="000579BF">
        <w:trPr>
          <w:trHeight w:val="300"/>
          <w:tblHeader/>
        </w:trPr>
        <w:tc>
          <w:tcPr>
            <w:tcW w:w="4555"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CC7E9D3" w14:textId="77777777" w:rsidR="00DE624F" w:rsidRPr="00836A64" w:rsidRDefault="00576D4C" w:rsidP="00E9598F">
            <w:pPr>
              <w:jc w:val="center"/>
              <w:rPr>
                <w:sz w:val="22"/>
                <w:szCs w:val="22"/>
                <w:lang w:val="sr-Cyrl-RS"/>
              </w:rPr>
            </w:pPr>
            <w:r w:rsidRPr="00836A64">
              <w:rPr>
                <w:sz w:val="22"/>
                <w:szCs w:val="22"/>
                <w:lang w:val="sr-Cyrl-RS"/>
              </w:rPr>
              <w:t>Газдински тип</w:t>
            </w:r>
            <w:r w:rsidR="00E21699" w:rsidRPr="00836A64">
              <w:rPr>
                <w:sz w:val="22"/>
                <w:szCs w:val="22"/>
                <w:lang w:val="sr-Latn-RS"/>
              </w:rPr>
              <w:t>/</w:t>
            </w:r>
            <w:r w:rsidR="00E21699" w:rsidRPr="00836A64">
              <w:rPr>
                <w:sz w:val="22"/>
                <w:szCs w:val="22"/>
                <w:lang w:val="sr-Cyrl-RS"/>
              </w:rPr>
              <w:t>врста дрвета/наменска целина</w:t>
            </w:r>
          </w:p>
        </w:tc>
        <w:tc>
          <w:tcPr>
            <w:tcW w:w="1106"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C6208E3" w14:textId="77777777" w:rsidR="00DE624F" w:rsidRPr="00836A64" w:rsidRDefault="00DE624F" w:rsidP="00DE624F">
            <w:pPr>
              <w:jc w:val="center"/>
              <w:rPr>
                <w:sz w:val="22"/>
                <w:szCs w:val="22"/>
              </w:rPr>
            </w:pPr>
            <w:proofErr w:type="spellStart"/>
            <w:r w:rsidRPr="00836A64">
              <w:rPr>
                <w:sz w:val="22"/>
                <w:szCs w:val="22"/>
              </w:rPr>
              <w:t>Свега</w:t>
            </w:r>
            <w:proofErr w:type="spellEnd"/>
          </w:p>
        </w:tc>
        <w:tc>
          <w:tcPr>
            <w:tcW w:w="9888" w:type="dxa"/>
            <w:gridSpan w:val="10"/>
            <w:tcBorders>
              <w:top w:val="single" w:sz="4" w:space="0" w:color="auto"/>
              <w:left w:val="nil"/>
              <w:bottom w:val="single" w:sz="4" w:space="0" w:color="auto"/>
              <w:right w:val="single" w:sz="4" w:space="0" w:color="auto"/>
            </w:tcBorders>
            <w:shd w:val="clear" w:color="000000" w:fill="D9D9D9"/>
            <w:noWrap/>
            <w:vAlign w:val="center"/>
            <w:hideMark/>
          </w:tcPr>
          <w:p w14:paraId="17FBC003" w14:textId="77777777" w:rsidR="00DE624F" w:rsidRPr="00836A64" w:rsidRDefault="00DE624F" w:rsidP="00DE624F">
            <w:pPr>
              <w:jc w:val="center"/>
              <w:rPr>
                <w:sz w:val="22"/>
                <w:szCs w:val="22"/>
                <w:lang w:val="ru-RU"/>
              </w:rPr>
            </w:pPr>
            <w:r w:rsidRPr="00836A64">
              <w:rPr>
                <w:sz w:val="22"/>
                <w:szCs w:val="22"/>
                <w:lang w:val="ru-RU"/>
              </w:rPr>
              <w:t>З А П Р Е М И Н А  П О   Д Е Б Љ И Н С К И М   Р А З Р Е Д И М А (м³)</w:t>
            </w:r>
          </w:p>
        </w:tc>
        <w:tc>
          <w:tcPr>
            <w:tcW w:w="1055"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001FADF" w14:textId="77777777" w:rsidR="00DE624F" w:rsidRPr="00836A64" w:rsidRDefault="00DE624F" w:rsidP="00DE624F">
            <w:pPr>
              <w:jc w:val="center"/>
              <w:rPr>
                <w:sz w:val="22"/>
                <w:szCs w:val="22"/>
              </w:rPr>
            </w:pPr>
            <w:r w:rsidRPr="00836A64">
              <w:rPr>
                <w:sz w:val="22"/>
                <w:szCs w:val="22"/>
              </w:rPr>
              <w:t>Iv</w:t>
            </w:r>
          </w:p>
        </w:tc>
      </w:tr>
      <w:tr w:rsidR="00836A64" w:rsidRPr="00836A64" w14:paraId="7984CA05" w14:textId="77777777" w:rsidTr="000579BF">
        <w:trPr>
          <w:trHeight w:val="600"/>
          <w:tblHeader/>
        </w:trPr>
        <w:tc>
          <w:tcPr>
            <w:tcW w:w="4555" w:type="dxa"/>
            <w:vMerge/>
            <w:tcBorders>
              <w:top w:val="single" w:sz="4" w:space="0" w:color="auto"/>
              <w:left w:val="single" w:sz="4" w:space="0" w:color="auto"/>
              <w:bottom w:val="single" w:sz="4" w:space="0" w:color="auto"/>
              <w:right w:val="single" w:sz="4" w:space="0" w:color="auto"/>
            </w:tcBorders>
            <w:vAlign w:val="center"/>
            <w:hideMark/>
          </w:tcPr>
          <w:p w14:paraId="0644BA18" w14:textId="77777777" w:rsidR="00DE624F" w:rsidRPr="00836A64" w:rsidRDefault="00DE624F" w:rsidP="00E9598F">
            <w:pPr>
              <w:jc w:val="left"/>
              <w:rPr>
                <w:sz w:val="22"/>
                <w:szCs w:val="22"/>
              </w:rPr>
            </w:pPr>
          </w:p>
        </w:tc>
        <w:tc>
          <w:tcPr>
            <w:tcW w:w="1106" w:type="dxa"/>
            <w:vMerge/>
            <w:tcBorders>
              <w:top w:val="single" w:sz="4" w:space="0" w:color="auto"/>
              <w:left w:val="single" w:sz="4" w:space="0" w:color="auto"/>
              <w:bottom w:val="single" w:sz="4" w:space="0" w:color="auto"/>
              <w:right w:val="single" w:sz="4" w:space="0" w:color="auto"/>
            </w:tcBorders>
            <w:vAlign w:val="center"/>
            <w:hideMark/>
          </w:tcPr>
          <w:p w14:paraId="15A3EB63" w14:textId="77777777" w:rsidR="00DE624F" w:rsidRPr="00836A64" w:rsidRDefault="00DE624F" w:rsidP="00DE624F">
            <w:pPr>
              <w:jc w:val="left"/>
              <w:rPr>
                <w:sz w:val="22"/>
                <w:szCs w:val="22"/>
              </w:rPr>
            </w:pPr>
          </w:p>
        </w:tc>
        <w:tc>
          <w:tcPr>
            <w:tcW w:w="879" w:type="dxa"/>
            <w:tcBorders>
              <w:top w:val="single" w:sz="4" w:space="0" w:color="auto"/>
              <w:left w:val="nil"/>
              <w:bottom w:val="single" w:sz="4" w:space="0" w:color="auto"/>
              <w:right w:val="single" w:sz="4" w:space="0" w:color="auto"/>
            </w:tcBorders>
            <w:shd w:val="clear" w:color="000000" w:fill="D9D9D9"/>
            <w:vAlign w:val="center"/>
            <w:hideMark/>
          </w:tcPr>
          <w:p w14:paraId="4C89DF13" w14:textId="77777777" w:rsidR="00DE624F" w:rsidRPr="00836A64" w:rsidRDefault="00DE624F" w:rsidP="00DE624F">
            <w:pPr>
              <w:jc w:val="center"/>
              <w:rPr>
                <w:sz w:val="22"/>
                <w:szCs w:val="22"/>
              </w:rPr>
            </w:pPr>
            <w:proofErr w:type="spellStart"/>
            <w:r w:rsidRPr="00836A64">
              <w:rPr>
                <w:sz w:val="22"/>
                <w:szCs w:val="22"/>
              </w:rPr>
              <w:t>до</w:t>
            </w:r>
            <w:proofErr w:type="spellEnd"/>
            <w:r w:rsidRPr="00836A64">
              <w:rPr>
                <w:sz w:val="22"/>
                <w:szCs w:val="22"/>
              </w:rPr>
              <w:t xml:space="preserve"> 10 </w:t>
            </w:r>
            <w:proofErr w:type="spellStart"/>
            <w:r w:rsidRPr="00836A64">
              <w:rPr>
                <w:sz w:val="22"/>
                <w:szCs w:val="22"/>
              </w:rPr>
              <w:t>цм</w:t>
            </w:r>
            <w:proofErr w:type="spellEnd"/>
          </w:p>
        </w:tc>
        <w:tc>
          <w:tcPr>
            <w:tcW w:w="992" w:type="dxa"/>
            <w:tcBorders>
              <w:top w:val="single" w:sz="4" w:space="0" w:color="auto"/>
              <w:left w:val="nil"/>
              <w:bottom w:val="single" w:sz="4" w:space="0" w:color="auto"/>
              <w:right w:val="single" w:sz="4" w:space="0" w:color="auto"/>
            </w:tcBorders>
            <w:shd w:val="clear" w:color="000000" w:fill="D9D9D9"/>
            <w:vAlign w:val="center"/>
            <w:hideMark/>
          </w:tcPr>
          <w:p w14:paraId="603FB8E3" w14:textId="77777777" w:rsidR="00DE624F" w:rsidRPr="00836A64" w:rsidRDefault="00DE624F" w:rsidP="00DE624F">
            <w:pPr>
              <w:jc w:val="center"/>
              <w:rPr>
                <w:sz w:val="22"/>
                <w:szCs w:val="22"/>
              </w:rPr>
            </w:pPr>
            <w:r w:rsidRPr="00836A64">
              <w:rPr>
                <w:sz w:val="22"/>
                <w:szCs w:val="22"/>
              </w:rPr>
              <w:t xml:space="preserve">11 </w:t>
            </w:r>
            <w:proofErr w:type="spellStart"/>
            <w:r w:rsidRPr="00836A64">
              <w:rPr>
                <w:sz w:val="22"/>
                <w:szCs w:val="22"/>
              </w:rPr>
              <w:t>до</w:t>
            </w:r>
            <w:proofErr w:type="spellEnd"/>
            <w:r w:rsidRPr="00836A64">
              <w:rPr>
                <w:sz w:val="22"/>
                <w:szCs w:val="22"/>
              </w:rPr>
              <w:t xml:space="preserve"> 20</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14:paraId="07A4C644" w14:textId="77777777" w:rsidR="00DE624F" w:rsidRPr="00836A64" w:rsidRDefault="00DE624F" w:rsidP="00DE624F">
            <w:pPr>
              <w:jc w:val="center"/>
              <w:rPr>
                <w:sz w:val="22"/>
                <w:szCs w:val="22"/>
              </w:rPr>
            </w:pPr>
            <w:r w:rsidRPr="00836A64">
              <w:rPr>
                <w:sz w:val="22"/>
                <w:szCs w:val="22"/>
              </w:rPr>
              <w:t xml:space="preserve">21 </w:t>
            </w:r>
            <w:proofErr w:type="spellStart"/>
            <w:r w:rsidRPr="00836A64">
              <w:rPr>
                <w:sz w:val="22"/>
                <w:szCs w:val="22"/>
              </w:rPr>
              <w:t>до</w:t>
            </w:r>
            <w:proofErr w:type="spellEnd"/>
            <w:r w:rsidRPr="00836A64">
              <w:rPr>
                <w:sz w:val="22"/>
                <w:szCs w:val="22"/>
              </w:rPr>
              <w:t xml:space="preserve"> 30</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5756E476" w14:textId="77777777" w:rsidR="00DE624F" w:rsidRPr="00836A64" w:rsidRDefault="00DE624F" w:rsidP="00DE624F">
            <w:pPr>
              <w:jc w:val="center"/>
              <w:rPr>
                <w:sz w:val="22"/>
                <w:szCs w:val="22"/>
              </w:rPr>
            </w:pPr>
            <w:r w:rsidRPr="00836A64">
              <w:rPr>
                <w:sz w:val="22"/>
                <w:szCs w:val="22"/>
              </w:rPr>
              <w:t xml:space="preserve">31 </w:t>
            </w:r>
            <w:proofErr w:type="spellStart"/>
            <w:r w:rsidRPr="00836A64">
              <w:rPr>
                <w:sz w:val="22"/>
                <w:szCs w:val="22"/>
              </w:rPr>
              <w:t>до</w:t>
            </w:r>
            <w:proofErr w:type="spellEnd"/>
            <w:r w:rsidRPr="00836A64">
              <w:rPr>
                <w:sz w:val="22"/>
                <w:szCs w:val="22"/>
              </w:rPr>
              <w:t xml:space="preserve"> 40</w:t>
            </w:r>
          </w:p>
        </w:tc>
        <w:tc>
          <w:tcPr>
            <w:tcW w:w="1071" w:type="dxa"/>
            <w:tcBorders>
              <w:top w:val="single" w:sz="4" w:space="0" w:color="auto"/>
              <w:left w:val="nil"/>
              <w:bottom w:val="single" w:sz="4" w:space="0" w:color="auto"/>
              <w:right w:val="single" w:sz="4" w:space="0" w:color="auto"/>
            </w:tcBorders>
            <w:shd w:val="clear" w:color="000000" w:fill="D9D9D9"/>
            <w:vAlign w:val="center"/>
            <w:hideMark/>
          </w:tcPr>
          <w:p w14:paraId="3B8760D4" w14:textId="77777777" w:rsidR="00DE624F" w:rsidRPr="00836A64" w:rsidRDefault="00DE624F" w:rsidP="00DE624F">
            <w:pPr>
              <w:jc w:val="center"/>
              <w:rPr>
                <w:sz w:val="22"/>
                <w:szCs w:val="22"/>
              </w:rPr>
            </w:pPr>
            <w:r w:rsidRPr="00836A64">
              <w:rPr>
                <w:sz w:val="22"/>
                <w:szCs w:val="22"/>
              </w:rPr>
              <w:t xml:space="preserve">41 </w:t>
            </w:r>
            <w:proofErr w:type="spellStart"/>
            <w:r w:rsidRPr="00836A64">
              <w:rPr>
                <w:sz w:val="22"/>
                <w:szCs w:val="22"/>
              </w:rPr>
              <w:t>до</w:t>
            </w:r>
            <w:proofErr w:type="spellEnd"/>
            <w:r w:rsidRPr="00836A64">
              <w:rPr>
                <w:sz w:val="22"/>
                <w:szCs w:val="22"/>
              </w:rPr>
              <w:t xml:space="preserve"> 50</w:t>
            </w:r>
          </w:p>
        </w:tc>
        <w:tc>
          <w:tcPr>
            <w:tcW w:w="986" w:type="dxa"/>
            <w:tcBorders>
              <w:top w:val="single" w:sz="4" w:space="0" w:color="auto"/>
              <w:left w:val="nil"/>
              <w:bottom w:val="single" w:sz="4" w:space="0" w:color="auto"/>
              <w:right w:val="single" w:sz="4" w:space="0" w:color="auto"/>
            </w:tcBorders>
            <w:shd w:val="clear" w:color="000000" w:fill="D9D9D9"/>
            <w:vAlign w:val="center"/>
            <w:hideMark/>
          </w:tcPr>
          <w:p w14:paraId="539A7650" w14:textId="77777777" w:rsidR="00DE624F" w:rsidRPr="00836A64" w:rsidRDefault="00DE624F" w:rsidP="00DE624F">
            <w:pPr>
              <w:jc w:val="center"/>
              <w:rPr>
                <w:sz w:val="22"/>
                <w:szCs w:val="22"/>
              </w:rPr>
            </w:pPr>
            <w:r w:rsidRPr="00836A64">
              <w:rPr>
                <w:sz w:val="22"/>
                <w:szCs w:val="22"/>
              </w:rPr>
              <w:t xml:space="preserve">51 </w:t>
            </w:r>
            <w:proofErr w:type="spellStart"/>
            <w:r w:rsidRPr="00836A64">
              <w:rPr>
                <w:sz w:val="22"/>
                <w:szCs w:val="22"/>
              </w:rPr>
              <w:t>до</w:t>
            </w:r>
            <w:proofErr w:type="spellEnd"/>
            <w:r w:rsidRPr="00836A64">
              <w:rPr>
                <w:sz w:val="22"/>
                <w:szCs w:val="22"/>
              </w:rPr>
              <w:t xml:space="preserve"> 60</w:t>
            </w:r>
          </w:p>
        </w:tc>
        <w:tc>
          <w:tcPr>
            <w:tcW w:w="986" w:type="dxa"/>
            <w:tcBorders>
              <w:top w:val="single" w:sz="4" w:space="0" w:color="auto"/>
              <w:left w:val="nil"/>
              <w:bottom w:val="single" w:sz="4" w:space="0" w:color="auto"/>
              <w:right w:val="single" w:sz="4" w:space="0" w:color="auto"/>
            </w:tcBorders>
            <w:shd w:val="clear" w:color="000000" w:fill="D9D9D9"/>
            <w:vAlign w:val="center"/>
            <w:hideMark/>
          </w:tcPr>
          <w:p w14:paraId="67B9B7F9" w14:textId="77777777" w:rsidR="00DE624F" w:rsidRPr="00836A64" w:rsidRDefault="00DE624F" w:rsidP="00DE624F">
            <w:pPr>
              <w:jc w:val="center"/>
              <w:rPr>
                <w:sz w:val="22"/>
                <w:szCs w:val="22"/>
              </w:rPr>
            </w:pPr>
            <w:r w:rsidRPr="00836A64">
              <w:rPr>
                <w:sz w:val="22"/>
                <w:szCs w:val="22"/>
              </w:rPr>
              <w:t xml:space="preserve">61 </w:t>
            </w:r>
            <w:proofErr w:type="spellStart"/>
            <w:r w:rsidRPr="00836A64">
              <w:rPr>
                <w:sz w:val="22"/>
                <w:szCs w:val="22"/>
              </w:rPr>
              <w:t>до</w:t>
            </w:r>
            <w:proofErr w:type="spellEnd"/>
            <w:r w:rsidRPr="00836A64">
              <w:rPr>
                <w:sz w:val="22"/>
                <w:szCs w:val="22"/>
              </w:rPr>
              <w:t xml:space="preserve"> 70</w:t>
            </w:r>
          </w:p>
        </w:tc>
        <w:tc>
          <w:tcPr>
            <w:tcW w:w="986" w:type="dxa"/>
            <w:tcBorders>
              <w:top w:val="single" w:sz="4" w:space="0" w:color="auto"/>
              <w:left w:val="nil"/>
              <w:bottom w:val="single" w:sz="4" w:space="0" w:color="auto"/>
              <w:right w:val="single" w:sz="4" w:space="0" w:color="auto"/>
            </w:tcBorders>
            <w:shd w:val="clear" w:color="000000" w:fill="D9D9D9"/>
            <w:vAlign w:val="center"/>
            <w:hideMark/>
          </w:tcPr>
          <w:p w14:paraId="5AD3AE49" w14:textId="77777777" w:rsidR="00DE624F" w:rsidRPr="00836A64" w:rsidRDefault="00DE624F" w:rsidP="00DE624F">
            <w:pPr>
              <w:jc w:val="center"/>
              <w:rPr>
                <w:sz w:val="22"/>
                <w:szCs w:val="22"/>
              </w:rPr>
            </w:pPr>
            <w:r w:rsidRPr="00836A64">
              <w:rPr>
                <w:sz w:val="22"/>
                <w:szCs w:val="22"/>
              </w:rPr>
              <w:t xml:space="preserve">71 </w:t>
            </w:r>
            <w:proofErr w:type="spellStart"/>
            <w:r w:rsidRPr="00836A64">
              <w:rPr>
                <w:sz w:val="22"/>
                <w:szCs w:val="22"/>
              </w:rPr>
              <w:t>до</w:t>
            </w:r>
            <w:proofErr w:type="spellEnd"/>
            <w:r w:rsidRPr="00836A64">
              <w:rPr>
                <w:sz w:val="22"/>
                <w:szCs w:val="22"/>
              </w:rPr>
              <w:t xml:space="preserve"> 80</w:t>
            </w:r>
          </w:p>
        </w:tc>
        <w:tc>
          <w:tcPr>
            <w:tcW w:w="986" w:type="dxa"/>
            <w:tcBorders>
              <w:top w:val="single" w:sz="4" w:space="0" w:color="auto"/>
              <w:left w:val="nil"/>
              <w:bottom w:val="single" w:sz="4" w:space="0" w:color="auto"/>
              <w:right w:val="single" w:sz="4" w:space="0" w:color="auto"/>
            </w:tcBorders>
            <w:shd w:val="clear" w:color="000000" w:fill="D9D9D9"/>
            <w:vAlign w:val="center"/>
            <w:hideMark/>
          </w:tcPr>
          <w:p w14:paraId="05D216C4" w14:textId="77777777" w:rsidR="00DE624F" w:rsidRPr="00836A64" w:rsidRDefault="00DE624F" w:rsidP="00DE624F">
            <w:pPr>
              <w:jc w:val="center"/>
              <w:rPr>
                <w:sz w:val="22"/>
                <w:szCs w:val="22"/>
              </w:rPr>
            </w:pPr>
            <w:r w:rsidRPr="00836A64">
              <w:rPr>
                <w:sz w:val="22"/>
                <w:szCs w:val="22"/>
              </w:rPr>
              <w:t xml:space="preserve">81 </w:t>
            </w:r>
            <w:proofErr w:type="spellStart"/>
            <w:r w:rsidRPr="00836A64">
              <w:rPr>
                <w:sz w:val="22"/>
                <w:szCs w:val="22"/>
              </w:rPr>
              <w:t>до</w:t>
            </w:r>
            <w:proofErr w:type="spellEnd"/>
            <w:r w:rsidRPr="00836A64">
              <w:rPr>
                <w:sz w:val="22"/>
                <w:szCs w:val="22"/>
              </w:rPr>
              <w:t xml:space="preserve"> 90</w:t>
            </w:r>
          </w:p>
        </w:tc>
        <w:tc>
          <w:tcPr>
            <w:tcW w:w="876" w:type="dxa"/>
            <w:tcBorders>
              <w:top w:val="single" w:sz="4" w:space="0" w:color="auto"/>
              <w:left w:val="nil"/>
              <w:bottom w:val="single" w:sz="4" w:space="0" w:color="auto"/>
              <w:right w:val="single" w:sz="4" w:space="0" w:color="auto"/>
            </w:tcBorders>
            <w:shd w:val="clear" w:color="000000" w:fill="D9D9D9"/>
            <w:vAlign w:val="center"/>
            <w:hideMark/>
          </w:tcPr>
          <w:p w14:paraId="67C0146C" w14:textId="77777777" w:rsidR="00DE624F" w:rsidRPr="00836A64" w:rsidRDefault="00DE624F" w:rsidP="00DE624F">
            <w:pPr>
              <w:jc w:val="center"/>
              <w:rPr>
                <w:sz w:val="22"/>
                <w:szCs w:val="22"/>
              </w:rPr>
            </w:pPr>
            <w:proofErr w:type="spellStart"/>
            <w:r w:rsidRPr="00836A64">
              <w:rPr>
                <w:sz w:val="22"/>
                <w:szCs w:val="22"/>
              </w:rPr>
              <w:t>изнад</w:t>
            </w:r>
            <w:proofErr w:type="spellEnd"/>
            <w:r w:rsidRPr="00836A64">
              <w:rPr>
                <w:sz w:val="22"/>
                <w:szCs w:val="22"/>
              </w:rPr>
              <w:t xml:space="preserve"> 90</w:t>
            </w:r>
          </w:p>
        </w:tc>
        <w:tc>
          <w:tcPr>
            <w:tcW w:w="1055" w:type="dxa"/>
            <w:vMerge/>
            <w:tcBorders>
              <w:top w:val="single" w:sz="4" w:space="0" w:color="auto"/>
              <w:left w:val="single" w:sz="4" w:space="0" w:color="auto"/>
              <w:bottom w:val="single" w:sz="4" w:space="0" w:color="auto"/>
              <w:right w:val="single" w:sz="4" w:space="0" w:color="auto"/>
            </w:tcBorders>
            <w:vAlign w:val="center"/>
            <w:hideMark/>
          </w:tcPr>
          <w:p w14:paraId="4EDC6E6A" w14:textId="77777777" w:rsidR="00DE624F" w:rsidRPr="00836A64" w:rsidRDefault="00DE624F" w:rsidP="00DE624F">
            <w:pPr>
              <w:jc w:val="left"/>
              <w:rPr>
                <w:sz w:val="22"/>
                <w:szCs w:val="22"/>
              </w:rPr>
            </w:pPr>
          </w:p>
        </w:tc>
      </w:tr>
      <w:tr w:rsidR="00836A64" w:rsidRPr="00836A64" w14:paraId="53571037" w14:textId="77777777" w:rsidTr="000579BF">
        <w:trPr>
          <w:trHeight w:val="300"/>
          <w:tblHeader/>
        </w:trPr>
        <w:tc>
          <w:tcPr>
            <w:tcW w:w="4555" w:type="dxa"/>
            <w:vMerge/>
            <w:tcBorders>
              <w:top w:val="single" w:sz="4" w:space="0" w:color="auto"/>
              <w:left w:val="single" w:sz="4" w:space="0" w:color="auto"/>
              <w:bottom w:val="single" w:sz="4" w:space="0" w:color="auto"/>
              <w:right w:val="single" w:sz="4" w:space="0" w:color="auto"/>
            </w:tcBorders>
            <w:vAlign w:val="center"/>
            <w:hideMark/>
          </w:tcPr>
          <w:p w14:paraId="76472922" w14:textId="77777777" w:rsidR="00DE624F" w:rsidRPr="00836A64" w:rsidRDefault="00DE624F" w:rsidP="00E9598F">
            <w:pPr>
              <w:jc w:val="left"/>
              <w:rPr>
                <w:sz w:val="22"/>
                <w:szCs w:val="22"/>
              </w:rPr>
            </w:pPr>
          </w:p>
        </w:tc>
        <w:tc>
          <w:tcPr>
            <w:tcW w:w="1106" w:type="dxa"/>
            <w:vMerge/>
            <w:tcBorders>
              <w:top w:val="single" w:sz="4" w:space="0" w:color="auto"/>
              <w:left w:val="single" w:sz="4" w:space="0" w:color="auto"/>
              <w:bottom w:val="single" w:sz="4" w:space="0" w:color="auto"/>
              <w:right w:val="single" w:sz="4" w:space="0" w:color="auto"/>
            </w:tcBorders>
            <w:vAlign w:val="center"/>
            <w:hideMark/>
          </w:tcPr>
          <w:p w14:paraId="2301FF5B" w14:textId="77777777" w:rsidR="00DE624F" w:rsidRPr="00836A64" w:rsidRDefault="00DE624F" w:rsidP="00DE624F">
            <w:pPr>
              <w:jc w:val="left"/>
              <w:rPr>
                <w:sz w:val="22"/>
                <w:szCs w:val="22"/>
              </w:rPr>
            </w:pPr>
          </w:p>
        </w:tc>
        <w:tc>
          <w:tcPr>
            <w:tcW w:w="879" w:type="dxa"/>
            <w:tcBorders>
              <w:top w:val="single" w:sz="4" w:space="0" w:color="auto"/>
              <w:left w:val="nil"/>
              <w:bottom w:val="single" w:sz="4" w:space="0" w:color="auto"/>
              <w:right w:val="single" w:sz="4" w:space="0" w:color="auto"/>
            </w:tcBorders>
            <w:shd w:val="clear" w:color="000000" w:fill="D9D9D9"/>
            <w:noWrap/>
            <w:vAlign w:val="center"/>
            <w:hideMark/>
          </w:tcPr>
          <w:p w14:paraId="1EADFF3B" w14:textId="77777777" w:rsidR="00DE624F" w:rsidRPr="00836A64" w:rsidRDefault="00DE624F" w:rsidP="00DE624F">
            <w:pPr>
              <w:jc w:val="center"/>
              <w:rPr>
                <w:sz w:val="22"/>
                <w:szCs w:val="22"/>
              </w:rPr>
            </w:pPr>
            <w:r w:rsidRPr="00836A64">
              <w:rPr>
                <w:sz w:val="22"/>
                <w:szCs w:val="22"/>
              </w:rPr>
              <w:t>0</w:t>
            </w:r>
          </w:p>
        </w:tc>
        <w:tc>
          <w:tcPr>
            <w:tcW w:w="992" w:type="dxa"/>
            <w:tcBorders>
              <w:top w:val="single" w:sz="4" w:space="0" w:color="auto"/>
              <w:left w:val="nil"/>
              <w:bottom w:val="single" w:sz="4" w:space="0" w:color="auto"/>
              <w:right w:val="single" w:sz="4" w:space="0" w:color="auto"/>
            </w:tcBorders>
            <w:shd w:val="clear" w:color="000000" w:fill="D9D9D9"/>
            <w:noWrap/>
            <w:vAlign w:val="center"/>
            <w:hideMark/>
          </w:tcPr>
          <w:p w14:paraId="1425449E" w14:textId="77777777" w:rsidR="00DE624F" w:rsidRPr="00836A64" w:rsidRDefault="00DE624F" w:rsidP="00DE624F">
            <w:pPr>
              <w:jc w:val="center"/>
              <w:rPr>
                <w:sz w:val="22"/>
                <w:szCs w:val="22"/>
              </w:rPr>
            </w:pPr>
            <w:r w:rsidRPr="00836A64">
              <w:rPr>
                <w:sz w:val="22"/>
                <w:szCs w:val="22"/>
              </w:rPr>
              <w:t>I</w:t>
            </w:r>
          </w:p>
        </w:tc>
        <w:tc>
          <w:tcPr>
            <w:tcW w:w="992" w:type="dxa"/>
            <w:tcBorders>
              <w:top w:val="single" w:sz="4" w:space="0" w:color="auto"/>
              <w:left w:val="nil"/>
              <w:bottom w:val="single" w:sz="4" w:space="0" w:color="auto"/>
              <w:right w:val="single" w:sz="4" w:space="0" w:color="auto"/>
            </w:tcBorders>
            <w:shd w:val="clear" w:color="000000" w:fill="D9D9D9"/>
            <w:noWrap/>
            <w:vAlign w:val="center"/>
            <w:hideMark/>
          </w:tcPr>
          <w:p w14:paraId="74C60E21" w14:textId="77777777" w:rsidR="00DE624F" w:rsidRPr="00836A64" w:rsidRDefault="00DE624F" w:rsidP="00DE624F">
            <w:pPr>
              <w:jc w:val="center"/>
              <w:rPr>
                <w:sz w:val="22"/>
                <w:szCs w:val="22"/>
              </w:rPr>
            </w:pPr>
            <w:r w:rsidRPr="00836A64">
              <w:rPr>
                <w:sz w:val="22"/>
                <w:szCs w:val="22"/>
              </w:rPr>
              <w:t>II</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14:paraId="6D18F2AF" w14:textId="77777777" w:rsidR="00DE624F" w:rsidRPr="00836A64" w:rsidRDefault="00DE624F" w:rsidP="00DE624F">
            <w:pPr>
              <w:jc w:val="center"/>
              <w:rPr>
                <w:sz w:val="22"/>
                <w:szCs w:val="22"/>
              </w:rPr>
            </w:pPr>
            <w:r w:rsidRPr="00836A64">
              <w:rPr>
                <w:sz w:val="22"/>
                <w:szCs w:val="22"/>
              </w:rPr>
              <w:t>III</w:t>
            </w:r>
          </w:p>
        </w:tc>
        <w:tc>
          <w:tcPr>
            <w:tcW w:w="1071" w:type="dxa"/>
            <w:tcBorders>
              <w:top w:val="single" w:sz="4" w:space="0" w:color="auto"/>
              <w:left w:val="nil"/>
              <w:bottom w:val="single" w:sz="4" w:space="0" w:color="auto"/>
              <w:right w:val="single" w:sz="4" w:space="0" w:color="auto"/>
            </w:tcBorders>
            <w:shd w:val="clear" w:color="000000" w:fill="D9D9D9"/>
            <w:noWrap/>
            <w:vAlign w:val="center"/>
            <w:hideMark/>
          </w:tcPr>
          <w:p w14:paraId="71231696" w14:textId="77777777" w:rsidR="00DE624F" w:rsidRPr="00836A64" w:rsidRDefault="00DE624F" w:rsidP="00DE624F">
            <w:pPr>
              <w:jc w:val="center"/>
              <w:rPr>
                <w:sz w:val="22"/>
                <w:szCs w:val="22"/>
              </w:rPr>
            </w:pPr>
            <w:r w:rsidRPr="00836A64">
              <w:rPr>
                <w:sz w:val="22"/>
                <w:szCs w:val="22"/>
              </w:rPr>
              <w:t>IV</w:t>
            </w:r>
          </w:p>
        </w:tc>
        <w:tc>
          <w:tcPr>
            <w:tcW w:w="986" w:type="dxa"/>
            <w:tcBorders>
              <w:top w:val="single" w:sz="4" w:space="0" w:color="auto"/>
              <w:left w:val="nil"/>
              <w:bottom w:val="single" w:sz="4" w:space="0" w:color="auto"/>
              <w:right w:val="single" w:sz="4" w:space="0" w:color="auto"/>
            </w:tcBorders>
            <w:shd w:val="clear" w:color="000000" w:fill="D9D9D9"/>
            <w:noWrap/>
            <w:vAlign w:val="center"/>
            <w:hideMark/>
          </w:tcPr>
          <w:p w14:paraId="6A2671CD" w14:textId="77777777" w:rsidR="00DE624F" w:rsidRPr="00836A64" w:rsidRDefault="00DE624F" w:rsidP="00DE624F">
            <w:pPr>
              <w:jc w:val="center"/>
              <w:rPr>
                <w:sz w:val="22"/>
                <w:szCs w:val="22"/>
              </w:rPr>
            </w:pPr>
            <w:r w:rsidRPr="00836A64">
              <w:rPr>
                <w:sz w:val="22"/>
                <w:szCs w:val="22"/>
              </w:rPr>
              <w:t>V</w:t>
            </w:r>
          </w:p>
        </w:tc>
        <w:tc>
          <w:tcPr>
            <w:tcW w:w="986" w:type="dxa"/>
            <w:tcBorders>
              <w:top w:val="single" w:sz="4" w:space="0" w:color="auto"/>
              <w:left w:val="nil"/>
              <w:bottom w:val="single" w:sz="4" w:space="0" w:color="auto"/>
              <w:right w:val="single" w:sz="4" w:space="0" w:color="auto"/>
            </w:tcBorders>
            <w:shd w:val="clear" w:color="000000" w:fill="D9D9D9"/>
            <w:noWrap/>
            <w:vAlign w:val="center"/>
            <w:hideMark/>
          </w:tcPr>
          <w:p w14:paraId="5FE8A24F" w14:textId="77777777" w:rsidR="00DE624F" w:rsidRPr="00836A64" w:rsidRDefault="00DE624F" w:rsidP="00DE624F">
            <w:pPr>
              <w:jc w:val="center"/>
              <w:rPr>
                <w:sz w:val="22"/>
                <w:szCs w:val="22"/>
              </w:rPr>
            </w:pPr>
            <w:r w:rsidRPr="00836A64">
              <w:rPr>
                <w:sz w:val="22"/>
                <w:szCs w:val="22"/>
              </w:rPr>
              <w:t>VI</w:t>
            </w:r>
          </w:p>
        </w:tc>
        <w:tc>
          <w:tcPr>
            <w:tcW w:w="986" w:type="dxa"/>
            <w:tcBorders>
              <w:top w:val="single" w:sz="4" w:space="0" w:color="auto"/>
              <w:left w:val="nil"/>
              <w:bottom w:val="single" w:sz="4" w:space="0" w:color="auto"/>
              <w:right w:val="single" w:sz="4" w:space="0" w:color="auto"/>
            </w:tcBorders>
            <w:shd w:val="clear" w:color="000000" w:fill="D9D9D9"/>
            <w:vAlign w:val="center"/>
            <w:hideMark/>
          </w:tcPr>
          <w:p w14:paraId="7AA78C8F" w14:textId="77777777" w:rsidR="00DE624F" w:rsidRPr="00836A64" w:rsidRDefault="00DE624F" w:rsidP="00DE624F">
            <w:pPr>
              <w:jc w:val="center"/>
              <w:rPr>
                <w:sz w:val="22"/>
                <w:szCs w:val="22"/>
              </w:rPr>
            </w:pPr>
            <w:r w:rsidRPr="00836A64">
              <w:rPr>
                <w:sz w:val="22"/>
                <w:szCs w:val="22"/>
              </w:rPr>
              <w:t>VII</w:t>
            </w:r>
          </w:p>
        </w:tc>
        <w:tc>
          <w:tcPr>
            <w:tcW w:w="986" w:type="dxa"/>
            <w:tcBorders>
              <w:top w:val="single" w:sz="4" w:space="0" w:color="auto"/>
              <w:left w:val="nil"/>
              <w:bottom w:val="single" w:sz="4" w:space="0" w:color="auto"/>
              <w:right w:val="single" w:sz="4" w:space="0" w:color="auto"/>
            </w:tcBorders>
            <w:shd w:val="clear" w:color="000000" w:fill="D9D9D9"/>
            <w:vAlign w:val="center"/>
            <w:hideMark/>
          </w:tcPr>
          <w:p w14:paraId="08C83E51" w14:textId="77777777" w:rsidR="00DE624F" w:rsidRPr="00836A64" w:rsidRDefault="00DE624F" w:rsidP="00DE624F">
            <w:pPr>
              <w:jc w:val="center"/>
              <w:rPr>
                <w:sz w:val="22"/>
                <w:szCs w:val="22"/>
              </w:rPr>
            </w:pPr>
            <w:r w:rsidRPr="00836A64">
              <w:rPr>
                <w:sz w:val="22"/>
                <w:szCs w:val="22"/>
              </w:rPr>
              <w:t>VIII</w:t>
            </w:r>
          </w:p>
        </w:tc>
        <w:tc>
          <w:tcPr>
            <w:tcW w:w="876" w:type="dxa"/>
            <w:tcBorders>
              <w:top w:val="single" w:sz="4" w:space="0" w:color="auto"/>
              <w:left w:val="nil"/>
              <w:bottom w:val="single" w:sz="4" w:space="0" w:color="auto"/>
              <w:right w:val="single" w:sz="4" w:space="0" w:color="auto"/>
            </w:tcBorders>
            <w:shd w:val="clear" w:color="000000" w:fill="D9D9D9"/>
            <w:vAlign w:val="center"/>
            <w:hideMark/>
          </w:tcPr>
          <w:p w14:paraId="050B605A" w14:textId="77777777" w:rsidR="00DE624F" w:rsidRPr="00836A64" w:rsidRDefault="00DE624F" w:rsidP="00DE624F">
            <w:pPr>
              <w:jc w:val="center"/>
              <w:rPr>
                <w:sz w:val="22"/>
                <w:szCs w:val="22"/>
              </w:rPr>
            </w:pPr>
            <w:r w:rsidRPr="00836A64">
              <w:rPr>
                <w:sz w:val="22"/>
                <w:szCs w:val="22"/>
              </w:rPr>
              <w:t>IX</w:t>
            </w:r>
          </w:p>
        </w:tc>
        <w:tc>
          <w:tcPr>
            <w:tcW w:w="1055" w:type="dxa"/>
            <w:tcBorders>
              <w:top w:val="single" w:sz="4" w:space="0" w:color="auto"/>
              <w:left w:val="nil"/>
              <w:bottom w:val="single" w:sz="4" w:space="0" w:color="auto"/>
              <w:right w:val="single" w:sz="4" w:space="0" w:color="auto"/>
            </w:tcBorders>
            <w:shd w:val="clear" w:color="000000" w:fill="D9D9D9"/>
            <w:noWrap/>
            <w:vAlign w:val="center"/>
            <w:hideMark/>
          </w:tcPr>
          <w:p w14:paraId="207C15A5" w14:textId="77777777" w:rsidR="00DE624F" w:rsidRPr="00836A64" w:rsidRDefault="00DE624F" w:rsidP="00DE624F">
            <w:pPr>
              <w:jc w:val="center"/>
              <w:rPr>
                <w:sz w:val="22"/>
                <w:szCs w:val="22"/>
              </w:rPr>
            </w:pPr>
            <w:r w:rsidRPr="00836A64">
              <w:rPr>
                <w:sz w:val="22"/>
                <w:szCs w:val="22"/>
              </w:rPr>
              <w:t>м³</w:t>
            </w:r>
          </w:p>
        </w:tc>
      </w:tr>
      <w:tr w:rsidR="003A6FB5" w:rsidRPr="00836A64" w14:paraId="327F57CD" w14:textId="77777777" w:rsidTr="003A6FB5">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hideMark/>
          </w:tcPr>
          <w:p w14:paraId="4E15ED70" w14:textId="77777777" w:rsidR="003A6FB5" w:rsidRPr="00836A64" w:rsidRDefault="003A6FB5" w:rsidP="003A6FB5">
            <w:pPr>
              <w:jc w:val="left"/>
              <w:rPr>
                <w:sz w:val="22"/>
                <w:szCs w:val="22"/>
                <w:lang w:val="sr-Cyrl-RS"/>
              </w:rPr>
            </w:pPr>
            <w:r w:rsidRPr="00836A64">
              <w:rPr>
                <w:sz w:val="22"/>
                <w:szCs w:val="22"/>
              </w:rPr>
              <w:t xml:space="preserve">1110, </w:t>
            </w:r>
            <w:proofErr w:type="spellStart"/>
            <w:r w:rsidRPr="00836A64">
              <w:rPr>
                <w:sz w:val="22"/>
                <w:szCs w:val="22"/>
              </w:rPr>
              <w:t>Високе</w:t>
            </w:r>
            <w:proofErr w:type="spellEnd"/>
            <w:r w:rsidRPr="00836A64">
              <w:rPr>
                <w:sz w:val="22"/>
                <w:szCs w:val="22"/>
              </w:rPr>
              <w:t xml:space="preserve"> </w:t>
            </w:r>
            <w:proofErr w:type="spellStart"/>
            <w:r w:rsidRPr="00836A64">
              <w:rPr>
                <w:sz w:val="22"/>
                <w:szCs w:val="22"/>
              </w:rPr>
              <w:t>мешовите</w:t>
            </w:r>
            <w:proofErr w:type="spellEnd"/>
            <w:r w:rsidRPr="00836A64">
              <w:rPr>
                <w:sz w:val="22"/>
                <w:szCs w:val="22"/>
              </w:rPr>
              <w:t xml:space="preserve"> </w:t>
            </w:r>
            <w:proofErr w:type="spellStart"/>
            <w:r w:rsidRPr="00836A64">
              <w:rPr>
                <w:sz w:val="22"/>
                <w:szCs w:val="22"/>
              </w:rPr>
              <w:t>шуме</w:t>
            </w:r>
            <w:proofErr w:type="spellEnd"/>
            <w:r w:rsidRPr="00836A64">
              <w:rPr>
                <w:sz w:val="22"/>
                <w:szCs w:val="22"/>
              </w:rPr>
              <w:t xml:space="preserve"> ОМЛ</w:t>
            </w:r>
          </w:p>
        </w:tc>
        <w:tc>
          <w:tcPr>
            <w:tcW w:w="1106" w:type="dxa"/>
            <w:tcBorders>
              <w:top w:val="nil"/>
              <w:left w:val="nil"/>
              <w:bottom w:val="single" w:sz="4" w:space="0" w:color="auto"/>
              <w:right w:val="single" w:sz="4" w:space="0" w:color="auto"/>
            </w:tcBorders>
            <w:shd w:val="clear" w:color="auto" w:fill="auto"/>
            <w:noWrap/>
            <w:vAlign w:val="center"/>
          </w:tcPr>
          <w:p w14:paraId="3A42CB43" w14:textId="77777777" w:rsidR="003A6FB5" w:rsidRPr="00836A64" w:rsidRDefault="003A6FB5" w:rsidP="003A6FB5">
            <w:pPr>
              <w:jc w:val="right"/>
              <w:rPr>
                <w:sz w:val="22"/>
                <w:szCs w:val="22"/>
              </w:rPr>
            </w:pPr>
            <w:r>
              <w:rPr>
                <w:color w:val="000000"/>
                <w:sz w:val="22"/>
                <w:szCs w:val="22"/>
              </w:rPr>
              <w:t>1.291,7</w:t>
            </w:r>
          </w:p>
        </w:tc>
        <w:tc>
          <w:tcPr>
            <w:tcW w:w="879" w:type="dxa"/>
            <w:tcBorders>
              <w:top w:val="nil"/>
              <w:left w:val="nil"/>
              <w:bottom w:val="single" w:sz="4" w:space="0" w:color="auto"/>
              <w:right w:val="single" w:sz="4" w:space="0" w:color="auto"/>
            </w:tcBorders>
            <w:shd w:val="clear" w:color="auto" w:fill="auto"/>
            <w:noWrap/>
            <w:vAlign w:val="center"/>
          </w:tcPr>
          <w:p w14:paraId="2F7CA08F" w14:textId="77777777" w:rsidR="003A6FB5" w:rsidRPr="00836A64" w:rsidRDefault="003A6FB5" w:rsidP="003A6FB5">
            <w:pPr>
              <w:jc w:val="right"/>
              <w:rPr>
                <w:sz w:val="22"/>
                <w:szCs w:val="22"/>
              </w:rPr>
            </w:pPr>
            <w:r>
              <w:rPr>
                <w:color w:val="000000"/>
                <w:sz w:val="22"/>
                <w:szCs w:val="22"/>
              </w:rPr>
              <w:t>2,2</w:t>
            </w:r>
          </w:p>
        </w:tc>
        <w:tc>
          <w:tcPr>
            <w:tcW w:w="992" w:type="dxa"/>
            <w:tcBorders>
              <w:top w:val="nil"/>
              <w:left w:val="nil"/>
              <w:bottom w:val="single" w:sz="4" w:space="0" w:color="auto"/>
              <w:right w:val="single" w:sz="4" w:space="0" w:color="auto"/>
            </w:tcBorders>
            <w:shd w:val="clear" w:color="auto" w:fill="auto"/>
            <w:noWrap/>
            <w:vAlign w:val="center"/>
          </w:tcPr>
          <w:p w14:paraId="5B2851E8" w14:textId="77777777" w:rsidR="003A6FB5" w:rsidRPr="00836A64" w:rsidRDefault="003A6FB5" w:rsidP="003A6FB5">
            <w:pPr>
              <w:jc w:val="right"/>
              <w:rPr>
                <w:sz w:val="22"/>
                <w:szCs w:val="22"/>
              </w:rPr>
            </w:pPr>
            <w:r>
              <w:rPr>
                <w:color w:val="000000"/>
                <w:sz w:val="22"/>
                <w:szCs w:val="22"/>
              </w:rPr>
              <w:t>87,1</w:t>
            </w:r>
          </w:p>
        </w:tc>
        <w:tc>
          <w:tcPr>
            <w:tcW w:w="992" w:type="dxa"/>
            <w:tcBorders>
              <w:top w:val="nil"/>
              <w:left w:val="nil"/>
              <w:bottom w:val="single" w:sz="4" w:space="0" w:color="auto"/>
              <w:right w:val="single" w:sz="4" w:space="0" w:color="auto"/>
            </w:tcBorders>
            <w:shd w:val="clear" w:color="auto" w:fill="auto"/>
            <w:noWrap/>
            <w:vAlign w:val="center"/>
          </w:tcPr>
          <w:p w14:paraId="34DB27D2" w14:textId="77777777" w:rsidR="003A6FB5" w:rsidRPr="00836A64" w:rsidRDefault="003A6FB5" w:rsidP="003A6FB5">
            <w:pPr>
              <w:jc w:val="right"/>
              <w:rPr>
                <w:sz w:val="22"/>
                <w:szCs w:val="22"/>
              </w:rPr>
            </w:pPr>
            <w:r>
              <w:rPr>
                <w:color w:val="000000"/>
                <w:sz w:val="22"/>
                <w:szCs w:val="22"/>
              </w:rPr>
              <w:t>247,3</w:t>
            </w:r>
          </w:p>
        </w:tc>
        <w:tc>
          <w:tcPr>
            <w:tcW w:w="1134" w:type="dxa"/>
            <w:tcBorders>
              <w:top w:val="nil"/>
              <w:left w:val="nil"/>
              <w:bottom w:val="single" w:sz="4" w:space="0" w:color="auto"/>
              <w:right w:val="single" w:sz="4" w:space="0" w:color="auto"/>
            </w:tcBorders>
            <w:shd w:val="clear" w:color="auto" w:fill="auto"/>
            <w:noWrap/>
            <w:vAlign w:val="center"/>
          </w:tcPr>
          <w:p w14:paraId="56936467" w14:textId="77777777" w:rsidR="003A6FB5" w:rsidRPr="00836A64" w:rsidRDefault="003A6FB5" w:rsidP="003A6FB5">
            <w:pPr>
              <w:jc w:val="right"/>
              <w:rPr>
                <w:sz w:val="22"/>
                <w:szCs w:val="22"/>
              </w:rPr>
            </w:pPr>
            <w:r>
              <w:rPr>
                <w:color w:val="000000"/>
                <w:sz w:val="22"/>
                <w:szCs w:val="22"/>
              </w:rPr>
              <w:t>235,9</w:t>
            </w:r>
          </w:p>
        </w:tc>
        <w:tc>
          <w:tcPr>
            <w:tcW w:w="1071" w:type="dxa"/>
            <w:tcBorders>
              <w:top w:val="nil"/>
              <w:left w:val="nil"/>
              <w:bottom w:val="single" w:sz="4" w:space="0" w:color="auto"/>
              <w:right w:val="single" w:sz="4" w:space="0" w:color="auto"/>
            </w:tcBorders>
            <w:shd w:val="clear" w:color="auto" w:fill="auto"/>
            <w:noWrap/>
            <w:vAlign w:val="center"/>
          </w:tcPr>
          <w:p w14:paraId="6F7F9756" w14:textId="77777777" w:rsidR="003A6FB5" w:rsidRPr="00836A64" w:rsidRDefault="003A6FB5" w:rsidP="003A6FB5">
            <w:pPr>
              <w:jc w:val="right"/>
              <w:rPr>
                <w:sz w:val="22"/>
                <w:szCs w:val="22"/>
              </w:rPr>
            </w:pPr>
            <w:r>
              <w:rPr>
                <w:color w:val="000000"/>
                <w:sz w:val="22"/>
                <w:szCs w:val="22"/>
              </w:rPr>
              <w:t>157,1</w:t>
            </w:r>
          </w:p>
        </w:tc>
        <w:tc>
          <w:tcPr>
            <w:tcW w:w="986" w:type="dxa"/>
            <w:tcBorders>
              <w:top w:val="nil"/>
              <w:left w:val="nil"/>
              <w:bottom w:val="single" w:sz="4" w:space="0" w:color="auto"/>
              <w:right w:val="single" w:sz="4" w:space="0" w:color="auto"/>
            </w:tcBorders>
            <w:shd w:val="clear" w:color="auto" w:fill="auto"/>
            <w:noWrap/>
            <w:vAlign w:val="center"/>
          </w:tcPr>
          <w:p w14:paraId="0CDDA8DE" w14:textId="77777777" w:rsidR="003A6FB5" w:rsidRPr="00836A64" w:rsidRDefault="003A6FB5" w:rsidP="003A6FB5">
            <w:pPr>
              <w:jc w:val="right"/>
              <w:rPr>
                <w:sz w:val="22"/>
                <w:szCs w:val="22"/>
              </w:rPr>
            </w:pPr>
            <w:r>
              <w:rPr>
                <w:color w:val="000000"/>
                <w:sz w:val="22"/>
                <w:szCs w:val="22"/>
              </w:rPr>
              <w:t>157,5</w:t>
            </w:r>
          </w:p>
        </w:tc>
        <w:tc>
          <w:tcPr>
            <w:tcW w:w="986" w:type="dxa"/>
            <w:tcBorders>
              <w:top w:val="nil"/>
              <w:left w:val="nil"/>
              <w:bottom w:val="single" w:sz="4" w:space="0" w:color="auto"/>
              <w:right w:val="single" w:sz="4" w:space="0" w:color="auto"/>
            </w:tcBorders>
            <w:shd w:val="clear" w:color="auto" w:fill="auto"/>
            <w:noWrap/>
            <w:vAlign w:val="center"/>
          </w:tcPr>
          <w:p w14:paraId="2EA41268" w14:textId="77777777" w:rsidR="003A6FB5" w:rsidRPr="00836A64" w:rsidRDefault="003A6FB5" w:rsidP="003A6FB5">
            <w:pPr>
              <w:jc w:val="right"/>
              <w:rPr>
                <w:sz w:val="22"/>
                <w:szCs w:val="22"/>
              </w:rPr>
            </w:pPr>
            <w:r>
              <w:rPr>
                <w:color w:val="000000"/>
                <w:sz w:val="22"/>
                <w:szCs w:val="22"/>
              </w:rPr>
              <w:t>161,5</w:t>
            </w:r>
          </w:p>
        </w:tc>
        <w:tc>
          <w:tcPr>
            <w:tcW w:w="986" w:type="dxa"/>
            <w:tcBorders>
              <w:top w:val="nil"/>
              <w:left w:val="nil"/>
              <w:bottom w:val="single" w:sz="4" w:space="0" w:color="auto"/>
              <w:right w:val="single" w:sz="4" w:space="0" w:color="auto"/>
            </w:tcBorders>
            <w:shd w:val="clear" w:color="auto" w:fill="auto"/>
            <w:noWrap/>
            <w:vAlign w:val="center"/>
          </w:tcPr>
          <w:p w14:paraId="6762FDBD" w14:textId="77777777" w:rsidR="003A6FB5" w:rsidRPr="00836A64" w:rsidRDefault="003A6FB5" w:rsidP="003A6FB5">
            <w:pPr>
              <w:jc w:val="right"/>
              <w:rPr>
                <w:sz w:val="22"/>
                <w:szCs w:val="22"/>
              </w:rPr>
            </w:pPr>
            <w:r>
              <w:rPr>
                <w:color w:val="000000"/>
                <w:sz w:val="22"/>
                <w:szCs w:val="22"/>
              </w:rPr>
              <w:t>52,4</w:t>
            </w:r>
          </w:p>
        </w:tc>
        <w:tc>
          <w:tcPr>
            <w:tcW w:w="986" w:type="dxa"/>
            <w:tcBorders>
              <w:top w:val="nil"/>
              <w:left w:val="nil"/>
              <w:bottom w:val="single" w:sz="4" w:space="0" w:color="auto"/>
              <w:right w:val="single" w:sz="4" w:space="0" w:color="auto"/>
            </w:tcBorders>
            <w:shd w:val="clear" w:color="auto" w:fill="auto"/>
            <w:noWrap/>
            <w:vAlign w:val="center"/>
          </w:tcPr>
          <w:p w14:paraId="5BAD3352" w14:textId="77777777" w:rsidR="003A6FB5" w:rsidRPr="00836A64" w:rsidRDefault="003A6FB5" w:rsidP="003A6FB5">
            <w:pPr>
              <w:jc w:val="right"/>
              <w:rPr>
                <w:sz w:val="22"/>
                <w:szCs w:val="22"/>
              </w:rPr>
            </w:pPr>
            <w:r>
              <w:rPr>
                <w:color w:val="000000"/>
                <w:sz w:val="22"/>
                <w:szCs w:val="22"/>
              </w:rPr>
              <w:t>190,7</w:t>
            </w:r>
          </w:p>
        </w:tc>
        <w:tc>
          <w:tcPr>
            <w:tcW w:w="876" w:type="dxa"/>
            <w:tcBorders>
              <w:top w:val="nil"/>
              <w:left w:val="nil"/>
              <w:bottom w:val="single" w:sz="4" w:space="0" w:color="auto"/>
              <w:right w:val="single" w:sz="4" w:space="0" w:color="auto"/>
            </w:tcBorders>
            <w:shd w:val="clear" w:color="auto" w:fill="auto"/>
            <w:noWrap/>
            <w:vAlign w:val="center"/>
          </w:tcPr>
          <w:p w14:paraId="1E96ADB4" w14:textId="77777777" w:rsidR="003A6FB5" w:rsidRPr="00836A64" w:rsidRDefault="003A6FB5" w:rsidP="003A6FB5">
            <w:pPr>
              <w:jc w:val="right"/>
              <w:rPr>
                <w:sz w:val="22"/>
                <w:szCs w:val="22"/>
              </w:rPr>
            </w:pPr>
            <w:r>
              <w:rPr>
                <w:color w:val="000000"/>
                <w:sz w:val="22"/>
                <w:szCs w:val="22"/>
              </w:rPr>
              <w:t> </w:t>
            </w:r>
          </w:p>
        </w:tc>
        <w:tc>
          <w:tcPr>
            <w:tcW w:w="1055" w:type="dxa"/>
            <w:tcBorders>
              <w:top w:val="nil"/>
              <w:left w:val="nil"/>
              <w:bottom w:val="single" w:sz="4" w:space="0" w:color="auto"/>
              <w:right w:val="single" w:sz="4" w:space="0" w:color="auto"/>
            </w:tcBorders>
            <w:shd w:val="clear" w:color="auto" w:fill="auto"/>
            <w:noWrap/>
            <w:vAlign w:val="center"/>
          </w:tcPr>
          <w:p w14:paraId="15928EDC" w14:textId="77777777" w:rsidR="003A6FB5" w:rsidRPr="00836A64" w:rsidRDefault="003A6FB5" w:rsidP="003A6FB5">
            <w:pPr>
              <w:jc w:val="right"/>
              <w:rPr>
                <w:sz w:val="22"/>
                <w:szCs w:val="22"/>
              </w:rPr>
            </w:pPr>
            <w:r>
              <w:rPr>
                <w:color w:val="000000"/>
                <w:sz w:val="22"/>
                <w:szCs w:val="22"/>
              </w:rPr>
              <w:t>36,0</w:t>
            </w:r>
          </w:p>
        </w:tc>
      </w:tr>
      <w:tr w:rsidR="003A6FB5" w:rsidRPr="00836A64" w14:paraId="1059E8DC" w14:textId="77777777" w:rsidTr="003A6FB5">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hideMark/>
          </w:tcPr>
          <w:p w14:paraId="5A58310F" w14:textId="77777777" w:rsidR="003A6FB5" w:rsidRPr="00836A64" w:rsidRDefault="003A6FB5" w:rsidP="003A6FB5">
            <w:pPr>
              <w:jc w:val="left"/>
              <w:rPr>
                <w:sz w:val="22"/>
                <w:szCs w:val="22"/>
                <w:lang w:val="sr-Cyrl-RS"/>
              </w:rPr>
            </w:pPr>
            <w:r w:rsidRPr="00836A64">
              <w:rPr>
                <w:sz w:val="22"/>
                <w:szCs w:val="22"/>
              </w:rPr>
              <w:t>112</w:t>
            </w:r>
            <w:r w:rsidRPr="00836A64">
              <w:rPr>
                <w:sz w:val="22"/>
                <w:szCs w:val="22"/>
                <w:lang w:val="sr-Cyrl-RS"/>
              </w:rPr>
              <w:t>1</w:t>
            </w:r>
            <w:r w:rsidRPr="00836A64">
              <w:rPr>
                <w:sz w:val="22"/>
                <w:szCs w:val="22"/>
              </w:rPr>
              <w:t xml:space="preserve">, </w:t>
            </w:r>
            <w:proofErr w:type="spellStart"/>
            <w:r w:rsidRPr="00836A64">
              <w:rPr>
                <w:sz w:val="22"/>
                <w:szCs w:val="22"/>
              </w:rPr>
              <w:t>Изданачке</w:t>
            </w:r>
            <w:proofErr w:type="spellEnd"/>
            <w:r w:rsidRPr="00836A64">
              <w:rPr>
                <w:sz w:val="22"/>
                <w:szCs w:val="22"/>
              </w:rPr>
              <w:t xml:space="preserve"> </w:t>
            </w:r>
            <w:proofErr w:type="spellStart"/>
            <w:r w:rsidRPr="00836A64">
              <w:rPr>
                <w:sz w:val="22"/>
                <w:szCs w:val="22"/>
              </w:rPr>
              <w:t>мешовите</w:t>
            </w:r>
            <w:proofErr w:type="spellEnd"/>
            <w:r w:rsidRPr="00836A64">
              <w:rPr>
                <w:sz w:val="22"/>
                <w:szCs w:val="22"/>
              </w:rPr>
              <w:t xml:space="preserve"> </w:t>
            </w:r>
            <w:proofErr w:type="spellStart"/>
            <w:r w:rsidRPr="00836A64">
              <w:rPr>
                <w:sz w:val="22"/>
                <w:szCs w:val="22"/>
              </w:rPr>
              <w:t>шуме</w:t>
            </w:r>
            <w:proofErr w:type="spellEnd"/>
            <w:r w:rsidRPr="00836A64">
              <w:rPr>
                <w:sz w:val="22"/>
                <w:szCs w:val="22"/>
              </w:rPr>
              <w:t xml:space="preserve"> ОМЛ-</w:t>
            </w:r>
            <w:r w:rsidRPr="00836A64">
              <w:rPr>
                <w:sz w:val="22"/>
                <w:szCs w:val="22"/>
                <w:lang w:val="sr-Cyrl-RS"/>
              </w:rPr>
              <w:t xml:space="preserve">  </w:t>
            </w:r>
          </w:p>
          <w:p w14:paraId="045EE146" w14:textId="77777777" w:rsidR="003A6FB5" w:rsidRPr="00836A64" w:rsidRDefault="003A6FB5" w:rsidP="003A6FB5">
            <w:pPr>
              <w:jc w:val="left"/>
              <w:rPr>
                <w:sz w:val="22"/>
                <w:szCs w:val="22"/>
              </w:rPr>
            </w:pPr>
            <w:r w:rsidRPr="00836A64">
              <w:rPr>
                <w:sz w:val="22"/>
                <w:szCs w:val="22"/>
                <w:lang w:val="sr-Cyrl-RS"/>
              </w:rPr>
              <w:t xml:space="preserve">          Високе мешовите шуме ОМЛ</w:t>
            </w:r>
          </w:p>
        </w:tc>
        <w:tc>
          <w:tcPr>
            <w:tcW w:w="1106" w:type="dxa"/>
            <w:tcBorders>
              <w:top w:val="nil"/>
              <w:left w:val="nil"/>
              <w:bottom w:val="single" w:sz="4" w:space="0" w:color="auto"/>
              <w:right w:val="single" w:sz="4" w:space="0" w:color="auto"/>
            </w:tcBorders>
            <w:shd w:val="clear" w:color="auto" w:fill="auto"/>
            <w:noWrap/>
            <w:vAlign w:val="center"/>
          </w:tcPr>
          <w:p w14:paraId="46F4DF38" w14:textId="77777777" w:rsidR="003A6FB5" w:rsidRPr="00836A64" w:rsidRDefault="003A6FB5" w:rsidP="003A6FB5">
            <w:pPr>
              <w:jc w:val="right"/>
              <w:rPr>
                <w:sz w:val="22"/>
                <w:szCs w:val="22"/>
              </w:rPr>
            </w:pPr>
            <w:r>
              <w:rPr>
                <w:color w:val="000000"/>
                <w:sz w:val="22"/>
                <w:szCs w:val="22"/>
              </w:rPr>
              <w:t>635,7</w:t>
            </w:r>
          </w:p>
        </w:tc>
        <w:tc>
          <w:tcPr>
            <w:tcW w:w="879" w:type="dxa"/>
            <w:tcBorders>
              <w:top w:val="nil"/>
              <w:left w:val="nil"/>
              <w:bottom w:val="single" w:sz="4" w:space="0" w:color="auto"/>
              <w:right w:val="single" w:sz="4" w:space="0" w:color="auto"/>
            </w:tcBorders>
            <w:shd w:val="clear" w:color="auto" w:fill="auto"/>
            <w:noWrap/>
            <w:vAlign w:val="center"/>
          </w:tcPr>
          <w:p w14:paraId="3B24484D" w14:textId="77777777" w:rsidR="003A6FB5" w:rsidRPr="00836A64" w:rsidRDefault="003A6FB5" w:rsidP="003A6FB5">
            <w:pPr>
              <w:jc w:val="right"/>
              <w:rPr>
                <w:sz w:val="22"/>
                <w:szCs w:val="22"/>
              </w:rPr>
            </w:pPr>
            <w:r>
              <w:rPr>
                <w:color w:val="000000"/>
                <w:sz w:val="22"/>
                <w:szCs w:val="22"/>
              </w:rPr>
              <w:t>5,9</w:t>
            </w:r>
          </w:p>
        </w:tc>
        <w:tc>
          <w:tcPr>
            <w:tcW w:w="992" w:type="dxa"/>
            <w:tcBorders>
              <w:top w:val="nil"/>
              <w:left w:val="nil"/>
              <w:bottom w:val="single" w:sz="4" w:space="0" w:color="auto"/>
              <w:right w:val="single" w:sz="4" w:space="0" w:color="auto"/>
            </w:tcBorders>
            <w:shd w:val="clear" w:color="auto" w:fill="auto"/>
            <w:noWrap/>
            <w:vAlign w:val="center"/>
          </w:tcPr>
          <w:p w14:paraId="79F68D75" w14:textId="77777777" w:rsidR="003A6FB5" w:rsidRPr="00836A64" w:rsidRDefault="003A6FB5" w:rsidP="003A6FB5">
            <w:pPr>
              <w:jc w:val="right"/>
              <w:rPr>
                <w:sz w:val="22"/>
                <w:szCs w:val="22"/>
              </w:rPr>
            </w:pPr>
            <w:r>
              <w:rPr>
                <w:color w:val="000000"/>
                <w:sz w:val="22"/>
                <w:szCs w:val="22"/>
              </w:rPr>
              <w:t>60,5</w:t>
            </w:r>
          </w:p>
        </w:tc>
        <w:tc>
          <w:tcPr>
            <w:tcW w:w="992" w:type="dxa"/>
            <w:tcBorders>
              <w:top w:val="nil"/>
              <w:left w:val="nil"/>
              <w:bottom w:val="single" w:sz="4" w:space="0" w:color="auto"/>
              <w:right w:val="single" w:sz="4" w:space="0" w:color="auto"/>
            </w:tcBorders>
            <w:shd w:val="clear" w:color="auto" w:fill="auto"/>
            <w:noWrap/>
            <w:vAlign w:val="center"/>
          </w:tcPr>
          <w:p w14:paraId="029DB965" w14:textId="77777777" w:rsidR="003A6FB5" w:rsidRPr="00836A64" w:rsidRDefault="003A6FB5" w:rsidP="003A6FB5">
            <w:pPr>
              <w:jc w:val="right"/>
              <w:rPr>
                <w:sz w:val="22"/>
                <w:szCs w:val="22"/>
              </w:rPr>
            </w:pPr>
            <w:r>
              <w:rPr>
                <w:color w:val="000000"/>
                <w:sz w:val="22"/>
                <w:szCs w:val="22"/>
              </w:rPr>
              <w:t>86,9</w:t>
            </w:r>
          </w:p>
        </w:tc>
        <w:tc>
          <w:tcPr>
            <w:tcW w:w="1134" w:type="dxa"/>
            <w:tcBorders>
              <w:top w:val="nil"/>
              <w:left w:val="nil"/>
              <w:bottom w:val="single" w:sz="4" w:space="0" w:color="auto"/>
              <w:right w:val="single" w:sz="4" w:space="0" w:color="auto"/>
            </w:tcBorders>
            <w:shd w:val="clear" w:color="auto" w:fill="auto"/>
            <w:noWrap/>
            <w:vAlign w:val="center"/>
          </w:tcPr>
          <w:p w14:paraId="77DDFCC7" w14:textId="77777777" w:rsidR="003A6FB5" w:rsidRPr="00836A64" w:rsidRDefault="003A6FB5" w:rsidP="003A6FB5">
            <w:pPr>
              <w:jc w:val="right"/>
              <w:rPr>
                <w:sz w:val="22"/>
                <w:szCs w:val="22"/>
              </w:rPr>
            </w:pPr>
            <w:r>
              <w:rPr>
                <w:color w:val="000000"/>
                <w:sz w:val="22"/>
                <w:szCs w:val="22"/>
              </w:rPr>
              <w:t>44,3</w:t>
            </w:r>
          </w:p>
        </w:tc>
        <w:tc>
          <w:tcPr>
            <w:tcW w:w="1071" w:type="dxa"/>
            <w:tcBorders>
              <w:top w:val="nil"/>
              <w:left w:val="nil"/>
              <w:bottom w:val="single" w:sz="4" w:space="0" w:color="auto"/>
              <w:right w:val="single" w:sz="4" w:space="0" w:color="auto"/>
            </w:tcBorders>
            <w:shd w:val="clear" w:color="auto" w:fill="auto"/>
            <w:noWrap/>
            <w:vAlign w:val="center"/>
          </w:tcPr>
          <w:p w14:paraId="1A375B21" w14:textId="77777777" w:rsidR="003A6FB5" w:rsidRPr="00836A64" w:rsidRDefault="003A6FB5" w:rsidP="003A6FB5">
            <w:pPr>
              <w:jc w:val="right"/>
              <w:rPr>
                <w:sz w:val="22"/>
                <w:szCs w:val="22"/>
              </w:rPr>
            </w:pPr>
            <w:r>
              <w:rPr>
                <w:color w:val="000000"/>
                <w:sz w:val="22"/>
                <w:szCs w:val="22"/>
              </w:rPr>
              <w:t>74,4</w:t>
            </w:r>
          </w:p>
        </w:tc>
        <w:tc>
          <w:tcPr>
            <w:tcW w:w="986" w:type="dxa"/>
            <w:tcBorders>
              <w:top w:val="nil"/>
              <w:left w:val="nil"/>
              <w:bottom w:val="single" w:sz="4" w:space="0" w:color="auto"/>
              <w:right w:val="single" w:sz="4" w:space="0" w:color="auto"/>
            </w:tcBorders>
            <w:shd w:val="clear" w:color="auto" w:fill="auto"/>
            <w:noWrap/>
            <w:vAlign w:val="center"/>
          </w:tcPr>
          <w:p w14:paraId="58AFBCB4" w14:textId="77777777" w:rsidR="003A6FB5" w:rsidRPr="00836A64" w:rsidRDefault="003A6FB5" w:rsidP="003A6FB5">
            <w:pPr>
              <w:jc w:val="right"/>
              <w:rPr>
                <w:sz w:val="22"/>
                <w:szCs w:val="22"/>
              </w:rPr>
            </w:pPr>
            <w:r>
              <w:rPr>
                <w:color w:val="000000"/>
                <w:sz w:val="22"/>
                <w:szCs w:val="22"/>
              </w:rPr>
              <w:t>155,8</w:t>
            </w:r>
          </w:p>
        </w:tc>
        <w:tc>
          <w:tcPr>
            <w:tcW w:w="986" w:type="dxa"/>
            <w:tcBorders>
              <w:top w:val="nil"/>
              <w:left w:val="nil"/>
              <w:bottom w:val="single" w:sz="4" w:space="0" w:color="auto"/>
              <w:right w:val="single" w:sz="4" w:space="0" w:color="auto"/>
            </w:tcBorders>
            <w:shd w:val="clear" w:color="auto" w:fill="auto"/>
            <w:noWrap/>
            <w:vAlign w:val="center"/>
          </w:tcPr>
          <w:p w14:paraId="68E73CAD" w14:textId="77777777" w:rsidR="003A6FB5" w:rsidRPr="00836A64" w:rsidRDefault="003A6FB5" w:rsidP="003A6FB5">
            <w:pPr>
              <w:jc w:val="right"/>
              <w:rPr>
                <w:sz w:val="22"/>
                <w:szCs w:val="22"/>
              </w:rPr>
            </w:pPr>
            <w:r>
              <w:rPr>
                <w:color w:val="000000"/>
                <w:sz w:val="22"/>
                <w:szCs w:val="22"/>
              </w:rPr>
              <w:t>158,2</w:t>
            </w:r>
          </w:p>
        </w:tc>
        <w:tc>
          <w:tcPr>
            <w:tcW w:w="986" w:type="dxa"/>
            <w:tcBorders>
              <w:top w:val="nil"/>
              <w:left w:val="nil"/>
              <w:bottom w:val="single" w:sz="4" w:space="0" w:color="auto"/>
              <w:right w:val="single" w:sz="4" w:space="0" w:color="auto"/>
            </w:tcBorders>
            <w:shd w:val="clear" w:color="auto" w:fill="auto"/>
            <w:noWrap/>
            <w:vAlign w:val="center"/>
          </w:tcPr>
          <w:p w14:paraId="0A0F9949" w14:textId="77777777" w:rsidR="003A6FB5" w:rsidRPr="00836A64" w:rsidRDefault="003A6FB5" w:rsidP="003A6FB5">
            <w:pPr>
              <w:jc w:val="right"/>
              <w:rPr>
                <w:sz w:val="22"/>
                <w:szCs w:val="22"/>
              </w:rPr>
            </w:pPr>
            <w:r>
              <w:rPr>
                <w:color w:val="000000"/>
                <w:sz w:val="22"/>
                <w:szCs w:val="22"/>
              </w:rPr>
              <w:t>12,3</w:t>
            </w:r>
          </w:p>
        </w:tc>
        <w:tc>
          <w:tcPr>
            <w:tcW w:w="986" w:type="dxa"/>
            <w:tcBorders>
              <w:top w:val="nil"/>
              <w:left w:val="nil"/>
              <w:bottom w:val="single" w:sz="4" w:space="0" w:color="auto"/>
              <w:right w:val="single" w:sz="4" w:space="0" w:color="auto"/>
            </w:tcBorders>
            <w:shd w:val="clear" w:color="auto" w:fill="auto"/>
            <w:noWrap/>
            <w:vAlign w:val="center"/>
          </w:tcPr>
          <w:p w14:paraId="1378303B" w14:textId="77777777" w:rsidR="003A6FB5" w:rsidRPr="00836A64" w:rsidRDefault="003A6FB5" w:rsidP="003A6FB5">
            <w:pPr>
              <w:jc w:val="right"/>
              <w:rPr>
                <w:sz w:val="22"/>
                <w:szCs w:val="22"/>
              </w:rPr>
            </w:pPr>
            <w:r>
              <w:rPr>
                <w:color w:val="000000"/>
                <w:sz w:val="22"/>
                <w:szCs w:val="22"/>
              </w:rPr>
              <w:t>37,4</w:t>
            </w:r>
          </w:p>
        </w:tc>
        <w:tc>
          <w:tcPr>
            <w:tcW w:w="876" w:type="dxa"/>
            <w:tcBorders>
              <w:top w:val="nil"/>
              <w:left w:val="nil"/>
              <w:bottom w:val="single" w:sz="4" w:space="0" w:color="auto"/>
              <w:right w:val="single" w:sz="4" w:space="0" w:color="auto"/>
            </w:tcBorders>
            <w:shd w:val="clear" w:color="auto" w:fill="auto"/>
            <w:noWrap/>
            <w:vAlign w:val="center"/>
          </w:tcPr>
          <w:p w14:paraId="04DF0F72" w14:textId="77777777" w:rsidR="003A6FB5" w:rsidRPr="00836A64" w:rsidRDefault="003A6FB5" w:rsidP="003A6FB5">
            <w:pPr>
              <w:jc w:val="right"/>
              <w:rPr>
                <w:sz w:val="22"/>
                <w:szCs w:val="22"/>
              </w:rPr>
            </w:pPr>
            <w:r>
              <w:rPr>
                <w:color w:val="000000"/>
                <w:sz w:val="22"/>
                <w:szCs w:val="22"/>
              </w:rPr>
              <w:t> </w:t>
            </w:r>
          </w:p>
        </w:tc>
        <w:tc>
          <w:tcPr>
            <w:tcW w:w="1055" w:type="dxa"/>
            <w:tcBorders>
              <w:top w:val="nil"/>
              <w:left w:val="nil"/>
              <w:bottom w:val="single" w:sz="4" w:space="0" w:color="auto"/>
              <w:right w:val="single" w:sz="4" w:space="0" w:color="auto"/>
            </w:tcBorders>
            <w:shd w:val="clear" w:color="auto" w:fill="auto"/>
            <w:noWrap/>
            <w:vAlign w:val="center"/>
          </w:tcPr>
          <w:p w14:paraId="7C602AE1" w14:textId="77777777" w:rsidR="003A6FB5" w:rsidRPr="00836A64" w:rsidRDefault="003A6FB5" w:rsidP="003A6FB5">
            <w:pPr>
              <w:jc w:val="right"/>
              <w:rPr>
                <w:sz w:val="22"/>
                <w:szCs w:val="22"/>
              </w:rPr>
            </w:pPr>
            <w:r>
              <w:rPr>
                <w:color w:val="000000"/>
                <w:sz w:val="22"/>
                <w:szCs w:val="22"/>
              </w:rPr>
              <w:t>15,6</w:t>
            </w:r>
          </w:p>
        </w:tc>
      </w:tr>
      <w:tr w:rsidR="003A6FB5" w:rsidRPr="00836A64" w14:paraId="6F7940AC" w14:textId="77777777" w:rsidTr="003A6FB5">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hideMark/>
          </w:tcPr>
          <w:p w14:paraId="644701C8" w14:textId="77777777" w:rsidR="003A6FB5" w:rsidRPr="00836A64" w:rsidRDefault="003A6FB5" w:rsidP="003A6FB5">
            <w:pPr>
              <w:jc w:val="left"/>
              <w:rPr>
                <w:sz w:val="22"/>
                <w:szCs w:val="22"/>
              </w:rPr>
            </w:pPr>
            <w:r w:rsidRPr="00836A64">
              <w:rPr>
                <w:sz w:val="22"/>
                <w:szCs w:val="22"/>
              </w:rPr>
              <w:t xml:space="preserve">1210, </w:t>
            </w:r>
            <w:proofErr w:type="spellStart"/>
            <w:r w:rsidRPr="00836A64">
              <w:rPr>
                <w:sz w:val="22"/>
                <w:szCs w:val="22"/>
              </w:rPr>
              <w:t>Вештачки</w:t>
            </w:r>
            <w:proofErr w:type="spellEnd"/>
            <w:r w:rsidRPr="00836A64">
              <w:rPr>
                <w:sz w:val="22"/>
                <w:szCs w:val="22"/>
              </w:rPr>
              <w:t xml:space="preserve"> </w:t>
            </w:r>
            <w:proofErr w:type="spellStart"/>
            <w:r w:rsidRPr="00836A64">
              <w:rPr>
                <w:sz w:val="22"/>
                <w:szCs w:val="22"/>
              </w:rPr>
              <w:t>подигнуте</w:t>
            </w:r>
            <w:proofErr w:type="spellEnd"/>
            <w:r w:rsidRPr="00836A64">
              <w:rPr>
                <w:sz w:val="22"/>
                <w:szCs w:val="22"/>
              </w:rPr>
              <w:t xml:space="preserve"> </w:t>
            </w:r>
            <w:proofErr w:type="spellStart"/>
            <w:r w:rsidRPr="00836A64">
              <w:rPr>
                <w:sz w:val="22"/>
                <w:szCs w:val="22"/>
              </w:rPr>
              <w:t>плантаже</w:t>
            </w:r>
            <w:proofErr w:type="spellEnd"/>
            <w:r w:rsidRPr="00836A64">
              <w:rPr>
                <w:sz w:val="22"/>
                <w:szCs w:val="22"/>
              </w:rPr>
              <w:t xml:space="preserve"> </w:t>
            </w:r>
            <w:proofErr w:type="spellStart"/>
            <w:r w:rsidRPr="00836A64">
              <w:rPr>
                <w:sz w:val="22"/>
                <w:szCs w:val="22"/>
              </w:rPr>
              <w:t>тополе</w:t>
            </w:r>
            <w:proofErr w:type="spellEnd"/>
          </w:p>
        </w:tc>
        <w:tc>
          <w:tcPr>
            <w:tcW w:w="1106" w:type="dxa"/>
            <w:tcBorders>
              <w:top w:val="nil"/>
              <w:left w:val="nil"/>
              <w:bottom w:val="single" w:sz="4" w:space="0" w:color="auto"/>
              <w:right w:val="single" w:sz="4" w:space="0" w:color="auto"/>
            </w:tcBorders>
            <w:shd w:val="clear" w:color="auto" w:fill="auto"/>
            <w:noWrap/>
            <w:vAlign w:val="center"/>
          </w:tcPr>
          <w:p w14:paraId="131C48E6" w14:textId="77777777" w:rsidR="003A6FB5" w:rsidRPr="00836A64" w:rsidRDefault="003A6FB5" w:rsidP="003A6FB5">
            <w:pPr>
              <w:jc w:val="right"/>
              <w:rPr>
                <w:sz w:val="22"/>
                <w:szCs w:val="22"/>
              </w:rPr>
            </w:pPr>
            <w:r>
              <w:rPr>
                <w:color w:val="000000"/>
                <w:sz w:val="22"/>
                <w:szCs w:val="22"/>
              </w:rPr>
              <w:t>7.532,6</w:t>
            </w:r>
          </w:p>
        </w:tc>
        <w:tc>
          <w:tcPr>
            <w:tcW w:w="879" w:type="dxa"/>
            <w:tcBorders>
              <w:top w:val="nil"/>
              <w:left w:val="nil"/>
              <w:bottom w:val="single" w:sz="4" w:space="0" w:color="auto"/>
              <w:right w:val="single" w:sz="4" w:space="0" w:color="auto"/>
            </w:tcBorders>
            <w:shd w:val="clear" w:color="auto" w:fill="auto"/>
            <w:noWrap/>
            <w:vAlign w:val="center"/>
          </w:tcPr>
          <w:p w14:paraId="3F2560F8" w14:textId="77777777" w:rsidR="003A6FB5" w:rsidRPr="00836A64" w:rsidRDefault="003A6FB5" w:rsidP="003A6FB5">
            <w:pPr>
              <w:jc w:val="right"/>
              <w:rPr>
                <w:sz w:val="22"/>
                <w:szCs w:val="22"/>
              </w:rPr>
            </w:pPr>
            <w:r>
              <w:rPr>
                <w:color w:val="000000"/>
                <w:sz w:val="22"/>
                <w:szCs w:val="22"/>
              </w:rPr>
              <w:t>100,9</w:t>
            </w:r>
          </w:p>
        </w:tc>
        <w:tc>
          <w:tcPr>
            <w:tcW w:w="992" w:type="dxa"/>
            <w:tcBorders>
              <w:top w:val="nil"/>
              <w:left w:val="nil"/>
              <w:bottom w:val="single" w:sz="4" w:space="0" w:color="auto"/>
              <w:right w:val="single" w:sz="4" w:space="0" w:color="auto"/>
            </w:tcBorders>
            <w:shd w:val="clear" w:color="auto" w:fill="auto"/>
            <w:noWrap/>
            <w:vAlign w:val="center"/>
          </w:tcPr>
          <w:p w14:paraId="1805D387" w14:textId="77777777" w:rsidR="003A6FB5" w:rsidRPr="00836A64" w:rsidRDefault="003A6FB5" w:rsidP="003A6FB5">
            <w:pPr>
              <w:jc w:val="right"/>
              <w:rPr>
                <w:sz w:val="22"/>
                <w:szCs w:val="22"/>
              </w:rPr>
            </w:pPr>
            <w:r>
              <w:rPr>
                <w:color w:val="000000"/>
                <w:sz w:val="22"/>
                <w:szCs w:val="22"/>
              </w:rPr>
              <w:t>340,5</w:t>
            </w:r>
          </w:p>
        </w:tc>
        <w:tc>
          <w:tcPr>
            <w:tcW w:w="992" w:type="dxa"/>
            <w:tcBorders>
              <w:top w:val="nil"/>
              <w:left w:val="nil"/>
              <w:bottom w:val="single" w:sz="4" w:space="0" w:color="auto"/>
              <w:right w:val="single" w:sz="4" w:space="0" w:color="auto"/>
            </w:tcBorders>
            <w:shd w:val="clear" w:color="auto" w:fill="auto"/>
            <w:noWrap/>
            <w:vAlign w:val="center"/>
          </w:tcPr>
          <w:p w14:paraId="329095D2" w14:textId="77777777" w:rsidR="003A6FB5" w:rsidRPr="00836A64" w:rsidRDefault="003A6FB5" w:rsidP="003A6FB5">
            <w:pPr>
              <w:jc w:val="right"/>
              <w:rPr>
                <w:sz w:val="22"/>
                <w:szCs w:val="22"/>
              </w:rPr>
            </w:pPr>
            <w:r>
              <w:rPr>
                <w:color w:val="000000"/>
                <w:sz w:val="22"/>
                <w:szCs w:val="22"/>
              </w:rPr>
              <w:t>1.224,6</w:t>
            </w:r>
          </w:p>
        </w:tc>
        <w:tc>
          <w:tcPr>
            <w:tcW w:w="1134" w:type="dxa"/>
            <w:tcBorders>
              <w:top w:val="nil"/>
              <w:left w:val="nil"/>
              <w:bottom w:val="single" w:sz="4" w:space="0" w:color="auto"/>
              <w:right w:val="single" w:sz="4" w:space="0" w:color="auto"/>
            </w:tcBorders>
            <w:shd w:val="clear" w:color="auto" w:fill="auto"/>
            <w:noWrap/>
            <w:vAlign w:val="center"/>
          </w:tcPr>
          <w:p w14:paraId="6FD06078" w14:textId="77777777" w:rsidR="003A6FB5" w:rsidRPr="00836A64" w:rsidRDefault="003A6FB5" w:rsidP="003A6FB5">
            <w:pPr>
              <w:jc w:val="right"/>
              <w:rPr>
                <w:sz w:val="22"/>
                <w:szCs w:val="22"/>
              </w:rPr>
            </w:pPr>
            <w:r>
              <w:rPr>
                <w:color w:val="000000"/>
                <w:sz w:val="22"/>
                <w:szCs w:val="22"/>
              </w:rPr>
              <w:t>2.401,9</w:t>
            </w:r>
          </w:p>
        </w:tc>
        <w:tc>
          <w:tcPr>
            <w:tcW w:w="1071" w:type="dxa"/>
            <w:tcBorders>
              <w:top w:val="nil"/>
              <w:left w:val="nil"/>
              <w:bottom w:val="single" w:sz="4" w:space="0" w:color="auto"/>
              <w:right w:val="single" w:sz="4" w:space="0" w:color="auto"/>
            </w:tcBorders>
            <w:shd w:val="clear" w:color="auto" w:fill="auto"/>
            <w:noWrap/>
            <w:vAlign w:val="center"/>
          </w:tcPr>
          <w:p w14:paraId="2811CADD" w14:textId="77777777" w:rsidR="003A6FB5" w:rsidRPr="00836A64" w:rsidRDefault="003A6FB5" w:rsidP="003A6FB5">
            <w:pPr>
              <w:jc w:val="right"/>
              <w:rPr>
                <w:sz w:val="22"/>
                <w:szCs w:val="22"/>
              </w:rPr>
            </w:pPr>
            <w:r>
              <w:rPr>
                <w:color w:val="000000"/>
                <w:sz w:val="22"/>
                <w:szCs w:val="22"/>
              </w:rPr>
              <w:t>988,4</w:t>
            </w:r>
          </w:p>
        </w:tc>
        <w:tc>
          <w:tcPr>
            <w:tcW w:w="986" w:type="dxa"/>
            <w:tcBorders>
              <w:top w:val="nil"/>
              <w:left w:val="nil"/>
              <w:bottom w:val="single" w:sz="4" w:space="0" w:color="auto"/>
              <w:right w:val="single" w:sz="4" w:space="0" w:color="auto"/>
            </w:tcBorders>
            <w:shd w:val="clear" w:color="auto" w:fill="auto"/>
            <w:noWrap/>
            <w:vAlign w:val="center"/>
          </w:tcPr>
          <w:p w14:paraId="4DA05015" w14:textId="77777777" w:rsidR="003A6FB5" w:rsidRPr="00836A64" w:rsidRDefault="003A6FB5" w:rsidP="003A6FB5">
            <w:pPr>
              <w:jc w:val="right"/>
              <w:rPr>
                <w:sz w:val="22"/>
                <w:szCs w:val="22"/>
              </w:rPr>
            </w:pPr>
            <w:r>
              <w:rPr>
                <w:color w:val="000000"/>
                <w:sz w:val="22"/>
                <w:szCs w:val="22"/>
              </w:rPr>
              <w:t>456,9</w:t>
            </w:r>
          </w:p>
        </w:tc>
        <w:tc>
          <w:tcPr>
            <w:tcW w:w="986" w:type="dxa"/>
            <w:tcBorders>
              <w:top w:val="nil"/>
              <w:left w:val="nil"/>
              <w:bottom w:val="single" w:sz="4" w:space="0" w:color="auto"/>
              <w:right w:val="single" w:sz="4" w:space="0" w:color="auto"/>
            </w:tcBorders>
            <w:shd w:val="clear" w:color="auto" w:fill="auto"/>
            <w:noWrap/>
            <w:vAlign w:val="center"/>
          </w:tcPr>
          <w:p w14:paraId="1A2D20A1" w14:textId="77777777" w:rsidR="003A6FB5" w:rsidRPr="00836A64" w:rsidRDefault="003A6FB5" w:rsidP="003A6FB5">
            <w:pPr>
              <w:jc w:val="right"/>
              <w:rPr>
                <w:sz w:val="22"/>
                <w:szCs w:val="22"/>
              </w:rPr>
            </w:pPr>
            <w:r>
              <w:rPr>
                <w:color w:val="000000"/>
                <w:sz w:val="22"/>
                <w:szCs w:val="22"/>
              </w:rPr>
              <w:t>501,3</w:t>
            </w:r>
          </w:p>
        </w:tc>
        <w:tc>
          <w:tcPr>
            <w:tcW w:w="986" w:type="dxa"/>
            <w:tcBorders>
              <w:top w:val="nil"/>
              <w:left w:val="nil"/>
              <w:bottom w:val="single" w:sz="4" w:space="0" w:color="auto"/>
              <w:right w:val="single" w:sz="4" w:space="0" w:color="auto"/>
            </w:tcBorders>
            <w:shd w:val="clear" w:color="auto" w:fill="auto"/>
            <w:noWrap/>
            <w:vAlign w:val="center"/>
          </w:tcPr>
          <w:p w14:paraId="504982A6" w14:textId="77777777" w:rsidR="003A6FB5" w:rsidRPr="00836A64" w:rsidRDefault="003A6FB5" w:rsidP="003A6FB5">
            <w:pPr>
              <w:jc w:val="right"/>
              <w:rPr>
                <w:sz w:val="22"/>
                <w:szCs w:val="22"/>
              </w:rPr>
            </w:pPr>
            <w:r>
              <w:rPr>
                <w:color w:val="000000"/>
                <w:sz w:val="22"/>
                <w:szCs w:val="22"/>
              </w:rPr>
              <w:t>594,4</w:t>
            </w:r>
          </w:p>
        </w:tc>
        <w:tc>
          <w:tcPr>
            <w:tcW w:w="986" w:type="dxa"/>
            <w:tcBorders>
              <w:top w:val="nil"/>
              <w:left w:val="nil"/>
              <w:bottom w:val="single" w:sz="4" w:space="0" w:color="auto"/>
              <w:right w:val="single" w:sz="4" w:space="0" w:color="auto"/>
            </w:tcBorders>
            <w:shd w:val="clear" w:color="auto" w:fill="auto"/>
            <w:noWrap/>
            <w:vAlign w:val="center"/>
          </w:tcPr>
          <w:p w14:paraId="2F26030E" w14:textId="77777777" w:rsidR="003A6FB5" w:rsidRPr="00836A64" w:rsidRDefault="003A6FB5" w:rsidP="003A6FB5">
            <w:pPr>
              <w:jc w:val="right"/>
              <w:rPr>
                <w:sz w:val="22"/>
                <w:szCs w:val="22"/>
              </w:rPr>
            </w:pPr>
            <w:r>
              <w:rPr>
                <w:color w:val="000000"/>
                <w:sz w:val="22"/>
                <w:szCs w:val="22"/>
              </w:rPr>
              <w:t>923,8</w:t>
            </w:r>
          </w:p>
        </w:tc>
        <w:tc>
          <w:tcPr>
            <w:tcW w:w="876" w:type="dxa"/>
            <w:tcBorders>
              <w:top w:val="nil"/>
              <w:left w:val="nil"/>
              <w:bottom w:val="single" w:sz="4" w:space="0" w:color="auto"/>
              <w:right w:val="single" w:sz="4" w:space="0" w:color="auto"/>
            </w:tcBorders>
            <w:shd w:val="clear" w:color="auto" w:fill="auto"/>
            <w:noWrap/>
            <w:vAlign w:val="center"/>
          </w:tcPr>
          <w:p w14:paraId="60500760" w14:textId="77777777" w:rsidR="003A6FB5" w:rsidRPr="00836A64" w:rsidRDefault="003A6FB5" w:rsidP="003A6FB5">
            <w:pPr>
              <w:jc w:val="right"/>
              <w:rPr>
                <w:sz w:val="22"/>
                <w:szCs w:val="22"/>
              </w:rPr>
            </w:pPr>
            <w:r>
              <w:rPr>
                <w:color w:val="000000"/>
                <w:sz w:val="22"/>
                <w:szCs w:val="22"/>
              </w:rPr>
              <w:t> </w:t>
            </w:r>
          </w:p>
        </w:tc>
        <w:tc>
          <w:tcPr>
            <w:tcW w:w="1055" w:type="dxa"/>
            <w:tcBorders>
              <w:top w:val="nil"/>
              <w:left w:val="nil"/>
              <w:bottom w:val="single" w:sz="4" w:space="0" w:color="auto"/>
              <w:right w:val="single" w:sz="4" w:space="0" w:color="auto"/>
            </w:tcBorders>
            <w:shd w:val="clear" w:color="auto" w:fill="auto"/>
            <w:noWrap/>
            <w:vAlign w:val="center"/>
          </w:tcPr>
          <w:p w14:paraId="7937DF2A" w14:textId="77777777" w:rsidR="003A6FB5" w:rsidRPr="00836A64" w:rsidRDefault="003A6FB5" w:rsidP="003A6FB5">
            <w:pPr>
              <w:jc w:val="right"/>
              <w:rPr>
                <w:sz w:val="22"/>
                <w:szCs w:val="22"/>
              </w:rPr>
            </w:pPr>
            <w:r>
              <w:rPr>
                <w:color w:val="000000"/>
                <w:sz w:val="22"/>
                <w:szCs w:val="22"/>
              </w:rPr>
              <w:t>291,4</w:t>
            </w:r>
          </w:p>
        </w:tc>
      </w:tr>
      <w:tr w:rsidR="003A6FB5" w:rsidRPr="00836A64" w14:paraId="660C223F" w14:textId="77777777" w:rsidTr="003A6FB5">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hideMark/>
          </w:tcPr>
          <w:p w14:paraId="19B2EE6A" w14:textId="77777777" w:rsidR="003A6FB5" w:rsidRPr="00836A64" w:rsidRDefault="003A6FB5" w:rsidP="003A6FB5">
            <w:pPr>
              <w:jc w:val="left"/>
              <w:rPr>
                <w:sz w:val="22"/>
                <w:szCs w:val="22"/>
              </w:rPr>
            </w:pPr>
            <w:r w:rsidRPr="00836A64">
              <w:rPr>
                <w:sz w:val="22"/>
                <w:szCs w:val="22"/>
                <w:lang w:val="sr-Cyrl-RS"/>
              </w:rPr>
              <w:t>2410 Високе мешовите шуме лужњака</w:t>
            </w:r>
          </w:p>
        </w:tc>
        <w:tc>
          <w:tcPr>
            <w:tcW w:w="1106" w:type="dxa"/>
            <w:tcBorders>
              <w:top w:val="nil"/>
              <w:left w:val="nil"/>
              <w:bottom w:val="single" w:sz="4" w:space="0" w:color="auto"/>
              <w:right w:val="single" w:sz="4" w:space="0" w:color="auto"/>
            </w:tcBorders>
            <w:shd w:val="clear" w:color="auto" w:fill="auto"/>
            <w:noWrap/>
            <w:vAlign w:val="center"/>
          </w:tcPr>
          <w:p w14:paraId="00710997" w14:textId="77777777" w:rsidR="003A6FB5" w:rsidRPr="00836A64" w:rsidRDefault="003A6FB5" w:rsidP="003A6FB5">
            <w:pPr>
              <w:jc w:val="right"/>
              <w:rPr>
                <w:sz w:val="22"/>
                <w:szCs w:val="22"/>
              </w:rPr>
            </w:pPr>
            <w:r>
              <w:rPr>
                <w:color w:val="000000"/>
                <w:sz w:val="22"/>
                <w:szCs w:val="22"/>
              </w:rPr>
              <w:t>5.558,1</w:t>
            </w:r>
          </w:p>
        </w:tc>
        <w:tc>
          <w:tcPr>
            <w:tcW w:w="879" w:type="dxa"/>
            <w:tcBorders>
              <w:top w:val="nil"/>
              <w:left w:val="nil"/>
              <w:bottom w:val="single" w:sz="4" w:space="0" w:color="auto"/>
              <w:right w:val="single" w:sz="4" w:space="0" w:color="auto"/>
            </w:tcBorders>
            <w:shd w:val="clear" w:color="auto" w:fill="auto"/>
            <w:noWrap/>
            <w:vAlign w:val="center"/>
          </w:tcPr>
          <w:p w14:paraId="0B89985C" w14:textId="77777777" w:rsidR="003A6FB5" w:rsidRPr="00836A64" w:rsidRDefault="003A6FB5" w:rsidP="003A6FB5">
            <w:pPr>
              <w:jc w:val="right"/>
              <w:rPr>
                <w:sz w:val="22"/>
                <w:szCs w:val="22"/>
              </w:rPr>
            </w:pPr>
            <w:r>
              <w:rPr>
                <w:color w:val="000000"/>
                <w:sz w:val="22"/>
                <w:szCs w:val="22"/>
              </w:rPr>
              <w:t>90,5</w:t>
            </w:r>
          </w:p>
        </w:tc>
        <w:tc>
          <w:tcPr>
            <w:tcW w:w="992" w:type="dxa"/>
            <w:tcBorders>
              <w:top w:val="nil"/>
              <w:left w:val="nil"/>
              <w:bottom w:val="single" w:sz="4" w:space="0" w:color="auto"/>
              <w:right w:val="single" w:sz="4" w:space="0" w:color="auto"/>
            </w:tcBorders>
            <w:shd w:val="clear" w:color="auto" w:fill="auto"/>
            <w:noWrap/>
            <w:vAlign w:val="center"/>
          </w:tcPr>
          <w:p w14:paraId="38A6C53C" w14:textId="77777777" w:rsidR="003A6FB5" w:rsidRPr="00836A64" w:rsidRDefault="003A6FB5" w:rsidP="003A6FB5">
            <w:pPr>
              <w:jc w:val="right"/>
              <w:rPr>
                <w:sz w:val="22"/>
                <w:szCs w:val="22"/>
              </w:rPr>
            </w:pPr>
            <w:r>
              <w:rPr>
                <w:color w:val="000000"/>
                <w:sz w:val="22"/>
                <w:szCs w:val="22"/>
              </w:rPr>
              <w:t>1.112,0</w:t>
            </w:r>
          </w:p>
        </w:tc>
        <w:tc>
          <w:tcPr>
            <w:tcW w:w="992" w:type="dxa"/>
            <w:tcBorders>
              <w:top w:val="nil"/>
              <w:left w:val="nil"/>
              <w:bottom w:val="single" w:sz="4" w:space="0" w:color="auto"/>
              <w:right w:val="single" w:sz="4" w:space="0" w:color="auto"/>
            </w:tcBorders>
            <w:shd w:val="clear" w:color="auto" w:fill="auto"/>
            <w:noWrap/>
            <w:vAlign w:val="center"/>
          </w:tcPr>
          <w:p w14:paraId="70E95C88" w14:textId="77777777" w:rsidR="003A6FB5" w:rsidRPr="00836A64" w:rsidRDefault="003A6FB5" w:rsidP="003A6FB5">
            <w:pPr>
              <w:jc w:val="right"/>
              <w:rPr>
                <w:sz w:val="22"/>
                <w:szCs w:val="22"/>
              </w:rPr>
            </w:pPr>
            <w:r>
              <w:rPr>
                <w:color w:val="000000"/>
                <w:sz w:val="22"/>
                <w:szCs w:val="22"/>
              </w:rPr>
              <w:t>1.921,5</w:t>
            </w:r>
          </w:p>
        </w:tc>
        <w:tc>
          <w:tcPr>
            <w:tcW w:w="1134" w:type="dxa"/>
            <w:tcBorders>
              <w:top w:val="nil"/>
              <w:left w:val="nil"/>
              <w:bottom w:val="single" w:sz="4" w:space="0" w:color="auto"/>
              <w:right w:val="single" w:sz="4" w:space="0" w:color="auto"/>
            </w:tcBorders>
            <w:shd w:val="clear" w:color="auto" w:fill="auto"/>
            <w:noWrap/>
            <w:vAlign w:val="center"/>
          </w:tcPr>
          <w:p w14:paraId="438FCBBC" w14:textId="77777777" w:rsidR="003A6FB5" w:rsidRPr="00836A64" w:rsidRDefault="003A6FB5" w:rsidP="003A6FB5">
            <w:pPr>
              <w:jc w:val="right"/>
              <w:rPr>
                <w:sz w:val="22"/>
                <w:szCs w:val="22"/>
              </w:rPr>
            </w:pPr>
            <w:r>
              <w:rPr>
                <w:color w:val="000000"/>
                <w:sz w:val="22"/>
                <w:szCs w:val="22"/>
              </w:rPr>
              <w:t>1.381,2</w:t>
            </w:r>
          </w:p>
        </w:tc>
        <w:tc>
          <w:tcPr>
            <w:tcW w:w="1071" w:type="dxa"/>
            <w:tcBorders>
              <w:top w:val="nil"/>
              <w:left w:val="nil"/>
              <w:bottom w:val="single" w:sz="4" w:space="0" w:color="auto"/>
              <w:right w:val="single" w:sz="4" w:space="0" w:color="auto"/>
            </w:tcBorders>
            <w:shd w:val="clear" w:color="auto" w:fill="auto"/>
            <w:noWrap/>
            <w:vAlign w:val="center"/>
          </w:tcPr>
          <w:p w14:paraId="7E87CEB9" w14:textId="77777777" w:rsidR="003A6FB5" w:rsidRPr="00836A64" w:rsidRDefault="003A6FB5" w:rsidP="003A6FB5">
            <w:pPr>
              <w:jc w:val="right"/>
              <w:rPr>
                <w:sz w:val="22"/>
                <w:szCs w:val="22"/>
              </w:rPr>
            </w:pPr>
            <w:r>
              <w:rPr>
                <w:color w:val="000000"/>
                <w:sz w:val="22"/>
                <w:szCs w:val="22"/>
              </w:rPr>
              <w:t>311,3</w:t>
            </w:r>
          </w:p>
        </w:tc>
        <w:tc>
          <w:tcPr>
            <w:tcW w:w="986" w:type="dxa"/>
            <w:tcBorders>
              <w:top w:val="nil"/>
              <w:left w:val="nil"/>
              <w:bottom w:val="single" w:sz="4" w:space="0" w:color="auto"/>
              <w:right w:val="single" w:sz="4" w:space="0" w:color="auto"/>
            </w:tcBorders>
            <w:shd w:val="clear" w:color="auto" w:fill="auto"/>
            <w:noWrap/>
            <w:vAlign w:val="center"/>
          </w:tcPr>
          <w:p w14:paraId="3B1290D5" w14:textId="77777777" w:rsidR="003A6FB5" w:rsidRPr="00836A64" w:rsidRDefault="003A6FB5" w:rsidP="003A6FB5">
            <w:pPr>
              <w:jc w:val="right"/>
              <w:rPr>
                <w:sz w:val="22"/>
                <w:szCs w:val="22"/>
              </w:rPr>
            </w:pPr>
            <w:r>
              <w:rPr>
                <w:color w:val="000000"/>
                <w:sz w:val="22"/>
                <w:szCs w:val="22"/>
              </w:rPr>
              <w:t>230,2</w:t>
            </w:r>
          </w:p>
        </w:tc>
        <w:tc>
          <w:tcPr>
            <w:tcW w:w="986" w:type="dxa"/>
            <w:tcBorders>
              <w:top w:val="nil"/>
              <w:left w:val="nil"/>
              <w:bottom w:val="single" w:sz="4" w:space="0" w:color="auto"/>
              <w:right w:val="single" w:sz="4" w:space="0" w:color="auto"/>
            </w:tcBorders>
            <w:shd w:val="clear" w:color="auto" w:fill="auto"/>
            <w:noWrap/>
            <w:vAlign w:val="center"/>
          </w:tcPr>
          <w:p w14:paraId="524B1E82" w14:textId="77777777" w:rsidR="003A6FB5" w:rsidRPr="00836A64" w:rsidRDefault="003A6FB5" w:rsidP="003A6FB5">
            <w:pPr>
              <w:jc w:val="right"/>
              <w:rPr>
                <w:sz w:val="22"/>
                <w:szCs w:val="22"/>
              </w:rPr>
            </w:pPr>
            <w:r>
              <w:rPr>
                <w:color w:val="000000"/>
                <w:sz w:val="22"/>
                <w:szCs w:val="22"/>
              </w:rPr>
              <w:t>217,3</w:t>
            </w:r>
          </w:p>
        </w:tc>
        <w:tc>
          <w:tcPr>
            <w:tcW w:w="986" w:type="dxa"/>
            <w:tcBorders>
              <w:top w:val="nil"/>
              <w:left w:val="nil"/>
              <w:bottom w:val="single" w:sz="4" w:space="0" w:color="auto"/>
              <w:right w:val="single" w:sz="4" w:space="0" w:color="auto"/>
            </w:tcBorders>
            <w:shd w:val="clear" w:color="auto" w:fill="auto"/>
            <w:noWrap/>
            <w:vAlign w:val="center"/>
          </w:tcPr>
          <w:p w14:paraId="26DE46FB" w14:textId="77777777" w:rsidR="003A6FB5" w:rsidRPr="00836A64" w:rsidRDefault="003A6FB5" w:rsidP="003A6FB5">
            <w:pPr>
              <w:jc w:val="right"/>
              <w:rPr>
                <w:sz w:val="22"/>
                <w:szCs w:val="22"/>
              </w:rPr>
            </w:pPr>
            <w:r>
              <w:rPr>
                <w:color w:val="000000"/>
                <w:sz w:val="22"/>
                <w:szCs w:val="22"/>
              </w:rPr>
              <w:t>178,2</w:t>
            </w:r>
          </w:p>
        </w:tc>
        <w:tc>
          <w:tcPr>
            <w:tcW w:w="986" w:type="dxa"/>
            <w:tcBorders>
              <w:top w:val="nil"/>
              <w:left w:val="nil"/>
              <w:bottom w:val="single" w:sz="4" w:space="0" w:color="auto"/>
              <w:right w:val="single" w:sz="4" w:space="0" w:color="auto"/>
            </w:tcBorders>
            <w:shd w:val="clear" w:color="auto" w:fill="auto"/>
            <w:noWrap/>
            <w:vAlign w:val="center"/>
          </w:tcPr>
          <w:p w14:paraId="3855D849" w14:textId="77777777" w:rsidR="003A6FB5" w:rsidRPr="00836A64" w:rsidRDefault="003A6FB5" w:rsidP="003A6FB5">
            <w:pPr>
              <w:jc w:val="right"/>
              <w:rPr>
                <w:sz w:val="22"/>
                <w:szCs w:val="22"/>
              </w:rPr>
            </w:pPr>
            <w:r>
              <w:rPr>
                <w:color w:val="000000"/>
                <w:sz w:val="22"/>
                <w:szCs w:val="22"/>
              </w:rPr>
              <w:t>115,9</w:t>
            </w:r>
          </w:p>
        </w:tc>
        <w:tc>
          <w:tcPr>
            <w:tcW w:w="876" w:type="dxa"/>
            <w:tcBorders>
              <w:top w:val="nil"/>
              <w:left w:val="nil"/>
              <w:bottom w:val="single" w:sz="4" w:space="0" w:color="auto"/>
              <w:right w:val="single" w:sz="4" w:space="0" w:color="auto"/>
            </w:tcBorders>
            <w:shd w:val="clear" w:color="auto" w:fill="auto"/>
            <w:noWrap/>
            <w:vAlign w:val="center"/>
          </w:tcPr>
          <w:p w14:paraId="50573ED6" w14:textId="77777777" w:rsidR="003A6FB5" w:rsidRPr="00836A64" w:rsidRDefault="003A6FB5" w:rsidP="003A6FB5">
            <w:pPr>
              <w:jc w:val="right"/>
              <w:rPr>
                <w:sz w:val="22"/>
                <w:szCs w:val="22"/>
              </w:rPr>
            </w:pPr>
            <w:r>
              <w:rPr>
                <w:color w:val="000000"/>
                <w:sz w:val="22"/>
                <w:szCs w:val="22"/>
              </w:rPr>
              <w:t> </w:t>
            </w:r>
          </w:p>
        </w:tc>
        <w:tc>
          <w:tcPr>
            <w:tcW w:w="1055" w:type="dxa"/>
            <w:tcBorders>
              <w:top w:val="nil"/>
              <w:left w:val="nil"/>
              <w:bottom w:val="single" w:sz="4" w:space="0" w:color="auto"/>
              <w:right w:val="single" w:sz="4" w:space="0" w:color="auto"/>
            </w:tcBorders>
            <w:shd w:val="clear" w:color="auto" w:fill="auto"/>
            <w:noWrap/>
            <w:vAlign w:val="center"/>
          </w:tcPr>
          <w:p w14:paraId="3E127B2C" w14:textId="77777777" w:rsidR="003A6FB5" w:rsidRPr="00836A64" w:rsidRDefault="003A6FB5" w:rsidP="003A6FB5">
            <w:pPr>
              <w:jc w:val="right"/>
              <w:rPr>
                <w:sz w:val="22"/>
                <w:szCs w:val="22"/>
              </w:rPr>
            </w:pPr>
            <w:r>
              <w:rPr>
                <w:color w:val="000000"/>
                <w:sz w:val="22"/>
                <w:szCs w:val="22"/>
              </w:rPr>
              <w:t>134,5</w:t>
            </w:r>
          </w:p>
        </w:tc>
      </w:tr>
      <w:tr w:rsidR="003A6FB5" w:rsidRPr="00836A64" w14:paraId="4F309797" w14:textId="77777777" w:rsidTr="003A6FB5">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hideMark/>
          </w:tcPr>
          <w:p w14:paraId="7A8AADDD" w14:textId="77777777" w:rsidR="003A6FB5" w:rsidRPr="00836A64" w:rsidRDefault="003A6FB5" w:rsidP="003A6FB5">
            <w:pPr>
              <w:jc w:val="left"/>
              <w:rPr>
                <w:sz w:val="22"/>
                <w:szCs w:val="22"/>
              </w:rPr>
            </w:pPr>
            <w:r w:rsidRPr="00836A64">
              <w:rPr>
                <w:sz w:val="22"/>
                <w:szCs w:val="22"/>
              </w:rPr>
              <w:t>2</w:t>
            </w:r>
            <w:r w:rsidRPr="00836A64">
              <w:rPr>
                <w:sz w:val="22"/>
                <w:szCs w:val="22"/>
                <w:lang w:val="sr-Cyrl-RS"/>
              </w:rPr>
              <w:t>9</w:t>
            </w:r>
            <w:r w:rsidRPr="00836A64">
              <w:rPr>
                <w:sz w:val="22"/>
                <w:szCs w:val="22"/>
              </w:rPr>
              <w:t xml:space="preserve">20, </w:t>
            </w:r>
            <w:proofErr w:type="spellStart"/>
            <w:r w:rsidRPr="00836A64">
              <w:rPr>
                <w:sz w:val="22"/>
                <w:szCs w:val="22"/>
              </w:rPr>
              <w:t>Издананачка</w:t>
            </w:r>
            <w:proofErr w:type="spellEnd"/>
            <w:r w:rsidRPr="00836A64">
              <w:rPr>
                <w:sz w:val="22"/>
                <w:szCs w:val="22"/>
              </w:rPr>
              <w:t xml:space="preserve"> </w:t>
            </w:r>
            <w:proofErr w:type="spellStart"/>
            <w:r w:rsidRPr="00836A64">
              <w:rPr>
                <w:sz w:val="22"/>
                <w:szCs w:val="22"/>
              </w:rPr>
              <w:t>мешовите</w:t>
            </w:r>
            <w:proofErr w:type="spellEnd"/>
            <w:r w:rsidRPr="00836A64">
              <w:rPr>
                <w:sz w:val="22"/>
                <w:szCs w:val="22"/>
              </w:rPr>
              <w:t xml:space="preserve"> </w:t>
            </w:r>
            <w:proofErr w:type="spellStart"/>
            <w:r w:rsidRPr="00836A64">
              <w:rPr>
                <w:sz w:val="22"/>
                <w:szCs w:val="22"/>
              </w:rPr>
              <w:t>шуме</w:t>
            </w:r>
            <w:proofErr w:type="spellEnd"/>
            <w:r w:rsidRPr="00836A64">
              <w:rPr>
                <w:sz w:val="22"/>
                <w:szCs w:val="22"/>
              </w:rPr>
              <w:t xml:space="preserve"> </w:t>
            </w:r>
            <w:proofErr w:type="spellStart"/>
            <w:r w:rsidRPr="00836A64">
              <w:rPr>
                <w:sz w:val="22"/>
                <w:szCs w:val="22"/>
              </w:rPr>
              <w:t>багрема</w:t>
            </w:r>
            <w:proofErr w:type="spellEnd"/>
          </w:p>
        </w:tc>
        <w:tc>
          <w:tcPr>
            <w:tcW w:w="1106" w:type="dxa"/>
            <w:tcBorders>
              <w:top w:val="nil"/>
              <w:left w:val="nil"/>
              <w:bottom w:val="single" w:sz="4" w:space="0" w:color="auto"/>
              <w:right w:val="single" w:sz="4" w:space="0" w:color="auto"/>
            </w:tcBorders>
            <w:shd w:val="clear" w:color="auto" w:fill="auto"/>
            <w:noWrap/>
            <w:vAlign w:val="center"/>
          </w:tcPr>
          <w:p w14:paraId="353CF577" w14:textId="77777777" w:rsidR="003A6FB5" w:rsidRPr="00836A64" w:rsidRDefault="003A6FB5" w:rsidP="003A6FB5">
            <w:pPr>
              <w:jc w:val="right"/>
              <w:rPr>
                <w:sz w:val="22"/>
                <w:szCs w:val="22"/>
              </w:rPr>
            </w:pPr>
            <w:r>
              <w:rPr>
                <w:color w:val="000000"/>
                <w:sz w:val="22"/>
                <w:szCs w:val="22"/>
              </w:rPr>
              <w:t>1.702,7</w:t>
            </w:r>
          </w:p>
        </w:tc>
        <w:tc>
          <w:tcPr>
            <w:tcW w:w="879" w:type="dxa"/>
            <w:tcBorders>
              <w:top w:val="nil"/>
              <w:left w:val="nil"/>
              <w:bottom w:val="single" w:sz="4" w:space="0" w:color="auto"/>
              <w:right w:val="single" w:sz="4" w:space="0" w:color="auto"/>
            </w:tcBorders>
            <w:shd w:val="clear" w:color="auto" w:fill="auto"/>
            <w:noWrap/>
            <w:vAlign w:val="center"/>
          </w:tcPr>
          <w:p w14:paraId="7EA1AB92" w14:textId="77777777" w:rsidR="003A6FB5" w:rsidRPr="00836A64" w:rsidRDefault="003A6FB5" w:rsidP="003A6FB5">
            <w:pPr>
              <w:jc w:val="right"/>
              <w:rPr>
                <w:sz w:val="22"/>
                <w:szCs w:val="22"/>
              </w:rPr>
            </w:pPr>
            <w:r>
              <w:rPr>
                <w:color w:val="000000"/>
                <w:sz w:val="22"/>
                <w:szCs w:val="22"/>
              </w:rPr>
              <w:t>100,0</w:t>
            </w:r>
          </w:p>
        </w:tc>
        <w:tc>
          <w:tcPr>
            <w:tcW w:w="992" w:type="dxa"/>
            <w:tcBorders>
              <w:top w:val="nil"/>
              <w:left w:val="nil"/>
              <w:bottom w:val="single" w:sz="4" w:space="0" w:color="auto"/>
              <w:right w:val="single" w:sz="4" w:space="0" w:color="auto"/>
            </w:tcBorders>
            <w:shd w:val="clear" w:color="auto" w:fill="auto"/>
            <w:noWrap/>
            <w:vAlign w:val="center"/>
          </w:tcPr>
          <w:p w14:paraId="1B3FFBF9" w14:textId="77777777" w:rsidR="003A6FB5" w:rsidRPr="00836A64" w:rsidRDefault="003A6FB5" w:rsidP="003A6FB5">
            <w:pPr>
              <w:jc w:val="right"/>
              <w:rPr>
                <w:sz w:val="22"/>
                <w:szCs w:val="22"/>
              </w:rPr>
            </w:pPr>
            <w:r>
              <w:rPr>
                <w:color w:val="000000"/>
                <w:sz w:val="22"/>
                <w:szCs w:val="22"/>
              </w:rPr>
              <w:t>749,4</w:t>
            </w:r>
          </w:p>
        </w:tc>
        <w:tc>
          <w:tcPr>
            <w:tcW w:w="992" w:type="dxa"/>
            <w:tcBorders>
              <w:top w:val="nil"/>
              <w:left w:val="nil"/>
              <w:bottom w:val="single" w:sz="4" w:space="0" w:color="auto"/>
              <w:right w:val="single" w:sz="4" w:space="0" w:color="auto"/>
            </w:tcBorders>
            <w:shd w:val="clear" w:color="auto" w:fill="auto"/>
            <w:noWrap/>
            <w:vAlign w:val="center"/>
          </w:tcPr>
          <w:p w14:paraId="00B243B9" w14:textId="77777777" w:rsidR="003A6FB5" w:rsidRPr="00836A64" w:rsidRDefault="003A6FB5" w:rsidP="003A6FB5">
            <w:pPr>
              <w:jc w:val="right"/>
              <w:rPr>
                <w:sz w:val="22"/>
                <w:szCs w:val="22"/>
              </w:rPr>
            </w:pPr>
            <w:r>
              <w:rPr>
                <w:color w:val="000000"/>
                <w:sz w:val="22"/>
                <w:szCs w:val="22"/>
              </w:rPr>
              <w:t>453,0</w:t>
            </w:r>
          </w:p>
        </w:tc>
        <w:tc>
          <w:tcPr>
            <w:tcW w:w="1134" w:type="dxa"/>
            <w:tcBorders>
              <w:top w:val="nil"/>
              <w:left w:val="nil"/>
              <w:bottom w:val="single" w:sz="4" w:space="0" w:color="auto"/>
              <w:right w:val="single" w:sz="4" w:space="0" w:color="auto"/>
            </w:tcBorders>
            <w:shd w:val="clear" w:color="auto" w:fill="auto"/>
            <w:noWrap/>
            <w:vAlign w:val="center"/>
          </w:tcPr>
          <w:p w14:paraId="51DCAF87" w14:textId="77777777" w:rsidR="003A6FB5" w:rsidRPr="00836A64" w:rsidRDefault="003A6FB5" w:rsidP="003A6FB5">
            <w:pPr>
              <w:jc w:val="right"/>
              <w:rPr>
                <w:sz w:val="22"/>
                <w:szCs w:val="22"/>
              </w:rPr>
            </w:pPr>
            <w:r>
              <w:rPr>
                <w:color w:val="000000"/>
                <w:sz w:val="22"/>
                <w:szCs w:val="22"/>
              </w:rPr>
              <w:t>165,5</w:t>
            </w:r>
          </w:p>
        </w:tc>
        <w:tc>
          <w:tcPr>
            <w:tcW w:w="1071" w:type="dxa"/>
            <w:tcBorders>
              <w:top w:val="nil"/>
              <w:left w:val="nil"/>
              <w:bottom w:val="single" w:sz="4" w:space="0" w:color="auto"/>
              <w:right w:val="single" w:sz="4" w:space="0" w:color="auto"/>
            </w:tcBorders>
            <w:shd w:val="clear" w:color="auto" w:fill="auto"/>
            <w:noWrap/>
            <w:vAlign w:val="center"/>
          </w:tcPr>
          <w:p w14:paraId="1A46A50A" w14:textId="77777777" w:rsidR="003A6FB5" w:rsidRPr="00836A64" w:rsidRDefault="003A6FB5" w:rsidP="003A6FB5">
            <w:pPr>
              <w:jc w:val="right"/>
              <w:rPr>
                <w:sz w:val="22"/>
                <w:szCs w:val="22"/>
              </w:rPr>
            </w:pPr>
            <w:r>
              <w:rPr>
                <w:color w:val="000000"/>
                <w:sz w:val="22"/>
                <w:szCs w:val="22"/>
              </w:rPr>
              <w:t>71,5</w:t>
            </w:r>
          </w:p>
        </w:tc>
        <w:tc>
          <w:tcPr>
            <w:tcW w:w="986" w:type="dxa"/>
            <w:tcBorders>
              <w:top w:val="nil"/>
              <w:left w:val="nil"/>
              <w:bottom w:val="single" w:sz="4" w:space="0" w:color="auto"/>
              <w:right w:val="single" w:sz="4" w:space="0" w:color="auto"/>
            </w:tcBorders>
            <w:shd w:val="clear" w:color="auto" w:fill="auto"/>
            <w:noWrap/>
            <w:vAlign w:val="center"/>
          </w:tcPr>
          <w:p w14:paraId="23362B27" w14:textId="77777777" w:rsidR="003A6FB5" w:rsidRPr="00836A64" w:rsidRDefault="003A6FB5" w:rsidP="003A6FB5">
            <w:pPr>
              <w:jc w:val="right"/>
              <w:rPr>
                <w:sz w:val="22"/>
                <w:szCs w:val="22"/>
              </w:rPr>
            </w:pPr>
            <w:r>
              <w:rPr>
                <w:color w:val="000000"/>
                <w:sz w:val="22"/>
                <w:szCs w:val="22"/>
              </w:rPr>
              <w:t>37,9</w:t>
            </w:r>
          </w:p>
        </w:tc>
        <w:tc>
          <w:tcPr>
            <w:tcW w:w="986" w:type="dxa"/>
            <w:tcBorders>
              <w:top w:val="nil"/>
              <w:left w:val="nil"/>
              <w:bottom w:val="single" w:sz="4" w:space="0" w:color="auto"/>
              <w:right w:val="single" w:sz="4" w:space="0" w:color="auto"/>
            </w:tcBorders>
            <w:shd w:val="clear" w:color="auto" w:fill="auto"/>
            <w:noWrap/>
            <w:vAlign w:val="center"/>
          </w:tcPr>
          <w:p w14:paraId="70224BAF" w14:textId="77777777" w:rsidR="003A6FB5" w:rsidRPr="00836A64" w:rsidRDefault="003A6FB5" w:rsidP="003A6FB5">
            <w:pPr>
              <w:jc w:val="right"/>
              <w:rPr>
                <w:sz w:val="22"/>
                <w:szCs w:val="22"/>
              </w:rPr>
            </w:pPr>
            <w:r>
              <w:rPr>
                <w:color w:val="000000"/>
                <w:sz w:val="22"/>
                <w:szCs w:val="22"/>
              </w:rPr>
              <w:t>18,1</w:t>
            </w:r>
          </w:p>
        </w:tc>
        <w:tc>
          <w:tcPr>
            <w:tcW w:w="986" w:type="dxa"/>
            <w:tcBorders>
              <w:top w:val="nil"/>
              <w:left w:val="nil"/>
              <w:bottom w:val="single" w:sz="4" w:space="0" w:color="auto"/>
              <w:right w:val="single" w:sz="4" w:space="0" w:color="auto"/>
            </w:tcBorders>
            <w:shd w:val="clear" w:color="auto" w:fill="auto"/>
            <w:noWrap/>
            <w:vAlign w:val="center"/>
          </w:tcPr>
          <w:p w14:paraId="6EBE7494" w14:textId="77777777" w:rsidR="003A6FB5" w:rsidRPr="00836A64" w:rsidRDefault="003A6FB5" w:rsidP="003A6FB5">
            <w:pPr>
              <w:jc w:val="right"/>
              <w:rPr>
                <w:sz w:val="22"/>
                <w:szCs w:val="22"/>
              </w:rPr>
            </w:pPr>
            <w:r>
              <w:rPr>
                <w:color w:val="000000"/>
                <w:sz w:val="22"/>
                <w:szCs w:val="22"/>
              </w:rPr>
              <w:t>28,1</w:t>
            </w:r>
          </w:p>
        </w:tc>
        <w:tc>
          <w:tcPr>
            <w:tcW w:w="986" w:type="dxa"/>
            <w:tcBorders>
              <w:top w:val="nil"/>
              <w:left w:val="nil"/>
              <w:bottom w:val="single" w:sz="4" w:space="0" w:color="auto"/>
              <w:right w:val="single" w:sz="4" w:space="0" w:color="auto"/>
            </w:tcBorders>
            <w:shd w:val="clear" w:color="auto" w:fill="auto"/>
            <w:noWrap/>
            <w:vAlign w:val="center"/>
          </w:tcPr>
          <w:p w14:paraId="1B8B4349" w14:textId="77777777" w:rsidR="003A6FB5" w:rsidRPr="00836A64" w:rsidRDefault="003A6FB5" w:rsidP="003A6FB5">
            <w:pPr>
              <w:jc w:val="right"/>
              <w:rPr>
                <w:sz w:val="22"/>
                <w:szCs w:val="22"/>
              </w:rPr>
            </w:pPr>
            <w:r>
              <w:rPr>
                <w:color w:val="000000"/>
                <w:sz w:val="22"/>
                <w:szCs w:val="22"/>
              </w:rPr>
              <w:t>79,4</w:t>
            </w:r>
          </w:p>
        </w:tc>
        <w:tc>
          <w:tcPr>
            <w:tcW w:w="876" w:type="dxa"/>
            <w:tcBorders>
              <w:top w:val="nil"/>
              <w:left w:val="nil"/>
              <w:bottom w:val="single" w:sz="4" w:space="0" w:color="auto"/>
              <w:right w:val="single" w:sz="4" w:space="0" w:color="auto"/>
            </w:tcBorders>
            <w:shd w:val="clear" w:color="auto" w:fill="auto"/>
            <w:noWrap/>
            <w:vAlign w:val="center"/>
          </w:tcPr>
          <w:p w14:paraId="48A10230" w14:textId="77777777" w:rsidR="003A6FB5" w:rsidRPr="00836A64" w:rsidRDefault="003A6FB5" w:rsidP="003A6FB5">
            <w:pPr>
              <w:jc w:val="right"/>
              <w:rPr>
                <w:sz w:val="22"/>
                <w:szCs w:val="22"/>
              </w:rPr>
            </w:pPr>
            <w:r>
              <w:rPr>
                <w:color w:val="000000"/>
                <w:sz w:val="22"/>
                <w:szCs w:val="22"/>
              </w:rPr>
              <w:t> </w:t>
            </w:r>
          </w:p>
        </w:tc>
        <w:tc>
          <w:tcPr>
            <w:tcW w:w="1055" w:type="dxa"/>
            <w:tcBorders>
              <w:top w:val="nil"/>
              <w:left w:val="nil"/>
              <w:bottom w:val="single" w:sz="4" w:space="0" w:color="auto"/>
              <w:right w:val="single" w:sz="4" w:space="0" w:color="auto"/>
            </w:tcBorders>
            <w:shd w:val="clear" w:color="auto" w:fill="auto"/>
            <w:noWrap/>
            <w:vAlign w:val="center"/>
          </w:tcPr>
          <w:p w14:paraId="63DDCDE4" w14:textId="77777777" w:rsidR="003A6FB5" w:rsidRPr="00836A64" w:rsidRDefault="003A6FB5" w:rsidP="003A6FB5">
            <w:pPr>
              <w:jc w:val="right"/>
              <w:rPr>
                <w:sz w:val="22"/>
                <w:szCs w:val="22"/>
              </w:rPr>
            </w:pPr>
            <w:r>
              <w:rPr>
                <w:color w:val="000000"/>
                <w:sz w:val="22"/>
                <w:szCs w:val="22"/>
              </w:rPr>
              <w:t>58,8</w:t>
            </w:r>
          </w:p>
        </w:tc>
      </w:tr>
      <w:tr w:rsidR="003A6FB5" w:rsidRPr="00836A64" w14:paraId="3E122773" w14:textId="77777777" w:rsidTr="003A6FB5">
        <w:trPr>
          <w:trHeight w:val="300"/>
        </w:trPr>
        <w:tc>
          <w:tcPr>
            <w:tcW w:w="4555"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16346E0D" w14:textId="77777777" w:rsidR="003A6FB5" w:rsidRPr="00836A64" w:rsidRDefault="003A6FB5" w:rsidP="003A6FB5">
            <w:pPr>
              <w:jc w:val="left"/>
              <w:rPr>
                <w:sz w:val="22"/>
                <w:szCs w:val="22"/>
                <w:lang w:val="sr-Cyrl-RS"/>
              </w:rPr>
            </w:pPr>
            <w:r w:rsidRPr="00836A64">
              <w:rPr>
                <w:sz w:val="22"/>
                <w:szCs w:val="22"/>
                <w:lang w:val="sr-Cyrl-RS"/>
              </w:rPr>
              <w:t>12 – Производно заштитне шуме</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tcPr>
          <w:p w14:paraId="746E954D" w14:textId="77777777" w:rsidR="003A6FB5" w:rsidRPr="00836A64" w:rsidRDefault="003A6FB5" w:rsidP="003A6FB5">
            <w:pPr>
              <w:jc w:val="right"/>
              <w:rPr>
                <w:sz w:val="22"/>
                <w:szCs w:val="22"/>
              </w:rPr>
            </w:pPr>
            <w:r>
              <w:rPr>
                <w:color w:val="000000"/>
                <w:sz w:val="22"/>
                <w:szCs w:val="22"/>
              </w:rPr>
              <w:t>16.720,8</w:t>
            </w:r>
          </w:p>
        </w:tc>
        <w:tc>
          <w:tcPr>
            <w:tcW w:w="879" w:type="dxa"/>
            <w:tcBorders>
              <w:top w:val="nil"/>
              <w:left w:val="nil"/>
              <w:bottom w:val="single" w:sz="4" w:space="0" w:color="auto"/>
              <w:right w:val="single" w:sz="4" w:space="0" w:color="auto"/>
            </w:tcBorders>
            <w:shd w:val="clear" w:color="auto" w:fill="D9D9D9" w:themeFill="background1" w:themeFillShade="D9"/>
            <w:noWrap/>
            <w:vAlign w:val="center"/>
          </w:tcPr>
          <w:p w14:paraId="5162AE19" w14:textId="77777777" w:rsidR="003A6FB5" w:rsidRPr="00836A64" w:rsidRDefault="003A6FB5" w:rsidP="003A6FB5">
            <w:pPr>
              <w:jc w:val="right"/>
              <w:rPr>
                <w:sz w:val="22"/>
                <w:szCs w:val="22"/>
              </w:rPr>
            </w:pPr>
            <w:r>
              <w:rPr>
                <w:color w:val="000000"/>
                <w:sz w:val="22"/>
                <w:szCs w:val="22"/>
              </w:rPr>
              <w:t>299,4</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14:paraId="51BDCA20" w14:textId="77777777" w:rsidR="003A6FB5" w:rsidRPr="00836A64" w:rsidRDefault="003A6FB5" w:rsidP="003A6FB5">
            <w:pPr>
              <w:jc w:val="right"/>
              <w:rPr>
                <w:sz w:val="22"/>
                <w:szCs w:val="22"/>
              </w:rPr>
            </w:pPr>
            <w:r>
              <w:rPr>
                <w:color w:val="000000"/>
                <w:sz w:val="22"/>
                <w:szCs w:val="22"/>
              </w:rPr>
              <w:t>2.349,5</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14:paraId="79000DAE" w14:textId="77777777" w:rsidR="003A6FB5" w:rsidRPr="00836A64" w:rsidRDefault="003A6FB5" w:rsidP="003A6FB5">
            <w:pPr>
              <w:jc w:val="right"/>
              <w:rPr>
                <w:sz w:val="22"/>
                <w:szCs w:val="22"/>
              </w:rPr>
            </w:pPr>
            <w:r>
              <w:rPr>
                <w:color w:val="000000"/>
                <w:sz w:val="22"/>
                <w:szCs w:val="22"/>
              </w:rPr>
              <w:t>3.933,3</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1219C72C" w14:textId="77777777" w:rsidR="003A6FB5" w:rsidRPr="00836A64" w:rsidRDefault="003A6FB5" w:rsidP="003A6FB5">
            <w:pPr>
              <w:jc w:val="right"/>
              <w:rPr>
                <w:sz w:val="22"/>
                <w:szCs w:val="22"/>
              </w:rPr>
            </w:pPr>
            <w:r>
              <w:rPr>
                <w:color w:val="000000"/>
                <w:sz w:val="22"/>
                <w:szCs w:val="22"/>
              </w:rPr>
              <w:t>4.228,7</w:t>
            </w:r>
          </w:p>
        </w:tc>
        <w:tc>
          <w:tcPr>
            <w:tcW w:w="1071" w:type="dxa"/>
            <w:tcBorders>
              <w:top w:val="nil"/>
              <w:left w:val="nil"/>
              <w:bottom w:val="single" w:sz="4" w:space="0" w:color="auto"/>
              <w:right w:val="single" w:sz="4" w:space="0" w:color="auto"/>
            </w:tcBorders>
            <w:shd w:val="clear" w:color="auto" w:fill="D9D9D9" w:themeFill="background1" w:themeFillShade="D9"/>
            <w:noWrap/>
            <w:vAlign w:val="center"/>
          </w:tcPr>
          <w:p w14:paraId="01FA9950" w14:textId="77777777" w:rsidR="003A6FB5" w:rsidRPr="00836A64" w:rsidRDefault="003A6FB5" w:rsidP="003A6FB5">
            <w:pPr>
              <w:jc w:val="right"/>
              <w:rPr>
                <w:sz w:val="22"/>
                <w:szCs w:val="22"/>
              </w:rPr>
            </w:pPr>
            <w:r>
              <w:rPr>
                <w:color w:val="000000"/>
                <w:sz w:val="22"/>
                <w:szCs w:val="22"/>
              </w:rPr>
              <w:t>1.602,7</w:t>
            </w:r>
          </w:p>
        </w:tc>
        <w:tc>
          <w:tcPr>
            <w:tcW w:w="986" w:type="dxa"/>
            <w:tcBorders>
              <w:top w:val="nil"/>
              <w:left w:val="nil"/>
              <w:bottom w:val="single" w:sz="4" w:space="0" w:color="auto"/>
              <w:right w:val="single" w:sz="4" w:space="0" w:color="auto"/>
            </w:tcBorders>
            <w:shd w:val="clear" w:color="auto" w:fill="D9D9D9" w:themeFill="background1" w:themeFillShade="D9"/>
            <w:noWrap/>
            <w:vAlign w:val="center"/>
          </w:tcPr>
          <w:p w14:paraId="05D839A1" w14:textId="77777777" w:rsidR="003A6FB5" w:rsidRPr="00836A64" w:rsidRDefault="003A6FB5" w:rsidP="003A6FB5">
            <w:pPr>
              <w:jc w:val="right"/>
              <w:rPr>
                <w:sz w:val="22"/>
                <w:szCs w:val="22"/>
              </w:rPr>
            </w:pPr>
            <w:r>
              <w:rPr>
                <w:color w:val="000000"/>
                <w:sz w:val="22"/>
                <w:szCs w:val="22"/>
              </w:rPr>
              <w:t>1.038,3</w:t>
            </w:r>
          </w:p>
        </w:tc>
        <w:tc>
          <w:tcPr>
            <w:tcW w:w="986" w:type="dxa"/>
            <w:tcBorders>
              <w:top w:val="nil"/>
              <w:left w:val="nil"/>
              <w:bottom w:val="single" w:sz="4" w:space="0" w:color="auto"/>
              <w:right w:val="single" w:sz="4" w:space="0" w:color="auto"/>
            </w:tcBorders>
            <w:shd w:val="clear" w:color="auto" w:fill="D9D9D9" w:themeFill="background1" w:themeFillShade="D9"/>
            <w:noWrap/>
            <w:vAlign w:val="center"/>
          </w:tcPr>
          <w:p w14:paraId="5327855E" w14:textId="77777777" w:rsidR="003A6FB5" w:rsidRPr="00836A64" w:rsidRDefault="003A6FB5" w:rsidP="003A6FB5">
            <w:pPr>
              <w:jc w:val="right"/>
              <w:rPr>
                <w:sz w:val="22"/>
                <w:szCs w:val="22"/>
              </w:rPr>
            </w:pPr>
            <w:r>
              <w:rPr>
                <w:color w:val="000000"/>
                <w:sz w:val="22"/>
                <w:szCs w:val="22"/>
              </w:rPr>
              <w:t>1.056,4</w:t>
            </w:r>
          </w:p>
        </w:tc>
        <w:tc>
          <w:tcPr>
            <w:tcW w:w="986" w:type="dxa"/>
            <w:tcBorders>
              <w:top w:val="nil"/>
              <w:left w:val="nil"/>
              <w:bottom w:val="single" w:sz="4" w:space="0" w:color="auto"/>
              <w:right w:val="single" w:sz="4" w:space="0" w:color="auto"/>
            </w:tcBorders>
            <w:shd w:val="clear" w:color="auto" w:fill="D9D9D9" w:themeFill="background1" w:themeFillShade="D9"/>
            <w:noWrap/>
            <w:vAlign w:val="center"/>
          </w:tcPr>
          <w:p w14:paraId="2E345A9B" w14:textId="77777777" w:rsidR="003A6FB5" w:rsidRPr="00836A64" w:rsidRDefault="003A6FB5" w:rsidP="003A6FB5">
            <w:pPr>
              <w:jc w:val="right"/>
              <w:rPr>
                <w:sz w:val="22"/>
                <w:szCs w:val="22"/>
              </w:rPr>
            </w:pPr>
            <w:r>
              <w:rPr>
                <w:color w:val="000000"/>
                <w:sz w:val="22"/>
                <w:szCs w:val="22"/>
              </w:rPr>
              <w:t>865,4</w:t>
            </w:r>
          </w:p>
        </w:tc>
        <w:tc>
          <w:tcPr>
            <w:tcW w:w="986" w:type="dxa"/>
            <w:tcBorders>
              <w:top w:val="nil"/>
              <w:left w:val="nil"/>
              <w:bottom w:val="single" w:sz="4" w:space="0" w:color="auto"/>
              <w:right w:val="single" w:sz="4" w:space="0" w:color="auto"/>
            </w:tcBorders>
            <w:shd w:val="clear" w:color="auto" w:fill="D9D9D9" w:themeFill="background1" w:themeFillShade="D9"/>
            <w:noWrap/>
            <w:vAlign w:val="center"/>
          </w:tcPr>
          <w:p w14:paraId="2984B358" w14:textId="77777777" w:rsidR="003A6FB5" w:rsidRPr="00836A64" w:rsidRDefault="003A6FB5" w:rsidP="003A6FB5">
            <w:pPr>
              <w:jc w:val="right"/>
              <w:rPr>
                <w:sz w:val="22"/>
                <w:szCs w:val="22"/>
              </w:rPr>
            </w:pPr>
            <w:r>
              <w:rPr>
                <w:color w:val="000000"/>
                <w:sz w:val="22"/>
                <w:szCs w:val="22"/>
              </w:rPr>
              <w:t>1.347,1</w:t>
            </w:r>
          </w:p>
        </w:tc>
        <w:tc>
          <w:tcPr>
            <w:tcW w:w="876" w:type="dxa"/>
            <w:tcBorders>
              <w:top w:val="nil"/>
              <w:left w:val="nil"/>
              <w:bottom w:val="single" w:sz="4" w:space="0" w:color="auto"/>
              <w:right w:val="single" w:sz="4" w:space="0" w:color="auto"/>
            </w:tcBorders>
            <w:shd w:val="clear" w:color="auto" w:fill="D9D9D9" w:themeFill="background1" w:themeFillShade="D9"/>
            <w:noWrap/>
            <w:vAlign w:val="center"/>
          </w:tcPr>
          <w:p w14:paraId="62E0F1EF" w14:textId="77777777" w:rsidR="003A6FB5" w:rsidRPr="00836A64" w:rsidRDefault="003A6FB5" w:rsidP="003A6FB5">
            <w:pPr>
              <w:jc w:val="right"/>
              <w:rPr>
                <w:sz w:val="22"/>
                <w:szCs w:val="22"/>
              </w:rPr>
            </w:pPr>
            <w:r>
              <w:rPr>
                <w:color w:val="000000"/>
                <w:sz w:val="22"/>
                <w:szCs w:val="22"/>
              </w:rPr>
              <w:t> </w:t>
            </w:r>
          </w:p>
        </w:tc>
        <w:tc>
          <w:tcPr>
            <w:tcW w:w="1055" w:type="dxa"/>
            <w:tcBorders>
              <w:top w:val="nil"/>
              <w:left w:val="nil"/>
              <w:bottom w:val="single" w:sz="4" w:space="0" w:color="auto"/>
              <w:right w:val="single" w:sz="4" w:space="0" w:color="auto"/>
            </w:tcBorders>
            <w:shd w:val="clear" w:color="auto" w:fill="D9D9D9" w:themeFill="background1" w:themeFillShade="D9"/>
            <w:noWrap/>
            <w:vAlign w:val="center"/>
          </w:tcPr>
          <w:p w14:paraId="6AAE5C27" w14:textId="77777777" w:rsidR="003A6FB5" w:rsidRPr="00836A64" w:rsidRDefault="003A6FB5" w:rsidP="003A6FB5">
            <w:pPr>
              <w:jc w:val="right"/>
              <w:rPr>
                <w:sz w:val="22"/>
                <w:szCs w:val="22"/>
              </w:rPr>
            </w:pPr>
            <w:r>
              <w:rPr>
                <w:color w:val="000000"/>
                <w:sz w:val="22"/>
                <w:szCs w:val="22"/>
              </w:rPr>
              <w:t>536,2</w:t>
            </w:r>
          </w:p>
        </w:tc>
      </w:tr>
      <w:tr w:rsidR="003A6FB5" w:rsidRPr="00836A64" w14:paraId="22E0C92B" w14:textId="77777777" w:rsidTr="003A6FB5">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tcPr>
          <w:p w14:paraId="5980341A" w14:textId="77777777" w:rsidR="003A6FB5" w:rsidRPr="00836A64" w:rsidRDefault="003A6FB5" w:rsidP="003A6FB5">
            <w:pPr>
              <w:jc w:val="left"/>
              <w:rPr>
                <w:sz w:val="22"/>
                <w:szCs w:val="22"/>
                <w:lang w:val="sr-Cyrl-RS"/>
              </w:rPr>
            </w:pPr>
            <w:proofErr w:type="spellStart"/>
            <w:r w:rsidRPr="00836A64">
              <w:rPr>
                <w:sz w:val="22"/>
                <w:szCs w:val="22"/>
              </w:rPr>
              <w:t>Бела</w:t>
            </w:r>
            <w:proofErr w:type="spellEnd"/>
            <w:r w:rsidRPr="00836A64">
              <w:rPr>
                <w:sz w:val="22"/>
                <w:szCs w:val="22"/>
              </w:rPr>
              <w:t xml:space="preserve"> </w:t>
            </w:r>
            <w:proofErr w:type="spellStart"/>
            <w:r w:rsidRPr="00836A64">
              <w:rPr>
                <w:sz w:val="22"/>
                <w:szCs w:val="22"/>
              </w:rPr>
              <w:t>врба</w:t>
            </w:r>
            <w:proofErr w:type="spellEnd"/>
          </w:p>
        </w:tc>
        <w:tc>
          <w:tcPr>
            <w:tcW w:w="1106" w:type="dxa"/>
            <w:tcBorders>
              <w:top w:val="nil"/>
              <w:left w:val="nil"/>
              <w:bottom w:val="single" w:sz="4" w:space="0" w:color="auto"/>
              <w:right w:val="single" w:sz="4" w:space="0" w:color="auto"/>
            </w:tcBorders>
            <w:shd w:val="clear" w:color="auto" w:fill="auto"/>
            <w:noWrap/>
            <w:vAlign w:val="center"/>
          </w:tcPr>
          <w:p w14:paraId="265BB4AB" w14:textId="77777777" w:rsidR="003A6FB5" w:rsidRPr="00836A64" w:rsidRDefault="003A6FB5" w:rsidP="003A6FB5">
            <w:pPr>
              <w:jc w:val="right"/>
              <w:rPr>
                <w:sz w:val="22"/>
                <w:szCs w:val="22"/>
              </w:rPr>
            </w:pPr>
            <w:r>
              <w:rPr>
                <w:color w:val="000000"/>
                <w:sz w:val="22"/>
                <w:szCs w:val="22"/>
              </w:rPr>
              <w:t>611,8</w:t>
            </w:r>
          </w:p>
        </w:tc>
        <w:tc>
          <w:tcPr>
            <w:tcW w:w="879" w:type="dxa"/>
            <w:tcBorders>
              <w:top w:val="nil"/>
              <w:left w:val="nil"/>
              <w:bottom w:val="single" w:sz="4" w:space="0" w:color="auto"/>
              <w:right w:val="single" w:sz="4" w:space="0" w:color="auto"/>
            </w:tcBorders>
            <w:shd w:val="clear" w:color="auto" w:fill="auto"/>
            <w:noWrap/>
            <w:vAlign w:val="center"/>
          </w:tcPr>
          <w:p w14:paraId="272EDB31" w14:textId="77777777" w:rsidR="003A6FB5" w:rsidRPr="00836A64" w:rsidRDefault="003A6FB5" w:rsidP="003A6FB5">
            <w:pPr>
              <w:jc w:val="right"/>
              <w:rPr>
                <w:sz w:val="22"/>
                <w:szCs w:val="22"/>
              </w:rPr>
            </w:pPr>
            <w:r>
              <w:rPr>
                <w:color w:val="000000"/>
                <w:sz w:val="22"/>
                <w:szCs w:val="22"/>
              </w:rPr>
              <w:t>0,1</w:t>
            </w:r>
          </w:p>
        </w:tc>
        <w:tc>
          <w:tcPr>
            <w:tcW w:w="992" w:type="dxa"/>
            <w:tcBorders>
              <w:top w:val="nil"/>
              <w:left w:val="nil"/>
              <w:bottom w:val="single" w:sz="4" w:space="0" w:color="auto"/>
              <w:right w:val="single" w:sz="4" w:space="0" w:color="auto"/>
            </w:tcBorders>
            <w:shd w:val="clear" w:color="auto" w:fill="auto"/>
            <w:noWrap/>
            <w:vAlign w:val="center"/>
          </w:tcPr>
          <w:p w14:paraId="4B9B9CD3" w14:textId="77777777" w:rsidR="003A6FB5" w:rsidRPr="00836A64" w:rsidRDefault="003A6FB5" w:rsidP="003A6FB5">
            <w:pPr>
              <w:jc w:val="right"/>
              <w:rPr>
                <w:sz w:val="22"/>
                <w:szCs w:val="22"/>
              </w:rPr>
            </w:pPr>
            <w:r>
              <w:rPr>
                <w:color w:val="000000"/>
                <w:sz w:val="22"/>
                <w:szCs w:val="22"/>
              </w:rPr>
              <w:t>42,0</w:t>
            </w:r>
          </w:p>
        </w:tc>
        <w:tc>
          <w:tcPr>
            <w:tcW w:w="992" w:type="dxa"/>
            <w:tcBorders>
              <w:top w:val="nil"/>
              <w:left w:val="nil"/>
              <w:bottom w:val="single" w:sz="4" w:space="0" w:color="auto"/>
              <w:right w:val="single" w:sz="4" w:space="0" w:color="auto"/>
            </w:tcBorders>
            <w:shd w:val="clear" w:color="auto" w:fill="auto"/>
            <w:noWrap/>
            <w:vAlign w:val="center"/>
          </w:tcPr>
          <w:p w14:paraId="2BDC2312" w14:textId="77777777" w:rsidR="003A6FB5" w:rsidRPr="00836A64" w:rsidRDefault="003A6FB5" w:rsidP="003A6FB5">
            <w:pPr>
              <w:jc w:val="right"/>
              <w:rPr>
                <w:sz w:val="22"/>
                <w:szCs w:val="22"/>
              </w:rPr>
            </w:pPr>
            <w:r>
              <w:rPr>
                <w:color w:val="000000"/>
                <w:sz w:val="22"/>
                <w:szCs w:val="22"/>
              </w:rPr>
              <w:t>242,0</w:t>
            </w:r>
          </w:p>
        </w:tc>
        <w:tc>
          <w:tcPr>
            <w:tcW w:w="1134" w:type="dxa"/>
            <w:tcBorders>
              <w:top w:val="nil"/>
              <w:left w:val="nil"/>
              <w:bottom w:val="single" w:sz="4" w:space="0" w:color="auto"/>
              <w:right w:val="single" w:sz="4" w:space="0" w:color="auto"/>
            </w:tcBorders>
            <w:shd w:val="clear" w:color="auto" w:fill="auto"/>
            <w:noWrap/>
            <w:vAlign w:val="center"/>
          </w:tcPr>
          <w:p w14:paraId="373A29E7" w14:textId="77777777" w:rsidR="003A6FB5" w:rsidRPr="00836A64" w:rsidRDefault="003A6FB5" w:rsidP="003A6FB5">
            <w:pPr>
              <w:jc w:val="right"/>
              <w:rPr>
                <w:sz w:val="22"/>
                <w:szCs w:val="22"/>
              </w:rPr>
            </w:pPr>
            <w:r>
              <w:rPr>
                <w:color w:val="000000"/>
                <w:sz w:val="22"/>
                <w:szCs w:val="22"/>
              </w:rPr>
              <w:t>209,1</w:t>
            </w:r>
          </w:p>
        </w:tc>
        <w:tc>
          <w:tcPr>
            <w:tcW w:w="1071" w:type="dxa"/>
            <w:tcBorders>
              <w:top w:val="nil"/>
              <w:left w:val="nil"/>
              <w:bottom w:val="single" w:sz="4" w:space="0" w:color="auto"/>
              <w:right w:val="single" w:sz="4" w:space="0" w:color="auto"/>
            </w:tcBorders>
            <w:shd w:val="clear" w:color="auto" w:fill="auto"/>
            <w:noWrap/>
            <w:vAlign w:val="center"/>
          </w:tcPr>
          <w:p w14:paraId="4D665DE1" w14:textId="77777777" w:rsidR="003A6FB5" w:rsidRPr="00836A64" w:rsidRDefault="003A6FB5" w:rsidP="003A6FB5">
            <w:pPr>
              <w:jc w:val="right"/>
              <w:rPr>
                <w:sz w:val="22"/>
                <w:szCs w:val="22"/>
              </w:rPr>
            </w:pPr>
            <w:r>
              <w:rPr>
                <w:color w:val="000000"/>
                <w:sz w:val="22"/>
                <w:szCs w:val="22"/>
              </w:rPr>
              <w:t>65,3</w:t>
            </w:r>
          </w:p>
        </w:tc>
        <w:tc>
          <w:tcPr>
            <w:tcW w:w="986" w:type="dxa"/>
            <w:tcBorders>
              <w:top w:val="nil"/>
              <w:left w:val="nil"/>
              <w:bottom w:val="single" w:sz="4" w:space="0" w:color="auto"/>
              <w:right w:val="single" w:sz="4" w:space="0" w:color="auto"/>
            </w:tcBorders>
            <w:shd w:val="clear" w:color="auto" w:fill="auto"/>
            <w:noWrap/>
            <w:vAlign w:val="center"/>
          </w:tcPr>
          <w:p w14:paraId="6B2C6E35" w14:textId="77777777" w:rsidR="003A6FB5" w:rsidRPr="00836A64" w:rsidRDefault="003A6FB5" w:rsidP="003A6FB5">
            <w:pPr>
              <w:jc w:val="right"/>
              <w:rPr>
                <w:sz w:val="22"/>
                <w:szCs w:val="22"/>
              </w:rPr>
            </w:pPr>
            <w:r>
              <w:rPr>
                <w:color w:val="000000"/>
                <w:sz w:val="22"/>
                <w:szCs w:val="22"/>
              </w:rPr>
              <w:t>19,2</w:t>
            </w:r>
          </w:p>
        </w:tc>
        <w:tc>
          <w:tcPr>
            <w:tcW w:w="986" w:type="dxa"/>
            <w:tcBorders>
              <w:top w:val="nil"/>
              <w:left w:val="nil"/>
              <w:bottom w:val="single" w:sz="4" w:space="0" w:color="auto"/>
              <w:right w:val="single" w:sz="4" w:space="0" w:color="auto"/>
            </w:tcBorders>
            <w:shd w:val="clear" w:color="auto" w:fill="auto"/>
            <w:noWrap/>
            <w:vAlign w:val="center"/>
          </w:tcPr>
          <w:p w14:paraId="228CCF8E" w14:textId="77777777" w:rsidR="003A6FB5" w:rsidRPr="00836A64" w:rsidRDefault="003A6FB5" w:rsidP="003A6FB5">
            <w:pPr>
              <w:jc w:val="right"/>
              <w:rPr>
                <w:sz w:val="22"/>
                <w:szCs w:val="22"/>
              </w:rPr>
            </w:pPr>
            <w:r>
              <w:rPr>
                <w:color w:val="000000"/>
                <w:sz w:val="22"/>
                <w:szCs w:val="22"/>
              </w:rPr>
              <w:t>7,8</w:t>
            </w:r>
          </w:p>
        </w:tc>
        <w:tc>
          <w:tcPr>
            <w:tcW w:w="986" w:type="dxa"/>
            <w:tcBorders>
              <w:top w:val="nil"/>
              <w:left w:val="nil"/>
              <w:bottom w:val="single" w:sz="4" w:space="0" w:color="auto"/>
              <w:right w:val="single" w:sz="4" w:space="0" w:color="auto"/>
            </w:tcBorders>
            <w:shd w:val="clear" w:color="auto" w:fill="auto"/>
            <w:noWrap/>
            <w:vAlign w:val="center"/>
          </w:tcPr>
          <w:p w14:paraId="0F034E6F" w14:textId="77777777" w:rsidR="003A6FB5" w:rsidRPr="00836A64" w:rsidRDefault="003A6FB5" w:rsidP="003A6FB5">
            <w:pPr>
              <w:jc w:val="right"/>
              <w:rPr>
                <w:sz w:val="22"/>
                <w:szCs w:val="22"/>
              </w:rPr>
            </w:pPr>
            <w:r>
              <w:rPr>
                <w:color w:val="000000"/>
                <w:sz w:val="22"/>
                <w:szCs w:val="22"/>
              </w:rPr>
              <w:t>7,5</w:t>
            </w:r>
          </w:p>
        </w:tc>
        <w:tc>
          <w:tcPr>
            <w:tcW w:w="986" w:type="dxa"/>
            <w:tcBorders>
              <w:top w:val="nil"/>
              <w:left w:val="nil"/>
              <w:bottom w:val="single" w:sz="4" w:space="0" w:color="auto"/>
              <w:right w:val="single" w:sz="4" w:space="0" w:color="auto"/>
            </w:tcBorders>
            <w:shd w:val="clear" w:color="auto" w:fill="auto"/>
            <w:noWrap/>
            <w:vAlign w:val="center"/>
          </w:tcPr>
          <w:p w14:paraId="0CE4B59E" w14:textId="77777777" w:rsidR="003A6FB5" w:rsidRPr="00836A64" w:rsidRDefault="003A6FB5" w:rsidP="003A6FB5">
            <w:pPr>
              <w:jc w:val="right"/>
              <w:rPr>
                <w:sz w:val="22"/>
                <w:szCs w:val="22"/>
              </w:rPr>
            </w:pPr>
            <w:r>
              <w:rPr>
                <w:color w:val="000000"/>
                <w:sz w:val="22"/>
                <w:szCs w:val="22"/>
              </w:rPr>
              <w:t>18,8</w:t>
            </w:r>
          </w:p>
        </w:tc>
        <w:tc>
          <w:tcPr>
            <w:tcW w:w="876" w:type="dxa"/>
            <w:tcBorders>
              <w:top w:val="nil"/>
              <w:left w:val="nil"/>
              <w:bottom w:val="single" w:sz="4" w:space="0" w:color="auto"/>
              <w:right w:val="single" w:sz="4" w:space="0" w:color="auto"/>
            </w:tcBorders>
            <w:shd w:val="clear" w:color="auto" w:fill="auto"/>
            <w:noWrap/>
            <w:vAlign w:val="center"/>
          </w:tcPr>
          <w:p w14:paraId="3D183834" w14:textId="77777777" w:rsidR="003A6FB5" w:rsidRPr="00836A64" w:rsidRDefault="003A6FB5" w:rsidP="003A6FB5">
            <w:pPr>
              <w:jc w:val="right"/>
              <w:rPr>
                <w:sz w:val="22"/>
                <w:szCs w:val="22"/>
              </w:rPr>
            </w:pPr>
            <w:r>
              <w:rPr>
                <w:color w:val="000000"/>
                <w:sz w:val="22"/>
                <w:szCs w:val="22"/>
              </w:rPr>
              <w:t>0,0</w:t>
            </w:r>
          </w:p>
        </w:tc>
        <w:tc>
          <w:tcPr>
            <w:tcW w:w="1055" w:type="dxa"/>
            <w:tcBorders>
              <w:top w:val="nil"/>
              <w:left w:val="nil"/>
              <w:bottom w:val="single" w:sz="4" w:space="0" w:color="auto"/>
              <w:right w:val="single" w:sz="4" w:space="0" w:color="auto"/>
            </w:tcBorders>
            <w:shd w:val="clear" w:color="auto" w:fill="auto"/>
            <w:noWrap/>
            <w:vAlign w:val="center"/>
          </w:tcPr>
          <w:p w14:paraId="6530F981" w14:textId="77777777" w:rsidR="003A6FB5" w:rsidRPr="00836A64" w:rsidRDefault="003A6FB5" w:rsidP="003A6FB5">
            <w:pPr>
              <w:jc w:val="right"/>
              <w:rPr>
                <w:sz w:val="22"/>
                <w:szCs w:val="22"/>
              </w:rPr>
            </w:pPr>
            <w:r>
              <w:rPr>
                <w:color w:val="000000"/>
                <w:sz w:val="22"/>
                <w:szCs w:val="22"/>
              </w:rPr>
              <w:t>35,4</w:t>
            </w:r>
          </w:p>
        </w:tc>
      </w:tr>
      <w:tr w:rsidR="003A6FB5" w:rsidRPr="00836A64" w14:paraId="08A69EF8" w14:textId="77777777" w:rsidTr="003A6FB5">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tcPr>
          <w:p w14:paraId="24924167" w14:textId="77777777" w:rsidR="003A6FB5" w:rsidRPr="00836A64" w:rsidRDefault="003A6FB5" w:rsidP="003A6FB5">
            <w:pPr>
              <w:jc w:val="left"/>
              <w:rPr>
                <w:sz w:val="22"/>
                <w:szCs w:val="22"/>
                <w:lang w:val="sr-Cyrl-RS"/>
              </w:rPr>
            </w:pPr>
            <w:proofErr w:type="spellStart"/>
            <w:r w:rsidRPr="00836A64">
              <w:rPr>
                <w:sz w:val="22"/>
                <w:szCs w:val="22"/>
              </w:rPr>
              <w:t>Бела</w:t>
            </w:r>
            <w:proofErr w:type="spellEnd"/>
            <w:r w:rsidRPr="00836A64">
              <w:rPr>
                <w:sz w:val="22"/>
                <w:szCs w:val="22"/>
              </w:rPr>
              <w:t xml:space="preserve"> </w:t>
            </w:r>
            <w:proofErr w:type="spellStart"/>
            <w:r w:rsidRPr="00836A64">
              <w:rPr>
                <w:sz w:val="22"/>
                <w:szCs w:val="22"/>
              </w:rPr>
              <w:t>топола</w:t>
            </w:r>
            <w:proofErr w:type="spellEnd"/>
          </w:p>
        </w:tc>
        <w:tc>
          <w:tcPr>
            <w:tcW w:w="1106" w:type="dxa"/>
            <w:tcBorders>
              <w:top w:val="nil"/>
              <w:left w:val="nil"/>
              <w:bottom w:val="single" w:sz="4" w:space="0" w:color="auto"/>
              <w:right w:val="single" w:sz="4" w:space="0" w:color="auto"/>
            </w:tcBorders>
            <w:shd w:val="clear" w:color="auto" w:fill="auto"/>
            <w:noWrap/>
            <w:vAlign w:val="center"/>
          </w:tcPr>
          <w:p w14:paraId="19E3CA89" w14:textId="77777777" w:rsidR="003A6FB5" w:rsidRPr="00836A64" w:rsidRDefault="003A6FB5" w:rsidP="003A6FB5">
            <w:pPr>
              <w:jc w:val="right"/>
              <w:rPr>
                <w:sz w:val="22"/>
                <w:szCs w:val="22"/>
              </w:rPr>
            </w:pPr>
            <w:r>
              <w:rPr>
                <w:color w:val="000000"/>
                <w:sz w:val="22"/>
                <w:szCs w:val="22"/>
              </w:rPr>
              <w:t>1.583,3</w:t>
            </w:r>
          </w:p>
        </w:tc>
        <w:tc>
          <w:tcPr>
            <w:tcW w:w="879" w:type="dxa"/>
            <w:tcBorders>
              <w:top w:val="nil"/>
              <w:left w:val="nil"/>
              <w:bottom w:val="single" w:sz="4" w:space="0" w:color="auto"/>
              <w:right w:val="single" w:sz="4" w:space="0" w:color="auto"/>
            </w:tcBorders>
            <w:shd w:val="clear" w:color="auto" w:fill="auto"/>
            <w:noWrap/>
            <w:vAlign w:val="center"/>
          </w:tcPr>
          <w:p w14:paraId="52DDB380" w14:textId="77777777" w:rsidR="003A6FB5" w:rsidRPr="00836A64" w:rsidRDefault="003A6FB5" w:rsidP="003A6FB5">
            <w:pPr>
              <w:jc w:val="right"/>
              <w:rPr>
                <w:sz w:val="22"/>
                <w:szCs w:val="22"/>
              </w:rPr>
            </w:pPr>
            <w:r>
              <w:rPr>
                <w:color w:val="000000"/>
                <w:sz w:val="22"/>
                <w:szCs w:val="22"/>
              </w:rPr>
              <w:t>0,1</w:t>
            </w:r>
          </w:p>
        </w:tc>
        <w:tc>
          <w:tcPr>
            <w:tcW w:w="992" w:type="dxa"/>
            <w:tcBorders>
              <w:top w:val="nil"/>
              <w:left w:val="nil"/>
              <w:bottom w:val="single" w:sz="4" w:space="0" w:color="auto"/>
              <w:right w:val="single" w:sz="4" w:space="0" w:color="auto"/>
            </w:tcBorders>
            <w:shd w:val="clear" w:color="auto" w:fill="auto"/>
            <w:noWrap/>
            <w:vAlign w:val="center"/>
          </w:tcPr>
          <w:p w14:paraId="1E3C0527" w14:textId="77777777" w:rsidR="003A6FB5" w:rsidRPr="00836A64" w:rsidRDefault="003A6FB5" w:rsidP="003A6FB5">
            <w:pPr>
              <w:jc w:val="right"/>
              <w:rPr>
                <w:sz w:val="22"/>
                <w:szCs w:val="22"/>
              </w:rPr>
            </w:pPr>
            <w:r>
              <w:rPr>
                <w:color w:val="000000"/>
                <w:sz w:val="22"/>
                <w:szCs w:val="22"/>
              </w:rPr>
              <w:t>20,4</w:t>
            </w:r>
          </w:p>
        </w:tc>
        <w:tc>
          <w:tcPr>
            <w:tcW w:w="992" w:type="dxa"/>
            <w:tcBorders>
              <w:top w:val="nil"/>
              <w:left w:val="nil"/>
              <w:bottom w:val="single" w:sz="4" w:space="0" w:color="auto"/>
              <w:right w:val="single" w:sz="4" w:space="0" w:color="auto"/>
            </w:tcBorders>
            <w:shd w:val="clear" w:color="auto" w:fill="auto"/>
            <w:noWrap/>
            <w:vAlign w:val="center"/>
          </w:tcPr>
          <w:p w14:paraId="7F9E5FDD" w14:textId="77777777" w:rsidR="003A6FB5" w:rsidRPr="00836A64" w:rsidRDefault="003A6FB5" w:rsidP="003A6FB5">
            <w:pPr>
              <w:jc w:val="right"/>
              <w:rPr>
                <w:sz w:val="22"/>
                <w:szCs w:val="22"/>
              </w:rPr>
            </w:pPr>
            <w:r>
              <w:rPr>
                <w:color w:val="000000"/>
                <w:sz w:val="22"/>
                <w:szCs w:val="22"/>
              </w:rPr>
              <w:t>109,1</w:t>
            </w:r>
          </w:p>
        </w:tc>
        <w:tc>
          <w:tcPr>
            <w:tcW w:w="1134" w:type="dxa"/>
            <w:tcBorders>
              <w:top w:val="nil"/>
              <w:left w:val="nil"/>
              <w:bottom w:val="single" w:sz="4" w:space="0" w:color="auto"/>
              <w:right w:val="single" w:sz="4" w:space="0" w:color="auto"/>
            </w:tcBorders>
            <w:shd w:val="clear" w:color="auto" w:fill="auto"/>
            <w:noWrap/>
            <w:vAlign w:val="center"/>
          </w:tcPr>
          <w:p w14:paraId="79D0920D" w14:textId="77777777" w:rsidR="003A6FB5" w:rsidRPr="00836A64" w:rsidRDefault="003A6FB5" w:rsidP="003A6FB5">
            <w:pPr>
              <w:jc w:val="right"/>
              <w:rPr>
                <w:sz w:val="22"/>
                <w:szCs w:val="22"/>
              </w:rPr>
            </w:pPr>
            <w:r>
              <w:rPr>
                <w:color w:val="000000"/>
                <w:sz w:val="22"/>
                <w:szCs w:val="22"/>
              </w:rPr>
              <w:t>129,8</w:t>
            </w:r>
          </w:p>
        </w:tc>
        <w:tc>
          <w:tcPr>
            <w:tcW w:w="1071" w:type="dxa"/>
            <w:tcBorders>
              <w:top w:val="nil"/>
              <w:left w:val="nil"/>
              <w:bottom w:val="single" w:sz="4" w:space="0" w:color="auto"/>
              <w:right w:val="single" w:sz="4" w:space="0" w:color="auto"/>
            </w:tcBorders>
            <w:shd w:val="clear" w:color="auto" w:fill="auto"/>
            <w:noWrap/>
            <w:vAlign w:val="center"/>
          </w:tcPr>
          <w:p w14:paraId="517FE4CC" w14:textId="77777777" w:rsidR="003A6FB5" w:rsidRPr="00836A64" w:rsidRDefault="003A6FB5" w:rsidP="003A6FB5">
            <w:pPr>
              <w:jc w:val="right"/>
              <w:rPr>
                <w:sz w:val="22"/>
                <w:szCs w:val="22"/>
              </w:rPr>
            </w:pPr>
            <w:r>
              <w:rPr>
                <w:color w:val="000000"/>
                <w:sz w:val="22"/>
                <w:szCs w:val="22"/>
              </w:rPr>
              <w:t>219,4</w:t>
            </w:r>
          </w:p>
        </w:tc>
        <w:tc>
          <w:tcPr>
            <w:tcW w:w="986" w:type="dxa"/>
            <w:tcBorders>
              <w:top w:val="nil"/>
              <w:left w:val="nil"/>
              <w:bottom w:val="single" w:sz="4" w:space="0" w:color="auto"/>
              <w:right w:val="single" w:sz="4" w:space="0" w:color="auto"/>
            </w:tcBorders>
            <w:shd w:val="clear" w:color="auto" w:fill="auto"/>
            <w:noWrap/>
            <w:vAlign w:val="center"/>
          </w:tcPr>
          <w:p w14:paraId="32794B7D" w14:textId="77777777" w:rsidR="003A6FB5" w:rsidRPr="00836A64" w:rsidRDefault="003A6FB5" w:rsidP="003A6FB5">
            <w:pPr>
              <w:jc w:val="right"/>
              <w:rPr>
                <w:sz w:val="22"/>
                <w:szCs w:val="22"/>
              </w:rPr>
            </w:pPr>
            <w:r>
              <w:rPr>
                <w:color w:val="000000"/>
                <w:sz w:val="22"/>
                <w:szCs w:val="22"/>
              </w:rPr>
              <w:t>338,9</w:t>
            </w:r>
          </w:p>
        </w:tc>
        <w:tc>
          <w:tcPr>
            <w:tcW w:w="986" w:type="dxa"/>
            <w:tcBorders>
              <w:top w:val="nil"/>
              <w:left w:val="nil"/>
              <w:bottom w:val="single" w:sz="4" w:space="0" w:color="auto"/>
              <w:right w:val="single" w:sz="4" w:space="0" w:color="auto"/>
            </w:tcBorders>
            <w:shd w:val="clear" w:color="auto" w:fill="auto"/>
            <w:noWrap/>
            <w:vAlign w:val="center"/>
          </w:tcPr>
          <w:p w14:paraId="7251CB08" w14:textId="77777777" w:rsidR="003A6FB5" w:rsidRPr="00836A64" w:rsidRDefault="003A6FB5" w:rsidP="003A6FB5">
            <w:pPr>
              <w:jc w:val="right"/>
              <w:rPr>
                <w:sz w:val="22"/>
                <w:szCs w:val="22"/>
              </w:rPr>
            </w:pPr>
            <w:r>
              <w:rPr>
                <w:color w:val="000000"/>
                <w:sz w:val="22"/>
                <w:szCs w:val="22"/>
              </w:rPr>
              <w:t>384,0</w:t>
            </w:r>
          </w:p>
        </w:tc>
        <w:tc>
          <w:tcPr>
            <w:tcW w:w="986" w:type="dxa"/>
            <w:tcBorders>
              <w:top w:val="nil"/>
              <w:left w:val="nil"/>
              <w:bottom w:val="single" w:sz="4" w:space="0" w:color="auto"/>
              <w:right w:val="single" w:sz="4" w:space="0" w:color="auto"/>
            </w:tcBorders>
            <w:shd w:val="clear" w:color="auto" w:fill="auto"/>
            <w:noWrap/>
            <w:vAlign w:val="center"/>
          </w:tcPr>
          <w:p w14:paraId="46E6DCD4" w14:textId="77777777" w:rsidR="003A6FB5" w:rsidRPr="00836A64" w:rsidRDefault="003A6FB5" w:rsidP="003A6FB5">
            <w:pPr>
              <w:jc w:val="right"/>
              <w:rPr>
                <w:sz w:val="22"/>
                <w:szCs w:val="22"/>
              </w:rPr>
            </w:pPr>
            <w:r>
              <w:rPr>
                <w:color w:val="000000"/>
                <w:sz w:val="22"/>
                <w:szCs w:val="22"/>
              </w:rPr>
              <w:t>144,0</w:t>
            </w:r>
          </w:p>
        </w:tc>
        <w:tc>
          <w:tcPr>
            <w:tcW w:w="986" w:type="dxa"/>
            <w:tcBorders>
              <w:top w:val="nil"/>
              <w:left w:val="nil"/>
              <w:bottom w:val="single" w:sz="4" w:space="0" w:color="auto"/>
              <w:right w:val="single" w:sz="4" w:space="0" w:color="auto"/>
            </w:tcBorders>
            <w:shd w:val="clear" w:color="auto" w:fill="auto"/>
            <w:noWrap/>
            <w:vAlign w:val="center"/>
          </w:tcPr>
          <w:p w14:paraId="21B292A6" w14:textId="77777777" w:rsidR="003A6FB5" w:rsidRPr="00836A64" w:rsidRDefault="003A6FB5" w:rsidP="003A6FB5">
            <w:pPr>
              <w:jc w:val="right"/>
              <w:rPr>
                <w:sz w:val="22"/>
                <w:szCs w:val="22"/>
              </w:rPr>
            </w:pPr>
            <w:r>
              <w:rPr>
                <w:color w:val="000000"/>
                <w:sz w:val="22"/>
                <w:szCs w:val="22"/>
              </w:rPr>
              <w:t>237,5</w:t>
            </w:r>
          </w:p>
        </w:tc>
        <w:tc>
          <w:tcPr>
            <w:tcW w:w="876" w:type="dxa"/>
            <w:tcBorders>
              <w:top w:val="nil"/>
              <w:left w:val="nil"/>
              <w:bottom w:val="single" w:sz="4" w:space="0" w:color="auto"/>
              <w:right w:val="single" w:sz="4" w:space="0" w:color="auto"/>
            </w:tcBorders>
            <w:shd w:val="clear" w:color="auto" w:fill="auto"/>
            <w:noWrap/>
            <w:vAlign w:val="center"/>
          </w:tcPr>
          <w:p w14:paraId="5AB0B7C7" w14:textId="77777777" w:rsidR="003A6FB5" w:rsidRPr="00836A64" w:rsidRDefault="003A6FB5" w:rsidP="003A6FB5">
            <w:pPr>
              <w:jc w:val="right"/>
              <w:rPr>
                <w:sz w:val="22"/>
                <w:szCs w:val="22"/>
              </w:rPr>
            </w:pPr>
            <w:r>
              <w:rPr>
                <w:color w:val="000000"/>
                <w:sz w:val="22"/>
                <w:szCs w:val="22"/>
              </w:rPr>
              <w:t>0,0</w:t>
            </w:r>
          </w:p>
        </w:tc>
        <w:tc>
          <w:tcPr>
            <w:tcW w:w="1055" w:type="dxa"/>
            <w:tcBorders>
              <w:top w:val="nil"/>
              <w:left w:val="nil"/>
              <w:bottom w:val="single" w:sz="4" w:space="0" w:color="auto"/>
              <w:right w:val="single" w:sz="4" w:space="0" w:color="auto"/>
            </w:tcBorders>
            <w:shd w:val="clear" w:color="auto" w:fill="auto"/>
            <w:noWrap/>
            <w:vAlign w:val="center"/>
          </w:tcPr>
          <w:p w14:paraId="48874674" w14:textId="77777777" w:rsidR="003A6FB5" w:rsidRPr="00836A64" w:rsidRDefault="003A6FB5" w:rsidP="003A6FB5">
            <w:pPr>
              <w:jc w:val="right"/>
              <w:rPr>
                <w:sz w:val="22"/>
                <w:szCs w:val="22"/>
              </w:rPr>
            </w:pPr>
            <w:r>
              <w:rPr>
                <w:color w:val="000000"/>
                <w:sz w:val="22"/>
                <w:szCs w:val="22"/>
              </w:rPr>
              <w:t>36,3</w:t>
            </w:r>
          </w:p>
        </w:tc>
      </w:tr>
      <w:tr w:rsidR="003A6FB5" w:rsidRPr="00836A64" w14:paraId="764A77C7" w14:textId="77777777" w:rsidTr="003A6FB5">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tcPr>
          <w:p w14:paraId="7B2D46DD" w14:textId="77777777" w:rsidR="003A6FB5" w:rsidRPr="00836A64" w:rsidRDefault="003A6FB5" w:rsidP="003A6FB5">
            <w:pPr>
              <w:jc w:val="left"/>
              <w:rPr>
                <w:sz w:val="22"/>
                <w:szCs w:val="22"/>
                <w:lang w:val="sr-Cyrl-RS"/>
              </w:rPr>
            </w:pPr>
            <w:proofErr w:type="spellStart"/>
            <w:r w:rsidRPr="00836A64">
              <w:rPr>
                <w:sz w:val="22"/>
                <w:szCs w:val="22"/>
              </w:rPr>
              <w:t>Црна</w:t>
            </w:r>
            <w:proofErr w:type="spellEnd"/>
            <w:r w:rsidRPr="00836A64">
              <w:rPr>
                <w:sz w:val="22"/>
                <w:szCs w:val="22"/>
              </w:rPr>
              <w:t xml:space="preserve"> </w:t>
            </w:r>
            <w:proofErr w:type="spellStart"/>
            <w:r w:rsidRPr="00836A64">
              <w:rPr>
                <w:sz w:val="22"/>
                <w:szCs w:val="22"/>
              </w:rPr>
              <w:t>топола</w:t>
            </w:r>
            <w:proofErr w:type="spellEnd"/>
          </w:p>
        </w:tc>
        <w:tc>
          <w:tcPr>
            <w:tcW w:w="1106" w:type="dxa"/>
            <w:tcBorders>
              <w:top w:val="nil"/>
              <w:left w:val="nil"/>
              <w:bottom w:val="single" w:sz="4" w:space="0" w:color="auto"/>
              <w:right w:val="single" w:sz="4" w:space="0" w:color="auto"/>
            </w:tcBorders>
            <w:shd w:val="clear" w:color="auto" w:fill="auto"/>
            <w:noWrap/>
            <w:vAlign w:val="center"/>
          </w:tcPr>
          <w:p w14:paraId="13048406" w14:textId="77777777" w:rsidR="003A6FB5" w:rsidRPr="00836A64" w:rsidRDefault="003A6FB5" w:rsidP="003A6FB5">
            <w:pPr>
              <w:jc w:val="right"/>
              <w:rPr>
                <w:sz w:val="22"/>
                <w:szCs w:val="22"/>
              </w:rPr>
            </w:pPr>
            <w:r>
              <w:rPr>
                <w:color w:val="000000"/>
                <w:sz w:val="22"/>
                <w:szCs w:val="22"/>
              </w:rPr>
              <w:t>60,4</w:t>
            </w:r>
          </w:p>
        </w:tc>
        <w:tc>
          <w:tcPr>
            <w:tcW w:w="879" w:type="dxa"/>
            <w:tcBorders>
              <w:top w:val="nil"/>
              <w:left w:val="nil"/>
              <w:bottom w:val="single" w:sz="4" w:space="0" w:color="auto"/>
              <w:right w:val="single" w:sz="4" w:space="0" w:color="auto"/>
            </w:tcBorders>
            <w:shd w:val="clear" w:color="auto" w:fill="auto"/>
            <w:noWrap/>
            <w:vAlign w:val="center"/>
          </w:tcPr>
          <w:p w14:paraId="2F4997D9" w14:textId="77777777" w:rsidR="003A6FB5" w:rsidRPr="00836A64" w:rsidRDefault="003A6FB5" w:rsidP="003A6FB5">
            <w:pPr>
              <w:jc w:val="right"/>
              <w:rPr>
                <w:sz w:val="22"/>
                <w:szCs w:val="22"/>
              </w:rPr>
            </w:pPr>
            <w:r>
              <w:rPr>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center"/>
          </w:tcPr>
          <w:p w14:paraId="3553261E" w14:textId="77777777" w:rsidR="003A6FB5" w:rsidRPr="00836A64" w:rsidRDefault="003A6FB5" w:rsidP="003A6FB5">
            <w:pPr>
              <w:jc w:val="right"/>
              <w:rPr>
                <w:sz w:val="22"/>
                <w:szCs w:val="22"/>
              </w:rPr>
            </w:pPr>
            <w:r>
              <w:rPr>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center"/>
          </w:tcPr>
          <w:p w14:paraId="51EA0EE9" w14:textId="77777777" w:rsidR="003A6FB5" w:rsidRPr="00836A64" w:rsidRDefault="003A6FB5" w:rsidP="003A6FB5">
            <w:pPr>
              <w:jc w:val="right"/>
              <w:rPr>
                <w:sz w:val="22"/>
                <w:szCs w:val="22"/>
              </w:rPr>
            </w:pPr>
            <w:r>
              <w:rPr>
                <w:color w:val="000000"/>
                <w:sz w:val="22"/>
                <w:szCs w:val="22"/>
              </w:rPr>
              <w:t>0,4</w:t>
            </w:r>
          </w:p>
        </w:tc>
        <w:tc>
          <w:tcPr>
            <w:tcW w:w="1134" w:type="dxa"/>
            <w:tcBorders>
              <w:top w:val="nil"/>
              <w:left w:val="nil"/>
              <w:bottom w:val="single" w:sz="4" w:space="0" w:color="auto"/>
              <w:right w:val="single" w:sz="4" w:space="0" w:color="auto"/>
            </w:tcBorders>
            <w:shd w:val="clear" w:color="auto" w:fill="auto"/>
            <w:noWrap/>
            <w:vAlign w:val="center"/>
          </w:tcPr>
          <w:p w14:paraId="1B4ADB76" w14:textId="77777777" w:rsidR="003A6FB5" w:rsidRPr="00836A64" w:rsidRDefault="003A6FB5" w:rsidP="003A6FB5">
            <w:pPr>
              <w:jc w:val="right"/>
              <w:rPr>
                <w:sz w:val="22"/>
                <w:szCs w:val="22"/>
              </w:rPr>
            </w:pPr>
            <w:r>
              <w:rPr>
                <w:color w:val="000000"/>
                <w:sz w:val="22"/>
                <w:szCs w:val="22"/>
              </w:rPr>
              <w:t>1,7</w:t>
            </w:r>
          </w:p>
        </w:tc>
        <w:tc>
          <w:tcPr>
            <w:tcW w:w="1071" w:type="dxa"/>
            <w:tcBorders>
              <w:top w:val="nil"/>
              <w:left w:val="nil"/>
              <w:bottom w:val="single" w:sz="4" w:space="0" w:color="auto"/>
              <w:right w:val="single" w:sz="4" w:space="0" w:color="auto"/>
            </w:tcBorders>
            <w:shd w:val="clear" w:color="auto" w:fill="auto"/>
            <w:noWrap/>
            <w:vAlign w:val="center"/>
          </w:tcPr>
          <w:p w14:paraId="21D1F70A" w14:textId="77777777" w:rsidR="003A6FB5" w:rsidRPr="00836A64" w:rsidRDefault="003A6FB5" w:rsidP="003A6FB5">
            <w:pPr>
              <w:jc w:val="right"/>
              <w:rPr>
                <w:sz w:val="22"/>
                <w:szCs w:val="22"/>
              </w:rPr>
            </w:pPr>
            <w:r>
              <w:rPr>
                <w:color w:val="000000"/>
                <w:sz w:val="22"/>
                <w:szCs w:val="22"/>
              </w:rPr>
              <w:t>3,8</w:t>
            </w:r>
          </w:p>
        </w:tc>
        <w:tc>
          <w:tcPr>
            <w:tcW w:w="986" w:type="dxa"/>
            <w:tcBorders>
              <w:top w:val="nil"/>
              <w:left w:val="nil"/>
              <w:bottom w:val="single" w:sz="4" w:space="0" w:color="auto"/>
              <w:right w:val="single" w:sz="4" w:space="0" w:color="auto"/>
            </w:tcBorders>
            <w:shd w:val="clear" w:color="auto" w:fill="auto"/>
            <w:noWrap/>
            <w:vAlign w:val="center"/>
          </w:tcPr>
          <w:p w14:paraId="0EFF04D1" w14:textId="77777777" w:rsidR="003A6FB5" w:rsidRPr="00836A64" w:rsidRDefault="003A6FB5" w:rsidP="003A6FB5">
            <w:pPr>
              <w:jc w:val="right"/>
              <w:rPr>
                <w:sz w:val="22"/>
                <w:szCs w:val="22"/>
              </w:rPr>
            </w:pPr>
            <w:r>
              <w:rPr>
                <w:color w:val="000000"/>
                <w:sz w:val="22"/>
                <w:szCs w:val="22"/>
              </w:rPr>
              <w:t>5,1</w:t>
            </w:r>
          </w:p>
        </w:tc>
        <w:tc>
          <w:tcPr>
            <w:tcW w:w="986" w:type="dxa"/>
            <w:tcBorders>
              <w:top w:val="nil"/>
              <w:left w:val="nil"/>
              <w:bottom w:val="single" w:sz="4" w:space="0" w:color="auto"/>
              <w:right w:val="single" w:sz="4" w:space="0" w:color="auto"/>
            </w:tcBorders>
            <w:shd w:val="clear" w:color="auto" w:fill="auto"/>
            <w:noWrap/>
            <w:vAlign w:val="center"/>
          </w:tcPr>
          <w:p w14:paraId="686872A8" w14:textId="77777777" w:rsidR="003A6FB5" w:rsidRPr="00836A64" w:rsidRDefault="003A6FB5" w:rsidP="003A6FB5">
            <w:pPr>
              <w:jc w:val="right"/>
              <w:rPr>
                <w:sz w:val="22"/>
                <w:szCs w:val="22"/>
              </w:rPr>
            </w:pPr>
            <w:r>
              <w:rPr>
                <w:color w:val="000000"/>
                <w:sz w:val="22"/>
                <w:szCs w:val="22"/>
              </w:rPr>
              <w:t>10,3</w:t>
            </w:r>
          </w:p>
        </w:tc>
        <w:tc>
          <w:tcPr>
            <w:tcW w:w="986" w:type="dxa"/>
            <w:tcBorders>
              <w:top w:val="nil"/>
              <w:left w:val="nil"/>
              <w:bottom w:val="single" w:sz="4" w:space="0" w:color="auto"/>
              <w:right w:val="single" w:sz="4" w:space="0" w:color="auto"/>
            </w:tcBorders>
            <w:shd w:val="clear" w:color="auto" w:fill="auto"/>
            <w:noWrap/>
            <w:vAlign w:val="center"/>
          </w:tcPr>
          <w:p w14:paraId="0A0381BC" w14:textId="77777777" w:rsidR="003A6FB5" w:rsidRPr="00836A64" w:rsidRDefault="003A6FB5" w:rsidP="003A6FB5">
            <w:pPr>
              <w:jc w:val="right"/>
              <w:rPr>
                <w:sz w:val="22"/>
                <w:szCs w:val="22"/>
              </w:rPr>
            </w:pPr>
            <w:r>
              <w:rPr>
                <w:color w:val="000000"/>
                <w:sz w:val="22"/>
                <w:szCs w:val="22"/>
              </w:rPr>
              <w:t>16,2</w:t>
            </w:r>
          </w:p>
        </w:tc>
        <w:tc>
          <w:tcPr>
            <w:tcW w:w="986" w:type="dxa"/>
            <w:tcBorders>
              <w:top w:val="nil"/>
              <w:left w:val="nil"/>
              <w:bottom w:val="single" w:sz="4" w:space="0" w:color="auto"/>
              <w:right w:val="single" w:sz="4" w:space="0" w:color="auto"/>
            </w:tcBorders>
            <w:shd w:val="clear" w:color="auto" w:fill="auto"/>
            <w:noWrap/>
            <w:vAlign w:val="center"/>
          </w:tcPr>
          <w:p w14:paraId="4394AF96" w14:textId="77777777" w:rsidR="003A6FB5" w:rsidRPr="00836A64" w:rsidRDefault="003A6FB5" w:rsidP="003A6FB5">
            <w:pPr>
              <w:jc w:val="right"/>
              <w:rPr>
                <w:sz w:val="22"/>
                <w:szCs w:val="22"/>
              </w:rPr>
            </w:pPr>
            <w:r>
              <w:rPr>
                <w:color w:val="000000"/>
                <w:sz w:val="22"/>
                <w:szCs w:val="22"/>
              </w:rPr>
              <w:t>22,9</w:t>
            </w:r>
          </w:p>
        </w:tc>
        <w:tc>
          <w:tcPr>
            <w:tcW w:w="876" w:type="dxa"/>
            <w:tcBorders>
              <w:top w:val="nil"/>
              <w:left w:val="nil"/>
              <w:bottom w:val="single" w:sz="4" w:space="0" w:color="auto"/>
              <w:right w:val="single" w:sz="4" w:space="0" w:color="auto"/>
            </w:tcBorders>
            <w:shd w:val="clear" w:color="auto" w:fill="auto"/>
            <w:noWrap/>
            <w:vAlign w:val="center"/>
          </w:tcPr>
          <w:p w14:paraId="3A20E05D" w14:textId="77777777" w:rsidR="003A6FB5" w:rsidRPr="00836A64" w:rsidRDefault="003A6FB5" w:rsidP="003A6FB5">
            <w:pPr>
              <w:jc w:val="right"/>
              <w:rPr>
                <w:sz w:val="22"/>
                <w:szCs w:val="22"/>
              </w:rPr>
            </w:pPr>
            <w:r>
              <w:rPr>
                <w:color w:val="000000"/>
                <w:sz w:val="22"/>
                <w:szCs w:val="22"/>
              </w:rPr>
              <w:t>0,0</w:t>
            </w:r>
          </w:p>
        </w:tc>
        <w:tc>
          <w:tcPr>
            <w:tcW w:w="1055" w:type="dxa"/>
            <w:tcBorders>
              <w:top w:val="nil"/>
              <w:left w:val="nil"/>
              <w:bottom w:val="single" w:sz="4" w:space="0" w:color="auto"/>
              <w:right w:val="single" w:sz="4" w:space="0" w:color="auto"/>
            </w:tcBorders>
            <w:shd w:val="clear" w:color="auto" w:fill="auto"/>
            <w:noWrap/>
            <w:vAlign w:val="center"/>
          </w:tcPr>
          <w:p w14:paraId="1A4C2595" w14:textId="77777777" w:rsidR="003A6FB5" w:rsidRPr="00836A64" w:rsidRDefault="003A6FB5" w:rsidP="003A6FB5">
            <w:pPr>
              <w:jc w:val="right"/>
              <w:rPr>
                <w:sz w:val="22"/>
                <w:szCs w:val="22"/>
              </w:rPr>
            </w:pPr>
            <w:r>
              <w:rPr>
                <w:color w:val="000000"/>
                <w:sz w:val="22"/>
                <w:szCs w:val="22"/>
              </w:rPr>
              <w:t>0,8</w:t>
            </w:r>
          </w:p>
        </w:tc>
      </w:tr>
      <w:tr w:rsidR="003A6FB5" w:rsidRPr="00836A64" w14:paraId="31058D3B" w14:textId="77777777" w:rsidTr="003A6FB5">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tcPr>
          <w:p w14:paraId="21E20568" w14:textId="77777777" w:rsidR="003A6FB5" w:rsidRPr="00836A64" w:rsidRDefault="003A6FB5" w:rsidP="003A6FB5">
            <w:pPr>
              <w:jc w:val="left"/>
              <w:rPr>
                <w:sz w:val="22"/>
                <w:szCs w:val="22"/>
                <w:lang w:val="sr-Cyrl-RS"/>
              </w:rPr>
            </w:pPr>
            <w:proofErr w:type="spellStart"/>
            <w:r w:rsidRPr="00836A64">
              <w:rPr>
                <w:sz w:val="22"/>
                <w:szCs w:val="22"/>
              </w:rPr>
              <w:t>Робуста</w:t>
            </w:r>
            <w:proofErr w:type="spellEnd"/>
          </w:p>
        </w:tc>
        <w:tc>
          <w:tcPr>
            <w:tcW w:w="1106" w:type="dxa"/>
            <w:tcBorders>
              <w:top w:val="nil"/>
              <w:left w:val="nil"/>
              <w:bottom w:val="single" w:sz="4" w:space="0" w:color="auto"/>
              <w:right w:val="single" w:sz="4" w:space="0" w:color="auto"/>
            </w:tcBorders>
            <w:shd w:val="clear" w:color="auto" w:fill="auto"/>
            <w:noWrap/>
            <w:vAlign w:val="center"/>
          </w:tcPr>
          <w:p w14:paraId="76F620D9" w14:textId="77777777" w:rsidR="003A6FB5" w:rsidRPr="00836A64" w:rsidRDefault="003A6FB5" w:rsidP="003A6FB5">
            <w:pPr>
              <w:jc w:val="right"/>
              <w:rPr>
                <w:sz w:val="22"/>
                <w:szCs w:val="22"/>
              </w:rPr>
            </w:pPr>
            <w:r>
              <w:rPr>
                <w:color w:val="000000"/>
                <w:sz w:val="22"/>
                <w:szCs w:val="22"/>
              </w:rPr>
              <w:t>1.194,4</w:t>
            </w:r>
          </w:p>
        </w:tc>
        <w:tc>
          <w:tcPr>
            <w:tcW w:w="879" w:type="dxa"/>
            <w:tcBorders>
              <w:top w:val="nil"/>
              <w:left w:val="nil"/>
              <w:bottom w:val="single" w:sz="4" w:space="0" w:color="auto"/>
              <w:right w:val="single" w:sz="4" w:space="0" w:color="auto"/>
            </w:tcBorders>
            <w:shd w:val="clear" w:color="auto" w:fill="auto"/>
            <w:noWrap/>
            <w:vAlign w:val="center"/>
          </w:tcPr>
          <w:p w14:paraId="5B571C44" w14:textId="77777777" w:rsidR="003A6FB5" w:rsidRPr="00836A64" w:rsidRDefault="003A6FB5" w:rsidP="003A6FB5">
            <w:pPr>
              <w:jc w:val="right"/>
              <w:rPr>
                <w:sz w:val="22"/>
                <w:szCs w:val="22"/>
              </w:rPr>
            </w:pPr>
            <w:r>
              <w:rPr>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center"/>
          </w:tcPr>
          <w:p w14:paraId="37E44B39" w14:textId="77777777" w:rsidR="003A6FB5" w:rsidRPr="00836A64" w:rsidRDefault="003A6FB5" w:rsidP="003A6FB5">
            <w:pPr>
              <w:jc w:val="right"/>
              <w:rPr>
                <w:sz w:val="22"/>
                <w:szCs w:val="22"/>
              </w:rPr>
            </w:pPr>
            <w:r>
              <w:rPr>
                <w:color w:val="000000"/>
                <w:sz w:val="22"/>
                <w:szCs w:val="22"/>
              </w:rPr>
              <w:t>0,2</w:t>
            </w:r>
          </w:p>
        </w:tc>
        <w:tc>
          <w:tcPr>
            <w:tcW w:w="992" w:type="dxa"/>
            <w:tcBorders>
              <w:top w:val="nil"/>
              <w:left w:val="nil"/>
              <w:bottom w:val="single" w:sz="4" w:space="0" w:color="auto"/>
              <w:right w:val="single" w:sz="4" w:space="0" w:color="auto"/>
            </w:tcBorders>
            <w:shd w:val="clear" w:color="auto" w:fill="auto"/>
            <w:noWrap/>
            <w:vAlign w:val="center"/>
          </w:tcPr>
          <w:p w14:paraId="4C26A079" w14:textId="77777777" w:rsidR="003A6FB5" w:rsidRPr="00836A64" w:rsidRDefault="003A6FB5" w:rsidP="003A6FB5">
            <w:pPr>
              <w:jc w:val="right"/>
              <w:rPr>
                <w:sz w:val="22"/>
                <w:szCs w:val="22"/>
              </w:rPr>
            </w:pPr>
            <w:r>
              <w:rPr>
                <w:color w:val="000000"/>
                <w:sz w:val="22"/>
                <w:szCs w:val="22"/>
              </w:rPr>
              <w:t>2,9</w:t>
            </w:r>
          </w:p>
        </w:tc>
        <w:tc>
          <w:tcPr>
            <w:tcW w:w="1134" w:type="dxa"/>
            <w:tcBorders>
              <w:top w:val="nil"/>
              <w:left w:val="nil"/>
              <w:bottom w:val="single" w:sz="4" w:space="0" w:color="auto"/>
              <w:right w:val="single" w:sz="4" w:space="0" w:color="auto"/>
            </w:tcBorders>
            <w:shd w:val="clear" w:color="auto" w:fill="auto"/>
            <w:noWrap/>
            <w:vAlign w:val="center"/>
          </w:tcPr>
          <w:p w14:paraId="00E728D6" w14:textId="77777777" w:rsidR="003A6FB5" w:rsidRPr="00836A64" w:rsidRDefault="003A6FB5" w:rsidP="003A6FB5">
            <w:pPr>
              <w:jc w:val="right"/>
              <w:rPr>
                <w:sz w:val="22"/>
                <w:szCs w:val="22"/>
              </w:rPr>
            </w:pPr>
            <w:r>
              <w:rPr>
                <w:color w:val="000000"/>
                <w:sz w:val="22"/>
                <w:szCs w:val="22"/>
              </w:rPr>
              <w:t>26,8</w:t>
            </w:r>
          </w:p>
        </w:tc>
        <w:tc>
          <w:tcPr>
            <w:tcW w:w="1071" w:type="dxa"/>
            <w:tcBorders>
              <w:top w:val="nil"/>
              <w:left w:val="nil"/>
              <w:bottom w:val="single" w:sz="4" w:space="0" w:color="auto"/>
              <w:right w:val="single" w:sz="4" w:space="0" w:color="auto"/>
            </w:tcBorders>
            <w:shd w:val="clear" w:color="auto" w:fill="auto"/>
            <w:noWrap/>
            <w:vAlign w:val="center"/>
          </w:tcPr>
          <w:p w14:paraId="3F165C47" w14:textId="77777777" w:rsidR="003A6FB5" w:rsidRPr="00836A64" w:rsidRDefault="003A6FB5" w:rsidP="003A6FB5">
            <w:pPr>
              <w:jc w:val="right"/>
              <w:rPr>
                <w:sz w:val="22"/>
                <w:szCs w:val="22"/>
              </w:rPr>
            </w:pPr>
            <w:r>
              <w:rPr>
                <w:color w:val="000000"/>
                <w:sz w:val="22"/>
                <w:szCs w:val="22"/>
              </w:rPr>
              <w:t>76,2</w:t>
            </w:r>
          </w:p>
        </w:tc>
        <w:tc>
          <w:tcPr>
            <w:tcW w:w="986" w:type="dxa"/>
            <w:tcBorders>
              <w:top w:val="nil"/>
              <w:left w:val="nil"/>
              <w:bottom w:val="single" w:sz="4" w:space="0" w:color="auto"/>
              <w:right w:val="single" w:sz="4" w:space="0" w:color="auto"/>
            </w:tcBorders>
            <w:shd w:val="clear" w:color="auto" w:fill="auto"/>
            <w:noWrap/>
            <w:vAlign w:val="center"/>
          </w:tcPr>
          <w:p w14:paraId="57DEF505" w14:textId="77777777" w:rsidR="003A6FB5" w:rsidRPr="00836A64" w:rsidRDefault="003A6FB5" w:rsidP="003A6FB5">
            <w:pPr>
              <w:jc w:val="right"/>
              <w:rPr>
                <w:sz w:val="22"/>
                <w:szCs w:val="22"/>
              </w:rPr>
            </w:pPr>
            <w:r>
              <w:rPr>
                <w:color w:val="000000"/>
                <w:sz w:val="22"/>
                <w:szCs w:val="22"/>
              </w:rPr>
              <w:t>163,3</w:t>
            </w:r>
          </w:p>
        </w:tc>
        <w:tc>
          <w:tcPr>
            <w:tcW w:w="986" w:type="dxa"/>
            <w:tcBorders>
              <w:top w:val="nil"/>
              <w:left w:val="nil"/>
              <w:bottom w:val="single" w:sz="4" w:space="0" w:color="auto"/>
              <w:right w:val="single" w:sz="4" w:space="0" w:color="auto"/>
            </w:tcBorders>
            <w:shd w:val="clear" w:color="auto" w:fill="auto"/>
            <w:noWrap/>
            <w:vAlign w:val="center"/>
          </w:tcPr>
          <w:p w14:paraId="1F6AB555" w14:textId="77777777" w:rsidR="003A6FB5" w:rsidRPr="00836A64" w:rsidRDefault="003A6FB5" w:rsidP="003A6FB5">
            <w:pPr>
              <w:jc w:val="right"/>
              <w:rPr>
                <w:sz w:val="22"/>
                <w:szCs w:val="22"/>
              </w:rPr>
            </w:pPr>
            <w:r>
              <w:rPr>
                <w:color w:val="000000"/>
                <w:sz w:val="22"/>
                <w:szCs w:val="22"/>
              </w:rPr>
              <w:t>214,6</w:t>
            </w:r>
          </w:p>
        </w:tc>
        <w:tc>
          <w:tcPr>
            <w:tcW w:w="986" w:type="dxa"/>
            <w:tcBorders>
              <w:top w:val="nil"/>
              <w:left w:val="nil"/>
              <w:bottom w:val="single" w:sz="4" w:space="0" w:color="auto"/>
              <w:right w:val="single" w:sz="4" w:space="0" w:color="auto"/>
            </w:tcBorders>
            <w:shd w:val="clear" w:color="auto" w:fill="auto"/>
            <w:noWrap/>
            <w:vAlign w:val="center"/>
          </w:tcPr>
          <w:p w14:paraId="5BBB42A9" w14:textId="77777777" w:rsidR="003A6FB5" w:rsidRPr="00836A64" w:rsidRDefault="003A6FB5" w:rsidP="003A6FB5">
            <w:pPr>
              <w:jc w:val="right"/>
              <w:rPr>
                <w:sz w:val="22"/>
                <w:szCs w:val="22"/>
              </w:rPr>
            </w:pPr>
            <w:r>
              <w:rPr>
                <w:color w:val="000000"/>
                <w:sz w:val="22"/>
                <w:szCs w:val="22"/>
              </w:rPr>
              <w:t>327,2</w:t>
            </w:r>
          </w:p>
        </w:tc>
        <w:tc>
          <w:tcPr>
            <w:tcW w:w="986" w:type="dxa"/>
            <w:tcBorders>
              <w:top w:val="nil"/>
              <w:left w:val="nil"/>
              <w:bottom w:val="single" w:sz="4" w:space="0" w:color="auto"/>
              <w:right w:val="single" w:sz="4" w:space="0" w:color="auto"/>
            </w:tcBorders>
            <w:shd w:val="clear" w:color="auto" w:fill="auto"/>
            <w:noWrap/>
            <w:vAlign w:val="center"/>
          </w:tcPr>
          <w:p w14:paraId="39F943DB" w14:textId="77777777" w:rsidR="003A6FB5" w:rsidRPr="00836A64" w:rsidRDefault="003A6FB5" w:rsidP="003A6FB5">
            <w:pPr>
              <w:jc w:val="right"/>
              <w:rPr>
                <w:sz w:val="22"/>
                <w:szCs w:val="22"/>
              </w:rPr>
            </w:pPr>
            <w:r>
              <w:rPr>
                <w:color w:val="000000"/>
                <w:sz w:val="22"/>
                <w:szCs w:val="22"/>
              </w:rPr>
              <w:t>383,1</w:t>
            </w:r>
          </w:p>
        </w:tc>
        <w:tc>
          <w:tcPr>
            <w:tcW w:w="876" w:type="dxa"/>
            <w:tcBorders>
              <w:top w:val="nil"/>
              <w:left w:val="nil"/>
              <w:bottom w:val="single" w:sz="4" w:space="0" w:color="auto"/>
              <w:right w:val="single" w:sz="4" w:space="0" w:color="auto"/>
            </w:tcBorders>
            <w:shd w:val="clear" w:color="auto" w:fill="auto"/>
            <w:noWrap/>
            <w:vAlign w:val="center"/>
          </w:tcPr>
          <w:p w14:paraId="2AAD0911" w14:textId="77777777" w:rsidR="003A6FB5" w:rsidRPr="00836A64" w:rsidRDefault="003A6FB5" w:rsidP="003A6FB5">
            <w:pPr>
              <w:jc w:val="right"/>
              <w:rPr>
                <w:sz w:val="22"/>
                <w:szCs w:val="22"/>
              </w:rPr>
            </w:pPr>
            <w:r>
              <w:rPr>
                <w:color w:val="000000"/>
                <w:sz w:val="22"/>
                <w:szCs w:val="22"/>
              </w:rPr>
              <w:t>0,0</w:t>
            </w:r>
          </w:p>
        </w:tc>
        <w:tc>
          <w:tcPr>
            <w:tcW w:w="1055" w:type="dxa"/>
            <w:tcBorders>
              <w:top w:val="nil"/>
              <w:left w:val="nil"/>
              <w:bottom w:val="single" w:sz="4" w:space="0" w:color="auto"/>
              <w:right w:val="single" w:sz="4" w:space="0" w:color="auto"/>
            </w:tcBorders>
            <w:shd w:val="clear" w:color="auto" w:fill="auto"/>
            <w:noWrap/>
            <w:vAlign w:val="center"/>
          </w:tcPr>
          <w:p w14:paraId="4B41A937" w14:textId="77777777" w:rsidR="003A6FB5" w:rsidRPr="00836A64" w:rsidRDefault="003A6FB5" w:rsidP="003A6FB5">
            <w:pPr>
              <w:jc w:val="right"/>
              <w:rPr>
                <w:sz w:val="22"/>
                <w:szCs w:val="22"/>
              </w:rPr>
            </w:pPr>
            <w:r>
              <w:rPr>
                <w:color w:val="000000"/>
                <w:sz w:val="22"/>
                <w:szCs w:val="22"/>
              </w:rPr>
              <w:t>17,6</w:t>
            </w:r>
          </w:p>
        </w:tc>
      </w:tr>
      <w:tr w:rsidR="003A6FB5" w:rsidRPr="00836A64" w14:paraId="03F85799" w14:textId="77777777" w:rsidTr="003A6FB5">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tcPr>
          <w:p w14:paraId="3D07D9A4" w14:textId="77777777" w:rsidR="003A6FB5" w:rsidRPr="00836A64" w:rsidRDefault="003A6FB5" w:rsidP="003A6FB5">
            <w:pPr>
              <w:jc w:val="left"/>
              <w:rPr>
                <w:sz w:val="22"/>
                <w:szCs w:val="22"/>
                <w:lang w:val="sr-Cyrl-RS"/>
              </w:rPr>
            </w:pPr>
            <w:r w:rsidRPr="00836A64">
              <w:rPr>
                <w:sz w:val="22"/>
                <w:szCs w:val="22"/>
              </w:rPr>
              <w:t>И214</w:t>
            </w:r>
          </w:p>
        </w:tc>
        <w:tc>
          <w:tcPr>
            <w:tcW w:w="1106" w:type="dxa"/>
            <w:tcBorders>
              <w:top w:val="nil"/>
              <w:left w:val="nil"/>
              <w:bottom w:val="single" w:sz="4" w:space="0" w:color="auto"/>
              <w:right w:val="single" w:sz="4" w:space="0" w:color="auto"/>
            </w:tcBorders>
            <w:shd w:val="clear" w:color="auto" w:fill="auto"/>
            <w:noWrap/>
            <w:vAlign w:val="center"/>
          </w:tcPr>
          <w:p w14:paraId="71352DCF" w14:textId="77777777" w:rsidR="003A6FB5" w:rsidRPr="00836A64" w:rsidRDefault="003A6FB5" w:rsidP="003A6FB5">
            <w:pPr>
              <w:jc w:val="right"/>
              <w:rPr>
                <w:sz w:val="22"/>
                <w:szCs w:val="22"/>
              </w:rPr>
            </w:pPr>
            <w:r>
              <w:rPr>
                <w:color w:val="000000"/>
                <w:sz w:val="22"/>
                <w:szCs w:val="22"/>
              </w:rPr>
              <w:t>2.610,9</w:t>
            </w:r>
          </w:p>
        </w:tc>
        <w:tc>
          <w:tcPr>
            <w:tcW w:w="879" w:type="dxa"/>
            <w:tcBorders>
              <w:top w:val="nil"/>
              <w:left w:val="nil"/>
              <w:bottom w:val="single" w:sz="4" w:space="0" w:color="auto"/>
              <w:right w:val="single" w:sz="4" w:space="0" w:color="auto"/>
            </w:tcBorders>
            <w:shd w:val="clear" w:color="auto" w:fill="auto"/>
            <w:noWrap/>
            <w:vAlign w:val="center"/>
          </w:tcPr>
          <w:p w14:paraId="202B581C" w14:textId="77777777" w:rsidR="003A6FB5" w:rsidRPr="00836A64" w:rsidRDefault="003A6FB5" w:rsidP="003A6FB5">
            <w:pPr>
              <w:jc w:val="right"/>
              <w:rPr>
                <w:sz w:val="22"/>
                <w:szCs w:val="22"/>
              </w:rPr>
            </w:pPr>
            <w:r>
              <w:rPr>
                <w:color w:val="000000"/>
                <w:sz w:val="22"/>
                <w:szCs w:val="22"/>
              </w:rPr>
              <w:t>63,1</w:t>
            </w:r>
          </w:p>
        </w:tc>
        <w:tc>
          <w:tcPr>
            <w:tcW w:w="992" w:type="dxa"/>
            <w:tcBorders>
              <w:top w:val="nil"/>
              <w:left w:val="nil"/>
              <w:bottom w:val="single" w:sz="4" w:space="0" w:color="auto"/>
              <w:right w:val="single" w:sz="4" w:space="0" w:color="auto"/>
            </w:tcBorders>
            <w:shd w:val="clear" w:color="auto" w:fill="auto"/>
            <w:noWrap/>
            <w:vAlign w:val="center"/>
          </w:tcPr>
          <w:p w14:paraId="39DFF207" w14:textId="77777777" w:rsidR="003A6FB5" w:rsidRPr="00836A64" w:rsidRDefault="003A6FB5" w:rsidP="003A6FB5">
            <w:pPr>
              <w:jc w:val="right"/>
              <w:rPr>
                <w:sz w:val="22"/>
                <w:szCs w:val="22"/>
              </w:rPr>
            </w:pPr>
            <w:r>
              <w:rPr>
                <w:color w:val="000000"/>
                <w:sz w:val="22"/>
                <w:szCs w:val="22"/>
              </w:rPr>
              <w:t>14,2</w:t>
            </w:r>
          </w:p>
        </w:tc>
        <w:tc>
          <w:tcPr>
            <w:tcW w:w="992" w:type="dxa"/>
            <w:tcBorders>
              <w:top w:val="nil"/>
              <w:left w:val="nil"/>
              <w:bottom w:val="single" w:sz="4" w:space="0" w:color="auto"/>
              <w:right w:val="single" w:sz="4" w:space="0" w:color="auto"/>
            </w:tcBorders>
            <w:shd w:val="clear" w:color="auto" w:fill="auto"/>
            <w:noWrap/>
            <w:vAlign w:val="center"/>
          </w:tcPr>
          <w:p w14:paraId="5F54D7CC" w14:textId="77777777" w:rsidR="003A6FB5" w:rsidRPr="00836A64" w:rsidRDefault="003A6FB5" w:rsidP="003A6FB5">
            <w:pPr>
              <w:jc w:val="right"/>
              <w:rPr>
                <w:sz w:val="22"/>
                <w:szCs w:val="22"/>
              </w:rPr>
            </w:pPr>
            <w:r>
              <w:rPr>
                <w:color w:val="000000"/>
                <w:sz w:val="22"/>
                <w:szCs w:val="22"/>
              </w:rPr>
              <w:t>228,7</w:t>
            </w:r>
          </w:p>
        </w:tc>
        <w:tc>
          <w:tcPr>
            <w:tcW w:w="1134" w:type="dxa"/>
            <w:tcBorders>
              <w:top w:val="nil"/>
              <w:left w:val="nil"/>
              <w:bottom w:val="single" w:sz="4" w:space="0" w:color="auto"/>
              <w:right w:val="single" w:sz="4" w:space="0" w:color="auto"/>
            </w:tcBorders>
            <w:shd w:val="clear" w:color="auto" w:fill="auto"/>
            <w:noWrap/>
            <w:vAlign w:val="center"/>
          </w:tcPr>
          <w:p w14:paraId="54E7A478" w14:textId="77777777" w:rsidR="003A6FB5" w:rsidRPr="00836A64" w:rsidRDefault="003A6FB5" w:rsidP="003A6FB5">
            <w:pPr>
              <w:jc w:val="right"/>
              <w:rPr>
                <w:sz w:val="22"/>
                <w:szCs w:val="22"/>
              </w:rPr>
            </w:pPr>
            <w:r>
              <w:rPr>
                <w:color w:val="000000"/>
                <w:sz w:val="22"/>
                <w:szCs w:val="22"/>
              </w:rPr>
              <w:t>944,6</w:t>
            </w:r>
          </w:p>
        </w:tc>
        <w:tc>
          <w:tcPr>
            <w:tcW w:w="1071" w:type="dxa"/>
            <w:tcBorders>
              <w:top w:val="nil"/>
              <w:left w:val="nil"/>
              <w:bottom w:val="single" w:sz="4" w:space="0" w:color="auto"/>
              <w:right w:val="single" w:sz="4" w:space="0" w:color="auto"/>
            </w:tcBorders>
            <w:shd w:val="clear" w:color="auto" w:fill="auto"/>
            <w:noWrap/>
            <w:vAlign w:val="center"/>
          </w:tcPr>
          <w:p w14:paraId="559D76FE" w14:textId="77777777" w:rsidR="003A6FB5" w:rsidRPr="00836A64" w:rsidRDefault="003A6FB5" w:rsidP="003A6FB5">
            <w:pPr>
              <w:jc w:val="right"/>
              <w:rPr>
                <w:sz w:val="22"/>
                <w:szCs w:val="22"/>
              </w:rPr>
            </w:pPr>
            <w:r>
              <w:rPr>
                <w:color w:val="000000"/>
                <w:sz w:val="22"/>
                <w:szCs w:val="22"/>
              </w:rPr>
              <w:t>461,5</w:t>
            </w:r>
          </w:p>
        </w:tc>
        <w:tc>
          <w:tcPr>
            <w:tcW w:w="986" w:type="dxa"/>
            <w:tcBorders>
              <w:top w:val="nil"/>
              <w:left w:val="nil"/>
              <w:bottom w:val="single" w:sz="4" w:space="0" w:color="auto"/>
              <w:right w:val="single" w:sz="4" w:space="0" w:color="auto"/>
            </w:tcBorders>
            <w:shd w:val="clear" w:color="auto" w:fill="auto"/>
            <w:noWrap/>
            <w:vAlign w:val="center"/>
          </w:tcPr>
          <w:p w14:paraId="14EAE197" w14:textId="77777777" w:rsidR="003A6FB5" w:rsidRPr="00836A64" w:rsidRDefault="003A6FB5" w:rsidP="003A6FB5">
            <w:pPr>
              <w:jc w:val="right"/>
              <w:rPr>
                <w:sz w:val="22"/>
                <w:szCs w:val="22"/>
              </w:rPr>
            </w:pPr>
            <w:r>
              <w:rPr>
                <w:color w:val="000000"/>
                <w:sz w:val="22"/>
                <w:szCs w:val="22"/>
              </w:rPr>
              <w:t>104,9</w:t>
            </w:r>
          </w:p>
        </w:tc>
        <w:tc>
          <w:tcPr>
            <w:tcW w:w="986" w:type="dxa"/>
            <w:tcBorders>
              <w:top w:val="nil"/>
              <w:left w:val="nil"/>
              <w:bottom w:val="single" w:sz="4" w:space="0" w:color="auto"/>
              <w:right w:val="single" w:sz="4" w:space="0" w:color="auto"/>
            </w:tcBorders>
            <w:shd w:val="clear" w:color="auto" w:fill="auto"/>
            <w:noWrap/>
            <w:vAlign w:val="center"/>
          </w:tcPr>
          <w:p w14:paraId="11DD263D" w14:textId="77777777" w:rsidR="003A6FB5" w:rsidRPr="00836A64" w:rsidRDefault="003A6FB5" w:rsidP="003A6FB5">
            <w:pPr>
              <w:jc w:val="right"/>
              <w:rPr>
                <w:sz w:val="22"/>
                <w:szCs w:val="22"/>
              </w:rPr>
            </w:pPr>
            <w:r>
              <w:rPr>
                <w:color w:val="000000"/>
                <w:sz w:val="22"/>
                <w:szCs w:val="22"/>
              </w:rPr>
              <w:t>131,7</w:t>
            </w:r>
          </w:p>
        </w:tc>
        <w:tc>
          <w:tcPr>
            <w:tcW w:w="986" w:type="dxa"/>
            <w:tcBorders>
              <w:top w:val="nil"/>
              <w:left w:val="nil"/>
              <w:bottom w:val="single" w:sz="4" w:space="0" w:color="auto"/>
              <w:right w:val="single" w:sz="4" w:space="0" w:color="auto"/>
            </w:tcBorders>
            <w:shd w:val="clear" w:color="auto" w:fill="auto"/>
            <w:noWrap/>
            <w:vAlign w:val="center"/>
          </w:tcPr>
          <w:p w14:paraId="6C10B777" w14:textId="77777777" w:rsidR="003A6FB5" w:rsidRPr="00836A64" w:rsidRDefault="003A6FB5" w:rsidP="003A6FB5">
            <w:pPr>
              <w:jc w:val="right"/>
              <w:rPr>
                <w:sz w:val="22"/>
                <w:szCs w:val="22"/>
              </w:rPr>
            </w:pPr>
            <w:r>
              <w:rPr>
                <w:color w:val="000000"/>
                <w:sz w:val="22"/>
                <w:szCs w:val="22"/>
              </w:rPr>
              <w:t>118,9</w:t>
            </w:r>
          </w:p>
        </w:tc>
        <w:tc>
          <w:tcPr>
            <w:tcW w:w="986" w:type="dxa"/>
            <w:tcBorders>
              <w:top w:val="nil"/>
              <w:left w:val="nil"/>
              <w:bottom w:val="single" w:sz="4" w:space="0" w:color="auto"/>
              <w:right w:val="single" w:sz="4" w:space="0" w:color="auto"/>
            </w:tcBorders>
            <w:shd w:val="clear" w:color="auto" w:fill="auto"/>
            <w:noWrap/>
            <w:vAlign w:val="center"/>
          </w:tcPr>
          <w:p w14:paraId="585B511B" w14:textId="77777777" w:rsidR="003A6FB5" w:rsidRPr="00836A64" w:rsidRDefault="003A6FB5" w:rsidP="003A6FB5">
            <w:pPr>
              <w:jc w:val="right"/>
              <w:rPr>
                <w:sz w:val="22"/>
                <w:szCs w:val="22"/>
              </w:rPr>
            </w:pPr>
            <w:r>
              <w:rPr>
                <w:color w:val="000000"/>
                <w:sz w:val="22"/>
                <w:szCs w:val="22"/>
              </w:rPr>
              <w:t>543,2</w:t>
            </w:r>
          </w:p>
        </w:tc>
        <w:tc>
          <w:tcPr>
            <w:tcW w:w="876" w:type="dxa"/>
            <w:tcBorders>
              <w:top w:val="nil"/>
              <w:left w:val="nil"/>
              <w:bottom w:val="single" w:sz="4" w:space="0" w:color="auto"/>
              <w:right w:val="single" w:sz="4" w:space="0" w:color="auto"/>
            </w:tcBorders>
            <w:shd w:val="clear" w:color="auto" w:fill="auto"/>
            <w:noWrap/>
            <w:vAlign w:val="center"/>
          </w:tcPr>
          <w:p w14:paraId="424362D5" w14:textId="77777777" w:rsidR="003A6FB5" w:rsidRPr="00836A64" w:rsidRDefault="003A6FB5" w:rsidP="003A6FB5">
            <w:pPr>
              <w:jc w:val="right"/>
              <w:rPr>
                <w:sz w:val="22"/>
                <w:szCs w:val="22"/>
              </w:rPr>
            </w:pPr>
            <w:r>
              <w:rPr>
                <w:color w:val="000000"/>
                <w:sz w:val="22"/>
                <w:szCs w:val="22"/>
              </w:rPr>
              <w:t>0,0</w:t>
            </w:r>
          </w:p>
        </w:tc>
        <w:tc>
          <w:tcPr>
            <w:tcW w:w="1055" w:type="dxa"/>
            <w:tcBorders>
              <w:top w:val="nil"/>
              <w:left w:val="nil"/>
              <w:bottom w:val="single" w:sz="4" w:space="0" w:color="auto"/>
              <w:right w:val="single" w:sz="4" w:space="0" w:color="auto"/>
            </w:tcBorders>
            <w:shd w:val="clear" w:color="auto" w:fill="auto"/>
            <w:noWrap/>
            <w:vAlign w:val="center"/>
          </w:tcPr>
          <w:p w14:paraId="2E33600B" w14:textId="77777777" w:rsidR="003A6FB5" w:rsidRPr="00836A64" w:rsidRDefault="003A6FB5" w:rsidP="003A6FB5">
            <w:pPr>
              <w:jc w:val="right"/>
              <w:rPr>
                <w:sz w:val="22"/>
                <w:szCs w:val="22"/>
              </w:rPr>
            </w:pPr>
            <w:r>
              <w:rPr>
                <w:color w:val="000000"/>
                <w:sz w:val="22"/>
                <w:szCs w:val="22"/>
              </w:rPr>
              <w:t>72,2</w:t>
            </w:r>
          </w:p>
        </w:tc>
      </w:tr>
      <w:tr w:rsidR="003A6FB5" w:rsidRPr="00836A64" w14:paraId="1E2DC1AE" w14:textId="77777777" w:rsidTr="003A6FB5">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tcPr>
          <w:p w14:paraId="694534A3" w14:textId="77777777" w:rsidR="003A6FB5" w:rsidRPr="00836A64" w:rsidRDefault="003A6FB5" w:rsidP="003A6FB5">
            <w:pPr>
              <w:jc w:val="left"/>
              <w:rPr>
                <w:sz w:val="22"/>
                <w:szCs w:val="22"/>
                <w:lang w:val="sr-Cyrl-RS"/>
              </w:rPr>
            </w:pPr>
            <w:proofErr w:type="spellStart"/>
            <w:r w:rsidRPr="00836A64">
              <w:rPr>
                <w:sz w:val="22"/>
                <w:szCs w:val="22"/>
              </w:rPr>
              <w:t>Топола</w:t>
            </w:r>
            <w:proofErr w:type="spellEnd"/>
            <w:r w:rsidRPr="00836A64">
              <w:rPr>
                <w:sz w:val="22"/>
                <w:szCs w:val="22"/>
              </w:rPr>
              <w:t xml:space="preserve"> М1</w:t>
            </w:r>
          </w:p>
        </w:tc>
        <w:tc>
          <w:tcPr>
            <w:tcW w:w="1106" w:type="dxa"/>
            <w:tcBorders>
              <w:top w:val="nil"/>
              <w:left w:val="nil"/>
              <w:bottom w:val="single" w:sz="4" w:space="0" w:color="auto"/>
              <w:right w:val="single" w:sz="4" w:space="0" w:color="auto"/>
            </w:tcBorders>
            <w:shd w:val="clear" w:color="auto" w:fill="auto"/>
            <w:noWrap/>
            <w:vAlign w:val="center"/>
          </w:tcPr>
          <w:p w14:paraId="1F0149ED" w14:textId="77777777" w:rsidR="003A6FB5" w:rsidRPr="00836A64" w:rsidRDefault="003A6FB5" w:rsidP="003A6FB5">
            <w:pPr>
              <w:jc w:val="right"/>
              <w:rPr>
                <w:sz w:val="22"/>
                <w:szCs w:val="22"/>
              </w:rPr>
            </w:pPr>
            <w:r>
              <w:rPr>
                <w:color w:val="000000"/>
                <w:sz w:val="22"/>
                <w:szCs w:val="22"/>
              </w:rPr>
              <w:t>2.025,4</w:t>
            </w:r>
          </w:p>
        </w:tc>
        <w:tc>
          <w:tcPr>
            <w:tcW w:w="879" w:type="dxa"/>
            <w:tcBorders>
              <w:top w:val="nil"/>
              <w:left w:val="nil"/>
              <w:bottom w:val="single" w:sz="4" w:space="0" w:color="auto"/>
              <w:right w:val="single" w:sz="4" w:space="0" w:color="auto"/>
            </w:tcBorders>
            <w:shd w:val="clear" w:color="auto" w:fill="auto"/>
            <w:noWrap/>
            <w:vAlign w:val="center"/>
          </w:tcPr>
          <w:p w14:paraId="0F7DD47B" w14:textId="77777777" w:rsidR="003A6FB5" w:rsidRPr="00836A64" w:rsidRDefault="003A6FB5" w:rsidP="003A6FB5">
            <w:pPr>
              <w:jc w:val="right"/>
              <w:rPr>
                <w:sz w:val="22"/>
                <w:szCs w:val="22"/>
              </w:rPr>
            </w:pPr>
            <w:r>
              <w:rPr>
                <w:color w:val="000000"/>
                <w:sz w:val="22"/>
                <w:szCs w:val="22"/>
              </w:rPr>
              <w:t>25,2</w:t>
            </w:r>
          </w:p>
        </w:tc>
        <w:tc>
          <w:tcPr>
            <w:tcW w:w="992" w:type="dxa"/>
            <w:tcBorders>
              <w:top w:val="nil"/>
              <w:left w:val="nil"/>
              <w:bottom w:val="single" w:sz="4" w:space="0" w:color="auto"/>
              <w:right w:val="single" w:sz="4" w:space="0" w:color="auto"/>
            </w:tcBorders>
            <w:shd w:val="clear" w:color="auto" w:fill="auto"/>
            <w:noWrap/>
            <w:vAlign w:val="center"/>
          </w:tcPr>
          <w:p w14:paraId="694D1BD1" w14:textId="77777777" w:rsidR="003A6FB5" w:rsidRPr="00836A64" w:rsidRDefault="003A6FB5" w:rsidP="003A6FB5">
            <w:pPr>
              <w:jc w:val="right"/>
              <w:rPr>
                <w:sz w:val="22"/>
                <w:szCs w:val="22"/>
              </w:rPr>
            </w:pPr>
            <w:r>
              <w:rPr>
                <w:color w:val="000000"/>
                <w:sz w:val="22"/>
                <w:szCs w:val="22"/>
              </w:rPr>
              <w:t>50,1</w:t>
            </w:r>
          </w:p>
        </w:tc>
        <w:tc>
          <w:tcPr>
            <w:tcW w:w="992" w:type="dxa"/>
            <w:tcBorders>
              <w:top w:val="nil"/>
              <w:left w:val="nil"/>
              <w:bottom w:val="single" w:sz="4" w:space="0" w:color="auto"/>
              <w:right w:val="single" w:sz="4" w:space="0" w:color="auto"/>
            </w:tcBorders>
            <w:shd w:val="clear" w:color="auto" w:fill="auto"/>
            <w:noWrap/>
            <w:vAlign w:val="center"/>
          </w:tcPr>
          <w:p w14:paraId="4E31166A" w14:textId="77777777" w:rsidR="003A6FB5" w:rsidRPr="00836A64" w:rsidRDefault="003A6FB5" w:rsidP="003A6FB5">
            <w:pPr>
              <w:jc w:val="right"/>
              <w:rPr>
                <w:sz w:val="22"/>
                <w:szCs w:val="22"/>
              </w:rPr>
            </w:pPr>
            <w:r>
              <w:rPr>
                <w:color w:val="000000"/>
                <w:sz w:val="22"/>
                <w:szCs w:val="22"/>
              </w:rPr>
              <w:t>565,5</w:t>
            </w:r>
          </w:p>
        </w:tc>
        <w:tc>
          <w:tcPr>
            <w:tcW w:w="1134" w:type="dxa"/>
            <w:tcBorders>
              <w:top w:val="nil"/>
              <w:left w:val="nil"/>
              <w:bottom w:val="single" w:sz="4" w:space="0" w:color="auto"/>
              <w:right w:val="single" w:sz="4" w:space="0" w:color="auto"/>
            </w:tcBorders>
            <w:shd w:val="clear" w:color="auto" w:fill="auto"/>
            <w:noWrap/>
            <w:vAlign w:val="center"/>
          </w:tcPr>
          <w:p w14:paraId="4C35B327" w14:textId="77777777" w:rsidR="003A6FB5" w:rsidRPr="00836A64" w:rsidRDefault="003A6FB5" w:rsidP="003A6FB5">
            <w:pPr>
              <w:jc w:val="right"/>
              <w:rPr>
                <w:sz w:val="22"/>
                <w:szCs w:val="22"/>
              </w:rPr>
            </w:pPr>
            <w:r>
              <w:rPr>
                <w:color w:val="000000"/>
                <w:sz w:val="22"/>
                <w:szCs w:val="22"/>
              </w:rPr>
              <w:t>1.075,4</w:t>
            </w:r>
          </w:p>
        </w:tc>
        <w:tc>
          <w:tcPr>
            <w:tcW w:w="1071" w:type="dxa"/>
            <w:tcBorders>
              <w:top w:val="nil"/>
              <w:left w:val="nil"/>
              <w:bottom w:val="single" w:sz="4" w:space="0" w:color="auto"/>
              <w:right w:val="single" w:sz="4" w:space="0" w:color="auto"/>
            </w:tcBorders>
            <w:shd w:val="clear" w:color="auto" w:fill="auto"/>
            <w:noWrap/>
            <w:vAlign w:val="center"/>
          </w:tcPr>
          <w:p w14:paraId="4326C66B" w14:textId="77777777" w:rsidR="003A6FB5" w:rsidRPr="00836A64" w:rsidRDefault="003A6FB5" w:rsidP="003A6FB5">
            <w:pPr>
              <w:jc w:val="right"/>
              <w:rPr>
                <w:sz w:val="22"/>
                <w:szCs w:val="22"/>
              </w:rPr>
            </w:pPr>
            <w:r>
              <w:rPr>
                <w:color w:val="000000"/>
                <w:sz w:val="22"/>
                <w:szCs w:val="22"/>
              </w:rPr>
              <w:t>231,4</w:t>
            </w:r>
          </w:p>
        </w:tc>
        <w:tc>
          <w:tcPr>
            <w:tcW w:w="986" w:type="dxa"/>
            <w:tcBorders>
              <w:top w:val="nil"/>
              <w:left w:val="nil"/>
              <w:bottom w:val="single" w:sz="4" w:space="0" w:color="auto"/>
              <w:right w:val="single" w:sz="4" w:space="0" w:color="auto"/>
            </w:tcBorders>
            <w:shd w:val="clear" w:color="auto" w:fill="auto"/>
            <w:noWrap/>
            <w:vAlign w:val="center"/>
          </w:tcPr>
          <w:p w14:paraId="4196DC40" w14:textId="77777777" w:rsidR="003A6FB5" w:rsidRPr="00836A64" w:rsidRDefault="003A6FB5" w:rsidP="003A6FB5">
            <w:pPr>
              <w:jc w:val="right"/>
              <w:rPr>
                <w:sz w:val="22"/>
                <w:szCs w:val="22"/>
              </w:rPr>
            </w:pPr>
            <w:r>
              <w:rPr>
                <w:color w:val="000000"/>
                <w:sz w:val="22"/>
                <w:szCs w:val="22"/>
              </w:rPr>
              <w:t>44,4</w:t>
            </w:r>
          </w:p>
        </w:tc>
        <w:tc>
          <w:tcPr>
            <w:tcW w:w="986" w:type="dxa"/>
            <w:tcBorders>
              <w:top w:val="nil"/>
              <w:left w:val="nil"/>
              <w:bottom w:val="single" w:sz="4" w:space="0" w:color="auto"/>
              <w:right w:val="single" w:sz="4" w:space="0" w:color="auto"/>
            </w:tcBorders>
            <w:shd w:val="clear" w:color="auto" w:fill="auto"/>
            <w:noWrap/>
            <w:vAlign w:val="center"/>
          </w:tcPr>
          <w:p w14:paraId="538C53DF" w14:textId="77777777" w:rsidR="003A6FB5" w:rsidRPr="00836A64" w:rsidRDefault="003A6FB5" w:rsidP="003A6FB5">
            <w:pPr>
              <w:jc w:val="right"/>
              <w:rPr>
                <w:sz w:val="22"/>
                <w:szCs w:val="22"/>
              </w:rPr>
            </w:pPr>
            <w:r>
              <w:rPr>
                <w:color w:val="000000"/>
                <w:sz w:val="22"/>
                <w:szCs w:val="22"/>
              </w:rPr>
              <w:t>27,3</w:t>
            </w:r>
          </w:p>
        </w:tc>
        <w:tc>
          <w:tcPr>
            <w:tcW w:w="986" w:type="dxa"/>
            <w:tcBorders>
              <w:top w:val="nil"/>
              <w:left w:val="nil"/>
              <w:bottom w:val="single" w:sz="4" w:space="0" w:color="auto"/>
              <w:right w:val="single" w:sz="4" w:space="0" w:color="auto"/>
            </w:tcBorders>
            <w:shd w:val="clear" w:color="auto" w:fill="auto"/>
            <w:noWrap/>
            <w:vAlign w:val="center"/>
          </w:tcPr>
          <w:p w14:paraId="497A7CEF" w14:textId="77777777" w:rsidR="003A6FB5" w:rsidRPr="00836A64" w:rsidRDefault="003A6FB5" w:rsidP="003A6FB5">
            <w:pPr>
              <w:jc w:val="right"/>
              <w:rPr>
                <w:sz w:val="22"/>
                <w:szCs w:val="22"/>
              </w:rPr>
            </w:pPr>
            <w:r>
              <w:rPr>
                <w:color w:val="000000"/>
                <w:sz w:val="22"/>
                <w:szCs w:val="22"/>
              </w:rPr>
              <w:t>6,0</w:t>
            </w:r>
          </w:p>
        </w:tc>
        <w:tc>
          <w:tcPr>
            <w:tcW w:w="986" w:type="dxa"/>
            <w:tcBorders>
              <w:top w:val="nil"/>
              <w:left w:val="nil"/>
              <w:bottom w:val="single" w:sz="4" w:space="0" w:color="auto"/>
              <w:right w:val="single" w:sz="4" w:space="0" w:color="auto"/>
            </w:tcBorders>
            <w:shd w:val="clear" w:color="auto" w:fill="auto"/>
            <w:noWrap/>
            <w:vAlign w:val="center"/>
          </w:tcPr>
          <w:p w14:paraId="7B17BE61" w14:textId="77777777" w:rsidR="003A6FB5" w:rsidRPr="00836A64" w:rsidRDefault="003A6FB5" w:rsidP="003A6FB5">
            <w:pPr>
              <w:jc w:val="right"/>
              <w:rPr>
                <w:sz w:val="22"/>
                <w:szCs w:val="22"/>
              </w:rPr>
            </w:pPr>
            <w:r>
              <w:rPr>
                <w:color w:val="000000"/>
                <w:sz w:val="22"/>
                <w:szCs w:val="22"/>
              </w:rPr>
              <w:t>0,0</w:t>
            </w:r>
          </w:p>
        </w:tc>
        <w:tc>
          <w:tcPr>
            <w:tcW w:w="876" w:type="dxa"/>
            <w:tcBorders>
              <w:top w:val="nil"/>
              <w:left w:val="nil"/>
              <w:bottom w:val="single" w:sz="4" w:space="0" w:color="auto"/>
              <w:right w:val="single" w:sz="4" w:space="0" w:color="auto"/>
            </w:tcBorders>
            <w:shd w:val="clear" w:color="auto" w:fill="auto"/>
            <w:noWrap/>
            <w:vAlign w:val="center"/>
          </w:tcPr>
          <w:p w14:paraId="58EF7C1C" w14:textId="77777777" w:rsidR="003A6FB5" w:rsidRPr="00836A64" w:rsidRDefault="003A6FB5" w:rsidP="003A6FB5">
            <w:pPr>
              <w:jc w:val="right"/>
              <w:rPr>
                <w:sz w:val="22"/>
                <w:szCs w:val="22"/>
              </w:rPr>
            </w:pPr>
            <w:r>
              <w:rPr>
                <w:color w:val="000000"/>
                <w:sz w:val="22"/>
                <w:szCs w:val="22"/>
              </w:rPr>
              <w:t>0,0</w:t>
            </w:r>
          </w:p>
        </w:tc>
        <w:tc>
          <w:tcPr>
            <w:tcW w:w="1055" w:type="dxa"/>
            <w:tcBorders>
              <w:top w:val="nil"/>
              <w:left w:val="nil"/>
              <w:bottom w:val="single" w:sz="4" w:space="0" w:color="auto"/>
              <w:right w:val="single" w:sz="4" w:space="0" w:color="auto"/>
            </w:tcBorders>
            <w:shd w:val="clear" w:color="auto" w:fill="auto"/>
            <w:noWrap/>
            <w:vAlign w:val="center"/>
          </w:tcPr>
          <w:p w14:paraId="76791529" w14:textId="77777777" w:rsidR="003A6FB5" w:rsidRPr="00836A64" w:rsidRDefault="003A6FB5" w:rsidP="003A6FB5">
            <w:pPr>
              <w:jc w:val="right"/>
              <w:rPr>
                <w:sz w:val="22"/>
                <w:szCs w:val="22"/>
              </w:rPr>
            </w:pPr>
            <w:r>
              <w:rPr>
                <w:color w:val="000000"/>
                <w:sz w:val="22"/>
                <w:szCs w:val="22"/>
              </w:rPr>
              <w:t>140,0</w:t>
            </w:r>
          </w:p>
        </w:tc>
      </w:tr>
      <w:tr w:rsidR="003A6FB5" w:rsidRPr="00836A64" w14:paraId="362DED35" w14:textId="77777777" w:rsidTr="003A6FB5">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tcPr>
          <w:p w14:paraId="5C6BE662" w14:textId="77777777" w:rsidR="003A6FB5" w:rsidRPr="00836A64" w:rsidRDefault="003A6FB5" w:rsidP="003A6FB5">
            <w:pPr>
              <w:jc w:val="left"/>
              <w:rPr>
                <w:sz w:val="22"/>
                <w:szCs w:val="22"/>
                <w:lang w:val="sr-Cyrl-RS"/>
              </w:rPr>
            </w:pPr>
            <w:r w:rsidRPr="00836A64">
              <w:rPr>
                <w:sz w:val="22"/>
                <w:szCs w:val="22"/>
              </w:rPr>
              <w:lastRenderedPageBreak/>
              <w:t>ОМЛ</w:t>
            </w:r>
          </w:p>
        </w:tc>
        <w:tc>
          <w:tcPr>
            <w:tcW w:w="1106" w:type="dxa"/>
            <w:tcBorders>
              <w:top w:val="nil"/>
              <w:left w:val="nil"/>
              <w:bottom w:val="single" w:sz="4" w:space="0" w:color="auto"/>
              <w:right w:val="single" w:sz="4" w:space="0" w:color="auto"/>
            </w:tcBorders>
            <w:shd w:val="clear" w:color="auto" w:fill="auto"/>
            <w:noWrap/>
            <w:vAlign w:val="center"/>
          </w:tcPr>
          <w:p w14:paraId="327223F4" w14:textId="77777777" w:rsidR="003A6FB5" w:rsidRPr="00836A64" w:rsidRDefault="003A6FB5" w:rsidP="003A6FB5">
            <w:pPr>
              <w:jc w:val="right"/>
              <w:rPr>
                <w:sz w:val="22"/>
                <w:szCs w:val="22"/>
              </w:rPr>
            </w:pPr>
            <w:r>
              <w:rPr>
                <w:color w:val="000000"/>
                <w:sz w:val="22"/>
                <w:szCs w:val="22"/>
              </w:rPr>
              <w:t>571,4</w:t>
            </w:r>
          </w:p>
        </w:tc>
        <w:tc>
          <w:tcPr>
            <w:tcW w:w="879" w:type="dxa"/>
            <w:tcBorders>
              <w:top w:val="nil"/>
              <w:left w:val="nil"/>
              <w:bottom w:val="single" w:sz="4" w:space="0" w:color="auto"/>
              <w:right w:val="single" w:sz="4" w:space="0" w:color="auto"/>
            </w:tcBorders>
            <w:shd w:val="clear" w:color="auto" w:fill="auto"/>
            <w:noWrap/>
            <w:vAlign w:val="center"/>
          </w:tcPr>
          <w:p w14:paraId="5FDA2620" w14:textId="77777777" w:rsidR="003A6FB5" w:rsidRPr="00836A64" w:rsidRDefault="003A6FB5" w:rsidP="003A6FB5">
            <w:pPr>
              <w:jc w:val="right"/>
              <w:rPr>
                <w:sz w:val="22"/>
                <w:szCs w:val="22"/>
              </w:rPr>
            </w:pPr>
            <w:r>
              <w:rPr>
                <w:color w:val="000000"/>
                <w:sz w:val="22"/>
                <w:szCs w:val="22"/>
              </w:rPr>
              <w:t>10,7</w:t>
            </w:r>
          </w:p>
        </w:tc>
        <w:tc>
          <w:tcPr>
            <w:tcW w:w="992" w:type="dxa"/>
            <w:tcBorders>
              <w:top w:val="nil"/>
              <w:left w:val="nil"/>
              <w:bottom w:val="single" w:sz="4" w:space="0" w:color="auto"/>
              <w:right w:val="single" w:sz="4" w:space="0" w:color="auto"/>
            </w:tcBorders>
            <w:shd w:val="clear" w:color="auto" w:fill="auto"/>
            <w:noWrap/>
            <w:vAlign w:val="center"/>
          </w:tcPr>
          <w:p w14:paraId="4EF57556" w14:textId="77777777" w:rsidR="003A6FB5" w:rsidRPr="00836A64" w:rsidRDefault="003A6FB5" w:rsidP="003A6FB5">
            <w:pPr>
              <w:jc w:val="right"/>
              <w:rPr>
                <w:sz w:val="22"/>
                <w:szCs w:val="22"/>
              </w:rPr>
            </w:pPr>
            <w:r>
              <w:rPr>
                <w:color w:val="000000"/>
                <w:sz w:val="22"/>
                <w:szCs w:val="22"/>
              </w:rPr>
              <w:t>150,7</w:t>
            </w:r>
          </w:p>
        </w:tc>
        <w:tc>
          <w:tcPr>
            <w:tcW w:w="992" w:type="dxa"/>
            <w:tcBorders>
              <w:top w:val="nil"/>
              <w:left w:val="nil"/>
              <w:bottom w:val="single" w:sz="4" w:space="0" w:color="auto"/>
              <w:right w:val="single" w:sz="4" w:space="0" w:color="auto"/>
            </w:tcBorders>
            <w:shd w:val="clear" w:color="auto" w:fill="auto"/>
            <w:noWrap/>
            <w:vAlign w:val="center"/>
          </w:tcPr>
          <w:p w14:paraId="39A34AAB" w14:textId="77777777" w:rsidR="003A6FB5" w:rsidRPr="00836A64" w:rsidRDefault="003A6FB5" w:rsidP="003A6FB5">
            <w:pPr>
              <w:jc w:val="right"/>
              <w:rPr>
                <w:sz w:val="22"/>
                <w:szCs w:val="22"/>
              </w:rPr>
            </w:pPr>
            <w:r>
              <w:rPr>
                <w:color w:val="000000"/>
                <w:sz w:val="22"/>
                <w:szCs w:val="22"/>
              </w:rPr>
              <w:t>143,0</w:t>
            </w:r>
          </w:p>
        </w:tc>
        <w:tc>
          <w:tcPr>
            <w:tcW w:w="1134" w:type="dxa"/>
            <w:tcBorders>
              <w:top w:val="nil"/>
              <w:left w:val="nil"/>
              <w:bottom w:val="single" w:sz="4" w:space="0" w:color="auto"/>
              <w:right w:val="single" w:sz="4" w:space="0" w:color="auto"/>
            </w:tcBorders>
            <w:shd w:val="clear" w:color="auto" w:fill="auto"/>
            <w:noWrap/>
            <w:vAlign w:val="center"/>
          </w:tcPr>
          <w:p w14:paraId="48746793" w14:textId="77777777" w:rsidR="003A6FB5" w:rsidRPr="00836A64" w:rsidRDefault="003A6FB5" w:rsidP="003A6FB5">
            <w:pPr>
              <w:jc w:val="right"/>
              <w:rPr>
                <w:sz w:val="22"/>
                <w:szCs w:val="22"/>
              </w:rPr>
            </w:pPr>
            <w:r>
              <w:rPr>
                <w:color w:val="000000"/>
                <w:sz w:val="22"/>
                <w:szCs w:val="22"/>
              </w:rPr>
              <w:t>78,4</w:t>
            </w:r>
          </w:p>
        </w:tc>
        <w:tc>
          <w:tcPr>
            <w:tcW w:w="1071" w:type="dxa"/>
            <w:tcBorders>
              <w:top w:val="nil"/>
              <w:left w:val="nil"/>
              <w:bottom w:val="single" w:sz="4" w:space="0" w:color="auto"/>
              <w:right w:val="single" w:sz="4" w:space="0" w:color="auto"/>
            </w:tcBorders>
            <w:shd w:val="clear" w:color="auto" w:fill="auto"/>
            <w:noWrap/>
            <w:vAlign w:val="center"/>
          </w:tcPr>
          <w:p w14:paraId="34B649FF" w14:textId="77777777" w:rsidR="003A6FB5" w:rsidRPr="00836A64" w:rsidRDefault="003A6FB5" w:rsidP="003A6FB5">
            <w:pPr>
              <w:jc w:val="right"/>
              <w:rPr>
                <w:sz w:val="22"/>
                <w:szCs w:val="22"/>
              </w:rPr>
            </w:pPr>
            <w:r>
              <w:rPr>
                <w:color w:val="000000"/>
                <w:sz w:val="22"/>
                <w:szCs w:val="22"/>
              </w:rPr>
              <w:t>33,9</w:t>
            </w:r>
          </w:p>
        </w:tc>
        <w:tc>
          <w:tcPr>
            <w:tcW w:w="986" w:type="dxa"/>
            <w:tcBorders>
              <w:top w:val="nil"/>
              <w:left w:val="nil"/>
              <w:bottom w:val="single" w:sz="4" w:space="0" w:color="auto"/>
              <w:right w:val="single" w:sz="4" w:space="0" w:color="auto"/>
            </w:tcBorders>
            <w:shd w:val="clear" w:color="auto" w:fill="auto"/>
            <w:noWrap/>
            <w:vAlign w:val="center"/>
          </w:tcPr>
          <w:p w14:paraId="50417C13" w14:textId="77777777" w:rsidR="003A6FB5" w:rsidRPr="00836A64" w:rsidRDefault="003A6FB5" w:rsidP="003A6FB5">
            <w:pPr>
              <w:jc w:val="right"/>
              <w:rPr>
                <w:sz w:val="22"/>
                <w:szCs w:val="22"/>
              </w:rPr>
            </w:pPr>
            <w:r>
              <w:rPr>
                <w:color w:val="000000"/>
                <w:sz w:val="22"/>
                <w:szCs w:val="22"/>
              </w:rPr>
              <w:t>44,0</w:t>
            </w:r>
          </w:p>
        </w:tc>
        <w:tc>
          <w:tcPr>
            <w:tcW w:w="986" w:type="dxa"/>
            <w:tcBorders>
              <w:top w:val="nil"/>
              <w:left w:val="nil"/>
              <w:bottom w:val="single" w:sz="4" w:space="0" w:color="auto"/>
              <w:right w:val="single" w:sz="4" w:space="0" w:color="auto"/>
            </w:tcBorders>
            <w:shd w:val="clear" w:color="auto" w:fill="auto"/>
            <w:noWrap/>
            <w:vAlign w:val="center"/>
          </w:tcPr>
          <w:p w14:paraId="7B41C6D5" w14:textId="77777777" w:rsidR="003A6FB5" w:rsidRPr="00836A64" w:rsidRDefault="003A6FB5" w:rsidP="003A6FB5">
            <w:pPr>
              <w:jc w:val="right"/>
              <w:rPr>
                <w:sz w:val="22"/>
                <w:szCs w:val="22"/>
              </w:rPr>
            </w:pPr>
            <w:r>
              <w:rPr>
                <w:color w:val="000000"/>
                <w:sz w:val="22"/>
                <w:szCs w:val="22"/>
              </w:rPr>
              <w:t>42,3</w:t>
            </w:r>
          </w:p>
        </w:tc>
        <w:tc>
          <w:tcPr>
            <w:tcW w:w="986" w:type="dxa"/>
            <w:tcBorders>
              <w:top w:val="nil"/>
              <w:left w:val="nil"/>
              <w:bottom w:val="single" w:sz="4" w:space="0" w:color="auto"/>
              <w:right w:val="single" w:sz="4" w:space="0" w:color="auto"/>
            </w:tcBorders>
            <w:shd w:val="clear" w:color="auto" w:fill="auto"/>
            <w:noWrap/>
            <w:vAlign w:val="center"/>
          </w:tcPr>
          <w:p w14:paraId="2575C2BB" w14:textId="77777777" w:rsidR="003A6FB5" w:rsidRPr="00836A64" w:rsidRDefault="003A6FB5" w:rsidP="003A6FB5">
            <w:pPr>
              <w:jc w:val="right"/>
              <w:rPr>
                <w:sz w:val="22"/>
                <w:szCs w:val="22"/>
              </w:rPr>
            </w:pPr>
            <w:r>
              <w:rPr>
                <w:color w:val="000000"/>
                <w:sz w:val="22"/>
                <w:szCs w:val="22"/>
              </w:rPr>
              <w:t>51,3</w:t>
            </w:r>
          </w:p>
        </w:tc>
        <w:tc>
          <w:tcPr>
            <w:tcW w:w="986" w:type="dxa"/>
            <w:tcBorders>
              <w:top w:val="nil"/>
              <w:left w:val="nil"/>
              <w:bottom w:val="single" w:sz="4" w:space="0" w:color="auto"/>
              <w:right w:val="single" w:sz="4" w:space="0" w:color="auto"/>
            </w:tcBorders>
            <w:shd w:val="clear" w:color="auto" w:fill="auto"/>
            <w:noWrap/>
            <w:vAlign w:val="center"/>
          </w:tcPr>
          <w:p w14:paraId="31BC4265" w14:textId="77777777" w:rsidR="003A6FB5" w:rsidRPr="00836A64" w:rsidRDefault="003A6FB5" w:rsidP="003A6FB5">
            <w:pPr>
              <w:jc w:val="right"/>
              <w:rPr>
                <w:sz w:val="22"/>
                <w:szCs w:val="22"/>
              </w:rPr>
            </w:pPr>
            <w:r>
              <w:rPr>
                <w:color w:val="000000"/>
                <w:sz w:val="22"/>
                <w:szCs w:val="22"/>
              </w:rPr>
              <w:t>17,1</w:t>
            </w:r>
          </w:p>
        </w:tc>
        <w:tc>
          <w:tcPr>
            <w:tcW w:w="876" w:type="dxa"/>
            <w:tcBorders>
              <w:top w:val="nil"/>
              <w:left w:val="nil"/>
              <w:bottom w:val="single" w:sz="4" w:space="0" w:color="auto"/>
              <w:right w:val="single" w:sz="4" w:space="0" w:color="auto"/>
            </w:tcBorders>
            <w:shd w:val="clear" w:color="auto" w:fill="auto"/>
            <w:noWrap/>
            <w:vAlign w:val="center"/>
          </w:tcPr>
          <w:p w14:paraId="1E4BFAF4" w14:textId="77777777" w:rsidR="003A6FB5" w:rsidRPr="00836A64" w:rsidRDefault="003A6FB5" w:rsidP="003A6FB5">
            <w:pPr>
              <w:jc w:val="right"/>
              <w:rPr>
                <w:sz w:val="22"/>
                <w:szCs w:val="22"/>
              </w:rPr>
            </w:pPr>
            <w:r>
              <w:rPr>
                <w:color w:val="000000"/>
                <w:sz w:val="22"/>
                <w:szCs w:val="22"/>
              </w:rPr>
              <w:t>0,0</w:t>
            </w:r>
          </w:p>
        </w:tc>
        <w:tc>
          <w:tcPr>
            <w:tcW w:w="1055" w:type="dxa"/>
            <w:tcBorders>
              <w:top w:val="nil"/>
              <w:left w:val="nil"/>
              <w:bottom w:val="single" w:sz="4" w:space="0" w:color="auto"/>
              <w:right w:val="single" w:sz="4" w:space="0" w:color="auto"/>
            </w:tcBorders>
            <w:shd w:val="clear" w:color="auto" w:fill="auto"/>
            <w:noWrap/>
            <w:vAlign w:val="center"/>
          </w:tcPr>
          <w:p w14:paraId="63E72972" w14:textId="77777777" w:rsidR="003A6FB5" w:rsidRPr="00836A64" w:rsidRDefault="003A6FB5" w:rsidP="003A6FB5">
            <w:pPr>
              <w:jc w:val="right"/>
              <w:rPr>
                <w:sz w:val="22"/>
                <w:szCs w:val="22"/>
              </w:rPr>
            </w:pPr>
            <w:r>
              <w:rPr>
                <w:color w:val="000000"/>
                <w:sz w:val="22"/>
                <w:szCs w:val="22"/>
              </w:rPr>
              <w:t>11,9</w:t>
            </w:r>
          </w:p>
        </w:tc>
      </w:tr>
      <w:tr w:rsidR="003A6FB5" w:rsidRPr="00836A64" w14:paraId="063158C1" w14:textId="77777777" w:rsidTr="003A6FB5">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tcPr>
          <w:p w14:paraId="1AF1C839" w14:textId="77777777" w:rsidR="003A6FB5" w:rsidRPr="00836A64" w:rsidRDefault="003A6FB5" w:rsidP="003A6FB5">
            <w:pPr>
              <w:jc w:val="left"/>
              <w:rPr>
                <w:sz w:val="22"/>
                <w:szCs w:val="22"/>
                <w:lang w:val="sr-Cyrl-RS"/>
              </w:rPr>
            </w:pPr>
            <w:proofErr w:type="spellStart"/>
            <w:r w:rsidRPr="00836A64">
              <w:rPr>
                <w:sz w:val="22"/>
                <w:szCs w:val="22"/>
              </w:rPr>
              <w:t>Лужњак</w:t>
            </w:r>
            <w:proofErr w:type="spellEnd"/>
          </w:p>
        </w:tc>
        <w:tc>
          <w:tcPr>
            <w:tcW w:w="1106" w:type="dxa"/>
            <w:tcBorders>
              <w:top w:val="nil"/>
              <w:left w:val="nil"/>
              <w:bottom w:val="single" w:sz="4" w:space="0" w:color="auto"/>
              <w:right w:val="single" w:sz="4" w:space="0" w:color="auto"/>
            </w:tcBorders>
            <w:shd w:val="clear" w:color="auto" w:fill="auto"/>
            <w:noWrap/>
            <w:vAlign w:val="center"/>
          </w:tcPr>
          <w:p w14:paraId="489AEE80" w14:textId="77777777" w:rsidR="003A6FB5" w:rsidRPr="00836A64" w:rsidRDefault="003A6FB5" w:rsidP="003A6FB5">
            <w:pPr>
              <w:jc w:val="right"/>
              <w:rPr>
                <w:sz w:val="22"/>
                <w:szCs w:val="22"/>
              </w:rPr>
            </w:pPr>
            <w:r>
              <w:rPr>
                <w:color w:val="000000"/>
                <w:sz w:val="22"/>
                <w:szCs w:val="22"/>
              </w:rPr>
              <w:t>3.924,0</w:t>
            </w:r>
          </w:p>
        </w:tc>
        <w:tc>
          <w:tcPr>
            <w:tcW w:w="879" w:type="dxa"/>
            <w:tcBorders>
              <w:top w:val="nil"/>
              <w:left w:val="nil"/>
              <w:bottom w:val="single" w:sz="4" w:space="0" w:color="auto"/>
              <w:right w:val="single" w:sz="4" w:space="0" w:color="auto"/>
            </w:tcBorders>
            <w:shd w:val="clear" w:color="auto" w:fill="auto"/>
            <w:noWrap/>
            <w:vAlign w:val="center"/>
          </w:tcPr>
          <w:p w14:paraId="7ABC7C63" w14:textId="77777777" w:rsidR="003A6FB5" w:rsidRPr="00836A64" w:rsidRDefault="003A6FB5" w:rsidP="003A6FB5">
            <w:pPr>
              <w:jc w:val="right"/>
              <w:rPr>
                <w:sz w:val="22"/>
                <w:szCs w:val="22"/>
              </w:rPr>
            </w:pPr>
            <w:r>
              <w:rPr>
                <w:color w:val="000000"/>
                <w:sz w:val="22"/>
                <w:szCs w:val="22"/>
              </w:rPr>
              <w:t>16,9</w:t>
            </w:r>
          </w:p>
        </w:tc>
        <w:tc>
          <w:tcPr>
            <w:tcW w:w="992" w:type="dxa"/>
            <w:tcBorders>
              <w:top w:val="nil"/>
              <w:left w:val="nil"/>
              <w:bottom w:val="single" w:sz="4" w:space="0" w:color="auto"/>
              <w:right w:val="single" w:sz="4" w:space="0" w:color="auto"/>
            </w:tcBorders>
            <w:shd w:val="clear" w:color="auto" w:fill="auto"/>
            <w:noWrap/>
            <w:vAlign w:val="center"/>
          </w:tcPr>
          <w:p w14:paraId="2BFCE4A4" w14:textId="77777777" w:rsidR="003A6FB5" w:rsidRPr="00836A64" w:rsidRDefault="003A6FB5" w:rsidP="003A6FB5">
            <w:pPr>
              <w:jc w:val="right"/>
              <w:rPr>
                <w:sz w:val="22"/>
                <w:szCs w:val="22"/>
              </w:rPr>
            </w:pPr>
            <w:r>
              <w:rPr>
                <w:color w:val="000000"/>
                <w:sz w:val="22"/>
                <w:szCs w:val="22"/>
              </w:rPr>
              <w:t>787,3</w:t>
            </w:r>
          </w:p>
        </w:tc>
        <w:tc>
          <w:tcPr>
            <w:tcW w:w="992" w:type="dxa"/>
            <w:tcBorders>
              <w:top w:val="nil"/>
              <w:left w:val="nil"/>
              <w:bottom w:val="single" w:sz="4" w:space="0" w:color="auto"/>
              <w:right w:val="single" w:sz="4" w:space="0" w:color="auto"/>
            </w:tcBorders>
            <w:shd w:val="clear" w:color="auto" w:fill="auto"/>
            <w:noWrap/>
            <w:vAlign w:val="center"/>
          </w:tcPr>
          <w:p w14:paraId="1FDC3907" w14:textId="77777777" w:rsidR="003A6FB5" w:rsidRPr="00836A64" w:rsidRDefault="003A6FB5" w:rsidP="003A6FB5">
            <w:pPr>
              <w:jc w:val="right"/>
              <w:rPr>
                <w:sz w:val="22"/>
                <w:szCs w:val="22"/>
              </w:rPr>
            </w:pPr>
            <w:r>
              <w:rPr>
                <w:color w:val="000000"/>
                <w:sz w:val="22"/>
                <w:szCs w:val="22"/>
              </w:rPr>
              <w:t>1.509,2</w:t>
            </w:r>
          </w:p>
        </w:tc>
        <w:tc>
          <w:tcPr>
            <w:tcW w:w="1134" w:type="dxa"/>
            <w:tcBorders>
              <w:top w:val="nil"/>
              <w:left w:val="nil"/>
              <w:bottom w:val="single" w:sz="4" w:space="0" w:color="auto"/>
              <w:right w:val="single" w:sz="4" w:space="0" w:color="auto"/>
            </w:tcBorders>
            <w:shd w:val="clear" w:color="auto" w:fill="auto"/>
            <w:noWrap/>
            <w:vAlign w:val="center"/>
          </w:tcPr>
          <w:p w14:paraId="5E848607" w14:textId="77777777" w:rsidR="003A6FB5" w:rsidRPr="00836A64" w:rsidRDefault="003A6FB5" w:rsidP="003A6FB5">
            <w:pPr>
              <w:jc w:val="right"/>
              <w:rPr>
                <w:sz w:val="22"/>
                <w:szCs w:val="22"/>
              </w:rPr>
            </w:pPr>
            <w:r>
              <w:rPr>
                <w:color w:val="000000"/>
                <w:sz w:val="22"/>
                <w:szCs w:val="22"/>
              </w:rPr>
              <w:t>1.268,6</w:t>
            </w:r>
          </w:p>
        </w:tc>
        <w:tc>
          <w:tcPr>
            <w:tcW w:w="1071" w:type="dxa"/>
            <w:tcBorders>
              <w:top w:val="nil"/>
              <w:left w:val="nil"/>
              <w:bottom w:val="single" w:sz="4" w:space="0" w:color="auto"/>
              <w:right w:val="single" w:sz="4" w:space="0" w:color="auto"/>
            </w:tcBorders>
            <w:shd w:val="clear" w:color="auto" w:fill="auto"/>
            <w:noWrap/>
            <w:vAlign w:val="center"/>
          </w:tcPr>
          <w:p w14:paraId="1D169522" w14:textId="77777777" w:rsidR="003A6FB5" w:rsidRPr="00836A64" w:rsidRDefault="003A6FB5" w:rsidP="003A6FB5">
            <w:pPr>
              <w:jc w:val="right"/>
              <w:rPr>
                <w:sz w:val="22"/>
                <w:szCs w:val="22"/>
              </w:rPr>
            </w:pPr>
            <w:r>
              <w:rPr>
                <w:color w:val="000000"/>
                <w:sz w:val="22"/>
                <w:szCs w:val="22"/>
              </w:rPr>
              <w:t>183,9</w:t>
            </w:r>
          </w:p>
        </w:tc>
        <w:tc>
          <w:tcPr>
            <w:tcW w:w="986" w:type="dxa"/>
            <w:tcBorders>
              <w:top w:val="nil"/>
              <w:left w:val="nil"/>
              <w:bottom w:val="single" w:sz="4" w:space="0" w:color="auto"/>
              <w:right w:val="single" w:sz="4" w:space="0" w:color="auto"/>
            </w:tcBorders>
            <w:shd w:val="clear" w:color="auto" w:fill="auto"/>
            <w:noWrap/>
            <w:vAlign w:val="center"/>
          </w:tcPr>
          <w:p w14:paraId="066403FC" w14:textId="77777777" w:rsidR="003A6FB5" w:rsidRPr="00836A64" w:rsidRDefault="003A6FB5" w:rsidP="003A6FB5">
            <w:pPr>
              <w:jc w:val="right"/>
              <w:rPr>
                <w:sz w:val="22"/>
                <w:szCs w:val="22"/>
              </w:rPr>
            </w:pPr>
            <w:r>
              <w:rPr>
                <w:color w:val="000000"/>
                <w:sz w:val="22"/>
                <w:szCs w:val="22"/>
              </w:rPr>
              <w:t>66,4</w:t>
            </w:r>
          </w:p>
        </w:tc>
        <w:tc>
          <w:tcPr>
            <w:tcW w:w="986" w:type="dxa"/>
            <w:tcBorders>
              <w:top w:val="nil"/>
              <w:left w:val="nil"/>
              <w:bottom w:val="single" w:sz="4" w:space="0" w:color="auto"/>
              <w:right w:val="single" w:sz="4" w:space="0" w:color="auto"/>
            </w:tcBorders>
            <w:shd w:val="clear" w:color="auto" w:fill="auto"/>
            <w:noWrap/>
            <w:vAlign w:val="center"/>
          </w:tcPr>
          <w:p w14:paraId="45F98ABA" w14:textId="77777777" w:rsidR="003A6FB5" w:rsidRPr="00836A64" w:rsidRDefault="003A6FB5" w:rsidP="003A6FB5">
            <w:pPr>
              <w:jc w:val="right"/>
              <w:rPr>
                <w:sz w:val="22"/>
                <w:szCs w:val="22"/>
              </w:rPr>
            </w:pPr>
            <w:r>
              <w:rPr>
                <w:color w:val="000000"/>
                <w:sz w:val="22"/>
                <w:szCs w:val="22"/>
              </w:rPr>
              <w:t>45,2</w:t>
            </w:r>
          </w:p>
        </w:tc>
        <w:tc>
          <w:tcPr>
            <w:tcW w:w="986" w:type="dxa"/>
            <w:tcBorders>
              <w:top w:val="nil"/>
              <w:left w:val="nil"/>
              <w:bottom w:val="single" w:sz="4" w:space="0" w:color="auto"/>
              <w:right w:val="single" w:sz="4" w:space="0" w:color="auto"/>
            </w:tcBorders>
            <w:shd w:val="clear" w:color="auto" w:fill="auto"/>
            <w:noWrap/>
            <w:vAlign w:val="center"/>
          </w:tcPr>
          <w:p w14:paraId="114BD38C" w14:textId="77777777" w:rsidR="003A6FB5" w:rsidRPr="00836A64" w:rsidRDefault="003A6FB5" w:rsidP="003A6FB5">
            <w:pPr>
              <w:jc w:val="right"/>
              <w:rPr>
                <w:sz w:val="22"/>
                <w:szCs w:val="22"/>
              </w:rPr>
            </w:pPr>
            <w:r>
              <w:rPr>
                <w:color w:val="000000"/>
                <w:sz w:val="22"/>
                <w:szCs w:val="22"/>
              </w:rPr>
              <w:t>17,6</w:t>
            </w:r>
          </w:p>
        </w:tc>
        <w:tc>
          <w:tcPr>
            <w:tcW w:w="986" w:type="dxa"/>
            <w:tcBorders>
              <w:top w:val="nil"/>
              <w:left w:val="nil"/>
              <w:bottom w:val="single" w:sz="4" w:space="0" w:color="auto"/>
              <w:right w:val="single" w:sz="4" w:space="0" w:color="auto"/>
            </w:tcBorders>
            <w:shd w:val="clear" w:color="auto" w:fill="auto"/>
            <w:noWrap/>
            <w:vAlign w:val="center"/>
          </w:tcPr>
          <w:p w14:paraId="24FF4A66" w14:textId="77777777" w:rsidR="003A6FB5" w:rsidRPr="00836A64" w:rsidRDefault="003A6FB5" w:rsidP="003A6FB5">
            <w:pPr>
              <w:jc w:val="right"/>
              <w:rPr>
                <w:sz w:val="22"/>
                <w:szCs w:val="22"/>
              </w:rPr>
            </w:pPr>
            <w:r>
              <w:rPr>
                <w:color w:val="000000"/>
                <w:sz w:val="22"/>
                <w:szCs w:val="22"/>
              </w:rPr>
              <w:t>28,9</w:t>
            </w:r>
          </w:p>
        </w:tc>
        <w:tc>
          <w:tcPr>
            <w:tcW w:w="876" w:type="dxa"/>
            <w:tcBorders>
              <w:top w:val="nil"/>
              <w:left w:val="nil"/>
              <w:bottom w:val="single" w:sz="4" w:space="0" w:color="auto"/>
              <w:right w:val="single" w:sz="4" w:space="0" w:color="auto"/>
            </w:tcBorders>
            <w:shd w:val="clear" w:color="auto" w:fill="auto"/>
            <w:noWrap/>
            <w:vAlign w:val="center"/>
          </w:tcPr>
          <w:p w14:paraId="70D5E8CB" w14:textId="77777777" w:rsidR="003A6FB5" w:rsidRPr="00836A64" w:rsidRDefault="003A6FB5" w:rsidP="003A6FB5">
            <w:pPr>
              <w:jc w:val="right"/>
              <w:rPr>
                <w:sz w:val="22"/>
                <w:szCs w:val="22"/>
              </w:rPr>
            </w:pPr>
            <w:r>
              <w:rPr>
                <w:color w:val="000000"/>
                <w:sz w:val="22"/>
                <w:szCs w:val="22"/>
              </w:rPr>
              <w:t>0,0</w:t>
            </w:r>
          </w:p>
        </w:tc>
        <w:tc>
          <w:tcPr>
            <w:tcW w:w="1055" w:type="dxa"/>
            <w:tcBorders>
              <w:top w:val="nil"/>
              <w:left w:val="nil"/>
              <w:bottom w:val="single" w:sz="4" w:space="0" w:color="auto"/>
              <w:right w:val="single" w:sz="4" w:space="0" w:color="auto"/>
            </w:tcBorders>
            <w:shd w:val="clear" w:color="auto" w:fill="auto"/>
            <w:noWrap/>
            <w:vAlign w:val="center"/>
          </w:tcPr>
          <w:p w14:paraId="5950A75C" w14:textId="77777777" w:rsidR="003A6FB5" w:rsidRPr="00836A64" w:rsidRDefault="003A6FB5" w:rsidP="003A6FB5">
            <w:pPr>
              <w:jc w:val="right"/>
              <w:rPr>
                <w:sz w:val="22"/>
                <w:szCs w:val="22"/>
              </w:rPr>
            </w:pPr>
            <w:r>
              <w:rPr>
                <w:color w:val="000000"/>
                <w:sz w:val="22"/>
                <w:szCs w:val="22"/>
              </w:rPr>
              <w:t>98,3</w:t>
            </w:r>
          </w:p>
        </w:tc>
      </w:tr>
      <w:tr w:rsidR="003A6FB5" w:rsidRPr="00836A64" w14:paraId="694A36CA" w14:textId="77777777" w:rsidTr="003A6FB5">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tcPr>
          <w:p w14:paraId="2E269FE8" w14:textId="77777777" w:rsidR="003A6FB5" w:rsidRPr="00836A64" w:rsidRDefault="003A6FB5" w:rsidP="003A6FB5">
            <w:pPr>
              <w:jc w:val="left"/>
              <w:rPr>
                <w:sz w:val="22"/>
                <w:szCs w:val="22"/>
                <w:lang w:val="sr-Cyrl-RS"/>
              </w:rPr>
            </w:pPr>
            <w:proofErr w:type="spellStart"/>
            <w:r w:rsidRPr="00836A64">
              <w:rPr>
                <w:sz w:val="22"/>
                <w:szCs w:val="22"/>
              </w:rPr>
              <w:t>Цер</w:t>
            </w:r>
            <w:proofErr w:type="spellEnd"/>
          </w:p>
        </w:tc>
        <w:tc>
          <w:tcPr>
            <w:tcW w:w="1106" w:type="dxa"/>
            <w:tcBorders>
              <w:top w:val="nil"/>
              <w:left w:val="nil"/>
              <w:bottom w:val="single" w:sz="4" w:space="0" w:color="auto"/>
              <w:right w:val="single" w:sz="4" w:space="0" w:color="auto"/>
            </w:tcBorders>
            <w:shd w:val="clear" w:color="auto" w:fill="auto"/>
            <w:noWrap/>
            <w:vAlign w:val="center"/>
          </w:tcPr>
          <w:p w14:paraId="1AD15F2D" w14:textId="77777777" w:rsidR="003A6FB5" w:rsidRPr="00836A64" w:rsidRDefault="003A6FB5" w:rsidP="003A6FB5">
            <w:pPr>
              <w:jc w:val="right"/>
              <w:rPr>
                <w:sz w:val="22"/>
                <w:szCs w:val="22"/>
              </w:rPr>
            </w:pPr>
            <w:r>
              <w:rPr>
                <w:color w:val="000000"/>
                <w:sz w:val="22"/>
                <w:szCs w:val="22"/>
              </w:rPr>
              <w:t>1.187,9</w:t>
            </w:r>
          </w:p>
        </w:tc>
        <w:tc>
          <w:tcPr>
            <w:tcW w:w="879" w:type="dxa"/>
            <w:tcBorders>
              <w:top w:val="nil"/>
              <w:left w:val="nil"/>
              <w:bottom w:val="single" w:sz="4" w:space="0" w:color="auto"/>
              <w:right w:val="single" w:sz="4" w:space="0" w:color="auto"/>
            </w:tcBorders>
            <w:shd w:val="clear" w:color="auto" w:fill="auto"/>
            <w:noWrap/>
            <w:vAlign w:val="center"/>
          </w:tcPr>
          <w:p w14:paraId="6D3CF74B" w14:textId="77777777" w:rsidR="003A6FB5" w:rsidRPr="00836A64" w:rsidRDefault="003A6FB5" w:rsidP="003A6FB5">
            <w:pPr>
              <w:jc w:val="right"/>
              <w:rPr>
                <w:sz w:val="22"/>
                <w:szCs w:val="22"/>
              </w:rPr>
            </w:pPr>
            <w:r>
              <w:rPr>
                <w:color w:val="000000"/>
                <w:sz w:val="22"/>
                <w:szCs w:val="22"/>
              </w:rPr>
              <w:t>6,8</w:t>
            </w:r>
          </w:p>
        </w:tc>
        <w:tc>
          <w:tcPr>
            <w:tcW w:w="992" w:type="dxa"/>
            <w:tcBorders>
              <w:top w:val="nil"/>
              <w:left w:val="nil"/>
              <w:bottom w:val="single" w:sz="4" w:space="0" w:color="auto"/>
              <w:right w:val="single" w:sz="4" w:space="0" w:color="auto"/>
            </w:tcBorders>
            <w:shd w:val="clear" w:color="auto" w:fill="auto"/>
            <w:noWrap/>
            <w:vAlign w:val="center"/>
          </w:tcPr>
          <w:p w14:paraId="56E7F00E" w14:textId="77777777" w:rsidR="003A6FB5" w:rsidRPr="00836A64" w:rsidRDefault="003A6FB5" w:rsidP="003A6FB5">
            <w:pPr>
              <w:jc w:val="right"/>
              <w:rPr>
                <w:sz w:val="22"/>
                <w:szCs w:val="22"/>
              </w:rPr>
            </w:pPr>
            <w:r>
              <w:rPr>
                <w:color w:val="000000"/>
                <w:sz w:val="22"/>
                <w:szCs w:val="22"/>
              </w:rPr>
              <w:t>203,4</w:t>
            </w:r>
          </w:p>
        </w:tc>
        <w:tc>
          <w:tcPr>
            <w:tcW w:w="992" w:type="dxa"/>
            <w:tcBorders>
              <w:top w:val="nil"/>
              <w:left w:val="nil"/>
              <w:bottom w:val="single" w:sz="4" w:space="0" w:color="auto"/>
              <w:right w:val="single" w:sz="4" w:space="0" w:color="auto"/>
            </w:tcBorders>
            <w:shd w:val="clear" w:color="auto" w:fill="auto"/>
            <w:noWrap/>
            <w:vAlign w:val="center"/>
          </w:tcPr>
          <w:p w14:paraId="1AF13403" w14:textId="77777777" w:rsidR="003A6FB5" w:rsidRPr="00836A64" w:rsidRDefault="003A6FB5" w:rsidP="003A6FB5">
            <w:pPr>
              <w:jc w:val="right"/>
              <w:rPr>
                <w:sz w:val="22"/>
                <w:szCs w:val="22"/>
              </w:rPr>
            </w:pPr>
            <w:r>
              <w:rPr>
                <w:color w:val="000000"/>
                <w:sz w:val="22"/>
                <w:szCs w:val="22"/>
              </w:rPr>
              <w:t>241,7</w:t>
            </w:r>
          </w:p>
        </w:tc>
        <w:tc>
          <w:tcPr>
            <w:tcW w:w="1134" w:type="dxa"/>
            <w:tcBorders>
              <w:top w:val="nil"/>
              <w:left w:val="nil"/>
              <w:bottom w:val="single" w:sz="4" w:space="0" w:color="auto"/>
              <w:right w:val="single" w:sz="4" w:space="0" w:color="auto"/>
            </w:tcBorders>
            <w:shd w:val="clear" w:color="auto" w:fill="auto"/>
            <w:noWrap/>
            <w:vAlign w:val="center"/>
          </w:tcPr>
          <w:p w14:paraId="32651249" w14:textId="77777777" w:rsidR="003A6FB5" w:rsidRPr="00836A64" w:rsidRDefault="003A6FB5" w:rsidP="003A6FB5">
            <w:pPr>
              <w:jc w:val="right"/>
              <w:rPr>
                <w:sz w:val="22"/>
                <w:szCs w:val="22"/>
              </w:rPr>
            </w:pPr>
            <w:r>
              <w:rPr>
                <w:color w:val="000000"/>
                <w:sz w:val="22"/>
                <w:szCs w:val="22"/>
              </w:rPr>
              <w:t>62,4</w:t>
            </w:r>
          </w:p>
        </w:tc>
        <w:tc>
          <w:tcPr>
            <w:tcW w:w="1071" w:type="dxa"/>
            <w:tcBorders>
              <w:top w:val="nil"/>
              <w:left w:val="nil"/>
              <w:bottom w:val="single" w:sz="4" w:space="0" w:color="auto"/>
              <w:right w:val="single" w:sz="4" w:space="0" w:color="auto"/>
            </w:tcBorders>
            <w:shd w:val="clear" w:color="auto" w:fill="auto"/>
            <w:noWrap/>
            <w:vAlign w:val="center"/>
          </w:tcPr>
          <w:p w14:paraId="6A7B4106" w14:textId="77777777" w:rsidR="003A6FB5" w:rsidRPr="00836A64" w:rsidRDefault="003A6FB5" w:rsidP="003A6FB5">
            <w:pPr>
              <w:jc w:val="right"/>
              <w:rPr>
                <w:sz w:val="22"/>
                <w:szCs w:val="22"/>
              </w:rPr>
            </w:pPr>
            <w:r>
              <w:rPr>
                <w:color w:val="000000"/>
                <w:sz w:val="22"/>
                <w:szCs w:val="22"/>
              </w:rPr>
              <w:t>92,9</w:t>
            </w:r>
          </w:p>
        </w:tc>
        <w:tc>
          <w:tcPr>
            <w:tcW w:w="986" w:type="dxa"/>
            <w:tcBorders>
              <w:top w:val="nil"/>
              <w:left w:val="nil"/>
              <w:bottom w:val="single" w:sz="4" w:space="0" w:color="auto"/>
              <w:right w:val="single" w:sz="4" w:space="0" w:color="auto"/>
            </w:tcBorders>
            <w:shd w:val="clear" w:color="auto" w:fill="auto"/>
            <w:noWrap/>
            <w:vAlign w:val="center"/>
          </w:tcPr>
          <w:p w14:paraId="157A8076" w14:textId="77777777" w:rsidR="003A6FB5" w:rsidRPr="00836A64" w:rsidRDefault="003A6FB5" w:rsidP="003A6FB5">
            <w:pPr>
              <w:jc w:val="right"/>
              <w:rPr>
                <w:sz w:val="22"/>
                <w:szCs w:val="22"/>
              </w:rPr>
            </w:pPr>
            <w:r>
              <w:rPr>
                <w:color w:val="000000"/>
                <w:sz w:val="22"/>
                <w:szCs w:val="22"/>
              </w:rPr>
              <w:t>164,0</w:t>
            </w:r>
          </w:p>
        </w:tc>
        <w:tc>
          <w:tcPr>
            <w:tcW w:w="986" w:type="dxa"/>
            <w:tcBorders>
              <w:top w:val="nil"/>
              <w:left w:val="nil"/>
              <w:bottom w:val="single" w:sz="4" w:space="0" w:color="auto"/>
              <w:right w:val="single" w:sz="4" w:space="0" w:color="auto"/>
            </w:tcBorders>
            <w:shd w:val="clear" w:color="auto" w:fill="auto"/>
            <w:noWrap/>
            <w:vAlign w:val="center"/>
          </w:tcPr>
          <w:p w14:paraId="179EFD52" w14:textId="77777777" w:rsidR="003A6FB5" w:rsidRPr="00836A64" w:rsidRDefault="003A6FB5" w:rsidP="003A6FB5">
            <w:pPr>
              <w:jc w:val="right"/>
              <w:rPr>
                <w:sz w:val="22"/>
                <w:szCs w:val="22"/>
              </w:rPr>
            </w:pPr>
            <w:r>
              <w:rPr>
                <w:color w:val="000000"/>
                <w:sz w:val="22"/>
                <w:szCs w:val="22"/>
              </w:rPr>
              <w:t>172,4</w:t>
            </w:r>
          </w:p>
        </w:tc>
        <w:tc>
          <w:tcPr>
            <w:tcW w:w="986" w:type="dxa"/>
            <w:tcBorders>
              <w:top w:val="nil"/>
              <w:left w:val="nil"/>
              <w:bottom w:val="single" w:sz="4" w:space="0" w:color="auto"/>
              <w:right w:val="single" w:sz="4" w:space="0" w:color="auto"/>
            </w:tcBorders>
            <w:shd w:val="clear" w:color="auto" w:fill="auto"/>
            <w:noWrap/>
            <w:vAlign w:val="center"/>
          </w:tcPr>
          <w:p w14:paraId="4968ED15" w14:textId="77777777" w:rsidR="003A6FB5" w:rsidRPr="00836A64" w:rsidRDefault="003A6FB5" w:rsidP="003A6FB5">
            <w:pPr>
              <w:jc w:val="right"/>
              <w:rPr>
                <w:sz w:val="22"/>
                <w:szCs w:val="22"/>
              </w:rPr>
            </w:pPr>
            <w:r>
              <w:rPr>
                <w:color w:val="000000"/>
                <w:sz w:val="22"/>
                <w:szCs w:val="22"/>
              </w:rPr>
              <w:t>157,3</w:t>
            </w:r>
          </w:p>
        </w:tc>
        <w:tc>
          <w:tcPr>
            <w:tcW w:w="986" w:type="dxa"/>
            <w:tcBorders>
              <w:top w:val="nil"/>
              <w:left w:val="nil"/>
              <w:bottom w:val="single" w:sz="4" w:space="0" w:color="auto"/>
              <w:right w:val="single" w:sz="4" w:space="0" w:color="auto"/>
            </w:tcBorders>
            <w:shd w:val="clear" w:color="auto" w:fill="auto"/>
            <w:noWrap/>
            <w:vAlign w:val="center"/>
          </w:tcPr>
          <w:p w14:paraId="595C249B" w14:textId="77777777" w:rsidR="003A6FB5" w:rsidRPr="00836A64" w:rsidRDefault="003A6FB5" w:rsidP="003A6FB5">
            <w:pPr>
              <w:jc w:val="right"/>
              <w:rPr>
                <w:sz w:val="22"/>
                <w:szCs w:val="22"/>
              </w:rPr>
            </w:pPr>
            <w:r>
              <w:rPr>
                <w:color w:val="000000"/>
                <w:sz w:val="22"/>
                <w:szCs w:val="22"/>
              </w:rPr>
              <w:t>86,9</w:t>
            </w:r>
          </w:p>
        </w:tc>
        <w:tc>
          <w:tcPr>
            <w:tcW w:w="876" w:type="dxa"/>
            <w:tcBorders>
              <w:top w:val="nil"/>
              <w:left w:val="nil"/>
              <w:bottom w:val="single" w:sz="4" w:space="0" w:color="auto"/>
              <w:right w:val="single" w:sz="4" w:space="0" w:color="auto"/>
            </w:tcBorders>
            <w:shd w:val="clear" w:color="auto" w:fill="auto"/>
            <w:noWrap/>
            <w:vAlign w:val="center"/>
          </w:tcPr>
          <w:p w14:paraId="3EF53051" w14:textId="77777777" w:rsidR="003A6FB5" w:rsidRPr="00836A64" w:rsidRDefault="003A6FB5" w:rsidP="003A6FB5">
            <w:pPr>
              <w:jc w:val="right"/>
              <w:rPr>
                <w:sz w:val="22"/>
                <w:szCs w:val="22"/>
              </w:rPr>
            </w:pPr>
            <w:r>
              <w:rPr>
                <w:color w:val="000000"/>
                <w:sz w:val="22"/>
                <w:szCs w:val="22"/>
              </w:rPr>
              <w:t>0,0</w:t>
            </w:r>
          </w:p>
        </w:tc>
        <w:tc>
          <w:tcPr>
            <w:tcW w:w="1055" w:type="dxa"/>
            <w:tcBorders>
              <w:top w:val="nil"/>
              <w:left w:val="nil"/>
              <w:bottom w:val="single" w:sz="4" w:space="0" w:color="auto"/>
              <w:right w:val="single" w:sz="4" w:space="0" w:color="auto"/>
            </w:tcBorders>
            <w:shd w:val="clear" w:color="auto" w:fill="auto"/>
            <w:noWrap/>
            <w:vAlign w:val="center"/>
          </w:tcPr>
          <w:p w14:paraId="5F4B5D61" w14:textId="77777777" w:rsidR="003A6FB5" w:rsidRPr="00836A64" w:rsidRDefault="003A6FB5" w:rsidP="003A6FB5">
            <w:pPr>
              <w:jc w:val="right"/>
              <w:rPr>
                <w:sz w:val="22"/>
                <w:szCs w:val="22"/>
              </w:rPr>
            </w:pPr>
            <w:r>
              <w:rPr>
                <w:color w:val="000000"/>
                <w:sz w:val="22"/>
                <w:szCs w:val="22"/>
              </w:rPr>
              <w:t>21,4</w:t>
            </w:r>
          </w:p>
        </w:tc>
      </w:tr>
      <w:tr w:rsidR="003A6FB5" w:rsidRPr="00836A64" w14:paraId="2B388AFC" w14:textId="77777777" w:rsidTr="003A6FB5">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tcPr>
          <w:p w14:paraId="5F24DA71" w14:textId="77777777" w:rsidR="003A6FB5" w:rsidRPr="00836A64" w:rsidRDefault="003A6FB5" w:rsidP="003A6FB5">
            <w:pPr>
              <w:jc w:val="left"/>
              <w:rPr>
                <w:sz w:val="22"/>
                <w:szCs w:val="22"/>
                <w:lang w:val="sr-Cyrl-RS"/>
              </w:rPr>
            </w:pPr>
            <w:r w:rsidRPr="00836A64">
              <w:rPr>
                <w:sz w:val="22"/>
                <w:szCs w:val="22"/>
              </w:rPr>
              <w:t>ОТЛ</w:t>
            </w:r>
          </w:p>
        </w:tc>
        <w:tc>
          <w:tcPr>
            <w:tcW w:w="1106" w:type="dxa"/>
            <w:tcBorders>
              <w:top w:val="nil"/>
              <w:left w:val="nil"/>
              <w:bottom w:val="single" w:sz="4" w:space="0" w:color="auto"/>
              <w:right w:val="single" w:sz="4" w:space="0" w:color="auto"/>
            </w:tcBorders>
            <w:shd w:val="clear" w:color="auto" w:fill="auto"/>
            <w:noWrap/>
            <w:vAlign w:val="center"/>
          </w:tcPr>
          <w:p w14:paraId="23DD12F2" w14:textId="77777777" w:rsidR="003A6FB5" w:rsidRPr="00836A64" w:rsidRDefault="003A6FB5" w:rsidP="003A6FB5">
            <w:pPr>
              <w:jc w:val="right"/>
              <w:rPr>
                <w:sz w:val="22"/>
                <w:szCs w:val="22"/>
              </w:rPr>
            </w:pPr>
            <w:r>
              <w:rPr>
                <w:color w:val="000000"/>
                <w:sz w:val="22"/>
                <w:szCs w:val="22"/>
              </w:rPr>
              <w:t>1.257,9</w:t>
            </w:r>
          </w:p>
        </w:tc>
        <w:tc>
          <w:tcPr>
            <w:tcW w:w="879" w:type="dxa"/>
            <w:tcBorders>
              <w:top w:val="nil"/>
              <w:left w:val="nil"/>
              <w:bottom w:val="single" w:sz="4" w:space="0" w:color="auto"/>
              <w:right w:val="single" w:sz="4" w:space="0" w:color="auto"/>
            </w:tcBorders>
            <w:shd w:val="clear" w:color="auto" w:fill="auto"/>
            <w:noWrap/>
            <w:vAlign w:val="center"/>
          </w:tcPr>
          <w:p w14:paraId="732C84FC" w14:textId="77777777" w:rsidR="003A6FB5" w:rsidRPr="00836A64" w:rsidRDefault="003A6FB5" w:rsidP="003A6FB5">
            <w:pPr>
              <w:jc w:val="right"/>
              <w:rPr>
                <w:sz w:val="22"/>
                <w:szCs w:val="22"/>
              </w:rPr>
            </w:pPr>
            <w:r>
              <w:rPr>
                <w:color w:val="000000"/>
                <w:sz w:val="22"/>
                <w:szCs w:val="22"/>
              </w:rPr>
              <w:t>34,5</w:t>
            </w:r>
          </w:p>
        </w:tc>
        <w:tc>
          <w:tcPr>
            <w:tcW w:w="992" w:type="dxa"/>
            <w:tcBorders>
              <w:top w:val="nil"/>
              <w:left w:val="nil"/>
              <w:bottom w:val="single" w:sz="4" w:space="0" w:color="auto"/>
              <w:right w:val="single" w:sz="4" w:space="0" w:color="auto"/>
            </w:tcBorders>
            <w:shd w:val="clear" w:color="auto" w:fill="auto"/>
            <w:noWrap/>
            <w:vAlign w:val="center"/>
          </w:tcPr>
          <w:p w14:paraId="0DF6A4CC" w14:textId="77777777" w:rsidR="003A6FB5" w:rsidRPr="00836A64" w:rsidRDefault="003A6FB5" w:rsidP="003A6FB5">
            <w:pPr>
              <w:jc w:val="right"/>
              <w:rPr>
                <w:sz w:val="22"/>
                <w:szCs w:val="22"/>
              </w:rPr>
            </w:pPr>
            <w:r>
              <w:rPr>
                <w:color w:val="000000"/>
                <w:sz w:val="22"/>
                <w:szCs w:val="22"/>
              </w:rPr>
              <w:t>421,0</w:t>
            </w:r>
          </w:p>
        </w:tc>
        <w:tc>
          <w:tcPr>
            <w:tcW w:w="992" w:type="dxa"/>
            <w:tcBorders>
              <w:top w:val="nil"/>
              <w:left w:val="nil"/>
              <w:bottom w:val="single" w:sz="4" w:space="0" w:color="auto"/>
              <w:right w:val="single" w:sz="4" w:space="0" w:color="auto"/>
            </w:tcBorders>
            <w:shd w:val="clear" w:color="auto" w:fill="auto"/>
            <w:noWrap/>
            <w:vAlign w:val="center"/>
          </w:tcPr>
          <w:p w14:paraId="4A1CD34A" w14:textId="77777777" w:rsidR="003A6FB5" w:rsidRPr="00836A64" w:rsidRDefault="003A6FB5" w:rsidP="003A6FB5">
            <w:pPr>
              <w:jc w:val="right"/>
              <w:rPr>
                <w:sz w:val="22"/>
                <w:szCs w:val="22"/>
              </w:rPr>
            </w:pPr>
            <w:r>
              <w:rPr>
                <w:color w:val="000000"/>
                <w:sz w:val="22"/>
                <w:szCs w:val="22"/>
              </w:rPr>
              <w:t>330,1</w:t>
            </w:r>
          </w:p>
        </w:tc>
        <w:tc>
          <w:tcPr>
            <w:tcW w:w="1134" w:type="dxa"/>
            <w:tcBorders>
              <w:top w:val="nil"/>
              <w:left w:val="nil"/>
              <w:bottom w:val="single" w:sz="4" w:space="0" w:color="auto"/>
              <w:right w:val="single" w:sz="4" w:space="0" w:color="auto"/>
            </w:tcBorders>
            <w:shd w:val="clear" w:color="auto" w:fill="auto"/>
            <w:noWrap/>
            <w:vAlign w:val="center"/>
          </w:tcPr>
          <w:p w14:paraId="4EE2AC07" w14:textId="77777777" w:rsidR="003A6FB5" w:rsidRPr="00836A64" w:rsidRDefault="003A6FB5" w:rsidP="003A6FB5">
            <w:pPr>
              <w:jc w:val="right"/>
              <w:rPr>
                <w:sz w:val="22"/>
                <w:szCs w:val="22"/>
              </w:rPr>
            </w:pPr>
            <w:r>
              <w:rPr>
                <w:color w:val="000000"/>
                <w:sz w:val="22"/>
                <w:szCs w:val="22"/>
              </w:rPr>
              <w:t>198,3</w:t>
            </w:r>
          </w:p>
        </w:tc>
        <w:tc>
          <w:tcPr>
            <w:tcW w:w="1071" w:type="dxa"/>
            <w:tcBorders>
              <w:top w:val="nil"/>
              <w:left w:val="nil"/>
              <w:bottom w:val="single" w:sz="4" w:space="0" w:color="auto"/>
              <w:right w:val="single" w:sz="4" w:space="0" w:color="auto"/>
            </w:tcBorders>
            <w:shd w:val="clear" w:color="auto" w:fill="auto"/>
            <w:noWrap/>
            <w:vAlign w:val="center"/>
          </w:tcPr>
          <w:p w14:paraId="68EE62D4" w14:textId="77777777" w:rsidR="003A6FB5" w:rsidRPr="00836A64" w:rsidRDefault="003A6FB5" w:rsidP="003A6FB5">
            <w:pPr>
              <w:jc w:val="right"/>
              <w:rPr>
                <w:sz w:val="22"/>
                <w:szCs w:val="22"/>
              </w:rPr>
            </w:pPr>
            <w:r>
              <w:rPr>
                <w:color w:val="000000"/>
                <w:sz w:val="22"/>
                <w:szCs w:val="22"/>
              </w:rPr>
              <w:t>156,9</w:t>
            </w:r>
          </w:p>
        </w:tc>
        <w:tc>
          <w:tcPr>
            <w:tcW w:w="986" w:type="dxa"/>
            <w:tcBorders>
              <w:top w:val="nil"/>
              <w:left w:val="nil"/>
              <w:bottom w:val="single" w:sz="4" w:space="0" w:color="auto"/>
              <w:right w:val="single" w:sz="4" w:space="0" w:color="auto"/>
            </w:tcBorders>
            <w:shd w:val="clear" w:color="auto" w:fill="auto"/>
            <w:noWrap/>
            <w:vAlign w:val="center"/>
          </w:tcPr>
          <w:p w14:paraId="1C525A80" w14:textId="77777777" w:rsidR="003A6FB5" w:rsidRPr="00836A64" w:rsidRDefault="003A6FB5" w:rsidP="003A6FB5">
            <w:pPr>
              <w:jc w:val="right"/>
              <w:rPr>
                <w:sz w:val="22"/>
                <w:szCs w:val="22"/>
              </w:rPr>
            </w:pPr>
            <w:r>
              <w:rPr>
                <w:color w:val="000000"/>
                <w:sz w:val="22"/>
                <w:szCs w:val="22"/>
              </w:rPr>
              <w:t>68,2</w:t>
            </w:r>
          </w:p>
        </w:tc>
        <w:tc>
          <w:tcPr>
            <w:tcW w:w="986" w:type="dxa"/>
            <w:tcBorders>
              <w:top w:val="nil"/>
              <w:left w:val="nil"/>
              <w:bottom w:val="single" w:sz="4" w:space="0" w:color="auto"/>
              <w:right w:val="single" w:sz="4" w:space="0" w:color="auto"/>
            </w:tcBorders>
            <w:shd w:val="clear" w:color="auto" w:fill="auto"/>
            <w:noWrap/>
            <w:vAlign w:val="center"/>
          </w:tcPr>
          <w:p w14:paraId="1E66A12A" w14:textId="77777777" w:rsidR="003A6FB5" w:rsidRPr="00836A64" w:rsidRDefault="003A6FB5" w:rsidP="003A6FB5">
            <w:pPr>
              <w:jc w:val="right"/>
              <w:rPr>
                <w:sz w:val="22"/>
                <w:szCs w:val="22"/>
              </w:rPr>
            </w:pPr>
            <w:r>
              <w:rPr>
                <w:color w:val="000000"/>
                <w:sz w:val="22"/>
                <w:szCs w:val="22"/>
              </w:rPr>
              <w:t>20,8</w:t>
            </w:r>
          </w:p>
        </w:tc>
        <w:tc>
          <w:tcPr>
            <w:tcW w:w="986" w:type="dxa"/>
            <w:tcBorders>
              <w:top w:val="nil"/>
              <w:left w:val="nil"/>
              <w:bottom w:val="single" w:sz="4" w:space="0" w:color="auto"/>
              <w:right w:val="single" w:sz="4" w:space="0" w:color="auto"/>
            </w:tcBorders>
            <w:shd w:val="clear" w:color="auto" w:fill="auto"/>
            <w:noWrap/>
            <w:vAlign w:val="center"/>
          </w:tcPr>
          <w:p w14:paraId="624198BB" w14:textId="77777777" w:rsidR="003A6FB5" w:rsidRPr="00836A64" w:rsidRDefault="003A6FB5" w:rsidP="003A6FB5">
            <w:pPr>
              <w:jc w:val="right"/>
              <w:rPr>
                <w:sz w:val="22"/>
                <w:szCs w:val="22"/>
              </w:rPr>
            </w:pPr>
            <w:r>
              <w:rPr>
                <w:color w:val="000000"/>
                <w:sz w:val="22"/>
                <w:szCs w:val="22"/>
              </w:rPr>
              <w:t>19,3</w:t>
            </w:r>
          </w:p>
        </w:tc>
        <w:tc>
          <w:tcPr>
            <w:tcW w:w="986" w:type="dxa"/>
            <w:tcBorders>
              <w:top w:val="nil"/>
              <w:left w:val="nil"/>
              <w:bottom w:val="single" w:sz="4" w:space="0" w:color="auto"/>
              <w:right w:val="single" w:sz="4" w:space="0" w:color="auto"/>
            </w:tcBorders>
            <w:shd w:val="clear" w:color="auto" w:fill="auto"/>
            <w:noWrap/>
            <w:vAlign w:val="center"/>
          </w:tcPr>
          <w:p w14:paraId="098D1AEC" w14:textId="77777777" w:rsidR="003A6FB5" w:rsidRPr="00836A64" w:rsidRDefault="003A6FB5" w:rsidP="003A6FB5">
            <w:pPr>
              <w:jc w:val="right"/>
              <w:rPr>
                <w:sz w:val="22"/>
                <w:szCs w:val="22"/>
              </w:rPr>
            </w:pPr>
            <w:r>
              <w:rPr>
                <w:color w:val="000000"/>
                <w:sz w:val="22"/>
                <w:szCs w:val="22"/>
              </w:rPr>
              <w:t>8,7</w:t>
            </w:r>
          </w:p>
        </w:tc>
        <w:tc>
          <w:tcPr>
            <w:tcW w:w="876" w:type="dxa"/>
            <w:tcBorders>
              <w:top w:val="nil"/>
              <w:left w:val="nil"/>
              <w:bottom w:val="single" w:sz="4" w:space="0" w:color="auto"/>
              <w:right w:val="single" w:sz="4" w:space="0" w:color="auto"/>
            </w:tcBorders>
            <w:shd w:val="clear" w:color="auto" w:fill="auto"/>
            <w:noWrap/>
            <w:vAlign w:val="center"/>
          </w:tcPr>
          <w:p w14:paraId="054E932C" w14:textId="77777777" w:rsidR="003A6FB5" w:rsidRPr="00836A64" w:rsidRDefault="003A6FB5" w:rsidP="003A6FB5">
            <w:pPr>
              <w:jc w:val="right"/>
              <w:rPr>
                <w:sz w:val="22"/>
                <w:szCs w:val="22"/>
              </w:rPr>
            </w:pPr>
            <w:r>
              <w:rPr>
                <w:color w:val="000000"/>
                <w:sz w:val="22"/>
                <w:szCs w:val="22"/>
              </w:rPr>
              <w:t>0,0</w:t>
            </w:r>
          </w:p>
        </w:tc>
        <w:tc>
          <w:tcPr>
            <w:tcW w:w="1055" w:type="dxa"/>
            <w:tcBorders>
              <w:top w:val="nil"/>
              <w:left w:val="nil"/>
              <w:bottom w:val="single" w:sz="4" w:space="0" w:color="auto"/>
              <w:right w:val="single" w:sz="4" w:space="0" w:color="auto"/>
            </w:tcBorders>
            <w:shd w:val="clear" w:color="auto" w:fill="auto"/>
            <w:noWrap/>
            <w:vAlign w:val="center"/>
          </w:tcPr>
          <w:p w14:paraId="3270C4BE" w14:textId="77777777" w:rsidR="003A6FB5" w:rsidRPr="00836A64" w:rsidRDefault="003A6FB5" w:rsidP="003A6FB5">
            <w:pPr>
              <w:jc w:val="right"/>
              <w:rPr>
                <w:sz w:val="22"/>
                <w:szCs w:val="22"/>
              </w:rPr>
            </w:pPr>
            <w:r>
              <w:rPr>
                <w:color w:val="000000"/>
                <w:sz w:val="22"/>
                <w:szCs w:val="22"/>
              </w:rPr>
              <w:t>39,6</w:t>
            </w:r>
          </w:p>
        </w:tc>
      </w:tr>
      <w:tr w:rsidR="003A6FB5" w:rsidRPr="00836A64" w14:paraId="06868879" w14:textId="77777777" w:rsidTr="003A6FB5">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tcPr>
          <w:p w14:paraId="3338B6D8" w14:textId="77777777" w:rsidR="003A6FB5" w:rsidRPr="00836A64" w:rsidRDefault="003A6FB5" w:rsidP="003A6FB5">
            <w:pPr>
              <w:jc w:val="left"/>
              <w:rPr>
                <w:sz w:val="22"/>
                <w:szCs w:val="22"/>
                <w:lang w:val="sr-Cyrl-RS"/>
              </w:rPr>
            </w:pPr>
            <w:proofErr w:type="spellStart"/>
            <w:r w:rsidRPr="00836A64">
              <w:rPr>
                <w:sz w:val="22"/>
                <w:szCs w:val="22"/>
              </w:rPr>
              <w:t>Багрем</w:t>
            </w:r>
            <w:proofErr w:type="spellEnd"/>
          </w:p>
        </w:tc>
        <w:tc>
          <w:tcPr>
            <w:tcW w:w="1106" w:type="dxa"/>
            <w:tcBorders>
              <w:top w:val="nil"/>
              <w:left w:val="nil"/>
              <w:bottom w:val="single" w:sz="4" w:space="0" w:color="auto"/>
              <w:right w:val="single" w:sz="4" w:space="0" w:color="auto"/>
            </w:tcBorders>
            <w:shd w:val="clear" w:color="auto" w:fill="auto"/>
            <w:noWrap/>
            <w:vAlign w:val="center"/>
          </w:tcPr>
          <w:p w14:paraId="21CB5962" w14:textId="77777777" w:rsidR="003A6FB5" w:rsidRPr="00836A64" w:rsidRDefault="003A6FB5" w:rsidP="003A6FB5">
            <w:pPr>
              <w:jc w:val="right"/>
              <w:rPr>
                <w:sz w:val="22"/>
                <w:szCs w:val="22"/>
              </w:rPr>
            </w:pPr>
            <w:r>
              <w:rPr>
                <w:color w:val="000000"/>
                <w:sz w:val="22"/>
                <w:szCs w:val="22"/>
              </w:rPr>
              <w:t>1.441,2</w:t>
            </w:r>
          </w:p>
        </w:tc>
        <w:tc>
          <w:tcPr>
            <w:tcW w:w="879" w:type="dxa"/>
            <w:tcBorders>
              <w:top w:val="nil"/>
              <w:left w:val="nil"/>
              <w:bottom w:val="single" w:sz="4" w:space="0" w:color="auto"/>
              <w:right w:val="single" w:sz="4" w:space="0" w:color="auto"/>
            </w:tcBorders>
            <w:shd w:val="clear" w:color="auto" w:fill="auto"/>
            <w:noWrap/>
            <w:vAlign w:val="center"/>
          </w:tcPr>
          <w:p w14:paraId="1130C112" w14:textId="77777777" w:rsidR="003A6FB5" w:rsidRPr="00836A64" w:rsidRDefault="003A6FB5" w:rsidP="003A6FB5">
            <w:pPr>
              <w:jc w:val="right"/>
              <w:rPr>
                <w:sz w:val="22"/>
                <w:szCs w:val="22"/>
              </w:rPr>
            </w:pPr>
            <w:r>
              <w:rPr>
                <w:color w:val="000000"/>
                <w:sz w:val="22"/>
                <w:szCs w:val="22"/>
              </w:rPr>
              <w:t>141,5</w:t>
            </w:r>
          </w:p>
        </w:tc>
        <w:tc>
          <w:tcPr>
            <w:tcW w:w="992" w:type="dxa"/>
            <w:tcBorders>
              <w:top w:val="nil"/>
              <w:left w:val="nil"/>
              <w:bottom w:val="single" w:sz="4" w:space="0" w:color="auto"/>
              <w:right w:val="single" w:sz="4" w:space="0" w:color="auto"/>
            </w:tcBorders>
            <w:shd w:val="clear" w:color="auto" w:fill="auto"/>
            <w:noWrap/>
            <w:vAlign w:val="center"/>
          </w:tcPr>
          <w:p w14:paraId="166B996C" w14:textId="77777777" w:rsidR="003A6FB5" w:rsidRPr="00836A64" w:rsidRDefault="003A6FB5" w:rsidP="003A6FB5">
            <w:pPr>
              <w:jc w:val="right"/>
              <w:rPr>
                <w:sz w:val="22"/>
                <w:szCs w:val="22"/>
              </w:rPr>
            </w:pPr>
            <w:r>
              <w:rPr>
                <w:color w:val="000000"/>
                <w:sz w:val="22"/>
                <w:szCs w:val="22"/>
              </w:rPr>
              <w:t>558,2</w:t>
            </w:r>
          </w:p>
        </w:tc>
        <w:tc>
          <w:tcPr>
            <w:tcW w:w="992" w:type="dxa"/>
            <w:tcBorders>
              <w:top w:val="nil"/>
              <w:left w:val="nil"/>
              <w:bottom w:val="single" w:sz="4" w:space="0" w:color="auto"/>
              <w:right w:val="single" w:sz="4" w:space="0" w:color="auto"/>
            </w:tcBorders>
            <w:shd w:val="clear" w:color="auto" w:fill="auto"/>
            <w:noWrap/>
            <w:vAlign w:val="center"/>
          </w:tcPr>
          <w:p w14:paraId="38E97B75" w14:textId="77777777" w:rsidR="003A6FB5" w:rsidRPr="00836A64" w:rsidRDefault="003A6FB5" w:rsidP="003A6FB5">
            <w:pPr>
              <w:jc w:val="right"/>
              <w:rPr>
                <w:sz w:val="22"/>
                <w:szCs w:val="22"/>
              </w:rPr>
            </w:pPr>
            <w:r>
              <w:rPr>
                <w:color w:val="000000"/>
                <w:sz w:val="22"/>
                <w:szCs w:val="22"/>
              </w:rPr>
              <w:t>478,5</w:t>
            </w:r>
          </w:p>
        </w:tc>
        <w:tc>
          <w:tcPr>
            <w:tcW w:w="1134" w:type="dxa"/>
            <w:tcBorders>
              <w:top w:val="nil"/>
              <w:left w:val="nil"/>
              <w:bottom w:val="single" w:sz="4" w:space="0" w:color="auto"/>
              <w:right w:val="single" w:sz="4" w:space="0" w:color="auto"/>
            </w:tcBorders>
            <w:shd w:val="clear" w:color="auto" w:fill="auto"/>
            <w:noWrap/>
            <w:vAlign w:val="center"/>
          </w:tcPr>
          <w:p w14:paraId="70320C52" w14:textId="77777777" w:rsidR="003A6FB5" w:rsidRPr="00836A64" w:rsidRDefault="003A6FB5" w:rsidP="003A6FB5">
            <w:pPr>
              <w:jc w:val="right"/>
              <w:rPr>
                <w:sz w:val="22"/>
                <w:szCs w:val="22"/>
              </w:rPr>
            </w:pPr>
            <w:r>
              <w:rPr>
                <w:color w:val="000000"/>
                <w:sz w:val="22"/>
                <w:szCs w:val="22"/>
              </w:rPr>
              <w:t>182,6</w:t>
            </w:r>
          </w:p>
        </w:tc>
        <w:tc>
          <w:tcPr>
            <w:tcW w:w="1071" w:type="dxa"/>
            <w:tcBorders>
              <w:top w:val="nil"/>
              <w:left w:val="nil"/>
              <w:bottom w:val="single" w:sz="4" w:space="0" w:color="auto"/>
              <w:right w:val="single" w:sz="4" w:space="0" w:color="auto"/>
            </w:tcBorders>
            <w:shd w:val="clear" w:color="auto" w:fill="auto"/>
            <w:noWrap/>
            <w:vAlign w:val="center"/>
          </w:tcPr>
          <w:p w14:paraId="4B0F974E" w14:textId="77777777" w:rsidR="003A6FB5" w:rsidRPr="00836A64" w:rsidRDefault="003A6FB5" w:rsidP="003A6FB5">
            <w:pPr>
              <w:jc w:val="right"/>
              <w:rPr>
                <w:sz w:val="22"/>
                <w:szCs w:val="22"/>
              </w:rPr>
            </w:pPr>
            <w:r>
              <w:rPr>
                <w:color w:val="000000"/>
                <w:sz w:val="22"/>
                <w:szCs w:val="22"/>
              </w:rPr>
              <w:t>64,4</w:t>
            </w:r>
          </w:p>
        </w:tc>
        <w:tc>
          <w:tcPr>
            <w:tcW w:w="986" w:type="dxa"/>
            <w:tcBorders>
              <w:top w:val="nil"/>
              <w:left w:val="nil"/>
              <w:bottom w:val="single" w:sz="4" w:space="0" w:color="auto"/>
              <w:right w:val="single" w:sz="4" w:space="0" w:color="auto"/>
            </w:tcBorders>
            <w:shd w:val="clear" w:color="auto" w:fill="auto"/>
            <w:noWrap/>
            <w:vAlign w:val="center"/>
          </w:tcPr>
          <w:p w14:paraId="302C6C5F" w14:textId="77777777" w:rsidR="003A6FB5" w:rsidRPr="00836A64" w:rsidRDefault="003A6FB5" w:rsidP="003A6FB5">
            <w:pPr>
              <w:jc w:val="right"/>
              <w:rPr>
                <w:sz w:val="22"/>
                <w:szCs w:val="22"/>
              </w:rPr>
            </w:pPr>
            <w:r>
              <w:rPr>
                <w:color w:val="000000"/>
                <w:sz w:val="22"/>
                <w:szCs w:val="22"/>
              </w:rPr>
              <w:t>15,9</w:t>
            </w:r>
          </w:p>
        </w:tc>
        <w:tc>
          <w:tcPr>
            <w:tcW w:w="986" w:type="dxa"/>
            <w:tcBorders>
              <w:top w:val="nil"/>
              <w:left w:val="nil"/>
              <w:bottom w:val="single" w:sz="4" w:space="0" w:color="auto"/>
              <w:right w:val="single" w:sz="4" w:space="0" w:color="auto"/>
            </w:tcBorders>
            <w:shd w:val="clear" w:color="auto" w:fill="auto"/>
            <w:noWrap/>
            <w:vAlign w:val="center"/>
          </w:tcPr>
          <w:p w14:paraId="3346349B" w14:textId="77777777" w:rsidR="003A6FB5" w:rsidRPr="00836A64" w:rsidRDefault="003A6FB5" w:rsidP="003A6FB5">
            <w:pPr>
              <w:jc w:val="right"/>
              <w:rPr>
                <w:sz w:val="22"/>
                <w:szCs w:val="22"/>
              </w:rPr>
            </w:pPr>
            <w:r>
              <w:rPr>
                <w:color w:val="000000"/>
                <w:sz w:val="22"/>
                <w:szCs w:val="22"/>
              </w:rPr>
              <w:t>0,0</w:t>
            </w:r>
          </w:p>
        </w:tc>
        <w:tc>
          <w:tcPr>
            <w:tcW w:w="986" w:type="dxa"/>
            <w:tcBorders>
              <w:top w:val="nil"/>
              <w:left w:val="nil"/>
              <w:bottom w:val="single" w:sz="4" w:space="0" w:color="auto"/>
              <w:right w:val="single" w:sz="4" w:space="0" w:color="auto"/>
            </w:tcBorders>
            <w:shd w:val="clear" w:color="auto" w:fill="auto"/>
            <w:noWrap/>
            <w:vAlign w:val="center"/>
          </w:tcPr>
          <w:p w14:paraId="275CEBB6" w14:textId="77777777" w:rsidR="003A6FB5" w:rsidRPr="00836A64" w:rsidRDefault="003A6FB5" w:rsidP="003A6FB5">
            <w:pPr>
              <w:jc w:val="right"/>
              <w:rPr>
                <w:sz w:val="22"/>
                <w:szCs w:val="22"/>
              </w:rPr>
            </w:pPr>
            <w:r>
              <w:rPr>
                <w:color w:val="000000"/>
                <w:sz w:val="22"/>
                <w:szCs w:val="22"/>
              </w:rPr>
              <w:t>0,0</w:t>
            </w:r>
          </w:p>
        </w:tc>
        <w:tc>
          <w:tcPr>
            <w:tcW w:w="986" w:type="dxa"/>
            <w:tcBorders>
              <w:top w:val="nil"/>
              <w:left w:val="nil"/>
              <w:bottom w:val="single" w:sz="4" w:space="0" w:color="auto"/>
              <w:right w:val="single" w:sz="4" w:space="0" w:color="auto"/>
            </w:tcBorders>
            <w:shd w:val="clear" w:color="auto" w:fill="auto"/>
            <w:noWrap/>
            <w:vAlign w:val="center"/>
          </w:tcPr>
          <w:p w14:paraId="32CB70F2" w14:textId="77777777" w:rsidR="003A6FB5" w:rsidRPr="00836A64" w:rsidRDefault="003A6FB5" w:rsidP="003A6FB5">
            <w:pPr>
              <w:jc w:val="right"/>
              <w:rPr>
                <w:sz w:val="22"/>
                <w:szCs w:val="22"/>
              </w:rPr>
            </w:pPr>
            <w:r>
              <w:rPr>
                <w:color w:val="000000"/>
                <w:sz w:val="22"/>
                <w:szCs w:val="22"/>
              </w:rPr>
              <w:t>0,0</w:t>
            </w:r>
          </w:p>
        </w:tc>
        <w:tc>
          <w:tcPr>
            <w:tcW w:w="876" w:type="dxa"/>
            <w:tcBorders>
              <w:top w:val="nil"/>
              <w:left w:val="nil"/>
              <w:bottom w:val="single" w:sz="4" w:space="0" w:color="auto"/>
              <w:right w:val="single" w:sz="4" w:space="0" w:color="auto"/>
            </w:tcBorders>
            <w:shd w:val="clear" w:color="auto" w:fill="auto"/>
            <w:noWrap/>
            <w:vAlign w:val="center"/>
          </w:tcPr>
          <w:p w14:paraId="41B8C6DC" w14:textId="77777777" w:rsidR="003A6FB5" w:rsidRPr="00836A64" w:rsidRDefault="003A6FB5" w:rsidP="003A6FB5">
            <w:pPr>
              <w:jc w:val="right"/>
              <w:rPr>
                <w:sz w:val="22"/>
                <w:szCs w:val="22"/>
              </w:rPr>
            </w:pPr>
            <w:r>
              <w:rPr>
                <w:color w:val="000000"/>
                <w:sz w:val="22"/>
                <w:szCs w:val="22"/>
              </w:rPr>
              <w:t>0,0</w:t>
            </w:r>
          </w:p>
        </w:tc>
        <w:tc>
          <w:tcPr>
            <w:tcW w:w="1055" w:type="dxa"/>
            <w:tcBorders>
              <w:top w:val="nil"/>
              <w:left w:val="nil"/>
              <w:bottom w:val="single" w:sz="4" w:space="0" w:color="auto"/>
              <w:right w:val="single" w:sz="4" w:space="0" w:color="auto"/>
            </w:tcBorders>
            <w:shd w:val="clear" w:color="auto" w:fill="auto"/>
            <w:noWrap/>
            <w:vAlign w:val="center"/>
          </w:tcPr>
          <w:p w14:paraId="68B1C2AE" w14:textId="77777777" w:rsidR="003A6FB5" w:rsidRPr="00836A64" w:rsidRDefault="003A6FB5" w:rsidP="003A6FB5">
            <w:pPr>
              <w:jc w:val="right"/>
              <w:rPr>
                <w:sz w:val="22"/>
                <w:szCs w:val="22"/>
              </w:rPr>
            </w:pPr>
            <w:r>
              <w:rPr>
                <w:color w:val="000000"/>
                <w:sz w:val="22"/>
                <w:szCs w:val="22"/>
              </w:rPr>
              <w:t>56,8</w:t>
            </w:r>
          </w:p>
        </w:tc>
      </w:tr>
      <w:tr w:rsidR="003A6FB5" w:rsidRPr="00836A64" w14:paraId="1BB66212" w14:textId="77777777" w:rsidTr="003A6FB5">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tcPr>
          <w:p w14:paraId="722E35B6" w14:textId="77777777" w:rsidR="003A6FB5" w:rsidRPr="00836A64" w:rsidRDefault="003A6FB5" w:rsidP="003A6FB5">
            <w:pPr>
              <w:jc w:val="left"/>
              <w:rPr>
                <w:sz w:val="22"/>
                <w:szCs w:val="22"/>
                <w:lang w:val="sr-Cyrl-RS"/>
              </w:rPr>
            </w:pPr>
            <w:r w:rsidRPr="00836A64">
              <w:rPr>
                <w:sz w:val="22"/>
                <w:szCs w:val="22"/>
              </w:rPr>
              <w:t xml:space="preserve">А. </w:t>
            </w:r>
            <w:proofErr w:type="spellStart"/>
            <w:r w:rsidRPr="00836A64">
              <w:rPr>
                <w:sz w:val="22"/>
                <w:szCs w:val="22"/>
              </w:rPr>
              <w:t>Јасен</w:t>
            </w:r>
            <w:proofErr w:type="spellEnd"/>
          </w:p>
        </w:tc>
        <w:tc>
          <w:tcPr>
            <w:tcW w:w="1106" w:type="dxa"/>
            <w:tcBorders>
              <w:top w:val="nil"/>
              <w:left w:val="nil"/>
              <w:bottom w:val="single" w:sz="4" w:space="0" w:color="auto"/>
              <w:right w:val="single" w:sz="4" w:space="0" w:color="auto"/>
            </w:tcBorders>
            <w:shd w:val="clear" w:color="auto" w:fill="auto"/>
            <w:noWrap/>
            <w:vAlign w:val="center"/>
          </w:tcPr>
          <w:p w14:paraId="71CF8A50" w14:textId="77777777" w:rsidR="003A6FB5" w:rsidRPr="00836A64" w:rsidRDefault="003A6FB5" w:rsidP="003A6FB5">
            <w:pPr>
              <w:jc w:val="right"/>
              <w:rPr>
                <w:sz w:val="22"/>
                <w:szCs w:val="22"/>
              </w:rPr>
            </w:pPr>
            <w:r>
              <w:rPr>
                <w:color w:val="000000"/>
                <w:sz w:val="22"/>
                <w:szCs w:val="22"/>
              </w:rPr>
              <w:t>252,2</w:t>
            </w:r>
          </w:p>
        </w:tc>
        <w:tc>
          <w:tcPr>
            <w:tcW w:w="879" w:type="dxa"/>
            <w:tcBorders>
              <w:top w:val="nil"/>
              <w:left w:val="nil"/>
              <w:bottom w:val="single" w:sz="4" w:space="0" w:color="auto"/>
              <w:right w:val="single" w:sz="4" w:space="0" w:color="auto"/>
            </w:tcBorders>
            <w:shd w:val="clear" w:color="auto" w:fill="auto"/>
            <w:noWrap/>
            <w:vAlign w:val="center"/>
          </w:tcPr>
          <w:p w14:paraId="41FA215D" w14:textId="77777777" w:rsidR="003A6FB5" w:rsidRPr="00836A64" w:rsidRDefault="003A6FB5" w:rsidP="003A6FB5">
            <w:pPr>
              <w:jc w:val="right"/>
              <w:rPr>
                <w:sz w:val="22"/>
                <w:szCs w:val="22"/>
              </w:rPr>
            </w:pPr>
            <w:r>
              <w:rPr>
                <w:color w:val="000000"/>
                <w:sz w:val="22"/>
                <w:szCs w:val="22"/>
              </w:rPr>
              <w:t>0,5</w:t>
            </w:r>
          </w:p>
        </w:tc>
        <w:tc>
          <w:tcPr>
            <w:tcW w:w="992" w:type="dxa"/>
            <w:tcBorders>
              <w:top w:val="nil"/>
              <w:left w:val="nil"/>
              <w:bottom w:val="single" w:sz="4" w:space="0" w:color="auto"/>
              <w:right w:val="single" w:sz="4" w:space="0" w:color="auto"/>
            </w:tcBorders>
            <w:shd w:val="clear" w:color="auto" w:fill="auto"/>
            <w:noWrap/>
            <w:vAlign w:val="center"/>
          </w:tcPr>
          <w:p w14:paraId="33DEC1D4" w14:textId="77777777" w:rsidR="003A6FB5" w:rsidRPr="00836A64" w:rsidRDefault="003A6FB5" w:rsidP="003A6FB5">
            <w:pPr>
              <w:jc w:val="right"/>
              <w:rPr>
                <w:sz w:val="22"/>
                <w:szCs w:val="22"/>
              </w:rPr>
            </w:pPr>
            <w:r>
              <w:rPr>
                <w:color w:val="000000"/>
                <w:sz w:val="22"/>
                <w:szCs w:val="22"/>
              </w:rPr>
              <w:t>101,9</w:t>
            </w:r>
          </w:p>
        </w:tc>
        <w:tc>
          <w:tcPr>
            <w:tcW w:w="992" w:type="dxa"/>
            <w:tcBorders>
              <w:top w:val="nil"/>
              <w:left w:val="nil"/>
              <w:bottom w:val="single" w:sz="4" w:space="0" w:color="auto"/>
              <w:right w:val="single" w:sz="4" w:space="0" w:color="auto"/>
            </w:tcBorders>
            <w:shd w:val="clear" w:color="auto" w:fill="auto"/>
            <w:noWrap/>
            <w:vAlign w:val="center"/>
          </w:tcPr>
          <w:p w14:paraId="03BEC214" w14:textId="77777777" w:rsidR="003A6FB5" w:rsidRPr="00836A64" w:rsidRDefault="003A6FB5" w:rsidP="003A6FB5">
            <w:pPr>
              <w:jc w:val="right"/>
              <w:rPr>
                <w:sz w:val="22"/>
                <w:szCs w:val="22"/>
              </w:rPr>
            </w:pPr>
            <w:r>
              <w:rPr>
                <w:color w:val="000000"/>
                <w:sz w:val="22"/>
                <w:szCs w:val="22"/>
              </w:rPr>
              <w:t>82,2</w:t>
            </w:r>
          </w:p>
        </w:tc>
        <w:tc>
          <w:tcPr>
            <w:tcW w:w="1134" w:type="dxa"/>
            <w:tcBorders>
              <w:top w:val="nil"/>
              <w:left w:val="nil"/>
              <w:bottom w:val="single" w:sz="4" w:space="0" w:color="auto"/>
              <w:right w:val="single" w:sz="4" w:space="0" w:color="auto"/>
            </w:tcBorders>
            <w:shd w:val="clear" w:color="auto" w:fill="auto"/>
            <w:noWrap/>
            <w:vAlign w:val="center"/>
          </w:tcPr>
          <w:p w14:paraId="4828277F" w14:textId="77777777" w:rsidR="003A6FB5" w:rsidRPr="00836A64" w:rsidRDefault="003A6FB5" w:rsidP="003A6FB5">
            <w:pPr>
              <w:jc w:val="right"/>
              <w:rPr>
                <w:sz w:val="22"/>
                <w:szCs w:val="22"/>
              </w:rPr>
            </w:pPr>
            <w:r>
              <w:rPr>
                <w:color w:val="000000"/>
                <w:sz w:val="22"/>
                <w:szCs w:val="22"/>
              </w:rPr>
              <w:t>50,8</w:t>
            </w:r>
          </w:p>
        </w:tc>
        <w:tc>
          <w:tcPr>
            <w:tcW w:w="1071" w:type="dxa"/>
            <w:tcBorders>
              <w:top w:val="nil"/>
              <w:left w:val="nil"/>
              <w:bottom w:val="single" w:sz="4" w:space="0" w:color="auto"/>
              <w:right w:val="single" w:sz="4" w:space="0" w:color="auto"/>
            </w:tcBorders>
            <w:shd w:val="clear" w:color="auto" w:fill="auto"/>
            <w:noWrap/>
            <w:vAlign w:val="center"/>
          </w:tcPr>
          <w:p w14:paraId="47800FBF" w14:textId="77777777" w:rsidR="003A6FB5" w:rsidRPr="00836A64" w:rsidRDefault="003A6FB5" w:rsidP="003A6FB5">
            <w:pPr>
              <w:jc w:val="right"/>
              <w:rPr>
                <w:sz w:val="22"/>
                <w:szCs w:val="22"/>
              </w:rPr>
            </w:pPr>
            <w:r>
              <w:rPr>
                <w:color w:val="000000"/>
                <w:sz w:val="22"/>
                <w:szCs w:val="22"/>
              </w:rPr>
              <w:t>12,8</w:t>
            </w:r>
          </w:p>
        </w:tc>
        <w:tc>
          <w:tcPr>
            <w:tcW w:w="986" w:type="dxa"/>
            <w:tcBorders>
              <w:top w:val="nil"/>
              <w:left w:val="nil"/>
              <w:bottom w:val="single" w:sz="4" w:space="0" w:color="auto"/>
              <w:right w:val="single" w:sz="4" w:space="0" w:color="auto"/>
            </w:tcBorders>
            <w:shd w:val="clear" w:color="auto" w:fill="auto"/>
            <w:noWrap/>
            <w:vAlign w:val="center"/>
          </w:tcPr>
          <w:p w14:paraId="16E8FFB6" w14:textId="77777777" w:rsidR="003A6FB5" w:rsidRPr="00836A64" w:rsidRDefault="003A6FB5" w:rsidP="003A6FB5">
            <w:pPr>
              <w:jc w:val="right"/>
              <w:rPr>
                <w:sz w:val="22"/>
                <w:szCs w:val="22"/>
              </w:rPr>
            </w:pPr>
            <w:r>
              <w:rPr>
                <w:color w:val="000000"/>
                <w:sz w:val="22"/>
                <w:szCs w:val="22"/>
              </w:rPr>
              <w:t>4,0</w:t>
            </w:r>
          </w:p>
        </w:tc>
        <w:tc>
          <w:tcPr>
            <w:tcW w:w="986" w:type="dxa"/>
            <w:tcBorders>
              <w:top w:val="nil"/>
              <w:left w:val="nil"/>
              <w:bottom w:val="single" w:sz="4" w:space="0" w:color="auto"/>
              <w:right w:val="single" w:sz="4" w:space="0" w:color="auto"/>
            </w:tcBorders>
            <w:shd w:val="clear" w:color="auto" w:fill="auto"/>
            <w:noWrap/>
            <w:vAlign w:val="center"/>
          </w:tcPr>
          <w:p w14:paraId="03A69D1F" w14:textId="77777777" w:rsidR="003A6FB5" w:rsidRPr="00836A64" w:rsidRDefault="003A6FB5" w:rsidP="003A6FB5">
            <w:pPr>
              <w:jc w:val="right"/>
              <w:rPr>
                <w:sz w:val="22"/>
                <w:szCs w:val="22"/>
              </w:rPr>
            </w:pPr>
            <w:r>
              <w:rPr>
                <w:color w:val="000000"/>
                <w:sz w:val="22"/>
                <w:szCs w:val="22"/>
              </w:rPr>
              <w:t>0,0</w:t>
            </w:r>
          </w:p>
        </w:tc>
        <w:tc>
          <w:tcPr>
            <w:tcW w:w="986" w:type="dxa"/>
            <w:tcBorders>
              <w:top w:val="nil"/>
              <w:left w:val="nil"/>
              <w:bottom w:val="single" w:sz="4" w:space="0" w:color="auto"/>
              <w:right w:val="single" w:sz="4" w:space="0" w:color="auto"/>
            </w:tcBorders>
            <w:shd w:val="clear" w:color="auto" w:fill="auto"/>
            <w:noWrap/>
            <w:vAlign w:val="center"/>
          </w:tcPr>
          <w:p w14:paraId="29E663FD" w14:textId="77777777" w:rsidR="003A6FB5" w:rsidRPr="00836A64" w:rsidRDefault="003A6FB5" w:rsidP="003A6FB5">
            <w:pPr>
              <w:jc w:val="right"/>
              <w:rPr>
                <w:sz w:val="22"/>
                <w:szCs w:val="22"/>
              </w:rPr>
            </w:pPr>
            <w:r>
              <w:rPr>
                <w:color w:val="000000"/>
                <w:sz w:val="22"/>
                <w:szCs w:val="22"/>
              </w:rPr>
              <w:t>0,0</w:t>
            </w:r>
          </w:p>
        </w:tc>
        <w:tc>
          <w:tcPr>
            <w:tcW w:w="986" w:type="dxa"/>
            <w:tcBorders>
              <w:top w:val="nil"/>
              <w:left w:val="nil"/>
              <w:bottom w:val="single" w:sz="4" w:space="0" w:color="auto"/>
              <w:right w:val="single" w:sz="4" w:space="0" w:color="auto"/>
            </w:tcBorders>
            <w:shd w:val="clear" w:color="auto" w:fill="auto"/>
            <w:noWrap/>
            <w:vAlign w:val="center"/>
          </w:tcPr>
          <w:p w14:paraId="06969D75" w14:textId="77777777" w:rsidR="003A6FB5" w:rsidRPr="00836A64" w:rsidRDefault="003A6FB5" w:rsidP="003A6FB5">
            <w:pPr>
              <w:jc w:val="right"/>
              <w:rPr>
                <w:sz w:val="22"/>
                <w:szCs w:val="22"/>
              </w:rPr>
            </w:pPr>
            <w:r>
              <w:rPr>
                <w:color w:val="000000"/>
                <w:sz w:val="22"/>
                <w:szCs w:val="22"/>
              </w:rPr>
              <w:t>0,0</w:t>
            </w:r>
          </w:p>
        </w:tc>
        <w:tc>
          <w:tcPr>
            <w:tcW w:w="876" w:type="dxa"/>
            <w:tcBorders>
              <w:top w:val="nil"/>
              <w:left w:val="nil"/>
              <w:bottom w:val="single" w:sz="4" w:space="0" w:color="auto"/>
              <w:right w:val="single" w:sz="4" w:space="0" w:color="auto"/>
            </w:tcBorders>
            <w:shd w:val="clear" w:color="auto" w:fill="auto"/>
            <w:noWrap/>
            <w:vAlign w:val="center"/>
          </w:tcPr>
          <w:p w14:paraId="5B233BFD" w14:textId="77777777" w:rsidR="003A6FB5" w:rsidRPr="00836A64" w:rsidRDefault="003A6FB5" w:rsidP="003A6FB5">
            <w:pPr>
              <w:jc w:val="right"/>
              <w:rPr>
                <w:sz w:val="22"/>
                <w:szCs w:val="22"/>
              </w:rPr>
            </w:pPr>
            <w:r>
              <w:rPr>
                <w:color w:val="000000"/>
                <w:sz w:val="22"/>
                <w:szCs w:val="22"/>
              </w:rPr>
              <w:t>0,0</w:t>
            </w:r>
          </w:p>
        </w:tc>
        <w:tc>
          <w:tcPr>
            <w:tcW w:w="1055" w:type="dxa"/>
            <w:tcBorders>
              <w:top w:val="nil"/>
              <w:left w:val="nil"/>
              <w:bottom w:val="single" w:sz="4" w:space="0" w:color="auto"/>
              <w:right w:val="single" w:sz="4" w:space="0" w:color="auto"/>
            </w:tcBorders>
            <w:shd w:val="clear" w:color="auto" w:fill="auto"/>
            <w:noWrap/>
            <w:vAlign w:val="center"/>
          </w:tcPr>
          <w:p w14:paraId="71C1325F" w14:textId="77777777" w:rsidR="003A6FB5" w:rsidRPr="00836A64" w:rsidRDefault="003A6FB5" w:rsidP="003A6FB5">
            <w:pPr>
              <w:jc w:val="right"/>
              <w:rPr>
                <w:sz w:val="22"/>
                <w:szCs w:val="22"/>
              </w:rPr>
            </w:pPr>
            <w:r>
              <w:rPr>
                <w:color w:val="000000"/>
                <w:sz w:val="22"/>
                <w:szCs w:val="22"/>
              </w:rPr>
              <w:t>6,0</w:t>
            </w:r>
          </w:p>
        </w:tc>
      </w:tr>
      <w:tr w:rsidR="003A6FB5" w:rsidRPr="00836A64" w14:paraId="356AF348" w14:textId="77777777" w:rsidTr="003A6FB5">
        <w:trPr>
          <w:trHeight w:val="300"/>
        </w:trPr>
        <w:tc>
          <w:tcPr>
            <w:tcW w:w="4555"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3EDD143F" w14:textId="77777777" w:rsidR="003A6FB5" w:rsidRPr="00836A64" w:rsidRDefault="003A6FB5" w:rsidP="003A6FB5">
            <w:pPr>
              <w:jc w:val="left"/>
              <w:rPr>
                <w:sz w:val="22"/>
                <w:szCs w:val="22"/>
                <w:lang w:val="sr-Cyrl-RS"/>
              </w:rPr>
            </w:pPr>
            <w:r w:rsidRPr="00836A64">
              <w:rPr>
                <w:sz w:val="22"/>
                <w:szCs w:val="22"/>
                <w:lang w:val="sr-Cyrl-RS"/>
              </w:rPr>
              <w:t>12 – Производно заштитне шуме</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tcPr>
          <w:p w14:paraId="425E8835" w14:textId="77777777" w:rsidR="003A6FB5" w:rsidRPr="00836A64" w:rsidRDefault="003A6FB5" w:rsidP="003A6FB5">
            <w:pPr>
              <w:jc w:val="right"/>
              <w:rPr>
                <w:sz w:val="22"/>
                <w:szCs w:val="22"/>
              </w:rPr>
            </w:pPr>
            <w:r>
              <w:rPr>
                <w:color w:val="000000"/>
                <w:sz w:val="22"/>
                <w:szCs w:val="22"/>
              </w:rPr>
              <w:t>16.720,8</w:t>
            </w:r>
          </w:p>
        </w:tc>
        <w:tc>
          <w:tcPr>
            <w:tcW w:w="879" w:type="dxa"/>
            <w:tcBorders>
              <w:top w:val="nil"/>
              <w:left w:val="nil"/>
              <w:bottom w:val="single" w:sz="4" w:space="0" w:color="auto"/>
              <w:right w:val="single" w:sz="4" w:space="0" w:color="auto"/>
            </w:tcBorders>
            <w:shd w:val="clear" w:color="auto" w:fill="D9D9D9" w:themeFill="background1" w:themeFillShade="D9"/>
            <w:noWrap/>
            <w:vAlign w:val="center"/>
          </w:tcPr>
          <w:p w14:paraId="3F9C327E" w14:textId="77777777" w:rsidR="003A6FB5" w:rsidRPr="00836A64" w:rsidRDefault="003A6FB5" w:rsidP="003A6FB5">
            <w:pPr>
              <w:jc w:val="right"/>
              <w:rPr>
                <w:sz w:val="22"/>
                <w:szCs w:val="22"/>
              </w:rPr>
            </w:pPr>
            <w:r>
              <w:rPr>
                <w:color w:val="000000"/>
                <w:sz w:val="22"/>
                <w:szCs w:val="22"/>
              </w:rPr>
              <w:t>299,4</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14:paraId="6649F26C" w14:textId="77777777" w:rsidR="003A6FB5" w:rsidRPr="00836A64" w:rsidRDefault="003A6FB5" w:rsidP="003A6FB5">
            <w:pPr>
              <w:jc w:val="right"/>
              <w:rPr>
                <w:sz w:val="22"/>
                <w:szCs w:val="22"/>
              </w:rPr>
            </w:pPr>
            <w:r>
              <w:rPr>
                <w:color w:val="000000"/>
                <w:sz w:val="22"/>
                <w:szCs w:val="22"/>
              </w:rPr>
              <w:t>2.349,5</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14:paraId="3DE61398" w14:textId="77777777" w:rsidR="003A6FB5" w:rsidRPr="00836A64" w:rsidRDefault="003A6FB5" w:rsidP="003A6FB5">
            <w:pPr>
              <w:jc w:val="right"/>
              <w:rPr>
                <w:sz w:val="22"/>
                <w:szCs w:val="22"/>
              </w:rPr>
            </w:pPr>
            <w:r>
              <w:rPr>
                <w:color w:val="000000"/>
                <w:sz w:val="22"/>
                <w:szCs w:val="22"/>
              </w:rPr>
              <w:t>3.933,3</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3E8A7972" w14:textId="77777777" w:rsidR="003A6FB5" w:rsidRPr="00836A64" w:rsidRDefault="003A6FB5" w:rsidP="003A6FB5">
            <w:pPr>
              <w:jc w:val="right"/>
              <w:rPr>
                <w:sz w:val="22"/>
                <w:szCs w:val="22"/>
              </w:rPr>
            </w:pPr>
            <w:r>
              <w:rPr>
                <w:color w:val="000000"/>
                <w:sz w:val="22"/>
                <w:szCs w:val="22"/>
              </w:rPr>
              <w:t>4.228,7</w:t>
            </w:r>
          </w:p>
        </w:tc>
        <w:tc>
          <w:tcPr>
            <w:tcW w:w="1071" w:type="dxa"/>
            <w:tcBorders>
              <w:top w:val="nil"/>
              <w:left w:val="nil"/>
              <w:bottom w:val="single" w:sz="4" w:space="0" w:color="auto"/>
              <w:right w:val="single" w:sz="4" w:space="0" w:color="auto"/>
            </w:tcBorders>
            <w:shd w:val="clear" w:color="auto" w:fill="D9D9D9" w:themeFill="background1" w:themeFillShade="D9"/>
            <w:noWrap/>
            <w:vAlign w:val="center"/>
          </w:tcPr>
          <w:p w14:paraId="6161F256" w14:textId="77777777" w:rsidR="003A6FB5" w:rsidRPr="00836A64" w:rsidRDefault="003A6FB5" w:rsidP="003A6FB5">
            <w:pPr>
              <w:jc w:val="right"/>
              <w:rPr>
                <w:sz w:val="22"/>
                <w:szCs w:val="22"/>
              </w:rPr>
            </w:pPr>
            <w:r>
              <w:rPr>
                <w:color w:val="000000"/>
                <w:sz w:val="22"/>
                <w:szCs w:val="22"/>
              </w:rPr>
              <w:t>1.602,7</w:t>
            </w:r>
          </w:p>
        </w:tc>
        <w:tc>
          <w:tcPr>
            <w:tcW w:w="986" w:type="dxa"/>
            <w:tcBorders>
              <w:top w:val="nil"/>
              <w:left w:val="nil"/>
              <w:bottom w:val="single" w:sz="4" w:space="0" w:color="auto"/>
              <w:right w:val="single" w:sz="4" w:space="0" w:color="auto"/>
            </w:tcBorders>
            <w:shd w:val="clear" w:color="auto" w:fill="D9D9D9" w:themeFill="background1" w:themeFillShade="D9"/>
            <w:noWrap/>
            <w:vAlign w:val="center"/>
          </w:tcPr>
          <w:p w14:paraId="059ACAFA" w14:textId="77777777" w:rsidR="003A6FB5" w:rsidRPr="00836A64" w:rsidRDefault="003A6FB5" w:rsidP="003A6FB5">
            <w:pPr>
              <w:jc w:val="right"/>
              <w:rPr>
                <w:sz w:val="22"/>
                <w:szCs w:val="22"/>
              </w:rPr>
            </w:pPr>
            <w:r>
              <w:rPr>
                <w:color w:val="000000"/>
                <w:sz w:val="22"/>
                <w:szCs w:val="22"/>
              </w:rPr>
              <w:t>1.038,3</w:t>
            </w:r>
          </w:p>
        </w:tc>
        <w:tc>
          <w:tcPr>
            <w:tcW w:w="986" w:type="dxa"/>
            <w:tcBorders>
              <w:top w:val="nil"/>
              <w:left w:val="nil"/>
              <w:bottom w:val="single" w:sz="4" w:space="0" w:color="auto"/>
              <w:right w:val="single" w:sz="4" w:space="0" w:color="auto"/>
            </w:tcBorders>
            <w:shd w:val="clear" w:color="auto" w:fill="D9D9D9" w:themeFill="background1" w:themeFillShade="D9"/>
            <w:noWrap/>
            <w:vAlign w:val="center"/>
          </w:tcPr>
          <w:p w14:paraId="1E69845B" w14:textId="77777777" w:rsidR="003A6FB5" w:rsidRPr="00836A64" w:rsidRDefault="003A6FB5" w:rsidP="003A6FB5">
            <w:pPr>
              <w:jc w:val="right"/>
              <w:rPr>
                <w:sz w:val="22"/>
                <w:szCs w:val="22"/>
              </w:rPr>
            </w:pPr>
            <w:r>
              <w:rPr>
                <w:color w:val="000000"/>
                <w:sz w:val="22"/>
                <w:szCs w:val="22"/>
              </w:rPr>
              <w:t>1.056,4</w:t>
            </w:r>
          </w:p>
        </w:tc>
        <w:tc>
          <w:tcPr>
            <w:tcW w:w="986" w:type="dxa"/>
            <w:tcBorders>
              <w:top w:val="nil"/>
              <w:left w:val="nil"/>
              <w:bottom w:val="single" w:sz="4" w:space="0" w:color="auto"/>
              <w:right w:val="single" w:sz="4" w:space="0" w:color="auto"/>
            </w:tcBorders>
            <w:shd w:val="clear" w:color="auto" w:fill="D9D9D9" w:themeFill="background1" w:themeFillShade="D9"/>
            <w:noWrap/>
            <w:vAlign w:val="center"/>
          </w:tcPr>
          <w:p w14:paraId="51075EFD" w14:textId="77777777" w:rsidR="003A6FB5" w:rsidRPr="00836A64" w:rsidRDefault="003A6FB5" w:rsidP="003A6FB5">
            <w:pPr>
              <w:jc w:val="right"/>
              <w:rPr>
                <w:sz w:val="22"/>
                <w:szCs w:val="22"/>
              </w:rPr>
            </w:pPr>
            <w:r>
              <w:rPr>
                <w:color w:val="000000"/>
                <w:sz w:val="22"/>
                <w:szCs w:val="22"/>
              </w:rPr>
              <w:t>865,4</w:t>
            </w:r>
          </w:p>
        </w:tc>
        <w:tc>
          <w:tcPr>
            <w:tcW w:w="986" w:type="dxa"/>
            <w:tcBorders>
              <w:top w:val="nil"/>
              <w:left w:val="nil"/>
              <w:bottom w:val="single" w:sz="4" w:space="0" w:color="auto"/>
              <w:right w:val="single" w:sz="4" w:space="0" w:color="auto"/>
            </w:tcBorders>
            <w:shd w:val="clear" w:color="auto" w:fill="D9D9D9" w:themeFill="background1" w:themeFillShade="D9"/>
            <w:noWrap/>
            <w:vAlign w:val="center"/>
          </w:tcPr>
          <w:p w14:paraId="22D3F823" w14:textId="77777777" w:rsidR="003A6FB5" w:rsidRPr="00836A64" w:rsidRDefault="003A6FB5" w:rsidP="003A6FB5">
            <w:pPr>
              <w:jc w:val="right"/>
              <w:rPr>
                <w:sz w:val="22"/>
                <w:szCs w:val="22"/>
              </w:rPr>
            </w:pPr>
            <w:r>
              <w:rPr>
                <w:color w:val="000000"/>
                <w:sz w:val="22"/>
                <w:szCs w:val="22"/>
              </w:rPr>
              <w:t>1.347,1</w:t>
            </w:r>
          </w:p>
        </w:tc>
        <w:tc>
          <w:tcPr>
            <w:tcW w:w="876" w:type="dxa"/>
            <w:tcBorders>
              <w:top w:val="nil"/>
              <w:left w:val="nil"/>
              <w:bottom w:val="single" w:sz="4" w:space="0" w:color="auto"/>
              <w:right w:val="single" w:sz="4" w:space="0" w:color="auto"/>
            </w:tcBorders>
            <w:shd w:val="clear" w:color="auto" w:fill="D9D9D9" w:themeFill="background1" w:themeFillShade="D9"/>
            <w:noWrap/>
            <w:vAlign w:val="center"/>
          </w:tcPr>
          <w:p w14:paraId="38E32398" w14:textId="77777777" w:rsidR="003A6FB5" w:rsidRPr="00836A64" w:rsidRDefault="003A6FB5" w:rsidP="003A6FB5">
            <w:pPr>
              <w:jc w:val="right"/>
              <w:rPr>
                <w:sz w:val="22"/>
                <w:szCs w:val="22"/>
              </w:rPr>
            </w:pPr>
            <w:r>
              <w:rPr>
                <w:color w:val="000000"/>
                <w:sz w:val="22"/>
                <w:szCs w:val="22"/>
              </w:rPr>
              <w:t> </w:t>
            </w:r>
          </w:p>
        </w:tc>
        <w:tc>
          <w:tcPr>
            <w:tcW w:w="1055" w:type="dxa"/>
            <w:tcBorders>
              <w:top w:val="nil"/>
              <w:left w:val="nil"/>
              <w:bottom w:val="single" w:sz="4" w:space="0" w:color="auto"/>
              <w:right w:val="single" w:sz="4" w:space="0" w:color="auto"/>
            </w:tcBorders>
            <w:shd w:val="clear" w:color="auto" w:fill="D9D9D9" w:themeFill="background1" w:themeFillShade="D9"/>
            <w:noWrap/>
            <w:vAlign w:val="center"/>
          </w:tcPr>
          <w:p w14:paraId="7CD93FA1" w14:textId="77777777" w:rsidR="003A6FB5" w:rsidRPr="00836A64" w:rsidRDefault="003A6FB5" w:rsidP="003A6FB5">
            <w:pPr>
              <w:jc w:val="right"/>
              <w:rPr>
                <w:sz w:val="22"/>
                <w:szCs w:val="22"/>
              </w:rPr>
            </w:pPr>
            <w:r>
              <w:rPr>
                <w:color w:val="000000"/>
                <w:sz w:val="22"/>
                <w:szCs w:val="22"/>
              </w:rPr>
              <w:t>536,2</w:t>
            </w:r>
          </w:p>
        </w:tc>
      </w:tr>
      <w:tr w:rsidR="003A6FB5" w:rsidRPr="00836A64" w14:paraId="52C44173" w14:textId="77777777" w:rsidTr="003A6FB5">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hideMark/>
          </w:tcPr>
          <w:p w14:paraId="6303EB4B" w14:textId="77777777" w:rsidR="003A6FB5" w:rsidRPr="00836A64" w:rsidRDefault="003A6FB5" w:rsidP="003A6FB5">
            <w:pPr>
              <w:jc w:val="left"/>
              <w:rPr>
                <w:sz w:val="22"/>
                <w:szCs w:val="22"/>
              </w:rPr>
            </w:pPr>
            <w:r w:rsidRPr="00836A64">
              <w:rPr>
                <w:sz w:val="22"/>
                <w:szCs w:val="22"/>
              </w:rPr>
              <w:t xml:space="preserve">1110, </w:t>
            </w:r>
            <w:proofErr w:type="spellStart"/>
            <w:r w:rsidRPr="00836A64">
              <w:rPr>
                <w:sz w:val="22"/>
                <w:szCs w:val="22"/>
              </w:rPr>
              <w:t>Високе</w:t>
            </w:r>
            <w:proofErr w:type="spellEnd"/>
            <w:r w:rsidRPr="00836A64">
              <w:rPr>
                <w:sz w:val="22"/>
                <w:szCs w:val="22"/>
              </w:rPr>
              <w:t xml:space="preserve"> </w:t>
            </w:r>
            <w:proofErr w:type="spellStart"/>
            <w:r w:rsidRPr="00836A64">
              <w:rPr>
                <w:sz w:val="22"/>
                <w:szCs w:val="22"/>
              </w:rPr>
              <w:t>мешовите</w:t>
            </w:r>
            <w:proofErr w:type="spellEnd"/>
            <w:r w:rsidRPr="00836A64">
              <w:rPr>
                <w:sz w:val="22"/>
                <w:szCs w:val="22"/>
              </w:rPr>
              <w:t xml:space="preserve"> </w:t>
            </w:r>
            <w:proofErr w:type="spellStart"/>
            <w:r w:rsidRPr="00836A64">
              <w:rPr>
                <w:sz w:val="22"/>
                <w:szCs w:val="22"/>
              </w:rPr>
              <w:t>шуме</w:t>
            </w:r>
            <w:proofErr w:type="spellEnd"/>
            <w:r w:rsidRPr="00836A64">
              <w:rPr>
                <w:sz w:val="22"/>
                <w:szCs w:val="22"/>
              </w:rPr>
              <w:t xml:space="preserve"> ОМЛ</w:t>
            </w:r>
          </w:p>
        </w:tc>
        <w:tc>
          <w:tcPr>
            <w:tcW w:w="1106" w:type="dxa"/>
            <w:tcBorders>
              <w:top w:val="nil"/>
              <w:left w:val="nil"/>
              <w:bottom w:val="single" w:sz="4" w:space="0" w:color="auto"/>
              <w:right w:val="single" w:sz="4" w:space="0" w:color="auto"/>
            </w:tcBorders>
            <w:shd w:val="clear" w:color="auto" w:fill="auto"/>
            <w:noWrap/>
            <w:vAlign w:val="center"/>
          </w:tcPr>
          <w:p w14:paraId="286689CB" w14:textId="77777777" w:rsidR="003A6FB5" w:rsidRPr="00836A64" w:rsidRDefault="003A6FB5" w:rsidP="003A6FB5">
            <w:pPr>
              <w:jc w:val="right"/>
              <w:rPr>
                <w:sz w:val="22"/>
                <w:szCs w:val="22"/>
              </w:rPr>
            </w:pPr>
            <w:r>
              <w:rPr>
                <w:color w:val="000000"/>
                <w:sz w:val="22"/>
                <w:szCs w:val="22"/>
              </w:rPr>
              <w:t>2.275,0</w:t>
            </w:r>
          </w:p>
        </w:tc>
        <w:tc>
          <w:tcPr>
            <w:tcW w:w="879" w:type="dxa"/>
            <w:tcBorders>
              <w:top w:val="nil"/>
              <w:left w:val="nil"/>
              <w:bottom w:val="single" w:sz="4" w:space="0" w:color="auto"/>
              <w:right w:val="single" w:sz="4" w:space="0" w:color="auto"/>
            </w:tcBorders>
            <w:shd w:val="clear" w:color="auto" w:fill="auto"/>
            <w:noWrap/>
            <w:vAlign w:val="center"/>
          </w:tcPr>
          <w:p w14:paraId="00C0F9A8" w14:textId="77777777" w:rsidR="003A6FB5" w:rsidRPr="00836A64" w:rsidRDefault="003A6FB5" w:rsidP="003A6FB5">
            <w:pPr>
              <w:jc w:val="right"/>
              <w:rPr>
                <w:sz w:val="22"/>
                <w:szCs w:val="22"/>
              </w:rPr>
            </w:pPr>
            <w:r>
              <w:rPr>
                <w:color w:val="000000"/>
                <w:sz w:val="22"/>
                <w:szCs w:val="22"/>
              </w:rPr>
              <w:t>0,1</w:t>
            </w:r>
          </w:p>
        </w:tc>
        <w:tc>
          <w:tcPr>
            <w:tcW w:w="992" w:type="dxa"/>
            <w:tcBorders>
              <w:top w:val="nil"/>
              <w:left w:val="nil"/>
              <w:bottom w:val="single" w:sz="4" w:space="0" w:color="auto"/>
              <w:right w:val="single" w:sz="4" w:space="0" w:color="auto"/>
            </w:tcBorders>
            <w:shd w:val="clear" w:color="auto" w:fill="auto"/>
            <w:noWrap/>
            <w:vAlign w:val="center"/>
          </w:tcPr>
          <w:p w14:paraId="06364B65" w14:textId="77777777" w:rsidR="003A6FB5" w:rsidRPr="00836A64" w:rsidRDefault="003A6FB5" w:rsidP="003A6FB5">
            <w:pPr>
              <w:jc w:val="right"/>
              <w:rPr>
                <w:sz w:val="22"/>
                <w:szCs w:val="22"/>
              </w:rPr>
            </w:pPr>
            <w:r>
              <w:rPr>
                <w:color w:val="000000"/>
                <w:sz w:val="22"/>
                <w:szCs w:val="22"/>
              </w:rPr>
              <w:t>19,2</w:t>
            </w:r>
          </w:p>
        </w:tc>
        <w:tc>
          <w:tcPr>
            <w:tcW w:w="992" w:type="dxa"/>
            <w:tcBorders>
              <w:top w:val="nil"/>
              <w:left w:val="nil"/>
              <w:bottom w:val="single" w:sz="4" w:space="0" w:color="auto"/>
              <w:right w:val="single" w:sz="4" w:space="0" w:color="auto"/>
            </w:tcBorders>
            <w:shd w:val="clear" w:color="auto" w:fill="auto"/>
            <w:noWrap/>
            <w:vAlign w:val="center"/>
          </w:tcPr>
          <w:p w14:paraId="6BF71F5B" w14:textId="77777777" w:rsidR="003A6FB5" w:rsidRPr="00836A64" w:rsidRDefault="003A6FB5" w:rsidP="003A6FB5">
            <w:pPr>
              <w:jc w:val="right"/>
              <w:rPr>
                <w:sz w:val="22"/>
                <w:szCs w:val="22"/>
              </w:rPr>
            </w:pPr>
            <w:r>
              <w:rPr>
                <w:color w:val="000000"/>
                <w:sz w:val="22"/>
                <w:szCs w:val="22"/>
              </w:rPr>
              <w:t>63,7</w:t>
            </w:r>
          </w:p>
        </w:tc>
        <w:tc>
          <w:tcPr>
            <w:tcW w:w="1134" w:type="dxa"/>
            <w:tcBorders>
              <w:top w:val="nil"/>
              <w:left w:val="nil"/>
              <w:bottom w:val="single" w:sz="4" w:space="0" w:color="auto"/>
              <w:right w:val="single" w:sz="4" w:space="0" w:color="auto"/>
            </w:tcBorders>
            <w:shd w:val="clear" w:color="auto" w:fill="auto"/>
            <w:noWrap/>
            <w:vAlign w:val="center"/>
          </w:tcPr>
          <w:p w14:paraId="027ADE35" w14:textId="77777777" w:rsidR="003A6FB5" w:rsidRPr="00836A64" w:rsidRDefault="003A6FB5" w:rsidP="003A6FB5">
            <w:pPr>
              <w:jc w:val="right"/>
              <w:rPr>
                <w:sz w:val="22"/>
                <w:szCs w:val="22"/>
              </w:rPr>
            </w:pPr>
            <w:r>
              <w:rPr>
                <w:color w:val="000000"/>
                <w:sz w:val="22"/>
                <w:szCs w:val="22"/>
              </w:rPr>
              <w:t>51,5</w:t>
            </w:r>
          </w:p>
        </w:tc>
        <w:tc>
          <w:tcPr>
            <w:tcW w:w="1071" w:type="dxa"/>
            <w:tcBorders>
              <w:top w:val="nil"/>
              <w:left w:val="nil"/>
              <w:bottom w:val="single" w:sz="4" w:space="0" w:color="auto"/>
              <w:right w:val="single" w:sz="4" w:space="0" w:color="auto"/>
            </w:tcBorders>
            <w:shd w:val="clear" w:color="auto" w:fill="auto"/>
            <w:noWrap/>
            <w:vAlign w:val="center"/>
          </w:tcPr>
          <w:p w14:paraId="3EAB39F2" w14:textId="77777777" w:rsidR="003A6FB5" w:rsidRPr="00836A64" w:rsidRDefault="003A6FB5" w:rsidP="003A6FB5">
            <w:pPr>
              <w:jc w:val="right"/>
              <w:rPr>
                <w:sz w:val="22"/>
                <w:szCs w:val="22"/>
              </w:rPr>
            </w:pPr>
            <w:r>
              <w:rPr>
                <w:color w:val="000000"/>
                <w:sz w:val="22"/>
                <w:szCs w:val="22"/>
              </w:rPr>
              <w:t>146,2</w:t>
            </w:r>
          </w:p>
        </w:tc>
        <w:tc>
          <w:tcPr>
            <w:tcW w:w="986" w:type="dxa"/>
            <w:tcBorders>
              <w:top w:val="nil"/>
              <w:left w:val="nil"/>
              <w:bottom w:val="single" w:sz="4" w:space="0" w:color="auto"/>
              <w:right w:val="single" w:sz="4" w:space="0" w:color="auto"/>
            </w:tcBorders>
            <w:shd w:val="clear" w:color="auto" w:fill="auto"/>
            <w:noWrap/>
            <w:vAlign w:val="center"/>
          </w:tcPr>
          <w:p w14:paraId="49DAD694" w14:textId="77777777" w:rsidR="003A6FB5" w:rsidRPr="00836A64" w:rsidRDefault="003A6FB5" w:rsidP="003A6FB5">
            <w:pPr>
              <w:jc w:val="right"/>
              <w:rPr>
                <w:sz w:val="22"/>
                <w:szCs w:val="22"/>
              </w:rPr>
            </w:pPr>
            <w:r>
              <w:rPr>
                <w:color w:val="000000"/>
                <w:sz w:val="22"/>
                <w:szCs w:val="22"/>
              </w:rPr>
              <w:t>272,3</w:t>
            </w:r>
          </w:p>
        </w:tc>
        <w:tc>
          <w:tcPr>
            <w:tcW w:w="986" w:type="dxa"/>
            <w:tcBorders>
              <w:top w:val="nil"/>
              <w:left w:val="nil"/>
              <w:bottom w:val="single" w:sz="4" w:space="0" w:color="auto"/>
              <w:right w:val="single" w:sz="4" w:space="0" w:color="auto"/>
            </w:tcBorders>
            <w:shd w:val="clear" w:color="auto" w:fill="auto"/>
            <w:noWrap/>
            <w:vAlign w:val="center"/>
          </w:tcPr>
          <w:p w14:paraId="6B66B831" w14:textId="77777777" w:rsidR="003A6FB5" w:rsidRPr="00836A64" w:rsidRDefault="003A6FB5" w:rsidP="003A6FB5">
            <w:pPr>
              <w:jc w:val="right"/>
              <w:rPr>
                <w:sz w:val="22"/>
                <w:szCs w:val="22"/>
              </w:rPr>
            </w:pPr>
            <w:r>
              <w:rPr>
                <w:color w:val="000000"/>
                <w:sz w:val="22"/>
                <w:szCs w:val="22"/>
              </w:rPr>
              <w:t>394,8</w:t>
            </w:r>
          </w:p>
        </w:tc>
        <w:tc>
          <w:tcPr>
            <w:tcW w:w="986" w:type="dxa"/>
            <w:tcBorders>
              <w:top w:val="nil"/>
              <w:left w:val="nil"/>
              <w:bottom w:val="single" w:sz="4" w:space="0" w:color="auto"/>
              <w:right w:val="single" w:sz="4" w:space="0" w:color="auto"/>
            </w:tcBorders>
            <w:shd w:val="clear" w:color="auto" w:fill="auto"/>
            <w:noWrap/>
            <w:vAlign w:val="center"/>
          </w:tcPr>
          <w:p w14:paraId="5EB51421" w14:textId="77777777" w:rsidR="003A6FB5" w:rsidRPr="00836A64" w:rsidRDefault="003A6FB5" w:rsidP="003A6FB5">
            <w:pPr>
              <w:jc w:val="right"/>
              <w:rPr>
                <w:sz w:val="22"/>
                <w:szCs w:val="22"/>
              </w:rPr>
            </w:pPr>
            <w:r>
              <w:rPr>
                <w:color w:val="000000"/>
                <w:sz w:val="22"/>
                <w:szCs w:val="22"/>
              </w:rPr>
              <w:t>474,0</w:t>
            </w:r>
          </w:p>
        </w:tc>
        <w:tc>
          <w:tcPr>
            <w:tcW w:w="986" w:type="dxa"/>
            <w:tcBorders>
              <w:top w:val="nil"/>
              <w:left w:val="nil"/>
              <w:bottom w:val="single" w:sz="4" w:space="0" w:color="auto"/>
              <w:right w:val="single" w:sz="4" w:space="0" w:color="auto"/>
            </w:tcBorders>
            <w:shd w:val="clear" w:color="auto" w:fill="auto"/>
            <w:noWrap/>
            <w:vAlign w:val="center"/>
          </w:tcPr>
          <w:p w14:paraId="63D21838" w14:textId="77777777" w:rsidR="003A6FB5" w:rsidRPr="00836A64" w:rsidRDefault="003A6FB5" w:rsidP="003A6FB5">
            <w:pPr>
              <w:jc w:val="right"/>
              <w:rPr>
                <w:sz w:val="22"/>
                <w:szCs w:val="22"/>
              </w:rPr>
            </w:pPr>
            <w:r>
              <w:rPr>
                <w:color w:val="000000"/>
                <w:sz w:val="22"/>
                <w:szCs w:val="22"/>
              </w:rPr>
              <w:t>853,2</w:t>
            </w:r>
          </w:p>
        </w:tc>
        <w:tc>
          <w:tcPr>
            <w:tcW w:w="876" w:type="dxa"/>
            <w:tcBorders>
              <w:top w:val="nil"/>
              <w:left w:val="nil"/>
              <w:bottom w:val="single" w:sz="4" w:space="0" w:color="auto"/>
              <w:right w:val="single" w:sz="4" w:space="0" w:color="auto"/>
            </w:tcBorders>
            <w:shd w:val="clear" w:color="auto" w:fill="auto"/>
            <w:noWrap/>
            <w:vAlign w:val="center"/>
          </w:tcPr>
          <w:p w14:paraId="0DF7FB35" w14:textId="77777777" w:rsidR="003A6FB5" w:rsidRPr="00836A64" w:rsidRDefault="003A6FB5" w:rsidP="003A6FB5">
            <w:pPr>
              <w:jc w:val="right"/>
              <w:rPr>
                <w:sz w:val="22"/>
                <w:szCs w:val="22"/>
              </w:rPr>
            </w:pPr>
            <w:r>
              <w:rPr>
                <w:color w:val="000000"/>
                <w:sz w:val="22"/>
                <w:szCs w:val="22"/>
              </w:rPr>
              <w:t>0,0</w:t>
            </w:r>
          </w:p>
        </w:tc>
        <w:tc>
          <w:tcPr>
            <w:tcW w:w="1055" w:type="dxa"/>
            <w:tcBorders>
              <w:top w:val="nil"/>
              <w:left w:val="nil"/>
              <w:bottom w:val="single" w:sz="4" w:space="0" w:color="auto"/>
              <w:right w:val="single" w:sz="4" w:space="0" w:color="auto"/>
            </w:tcBorders>
            <w:shd w:val="clear" w:color="auto" w:fill="auto"/>
            <w:noWrap/>
            <w:vAlign w:val="center"/>
          </w:tcPr>
          <w:p w14:paraId="7D6CD214" w14:textId="77777777" w:rsidR="003A6FB5" w:rsidRPr="00836A64" w:rsidRDefault="003A6FB5" w:rsidP="003A6FB5">
            <w:pPr>
              <w:jc w:val="right"/>
              <w:rPr>
                <w:sz w:val="22"/>
                <w:szCs w:val="22"/>
              </w:rPr>
            </w:pPr>
            <w:r>
              <w:rPr>
                <w:color w:val="000000"/>
                <w:sz w:val="22"/>
                <w:szCs w:val="22"/>
              </w:rPr>
              <w:t>38,9</w:t>
            </w:r>
          </w:p>
        </w:tc>
      </w:tr>
      <w:tr w:rsidR="003A6FB5" w:rsidRPr="00836A64" w14:paraId="76A571EC" w14:textId="77777777" w:rsidTr="003A6FB5">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hideMark/>
          </w:tcPr>
          <w:p w14:paraId="4E0FC01A" w14:textId="77777777" w:rsidR="003A6FB5" w:rsidRPr="00836A64" w:rsidRDefault="003A6FB5" w:rsidP="003A6FB5">
            <w:pPr>
              <w:jc w:val="left"/>
              <w:rPr>
                <w:sz w:val="22"/>
                <w:szCs w:val="22"/>
              </w:rPr>
            </w:pPr>
            <w:r w:rsidRPr="00836A64">
              <w:rPr>
                <w:sz w:val="22"/>
                <w:szCs w:val="22"/>
              </w:rPr>
              <w:t xml:space="preserve">1210, </w:t>
            </w:r>
            <w:proofErr w:type="spellStart"/>
            <w:r w:rsidRPr="00836A64">
              <w:rPr>
                <w:sz w:val="22"/>
                <w:szCs w:val="22"/>
              </w:rPr>
              <w:t>Вештачки</w:t>
            </w:r>
            <w:proofErr w:type="spellEnd"/>
            <w:r w:rsidRPr="00836A64">
              <w:rPr>
                <w:sz w:val="22"/>
                <w:szCs w:val="22"/>
              </w:rPr>
              <w:t xml:space="preserve"> </w:t>
            </w:r>
            <w:proofErr w:type="spellStart"/>
            <w:r w:rsidRPr="00836A64">
              <w:rPr>
                <w:sz w:val="22"/>
                <w:szCs w:val="22"/>
              </w:rPr>
              <w:t>подигнуте</w:t>
            </w:r>
            <w:proofErr w:type="spellEnd"/>
            <w:r w:rsidRPr="00836A64">
              <w:rPr>
                <w:sz w:val="22"/>
                <w:szCs w:val="22"/>
              </w:rPr>
              <w:t xml:space="preserve"> </w:t>
            </w:r>
            <w:proofErr w:type="spellStart"/>
            <w:r w:rsidRPr="00836A64">
              <w:rPr>
                <w:sz w:val="22"/>
                <w:szCs w:val="22"/>
              </w:rPr>
              <w:t>плантаже</w:t>
            </w:r>
            <w:proofErr w:type="spellEnd"/>
            <w:r w:rsidRPr="00836A64">
              <w:rPr>
                <w:sz w:val="22"/>
                <w:szCs w:val="22"/>
              </w:rPr>
              <w:t xml:space="preserve"> </w:t>
            </w:r>
            <w:proofErr w:type="spellStart"/>
            <w:r w:rsidRPr="00836A64">
              <w:rPr>
                <w:sz w:val="22"/>
                <w:szCs w:val="22"/>
              </w:rPr>
              <w:t>тополе</w:t>
            </w:r>
            <w:proofErr w:type="spellEnd"/>
          </w:p>
        </w:tc>
        <w:tc>
          <w:tcPr>
            <w:tcW w:w="1106" w:type="dxa"/>
            <w:tcBorders>
              <w:top w:val="nil"/>
              <w:left w:val="nil"/>
              <w:bottom w:val="single" w:sz="4" w:space="0" w:color="auto"/>
              <w:right w:val="single" w:sz="4" w:space="0" w:color="auto"/>
            </w:tcBorders>
            <w:shd w:val="clear" w:color="auto" w:fill="auto"/>
            <w:noWrap/>
            <w:vAlign w:val="center"/>
          </w:tcPr>
          <w:p w14:paraId="4D4991CB" w14:textId="77777777" w:rsidR="003A6FB5" w:rsidRPr="00836A64" w:rsidRDefault="003A6FB5" w:rsidP="003A6FB5">
            <w:pPr>
              <w:jc w:val="right"/>
              <w:rPr>
                <w:sz w:val="22"/>
                <w:szCs w:val="22"/>
              </w:rPr>
            </w:pPr>
            <w:r>
              <w:rPr>
                <w:color w:val="000000"/>
                <w:sz w:val="22"/>
                <w:szCs w:val="22"/>
              </w:rPr>
              <w:t>1.244,6</w:t>
            </w:r>
          </w:p>
        </w:tc>
        <w:tc>
          <w:tcPr>
            <w:tcW w:w="879" w:type="dxa"/>
            <w:tcBorders>
              <w:top w:val="nil"/>
              <w:left w:val="nil"/>
              <w:bottom w:val="single" w:sz="4" w:space="0" w:color="auto"/>
              <w:right w:val="single" w:sz="4" w:space="0" w:color="auto"/>
            </w:tcBorders>
            <w:shd w:val="clear" w:color="auto" w:fill="auto"/>
            <w:noWrap/>
            <w:vAlign w:val="center"/>
          </w:tcPr>
          <w:p w14:paraId="1A6AE540" w14:textId="77777777" w:rsidR="003A6FB5" w:rsidRPr="00836A64" w:rsidRDefault="003A6FB5" w:rsidP="003A6FB5">
            <w:pPr>
              <w:jc w:val="right"/>
              <w:rPr>
                <w:sz w:val="22"/>
                <w:szCs w:val="22"/>
              </w:rPr>
            </w:pPr>
            <w:r>
              <w:rPr>
                <w:color w:val="000000"/>
                <w:sz w:val="22"/>
                <w:szCs w:val="22"/>
              </w:rPr>
              <w:t>0,4</w:t>
            </w:r>
          </w:p>
        </w:tc>
        <w:tc>
          <w:tcPr>
            <w:tcW w:w="992" w:type="dxa"/>
            <w:tcBorders>
              <w:top w:val="nil"/>
              <w:left w:val="nil"/>
              <w:bottom w:val="single" w:sz="4" w:space="0" w:color="auto"/>
              <w:right w:val="single" w:sz="4" w:space="0" w:color="auto"/>
            </w:tcBorders>
            <w:shd w:val="clear" w:color="auto" w:fill="auto"/>
            <w:noWrap/>
            <w:vAlign w:val="center"/>
          </w:tcPr>
          <w:p w14:paraId="11E98D30" w14:textId="77777777" w:rsidR="003A6FB5" w:rsidRPr="00836A64" w:rsidRDefault="003A6FB5" w:rsidP="003A6FB5">
            <w:pPr>
              <w:jc w:val="right"/>
              <w:rPr>
                <w:sz w:val="22"/>
                <w:szCs w:val="22"/>
              </w:rPr>
            </w:pPr>
            <w:r>
              <w:rPr>
                <w:color w:val="000000"/>
                <w:sz w:val="22"/>
                <w:szCs w:val="22"/>
              </w:rPr>
              <w:t>21,4</w:t>
            </w:r>
          </w:p>
        </w:tc>
        <w:tc>
          <w:tcPr>
            <w:tcW w:w="992" w:type="dxa"/>
            <w:tcBorders>
              <w:top w:val="nil"/>
              <w:left w:val="nil"/>
              <w:bottom w:val="single" w:sz="4" w:space="0" w:color="auto"/>
              <w:right w:val="single" w:sz="4" w:space="0" w:color="auto"/>
            </w:tcBorders>
            <w:shd w:val="clear" w:color="auto" w:fill="auto"/>
            <w:noWrap/>
            <w:vAlign w:val="center"/>
          </w:tcPr>
          <w:p w14:paraId="47DA221C" w14:textId="77777777" w:rsidR="003A6FB5" w:rsidRPr="00836A64" w:rsidRDefault="003A6FB5" w:rsidP="003A6FB5">
            <w:pPr>
              <w:jc w:val="right"/>
              <w:rPr>
                <w:sz w:val="22"/>
                <w:szCs w:val="22"/>
              </w:rPr>
            </w:pPr>
            <w:r>
              <w:rPr>
                <w:color w:val="000000"/>
                <w:sz w:val="22"/>
                <w:szCs w:val="22"/>
              </w:rPr>
              <w:t>47,8</w:t>
            </w:r>
          </w:p>
        </w:tc>
        <w:tc>
          <w:tcPr>
            <w:tcW w:w="1134" w:type="dxa"/>
            <w:tcBorders>
              <w:top w:val="nil"/>
              <w:left w:val="nil"/>
              <w:bottom w:val="single" w:sz="4" w:space="0" w:color="auto"/>
              <w:right w:val="single" w:sz="4" w:space="0" w:color="auto"/>
            </w:tcBorders>
            <w:shd w:val="clear" w:color="auto" w:fill="auto"/>
            <w:noWrap/>
            <w:vAlign w:val="center"/>
          </w:tcPr>
          <w:p w14:paraId="165B6471" w14:textId="77777777" w:rsidR="003A6FB5" w:rsidRPr="00836A64" w:rsidRDefault="003A6FB5" w:rsidP="003A6FB5">
            <w:pPr>
              <w:jc w:val="right"/>
              <w:rPr>
                <w:sz w:val="22"/>
                <w:szCs w:val="22"/>
              </w:rPr>
            </w:pPr>
            <w:r>
              <w:rPr>
                <w:color w:val="000000"/>
                <w:sz w:val="22"/>
                <w:szCs w:val="22"/>
              </w:rPr>
              <w:t>34,2</w:t>
            </w:r>
          </w:p>
        </w:tc>
        <w:tc>
          <w:tcPr>
            <w:tcW w:w="1071" w:type="dxa"/>
            <w:tcBorders>
              <w:top w:val="nil"/>
              <w:left w:val="nil"/>
              <w:bottom w:val="single" w:sz="4" w:space="0" w:color="auto"/>
              <w:right w:val="single" w:sz="4" w:space="0" w:color="auto"/>
            </w:tcBorders>
            <w:shd w:val="clear" w:color="auto" w:fill="auto"/>
            <w:noWrap/>
            <w:vAlign w:val="center"/>
          </w:tcPr>
          <w:p w14:paraId="4B28F57A" w14:textId="77777777" w:rsidR="003A6FB5" w:rsidRPr="00836A64" w:rsidRDefault="003A6FB5" w:rsidP="003A6FB5">
            <w:pPr>
              <w:jc w:val="right"/>
              <w:rPr>
                <w:sz w:val="22"/>
                <w:szCs w:val="22"/>
              </w:rPr>
            </w:pPr>
            <w:r>
              <w:rPr>
                <w:color w:val="000000"/>
                <w:sz w:val="22"/>
                <w:szCs w:val="22"/>
              </w:rPr>
              <w:t>41,5</w:t>
            </w:r>
          </w:p>
        </w:tc>
        <w:tc>
          <w:tcPr>
            <w:tcW w:w="986" w:type="dxa"/>
            <w:tcBorders>
              <w:top w:val="nil"/>
              <w:left w:val="nil"/>
              <w:bottom w:val="single" w:sz="4" w:space="0" w:color="auto"/>
              <w:right w:val="single" w:sz="4" w:space="0" w:color="auto"/>
            </w:tcBorders>
            <w:shd w:val="clear" w:color="auto" w:fill="auto"/>
            <w:noWrap/>
            <w:vAlign w:val="center"/>
          </w:tcPr>
          <w:p w14:paraId="7D5E2C86" w14:textId="77777777" w:rsidR="003A6FB5" w:rsidRPr="00836A64" w:rsidRDefault="003A6FB5" w:rsidP="003A6FB5">
            <w:pPr>
              <w:jc w:val="right"/>
              <w:rPr>
                <w:sz w:val="22"/>
                <w:szCs w:val="22"/>
              </w:rPr>
            </w:pPr>
            <w:r>
              <w:rPr>
                <w:color w:val="000000"/>
                <w:sz w:val="22"/>
                <w:szCs w:val="22"/>
              </w:rPr>
              <w:t>88,5</w:t>
            </w:r>
          </w:p>
        </w:tc>
        <w:tc>
          <w:tcPr>
            <w:tcW w:w="986" w:type="dxa"/>
            <w:tcBorders>
              <w:top w:val="nil"/>
              <w:left w:val="nil"/>
              <w:bottom w:val="single" w:sz="4" w:space="0" w:color="auto"/>
              <w:right w:val="single" w:sz="4" w:space="0" w:color="auto"/>
            </w:tcBorders>
            <w:shd w:val="clear" w:color="auto" w:fill="auto"/>
            <w:noWrap/>
            <w:vAlign w:val="center"/>
          </w:tcPr>
          <w:p w14:paraId="20DEFD67" w14:textId="77777777" w:rsidR="003A6FB5" w:rsidRPr="00836A64" w:rsidRDefault="003A6FB5" w:rsidP="003A6FB5">
            <w:pPr>
              <w:jc w:val="right"/>
              <w:rPr>
                <w:sz w:val="22"/>
                <w:szCs w:val="22"/>
              </w:rPr>
            </w:pPr>
            <w:r>
              <w:rPr>
                <w:color w:val="000000"/>
                <w:sz w:val="22"/>
                <w:szCs w:val="22"/>
              </w:rPr>
              <w:t>255,2</w:t>
            </w:r>
          </w:p>
        </w:tc>
        <w:tc>
          <w:tcPr>
            <w:tcW w:w="986" w:type="dxa"/>
            <w:tcBorders>
              <w:top w:val="nil"/>
              <w:left w:val="nil"/>
              <w:bottom w:val="single" w:sz="4" w:space="0" w:color="auto"/>
              <w:right w:val="single" w:sz="4" w:space="0" w:color="auto"/>
            </w:tcBorders>
            <w:shd w:val="clear" w:color="auto" w:fill="auto"/>
            <w:noWrap/>
            <w:vAlign w:val="center"/>
          </w:tcPr>
          <w:p w14:paraId="25AC217A" w14:textId="77777777" w:rsidR="003A6FB5" w:rsidRPr="00836A64" w:rsidRDefault="003A6FB5" w:rsidP="003A6FB5">
            <w:pPr>
              <w:jc w:val="right"/>
              <w:rPr>
                <w:sz w:val="22"/>
                <w:szCs w:val="22"/>
              </w:rPr>
            </w:pPr>
            <w:r>
              <w:rPr>
                <w:color w:val="000000"/>
                <w:sz w:val="22"/>
                <w:szCs w:val="22"/>
              </w:rPr>
              <w:t>318,2</w:t>
            </w:r>
          </w:p>
        </w:tc>
        <w:tc>
          <w:tcPr>
            <w:tcW w:w="986" w:type="dxa"/>
            <w:tcBorders>
              <w:top w:val="nil"/>
              <w:left w:val="nil"/>
              <w:bottom w:val="single" w:sz="4" w:space="0" w:color="auto"/>
              <w:right w:val="single" w:sz="4" w:space="0" w:color="auto"/>
            </w:tcBorders>
            <w:shd w:val="clear" w:color="auto" w:fill="auto"/>
            <w:noWrap/>
            <w:vAlign w:val="center"/>
          </w:tcPr>
          <w:p w14:paraId="578CFC9E" w14:textId="77777777" w:rsidR="003A6FB5" w:rsidRPr="00836A64" w:rsidRDefault="003A6FB5" w:rsidP="003A6FB5">
            <w:pPr>
              <w:jc w:val="right"/>
              <w:rPr>
                <w:sz w:val="22"/>
                <w:szCs w:val="22"/>
              </w:rPr>
            </w:pPr>
            <w:r>
              <w:rPr>
                <w:color w:val="000000"/>
                <w:sz w:val="22"/>
                <w:szCs w:val="22"/>
              </w:rPr>
              <w:t>437,5</w:t>
            </w:r>
          </w:p>
        </w:tc>
        <w:tc>
          <w:tcPr>
            <w:tcW w:w="876" w:type="dxa"/>
            <w:tcBorders>
              <w:top w:val="nil"/>
              <w:left w:val="nil"/>
              <w:bottom w:val="single" w:sz="4" w:space="0" w:color="auto"/>
              <w:right w:val="single" w:sz="4" w:space="0" w:color="auto"/>
            </w:tcBorders>
            <w:shd w:val="clear" w:color="auto" w:fill="auto"/>
            <w:noWrap/>
            <w:vAlign w:val="center"/>
          </w:tcPr>
          <w:p w14:paraId="56C4152F" w14:textId="77777777" w:rsidR="003A6FB5" w:rsidRPr="00836A64" w:rsidRDefault="003A6FB5" w:rsidP="003A6FB5">
            <w:pPr>
              <w:jc w:val="right"/>
              <w:rPr>
                <w:sz w:val="22"/>
                <w:szCs w:val="22"/>
              </w:rPr>
            </w:pPr>
            <w:r>
              <w:rPr>
                <w:color w:val="000000"/>
                <w:sz w:val="22"/>
                <w:szCs w:val="22"/>
              </w:rPr>
              <w:t>0,0</w:t>
            </w:r>
          </w:p>
        </w:tc>
        <w:tc>
          <w:tcPr>
            <w:tcW w:w="1055" w:type="dxa"/>
            <w:tcBorders>
              <w:top w:val="nil"/>
              <w:left w:val="nil"/>
              <w:bottom w:val="single" w:sz="4" w:space="0" w:color="auto"/>
              <w:right w:val="single" w:sz="4" w:space="0" w:color="auto"/>
            </w:tcBorders>
            <w:shd w:val="clear" w:color="auto" w:fill="auto"/>
            <w:noWrap/>
            <w:vAlign w:val="center"/>
          </w:tcPr>
          <w:p w14:paraId="3B6D9978" w14:textId="77777777" w:rsidR="003A6FB5" w:rsidRPr="00836A64" w:rsidRDefault="003A6FB5" w:rsidP="003A6FB5">
            <w:pPr>
              <w:jc w:val="right"/>
              <w:rPr>
                <w:sz w:val="22"/>
                <w:szCs w:val="22"/>
              </w:rPr>
            </w:pPr>
            <w:r>
              <w:rPr>
                <w:color w:val="000000"/>
                <w:sz w:val="22"/>
                <w:szCs w:val="22"/>
              </w:rPr>
              <w:t>17,9</w:t>
            </w:r>
          </w:p>
        </w:tc>
      </w:tr>
      <w:tr w:rsidR="003A6FB5" w:rsidRPr="00836A64" w14:paraId="47457B91" w14:textId="77777777" w:rsidTr="003A6FB5">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hideMark/>
          </w:tcPr>
          <w:p w14:paraId="44106910" w14:textId="77777777" w:rsidR="003A6FB5" w:rsidRPr="00836A64" w:rsidRDefault="003A6FB5" w:rsidP="003A6FB5">
            <w:pPr>
              <w:jc w:val="left"/>
              <w:rPr>
                <w:sz w:val="22"/>
                <w:szCs w:val="22"/>
              </w:rPr>
            </w:pPr>
            <w:r w:rsidRPr="00836A64">
              <w:rPr>
                <w:sz w:val="22"/>
                <w:szCs w:val="22"/>
                <w:lang w:val="sr-Cyrl-RS"/>
              </w:rPr>
              <w:t>2410</w:t>
            </w:r>
            <w:r>
              <w:rPr>
                <w:sz w:val="22"/>
                <w:szCs w:val="22"/>
                <w:lang w:val="sr-Latn-RS"/>
              </w:rPr>
              <w:t>,</w:t>
            </w:r>
            <w:r w:rsidRPr="00836A64">
              <w:rPr>
                <w:sz w:val="22"/>
                <w:szCs w:val="22"/>
                <w:lang w:val="sr-Cyrl-RS"/>
              </w:rPr>
              <w:t xml:space="preserve"> Високе мешовите шуме лужњака</w:t>
            </w:r>
          </w:p>
        </w:tc>
        <w:tc>
          <w:tcPr>
            <w:tcW w:w="1106" w:type="dxa"/>
            <w:tcBorders>
              <w:top w:val="nil"/>
              <w:left w:val="nil"/>
              <w:bottom w:val="single" w:sz="4" w:space="0" w:color="auto"/>
              <w:right w:val="single" w:sz="4" w:space="0" w:color="auto"/>
            </w:tcBorders>
            <w:shd w:val="clear" w:color="auto" w:fill="auto"/>
            <w:noWrap/>
            <w:vAlign w:val="center"/>
          </w:tcPr>
          <w:p w14:paraId="449B6E3E" w14:textId="77777777" w:rsidR="003A6FB5" w:rsidRPr="00836A64" w:rsidRDefault="003A6FB5" w:rsidP="003A6FB5">
            <w:pPr>
              <w:jc w:val="right"/>
              <w:rPr>
                <w:sz w:val="22"/>
                <w:szCs w:val="22"/>
              </w:rPr>
            </w:pPr>
            <w:r>
              <w:rPr>
                <w:color w:val="000000"/>
                <w:sz w:val="22"/>
                <w:szCs w:val="22"/>
              </w:rPr>
              <w:t>21.807,6</w:t>
            </w:r>
          </w:p>
        </w:tc>
        <w:tc>
          <w:tcPr>
            <w:tcW w:w="879" w:type="dxa"/>
            <w:tcBorders>
              <w:top w:val="nil"/>
              <w:left w:val="nil"/>
              <w:bottom w:val="single" w:sz="4" w:space="0" w:color="auto"/>
              <w:right w:val="single" w:sz="4" w:space="0" w:color="auto"/>
            </w:tcBorders>
            <w:shd w:val="clear" w:color="auto" w:fill="auto"/>
            <w:noWrap/>
            <w:vAlign w:val="center"/>
          </w:tcPr>
          <w:p w14:paraId="19E11BCA" w14:textId="77777777" w:rsidR="003A6FB5" w:rsidRPr="00836A64" w:rsidRDefault="003A6FB5" w:rsidP="003A6FB5">
            <w:pPr>
              <w:jc w:val="right"/>
              <w:rPr>
                <w:sz w:val="22"/>
                <w:szCs w:val="22"/>
              </w:rPr>
            </w:pPr>
            <w:r>
              <w:rPr>
                <w:color w:val="000000"/>
                <w:sz w:val="22"/>
                <w:szCs w:val="22"/>
              </w:rPr>
              <w:t>2,3</w:t>
            </w:r>
          </w:p>
        </w:tc>
        <w:tc>
          <w:tcPr>
            <w:tcW w:w="992" w:type="dxa"/>
            <w:tcBorders>
              <w:top w:val="nil"/>
              <w:left w:val="nil"/>
              <w:bottom w:val="single" w:sz="4" w:space="0" w:color="auto"/>
              <w:right w:val="single" w:sz="4" w:space="0" w:color="auto"/>
            </w:tcBorders>
            <w:shd w:val="clear" w:color="auto" w:fill="auto"/>
            <w:noWrap/>
            <w:vAlign w:val="center"/>
          </w:tcPr>
          <w:p w14:paraId="6BF3D0FF" w14:textId="77777777" w:rsidR="003A6FB5" w:rsidRPr="00836A64" w:rsidRDefault="003A6FB5" w:rsidP="003A6FB5">
            <w:pPr>
              <w:jc w:val="right"/>
              <w:rPr>
                <w:sz w:val="22"/>
                <w:szCs w:val="22"/>
              </w:rPr>
            </w:pPr>
            <w:r>
              <w:rPr>
                <w:color w:val="000000"/>
                <w:sz w:val="22"/>
                <w:szCs w:val="22"/>
              </w:rPr>
              <w:t>209,7</w:t>
            </w:r>
          </w:p>
        </w:tc>
        <w:tc>
          <w:tcPr>
            <w:tcW w:w="992" w:type="dxa"/>
            <w:tcBorders>
              <w:top w:val="nil"/>
              <w:left w:val="nil"/>
              <w:bottom w:val="single" w:sz="4" w:space="0" w:color="auto"/>
              <w:right w:val="single" w:sz="4" w:space="0" w:color="auto"/>
            </w:tcBorders>
            <w:shd w:val="clear" w:color="auto" w:fill="auto"/>
            <w:noWrap/>
            <w:vAlign w:val="center"/>
          </w:tcPr>
          <w:p w14:paraId="03A5C4D2" w14:textId="77777777" w:rsidR="003A6FB5" w:rsidRPr="00836A64" w:rsidRDefault="003A6FB5" w:rsidP="003A6FB5">
            <w:pPr>
              <w:jc w:val="right"/>
              <w:rPr>
                <w:sz w:val="22"/>
                <w:szCs w:val="22"/>
              </w:rPr>
            </w:pPr>
            <w:r>
              <w:rPr>
                <w:color w:val="000000"/>
                <w:sz w:val="22"/>
                <w:szCs w:val="22"/>
              </w:rPr>
              <w:t>954,0</w:t>
            </w:r>
          </w:p>
        </w:tc>
        <w:tc>
          <w:tcPr>
            <w:tcW w:w="1134" w:type="dxa"/>
            <w:tcBorders>
              <w:top w:val="nil"/>
              <w:left w:val="nil"/>
              <w:bottom w:val="single" w:sz="4" w:space="0" w:color="auto"/>
              <w:right w:val="single" w:sz="4" w:space="0" w:color="auto"/>
            </w:tcBorders>
            <w:shd w:val="clear" w:color="auto" w:fill="auto"/>
            <w:noWrap/>
            <w:vAlign w:val="center"/>
          </w:tcPr>
          <w:p w14:paraId="097C5B46" w14:textId="77777777" w:rsidR="003A6FB5" w:rsidRPr="00836A64" w:rsidRDefault="003A6FB5" w:rsidP="003A6FB5">
            <w:pPr>
              <w:jc w:val="right"/>
              <w:rPr>
                <w:sz w:val="22"/>
                <w:szCs w:val="22"/>
              </w:rPr>
            </w:pPr>
            <w:r>
              <w:rPr>
                <w:color w:val="000000"/>
                <w:sz w:val="22"/>
                <w:szCs w:val="22"/>
              </w:rPr>
              <w:t>2.022,3</w:t>
            </w:r>
          </w:p>
        </w:tc>
        <w:tc>
          <w:tcPr>
            <w:tcW w:w="1071" w:type="dxa"/>
            <w:tcBorders>
              <w:top w:val="nil"/>
              <w:left w:val="nil"/>
              <w:bottom w:val="single" w:sz="4" w:space="0" w:color="auto"/>
              <w:right w:val="single" w:sz="4" w:space="0" w:color="auto"/>
            </w:tcBorders>
            <w:shd w:val="clear" w:color="auto" w:fill="auto"/>
            <w:noWrap/>
            <w:vAlign w:val="center"/>
          </w:tcPr>
          <w:p w14:paraId="02C63BA3" w14:textId="77777777" w:rsidR="003A6FB5" w:rsidRPr="00836A64" w:rsidRDefault="003A6FB5" w:rsidP="003A6FB5">
            <w:pPr>
              <w:jc w:val="right"/>
              <w:rPr>
                <w:sz w:val="22"/>
                <w:szCs w:val="22"/>
              </w:rPr>
            </w:pPr>
            <w:r>
              <w:rPr>
                <w:color w:val="000000"/>
                <w:sz w:val="22"/>
                <w:szCs w:val="22"/>
              </w:rPr>
              <w:t>2.087,7</w:t>
            </w:r>
          </w:p>
        </w:tc>
        <w:tc>
          <w:tcPr>
            <w:tcW w:w="986" w:type="dxa"/>
            <w:tcBorders>
              <w:top w:val="nil"/>
              <w:left w:val="nil"/>
              <w:bottom w:val="single" w:sz="4" w:space="0" w:color="auto"/>
              <w:right w:val="single" w:sz="4" w:space="0" w:color="auto"/>
            </w:tcBorders>
            <w:shd w:val="clear" w:color="auto" w:fill="auto"/>
            <w:noWrap/>
            <w:vAlign w:val="center"/>
          </w:tcPr>
          <w:p w14:paraId="09EAA054" w14:textId="77777777" w:rsidR="003A6FB5" w:rsidRPr="00836A64" w:rsidRDefault="003A6FB5" w:rsidP="003A6FB5">
            <w:pPr>
              <w:jc w:val="right"/>
              <w:rPr>
                <w:sz w:val="22"/>
                <w:szCs w:val="22"/>
              </w:rPr>
            </w:pPr>
            <w:r>
              <w:rPr>
                <w:color w:val="000000"/>
                <w:sz w:val="22"/>
                <w:szCs w:val="22"/>
              </w:rPr>
              <w:t>3.577,6</w:t>
            </w:r>
          </w:p>
        </w:tc>
        <w:tc>
          <w:tcPr>
            <w:tcW w:w="986" w:type="dxa"/>
            <w:tcBorders>
              <w:top w:val="nil"/>
              <w:left w:val="nil"/>
              <w:bottom w:val="single" w:sz="4" w:space="0" w:color="auto"/>
              <w:right w:val="single" w:sz="4" w:space="0" w:color="auto"/>
            </w:tcBorders>
            <w:shd w:val="clear" w:color="auto" w:fill="auto"/>
            <w:noWrap/>
            <w:vAlign w:val="center"/>
          </w:tcPr>
          <w:p w14:paraId="09156E45" w14:textId="77777777" w:rsidR="003A6FB5" w:rsidRPr="00836A64" w:rsidRDefault="003A6FB5" w:rsidP="003A6FB5">
            <w:pPr>
              <w:jc w:val="right"/>
              <w:rPr>
                <w:sz w:val="22"/>
                <w:szCs w:val="22"/>
              </w:rPr>
            </w:pPr>
            <w:r>
              <w:rPr>
                <w:color w:val="000000"/>
                <w:sz w:val="22"/>
                <w:szCs w:val="22"/>
              </w:rPr>
              <w:t>5.587,6</w:t>
            </w:r>
          </w:p>
        </w:tc>
        <w:tc>
          <w:tcPr>
            <w:tcW w:w="986" w:type="dxa"/>
            <w:tcBorders>
              <w:top w:val="nil"/>
              <w:left w:val="nil"/>
              <w:bottom w:val="single" w:sz="4" w:space="0" w:color="auto"/>
              <w:right w:val="single" w:sz="4" w:space="0" w:color="auto"/>
            </w:tcBorders>
            <w:shd w:val="clear" w:color="auto" w:fill="auto"/>
            <w:noWrap/>
            <w:vAlign w:val="center"/>
          </w:tcPr>
          <w:p w14:paraId="1633F692" w14:textId="77777777" w:rsidR="003A6FB5" w:rsidRPr="00836A64" w:rsidRDefault="003A6FB5" w:rsidP="003A6FB5">
            <w:pPr>
              <w:jc w:val="right"/>
              <w:rPr>
                <w:sz w:val="22"/>
                <w:szCs w:val="22"/>
              </w:rPr>
            </w:pPr>
            <w:r>
              <w:rPr>
                <w:color w:val="000000"/>
                <w:sz w:val="22"/>
                <w:szCs w:val="22"/>
              </w:rPr>
              <w:t>4.721,6</w:t>
            </w:r>
          </w:p>
        </w:tc>
        <w:tc>
          <w:tcPr>
            <w:tcW w:w="986" w:type="dxa"/>
            <w:tcBorders>
              <w:top w:val="nil"/>
              <w:left w:val="nil"/>
              <w:bottom w:val="single" w:sz="4" w:space="0" w:color="auto"/>
              <w:right w:val="single" w:sz="4" w:space="0" w:color="auto"/>
            </w:tcBorders>
            <w:shd w:val="clear" w:color="auto" w:fill="auto"/>
            <w:noWrap/>
            <w:vAlign w:val="center"/>
          </w:tcPr>
          <w:p w14:paraId="6286FB62" w14:textId="77777777" w:rsidR="003A6FB5" w:rsidRPr="00836A64" w:rsidRDefault="003A6FB5" w:rsidP="003A6FB5">
            <w:pPr>
              <w:jc w:val="right"/>
              <w:rPr>
                <w:sz w:val="22"/>
                <w:szCs w:val="22"/>
              </w:rPr>
            </w:pPr>
            <w:r>
              <w:rPr>
                <w:color w:val="000000"/>
                <w:sz w:val="22"/>
                <w:szCs w:val="22"/>
              </w:rPr>
              <w:t>2.644,8</w:t>
            </w:r>
          </w:p>
        </w:tc>
        <w:tc>
          <w:tcPr>
            <w:tcW w:w="876" w:type="dxa"/>
            <w:tcBorders>
              <w:top w:val="nil"/>
              <w:left w:val="nil"/>
              <w:bottom w:val="single" w:sz="4" w:space="0" w:color="auto"/>
              <w:right w:val="single" w:sz="4" w:space="0" w:color="auto"/>
            </w:tcBorders>
            <w:shd w:val="clear" w:color="auto" w:fill="auto"/>
            <w:noWrap/>
            <w:vAlign w:val="center"/>
          </w:tcPr>
          <w:p w14:paraId="6F66C853" w14:textId="77777777" w:rsidR="003A6FB5" w:rsidRPr="00836A64" w:rsidRDefault="003A6FB5" w:rsidP="003A6FB5">
            <w:pPr>
              <w:jc w:val="right"/>
              <w:rPr>
                <w:sz w:val="22"/>
                <w:szCs w:val="22"/>
              </w:rPr>
            </w:pPr>
            <w:r>
              <w:rPr>
                <w:color w:val="000000"/>
                <w:sz w:val="22"/>
                <w:szCs w:val="22"/>
              </w:rPr>
              <w:t>0,0</w:t>
            </w:r>
          </w:p>
        </w:tc>
        <w:tc>
          <w:tcPr>
            <w:tcW w:w="1055" w:type="dxa"/>
            <w:tcBorders>
              <w:top w:val="nil"/>
              <w:left w:val="nil"/>
              <w:bottom w:val="single" w:sz="4" w:space="0" w:color="auto"/>
              <w:right w:val="single" w:sz="4" w:space="0" w:color="auto"/>
            </w:tcBorders>
            <w:shd w:val="clear" w:color="auto" w:fill="auto"/>
            <w:noWrap/>
            <w:vAlign w:val="center"/>
          </w:tcPr>
          <w:p w14:paraId="551FFD4E" w14:textId="77777777" w:rsidR="003A6FB5" w:rsidRPr="00836A64" w:rsidRDefault="003A6FB5" w:rsidP="003A6FB5">
            <w:pPr>
              <w:jc w:val="right"/>
              <w:rPr>
                <w:sz w:val="22"/>
                <w:szCs w:val="22"/>
              </w:rPr>
            </w:pPr>
            <w:r>
              <w:rPr>
                <w:color w:val="000000"/>
                <w:sz w:val="22"/>
                <w:szCs w:val="22"/>
              </w:rPr>
              <w:t>239,3</w:t>
            </w:r>
          </w:p>
        </w:tc>
      </w:tr>
      <w:tr w:rsidR="003A6FB5" w:rsidRPr="00836A64" w14:paraId="4C405FC0" w14:textId="77777777" w:rsidTr="003A6FB5">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hideMark/>
          </w:tcPr>
          <w:p w14:paraId="4FA24889" w14:textId="77777777" w:rsidR="003A6FB5" w:rsidRPr="00836A64" w:rsidRDefault="003A6FB5" w:rsidP="003A6FB5">
            <w:pPr>
              <w:jc w:val="left"/>
              <w:rPr>
                <w:sz w:val="22"/>
                <w:szCs w:val="22"/>
              </w:rPr>
            </w:pPr>
            <w:r w:rsidRPr="00836A64">
              <w:rPr>
                <w:sz w:val="22"/>
                <w:szCs w:val="22"/>
              </w:rPr>
              <w:t xml:space="preserve">2820, </w:t>
            </w:r>
            <w:proofErr w:type="spellStart"/>
            <w:r w:rsidRPr="00836A64">
              <w:rPr>
                <w:sz w:val="22"/>
                <w:szCs w:val="22"/>
              </w:rPr>
              <w:t>Издананачка</w:t>
            </w:r>
            <w:proofErr w:type="spellEnd"/>
            <w:r w:rsidRPr="00836A64">
              <w:rPr>
                <w:sz w:val="22"/>
                <w:szCs w:val="22"/>
              </w:rPr>
              <w:t xml:space="preserve"> </w:t>
            </w:r>
            <w:proofErr w:type="spellStart"/>
            <w:r w:rsidRPr="00836A64">
              <w:rPr>
                <w:sz w:val="22"/>
                <w:szCs w:val="22"/>
              </w:rPr>
              <w:t>мешовите</w:t>
            </w:r>
            <w:proofErr w:type="spellEnd"/>
            <w:r w:rsidRPr="00836A64">
              <w:rPr>
                <w:sz w:val="22"/>
                <w:szCs w:val="22"/>
              </w:rPr>
              <w:t xml:space="preserve"> </w:t>
            </w:r>
            <w:proofErr w:type="spellStart"/>
            <w:r w:rsidRPr="00836A64">
              <w:rPr>
                <w:sz w:val="22"/>
                <w:szCs w:val="22"/>
              </w:rPr>
              <w:t>шуме</w:t>
            </w:r>
            <w:proofErr w:type="spellEnd"/>
            <w:r w:rsidRPr="00836A64">
              <w:rPr>
                <w:sz w:val="22"/>
                <w:szCs w:val="22"/>
              </w:rPr>
              <w:t xml:space="preserve"> ОТЛ</w:t>
            </w:r>
          </w:p>
        </w:tc>
        <w:tc>
          <w:tcPr>
            <w:tcW w:w="1106" w:type="dxa"/>
            <w:tcBorders>
              <w:top w:val="nil"/>
              <w:left w:val="nil"/>
              <w:bottom w:val="single" w:sz="4" w:space="0" w:color="auto"/>
              <w:right w:val="single" w:sz="4" w:space="0" w:color="auto"/>
            </w:tcBorders>
            <w:shd w:val="clear" w:color="auto" w:fill="auto"/>
            <w:noWrap/>
            <w:vAlign w:val="center"/>
          </w:tcPr>
          <w:p w14:paraId="1FC587F6" w14:textId="77777777" w:rsidR="003A6FB5" w:rsidRPr="00836A64" w:rsidRDefault="003A6FB5" w:rsidP="003A6FB5">
            <w:pPr>
              <w:jc w:val="right"/>
              <w:rPr>
                <w:sz w:val="22"/>
                <w:szCs w:val="22"/>
              </w:rPr>
            </w:pPr>
            <w:r>
              <w:rPr>
                <w:color w:val="000000"/>
                <w:sz w:val="22"/>
                <w:szCs w:val="22"/>
              </w:rPr>
              <w:t>1.997,8</w:t>
            </w:r>
          </w:p>
        </w:tc>
        <w:tc>
          <w:tcPr>
            <w:tcW w:w="879" w:type="dxa"/>
            <w:tcBorders>
              <w:top w:val="nil"/>
              <w:left w:val="nil"/>
              <w:bottom w:val="single" w:sz="4" w:space="0" w:color="auto"/>
              <w:right w:val="single" w:sz="4" w:space="0" w:color="auto"/>
            </w:tcBorders>
            <w:shd w:val="clear" w:color="auto" w:fill="auto"/>
            <w:noWrap/>
            <w:vAlign w:val="center"/>
          </w:tcPr>
          <w:p w14:paraId="77FDBA30" w14:textId="77777777" w:rsidR="003A6FB5" w:rsidRPr="00836A64" w:rsidRDefault="003A6FB5" w:rsidP="003A6FB5">
            <w:pPr>
              <w:jc w:val="right"/>
              <w:rPr>
                <w:sz w:val="22"/>
                <w:szCs w:val="22"/>
              </w:rPr>
            </w:pPr>
            <w:r>
              <w:rPr>
                <w:color w:val="000000"/>
                <w:sz w:val="22"/>
                <w:szCs w:val="22"/>
              </w:rPr>
              <w:t>29,8</w:t>
            </w:r>
          </w:p>
        </w:tc>
        <w:tc>
          <w:tcPr>
            <w:tcW w:w="992" w:type="dxa"/>
            <w:tcBorders>
              <w:top w:val="nil"/>
              <w:left w:val="nil"/>
              <w:bottom w:val="single" w:sz="4" w:space="0" w:color="auto"/>
              <w:right w:val="single" w:sz="4" w:space="0" w:color="auto"/>
            </w:tcBorders>
            <w:shd w:val="clear" w:color="auto" w:fill="auto"/>
            <w:noWrap/>
            <w:vAlign w:val="center"/>
          </w:tcPr>
          <w:p w14:paraId="5BDCAAC3" w14:textId="77777777" w:rsidR="003A6FB5" w:rsidRPr="00836A64" w:rsidRDefault="003A6FB5" w:rsidP="003A6FB5">
            <w:pPr>
              <w:jc w:val="right"/>
              <w:rPr>
                <w:sz w:val="22"/>
                <w:szCs w:val="22"/>
              </w:rPr>
            </w:pPr>
            <w:r>
              <w:rPr>
                <w:color w:val="000000"/>
                <w:sz w:val="22"/>
                <w:szCs w:val="22"/>
              </w:rPr>
              <w:t>433,6</w:t>
            </w:r>
          </w:p>
        </w:tc>
        <w:tc>
          <w:tcPr>
            <w:tcW w:w="992" w:type="dxa"/>
            <w:tcBorders>
              <w:top w:val="nil"/>
              <w:left w:val="nil"/>
              <w:bottom w:val="single" w:sz="4" w:space="0" w:color="auto"/>
              <w:right w:val="single" w:sz="4" w:space="0" w:color="auto"/>
            </w:tcBorders>
            <w:shd w:val="clear" w:color="auto" w:fill="auto"/>
            <w:noWrap/>
            <w:vAlign w:val="center"/>
          </w:tcPr>
          <w:p w14:paraId="3B8FE743" w14:textId="77777777" w:rsidR="003A6FB5" w:rsidRPr="00836A64" w:rsidRDefault="003A6FB5" w:rsidP="003A6FB5">
            <w:pPr>
              <w:jc w:val="right"/>
              <w:rPr>
                <w:sz w:val="22"/>
                <w:szCs w:val="22"/>
              </w:rPr>
            </w:pPr>
            <w:r>
              <w:rPr>
                <w:color w:val="000000"/>
                <w:sz w:val="22"/>
                <w:szCs w:val="22"/>
              </w:rPr>
              <w:t>573,8</w:t>
            </w:r>
          </w:p>
        </w:tc>
        <w:tc>
          <w:tcPr>
            <w:tcW w:w="1134" w:type="dxa"/>
            <w:tcBorders>
              <w:top w:val="nil"/>
              <w:left w:val="nil"/>
              <w:bottom w:val="single" w:sz="4" w:space="0" w:color="auto"/>
              <w:right w:val="single" w:sz="4" w:space="0" w:color="auto"/>
            </w:tcBorders>
            <w:shd w:val="clear" w:color="auto" w:fill="auto"/>
            <w:noWrap/>
            <w:vAlign w:val="center"/>
          </w:tcPr>
          <w:p w14:paraId="1AA7C8D0" w14:textId="77777777" w:rsidR="003A6FB5" w:rsidRPr="00836A64" w:rsidRDefault="003A6FB5" w:rsidP="003A6FB5">
            <w:pPr>
              <w:jc w:val="right"/>
              <w:rPr>
                <w:sz w:val="22"/>
                <w:szCs w:val="22"/>
              </w:rPr>
            </w:pPr>
            <w:r>
              <w:rPr>
                <w:color w:val="000000"/>
                <w:sz w:val="22"/>
                <w:szCs w:val="22"/>
              </w:rPr>
              <w:t>262,1</w:t>
            </w:r>
          </w:p>
        </w:tc>
        <w:tc>
          <w:tcPr>
            <w:tcW w:w="1071" w:type="dxa"/>
            <w:tcBorders>
              <w:top w:val="nil"/>
              <w:left w:val="nil"/>
              <w:bottom w:val="single" w:sz="4" w:space="0" w:color="auto"/>
              <w:right w:val="single" w:sz="4" w:space="0" w:color="auto"/>
            </w:tcBorders>
            <w:shd w:val="clear" w:color="auto" w:fill="auto"/>
            <w:noWrap/>
            <w:vAlign w:val="center"/>
          </w:tcPr>
          <w:p w14:paraId="31CF9460" w14:textId="77777777" w:rsidR="003A6FB5" w:rsidRPr="00836A64" w:rsidRDefault="003A6FB5" w:rsidP="003A6FB5">
            <w:pPr>
              <w:jc w:val="right"/>
              <w:rPr>
                <w:sz w:val="22"/>
                <w:szCs w:val="22"/>
              </w:rPr>
            </w:pPr>
            <w:r>
              <w:rPr>
                <w:color w:val="000000"/>
                <w:sz w:val="22"/>
                <w:szCs w:val="22"/>
              </w:rPr>
              <w:t>186,9</w:t>
            </w:r>
          </w:p>
        </w:tc>
        <w:tc>
          <w:tcPr>
            <w:tcW w:w="986" w:type="dxa"/>
            <w:tcBorders>
              <w:top w:val="nil"/>
              <w:left w:val="nil"/>
              <w:bottom w:val="single" w:sz="4" w:space="0" w:color="auto"/>
              <w:right w:val="single" w:sz="4" w:space="0" w:color="auto"/>
            </w:tcBorders>
            <w:shd w:val="clear" w:color="auto" w:fill="auto"/>
            <w:noWrap/>
            <w:vAlign w:val="center"/>
          </w:tcPr>
          <w:p w14:paraId="037C054A" w14:textId="77777777" w:rsidR="003A6FB5" w:rsidRPr="00836A64" w:rsidRDefault="003A6FB5" w:rsidP="003A6FB5">
            <w:pPr>
              <w:jc w:val="right"/>
              <w:rPr>
                <w:sz w:val="22"/>
                <w:szCs w:val="22"/>
              </w:rPr>
            </w:pPr>
            <w:r>
              <w:rPr>
                <w:color w:val="000000"/>
                <w:sz w:val="22"/>
                <w:szCs w:val="22"/>
              </w:rPr>
              <w:t>155,8</w:t>
            </w:r>
          </w:p>
        </w:tc>
        <w:tc>
          <w:tcPr>
            <w:tcW w:w="986" w:type="dxa"/>
            <w:tcBorders>
              <w:top w:val="nil"/>
              <w:left w:val="nil"/>
              <w:bottom w:val="single" w:sz="4" w:space="0" w:color="auto"/>
              <w:right w:val="single" w:sz="4" w:space="0" w:color="auto"/>
            </w:tcBorders>
            <w:shd w:val="clear" w:color="auto" w:fill="auto"/>
            <w:noWrap/>
            <w:vAlign w:val="center"/>
          </w:tcPr>
          <w:p w14:paraId="47E39643" w14:textId="77777777" w:rsidR="003A6FB5" w:rsidRPr="00836A64" w:rsidRDefault="003A6FB5" w:rsidP="003A6FB5">
            <w:pPr>
              <w:jc w:val="right"/>
              <w:rPr>
                <w:sz w:val="22"/>
                <w:szCs w:val="22"/>
              </w:rPr>
            </w:pPr>
            <w:r>
              <w:rPr>
                <w:color w:val="000000"/>
                <w:sz w:val="22"/>
                <w:szCs w:val="22"/>
              </w:rPr>
              <w:t>83,1</w:t>
            </w:r>
          </w:p>
        </w:tc>
        <w:tc>
          <w:tcPr>
            <w:tcW w:w="986" w:type="dxa"/>
            <w:tcBorders>
              <w:top w:val="nil"/>
              <w:left w:val="nil"/>
              <w:bottom w:val="single" w:sz="4" w:space="0" w:color="auto"/>
              <w:right w:val="single" w:sz="4" w:space="0" w:color="auto"/>
            </w:tcBorders>
            <w:shd w:val="clear" w:color="auto" w:fill="auto"/>
            <w:noWrap/>
            <w:vAlign w:val="center"/>
          </w:tcPr>
          <w:p w14:paraId="010872E4" w14:textId="77777777" w:rsidR="003A6FB5" w:rsidRPr="00836A64" w:rsidRDefault="003A6FB5" w:rsidP="003A6FB5">
            <w:pPr>
              <w:jc w:val="right"/>
              <w:rPr>
                <w:sz w:val="22"/>
                <w:szCs w:val="22"/>
              </w:rPr>
            </w:pPr>
            <w:r>
              <w:rPr>
                <w:color w:val="000000"/>
                <w:sz w:val="22"/>
                <w:szCs w:val="22"/>
              </w:rPr>
              <w:t>96,2</w:t>
            </w:r>
          </w:p>
        </w:tc>
        <w:tc>
          <w:tcPr>
            <w:tcW w:w="986" w:type="dxa"/>
            <w:tcBorders>
              <w:top w:val="nil"/>
              <w:left w:val="nil"/>
              <w:bottom w:val="single" w:sz="4" w:space="0" w:color="auto"/>
              <w:right w:val="single" w:sz="4" w:space="0" w:color="auto"/>
            </w:tcBorders>
            <w:shd w:val="clear" w:color="auto" w:fill="auto"/>
            <w:noWrap/>
            <w:vAlign w:val="center"/>
          </w:tcPr>
          <w:p w14:paraId="3C2C538B" w14:textId="77777777" w:rsidR="003A6FB5" w:rsidRPr="00836A64" w:rsidRDefault="003A6FB5" w:rsidP="003A6FB5">
            <w:pPr>
              <w:jc w:val="right"/>
              <w:rPr>
                <w:sz w:val="22"/>
                <w:szCs w:val="22"/>
              </w:rPr>
            </w:pPr>
            <w:r>
              <w:rPr>
                <w:color w:val="000000"/>
                <w:sz w:val="22"/>
                <w:szCs w:val="22"/>
              </w:rPr>
              <w:t>176,5</w:t>
            </w:r>
          </w:p>
        </w:tc>
        <w:tc>
          <w:tcPr>
            <w:tcW w:w="876" w:type="dxa"/>
            <w:tcBorders>
              <w:top w:val="nil"/>
              <w:left w:val="nil"/>
              <w:bottom w:val="single" w:sz="4" w:space="0" w:color="auto"/>
              <w:right w:val="single" w:sz="4" w:space="0" w:color="auto"/>
            </w:tcBorders>
            <w:shd w:val="clear" w:color="auto" w:fill="auto"/>
            <w:noWrap/>
            <w:vAlign w:val="center"/>
          </w:tcPr>
          <w:p w14:paraId="0B8DD69D" w14:textId="77777777" w:rsidR="003A6FB5" w:rsidRPr="00836A64" w:rsidRDefault="003A6FB5" w:rsidP="003A6FB5">
            <w:pPr>
              <w:jc w:val="right"/>
              <w:rPr>
                <w:sz w:val="22"/>
                <w:szCs w:val="22"/>
              </w:rPr>
            </w:pPr>
            <w:r>
              <w:rPr>
                <w:color w:val="000000"/>
                <w:sz w:val="22"/>
                <w:szCs w:val="22"/>
              </w:rPr>
              <w:t>0,0</w:t>
            </w:r>
          </w:p>
        </w:tc>
        <w:tc>
          <w:tcPr>
            <w:tcW w:w="1055" w:type="dxa"/>
            <w:tcBorders>
              <w:top w:val="nil"/>
              <w:left w:val="nil"/>
              <w:bottom w:val="single" w:sz="4" w:space="0" w:color="auto"/>
              <w:right w:val="single" w:sz="4" w:space="0" w:color="auto"/>
            </w:tcBorders>
            <w:shd w:val="clear" w:color="auto" w:fill="auto"/>
            <w:noWrap/>
            <w:vAlign w:val="center"/>
          </w:tcPr>
          <w:p w14:paraId="5B6EFF2E" w14:textId="77777777" w:rsidR="003A6FB5" w:rsidRPr="00836A64" w:rsidRDefault="003A6FB5" w:rsidP="003A6FB5">
            <w:pPr>
              <w:jc w:val="right"/>
              <w:rPr>
                <w:sz w:val="22"/>
                <w:szCs w:val="22"/>
              </w:rPr>
            </w:pPr>
            <w:r>
              <w:rPr>
                <w:color w:val="000000"/>
                <w:sz w:val="22"/>
                <w:szCs w:val="22"/>
              </w:rPr>
              <w:t>43,9</w:t>
            </w:r>
          </w:p>
        </w:tc>
      </w:tr>
      <w:tr w:rsidR="003A6FB5" w:rsidRPr="00836A64" w14:paraId="5BDCABB8" w14:textId="77777777" w:rsidTr="003A6FB5">
        <w:trPr>
          <w:trHeight w:val="300"/>
        </w:trPr>
        <w:tc>
          <w:tcPr>
            <w:tcW w:w="4555"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5CA632FF" w14:textId="77777777" w:rsidR="003A6FB5" w:rsidRPr="00836A64" w:rsidRDefault="003A6FB5" w:rsidP="003A6FB5">
            <w:pPr>
              <w:jc w:val="left"/>
              <w:rPr>
                <w:sz w:val="22"/>
                <w:szCs w:val="22"/>
                <w:lang w:val="sr-Latn-RS"/>
              </w:rPr>
            </w:pPr>
            <w:r w:rsidRPr="00836A64">
              <w:rPr>
                <w:sz w:val="22"/>
                <w:szCs w:val="22"/>
                <w:lang w:val="sr-Cyrl-RS"/>
              </w:rPr>
              <w:t xml:space="preserve">56 – СРП </w:t>
            </w:r>
            <w:r w:rsidRPr="00836A64">
              <w:rPr>
                <w:sz w:val="22"/>
                <w:szCs w:val="22"/>
                <w:lang w:val="sr-Latn-RS"/>
              </w:rPr>
              <w:t xml:space="preserve">II </w:t>
            </w:r>
            <w:r w:rsidRPr="00836A64">
              <w:rPr>
                <w:sz w:val="22"/>
                <w:szCs w:val="22"/>
                <w:lang w:val="sr-Cyrl-RS"/>
              </w:rPr>
              <w:t>степена заштите</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tcPr>
          <w:p w14:paraId="6EFF5034" w14:textId="77777777" w:rsidR="003A6FB5" w:rsidRPr="00836A64" w:rsidRDefault="003A6FB5" w:rsidP="003A6FB5">
            <w:pPr>
              <w:jc w:val="right"/>
              <w:rPr>
                <w:sz w:val="22"/>
                <w:szCs w:val="22"/>
              </w:rPr>
            </w:pPr>
            <w:r>
              <w:rPr>
                <w:color w:val="000000"/>
                <w:sz w:val="22"/>
                <w:szCs w:val="22"/>
              </w:rPr>
              <w:t>27.325,0</w:t>
            </w:r>
          </w:p>
        </w:tc>
        <w:tc>
          <w:tcPr>
            <w:tcW w:w="879" w:type="dxa"/>
            <w:tcBorders>
              <w:top w:val="nil"/>
              <w:left w:val="nil"/>
              <w:bottom w:val="single" w:sz="4" w:space="0" w:color="auto"/>
              <w:right w:val="single" w:sz="4" w:space="0" w:color="auto"/>
            </w:tcBorders>
            <w:shd w:val="clear" w:color="auto" w:fill="D9D9D9" w:themeFill="background1" w:themeFillShade="D9"/>
            <w:noWrap/>
            <w:vAlign w:val="center"/>
          </w:tcPr>
          <w:p w14:paraId="53B4C67D" w14:textId="77777777" w:rsidR="003A6FB5" w:rsidRPr="00836A64" w:rsidRDefault="003A6FB5" w:rsidP="003A6FB5">
            <w:pPr>
              <w:jc w:val="right"/>
              <w:rPr>
                <w:sz w:val="22"/>
                <w:szCs w:val="22"/>
              </w:rPr>
            </w:pPr>
            <w:r>
              <w:rPr>
                <w:color w:val="000000"/>
                <w:sz w:val="22"/>
                <w:szCs w:val="22"/>
              </w:rPr>
              <w:t>32,6</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14:paraId="592F7CF4" w14:textId="77777777" w:rsidR="003A6FB5" w:rsidRPr="00836A64" w:rsidRDefault="003A6FB5" w:rsidP="003A6FB5">
            <w:pPr>
              <w:jc w:val="right"/>
              <w:rPr>
                <w:sz w:val="22"/>
                <w:szCs w:val="22"/>
              </w:rPr>
            </w:pPr>
            <w:r>
              <w:rPr>
                <w:color w:val="000000"/>
                <w:sz w:val="22"/>
                <w:szCs w:val="22"/>
              </w:rPr>
              <w:t>683,9</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14:paraId="0DD98ACA" w14:textId="77777777" w:rsidR="003A6FB5" w:rsidRPr="00836A64" w:rsidRDefault="003A6FB5" w:rsidP="003A6FB5">
            <w:pPr>
              <w:jc w:val="right"/>
              <w:rPr>
                <w:sz w:val="22"/>
                <w:szCs w:val="22"/>
              </w:rPr>
            </w:pPr>
            <w:r>
              <w:rPr>
                <w:color w:val="000000"/>
                <w:sz w:val="22"/>
                <w:szCs w:val="22"/>
              </w:rPr>
              <w:t>1.639,3</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6DAE1B4E" w14:textId="77777777" w:rsidR="003A6FB5" w:rsidRPr="00836A64" w:rsidRDefault="003A6FB5" w:rsidP="003A6FB5">
            <w:pPr>
              <w:jc w:val="right"/>
              <w:rPr>
                <w:sz w:val="22"/>
                <w:szCs w:val="22"/>
              </w:rPr>
            </w:pPr>
            <w:r>
              <w:rPr>
                <w:color w:val="000000"/>
                <w:sz w:val="22"/>
                <w:szCs w:val="22"/>
              </w:rPr>
              <w:t>2.370,1</w:t>
            </w:r>
          </w:p>
        </w:tc>
        <w:tc>
          <w:tcPr>
            <w:tcW w:w="1071" w:type="dxa"/>
            <w:tcBorders>
              <w:top w:val="nil"/>
              <w:left w:val="nil"/>
              <w:bottom w:val="single" w:sz="4" w:space="0" w:color="auto"/>
              <w:right w:val="single" w:sz="4" w:space="0" w:color="auto"/>
            </w:tcBorders>
            <w:shd w:val="clear" w:color="auto" w:fill="D9D9D9" w:themeFill="background1" w:themeFillShade="D9"/>
            <w:noWrap/>
            <w:vAlign w:val="center"/>
          </w:tcPr>
          <w:p w14:paraId="4B5A7AD1" w14:textId="77777777" w:rsidR="003A6FB5" w:rsidRPr="00836A64" w:rsidRDefault="003A6FB5" w:rsidP="003A6FB5">
            <w:pPr>
              <w:jc w:val="right"/>
              <w:rPr>
                <w:sz w:val="22"/>
                <w:szCs w:val="22"/>
              </w:rPr>
            </w:pPr>
            <w:r>
              <w:rPr>
                <w:color w:val="000000"/>
                <w:sz w:val="22"/>
                <w:szCs w:val="22"/>
              </w:rPr>
              <w:t>2.462,2</w:t>
            </w:r>
          </w:p>
        </w:tc>
        <w:tc>
          <w:tcPr>
            <w:tcW w:w="986" w:type="dxa"/>
            <w:tcBorders>
              <w:top w:val="nil"/>
              <w:left w:val="nil"/>
              <w:bottom w:val="single" w:sz="4" w:space="0" w:color="auto"/>
              <w:right w:val="single" w:sz="4" w:space="0" w:color="auto"/>
            </w:tcBorders>
            <w:shd w:val="clear" w:color="auto" w:fill="D9D9D9" w:themeFill="background1" w:themeFillShade="D9"/>
            <w:noWrap/>
            <w:vAlign w:val="center"/>
          </w:tcPr>
          <w:p w14:paraId="69268AF3" w14:textId="77777777" w:rsidR="003A6FB5" w:rsidRPr="00836A64" w:rsidRDefault="003A6FB5" w:rsidP="003A6FB5">
            <w:pPr>
              <w:jc w:val="right"/>
              <w:rPr>
                <w:sz w:val="22"/>
                <w:szCs w:val="22"/>
              </w:rPr>
            </w:pPr>
            <w:r>
              <w:rPr>
                <w:color w:val="000000"/>
                <w:sz w:val="22"/>
                <w:szCs w:val="22"/>
              </w:rPr>
              <w:t>4.094,2</w:t>
            </w:r>
          </w:p>
        </w:tc>
        <w:tc>
          <w:tcPr>
            <w:tcW w:w="986" w:type="dxa"/>
            <w:tcBorders>
              <w:top w:val="nil"/>
              <w:left w:val="nil"/>
              <w:bottom w:val="single" w:sz="4" w:space="0" w:color="auto"/>
              <w:right w:val="single" w:sz="4" w:space="0" w:color="auto"/>
            </w:tcBorders>
            <w:shd w:val="clear" w:color="auto" w:fill="D9D9D9" w:themeFill="background1" w:themeFillShade="D9"/>
            <w:noWrap/>
            <w:vAlign w:val="center"/>
          </w:tcPr>
          <w:p w14:paraId="06AD831E" w14:textId="77777777" w:rsidR="003A6FB5" w:rsidRPr="00836A64" w:rsidRDefault="003A6FB5" w:rsidP="003A6FB5">
            <w:pPr>
              <w:jc w:val="right"/>
              <w:rPr>
                <w:sz w:val="22"/>
                <w:szCs w:val="22"/>
              </w:rPr>
            </w:pPr>
            <w:r>
              <w:rPr>
                <w:color w:val="000000"/>
                <w:sz w:val="22"/>
                <w:szCs w:val="22"/>
              </w:rPr>
              <w:t>6.320,7</w:t>
            </w:r>
          </w:p>
        </w:tc>
        <w:tc>
          <w:tcPr>
            <w:tcW w:w="986" w:type="dxa"/>
            <w:tcBorders>
              <w:top w:val="nil"/>
              <w:left w:val="nil"/>
              <w:bottom w:val="single" w:sz="4" w:space="0" w:color="auto"/>
              <w:right w:val="single" w:sz="4" w:space="0" w:color="auto"/>
            </w:tcBorders>
            <w:shd w:val="clear" w:color="auto" w:fill="D9D9D9" w:themeFill="background1" w:themeFillShade="D9"/>
            <w:noWrap/>
            <w:vAlign w:val="center"/>
          </w:tcPr>
          <w:p w14:paraId="498BCC85" w14:textId="77777777" w:rsidR="003A6FB5" w:rsidRPr="00836A64" w:rsidRDefault="003A6FB5" w:rsidP="003A6FB5">
            <w:pPr>
              <w:jc w:val="right"/>
              <w:rPr>
                <w:sz w:val="22"/>
                <w:szCs w:val="22"/>
              </w:rPr>
            </w:pPr>
            <w:r>
              <w:rPr>
                <w:color w:val="000000"/>
                <w:sz w:val="22"/>
                <w:szCs w:val="22"/>
              </w:rPr>
              <w:t>5.610,0</w:t>
            </w:r>
          </w:p>
        </w:tc>
        <w:tc>
          <w:tcPr>
            <w:tcW w:w="986" w:type="dxa"/>
            <w:tcBorders>
              <w:top w:val="nil"/>
              <w:left w:val="nil"/>
              <w:bottom w:val="single" w:sz="4" w:space="0" w:color="auto"/>
              <w:right w:val="single" w:sz="4" w:space="0" w:color="auto"/>
            </w:tcBorders>
            <w:shd w:val="clear" w:color="auto" w:fill="D9D9D9" w:themeFill="background1" w:themeFillShade="D9"/>
            <w:noWrap/>
            <w:vAlign w:val="center"/>
          </w:tcPr>
          <w:p w14:paraId="1331F41E" w14:textId="77777777" w:rsidR="003A6FB5" w:rsidRPr="00836A64" w:rsidRDefault="003A6FB5" w:rsidP="003A6FB5">
            <w:pPr>
              <w:jc w:val="right"/>
              <w:rPr>
                <w:sz w:val="22"/>
                <w:szCs w:val="22"/>
              </w:rPr>
            </w:pPr>
            <w:r>
              <w:rPr>
                <w:color w:val="000000"/>
                <w:sz w:val="22"/>
                <w:szCs w:val="22"/>
              </w:rPr>
              <w:t>4.112,1</w:t>
            </w:r>
          </w:p>
        </w:tc>
        <w:tc>
          <w:tcPr>
            <w:tcW w:w="876" w:type="dxa"/>
            <w:tcBorders>
              <w:top w:val="nil"/>
              <w:left w:val="nil"/>
              <w:bottom w:val="single" w:sz="4" w:space="0" w:color="auto"/>
              <w:right w:val="single" w:sz="4" w:space="0" w:color="auto"/>
            </w:tcBorders>
            <w:shd w:val="clear" w:color="auto" w:fill="D9D9D9" w:themeFill="background1" w:themeFillShade="D9"/>
            <w:noWrap/>
            <w:vAlign w:val="center"/>
          </w:tcPr>
          <w:p w14:paraId="7E6EE8A7" w14:textId="77777777" w:rsidR="003A6FB5" w:rsidRPr="00836A64" w:rsidRDefault="003A6FB5" w:rsidP="003A6FB5">
            <w:pPr>
              <w:jc w:val="right"/>
              <w:rPr>
                <w:sz w:val="22"/>
                <w:szCs w:val="22"/>
              </w:rPr>
            </w:pPr>
            <w:r>
              <w:rPr>
                <w:color w:val="000000"/>
                <w:sz w:val="22"/>
                <w:szCs w:val="22"/>
              </w:rPr>
              <w:t> </w:t>
            </w:r>
          </w:p>
        </w:tc>
        <w:tc>
          <w:tcPr>
            <w:tcW w:w="1055" w:type="dxa"/>
            <w:tcBorders>
              <w:top w:val="nil"/>
              <w:left w:val="nil"/>
              <w:bottom w:val="single" w:sz="4" w:space="0" w:color="auto"/>
              <w:right w:val="single" w:sz="4" w:space="0" w:color="auto"/>
            </w:tcBorders>
            <w:shd w:val="clear" w:color="auto" w:fill="D9D9D9" w:themeFill="background1" w:themeFillShade="D9"/>
            <w:noWrap/>
            <w:vAlign w:val="center"/>
          </w:tcPr>
          <w:p w14:paraId="7FE052FD" w14:textId="77777777" w:rsidR="003A6FB5" w:rsidRPr="00836A64" w:rsidRDefault="003A6FB5" w:rsidP="003A6FB5">
            <w:pPr>
              <w:jc w:val="right"/>
              <w:rPr>
                <w:sz w:val="22"/>
                <w:szCs w:val="22"/>
              </w:rPr>
            </w:pPr>
            <w:r>
              <w:rPr>
                <w:color w:val="000000"/>
                <w:sz w:val="22"/>
                <w:szCs w:val="22"/>
              </w:rPr>
              <w:t>340,1</w:t>
            </w:r>
          </w:p>
        </w:tc>
      </w:tr>
      <w:tr w:rsidR="003A6FB5" w:rsidRPr="00836A64" w14:paraId="114548A6" w14:textId="77777777" w:rsidTr="003A6FB5">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tcPr>
          <w:p w14:paraId="3BB49CC4" w14:textId="77777777" w:rsidR="003A6FB5" w:rsidRPr="00836A64" w:rsidRDefault="003A6FB5" w:rsidP="003A6FB5">
            <w:pPr>
              <w:jc w:val="left"/>
              <w:rPr>
                <w:sz w:val="22"/>
                <w:szCs w:val="22"/>
              </w:rPr>
            </w:pPr>
            <w:proofErr w:type="spellStart"/>
            <w:r w:rsidRPr="00836A64">
              <w:rPr>
                <w:sz w:val="22"/>
                <w:szCs w:val="22"/>
              </w:rPr>
              <w:t>Бела</w:t>
            </w:r>
            <w:proofErr w:type="spellEnd"/>
            <w:r w:rsidRPr="00836A64">
              <w:rPr>
                <w:sz w:val="22"/>
                <w:szCs w:val="22"/>
              </w:rPr>
              <w:t xml:space="preserve"> </w:t>
            </w:r>
            <w:proofErr w:type="spellStart"/>
            <w:r w:rsidRPr="00836A64">
              <w:rPr>
                <w:sz w:val="22"/>
                <w:szCs w:val="22"/>
              </w:rPr>
              <w:t>врба</w:t>
            </w:r>
            <w:proofErr w:type="spellEnd"/>
          </w:p>
        </w:tc>
        <w:tc>
          <w:tcPr>
            <w:tcW w:w="1106" w:type="dxa"/>
            <w:tcBorders>
              <w:top w:val="nil"/>
              <w:left w:val="nil"/>
              <w:bottom w:val="single" w:sz="4" w:space="0" w:color="auto"/>
              <w:right w:val="single" w:sz="4" w:space="0" w:color="auto"/>
            </w:tcBorders>
            <w:shd w:val="clear" w:color="auto" w:fill="auto"/>
            <w:noWrap/>
            <w:vAlign w:val="center"/>
          </w:tcPr>
          <w:p w14:paraId="1AEEECC3" w14:textId="77777777" w:rsidR="003A6FB5" w:rsidRPr="00836A64" w:rsidRDefault="003A6FB5" w:rsidP="003A6FB5">
            <w:pPr>
              <w:jc w:val="right"/>
              <w:rPr>
                <w:sz w:val="22"/>
                <w:szCs w:val="22"/>
              </w:rPr>
            </w:pPr>
            <w:r>
              <w:rPr>
                <w:color w:val="000000"/>
                <w:sz w:val="22"/>
                <w:szCs w:val="22"/>
              </w:rPr>
              <w:t>2.888,4</w:t>
            </w:r>
          </w:p>
        </w:tc>
        <w:tc>
          <w:tcPr>
            <w:tcW w:w="879" w:type="dxa"/>
            <w:tcBorders>
              <w:top w:val="nil"/>
              <w:left w:val="nil"/>
              <w:bottom w:val="single" w:sz="4" w:space="0" w:color="auto"/>
              <w:right w:val="single" w:sz="4" w:space="0" w:color="auto"/>
            </w:tcBorders>
            <w:shd w:val="clear" w:color="auto" w:fill="auto"/>
            <w:noWrap/>
            <w:vAlign w:val="center"/>
          </w:tcPr>
          <w:p w14:paraId="5AFDBB59" w14:textId="77777777" w:rsidR="003A6FB5" w:rsidRPr="00836A64" w:rsidRDefault="003A6FB5" w:rsidP="003A6FB5">
            <w:pPr>
              <w:jc w:val="right"/>
              <w:rPr>
                <w:sz w:val="22"/>
                <w:szCs w:val="22"/>
              </w:rPr>
            </w:pPr>
            <w:r>
              <w:rPr>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center"/>
          </w:tcPr>
          <w:p w14:paraId="53091C3F" w14:textId="77777777" w:rsidR="003A6FB5" w:rsidRPr="00836A64" w:rsidRDefault="003A6FB5" w:rsidP="003A6FB5">
            <w:pPr>
              <w:jc w:val="right"/>
              <w:rPr>
                <w:sz w:val="22"/>
                <w:szCs w:val="22"/>
              </w:rPr>
            </w:pPr>
            <w:r>
              <w:rPr>
                <w:color w:val="000000"/>
                <w:sz w:val="22"/>
                <w:szCs w:val="22"/>
              </w:rPr>
              <w:t>14,8</w:t>
            </w:r>
          </w:p>
        </w:tc>
        <w:tc>
          <w:tcPr>
            <w:tcW w:w="992" w:type="dxa"/>
            <w:tcBorders>
              <w:top w:val="nil"/>
              <w:left w:val="nil"/>
              <w:bottom w:val="single" w:sz="4" w:space="0" w:color="auto"/>
              <w:right w:val="single" w:sz="4" w:space="0" w:color="auto"/>
            </w:tcBorders>
            <w:shd w:val="clear" w:color="auto" w:fill="auto"/>
            <w:noWrap/>
            <w:vAlign w:val="center"/>
          </w:tcPr>
          <w:p w14:paraId="1F8D91B4" w14:textId="77777777" w:rsidR="003A6FB5" w:rsidRPr="00836A64" w:rsidRDefault="003A6FB5" w:rsidP="003A6FB5">
            <w:pPr>
              <w:jc w:val="right"/>
              <w:rPr>
                <w:sz w:val="22"/>
                <w:szCs w:val="22"/>
              </w:rPr>
            </w:pPr>
            <w:r>
              <w:rPr>
                <w:color w:val="000000"/>
                <w:sz w:val="22"/>
                <w:szCs w:val="22"/>
              </w:rPr>
              <w:t>50,6</w:t>
            </w:r>
          </w:p>
        </w:tc>
        <w:tc>
          <w:tcPr>
            <w:tcW w:w="1134" w:type="dxa"/>
            <w:tcBorders>
              <w:top w:val="nil"/>
              <w:left w:val="nil"/>
              <w:bottom w:val="single" w:sz="4" w:space="0" w:color="auto"/>
              <w:right w:val="single" w:sz="4" w:space="0" w:color="auto"/>
            </w:tcBorders>
            <w:shd w:val="clear" w:color="auto" w:fill="auto"/>
            <w:noWrap/>
            <w:vAlign w:val="center"/>
          </w:tcPr>
          <w:p w14:paraId="151B60B0" w14:textId="77777777" w:rsidR="003A6FB5" w:rsidRPr="00836A64" w:rsidRDefault="003A6FB5" w:rsidP="003A6FB5">
            <w:pPr>
              <w:jc w:val="right"/>
              <w:rPr>
                <w:sz w:val="22"/>
                <w:szCs w:val="22"/>
              </w:rPr>
            </w:pPr>
            <w:r>
              <w:rPr>
                <w:color w:val="000000"/>
                <w:sz w:val="22"/>
                <w:szCs w:val="22"/>
              </w:rPr>
              <w:t>54,3</w:t>
            </w:r>
          </w:p>
        </w:tc>
        <w:tc>
          <w:tcPr>
            <w:tcW w:w="1071" w:type="dxa"/>
            <w:tcBorders>
              <w:top w:val="nil"/>
              <w:left w:val="nil"/>
              <w:bottom w:val="single" w:sz="4" w:space="0" w:color="auto"/>
              <w:right w:val="single" w:sz="4" w:space="0" w:color="auto"/>
            </w:tcBorders>
            <w:shd w:val="clear" w:color="auto" w:fill="auto"/>
            <w:noWrap/>
            <w:vAlign w:val="center"/>
          </w:tcPr>
          <w:p w14:paraId="5658FF8D" w14:textId="77777777" w:rsidR="003A6FB5" w:rsidRPr="00836A64" w:rsidRDefault="003A6FB5" w:rsidP="003A6FB5">
            <w:pPr>
              <w:jc w:val="right"/>
              <w:rPr>
                <w:sz w:val="22"/>
                <w:szCs w:val="22"/>
              </w:rPr>
            </w:pPr>
            <w:r>
              <w:rPr>
                <w:color w:val="000000"/>
                <w:sz w:val="22"/>
                <w:szCs w:val="22"/>
              </w:rPr>
              <w:t>188,4</w:t>
            </w:r>
          </w:p>
        </w:tc>
        <w:tc>
          <w:tcPr>
            <w:tcW w:w="986" w:type="dxa"/>
            <w:tcBorders>
              <w:top w:val="nil"/>
              <w:left w:val="nil"/>
              <w:bottom w:val="single" w:sz="4" w:space="0" w:color="auto"/>
              <w:right w:val="single" w:sz="4" w:space="0" w:color="auto"/>
            </w:tcBorders>
            <w:shd w:val="clear" w:color="auto" w:fill="auto"/>
            <w:noWrap/>
            <w:vAlign w:val="center"/>
          </w:tcPr>
          <w:p w14:paraId="2F50A63B" w14:textId="77777777" w:rsidR="003A6FB5" w:rsidRPr="00836A64" w:rsidRDefault="003A6FB5" w:rsidP="003A6FB5">
            <w:pPr>
              <w:jc w:val="right"/>
              <w:rPr>
                <w:sz w:val="22"/>
                <w:szCs w:val="22"/>
              </w:rPr>
            </w:pPr>
            <w:r>
              <w:rPr>
                <w:color w:val="000000"/>
                <w:sz w:val="22"/>
                <w:szCs w:val="22"/>
              </w:rPr>
              <w:t>338,3</w:t>
            </w:r>
          </w:p>
        </w:tc>
        <w:tc>
          <w:tcPr>
            <w:tcW w:w="986" w:type="dxa"/>
            <w:tcBorders>
              <w:top w:val="nil"/>
              <w:left w:val="nil"/>
              <w:bottom w:val="single" w:sz="4" w:space="0" w:color="auto"/>
              <w:right w:val="single" w:sz="4" w:space="0" w:color="auto"/>
            </w:tcBorders>
            <w:shd w:val="clear" w:color="auto" w:fill="auto"/>
            <w:noWrap/>
            <w:vAlign w:val="center"/>
          </w:tcPr>
          <w:p w14:paraId="4405EF63" w14:textId="77777777" w:rsidR="003A6FB5" w:rsidRPr="00836A64" w:rsidRDefault="003A6FB5" w:rsidP="003A6FB5">
            <w:pPr>
              <w:jc w:val="right"/>
              <w:rPr>
                <w:sz w:val="22"/>
                <w:szCs w:val="22"/>
              </w:rPr>
            </w:pPr>
            <w:r>
              <w:rPr>
                <w:color w:val="000000"/>
                <w:sz w:val="22"/>
                <w:szCs w:val="22"/>
              </w:rPr>
              <w:t>529,7</w:t>
            </w:r>
          </w:p>
        </w:tc>
        <w:tc>
          <w:tcPr>
            <w:tcW w:w="986" w:type="dxa"/>
            <w:tcBorders>
              <w:top w:val="nil"/>
              <w:left w:val="nil"/>
              <w:bottom w:val="single" w:sz="4" w:space="0" w:color="auto"/>
              <w:right w:val="single" w:sz="4" w:space="0" w:color="auto"/>
            </w:tcBorders>
            <w:shd w:val="clear" w:color="auto" w:fill="auto"/>
            <w:noWrap/>
            <w:vAlign w:val="center"/>
          </w:tcPr>
          <w:p w14:paraId="32BD8D85" w14:textId="77777777" w:rsidR="003A6FB5" w:rsidRPr="00836A64" w:rsidRDefault="003A6FB5" w:rsidP="003A6FB5">
            <w:pPr>
              <w:jc w:val="right"/>
              <w:rPr>
                <w:sz w:val="22"/>
                <w:szCs w:val="22"/>
              </w:rPr>
            </w:pPr>
            <w:r>
              <w:rPr>
                <w:color w:val="000000"/>
                <w:sz w:val="22"/>
                <w:szCs w:val="22"/>
              </w:rPr>
              <w:t>624,0</w:t>
            </w:r>
          </w:p>
        </w:tc>
        <w:tc>
          <w:tcPr>
            <w:tcW w:w="986" w:type="dxa"/>
            <w:tcBorders>
              <w:top w:val="nil"/>
              <w:left w:val="nil"/>
              <w:bottom w:val="single" w:sz="4" w:space="0" w:color="auto"/>
              <w:right w:val="single" w:sz="4" w:space="0" w:color="auto"/>
            </w:tcBorders>
            <w:shd w:val="clear" w:color="auto" w:fill="auto"/>
            <w:noWrap/>
            <w:vAlign w:val="center"/>
          </w:tcPr>
          <w:p w14:paraId="2CEAF804" w14:textId="77777777" w:rsidR="003A6FB5" w:rsidRPr="00836A64" w:rsidRDefault="003A6FB5" w:rsidP="003A6FB5">
            <w:pPr>
              <w:jc w:val="right"/>
              <w:rPr>
                <w:sz w:val="22"/>
                <w:szCs w:val="22"/>
              </w:rPr>
            </w:pPr>
            <w:r>
              <w:rPr>
                <w:color w:val="000000"/>
                <w:sz w:val="22"/>
                <w:szCs w:val="22"/>
              </w:rPr>
              <w:t>1.088,2</w:t>
            </w:r>
          </w:p>
        </w:tc>
        <w:tc>
          <w:tcPr>
            <w:tcW w:w="876" w:type="dxa"/>
            <w:tcBorders>
              <w:top w:val="nil"/>
              <w:left w:val="nil"/>
              <w:bottom w:val="single" w:sz="4" w:space="0" w:color="auto"/>
              <w:right w:val="single" w:sz="4" w:space="0" w:color="auto"/>
            </w:tcBorders>
            <w:shd w:val="clear" w:color="auto" w:fill="auto"/>
            <w:noWrap/>
            <w:vAlign w:val="center"/>
          </w:tcPr>
          <w:p w14:paraId="4D397CFB" w14:textId="77777777" w:rsidR="003A6FB5" w:rsidRPr="00836A64" w:rsidRDefault="003A6FB5" w:rsidP="003A6FB5">
            <w:pPr>
              <w:jc w:val="right"/>
              <w:rPr>
                <w:sz w:val="22"/>
                <w:szCs w:val="22"/>
              </w:rPr>
            </w:pPr>
            <w:r>
              <w:rPr>
                <w:color w:val="000000"/>
                <w:sz w:val="22"/>
                <w:szCs w:val="22"/>
              </w:rPr>
              <w:t>0,0</w:t>
            </w:r>
          </w:p>
        </w:tc>
        <w:tc>
          <w:tcPr>
            <w:tcW w:w="1055" w:type="dxa"/>
            <w:tcBorders>
              <w:top w:val="nil"/>
              <w:left w:val="nil"/>
              <w:bottom w:val="single" w:sz="4" w:space="0" w:color="auto"/>
              <w:right w:val="single" w:sz="4" w:space="0" w:color="auto"/>
            </w:tcBorders>
            <w:shd w:val="clear" w:color="auto" w:fill="auto"/>
            <w:noWrap/>
            <w:vAlign w:val="center"/>
          </w:tcPr>
          <w:p w14:paraId="317C869F" w14:textId="77777777" w:rsidR="003A6FB5" w:rsidRPr="00836A64" w:rsidRDefault="003A6FB5" w:rsidP="003A6FB5">
            <w:pPr>
              <w:jc w:val="right"/>
              <w:rPr>
                <w:sz w:val="22"/>
                <w:szCs w:val="22"/>
              </w:rPr>
            </w:pPr>
            <w:r>
              <w:rPr>
                <w:color w:val="000000"/>
                <w:sz w:val="22"/>
                <w:szCs w:val="22"/>
              </w:rPr>
              <w:t>48,0</w:t>
            </w:r>
          </w:p>
        </w:tc>
      </w:tr>
      <w:tr w:rsidR="003A6FB5" w:rsidRPr="00836A64" w14:paraId="3221EFCB" w14:textId="77777777" w:rsidTr="003A6FB5">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tcPr>
          <w:p w14:paraId="2A00B557" w14:textId="77777777" w:rsidR="003A6FB5" w:rsidRPr="00836A64" w:rsidRDefault="003A6FB5" w:rsidP="003A6FB5">
            <w:pPr>
              <w:jc w:val="left"/>
              <w:rPr>
                <w:sz w:val="22"/>
                <w:szCs w:val="22"/>
              </w:rPr>
            </w:pPr>
            <w:r w:rsidRPr="00836A64">
              <w:rPr>
                <w:sz w:val="22"/>
                <w:szCs w:val="22"/>
              </w:rPr>
              <w:t>И214</w:t>
            </w:r>
          </w:p>
        </w:tc>
        <w:tc>
          <w:tcPr>
            <w:tcW w:w="1106" w:type="dxa"/>
            <w:tcBorders>
              <w:top w:val="nil"/>
              <w:left w:val="nil"/>
              <w:bottom w:val="single" w:sz="4" w:space="0" w:color="auto"/>
              <w:right w:val="single" w:sz="4" w:space="0" w:color="auto"/>
            </w:tcBorders>
            <w:shd w:val="clear" w:color="auto" w:fill="auto"/>
            <w:noWrap/>
            <w:vAlign w:val="center"/>
          </w:tcPr>
          <w:p w14:paraId="78398472" w14:textId="77777777" w:rsidR="003A6FB5" w:rsidRPr="00836A64" w:rsidRDefault="003A6FB5" w:rsidP="003A6FB5">
            <w:pPr>
              <w:jc w:val="right"/>
              <w:rPr>
                <w:sz w:val="22"/>
                <w:szCs w:val="22"/>
              </w:rPr>
            </w:pPr>
            <w:r>
              <w:rPr>
                <w:color w:val="000000"/>
                <w:sz w:val="22"/>
                <w:szCs w:val="22"/>
              </w:rPr>
              <w:t>989,5</w:t>
            </w:r>
          </w:p>
        </w:tc>
        <w:tc>
          <w:tcPr>
            <w:tcW w:w="879" w:type="dxa"/>
            <w:tcBorders>
              <w:top w:val="nil"/>
              <w:left w:val="nil"/>
              <w:bottom w:val="single" w:sz="4" w:space="0" w:color="auto"/>
              <w:right w:val="single" w:sz="4" w:space="0" w:color="auto"/>
            </w:tcBorders>
            <w:shd w:val="clear" w:color="auto" w:fill="auto"/>
            <w:noWrap/>
            <w:vAlign w:val="center"/>
          </w:tcPr>
          <w:p w14:paraId="519B124F" w14:textId="77777777" w:rsidR="003A6FB5" w:rsidRPr="00836A64" w:rsidRDefault="003A6FB5" w:rsidP="003A6FB5">
            <w:pPr>
              <w:jc w:val="right"/>
              <w:rPr>
                <w:sz w:val="22"/>
                <w:szCs w:val="22"/>
              </w:rPr>
            </w:pPr>
            <w:r>
              <w:rPr>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center"/>
          </w:tcPr>
          <w:p w14:paraId="451A3525" w14:textId="77777777" w:rsidR="003A6FB5" w:rsidRPr="00836A64" w:rsidRDefault="003A6FB5" w:rsidP="003A6FB5">
            <w:pPr>
              <w:jc w:val="right"/>
              <w:rPr>
                <w:sz w:val="22"/>
                <w:szCs w:val="22"/>
              </w:rPr>
            </w:pPr>
            <w:r>
              <w:rPr>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center"/>
          </w:tcPr>
          <w:p w14:paraId="19759B1E" w14:textId="77777777" w:rsidR="003A6FB5" w:rsidRPr="00836A64" w:rsidRDefault="003A6FB5" w:rsidP="003A6FB5">
            <w:pPr>
              <w:jc w:val="right"/>
              <w:rPr>
                <w:sz w:val="22"/>
                <w:szCs w:val="22"/>
              </w:rPr>
            </w:pPr>
            <w:r>
              <w:rPr>
                <w:color w:val="000000"/>
                <w:sz w:val="22"/>
                <w:szCs w:val="22"/>
              </w:rPr>
              <w:t>1,0</w:t>
            </w:r>
          </w:p>
        </w:tc>
        <w:tc>
          <w:tcPr>
            <w:tcW w:w="1134" w:type="dxa"/>
            <w:tcBorders>
              <w:top w:val="nil"/>
              <w:left w:val="nil"/>
              <w:bottom w:val="single" w:sz="4" w:space="0" w:color="auto"/>
              <w:right w:val="single" w:sz="4" w:space="0" w:color="auto"/>
            </w:tcBorders>
            <w:shd w:val="clear" w:color="auto" w:fill="auto"/>
            <w:noWrap/>
            <w:vAlign w:val="center"/>
          </w:tcPr>
          <w:p w14:paraId="4FCC9D19" w14:textId="77777777" w:rsidR="003A6FB5" w:rsidRPr="00836A64" w:rsidRDefault="003A6FB5" w:rsidP="003A6FB5">
            <w:pPr>
              <w:jc w:val="right"/>
              <w:rPr>
                <w:sz w:val="22"/>
                <w:szCs w:val="22"/>
              </w:rPr>
            </w:pPr>
            <w:r>
              <w:rPr>
                <w:color w:val="000000"/>
                <w:sz w:val="22"/>
                <w:szCs w:val="22"/>
              </w:rPr>
              <w:t>2,5</w:t>
            </w:r>
          </w:p>
        </w:tc>
        <w:tc>
          <w:tcPr>
            <w:tcW w:w="1071" w:type="dxa"/>
            <w:tcBorders>
              <w:top w:val="nil"/>
              <w:left w:val="nil"/>
              <w:bottom w:val="single" w:sz="4" w:space="0" w:color="auto"/>
              <w:right w:val="single" w:sz="4" w:space="0" w:color="auto"/>
            </w:tcBorders>
            <w:shd w:val="clear" w:color="auto" w:fill="auto"/>
            <w:noWrap/>
            <w:vAlign w:val="center"/>
          </w:tcPr>
          <w:p w14:paraId="77B3A1B1" w14:textId="77777777" w:rsidR="003A6FB5" w:rsidRPr="00836A64" w:rsidRDefault="003A6FB5" w:rsidP="003A6FB5">
            <w:pPr>
              <w:jc w:val="right"/>
              <w:rPr>
                <w:sz w:val="22"/>
                <w:szCs w:val="22"/>
              </w:rPr>
            </w:pPr>
            <w:r>
              <w:rPr>
                <w:color w:val="000000"/>
                <w:sz w:val="22"/>
                <w:szCs w:val="22"/>
              </w:rPr>
              <w:t>19,6</w:t>
            </w:r>
          </w:p>
        </w:tc>
        <w:tc>
          <w:tcPr>
            <w:tcW w:w="986" w:type="dxa"/>
            <w:tcBorders>
              <w:top w:val="nil"/>
              <w:left w:val="nil"/>
              <w:bottom w:val="single" w:sz="4" w:space="0" w:color="auto"/>
              <w:right w:val="single" w:sz="4" w:space="0" w:color="auto"/>
            </w:tcBorders>
            <w:shd w:val="clear" w:color="auto" w:fill="auto"/>
            <w:noWrap/>
            <w:vAlign w:val="center"/>
          </w:tcPr>
          <w:p w14:paraId="414F0CCB" w14:textId="77777777" w:rsidR="003A6FB5" w:rsidRPr="00836A64" w:rsidRDefault="003A6FB5" w:rsidP="003A6FB5">
            <w:pPr>
              <w:jc w:val="right"/>
              <w:rPr>
                <w:sz w:val="22"/>
                <w:szCs w:val="22"/>
              </w:rPr>
            </w:pPr>
            <w:r>
              <w:rPr>
                <w:color w:val="000000"/>
                <w:sz w:val="22"/>
                <w:szCs w:val="22"/>
              </w:rPr>
              <w:t>80,8</w:t>
            </w:r>
          </w:p>
        </w:tc>
        <w:tc>
          <w:tcPr>
            <w:tcW w:w="986" w:type="dxa"/>
            <w:tcBorders>
              <w:top w:val="nil"/>
              <w:left w:val="nil"/>
              <w:bottom w:val="single" w:sz="4" w:space="0" w:color="auto"/>
              <w:right w:val="single" w:sz="4" w:space="0" w:color="auto"/>
            </w:tcBorders>
            <w:shd w:val="clear" w:color="auto" w:fill="auto"/>
            <w:noWrap/>
            <w:vAlign w:val="center"/>
          </w:tcPr>
          <w:p w14:paraId="10AAAD94" w14:textId="77777777" w:rsidR="003A6FB5" w:rsidRPr="00836A64" w:rsidRDefault="003A6FB5" w:rsidP="003A6FB5">
            <w:pPr>
              <w:jc w:val="right"/>
              <w:rPr>
                <w:sz w:val="22"/>
                <w:szCs w:val="22"/>
              </w:rPr>
            </w:pPr>
            <w:r>
              <w:rPr>
                <w:color w:val="000000"/>
                <w:sz w:val="22"/>
                <w:szCs w:val="22"/>
              </w:rPr>
              <w:t>228,9</w:t>
            </w:r>
          </w:p>
        </w:tc>
        <w:tc>
          <w:tcPr>
            <w:tcW w:w="986" w:type="dxa"/>
            <w:tcBorders>
              <w:top w:val="nil"/>
              <w:left w:val="nil"/>
              <w:bottom w:val="single" w:sz="4" w:space="0" w:color="auto"/>
              <w:right w:val="single" w:sz="4" w:space="0" w:color="auto"/>
            </w:tcBorders>
            <w:shd w:val="clear" w:color="auto" w:fill="auto"/>
            <w:noWrap/>
            <w:vAlign w:val="center"/>
          </w:tcPr>
          <w:p w14:paraId="7ED1B478" w14:textId="77777777" w:rsidR="003A6FB5" w:rsidRPr="00836A64" w:rsidRDefault="003A6FB5" w:rsidP="003A6FB5">
            <w:pPr>
              <w:jc w:val="right"/>
              <w:rPr>
                <w:sz w:val="22"/>
                <w:szCs w:val="22"/>
              </w:rPr>
            </w:pPr>
            <w:r>
              <w:rPr>
                <w:color w:val="000000"/>
                <w:sz w:val="22"/>
                <w:szCs w:val="22"/>
              </w:rPr>
              <w:t>272,6</w:t>
            </w:r>
          </w:p>
        </w:tc>
        <w:tc>
          <w:tcPr>
            <w:tcW w:w="986" w:type="dxa"/>
            <w:tcBorders>
              <w:top w:val="nil"/>
              <w:left w:val="nil"/>
              <w:bottom w:val="single" w:sz="4" w:space="0" w:color="auto"/>
              <w:right w:val="single" w:sz="4" w:space="0" w:color="auto"/>
            </w:tcBorders>
            <w:shd w:val="clear" w:color="auto" w:fill="auto"/>
            <w:noWrap/>
            <w:vAlign w:val="center"/>
          </w:tcPr>
          <w:p w14:paraId="4E055827" w14:textId="77777777" w:rsidR="003A6FB5" w:rsidRPr="00836A64" w:rsidRDefault="003A6FB5" w:rsidP="003A6FB5">
            <w:pPr>
              <w:jc w:val="right"/>
              <w:rPr>
                <w:sz w:val="22"/>
                <w:szCs w:val="22"/>
              </w:rPr>
            </w:pPr>
            <w:r>
              <w:rPr>
                <w:color w:val="000000"/>
                <w:sz w:val="22"/>
                <w:szCs w:val="22"/>
              </w:rPr>
              <w:t>384,2</w:t>
            </w:r>
          </w:p>
        </w:tc>
        <w:tc>
          <w:tcPr>
            <w:tcW w:w="876" w:type="dxa"/>
            <w:tcBorders>
              <w:top w:val="nil"/>
              <w:left w:val="nil"/>
              <w:bottom w:val="single" w:sz="4" w:space="0" w:color="auto"/>
              <w:right w:val="single" w:sz="4" w:space="0" w:color="auto"/>
            </w:tcBorders>
            <w:shd w:val="clear" w:color="auto" w:fill="auto"/>
            <w:noWrap/>
            <w:vAlign w:val="center"/>
          </w:tcPr>
          <w:p w14:paraId="3E13B40C" w14:textId="77777777" w:rsidR="003A6FB5" w:rsidRPr="00836A64" w:rsidRDefault="003A6FB5" w:rsidP="003A6FB5">
            <w:pPr>
              <w:jc w:val="right"/>
              <w:rPr>
                <w:sz w:val="22"/>
                <w:szCs w:val="22"/>
              </w:rPr>
            </w:pPr>
            <w:r>
              <w:rPr>
                <w:color w:val="000000"/>
                <w:sz w:val="22"/>
                <w:szCs w:val="22"/>
              </w:rPr>
              <w:t>0,0</w:t>
            </w:r>
          </w:p>
        </w:tc>
        <w:tc>
          <w:tcPr>
            <w:tcW w:w="1055" w:type="dxa"/>
            <w:tcBorders>
              <w:top w:val="nil"/>
              <w:left w:val="nil"/>
              <w:bottom w:val="single" w:sz="4" w:space="0" w:color="auto"/>
              <w:right w:val="single" w:sz="4" w:space="0" w:color="auto"/>
            </w:tcBorders>
            <w:shd w:val="clear" w:color="auto" w:fill="auto"/>
            <w:noWrap/>
            <w:vAlign w:val="center"/>
          </w:tcPr>
          <w:p w14:paraId="14EF0F12" w14:textId="77777777" w:rsidR="003A6FB5" w:rsidRPr="00836A64" w:rsidRDefault="003A6FB5" w:rsidP="003A6FB5">
            <w:pPr>
              <w:jc w:val="right"/>
              <w:rPr>
                <w:sz w:val="22"/>
                <w:szCs w:val="22"/>
              </w:rPr>
            </w:pPr>
            <w:r>
              <w:rPr>
                <w:color w:val="000000"/>
                <w:sz w:val="22"/>
                <w:szCs w:val="22"/>
              </w:rPr>
              <w:t>13,1</w:t>
            </w:r>
          </w:p>
        </w:tc>
      </w:tr>
      <w:tr w:rsidR="003A6FB5" w:rsidRPr="00836A64" w14:paraId="69E4FC02" w14:textId="77777777" w:rsidTr="003A6FB5">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tcPr>
          <w:p w14:paraId="5AF918CF" w14:textId="77777777" w:rsidR="003A6FB5" w:rsidRPr="00836A64" w:rsidRDefault="003A6FB5" w:rsidP="003A6FB5">
            <w:pPr>
              <w:jc w:val="left"/>
              <w:rPr>
                <w:sz w:val="22"/>
                <w:szCs w:val="22"/>
              </w:rPr>
            </w:pPr>
            <w:r w:rsidRPr="00836A64">
              <w:rPr>
                <w:sz w:val="22"/>
                <w:szCs w:val="22"/>
              </w:rPr>
              <w:t>ОМЛ</w:t>
            </w:r>
          </w:p>
        </w:tc>
        <w:tc>
          <w:tcPr>
            <w:tcW w:w="1106" w:type="dxa"/>
            <w:tcBorders>
              <w:top w:val="nil"/>
              <w:left w:val="nil"/>
              <w:bottom w:val="single" w:sz="4" w:space="0" w:color="auto"/>
              <w:right w:val="single" w:sz="4" w:space="0" w:color="auto"/>
            </w:tcBorders>
            <w:shd w:val="clear" w:color="auto" w:fill="auto"/>
            <w:noWrap/>
            <w:vAlign w:val="center"/>
          </w:tcPr>
          <w:p w14:paraId="2139A3C7" w14:textId="77777777" w:rsidR="003A6FB5" w:rsidRPr="00836A64" w:rsidRDefault="003A6FB5" w:rsidP="003A6FB5">
            <w:pPr>
              <w:jc w:val="right"/>
              <w:rPr>
                <w:sz w:val="22"/>
                <w:szCs w:val="22"/>
              </w:rPr>
            </w:pPr>
            <w:r>
              <w:rPr>
                <w:color w:val="000000"/>
                <w:sz w:val="22"/>
                <w:szCs w:val="22"/>
              </w:rPr>
              <w:t>476,8</w:t>
            </w:r>
          </w:p>
        </w:tc>
        <w:tc>
          <w:tcPr>
            <w:tcW w:w="879" w:type="dxa"/>
            <w:tcBorders>
              <w:top w:val="nil"/>
              <w:left w:val="nil"/>
              <w:bottom w:val="single" w:sz="4" w:space="0" w:color="auto"/>
              <w:right w:val="single" w:sz="4" w:space="0" w:color="auto"/>
            </w:tcBorders>
            <w:shd w:val="clear" w:color="auto" w:fill="auto"/>
            <w:noWrap/>
            <w:vAlign w:val="center"/>
          </w:tcPr>
          <w:p w14:paraId="3B4CD652" w14:textId="77777777" w:rsidR="003A6FB5" w:rsidRPr="00836A64" w:rsidRDefault="003A6FB5" w:rsidP="003A6FB5">
            <w:pPr>
              <w:jc w:val="right"/>
              <w:rPr>
                <w:sz w:val="22"/>
                <w:szCs w:val="22"/>
              </w:rPr>
            </w:pPr>
            <w:r>
              <w:rPr>
                <w:color w:val="000000"/>
                <w:sz w:val="22"/>
                <w:szCs w:val="22"/>
              </w:rPr>
              <w:t>3,1</w:t>
            </w:r>
          </w:p>
        </w:tc>
        <w:tc>
          <w:tcPr>
            <w:tcW w:w="992" w:type="dxa"/>
            <w:tcBorders>
              <w:top w:val="nil"/>
              <w:left w:val="nil"/>
              <w:bottom w:val="single" w:sz="4" w:space="0" w:color="auto"/>
              <w:right w:val="single" w:sz="4" w:space="0" w:color="auto"/>
            </w:tcBorders>
            <w:shd w:val="clear" w:color="auto" w:fill="auto"/>
            <w:noWrap/>
            <w:vAlign w:val="center"/>
          </w:tcPr>
          <w:p w14:paraId="0DC6D724" w14:textId="77777777" w:rsidR="003A6FB5" w:rsidRPr="00836A64" w:rsidRDefault="003A6FB5" w:rsidP="003A6FB5">
            <w:pPr>
              <w:jc w:val="right"/>
              <w:rPr>
                <w:sz w:val="22"/>
                <w:szCs w:val="22"/>
              </w:rPr>
            </w:pPr>
            <w:r>
              <w:rPr>
                <w:color w:val="000000"/>
                <w:sz w:val="22"/>
                <w:szCs w:val="22"/>
              </w:rPr>
              <w:t>119,6</w:t>
            </w:r>
          </w:p>
        </w:tc>
        <w:tc>
          <w:tcPr>
            <w:tcW w:w="992" w:type="dxa"/>
            <w:tcBorders>
              <w:top w:val="nil"/>
              <w:left w:val="nil"/>
              <w:bottom w:val="single" w:sz="4" w:space="0" w:color="auto"/>
              <w:right w:val="single" w:sz="4" w:space="0" w:color="auto"/>
            </w:tcBorders>
            <w:shd w:val="clear" w:color="auto" w:fill="auto"/>
            <w:noWrap/>
            <w:vAlign w:val="center"/>
          </w:tcPr>
          <w:p w14:paraId="20384145" w14:textId="77777777" w:rsidR="003A6FB5" w:rsidRPr="00836A64" w:rsidRDefault="003A6FB5" w:rsidP="003A6FB5">
            <w:pPr>
              <w:jc w:val="right"/>
              <w:rPr>
                <w:sz w:val="22"/>
                <w:szCs w:val="22"/>
              </w:rPr>
            </w:pPr>
            <w:r>
              <w:rPr>
                <w:color w:val="000000"/>
                <w:sz w:val="22"/>
                <w:szCs w:val="22"/>
              </w:rPr>
              <w:t>210,0</w:t>
            </w:r>
          </w:p>
        </w:tc>
        <w:tc>
          <w:tcPr>
            <w:tcW w:w="1134" w:type="dxa"/>
            <w:tcBorders>
              <w:top w:val="nil"/>
              <w:left w:val="nil"/>
              <w:bottom w:val="single" w:sz="4" w:space="0" w:color="auto"/>
              <w:right w:val="single" w:sz="4" w:space="0" w:color="auto"/>
            </w:tcBorders>
            <w:shd w:val="clear" w:color="auto" w:fill="auto"/>
            <w:noWrap/>
            <w:vAlign w:val="center"/>
          </w:tcPr>
          <w:p w14:paraId="292CA898" w14:textId="77777777" w:rsidR="003A6FB5" w:rsidRPr="00836A64" w:rsidRDefault="003A6FB5" w:rsidP="003A6FB5">
            <w:pPr>
              <w:jc w:val="right"/>
              <w:rPr>
                <w:sz w:val="22"/>
                <w:szCs w:val="22"/>
              </w:rPr>
            </w:pPr>
            <w:r>
              <w:rPr>
                <w:color w:val="000000"/>
                <w:sz w:val="22"/>
                <w:szCs w:val="22"/>
              </w:rPr>
              <w:t>20,1</w:t>
            </w:r>
          </w:p>
        </w:tc>
        <w:tc>
          <w:tcPr>
            <w:tcW w:w="1071" w:type="dxa"/>
            <w:tcBorders>
              <w:top w:val="nil"/>
              <w:left w:val="nil"/>
              <w:bottom w:val="single" w:sz="4" w:space="0" w:color="auto"/>
              <w:right w:val="single" w:sz="4" w:space="0" w:color="auto"/>
            </w:tcBorders>
            <w:shd w:val="clear" w:color="auto" w:fill="auto"/>
            <w:noWrap/>
            <w:vAlign w:val="center"/>
          </w:tcPr>
          <w:p w14:paraId="314C8F5C" w14:textId="77777777" w:rsidR="003A6FB5" w:rsidRPr="00836A64" w:rsidRDefault="003A6FB5" w:rsidP="003A6FB5">
            <w:pPr>
              <w:jc w:val="right"/>
              <w:rPr>
                <w:sz w:val="22"/>
                <w:szCs w:val="22"/>
              </w:rPr>
            </w:pPr>
            <w:r>
              <w:rPr>
                <w:color w:val="000000"/>
                <w:sz w:val="22"/>
                <w:szCs w:val="22"/>
              </w:rPr>
              <w:t>14,1</w:t>
            </w:r>
          </w:p>
        </w:tc>
        <w:tc>
          <w:tcPr>
            <w:tcW w:w="986" w:type="dxa"/>
            <w:tcBorders>
              <w:top w:val="nil"/>
              <w:left w:val="nil"/>
              <w:bottom w:val="single" w:sz="4" w:space="0" w:color="auto"/>
              <w:right w:val="single" w:sz="4" w:space="0" w:color="auto"/>
            </w:tcBorders>
            <w:shd w:val="clear" w:color="auto" w:fill="auto"/>
            <w:noWrap/>
            <w:vAlign w:val="center"/>
          </w:tcPr>
          <w:p w14:paraId="6124827A" w14:textId="77777777" w:rsidR="003A6FB5" w:rsidRPr="00836A64" w:rsidRDefault="003A6FB5" w:rsidP="003A6FB5">
            <w:pPr>
              <w:jc w:val="right"/>
              <w:rPr>
                <w:sz w:val="22"/>
                <w:szCs w:val="22"/>
              </w:rPr>
            </w:pPr>
            <w:r>
              <w:rPr>
                <w:color w:val="000000"/>
                <w:sz w:val="22"/>
                <w:szCs w:val="22"/>
              </w:rPr>
              <w:t>42,8</w:t>
            </w:r>
          </w:p>
        </w:tc>
        <w:tc>
          <w:tcPr>
            <w:tcW w:w="986" w:type="dxa"/>
            <w:tcBorders>
              <w:top w:val="nil"/>
              <w:left w:val="nil"/>
              <w:bottom w:val="single" w:sz="4" w:space="0" w:color="auto"/>
              <w:right w:val="single" w:sz="4" w:space="0" w:color="auto"/>
            </w:tcBorders>
            <w:shd w:val="clear" w:color="auto" w:fill="auto"/>
            <w:noWrap/>
            <w:vAlign w:val="center"/>
          </w:tcPr>
          <w:p w14:paraId="50AE7C27" w14:textId="77777777" w:rsidR="003A6FB5" w:rsidRPr="00836A64" w:rsidRDefault="003A6FB5" w:rsidP="003A6FB5">
            <w:pPr>
              <w:jc w:val="right"/>
              <w:rPr>
                <w:sz w:val="22"/>
                <w:szCs w:val="22"/>
              </w:rPr>
            </w:pPr>
            <w:r>
              <w:rPr>
                <w:color w:val="000000"/>
                <w:sz w:val="22"/>
                <w:szCs w:val="22"/>
              </w:rPr>
              <w:t>10,1</w:t>
            </w:r>
          </w:p>
        </w:tc>
        <w:tc>
          <w:tcPr>
            <w:tcW w:w="986" w:type="dxa"/>
            <w:tcBorders>
              <w:top w:val="nil"/>
              <w:left w:val="nil"/>
              <w:bottom w:val="single" w:sz="4" w:space="0" w:color="auto"/>
              <w:right w:val="single" w:sz="4" w:space="0" w:color="auto"/>
            </w:tcBorders>
            <w:shd w:val="clear" w:color="auto" w:fill="auto"/>
            <w:noWrap/>
            <w:vAlign w:val="center"/>
          </w:tcPr>
          <w:p w14:paraId="50DDCB58" w14:textId="77777777" w:rsidR="003A6FB5" w:rsidRPr="00836A64" w:rsidRDefault="003A6FB5" w:rsidP="003A6FB5">
            <w:pPr>
              <w:jc w:val="right"/>
              <w:rPr>
                <w:sz w:val="22"/>
                <w:szCs w:val="22"/>
              </w:rPr>
            </w:pPr>
            <w:r>
              <w:rPr>
                <w:color w:val="000000"/>
                <w:sz w:val="22"/>
                <w:szCs w:val="22"/>
              </w:rPr>
              <w:t>5,1</w:t>
            </w:r>
          </w:p>
        </w:tc>
        <w:tc>
          <w:tcPr>
            <w:tcW w:w="986" w:type="dxa"/>
            <w:tcBorders>
              <w:top w:val="nil"/>
              <w:left w:val="nil"/>
              <w:bottom w:val="single" w:sz="4" w:space="0" w:color="auto"/>
              <w:right w:val="single" w:sz="4" w:space="0" w:color="auto"/>
            </w:tcBorders>
            <w:shd w:val="clear" w:color="auto" w:fill="auto"/>
            <w:noWrap/>
            <w:vAlign w:val="center"/>
          </w:tcPr>
          <w:p w14:paraId="67CECD60" w14:textId="77777777" w:rsidR="003A6FB5" w:rsidRPr="00836A64" w:rsidRDefault="003A6FB5" w:rsidP="003A6FB5">
            <w:pPr>
              <w:jc w:val="right"/>
              <w:rPr>
                <w:sz w:val="22"/>
                <w:szCs w:val="22"/>
              </w:rPr>
            </w:pPr>
            <w:r>
              <w:rPr>
                <w:color w:val="000000"/>
                <w:sz w:val="22"/>
                <w:szCs w:val="22"/>
              </w:rPr>
              <w:t>51,9</w:t>
            </w:r>
          </w:p>
        </w:tc>
        <w:tc>
          <w:tcPr>
            <w:tcW w:w="876" w:type="dxa"/>
            <w:tcBorders>
              <w:top w:val="nil"/>
              <w:left w:val="nil"/>
              <w:bottom w:val="single" w:sz="4" w:space="0" w:color="auto"/>
              <w:right w:val="single" w:sz="4" w:space="0" w:color="auto"/>
            </w:tcBorders>
            <w:shd w:val="clear" w:color="auto" w:fill="auto"/>
            <w:noWrap/>
            <w:vAlign w:val="center"/>
          </w:tcPr>
          <w:p w14:paraId="03A9D6FC" w14:textId="77777777" w:rsidR="003A6FB5" w:rsidRPr="00836A64" w:rsidRDefault="003A6FB5" w:rsidP="003A6FB5">
            <w:pPr>
              <w:jc w:val="right"/>
              <w:rPr>
                <w:sz w:val="22"/>
                <w:szCs w:val="22"/>
              </w:rPr>
            </w:pPr>
            <w:r>
              <w:rPr>
                <w:color w:val="000000"/>
                <w:sz w:val="22"/>
                <w:szCs w:val="22"/>
              </w:rPr>
              <w:t>0,0</w:t>
            </w:r>
          </w:p>
        </w:tc>
        <w:tc>
          <w:tcPr>
            <w:tcW w:w="1055" w:type="dxa"/>
            <w:tcBorders>
              <w:top w:val="nil"/>
              <w:left w:val="nil"/>
              <w:bottom w:val="single" w:sz="4" w:space="0" w:color="auto"/>
              <w:right w:val="single" w:sz="4" w:space="0" w:color="auto"/>
            </w:tcBorders>
            <w:shd w:val="clear" w:color="auto" w:fill="auto"/>
            <w:noWrap/>
            <w:vAlign w:val="center"/>
          </w:tcPr>
          <w:p w14:paraId="25A945BC" w14:textId="77777777" w:rsidR="003A6FB5" w:rsidRPr="00836A64" w:rsidRDefault="003A6FB5" w:rsidP="003A6FB5">
            <w:pPr>
              <w:jc w:val="right"/>
              <w:rPr>
                <w:sz w:val="22"/>
                <w:szCs w:val="22"/>
              </w:rPr>
            </w:pPr>
            <w:r>
              <w:rPr>
                <w:color w:val="000000"/>
                <w:sz w:val="22"/>
                <w:szCs w:val="22"/>
              </w:rPr>
              <w:t>8,3</w:t>
            </w:r>
          </w:p>
        </w:tc>
      </w:tr>
      <w:tr w:rsidR="003A6FB5" w:rsidRPr="00836A64" w14:paraId="45AAA6CE" w14:textId="77777777" w:rsidTr="003A6FB5">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tcPr>
          <w:p w14:paraId="10A4DA35" w14:textId="77777777" w:rsidR="003A6FB5" w:rsidRPr="00836A64" w:rsidRDefault="003A6FB5" w:rsidP="003A6FB5">
            <w:pPr>
              <w:jc w:val="left"/>
              <w:rPr>
                <w:sz w:val="22"/>
                <w:szCs w:val="22"/>
              </w:rPr>
            </w:pPr>
            <w:r w:rsidRPr="00836A64">
              <w:rPr>
                <w:sz w:val="22"/>
                <w:szCs w:val="22"/>
              </w:rPr>
              <w:t xml:space="preserve">П. </w:t>
            </w:r>
            <w:proofErr w:type="spellStart"/>
            <w:r w:rsidRPr="00836A64">
              <w:rPr>
                <w:sz w:val="22"/>
                <w:szCs w:val="22"/>
              </w:rPr>
              <w:t>Јасен</w:t>
            </w:r>
            <w:proofErr w:type="spellEnd"/>
          </w:p>
        </w:tc>
        <w:tc>
          <w:tcPr>
            <w:tcW w:w="1106" w:type="dxa"/>
            <w:tcBorders>
              <w:top w:val="nil"/>
              <w:left w:val="nil"/>
              <w:bottom w:val="single" w:sz="4" w:space="0" w:color="auto"/>
              <w:right w:val="single" w:sz="4" w:space="0" w:color="auto"/>
            </w:tcBorders>
            <w:shd w:val="clear" w:color="auto" w:fill="auto"/>
            <w:noWrap/>
            <w:vAlign w:val="center"/>
          </w:tcPr>
          <w:p w14:paraId="1F53D1F0" w14:textId="77777777" w:rsidR="003A6FB5" w:rsidRPr="00836A64" w:rsidRDefault="003A6FB5" w:rsidP="003A6FB5">
            <w:pPr>
              <w:jc w:val="right"/>
              <w:rPr>
                <w:sz w:val="22"/>
                <w:szCs w:val="22"/>
              </w:rPr>
            </w:pPr>
            <w:r>
              <w:rPr>
                <w:color w:val="000000"/>
                <w:sz w:val="22"/>
                <w:szCs w:val="22"/>
              </w:rPr>
              <w:t>175,0</w:t>
            </w:r>
          </w:p>
        </w:tc>
        <w:tc>
          <w:tcPr>
            <w:tcW w:w="879" w:type="dxa"/>
            <w:tcBorders>
              <w:top w:val="nil"/>
              <w:left w:val="nil"/>
              <w:bottom w:val="single" w:sz="4" w:space="0" w:color="auto"/>
              <w:right w:val="single" w:sz="4" w:space="0" w:color="auto"/>
            </w:tcBorders>
            <w:shd w:val="clear" w:color="auto" w:fill="auto"/>
            <w:noWrap/>
            <w:vAlign w:val="center"/>
          </w:tcPr>
          <w:p w14:paraId="6DA99DE1" w14:textId="77777777" w:rsidR="003A6FB5" w:rsidRPr="00836A64" w:rsidRDefault="003A6FB5" w:rsidP="003A6FB5">
            <w:pPr>
              <w:jc w:val="right"/>
              <w:rPr>
                <w:sz w:val="22"/>
                <w:szCs w:val="22"/>
              </w:rPr>
            </w:pPr>
            <w:r>
              <w:rPr>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center"/>
          </w:tcPr>
          <w:p w14:paraId="1F1ABBB3" w14:textId="77777777" w:rsidR="003A6FB5" w:rsidRPr="00836A64" w:rsidRDefault="003A6FB5" w:rsidP="003A6FB5">
            <w:pPr>
              <w:jc w:val="right"/>
              <w:rPr>
                <w:sz w:val="22"/>
                <w:szCs w:val="22"/>
              </w:rPr>
            </w:pPr>
            <w:r>
              <w:rPr>
                <w:color w:val="000000"/>
                <w:sz w:val="22"/>
                <w:szCs w:val="22"/>
              </w:rPr>
              <w:t>7,7</w:t>
            </w:r>
          </w:p>
        </w:tc>
        <w:tc>
          <w:tcPr>
            <w:tcW w:w="992" w:type="dxa"/>
            <w:tcBorders>
              <w:top w:val="nil"/>
              <w:left w:val="nil"/>
              <w:bottom w:val="single" w:sz="4" w:space="0" w:color="auto"/>
              <w:right w:val="single" w:sz="4" w:space="0" w:color="auto"/>
            </w:tcBorders>
            <w:shd w:val="clear" w:color="auto" w:fill="auto"/>
            <w:noWrap/>
            <w:vAlign w:val="center"/>
          </w:tcPr>
          <w:p w14:paraId="5F9F7859" w14:textId="77777777" w:rsidR="003A6FB5" w:rsidRPr="00836A64" w:rsidRDefault="003A6FB5" w:rsidP="003A6FB5">
            <w:pPr>
              <w:jc w:val="right"/>
              <w:rPr>
                <w:sz w:val="22"/>
                <w:szCs w:val="22"/>
              </w:rPr>
            </w:pPr>
            <w:r>
              <w:rPr>
                <w:color w:val="000000"/>
                <w:sz w:val="22"/>
                <w:szCs w:val="22"/>
              </w:rPr>
              <w:t>38,1</w:t>
            </w:r>
          </w:p>
        </w:tc>
        <w:tc>
          <w:tcPr>
            <w:tcW w:w="1134" w:type="dxa"/>
            <w:tcBorders>
              <w:top w:val="nil"/>
              <w:left w:val="nil"/>
              <w:bottom w:val="single" w:sz="4" w:space="0" w:color="auto"/>
              <w:right w:val="single" w:sz="4" w:space="0" w:color="auto"/>
            </w:tcBorders>
            <w:shd w:val="clear" w:color="auto" w:fill="auto"/>
            <w:noWrap/>
            <w:vAlign w:val="center"/>
          </w:tcPr>
          <w:p w14:paraId="03D8E2A0" w14:textId="77777777" w:rsidR="003A6FB5" w:rsidRPr="00836A64" w:rsidRDefault="003A6FB5" w:rsidP="003A6FB5">
            <w:pPr>
              <w:jc w:val="right"/>
              <w:rPr>
                <w:sz w:val="22"/>
                <w:szCs w:val="22"/>
              </w:rPr>
            </w:pPr>
            <w:r>
              <w:rPr>
                <w:color w:val="000000"/>
                <w:sz w:val="22"/>
                <w:szCs w:val="22"/>
              </w:rPr>
              <w:t>25,4</w:t>
            </w:r>
          </w:p>
        </w:tc>
        <w:tc>
          <w:tcPr>
            <w:tcW w:w="1071" w:type="dxa"/>
            <w:tcBorders>
              <w:top w:val="nil"/>
              <w:left w:val="nil"/>
              <w:bottom w:val="single" w:sz="4" w:space="0" w:color="auto"/>
              <w:right w:val="single" w:sz="4" w:space="0" w:color="auto"/>
            </w:tcBorders>
            <w:shd w:val="clear" w:color="auto" w:fill="auto"/>
            <w:noWrap/>
            <w:vAlign w:val="center"/>
          </w:tcPr>
          <w:p w14:paraId="327AC401" w14:textId="77777777" w:rsidR="003A6FB5" w:rsidRPr="00836A64" w:rsidRDefault="003A6FB5" w:rsidP="003A6FB5">
            <w:pPr>
              <w:jc w:val="right"/>
              <w:rPr>
                <w:sz w:val="22"/>
                <w:szCs w:val="22"/>
              </w:rPr>
            </w:pPr>
            <w:r>
              <w:rPr>
                <w:color w:val="000000"/>
                <w:sz w:val="22"/>
                <w:szCs w:val="22"/>
              </w:rPr>
              <w:t>0,0</w:t>
            </w:r>
          </w:p>
        </w:tc>
        <w:tc>
          <w:tcPr>
            <w:tcW w:w="986" w:type="dxa"/>
            <w:tcBorders>
              <w:top w:val="nil"/>
              <w:left w:val="nil"/>
              <w:bottom w:val="single" w:sz="4" w:space="0" w:color="auto"/>
              <w:right w:val="single" w:sz="4" w:space="0" w:color="auto"/>
            </w:tcBorders>
            <w:shd w:val="clear" w:color="auto" w:fill="auto"/>
            <w:noWrap/>
            <w:vAlign w:val="center"/>
          </w:tcPr>
          <w:p w14:paraId="2ABE36D4" w14:textId="77777777" w:rsidR="003A6FB5" w:rsidRPr="00836A64" w:rsidRDefault="003A6FB5" w:rsidP="003A6FB5">
            <w:pPr>
              <w:jc w:val="right"/>
              <w:rPr>
                <w:sz w:val="22"/>
                <w:szCs w:val="22"/>
              </w:rPr>
            </w:pPr>
            <w:r>
              <w:rPr>
                <w:color w:val="000000"/>
                <w:sz w:val="22"/>
                <w:szCs w:val="22"/>
              </w:rPr>
              <w:t>0,0</w:t>
            </w:r>
          </w:p>
        </w:tc>
        <w:tc>
          <w:tcPr>
            <w:tcW w:w="986" w:type="dxa"/>
            <w:tcBorders>
              <w:top w:val="nil"/>
              <w:left w:val="nil"/>
              <w:bottom w:val="single" w:sz="4" w:space="0" w:color="auto"/>
              <w:right w:val="single" w:sz="4" w:space="0" w:color="auto"/>
            </w:tcBorders>
            <w:shd w:val="clear" w:color="auto" w:fill="auto"/>
            <w:noWrap/>
            <w:vAlign w:val="center"/>
          </w:tcPr>
          <w:p w14:paraId="5E4A1C09" w14:textId="77777777" w:rsidR="003A6FB5" w:rsidRPr="00836A64" w:rsidRDefault="003A6FB5" w:rsidP="003A6FB5">
            <w:pPr>
              <w:jc w:val="right"/>
              <w:rPr>
                <w:sz w:val="22"/>
                <w:szCs w:val="22"/>
              </w:rPr>
            </w:pPr>
            <w:r>
              <w:rPr>
                <w:color w:val="000000"/>
                <w:sz w:val="22"/>
                <w:szCs w:val="22"/>
              </w:rPr>
              <w:t>103,8</w:t>
            </w:r>
          </w:p>
        </w:tc>
        <w:tc>
          <w:tcPr>
            <w:tcW w:w="986" w:type="dxa"/>
            <w:tcBorders>
              <w:top w:val="nil"/>
              <w:left w:val="nil"/>
              <w:bottom w:val="single" w:sz="4" w:space="0" w:color="auto"/>
              <w:right w:val="single" w:sz="4" w:space="0" w:color="auto"/>
            </w:tcBorders>
            <w:shd w:val="clear" w:color="auto" w:fill="auto"/>
            <w:noWrap/>
            <w:vAlign w:val="center"/>
          </w:tcPr>
          <w:p w14:paraId="5C2267E0" w14:textId="77777777" w:rsidR="003A6FB5" w:rsidRPr="00836A64" w:rsidRDefault="003A6FB5" w:rsidP="003A6FB5">
            <w:pPr>
              <w:jc w:val="right"/>
              <w:rPr>
                <w:sz w:val="22"/>
                <w:szCs w:val="22"/>
              </w:rPr>
            </w:pPr>
            <w:r>
              <w:rPr>
                <w:color w:val="000000"/>
                <w:sz w:val="22"/>
                <w:szCs w:val="22"/>
              </w:rPr>
              <w:t>0,0</w:t>
            </w:r>
          </w:p>
        </w:tc>
        <w:tc>
          <w:tcPr>
            <w:tcW w:w="986" w:type="dxa"/>
            <w:tcBorders>
              <w:top w:val="nil"/>
              <w:left w:val="nil"/>
              <w:bottom w:val="single" w:sz="4" w:space="0" w:color="auto"/>
              <w:right w:val="single" w:sz="4" w:space="0" w:color="auto"/>
            </w:tcBorders>
            <w:shd w:val="clear" w:color="auto" w:fill="auto"/>
            <w:noWrap/>
            <w:vAlign w:val="center"/>
          </w:tcPr>
          <w:p w14:paraId="2EF7D7B7" w14:textId="77777777" w:rsidR="003A6FB5" w:rsidRPr="00836A64" w:rsidRDefault="003A6FB5" w:rsidP="003A6FB5">
            <w:pPr>
              <w:jc w:val="right"/>
              <w:rPr>
                <w:sz w:val="22"/>
                <w:szCs w:val="22"/>
              </w:rPr>
            </w:pPr>
            <w:r>
              <w:rPr>
                <w:color w:val="000000"/>
                <w:sz w:val="22"/>
                <w:szCs w:val="22"/>
              </w:rPr>
              <w:t>0,0</w:t>
            </w:r>
          </w:p>
        </w:tc>
        <w:tc>
          <w:tcPr>
            <w:tcW w:w="876" w:type="dxa"/>
            <w:tcBorders>
              <w:top w:val="nil"/>
              <w:left w:val="nil"/>
              <w:bottom w:val="single" w:sz="4" w:space="0" w:color="auto"/>
              <w:right w:val="single" w:sz="4" w:space="0" w:color="auto"/>
            </w:tcBorders>
            <w:shd w:val="clear" w:color="auto" w:fill="auto"/>
            <w:noWrap/>
            <w:vAlign w:val="center"/>
          </w:tcPr>
          <w:p w14:paraId="751B4B10" w14:textId="77777777" w:rsidR="003A6FB5" w:rsidRPr="00836A64" w:rsidRDefault="003A6FB5" w:rsidP="003A6FB5">
            <w:pPr>
              <w:jc w:val="right"/>
              <w:rPr>
                <w:sz w:val="22"/>
                <w:szCs w:val="22"/>
              </w:rPr>
            </w:pPr>
            <w:r>
              <w:rPr>
                <w:color w:val="000000"/>
                <w:sz w:val="22"/>
                <w:szCs w:val="22"/>
              </w:rPr>
              <w:t>0,0</w:t>
            </w:r>
          </w:p>
        </w:tc>
        <w:tc>
          <w:tcPr>
            <w:tcW w:w="1055" w:type="dxa"/>
            <w:tcBorders>
              <w:top w:val="nil"/>
              <w:left w:val="nil"/>
              <w:bottom w:val="single" w:sz="4" w:space="0" w:color="auto"/>
              <w:right w:val="single" w:sz="4" w:space="0" w:color="auto"/>
            </w:tcBorders>
            <w:shd w:val="clear" w:color="auto" w:fill="auto"/>
            <w:noWrap/>
            <w:vAlign w:val="center"/>
          </w:tcPr>
          <w:p w14:paraId="331B9EDF" w14:textId="77777777" w:rsidR="003A6FB5" w:rsidRPr="00836A64" w:rsidRDefault="003A6FB5" w:rsidP="003A6FB5">
            <w:pPr>
              <w:jc w:val="right"/>
              <w:rPr>
                <w:sz w:val="22"/>
                <w:szCs w:val="22"/>
              </w:rPr>
            </w:pPr>
            <w:r>
              <w:rPr>
                <w:color w:val="000000"/>
                <w:sz w:val="22"/>
                <w:szCs w:val="22"/>
              </w:rPr>
              <w:t>2,8</w:t>
            </w:r>
          </w:p>
        </w:tc>
      </w:tr>
      <w:tr w:rsidR="003A6FB5" w:rsidRPr="00836A64" w14:paraId="1C3E8B26" w14:textId="77777777" w:rsidTr="003A6FB5">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tcPr>
          <w:p w14:paraId="3ECE05DA" w14:textId="77777777" w:rsidR="003A6FB5" w:rsidRPr="00836A64" w:rsidRDefault="003A6FB5" w:rsidP="003A6FB5">
            <w:pPr>
              <w:jc w:val="left"/>
              <w:rPr>
                <w:sz w:val="22"/>
                <w:szCs w:val="22"/>
              </w:rPr>
            </w:pPr>
            <w:proofErr w:type="spellStart"/>
            <w:r w:rsidRPr="00836A64">
              <w:rPr>
                <w:sz w:val="22"/>
                <w:szCs w:val="22"/>
              </w:rPr>
              <w:t>Лужњак</w:t>
            </w:r>
            <w:proofErr w:type="spellEnd"/>
          </w:p>
        </w:tc>
        <w:tc>
          <w:tcPr>
            <w:tcW w:w="1106" w:type="dxa"/>
            <w:tcBorders>
              <w:top w:val="nil"/>
              <w:left w:val="nil"/>
              <w:bottom w:val="single" w:sz="4" w:space="0" w:color="auto"/>
              <w:right w:val="single" w:sz="4" w:space="0" w:color="auto"/>
            </w:tcBorders>
            <w:shd w:val="clear" w:color="auto" w:fill="auto"/>
            <w:noWrap/>
            <w:vAlign w:val="center"/>
          </w:tcPr>
          <w:p w14:paraId="00C34DF2" w14:textId="77777777" w:rsidR="003A6FB5" w:rsidRPr="00836A64" w:rsidRDefault="003A6FB5" w:rsidP="003A6FB5">
            <w:pPr>
              <w:jc w:val="right"/>
              <w:rPr>
                <w:sz w:val="22"/>
                <w:szCs w:val="22"/>
              </w:rPr>
            </w:pPr>
            <w:r>
              <w:rPr>
                <w:color w:val="000000"/>
                <w:sz w:val="22"/>
                <w:szCs w:val="22"/>
              </w:rPr>
              <w:t>16.477,8</w:t>
            </w:r>
          </w:p>
        </w:tc>
        <w:tc>
          <w:tcPr>
            <w:tcW w:w="879" w:type="dxa"/>
            <w:tcBorders>
              <w:top w:val="nil"/>
              <w:left w:val="nil"/>
              <w:bottom w:val="single" w:sz="4" w:space="0" w:color="auto"/>
              <w:right w:val="single" w:sz="4" w:space="0" w:color="auto"/>
            </w:tcBorders>
            <w:shd w:val="clear" w:color="auto" w:fill="auto"/>
            <w:noWrap/>
            <w:vAlign w:val="center"/>
          </w:tcPr>
          <w:p w14:paraId="5F91F6E8" w14:textId="77777777" w:rsidR="003A6FB5" w:rsidRPr="00836A64" w:rsidRDefault="003A6FB5" w:rsidP="003A6FB5">
            <w:pPr>
              <w:jc w:val="right"/>
              <w:rPr>
                <w:sz w:val="22"/>
                <w:szCs w:val="22"/>
              </w:rPr>
            </w:pPr>
            <w:r>
              <w:rPr>
                <w:color w:val="000000"/>
                <w:sz w:val="22"/>
                <w:szCs w:val="22"/>
              </w:rPr>
              <w:t>0,2</w:t>
            </w:r>
          </w:p>
        </w:tc>
        <w:tc>
          <w:tcPr>
            <w:tcW w:w="992" w:type="dxa"/>
            <w:tcBorders>
              <w:top w:val="nil"/>
              <w:left w:val="nil"/>
              <w:bottom w:val="single" w:sz="4" w:space="0" w:color="auto"/>
              <w:right w:val="single" w:sz="4" w:space="0" w:color="auto"/>
            </w:tcBorders>
            <w:shd w:val="clear" w:color="auto" w:fill="auto"/>
            <w:noWrap/>
            <w:vAlign w:val="center"/>
          </w:tcPr>
          <w:p w14:paraId="7DBA12BF" w14:textId="77777777" w:rsidR="003A6FB5" w:rsidRPr="00836A64" w:rsidRDefault="003A6FB5" w:rsidP="003A6FB5">
            <w:pPr>
              <w:jc w:val="right"/>
              <w:rPr>
                <w:sz w:val="22"/>
                <w:szCs w:val="22"/>
              </w:rPr>
            </w:pPr>
            <w:r>
              <w:rPr>
                <w:color w:val="000000"/>
                <w:sz w:val="22"/>
                <w:szCs w:val="22"/>
              </w:rPr>
              <w:t>30,9</w:t>
            </w:r>
          </w:p>
        </w:tc>
        <w:tc>
          <w:tcPr>
            <w:tcW w:w="992" w:type="dxa"/>
            <w:tcBorders>
              <w:top w:val="nil"/>
              <w:left w:val="nil"/>
              <w:bottom w:val="single" w:sz="4" w:space="0" w:color="auto"/>
              <w:right w:val="single" w:sz="4" w:space="0" w:color="auto"/>
            </w:tcBorders>
            <w:shd w:val="clear" w:color="auto" w:fill="auto"/>
            <w:noWrap/>
            <w:vAlign w:val="center"/>
          </w:tcPr>
          <w:p w14:paraId="666E2757" w14:textId="77777777" w:rsidR="003A6FB5" w:rsidRPr="00836A64" w:rsidRDefault="003A6FB5" w:rsidP="003A6FB5">
            <w:pPr>
              <w:jc w:val="right"/>
              <w:rPr>
                <w:sz w:val="22"/>
                <w:szCs w:val="22"/>
              </w:rPr>
            </w:pPr>
            <w:r>
              <w:rPr>
                <w:color w:val="000000"/>
                <w:sz w:val="22"/>
                <w:szCs w:val="22"/>
              </w:rPr>
              <w:t>47,2</w:t>
            </w:r>
          </w:p>
        </w:tc>
        <w:tc>
          <w:tcPr>
            <w:tcW w:w="1134" w:type="dxa"/>
            <w:tcBorders>
              <w:top w:val="nil"/>
              <w:left w:val="nil"/>
              <w:bottom w:val="single" w:sz="4" w:space="0" w:color="auto"/>
              <w:right w:val="single" w:sz="4" w:space="0" w:color="auto"/>
            </w:tcBorders>
            <w:shd w:val="clear" w:color="auto" w:fill="auto"/>
            <w:noWrap/>
            <w:vAlign w:val="center"/>
          </w:tcPr>
          <w:p w14:paraId="2AE81B7C" w14:textId="77777777" w:rsidR="003A6FB5" w:rsidRPr="00836A64" w:rsidRDefault="003A6FB5" w:rsidP="003A6FB5">
            <w:pPr>
              <w:jc w:val="right"/>
              <w:rPr>
                <w:sz w:val="22"/>
                <w:szCs w:val="22"/>
              </w:rPr>
            </w:pPr>
            <w:r>
              <w:rPr>
                <w:color w:val="000000"/>
                <w:sz w:val="22"/>
                <w:szCs w:val="22"/>
              </w:rPr>
              <w:t>200,6</w:t>
            </w:r>
          </w:p>
        </w:tc>
        <w:tc>
          <w:tcPr>
            <w:tcW w:w="1071" w:type="dxa"/>
            <w:tcBorders>
              <w:top w:val="nil"/>
              <w:left w:val="nil"/>
              <w:bottom w:val="single" w:sz="4" w:space="0" w:color="auto"/>
              <w:right w:val="single" w:sz="4" w:space="0" w:color="auto"/>
            </w:tcBorders>
            <w:shd w:val="clear" w:color="auto" w:fill="auto"/>
            <w:noWrap/>
            <w:vAlign w:val="center"/>
          </w:tcPr>
          <w:p w14:paraId="25732696" w14:textId="77777777" w:rsidR="003A6FB5" w:rsidRPr="00836A64" w:rsidRDefault="003A6FB5" w:rsidP="003A6FB5">
            <w:pPr>
              <w:jc w:val="right"/>
              <w:rPr>
                <w:sz w:val="22"/>
                <w:szCs w:val="22"/>
              </w:rPr>
            </w:pPr>
            <w:r>
              <w:rPr>
                <w:color w:val="000000"/>
                <w:sz w:val="22"/>
                <w:szCs w:val="22"/>
              </w:rPr>
              <w:t>1.047,9</w:t>
            </w:r>
          </w:p>
        </w:tc>
        <w:tc>
          <w:tcPr>
            <w:tcW w:w="986" w:type="dxa"/>
            <w:tcBorders>
              <w:top w:val="nil"/>
              <w:left w:val="nil"/>
              <w:bottom w:val="single" w:sz="4" w:space="0" w:color="auto"/>
              <w:right w:val="single" w:sz="4" w:space="0" w:color="auto"/>
            </w:tcBorders>
            <w:shd w:val="clear" w:color="auto" w:fill="auto"/>
            <w:noWrap/>
            <w:vAlign w:val="center"/>
          </w:tcPr>
          <w:p w14:paraId="4D9C075B" w14:textId="77777777" w:rsidR="003A6FB5" w:rsidRPr="00836A64" w:rsidRDefault="003A6FB5" w:rsidP="003A6FB5">
            <w:pPr>
              <w:jc w:val="right"/>
              <w:rPr>
                <w:sz w:val="22"/>
                <w:szCs w:val="22"/>
              </w:rPr>
            </w:pPr>
            <w:r>
              <w:rPr>
                <w:color w:val="000000"/>
                <w:sz w:val="22"/>
                <w:szCs w:val="22"/>
              </w:rPr>
              <w:t>2.993,4</w:t>
            </w:r>
          </w:p>
        </w:tc>
        <w:tc>
          <w:tcPr>
            <w:tcW w:w="986" w:type="dxa"/>
            <w:tcBorders>
              <w:top w:val="nil"/>
              <w:left w:val="nil"/>
              <w:bottom w:val="single" w:sz="4" w:space="0" w:color="auto"/>
              <w:right w:val="single" w:sz="4" w:space="0" w:color="auto"/>
            </w:tcBorders>
            <w:shd w:val="clear" w:color="auto" w:fill="auto"/>
            <w:noWrap/>
            <w:vAlign w:val="center"/>
          </w:tcPr>
          <w:p w14:paraId="75D3171B" w14:textId="77777777" w:rsidR="003A6FB5" w:rsidRPr="00836A64" w:rsidRDefault="003A6FB5" w:rsidP="003A6FB5">
            <w:pPr>
              <w:jc w:val="right"/>
              <w:rPr>
                <w:sz w:val="22"/>
                <w:szCs w:val="22"/>
              </w:rPr>
            </w:pPr>
            <w:r>
              <w:rPr>
                <w:color w:val="000000"/>
                <w:sz w:val="22"/>
                <w:szCs w:val="22"/>
              </w:rPr>
              <w:t>5.038,8</w:t>
            </w:r>
          </w:p>
        </w:tc>
        <w:tc>
          <w:tcPr>
            <w:tcW w:w="986" w:type="dxa"/>
            <w:tcBorders>
              <w:top w:val="nil"/>
              <w:left w:val="nil"/>
              <w:bottom w:val="single" w:sz="4" w:space="0" w:color="auto"/>
              <w:right w:val="single" w:sz="4" w:space="0" w:color="auto"/>
            </w:tcBorders>
            <w:shd w:val="clear" w:color="auto" w:fill="auto"/>
            <w:noWrap/>
            <w:vAlign w:val="center"/>
          </w:tcPr>
          <w:p w14:paraId="3E2A59F9" w14:textId="77777777" w:rsidR="003A6FB5" w:rsidRPr="00836A64" w:rsidRDefault="003A6FB5" w:rsidP="003A6FB5">
            <w:pPr>
              <w:jc w:val="right"/>
              <w:rPr>
                <w:sz w:val="22"/>
                <w:szCs w:val="22"/>
              </w:rPr>
            </w:pPr>
            <w:r>
              <w:rPr>
                <w:color w:val="000000"/>
                <w:sz w:val="22"/>
                <w:szCs w:val="22"/>
              </w:rPr>
              <w:t>4.589,8</w:t>
            </w:r>
          </w:p>
        </w:tc>
        <w:tc>
          <w:tcPr>
            <w:tcW w:w="986" w:type="dxa"/>
            <w:tcBorders>
              <w:top w:val="nil"/>
              <w:left w:val="nil"/>
              <w:bottom w:val="single" w:sz="4" w:space="0" w:color="auto"/>
              <w:right w:val="single" w:sz="4" w:space="0" w:color="auto"/>
            </w:tcBorders>
            <w:shd w:val="clear" w:color="auto" w:fill="auto"/>
            <w:noWrap/>
            <w:vAlign w:val="center"/>
          </w:tcPr>
          <w:p w14:paraId="79CA8656" w14:textId="77777777" w:rsidR="003A6FB5" w:rsidRPr="00836A64" w:rsidRDefault="003A6FB5" w:rsidP="003A6FB5">
            <w:pPr>
              <w:jc w:val="right"/>
              <w:rPr>
                <w:sz w:val="22"/>
                <w:szCs w:val="22"/>
              </w:rPr>
            </w:pPr>
            <w:r>
              <w:rPr>
                <w:color w:val="000000"/>
                <w:sz w:val="22"/>
                <w:szCs w:val="22"/>
              </w:rPr>
              <w:t>2.529,2</w:t>
            </w:r>
          </w:p>
        </w:tc>
        <w:tc>
          <w:tcPr>
            <w:tcW w:w="876" w:type="dxa"/>
            <w:tcBorders>
              <w:top w:val="nil"/>
              <w:left w:val="nil"/>
              <w:bottom w:val="single" w:sz="4" w:space="0" w:color="auto"/>
              <w:right w:val="single" w:sz="4" w:space="0" w:color="auto"/>
            </w:tcBorders>
            <w:shd w:val="clear" w:color="auto" w:fill="auto"/>
            <w:noWrap/>
            <w:vAlign w:val="center"/>
          </w:tcPr>
          <w:p w14:paraId="69908C1F" w14:textId="77777777" w:rsidR="003A6FB5" w:rsidRPr="00836A64" w:rsidRDefault="003A6FB5" w:rsidP="003A6FB5">
            <w:pPr>
              <w:jc w:val="right"/>
              <w:rPr>
                <w:sz w:val="22"/>
                <w:szCs w:val="22"/>
              </w:rPr>
            </w:pPr>
            <w:r>
              <w:rPr>
                <w:color w:val="000000"/>
                <w:sz w:val="22"/>
                <w:szCs w:val="22"/>
              </w:rPr>
              <w:t>0,0</w:t>
            </w:r>
          </w:p>
        </w:tc>
        <w:tc>
          <w:tcPr>
            <w:tcW w:w="1055" w:type="dxa"/>
            <w:tcBorders>
              <w:top w:val="nil"/>
              <w:left w:val="nil"/>
              <w:bottom w:val="single" w:sz="4" w:space="0" w:color="auto"/>
              <w:right w:val="single" w:sz="4" w:space="0" w:color="auto"/>
            </w:tcBorders>
            <w:shd w:val="clear" w:color="auto" w:fill="auto"/>
            <w:noWrap/>
            <w:vAlign w:val="center"/>
          </w:tcPr>
          <w:p w14:paraId="695C7D44" w14:textId="77777777" w:rsidR="003A6FB5" w:rsidRPr="00836A64" w:rsidRDefault="003A6FB5" w:rsidP="003A6FB5">
            <w:pPr>
              <w:jc w:val="right"/>
              <w:rPr>
                <w:sz w:val="22"/>
                <w:szCs w:val="22"/>
              </w:rPr>
            </w:pPr>
            <w:r>
              <w:rPr>
                <w:color w:val="000000"/>
                <w:sz w:val="22"/>
                <w:szCs w:val="22"/>
              </w:rPr>
              <w:t>170,6</w:t>
            </w:r>
          </w:p>
        </w:tc>
      </w:tr>
      <w:tr w:rsidR="003A6FB5" w:rsidRPr="00836A64" w14:paraId="43D161E9" w14:textId="77777777" w:rsidTr="003A6FB5">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tcPr>
          <w:p w14:paraId="266CE46F" w14:textId="77777777" w:rsidR="003A6FB5" w:rsidRPr="00836A64" w:rsidRDefault="003A6FB5" w:rsidP="003A6FB5">
            <w:pPr>
              <w:jc w:val="left"/>
              <w:rPr>
                <w:sz w:val="22"/>
                <w:szCs w:val="22"/>
              </w:rPr>
            </w:pPr>
            <w:proofErr w:type="spellStart"/>
            <w:r w:rsidRPr="00836A64">
              <w:rPr>
                <w:sz w:val="22"/>
                <w:szCs w:val="22"/>
              </w:rPr>
              <w:t>Граб</w:t>
            </w:r>
            <w:proofErr w:type="spellEnd"/>
          </w:p>
        </w:tc>
        <w:tc>
          <w:tcPr>
            <w:tcW w:w="1106" w:type="dxa"/>
            <w:tcBorders>
              <w:top w:val="nil"/>
              <w:left w:val="nil"/>
              <w:bottom w:val="single" w:sz="4" w:space="0" w:color="auto"/>
              <w:right w:val="single" w:sz="4" w:space="0" w:color="auto"/>
            </w:tcBorders>
            <w:shd w:val="clear" w:color="auto" w:fill="auto"/>
            <w:noWrap/>
            <w:vAlign w:val="center"/>
          </w:tcPr>
          <w:p w14:paraId="3A842F92" w14:textId="77777777" w:rsidR="003A6FB5" w:rsidRPr="00836A64" w:rsidRDefault="003A6FB5" w:rsidP="003A6FB5">
            <w:pPr>
              <w:jc w:val="right"/>
              <w:rPr>
                <w:sz w:val="22"/>
                <w:szCs w:val="22"/>
              </w:rPr>
            </w:pPr>
            <w:r>
              <w:rPr>
                <w:color w:val="000000"/>
                <w:sz w:val="22"/>
                <w:szCs w:val="22"/>
              </w:rPr>
              <w:t>3.516,8</w:t>
            </w:r>
          </w:p>
        </w:tc>
        <w:tc>
          <w:tcPr>
            <w:tcW w:w="879" w:type="dxa"/>
            <w:tcBorders>
              <w:top w:val="nil"/>
              <w:left w:val="nil"/>
              <w:bottom w:val="single" w:sz="4" w:space="0" w:color="auto"/>
              <w:right w:val="single" w:sz="4" w:space="0" w:color="auto"/>
            </w:tcBorders>
            <w:shd w:val="clear" w:color="auto" w:fill="auto"/>
            <w:noWrap/>
            <w:vAlign w:val="center"/>
          </w:tcPr>
          <w:p w14:paraId="7C21C52F" w14:textId="77777777" w:rsidR="003A6FB5" w:rsidRPr="00836A64" w:rsidRDefault="003A6FB5" w:rsidP="003A6FB5">
            <w:pPr>
              <w:jc w:val="right"/>
              <w:rPr>
                <w:sz w:val="22"/>
                <w:szCs w:val="22"/>
              </w:rPr>
            </w:pPr>
            <w:r>
              <w:rPr>
                <w:color w:val="000000"/>
                <w:sz w:val="22"/>
                <w:szCs w:val="22"/>
              </w:rPr>
              <w:t>0,8</w:t>
            </w:r>
          </w:p>
        </w:tc>
        <w:tc>
          <w:tcPr>
            <w:tcW w:w="992" w:type="dxa"/>
            <w:tcBorders>
              <w:top w:val="nil"/>
              <w:left w:val="nil"/>
              <w:bottom w:val="single" w:sz="4" w:space="0" w:color="auto"/>
              <w:right w:val="single" w:sz="4" w:space="0" w:color="auto"/>
            </w:tcBorders>
            <w:shd w:val="clear" w:color="auto" w:fill="auto"/>
            <w:noWrap/>
            <w:vAlign w:val="center"/>
          </w:tcPr>
          <w:p w14:paraId="3696916A" w14:textId="77777777" w:rsidR="003A6FB5" w:rsidRPr="00836A64" w:rsidRDefault="003A6FB5" w:rsidP="003A6FB5">
            <w:pPr>
              <w:jc w:val="right"/>
              <w:rPr>
                <w:sz w:val="22"/>
                <w:szCs w:val="22"/>
              </w:rPr>
            </w:pPr>
            <w:r>
              <w:rPr>
                <w:color w:val="000000"/>
                <w:sz w:val="22"/>
                <w:szCs w:val="22"/>
              </w:rPr>
              <w:t>119,5</w:t>
            </w:r>
          </w:p>
        </w:tc>
        <w:tc>
          <w:tcPr>
            <w:tcW w:w="992" w:type="dxa"/>
            <w:tcBorders>
              <w:top w:val="nil"/>
              <w:left w:val="nil"/>
              <w:bottom w:val="single" w:sz="4" w:space="0" w:color="auto"/>
              <w:right w:val="single" w:sz="4" w:space="0" w:color="auto"/>
            </w:tcBorders>
            <w:shd w:val="clear" w:color="auto" w:fill="auto"/>
            <w:noWrap/>
            <w:vAlign w:val="center"/>
          </w:tcPr>
          <w:p w14:paraId="4955545E" w14:textId="77777777" w:rsidR="003A6FB5" w:rsidRPr="00836A64" w:rsidRDefault="003A6FB5" w:rsidP="003A6FB5">
            <w:pPr>
              <w:jc w:val="right"/>
              <w:rPr>
                <w:sz w:val="22"/>
                <w:szCs w:val="22"/>
              </w:rPr>
            </w:pPr>
            <w:r>
              <w:rPr>
                <w:color w:val="000000"/>
                <w:sz w:val="22"/>
                <w:szCs w:val="22"/>
              </w:rPr>
              <w:t>744,0</w:t>
            </w:r>
          </w:p>
        </w:tc>
        <w:tc>
          <w:tcPr>
            <w:tcW w:w="1134" w:type="dxa"/>
            <w:tcBorders>
              <w:top w:val="nil"/>
              <w:left w:val="nil"/>
              <w:bottom w:val="single" w:sz="4" w:space="0" w:color="auto"/>
              <w:right w:val="single" w:sz="4" w:space="0" w:color="auto"/>
            </w:tcBorders>
            <w:shd w:val="clear" w:color="auto" w:fill="auto"/>
            <w:noWrap/>
            <w:vAlign w:val="center"/>
          </w:tcPr>
          <w:p w14:paraId="69927137" w14:textId="77777777" w:rsidR="003A6FB5" w:rsidRPr="00836A64" w:rsidRDefault="003A6FB5" w:rsidP="003A6FB5">
            <w:pPr>
              <w:jc w:val="right"/>
              <w:rPr>
                <w:sz w:val="22"/>
                <w:szCs w:val="22"/>
              </w:rPr>
            </w:pPr>
            <w:r>
              <w:rPr>
                <w:color w:val="000000"/>
                <w:sz w:val="22"/>
                <w:szCs w:val="22"/>
              </w:rPr>
              <w:t>1.637,8</w:t>
            </w:r>
          </w:p>
        </w:tc>
        <w:tc>
          <w:tcPr>
            <w:tcW w:w="1071" w:type="dxa"/>
            <w:tcBorders>
              <w:top w:val="nil"/>
              <w:left w:val="nil"/>
              <w:bottom w:val="single" w:sz="4" w:space="0" w:color="auto"/>
              <w:right w:val="single" w:sz="4" w:space="0" w:color="auto"/>
            </w:tcBorders>
            <w:shd w:val="clear" w:color="auto" w:fill="auto"/>
            <w:noWrap/>
            <w:vAlign w:val="center"/>
          </w:tcPr>
          <w:p w14:paraId="320E275E" w14:textId="77777777" w:rsidR="003A6FB5" w:rsidRPr="00836A64" w:rsidRDefault="003A6FB5" w:rsidP="003A6FB5">
            <w:pPr>
              <w:jc w:val="right"/>
              <w:rPr>
                <w:sz w:val="22"/>
                <w:szCs w:val="22"/>
              </w:rPr>
            </w:pPr>
            <w:r>
              <w:rPr>
                <w:color w:val="000000"/>
                <w:sz w:val="22"/>
                <w:szCs w:val="22"/>
              </w:rPr>
              <w:t>762,7</w:t>
            </w:r>
          </w:p>
        </w:tc>
        <w:tc>
          <w:tcPr>
            <w:tcW w:w="986" w:type="dxa"/>
            <w:tcBorders>
              <w:top w:val="nil"/>
              <w:left w:val="nil"/>
              <w:bottom w:val="single" w:sz="4" w:space="0" w:color="auto"/>
              <w:right w:val="single" w:sz="4" w:space="0" w:color="auto"/>
            </w:tcBorders>
            <w:shd w:val="clear" w:color="auto" w:fill="auto"/>
            <w:noWrap/>
            <w:vAlign w:val="center"/>
          </w:tcPr>
          <w:p w14:paraId="64091990" w14:textId="77777777" w:rsidR="003A6FB5" w:rsidRPr="00836A64" w:rsidRDefault="003A6FB5" w:rsidP="003A6FB5">
            <w:pPr>
              <w:jc w:val="right"/>
              <w:rPr>
                <w:sz w:val="22"/>
                <w:szCs w:val="22"/>
              </w:rPr>
            </w:pPr>
            <w:r>
              <w:rPr>
                <w:color w:val="000000"/>
                <w:sz w:val="22"/>
                <w:szCs w:val="22"/>
              </w:rPr>
              <w:t>165,4</w:t>
            </w:r>
          </w:p>
        </w:tc>
        <w:tc>
          <w:tcPr>
            <w:tcW w:w="986" w:type="dxa"/>
            <w:tcBorders>
              <w:top w:val="nil"/>
              <w:left w:val="nil"/>
              <w:bottom w:val="single" w:sz="4" w:space="0" w:color="auto"/>
              <w:right w:val="single" w:sz="4" w:space="0" w:color="auto"/>
            </w:tcBorders>
            <w:shd w:val="clear" w:color="auto" w:fill="auto"/>
            <w:noWrap/>
            <w:vAlign w:val="center"/>
          </w:tcPr>
          <w:p w14:paraId="4C26900A" w14:textId="77777777" w:rsidR="003A6FB5" w:rsidRPr="00836A64" w:rsidRDefault="003A6FB5" w:rsidP="003A6FB5">
            <w:pPr>
              <w:jc w:val="right"/>
              <w:rPr>
                <w:sz w:val="22"/>
                <w:szCs w:val="22"/>
              </w:rPr>
            </w:pPr>
            <w:r>
              <w:rPr>
                <w:color w:val="000000"/>
                <w:sz w:val="22"/>
                <w:szCs w:val="22"/>
              </w:rPr>
              <w:t>86,7</w:t>
            </w:r>
          </w:p>
        </w:tc>
        <w:tc>
          <w:tcPr>
            <w:tcW w:w="986" w:type="dxa"/>
            <w:tcBorders>
              <w:top w:val="nil"/>
              <w:left w:val="nil"/>
              <w:bottom w:val="single" w:sz="4" w:space="0" w:color="auto"/>
              <w:right w:val="single" w:sz="4" w:space="0" w:color="auto"/>
            </w:tcBorders>
            <w:shd w:val="clear" w:color="auto" w:fill="auto"/>
            <w:noWrap/>
            <w:vAlign w:val="center"/>
          </w:tcPr>
          <w:p w14:paraId="7E70AA98" w14:textId="77777777" w:rsidR="003A6FB5" w:rsidRPr="00836A64" w:rsidRDefault="003A6FB5" w:rsidP="003A6FB5">
            <w:pPr>
              <w:jc w:val="right"/>
              <w:rPr>
                <w:sz w:val="22"/>
                <w:szCs w:val="22"/>
              </w:rPr>
            </w:pPr>
            <w:r>
              <w:rPr>
                <w:color w:val="000000"/>
                <w:sz w:val="22"/>
                <w:szCs w:val="22"/>
              </w:rPr>
              <w:t>0,0</w:t>
            </w:r>
          </w:p>
        </w:tc>
        <w:tc>
          <w:tcPr>
            <w:tcW w:w="986" w:type="dxa"/>
            <w:tcBorders>
              <w:top w:val="nil"/>
              <w:left w:val="nil"/>
              <w:bottom w:val="single" w:sz="4" w:space="0" w:color="auto"/>
              <w:right w:val="single" w:sz="4" w:space="0" w:color="auto"/>
            </w:tcBorders>
            <w:shd w:val="clear" w:color="auto" w:fill="auto"/>
            <w:noWrap/>
            <w:vAlign w:val="center"/>
          </w:tcPr>
          <w:p w14:paraId="434D76B0" w14:textId="77777777" w:rsidR="003A6FB5" w:rsidRPr="00836A64" w:rsidRDefault="003A6FB5" w:rsidP="003A6FB5">
            <w:pPr>
              <w:jc w:val="right"/>
              <w:rPr>
                <w:sz w:val="22"/>
                <w:szCs w:val="22"/>
              </w:rPr>
            </w:pPr>
            <w:r>
              <w:rPr>
                <w:color w:val="000000"/>
                <w:sz w:val="22"/>
                <w:szCs w:val="22"/>
              </w:rPr>
              <w:t>0,0</w:t>
            </w:r>
          </w:p>
        </w:tc>
        <w:tc>
          <w:tcPr>
            <w:tcW w:w="876" w:type="dxa"/>
            <w:tcBorders>
              <w:top w:val="nil"/>
              <w:left w:val="nil"/>
              <w:bottom w:val="single" w:sz="4" w:space="0" w:color="auto"/>
              <w:right w:val="single" w:sz="4" w:space="0" w:color="auto"/>
            </w:tcBorders>
            <w:shd w:val="clear" w:color="auto" w:fill="auto"/>
            <w:noWrap/>
            <w:vAlign w:val="center"/>
          </w:tcPr>
          <w:p w14:paraId="0DCF2651" w14:textId="77777777" w:rsidR="003A6FB5" w:rsidRPr="00836A64" w:rsidRDefault="003A6FB5" w:rsidP="003A6FB5">
            <w:pPr>
              <w:jc w:val="right"/>
              <w:rPr>
                <w:sz w:val="22"/>
                <w:szCs w:val="22"/>
              </w:rPr>
            </w:pPr>
            <w:r>
              <w:rPr>
                <w:color w:val="000000"/>
                <w:sz w:val="22"/>
                <w:szCs w:val="22"/>
              </w:rPr>
              <w:t>0,0</w:t>
            </w:r>
          </w:p>
        </w:tc>
        <w:tc>
          <w:tcPr>
            <w:tcW w:w="1055" w:type="dxa"/>
            <w:tcBorders>
              <w:top w:val="nil"/>
              <w:left w:val="nil"/>
              <w:bottom w:val="single" w:sz="4" w:space="0" w:color="auto"/>
              <w:right w:val="single" w:sz="4" w:space="0" w:color="auto"/>
            </w:tcBorders>
            <w:shd w:val="clear" w:color="auto" w:fill="auto"/>
            <w:noWrap/>
            <w:vAlign w:val="center"/>
          </w:tcPr>
          <w:p w14:paraId="5EFDA5E0" w14:textId="77777777" w:rsidR="003A6FB5" w:rsidRPr="00836A64" w:rsidRDefault="003A6FB5" w:rsidP="003A6FB5">
            <w:pPr>
              <w:jc w:val="right"/>
              <w:rPr>
                <w:sz w:val="22"/>
                <w:szCs w:val="22"/>
              </w:rPr>
            </w:pPr>
            <w:r>
              <w:rPr>
                <w:color w:val="000000"/>
                <w:sz w:val="22"/>
                <w:szCs w:val="22"/>
              </w:rPr>
              <w:t>38,4</w:t>
            </w:r>
          </w:p>
        </w:tc>
      </w:tr>
      <w:tr w:rsidR="003A6FB5" w:rsidRPr="00836A64" w14:paraId="5C7888A9" w14:textId="77777777" w:rsidTr="003A6FB5">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tcPr>
          <w:p w14:paraId="52A5F1D3" w14:textId="77777777" w:rsidR="003A6FB5" w:rsidRPr="00836A64" w:rsidRDefault="003A6FB5" w:rsidP="003A6FB5">
            <w:pPr>
              <w:jc w:val="left"/>
              <w:rPr>
                <w:sz w:val="22"/>
                <w:szCs w:val="22"/>
              </w:rPr>
            </w:pPr>
            <w:r w:rsidRPr="00836A64">
              <w:rPr>
                <w:sz w:val="22"/>
                <w:szCs w:val="22"/>
              </w:rPr>
              <w:t>ОТЛ</w:t>
            </w:r>
          </w:p>
        </w:tc>
        <w:tc>
          <w:tcPr>
            <w:tcW w:w="1106" w:type="dxa"/>
            <w:tcBorders>
              <w:top w:val="nil"/>
              <w:left w:val="nil"/>
              <w:bottom w:val="single" w:sz="4" w:space="0" w:color="auto"/>
              <w:right w:val="single" w:sz="4" w:space="0" w:color="auto"/>
            </w:tcBorders>
            <w:shd w:val="clear" w:color="auto" w:fill="auto"/>
            <w:noWrap/>
            <w:vAlign w:val="center"/>
          </w:tcPr>
          <w:p w14:paraId="433AFEBF" w14:textId="77777777" w:rsidR="003A6FB5" w:rsidRPr="00836A64" w:rsidRDefault="003A6FB5" w:rsidP="003A6FB5">
            <w:pPr>
              <w:jc w:val="right"/>
              <w:rPr>
                <w:sz w:val="22"/>
                <w:szCs w:val="22"/>
              </w:rPr>
            </w:pPr>
            <w:r>
              <w:rPr>
                <w:color w:val="000000"/>
                <w:sz w:val="22"/>
                <w:szCs w:val="22"/>
              </w:rPr>
              <w:t>861,3</w:t>
            </w:r>
          </w:p>
        </w:tc>
        <w:tc>
          <w:tcPr>
            <w:tcW w:w="879" w:type="dxa"/>
            <w:tcBorders>
              <w:top w:val="nil"/>
              <w:left w:val="nil"/>
              <w:bottom w:val="single" w:sz="4" w:space="0" w:color="auto"/>
              <w:right w:val="single" w:sz="4" w:space="0" w:color="auto"/>
            </w:tcBorders>
            <w:shd w:val="clear" w:color="auto" w:fill="auto"/>
            <w:noWrap/>
            <w:vAlign w:val="center"/>
          </w:tcPr>
          <w:p w14:paraId="494BD016" w14:textId="77777777" w:rsidR="003A6FB5" w:rsidRPr="00836A64" w:rsidRDefault="003A6FB5" w:rsidP="003A6FB5">
            <w:pPr>
              <w:jc w:val="right"/>
              <w:rPr>
                <w:sz w:val="22"/>
                <w:szCs w:val="22"/>
              </w:rPr>
            </w:pPr>
            <w:r>
              <w:rPr>
                <w:color w:val="000000"/>
                <w:sz w:val="22"/>
                <w:szCs w:val="22"/>
              </w:rPr>
              <w:t>2,3</w:t>
            </w:r>
          </w:p>
        </w:tc>
        <w:tc>
          <w:tcPr>
            <w:tcW w:w="992" w:type="dxa"/>
            <w:tcBorders>
              <w:top w:val="nil"/>
              <w:left w:val="nil"/>
              <w:bottom w:val="single" w:sz="4" w:space="0" w:color="auto"/>
              <w:right w:val="single" w:sz="4" w:space="0" w:color="auto"/>
            </w:tcBorders>
            <w:shd w:val="clear" w:color="auto" w:fill="auto"/>
            <w:noWrap/>
            <w:vAlign w:val="center"/>
          </w:tcPr>
          <w:p w14:paraId="7C7AA8A4" w14:textId="77777777" w:rsidR="003A6FB5" w:rsidRPr="00836A64" w:rsidRDefault="003A6FB5" w:rsidP="003A6FB5">
            <w:pPr>
              <w:jc w:val="right"/>
              <w:rPr>
                <w:sz w:val="22"/>
                <w:szCs w:val="22"/>
              </w:rPr>
            </w:pPr>
            <w:r>
              <w:rPr>
                <w:color w:val="000000"/>
                <w:sz w:val="22"/>
                <w:szCs w:val="22"/>
              </w:rPr>
              <w:t>199,4</w:t>
            </w:r>
          </w:p>
        </w:tc>
        <w:tc>
          <w:tcPr>
            <w:tcW w:w="992" w:type="dxa"/>
            <w:tcBorders>
              <w:top w:val="nil"/>
              <w:left w:val="nil"/>
              <w:bottom w:val="single" w:sz="4" w:space="0" w:color="auto"/>
              <w:right w:val="single" w:sz="4" w:space="0" w:color="auto"/>
            </w:tcBorders>
            <w:shd w:val="clear" w:color="auto" w:fill="auto"/>
            <w:noWrap/>
            <w:vAlign w:val="center"/>
          </w:tcPr>
          <w:p w14:paraId="08A494D1" w14:textId="77777777" w:rsidR="003A6FB5" w:rsidRPr="00836A64" w:rsidRDefault="003A6FB5" w:rsidP="003A6FB5">
            <w:pPr>
              <w:jc w:val="right"/>
              <w:rPr>
                <w:sz w:val="22"/>
                <w:szCs w:val="22"/>
              </w:rPr>
            </w:pPr>
            <w:r>
              <w:rPr>
                <w:color w:val="000000"/>
                <w:sz w:val="22"/>
                <w:szCs w:val="22"/>
              </w:rPr>
              <w:t>283,0</w:t>
            </w:r>
          </w:p>
        </w:tc>
        <w:tc>
          <w:tcPr>
            <w:tcW w:w="1134" w:type="dxa"/>
            <w:tcBorders>
              <w:top w:val="nil"/>
              <w:left w:val="nil"/>
              <w:bottom w:val="single" w:sz="4" w:space="0" w:color="auto"/>
              <w:right w:val="single" w:sz="4" w:space="0" w:color="auto"/>
            </w:tcBorders>
            <w:shd w:val="clear" w:color="auto" w:fill="auto"/>
            <w:noWrap/>
            <w:vAlign w:val="center"/>
          </w:tcPr>
          <w:p w14:paraId="2CEDC582" w14:textId="77777777" w:rsidR="003A6FB5" w:rsidRPr="00836A64" w:rsidRDefault="003A6FB5" w:rsidP="003A6FB5">
            <w:pPr>
              <w:jc w:val="right"/>
              <w:rPr>
                <w:sz w:val="22"/>
                <w:szCs w:val="22"/>
              </w:rPr>
            </w:pPr>
            <w:r>
              <w:rPr>
                <w:color w:val="000000"/>
                <w:sz w:val="22"/>
                <w:szCs w:val="22"/>
              </w:rPr>
              <w:t>160,8</w:t>
            </w:r>
          </w:p>
        </w:tc>
        <w:tc>
          <w:tcPr>
            <w:tcW w:w="1071" w:type="dxa"/>
            <w:tcBorders>
              <w:top w:val="nil"/>
              <w:left w:val="nil"/>
              <w:bottom w:val="single" w:sz="4" w:space="0" w:color="auto"/>
              <w:right w:val="single" w:sz="4" w:space="0" w:color="auto"/>
            </w:tcBorders>
            <w:shd w:val="clear" w:color="auto" w:fill="auto"/>
            <w:noWrap/>
            <w:vAlign w:val="center"/>
          </w:tcPr>
          <w:p w14:paraId="38BECCD1" w14:textId="77777777" w:rsidR="003A6FB5" w:rsidRPr="00836A64" w:rsidRDefault="003A6FB5" w:rsidP="003A6FB5">
            <w:pPr>
              <w:jc w:val="right"/>
              <w:rPr>
                <w:sz w:val="22"/>
                <w:szCs w:val="22"/>
              </w:rPr>
            </w:pPr>
            <w:r>
              <w:rPr>
                <w:color w:val="000000"/>
                <w:sz w:val="22"/>
                <w:szCs w:val="22"/>
              </w:rPr>
              <w:t>137,8</w:t>
            </w:r>
          </w:p>
        </w:tc>
        <w:tc>
          <w:tcPr>
            <w:tcW w:w="986" w:type="dxa"/>
            <w:tcBorders>
              <w:top w:val="nil"/>
              <w:left w:val="nil"/>
              <w:bottom w:val="single" w:sz="4" w:space="0" w:color="auto"/>
              <w:right w:val="single" w:sz="4" w:space="0" w:color="auto"/>
            </w:tcBorders>
            <w:shd w:val="clear" w:color="auto" w:fill="auto"/>
            <w:noWrap/>
            <w:vAlign w:val="center"/>
          </w:tcPr>
          <w:p w14:paraId="0AC4376F" w14:textId="77777777" w:rsidR="003A6FB5" w:rsidRPr="00836A64" w:rsidRDefault="003A6FB5" w:rsidP="003A6FB5">
            <w:pPr>
              <w:jc w:val="right"/>
              <w:rPr>
                <w:sz w:val="22"/>
                <w:szCs w:val="22"/>
              </w:rPr>
            </w:pPr>
            <w:r>
              <w:rPr>
                <w:color w:val="000000"/>
                <w:sz w:val="22"/>
                <w:szCs w:val="22"/>
              </w:rPr>
              <w:t>54,1</w:t>
            </w:r>
          </w:p>
        </w:tc>
        <w:tc>
          <w:tcPr>
            <w:tcW w:w="986" w:type="dxa"/>
            <w:tcBorders>
              <w:top w:val="nil"/>
              <w:left w:val="nil"/>
              <w:bottom w:val="single" w:sz="4" w:space="0" w:color="auto"/>
              <w:right w:val="single" w:sz="4" w:space="0" w:color="auto"/>
            </w:tcBorders>
            <w:shd w:val="clear" w:color="auto" w:fill="auto"/>
            <w:noWrap/>
            <w:vAlign w:val="center"/>
          </w:tcPr>
          <w:p w14:paraId="248F5812" w14:textId="77777777" w:rsidR="003A6FB5" w:rsidRPr="00836A64" w:rsidRDefault="003A6FB5" w:rsidP="003A6FB5">
            <w:pPr>
              <w:jc w:val="right"/>
              <w:rPr>
                <w:sz w:val="22"/>
                <w:szCs w:val="22"/>
              </w:rPr>
            </w:pPr>
            <w:r>
              <w:rPr>
                <w:color w:val="000000"/>
                <w:sz w:val="22"/>
                <w:szCs w:val="22"/>
              </w:rPr>
              <w:t>11,5</w:t>
            </w:r>
          </w:p>
        </w:tc>
        <w:tc>
          <w:tcPr>
            <w:tcW w:w="986" w:type="dxa"/>
            <w:tcBorders>
              <w:top w:val="nil"/>
              <w:left w:val="nil"/>
              <w:bottom w:val="single" w:sz="4" w:space="0" w:color="auto"/>
              <w:right w:val="single" w:sz="4" w:space="0" w:color="auto"/>
            </w:tcBorders>
            <w:shd w:val="clear" w:color="auto" w:fill="auto"/>
            <w:noWrap/>
            <w:vAlign w:val="center"/>
          </w:tcPr>
          <w:p w14:paraId="2A326D9A" w14:textId="77777777" w:rsidR="003A6FB5" w:rsidRPr="00836A64" w:rsidRDefault="003A6FB5" w:rsidP="003A6FB5">
            <w:pPr>
              <w:jc w:val="right"/>
              <w:rPr>
                <w:sz w:val="22"/>
                <w:szCs w:val="22"/>
              </w:rPr>
            </w:pPr>
            <w:r>
              <w:rPr>
                <w:color w:val="000000"/>
                <w:sz w:val="22"/>
                <w:szCs w:val="22"/>
              </w:rPr>
              <w:t>7,7</w:t>
            </w:r>
          </w:p>
        </w:tc>
        <w:tc>
          <w:tcPr>
            <w:tcW w:w="986" w:type="dxa"/>
            <w:tcBorders>
              <w:top w:val="nil"/>
              <w:left w:val="nil"/>
              <w:bottom w:val="single" w:sz="4" w:space="0" w:color="auto"/>
              <w:right w:val="single" w:sz="4" w:space="0" w:color="auto"/>
            </w:tcBorders>
            <w:shd w:val="clear" w:color="auto" w:fill="auto"/>
            <w:noWrap/>
            <w:vAlign w:val="center"/>
          </w:tcPr>
          <w:p w14:paraId="6BA37639" w14:textId="77777777" w:rsidR="003A6FB5" w:rsidRPr="00836A64" w:rsidRDefault="003A6FB5" w:rsidP="003A6FB5">
            <w:pPr>
              <w:jc w:val="right"/>
              <w:rPr>
                <w:sz w:val="22"/>
                <w:szCs w:val="22"/>
              </w:rPr>
            </w:pPr>
            <w:r>
              <w:rPr>
                <w:color w:val="000000"/>
                <w:sz w:val="22"/>
                <w:szCs w:val="22"/>
              </w:rPr>
              <w:t>4,9</w:t>
            </w:r>
          </w:p>
        </w:tc>
        <w:tc>
          <w:tcPr>
            <w:tcW w:w="876" w:type="dxa"/>
            <w:tcBorders>
              <w:top w:val="nil"/>
              <w:left w:val="nil"/>
              <w:bottom w:val="single" w:sz="4" w:space="0" w:color="auto"/>
              <w:right w:val="single" w:sz="4" w:space="0" w:color="auto"/>
            </w:tcBorders>
            <w:shd w:val="clear" w:color="auto" w:fill="auto"/>
            <w:noWrap/>
            <w:vAlign w:val="center"/>
          </w:tcPr>
          <w:p w14:paraId="78FB5B45" w14:textId="77777777" w:rsidR="003A6FB5" w:rsidRPr="00836A64" w:rsidRDefault="003A6FB5" w:rsidP="003A6FB5">
            <w:pPr>
              <w:jc w:val="right"/>
              <w:rPr>
                <w:sz w:val="22"/>
                <w:szCs w:val="22"/>
              </w:rPr>
            </w:pPr>
            <w:r>
              <w:rPr>
                <w:color w:val="000000"/>
                <w:sz w:val="22"/>
                <w:szCs w:val="22"/>
              </w:rPr>
              <w:t>0,0</w:t>
            </w:r>
          </w:p>
        </w:tc>
        <w:tc>
          <w:tcPr>
            <w:tcW w:w="1055" w:type="dxa"/>
            <w:tcBorders>
              <w:top w:val="nil"/>
              <w:left w:val="nil"/>
              <w:bottom w:val="single" w:sz="4" w:space="0" w:color="auto"/>
              <w:right w:val="single" w:sz="4" w:space="0" w:color="auto"/>
            </w:tcBorders>
            <w:shd w:val="clear" w:color="auto" w:fill="auto"/>
            <w:noWrap/>
            <w:vAlign w:val="center"/>
          </w:tcPr>
          <w:p w14:paraId="5DE95BED" w14:textId="77777777" w:rsidR="003A6FB5" w:rsidRPr="00836A64" w:rsidRDefault="003A6FB5" w:rsidP="003A6FB5">
            <w:pPr>
              <w:jc w:val="right"/>
              <w:rPr>
                <w:sz w:val="22"/>
                <w:szCs w:val="22"/>
              </w:rPr>
            </w:pPr>
            <w:r>
              <w:rPr>
                <w:color w:val="000000"/>
                <w:sz w:val="22"/>
                <w:szCs w:val="22"/>
              </w:rPr>
              <w:t>22,7</w:t>
            </w:r>
          </w:p>
        </w:tc>
      </w:tr>
      <w:tr w:rsidR="003A6FB5" w:rsidRPr="00836A64" w14:paraId="4355869D" w14:textId="77777777" w:rsidTr="003A6FB5">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tcPr>
          <w:p w14:paraId="171F9503" w14:textId="77777777" w:rsidR="003A6FB5" w:rsidRPr="00836A64" w:rsidRDefault="003A6FB5" w:rsidP="003A6FB5">
            <w:pPr>
              <w:jc w:val="left"/>
              <w:rPr>
                <w:sz w:val="22"/>
                <w:szCs w:val="22"/>
              </w:rPr>
            </w:pPr>
            <w:r w:rsidRPr="00836A64">
              <w:rPr>
                <w:sz w:val="22"/>
                <w:szCs w:val="22"/>
              </w:rPr>
              <w:t xml:space="preserve">Б. </w:t>
            </w:r>
            <w:proofErr w:type="spellStart"/>
            <w:r w:rsidRPr="00836A64">
              <w:rPr>
                <w:sz w:val="22"/>
                <w:szCs w:val="22"/>
              </w:rPr>
              <w:t>Јасен</w:t>
            </w:r>
            <w:proofErr w:type="spellEnd"/>
          </w:p>
        </w:tc>
        <w:tc>
          <w:tcPr>
            <w:tcW w:w="1106" w:type="dxa"/>
            <w:tcBorders>
              <w:top w:val="nil"/>
              <w:left w:val="nil"/>
              <w:bottom w:val="single" w:sz="4" w:space="0" w:color="auto"/>
              <w:right w:val="single" w:sz="4" w:space="0" w:color="auto"/>
            </w:tcBorders>
            <w:shd w:val="clear" w:color="auto" w:fill="auto"/>
            <w:noWrap/>
            <w:vAlign w:val="center"/>
          </w:tcPr>
          <w:p w14:paraId="31A450DC" w14:textId="77777777" w:rsidR="003A6FB5" w:rsidRPr="00836A64" w:rsidRDefault="003A6FB5" w:rsidP="003A6FB5">
            <w:pPr>
              <w:jc w:val="right"/>
              <w:rPr>
                <w:sz w:val="22"/>
                <w:szCs w:val="22"/>
              </w:rPr>
            </w:pPr>
            <w:r>
              <w:rPr>
                <w:color w:val="000000"/>
                <w:sz w:val="22"/>
                <w:szCs w:val="22"/>
              </w:rPr>
              <w:t>1.211,8</w:t>
            </w:r>
          </w:p>
        </w:tc>
        <w:tc>
          <w:tcPr>
            <w:tcW w:w="879" w:type="dxa"/>
            <w:tcBorders>
              <w:top w:val="nil"/>
              <w:left w:val="nil"/>
              <w:bottom w:val="single" w:sz="4" w:space="0" w:color="auto"/>
              <w:right w:val="single" w:sz="4" w:space="0" w:color="auto"/>
            </w:tcBorders>
            <w:shd w:val="clear" w:color="auto" w:fill="auto"/>
            <w:noWrap/>
            <w:vAlign w:val="center"/>
          </w:tcPr>
          <w:p w14:paraId="07BEC751" w14:textId="77777777" w:rsidR="003A6FB5" w:rsidRPr="00836A64" w:rsidRDefault="003A6FB5" w:rsidP="003A6FB5">
            <w:pPr>
              <w:jc w:val="right"/>
              <w:rPr>
                <w:sz w:val="22"/>
                <w:szCs w:val="22"/>
              </w:rPr>
            </w:pPr>
            <w:r>
              <w:rPr>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center"/>
          </w:tcPr>
          <w:p w14:paraId="3CF1152A" w14:textId="77777777" w:rsidR="003A6FB5" w:rsidRPr="00836A64" w:rsidRDefault="003A6FB5" w:rsidP="003A6FB5">
            <w:pPr>
              <w:jc w:val="right"/>
              <w:rPr>
                <w:sz w:val="22"/>
                <w:szCs w:val="22"/>
              </w:rPr>
            </w:pPr>
            <w:r>
              <w:rPr>
                <w:color w:val="000000"/>
                <w:sz w:val="22"/>
                <w:szCs w:val="22"/>
              </w:rPr>
              <w:t>3,0</w:t>
            </w:r>
          </w:p>
        </w:tc>
        <w:tc>
          <w:tcPr>
            <w:tcW w:w="992" w:type="dxa"/>
            <w:tcBorders>
              <w:top w:val="nil"/>
              <w:left w:val="nil"/>
              <w:bottom w:val="single" w:sz="4" w:space="0" w:color="auto"/>
              <w:right w:val="single" w:sz="4" w:space="0" w:color="auto"/>
            </w:tcBorders>
            <w:shd w:val="clear" w:color="auto" w:fill="auto"/>
            <w:noWrap/>
            <w:vAlign w:val="center"/>
          </w:tcPr>
          <w:p w14:paraId="07C5C294" w14:textId="77777777" w:rsidR="003A6FB5" w:rsidRPr="00836A64" w:rsidRDefault="003A6FB5" w:rsidP="003A6FB5">
            <w:pPr>
              <w:jc w:val="right"/>
              <w:rPr>
                <w:sz w:val="22"/>
                <w:szCs w:val="22"/>
              </w:rPr>
            </w:pPr>
            <w:r>
              <w:rPr>
                <w:color w:val="000000"/>
                <w:sz w:val="22"/>
                <w:szCs w:val="22"/>
              </w:rPr>
              <w:t>37,7</w:t>
            </w:r>
          </w:p>
        </w:tc>
        <w:tc>
          <w:tcPr>
            <w:tcW w:w="1134" w:type="dxa"/>
            <w:tcBorders>
              <w:top w:val="nil"/>
              <w:left w:val="nil"/>
              <w:bottom w:val="single" w:sz="4" w:space="0" w:color="auto"/>
              <w:right w:val="single" w:sz="4" w:space="0" w:color="auto"/>
            </w:tcBorders>
            <w:shd w:val="clear" w:color="auto" w:fill="auto"/>
            <w:noWrap/>
            <w:vAlign w:val="center"/>
          </w:tcPr>
          <w:p w14:paraId="48C664D5" w14:textId="77777777" w:rsidR="003A6FB5" w:rsidRPr="00836A64" w:rsidRDefault="003A6FB5" w:rsidP="003A6FB5">
            <w:pPr>
              <w:jc w:val="right"/>
              <w:rPr>
                <w:sz w:val="22"/>
                <w:szCs w:val="22"/>
              </w:rPr>
            </w:pPr>
            <w:r>
              <w:rPr>
                <w:color w:val="000000"/>
                <w:sz w:val="22"/>
                <w:szCs w:val="22"/>
              </w:rPr>
              <w:t>115,3</w:t>
            </w:r>
          </w:p>
        </w:tc>
        <w:tc>
          <w:tcPr>
            <w:tcW w:w="1071" w:type="dxa"/>
            <w:tcBorders>
              <w:top w:val="nil"/>
              <w:left w:val="nil"/>
              <w:bottom w:val="single" w:sz="4" w:space="0" w:color="auto"/>
              <w:right w:val="single" w:sz="4" w:space="0" w:color="auto"/>
            </w:tcBorders>
            <w:shd w:val="clear" w:color="auto" w:fill="auto"/>
            <w:noWrap/>
            <w:vAlign w:val="center"/>
          </w:tcPr>
          <w:p w14:paraId="7E171AA3" w14:textId="77777777" w:rsidR="003A6FB5" w:rsidRPr="00836A64" w:rsidRDefault="003A6FB5" w:rsidP="003A6FB5">
            <w:pPr>
              <w:jc w:val="right"/>
              <w:rPr>
                <w:sz w:val="22"/>
                <w:szCs w:val="22"/>
              </w:rPr>
            </w:pPr>
            <w:r>
              <w:rPr>
                <w:color w:val="000000"/>
                <w:sz w:val="22"/>
                <w:szCs w:val="22"/>
              </w:rPr>
              <w:t>203,1</w:t>
            </w:r>
          </w:p>
        </w:tc>
        <w:tc>
          <w:tcPr>
            <w:tcW w:w="986" w:type="dxa"/>
            <w:tcBorders>
              <w:top w:val="nil"/>
              <w:left w:val="nil"/>
              <w:bottom w:val="single" w:sz="4" w:space="0" w:color="auto"/>
              <w:right w:val="single" w:sz="4" w:space="0" w:color="auto"/>
            </w:tcBorders>
            <w:shd w:val="clear" w:color="auto" w:fill="auto"/>
            <w:noWrap/>
            <w:vAlign w:val="center"/>
          </w:tcPr>
          <w:p w14:paraId="5765E88F" w14:textId="77777777" w:rsidR="003A6FB5" w:rsidRPr="00836A64" w:rsidRDefault="003A6FB5" w:rsidP="003A6FB5">
            <w:pPr>
              <w:jc w:val="right"/>
              <w:rPr>
                <w:sz w:val="22"/>
                <w:szCs w:val="22"/>
              </w:rPr>
            </w:pPr>
            <w:r>
              <w:rPr>
                <w:color w:val="000000"/>
                <w:sz w:val="22"/>
                <w:szCs w:val="22"/>
              </w:rPr>
              <w:t>390,5</w:t>
            </w:r>
          </w:p>
        </w:tc>
        <w:tc>
          <w:tcPr>
            <w:tcW w:w="986" w:type="dxa"/>
            <w:tcBorders>
              <w:top w:val="nil"/>
              <w:left w:val="nil"/>
              <w:bottom w:val="single" w:sz="4" w:space="0" w:color="auto"/>
              <w:right w:val="single" w:sz="4" w:space="0" w:color="auto"/>
            </w:tcBorders>
            <w:shd w:val="clear" w:color="auto" w:fill="auto"/>
            <w:noWrap/>
            <w:vAlign w:val="center"/>
          </w:tcPr>
          <w:p w14:paraId="7B978DD6" w14:textId="77777777" w:rsidR="003A6FB5" w:rsidRPr="00836A64" w:rsidRDefault="003A6FB5" w:rsidP="003A6FB5">
            <w:pPr>
              <w:jc w:val="right"/>
              <w:rPr>
                <w:sz w:val="22"/>
                <w:szCs w:val="22"/>
              </w:rPr>
            </w:pPr>
            <w:r>
              <w:rPr>
                <w:color w:val="000000"/>
                <w:sz w:val="22"/>
                <w:szCs w:val="22"/>
              </w:rPr>
              <w:t>303,9</w:t>
            </w:r>
          </w:p>
        </w:tc>
        <w:tc>
          <w:tcPr>
            <w:tcW w:w="986" w:type="dxa"/>
            <w:tcBorders>
              <w:top w:val="nil"/>
              <w:left w:val="nil"/>
              <w:bottom w:val="single" w:sz="4" w:space="0" w:color="auto"/>
              <w:right w:val="single" w:sz="4" w:space="0" w:color="auto"/>
            </w:tcBorders>
            <w:shd w:val="clear" w:color="auto" w:fill="auto"/>
            <w:noWrap/>
            <w:vAlign w:val="center"/>
          </w:tcPr>
          <w:p w14:paraId="00294D6C" w14:textId="77777777" w:rsidR="003A6FB5" w:rsidRPr="00836A64" w:rsidRDefault="003A6FB5" w:rsidP="003A6FB5">
            <w:pPr>
              <w:jc w:val="right"/>
              <w:rPr>
                <w:sz w:val="22"/>
                <w:szCs w:val="22"/>
              </w:rPr>
            </w:pPr>
            <w:r>
              <w:rPr>
                <w:color w:val="000000"/>
                <w:sz w:val="22"/>
                <w:szCs w:val="22"/>
              </w:rPr>
              <w:t>110,8</w:t>
            </w:r>
          </w:p>
        </w:tc>
        <w:tc>
          <w:tcPr>
            <w:tcW w:w="986" w:type="dxa"/>
            <w:tcBorders>
              <w:top w:val="nil"/>
              <w:left w:val="nil"/>
              <w:bottom w:val="single" w:sz="4" w:space="0" w:color="auto"/>
              <w:right w:val="single" w:sz="4" w:space="0" w:color="auto"/>
            </w:tcBorders>
            <w:shd w:val="clear" w:color="auto" w:fill="auto"/>
            <w:noWrap/>
            <w:vAlign w:val="center"/>
          </w:tcPr>
          <w:p w14:paraId="4B8BD351" w14:textId="77777777" w:rsidR="003A6FB5" w:rsidRPr="00836A64" w:rsidRDefault="003A6FB5" w:rsidP="003A6FB5">
            <w:pPr>
              <w:jc w:val="right"/>
              <w:rPr>
                <w:sz w:val="22"/>
                <w:szCs w:val="22"/>
              </w:rPr>
            </w:pPr>
            <w:r>
              <w:rPr>
                <w:color w:val="000000"/>
                <w:sz w:val="22"/>
                <w:szCs w:val="22"/>
              </w:rPr>
              <w:t>47,6</w:t>
            </w:r>
          </w:p>
        </w:tc>
        <w:tc>
          <w:tcPr>
            <w:tcW w:w="876" w:type="dxa"/>
            <w:tcBorders>
              <w:top w:val="nil"/>
              <w:left w:val="nil"/>
              <w:bottom w:val="single" w:sz="4" w:space="0" w:color="auto"/>
              <w:right w:val="single" w:sz="4" w:space="0" w:color="auto"/>
            </w:tcBorders>
            <w:shd w:val="clear" w:color="auto" w:fill="auto"/>
            <w:noWrap/>
            <w:vAlign w:val="center"/>
          </w:tcPr>
          <w:p w14:paraId="4E36B546" w14:textId="77777777" w:rsidR="003A6FB5" w:rsidRPr="00836A64" w:rsidRDefault="003A6FB5" w:rsidP="003A6FB5">
            <w:pPr>
              <w:jc w:val="right"/>
              <w:rPr>
                <w:sz w:val="22"/>
                <w:szCs w:val="22"/>
              </w:rPr>
            </w:pPr>
            <w:r>
              <w:rPr>
                <w:color w:val="000000"/>
                <w:sz w:val="22"/>
                <w:szCs w:val="22"/>
              </w:rPr>
              <w:t>0,0</w:t>
            </w:r>
          </w:p>
        </w:tc>
        <w:tc>
          <w:tcPr>
            <w:tcW w:w="1055" w:type="dxa"/>
            <w:tcBorders>
              <w:top w:val="nil"/>
              <w:left w:val="nil"/>
              <w:bottom w:val="single" w:sz="4" w:space="0" w:color="auto"/>
              <w:right w:val="single" w:sz="4" w:space="0" w:color="auto"/>
            </w:tcBorders>
            <w:shd w:val="clear" w:color="auto" w:fill="auto"/>
            <w:noWrap/>
            <w:vAlign w:val="center"/>
          </w:tcPr>
          <w:p w14:paraId="23D52768" w14:textId="77777777" w:rsidR="003A6FB5" w:rsidRPr="00836A64" w:rsidRDefault="003A6FB5" w:rsidP="003A6FB5">
            <w:pPr>
              <w:jc w:val="right"/>
              <w:rPr>
                <w:sz w:val="22"/>
                <w:szCs w:val="22"/>
              </w:rPr>
            </w:pPr>
            <w:r>
              <w:rPr>
                <w:color w:val="000000"/>
                <w:sz w:val="22"/>
                <w:szCs w:val="22"/>
              </w:rPr>
              <w:t>17,7</w:t>
            </w:r>
          </w:p>
        </w:tc>
      </w:tr>
      <w:tr w:rsidR="003A6FB5" w:rsidRPr="00836A64" w14:paraId="4B874CC8" w14:textId="77777777" w:rsidTr="003A6FB5">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tcPr>
          <w:p w14:paraId="431A19F7" w14:textId="77777777" w:rsidR="003A6FB5" w:rsidRPr="00836A64" w:rsidRDefault="003A6FB5" w:rsidP="003A6FB5">
            <w:pPr>
              <w:jc w:val="left"/>
              <w:rPr>
                <w:sz w:val="22"/>
                <w:szCs w:val="22"/>
              </w:rPr>
            </w:pPr>
            <w:r w:rsidRPr="00836A64">
              <w:rPr>
                <w:sz w:val="22"/>
                <w:szCs w:val="22"/>
              </w:rPr>
              <w:t xml:space="preserve">Ц. </w:t>
            </w:r>
            <w:proofErr w:type="spellStart"/>
            <w:r w:rsidRPr="00836A64">
              <w:rPr>
                <w:sz w:val="22"/>
                <w:szCs w:val="22"/>
              </w:rPr>
              <w:t>Орах</w:t>
            </w:r>
            <w:proofErr w:type="spellEnd"/>
          </w:p>
        </w:tc>
        <w:tc>
          <w:tcPr>
            <w:tcW w:w="1106" w:type="dxa"/>
            <w:tcBorders>
              <w:top w:val="nil"/>
              <w:left w:val="nil"/>
              <w:bottom w:val="single" w:sz="4" w:space="0" w:color="auto"/>
              <w:right w:val="single" w:sz="4" w:space="0" w:color="auto"/>
            </w:tcBorders>
            <w:shd w:val="clear" w:color="auto" w:fill="auto"/>
            <w:noWrap/>
            <w:vAlign w:val="center"/>
          </w:tcPr>
          <w:p w14:paraId="5B62E5E8" w14:textId="77777777" w:rsidR="003A6FB5" w:rsidRPr="00836A64" w:rsidRDefault="003A6FB5" w:rsidP="003A6FB5">
            <w:pPr>
              <w:jc w:val="right"/>
              <w:rPr>
                <w:sz w:val="22"/>
                <w:szCs w:val="22"/>
              </w:rPr>
            </w:pPr>
            <w:r>
              <w:rPr>
                <w:color w:val="000000"/>
                <w:sz w:val="22"/>
                <w:szCs w:val="22"/>
              </w:rPr>
              <w:t>77,5</w:t>
            </w:r>
          </w:p>
        </w:tc>
        <w:tc>
          <w:tcPr>
            <w:tcW w:w="879" w:type="dxa"/>
            <w:tcBorders>
              <w:top w:val="nil"/>
              <w:left w:val="nil"/>
              <w:bottom w:val="single" w:sz="4" w:space="0" w:color="auto"/>
              <w:right w:val="single" w:sz="4" w:space="0" w:color="auto"/>
            </w:tcBorders>
            <w:shd w:val="clear" w:color="auto" w:fill="auto"/>
            <w:noWrap/>
            <w:vAlign w:val="center"/>
          </w:tcPr>
          <w:p w14:paraId="7C1AD290" w14:textId="77777777" w:rsidR="003A6FB5" w:rsidRPr="00836A64" w:rsidRDefault="003A6FB5" w:rsidP="003A6FB5">
            <w:pPr>
              <w:jc w:val="right"/>
              <w:rPr>
                <w:sz w:val="22"/>
                <w:szCs w:val="22"/>
              </w:rPr>
            </w:pPr>
            <w:r>
              <w:rPr>
                <w:color w:val="000000"/>
                <w:sz w:val="22"/>
                <w:szCs w:val="22"/>
              </w:rPr>
              <w:t>0,1</w:t>
            </w:r>
          </w:p>
        </w:tc>
        <w:tc>
          <w:tcPr>
            <w:tcW w:w="992" w:type="dxa"/>
            <w:tcBorders>
              <w:top w:val="nil"/>
              <w:left w:val="nil"/>
              <w:bottom w:val="single" w:sz="4" w:space="0" w:color="auto"/>
              <w:right w:val="single" w:sz="4" w:space="0" w:color="auto"/>
            </w:tcBorders>
            <w:shd w:val="clear" w:color="auto" w:fill="auto"/>
            <w:noWrap/>
            <w:vAlign w:val="center"/>
          </w:tcPr>
          <w:p w14:paraId="2C0CE3FC" w14:textId="77777777" w:rsidR="003A6FB5" w:rsidRPr="00836A64" w:rsidRDefault="003A6FB5" w:rsidP="003A6FB5">
            <w:pPr>
              <w:jc w:val="right"/>
              <w:rPr>
                <w:sz w:val="22"/>
                <w:szCs w:val="22"/>
              </w:rPr>
            </w:pPr>
            <w:r>
              <w:rPr>
                <w:color w:val="000000"/>
                <w:sz w:val="22"/>
                <w:szCs w:val="22"/>
              </w:rPr>
              <w:t>1,4</w:t>
            </w:r>
          </w:p>
        </w:tc>
        <w:tc>
          <w:tcPr>
            <w:tcW w:w="992" w:type="dxa"/>
            <w:tcBorders>
              <w:top w:val="nil"/>
              <w:left w:val="nil"/>
              <w:bottom w:val="single" w:sz="4" w:space="0" w:color="auto"/>
              <w:right w:val="single" w:sz="4" w:space="0" w:color="auto"/>
            </w:tcBorders>
            <w:shd w:val="clear" w:color="auto" w:fill="auto"/>
            <w:noWrap/>
            <w:vAlign w:val="center"/>
          </w:tcPr>
          <w:p w14:paraId="05931630" w14:textId="77777777" w:rsidR="003A6FB5" w:rsidRPr="00836A64" w:rsidRDefault="003A6FB5" w:rsidP="003A6FB5">
            <w:pPr>
              <w:jc w:val="right"/>
              <w:rPr>
                <w:sz w:val="22"/>
                <w:szCs w:val="22"/>
              </w:rPr>
            </w:pPr>
            <w:r>
              <w:rPr>
                <w:color w:val="000000"/>
                <w:sz w:val="22"/>
                <w:szCs w:val="22"/>
              </w:rPr>
              <w:t>3,2</w:t>
            </w:r>
          </w:p>
        </w:tc>
        <w:tc>
          <w:tcPr>
            <w:tcW w:w="1134" w:type="dxa"/>
            <w:tcBorders>
              <w:top w:val="nil"/>
              <w:left w:val="nil"/>
              <w:bottom w:val="single" w:sz="4" w:space="0" w:color="auto"/>
              <w:right w:val="single" w:sz="4" w:space="0" w:color="auto"/>
            </w:tcBorders>
            <w:shd w:val="clear" w:color="auto" w:fill="auto"/>
            <w:noWrap/>
            <w:vAlign w:val="center"/>
          </w:tcPr>
          <w:p w14:paraId="76C6E888" w14:textId="77777777" w:rsidR="003A6FB5" w:rsidRPr="00836A64" w:rsidRDefault="003A6FB5" w:rsidP="003A6FB5">
            <w:pPr>
              <w:jc w:val="right"/>
              <w:rPr>
                <w:sz w:val="22"/>
                <w:szCs w:val="22"/>
              </w:rPr>
            </w:pPr>
            <w:r>
              <w:rPr>
                <w:color w:val="000000"/>
                <w:sz w:val="22"/>
                <w:szCs w:val="22"/>
              </w:rPr>
              <w:t>12,0</w:t>
            </w:r>
          </w:p>
        </w:tc>
        <w:tc>
          <w:tcPr>
            <w:tcW w:w="1071" w:type="dxa"/>
            <w:tcBorders>
              <w:top w:val="nil"/>
              <w:left w:val="nil"/>
              <w:bottom w:val="single" w:sz="4" w:space="0" w:color="auto"/>
              <w:right w:val="single" w:sz="4" w:space="0" w:color="auto"/>
            </w:tcBorders>
            <w:shd w:val="clear" w:color="auto" w:fill="auto"/>
            <w:noWrap/>
            <w:vAlign w:val="center"/>
          </w:tcPr>
          <w:p w14:paraId="47D392FB" w14:textId="77777777" w:rsidR="003A6FB5" w:rsidRPr="00836A64" w:rsidRDefault="003A6FB5" w:rsidP="003A6FB5">
            <w:pPr>
              <w:jc w:val="right"/>
              <w:rPr>
                <w:sz w:val="22"/>
                <w:szCs w:val="22"/>
              </w:rPr>
            </w:pPr>
            <w:r>
              <w:rPr>
                <w:color w:val="000000"/>
                <w:sz w:val="22"/>
                <w:szCs w:val="22"/>
              </w:rPr>
              <w:t>27,0</w:t>
            </w:r>
          </w:p>
        </w:tc>
        <w:tc>
          <w:tcPr>
            <w:tcW w:w="986" w:type="dxa"/>
            <w:tcBorders>
              <w:top w:val="nil"/>
              <w:left w:val="nil"/>
              <w:bottom w:val="single" w:sz="4" w:space="0" w:color="auto"/>
              <w:right w:val="single" w:sz="4" w:space="0" w:color="auto"/>
            </w:tcBorders>
            <w:shd w:val="clear" w:color="auto" w:fill="auto"/>
            <w:noWrap/>
            <w:vAlign w:val="center"/>
          </w:tcPr>
          <w:p w14:paraId="1ABA7E7A" w14:textId="77777777" w:rsidR="003A6FB5" w:rsidRPr="00836A64" w:rsidRDefault="003A6FB5" w:rsidP="003A6FB5">
            <w:pPr>
              <w:jc w:val="right"/>
              <w:rPr>
                <w:sz w:val="22"/>
                <w:szCs w:val="22"/>
              </w:rPr>
            </w:pPr>
            <w:r>
              <w:rPr>
                <w:color w:val="000000"/>
                <w:sz w:val="22"/>
                <w:szCs w:val="22"/>
              </w:rPr>
              <w:t>20,5</w:t>
            </w:r>
          </w:p>
        </w:tc>
        <w:tc>
          <w:tcPr>
            <w:tcW w:w="986" w:type="dxa"/>
            <w:tcBorders>
              <w:top w:val="nil"/>
              <w:left w:val="nil"/>
              <w:bottom w:val="single" w:sz="4" w:space="0" w:color="auto"/>
              <w:right w:val="single" w:sz="4" w:space="0" w:color="auto"/>
            </w:tcBorders>
            <w:shd w:val="clear" w:color="auto" w:fill="auto"/>
            <w:noWrap/>
            <w:vAlign w:val="center"/>
          </w:tcPr>
          <w:p w14:paraId="7F92D93F" w14:textId="77777777" w:rsidR="003A6FB5" w:rsidRPr="00836A64" w:rsidRDefault="003A6FB5" w:rsidP="003A6FB5">
            <w:pPr>
              <w:jc w:val="right"/>
              <w:rPr>
                <w:sz w:val="22"/>
                <w:szCs w:val="22"/>
              </w:rPr>
            </w:pPr>
            <w:r>
              <w:rPr>
                <w:color w:val="000000"/>
                <w:sz w:val="22"/>
                <w:szCs w:val="22"/>
              </w:rPr>
              <w:t>7,2</w:t>
            </w:r>
          </w:p>
        </w:tc>
        <w:tc>
          <w:tcPr>
            <w:tcW w:w="986" w:type="dxa"/>
            <w:tcBorders>
              <w:top w:val="nil"/>
              <w:left w:val="nil"/>
              <w:bottom w:val="single" w:sz="4" w:space="0" w:color="auto"/>
              <w:right w:val="single" w:sz="4" w:space="0" w:color="auto"/>
            </w:tcBorders>
            <w:shd w:val="clear" w:color="auto" w:fill="auto"/>
            <w:noWrap/>
            <w:vAlign w:val="center"/>
          </w:tcPr>
          <w:p w14:paraId="3FA5384D" w14:textId="77777777" w:rsidR="003A6FB5" w:rsidRPr="00836A64" w:rsidRDefault="003A6FB5" w:rsidP="003A6FB5">
            <w:pPr>
              <w:jc w:val="right"/>
              <w:rPr>
                <w:sz w:val="22"/>
                <w:szCs w:val="22"/>
              </w:rPr>
            </w:pPr>
            <w:r>
              <w:rPr>
                <w:color w:val="000000"/>
                <w:sz w:val="22"/>
                <w:szCs w:val="22"/>
              </w:rPr>
              <w:t>0,0</w:t>
            </w:r>
          </w:p>
        </w:tc>
        <w:tc>
          <w:tcPr>
            <w:tcW w:w="986" w:type="dxa"/>
            <w:tcBorders>
              <w:top w:val="nil"/>
              <w:left w:val="nil"/>
              <w:bottom w:val="single" w:sz="4" w:space="0" w:color="auto"/>
              <w:right w:val="single" w:sz="4" w:space="0" w:color="auto"/>
            </w:tcBorders>
            <w:shd w:val="clear" w:color="auto" w:fill="auto"/>
            <w:noWrap/>
            <w:vAlign w:val="center"/>
          </w:tcPr>
          <w:p w14:paraId="406DC9E6" w14:textId="77777777" w:rsidR="003A6FB5" w:rsidRPr="00836A64" w:rsidRDefault="003A6FB5" w:rsidP="003A6FB5">
            <w:pPr>
              <w:jc w:val="right"/>
              <w:rPr>
                <w:sz w:val="22"/>
                <w:szCs w:val="22"/>
              </w:rPr>
            </w:pPr>
            <w:r>
              <w:rPr>
                <w:color w:val="000000"/>
                <w:sz w:val="22"/>
                <w:szCs w:val="22"/>
              </w:rPr>
              <w:t>6,2</w:t>
            </w:r>
          </w:p>
        </w:tc>
        <w:tc>
          <w:tcPr>
            <w:tcW w:w="876" w:type="dxa"/>
            <w:tcBorders>
              <w:top w:val="nil"/>
              <w:left w:val="nil"/>
              <w:bottom w:val="single" w:sz="4" w:space="0" w:color="auto"/>
              <w:right w:val="single" w:sz="4" w:space="0" w:color="auto"/>
            </w:tcBorders>
            <w:shd w:val="clear" w:color="auto" w:fill="auto"/>
            <w:noWrap/>
            <w:vAlign w:val="center"/>
          </w:tcPr>
          <w:p w14:paraId="4EE753EC" w14:textId="77777777" w:rsidR="003A6FB5" w:rsidRPr="00836A64" w:rsidRDefault="003A6FB5" w:rsidP="003A6FB5">
            <w:pPr>
              <w:jc w:val="right"/>
              <w:rPr>
                <w:sz w:val="22"/>
                <w:szCs w:val="22"/>
              </w:rPr>
            </w:pPr>
            <w:r>
              <w:rPr>
                <w:color w:val="000000"/>
                <w:sz w:val="22"/>
                <w:szCs w:val="22"/>
              </w:rPr>
              <w:t>0,0</w:t>
            </w:r>
          </w:p>
        </w:tc>
        <w:tc>
          <w:tcPr>
            <w:tcW w:w="1055" w:type="dxa"/>
            <w:tcBorders>
              <w:top w:val="nil"/>
              <w:left w:val="nil"/>
              <w:bottom w:val="single" w:sz="4" w:space="0" w:color="auto"/>
              <w:right w:val="single" w:sz="4" w:space="0" w:color="auto"/>
            </w:tcBorders>
            <w:shd w:val="clear" w:color="auto" w:fill="auto"/>
            <w:noWrap/>
            <w:vAlign w:val="center"/>
          </w:tcPr>
          <w:p w14:paraId="1B8B56A2" w14:textId="77777777" w:rsidR="003A6FB5" w:rsidRPr="00836A64" w:rsidRDefault="003A6FB5" w:rsidP="003A6FB5">
            <w:pPr>
              <w:jc w:val="right"/>
              <w:rPr>
                <w:sz w:val="22"/>
                <w:szCs w:val="22"/>
              </w:rPr>
            </w:pPr>
            <w:r>
              <w:rPr>
                <w:color w:val="000000"/>
                <w:sz w:val="22"/>
                <w:szCs w:val="22"/>
              </w:rPr>
              <w:t>1,0</w:t>
            </w:r>
          </w:p>
        </w:tc>
      </w:tr>
      <w:tr w:rsidR="003A6FB5" w:rsidRPr="00836A64" w14:paraId="5F636C15" w14:textId="77777777" w:rsidTr="003A6FB5">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tcPr>
          <w:p w14:paraId="20997CE2" w14:textId="77777777" w:rsidR="003A6FB5" w:rsidRPr="00836A64" w:rsidRDefault="003A6FB5" w:rsidP="003A6FB5">
            <w:pPr>
              <w:jc w:val="left"/>
              <w:rPr>
                <w:sz w:val="22"/>
                <w:szCs w:val="22"/>
              </w:rPr>
            </w:pPr>
            <w:r w:rsidRPr="00836A64">
              <w:rPr>
                <w:sz w:val="22"/>
                <w:szCs w:val="22"/>
              </w:rPr>
              <w:t xml:space="preserve">А. </w:t>
            </w:r>
            <w:proofErr w:type="spellStart"/>
            <w:r w:rsidRPr="00836A64">
              <w:rPr>
                <w:sz w:val="22"/>
                <w:szCs w:val="22"/>
              </w:rPr>
              <w:t>Јасен</w:t>
            </w:r>
            <w:proofErr w:type="spellEnd"/>
          </w:p>
        </w:tc>
        <w:tc>
          <w:tcPr>
            <w:tcW w:w="1106" w:type="dxa"/>
            <w:tcBorders>
              <w:top w:val="nil"/>
              <w:left w:val="nil"/>
              <w:bottom w:val="single" w:sz="4" w:space="0" w:color="auto"/>
              <w:right w:val="single" w:sz="4" w:space="0" w:color="auto"/>
            </w:tcBorders>
            <w:shd w:val="clear" w:color="auto" w:fill="auto"/>
            <w:noWrap/>
            <w:vAlign w:val="center"/>
          </w:tcPr>
          <w:p w14:paraId="3B58B6FB" w14:textId="77777777" w:rsidR="003A6FB5" w:rsidRPr="00836A64" w:rsidRDefault="003A6FB5" w:rsidP="003A6FB5">
            <w:pPr>
              <w:jc w:val="right"/>
              <w:rPr>
                <w:sz w:val="22"/>
                <w:szCs w:val="22"/>
              </w:rPr>
            </w:pPr>
            <w:r>
              <w:rPr>
                <w:color w:val="000000"/>
                <w:sz w:val="22"/>
                <w:szCs w:val="22"/>
              </w:rPr>
              <w:t>650,0</w:t>
            </w:r>
          </w:p>
        </w:tc>
        <w:tc>
          <w:tcPr>
            <w:tcW w:w="879" w:type="dxa"/>
            <w:tcBorders>
              <w:top w:val="nil"/>
              <w:left w:val="nil"/>
              <w:bottom w:val="single" w:sz="4" w:space="0" w:color="auto"/>
              <w:right w:val="single" w:sz="4" w:space="0" w:color="auto"/>
            </w:tcBorders>
            <w:shd w:val="clear" w:color="auto" w:fill="auto"/>
            <w:noWrap/>
            <w:vAlign w:val="center"/>
          </w:tcPr>
          <w:p w14:paraId="55707C98" w14:textId="77777777" w:rsidR="003A6FB5" w:rsidRPr="00836A64" w:rsidRDefault="003A6FB5" w:rsidP="003A6FB5">
            <w:pPr>
              <w:jc w:val="right"/>
              <w:rPr>
                <w:sz w:val="22"/>
                <w:szCs w:val="22"/>
              </w:rPr>
            </w:pPr>
            <w:r>
              <w:rPr>
                <w:color w:val="000000"/>
                <w:sz w:val="22"/>
                <w:szCs w:val="22"/>
              </w:rPr>
              <w:t>26,2</w:t>
            </w:r>
          </w:p>
        </w:tc>
        <w:tc>
          <w:tcPr>
            <w:tcW w:w="992" w:type="dxa"/>
            <w:tcBorders>
              <w:top w:val="nil"/>
              <w:left w:val="nil"/>
              <w:bottom w:val="single" w:sz="4" w:space="0" w:color="auto"/>
              <w:right w:val="single" w:sz="4" w:space="0" w:color="auto"/>
            </w:tcBorders>
            <w:shd w:val="clear" w:color="auto" w:fill="auto"/>
            <w:noWrap/>
            <w:vAlign w:val="center"/>
          </w:tcPr>
          <w:p w14:paraId="5768C303" w14:textId="77777777" w:rsidR="003A6FB5" w:rsidRPr="00836A64" w:rsidRDefault="003A6FB5" w:rsidP="003A6FB5">
            <w:pPr>
              <w:jc w:val="right"/>
              <w:rPr>
                <w:sz w:val="22"/>
                <w:szCs w:val="22"/>
              </w:rPr>
            </w:pPr>
            <w:r>
              <w:rPr>
                <w:color w:val="000000"/>
                <w:sz w:val="22"/>
                <w:szCs w:val="22"/>
              </w:rPr>
              <w:t>187,7</w:t>
            </w:r>
          </w:p>
        </w:tc>
        <w:tc>
          <w:tcPr>
            <w:tcW w:w="992" w:type="dxa"/>
            <w:tcBorders>
              <w:top w:val="nil"/>
              <w:left w:val="nil"/>
              <w:bottom w:val="single" w:sz="4" w:space="0" w:color="auto"/>
              <w:right w:val="single" w:sz="4" w:space="0" w:color="auto"/>
            </w:tcBorders>
            <w:shd w:val="clear" w:color="auto" w:fill="auto"/>
            <w:noWrap/>
            <w:vAlign w:val="center"/>
          </w:tcPr>
          <w:p w14:paraId="690E243A" w14:textId="77777777" w:rsidR="003A6FB5" w:rsidRPr="00836A64" w:rsidRDefault="003A6FB5" w:rsidP="003A6FB5">
            <w:pPr>
              <w:jc w:val="right"/>
              <w:rPr>
                <w:sz w:val="22"/>
                <w:szCs w:val="22"/>
              </w:rPr>
            </w:pPr>
            <w:r>
              <w:rPr>
                <w:color w:val="000000"/>
                <w:sz w:val="22"/>
                <w:szCs w:val="22"/>
              </w:rPr>
              <w:t>224,6</w:t>
            </w:r>
          </w:p>
        </w:tc>
        <w:tc>
          <w:tcPr>
            <w:tcW w:w="1134" w:type="dxa"/>
            <w:tcBorders>
              <w:top w:val="nil"/>
              <w:left w:val="nil"/>
              <w:bottom w:val="single" w:sz="4" w:space="0" w:color="auto"/>
              <w:right w:val="single" w:sz="4" w:space="0" w:color="auto"/>
            </w:tcBorders>
            <w:shd w:val="clear" w:color="auto" w:fill="auto"/>
            <w:noWrap/>
            <w:vAlign w:val="center"/>
          </w:tcPr>
          <w:p w14:paraId="5E90B29D" w14:textId="77777777" w:rsidR="003A6FB5" w:rsidRPr="00836A64" w:rsidRDefault="003A6FB5" w:rsidP="003A6FB5">
            <w:pPr>
              <w:jc w:val="right"/>
              <w:rPr>
                <w:sz w:val="22"/>
                <w:szCs w:val="22"/>
              </w:rPr>
            </w:pPr>
            <w:r>
              <w:rPr>
                <w:color w:val="000000"/>
                <w:sz w:val="22"/>
                <w:szCs w:val="22"/>
              </w:rPr>
              <w:t>141,3</w:t>
            </w:r>
          </w:p>
        </w:tc>
        <w:tc>
          <w:tcPr>
            <w:tcW w:w="1071" w:type="dxa"/>
            <w:tcBorders>
              <w:top w:val="nil"/>
              <w:left w:val="nil"/>
              <w:bottom w:val="single" w:sz="4" w:space="0" w:color="auto"/>
              <w:right w:val="single" w:sz="4" w:space="0" w:color="auto"/>
            </w:tcBorders>
            <w:shd w:val="clear" w:color="auto" w:fill="auto"/>
            <w:noWrap/>
            <w:vAlign w:val="center"/>
          </w:tcPr>
          <w:p w14:paraId="7021204D" w14:textId="77777777" w:rsidR="003A6FB5" w:rsidRPr="00836A64" w:rsidRDefault="003A6FB5" w:rsidP="003A6FB5">
            <w:pPr>
              <w:jc w:val="right"/>
              <w:rPr>
                <w:sz w:val="22"/>
                <w:szCs w:val="22"/>
              </w:rPr>
            </w:pPr>
            <w:r>
              <w:rPr>
                <w:color w:val="000000"/>
                <w:sz w:val="22"/>
                <w:szCs w:val="22"/>
              </w:rPr>
              <w:t>61,8</w:t>
            </w:r>
          </w:p>
        </w:tc>
        <w:tc>
          <w:tcPr>
            <w:tcW w:w="986" w:type="dxa"/>
            <w:tcBorders>
              <w:top w:val="nil"/>
              <w:left w:val="nil"/>
              <w:bottom w:val="single" w:sz="4" w:space="0" w:color="auto"/>
              <w:right w:val="single" w:sz="4" w:space="0" w:color="auto"/>
            </w:tcBorders>
            <w:shd w:val="clear" w:color="auto" w:fill="auto"/>
            <w:noWrap/>
            <w:vAlign w:val="center"/>
          </w:tcPr>
          <w:p w14:paraId="41E1200F" w14:textId="77777777" w:rsidR="003A6FB5" w:rsidRPr="00836A64" w:rsidRDefault="003A6FB5" w:rsidP="003A6FB5">
            <w:pPr>
              <w:jc w:val="right"/>
              <w:rPr>
                <w:sz w:val="22"/>
                <w:szCs w:val="22"/>
              </w:rPr>
            </w:pPr>
            <w:r>
              <w:rPr>
                <w:color w:val="000000"/>
                <w:sz w:val="22"/>
                <w:szCs w:val="22"/>
              </w:rPr>
              <w:t>8,5</w:t>
            </w:r>
          </w:p>
        </w:tc>
        <w:tc>
          <w:tcPr>
            <w:tcW w:w="986" w:type="dxa"/>
            <w:tcBorders>
              <w:top w:val="nil"/>
              <w:left w:val="nil"/>
              <w:bottom w:val="single" w:sz="4" w:space="0" w:color="auto"/>
              <w:right w:val="single" w:sz="4" w:space="0" w:color="auto"/>
            </w:tcBorders>
            <w:shd w:val="clear" w:color="auto" w:fill="auto"/>
            <w:noWrap/>
            <w:vAlign w:val="center"/>
          </w:tcPr>
          <w:p w14:paraId="7497C37A" w14:textId="77777777" w:rsidR="003A6FB5" w:rsidRPr="00836A64" w:rsidRDefault="003A6FB5" w:rsidP="003A6FB5">
            <w:pPr>
              <w:jc w:val="right"/>
              <w:rPr>
                <w:sz w:val="22"/>
                <w:szCs w:val="22"/>
              </w:rPr>
            </w:pPr>
            <w:r>
              <w:rPr>
                <w:color w:val="000000"/>
                <w:sz w:val="22"/>
                <w:szCs w:val="22"/>
              </w:rPr>
              <w:t>0,0</w:t>
            </w:r>
          </w:p>
        </w:tc>
        <w:tc>
          <w:tcPr>
            <w:tcW w:w="986" w:type="dxa"/>
            <w:tcBorders>
              <w:top w:val="nil"/>
              <w:left w:val="nil"/>
              <w:bottom w:val="single" w:sz="4" w:space="0" w:color="auto"/>
              <w:right w:val="single" w:sz="4" w:space="0" w:color="auto"/>
            </w:tcBorders>
            <w:shd w:val="clear" w:color="auto" w:fill="auto"/>
            <w:noWrap/>
            <w:vAlign w:val="center"/>
          </w:tcPr>
          <w:p w14:paraId="7D330BF7" w14:textId="77777777" w:rsidR="003A6FB5" w:rsidRPr="00836A64" w:rsidRDefault="003A6FB5" w:rsidP="003A6FB5">
            <w:pPr>
              <w:jc w:val="right"/>
              <w:rPr>
                <w:sz w:val="22"/>
                <w:szCs w:val="22"/>
              </w:rPr>
            </w:pPr>
            <w:r>
              <w:rPr>
                <w:color w:val="000000"/>
                <w:sz w:val="22"/>
                <w:szCs w:val="22"/>
              </w:rPr>
              <w:t>0,0</w:t>
            </w:r>
          </w:p>
        </w:tc>
        <w:tc>
          <w:tcPr>
            <w:tcW w:w="986" w:type="dxa"/>
            <w:tcBorders>
              <w:top w:val="nil"/>
              <w:left w:val="nil"/>
              <w:bottom w:val="single" w:sz="4" w:space="0" w:color="auto"/>
              <w:right w:val="single" w:sz="4" w:space="0" w:color="auto"/>
            </w:tcBorders>
            <w:shd w:val="clear" w:color="auto" w:fill="auto"/>
            <w:noWrap/>
            <w:vAlign w:val="center"/>
          </w:tcPr>
          <w:p w14:paraId="2A5EEB42" w14:textId="77777777" w:rsidR="003A6FB5" w:rsidRPr="00836A64" w:rsidRDefault="003A6FB5" w:rsidP="003A6FB5">
            <w:pPr>
              <w:jc w:val="right"/>
              <w:rPr>
                <w:sz w:val="22"/>
                <w:szCs w:val="22"/>
              </w:rPr>
            </w:pPr>
            <w:r>
              <w:rPr>
                <w:color w:val="000000"/>
                <w:sz w:val="22"/>
                <w:szCs w:val="22"/>
              </w:rPr>
              <w:t>0,0</w:t>
            </w:r>
          </w:p>
        </w:tc>
        <w:tc>
          <w:tcPr>
            <w:tcW w:w="876" w:type="dxa"/>
            <w:tcBorders>
              <w:top w:val="nil"/>
              <w:left w:val="nil"/>
              <w:bottom w:val="single" w:sz="4" w:space="0" w:color="auto"/>
              <w:right w:val="single" w:sz="4" w:space="0" w:color="auto"/>
            </w:tcBorders>
            <w:shd w:val="clear" w:color="auto" w:fill="auto"/>
            <w:noWrap/>
            <w:vAlign w:val="center"/>
          </w:tcPr>
          <w:p w14:paraId="16740571" w14:textId="77777777" w:rsidR="003A6FB5" w:rsidRPr="00836A64" w:rsidRDefault="003A6FB5" w:rsidP="003A6FB5">
            <w:pPr>
              <w:jc w:val="right"/>
              <w:rPr>
                <w:sz w:val="22"/>
                <w:szCs w:val="22"/>
              </w:rPr>
            </w:pPr>
            <w:r>
              <w:rPr>
                <w:color w:val="000000"/>
                <w:sz w:val="22"/>
                <w:szCs w:val="22"/>
              </w:rPr>
              <w:t>0,0</w:t>
            </w:r>
          </w:p>
        </w:tc>
        <w:tc>
          <w:tcPr>
            <w:tcW w:w="1055" w:type="dxa"/>
            <w:tcBorders>
              <w:top w:val="nil"/>
              <w:left w:val="nil"/>
              <w:bottom w:val="single" w:sz="4" w:space="0" w:color="auto"/>
              <w:right w:val="single" w:sz="4" w:space="0" w:color="auto"/>
            </w:tcBorders>
            <w:shd w:val="clear" w:color="auto" w:fill="auto"/>
            <w:noWrap/>
            <w:vAlign w:val="center"/>
          </w:tcPr>
          <w:p w14:paraId="7C0177F2" w14:textId="77777777" w:rsidR="003A6FB5" w:rsidRPr="00836A64" w:rsidRDefault="003A6FB5" w:rsidP="003A6FB5">
            <w:pPr>
              <w:jc w:val="right"/>
              <w:rPr>
                <w:sz w:val="22"/>
                <w:szCs w:val="22"/>
              </w:rPr>
            </w:pPr>
            <w:r>
              <w:rPr>
                <w:color w:val="000000"/>
                <w:sz w:val="22"/>
                <w:szCs w:val="22"/>
              </w:rPr>
              <w:t>17,4</w:t>
            </w:r>
          </w:p>
        </w:tc>
      </w:tr>
      <w:tr w:rsidR="003A6FB5" w:rsidRPr="00836A64" w14:paraId="69D78B4A" w14:textId="77777777" w:rsidTr="003A6FB5">
        <w:trPr>
          <w:trHeight w:val="300"/>
        </w:trPr>
        <w:tc>
          <w:tcPr>
            <w:tcW w:w="4555"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0436547F" w14:textId="77777777" w:rsidR="003A6FB5" w:rsidRPr="00836A64" w:rsidRDefault="003A6FB5" w:rsidP="003A6FB5">
            <w:pPr>
              <w:jc w:val="left"/>
              <w:rPr>
                <w:sz w:val="22"/>
                <w:szCs w:val="22"/>
              </w:rPr>
            </w:pPr>
            <w:r w:rsidRPr="00836A64">
              <w:rPr>
                <w:sz w:val="22"/>
                <w:szCs w:val="22"/>
                <w:lang w:val="sr-Cyrl-RS"/>
              </w:rPr>
              <w:t xml:space="preserve">56 – СРП </w:t>
            </w:r>
            <w:r w:rsidRPr="00836A64">
              <w:rPr>
                <w:sz w:val="22"/>
                <w:szCs w:val="22"/>
                <w:lang w:val="sr-Latn-RS"/>
              </w:rPr>
              <w:t xml:space="preserve">II </w:t>
            </w:r>
            <w:r w:rsidRPr="00836A64">
              <w:rPr>
                <w:sz w:val="22"/>
                <w:szCs w:val="22"/>
                <w:lang w:val="sr-Cyrl-RS"/>
              </w:rPr>
              <w:t>степена заштите</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tcPr>
          <w:p w14:paraId="33545112" w14:textId="77777777" w:rsidR="003A6FB5" w:rsidRPr="00836A64" w:rsidRDefault="003A6FB5" w:rsidP="003A6FB5">
            <w:pPr>
              <w:jc w:val="right"/>
              <w:rPr>
                <w:sz w:val="22"/>
                <w:szCs w:val="22"/>
              </w:rPr>
            </w:pPr>
            <w:r>
              <w:rPr>
                <w:color w:val="000000"/>
                <w:sz w:val="22"/>
                <w:szCs w:val="22"/>
              </w:rPr>
              <w:t>27.325,0</w:t>
            </w:r>
          </w:p>
        </w:tc>
        <w:tc>
          <w:tcPr>
            <w:tcW w:w="879" w:type="dxa"/>
            <w:tcBorders>
              <w:top w:val="nil"/>
              <w:left w:val="nil"/>
              <w:bottom w:val="single" w:sz="4" w:space="0" w:color="auto"/>
              <w:right w:val="single" w:sz="4" w:space="0" w:color="auto"/>
            </w:tcBorders>
            <w:shd w:val="clear" w:color="auto" w:fill="D9D9D9" w:themeFill="background1" w:themeFillShade="D9"/>
            <w:noWrap/>
            <w:vAlign w:val="center"/>
          </w:tcPr>
          <w:p w14:paraId="44B6FD93" w14:textId="77777777" w:rsidR="003A6FB5" w:rsidRPr="00836A64" w:rsidRDefault="003A6FB5" w:rsidP="003A6FB5">
            <w:pPr>
              <w:jc w:val="right"/>
              <w:rPr>
                <w:sz w:val="22"/>
                <w:szCs w:val="22"/>
              </w:rPr>
            </w:pPr>
            <w:r>
              <w:rPr>
                <w:color w:val="000000"/>
                <w:sz w:val="22"/>
                <w:szCs w:val="22"/>
              </w:rPr>
              <w:t>32,6</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14:paraId="3B2AC8AB" w14:textId="77777777" w:rsidR="003A6FB5" w:rsidRPr="00836A64" w:rsidRDefault="003A6FB5" w:rsidP="003A6FB5">
            <w:pPr>
              <w:jc w:val="right"/>
              <w:rPr>
                <w:sz w:val="22"/>
                <w:szCs w:val="22"/>
              </w:rPr>
            </w:pPr>
            <w:r>
              <w:rPr>
                <w:color w:val="000000"/>
                <w:sz w:val="22"/>
                <w:szCs w:val="22"/>
              </w:rPr>
              <w:t>683,9</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14:paraId="736120E9" w14:textId="77777777" w:rsidR="003A6FB5" w:rsidRPr="00836A64" w:rsidRDefault="003A6FB5" w:rsidP="003A6FB5">
            <w:pPr>
              <w:jc w:val="right"/>
              <w:rPr>
                <w:sz w:val="22"/>
                <w:szCs w:val="22"/>
              </w:rPr>
            </w:pPr>
            <w:r>
              <w:rPr>
                <w:color w:val="000000"/>
                <w:sz w:val="22"/>
                <w:szCs w:val="22"/>
              </w:rPr>
              <w:t>1.639,3</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70386DD9" w14:textId="77777777" w:rsidR="003A6FB5" w:rsidRPr="00836A64" w:rsidRDefault="003A6FB5" w:rsidP="003A6FB5">
            <w:pPr>
              <w:jc w:val="right"/>
              <w:rPr>
                <w:sz w:val="22"/>
                <w:szCs w:val="22"/>
              </w:rPr>
            </w:pPr>
            <w:r>
              <w:rPr>
                <w:color w:val="000000"/>
                <w:sz w:val="22"/>
                <w:szCs w:val="22"/>
              </w:rPr>
              <w:t>2.370,1</w:t>
            </w:r>
          </w:p>
        </w:tc>
        <w:tc>
          <w:tcPr>
            <w:tcW w:w="1071" w:type="dxa"/>
            <w:tcBorders>
              <w:top w:val="nil"/>
              <w:left w:val="nil"/>
              <w:bottom w:val="single" w:sz="4" w:space="0" w:color="auto"/>
              <w:right w:val="single" w:sz="4" w:space="0" w:color="auto"/>
            </w:tcBorders>
            <w:shd w:val="clear" w:color="auto" w:fill="D9D9D9" w:themeFill="background1" w:themeFillShade="D9"/>
            <w:noWrap/>
            <w:vAlign w:val="center"/>
          </w:tcPr>
          <w:p w14:paraId="3FDB0A8E" w14:textId="77777777" w:rsidR="003A6FB5" w:rsidRPr="00836A64" w:rsidRDefault="003A6FB5" w:rsidP="003A6FB5">
            <w:pPr>
              <w:jc w:val="right"/>
              <w:rPr>
                <w:sz w:val="22"/>
                <w:szCs w:val="22"/>
              </w:rPr>
            </w:pPr>
            <w:r>
              <w:rPr>
                <w:color w:val="000000"/>
                <w:sz w:val="22"/>
                <w:szCs w:val="22"/>
              </w:rPr>
              <w:t>2.462,2</w:t>
            </w:r>
          </w:p>
        </w:tc>
        <w:tc>
          <w:tcPr>
            <w:tcW w:w="986" w:type="dxa"/>
            <w:tcBorders>
              <w:top w:val="nil"/>
              <w:left w:val="nil"/>
              <w:bottom w:val="single" w:sz="4" w:space="0" w:color="auto"/>
              <w:right w:val="single" w:sz="4" w:space="0" w:color="auto"/>
            </w:tcBorders>
            <w:shd w:val="clear" w:color="auto" w:fill="D9D9D9" w:themeFill="background1" w:themeFillShade="D9"/>
            <w:noWrap/>
            <w:vAlign w:val="center"/>
          </w:tcPr>
          <w:p w14:paraId="5130B2A4" w14:textId="77777777" w:rsidR="003A6FB5" w:rsidRPr="00836A64" w:rsidRDefault="003A6FB5" w:rsidP="003A6FB5">
            <w:pPr>
              <w:jc w:val="right"/>
              <w:rPr>
                <w:sz w:val="22"/>
                <w:szCs w:val="22"/>
              </w:rPr>
            </w:pPr>
            <w:r>
              <w:rPr>
                <w:color w:val="000000"/>
                <w:sz w:val="22"/>
                <w:szCs w:val="22"/>
              </w:rPr>
              <w:t>4.094,2</w:t>
            </w:r>
          </w:p>
        </w:tc>
        <w:tc>
          <w:tcPr>
            <w:tcW w:w="986" w:type="dxa"/>
            <w:tcBorders>
              <w:top w:val="nil"/>
              <w:left w:val="nil"/>
              <w:bottom w:val="single" w:sz="4" w:space="0" w:color="auto"/>
              <w:right w:val="single" w:sz="4" w:space="0" w:color="auto"/>
            </w:tcBorders>
            <w:shd w:val="clear" w:color="auto" w:fill="D9D9D9" w:themeFill="background1" w:themeFillShade="D9"/>
            <w:noWrap/>
            <w:vAlign w:val="center"/>
          </w:tcPr>
          <w:p w14:paraId="54421B3D" w14:textId="77777777" w:rsidR="003A6FB5" w:rsidRPr="00836A64" w:rsidRDefault="003A6FB5" w:rsidP="003A6FB5">
            <w:pPr>
              <w:jc w:val="right"/>
              <w:rPr>
                <w:sz w:val="22"/>
                <w:szCs w:val="22"/>
              </w:rPr>
            </w:pPr>
            <w:r>
              <w:rPr>
                <w:color w:val="000000"/>
                <w:sz w:val="22"/>
                <w:szCs w:val="22"/>
              </w:rPr>
              <w:t>6.320,7</w:t>
            </w:r>
          </w:p>
        </w:tc>
        <w:tc>
          <w:tcPr>
            <w:tcW w:w="986" w:type="dxa"/>
            <w:tcBorders>
              <w:top w:val="nil"/>
              <w:left w:val="nil"/>
              <w:bottom w:val="single" w:sz="4" w:space="0" w:color="auto"/>
              <w:right w:val="single" w:sz="4" w:space="0" w:color="auto"/>
            </w:tcBorders>
            <w:shd w:val="clear" w:color="auto" w:fill="D9D9D9" w:themeFill="background1" w:themeFillShade="D9"/>
            <w:noWrap/>
            <w:vAlign w:val="center"/>
          </w:tcPr>
          <w:p w14:paraId="071BCEF3" w14:textId="77777777" w:rsidR="003A6FB5" w:rsidRPr="00836A64" w:rsidRDefault="003A6FB5" w:rsidP="003A6FB5">
            <w:pPr>
              <w:jc w:val="right"/>
              <w:rPr>
                <w:sz w:val="22"/>
                <w:szCs w:val="22"/>
              </w:rPr>
            </w:pPr>
            <w:r>
              <w:rPr>
                <w:color w:val="000000"/>
                <w:sz w:val="22"/>
                <w:szCs w:val="22"/>
              </w:rPr>
              <w:t>5.610,0</w:t>
            </w:r>
          </w:p>
        </w:tc>
        <w:tc>
          <w:tcPr>
            <w:tcW w:w="986" w:type="dxa"/>
            <w:tcBorders>
              <w:top w:val="nil"/>
              <w:left w:val="nil"/>
              <w:bottom w:val="single" w:sz="4" w:space="0" w:color="auto"/>
              <w:right w:val="single" w:sz="4" w:space="0" w:color="auto"/>
            </w:tcBorders>
            <w:shd w:val="clear" w:color="auto" w:fill="D9D9D9" w:themeFill="background1" w:themeFillShade="D9"/>
            <w:noWrap/>
            <w:vAlign w:val="center"/>
          </w:tcPr>
          <w:p w14:paraId="50DF074F" w14:textId="77777777" w:rsidR="003A6FB5" w:rsidRPr="00836A64" w:rsidRDefault="003A6FB5" w:rsidP="003A6FB5">
            <w:pPr>
              <w:jc w:val="right"/>
              <w:rPr>
                <w:sz w:val="22"/>
                <w:szCs w:val="22"/>
              </w:rPr>
            </w:pPr>
            <w:r>
              <w:rPr>
                <w:color w:val="000000"/>
                <w:sz w:val="22"/>
                <w:szCs w:val="22"/>
              </w:rPr>
              <w:t>4.112,1</w:t>
            </w:r>
          </w:p>
        </w:tc>
        <w:tc>
          <w:tcPr>
            <w:tcW w:w="876" w:type="dxa"/>
            <w:tcBorders>
              <w:top w:val="nil"/>
              <w:left w:val="nil"/>
              <w:bottom w:val="single" w:sz="4" w:space="0" w:color="auto"/>
              <w:right w:val="single" w:sz="4" w:space="0" w:color="auto"/>
            </w:tcBorders>
            <w:shd w:val="clear" w:color="auto" w:fill="D9D9D9" w:themeFill="background1" w:themeFillShade="D9"/>
            <w:noWrap/>
            <w:vAlign w:val="center"/>
          </w:tcPr>
          <w:p w14:paraId="17284309" w14:textId="77777777" w:rsidR="003A6FB5" w:rsidRPr="00836A64" w:rsidRDefault="003A6FB5" w:rsidP="003A6FB5">
            <w:pPr>
              <w:jc w:val="right"/>
              <w:rPr>
                <w:sz w:val="22"/>
                <w:szCs w:val="22"/>
              </w:rPr>
            </w:pPr>
            <w:r>
              <w:rPr>
                <w:color w:val="000000"/>
                <w:sz w:val="22"/>
                <w:szCs w:val="22"/>
              </w:rPr>
              <w:t> </w:t>
            </w:r>
          </w:p>
        </w:tc>
        <w:tc>
          <w:tcPr>
            <w:tcW w:w="1055" w:type="dxa"/>
            <w:tcBorders>
              <w:top w:val="nil"/>
              <w:left w:val="nil"/>
              <w:bottom w:val="single" w:sz="4" w:space="0" w:color="auto"/>
              <w:right w:val="single" w:sz="4" w:space="0" w:color="auto"/>
            </w:tcBorders>
            <w:shd w:val="clear" w:color="auto" w:fill="D9D9D9" w:themeFill="background1" w:themeFillShade="D9"/>
            <w:noWrap/>
            <w:vAlign w:val="center"/>
          </w:tcPr>
          <w:p w14:paraId="7EA061DE" w14:textId="77777777" w:rsidR="003A6FB5" w:rsidRPr="00836A64" w:rsidRDefault="003A6FB5" w:rsidP="003A6FB5">
            <w:pPr>
              <w:jc w:val="right"/>
              <w:rPr>
                <w:sz w:val="22"/>
                <w:szCs w:val="22"/>
              </w:rPr>
            </w:pPr>
            <w:r>
              <w:rPr>
                <w:color w:val="000000"/>
                <w:sz w:val="22"/>
                <w:szCs w:val="22"/>
              </w:rPr>
              <w:t>340,1</w:t>
            </w:r>
          </w:p>
        </w:tc>
      </w:tr>
      <w:tr w:rsidR="002A42C8" w:rsidRPr="00836A64" w14:paraId="49FA6866" w14:textId="77777777" w:rsidTr="002A42C8">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hideMark/>
          </w:tcPr>
          <w:p w14:paraId="0D0789A7" w14:textId="77777777" w:rsidR="002A42C8" w:rsidRPr="00836A64" w:rsidRDefault="002A42C8" w:rsidP="002A42C8">
            <w:pPr>
              <w:jc w:val="left"/>
              <w:rPr>
                <w:sz w:val="22"/>
                <w:szCs w:val="22"/>
              </w:rPr>
            </w:pPr>
            <w:r w:rsidRPr="00836A64">
              <w:rPr>
                <w:sz w:val="22"/>
                <w:szCs w:val="22"/>
              </w:rPr>
              <w:t xml:space="preserve">1110, </w:t>
            </w:r>
            <w:proofErr w:type="spellStart"/>
            <w:r w:rsidRPr="00836A64">
              <w:rPr>
                <w:sz w:val="22"/>
                <w:szCs w:val="22"/>
              </w:rPr>
              <w:t>Високе</w:t>
            </w:r>
            <w:proofErr w:type="spellEnd"/>
            <w:r w:rsidRPr="00836A64">
              <w:rPr>
                <w:sz w:val="22"/>
                <w:szCs w:val="22"/>
              </w:rPr>
              <w:t xml:space="preserve"> </w:t>
            </w:r>
            <w:proofErr w:type="spellStart"/>
            <w:r w:rsidRPr="00836A64">
              <w:rPr>
                <w:sz w:val="22"/>
                <w:szCs w:val="22"/>
              </w:rPr>
              <w:t>мешовите</w:t>
            </w:r>
            <w:proofErr w:type="spellEnd"/>
            <w:r w:rsidRPr="00836A64">
              <w:rPr>
                <w:sz w:val="22"/>
                <w:szCs w:val="22"/>
              </w:rPr>
              <w:t xml:space="preserve"> </w:t>
            </w:r>
            <w:proofErr w:type="spellStart"/>
            <w:r w:rsidRPr="00836A64">
              <w:rPr>
                <w:sz w:val="22"/>
                <w:szCs w:val="22"/>
              </w:rPr>
              <w:t>шуме</w:t>
            </w:r>
            <w:proofErr w:type="spellEnd"/>
            <w:r w:rsidRPr="00836A64">
              <w:rPr>
                <w:sz w:val="22"/>
                <w:szCs w:val="22"/>
              </w:rPr>
              <w:t xml:space="preserve"> ОМЛ</w:t>
            </w:r>
          </w:p>
        </w:tc>
        <w:tc>
          <w:tcPr>
            <w:tcW w:w="1106" w:type="dxa"/>
            <w:tcBorders>
              <w:top w:val="nil"/>
              <w:left w:val="nil"/>
              <w:bottom w:val="single" w:sz="4" w:space="0" w:color="auto"/>
              <w:right w:val="single" w:sz="4" w:space="0" w:color="auto"/>
            </w:tcBorders>
            <w:shd w:val="clear" w:color="auto" w:fill="auto"/>
            <w:noWrap/>
            <w:vAlign w:val="center"/>
          </w:tcPr>
          <w:p w14:paraId="75387121" w14:textId="77777777" w:rsidR="002A42C8" w:rsidRPr="002A42C8" w:rsidRDefault="002A42C8" w:rsidP="002A42C8">
            <w:pPr>
              <w:jc w:val="right"/>
              <w:rPr>
                <w:color w:val="000000"/>
                <w:sz w:val="22"/>
                <w:szCs w:val="22"/>
              </w:rPr>
            </w:pPr>
            <w:r w:rsidRPr="002A42C8">
              <w:rPr>
                <w:color w:val="000000"/>
                <w:sz w:val="22"/>
                <w:szCs w:val="22"/>
              </w:rPr>
              <w:t>39.272,1</w:t>
            </w:r>
          </w:p>
        </w:tc>
        <w:tc>
          <w:tcPr>
            <w:tcW w:w="879" w:type="dxa"/>
            <w:tcBorders>
              <w:top w:val="nil"/>
              <w:left w:val="nil"/>
              <w:bottom w:val="single" w:sz="4" w:space="0" w:color="auto"/>
              <w:right w:val="single" w:sz="4" w:space="0" w:color="auto"/>
            </w:tcBorders>
            <w:shd w:val="clear" w:color="auto" w:fill="auto"/>
            <w:noWrap/>
            <w:vAlign w:val="center"/>
          </w:tcPr>
          <w:p w14:paraId="1158F84D" w14:textId="77777777" w:rsidR="002A42C8" w:rsidRPr="002A42C8" w:rsidRDefault="002A42C8" w:rsidP="002A42C8">
            <w:pPr>
              <w:jc w:val="right"/>
              <w:rPr>
                <w:color w:val="000000"/>
                <w:sz w:val="22"/>
                <w:szCs w:val="22"/>
              </w:rPr>
            </w:pPr>
            <w:r w:rsidRPr="002A42C8">
              <w:rPr>
                <w:color w:val="000000"/>
                <w:sz w:val="22"/>
                <w:szCs w:val="22"/>
              </w:rPr>
              <w:t>506,3</w:t>
            </w:r>
          </w:p>
        </w:tc>
        <w:tc>
          <w:tcPr>
            <w:tcW w:w="992" w:type="dxa"/>
            <w:tcBorders>
              <w:top w:val="nil"/>
              <w:left w:val="nil"/>
              <w:bottom w:val="single" w:sz="4" w:space="0" w:color="auto"/>
              <w:right w:val="single" w:sz="4" w:space="0" w:color="auto"/>
            </w:tcBorders>
            <w:shd w:val="clear" w:color="auto" w:fill="auto"/>
            <w:noWrap/>
            <w:vAlign w:val="center"/>
          </w:tcPr>
          <w:p w14:paraId="1D3A5873" w14:textId="77777777" w:rsidR="002A42C8" w:rsidRPr="002A42C8" w:rsidRDefault="002A42C8" w:rsidP="002A42C8">
            <w:pPr>
              <w:jc w:val="right"/>
              <w:rPr>
                <w:color w:val="000000"/>
                <w:sz w:val="22"/>
                <w:szCs w:val="22"/>
              </w:rPr>
            </w:pPr>
            <w:r w:rsidRPr="002A42C8">
              <w:rPr>
                <w:color w:val="000000"/>
                <w:sz w:val="22"/>
                <w:szCs w:val="22"/>
              </w:rPr>
              <w:t>2.979,8</w:t>
            </w:r>
          </w:p>
        </w:tc>
        <w:tc>
          <w:tcPr>
            <w:tcW w:w="992" w:type="dxa"/>
            <w:tcBorders>
              <w:top w:val="nil"/>
              <w:left w:val="nil"/>
              <w:bottom w:val="single" w:sz="4" w:space="0" w:color="auto"/>
              <w:right w:val="single" w:sz="4" w:space="0" w:color="auto"/>
            </w:tcBorders>
            <w:shd w:val="clear" w:color="auto" w:fill="auto"/>
            <w:noWrap/>
            <w:vAlign w:val="center"/>
          </w:tcPr>
          <w:p w14:paraId="625FE946" w14:textId="77777777" w:rsidR="002A42C8" w:rsidRPr="002A42C8" w:rsidRDefault="002A42C8" w:rsidP="002A42C8">
            <w:pPr>
              <w:jc w:val="right"/>
              <w:rPr>
                <w:color w:val="000000"/>
                <w:sz w:val="22"/>
                <w:szCs w:val="22"/>
              </w:rPr>
            </w:pPr>
            <w:r w:rsidRPr="002A42C8">
              <w:rPr>
                <w:color w:val="000000"/>
                <w:sz w:val="22"/>
                <w:szCs w:val="22"/>
              </w:rPr>
              <w:t>6.168,6</w:t>
            </w:r>
          </w:p>
        </w:tc>
        <w:tc>
          <w:tcPr>
            <w:tcW w:w="1134" w:type="dxa"/>
            <w:tcBorders>
              <w:top w:val="nil"/>
              <w:left w:val="nil"/>
              <w:bottom w:val="single" w:sz="4" w:space="0" w:color="auto"/>
              <w:right w:val="single" w:sz="4" w:space="0" w:color="auto"/>
            </w:tcBorders>
            <w:shd w:val="clear" w:color="auto" w:fill="auto"/>
            <w:noWrap/>
            <w:vAlign w:val="center"/>
          </w:tcPr>
          <w:p w14:paraId="148516CC" w14:textId="77777777" w:rsidR="002A42C8" w:rsidRPr="002A42C8" w:rsidRDefault="002A42C8" w:rsidP="002A42C8">
            <w:pPr>
              <w:jc w:val="right"/>
              <w:rPr>
                <w:color w:val="000000"/>
                <w:sz w:val="22"/>
                <w:szCs w:val="22"/>
              </w:rPr>
            </w:pPr>
            <w:r w:rsidRPr="002A42C8">
              <w:rPr>
                <w:color w:val="000000"/>
                <w:sz w:val="22"/>
                <w:szCs w:val="22"/>
              </w:rPr>
              <w:t>8.863,0</w:t>
            </w:r>
          </w:p>
        </w:tc>
        <w:tc>
          <w:tcPr>
            <w:tcW w:w="1071" w:type="dxa"/>
            <w:tcBorders>
              <w:top w:val="nil"/>
              <w:left w:val="nil"/>
              <w:bottom w:val="single" w:sz="4" w:space="0" w:color="auto"/>
              <w:right w:val="single" w:sz="4" w:space="0" w:color="auto"/>
            </w:tcBorders>
            <w:shd w:val="clear" w:color="auto" w:fill="auto"/>
            <w:noWrap/>
            <w:vAlign w:val="center"/>
          </w:tcPr>
          <w:p w14:paraId="50C846F5" w14:textId="77777777" w:rsidR="002A42C8" w:rsidRPr="002A42C8" w:rsidRDefault="002A42C8" w:rsidP="002A42C8">
            <w:pPr>
              <w:jc w:val="right"/>
              <w:rPr>
                <w:color w:val="000000"/>
                <w:sz w:val="22"/>
                <w:szCs w:val="22"/>
              </w:rPr>
            </w:pPr>
            <w:r w:rsidRPr="002A42C8">
              <w:rPr>
                <w:color w:val="000000"/>
                <w:sz w:val="22"/>
                <w:szCs w:val="22"/>
              </w:rPr>
              <w:t>6.730,1</w:t>
            </w:r>
          </w:p>
        </w:tc>
        <w:tc>
          <w:tcPr>
            <w:tcW w:w="986" w:type="dxa"/>
            <w:tcBorders>
              <w:top w:val="nil"/>
              <w:left w:val="nil"/>
              <w:bottom w:val="single" w:sz="4" w:space="0" w:color="auto"/>
              <w:right w:val="single" w:sz="4" w:space="0" w:color="auto"/>
            </w:tcBorders>
            <w:shd w:val="clear" w:color="auto" w:fill="auto"/>
            <w:noWrap/>
            <w:vAlign w:val="center"/>
          </w:tcPr>
          <w:p w14:paraId="2E56FD59" w14:textId="77777777" w:rsidR="002A42C8" w:rsidRPr="002A42C8" w:rsidRDefault="002A42C8" w:rsidP="002A42C8">
            <w:pPr>
              <w:jc w:val="right"/>
              <w:rPr>
                <w:color w:val="000000"/>
                <w:sz w:val="22"/>
                <w:szCs w:val="22"/>
              </w:rPr>
            </w:pPr>
            <w:r w:rsidRPr="002A42C8">
              <w:rPr>
                <w:color w:val="000000"/>
                <w:sz w:val="22"/>
                <w:szCs w:val="22"/>
              </w:rPr>
              <w:t>4.180,6</w:t>
            </w:r>
          </w:p>
        </w:tc>
        <w:tc>
          <w:tcPr>
            <w:tcW w:w="986" w:type="dxa"/>
            <w:tcBorders>
              <w:top w:val="nil"/>
              <w:left w:val="nil"/>
              <w:bottom w:val="single" w:sz="4" w:space="0" w:color="auto"/>
              <w:right w:val="single" w:sz="4" w:space="0" w:color="auto"/>
            </w:tcBorders>
            <w:shd w:val="clear" w:color="auto" w:fill="auto"/>
            <w:noWrap/>
            <w:vAlign w:val="center"/>
          </w:tcPr>
          <w:p w14:paraId="5A41F8BA" w14:textId="77777777" w:rsidR="002A42C8" w:rsidRPr="002A42C8" w:rsidRDefault="002A42C8" w:rsidP="002A42C8">
            <w:pPr>
              <w:jc w:val="right"/>
              <w:rPr>
                <w:color w:val="000000"/>
                <w:sz w:val="22"/>
                <w:szCs w:val="22"/>
              </w:rPr>
            </w:pPr>
            <w:r w:rsidRPr="002A42C8">
              <w:rPr>
                <w:color w:val="000000"/>
                <w:sz w:val="22"/>
                <w:szCs w:val="22"/>
              </w:rPr>
              <w:t>3.313,3</w:t>
            </w:r>
          </w:p>
        </w:tc>
        <w:tc>
          <w:tcPr>
            <w:tcW w:w="986" w:type="dxa"/>
            <w:tcBorders>
              <w:top w:val="nil"/>
              <w:left w:val="nil"/>
              <w:bottom w:val="single" w:sz="4" w:space="0" w:color="auto"/>
              <w:right w:val="single" w:sz="4" w:space="0" w:color="auto"/>
            </w:tcBorders>
            <w:shd w:val="clear" w:color="auto" w:fill="auto"/>
            <w:noWrap/>
            <w:vAlign w:val="center"/>
          </w:tcPr>
          <w:p w14:paraId="2FEFD6A8" w14:textId="77777777" w:rsidR="002A42C8" w:rsidRPr="002A42C8" w:rsidRDefault="002A42C8" w:rsidP="002A42C8">
            <w:pPr>
              <w:jc w:val="right"/>
              <w:rPr>
                <w:color w:val="000000"/>
                <w:sz w:val="22"/>
                <w:szCs w:val="22"/>
              </w:rPr>
            </w:pPr>
            <w:r w:rsidRPr="002A42C8">
              <w:rPr>
                <w:color w:val="000000"/>
                <w:sz w:val="22"/>
                <w:szCs w:val="22"/>
              </w:rPr>
              <w:t>2.707,4</w:t>
            </w:r>
          </w:p>
        </w:tc>
        <w:tc>
          <w:tcPr>
            <w:tcW w:w="986" w:type="dxa"/>
            <w:tcBorders>
              <w:top w:val="nil"/>
              <w:left w:val="nil"/>
              <w:bottom w:val="single" w:sz="4" w:space="0" w:color="auto"/>
              <w:right w:val="single" w:sz="4" w:space="0" w:color="auto"/>
            </w:tcBorders>
            <w:shd w:val="clear" w:color="auto" w:fill="auto"/>
            <w:noWrap/>
            <w:vAlign w:val="center"/>
          </w:tcPr>
          <w:p w14:paraId="1F0AB1C4" w14:textId="77777777" w:rsidR="002A42C8" w:rsidRPr="002A42C8" w:rsidRDefault="002A42C8" w:rsidP="002A42C8">
            <w:pPr>
              <w:jc w:val="right"/>
              <w:rPr>
                <w:color w:val="000000"/>
                <w:sz w:val="22"/>
                <w:szCs w:val="22"/>
              </w:rPr>
            </w:pPr>
            <w:r w:rsidRPr="002A42C8">
              <w:rPr>
                <w:color w:val="000000"/>
                <w:sz w:val="22"/>
                <w:szCs w:val="22"/>
              </w:rPr>
              <w:t>3.671,3</w:t>
            </w:r>
          </w:p>
        </w:tc>
        <w:tc>
          <w:tcPr>
            <w:tcW w:w="876" w:type="dxa"/>
            <w:tcBorders>
              <w:top w:val="nil"/>
              <w:left w:val="nil"/>
              <w:bottom w:val="single" w:sz="4" w:space="0" w:color="auto"/>
              <w:right w:val="single" w:sz="4" w:space="0" w:color="auto"/>
            </w:tcBorders>
            <w:shd w:val="clear" w:color="auto" w:fill="auto"/>
            <w:noWrap/>
            <w:vAlign w:val="center"/>
          </w:tcPr>
          <w:p w14:paraId="785271A9" w14:textId="77777777" w:rsidR="002A42C8" w:rsidRPr="002A42C8" w:rsidRDefault="002A42C8" w:rsidP="002A42C8">
            <w:pPr>
              <w:jc w:val="right"/>
              <w:rPr>
                <w:color w:val="000000"/>
                <w:sz w:val="22"/>
                <w:szCs w:val="22"/>
              </w:rPr>
            </w:pPr>
            <w:r w:rsidRPr="002A42C8">
              <w:rPr>
                <w:color w:val="000000"/>
                <w:sz w:val="22"/>
                <w:szCs w:val="22"/>
              </w:rPr>
              <w:t>151,8</w:t>
            </w:r>
          </w:p>
        </w:tc>
        <w:tc>
          <w:tcPr>
            <w:tcW w:w="1055" w:type="dxa"/>
            <w:tcBorders>
              <w:top w:val="nil"/>
              <w:left w:val="nil"/>
              <w:bottom w:val="single" w:sz="4" w:space="0" w:color="auto"/>
              <w:right w:val="single" w:sz="4" w:space="0" w:color="auto"/>
            </w:tcBorders>
            <w:shd w:val="clear" w:color="auto" w:fill="auto"/>
            <w:noWrap/>
            <w:vAlign w:val="center"/>
          </w:tcPr>
          <w:p w14:paraId="0DDF48D9" w14:textId="77777777" w:rsidR="002A42C8" w:rsidRPr="002A42C8" w:rsidRDefault="002A42C8" w:rsidP="002A42C8">
            <w:pPr>
              <w:jc w:val="right"/>
              <w:rPr>
                <w:color w:val="000000"/>
                <w:sz w:val="22"/>
                <w:szCs w:val="22"/>
              </w:rPr>
            </w:pPr>
            <w:r w:rsidRPr="002A42C8">
              <w:rPr>
                <w:color w:val="000000"/>
                <w:sz w:val="22"/>
                <w:szCs w:val="22"/>
              </w:rPr>
              <w:t>1.116,3</w:t>
            </w:r>
          </w:p>
        </w:tc>
      </w:tr>
      <w:tr w:rsidR="002A42C8" w:rsidRPr="00836A64" w14:paraId="5C0B8C98" w14:textId="77777777" w:rsidTr="002A42C8">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hideMark/>
          </w:tcPr>
          <w:p w14:paraId="2683FA68" w14:textId="77777777" w:rsidR="002A42C8" w:rsidRPr="00836A64" w:rsidRDefault="002A42C8" w:rsidP="002A42C8">
            <w:pPr>
              <w:jc w:val="left"/>
              <w:rPr>
                <w:sz w:val="22"/>
                <w:szCs w:val="22"/>
              </w:rPr>
            </w:pPr>
            <w:r w:rsidRPr="00836A64">
              <w:rPr>
                <w:sz w:val="22"/>
                <w:szCs w:val="22"/>
              </w:rPr>
              <w:t>112</w:t>
            </w:r>
            <w:r w:rsidRPr="00836A64">
              <w:rPr>
                <w:sz w:val="22"/>
                <w:szCs w:val="22"/>
                <w:lang w:val="sr-Cyrl-RS"/>
              </w:rPr>
              <w:t>1</w:t>
            </w:r>
            <w:r w:rsidRPr="00836A64">
              <w:rPr>
                <w:sz w:val="22"/>
                <w:szCs w:val="22"/>
              </w:rPr>
              <w:t xml:space="preserve">, </w:t>
            </w:r>
            <w:proofErr w:type="spellStart"/>
            <w:r w:rsidRPr="00836A64">
              <w:rPr>
                <w:sz w:val="22"/>
                <w:szCs w:val="22"/>
              </w:rPr>
              <w:t>Изданачке</w:t>
            </w:r>
            <w:proofErr w:type="spellEnd"/>
            <w:r w:rsidRPr="00836A64">
              <w:rPr>
                <w:sz w:val="22"/>
                <w:szCs w:val="22"/>
              </w:rPr>
              <w:t xml:space="preserve"> </w:t>
            </w:r>
            <w:proofErr w:type="spellStart"/>
            <w:r w:rsidRPr="00836A64">
              <w:rPr>
                <w:sz w:val="22"/>
                <w:szCs w:val="22"/>
              </w:rPr>
              <w:t>мешовите</w:t>
            </w:r>
            <w:proofErr w:type="spellEnd"/>
            <w:r w:rsidRPr="00836A64">
              <w:rPr>
                <w:sz w:val="22"/>
                <w:szCs w:val="22"/>
              </w:rPr>
              <w:t xml:space="preserve"> </w:t>
            </w:r>
            <w:proofErr w:type="spellStart"/>
            <w:r w:rsidRPr="00836A64">
              <w:rPr>
                <w:sz w:val="22"/>
                <w:szCs w:val="22"/>
              </w:rPr>
              <w:t>шуме</w:t>
            </w:r>
            <w:proofErr w:type="spellEnd"/>
            <w:r w:rsidRPr="00836A64">
              <w:rPr>
                <w:sz w:val="22"/>
                <w:szCs w:val="22"/>
              </w:rPr>
              <w:t xml:space="preserve"> ОМЛ-</w:t>
            </w:r>
          </w:p>
          <w:p w14:paraId="302A2A18" w14:textId="77777777" w:rsidR="002A42C8" w:rsidRPr="00836A64" w:rsidRDefault="002A42C8" w:rsidP="002A42C8">
            <w:pPr>
              <w:jc w:val="left"/>
              <w:rPr>
                <w:sz w:val="22"/>
                <w:szCs w:val="22"/>
              </w:rPr>
            </w:pPr>
            <w:r w:rsidRPr="00836A64">
              <w:rPr>
                <w:sz w:val="22"/>
                <w:szCs w:val="22"/>
                <w:lang w:val="sr-Cyrl-RS"/>
              </w:rPr>
              <w:t xml:space="preserve">          Високе мешовите шуме ОМЛ</w:t>
            </w:r>
          </w:p>
        </w:tc>
        <w:tc>
          <w:tcPr>
            <w:tcW w:w="1106" w:type="dxa"/>
            <w:tcBorders>
              <w:top w:val="nil"/>
              <w:left w:val="nil"/>
              <w:bottom w:val="single" w:sz="4" w:space="0" w:color="auto"/>
              <w:right w:val="single" w:sz="4" w:space="0" w:color="auto"/>
            </w:tcBorders>
            <w:shd w:val="clear" w:color="auto" w:fill="auto"/>
            <w:noWrap/>
            <w:vAlign w:val="center"/>
          </w:tcPr>
          <w:p w14:paraId="5C9DAB0A" w14:textId="77777777" w:rsidR="002A42C8" w:rsidRPr="002A42C8" w:rsidRDefault="002A42C8" w:rsidP="002A42C8">
            <w:pPr>
              <w:jc w:val="right"/>
              <w:rPr>
                <w:color w:val="000000"/>
                <w:sz w:val="22"/>
                <w:szCs w:val="22"/>
              </w:rPr>
            </w:pPr>
            <w:r w:rsidRPr="002A42C8">
              <w:rPr>
                <w:color w:val="000000"/>
                <w:sz w:val="22"/>
                <w:szCs w:val="22"/>
              </w:rPr>
              <w:t>10.809,3</w:t>
            </w:r>
          </w:p>
        </w:tc>
        <w:tc>
          <w:tcPr>
            <w:tcW w:w="879" w:type="dxa"/>
            <w:tcBorders>
              <w:top w:val="nil"/>
              <w:left w:val="nil"/>
              <w:bottom w:val="single" w:sz="4" w:space="0" w:color="auto"/>
              <w:right w:val="single" w:sz="4" w:space="0" w:color="auto"/>
            </w:tcBorders>
            <w:shd w:val="clear" w:color="auto" w:fill="auto"/>
            <w:noWrap/>
            <w:vAlign w:val="center"/>
          </w:tcPr>
          <w:p w14:paraId="27B7940C" w14:textId="77777777" w:rsidR="002A42C8" w:rsidRPr="002A42C8" w:rsidRDefault="002A42C8" w:rsidP="002A42C8">
            <w:pPr>
              <w:jc w:val="right"/>
              <w:rPr>
                <w:color w:val="000000"/>
                <w:sz w:val="22"/>
                <w:szCs w:val="22"/>
              </w:rPr>
            </w:pPr>
            <w:r w:rsidRPr="002A42C8">
              <w:rPr>
                <w:color w:val="000000"/>
                <w:sz w:val="22"/>
                <w:szCs w:val="22"/>
              </w:rPr>
              <w:t>10,2</w:t>
            </w:r>
          </w:p>
        </w:tc>
        <w:tc>
          <w:tcPr>
            <w:tcW w:w="992" w:type="dxa"/>
            <w:tcBorders>
              <w:top w:val="nil"/>
              <w:left w:val="nil"/>
              <w:bottom w:val="single" w:sz="4" w:space="0" w:color="auto"/>
              <w:right w:val="single" w:sz="4" w:space="0" w:color="auto"/>
            </w:tcBorders>
            <w:shd w:val="clear" w:color="auto" w:fill="auto"/>
            <w:noWrap/>
            <w:vAlign w:val="center"/>
          </w:tcPr>
          <w:p w14:paraId="48B75C09" w14:textId="77777777" w:rsidR="002A42C8" w:rsidRPr="002A42C8" w:rsidRDefault="002A42C8" w:rsidP="002A42C8">
            <w:pPr>
              <w:jc w:val="right"/>
              <w:rPr>
                <w:color w:val="000000"/>
                <w:sz w:val="22"/>
                <w:szCs w:val="22"/>
              </w:rPr>
            </w:pPr>
            <w:r w:rsidRPr="002A42C8">
              <w:rPr>
                <w:color w:val="000000"/>
                <w:sz w:val="22"/>
                <w:szCs w:val="22"/>
              </w:rPr>
              <w:t>376,9</w:t>
            </w:r>
          </w:p>
        </w:tc>
        <w:tc>
          <w:tcPr>
            <w:tcW w:w="992" w:type="dxa"/>
            <w:tcBorders>
              <w:top w:val="nil"/>
              <w:left w:val="nil"/>
              <w:bottom w:val="single" w:sz="4" w:space="0" w:color="auto"/>
              <w:right w:val="single" w:sz="4" w:space="0" w:color="auto"/>
            </w:tcBorders>
            <w:shd w:val="clear" w:color="auto" w:fill="auto"/>
            <w:noWrap/>
            <w:vAlign w:val="center"/>
          </w:tcPr>
          <w:p w14:paraId="3D52B0A4" w14:textId="77777777" w:rsidR="002A42C8" w:rsidRPr="002A42C8" w:rsidRDefault="002A42C8" w:rsidP="002A42C8">
            <w:pPr>
              <w:jc w:val="right"/>
              <w:rPr>
                <w:color w:val="000000"/>
                <w:sz w:val="22"/>
                <w:szCs w:val="22"/>
              </w:rPr>
            </w:pPr>
            <w:r w:rsidRPr="002A42C8">
              <w:rPr>
                <w:color w:val="000000"/>
                <w:sz w:val="22"/>
                <w:szCs w:val="22"/>
              </w:rPr>
              <w:t>816,3</w:t>
            </w:r>
          </w:p>
        </w:tc>
        <w:tc>
          <w:tcPr>
            <w:tcW w:w="1134" w:type="dxa"/>
            <w:tcBorders>
              <w:top w:val="nil"/>
              <w:left w:val="nil"/>
              <w:bottom w:val="single" w:sz="4" w:space="0" w:color="auto"/>
              <w:right w:val="single" w:sz="4" w:space="0" w:color="auto"/>
            </w:tcBorders>
            <w:shd w:val="clear" w:color="auto" w:fill="auto"/>
            <w:noWrap/>
            <w:vAlign w:val="center"/>
          </w:tcPr>
          <w:p w14:paraId="284F6895" w14:textId="77777777" w:rsidR="002A42C8" w:rsidRPr="002A42C8" w:rsidRDefault="002A42C8" w:rsidP="002A42C8">
            <w:pPr>
              <w:jc w:val="right"/>
              <w:rPr>
                <w:color w:val="000000"/>
                <w:sz w:val="22"/>
                <w:szCs w:val="22"/>
              </w:rPr>
            </w:pPr>
            <w:r w:rsidRPr="002A42C8">
              <w:rPr>
                <w:color w:val="000000"/>
                <w:sz w:val="22"/>
                <w:szCs w:val="22"/>
              </w:rPr>
              <w:t>1.039,1</w:t>
            </w:r>
          </w:p>
        </w:tc>
        <w:tc>
          <w:tcPr>
            <w:tcW w:w="1071" w:type="dxa"/>
            <w:tcBorders>
              <w:top w:val="nil"/>
              <w:left w:val="nil"/>
              <w:bottom w:val="single" w:sz="4" w:space="0" w:color="auto"/>
              <w:right w:val="single" w:sz="4" w:space="0" w:color="auto"/>
            </w:tcBorders>
            <w:shd w:val="clear" w:color="auto" w:fill="auto"/>
            <w:noWrap/>
            <w:vAlign w:val="center"/>
          </w:tcPr>
          <w:p w14:paraId="096BF047" w14:textId="77777777" w:rsidR="002A42C8" w:rsidRPr="002A42C8" w:rsidRDefault="002A42C8" w:rsidP="002A42C8">
            <w:pPr>
              <w:jc w:val="right"/>
              <w:rPr>
                <w:color w:val="000000"/>
                <w:sz w:val="22"/>
                <w:szCs w:val="22"/>
              </w:rPr>
            </w:pPr>
            <w:r w:rsidRPr="002A42C8">
              <w:rPr>
                <w:color w:val="000000"/>
                <w:sz w:val="22"/>
                <w:szCs w:val="22"/>
              </w:rPr>
              <w:t>1.752,6</w:t>
            </w:r>
          </w:p>
        </w:tc>
        <w:tc>
          <w:tcPr>
            <w:tcW w:w="986" w:type="dxa"/>
            <w:tcBorders>
              <w:top w:val="nil"/>
              <w:left w:val="nil"/>
              <w:bottom w:val="single" w:sz="4" w:space="0" w:color="auto"/>
              <w:right w:val="single" w:sz="4" w:space="0" w:color="auto"/>
            </w:tcBorders>
            <w:shd w:val="clear" w:color="auto" w:fill="auto"/>
            <w:noWrap/>
            <w:vAlign w:val="center"/>
          </w:tcPr>
          <w:p w14:paraId="0CED8699" w14:textId="77777777" w:rsidR="002A42C8" w:rsidRPr="002A42C8" w:rsidRDefault="002A42C8" w:rsidP="002A42C8">
            <w:pPr>
              <w:jc w:val="right"/>
              <w:rPr>
                <w:color w:val="000000"/>
                <w:sz w:val="22"/>
                <w:szCs w:val="22"/>
              </w:rPr>
            </w:pPr>
            <w:r w:rsidRPr="002A42C8">
              <w:rPr>
                <w:color w:val="000000"/>
                <w:sz w:val="22"/>
                <w:szCs w:val="22"/>
              </w:rPr>
              <w:t>1.652,2</w:t>
            </w:r>
          </w:p>
        </w:tc>
        <w:tc>
          <w:tcPr>
            <w:tcW w:w="986" w:type="dxa"/>
            <w:tcBorders>
              <w:top w:val="nil"/>
              <w:left w:val="nil"/>
              <w:bottom w:val="single" w:sz="4" w:space="0" w:color="auto"/>
              <w:right w:val="single" w:sz="4" w:space="0" w:color="auto"/>
            </w:tcBorders>
            <w:shd w:val="clear" w:color="auto" w:fill="auto"/>
            <w:noWrap/>
            <w:vAlign w:val="center"/>
          </w:tcPr>
          <w:p w14:paraId="0F5154E8" w14:textId="77777777" w:rsidR="002A42C8" w:rsidRPr="002A42C8" w:rsidRDefault="002A42C8" w:rsidP="002A42C8">
            <w:pPr>
              <w:jc w:val="right"/>
              <w:rPr>
                <w:color w:val="000000"/>
                <w:sz w:val="22"/>
                <w:szCs w:val="22"/>
              </w:rPr>
            </w:pPr>
            <w:r w:rsidRPr="002A42C8">
              <w:rPr>
                <w:color w:val="000000"/>
                <w:sz w:val="22"/>
                <w:szCs w:val="22"/>
              </w:rPr>
              <w:t>1.696,9</w:t>
            </w:r>
          </w:p>
        </w:tc>
        <w:tc>
          <w:tcPr>
            <w:tcW w:w="986" w:type="dxa"/>
            <w:tcBorders>
              <w:top w:val="nil"/>
              <w:left w:val="nil"/>
              <w:bottom w:val="single" w:sz="4" w:space="0" w:color="auto"/>
              <w:right w:val="single" w:sz="4" w:space="0" w:color="auto"/>
            </w:tcBorders>
            <w:shd w:val="clear" w:color="auto" w:fill="auto"/>
            <w:noWrap/>
            <w:vAlign w:val="center"/>
          </w:tcPr>
          <w:p w14:paraId="3E32FA09" w14:textId="77777777" w:rsidR="002A42C8" w:rsidRPr="002A42C8" w:rsidRDefault="002A42C8" w:rsidP="002A42C8">
            <w:pPr>
              <w:jc w:val="right"/>
              <w:rPr>
                <w:color w:val="000000"/>
                <w:sz w:val="22"/>
                <w:szCs w:val="22"/>
              </w:rPr>
            </w:pPr>
            <w:r w:rsidRPr="002A42C8">
              <w:rPr>
                <w:color w:val="000000"/>
                <w:sz w:val="22"/>
                <w:szCs w:val="22"/>
              </w:rPr>
              <w:t>1.455,7</w:t>
            </w:r>
          </w:p>
        </w:tc>
        <w:tc>
          <w:tcPr>
            <w:tcW w:w="986" w:type="dxa"/>
            <w:tcBorders>
              <w:top w:val="nil"/>
              <w:left w:val="nil"/>
              <w:bottom w:val="single" w:sz="4" w:space="0" w:color="auto"/>
              <w:right w:val="single" w:sz="4" w:space="0" w:color="auto"/>
            </w:tcBorders>
            <w:shd w:val="clear" w:color="auto" w:fill="auto"/>
            <w:noWrap/>
            <w:vAlign w:val="center"/>
          </w:tcPr>
          <w:p w14:paraId="44AEF61F" w14:textId="77777777" w:rsidR="002A42C8" w:rsidRPr="002A42C8" w:rsidRDefault="002A42C8" w:rsidP="002A42C8">
            <w:pPr>
              <w:jc w:val="right"/>
              <w:rPr>
                <w:color w:val="000000"/>
                <w:sz w:val="22"/>
                <w:szCs w:val="22"/>
              </w:rPr>
            </w:pPr>
            <w:r w:rsidRPr="002A42C8">
              <w:rPr>
                <w:color w:val="000000"/>
                <w:sz w:val="22"/>
                <w:szCs w:val="22"/>
              </w:rPr>
              <w:t>2.009,6</w:t>
            </w:r>
          </w:p>
        </w:tc>
        <w:tc>
          <w:tcPr>
            <w:tcW w:w="876" w:type="dxa"/>
            <w:tcBorders>
              <w:top w:val="nil"/>
              <w:left w:val="nil"/>
              <w:bottom w:val="single" w:sz="4" w:space="0" w:color="auto"/>
              <w:right w:val="single" w:sz="4" w:space="0" w:color="auto"/>
            </w:tcBorders>
            <w:shd w:val="clear" w:color="auto" w:fill="auto"/>
            <w:noWrap/>
            <w:vAlign w:val="center"/>
          </w:tcPr>
          <w:p w14:paraId="0724EEB6" w14:textId="77777777" w:rsidR="002A42C8" w:rsidRPr="002A42C8" w:rsidRDefault="002A42C8" w:rsidP="002A42C8">
            <w:pPr>
              <w:jc w:val="right"/>
              <w:rPr>
                <w:color w:val="000000"/>
                <w:sz w:val="22"/>
                <w:szCs w:val="22"/>
              </w:rPr>
            </w:pPr>
            <w:r w:rsidRPr="002A42C8">
              <w:rPr>
                <w:color w:val="000000"/>
                <w:sz w:val="22"/>
                <w:szCs w:val="22"/>
              </w:rPr>
              <w:t>0,0</w:t>
            </w:r>
          </w:p>
        </w:tc>
        <w:tc>
          <w:tcPr>
            <w:tcW w:w="1055" w:type="dxa"/>
            <w:tcBorders>
              <w:top w:val="nil"/>
              <w:left w:val="nil"/>
              <w:bottom w:val="single" w:sz="4" w:space="0" w:color="auto"/>
              <w:right w:val="single" w:sz="4" w:space="0" w:color="auto"/>
            </w:tcBorders>
            <w:shd w:val="clear" w:color="auto" w:fill="auto"/>
            <w:noWrap/>
            <w:vAlign w:val="center"/>
          </w:tcPr>
          <w:p w14:paraId="2EE681BA" w14:textId="77777777" w:rsidR="002A42C8" w:rsidRPr="002A42C8" w:rsidRDefault="002A42C8" w:rsidP="002A42C8">
            <w:pPr>
              <w:jc w:val="right"/>
              <w:rPr>
                <w:color w:val="000000"/>
                <w:sz w:val="22"/>
                <w:szCs w:val="22"/>
              </w:rPr>
            </w:pPr>
            <w:r w:rsidRPr="002A42C8">
              <w:rPr>
                <w:color w:val="000000"/>
                <w:sz w:val="22"/>
                <w:szCs w:val="22"/>
              </w:rPr>
              <w:t>213,9</w:t>
            </w:r>
          </w:p>
        </w:tc>
      </w:tr>
      <w:tr w:rsidR="002A42C8" w:rsidRPr="00836A64" w14:paraId="5398CB65" w14:textId="77777777" w:rsidTr="002A42C8">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hideMark/>
          </w:tcPr>
          <w:p w14:paraId="421D7CC2" w14:textId="77777777" w:rsidR="002A42C8" w:rsidRPr="00836A64" w:rsidRDefault="002A42C8" w:rsidP="002A42C8">
            <w:pPr>
              <w:jc w:val="left"/>
              <w:rPr>
                <w:sz w:val="22"/>
                <w:szCs w:val="22"/>
              </w:rPr>
            </w:pPr>
            <w:r w:rsidRPr="00836A64">
              <w:rPr>
                <w:sz w:val="22"/>
                <w:szCs w:val="22"/>
              </w:rPr>
              <w:t xml:space="preserve">1210, </w:t>
            </w:r>
            <w:proofErr w:type="spellStart"/>
            <w:r w:rsidRPr="00836A64">
              <w:rPr>
                <w:sz w:val="22"/>
                <w:szCs w:val="22"/>
              </w:rPr>
              <w:t>Вештачки</w:t>
            </w:r>
            <w:proofErr w:type="spellEnd"/>
            <w:r w:rsidRPr="00836A64">
              <w:rPr>
                <w:sz w:val="22"/>
                <w:szCs w:val="22"/>
              </w:rPr>
              <w:t xml:space="preserve"> </w:t>
            </w:r>
            <w:proofErr w:type="spellStart"/>
            <w:r w:rsidRPr="00836A64">
              <w:rPr>
                <w:sz w:val="22"/>
                <w:szCs w:val="22"/>
              </w:rPr>
              <w:t>подигнуте</w:t>
            </w:r>
            <w:proofErr w:type="spellEnd"/>
            <w:r w:rsidRPr="00836A64">
              <w:rPr>
                <w:sz w:val="22"/>
                <w:szCs w:val="22"/>
              </w:rPr>
              <w:t xml:space="preserve"> </w:t>
            </w:r>
            <w:proofErr w:type="spellStart"/>
            <w:r w:rsidRPr="00836A64">
              <w:rPr>
                <w:sz w:val="22"/>
                <w:szCs w:val="22"/>
              </w:rPr>
              <w:t>плантаже</w:t>
            </w:r>
            <w:proofErr w:type="spellEnd"/>
            <w:r w:rsidRPr="00836A64">
              <w:rPr>
                <w:sz w:val="22"/>
                <w:szCs w:val="22"/>
              </w:rPr>
              <w:t xml:space="preserve"> </w:t>
            </w:r>
            <w:proofErr w:type="spellStart"/>
            <w:r w:rsidRPr="00836A64">
              <w:rPr>
                <w:sz w:val="22"/>
                <w:szCs w:val="22"/>
              </w:rPr>
              <w:t>тополе</w:t>
            </w:r>
            <w:proofErr w:type="spellEnd"/>
          </w:p>
        </w:tc>
        <w:tc>
          <w:tcPr>
            <w:tcW w:w="1106" w:type="dxa"/>
            <w:tcBorders>
              <w:top w:val="nil"/>
              <w:left w:val="nil"/>
              <w:bottom w:val="single" w:sz="4" w:space="0" w:color="auto"/>
              <w:right w:val="single" w:sz="4" w:space="0" w:color="auto"/>
            </w:tcBorders>
            <w:shd w:val="clear" w:color="auto" w:fill="auto"/>
            <w:noWrap/>
            <w:vAlign w:val="center"/>
          </w:tcPr>
          <w:p w14:paraId="0047FAA4" w14:textId="77777777" w:rsidR="002A42C8" w:rsidRPr="002A42C8" w:rsidRDefault="002A42C8" w:rsidP="002A42C8">
            <w:pPr>
              <w:jc w:val="right"/>
              <w:rPr>
                <w:color w:val="000000"/>
                <w:sz w:val="22"/>
                <w:szCs w:val="22"/>
              </w:rPr>
            </w:pPr>
            <w:r w:rsidRPr="002A42C8">
              <w:rPr>
                <w:color w:val="000000"/>
                <w:sz w:val="22"/>
                <w:szCs w:val="22"/>
              </w:rPr>
              <w:t>138.032,1</w:t>
            </w:r>
          </w:p>
        </w:tc>
        <w:tc>
          <w:tcPr>
            <w:tcW w:w="879" w:type="dxa"/>
            <w:tcBorders>
              <w:top w:val="nil"/>
              <w:left w:val="nil"/>
              <w:bottom w:val="single" w:sz="4" w:space="0" w:color="auto"/>
              <w:right w:val="single" w:sz="4" w:space="0" w:color="auto"/>
            </w:tcBorders>
            <w:shd w:val="clear" w:color="auto" w:fill="auto"/>
            <w:noWrap/>
            <w:vAlign w:val="center"/>
          </w:tcPr>
          <w:p w14:paraId="64672916" w14:textId="77777777" w:rsidR="002A42C8" w:rsidRPr="002A42C8" w:rsidRDefault="002A42C8" w:rsidP="002A42C8">
            <w:pPr>
              <w:jc w:val="right"/>
              <w:rPr>
                <w:color w:val="000000"/>
                <w:sz w:val="22"/>
                <w:szCs w:val="22"/>
              </w:rPr>
            </w:pPr>
            <w:r w:rsidRPr="002A42C8">
              <w:rPr>
                <w:color w:val="000000"/>
                <w:sz w:val="22"/>
                <w:szCs w:val="22"/>
              </w:rPr>
              <w:t>2.415,3</w:t>
            </w:r>
          </w:p>
        </w:tc>
        <w:tc>
          <w:tcPr>
            <w:tcW w:w="992" w:type="dxa"/>
            <w:tcBorders>
              <w:top w:val="nil"/>
              <w:left w:val="nil"/>
              <w:bottom w:val="single" w:sz="4" w:space="0" w:color="auto"/>
              <w:right w:val="single" w:sz="4" w:space="0" w:color="auto"/>
            </w:tcBorders>
            <w:shd w:val="clear" w:color="auto" w:fill="auto"/>
            <w:noWrap/>
            <w:vAlign w:val="center"/>
          </w:tcPr>
          <w:p w14:paraId="64A02415" w14:textId="77777777" w:rsidR="002A42C8" w:rsidRPr="002A42C8" w:rsidRDefault="002A42C8" w:rsidP="002A42C8">
            <w:pPr>
              <w:jc w:val="right"/>
              <w:rPr>
                <w:color w:val="000000"/>
                <w:sz w:val="22"/>
                <w:szCs w:val="22"/>
              </w:rPr>
            </w:pPr>
            <w:r w:rsidRPr="002A42C8">
              <w:rPr>
                <w:color w:val="000000"/>
                <w:sz w:val="22"/>
                <w:szCs w:val="22"/>
              </w:rPr>
              <w:t>9.516,9</w:t>
            </w:r>
          </w:p>
        </w:tc>
        <w:tc>
          <w:tcPr>
            <w:tcW w:w="992" w:type="dxa"/>
            <w:tcBorders>
              <w:top w:val="nil"/>
              <w:left w:val="nil"/>
              <w:bottom w:val="single" w:sz="4" w:space="0" w:color="auto"/>
              <w:right w:val="single" w:sz="4" w:space="0" w:color="auto"/>
            </w:tcBorders>
            <w:shd w:val="clear" w:color="auto" w:fill="auto"/>
            <w:noWrap/>
            <w:vAlign w:val="center"/>
          </w:tcPr>
          <w:p w14:paraId="6E9521DA" w14:textId="77777777" w:rsidR="002A42C8" w:rsidRPr="002A42C8" w:rsidRDefault="002A42C8" w:rsidP="002A42C8">
            <w:pPr>
              <w:jc w:val="right"/>
              <w:rPr>
                <w:color w:val="000000"/>
                <w:sz w:val="22"/>
                <w:szCs w:val="22"/>
              </w:rPr>
            </w:pPr>
            <w:r w:rsidRPr="002A42C8">
              <w:rPr>
                <w:color w:val="000000"/>
                <w:sz w:val="22"/>
                <w:szCs w:val="22"/>
              </w:rPr>
              <w:t>26.364,9</w:t>
            </w:r>
          </w:p>
        </w:tc>
        <w:tc>
          <w:tcPr>
            <w:tcW w:w="1134" w:type="dxa"/>
            <w:tcBorders>
              <w:top w:val="nil"/>
              <w:left w:val="nil"/>
              <w:bottom w:val="single" w:sz="4" w:space="0" w:color="auto"/>
              <w:right w:val="single" w:sz="4" w:space="0" w:color="auto"/>
            </w:tcBorders>
            <w:shd w:val="clear" w:color="auto" w:fill="auto"/>
            <w:noWrap/>
            <w:vAlign w:val="center"/>
          </w:tcPr>
          <w:p w14:paraId="6A409B6F" w14:textId="77777777" w:rsidR="002A42C8" w:rsidRPr="002A42C8" w:rsidRDefault="002A42C8" w:rsidP="002A42C8">
            <w:pPr>
              <w:jc w:val="right"/>
              <w:rPr>
                <w:color w:val="000000"/>
                <w:sz w:val="22"/>
                <w:szCs w:val="22"/>
              </w:rPr>
            </w:pPr>
            <w:r w:rsidRPr="002A42C8">
              <w:rPr>
                <w:color w:val="000000"/>
                <w:sz w:val="22"/>
                <w:szCs w:val="22"/>
              </w:rPr>
              <w:t>55.718,8</w:t>
            </w:r>
          </w:p>
        </w:tc>
        <w:tc>
          <w:tcPr>
            <w:tcW w:w="1071" w:type="dxa"/>
            <w:tcBorders>
              <w:top w:val="nil"/>
              <w:left w:val="nil"/>
              <w:bottom w:val="single" w:sz="4" w:space="0" w:color="auto"/>
              <w:right w:val="single" w:sz="4" w:space="0" w:color="auto"/>
            </w:tcBorders>
            <w:shd w:val="clear" w:color="auto" w:fill="auto"/>
            <w:noWrap/>
            <w:vAlign w:val="center"/>
          </w:tcPr>
          <w:p w14:paraId="4B97D940" w14:textId="77777777" w:rsidR="002A42C8" w:rsidRPr="002A42C8" w:rsidRDefault="002A42C8" w:rsidP="002A42C8">
            <w:pPr>
              <w:jc w:val="right"/>
              <w:rPr>
                <w:color w:val="000000"/>
                <w:sz w:val="22"/>
                <w:szCs w:val="22"/>
              </w:rPr>
            </w:pPr>
            <w:r w:rsidRPr="002A42C8">
              <w:rPr>
                <w:color w:val="000000"/>
                <w:sz w:val="22"/>
                <w:szCs w:val="22"/>
              </w:rPr>
              <w:t>22.489,3</w:t>
            </w:r>
          </w:p>
        </w:tc>
        <w:tc>
          <w:tcPr>
            <w:tcW w:w="986" w:type="dxa"/>
            <w:tcBorders>
              <w:top w:val="nil"/>
              <w:left w:val="nil"/>
              <w:bottom w:val="single" w:sz="4" w:space="0" w:color="auto"/>
              <w:right w:val="single" w:sz="4" w:space="0" w:color="auto"/>
            </w:tcBorders>
            <w:shd w:val="clear" w:color="auto" w:fill="auto"/>
            <w:noWrap/>
            <w:vAlign w:val="center"/>
          </w:tcPr>
          <w:p w14:paraId="1B76439E" w14:textId="77777777" w:rsidR="002A42C8" w:rsidRPr="002A42C8" w:rsidRDefault="002A42C8" w:rsidP="002A42C8">
            <w:pPr>
              <w:jc w:val="right"/>
              <w:rPr>
                <w:color w:val="000000"/>
                <w:sz w:val="22"/>
                <w:szCs w:val="22"/>
              </w:rPr>
            </w:pPr>
            <w:r w:rsidRPr="002A42C8">
              <w:rPr>
                <w:color w:val="000000"/>
                <w:sz w:val="22"/>
                <w:szCs w:val="22"/>
              </w:rPr>
              <w:t>8.388,1</w:t>
            </w:r>
          </w:p>
        </w:tc>
        <w:tc>
          <w:tcPr>
            <w:tcW w:w="986" w:type="dxa"/>
            <w:tcBorders>
              <w:top w:val="nil"/>
              <w:left w:val="nil"/>
              <w:bottom w:val="single" w:sz="4" w:space="0" w:color="auto"/>
              <w:right w:val="single" w:sz="4" w:space="0" w:color="auto"/>
            </w:tcBorders>
            <w:shd w:val="clear" w:color="auto" w:fill="auto"/>
            <w:noWrap/>
            <w:vAlign w:val="center"/>
          </w:tcPr>
          <w:p w14:paraId="230CD64C" w14:textId="77777777" w:rsidR="002A42C8" w:rsidRPr="002A42C8" w:rsidRDefault="002A42C8" w:rsidP="002A42C8">
            <w:pPr>
              <w:jc w:val="right"/>
              <w:rPr>
                <w:color w:val="000000"/>
                <w:sz w:val="22"/>
                <w:szCs w:val="22"/>
              </w:rPr>
            </w:pPr>
            <w:r w:rsidRPr="002A42C8">
              <w:rPr>
                <w:color w:val="000000"/>
                <w:sz w:val="22"/>
                <w:szCs w:val="22"/>
              </w:rPr>
              <w:t>6.086,8</w:t>
            </w:r>
          </w:p>
        </w:tc>
        <w:tc>
          <w:tcPr>
            <w:tcW w:w="986" w:type="dxa"/>
            <w:tcBorders>
              <w:top w:val="nil"/>
              <w:left w:val="nil"/>
              <w:bottom w:val="single" w:sz="4" w:space="0" w:color="auto"/>
              <w:right w:val="single" w:sz="4" w:space="0" w:color="auto"/>
            </w:tcBorders>
            <w:shd w:val="clear" w:color="auto" w:fill="auto"/>
            <w:noWrap/>
            <w:vAlign w:val="center"/>
          </w:tcPr>
          <w:p w14:paraId="3E85E98A" w14:textId="77777777" w:rsidR="002A42C8" w:rsidRPr="002A42C8" w:rsidRDefault="002A42C8" w:rsidP="002A42C8">
            <w:pPr>
              <w:jc w:val="right"/>
              <w:rPr>
                <w:color w:val="000000"/>
                <w:sz w:val="22"/>
                <w:szCs w:val="22"/>
              </w:rPr>
            </w:pPr>
            <w:r w:rsidRPr="002A42C8">
              <w:rPr>
                <w:color w:val="000000"/>
                <w:sz w:val="22"/>
                <w:szCs w:val="22"/>
              </w:rPr>
              <w:t>2.879,6</w:t>
            </w:r>
          </w:p>
        </w:tc>
        <w:tc>
          <w:tcPr>
            <w:tcW w:w="986" w:type="dxa"/>
            <w:tcBorders>
              <w:top w:val="nil"/>
              <w:left w:val="nil"/>
              <w:bottom w:val="single" w:sz="4" w:space="0" w:color="auto"/>
              <w:right w:val="single" w:sz="4" w:space="0" w:color="auto"/>
            </w:tcBorders>
            <w:shd w:val="clear" w:color="auto" w:fill="auto"/>
            <w:noWrap/>
            <w:vAlign w:val="center"/>
          </w:tcPr>
          <w:p w14:paraId="325D3B5C" w14:textId="77777777" w:rsidR="002A42C8" w:rsidRPr="002A42C8" w:rsidRDefault="002A42C8" w:rsidP="002A42C8">
            <w:pPr>
              <w:jc w:val="right"/>
              <w:rPr>
                <w:color w:val="000000"/>
                <w:sz w:val="22"/>
                <w:szCs w:val="22"/>
              </w:rPr>
            </w:pPr>
            <w:r w:rsidRPr="002A42C8">
              <w:rPr>
                <w:color w:val="000000"/>
                <w:sz w:val="22"/>
                <w:szCs w:val="22"/>
              </w:rPr>
              <w:t>3.640,8</w:t>
            </w:r>
          </w:p>
        </w:tc>
        <w:tc>
          <w:tcPr>
            <w:tcW w:w="876" w:type="dxa"/>
            <w:tcBorders>
              <w:top w:val="nil"/>
              <w:left w:val="nil"/>
              <w:bottom w:val="single" w:sz="4" w:space="0" w:color="auto"/>
              <w:right w:val="single" w:sz="4" w:space="0" w:color="auto"/>
            </w:tcBorders>
            <w:shd w:val="clear" w:color="auto" w:fill="auto"/>
            <w:noWrap/>
            <w:vAlign w:val="center"/>
          </w:tcPr>
          <w:p w14:paraId="3DBB054C" w14:textId="77777777" w:rsidR="002A42C8" w:rsidRPr="002A42C8" w:rsidRDefault="002A42C8" w:rsidP="002A42C8">
            <w:pPr>
              <w:jc w:val="right"/>
              <w:rPr>
                <w:color w:val="000000"/>
                <w:sz w:val="22"/>
                <w:szCs w:val="22"/>
              </w:rPr>
            </w:pPr>
            <w:r w:rsidRPr="002A42C8">
              <w:rPr>
                <w:color w:val="000000"/>
                <w:sz w:val="22"/>
                <w:szCs w:val="22"/>
              </w:rPr>
              <w:t>531,8</w:t>
            </w:r>
          </w:p>
        </w:tc>
        <w:tc>
          <w:tcPr>
            <w:tcW w:w="1055" w:type="dxa"/>
            <w:tcBorders>
              <w:top w:val="nil"/>
              <w:left w:val="nil"/>
              <w:bottom w:val="single" w:sz="4" w:space="0" w:color="auto"/>
              <w:right w:val="single" w:sz="4" w:space="0" w:color="auto"/>
            </w:tcBorders>
            <w:shd w:val="clear" w:color="auto" w:fill="auto"/>
            <w:noWrap/>
            <w:vAlign w:val="center"/>
          </w:tcPr>
          <w:p w14:paraId="4AC71C62" w14:textId="77777777" w:rsidR="002A42C8" w:rsidRPr="002A42C8" w:rsidRDefault="002A42C8" w:rsidP="002A42C8">
            <w:pPr>
              <w:jc w:val="right"/>
              <w:rPr>
                <w:color w:val="000000"/>
                <w:sz w:val="22"/>
                <w:szCs w:val="22"/>
              </w:rPr>
            </w:pPr>
            <w:r w:rsidRPr="002A42C8">
              <w:rPr>
                <w:color w:val="000000"/>
                <w:sz w:val="22"/>
                <w:szCs w:val="22"/>
              </w:rPr>
              <w:t>6.798,5</w:t>
            </w:r>
          </w:p>
        </w:tc>
      </w:tr>
      <w:tr w:rsidR="002A42C8" w:rsidRPr="00836A64" w14:paraId="4C502A50" w14:textId="77777777" w:rsidTr="002A42C8">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tcPr>
          <w:p w14:paraId="27BFBBD5" w14:textId="77777777" w:rsidR="002A42C8" w:rsidRPr="00836A64" w:rsidRDefault="002A42C8" w:rsidP="002A42C8">
            <w:pPr>
              <w:jc w:val="left"/>
              <w:rPr>
                <w:sz w:val="22"/>
                <w:szCs w:val="22"/>
                <w:lang w:val="sr-Cyrl-RS"/>
              </w:rPr>
            </w:pPr>
            <w:r w:rsidRPr="00836A64">
              <w:rPr>
                <w:sz w:val="22"/>
                <w:szCs w:val="22"/>
                <w:lang w:val="sr-Cyrl-RS"/>
              </w:rPr>
              <w:t xml:space="preserve">2310, Високе мешовите шуме пољског </w:t>
            </w:r>
          </w:p>
          <w:p w14:paraId="0195A191" w14:textId="77777777" w:rsidR="002A42C8" w:rsidRPr="00836A64" w:rsidRDefault="002A42C8" w:rsidP="002A42C8">
            <w:pPr>
              <w:jc w:val="left"/>
              <w:rPr>
                <w:sz w:val="22"/>
                <w:szCs w:val="22"/>
              </w:rPr>
            </w:pPr>
            <w:r w:rsidRPr="00836A64">
              <w:rPr>
                <w:sz w:val="22"/>
                <w:szCs w:val="22"/>
                <w:lang w:val="sr-Cyrl-RS"/>
              </w:rPr>
              <w:t xml:space="preserve">          јасена</w:t>
            </w:r>
          </w:p>
        </w:tc>
        <w:tc>
          <w:tcPr>
            <w:tcW w:w="1106" w:type="dxa"/>
            <w:tcBorders>
              <w:top w:val="nil"/>
              <w:left w:val="nil"/>
              <w:bottom w:val="single" w:sz="4" w:space="0" w:color="auto"/>
              <w:right w:val="single" w:sz="4" w:space="0" w:color="auto"/>
            </w:tcBorders>
            <w:shd w:val="clear" w:color="auto" w:fill="auto"/>
            <w:noWrap/>
            <w:vAlign w:val="center"/>
          </w:tcPr>
          <w:p w14:paraId="6463DA37" w14:textId="77777777" w:rsidR="002A42C8" w:rsidRPr="002A42C8" w:rsidRDefault="002A42C8" w:rsidP="002A42C8">
            <w:pPr>
              <w:jc w:val="right"/>
              <w:rPr>
                <w:color w:val="000000"/>
                <w:sz w:val="22"/>
                <w:szCs w:val="22"/>
              </w:rPr>
            </w:pPr>
            <w:r w:rsidRPr="002A42C8">
              <w:rPr>
                <w:color w:val="000000"/>
                <w:sz w:val="22"/>
                <w:szCs w:val="22"/>
              </w:rPr>
              <w:t>3.769,4</w:t>
            </w:r>
          </w:p>
        </w:tc>
        <w:tc>
          <w:tcPr>
            <w:tcW w:w="879" w:type="dxa"/>
            <w:tcBorders>
              <w:top w:val="nil"/>
              <w:left w:val="nil"/>
              <w:bottom w:val="single" w:sz="4" w:space="0" w:color="auto"/>
              <w:right w:val="single" w:sz="4" w:space="0" w:color="auto"/>
            </w:tcBorders>
            <w:shd w:val="clear" w:color="auto" w:fill="auto"/>
            <w:noWrap/>
            <w:vAlign w:val="center"/>
          </w:tcPr>
          <w:p w14:paraId="65B76611" w14:textId="77777777" w:rsidR="002A42C8" w:rsidRPr="002A42C8" w:rsidRDefault="002A42C8" w:rsidP="002A42C8">
            <w:pPr>
              <w:jc w:val="right"/>
              <w:rPr>
                <w:color w:val="000000"/>
                <w:sz w:val="22"/>
                <w:szCs w:val="22"/>
              </w:rPr>
            </w:pPr>
            <w:r w:rsidRPr="002A42C8">
              <w:rPr>
                <w:color w:val="000000"/>
                <w:sz w:val="22"/>
                <w:szCs w:val="22"/>
              </w:rPr>
              <w:t>201,4</w:t>
            </w:r>
          </w:p>
        </w:tc>
        <w:tc>
          <w:tcPr>
            <w:tcW w:w="992" w:type="dxa"/>
            <w:tcBorders>
              <w:top w:val="nil"/>
              <w:left w:val="nil"/>
              <w:bottom w:val="single" w:sz="4" w:space="0" w:color="auto"/>
              <w:right w:val="single" w:sz="4" w:space="0" w:color="auto"/>
            </w:tcBorders>
            <w:shd w:val="clear" w:color="auto" w:fill="auto"/>
            <w:noWrap/>
            <w:vAlign w:val="center"/>
          </w:tcPr>
          <w:p w14:paraId="47D389AB" w14:textId="77777777" w:rsidR="002A42C8" w:rsidRPr="002A42C8" w:rsidRDefault="002A42C8" w:rsidP="002A42C8">
            <w:pPr>
              <w:jc w:val="right"/>
              <w:rPr>
                <w:color w:val="000000"/>
                <w:sz w:val="22"/>
                <w:szCs w:val="22"/>
              </w:rPr>
            </w:pPr>
            <w:r w:rsidRPr="002A42C8">
              <w:rPr>
                <w:color w:val="000000"/>
                <w:sz w:val="22"/>
                <w:szCs w:val="22"/>
              </w:rPr>
              <w:t>174,3</w:t>
            </w:r>
          </w:p>
        </w:tc>
        <w:tc>
          <w:tcPr>
            <w:tcW w:w="992" w:type="dxa"/>
            <w:tcBorders>
              <w:top w:val="nil"/>
              <w:left w:val="nil"/>
              <w:bottom w:val="single" w:sz="4" w:space="0" w:color="auto"/>
              <w:right w:val="single" w:sz="4" w:space="0" w:color="auto"/>
            </w:tcBorders>
            <w:shd w:val="clear" w:color="auto" w:fill="auto"/>
            <w:noWrap/>
            <w:vAlign w:val="center"/>
          </w:tcPr>
          <w:p w14:paraId="195549C1" w14:textId="77777777" w:rsidR="002A42C8" w:rsidRPr="002A42C8" w:rsidRDefault="002A42C8" w:rsidP="002A42C8">
            <w:pPr>
              <w:jc w:val="right"/>
              <w:rPr>
                <w:color w:val="000000"/>
                <w:sz w:val="22"/>
                <w:szCs w:val="22"/>
              </w:rPr>
            </w:pPr>
            <w:r w:rsidRPr="002A42C8">
              <w:rPr>
                <w:color w:val="000000"/>
                <w:sz w:val="22"/>
                <w:szCs w:val="22"/>
              </w:rPr>
              <w:t>478,7</w:t>
            </w:r>
          </w:p>
        </w:tc>
        <w:tc>
          <w:tcPr>
            <w:tcW w:w="1134" w:type="dxa"/>
            <w:tcBorders>
              <w:top w:val="nil"/>
              <w:left w:val="nil"/>
              <w:bottom w:val="single" w:sz="4" w:space="0" w:color="auto"/>
              <w:right w:val="single" w:sz="4" w:space="0" w:color="auto"/>
            </w:tcBorders>
            <w:shd w:val="clear" w:color="auto" w:fill="auto"/>
            <w:noWrap/>
            <w:vAlign w:val="center"/>
          </w:tcPr>
          <w:p w14:paraId="77FB226A" w14:textId="77777777" w:rsidR="002A42C8" w:rsidRPr="002A42C8" w:rsidRDefault="002A42C8" w:rsidP="002A42C8">
            <w:pPr>
              <w:jc w:val="right"/>
              <w:rPr>
                <w:color w:val="000000"/>
                <w:sz w:val="22"/>
                <w:szCs w:val="22"/>
              </w:rPr>
            </w:pPr>
            <w:r w:rsidRPr="002A42C8">
              <w:rPr>
                <w:color w:val="000000"/>
                <w:sz w:val="22"/>
                <w:szCs w:val="22"/>
              </w:rPr>
              <w:t>667,1</w:t>
            </w:r>
          </w:p>
        </w:tc>
        <w:tc>
          <w:tcPr>
            <w:tcW w:w="1071" w:type="dxa"/>
            <w:tcBorders>
              <w:top w:val="nil"/>
              <w:left w:val="nil"/>
              <w:bottom w:val="single" w:sz="4" w:space="0" w:color="auto"/>
              <w:right w:val="single" w:sz="4" w:space="0" w:color="auto"/>
            </w:tcBorders>
            <w:shd w:val="clear" w:color="auto" w:fill="auto"/>
            <w:noWrap/>
            <w:vAlign w:val="center"/>
          </w:tcPr>
          <w:p w14:paraId="78642A46" w14:textId="77777777" w:rsidR="002A42C8" w:rsidRPr="002A42C8" w:rsidRDefault="002A42C8" w:rsidP="002A42C8">
            <w:pPr>
              <w:jc w:val="right"/>
              <w:rPr>
                <w:color w:val="000000"/>
                <w:sz w:val="22"/>
                <w:szCs w:val="22"/>
              </w:rPr>
            </w:pPr>
            <w:r w:rsidRPr="002A42C8">
              <w:rPr>
                <w:color w:val="000000"/>
                <w:sz w:val="22"/>
                <w:szCs w:val="22"/>
              </w:rPr>
              <w:t>893,9</w:t>
            </w:r>
          </w:p>
        </w:tc>
        <w:tc>
          <w:tcPr>
            <w:tcW w:w="986" w:type="dxa"/>
            <w:tcBorders>
              <w:top w:val="nil"/>
              <w:left w:val="nil"/>
              <w:bottom w:val="single" w:sz="4" w:space="0" w:color="auto"/>
              <w:right w:val="single" w:sz="4" w:space="0" w:color="auto"/>
            </w:tcBorders>
            <w:shd w:val="clear" w:color="auto" w:fill="auto"/>
            <w:noWrap/>
            <w:vAlign w:val="center"/>
          </w:tcPr>
          <w:p w14:paraId="35B6C3AE" w14:textId="77777777" w:rsidR="002A42C8" w:rsidRPr="002A42C8" w:rsidRDefault="002A42C8" w:rsidP="002A42C8">
            <w:pPr>
              <w:jc w:val="right"/>
              <w:rPr>
                <w:color w:val="000000"/>
                <w:sz w:val="22"/>
                <w:szCs w:val="22"/>
              </w:rPr>
            </w:pPr>
            <w:r w:rsidRPr="002A42C8">
              <w:rPr>
                <w:color w:val="000000"/>
                <w:sz w:val="22"/>
                <w:szCs w:val="22"/>
              </w:rPr>
              <w:t>725,8</w:t>
            </w:r>
          </w:p>
        </w:tc>
        <w:tc>
          <w:tcPr>
            <w:tcW w:w="986" w:type="dxa"/>
            <w:tcBorders>
              <w:top w:val="nil"/>
              <w:left w:val="nil"/>
              <w:bottom w:val="single" w:sz="4" w:space="0" w:color="auto"/>
              <w:right w:val="single" w:sz="4" w:space="0" w:color="auto"/>
            </w:tcBorders>
            <w:shd w:val="clear" w:color="auto" w:fill="auto"/>
            <w:noWrap/>
            <w:vAlign w:val="center"/>
          </w:tcPr>
          <w:p w14:paraId="3F7DB49D" w14:textId="77777777" w:rsidR="002A42C8" w:rsidRPr="002A42C8" w:rsidRDefault="002A42C8" w:rsidP="002A42C8">
            <w:pPr>
              <w:jc w:val="right"/>
              <w:rPr>
                <w:color w:val="000000"/>
                <w:sz w:val="22"/>
                <w:szCs w:val="22"/>
              </w:rPr>
            </w:pPr>
            <w:r w:rsidRPr="002A42C8">
              <w:rPr>
                <w:color w:val="000000"/>
                <w:sz w:val="22"/>
                <w:szCs w:val="22"/>
              </w:rPr>
              <w:t>265,6</w:t>
            </w:r>
          </w:p>
        </w:tc>
        <w:tc>
          <w:tcPr>
            <w:tcW w:w="986" w:type="dxa"/>
            <w:tcBorders>
              <w:top w:val="nil"/>
              <w:left w:val="nil"/>
              <w:bottom w:val="single" w:sz="4" w:space="0" w:color="auto"/>
              <w:right w:val="single" w:sz="4" w:space="0" w:color="auto"/>
            </w:tcBorders>
            <w:shd w:val="clear" w:color="auto" w:fill="auto"/>
            <w:noWrap/>
            <w:vAlign w:val="center"/>
          </w:tcPr>
          <w:p w14:paraId="5486D309" w14:textId="77777777" w:rsidR="002A42C8" w:rsidRPr="002A42C8" w:rsidRDefault="002A42C8" w:rsidP="002A42C8">
            <w:pPr>
              <w:jc w:val="right"/>
              <w:rPr>
                <w:color w:val="000000"/>
                <w:sz w:val="22"/>
                <w:szCs w:val="22"/>
              </w:rPr>
            </w:pPr>
            <w:r w:rsidRPr="002A42C8">
              <w:rPr>
                <w:color w:val="000000"/>
                <w:sz w:val="22"/>
                <w:szCs w:val="22"/>
              </w:rPr>
              <w:t>175,9</w:t>
            </w:r>
          </w:p>
        </w:tc>
        <w:tc>
          <w:tcPr>
            <w:tcW w:w="986" w:type="dxa"/>
            <w:tcBorders>
              <w:top w:val="nil"/>
              <w:left w:val="nil"/>
              <w:bottom w:val="single" w:sz="4" w:space="0" w:color="auto"/>
              <w:right w:val="single" w:sz="4" w:space="0" w:color="auto"/>
            </w:tcBorders>
            <w:shd w:val="clear" w:color="auto" w:fill="auto"/>
            <w:noWrap/>
            <w:vAlign w:val="center"/>
          </w:tcPr>
          <w:p w14:paraId="535ADE9A" w14:textId="77777777" w:rsidR="002A42C8" w:rsidRPr="002A42C8" w:rsidRDefault="002A42C8" w:rsidP="002A42C8">
            <w:pPr>
              <w:jc w:val="right"/>
              <w:rPr>
                <w:color w:val="000000"/>
                <w:sz w:val="22"/>
                <w:szCs w:val="22"/>
              </w:rPr>
            </w:pPr>
            <w:r w:rsidRPr="002A42C8">
              <w:rPr>
                <w:color w:val="000000"/>
                <w:sz w:val="22"/>
                <w:szCs w:val="22"/>
              </w:rPr>
              <w:t>186,8</w:t>
            </w:r>
          </w:p>
        </w:tc>
        <w:tc>
          <w:tcPr>
            <w:tcW w:w="876" w:type="dxa"/>
            <w:tcBorders>
              <w:top w:val="nil"/>
              <w:left w:val="nil"/>
              <w:bottom w:val="single" w:sz="4" w:space="0" w:color="auto"/>
              <w:right w:val="single" w:sz="4" w:space="0" w:color="auto"/>
            </w:tcBorders>
            <w:shd w:val="clear" w:color="auto" w:fill="auto"/>
            <w:noWrap/>
            <w:vAlign w:val="center"/>
          </w:tcPr>
          <w:p w14:paraId="601AAE15" w14:textId="77777777" w:rsidR="002A42C8" w:rsidRPr="002A42C8" w:rsidRDefault="002A42C8" w:rsidP="002A42C8">
            <w:pPr>
              <w:jc w:val="right"/>
              <w:rPr>
                <w:color w:val="000000"/>
                <w:sz w:val="22"/>
                <w:szCs w:val="22"/>
              </w:rPr>
            </w:pPr>
            <w:r w:rsidRPr="002A42C8">
              <w:rPr>
                <w:color w:val="000000"/>
                <w:sz w:val="22"/>
                <w:szCs w:val="22"/>
              </w:rPr>
              <w:t>0,0</w:t>
            </w:r>
          </w:p>
        </w:tc>
        <w:tc>
          <w:tcPr>
            <w:tcW w:w="1055" w:type="dxa"/>
            <w:tcBorders>
              <w:top w:val="nil"/>
              <w:left w:val="nil"/>
              <w:bottom w:val="single" w:sz="4" w:space="0" w:color="auto"/>
              <w:right w:val="single" w:sz="4" w:space="0" w:color="auto"/>
            </w:tcBorders>
            <w:shd w:val="clear" w:color="auto" w:fill="auto"/>
            <w:noWrap/>
            <w:vAlign w:val="center"/>
          </w:tcPr>
          <w:p w14:paraId="7A954A4B" w14:textId="77777777" w:rsidR="002A42C8" w:rsidRPr="002A42C8" w:rsidRDefault="002A42C8" w:rsidP="002A42C8">
            <w:pPr>
              <w:jc w:val="right"/>
              <w:rPr>
                <w:color w:val="000000"/>
                <w:sz w:val="22"/>
                <w:szCs w:val="22"/>
              </w:rPr>
            </w:pPr>
            <w:r w:rsidRPr="002A42C8">
              <w:rPr>
                <w:color w:val="000000"/>
                <w:sz w:val="22"/>
                <w:szCs w:val="22"/>
              </w:rPr>
              <w:t>79,2</w:t>
            </w:r>
          </w:p>
        </w:tc>
      </w:tr>
      <w:tr w:rsidR="002A42C8" w:rsidRPr="00836A64" w14:paraId="016312E1" w14:textId="77777777" w:rsidTr="002A42C8">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tcPr>
          <w:p w14:paraId="3A741DB3" w14:textId="77777777" w:rsidR="002A42C8" w:rsidRPr="00836A64" w:rsidRDefault="002A42C8" w:rsidP="002A42C8">
            <w:pPr>
              <w:jc w:val="left"/>
              <w:rPr>
                <w:sz w:val="22"/>
                <w:szCs w:val="22"/>
              </w:rPr>
            </w:pPr>
            <w:r w:rsidRPr="00836A64">
              <w:rPr>
                <w:sz w:val="22"/>
                <w:szCs w:val="22"/>
                <w:lang w:val="sr-Cyrl-RS"/>
              </w:rPr>
              <w:t>2410 Високе мешовите шуме лужњака</w:t>
            </w:r>
          </w:p>
        </w:tc>
        <w:tc>
          <w:tcPr>
            <w:tcW w:w="1106" w:type="dxa"/>
            <w:tcBorders>
              <w:top w:val="nil"/>
              <w:left w:val="nil"/>
              <w:bottom w:val="single" w:sz="4" w:space="0" w:color="auto"/>
              <w:right w:val="single" w:sz="4" w:space="0" w:color="auto"/>
            </w:tcBorders>
            <w:shd w:val="clear" w:color="auto" w:fill="auto"/>
            <w:noWrap/>
            <w:vAlign w:val="center"/>
          </w:tcPr>
          <w:p w14:paraId="13A41F51" w14:textId="77777777" w:rsidR="002A42C8" w:rsidRPr="002A42C8" w:rsidRDefault="002A42C8" w:rsidP="002A42C8">
            <w:pPr>
              <w:jc w:val="right"/>
              <w:rPr>
                <w:color w:val="000000"/>
                <w:sz w:val="22"/>
                <w:szCs w:val="22"/>
              </w:rPr>
            </w:pPr>
            <w:r w:rsidRPr="002A42C8">
              <w:rPr>
                <w:color w:val="000000"/>
                <w:sz w:val="22"/>
                <w:szCs w:val="22"/>
              </w:rPr>
              <w:t>44.240,4</w:t>
            </w:r>
          </w:p>
        </w:tc>
        <w:tc>
          <w:tcPr>
            <w:tcW w:w="879" w:type="dxa"/>
            <w:tcBorders>
              <w:top w:val="nil"/>
              <w:left w:val="nil"/>
              <w:bottom w:val="single" w:sz="4" w:space="0" w:color="auto"/>
              <w:right w:val="single" w:sz="4" w:space="0" w:color="auto"/>
            </w:tcBorders>
            <w:shd w:val="clear" w:color="auto" w:fill="auto"/>
            <w:noWrap/>
            <w:vAlign w:val="center"/>
          </w:tcPr>
          <w:p w14:paraId="1A521E40" w14:textId="77777777" w:rsidR="002A42C8" w:rsidRPr="002A42C8" w:rsidRDefault="002A42C8" w:rsidP="002A42C8">
            <w:pPr>
              <w:jc w:val="right"/>
              <w:rPr>
                <w:color w:val="000000"/>
                <w:sz w:val="22"/>
                <w:szCs w:val="22"/>
              </w:rPr>
            </w:pPr>
            <w:r w:rsidRPr="002A42C8">
              <w:rPr>
                <w:color w:val="000000"/>
                <w:sz w:val="22"/>
                <w:szCs w:val="22"/>
              </w:rPr>
              <w:t>533,6</w:t>
            </w:r>
          </w:p>
        </w:tc>
        <w:tc>
          <w:tcPr>
            <w:tcW w:w="992" w:type="dxa"/>
            <w:tcBorders>
              <w:top w:val="nil"/>
              <w:left w:val="nil"/>
              <w:bottom w:val="single" w:sz="4" w:space="0" w:color="auto"/>
              <w:right w:val="single" w:sz="4" w:space="0" w:color="auto"/>
            </w:tcBorders>
            <w:shd w:val="clear" w:color="auto" w:fill="auto"/>
            <w:noWrap/>
            <w:vAlign w:val="center"/>
          </w:tcPr>
          <w:p w14:paraId="5B5F3D16" w14:textId="77777777" w:rsidR="002A42C8" w:rsidRPr="002A42C8" w:rsidRDefault="002A42C8" w:rsidP="002A42C8">
            <w:pPr>
              <w:jc w:val="right"/>
              <w:rPr>
                <w:color w:val="000000"/>
                <w:sz w:val="22"/>
                <w:szCs w:val="22"/>
              </w:rPr>
            </w:pPr>
            <w:r w:rsidRPr="002A42C8">
              <w:rPr>
                <w:color w:val="000000"/>
                <w:sz w:val="22"/>
                <w:szCs w:val="22"/>
              </w:rPr>
              <w:t>1.256,5</w:t>
            </w:r>
          </w:p>
        </w:tc>
        <w:tc>
          <w:tcPr>
            <w:tcW w:w="992" w:type="dxa"/>
            <w:tcBorders>
              <w:top w:val="nil"/>
              <w:left w:val="nil"/>
              <w:bottom w:val="single" w:sz="4" w:space="0" w:color="auto"/>
              <w:right w:val="single" w:sz="4" w:space="0" w:color="auto"/>
            </w:tcBorders>
            <w:shd w:val="clear" w:color="auto" w:fill="auto"/>
            <w:noWrap/>
            <w:vAlign w:val="center"/>
          </w:tcPr>
          <w:p w14:paraId="6FB76BE7" w14:textId="77777777" w:rsidR="002A42C8" w:rsidRPr="002A42C8" w:rsidRDefault="002A42C8" w:rsidP="002A42C8">
            <w:pPr>
              <w:jc w:val="right"/>
              <w:rPr>
                <w:color w:val="000000"/>
                <w:sz w:val="22"/>
                <w:szCs w:val="22"/>
              </w:rPr>
            </w:pPr>
            <w:r w:rsidRPr="002A42C8">
              <w:rPr>
                <w:color w:val="000000"/>
                <w:sz w:val="22"/>
                <w:szCs w:val="22"/>
              </w:rPr>
              <w:t>3.312,8</w:t>
            </w:r>
          </w:p>
        </w:tc>
        <w:tc>
          <w:tcPr>
            <w:tcW w:w="1134" w:type="dxa"/>
            <w:tcBorders>
              <w:top w:val="nil"/>
              <w:left w:val="nil"/>
              <w:bottom w:val="single" w:sz="4" w:space="0" w:color="auto"/>
              <w:right w:val="single" w:sz="4" w:space="0" w:color="auto"/>
            </w:tcBorders>
            <w:shd w:val="clear" w:color="auto" w:fill="auto"/>
            <w:noWrap/>
            <w:vAlign w:val="center"/>
          </w:tcPr>
          <w:p w14:paraId="6AB360DF" w14:textId="77777777" w:rsidR="002A42C8" w:rsidRPr="002A42C8" w:rsidRDefault="002A42C8" w:rsidP="002A42C8">
            <w:pPr>
              <w:jc w:val="right"/>
              <w:rPr>
                <w:color w:val="000000"/>
                <w:sz w:val="22"/>
                <w:szCs w:val="22"/>
              </w:rPr>
            </w:pPr>
            <w:r w:rsidRPr="002A42C8">
              <w:rPr>
                <w:color w:val="000000"/>
                <w:sz w:val="22"/>
                <w:szCs w:val="22"/>
              </w:rPr>
              <w:t>3.505,3</w:t>
            </w:r>
          </w:p>
        </w:tc>
        <w:tc>
          <w:tcPr>
            <w:tcW w:w="1071" w:type="dxa"/>
            <w:tcBorders>
              <w:top w:val="nil"/>
              <w:left w:val="nil"/>
              <w:bottom w:val="single" w:sz="4" w:space="0" w:color="auto"/>
              <w:right w:val="single" w:sz="4" w:space="0" w:color="auto"/>
            </w:tcBorders>
            <w:shd w:val="clear" w:color="auto" w:fill="auto"/>
            <w:noWrap/>
            <w:vAlign w:val="center"/>
          </w:tcPr>
          <w:p w14:paraId="7E9830D6" w14:textId="77777777" w:rsidR="002A42C8" w:rsidRPr="002A42C8" w:rsidRDefault="002A42C8" w:rsidP="002A42C8">
            <w:pPr>
              <w:jc w:val="right"/>
              <w:rPr>
                <w:color w:val="000000"/>
                <w:sz w:val="22"/>
                <w:szCs w:val="22"/>
              </w:rPr>
            </w:pPr>
            <w:r w:rsidRPr="002A42C8">
              <w:rPr>
                <w:color w:val="000000"/>
                <w:sz w:val="22"/>
                <w:szCs w:val="22"/>
              </w:rPr>
              <w:t>4.562,2</w:t>
            </w:r>
          </w:p>
        </w:tc>
        <w:tc>
          <w:tcPr>
            <w:tcW w:w="986" w:type="dxa"/>
            <w:tcBorders>
              <w:top w:val="nil"/>
              <w:left w:val="nil"/>
              <w:bottom w:val="single" w:sz="4" w:space="0" w:color="auto"/>
              <w:right w:val="single" w:sz="4" w:space="0" w:color="auto"/>
            </w:tcBorders>
            <w:shd w:val="clear" w:color="auto" w:fill="auto"/>
            <w:noWrap/>
            <w:vAlign w:val="center"/>
          </w:tcPr>
          <w:p w14:paraId="2F967C2D" w14:textId="77777777" w:rsidR="002A42C8" w:rsidRPr="002A42C8" w:rsidRDefault="002A42C8" w:rsidP="002A42C8">
            <w:pPr>
              <w:jc w:val="right"/>
              <w:rPr>
                <w:color w:val="000000"/>
                <w:sz w:val="22"/>
                <w:szCs w:val="22"/>
              </w:rPr>
            </w:pPr>
            <w:r w:rsidRPr="002A42C8">
              <w:rPr>
                <w:color w:val="000000"/>
                <w:sz w:val="22"/>
                <w:szCs w:val="22"/>
              </w:rPr>
              <w:t>8.436,1</w:t>
            </w:r>
          </w:p>
        </w:tc>
        <w:tc>
          <w:tcPr>
            <w:tcW w:w="986" w:type="dxa"/>
            <w:tcBorders>
              <w:top w:val="nil"/>
              <w:left w:val="nil"/>
              <w:bottom w:val="single" w:sz="4" w:space="0" w:color="auto"/>
              <w:right w:val="single" w:sz="4" w:space="0" w:color="auto"/>
            </w:tcBorders>
            <w:shd w:val="clear" w:color="auto" w:fill="auto"/>
            <w:noWrap/>
            <w:vAlign w:val="center"/>
          </w:tcPr>
          <w:p w14:paraId="3B269CB2" w14:textId="77777777" w:rsidR="002A42C8" w:rsidRPr="002A42C8" w:rsidRDefault="002A42C8" w:rsidP="002A42C8">
            <w:pPr>
              <w:jc w:val="right"/>
              <w:rPr>
                <w:color w:val="000000"/>
                <w:sz w:val="22"/>
                <w:szCs w:val="22"/>
              </w:rPr>
            </w:pPr>
            <w:r w:rsidRPr="002A42C8">
              <w:rPr>
                <w:color w:val="000000"/>
                <w:sz w:val="22"/>
                <w:szCs w:val="22"/>
              </w:rPr>
              <w:t>9.336,3</w:t>
            </w:r>
          </w:p>
        </w:tc>
        <w:tc>
          <w:tcPr>
            <w:tcW w:w="986" w:type="dxa"/>
            <w:tcBorders>
              <w:top w:val="nil"/>
              <w:left w:val="nil"/>
              <w:bottom w:val="single" w:sz="4" w:space="0" w:color="auto"/>
              <w:right w:val="single" w:sz="4" w:space="0" w:color="auto"/>
            </w:tcBorders>
            <w:shd w:val="clear" w:color="auto" w:fill="auto"/>
            <w:noWrap/>
            <w:vAlign w:val="center"/>
          </w:tcPr>
          <w:p w14:paraId="5356240B" w14:textId="77777777" w:rsidR="002A42C8" w:rsidRPr="002A42C8" w:rsidRDefault="002A42C8" w:rsidP="002A42C8">
            <w:pPr>
              <w:jc w:val="right"/>
              <w:rPr>
                <w:color w:val="000000"/>
                <w:sz w:val="22"/>
                <w:szCs w:val="22"/>
              </w:rPr>
            </w:pPr>
            <w:r w:rsidRPr="002A42C8">
              <w:rPr>
                <w:color w:val="000000"/>
                <w:sz w:val="22"/>
                <w:szCs w:val="22"/>
              </w:rPr>
              <w:t>8.839,0</w:t>
            </w:r>
          </w:p>
        </w:tc>
        <w:tc>
          <w:tcPr>
            <w:tcW w:w="986" w:type="dxa"/>
            <w:tcBorders>
              <w:top w:val="nil"/>
              <w:left w:val="nil"/>
              <w:bottom w:val="single" w:sz="4" w:space="0" w:color="auto"/>
              <w:right w:val="single" w:sz="4" w:space="0" w:color="auto"/>
            </w:tcBorders>
            <w:shd w:val="clear" w:color="auto" w:fill="auto"/>
            <w:noWrap/>
            <w:vAlign w:val="center"/>
          </w:tcPr>
          <w:p w14:paraId="2AB1897F" w14:textId="77777777" w:rsidR="002A42C8" w:rsidRPr="002A42C8" w:rsidRDefault="002A42C8" w:rsidP="002A42C8">
            <w:pPr>
              <w:jc w:val="right"/>
              <w:rPr>
                <w:color w:val="000000"/>
                <w:sz w:val="22"/>
                <w:szCs w:val="22"/>
              </w:rPr>
            </w:pPr>
            <w:r w:rsidRPr="002A42C8">
              <w:rPr>
                <w:color w:val="000000"/>
                <w:sz w:val="22"/>
                <w:szCs w:val="22"/>
              </w:rPr>
              <w:t>4.458,6</w:t>
            </w:r>
          </w:p>
        </w:tc>
        <w:tc>
          <w:tcPr>
            <w:tcW w:w="876" w:type="dxa"/>
            <w:tcBorders>
              <w:top w:val="nil"/>
              <w:left w:val="nil"/>
              <w:bottom w:val="single" w:sz="4" w:space="0" w:color="auto"/>
              <w:right w:val="single" w:sz="4" w:space="0" w:color="auto"/>
            </w:tcBorders>
            <w:shd w:val="clear" w:color="auto" w:fill="auto"/>
            <w:noWrap/>
            <w:vAlign w:val="center"/>
          </w:tcPr>
          <w:p w14:paraId="77F49C42" w14:textId="77777777" w:rsidR="002A42C8" w:rsidRPr="002A42C8" w:rsidRDefault="002A42C8" w:rsidP="002A42C8">
            <w:pPr>
              <w:jc w:val="right"/>
              <w:rPr>
                <w:color w:val="000000"/>
                <w:sz w:val="22"/>
                <w:szCs w:val="22"/>
              </w:rPr>
            </w:pPr>
            <w:r w:rsidRPr="002A42C8">
              <w:rPr>
                <w:color w:val="000000"/>
                <w:sz w:val="22"/>
                <w:szCs w:val="22"/>
              </w:rPr>
              <w:t>0,0</w:t>
            </w:r>
          </w:p>
        </w:tc>
        <w:tc>
          <w:tcPr>
            <w:tcW w:w="1055" w:type="dxa"/>
            <w:tcBorders>
              <w:top w:val="nil"/>
              <w:left w:val="nil"/>
              <w:bottom w:val="single" w:sz="4" w:space="0" w:color="auto"/>
              <w:right w:val="single" w:sz="4" w:space="0" w:color="auto"/>
            </w:tcBorders>
            <w:shd w:val="clear" w:color="auto" w:fill="auto"/>
            <w:noWrap/>
            <w:vAlign w:val="center"/>
          </w:tcPr>
          <w:p w14:paraId="7E1B88FB" w14:textId="77777777" w:rsidR="002A42C8" w:rsidRPr="002A42C8" w:rsidRDefault="002A42C8" w:rsidP="002A42C8">
            <w:pPr>
              <w:jc w:val="right"/>
              <w:rPr>
                <w:color w:val="000000"/>
                <w:sz w:val="22"/>
                <w:szCs w:val="22"/>
              </w:rPr>
            </w:pPr>
            <w:r w:rsidRPr="002A42C8">
              <w:rPr>
                <w:color w:val="000000"/>
                <w:sz w:val="22"/>
                <w:szCs w:val="22"/>
              </w:rPr>
              <w:t>637,0</w:t>
            </w:r>
          </w:p>
        </w:tc>
      </w:tr>
      <w:tr w:rsidR="002A42C8" w:rsidRPr="00836A64" w14:paraId="086471AF" w14:textId="77777777" w:rsidTr="002A42C8">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tcPr>
          <w:p w14:paraId="50D7E16F" w14:textId="77777777" w:rsidR="002A42C8" w:rsidRPr="00836A64" w:rsidRDefault="002A42C8" w:rsidP="002A42C8">
            <w:pPr>
              <w:jc w:val="left"/>
              <w:rPr>
                <w:sz w:val="22"/>
                <w:szCs w:val="22"/>
              </w:rPr>
            </w:pPr>
            <w:r w:rsidRPr="00836A64">
              <w:rPr>
                <w:sz w:val="22"/>
                <w:szCs w:val="22"/>
                <w:lang w:val="sr-Cyrl-RS"/>
              </w:rPr>
              <w:t>2810 Високе мешовите шуме ОТЛ</w:t>
            </w:r>
          </w:p>
        </w:tc>
        <w:tc>
          <w:tcPr>
            <w:tcW w:w="1106" w:type="dxa"/>
            <w:tcBorders>
              <w:top w:val="nil"/>
              <w:left w:val="nil"/>
              <w:bottom w:val="single" w:sz="4" w:space="0" w:color="auto"/>
              <w:right w:val="single" w:sz="4" w:space="0" w:color="auto"/>
            </w:tcBorders>
            <w:shd w:val="clear" w:color="auto" w:fill="auto"/>
            <w:noWrap/>
            <w:vAlign w:val="center"/>
          </w:tcPr>
          <w:p w14:paraId="04F032CD" w14:textId="77777777" w:rsidR="002A42C8" w:rsidRPr="002A42C8" w:rsidRDefault="002A42C8" w:rsidP="002A42C8">
            <w:pPr>
              <w:jc w:val="right"/>
              <w:rPr>
                <w:color w:val="000000"/>
                <w:sz w:val="22"/>
                <w:szCs w:val="22"/>
              </w:rPr>
            </w:pPr>
            <w:r w:rsidRPr="002A42C8">
              <w:rPr>
                <w:color w:val="000000"/>
                <w:sz w:val="22"/>
                <w:szCs w:val="22"/>
              </w:rPr>
              <w:t>2.996,8</w:t>
            </w:r>
          </w:p>
        </w:tc>
        <w:tc>
          <w:tcPr>
            <w:tcW w:w="879" w:type="dxa"/>
            <w:tcBorders>
              <w:top w:val="nil"/>
              <w:left w:val="nil"/>
              <w:bottom w:val="single" w:sz="4" w:space="0" w:color="auto"/>
              <w:right w:val="single" w:sz="4" w:space="0" w:color="auto"/>
            </w:tcBorders>
            <w:shd w:val="clear" w:color="auto" w:fill="auto"/>
            <w:noWrap/>
            <w:vAlign w:val="center"/>
          </w:tcPr>
          <w:p w14:paraId="0DD98864" w14:textId="77777777" w:rsidR="002A42C8" w:rsidRPr="002A42C8" w:rsidRDefault="002A42C8" w:rsidP="002A42C8">
            <w:pPr>
              <w:jc w:val="right"/>
              <w:rPr>
                <w:color w:val="000000"/>
                <w:sz w:val="22"/>
                <w:szCs w:val="22"/>
              </w:rPr>
            </w:pPr>
            <w:r w:rsidRPr="002A42C8">
              <w:rPr>
                <w:color w:val="000000"/>
                <w:sz w:val="22"/>
                <w:szCs w:val="22"/>
              </w:rPr>
              <w:t>35,4</w:t>
            </w:r>
          </w:p>
        </w:tc>
        <w:tc>
          <w:tcPr>
            <w:tcW w:w="992" w:type="dxa"/>
            <w:tcBorders>
              <w:top w:val="nil"/>
              <w:left w:val="nil"/>
              <w:bottom w:val="single" w:sz="4" w:space="0" w:color="auto"/>
              <w:right w:val="single" w:sz="4" w:space="0" w:color="auto"/>
            </w:tcBorders>
            <w:shd w:val="clear" w:color="auto" w:fill="auto"/>
            <w:noWrap/>
            <w:vAlign w:val="center"/>
          </w:tcPr>
          <w:p w14:paraId="6D52145B" w14:textId="77777777" w:rsidR="002A42C8" w:rsidRPr="002A42C8" w:rsidRDefault="002A42C8" w:rsidP="002A42C8">
            <w:pPr>
              <w:jc w:val="right"/>
              <w:rPr>
                <w:color w:val="000000"/>
                <w:sz w:val="22"/>
                <w:szCs w:val="22"/>
              </w:rPr>
            </w:pPr>
            <w:r w:rsidRPr="002A42C8">
              <w:rPr>
                <w:color w:val="000000"/>
                <w:sz w:val="22"/>
                <w:szCs w:val="22"/>
              </w:rPr>
              <w:t>171,9</w:t>
            </w:r>
          </w:p>
        </w:tc>
        <w:tc>
          <w:tcPr>
            <w:tcW w:w="992" w:type="dxa"/>
            <w:tcBorders>
              <w:top w:val="nil"/>
              <w:left w:val="nil"/>
              <w:bottom w:val="single" w:sz="4" w:space="0" w:color="auto"/>
              <w:right w:val="single" w:sz="4" w:space="0" w:color="auto"/>
            </w:tcBorders>
            <w:shd w:val="clear" w:color="auto" w:fill="auto"/>
            <w:noWrap/>
            <w:vAlign w:val="center"/>
          </w:tcPr>
          <w:p w14:paraId="00E3D176" w14:textId="77777777" w:rsidR="002A42C8" w:rsidRPr="002A42C8" w:rsidRDefault="002A42C8" w:rsidP="002A42C8">
            <w:pPr>
              <w:jc w:val="right"/>
              <w:rPr>
                <w:color w:val="000000"/>
                <w:sz w:val="22"/>
                <w:szCs w:val="22"/>
              </w:rPr>
            </w:pPr>
            <w:r w:rsidRPr="002A42C8">
              <w:rPr>
                <w:color w:val="000000"/>
                <w:sz w:val="22"/>
                <w:szCs w:val="22"/>
              </w:rPr>
              <w:t>432,8</w:t>
            </w:r>
          </w:p>
        </w:tc>
        <w:tc>
          <w:tcPr>
            <w:tcW w:w="1134" w:type="dxa"/>
            <w:tcBorders>
              <w:top w:val="nil"/>
              <w:left w:val="nil"/>
              <w:bottom w:val="single" w:sz="4" w:space="0" w:color="auto"/>
              <w:right w:val="single" w:sz="4" w:space="0" w:color="auto"/>
            </w:tcBorders>
            <w:shd w:val="clear" w:color="auto" w:fill="auto"/>
            <w:noWrap/>
            <w:vAlign w:val="center"/>
          </w:tcPr>
          <w:p w14:paraId="3EE74CA5" w14:textId="77777777" w:rsidR="002A42C8" w:rsidRPr="002A42C8" w:rsidRDefault="002A42C8" w:rsidP="002A42C8">
            <w:pPr>
              <w:jc w:val="right"/>
              <w:rPr>
                <w:color w:val="000000"/>
                <w:sz w:val="22"/>
                <w:szCs w:val="22"/>
              </w:rPr>
            </w:pPr>
            <w:r w:rsidRPr="002A42C8">
              <w:rPr>
                <w:color w:val="000000"/>
                <w:sz w:val="22"/>
                <w:szCs w:val="22"/>
              </w:rPr>
              <w:t>716,5</w:t>
            </w:r>
          </w:p>
        </w:tc>
        <w:tc>
          <w:tcPr>
            <w:tcW w:w="1071" w:type="dxa"/>
            <w:tcBorders>
              <w:top w:val="nil"/>
              <w:left w:val="nil"/>
              <w:bottom w:val="single" w:sz="4" w:space="0" w:color="auto"/>
              <w:right w:val="single" w:sz="4" w:space="0" w:color="auto"/>
            </w:tcBorders>
            <w:shd w:val="clear" w:color="auto" w:fill="auto"/>
            <w:noWrap/>
            <w:vAlign w:val="center"/>
          </w:tcPr>
          <w:p w14:paraId="4A74394C" w14:textId="77777777" w:rsidR="002A42C8" w:rsidRPr="002A42C8" w:rsidRDefault="002A42C8" w:rsidP="002A42C8">
            <w:pPr>
              <w:jc w:val="right"/>
              <w:rPr>
                <w:color w:val="000000"/>
                <w:sz w:val="22"/>
                <w:szCs w:val="22"/>
              </w:rPr>
            </w:pPr>
            <w:r w:rsidRPr="002A42C8">
              <w:rPr>
                <w:color w:val="000000"/>
                <w:sz w:val="22"/>
                <w:szCs w:val="22"/>
              </w:rPr>
              <w:t>824,3</w:t>
            </w:r>
          </w:p>
        </w:tc>
        <w:tc>
          <w:tcPr>
            <w:tcW w:w="986" w:type="dxa"/>
            <w:tcBorders>
              <w:top w:val="nil"/>
              <w:left w:val="nil"/>
              <w:bottom w:val="single" w:sz="4" w:space="0" w:color="auto"/>
              <w:right w:val="single" w:sz="4" w:space="0" w:color="auto"/>
            </w:tcBorders>
            <w:shd w:val="clear" w:color="auto" w:fill="auto"/>
            <w:noWrap/>
            <w:vAlign w:val="center"/>
          </w:tcPr>
          <w:p w14:paraId="67C6F85E" w14:textId="77777777" w:rsidR="002A42C8" w:rsidRPr="002A42C8" w:rsidRDefault="002A42C8" w:rsidP="002A42C8">
            <w:pPr>
              <w:jc w:val="right"/>
              <w:rPr>
                <w:color w:val="000000"/>
                <w:sz w:val="22"/>
                <w:szCs w:val="22"/>
              </w:rPr>
            </w:pPr>
            <w:r w:rsidRPr="002A42C8">
              <w:rPr>
                <w:color w:val="000000"/>
                <w:sz w:val="22"/>
                <w:szCs w:val="22"/>
              </w:rPr>
              <w:t>476,1</w:t>
            </w:r>
          </w:p>
        </w:tc>
        <w:tc>
          <w:tcPr>
            <w:tcW w:w="986" w:type="dxa"/>
            <w:tcBorders>
              <w:top w:val="nil"/>
              <w:left w:val="nil"/>
              <w:bottom w:val="single" w:sz="4" w:space="0" w:color="auto"/>
              <w:right w:val="single" w:sz="4" w:space="0" w:color="auto"/>
            </w:tcBorders>
            <w:shd w:val="clear" w:color="auto" w:fill="auto"/>
            <w:noWrap/>
            <w:vAlign w:val="center"/>
          </w:tcPr>
          <w:p w14:paraId="57330D3B" w14:textId="77777777" w:rsidR="002A42C8" w:rsidRPr="002A42C8" w:rsidRDefault="002A42C8" w:rsidP="002A42C8">
            <w:pPr>
              <w:jc w:val="right"/>
              <w:rPr>
                <w:color w:val="000000"/>
                <w:sz w:val="22"/>
                <w:szCs w:val="22"/>
              </w:rPr>
            </w:pPr>
            <w:r w:rsidRPr="002A42C8">
              <w:rPr>
                <w:color w:val="000000"/>
                <w:sz w:val="22"/>
                <w:szCs w:val="22"/>
              </w:rPr>
              <w:t>189,4</w:t>
            </w:r>
          </w:p>
        </w:tc>
        <w:tc>
          <w:tcPr>
            <w:tcW w:w="986" w:type="dxa"/>
            <w:tcBorders>
              <w:top w:val="nil"/>
              <w:left w:val="nil"/>
              <w:bottom w:val="single" w:sz="4" w:space="0" w:color="auto"/>
              <w:right w:val="single" w:sz="4" w:space="0" w:color="auto"/>
            </w:tcBorders>
            <w:shd w:val="clear" w:color="auto" w:fill="auto"/>
            <w:noWrap/>
            <w:vAlign w:val="center"/>
          </w:tcPr>
          <w:p w14:paraId="5C8F7D87" w14:textId="77777777" w:rsidR="002A42C8" w:rsidRPr="002A42C8" w:rsidRDefault="002A42C8" w:rsidP="002A42C8">
            <w:pPr>
              <w:jc w:val="right"/>
              <w:rPr>
                <w:color w:val="000000"/>
                <w:sz w:val="22"/>
                <w:szCs w:val="22"/>
              </w:rPr>
            </w:pPr>
            <w:r w:rsidRPr="002A42C8">
              <w:rPr>
                <w:color w:val="000000"/>
                <w:sz w:val="22"/>
                <w:szCs w:val="22"/>
              </w:rPr>
              <w:t>90,3</w:t>
            </w:r>
          </w:p>
        </w:tc>
        <w:tc>
          <w:tcPr>
            <w:tcW w:w="986" w:type="dxa"/>
            <w:tcBorders>
              <w:top w:val="nil"/>
              <w:left w:val="nil"/>
              <w:bottom w:val="single" w:sz="4" w:space="0" w:color="auto"/>
              <w:right w:val="single" w:sz="4" w:space="0" w:color="auto"/>
            </w:tcBorders>
            <w:shd w:val="clear" w:color="auto" w:fill="auto"/>
            <w:noWrap/>
            <w:vAlign w:val="center"/>
          </w:tcPr>
          <w:p w14:paraId="07CF8FDE" w14:textId="77777777" w:rsidR="002A42C8" w:rsidRPr="002A42C8" w:rsidRDefault="002A42C8" w:rsidP="002A42C8">
            <w:pPr>
              <w:jc w:val="right"/>
              <w:rPr>
                <w:color w:val="000000"/>
                <w:sz w:val="22"/>
                <w:szCs w:val="22"/>
              </w:rPr>
            </w:pPr>
            <w:r w:rsidRPr="002A42C8">
              <w:rPr>
                <w:color w:val="000000"/>
                <w:sz w:val="22"/>
                <w:szCs w:val="22"/>
              </w:rPr>
              <w:t>60,1</w:t>
            </w:r>
          </w:p>
        </w:tc>
        <w:tc>
          <w:tcPr>
            <w:tcW w:w="876" w:type="dxa"/>
            <w:tcBorders>
              <w:top w:val="nil"/>
              <w:left w:val="nil"/>
              <w:bottom w:val="single" w:sz="4" w:space="0" w:color="auto"/>
              <w:right w:val="single" w:sz="4" w:space="0" w:color="auto"/>
            </w:tcBorders>
            <w:shd w:val="clear" w:color="auto" w:fill="auto"/>
            <w:noWrap/>
            <w:vAlign w:val="center"/>
          </w:tcPr>
          <w:p w14:paraId="40CEF9BC" w14:textId="77777777" w:rsidR="002A42C8" w:rsidRPr="002A42C8" w:rsidRDefault="002A42C8" w:rsidP="002A42C8">
            <w:pPr>
              <w:jc w:val="right"/>
              <w:rPr>
                <w:color w:val="000000"/>
                <w:sz w:val="22"/>
                <w:szCs w:val="22"/>
              </w:rPr>
            </w:pPr>
            <w:r w:rsidRPr="002A42C8">
              <w:rPr>
                <w:color w:val="000000"/>
                <w:sz w:val="22"/>
                <w:szCs w:val="22"/>
              </w:rPr>
              <w:t>0,0</w:t>
            </w:r>
          </w:p>
        </w:tc>
        <w:tc>
          <w:tcPr>
            <w:tcW w:w="1055" w:type="dxa"/>
            <w:tcBorders>
              <w:top w:val="nil"/>
              <w:left w:val="nil"/>
              <w:bottom w:val="single" w:sz="4" w:space="0" w:color="auto"/>
              <w:right w:val="single" w:sz="4" w:space="0" w:color="auto"/>
            </w:tcBorders>
            <w:shd w:val="clear" w:color="auto" w:fill="auto"/>
            <w:noWrap/>
            <w:vAlign w:val="center"/>
          </w:tcPr>
          <w:p w14:paraId="5F4F8314" w14:textId="77777777" w:rsidR="002A42C8" w:rsidRPr="002A42C8" w:rsidRDefault="002A42C8" w:rsidP="002A42C8">
            <w:pPr>
              <w:jc w:val="right"/>
              <w:rPr>
                <w:color w:val="000000"/>
                <w:sz w:val="22"/>
                <w:szCs w:val="22"/>
              </w:rPr>
            </w:pPr>
            <w:r w:rsidRPr="002A42C8">
              <w:rPr>
                <w:color w:val="000000"/>
                <w:sz w:val="22"/>
                <w:szCs w:val="22"/>
              </w:rPr>
              <w:t>57,9</w:t>
            </w:r>
          </w:p>
        </w:tc>
      </w:tr>
      <w:tr w:rsidR="002A42C8" w:rsidRPr="00836A64" w14:paraId="12F1A88F" w14:textId="77777777" w:rsidTr="002A42C8">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tcPr>
          <w:p w14:paraId="1069EAC5" w14:textId="77777777" w:rsidR="002A42C8" w:rsidRPr="00836A64" w:rsidRDefault="002A42C8" w:rsidP="002A42C8">
            <w:pPr>
              <w:jc w:val="left"/>
              <w:rPr>
                <w:sz w:val="22"/>
                <w:szCs w:val="22"/>
              </w:rPr>
            </w:pPr>
            <w:r w:rsidRPr="00836A64">
              <w:rPr>
                <w:sz w:val="22"/>
                <w:szCs w:val="22"/>
              </w:rPr>
              <w:t xml:space="preserve">2820, </w:t>
            </w:r>
            <w:proofErr w:type="spellStart"/>
            <w:r w:rsidRPr="00836A64">
              <w:rPr>
                <w:sz w:val="22"/>
                <w:szCs w:val="22"/>
              </w:rPr>
              <w:t>Издананачка</w:t>
            </w:r>
            <w:proofErr w:type="spellEnd"/>
            <w:r w:rsidRPr="00836A64">
              <w:rPr>
                <w:sz w:val="22"/>
                <w:szCs w:val="22"/>
              </w:rPr>
              <w:t xml:space="preserve"> </w:t>
            </w:r>
            <w:proofErr w:type="spellStart"/>
            <w:r w:rsidRPr="00836A64">
              <w:rPr>
                <w:sz w:val="22"/>
                <w:szCs w:val="22"/>
              </w:rPr>
              <w:t>мешовите</w:t>
            </w:r>
            <w:proofErr w:type="spellEnd"/>
            <w:r w:rsidRPr="00836A64">
              <w:rPr>
                <w:sz w:val="22"/>
                <w:szCs w:val="22"/>
              </w:rPr>
              <w:t xml:space="preserve"> </w:t>
            </w:r>
            <w:proofErr w:type="spellStart"/>
            <w:r w:rsidRPr="00836A64">
              <w:rPr>
                <w:sz w:val="22"/>
                <w:szCs w:val="22"/>
              </w:rPr>
              <w:t>шуме</w:t>
            </w:r>
            <w:proofErr w:type="spellEnd"/>
            <w:r w:rsidRPr="00836A64">
              <w:rPr>
                <w:sz w:val="22"/>
                <w:szCs w:val="22"/>
              </w:rPr>
              <w:t xml:space="preserve"> ОТЛ</w:t>
            </w:r>
          </w:p>
        </w:tc>
        <w:tc>
          <w:tcPr>
            <w:tcW w:w="1106" w:type="dxa"/>
            <w:tcBorders>
              <w:top w:val="nil"/>
              <w:left w:val="nil"/>
              <w:bottom w:val="single" w:sz="4" w:space="0" w:color="auto"/>
              <w:right w:val="single" w:sz="4" w:space="0" w:color="auto"/>
            </w:tcBorders>
            <w:shd w:val="clear" w:color="auto" w:fill="auto"/>
            <w:noWrap/>
            <w:vAlign w:val="center"/>
          </w:tcPr>
          <w:p w14:paraId="4A6030C7" w14:textId="77777777" w:rsidR="002A42C8" w:rsidRPr="002A42C8" w:rsidRDefault="002A42C8" w:rsidP="002A42C8">
            <w:pPr>
              <w:jc w:val="right"/>
              <w:rPr>
                <w:color w:val="000000"/>
                <w:sz w:val="22"/>
                <w:szCs w:val="22"/>
              </w:rPr>
            </w:pPr>
            <w:r w:rsidRPr="002A42C8">
              <w:rPr>
                <w:color w:val="000000"/>
                <w:sz w:val="22"/>
                <w:szCs w:val="22"/>
              </w:rPr>
              <w:t>25.816,5</w:t>
            </w:r>
          </w:p>
        </w:tc>
        <w:tc>
          <w:tcPr>
            <w:tcW w:w="879" w:type="dxa"/>
            <w:tcBorders>
              <w:top w:val="nil"/>
              <w:left w:val="nil"/>
              <w:bottom w:val="single" w:sz="4" w:space="0" w:color="auto"/>
              <w:right w:val="single" w:sz="4" w:space="0" w:color="auto"/>
            </w:tcBorders>
            <w:shd w:val="clear" w:color="auto" w:fill="auto"/>
            <w:noWrap/>
            <w:vAlign w:val="center"/>
          </w:tcPr>
          <w:p w14:paraId="673C1862" w14:textId="77777777" w:rsidR="002A42C8" w:rsidRPr="002A42C8" w:rsidRDefault="002A42C8" w:rsidP="002A42C8">
            <w:pPr>
              <w:jc w:val="right"/>
              <w:rPr>
                <w:color w:val="000000"/>
                <w:sz w:val="22"/>
                <w:szCs w:val="22"/>
              </w:rPr>
            </w:pPr>
            <w:r w:rsidRPr="002A42C8">
              <w:rPr>
                <w:color w:val="000000"/>
                <w:sz w:val="22"/>
                <w:szCs w:val="22"/>
              </w:rPr>
              <w:t>172,5</w:t>
            </w:r>
          </w:p>
        </w:tc>
        <w:tc>
          <w:tcPr>
            <w:tcW w:w="992" w:type="dxa"/>
            <w:tcBorders>
              <w:top w:val="nil"/>
              <w:left w:val="nil"/>
              <w:bottom w:val="single" w:sz="4" w:space="0" w:color="auto"/>
              <w:right w:val="single" w:sz="4" w:space="0" w:color="auto"/>
            </w:tcBorders>
            <w:shd w:val="clear" w:color="auto" w:fill="auto"/>
            <w:noWrap/>
            <w:vAlign w:val="center"/>
          </w:tcPr>
          <w:p w14:paraId="07805C7E" w14:textId="77777777" w:rsidR="002A42C8" w:rsidRPr="002A42C8" w:rsidRDefault="002A42C8" w:rsidP="002A42C8">
            <w:pPr>
              <w:jc w:val="right"/>
              <w:rPr>
                <w:color w:val="000000"/>
                <w:sz w:val="22"/>
                <w:szCs w:val="22"/>
              </w:rPr>
            </w:pPr>
            <w:r w:rsidRPr="002A42C8">
              <w:rPr>
                <w:color w:val="000000"/>
                <w:sz w:val="22"/>
                <w:szCs w:val="22"/>
              </w:rPr>
              <w:t>4.344,0</w:t>
            </w:r>
          </w:p>
        </w:tc>
        <w:tc>
          <w:tcPr>
            <w:tcW w:w="992" w:type="dxa"/>
            <w:tcBorders>
              <w:top w:val="nil"/>
              <w:left w:val="nil"/>
              <w:bottom w:val="single" w:sz="4" w:space="0" w:color="auto"/>
              <w:right w:val="single" w:sz="4" w:space="0" w:color="auto"/>
            </w:tcBorders>
            <w:shd w:val="clear" w:color="auto" w:fill="auto"/>
            <w:noWrap/>
            <w:vAlign w:val="center"/>
          </w:tcPr>
          <w:p w14:paraId="62690F09" w14:textId="77777777" w:rsidR="002A42C8" w:rsidRPr="002A42C8" w:rsidRDefault="002A42C8" w:rsidP="002A42C8">
            <w:pPr>
              <w:jc w:val="right"/>
              <w:rPr>
                <w:color w:val="000000"/>
                <w:sz w:val="22"/>
                <w:szCs w:val="22"/>
              </w:rPr>
            </w:pPr>
            <w:r w:rsidRPr="002A42C8">
              <w:rPr>
                <w:color w:val="000000"/>
                <w:sz w:val="22"/>
                <w:szCs w:val="22"/>
              </w:rPr>
              <w:t>6.417,9</w:t>
            </w:r>
          </w:p>
        </w:tc>
        <w:tc>
          <w:tcPr>
            <w:tcW w:w="1134" w:type="dxa"/>
            <w:tcBorders>
              <w:top w:val="nil"/>
              <w:left w:val="nil"/>
              <w:bottom w:val="single" w:sz="4" w:space="0" w:color="auto"/>
              <w:right w:val="single" w:sz="4" w:space="0" w:color="auto"/>
            </w:tcBorders>
            <w:shd w:val="clear" w:color="auto" w:fill="auto"/>
            <w:noWrap/>
            <w:vAlign w:val="center"/>
          </w:tcPr>
          <w:p w14:paraId="7372AE20" w14:textId="77777777" w:rsidR="002A42C8" w:rsidRPr="002A42C8" w:rsidRDefault="002A42C8" w:rsidP="002A42C8">
            <w:pPr>
              <w:jc w:val="right"/>
              <w:rPr>
                <w:color w:val="000000"/>
                <w:sz w:val="22"/>
                <w:szCs w:val="22"/>
              </w:rPr>
            </w:pPr>
            <w:r w:rsidRPr="002A42C8">
              <w:rPr>
                <w:color w:val="000000"/>
                <w:sz w:val="22"/>
                <w:szCs w:val="22"/>
              </w:rPr>
              <w:t>4.439,1</w:t>
            </w:r>
          </w:p>
        </w:tc>
        <w:tc>
          <w:tcPr>
            <w:tcW w:w="1071" w:type="dxa"/>
            <w:tcBorders>
              <w:top w:val="nil"/>
              <w:left w:val="nil"/>
              <w:bottom w:val="single" w:sz="4" w:space="0" w:color="auto"/>
              <w:right w:val="single" w:sz="4" w:space="0" w:color="auto"/>
            </w:tcBorders>
            <w:shd w:val="clear" w:color="auto" w:fill="auto"/>
            <w:noWrap/>
            <w:vAlign w:val="center"/>
          </w:tcPr>
          <w:p w14:paraId="118EE402" w14:textId="77777777" w:rsidR="002A42C8" w:rsidRPr="002A42C8" w:rsidRDefault="002A42C8" w:rsidP="002A42C8">
            <w:pPr>
              <w:jc w:val="right"/>
              <w:rPr>
                <w:color w:val="000000"/>
                <w:sz w:val="22"/>
                <w:szCs w:val="22"/>
              </w:rPr>
            </w:pPr>
            <w:r w:rsidRPr="002A42C8">
              <w:rPr>
                <w:color w:val="000000"/>
                <w:sz w:val="22"/>
                <w:szCs w:val="22"/>
              </w:rPr>
              <w:t>2.992,9</w:t>
            </w:r>
          </w:p>
        </w:tc>
        <w:tc>
          <w:tcPr>
            <w:tcW w:w="986" w:type="dxa"/>
            <w:tcBorders>
              <w:top w:val="nil"/>
              <w:left w:val="nil"/>
              <w:bottom w:val="single" w:sz="4" w:space="0" w:color="auto"/>
              <w:right w:val="single" w:sz="4" w:space="0" w:color="auto"/>
            </w:tcBorders>
            <w:shd w:val="clear" w:color="auto" w:fill="auto"/>
            <w:noWrap/>
            <w:vAlign w:val="center"/>
          </w:tcPr>
          <w:p w14:paraId="31CDE73C" w14:textId="77777777" w:rsidR="002A42C8" w:rsidRPr="002A42C8" w:rsidRDefault="002A42C8" w:rsidP="002A42C8">
            <w:pPr>
              <w:jc w:val="right"/>
              <w:rPr>
                <w:color w:val="000000"/>
                <w:sz w:val="22"/>
                <w:szCs w:val="22"/>
              </w:rPr>
            </w:pPr>
            <w:r w:rsidRPr="002A42C8">
              <w:rPr>
                <w:color w:val="000000"/>
                <w:sz w:val="22"/>
                <w:szCs w:val="22"/>
              </w:rPr>
              <w:t>3.001,2</w:t>
            </w:r>
          </w:p>
        </w:tc>
        <w:tc>
          <w:tcPr>
            <w:tcW w:w="986" w:type="dxa"/>
            <w:tcBorders>
              <w:top w:val="nil"/>
              <w:left w:val="nil"/>
              <w:bottom w:val="single" w:sz="4" w:space="0" w:color="auto"/>
              <w:right w:val="single" w:sz="4" w:space="0" w:color="auto"/>
            </w:tcBorders>
            <w:shd w:val="clear" w:color="auto" w:fill="auto"/>
            <w:noWrap/>
            <w:vAlign w:val="center"/>
          </w:tcPr>
          <w:p w14:paraId="432CBFB7" w14:textId="77777777" w:rsidR="002A42C8" w:rsidRPr="002A42C8" w:rsidRDefault="002A42C8" w:rsidP="002A42C8">
            <w:pPr>
              <w:jc w:val="right"/>
              <w:rPr>
                <w:color w:val="000000"/>
                <w:sz w:val="22"/>
                <w:szCs w:val="22"/>
              </w:rPr>
            </w:pPr>
            <w:r w:rsidRPr="002A42C8">
              <w:rPr>
                <w:color w:val="000000"/>
                <w:sz w:val="22"/>
                <w:szCs w:val="22"/>
              </w:rPr>
              <w:t>1.852,2</w:t>
            </w:r>
          </w:p>
        </w:tc>
        <w:tc>
          <w:tcPr>
            <w:tcW w:w="986" w:type="dxa"/>
            <w:tcBorders>
              <w:top w:val="nil"/>
              <w:left w:val="nil"/>
              <w:bottom w:val="single" w:sz="4" w:space="0" w:color="auto"/>
              <w:right w:val="single" w:sz="4" w:space="0" w:color="auto"/>
            </w:tcBorders>
            <w:shd w:val="clear" w:color="auto" w:fill="auto"/>
            <w:noWrap/>
            <w:vAlign w:val="center"/>
          </w:tcPr>
          <w:p w14:paraId="26C39DEF" w14:textId="77777777" w:rsidR="002A42C8" w:rsidRPr="002A42C8" w:rsidRDefault="002A42C8" w:rsidP="002A42C8">
            <w:pPr>
              <w:jc w:val="right"/>
              <w:rPr>
                <w:color w:val="000000"/>
                <w:sz w:val="22"/>
                <w:szCs w:val="22"/>
              </w:rPr>
            </w:pPr>
            <w:r w:rsidRPr="002A42C8">
              <w:rPr>
                <w:color w:val="000000"/>
                <w:sz w:val="22"/>
                <w:szCs w:val="22"/>
              </w:rPr>
              <w:t>1.442,4</w:t>
            </w:r>
          </w:p>
        </w:tc>
        <w:tc>
          <w:tcPr>
            <w:tcW w:w="986" w:type="dxa"/>
            <w:tcBorders>
              <w:top w:val="nil"/>
              <w:left w:val="nil"/>
              <w:bottom w:val="single" w:sz="4" w:space="0" w:color="auto"/>
              <w:right w:val="single" w:sz="4" w:space="0" w:color="auto"/>
            </w:tcBorders>
            <w:shd w:val="clear" w:color="auto" w:fill="auto"/>
            <w:noWrap/>
            <w:vAlign w:val="center"/>
          </w:tcPr>
          <w:p w14:paraId="398E941F" w14:textId="77777777" w:rsidR="002A42C8" w:rsidRPr="002A42C8" w:rsidRDefault="002A42C8" w:rsidP="002A42C8">
            <w:pPr>
              <w:jc w:val="right"/>
              <w:rPr>
                <w:color w:val="000000"/>
                <w:sz w:val="22"/>
                <w:szCs w:val="22"/>
              </w:rPr>
            </w:pPr>
            <w:r w:rsidRPr="002A42C8">
              <w:rPr>
                <w:color w:val="000000"/>
                <w:sz w:val="22"/>
                <w:szCs w:val="22"/>
              </w:rPr>
              <w:t>1.154,1</w:t>
            </w:r>
          </w:p>
        </w:tc>
        <w:tc>
          <w:tcPr>
            <w:tcW w:w="876" w:type="dxa"/>
            <w:tcBorders>
              <w:top w:val="nil"/>
              <w:left w:val="nil"/>
              <w:bottom w:val="single" w:sz="4" w:space="0" w:color="auto"/>
              <w:right w:val="single" w:sz="4" w:space="0" w:color="auto"/>
            </w:tcBorders>
            <w:shd w:val="clear" w:color="auto" w:fill="auto"/>
            <w:noWrap/>
            <w:vAlign w:val="center"/>
          </w:tcPr>
          <w:p w14:paraId="2DD528E1" w14:textId="77777777" w:rsidR="002A42C8" w:rsidRPr="002A42C8" w:rsidRDefault="002A42C8" w:rsidP="002A42C8">
            <w:pPr>
              <w:jc w:val="right"/>
              <w:rPr>
                <w:color w:val="000000"/>
                <w:sz w:val="22"/>
                <w:szCs w:val="22"/>
              </w:rPr>
            </w:pPr>
            <w:r w:rsidRPr="002A42C8">
              <w:rPr>
                <w:color w:val="000000"/>
                <w:sz w:val="22"/>
                <w:szCs w:val="22"/>
              </w:rPr>
              <w:t>0,0</w:t>
            </w:r>
          </w:p>
        </w:tc>
        <w:tc>
          <w:tcPr>
            <w:tcW w:w="1055" w:type="dxa"/>
            <w:tcBorders>
              <w:top w:val="nil"/>
              <w:left w:val="nil"/>
              <w:bottom w:val="single" w:sz="4" w:space="0" w:color="auto"/>
              <w:right w:val="single" w:sz="4" w:space="0" w:color="auto"/>
            </w:tcBorders>
            <w:shd w:val="clear" w:color="auto" w:fill="auto"/>
            <w:noWrap/>
            <w:vAlign w:val="center"/>
          </w:tcPr>
          <w:p w14:paraId="658DFB61" w14:textId="77777777" w:rsidR="002A42C8" w:rsidRPr="002A42C8" w:rsidRDefault="002A42C8" w:rsidP="002A42C8">
            <w:pPr>
              <w:jc w:val="right"/>
              <w:rPr>
                <w:color w:val="000000"/>
                <w:sz w:val="22"/>
                <w:szCs w:val="22"/>
              </w:rPr>
            </w:pPr>
            <w:r w:rsidRPr="002A42C8">
              <w:rPr>
                <w:color w:val="000000"/>
                <w:sz w:val="22"/>
                <w:szCs w:val="22"/>
              </w:rPr>
              <w:t>565,5</w:t>
            </w:r>
          </w:p>
        </w:tc>
      </w:tr>
      <w:tr w:rsidR="002A42C8" w:rsidRPr="00836A64" w14:paraId="71D94646" w14:textId="77777777" w:rsidTr="002A42C8">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hideMark/>
          </w:tcPr>
          <w:p w14:paraId="5BDC3423" w14:textId="77777777" w:rsidR="002A42C8" w:rsidRPr="00836A64" w:rsidRDefault="002A42C8" w:rsidP="002A42C8">
            <w:pPr>
              <w:jc w:val="left"/>
              <w:rPr>
                <w:sz w:val="22"/>
                <w:szCs w:val="22"/>
              </w:rPr>
            </w:pPr>
            <w:r w:rsidRPr="00836A64">
              <w:rPr>
                <w:sz w:val="22"/>
                <w:szCs w:val="22"/>
              </w:rPr>
              <w:t>2</w:t>
            </w:r>
            <w:r w:rsidRPr="00836A64">
              <w:rPr>
                <w:sz w:val="22"/>
                <w:szCs w:val="22"/>
                <w:lang w:val="sr-Cyrl-RS"/>
              </w:rPr>
              <w:t>9</w:t>
            </w:r>
            <w:r w:rsidRPr="00836A64">
              <w:rPr>
                <w:sz w:val="22"/>
                <w:szCs w:val="22"/>
              </w:rPr>
              <w:t xml:space="preserve">20, </w:t>
            </w:r>
            <w:proofErr w:type="spellStart"/>
            <w:r w:rsidRPr="00836A64">
              <w:rPr>
                <w:sz w:val="22"/>
                <w:szCs w:val="22"/>
              </w:rPr>
              <w:t>Издананачка</w:t>
            </w:r>
            <w:proofErr w:type="spellEnd"/>
            <w:r w:rsidRPr="00836A64">
              <w:rPr>
                <w:sz w:val="22"/>
                <w:szCs w:val="22"/>
              </w:rPr>
              <w:t xml:space="preserve"> </w:t>
            </w:r>
            <w:proofErr w:type="spellStart"/>
            <w:r w:rsidRPr="00836A64">
              <w:rPr>
                <w:sz w:val="22"/>
                <w:szCs w:val="22"/>
              </w:rPr>
              <w:t>мешовите</w:t>
            </w:r>
            <w:proofErr w:type="spellEnd"/>
            <w:r w:rsidRPr="00836A64">
              <w:rPr>
                <w:sz w:val="22"/>
                <w:szCs w:val="22"/>
              </w:rPr>
              <w:t xml:space="preserve"> </w:t>
            </w:r>
            <w:proofErr w:type="spellStart"/>
            <w:r w:rsidRPr="00836A64">
              <w:rPr>
                <w:sz w:val="22"/>
                <w:szCs w:val="22"/>
              </w:rPr>
              <w:t>шуме</w:t>
            </w:r>
            <w:proofErr w:type="spellEnd"/>
            <w:r w:rsidRPr="00836A64">
              <w:rPr>
                <w:sz w:val="22"/>
                <w:szCs w:val="22"/>
              </w:rPr>
              <w:t xml:space="preserve"> </w:t>
            </w:r>
            <w:proofErr w:type="spellStart"/>
            <w:r w:rsidRPr="00836A64">
              <w:rPr>
                <w:sz w:val="22"/>
                <w:szCs w:val="22"/>
              </w:rPr>
              <w:t>багрема</w:t>
            </w:r>
            <w:proofErr w:type="spellEnd"/>
          </w:p>
        </w:tc>
        <w:tc>
          <w:tcPr>
            <w:tcW w:w="1106" w:type="dxa"/>
            <w:tcBorders>
              <w:top w:val="nil"/>
              <w:left w:val="nil"/>
              <w:bottom w:val="single" w:sz="4" w:space="0" w:color="auto"/>
              <w:right w:val="single" w:sz="4" w:space="0" w:color="auto"/>
            </w:tcBorders>
            <w:shd w:val="clear" w:color="auto" w:fill="auto"/>
            <w:noWrap/>
            <w:vAlign w:val="center"/>
          </w:tcPr>
          <w:p w14:paraId="29C919C7" w14:textId="77777777" w:rsidR="002A42C8" w:rsidRPr="002A42C8" w:rsidRDefault="002A42C8" w:rsidP="002A42C8">
            <w:pPr>
              <w:jc w:val="right"/>
              <w:rPr>
                <w:color w:val="000000"/>
                <w:sz w:val="22"/>
                <w:szCs w:val="22"/>
              </w:rPr>
            </w:pPr>
            <w:r w:rsidRPr="002A42C8">
              <w:rPr>
                <w:color w:val="000000"/>
                <w:sz w:val="22"/>
                <w:szCs w:val="22"/>
              </w:rPr>
              <w:t>44.660,7</w:t>
            </w:r>
          </w:p>
        </w:tc>
        <w:tc>
          <w:tcPr>
            <w:tcW w:w="879" w:type="dxa"/>
            <w:tcBorders>
              <w:top w:val="nil"/>
              <w:left w:val="nil"/>
              <w:bottom w:val="single" w:sz="4" w:space="0" w:color="auto"/>
              <w:right w:val="single" w:sz="4" w:space="0" w:color="auto"/>
            </w:tcBorders>
            <w:shd w:val="clear" w:color="auto" w:fill="auto"/>
            <w:noWrap/>
            <w:vAlign w:val="center"/>
          </w:tcPr>
          <w:p w14:paraId="22EEB2D3" w14:textId="77777777" w:rsidR="002A42C8" w:rsidRPr="002A42C8" w:rsidRDefault="002A42C8" w:rsidP="002A42C8">
            <w:pPr>
              <w:jc w:val="right"/>
              <w:rPr>
                <w:color w:val="000000"/>
                <w:sz w:val="22"/>
                <w:szCs w:val="22"/>
              </w:rPr>
            </w:pPr>
            <w:r w:rsidRPr="002A42C8">
              <w:rPr>
                <w:color w:val="000000"/>
                <w:sz w:val="22"/>
                <w:szCs w:val="22"/>
              </w:rPr>
              <w:t>568,2</w:t>
            </w:r>
          </w:p>
        </w:tc>
        <w:tc>
          <w:tcPr>
            <w:tcW w:w="992" w:type="dxa"/>
            <w:tcBorders>
              <w:top w:val="nil"/>
              <w:left w:val="nil"/>
              <w:bottom w:val="single" w:sz="4" w:space="0" w:color="auto"/>
              <w:right w:val="single" w:sz="4" w:space="0" w:color="auto"/>
            </w:tcBorders>
            <w:shd w:val="clear" w:color="auto" w:fill="auto"/>
            <w:noWrap/>
            <w:vAlign w:val="center"/>
          </w:tcPr>
          <w:p w14:paraId="3A4EFFBA" w14:textId="77777777" w:rsidR="002A42C8" w:rsidRPr="002A42C8" w:rsidRDefault="002A42C8" w:rsidP="002A42C8">
            <w:pPr>
              <w:jc w:val="right"/>
              <w:rPr>
                <w:color w:val="000000"/>
                <w:sz w:val="22"/>
                <w:szCs w:val="22"/>
              </w:rPr>
            </w:pPr>
            <w:r w:rsidRPr="002A42C8">
              <w:rPr>
                <w:color w:val="000000"/>
                <w:sz w:val="22"/>
                <w:szCs w:val="22"/>
              </w:rPr>
              <w:t>9.675,5</w:t>
            </w:r>
          </w:p>
        </w:tc>
        <w:tc>
          <w:tcPr>
            <w:tcW w:w="992" w:type="dxa"/>
            <w:tcBorders>
              <w:top w:val="nil"/>
              <w:left w:val="nil"/>
              <w:bottom w:val="single" w:sz="4" w:space="0" w:color="auto"/>
              <w:right w:val="single" w:sz="4" w:space="0" w:color="auto"/>
            </w:tcBorders>
            <w:shd w:val="clear" w:color="auto" w:fill="auto"/>
            <w:noWrap/>
            <w:vAlign w:val="center"/>
          </w:tcPr>
          <w:p w14:paraId="03B54975" w14:textId="77777777" w:rsidR="002A42C8" w:rsidRPr="002A42C8" w:rsidRDefault="002A42C8" w:rsidP="002A42C8">
            <w:pPr>
              <w:jc w:val="right"/>
              <w:rPr>
                <w:color w:val="000000"/>
                <w:sz w:val="22"/>
                <w:szCs w:val="22"/>
              </w:rPr>
            </w:pPr>
            <w:r w:rsidRPr="002A42C8">
              <w:rPr>
                <w:color w:val="000000"/>
                <w:sz w:val="22"/>
                <w:szCs w:val="22"/>
              </w:rPr>
              <w:t>17.252,0</w:t>
            </w:r>
          </w:p>
        </w:tc>
        <w:tc>
          <w:tcPr>
            <w:tcW w:w="1134" w:type="dxa"/>
            <w:tcBorders>
              <w:top w:val="nil"/>
              <w:left w:val="nil"/>
              <w:bottom w:val="single" w:sz="4" w:space="0" w:color="auto"/>
              <w:right w:val="single" w:sz="4" w:space="0" w:color="auto"/>
            </w:tcBorders>
            <w:shd w:val="clear" w:color="auto" w:fill="auto"/>
            <w:noWrap/>
            <w:vAlign w:val="center"/>
          </w:tcPr>
          <w:p w14:paraId="5CCFBA89" w14:textId="77777777" w:rsidR="002A42C8" w:rsidRPr="002A42C8" w:rsidRDefault="002A42C8" w:rsidP="002A42C8">
            <w:pPr>
              <w:jc w:val="right"/>
              <w:rPr>
                <w:color w:val="000000"/>
                <w:sz w:val="22"/>
                <w:szCs w:val="22"/>
              </w:rPr>
            </w:pPr>
            <w:r w:rsidRPr="002A42C8">
              <w:rPr>
                <w:color w:val="000000"/>
                <w:sz w:val="22"/>
                <w:szCs w:val="22"/>
              </w:rPr>
              <w:t>9.153,6</w:t>
            </w:r>
          </w:p>
        </w:tc>
        <w:tc>
          <w:tcPr>
            <w:tcW w:w="1071" w:type="dxa"/>
            <w:tcBorders>
              <w:top w:val="nil"/>
              <w:left w:val="nil"/>
              <w:bottom w:val="single" w:sz="4" w:space="0" w:color="auto"/>
              <w:right w:val="single" w:sz="4" w:space="0" w:color="auto"/>
            </w:tcBorders>
            <w:shd w:val="clear" w:color="auto" w:fill="auto"/>
            <w:noWrap/>
            <w:vAlign w:val="center"/>
          </w:tcPr>
          <w:p w14:paraId="2833F9FB" w14:textId="77777777" w:rsidR="002A42C8" w:rsidRPr="002A42C8" w:rsidRDefault="002A42C8" w:rsidP="002A42C8">
            <w:pPr>
              <w:jc w:val="right"/>
              <w:rPr>
                <w:color w:val="000000"/>
                <w:sz w:val="22"/>
                <w:szCs w:val="22"/>
              </w:rPr>
            </w:pPr>
            <w:r w:rsidRPr="002A42C8">
              <w:rPr>
                <w:color w:val="000000"/>
                <w:sz w:val="22"/>
                <w:szCs w:val="22"/>
              </w:rPr>
              <w:t>3.343,6</w:t>
            </w:r>
          </w:p>
        </w:tc>
        <w:tc>
          <w:tcPr>
            <w:tcW w:w="986" w:type="dxa"/>
            <w:tcBorders>
              <w:top w:val="nil"/>
              <w:left w:val="nil"/>
              <w:bottom w:val="single" w:sz="4" w:space="0" w:color="auto"/>
              <w:right w:val="single" w:sz="4" w:space="0" w:color="auto"/>
            </w:tcBorders>
            <w:shd w:val="clear" w:color="auto" w:fill="auto"/>
            <w:noWrap/>
            <w:vAlign w:val="center"/>
          </w:tcPr>
          <w:p w14:paraId="6D09CE59" w14:textId="77777777" w:rsidR="002A42C8" w:rsidRPr="002A42C8" w:rsidRDefault="002A42C8" w:rsidP="002A42C8">
            <w:pPr>
              <w:jc w:val="right"/>
              <w:rPr>
                <w:color w:val="000000"/>
                <w:sz w:val="22"/>
                <w:szCs w:val="22"/>
              </w:rPr>
            </w:pPr>
            <w:r w:rsidRPr="002A42C8">
              <w:rPr>
                <w:color w:val="000000"/>
                <w:sz w:val="22"/>
                <w:szCs w:val="22"/>
              </w:rPr>
              <w:t>1.568,5</w:t>
            </w:r>
          </w:p>
        </w:tc>
        <w:tc>
          <w:tcPr>
            <w:tcW w:w="986" w:type="dxa"/>
            <w:tcBorders>
              <w:top w:val="nil"/>
              <w:left w:val="nil"/>
              <w:bottom w:val="single" w:sz="4" w:space="0" w:color="auto"/>
              <w:right w:val="single" w:sz="4" w:space="0" w:color="auto"/>
            </w:tcBorders>
            <w:shd w:val="clear" w:color="auto" w:fill="auto"/>
            <w:noWrap/>
            <w:vAlign w:val="center"/>
          </w:tcPr>
          <w:p w14:paraId="2C3E2711" w14:textId="77777777" w:rsidR="002A42C8" w:rsidRPr="002A42C8" w:rsidRDefault="002A42C8" w:rsidP="002A42C8">
            <w:pPr>
              <w:jc w:val="right"/>
              <w:rPr>
                <w:color w:val="000000"/>
                <w:sz w:val="22"/>
                <w:szCs w:val="22"/>
              </w:rPr>
            </w:pPr>
            <w:r w:rsidRPr="002A42C8">
              <w:rPr>
                <w:color w:val="000000"/>
                <w:sz w:val="22"/>
                <w:szCs w:val="22"/>
              </w:rPr>
              <w:t>955,9</w:t>
            </w:r>
          </w:p>
        </w:tc>
        <w:tc>
          <w:tcPr>
            <w:tcW w:w="986" w:type="dxa"/>
            <w:tcBorders>
              <w:top w:val="nil"/>
              <w:left w:val="nil"/>
              <w:bottom w:val="single" w:sz="4" w:space="0" w:color="auto"/>
              <w:right w:val="single" w:sz="4" w:space="0" w:color="auto"/>
            </w:tcBorders>
            <w:shd w:val="clear" w:color="auto" w:fill="auto"/>
            <w:noWrap/>
            <w:vAlign w:val="center"/>
          </w:tcPr>
          <w:p w14:paraId="676D7F08" w14:textId="77777777" w:rsidR="002A42C8" w:rsidRPr="002A42C8" w:rsidRDefault="002A42C8" w:rsidP="002A42C8">
            <w:pPr>
              <w:jc w:val="right"/>
              <w:rPr>
                <w:color w:val="000000"/>
                <w:sz w:val="22"/>
                <w:szCs w:val="22"/>
              </w:rPr>
            </w:pPr>
            <w:r w:rsidRPr="002A42C8">
              <w:rPr>
                <w:color w:val="000000"/>
                <w:sz w:val="22"/>
                <w:szCs w:val="22"/>
              </w:rPr>
              <w:t>1.152,2</w:t>
            </w:r>
          </w:p>
        </w:tc>
        <w:tc>
          <w:tcPr>
            <w:tcW w:w="986" w:type="dxa"/>
            <w:tcBorders>
              <w:top w:val="nil"/>
              <w:left w:val="nil"/>
              <w:bottom w:val="single" w:sz="4" w:space="0" w:color="auto"/>
              <w:right w:val="single" w:sz="4" w:space="0" w:color="auto"/>
            </w:tcBorders>
            <w:shd w:val="clear" w:color="auto" w:fill="auto"/>
            <w:noWrap/>
            <w:vAlign w:val="center"/>
          </w:tcPr>
          <w:p w14:paraId="6EAF3729" w14:textId="77777777" w:rsidR="002A42C8" w:rsidRPr="002A42C8" w:rsidRDefault="002A42C8" w:rsidP="002A42C8">
            <w:pPr>
              <w:jc w:val="right"/>
              <w:rPr>
                <w:color w:val="000000"/>
                <w:sz w:val="22"/>
                <w:szCs w:val="22"/>
              </w:rPr>
            </w:pPr>
            <w:r w:rsidRPr="002A42C8">
              <w:rPr>
                <w:color w:val="000000"/>
                <w:sz w:val="22"/>
                <w:szCs w:val="22"/>
              </w:rPr>
              <w:t>991,1</w:t>
            </w:r>
          </w:p>
        </w:tc>
        <w:tc>
          <w:tcPr>
            <w:tcW w:w="876" w:type="dxa"/>
            <w:tcBorders>
              <w:top w:val="nil"/>
              <w:left w:val="nil"/>
              <w:bottom w:val="single" w:sz="4" w:space="0" w:color="auto"/>
              <w:right w:val="single" w:sz="4" w:space="0" w:color="auto"/>
            </w:tcBorders>
            <w:shd w:val="clear" w:color="auto" w:fill="auto"/>
            <w:noWrap/>
            <w:vAlign w:val="center"/>
          </w:tcPr>
          <w:p w14:paraId="52E41741" w14:textId="77777777" w:rsidR="002A42C8" w:rsidRPr="002A42C8" w:rsidRDefault="002A42C8" w:rsidP="002A42C8">
            <w:pPr>
              <w:jc w:val="right"/>
              <w:rPr>
                <w:color w:val="000000"/>
                <w:sz w:val="22"/>
                <w:szCs w:val="22"/>
              </w:rPr>
            </w:pPr>
            <w:r w:rsidRPr="002A42C8">
              <w:rPr>
                <w:color w:val="000000"/>
                <w:sz w:val="22"/>
                <w:szCs w:val="22"/>
              </w:rPr>
              <w:t>0,0</w:t>
            </w:r>
          </w:p>
        </w:tc>
        <w:tc>
          <w:tcPr>
            <w:tcW w:w="1055" w:type="dxa"/>
            <w:tcBorders>
              <w:top w:val="nil"/>
              <w:left w:val="nil"/>
              <w:bottom w:val="single" w:sz="4" w:space="0" w:color="auto"/>
              <w:right w:val="single" w:sz="4" w:space="0" w:color="auto"/>
            </w:tcBorders>
            <w:shd w:val="clear" w:color="auto" w:fill="auto"/>
            <w:noWrap/>
            <w:vAlign w:val="center"/>
          </w:tcPr>
          <w:p w14:paraId="135D0018" w14:textId="77777777" w:rsidR="002A42C8" w:rsidRPr="002A42C8" w:rsidRDefault="002A42C8" w:rsidP="002A42C8">
            <w:pPr>
              <w:jc w:val="right"/>
              <w:rPr>
                <w:color w:val="000000"/>
                <w:sz w:val="22"/>
                <w:szCs w:val="22"/>
              </w:rPr>
            </w:pPr>
            <w:r w:rsidRPr="002A42C8">
              <w:rPr>
                <w:color w:val="000000"/>
                <w:sz w:val="22"/>
                <w:szCs w:val="22"/>
              </w:rPr>
              <w:t>1.365,1</w:t>
            </w:r>
          </w:p>
        </w:tc>
      </w:tr>
      <w:tr w:rsidR="002A42C8" w:rsidRPr="00836A64" w14:paraId="5E762DBC" w14:textId="77777777" w:rsidTr="002A42C8">
        <w:trPr>
          <w:trHeight w:val="300"/>
        </w:trPr>
        <w:tc>
          <w:tcPr>
            <w:tcW w:w="4555"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3769D60E" w14:textId="77777777" w:rsidR="002A42C8" w:rsidRPr="00836A64" w:rsidRDefault="002A42C8" w:rsidP="002A42C8">
            <w:pPr>
              <w:jc w:val="left"/>
              <w:rPr>
                <w:sz w:val="22"/>
                <w:szCs w:val="22"/>
              </w:rPr>
            </w:pPr>
            <w:r w:rsidRPr="00836A64">
              <w:rPr>
                <w:sz w:val="22"/>
                <w:szCs w:val="22"/>
                <w:lang w:val="sr-Cyrl-RS"/>
              </w:rPr>
              <w:t>5</w:t>
            </w:r>
            <w:r w:rsidRPr="00836A64">
              <w:rPr>
                <w:sz w:val="22"/>
                <w:szCs w:val="22"/>
                <w:lang w:val="sr-Latn-RS"/>
              </w:rPr>
              <w:t>7</w:t>
            </w:r>
            <w:r w:rsidRPr="00836A64">
              <w:rPr>
                <w:sz w:val="22"/>
                <w:szCs w:val="22"/>
                <w:lang w:val="sr-Cyrl-RS"/>
              </w:rPr>
              <w:t xml:space="preserve"> – СРП </w:t>
            </w:r>
            <w:r w:rsidRPr="00836A64">
              <w:rPr>
                <w:sz w:val="22"/>
                <w:szCs w:val="22"/>
                <w:lang w:val="sr-Latn-RS"/>
              </w:rPr>
              <w:t xml:space="preserve">III </w:t>
            </w:r>
            <w:r w:rsidRPr="00836A64">
              <w:rPr>
                <w:sz w:val="22"/>
                <w:szCs w:val="22"/>
                <w:lang w:val="sr-Cyrl-RS"/>
              </w:rPr>
              <w:t>степена заштите</w:t>
            </w:r>
          </w:p>
        </w:tc>
        <w:tc>
          <w:tcPr>
            <w:tcW w:w="1106" w:type="dxa"/>
            <w:tcBorders>
              <w:top w:val="nil"/>
              <w:left w:val="nil"/>
              <w:bottom w:val="single" w:sz="4" w:space="0" w:color="auto"/>
              <w:right w:val="single" w:sz="4" w:space="0" w:color="auto"/>
            </w:tcBorders>
            <w:shd w:val="clear" w:color="auto" w:fill="D9D9D9" w:themeFill="background1" w:themeFillShade="D9"/>
            <w:noWrap/>
            <w:vAlign w:val="center"/>
          </w:tcPr>
          <w:p w14:paraId="72459CD7" w14:textId="77777777" w:rsidR="002A42C8" w:rsidRPr="002A42C8" w:rsidRDefault="002A42C8" w:rsidP="002A42C8">
            <w:pPr>
              <w:jc w:val="right"/>
              <w:rPr>
                <w:color w:val="000000"/>
                <w:sz w:val="22"/>
                <w:szCs w:val="22"/>
              </w:rPr>
            </w:pPr>
            <w:r w:rsidRPr="002A42C8">
              <w:rPr>
                <w:color w:val="000000"/>
                <w:sz w:val="22"/>
                <w:szCs w:val="22"/>
              </w:rPr>
              <w:t>309.597,2</w:t>
            </w:r>
          </w:p>
        </w:tc>
        <w:tc>
          <w:tcPr>
            <w:tcW w:w="879" w:type="dxa"/>
            <w:tcBorders>
              <w:top w:val="nil"/>
              <w:left w:val="nil"/>
              <w:bottom w:val="single" w:sz="4" w:space="0" w:color="auto"/>
              <w:right w:val="single" w:sz="4" w:space="0" w:color="auto"/>
            </w:tcBorders>
            <w:shd w:val="clear" w:color="auto" w:fill="D9D9D9" w:themeFill="background1" w:themeFillShade="D9"/>
            <w:noWrap/>
            <w:vAlign w:val="center"/>
          </w:tcPr>
          <w:p w14:paraId="739EE86D" w14:textId="77777777" w:rsidR="002A42C8" w:rsidRPr="002A42C8" w:rsidRDefault="002A42C8" w:rsidP="002A42C8">
            <w:pPr>
              <w:jc w:val="right"/>
              <w:rPr>
                <w:color w:val="000000"/>
                <w:sz w:val="22"/>
                <w:szCs w:val="22"/>
              </w:rPr>
            </w:pPr>
            <w:r w:rsidRPr="002A42C8">
              <w:rPr>
                <w:color w:val="000000"/>
                <w:sz w:val="22"/>
                <w:szCs w:val="22"/>
              </w:rPr>
              <w:t>4.442,8</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14:paraId="32479569" w14:textId="77777777" w:rsidR="002A42C8" w:rsidRPr="002A42C8" w:rsidRDefault="002A42C8" w:rsidP="002A42C8">
            <w:pPr>
              <w:jc w:val="right"/>
              <w:rPr>
                <w:color w:val="000000"/>
                <w:sz w:val="22"/>
                <w:szCs w:val="22"/>
              </w:rPr>
            </w:pPr>
            <w:r w:rsidRPr="002A42C8">
              <w:rPr>
                <w:color w:val="000000"/>
                <w:sz w:val="22"/>
                <w:szCs w:val="22"/>
              </w:rPr>
              <w:t>28.495,8</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14:paraId="7F3BA1B3" w14:textId="77777777" w:rsidR="002A42C8" w:rsidRPr="002A42C8" w:rsidRDefault="002A42C8" w:rsidP="002A42C8">
            <w:pPr>
              <w:jc w:val="right"/>
              <w:rPr>
                <w:color w:val="000000"/>
                <w:sz w:val="22"/>
                <w:szCs w:val="22"/>
              </w:rPr>
            </w:pPr>
            <w:r w:rsidRPr="002A42C8">
              <w:rPr>
                <w:color w:val="000000"/>
                <w:sz w:val="22"/>
                <w:szCs w:val="22"/>
              </w:rPr>
              <w:t>61.244,0</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2DB757F3" w14:textId="77777777" w:rsidR="002A42C8" w:rsidRPr="002A42C8" w:rsidRDefault="002A42C8" w:rsidP="002A42C8">
            <w:pPr>
              <w:jc w:val="right"/>
              <w:rPr>
                <w:color w:val="000000"/>
                <w:sz w:val="22"/>
                <w:szCs w:val="22"/>
              </w:rPr>
            </w:pPr>
            <w:r w:rsidRPr="002A42C8">
              <w:rPr>
                <w:color w:val="000000"/>
                <w:sz w:val="22"/>
                <w:szCs w:val="22"/>
              </w:rPr>
              <w:t>84.102,3</w:t>
            </w:r>
          </w:p>
        </w:tc>
        <w:tc>
          <w:tcPr>
            <w:tcW w:w="1071" w:type="dxa"/>
            <w:tcBorders>
              <w:top w:val="nil"/>
              <w:left w:val="nil"/>
              <w:bottom w:val="single" w:sz="4" w:space="0" w:color="auto"/>
              <w:right w:val="single" w:sz="4" w:space="0" w:color="auto"/>
            </w:tcBorders>
            <w:shd w:val="clear" w:color="auto" w:fill="D9D9D9" w:themeFill="background1" w:themeFillShade="D9"/>
            <w:noWrap/>
            <w:vAlign w:val="center"/>
          </w:tcPr>
          <w:p w14:paraId="6DB5CBEF" w14:textId="77777777" w:rsidR="002A42C8" w:rsidRPr="002A42C8" w:rsidRDefault="002A42C8" w:rsidP="002A42C8">
            <w:pPr>
              <w:jc w:val="right"/>
              <w:rPr>
                <w:color w:val="000000"/>
                <w:sz w:val="22"/>
                <w:szCs w:val="22"/>
              </w:rPr>
            </w:pPr>
            <w:r w:rsidRPr="002A42C8">
              <w:rPr>
                <w:color w:val="000000"/>
                <w:sz w:val="22"/>
                <w:szCs w:val="22"/>
              </w:rPr>
              <w:t>43.588,9</w:t>
            </w:r>
          </w:p>
        </w:tc>
        <w:tc>
          <w:tcPr>
            <w:tcW w:w="986" w:type="dxa"/>
            <w:tcBorders>
              <w:top w:val="nil"/>
              <w:left w:val="nil"/>
              <w:bottom w:val="single" w:sz="4" w:space="0" w:color="auto"/>
              <w:right w:val="single" w:sz="4" w:space="0" w:color="auto"/>
            </w:tcBorders>
            <w:shd w:val="clear" w:color="auto" w:fill="D9D9D9" w:themeFill="background1" w:themeFillShade="D9"/>
            <w:noWrap/>
            <w:vAlign w:val="center"/>
          </w:tcPr>
          <w:p w14:paraId="725D74AD" w14:textId="77777777" w:rsidR="002A42C8" w:rsidRPr="002A42C8" w:rsidRDefault="002A42C8" w:rsidP="002A42C8">
            <w:pPr>
              <w:jc w:val="right"/>
              <w:rPr>
                <w:color w:val="000000"/>
                <w:sz w:val="22"/>
                <w:szCs w:val="22"/>
              </w:rPr>
            </w:pPr>
            <w:r w:rsidRPr="002A42C8">
              <w:rPr>
                <w:color w:val="000000"/>
                <w:sz w:val="22"/>
                <w:szCs w:val="22"/>
              </w:rPr>
              <w:t>28.428,5</w:t>
            </w:r>
          </w:p>
        </w:tc>
        <w:tc>
          <w:tcPr>
            <w:tcW w:w="986" w:type="dxa"/>
            <w:tcBorders>
              <w:top w:val="nil"/>
              <w:left w:val="nil"/>
              <w:bottom w:val="single" w:sz="4" w:space="0" w:color="auto"/>
              <w:right w:val="single" w:sz="4" w:space="0" w:color="auto"/>
            </w:tcBorders>
            <w:shd w:val="clear" w:color="auto" w:fill="D9D9D9" w:themeFill="background1" w:themeFillShade="D9"/>
            <w:noWrap/>
            <w:vAlign w:val="center"/>
          </w:tcPr>
          <w:p w14:paraId="0651FD93" w14:textId="77777777" w:rsidR="002A42C8" w:rsidRPr="002A42C8" w:rsidRDefault="002A42C8" w:rsidP="002A42C8">
            <w:pPr>
              <w:jc w:val="right"/>
              <w:rPr>
                <w:color w:val="000000"/>
                <w:sz w:val="22"/>
                <w:szCs w:val="22"/>
              </w:rPr>
            </w:pPr>
            <w:r w:rsidRPr="002A42C8">
              <w:rPr>
                <w:color w:val="000000"/>
                <w:sz w:val="22"/>
                <w:szCs w:val="22"/>
              </w:rPr>
              <w:t>23.696,4</w:t>
            </w:r>
          </w:p>
        </w:tc>
        <w:tc>
          <w:tcPr>
            <w:tcW w:w="986" w:type="dxa"/>
            <w:tcBorders>
              <w:top w:val="nil"/>
              <w:left w:val="nil"/>
              <w:bottom w:val="single" w:sz="4" w:space="0" w:color="auto"/>
              <w:right w:val="single" w:sz="4" w:space="0" w:color="auto"/>
            </w:tcBorders>
            <w:shd w:val="clear" w:color="auto" w:fill="D9D9D9" w:themeFill="background1" w:themeFillShade="D9"/>
            <w:noWrap/>
            <w:vAlign w:val="center"/>
          </w:tcPr>
          <w:p w14:paraId="12799319" w14:textId="77777777" w:rsidR="002A42C8" w:rsidRPr="002A42C8" w:rsidRDefault="002A42C8" w:rsidP="002A42C8">
            <w:pPr>
              <w:jc w:val="right"/>
              <w:rPr>
                <w:color w:val="000000"/>
                <w:sz w:val="22"/>
                <w:szCs w:val="22"/>
              </w:rPr>
            </w:pPr>
            <w:r w:rsidRPr="002A42C8">
              <w:rPr>
                <w:color w:val="000000"/>
                <w:sz w:val="22"/>
                <w:szCs w:val="22"/>
              </w:rPr>
              <w:t>18.742,5</w:t>
            </w:r>
          </w:p>
        </w:tc>
        <w:tc>
          <w:tcPr>
            <w:tcW w:w="986" w:type="dxa"/>
            <w:tcBorders>
              <w:top w:val="nil"/>
              <w:left w:val="nil"/>
              <w:bottom w:val="single" w:sz="4" w:space="0" w:color="auto"/>
              <w:right w:val="single" w:sz="4" w:space="0" w:color="auto"/>
            </w:tcBorders>
            <w:shd w:val="clear" w:color="auto" w:fill="D9D9D9" w:themeFill="background1" w:themeFillShade="D9"/>
            <w:noWrap/>
            <w:vAlign w:val="center"/>
          </w:tcPr>
          <w:p w14:paraId="5D0CDD61" w14:textId="77777777" w:rsidR="002A42C8" w:rsidRPr="002A42C8" w:rsidRDefault="002A42C8" w:rsidP="002A42C8">
            <w:pPr>
              <w:jc w:val="right"/>
              <w:rPr>
                <w:color w:val="000000"/>
                <w:sz w:val="22"/>
                <w:szCs w:val="22"/>
              </w:rPr>
            </w:pPr>
            <w:r w:rsidRPr="002A42C8">
              <w:rPr>
                <w:color w:val="000000"/>
                <w:sz w:val="22"/>
                <w:szCs w:val="22"/>
              </w:rPr>
              <w:t>16.172,4</w:t>
            </w:r>
          </w:p>
        </w:tc>
        <w:tc>
          <w:tcPr>
            <w:tcW w:w="876" w:type="dxa"/>
            <w:tcBorders>
              <w:top w:val="nil"/>
              <w:left w:val="nil"/>
              <w:bottom w:val="single" w:sz="4" w:space="0" w:color="auto"/>
              <w:right w:val="single" w:sz="4" w:space="0" w:color="auto"/>
            </w:tcBorders>
            <w:shd w:val="clear" w:color="auto" w:fill="D9D9D9" w:themeFill="background1" w:themeFillShade="D9"/>
            <w:noWrap/>
            <w:vAlign w:val="center"/>
          </w:tcPr>
          <w:p w14:paraId="5195AE06" w14:textId="77777777" w:rsidR="002A42C8" w:rsidRPr="002A42C8" w:rsidRDefault="002A42C8" w:rsidP="002A42C8">
            <w:pPr>
              <w:jc w:val="right"/>
              <w:rPr>
                <w:color w:val="000000"/>
                <w:sz w:val="22"/>
                <w:szCs w:val="22"/>
              </w:rPr>
            </w:pPr>
            <w:r w:rsidRPr="002A42C8">
              <w:rPr>
                <w:color w:val="000000"/>
                <w:sz w:val="22"/>
                <w:szCs w:val="22"/>
              </w:rPr>
              <w:t>683,6</w:t>
            </w:r>
          </w:p>
        </w:tc>
        <w:tc>
          <w:tcPr>
            <w:tcW w:w="1055" w:type="dxa"/>
            <w:tcBorders>
              <w:top w:val="nil"/>
              <w:left w:val="nil"/>
              <w:bottom w:val="single" w:sz="4" w:space="0" w:color="auto"/>
              <w:right w:val="single" w:sz="4" w:space="0" w:color="auto"/>
            </w:tcBorders>
            <w:shd w:val="clear" w:color="auto" w:fill="D9D9D9" w:themeFill="background1" w:themeFillShade="D9"/>
            <w:noWrap/>
            <w:vAlign w:val="center"/>
          </w:tcPr>
          <w:p w14:paraId="76420992" w14:textId="77777777" w:rsidR="002A42C8" w:rsidRPr="002A42C8" w:rsidRDefault="002A42C8" w:rsidP="002A42C8">
            <w:pPr>
              <w:jc w:val="right"/>
              <w:rPr>
                <w:color w:val="000000"/>
                <w:sz w:val="22"/>
                <w:szCs w:val="22"/>
              </w:rPr>
            </w:pPr>
            <w:r w:rsidRPr="002A42C8">
              <w:rPr>
                <w:color w:val="000000"/>
                <w:sz w:val="22"/>
                <w:szCs w:val="22"/>
              </w:rPr>
              <w:t>10.833,4</w:t>
            </w:r>
          </w:p>
        </w:tc>
      </w:tr>
      <w:tr w:rsidR="002A42C8" w:rsidRPr="00836A64" w14:paraId="5CF9A20E" w14:textId="77777777" w:rsidTr="002A42C8">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tcPr>
          <w:p w14:paraId="76C55D56" w14:textId="77777777" w:rsidR="002A42C8" w:rsidRPr="00836A64" w:rsidRDefault="002A42C8" w:rsidP="002A42C8">
            <w:pPr>
              <w:jc w:val="left"/>
              <w:rPr>
                <w:sz w:val="22"/>
                <w:szCs w:val="22"/>
              </w:rPr>
            </w:pPr>
            <w:proofErr w:type="spellStart"/>
            <w:r w:rsidRPr="00836A64">
              <w:rPr>
                <w:sz w:val="22"/>
                <w:szCs w:val="22"/>
              </w:rPr>
              <w:t>Бела</w:t>
            </w:r>
            <w:proofErr w:type="spellEnd"/>
            <w:r w:rsidRPr="00836A64">
              <w:rPr>
                <w:sz w:val="22"/>
                <w:szCs w:val="22"/>
              </w:rPr>
              <w:t xml:space="preserve"> </w:t>
            </w:r>
            <w:proofErr w:type="spellStart"/>
            <w:r w:rsidRPr="00836A64">
              <w:rPr>
                <w:sz w:val="22"/>
                <w:szCs w:val="22"/>
              </w:rPr>
              <w:t>врба</w:t>
            </w:r>
            <w:proofErr w:type="spellEnd"/>
          </w:p>
        </w:tc>
        <w:tc>
          <w:tcPr>
            <w:tcW w:w="1106" w:type="dxa"/>
            <w:tcBorders>
              <w:top w:val="nil"/>
              <w:left w:val="nil"/>
              <w:bottom w:val="single" w:sz="4" w:space="0" w:color="auto"/>
              <w:right w:val="single" w:sz="4" w:space="0" w:color="auto"/>
            </w:tcBorders>
            <w:shd w:val="clear" w:color="auto" w:fill="auto"/>
            <w:noWrap/>
            <w:vAlign w:val="center"/>
          </w:tcPr>
          <w:p w14:paraId="0C9A967E" w14:textId="77777777" w:rsidR="002A42C8" w:rsidRPr="002A42C8" w:rsidRDefault="002A42C8" w:rsidP="002A42C8">
            <w:pPr>
              <w:jc w:val="right"/>
              <w:rPr>
                <w:color w:val="000000"/>
                <w:sz w:val="22"/>
                <w:szCs w:val="22"/>
              </w:rPr>
            </w:pPr>
            <w:r w:rsidRPr="002A42C8">
              <w:rPr>
                <w:color w:val="000000"/>
                <w:sz w:val="22"/>
                <w:szCs w:val="22"/>
              </w:rPr>
              <w:t>37.709,6</w:t>
            </w:r>
          </w:p>
        </w:tc>
        <w:tc>
          <w:tcPr>
            <w:tcW w:w="879" w:type="dxa"/>
            <w:tcBorders>
              <w:top w:val="nil"/>
              <w:left w:val="nil"/>
              <w:bottom w:val="single" w:sz="4" w:space="0" w:color="auto"/>
              <w:right w:val="single" w:sz="4" w:space="0" w:color="auto"/>
            </w:tcBorders>
            <w:shd w:val="clear" w:color="auto" w:fill="auto"/>
            <w:noWrap/>
            <w:vAlign w:val="center"/>
          </w:tcPr>
          <w:p w14:paraId="218C2921" w14:textId="77777777" w:rsidR="002A42C8" w:rsidRPr="002A42C8" w:rsidRDefault="002A42C8" w:rsidP="002A42C8">
            <w:pPr>
              <w:jc w:val="right"/>
              <w:rPr>
                <w:color w:val="000000"/>
                <w:sz w:val="22"/>
                <w:szCs w:val="22"/>
              </w:rPr>
            </w:pPr>
            <w:r w:rsidRPr="002A42C8">
              <w:rPr>
                <w:color w:val="000000"/>
                <w:sz w:val="22"/>
                <w:szCs w:val="22"/>
              </w:rPr>
              <w:t>230,3</w:t>
            </w:r>
          </w:p>
        </w:tc>
        <w:tc>
          <w:tcPr>
            <w:tcW w:w="992" w:type="dxa"/>
            <w:tcBorders>
              <w:top w:val="nil"/>
              <w:left w:val="nil"/>
              <w:bottom w:val="single" w:sz="4" w:space="0" w:color="auto"/>
              <w:right w:val="single" w:sz="4" w:space="0" w:color="auto"/>
            </w:tcBorders>
            <w:shd w:val="clear" w:color="auto" w:fill="auto"/>
            <w:noWrap/>
            <w:vAlign w:val="center"/>
          </w:tcPr>
          <w:p w14:paraId="1912AA29" w14:textId="77777777" w:rsidR="002A42C8" w:rsidRPr="002A42C8" w:rsidRDefault="002A42C8" w:rsidP="002A42C8">
            <w:pPr>
              <w:jc w:val="right"/>
              <w:rPr>
                <w:color w:val="000000"/>
                <w:sz w:val="22"/>
                <w:szCs w:val="22"/>
              </w:rPr>
            </w:pPr>
            <w:r w:rsidRPr="002A42C8">
              <w:rPr>
                <w:color w:val="000000"/>
                <w:sz w:val="22"/>
                <w:szCs w:val="22"/>
              </w:rPr>
              <w:t>2.212,5</w:t>
            </w:r>
          </w:p>
        </w:tc>
        <w:tc>
          <w:tcPr>
            <w:tcW w:w="992" w:type="dxa"/>
            <w:tcBorders>
              <w:top w:val="nil"/>
              <w:left w:val="nil"/>
              <w:bottom w:val="single" w:sz="4" w:space="0" w:color="auto"/>
              <w:right w:val="single" w:sz="4" w:space="0" w:color="auto"/>
            </w:tcBorders>
            <w:shd w:val="clear" w:color="auto" w:fill="auto"/>
            <w:noWrap/>
            <w:vAlign w:val="center"/>
          </w:tcPr>
          <w:p w14:paraId="7C16B232" w14:textId="77777777" w:rsidR="002A42C8" w:rsidRPr="002A42C8" w:rsidRDefault="002A42C8" w:rsidP="002A42C8">
            <w:pPr>
              <w:jc w:val="right"/>
              <w:rPr>
                <w:color w:val="000000"/>
                <w:sz w:val="22"/>
                <w:szCs w:val="22"/>
              </w:rPr>
            </w:pPr>
            <w:r w:rsidRPr="002A42C8">
              <w:rPr>
                <w:color w:val="000000"/>
                <w:sz w:val="22"/>
                <w:szCs w:val="22"/>
              </w:rPr>
              <w:t>5.497,8</w:t>
            </w:r>
          </w:p>
        </w:tc>
        <w:tc>
          <w:tcPr>
            <w:tcW w:w="1134" w:type="dxa"/>
            <w:tcBorders>
              <w:top w:val="nil"/>
              <w:left w:val="nil"/>
              <w:bottom w:val="single" w:sz="4" w:space="0" w:color="auto"/>
              <w:right w:val="single" w:sz="4" w:space="0" w:color="auto"/>
            </w:tcBorders>
            <w:shd w:val="clear" w:color="auto" w:fill="auto"/>
            <w:noWrap/>
            <w:vAlign w:val="center"/>
          </w:tcPr>
          <w:p w14:paraId="0DBF1710" w14:textId="77777777" w:rsidR="002A42C8" w:rsidRPr="002A42C8" w:rsidRDefault="002A42C8" w:rsidP="002A42C8">
            <w:pPr>
              <w:jc w:val="right"/>
              <w:rPr>
                <w:color w:val="000000"/>
                <w:sz w:val="22"/>
                <w:szCs w:val="22"/>
              </w:rPr>
            </w:pPr>
            <w:r w:rsidRPr="002A42C8">
              <w:rPr>
                <w:color w:val="000000"/>
                <w:sz w:val="22"/>
                <w:szCs w:val="22"/>
              </w:rPr>
              <w:t>8.821,3</w:t>
            </w:r>
          </w:p>
        </w:tc>
        <w:tc>
          <w:tcPr>
            <w:tcW w:w="1071" w:type="dxa"/>
            <w:tcBorders>
              <w:top w:val="nil"/>
              <w:left w:val="nil"/>
              <w:bottom w:val="single" w:sz="4" w:space="0" w:color="auto"/>
              <w:right w:val="single" w:sz="4" w:space="0" w:color="auto"/>
            </w:tcBorders>
            <w:shd w:val="clear" w:color="auto" w:fill="auto"/>
            <w:noWrap/>
            <w:vAlign w:val="center"/>
          </w:tcPr>
          <w:p w14:paraId="76E46DB1" w14:textId="77777777" w:rsidR="002A42C8" w:rsidRPr="002A42C8" w:rsidRDefault="002A42C8" w:rsidP="002A42C8">
            <w:pPr>
              <w:jc w:val="right"/>
              <w:rPr>
                <w:color w:val="000000"/>
                <w:sz w:val="22"/>
                <w:szCs w:val="22"/>
              </w:rPr>
            </w:pPr>
            <w:r w:rsidRPr="002A42C8">
              <w:rPr>
                <w:color w:val="000000"/>
                <w:sz w:val="22"/>
                <w:szCs w:val="22"/>
              </w:rPr>
              <w:t>7.012,7</w:t>
            </w:r>
          </w:p>
        </w:tc>
        <w:tc>
          <w:tcPr>
            <w:tcW w:w="986" w:type="dxa"/>
            <w:tcBorders>
              <w:top w:val="nil"/>
              <w:left w:val="nil"/>
              <w:bottom w:val="single" w:sz="4" w:space="0" w:color="auto"/>
              <w:right w:val="single" w:sz="4" w:space="0" w:color="auto"/>
            </w:tcBorders>
            <w:shd w:val="clear" w:color="auto" w:fill="auto"/>
            <w:noWrap/>
            <w:vAlign w:val="center"/>
          </w:tcPr>
          <w:p w14:paraId="345117F0" w14:textId="77777777" w:rsidR="002A42C8" w:rsidRPr="002A42C8" w:rsidRDefault="002A42C8" w:rsidP="002A42C8">
            <w:pPr>
              <w:jc w:val="right"/>
              <w:rPr>
                <w:color w:val="000000"/>
                <w:sz w:val="22"/>
                <w:szCs w:val="22"/>
              </w:rPr>
            </w:pPr>
            <w:r w:rsidRPr="002A42C8">
              <w:rPr>
                <w:color w:val="000000"/>
                <w:sz w:val="22"/>
                <w:szCs w:val="22"/>
              </w:rPr>
              <w:t>5.043,1</w:t>
            </w:r>
          </w:p>
        </w:tc>
        <w:tc>
          <w:tcPr>
            <w:tcW w:w="986" w:type="dxa"/>
            <w:tcBorders>
              <w:top w:val="nil"/>
              <w:left w:val="nil"/>
              <w:bottom w:val="single" w:sz="4" w:space="0" w:color="auto"/>
              <w:right w:val="single" w:sz="4" w:space="0" w:color="auto"/>
            </w:tcBorders>
            <w:shd w:val="clear" w:color="auto" w:fill="auto"/>
            <w:noWrap/>
            <w:vAlign w:val="center"/>
          </w:tcPr>
          <w:p w14:paraId="261016C0" w14:textId="77777777" w:rsidR="002A42C8" w:rsidRPr="002A42C8" w:rsidRDefault="002A42C8" w:rsidP="002A42C8">
            <w:pPr>
              <w:jc w:val="right"/>
              <w:rPr>
                <w:color w:val="000000"/>
                <w:sz w:val="22"/>
                <w:szCs w:val="22"/>
              </w:rPr>
            </w:pPr>
            <w:r w:rsidRPr="002A42C8">
              <w:rPr>
                <w:color w:val="000000"/>
                <w:sz w:val="22"/>
                <w:szCs w:val="22"/>
              </w:rPr>
              <w:t>3.305,6</w:t>
            </w:r>
          </w:p>
        </w:tc>
        <w:tc>
          <w:tcPr>
            <w:tcW w:w="986" w:type="dxa"/>
            <w:tcBorders>
              <w:top w:val="nil"/>
              <w:left w:val="nil"/>
              <w:bottom w:val="single" w:sz="4" w:space="0" w:color="auto"/>
              <w:right w:val="single" w:sz="4" w:space="0" w:color="auto"/>
            </w:tcBorders>
            <w:shd w:val="clear" w:color="auto" w:fill="auto"/>
            <w:noWrap/>
            <w:vAlign w:val="center"/>
          </w:tcPr>
          <w:p w14:paraId="52457EF1" w14:textId="77777777" w:rsidR="002A42C8" w:rsidRPr="002A42C8" w:rsidRDefault="002A42C8" w:rsidP="002A42C8">
            <w:pPr>
              <w:jc w:val="right"/>
              <w:rPr>
                <w:color w:val="000000"/>
                <w:sz w:val="22"/>
                <w:szCs w:val="22"/>
              </w:rPr>
            </w:pPr>
            <w:r w:rsidRPr="002A42C8">
              <w:rPr>
                <w:color w:val="000000"/>
                <w:sz w:val="22"/>
                <w:szCs w:val="22"/>
              </w:rPr>
              <w:t>2.575,1</w:t>
            </w:r>
          </w:p>
        </w:tc>
        <w:tc>
          <w:tcPr>
            <w:tcW w:w="986" w:type="dxa"/>
            <w:tcBorders>
              <w:top w:val="nil"/>
              <w:left w:val="nil"/>
              <w:bottom w:val="single" w:sz="4" w:space="0" w:color="auto"/>
              <w:right w:val="single" w:sz="4" w:space="0" w:color="auto"/>
            </w:tcBorders>
            <w:shd w:val="clear" w:color="auto" w:fill="auto"/>
            <w:noWrap/>
            <w:vAlign w:val="center"/>
          </w:tcPr>
          <w:p w14:paraId="4F23D06C" w14:textId="77777777" w:rsidR="002A42C8" w:rsidRPr="002A42C8" w:rsidRDefault="002A42C8" w:rsidP="002A42C8">
            <w:pPr>
              <w:jc w:val="right"/>
              <w:rPr>
                <w:color w:val="000000"/>
                <w:sz w:val="22"/>
                <w:szCs w:val="22"/>
              </w:rPr>
            </w:pPr>
            <w:r w:rsidRPr="002A42C8">
              <w:rPr>
                <w:color w:val="000000"/>
                <w:sz w:val="22"/>
                <w:szCs w:val="22"/>
              </w:rPr>
              <w:t>2.957,3</w:t>
            </w:r>
          </w:p>
        </w:tc>
        <w:tc>
          <w:tcPr>
            <w:tcW w:w="876" w:type="dxa"/>
            <w:tcBorders>
              <w:top w:val="nil"/>
              <w:left w:val="nil"/>
              <w:bottom w:val="single" w:sz="4" w:space="0" w:color="auto"/>
              <w:right w:val="single" w:sz="4" w:space="0" w:color="auto"/>
            </w:tcBorders>
            <w:shd w:val="clear" w:color="auto" w:fill="auto"/>
            <w:noWrap/>
            <w:vAlign w:val="center"/>
          </w:tcPr>
          <w:p w14:paraId="2BFF9627" w14:textId="77777777" w:rsidR="002A42C8" w:rsidRPr="002A42C8" w:rsidRDefault="002A42C8" w:rsidP="002A42C8">
            <w:pPr>
              <w:jc w:val="right"/>
              <w:rPr>
                <w:color w:val="000000"/>
                <w:sz w:val="22"/>
                <w:szCs w:val="22"/>
              </w:rPr>
            </w:pPr>
            <w:r w:rsidRPr="002A42C8">
              <w:rPr>
                <w:color w:val="000000"/>
                <w:sz w:val="22"/>
                <w:szCs w:val="22"/>
              </w:rPr>
              <w:t>53,8</w:t>
            </w:r>
          </w:p>
        </w:tc>
        <w:tc>
          <w:tcPr>
            <w:tcW w:w="1055" w:type="dxa"/>
            <w:tcBorders>
              <w:top w:val="nil"/>
              <w:left w:val="nil"/>
              <w:bottom w:val="single" w:sz="4" w:space="0" w:color="auto"/>
              <w:right w:val="single" w:sz="4" w:space="0" w:color="auto"/>
            </w:tcBorders>
            <w:shd w:val="clear" w:color="auto" w:fill="auto"/>
            <w:noWrap/>
            <w:vAlign w:val="center"/>
          </w:tcPr>
          <w:p w14:paraId="0730249F" w14:textId="77777777" w:rsidR="002A42C8" w:rsidRPr="002A42C8" w:rsidRDefault="002A42C8" w:rsidP="002A42C8">
            <w:pPr>
              <w:jc w:val="right"/>
              <w:rPr>
                <w:color w:val="000000"/>
                <w:sz w:val="22"/>
                <w:szCs w:val="22"/>
              </w:rPr>
            </w:pPr>
            <w:r w:rsidRPr="002A42C8">
              <w:rPr>
                <w:color w:val="000000"/>
                <w:sz w:val="22"/>
                <w:szCs w:val="22"/>
              </w:rPr>
              <w:t>1.102,7</w:t>
            </w:r>
          </w:p>
        </w:tc>
      </w:tr>
      <w:tr w:rsidR="002A42C8" w:rsidRPr="00836A64" w14:paraId="50A919DC" w14:textId="77777777" w:rsidTr="002A42C8">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tcPr>
          <w:p w14:paraId="6FCAD910" w14:textId="77777777" w:rsidR="002A42C8" w:rsidRPr="00836A64" w:rsidRDefault="002A42C8" w:rsidP="002A42C8">
            <w:pPr>
              <w:jc w:val="left"/>
              <w:rPr>
                <w:sz w:val="22"/>
                <w:szCs w:val="22"/>
              </w:rPr>
            </w:pPr>
            <w:proofErr w:type="spellStart"/>
            <w:r w:rsidRPr="00836A64">
              <w:rPr>
                <w:sz w:val="22"/>
                <w:szCs w:val="22"/>
              </w:rPr>
              <w:t>Бела</w:t>
            </w:r>
            <w:proofErr w:type="spellEnd"/>
            <w:r w:rsidRPr="00836A64">
              <w:rPr>
                <w:sz w:val="22"/>
                <w:szCs w:val="22"/>
              </w:rPr>
              <w:t xml:space="preserve"> </w:t>
            </w:r>
            <w:proofErr w:type="spellStart"/>
            <w:r w:rsidRPr="00836A64">
              <w:rPr>
                <w:sz w:val="22"/>
                <w:szCs w:val="22"/>
              </w:rPr>
              <w:t>топола</w:t>
            </w:r>
            <w:proofErr w:type="spellEnd"/>
          </w:p>
        </w:tc>
        <w:tc>
          <w:tcPr>
            <w:tcW w:w="1106" w:type="dxa"/>
            <w:tcBorders>
              <w:top w:val="nil"/>
              <w:left w:val="nil"/>
              <w:bottom w:val="single" w:sz="4" w:space="0" w:color="auto"/>
              <w:right w:val="single" w:sz="4" w:space="0" w:color="auto"/>
            </w:tcBorders>
            <w:shd w:val="clear" w:color="auto" w:fill="auto"/>
            <w:noWrap/>
            <w:vAlign w:val="center"/>
          </w:tcPr>
          <w:p w14:paraId="53F61CD1" w14:textId="77777777" w:rsidR="002A42C8" w:rsidRPr="002A42C8" w:rsidRDefault="002A42C8" w:rsidP="002A42C8">
            <w:pPr>
              <w:jc w:val="right"/>
              <w:rPr>
                <w:color w:val="000000"/>
                <w:sz w:val="22"/>
                <w:szCs w:val="22"/>
              </w:rPr>
            </w:pPr>
            <w:r w:rsidRPr="002A42C8">
              <w:rPr>
                <w:color w:val="000000"/>
                <w:sz w:val="22"/>
                <w:szCs w:val="22"/>
              </w:rPr>
              <w:t>10.678,4</w:t>
            </w:r>
          </w:p>
        </w:tc>
        <w:tc>
          <w:tcPr>
            <w:tcW w:w="879" w:type="dxa"/>
            <w:tcBorders>
              <w:top w:val="nil"/>
              <w:left w:val="nil"/>
              <w:bottom w:val="single" w:sz="4" w:space="0" w:color="auto"/>
              <w:right w:val="single" w:sz="4" w:space="0" w:color="auto"/>
            </w:tcBorders>
            <w:shd w:val="clear" w:color="auto" w:fill="auto"/>
            <w:noWrap/>
            <w:vAlign w:val="center"/>
          </w:tcPr>
          <w:p w14:paraId="23BC6E3F" w14:textId="77777777" w:rsidR="002A42C8" w:rsidRPr="002A42C8" w:rsidRDefault="002A42C8" w:rsidP="002A42C8">
            <w:pPr>
              <w:jc w:val="right"/>
              <w:rPr>
                <w:color w:val="000000"/>
                <w:sz w:val="22"/>
                <w:szCs w:val="22"/>
              </w:rPr>
            </w:pPr>
            <w:r w:rsidRPr="002A42C8">
              <w:rPr>
                <w:color w:val="000000"/>
                <w:sz w:val="22"/>
                <w:szCs w:val="22"/>
              </w:rPr>
              <w:t>145,5</w:t>
            </w:r>
          </w:p>
        </w:tc>
        <w:tc>
          <w:tcPr>
            <w:tcW w:w="992" w:type="dxa"/>
            <w:tcBorders>
              <w:top w:val="nil"/>
              <w:left w:val="nil"/>
              <w:bottom w:val="single" w:sz="4" w:space="0" w:color="auto"/>
              <w:right w:val="single" w:sz="4" w:space="0" w:color="auto"/>
            </w:tcBorders>
            <w:shd w:val="clear" w:color="auto" w:fill="auto"/>
            <w:noWrap/>
            <w:vAlign w:val="center"/>
          </w:tcPr>
          <w:p w14:paraId="0EDE2515" w14:textId="77777777" w:rsidR="002A42C8" w:rsidRPr="002A42C8" w:rsidRDefault="002A42C8" w:rsidP="002A42C8">
            <w:pPr>
              <w:jc w:val="right"/>
              <w:rPr>
                <w:color w:val="000000"/>
                <w:sz w:val="22"/>
                <w:szCs w:val="22"/>
              </w:rPr>
            </w:pPr>
            <w:r w:rsidRPr="002A42C8">
              <w:rPr>
                <w:color w:val="000000"/>
                <w:sz w:val="22"/>
                <w:szCs w:val="22"/>
              </w:rPr>
              <w:t>129,2</w:t>
            </w:r>
          </w:p>
        </w:tc>
        <w:tc>
          <w:tcPr>
            <w:tcW w:w="992" w:type="dxa"/>
            <w:tcBorders>
              <w:top w:val="nil"/>
              <w:left w:val="nil"/>
              <w:bottom w:val="single" w:sz="4" w:space="0" w:color="auto"/>
              <w:right w:val="single" w:sz="4" w:space="0" w:color="auto"/>
            </w:tcBorders>
            <w:shd w:val="clear" w:color="auto" w:fill="auto"/>
            <w:noWrap/>
            <w:vAlign w:val="center"/>
          </w:tcPr>
          <w:p w14:paraId="7B4140F6" w14:textId="77777777" w:rsidR="002A42C8" w:rsidRPr="002A42C8" w:rsidRDefault="002A42C8" w:rsidP="002A42C8">
            <w:pPr>
              <w:jc w:val="right"/>
              <w:rPr>
                <w:color w:val="000000"/>
                <w:sz w:val="22"/>
                <w:szCs w:val="22"/>
              </w:rPr>
            </w:pPr>
            <w:r w:rsidRPr="002A42C8">
              <w:rPr>
                <w:color w:val="000000"/>
                <w:sz w:val="22"/>
                <w:szCs w:val="22"/>
              </w:rPr>
              <w:t>516,0</w:t>
            </w:r>
          </w:p>
        </w:tc>
        <w:tc>
          <w:tcPr>
            <w:tcW w:w="1134" w:type="dxa"/>
            <w:tcBorders>
              <w:top w:val="nil"/>
              <w:left w:val="nil"/>
              <w:bottom w:val="single" w:sz="4" w:space="0" w:color="auto"/>
              <w:right w:val="single" w:sz="4" w:space="0" w:color="auto"/>
            </w:tcBorders>
            <w:shd w:val="clear" w:color="auto" w:fill="auto"/>
            <w:noWrap/>
            <w:vAlign w:val="center"/>
          </w:tcPr>
          <w:p w14:paraId="11660F43" w14:textId="77777777" w:rsidR="002A42C8" w:rsidRPr="002A42C8" w:rsidRDefault="002A42C8" w:rsidP="002A42C8">
            <w:pPr>
              <w:jc w:val="right"/>
              <w:rPr>
                <w:color w:val="000000"/>
                <w:sz w:val="22"/>
                <w:szCs w:val="22"/>
              </w:rPr>
            </w:pPr>
            <w:r w:rsidRPr="002A42C8">
              <w:rPr>
                <w:color w:val="000000"/>
                <w:sz w:val="22"/>
                <w:szCs w:val="22"/>
              </w:rPr>
              <w:t>612,0</w:t>
            </w:r>
          </w:p>
        </w:tc>
        <w:tc>
          <w:tcPr>
            <w:tcW w:w="1071" w:type="dxa"/>
            <w:tcBorders>
              <w:top w:val="nil"/>
              <w:left w:val="nil"/>
              <w:bottom w:val="single" w:sz="4" w:space="0" w:color="auto"/>
              <w:right w:val="single" w:sz="4" w:space="0" w:color="auto"/>
            </w:tcBorders>
            <w:shd w:val="clear" w:color="auto" w:fill="auto"/>
            <w:noWrap/>
            <w:vAlign w:val="center"/>
          </w:tcPr>
          <w:p w14:paraId="1364346A" w14:textId="77777777" w:rsidR="002A42C8" w:rsidRPr="002A42C8" w:rsidRDefault="002A42C8" w:rsidP="002A42C8">
            <w:pPr>
              <w:jc w:val="right"/>
              <w:rPr>
                <w:color w:val="000000"/>
                <w:sz w:val="22"/>
                <w:szCs w:val="22"/>
              </w:rPr>
            </w:pPr>
            <w:r w:rsidRPr="002A42C8">
              <w:rPr>
                <w:color w:val="000000"/>
                <w:sz w:val="22"/>
                <w:szCs w:val="22"/>
              </w:rPr>
              <w:t>1.254,3</w:t>
            </w:r>
          </w:p>
        </w:tc>
        <w:tc>
          <w:tcPr>
            <w:tcW w:w="986" w:type="dxa"/>
            <w:tcBorders>
              <w:top w:val="nil"/>
              <w:left w:val="nil"/>
              <w:bottom w:val="single" w:sz="4" w:space="0" w:color="auto"/>
              <w:right w:val="single" w:sz="4" w:space="0" w:color="auto"/>
            </w:tcBorders>
            <w:shd w:val="clear" w:color="auto" w:fill="auto"/>
            <w:noWrap/>
            <w:vAlign w:val="center"/>
          </w:tcPr>
          <w:p w14:paraId="063B8D65" w14:textId="77777777" w:rsidR="002A42C8" w:rsidRPr="002A42C8" w:rsidRDefault="002A42C8" w:rsidP="002A42C8">
            <w:pPr>
              <w:jc w:val="right"/>
              <w:rPr>
                <w:color w:val="000000"/>
                <w:sz w:val="22"/>
                <w:szCs w:val="22"/>
              </w:rPr>
            </w:pPr>
            <w:r w:rsidRPr="002A42C8">
              <w:rPr>
                <w:color w:val="000000"/>
                <w:sz w:val="22"/>
                <w:szCs w:val="22"/>
              </w:rPr>
              <w:t>1.661,5</w:t>
            </w:r>
          </w:p>
        </w:tc>
        <w:tc>
          <w:tcPr>
            <w:tcW w:w="986" w:type="dxa"/>
            <w:tcBorders>
              <w:top w:val="nil"/>
              <w:left w:val="nil"/>
              <w:bottom w:val="single" w:sz="4" w:space="0" w:color="auto"/>
              <w:right w:val="single" w:sz="4" w:space="0" w:color="auto"/>
            </w:tcBorders>
            <w:shd w:val="clear" w:color="auto" w:fill="auto"/>
            <w:noWrap/>
            <w:vAlign w:val="center"/>
          </w:tcPr>
          <w:p w14:paraId="35AC08B9" w14:textId="77777777" w:rsidR="002A42C8" w:rsidRPr="002A42C8" w:rsidRDefault="002A42C8" w:rsidP="002A42C8">
            <w:pPr>
              <w:jc w:val="right"/>
              <w:rPr>
                <w:color w:val="000000"/>
                <w:sz w:val="22"/>
                <w:szCs w:val="22"/>
              </w:rPr>
            </w:pPr>
            <w:r w:rsidRPr="002A42C8">
              <w:rPr>
                <w:color w:val="000000"/>
                <w:sz w:val="22"/>
                <w:szCs w:val="22"/>
              </w:rPr>
              <w:t>2.007,4</w:t>
            </w:r>
          </w:p>
        </w:tc>
        <w:tc>
          <w:tcPr>
            <w:tcW w:w="986" w:type="dxa"/>
            <w:tcBorders>
              <w:top w:val="nil"/>
              <w:left w:val="nil"/>
              <w:bottom w:val="single" w:sz="4" w:space="0" w:color="auto"/>
              <w:right w:val="single" w:sz="4" w:space="0" w:color="auto"/>
            </w:tcBorders>
            <w:shd w:val="clear" w:color="auto" w:fill="auto"/>
            <w:noWrap/>
            <w:vAlign w:val="center"/>
          </w:tcPr>
          <w:p w14:paraId="23D7816B" w14:textId="77777777" w:rsidR="002A42C8" w:rsidRPr="002A42C8" w:rsidRDefault="002A42C8" w:rsidP="002A42C8">
            <w:pPr>
              <w:jc w:val="right"/>
              <w:rPr>
                <w:color w:val="000000"/>
                <w:sz w:val="22"/>
                <w:szCs w:val="22"/>
              </w:rPr>
            </w:pPr>
            <w:r w:rsidRPr="002A42C8">
              <w:rPr>
                <w:color w:val="000000"/>
                <w:sz w:val="22"/>
                <w:szCs w:val="22"/>
              </w:rPr>
              <w:t>1.804,2</w:t>
            </w:r>
          </w:p>
        </w:tc>
        <w:tc>
          <w:tcPr>
            <w:tcW w:w="986" w:type="dxa"/>
            <w:tcBorders>
              <w:top w:val="nil"/>
              <w:left w:val="nil"/>
              <w:bottom w:val="single" w:sz="4" w:space="0" w:color="auto"/>
              <w:right w:val="single" w:sz="4" w:space="0" w:color="auto"/>
            </w:tcBorders>
            <w:shd w:val="clear" w:color="auto" w:fill="auto"/>
            <w:noWrap/>
            <w:vAlign w:val="center"/>
          </w:tcPr>
          <w:p w14:paraId="1D8CA20A" w14:textId="77777777" w:rsidR="002A42C8" w:rsidRPr="002A42C8" w:rsidRDefault="002A42C8" w:rsidP="002A42C8">
            <w:pPr>
              <w:jc w:val="right"/>
              <w:rPr>
                <w:color w:val="000000"/>
                <w:sz w:val="22"/>
                <w:szCs w:val="22"/>
              </w:rPr>
            </w:pPr>
            <w:r w:rsidRPr="002A42C8">
              <w:rPr>
                <w:color w:val="000000"/>
                <w:sz w:val="22"/>
                <w:szCs w:val="22"/>
              </w:rPr>
              <w:t>2.487,6</w:t>
            </w:r>
          </w:p>
        </w:tc>
        <w:tc>
          <w:tcPr>
            <w:tcW w:w="876" w:type="dxa"/>
            <w:tcBorders>
              <w:top w:val="nil"/>
              <w:left w:val="nil"/>
              <w:bottom w:val="single" w:sz="4" w:space="0" w:color="auto"/>
              <w:right w:val="single" w:sz="4" w:space="0" w:color="auto"/>
            </w:tcBorders>
            <w:shd w:val="clear" w:color="auto" w:fill="auto"/>
            <w:noWrap/>
            <w:vAlign w:val="center"/>
          </w:tcPr>
          <w:p w14:paraId="37312E01" w14:textId="77777777" w:rsidR="002A42C8" w:rsidRPr="002A42C8" w:rsidRDefault="002A42C8" w:rsidP="002A42C8">
            <w:pPr>
              <w:jc w:val="right"/>
              <w:rPr>
                <w:color w:val="000000"/>
                <w:sz w:val="22"/>
                <w:szCs w:val="22"/>
              </w:rPr>
            </w:pPr>
            <w:r w:rsidRPr="002A42C8">
              <w:rPr>
                <w:color w:val="000000"/>
                <w:sz w:val="22"/>
                <w:szCs w:val="22"/>
              </w:rPr>
              <w:t>60,5</w:t>
            </w:r>
          </w:p>
        </w:tc>
        <w:tc>
          <w:tcPr>
            <w:tcW w:w="1055" w:type="dxa"/>
            <w:tcBorders>
              <w:top w:val="nil"/>
              <w:left w:val="nil"/>
              <w:bottom w:val="single" w:sz="4" w:space="0" w:color="auto"/>
              <w:right w:val="single" w:sz="4" w:space="0" w:color="auto"/>
            </w:tcBorders>
            <w:shd w:val="clear" w:color="auto" w:fill="auto"/>
            <w:noWrap/>
            <w:vAlign w:val="center"/>
          </w:tcPr>
          <w:p w14:paraId="74BEA411" w14:textId="77777777" w:rsidR="002A42C8" w:rsidRPr="002A42C8" w:rsidRDefault="002A42C8" w:rsidP="002A42C8">
            <w:pPr>
              <w:jc w:val="right"/>
              <w:rPr>
                <w:color w:val="000000"/>
                <w:sz w:val="22"/>
                <w:szCs w:val="22"/>
              </w:rPr>
            </w:pPr>
            <w:r w:rsidRPr="002A42C8">
              <w:rPr>
                <w:color w:val="000000"/>
                <w:sz w:val="22"/>
                <w:szCs w:val="22"/>
              </w:rPr>
              <w:t>236,3</w:t>
            </w:r>
          </w:p>
        </w:tc>
      </w:tr>
      <w:tr w:rsidR="002A42C8" w:rsidRPr="00836A64" w14:paraId="2680A95D" w14:textId="77777777" w:rsidTr="002A42C8">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tcPr>
          <w:p w14:paraId="0251E62A" w14:textId="77777777" w:rsidR="002A42C8" w:rsidRPr="00836A64" w:rsidRDefault="002A42C8" w:rsidP="002A42C8">
            <w:pPr>
              <w:jc w:val="left"/>
              <w:rPr>
                <w:sz w:val="22"/>
                <w:szCs w:val="22"/>
              </w:rPr>
            </w:pPr>
            <w:proofErr w:type="spellStart"/>
            <w:r w:rsidRPr="00836A64">
              <w:rPr>
                <w:sz w:val="22"/>
                <w:szCs w:val="22"/>
              </w:rPr>
              <w:t>Црна</w:t>
            </w:r>
            <w:proofErr w:type="spellEnd"/>
            <w:r w:rsidRPr="00836A64">
              <w:rPr>
                <w:sz w:val="22"/>
                <w:szCs w:val="22"/>
              </w:rPr>
              <w:t xml:space="preserve"> </w:t>
            </w:r>
            <w:proofErr w:type="spellStart"/>
            <w:r w:rsidRPr="00836A64">
              <w:rPr>
                <w:sz w:val="22"/>
                <w:szCs w:val="22"/>
              </w:rPr>
              <w:t>топола</w:t>
            </w:r>
            <w:proofErr w:type="spellEnd"/>
          </w:p>
        </w:tc>
        <w:tc>
          <w:tcPr>
            <w:tcW w:w="1106" w:type="dxa"/>
            <w:tcBorders>
              <w:top w:val="nil"/>
              <w:left w:val="nil"/>
              <w:bottom w:val="single" w:sz="4" w:space="0" w:color="auto"/>
              <w:right w:val="single" w:sz="4" w:space="0" w:color="auto"/>
            </w:tcBorders>
            <w:shd w:val="clear" w:color="auto" w:fill="auto"/>
            <w:noWrap/>
            <w:vAlign w:val="center"/>
          </w:tcPr>
          <w:p w14:paraId="1AF7998D" w14:textId="77777777" w:rsidR="002A42C8" w:rsidRPr="002A42C8" w:rsidRDefault="002A42C8" w:rsidP="002A42C8">
            <w:pPr>
              <w:jc w:val="right"/>
              <w:rPr>
                <w:color w:val="000000"/>
                <w:sz w:val="22"/>
                <w:szCs w:val="22"/>
              </w:rPr>
            </w:pPr>
            <w:r w:rsidRPr="002A42C8">
              <w:rPr>
                <w:color w:val="000000"/>
                <w:sz w:val="22"/>
                <w:szCs w:val="22"/>
              </w:rPr>
              <w:t>2.348,7</w:t>
            </w:r>
          </w:p>
        </w:tc>
        <w:tc>
          <w:tcPr>
            <w:tcW w:w="879" w:type="dxa"/>
            <w:tcBorders>
              <w:top w:val="nil"/>
              <w:left w:val="nil"/>
              <w:bottom w:val="single" w:sz="4" w:space="0" w:color="auto"/>
              <w:right w:val="single" w:sz="4" w:space="0" w:color="auto"/>
            </w:tcBorders>
            <w:shd w:val="clear" w:color="auto" w:fill="auto"/>
            <w:noWrap/>
            <w:vAlign w:val="center"/>
          </w:tcPr>
          <w:p w14:paraId="27CA63DC" w14:textId="77777777" w:rsidR="002A42C8" w:rsidRPr="002A42C8" w:rsidRDefault="002A42C8" w:rsidP="002A42C8">
            <w:pPr>
              <w:jc w:val="right"/>
              <w:rPr>
                <w:color w:val="000000"/>
                <w:sz w:val="22"/>
                <w:szCs w:val="22"/>
              </w:rPr>
            </w:pPr>
            <w:r w:rsidRPr="002A42C8">
              <w:rPr>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center"/>
          </w:tcPr>
          <w:p w14:paraId="1A65AACB" w14:textId="77777777" w:rsidR="002A42C8" w:rsidRPr="002A42C8" w:rsidRDefault="002A42C8" w:rsidP="002A42C8">
            <w:pPr>
              <w:jc w:val="right"/>
              <w:rPr>
                <w:color w:val="000000"/>
                <w:sz w:val="22"/>
                <w:szCs w:val="22"/>
              </w:rPr>
            </w:pPr>
            <w:r w:rsidRPr="002A42C8">
              <w:rPr>
                <w:color w:val="000000"/>
                <w:sz w:val="22"/>
                <w:szCs w:val="22"/>
              </w:rPr>
              <w:t>0,6</w:t>
            </w:r>
          </w:p>
        </w:tc>
        <w:tc>
          <w:tcPr>
            <w:tcW w:w="992" w:type="dxa"/>
            <w:tcBorders>
              <w:top w:val="nil"/>
              <w:left w:val="nil"/>
              <w:bottom w:val="single" w:sz="4" w:space="0" w:color="auto"/>
              <w:right w:val="single" w:sz="4" w:space="0" w:color="auto"/>
            </w:tcBorders>
            <w:shd w:val="clear" w:color="auto" w:fill="auto"/>
            <w:noWrap/>
            <w:vAlign w:val="center"/>
          </w:tcPr>
          <w:p w14:paraId="4955E63E" w14:textId="77777777" w:rsidR="002A42C8" w:rsidRPr="002A42C8" w:rsidRDefault="002A42C8" w:rsidP="002A42C8">
            <w:pPr>
              <w:jc w:val="right"/>
              <w:rPr>
                <w:color w:val="000000"/>
                <w:sz w:val="22"/>
                <w:szCs w:val="22"/>
              </w:rPr>
            </w:pPr>
            <w:r w:rsidRPr="002A42C8">
              <w:rPr>
                <w:color w:val="000000"/>
                <w:sz w:val="22"/>
                <w:szCs w:val="22"/>
              </w:rPr>
              <w:t>12,3</w:t>
            </w:r>
          </w:p>
        </w:tc>
        <w:tc>
          <w:tcPr>
            <w:tcW w:w="1134" w:type="dxa"/>
            <w:tcBorders>
              <w:top w:val="nil"/>
              <w:left w:val="nil"/>
              <w:bottom w:val="single" w:sz="4" w:space="0" w:color="auto"/>
              <w:right w:val="single" w:sz="4" w:space="0" w:color="auto"/>
            </w:tcBorders>
            <w:shd w:val="clear" w:color="auto" w:fill="auto"/>
            <w:noWrap/>
            <w:vAlign w:val="center"/>
          </w:tcPr>
          <w:p w14:paraId="7F6EB0B6" w14:textId="77777777" w:rsidR="002A42C8" w:rsidRPr="002A42C8" w:rsidRDefault="002A42C8" w:rsidP="002A42C8">
            <w:pPr>
              <w:jc w:val="right"/>
              <w:rPr>
                <w:color w:val="000000"/>
                <w:sz w:val="22"/>
                <w:szCs w:val="22"/>
              </w:rPr>
            </w:pPr>
            <w:r w:rsidRPr="002A42C8">
              <w:rPr>
                <w:color w:val="000000"/>
                <w:sz w:val="22"/>
                <w:szCs w:val="22"/>
              </w:rPr>
              <w:t>24,7</w:t>
            </w:r>
          </w:p>
        </w:tc>
        <w:tc>
          <w:tcPr>
            <w:tcW w:w="1071" w:type="dxa"/>
            <w:tcBorders>
              <w:top w:val="nil"/>
              <w:left w:val="nil"/>
              <w:bottom w:val="single" w:sz="4" w:space="0" w:color="auto"/>
              <w:right w:val="single" w:sz="4" w:space="0" w:color="auto"/>
            </w:tcBorders>
            <w:shd w:val="clear" w:color="auto" w:fill="auto"/>
            <w:noWrap/>
            <w:vAlign w:val="center"/>
          </w:tcPr>
          <w:p w14:paraId="547E2E4D" w14:textId="77777777" w:rsidR="002A42C8" w:rsidRPr="002A42C8" w:rsidRDefault="002A42C8" w:rsidP="002A42C8">
            <w:pPr>
              <w:jc w:val="right"/>
              <w:rPr>
                <w:color w:val="000000"/>
                <w:sz w:val="22"/>
                <w:szCs w:val="22"/>
              </w:rPr>
            </w:pPr>
            <w:r w:rsidRPr="002A42C8">
              <w:rPr>
                <w:color w:val="000000"/>
                <w:sz w:val="22"/>
                <w:szCs w:val="22"/>
              </w:rPr>
              <w:t>87,5</w:t>
            </w:r>
          </w:p>
        </w:tc>
        <w:tc>
          <w:tcPr>
            <w:tcW w:w="986" w:type="dxa"/>
            <w:tcBorders>
              <w:top w:val="nil"/>
              <w:left w:val="nil"/>
              <w:bottom w:val="single" w:sz="4" w:space="0" w:color="auto"/>
              <w:right w:val="single" w:sz="4" w:space="0" w:color="auto"/>
            </w:tcBorders>
            <w:shd w:val="clear" w:color="auto" w:fill="auto"/>
            <w:noWrap/>
            <w:vAlign w:val="center"/>
          </w:tcPr>
          <w:p w14:paraId="07C3274D" w14:textId="77777777" w:rsidR="002A42C8" w:rsidRPr="002A42C8" w:rsidRDefault="002A42C8" w:rsidP="002A42C8">
            <w:pPr>
              <w:jc w:val="right"/>
              <w:rPr>
                <w:color w:val="000000"/>
                <w:sz w:val="22"/>
                <w:szCs w:val="22"/>
              </w:rPr>
            </w:pPr>
            <w:r w:rsidRPr="002A42C8">
              <w:rPr>
                <w:color w:val="000000"/>
                <w:sz w:val="22"/>
                <w:szCs w:val="22"/>
              </w:rPr>
              <w:t>95,3</w:t>
            </w:r>
          </w:p>
        </w:tc>
        <w:tc>
          <w:tcPr>
            <w:tcW w:w="986" w:type="dxa"/>
            <w:tcBorders>
              <w:top w:val="nil"/>
              <w:left w:val="nil"/>
              <w:bottom w:val="single" w:sz="4" w:space="0" w:color="auto"/>
              <w:right w:val="single" w:sz="4" w:space="0" w:color="auto"/>
            </w:tcBorders>
            <w:shd w:val="clear" w:color="auto" w:fill="auto"/>
            <w:noWrap/>
            <w:vAlign w:val="center"/>
          </w:tcPr>
          <w:p w14:paraId="64C77AF4" w14:textId="77777777" w:rsidR="002A42C8" w:rsidRPr="002A42C8" w:rsidRDefault="002A42C8" w:rsidP="002A42C8">
            <w:pPr>
              <w:jc w:val="right"/>
              <w:rPr>
                <w:color w:val="000000"/>
                <w:sz w:val="22"/>
                <w:szCs w:val="22"/>
              </w:rPr>
            </w:pPr>
            <w:r w:rsidRPr="002A42C8">
              <w:rPr>
                <w:color w:val="000000"/>
                <w:sz w:val="22"/>
                <w:szCs w:val="22"/>
              </w:rPr>
              <w:t>417,8</w:t>
            </w:r>
          </w:p>
        </w:tc>
        <w:tc>
          <w:tcPr>
            <w:tcW w:w="986" w:type="dxa"/>
            <w:tcBorders>
              <w:top w:val="nil"/>
              <w:left w:val="nil"/>
              <w:bottom w:val="single" w:sz="4" w:space="0" w:color="auto"/>
              <w:right w:val="single" w:sz="4" w:space="0" w:color="auto"/>
            </w:tcBorders>
            <w:shd w:val="clear" w:color="auto" w:fill="auto"/>
            <w:noWrap/>
            <w:vAlign w:val="center"/>
          </w:tcPr>
          <w:p w14:paraId="53C4D581" w14:textId="77777777" w:rsidR="002A42C8" w:rsidRPr="002A42C8" w:rsidRDefault="002A42C8" w:rsidP="002A42C8">
            <w:pPr>
              <w:jc w:val="right"/>
              <w:rPr>
                <w:color w:val="000000"/>
                <w:sz w:val="22"/>
                <w:szCs w:val="22"/>
              </w:rPr>
            </w:pPr>
            <w:r w:rsidRPr="002A42C8">
              <w:rPr>
                <w:color w:val="000000"/>
                <w:sz w:val="22"/>
                <w:szCs w:val="22"/>
              </w:rPr>
              <w:t>616,5</w:t>
            </w:r>
          </w:p>
        </w:tc>
        <w:tc>
          <w:tcPr>
            <w:tcW w:w="986" w:type="dxa"/>
            <w:tcBorders>
              <w:top w:val="nil"/>
              <w:left w:val="nil"/>
              <w:bottom w:val="single" w:sz="4" w:space="0" w:color="auto"/>
              <w:right w:val="single" w:sz="4" w:space="0" w:color="auto"/>
            </w:tcBorders>
            <w:shd w:val="clear" w:color="auto" w:fill="auto"/>
            <w:noWrap/>
            <w:vAlign w:val="center"/>
          </w:tcPr>
          <w:p w14:paraId="413FA129" w14:textId="77777777" w:rsidR="002A42C8" w:rsidRPr="002A42C8" w:rsidRDefault="002A42C8" w:rsidP="002A42C8">
            <w:pPr>
              <w:jc w:val="right"/>
              <w:rPr>
                <w:color w:val="000000"/>
                <w:sz w:val="22"/>
                <w:szCs w:val="22"/>
              </w:rPr>
            </w:pPr>
            <w:r w:rsidRPr="002A42C8">
              <w:rPr>
                <w:color w:val="000000"/>
                <w:sz w:val="22"/>
                <w:szCs w:val="22"/>
              </w:rPr>
              <w:t>1.067,7</w:t>
            </w:r>
          </w:p>
        </w:tc>
        <w:tc>
          <w:tcPr>
            <w:tcW w:w="876" w:type="dxa"/>
            <w:tcBorders>
              <w:top w:val="nil"/>
              <w:left w:val="nil"/>
              <w:bottom w:val="single" w:sz="4" w:space="0" w:color="auto"/>
              <w:right w:val="single" w:sz="4" w:space="0" w:color="auto"/>
            </w:tcBorders>
            <w:shd w:val="clear" w:color="auto" w:fill="auto"/>
            <w:noWrap/>
            <w:vAlign w:val="center"/>
          </w:tcPr>
          <w:p w14:paraId="41167FEE" w14:textId="77777777" w:rsidR="002A42C8" w:rsidRPr="002A42C8" w:rsidRDefault="002A42C8" w:rsidP="002A42C8">
            <w:pPr>
              <w:jc w:val="right"/>
              <w:rPr>
                <w:color w:val="000000"/>
                <w:sz w:val="22"/>
                <w:szCs w:val="22"/>
              </w:rPr>
            </w:pPr>
            <w:r w:rsidRPr="002A42C8">
              <w:rPr>
                <w:color w:val="000000"/>
                <w:sz w:val="22"/>
                <w:szCs w:val="22"/>
              </w:rPr>
              <w:t>26,2</w:t>
            </w:r>
          </w:p>
        </w:tc>
        <w:tc>
          <w:tcPr>
            <w:tcW w:w="1055" w:type="dxa"/>
            <w:tcBorders>
              <w:top w:val="nil"/>
              <w:left w:val="nil"/>
              <w:bottom w:val="single" w:sz="4" w:space="0" w:color="auto"/>
              <w:right w:val="single" w:sz="4" w:space="0" w:color="auto"/>
            </w:tcBorders>
            <w:shd w:val="clear" w:color="auto" w:fill="auto"/>
            <w:noWrap/>
            <w:vAlign w:val="center"/>
          </w:tcPr>
          <w:p w14:paraId="1736A5BB" w14:textId="77777777" w:rsidR="002A42C8" w:rsidRPr="002A42C8" w:rsidRDefault="002A42C8" w:rsidP="002A42C8">
            <w:pPr>
              <w:jc w:val="right"/>
              <w:rPr>
                <w:color w:val="000000"/>
                <w:sz w:val="22"/>
                <w:szCs w:val="22"/>
              </w:rPr>
            </w:pPr>
            <w:r w:rsidRPr="002A42C8">
              <w:rPr>
                <w:color w:val="000000"/>
                <w:sz w:val="22"/>
                <w:szCs w:val="22"/>
              </w:rPr>
              <w:t>29,0</w:t>
            </w:r>
          </w:p>
        </w:tc>
      </w:tr>
      <w:tr w:rsidR="002A42C8" w:rsidRPr="00836A64" w14:paraId="34BC0156" w14:textId="77777777" w:rsidTr="002A42C8">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tcPr>
          <w:p w14:paraId="30EE11A1" w14:textId="77777777" w:rsidR="002A42C8" w:rsidRPr="00836A64" w:rsidRDefault="002A42C8" w:rsidP="002A42C8">
            <w:pPr>
              <w:jc w:val="left"/>
              <w:rPr>
                <w:sz w:val="22"/>
                <w:szCs w:val="22"/>
              </w:rPr>
            </w:pPr>
            <w:proofErr w:type="spellStart"/>
            <w:r w:rsidRPr="00836A64">
              <w:rPr>
                <w:sz w:val="22"/>
                <w:szCs w:val="22"/>
              </w:rPr>
              <w:t>Робуста</w:t>
            </w:r>
            <w:proofErr w:type="spellEnd"/>
          </w:p>
        </w:tc>
        <w:tc>
          <w:tcPr>
            <w:tcW w:w="1106" w:type="dxa"/>
            <w:tcBorders>
              <w:top w:val="nil"/>
              <w:left w:val="nil"/>
              <w:bottom w:val="single" w:sz="4" w:space="0" w:color="auto"/>
              <w:right w:val="single" w:sz="4" w:space="0" w:color="auto"/>
            </w:tcBorders>
            <w:shd w:val="clear" w:color="auto" w:fill="auto"/>
            <w:noWrap/>
            <w:vAlign w:val="center"/>
          </w:tcPr>
          <w:p w14:paraId="382713D9" w14:textId="77777777" w:rsidR="002A42C8" w:rsidRPr="002A42C8" w:rsidRDefault="002A42C8" w:rsidP="002A42C8">
            <w:pPr>
              <w:jc w:val="right"/>
              <w:rPr>
                <w:color w:val="000000"/>
                <w:sz w:val="22"/>
                <w:szCs w:val="22"/>
              </w:rPr>
            </w:pPr>
            <w:r w:rsidRPr="002A42C8">
              <w:rPr>
                <w:color w:val="000000"/>
                <w:sz w:val="22"/>
                <w:szCs w:val="22"/>
              </w:rPr>
              <w:t>953,5</w:t>
            </w:r>
          </w:p>
        </w:tc>
        <w:tc>
          <w:tcPr>
            <w:tcW w:w="879" w:type="dxa"/>
            <w:tcBorders>
              <w:top w:val="nil"/>
              <w:left w:val="nil"/>
              <w:bottom w:val="single" w:sz="4" w:space="0" w:color="auto"/>
              <w:right w:val="single" w:sz="4" w:space="0" w:color="auto"/>
            </w:tcBorders>
            <w:shd w:val="clear" w:color="auto" w:fill="auto"/>
            <w:noWrap/>
            <w:vAlign w:val="center"/>
          </w:tcPr>
          <w:p w14:paraId="4E3134D0" w14:textId="77777777" w:rsidR="002A42C8" w:rsidRPr="002A42C8" w:rsidRDefault="002A42C8" w:rsidP="002A42C8">
            <w:pPr>
              <w:jc w:val="right"/>
              <w:rPr>
                <w:color w:val="000000"/>
                <w:sz w:val="22"/>
                <w:szCs w:val="22"/>
              </w:rPr>
            </w:pPr>
            <w:r w:rsidRPr="002A42C8">
              <w:rPr>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center"/>
          </w:tcPr>
          <w:p w14:paraId="50C3E641" w14:textId="77777777" w:rsidR="002A42C8" w:rsidRPr="002A42C8" w:rsidRDefault="002A42C8" w:rsidP="002A42C8">
            <w:pPr>
              <w:jc w:val="right"/>
              <w:rPr>
                <w:color w:val="000000"/>
                <w:sz w:val="22"/>
                <w:szCs w:val="22"/>
              </w:rPr>
            </w:pPr>
            <w:r w:rsidRPr="002A42C8">
              <w:rPr>
                <w:color w:val="000000"/>
                <w:sz w:val="22"/>
                <w:szCs w:val="22"/>
              </w:rPr>
              <w:t>2,1</w:t>
            </w:r>
          </w:p>
        </w:tc>
        <w:tc>
          <w:tcPr>
            <w:tcW w:w="992" w:type="dxa"/>
            <w:tcBorders>
              <w:top w:val="nil"/>
              <w:left w:val="nil"/>
              <w:bottom w:val="single" w:sz="4" w:space="0" w:color="auto"/>
              <w:right w:val="single" w:sz="4" w:space="0" w:color="auto"/>
            </w:tcBorders>
            <w:shd w:val="clear" w:color="auto" w:fill="auto"/>
            <w:noWrap/>
            <w:vAlign w:val="center"/>
          </w:tcPr>
          <w:p w14:paraId="06652B86" w14:textId="77777777" w:rsidR="002A42C8" w:rsidRPr="002A42C8" w:rsidRDefault="002A42C8" w:rsidP="002A42C8">
            <w:pPr>
              <w:jc w:val="right"/>
              <w:rPr>
                <w:color w:val="000000"/>
                <w:sz w:val="22"/>
                <w:szCs w:val="22"/>
              </w:rPr>
            </w:pPr>
            <w:r w:rsidRPr="002A42C8">
              <w:rPr>
                <w:color w:val="000000"/>
                <w:sz w:val="22"/>
                <w:szCs w:val="22"/>
              </w:rPr>
              <w:t>75,7</w:t>
            </w:r>
          </w:p>
        </w:tc>
        <w:tc>
          <w:tcPr>
            <w:tcW w:w="1134" w:type="dxa"/>
            <w:tcBorders>
              <w:top w:val="nil"/>
              <w:left w:val="nil"/>
              <w:bottom w:val="single" w:sz="4" w:space="0" w:color="auto"/>
              <w:right w:val="single" w:sz="4" w:space="0" w:color="auto"/>
            </w:tcBorders>
            <w:shd w:val="clear" w:color="auto" w:fill="auto"/>
            <w:noWrap/>
            <w:vAlign w:val="center"/>
          </w:tcPr>
          <w:p w14:paraId="72437A56" w14:textId="77777777" w:rsidR="002A42C8" w:rsidRPr="002A42C8" w:rsidRDefault="002A42C8" w:rsidP="002A42C8">
            <w:pPr>
              <w:jc w:val="right"/>
              <w:rPr>
                <w:color w:val="000000"/>
                <w:sz w:val="22"/>
                <w:szCs w:val="22"/>
              </w:rPr>
            </w:pPr>
            <w:r w:rsidRPr="002A42C8">
              <w:rPr>
                <w:color w:val="000000"/>
                <w:sz w:val="22"/>
                <w:szCs w:val="22"/>
              </w:rPr>
              <w:t>305,0</w:t>
            </w:r>
          </w:p>
        </w:tc>
        <w:tc>
          <w:tcPr>
            <w:tcW w:w="1071" w:type="dxa"/>
            <w:tcBorders>
              <w:top w:val="nil"/>
              <w:left w:val="nil"/>
              <w:bottom w:val="single" w:sz="4" w:space="0" w:color="auto"/>
              <w:right w:val="single" w:sz="4" w:space="0" w:color="auto"/>
            </w:tcBorders>
            <w:shd w:val="clear" w:color="auto" w:fill="auto"/>
            <w:noWrap/>
            <w:vAlign w:val="center"/>
          </w:tcPr>
          <w:p w14:paraId="21B91A19" w14:textId="77777777" w:rsidR="002A42C8" w:rsidRPr="002A42C8" w:rsidRDefault="002A42C8" w:rsidP="002A42C8">
            <w:pPr>
              <w:jc w:val="right"/>
              <w:rPr>
                <w:color w:val="000000"/>
                <w:sz w:val="22"/>
                <w:szCs w:val="22"/>
              </w:rPr>
            </w:pPr>
            <w:r w:rsidRPr="002A42C8">
              <w:rPr>
                <w:color w:val="000000"/>
                <w:sz w:val="22"/>
                <w:szCs w:val="22"/>
              </w:rPr>
              <w:t>214,3</w:t>
            </w:r>
          </w:p>
        </w:tc>
        <w:tc>
          <w:tcPr>
            <w:tcW w:w="986" w:type="dxa"/>
            <w:tcBorders>
              <w:top w:val="nil"/>
              <w:left w:val="nil"/>
              <w:bottom w:val="single" w:sz="4" w:space="0" w:color="auto"/>
              <w:right w:val="single" w:sz="4" w:space="0" w:color="auto"/>
            </w:tcBorders>
            <w:shd w:val="clear" w:color="auto" w:fill="auto"/>
            <w:noWrap/>
            <w:vAlign w:val="center"/>
          </w:tcPr>
          <w:p w14:paraId="552AF770" w14:textId="77777777" w:rsidR="002A42C8" w:rsidRPr="002A42C8" w:rsidRDefault="002A42C8" w:rsidP="002A42C8">
            <w:pPr>
              <w:jc w:val="right"/>
              <w:rPr>
                <w:color w:val="000000"/>
                <w:sz w:val="22"/>
                <w:szCs w:val="22"/>
              </w:rPr>
            </w:pPr>
            <w:r w:rsidRPr="002A42C8">
              <w:rPr>
                <w:color w:val="000000"/>
                <w:sz w:val="22"/>
                <w:szCs w:val="22"/>
              </w:rPr>
              <w:t>197,7</w:t>
            </w:r>
          </w:p>
        </w:tc>
        <w:tc>
          <w:tcPr>
            <w:tcW w:w="986" w:type="dxa"/>
            <w:tcBorders>
              <w:top w:val="nil"/>
              <w:left w:val="nil"/>
              <w:bottom w:val="single" w:sz="4" w:space="0" w:color="auto"/>
              <w:right w:val="single" w:sz="4" w:space="0" w:color="auto"/>
            </w:tcBorders>
            <w:shd w:val="clear" w:color="auto" w:fill="auto"/>
            <w:noWrap/>
            <w:vAlign w:val="center"/>
          </w:tcPr>
          <w:p w14:paraId="6C637307" w14:textId="77777777" w:rsidR="002A42C8" w:rsidRPr="002A42C8" w:rsidRDefault="002A42C8" w:rsidP="002A42C8">
            <w:pPr>
              <w:jc w:val="right"/>
              <w:rPr>
                <w:color w:val="000000"/>
                <w:sz w:val="22"/>
                <w:szCs w:val="22"/>
              </w:rPr>
            </w:pPr>
            <w:r w:rsidRPr="002A42C8">
              <w:rPr>
                <w:color w:val="000000"/>
                <w:sz w:val="22"/>
                <w:szCs w:val="22"/>
              </w:rPr>
              <w:t>101,1</w:t>
            </w:r>
          </w:p>
        </w:tc>
        <w:tc>
          <w:tcPr>
            <w:tcW w:w="986" w:type="dxa"/>
            <w:tcBorders>
              <w:top w:val="nil"/>
              <w:left w:val="nil"/>
              <w:bottom w:val="single" w:sz="4" w:space="0" w:color="auto"/>
              <w:right w:val="single" w:sz="4" w:space="0" w:color="auto"/>
            </w:tcBorders>
            <w:shd w:val="clear" w:color="auto" w:fill="auto"/>
            <w:noWrap/>
            <w:vAlign w:val="center"/>
          </w:tcPr>
          <w:p w14:paraId="3E40D099" w14:textId="77777777" w:rsidR="002A42C8" w:rsidRPr="002A42C8" w:rsidRDefault="002A42C8" w:rsidP="002A42C8">
            <w:pPr>
              <w:jc w:val="right"/>
              <w:rPr>
                <w:color w:val="000000"/>
                <w:sz w:val="22"/>
                <w:szCs w:val="22"/>
              </w:rPr>
            </w:pPr>
            <w:r w:rsidRPr="002A42C8">
              <w:rPr>
                <w:color w:val="000000"/>
                <w:sz w:val="22"/>
                <w:szCs w:val="22"/>
              </w:rPr>
              <w:t>49,0</w:t>
            </w:r>
          </w:p>
        </w:tc>
        <w:tc>
          <w:tcPr>
            <w:tcW w:w="986" w:type="dxa"/>
            <w:tcBorders>
              <w:top w:val="nil"/>
              <w:left w:val="nil"/>
              <w:bottom w:val="single" w:sz="4" w:space="0" w:color="auto"/>
              <w:right w:val="single" w:sz="4" w:space="0" w:color="auto"/>
            </w:tcBorders>
            <w:shd w:val="clear" w:color="auto" w:fill="auto"/>
            <w:noWrap/>
            <w:vAlign w:val="center"/>
          </w:tcPr>
          <w:p w14:paraId="578F5D90" w14:textId="77777777" w:rsidR="002A42C8" w:rsidRPr="002A42C8" w:rsidRDefault="002A42C8" w:rsidP="002A42C8">
            <w:pPr>
              <w:jc w:val="right"/>
              <w:rPr>
                <w:color w:val="000000"/>
                <w:sz w:val="22"/>
                <w:szCs w:val="22"/>
              </w:rPr>
            </w:pPr>
            <w:r w:rsidRPr="002A42C8">
              <w:rPr>
                <w:color w:val="000000"/>
                <w:sz w:val="22"/>
                <w:szCs w:val="22"/>
              </w:rPr>
              <w:t>8,7</w:t>
            </w:r>
          </w:p>
        </w:tc>
        <w:tc>
          <w:tcPr>
            <w:tcW w:w="876" w:type="dxa"/>
            <w:tcBorders>
              <w:top w:val="nil"/>
              <w:left w:val="nil"/>
              <w:bottom w:val="single" w:sz="4" w:space="0" w:color="auto"/>
              <w:right w:val="single" w:sz="4" w:space="0" w:color="auto"/>
            </w:tcBorders>
            <w:shd w:val="clear" w:color="auto" w:fill="auto"/>
            <w:noWrap/>
            <w:vAlign w:val="center"/>
          </w:tcPr>
          <w:p w14:paraId="3205514D" w14:textId="77777777" w:rsidR="002A42C8" w:rsidRPr="002A42C8" w:rsidRDefault="002A42C8" w:rsidP="002A42C8">
            <w:pPr>
              <w:jc w:val="right"/>
              <w:rPr>
                <w:color w:val="000000"/>
                <w:sz w:val="22"/>
                <w:szCs w:val="22"/>
              </w:rPr>
            </w:pPr>
            <w:r w:rsidRPr="002A42C8">
              <w:rPr>
                <w:color w:val="000000"/>
                <w:sz w:val="22"/>
                <w:szCs w:val="22"/>
              </w:rPr>
              <w:t>0,0</w:t>
            </w:r>
          </w:p>
        </w:tc>
        <w:tc>
          <w:tcPr>
            <w:tcW w:w="1055" w:type="dxa"/>
            <w:tcBorders>
              <w:top w:val="nil"/>
              <w:left w:val="nil"/>
              <w:bottom w:val="single" w:sz="4" w:space="0" w:color="auto"/>
              <w:right w:val="single" w:sz="4" w:space="0" w:color="auto"/>
            </w:tcBorders>
            <w:shd w:val="clear" w:color="auto" w:fill="auto"/>
            <w:noWrap/>
            <w:vAlign w:val="center"/>
          </w:tcPr>
          <w:p w14:paraId="110CD7B5" w14:textId="77777777" w:rsidR="002A42C8" w:rsidRPr="002A42C8" w:rsidRDefault="002A42C8" w:rsidP="002A42C8">
            <w:pPr>
              <w:jc w:val="right"/>
              <w:rPr>
                <w:color w:val="000000"/>
                <w:sz w:val="22"/>
                <w:szCs w:val="22"/>
              </w:rPr>
            </w:pPr>
            <w:r w:rsidRPr="002A42C8">
              <w:rPr>
                <w:color w:val="000000"/>
                <w:sz w:val="22"/>
                <w:szCs w:val="22"/>
              </w:rPr>
              <w:t>23,3</w:t>
            </w:r>
          </w:p>
        </w:tc>
      </w:tr>
      <w:tr w:rsidR="002A42C8" w:rsidRPr="00836A64" w14:paraId="4B08D20A" w14:textId="77777777" w:rsidTr="002A42C8">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tcPr>
          <w:p w14:paraId="2B8C1E21" w14:textId="77777777" w:rsidR="002A42C8" w:rsidRPr="00836A64" w:rsidRDefault="002A42C8" w:rsidP="002A42C8">
            <w:pPr>
              <w:jc w:val="left"/>
              <w:rPr>
                <w:sz w:val="22"/>
                <w:szCs w:val="22"/>
              </w:rPr>
            </w:pPr>
            <w:r w:rsidRPr="00836A64">
              <w:rPr>
                <w:sz w:val="22"/>
                <w:szCs w:val="22"/>
              </w:rPr>
              <w:t>И214</w:t>
            </w:r>
          </w:p>
        </w:tc>
        <w:tc>
          <w:tcPr>
            <w:tcW w:w="1106" w:type="dxa"/>
            <w:tcBorders>
              <w:top w:val="nil"/>
              <w:left w:val="nil"/>
              <w:bottom w:val="single" w:sz="4" w:space="0" w:color="auto"/>
              <w:right w:val="single" w:sz="4" w:space="0" w:color="auto"/>
            </w:tcBorders>
            <w:shd w:val="clear" w:color="auto" w:fill="auto"/>
            <w:noWrap/>
            <w:vAlign w:val="center"/>
          </w:tcPr>
          <w:p w14:paraId="396CA251" w14:textId="77777777" w:rsidR="002A42C8" w:rsidRPr="002A42C8" w:rsidRDefault="002A42C8" w:rsidP="002A42C8">
            <w:pPr>
              <w:jc w:val="right"/>
              <w:rPr>
                <w:color w:val="000000"/>
                <w:sz w:val="22"/>
                <w:szCs w:val="22"/>
              </w:rPr>
            </w:pPr>
            <w:r w:rsidRPr="002A42C8">
              <w:rPr>
                <w:color w:val="000000"/>
                <w:sz w:val="22"/>
                <w:szCs w:val="22"/>
              </w:rPr>
              <w:t>78.618,1</w:t>
            </w:r>
          </w:p>
        </w:tc>
        <w:tc>
          <w:tcPr>
            <w:tcW w:w="879" w:type="dxa"/>
            <w:tcBorders>
              <w:top w:val="nil"/>
              <w:left w:val="nil"/>
              <w:bottom w:val="single" w:sz="4" w:space="0" w:color="auto"/>
              <w:right w:val="single" w:sz="4" w:space="0" w:color="auto"/>
            </w:tcBorders>
            <w:shd w:val="clear" w:color="auto" w:fill="auto"/>
            <w:noWrap/>
            <w:vAlign w:val="center"/>
          </w:tcPr>
          <w:p w14:paraId="179BDE76" w14:textId="77777777" w:rsidR="002A42C8" w:rsidRPr="002A42C8" w:rsidRDefault="002A42C8" w:rsidP="002A42C8">
            <w:pPr>
              <w:jc w:val="right"/>
              <w:rPr>
                <w:color w:val="000000"/>
                <w:sz w:val="22"/>
                <w:szCs w:val="22"/>
              </w:rPr>
            </w:pPr>
            <w:r w:rsidRPr="002A42C8">
              <w:rPr>
                <w:color w:val="000000"/>
                <w:sz w:val="22"/>
                <w:szCs w:val="22"/>
              </w:rPr>
              <w:t>46,9</w:t>
            </w:r>
          </w:p>
        </w:tc>
        <w:tc>
          <w:tcPr>
            <w:tcW w:w="992" w:type="dxa"/>
            <w:tcBorders>
              <w:top w:val="nil"/>
              <w:left w:val="nil"/>
              <w:bottom w:val="single" w:sz="4" w:space="0" w:color="auto"/>
              <w:right w:val="single" w:sz="4" w:space="0" w:color="auto"/>
            </w:tcBorders>
            <w:shd w:val="clear" w:color="auto" w:fill="auto"/>
            <w:noWrap/>
            <w:vAlign w:val="center"/>
          </w:tcPr>
          <w:p w14:paraId="51B210F5" w14:textId="77777777" w:rsidR="002A42C8" w:rsidRPr="002A42C8" w:rsidRDefault="002A42C8" w:rsidP="002A42C8">
            <w:pPr>
              <w:jc w:val="right"/>
              <w:rPr>
                <w:color w:val="000000"/>
                <w:sz w:val="22"/>
                <w:szCs w:val="22"/>
              </w:rPr>
            </w:pPr>
            <w:r w:rsidRPr="002A42C8">
              <w:rPr>
                <w:color w:val="000000"/>
                <w:sz w:val="22"/>
                <w:szCs w:val="22"/>
              </w:rPr>
              <w:t>937,6</w:t>
            </w:r>
          </w:p>
        </w:tc>
        <w:tc>
          <w:tcPr>
            <w:tcW w:w="992" w:type="dxa"/>
            <w:tcBorders>
              <w:top w:val="nil"/>
              <w:left w:val="nil"/>
              <w:bottom w:val="single" w:sz="4" w:space="0" w:color="auto"/>
              <w:right w:val="single" w:sz="4" w:space="0" w:color="auto"/>
            </w:tcBorders>
            <w:shd w:val="clear" w:color="auto" w:fill="auto"/>
            <w:noWrap/>
            <w:vAlign w:val="center"/>
          </w:tcPr>
          <w:p w14:paraId="37417AC5" w14:textId="77777777" w:rsidR="002A42C8" w:rsidRPr="002A42C8" w:rsidRDefault="002A42C8" w:rsidP="002A42C8">
            <w:pPr>
              <w:jc w:val="right"/>
              <w:rPr>
                <w:color w:val="000000"/>
                <w:sz w:val="22"/>
                <w:szCs w:val="22"/>
              </w:rPr>
            </w:pPr>
            <w:r w:rsidRPr="002A42C8">
              <w:rPr>
                <w:color w:val="000000"/>
                <w:sz w:val="22"/>
                <w:szCs w:val="22"/>
              </w:rPr>
              <w:t>10.366,2</w:t>
            </w:r>
          </w:p>
        </w:tc>
        <w:tc>
          <w:tcPr>
            <w:tcW w:w="1134" w:type="dxa"/>
            <w:tcBorders>
              <w:top w:val="nil"/>
              <w:left w:val="nil"/>
              <w:bottom w:val="single" w:sz="4" w:space="0" w:color="auto"/>
              <w:right w:val="single" w:sz="4" w:space="0" w:color="auto"/>
            </w:tcBorders>
            <w:shd w:val="clear" w:color="auto" w:fill="auto"/>
            <w:noWrap/>
            <w:vAlign w:val="center"/>
          </w:tcPr>
          <w:p w14:paraId="660FA364" w14:textId="77777777" w:rsidR="002A42C8" w:rsidRPr="002A42C8" w:rsidRDefault="002A42C8" w:rsidP="002A42C8">
            <w:pPr>
              <w:jc w:val="right"/>
              <w:rPr>
                <w:color w:val="000000"/>
                <w:sz w:val="22"/>
                <w:szCs w:val="22"/>
              </w:rPr>
            </w:pPr>
            <w:r w:rsidRPr="002A42C8">
              <w:rPr>
                <w:color w:val="000000"/>
                <w:sz w:val="22"/>
                <w:szCs w:val="22"/>
              </w:rPr>
              <w:t>29.297,1</w:t>
            </w:r>
          </w:p>
        </w:tc>
        <w:tc>
          <w:tcPr>
            <w:tcW w:w="1071" w:type="dxa"/>
            <w:tcBorders>
              <w:top w:val="nil"/>
              <w:left w:val="nil"/>
              <w:bottom w:val="single" w:sz="4" w:space="0" w:color="auto"/>
              <w:right w:val="single" w:sz="4" w:space="0" w:color="auto"/>
            </w:tcBorders>
            <w:shd w:val="clear" w:color="auto" w:fill="auto"/>
            <w:noWrap/>
            <w:vAlign w:val="center"/>
          </w:tcPr>
          <w:p w14:paraId="00FC2CA4" w14:textId="77777777" w:rsidR="002A42C8" w:rsidRPr="002A42C8" w:rsidRDefault="002A42C8" w:rsidP="002A42C8">
            <w:pPr>
              <w:jc w:val="right"/>
              <w:rPr>
                <w:color w:val="000000"/>
                <w:sz w:val="22"/>
                <w:szCs w:val="22"/>
              </w:rPr>
            </w:pPr>
            <w:r w:rsidRPr="002A42C8">
              <w:rPr>
                <w:color w:val="000000"/>
                <w:sz w:val="22"/>
                <w:szCs w:val="22"/>
              </w:rPr>
              <w:t>15.385,2</w:t>
            </w:r>
          </w:p>
        </w:tc>
        <w:tc>
          <w:tcPr>
            <w:tcW w:w="986" w:type="dxa"/>
            <w:tcBorders>
              <w:top w:val="nil"/>
              <w:left w:val="nil"/>
              <w:bottom w:val="single" w:sz="4" w:space="0" w:color="auto"/>
              <w:right w:val="single" w:sz="4" w:space="0" w:color="auto"/>
            </w:tcBorders>
            <w:shd w:val="clear" w:color="auto" w:fill="auto"/>
            <w:noWrap/>
            <w:vAlign w:val="center"/>
          </w:tcPr>
          <w:p w14:paraId="654945F9" w14:textId="77777777" w:rsidR="002A42C8" w:rsidRPr="002A42C8" w:rsidRDefault="002A42C8" w:rsidP="002A42C8">
            <w:pPr>
              <w:jc w:val="right"/>
              <w:rPr>
                <w:color w:val="000000"/>
                <w:sz w:val="22"/>
                <w:szCs w:val="22"/>
              </w:rPr>
            </w:pPr>
            <w:r w:rsidRPr="002A42C8">
              <w:rPr>
                <w:color w:val="000000"/>
                <w:sz w:val="22"/>
                <w:szCs w:val="22"/>
              </w:rPr>
              <w:t>7.629,5</w:t>
            </w:r>
          </w:p>
        </w:tc>
        <w:tc>
          <w:tcPr>
            <w:tcW w:w="986" w:type="dxa"/>
            <w:tcBorders>
              <w:top w:val="nil"/>
              <w:left w:val="nil"/>
              <w:bottom w:val="single" w:sz="4" w:space="0" w:color="auto"/>
              <w:right w:val="single" w:sz="4" w:space="0" w:color="auto"/>
            </w:tcBorders>
            <w:shd w:val="clear" w:color="auto" w:fill="auto"/>
            <w:noWrap/>
            <w:vAlign w:val="center"/>
          </w:tcPr>
          <w:p w14:paraId="470E5CB7" w14:textId="77777777" w:rsidR="002A42C8" w:rsidRPr="002A42C8" w:rsidRDefault="002A42C8" w:rsidP="002A42C8">
            <w:pPr>
              <w:jc w:val="right"/>
              <w:rPr>
                <w:color w:val="000000"/>
                <w:sz w:val="22"/>
                <w:szCs w:val="22"/>
              </w:rPr>
            </w:pPr>
            <w:r w:rsidRPr="002A42C8">
              <w:rPr>
                <w:color w:val="000000"/>
                <w:sz w:val="22"/>
                <w:szCs w:val="22"/>
              </w:rPr>
              <w:t>5.926,6</w:t>
            </w:r>
          </w:p>
        </w:tc>
        <w:tc>
          <w:tcPr>
            <w:tcW w:w="986" w:type="dxa"/>
            <w:tcBorders>
              <w:top w:val="nil"/>
              <w:left w:val="nil"/>
              <w:bottom w:val="single" w:sz="4" w:space="0" w:color="auto"/>
              <w:right w:val="single" w:sz="4" w:space="0" w:color="auto"/>
            </w:tcBorders>
            <w:shd w:val="clear" w:color="auto" w:fill="auto"/>
            <w:noWrap/>
            <w:vAlign w:val="center"/>
          </w:tcPr>
          <w:p w14:paraId="0D07B612" w14:textId="77777777" w:rsidR="002A42C8" w:rsidRPr="002A42C8" w:rsidRDefault="002A42C8" w:rsidP="002A42C8">
            <w:pPr>
              <w:jc w:val="right"/>
              <w:rPr>
                <w:color w:val="000000"/>
                <w:sz w:val="22"/>
                <w:szCs w:val="22"/>
              </w:rPr>
            </w:pPr>
            <w:r w:rsidRPr="002A42C8">
              <w:rPr>
                <w:color w:val="000000"/>
                <w:sz w:val="22"/>
                <w:szCs w:val="22"/>
              </w:rPr>
              <w:t>3.827,5</w:t>
            </w:r>
          </w:p>
        </w:tc>
        <w:tc>
          <w:tcPr>
            <w:tcW w:w="986" w:type="dxa"/>
            <w:tcBorders>
              <w:top w:val="nil"/>
              <w:left w:val="nil"/>
              <w:bottom w:val="single" w:sz="4" w:space="0" w:color="auto"/>
              <w:right w:val="single" w:sz="4" w:space="0" w:color="auto"/>
            </w:tcBorders>
            <w:shd w:val="clear" w:color="auto" w:fill="auto"/>
            <w:noWrap/>
            <w:vAlign w:val="center"/>
          </w:tcPr>
          <w:p w14:paraId="7BE07EFE" w14:textId="77777777" w:rsidR="002A42C8" w:rsidRPr="002A42C8" w:rsidRDefault="002A42C8" w:rsidP="002A42C8">
            <w:pPr>
              <w:jc w:val="right"/>
              <w:rPr>
                <w:color w:val="000000"/>
                <w:sz w:val="22"/>
                <w:szCs w:val="22"/>
              </w:rPr>
            </w:pPr>
            <w:r w:rsidRPr="002A42C8">
              <w:rPr>
                <w:color w:val="000000"/>
                <w:sz w:val="22"/>
                <w:szCs w:val="22"/>
              </w:rPr>
              <w:t>4.668,7</w:t>
            </w:r>
          </w:p>
        </w:tc>
        <w:tc>
          <w:tcPr>
            <w:tcW w:w="876" w:type="dxa"/>
            <w:tcBorders>
              <w:top w:val="nil"/>
              <w:left w:val="nil"/>
              <w:bottom w:val="single" w:sz="4" w:space="0" w:color="auto"/>
              <w:right w:val="single" w:sz="4" w:space="0" w:color="auto"/>
            </w:tcBorders>
            <w:shd w:val="clear" w:color="auto" w:fill="auto"/>
            <w:noWrap/>
            <w:vAlign w:val="center"/>
          </w:tcPr>
          <w:p w14:paraId="6E74C7CA" w14:textId="77777777" w:rsidR="002A42C8" w:rsidRPr="002A42C8" w:rsidRDefault="002A42C8" w:rsidP="002A42C8">
            <w:pPr>
              <w:jc w:val="right"/>
              <w:rPr>
                <w:color w:val="000000"/>
                <w:sz w:val="22"/>
                <w:szCs w:val="22"/>
              </w:rPr>
            </w:pPr>
            <w:r w:rsidRPr="002A42C8">
              <w:rPr>
                <w:color w:val="000000"/>
                <w:sz w:val="22"/>
                <w:szCs w:val="22"/>
              </w:rPr>
              <w:t>532,8</w:t>
            </w:r>
          </w:p>
        </w:tc>
        <w:tc>
          <w:tcPr>
            <w:tcW w:w="1055" w:type="dxa"/>
            <w:tcBorders>
              <w:top w:val="nil"/>
              <w:left w:val="nil"/>
              <w:bottom w:val="single" w:sz="4" w:space="0" w:color="auto"/>
              <w:right w:val="single" w:sz="4" w:space="0" w:color="auto"/>
            </w:tcBorders>
            <w:shd w:val="clear" w:color="auto" w:fill="auto"/>
            <w:noWrap/>
            <w:vAlign w:val="center"/>
          </w:tcPr>
          <w:p w14:paraId="1121716B" w14:textId="77777777" w:rsidR="002A42C8" w:rsidRPr="002A42C8" w:rsidRDefault="002A42C8" w:rsidP="002A42C8">
            <w:pPr>
              <w:jc w:val="right"/>
              <w:rPr>
                <w:color w:val="000000"/>
                <w:sz w:val="22"/>
                <w:szCs w:val="22"/>
              </w:rPr>
            </w:pPr>
            <w:r w:rsidRPr="002A42C8">
              <w:rPr>
                <w:color w:val="000000"/>
                <w:sz w:val="22"/>
                <w:szCs w:val="22"/>
              </w:rPr>
              <w:t>1.990,1</w:t>
            </w:r>
          </w:p>
        </w:tc>
      </w:tr>
      <w:tr w:rsidR="002A42C8" w:rsidRPr="00836A64" w14:paraId="5E84D1A3" w14:textId="77777777" w:rsidTr="002A42C8">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tcPr>
          <w:p w14:paraId="2C6E9E01" w14:textId="77777777" w:rsidR="002A42C8" w:rsidRPr="00836A64" w:rsidRDefault="002A42C8" w:rsidP="002A42C8">
            <w:pPr>
              <w:jc w:val="left"/>
              <w:rPr>
                <w:sz w:val="22"/>
                <w:szCs w:val="22"/>
              </w:rPr>
            </w:pPr>
            <w:proofErr w:type="spellStart"/>
            <w:r w:rsidRPr="00836A64">
              <w:rPr>
                <w:sz w:val="22"/>
                <w:szCs w:val="22"/>
              </w:rPr>
              <w:t>Топола</w:t>
            </w:r>
            <w:proofErr w:type="spellEnd"/>
            <w:r w:rsidRPr="00836A64">
              <w:rPr>
                <w:sz w:val="22"/>
                <w:szCs w:val="22"/>
              </w:rPr>
              <w:t xml:space="preserve"> М1</w:t>
            </w:r>
          </w:p>
        </w:tc>
        <w:tc>
          <w:tcPr>
            <w:tcW w:w="1106" w:type="dxa"/>
            <w:tcBorders>
              <w:top w:val="nil"/>
              <w:left w:val="nil"/>
              <w:bottom w:val="single" w:sz="4" w:space="0" w:color="auto"/>
              <w:right w:val="single" w:sz="4" w:space="0" w:color="auto"/>
            </w:tcBorders>
            <w:shd w:val="clear" w:color="auto" w:fill="auto"/>
            <w:noWrap/>
            <w:vAlign w:val="center"/>
          </w:tcPr>
          <w:p w14:paraId="2AB05412" w14:textId="77777777" w:rsidR="002A42C8" w:rsidRPr="002A42C8" w:rsidRDefault="002A42C8" w:rsidP="002A42C8">
            <w:pPr>
              <w:jc w:val="right"/>
              <w:rPr>
                <w:color w:val="000000"/>
                <w:sz w:val="22"/>
                <w:szCs w:val="22"/>
              </w:rPr>
            </w:pPr>
            <w:r w:rsidRPr="002A42C8">
              <w:rPr>
                <w:color w:val="000000"/>
                <w:sz w:val="22"/>
                <w:szCs w:val="22"/>
              </w:rPr>
              <w:t>47.446,7</w:t>
            </w:r>
          </w:p>
        </w:tc>
        <w:tc>
          <w:tcPr>
            <w:tcW w:w="879" w:type="dxa"/>
            <w:tcBorders>
              <w:top w:val="nil"/>
              <w:left w:val="nil"/>
              <w:bottom w:val="single" w:sz="4" w:space="0" w:color="auto"/>
              <w:right w:val="single" w:sz="4" w:space="0" w:color="auto"/>
            </w:tcBorders>
            <w:shd w:val="clear" w:color="auto" w:fill="auto"/>
            <w:noWrap/>
            <w:vAlign w:val="center"/>
          </w:tcPr>
          <w:p w14:paraId="499609DC" w14:textId="77777777" w:rsidR="002A42C8" w:rsidRPr="002A42C8" w:rsidRDefault="002A42C8" w:rsidP="002A42C8">
            <w:pPr>
              <w:jc w:val="right"/>
              <w:rPr>
                <w:color w:val="000000"/>
                <w:sz w:val="22"/>
                <w:szCs w:val="22"/>
              </w:rPr>
            </w:pPr>
            <w:r w:rsidRPr="002A42C8">
              <w:rPr>
                <w:color w:val="000000"/>
                <w:sz w:val="22"/>
                <w:szCs w:val="22"/>
              </w:rPr>
              <w:t>1.801,0</w:t>
            </w:r>
          </w:p>
        </w:tc>
        <w:tc>
          <w:tcPr>
            <w:tcW w:w="992" w:type="dxa"/>
            <w:tcBorders>
              <w:top w:val="nil"/>
              <w:left w:val="nil"/>
              <w:bottom w:val="single" w:sz="4" w:space="0" w:color="auto"/>
              <w:right w:val="single" w:sz="4" w:space="0" w:color="auto"/>
            </w:tcBorders>
            <w:shd w:val="clear" w:color="auto" w:fill="auto"/>
            <w:noWrap/>
            <w:vAlign w:val="center"/>
          </w:tcPr>
          <w:p w14:paraId="1C05162A" w14:textId="77777777" w:rsidR="002A42C8" w:rsidRPr="002A42C8" w:rsidRDefault="002A42C8" w:rsidP="002A42C8">
            <w:pPr>
              <w:jc w:val="right"/>
              <w:rPr>
                <w:color w:val="000000"/>
                <w:sz w:val="22"/>
                <w:szCs w:val="22"/>
              </w:rPr>
            </w:pPr>
            <w:r w:rsidRPr="002A42C8">
              <w:rPr>
                <w:color w:val="000000"/>
                <w:sz w:val="22"/>
                <w:szCs w:val="22"/>
              </w:rPr>
              <w:t>1.391,3</w:t>
            </w:r>
          </w:p>
        </w:tc>
        <w:tc>
          <w:tcPr>
            <w:tcW w:w="992" w:type="dxa"/>
            <w:tcBorders>
              <w:top w:val="nil"/>
              <w:left w:val="nil"/>
              <w:bottom w:val="single" w:sz="4" w:space="0" w:color="auto"/>
              <w:right w:val="single" w:sz="4" w:space="0" w:color="auto"/>
            </w:tcBorders>
            <w:shd w:val="clear" w:color="auto" w:fill="auto"/>
            <w:noWrap/>
            <w:vAlign w:val="center"/>
          </w:tcPr>
          <w:p w14:paraId="0A30098D" w14:textId="77777777" w:rsidR="002A42C8" w:rsidRPr="002A42C8" w:rsidRDefault="002A42C8" w:rsidP="002A42C8">
            <w:pPr>
              <w:jc w:val="right"/>
              <w:rPr>
                <w:color w:val="000000"/>
                <w:sz w:val="22"/>
                <w:szCs w:val="22"/>
              </w:rPr>
            </w:pPr>
            <w:r w:rsidRPr="002A42C8">
              <w:rPr>
                <w:color w:val="000000"/>
                <w:sz w:val="22"/>
                <w:szCs w:val="22"/>
              </w:rPr>
              <w:t>12.375,5</w:t>
            </w:r>
          </w:p>
        </w:tc>
        <w:tc>
          <w:tcPr>
            <w:tcW w:w="1134" w:type="dxa"/>
            <w:tcBorders>
              <w:top w:val="nil"/>
              <w:left w:val="nil"/>
              <w:bottom w:val="single" w:sz="4" w:space="0" w:color="auto"/>
              <w:right w:val="single" w:sz="4" w:space="0" w:color="auto"/>
            </w:tcBorders>
            <w:shd w:val="clear" w:color="auto" w:fill="auto"/>
            <w:noWrap/>
            <w:vAlign w:val="center"/>
          </w:tcPr>
          <w:p w14:paraId="6FEB13DA" w14:textId="77777777" w:rsidR="002A42C8" w:rsidRPr="002A42C8" w:rsidRDefault="002A42C8" w:rsidP="002A42C8">
            <w:pPr>
              <w:jc w:val="right"/>
              <w:rPr>
                <w:color w:val="000000"/>
                <w:sz w:val="22"/>
                <w:szCs w:val="22"/>
              </w:rPr>
            </w:pPr>
            <w:r w:rsidRPr="002A42C8">
              <w:rPr>
                <w:color w:val="000000"/>
                <w:sz w:val="22"/>
                <w:szCs w:val="22"/>
              </w:rPr>
              <w:t>24.709,8</w:t>
            </w:r>
          </w:p>
        </w:tc>
        <w:tc>
          <w:tcPr>
            <w:tcW w:w="1071" w:type="dxa"/>
            <w:tcBorders>
              <w:top w:val="nil"/>
              <w:left w:val="nil"/>
              <w:bottom w:val="single" w:sz="4" w:space="0" w:color="auto"/>
              <w:right w:val="single" w:sz="4" w:space="0" w:color="auto"/>
            </w:tcBorders>
            <w:shd w:val="clear" w:color="auto" w:fill="auto"/>
            <w:noWrap/>
            <w:vAlign w:val="center"/>
          </w:tcPr>
          <w:p w14:paraId="286583CA" w14:textId="77777777" w:rsidR="002A42C8" w:rsidRPr="002A42C8" w:rsidRDefault="002A42C8" w:rsidP="002A42C8">
            <w:pPr>
              <w:jc w:val="right"/>
              <w:rPr>
                <w:color w:val="000000"/>
                <w:sz w:val="22"/>
                <w:szCs w:val="22"/>
              </w:rPr>
            </w:pPr>
            <w:r w:rsidRPr="002A42C8">
              <w:rPr>
                <w:color w:val="000000"/>
                <w:sz w:val="22"/>
                <w:szCs w:val="22"/>
              </w:rPr>
              <w:t>6.353,6</w:t>
            </w:r>
          </w:p>
        </w:tc>
        <w:tc>
          <w:tcPr>
            <w:tcW w:w="986" w:type="dxa"/>
            <w:tcBorders>
              <w:top w:val="nil"/>
              <w:left w:val="nil"/>
              <w:bottom w:val="single" w:sz="4" w:space="0" w:color="auto"/>
              <w:right w:val="single" w:sz="4" w:space="0" w:color="auto"/>
            </w:tcBorders>
            <w:shd w:val="clear" w:color="auto" w:fill="auto"/>
            <w:noWrap/>
            <w:vAlign w:val="center"/>
          </w:tcPr>
          <w:p w14:paraId="597D9DF2" w14:textId="77777777" w:rsidR="002A42C8" w:rsidRPr="002A42C8" w:rsidRDefault="002A42C8" w:rsidP="002A42C8">
            <w:pPr>
              <w:jc w:val="right"/>
              <w:rPr>
                <w:color w:val="000000"/>
                <w:sz w:val="22"/>
                <w:szCs w:val="22"/>
              </w:rPr>
            </w:pPr>
            <w:r w:rsidRPr="002A42C8">
              <w:rPr>
                <w:color w:val="000000"/>
                <w:sz w:val="22"/>
                <w:szCs w:val="22"/>
              </w:rPr>
              <w:t>815,6</w:t>
            </w:r>
          </w:p>
        </w:tc>
        <w:tc>
          <w:tcPr>
            <w:tcW w:w="986" w:type="dxa"/>
            <w:tcBorders>
              <w:top w:val="nil"/>
              <w:left w:val="nil"/>
              <w:bottom w:val="single" w:sz="4" w:space="0" w:color="auto"/>
              <w:right w:val="single" w:sz="4" w:space="0" w:color="auto"/>
            </w:tcBorders>
            <w:shd w:val="clear" w:color="auto" w:fill="auto"/>
            <w:noWrap/>
            <w:vAlign w:val="center"/>
          </w:tcPr>
          <w:p w14:paraId="43212448" w14:textId="77777777" w:rsidR="002A42C8" w:rsidRPr="002A42C8" w:rsidRDefault="002A42C8" w:rsidP="002A42C8">
            <w:pPr>
              <w:jc w:val="right"/>
              <w:rPr>
                <w:color w:val="000000"/>
                <w:sz w:val="22"/>
                <w:szCs w:val="22"/>
              </w:rPr>
            </w:pPr>
            <w:r w:rsidRPr="002A42C8">
              <w:rPr>
                <w:color w:val="000000"/>
                <w:sz w:val="22"/>
                <w:szCs w:val="22"/>
              </w:rPr>
              <w:t>0,0</w:t>
            </w:r>
          </w:p>
        </w:tc>
        <w:tc>
          <w:tcPr>
            <w:tcW w:w="986" w:type="dxa"/>
            <w:tcBorders>
              <w:top w:val="nil"/>
              <w:left w:val="nil"/>
              <w:bottom w:val="single" w:sz="4" w:space="0" w:color="auto"/>
              <w:right w:val="single" w:sz="4" w:space="0" w:color="auto"/>
            </w:tcBorders>
            <w:shd w:val="clear" w:color="auto" w:fill="auto"/>
            <w:noWrap/>
            <w:vAlign w:val="center"/>
          </w:tcPr>
          <w:p w14:paraId="6979B00D" w14:textId="77777777" w:rsidR="002A42C8" w:rsidRPr="002A42C8" w:rsidRDefault="002A42C8" w:rsidP="002A42C8">
            <w:pPr>
              <w:jc w:val="right"/>
              <w:rPr>
                <w:color w:val="000000"/>
                <w:sz w:val="22"/>
                <w:szCs w:val="22"/>
              </w:rPr>
            </w:pPr>
            <w:r w:rsidRPr="002A42C8">
              <w:rPr>
                <w:color w:val="000000"/>
                <w:sz w:val="22"/>
                <w:szCs w:val="22"/>
              </w:rPr>
              <w:t>0,0</w:t>
            </w:r>
          </w:p>
        </w:tc>
        <w:tc>
          <w:tcPr>
            <w:tcW w:w="986" w:type="dxa"/>
            <w:tcBorders>
              <w:top w:val="nil"/>
              <w:left w:val="nil"/>
              <w:bottom w:val="single" w:sz="4" w:space="0" w:color="auto"/>
              <w:right w:val="single" w:sz="4" w:space="0" w:color="auto"/>
            </w:tcBorders>
            <w:shd w:val="clear" w:color="auto" w:fill="auto"/>
            <w:noWrap/>
            <w:vAlign w:val="center"/>
          </w:tcPr>
          <w:p w14:paraId="7C63D104" w14:textId="77777777" w:rsidR="002A42C8" w:rsidRPr="002A42C8" w:rsidRDefault="002A42C8" w:rsidP="002A42C8">
            <w:pPr>
              <w:jc w:val="right"/>
              <w:rPr>
                <w:color w:val="000000"/>
                <w:sz w:val="22"/>
                <w:szCs w:val="22"/>
              </w:rPr>
            </w:pPr>
            <w:r w:rsidRPr="002A42C8">
              <w:rPr>
                <w:color w:val="000000"/>
                <w:sz w:val="22"/>
                <w:szCs w:val="22"/>
              </w:rPr>
              <w:t>0,0</w:t>
            </w:r>
          </w:p>
        </w:tc>
        <w:tc>
          <w:tcPr>
            <w:tcW w:w="876" w:type="dxa"/>
            <w:tcBorders>
              <w:top w:val="nil"/>
              <w:left w:val="nil"/>
              <w:bottom w:val="single" w:sz="4" w:space="0" w:color="auto"/>
              <w:right w:val="single" w:sz="4" w:space="0" w:color="auto"/>
            </w:tcBorders>
            <w:shd w:val="clear" w:color="auto" w:fill="auto"/>
            <w:noWrap/>
            <w:vAlign w:val="center"/>
          </w:tcPr>
          <w:p w14:paraId="1C566EAE" w14:textId="77777777" w:rsidR="002A42C8" w:rsidRPr="002A42C8" w:rsidRDefault="002A42C8" w:rsidP="002A42C8">
            <w:pPr>
              <w:jc w:val="right"/>
              <w:rPr>
                <w:color w:val="000000"/>
                <w:sz w:val="22"/>
                <w:szCs w:val="22"/>
              </w:rPr>
            </w:pPr>
            <w:r w:rsidRPr="002A42C8">
              <w:rPr>
                <w:color w:val="000000"/>
                <w:sz w:val="22"/>
                <w:szCs w:val="22"/>
              </w:rPr>
              <w:t>0,0</w:t>
            </w:r>
          </w:p>
        </w:tc>
        <w:tc>
          <w:tcPr>
            <w:tcW w:w="1055" w:type="dxa"/>
            <w:tcBorders>
              <w:top w:val="nil"/>
              <w:left w:val="nil"/>
              <w:bottom w:val="single" w:sz="4" w:space="0" w:color="auto"/>
              <w:right w:val="single" w:sz="4" w:space="0" w:color="auto"/>
            </w:tcBorders>
            <w:shd w:val="clear" w:color="auto" w:fill="auto"/>
            <w:noWrap/>
            <w:vAlign w:val="center"/>
          </w:tcPr>
          <w:p w14:paraId="3AE0D62A" w14:textId="77777777" w:rsidR="002A42C8" w:rsidRPr="002A42C8" w:rsidRDefault="002A42C8" w:rsidP="002A42C8">
            <w:pPr>
              <w:jc w:val="right"/>
              <w:rPr>
                <w:color w:val="000000"/>
                <w:sz w:val="22"/>
                <w:szCs w:val="22"/>
              </w:rPr>
            </w:pPr>
            <w:r w:rsidRPr="002A42C8">
              <w:rPr>
                <w:color w:val="000000"/>
                <w:sz w:val="22"/>
                <w:szCs w:val="22"/>
              </w:rPr>
              <w:t>4.204,1</w:t>
            </w:r>
          </w:p>
        </w:tc>
      </w:tr>
      <w:tr w:rsidR="002A42C8" w:rsidRPr="00836A64" w14:paraId="4750EBB1" w14:textId="77777777" w:rsidTr="002A42C8">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tcPr>
          <w:p w14:paraId="286B45E3" w14:textId="77777777" w:rsidR="002A42C8" w:rsidRPr="00836A64" w:rsidRDefault="002A42C8" w:rsidP="002A42C8">
            <w:pPr>
              <w:jc w:val="left"/>
              <w:rPr>
                <w:sz w:val="22"/>
                <w:szCs w:val="22"/>
              </w:rPr>
            </w:pPr>
            <w:proofErr w:type="spellStart"/>
            <w:r w:rsidRPr="00836A64">
              <w:rPr>
                <w:sz w:val="22"/>
                <w:szCs w:val="22"/>
              </w:rPr>
              <w:t>Брест-вез</w:t>
            </w:r>
            <w:proofErr w:type="spellEnd"/>
          </w:p>
        </w:tc>
        <w:tc>
          <w:tcPr>
            <w:tcW w:w="1106" w:type="dxa"/>
            <w:tcBorders>
              <w:top w:val="nil"/>
              <w:left w:val="nil"/>
              <w:bottom w:val="single" w:sz="4" w:space="0" w:color="auto"/>
              <w:right w:val="single" w:sz="4" w:space="0" w:color="auto"/>
            </w:tcBorders>
            <w:shd w:val="clear" w:color="auto" w:fill="auto"/>
            <w:noWrap/>
            <w:vAlign w:val="center"/>
          </w:tcPr>
          <w:p w14:paraId="3664EFFB" w14:textId="77777777" w:rsidR="002A42C8" w:rsidRPr="002A42C8" w:rsidRDefault="002A42C8" w:rsidP="002A42C8">
            <w:pPr>
              <w:jc w:val="right"/>
              <w:rPr>
                <w:color w:val="000000"/>
                <w:sz w:val="22"/>
                <w:szCs w:val="22"/>
              </w:rPr>
            </w:pPr>
            <w:r w:rsidRPr="002A42C8">
              <w:rPr>
                <w:color w:val="000000"/>
                <w:sz w:val="22"/>
                <w:szCs w:val="22"/>
              </w:rPr>
              <w:t>521,8</w:t>
            </w:r>
          </w:p>
        </w:tc>
        <w:tc>
          <w:tcPr>
            <w:tcW w:w="879" w:type="dxa"/>
            <w:tcBorders>
              <w:top w:val="nil"/>
              <w:left w:val="nil"/>
              <w:bottom w:val="single" w:sz="4" w:space="0" w:color="auto"/>
              <w:right w:val="single" w:sz="4" w:space="0" w:color="auto"/>
            </w:tcBorders>
            <w:shd w:val="clear" w:color="auto" w:fill="auto"/>
            <w:noWrap/>
            <w:vAlign w:val="center"/>
          </w:tcPr>
          <w:p w14:paraId="595733D8" w14:textId="77777777" w:rsidR="002A42C8" w:rsidRPr="002A42C8" w:rsidRDefault="002A42C8" w:rsidP="002A42C8">
            <w:pPr>
              <w:jc w:val="right"/>
              <w:rPr>
                <w:color w:val="000000"/>
                <w:sz w:val="22"/>
                <w:szCs w:val="22"/>
              </w:rPr>
            </w:pPr>
            <w:r w:rsidRPr="002A42C8">
              <w:rPr>
                <w:color w:val="000000"/>
                <w:sz w:val="22"/>
                <w:szCs w:val="22"/>
              </w:rPr>
              <w:t>0,1</w:t>
            </w:r>
          </w:p>
        </w:tc>
        <w:tc>
          <w:tcPr>
            <w:tcW w:w="992" w:type="dxa"/>
            <w:tcBorders>
              <w:top w:val="nil"/>
              <w:left w:val="nil"/>
              <w:bottom w:val="single" w:sz="4" w:space="0" w:color="auto"/>
              <w:right w:val="single" w:sz="4" w:space="0" w:color="auto"/>
            </w:tcBorders>
            <w:shd w:val="clear" w:color="auto" w:fill="auto"/>
            <w:noWrap/>
            <w:vAlign w:val="center"/>
          </w:tcPr>
          <w:p w14:paraId="016CC023" w14:textId="77777777" w:rsidR="002A42C8" w:rsidRPr="002A42C8" w:rsidRDefault="002A42C8" w:rsidP="002A42C8">
            <w:pPr>
              <w:jc w:val="right"/>
              <w:rPr>
                <w:color w:val="000000"/>
                <w:sz w:val="22"/>
                <w:szCs w:val="22"/>
              </w:rPr>
            </w:pPr>
            <w:r w:rsidRPr="002A42C8">
              <w:rPr>
                <w:color w:val="000000"/>
                <w:sz w:val="22"/>
                <w:szCs w:val="22"/>
              </w:rPr>
              <w:t>12,7</w:t>
            </w:r>
          </w:p>
        </w:tc>
        <w:tc>
          <w:tcPr>
            <w:tcW w:w="992" w:type="dxa"/>
            <w:tcBorders>
              <w:top w:val="nil"/>
              <w:left w:val="nil"/>
              <w:bottom w:val="single" w:sz="4" w:space="0" w:color="auto"/>
              <w:right w:val="single" w:sz="4" w:space="0" w:color="auto"/>
            </w:tcBorders>
            <w:shd w:val="clear" w:color="auto" w:fill="auto"/>
            <w:noWrap/>
            <w:vAlign w:val="center"/>
          </w:tcPr>
          <w:p w14:paraId="4413A9F3" w14:textId="77777777" w:rsidR="002A42C8" w:rsidRPr="002A42C8" w:rsidRDefault="002A42C8" w:rsidP="002A42C8">
            <w:pPr>
              <w:jc w:val="right"/>
              <w:rPr>
                <w:color w:val="000000"/>
                <w:sz w:val="22"/>
                <w:szCs w:val="22"/>
              </w:rPr>
            </w:pPr>
            <w:r w:rsidRPr="002A42C8">
              <w:rPr>
                <w:color w:val="000000"/>
                <w:sz w:val="22"/>
                <w:szCs w:val="22"/>
              </w:rPr>
              <w:t>64,5</w:t>
            </w:r>
          </w:p>
        </w:tc>
        <w:tc>
          <w:tcPr>
            <w:tcW w:w="1134" w:type="dxa"/>
            <w:tcBorders>
              <w:top w:val="nil"/>
              <w:left w:val="nil"/>
              <w:bottom w:val="single" w:sz="4" w:space="0" w:color="auto"/>
              <w:right w:val="single" w:sz="4" w:space="0" w:color="auto"/>
            </w:tcBorders>
            <w:shd w:val="clear" w:color="auto" w:fill="auto"/>
            <w:noWrap/>
            <w:vAlign w:val="center"/>
          </w:tcPr>
          <w:p w14:paraId="416BA1B3" w14:textId="77777777" w:rsidR="002A42C8" w:rsidRPr="002A42C8" w:rsidRDefault="002A42C8" w:rsidP="002A42C8">
            <w:pPr>
              <w:jc w:val="right"/>
              <w:rPr>
                <w:color w:val="000000"/>
                <w:sz w:val="22"/>
                <w:szCs w:val="22"/>
              </w:rPr>
            </w:pPr>
            <w:r w:rsidRPr="002A42C8">
              <w:rPr>
                <w:color w:val="000000"/>
                <w:sz w:val="22"/>
                <w:szCs w:val="22"/>
              </w:rPr>
              <w:t>157,5</w:t>
            </w:r>
          </w:p>
        </w:tc>
        <w:tc>
          <w:tcPr>
            <w:tcW w:w="1071" w:type="dxa"/>
            <w:tcBorders>
              <w:top w:val="nil"/>
              <w:left w:val="nil"/>
              <w:bottom w:val="single" w:sz="4" w:space="0" w:color="auto"/>
              <w:right w:val="single" w:sz="4" w:space="0" w:color="auto"/>
            </w:tcBorders>
            <w:shd w:val="clear" w:color="auto" w:fill="auto"/>
            <w:noWrap/>
            <w:vAlign w:val="center"/>
          </w:tcPr>
          <w:p w14:paraId="59272DD6" w14:textId="77777777" w:rsidR="002A42C8" w:rsidRPr="002A42C8" w:rsidRDefault="002A42C8" w:rsidP="002A42C8">
            <w:pPr>
              <w:jc w:val="right"/>
              <w:rPr>
                <w:color w:val="000000"/>
                <w:sz w:val="22"/>
                <w:szCs w:val="22"/>
              </w:rPr>
            </w:pPr>
            <w:r w:rsidRPr="002A42C8">
              <w:rPr>
                <w:color w:val="000000"/>
                <w:sz w:val="22"/>
                <w:szCs w:val="22"/>
              </w:rPr>
              <w:t>198,7</w:t>
            </w:r>
          </w:p>
        </w:tc>
        <w:tc>
          <w:tcPr>
            <w:tcW w:w="986" w:type="dxa"/>
            <w:tcBorders>
              <w:top w:val="nil"/>
              <w:left w:val="nil"/>
              <w:bottom w:val="single" w:sz="4" w:space="0" w:color="auto"/>
              <w:right w:val="single" w:sz="4" w:space="0" w:color="auto"/>
            </w:tcBorders>
            <w:shd w:val="clear" w:color="auto" w:fill="auto"/>
            <w:noWrap/>
            <w:vAlign w:val="center"/>
          </w:tcPr>
          <w:p w14:paraId="4F165477" w14:textId="77777777" w:rsidR="002A42C8" w:rsidRPr="002A42C8" w:rsidRDefault="002A42C8" w:rsidP="002A42C8">
            <w:pPr>
              <w:jc w:val="right"/>
              <w:rPr>
                <w:color w:val="000000"/>
                <w:sz w:val="22"/>
                <w:szCs w:val="22"/>
              </w:rPr>
            </w:pPr>
            <w:r w:rsidRPr="002A42C8">
              <w:rPr>
                <w:color w:val="000000"/>
                <w:sz w:val="22"/>
                <w:szCs w:val="22"/>
              </w:rPr>
              <w:t>61,7</w:t>
            </w:r>
          </w:p>
        </w:tc>
        <w:tc>
          <w:tcPr>
            <w:tcW w:w="986" w:type="dxa"/>
            <w:tcBorders>
              <w:top w:val="nil"/>
              <w:left w:val="nil"/>
              <w:bottom w:val="single" w:sz="4" w:space="0" w:color="auto"/>
              <w:right w:val="single" w:sz="4" w:space="0" w:color="auto"/>
            </w:tcBorders>
            <w:shd w:val="clear" w:color="auto" w:fill="auto"/>
            <w:noWrap/>
            <w:vAlign w:val="center"/>
          </w:tcPr>
          <w:p w14:paraId="26B33E63" w14:textId="77777777" w:rsidR="002A42C8" w:rsidRPr="002A42C8" w:rsidRDefault="002A42C8" w:rsidP="002A42C8">
            <w:pPr>
              <w:jc w:val="right"/>
              <w:rPr>
                <w:color w:val="000000"/>
                <w:sz w:val="22"/>
                <w:szCs w:val="22"/>
              </w:rPr>
            </w:pPr>
            <w:r w:rsidRPr="002A42C8">
              <w:rPr>
                <w:color w:val="000000"/>
                <w:sz w:val="22"/>
                <w:szCs w:val="22"/>
              </w:rPr>
              <w:t>17,4</w:t>
            </w:r>
          </w:p>
        </w:tc>
        <w:tc>
          <w:tcPr>
            <w:tcW w:w="986" w:type="dxa"/>
            <w:tcBorders>
              <w:top w:val="nil"/>
              <w:left w:val="nil"/>
              <w:bottom w:val="single" w:sz="4" w:space="0" w:color="auto"/>
              <w:right w:val="single" w:sz="4" w:space="0" w:color="auto"/>
            </w:tcBorders>
            <w:shd w:val="clear" w:color="auto" w:fill="auto"/>
            <w:noWrap/>
            <w:vAlign w:val="center"/>
          </w:tcPr>
          <w:p w14:paraId="456D17AF" w14:textId="77777777" w:rsidR="002A42C8" w:rsidRPr="002A42C8" w:rsidRDefault="002A42C8" w:rsidP="002A42C8">
            <w:pPr>
              <w:jc w:val="right"/>
              <w:rPr>
                <w:color w:val="000000"/>
                <w:sz w:val="22"/>
                <w:szCs w:val="22"/>
              </w:rPr>
            </w:pPr>
            <w:r w:rsidRPr="002A42C8">
              <w:rPr>
                <w:color w:val="000000"/>
                <w:sz w:val="22"/>
                <w:szCs w:val="22"/>
              </w:rPr>
              <w:t>9,1</w:t>
            </w:r>
          </w:p>
        </w:tc>
        <w:tc>
          <w:tcPr>
            <w:tcW w:w="986" w:type="dxa"/>
            <w:tcBorders>
              <w:top w:val="nil"/>
              <w:left w:val="nil"/>
              <w:bottom w:val="single" w:sz="4" w:space="0" w:color="auto"/>
              <w:right w:val="single" w:sz="4" w:space="0" w:color="auto"/>
            </w:tcBorders>
            <w:shd w:val="clear" w:color="auto" w:fill="auto"/>
            <w:noWrap/>
            <w:vAlign w:val="center"/>
          </w:tcPr>
          <w:p w14:paraId="05326580" w14:textId="77777777" w:rsidR="002A42C8" w:rsidRPr="002A42C8" w:rsidRDefault="002A42C8" w:rsidP="002A42C8">
            <w:pPr>
              <w:jc w:val="right"/>
              <w:rPr>
                <w:color w:val="000000"/>
                <w:sz w:val="22"/>
                <w:szCs w:val="22"/>
              </w:rPr>
            </w:pPr>
            <w:r w:rsidRPr="002A42C8">
              <w:rPr>
                <w:color w:val="000000"/>
                <w:sz w:val="22"/>
                <w:szCs w:val="22"/>
              </w:rPr>
              <w:t>0,0</w:t>
            </w:r>
          </w:p>
        </w:tc>
        <w:tc>
          <w:tcPr>
            <w:tcW w:w="876" w:type="dxa"/>
            <w:tcBorders>
              <w:top w:val="nil"/>
              <w:left w:val="nil"/>
              <w:bottom w:val="single" w:sz="4" w:space="0" w:color="auto"/>
              <w:right w:val="single" w:sz="4" w:space="0" w:color="auto"/>
            </w:tcBorders>
            <w:shd w:val="clear" w:color="auto" w:fill="auto"/>
            <w:noWrap/>
            <w:vAlign w:val="center"/>
          </w:tcPr>
          <w:p w14:paraId="796C9991" w14:textId="77777777" w:rsidR="002A42C8" w:rsidRPr="002A42C8" w:rsidRDefault="002A42C8" w:rsidP="002A42C8">
            <w:pPr>
              <w:jc w:val="right"/>
              <w:rPr>
                <w:color w:val="000000"/>
                <w:sz w:val="22"/>
                <w:szCs w:val="22"/>
              </w:rPr>
            </w:pPr>
            <w:r w:rsidRPr="002A42C8">
              <w:rPr>
                <w:color w:val="000000"/>
                <w:sz w:val="22"/>
                <w:szCs w:val="22"/>
              </w:rPr>
              <w:t>0,0</w:t>
            </w:r>
          </w:p>
        </w:tc>
        <w:tc>
          <w:tcPr>
            <w:tcW w:w="1055" w:type="dxa"/>
            <w:tcBorders>
              <w:top w:val="nil"/>
              <w:left w:val="nil"/>
              <w:bottom w:val="single" w:sz="4" w:space="0" w:color="auto"/>
              <w:right w:val="single" w:sz="4" w:space="0" w:color="auto"/>
            </w:tcBorders>
            <w:shd w:val="clear" w:color="auto" w:fill="auto"/>
            <w:noWrap/>
            <w:vAlign w:val="center"/>
          </w:tcPr>
          <w:p w14:paraId="564C471C" w14:textId="77777777" w:rsidR="002A42C8" w:rsidRPr="002A42C8" w:rsidRDefault="002A42C8" w:rsidP="002A42C8">
            <w:pPr>
              <w:jc w:val="right"/>
              <w:rPr>
                <w:color w:val="000000"/>
                <w:sz w:val="22"/>
                <w:szCs w:val="22"/>
              </w:rPr>
            </w:pPr>
            <w:r w:rsidRPr="002A42C8">
              <w:rPr>
                <w:color w:val="000000"/>
                <w:sz w:val="22"/>
                <w:szCs w:val="22"/>
              </w:rPr>
              <w:t>10,4</w:t>
            </w:r>
          </w:p>
        </w:tc>
      </w:tr>
      <w:tr w:rsidR="002A42C8" w:rsidRPr="00836A64" w14:paraId="5AEE7BEF" w14:textId="77777777" w:rsidTr="002A42C8">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tcPr>
          <w:p w14:paraId="066EBC12" w14:textId="77777777" w:rsidR="002A42C8" w:rsidRPr="00836A64" w:rsidRDefault="002A42C8" w:rsidP="002A42C8">
            <w:pPr>
              <w:jc w:val="left"/>
              <w:rPr>
                <w:sz w:val="22"/>
                <w:szCs w:val="22"/>
              </w:rPr>
            </w:pPr>
            <w:r w:rsidRPr="00836A64">
              <w:rPr>
                <w:sz w:val="22"/>
                <w:szCs w:val="22"/>
              </w:rPr>
              <w:t>ОМЛ</w:t>
            </w:r>
          </w:p>
        </w:tc>
        <w:tc>
          <w:tcPr>
            <w:tcW w:w="1106" w:type="dxa"/>
            <w:tcBorders>
              <w:top w:val="nil"/>
              <w:left w:val="nil"/>
              <w:bottom w:val="single" w:sz="4" w:space="0" w:color="auto"/>
              <w:right w:val="single" w:sz="4" w:space="0" w:color="auto"/>
            </w:tcBorders>
            <w:shd w:val="clear" w:color="auto" w:fill="auto"/>
            <w:noWrap/>
            <w:vAlign w:val="center"/>
          </w:tcPr>
          <w:p w14:paraId="6131BF0D" w14:textId="77777777" w:rsidR="002A42C8" w:rsidRPr="002A42C8" w:rsidRDefault="002A42C8" w:rsidP="002A42C8">
            <w:pPr>
              <w:jc w:val="right"/>
              <w:rPr>
                <w:color w:val="000000"/>
                <w:sz w:val="22"/>
                <w:szCs w:val="22"/>
              </w:rPr>
            </w:pPr>
            <w:r w:rsidRPr="002A42C8">
              <w:rPr>
                <w:color w:val="000000"/>
                <w:sz w:val="22"/>
                <w:szCs w:val="22"/>
              </w:rPr>
              <w:t>14.090,2</w:t>
            </w:r>
          </w:p>
        </w:tc>
        <w:tc>
          <w:tcPr>
            <w:tcW w:w="879" w:type="dxa"/>
            <w:tcBorders>
              <w:top w:val="nil"/>
              <w:left w:val="nil"/>
              <w:bottom w:val="single" w:sz="4" w:space="0" w:color="auto"/>
              <w:right w:val="single" w:sz="4" w:space="0" w:color="auto"/>
            </w:tcBorders>
            <w:shd w:val="clear" w:color="auto" w:fill="auto"/>
            <w:noWrap/>
            <w:vAlign w:val="center"/>
          </w:tcPr>
          <w:p w14:paraId="4C7B3E9F" w14:textId="77777777" w:rsidR="002A42C8" w:rsidRPr="002A42C8" w:rsidRDefault="002A42C8" w:rsidP="002A42C8">
            <w:pPr>
              <w:jc w:val="right"/>
              <w:rPr>
                <w:color w:val="000000"/>
                <w:sz w:val="22"/>
                <w:szCs w:val="22"/>
              </w:rPr>
            </w:pPr>
            <w:r w:rsidRPr="002A42C8">
              <w:rPr>
                <w:color w:val="000000"/>
                <w:sz w:val="22"/>
                <w:szCs w:val="22"/>
              </w:rPr>
              <w:t>373,0</w:t>
            </w:r>
          </w:p>
        </w:tc>
        <w:tc>
          <w:tcPr>
            <w:tcW w:w="992" w:type="dxa"/>
            <w:tcBorders>
              <w:top w:val="nil"/>
              <w:left w:val="nil"/>
              <w:bottom w:val="single" w:sz="4" w:space="0" w:color="auto"/>
              <w:right w:val="single" w:sz="4" w:space="0" w:color="auto"/>
            </w:tcBorders>
            <w:shd w:val="clear" w:color="auto" w:fill="auto"/>
            <w:noWrap/>
            <w:vAlign w:val="center"/>
          </w:tcPr>
          <w:p w14:paraId="2F1E3EFE" w14:textId="77777777" w:rsidR="002A42C8" w:rsidRPr="002A42C8" w:rsidRDefault="002A42C8" w:rsidP="002A42C8">
            <w:pPr>
              <w:jc w:val="right"/>
              <w:rPr>
                <w:color w:val="000000"/>
                <w:sz w:val="22"/>
                <w:szCs w:val="22"/>
              </w:rPr>
            </w:pPr>
            <w:r w:rsidRPr="002A42C8">
              <w:rPr>
                <w:color w:val="000000"/>
                <w:sz w:val="22"/>
                <w:szCs w:val="22"/>
              </w:rPr>
              <w:t>5.357,0</w:t>
            </w:r>
          </w:p>
        </w:tc>
        <w:tc>
          <w:tcPr>
            <w:tcW w:w="992" w:type="dxa"/>
            <w:tcBorders>
              <w:top w:val="nil"/>
              <w:left w:val="nil"/>
              <w:bottom w:val="single" w:sz="4" w:space="0" w:color="auto"/>
              <w:right w:val="single" w:sz="4" w:space="0" w:color="auto"/>
            </w:tcBorders>
            <w:shd w:val="clear" w:color="auto" w:fill="auto"/>
            <w:noWrap/>
            <w:vAlign w:val="center"/>
          </w:tcPr>
          <w:p w14:paraId="366358F6" w14:textId="77777777" w:rsidR="002A42C8" w:rsidRPr="002A42C8" w:rsidRDefault="002A42C8" w:rsidP="002A42C8">
            <w:pPr>
              <w:jc w:val="right"/>
              <w:rPr>
                <w:color w:val="000000"/>
                <w:sz w:val="22"/>
                <w:szCs w:val="22"/>
              </w:rPr>
            </w:pPr>
            <w:r w:rsidRPr="002A42C8">
              <w:rPr>
                <w:color w:val="000000"/>
                <w:sz w:val="22"/>
                <w:szCs w:val="22"/>
              </w:rPr>
              <w:t>3.374,3</w:t>
            </w:r>
          </w:p>
        </w:tc>
        <w:tc>
          <w:tcPr>
            <w:tcW w:w="1134" w:type="dxa"/>
            <w:tcBorders>
              <w:top w:val="nil"/>
              <w:left w:val="nil"/>
              <w:bottom w:val="single" w:sz="4" w:space="0" w:color="auto"/>
              <w:right w:val="single" w:sz="4" w:space="0" w:color="auto"/>
            </w:tcBorders>
            <w:shd w:val="clear" w:color="auto" w:fill="auto"/>
            <w:noWrap/>
            <w:vAlign w:val="center"/>
          </w:tcPr>
          <w:p w14:paraId="1C58A22C" w14:textId="77777777" w:rsidR="002A42C8" w:rsidRPr="002A42C8" w:rsidRDefault="002A42C8" w:rsidP="002A42C8">
            <w:pPr>
              <w:jc w:val="right"/>
              <w:rPr>
                <w:color w:val="000000"/>
                <w:sz w:val="22"/>
                <w:szCs w:val="22"/>
              </w:rPr>
            </w:pPr>
            <w:r w:rsidRPr="002A42C8">
              <w:rPr>
                <w:color w:val="000000"/>
                <w:sz w:val="22"/>
                <w:szCs w:val="22"/>
              </w:rPr>
              <w:t>1.658,5</w:t>
            </w:r>
          </w:p>
        </w:tc>
        <w:tc>
          <w:tcPr>
            <w:tcW w:w="1071" w:type="dxa"/>
            <w:tcBorders>
              <w:top w:val="nil"/>
              <w:left w:val="nil"/>
              <w:bottom w:val="single" w:sz="4" w:space="0" w:color="auto"/>
              <w:right w:val="single" w:sz="4" w:space="0" w:color="auto"/>
            </w:tcBorders>
            <w:shd w:val="clear" w:color="auto" w:fill="auto"/>
            <w:noWrap/>
            <w:vAlign w:val="center"/>
          </w:tcPr>
          <w:p w14:paraId="0F522C6F" w14:textId="77777777" w:rsidR="002A42C8" w:rsidRPr="002A42C8" w:rsidRDefault="002A42C8" w:rsidP="002A42C8">
            <w:pPr>
              <w:jc w:val="right"/>
              <w:rPr>
                <w:color w:val="000000"/>
                <w:sz w:val="22"/>
                <w:szCs w:val="22"/>
              </w:rPr>
            </w:pPr>
            <w:r w:rsidRPr="002A42C8">
              <w:rPr>
                <w:color w:val="000000"/>
                <w:sz w:val="22"/>
                <w:szCs w:val="22"/>
              </w:rPr>
              <w:t>1.037,0</w:t>
            </w:r>
          </w:p>
        </w:tc>
        <w:tc>
          <w:tcPr>
            <w:tcW w:w="986" w:type="dxa"/>
            <w:tcBorders>
              <w:top w:val="nil"/>
              <w:left w:val="nil"/>
              <w:bottom w:val="single" w:sz="4" w:space="0" w:color="auto"/>
              <w:right w:val="single" w:sz="4" w:space="0" w:color="auto"/>
            </w:tcBorders>
            <w:shd w:val="clear" w:color="auto" w:fill="auto"/>
            <w:noWrap/>
            <w:vAlign w:val="center"/>
          </w:tcPr>
          <w:p w14:paraId="5E7F4583" w14:textId="77777777" w:rsidR="002A42C8" w:rsidRPr="002A42C8" w:rsidRDefault="002A42C8" w:rsidP="002A42C8">
            <w:pPr>
              <w:jc w:val="right"/>
              <w:rPr>
                <w:color w:val="000000"/>
                <w:sz w:val="22"/>
                <w:szCs w:val="22"/>
              </w:rPr>
            </w:pPr>
            <w:r w:rsidRPr="002A42C8">
              <w:rPr>
                <w:color w:val="000000"/>
                <w:sz w:val="22"/>
                <w:szCs w:val="22"/>
              </w:rPr>
              <w:t>724,5</w:t>
            </w:r>
          </w:p>
        </w:tc>
        <w:tc>
          <w:tcPr>
            <w:tcW w:w="986" w:type="dxa"/>
            <w:tcBorders>
              <w:top w:val="nil"/>
              <w:left w:val="nil"/>
              <w:bottom w:val="single" w:sz="4" w:space="0" w:color="auto"/>
              <w:right w:val="single" w:sz="4" w:space="0" w:color="auto"/>
            </w:tcBorders>
            <w:shd w:val="clear" w:color="auto" w:fill="auto"/>
            <w:noWrap/>
            <w:vAlign w:val="center"/>
          </w:tcPr>
          <w:p w14:paraId="539A8C5A" w14:textId="77777777" w:rsidR="002A42C8" w:rsidRPr="002A42C8" w:rsidRDefault="002A42C8" w:rsidP="002A42C8">
            <w:pPr>
              <w:jc w:val="right"/>
              <w:rPr>
                <w:color w:val="000000"/>
                <w:sz w:val="22"/>
                <w:szCs w:val="22"/>
              </w:rPr>
            </w:pPr>
            <w:r w:rsidRPr="002A42C8">
              <w:rPr>
                <w:color w:val="000000"/>
                <w:sz w:val="22"/>
                <w:szCs w:val="22"/>
              </w:rPr>
              <w:t>568,0</w:t>
            </w:r>
          </w:p>
        </w:tc>
        <w:tc>
          <w:tcPr>
            <w:tcW w:w="986" w:type="dxa"/>
            <w:tcBorders>
              <w:top w:val="nil"/>
              <w:left w:val="nil"/>
              <w:bottom w:val="single" w:sz="4" w:space="0" w:color="auto"/>
              <w:right w:val="single" w:sz="4" w:space="0" w:color="auto"/>
            </w:tcBorders>
            <w:shd w:val="clear" w:color="auto" w:fill="auto"/>
            <w:noWrap/>
            <w:vAlign w:val="center"/>
          </w:tcPr>
          <w:p w14:paraId="6B0749C3" w14:textId="77777777" w:rsidR="002A42C8" w:rsidRPr="002A42C8" w:rsidRDefault="002A42C8" w:rsidP="002A42C8">
            <w:pPr>
              <w:jc w:val="right"/>
              <w:rPr>
                <w:color w:val="000000"/>
                <w:sz w:val="22"/>
                <w:szCs w:val="22"/>
              </w:rPr>
            </w:pPr>
            <w:r w:rsidRPr="002A42C8">
              <w:rPr>
                <w:color w:val="000000"/>
                <w:sz w:val="22"/>
                <w:szCs w:val="22"/>
              </w:rPr>
              <w:t>501,4</w:t>
            </w:r>
          </w:p>
        </w:tc>
        <w:tc>
          <w:tcPr>
            <w:tcW w:w="986" w:type="dxa"/>
            <w:tcBorders>
              <w:top w:val="nil"/>
              <w:left w:val="nil"/>
              <w:bottom w:val="single" w:sz="4" w:space="0" w:color="auto"/>
              <w:right w:val="single" w:sz="4" w:space="0" w:color="auto"/>
            </w:tcBorders>
            <w:shd w:val="clear" w:color="auto" w:fill="auto"/>
            <w:noWrap/>
            <w:vAlign w:val="center"/>
          </w:tcPr>
          <w:p w14:paraId="11A59B5A" w14:textId="77777777" w:rsidR="002A42C8" w:rsidRPr="002A42C8" w:rsidRDefault="002A42C8" w:rsidP="002A42C8">
            <w:pPr>
              <w:jc w:val="right"/>
              <w:rPr>
                <w:color w:val="000000"/>
                <w:sz w:val="22"/>
                <w:szCs w:val="22"/>
              </w:rPr>
            </w:pPr>
            <w:r w:rsidRPr="002A42C8">
              <w:rPr>
                <w:color w:val="000000"/>
                <w:sz w:val="22"/>
                <w:szCs w:val="22"/>
              </w:rPr>
              <w:t>496,5</w:t>
            </w:r>
          </w:p>
        </w:tc>
        <w:tc>
          <w:tcPr>
            <w:tcW w:w="876" w:type="dxa"/>
            <w:tcBorders>
              <w:top w:val="nil"/>
              <w:left w:val="nil"/>
              <w:bottom w:val="single" w:sz="4" w:space="0" w:color="auto"/>
              <w:right w:val="single" w:sz="4" w:space="0" w:color="auto"/>
            </w:tcBorders>
            <w:shd w:val="clear" w:color="auto" w:fill="auto"/>
            <w:noWrap/>
            <w:vAlign w:val="center"/>
          </w:tcPr>
          <w:p w14:paraId="1945998C" w14:textId="77777777" w:rsidR="002A42C8" w:rsidRPr="002A42C8" w:rsidRDefault="002A42C8" w:rsidP="002A42C8">
            <w:pPr>
              <w:jc w:val="right"/>
              <w:rPr>
                <w:color w:val="000000"/>
                <w:sz w:val="22"/>
                <w:szCs w:val="22"/>
              </w:rPr>
            </w:pPr>
            <w:r w:rsidRPr="002A42C8">
              <w:rPr>
                <w:color w:val="000000"/>
                <w:sz w:val="22"/>
                <w:szCs w:val="22"/>
              </w:rPr>
              <w:t>0,0</w:t>
            </w:r>
          </w:p>
        </w:tc>
        <w:tc>
          <w:tcPr>
            <w:tcW w:w="1055" w:type="dxa"/>
            <w:tcBorders>
              <w:top w:val="nil"/>
              <w:left w:val="nil"/>
              <w:bottom w:val="single" w:sz="4" w:space="0" w:color="auto"/>
              <w:right w:val="single" w:sz="4" w:space="0" w:color="auto"/>
            </w:tcBorders>
            <w:shd w:val="clear" w:color="auto" w:fill="auto"/>
            <w:noWrap/>
            <w:vAlign w:val="center"/>
          </w:tcPr>
          <w:p w14:paraId="1E205F23" w14:textId="77777777" w:rsidR="002A42C8" w:rsidRPr="002A42C8" w:rsidRDefault="002A42C8" w:rsidP="002A42C8">
            <w:pPr>
              <w:jc w:val="right"/>
              <w:rPr>
                <w:color w:val="000000"/>
                <w:sz w:val="22"/>
                <w:szCs w:val="22"/>
              </w:rPr>
            </w:pPr>
            <w:r w:rsidRPr="002A42C8">
              <w:rPr>
                <w:color w:val="000000"/>
                <w:sz w:val="22"/>
                <w:szCs w:val="22"/>
              </w:rPr>
              <w:t>407,6</w:t>
            </w:r>
          </w:p>
        </w:tc>
      </w:tr>
      <w:tr w:rsidR="002A42C8" w:rsidRPr="00836A64" w14:paraId="6FB86F1D" w14:textId="77777777" w:rsidTr="002A42C8">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tcPr>
          <w:p w14:paraId="0A155ED6" w14:textId="77777777" w:rsidR="002A42C8" w:rsidRPr="00836A64" w:rsidRDefault="002A42C8" w:rsidP="002A42C8">
            <w:pPr>
              <w:jc w:val="left"/>
              <w:rPr>
                <w:sz w:val="22"/>
                <w:szCs w:val="22"/>
              </w:rPr>
            </w:pPr>
            <w:r w:rsidRPr="00836A64">
              <w:rPr>
                <w:sz w:val="22"/>
                <w:szCs w:val="22"/>
              </w:rPr>
              <w:lastRenderedPageBreak/>
              <w:t xml:space="preserve">П. </w:t>
            </w:r>
            <w:proofErr w:type="spellStart"/>
            <w:r w:rsidRPr="00836A64">
              <w:rPr>
                <w:sz w:val="22"/>
                <w:szCs w:val="22"/>
              </w:rPr>
              <w:t>Јасен</w:t>
            </w:r>
            <w:proofErr w:type="spellEnd"/>
          </w:p>
        </w:tc>
        <w:tc>
          <w:tcPr>
            <w:tcW w:w="1106" w:type="dxa"/>
            <w:tcBorders>
              <w:top w:val="nil"/>
              <w:left w:val="nil"/>
              <w:bottom w:val="single" w:sz="4" w:space="0" w:color="auto"/>
              <w:right w:val="single" w:sz="4" w:space="0" w:color="auto"/>
            </w:tcBorders>
            <w:shd w:val="clear" w:color="auto" w:fill="auto"/>
            <w:noWrap/>
            <w:vAlign w:val="center"/>
          </w:tcPr>
          <w:p w14:paraId="70E3F781" w14:textId="77777777" w:rsidR="002A42C8" w:rsidRPr="002A42C8" w:rsidRDefault="002A42C8" w:rsidP="002A42C8">
            <w:pPr>
              <w:jc w:val="right"/>
              <w:rPr>
                <w:color w:val="000000"/>
                <w:sz w:val="22"/>
                <w:szCs w:val="22"/>
              </w:rPr>
            </w:pPr>
            <w:r w:rsidRPr="002A42C8">
              <w:rPr>
                <w:color w:val="000000"/>
                <w:sz w:val="22"/>
                <w:szCs w:val="22"/>
              </w:rPr>
              <w:t>5.648,9</w:t>
            </w:r>
          </w:p>
        </w:tc>
        <w:tc>
          <w:tcPr>
            <w:tcW w:w="879" w:type="dxa"/>
            <w:tcBorders>
              <w:top w:val="nil"/>
              <w:left w:val="nil"/>
              <w:bottom w:val="single" w:sz="4" w:space="0" w:color="auto"/>
              <w:right w:val="single" w:sz="4" w:space="0" w:color="auto"/>
            </w:tcBorders>
            <w:shd w:val="clear" w:color="auto" w:fill="auto"/>
            <w:noWrap/>
            <w:vAlign w:val="center"/>
          </w:tcPr>
          <w:p w14:paraId="749AFFCE" w14:textId="77777777" w:rsidR="002A42C8" w:rsidRPr="002A42C8" w:rsidRDefault="002A42C8" w:rsidP="002A42C8">
            <w:pPr>
              <w:jc w:val="right"/>
              <w:rPr>
                <w:color w:val="000000"/>
                <w:sz w:val="22"/>
                <w:szCs w:val="22"/>
              </w:rPr>
            </w:pPr>
            <w:r w:rsidRPr="002A42C8">
              <w:rPr>
                <w:color w:val="000000"/>
                <w:sz w:val="22"/>
                <w:szCs w:val="22"/>
              </w:rPr>
              <w:t>207,8</w:t>
            </w:r>
          </w:p>
        </w:tc>
        <w:tc>
          <w:tcPr>
            <w:tcW w:w="992" w:type="dxa"/>
            <w:tcBorders>
              <w:top w:val="nil"/>
              <w:left w:val="nil"/>
              <w:bottom w:val="single" w:sz="4" w:space="0" w:color="auto"/>
              <w:right w:val="single" w:sz="4" w:space="0" w:color="auto"/>
            </w:tcBorders>
            <w:shd w:val="clear" w:color="auto" w:fill="auto"/>
            <w:noWrap/>
            <w:vAlign w:val="center"/>
          </w:tcPr>
          <w:p w14:paraId="79546A0F" w14:textId="77777777" w:rsidR="002A42C8" w:rsidRPr="002A42C8" w:rsidRDefault="002A42C8" w:rsidP="002A42C8">
            <w:pPr>
              <w:jc w:val="right"/>
              <w:rPr>
                <w:color w:val="000000"/>
                <w:sz w:val="22"/>
                <w:szCs w:val="22"/>
              </w:rPr>
            </w:pPr>
            <w:r w:rsidRPr="002A42C8">
              <w:rPr>
                <w:color w:val="000000"/>
                <w:sz w:val="22"/>
                <w:szCs w:val="22"/>
              </w:rPr>
              <w:t>305,0</w:t>
            </w:r>
          </w:p>
        </w:tc>
        <w:tc>
          <w:tcPr>
            <w:tcW w:w="992" w:type="dxa"/>
            <w:tcBorders>
              <w:top w:val="nil"/>
              <w:left w:val="nil"/>
              <w:bottom w:val="single" w:sz="4" w:space="0" w:color="auto"/>
              <w:right w:val="single" w:sz="4" w:space="0" w:color="auto"/>
            </w:tcBorders>
            <w:shd w:val="clear" w:color="auto" w:fill="auto"/>
            <w:noWrap/>
            <w:vAlign w:val="center"/>
          </w:tcPr>
          <w:p w14:paraId="3675B4C4" w14:textId="77777777" w:rsidR="002A42C8" w:rsidRPr="002A42C8" w:rsidRDefault="002A42C8" w:rsidP="002A42C8">
            <w:pPr>
              <w:jc w:val="right"/>
              <w:rPr>
                <w:color w:val="000000"/>
                <w:sz w:val="22"/>
                <w:szCs w:val="22"/>
              </w:rPr>
            </w:pPr>
            <w:r w:rsidRPr="002A42C8">
              <w:rPr>
                <w:color w:val="000000"/>
                <w:sz w:val="22"/>
                <w:szCs w:val="22"/>
              </w:rPr>
              <w:t>802,4</w:t>
            </w:r>
          </w:p>
        </w:tc>
        <w:tc>
          <w:tcPr>
            <w:tcW w:w="1134" w:type="dxa"/>
            <w:tcBorders>
              <w:top w:val="nil"/>
              <w:left w:val="nil"/>
              <w:bottom w:val="single" w:sz="4" w:space="0" w:color="auto"/>
              <w:right w:val="single" w:sz="4" w:space="0" w:color="auto"/>
            </w:tcBorders>
            <w:shd w:val="clear" w:color="auto" w:fill="auto"/>
            <w:noWrap/>
            <w:vAlign w:val="center"/>
          </w:tcPr>
          <w:p w14:paraId="5CA48BA8" w14:textId="77777777" w:rsidR="002A42C8" w:rsidRPr="002A42C8" w:rsidRDefault="002A42C8" w:rsidP="002A42C8">
            <w:pPr>
              <w:jc w:val="right"/>
              <w:rPr>
                <w:color w:val="000000"/>
                <w:sz w:val="22"/>
                <w:szCs w:val="22"/>
              </w:rPr>
            </w:pPr>
            <w:r w:rsidRPr="002A42C8">
              <w:rPr>
                <w:color w:val="000000"/>
                <w:sz w:val="22"/>
                <w:szCs w:val="22"/>
              </w:rPr>
              <w:t>1.089,4</w:t>
            </w:r>
          </w:p>
        </w:tc>
        <w:tc>
          <w:tcPr>
            <w:tcW w:w="1071" w:type="dxa"/>
            <w:tcBorders>
              <w:top w:val="nil"/>
              <w:left w:val="nil"/>
              <w:bottom w:val="single" w:sz="4" w:space="0" w:color="auto"/>
              <w:right w:val="single" w:sz="4" w:space="0" w:color="auto"/>
            </w:tcBorders>
            <w:shd w:val="clear" w:color="auto" w:fill="auto"/>
            <w:noWrap/>
            <w:vAlign w:val="center"/>
          </w:tcPr>
          <w:p w14:paraId="2F8E9EAC" w14:textId="77777777" w:rsidR="002A42C8" w:rsidRPr="002A42C8" w:rsidRDefault="002A42C8" w:rsidP="002A42C8">
            <w:pPr>
              <w:jc w:val="right"/>
              <w:rPr>
                <w:color w:val="000000"/>
                <w:sz w:val="22"/>
                <w:szCs w:val="22"/>
              </w:rPr>
            </w:pPr>
            <w:r w:rsidRPr="002A42C8">
              <w:rPr>
                <w:color w:val="000000"/>
                <w:sz w:val="22"/>
                <w:szCs w:val="22"/>
              </w:rPr>
              <w:t>1.298,4</w:t>
            </w:r>
          </w:p>
        </w:tc>
        <w:tc>
          <w:tcPr>
            <w:tcW w:w="986" w:type="dxa"/>
            <w:tcBorders>
              <w:top w:val="nil"/>
              <w:left w:val="nil"/>
              <w:bottom w:val="single" w:sz="4" w:space="0" w:color="auto"/>
              <w:right w:val="single" w:sz="4" w:space="0" w:color="auto"/>
            </w:tcBorders>
            <w:shd w:val="clear" w:color="auto" w:fill="auto"/>
            <w:noWrap/>
            <w:vAlign w:val="center"/>
          </w:tcPr>
          <w:p w14:paraId="0D6A02E1" w14:textId="77777777" w:rsidR="002A42C8" w:rsidRPr="002A42C8" w:rsidRDefault="002A42C8" w:rsidP="002A42C8">
            <w:pPr>
              <w:jc w:val="right"/>
              <w:rPr>
                <w:color w:val="000000"/>
                <w:sz w:val="22"/>
                <w:szCs w:val="22"/>
              </w:rPr>
            </w:pPr>
            <w:r w:rsidRPr="002A42C8">
              <w:rPr>
                <w:color w:val="000000"/>
                <w:sz w:val="22"/>
                <w:szCs w:val="22"/>
              </w:rPr>
              <w:t>1.039,3</w:t>
            </w:r>
          </w:p>
        </w:tc>
        <w:tc>
          <w:tcPr>
            <w:tcW w:w="986" w:type="dxa"/>
            <w:tcBorders>
              <w:top w:val="nil"/>
              <w:left w:val="nil"/>
              <w:bottom w:val="single" w:sz="4" w:space="0" w:color="auto"/>
              <w:right w:val="single" w:sz="4" w:space="0" w:color="auto"/>
            </w:tcBorders>
            <w:shd w:val="clear" w:color="auto" w:fill="auto"/>
            <w:noWrap/>
            <w:vAlign w:val="center"/>
          </w:tcPr>
          <w:p w14:paraId="36FD35C6" w14:textId="77777777" w:rsidR="002A42C8" w:rsidRPr="002A42C8" w:rsidRDefault="002A42C8" w:rsidP="002A42C8">
            <w:pPr>
              <w:jc w:val="right"/>
              <w:rPr>
                <w:color w:val="000000"/>
                <w:sz w:val="22"/>
                <w:szCs w:val="22"/>
              </w:rPr>
            </w:pPr>
            <w:r w:rsidRPr="002A42C8">
              <w:rPr>
                <w:color w:val="000000"/>
                <w:sz w:val="22"/>
                <w:szCs w:val="22"/>
              </w:rPr>
              <w:t>647,8</w:t>
            </w:r>
          </w:p>
        </w:tc>
        <w:tc>
          <w:tcPr>
            <w:tcW w:w="986" w:type="dxa"/>
            <w:tcBorders>
              <w:top w:val="nil"/>
              <w:left w:val="nil"/>
              <w:bottom w:val="single" w:sz="4" w:space="0" w:color="auto"/>
              <w:right w:val="single" w:sz="4" w:space="0" w:color="auto"/>
            </w:tcBorders>
            <w:shd w:val="clear" w:color="auto" w:fill="auto"/>
            <w:noWrap/>
            <w:vAlign w:val="center"/>
          </w:tcPr>
          <w:p w14:paraId="2B04C413" w14:textId="77777777" w:rsidR="002A42C8" w:rsidRPr="002A42C8" w:rsidRDefault="002A42C8" w:rsidP="002A42C8">
            <w:pPr>
              <w:jc w:val="right"/>
              <w:rPr>
                <w:color w:val="000000"/>
                <w:sz w:val="22"/>
                <w:szCs w:val="22"/>
              </w:rPr>
            </w:pPr>
            <w:r w:rsidRPr="002A42C8">
              <w:rPr>
                <w:color w:val="000000"/>
                <w:sz w:val="22"/>
                <w:szCs w:val="22"/>
              </w:rPr>
              <w:t>211,7</w:t>
            </w:r>
          </w:p>
        </w:tc>
        <w:tc>
          <w:tcPr>
            <w:tcW w:w="986" w:type="dxa"/>
            <w:tcBorders>
              <w:top w:val="nil"/>
              <w:left w:val="nil"/>
              <w:bottom w:val="single" w:sz="4" w:space="0" w:color="auto"/>
              <w:right w:val="single" w:sz="4" w:space="0" w:color="auto"/>
            </w:tcBorders>
            <w:shd w:val="clear" w:color="auto" w:fill="auto"/>
            <w:noWrap/>
            <w:vAlign w:val="center"/>
          </w:tcPr>
          <w:p w14:paraId="70E2C9E4" w14:textId="77777777" w:rsidR="002A42C8" w:rsidRPr="002A42C8" w:rsidRDefault="002A42C8" w:rsidP="002A42C8">
            <w:pPr>
              <w:jc w:val="right"/>
              <w:rPr>
                <w:color w:val="000000"/>
                <w:sz w:val="22"/>
                <w:szCs w:val="22"/>
              </w:rPr>
            </w:pPr>
            <w:r w:rsidRPr="002A42C8">
              <w:rPr>
                <w:color w:val="000000"/>
                <w:sz w:val="22"/>
                <w:szCs w:val="22"/>
              </w:rPr>
              <w:t>47,0</w:t>
            </w:r>
          </w:p>
        </w:tc>
        <w:tc>
          <w:tcPr>
            <w:tcW w:w="876" w:type="dxa"/>
            <w:tcBorders>
              <w:top w:val="nil"/>
              <w:left w:val="nil"/>
              <w:bottom w:val="single" w:sz="4" w:space="0" w:color="auto"/>
              <w:right w:val="single" w:sz="4" w:space="0" w:color="auto"/>
            </w:tcBorders>
            <w:shd w:val="clear" w:color="auto" w:fill="auto"/>
            <w:noWrap/>
            <w:vAlign w:val="center"/>
          </w:tcPr>
          <w:p w14:paraId="47682A7C" w14:textId="77777777" w:rsidR="002A42C8" w:rsidRPr="002A42C8" w:rsidRDefault="002A42C8" w:rsidP="002A42C8">
            <w:pPr>
              <w:jc w:val="right"/>
              <w:rPr>
                <w:color w:val="000000"/>
                <w:sz w:val="22"/>
                <w:szCs w:val="22"/>
              </w:rPr>
            </w:pPr>
            <w:r w:rsidRPr="002A42C8">
              <w:rPr>
                <w:color w:val="000000"/>
                <w:sz w:val="22"/>
                <w:szCs w:val="22"/>
              </w:rPr>
              <w:t>0,0</w:t>
            </w:r>
          </w:p>
        </w:tc>
        <w:tc>
          <w:tcPr>
            <w:tcW w:w="1055" w:type="dxa"/>
            <w:tcBorders>
              <w:top w:val="nil"/>
              <w:left w:val="nil"/>
              <w:bottom w:val="single" w:sz="4" w:space="0" w:color="auto"/>
              <w:right w:val="single" w:sz="4" w:space="0" w:color="auto"/>
            </w:tcBorders>
            <w:shd w:val="clear" w:color="auto" w:fill="auto"/>
            <w:noWrap/>
            <w:vAlign w:val="center"/>
          </w:tcPr>
          <w:p w14:paraId="0232BE3A" w14:textId="77777777" w:rsidR="002A42C8" w:rsidRPr="002A42C8" w:rsidRDefault="002A42C8" w:rsidP="002A42C8">
            <w:pPr>
              <w:jc w:val="right"/>
              <w:rPr>
                <w:color w:val="000000"/>
                <w:sz w:val="22"/>
                <w:szCs w:val="22"/>
              </w:rPr>
            </w:pPr>
            <w:r w:rsidRPr="002A42C8">
              <w:rPr>
                <w:color w:val="000000"/>
                <w:sz w:val="22"/>
                <w:szCs w:val="22"/>
              </w:rPr>
              <w:t>128,7</w:t>
            </w:r>
          </w:p>
        </w:tc>
      </w:tr>
      <w:tr w:rsidR="002A42C8" w:rsidRPr="00836A64" w14:paraId="358CBE65" w14:textId="77777777" w:rsidTr="002A42C8">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tcPr>
          <w:p w14:paraId="118BA6A6" w14:textId="77777777" w:rsidR="002A42C8" w:rsidRPr="00836A64" w:rsidRDefault="002A42C8" w:rsidP="002A42C8">
            <w:pPr>
              <w:jc w:val="left"/>
              <w:rPr>
                <w:sz w:val="22"/>
                <w:szCs w:val="22"/>
              </w:rPr>
            </w:pPr>
            <w:proofErr w:type="spellStart"/>
            <w:r w:rsidRPr="00836A64">
              <w:rPr>
                <w:sz w:val="22"/>
                <w:szCs w:val="22"/>
              </w:rPr>
              <w:t>Лужњак</w:t>
            </w:r>
            <w:proofErr w:type="spellEnd"/>
          </w:p>
        </w:tc>
        <w:tc>
          <w:tcPr>
            <w:tcW w:w="1106" w:type="dxa"/>
            <w:tcBorders>
              <w:top w:val="nil"/>
              <w:left w:val="nil"/>
              <w:bottom w:val="single" w:sz="4" w:space="0" w:color="auto"/>
              <w:right w:val="single" w:sz="4" w:space="0" w:color="auto"/>
            </w:tcBorders>
            <w:shd w:val="clear" w:color="auto" w:fill="auto"/>
            <w:noWrap/>
            <w:vAlign w:val="center"/>
          </w:tcPr>
          <w:p w14:paraId="3584E321" w14:textId="77777777" w:rsidR="002A42C8" w:rsidRPr="002A42C8" w:rsidRDefault="002A42C8" w:rsidP="002A42C8">
            <w:pPr>
              <w:jc w:val="right"/>
              <w:rPr>
                <w:color w:val="000000"/>
                <w:sz w:val="22"/>
                <w:szCs w:val="22"/>
              </w:rPr>
            </w:pPr>
            <w:r w:rsidRPr="002A42C8">
              <w:rPr>
                <w:color w:val="000000"/>
                <w:sz w:val="22"/>
                <w:szCs w:val="22"/>
              </w:rPr>
              <w:t>38.627,2</w:t>
            </w:r>
          </w:p>
        </w:tc>
        <w:tc>
          <w:tcPr>
            <w:tcW w:w="879" w:type="dxa"/>
            <w:tcBorders>
              <w:top w:val="nil"/>
              <w:left w:val="nil"/>
              <w:bottom w:val="single" w:sz="4" w:space="0" w:color="auto"/>
              <w:right w:val="single" w:sz="4" w:space="0" w:color="auto"/>
            </w:tcBorders>
            <w:shd w:val="clear" w:color="auto" w:fill="auto"/>
            <w:noWrap/>
            <w:vAlign w:val="center"/>
          </w:tcPr>
          <w:p w14:paraId="460A4500" w14:textId="77777777" w:rsidR="002A42C8" w:rsidRPr="002A42C8" w:rsidRDefault="002A42C8" w:rsidP="002A42C8">
            <w:pPr>
              <w:jc w:val="right"/>
              <w:rPr>
                <w:color w:val="000000"/>
                <w:sz w:val="22"/>
                <w:szCs w:val="22"/>
              </w:rPr>
            </w:pPr>
            <w:r w:rsidRPr="002A42C8">
              <w:rPr>
                <w:color w:val="000000"/>
                <w:sz w:val="22"/>
                <w:szCs w:val="22"/>
              </w:rPr>
              <w:t>466,5</w:t>
            </w:r>
          </w:p>
        </w:tc>
        <w:tc>
          <w:tcPr>
            <w:tcW w:w="992" w:type="dxa"/>
            <w:tcBorders>
              <w:top w:val="nil"/>
              <w:left w:val="nil"/>
              <w:bottom w:val="single" w:sz="4" w:space="0" w:color="auto"/>
              <w:right w:val="single" w:sz="4" w:space="0" w:color="auto"/>
            </w:tcBorders>
            <w:shd w:val="clear" w:color="auto" w:fill="auto"/>
            <w:noWrap/>
            <w:vAlign w:val="center"/>
          </w:tcPr>
          <w:p w14:paraId="1305ECF1" w14:textId="77777777" w:rsidR="002A42C8" w:rsidRPr="002A42C8" w:rsidRDefault="002A42C8" w:rsidP="002A42C8">
            <w:pPr>
              <w:jc w:val="right"/>
              <w:rPr>
                <w:color w:val="000000"/>
                <w:sz w:val="22"/>
                <w:szCs w:val="22"/>
              </w:rPr>
            </w:pPr>
            <w:r w:rsidRPr="002A42C8">
              <w:rPr>
                <w:color w:val="000000"/>
                <w:sz w:val="22"/>
                <w:szCs w:val="22"/>
              </w:rPr>
              <w:t>358,6</w:t>
            </w:r>
          </w:p>
        </w:tc>
        <w:tc>
          <w:tcPr>
            <w:tcW w:w="992" w:type="dxa"/>
            <w:tcBorders>
              <w:top w:val="nil"/>
              <w:left w:val="nil"/>
              <w:bottom w:val="single" w:sz="4" w:space="0" w:color="auto"/>
              <w:right w:val="single" w:sz="4" w:space="0" w:color="auto"/>
            </w:tcBorders>
            <w:shd w:val="clear" w:color="auto" w:fill="auto"/>
            <w:noWrap/>
            <w:vAlign w:val="center"/>
          </w:tcPr>
          <w:p w14:paraId="655F8827" w14:textId="77777777" w:rsidR="002A42C8" w:rsidRPr="002A42C8" w:rsidRDefault="002A42C8" w:rsidP="002A42C8">
            <w:pPr>
              <w:jc w:val="right"/>
              <w:rPr>
                <w:color w:val="000000"/>
                <w:sz w:val="22"/>
                <w:szCs w:val="22"/>
              </w:rPr>
            </w:pPr>
            <w:r w:rsidRPr="002A42C8">
              <w:rPr>
                <w:color w:val="000000"/>
                <w:sz w:val="22"/>
                <w:szCs w:val="22"/>
              </w:rPr>
              <w:t>1.190,1</w:t>
            </w:r>
          </w:p>
        </w:tc>
        <w:tc>
          <w:tcPr>
            <w:tcW w:w="1134" w:type="dxa"/>
            <w:tcBorders>
              <w:top w:val="nil"/>
              <w:left w:val="nil"/>
              <w:bottom w:val="single" w:sz="4" w:space="0" w:color="auto"/>
              <w:right w:val="single" w:sz="4" w:space="0" w:color="auto"/>
            </w:tcBorders>
            <w:shd w:val="clear" w:color="auto" w:fill="auto"/>
            <w:noWrap/>
            <w:vAlign w:val="center"/>
          </w:tcPr>
          <w:p w14:paraId="1CF73FA0" w14:textId="77777777" w:rsidR="002A42C8" w:rsidRPr="002A42C8" w:rsidRDefault="002A42C8" w:rsidP="002A42C8">
            <w:pPr>
              <w:jc w:val="right"/>
              <w:rPr>
                <w:color w:val="000000"/>
                <w:sz w:val="22"/>
                <w:szCs w:val="22"/>
              </w:rPr>
            </w:pPr>
            <w:r w:rsidRPr="002A42C8">
              <w:rPr>
                <w:color w:val="000000"/>
                <w:sz w:val="22"/>
                <w:szCs w:val="22"/>
              </w:rPr>
              <w:t>2.120,4</w:t>
            </w:r>
          </w:p>
        </w:tc>
        <w:tc>
          <w:tcPr>
            <w:tcW w:w="1071" w:type="dxa"/>
            <w:tcBorders>
              <w:top w:val="nil"/>
              <w:left w:val="nil"/>
              <w:bottom w:val="single" w:sz="4" w:space="0" w:color="auto"/>
              <w:right w:val="single" w:sz="4" w:space="0" w:color="auto"/>
            </w:tcBorders>
            <w:shd w:val="clear" w:color="auto" w:fill="auto"/>
            <w:noWrap/>
            <w:vAlign w:val="center"/>
          </w:tcPr>
          <w:p w14:paraId="54508F7A" w14:textId="77777777" w:rsidR="002A42C8" w:rsidRPr="002A42C8" w:rsidRDefault="002A42C8" w:rsidP="002A42C8">
            <w:pPr>
              <w:jc w:val="right"/>
              <w:rPr>
                <w:color w:val="000000"/>
                <w:sz w:val="22"/>
                <w:szCs w:val="22"/>
              </w:rPr>
            </w:pPr>
            <w:r w:rsidRPr="002A42C8">
              <w:rPr>
                <w:color w:val="000000"/>
                <w:sz w:val="22"/>
                <w:szCs w:val="22"/>
              </w:rPr>
              <w:t>4.553,4</w:t>
            </w:r>
          </w:p>
        </w:tc>
        <w:tc>
          <w:tcPr>
            <w:tcW w:w="986" w:type="dxa"/>
            <w:tcBorders>
              <w:top w:val="nil"/>
              <w:left w:val="nil"/>
              <w:bottom w:val="single" w:sz="4" w:space="0" w:color="auto"/>
              <w:right w:val="single" w:sz="4" w:space="0" w:color="auto"/>
            </w:tcBorders>
            <w:shd w:val="clear" w:color="auto" w:fill="auto"/>
            <w:noWrap/>
            <w:vAlign w:val="center"/>
          </w:tcPr>
          <w:p w14:paraId="319D178F" w14:textId="77777777" w:rsidR="002A42C8" w:rsidRPr="002A42C8" w:rsidRDefault="002A42C8" w:rsidP="002A42C8">
            <w:pPr>
              <w:jc w:val="right"/>
              <w:rPr>
                <w:color w:val="000000"/>
                <w:sz w:val="22"/>
                <w:szCs w:val="22"/>
              </w:rPr>
            </w:pPr>
            <w:r w:rsidRPr="002A42C8">
              <w:rPr>
                <w:color w:val="000000"/>
                <w:sz w:val="22"/>
                <w:szCs w:val="22"/>
              </w:rPr>
              <w:t>8.028,5</w:t>
            </w:r>
          </w:p>
        </w:tc>
        <w:tc>
          <w:tcPr>
            <w:tcW w:w="986" w:type="dxa"/>
            <w:tcBorders>
              <w:top w:val="nil"/>
              <w:left w:val="nil"/>
              <w:bottom w:val="single" w:sz="4" w:space="0" w:color="auto"/>
              <w:right w:val="single" w:sz="4" w:space="0" w:color="auto"/>
            </w:tcBorders>
            <w:shd w:val="clear" w:color="auto" w:fill="auto"/>
            <w:noWrap/>
            <w:vAlign w:val="center"/>
          </w:tcPr>
          <w:p w14:paraId="729D936D" w14:textId="77777777" w:rsidR="002A42C8" w:rsidRPr="002A42C8" w:rsidRDefault="002A42C8" w:rsidP="002A42C8">
            <w:pPr>
              <w:jc w:val="right"/>
              <w:rPr>
                <w:color w:val="000000"/>
                <w:sz w:val="22"/>
                <w:szCs w:val="22"/>
              </w:rPr>
            </w:pPr>
            <w:r w:rsidRPr="002A42C8">
              <w:rPr>
                <w:color w:val="000000"/>
                <w:sz w:val="22"/>
                <w:szCs w:val="22"/>
              </w:rPr>
              <w:t>8.965,8</w:t>
            </w:r>
          </w:p>
        </w:tc>
        <w:tc>
          <w:tcPr>
            <w:tcW w:w="986" w:type="dxa"/>
            <w:tcBorders>
              <w:top w:val="nil"/>
              <w:left w:val="nil"/>
              <w:bottom w:val="single" w:sz="4" w:space="0" w:color="auto"/>
              <w:right w:val="single" w:sz="4" w:space="0" w:color="auto"/>
            </w:tcBorders>
            <w:shd w:val="clear" w:color="auto" w:fill="auto"/>
            <w:noWrap/>
            <w:vAlign w:val="center"/>
          </w:tcPr>
          <w:p w14:paraId="222DAB92" w14:textId="77777777" w:rsidR="002A42C8" w:rsidRPr="002A42C8" w:rsidRDefault="002A42C8" w:rsidP="002A42C8">
            <w:pPr>
              <w:jc w:val="right"/>
              <w:rPr>
                <w:color w:val="000000"/>
                <w:sz w:val="22"/>
                <w:szCs w:val="22"/>
              </w:rPr>
            </w:pPr>
            <w:r w:rsidRPr="002A42C8">
              <w:rPr>
                <w:color w:val="000000"/>
                <w:sz w:val="22"/>
                <w:szCs w:val="22"/>
              </w:rPr>
              <w:t>8.725,2</w:t>
            </w:r>
          </w:p>
        </w:tc>
        <w:tc>
          <w:tcPr>
            <w:tcW w:w="986" w:type="dxa"/>
            <w:tcBorders>
              <w:top w:val="nil"/>
              <w:left w:val="nil"/>
              <w:bottom w:val="single" w:sz="4" w:space="0" w:color="auto"/>
              <w:right w:val="single" w:sz="4" w:space="0" w:color="auto"/>
            </w:tcBorders>
            <w:shd w:val="clear" w:color="auto" w:fill="auto"/>
            <w:noWrap/>
            <w:vAlign w:val="center"/>
          </w:tcPr>
          <w:p w14:paraId="4D1BB3F7" w14:textId="77777777" w:rsidR="002A42C8" w:rsidRPr="002A42C8" w:rsidRDefault="002A42C8" w:rsidP="002A42C8">
            <w:pPr>
              <w:jc w:val="right"/>
              <w:rPr>
                <w:color w:val="000000"/>
                <w:sz w:val="22"/>
                <w:szCs w:val="22"/>
              </w:rPr>
            </w:pPr>
            <w:r w:rsidRPr="002A42C8">
              <w:rPr>
                <w:color w:val="000000"/>
                <w:sz w:val="22"/>
                <w:szCs w:val="22"/>
              </w:rPr>
              <w:t>4.208,4</w:t>
            </w:r>
          </w:p>
        </w:tc>
        <w:tc>
          <w:tcPr>
            <w:tcW w:w="876" w:type="dxa"/>
            <w:tcBorders>
              <w:top w:val="nil"/>
              <w:left w:val="nil"/>
              <w:bottom w:val="single" w:sz="4" w:space="0" w:color="auto"/>
              <w:right w:val="single" w:sz="4" w:space="0" w:color="auto"/>
            </w:tcBorders>
            <w:shd w:val="clear" w:color="auto" w:fill="auto"/>
            <w:noWrap/>
            <w:vAlign w:val="center"/>
          </w:tcPr>
          <w:p w14:paraId="3AD3DFDA" w14:textId="77777777" w:rsidR="002A42C8" w:rsidRPr="002A42C8" w:rsidRDefault="002A42C8" w:rsidP="002A42C8">
            <w:pPr>
              <w:jc w:val="right"/>
              <w:rPr>
                <w:color w:val="000000"/>
                <w:sz w:val="22"/>
                <w:szCs w:val="22"/>
              </w:rPr>
            </w:pPr>
            <w:r w:rsidRPr="002A42C8">
              <w:rPr>
                <w:color w:val="000000"/>
                <w:sz w:val="22"/>
                <w:szCs w:val="22"/>
              </w:rPr>
              <w:t>10,1</w:t>
            </w:r>
          </w:p>
        </w:tc>
        <w:tc>
          <w:tcPr>
            <w:tcW w:w="1055" w:type="dxa"/>
            <w:tcBorders>
              <w:top w:val="nil"/>
              <w:left w:val="nil"/>
              <w:bottom w:val="single" w:sz="4" w:space="0" w:color="auto"/>
              <w:right w:val="single" w:sz="4" w:space="0" w:color="auto"/>
            </w:tcBorders>
            <w:shd w:val="clear" w:color="auto" w:fill="auto"/>
            <w:noWrap/>
            <w:vAlign w:val="center"/>
          </w:tcPr>
          <w:p w14:paraId="6D3F6EDB" w14:textId="77777777" w:rsidR="002A42C8" w:rsidRPr="002A42C8" w:rsidRDefault="002A42C8" w:rsidP="002A42C8">
            <w:pPr>
              <w:jc w:val="right"/>
              <w:rPr>
                <w:color w:val="000000"/>
                <w:sz w:val="22"/>
                <w:szCs w:val="22"/>
              </w:rPr>
            </w:pPr>
            <w:r w:rsidRPr="002A42C8">
              <w:rPr>
                <w:color w:val="000000"/>
                <w:sz w:val="22"/>
                <w:szCs w:val="22"/>
              </w:rPr>
              <w:t>538,3</w:t>
            </w:r>
          </w:p>
        </w:tc>
      </w:tr>
      <w:tr w:rsidR="002A42C8" w:rsidRPr="00836A64" w14:paraId="0FD5106E" w14:textId="77777777" w:rsidTr="002A42C8">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tcPr>
          <w:p w14:paraId="737105D3" w14:textId="77777777" w:rsidR="002A42C8" w:rsidRPr="00836A64" w:rsidRDefault="002A42C8" w:rsidP="002A42C8">
            <w:pPr>
              <w:jc w:val="left"/>
              <w:rPr>
                <w:sz w:val="22"/>
                <w:szCs w:val="22"/>
              </w:rPr>
            </w:pPr>
            <w:proofErr w:type="spellStart"/>
            <w:r w:rsidRPr="00836A64">
              <w:rPr>
                <w:sz w:val="22"/>
                <w:szCs w:val="22"/>
              </w:rPr>
              <w:t>Граб</w:t>
            </w:r>
            <w:proofErr w:type="spellEnd"/>
          </w:p>
        </w:tc>
        <w:tc>
          <w:tcPr>
            <w:tcW w:w="1106" w:type="dxa"/>
            <w:tcBorders>
              <w:top w:val="nil"/>
              <w:left w:val="nil"/>
              <w:bottom w:val="single" w:sz="4" w:space="0" w:color="auto"/>
              <w:right w:val="single" w:sz="4" w:space="0" w:color="auto"/>
            </w:tcBorders>
            <w:shd w:val="clear" w:color="auto" w:fill="auto"/>
            <w:noWrap/>
            <w:vAlign w:val="center"/>
          </w:tcPr>
          <w:p w14:paraId="51F96763" w14:textId="77777777" w:rsidR="002A42C8" w:rsidRPr="002A42C8" w:rsidRDefault="002A42C8" w:rsidP="002A42C8">
            <w:pPr>
              <w:jc w:val="right"/>
              <w:rPr>
                <w:color w:val="000000"/>
                <w:sz w:val="22"/>
                <w:szCs w:val="22"/>
              </w:rPr>
            </w:pPr>
            <w:r w:rsidRPr="002A42C8">
              <w:rPr>
                <w:color w:val="000000"/>
                <w:sz w:val="22"/>
                <w:szCs w:val="22"/>
              </w:rPr>
              <w:t>5.416,4</w:t>
            </w:r>
          </w:p>
        </w:tc>
        <w:tc>
          <w:tcPr>
            <w:tcW w:w="879" w:type="dxa"/>
            <w:tcBorders>
              <w:top w:val="nil"/>
              <w:left w:val="nil"/>
              <w:bottom w:val="single" w:sz="4" w:space="0" w:color="auto"/>
              <w:right w:val="single" w:sz="4" w:space="0" w:color="auto"/>
            </w:tcBorders>
            <w:shd w:val="clear" w:color="auto" w:fill="auto"/>
            <w:noWrap/>
            <w:vAlign w:val="center"/>
          </w:tcPr>
          <w:p w14:paraId="680024FE" w14:textId="77777777" w:rsidR="002A42C8" w:rsidRPr="002A42C8" w:rsidRDefault="002A42C8" w:rsidP="002A42C8">
            <w:pPr>
              <w:jc w:val="right"/>
              <w:rPr>
                <w:color w:val="000000"/>
                <w:sz w:val="22"/>
                <w:szCs w:val="22"/>
              </w:rPr>
            </w:pPr>
            <w:r w:rsidRPr="002A42C8">
              <w:rPr>
                <w:color w:val="000000"/>
                <w:sz w:val="22"/>
                <w:szCs w:val="22"/>
              </w:rPr>
              <w:t>98,8</w:t>
            </w:r>
          </w:p>
        </w:tc>
        <w:tc>
          <w:tcPr>
            <w:tcW w:w="992" w:type="dxa"/>
            <w:tcBorders>
              <w:top w:val="nil"/>
              <w:left w:val="nil"/>
              <w:bottom w:val="single" w:sz="4" w:space="0" w:color="auto"/>
              <w:right w:val="single" w:sz="4" w:space="0" w:color="auto"/>
            </w:tcBorders>
            <w:shd w:val="clear" w:color="auto" w:fill="auto"/>
            <w:noWrap/>
            <w:vAlign w:val="center"/>
          </w:tcPr>
          <w:p w14:paraId="689810EB" w14:textId="77777777" w:rsidR="002A42C8" w:rsidRPr="002A42C8" w:rsidRDefault="002A42C8" w:rsidP="002A42C8">
            <w:pPr>
              <w:jc w:val="right"/>
              <w:rPr>
                <w:color w:val="000000"/>
                <w:sz w:val="22"/>
                <w:szCs w:val="22"/>
              </w:rPr>
            </w:pPr>
            <w:r w:rsidRPr="002A42C8">
              <w:rPr>
                <w:color w:val="000000"/>
                <w:sz w:val="22"/>
                <w:szCs w:val="22"/>
              </w:rPr>
              <w:t>931,3</w:t>
            </w:r>
          </w:p>
        </w:tc>
        <w:tc>
          <w:tcPr>
            <w:tcW w:w="992" w:type="dxa"/>
            <w:tcBorders>
              <w:top w:val="nil"/>
              <w:left w:val="nil"/>
              <w:bottom w:val="single" w:sz="4" w:space="0" w:color="auto"/>
              <w:right w:val="single" w:sz="4" w:space="0" w:color="auto"/>
            </w:tcBorders>
            <w:shd w:val="clear" w:color="auto" w:fill="auto"/>
            <w:noWrap/>
            <w:vAlign w:val="center"/>
          </w:tcPr>
          <w:p w14:paraId="2CCDEFBF" w14:textId="77777777" w:rsidR="002A42C8" w:rsidRPr="002A42C8" w:rsidRDefault="002A42C8" w:rsidP="002A42C8">
            <w:pPr>
              <w:jc w:val="right"/>
              <w:rPr>
                <w:color w:val="000000"/>
                <w:sz w:val="22"/>
                <w:szCs w:val="22"/>
              </w:rPr>
            </w:pPr>
            <w:r w:rsidRPr="002A42C8">
              <w:rPr>
                <w:color w:val="000000"/>
                <w:sz w:val="22"/>
                <w:szCs w:val="22"/>
              </w:rPr>
              <w:t>2.419,0</w:t>
            </w:r>
          </w:p>
        </w:tc>
        <w:tc>
          <w:tcPr>
            <w:tcW w:w="1134" w:type="dxa"/>
            <w:tcBorders>
              <w:top w:val="nil"/>
              <w:left w:val="nil"/>
              <w:bottom w:val="single" w:sz="4" w:space="0" w:color="auto"/>
              <w:right w:val="single" w:sz="4" w:space="0" w:color="auto"/>
            </w:tcBorders>
            <w:shd w:val="clear" w:color="auto" w:fill="auto"/>
            <w:noWrap/>
            <w:vAlign w:val="center"/>
          </w:tcPr>
          <w:p w14:paraId="73734D32" w14:textId="77777777" w:rsidR="002A42C8" w:rsidRPr="002A42C8" w:rsidRDefault="002A42C8" w:rsidP="002A42C8">
            <w:pPr>
              <w:jc w:val="right"/>
              <w:rPr>
                <w:color w:val="000000"/>
                <w:sz w:val="22"/>
                <w:szCs w:val="22"/>
              </w:rPr>
            </w:pPr>
            <w:r w:rsidRPr="002A42C8">
              <w:rPr>
                <w:color w:val="000000"/>
                <w:sz w:val="22"/>
                <w:szCs w:val="22"/>
              </w:rPr>
              <w:t>1.592,1</w:t>
            </w:r>
          </w:p>
        </w:tc>
        <w:tc>
          <w:tcPr>
            <w:tcW w:w="1071" w:type="dxa"/>
            <w:tcBorders>
              <w:top w:val="nil"/>
              <w:left w:val="nil"/>
              <w:bottom w:val="single" w:sz="4" w:space="0" w:color="auto"/>
              <w:right w:val="single" w:sz="4" w:space="0" w:color="auto"/>
            </w:tcBorders>
            <w:shd w:val="clear" w:color="auto" w:fill="auto"/>
            <w:noWrap/>
            <w:vAlign w:val="center"/>
          </w:tcPr>
          <w:p w14:paraId="29657D10" w14:textId="77777777" w:rsidR="002A42C8" w:rsidRPr="002A42C8" w:rsidRDefault="002A42C8" w:rsidP="002A42C8">
            <w:pPr>
              <w:jc w:val="right"/>
              <w:rPr>
                <w:color w:val="000000"/>
                <w:sz w:val="22"/>
                <w:szCs w:val="22"/>
              </w:rPr>
            </w:pPr>
            <w:r w:rsidRPr="002A42C8">
              <w:rPr>
                <w:color w:val="000000"/>
                <w:sz w:val="22"/>
                <w:szCs w:val="22"/>
              </w:rPr>
              <w:t>277,0</w:t>
            </w:r>
          </w:p>
        </w:tc>
        <w:tc>
          <w:tcPr>
            <w:tcW w:w="986" w:type="dxa"/>
            <w:tcBorders>
              <w:top w:val="nil"/>
              <w:left w:val="nil"/>
              <w:bottom w:val="single" w:sz="4" w:space="0" w:color="auto"/>
              <w:right w:val="single" w:sz="4" w:space="0" w:color="auto"/>
            </w:tcBorders>
            <w:shd w:val="clear" w:color="auto" w:fill="auto"/>
            <w:noWrap/>
            <w:vAlign w:val="center"/>
          </w:tcPr>
          <w:p w14:paraId="357B9911" w14:textId="77777777" w:rsidR="002A42C8" w:rsidRPr="002A42C8" w:rsidRDefault="002A42C8" w:rsidP="002A42C8">
            <w:pPr>
              <w:jc w:val="right"/>
              <w:rPr>
                <w:color w:val="000000"/>
                <w:sz w:val="22"/>
                <w:szCs w:val="22"/>
              </w:rPr>
            </w:pPr>
            <w:r w:rsidRPr="002A42C8">
              <w:rPr>
                <w:color w:val="000000"/>
                <w:sz w:val="22"/>
                <w:szCs w:val="22"/>
              </w:rPr>
              <w:t>80,6</w:t>
            </w:r>
          </w:p>
        </w:tc>
        <w:tc>
          <w:tcPr>
            <w:tcW w:w="986" w:type="dxa"/>
            <w:tcBorders>
              <w:top w:val="nil"/>
              <w:left w:val="nil"/>
              <w:bottom w:val="single" w:sz="4" w:space="0" w:color="auto"/>
              <w:right w:val="single" w:sz="4" w:space="0" w:color="auto"/>
            </w:tcBorders>
            <w:shd w:val="clear" w:color="auto" w:fill="auto"/>
            <w:noWrap/>
            <w:vAlign w:val="center"/>
          </w:tcPr>
          <w:p w14:paraId="61ABFB3D" w14:textId="77777777" w:rsidR="002A42C8" w:rsidRPr="002A42C8" w:rsidRDefault="002A42C8" w:rsidP="002A42C8">
            <w:pPr>
              <w:jc w:val="right"/>
              <w:rPr>
                <w:color w:val="000000"/>
                <w:sz w:val="22"/>
                <w:szCs w:val="22"/>
              </w:rPr>
            </w:pPr>
            <w:r w:rsidRPr="002A42C8">
              <w:rPr>
                <w:color w:val="000000"/>
                <w:sz w:val="22"/>
                <w:szCs w:val="22"/>
              </w:rPr>
              <w:t>13,8</w:t>
            </w:r>
          </w:p>
        </w:tc>
        <w:tc>
          <w:tcPr>
            <w:tcW w:w="986" w:type="dxa"/>
            <w:tcBorders>
              <w:top w:val="nil"/>
              <w:left w:val="nil"/>
              <w:bottom w:val="single" w:sz="4" w:space="0" w:color="auto"/>
              <w:right w:val="single" w:sz="4" w:space="0" w:color="auto"/>
            </w:tcBorders>
            <w:shd w:val="clear" w:color="auto" w:fill="auto"/>
            <w:noWrap/>
            <w:vAlign w:val="center"/>
          </w:tcPr>
          <w:p w14:paraId="1DD239BD" w14:textId="77777777" w:rsidR="002A42C8" w:rsidRPr="002A42C8" w:rsidRDefault="002A42C8" w:rsidP="002A42C8">
            <w:pPr>
              <w:jc w:val="right"/>
              <w:rPr>
                <w:color w:val="000000"/>
                <w:sz w:val="22"/>
                <w:szCs w:val="22"/>
              </w:rPr>
            </w:pPr>
            <w:r w:rsidRPr="002A42C8">
              <w:rPr>
                <w:color w:val="000000"/>
                <w:sz w:val="22"/>
                <w:szCs w:val="22"/>
              </w:rPr>
              <w:t>3,8</w:t>
            </w:r>
          </w:p>
        </w:tc>
        <w:tc>
          <w:tcPr>
            <w:tcW w:w="986" w:type="dxa"/>
            <w:tcBorders>
              <w:top w:val="nil"/>
              <w:left w:val="nil"/>
              <w:bottom w:val="single" w:sz="4" w:space="0" w:color="auto"/>
              <w:right w:val="single" w:sz="4" w:space="0" w:color="auto"/>
            </w:tcBorders>
            <w:shd w:val="clear" w:color="auto" w:fill="auto"/>
            <w:noWrap/>
            <w:vAlign w:val="center"/>
          </w:tcPr>
          <w:p w14:paraId="24FDD4B0" w14:textId="77777777" w:rsidR="002A42C8" w:rsidRPr="002A42C8" w:rsidRDefault="002A42C8" w:rsidP="002A42C8">
            <w:pPr>
              <w:jc w:val="right"/>
              <w:rPr>
                <w:color w:val="000000"/>
                <w:sz w:val="22"/>
                <w:szCs w:val="22"/>
              </w:rPr>
            </w:pPr>
            <w:r w:rsidRPr="002A42C8">
              <w:rPr>
                <w:color w:val="000000"/>
                <w:sz w:val="22"/>
                <w:szCs w:val="22"/>
              </w:rPr>
              <w:t>0,0</w:t>
            </w:r>
          </w:p>
        </w:tc>
        <w:tc>
          <w:tcPr>
            <w:tcW w:w="876" w:type="dxa"/>
            <w:tcBorders>
              <w:top w:val="nil"/>
              <w:left w:val="nil"/>
              <w:bottom w:val="single" w:sz="4" w:space="0" w:color="auto"/>
              <w:right w:val="single" w:sz="4" w:space="0" w:color="auto"/>
            </w:tcBorders>
            <w:shd w:val="clear" w:color="auto" w:fill="auto"/>
            <w:noWrap/>
            <w:vAlign w:val="center"/>
          </w:tcPr>
          <w:p w14:paraId="38D5334A" w14:textId="77777777" w:rsidR="002A42C8" w:rsidRPr="002A42C8" w:rsidRDefault="002A42C8" w:rsidP="002A42C8">
            <w:pPr>
              <w:jc w:val="right"/>
              <w:rPr>
                <w:color w:val="000000"/>
                <w:sz w:val="22"/>
                <w:szCs w:val="22"/>
              </w:rPr>
            </w:pPr>
            <w:r w:rsidRPr="002A42C8">
              <w:rPr>
                <w:color w:val="000000"/>
                <w:sz w:val="22"/>
                <w:szCs w:val="22"/>
              </w:rPr>
              <w:t>0,0</w:t>
            </w:r>
          </w:p>
        </w:tc>
        <w:tc>
          <w:tcPr>
            <w:tcW w:w="1055" w:type="dxa"/>
            <w:tcBorders>
              <w:top w:val="nil"/>
              <w:left w:val="nil"/>
              <w:bottom w:val="single" w:sz="4" w:space="0" w:color="auto"/>
              <w:right w:val="single" w:sz="4" w:space="0" w:color="auto"/>
            </w:tcBorders>
            <w:shd w:val="clear" w:color="auto" w:fill="auto"/>
            <w:noWrap/>
            <w:vAlign w:val="center"/>
          </w:tcPr>
          <w:p w14:paraId="661D5F12" w14:textId="77777777" w:rsidR="002A42C8" w:rsidRPr="002A42C8" w:rsidRDefault="002A42C8" w:rsidP="002A42C8">
            <w:pPr>
              <w:jc w:val="right"/>
              <w:rPr>
                <w:color w:val="000000"/>
                <w:sz w:val="22"/>
                <w:szCs w:val="22"/>
              </w:rPr>
            </w:pPr>
            <w:r w:rsidRPr="002A42C8">
              <w:rPr>
                <w:color w:val="000000"/>
                <w:sz w:val="22"/>
                <w:szCs w:val="22"/>
              </w:rPr>
              <w:t>83,1</w:t>
            </w:r>
          </w:p>
        </w:tc>
      </w:tr>
      <w:tr w:rsidR="002A42C8" w:rsidRPr="00836A64" w14:paraId="17D28BAE" w14:textId="77777777" w:rsidTr="002A42C8">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tcPr>
          <w:p w14:paraId="7BE40C19" w14:textId="77777777" w:rsidR="002A42C8" w:rsidRPr="00836A64" w:rsidRDefault="002A42C8" w:rsidP="002A42C8">
            <w:pPr>
              <w:jc w:val="left"/>
              <w:rPr>
                <w:sz w:val="22"/>
                <w:szCs w:val="22"/>
              </w:rPr>
            </w:pPr>
            <w:proofErr w:type="spellStart"/>
            <w:r w:rsidRPr="00836A64">
              <w:rPr>
                <w:sz w:val="22"/>
                <w:szCs w:val="22"/>
              </w:rPr>
              <w:t>Цер</w:t>
            </w:r>
            <w:proofErr w:type="spellEnd"/>
          </w:p>
        </w:tc>
        <w:tc>
          <w:tcPr>
            <w:tcW w:w="1106" w:type="dxa"/>
            <w:tcBorders>
              <w:top w:val="nil"/>
              <w:left w:val="nil"/>
              <w:bottom w:val="single" w:sz="4" w:space="0" w:color="auto"/>
              <w:right w:val="single" w:sz="4" w:space="0" w:color="auto"/>
            </w:tcBorders>
            <w:shd w:val="clear" w:color="auto" w:fill="auto"/>
            <w:noWrap/>
            <w:vAlign w:val="center"/>
          </w:tcPr>
          <w:p w14:paraId="76B10780" w14:textId="77777777" w:rsidR="002A42C8" w:rsidRPr="002A42C8" w:rsidRDefault="002A42C8" w:rsidP="002A42C8">
            <w:pPr>
              <w:jc w:val="right"/>
              <w:rPr>
                <w:color w:val="000000"/>
                <w:sz w:val="22"/>
                <w:szCs w:val="22"/>
              </w:rPr>
            </w:pPr>
            <w:r w:rsidRPr="002A42C8">
              <w:rPr>
                <w:color w:val="000000"/>
                <w:sz w:val="22"/>
                <w:szCs w:val="22"/>
              </w:rPr>
              <w:t>43,4</w:t>
            </w:r>
          </w:p>
        </w:tc>
        <w:tc>
          <w:tcPr>
            <w:tcW w:w="879" w:type="dxa"/>
            <w:tcBorders>
              <w:top w:val="nil"/>
              <w:left w:val="nil"/>
              <w:bottom w:val="single" w:sz="4" w:space="0" w:color="auto"/>
              <w:right w:val="single" w:sz="4" w:space="0" w:color="auto"/>
            </w:tcBorders>
            <w:shd w:val="clear" w:color="auto" w:fill="auto"/>
            <w:noWrap/>
            <w:vAlign w:val="center"/>
          </w:tcPr>
          <w:p w14:paraId="0079B36A" w14:textId="77777777" w:rsidR="002A42C8" w:rsidRPr="002A42C8" w:rsidRDefault="002A42C8" w:rsidP="002A42C8">
            <w:pPr>
              <w:jc w:val="right"/>
              <w:rPr>
                <w:color w:val="000000"/>
                <w:sz w:val="22"/>
                <w:szCs w:val="22"/>
              </w:rPr>
            </w:pPr>
            <w:r w:rsidRPr="002A42C8">
              <w:rPr>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center"/>
          </w:tcPr>
          <w:p w14:paraId="57E48B00" w14:textId="77777777" w:rsidR="002A42C8" w:rsidRPr="002A42C8" w:rsidRDefault="002A42C8" w:rsidP="002A42C8">
            <w:pPr>
              <w:jc w:val="right"/>
              <w:rPr>
                <w:color w:val="000000"/>
                <w:sz w:val="22"/>
                <w:szCs w:val="22"/>
              </w:rPr>
            </w:pPr>
            <w:r w:rsidRPr="002A42C8">
              <w:rPr>
                <w:color w:val="000000"/>
                <w:sz w:val="22"/>
                <w:szCs w:val="22"/>
              </w:rPr>
              <w:t>2,7</w:t>
            </w:r>
          </w:p>
        </w:tc>
        <w:tc>
          <w:tcPr>
            <w:tcW w:w="992" w:type="dxa"/>
            <w:tcBorders>
              <w:top w:val="nil"/>
              <w:left w:val="nil"/>
              <w:bottom w:val="single" w:sz="4" w:space="0" w:color="auto"/>
              <w:right w:val="single" w:sz="4" w:space="0" w:color="auto"/>
            </w:tcBorders>
            <w:shd w:val="clear" w:color="auto" w:fill="auto"/>
            <w:noWrap/>
            <w:vAlign w:val="center"/>
          </w:tcPr>
          <w:p w14:paraId="75B56041" w14:textId="77777777" w:rsidR="002A42C8" w:rsidRPr="002A42C8" w:rsidRDefault="002A42C8" w:rsidP="002A42C8">
            <w:pPr>
              <w:jc w:val="right"/>
              <w:rPr>
                <w:color w:val="000000"/>
                <w:sz w:val="22"/>
                <w:szCs w:val="22"/>
              </w:rPr>
            </w:pPr>
            <w:r w:rsidRPr="002A42C8">
              <w:rPr>
                <w:color w:val="000000"/>
                <w:sz w:val="22"/>
                <w:szCs w:val="22"/>
              </w:rPr>
              <w:t>8,7</w:t>
            </w:r>
          </w:p>
        </w:tc>
        <w:tc>
          <w:tcPr>
            <w:tcW w:w="1134" w:type="dxa"/>
            <w:tcBorders>
              <w:top w:val="nil"/>
              <w:left w:val="nil"/>
              <w:bottom w:val="single" w:sz="4" w:space="0" w:color="auto"/>
              <w:right w:val="single" w:sz="4" w:space="0" w:color="auto"/>
            </w:tcBorders>
            <w:shd w:val="clear" w:color="auto" w:fill="auto"/>
            <w:noWrap/>
            <w:vAlign w:val="center"/>
          </w:tcPr>
          <w:p w14:paraId="4A3AA070" w14:textId="77777777" w:rsidR="002A42C8" w:rsidRPr="002A42C8" w:rsidRDefault="002A42C8" w:rsidP="002A42C8">
            <w:pPr>
              <w:jc w:val="right"/>
              <w:rPr>
                <w:color w:val="000000"/>
                <w:sz w:val="22"/>
                <w:szCs w:val="22"/>
              </w:rPr>
            </w:pPr>
            <w:r w:rsidRPr="002A42C8">
              <w:rPr>
                <w:color w:val="000000"/>
                <w:sz w:val="22"/>
                <w:szCs w:val="22"/>
              </w:rPr>
              <w:t>16,1</w:t>
            </w:r>
          </w:p>
        </w:tc>
        <w:tc>
          <w:tcPr>
            <w:tcW w:w="1071" w:type="dxa"/>
            <w:tcBorders>
              <w:top w:val="nil"/>
              <w:left w:val="nil"/>
              <w:bottom w:val="single" w:sz="4" w:space="0" w:color="auto"/>
              <w:right w:val="single" w:sz="4" w:space="0" w:color="auto"/>
            </w:tcBorders>
            <w:shd w:val="clear" w:color="auto" w:fill="auto"/>
            <w:noWrap/>
            <w:vAlign w:val="center"/>
          </w:tcPr>
          <w:p w14:paraId="4629C839" w14:textId="77777777" w:rsidR="002A42C8" w:rsidRPr="002A42C8" w:rsidRDefault="002A42C8" w:rsidP="002A42C8">
            <w:pPr>
              <w:jc w:val="right"/>
              <w:rPr>
                <w:color w:val="000000"/>
                <w:sz w:val="22"/>
                <w:szCs w:val="22"/>
              </w:rPr>
            </w:pPr>
            <w:r w:rsidRPr="002A42C8">
              <w:rPr>
                <w:color w:val="000000"/>
                <w:sz w:val="22"/>
                <w:szCs w:val="22"/>
              </w:rPr>
              <w:t>9,2</w:t>
            </w:r>
          </w:p>
        </w:tc>
        <w:tc>
          <w:tcPr>
            <w:tcW w:w="986" w:type="dxa"/>
            <w:tcBorders>
              <w:top w:val="nil"/>
              <w:left w:val="nil"/>
              <w:bottom w:val="single" w:sz="4" w:space="0" w:color="auto"/>
              <w:right w:val="single" w:sz="4" w:space="0" w:color="auto"/>
            </w:tcBorders>
            <w:shd w:val="clear" w:color="auto" w:fill="auto"/>
            <w:noWrap/>
            <w:vAlign w:val="center"/>
          </w:tcPr>
          <w:p w14:paraId="4BF2FCE3" w14:textId="77777777" w:rsidR="002A42C8" w:rsidRPr="002A42C8" w:rsidRDefault="002A42C8" w:rsidP="002A42C8">
            <w:pPr>
              <w:jc w:val="right"/>
              <w:rPr>
                <w:color w:val="000000"/>
                <w:sz w:val="22"/>
                <w:szCs w:val="22"/>
              </w:rPr>
            </w:pPr>
            <w:r w:rsidRPr="002A42C8">
              <w:rPr>
                <w:color w:val="000000"/>
                <w:sz w:val="22"/>
                <w:szCs w:val="22"/>
              </w:rPr>
              <w:t>6,6</w:t>
            </w:r>
          </w:p>
        </w:tc>
        <w:tc>
          <w:tcPr>
            <w:tcW w:w="986" w:type="dxa"/>
            <w:tcBorders>
              <w:top w:val="nil"/>
              <w:left w:val="nil"/>
              <w:bottom w:val="single" w:sz="4" w:space="0" w:color="auto"/>
              <w:right w:val="single" w:sz="4" w:space="0" w:color="auto"/>
            </w:tcBorders>
            <w:shd w:val="clear" w:color="auto" w:fill="auto"/>
            <w:noWrap/>
            <w:vAlign w:val="center"/>
          </w:tcPr>
          <w:p w14:paraId="43DC638F" w14:textId="77777777" w:rsidR="002A42C8" w:rsidRPr="002A42C8" w:rsidRDefault="002A42C8" w:rsidP="002A42C8">
            <w:pPr>
              <w:jc w:val="right"/>
              <w:rPr>
                <w:color w:val="000000"/>
                <w:sz w:val="22"/>
                <w:szCs w:val="22"/>
              </w:rPr>
            </w:pPr>
            <w:r w:rsidRPr="002A42C8">
              <w:rPr>
                <w:color w:val="000000"/>
                <w:sz w:val="22"/>
                <w:szCs w:val="22"/>
              </w:rPr>
              <w:t>0,0</w:t>
            </w:r>
          </w:p>
        </w:tc>
        <w:tc>
          <w:tcPr>
            <w:tcW w:w="986" w:type="dxa"/>
            <w:tcBorders>
              <w:top w:val="nil"/>
              <w:left w:val="nil"/>
              <w:bottom w:val="single" w:sz="4" w:space="0" w:color="auto"/>
              <w:right w:val="single" w:sz="4" w:space="0" w:color="auto"/>
            </w:tcBorders>
            <w:shd w:val="clear" w:color="auto" w:fill="auto"/>
            <w:noWrap/>
            <w:vAlign w:val="center"/>
          </w:tcPr>
          <w:p w14:paraId="78E44FA5" w14:textId="77777777" w:rsidR="002A42C8" w:rsidRPr="002A42C8" w:rsidRDefault="002A42C8" w:rsidP="002A42C8">
            <w:pPr>
              <w:jc w:val="right"/>
              <w:rPr>
                <w:color w:val="000000"/>
                <w:sz w:val="22"/>
                <w:szCs w:val="22"/>
              </w:rPr>
            </w:pPr>
            <w:r w:rsidRPr="002A42C8">
              <w:rPr>
                <w:color w:val="000000"/>
                <w:sz w:val="22"/>
                <w:szCs w:val="22"/>
              </w:rPr>
              <w:t>0,0</w:t>
            </w:r>
          </w:p>
        </w:tc>
        <w:tc>
          <w:tcPr>
            <w:tcW w:w="986" w:type="dxa"/>
            <w:tcBorders>
              <w:top w:val="nil"/>
              <w:left w:val="nil"/>
              <w:bottom w:val="single" w:sz="4" w:space="0" w:color="auto"/>
              <w:right w:val="single" w:sz="4" w:space="0" w:color="auto"/>
            </w:tcBorders>
            <w:shd w:val="clear" w:color="auto" w:fill="auto"/>
            <w:noWrap/>
            <w:vAlign w:val="center"/>
          </w:tcPr>
          <w:p w14:paraId="69D05FF4" w14:textId="77777777" w:rsidR="002A42C8" w:rsidRPr="002A42C8" w:rsidRDefault="002A42C8" w:rsidP="002A42C8">
            <w:pPr>
              <w:jc w:val="right"/>
              <w:rPr>
                <w:color w:val="000000"/>
                <w:sz w:val="22"/>
                <w:szCs w:val="22"/>
              </w:rPr>
            </w:pPr>
            <w:r w:rsidRPr="002A42C8">
              <w:rPr>
                <w:color w:val="000000"/>
                <w:sz w:val="22"/>
                <w:szCs w:val="22"/>
              </w:rPr>
              <w:t>0,0</w:t>
            </w:r>
          </w:p>
        </w:tc>
        <w:tc>
          <w:tcPr>
            <w:tcW w:w="876" w:type="dxa"/>
            <w:tcBorders>
              <w:top w:val="nil"/>
              <w:left w:val="nil"/>
              <w:bottom w:val="single" w:sz="4" w:space="0" w:color="auto"/>
              <w:right w:val="single" w:sz="4" w:space="0" w:color="auto"/>
            </w:tcBorders>
            <w:shd w:val="clear" w:color="auto" w:fill="auto"/>
            <w:noWrap/>
            <w:vAlign w:val="center"/>
          </w:tcPr>
          <w:p w14:paraId="79FE0CF2" w14:textId="77777777" w:rsidR="002A42C8" w:rsidRPr="002A42C8" w:rsidRDefault="002A42C8" w:rsidP="002A42C8">
            <w:pPr>
              <w:jc w:val="right"/>
              <w:rPr>
                <w:color w:val="000000"/>
                <w:sz w:val="22"/>
                <w:szCs w:val="22"/>
              </w:rPr>
            </w:pPr>
            <w:r w:rsidRPr="002A42C8">
              <w:rPr>
                <w:color w:val="000000"/>
                <w:sz w:val="22"/>
                <w:szCs w:val="22"/>
              </w:rPr>
              <w:t>0,0</w:t>
            </w:r>
          </w:p>
        </w:tc>
        <w:tc>
          <w:tcPr>
            <w:tcW w:w="1055" w:type="dxa"/>
            <w:tcBorders>
              <w:top w:val="nil"/>
              <w:left w:val="nil"/>
              <w:bottom w:val="single" w:sz="4" w:space="0" w:color="auto"/>
              <w:right w:val="single" w:sz="4" w:space="0" w:color="auto"/>
            </w:tcBorders>
            <w:shd w:val="clear" w:color="auto" w:fill="auto"/>
            <w:noWrap/>
            <w:vAlign w:val="center"/>
          </w:tcPr>
          <w:p w14:paraId="2243A30A" w14:textId="77777777" w:rsidR="002A42C8" w:rsidRPr="002A42C8" w:rsidRDefault="002A42C8" w:rsidP="002A42C8">
            <w:pPr>
              <w:jc w:val="right"/>
              <w:rPr>
                <w:color w:val="000000"/>
                <w:sz w:val="22"/>
                <w:szCs w:val="22"/>
              </w:rPr>
            </w:pPr>
            <w:r w:rsidRPr="002A42C8">
              <w:rPr>
                <w:color w:val="000000"/>
                <w:sz w:val="22"/>
                <w:szCs w:val="22"/>
              </w:rPr>
              <w:t>1,0</w:t>
            </w:r>
          </w:p>
        </w:tc>
      </w:tr>
      <w:tr w:rsidR="002A42C8" w:rsidRPr="00836A64" w14:paraId="18E39BED" w14:textId="77777777" w:rsidTr="002A42C8">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tcPr>
          <w:p w14:paraId="03454BE9" w14:textId="77777777" w:rsidR="002A42C8" w:rsidRPr="00836A64" w:rsidRDefault="002A42C8" w:rsidP="002A42C8">
            <w:pPr>
              <w:jc w:val="left"/>
              <w:rPr>
                <w:sz w:val="22"/>
                <w:szCs w:val="22"/>
              </w:rPr>
            </w:pPr>
            <w:r w:rsidRPr="00836A64">
              <w:rPr>
                <w:sz w:val="22"/>
                <w:szCs w:val="22"/>
              </w:rPr>
              <w:t>ОТЛ</w:t>
            </w:r>
          </w:p>
        </w:tc>
        <w:tc>
          <w:tcPr>
            <w:tcW w:w="1106" w:type="dxa"/>
            <w:tcBorders>
              <w:top w:val="nil"/>
              <w:left w:val="nil"/>
              <w:bottom w:val="single" w:sz="4" w:space="0" w:color="auto"/>
              <w:right w:val="single" w:sz="4" w:space="0" w:color="auto"/>
            </w:tcBorders>
            <w:shd w:val="clear" w:color="auto" w:fill="auto"/>
            <w:noWrap/>
            <w:vAlign w:val="center"/>
          </w:tcPr>
          <w:p w14:paraId="147DD7E1" w14:textId="77777777" w:rsidR="002A42C8" w:rsidRPr="002A42C8" w:rsidRDefault="002A42C8" w:rsidP="002A42C8">
            <w:pPr>
              <w:jc w:val="right"/>
              <w:rPr>
                <w:color w:val="000000"/>
                <w:sz w:val="22"/>
                <w:szCs w:val="22"/>
              </w:rPr>
            </w:pPr>
            <w:r w:rsidRPr="002A42C8">
              <w:rPr>
                <w:color w:val="000000"/>
                <w:sz w:val="22"/>
                <w:szCs w:val="22"/>
              </w:rPr>
              <w:t>13.931,1</w:t>
            </w:r>
          </w:p>
        </w:tc>
        <w:tc>
          <w:tcPr>
            <w:tcW w:w="879" w:type="dxa"/>
            <w:tcBorders>
              <w:top w:val="nil"/>
              <w:left w:val="nil"/>
              <w:bottom w:val="single" w:sz="4" w:space="0" w:color="auto"/>
              <w:right w:val="single" w:sz="4" w:space="0" w:color="auto"/>
            </w:tcBorders>
            <w:shd w:val="clear" w:color="auto" w:fill="auto"/>
            <w:noWrap/>
            <w:vAlign w:val="center"/>
          </w:tcPr>
          <w:p w14:paraId="3ACF88FD" w14:textId="77777777" w:rsidR="002A42C8" w:rsidRPr="002A42C8" w:rsidRDefault="002A42C8" w:rsidP="002A42C8">
            <w:pPr>
              <w:jc w:val="right"/>
              <w:rPr>
                <w:color w:val="000000"/>
                <w:sz w:val="22"/>
                <w:szCs w:val="22"/>
              </w:rPr>
            </w:pPr>
            <w:r w:rsidRPr="002A42C8">
              <w:rPr>
                <w:color w:val="000000"/>
                <w:sz w:val="22"/>
                <w:szCs w:val="22"/>
              </w:rPr>
              <w:t>276,0</w:t>
            </w:r>
          </w:p>
        </w:tc>
        <w:tc>
          <w:tcPr>
            <w:tcW w:w="992" w:type="dxa"/>
            <w:tcBorders>
              <w:top w:val="nil"/>
              <w:left w:val="nil"/>
              <w:bottom w:val="single" w:sz="4" w:space="0" w:color="auto"/>
              <w:right w:val="single" w:sz="4" w:space="0" w:color="auto"/>
            </w:tcBorders>
            <w:shd w:val="clear" w:color="auto" w:fill="auto"/>
            <w:noWrap/>
            <w:vAlign w:val="center"/>
          </w:tcPr>
          <w:p w14:paraId="46C72FDF" w14:textId="77777777" w:rsidR="002A42C8" w:rsidRPr="002A42C8" w:rsidRDefault="002A42C8" w:rsidP="002A42C8">
            <w:pPr>
              <w:jc w:val="right"/>
              <w:rPr>
                <w:color w:val="000000"/>
                <w:sz w:val="22"/>
                <w:szCs w:val="22"/>
              </w:rPr>
            </w:pPr>
            <w:r w:rsidRPr="002A42C8">
              <w:rPr>
                <w:color w:val="000000"/>
                <w:sz w:val="22"/>
                <w:szCs w:val="22"/>
              </w:rPr>
              <w:t>3.447,0</w:t>
            </w:r>
          </w:p>
        </w:tc>
        <w:tc>
          <w:tcPr>
            <w:tcW w:w="992" w:type="dxa"/>
            <w:tcBorders>
              <w:top w:val="nil"/>
              <w:left w:val="nil"/>
              <w:bottom w:val="single" w:sz="4" w:space="0" w:color="auto"/>
              <w:right w:val="single" w:sz="4" w:space="0" w:color="auto"/>
            </w:tcBorders>
            <w:shd w:val="clear" w:color="auto" w:fill="auto"/>
            <w:noWrap/>
            <w:vAlign w:val="center"/>
          </w:tcPr>
          <w:p w14:paraId="62844F4F" w14:textId="77777777" w:rsidR="002A42C8" w:rsidRPr="002A42C8" w:rsidRDefault="002A42C8" w:rsidP="002A42C8">
            <w:pPr>
              <w:jc w:val="right"/>
              <w:rPr>
                <w:color w:val="000000"/>
                <w:sz w:val="22"/>
                <w:szCs w:val="22"/>
              </w:rPr>
            </w:pPr>
            <w:r w:rsidRPr="002A42C8">
              <w:rPr>
                <w:color w:val="000000"/>
                <w:sz w:val="22"/>
                <w:szCs w:val="22"/>
              </w:rPr>
              <w:t>2.981,9</w:t>
            </w:r>
          </w:p>
        </w:tc>
        <w:tc>
          <w:tcPr>
            <w:tcW w:w="1134" w:type="dxa"/>
            <w:tcBorders>
              <w:top w:val="nil"/>
              <w:left w:val="nil"/>
              <w:bottom w:val="single" w:sz="4" w:space="0" w:color="auto"/>
              <w:right w:val="single" w:sz="4" w:space="0" w:color="auto"/>
            </w:tcBorders>
            <w:shd w:val="clear" w:color="auto" w:fill="auto"/>
            <w:noWrap/>
            <w:vAlign w:val="center"/>
          </w:tcPr>
          <w:p w14:paraId="08E3669D" w14:textId="77777777" w:rsidR="002A42C8" w:rsidRPr="002A42C8" w:rsidRDefault="002A42C8" w:rsidP="002A42C8">
            <w:pPr>
              <w:jc w:val="right"/>
              <w:rPr>
                <w:color w:val="000000"/>
                <w:sz w:val="22"/>
                <w:szCs w:val="22"/>
              </w:rPr>
            </w:pPr>
            <w:r w:rsidRPr="002A42C8">
              <w:rPr>
                <w:color w:val="000000"/>
                <w:sz w:val="22"/>
                <w:szCs w:val="22"/>
              </w:rPr>
              <w:t>2.587,9</w:t>
            </w:r>
          </w:p>
        </w:tc>
        <w:tc>
          <w:tcPr>
            <w:tcW w:w="1071" w:type="dxa"/>
            <w:tcBorders>
              <w:top w:val="nil"/>
              <w:left w:val="nil"/>
              <w:bottom w:val="single" w:sz="4" w:space="0" w:color="auto"/>
              <w:right w:val="single" w:sz="4" w:space="0" w:color="auto"/>
            </w:tcBorders>
            <w:shd w:val="clear" w:color="auto" w:fill="auto"/>
            <w:noWrap/>
            <w:vAlign w:val="center"/>
          </w:tcPr>
          <w:p w14:paraId="16E45181" w14:textId="77777777" w:rsidR="002A42C8" w:rsidRPr="002A42C8" w:rsidRDefault="002A42C8" w:rsidP="002A42C8">
            <w:pPr>
              <w:jc w:val="right"/>
              <w:rPr>
                <w:color w:val="000000"/>
                <w:sz w:val="22"/>
                <w:szCs w:val="22"/>
              </w:rPr>
            </w:pPr>
            <w:r w:rsidRPr="002A42C8">
              <w:rPr>
                <w:color w:val="000000"/>
                <w:sz w:val="22"/>
                <w:szCs w:val="22"/>
              </w:rPr>
              <w:t>1.661,7</w:t>
            </w:r>
          </w:p>
        </w:tc>
        <w:tc>
          <w:tcPr>
            <w:tcW w:w="986" w:type="dxa"/>
            <w:tcBorders>
              <w:top w:val="nil"/>
              <w:left w:val="nil"/>
              <w:bottom w:val="single" w:sz="4" w:space="0" w:color="auto"/>
              <w:right w:val="single" w:sz="4" w:space="0" w:color="auto"/>
            </w:tcBorders>
            <w:shd w:val="clear" w:color="auto" w:fill="auto"/>
            <w:noWrap/>
            <w:vAlign w:val="center"/>
          </w:tcPr>
          <w:p w14:paraId="50178BBE" w14:textId="77777777" w:rsidR="002A42C8" w:rsidRPr="002A42C8" w:rsidRDefault="002A42C8" w:rsidP="002A42C8">
            <w:pPr>
              <w:jc w:val="right"/>
              <w:rPr>
                <w:color w:val="000000"/>
                <w:sz w:val="22"/>
                <w:szCs w:val="22"/>
              </w:rPr>
            </w:pPr>
            <w:r w:rsidRPr="002A42C8">
              <w:rPr>
                <w:color w:val="000000"/>
                <w:sz w:val="22"/>
                <w:szCs w:val="22"/>
              </w:rPr>
              <w:t>1.523,1</w:t>
            </w:r>
          </w:p>
        </w:tc>
        <w:tc>
          <w:tcPr>
            <w:tcW w:w="986" w:type="dxa"/>
            <w:tcBorders>
              <w:top w:val="nil"/>
              <w:left w:val="nil"/>
              <w:bottom w:val="single" w:sz="4" w:space="0" w:color="auto"/>
              <w:right w:val="single" w:sz="4" w:space="0" w:color="auto"/>
            </w:tcBorders>
            <w:shd w:val="clear" w:color="auto" w:fill="auto"/>
            <w:noWrap/>
            <w:vAlign w:val="center"/>
          </w:tcPr>
          <w:p w14:paraId="3258D59C" w14:textId="77777777" w:rsidR="002A42C8" w:rsidRPr="002A42C8" w:rsidRDefault="002A42C8" w:rsidP="002A42C8">
            <w:pPr>
              <w:jc w:val="right"/>
              <w:rPr>
                <w:color w:val="000000"/>
                <w:sz w:val="22"/>
                <w:szCs w:val="22"/>
              </w:rPr>
            </w:pPr>
            <w:r w:rsidRPr="002A42C8">
              <w:rPr>
                <w:color w:val="000000"/>
                <w:sz w:val="22"/>
                <w:szCs w:val="22"/>
              </w:rPr>
              <w:t>1.038,7</w:t>
            </w:r>
          </w:p>
        </w:tc>
        <w:tc>
          <w:tcPr>
            <w:tcW w:w="986" w:type="dxa"/>
            <w:tcBorders>
              <w:top w:val="nil"/>
              <w:left w:val="nil"/>
              <w:bottom w:val="single" w:sz="4" w:space="0" w:color="auto"/>
              <w:right w:val="single" w:sz="4" w:space="0" w:color="auto"/>
            </w:tcBorders>
            <w:shd w:val="clear" w:color="auto" w:fill="auto"/>
            <w:noWrap/>
            <w:vAlign w:val="center"/>
          </w:tcPr>
          <w:p w14:paraId="1507967E" w14:textId="77777777" w:rsidR="002A42C8" w:rsidRPr="002A42C8" w:rsidRDefault="002A42C8" w:rsidP="002A42C8">
            <w:pPr>
              <w:jc w:val="right"/>
              <w:rPr>
                <w:color w:val="000000"/>
                <w:sz w:val="22"/>
                <w:szCs w:val="22"/>
              </w:rPr>
            </w:pPr>
            <w:r w:rsidRPr="002A42C8">
              <w:rPr>
                <w:color w:val="000000"/>
                <w:sz w:val="22"/>
                <w:szCs w:val="22"/>
              </w:rPr>
              <w:t>258,3</w:t>
            </w:r>
          </w:p>
        </w:tc>
        <w:tc>
          <w:tcPr>
            <w:tcW w:w="986" w:type="dxa"/>
            <w:tcBorders>
              <w:top w:val="nil"/>
              <w:left w:val="nil"/>
              <w:bottom w:val="single" w:sz="4" w:space="0" w:color="auto"/>
              <w:right w:val="single" w:sz="4" w:space="0" w:color="auto"/>
            </w:tcBorders>
            <w:shd w:val="clear" w:color="auto" w:fill="auto"/>
            <w:noWrap/>
            <w:vAlign w:val="center"/>
          </w:tcPr>
          <w:p w14:paraId="5F252AED" w14:textId="77777777" w:rsidR="002A42C8" w:rsidRPr="002A42C8" w:rsidRDefault="002A42C8" w:rsidP="002A42C8">
            <w:pPr>
              <w:jc w:val="right"/>
              <w:rPr>
                <w:color w:val="000000"/>
                <w:sz w:val="22"/>
                <w:szCs w:val="22"/>
              </w:rPr>
            </w:pPr>
            <w:r w:rsidRPr="002A42C8">
              <w:rPr>
                <w:color w:val="000000"/>
                <w:sz w:val="22"/>
                <w:szCs w:val="22"/>
              </w:rPr>
              <w:t>156,4</w:t>
            </w:r>
          </w:p>
        </w:tc>
        <w:tc>
          <w:tcPr>
            <w:tcW w:w="876" w:type="dxa"/>
            <w:tcBorders>
              <w:top w:val="nil"/>
              <w:left w:val="nil"/>
              <w:bottom w:val="single" w:sz="4" w:space="0" w:color="auto"/>
              <w:right w:val="single" w:sz="4" w:space="0" w:color="auto"/>
            </w:tcBorders>
            <w:shd w:val="clear" w:color="auto" w:fill="auto"/>
            <w:noWrap/>
            <w:vAlign w:val="center"/>
          </w:tcPr>
          <w:p w14:paraId="2FECA70E" w14:textId="77777777" w:rsidR="002A42C8" w:rsidRPr="002A42C8" w:rsidRDefault="002A42C8" w:rsidP="002A42C8">
            <w:pPr>
              <w:jc w:val="right"/>
              <w:rPr>
                <w:color w:val="000000"/>
                <w:sz w:val="22"/>
                <w:szCs w:val="22"/>
              </w:rPr>
            </w:pPr>
            <w:r w:rsidRPr="002A42C8">
              <w:rPr>
                <w:color w:val="000000"/>
                <w:sz w:val="22"/>
                <w:szCs w:val="22"/>
              </w:rPr>
              <w:t>0,0</w:t>
            </w:r>
          </w:p>
        </w:tc>
        <w:tc>
          <w:tcPr>
            <w:tcW w:w="1055" w:type="dxa"/>
            <w:tcBorders>
              <w:top w:val="nil"/>
              <w:left w:val="nil"/>
              <w:bottom w:val="single" w:sz="4" w:space="0" w:color="auto"/>
              <w:right w:val="single" w:sz="4" w:space="0" w:color="auto"/>
            </w:tcBorders>
            <w:shd w:val="clear" w:color="auto" w:fill="auto"/>
            <w:noWrap/>
            <w:vAlign w:val="center"/>
          </w:tcPr>
          <w:p w14:paraId="24D19F93" w14:textId="77777777" w:rsidR="002A42C8" w:rsidRPr="002A42C8" w:rsidRDefault="002A42C8" w:rsidP="002A42C8">
            <w:pPr>
              <w:jc w:val="right"/>
              <w:rPr>
                <w:color w:val="000000"/>
                <w:sz w:val="22"/>
                <w:szCs w:val="22"/>
              </w:rPr>
            </w:pPr>
            <w:r w:rsidRPr="002A42C8">
              <w:rPr>
                <w:color w:val="000000"/>
                <w:sz w:val="22"/>
                <w:szCs w:val="22"/>
              </w:rPr>
              <w:t>430,1</w:t>
            </w:r>
          </w:p>
        </w:tc>
      </w:tr>
      <w:tr w:rsidR="002A42C8" w:rsidRPr="00836A64" w14:paraId="46537806" w14:textId="77777777" w:rsidTr="002A42C8">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tcPr>
          <w:p w14:paraId="6EE19E8C" w14:textId="77777777" w:rsidR="002A42C8" w:rsidRPr="00836A64" w:rsidRDefault="002A42C8" w:rsidP="002A42C8">
            <w:pPr>
              <w:jc w:val="left"/>
              <w:rPr>
                <w:sz w:val="22"/>
                <w:szCs w:val="22"/>
              </w:rPr>
            </w:pPr>
            <w:r w:rsidRPr="00836A64">
              <w:rPr>
                <w:sz w:val="22"/>
                <w:szCs w:val="22"/>
              </w:rPr>
              <w:t xml:space="preserve">Б. </w:t>
            </w:r>
            <w:proofErr w:type="spellStart"/>
            <w:r w:rsidRPr="00836A64">
              <w:rPr>
                <w:sz w:val="22"/>
                <w:szCs w:val="22"/>
              </w:rPr>
              <w:t>Јасен</w:t>
            </w:r>
            <w:proofErr w:type="spellEnd"/>
          </w:p>
        </w:tc>
        <w:tc>
          <w:tcPr>
            <w:tcW w:w="1106" w:type="dxa"/>
            <w:tcBorders>
              <w:top w:val="nil"/>
              <w:left w:val="nil"/>
              <w:bottom w:val="single" w:sz="4" w:space="0" w:color="auto"/>
              <w:right w:val="single" w:sz="4" w:space="0" w:color="auto"/>
            </w:tcBorders>
            <w:shd w:val="clear" w:color="auto" w:fill="auto"/>
            <w:noWrap/>
            <w:vAlign w:val="center"/>
          </w:tcPr>
          <w:p w14:paraId="608C5DB0" w14:textId="77777777" w:rsidR="002A42C8" w:rsidRPr="002A42C8" w:rsidRDefault="002A42C8" w:rsidP="002A42C8">
            <w:pPr>
              <w:jc w:val="right"/>
              <w:rPr>
                <w:color w:val="000000"/>
                <w:sz w:val="22"/>
                <w:szCs w:val="22"/>
              </w:rPr>
            </w:pPr>
            <w:r w:rsidRPr="002A42C8">
              <w:rPr>
                <w:color w:val="000000"/>
                <w:sz w:val="22"/>
                <w:szCs w:val="22"/>
              </w:rPr>
              <w:t>493,9</w:t>
            </w:r>
          </w:p>
        </w:tc>
        <w:tc>
          <w:tcPr>
            <w:tcW w:w="879" w:type="dxa"/>
            <w:tcBorders>
              <w:top w:val="nil"/>
              <w:left w:val="nil"/>
              <w:bottom w:val="single" w:sz="4" w:space="0" w:color="auto"/>
              <w:right w:val="single" w:sz="4" w:space="0" w:color="auto"/>
            </w:tcBorders>
            <w:shd w:val="clear" w:color="auto" w:fill="auto"/>
            <w:noWrap/>
            <w:vAlign w:val="center"/>
          </w:tcPr>
          <w:p w14:paraId="03F31A75" w14:textId="77777777" w:rsidR="002A42C8" w:rsidRPr="002A42C8" w:rsidRDefault="002A42C8" w:rsidP="002A42C8">
            <w:pPr>
              <w:jc w:val="right"/>
              <w:rPr>
                <w:color w:val="000000"/>
                <w:sz w:val="22"/>
                <w:szCs w:val="22"/>
              </w:rPr>
            </w:pPr>
            <w:r w:rsidRPr="002A42C8">
              <w:rPr>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center"/>
          </w:tcPr>
          <w:p w14:paraId="204AB51A" w14:textId="77777777" w:rsidR="002A42C8" w:rsidRPr="002A42C8" w:rsidRDefault="002A42C8" w:rsidP="002A42C8">
            <w:pPr>
              <w:jc w:val="right"/>
              <w:rPr>
                <w:color w:val="000000"/>
                <w:sz w:val="22"/>
                <w:szCs w:val="22"/>
              </w:rPr>
            </w:pPr>
            <w:r w:rsidRPr="002A42C8">
              <w:rPr>
                <w:color w:val="000000"/>
                <w:sz w:val="22"/>
                <w:szCs w:val="22"/>
              </w:rPr>
              <w:t>0,0</w:t>
            </w:r>
          </w:p>
        </w:tc>
        <w:tc>
          <w:tcPr>
            <w:tcW w:w="992" w:type="dxa"/>
            <w:tcBorders>
              <w:top w:val="nil"/>
              <w:left w:val="nil"/>
              <w:bottom w:val="single" w:sz="4" w:space="0" w:color="auto"/>
              <w:right w:val="single" w:sz="4" w:space="0" w:color="auto"/>
            </w:tcBorders>
            <w:shd w:val="clear" w:color="auto" w:fill="auto"/>
            <w:noWrap/>
            <w:vAlign w:val="center"/>
          </w:tcPr>
          <w:p w14:paraId="6D125B91" w14:textId="77777777" w:rsidR="002A42C8" w:rsidRPr="002A42C8" w:rsidRDefault="002A42C8" w:rsidP="002A42C8">
            <w:pPr>
              <w:jc w:val="right"/>
              <w:rPr>
                <w:color w:val="000000"/>
                <w:sz w:val="22"/>
                <w:szCs w:val="22"/>
              </w:rPr>
            </w:pPr>
            <w:r w:rsidRPr="002A42C8">
              <w:rPr>
                <w:color w:val="000000"/>
                <w:sz w:val="22"/>
                <w:szCs w:val="22"/>
              </w:rPr>
              <w:t>0,0</w:t>
            </w:r>
          </w:p>
        </w:tc>
        <w:tc>
          <w:tcPr>
            <w:tcW w:w="1134" w:type="dxa"/>
            <w:tcBorders>
              <w:top w:val="nil"/>
              <w:left w:val="nil"/>
              <w:bottom w:val="single" w:sz="4" w:space="0" w:color="auto"/>
              <w:right w:val="single" w:sz="4" w:space="0" w:color="auto"/>
            </w:tcBorders>
            <w:shd w:val="clear" w:color="auto" w:fill="auto"/>
            <w:noWrap/>
            <w:vAlign w:val="center"/>
          </w:tcPr>
          <w:p w14:paraId="744FC18F" w14:textId="77777777" w:rsidR="002A42C8" w:rsidRPr="002A42C8" w:rsidRDefault="002A42C8" w:rsidP="002A42C8">
            <w:pPr>
              <w:jc w:val="right"/>
              <w:rPr>
                <w:color w:val="000000"/>
                <w:sz w:val="22"/>
                <w:szCs w:val="22"/>
              </w:rPr>
            </w:pPr>
            <w:r w:rsidRPr="002A42C8">
              <w:rPr>
                <w:color w:val="000000"/>
                <w:sz w:val="22"/>
                <w:szCs w:val="22"/>
              </w:rPr>
              <w:t>33,1</w:t>
            </w:r>
          </w:p>
        </w:tc>
        <w:tc>
          <w:tcPr>
            <w:tcW w:w="1071" w:type="dxa"/>
            <w:tcBorders>
              <w:top w:val="nil"/>
              <w:left w:val="nil"/>
              <w:bottom w:val="single" w:sz="4" w:space="0" w:color="auto"/>
              <w:right w:val="single" w:sz="4" w:space="0" w:color="auto"/>
            </w:tcBorders>
            <w:shd w:val="clear" w:color="auto" w:fill="auto"/>
            <w:noWrap/>
            <w:vAlign w:val="center"/>
          </w:tcPr>
          <w:p w14:paraId="32C17CC4" w14:textId="77777777" w:rsidR="002A42C8" w:rsidRPr="002A42C8" w:rsidRDefault="002A42C8" w:rsidP="002A42C8">
            <w:pPr>
              <w:jc w:val="right"/>
              <w:rPr>
                <w:color w:val="000000"/>
                <w:sz w:val="22"/>
                <w:szCs w:val="22"/>
              </w:rPr>
            </w:pPr>
            <w:r w:rsidRPr="002A42C8">
              <w:rPr>
                <w:color w:val="000000"/>
                <w:sz w:val="22"/>
                <w:szCs w:val="22"/>
              </w:rPr>
              <w:t>161,3</w:t>
            </w:r>
          </w:p>
        </w:tc>
        <w:tc>
          <w:tcPr>
            <w:tcW w:w="986" w:type="dxa"/>
            <w:tcBorders>
              <w:top w:val="nil"/>
              <w:left w:val="nil"/>
              <w:bottom w:val="single" w:sz="4" w:space="0" w:color="auto"/>
              <w:right w:val="single" w:sz="4" w:space="0" w:color="auto"/>
            </w:tcBorders>
            <w:shd w:val="clear" w:color="auto" w:fill="auto"/>
            <w:noWrap/>
            <w:vAlign w:val="center"/>
          </w:tcPr>
          <w:p w14:paraId="43DC41BF" w14:textId="77777777" w:rsidR="002A42C8" w:rsidRPr="002A42C8" w:rsidRDefault="002A42C8" w:rsidP="002A42C8">
            <w:pPr>
              <w:jc w:val="right"/>
              <w:rPr>
                <w:color w:val="000000"/>
                <w:sz w:val="22"/>
                <w:szCs w:val="22"/>
              </w:rPr>
            </w:pPr>
            <w:r w:rsidRPr="002A42C8">
              <w:rPr>
                <w:color w:val="000000"/>
                <w:sz w:val="22"/>
                <w:szCs w:val="22"/>
              </w:rPr>
              <w:t>104,2</w:t>
            </w:r>
          </w:p>
        </w:tc>
        <w:tc>
          <w:tcPr>
            <w:tcW w:w="986" w:type="dxa"/>
            <w:tcBorders>
              <w:top w:val="nil"/>
              <w:left w:val="nil"/>
              <w:bottom w:val="single" w:sz="4" w:space="0" w:color="auto"/>
              <w:right w:val="single" w:sz="4" w:space="0" w:color="auto"/>
            </w:tcBorders>
            <w:shd w:val="clear" w:color="auto" w:fill="auto"/>
            <w:noWrap/>
            <w:vAlign w:val="center"/>
          </w:tcPr>
          <w:p w14:paraId="73D30E5B" w14:textId="77777777" w:rsidR="002A42C8" w:rsidRPr="002A42C8" w:rsidRDefault="002A42C8" w:rsidP="002A42C8">
            <w:pPr>
              <w:jc w:val="right"/>
              <w:rPr>
                <w:color w:val="000000"/>
                <w:sz w:val="22"/>
                <w:szCs w:val="22"/>
              </w:rPr>
            </w:pPr>
            <w:r w:rsidRPr="002A42C8">
              <w:rPr>
                <w:color w:val="000000"/>
                <w:sz w:val="22"/>
                <w:szCs w:val="22"/>
              </w:rPr>
              <w:t>138,9</w:t>
            </w:r>
          </w:p>
        </w:tc>
        <w:tc>
          <w:tcPr>
            <w:tcW w:w="986" w:type="dxa"/>
            <w:tcBorders>
              <w:top w:val="nil"/>
              <w:left w:val="nil"/>
              <w:bottom w:val="single" w:sz="4" w:space="0" w:color="auto"/>
              <w:right w:val="single" w:sz="4" w:space="0" w:color="auto"/>
            </w:tcBorders>
            <w:shd w:val="clear" w:color="auto" w:fill="auto"/>
            <w:noWrap/>
            <w:vAlign w:val="center"/>
          </w:tcPr>
          <w:p w14:paraId="02DAAE53" w14:textId="77777777" w:rsidR="002A42C8" w:rsidRPr="002A42C8" w:rsidRDefault="002A42C8" w:rsidP="002A42C8">
            <w:pPr>
              <w:jc w:val="right"/>
              <w:rPr>
                <w:color w:val="000000"/>
                <w:sz w:val="22"/>
                <w:szCs w:val="22"/>
              </w:rPr>
            </w:pPr>
            <w:r w:rsidRPr="002A42C8">
              <w:rPr>
                <w:color w:val="000000"/>
                <w:sz w:val="22"/>
                <w:szCs w:val="22"/>
              </w:rPr>
              <w:t>0,0</w:t>
            </w:r>
          </w:p>
        </w:tc>
        <w:tc>
          <w:tcPr>
            <w:tcW w:w="986" w:type="dxa"/>
            <w:tcBorders>
              <w:top w:val="nil"/>
              <w:left w:val="nil"/>
              <w:bottom w:val="single" w:sz="4" w:space="0" w:color="auto"/>
              <w:right w:val="single" w:sz="4" w:space="0" w:color="auto"/>
            </w:tcBorders>
            <w:shd w:val="clear" w:color="auto" w:fill="auto"/>
            <w:noWrap/>
            <w:vAlign w:val="center"/>
          </w:tcPr>
          <w:p w14:paraId="1A5E63F9" w14:textId="77777777" w:rsidR="002A42C8" w:rsidRPr="002A42C8" w:rsidRDefault="002A42C8" w:rsidP="002A42C8">
            <w:pPr>
              <w:jc w:val="right"/>
              <w:rPr>
                <w:color w:val="000000"/>
                <w:sz w:val="22"/>
                <w:szCs w:val="22"/>
              </w:rPr>
            </w:pPr>
            <w:r w:rsidRPr="002A42C8">
              <w:rPr>
                <w:color w:val="000000"/>
                <w:sz w:val="22"/>
                <w:szCs w:val="22"/>
              </w:rPr>
              <w:t>56,5</w:t>
            </w:r>
          </w:p>
        </w:tc>
        <w:tc>
          <w:tcPr>
            <w:tcW w:w="876" w:type="dxa"/>
            <w:tcBorders>
              <w:top w:val="nil"/>
              <w:left w:val="nil"/>
              <w:bottom w:val="single" w:sz="4" w:space="0" w:color="auto"/>
              <w:right w:val="single" w:sz="4" w:space="0" w:color="auto"/>
            </w:tcBorders>
            <w:shd w:val="clear" w:color="auto" w:fill="auto"/>
            <w:noWrap/>
            <w:vAlign w:val="center"/>
          </w:tcPr>
          <w:p w14:paraId="322DF551" w14:textId="77777777" w:rsidR="002A42C8" w:rsidRPr="002A42C8" w:rsidRDefault="002A42C8" w:rsidP="002A42C8">
            <w:pPr>
              <w:jc w:val="right"/>
              <w:rPr>
                <w:color w:val="000000"/>
                <w:sz w:val="22"/>
                <w:szCs w:val="22"/>
              </w:rPr>
            </w:pPr>
            <w:r w:rsidRPr="002A42C8">
              <w:rPr>
                <w:color w:val="000000"/>
                <w:sz w:val="22"/>
                <w:szCs w:val="22"/>
              </w:rPr>
              <w:t>0,0</w:t>
            </w:r>
          </w:p>
        </w:tc>
        <w:tc>
          <w:tcPr>
            <w:tcW w:w="1055" w:type="dxa"/>
            <w:tcBorders>
              <w:top w:val="nil"/>
              <w:left w:val="nil"/>
              <w:bottom w:val="single" w:sz="4" w:space="0" w:color="auto"/>
              <w:right w:val="single" w:sz="4" w:space="0" w:color="auto"/>
            </w:tcBorders>
            <w:shd w:val="clear" w:color="auto" w:fill="auto"/>
            <w:noWrap/>
            <w:vAlign w:val="center"/>
          </w:tcPr>
          <w:p w14:paraId="2828F533" w14:textId="77777777" w:rsidR="002A42C8" w:rsidRPr="002A42C8" w:rsidRDefault="002A42C8" w:rsidP="002A42C8">
            <w:pPr>
              <w:jc w:val="right"/>
              <w:rPr>
                <w:color w:val="000000"/>
                <w:sz w:val="22"/>
                <w:szCs w:val="22"/>
              </w:rPr>
            </w:pPr>
            <w:r w:rsidRPr="002A42C8">
              <w:rPr>
                <w:color w:val="000000"/>
                <w:sz w:val="22"/>
                <w:szCs w:val="22"/>
              </w:rPr>
              <w:t>7,6</w:t>
            </w:r>
          </w:p>
        </w:tc>
      </w:tr>
      <w:tr w:rsidR="002A42C8" w:rsidRPr="00836A64" w14:paraId="2B3E7C99" w14:textId="77777777" w:rsidTr="002A42C8">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tcPr>
          <w:p w14:paraId="0B30577F" w14:textId="77777777" w:rsidR="002A42C8" w:rsidRPr="00836A64" w:rsidRDefault="002A42C8" w:rsidP="002A42C8">
            <w:pPr>
              <w:jc w:val="left"/>
              <w:rPr>
                <w:sz w:val="22"/>
                <w:szCs w:val="22"/>
              </w:rPr>
            </w:pPr>
            <w:proofErr w:type="spellStart"/>
            <w:r w:rsidRPr="00836A64">
              <w:rPr>
                <w:sz w:val="22"/>
                <w:szCs w:val="22"/>
              </w:rPr>
              <w:t>Јавор</w:t>
            </w:r>
            <w:proofErr w:type="spellEnd"/>
          </w:p>
        </w:tc>
        <w:tc>
          <w:tcPr>
            <w:tcW w:w="1106" w:type="dxa"/>
            <w:tcBorders>
              <w:top w:val="nil"/>
              <w:left w:val="nil"/>
              <w:bottom w:val="single" w:sz="4" w:space="0" w:color="auto"/>
              <w:right w:val="single" w:sz="4" w:space="0" w:color="auto"/>
            </w:tcBorders>
            <w:shd w:val="clear" w:color="auto" w:fill="auto"/>
            <w:noWrap/>
            <w:vAlign w:val="center"/>
          </w:tcPr>
          <w:p w14:paraId="58996A64" w14:textId="77777777" w:rsidR="002A42C8" w:rsidRPr="002A42C8" w:rsidRDefault="002A42C8" w:rsidP="002A42C8">
            <w:pPr>
              <w:jc w:val="right"/>
              <w:rPr>
                <w:color w:val="000000"/>
                <w:sz w:val="22"/>
                <w:szCs w:val="22"/>
              </w:rPr>
            </w:pPr>
            <w:r w:rsidRPr="002A42C8">
              <w:rPr>
                <w:color w:val="000000"/>
                <w:sz w:val="22"/>
                <w:szCs w:val="22"/>
              </w:rPr>
              <w:t>185,4</w:t>
            </w:r>
          </w:p>
        </w:tc>
        <w:tc>
          <w:tcPr>
            <w:tcW w:w="879" w:type="dxa"/>
            <w:tcBorders>
              <w:top w:val="nil"/>
              <w:left w:val="nil"/>
              <w:bottom w:val="single" w:sz="4" w:space="0" w:color="auto"/>
              <w:right w:val="single" w:sz="4" w:space="0" w:color="auto"/>
            </w:tcBorders>
            <w:shd w:val="clear" w:color="auto" w:fill="auto"/>
            <w:noWrap/>
            <w:vAlign w:val="center"/>
          </w:tcPr>
          <w:p w14:paraId="10937491" w14:textId="77777777" w:rsidR="002A42C8" w:rsidRPr="002A42C8" w:rsidRDefault="002A42C8" w:rsidP="002A42C8">
            <w:pPr>
              <w:jc w:val="right"/>
              <w:rPr>
                <w:color w:val="000000"/>
                <w:sz w:val="22"/>
                <w:szCs w:val="22"/>
              </w:rPr>
            </w:pPr>
            <w:r w:rsidRPr="002A42C8">
              <w:rPr>
                <w:color w:val="000000"/>
                <w:sz w:val="22"/>
                <w:szCs w:val="22"/>
              </w:rPr>
              <w:t>0,2</w:t>
            </w:r>
          </w:p>
        </w:tc>
        <w:tc>
          <w:tcPr>
            <w:tcW w:w="992" w:type="dxa"/>
            <w:tcBorders>
              <w:top w:val="nil"/>
              <w:left w:val="nil"/>
              <w:bottom w:val="single" w:sz="4" w:space="0" w:color="auto"/>
              <w:right w:val="single" w:sz="4" w:space="0" w:color="auto"/>
            </w:tcBorders>
            <w:shd w:val="clear" w:color="auto" w:fill="auto"/>
            <w:noWrap/>
            <w:vAlign w:val="center"/>
          </w:tcPr>
          <w:p w14:paraId="03EBAA48" w14:textId="77777777" w:rsidR="002A42C8" w:rsidRPr="002A42C8" w:rsidRDefault="002A42C8" w:rsidP="002A42C8">
            <w:pPr>
              <w:jc w:val="right"/>
              <w:rPr>
                <w:color w:val="000000"/>
                <w:sz w:val="22"/>
                <w:szCs w:val="22"/>
              </w:rPr>
            </w:pPr>
            <w:r w:rsidRPr="002A42C8">
              <w:rPr>
                <w:color w:val="000000"/>
                <w:sz w:val="22"/>
                <w:szCs w:val="22"/>
              </w:rPr>
              <w:t>15,4</w:t>
            </w:r>
          </w:p>
        </w:tc>
        <w:tc>
          <w:tcPr>
            <w:tcW w:w="992" w:type="dxa"/>
            <w:tcBorders>
              <w:top w:val="nil"/>
              <w:left w:val="nil"/>
              <w:bottom w:val="single" w:sz="4" w:space="0" w:color="auto"/>
              <w:right w:val="single" w:sz="4" w:space="0" w:color="auto"/>
            </w:tcBorders>
            <w:shd w:val="clear" w:color="auto" w:fill="auto"/>
            <w:noWrap/>
            <w:vAlign w:val="center"/>
          </w:tcPr>
          <w:p w14:paraId="02F04A33" w14:textId="77777777" w:rsidR="002A42C8" w:rsidRPr="002A42C8" w:rsidRDefault="002A42C8" w:rsidP="002A42C8">
            <w:pPr>
              <w:jc w:val="right"/>
              <w:rPr>
                <w:color w:val="000000"/>
                <w:sz w:val="22"/>
                <w:szCs w:val="22"/>
              </w:rPr>
            </w:pPr>
            <w:r w:rsidRPr="002A42C8">
              <w:rPr>
                <w:color w:val="000000"/>
                <w:sz w:val="22"/>
                <w:szCs w:val="22"/>
              </w:rPr>
              <w:t>72,2</w:t>
            </w:r>
          </w:p>
        </w:tc>
        <w:tc>
          <w:tcPr>
            <w:tcW w:w="1134" w:type="dxa"/>
            <w:tcBorders>
              <w:top w:val="nil"/>
              <w:left w:val="nil"/>
              <w:bottom w:val="single" w:sz="4" w:space="0" w:color="auto"/>
              <w:right w:val="single" w:sz="4" w:space="0" w:color="auto"/>
            </w:tcBorders>
            <w:shd w:val="clear" w:color="auto" w:fill="auto"/>
            <w:noWrap/>
            <w:vAlign w:val="center"/>
          </w:tcPr>
          <w:p w14:paraId="575B494A" w14:textId="77777777" w:rsidR="002A42C8" w:rsidRPr="002A42C8" w:rsidRDefault="002A42C8" w:rsidP="002A42C8">
            <w:pPr>
              <w:jc w:val="right"/>
              <w:rPr>
                <w:color w:val="000000"/>
                <w:sz w:val="22"/>
                <w:szCs w:val="22"/>
              </w:rPr>
            </w:pPr>
            <w:r w:rsidRPr="002A42C8">
              <w:rPr>
                <w:color w:val="000000"/>
                <w:sz w:val="22"/>
                <w:szCs w:val="22"/>
              </w:rPr>
              <w:t>71,2</w:t>
            </w:r>
          </w:p>
        </w:tc>
        <w:tc>
          <w:tcPr>
            <w:tcW w:w="1071" w:type="dxa"/>
            <w:tcBorders>
              <w:top w:val="nil"/>
              <w:left w:val="nil"/>
              <w:bottom w:val="single" w:sz="4" w:space="0" w:color="auto"/>
              <w:right w:val="single" w:sz="4" w:space="0" w:color="auto"/>
            </w:tcBorders>
            <w:shd w:val="clear" w:color="auto" w:fill="auto"/>
            <w:noWrap/>
            <w:vAlign w:val="center"/>
          </w:tcPr>
          <w:p w14:paraId="64176FA7" w14:textId="77777777" w:rsidR="002A42C8" w:rsidRPr="002A42C8" w:rsidRDefault="002A42C8" w:rsidP="002A42C8">
            <w:pPr>
              <w:jc w:val="right"/>
              <w:rPr>
                <w:color w:val="000000"/>
                <w:sz w:val="22"/>
                <w:szCs w:val="22"/>
              </w:rPr>
            </w:pPr>
            <w:r w:rsidRPr="002A42C8">
              <w:rPr>
                <w:color w:val="000000"/>
                <w:sz w:val="22"/>
                <w:szCs w:val="22"/>
              </w:rPr>
              <w:t>23,9</w:t>
            </w:r>
          </w:p>
        </w:tc>
        <w:tc>
          <w:tcPr>
            <w:tcW w:w="986" w:type="dxa"/>
            <w:tcBorders>
              <w:top w:val="nil"/>
              <w:left w:val="nil"/>
              <w:bottom w:val="single" w:sz="4" w:space="0" w:color="auto"/>
              <w:right w:val="single" w:sz="4" w:space="0" w:color="auto"/>
            </w:tcBorders>
            <w:shd w:val="clear" w:color="auto" w:fill="auto"/>
            <w:noWrap/>
            <w:vAlign w:val="center"/>
          </w:tcPr>
          <w:p w14:paraId="72234D5B" w14:textId="77777777" w:rsidR="002A42C8" w:rsidRPr="002A42C8" w:rsidRDefault="002A42C8" w:rsidP="002A42C8">
            <w:pPr>
              <w:jc w:val="right"/>
              <w:rPr>
                <w:color w:val="000000"/>
                <w:sz w:val="22"/>
                <w:szCs w:val="22"/>
              </w:rPr>
            </w:pPr>
            <w:r w:rsidRPr="002A42C8">
              <w:rPr>
                <w:color w:val="000000"/>
                <w:sz w:val="22"/>
                <w:szCs w:val="22"/>
              </w:rPr>
              <w:t>2,4</w:t>
            </w:r>
          </w:p>
        </w:tc>
        <w:tc>
          <w:tcPr>
            <w:tcW w:w="986" w:type="dxa"/>
            <w:tcBorders>
              <w:top w:val="nil"/>
              <w:left w:val="nil"/>
              <w:bottom w:val="single" w:sz="4" w:space="0" w:color="auto"/>
              <w:right w:val="single" w:sz="4" w:space="0" w:color="auto"/>
            </w:tcBorders>
            <w:shd w:val="clear" w:color="auto" w:fill="auto"/>
            <w:noWrap/>
            <w:vAlign w:val="center"/>
          </w:tcPr>
          <w:p w14:paraId="4F5B8748" w14:textId="77777777" w:rsidR="002A42C8" w:rsidRPr="002A42C8" w:rsidRDefault="002A42C8" w:rsidP="002A42C8">
            <w:pPr>
              <w:jc w:val="right"/>
              <w:rPr>
                <w:color w:val="000000"/>
                <w:sz w:val="22"/>
                <w:szCs w:val="22"/>
              </w:rPr>
            </w:pPr>
            <w:r w:rsidRPr="002A42C8">
              <w:rPr>
                <w:color w:val="000000"/>
                <w:sz w:val="22"/>
                <w:szCs w:val="22"/>
              </w:rPr>
              <w:t>0,0</w:t>
            </w:r>
          </w:p>
        </w:tc>
        <w:tc>
          <w:tcPr>
            <w:tcW w:w="986" w:type="dxa"/>
            <w:tcBorders>
              <w:top w:val="nil"/>
              <w:left w:val="nil"/>
              <w:bottom w:val="single" w:sz="4" w:space="0" w:color="auto"/>
              <w:right w:val="single" w:sz="4" w:space="0" w:color="auto"/>
            </w:tcBorders>
            <w:shd w:val="clear" w:color="auto" w:fill="auto"/>
            <w:noWrap/>
            <w:vAlign w:val="center"/>
          </w:tcPr>
          <w:p w14:paraId="0561AC4D" w14:textId="77777777" w:rsidR="002A42C8" w:rsidRPr="002A42C8" w:rsidRDefault="002A42C8" w:rsidP="002A42C8">
            <w:pPr>
              <w:jc w:val="right"/>
              <w:rPr>
                <w:color w:val="000000"/>
                <w:sz w:val="22"/>
                <w:szCs w:val="22"/>
              </w:rPr>
            </w:pPr>
            <w:r w:rsidRPr="002A42C8">
              <w:rPr>
                <w:color w:val="000000"/>
                <w:sz w:val="22"/>
                <w:szCs w:val="22"/>
              </w:rPr>
              <w:t>0,0</w:t>
            </w:r>
          </w:p>
        </w:tc>
        <w:tc>
          <w:tcPr>
            <w:tcW w:w="986" w:type="dxa"/>
            <w:tcBorders>
              <w:top w:val="nil"/>
              <w:left w:val="nil"/>
              <w:bottom w:val="single" w:sz="4" w:space="0" w:color="auto"/>
              <w:right w:val="single" w:sz="4" w:space="0" w:color="auto"/>
            </w:tcBorders>
            <w:shd w:val="clear" w:color="auto" w:fill="auto"/>
            <w:noWrap/>
            <w:vAlign w:val="center"/>
          </w:tcPr>
          <w:p w14:paraId="0F1BC2F8" w14:textId="77777777" w:rsidR="002A42C8" w:rsidRPr="002A42C8" w:rsidRDefault="002A42C8" w:rsidP="002A42C8">
            <w:pPr>
              <w:jc w:val="right"/>
              <w:rPr>
                <w:color w:val="000000"/>
                <w:sz w:val="22"/>
                <w:szCs w:val="22"/>
              </w:rPr>
            </w:pPr>
            <w:r w:rsidRPr="002A42C8">
              <w:rPr>
                <w:color w:val="000000"/>
                <w:sz w:val="22"/>
                <w:szCs w:val="22"/>
              </w:rPr>
              <w:t>0,0</w:t>
            </w:r>
          </w:p>
        </w:tc>
        <w:tc>
          <w:tcPr>
            <w:tcW w:w="876" w:type="dxa"/>
            <w:tcBorders>
              <w:top w:val="nil"/>
              <w:left w:val="nil"/>
              <w:bottom w:val="single" w:sz="4" w:space="0" w:color="auto"/>
              <w:right w:val="single" w:sz="4" w:space="0" w:color="auto"/>
            </w:tcBorders>
            <w:shd w:val="clear" w:color="auto" w:fill="auto"/>
            <w:noWrap/>
            <w:vAlign w:val="center"/>
          </w:tcPr>
          <w:p w14:paraId="37135207" w14:textId="77777777" w:rsidR="002A42C8" w:rsidRPr="002A42C8" w:rsidRDefault="002A42C8" w:rsidP="002A42C8">
            <w:pPr>
              <w:jc w:val="right"/>
              <w:rPr>
                <w:color w:val="000000"/>
                <w:sz w:val="22"/>
                <w:szCs w:val="22"/>
              </w:rPr>
            </w:pPr>
            <w:r w:rsidRPr="002A42C8">
              <w:rPr>
                <w:color w:val="000000"/>
                <w:sz w:val="22"/>
                <w:szCs w:val="22"/>
              </w:rPr>
              <w:t>0,0</w:t>
            </w:r>
          </w:p>
        </w:tc>
        <w:tc>
          <w:tcPr>
            <w:tcW w:w="1055" w:type="dxa"/>
            <w:tcBorders>
              <w:top w:val="nil"/>
              <w:left w:val="nil"/>
              <w:bottom w:val="single" w:sz="4" w:space="0" w:color="auto"/>
              <w:right w:val="single" w:sz="4" w:space="0" w:color="auto"/>
            </w:tcBorders>
            <w:shd w:val="clear" w:color="auto" w:fill="auto"/>
            <w:noWrap/>
            <w:vAlign w:val="center"/>
          </w:tcPr>
          <w:p w14:paraId="7B3E9747" w14:textId="77777777" w:rsidR="002A42C8" w:rsidRPr="002A42C8" w:rsidRDefault="002A42C8" w:rsidP="002A42C8">
            <w:pPr>
              <w:jc w:val="right"/>
              <w:rPr>
                <w:color w:val="000000"/>
                <w:sz w:val="22"/>
                <w:szCs w:val="22"/>
              </w:rPr>
            </w:pPr>
            <w:r w:rsidRPr="002A42C8">
              <w:rPr>
                <w:color w:val="000000"/>
                <w:sz w:val="22"/>
                <w:szCs w:val="22"/>
              </w:rPr>
              <w:t>5,0</w:t>
            </w:r>
          </w:p>
        </w:tc>
      </w:tr>
      <w:tr w:rsidR="002A42C8" w:rsidRPr="00836A64" w14:paraId="586E2644" w14:textId="77777777" w:rsidTr="002A42C8">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tcPr>
          <w:p w14:paraId="173ED286" w14:textId="77777777" w:rsidR="002A42C8" w:rsidRPr="00836A64" w:rsidRDefault="002A42C8" w:rsidP="002A42C8">
            <w:pPr>
              <w:jc w:val="left"/>
              <w:rPr>
                <w:sz w:val="22"/>
                <w:szCs w:val="22"/>
              </w:rPr>
            </w:pPr>
            <w:proofErr w:type="spellStart"/>
            <w:r w:rsidRPr="00836A64">
              <w:rPr>
                <w:sz w:val="22"/>
                <w:szCs w:val="22"/>
              </w:rPr>
              <w:t>Багрем</w:t>
            </w:r>
            <w:proofErr w:type="spellEnd"/>
          </w:p>
        </w:tc>
        <w:tc>
          <w:tcPr>
            <w:tcW w:w="1106" w:type="dxa"/>
            <w:tcBorders>
              <w:top w:val="nil"/>
              <w:left w:val="nil"/>
              <w:bottom w:val="single" w:sz="4" w:space="0" w:color="auto"/>
              <w:right w:val="single" w:sz="4" w:space="0" w:color="auto"/>
            </w:tcBorders>
            <w:shd w:val="clear" w:color="auto" w:fill="auto"/>
            <w:noWrap/>
            <w:vAlign w:val="center"/>
          </w:tcPr>
          <w:p w14:paraId="601F2975" w14:textId="77777777" w:rsidR="002A42C8" w:rsidRPr="002A42C8" w:rsidRDefault="002A42C8" w:rsidP="002A42C8">
            <w:pPr>
              <w:jc w:val="right"/>
              <w:rPr>
                <w:color w:val="000000"/>
                <w:sz w:val="22"/>
                <w:szCs w:val="22"/>
              </w:rPr>
            </w:pPr>
            <w:r w:rsidRPr="002A42C8">
              <w:rPr>
                <w:color w:val="000000"/>
                <w:sz w:val="22"/>
                <w:szCs w:val="22"/>
              </w:rPr>
              <w:t>35.069,7</w:t>
            </w:r>
          </w:p>
        </w:tc>
        <w:tc>
          <w:tcPr>
            <w:tcW w:w="879" w:type="dxa"/>
            <w:tcBorders>
              <w:top w:val="nil"/>
              <w:left w:val="nil"/>
              <w:bottom w:val="single" w:sz="4" w:space="0" w:color="auto"/>
              <w:right w:val="single" w:sz="4" w:space="0" w:color="auto"/>
            </w:tcBorders>
            <w:shd w:val="clear" w:color="auto" w:fill="auto"/>
            <w:noWrap/>
            <w:vAlign w:val="center"/>
          </w:tcPr>
          <w:p w14:paraId="268651FC" w14:textId="77777777" w:rsidR="002A42C8" w:rsidRPr="002A42C8" w:rsidRDefault="002A42C8" w:rsidP="002A42C8">
            <w:pPr>
              <w:jc w:val="right"/>
              <w:rPr>
                <w:color w:val="000000"/>
                <w:sz w:val="22"/>
                <w:szCs w:val="22"/>
              </w:rPr>
            </w:pPr>
            <w:r w:rsidRPr="002A42C8">
              <w:rPr>
                <w:color w:val="000000"/>
                <w:sz w:val="22"/>
                <w:szCs w:val="22"/>
              </w:rPr>
              <w:t>662,4</w:t>
            </w:r>
          </w:p>
        </w:tc>
        <w:tc>
          <w:tcPr>
            <w:tcW w:w="992" w:type="dxa"/>
            <w:tcBorders>
              <w:top w:val="nil"/>
              <w:left w:val="nil"/>
              <w:bottom w:val="single" w:sz="4" w:space="0" w:color="auto"/>
              <w:right w:val="single" w:sz="4" w:space="0" w:color="auto"/>
            </w:tcBorders>
            <w:shd w:val="clear" w:color="auto" w:fill="auto"/>
            <w:noWrap/>
            <w:vAlign w:val="center"/>
          </w:tcPr>
          <w:p w14:paraId="0A03FA48" w14:textId="77777777" w:rsidR="002A42C8" w:rsidRPr="002A42C8" w:rsidRDefault="002A42C8" w:rsidP="002A42C8">
            <w:pPr>
              <w:jc w:val="right"/>
              <w:rPr>
                <w:color w:val="000000"/>
                <w:sz w:val="22"/>
                <w:szCs w:val="22"/>
              </w:rPr>
            </w:pPr>
            <w:r w:rsidRPr="002A42C8">
              <w:rPr>
                <w:color w:val="000000"/>
                <w:sz w:val="22"/>
                <w:szCs w:val="22"/>
              </w:rPr>
              <w:t>8.905,6</w:t>
            </w:r>
          </w:p>
        </w:tc>
        <w:tc>
          <w:tcPr>
            <w:tcW w:w="992" w:type="dxa"/>
            <w:tcBorders>
              <w:top w:val="nil"/>
              <w:left w:val="nil"/>
              <w:bottom w:val="single" w:sz="4" w:space="0" w:color="auto"/>
              <w:right w:val="single" w:sz="4" w:space="0" w:color="auto"/>
            </w:tcBorders>
            <w:shd w:val="clear" w:color="auto" w:fill="auto"/>
            <w:noWrap/>
            <w:vAlign w:val="center"/>
          </w:tcPr>
          <w:p w14:paraId="55A54571" w14:textId="77777777" w:rsidR="002A42C8" w:rsidRPr="002A42C8" w:rsidRDefault="002A42C8" w:rsidP="002A42C8">
            <w:pPr>
              <w:jc w:val="right"/>
              <w:rPr>
                <w:color w:val="000000"/>
                <w:sz w:val="22"/>
                <w:szCs w:val="22"/>
              </w:rPr>
            </w:pPr>
            <w:r w:rsidRPr="002A42C8">
              <w:rPr>
                <w:color w:val="000000"/>
                <w:sz w:val="22"/>
                <w:szCs w:val="22"/>
              </w:rPr>
              <w:t>15.819,9</w:t>
            </w:r>
          </w:p>
        </w:tc>
        <w:tc>
          <w:tcPr>
            <w:tcW w:w="1134" w:type="dxa"/>
            <w:tcBorders>
              <w:top w:val="nil"/>
              <w:left w:val="nil"/>
              <w:bottom w:val="single" w:sz="4" w:space="0" w:color="auto"/>
              <w:right w:val="single" w:sz="4" w:space="0" w:color="auto"/>
            </w:tcBorders>
            <w:shd w:val="clear" w:color="auto" w:fill="auto"/>
            <w:noWrap/>
            <w:vAlign w:val="center"/>
          </w:tcPr>
          <w:p w14:paraId="4065DD1D" w14:textId="77777777" w:rsidR="002A42C8" w:rsidRPr="002A42C8" w:rsidRDefault="002A42C8" w:rsidP="002A42C8">
            <w:pPr>
              <w:jc w:val="right"/>
              <w:rPr>
                <w:color w:val="000000"/>
                <w:sz w:val="22"/>
                <w:szCs w:val="22"/>
              </w:rPr>
            </w:pPr>
            <w:r w:rsidRPr="002A42C8">
              <w:rPr>
                <w:color w:val="000000"/>
                <w:sz w:val="22"/>
                <w:szCs w:val="22"/>
              </w:rPr>
              <w:t>7.441,9</w:t>
            </w:r>
          </w:p>
        </w:tc>
        <w:tc>
          <w:tcPr>
            <w:tcW w:w="1071" w:type="dxa"/>
            <w:tcBorders>
              <w:top w:val="nil"/>
              <w:left w:val="nil"/>
              <w:bottom w:val="single" w:sz="4" w:space="0" w:color="auto"/>
              <w:right w:val="single" w:sz="4" w:space="0" w:color="auto"/>
            </w:tcBorders>
            <w:shd w:val="clear" w:color="auto" w:fill="auto"/>
            <w:noWrap/>
            <w:vAlign w:val="center"/>
          </w:tcPr>
          <w:p w14:paraId="1EE06BF1" w14:textId="77777777" w:rsidR="002A42C8" w:rsidRPr="002A42C8" w:rsidRDefault="002A42C8" w:rsidP="002A42C8">
            <w:pPr>
              <w:jc w:val="right"/>
              <w:rPr>
                <w:color w:val="000000"/>
                <w:sz w:val="22"/>
                <w:szCs w:val="22"/>
              </w:rPr>
            </w:pPr>
            <w:r w:rsidRPr="002A42C8">
              <w:rPr>
                <w:color w:val="000000"/>
                <w:sz w:val="22"/>
                <w:szCs w:val="22"/>
              </w:rPr>
              <w:t>1.837,3</w:t>
            </w:r>
          </w:p>
        </w:tc>
        <w:tc>
          <w:tcPr>
            <w:tcW w:w="986" w:type="dxa"/>
            <w:tcBorders>
              <w:top w:val="nil"/>
              <w:left w:val="nil"/>
              <w:bottom w:val="single" w:sz="4" w:space="0" w:color="auto"/>
              <w:right w:val="single" w:sz="4" w:space="0" w:color="auto"/>
            </w:tcBorders>
            <w:shd w:val="clear" w:color="auto" w:fill="auto"/>
            <w:noWrap/>
            <w:vAlign w:val="center"/>
          </w:tcPr>
          <w:p w14:paraId="2299BE31" w14:textId="77777777" w:rsidR="002A42C8" w:rsidRPr="002A42C8" w:rsidRDefault="002A42C8" w:rsidP="002A42C8">
            <w:pPr>
              <w:jc w:val="right"/>
              <w:rPr>
                <w:color w:val="000000"/>
                <w:sz w:val="22"/>
                <w:szCs w:val="22"/>
              </w:rPr>
            </w:pPr>
            <w:r w:rsidRPr="002A42C8">
              <w:rPr>
                <w:color w:val="000000"/>
                <w:sz w:val="22"/>
                <w:szCs w:val="22"/>
              </w:rPr>
              <w:t>314,7</w:t>
            </w:r>
          </w:p>
        </w:tc>
        <w:tc>
          <w:tcPr>
            <w:tcW w:w="986" w:type="dxa"/>
            <w:tcBorders>
              <w:top w:val="nil"/>
              <w:left w:val="nil"/>
              <w:bottom w:val="single" w:sz="4" w:space="0" w:color="auto"/>
              <w:right w:val="single" w:sz="4" w:space="0" w:color="auto"/>
            </w:tcBorders>
            <w:shd w:val="clear" w:color="auto" w:fill="auto"/>
            <w:noWrap/>
            <w:vAlign w:val="center"/>
          </w:tcPr>
          <w:p w14:paraId="7F2215C5" w14:textId="77777777" w:rsidR="002A42C8" w:rsidRPr="002A42C8" w:rsidRDefault="002A42C8" w:rsidP="002A42C8">
            <w:pPr>
              <w:jc w:val="right"/>
              <w:rPr>
                <w:color w:val="000000"/>
                <w:sz w:val="22"/>
                <w:szCs w:val="22"/>
              </w:rPr>
            </w:pPr>
            <w:r w:rsidRPr="002A42C8">
              <w:rPr>
                <w:color w:val="000000"/>
                <w:sz w:val="22"/>
                <w:szCs w:val="22"/>
              </w:rPr>
              <w:t>81,8</w:t>
            </w:r>
          </w:p>
        </w:tc>
        <w:tc>
          <w:tcPr>
            <w:tcW w:w="986" w:type="dxa"/>
            <w:tcBorders>
              <w:top w:val="nil"/>
              <w:left w:val="nil"/>
              <w:bottom w:val="single" w:sz="4" w:space="0" w:color="auto"/>
              <w:right w:val="single" w:sz="4" w:space="0" w:color="auto"/>
            </w:tcBorders>
            <w:shd w:val="clear" w:color="auto" w:fill="auto"/>
            <w:noWrap/>
            <w:vAlign w:val="center"/>
          </w:tcPr>
          <w:p w14:paraId="59AA1AB4" w14:textId="77777777" w:rsidR="002A42C8" w:rsidRPr="002A42C8" w:rsidRDefault="002A42C8" w:rsidP="002A42C8">
            <w:pPr>
              <w:jc w:val="right"/>
              <w:rPr>
                <w:color w:val="000000"/>
                <w:sz w:val="22"/>
                <w:szCs w:val="22"/>
              </w:rPr>
            </w:pPr>
            <w:r w:rsidRPr="002A42C8">
              <w:rPr>
                <w:color w:val="000000"/>
                <w:sz w:val="22"/>
                <w:szCs w:val="22"/>
              </w:rPr>
              <w:t>6,0</w:t>
            </w:r>
          </w:p>
        </w:tc>
        <w:tc>
          <w:tcPr>
            <w:tcW w:w="986" w:type="dxa"/>
            <w:tcBorders>
              <w:top w:val="nil"/>
              <w:left w:val="nil"/>
              <w:bottom w:val="single" w:sz="4" w:space="0" w:color="auto"/>
              <w:right w:val="single" w:sz="4" w:space="0" w:color="auto"/>
            </w:tcBorders>
            <w:shd w:val="clear" w:color="auto" w:fill="auto"/>
            <w:noWrap/>
            <w:vAlign w:val="center"/>
          </w:tcPr>
          <w:p w14:paraId="6DCF5A35" w14:textId="77777777" w:rsidR="002A42C8" w:rsidRPr="002A42C8" w:rsidRDefault="002A42C8" w:rsidP="002A42C8">
            <w:pPr>
              <w:jc w:val="right"/>
              <w:rPr>
                <w:color w:val="000000"/>
                <w:sz w:val="22"/>
                <w:szCs w:val="22"/>
              </w:rPr>
            </w:pPr>
            <w:r w:rsidRPr="002A42C8">
              <w:rPr>
                <w:color w:val="000000"/>
                <w:sz w:val="22"/>
                <w:szCs w:val="22"/>
              </w:rPr>
              <w:t>0,0</w:t>
            </w:r>
          </w:p>
        </w:tc>
        <w:tc>
          <w:tcPr>
            <w:tcW w:w="876" w:type="dxa"/>
            <w:tcBorders>
              <w:top w:val="nil"/>
              <w:left w:val="nil"/>
              <w:bottom w:val="single" w:sz="4" w:space="0" w:color="auto"/>
              <w:right w:val="single" w:sz="4" w:space="0" w:color="auto"/>
            </w:tcBorders>
            <w:shd w:val="clear" w:color="auto" w:fill="auto"/>
            <w:noWrap/>
            <w:vAlign w:val="center"/>
          </w:tcPr>
          <w:p w14:paraId="46C495E5" w14:textId="77777777" w:rsidR="002A42C8" w:rsidRPr="002A42C8" w:rsidRDefault="002A42C8" w:rsidP="002A42C8">
            <w:pPr>
              <w:jc w:val="right"/>
              <w:rPr>
                <w:color w:val="000000"/>
                <w:sz w:val="22"/>
                <w:szCs w:val="22"/>
              </w:rPr>
            </w:pPr>
            <w:r w:rsidRPr="002A42C8">
              <w:rPr>
                <w:color w:val="000000"/>
                <w:sz w:val="22"/>
                <w:szCs w:val="22"/>
              </w:rPr>
              <w:t>0,0</w:t>
            </w:r>
          </w:p>
        </w:tc>
        <w:tc>
          <w:tcPr>
            <w:tcW w:w="1055" w:type="dxa"/>
            <w:tcBorders>
              <w:top w:val="nil"/>
              <w:left w:val="nil"/>
              <w:bottom w:val="single" w:sz="4" w:space="0" w:color="auto"/>
              <w:right w:val="single" w:sz="4" w:space="0" w:color="auto"/>
            </w:tcBorders>
            <w:shd w:val="clear" w:color="auto" w:fill="auto"/>
            <w:noWrap/>
            <w:vAlign w:val="center"/>
          </w:tcPr>
          <w:p w14:paraId="7EB748BB" w14:textId="77777777" w:rsidR="002A42C8" w:rsidRPr="002A42C8" w:rsidRDefault="002A42C8" w:rsidP="002A42C8">
            <w:pPr>
              <w:jc w:val="right"/>
              <w:rPr>
                <w:color w:val="000000"/>
                <w:sz w:val="22"/>
                <w:szCs w:val="22"/>
              </w:rPr>
            </w:pPr>
            <w:r w:rsidRPr="002A42C8">
              <w:rPr>
                <w:color w:val="000000"/>
                <w:sz w:val="22"/>
                <w:szCs w:val="22"/>
              </w:rPr>
              <w:t>1.216,2</w:t>
            </w:r>
          </w:p>
        </w:tc>
      </w:tr>
      <w:tr w:rsidR="002A42C8" w:rsidRPr="00836A64" w14:paraId="5E219977" w14:textId="77777777" w:rsidTr="002A42C8">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tcPr>
          <w:p w14:paraId="14BEF41E" w14:textId="77777777" w:rsidR="002A42C8" w:rsidRPr="00836A64" w:rsidRDefault="002A42C8" w:rsidP="002A42C8">
            <w:pPr>
              <w:jc w:val="left"/>
              <w:rPr>
                <w:sz w:val="22"/>
                <w:szCs w:val="22"/>
              </w:rPr>
            </w:pPr>
            <w:r w:rsidRPr="00836A64">
              <w:rPr>
                <w:sz w:val="22"/>
                <w:szCs w:val="22"/>
              </w:rPr>
              <w:t xml:space="preserve">Ц. </w:t>
            </w:r>
            <w:proofErr w:type="spellStart"/>
            <w:r w:rsidRPr="00836A64">
              <w:rPr>
                <w:sz w:val="22"/>
                <w:szCs w:val="22"/>
              </w:rPr>
              <w:t>Орах</w:t>
            </w:r>
            <w:proofErr w:type="spellEnd"/>
          </w:p>
        </w:tc>
        <w:tc>
          <w:tcPr>
            <w:tcW w:w="1106" w:type="dxa"/>
            <w:tcBorders>
              <w:top w:val="nil"/>
              <w:left w:val="nil"/>
              <w:bottom w:val="single" w:sz="4" w:space="0" w:color="auto"/>
              <w:right w:val="single" w:sz="4" w:space="0" w:color="auto"/>
            </w:tcBorders>
            <w:shd w:val="clear" w:color="auto" w:fill="auto"/>
            <w:noWrap/>
            <w:vAlign w:val="center"/>
          </w:tcPr>
          <w:p w14:paraId="7CA7EE93" w14:textId="77777777" w:rsidR="002A42C8" w:rsidRPr="002A42C8" w:rsidRDefault="002A42C8" w:rsidP="002A42C8">
            <w:pPr>
              <w:jc w:val="right"/>
              <w:rPr>
                <w:color w:val="000000"/>
                <w:sz w:val="22"/>
                <w:szCs w:val="22"/>
              </w:rPr>
            </w:pPr>
            <w:r w:rsidRPr="002A42C8">
              <w:rPr>
                <w:color w:val="000000"/>
                <w:sz w:val="22"/>
                <w:szCs w:val="22"/>
              </w:rPr>
              <w:t>2.461,8</w:t>
            </w:r>
          </w:p>
        </w:tc>
        <w:tc>
          <w:tcPr>
            <w:tcW w:w="879" w:type="dxa"/>
            <w:tcBorders>
              <w:top w:val="nil"/>
              <w:left w:val="nil"/>
              <w:bottom w:val="single" w:sz="4" w:space="0" w:color="auto"/>
              <w:right w:val="single" w:sz="4" w:space="0" w:color="auto"/>
            </w:tcBorders>
            <w:shd w:val="clear" w:color="auto" w:fill="auto"/>
            <w:noWrap/>
            <w:vAlign w:val="center"/>
          </w:tcPr>
          <w:p w14:paraId="517868C6" w14:textId="77777777" w:rsidR="002A42C8" w:rsidRPr="002A42C8" w:rsidRDefault="002A42C8" w:rsidP="002A42C8">
            <w:pPr>
              <w:jc w:val="right"/>
              <w:rPr>
                <w:color w:val="000000"/>
                <w:sz w:val="22"/>
                <w:szCs w:val="22"/>
              </w:rPr>
            </w:pPr>
            <w:r w:rsidRPr="002A42C8">
              <w:rPr>
                <w:color w:val="000000"/>
                <w:sz w:val="22"/>
                <w:szCs w:val="22"/>
              </w:rPr>
              <w:t>34,7</w:t>
            </w:r>
          </w:p>
        </w:tc>
        <w:tc>
          <w:tcPr>
            <w:tcW w:w="992" w:type="dxa"/>
            <w:tcBorders>
              <w:top w:val="nil"/>
              <w:left w:val="nil"/>
              <w:bottom w:val="single" w:sz="4" w:space="0" w:color="auto"/>
              <w:right w:val="single" w:sz="4" w:space="0" w:color="auto"/>
            </w:tcBorders>
            <w:shd w:val="clear" w:color="auto" w:fill="auto"/>
            <w:noWrap/>
            <w:vAlign w:val="center"/>
          </w:tcPr>
          <w:p w14:paraId="13585903" w14:textId="77777777" w:rsidR="002A42C8" w:rsidRPr="002A42C8" w:rsidRDefault="002A42C8" w:rsidP="002A42C8">
            <w:pPr>
              <w:jc w:val="right"/>
              <w:rPr>
                <w:color w:val="000000"/>
                <w:sz w:val="22"/>
                <w:szCs w:val="22"/>
              </w:rPr>
            </w:pPr>
            <w:r w:rsidRPr="002A42C8">
              <w:rPr>
                <w:color w:val="000000"/>
                <w:sz w:val="22"/>
                <w:szCs w:val="22"/>
              </w:rPr>
              <w:t>114,6</w:t>
            </w:r>
          </w:p>
        </w:tc>
        <w:tc>
          <w:tcPr>
            <w:tcW w:w="992" w:type="dxa"/>
            <w:tcBorders>
              <w:top w:val="nil"/>
              <w:left w:val="nil"/>
              <w:bottom w:val="single" w:sz="4" w:space="0" w:color="auto"/>
              <w:right w:val="single" w:sz="4" w:space="0" w:color="auto"/>
            </w:tcBorders>
            <w:shd w:val="clear" w:color="auto" w:fill="auto"/>
            <w:noWrap/>
            <w:vAlign w:val="center"/>
          </w:tcPr>
          <w:p w14:paraId="3F5B7CD7" w14:textId="77777777" w:rsidR="002A42C8" w:rsidRPr="002A42C8" w:rsidRDefault="002A42C8" w:rsidP="002A42C8">
            <w:pPr>
              <w:jc w:val="right"/>
              <w:rPr>
                <w:color w:val="000000"/>
                <w:sz w:val="22"/>
                <w:szCs w:val="22"/>
              </w:rPr>
            </w:pPr>
            <w:r w:rsidRPr="002A42C8">
              <w:rPr>
                <w:color w:val="000000"/>
                <w:sz w:val="22"/>
                <w:szCs w:val="22"/>
              </w:rPr>
              <w:t>244,2</w:t>
            </w:r>
          </w:p>
        </w:tc>
        <w:tc>
          <w:tcPr>
            <w:tcW w:w="1134" w:type="dxa"/>
            <w:tcBorders>
              <w:top w:val="nil"/>
              <w:left w:val="nil"/>
              <w:bottom w:val="single" w:sz="4" w:space="0" w:color="auto"/>
              <w:right w:val="single" w:sz="4" w:space="0" w:color="auto"/>
            </w:tcBorders>
            <w:shd w:val="clear" w:color="auto" w:fill="auto"/>
            <w:noWrap/>
            <w:vAlign w:val="center"/>
          </w:tcPr>
          <w:p w14:paraId="33D11926" w14:textId="77777777" w:rsidR="002A42C8" w:rsidRPr="002A42C8" w:rsidRDefault="002A42C8" w:rsidP="002A42C8">
            <w:pPr>
              <w:jc w:val="right"/>
              <w:rPr>
                <w:color w:val="000000"/>
                <w:sz w:val="22"/>
                <w:szCs w:val="22"/>
              </w:rPr>
            </w:pPr>
            <w:r w:rsidRPr="002A42C8">
              <w:rPr>
                <w:color w:val="000000"/>
                <w:sz w:val="22"/>
                <w:szCs w:val="22"/>
              </w:rPr>
              <w:t>525,1</w:t>
            </w:r>
          </w:p>
        </w:tc>
        <w:tc>
          <w:tcPr>
            <w:tcW w:w="1071" w:type="dxa"/>
            <w:tcBorders>
              <w:top w:val="nil"/>
              <w:left w:val="nil"/>
              <w:bottom w:val="single" w:sz="4" w:space="0" w:color="auto"/>
              <w:right w:val="single" w:sz="4" w:space="0" w:color="auto"/>
            </w:tcBorders>
            <w:shd w:val="clear" w:color="auto" w:fill="auto"/>
            <w:noWrap/>
            <w:vAlign w:val="center"/>
          </w:tcPr>
          <w:p w14:paraId="77BEA6DC" w14:textId="77777777" w:rsidR="002A42C8" w:rsidRPr="002A42C8" w:rsidRDefault="002A42C8" w:rsidP="002A42C8">
            <w:pPr>
              <w:jc w:val="right"/>
              <w:rPr>
                <w:color w:val="000000"/>
                <w:sz w:val="22"/>
                <w:szCs w:val="22"/>
              </w:rPr>
            </w:pPr>
            <w:r w:rsidRPr="002A42C8">
              <w:rPr>
                <w:color w:val="000000"/>
                <w:sz w:val="22"/>
                <w:szCs w:val="22"/>
              </w:rPr>
              <w:t>728,2</w:t>
            </w:r>
          </w:p>
        </w:tc>
        <w:tc>
          <w:tcPr>
            <w:tcW w:w="986" w:type="dxa"/>
            <w:tcBorders>
              <w:top w:val="nil"/>
              <w:left w:val="nil"/>
              <w:bottom w:val="single" w:sz="4" w:space="0" w:color="auto"/>
              <w:right w:val="single" w:sz="4" w:space="0" w:color="auto"/>
            </w:tcBorders>
            <w:shd w:val="clear" w:color="auto" w:fill="auto"/>
            <w:noWrap/>
            <w:vAlign w:val="center"/>
          </w:tcPr>
          <w:p w14:paraId="681440E1" w14:textId="77777777" w:rsidR="002A42C8" w:rsidRPr="002A42C8" w:rsidRDefault="002A42C8" w:rsidP="002A42C8">
            <w:pPr>
              <w:jc w:val="right"/>
              <w:rPr>
                <w:color w:val="000000"/>
                <w:sz w:val="22"/>
                <w:szCs w:val="22"/>
              </w:rPr>
            </w:pPr>
            <w:r w:rsidRPr="002A42C8">
              <w:rPr>
                <w:color w:val="000000"/>
                <w:sz w:val="22"/>
                <w:szCs w:val="22"/>
              </w:rPr>
              <w:t>489,9</w:t>
            </w:r>
          </w:p>
        </w:tc>
        <w:tc>
          <w:tcPr>
            <w:tcW w:w="986" w:type="dxa"/>
            <w:tcBorders>
              <w:top w:val="nil"/>
              <w:left w:val="nil"/>
              <w:bottom w:val="single" w:sz="4" w:space="0" w:color="auto"/>
              <w:right w:val="single" w:sz="4" w:space="0" w:color="auto"/>
            </w:tcBorders>
            <w:shd w:val="clear" w:color="auto" w:fill="auto"/>
            <w:noWrap/>
            <w:vAlign w:val="center"/>
          </w:tcPr>
          <w:p w14:paraId="6C09D46C" w14:textId="77777777" w:rsidR="002A42C8" w:rsidRPr="002A42C8" w:rsidRDefault="002A42C8" w:rsidP="002A42C8">
            <w:pPr>
              <w:jc w:val="right"/>
              <w:rPr>
                <w:color w:val="000000"/>
                <w:sz w:val="22"/>
                <w:szCs w:val="22"/>
              </w:rPr>
            </w:pPr>
            <w:r w:rsidRPr="002A42C8">
              <w:rPr>
                <w:color w:val="000000"/>
                <w:sz w:val="22"/>
                <w:szCs w:val="22"/>
              </w:rPr>
              <w:t>292,6</w:t>
            </w:r>
          </w:p>
        </w:tc>
        <w:tc>
          <w:tcPr>
            <w:tcW w:w="986" w:type="dxa"/>
            <w:tcBorders>
              <w:top w:val="nil"/>
              <w:left w:val="nil"/>
              <w:bottom w:val="single" w:sz="4" w:space="0" w:color="auto"/>
              <w:right w:val="single" w:sz="4" w:space="0" w:color="auto"/>
            </w:tcBorders>
            <w:shd w:val="clear" w:color="auto" w:fill="auto"/>
            <w:noWrap/>
            <w:vAlign w:val="center"/>
          </w:tcPr>
          <w:p w14:paraId="50272786" w14:textId="77777777" w:rsidR="002A42C8" w:rsidRPr="002A42C8" w:rsidRDefault="002A42C8" w:rsidP="002A42C8">
            <w:pPr>
              <w:jc w:val="right"/>
              <w:rPr>
                <w:color w:val="000000"/>
                <w:sz w:val="22"/>
                <w:szCs w:val="22"/>
              </w:rPr>
            </w:pPr>
            <w:r w:rsidRPr="002A42C8">
              <w:rPr>
                <w:color w:val="000000"/>
                <w:sz w:val="22"/>
                <w:szCs w:val="22"/>
              </w:rPr>
              <w:t>32,4</w:t>
            </w:r>
          </w:p>
        </w:tc>
        <w:tc>
          <w:tcPr>
            <w:tcW w:w="986" w:type="dxa"/>
            <w:tcBorders>
              <w:top w:val="nil"/>
              <w:left w:val="nil"/>
              <w:bottom w:val="single" w:sz="4" w:space="0" w:color="auto"/>
              <w:right w:val="single" w:sz="4" w:space="0" w:color="auto"/>
            </w:tcBorders>
            <w:shd w:val="clear" w:color="auto" w:fill="auto"/>
            <w:noWrap/>
            <w:vAlign w:val="center"/>
          </w:tcPr>
          <w:p w14:paraId="092415ED" w14:textId="77777777" w:rsidR="002A42C8" w:rsidRPr="002A42C8" w:rsidRDefault="002A42C8" w:rsidP="002A42C8">
            <w:pPr>
              <w:jc w:val="right"/>
              <w:rPr>
                <w:color w:val="000000"/>
                <w:sz w:val="22"/>
                <w:szCs w:val="22"/>
              </w:rPr>
            </w:pPr>
            <w:r w:rsidRPr="002A42C8">
              <w:rPr>
                <w:color w:val="000000"/>
                <w:sz w:val="22"/>
                <w:szCs w:val="22"/>
              </w:rPr>
              <w:t>0,0</w:t>
            </w:r>
          </w:p>
        </w:tc>
        <w:tc>
          <w:tcPr>
            <w:tcW w:w="876" w:type="dxa"/>
            <w:tcBorders>
              <w:top w:val="nil"/>
              <w:left w:val="nil"/>
              <w:bottom w:val="single" w:sz="4" w:space="0" w:color="auto"/>
              <w:right w:val="single" w:sz="4" w:space="0" w:color="auto"/>
            </w:tcBorders>
            <w:shd w:val="clear" w:color="auto" w:fill="auto"/>
            <w:noWrap/>
            <w:vAlign w:val="center"/>
          </w:tcPr>
          <w:p w14:paraId="4869DB32" w14:textId="77777777" w:rsidR="002A42C8" w:rsidRPr="002A42C8" w:rsidRDefault="002A42C8" w:rsidP="002A42C8">
            <w:pPr>
              <w:jc w:val="right"/>
              <w:rPr>
                <w:color w:val="000000"/>
                <w:sz w:val="22"/>
                <w:szCs w:val="22"/>
              </w:rPr>
            </w:pPr>
            <w:r w:rsidRPr="002A42C8">
              <w:rPr>
                <w:color w:val="000000"/>
                <w:sz w:val="22"/>
                <w:szCs w:val="22"/>
              </w:rPr>
              <w:t>0,0</w:t>
            </w:r>
          </w:p>
        </w:tc>
        <w:tc>
          <w:tcPr>
            <w:tcW w:w="1055" w:type="dxa"/>
            <w:tcBorders>
              <w:top w:val="nil"/>
              <w:left w:val="nil"/>
              <w:bottom w:val="single" w:sz="4" w:space="0" w:color="auto"/>
              <w:right w:val="single" w:sz="4" w:space="0" w:color="auto"/>
            </w:tcBorders>
            <w:shd w:val="clear" w:color="auto" w:fill="auto"/>
            <w:noWrap/>
            <w:vAlign w:val="center"/>
          </w:tcPr>
          <w:p w14:paraId="200AEC8D" w14:textId="77777777" w:rsidR="002A42C8" w:rsidRPr="002A42C8" w:rsidRDefault="002A42C8" w:rsidP="002A42C8">
            <w:pPr>
              <w:jc w:val="right"/>
              <w:rPr>
                <w:color w:val="000000"/>
                <w:sz w:val="22"/>
                <w:szCs w:val="22"/>
              </w:rPr>
            </w:pPr>
            <w:r w:rsidRPr="002A42C8">
              <w:rPr>
                <w:color w:val="000000"/>
                <w:sz w:val="22"/>
                <w:szCs w:val="22"/>
              </w:rPr>
              <w:t>41,5</w:t>
            </w:r>
          </w:p>
        </w:tc>
      </w:tr>
      <w:tr w:rsidR="002A42C8" w:rsidRPr="00836A64" w14:paraId="53C6B408" w14:textId="77777777" w:rsidTr="002A42C8">
        <w:trPr>
          <w:trHeight w:val="300"/>
        </w:trPr>
        <w:tc>
          <w:tcPr>
            <w:tcW w:w="4555" w:type="dxa"/>
            <w:tcBorders>
              <w:top w:val="nil"/>
              <w:left w:val="single" w:sz="4" w:space="0" w:color="auto"/>
              <w:bottom w:val="single" w:sz="4" w:space="0" w:color="auto"/>
              <w:right w:val="single" w:sz="4" w:space="0" w:color="auto"/>
            </w:tcBorders>
            <w:shd w:val="clear" w:color="auto" w:fill="auto"/>
            <w:noWrap/>
            <w:vAlign w:val="center"/>
          </w:tcPr>
          <w:p w14:paraId="4A094591" w14:textId="77777777" w:rsidR="002A42C8" w:rsidRPr="00836A64" w:rsidRDefault="002A42C8" w:rsidP="002A42C8">
            <w:pPr>
              <w:jc w:val="left"/>
              <w:rPr>
                <w:sz w:val="22"/>
                <w:szCs w:val="22"/>
              </w:rPr>
            </w:pPr>
            <w:r w:rsidRPr="00836A64">
              <w:rPr>
                <w:sz w:val="22"/>
                <w:szCs w:val="22"/>
              </w:rPr>
              <w:t xml:space="preserve">А. </w:t>
            </w:r>
            <w:proofErr w:type="spellStart"/>
            <w:r w:rsidRPr="00836A64">
              <w:rPr>
                <w:sz w:val="22"/>
                <w:szCs w:val="22"/>
              </w:rPr>
              <w:t>Јасен</w:t>
            </w:r>
            <w:proofErr w:type="spellEnd"/>
          </w:p>
        </w:tc>
        <w:tc>
          <w:tcPr>
            <w:tcW w:w="1106" w:type="dxa"/>
            <w:tcBorders>
              <w:top w:val="nil"/>
              <w:left w:val="nil"/>
              <w:bottom w:val="single" w:sz="4" w:space="0" w:color="auto"/>
              <w:right w:val="single" w:sz="4" w:space="0" w:color="auto"/>
            </w:tcBorders>
            <w:shd w:val="clear" w:color="auto" w:fill="auto"/>
            <w:noWrap/>
            <w:vAlign w:val="center"/>
          </w:tcPr>
          <w:p w14:paraId="60BEB59F" w14:textId="77777777" w:rsidR="002A42C8" w:rsidRPr="002A42C8" w:rsidRDefault="002A42C8" w:rsidP="002A42C8">
            <w:pPr>
              <w:jc w:val="right"/>
              <w:rPr>
                <w:color w:val="000000"/>
                <w:sz w:val="22"/>
                <w:szCs w:val="22"/>
              </w:rPr>
            </w:pPr>
            <w:r w:rsidRPr="002A42C8">
              <w:rPr>
                <w:color w:val="000000"/>
                <w:sz w:val="22"/>
                <w:szCs w:val="22"/>
              </w:rPr>
              <w:t>15.352,5</w:t>
            </w:r>
          </w:p>
        </w:tc>
        <w:tc>
          <w:tcPr>
            <w:tcW w:w="879" w:type="dxa"/>
            <w:tcBorders>
              <w:top w:val="nil"/>
              <w:left w:val="nil"/>
              <w:bottom w:val="single" w:sz="4" w:space="0" w:color="auto"/>
              <w:right w:val="single" w:sz="4" w:space="0" w:color="auto"/>
            </w:tcBorders>
            <w:shd w:val="clear" w:color="auto" w:fill="auto"/>
            <w:noWrap/>
            <w:vAlign w:val="center"/>
          </w:tcPr>
          <w:p w14:paraId="0F4A8ED3" w14:textId="77777777" w:rsidR="002A42C8" w:rsidRPr="002A42C8" w:rsidRDefault="002A42C8" w:rsidP="002A42C8">
            <w:pPr>
              <w:jc w:val="right"/>
              <w:rPr>
                <w:color w:val="000000"/>
                <w:sz w:val="22"/>
                <w:szCs w:val="22"/>
              </w:rPr>
            </w:pPr>
            <w:r w:rsidRPr="002A42C8">
              <w:rPr>
                <w:color w:val="000000"/>
                <w:sz w:val="22"/>
                <w:szCs w:val="22"/>
              </w:rPr>
              <w:t>99,6</w:t>
            </w:r>
          </w:p>
        </w:tc>
        <w:tc>
          <w:tcPr>
            <w:tcW w:w="992" w:type="dxa"/>
            <w:tcBorders>
              <w:top w:val="nil"/>
              <w:left w:val="nil"/>
              <w:bottom w:val="single" w:sz="4" w:space="0" w:color="auto"/>
              <w:right w:val="single" w:sz="4" w:space="0" w:color="auto"/>
            </w:tcBorders>
            <w:shd w:val="clear" w:color="auto" w:fill="auto"/>
            <w:noWrap/>
            <w:vAlign w:val="center"/>
          </w:tcPr>
          <w:p w14:paraId="3A55E402" w14:textId="77777777" w:rsidR="002A42C8" w:rsidRPr="002A42C8" w:rsidRDefault="002A42C8" w:rsidP="002A42C8">
            <w:pPr>
              <w:jc w:val="right"/>
              <w:rPr>
                <w:color w:val="000000"/>
                <w:sz w:val="22"/>
                <w:szCs w:val="22"/>
              </w:rPr>
            </w:pPr>
            <w:r w:rsidRPr="002A42C8">
              <w:rPr>
                <w:color w:val="000000"/>
                <w:sz w:val="22"/>
                <w:szCs w:val="22"/>
              </w:rPr>
              <w:t>4.372,5</w:t>
            </w:r>
          </w:p>
        </w:tc>
        <w:tc>
          <w:tcPr>
            <w:tcW w:w="992" w:type="dxa"/>
            <w:tcBorders>
              <w:top w:val="nil"/>
              <w:left w:val="nil"/>
              <w:bottom w:val="single" w:sz="4" w:space="0" w:color="auto"/>
              <w:right w:val="single" w:sz="4" w:space="0" w:color="auto"/>
            </w:tcBorders>
            <w:shd w:val="clear" w:color="auto" w:fill="auto"/>
            <w:noWrap/>
            <w:vAlign w:val="center"/>
          </w:tcPr>
          <w:p w14:paraId="0C18F2C7" w14:textId="77777777" w:rsidR="002A42C8" w:rsidRPr="002A42C8" w:rsidRDefault="002A42C8" w:rsidP="002A42C8">
            <w:pPr>
              <w:jc w:val="right"/>
              <w:rPr>
                <w:color w:val="000000"/>
                <w:sz w:val="22"/>
                <w:szCs w:val="22"/>
              </w:rPr>
            </w:pPr>
            <w:r w:rsidRPr="002A42C8">
              <w:rPr>
                <w:color w:val="000000"/>
                <w:sz w:val="22"/>
                <w:szCs w:val="22"/>
              </w:rPr>
              <w:t>5.422,9</w:t>
            </w:r>
          </w:p>
        </w:tc>
        <w:tc>
          <w:tcPr>
            <w:tcW w:w="1134" w:type="dxa"/>
            <w:tcBorders>
              <w:top w:val="nil"/>
              <w:left w:val="nil"/>
              <w:bottom w:val="single" w:sz="4" w:space="0" w:color="auto"/>
              <w:right w:val="single" w:sz="4" w:space="0" w:color="auto"/>
            </w:tcBorders>
            <w:shd w:val="clear" w:color="auto" w:fill="auto"/>
            <w:noWrap/>
            <w:vAlign w:val="center"/>
          </w:tcPr>
          <w:p w14:paraId="34266BCC" w14:textId="77777777" w:rsidR="002A42C8" w:rsidRPr="002A42C8" w:rsidRDefault="002A42C8" w:rsidP="002A42C8">
            <w:pPr>
              <w:jc w:val="right"/>
              <w:rPr>
                <w:color w:val="000000"/>
                <w:sz w:val="22"/>
                <w:szCs w:val="22"/>
              </w:rPr>
            </w:pPr>
            <w:r w:rsidRPr="002A42C8">
              <w:rPr>
                <w:color w:val="000000"/>
                <w:sz w:val="22"/>
                <w:szCs w:val="22"/>
              </w:rPr>
              <w:t>3.039,3</w:t>
            </w:r>
          </w:p>
        </w:tc>
        <w:tc>
          <w:tcPr>
            <w:tcW w:w="1071" w:type="dxa"/>
            <w:tcBorders>
              <w:top w:val="nil"/>
              <w:left w:val="nil"/>
              <w:bottom w:val="single" w:sz="4" w:space="0" w:color="auto"/>
              <w:right w:val="single" w:sz="4" w:space="0" w:color="auto"/>
            </w:tcBorders>
            <w:shd w:val="clear" w:color="auto" w:fill="auto"/>
            <w:noWrap/>
            <w:vAlign w:val="center"/>
          </w:tcPr>
          <w:p w14:paraId="41025118" w14:textId="77777777" w:rsidR="002A42C8" w:rsidRPr="002A42C8" w:rsidRDefault="002A42C8" w:rsidP="002A42C8">
            <w:pPr>
              <w:jc w:val="right"/>
              <w:rPr>
                <w:color w:val="000000"/>
                <w:sz w:val="22"/>
                <w:szCs w:val="22"/>
              </w:rPr>
            </w:pPr>
            <w:r w:rsidRPr="002A42C8">
              <w:rPr>
                <w:color w:val="000000"/>
                <w:sz w:val="22"/>
                <w:szCs w:val="22"/>
              </w:rPr>
              <w:t>1.495,1</w:t>
            </w:r>
          </w:p>
        </w:tc>
        <w:tc>
          <w:tcPr>
            <w:tcW w:w="986" w:type="dxa"/>
            <w:tcBorders>
              <w:top w:val="nil"/>
              <w:left w:val="nil"/>
              <w:bottom w:val="single" w:sz="4" w:space="0" w:color="auto"/>
              <w:right w:val="single" w:sz="4" w:space="0" w:color="auto"/>
            </w:tcBorders>
            <w:shd w:val="clear" w:color="auto" w:fill="auto"/>
            <w:noWrap/>
            <w:vAlign w:val="center"/>
          </w:tcPr>
          <w:p w14:paraId="10EDD359" w14:textId="77777777" w:rsidR="002A42C8" w:rsidRPr="002A42C8" w:rsidRDefault="002A42C8" w:rsidP="002A42C8">
            <w:pPr>
              <w:jc w:val="right"/>
              <w:rPr>
                <w:color w:val="000000"/>
                <w:sz w:val="22"/>
                <w:szCs w:val="22"/>
              </w:rPr>
            </w:pPr>
            <w:r w:rsidRPr="002A42C8">
              <w:rPr>
                <w:color w:val="000000"/>
                <w:sz w:val="22"/>
                <w:szCs w:val="22"/>
              </w:rPr>
              <w:t>610,3</w:t>
            </w:r>
          </w:p>
        </w:tc>
        <w:tc>
          <w:tcPr>
            <w:tcW w:w="986" w:type="dxa"/>
            <w:tcBorders>
              <w:top w:val="nil"/>
              <w:left w:val="nil"/>
              <w:bottom w:val="single" w:sz="4" w:space="0" w:color="auto"/>
              <w:right w:val="single" w:sz="4" w:space="0" w:color="auto"/>
            </w:tcBorders>
            <w:shd w:val="clear" w:color="auto" w:fill="auto"/>
            <w:noWrap/>
            <w:vAlign w:val="center"/>
          </w:tcPr>
          <w:p w14:paraId="0ED1B7B4" w14:textId="77777777" w:rsidR="002A42C8" w:rsidRPr="002A42C8" w:rsidRDefault="002A42C8" w:rsidP="002A42C8">
            <w:pPr>
              <w:jc w:val="right"/>
              <w:rPr>
                <w:color w:val="000000"/>
                <w:sz w:val="22"/>
                <w:szCs w:val="22"/>
              </w:rPr>
            </w:pPr>
            <w:r w:rsidRPr="002A42C8">
              <w:rPr>
                <w:color w:val="000000"/>
                <w:sz w:val="22"/>
                <w:szCs w:val="22"/>
              </w:rPr>
              <w:t>173,2</w:t>
            </w:r>
          </w:p>
        </w:tc>
        <w:tc>
          <w:tcPr>
            <w:tcW w:w="986" w:type="dxa"/>
            <w:tcBorders>
              <w:top w:val="nil"/>
              <w:left w:val="nil"/>
              <w:bottom w:val="single" w:sz="4" w:space="0" w:color="auto"/>
              <w:right w:val="single" w:sz="4" w:space="0" w:color="auto"/>
            </w:tcBorders>
            <w:shd w:val="clear" w:color="auto" w:fill="auto"/>
            <w:noWrap/>
            <w:vAlign w:val="center"/>
          </w:tcPr>
          <w:p w14:paraId="1E813AFA" w14:textId="77777777" w:rsidR="002A42C8" w:rsidRPr="002A42C8" w:rsidRDefault="002A42C8" w:rsidP="002A42C8">
            <w:pPr>
              <w:jc w:val="right"/>
              <w:rPr>
                <w:color w:val="000000"/>
                <w:sz w:val="22"/>
                <w:szCs w:val="22"/>
              </w:rPr>
            </w:pPr>
            <w:r w:rsidRPr="002A42C8">
              <w:rPr>
                <w:color w:val="000000"/>
                <w:sz w:val="22"/>
                <w:szCs w:val="22"/>
              </w:rPr>
              <w:t>122,2</w:t>
            </w:r>
          </w:p>
        </w:tc>
        <w:tc>
          <w:tcPr>
            <w:tcW w:w="986" w:type="dxa"/>
            <w:tcBorders>
              <w:top w:val="nil"/>
              <w:left w:val="nil"/>
              <w:bottom w:val="single" w:sz="4" w:space="0" w:color="auto"/>
              <w:right w:val="single" w:sz="4" w:space="0" w:color="auto"/>
            </w:tcBorders>
            <w:shd w:val="clear" w:color="auto" w:fill="auto"/>
            <w:noWrap/>
            <w:vAlign w:val="center"/>
          </w:tcPr>
          <w:p w14:paraId="5EC04057" w14:textId="77777777" w:rsidR="002A42C8" w:rsidRPr="002A42C8" w:rsidRDefault="002A42C8" w:rsidP="002A42C8">
            <w:pPr>
              <w:jc w:val="right"/>
              <w:rPr>
                <w:color w:val="000000"/>
                <w:sz w:val="22"/>
                <w:szCs w:val="22"/>
              </w:rPr>
            </w:pPr>
            <w:r w:rsidRPr="002A42C8">
              <w:rPr>
                <w:color w:val="000000"/>
                <w:sz w:val="22"/>
                <w:szCs w:val="22"/>
              </w:rPr>
              <w:t>17,5</w:t>
            </w:r>
          </w:p>
        </w:tc>
        <w:tc>
          <w:tcPr>
            <w:tcW w:w="876" w:type="dxa"/>
            <w:tcBorders>
              <w:top w:val="nil"/>
              <w:left w:val="nil"/>
              <w:bottom w:val="single" w:sz="4" w:space="0" w:color="auto"/>
              <w:right w:val="single" w:sz="4" w:space="0" w:color="auto"/>
            </w:tcBorders>
            <w:shd w:val="clear" w:color="auto" w:fill="auto"/>
            <w:noWrap/>
            <w:vAlign w:val="center"/>
          </w:tcPr>
          <w:p w14:paraId="10713A4D" w14:textId="77777777" w:rsidR="002A42C8" w:rsidRPr="002A42C8" w:rsidRDefault="002A42C8" w:rsidP="002A42C8">
            <w:pPr>
              <w:jc w:val="right"/>
              <w:rPr>
                <w:color w:val="000000"/>
                <w:sz w:val="22"/>
                <w:szCs w:val="22"/>
              </w:rPr>
            </w:pPr>
            <w:r w:rsidRPr="002A42C8">
              <w:rPr>
                <w:color w:val="000000"/>
                <w:sz w:val="22"/>
                <w:szCs w:val="22"/>
              </w:rPr>
              <w:t>0,0</w:t>
            </w:r>
          </w:p>
        </w:tc>
        <w:tc>
          <w:tcPr>
            <w:tcW w:w="1055" w:type="dxa"/>
            <w:tcBorders>
              <w:top w:val="nil"/>
              <w:left w:val="nil"/>
              <w:bottom w:val="single" w:sz="4" w:space="0" w:color="auto"/>
              <w:right w:val="single" w:sz="4" w:space="0" w:color="auto"/>
            </w:tcBorders>
            <w:shd w:val="clear" w:color="auto" w:fill="auto"/>
            <w:noWrap/>
            <w:vAlign w:val="center"/>
          </w:tcPr>
          <w:p w14:paraId="62D656A4" w14:textId="77777777" w:rsidR="002A42C8" w:rsidRPr="002A42C8" w:rsidRDefault="002A42C8" w:rsidP="002A42C8">
            <w:pPr>
              <w:jc w:val="right"/>
              <w:rPr>
                <w:color w:val="000000"/>
                <w:sz w:val="22"/>
                <w:szCs w:val="22"/>
              </w:rPr>
            </w:pPr>
            <w:r w:rsidRPr="002A42C8">
              <w:rPr>
                <w:color w:val="000000"/>
                <w:sz w:val="22"/>
                <w:szCs w:val="22"/>
              </w:rPr>
              <w:t>378,5</w:t>
            </w:r>
          </w:p>
        </w:tc>
      </w:tr>
      <w:tr w:rsidR="002A42C8" w:rsidRPr="00836A64" w14:paraId="0A26CBA6" w14:textId="77777777" w:rsidTr="002A42C8">
        <w:trPr>
          <w:trHeight w:val="300"/>
        </w:trPr>
        <w:tc>
          <w:tcPr>
            <w:tcW w:w="4555" w:type="dxa"/>
            <w:tcBorders>
              <w:top w:val="nil"/>
              <w:left w:val="single" w:sz="4" w:space="0" w:color="auto"/>
              <w:bottom w:val="single" w:sz="4" w:space="0" w:color="auto"/>
              <w:right w:val="single" w:sz="4" w:space="0" w:color="auto"/>
            </w:tcBorders>
            <w:shd w:val="clear" w:color="000000" w:fill="D9D9D9"/>
            <w:noWrap/>
            <w:vAlign w:val="center"/>
            <w:hideMark/>
          </w:tcPr>
          <w:p w14:paraId="08F58AAD" w14:textId="77777777" w:rsidR="002A42C8" w:rsidRPr="00836A64" w:rsidRDefault="002A42C8" w:rsidP="002A42C8">
            <w:pPr>
              <w:jc w:val="left"/>
              <w:rPr>
                <w:b/>
                <w:bCs/>
                <w:sz w:val="22"/>
                <w:szCs w:val="22"/>
              </w:rPr>
            </w:pPr>
            <w:r w:rsidRPr="00836A64">
              <w:rPr>
                <w:sz w:val="22"/>
                <w:szCs w:val="22"/>
                <w:lang w:val="sr-Cyrl-RS"/>
              </w:rPr>
              <w:t>5</w:t>
            </w:r>
            <w:r w:rsidRPr="00836A64">
              <w:rPr>
                <w:sz w:val="22"/>
                <w:szCs w:val="22"/>
                <w:lang w:val="sr-Latn-RS"/>
              </w:rPr>
              <w:t>7</w:t>
            </w:r>
            <w:r w:rsidRPr="00836A64">
              <w:rPr>
                <w:sz w:val="22"/>
                <w:szCs w:val="22"/>
                <w:lang w:val="sr-Cyrl-RS"/>
              </w:rPr>
              <w:t xml:space="preserve"> – СРП </w:t>
            </w:r>
            <w:r w:rsidRPr="00836A64">
              <w:rPr>
                <w:sz w:val="22"/>
                <w:szCs w:val="22"/>
                <w:lang w:val="sr-Latn-RS"/>
              </w:rPr>
              <w:t xml:space="preserve">III </w:t>
            </w:r>
            <w:r w:rsidRPr="00836A64">
              <w:rPr>
                <w:sz w:val="22"/>
                <w:szCs w:val="22"/>
                <w:lang w:val="sr-Cyrl-RS"/>
              </w:rPr>
              <w:t>степена заштите</w:t>
            </w:r>
          </w:p>
        </w:tc>
        <w:tc>
          <w:tcPr>
            <w:tcW w:w="1106" w:type="dxa"/>
            <w:tcBorders>
              <w:top w:val="nil"/>
              <w:left w:val="nil"/>
              <w:bottom w:val="single" w:sz="4" w:space="0" w:color="auto"/>
              <w:right w:val="single" w:sz="4" w:space="0" w:color="auto"/>
            </w:tcBorders>
            <w:shd w:val="clear" w:color="000000" w:fill="D9D9D9"/>
            <w:noWrap/>
            <w:vAlign w:val="center"/>
          </w:tcPr>
          <w:p w14:paraId="4ED5B450" w14:textId="77777777" w:rsidR="002A42C8" w:rsidRPr="002A42C8" w:rsidRDefault="002A42C8" w:rsidP="002A42C8">
            <w:pPr>
              <w:jc w:val="right"/>
              <w:rPr>
                <w:color w:val="000000"/>
                <w:sz w:val="22"/>
                <w:szCs w:val="22"/>
              </w:rPr>
            </w:pPr>
            <w:r w:rsidRPr="002A42C8">
              <w:rPr>
                <w:color w:val="000000"/>
                <w:sz w:val="22"/>
                <w:szCs w:val="22"/>
              </w:rPr>
              <w:t>309.597,2</w:t>
            </w:r>
          </w:p>
        </w:tc>
        <w:tc>
          <w:tcPr>
            <w:tcW w:w="879" w:type="dxa"/>
            <w:tcBorders>
              <w:top w:val="nil"/>
              <w:left w:val="nil"/>
              <w:bottom w:val="single" w:sz="4" w:space="0" w:color="auto"/>
              <w:right w:val="single" w:sz="4" w:space="0" w:color="auto"/>
            </w:tcBorders>
            <w:shd w:val="clear" w:color="000000" w:fill="D9D9D9"/>
            <w:noWrap/>
            <w:vAlign w:val="center"/>
          </w:tcPr>
          <w:p w14:paraId="77733401" w14:textId="77777777" w:rsidR="002A42C8" w:rsidRPr="002A42C8" w:rsidRDefault="002A42C8" w:rsidP="002A42C8">
            <w:pPr>
              <w:jc w:val="right"/>
              <w:rPr>
                <w:color w:val="000000"/>
                <w:sz w:val="22"/>
                <w:szCs w:val="22"/>
              </w:rPr>
            </w:pPr>
            <w:r w:rsidRPr="002A42C8">
              <w:rPr>
                <w:color w:val="000000"/>
                <w:sz w:val="22"/>
                <w:szCs w:val="22"/>
              </w:rPr>
              <w:t>4.442,8</w:t>
            </w:r>
          </w:p>
        </w:tc>
        <w:tc>
          <w:tcPr>
            <w:tcW w:w="992" w:type="dxa"/>
            <w:tcBorders>
              <w:top w:val="nil"/>
              <w:left w:val="nil"/>
              <w:bottom w:val="single" w:sz="4" w:space="0" w:color="auto"/>
              <w:right w:val="single" w:sz="4" w:space="0" w:color="auto"/>
            </w:tcBorders>
            <w:shd w:val="clear" w:color="000000" w:fill="D9D9D9"/>
            <w:noWrap/>
            <w:vAlign w:val="center"/>
          </w:tcPr>
          <w:p w14:paraId="199F0D7E" w14:textId="77777777" w:rsidR="002A42C8" w:rsidRPr="002A42C8" w:rsidRDefault="002A42C8" w:rsidP="002A42C8">
            <w:pPr>
              <w:jc w:val="right"/>
              <w:rPr>
                <w:color w:val="000000"/>
                <w:sz w:val="22"/>
                <w:szCs w:val="22"/>
              </w:rPr>
            </w:pPr>
            <w:r w:rsidRPr="002A42C8">
              <w:rPr>
                <w:color w:val="000000"/>
                <w:sz w:val="22"/>
                <w:szCs w:val="22"/>
              </w:rPr>
              <w:t>28.495,8</w:t>
            </w:r>
          </w:p>
        </w:tc>
        <w:tc>
          <w:tcPr>
            <w:tcW w:w="992" w:type="dxa"/>
            <w:tcBorders>
              <w:top w:val="nil"/>
              <w:left w:val="nil"/>
              <w:bottom w:val="single" w:sz="4" w:space="0" w:color="auto"/>
              <w:right w:val="single" w:sz="4" w:space="0" w:color="auto"/>
            </w:tcBorders>
            <w:shd w:val="clear" w:color="000000" w:fill="D9D9D9"/>
            <w:noWrap/>
            <w:vAlign w:val="center"/>
          </w:tcPr>
          <w:p w14:paraId="05D54975" w14:textId="77777777" w:rsidR="002A42C8" w:rsidRPr="002A42C8" w:rsidRDefault="002A42C8" w:rsidP="002A42C8">
            <w:pPr>
              <w:jc w:val="right"/>
              <w:rPr>
                <w:color w:val="000000"/>
                <w:sz w:val="22"/>
                <w:szCs w:val="22"/>
              </w:rPr>
            </w:pPr>
            <w:r w:rsidRPr="002A42C8">
              <w:rPr>
                <w:color w:val="000000"/>
                <w:sz w:val="22"/>
                <w:szCs w:val="22"/>
              </w:rPr>
              <w:t>61.244,0</w:t>
            </w:r>
          </w:p>
        </w:tc>
        <w:tc>
          <w:tcPr>
            <w:tcW w:w="1134" w:type="dxa"/>
            <w:tcBorders>
              <w:top w:val="nil"/>
              <w:left w:val="nil"/>
              <w:bottom w:val="single" w:sz="4" w:space="0" w:color="auto"/>
              <w:right w:val="single" w:sz="4" w:space="0" w:color="auto"/>
            </w:tcBorders>
            <w:shd w:val="clear" w:color="000000" w:fill="D9D9D9"/>
            <w:noWrap/>
            <w:vAlign w:val="center"/>
          </w:tcPr>
          <w:p w14:paraId="626FC732" w14:textId="77777777" w:rsidR="002A42C8" w:rsidRPr="002A42C8" w:rsidRDefault="002A42C8" w:rsidP="002A42C8">
            <w:pPr>
              <w:jc w:val="right"/>
              <w:rPr>
                <w:color w:val="000000"/>
                <w:sz w:val="22"/>
                <w:szCs w:val="22"/>
              </w:rPr>
            </w:pPr>
            <w:r w:rsidRPr="002A42C8">
              <w:rPr>
                <w:color w:val="000000"/>
                <w:sz w:val="22"/>
                <w:szCs w:val="22"/>
              </w:rPr>
              <w:t>84.102,3</w:t>
            </w:r>
          </w:p>
        </w:tc>
        <w:tc>
          <w:tcPr>
            <w:tcW w:w="1071" w:type="dxa"/>
            <w:tcBorders>
              <w:top w:val="nil"/>
              <w:left w:val="nil"/>
              <w:bottom w:val="single" w:sz="4" w:space="0" w:color="auto"/>
              <w:right w:val="single" w:sz="4" w:space="0" w:color="auto"/>
            </w:tcBorders>
            <w:shd w:val="clear" w:color="000000" w:fill="D9D9D9"/>
            <w:noWrap/>
            <w:vAlign w:val="center"/>
          </w:tcPr>
          <w:p w14:paraId="7539C41E" w14:textId="77777777" w:rsidR="002A42C8" w:rsidRPr="002A42C8" w:rsidRDefault="002A42C8" w:rsidP="002A42C8">
            <w:pPr>
              <w:jc w:val="right"/>
              <w:rPr>
                <w:color w:val="000000"/>
                <w:sz w:val="22"/>
                <w:szCs w:val="22"/>
              </w:rPr>
            </w:pPr>
            <w:r w:rsidRPr="002A42C8">
              <w:rPr>
                <w:color w:val="000000"/>
                <w:sz w:val="22"/>
                <w:szCs w:val="22"/>
              </w:rPr>
              <w:t>43.588,9</w:t>
            </w:r>
          </w:p>
        </w:tc>
        <w:tc>
          <w:tcPr>
            <w:tcW w:w="986" w:type="dxa"/>
            <w:tcBorders>
              <w:top w:val="nil"/>
              <w:left w:val="nil"/>
              <w:bottom w:val="single" w:sz="4" w:space="0" w:color="auto"/>
              <w:right w:val="single" w:sz="4" w:space="0" w:color="auto"/>
            </w:tcBorders>
            <w:shd w:val="clear" w:color="000000" w:fill="D9D9D9"/>
            <w:noWrap/>
            <w:vAlign w:val="center"/>
          </w:tcPr>
          <w:p w14:paraId="4425B5E0" w14:textId="77777777" w:rsidR="002A42C8" w:rsidRPr="002A42C8" w:rsidRDefault="002A42C8" w:rsidP="002A42C8">
            <w:pPr>
              <w:jc w:val="right"/>
              <w:rPr>
                <w:color w:val="000000"/>
                <w:sz w:val="22"/>
                <w:szCs w:val="22"/>
              </w:rPr>
            </w:pPr>
            <w:r w:rsidRPr="002A42C8">
              <w:rPr>
                <w:color w:val="000000"/>
                <w:sz w:val="22"/>
                <w:szCs w:val="22"/>
              </w:rPr>
              <w:t>28.428,5</w:t>
            </w:r>
          </w:p>
        </w:tc>
        <w:tc>
          <w:tcPr>
            <w:tcW w:w="986" w:type="dxa"/>
            <w:tcBorders>
              <w:top w:val="nil"/>
              <w:left w:val="nil"/>
              <w:bottom w:val="single" w:sz="4" w:space="0" w:color="auto"/>
              <w:right w:val="single" w:sz="4" w:space="0" w:color="auto"/>
            </w:tcBorders>
            <w:shd w:val="clear" w:color="000000" w:fill="D9D9D9"/>
            <w:noWrap/>
            <w:vAlign w:val="center"/>
          </w:tcPr>
          <w:p w14:paraId="75BF1954" w14:textId="77777777" w:rsidR="002A42C8" w:rsidRPr="002A42C8" w:rsidRDefault="002A42C8" w:rsidP="002A42C8">
            <w:pPr>
              <w:jc w:val="right"/>
              <w:rPr>
                <w:color w:val="000000"/>
                <w:sz w:val="22"/>
                <w:szCs w:val="22"/>
              </w:rPr>
            </w:pPr>
            <w:r w:rsidRPr="002A42C8">
              <w:rPr>
                <w:color w:val="000000"/>
                <w:sz w:val="22"/>
                <w:szCs w:val="22"/>
              </w:rPr>
              <w:t>23.696,4</w:t>
            </w:r>
          </w:p>
        </w:tc>
        <w:tc>
          <w:tcPr>
            <w:tcW w:w="986" w:type="dxa"/>
            <w:tcBorders>
              <w:top w:val="nil"/>
              <w:left w:val="nil"/>
              <w:bottom w:val="single" w:sz="4" w:space="0" w:color="auto"/>
              <w:right w:val="single" w:sz="4" w:space="0" w:color="auto"/>
            </w:tcBorders>
            <w:shd w:val="clear" w:color="000000" w:fill="D9D9D9"/>
            <w:noWrap/>
            <w:vAlign w:val="center"/>
          </w:tcPr>
          <w:p w14:paraId="3F3BAC3E" w14:textId="77777777" w:rsidR="002A42C8" w:rsidRPr="002A42C8" w:rsidRDefault="002A42C8" w:rsidP="002A42C8">
            <w:pPr>
              <w:jc w:val="right"/>
              <w:rPr>
                <w:color w:val="000000"/>
                <w:sz w:val="22"/>
                <w:szCs w:val="22"/>
              </w:rPr>
            </w:pPr>
            <w:r w:rsidRPr="002A42C8">
              <w:rPr>
                <w:color w:val="000000"/>
                <w:sz w:val="22"/>
                <w:szCs w:val="22"/>
              </w:rPr>
              <w:t>18.742,5</w:t>
            </w:r>
          </w:p>
        </w:tc>
        <w:tc>
          <w:tcPr>
            <w:tcW w:w="986" w:type="dxa"/>
            <w:tcBorders>
              <w:top w:val="nil"/>
              <w:left w:val="nil"/>
              <w:bottom w:val="single" w:sz="4" w:space="0" w:color="auto"/>
              <w:right w:val="single" w:sz="4" w:space="0" w:color="auto"/>
            </w:tcBorders>
            <w:shd w:val="clear" w:color="000000" w:fill="D9D9D9"/>
            <w:noWrap/>
            <w:vAlign w:val="center"/>
          </w:tcPr>
          <w:p w14:paraId="6F4BA2C2" w14:textId="77777777" w:rsidR="002A42C8" w:rsidRPr="002A42C8" w:rsidRDefault="002A42C8" w:rsidP="002A42C8">
            <w:pPr>
              <w:jc w:val="right"/>
              <w:rPr>
                <w:color w:val="000000"/>
                <w:sz w:val="22"/>
                <w:szCs w:val="22"/>
              </w:rPr>
            </w:pPr>
            <w:r w:rsidRPr="002A42C8">
              <w:rPr>
                <w:color w:val="000000"/>
                <w:sz w:val="22"/>
                <w:szCs w:val="22"/>
              </w:rPr>
              <w:t>16.172,4</w:t>
            </w:r>
          </w:p>
        </w:tc>
        <w:tc>
          <w:tcPr>
            <w:tcW w:w="876" w:type="dxa"/>
            <w:tcBorders>
              <w:top w:val="nil"/>
              <w:left w:val="nil"/>
              <w:bottom w:val="single" w:sz="4" w:space="0" w:color="auto"/>
              <w:right w:val="single" w:sz="4" w:space="0" w:color="auto"/>
            </w:tcBorders>
            <w:shd w:val="clear" w:color="000000" w:fill="D9D9D9"/>
            <w:noWrap/>
            <w:vAlign w:val="center"/>
          </w:tcPr>
          <w:p w14:paraId="43AFDD52" w14:textId="77777777" w:rsidR="002A42C8" w:rsidRPr="002A42C8" w:rsidRDefault="002A42C8" w:rsidP="002A42C8">
            <w:pPr>
              <w:jc w:val="right"/>
              <w:rPr>
                <w:color w:val="000000"/>
                <w:sz w:val="22"/>
                <w:szCs w:val="22"/>
              </w:rPr>
            </w:pPr>
            <w:r w:rsidRPr="002A42C8">
              <w:rPr>
                <w:color w:val="000000"/>
                <w:sz w:val="22"/>
                <w:szCs w:val="22"/>
              </w:rPr>
              <w:t>683,6</w:t>
            </w:r>
          </w:p>
        </w:tc>
        <w:tc>
          <w:tcPr>
            <w:tcW w:w="1055" w:type="dxa"/>
            <w:tcBorders>
              <w:top w:val="nil"/>
              <w:left w:val="nil"/>
              <w:bottom w:val="single" w:sz="4" w:space="0" w:color="auto"/>
              <w:right w:val="single" w:sz="4" w:space="0" w:color="auto"/>
            </w:tcBorders>
            <w:shd w:val="clear" w:color="000000" w:fill="D9D9D9"/>
            <w:noWrap/>
            <w:vAlign w:val="center"/>
          </w:tcPr>
          <w:p w14:paraId="4CCA5B8B" w14:textId="77777777" w:rsidR="002A42C8" w:rsidRPr="002A42C8" w:rsidRDefault="002A42C8" w:rsidP="002A42C8">
            <w:pPr>
              <w:jc w:val="right"/>
              <w:rPr>
                <w:color w:val="000000"/>
                <w:sz w:val="22"/>
                <w:szCs w:val="22"/>
              </w:rPr>
            </w:pPr>
            <w:r w:rsidRPr="002A42C8">
              <w:rPr>
                <w:color w:val="000000"/>
                <w:sz w:val="22"/>
                <w:szCs w:val="22"/>
              </w:rPr>
              <w:t>10.833,4</w:t>
            </w:r>
          </w:p>
        </w:tc>
      </w:tr>
    </w:tbl>
    <w:p w14:paraId="0D5F6537" w14:textId="77777777" w:rsidR="009968B6" w:rsidRDefault="009968B6"/>
    <w:p w14:paraId="1FBAB484" w14:textId="77777777" w:rsidR="00EF09FA" w:rsidRDefault="00EF09FA"/>
    <w:p w14:paraId="58ABF502" w14:textId="77777777" w:rsidR="00EF09FA" w:rsidRDefault="00EF09FA"/>
    <w:p w14:paraId="57E32B63" w14:textId="77777777" w:rsidR="00EF09FA" w:rsidRDefault="00EF09FA"/>
    <w:p w14:paraId="410450C1" w14:textId="77777777" w:rsidR="00EF09FA" w:rsidRDefault="00EF09FA"/>
    <w:p w14:paraId="5D9AC325" w14:textId="77777777" w:rsidR="00EF09FA" w:rsidRDefault="00EF09FA"/>
    <w:p w14:paraId="153D43C7" w14:textId="77777777" w:rsidR="00EF09FA" w:rsidRDefault="00EF09FA"/>
    <w:p w14:paraId="6A5DDAE5" w14:textId="77777777" w:rsidR="00EF09FA" w:rsidRDefault="00EF09FA"/>
    <w:p w14:paraId="2DA36679" w14:textId="77777777" w:rsidR="00BA0CAE" w:rsidRPr="000579BF" w:rsidRDefault="00BA0CAE" w:rsidP="00BA0CAE">
      <w:pPr>
        <w:rPr>
          <w:sz w:val="22"/>
          <w:szCs w:val="22"/>
          <w:lang w:val="ru-RU"/>
        </w:rPr>
      </w:pPr>
      <w:r w:rsidRPr="000579BF">
        <w:rPr>
          <w:sz w:val="22"/>
          <w:szCs w:val="22"/>
          <w:lang w:val="ru-RU"/>
        </w:rPr>
        <w:t xml:space="preserve">Табела 4.7.-2. – Стање шума по дебљинској структури по врстама дрвећа                                                                                                 </w:t>
      </w:r>
    </w:p>
    <w:p w14:paraId="709EFD48" w14:textId="77777777" w:rsidR="00BA0CAE" w:rsidRPr="00967DC1" w:rsidRDefault="00BA0CAE"/>
    <w:tbl>
      <w:tblPr>
        <w:tblW w:w="15480" w:type="dxa"/>
        <w:tblInd w:w="118" w:type="dxa"/>
        <w:tblLook w:val="04A0" w:firstRow="1" w:lastRow="0" w:firstColumn="1" w:lastColumn="0" w:noHBand="0" w:noVBand="1"/>
      </w:tblPr>
      <w:tblGrid>
        <w:gridCol w:w="2520"/>
        <w:gridCol w:w="1660"/>
        <w:gridCol w:w="876"/>
        <w:gridCol w:w="986"/>
        <w:gridCol w:w="986"/>
        <w:gridCol w:w="986"/>
        <w:gridCol w:w="986"/>
        <w:gridCol w:w="986"/>
        <w:gridCol w:w="986"/>
        <w:gridCol w:w="986"/>
        <w:gridCol w:w="986"/>
        <w:gridCol w:w="876"/>
        <w:gridCol w:w="1660"/>
      </w:tblGrid>
      <w:tr w:rsidR="000579BF" w:rsidRPr="000579BF" w14:paraId="290881B1" w14:textId="77777777" w:rsidTr="00BA0CAE">
        <w:trPr>
          <w:trHeight w:val="360"/>
          <w:tblHeader/>
        </w:trPr>
        <w:tc>
          <w:tcPr>
            <w:tcW w:w="252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E679E62" w14:textId="77777777" w:rsidR="00230FAA" w:rsidRPr="000579BF" w:rsidRDefault="00882C5F" w:rsidP="00230FAA">
            <w:pPr>
              <w:jc w:val="center"/>
              <w:rPr>
                <w:sz w:val="22"/>
                <w:szCs w:val="22"/>
                <w:lang w:val="sr-Cyrl-RS"/>
              </w:rPr>
            </w:pPr>
            <w:r w:rsidRPr="000579BF">
              <w:rPr>
                <w:sz w:val="22"/>
                <w:szCs w:val="22"/>
                <w:lang w:val="sr-Cyrl-RS"/>
              </w:rPr>
              <w:t>Врста дрвета</w:t>
            </w:r>
          </w:p>
        </w:tc>
        <w:tc>
          <w:tcPr>
            <w:tcW w:w="16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833C662" w14:textId="77777777" w:rsidR="00230FAA" w:rsidRPr="000579BF" w:rsidRDefault="00230FAA" w:rsidP="00230FAA">
            <w:pPr>
              <w:jc w:val="center"/>
              <w:rPr>
                <w:sz w:val="22"/>
                <w:szCs w:val="22"/>
              </w:rPr>
            </w:pPr>
            <w:proofErr w:type="spellStart"/>
            <w:r w:rsidRPr="000579BF">
              <w:rPr>
                <w:sz w:val="22"/>
                <w:szCs w:val="22"/>
              </w:rPr>
              <w:t>свега</w:t>
            </w:r>
            <w:proofErr w:type="spellEnd"/>
          </w:p>
        </w:tc>
        <w:tc>
          <w:tcPr>
            <w:tcW w:w="9640" w:type="dxa"/>
            <w:gridSpan w:val="10"/>
            <w:tcBorders>
              <w:top w:val="single" w:sz="4" w:space="0" w:color="auto"/>
              <w:left w:val="nil"/>
              <w:bottom w:val="single" w:sz="4" w:space="0" w:color="auto"/>
              <w:right w:val="single" w:sz="4" w:space="0" w:color="auto"/>
            </w:tcBorders>
            <w:shd w:val="clear" w:color="000000" w:fill="D9D9D9"/>
            <w:noWrap/>
            <w:vAlign w:val="center"/>
            <w:hideMark/>
          </w:tcPr>
          <w:p w14:paraId="454E5A98" w14:textId="77777777" w:rsidR="00230FAA" w:rsidRPr="000579BF" w:rsidRDefault="00230FAA" w:rsidP="00230FAA">
            <w:pPr>
              <w:jc w:val="center"/>
              <w:rPr>
                <w:sz w:val="22"/>
                <w:szCs w:val="22"/>
                <w:lang w:val="ru-RU"/>
              </w:rPr>
            </w:pPr>
            <w:r w:rsidRPr="000579BF">
              <w:rPr>
                <w:sz w:val="22"/>
                <w:szCs w:val="22"/>
                <w:lang w:val="ru-RU"/>
              </w:rPr>
              <w:t>З А П Р Е М И Н А  П О   Д Е Б Љ И Н С К И М   Р А З Р Е Д И М А(м</w:t>
            </w:r>
            <w:r w:rsidRPr="000579BF">
              <w:rPr>
                <w:sz w:val="22"/>
                <w:szCs w:val="22"/>
                <w:vertAlign w:val="superscript"/>
                <w:lang w:val="ru-RU"/>
              </w:rPr>
              <w:t>3</w:t>
            </w:r>
            <w:r w:rsidRPr="000579BF">
              <w:rPr>
                <w:sz w:val="22"/>
                <w:szCs w:val="22"/>
                <w:lang w:val="ru-RU"/>
              </w:rPr>
              <w:t>)</w:t>
            </w:r>
          </w:p>
        </w:tc>
        <w:tc>
          <w:tcPr>
            <w:tcW w:w="16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9F64D83" w14:textId="77777777" w:rsidR="00230FAA" w:rsidRPr="000579BF" w:rsidRDefault="00230FAA" w:rsidP="00230FAA">
            <w:pPr>
              <w:jc w:val="center"/>
              <w:rPr>
                <w:sz w:val="22"/>
                <w:szCs w:val="22"/>
              </w:rPr>
            </w:pPr>
            <w:r w:rsidRPr="000579BF">
              <w:rPr>
                <w:sz w:val="22"/>
                <w:szCs w:val="22"/>
              </w:rPr>
              <w:t>Iv</w:t>
            </w:r>
          </w:p>
        </w:tc>
      </w:tr>
      <w:tr w:rsidR="000579BF" w:rsidRPr="000579BF" w14:paraId="6C697F09" w14:textId="77777777" w:rsidTr="00BA0CAE">
        <w:trPr>
          <w:trHeight w:val="600"/>
          <w:tblHeader/>
        </w:trPr>
        <w:tc>
          <w:tcPr>
            <w:tcW w:w="2520" w:type="dxa"/>
            <w:vMerge/>
            <w:tcBorders>
              <w:top w:val="single" w:sz="4" w:space="0" w:color="auto"/>
              <w:left w:val="single" w:sz="4" w:space="0" w:color="auto"/>
              <w:bottom w:val="single" w:sz="4" w:space="0" w:color="auto"/>
              <w:right w:val="single" w:sz="4" w:space="0" w:color="auto"/>
            </w:tcBorders>
            <w:vAlign w:val="center"/>
            <w:hideMark/>
          </w:tcPr>
          <w:p w14:paraId="46643ABE" w14:textId="77777777" w:rsidR="00230FAA" w:rsidRPr="000579BF" w:rsidRDefault="00230FAA" w:rsidP="00230FAA">
            <w:pPr>
              <w:jc w:val="left"/>
              <w:rPr>
                <w:sz w:val="22"/>
                <w:szCs w:val="22"/>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14:paraId="0E2E63E4" w14:textId="77777777" w:rsidR="00230FAA" w:rsidRPr="000579BF" w:rsidRDefault="00230FAA" w:rsidP="00230FAA">
            <w:pPr>
              <w:jc w:val="left"/>
              <w:rPr>
                <w:sz w:val="22"/>
                <w:szCs w:val="22"/>
              </w:rPr>
            </w:pPr>
          </w:p>
        </w:tc>
        <w:tc>
          <w:tcPr>
            <w:tcW w:w="876" w:type="dxa"/>
            <w:tcBorders>
              <w:top w:val="nil"/>
              <w:left w:val="nil"/>
              <w:bottom w:val="single" w:sz="4" w:space="0" w:color="auto"/>
              <w:right w:val="single" w:sz="4" w:space="0" w:color="auto"/>
            </w:tcBorders>
            <w:shd w:val="clear" w:color="000000" w:fill="D9D9D9"/>
            <w:vAlign w:val="center"/>
            <w:hideMark/>
          </w:tcPr>
          <w:p w14:paraId="24BAE5A4" w14:textId="77777777" w:rsidR="00230FAA" w:rsidRPr="000579BF" w:rsidRDefault="00230FAA" w:rsidP="00230FAA">
            <w:pPr>
              <w:jc w:val="center"/>
              <w:rPr>
                <w:sz w:val="22"/>
                <w:szCs w:val="22"/>
              </w:rPr>
            </w:pPr>
            <w:proofErr w:type="spellStart"/>
            <w:r w:rsidRPr="000579BF">
              <w:rPr>
                <w:sz w:val="22"/>
                <w:szCs w:val="22"/>
              </w:rPr>
              <w:t>до</w:t>
            </w:r>
            <w:proofErr w:type="spellEnd"/>
            <w:r w:rsidRPr="000579BF">
              <w:rPr>
                <w:sz w:val="22"/>
                <w:szCs w:val="22"/>
              </w:rPr>
              <w:t xml:space="preserve"> 10 </w:t>
            </w:r>
            <w:proofErr w:type="spellStart"/>
            <w:r w:rsidRPr="000579BF">
              <w:rPr>
                <w:sz w:val="22"/>
                <w:szCs w:val="22"/>
              </w:rPr>
              <w:t>цм</w:t>
            </w:r>
            <w:proofErr w:type="spellEnd"/>
          </w:p>
        </w:tc>
        <w:tc>
          <w:tcPr>
            <w:tcW w:w="986" w:type="dxa"/>
            <w:tcBorders>
              <w:top w:val="nil"/>
              <w:left w:val="nil"/>
              <w:bottom w:val="single" w:sz="4" w:space="0" w:color="auto"/>
              <w:right w:val="single" w:sz="4" w:space="0" w:color="auto"/>
            </w:tcBorders>
            <w:shd w:val="clear" w:color="000000" w:fill="D9D9D9"/>
            <w:vAlign w:val="center"/>
            <w:hideMark/>
          </w:tcPr>
          <w:p w14:paraId="310886D1" w14:textId="77777777" w:rsidR="00230FAA" w:rsidRPr="000579BF" w:rsidRDefault="00230FAA" w:rsidP="00230FAA">
            <w:pPr>
              <w:jc w:val="center"/>
              <w:rPr>
                <w:sz w:val="22"/>
                <w:szCs w:val="22"/>
              </w:rPr>
            </w:pPr>
            <w:r w:rsidRPr="000579BF">
              <w:rPr>
                <w:sz w:val="22"/>
                <w:szCs w:val="22"/>
              </w:rPr>
              <w:t xml:space="preserve">11 </w:t>
            </w:r>
            <w:proofErr w:type="spellStart"/>
            <w:r w:rsidRPr="000579BF">
              <w:rPr>
                <w:sz w:val="22"/>
                <w:szCs w:val="22"/>
              </w:rPr>
              <w:t>до</w:t>
            </w:r>
            <w:proofErr w:type="spellEnd"/>
            <w:r w:rsidRPr="000579BF">
              <w:rPr>
                <w:sz w:val="22"/>
                <w:szCs w:val="22"/>
              </w:rPr>
              <w:t xml:space="preserve"> 20</w:t>
            </w:r>
          </w:p>
        </w:tc>
        <w:tc>
          <w:tcPr>
            <w:tcW w:w="986" w:type="dxa"/>
            <w:tcBorders>
              <w:top w:val="nil"/>
              <w:left w:val="nil"/>
              <w:bottom w:val="single" w:sz="4" w:space="0" w:color="auto"/>
              <w:right w:val="single" w:sz="4" w:space="0" w:color="auto"/>
            </w:tcBorders>
            <w:shd w:val="clear" w:color="000000" w:fill="D9D9D9"/>
            <w:vAlign w:val="center"/>
            <w:hideMark/>
          </w:tcPr>
          <w:p w14:paraId="2F28C948" w14:textId="77777777" w:rsidR="00230FAA" w:rsidRPr="000579BF" w:rsidRDefault="00230FAA" w:rsidP="00230FAA">
            <w:pPr>
              <w:jc w:val="center"/>
              <w:rPr>
                <w:sz w:val="22"/>
                <w:szCs w:val="22"/>
              </w:rPr>
            </w:pPr>
            <w:r w:rsidRPr="000579BF">
              <w:rPr>
                <w:sz w:val="22"/>
                <w:szCs w:val="22"/>
              </w:rPr>
              <w:t xml:space="preserve">21 </w:t>
            </w:r>
            <w:proofErr w:type="spellStart"/>
            <w:r w:rsidRPr="000579BF">
              <w:rPr>
                <w:sz w:val="22"/>
                <w:szCs w:val="22"/>
              </w:rPr>
              <w:t>до</w:t>
            </w:r>
            <w:proofErr w:type="spellEnd"/>
            <w:r w:rsidRPr="000579BF">
              <w:rPr>
                <w:sz w:val="22"/>
                <w:szCs w:val="22"/>
              </w:rPr>
              <w:t xml:space="preserve"> 30</w:t>
            </w:r>
          </w:p>
        </w:tc>
        <w:tc>
          <w:tcPr>
            <w:tcW w:w="986" w:type="dxa"/>
            <w:tcBorders>
              <w:top w:val="nil"/>
              <w:left w:val="nil"/>
              <w:bottom w:val="single" w:sz="4" w:space="0" w:color="auto"/>
              <w:right w:val="single" w:sz="4" w:space="0" w:color="auto"/>
            </w:tcBorders>
            <w:shd w:val="clear" w:color="000000" w:fill="D9D9D9"/>
            <w:vAlign w:val="center"/>
            <w:hideMark/>
          </w:tcPr>
          <w:p w14:paraId="4ABEA254" w14:textId="77777777" w:rsidR="00230FAA" w:rsidRPr="000579BF" w:rsidRDefault="00230FAA" w:rsidP="00230FAA">
            <w:pPr>
              <w:jc w:val="center"/>
              <w:rPr>
                <w:sz w:val="22"/>
                <w:szCs w:val="22"/>
              </w:rPr>
            </w:pPr>
            <w:r w:rsidRPr="000579BF">
              <w:rPr>
                <w:sz w:val="22"/>
                <w:szCs w:val="22"/>
              </w:rPr>
              <w:t xml:space="preserve">31 </w:t>
            </w:r>
            <w:proofErr w:type="spellStart"/>
            <w:r w:rsidRPr="000579BF">
              <w:rPr>
                <w:sz w:val="22"/>
                <w:szCs w:val="22"/>
              </w:rPr>
              <w:t>до</w:t>
            </w:r>
            <w:proofErr w:type="spellEnd"/>
            <w:r w:rsidRPr="000579BF">
              <w:rPr>
                <w:sz w:val="22"/>
                <w:szCs w:val="22"/>
              </w:rPr>
              <w:t xml:space="preserve"> 40</w:t>
            </w:r>
          </w:p>
        </w:tc>
        <w:tc>
          <w:tcPr>
            <w:tcW w:w="986" w:type="dxa"/>
            <w:tcBorders>
              <w:top w:val="nil"/>
              <w:left w:val="nil"/>
              <w:bottom w:val="single" w:sz="4" w:space="0" w:color="auto"/>
              <w:right w:val="single" w:sz="4" w:space="0" w:color="auto"/>
            </w:tcBorders>
            <w:shd w:val="clear" w:color="000000" w:fill="D9D9D9"/>
            <w:vAlign w:val="center"/>
            <w:hideMark/>
          </w:tcPr>
          <w:p w14:paraId="0E663BD2" w14:textId="77777777" w:rsidR="00230FAA" w:rsidRPr="000579BF" w:rsidRDefault="00230FAA" w:rsidP="00230FAA">
            <w:pPr>
              <w:jc w:val="center"/>
              <w:rPr>
                <w:sz w:val="22"/>
                <w:szCs w:val="22"/>
              </w:rPr>
            </w:pPr>
            <w:r w:rsidRPr="000579BF">
              <w:rPr>
                <w:sz w:val="22"/>
                <w:szCs w:val="22"/>
              </w:rPr>
              <w:t xml:space="preserve">41 </w:t>
            </w:r>
            <w:proofErr w:type="spellStart"/>
            <w:r w:rsidRPr="000579BF">
              <w:rPr>
                <w:sz w:val="22"/>
                <w:szCs w:val="22"/>
              </w:rPr>
              <w:t>до</w:t>
            </w:r>
            <w:proofErr w:type="spellEnd"/>
            <w:r w:rsidRPr="000579BF">
              <w:rPr>
                <w:sz w:val="22"/>
                <w:szCs w:val="22"/>
              </w:rPr>
              <w:t xml:space="preserve"> 50</w:t>
            </w:r>
          </w:p>
        </w:tc>
        <w:tc>
          <w:tcPr>
            <w:tcW w:w="986" w:type="dxa"/>
            <w:tcBorders>
              <w:top w:val="nil"/>
              <w:left w:val="nil"/>
              <w:bottom w:val="single" w:sz="4" w:space="0" w:color="auto"/>
              <w:right w:val="single" w:sz="4" w:space="0" w:color="auto"/>
            </w:tcBorders>
            <w:shd w:val="clear" w:color="000000" w:fill="D9D9D9"/>
            <w:vAlign w:val="center"/>
            <w:hideMark/>
          </w:tcPr>
          <w:p w14:paraId="0311AFD3" w14:textId="77777777" w:rsidR="00230FAA" w:rsidRPr="000579BF" w:rsidRDefault="00230FAA" w:rsidP="00230FAA">
            <w:pPr>
              <w:jc w:val="center"/>
              <w:rPr>
                <w:sz w:val="22"/>
                <w:szCs w:val="22"/>
              </w:rPr>
            </w:pPr>
            <w:r w:rsidRPr="000579BF">
              <w:rPr>
                <w:sz w:val="22"/>
                <w:szCs w:val="22"/>
              </w:rPr>
              <w:t xml:space="preserve">51 </w:t>
            </w:r>
            <w:proofErr w:type="spellStart"/>
            <w:r w:rsidRPr="000579BF">
              <w:rPr>
                <w:sz w:val="22"/>
                <w:szCs w:val="22"/>
              </w:rPr>
              <w:t>до</w:t>
            </w:r>
            <w:proofErr w:type="spellEnd"/>
            <w:r w:rsidRPr="000579BF">
              <w:rPr>
                <w:sz w:val="22"/>
                <w:szCs w:val="22"/>
              </w:rPr>
              <w:t xml:space="preserve"> 60</w:t>
            </w:r>
          </w:p>
        </w:tc>
        <w:tc>
          <w:tcPr>
            <w:tcW w:w="986" w:type="dxa"/>
            <w:tcBorders>
              <w:top w:val="nil"/>
              <w:left w:val="nil"/>
              <w:bottom w:val="single" w:sz="4" w:space="0" w:color="auto"/>
              <w:right w:val="single" w:sz="4" w:space="0" w:color="auto"/>
            </w:tcBorders>
            <w:shd w:val="clear" w:color="000000" w:fill="D9D9D9"/>
            <w:vAlign w:val="center"/>
            <w:hideMark/>
          </w:tcPr>
          <w:p w14:paraId="5892DE89" w14:textId="77777777" w:rsidR="00230FAA" w:rsidRPr="000579BF" w:rsidRDefault="00230FAA" w:rsidP="00230FAA">
            <w:pPr>
              <w:jc w:val="center"/>
              <w:rPr>
                <w:sz w:val="22"/>
                <w:szCs w:val="22"/>
              </w:rPr>
            </w:pPr>
            <w:r w:rsidRPr="000579BF">
              <w:rPr>
                <w:sz w:val="22"/>
                <w:szCs w:val="22"/>
              </w:rPr>
              <w:t xml:space="preserve">61 </w:t>
            </w:r>
            <w:proofErr w:type="spellStart"/>
            <w:r w:rsidRPr="000579BF">
              <w:rPr>
                <w:sz w:val="22"/>
                <w:szCs w:val="22"/>
              </w:rPr>
              <w:t>до</w:t>
            </w:r>
            <w:proofErr w:type="spellEnd"/>
            <w:r w:rsidRPr="000579BF">
              <w:rPr>
                <w:sz w:val="22"/>
                <w:szCs w:val="22"/>
              </w:rPr>
              <w:t xml:space="preserve"> 70</w:t>
            </w:r>
          </w:p>
        </w:tc>
        <w:tc>
          <w:tcPr>
            <w:tcW w:w="986" w:type="dxa"/>
            <w:tcBorders>
              <w:top w:val="nil"/>
              <w:left w:val="nil"/>
              <w:bottom w:val="single" w:sz="4" w:space="0" w:color="auto"/>
              <w:right w:val="single" w:sz="4" w:space="0" w:color="auto"/>
            </w:tcBorders>
            <w:shd w:val="clear" w:color="000000" w:fill="D9D9D9"/>
            <w:vAlign w:val="center"/>
            <w:hideMark/>
          </w:tcPr>
          <w:p w14:paraId="1570000C" w14:textId="77777777" w:rsidR="00230FAA" w:rsidRPr="000579BF" w:rsidRDefault="00230FAA" w:rsidP="00230FAA">
            <w:pPr>
              <w:jc w:val="center"/>
              <w:rPr>
                <w:sz w:val="22"/>
                <w:szCs w:val="22"/>
              </w:rPr>
            </w:pPr>
            <w:r w:rsidRPr="000579BF">
              <w:rPr>
                <w:sz w:val="22"/>
                <w:szCs w:val="22"/>
              </w:rPr>
              <w:t xml:space="preserve">71 </w:t>
            </w:r>
            <w:proofErr w:type="spellStart"/>
            <w:r w:rsidRPr="000579BF">
              <w:rPr>
                <w:sz w:val="22"/>
                <w:szCs w:val="22"/>
              </w:rPr>
              <w:t>до</w:t>
            </w:r>
            <w:proofErr w:type="spellEnd"/>
            <w:r w:rsidRPr="000579BF">
              <w:rPr>
                <w:sz w:val="22"/>
                <w:szCs w:val="22"/>
              </w:rPr>
              <w:t xml:space="preserve"> 80</w:t>
            </w:r>
          </w:p>
        </w:tc>
        <w:tc>
          <w:tcPr>
            <w:tcW w:w="986" w:type="dxa"/>
            <w:tcBorders>
              <w:top w:val="nil"/>
              <w:left w:val="nil"/>
              <w:bottom w:val="single" w:sz="4" w:space="0" w:color="auto"/>
              <w:right w:val="single" w:sz="4" w:space="0" w:color="auto"/>
            </w:tcBorders>
            <w:shd w:val="clear" w:color="000000" w:fill="D9D9D9"/>
            <w:vAlign w:val="center"/>
            <w:hideMark/>
          </w:tcPr>
          <w:p w14:paraId="04BE816A" w14:textId="77777777" w:rsidR="00230FAA" w:rsidRPr="000579BF" w:rsidRDefault="00230FAA" w:rsidP="00230FAA">
            <w:pPr>
              <w:jc w:val="center"/>
              <w:rPr>
                <w:sz w:val="22"/>
                <w:szCs w:val="22"/>
              </w:rPr>
            </w:pPr>
            <w:r w:rsidRPr="000579BF">
              <w:rPr>
                <w:sz w:val="22"/>
                <w:szCs w:val="22"/>
              </w:rPr>
              <w:t xml:space="preserve">81 </w:t>
            </w:r>
            <w:proofErr w:type="spellStart"/>
            <w:r w:rsidRPr="000579BF">
              <w:rPr>
                <w:sz w:val="22"/>
                <w:szCs w:val="22"/>
              </w:rPr>
              <w:t>до</w:t>
            </w:r>
            <w:proofErr w:type="spellEnd"/>
            <w:r w:rsidRPr="000579BF">
              <w:rPr>
                <w:sz w:val="22"/>
                <w:szCs w:val="22"/>
              </w:rPr>
              <w:t xml:space="preserve"> 90</w:t>
            </w:r>
          </w:p>
        </w:tc>
        <w:tc>
          <w:tcPr>
            <w:tcW w:w="876" w:type="dxa"/>
            <w:tcBorders>
              <w:top w:val="nil"/>
              <w:left w:val="nil"/>
              <w:bottom w:val="single" w:sz="4" w:space="0" w:color="auto"/>
              <w:right w:val="single" w:sz="4" w:space="0" w:color="auto"/>
            </w:tcBorders>
            <w:shd w:val="clear" w:color="000000" w:fill="D9D9D9"/>
            <w:vAlign w:val="center"/>
            <w:hideMark/>
          </w:tcPr>
          <w:p w14:paraId="1B7763B3" w14:textId="77777777" w:rsidR="00230FAA" w:rsidRPr="000579BF" w:rsidRDefault="00230FAA" w:rsidP="00230FAA">
            <w:pPr>
              <w:jc w:val="center"/>
              <w:rPr>
                <w:sz w:val="22"/>
                <w:szCs w:val="22"/>
              </w:rPr>
            </w:pPr>
            <w:proofErr w:type="spellStart"/>
            <w:r w:rsidRPr="000579BF">
              <w:rPr>
                <w:sz w:val="22"/>
                <w:szCs w:val="22"/>
              </w:rPr>
              <w:t>изнад</w:t>
            </w:r>
            <w:proofErr w:type="spellEnd"/>
            <w:r w:rsidRPr="000579BF">
              <w:rPr>
                <w:sz w:val="22"/>
                <w:szCs w:val="22"/>
              </w:rPr>
              <w:t xml:space="preserve"> 90</w:t>
            </w:r>
          </w:p>
        </w:tc>
        <w:tc>
          <w:tcPr>
            <w:tcW w:w="1660" w:type="dxa"/>
            <w:vMerge/>
            <w:tcBorders>
              <w:top w:val="single" w:sz="4" w:space="0" w:color="auto"/>
              <w:left w:val="single" w:sz="4" w:space="0" w:color="auto"/>
              <w:bottom w:val="single" w:sz="4" w:space="0" w:color="auto"/>
              <w:right w:val="single" w:sz="4" w:space="0" w:color="auto"/>
            </w:tcBorders>
            <w:vAlign w:val="center"/>
            <w:hideMark/>
          </w:tcPr>
          <w:p w14:paraId="4E38999A" w14:textId="77777777" w:rsidR="00230FAA" w:rsidRPr="000579BF" w:rsidRDefault="00230FAA" w:rsidP="00230FAA">
            <w:pPr>
              <w:jc w:val="left"/>
              <w:rPr>
                <w:sz w:val="22"/>
                <w:szCs w:val="22"/>
              </w:rPr>
            </w:pPr>
          </w:p>
        </w:tc>
      </w:tr>
      <w:tr w:rsidR="000579BF" w:rsidRPr="000579BF" w14:paraId="2031F20F" w14:textId="77777777" w:rsidTr="00BA0CAE">
        <w:trPr>
          <w:trHeight w:val="300"/>
          <w:tblHeader/>
        </w:trPr>
        <w:tc>
          <w:tcPr>
            <w:tcW w:w="2520" w:type="dxa"/>
            <w:vMerge/>
            <w:tcBorders>
              <w:top w:val="single" w:sz="4" w:space="0" w:color="auto"/>
              <w:left w:val="single" w:sz="4" w:space="0" w:color="auto"/>
              <w:bottom w:val="single" w:sz="4" w:space="0" w:color="auto"/>
              <w:right w:val="single" w:sz="4" w:space="0" w:color="auto"/>
            </w:tcBorders>
            <w:vAlign w:val="center"/>
            <w:hideMark/>
          </w:tcPr>
          <w:p w14:paraId="263B7129" w14:textId="77777777" w:rsidR="00230FAA" w:rsidRPr="000579BF" w:rsidRDefault="00230FAA" w:rsidP="00230FAA">
            <w:pPr>
              <w:jc w:val="left"/>
              <w:rPr>
                <w:sz w:val="22"/>
                <w:szCs w:val="22"/>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14:paraId="5170F328" w14:textId="77777777" w:rsidR="00230FAA" w:rsidRPr="000579BF" w:rsidRDefault="00230FAA" w:rsidP="00230FAA">
            <w:pPr>
              <w:jc w:val="left"/>
              <w:rPr>
                <w:sz w:val="22"/>
                <w:szCs w:val="22"/>
              </w:rPr>
            </w:pPr>
          </w:p>
        </w:tc>
        <w:tc>
          <w:tcPr>
            <w:tcW w:w="876" w:type="dxa"/>
            <w:tcBorders>
              <w:top w:val="nil"/>
              <w:left w:val="nil"/>
              <w:bottom w:val="single" w:sz="4" w:space="0" w:color="auto"/>
              <w:right w:val="single" w:sz="4" w:space="0" w:color="auto"/>
            </w:tcBorders>
            <w:shd w:val="clear" w:color="000000" w:fill="D9D9D9"/>
            <w:noWrap/>
            <w:vAlign w:val="center"/>
            <w:hideMark/>
          </w:tcPr>
          <w:p w14:paraId="752D2762" w14:textId="77777777" w:rsidR="00230FAA" w:rsidRPr="000579BF" w:rsidRDefault="00230FAA" w:rsidP="00230FAA">
            <w:pPr>
              <w:jc w:val="center"/>
              <w:rPr>
                <w:sz w:val="22"/>
                <w:szCs w:val="22"/>
              </w:rPr>
            </w:pPr>
            <w:r w:rsidRPr="000579BF">
              <w:rPr>
                <w:sz w:val="22"/>
                <w:szCs w:val="22"/>
              </w:rPr>
              <w:t>0</w:t>
            </w:r>
          </w:p>
        </w:tc>
        <w:tc>
          <w:tcPr>
            <w:tcW w:w="986" w:type="dxa"/>
            <w:tcBorders>
              <w:top w:val="nil"/>
              <w:left w:val="nil"/>
              <w:bottom w:val="single" w:sz="4" w:space="0" w:color="auto"/>
              <w:right w:val="single" w:sz="4" w:space="0" w:color="auto"/>
            </w:tcBorders>
            <w:shd w:val="clear" w:color="000000" w:fill="D9D9D9"/>
            <w:noWrap/>
            <w:vAlign w:val="center"/>
            <w:hideMark/>
          </w:tcPr>
          <w:p w14:paraId="604CE358" w14:textId="77777777" w:rsidR="00230FAA" w:rsidRPr="000579BF" w:rsidRDefault="00230FAA" w:rsidP="00230FAA">
            <w:pPr>
              <w:jc w:val="center"/>
              <w:rPr>
                <w:sz w:val="22"/>
                <w:szCs w:val="22"/>
              </w:rPr>
            </w:pPr>
            <w:r w:rsidRPr="000579BF">
              <w:rPr>
                <w:sz w:val="22"/>
                <w:szCs w:val="22"/>
              </w:rPr>
              <w:t>I</w:t>
            </w:r>
          </w:p>
        </w:tc>
        <w:tc>
          <w:tcPr>
            <w:tcW w:w="986" w:type="dxa"/>
            <w:tcBorders>
              <w:top w:val="nil"/>
              <w:left w:val="nil"/>
              <w:bottom w:val="single" w:sz="4" w:space="0" w:color="auto"/>
              <w:right w:val="single" w:sz="4" w:space="0" w:color="auto"/>
            </w:tcBorders>
            <w:shd w:val="clear" w:color="000000" w:fill="D9D9D9"/>
            <w:noWrap/>
            <w:vAlign w:val="center"/>
            <w:hideMark/>
          </w:tcPr>
          <w:p w14:paraId="00BA93D8" w14:textId="77777777" w:rsidR="00230FAA" w:rsidRPr="000579BF" w:rsidRDefault="00230FAA" w:rsidP="00230FAA">
            <w:pPr>
              <w:jc w:val="center"/>
              <w:rPr>
                <w:sz w:val="22"/>
                <w:szCs w:val="22"/>
              </w:rPr>
            </w:pPr>
            <w:r w:rsidRPr="000579BF">
              <w:rPr>
                <w:sz w:val="22"/>
                <w:szCs w:val="22"/>
              </w:rPr>
              <w:t>II</w:t>
            </w:r>
          </w:p>
        </w:tc>
        <w:tc>
          <w:tcPr>
            <w:tcW w:w="986" w:type="dxa"/>
            <w:tcBorders>
              <w:top w:val="nil"/>
              <w:left w:val="nil"/>
              <w:bottom w:val="single" w:sz="4" w:space="0" w:color="auto"/>
              <w:right w:val="single" w:sz="4" w:space="0" w:color="auto"/>
            </w:tcBorders>
            <w:shd w:val="clear" w:color="000000" w:fill="D9D9D9"/>
            <w:noWrap/>
            <w:vAlign w:val="center"/>
            <w:hideMark/>
          </w:tcPr>
          <w:p w14:paraId="10C67607" w14:textId="77777777" w:rsidR="00230FAA" w:rsidRPr="000579BF" w:rsidRDefault="00230FAA" w:rsidP="00230FAA">
            <w:pPr>
              <w:jc w:val="center"/>
              <w:rPr>
                <w:sz w:val="22"/>
                <w:szCs w:val="22"/>
              </w:rPr>
            </w:pPr>
            <w:r w:rsidRPr="000579BF">
              <w:rPr>
                <w:sz w:val="22"/>
                <w:szCs w:val="22"/>
              </w:rPr>
              <w:t>III</w:t>
            </w:r>
          </w:p>
        </w:tc>
        <w:tc>
          <w:tcPr>
            <w:tcW w:w="986" w:type="dxa"/>
            <w:tcBorders>
              <w:top w:val="nil"/>
              <w:left w:val="nil"/>
              <w:bottom w:val="single" w:sz="4" w:space="0" w:color="auto"/>
              <w:right w:val="single" w:sz="4" w:space="0" w:color="auto"/>
            </w:tcBorders>
            <w:shd w:val="clear" w:color="000000" w:fill="D9D9D9"/>
            <w:noWrap/>
            <w:vAlign w:val="center"/>
            <w:hideMark/>
          </w:tcPr>
          <w:p w14:paraId="28AA92A2" w14:textId="77777777" w:rsidR="00230FAA" w:rsidRPr="000579BF" w:rsidRDefault="00230FAA" w:rsidP="00230FAA">
            <w:pPr>
              <w:jc w:val="center"/>
              <w:rPr>
                <w:sz w:val="22"/>
                <w:szCs w:val="22"/>
              </w:rPr>
            </w:pPr>
            <w:r w:rsidRPr="000579BF">
              <w:rPr>
                <w:sz w:val="22"/>
                <w:szCs w:val="22"/>
              </w:rPr>
              <w:t>IV</w:t>
            </w:r>
          </w:p>
        </w:tc>
        <w:tc>
          <w:tcPr>
            <w:tcW w:w="986" w:type="dxa"/>
            <w:tcBorders>
              <w:top w:val="nil"/>
              <w:left w:val="nil"/>
              <w:bottom w:val="single" w:sz="4" w:space="0" w:color="auto"/>
              <w:right w:val="single" w:sz="4" w:space="0" w:color="auto"/>
            </w:tcBorders>
            <w:shd w:val="clear" w:color="000000" w:fill="D9D9D9"/>
            <w:noWrap/>
            <w:vAlign w:val="center"/>
            <w:hideMark/>
          </w:tcPr>
          <w:p w14:paraId="32C816A6" w14:textId="77777777" w:rsidR="00230FAA" w:rsidRPr="000579BF" w:rsidRDefault="00230FAA" w:rsidP="00230FAA">
            <w:pPr>
              <w:jc w:val="center"/>
              <w:rPr>
                <w:sz w:val="22"/>
                <w:szCs w:val="22"/>
              </w:rPr>
            </w:pPr>
            <w:r w:rsidRPr="000579BF">
              <w:rPr>
                <w:sz w:val="22"/>
                <w:szCs w:val="22"/>
              </w:rPr>
              <w:t>V</w:t>
            </w:r>
          </w:p>
        </w:tc>
        <w:tc>
          <w:tcPr>
            <w:tcW w:w="986" w:type="dxa"/>
            <w:tcBorders>
              <w:top w:val="nil"/>
              <w:left w:val="nil"/>
              <w:bottom w:val="single" w:sz="4" w:space="0" w:color="auto"/>
              <w:right w:val="single" w:sz="4" w:space="0" w:color="auto"/>
            </w:tcBorders>
            <w:shd w:val="clear" w:color="000000" w:fill="D9D9D9"/>
            <w:noWrap/>
            <w:vAlign w:val="center"/>
            <w:hideMark/>
          </w:tcPr>
          <w:p w14:paraId="4119AC91" w14:textId="77777777" w:rsidR="00230FAA" w:rsidRPr="000579BF" w:rsidRDefault="00230FAA" w:rsidP="00230FAA">
            <w:pPr>
              <w:jc w:val="center"/>
              <w:rPr>
                <w:sz w:val="22"/>
                <w:szCs w:val="22"/>
              </w:rPr>
            </w:pPr>
            <w:r w:rsidRPr="000579BF">
              <w:rPr>
                <w:sz w:val="22"/>
                <w:szCs w:val="22"/>
              </w:rPr>
              <w:t>VI</w:t>
            </w:r>
          </w:p>
        </w:tc>
        <w:tc>
          <w:tcPr>
            <w:tcW w:w="986" w:type="dxa"/>
            <w:tcBorders>
              <w:top w:val="nil"/>
              <w:left w:val="nil"/>
              <w:bottom w:val="single" w:sz="4" w:space="0" w:color="auto"/>
              <w:right w:val="single" w:sz="4" w:space="0" w:color="auto"/>
            </w:tcBorders>
            <w:shd w:val="clear" w:color="000000" w:fill="D9D9D9"/>
            <w:vAlign w:val="center"/>
            <w:hideMark/>
          </w:tcPr>
          <w:p w14:paraId="10FE1919" w14:textId="77777777" w:rsidR="00230FAA" w:rsidRPr="000579BF" w:rsidRDefault="00230FAA" w:rsidP="00230FAA">
            <w:pPr>
              <w:jc w:val="center"/>
              <w:rPr>
                <w:sz w:val="22"/>
                <w:szCs w:val="22"/>
              </w:rPr>
            </w:pPr>
            <w:r w:rsidRPr="000579BF">
              <w:rPr>
                <w:sz w:val="22"/>
                <w:szCs w:val="22"/>
              </w:rPr>
              <w:t>VII</w:t>
            </w:r>
          </w:p>
        </w:tc>
        <w:tc>
          <w:tcPr>
            <w:tcW w:w="986" w:type="dxa"/>
            <w:tcBorders>
              <w:top w:val="nil"/>
              <w:left w:val="nil"/>
              <w:bottom w:val="single" w:sz="4" w:space="0" w:color="auto"/>
              <w:right w:val="single" w:sz="4" w:space="0" w:color="auto"/>
            </w:tcBorders>
            <w:shd w:val="clear" w:color="000000" w:fill="D9D9D9"/>
            <w:vAlign w:val="center"/>
            <w:hideMark/>
          </w:tcPr>
          <w:p w14:paraId="7F158AC7" w14:textId="77777777" w:rsidR="00230FAA" w:rsidRPr="000579BF" w:rsidRDefault="00230FAA" w:rsidP="00230FAA">
            <w:pPr>
              <w:jc w:val="center"/>
              <w:rPr>
                <w:sz w:val="22"/>
                <w:szCs w:val="22"/>
              </w:rPr>
            </w:pPr>
            <w:r w:rsidRPr="000579BF">
              <w:rPr>
                <w:sz w:val="22"/>
                <w:szCs w:val="22"/>
              </w:rPr>
              <w:t>VIII</w:t>
            </w:r>
          </w:p>
        </w:tc>
        <w:tc>
          <w:tcPr>
            <w:tcW w:w="876" w:type="dxa"/>
            <w:tcBorders>
              <w:top w:val="nil"/>
              <w:left w:val="nil"/>
              <w:bottom w:val="single" w:sz="4" w:space="0" w:color="auto"/>
              <w:right w:val="single" w:sz="4" w:space="0" w:color="auto"/>
            </w:tcBorders>
            <w:shd w:val="clear" w:color="000000" w:fill="D9D9D9"/>
            <w:vAlign w:val="center"/>
            <w:hideMark/>
          </w:tcPr>
          <w:p w14:paraId="7879E50F" w14:textId="77777777" w:rsidR="00230FAA" w:rsidRPr="000579BF" w:rsidRDefault="00230FAA" w:rsidP="00230FAA">
            <w:pPr>
              <w:jc w:val="center"/>
              <w:rPr>
                <w:sz w:val="22"/>
                <w:szCs w:val="22"/>
              </w:rPr>
            </w:pPr>
            <w:r w:rsidRPr="000579BF">
              <w:rPr>
                <w:sz w:val="22"/>
                <w:szCs w:val="22"/>
              </w:rPr>
              <w:t>IX</w:t>
            </w:r>
          </w:p>
        </w:tc>
        <w:tc>
          <w:tcPr>
            <w:tcW w:w="1660" w:type="dxa"/>
            <w:tcBorders>
              <w:top w:val="nil"/>
              <w:left w:val="nil"/>
              <w:bottom w:val="single" w:sz="4" w:space="0" w:color="auto"/>
              <w:right w:val="single" w:sz="4" w:space="0" w:color="auto"/>
            </w:tcBorders>
            <w:shd w:val="clear" w:color="000000" w:fill="D9D9D9"/>
            <w:vAlign w:val="center"/>
            <w:hideMark/>
          </w:tcPr>
          <w:p w14:paraId="77555886" w14:textId="77777777" w:rsidR="00230FAA" w:rsidRPr="000579BF" w:rsidRDefault="00230FAA" w:rsidP="00230FAA">
            <w:pPr>
              <w:jc w:val="center"/>
              <w:rPr>
                <w:sz w:val="22"/>
                <w:szCs w:val="22"/>
              </w:rPr>
            </w:pPr>
            <w:r w:rsidRPr="000579BF">
              <w:rPr>
                <w:sz w:val="22"/>
                <w:szCs w:val="22"/>
              </w:rPr>
              <w:t>м³</w:t>
            </w:r>
          </w:p>
        </w:tc>
      </w:tr>
      <w:tr w:rsidR="002A42C8" w:rsidRPr="000579BF" w14:paraId="46F05111" w14:textId="77777777" w:rsidTr="002A42C8">
        <w:trPr>
          <w:trHeight w:val="300"/>
        </w:trPr>
        <w:tc>
          <w:tcPr>
            <w:tcW w:w="2520" w:type="dxa"/>
            <w:tcBorders>
              <w:top w:val="nil"/>
              <w:left w:val="single" w:sz="4" w:space="0" w:color="auto"/>
              <w:bottom w:val="single" w:sz="4" w:space="0" w:color="auto"/>
              <w:right w:val="single" w:sz="4" w:space="0" w:color="auto"/>
            </w:tcBorders>
            <w:shd w:val="clear" w:color="auto" w:fill="auto"/>
            <w:noWrap/>
            <w:vAlign w:val="center"/>
          </w:tcPr>
          <w:p w14:paraId="371FFA26" w14:textId="77777777" w:rsidR="002A42C8" w:rsidRPr="000579BF" w:rsidRDefault="002A42C8" w:rsidP="002A42C8">
            <w:pPr>
              <w:jc w:val="left"/>
              <w:rPr>
                <w:sz w:val="22"/>
                <w:szCs w:val="22"/>
              </w:rPr>
            </w:pPr>
            <w:proofErr w:type="spellStart"/>
            <w:r w:rsidRPr="000579BF">
              <w:rPr>
                <w:sz w:val="22"/>
                <w:szCs w:val="22"/>
              </w:rPr>
              <w:t>Бела</w:t>
            </w:r>
            <w:proofErr w:type="spellEnd"/>
            <w:r w:rsidRPr="000579BF">
              <w:rPr>
                <w:sz w:val="22"/>
                <w:szCs w:val="22"/>
              </w:rPr>
              <w:t xml:space="preserve"> </w:t>
            </w:r>
            <w:proofErr w:type="spellStart"/>
            <w:r w:rsidRPr="000579BF">
              <w:rPr>
                <w:sz w:val="22"/>
                <w:szCs w:val="22"/>
              </w:rPr>
              <w:t>врба</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60CC4F55" w14:textId="77777777" w:rsidR="002A42C8" w:rsidRDefault="002A42C8" w:rsidP="002A42C8">
            <w:pPr>
              <w:jc w:val="right"/>
              <w:rPr>
                <w:color w:val="000000"/>
                <w:sz w:val="22"/>
                <w:szCs w:val="22"/>
              </w:rPr>
            </w:pPr>
            <w:r>
              <w:rPr>
                <w:color w:val="000000"/>
                <w:sz w:val="22"/>
                <w:szCs w:val="22"/>
              </w:rPr>
              <w:t>41.209,8</w:t>
            </w:r>
          </w:p>
        </w:tc>
        <w:tc>
          <w:tcPr>
            <w:tcW w:w="876" w:type="dxa"/>
            <w:tcBorders>
              <w:top w:val="nil"/>
              <w:left w:val="nil"/>
              <w:bottom w:val="single" w:sz="4" w:space="0" w:color="auto"/>
              <w:right w:val="single" w:sz="4" w:space="0" w:color="auto"/>
            </w:tcBorders>
            <w:shd w:val="clear" w:color="auto" w:fill="auto"/>
            <w:noWrap/>
            <w:vAlign w:val="center"/>
            <w:hideMark/>
          </w:tcPr>
          <w:p w14:paraId="190C4D51" w14:textId="77777777" w:rsidR="002A42C8" w:rsidRDefault="002A42C8" w:rsidP="002A42C8">
            <w:pPr>
              <w:jc w:val="right"/>
              <w:rPr>
                <w:color w:val="000000"/>
                <w:sz w:val="22"/>
                <w:szCs w:val="22"/>
              </w:rPr>
            </w:pPr>
            <w:r>
              <w:rPr>
                <w:color w:val="000000"/>
                <w:sz w:val="22"/>
                <w:szCs w:val="22"/>
              </w:rPr>
              <w:t>230,4</w:t>
            </w:r>
          </w:p>
        </w:tc>
        <w:tc>
          <w:tcPr>
            <w:tcW w:w="986" w:type="dxa"/>
            <w:tcBorders>
              <w:top w:val="nil"/>
              <w:left w:val="nil"/>
              <w:bottom w:val="single" w:sz="4" w:space="0" w:color="auto"/>
              <w:right w:val="single" w:sz="4" w:space="0" w:color="auto"/>
            </w:tcBorders>
            <w:shd w:val="clear" w:color="auto" w:fill="auto"/>
            <w:noWrap/>
            <w:vAlign w:val="center"/>
            <w:hideMark/>
          </w:tcPr>
          <w:p w14:paraId="07FEE350" w14:textId="77777777" w:rsidR="002A42C8" w:rsidRDefault="002A42C8" w:rsidP="002A42C8">
            <w:pPr>
              <w:jc w:val="right"/>
              <w:rPr>
                <w:color w:val="000000"/>
                <w:sz w:val="22"/>
                <w:szCs w:val="22"/>
              </w:rPr>
            </w:pPr>
            <w:r>
              <w:rPr>
                <w:color w:val="000000"/>
                <w:sz w:val="22"/>
                <w:szCs w:val="22"/>
              </w:rPr>
              <w:t>2.269,3</w:t>
            </w:r>
          </w:p>
        </w:tc>
        <w:tc>
          <w:tcPr>
            <w:tcW w:w="986" w:type="dxa"/>
            <w:tcBorders>
              <w:top w:val="nil"/>
              <w:left w:val="nil"/>
              <w:bottom w:val="single" w:sz="4" w:space="0" w:color="auto"/>
              <w:right w:val="single" w:sz="4" w:space="0" w:color="auto"/>
            </w:tcBorders>
            <w:shd w:val="clear" w:color="auto" w:fill="auto"/>
            <w:noWrap/>
            <w:vAlign w:val="center"/>
            <w:hideMark/>
          </w:tcPr>
          <w:p w14:paraId="58632118" w14:textId="77777777" w:rsidR="002A42C8" w:rsidRDefault="002A42C8" w:rsidP="002A42C8">
            <w:pPr>
              <w:jc w:val="right"/>
              <w:rPr>
                <w:color w:val="000000"/>
                <w:sz w:val="22"/>
                <w:szCs w:val="22"/>
              </w:rPr>
            </w:pPr>
            <w:r>
              <w:rPr>
                <w:color w:val="000000"/>
                <w:sz w:val="22"/>
                <w:szCs w:val="22"/>
              </w:rPr>
              <w:t>5.790,4</w:t>
            </w:r>
          </w:p>
        </w:tc>
        <w:tc>
          <w:tcPr>
            <w:tcW w:w="986" w:type="dxa"/>
            <w:tcBorders>
              <w:top w:val="nil"/>
              <w:left w:val="nil"/>
              <w:bottom w:val="single" w:sz="4" w:space="0" w:color="auto"/>
              <w:right w:val="single" w:sz="4" w:space="0" w:color="auto"/>
            </w:tcBorders>
            <w:shd w:val="clear" w:color="auto" w:fill="auto"/>
            <w:noWrap/>
            <w:vAlign w:val="center"/>
            <w:hideMark/>
          </w:tcPr>
          <w:p w14:paraId="6DF975ED" w14:textId="77777777" w:rsidR="002A42C8" w:rsidRDefault="002A42C8" w:rsidP="002A42C8">
            <w:pPr>
              <w:jc w:val="right"/>
              <w:rPr>
                <w:color w:val="000000"/>
                <w:sz w:val="22"/>
                <w:szCs w:val="22"/>
              </w:rPr>
            </w:pPr>
            <w:r>
              <w:rPr>
                <w:color w:val="000000"/>
                <w:sz w:val="22"/>
                <w:szCs w:val="22"/>
              </w:rPr>
              <w:t>9.084,8</w:t>
            </w:r>
          </w:p>
        </w:tc>
        <w:tc>
          <w:tcPr>
            <w:tcW w:w="986" w:type="dxa"/>
            <w:tcBorders>
              <w:top w:val="nil"/>
              <w:left w:val="nil"/>
              <w:bottom w:val="single" w:sz="4" w:space="0" w:color="auto"/>
              <w:right w:val="single" w:sz="4" w:space="0" w:color="auto"/>
            </w:tcBorders>
            <w:shd w:val="clear" w:color="auto" w:fill="auto"/>
            <w:noWrap/>
            <w:vAlign w:val="center"/>
            <w:hideMark/>
          </w:tcPr>
          <w:p w14:paraId="162DE7A2" w14:textId="77777777" w:rsidR="002A42C8" w:rsidRDefault="002A42C8" w:rsidP="002A42C8">
            <w:pPr>
              <w:jc w:val="right"/>
              <w:rPr>
                <w:color w:val="000000"/>
                <w:sz w:val="22"/>
                <w:szCs w:val="22"/>
              </w:rPr>
            </w:pPr>
            <w:r>
              <w:rPr>
                <w:color w:val="000000"/>
                <w:sz w:val="22"/>
                <w:szCs w:val="22"/>
              </w:rPr>
              <w:t>7.266,4</w:t>
            </w:r>
          </w:p>
        </w:tc>
        <w:tc>
          <w:tcPr>
            <w:tcW w:w="986" w:type="dxa"/>
            <w:tcBorders>
              <w:top w:val="nil"/>
              <w:left w:val="nil"/>
              <w:bottom w:val="single" w:sz="4" w:space="0" w:color="auto"/>
              <w:right w:val="single" w:sz="4" w:space="0" w:color="auto"/>
            </w:tcBorders>
            <w:shd w:val="clear" w:color="auto" w:fill="auto"/>
            <w:noWrap/>
            <w:vAlign w:val="center"/>
            <w:hideMark/>
          </w:tcPr>
          <w:p w14:paraId="7A1BDFEE" w14:textId="77777777" w:rsidR="002A42C8" w:rsidRDefault="002A42C8" w:rsidP="002A42C8">
            <w:pPr>
              <w:jc w:val="right"/>
              <w:rPr>
                <w:color w:val="000000"/>
                <w:sz w:val="22"/>
                <w:szCs w:val="22"/>
              </w:rPr>
            </w:pPr>
            <w:r>
              <w:rPr>
                <w:color w:val="000000"/>
                <w:sz w:val="22"/>
                <w:szCs w:val="22"/>
              </w:rPr>
              <w:t>5.400,6</w:t>
            </w:r>
          </w:p>
        </w:tc>
        <w:tc>
          <w:tcPr>
            <w:tcW w:w="986" w:type="dxa"/>
            <w:tcBorders>
              <w:top w:val="nil"/>
              <w:left w:val="nil"/>
              <w:bottom w:val="single" w:sz="4" w:space="0" w:color="auto"/>
              <w:right w:val="single" w:sz="4" w:space="0" w:color="auto"/>
            </w:tcBorders>
            <w:shd w:val="clear" w:color="auto" w:fill="auto"/>
            <w:noWrap/>
            <w:vAlign w:val="center"/>
            <w:hideMark/>
          </w:tcPr>
          <w:p w14:paraId="1A6AA280" w14:textId="77777777" w:rsidR="002A42C8" w:rsidRDefault="002A42C8" w:rsidP="002A42C8">
            <w:pPr>
              <w:jc w:val="right"/>
              <w:rPr>
                <w:color w:val="000000"/>
                <w:sz w:val="22"/>
                <w:szCs w:val="22"/>
              </w:rPr>
            </w:pPr>
            <w:r>
              <w:rPr>
                <w:color w:val="000000"/>
                <w:sz w:val="22"/>
                <w:szCs w:val="22"/>
              </w:rPr>
              <w:t>3.843,1</w:t>
            </w:r>
          </w:p>
        </w:tc>
        <w:tc>
          <w:tcPr>
            <w:tcW w:w="986" w:type="dxa"/>
            <w:tcBorders>
              <w:top w:val="nil"/>
              <w:left w:val="nil"/>
              <w:bottom w:val="single" w:sz="4" w:space="0" w:color="auto"/>
              <w:right w:val="single" w:sz="4" w:space="0" w:color="auto"/>
            </w:tcBorders>
            <w:shd w:val="clear" w:color="auto" w:fill="auto"/>
            <w:noWrap/>
            <w:vAlign w:val="center"/>
          </w:tcPr>
          <w:p w14:paraId="07E8D7DA" w14:textId="77777777" w:rsidR="002A42C8" w:rsidRDefault="002A42C8" w:rsidP="002A42C8">
            <w:pPr>
              <w:jc w:val="right"/>
              <w:rPr>
                <w:color w:val="000000"/>
                <w:sz w:val="22"/>
                <w:szCs w:val="22"/>
              </w:rPr>
            </w:pPr>
            <w:r>
              <w:rPr>
                <w:color w:val="000000"/>
                <w:sz w:val="22"/>
                <w:szCs w:val="22"/>
              </w:rPr>
              <w:t>3.206,7</w:t>
            </w:r>
          </w:p>
        </w:tc>
        <w:tc>
          <w:tcPr>
            <w:tcW w:w="986" w:type="dxa"/>
            <w:tcBorders>
              <w:top w:val="nil"/>
              <w:left w:val="nil"/>
              <w:bottom w:val="single" w:sz="4" w:space="0" w:color="auto"/>
              <w:right w:val="single" w:sz="4" w:space="0" w:color="auto"/>
            </w:tcBorders>
            <w:shd w:val="clear" w:color="auto" w:fill="auto"/>
            <w:noWrap/>
            <w:vAlign w:val="center"/>
          </w:tcPr>
          <w:p w14:paraId="0AAD8763" w14:textId="77777777" w:rsidR="002A42C8" w:rsidRDefault="002A42C8" w:rsidP="002A42C8">
            <w:pPr>
              <w:jc w:val="right"/>
              <w:rPr>
                <w:color w:val="000000"/>
                <w:sz w:val="22"/>
                <w:szCs w:val="22"/>
              </w:rPr>
            </w:pPr>
            <w:r>
              <w:rPr>
                <w:color w:val="000000"/>
                <w:sz w:val="22"/>
                <w:szCs w:val="22"/>
              </w:rPr>
              <w:t>4.064,2</w:t>
            </w:r>
          </w:p>
        </w:tc>
        <w:tc>
          <w:tcPr>
            <w:tcW w:w="876" w:type="dxa"/>
            <w:tcBorders>
              <w:top w:val="nil"/>
              <w:left w:val="nil"/>
              <w:bottom w:val="single" w:sz="4" w:space="0" w:color="auto"/>
              <w:right w:val="single" w:sz="4" w:space="0" w:color="auto"/>
            </w:tcBorders>
            <w:shd w:val="clear" w:color="auto" w:fill="auto"/>
            <w:noWrap/>
            <w:vAlign w:val="center"/>
          </w:tcPr>
          <w:p w14:paraId="3E2F957D" w14:textId="77777777" w:rsidR="002A42C8" w:rsidRDefault="002A42C8" w:rsidP="002A42C8">
            <w:pPr>
              <w:jc w:val="right"/>
              <w:rPr>
                <w:color w:val="000000"/>
                <w:sz w:val="22"/>
                <w:szCs w:val="22"/>
              </w:rPr>
            </w:pPr>
            <w:r>
              <w:rPr>
                <w:color w:val="000000"/>
                <w:sz w:val="22"/>
                <w:szCs w:val="22"/>
              </w:rPr>
              <w:t>53,8</w:t>
            </w:r>
          </w:p>
        </w:tc>
        <w:tc>
          <w:tcPr>
            <w:tcW w:w="1660" w:type="dxa"/>
            <w:tcBorders>
              <w:top w:val="nil"/>
              <w:left w:val="nil"/>
              <w:bottom w:val="single" w:sz="4" w:space="0" w:color="auto"/>
              <w:right w:val="single" w:sz="4" w:space="0" w:color="auto"/>
            </w:tcBorders>
            <w:shd w:val="clear" w:color="auto" w:fill="auto"/>
            <w:noWrap/>
            <w:vAlign w:val="center"/>
            <w:hideMark/>
          </w:tcPr>
          <w:p w14:paraId="4286C2EA" w14:textId="77777777" w:rsidR="002A42C8" w:rsidRDefault="002A42C8" w:rsidP="002A42C8">
            <w:pPr>
              <w:jc w:val="right"/>
              <w:rPr>
                <w:color w:val="000000"/>
                <w:sz w:val="22"/>
                <w:szCs w:val="22"/>
              </w:rPr>
            </w:pPr>
            <w:r>
              <w:rPr>
                <w:color w:val="000000"/>
                <w:sz w:val="22"/>
                <w:szCs w:val="22"/>
              </w:rPr>
              <w:t>1.186,2</w:t>
            </w:r>
          </w:p>
        </w:tc>
      </w:tr>
      <w:tr w:rsidR="002A42C8" w:rsidRPr="000579BF" w14:paraId="51EE9EAA" w14:textId="77777777" w:rsidTr="002A42C8">
        <w:trPr>
          <w:trHeight w:val="300"/>
        </w:trPr>
        <w:tc>
          <w:tcPr>
            <w:tcW w:w="2520" w:type="dxa"/>
            <w:tcBorders>
              <w:top w:val="nil"/>
              <w:left w:val="single" w:sz="4" w:space="0" w:color="auto"/>
              <w:bottom w:val="single" w:sz="4" w:space="0" w:color="auto"/>
              <w:right w:val="single" w:sz="4" w:space="0" w:color="auto"/>
            </w:tcBorders>
            <w:shd w:val="clear" w:color="auto" w:fill="auto"/>
            <w:noWrap/>
            <w:vAlign w:val="center"/>
          </w:tcPr>
          <w:p w14:paraId="0C62CCA6" w14:textId="77777777" w:rsidR="002A42C8" w:rsidRPr="000579BF" w:rsidRDefault="002A42C8" w:rsidP="002A42C8">
            <w:pPr>
              <w:jc w:val="left"/>
              <w:rPr>
                <w:sz w:val="22"/>
                <w:szCs w:val="22"/>
              </w:rPr>
            </w:pPr>
            <w:proofErr w:type="spellStart"/>
            <w:r w:rsidRPr="000579BF">
              <w:rPr>
                <w:sz w:val="22"/>
                <w:szCs w:val="22"/>
              </w:rPr>
              <w:t>Бела</w:t>
            </w:r>
            <w:proofErr w:type="spellEnd"/>
            <w:r w:rsidRPr="000579BF">
              <w:rPr>
                <w:sz w:val="22"/>
                <w:szCs w:val="22"/>
              </w:rPr>
              <w:t xml:space="preserve"> </w:t>
            </w:r>
            <w:proofErr w:type="spellStart"/>
            <w:r w:rsidRPr="000579BF">
              <w:rPr>
                <w:sz w:val="22"/>
                <w:szCs w:val="22"/>
              </w:rPr>
              <w:t>топола</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4551BD1E" w14:textId="77777777" w:rsidR="002A42C8" w:rsidRDefault="002A42C8" w:rsidP="002A42C8">
            <w:pPr>
              <w:jc w:val="right"/>
              <w:rPr>
                <w:color w:val="000000"/>
                <w:sz w:val="22"/>
                <w:szCs w:val="22"/>
              </w:rPr>
            </w:pPr>
            <w:r>
              <w:rPr>
                <w:color w:val="000000"/>
                <w:sz w:val="22"/>
                <w:szCs w:val="22"/>
              </w:rPr>
              <w:t>12.261,7</w:t>
            </w:r>
          </w:p>
        </w:tc>
        <w:tc>
          <w:tcPr>
            <w:tcW w:w="876" w:type="dxa"/>
            <w:tcBorders>
              <w:top w:val="nil"/>
              <w:left w:val="nil"/>
              <w:bottom w:val="single" w:sz="4" w:space="0" w:color="auto"/>
              <w:right w:val="single" w:sz="4" w:space="0" w:color="auto"/>
            </w:tcBorders>
            <w:shd w:val="clear" w:color="auto" w:fill="auto"/>
            <w:noWrap/>
            <w:vAlign w:val="center"/>
          </w:tcPr>
          <w:p w14:paraId="6BD1064E" w14:textId="77777777" w:rsidR="002A42C8" w:rsidRDefault="002A42C8" w:rsidP="002A42C8">
            <w:pPr>
              <w:jc w:val="right"/>
              <w:rPr>
                <w:color w:val="000000"/>
                <w:sz w:val="22"/>
                <w:szCs w:val="22"/>
              </w:rPr>
            </w:pPr>
            <w:r>
              <w:rPr>
                <w:color w:val="000000"/>
                <w:sz w:val="22"/>
                <w:szCs w:val="22"/>
              </w:rPr>
              <w:t>145,6</w:t>
            </w:r>
          </w:p>
        </w:tc>
        <w:tc>
          <w:tcPr>
            <w:tcW w:w="986" w:type="dxa"/>
            <w:tcBorders>
              <w:top w:val="nil"/>
              <w:left w:val="nil"/>
              <w:bottom w:val="single" w:sz="4" w:space="0" w:color="auto"/>
              <w:right w:val="single" w:sz="4" w:space="0" w:color="auto"/>
            </w:tcBorders>
            <w:shd w:val="clear" w:color="auto" w:fill="auto"/>
            <w:noWrap/>
            <w:vAlign w:val="center"/>
          </w:tcPr>
          <w:p w14:paraId="4CEBD971" w14:textId="77777777" w:rsidR="002A42C8" w:rsidRDefault="002A42C8" w:rsidP="002A42C8">
            <w:pPr>
              <w:jc w:val="right"/>
              <w:rPr>
                <w:color w:val="000000"/>
                <w:sz w:val="22"/>
                <w:szCs w:val="22"/>
              </w:rPr>
            </w:pPr>
            <w:r>
              <w:rPr>
                <w:color w:val="000000"/>
                <w:sz w:val="22"/>
                <w:szCs w:val="22"/>
              </w:rPr>
              <w:t>149,6</w:t>
            </w:r>
          </w:p>
        </w:tc>
        <w:tc>
          <w:tcPr>
            <w:tcW w:w="986" w:type="dxa"/>
            <w:tcBorders>
              <w:top w:val="nil"/>
              <w:left w:val="nil"/>
              <w:bottom w:val="single" w:sz="4" w:space="0" w:color="auto"/>
              <w:right w:val="single" w:sz="4" w:space="0" w:color="auto"/>
            </w:tcBorders>
            <w:shd w:val="clear" w:color="auto" w:fill="auto"/>
            <w:noWrap/>
            <w:vAlign w:val="center"/>
            <w:hideMark/>
          </w:tcPr>
          <w:p w14:paraId="0F01AEAD" w14:textId="77777777" w:rsidR="002A42C8" w:rsidRDefault="002A42C8" w:rsidP="002A42C8">
            <w:pPr>
              <w:jc w:val="right"/>
              <w:rPr>
                <w:color w:val="000000"/>
                <w:sz w:val="22"/>
                <w:szCs w:val="22"/>
              </w:rPr>
            </w:pPr>
            <w:r>
              <w:rPr>
                <w:color w:val="000000"/>
                <w:sz w:val="22"/>
                <w:szCs w:val="22"/>
              </w:rPr>
              <w:t>625,1</w:t>
            </w:r>
          </w:p>
        </w:tc>
        <w:tc>
          <w:tcPr>
            <w:tcW w:w="986" w:type="dxa"/>
            <w:tcBorders>
              <w:top w:val="nil"/>
              <w:left w:val="nil"/>
              <w:bottom w:val="single" w:sz="4" w:space="0" w:color="auto"/>
              <w:right w:val="single" w:sz="4" w:space="0" w:color="auto"/>
            </w:tcBorders>
            <w:shd w:val="clear" w:color="auto" w:fill="auto"/>
            <w:noWrap/>
            <w:vAlign w:val="center"/>
            <w:hideMark/>
          </w:tcPr>
          <w:p w14:paraId="4E96E888" w14:textId="77777777" w:rsidR="002A42C8" w:rsidRDefault="002A42C8" w:rsidP="002A42C8">
            <w:pPr>
              <w:jc w:val="right"/>
              <w:rPr>
                <w:color w:val="000000"/>
                <w:sz w:val="22"/>
                <w:szCs w:val="22"/>
              </w:rPr>
            </w:pPr>
            <w:r>
              <w:rPr>
                <w:color w:val="000000"/>
                <w:sz w:val="22"/>
                <w:szCs w:val="22"/>
              </w:rPr>
              <w:t>741,8</w:t>
            </w:r>
          </w:p>
        </w:tc>
        <w:tc>
          <w:tcPr>
            <w:tcW w:w="986" w:type="dxa"/>
            <w:tcBorders>
              <w:top w:val="nil"/>
              <w:left w:val="nil"/>
              <w:bottom w:val="single" w:sz="4" w:space="0" w:color="auto"/>
              <w:right w:val="single" w:sz="4" w:space="0" w:color="auto"/>
            </w:tcBorders>
            <w:shd w:val="clear" w:color="auto" w:fill="auto"/>
            <w:noWrap/>
            <w:vAlign w:val="center"/>
            <w:hideMark/>
          </w:tcPr>
          <w:p w14:paraId="0E638067" w14:textId="77777777" w:rsidR="002A42C8" w:rsidRDefault="002A42C8" w:rsidP="002A42C8">
            <w:pPr>
              <w:jc w:val="right"/>
              <w:rPr>
                <w:color w:val="000000"/>
                <w:sz w:val="22"/>
                <w:szCs w:val="22"/>
              </w:rPr>
            </w:pPr>
            <w:r>
              <w:rPr>
                <w:color w:val="000000"/>
                <w:sz w:val="22"/>
                <w:szCs w:val="22"/>
              </w:rPr>
              <w:t>1.473,8</w:t>
            </w:r>
          </w:p>
        </w:tc>
        <w:tc>
          <w:tcPr>
            <w:tcW w:w="986" w:type="dxa"/>
            <w:tcBorders>
              <w:top w:val="nil"/>
              <w:left w:val="nil"/>
              <w:bottom w:val="single" w:sz="4" w:space="0" w:color="auto"/>
              <w:right w:val="single" w:sz="4" w:space="0" w:color="auto"/>
            </w:tcBorders>
            <w:shd w:val="clear" w:color="auto" w:fill="auto"/>
            <w:noWrap/>
            <w:vAlign w:val="center"/>
          </w:tcPr>
          <w:p w14:paraId="1A419E7A" w14:textId="77777777" w:rsidR="002A42C8" w:rsidRDefault="002A42C8" w:rsidP="002A42C8">
            <w:pPr>
              <w:jc w:val="right"/>
              <w:rPr>
                <w:color w:val="000000"/>
                <w:sz w:val="22"/>
                <w:szCs w:val="22"/>
              </w:rPr>
            </w:pPr>
            <w:r>
              <w:rPr>
                <w:color w:val="000000"/>
                <w:sz w:val="22"/>
                <w:szCs w:val="22"/>
              </w:rPr>
              <w:t>2.000,5</w:t>
            </w:r>
          </w:p>
        </w:tc>
        <w:tc>
          <w:tcPr>
            <w:tcW w:w="986" w:type="dxa"/>
            <w:tcBorders>
              <w:top w:val="nil"/>
              <w:left w:val="nil"/>
              <w:bottom w:val="single" w:sz="4" w:space="0" w:color="auto"/>
              <w:right w:val="single" w:sz="4" w:space="0" w:color="auto"/>
            </w:tcBorders>
            <w:shd w:val="clear" w:color="auto" w:fill="auto"/>
            <w:noWrap/>
            <w:vAlign w:val="center"/>
          </w:tcPr>
          <w:p w14:paraId="6269647E" w14:textId="77777777" w:rsidR="002A42C8" w:rsidRDefault="002A42C8" w:rsidP="002A42C8">
            <w:pPr>
              <w:jc w:val="right"/>
              <w:rPr>
                <w:color w:val="000000"/>
                <w:sz w:val="22"/>
                <w:szCs w:val="22"/>
              </w:rPr>
            </w:pPr>
            <w:r>
              <w:rPr>
                <w:color w:val="000000"/>
                <w:sz w:val="22"/>
                <w:szCs w:val="22"/>
              </w:rPr>
              <w:t>2.391,3</w:t>
            </w:r>
          </w:p>
        </w:tc>
        <w:tc>
          <w:tcPr>
            <w:tcW w:w="986" w:type="dxa"/>
            <w:tcBorders>
              <w:top w:val="nil"/>
              <w:left w:val="nil"/>
              <w:bottom w:val="single" w:sz="4" w:space="0" w:color="auto"/>
              <w:right w:val="single" w:sz="4" w:space="0" w:color="auto"/>
            </w:tcBorders>
            <w:shd w:val="clear" w:color="auto" w:fill="auto"/>
            <w:noWrap/>
            <w:vAlign w:val="center"/>
          </w:tcPr>
          <w:p w14:paraId="00411C21" w14:textId="77777777" w:rsidR="002A42C8" w:rsidRDefault="002A42C8" w:rsidP="002A42C8">
            <w:pPr>
              <w:jc w:val="right"/>
              <w:rPr>
                <w:color w:val="000000"/>
                <w:sz w:val="22"/>
                <w:szCs w:val="22"/>
              </w:rPr>
            </w:pPr>
            <w:r>
              <w:rPr>
                <w:color w:val="000000"/>
                <w:sz w:val="22"/>
                <w:szCs w:val="22"/>
              </w:rPr>
              <w:t>1.948,3</w:t>
            </w:r>
          </w:p>
        </w:tc>
        <w:tc>
          <w:tcPr>
            <w:tcW w:w="986" w:type="dxa"/>
            <w:tcBorders>
              <w:top w:val="nil"/>
              <w:left w:val="nil"/>
              <w:bottom w:val="single" w:sz="4" w:space="0" w:color="auto"/>
              <w:right w:val="single" w:sz="4" w:space="0" w:color="auto"/>
            </w:tcBorders>
            <w:shd w:val="clear" w:color="auto" w:fill="auto"/>
            <w:noWrap/>
            <w:vAlign w:val="center"/>
          </w:tcPr>
          <w:p w14:paraId="5CE0D61C" w14:textId="77777777" w:rsidR="002A42C8" w:rsidRDefault="002A42C8" w:rsidP="002A42C8">
            <w:pPr>
              <w:jc w:val="right"/>
              <w:rPr>
                <w:color w:val="000000"/>
                <w:sz w:val="22"/>
                <w:szCs w:val="22"/>
              </w:rPr>
            </w:pPr>
            <w:r>
              <w:rPr>
                <w:color w:val="000000"/>
                <w:sz w:val="22"/>
                <w:szCs w:val="22"/>
              </w:rPr>
              <w:t>2.725,1</w:t>
            </w:r>
          </w:p>
        </w:tc>
        <w:tc>
          <w:tcPr>
            <w:tcW w:w="876" w:type="dxa"/>
            <w:tcBorders>
              <w:top w:val="nil"/>
              <w:left w:val="nil"/>
              <w:bottom w:val="single" w:sz="4" w:space="0" w:color="auto"/>
              <w:right w:val="single" w:sz="4" w:space="0" w:color="auto"/>
            </w:tcBorders>
            <w:shd w:val="clear" w:color="auto" w:fill="auto"/>
            <w:noWrap/>
            <w:vAlign w:val="center"/>
          </w:tcPr>
          <w:p w14:paraId="3882CBE3" w14:textId="77777777" w:rsidR="002A42C8" w:rsidRDefault="002A42C8" w:rsidP="002A42C8">
            <w:pPr>
              <w:jc w:val="right"/>
              <w:rPr>
                <w:color w:val="000000"/>
                <w:sz w:val="22"/>
                <w:szCs w:val="22"/>
              </w:rPr>
            </w:pPr>
            <w:r>
              <w:rPr>
                <w:color w:val="000000"/>
                <w:sz w:val="22"/>
                <w:szCs w:val="22"/>
              </w:rPr>
              <w:t>60,5</w:t>
            </w:r>
          </w:p>
        </w:tc>
        <w:tc>
          <w:tcPr>
            <w:tcW w:w="1660" w:type="dxa"/>
            <w:tcBorders>
              <w:top w:val="nil"/>
              <w:left w:val="nil"/>
              <w:bottom w:val="single" w:sz="4" w:space="0" w:color="auto"/>
              <w:right w:val="single" w:sz="4" w:space="0" w:color="auto"/>
            </w:tcBorders>
            <w:shd w:val="clear" w:color="auto" w:fill="auto"/>
            <w:noWrap/>
            <w:vAlign w:val="center"/>
            <w:hideMark/>
          </w:tcPr>
          <w:p w14:paraId="0CD491EB" w14:textId="77777777" w:rsidR="002A42C8" w:rsidRDefault="002A42C8" w:rsidP="002A42C8">
            <w:pPr>
              <w:jc w:val="right"/>
              <w:rPr>
                <w:color w:val="000000"/>
                <w:sz w:val="22"/>
                <w:szCs w:val="22"/>
              </w:rPr>
            </w:pPr>
            <w:r>
              <w:rPr>
                <w:color w:val="000000"/>
                <w:sz w:val="22"/>
                <w:szCs w:val="22"/>
              </w:rPr>
              <w:t>272,6</w:t>
            </w:r>
          </w:p>
        </w:tc>
      </w:tr>
      <w:tr w:rsidR="002A42C8" w:rsidRPr="000579BF" w14:paraId="0E7B01F7" w14:textId="77777777" w:rsidTr="002A42C8">
        <w:trPr>
          <w:trHeight w:val="300"/>
        </w:trPr>
        <w:tc>
          <w:tcPr>
            <w:tcW w:w="2520" w:type="dxa"/>
            <w:tcBorders>
              <w:top w:val="nil"/>
              <w:left w:val="single" w:sz="4" w:space="0" w:color="auto"/>
              <w:bottom w:val="single" w:sz="4" w:space="0" w:color="auto"/>
              <w:right w:val="single" w:sz="4" w:space="0" w:color="auto"/>
            </w:tcBorders>
            <w:shd w:val="clear" w:color="auto" w:fill="auto"/>
            <w:noWrap/>
            <w:vAlign w:val="center"/>
          </w:tcPr>
          <w:p w14:paraId="4A49C5BC" w14:textId="77777777" w:rsidR="002A42C8" w:rsidRPr="000579BF" w:rsidRDefault="002A42C8" w:rsidP="002A42C8">
            <w:pPr>
              <w:jc w:val="left"/>
              <w:rPr>
                <w:sz w:val="22"/>
                <w:szCs w:val="22"/>
              </w:rPr>
            </w:pPr>
            <w:proofErr w:type="spellStart"/>
            <w:r w:rsidRPr="000579BF">
              <w:rPr>
                <w:sz w:val="22"/>
                <w:szCs w:val="22"/>
              </w:rPr>
              <w:t>Црна</w:t>
            </w:r>
            <w:proofErr w:type="spellEnd"/>
            <w:r w:rsidRPr="000579BF">
              <w:rPr>
                <w:sz w:val="22"/>
                <w:szCs w:val="22"/>
              </w:rPr>
              <w:t xml:space="preserve"> </w:t>
            </w:r>
            <w:proofErr w:type="spellStart"/>
            <w:r w:rsidRPr="000579BF">
              <w:rPr>
                <w:sz w:val="22"/>
                <w:szCs w:val="22"/>
              </w:rPr>
              <w:t>топола</w:t>
            </w:r>
            <w:proofErr w:type="spellEnd"/>
          </w:p>
        </w:tc>
        <w:tc>
          <w:tcPr>
            <w:tcW w:w="1660" w:type="dxa"/>
            <w:tcBorders>
              <w:top w:val="nil"/>
              <w:left w:val="nil"/>
              <w:bottom w:val="single" w:sz="4" w:space="0" w:color="auto"/>
              <w:right w:val="single" w:sz="4" w:space="0" w:color="auto"/>
            </w:tcBorders>
            <w:shd w:val="clear" w:color="auto" w:fill="auto"/>
            <w:noWrap/>
            <w:vAlign w:val="center"/>
          </w:tcPr>
          <w:p w14:paraId="0B339F4E" w14:textId="77777777" w:rsidR="002A42C8" w:rsidRDefault="002A42C8" w:rsidP="002A42C8">
            <w:pPr>
              <w:jc w:val="right"/>
              <w:rPr>
                <w:color w:val="000000"/>
                <w:sz w:val="22"/>
                <w:szCs w:val="22"/>
              </w:rPr>
            </w:pPr>
            <w:r>
              <w:rPr>
                <w:color w:val="000000"/>
                <w:sz w:val="22"/>
                <w:szCs w:val="22"/>
              </w:rPr>
              <w:t>2.409,1</w:t>
            </w:r>
          </w:p>
        </w:tc>
        <w:tc>
          <w:tcPr>
            <w:tcW w:w="876" w:type="dxa"/>
            <w:tcBorders>
              <w:top w:val="nil"/>
              <w:left w:val="nil"/>
              <w:bottom w:val="single" w:sz="4" w:space="0" w:color="auto"/>
              <w:right w:val="single" w:sz="4" w:space="0" w:color="auto"/>
            </w:tcBorders>
            <w:shd w:val="clear" w:color="auto" w:fill="auto"/>
            <w:noWrap/>
            <w:vAlign w:val="center"/>
          </w:tcPr>
          <w:p w14:paraId="56733D4A" w14:textId="77777777" w:rsidR="002A42C8" w:rsidRDefault="002A42C8" w:rsidP="002A42C8">
            <w:pPr>
              <w:jc w:val="right"/>
              <w:rPr>
                <w:color w:val="000000"/>
                <w:sz w:val="22"/>
                <w:szCs w:val="22"/>
              </w:rPr>
            </w:pPr>
            <w:r>
              <w:rPr>
                <w:color w:val="000000"/>
                <w:sz w:val="22"/>
                <w:szCs w:val="22"/>
              </w:rPr>
              <w:t>0,0</w:t>
            </w:r>
          </w:p>
        </w:tc>
        <w:tc>
          <w:tcPr>
            <w:tcW w:w="986" w:type="dxa"/>
            <w:tcBorders>
              <w:top w:val="nil"/>
              <w:left w:val="nil"/>
              <w:bottom w:val="single" w:sz="4" w:space="0" w:color="auto"/>
              <w:right w:val="single" w:sz="4" w:space="0" w:color="auto"/>
            </w:tcBorders>
            <w:shd w:val="clear" w:color="auto" w:fill="auto"/>
            <w:noWrap/>
            <w:vAlign w:val="center"/>
          </w:tcPr>
          <w:p w14:paraId="1E032470" w14:textId="77777777" w:rsidR="002A42C8" w:rsidRDefault="002A42C8" w:rsidP="002A42C8">
            <w:pPr>
              <w:jc w:val="right"/>
              <w:rPr>
                <w:color w:val="000000"/>
                <w:sz w:val="22"/>
                <w:szCs w:val="22"/>
              </w:rPr>
            </w:pPr>
            <w:r>
              <w:rPr>
                <w:color w:val="000000"/>
                <w:sz w:val="22"/>
                <w:szCs w:val="22"/>
              </w:rPr>
              <w:t>0,6</w:t>
            </w:r>
          </w:p>
        </w:tc>
        <w:tc>
          <w:tcPr>
            <w:tcW w:w="986" w:type="dxa"/>
            <w:tcBorders>
              <w:top w:val="nil"/>
              <w:left w:val="nil"/>
              <w:bottom w:val="single" w:sz="4" w:space="0" w:color="auto"/>
              <w:right w:val="single" w:sz="4" w:space="0" w:color="auto"/>
            </w:tcBorders>
            <w:shd w:val="clear" w:color="auto" w:fill="auto"/>
            <w:noWrap/>
            <w:vAlign w:val="center"/>
          </w:tcPr>
          <w:p w14:paraId="7999AD62" w14:textId="77777777" w:rsidR="002A42C8" w:rsidRDefault="002A42C8" w:rsidP="002A42C8">
            <w:pPr>
              <w:jc w:val="right"/>
              <w:rPr>
                <w:color w:val="000000"/>
                <w:sz w:val="22"/>
                <w:szCs w:val="22"/>
              </w:rPr>
            </w:pPr>
            <w:r>
              <w:rPr>
                <w:color w:val="000000"/>
                <w:sz w:val="22"/>
                <w:szCs w:val="22"/>
              </w:rPr>
              <w:t>12,7</w:t>
            </w:r>
          </w:p>
        </w:tc>
        <w:tc>
          <w:tcPr>
            <w:tcW w:w="986" w:type="dxa"/>
            <w:tcBorders>
              <w:top w:val="nil"/>
              <w:left w:val="nil"/>
              <w:bottom w:val="single" w:sz="4" w:space="0" w:color="auto"/>
              <w:right w:val="single" w:sz="4" w:space="0" w:color="auto"/>
            </w:tcBorders>
            <w:shd w:val="clear" w:color="auto" w:fill="auto"/>
            <w:noWrap/>
            <w:vAlign w:val="center"/>
          </w:tcPr>
          <w:p w14:paraId="179D7A7F" w14:textId="77777777" w:rsidR="002A42C8" w:rsidRDefault="002A42C8" w:rsidP="002A42C8">
            <w:pPr>
              <w:jc w:val="right"/>
              <w:rPr>
                <w:color w:val="000000"/>
                <w:sz w:val="22"/>
                <w:szCs w:val="22"/>
              </w:rPr>
            </w:pPr>
            <w:r>
              <w:rPr>
                <w:color w:val="000000"/>
                <w:sz w:val="22"/>
                <w:szCs w:val="22"/>
              </w:rPr>
              <w:t>26,4</w:t>
            </w:r>
          </w:p>
        </w:tc>
        <w:tc>
          <w:tcPr>
            <w:tcW w:w="986" w:type="dxa"/>
            <w:tcBorders>
              <w:top w:val="nil"/>
              <w:left w:val="nil"/>
              <w:bottom w:val="single" w:sz="4" w:space="0" w:color="auto"/>
              <w:right w:val="single" w:sz="4" w:space="0" w:color="auto"/>
            </w:tcBorders>
            <w:shd w:val="clear" w:color="auto" w:fill="auto"/>
            <w:noWrap/>
            <w:vAlign w:val="center"/>
          </w:tcPr>
          <w:p w14:paraId="0F711136" w14:textId="77777777" w:rsidR="002A42C8" w:rsidRDefault="002A42C8" w:rsidP="002A42C8">
            <w:pPr>
              <w:jc w:val="right"/>
              <w:rPr>
                <w:color w:val="000000"/>
                <w:sz w:val="22"/>
                <w:szCs w:val="22"/>
              </w:rPr>
            </w:pPr>
            <w:r>
              <w:rPr>
                <w:color w:val="000000"/>
                <w:sz w:val="22"/>
                <w:szCs w:val="22"/>
              </w:rPr>
              <w:t>91,3</w:t>
            </w:r>
          </w:p>
        </w:tc>
        <w:tc>
          <w:tcPr>
            <w:tcW w:w="986" w:type="dxa"/>
            <w:tcBorders>
              <w:top w:val="nil"/>
              <w:left w:val="nil"/>
              <w:bottom w:val="single" w:sz="4" w:space="0" w:color="auto"/>
              <w:right w:val="single" w:sz="4" w:space="0" w:color="auto"/>
            </w:tcBorders>
            <w:shd w:val="clear" w:color="auto" w:fill="auto"/>
            <w:noWrap/>
            <w:vAlign w:val="center"/>
          </w:tcPr>
          <w:p w14:paraId="7FAE0B7F" w14:textId="77777777" w:rsidR="002A42C8" w:rsidRDefault="002A42C8" w:rsidP="002A42C8">
            <w:pPr>
              <w:jc w:val="right"/>
              <w:rPr>
                <w:color w:val="000000"/>
                <w:sz w:val="22"/>
                <w:szCs w:val="22"/>
              </w:rPr>
            </w:pPr>
            <w:r>
              <w:rPr>
                <w:color w:val="000000"/>
                <w:sz w:val="22"/>
                <w:szCs w:val="22"/>
              </w:rPr>
              <w:t>100,4</w:t>
            </w:r>
          </w:p>
        </w:tc>
        <w:tc>
          <w:tcPr>
            <w:tcW w:w="986" w:type="dxa"/>
            <w:tcBorders>
              <w:top w:val="nil"/>
              <w:left w:val="nil"/>
              <w:bottom w:val="single" w:sz="4" w:space="0" w:color="auto"/>
              <w:right w:val="single" w:sz="4" w:space="0" w:color="auto"/>
            </w:tcBorders>
            <w:shd w:val="clear" w:color="auto" w:fill="auto"/>
            <w:noWrap/>
            <w:vAlign w:val="center"/>
          </w:tcPr>
          <w:p w14:paraId="52FC00E5" w14:textId="77777777" w:rsidR="002A42C8" w:rsidRDefault="002A42C8" w:rsidP="002A42C8">
            <w:pPr>
              <w:jc w:val="right"/>
              <w:rPr>
                <w:color w:val="000000"/>
                <w:sz w:val="22"/>
                <w:szCs w:val="22"/>
              </w:rPr>
            </w:pPr>
            <w:r>
              <w:rPr>
                <w:color w:val="000000"/>
                <w:sz w:val="22"/>
                <w:szCs w:val="22"/>
              </w:rPr>
              <w:t>428,1</w:t>
            </w:r>
          </w:p>
        </w:tc>
        <w:tc>
          <w:tcPr>
            <w:tcW w:w="986" w:type="dxa"/>
            <w:tcBorders>
              <w:top w:val="nil"/>
              <w:left w:val="nil"/>
              <w:bottom w:val="single" w:sz="4" w:space="0" w:color="auto"/>
              <w:right w:val="single" w:sz="4" w:space="0" w:color="auto"/>
            </w:tcBorders>
            <w:shd w:val="clear" w:color="auto" w:fill="auto"/>
            <w:noWrap/>
            <w:vAlign w:val="center"/>
          </w:tcPr>
          <w:p w14:paraId="28BB317A" w14:textId="77777777" w:rsidR="002A42C8" w:rsidRDefault="002A42C8" w:rsidP="002A42C8">
            <w:pPr>
              <w:jc w:val="right"/>
              <w:rPr>
                <w:color w:val="000000"/>
                <w:sz w:val="22"/>
                <w:szCs w:val="22"/>
              </w:rPr>
            </w:pPr>
            <w:r>
              <w:rPr>
                <w:color w:val="000000"/>
                <w:sz w:val="22"/>
                <w:szCs w:val="22"/>
              </w:rPr>
              <w:t>632,7</w:t>
            </w:r>
          </w:p>
        </w:tc>
        <w:tc>
          <w:tcPr>
            <w:tcW w:w="986" w:type="dxa"/>
            <w:tcBorders>
              <w:top w:val="nil"/>
              <w:left w:val="nil"/>
              <w:bottom w:val="single" w:sz="4" w:space="0" w:color="auto"/>
              <w:right w:val="single" w:sz="4" w:space="0" w:color="auto"/>
            </w:tcBorders>
            <w:shd w:val="clear" w:color="auto" w:fill="auto"/>
            <w:noWrap/>
            <w:vAlign w:val="center"/>
          </w:tcPr>
          <w:p w14:paraId="3065D875" w14:textId="77777777" w:rsidR="002A42C8" w:rsidRDefault="002A42C8" w:rsidP="002A42C8">
            <w:pPr>
              <w:jc w:val="right"/>
              <w:rPr>
                <w:color w:val="000000"/>
                <w:sz w:val="22"/>
                <w:szCs w:val="22"/>
              </w:rPr>
            </w:pPr>
            <w:r>
              <w:rPr>
                <w:color w:val="000000"/>
                <w:sz w:val="22"/>
                <w:szCs w:val="22"/>
              </w:rPr>
              <w:t>1.090,6</w:t>
            </w:r>
          </w:p>
        </w:tc>
        <w:tc>
          <w:tcPr>
            <w:tcW w:w="876" w:type="dxa"/>
            <w:tcBorders>
              <w:top w:val="nil"/>
              <w:left w:val="nil"/>
              <w:bottom w:val="single" w:sz="4" w:space="0" w:color="auto"/>
              <w:right w:val="single" w:sz="4" w:space="0" w:color="auto"/>
            </w:tcBorders>
            <w:shd w:val="clear" w:color="auto" w:fill="auto"/>
            <w:noWrap/>
            <w:vAlign w:val="center"/>
          </w:tcPr>
          <w:p w14:paraId="4E2DD0C0" w14:textId="77777777" w:rsidR="002A42C8" w:rsidRDefault="002A42C8" w:rsidP="002A42C8">
            <w:pPr>
              <w:jc w:val="right"/>
              <w:rPr>
                <w:color w:val="000000"/>
                <w:sz w:val="22"/>
                <w:szCs w:val="22"/>
              </w:rPr>
            </w:pPr>
            <w:r>
              <w:rPr>
                <w:color w:val="000000"/>
                <w:sz w:val="22"/>
                <w:szCs w:val="22"/>
              </w:rPr>
              <w:t>26,2</w:t>
            </w:r>
          </w:p>
        </w:tc>
        <w:tc>
          <w:tcPr>
            <w:tcW w:w="1660" w:type="dxa"/>
            <w:tcBorders>
              <w:top w:val="nil"/>
              <w:left w:val="nil"/>
              <w:bottom w:val="single" w:sz="4" w:space="0" w:color="auto"/>
              <w:right w:val="single" w:sz="4" w:space="0" w:color="auto"/>
            </w:tcBorders>
            <w:shd w:val="clear" w:color="auto" w:fill="auto"/>
            <w:noWrap/>
            <w:vAlign w:val="center"/>
          </w:tcPr>
          <w:p w14:paraId="4EAE4432" w14:textId="77777777" w:rsidR="002A42C8" w:rsidRDefault="002A42C8" w:rsidP="002A42C8">
            <w:pPr>
              <w:jc w:val="right"/>
              <w:rPr>
                <w:color w:val="000000"/>
                <w:sz w:val="22"/>
                <w:szCs w:val="22"/>
              </w:rPr>
            </w:pPr>
            <w:r>
              <w:rPr>
                <w:color w:val="000000"/>
                <w:sz w:val="22"/>
                <w:szCs w:val="22"/>
              </w:rPr>
              <w:t>29,8</w:t>
            </w:r>
          </w:p>
        </w:tc>
      </w:tr>
      <w:tr w:rsidR="002A42C8" w:rsidRPr="000579BF" w14:paraId="391CF0E9" w14:textId="77777777" w:rsidTr="002A42C8">
        <w:trPr>
          <w:trHeight w:val="300"/>
        </w:trPr>
        <w:tc>
          <w:tcPr>
            <w:tcW w:w="2520" w:type="dxa"/>
            <w:tcBorders>
              <w:top w:val="nil"/>
              <w:left w:val="single" w:sz="4" w:space="0" w:color="auto"/>
              <w:bottom w:val="single" w:sz="4" w:space="0" w:color="auto"/>
              <w:right w:val="single" w:sz="4" w:space="0" w:color="auto"/>
            </w:tcBorders>
            <w:shd w:val="clear" w:color="auto" w:fill="auto"/>
            <w:noWrap/>
            <w:vAlign w:val="center"/>
          </w:tcPr>
          <w:p w14:paraId="2007255E" w14:textId="77777777" w:rsidR="002A42C8" w:rsidRPr="000579BF" w:rsidRDefault="002A42C8" w:rsidP="002A42C8">
            <w:pPr>
              <w:jc w:val="left"/>
              <w:rPr>
                <w:sz w:val="22"/>
                <w:szCs w:val="22"/>
              </w:rPr>
            </w:pPr>
            <w:proofErr w:type="spellStart"/>
            <w:r w:rsidRPr="000579BF">
              <w:rPr>
                <w:sz w:val="22"/>
                <w:szCs w:val="22"/>
              </w:rPr>
              <w:t>Робуста</w:t>
            </w:r>
            <w:proofErr w:type="spellEnd"/>
          </w:p>
        </w:tc>
        <w:tc>
          <w:tcPr>
            <w:tcW w:w="1660" w:type="dxa"/>
            <w:tcBorders>
              <w:top w:val="nil"/>
              <w:left w:val="nil"/>
              <w:bottom w:val="single" w:sz="4" w:space="0" w:color="auto"/>
              <w:right w:val="single" w:sz="4" w:space="0" w:color="auto"/>
            </w:tcBorders>
            <w:shd w:val="clear" w:color="auto" w:fill="auto"/>
            <w:noWrap/>
            <w:vAlign w:val="center"/>
          </w:tcPr>
          <w:p w14:paraId="4D31494F" w14:textId="77777777" w:rsidR="002A42C8" w:rsidRDefault="002A42C8" w:rsidP="002A42C8">
            <w:pPr>
              <w:jc w:val="right"/>
              <w:rPr>
                <w:color w:val="000000"/>
                <w:sz w:val="22"/>
                <w:szCs w:val="22"/>
              </w:rPr>
            </w:pPr>
            <w:r>
              <w:rPr>
                <w:color w:val="000000"/>
                <w:sz w:val="22"/>
                <w:szCs w:val="22"/>
              </w:rPr>
              <w:t>2.147,9</w:t>
            </w:r>
          </w:p>
        </w:tc>
        <w:tc>
          <w:tcPr>
            <w:tcW w:w="876" w:type="dxa"/>
            <w:tcBorders>
              <w:top w:val="nil"/>
              <w:left w:val="nil"/>
              <w:bottom w:val="single" w:sz="4" w:space="0" w:color="auto"/>
              <w:right w:val="single" w:sz="4" w:space="0" w:color="auto"/>
            </w:tcBorders>
            <w:shd w:val="clear" w:color="auto" w:fill="auto"/>
            <w:noWrap/>
            <w:vAlign w:val="center"/>
          </w:tcPr>
          <w:p w14:paraId="76D64472" w14:textId="77777777" w:rsidR="002A42C8" w:rsidRDefault="002A42C8" w:rsidP="002A42C8">
            <w:pPr>
              <w:jc w:val="right"/>
              <w:rPr>
                <w:color w:val="000000"/>
                <w:sz w:val="22"/>
                <w:szCs w:val="22"/>
              </w:rPr>
            </w:pPr>
            <w:r>
              <w:rPr>
                <w:color w:val="000000"/>
                <w:sz w:val="22"/>
                <w:szCs w:val="22"/>
              </w:rPr>
              <w:t>0,0</w:t>
            </w:r>
          </w:p>
        </w:tc>
        <w:tc>
          <w:tcPr>
            <w:tcW w:w="986" w:type="dxa"/>
            <w:tcBorders>
              <w:top w:val="nil"/>
              <w:left w:val="nil"/>
              <w:bottom w:val="single" w:sz="4" w:space="0" w:color="auto"/>
              <w:right w:val="single" w:sz="4" w:space="0" w:color="auto"/>
            </w:tcBorders>
            <w:shd w:val="clear" w:color="auto" w:fill="auto"/>
            <w:noWrap/>
            <w:vAlign w:val="center"/>
          </w:tcPr>
          <w:p w14:paraId="150CC712" w14:textId="77777777" w:rsidR="002A42C8" w:rsidRDefault="002A42C8" w:rsidP="002A42C8">
            <w:pPr>
              <w:jc w:val="right"/>
              <w:rPr>
                <w:color w:val="000000"/>
                <w:sz w:val="22"/>
                <w:szCs w:val="22"/>
              </w:rPr>
            </w:pPr>
            <w:r>
              <w:rPr>
                <w:color w:val="000000"/>
                <w:sz w:val="22"/>
                <w:szCs w:val="22"/>
              </w:rPr>
              <w:t>2,3</w:t>
            </w:r>
          </w:p>
        </w:tc>
        <w:tc>
          <w:tcPr>
            <w:tcW w:w="986" w:type="dxa"/>
            <w:tcBorders>
              <w:top w:val="nil"/>
              <w:left w:val="nil"/>
              <w:bottom w:val="single" w:sz="4" w:space="0" w:color="auto"/>
              <w:right w:val="single" w:sz="4" w:space="0" w:color="auto"/>
            </w:tcBorders>
            <w:shd w:val="clear" w:color="auto" w:fill="auto"/>
            <w:noWrap/>
            <w:vAlign w:val="center"/>
          </w:tcPr>
          <w:p w14:paraId="263DC88B" w14:textId="77777777" w:rsidR="002A42C8" w:rsidRDefault="002A42C8" w:rsidP="002A42C8">
            <w:pPr>
              <w:jc w:val="right"/>
              <w:rPr>
                <w:color w:val="000000"/>
                <w:sz w:val="22"/>
                <w:szCs w:val="22"/>
              </w:rPr>
            </w:pPr>
            <w:r>
              <w:rPr>
                <w:color w:val="000000"/>
                <w:sz w:val="22"/>
                <w:szCs w:val="22"/>
              </w:rPr>
              <w:t>78,6</w:t>
            </w:r>
          </w:p>
        </w:tc>
        <w:tc>
          <w:tcPr>
            <w:tcW w:w="986" w:type="dxa"/>
            <w:tcBorders>
              <w:top w:val="nil"/>
              <w:left w:val="nil"/>
              <w:bottom w:val="single" w:sz="4" w:space="0" w:color="auto"/>
              <w:right w:val="single" w:sz="4" w:space="0" w:color="auto"/>
            </w:tcBorders>
            <w:shd w:val="clear" w:color="auto" w:fill="auto"/>
            <w:noWrap/>
            <w:vAlign w:val="center"/>
          </w:tcPr>
          <w:p w14:paraId="2B434F85" w14:textId="77777777" w:rsidR="002A42C8" w:rsidRDefault="002A42C8" w:rsidP="002A42C8">
            <w:pPr>
              <w:jc w:val="right"/>
              <w:rPr>
                <w:color w:val="000000"/>
                <w:sz w:val="22"/>
                <w:szCs w:val="22"/>
              </w:rPr>
            </w:pPr>
            <w:r>
              <w:rPr>
                <w:color w:val="000000"/>
                <w:sz w:val="22"/>
                <w:szCs w:val="22"/>
              </w:rPr>
              <w:t>331,8</w:t>
            </w:r>
          </w:p>
        </w:tc>
        <w:tc>
          <w:tcPr>
            <w:tcW w:w="986" w:type="dxa"/>
            <w:tcBorders>
              <w:top w:val="nil"/>
              <w:left w:val="nil"/>
              <w:bottom w:val="single" w:sz="4" w:space="0" w:color="auto"/>
              <w:right w:val="single" w:sz="4" w:space="0" w:color="auto"/>
            </w:tcBorders>
            <w:shd w:val="clear" w:color="auto" w:fill="auto"/>
            <w:noWrap/>
            <w:vAlign w:val="center"/>
          </w:tcPr>
          <w:p w14:paraId="504E5EAF" w14:textId="77777777" w:rsidR="002A42C8" w:rsidRDefault="002A42C8" w:rsidP="002A42C8">
            <w:pPr>
              <w:jc w:val="right"/>
              <w:rPr>
                <w:color w:val="000000"/>
                <w:sz w:val="22"/>
                <w:szCs w:val="22"/>
              </w:rPr>
            </w:pPr>
            <w:r>
              <w:rPr>
                <w:color w:val="000000"/>
                <w:sz w:val="22"/>
                <w:szCs w:val="22"/>
              </w:rPr>
              <w:t>290,5</w:t>
            </w:r>
          </w:p>
        </w:tc>
        <w:tc>
          <w:tcPr>
            <w:tcW w:w="986" w:type="dxa"/>
            <w:tcBorders>
              <w:top w:val="nil"/>
              <w:left w:val="nil"/>
              <w:bottom w:val="single" w:sz="4" w:space="0" w:color="auto"/>
              <w:right w:val="single" w:sz="4" w:space="0" w:color="auto"/>
            </w:tcBorders>
            <w:shd w:val="clear" w:color="auto" w:fill="auto"/>
            <w:noWrap/>
            <w:vAlign w:val="center"/>
          </w:tcPr>
          <w:p w14:paraId="69933058" w14:textId="77777777" w:rsidR="002A42C8" w:rsidRDefault="002A42C8" w:rsidP="002A42C8">
            <w:pPr>
              <w:jc w:val="right"/>
              <w:rPr>
                <w:color w:val="000000"/>
                <w:sz w:val="22"/>
                <w:szCs w:val="22"/>
              </w:rPr>
            </w:pPr>
            <w:r>
              <w:rPr>
                <w:color w:val="000000"/>
                <w:sz w:val="22"/>
                <w:szCs w:val="22"/>
              </w:rPr>
              <w:t>360,9</w:t>
            </w:r>
          </w:p>
        </w:tc>
        <w:tc>
          <w:tcPr>
            <w:tcW w:w="986" w:type="dxa"/>
            <w:tcBorders>
              <w:top w:val="nil"/>
              <w:left w:val="nil"/>
              <w:bottom w:val="single" w:sz="4" w:space="0" w:color="auto"/>
              <w:right w:val="single" w:sz="4" w:space="0" w:color="auto"/>
            </w:tcBorders>
            <w:shd w:val="clear" w:color="auto" w:fill="auto"/>
            <w:noWrap/>
            <w:vAlign w:val="center"/>
          </w:tcPr>
          <w:p w14:paraId="4EB298D4" w14:textId="77777777" w:rsidR="002A42C8" w:rsidRDefault="002A42C8" w:rsidP="002A42C8">
            <w:pPr>
              <w:jc w:val="right"/>
              <w:rPr>
                <w:color w:val="000000"/>
                <w:sz w:val="22"/>
                <w:szCs w:val="22"/>
              </w:rPr>
            </w:pPr>
            <w:r>
              <w:rPr>
                <w:color w:val="000000"/>
                <w:sz w:val="22"/>
                <w:szCs w:val="22"/>
              </w:rPr>
              <w:t>315,7</w:t>
            </w:r>
          </w:p>
        </w:tc>
        <w:tc>
          <w:tcPr>
            <w:tcW w:w="986" w:type="dxa"/>
            <w:tcBorders>
              <w:top w:val="nil"/>
              <w:left w:val="nil"/>
              <w:bottom w:val="single" w:sz="4" w:space="0" w:color="auto"/>
              <w:right w:val="single" w:sz="4" w:space="0" w:color="auto"/>
            </w:tcBorders>
            <w:shd w:val="clear" w:color="auto" w:fill="auto"/>
            <w:noWrap/>
            <w:vAlign w:val="center"/>
          </w:tcPr>
          <w:p w14:paraId="349DD655" w14:textId="77777777" w:rsidR="002A42C8" w:rsidRDefault="002A42C8" w:rsidP="002A42C8">
            <w:pPr>
              <w:jc w:val="right"/>
              <w:rPr>
                <w:color w:val="000000"/>
                <w:sz w:val="22"/>
                <w:szCs w:val="22"/>
              </w:rPr>
            </w:pPr>
            <w:r>
              <w:rPr>
                <w:color w:val="000000"/>
                <w:sz w:val="22"/>
                <w:szCs w:val="22"/>
              </w:rPr>
              <w:t>376,2</w:t>
            </w:r>
          </w:p>
        </w:tc>
        <w:tc>
          <w:tcPr>
            <w:tcW w:w="986" w:type="dxa"/>
            <w:tcBorders>
              <w:top w:val="nil"/>
              <w:left w:val="nil"/>
              <w:bottom w:val="single" w:sz="4" w:space="0" w:color="auto"/>
              <w:right w:val="single" w:sz="4" w:space="0" w:color="auto"/>
            </w:tcBorders>
            <w:shd w:val="clear" w:color="auto" w:fill="auto"/>
            <w:noWrap/>
            <w:vAlign w:val="center"/>
          </w:tcPr>
          <w:p w14:paraId="26344223" w14:textId="77777777" w:rsidR="002A42C8" w:rsidRDefault="002A42C8" w:rsidP="002A42C8">
            <w:pPr>
              <w:jc w:val="right"/>
              <w:rPr>
                <w:color w:val="000000"/>
                <w:sz w:val="22"/>
                <w:szCs w:val="22"/>
              </w:rPr>
            </w:pPr>
            <w:r>
              <w:rPr>
                <w:color w:val="000000"/>
                <w:sz w:val="22"/>
                <w:szCs w:val="22"/>
              </w:rPr>
              <w:t>391,8</w:t>
            </w:r>
          </w:p>
        </w:tc>
        <w:tc>
          <w:tcPr>
            <w:tcW w:w="876" w:type="dxa"/>
            <w:tcBorders>
              <w:top w:val="nil"/>
              <w:left w:val="nil"/>
              <w:bottom w:val="single" w:sz="4" w:space="0" w:color="auto"/>
              <w:right w:val="single" w:sz="4" w:space="0" w:color="auto"/>
            </w:tcBorders>
            <w:shd w:val="clear" w:color="auto" w:fill="auto"/>
            <w:noWrap/>
            <w:vAlign w:val="center"/>
          </w:tcPr>
          <w:p w14:paraId="3DDA0897" w14:textId="77777777" w:rsidR="002A42C8" w:rsidRDefault="002A42C8" w:rsidP="002A42C8">
            <w:pPr>
              <w:jc w:val="right"/>
              <w:rPr>
                <w:color w:val="000000"/>
                <w:sz w:val="22"/>
                <w:szCs w:val="22"/>
              </w:rPr>
            </w:pPr>
            <w:r>
              <w:rPr>
                <w:color w:val="000000"/>
                <w:sz w:val="22"/>
                <w:szCs w:val="22"/>
              </w:rPr>
              <w:t>0,0</w:t>
            </w:r>
          </w:p>
        </w:tc>
        <w:tc>
          <w:tcPr>
            <w:tcW w:w="1660" w:type="dxa"/>
            <w:tcBorders>
              <w:top w:val="nil"/>
              <w:left w:val="nil"/>
              <w:bottom w:val="single" w:sz="4" w:space="0" w:color="auto"/>
              <w:right w:val="single" w:sz="4" w:space="0" w:color="auto"/>
            </w:tcBorders>
            <w:shd w:val="clear" w:color="auto" w:fill="auto"/>
            <w:noWrap/>
            <w:vAlign w:val="center"/>
          </w:tcPr>
          <w:p w14:paraId="70885475" w14:textId="77777777" w:rsidR="002A42C8" w:rsidRDefault="002A42C8" w:rsidP="002A42C8">
            <w:pPr>
              <w:jc w:val="right"/>
              <w:rPr>
                <w:color w:val="000000"/>
                <w:sz w:val="22"/>
                <w:szCs w:val="22"/>
              </w:rPr>
            </w:pPr>
            <w:r>
              <w:rPr>
                <w:color w:val="000000"/>
                <w:sz w:val="22"/>
                <w:szCs w:val="22"/>
              </w:rPr>
              <w:t>40,9</w:t>
            </w:r>
          </w:p>
        </w:tc>
      </w:tr>
      <w:tr w:rsidR="002A42C8" w:rsidRPr="000579BF" w14:paraId="2C58BA7B" w14:textId="77777777" w:rsidTr="002A42C8">
        <w:trPr>
          <w:trHeight w:val="300"/>
        </w:trPr>
        <w:tc>
          <w:tcPr>
            <w:tcW w:w="2520" w:type="dxa"/>
            <w:tcBorders>
              <w:top w:val="nil"/>
              <w:left w:val="single" w:sz="4" w:space="0" w:color="auto"/>
              <w:bottom w:val="single" w:sz="4" w:space="0" w:color="auto"/>
              <w:right w:val="single" w:sz="4" w:space="0" w:color="auto"/>
            </w:tcBorders>
            <w:shd w:val="clear" w:color="auto" w:fill="auto"/>
            <w:noWrap/>
            <w:vAlign w:val="center"/>
          </w:tcPr>
          <w:p w14:paraId="2652DD68" w14:textId="77777777" w:rsidR="002A42C8" w:rsidRPr="000579BF" w:rsidRDefault="002A42C8" w:rsidP="002A42C8">
            <w:pPr>
              <w:jc w:val="left"/>
              <w:rPr>
                <w:sz w:val="22"/>
                <w:szCs w:val="22"/>
              </w:rPr>
            </w:pPr>
            <w:r w:rsidRPr="000579BF">
              <w:rPr>
                <w:sz w:val="22"/>
                <w:szCs w:val="22"/>
              </w:rPr>
              <w:t>И214</w:t>
            </w:r>
          </w:p>
        </w:tc>
        <w:tc>
          <w:tcPr>
            <w:tcW w:w="1660" w:type="dxa"/>
            <w:tcBorders>
              <w:top w:val="nil"/>
              <w:left w:val="nil"/>
              <w:bottom w:val="single" w:sz="4" w:space="0" w:color="auto"/>
              <w:right w:val="single" w:sz="4" w:space="0" w:color="auto"/>
            </w:tcBorders>
            <w:shd w:val="clear" w:color="auto" w:fill="auto"/>
            <w:noWrap/>
            <w:vAlign w:val="center"/>
          </w:tcPr>
          <w:p w14:paraId="5404B28D" w14:textId="77777777" w:rsidR="002A42C8" w:rsidRDefault="002A42C8" w:rsidP="002A42C8">
            <w:pPr>
              <w:jc w:val="right"/>
              <w:rPr>
                <w:color w:val="000000"/>
                <w:sz w:val="22"/>
                <w:szCs w:val="22"/>
              </w:rPr>
            </w:pPr>
            <w:r>
              <w:rPr>
                <w:color w:val="000000"/>
                <w:sz w:val="22"/>
                <w:szCs w:val="22"/>
              </w:rPr>
              <w:t>82.218,5</w:t>
            </w:r>
          </w:p>
        </w:tc>
        <w:tc>
          <w:tcPr>
            <w:tcW w:w="876" w:type="dxa"/>
            <w:tcBorders>
              <w:top w:val="nil"/>
              <w:left w:val="nil"/>
              <w:bottom w:val="single" w:sz="4" w:space="0" w:color="auto"/>
              <w:right w:val="single" w:sz="4" w:space="0" w:color="auto"/>
            </w:tcBorders>
            <w:shd w:val="clear" w:color="auto" w:fill="auto"/>
            <w:noWrap/>
            <w:vAlign w:val="center"/>
          </w:tcPr>
          <w:p w14:paraId="5342A7E8" w14:textId="77777777" w:rsidR="002A42C8" w:rsidRDefault="002A42C8" w:rsidP="002A42C8">
            <w:pPr>
              <w:jc w:val="right"/>
              <w:rPr>
                <w:color w:val="000000"/>
                <w:sz w:val="22"/>
                <w:szCs w:val="22"/>
              </w:rPr>
            </w:pPr>
            <w:r>
              <w:rPr>
                <w:color w:val="000000"/>
                <w:sz w:val="22"/>
                <w:szCs w:val="22"/>
              </w:rPr>
              <w:t>110,1</w:t>
            </w:r>
          </w:p>
        </w:tc>
        <w:tc>
          <w:tcPr>
            <w:tcW w:w="986" w:type="dxa"/>
            <w:tcBorders>
              <w:top w:val="nil"/>
              <w:left w:val="nil"/>
              <w:bottom w:val="single" w:sz="4" w:space="0" w:color="auto"/>
              <w:right w:val="single" w:sz="4" w:space="0" w:color="auto"/>
            </w:tcBorders>
            <w:shd w:val="clear" w:color="auto" w:fill="auto"/>
            <w:noWrap/>
            <w:vAlign w:val="center"/>
          </w:tcPr>
          <w:p w14:paraId="3F306392" w14:textId="77777777" w:rsidR="002A42C8" w:rsidRDefault="002A42C8" w:rsidP="002A42C8">
            <w:pPr>
              <w:jc w:val="right"/>
              <w:rPr>
                <w:color w:val="000000"/>
                <w:sz w:val="22"/>
                <w:szCs w:val="22"/>
              </w:rPr>
            </w:pPr>
            <w:r>
              <w:rPr>
                <w:color w:val="000000"/>
                <w:sz w:val="22"/>
                <w:szCs w:val="22"/>
              </w:rPr>
              <w:t>951,8</w:t>
            </w:r>
          </w:p>
        </w:tc>
        <w:tc>
          <w:tcPr>
            <w:tcW w:w="986" w:type="dxa"/>
            <w:tcBorders>
              <w:top w:val="nil"/>
              <w:left w:val="nil"/>
              <w:bottom w:val="single" w:sz="4" w:space="0" w:color="auto"/>
              <w:right w:val="single" w:sz="4" w:space="0" w:color="auto"/>
            </w:tcBorders>
            <w:shd w:val="clear" w:color="auto" w:fill="auto"/>
            <w:noWrap/>
            <w:vAlign w:val="center"/>
          </w:tcPr>
          <w:p w14:paraId="3E68AE48" w14:textId="77777777" w:rsidR="002A42C8" w:rsidRDefault="002A42C8" w:rsidP="002A42C8">
            <w:pPr>
              <w:jc w:val="right"/>
              <w:rPr>
                <w:color w:val="000000"/>
                <w:sz w:val="22"/>
                <w:szCs w:val="22"/>
              </w:rPr>
            </w:pPr>
            <w:r>
              <w:rPr>
                <w:color w:val="000000"/>
                <w:sz w:val="22"/>
                <w:szCs w:val="22"/>
              </w:rPr>
              <w:t>10.595,9</w:t>
            </w:r>
          </w:p>
        </w:tc>
        <w:tc>
          <w:tcPr>
            <w:tcW w:w="986" w:type="dxa"/>
            <w:tcBorders>
              <w:top w:val="nil"/>
              <w:left w:val="nil"/>
              <w:bottom w:val="single" w:sz="4" w:space="0" w:color="auto"/>
              <w:right w:val="single" w:sz="4" w:space="0" w:color="auto"/>
            </w:tcBorders>
            <w:shd w:val="clear" w:color="auto" w:fill="auto"/>
            <w:noWrap/>
            <w:vAlign w:val="center"/>
          </w:tcPr>
          <w:p w14:paraId="50F2DC9E" w14:textId="77777777" w:rsidR="002A42C8" w:rsidRDefault="002A42C8" w:rsidP="002A42C8">
            <w:pPr>
              <w:jc w:val="right"/>
              <w:rPr>
                <w:color w:val="000000"/>
                <w:sz w:val="22"/>
                <w:szCs w:val="22"/>
              </w:rPr>
            </w:pPr>
            <w:r>
              <w:rPr>
                <w:color w:val="000000"/>
                <w:sz w:val="22"/>
                <w:szCs w:val="22"/>
              </w:rPr>
              <w:t>30.244,1</w:t>
            </w:r>
          </w:p>
        </w:tc>
        <w:tc>
          <w:tcPr>
            <w:tcW w:w="986" w:type="dxa"/>
            <w:tcBorders>
              <w:top w:val="nil"/>
              <w:left w:val="nil"/>
              <w:bottom w:val="single" w:sz="4" w:space="0" w:color="auto"/>
              <w:right w:val="single" w:sz="4" w:space="0" w:color="auto"/>
            </w:tcBorders>
            <w:shd w:val="clear" w:color="auto" w:fill="auto"/>
            <w:noWrap/>
            <w:vAlign w:val="center"/>
          </w:tcPr>
          <w:p w14:paraId="100678C9" w14:textId="77777777" w:rsidR="002A42C8" w:rsidRDefault="002A42C8" w:rsidP="002A42C8">
            <w:pPr>
              <w:jc w:val="right"/>
              <w:rPr>
                <w:color w:val="000000"/>
                <w:sz w:val="22"/>
                <w:szCs w:val="22"/>
              </w:rPr>
            </w:pPr>
            <w:r>
              <w:rPr>
                <w:color w:val="000000"/>
                <w:sz w:val="22"/>
                <w:szCs w:val="22"/>
              </w:rPr>
              <w:t>15.866,4</w:t>
            </w:r>
          </w:p>
        </w:tc>
        <w:tc>
          <w:tcPr>
            <w:tcW w:w="986" w:type="dxa"/>
            <w:tcBorders>
              <w:top w:val="nil"/>
              <w:left w:val="nil"/>
              <w:bottom w:val="single" w:sz="4" w:space="0" w:color="auto"/>
              <w:right w:val="single" w:sz="4" w:space="0" w:color="auto"/>
            </w:tcBorders>
            <w:shd w:val="clear" w:color="auto" w:fill="auto"/>
            <w:noWrap/>
            <w:vAlign w:val="center"/>
          </w:tcPr>
          <w:p w14:paraId="63547343" w14:textId="77777777" w:rsidR="002A42C8" w:rsidRDefault="002A42C8" w:rsidP="002A42C8">
            <w:pPr>
              <w:jc w:val="right"/>
              <w:rPr>
                <w:color w:val="000000"/>
                <w:sz w:val="22"/>
                <w:szCs w:val="22"/>
              </w:rPr>
            </w:pPr>
            <w:r>
              <w:rPr>
                <w:color w:val="000000"/>
                <w:sz w:val="22"/>
                <w:szCs w:val="22"/>
              </w:rPr>
              <w:t>7.815,2</w:t>
            </w:r>
          </w:p>
        </w:tc>
        <w:tc>
          <w:tcPr>
            <w:tcW w:w="986" w:type="dxa"/>
            <w:tcBorders>
              <w:top w:val="nil"/>
              <w:left w:val="nil"/>
              <w:bottom w:val="single" w:sz="4" w:space="0" w:color="auto"/>
              <w:right w:val="single" w:sz="4" w:space="0" w:color="auto"/>
            </w:tcBorders>
            <w:shd w:val="clear" w:color="auto" w:fill="auto"/>
            <w:noWrap/>
            <w:vAlign w:val="center"/>
          </w:tcPr>
          <w:p w14:paraId="39D6ACAE" w14:textId="77777777" w:rsidR="002A42C8" w:rsidRDefault="002A42C8" w:rsidP="002A42C8">
            <w:pPr>
              <w:jc w:val="right"/>
              <w:rPr>
                <w:color w:val="000000"/>
                <w:sz w:val="22"/>
                <w:szCs w:val="22"/>
              </w:rPr>
            </w:pPr>
            <w:r>
              <w:rPr>
                <w:color w:val="000000"/>
                <w:sz w:val="22"/>
                <w:szCs w:val="22"/>
              </w:rPr>
              <w:t>6.287,2</w:t>
            </w:r>
          </w:p>
        </w:tc>
        <w:tc>
          <w:tcPr>
            <w:tcW w:w="986" w:type="dxa"/>
            <w:tcBorders>
              <w:top w:val="nil"/>
              <w:left w:val="nil"/>
              <w:bottom w:val="single" w:sz="4" w:space="0" w:color="auto"/>
              <w:right w:val="single" w:sz="4" w:space="0" w:color="auto"/>
            </w:tcBorders>
            <w:shd w:val="clear" w:color="auto" w:fill="auto"/>
            <w:noWrap/>
            <w:vAlign w:val="center"/>
          </w:tcPr>
          <w:p w14:paraId="7BAB52CB" w14:textId="77777777" w:rsidR="002A42C8" w:rsidRDefault="002A42C8" w:rsidP="002A42C8">
            <w:pPr>
              <w:jc w:val="right"/>
              <w:rPr>
                <w:color w:val="000000"/>
                <w:sz w:val="22"/>
                <w:szCs w:val="22"/>
              </w:rPr>
            </w:pPr>
            <w:r>
              <w:rPr>
                <w:color w:val="000000"/>
                <w:sz w:val="22"/>
                <w:szCs w:val="22"/>
              </w:rPr>
              <w:t>4.219,0</w:t>
            </w:r>
          </w:p>
        </w:tc>
        <w:tc>
          <w:tcPr>
            <w:tcW w:w="986" w:type="dxa"/>
            <w:tcBorders>
              <w:top w:val="nil"/>
              <w:left w:val="nil"/>
              <w:bottom w:val="single" w:sz="4" w:space="0" w:color="auto"/>
              <w:right w:val="single" w:sz="4" w:space="0" w:color="auto"/>
            </w:tcBorders>
            <w:shd w:val="clear" w:color="auto" w:fill="auto"/>
            <w:noWrap/>
            <w:vAlign w:val="center"/>
          </w:tcPr>
          <w:p w14:paraId="76942FCD" w14:textId="77777777" w:rsidR="002A42C8" w:rsidRDefault="002A42C8" w:rsidP="002A42C8">
            <w:pPr>
              <w:jc w:val="right"/>
              <w:rPr>
                <w:color w:val="000000"/>
                <w:sz w:val="22"/>
                <w:szCs w:val="22"/>
              </w:rPr>
            </w:pPr>
            <w:r>
              <w:rPr>
                <w:color w:val="000000"/>
                <w:sz w:val="22"/>
                <w:szCs w:val="22"/>
              </w:rPr>
              <w:t>5.596,1</w:t>
            </w:r>
          </w:p>
        </w:tc>
        <w:tc>
          <w:tcPr>
            <w:tcW w:w="876" w:type="dxa"/>
            <w:tcBorders>
              <w:top w:val="nil"/>
              <w:left w:val="nil"/>
              <w:bottom w:val="single" w:sz="4" w:space="0" w:color="auto"/>
              <w:right w:val="single" w:sz="4" w:space="0" w:color="auto"/>
            </w:tcBorders>
            <w:shd w:val="clear" w:color="auto" w:fill="auto"/>
            <w:noWrap/>
            <w:vAlign w:val="center"/>
          </w:tcPr>
          <w:p w14:paraId="2DFAC7A1" w14:textId="77777777" w:rsidR="002A42C8" w:rsidRDefault="002A42C8" w:rsidP="002A42C8">
            <w:pPr>
              <w:jc w:val="right"/>
              <w:rPr>
                <w:color w:val="000000"/>
                <w:sz w:val="22"/>
                <w:szCs w:val="22"/>
              </w:rPr>
            </w:pPr>
            <w:r>
              <w:rPr>
                <w:color w:val="000000"/>
                <w:sz w:val="22"/>
                <w:szCs w:val="22"/>
              </w:rPr>
              <w:t>532,8</w:t>
            </w:r>
          </w:p>
        </w:tc>
        <w:tc>
          <w:tcPr>
            <w:tcW w:w="1660" w:type="dxa"/>
            <w:tcBorders>
              <w:top w:val="nil"/>
              <w:left w:val="nil"/>
              <w:bottom w:val="single" w:sz="4" w:space="0" w:color="auto"/>
              <w:right w:val="single" w:sz="4" w:space="0" w:color="auto"/>
            </w:tcBorders>
            <w:shd w:val="clear" w:color="auto" w:fill="auto"/>
            <w:noWrap/>
            <w:vAlign w:val="center"/>
          </w:tcPr>
          <w:p w14:paraId="08C94495" w14:textId="77777777" w:rsidR="002A42C8" w:rsidRDefault="002A42C8" w:rsidP="002A42C8">
            <w:pPr>
              <w:jc w:val="right"/>
              <w:rPr>
                <w:color w:val="000000"/>
                <w:sz w:val="22"/>
                <w:szCs w:val="22"/>
              </w:rPr>
            </w:pPr>
            <w:r>
              <w:rPr>
                <w:color w:val="000000"/>
                <w:sz w:val="22"/>
                <w:szCs w:val="22"/>
              </w:rPr>
              <w:t>2.075,3</w:t>
            </w:r>
          </w:p>
        </w:tc>
      </w:tr>
      <w:tr w:rsidR="002A42C8" w:rsidRPr="000579BF" w14:paraId="4CF8C566" w14:textId="77777777" w:rsidTr="002A42C8">
        <w:trPr>
          <w:trHeight w:val="300"/>
        </w:trPr>
        <w:tc>
          <w:tcPr>
            <w:tcW w:w="2520" w:type="dxa"/>
            <w:tcBorders>
              <w:top w:val="nil"/>
              <w:left w:val="single" w:sz="4" w:space="0" w:color="auto"/>
              <w:bottom w:val="single" w:sz="4" w:space="0" w:color="auto"/>
              <w:right w:val="single" w:sz="4" w:space="0" w:color="auto"/>
            </w:tcBorders>
            <w:shd w:val="clear" w:color="auto" w:fill="auto"/>
            <w:noWrap/>
            <w:vAlign w:val="center"/>
          </w:tcPr>
          <w:p w14:paraId="62F6DCEB" w14:textId="77777777" w:rsidR="002A42C8" w:rsidRPr="000579BF" w:rsidRDefault="002A42C8" w:rsidP="002A42C8">
            <w:pPr>
              <w:jc w:val="left"/>
              <w:rPr>
                <w:sz w:val="22"/>
                <w:szCs w:val="22"/>
              </w:rPr>
            </w:pPr>
            <w:proofErr w:type="spellStart"/>
            <w:r w:rsidRPr="000579BF">
              <w:rPr>
                <w:sz w:val="22"/>
                <w:szCs w:val="22"/>
              </w:rPr>
              <w:t>Топола</w:t>
            </w:r>
            <w:proofErr w:type="spellEnd"/>
            <w:r w:rsidRPr="000579BF">
              <w:rPr>
                <w:sz w:val="22"/>
                <w:szCs w:val="22"/>
              </w:rPr>
              <w:t xml:space="preserve"> М1</w:t>
            </w:r>
          </w:p>
        </w:tc>
        <w:tc>
          <w:tcPr>
            <w:tcW w:w="1660" w:type="dxa"/>
            <w:tcBorders>
              <w:top w:val="nil"/>
              <w:left w:val="nil"/>
              <w:bottom w:val="single" w:sz="4" w:space="0" w:color="auto"/>
              <w:right w:val="single" w:sz="4" w:space="0" w:color="auto"/>
            </w:tcBorders>
            <w:shd w:val="clear" w:color="auto" w:fill="auto"/>
            <w:noWrap/>
            <w:vAlign w:val="center"/>
          </w:tcPr>
          <w:p w14:paraId="33861437" w14:textId="77777777" w:rsidR="002A42C8" w:rsidRDefault="002A42C8" w:rsidP="002A42C8">
            <w:pPr>
              <w:jc w:val="right"/>
              <w:rPr>
                <w:color w:val="000000"/>
                <w:sz w:val="22"/>
                <w:szCs w:val="22"/>
              </w:rPr>
            </w:pPr>
            <w:r>
              <w:rPr>
                <w:color w:val="000000"/>
                <w:sz w:val="22"/>
                <w:szCs w:val="22"/>
              </w:rPr>
              <w:t>49.472,1</w:t>
            </w:r>
          </w:p>
        </w:tc>
        <w:tc>
          <w:tcPr>
            <w:tcW w:w="876" w:type="dxa"/>
            <w:tcBorders>
              <w:top w:val="nil"/>
              <w:left w:val="nil"/>
              <w:bottom w:val="single" w:sz="4" w:space="0" w:color="auto"/>
              <w:right w:val="single" w:sz="4" w:space="0" w:color="auto"/>
            </w:tcBorders>
            <w:shd w:val="clear" w:color="auto" w:fill="auto"/>
            <w:noWrap/>
            <w:vAlign w:val="center"/>
          </w:tcPr>
          <w:p w14:paraId="39C24A96" w14:textId="77777777" w:rsidR="002A42C8" w:rsidRDefault="002A42C8" w:rsidP="002A42C8">
            <w:pPr>
              <w:jc w:val="right"/>
              <w:rPr>
                <w:color w:val="000000"/>
                <w:sz w:val="22"/>
                <w:szCs w:val="22"/>
              </w:rPr>
            </w:pPr>
            <w:r>
              <w:rPr>
                <w:color w:val="000000"/>
                <w:sz w:val="22"/>
                <w:szCs w:val="22"/>
              </w:rPr>
              <w:t>1.826,2</w:t>
            </w:r>
          </w:p>
        </w:tc>
        <w:tc>
          <w:tcPr>
            <w:tcW w:w="986" w:type="dxa"/>
            <w:tcBorders>
              <w:top w:val="nil"/>
              <w:left w:val="nil"/>
              <w:bottom w:val="single" w:sz="4" w:space="0" w:color="auto"/>
              <w:right w:val="single" w:sz="4" w:space="0" w:color="auto"/>
            </w:tcBorders>
            <w:shd w:val="clear" w:color="auto" w:fill="auto"/>
            <w:noWrap/>
            <w:vAlign w:val="center"/>
          </w:tcPr>
          <w:p w14:paraId="6DB436B4" w14:textId="77777777" w:rsidR="002A42C8" w:rsidRDefault="002A42C8" w:rsidP="002A42C8">
            <w:pPr>
              <w:jc w:val="right"/>
              <w:rPr>
                <w:color w:val="000000"/>
                <w:sz w:val="22"/>
                <w:szCs w:val="22"/>
              </w:rPr>
            </w:pPr>
            <w:r>
              <w:rPr>
                <w:color w:val="000000"/>
                <w:sz w:val="22"/>
                <w:szCs w:val="22"/>
              </w:rPr>
              <w:t>1.441,4</w:t>
            </w:r>
          </w:p>
        </w:tc>
        <w:tc>
          <w:tcPr>
            <w:tcW w:w="986" w:type="dxa"/>
            <w:tcBorders>
              <w:top w:val="nil"/>
              <w:left w:val="nil"/>
              <w:bottom w:val="single" w:sz="4" w:space="0" w:color="auto"/>
              <w:right w:val="single" w:sz="4" w:space="0" w:color="auto"/>
            </w:tcBorders>
            <w:shd w:val="clear" w:color="auto" w:fill="auto"/>
            <w:noWrap/>
            <w:vAlign w:val="center"/>
          </w:tcPr>
          <w:p w14:paraId="35A38BE8" w14:textId="77777777" w:rsidR="002A42C8" w:rsidRDefault="002A42C8" w:rsidP="002A42C8">
            <w:pPr>
              <w:jc w:val="right"/>
              <w:rPr>
                <w:color w:val="000000"/>
                <w:sz w:val="22"/>
                <w:szCs w:val="22"/>
              </w:rPr>
            </w:pPr>
            <w:r>
              <w:rPr>
                <w:color w:val="000000"/>
                <w:sz w:val="22"/>
                <w:szCs w:val="22"/>
              </w:rPr>
              <w:t>12.941,0</w:t>
            </w:r>
          </w:p>
        </w:tc>
        <w:tc>
          <w:tcPr>
            <w:tcW w:w="986" w:type="dxa"/>
            <w:tcBorders>
              <w:top w:val="nil"/>
              <w:left w:val="nil"/>
              <w:bottom w:val="single" w:sz="4" w:space="0" w:color="auto"/>
              <w:right w:val="single" w:sz="4" w:space="0" w:color="auto"/>
            </w:tcBorders>
            <w:shd w:val="clear" w:color="auto" w:fill="auto"/>
            <w:noWrap/>
            <w:vAlign w:val="center"/>
          </w:tcPr>
          <w:p w14:paraId="5E3B0824" w14:textId="77777777" w:rsidR="002A42C8" w:rsidRDefault="002A42C8" w:rsidP="002A42C8">
            <w:pPr>
              <w:jc w:val="right"/>
              <w:rPr>
                <w:color w:val="000000"/>
                <w:sz w:val="22"/>
                <w:szCs w:val="22"/>
              </w:rPr>
            </w:pPr>
            <w:r>
              <w:rPr>
                <w:color w:val="000000"/>
                <w:sz w:val="22"/>
                <w:szCs w:val="22"/>
              </w:rPr>
              <w:t>25.785,2</w:t>
            </w:r>
          </w:p>
        </w:tc>
        <w:tc>
          <w:tcPr>
            <w:tcW w:w="986" w:type="dxa"/>
            <w:tcBorders>
              <w:top w:val="nil"/>
              <w:left w:val="nil"/>
              <w:bottom w:val="single" w:sz="4" w:space="0" w:color="auto"/>
              <w:right w:val="single" w:sz="4" w:space="0" w:color="auto"/>
            </w:tcBorders>
            <w:shd w:val="clear" w:color="auto" w:fill="auto"/>
            <w:noWrap/>
            <w:vAlign w:val="center"/>
          </w:tcPr>
          <w:p w14:paraId="19B42426" w14:textId="77777777" w:rsidR="002A42C8" w:rsidRDefault="002A42C8" w:rsidP="002A42C8">
            <w:pPr>
              <w:jc w:val="right"/>
              <w:rPr>
                <w:color w:val="000000"/>
                <w:sz w:val="22"/>
                <w:szCs w:val="22"/>
              </w:rPr>
            </w:pPr>
            <w:r>
              <w:rPr>
                <w:color w:val="000000"/>
                <w:sz w:val="22"/>
                <w:szCs w:val="22"/>
              </w:rPr>
              <w:t>6.585,0</w:t>
            </w:r>
          </w:p>
        </w:tc>
        <w:tc>
          <w:tcPr>
            <w:tcW w:w="986" w:type="dxa"/>
            <w:tcBorders>
              <w:top w:val="nil"/>
              <w:left w:val="nil"/>
              <w:bottom w:val="single" w:sz="4" w:space="0" w:color="auto"/>
              <w:right w:val="single" w:sz="4" w:space="0" w:color="auto"/>
            </w:tcBorders>
            <w:shd w:val="clear" w:color="auto" w:fill="auto"/>
            <w:noWrap/>
            <w:vAlign w:val="center"/>
          </w:tcPr>
          <w:p w14:paraId="2EDB7BD4" w14:textId="77777777" w:rsidR="002A42C8" w:rsidRDefault="002A42C8" w:rsidP="002A42C8">
            <w:pPr>
              <w:jc w:val="right"/>
              <w:rPr>
                <w:color w:val="000000"/>
                <w:sz w:val="22"/>
                <w:szCs w:val="22"/>
              </w:rPr>
            </w:pPr>
            <w:r>
              <w:rPr>
                <w:color w:val="000000"/>
                <w:sz w:val="22"/>
                <w:szCs w:val="22"/>
              </w:rPr>
              <w:t>860,0</w:t>
            </w:r>
          </w:p>
        </w:tc>
        <w:tc>
          <w:tcPr>
            <w:tcW w:w="986" w:type="dxa"/>
            <w:tcBorders>
              <w:top w:val="nil"/>
              <w:left w:val="nil"/>
              <w:bottom w:val="single" w:sz="4" w:space="0" w:color="auto"/>
              <w:right w:val="single" w:sz="4" w:space="0" w:color="auto"/>
            </w:tcBorders>
            <w:shd w:val="clear" w:color="auto" w:fill="auto"/>
            <w:noWrap/>
            <w:vAlign w:val="center"/>
          </w:tcPr>
          <w:p w14:paraId="352A4C6F" w14:textId="77777777" w:rsidR="002A42C8" w:rsidRDefault="002A42C8" w:rsidP="002A42C8">
            <w:pPr>
              <w:jc w:val="right"/>
              <w:rPr>
                <w:color w:val="000000"/>
                <w:sz w:val="22"/>
                <w:szCs w:val="22"/>
              </w:rPr>
            </w:pPr>
            <w:r>
              <w:rPr>
                <w:color w:val="000000"/>
                <w:sz w:val="22"/>
                <w:szCs w:val="22"/>
              </w:rPr>
              <w:t>27,3</w:t>
            </w:r>
          </w:p>
        </w:tc>
        <w:tc>
          <w:tcPr>
            <w:tcW w:w="986" w:type="dxa"/>
            <w:tcBorders>
              <w:top w:val="nil"/>
              <w:left w:val="nil"/>
              <w:bottom w:val="single" w:sz="4" w:space="0" w:color="auto"/>
              <w:right w:val="single" w:sz="4" w:space="0" w:color="auto"/>
            </w:tcBorders>
            <w:shd w:val="clear" w:color="auto" w:fill="auto"/>
            <w:noWrap/>
            <w:vAlign w:val="center"/>
          </w:tcPr>
          <w:p w14:paraId="32C2FEB0" w14:textId="77777777" w:rsidR="002A42C8" w:rsidRDefault="002A42C8" w:rsidP="002A42C8">
            <w:pPr>
              <w:jc w:val="right"/>
              <w:rPr>
                <w:color w:val="000000"/>
                <w:sz w:val="22"/>
                <w:szCs w:val="22"/>
              </w:rPr>
            </w:pPr>
            <w:r>
              <w:rPr>
                <w:color w:val="000000"/>
                <w:sz w:val="22"/>
                <w:szCs w:val="22"/>
              </w:rPr>
              <w:t>6,0</w:t>
            </w:r>
          </w:p>
        </w:tc>
        <w:tc>
          <w:tcPr>
            <w:tcW w:w="986" w:type="dxa"/>
            <w:tcBorders>
              <w:top w:val="nil"/>
              <w:left w:val="nil"/>
              <w:bottom w:val="single" w:sz="4" w:space="0" w:color="auto"/>
              <w:right w:val="single" w:sz="4" w:space="0" w:color="auto"/>
            </w:tcBorders>
            <w:shd w:val="clear" w:color="auto" w:fill="auto"/>
            <w:noWrap/>
            <w:vAlign w:val="center"/>
          </w:tcPr>
          <w:p w14:paraId="7DB180E6" w14:textId="77777777" w:rsidR="002A42C8" w:rsidRDefault="002A42C8" w:rsidP="002A42C8">
            <w:pPr>
              <w:jc w:val="right"/>
              <w:rPr>
                <w:color w:val="000000"/>
                <w:sz w:val="22"/>
                <w:szCs w:val="22"/>
              </w:rPr>
            </w:pPr>
            <w:r>
              <w:rPr>
                <w:color w:val="000000"/>
                <w:sz w:val="22"/>
                <w:szCs w:val="22"/>
              </w:rPr>
              <w:t>0,0</w:t>
            </w:r>
          </w:p>
        </w:tc>
        <w:tc>
          <w:tcPr>
            <w:tcW w:w="876" w:type="dxa"/>
            <w:tcBorders>
              <w:top w:val="nil"/>
              <w:left w:val="nil"/>
              <w:bottom w:val="single" w:sz="4" w:space="0" w:color="auto"/>
              <w:right w:val="single" w:sz="4" w:space="0" w:color="auto"/>
            </w:tcBorders>
            <w:shd w:val="clear" w:color="auto" w:fill="auto"/>
            <w:noWrap/>
            <w:vAlign w:val="center"/>
          </w:tcPr>
          <w:p w14:paraId="1DAAE507" w14:textId="77777777" w:rsidR="002A42C8" w:rsidRDefault="002A42C8" w:rsidP="002A42C8">
            <w:pPr>
              <w:jc w:val="right"/>
              <w:rPr>
                <w:color w:val="000000"/>
                <w:sz w:val="22"/>
                <w:szCs w:val="22"/>
              </w:rPr>
            </w:pPr>
            <w:r>
              <w:rPr>
                <w:color w:val="000000"/>
                <w:sz w:val="22"/>
                <w:szCs w:val="22"/>
              </w:rPr>
              <w:t>0,0</w:t>
            </w:r>
          </w:p>
        </w:tc>
        <w:tc>
          <w:tcPr>
            <w:tcW w:w="1660" w:type="dxa"/>
            <w:tcBorders>
              <w:top w:val="nil"/>
              <w:left w:val="nil"/>
              <w:bottom w:val="single" w:sz="4" w:space="0" w:color="auto"/>
              <w:right w:val="single" w:sz="4" w:space="0" w:color="auto"/>
            </w:tcBorders>
            <w:shd w:val="clear" w:color="auto" w:fill="auto"/>
            <w:noWrap/>
            <w:vAlign w:val="center"/>
          </w:tcPr>
          <w:p w14:paraId="4020FF8E" w14:textId="77777777" w:rsidR="002A42C8" w:rsidRDefault="002A42C8" w:rsidP="002A42C8">
            <w:pPr>
              <w:jc w:val="right"/>
              <w:rPr>
                <w:color w:val="000000"/>
                <w:sz w:val="22"/>
                <w:szCs w:val="22"/>
              </w:rPr>
            </w:pPr>
            <w:r>
              <w:rPr>
                <w:color w:val="000000"/>
                <w:sz w:val="22"/>
                <w:szCs w:val="22"/>
              </w:rPr>
              <w:t>4.344,1</w:t>
            </w:r>
          </w:p>
        </w:tc>
      </w:tr>
      <w:tr w:rsidR="002A42C8" w:rsidRPr="000579BF" w14:paraId="60F2398A" w14:textId="77777777" w:rsidTr="002A42C8">
        <w:trPr>
          <w:trHeight w:val="300"/>
        </w:trPr>
        <w:tc>
          <w:tcPr>
            <w:tcW w:w="2520" w:type="dxa"/>
            <w:tcBorders>
              <w:top w:val="nil"/>
              <w:left w:val="single" w:sz="4" w:space="0" w:color="auto"/>
              <w:bottom w:val="single" w:sz="4" w:space="0" w:color="auto"/>
              <w:right w:val="single" w:sz="4" w:space="0" w:color="auto"/>
            </w:tcBorders>
            <w:shd w:val="clear" w:color="auto" w:fill="auto"/>
            <w:noWrap/>
            <w:vAlign w:val="center"/>
          </w:tcPr>
          <w:p w14:paraId="7EB9B996" w14:textId="77777777" w:rsidR="002A42C8" w:rsidRPr="000579BF" w:rsidRDefault="002A42C8" w:rsidP="002A42C8">
            <w:pPr>
              <w:jc w:val="left"/>
              <w:rPr>
                <w:sz w:val="22"/>
                <w:szCs w:val="22"/>
              </w:rPr>
            </w:pPr>
            <w:proofErr w:type="spellStart"/>
            <w:r w:rsidRPr="000579BF">
              <w:rPr>
                <w:sz w:val="22"/>
                <w:szCs w:val="22"/>
              </w:rPr>
              <w:t>Брест-вез</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3611A009" w14:textId="77777777" w:rsidR="002A42C8" w:rsidRDefault="002A42C8" w:rsidP="002A42C8">
            <w:pPr>
              <w:jc w:val="right"/>
              <w:rPr>
                <w:color w:val="000000"/>
                <w:sz w:val="22"/>
                <w:szCs w:val="22"/>
              </w:rPr>
            </w:pPr>
            <w:r>
              <w:rPr>
                <w:color w:val="000000"/>
                <w:sz w:val="22"/>
                <w:szCs w:val="22"/>
              </w:rPr>
              <w:t>521,8</w:t>
            </w:r>
          </w:p>
        </w:tc>
        <w:tc>
          <w:tcPr>
            <w:tcW w:w="876" w:type="dxa"/>
            <w:tcBorders>
              <w:top w:val="nil"/>
              <w:left w:val="nil"/>
              <w:bottom w:val="single" w:sz="4" w:space="0" w:color="auto"/>
              <w:right w:val="single" w:sz="4" w:space="0" w:color="auto"/>
            </w:tcBorders>
            <w:shd w:val="clear" w:color="auto" w:fill="auto"/>
            <w:noWrap/>
            <w:vAlign w:val="center"/>
            <w:hideMark/>
          </w:tcPr>
          <w:p w14:paraId="5D354C83" w14:textId="77777777" w:rsidR="002A42C8" w:rsidRDefault="002A42C8" w:rsidP="002A42C8">
            <w:pPr>
              <w:jc w:val="right"/>
              <w:rPr>
                <w:color w:val="000000"/>
                <w:sz w:val="22"/>
                <w:szCs w:val="22"/>
              </w:rPr>
            </w:pPr>
            <w:r>
              <w:rPr>
                <w:color w:val="000000"/>
                <w:sz w:val="22"/>
                <w:szCs w:val="22"/>
              </w:rPr>
              <w:t>0,1</w:t>
            </w:r>
          </w:p>
        </w:tc>
        <w:tc>
          <w:tcPr>
            <w:tcW w:w="986" w:type="dxa"/>
            <w:tcBorders>
              <w:top w:val="nil"/>
              <w:left w:val="nil"/>
              <w:bottom w:val="single" w:sz="4" w:space="0" w:color="auto"/>
              <w:right w:val="single" w:sz="4" w:space="0" w:color="auto"/>
            </w:tcBorders>
            <w:shd w:val="clear" w:color="auto" w:fill="auto"/>
            <w:noWrap/>
            <w:vAlign w:val="center"/>
            <w:hideMark/>
          </w:tcPr>
          <w:p w14:paraId="60C53639" w14:textId="77777777" w:rsidR="002A42C8" w:rsidRDefault="002A42C8" w:rsidP="002A42C8">
            <w:pPr>
              <w:jc w:val="right"/>
              <w:rPr>
                <w:color w:val="000000"/>
                <w:sz w:val="22"/>
                <w:szCs w:val="22"/>
              </w:rPr>
            </w:pPr>
            <w:r>
              <w:rPr>
                <w:color w:val="000000"/>
                <w:sz w:val="22"/>
                <w:szCs w:val="22"/>
              </w:rPr>
              <w:t>12,7</w:t>
            </w:r>
          </w:p>
        </w:tc>
        <w:tc>
          <w:tcPr>
            <w:tcW w:w="986" w:type="dxa"/>
            <w:tcBorders>
              <w:top w:val="nil"/>
              <w:left w:val="nil"/>
              <w:bottom w:val="single" w:sz="4" w:space="0" w:color="auto"/>
              <w:right w:val="single" w:sz="4" w:space="0" w:color="auto"/>
            </w:tcBorders>
            <w:shd w:val="clear" w:color="auto" w:fill="auto"/>
            <w:noWrap/>
            <w:vAlign w:val="center"/>
            <w:hideMark/>
          </w:tcPr>
          <w:p w14:paraId="08BE137C" w14:textId="77777777" w:rsidR="002A42C8" w:rsidRDefault="002A42C8" w:rsidP="002A42C8">
            <w:pPr>
              <w:jc w:val="right"/>
              <w:rPr>
                <w:color w:val="000000"/>
                <w:sz w:val="22"/>
                <w:szCs w:val="22"/>
              </w:rPr>
            </w:pPr>
            <w:r>
              <w:rPr>
                <w:color w:val="000000"/>
                <w:sz w:val="22"/>
                <w:szCs w:val="22"/>
              </w:rPr>
              <w:t>64,5</w:t>
            </w:r>
          </w:p>
        </w:tc>
        <w:tc>
          <w:tcPr>
            <w:tcW w:w="986" w:type="dxa"/>
            <w:tcBorders>
              <w:top w:val="nil"/>
              <w:left w:val="nil"/>
              <w:bottom w:val="single" w:sz="4" w:space="0" w:color="auto"/>
              <w:right w:val="single" w:sz="4" w:space="0" w:color="auto"/>
            </w:tcBorders>
            <w:shd w:val="clear" w:color="auto" w:fill="auto"/>
            <w:noWrap/>
            <w:vAlign w:val="center"/>
            <w:hideMark/>
          </w:tcPr>
          <w:p w14:paraId="7EFE294D" w14:textId="77777777" w:rsidR="002A42C8" w:rsidRDefault="002A42C8" w:rsidP="002A42C8">
            <w:pPr>
              <w:jc w:val="right"/>
              <w:rPr>
                <w:color w:val="000000"/>
                <w:sz w:val="22"/>
                <w:szCs w:val="22"/>
              </w:rPr>
            </w:pPr>
            <w:r>
              <w:rPr>
                <w:color w:val="000000"/>
                <w:sz w:val="22"/>
                <w:szCs w:val="22"/>
              </w:rPr>
              <w:t>157,5</w:t>
            </w:r>
          </w:p>
        </w:tc>
        <w:tc>
          <w:tcPr>
            <w:tcW w:w="986" w:type="dxa"/>
            <w:tcBorders>
              <w:top w:val="nil"/>
              <w:left w:val="nil"/>
              <w:bottom w:val="single" w:sz="4" w:space="0" w:color="auto"/>
              <w:right w:val="single" w:sz="4" w:space="0" w:color="auto"/>
            </w:tcBorders>
            <w:shd w:val="clear" w:color="auto" w:fill="auto"/>
            <w:noWrap/>
            <w:vAlign w:val="center"/>
            <w:hideMark/>
          </w:tcPr>
          <w:p w14:paraId="77836415" w14:textId="77777777" w:rsidR="002A42C8" w:rsidRDefault="002A42C8" w:rsidP="002A42C8">
            <w:pPr>
              <w:jc w:val="right"/>
              <w:rPr>
                <w:color w:val="000000"/>
                <w:sz w:val="22"/>
                <w:szCs w:val="22"/>
              </w:rPr>
            </w:pPr>
            <w:r>
              <w:rPr>
                <w:color w:val="000000"/>
                <w:sz w:val="22"/>
                <w:szCs w:val="22"/>
              </w:rPr>
              <w:t>198,7</w:t>
            </w:r>
          </w:p>
        </w:tc>
        <w:tc>
          <w:tcPr>
            <w:tcW w:w="986" w:type="dxa"/>
            <w:tcBorders>
              <w:top w:val="nil"/>
              <w:left w:val="nil"/>
              <w:bottom w:val="single" w:sz="4" w:space="0" w:color="auto"/>
              <w:right w:val="single" w:sz="4" w:space="0" w:color="auto"/>
            </w:tcBorders>
            <w:shd w:val="clear" w:color="auto" w:fill="auto"/>
            <w:noWrap/>
            <w:vAlign w:val="center"/>
          </w:tcPr>
          <w:p w14:paraId="06A3763D" w14:textId="77777777" w:rsidR="002A42C8" w:rsidRDefault="002A42C8" w:rsidP="002A42C8">
            <w:pPr>
              <w:jc w:val="right"/>
              <w:rPr>
                <w:color w:val="000000"/>
                <w:sz w:val="22"/>
                <w:szCs w:val="22"/>
              </w:rPr>
            </w:pPr>
            <w:r>
              <w:rPr>
                <w:color w:val="000000"/>
                <w:sz w:val="22"/>
                <w:szCs w:val="22"/>
              </w:rPr>
              <w:t>61,7</w:t>
            </w:r>
          </w:p>
        </w:tc>
        <w:tc>
          <w:tcPr>
            <w:tcW w:w="986" w:type="dxa"/>
            <w:tcBorders>
              <w:top w:val="nil"/>
              <w:left w:val="nil"/>
              <w:bottom w:val="single" w:sz="4" w:space="0" w:color="auto"/>
              <w:right w:val="single" w:sz="4" w:space="0" w:color="auto"/>
            </w:tcBorders>
            <w:shd w:val="clear" w:color="auto" w:fill="auto"/>
            <w:noWrap/>
            <w:vAlign w:val="center"/>
          </w:tcPr>
          <w:p w14:paraId="47FBB855" w14:textId="77777777" w:rsidR="002A42C8" w:rsidRDefault="002A42C8" w:rsidP="002A42C8">
            <w:pPr>
              <w:jc w:val="right"/>
              <w:rPr>
                <w:color w:val="000000"/>
                <w:sz w:val="22"/>
                <w:szCs w:val="22"/>
              </w:rPr>
            </w:pPr>
            <w:r>
              <w:rPr>
                <w:color w:val="000000"/>
                <w:sz w:val="22"/>
                <w:szCs w:val="22"/>
              </w:rPr>
              <w:t>17,4</w:t>
            </w:r>
          </w:p>
        </w:tc>
        <w:tc>
          <w:tcPr>
            <w:tcW w:w="986" w:type="dxa"/>
            <w:tcBorders>
              <w:top w:val="nil"/>
              <w:left w:val="nil"/>
              <w:bottom w:val="single" w:sz="4" w:space="0" w:color="auto"/>
              <w:right w:val="single" w:sz="4" w:space="0" w:color="auto"/>
            </w:tcBorders>
            <w:shd w:val="clear" w:color="auto" w:fill="auto"/>
            <w:noWrap/>
            <w:vAlign w:val="center"/>
          </w:tcPr>
          <w:p w14:paraId="1EDB7B3C" w14:textId="77777777" w:rsidR="002A42C8" w:rsidRDefault="002A42C8" w:rsidP="002A42C8">
            <w:pPr>
              <w:jc w:val="right"/>
              <w:rPr>
                <w:color w:val="000000"/>
                <w:sz w:val="22"/>
                <w:szCs w:val="22"/>
              </w:rPr>
            </w:pPr>
            <w:r>
              <w:rPr>
                <w:color w:val="000000"/>
                <w:sz w:val="22"/>
                <w:szCs w:val="22"/>
              </w:rPr>
              <w:t>9,1</w:t>
            </w:r>
          </w:p>
        </w:tc>
        <w:tc>
          <w:tcPr>
            <w:tcW w:w="986" w:type="dxa"/>
            <w:tcBorders>
              <w:top w:val="nil"/>
              <w:left w:val="nil"/>
              <w:bottom w:val="single" w:sz="4" w:space="0" w:color="auto"/>
              <w:right w:val="single" w:sz="4" w:space="0" w:color="auto"/>
            </w:tcBorders>
            <w:shd w:val="clear" w:color="auto" w:fill="auto"/>
            <w:noWrap/>
            <w:vAlign w:val="center"/>
          </w:tcPr>
          <w:p w14:paraId="651364EB" w14:textId="77777777" w:rsidR="002A42C8" w:rsidRDefault="002A42C8" w:rsidP="002A42C8">
            <w:pPr>
              <w:jc w:val="right"/>
              <w:rPr>
                <w:color w:val="000000"/>
                <w:sz w:val="22"/>
                <w:szCs w:val="22"/>
              </w:rPr>
            </w:pPr>
            <w:r>
              <w:rPr>
                <w:color w:val="000000"/>
                <w:sz w:val="22"/>
                <w:szCs w:val="22"/>
              </w:rPr>
              <w:t>0,0</w:t>
            </w:r>
          </w:p>
        </w:tc>
        <w:tc>
          <w:tcPr>
            <w:tcW w:w="876" w:type="dxa"/>
            <w:tcBorders>
              <w:top w:val="nil"/>
              <w:left w:val="nil"/>
              <w:bottom w:val="single" w:sz="4" w:space="0" w:color="auto"/>
              <w:right w:val="single" w:sz="4" w:space="0" w:color="auto"/>
            </w:tcBorders>
            <w:shd w:val="clear" w:color="auto" w:fill="auto"/>
            <w:noWrap/>
            <w:vAlign w:val="center"/>
          </w:tcPr>
          <w:p w14:paraId="34136716" w14:textId="77777777" w:rsidR="002A42C8" w:rsidRDefault="002A42C8" w:rsidP="002A42C8">
            <w:pPr>
              <w:jc w:val="right"/>
              <w:rPr>
                <w:color w:val="000000"/>
                <w:sz w:val="22"/>
                <w:szCs w:val="22"/>
              </w:rPr>
            </w:pPr>
            <w:r>
              <w:rPr>
                <w:color w:val="000000"/>
                <w:sz w:val="22"/>
                <w:szCs w:val="22"/>
              </w:rPr>
              <w:t>0,0</w:t>
            </w:r>
          </w:p>
        </w:tc>
        <w:tc>
          <w:tcPr>
            <w:tcW w:w="1660" w:type="dxa"/>
            <w:tcBorders>
              <w:top w:val="nil"/>
              <w:left w:val="nil"/>
              <w:bottom w:val="single" w:sz="4" w:space="0" w:color="auto"/>
              <w:right w:val="single" w:sz="4" w:space="0" w:color="auto"/>
            </w:tcBorders>
            <w:shd w:val="clear" w:color="auto" w:fill="auto"/>
            <w:noWrap/>
            <w:vAlign w:val="center"/>
            <w:hideMark/>
          </w:tcPr>
          <w:p w14:paraId="6766770E" w14:textId="77777777" w:rsidR="002A42C8" w:rsidRDefault="002A42C8" w:rsidP="002A42C8">
            <w:pPr>
              <w:jc w:val="right"/>
              <w:rPr>
                <w:color w:val="000000"/>
                <w:sz w:val="22"/>
                <w:szCs w:val="22"/>
              </w:rPr>
            </w:pPr>
            <w:r>
              <w:rPr>
                <w:color w:val="000000"/>
                <w:sz w:val="22"/>
                <w:szCs w:val="22"/>
              </w:rPr>
              <w:t>10,4</w:t>
            </w:r>
          </w:p>
        </w:tc>
      </w:tr>
      <w:tr w:rsidR="002A42C8" w:rsidRPr="000579BF" w14:paraId="64C34355" w14:textId="77777777" w:rsidTr="002A42C8">
        <w:trPr>
          <w:trHeight w:val="300"/>
        </w:trPr>
        <w:tc>
          <w:tcPr>
            <w:tcW w:w="2520" w:type="dxa"/>
            <w:tcBorders>
              <w:top w:val="nil"/>
              <w:left w:val="single" w:sz="4" w:space="0" w:color="auto"/>
              <w:bottom w:val="single" w:sz="4" w:space="0" w:color="auto"/>
              <w:right w:val="single" w:sz="4" w:space="0" w:color="auto"/>
            </w:tcBorders>
            <w:shd w:val="clear" w:color="auto" w:fill="auto"/>
            <w:noWrap/>
            <w:vAlign w:val="center"/>
          </w:tcPr>
          <w:p w14:paraId="47963AB9" w14:textId="77777777" w:rsidR="002A42C8" w:rsidRPr="000579BF" w:rsidRDefault="002A42C8" w:rsidP="002A42C8">
            <w:pPr>
              <w:jc w:val="left"/>
              <w:rPr>
                <w:sz w:val="22"/>
                <w:szCs w:val="22"/>
              </w:rPr>
            </w:pPr>
            <w:r w:rsidRPr="000579BF">
              <w:rPr>
                <w:sz w:val="22"/>
                <w:szCs w:val="22"/>
              </w:rPr>
              <w:t>ОМЛ</w:t>
            </w:r>
          </w:p>
        </w:tc>
        <w:tc>
          <w:tcPr>
            <w:tcW w:w="1660" w:type="dxa"/>
            <w:tcBorders>
              <w:top w:val="nil"/>
              <w:left w:val="nil"/>
              <w:bottom w:val="single" w:sz="4" w:space="0" w:color="auto"/>
              <w:right w:val="single" w:sz="4" w:space="0" w:color="auto"/>
            </w:tcBorders>
            <w:shd w:val="clear" w:color="auto" w:fill="auto"/>
            <w:noWrap/>
            <w:vAlign w:val="center"/>
            <w:hideMark/>
          </w:tcPr>
          <w:p w14:paraId="6957B202" w14:textId="77777777" w:rsidR="002A42C8" w:rsidRDefault="002A42C8" w:rsidP="002A42C8">
            <w:pPr>
              <w:jc w:val="right"/>
              <w:rPr>
                <w:color w:val="000000"/>
                <w:sz w:val="22"/>
                <w:szCs w:val="22"/>
              </w:rPr>
            </w:pPr>
            <w:r>
              <w:rPr>
                <w:color w:val="000000"/>
                <w:sz w:val="22"/>
                <w:szCs w:val="22"/>
              </w:rPr>
              <w:t>15.138,5</w:t>
            </w:r>
          </w:p>
        </w:tc>
        <w:tc>
          <w:tcPr>
            <w:tcW w:w="876" w:type="dxa"/>
            <w:tcBorders>
              <w:top w:val="nil"/>
              <w:left w:val="nil"/>
              <w:bottom w:val="single" w:sz="4" w:space="0" w:color="auto"/>
              <w:right w:val="single" w:sz="4" w:space="0" w:color="auto"/>
            </w:tcBorders>
            <w:shd w:val="clear" w:color="auto" w:fill="auto"/>
            <w:noWrap/>
            <w:vAlign w:val="center"/>
            <w:hideMark/>
          </w:tcPr>
          <w:p w14:paraId="6454D8A8" w14:textId="77777777" w:rsidR="002A42C8" w:rsidRDefault="002A42C8" w:rsidP="002A42C8">
            <w:pPr>
              <w:jc w:val="right"/>
              <w:rPr>
                <w:color w:val="000000"/>
                <w:sz w:val="22"/>
                <w:szCs w:val="22"/>
              </w:rPr>
            </w:pPr>
            <w:r>
              <w:rPr>
                <w:color w:val="000000"/>
                <w:sz w:val="22"/>
                <w:szCs w:val="22"/>
              </w:rPr>
              <w:t>386,8</w:t>
            </w:r>
          </w:p>
        </w:tc>
        <w:tc>
          <w:tcPr>
            <w:tcW w:w="986" w:type="dxa"/>
            <w:tcBorders>
              <w:top w:val="nil"/>
              <w:left w:val="nil"/>
              <w:bottom w:val="single" w:sz="4" w:space="0" w:color="auto"/>
              <w:right w:val="single" w:sz="4" w:space="0" w:color="auto"/>
            </w:tcBorders>
            <w:shd w:val="clear" w:color="auto" w:fill="auto"/>
            <w:noWrap/>
            <w:vAlign w:val="center"/>
            <w:hideMark/>
          </w:tcPr>
          <w:p w14:paraId="26088E62" w14:textId="77777777" w:rsidR="002A42C8" w:rsidRDefault="002A42C8" w:rsidP="002A42C8">
            <w:pPr>
              <w:jc w:val="right"/>
              <w:rPr>
                <w:color w:val="000000"/>
                <w:sz w:val="22"/>
                <w:szCs w:val="22"/>
              </w:rPr>
            </w:pPr>
            <w:r>
              <w:rPr>
                <w:color w:val="000000"/>
                <w:sz w:val="22"/>
                <w:szCs w:val="22"/>
              </w:rPr>
              <w:t>5.627,3</w:t>
            </w:r>
          </w:p>
        </w:tc>
        <w:tc>
          <w:tcPr>
            <w:tcW w:w="986" w:type="dxa"/>
            <w:tcBorders>
              <w:top w:val="nil"/>
              <w:left w:val="nil"/>
              <w:bottom w:val="single" w:sz="4" w:space="0" w:color="auto"/>
              <w:right w:val="single" w:sz="4" w:space="0" w:color="auto"/>
            </w:tcBorders>
            <w:shd w:val="clear" w:color="auto" w:fill="auto"/>
            <w:noWrap/>
            <w:vAlign w:val="center"/>
            <w:hideMark/>
          </w:tcPr>
          <w:p w14:paraId="314B07EA" w14:textId="77777777" w:rsidR="002A42C8" w:rsidRDefault="002A42C8" w:rsidP="002A42C8">
            <w:pPr>
              <w:jc w:val="right"/>
              <w:rPr>
                <w:color w:val="000000"/>
                <w:sz w:val="22"/>
                <w:szCs w:val="22"/>
              </w:rPr>
            </w:pPr>
            <w:r>
              <w:rPr>
                <w:color w:val="000000"/>
                <w:sz w:val="22"/>
                <w:szCs w:val="22"/>
              </w:rPr>
              <w:t>3.727,4</w:t>
            </w:r>
          </w:p>
        </w:tc>
        <w:tc>
          <w:tcPr>
            <w:tcW w:w="986" w:type="dxa"/>
            <w:tcBorders>
              <w:top w:val="nil"/>
              <w:left w:val="nil"/>
              <w:bottom w:val="single" w:sz="4" w:space="0" w:color="auto"/>
              <w:right w:val="single" w:sz="4" w:space="0" w:color="auto"/>
            </w:tcBorders>
            <w:shd w:val="clear" w:color="auto" w:fill="auto"/>
            <w:noWrap/>
            <w:vAlign w:val="center"/>
            <w:hideMark/>
          </w:tcPr>
          <w:p w14:paraId="267B6C55" w14:textId="77777777" w:rsidR="002A42C8" w:rsidRDefault="002A42C8" w:rsidP="002A42C8">
            <w:pPr>
              <w:jc w:val="right"/>
              <w:rPr>
                <w:color w:val="000000"/>
                <w:sz w:val="22"/>
                <w:szCs w:val="22"/>
              </w:rPr>
            </w:pPr>
            <w:r>
              <w:rPr>
                <w:color w:val="000000"/>
                <w:sz w:val="22"/>
                <w:szCs w:val="22"/>
              </w:rPr>
              <w:t>1.757,0</w:t>
            </w:r>
          </w:p>
        </w:tc>
        <w:tc>
          <w:tcPr>
            <w:tcW w:w="986" w:type="dxa"/>
            <w:tcBorders>
              <w:top w:val="nil"/>
              <w:left w:val="nil"/>
              <w:bottom w:val="single" w:sz="4" w:space="0" w:color="auto"/>
              <w:right w:val="single" w:sz="4" w:space="0" w:color="auto"/>
            </w:tcBorders>
            <w:shd w:val="clear" w:color="auto" w:fill="auto"/>
            <w:noWrap/>
            <w:vAlign w:val="center"/>
            <w:hideMark/>
          </w:tcPr>
          <w:p w14:paraId="67F7C7ED" w14:textId="77777777" w:rsidR="002A42C8" w:rsidRDefault="002A42C8" w:rsidP="002A42C8">
            <w:pPr>
              <w:jc w:val="right"/>
              <w:rPr>
                <w:color w:val="000000"/>
                <w:sz w:val="22"/>
                <w:szCs w:val="22"/>
              </w:rPr>
            </w:pPr>
            <w:r>
              <w:rPr>
                <w:color w:val="000000"/>
                <w:sz w:val="22"/>
                <w:szCs w:val="22"/>
              </w:rPr>
              <w:t>1.085,0</w:t>
            </w:r>
          </w:p>
        </w:tc>
        <w:tc>
          <w:tcPr>
            <w:tcW w:w="986" w:type="dxa"/>
            <w:tcBorders>
              <w:top w:val="nil"/>
              <w:left w:val="nil"/>
              <w:bottom w:val="single" w:sz="4" w:space="0" w:color="auto"/>
              <w:right w:val="single" w:sz="4" w:space="0" w:color="auto"/>
            </w:tcBorders>
            <w:shd w:val="clear" w:color="auto" w:fill="auto"/>
            <w:noWrap/>
            <w:vAlign w:val="center"/>
            <w:hideMark/>
          </w:tcPr>
          <w:p w14:paraId="27BDC124" w14:textId="77777777" w:rsidR="002A42C8" w:rsidRDefault="002A42C8" w:rsidP="002A42C8">
            <w:pPr>
              <w:jc w:val="right"/>
              <w:rPr>
                <w:color w:val="000000"/>
                <w:sz w:val="22"/>
                <w:szCs w:val="22"/>
              </w:rPr>
            </w:pPr>
            <w:r>
              <w:rPr>
                <w:color w:val="000000"/>
                <w:sz w:val="22"/>
                <w:szCs w:val="22"/>
              </w:rPr>
              <w:t>811,2</w:t>
            </w:r>
          </w:p>
        </w:tc>
        <w:tc>
          <w:tcPr>
            <w:tcW w:w="986" w:type="dxa"/>
            <w:tcBorders>
              <w:top w:val="nil"/>
              <w:left w:val="nil"/>
              <w:bottom w:val="single" w:sz="4" w:space="0" w:color="auto"/>
              <w:right w:val="single" w:sz="4" w:space="0" w:color="auto"/>
            </w:tcBorders>
            <w:shd w:val="clear" w:color="auto" w:fill="auto"/>
            <w:noWrap/>
            <w:vAlign w:val="center"/>
            <w:hideMark/>
          </w:tcPr>
          <w:p w14:paraId="35A74717" w14:textId="77777777" w:rsidR="002A42C8" w:rsidRDefault="002A42C8" w:rsidP="002A42C8">
            <w:pPr>
              <w:jc w:val="right"/>
              <w:rPr>
                <w:color w:val="000000"/>
                <w:sz w:val="22"/>
                <w:szCs w:val="22"/>
              </w:rPr>
            </w:pPr>
            <w:r>
              <w:rPr>
                <w:color w:val="000000"/>
                <w:sz w:val="22"/>
                <w:szCs w:val="22"/>
              </w:rPr>
              <w:t>620,4</w:t>
            </w:r>
          </w:p>
        </w:tc>
        <w:tc>
          <w:tcPr>
            <w:tcW w:w="986" w:type="dxa"/>
            <w:tcBorders>
              <w:top w:val="nil"/>
              <w:left w:val="nil"/>
              <w:bottom w:val="single" w:sz="4" w:space="0" w:color="auto"/>
              <w:right w:val="single" w:sz="4" w:space="0" w:color="auto"/>
            </w:tcBorders>
            <w:shd w:val="clear" w:color="auto" w:fill="auto"/>
            <w:noWrap/>
            <w:vAlign w:val="center"/>
            <w:hideMark/>
          </w:tcPr>
          <w:p w14:paraId="6D5EFBFE" w14:textId="77777777" w:rsidR="002A42C8" w:rsidRDefault="002A42C8" w:rsidP="002A42C8">
            <w:pPr>
              <w:jc w:val="right"/>
              <w:rPr>
                <w:color w:val="000000"/>
                <w:sz w:val="22"/>
                <w:szCs w:val="22"/>
              </w:rPr>
            </w:pPr>
            <w:r>
              <w:rPr>
                <w:color w:val="000000"/>
                <w:sz w:val="22"/>
                <w:szCs w:val="22"/>
              </w:rPr>
              <w:t>557,9</w:t>
            </w:r>
          </w:p>
        </w:tc>
        <w:tc>
          <w:tcPr>
            <w:tcW w:w="986" w:type="dxa"/>
            <w:tcBorders>
              <w:top w:val="nil"/>
              <w:left w:val="nil"/>
              <w:bottom w:val="single" w:sz="4" w:space="0" w:color="auto"/>
              <w:right w:val="single" w:sz="4" w:space="0" w:color="auto"/>
            </w:tcBorders>
            <w:shd w:val="clear" w:color="auto" w:fill="auto"/>
            <w:noWrap/>
            <w:vAlign w:val="center"/>
          </w:tcPr>
          <w:p w14:paraId="6FF639C7" w14:textId="77777777" w:rsidR="002A42C8" w:rsidRDefault="002A42C8" w:rsidP="002A42C8">
            <w:pPr>
              <w:jc w:val="right"/>
              <w:rPr>
                <w:color w:val="000000"/>
                <w:sz w:val="22"/>
                <w:szCs w:val="22"/>
              </w:rPr>
            </w:pPr>
            <w:r>
              <w:rPr>
                <w:color w:val="000000"/>
                <w:sz w:val="22"/>
                <w:szCs w:val="22"/>
              </w:rPr>
              <w:t>565,5</w:t>
            </w:r>
          </w:p>
        </w:tc>
        <w:tc>
          <w:tcPr>
            <w:tcW w:w="876" w:type="dxa"/>
            <w:tcBorders>
              <w:top w:val="nil"/>
              <w:left w:val="nil"/>
              <w:bottom w:val="single" w:sz="4" w:space="0" w:color="auto"/>
              <w:right w:val="single" w:sz="4" w:space="0" w:color="auto"/>
            </w:tcBorders>
            <w:shd w:val="clear" w:color="auto" w:fill="auto"/>
            <w:noWrap/>
            <w:vAlign w:val="center"/>
          </w:tcPr>
          <w:p w14:paraId="541386E5" w14:textId="77777777" w:rsidR="002A42C8" w:rsidRDefault="002A42C8" w:rsidP="002A42C8">
            <w:pPr>
              <w:jc w:val="right"/>
              <w:rPr>
                <w:color w:val="000000"/>
                <w:sz w:val="22"/>
                <w:szCs w:val="22"/>
              </w:rPr>
            </w:pPr>
            <w:r>
              <w:rPr>
                <w:color w:val="000000"/>
                <w:sz w:val="22"/>
                <w:szCs w:val="22"/>
              </w:rPr>
              <w:t>0,0</w:t>
            </w:r>
          </w:p>
        </w:tc>
        <w:tc>
          <w:tcPr>
            <w:tcW w:w="1660" w:type="dxa"/>
            <w:tcBorders>
              <w:top w:val="nil"/>
              <w:left w:val="nil"/>
              <w:bottom w:val="single" w:sz="4" w:space="0" w:color="auto"/>
              <w:right w:val="single" w:sz="4" w:space="0" w:color="auto"/>
            </w:tcBorders>
            <w:shd w:val="clear" w:color="auto" w:fill="auto"/>
            <w:noWrap/>
            <w:vAlign w:val="center"/>
            <w:hideMark/>
          </w:tcPr>
          <w:p w14:paraId="0C2AE5EC" w14:textId="77777777" w:rsidR="002A42C8" w:rsidRDefault="002A42C8" w:rsidP="002A42C8">
            <w:pPr>
              <w:jc w:val="right"/>
              <w:rPr>
                <w:color w:val="000000"/>
                <w:sz w:val="22"/>
                <w:szCs w:val="22"/>
              </w:rPr>
            </w:pPr>
            <w:r>
              <w:rPr>
                <w:color w:val="000000"/>
                <w:sz w:val="22"/>
                <w:szCs w:val="22"/>
              </w:rPr>
              <w:t>427,9</w:t>
            </w:r>
          </w:p>
        </w:tc>
      </w:tr>
      <w:tr w:rsidR="002A42C8" w:rsidRPr="000579BF" w14:paraId="3368A18D" w14:textId="77777777" w:rsidTr="002A42C8">
        <w:trPr>
          <w:trHeight w:val="300"/>
        </w:trPr>
        <w:tc>
          <w:tcPr>
            <w:tcW w:w="2520" w:type="dxa"/>
            <w:tcBorders>
              <w:top w:val="nil"/>
              <w:left w:val="single" w:sz="4" w:space="0" w:color="auto"/>
              <w:bottom w:val="single" w:sz="4" w:space="0" w:color="auto"/>
              <w:right w:val="single" w:sz="4" w:space="0" w:color="auto"/>
            </w:tcBorders>
            <w:shd w:val="clear" w:color="auto" w:fill="auto"/>
            <w:noWrap/>
            <w:vAlign w:val="center"/>
          </w:tcPr>
          <w:p w14:paraId="31FB015A" w14:textId="77777777" w:rsidR="002A42C8" w:rsidRPr="000579BF" w:rsidRDefault="002A42C8" w:rsidP="002A42C8">
            <w:pPr>
              <w:jc w:val="left"/>
              <w:rPr>
                <w:sz w:val="22"/>
                <w:szCs w:val="22"/>
              </w:rPr>
            </w:pPr>
            <w:r w:rsidRPr="000579BF">
              <w:rPr>
                <w:sz w:val="22"/>
                <w:szCs w:val="22"/>
              </w:rPr>
              <w:t xml:space="preserve">П. </w:t>
            </w:r>
            <w:proofErr w:type="spellStart"/>
            <w:r w:rsidRPr="000579BF">
              <w:rPr>
                <w:sz w:val="22"/>
                <w:szCs w:val="22"/>
              </w:rPr>
              <w:t>Јасен</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056F9BA3" w14:textId="77777777" w:rsidR="002A42C8" w:rsidRDefault="002A42C8" w:rsidP="002A42C8">
            <w:pPr>
              <w:jc w:val="right"/>
              <w:rPr>
                <w:color w:val="000000"/>
                <w:sz w:val="22"/>
                <w:szCs w:val="22"/>
              </w:rPr>
            </w:pPr>
            <w:r>
              <w:rPr>
                <w:color w:val="000000"/>
                <w:sz w:val="22"/>
                <w:szCs w:val="22"/>
              </w:rPr>
              <w:t>5.823,9</w:t>
            </w:r>
          </w:p>
        </w:tc>
        <w:tc>
          <w:tcPr>
            <w:tcW w:w="876" w:type="dxa"/>
            <w:tcBorders>
              <w:top w:val="nil"/>
              <w:left w:val="nil"/>
              <w:bottom w:val="single" w:sz="4" w:space="0" w:color="auto"/>
              <w:right w:val="single" w:sz="4" w:space="0" w:color="auto"/>
            </w:tcBorders>
            <w:shd w:val="clear" w:color="auto" w:fill="auto"/>
            <w:noWrap/>
            <w:vAlign w:val="center"/>
            <w:hideMark/>
          </w:tcPr>
          <w:p w14:paraId="25B269B3" w14:textId="77777777" w:rsidR="002A42C8" w:rsidRDefault="002A42C8" w:rsidP="002A42C8">
            <w:pPr>
              <w:jc w:val="right"/>
              <w:rPr>
                <w:color w:val="000000"/>
                <w:sz w:val="22"/>
                <w:szCs w:val="22"/>
              </w:rPr>
            </w:pPr>
            <w:r>
              <w:rPr>
                <w:color w:val="000000"/>
                <w:sz w:val="22"/>
                <w:szCs w:val="22"/>
              </w:rPr>
              <w:t>207,8</w:t>
            </w:r>
          </w:p>
        </w:tc>
        <w:tc>
          <w:tcPr>
            <w:tcW w:w="986" w:type="dxa"/>
            <w:tcBorders>
              <w:top w:val="nil"/>
              <w:left w:val="nil"/>
              <w:bottom w:val="single" w:sz="4" w:space="0" w:color="auto"/>
              <w:right w:val="single" w:sz="4" w:space="0" w:color="auto"/>
            </w:tcBorders>
            <w:shd w:val="clear" w:color="auto" w:fill="auto"/>
            <w:noWrap/>
            <w:vAlign w:val="center"/>
            <w:hideMark/>
          </w:tcPr>
          <w:p w14:paraId="488DB552" w14:textId="77777777" w:rsidR="002A42C8" w:rsidRDefault="002A42C8" w:rsidP="002A42C8">
            <w:pPr>
              <w:jc w:val="right"/>
              <w:rPr>
                <w:color w:val="000000"/>
                <w:sz w:val="22"/>
                <w:szCs w:val="22"/>
              </w:rPr>
            </w:pPr>
            <w:r>
              <w:rPr>
                <w:color w:val="000000"/>
                <w:sz w:val="22"/>
                <w:szCs w:val="22"/>
              </w:rPr>
              <w:t>312,7</w:t>
            </w:r>
          </w:p>
        </w:tc>
        <w:tc>
          <w:tcPr>
            <w:tcW w:w="986" w:type="dxa"/>
            <w:tcBorders>
              <w:top w:val="nil"/>
              <w:left w:val="nil"/>
              <w:bottom w:val="single" w:sz="4" w:space="0" w:color="auto"/>
              <w:right w:val="single" w:sz="4" w:space="0" w:color="auto"/>
            </w:tcBorders>
            <w:shd w:val="clear" w:color="auto" w:fill="auto"/>
            <w:noWrap/>
            <w:vAlign w:val="center"/>
            <w:hideMark/>
          </w:tcPr>
          <w:p w14:paraId="7F71D497" w14:textId="77777777" w:rsidR="002A42C8" w:rsidRDefault="002A42C8" w:rsidP="002A42C8">
            <w:pPr>
              <w:jc w:val="right"/>
              <w:rPr>
                <w:color w:val="000000"/>
                <w:sz w:val="22"/>
                <w:szCs w:val="22"/>
              </w:rPr>
            </w:pPr>
            <w:r>
              <w:rPr>
                <w:color w:val="000000"/>
                <w:sz w:val="22"/>
                <w:szCs w:val="22"/>
              </w:rPr>
              <w:t>840,5</w:t>
            </w:r>
          </w:p>
        </w:tc>
        <w:tc>
          <w:tcPr>
            <w:tcW w:w="986" w:type="dxa"/>
            <w:tcBorders>
              <w:top w:val="nil"/>
              <w:left w:val="nil"/>
              <w:bottom w:val="single" w:sz="4" w:space="0" w:color="auto"/>
              <w:right w:val="single" w:sz="4" w:space="0" w:color="auto"/>
            </w:tcBorders>
            <w:shd w:val="clear" w:color="auto" w:fill="auto"/>
            <w:noWrap/>
            <w:vAlign w:val="center"/>
            <w:hideMark/>
          </w:tcPr>
          <w:p w14:paraId="4CF5A1D6" w14:textId="77777777" w:rsidR="002A42C8" w:rsidRDefault="002A42C8" w:rsidP="002A42C8">
            <w:pPr>
              <w:jc w:val="right"/>
              <w:rPr>
                <w:color w:val="000000"/>
                <w:sz w:val="22"/>
                <w:szCs w:val="22"/>
              </w:rPr>
            </w:pPr>
            <w:r>
              <w:rPr>
                <w:color w:val="000000"/>
                <w:sz w:val="22"/>
                <w:szCs w:val="22"/>
              </w:rPr>
              <w:t>1.114,9</w:t>
            </w:r>
          </w:p>
        </w:tc>
        <w:tc>
          <w:tcPr>
            <w:tcW w:w="986" w:type="dxa"/>
            <w:tcBorders>
              <w:top w:val="nil"/>
              <w:left w:val="nil"/>
              <w:bottom w:val="single" w:sz="4" w:space="0" w:color="auto"/>
              <w:right w:val="single" w:sz="4" w:space="0" w:color="auto"/>
            </w:tcBorders>
            <w:shd w:val="clear" w:color="auto" w:fill="auto"/>
            <w:noWrap/>
            <w:vAlign w:val="center"/>
            <w:hideMark/>
          </w:tcPr>
          <w:p w14:paraId="064E67B0" w14:textId="77777777" w:rsidR="002A42C8" w:rsidRDefault="002A42C8" w:rsidP="002A42C8">
            <w:pPr>
              <w:jc w:val="right"/>
              <w:rPr>
                <w:color w:val="000000"/>
                <w:sz w:val="22"/>
                <w:szCs w:val="22"/>
              </w:rPr>
            </w:pPr>
            <w:r>
              <w:rPr>
                <w:color w:val="000000"/>
                <w:sz w:val="22"/>
                <w:szCs w:val="22"/>
              </w:rPr>
              <w:t>1.298,4</w:t>
            </w:r>
          </w:p>
        </w:tc>
        <w:tc>
          <w:tcPr>
            <w:tcW w:w="986" w:type="dxa"/>
            <w:tcBorders>
              <w:top w:val="nil"/>
              <w:left w:val="nil"/>
              <w:bottom w:val="single" w:sz="4" w:space="0" w:color="auto"/>
              <w:right w:val="single" w:sz="4" w:space="0" w:color="auto"/>
            </w:tcBorders>
            <w:shd w:val="clear" w:color="auto" w:fill="auto"/>
            <w:noWrap/>
            <w:vAlign w:val="center"/>
            <w:hideMark/>
          </w:tcPr>
          <w:p w14:paraId="08EC6F5B" w14:textId="77777777" w:rsidR="002A42C8" w:rsidRDefault="002A42C8" w:rsidP="002A42C8">
            <w:pPr>
              <w:jc w:val="right"/>
              <w:rPr>
                <w:color w:val="000000"/>
                <w:sz w:val="22"/>
                <w:szCs w:val="22"/>
              </w:rPr>
            </w:pPr>
            <w:r>
              <w:rPr>
                <w:color w:val="000000"/>
                <w:sz w:val="22"/>
                <w:szCs w:val="22"/>
              </w:rPr>
              <w:t>1.039,3</w:t>
            </w:r>
          </w:p>
        </w:tc>
        <w:tc>
          <w:tcPr>
            <w:tcW w:w="986" w:type="dxa"/>
            <w:tcBorders>
              <w:top w:val="nil"/>
              <w:left w:val="nil"/>
              <w:bottom w:val="single" w:sz="4" w:space="0" w:color="auto"/>
              <w:right w:val="single" w:sz="4" w:space="0" w:color="auto"/>
            </w:tcBorders>
            <w:shd w:val="clear" w:color="auto" w:fill="auto"/>
            <w:noWrap/>
            <w:vAlign w:val="center"/>
            <w:hideMark/>
          </w:tcPr>
          <w:p w14:paraId="7178B42C" w14:textId="77777777" w:rsidR="002A42C8" w:rsidRDefault="002A42C8" w:rsidP="002A42C8">
            <w:pPr>
              <w:jc w:val="right"/>
              <w:rPr>
                <w:color w:val="000000"/>
                <w:sz w:val="22"/>
                <w:szCs w:val="22"/>
              </w:rPr>
            </w:pPr>
            <w:r>
              <w:rPr>
                <w:color w:val="000000"/>
                <w:sz w:val="22"/>
                <w:szCs w:val="22"/>
              </w:rPr>
              <w:t>751,6</w:t>
            </w:r>
          </w:p>
        </w:tc>
        <w:tc>
          <w:tcPr>
            <w:tcW w:w="986" w:type="dxa"/>
            <w:tcBorders>
              <w:top w:val="nil"/>
              <w:left w:val="nil"/>
              <w:bottom w:val="single" w:sz="4" w:space="0" w:color="auto"/>
              <w:right w:val="single" w:sz="4" w:space="0" w:color="auto"/>
            </w:tcBorders>
            <w:shd w:val="clear" w:color="auto" w:fill="auto"/>
            <w:noWrap/>
            <w:vAlign w:val="center"/>
            <w:hideMark/>
          </w:tcPr>
          <w:p w14:paraId="3EA4EC14" w14:textId="77777777" w:rsidR="002A42C8" w:rsidRDefault="002A42C8" w:rsidP="002A42C8">
            <w:pPr>
              <w:jc w:val="right"/>
              <w:rPr>
                <w:color w:val="000000"/>
                <w:sz w:val="22"/>
                <w:szCs w:val="22"/>
              </w:rPr>
            </w:pPr>
            <w:r>
              <w:rPr>
                <w:color w:val="000000"/>
                <w:sz w:val="22"/>
                <w:szCs w:val="22"/>
              </w:rPr>
              <w:t>211,7</w:t>
            </w:r>
          </w:p>
        </w:tc>
        <w:tc>
          <w:tcPr>
            <w:tcW w:w="986" w:type="dxa"/>
            <w:tcBorders>
              <w:top w:val="nil"/>
              <w:left w:val="nil"/>
              <w:bottom w:val="single" w:sz="4" w:space="0" w:color="auto"/>
              <w:right w:val="single" w:sz="4" w:space="0" w:color="auto"/>
            </w:tcBorders>
            <w:shd w:val="clear" w:color="auto" w:fill="auto"/>
            <w:noWrap/>
            <w:vAlign w:val="center"/>
            <w:hideMark/>
          </w:tcPr>
          <w:p w14:paraId="58018AEA" w14:textId="77777777" w:rsidR="002A42C8" w:rsidRDefault="002A42C8" w:rsidP="002A42C8">
            <w:pPr>
              <w:jc w:val="right"/>
              <w:rPr>
                <w:color w:val="000000"/>
                <w:sz w:val="22"/>
                <w:szCs w:val="22"/>
              </w:rPr>
            </w:pPr>
            <w:r>
              <w:rPr>
                <w:color w:val="000000"/>
                <w:sz w:val="22"/>
                <w:szCs w:val="22"/>
              </w:rPr>
              <w:t>47,0</w:t>
            </w:r>
          </w:p>
        </w:tc>
        <w:tc>
          <w:tcPr>
            <w:tcW w:w="876" w:type="dxa"/>
            <w:tcBorders>
              <w:top w:val="nil"/>
              <w:left w:val="nil"/>
              <w:bottom w:val="single" w:sz="4" w:space="0" w:color="auto"/>
              <w:right w:val="single" w:sz="4" w:space="0" w:color="auto"/>
            </w:tcBorders>
            <w:shd w:val="clear" w:color="auto" w:fill="auto"/>
            <w:noWrap/>
            <w:vAlign w:val="center"/>
          </w:tcPr>
          <w:p w14:paraId="4E3B1011" w14:textId="77777777" w:rsidR="002A42C8" w:rsidRDefault="002A42C8" w:rsidP="002A42C8">
            <w:pPr>
              <w:jc w:val="right"/>
              <w:rPr>
                <w:color w:val="000000"/>
                <w:sz w:val="22"/>
                <w:szCs w:val="22"/>
              </w:rPr>
            </w:pPr>
            <w:r>
              <w:rPr>
                <w:color w:val="000000"/>
                <w:sz w:val="22"/>
                <w:szCs w:val="22"/>
              </w:rPr>
              <w:t>0,0</w:t>
            </w:r>
          </w:p>
        </w:tc>
        <w:tc>
          <w:tcPr>
            <w:tcW w:w="1660" w:type="dxa"/>
            <w:tcBorders>
              <w:top w:val="nil"/>
              <w:left w:val="nil"/>
              <w:bottom w:val="single" w:sz="4" w:space="0" w:color="auto"/>
              <w:right w:val="single" w:sz="4" w:space="0" w:color="auto"/>
            </w:tcBorders>
            <w:shd w:val="clear" w:color="auto" w:fill="auto"/>
            <w:noWrap/>
            <w:vAlign w:val="center"/>
            <w:hideMark/>
          </w:tcPr>
          <w:p w14:paraId="4AE44CF1" w14:textId="77777777" w:rsidR="002A42C8" w:rsidRDefault="002A42C8" w:rsidP="002A42C8">
            <w:pPr>
              <w:jc w:val="right"/>
              <w:rPr>
                <w:color w:val="000000"/>
                <w:sz w:val="22"/>
                <w:szCs w:val="22"/>
              </w:rPr>
            </w:pPr>
            <w:r>
              <w:rPr>
                <w:color w:val="000000"/>
                <w:sz w:val="22"/>
                <w:szCs w:val="22"/>
              </w:rPr>
              <w:t>131,4</w:t>
            </w:r>
          </w:p>
        </w:tc>
      </w:tr>
      <w:tr w:rsidR="002A42C8" w:rsidRPr="000579BF" w14:paraId="4CF3FDB1" w14:textId="77777777" w:rsidTr="002A42C8">
        <w:trPr>
          <w:trHeight w:val="300"/>
        </w:trPr>
        <w:tc>
          <w:tcPr>
            <w:tcW w:w="2520" w:type="dxa"/>
            <w:tcBorders>
              <w:top w:val="nil"/>
              <w:left w:val="single" w:sz="4" w:space="0" w:color="auto"/>
              <w:bottom w:val="single" w:sz="4" w:space="0" w:color="auto"/>
              <w:right w:val="single" w:sz="4" w:space="0" w:color="auto"/>
            </w:tcBorders>
            <w:shd w:val="clear" w:color="auto" w:fill="auto"/>
            <w:noWrap/>
            <w:vAlign w:val="center"/>
          </w:tcPr>
          <w:p w14:paraId="500A7C8F" w14:textId="77777777" w:rsidR="002A42C8" w:rsidRPr="000579BF" w:rsidRDefault="002A42C8" w:rsidP="002A42C8">
            <w:pPr>
              <w:jc w:val="left"/>
              <w:rPr>
                <w:sz w:val="22"/>
                <w:szCs w:val="22"/>
              </w:rPr>
            </w:pPr>
            <w:proofErr w:type="spellStart"/>
            <w:r w:rsidRPr="000579BF">
              <w:rPr>
                <w:sz w:val="22"/>
                <w:szCs w:val="22"/>
              </w:rPr>
              <w:t>Лужњак</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3D5947BA" w14:textId="77777777" w:rsidR="002A42C8" w:rsidRDefault="002A42C8" w:rsidP="002A42C8">
            <w:pPr>
              <w:jc w:val="right"/>
              <w:rPr>
                <w:color w:val="000000"/>
                <w:sz w:val="22"/>
                <w:szCs w:val="22"/>
              </w:rPr>
            </w:pPr>
            <w:r>
              <w:rPr>
                <w:color w:val="000000"/>
                <w:sz w:val="22"/>
                <w:szCs w:val="22"/>
              </w:rPr>
              <w:t>59.029,1</w:t>
            </w:r>
          </w:p>
        </w:tc>
        <w:tc>
          <w:tcPr>
            <w:tcW w:w="876" w:type="dxa"/>
            <w:tcBorders>
              <w:top w:val="nil"/>
              <w:left w:val="nil"/>
              <w:bottom w:val="single" w:sz="4" w:space="0" w:color="auto"/>
              <w:right w:val="single" w:sz="4" w:space="0" w:color="auto"/>
            </w:tcBorders>
            <w:shd w:val="clear" w:color="auto" w:fill="auto"/>
            <w:noWrap/>
            <w:vAlign w:val="center"/>
            <w:hideMark/>
          </w:tcPr>
          <w:p w14:paraId="252172E1" w14:textId="77777777" w:rsidR="002A42C8" w:rsidRDefault="002A42C8" w:rsidP="002A42C8">
            <w:pPr>
              <w:jc w:val="right"/>
              <w:rPr>
                <w:color w:val="000000"/>
                <w:sz w:val="22"/>
                <w:szCs w:val="22"/>
              </w:rPr>
            </w:pPr>
            <w:r>
              <w:rPr>
                <w:color w:val="000000"/>
                <w:sz w:val="22"/>
                <w:szCs w:val="22"/>
              </w:rPr>
              <w:t>483,7</w:t>
            </w:r>
          </w:p>
        </w:tc>
        <w:tc>
          <w:tcPr>
            <w:tcW w:w="986" w:type="dxa"/>
            <w:tcBorders>
              <w:top w:val="nil"/>
              <w:left w:val="nil"/>
              <w:bottom w:val="single" w:sz="4" w:space="0" w:color="auto"/>
              <w:right w:val="single" w:sz="4" w:space="0" w:color="auto"/>
            </w:tcBorders>
            <w:shd w:val="clear" w:color="auto" w:fill="auto"/>
            <w:noWrap/>
            <w:vAlign w:val="center"/>
            <w:hideMark/>
          </w:tcPr>
          <w:p w14:paraId="0F40E015" w14:textId="77777777" w:rsidR="002A42C8" w:rsidRDefault="002A42C8" w:rsidP="002A42C8">
            <w:pPr>
              <w:jc w:val="right"/>
              <w:rPr>
                <w:color w:val="000000"/>
                <w:sz w:val="22"/>
                <w:szCs w:val="22"/>
              </w:rPr>
            </w:pPr>
            <w:r>
              <w:rPr>
                <w:color w:val="000000"/>
                <w:sz w:val="22"/>
                <w:szCs w:val="22"/>
              </w:rPr>
              <w:t>1.176,8</w:t>
            </w:r>
          </w:p>
        </w:tc>
        <w:tc>
          <w:tcPr>
            <w:tcW w:w="986" w:type="dxa"/>
            <w:tcBorders>
              <w:top w:val="nil"/>
              <w:left w:val="nil"/>
              <w:bottom w:val="single" w:sz="4" w:space="0" w:color="auto"/>
              <w:right w:val="single" w:sz="4" w:space="0" w:color="auto"/>
            </w:tcBorders>
            <w:shd w:val="clear" w:color="auto" w:fill="auto"/>
            <w:noWrap/>
            <w:vAlign w:val="center"/>
            <w:hideMark/>
          </w:tcPr>
          <w:p w14:paraId="46E13DE6" w14:textId="77777777" w:rsidR="002A42C8" w:rsidRDefault="002A42C8" w:rsidP="002A42C8">
            <w:pPr>
              <w:jc w:val="right"/>
              <w:rPr>
                <w:color w:val="000000"/>
                <w:sz w:val="22"/>
                <w:szCs w:val="22"/>
              </w:rPr>
            </w:pPr>
            <w:r>
              <w:rPr>
                <w:color w:val="000000"/>
                <w:sz w:val="22"/>
                <w:szCs w:val="22"/>
              </w:rPr>
              <w:t>2.746,4</w:t>
            </w:r>
          </w:p>
        </w:tc>
        <w:tc>
          <w:tcPr>
            <w:tcW w:w="986" w:type="dxa"/>
            <w:tcBorders>
              <w:top w:val="nil"/>
              <w:left w:val="nil"/>
              <w:bottom w:val="single" w:sz="4" w:space="0" w:color="auto"/>
              <w:right w:val="single" w:sz="4" w:space="0" w:color="auto"/>
            </w:tcBorders>
            <w:shd w:val="clear" w:color="auto" w:fill="auto"/>
            <w:noWrap/>
            <w:vAlign w:val="center"/>
            <w:hideMark/>
          </w:tcPr>
          <w:p w14:paraId="4A108A34" w14:textId="77777777" w:rsidR="002A42C8" w:rsidRDefault="002A42C8" w:rsidP="002A42C8">
            <w:pPr>
              <w:jc w:val="right"/>
              <w:rPr>
                <w:color w:val="000000"/>
                <w:sz w:val="22"/>
                <w:szCs w:val="22"/>
              </w:rPr>
            </w:pPr>
            <w:r>
              <w:rPr>
                <w:color w:val="000000"/>
                <w:sz w:val="22"/>
                <w:szCs w:val="22"/>
              </w:rPr>
              <w:t>3.589,6</w:t>
            </w:r>
          </w:p>
        </w:tc>
        <w:tc>
          <w:tcPr>
            <w:tcW w:w="986" w:type="dxa"/>
            <w:tcBorders>
              <w:top w:val="nil"/>
              <w:left w:val="nil"/>
              <w:bottom w:val="single" w:sz="4" w:space="0" w:color="auto"/>
              <w:right w:val="single" w:sz="4" w:space="0" w:color="auto"/>
            </w:tcBorders>
            <w:shd w:val="clear" w:color="auto" w:fill="auto"/>
            <w:noWrap/>
            <w:vAlign w:val="center"/>
            <w:hideMark/>
          </w:tcPr>
          <w:p w14:paraId="7792CB13" w14:textId="77777777" w:rsidR="002A42C8" w:rsidRDefault="002A42C8" w:rsidP="002A42C8">
            <w:pPr>
              <w:jc w:val="right"/>
              <w:rPr>
                <w:color w:val="000000"/>
                <w:sz w:val="22"/>
                <w:szCs w:val="22"/>
              </w:rPr>
            </w:pPr>
            <w:r>
              <w:rPr>
                <w:color w:val="000000"/>
                <w:sz w:val="22"/>
                <w:szCs w:val="22"/>
              </w:rPr>
              <w:t>5.785,3</w:t>
            </w:r>
          </w:p>
        </w:tc>
        <w:tc>
          <w:tcPr>
            <w:tcW w:w="986" w:type="dxa"/>
            <w:tcBorders>
              <w:top w:val="nil"/>
              <w:left w:val="nil"/>
              <w:bottom w:val="single" w:sz="4" w:space="0" w:color="auto"/>
              <w:right w:val="single" w:sz="4" w:space="0" w:color="auto"/>
            </w:tcBorders>
            <w:shd w:val="clear" w:color="auto" w:fill="auto"/>
            <w:noWrap/>
            <w:vAlign w:val="center"/>
            <w:hideMark/>
          </w:tcPr>
          <w:p w14:paraId="55857E1B" w14:textId="77777777" w:rsidR="002A42C8" w:rsidRDefault="002A42C8" w:rsidP="002A42C8">
            <w:pPr>
              <w:jc w:val="right"/>
              <w:rPr>
                <w:color w:val="000000"/>
                <w:sz w:val="22"/>
                <w:szCs w:val="22"/>
              </w:rPr>
            </w:pPr>
            <w:r>
              <w:rPr>
                <w:color w:val="000000"/>
                <w:sz w:val="22"/>
                <w:szCs w:val="22"/>
              </w:rPr>
              <w:t>11.088,3</w:t>
            </w:r>
          </w:p>
        </w:tc>
        <w:tc>
          <w:tcPr>
            <w:tcW w:w="986" w:type="dxa"/>
            <w:tcBorders>
              <w:top w:val="nil"/>
              <w:left w:val="nil"/>
              <w:bottom w:val="single" w:sz="4" w:space="0" w:color="auto"/>
              <w:right w:val="single" w:sz="4" w:space="0" w:color="auto"/>
            </w:tcBorders>
            <w:shd w:val="clear" w:color="auto" w:fill="auto"/>
            <w:noWrap/>
            <w:vAlign w:val="center"/>
          </w:tcPr>
          <w:p w14:paraId="7D43A25A" w14:textId="77777777" w:rsidR="002A42C8" w:rsidRDefault="002A42C8" w:rsidP="002A42C8">
            <w:pPr>
              <w:jc w:val="right"/>
              <w:rPr>
                <w:color w:val="000000"/>
                <w:sz w:val="22"/>
                <w:szCs w:val="22"/>
              </w:rPr>
            </w:pPr>
            <w:r>
              <w:rPr>
                <w:color w:val="000000"/>
                <w:sz w:val="22"/>
                <w:szCs w:val="22"/>
              </w:rPr>
              <w:t>14.049,7</w:t>
            </w:r>
          </w:p>
        </w:tc>
        <w:tc>
          <w:tcPr>
            <w:tcW w:w="986" w:type="dxa"/>
            <w:tcBorders>
              <w:top w:val="nil"/>
              <w:left w:val="nil"/>
              <w:bottom w:val="single" w:sz="4" w:space="0" w:color="auto"/>
              <w:right w:val="single" w:sz="4" w:space="0" w:color="auto"/>
            </w:tcBorders>
            <w:shd w:val="clear" w:color="auto" w:fill="auto"/>
            <w:noWrap/>
            <w:vAlign w:val="center"/>
          </w:tcPr>
          <w:p w14:paraId="26B86104" w14:textId="77777777" w:rsidR="002A42C8" w:rsidRDefault="002A42C8" w:rsidP="002A42C8">
            <w:pPr>
              <w:jc w:val="right"/>
              <w:rPr>
                <w:color w:val="000000"/>
                <w:sz w:val="22"/>
                <w:szCs w:val="22"/>
              </w:rPr>
            </w:pPr>
            <w:r>
              <w:rPr>
                <w:color w:val="000000"/>
                <w:sz w:val="22"/>
                <w:szCs w:val="22"/>
              </w:rPr>
              <w:t>13.332,6</w:t>
            </w:r>
          </w:p>
        </w:tc>
        <w:tc>
          <w:tcPr>
            <w:tcW w:w="986" w:type="dxa"/>
            <w:tcBorders>
              <w:top w:val="nil"/>
              <w:left w:val="nil"/>
              <w:bottom w:val="single" w:sz="4" w:space="0" w:color="auto"/>
              <w:right w:val="single" w:sz="4" w:space="0" w:color="auto"/>
            </w:tcBorders>
            <w:shd w:val="clear" w:color="auto" w:fill="auto"/>
            <w:noWrap/>
            <w:vAlign w:val="center"/>
          </w:tcPr>
          <w:p w14:paraId="0A6E95EC" w14:textId="77777777" w:rsidR="002A42C8" w:rsidRDefault="002A42C8" w:rsidP="002A42C8">
            <w:pPr>
              <w:jc w:val="right"/>
              <w:rPr>
                <w:color w:val="000000"/>
                <w:sz w:val="22"/>
                <w:szCs w:val="22"/>
              </w:rPr>
            </w:pPr>
            <w:r>
              <w:rPr>
                <w:color w:val="000000"/>
                <w:sz w:val="22"/>
                <w:szCs w:val="22"/>
              </w:rPr>
              <w:t>6.766,5</w:t>
            </w:r>
          </w:p>
        </w:tc>
        <w:tc>
          <w:tcPr>
            <w:tcW w:w="876" w:type="dxa"/>
            <w:tcBorders>
              <w:top w:val="nil"/>
              <w:left w:val="nil"/>
              <w:bottom w:val="single" w:sz="4" w:space="0" w:color="auto"/>
              <w:right w:val="single" w:sz="4" w:space="0" w:color="auto"/>
            </w:tcBorders>
            <w:shd w:val="clear" w:color="auto" w:fill="auto"/>
            <w:noWrap/>
            <w:vAlign w:val="center"/>
          </w:tcPr>
          <w:p w14:paraId="4F7A2C71" w14:textId="77777777" w:rsidR="002A42C8" w:rsidRDefault="002A42C8" w:rsidP="002A42C8">
            <w:pPr>
              <w:jc w:val="right"/>
              <w:rPr>
                <w:color w:val="000000"/>
                <w:sz w:val="22"/>
                <w:szCs w:val="22"/>
              </w:rPr>
            </w:pPr>
            <w:r>
              <w:rPr>
                <w:color w:val="000000"/>
                <w:sz w:val="22"/>
                <w:szCs w:val="22"/>
              </w:rPr>
              <w:t>10,1</w:t>
            </w:r>
          </w:p>
        </w:tc>
        <w:tc>
          <w:tcPr>
            <w:tcW w:w="1660" w:type="dxa"/>
            <w:tcBorders>
              <w:top w:val="nil"/>
              <w:left w:val="nil"/>
              <w:bottom w:val="single" w:sz="4" w:space="0" w:color="auto"/>
              <w:right w:val="single" w:sz="4" w:space="0" w:color="auto"/>
            </w:tcBorders>
            <w:shd w:val="clear" w:color="auto" w:fill="auto"/>
            <w:noWrap/>
            <w:vAlign w:val="center"/>
            <w:hideMark/>
          </w:tcPr>
          <w:p w14:paraId="1D07BD40" w14:textId="77777777" w:rsidR="002A42C8" w:rsidRDefault="002A42C8" w:rsidP="002A42C8">
            <w:pPr>
              <w:jc w:val="right"/>
              <w:rPr>
                <w:color w:val="000000"/>
                <w:sz w:val="22"/>
                <w:szCs w:val="22"/>
              </w:rPr>
            </w:pPr>
            <w:r>
              <w:rPr>
                <w:color w:val="000000"/>
                <w:sz w:val="22"/>
                <w:szCs w:val="22"/>
              </w:rPr>
              <w:t>807,2</w:t>
            </w:r>
          </w:p>
        </w:tc>
      </w:tr>
      <w:tr w:rsidR="002A42C8" w:rsidRPr="000579BF" w14:paraId="6D84C8B9" w14:textId="77777777" w:rsidTr="002A42C8">
        <w:trPr>
          <w:trHeight w:val="300"/>
        </w:trPr>
        <w:tc>
          <w:tcPr>
            <w:tcW w:w="2520" w:type="dxa"/>
            <w:tcBorders>
              <w:top w:val="nil"/>
              <w:left w:val="single" w:sz="4" w:space="0" w:color="auto"/>
              <w:bottom w:val="single" w:sz="4" w:space="0" w:color="auto"/>
              <w:right w:val="single" w:sz="4" w:space="0" w:color="auto"/>
            </w:tcBorders>
            <w:shd w:val="clear" w:color="auto" w:fill="auto"/>
            <w:noWrap/>
            <w:vAlign w:val="center"/>
          </w:tcPr>
          <w:p w14:paraId="4758470B" w14:textId="77777777" w:rsidR="002A42C8" w:rsidRPr="000579BF" w:rsidRDefault="002A42C8" w:rsidP="002A42C8">
            <w:pPr>
              <w:jc w:val="left"/>
              <w:rPr>
                <w:sz w:val="22"/>
                <w:szCs w:val="22"/>
              </w:rPr>
            </w:pPr>
            <w:proofErr w:type="spellStart"/>
            <w:r w:rsidRPr="000579BF">
              <w:rPr>
                <w:sz w:val="22"/>
                <w:szCs w:val="22"/>
              </w:rPr>
              <w:t>Граб</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20AA3F60" w14:textId="77777777" w:rsidR="002A42C8" w:rsidRDefault="002A42C8" w:rsidP="002A42C8">
            <w:pPr>
              <w:jc w:val="right"/>
              <w:rPr>
                <w:color w:val="000000"/>
                <w:sz w:val="22"/>
                <w:szCs w:val="22"/>
              </w:rPr>
            </w:pPr>
            <w:r>
              <w:rPr>
                <w:color w:val="000000"/>
                <w:sz w:val="22"/>
                <w:szCs w:val="22"/>
              </w:rPr>
              <w:t>8.933,3</w:t>
            </w:r>
          </w:p>
        </w:tc>
        <w:tc>
          <w:tcPr>
            <w:tcW w:w="876" w:type="dxa"/>
            <w:tcBorders>
              <w:top w:val="nil"/>
              <w:left w:val="nil"/>
              <w:bottom w:val="single" w:sz="4" w:space="0" w:color="auto"/>
              <w:right w:val="single" w:sz="4" w:space="0" w:color="auto"/>
            </w:tcBorders>
            <w:shd w:val="clear" w:color="auto" w:fill="auto"/>
            <w:noWrap/>
            <w:vAlign w:val="center"/>
            <w:hideMark/>
          </w:tcPr>
          <w:p w14:paraId="3E4DF934" w14:textId="77777777" w:rsidR="002A42C8" w:rsidRDefault="002A42C8" w:rsidP="002A42C8">
            <w:pPr>
              <w:jc w:val="right"/>
              <w:rPr>
                <w:color w:val="000000"/>
                <w:sz w:val="22"/>
                <w:szCs w:val="22"/>
              </w:rPr>
            </w:pPr>
            <w:r>
              <w:rPr>
                <w:color w:val="000000"/>
                <w:sz w:val="22"/>
                <w:szCs w:val="22"/>
              </w:rPr>
              <w:t>99,5</w:t>
            </w:r>
          </w:p>
        </w:tc>
        <w:tc>
          <w:tcPr>
            <w:tcW w:w="986" w:type="dxa"/>
            <w:tcBorders>
              <w:top w:val="nil"/>
              <w:left w:val="nil"/>
              <w:bottom w:val="single" w:sz="4" w:space="0" w:color="auto"/>
              <w:right w:val="single" w:sz="4" w:space="0" w:color="auto"/>
            </w:tcBorders>
            <w:shd w:val="clear" w:color="auto" w:fill="auto"/>
            <w:noWrap/>
            <w:vAlign w:val="center"/>
            <w:hideMark/>
          </w:tcPr>
          <w:p w14:paraId="505E03A0" w14:textId="77777777" w:rsidR="002A42C8" w:rsidRDefault="002A42C8" w:rsidP="002A42C8">
            <w:pPr>
              <w:jc w:val="right"/>
              <w:rPr>
                <w:color w:val="000000"/>
                <w:sz w:val="22"/>
                <w:szCs w:val="22"/>
              </w:rPr>
            </w:pPr>
            <w:r>
              <w:rPr>
                <w:color w:val="000000"/>
                <w:sz w:val="22"/>
                <w:szCs w:val="22"/>
              </w:rPr>
              <w:t>1.050,8</w:t>
            </w:r>
          </w:p>
        </w:tc>
        <w:tc>
          <w:tcPr>
            <w:tcW w:w="986" w:type="dxa"/>
            <w:tcBorders>
              <w:top w:val="nil"/>
              <w:left w:val="nil"/>
              <w:bottom w:val="single" w:sz="4" w:space="0" w:color="auto"/>
              <w:right w:val="single" w:sz="4" w:space="0" w:color="auto"/>
            </w:tcBorders>
            <w:shd w:val="clear" w:color="auto" w:fill="auto"/>
            <w:noWrap/>
            <w:vAlign w:val="center"/>
            <w:hideMark/>
          </w:tcPr>
          <w:p w14:paraId="41BDF2C2" w14:textId="77777777" w:rsidR="002A42C8" w:rsidRDefault="002A42C8" w:rsidP="002A42C8">
            <w:pPr>
              <w:jc w:val="right"/>
              <w:rPr>
                <w:color w:val="000000"/>
                <w:sz w:val="22"/>
                <w:szCs w:val="22"/>
              </w:rPr>
            </w:pPr>
            <w:r>
              <w:rPr>
                <w:color w:val="000000"/>
                <w:sz w:val="22"/>
                <w:szCs w:val="22"/>
              </w:rPr>
              <w:t>3.163,0</w:t>
            </w:r>
          </w:p>
        </w:tc>
        <w:tc>
          <w:tcPr>
            <w:tcW w:w="986" w:type="dxa"/>
            <w:tcBorders>
              <w:top w:val="nil"/>
              <w:left w:val="nil"/>
              <w:bottom w:val="single" w:sz="4" w:space="0" w:color="auto"/>
              <w:right w:val="single" w:sz="4" w:space="0" w:color="auto"/>
            </w:tcBorders>
            <w:shd w:val="clear" w:color="auto" w:fill="auto"/>
            <w:noWrap/>
            <w:vAlign w:val="center"/>
            <w:hideMark/>
          </w:tcPr>
          <w:p w14:paraId="2F16C9F4" w14:textId="77777777" w:rsidR="002A42C8" w:rsidRDefault="002A42C8" w:rsidP="002A42C8">
            <w:pPr>
              <w:jc w:val="right"/>
              <w:rPr>
                <w:color w:val="000000"/>
                <w:sz w:val="22"/>
                <w:szCs w:val="22"/>
              </w:rPr>
            </w:pPr>
            <w:r>
              <w:rPr>
                <w:color w:val="000000"/>
                <w:sz w:val="22"/>
                <w:szCs w:val="22"/>
              </w:rPr>
              <w:t>3.229,9</w:t>
            </w:r>
          </w:p>
        </w:tc>
        <w:tc>
          <w:tcPr>
            <w:tcW w:w="986" w:type="dxa"/>
            <w:tcBorders>
              <w:top w:val="nil"/>
              <w:left w:val="nil"/>
              <w:bottom w:val="single" w:sz="4" w:space="0" w:color="auto"/>
              <w:right w:val="single" w:sz="4" w:space="0" w:color="auto"/>
            </w:tcBorders>
            <w:shd w:val="clear" w:color="auto" w:fill="auto"/>
            <w:noWrap/>
            <w:vAlign w:val="center"/>
            <w:hideMark/>
          </w:tcPr>
          <w:p w14:paraId="184E6870" w14:textId="77777777" w:rsidR="002A42C8" w:rsidRDefault="002A42C8" w:rsidP="002A42C8">
            <w:pPr>
              <w:jc w:val="right"/>
              <w:rPr>
                <w:color w:val="000000"/>
                <w:sz w:val="22"/>
                <w:szCs w:val="22"/>
              </w:rPr>
            </w:pPr>
            <w:r>
              <w:rPr>
                <w:color w:val="000000"/>
                <w:sz w:val="22"/>
                <w:szCs w:val="22"/>
              </w:rPr>
              <w:t>1.039,7</w:t>
            </w:r>
          </w:p>
        </w:tc>
        <w:tc>
          <w:tcPr>
            <w:tcW w:w="986" w:type="dxa"/>
            <w:tcBorders>
              <w:top w:val="nil"/>
              <w:left w:val="nil"/>
              <w:bottom w:val="single" w:sz="4" w:space="0" w:color="auto"/>
              <w:right w:val="single" w:sz="4" w:space="0" w:color="auto"/>
            </w:tcBorders>
            <w:shd w:val="clear" w:color="auto" w:fill="auto"/>
            <w:noWrap/>
            <w:vAlign w:val="center"/>
            <w:hideMark/>
          </w:tcPr>
          <w:p w14:paraId="13095F84" w14:textId="77777777" w:rsidR="002A42C8" w:rsidRDefault="002A42C8" w:rsidP="002A42C8">
            <w:pPr>
              <w:jc w:val="right"/>
              <w:rPr>
                <w:color w:val="000000"/>
                <w:sz w:val="22"/>
                <w:szCs w:val="22"/>
              </w:rPr>
            </w:pPr>
            <w:r>
              <w:rPr>
                <w:color w:val="000000"/>
                <w:sz w:val="22"/>
                <w:szCs w:val="22"/>
              </w:rPr>
              <w:t>246,0</w:t>
            </w:r>
          </w:p>
        </w:tc>
        <w:tc>
          <w:tcPr>
            <w:tcW w:w="986" w:type="dxa"/>
            <w:tcBorders>
              <w:top w:val="nil"/>
              <w:left w:val="nil"/>
              <w:bottom w:val="single" w:sz="4" w:space="0" w:color="auto"/>
              <w:right w:val="single" w:sz="4" w:space="0" w:color="auto"/>
            </w:tcBorders>
            <w:shd w:val="clear" w:color="auto" w:fill="auto"/>
            <w:noWrap/>
            <w:vAlign w:val="center"/>
            <w:hideMark/>
          </w:tcPr>
          <w:p w14:paraId="69A201B9" w14:textId="77777777" w:rsidR="002A42C8" w:rsidRDefault="002A42C8" w:rsidP="002A42C8">
            <w:pPr>
              <w:jc w:val="right"/>
              <w:rPr>
                <w:color w:val="000000"/>
                <w:sz w:val="22"/>
                <w:szCs w:val="22"/>
              </w:rPr>
            </w:pPr>
            <w:r>
              <w:rPr>
                <w:color w:val="000000"/>
                <w:sz w:val="22"/>
                <w:szCs w:val="22"/>
              </w:rPr>
              <w:t>100,5</w:t>
            </w:r>
          </w:p>
        </w:tc>
        <w:tc>
          <w:tcPr>
            <w:tcW w:w="986" w:type="dxa"/>
            <w:tcBorders>
              <w:top w:val="nil"/>
              <w:left w:val="nil"/>
              <w:bottom w:val="single" w:sz="4" w:space="0" w:color="auto"/>
              <w:right w:val="single" w:sz="4" w:space="0" w:color="auto"/>
            </w:tcBorders>
            <w:shd w:val="clear" w:color="auto" w:fill="auto"/>
            <w:noWrap/>
            <w:vAlign w:val="center"/>
            <w:hideMark/>
          </w:tcPr>
          <w:p w14:paraId="07290DF2" w14:textId="77777777" w:rsidR="002A42C8" w:rsidRDefault="002A42C8" w:rsidP="002A42C8">
            <w:pPr>
              <w:jc w:val="right"/>
              <w:rPr>
                <w:color w:val="000000"/>
                <w:sz w:val="22"/>
                <w:szCs w:val="22"/>
              </w:rPr>
            </w:pPr>
            <w:r>
              <w:rPr>
                <w:color w:val="000000"/>
                <w:sz w:val="22"/>
                <w:szCs w:val="22"/>
              </w:rPr>
              <w:t>3,8</w:t>
            </w:r>
          </w:p>
        </w:tc>
        <w:tc>
          <w:tcPr>
            <w:tcW w:w="986" w:type="dxa"/>
            <w:tcBorders>
              <w:top w:val="nil"/>
              <w:left w:val="nil"/>
              <w:bottom w:val="single" w:sz="4" w:space="0" w:color="auto"/>
              <w:right w:val="single" w:sz="4" w:space="0" w:color="auto"/>
            </w:tcBorders>
            <w:shd w:val="clear" w:color="auto" w:fill="auto"/>
            <w:noWrap/>
            <w:vAlign w:val="center"/>
            <w:hideMark/>
          </w:tcPr>
          <w:p w14:paraId="4D08BA6E" w14:textId="77777777" w:rsidR="002A42C8" w:rsidRDefault="002A42C8" w:rsidP="002A42C8">
            <w:pPr>
              <w:jc w:val="right"/>
              <w:rPr>
                <w:color w:val="000000"/>
                <w:sz w:val="22"/>
                <w:szCs w:val="22"/>
              </w:rPr>
            </w:pPr>
            <w:r>
              <w:rPr>
                <w:color w:val="000000"/>
                <w:sz w:val="22"/>
                <w:szCs w:val="22"/>
              </w:rPr>
              <w:t>0,0</w:t>
            </w:r>
          </w:p>
        </w:tc>
        <w:tc>
          <w:tcPr>
            <w:tcW w:w="876" w:type="dxa"/>
            <w:tcBorders>
              <w:top w:val="nil"/>
              <w:left w:val="nil"/>
              <w:bottom w:val="single" w:sz="4" w:space="0" w:color="auto"/>
              <w:right w:val="single" w:sz="4" w:space="0" w:color="auto"/>
            </w:tcBorders>
            <w:shd w:val="clear" w:color="auto" w:fill="auto"/>
            <w:noWrap/>
            <w:vAlign w:val="center"/>
          </w:tcPr>
          <w:p w14:paraId="62E4ECAB" w14:textId="77777777" w:rsidR="002A42C8" w:rsidRDefault="002A42C8" w:rsidP="002A42C8">
            <w:pPr>
              <w:jc w:val="right"/>
              <w:rPr>
                <w:color w:val="000000"/>
                <w:sz w:val="22"/>
                <w:szCs w:val="22"/>
              </w:rPr>
            </w:pPr>
            <w:r>
              <w:rPr>
                <w:color w:val="000000"/>
                <w:sz w:val="22"/>
                <w:szCs w:val="22"/>
              </w:rPr>
              <w:t>0,0</w:t>
            </w:r>
          </w:p>
        </w:tc>
        <w:tc>
          <w:tcPr>
            <w:tcW w:w="1660" w:type="dxa"/>
            <w:tcBorders>
              <w:top w:val="nil"/>
              <w:left w:val="nil"/>
              <w:bottom w:val="single" w:sz="4" w:space="0" w:color="auto"/>
              <w:right w:val="single" w:sz="4" w:space="0" w:color="auto"/>
            </w:tcBorders>
            <w:shd w:val="clear" w:color="auto" w:fill="auto"/>
            <w:noWrap/>
            <w:vAlign w:val="center"/>
            <w:hideMark/>
          </w:tcPr>
          <w:p w14:paraId="03584CBE" w14:textId="77777777" w:rsidR="002A42C8" w:rsidRDefault="002A42C8" w:rsidP="002A42C8">
            <w:pPr>
              <w:jc w:val="right"/>
              <w:rPr>
                <w:color w:val="000000"/>
                <w:sz w:val="22"/>
                <w:szCs w:val="22"/>
              </w:rPr>
            </w:pPr>
            <w:r>
              <w:rPr>
                <w:color w:val="000000"/>
                <w:sz w:val="22"/>
                <w:szCs w:val="22"/>
              </w:rPr>
              <w:t>121,5</w:t>
            </w:r>
          </w:p>
        </w:tc>
      </w:tr>
      <w:tr w:rsidR="002A42C8" w:rsidRPr="000579BF" w14:paraId="226B2D22" w14:textId="77777777" w:rsidTr="002A42C8">
        <w:trPr>
          <w:trHeight w:val="300"/>
        </w:trPr>
        <w:tc>
          <w:tcPr>
            <w:tcW w:w="2520" w:type="dxa"/>
            <w:tcBorders>
              <w:top w:val="nil"/>
              <w:left w:val="single" w:sz="4" w:space="0" w:color="auto"/>
              <w:bottom w:val="single" w:sz="4" w:space="0" w:color="auto"/>
              <w:right w:val="single" w:sz="4" w:space="0" w:color="auto"/>
            </w:tcBorders>
            <w:shd w:val="clear" w:color="auto" w:fill="auto"/>
            <w:noWrap/>
            <w:vAlign w:val="center"/>
          </w:tcPr>
          <w:p w14:paraId="1A1547C9" w14:textId="77777777" w:rsidR="002A42C8" w:rsidRPr="000579BF" w:rsidRDefault="002A42C8" w:rsidP="002A42C8">
            <w:pPr>
              <w:jc w:val="left"/>
              <w:rPr>
                <w:sz w:val="22"/>
                <w:szCs w:val="22"/>
              </w:rPr>
            </w:pPr>
            <w:proofErr w:type="spellStart"/>
            <w:r w:rsidRPr="000579BF">
              <w:rPr>
                <w:sz w:val="22"/>
                <w:szCs w:val="22"/>
              </w:rPr>
              <w:t>Цер</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3D6FB71F" w14:textId="77777777" w:rsidR="002A42C8" w:rsidRDefault="002A42C8" w:rsidP="002A42C8">
            <w:pPr>
              <w:jc w:val="right"/>
              <w:rPr>
                <w:color w:val="000000"/>
                <w:sz w:val="22"/>
                <w:szCs w:val="22"/>
              </w:rPr>
            </w:pPr>
            <w:r>
              <w:rPr>
                <w:color w:val="000000"/>
                <w:sz w:val="22"/>
                <w:szCs w:val="22"/>
              </w:rPr>
              <w:t>1.231,3</w:t>
            </w:r>
          </w:p>
        </w:tc>
        <w:tc>
          <w:tcPr>
            <w:tcW w:w="876" w:type="dxa"/>
            <w:tcBorders>
              <w:top w:val="nil"/>
              <w:left w:val="nil"/>
              <w:bottom w:val="single" w:sz="4" w:space="0" w:color="auto"/>
              <w:right w:val="single" w:sz="4" w:space="0" w:color="auto"/>
            </w:tcBorders>
            <w:shd w:val="clear" w:color="auto" w:fill="auto"/>
            <w:noWrap/>
            <w:vAlign w:val="center"/>
            <w:hideMark/>
          </w:tcPr>
          <w:p w14:paraId="01D0F695" w14:textId="77777777" w:rsidR="002A42C8" w:rsidRDefault="002A42C8" w:rsidP="002A42C8">
            <w:pPr>
              <w:jc w:val="right"/>
              <w:rPr>
                <w:color w:val="000000"/>
                <w:sz w:val="22"/>
                <w:szCs w:val="22"/>
              </w:rPr>
            </w:pPr>
            <w:r>
              <w:rPr>
                <w:color w:val="000000"/>
                <w:sz w:val="22"/>
                <w:szCs w:val="22"/>
              </w:rPr>
              <w:t>6,8</w:t>
            </w:r>
          </w:p>
        </w:tc>
        <w:tc>
          <w:tcPr>
            <w:tcW w:w="986" w:type="dxa"/>
            <w:tcBorders>
              <w:top w:val="nil"/>
              <w:left w:val="nil"/>
              <w:bottom w:val="single" w:sz="4" w:space="0" w:color="auto"/>
              <w:right w:val="single" w:sz="4" w:space="0" w:color="auto"/>
            </w:tcBorders>
            <w:shd w:val="clear" w:color="auto" w:fill="auto"/>
            <w:noWrap/>
            <w:vAlign w:val="center"/>
            <w:hideMark/>
          </w:tcPr>
          <w:p w14:paraId="48906F32" w14:textId="77777777" w:rsidR="002A42C8" w:rsidRDefault="002A42C8" w:rsidP="002A42C8">
            <w:pPr>
              <w:jc w:val="right"/>
              <w:rPr>
                <w:color w:val="000000"/>
                <w:sz w:val="22"/>
                <w:szCs w:val="22"/>
              </w:rPr>
            </w:pPr>
            <w:r>
              <w:rPr>
                <w:color w:val="000000"/>
                <w:sz w:val="22"/>
                <w:szCs w:val="22"/>
              </w:rPr>
              <w:t>206,2</w:t>
            </w:r>
          </w:p>
        </w:tc>
        <w:tc>
          <w:tcPr>
            <w:tcW w:w="986" w:type="dxa"/>
            <w:tcBorders>
              <w:top w:val="nil"/>
              <w:left w:val="nil"/>
              <w:bottom w:val="single" w:sz="4" w:space="0" w:color="auto"/>
              <w:right w:val="single" w:sz="4" w:space="0" w:color="auto"/>
            </w:tcBorders>
            <w:shd w:val="clear" w:color="auto" w:fill="auto"/>
            <w:noWrap/>
            <w:vAlign w:val="center"/>
            <w:hideMark/>
          </w:tcPr>
          <w:p w14:paraId="6806AC6D" w14:textId="77777777" w:rsidR="002A42C8" w:rsidRDefault="002A42C8" w:rsidP="002A42C8">
            <w:pPr>
              <w:jc w:val="right"/>
              <w:rPr>
                <w:color w:val="000000"/>
                <w:sz w:val="22"/>
                <w:szCs w:val="22"/>
              </w:rPr>
            </w:pPr>
            <w:r>
              <w:rPr>
                <w:color w:val="000000"/>
                <w:sz w:val="22"/>
                <w:szCs w:val="22"/>
              </w:rPr>
              <w:t>250,4</w:t>
            </w:r>
          </w:p>
        </w:tc>
        <w:tc>
          <w:tcPr>
            <w:tcW w:w="986" w:type="dxa"/>
            <w:tcBorders>
              <w:top w:val="nil"/>
              <w:left w:val="nil"/>
              <w:bottom w:val="single" w:sz="4" w:space="0" w:color="auto"/>
              <w:right w:val="single" w:sz="4" w:space="0" w:color="auto"/>
            </w:tcBorders>
            <w:shd w:val="clear" w:color="auto" w:fill="auto"/>
            <w:noWrap/>
            <w:vAlign w:val="center"/>
            <w:hideMark/>
          </w:tcPr>
          <w:p w14:paraId="6311CB94" w14:textId="77777777" w:rsidR="002A42C8" w:rsidRDefault="002A42C8" w:rsidP="002A42C8">
            <w:pPr>
              <w:jc w:val="right"/>
              <w:rPr>
                <w:color w:val="000000"/>
                <w:sz w:val="22"/>
                <w:szCs w:val="22"/>
              </w:rPr>
            </w:pPr>
            <w:r>
              <w:rPr>
                <w:color w:val="000000"/>
                <w:sz w:val="22"/>
                <w:szCs w:val="22"/>
              </w:rPr>
              <w:t>78,5</w:t>
            </w:r>
          </w:p>
        </w:tc>
        <w:tc>
          <w:tcPr>
            <w:tcW w:w="986" w:type="dxa"/>
            <w:tcBorders>
              <w:top w:val="nil"/>
              <w:left w:val="nil"/>
              <w:bottom w:val="single" w:sz="4" w:space="0" w:color="auto"/>
              <w:right w:val="single" w:sz="4" w:space="0" w:color="auto"/>
            </w:tcBorders>
            <w:shd w:val="clear" w:color="auto" w:fill="auto"/>
            <w:noWrap/>
            <w:vAlign w:val="center"/>
            <w:hideMark/>
          </w:tcPr>
          <w:p w14:paraId="3CBBE1E1" w14:textId="77777777" w:rsidR="002A42C8" w:rsidRDefault="002A42C8" w:rsidP="002A42C8">
            <w:pPr>
              <w:jc w:val="right"/>
              <w:rPr>
                <w:color w:val="000000"/>
                <w:sz w:val="22"/>
                <w:szCs w:val="22"/>
              </w:rPr>
            </w:pPr>
            <w:r>
              <w:rPr>
                <w:color w:val="000000"/>
                <w:sz w:val="22"/>
                <w:szCs w:val="22"/>
              </w:rPr>
              <w:t>102,1</w:t>
            </w:r>
          </w:p>
        </w:tc>
        <w:tc>
          <w:tcPr>
            <w:tcW w:w="986" w:type="dxa"/>
            <w:tcBorders>
              <w:top w:val="nil"/>
              <w:left w:val="nil"/>
              <w:bottom w:val="single" w:sz="4" w:space="0" w:color="auto"/>
              <w:right w:val="single" w:sz="4" w:space="0" w:color="auto"/>
            </w:tcBorders>
            <w:shd w:val="clear" w:color="auto" w:fill="auto"/>
            <w:noWrap/>
            <w:vAlign w:val="center"/>
            <w:hideMark/>
          </w:tcPr>
          <w:p w14:paraId="0ED54AE9" w14:textId="77777777" w:rsidR="002A42C8" w:rsidRDefault="002A42C8" w:rsidP="002A42C8">
            <w:pPr>
              <w:jc w:val="right"/>
              <w:rPr>
                <w:color w:val="000000"/>
                <w:sz w:val="22"/>
                <w:szCs w:val="22"/>
              </w:rPr>
            </w:pPr>
            <w:r>
              <w:rPr>
                <w:color w:val="000000"/>
                <w:sz w:val="22"/>
                <w:szCs w:val="22"/>
              </w:rPr>
              <w:t>170,6</w:t>
            </w:r>
          </w:p>
        </w:tc>
        <w:tc>
          <w:tcPr>
            <w:tcW w:w="986" w:type="dxa"/>
            <w:tcBorders>
              <w:top w:val="nil"/>
              <w:left w:val="nil"/>
              <w:bottom w:val="single" w:sz="4" w:space="0" w:color="auto"/>
              <w:right w:val="single" w:sz="4" w:space="0" w:color="auto"/>
            </w:tcBorders>
            <w:shd w:val="clear" w:color="auto" w:fill="auto"/>
            <w:noWrap/>
            <w:vAlign w:val="center"/>
          </w:tcPr>
          <w:p w14:paraId="27A77BC7" w14:textId="77777777" w:rsidR="002A42C8" w:rsidRDefault="002A42C8" w:rsidP="002A42C8">
            <w:pPr>
              <w:jc w:val="right"/>
              <w:rPr>
                <w:color w:val="000000"/>
                <w:sz w:val="22"/>
                <w:szCs w:val="22"/>
              </w:rPr>
            </w:pPr>
            <w:r>
              <w:rPr>
                <w:color w:val="000000"/>
                <w:sz w:val="22"/>
                <w:szCs w:val="22"/>
              </w:rPr>
              <w:t>172,4</w:t>
            </w:r>
          </w:p>
        </w:tc>
        <w:tc>
          <w:tcPr>
            <w:tcW w:w="986" w:type="dxa"/>
            <w:tcBorders>
              <w:top w:val="nil"/>
              <w:left w:val="nil"/>
              <w:bottom w:val="single" w:sz="4" w:space="0" w:color="auto"/>
              <w:right w:val="single" w:sz="4" w:space="0" w:color="auto"/>
            </w:tcBorders>
            <w:shd w:val="clear" w:color="auto" w:fill="auto"/>
            <w:noWrap/>
            <w:vAlign w:val="center"/>
          </w:tcPr>
          <w:p w14:paraId="5F443E6F" w14:textId="77777777" w:rsidR="002A42C8" w:rsidRDefault="002A42C8" w:rsidP="002A42C8">
            <w:pPr>
              <w:jc w:val="right"/>
              <w:rPr>
                <w:color w:val="000000"/>
                <w:sz w:val="22"/>
                <w:szCs w:val="22"/>
              </w:rPr>
            </w:pPr>
            <w:r>
              <w:rPr>
                <w:color w:val="000000"/>
                <w:sz w:val="22"/>
                <w:szCs w:val="22"/>
              </w:rPr>
              <w:t>157,3</w:t>
            </w:r>
          </w:p>
        </w:tc>
        <w:tc>
          <w:tcPr>
            <w:tcW w:w="986" w:type="dxa"/>
            <w:tcBorders>
              <w:top w:val="nil"/>
              <w:left w:val="nil"/>
              <w:bottom w:val="single" w:sz="4" w:space="0" w:color="auto"/>
              <w:right w:val="single" w:sz="4" w:space="0" w:color="auto"/>
            </w:tcBorders>
            <w:shd w:val="clear" w:color="auto" w:fill="auto"/>
            <w:noWrap/>
            <w:vAlign w:val="center"/>
          </w:tcPr>
          <w:p w14:paraId="581C0A8E" w14:textId="77777777" w:rsidR="002A42C8" w:rsidRDefault="002A42C8" w:rsidP="002A42C8">
            <w:pPr>
              <w:jc w:val="right"/>
              <w:rPr>
                <w:color w:val="000000"/>
                <w:sz w:val="22"/>
                <w:szCs w:val="22"/>
              </w:rPr>
            </w:pPr>
            <w:r>
              <w:rPr>
                <w:color w:val="000000"/>
                <w:sz w:val="22"/>
                <w:szCs w:val="22"/>
              </w:rPr>
              <w:t>86,9</w:t>
            </w:r>
          </w:p>
        </w:tc>
        <w:tc>
          <w:tcPr>
            <w:tcW w:w="876" w:type="dxa"/>
            <w:tcBorders>
              <w:top w:val="nil"/>
              <w:left w:val="nil"/>
              <w:bottom w:val="single" w:sz="4" w:space="0" w:color="auto"/>
              <w:right w:val="single" w:sz="4" w:space="0" w:color="auto"/>
            </w:tcBorders>
            <w:shd w:val="clear" w:color="auto" w:fill="auto"/>
            <w:noWrap/>
            <w:vAlign w:val="center"/>
          </w:tcPr>
          <w:p w14:paraId="46CDC872" w14:textId="77777777" w:rsidR="002A42C8" w:rsidRDefault="002A42C8" w:rsidP="002A42C8">
            <w:pPr>
              <w:jc w:val="right"/>
              <w:rPr>
                <w:color w:val="000000"/>
                <w:sz w:val="22"/>
                <w:szCs w:val="22"/>
              </w:rPr>
            </w:pPr>
            <w:r>
              <w:rPr>
                <w:color w:val="000000"/>
                <w:sz w:val="22"/>
                <w:szCs w:val="22"/>
              </w:rPr>
              <w:t>0,0</w:t>
            </w:r>
          </w:p>
        </w:tc>
        <w:tc>
          <w:tcPr>
            <w:tcW w:w="1660" w:type="dxa"/>
            <w:tcBorders>
              <w:top w:val="nil"/>
              <w:left w:val="nil"/>
              <w:bottom w:val="single" w:sz="4" w:space="0" w:color="auto"/>
              <w:right w:val="single" w:sz="4" w:space="0" w:color="auto"/>
            </w:tcBorders>
            <w:shd w:val="clear" w:color="auto" w:fill="auto"/>
            <w:noWrap/>
            <w:vAlign w:val="center"/>
            <w:hideMark/>
          </w:tcPr>
          <w:p w14:paraId="5F8F959A" w14:textId="77777777" w:rsidR="002A42C8" w:rsidRDefault="002A42C8" w:rsidP="002A42C8">
            <w:pPr>
              <w:jc w:val="right"/>
              <w:rPr>
                <w:color w:val="000000"/>
                <w:sz w:val="22"/>
                <w:szCs w:val="22"/>
              </w:rPr>
            </w:pPr>
            <w:r>
              <w:rPr>
                <w:color w:val="000000"/>
                <w:sz w:val="22"/>
                <w:szCs w:val="22"/>
              </w:rPr>
              <w:t>22,4</w:t>
            </w:r>
          </w:p>
        </w:tc>
      </w:tr>
      <w:tr w:rsidR="002A42C8" w:rsidRPr="000579BF" w14:paraId="04DFFE85" w14:textId="77777777" w:rsidTr="002A42C8">
        <w:trPr>
          <w:trHeight w:val="300"/>
        </w:trPr>
        <w:tc>
          <w:tcPr>
            <w:tcW w:w="2520" w:type="dxa"/>
            <w:tcBorders>
              <w:top w:val="nil"/>
              <w:left w:val="single" w:sz="4" w:space="0" w:color="auto"/>
              <w:bottom w:val="single" w:sz="4" w:space="0" w:color="auto"/>
              <w:right w:val="single" w:sz="4" w:space="0" w:color="auto"/>
            </w:tcBorders>
            <w:shd w:val="clear" w:color="auto" w:fill="auto"/>
            <w:noWrap/>
            <w:vAlign w:val="center"/>
          </w:tcPr>
          <w:p w14:paraId="04AF3251" w14:textId="77777777" w:rsidR="002A42C8" w:rsidRPr="000579BF" w:rsidRDefault="002A42C8" w:rsidP="002A42C8">
            <w:pPr>
              <w:jc w:val="left"/>
              <w:rPr>
                <w:sz w:val="22"/>
                <w:szCs w:val="22"/>
                <w:lang w:val="sr-Cyrl-RS"/>
              </w:rPr>
            </w:pPr>
            <w:r w:rsidRPr="000579BF">
              <w:rPr>
                <w:sz w:val="22"/>
                <w:szCs w:val="22"/>
              </w:rPr>
              <w:t>ОТЛ</w:t>
            </w:r>
          </w:p>
        </w:tc>
        <w:tc>
          <w:tcPr>
            <w:tcW w:w="1660" w:type="dxa"/>
            <w:tcBorders>
              <w:top w:val="nil"/>
              <w:left w:val="nil"/>
              <w:bottom w:val="single" w:sz="4" w:space="0" w:color="auto"/>
              <w:right w:val="single" w:sz="4" w:space="0" w:color="auto"/>
            </w:tcBorders>
            <w:shd w:val="clear" w:color="auto" w:fill="auto"/>
            <w:noWrap/>
            <w:vAlign w:val="center"/>
            <w:hideMark/>
          </w:tcPr>
          <w:p w14:paraId="502A1368" w14:textId="77777777" w:rsidR="002A42C8" w:rsidRDefault="002A42C8" w:rsidP="002A42C8">
            <w:pPr>
              <w:jc w:val="right"/>
              <w:rPr>
                <w:color w:val="000000"/>
                <w:sz w:val="22"/>
                <w:szCs w:val="22"/>
              </w:rPr>
            </w:pPr>
            <w:r>
              <w:rPr>
                <w:color w:val="000000"/>
                <w:sz w:val="22"/>
                <w:szCs w:val="22"/>
              </w:rPr>
              <w:t>16.050,2</w:t>
            </w:r>
          </w:p>
        </w:tc>
        <w:tc>
          <w:tcPr>
            <w:tcW w:w="876" w:type="dxa"/>
            <w:tcBorders>
              <w:top w:val="nil"/>
              <w:left w:val="nil"/>
              <w:bottom w:val="single" w:sz="4" w:space="0" w:color="auto"/>
              <w:right w:val="single" w:sz="4" w:space="0" w:color="auto"/>
            </w:tcBorders>
            <w:shd w:val="clear" w:color="auto" w:fill="auto"/>
            <w:noWrap/>
            <w:vAlign w:val="center"/>
            <w:hideMark/>
          </w:tcPr>
          <w:p w14:paraId="79376FA5" w14:textId="77777777" w:rsidR="002A42C8" w:rsidRDefault="002A42C8" w:rsidP="002A42C8">
            <w:pPr>
              <w:jc w:val="right"/>
              <w:rPr>
                <w:color w:val="000000"/>
                <w:sz w:val="22"/>
                <w:szCs w:val="22"/>
              </w:rPr>
            </w:pPr>
            <w:r>
              <w:rPr>
                <w:color w:val="000000"/>
                <w:sz w:val="22"/>
                <w:szCs w:val="22"/>
              </w:rPr>
              <w:t>312,8</w:t>
            </w:r>
          </w:p>
        </w:tc>
        <w:tc>
          <w:tcPr>
            <w:tcW w:w="986" w:type="dxa"/>
            <w:tcBorders>
              <w:top w:val="nil"/>
              <w:left w:val="nil"/>
              <w:bottom w:val="single" w:sz="4" w:space="0" w:color="auto"/>
              <w:right w:val="single" w:sz="4" w:space="0" w:color="auto"/>
            </w:tcBorders>
            <w:shd w:val="clear" w:color="auto" w:fill="auto"/>
            <w:noWrap/>
            <w:vAlign w:val="center"/>
            <w:hideMark/>
          </w:tcPr>
          <w:p w14:paraId="5EC2F83D" w14:textId="77777777" w:rsidR="002A42C8" w:rsidRDefault="002A42C8" w:rsidP="002A42C8">
            <w:pPr>
              <w:jc w:val="right"/>
              <w:rPr>
                <w:color w:val="000000"/>
                <w:sz w:val="22"/>
                <w:szCs w:val="22"/>
              </w:rPr>
            </w:pPr>
            <w:r>
              <w:rPr>
                <w:color w:val="000000"/>
                <w:sz w:val="22"/>
                <w:szCs w:val="22"/>
              </w:rPr>
              <w:t>4.067,4</w:t>
            </w:r>
          </w:p>
        </w:tc>
        <w:tc>
          <w:tcPr>
            <w:tcW w:w="986" w:type="dxa"/>
            <w:tcBorders>
              <w:top w:val="nil"/>
              <w:left w:val="nil"/>
              <w:bottom w:val="single" w:sz="4" w:space="0" w:color="auto"/>
              <w:right w:val="single" w:sz="4" w:space="0" w:color="auto"/>
            </w:tcBorders>
            <w:shd w:val="clear" w:color="auto" w:fill="auto"/>
            <w:noWrap/>
            <w:vAlign w:val="center"/>
            <w:hideMark/>
          </w:tcPr>
          <w:p w14:paraId="78BA1A31" w14:textId="77777777" w:rsidR="002A42C8" w:rsidRDefault="002A42C8" w:rsidP="002A42C8">
            <w:pPr>
              <w:jc w:val="right"/>
              <w:rPr>
                <w:color w:val="000000"/>
                <w:sz w:val="22"/>
                <w:szCs w:val="22"/>
              </w:rPr>
            </w:pPr>
            <w:r>
              <w:rPr>
                <w:color w:val="000000"/>
                <w:sz w:val="22"/>
                <w:szCs w:val="22"/>
              </w:rPr>
              <w:t>3.594,9</w:t>
            </w:r>
          </w:p>
        </w:tc>
        <w:tc>
          <w:tcPr>
            <w:tcW w:w="986" w:type="dxa"/>
            <w:tcBorders>
              <w:top w:val="nil"/>
              <w:left w:val="nil"/>
              <w:bottom w:val="single" w:sz="4" w:space="0" w:color="auto"/>
              <w:right w:val="single" w:sz="4" w:space="0" w:color="auto"/>
            </w:tcBorders>
            <w:shd w:val="clear" w:color="auto" w:fill="auto"/>
            <w:noWrap/>
            <w:vAlign w:val="center"/>
            <w:hideMark/>
          </w:tcPr>
          <w:p w14:paraId="168BC86F" w14:textId="77777777" w:rsidR="002A42C8" w:rsidRDefault="002A42C8" w:rsidP="002A42C8">
            <w:pPr>
              <w:jc w:val="right"/>
              <w:rPr>
                <w:color w:val="000000"/>
                <w:sz w:val="22"/>
                <w:szCs w:val="22"/>
              </w:rPr>
            </w:pPr>
            <w:r>
              <w:rPr>
                <w:color w:val="000000"/>
                <w:sz w:val="22"/>
                <w:szCs w:val="22"/>
              </w:rPr>
              <w:t>2.947,0</w:t>
            </w:r>
          </w:p>
        </w:tc>
        <w:tc>
          <w:tcPr>
            <w:tcW w:w="986" w:type="dxa"/>
            <w:tcBorders>
              <w:top w:val="nil"/>
              <w:left w:val="nil"/>
              <w:bottom w:val="single" w:sz="4" w:space="0" w:color="auto"/>
              <w:right w:val="single" w:sz="4" w:space="0" w:color="auto"/>
            </w:tcBorders>
            <w:shd w:val="clear" w:color="auto" w:fill="auto"/>
            <w:noWrap/>
            <w:vAlign w:val="center"/>
          </w:tcPr>
          <w:p w14:paraId="0B94FCE8" w14:textId="77777777" w:rsidR="002A42C8" w:rsidRDefault="002A42C8" w:rsidP="002A42C8">
            <w:pPr>
              <w:jc w:val="right"/>
              <w:rPr>
                <w:color w:val="000000"/>
                <w:sz w:val="22"/>
                <w:szCs w:val="22"/>
              </w:rPr>
            </w:pPr>
            <w:r>
              <w:rPr>
                <w:color w:val="000000"/>
                <w:sz w:val="22"/>
                <w:szCs w:val="22"/>
              </w:rPr>
              <w:t>1.956,4</w:t>
            </w:r>
          </w:p>
        </w:tc>
        <w:tc>
          <w:tcPr>
            <w:tcW w:w="986" w:type="dxa"/>
            <w:tcBorders>
              <w:top w:val="nil"/>
              <w:left w:val="nil"/>
              <w:bottom w:val="single" w:sz="4" w:space="0" w:color="auto"/>
              <w:right w:val="single" w:sz="4" w:space="0" w:color="auto"/>
            </w:tcBorders>
            <w:shd w:val="clear" w:color="auto" w:fill="auto"/>
            <w:noWrap/>
            <w:vAlign w:val="center"/>
          </w:tcPr>
          <w:p w14:paraId="6DB6F4B2" w14:textId="77777777" w:rsidR="002A42C8" w:rsidRDefault="002A42C8" w:rsidP="002A42C8">
            <w:pPr>
              <w:jc w:val="right"/>
              <w:rPr>
                <w:color w:val="000000"/>
                <w:sz w:val="22"/>
                <w:szCs w:val="22"/>
              </w:rPr>
            </w:pPr>
            <w:r>
              <w:rPr>
                <w:color w:val="000000"/>
                <w:sz w:val="22"/>
                <w:szCs w:val="22"/>
              </w:rPr>
              <w:t>1.645,4</w:t>
            </w:r>
          </w:p>
        </w:tc>
        <w:tc>
          <w:tcPr>
            <w:tcW w:w="986" w:type="dxa"/>
            <w:tcBorders>
              <w:top w:val="nil"/>
              <w:left w:val="nil"/>
              <w:bottom w:val="single" w:sz="4" w:space="0" w:color="auto"/>
              <w:right w:val="single" w:sz="4" w:space="0" w:color="auto"/>
            </w:tcBorders>
            <w:shd w:val="clear" w:color="auto" w:fill="auto"/>
            <w:noWrap/>
            <w:vAlign w:val="center"/>
          </w:tcPr>
          <w:p w14:paraId="1ED63525" w14:textId="77777777" w:rsidR="002A42C8" w:rsidRDefault="002A42C8" w:rsidP="002A42C8">
            <w:pPr>
              <w:jc w:val="right"/>
              <w:rPr>
                <w:color w:val="000000"/>
                <w:sz w:val="22"/>
                <w:szCs w:val="22"/>
              </w:rPr>
            </w:pPr>
            <w:r>
              <w:rPr>
                <w:color w:val="000000"/>
                <w:sz w:val="22"/>
                <w:szCs w:val="22"/>
              </w:rPr>
              <w:t>1.071,0</w:t>
            </w:r>
          </w:p>
        </w:tc>
        <w:tc>
          <w:tcPr>
            <w:tcW w:w="986" w:type="dxa"/>
            <w:tcBorders>
              <w:top w:val="nil"/>
              <w:left w:val="nil"/>
              <w:bottom w:val="single" w:sz="4" w:space="0" w:color="auto"/>
              <w:right w:val="single" w:sz="4" w:space="0" w:color="auto"/>
            </w:tcBorders>
            <w:shd w:val="clear" w:color="auto" w:fill="auto"/>
            <w:noWrap/>
            <w:vAlign w:val="center"/>
          </w:tcPr>
          <w:p w14:paraId="1AC19640" w14:textId="77777777" w:rsidR="002A42C8" w:rsidRDefault="002A42C8" w:rsidP="002A42C8">
            <w:pPr>
              <w:jc w:val="right"/>
              <w:rPr>
                <w:color w:val="000000"/>
                <w:sz w:val="22"/>
                <w:szCs w:val="22"/>
              </w:rPr>
            </w:pPr>
            <w:r>
              <w:rPr>
                <w:color w:val="000000"/>
                <w:sz w:val="22"/>
                <w:szCs w:val="22"/>
              </w:rPr>
              <w:t>285,3</w:t>
            </w:r>
          </w:p>
        </w:tc>
        <w:tc>
          <w:tcPr>
            <w:tcW w:w="986" w:type="dxa"/>
            <w:tcBorders>
              <w:top w:val="nil"/>
              <w:left w:val="nil"/>
              <w:bottom w:val="single" w:sz="4" w:space="0" w:color="auto"/>
              <w:right w:val="single" w:sz="4" w:space="0" w:color="auto"/>
            </w:tcBorders>
            <w:shd w:val="clear" w:color="auto" w:fill="auto"/>
            <w:noWrap/>
            <w:vAlign w:val="center"/>
          </w:tcPr>
          <w:p w14:paraId="0FADC582" w14:textId="77777777" w:rsidR="002A42C8" w:rsidRDefault="002A42C8" w:rsidP="002A42C8">
            <w:pPr>
              <w:jc w:val="right"/>
              <w:rPr>
                <w:color w:val="000000"/>
                <w:sz w:val="22"/>
                <w:szCs w:val="22"/>
              </w:rPr>
            </w:pPr>
            <w:r>
              <w:rPr>
                <w:color w:val="000000"/>
                <w:sz w:val="22"/>
                <w:szCs w:val="22"/>
              </w:rPr>
              <w:t>170,0</w:t>
            </w:r>
          </w:p>
        </w:tc>
        <w:tc>
          <w:tcPr>
            <w:tcW w:w="876" w:type="dxa"/>
            <w:tcBorders>
              <w:top w:val="nil"/>
              <w:left w:val="nil"/>
              <w:bottom w:val="single" w:sz="4" w:space="0" w:color="auto"/>
              <w:right w:val="single" w:sz="4" w:space="0" w:color="auto"/>
            </w:tcBorders>
            <w:shd w:val="clear" w:color="auto" w:fill="auto"/>
            <w:noWrap/>
            <w:vAlign w:val="center"/>
          </w:tcPr>
          <w:p w14:paraId="187EBECE" w14:textId="77777777" w:rsidR="002A42C8" w:rsidRDefault="002A42C8" w:rsidP="002A42C8">
            <w:pPr>
              <w:jc w:val="right"/>
              <w:rPr>
                <w:color w:val="000000"/>
                <w:sz w:val="22"/>
                <w:szCs w:val="22"/>
              </w:rPr>
            </w:pPr>
            <w:r>
              <w:rPr>
                <w:color w:val="000000"/>
                <w:sz w:val="22"/>
                <w:szCs w:val="22"/>
              </w:rPr>
              <w:t>0,0</w:t>
            </w:r>
          </w:p>
        </w:tc>
        <w:tc>
          <w:tcPr>
            <w:tcW w:w="1660" w:type="dxa"/>
            <w:tcBorders>
              <w:top w:val="nil"/>
              <w:left w:val="nil"/>
              <w:bottom w:val="single" w:sz="4" w:space="0" w:color="auto"/>
              <w:right w:val="single" w:sz="4" w:space="0" w:color="auto"/>
            </w:tcBorders>
            <w:shd w:val="clear" w:color="auto" w:fill="auto"/>
            <w:noWrap/>
            <w:vAlign w:val="center"/>
            <w:hideMark/>
          </w:tcPr>
          <w:p w14:paraId="516AAF9D" w14:textId="77777777" w:rsidR="002A42C8" w:rsidRDefault="002A42C8" w:rsidP="002A42C8">
            <w:pPr>
              <w:jc w:val="right"/>
              <w:rPr>
                <w:color w:val="000000"/>
                <w:sz w:val="22"/>
                <w:szCs w:val="22"/>
              </w:rPr>
            </w:pPr>
            <w:r>
              <w:rPr>
                <w:color w:val="000000"/>
                <w:sz w:val="22"/>
                <w:szCs w:val="22"/>
              </w:rPr>
              <w:t>492,4</w:t>
            </w:r>
          </w:p>
        </w:tc>
      </w:tr>
      <w:tr w:rsidR="002A42C8" w:rsidRPr="000579BF" w14:paraId="2F55ACFB" w14:textId="77777777" w:rsidTr="002A42C8">
        <w:trPr>
          <w:trHeight w:val="300"/>
        </w:trPr>
        <w:tc>
          <w:tcPr>
            <w:tcW w:w="2520" w:type="dxa"/>
            <w:tcBorders>
              <w:top w:val="nil"/>
              <w:left w:val="single" w:sz="4" w:space="0" w:color="auto"/>
              <w:bottom w:val="single" w:sz="4" w:space="0" w:color="auto"/>
              <w:right w:val="single" w:sz="4" w:space="0" w:color="auto"/>
            </w:tcBorders>
            <w:shd w:val="clear" w:color="auto" w:fill="auto"/>
            <w:noWrap/>
            <w:vAlign w:val="center"/>
          </w:tcPr>
          <w:p w14:paraId="2033D7AF" w14:textId="77777777" w:rsidR="002A42C8" w:rsidRPr="000579BF" w:rsidRDefault="002A42C8" w:rsidP="002A42C8">
            <w:pPr>
              <w:jc w:val="left"/>
              <w:rPr>
                <w:sz w:val="22"/>
                <w:szCs w:val="22"/>
              </w:rPr>
            </w:pPr>
            <w:r w:rsidRPr="000579BF">
              <w:rPr>
                <w:sz w:val="22"/>
                <w:szCs w:val="22"/>
              </w:rPr>
              <w:t xml:space="preserve">Б. </w:t>
            </w:r>
            <w:proofErr w:type="spellStart"/>
            <w:r w:rsidRPr="000579BF">
              <w:rPr>
                <w:sz w:val="22"/>
                <w:szCs w:val="22"/>
              </w:rPr>
              <w:t>Јасен</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7FE62438" w14:textId="77777777" w:rsidR="002A42C8" w:rsidRDefault="002A42C8" w:rsidP="002A42C8">
            <w:pPr>
              <w:jc w:val="right"/>
              <w:rPr>
                <w:color w:val="000000"/>
                <w:sz w:val="22"/>
                <w:szCs w:val="22"/>
              </w:rPr>
            </w:pPr>
            <w:r>
              <w:rPr>
                <w:color w:val="000000"/>
                <w:sz w:val="22"/>
                <w:szCs w:val="22"/>
              </w:rPr>
              <w:t>1.705,7</w:t>
            </w:r>
          </w:p>
        </w:tc>
        <w:tc>
          <w:tcPr>
            <w:tcW w:w="876" w:type="dxa"/>
            <w:tcBorders>
              <w:top w:val="nil"/>
              <w:left w:val="nil"/>
              <w:bottom w:val="single" w:sz="4" w:space="0" w:color="auto"/>
              <w:right w:val="single" w:sz="4" w:space="0" w:color="auto"/>
            </w:tcBorders>
            <w:shd w:val="clear" w:color="auto" w:fill="auto"/>
            <w:noWrap/>
            <w:vAlign w:val="center"/>
            <w:hideMark/>
          </w:tcPr>
          <w:p w14:paraId="3B087BC5" w14:textId="77777777" w:rsidR="002A42C8" w:rsidRDefault="002A42C8" w:rsidP="002A42C8">
            <w:pPr>
              <w:jc w:val="right"/>
              <w:rPr>
                <w:color w:val="000000"/>
                <w:sz w:val="22"/>
                <w:szCs w:val="22"/>
              </w:rPr>
            </w:pPr>
            <w:r>
              <w:rPr>
                <w:color w:val="000000"/>
                <w:sz w:val="22"/>
                <w:szCs w:val="22"/>
              </w:rPr>
              <w:t>0,0</w:t>
            </w:r>
          </w:p>
        </w:tc>
        <w:tc>
          <w:tcPr>
            <w:tcW w:w="986" w:type="dxa"/>
            <w:tcBorders>
              <w:top w:val="nil"/>
              <w:left w:val="nil"/>
              <w:bottom w:val="single" w:sz="4" w:space="0" w:color="auto"/>
              <w:right w:val="single" w:sz="4" w:space="0" w:color="auto"/>
            </w:tcBorders>
            <w:shd w:val="clear" w:color="auto" w:fill="auto"/>
            <w:noWrap/>
            <w:vAlign w:val="center"/>
            <w:hideMark/>
          </w:tcPr>
          <w:p w14:paraId="4F80FF1F" w14:textId="77777777" w:rsidR="002A42C8" w:rsidRDefault="002A42C8" w:rsidP="002A42C8">
            <w:pPr>
              <w:jc w:val="right"/>
              <w:rPr>
                <w:color w:val="000000"/>
                <w:sz w:val="22"/>
                <w:szCs w:val="22"/>
              </w:rPr>
            </w:pPr>
            <w:r>
              <w:rPr>
                <w:color w:val="000000"/>
                <w:sz w:val="22"/>
                <w:szCs w:val="22"/>
              </w:rPr>
              <w:t>3,0</w:t>
            </w:r>
          </w:p>
        </w:tc>
        <w:tc>
          <w:tcPr>
            <w:tcW w:w="986" w:type="dxa"/>
            <w:tcBorders>
              <w:top w:val="nil"/>
              <w:left w:val="nil"/>
              <w:bottom w:val="single" w:sz="4" w:space="0" w:color="auto"/>
              <w:right w:val="single" w:sz="4" w:space="0" w:color="auto"/>
            </w:tcBorders>
            <w:shd w:val="clear" w:color="auto" w:fill="auto"/>
            <w:noWrap/>
            <w:vAlign w:val="center"/>
            <w:hideMark/>
          </w:tcPr>
          <w:p w14:paraId="22C817D6" w14:textId="77777777" w:rsidR="002A42C8" w:rsidRDefault="002A42C8" w:rsidP="002A42C8">
            <w:pPr>
              <w:jc w:val="right"/>
              <w:rPr>
                <w:color w:val="000000"/>
                <w:sz w:val="22"/>
                <w:szCs w:val="22"/>
              </w:rPr>
            </w:pPr>
            <w:r>
              <w:rPr>
                <w:color w:val="000000"/>
                <w:sz w:val="22"/>
                <w:szCs w:val="22"/>
              </w:rPr>
              <w:t>37,7</w:t>
            </w:r>
          </w:p>
        </w:tc>
        <w:tc>
          <w:tcPr>
            <w:tcW w:w="986" w:type="dxa"/>
            <w:tcBorders>
              <w:top w:val="nil"/>
              <w:left w:val="nil"/>
              <w:bottom w:val="single" w:sz="4" w:space="0" w:color="auto"/>
              <w:right w:val="single" w:sz="4" w:space="0" w:color="auto"/>
            </w:tcBorders>
            <w:shd w:val="clear" w:color="auto" w:fill="auto"/>
            <w:noWrap/>
            <w:vAlign w:val="center"/>
            <w:hideMark/>
          </w:tcPr>
          <w:p w14:paraId="714742D5" w14:textId="77777777" w:rsidR="002A42C8" w:rsidRDefault="002A42C8" w:rsidP="002A42C8">
            <w:pPr>
              <w:jc w:val="right"/>
              <w:rPr>
                <w:color w:val="000000"/>
                <w:sz w:val="22"/>
                <w:szCs w:val="22"/>
              </w:rPr>
            </w:pPr>
            <w:r>
              <w:rPr>
                <w:color w:val="000000"/>
                <w:sz w:val="22"/>
                <w:szCs w:val="22"/>
              </w:rPr>
              <w:t>148,4</w:t>
            </w:r>
          </w:p>
        </w:tc>
        <w:tc>
          <w:tcPr>
            <w:tcW w:w="986" w:type="dxa"/>
            <w:tcBorders>
              <w:top w:val="nil"/>
              <w:left w:val="nil"/>
              <w:bottom w:val="single" w:sz="4" w:space="0" w:color="auto"/>
              <w:right w:val="single" w:sz="4" w:space="0" w:color="auto"/>
            </w:tcBorders>
            <w:shd w:val="clear" w:color="auto" w:fill="auto"/>
            <w:noWrap/>
            <w:vAlign w:val="center"/>
            <w:hideMark/>
          </w:tcPr>
          <w:p w14:paraId="55DBDA44" w14:textId="77777777" w:rsidR="002A42C8" w:rsidRDefault="002A42C8" w:rsidP="002A42C8">
            <w:pPr>
              <w:jc w:val="right"/>
              <w:rPr>
                <w:color w:val="000000"/>
                <w:sz w:val="22"/>
                <w:szCs w:val="22"/>
              </w:rPr>
            </w:pPr>
            <w:r>
              <w:rPr>
                <w:color w:val="000000"/>
                <w:sz w:val="22"/>
                <w:szCs w:val="22"/>
              </w:rPr>
              <w:t>364,4</w:t>
            </w:r>
          </w:p>
        </w:tc>
        <w:tc>
          <w:tcPr>
            <w:tcW w:w="986" w:type="dxa"/>
            <w:tcBorders>
              <w:top w:val="nil"/>
              <w:left w:val="nil"/>
              <w:bottom w:val="single" w:sz="4" w:space="0" w:color="auto"/>
              <w:right w:val="single" w:sz="4" w:space="0" w:color="auto"/>
            </w:tcBorders>
            <w:shd w:val="clear" w:color="auto" w:fill="auto"/>
            <w:noWrap/>
            <w:vAlign w:val="center"/>
            <w:hideMark/>
          </w:tcPr>
          <w:p w14:paraId="6E514A54" w14:textId="77777777" w:rsidR="002A42C8" w:rsidRDefault="002A42C8" w:rsidP="002A42C8">
            <w:pPr>
              <w:jc w:val="right"/>
              <w:rPr>
                <w:color w:val="000000"/>
                <w:sz w:val="22"/>
                <w:szCs w:val="22"/>
              </w:rPr>
            </w:pPr>
            <w:r>
              <w:rPr>
                <w:color w:val="000000"/>
                <w:sz w:val="22"/>
                <w:szCs w:val="22"/>
              </w:rPr>
              <w:t>494,7</w:t>
            </w:r>
          </w:p>
        </w:tc>
        <w:tc>
          <w:tcPr>
            <w:tcW w:w="986" w:type="dxa"/>
            <w:tcBorders>
              <w:top w:val="nil"/>
              <w:left w:val="nil"/>
              <w:bottom w:val="single" w:sz="4" w:space="0" w:color="auto"/>
              <w:right w:val="single" w:sz="4" w:space="0" w:color="auto"/>
            </w:tcBorders>
            <w:shd w:val="clear" w:color="auto" w:fill="auto"/>
            <w:noWrap/>
            <w:vAlign w:val="center"/>
            <w:hideMark/>
          </w:tcPr>
          <w:p w14:paraId="3F9D5A5F" w14:textId="77777777" w:rsidR="002A42C8" w:rsidRDefault="002A42C8" w:rsidP="002A42C8">
            <w:pPr>
              <w:jc w:val="right"/>
              <w:rPr>
                <w:color w:val="000000"/>
                <w:sz w:val="22"/>
                <w:szCs w:val="22"/>
              </w:rPr>
            </w:pPr>
            <w:r>
              <w:rPr>
                <w:color w:val="000000"/>
                <w:sz w:val="22"/>
                <w:szCs w:val="22"/>
              </w:rPr>
              <w:t>442,8</w:t>
            </w:r>
          </w:p>
        </w:tc>
        <w:tc>
          <w:tcPr>
            <w:tcW w:w="986" w:type="dxa"/>
            <w:tcBorders>
              <w:top w:val="nil"/>
              <w:left w:val="nil"/>
              <w:bottom w:val="single" w:sz="4" w:space="0" w:color="auto"/>
              <w:right w:val="single" w:sz="4" w:space="0" w:color="auto"/>
            </w:tcBorders>
            <w:shd w:val="clear" w:color="auto" w:fill="auto"/>
            <w:noWrap/>
            <w:vAlign w:val="center"/>
          </w:tcPr>
          <w:p w14:paraId="12A0D10C" w14:textId="77777777" w:rsidR="002A42C8" w:rsidRDefault="002A42C8" w:rsidP="002A42C8">
            <w:pPr>
              <w:jc w:val="right"/>
              <w:rPr>
                <w:color w:val="000000"/>
                <w:sz w:val="22"/>
                <w:szCs w:val="22"/>
              </w:rPr>
            </w:pPr>
            <w:r>
              <w:rPr>
                <w:color w:val="000000"/>
                <w:sz w:val="22"/>
                <w:szCs w:val="22"/>
              </w:rPr>
              <w:t>110,8</w:t>
            </w:r>
          </w:p>
        </w:tc>
        <w:tc>
          <w:tcPr>
            <w:tcW w:w="986" w:type="dxa"/>
            <w:tcBorders>
              <w:top w:val="nil"/>
              <w:left w:val="nil"/>
              <w:bottom w:val="single" w:sz="4" w:space="0" w:color="auto"/>
              <w:right w:val="single" w:sz="4" w:space="0" w:color="auto"/>
            </w:tcBorders>
            <w:shd w:val="clear" w:color="auto" w:fill="auto"/>
            <w:noWrap/>
            <w:vAlign w:val="center"/>
          </w:tcPr>
          <w:p w14:paraId="3E80675E" w14:textId="77777777" w:rsidR="002A42C8" w:rsidRDefault="002A42C8" w:rsidP="002A42C8">
            <w:pPr>
              <w:jc w:val="right"/>
              <w:rPr>
                <w:color w:val="000000"/>
                <w:sz w:val="22"/>
                <w:szCs w:val="22"/>
              </w:rPr>
            </w:pPr>
            <w:r>
              <w:rPr>
                <w:color w:val="000000"/>
                <w:sz w:val="22"/>
                <w:szCs w:val="22"/>
              </w:rPr>
              <w:t>104,1</w:t>
            </w:r>
          </w:p>
        </w:tc>
        <w:tc>
          <w:tcPr>
            <w:tcW w:w="876" w:type="dxa"/>
            <w:tcBorders>
              <w:top w:val="nil"/>
              <w:left w:val="nil"/>
              <w:bottom w:val="single" w:sz="4" w:space="0" w:color="auto"/>
              <w:right w:val="single" w:sz="4" w:space="0" w:color="auto"/>
            </w:tcBorders>
            <w:shd w:val="clear" w:color="auto" w:fill="auto"/>
            <w:noWrap/>
            <w:vAlign w:val="center"/>
          </w:tcPr>
          <w:p w14:paraId="5F0A48DA" w14:textId="77777777" w:rsidR="002A42C8" w:rsidRDefault="002A42C8" w:rsidP="002A42C8">
            <w:pPr>
              <w:jc w:val="right"/>
              <w:rPr>
                <w:color w:val="000000"/>
                <w:sz w:val="22"/>
                <w:szCs w:val="22"/>
              </w:rPr>
            </w:pPr>
            <w:r>
              <w:rPr>
                <w:color w:val="000000"/>
                <w:sz w:val="22"/>
                <w:szCs w:val="22"/>
              </w:rPr>
              <w:t>0,0</w:t>
            </w:r>
          </w:p>
        </w:tc>
        <w:tc>
          <w:tcPr>
            <w:tcW w:w="1660" w:type="dxa"/>
            <w:tcBorders>
              <w:top w:val="nil"/>
              <w:left w:val="nil"/>
              <w:bottom w:val="single" w:sz="4" w:space="0" w:color="auto"/>
              <w:right w:val="single" w:sz="4" w:space="0" w:color="auto"/>
            </w:tcBorders>
            <w:shd w:val="clear" w:color="auto" w:fill="auto"/>
            <w:noWrap/>
            <w:vAlign w:val="center"/>
            <w:hideMark/>
          </w:tcPr>
          <w:p w14:paraId="2899CCE1" w14:textId="77777777" w:rsidR="002A42C8" w:rsidRDefault="002A42C8" w:rsidP="002A42C8">
            <w:pPr>
              <w:jc w:val="right"/>
              <w:rPr>
                <w:color w:val="000000"/>
                <w:sz w:val="22"/>
                <w:szCs w:val="22"/>
              </w:rPr>
            </w:pPr>
            <w:r>
              <w:rPr>
                <w:color w:val="000000"/>
                <w:sz w:val="22"/>
                <w:szCs w:val="22"/>
              </w:rPr>
              <w:t>25,3</w:t>
            </w:r>
          </w:p>
        </w:tc>
      </w:tr>
      <w:tr w:rsidR="002A42C8" w:rsidRPr="000579BF" w14:paraId="4B05D000" w14:textId="77777777" w:rsidTr="002A42C8">
        <w:trPr>
          <w:trHeight w:val="300"/>
        </w:trPr>
        <w:tc>
          <w:tcPr>
            <w:tcW w:w="2520" w:type="dxa"/>
            <w:tcBorders>
              <w:top w:val="nil"/>
              <w:left w:val="single" w:sz="4" w:space="0" w:color="auto"/>
              <w:bottom w:val="single" w:sz="4" w:space="0" w:color="auto"/>
              <w:right w:val="single" w:sz="4" w:space="0" w:color="auto"/>
            </w:tcBorders>
            <w:shd w:val="clear" w:color="auto" w:fill="auto"/>
            <w:noWrap/>
            <w:vAlign w:val="center"/>
          </w:tcPr>
          <w:p w14:paraId="04D9D97A" w14:textId="77777777" w:rsidR="002A42C8" w:rsidRPr="000579BF" w:rsidRDefault="002A42C8" w:rsidP="002A42C8">
            <w:pPr>
              <w:jc w:val="left"/>
              <w:rPr>
                <w:sz w:val="22"/>
                <w:szCs w:val="22"/>
              </w:rPr>
            </w:pPr>
            <w:proofErr w:type="spellStart"/>
            <w:r w:rsidRPr="000579BF">
              <w:rPr>
                <w:sz w:val="22"/>
                <w:szCs w:val="22"/>
              </w:rPr>
              <w:t>Јавор</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3478CAF4" w14:textId="77777777" w:rsidR="002A42C8" w:rsidRDefault="002A42C8" w:rsidP="002A42C8">
            <w:pPr>
              <w:jc w:val="right"/>
              <w:rPr>
                <w:color w:val="000000"/>
                <w:sz w:val="22"/>
                <w:szCs w:val="22"/>
              </w:rPr>
            </w:pPr>
            <w:r>
              <w:rPr>
                <w:color w:val="000000"/>
                <w:sz w:val="22"/>
                <w:szCs w:val="22"/>
              </w:rPr>
              <w:t>185,4</w:t>
            </w:r>
          </w:p>
        </w:tc>
        <w:tc>
          <w:tcPr>
            <w:tcW w:w="876" w:type="dxa"/>
            <w:tcBorders>
              <w:top w:val="nil"/>
              <w:left w:val="nil"/>
              <w:bottom w:val="single" w:sz="4" w:space="0" w:color="auto"/>
              <w:right w:val="single" w:sz="4" w:space="0" w:color="auto"/>
            </w:tcBorders>
            <w:shd w:val="clear" w:color="auto" w:fill="auto"/>
            <w:noWrap/>
            <w:vAlign w:val="center"/>
            <w:hideMark/>
          </w:tcPr>
          <w:p w14:paraId="190EBDDF" w14:textId="77777777" w:rsidR="002A42C8" w:rsidRDefault="002A42C8" w:rsidP="002A42C8">
            <w:pPr>
              <w:jc w:val="right"/>
              <w:rPr>
                <w:color w:val="000000"/>
                <w:sz w:val="22"/>
                <w:szCs w:val="22"/>
              </w:rPr>
            </w:pPr>
            <w:r>
              <w:rPr>
                <w:color w:val="000000"/>
                <w:sz w:val="22"/>
                <w:szCs w:val="22"/>
              </w:rPr>
              <w:t>0,2</w:t>
            </w:r>
          </w:p>
        </w:tc>
        <w:tc>
          <w:tcPr>
            <w:tcW w:w="986" w:type="dxa"/>
            <w:tcBorders>
              <w:top w:val="nil"/>
              <w:left w:val="nil"/>
              <w:bottom w:val="single" w:sz="4" w:space="0" w:color="auto"/>
              <w:right w:val="single" w:sz="4" w:space="0" w:color="auto"/>
            </w:tcBorders>
            <w:shd w:val="clear" w:color="auto" w:fill="auto"/>
            <w:noWrap/>
            <w:vAlign w:val="center"/>
            <w:hideMark/>
          </w:tcPr>
          <w:p w14:paraId="6596D592" w14:textId="77777777" w:rsidR="002A42C8" w:rsidRDefault="002A42C8" w:rsidP="002A42C8">
            <w:pPr>
              <w:jc w:val="right"/>
              <w:rPr>
                <w:color w:val="000000"/>
                <w:sz w:val="22"/>
                <w:szCs w:val="22"/>
              </w:rPr>
            </w:pPr>
            <w:r>
              <w:rPr>
                <w:color w:val="000000"/>
                <w:sz w:val="22"/>
                <w:szCs w:val="22"/>
              </w:rPr>
              <w:t>15,4</w:t>
            </w:r>
          </w:p>
        </w:tc>
        <w:tc>
          <w:tcPr>
            <w:tcW w:w="986" w:type="dxa"/>
            <w:tcBorders>
              <w:top w:val="nil"/>
              <w:left w:val="nil"/>
              <w:bottom w:val="single" w:sz="4" w:space="0" w:color="auto"/>
              <w:right w:val="single" w:sz="4" w:space="0" w:color="auto"/>
            </w:tcBorders>
            <w:shd w:val="clear" w:color="auto" w:fill="auto"/>
            <w:noWrap/>
            <w:vAlign w:val="center"/>
            <w:hideMark/>
          </w:tcPr>
          <w:p w14:paraId="668C3FC4" w14:textId="77777777" w:rsidR="002A42C8" w:rsidRDefault="002A42C8" w:rsidP="002A42C8">
            <w:pPr>
              <w:jc w:val="right"/>
              <w:rPr>
                <w:color w:val="000000"/>
                <w:sz w:val="22"/>
                <w:szCs w:val="22"/>
              </w:rPr>
            </w:pPr>
            <w:r>
              <w:rPr>
                <w:color w:val="000000"/>
                <w:sz w:val="22"/>
                <w:szCs w:val="22"/>
              </w:rPr>
              <w:t>72,2</w:t>
            </w:r>
          </w:p>
        </w:tc>
        <w:tc>
          <w:tcPr>
            <w:tcW w:w="986" w:type="dxa"/>
            <w:tcBorders>
              <w:top w:val="nil"/>
              <w:left w:val="nil"/>
              <w:bottom w:val="single" w:sz="4" w:space="0" w:color="auto"/>
              <w:right w:val="single" w:sz="4" w:space="0" w:color="auto"/>
            </w:tcBorders>
            <w:shd w:val="clear" w:color="auto" w:fill="auto"/>
            <w:noWrap/>
            <w:vAlign w:val="center"/>
            <w:hideMark/>
          </w:tcPr>
          <w:p w14:paraId="2D773A77" w14:textId="77777777" w:rsidR="002A42C8" w:rsidRDefault="002A42C8" w:rsidP="002A42C8">
            <w:pPr>
              <w:jc w:val="right"/>
              <w:rPr>
                <w:color w:val="000000"/>
                <w:sz w:val="22"/>
                <w:szCs w:val="22"/>
              </w:rPr>
            </w:pPr>
            <w:r>
              <w:rPr>
                <w:color w:val="000000"/>
                <w:sz w:val="22"/>
                <w:szCs w:val="22"/>
              </w:rPr>
              <w:t>71,2</w:t>
            </w:r>
          </w:p>
        </w:tc>
        <w:tc>
          <w:tcPr>
            <w:tcW w:w="986" w:type="dxa"/>
            <w:tcBorders>
              <w:top w:val="nil"/>
              <w:left w:val="nil"/>
              <w:bottom w:val="single" w:sz="4" w:space="0" w:color="auto"/>
              <w:right w:val="single" w:sz="4" w:space="0" w:color="auto"/>
            </w:tcBorders>
            <w:shd w:val="clear" w:color="auto" w:fill="auto"/>
            <w:noWrap/>
            <w:vAlign w:val="center"/>
            <w:hideMark/>
          </w:tcPr>
          <w:p w14:paraId="520AAF29" w14:textId="77777777" w:rsidR="002A42C8" w:rsidRDefault="002A42C8" w:rsidP="002A42C8">
            <w:pPr>
              <w:jc w:val="right"/>
              <w:rPr>
                <w:color w:val="000000"/>
                <w:sz w:val="22"/>
                <w:szCs w:val="22"/>
              </w:rPr>
            </w:pPr>
            <w:r>
              <w:rPr>
                <w:color w:val="000000"/>
                <w:sz w:val="22"/>
                <w:szCs w:val="22"/>
              </w:rPr>
              <w:t>23,9</w:t>
            </w:r>
          </w:p>
        </w:tc>
        <w:tc>
          <w:tcPr>
            <w:tcW w:w="986" w:type="dxa"/>
            <w:tcBorders>
              <w:top w:val="nil"/>
              <w:left w:val="nil"/>
              <w:bottom w:val="single" w:sz="4" w:space="0" w:color="auto"/>
              <w:right w:val="single" w:sz="4" w:space="0" w:color="auto"/>
            </w:tcBorders>
            <w:shd w:val="clear" w:color="auto" w:fill="auto"/>
            <w:noWrap/>
            <w:vAlign w:val="center"/>
          </w:tcPr>
          <w:p w14:paraId="7EEEA01E" w14:textId="77777777" w:rsidR="002A42C8" w:rsidRDefault="002A42C8" w:rsidP="002A42C8">
            <w:pPr>
              <w:jc w:val="right"/>
              <w:rPr>
                <w:color w:val="000000"/>
                <w:sz w:val="22"/>
                <w:szCs w:val="22"/>
              </w:rPr>
            </w:pPr>
            <w:r>
              <w:rPr>
                <w:color w:val="000000"/>
                <w:sz w:val="22"/>
                <w:szCs w:val="22"/>
              </w:rPr>
              <w:t>2,4</w:t>
            </w:r>
          </w:p>
        </w:tc>
        <w:tc>
          <w:tcPr>
            <w:tcW w:w="986" w:type="dxa"/>
            <w:tcBorders>
              <w:top w:val="nil"/>
              <w:left w:val="nil"/>
              <w:bottom w:val="single" w:sz="4" w:space="0" w:color="auto"/>
              <w:right w:val="single" w:sz="4" w:space="0" w:color="auto"/>
            </w:tcBorders>
            <w:shd w:val="clear" w:color="auto" w:fill="auto"/>
            <w:noWrap/>
            <w:vAlign w:val="center"/>
          </w:tcPr>
          <w:p w14:paraId="23819224" w14:textId="77777777" w:rsidR="002A42C8" w:rsidRDefault="002A42C8" w:rsidP="002A42C8">
            <w:pPr>
              <w:jc w:val="right"/>
              <w:rPr>
                <w:color w:val="000000"/>
                <w:sz w:val="22"/>
                <w:szCs w:val="22"/>
              </w:rPr>
            </w:pPr>
            <w:r>
              <w:rPr>
                <w:color w:val="000000"/>
                <w:sz w:val="22"/>
                <w:szCs w:val="22"/>
              </w:rPr>
              <w:t>0,0</w:t>
            </w:r>
          </w:p>
        </w:tc>
        <w:tc>
          <w:tcPr>
            <w:tcW w:w="986" w:type="dxa"/>
            <w:tcBorders>
              <w:top w:val="nil"/>
              <w:left w:val="nil"/>
              <w:bottom w:val="single" w:sz="4" w:space="0" w:color="auto"/>
              <w:right w:val="single" w:sz="4" w:space="0" w:color="auto"/>
            </w:tcBorders>
            <w:shd w:val="clear" w:color="auto" w:fill="auto"/>
            <w:noWrap/>
            <w:vAlign w:val="center"/>
          </w:tcPr>
          <w:p w14:paraId="3CD030A4" w14:textId="77777777" w:rsidR="002A42C8" w:rsidRDefault="002A42C8" w:rsidP="002A42C8">
            <w:pPr>
              <w:jc w:val="right"/>
              <w:rPr>
                <w:color w:val="000000"/>
                <w:sz w:val="22"/>
                <w:szCs w:val="22"/>
              </w:rPr>
            </w:pPr>
            <w:r>
              <w:rPr>
                <w:color w:val="000000"/>
                <w:sz w:val="22"/>
                <w:szCs w:val="22"/>
              </w:rPr>
              <w:t>0,0</w:t>
            </w:r>
          </w:p>
        </w:tc>
        <w:tc>
          <w:tcPr>
            <w:tcW w:w="986" w:type="dxa"/>
            <w:tcBorders>
              <w:top w:val="nil"/>
              <w:left w:val="nil"/>
              <w:bottom w:val="single" w:sz="4" w:space="0" w:color="auto"/>
              <w:right w:val="single" w:sz="4" w:space="0" w:color="auto"/>
            </w:tcBorders>
            <w:shd w:val="clear" w:color="auto" w:fill="auto"/>
            <w:noWrap/>
            <w:vAlign w:val="center"/>
          </w:tcPr>
          <w:p w14:paraId="19E6DAF2" w14:textId="77777777" w:rsidR="002A42C8" w:rsidRDefault="002A42C8" w:rsidP="002A42C8">
            <w:pPr>
              <w:jc w:val="right"/>
              <w:rPr>
                <w:color w:val="000000"/>
                <w:sz w:val="22"/>
                <w:szCs w:val="22"/>
              </w:rPr>
            </w:pPr>
            <w:r>
              <w:rPr>
                <w:color w:val="000000"/>
                <w:sz w:val="22"/>
                <w:szCs w:val="22"/>
              </w:rPr>
              <w:t>0,0</w:t>
            </w:r>
          </w:p>
        </w:tc>
        <w:tc>
          <w:tcPr>
            <w:tcW w:w="876" w:type="dxa"/>
            <w:tcBorders>
              <w:top w:val="nil"/>
              <w:left w:val="nil"/>
              <w:bottom w:val="single" w:sz="4" w:space="0" w:color="auto"/>
              <w:right w:val="single" w:sz="4" w:space="0" w:color="auto"/>
            </w:tcBorders>
            <w:shd w:val="clear" w:color="auto" w:fill="auto"/>
            <w:noWrap/>
            <w:vAlign w:val="center"/>
          </w:tcPr>
          <w:p w14:paraId="486A47CF" w14:textId="77777777" w:rsidR="002A42C8" w:rsidRDefault="002A42C8" w:rsidP="002A42C8">
            <w:pPr>
              <w:jc w:val="right"/>
              <w:rPr>
                <w:color w:val="000000"/>
                <w:sz w:val="22"/>
                <w:szCs w:val="22"/>
              </w:rPr>
            </w:pPr>
            <w:r>
              <w:rPr>
                <w:color w:val="000000"/>
                <w:sz w:val="22"/>
                <w:szCs w:val="22"/>
              </w:rPr>
              <w:t>0,0</w:t>
            </w:r>
          </w:p>
        </w:tc>
        <w:tc>
          <w:tcPr>
            <w:tcW w:w="1660" w:type="dxa"/>
            <w:tcBorders>
              <w:top w:val="nil"/>
              <w:left w:val="nil"/>
              <w:bottom w:val="single" w:sz="4" w:space="0" w:color="auto"/>
              <w:right w:val="single" w:sz="4" w:space="0" w:color="auto"/>
            </w:tcBorders>
            <w:shd w:val="clear" w:color="auto" w:fill="auto"/>
            <w:noWrap/>
            <w:vAlign w:val="center"/>
            <w:hideMark/>
          </w:tcPr>
          <w:p w14:paraId="3051BE7F" w14:textId="77777777" w:rsidR="002A42C8" w:rsidRDefault="002A42C8" w:rsidP="002A42C8">
            <w:pPr>
              <w:jc w:val="right"/>
              <w:rPr>
                <w:color w:val="000000"/>
                <w:sz w:val="22"/>
                <w:szCs w:val="22"/>
              </w:rPr>
            </w:pPr>
            <w:r>
              <w:rPr>
                <w:color w:val="000000"/>
                <w:sz w:val="22"/>
                <w:szCs w:val="22"/>
              </w:rPr>
              <w:t>5,0</w:t>
            </w:r>
          </w:p>
        </w:tc>
      </w:tr>
      <w:tr w:rsidR="002A42C8" w:rsidRPr="000579BF" w14:paraId="15E85829" w14:textId="77777777" w:rsidTr="002A42C8">
        <w:trPr>
          <w:trHeight w:val="300"/>
        </w:trPr>
        <w:tc>
          <w:tcPr>
            <w:tcW w:w="2520" w:type="dxa"/>
            <w:tcBorders>
              <w:top w:val="nil"/>
              <w:left w:val="single" w:sz="4" w:space="0" w:color="auto"/>
              <w:bottom w:val="single" w:sz="4" w:space="0" w:color="auto"/>
              <w:right w:val="single" w:sz="4" w:space="0" w:color="auto"/>
            </w:tcBorders>
            <w:shd w:val="clear" w:color="auto" w:fill="auto"/>
            <w:noWrap/>
            <w:vAlign w:val="center"/>
          </w:tcPr>
          <w:p w14:paraId="39095CE1" w14:textId="77777777" w:rsidR="002A42C8" w:rsidRPr="000579BF" w:rsidRDefault="002A42C8" w:rsidP="002A42C8">
            <w:pPr>
              <w:jc w:val="left"/>
              <w:rPr>
                <w:sz w:val="22"/>
                <w:szCs w:val="22"/>
              </w:rPr>
            </w:pPr>
            <w:proofErr w:type="spellStart"/>
            <w:r w:rsidRPr="000579BF">
              <w:rPr>
                <w:sz w:val="22"/>
                <w:szCs w:val="22"/>
              </w:rPr>
              <w:t>Багрем</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373CE527" w14:textId="77777777" w:rsidR="002A42C8" w:rsidRDefault="002A42C8" w:rsidP="002A42C8">
            <w:pPr>
              <w:jc w:val="right"/>
              <w:rPr>
                <w:color w:val="000000"/>
                <w:sz w:val="22"/>
                <w:szCs w:val="22"/>
              </w:rPr>
            </w:pPr>
            <w:r>
              <w:rPr>
                <w:color w:val="000000"/>
                <w:sz w:val="22"/>
                <w:szCs w:val="22"/>
              </w:rPr>
              <w:t>36.510,9</w:t>
            </w:r>
          </w:p>
        </w:tc>
        <w:tc>
          <w:tcPr>
            <w:tcW w:w="876" w:type="dxa"/>
            <w:tcBorders>
              <w:top w:val="nil"/>
              <w:left w:val="nil"/>
              <w:bottom w:val="single" w:sz="4" w:space="0" w:color="auto"/>
              <w:right w:val="single" w:sz="4" w:space="0" w:color="auto"/>
            </w:tcBorders>
            <w:shd w:val="clear" w:color="auto" w:fill="auto"/>
            <w:noWrap/>
            <w:vAlign w:val="center"/>
            <w:hideMark/>
          </w:tcPr>
          <w:p w14:paraId="362FD299" w14:textId="77777777" w:rsidR="002A42C8" w:rsidRDefault="002A42C8" w:rsidP="002A42C8">
            <w:pPr>
              <w:jc w:val="right"/>
              <w:rPr>
                <w:color w:val="000000"/>
                <w:sz w:val="22"/>
                <w:szCs w:val="22"/>
              </w:rPr>
            </w:pPr>
            <w:r>
              <w:rPr>
                <w:color w:val="000000"/>
                <w:sz w:val="22"/>
                <w:szCs w:val="22"/>
              </w:rPr>
              <w:t>803,9</w:t>
            </w:r>
          </w:p>
        </w:tc>
        <w:tc>
          <w:tcPr>
            <w:tcW w:w="986" w:type="dxa"/>
            <w:tcBorders>
              <w:top w:val="nil"/>
              <w:left w:val="nil"/>
              <w:bottom w:val="single" w:sz="4" w:space="0" w:color="auto"/>
              <w:right w:val="single" w:sz="4" w:space="0" w:color="auto"/>
            </w:tcBorders>
            <w:shd w:val="clear" w:color="auto" w:fill="auto"/>
            <w:noWrap/>
            <w:vAlign w:val="center"/>
            <w:hideMark/>
          </w:tcPr>
          <w:p w14:paraId="63AF11B8" w14:textId="77777777" w:rsidR="002A42C8" w:rsidRDefault="002A42C8" w:rsidP="002A42C8">
            <w:pPr>
              <w:jc w:val="right"/>
              <w:rPr>
                <w:color w:val="000000"/>
                <w:sz w:val="22"/>
                <w:szCs w:val="22"/>
              </w:rPr>
            </w:pPr>
            <w:r>
              <w:rPr>
                <w:color w:val="000000"/>
                <w:sz w:val="22"/>
                <w:szCs w:val="22"/>
              </w:rPr>
              <w:t>9.463,8</w:t>
            </w:r>
          </w:p>
        </w:tc>
        <w:tc>
          <w:tcPr>
            <w:tcW w:w="986" w:type="dxa"/>
            <w:tcBorders>
              <w:top w:val="nil"/>
              <w:left w:val="nil"/>
              <w:bottom w:val="single" w:sz="4" w:space="0" w:color="auto"/>
              <w:right w:val="single" w:sz="4" w:space="0" w:color="auto"/>
            </w:tcBorders>
            <w:shd w:val="clear" w:color="auto" w:fill="auto"/>
            <w:noWrap/>
            <w:vAlign w:val="center"/>
            <w:hideMark/>
          </w:tcPr>
          <w:p w14:paraId="4E47AD63" w14:textId="77777777" w:rsidR="002A42C8" w:rsidRDefault="002A42C8" w:rsidP="002A42C8">
            <w:pPr>
              <w:jc w:val="right"/>
              <w:rPr>
                <w:color w:val="000000"/>
                <w:sz w:val="22"/>
                <w:szCs w:val="22"/>
              </w:rPr>
            </w:pPr>
            <w:r>
              <w:rPr>
                <w:color w:val="000000"/>
                <w:sz w:val="22"/>
                <w:szCs w:val="22"/>
              </w:rPr>
              <w:t>16.298,5</w:t>
            </w:r>
          </w:p>
        </w:tc>
        <w:tc>
          <w:tcPr>
            <w:tcW w:w="986" w:type="dxa"/>
            <w:tcBorders>
              <w:top w:val="nil"/>
              <w:left w:val="nil"/>
              <w:bottom w:val="single" w:sz="4" w:space="0" w:color="auto"/>
              <w:right w:val="single" w:sz="4" w:space="0" w:color="auto"/>
            </w:tcBorders>
            <w:shd w:val="clear" w:color="auto" w:fill="auto"/>
            <w:noWrap/>
            <w:vAlign w:val="center"/>
            <w:hideMark/>
          </w:tcPr>
          <w:p w14:paraId="2ED39E3C" w14:textId="77777777" w:rsidR="002A42C8" w:rsidRDefault="002A42C8" w:rsidP="002A42C8">
            <w:pPr>
              <w:jc w:val="right"/>
              <w:rPr>
                <w:color w:val="000000"/>
                <w:sz w:val="22"/>
                <w:szCs w:val="22"/>
              </w:rPr>
            </w:pPr>
            <w:r>
              <w:rPr>
                <w:color w:val="000000"/>
                <w:sz w:val="22"/>
                <w:szCs w:val="22"/>
              </w:rPr>
              <w:t>7.624,5</w:t>
            </w:r>
          </w:p>
        </w:tc>
        <w:tc>
          <w:tcPr>
            <w:tcW w:w="986" w:type="dxa"/>
            <w:tcBorders>
              <w:top w:val="nil"/>
              <w:left w:val="nil"/>
              <w:bottom w:val="single" w:sz="4" w:space="0" w:color="auto"/>
              <w:right w:val="single" w:sz="4" w:space="0" w:color="auto"/>
            </w:tcBorders>
            <w:shd w:val="clear" w:color="auto" w:fill="auto"/>
            <w:noWrap/>
            <w:vAlign w:val="center"/>
            <w:hideMark/>
          </w:tcPr>
          <w:p w14:paraId="076A3386" w14:textId="77777777" w:rsidR="002A42C8" w:rsidRDefault="002A42C8" w:rsidP="002A42C8">
            <w:pPr>
              <w:jc w:val="right"/>
              <w:rPr>
                <w:color w:val="000000"/>
                <w:sz w:val="22"/>
                <w:szCs w:val="22"/>
              </w:rPr>
            </w:pPr>
            <w:r>
              <w:rPr>
                <w:color w:val="000000"/>
                <w:sz w:val="22"/>
                <w:szCs w:val="22"/>
              </w:rPr>
              <w:t>1.901,8</w:t>
            </w:r>
          </w:p>
        </w:tc>
        <w:tc>
          <w:tcPr>
            <w:tcW w:w="986" w:type="dxa"/>
            <w:tcBorders>
              <w:top w:val="nil"/>
              <w:left w:val="nil"/>
              <w:bottom w:val="single" w:sz="4" w:space="0" w:color="auto"/>
              <w:right w:val="single" w:sz="4" w:space="0" w:color="auto"/>
            </w:tcBorders>
            <w:shd w:val="clear" w:color="auto" w:fill="auto"/>
            <w:noWrap/>
            <w:vAlign w:val="center"/>
            <w:hideMark/>
          </w:tcPr>
          <w:p w14:paraId="10475959" w14:textId="77777777" w:rsidR="002A42C8" w:rsidRDefault="002A42C8" w:rsidP="002A42C8">
            <w:pPr>
              <w:jc w:val="right"/>
              <w:rPr>
                <w:color w:val="000000"/>
                <w:sz w:val="22"/>
                <w:szCs w:val="22"/>
              </w:rPr>
            </w:pPr>
            <w:r>
              <w:rPr>
                <w:color w:val="000000"/>
                <w:sz w:val="22"/>
                <w:szCs w:val="22"/>
              </w:rPr>
              <w:t>330,6</w:t>
            </w:r>
          </w:p>
        </w:tc>
        <w:tc>
          <w:tcPr>
            <w:tcW w:w="986" w:type="dxa"/>
            <w:tcBorders>
              <w:top w:val="nil"/>
              <w:left w:val="nil"/>
              <w:bottom w:val="single" w:sz="4" w:space="0" w:color="auto"/>
              <w:right w:val="single" w:sz="4" w:space="0" w:color="auto"/>
            </w:tcBorders>
            <w:shd w:val="clear" w:color="auto" w:fill="auto"/>
            <w:noWrap/>
            <w:vAlign w:val="center"/>
          </w:tcPr>
          <w:p w14:paraId="1C3B719E" w14:textId="77777777" w:rsidR="002A42C8" w:rsidRDefault="002A42C8" w:rsidP="002A42C8">
            <w:pPr>
              <w:jc w:val="right"/>
              <w:rPr>
                <w:color w:val="000000"/>
                <w:sz w:val="22"/>
                <w:szCs w:val="22"/>
              </w:rPr>
            </w:pPr>
            <w:r>
              <w:rPr>
                <w:color w:val="000000"/>
                <w:sz w:val="22"/>
                <w:szCs w:val="22"/>
              </w:rPr>
              <w:t>81,8</w:t>
            </w:r>
          </w:p>
        </w:tc>
        <w:tc>
          <w:tcPr>
            <w:tcW w:w="986" w:type="dxa"/>
            <w:tcBorders>
              <w:top w:val="nil"/>
              <w:left w:val="nil"/>
              <w:bottom w:val="single" w:sz="4" w:space="0" w:color="auto"/>
              <w:right w:val="single" w:sz="4" w:space="0" w:color="auto"/>
            </w:tcBorders>
            <w:shd w:val="clear" w:color="auto" w:fill="auto"/>
            <w:noWrap/>
            <w:vAlign w:val="center"/>
          </w:tcPr>
          <w:p w14:paraId="2F827C69" w14:textId="77777777" w:rsidR="002A42C8" w:rsidRDefault="002A42C8" w:rsidP="002A42C8">
            <w:pPr>
              <w:jc w:val="right"/>
              <w:rPr>
                <w:color w:val="000000"/>
                <w:sz w:val="22"/>
                <w:szCs w:val="22"/>
              </w:rPr>
            </w:pPr>
            <w:r>
              <w:rPr>
                <w:color w:val="000000"/>
                <w:sz w:val="22"/>
                <w:szCs w:val="22"/>
              </w:rPr>
              <w:t>6,0</w:t>
            </w:r>
          </w:p>
        </w:tc>
        <w:tc>
          <w:tcPr>
            <w:tcW w:w="986" w:type="dxa"/>
            <w:tcBorders>
              <w:top w:val="nil"/>
              <w:left w:val="nil"/>
              <w:bottom w:val="single" w:sz="4" w:space="0" w:color="auto"/>
              <w:right w:val="single" w:sz="4" w:space="0" w:color="auto"/>
            </w:tcBorders>
            <w:shd w:val="clear" w:color="auto" w:fill="auto"/>
            <w:noWrap/>
            <w:vAlign w:val="center"/>
          </w:tcPr>
          <w:p w14:paraId="3BEBA2F5" w14:textId="77777777" w:rsidR="002A42C8" w:rsidRDefault="002A42C8" w:rsidP="002A42C8">
            <w:pPr>
              <w:jc w:val="right"/>
              <w:rPr>
                <w:color w:val="000000"/>
                <w:sz w:val="22"/>
                <w:szCs w:val="22"/>
              </w:rPr>
            </w:pPr>
            <w:r>
              <w:rPr>
                <w:color w:val="000000"/>
                <w:sz w:val="22"/>
                <w:szCs w:val="22"/>
              </w:rPr>
              <w:t>0,0</w:t>
            </w:r>
          </w:p>
        </w:tc>
        <w:tc>
          <w:tcPr>
            <w:tcW w:w="876" w:type="dxa"/>
            <w:tcBorders>
              <w:top w:val="nil"/>
              <w:left w:val="nil"/>
              <w:bottom w:val="single" w:sz="4" w:space="0" w:color="auto"/>
              <w:right w:val="single" w:sz="4" w:space="0" w:color="auto"/>
            </w:tcBorders>
            <w:shd w:val="clear" w:color="auto" w:fill="auto"/>
            <w:noWrap/>
            <w:vAlign w:val="center"/>
          </w:tcPr>
          <w:p w14:paraId="59D77089" w14:textId="77777777" w:rsidR="002A42C8" w:rsidRDefault="002A42C8" w:rsidP="002A42C8">
            <w:pPr>
              <w:jc w:val="right"/>
              <w:rPr>
                <w:color w:val="000000"/>
                <w:sz w:val="22"/>
                <w:szCs w:val="22"/>
              </w:rPr>
            </w:pPr>
            <w:r>
              <w:rPr>
                <w:color w:val="000000"/>
                <w:sz w:val="22"/>
                <w:szCs w:val="22"/>
              </w:rPr>
              <w:t>0,0</w:t>
            </w:r>
          </w:p>
        </w:tc>
        <w:tc>
          <w:tcPr>
            <w:tcW w:w="1660" w:type="dxa"/>
            <w:tcBorders>
              <w:top w:val="nil"/>
              <w:left w:val="nil"/>
              <w:bottom w:val="single" w:sz="4" w:space="0" w:color="auto"/>
              <w:right w:val="single" w:sz="4" w:space="0" w:color="auto"/>
            </w:tcBorders>
            <w:shd w:val="clear" w:color="auto" w:fill="auto"/>
            <w:noWrap/>
            <w:vAlign w:val="center"/>
            <w:hideMark/>
          </w:tcPr>
          <w:p w14:paraId="39052850" w14:textId="77777777" w:rsidR="002A42C8" w:rsidRDefault="002A42C8" w:rsidP="002A42C8">
            <w:pPr>
              <w:jc w:val="right"/>
              <w:rPr>
                <w:color w:val="000000"/>
                <w:sz w:val="22"/>
                <w:szCs w:val="22"/>
              </w:rPr>
            </w:pPr>
            <w:r>
              <w:rPr>
                <w:color w:val="000000"/>
                <w:sz w:val="22"/>
                <w:szCs w:val="22"/>
              </w:rPr>
              <w:t>1.273,1</w:t>
            </w:r>
          </w:p>
        </w:tc>
      </w:tr>
      <w:tr w:rsidR="002A42C8" w:rsidRPr="000579BF" w14:paraId="0DF97D8E" w14:textId="77777777" w:rsidTr="002A42C8">
        <w:trPr>
          <w:trHeight w:val="300"/>
        </w:trPr>
        <w:tc>
          <w:tcPr>
            <w:tcW w:w="2520" w:type="dxa"/>
            <w:tcBorders>
              <w:top w:val="nil"/>
              <w:left w:val="single" w:sz="4" w:space="0" w:color="auto"/>
              <w:bottom w:val="single" w:sz="4" w:space="0" w:color="auto"/>
              <w:right w:val="single" w:sz="4" w:space="0" w:color="auto"/>
            </w:tcBorders>
            <w:shd w:val="clear" w:color="auto" w:fill="auto"/>
            <w:noWrap/>
            <w:vAlign w:val="center"/>
          </w:tcPr>
          <w:p w14:paraId="0D8AE13C" w14:textId="77777777" w:rsidR="002A42C8" w:rsidRPr="000579BF" w:rsidRDefault="002A42C8" w:rsidP="002A42C8">
            <w:pPr>
              <w:jc w:val="left"/>
              <w:rPr>
                <w:sz w:val="22"/>
                <w:szCs w:val="22"/>
              </w:rPr>
            </w:pPr>
            <w:r w:rsidRPr="000579BF">
              <w:rPr>
                <w:sz w:val="22"/>
                <w:szCs w:val="22"/>
              </w:rPr>
              <w:t xml:space="preserve">Ц. </w:t>
            </w:r>
            <w:proofErr w:type="spellStart"/>
            <w:r w:rsidRPr="000579BF">
              <w:rPr>
                <w:sz w:val="22"/>
                <w:szCs w:val="22"/>
              </w:rPr>
              <w:t>Орах</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23EF6116" w14:textId="77777777" w:rsidR="002A42C8" w:rsidRDefault="002A42C8" w:rsidP="002A42C8">
            <w:pPr>
              <w:jc w:val="right"/>
              <w:rPr>
                <w:color w:val="000000"/>
                <w:sz w:val="22"/>
                <w:szCs w:val="22"/>
              </w:rPr>
            </w:pPr>
            <w:r>
              <w:rPr>
                <w:color w:val="000000"/>
                <w:sz w:val="22"/>
                <w:szCs w:val="22"/>
              </w:rPr>
              <w:t>2.539,3</w:t>
            </w:r>
          </w:p>
        </w:tc>
        <w:tc>
          <w:tcPr>
            <w:tcW w:w="876" w:type="dxa"/>
            <w:tcBorders>
              <w:top w:val="nil"/>
              <w:left w:val="nil"/>
              <w:bottom w:val="single" w:sz="4" w:space="0" w:color="auto"/>
              <w:right w:val="single" w:sz="4" w:space="0" w:color="auto"/>
            </w:tcBorders>
            <w:shd w:val="clear" w:color="auto" w:fill="auto"/>
            <w:noWrap/>
            <w:vAlign w:val="center"/>
            <w:hideMark/>
          </w:tcPr>
          <w:p w14:paraId="316C5BDD" w14:textId="77777777" w:rsidR="002A42C8" w:rsidRDefault="002A42C8" w:rsidP="002A42C8">
            <w:pPr>
              <w:jc w:val="right"/>
              <w:rPr>
                <w:color w:val="000000"/>
                <w:sz w:val="22"/>
                <w:szCs w:val="22"/>
              </w:rPr>
            </w:pPr>
            <w:r>
              <w:rPr>
                <w:color w:val="000000"/>
                <w:sz w:val="22"/>
                <w:szCs w:val="22"/>
              </w:rPr>
              <w:t>34,8</w:t>
            </w:r>
          </w:p>
        </w:tc>
        <w:tc>
          <w:tcPr>
            <w:tcW w:w="986" w:type="dxa"/>
            <w:tcBorders>
              <w:top w:val="nil"/>
              <w:left w:val="nil"/>
              <w:bottom w:val="single" w:sz="4" w:space="0" w:color="auto"/>
              <w:right w:val="single" w:sz="4" w:space="0" w:color="auto"/>
            </w:tcBorders>
            <w:shd w:val="clear" w:color="auto" w:fill="auto"/>
            <w:noWrap/>
            <w:vAlign w:val="center"/>
            <w:hideMark/>
          </w:tcPr>
          <w:p w14:paraId="250D0314" w14:textId="77777777" w:rsidR="002A42C8" w:rsidRDefault="002A42C8" w:rsidP="002A42C8">
            <w:pPr>
              <w:jc w:val="right"/>
              <w:rPr>
                <w:color w:val="000000"/>
                <w:sz w:val="22"/>
                <w:szCs w:val="22"/>
              </w:rPr>
            </w:pPr>
            <w:r>
              <w:rPr>
                <w:color w:val="000000"/>
                <w:sz w:val="22"/>
                <w:szCs w:val="22"/>
              </w:rPr>
              <w:t>115,9</w:t>
            </w:r>
          </w:p>
        </w:tc>
        <w:tc>
          <w:tcPr>
            <w:tcW w:w="986" w:type="dxa"/>
            <w:tcBorders>
              <w:top w:val="nil"/>
              <w:left w:val="nil"/>
              <w:bottom w:val="single" w:sz="4" w:space="0" w:color="auto"/>
              <w:right w:val="single" w:sz="4" w:space="0" w:color="auto"/>
            </w:tcBorders>
            <w:shd w:val="clear" w:color="auto" w:fill="auto"/>
            <w:noWrap/>
            <w:vAlign w:val="center"/>
            <w:hideMark/>
          </w:tcPr>
          <w:p w14:paraId="7F3BEF47" w14:textId="77777777" w:rsidR="002A42C8" w:rsidRDefault="002A42C8" w:rsidP="002A42C8">
            <w:pPr>
              <w:jc w:val="right"/>
              <w:rPr>
                <w:color w:val="000000"/>
                <w:sz w:val="22"/>
                <w:szCs w:val="22"/>
              </w:rPr>
            </w:pPr>
            <w:r>
              <w:rPr>
                <w:color w:val="000000"/>
                <w:sz w:val="22"/>
                <w:szCs w:val="22"/>
              </w:rPr>
              <w:t>247,4</w:t>
            </w:r>
          </w:p>
        </w:tc>
        <w:tc>
          <w:tcPr>
            <w:tcW w:w="986" w:type="dxa"/>
            <w:tcBorders>
              <w:top w:val="nil"/>
              <w:left w:val="nil"/>
              <w:bottom w:val="single" w:sz="4" w:space="0" w:color="auto"/>
              <w:right w:val="single" w:sz="4" w:space="0" w:color="auto"/>
            </w:tcBorders>
            <w:shd w:val="clear" w:color="auto" w:fill="auto"/>
            <w:noWrap/>
            <w:vAlign w:val="center"/>
            <w:hideMark/>
          </w:tcPr>
          <w:p w14:paraId="39576EE7" w14:textId="77777777" w:rsidR="002A42C8" w:rsidRDefault="002A42C8" w:rsidP="002A42C8">
            <w:pPr>
              <w:jc w:val="right"/>
              <w:rPr>
                <w:color w:val="000000"/>
                <w:sz w:val="22"/>
                <w:szCs w:val="22"/>
              </w:rPr>
            </w:pPr>
            <w:r>
              <w:rPr>
                <w:color w:val="000000"/>
                <w:sz w:val="22"/>
                <w:szCs w:val="22"/>
              </w:rPr>
              <w:t>537,1</w:t>
            </w:r>
          </w:p>
        </w:tc>
        <w:tc>
          <w:tcPr>
            <w:tcW w:w="986" w:type="dxa"/>
            <w:tcBorders>
              <w:top w:val="nil"/>
              <w:left w:val="nil"/>
              <w:bottom w:val="single" w:sz="4" w:space="0" w:color="auto"/>
              <w:right w:val="single" w:sz="4" w:space="0" w:color="auto"/>
            </w:tcBorders>
            <w:shd w:val="clear" w:color="auto" w:fill="auto"/>
            <w:noWrap/>
            <w:vAlign w:val="center"/>
            <w:hideMark/>
          </w:tcPr>
          <w:p w14:paraId="6A467459" w14:textId="77777777" w:rsidR="002A42C8" w:rsidRDefault="002A42C8" w:rsidP="002A42C8">
            <w:pPr>
              <w:jc w:val="right"/>
              <w:rPr>
                <w:color w:val="000000"/>
                <w:sz w:val="22"/>
                <w:szCs w:val="22"/>
              </w:rPr>
            </w:pPr>
            <w:r>
              <w:rPr>
                <w:color w:val="000000"/>
                <w:sz w:val="22"/>
                <w:szCs w:val="22"/>
              </w:rPr>
              <w:t>755,2</w:t>
            </w:r>
          </w:p>
        </w:tc>
        <w:tc>
          <w:tcPr>
            <w:tcW w:w="986" w:type="dxa"/>
            <w:tcBorders>
              <w:top w:val="nil"/>
              <w:left w:val="nil"/>
              <w:bottom w:val="single" w:sz="4" w:space="0" w:color="auto"/>
              <w:right w:val="single" w:sz="4" w:space="0" w:color="auto"/>
            </w:tcBorders>
            <w:shd w:val="clear" w:color="auto" w:fill="auto"/>
            <w:noWrap/>
            <w:vAlign w:val="center"/>
            <w:hideMark/>
          </w:tcPr>
          <w:p w14:paraId="2BEA71C5" w14:textId="77777777" w:rsidR="002A42C8" w:rsidRDefault="002A42C8" w:rsidP="002A42C8">
            <w:pPr>
              <w:jc w:val="right"/>
              <w:rPr>
                <w:color w:val="000000"/>
                <w:sz w:val="22"/>
                <w:szCs w:val="22"/>
              </w:rPr>
            </w:pPr>
            <w:r>
              <w:rPr>
                <w:color w:val="000000"/>
                <w:sz w:val="22"/>
                <w:szCs w:val="22"/>
              </w:rPr>
              <w:t>510,5</w:t>
            </w:r>
          </w:p>
        </w:tc>
        <w:tc>
          <w:tcPr>
            <w:tcW w:w="986" w:type="dxa"/>
            <w:tcBorders>
              <w:top w:val="nil"/>
              <w:left w:val="nil"/>
              <w:bottom w:val="single" w:sz="4" w:space="0" w:color="auto"/>
              <w:right w:val="single" w:sz="4" w:space="0" w:color="auto"/>
            </w:tcBorders>
            <w:shd w:val="clear" w:color="auto" w:fill="auto"/>
            <w:noWrap/>
            <w:vAlign w:val="center"/>
          </w:tcPr>
          <w:p w14:paraId="5C1B5A92" w14:textId="77777777" w:rsidR="002A42C8" w:rsidRDefault="002A42C8" w:rsidP="002A42C8">
            <w:pPr>
              <w:jc w:val="right"/>
              <w:rPr>
                <w:color w:val="000000"/>
                <w:sz w:val="22"/>
                <w:szCs w:val="22"/>
              </w:rPr>
            </w:pPr>
            <w:r>
              <w:rPr>
                <w:color w:val="000000"/>
                <w:sz w:val="22"/>
                <w:szCs w:val="22"/>
              </w:rPr>
              <w:t>299,8</w:t>
            </w:r>
          </w:p>
        </w:tc>
        <w:tc>
          <w:tcPr>
            <w:tcW w:w="986" w:type="dxa"/>
            <w:tcBorders>
              <w:top w:val="nil"/>
              <w:left w:val="nil"/>
              <w:bottom w:val="single" w:sz="4" w:space="0" w:color="auto"/>
              <w:right w:val="single" w:sz="4" w:space="0" w:color="auto"/>
            </w:tcBorders>
            <w:shd w:val="clear" w:color="auto" w:fill="auto"/>
            <w:noWrap/>
            <w:vAlign w:val="center"/>
          </w:tcPr>
          <w:p w14:paraId="206E823C" w14:textId="77777777" w:rsidR="002A42C8" w:rsidRDefault="002A42C8" w:rsidP="002A42C8">
            <w:pPr>
              <w:jc w:val="right"/>
              <w:rPr>
                <w:color w:val="000000"/>
                <w:sz w:val="22"/>
                <w:szCs w:val="22"/>
              </w:rPr>
            </w:pPr>
            <w:r>
              <w:rPr>
                <w:color w:val="000000"/>
                <w:sz w:val="22"/>
                <w:szCs w:val="22"/>
              </w:rPr>
              <w:t>32,4</w:t>
            </w:r>
          </w:p>
        </w:tc>
        <w:tc>
          <w:tcPr>
            <w:tcW w:w="986" w:type="dxa"/>
            <w:tcBorders>
              <w:top w:val="nil"/>
              <w:left w:val="nil"/>
              <w:bottom w:val="single" w:sz="4" w:space="0" w:color="auto"/>
              <w:right w:val="single" w:sz="4" w:space="0" w:color="auto"/>
            </w:tcBorders>
            <w:shd w:val="clear" w:color="auto" w:fill="auto"/>
            <w:noWrap/>
            <w:vAlign w:val="center"/>
          </w:tcPr>
          <w:p w14:paraId="4A87008D" w14:textId="77777777" w:rsidR="002A42C8" w:rsidRDefault="002A42C8" w:rsidP="002A42C8">
            <w:pPr>
              <w:jc w:val="right"/>
              <w:rPr>
                <w:color w:val="000000"/>
                <w:sz w:val="22"/>
                <w:szCs w:val="22"/>
              </w:rPr>
            </w:pPr>
            <w:r>
              <w:rPr>
                <w:color w:val="000000"/>
                <w:sz w:val="22"/>
                <w:szCs w:val="22"/>
              </w:rPr>
              <w:t>6,2</w:t>
            </w:r>
          </w:p>
        </w:tc>
        <w:tc>
          <w:tcPr>
            <w:tcW w:w="876" w:type="dxa"/>
            <w:tcBorders>
              <w:top w:val="nil"/>
              <w:left w:val="nil"/>
              <w:bottom w:val="single" w:sz="4" w:space="0" w:color="auto"/>
              <w:right w:val="single" w:sz="4" w:space="0" w:color="auto"/>
            </w:tcBorders>
            <w:shd w:val="clear" w:color="auto" w:fill="auto"/>
            <w:noWrap/>
            <w:vAlign w:val="center"/>
          </w:tcPr>
          <w:p w14:paraId="382D0960" w14:textId="77777777" w:rsidR="002A42C8" w:rsidRDefault="002A42C8" w:rsidP="002A42C8">
            <w:pPr>
              <w:jc w:val="right"/>
              <w:rPr>
                <w:color w:val="000000"/>
                <w:sz w:val="22"/>
                <w:szCs w:val="22"/>
              </w:rPr>
            </w:pPr>
            <w:r>
              <w:rPr>
                <w:color w:val="000000"/>
                <w:sz w:val="22"/>
                <w:szCs w:val="22"/>
              </w:rPr>
              <w:t>0,0</w:t>
            </w:r>
          </w:p>
        </w:tc>
        <w:tc>
          <w:tcPr>
            <w:tcW w:w="1660" w:type="dxa"/>
            <w:tcBorders>
              <w:top w:val="nil"/>
              <w:left w:val="nil"/>
              <w:bottom w:val="single" w:sz="4" w:space="0" w:color="auto"/>
              <w:right w:val="single" w:sz="4" w:space="0" w:color="auto"/>
            </w:tcBorders>
            <w:shd w:val="clear" w:color="auto" w:fill="auto"/>
            <w:noWrap/>
            <w:vAlign w:val="center"/>
            <w:hideMark/>
          </w:tcPr>
          <w:p w14:paraId="32CD6DC9" w14:textId="77777777" w:rsidR="002A42C8" w:rsidRDefault="002A42C8" w:rsidP="002A42C8">
            <w:pPr>
              <w:jc w:val="right"/>
              <w:rPr>
                <w:color w:val="000000"/>
                <w:sz w:val="22"/>
                <w:szCs w:val="22"/>
              </w:rPr>
            </w:pPr>
            <w:r>
              <w:rPr>
                <w:color w:val="000000"/>
                <w:sz w:val="22"/>
                <w:szCs w:val="22"/>
              </w:rPr>
              <w:t>42,5</w:t>
            </w:r>
          </w:p>
        </w:tc>
      </w:tr>
      <w:tr w:rsidR="002A42C8" w:rsidRPr="000579BF" w14:paraId="10A05788" w14:textId="77777777" w:rsidTr="002A42C8">
        <w:trPr>
          <w:trHeight w:val="300"/>
        </w:trPr>
        <w:tc>
          <w:tcPr>
            <w:tcW w:w="2520" w:type="dxa"/>
            <w:tcBorders>
              <w:top w:val="nil"/>
              <w:left w:val="single" w:sz="4" w:space="0" w:color="auto"/>
              <w:bottom w:val="single" w:sz="4" w:space="0" w:color="auto"/>
              <w:right w:val="single" w:sz="4" w:space="0" w:color="auto"/>
            </w:tcBorders>
            <w:shd w:val="clear" w:color="auto" w:fill="auto"/>
            <w:noWrap/>
            <w:vAlign w:val="center"/>
          </w:tcPr>
          <w:p w14:paraId="375279A4" w14:textId="77777777" w:rsidR="002A42C8" w:rsidRPr="000579BF" w:rsidRDefault="002A42C8" w:rsidP="002A42C8">
            <w:pPr>
              <w:jc w:val="left"/>
              <w:rPr>
                <w:sz w:val="22"/>
                <w:szCs w:val="22"/>
              </w:rPr>
            </w:pPr>
            <w:r w:rsidRPr="000579BF">
              <w:rPr>
                <w:sz w:val="22"/>
                <w:szCs w:val="22"/>
              </w:rPr>
              <w:lastRenderedPageBreak/>
              <w:t xml:space="preserve">А. </w:t>
            </w:r>
            <w:proofErr w:type="spellStart"/>
            <w:r w:rsidRPr="000579BF">
              <w:rPr>
                <w:sz w:val="22"/>
                <w:szCs w:val="22"/>
              </w:rPr>
              <w:t>Јасен</w:t>
            </w:r>
            <w:proofErr w:type="spellEnd"/>
          </w:p>
        </w:tc>
        <w:tc>
          <w:tcPr>
            <w:tcW w:w="1660" w:type="dxa"/>
            <w:tcBorders>
              <w:top w:val="nil"/>
              <w:left w:val="nil"/>
              <w:bottom w:val="single" w:sz="4" w:space="0" w:color="auto"/>
              <w:right w:val="single" w:sz="4" w:space="0" w:color="auto"/>
            </w:tcBorders>
            <w:shd w:val="clear" w:color="auto" w:fill="auto"/>
            <w:noWrap/>
            <w:vAlign w:val="center"/>
            <w:hideMark/>
          </w:tcPr>
          <w:p w14:paraId="7211663C" w14:textId="77777777" w:rsidR="002A42C8" w:rsidRDefault="002A42C8" w:rsidP="002A42C8">
            <w:pPr>
              <w:jc w:val="right"/>
              <w:rPr>
                <w:color w:val="000000"/>
                <w:sz w:val="22"/>
                <w:szCs w:val="22"/>
              </w:rPr>
            </w:pPr>
            <w:r>
              <w:rPr>
                <w:color w:val="000000"/>
                <w:sz w:val="22"/>
                <w:szCs w:val="22"/>
              </w:rPr>
              <w:t>16.254,7</w:t>
            </w:r>
          </w:p>
        </w:tc>
        <w:tc>
          <w:tcPr>
            <w:tcW w:w="876" w:type="dxa"/>
            <w:tcBorders>
              <w:top w:val="nil"/>
              <w:left w:val="nil"/>
              <w:bottom w:val="single" w:sz="4" w:space="0" w:color="auto"/>
              <w:right w:val="single" w:sz="4" w:space="0" w:color="auto"/>
            </w:tcBorders>
            <w:shd w:val="clear" w:color="auto" w:fill="auto"/>
            <w:noWrap/>
            <w:vAlign w:val="center"/>
            <w:hideMark/>
          </w:tcPr>
          <w:p w14:paraId="208C0DF3" w14:textId="77777777" w:rsidR="002A42C8" w:rsidRDefault="002A42C8" w:rsidP="002A42C8">
            <w:pPr>
              <w:jc w:val="right"/>
              <w:rPr>
                <w:color w:val="000000"/>
                <w:sz w:val="22"/>
                <w:szCs w:val="22"/>
              </w:rPr>
            </w:pPr>
            <w:r>
              <w:rPr>
                <w:color w:val="000000"/>
                <w:sz w:val="22"/>
                <w:szCs w:val="22"/>
              </w:rPr>
              <w:t>126,2</w:t>
            </w:r>
          </w:p>
        </w:tc>
        <w:tc>
          <w:tcPr>
            <w:tcW w:w="986" w:type="dxa"/>
            <w:tcBorders>
              <w:top w:val="nil"/>
              <w:left w:val="nil"/>
              <w:bottom w:val="single" w:sz="4" w:space="0" w:color="auto"/>
              <w:right w:val="single" w:sz="4" w:space="0" w:color="auto"/>
            </w:tcBorders>
            <w:shd w:val="clear" w:color="auto" w:fill="auto"/>
            <w:noWrap/>
            <w:vAlign w:val="center"/>
            <w:hideMark/>
          </w:tcPr>
          <w:p w14:paraId="37FFEA63" w14:textId="77777777" w:rsidR="002A42C8" w:rsidRDefault="002A42C8" w:rsidP="002A42C8">
            <w:pPr>
              <w:jc w:val="right"/>
              <w:rPr>
                <w:color w:val="000000"/>
                <w:sz w:val="22"/>
                <w:szCs w:val="22"/>
              </w:rPr>
            </w:pPr>
            <w:r>
              <w:rPr>
                <w:color w:val="000000"/>
                <w:sz w:val="22"/>
                <w:szCs w:val="22"/>
              </w:rPr>
              <w:t>4.662,0</w:t>
            </w:r>
          </w:p>
        </w:tc>
        <w:tc>
          <w:tcPr>
            <w:tcW w:w="986" w:type="dxa"/>
            <w:tcBorders>
              <w:top w:val="nil"/>
              <w:left w:val="nil"/>
              <w:bottom w:val="single" w:sz="4" w:space="0" w:color="auto"/>
              <w:right w:val="single" w:sz="4" w:space="0" w:color="auto"/>
            </w:tcBorders>
            <w:shd w:val="clear" w:color="auto" w:fill="auto"/>
            <w:noWrap/>
            <w:vAlign w:val="center"/>
            <w:hideMark/>
          </w:tcPr>
          <w:p w14:paraId="6FCF99E6" w14:textId="77777777" w:rsidR="002A42C8" w:rsidRDefault="002A42C8" w:rsidP="002A42C8">
            <w:pPr>
              <w:jc w:val="right"/>
              <w:rPr>
                <w:color w:val="000000"/>
                <w:sz w:val="22"/>
                <w:szCs w:val="22"/>
              </w:rPr>
            </w:pPr>
            <w:r>
              <w:rPr>
                <w:color w:val="000000"/>
                <w:sz w:val="22"/>
                <w:szCs w:val="22"/>
              </w:rPr>
              <w:t>5.729,6</w:t>
            </w:r>
          </w:p>
        </w:tc>
        <w:tc>
          <w:tcPr>
            <w:tcW w:w="986" w:type="dxa"/>
            <w:tcBorders>
              <w:top w:val="nil"/>
              <w:left w:val="nil"/>
              <w:bottom w:val="single" w:sz="4" w:space="0" w:color="auto"/>
              <w:right w:val="single" w:sz="4" w:space="0" w:color="auto"/>
            </w:tcBorders>
            <w:shd w:val="clear" w:color="auto" w:fill="auto"/>
            <w:noWrap/>
            <w:vAlign w:val="center"/>
            <w:hideMark/>
          </w:tcPr>
          <w:p w14:paraId="0A5006C4" w14:textId="77777777" w:rsidR="002A42C8" w:rsidRDefault="002A42C8" w:rsidP="002A42C8">
            <w:pPr>
              <w:jc w:val="right"/>
              <w:rPr>
                <w:color w:val="000000"/>
                <w:sz w:val="22"/>
                <w:szCs w:val="22"/>
              </w:rPr>
            </w:pPr>
            <w:r>
              <w:rPr>
                <w:color w:val="000000"/>
                <w:sz w:val="22"/>
                <w:szCs w:val="22"/>
              </w:rPr>
              <w:t>3.231,5</w:t>
            </w:r>
          </w:p>
        </w:tc>
        <w:tc>
          <w:tcPr>
            <w:tcW w:w="986" w:type="dxa"/>
            <w:tcBorders>
              <w:top w:val="nil"/>
              <w:left w:val="nil"/>
              <w:bottom w:val="single" w:sz="4" w:space="0" w:color="auto"/>
              <w:right w:val="single" w:sz="4" w:space="0" w:color="auto"/>
            </w:tcBorders>
            <w:shd w:val="clear" w:color="auto" w:fill="auto"/>
            <w:noWrap/>
            <w:vAlign w:val="center"/>
            <w:hideMark/>
          </w:tcPr>
          <w:p w14:paraId="3B204A92" w14:textId="77777777" w:rsidR="002A42C8" w:rsidRDefault="002A42C8" w:rsidP="002A42C8">
            <w:pPr>
              <w:jc w:val="right"/>
              <w:rPr>
                <w:color w:val="000000"/>
                <w:sz w:val="22"/>
                <w:szCs w:val="22"/>
              </w:rPr>
            </w:pPr>
            <w:r>
              <w:rPr>
                <w:color w:val="000000"/>
                <w:sz w:val="22"/>
                <w:szCs w:val="22"/>
              </w:rPr>
              <w:t>1.569,6</w:t>
            </w:r>
          </w:p>
        </w:tc>
        <w:tc>
          <w:tcPr>
            <w:tcW w:w="986" w:type="dxa"/>
            <w:tcBorders>
              <w:top w:val="nil"/>
              <w:left w:val="nil"/>
              <w:bottom w:val="single" w:sz="4" w:space="0" w:color="auto"/>
              <w:right w:val="single" w:sz="4" w:space="0" w:color="auto"/>
            </w:tcBorders>
            <w:shd w:val="clear" w:color="auto" w:fill="auto"/>
            <w:noWrap/>
            <w:vAlign w:val="center"/>
            <w:hideMark/>
          </w:tcPr>
          <w:p w14:paraId="60D993CF" w14:textId="77777777" w:rsidR="002A42C8" w:rsidRDefault="002A42C8" w:rsidP="002A42C8">
            <w:pPr>
              <w:jc w:val="right"/>
              <w:rPr>
                <w:color w:val="000000"/>
                <w:sz w:val="22"/>
                <w:szCs w:val="22"/>
              </w:rPr>
            </w:pPr>
            <w:r>
              <w:rPr>
                <w:color w:val="000000"/>
                <w:sz w:val="22"/>
                <w:szCs w:val="22"/>
              </w:rPr>
              <w:t>622,8</w:t>
            </w:r>
          </w:p>
        </w:tc>
        <w:tc>
          <w:tcPr>
            <w:tcW w:w="986" w:type="dxa"/>
            <w:tcBorders>
              <w:top w:val="nil"/>
              <w:left w:val="nil"/>
              <w:bottom w:val="single" w:sz="4" w:space="0" w:color="auto"/>
              <w:right w:val="single" w:sz="4" w:space="0" w:color="auto"/>
            </w:tcBorders>
            <w:shd w:val="clear" w:color="auto" w:fill="auto"/>
            <w:noWrap/>
            <w:vAlign w:val="center"/>
          </w:tcPr>
          <w:p w14:paraId="16086510" w14:textId="77777777" w:rsidR="002A42C8" w:rsidRDefault="002A42C8" w:rsidP="002A42C8">
            <w:pPr>
              <w:jc w:val="right"/>
              <w:rPr>
                <w:color w:val="000000"/>
                <w:sz w:val="22"/>
                <w:szCs w:val="22"/>
              </w:rPr>
            </w:pPr>
            <w:r>
              <w:rPr>
                <w:color w:val="000000"/>
                <w:sz w:val="22"/>
                <w:szCs w:val="22"/>
              </w:rPr>
              <w:t>173,2</w:t>
            </w:r>
          </w:p>
        </w:tc>
        <w:tc>
          <w:tcPr>
            <w:tcW w:w="986" w:type="dxa"/>
            <w:tcBorders>
              <w:top w:val="nil"/>
              <w:left w:val="nil"/>
              <w:bottom w:val="single" w:sz="4" w:space="0" w:color="auto"/>
              <w:right w:val="single" w:sz="4" w:space="0" w:color="auto"/>
            </w:tcBorders>
            <w:shd w:val="clear" w:color="auto" w:fill="auto"/>
            <w:noWrap/>
            <w:vAlign w:val="center"/>
          </w:tcPr>
          <w:p w14:paraId="5B19C9C3" w14:textId="77777777" w:rsidR="002A42C8" w:rsidRDefault="002A42C8" w:rsidP="002A42C8">
            <w:pPr>
              <w:jc w:val="right"/>
              <w:rPr>
                <w:color w:val="000000"/>
                <w:sz w:val="22"/>
                <w:szCs w:val="22"/>
              </w:rPr>
            </w:pPr>
            <w:r>
              <w:rPr>
                <w:color w:val="000000"/>
                <w:sz w:val="22"/>
                <w:szCs w:val="22"/>
              </w:rPr>
              <w:t>122,2</w:t>
            </w:r>
          </w:p>
        </w:tc>
        <w:tc>
          <w:tcPr>
            <w:tcW w:w="986" w:type="dxa"/>
            <w:tcBorders>
              <w:top w:val="nil"/>
              <w:left w:val="nil"/>
              <w:bottom w:val="single" w:sz="4" w:space="0" w:color="auto"/>
              <w:right w:val="single" w:sz="4" w:space="0" w:color="auto"/>
            </w:tcBorders>
            <w:shd w:val="clear" w:color="auto" w:fill="auto"/>
            <w:noWrap/>
            <w:vAlign w:val="center"/>
          </w:tcPr>
          <w:p w14:paraId="075E2B77" w14:textId="77777777" w:rsidR="002A42C8" w:rsidRDefault="002A42C8" w:rsidP="002A42C8">
            <w:pPr>
              <w:jc w:val="right"/>
              <w:rPr>
                <w:color w:val="000000"/>
                <w:sz w:val="22"/>
                <w:szCs w:val="22"/>
              </w:rPr>
            </w:pPr>
            <w:r>
              <w:rPr>
                <w:color w:val="000000"/>
                <w:sz w:val="22"/>
                <w:szCs w:val="22"/>
              </w:rPr>
              <w:t>17,5</w:t>
            </w:r>
          </w:p>
        </w:tc>
        <w:tc>
          <w:tcPr>
            <w:tcW w:w="876" w:type="dxa"/>
            <w:tcBorders>
              <w:top w:val="nil"/>
              <w:left w:val="nil"/>
              <w:bottom w:val="single" w:sz="4" w:space="0" w:color="auto"/>
              <w:right w:val="single" w:sz="4" w:space="0" w:color="auto"/>
            </w:tcBorders>
            <w:shd w:val="clear" w:color="auto" w:fill="auto"/>
            <w:noWrap/>
            <w:vAlign w:val="center"/>
          </w:tcPr>
          <w:p w14:paraId="42B61DBE" w14:textId="77777777" w:rsidR="002A42C8" w:rsidRDefault="002A42C8" w:rsidP="002A42C8">
            <w:pPr>
              <w:jc w:val="right"/>
              <w:rPr>
                <w:color w:val="000000"/>
                <w:sz w:val="22"/>
                <w:szCs w:val="22"/>
              </w:rPr>
            </w:pPr>
            <w:r>
              <w:rPr>
                <w:color w:val="000000"/>
                <w:sz w:val="22"/>
                <w:szCs w:val="22"/>
              </w:rPr>
              <w:t>0,0</w:t>
            </w:r>
          </w:p>
        </w:tc>
        <w:tc>
          <w:tcPr>
            <w:tcW w:w="1660" w:type="dxa"/>
            <w:tcBorders>
              <w:top w:val="nil"/>
              <w:left w:val="nil"/>
              <w:bottom w:val="single" w:sz="4" w:space="0" w:color="auto"/>
              <w:right w:val="single" w:sz="4" w:space="0" w:color="auto"/>
            </w:tcBorders>
            <w:shd w:val="clear" w:color="auto" w:fill="auto"/>
            <w:noWrap/>
            <w:vAlign w:val="center"/>
            <w:hideMark/>
          </w:tcPr>
          <w:p w14:paraId="5F9FCDA0" w14:textId="77777777" w:rsidR="002A42C8" w:rsidRDefault="002A42C8" w:rsidP="002A42C8">
            <w:pPr>
              <w:jc w:val="right"/>
              <w:rPr>
                <w:color w:val="000000"/>
                <w:sz w:val="22"/>
                <w:szCs w:val="22"/>
              </w:rPr>
            </w:pPr>
            <w:r>
              <w:rPr>
                <w:color w:val="000000"/>
                <w:sz w:val="22"/>
                <w:szCs w:val="22"/>
              </w:rPr>
              <w:t>401,9</w:t>
            </w:r>
          </w:p>
        </w:tc>
      </w:tr>
      <w:tr w:rsidR="002A42C8" w:rsidRPr="000579BF" w14:paraId="28762542" w14:textId="77777777" w:rsidTr="002A42C8">
        <w:trPr>
          <w:trHeight w:val="285"/>
        </w:trPr>
        <w:tc>
          <w:tcPr>
            <w:tcW w:w="2520" w:type="dxa"/>
            <w:tcBorders>
              <w:top w:val="nil"/>
              <w:left w:val="single" w:sz="4" w:space="0" w:color="auto"/>
              <w:bottom w:val="single" w:sz="4" w:space="0" w:color="auto"/>
              <w:right w:val="single" w:sz="4" w:space="0" w:color="auto"/>
            </w:tcBorders>
            <w:shd w:val="clear" w:color="000000" w:fill="D9D9D9"/>
            <w:noWrap/>
            <w:vAlign w:val="center"/>
            <w:hideMark/>
          </w:tcPr>
          <w:p w14:paraId="724ABF2A" w14:textId="77777777" w:rsidR="002A42C8" w:rsidRPr="000579BF" w:rsidRDefault="002A42C8" w:rsidP="002A42C8">
            <w:pPr>
              <w:jc w:val="left"/>
              <w:rPr>
                <w:b/>
                <w:bCs/>
                <w:sz w:val="22"/>
                <w:szCs w:val="22"/>
              </w:rPr>
            </w:pPr>
            <w:r w:rsidRPr="000579BF">
              <w:rPr>
                <w:b/>
                <w:bCs/>
                <w:sz w:val="22"/>
                <w:szCs w:val="22"/>
                <w:lang w:val="sr-Cyrl-RS"/>
              </w:rPr>
              <w:t>ГЈ</w:t>
            </w:r>
            <w:r w:rsidRPr="000579BF">
              <w:rPr>
                <w:b/>
                <w:bCs/>
                <w:sz w:val="22"/>
                <w:szCs w:val="22"/>
              </w:rPr>
              <w:t xml:space="preserve"> :</w:t>
            </w:r>
          </w:p>
        </w:tc>
        <w:tc>
          <w:tcPr>
            <w:tcW w:w="1660" w:type="dxa"/>
            <w:tcBorders>
              <w:top w:val="nil"/>
              <w:left w:val="nil"/>
              <w:bottom w:val="single" w:sz="4" w:space="0" w:color="auto"/>
              <w:right w:val="single" w:sz="4" w:space="0" w:color="auto"/>
            </w:tcBorders>
            <w:shd w:val="clear" w:color="000000" w:fill="D9D9D9"/>
            <w:noWrap/>
            <w:vAlign w:val="center"/>
            <w:hideMark/>
          </w:tcPr>
          <w:p w14:paraId="3894A864" w14:textId="77777777" w:rsidR="002A42C8" w:rsidRDefault="002A42C8" w:rsidP="002A42C8">
            <w:pPr>
              <w:jc w:val="right"/>
              <w:rPr>
                <w:color w:val="000000"/>
                <w:sz w:val="22"/>
                <w:szCs w:val="22"/>
              </w:rPr>
            </w:pPr>
            <w:r>
              <w:rPr>
                <w:color w:val="000000"/>
                <w:sz w:val="22"/>
                <w:szCs w:val="22"/>
              </w:rPr>
              <w:t>353.643,1</w:t>
            </w:r>
          </w:p>
        </w:tc>
        <w:tc>
          <w:tcPr>
            <w:tcW w:w="876" w:type="dxa"/>
            <w:tcBorders>
              <w:top w:val="nil"/>
              <w:left w:val="nil"/>
              <w:bottom w:val="single" w:sz="4" w:space="0" w:color="auto"/>
              <w:right w:val="single" w:sz="4" w:space="0" w:color="auto"/>
            </w:tcBorders>
            <w:shd w:val="clear" w:color="000000" w:fill="D9D9D9"/>
            <w:noWrap/>
            <w:vAlign w:val="center"/>
            <w:hideMark/>
          </w:tcPr>
          <w:p w14:paraId="3A0CE12A" w14:textId="77777777" w:rsidR="002A42C8" w:rsidRDefault="002A42C8" w:rsidP="002A42C8">
            <w:pPr>
              <w:jc w:val="right"/>
              <w:rPr>
                <w:color w:val="000000"/>
                <w:sz w:val="22"/>
                <w:szCs w:val="22"/>
              </w:rPr>
            </w:pPr>
            <w:r>
              <w:rPr>
                <w:color w:val="000000"/>
                <w:sz w:val="22"/>
                <w:szCs w:val="22"/>
              </w:rPr>
              <w:t>4.774,9</w:t>
            </w:r>
          </w:p>
        </w:tc>
        <w:tc>
          <w:tcPr>
            <w:tcW w:w="986" w:type="dxa"/>
            <w:tcBorders>
              <w:top w:val="nil"/>
              <w:left w:val="nil"/>
              <w:bottom w:val="single" w:sz="4" w:space="0" w:color="auto"/>
              <w:right w:val="single" w:sz="4" w:space="0" w:color="auto"/>
            </w:tcBorders>
            <w:shd w:val="clear" w:color="000000" w:fill="D9D9D9"/>
            <w:noWrap/>
            <w:vAlign w:val="center"/>
            <w:hideMark/>
          </w:tcPr>
          <w:p w14:paraId="1B26E41F" w14:textId="77777777" w:rsidR="002A42C8" w:rsidRDefault="002A42C8" w:rsidP="002A42C8">
            <w:pPr>
              <w:jc w:val="right"/>
              <w:rPr>
                <w:color w:val="000000"/>
                <w:sz w:val="22"/>
                <w:szCs w:val="22"/>
              </w:rPr>
            </w:pPr>
            <w:r>
              <w:rPr>
                <w:color w:val="000000"/>
                <w:sz w:val="22"/>
                <w:szCs w:val="22"/>
              </w:rPr>
              <w:t>31.529,2</w:t>
            </w:r>
          </w:p>
        </w:tc>
        <w:tc>
          <w:tcPr>
            <w:tcW w:w="986" w:type="dxa"/>
            <w:tcBorders>
              <w:top w:val="nil"/>
              <w:left w:val="nil"/>
              <w:bottom w:val="single" w:sz="4" w:space="0" w:color="auto"/>
              <w:right w:val="single" w:sz="4" w:space="0" w:color="auto"/>
            </w:tcBorders>
            <w:shd w:val="clear" w:color="000000" w:fill="D9D9D9"/>
            <w:noWrap/>
            <w:vAlign w:val="center"/>
            <w:hideMark/>
          </w:tcPr>
          <w:p w14:paraId="3E0A4743" w14:textId="77777777" w:rsidR="002A42C8" w:rsidRDefault="002A42C8" w:rsidP="002A42C8">
            <w:pPr>
              <w:jc w:val="right"/>
              <w:rPr>
                <w:color w:val="000000"/>
                <w:sz w:val="22"/>
                <w:szCs w:val="22"/>
              </w:rPr>
            </w:pPr>
            <w:r>
              <w:rPr>
                <w:color w:val="000000"/>
                <w:sz w:val="22"/>
                <w:szCs w:val="22"/>
              </w:rPr>
              <w:t>66.816,6</w:t>
            </w:r>
          </w:p>
        </w:tc>
        <w:tc>
          <w:tcPr>
            <w:tcW w:w="986" w:type="dxa"/>
            <w:tcBorders>
              <w:top w:val="nil"/>
              <w:left w:val="nil"/>
              <w:bottom w:val="single" w:sz="4" w:space="0" w:color="auto"/>
              <w:right w:val="single" w:sz="4" w:space="0" w:color="auto"/>
            </w:tcBorders>
            <w:shd w:val="clear" w:color="000000" w:fill="D9D9D9"/>
            <w:noWrap/>
            <w:vAlign w:val="center"/>
            <w:hideMark/>
          </w:tcPr>
          <w:p w14:paraId="2B5CB28D" w14:textId="77777777" w:rsidR="002A42C8" w:rsidRDefault="002A42C8" w:rsidP="002A42C8">
            <w:pPr>
              <w:jc w:val="right"/>
              <w:rPr>
                <w:color w:val="000000"/>
                <w:sz w:val="22"/>
                <w:szCs w:val="22"/>
              </w:rPr>
            </w:pPr>
            <w:r>
              <w:rPr>
                <w:color w:val="000000"/>
                <w:sz w:val="22"/>
                <w:szCs w:val="22"/>
              </w:rPr>
              <w:t>90.701,1</w:t>
            </w:r>
          </w:p>
        </w:tc>
        <w:tc>
          <w:tcPr>
            <w:tcW w:w="986" w:type="dxa"/>
            <w:tcBorders>
              <w:top w:val="nil"/>
              <w:left w:val="nil"/>
              <w:bottom w:val="single" w:sz="4" w:space="0" w:color="auto"/>
              <w:right w:val="single" w:sz="4" w:space="0" w:color="auto"/>
            </w:tcBorders>
            <w:shd w:val="clear" w:color="000000" w:fill="D9D9D9"/>
            <w:noWrap/>
            <w:vAlign w:val="center"/>
            <w:hideMark/>
          </w:tcPr>
          <w:p w14:paraId="1E3AA391" w14:textId="77777777" w:rsidR="002A42C8" w:rsidRDefault="002A42C8" w:rsidP="002A42C8">
            <w:pPr>
              <w:jc w:val="right"/>
              <w:rPr>
                <w:color w:val="000000"/>
                <w:sz w:val="22"/>
                <w:szCs w:val="22"/>
              </w:rPr>
            </w:pPr>
            <w:r>
              <w:rPr>
                <w:color w:val="000000"/>
                <w:sz w:val="22"/>
                <w:szCs w:val="22"/>
              </w:rPr>
              <w:t>47.653,8</w:t>
            </w:r>
          </w:p>
        </w:tc>
        <w:tc>
          <w:tcPr>
            <w:tcW w:w="986" w:type="dxa"/>
            <w:tcBorders>
              <w:top w:val="nil"/>
              <w:left w:val="nil"/>
              <w:bottom w:val="single" w:sz="4" w:space="0" w:color="auto"/>
              <w:right w:val="single" w:sz="4" w:space="0" w:color="auto"/>
            </w:tcBorders>
            <w:shd w:val="clear" w:color="000000" w:fill="D9D9D9"/>
            <w:noWrap/>
            <w:vAlign w:val="center"/>
            <w:hideMark/>
          </w:tcPr>
          <w:p w14:paraId="4AA1AB12" w14:textId="77777777" w:rsidR="002A42C8" w:rsidRDefault="002A42C8" w:rsidP="002A42C8">
            <w:pPr>
              <w:jc w:val="right"/>
              <w:rPr>
                <w:color w:val="000000"/>
                <w:sz w:val="22"/>
                <w:szCs w:val="22"/>
              </w:rPr>
            </w:pPr>
            <w:r>
              <w:rPr>
                <w:color w:val="000000"/>
                <w:sz w:val="22"/>
                <w:szCs w:val="22"/>
              </w:rPr>
              <w:t>33.561,0</w:t>
            </w:r>
          </w:p>
        </w:tc>
        <w:tc>
          <w:tcPr>
            <w:tcW w:w="986" w:type="dxa"/>
            <w:tcBorders>
              <w:top w:val="nil"/>
              <w:left w:val="nil"/>
              <w:bottom w:val="single" w:sz="4" w:space="0" w:color="auto"/>
              <w:right w:val="single" w:sz="4" w:space="0" w:color="auto"/>
            </w:tcBorders>
            <w:shd w:val="clear" w:color="000000" w:fill="D9D9D9"/>
            <w:noWrap/>
            <w:vAlign w:val="center"/>
            <w:hideMark/>
          </w:tcPr>
          <w:p w14:paraId="372CB0A0" w14:textId="77777777" w:rsidR="002A42C8" w:rsidRDefault="002A42C8" w:rsidP="002A42C8">
            <w:pPr>
              <w:jc w:val="right"/>
              <w:rPr>
                <w:color w:val="000000"/>
                <w:sz w:val="22"/>
                <w:szCs w:val="22"/>
              </w:rPr>
            </w:pPr>
            <w:r>
              <w:rPr>
                <w:color w:val="000000"/>
                <w:sz w:val="22"/>
                <w:szCs w:val="22"/>
              </w:rPr>
              <w:t>31.073,5</w:t>
            </w:r>
          </w:p>
        </w:tc>
        <w:tc>
          <w:tcPr>
            <w:tcW w:w="986" w:type="dxa"/>
            <w:tcBorders>
              <w:top w:val="nil"/>
              <w:left w:val="nil"/>
              <w:bottom w:val="single" w:sz="4" w:space="0" w:color="auto"/>
              <w:right w:val="single" w:sz="4" w:space="0" w:color="auto"/>
            </w:tcBorders>
            <w:shd w:val="clear" w:color="000000" w:fill="D9D9D9"/>
            <w:noWrap/>
            <w:vAlign w:val="center"/>
            <w:hideMark/>
          </w:tcPr>
          <w:p w14:paraId="4880B0DB" w14:textId="77777777" w:rsidR="002A42C8" w:rsidRDefault="002A42C8" w:rsidP="002A42C8">
            <w:pPr>
              <w:jc w:val="right"/>
              <w:rPr>
                <w:color w:val="000000"/>
                <w:sz w:val="22"/>
                <w:szCs w:val="22"/>
              </w:rPr>
            </w:pPr>
            <w:r>
              <w:rPr>
                <w:color w:val="000000"/>
                <w:sz w:val="22"/>
                <w:szCs w:val="22"/>
              </w:rPr>
              <w:t>25.217,9</w:t>
            </w:r>
          </w:p>
        </w:tc>
        <w:tc>
          <w:tcPr>
            <w:tcW w:w="986" w:type="dxa"/>
            <w:tcBorders>
              <w:top w:val="nil"/>
              <w:left w:val="nil"/>
              <w:bottom w:val="single" w:sz="4" w:space="0" w:color="auto"/>
              <w:right w:val="single" w:sz="4" w:space="0" w:color="auto"/>
            </w:tcBorders>
            <w:shd w:val="clear" w:color="000000" w:fill="D9D9D9"/>
            <w:noWrap/>
            <w:vAlign w:val="center"/>
            <w:hideMark/>
          </w:tcPr>
          <w:p w14:paraId="0C0DAD62" w14:textId="77777777" w:rsidR="002A42C8" w:rsidRDefault="002A42C8" w:rsidP="002A42C8">
            <w:pPr>
              <w:jc w:val="right"/>
              <w:rPr>
                <w:color w:val="000000"/>
                <w:sz w:val="22"/>
                <w:szCs w:val="22"/>
              </w:rPr>
            </w:pPr>
            <w:r>
              <w:rPr>
                <w:color w:val="000000"/>
                <w:sz w:val="22"/>
                <w:szCs w:val="22"/>
              </w:rPr>
              <w:t>21.631,6</w:t>
            </w:r>
          </w:p>
        </w:tc>
        <w:tc>
          <w:tcPr>
            <w:tcW w:w="876" w:type="dxa"/>
            <w:tcBorders>
              <w:top w:val="nil"/>
              <w:left w:val="nil"/>
              <w:bottom w:val="single" w:sz="4" w:space="0" w:color="auto"/>
              <w:right w:val="single" w:sz="4" w:space="0" w:color="auto"/>
            </w:tcBorders>
            <w:shd w:val="clear" w:color="000000" w:fill="D9D9D9"/>
            <w:noWrap/>
            <w:vAlign w:val="center"/>
            <w:hideMark/>
          </w:tcPr>
          <w:p w14:paraId="03C14AB1" w14:textId="77777777" w:rsidR="002A42C8" w:rsidRDefault="002A42C8" w:rsidP="002A42C8">
            <w:pPr>
              <w:jc w:val="right"/>
              <w:rPr>
                <w:color w:val="000000"/>
                <w:sz w:val="22"/>
                <w:szCs w:val="22"/>
              </w:rPr>
            </w:pPr>
            <w:r>
              <w:rPr>
                <w:color w:val="000000"/>
                <w:sz w:val="22"/>
                <w:szCs w:val="22"/>
              </w:rPr>
              <w:t>683,6</w:t>
            </w:r>
          </w:p>
        </w:tc>
        <w:tc>
          <w:tcPr>
            <w:tcW w:w="1660" w:type="dxa"/>
            <w:tcBorders>
              <w:top w:val="nil"/>
              <w:left w:val="nil"/>
              <w:bottom w:val="single" w:sz="4" w:space="0" w:color="auto"/>
              <w:right w:val="single" w:sz="4" w:space="0" w:color="auto"/>
            </w:tcBorders>
            <w:shd w:val="clear" w:color="000000" w:fill="D9D9D9"/>
            <w:noWrap/>
            <w:vAlign w:val="center"/>
            <w:hideMark/>
          </w:tcPr>
          <w:p w14:paraId="295B23B8" w14:textId="77777777" w:rsidR="002A42C8" w:rsidRDefault="002A42C8" w:rsidP="002A42C8">
            <w:pPr>
              <w:jc w:val="right"/>
              <w:rPr>
                <w:color w:val="000000"/>
                <w:sz w:val="22"/>
                <w:szCs w:val="22"/>
              </w:rPr>
            </w:pPr>
            <w:r>
              <w:rPr>
                <w:color w:val="000000"/>
                <w:sz w:val="22"/>
                <w:szCs w:val="22"/>
              </w:rPr>
              <w:t>11.709,7</w:t>
            </w:r>
          </w:p>
        </w:tc>
      </w:tr>
    </w:tbl>
    <w:p w14:paraId="57801F87" w14:textId="77777777" w:rsidR="009968B6" w:rsidRPr="00967DC1" w:rsidRDefault="009968B6" w:rsidP="009C4702">
      <w:pPr>
        <w:pStyle w:val="Title"/>
        <w:jc w:val="center"/>
        <w:rPr>
          <w:b w:val="0"/>
          <w:szCs w:val="24"/>
        </w:rPr>
      </w:pPr>
    </w:p>
    <w:p w14:paraId="694673FA" w14:textId="77777777" w:rsidR="00C808E8" w:rsidRPr="00967DC1" w:rsidRDefault="00BE010D" w:rsidP="00B5350C">
      <w:pPr>
        <w:pStyle w:val="Title"/>
        <w:rPr>
          <w:b w:val="0"/>
          <w:bCs/>
          <w:sz w:val="22"/>
          <w:szCs w:val="22"/>
          <w:vertAlign w:val="superscript"/>
        </w:rPr>
      </w:pPr>
      <w:r w:rsidRPr="00967DC1">
        <w:rPr>
          <w:b w:val="0"/>
          <w:sz w:val="22"/>
          <w:szCs w:val="22"/>
        </w:rPr>
        <w:t>Табе</w:t>
      </w:r>
      <w:r w:rsidR="00B61EF7" w:rsidRPr="00967DC1">
        <w:rPr>
          <w:b w:val="0"/>
          <w:sz w:val="22"/>
          <w:szCs w:val="22"/>
        </w:rPr>
        <w:t>л</w:t>
      </w:r>
      <w:r w:rsidRPr="00967DC1">
        <w:rPr>
          <w:b w:val="0"/>
          <w:sz w:val="22"/>
          <w:szCs w:val="22"/>
        </w:rPr>
        <w:t>а</w:t>
      </w:r>
      <w:r w:rsidR="00C808E8" w:rsidRPr="00967DC1">
        <w:rPr>
          <w:b w:val="0"/>
          <w:sz w:val="22"/>
          <w:szCs w:val="22"/>
        </w:rPr>
        <w:t xml:space="preserve"> 4.7.-3. – </w:t>
      </w:r>
      <w:r w:rsidRPr="00967DC1">
        <w:rPr>
          <w:b w:val="0"/>
          <w:sz w:val="22"/>
          <w:szCs w:val="22"/>
        </w:rPr>
        <w:t>С</w:t>
      </w:r>
      <w:r w:rsidR="00B61EF7" w:rsidRPr="00967DC1">
        <w:rPr>
          <w:b w:val="0"/>
          <w:sz w:val="22"/>
          <w:szCs w:val="22"/>
        </w:rPr>
        <w:t>т</w:t>
      </w:r>
      <w:r w:rsidRPr="00967DC1">
        <w:rPr>
          <w:b w:val="0"/>
          <w:sz w:val="22"/>
          <w:szCs w:val="22"/>
        </w:rPr>
        <w:t>а</w:t>
      </w:r>
      <w:r w:rsidR="001019E7" w:rsidRPr="00967DC1">
        <w:rPr>
          <w:b w:val="0"/>
          <w:sz w:val="22"/>
          <w:szCs w:val="22"/>
        </w:rPr>
        <w:t>њ</w:t>
      </w:r>
      <w:r w:rsidRPr="00967DC1">
        <w:rPr>
          <w:b w:val="0"/>
          <w:sz w:val="22"/>
          <w:szCs w:val="22"/>
        </w:rPr>
        <w:t>е</w:t>
      </w:r>
      <w:r w:rsidR="00C808E8" w:rsidRPr="00967DC1">
        <w:rPr>
          <w:b w:val="0"/>
          <w:sz w:val="22"/>
          <w:szCs w:val="22"/>
        </w:rPr>
        <w:t xml:space="preserve"> </w:t>
      </w:r>
      <w:r w:rsidR="00B61EF7" w:rsidRPr="00967DC1">
        <w:rPr>
          <w:b w:val="0"/>
          <w:sz w:val="22"/>
          <w:szCs w:val="22"/>
        </w:rPr>
        <w:t>шум</w:t>
      </w:r>
      <w:r w:rsidRPr="00967DC1">
        <w:rPr>
          <w:b w:val="0"/>
          <w:sz w:val="22"/>
          <w:szCs w:val="22"/>
        </w:rPr>
        <w:t>а</w:t>
      </w:r>
      <w:r w:rsidR="00C808E8" w:rsidRPr="00967DC1">
        <w:rPr>
          <w:b w:val="0"/>
          <w:sz w:val="22"/>
          <w:szCs w:val="22"/>
        </w:rPr>
        <w:t xml:space="preserve"> </w:t>
      </w:r>
      <w:r w:rsidR="00B61EF7" w:rsidRPr="00967DC1">
        <w:rPr>
          <w:b w:val="0"/>
          <w:sz w:val="22"/>
          <w:szCs w:val="22"/>
        </w:rPr>
        <w:t>по</w:t>
      </w:r>
      <w:r w:rsidR="00C808E8" w:rsidRPr="00967DC1">
        <w:rPr>
          <w:b w:val="0"/>
          <w:sz w:val="22"/>
          <w:szCs w:val="22"/>
        </w:rPr>
        <w:t xml:space="preserve"> </w:t>
      </w:r>
      <w:r w:rsidRPr="00967DC1">
        <w:rPr>
          <w:b w:val="0"/>
          <w:sz w:val="22"/>
          <w:szCs w:val="22"/>
        </w:rPr>
        <w:t>деб</w:t>
      </w:r>
      <w:r w:rsidR="001019E7" w:rsidRPr="00967DC1">
        <w:rPr>
          <w:b w:val="0"/>
          <w:sz w:val="22"/>
          <w:szCs w:val="22"/>
        </w:rPr>
        <w:t>љ</w:t>
      </w:r>
      <w:r w:rsidR="00B61EF7" w:rsidRPr="00967DC1">
        <w:rPr>
          <w:b w:val="0"/>
          <w:sz w:val="22"/>
          <w:szCs w:val="22"/>
        </w:rPr>
        <w:t>инској</w:t>
      </w:r>
      <w:r w:rsidR="00C808E8" w:rsidRPr="00967DC1">
        <w:rPr>
          <w:b w:val="0"/>
          <w:sz w:val="22"/>
          <w:szCs w:val="22"/>
        </w:rPr>
        <w:t xml:space="preserve"> </w:t>
      </w:r>
      <w:r w:rsidR="00B61EF7" w:rsidRPr="00967DC1">
        <w:rPr>
          <w:b w:val="0"/>
          <w:sz w:val="22"/>
          <w:szCs w:val="22"/>
        </w:rPr>
        <w:t>структури</w:t>
      </w:r>
      <w:r w:rsidR="00C808E8" w:rsidRPr="00967DC1">
        <w:rPr>
          <w:b w:val="0"/>
          <w:sz w:val="22"/>
          <w:szCs w:val="22"/>
        </w:rPr>
        <w:t xml:space="preserve"> </w:t>
      </w:r>
      <w:r w:rsidR="00B61EF7" w:rsidRPr="00967DC1">
        <w:rPr>
          <w:b w:val="0"/>
          <w:sz w:val="22"/>
          <w:szCs w:val="22"/>
        </w:rPr>
        <w:t>з</w:t>
      </w:r>
      <w:r w:rsidRPr="00967DC1">
        <w:rPr>
          <w:b w:val="0"/>
          <w:sz w:val="22"/>
          <w:szCs w:val="22"/>
        </w:rPr>
        <w:t>б</w:t>
      </w:r>
      <w:r w:rsidR="00B61EF7" w:rsidRPr="00967DC1">
        <w:rPr>
          <w:b w:val="0"/>
          <w:sz w:val="22"/>
          <w:szCs w:val="22"/>
        </w:rPr>
        <w:t>ирно</w:t>
      </w:r>
      <w:r w:rsidR="00C808E8" w:rsidRPr="00967DC1">
        <w:rPr>
          <w:b w:val="0"/>
          <w:sz w:val="22"/>
          <w:szCs w:val="22"/>
        </w:rPr>
        <w:t xml:space="preserve"> </w:t>
      </w:r>
      <w:r w:rsidR="00B61EF7" w:rsidRPr="00967DC1">
        <w:rPr>
          <w:b w:val="0"/>
          <w:sz w:val="22"/>
          <w:szCs w:val="22"/>
        </w:rPr>
        <w:t>з</w:t>
      </w:r>
      <w:r w:rsidRPr="00967DC1">
        <w:rPr>
          <w:b w:val="0"/>
          <w:sz w:val="22"/>
          <w:szCs w:val="22"/>
        </w:rPr>
        <w:t>а</w:t>
      </w:r>
      <w:r w:rsidR="00C808E8" w:rsidRPr="00967DC1">
        <w:rPr>
          <w:b w:val="0"/>
          <w:sz w:val="22"/>
          <w:szCs w:val="22"/>
        </w:rPr>
        <w:t xml:space="preserve"> </w:t>
      </w:r>
      <w:r w:rsidRPr="00967DC1">
        <w:rPr>
          <w:b w:val="0"/>
          <w:sz w:val="22"/>
          <w:szCs w:val="22"/>
        </w:rPr>
        <w:t>ГЈ</w:t>
      </w:r>
      <w:r w:rsidR="00C808E8" w:rsidRPr="00967DC1">
        <w:rPr>
          <w:b w:val="0"/>
          <w:sz w:val="22"/>
          <w:szCs w:val="22"/>
        </w:rPr>
        <w:t xml:space="preserve">                                                                                   </w:t>
      </w:r>
      <w:r w:rsidR="00B61EF7" w:rsidRPr="00967DC1">
        <w:rPr>
          <w:b w:val="0"/>
          <w:bCs/>
          <w:sz w:val="22"/>
          <w:szCs w:val="22"/>
        </w:rPr>
        <w:t>м</w:t>
      </w:r>
      <w:r w:rsidR="00C808E8" w:rsidRPr="00967DC1">
        <w:rPr>
          <w:b w:val="0"/>
          <w:bCs/>
          <w:sz w:val="22"/>
          <w:szCs w:val="22"/>
          <w:vertAlign w:val="superscript"/>
        </w:rPr>
        <w:t>3</w:t>
      </w:r>
    </w:p>
    <w:tbl>
      <w:tblPr>
        <w:tblW w:w="15485" w:type="dxa"/>
        <w:tblInd w:w="113" w:type="dxa"/>
        <w:tblLook w:val="04A0" w:firstRow="1" w:lastRow="0" w:firstColumn="1" w:lastColumn="0" w:noHBand="0" w:noVBand="1"/>
      </w:tblPr>
      <w:tblGrid>
        <w:gridCol w:w="2480"/>
        <w:gridCol w:w="1626"/>
        <w:gridCol w:w="914"/>
        <w:gridCol w:w="986"/>
        <w:gridCol w:w="986"/>
        <w:gridCol w:w="986"/>
        <w:gridCol w:w="986"/>
        <w:gridCol w:w="986"/>
        <w:gridCol w:w="986"/>
        <w:gridCol w:w="986"/>
        <w:gridCol w:w="986"/>
        <w:gridCol w:w="876"/>
        <w:gridCol w:w="1701"/>
      </w:tblGrid>
      <w:tr w:rsidR="001A2D9D" w:rsidRPr="000579BF" w14:paraId="27702B05" w14:textId="77777777" w:rsidTr="001A2D9D">
        <w:trPr>
          <w:trHeight w:val="300"/>
        </w:trPr>
        <w:tc>
          <w:tcPr>
            <w:tcW w:w="248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EDC3A47" w14:textId="77777777" w:rsidR="005901DC" w:rsidRPr="000579BF" w:rsidRDefault="005901DC" w:rsidP="005901DC">
            <w:pPr>
              <w:jc w:val="center"/>
              <w:rPr>
                <w:sz w:val="22"/>
                <w:szCs w:val="22"/>
              </w:rPr>
            </w:pPr>
            <w:proofErr w:type="spellStart"/>
            <w:r w:rsidRPr="000579BF">
              <w:rPr>
                <w:sz w:val="22"/>
                <w:szCs w:val="22"/>
              </w:rPr>
              <w:t>За</w:t>
            </w:r>
            <w:proofErr w:type="spellEnd"/>
            <w:r w:rsidRPr="000579BF">
              <w:rPr>
                <w:sz w:val="22"/>
                <w:szCs w:val="22"/>
              </w:rPr>
              <w:t xml:space="preserve"> </w:t>
            </w:r>
            <w:proofErr w:type="spellStart"/>
            <w:r w:rsidRPr="000579BF">
              <w:rPr>
                <w:sz w:val="22"/>
                <w:szCs w:val="22"/>
              </w:rPr>
              <w:t>целу</w:t>
            </w:r>
            <w:proofErr w:type="spellEnd"/>
            <w:r w:rsidRPr="000579BF">
              <w:rPr>
                <w:sz w:val="22"/>
                <w:szCs w:val="22"/>
              </w:rPr>
              <w:t xml:space="preserve"> ГЈ</w:t>
            </w:r>
          </w:p>
        </w:tc>
        <w:tc>
          <w:tcPr>
            <w:tcW w:w="162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1B48451" w14:textId="77777777" w:rsidR="005901DC" w:rsidRPr="000579BF" w:rsidRDefault="005901DC" w:rsidP="005901DC">
            <w:pPr>
              <w:jc w:val="center"/>
              <w:rPr>
                <w:sz w:val="22"/>
                <w:szCs w:val="22"/>
              </w:rPr>
            </w:pPr>
            <w:proofErr w:type="spellStart"/>
            <w:r w:rsidRPr="000579BF">
              <w:rPr>
                <w:sz w:val="22"/>
                <w:szCs w:val="22"/>
              </w:rPr>
              <w:t>свега</w:t>
            </w:r>
            <w:proofErr w:type="spellEnd"/>
          </w:p>
        </w:tc>
        <w:tc>
          <w:tcPr>
            <w:tcW w:w="9678" w:type="dxa"/>
            <w:gridSpan w:val="10"/>
            <w:tcBorders>
              <w:top w:val="single" w:sz="4" w:space="0" w:color="auto"/>
              <w:left w:val="nil"/>
              <w:bottom w:val="single" w:sz="4" w:space="0" w:color="auto"/>
              <w:right w:val="single" w:sz="4" w:space="0" w:color="auto"/>
            </w:tcBorders>
            <w:shd w:val="clear" w:color="000000" w:fill="D9D9D9"/>
            <w:noWrap/>
            <w:vAlign w:val="center"/>
            <w:hideMark/>
          </w:tcPr>
          <w:p w14:paraId="3544FF0D" w14:textId="77777777" w:rsidR="005901DC" w:rsidRPr="000579BF" w:rsidRDefault="005901DC" w:rsidP="005901DC">
            <w:pPr>
              <w:jc w:val="center"/>
              <w:rPr>
                <w:sz w:val="22"/>
                <w:szCs w:val="22"/>
                <w:lang w:val="ru-RU"/>
              </w:rPr>
            </w:pPr>
            <w:r w:rsidRPr="000579BF">
              <w:rPr>
                <w:sz w:val="22"/>
                <w:szCs w:val="22"/>
                <w:lang w:val="ru-RU"/>
              </w:rPr>
              <w:t>З А П Р Е М И Н А  П О   Д Е Б Љ И Н С К И М   Р А З Р Е Д И М А</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2F977A8" w14:textId="77777777" w:rsidR="005901DC" w:rsidRPr="000579BF" w:rsidRDefault="005901DC" w:rsidP="005901DC">
            <w:pPr>
              <w:jc w:val="center"/>
              <w:rPr>
                <w:sz w:val="22"/>
                <w:szCs w:val="22"/>
              </w:rPr>
            </w:pPr>
            <w:r w:rsidRPr="000579BF">
              <w:rPr>
                <w:sz w:val="22"/>
                <w:szCs w:val="22"/>
              </w:rPr>
              <w:t>Iv</w:t>
            </w:r>
          </w:p>
        </w:tc>
      </w:tr>
      <w:tr w:rsidR="001A2D9D" w:rsidRPr="000579BF" w14:paraId="5847AEDD" w14:textId="77777777" w:rsidTr="001A2D9D">
        <w:trPr>
          <w:trHeight w:val="300"/>
        </w:trPr>
        <w:tc>
          <w:tcPr>
            <w:tcW w:w="2480" w:type="dxa"/>
            <w:vMerge/>
            <w:tcBorders>
              <w:top w:val="single" w:sz="4" w:space="0" w:color="auto"/>
              <w:left w:val="single" w:sz="4" w:space="0" w:color="auto"/>
              <w:bottom w:val="single" w:sz="4" w:space="0" w:color="auto"/>
              <w:right w:val="single" w:sz="4" w:space="0" w:color="auto"/>
            </w:tcBorders>
            <w:vAlign w:val="center"/>
            <w:hideMark/>
          </w:tcPr>
          <w:p w14:paraId="152F2122" w14:textId="77777777" w:rsidR="005901DC" w:rsidRPr="000579BF" w:rsidRDefault="005901DC" w:rsidP="005901DC">
            <w:pPr>
              <w:jc w:val="left"/>
              <w:rPr>
                <w:sz w:val="22"/>
                <w:szCs w:val="22"/>
              </w:rPr>
            </w:pPr>
          </w:p>
        </w:tc>
        <w:tc>
          <w:tcPr>
            <w:tcW w:w="1626" w:type="dxa"/>
            <w:vMerge/>
            <w:tcBorders>
              <w:top w:val="single" w:sz="4" w:space="0" w:color="auto"/>
              <w:left w:val="single" w:sz="4" w:space="0" w:color="auto"/>
              <w:bottom w:val="single" w:sz="4" w:space="0" w:color="auto"/>
              <w:right w:val="single" w:sz="4" w:space="0" w:color="auto"/>
            </w:tcBorders>
            <w:vAlign w:val="center"/>
            <w:hideMark/>
          </w:tcPr>
          <w:p w14:paraId="4C16BF50" w14:textId="77777777" w:rsidR="005901DC" w:rsidRPr="000579BF" w:rsidRDefault="005901DC" w:rsidP="005901DC">
            <w:pPr>
              <w:jc w:val="left"/>
              <w:rPr>
                <w:sz w:val="22"/>
                <w:szCs w:val="22"/>
              </w:rPr>
            </w:pPr>
          </w:p>
        </w:tc>
        <w:tc>
          <w:tcPr>
            <w:tcW w:w="914" w:type="dxa"/>
            <w:tcBorders>
              <w:top w:val="nil"/>
              <w:left w:val="nil"/>
              <w:bottom w:val="single" w:sz="4" w:space="0" w:color="auto"/>
              <w:right w:val="single" w:sz="4" w:space="0" w:color="auto"/>
            </w:tcBorders>
            <w:shd w:val="clear" w:color="000000" w:fill="D9D9D9"/>
            <w:vAlign w:val="center"/>
            <w:hideMark/>
          </w:tcPr>
          <w:p w14:paraId="1FB62F1D" w14:textId="77777777" w:rsidR="005901DC" w:rsidRPr="000579BF" w:rsidRDefault="005901DC" w:rsidP="005901DC">
            <w:pPr>
              <w:jc w:val="center"/>
              <w:rPr>
                <w:sz w:val="22"/>
                <w:szCs w:val="22"/>
              </w:rPr>
            </w:pPr>
            <w:proofErr w:type="spellStart"/>
            <w:r w:rsidRPr="000579BF">
              <w:rPr>
                <w:sz w:val="22"/>
                <w:szCs w:val="22"/>
              </w:rPr>
              <w:t>до</w:t>
            </w:r>
            <w:proofErr w:type="spellEnd"/>
            <w:r w:rsidRPr="000579BF">
              <w:rPr>
                <w:sz w:val="22"/>
                <w:szCs w:val="22"/>
              </w:rPr>
              <w:t xml:space="preserve"> 10 </w:t>
            </w:r>
            <w:proofErr w:type="spellStart"/>
            <w:r w:rsidRPr="000579BF">
              <w:rPr>
                <w:sz w:val="22"/>
                <w:szCs w:val="22"/>
              </w:rPr>
              <w:t>цм</w:t>
            </w:r>
            <w:proofErr w:type="spellEnd"/>
          </w:p>
        </w:tc>
        <w:tc>
          <w:tcPr>
            <w:tcW w:w="986" w:type="dxa"/>
            <w:tcBorders>
              <w:top w:val="nil"/>
              <w:left w:val="nil"/>
              <w:bottom w:val="single" w:sz="4" w:space="0" w:color="auto"/>
              <w:right w:val="single" w:sz="4" w:space="0" w:color="auto"/>
            </w:tcBorders>
            <w:shd w:val="clear" w:color="000000" w:fill="D9D9D9"/>
            <w:vAlign w:val="center"/>
            <w:hideMark/>
          </w:tcPr>
          <w:p w14:paraId="2B3A3737" w14:textId="77777777" w:rsidR="005901DC" w:rsidRPr="000579BF" w:rsidRDefault="005901DC" w:rsidP="005901DC">
            <w:pPr>
              <w:jc w:val="center"/>
              <w:rPr>
                <w:sz w:val="22"/>
                <w:szCs w:val="22"/>
              </w:rPr>
            </w:pPr>
            <w:r w:rsidRPr="000579BF">
              <w:rPr>
                <w:sz w:val="22"/>
                <w:szCs w:val="22"/>
              </w:rPr>
              <w:t xml:space="preserve">11 </w:t>
            </w:r>
            <w:proofErr w:type="spellStart"/>
            <w:r w:rsidRPr="000579BF">
              <w:rPr>
                <w:sz w:val="22"/>
                <w:szCs w:val="22"/>
              </w:rPr>
              <w:t>до</w:t>
            </w:r>
            <w:proofErr w:type="spellEnd"/>
            <w:r w:rsidRPr="000579BF">
              <w:rPr>
                <w:sz w:val="22"/>
                <w:szCs w:val="22"/>
              </w:rPr>
              <w:t xml:space="preserve"> 20</w:t>
            </w:r>
          </w:p>
        </w:tc>
        <w:tc>
          <w:tcPr>
            <w:tcW w:w="986" w:type="dxa"/>
            <w:tcBorders>
              <w:top w:val="nil"/>
              <w:left w:val="nil"/>
              <w:bottom w:val="single" w:sz="4" w:space="0" w:color="auto"/>
              <w:right w:val="single" w:sz="4" w:space="0" w:color="auto"/>
            </w:tcBorders>
            <w:shd w:val="clear" w:color="000000" w:fill="D9D9D9"/>
            <w:vAlign w:val="center"/>
            <w:hideMark/>
          </w:tcPr>
          <w:p w14:paraId="7364FDFD" w14:textId="77777777" w:rsidR="005901DC" w:rsidRPr="000579BF" w:rsidRDefault="005901DC" w:rsidP="005901DC">
            <w:pPr>
              <w:jc w:val="center"/>
              <w:rPr>
                <w:sz w:val="22"/>
                <w:szCs w:val="22"/>
              </w:rPr>
            </w:pPr>
            <w:r w:rsidRPr="000579BF">
              <w:rPr>
                <w:sz w:val="22"/>
                <w:szCs w:val="22"/>
              </w:rPr>
              <w:t xml:space="preserve">21 </w:t>
            </w:r>
            <w:proofErr w:type="spellStart"/>
            <w:r w:rsidRPr="000579BF">
              <w:rPr>
                <w:sz w:val="22"/>
                <w:szCs w:val="22"/>
              </w:rPr>
              <w:t>до</w:t>
            </w:r>
            <w:proofErr w:type="spellEnd"/>
            <w:r w:rsidRPr="000579BF">
              <w:rPr>
                <w:sz w:val="22"/>
                <w:szCs w:val="22"/>
              </w:rPr>
              <w:t xml:space="preserve"> 30</w:t>
            </w:r>
          </w:p>
        </w:tc>
        <w:tc>
          <w:tcPr>
            <w:tcW w:w="986" w:type="dxa"/>
            <w:tcBorders>
              <w:top w:val="nil"/>
              <w:left w:val="nil"/>
              <w:bottom w:val="single" w:sz="4" w:space="0" w:color="auto"/>
              <w:right w:val="single" w:sz="4" w:space="0" w:color="auto"/>
            </w:tcBorders>
            <w:shd w:val="clear" w:color="000000" w:fill="D9D9D9"/>
            <w:vAlign w:val="center"/>
            <w:hideMark/>
          </w:tcPr>
          <w:p w14:paraId="0470B7EB" w14:textId="77777777" w:rsidR="005901DC" w:rsidRPr="000579BF" w:rsidRDefault="005901DC" w:rsidP="005901DC">
            <w:pPr>
              <w:jc w:val="center"/>
              <w:rPr>
                <w:sz w:val="22"/>
                <w:szCs w:val="22"/>
              </w:rPr>
            </w:pPr>
            <w:r w:rsidRPr="000579BF">
              <w:rPr>
                <w:sz w:val="22"/>
                <w:szCs w:val="22"/>
              </w:rPr>
              <w:t xml:space="preserve">31 </w:t>
            </w:r>
            <w:proofErr w:type="spellStart"/>
            <w:r w:rsidRPr="000579BF">
              <w:rPr>
                <w:sz w:val="22"/>
                <w:szCs w:val="22"/>
              </w:rPr>
              <w:t>до</w:t>
            </w:r>
            <w:proofErr w:type="spellEnd"/>
            <w:r w:rsidRPr="000579BF">
              <w:rPr>
                <w:sz w:val="22"/>
                <w:szCs w:val="22"/>
              </w:rPr>
              <w:t xml:space="preserve"> 40</w:t>
            </w:r>
          </w:p>
        </w:tc>
        <w:tc>
          <w:tcPr>
            <w:tcW w:w="986" w:type="dxa"/>
            <w:tcBorders>
              <w:top w:val="nil"/>
              <w:left w:val="nil"/>
              <w:bottom w:val="single" w:sz="4" w:space="0" w:color="auto"/>
              <w:right w:val="single" w:sz="4" w:space="0" w:color="auto"/>
            </w:tcBorders>
            <w:shd w:val="clear" w:color="000000" w:fill="D9D9D9"/>
            <w:vAlign w:val="center"/>
            <w:hideMark/>
          </w:tcPr>
          <w:p w14:paraId="734C6026" w14:textId="77777777" w:rsidR="005901DC" w:rsidRPr="000579BF" w:rsidRDefault="005901DC" w:rsidP="005901DC">
            <w:pPr>
              <w:jc w:val="center"/>
              <w:rPr>
                <w:sz w:val="22"/>
                <w:szCs w:val="22"/>
              </w:rPr>
            </w:pPr>
            <w:r w:rsidRPr="000579BF">
              <w:rPr>
                <w:sz w:val="22"/>
                <w:szCs w:val="22"/>
              </w:rPr>
              <w:t xml:space="preserve">41 </w:t>
            </w:r>
            <w:proofErr w:type="spellStart"/>
            <w:r w:rsidRPr="000579BF">
              <w:rPr>
                <w:sz w:val="22"/>
                <w:szCs w:val="22"/>
              </w:rPr>
              <w:t>до</w:t>
            </w:r>
            <w:proofErr w:type="spellEnd"/>
            <w:r w:rsidRPr="000579BF">
              <w:rPr>
                <w:sz w:val="22"/>
                <w:szCs w:val="22"/>
              </w:rPr>
              <w:t xml:space="preserve"> 50</w:t>
            </w:r>
          </w:p>
        </w:tc>
        <w:tc>
          <w:tcPr>
            <w:tcW w:w="986" w:type="dxa"/>
            <w:tcBorders>
              <w:top w:val="nil"/>
              <w:left w:val="nil"/>
              <w:bottom w:val="single" w:sz="4" w:space="0" w:color="auto"/>
              <w:right w:val="single" w:sz="4" w:space="0" w:color="auto"/>
            </w:tcBorders>
            <w:shd w:val="clear" w:color="000000" w:fill="D9D9D9"/>
            <w:vAlign w:val="center"/>
            <w:hideMark/>
          </w:tcPr>
          <w:p w14:paraId="54119155" w14:textId="77777777" w:rsidR="005901DC" w:rsidRPr="000579BF" w:rsidRDefault="005901DC" w:rsidP="005901DC">
            <w:pPr>
              <w:jc w:val="center"/>
              <w:rPr>
                <w:sz w:val="22"/>
                <w:szCs w:val="22"/>
              </w:rPr>
            </w:pPr>
            <w:r w:rsidRPr="000579BF">
              <w:rPr>
                <w:sz w:val="22"/>
                <w:szCs w:val="22"/>
              </w:rPr>
              <w:t xml:space="preserve">51 </w:t>
            </w:r>
            <w:proofErr w:type="spellStart"/>
            <w:r w:rsidRPr="000579BF">
              <w:rPr>
                <w:sz w:val="22"/>
                <w:szCs w:val="22"/>
              </w:rPr>
              <w:t>до</w:t>
            </w:r>
            <w:proofErr w:type="spellEnd"/>
            <w:r w:rsidRPr="000579BF">
              <w:rPr>
                <w:sz w:val="22"/>
                <w:szCs w:val="22"/>
              </w:rPr>
              <w:t xml:space="preserve"> 60</w:t>
            </w:r>
          </w:p>
        </w:tc>
        <w:tc>
          <w:tcPr>
            <w:tcW w:w="986" w:type="dxa"/>
            <w:tcBorders>
              <w:top w:val="nil"/>
              <w:left w:val="nil"/>
              <w:bottom w:val="single" w:sz="4" w:space="0" w:color="auto"/>
              <w:right w:val="single" w:sz="4" w:space="0" w:color="auto"/>
            </w:tcBorders>
            <w:shd w:val="clear" w:color="000000" w:fill="D9D9D9"/>
            <w:vAlign w:val="center"/>
            <w:hideMark/>
          </w:tcPr>
          <w:p w14:paraId="410149B6" w14:textId="77777777" w:rsidR="005901DC" w:rsidRPr="000579BF" w:rsidRDefault="005901DC" w:rsidP="005901DC">
            <w:pPr>
              <w:jc w:val="center"/>
              <w:rPr>
                <w:sz w:val="22"/>
                <w:szCs w:val="22"/>
              </w:rPr>
            </w:pPr>
            <w:r w:rsidRPr="000579BF">
              <w:rPr>
                <w:sz w:val="22"/>
                <w:szCs w:val="22"/>
              </w:rPr>
              <w:t xml:space="preserve">61 </w:t>
            </w:r>
            <w:proofErr w:type="spellStart"/>
            <w:r w:rsidRPr="000579BF">
              <w:rPr>
                <w:sz w:val="22"/>
                <w:szCs w:val="22"/>
              </w:rPr>
              <w:t>до</w:t>
            </w:r>
            <w:proofErr w:type="spellEnd"/>
            <w:r w:rsidRPr="000579BF">
              <w:rPr>
                <w:sz w:val="22"/>
                <w:szCs w:val="22"/>
              </w:rPr>
              <w:t xml:space="preserve"> 70</w:t>
            </w:r>
          </w:p>
        </w:tc>
        <w:tc>
          <w:tcPr>
            <w:tcW w:w="986" w:type="dxa"/>
            <w:tcBorders>
              <w:top w:val="nil"/>
              <w:left w:val="nil"/>
              <w:bottom w:val="single" w:sz="4" w:space="0" w:color="auto"/>
              <w:right w:val="single" w:sz="4" w:space="0" w:color="auto"/>
            </w:tcBorders>
            <w:shd w:val="clear" w:color="000000" w:fill="D9D9D9"/>
            <w:vAlign w:val="center"/>
            <w:hideMark/>
          </w:tcPr>
          <w:p w14:paraId="6975B12B" w14:textId="77777777" w:rsidR="005901DC" w:rsidRPr="000579BF" w:rsidRDefault="005901DC" w:rsidP="005901DC">
            <w:pPr>
              <w:jc w:val="center"/>
              <w:rPr>
                <w:sz w:val="22"/>
                <w:szCs w:val="22"/>
              </w:rPr>
            </w:pPr>
            <w:r w:rsidRPr="000579BF">
              <w:rPr>
                <w:sz w:val="22"/>
                <w:szCs w:val="22"/>
              </w:rPr>
              <w:t xml:space="preserve">71 </w:t>
            </w:r>
            <w:proofErr w:type="spellStart"/>
            <w:r w:rsidRPr="000579BF">
              <w:rPr>
                <w:sz w:val="22"/>
                <w:szCs w:val="22"/>
              </w:rPr>
              <w:t>до</w:t>
            </w:r>
            <w:proofErr w:type="spellEnd"/>
            <w:r w:rsidRPr="000579BF">
              <w:rPr>
                <w:sz w:val="22"/>
                <w:szCs w:val="22"/>
              </w:rPr>
              <w:t xml:space="preserve"> 80</w:t>
            </w:r>
          </w:p>
        </w:tc>
        <w:tc>
          <w:tcPr>
            <w:tcW w:w="986" w:type="dxa"/>
            <w:tcBorders>
              <w:top w:val="nil"/>
              <w:left w:val="nil"/>
              <w:bottom w:val="single" w:sz="4" w:space="0" w:color="auto"/>
              <w:right w:val="single" w:sz="4" w:space="0" w:color="auto"/>
            </w:tcBorders>
            <w:shd w:val="clear" w:color="000000" w:fill="D9D9D9"/>
            <w:vAlign w:val="center"/>
            <w:hideMark/>
          </w:tcPr>
          <w:p w14:paraId="631AA798" w14:textId="77777777" w:rsidR="005901DC" w:rsidRPr="000579BF" w:rsidRDefault="005901DC" w:rsidP="005901DC">
            <w:pPr>
              <w:jc w:val="center"/>
              <w:rPr>
                <w:sz w:val="22"/>
                <w:szCs w:val="22"/>
              </w:rPr>
            </w:pPr>
            <w:r w:rsidRPr="000579BF">
              <w:rPr>
                <w:sz w:val="22"/>
                <w:szCs w:val="22"/>
              </w:rPr>
              <w:t xml:space="preserve">81 </w:t>
            </w:r>
            <w:proofErr w:type="spellStart"/>
            <w:r w:rsidRPr="000579BF">
              <w:rPr>
                <w:sz w:val="22"/>
                <w:szCs w:val="22"/>
              </w:rPr>
              <w:t>до</w:t>
            </w:r>
            <w:proofErr w:type="spellEnd"/>
            <w:r w:rsidRPr="000579BF">
              <w:rPr>
                <w:sz w:val="22"/>
                <w:szCs w:val="22"/>
              </w:rPr>
              <w:t xml:space="preserve"> 90</w:t>
            </w:r>
          </w:p>
        </w:tc>
        <w:tc>
          <w:tcPr>
            <w:tcW w:w="876" w:type="dxa"/>
            <w:tcBorders>
              <w:top w:val="nil"/>
              <w:left w:val="nil"/>
              <w:bottom w:val="single" w:sz="4" w:space="0" w:color="auto"/>
              <w:right w:val="single" w:sz="4" w:space="0" w:color="auto"/>
            </w:tcBorders>
            <w:shd w:val="clear" w:color="000000" w:fill="D9D9D9"/>
            <w:vAlign w:val="center"/>
            <w:hideMark/>
          </w:tcPr>
          <w:p w14:paraId="109C5E6B" w14:textId="77777777" w:rsidR="005901DC" w:rsidRPr="000579BF" w:rsidRDefault="005901DC" w:rsidP="005901DC">
            <w:pPr>
              <w:jc w:val="center"/>
              <w:rPr>
                <w:sz w:val="22"/>
                <w:szCs w:val="22"/>
              </w:rPr>
            </w:pPr>
            <w:proofErr w:type="spellStart"/>
            <w:r w:rsidRPr="000579BF">
              <w:rPr>
                <w:sz w:val="22"/>
                <w:szCs w:val="22"/>
              </w:rPr>
              <w:t>изнад</w:t>
            </w:r>
            <w:proofErr w:type="spellEnd"/>
            <w:r w:rsidRPr="000579BF">
              <w:rPr>
                <w:sz w:val="22"/>
                <w:szCs w:val="22"/>
              </w:rPr>
              <w:t xml:space="preserve"> 90</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9DEED6F" w14:textId="77777777" w:rsidR="005901DC" w:rsidRPr="000579BF" w:rsidRDefault="005901DC" w:rsidP="005901DC">
            <w:pPr>
              <w:jc w:val="left"/>
              <w:rPr>
                <w:sz w:val="22"/>
                <w:szCs w:val="22"/>
              </w:rPr>
            </w:pPr>
          </w:p>
        </w:tc>
      </w:tr>
      <w:tr w:rsidR="001A2D9D" w:rsidRPr="000579BF" w14:paraId="070D51E6" w14:textId="77777777" w:rsidTr="001A2D9D">
        <w:trPr>
          <w:trHeight w:val="300"/>
        </w:trPr>
        <w:tc>
          <w:tcPr>
            <w:tcW w:w="2480" w:type="dxa"/>
            <w:vMerge/>
            <w:tcBorders>
              <w:top w:val="single" w:sz="4" w:space="0" w:color="auto"/>
              <w:left w:val="single" w:sz="4" w:space="0" w:color="auto"/>
              <w:bottom w:val="single" w:sz="4" w:space="0" w:color="auto"/>
              <w:right w:val="single" w:sz="4" w:space="0" w:color="auto"/>
            </w:tcBorders>
            <w:vAlign w:val="center"/>
            <w:hideMark/>
          </w:tcPr>
          <w:p w14:paraId="510C3192" w14:textId="77777777" w:rsidR="005901DC" w:rsidRPr="000579BF" w:rsidRDefault="005901DC" w:rsidP="005901DC">
            <w:pPr>
              <w:jc w:val="left"/>
              <w:rPr>
                <w:sz w:val="22"/>
                <w:szCs w:val="22"/>
              </w:rPr>
            </w:pPr>
          </w:p>
        </w:tc>
        <w:tc>
          <w:tcPr>
            <w:tcW w:w="1626" w:type="dxa"/>
            <w:vMerge/>
            <w:tcBorders>
              <w:top w:val="single" w:sz="4" w:space="0" w:color="auto"/>
              <w:left w:val="single" w:sz="4" w:space="0" w:color="auto"/>
              <w:bottom w:val="single" w:sz="4" w:space="0" w:color="auto"/>
              <w:right w:val="single" w:sz="4" w:space="0" w:color="auto"/>
            </w:tcBorders>
            <w:vAlign w:val="center"/>
            <w:hideMark/>
          </w:tcPr>
          <w:p w14:paraId="5BD68D59" w14:textId="77777777" w:rsidR="005901DC" w:rsidRPr="000579BF" w:rsidRDefault="005901DC" w:rsidP="005901DC">
            <w:pPr>
              <w:jc w:val="left"/>
              <w:rPr>
                <w:sz w:val="22"/>
                <w:szCs w:val="22"/>
              </w:rPr>
            </w:pPr>
          </w:p>
        </w:tc>
        <w:tc>
          <w:tcPr>
            <w:tcW w:w="914" w:type="dxa"/>
            <w:tcBorders>
              <w:top w:val="nil"/>
              <w:left w:val="nil"/>
              <w:bottom w:val="single" w:sz="4" w:space="0" w:color="auto"/>
              <w:right w:val="single" w:sz="4" w:space="0" w:color="auto"/>
            </w:tcBorders>
            <w:shd w:val="clear" w:color="000000" w:fill="D9D9D9"/>
            <w:noWrap/>
            <w:vAlign w:val="center"/>
            <w:hideMark/>
          </w:tcPr>
          <w:p w14:paraId="50F96AF8" w14:textId="77777777" w:rsidR="005901DC" w:rsidRPr="000579BF" w:rsidRDefault="005901DC" w:rsidP="005901DC">
            <w:pPr>
              <w:jc w:val="center"/>
              <w:rPr>
                <w:sz w:val="22"/>
                <w:szCs w:val="22"/>
              </w:rPr>
            </w:pPr>
            <w:r w:rsidRPr="000579BF">
              <w:rPr>
                <w:sz w:val="22"/>
                <w:szCs w:val="22"/>
              </w:rPr>
              <w:t>0</w:t>
            </w:r>
          </w:p>
        </w:tc>
        <w:tc>
          <w:tcPr>
            <w:tcW w:w="986" w:type="dxa"/>
            <w:tcBorders>
              <w:top w:val="nil"/>
              <w:left w:val="nil"/>
              <w:bottom w:val="single" w:sz="4" w:space="0" w:color="auto"/>
              <w:right w:val="single" w:sz="4" w:space="0" w:color="auto"/>
            </w:tcBorders>
            <w:shd w:val="clear" w:color="000000" w:fill="D9D9D9"/>
            <w:noWrap/>
            <w:vAlign w:val="center"/>
            <w:hideMark/>
          </w:tcPr>
          <w:p w14:paraId="0B898B8E" w14:textId="77777777" w:rsidR="005901DC" w:rsidRPr="000579BF" w:rsidRDefault="005901DC" w:rsidP="005901DC">
            <w:pPr>
              <w:jc w:val="center"/>
              <w:rPr>
                <w:sz w:val="22"/>
                <w:szCs w:val="22"/>
              </w:rPr>
            </w:pPr>
            <w:r w:rsidRPr="000579BF">
              <w:rPr>
                <w:sz w:val="22"/>
                <w:szCs w:val="22"/>
              </w:rPr>
              <w:t>I</w:t>
            </w:r>
          </w:p>
        </w:tc>
        <w:tc>
          <w:tcPr>
            <w:tcW w:w="986" w:type="dxa"/>
            <w:tcBorders>
              <w:top w:val="nil"/>
              <w:left w:val="nil"/>
              <w:bottom w:val="single" w:sz="4" w:space="0" w:color="auto"/>
              <w:right w:val="single" w:sz="4" w:space="0" w:color="auto"/>
            </w:tcBorders>
            <w:shd w:val="clear" w:color="000000" w:fill="D9D9D9"/>
            <w:noWrap/>
            <w:vAlign w:val="center"/>
            <w:hideMark/>
          </w:tcPr>
          <w:p w14:paraId="36BB89CC" w14:textId="77777777" w:rsidR="005901DC" w:rsidRPr="000579BF" w:rsidRDefault="005901DC" w:rsidP="005901DC">
            <w:pPr>
              <w:jc w:val="center"/>
              <w:rPr>
                <w:sz w:val="22"/>
                <w:szCs w:val="22"/>
              </w:rPr>
            </w:pPr>
            <w:r w:rsidRPr="000579BF">
              <w:rPr>
                <w:sz w:val="22"/>
                <w:szCs w:val="22"/>
              </w:rPr>
              <w:t>II</w:t>
            </w:r>
          </w:p>
        </w:tc>
        <w:tc>
          <w:tcPr>
            <w:tcW w:w="986" w:type="dxa"/>
            <w:tcBorders>
              <w:top w:val="nil"/>
              <w:left w:val="nil"/>
              <w:bottom w:val="single" w:sz="4" w:space="0" w:color="auto"/>
              <w:right w:val="single" w:sz="4" w:space="0" w:color="auto"/>
            </w:tcBorders>
            <w:shd w:val="clear" w:color="000000" w:fill="D9D9D9"/>
            <w:noWrap/>
            <w:vAlign w:val="center"/>
            <w:hideMark/>
          </w:tcPr>
          <w:p w14:paraId="53A22E53" w14:textId="77777777" w:rsidR="005901DC" w:rsidRPr="000579BF" w:rsidRDefault="005901DC" w:rsidP="005901DC">
            <w:pPr>
              <w:jc w:val="center"/>
              <w:rPr>
                <w:sz w:val="22"/>
                <w:szCs w:val="22"/>
              </w:rPr>
            </w:pPr>
            <w:r w:rsidRPr="000579BF">
              <w:rPr>
                <w:sz w:val="22"/>
                <w:szCs w:val="22"/>
              </w:rPr>
              <w:t>III</w:t>
            </w:r>
          </w:p>
        </w:tc>
        <w:tc>
          <w:tcPr>
            <w:tcW w:w="986" w:type="dxa"/>
            <w:tcBorders>
              <w:top w:val="nil"/>
              <w:left w:val="nil"/>
              <w:bottom w:val="single" w:sz="4" w:space="0" w:color="auto"/>
              <w:right w:val="single" w:sz="4" w:space="0" w:color="auto"/>
            </w:tcBorders>
            <w:shd w:val="clear" w:color="000000" w:fill="D9D9D9"/>
            <w:noWrap/>
            <w:vAlign w:val="center"/>
            <w:hideMark/>
          </w:tcPr>
          <w:p w14:paraId="0FD8107B" w14:textId="77777777" w:rsidR="005901DC" w:rsidRPr="000579BF" w:rsidRDefault="005901DC" w:rsidP="005901DC">
            <w:pPr>
              <w:jc w:val="center"/>
              <w:rPr>
                <w:sz w:val="22"/>
                <w:szCs w:val="22"/>
              </w:rPr>
            </w:pPr>
            <w:r w:rsidRPr="000579BF">
              <w:rPr>
                <w:sz w:val="22"/>
                <w:szCs w:val="22"/>
              </w:rPr>
              <w:t>IV</w:t>
            </w:r>
          </w:p>
        </w:tc>
        <w:tc>
          <w:tcPr>
            <w:tcW w:w="986" w:type="dxa"/>
            <w:tcBorders>
              <w:top w:val="nil"/>
              <w:left w:val="nil"/>
              <w:bottom w:val="single" w:sz="4" w:space="0" w:color="auto"/>
              <w:right w:val="single" w:sz="4" w:space="0" w:color="auto"/>
            </w:tcBorders>
            <w:shd w:val="clear" w:color="000000" w:fill="D9D9D9"/>
            <w:noWrap/>
            <w:vAlign w:val="center"/>
            <w:hideMark/>
          </w:tcPr>
          <w:p w14:paraId="6EFCE87E" w14:textId="77777777" w:rsidR="005901DC" w:rsidRPr="000579BF" w:rsidRDefault="005901DC" w:rsidP="005901DC">
            <w:pPr>
              <w:jc w:val="center"/>
              <w:rPr>
                <w:sz w:val="22"/>
                <w:szCs w:val="22"/>
              </w:rPr>
            </w:pPr>
            <w:r w:rsidRPr="000579BF">
              <w:rPr>
                <w:sz w:val="22"/>
                <w:szCs w:val="22"/>
              </w:rPr>
              <w:t>V</w:t>
            </w:r>
          </w:p>
        </w:tc>
        <w:tc>
          <w:tcPr>
            <w:tcW w:w="986" w:type="dxa"/>
            <w:tcBorders>
              <w:top w:val="nil"/>
              <w:left w:val="nil"/>
              <w:bottom w:val="single" w:sz="4" w:space="0" w:color="auto"/>
              <w:right w:val="single" w:sz="4" w:space="0" w:color="auto"/>
            </w:tcBorders>
            <w:shd w:val="clear" w:color="000000" w:fill="D9D9D9"/>
            <w:noWrap/>
            <w:vAlign w:val="center"/>
            <w:hideMark/>
          </w:tcPr>
          <w:p w14:paraId="7770113F" w14:textId="77777777" w:rsidR="005901DC" w:rsidRPr="000579BF" w:rsidRDefault="005901DC" w:rsidP="005901DC">
            <w:pPr>
              <w:jc w:val="center"/>
              <w:rPr>
                <w:sz w:val="22"/>
                <w:szCs w:val="22"/>
              </w:rPr>
            </w:pPr>
            <w:r w:rsidRPr="000579BF">
              <w:rPr>
                <w:sz w:val="22"/>
                <w:szCs w:val="22"/>
              </w:rPr>
              <w:t>VI</w:t>
            </w:r>
          </w:p>
        </w:tc>
        <w:tc>
          <w:tcPr>
            <w:tcW w:w="986" w:type="dxa"/>
            <w:tcBorders>
              <w:top w:val="nil"/>
              <w:left w:val="nil"/>
              <w:bottom w:val="single" w:sz="4" w:space="0" w:color="auto"/>
              <w:right w:val="single" w:sz="4" w:space="0" w:color="auto"/>
            </w:tcBorders>
            <w:shd w:val="clear" w:color="000000" w:fill="D9D9D9"/>
            <w:vAlign w:val="center"/>
            <w:hideMark/>
          </w:tcPr>
          <w:p w14:paraId="2152983F" w14:textId="77777777" w:rsidR="005901DC" w:rsidRPr="000579BF" w:rsidRDefault="005901DC" w:rsidP="005901DC">
            <w:pPr>
              <w:jc w:val="center"/>
              <w:rPr>
                <w:sz w:val="22"/>
                <w:szCs w:val="22"/>
              </w:rPr>
            </w:pPr>
            <w:r w:rsidRPr="000579BF">
              <w:rPr>
                <w:sz w:val="22"/>
                <w:szCs w:val="22"/>
              </w:rPr>
              <w:t>VII</w:t>
            </w:r>
          </w:p>
        </w:tc>
        <w:tc>
          <w:tcPr>
            <w:tcW w:w="986" w:type="dxa"/>
            <w:tcBorders>
              <w:top w:val="nil"/>
              <w:left w:val="nil"/>
              <w:bottom w:val="single" w:sz="4" w:space="0" w:color="auto"/>
              <w:right w:val="single" w:sz="4" w:space="0" w:color="auto"/>
            </w:tcBorders>
            <w:shd w:val="clear" w:color="000000" w:fill="D9D9D9"/>
            <w:vAlign w:val="center"/>
            <w:hideMark/>
          </w:tcPr>
          <w:p w14:paraId="78A77430" w14:textId="77777777" w:rsidR="005901DC" w:rsidRPr="000579BF" w:rsidRDefault="005901DC" w:rsidP="005901DC">
            <w:pPr>
              <w:jc w:val="center"/>
              <w:rPr>
                <w:sz w:val="22"/>
                <w:szCs w:val="22"/>
              </w:rPr>
            </w:pPr>
            <w:r w:rsidRPr="000579BF">
              <w:rPr>
                <w:sz w:val="22"/>
                <w:szCs w:val="22"/>
              </w:rPr>
              <w:t>VIII</w:t>
            </w:r>
          </w:p>
        </w:tc>
        <w:tc>
          <w:tcPr>
            <w:tcW w:w="876" w:type="dxa"/>
            <w:tcBorders>
              <w:top w:val="nil"/>
              <w:left w:val="nil"/>
              <w:bottom w:val="single" w:sz="4" w:space="0" w:color="auto"/>
              <w:right w:val="single" w:sz="4" w:space="0" w:color="auto"/>
            </w:tcBorders>
            <w:shd w:val="clear" w:color="000000" w:fill="D9D9D9"/>
            <w:vAlign w:val="center"/>
            <w:hideMark/>
          </w:tcPr>
          <w:p w14:paraId="4B214455" w14:textId="77777777" w:rsidR="005901DC" w:rsidRPr="000579BF" w:rsidRDefault="005901DC" w:rsidP="005901DC">
            <w:pPr>
              <w:jc w:val="center"/>
              <w:rPr>
                <w:sz w:val="22"/>
                <w:szCs w:val="22"/>
              </w:rPr>
            </w:pPr>
            <w:r w:rsidRPr="000579BF">
              <w:rPr>
                <w:sz w:val="22"/>
                <w:szCs w:val="22"/>
              </w:rPr>
              <w:t>IX</w:t>
            </w:r>
          </w:p>
        </w:tc>
        <w:tc>
          <w:tcPr>
            <w:tcW w:w="1701" w:type="dxa"/>
            <w:tcBorders>
              <w:top w:val="nil"/>
              <w:left w:val="nil"/>
              <w:bottom w:val="single" w:sz="4" w:space="0" w:color="auto"/>
              <w:right w:val="single" w:sz="4" w:space="0" w:color="auto"/>
            </w:tcBorders>
            <w:shd w:val="clear" w:color="000000" w:fill="D9D9D9"/>
            <w:vAlign w:val="center"/>
            <w:hideMark/>
          </w:tcPr>
          <w:p w14:paraId="56474420" w14:textId="77777777" w:rsidR="005901DC" w:rsidRPr="000579BF" w:rsidRDefault="005901DC" w:rsidP="005901DC">
            <w:pPr>
              <w:jc w:val="center"/>
              <w:rPr>
                <w:sz w:val="22"/>
                <w:szCs w:val="22"/>
              </w:rPr>
            </w:pPr>
            <w:r w:rsidRPr="000579BF">
              <w:rPr>
                <w:sz w:val="22"/>
                <w:szCs w:val="22"/>
              </w:rPr>
              <w:t>м³</w:t>
            </w:r>
          </w:p>
        </w:tc>
      </w:tr>
      <w:tr w:rsidR="002A42C8" w:rsidRPr="000579BF" w14:paraId="56D0B54D" w14:textId="77777777" w:rsidTr="001A2D9D">
        <w:trPr>
          <w:trHeight w:val="31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14:paraId="250BA8F7" w14:textId="77777777" w:rsidR="002A42C8" w:rsidRPr="000579BF" w:rsidRDefault="002A42C8" w:rsidP="002A42C8">
            <w:pPr>
              <w:jc w:val="left"/>
              <w:rPr>
                <w:sz w:val="22"/>
                <w:szCs w:val="22"/>
              </w:rPr>
            </w:pPr>
            <w:proofErr w:type="spellStart"/>
            <w:r w:rsidRPr="000579BF">
              <w:rPr>
                <w:sz w:val="22"/>
                <w:szCs w:val="22"/>
              </w:rPr>
              <w:t>По</w:t>
            </w:r>
            <w:proofErr w:type="spellEnd"/>
            <w:r w:rsidRPr="000579BF">
              <w:rPr>
                <w:sz w:val="22"/>
                <w:szCs w:val="22"/>
              </w:rPr>
              <w:t xml:space="preserve"> </w:t>
            </w:r>
            <w:proofErr w:type="spellStart"/>
            <w:proofErr w:type="gramStart"/>
            <w:r w:rsidRPr="000579BF">
              <w:rPr>
                <w:sz w:val="22"/>
                <w:szCs w:val="22"/>
              </w:rPr>
              <w:t>деб.разредима</w:t>
            </w:r>
            <w:proofErr w:type="spellEnd"/>
            <w:proofErr w:type="gramEnd"/>
          </w:p>
        </w:tc>
        <w:tc>
          <w:tcPr>
            <w:tcW w:w="1626" w:type="dxa"/>
            <w:tcBorders>
              <w:top w:val="nil"/>
              <w:left w:val="nil"/>
              <w:bottom w:val="single" w:sz="4" w:space="0" w:color="auto"/>
              <w:right w:val="single" w:sz="4" w:space="0" w:color="auto"/>
            </w:tcBorders>
            <w:shd w:val="clear" w:color="auto" w:fill="auto"/>
            <w:noWrap/>
            <w:vAlign w:val="center"/>
            <w:hideMark/>
          </w:tcPr>
          <w:p w14:paraId="4B5DDF5A" w14:textId="77777777" w:rsidR="002A42C8" w:rsidRDefault="002A42C8" w:rsidP="002A42C8">
            <w:pPr>
              <w:jc w:val="right"/>
              <w:rPr>
                <w:color w:val="000000"/>
                <w:sz w:val="22"/>
                <w:szCs w:val="22"/>
              </w:rPr>
            </w:pPr>
            <w:r>
              <w:rPr>
                <w:color w:val="000000"/>
                <w:sz w:val="22"/>
                <w:szCs w:val="22"/>
              </w:rPr>
              <w:t>353.643,1</w:t>
            </w:r>
          </w:p>
        </w:tc>
        <w:tc>
          <w:tcPr>
            <w:tcW w:w="914" w:type="dxa"/>
            <w:tcBorders>
              <w:top w:val="nil"/>
              <w:left w:val="nil"/>
              <w:bottom w:val="single" w:sz="4" w:space="0" w:color="auto"/>
              <w:right w:val="single" w:sz="4" w:space="0" w:color="auto"/>
            </w:tcBorders>
            <w:shd w:val="clear" w:color="auto" w:fill="auto"/>
            <w:noWrap/>
            <w:vAlign w:val="center"/>
            <w:hideMark/>
          </w:tcPr>
          <w:p w14:paraId="6B4E4E71" w14:textId="77777777" w:rsidR="002A42C8" w:rsidRDefault="002A42C8" w:rsidP="002A42C8">
            <w:pPr>
              <w:jc w:val="right"/>
              <w:rPr>
                <w:color w:val="000000"/>
                <w:sz w:val="22"/>
                <w:szCs w:val="22"/>
              </w:rPr>
            </w:pPr>
            <w:r>
              <w:rPr>
                <w:color w:val="000000"/>
                <w:sz w:val="22"/>
                <w:szCs w:val="22"/>
              </w:rPr>
              <w:t>4.774,9</w:t>
            </w:r>
          </w:p>
        </w:tc>
        <w:tc>
          <w:tcPr>
            <w:tcW w:w="986" w:type="dxa"/>
            <w:tcBorders>
              <w:top w:val="nil"/>
              <w:left w:val="nil"/>
              <w:bottom w:val="single" w:sz="4" w:space="0" w:color="auto"/>
              <w:right w:val="single" w:sz="4" w:space="0" w:color="auto"/>
            </w:tcBorders>
            <w:shd w:val="clear" w:color="auto" w:fill="auto"/>
            <w:noWrap/>
            <w:vAlign w:val="center"/>
            <w:hideMark/>
          </w:tcPr>
          <w:p w14:paraId="36244195" w14:textId="77777777" w:rsidR="002A42C8" w:rsidRDefault="002A42C8" w:rsidP="002A42C8">
            <w:pPr>
              <w:jc w:val="right"/>
              <w:rPr>
                <w:color w:val="000000"/>
                <w:sz w:val="22"/>
                <w:szCs w:val="22"/>
              </w:rPr>
            </w:pPr>
            <w:r>
              <w:rPr>
                <w:color w:val="000000"/>
                <w:sz w:val="22"/>
                <w:szCs w:val="22"/>
              </w:rPr>
              <w:t>31.529,2</w:t>
            </w:r>
          </w:p>
        </w:tc>
        <w:tc>
          <w:tcPr>
            <w:tcW w:w="986" w:type="dxa"/>
            <w:tcBorders>
              <w:top w:val="nil"/>
              <w:left w:val="nil"/>
              <w:bottom w:val="single" w:sz="4" w:space="0" w:color="auto"/>
              <w:right w:val="single" w:sz="4" w:space="0" w:color="auto"/>
            </w:tcBorders>
            <w:shd w:val="clear" w:color="auto" w:fill="auto"/>
            <w:noWrap/>
            <w:vAlign w:val="center"/>
            <w:hideMark/>
          </w:tcPr>
          <w:p w14:paraId="27F4C6C6" w14:textId="77777777" w:rsidR="002A42C8" w:rsidRDefault="002A42C8" w:rsidP="002A42C8">
            <w:pPr>
              <w:jc w:val="right"/>
              <w:rPr>
                <w:color w:val="000000"/>
                <w:sz w:val="22"/>
                <w:szCs w:val="22"/>
              </w:rPr>
            </w:pPr>
            <w:r>
              <w:rPr>
                <w:color w:val="000000"/>
                <w:sz w:val="22"/>
                <w:szCs w:val="22"/>
              </w:rPr>
              <w:t>66.816,6</w:t>
            </w:r>
          </w:p>
        </w:tc>
        <w:tc>
          <w:tcPr>
            <w:tcW w:w="986" w:type="dxa"/>
            <w:tcBorders>
              <w:top w:val="nil"/>
              <w:left w:val="nil"/>
              <w:bottom w:val="single" w:sz="4" w:space="0" w:color="auto"/>
              <w:right w:val="single" w:sz="4" w:space="0" w:color="auto"/>
            </w:tcBorders>
            <w:shd w:val="clear" w:color="auto" w:fill="auto"/>
            <w:noWrap/>
            <w:vAlign w:val="center"/>
            <w:hideMark/>
          </w:tcPr>
          <w:p w14:paraId="747A6501" w14:textId="77777777" w:rsidR="002A42C8" w:rsidRDefault="002A42C8" w:rsidP="002A42C8">
            <w:pPr>
              <w:jc w:val="right"/>
              <w:rPr>
                <w:color w:val="000000"/>
                <w:sz w:val="22"/>
                <w:szCs w:val="22"/>
              </w:rPr>
            </w:pPr>
            <w:r>
              <w:rPr>
                <w:color w:val="000000"/>
                <w:sz w:val="22"/>
                <w:szCs w:val="22"/>
              </w:rPr>
              <w:t>90.701,1</w:t>
            </w:r>
          </w:p>
        </w:tc>
        <w:tc>
          <w:tcPr>
            <w:tcW w:w="986" w:type="dxa"/>
            <w:tcBorders>
              <w:top w:val="nil"/>
              <w:left w:val="nil"/>
              <w:bottom w:val="single" w:sz="4" w:space="0" w:color="auto"/>
              <w:right w:val="single" w:sz="4" w:space="0" w:color="auto"/>
            </w:tcBorders>
            <w:shd w:val="clear" w:color="auto" w:fill="auto"/>
            <w:noWrap/>
            <w:vAlign w:val="center"/>
            <w:hideMark/>
          </w:tcPr>
          <w:p w14:paraId="1681D7B8" w14:textId="77777777" w:rsidR="002A42C8" w:rsidRDefault="002A42C8" w:rsidP="002A42C8">
            <w:pPr>
              <w:jc w:val="right"/>
              <w:rPr>
                <w:color w:val="000000"/>
                <w:sz w:val="22"/>
                <w:szCs w:val="22"/>
              </w:rPr>
            </w:pPr>
            <w:r>
              <w:rPr>
                <w:color w:val="000000"/>
                <w:sz w:val="22"/>
                <w:szCs w:val="22"/>
              </w:rPr>
              <w:t>47.653,8</w:t>
            </w:r>
          </w:p>
        </w:tc>
        <w:tc>
          <w:tcPr>
            <w:tcW w:w="986" w:type="dxa"/>
            <w:tcBorders>
              <w:top w:val="nil"/>
              <w:left w:val="nil"/>
              <w:bottom w:val="single" w:sz="4" w:space="0" w:color="auto"/>
              <w:right w:val="single" w:sz="4" w:space="0" w:color="auto"/>
            </w:tcBorders>
            <w:shd w:val="clear" w:color="auto" w:fill="auto"/>
            <w:noWrap/>
            <w:vAlign w:val="center"/>
            <w:hideMark/>
          </w:tcPr>
          <w:p w14:paraId="0E3D672B" w14:textId="77777777" w:rsidR="002A42C8" w:rsidRDefault="002A42C8" w:rsidP="002A42C8">
            <w:pPr>
              <w:jc w:val="right"/>
              <w:rPr>
                <w:color w:val="000000"/>
                <w:sz w:val="22"/>
                <w:szCs w:val="22"/>
              </w:rPr>
            </w:pPr>
            <w:r>
              <w:rPr>
                <w:color w:val="000000"/>
                <w:sz w:val="22"/>
                <w:szCs w:val="22"/>
              </w:rPr>
              <w:t>33.561,0</w:t>
            </w:r>
          </w:p>
        </w:tc>
        <w:tc>
          <w:tcPr>
            <w:tcW w:w="986" w:type="dxa"/>
            <w:tcBorders>
              <w:top w:val="nil"/>
              <w:left w:val="nil"/>
              <w:bottom w:val="single" w:sz="4" w:space="0" w:color="auto"/>
              <w:right w:val="single" w:sz="4" w:space="0" w:color="auto"/>
            </w:tcBorders>
            <w:shd w:val="clear" w:color="auto" w:fill="auto"/>
            <w:noWrap/>
            <w:vAlign w:val="center"/>
            <w:hideMark/>
          </w:tcPr>
          <w:p w14:paraId="64AB8E5F" w14:textId="77777777" w:rsidR="002A42C8" w:rsidRDefault="002A42C8" w:rsidP="002A42C8">
            <w:pPr>
              <w:jc w:val="right"/>
              <w:rPr>
                <w:color w:val="000000"/>
                <w:sz w:val="22"/>
                <w:szCs w:val="22"/>
              </w:rPr>
            </w:pPr>
            <w:r>
              <w:rPr>
                <w:color w:val="000000"/>
                <w:sz w:val="22"/>
                <w:szCs w:val="22"/>
              </w:rPr>
              <w:t>31.073,5</w:t>
            </w:r>
          </w:p>
        </w:tc>
        <w:tc>
          <w:tcPr>
            <w:tcW w:w="986" w:type="dxa"/>
            <w:tcBorders>
              <w:top w:val="nil"/>
              <w:left w:val="nil"/>
              <w:bottom w:val="single" w:sz="4" w:space="0" w:color="auto"/>
              <w:right w:val="single" w:sz="4" w:space="0" w:color="auto"/>
            </w:tcBorders>
            <w:shd w:val="clear" w:color="auto" w:fill="auto"/>
            <w:noWrap/>
            <w:vAlign w:val="center"/>
            <w:hideMark/>
          </w:tcPr>
          <w:p w14:paraId="2481C3BB" w14:textId="77777777" w:rsidR="002A42C8" w:rsidRDefault="002A42C8" w:rsidP="002A42C8">
            <w:pPr>
              <w:jc w:val="right"/>
              <w:rPr>
                <w:color w:val="000000"/>
                <w:sz w:val="22"/>
                <w:szCs w:val="22"/>
              </w:rPr>
            </w:pPr>
            <w:r>
              <w:rPr>
                <w:color w:val="000000"/>
                <w:sz w:val="22"/>
                <w:szCs w:val="22"/>
              </w:rPr>
              <w:t>25.217,9</w:t>
            </w:r>
          </w:p>
        </w:tc>
        <w:tc>
          <w:tcPr>
            <w:tcW w:w="986" w:type="dxa"/>
            <w:tcBorders>
              <w:top w:val="nil"/>
              <w:left w:val="nil"/>
              <w:bottom w:val="single" w:sz="4" w:space="0" w:color="auto"/>
              <w:right w:val="single" w:sz="4" w:space="0" w:color="auto"/>
            </w:tcBorders>
            <w:shd w:val="clear" w:color="auto" w:fill="auto"/>
            <w:noWrap/>
            <w:vAlign w:val="center"/>
            <w:hideMark/>
          </w:tcPr>
          <w:p w14:paraId="213EA205" w14:textId="77777777" w:rsidR="002A42C8" w:rsidRDefault="002A42C8" w:rsidP="002A42C8">
            <w:pPr>
              <w:jc w:val="right"/>
              <w:rPr>
                <w:color w:val="000000"/>
                <w:sz w:val="22"/>
                <w:szCs w:val="22"/>
              </w:rPr>
            </w:pPr>
            <w:r>
              <w:rPr>
                <w:color w:val="000000"/>
                <w:sz w:val="22"/>
                <w:szCs w:val="22"/>
              </w:rPr>
              <w:t>21.631,6</w:t>
            </w:r>
          </w:p>
        </w:tc>
        <w:tc>
          <w:tcPr>
            <w:tcW w:w="876" w:type="dxa"/>
            <w:tcBorders>
              <w:top w:val="nil"/>
              <w:left w:val="nil"/>
              <w:bottom w:val="single" w:sz="4" w:space="0" w:color="auto"/>
              <w:right w:val="single" w:sz="4" w:space="0" w:color="auto"/>
            </w:tcBorders>
            <w:shd w:val="clear" w:color="auto" w:fill="auto"/>
            <w:noWrap/>
            <w:vAlign w:val="center"/>
            <w:hideMark/>
          </w:tcPr>
          <w:p w14:paraId="7ADA5F6C" w14:textId="77777777" w:rsidR="002A42C8" w:rsidRDefault="002A42C8" w:rsidP="002A42C8">
            <w:pPr>
              <w:jc w:val="right"/>
              <w:rPr>
                <w:color w:val="000000"/>
                <w:sz w:val="22"/>
                <w:szCs w:val="22"/>
              </w:rPr>
            </w:pPr>
            <w:r>
              <w:rPr>
                <w:color w:val="000000"/>
                <w:sz w:val="22"/>
                <w:szCs w:val="22"/>
              </w:rPr>
              <w:t>683,6</w:t>
            </w:r>
          </w:p>
        </w:tc>
        <w:tc>
          <w:tcPr>
            <w:tcW w:w="1701" w:type="dxa"/>
            <w:tcBorders>
              <w:top w:val="nil"/>
              <w:left w:val="nil"/>
              <w:bottom w:val="single" w:sz="4" w:space="0" w:color="auto"/>
              <w:right w:val="single" w:sz="4" w:space="0" w:color="auto"/>
            </w:tcBorders>
            <w:shd w:val="clear" w:color="auto" w:fill="auto"/>
            <w:noWrap/>
            <w:vAlign w:val="center"/>
            <w:hideMark/>
          </w:tcPr>
          <w:p w14:paraId="268BA89F" w14:textId="77777777" w:rsidR="002A42C8" w:rsidRDefault="002A42C8" w:rsidP="002A42C8">
            <w:pPr>
              <w:jc w:val="right"/>
              <w:rPr>
                <w:color w:val="000000"/>
                <w:sz w:val="22"/>
                <w:szCs w:val="22"/>
              </w:rPr>
            </w:pPr>
            <w:r>
              <w:rPr>
                <w:color w:val="000000"/>
                <w:sz w:val="22"/>
                <w:szCs w:val="22"/>
              </w:rPr>
              <w:t>11.709,7</w:t>
            </w:r>
          </w:p>
        </w:tc>
      </w:tr>
      <w:tr w:rsidR="003A6FB5" w:rsidRPr="000579BF" w14:paraId="1A214F3D" w14:textId="77777777" w:rsidTr="001A2D9D">
        <w:trPr>
          <w:trHeight w:val="315"/>
        </w:trPr>
        <w:tc>
          <w:tcPr>
            <w:tcW w:w="2480" w:type="dxa"/>
            <w:vMerge w:val="restart"/>
            <w:tcBorders>
              <w:top w:val="nil"/>
              <w:left w:val="single" w:sz="4" w:space="0" w:color="auto"/>
              <w:bottom w:val="single" w:sz="4" w:space="0" w:color="auto"/>
              <w:right w:val="single" w:sz="4" w:space="0" w:color="auto"/>
            </w:tcBorders>
            <w:shd w:val="clear" w:color="auto" w:fill="auto"/>
            <w:vAlign w:val="center"/>
            <w:hideMark/>
          </w:tcPr>
          <w:p w14:paraId="1FC82723" w14:textId="77777777" w:rsidR="003A6FB5" w:rsidRPr="000579BF" w:rsidRDefault="003A6FB5" w:rsidP="003A6FB5">
            <w:pPr>
              <w:jc w:val="left"/>
              <w:rPr>
                <w:sz w:val="22"/>
                <w:szCs w:val="22"/>
              </w:rPr>
            </w:pPr>
            <w:proofErr w:type="spellStart"/>
            <w:r w:rsidRPr="000579BF">
              <w:rPr>
                <w:sz w:val="22"/>
                <w:szCs w:val="22"/>
              </w:rPr>
              <w:t>По</w:t>
            </w:r>
            <w:proofErr w:type="spellEnd"/>
            <w:r w:rsidRPr="000579BF">
              <w:rPr>
                <w:sz w:val="22"/>
                <w:szCs w:val="22"/>
              </w:rPr>
              <w:t xml:space="preserve"> </w:t>
            </w:r>
            <w:proofErr w:type="spellStart"/>
            <w:r w:rsidRPr="000579BF">
              <w:rPr>
                <w:sz w:val="22"/>
                <w:szCs w:val="22"/>
              </w:rPr>
              <w:t>класама</w:t>
            </w:r>
            <w:proofErr w:type="spellEnd"/>
            <w:r w:rsidRPr="000579BF">
              <w:rPr>
                <w:sz w:val="22"/>
                <w:szCs w:val="22"/>
              </w:rPr>
              <w:t xml:space="preserve"> </w:t>
            </w:r>
            <w:proofErr w:type="spellStart"/>
            <w:proofErr w:type="gramStart"/>
            <w:r w:rsidRPr="000579BF">
              <w:rPr>
                <w:sz w:val="22"/>
                <w:szCs w:val="22"/>
              </w:rPr>
              <w:t>деб.разреда</w:t>
            </w:r>
            <w:proofErr w:type="spellEnd"/>
            <w:proofErr w:type="gramEnd"/>
          </w:p>
        </w:tc>
        <w:tc>
          <w:tcPr>
            <w:tcW w:w="1626" w:type="dxa"/>
            <w:tcBorders>
              <w:top w:val="nil"/>
              <w:left w:val="nil"/>
              <w:bottom w:val="single" w:sz="4" w:space="0" w:color="auto"/>
              <w:right w:val="single" w:sz="4" w:space="0" w:color="auto"/>
            </w:tcBorders>
            <w:shd w:val="clear" w:color="auto" w:fill="auto"/>
            <w:noWrap/>
            <w:vAlign w:val="center"/>
            <w:hideMark/>
          </w:tcPr>
          <w:p w14:paraId="5C922D39" w14:textId="77777777" w:rsidR="003A6FB5" w:rsidRPr="00FC21CB" w:rsidRDefault="003A6FB5" w:rsidP="004720EC">
            <w:pPr>
              <w:jc w:val="right"/>
              <w:rPr>
                <w:color w:val="000000"/>
                <w:sz w:val="22"/>
                <w:szCs w:val="22"/>
              </w:rPr>
            </w:pPr>
            <w:r>
              <w:rPr>
                <w:color w:val="000000"/>
                <w:sz w:val="22"/>
                <w:szCs w:val="22"/>
              </w:rPr>
              <w:t>35</w:t>
            </w:r>
            <w:r w:rsidR="004720EC">
              <w:rPr>
                <w:color w:val="000000"/>
                <w:sz w:val="22"/>
                <w:szCs w:val="22"/>
              </w:rPr>
              <w:t>3</w:t>
            </w:r>
            <w:r>
              <w:rPr>
                <w:color w:val="000000"/>
                <w:sz w:val="22"/>
                <w:szCs w:val="22"/>
              </w:rPr>
              <w:t>.</w:t>
            </w:r>
            <w:r w:rsidR="004720EC">
              <w:rPr>
                <w:color w:val="000000"/>
                <w:sz w:val="22"/>
                <w:szCs w:val="22"/>
              </w:rPr>
              <w:t>643</w:t>
            </w:r>
            <w:r>
              <w:rPr>
                <w:color w:val="000000"/>
                <w:sz w:val="22"/>
                <w:szCs w:val="22"/>
              </w:rPr>
              <w:t>,1</w:t>
            </w:r>
          </w:p>
        </w:tc>
        <w:tc>
          <w:tcPr>
            <w:tcW w:w="2886" w:type="dxa"/>
            <w:gridSpan w:val="3"/>
            <w:tcBorders>
              <w:top w:val="single" w:sz="4" w:space="0" w:color="auto"/>
              <w:left w:val="nil"/>
              <w:bottom w:val="single" w:sz="4" w:space="0" w:color="auto"/>
              <w:right w:val="single" w:sz="4" w:space="0" w:color="auto"/>
            </w:tcBorders>
            <w:shd w:val="clear" w:color="auto" w:fill="auto"/>
            <w:noWrap/>
            <w:vAlign w:val="center"/>
            <w:hideMark/>
          </w:tcPr>
          <w:p w14:paraId="6EDDD6CB" w14:textId="77777777" w:rsidR="003A6FB5" w:rsidRPr="003A6FB5" w:rsidRDefault="003A6FB5" w:rsidP="004720EC">
            <w:pPr>
              <w:jc w:val="right"/>
              <w:rPr>
                <w:color w:val="000000"/>
                <w:sz w:val="22"/>
                <w:szCs w:val="22"/>
              </w:rPr>
            </w:pPr>
            <w:r>
              <w:rPr>
                <w:color w:val="000000"/>
                <w:sz w:val="22"/>
                <w:szCs w:val="22"/>
              </w:rPr>
              <w:t>10</w:t>
            </w:r>
            <w:r w:rsidR="004720EC">
              <w:rPr>
                <w:color w:val="000000"/>
                <w:sz w:val="22"/>
                <w:szCs w:val="22"/>
              </w:rPr>
              <w:t>3</w:t>
            </w:r>
            <w:r>
              <w:rPr>
                <w:color w:val="000000"/>
                <w:sz w:val="22"/>
                <w:szCs w:val="22"/>
              </w:rPr>
              <w:t>.</w:t>
            </w:r>
            <w:r w:rsidR="004720EC">
              <w:rPr>
                <w:color w:val="000000"/>
                <w:sz w:val="22"/>
                <w:szCs w:val="22"/>
              </w:rPr>
              <w:t>120</w:t>
            </w:r>
            <w:r>
              <w:rPr>
                <w:color w:val="000000"/>
                <w:sz w:val="22"/>
                <w:szCs w:val="22"/>
              </w:rPr>
              <w:t>,</w:t>
            </w:r>
            <w:r w:rsidR="004720EC">
              <w:rPr>
                <w:color w:val="000000"/>
                <w:sz w:val="22"/>
                <w:szCs w:val="22"/>
              </w:rPr>
              <w:t>7</w:t>
            </w:r>
          </w:p>
        </w:tc>
        <w:tc>
          <w:tcPr>
            <w:tcW w:w="1972" w:type="dxa"/>
            <w:gridSpan w:val="2"/>
            <w:tcBorders>
              <w:top w:val="single" w:sz="4" w:space="0" w:color="auto"/>
              <w:left w:val="nil"/>
              <w:bottom w:val="single" w:sz="4" w:space="0" w:color="auto"/>
              <w:right w:val="single" w:sz="4" w:space="0" w:color="auto"/>
            </w:tcBorders>
            <w:shd w:val="clear" w:color="auto" w:fill="auto"/>
            <w:noWrap/>
            <w:vAlign w:val="center"/>
          </w:tcPr>
          <w:p w14:paraId="4F8629F3" w14:textId="77777777" w:rsidR="003A6FB5" w:rsidRPr="003A6FB5" w:rsidRDefault="003A6FB5" w:rsidP="004720EC">
            <w:pPr>
              <w:jc w:val="right"/>
              <w:rPr>
                <w:color w:val="000000"/>
                <w:sz w:val="22"/>
                <w:szCs w:val="22"/>
              </w:rPr>
            </w:pPr>
            <w:r>
              <w:rPr>
                <w:color w:val="000000"/>
                <w:sz w:val="22"/>
                <w:szCs w:val="22"/>
              </w:rPr>
              <w:t>1</w:t>
            </w:r>
            <w:r w:rsidR="004720EC">
              <w:rPr>
                <w:color w:val="000000"/>
                <w:sz w:val="22"/>
                <w:szCs w:val="22"/>
              </w:rPr>
              <w:t>38</w:t>
            </w:r>
            <w:r>
              <w:rPr>
                <w:color w:val="000000"/>
                <w:sz w:val="22"/>
                <w:szCs w:val="22"/>
              </w:rPr>
              <w:t>.</w:t>
            </w:r>
            <w:r w:rsidR="004720EC">
              <w:rPr>
                <w:color w:val="000000"/>
                <w:sz w:val="22"/>
                <w:szCs w:val="22"/>
              </w:rPr>
              <w:t>35</w:t>
            </w:r>
            <w:r>
              <w:rPr>
                <w:color w:val="000000"/>
                <w:sz w:val="22"/>
                <w:szCs w:val="22"/>
              </w:rPr>
              <w:t>4,</w:t>
            </w:r>
            <w:r w:rsidR="004720EC">
              <w:rPr>
                <w:color w:val="000000"/>
                <w:sz w:val="22"/>
                <w:szCs w:val="22"/>
              </w:rPr>
              <w:t>9</w:t>
            </w:r>
          </w:p>
        </w:tc>
        <w:tc>
          <w:tcPr>
            <w:tcW w:w="48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69042106" w14:textId="77777777" w:rsidR="003A6FB5" w:rsidRPr="003A6FB5" w:rsidRDefault="003A6FB5" w:rsidP="004720EC">
            <w:pPr>
              <w:jc w:val="right"/>
              <w:rPr>
                <w:color w:val="000000"/>
                <w:sz w:val="22"/>
                <w:szCs w:val="22"/>
              </w:rPr>
            </w:pPr>
            <w:r>
              <w:rPr>
                <w:color w:val="000000"/>
                <w:sz w:val="22"/>
                <w:szCs w:val="22"/>
              </w:rPr>
              <w:t>112.</w:t>
            </w:r>
            <w:r w:rsidR="004720EC">
              <w:rPr>
                <w:color w:val="000000"/>
                <w:sz w:val="22"/>
                <w:szCs w:val="22"/>
              </w:rPr>
              <w:t>167</w:t>
            </w:r>
            <w:r>
              <w:rPr>
                <w:color w:val="000000"/>
                <w:sz w:val="22"/>
                <w:szCs w:val="22"/>
              </w:rPr>
              <w:t>,</w:t>
            </w:r>
            <w:r w:rsidR="004720EC">
              <w:rPr>
                <w:color w:val="000000"/>
                <w:sz w:val="22"/>
                <w:szCs w:val="22"/>
              </w:rPr>
              <w:t>5</w:t>
            </w:r>
          </w:p>
        </w:tc>
        <w:tc>
          <w:tcPr>
            <w:tcW w:w="1701" w:type="dxa"/>
            <w:tcBorders>
              <w:top w:val="nil"/>
              <w:left w:val="nil"/>
              <w:bottom w:val="single" w:sz="4" w:space="0" w:color="auto"/>
              <w:right w:val="single" w:sz="4" w:space="0" w:color="auto"/>
            </w:tcBorders>
            <w:shd w:val="clear" w:color="auto" w:fill="auto"/>
            <w:noWrap/>
            <w:vAlign w:val="center"/>
            <w:hideMark/>
          </w:tcPr>
          <w:p w14:paraId="5E73C389" w14:textId="77777777" w:rsidR="003A6FB5" w:rsidRPr="000579BF" w:rsidRDefault="003A6FB5" w:rsidP="004720EC">
            <w:pPr>
              <w:jc w:val="right"/>
              <w:rPr>
                <w:sz w:val="22"/>
                <w:szCs w:val="22"/>
              </w:rPr>
            </w:pPr>
            <w:r>
              <w:rPr>
                <w:color w:val="000000"/>
                <w:sz w:val="22"/>
                <w:szCs w:val="22"/>
              </w:rPr>
              <w:t>11.</w:t>
            </w:r>
            <w:r w:rsidR="004720EC">
              <w:rPr>
                <w:color w:val="000000"/>
                <w:sz w:val="22"/>
                <w:szCs w:val="22"/>
              </w:rPr>
              <w:t>709</w:t>
            </w:r>
            <w:r>
              <w:rPr>
                <w:color w:val="000000"/>
                <w:sz w:val="22"/>
                <w:szCs w:val="22"/>
              </w:rPr>
              <w:t>,7</w:t>
            </w:r>
          </w:p>
        </w:tc>
      </w:tr>
      <w:tr w:rsidR="001A2D9D" w:rsidRPr="000579BF" w14:paraId="159FF50F" w14:textId="77777777" w:rsidTr="001A2D9D">
        <w:trPr>
          <w:trHeight w:val="300"/>
        </w:trPr>
        <w:tc>
          <w:tcPr>
            <w:tcW w:w="2480" w:type="dxa"/>
            <w:vMerge/>
            <w:tcBorders>
              <w:top w:val="nil"/>
              <w:left w:val="single" w:sz="4" w:space="0" w:color="auto"/>
              <w:bottom w:val="single" w:sz="4" w:space="0" w:color="auto"/>
              <w:right w:val="single" w:sz="4" w:space="0" w:color="auto"/>
            </w:tcBorders>
            <w:vAlign w:val="center"/>
            <w:hideMark/>
          </w:tcPr>
          <w:p w14:paraId="0AE9A34A" w14:textId="77777777" w:rsidR="005901DC" w:rsidRPr="000579BF" w:rsidRDefault="005901DC" w:rsidP="00B872AB">
            <w:pPr>
              <w:jc w:val="center"/>
              <w:rPr>
                <w:sz w:val="22"/>
                <w:szCs w:val="22"/>
              </w:rPr>
            </w:pPr>
          </w:p>
        </w:tc>
        <w:tc>
          <w:tcPr>
            <w:tcW w:w="1626" w:type="dxa"/>
            <w:tcBorders>
              <w:top w:val="nil"/>
              <w:left w:val="nil"/>
              <w:bottom w:val="single" w:sz="4" w:space="0" w:color="auto"/>
              <w:right w:val="single" w:sz="4" w:space="0" w:color="auto"/>
            </w:tcBorders>
            <w:shd w:val="clear" w:color="auto" w:fill="auto"/>
            <w:noWrap/>
            <w:vAlign w:val="center"/>
            <w:hideMark/>
          </w:tcPr>
          <w:p w14:paraId="402A1657" w14:textId="77777777" w:rsidR="005901DC" w:rsidRPr="000579BF" w:rsidRDefault="005901DC" w:rsidP="00B32462">
            <w:pPr>
              <w:jc w:val="right"/>
              <w:rPr>
                <w:sz w:val="22"/>
                <w:szCs w:val="22"/>
              </w:rPr>
            </w:pPr>
            <w:r w:rsidRPr="000579BF">
              <w:rPr>
                <w:sz w:val="22"/>
                <w:szCs w:val="22"/>
              </w:rPr>
              <w:t>100,0</w:t>
            </w:r>
          </w:p>
        </w:tc>
        <w:tc>
          <w:tcPr>
            <w:tcW w:w="2886" w:type="dxa"/>
            <w:gridSpan w:val="3"/>
            <w:tcBorders>
              <w:top w:val="single" w:sz="4" w:space="0" w:color="auto"/>
              <w:left w:val="nil"/>
              <w:bottom w:val="single" w:sz="4" w:space="0" w:color="auto"/>
              <w:right w:val="single" w:sz="4" w:space="0" w:color="auto"/>
            </w:tcBorders>
            <w:shd w:val="clear" w:color="auto" w:fill="auto"/>
            <w:noWrap/>
            <w:vAlign w:val="center"/>
          </w:tcPr>
          <w:p w14:paraId="29A7D3E2" w14:textId="77777777" w:rsidR="005901DC" w:rsidRPr="000579BF" w:rsidRDefault="004412C8" w:rsidP="00B32462">
            <w:pPr>
              <w:jc w:val="right"/>
              <w:rPr>
                <w:sz w:val="22"/>
                <w:szCs w:val="22"/>
                <w:lang w:val="sr-Cyrl-RS"/>
              </w:rPr>
            </w:pPr>
            <w:r w:rsidRPr="000579BF">
              <w:rPr>
                <w:sz w:val="22"/>
                <w:szCs w:val="22"/>
                <w:lang w:val="sr-Cyrl-RS"/>
              </w:rPr>
              <w:t>29,2</w:t>
            </w:r>
          </w:p>
        </w:tc>
        <w:tc>
          <w:tcPr>
            <w:tcW w:w="1972" w:type="dxa"/>
            <w:gridSpan w:val="2"/>
            <w:tcBorders>
              <w:top w:val="single" w:sz="4" w:space="0" w:color="auto"/>
              <w:left w:val="nil"/>
              <w:bottom w:val="single" w:sz="4" w:space="0" w:color="auto"/>
              <w:right w:val="single" w:sz="4" w:space="0" w:color="auto"/>
            </w:tcBorders>
            <w:shd w:val="clear" w:color="auto" w:fill="auto"/>
            <w:noWrap/>
            <w:vAlign w:val="center"/>
          </w:tcPr>
          <w:p w14:paraId="26785B7F" w14:textId="77777777" w:rsidR="005901DC" w:rsidRPr="004720EC" w:rsidRDefault="004412C8" w:rsidP="004720EC">
            <w:pPr>
              <w:jc w:val="right"/>
              <w:rPr>
                <w:sz w:val="22"/>
                <w:szCs w:val="22"/>
              </w:rPr>
            </w:pPr>
            <w:r w:rsidRPr="000579BF">
              <w:rPr>
                <w:sz w:val="22"/>
                <w:szCs w:val="22"/>
                <w:lang w:val="sr-Cyrl-RS"/>
              </w:rPr>
              <w:t>39,</w:t>
            </w:r>
            <w:r w:rsidR="004720EC">
              <w:rPr>
                <w:sz w:val="22"/>
                <w:szCs w:val="22"/>
              </w:rPr>
              <w:t>1</w:t>
            </w:r>
          </w:p>
        </w:tc>
        <w:tc>
          <w:tcPr>
            <w:tcW w:w="4820" w:type="dxa"/>
            <w:gridSpan w:val="5"/>
            <w:tcBorders>
              <w:top w:val="single" w:sz="4" w:space="0" w:color="auto"/>
              <w:left w:val="nil"/>
              <w:bottom w:val="single" w:sz="4" w:space="0" w:color="auto"/>
              <w:right w:val="single" w:sz="4" w:space="0" w:color="auto"/>
            </w:tcBorders>
            <w:shd w:val="clear" w:color="auto" w:fill="auto"/>
            <w:noWrap/>
            <w:vAlign w:val="center"/>
          </w:tcPr>
          <w:p w14:paraId="725ADB2B" w14:textId="77777777" w:rsidR="005901DC" w:rsidRPr="004720EC" w:rsidRDefault="004412C8" w:rsidP="004720EC">
            <w:pPr>
              <w:jc w:val="right"/>
              <w:rPr>
                <w:sz w:val="22"/>
                <w:szCs w:val="22"/>
              </w:rPr>
            </w:pPr>
            <w:r w:rsidRPr="000579BF">
              <w:rPr>
                <w:sz w:val="22"/>
                <w:szCs w:val="22"/>
                <w:lang w:val="sr-Cyrl-RS"/>
              </w:rPr>
              <w:t>31,</w:t>
            </w:r>
            <w:r w:rsidR="004720EC">
              <w:rPr>
                <w:sz w:val="22"/>
                <w:szCs w:val="22"/>
              </w:rPr>
              <w:t>7</w:t>
            </w:r>
          </w:p>
        </w:tc>
        <w:tc>
          <w:tcPr>
            <w:tcW w:w="1701" w:type="dxa"/>
            <w:tcBorders>
              <w:top w:val="nil"/>
              <w:left w:val="nil"/>
              <w:bottom w:val="single" w:sz="4" w:space="0" w:color="auto"/>
              <w:right w:val="single" w:sz="4" w:space="0" w:color="auto"/>
            </w:tcBorders>
            <w:shd w:val="clear" w:color="auto" w:fill="auto"/>
            <w:noWrap/>
            <w:vAlign w:val="center"/>
            <w:hideMark/>
          </w:tcPr>
          <w:p w14:paraId="2296FE21" w14:textId="77777777" w:rsidR="005901DC" w:rsidRPr="000579BF" w:rsidRDefault="005901DC" w:rsidP="00B32462">
            <w:pPr>
              <w:jc w:val="right"/>
              <w:rPr>
                <w:sz w:val="22"/>
                <w:szCs w:val="22"/>
              </w:rPr>
            </w:pPr>
          </w:p>
        </w:tc>
      </w:tr>
    </w:tbl>
    <w:p w14:paraId="3488F55A" w14:textId="77777777" w:rsidR="00E6179D" w:rsidRPr="00967DC1" w:rsidRDefault="00E6179D" w:rsidP="00E6179D">
      <w:pPr>
        <w:ind w:firstLine="567"/>
        <w:rPr>
          <w:szCs w:val="24"/>
          <w:lang w:val="sr-Latn-CS"/>
        </w:rPr>
      </w:pPr>
    </w:p>
    <w:p w14:paraId="05393A51" w14:textId="77777777" w:rsidR="00E6179D" w:rsidRPr="001A2D9D" w:rsidRDefault="00E6179D" w:rsidP="00E6179D">
      <w:pPr>
        <w:ind w:firstLine="567"/>
        <w:rPr>
          <w:szCs w:val="24"/>
          <w:lang w:val="sr-Latn-CS"/>
        </w:rPr>
      </w:pPr>
      <w:r w:rsidRPr="001A2D9D">
        <w:rPr>
          <w:szCs w:val="24"/>
          <w:lang w:val="sr-Latn-CS"/>
        </w:rPr>
        <w:t xml:space="preserve">Из табела 4.7.1., 4.7.2. и 4.7.3. је видљиво да је </w:t>
      </w:r>
      <w:r w:rsidR="00031056" w:rsidRPr="001A2D9D">
        <w:rPr>
          <w:szCs w:val="24"/>
          <w:lang w:val="sr-Cyrl-RS"/>
        </w:rPr>
        <w:t xml:space="preserve">запремина донекле равномерно распоређена по дебљинскиим разредима и да </w:t>
      </w:r>
      <w:r w:rsidR="001A2D9D" w:rsidRPr="001A2D9D">
        <w:rPr>
          <w:szCs w:val="24"/>
          <w:lang w:val="sr-Cyrl-RS"/>
        </w:rPr>
        <w:t xml:space="preserve">је </w:t>
      </w:r>
      <w:r w:rsidRPr="001A2D9D">
        <w:rPr>
          <w:szCs w:val="24"/>
          <w:lang w:val="sr-Latn-CS"/>
        </w:rPr>
        <w:t>највеће учешће у дебљинско</w:t>
      </w:r>
      <w:r w:rsidR="004412C8" w:rsidRPr="001A2D9D">
        <w:rPr>
          <w:szCs w:val="24"/>
          <w:lang w:val="sr-Cyrl-RS"/>
        </w:rPr>
        <w:t>м</w:t>
      </w:r>
      <w:r w:rsidRPr="001A2D9D">
        <w:rPr>
          <w:szCs w:val="24"/>
          <w:lang w:val="sr-Latn-CS"/>
        </w:rPr>
        <w:t xml:space="preserve"> </w:t>
      </w:r>
      <w:r w:rsidR="004412C8" w:rsidRPr="001A2D9D">
        <w:rPr>
          <w:szCs w:val="24"/>
          <w:lang w:val="sr-Cyrl-RS"/>
        </w:rPr>
        <w:t xml:space="preserve">разреду </w:t>
      </w:r>
      <w:r w:rsidRPr="001A2D9D">
        <w:rPr>
          <w:szCs w:val="24"/>
          <w:lang w:val="sr-Latn-CS"/>
        </w:rPr>
        <w:t>3</w:t>
      </w:r>
      <w:r w:rsidR="007D64B5" w:rsidRPr="001A2D9D">
        <w:rPr>
          <w:szCs w:val="24"/>
          <w:lang w:val="sr-Cyrl-RS"/>
        </w:rPr>
        <w:t>1</w:t>
      </w:r>
      <w:r w:rsidR="004412C8" w:rsidRPr="001A2D9D">
        <w:rPr>
          <w:szCs w:val="24"/>
          <w:lang w:val="sr-Cyrl-RS"/>
        </w:rPr>
        <w:t xml:space="preserve"> - </w:t>
      </w:r>
      <w:r w:rsidR="007D64B5" w:rsidRPr="001A2D9D">
        <w:rPr>
          <w:szCs w:val="24"/>
          <w:lang w:val="sr-Cyrl-RS"/>
        </w:rPr>
        <w:t>50</w:t>
      </w:r>
      <w:r w:rsidRPr="001A2D9D">
        <w:rPr>
          <w:szCs w:val="24"/>
          <w:lang w:val="sr-Latn-CS"/>
        </w:rPr>
        <w:t xml:space="preserve"> цм (</w:t>
      </w:r>
      <w:r w:rsidR="007D64B5" w:rsidRPr="001A2D9D">
        <w:rPr>
          <w:szCs w:val="24"/>
          <w:lang w:val="sr-Cyrl-RS"/>
        </w:rPr>
        <w:t>39</w:t>
      </w:r>
      <w:r w:rsidR="007D64B5" w:rsidRPr="001A2D9D">
        <w:rPr>
          <w:szCs w:val="24"/>
          <w:lang w:val="sr-Latn-CS"/>
        </w:rPr>
        <w:t>,</w:t>
      </w:r>
      <w:r w:rsidR="004720EC">
        <w:rPr>
          <w:szCs w:val="24"/>
          <w:lang w:val="sr-Cyrl-RS"/>
        </w:rPr>
        <w:t>1</w:t>
      </w:r>
      <w:r w:rsidR="007D64B5" w:rsidRPr="001A2D9D">
        <w:rPr>
          <w:szCs w:val="24"/>
          <w:lang w:val="sr-Latn-CS"/>
        </w:rPr>
        <w:t>%).</w:t>
      </w:r>
    </w:p>
    <w:p w14:paraId="7F7EE6E0" w14:textId="77777777" w:rsidR="00DA5D44" w:rsidRDefault="00DA5D44" w:rsidP="00E6179D">
      <w:pPr>
        <w:ind w:firstLine="567"/>
        <w:rPr>
          <w:color w:val="FF0000"/>
          <w:szCs w:val="24"/>
          <w:lang w:val="sr-Latn-CS"/>
        </w:rPr>
      </w:pPr>
    </w:p>
    <w:p w14:paraId="426C1B15" w14:textId="77777777" w:rsidR="00DA5D44" w:rsidRDefault="00DA5D44" w:rsidP="00E6179D">
      <w:pPr>
        <w:ind w:firstLine="567"/>
        <w:rPr>
          <w:color w:val="FF0000"/>
          <w:szCs w:val="24"/>
          <w:lang w:val="sr-Latn-CS"/>
        </w:rPr>
      </w:pPr>
    </w:p>
    <w:p w14:paraId="4857CA46" w14:textId="77777777" w:rsidR="00E71462" w:rsidRDefault="00E71462" w:rsidP="00E6179D">
      <w:pPr>
        <w:ind w:firstLine="567"/>
        <w:rPr>
          <w:color w:val="FF0000"/>
          <w:szCs w:val="24"/>
          <w:lang w:val="sr-Latn-CS"/>
        </w:rPr>
      </w:pPr>
    </w:p>
    <w:p w14:paraId="6AF7AA81" w14:textId="77777777" w:rsidR="00E71462" w:rsidRDefault="00E71462" w:rsidP="00E6179D">
      <w:pPr>
        <w:ind w:firstLine="567"/>
        <w:rPr>
          <w:color w:val="FF0000"/>
          <w:szCs w:val="24"/>
          <w:lang w:val="sr-Latn-CS"/>
        </w:rPr>
      </w:pPr>
    </w:p>
    <w:p w14:paraId="3A551737" w14:textId="77777777" w:rsidR="00EF09FA" w:rsidRDefault="00EF09FA" w:rsidP="00E6179D">
      <w:pPr>
        <w:ind w:firstLine="567"/>
        <w:rPr>
          <w:color w:val="FF0000"/>
          <w:szCs w:val="24"/>
          <w:lang w:val="sr-Latn-CS"/>
        </w:rPr>
      </w:pPr>
    </w:p>
    <w:p w14:paraId="6D6878A9" w14:textId="77777777" w:rsidR="00EF09FA" w:rsidRDefault="00EF09FA" w:rsidP="00E6179D">
      <w:pPr>
        <w:ind w:firstLine="567"/>
        <w:rPr>
          <w:color w:val="FF0000"/>
          <w:szCs w:val="24"/>
          <w:lang w:val="sr-Latn-CS"/>
        </w:rPr>
      </w:pPr>
    </w:p>
    <w:p w14:paraId="5BE9E9DF" w14:textId="77777777" w:rsidR="00E71462" w:rsidRDefault="00E71462" w:rsidP="00E6179D">
      <w:pPr>
        <w:ind w:firstLine="567"/>
        <w:rPr>
          <w:color w:val="FF0000"/>
          <w:szCs w:val="24"/>
          <w:lang w:val="sr-Latn-CS"/>
        </w:rPr>
      </w:pPr>
    </w:p>
    <w:p w14:paraId="37BE013B" w14:textId="77777777" w:rsidR="00E71462" w:rsidRPr="00B000F8" w:rsidRDefault="00E71462" w:rsidP="00E6179D">
      <w:pPr>
        <w:ind w:firstLine="567"/>
        <w:rPr>
          <w:color w:val="FF0000"/>
          <w:szCs w:val="24"/>
          <w:lang w:val="sr-Latn-CS"/>
        </w:rPr>
      </w:pPr>
    </w:p>
    <w:p w14:paraId="0F41F985" w14:textId="77777777" w:rsidR="00C808E8" w:rsidRPr="00967DC1" w:rsidRDefault="00C808E8" w:rsidP="00B5350C">
      <w:pPr>
        <w:pStyle w:val="Heading2"/>
        <w:rPr>
          <w:noProof/>
          <w:szCs w:val="24"/>
          <w:lang w:val="sr-Latn-CS"/>
        </w:rPr>
      </w:pPr>
      <w:bookmarkStart w:id="403" w:name="_Toc329146628"/>
      <w:bookmarkStart w:id="404" w:name="_Toc329328366"/>
      <w:bookmarkStart w:id="405" w:name="_Toc410988325"/>
      <w:bookmarkStart w:id="406" w:name="_Toc478456520"/>
      <w:bookmarkStart w:id="407" w:name="_Toc503785462"/>
      <w:bookmarkStart w:id="408" w:name="_Toc503786037"/>
      <w:bookmarkStart w:id="409" w:name="_Toc503786526"/>
      <w:bookmarkStart w:id="410" w:name="_Toc503787397"/>
      <w:bookmarkStart w:id="411" w:name="_Toc535232844"/>
      <w:bookmarkStart w:id="412" w:name="_Toc210382949"/>
      <w:r w:rsidRPr="00967DC1">
        <w:rPr>
          <w:noProof/>
          <w:szCs w:val="24"/>
          <w:lang w:val="sr-Latn-CS"/>
        </w:rPr>
        <w:t xml:space="preserve">4.8. </w:t>
      </w:r>
      <w:r w:rsidR="00BE010D" w:rsidRPr="00967DC1">
        <w:rPr>
          <w:noProof/>
          <w:szCs w:val="24"/>
          <w:lang w:val="ru-RU"/>
        </w:rPr>
        <w:t>С</w:t>
      </w:r>
      <w:r w:rsidR="00B61EF7" w:rsidRPr="00967DC1">
        <w:rPr>
          <w:noProof/>
          <w:szCs w:val="24"/>
          <w:lang w:val="ru-RU"/>
        </w:rPr>
        <w:t>т</w:t>
      </w:r>
      <w:r w:rsidR="00BE010D" w:rsidRPr="00967DC1">
        <w:rPr>
          <w:noProof/>
          <w:szCs w:val="24"/>
          <w:lang w:val="ru-RU"/>
        </w:rPr>
        <w:t>а</w:t>
      </w:r>
      <w:r w:rsidR="001019E7" w:rsidRPr="00967DC1">
        <w:rPr>
          <w:noProof/>
          <w:szCs w:val="24"/>
          <w:lang w:val="ru-RU"/>
        </w:rPr>
        <w:t>њ</w:t>
      </w:r>
      <w:r w:rsidR="00BE010D" w:rsidRPr="00967DC1">
        <w:rPr>
          <w:noProof/>
          <w:szCs w:val="24"/>
          <w:lang w:val="ru-RU"/>
        </w:rPr>
        <w:t>е</w:t>
      </w:r>
      <w:r w:rsidRPr="00967DC1">
        <w:rPr>
          <w:noProof/>
          <w:szCs w:val="24"/>
          <w:lang w:val="sr-Latn-CS"/>
        </w:rPr>
        <w:t xml:space="preserve"> </w:t>
      </w:r>
      <w:r w:rsidR="00B61EF7" w:rsidRPr="00967DC1">
        <w:rPr>
          <w:noProof/>
          <w:szCs w:val="24"/>
          <w:lang w:val="sr-Latn-CS"/>
        </w:rPr>
        <w:t>ш</w:t>
      </w:r>
      <w:r w:rsidR="00B61EF7" w:rsidRPr="00967DC1">
        <w:rPr>
          <w:noProof/>
          <w:szCs w:val="24"/>
          <w:lang w:val="ru-RU"/>
        </w:rPr>
        <w:t>ум</w:t>
      </w:r>
      <w:r w:rsidR="00BE010D" w:rsidRPr="00967DC1">
        <w:rPr>
          <w:noProof/>
          <w:szCs w:val="24"/>
          <w:lang w:val="ru-RU"/>
        </w:rPr>
        <w:t>а</w:t>
      </w:r>
      <w:r w:rsidRPr="00967DC1">
        <w:rPr>
          <w:noProof/>
          <w:szCs w:val="24"/>
          <w:lang w:val="sr-Latn-CS"/>
        </w:rPr>
        <w:t xml:space="preserve"> </w:t>
      </w:r>
      <w:r w:rsidR="00B61EF7" w:rsidRPr="00967DC1">
        <w:rPr>
          <w:noProof/>
          <w:szCs w:val="24"/>
          <w:lang w:val="ru-RU"/>
        </w:rPr>
        <w:t>по</w:t>
      </w:r>
      <w:r w:rsidRPr="00967DC1">
        <w:rPr>
          <w:noProof/>
          <w:szCs w:val="24"/>
          <w:lang w:val="sr-Latn-CS"/>
        </w:rPr>
        <w:t xml:space="preserve"> </w:t>
      </w:r>
      <w:r w:rsidR="00B61EF7" w:rsidRPr="00967DC1">
        <w:rPr>
          <w:noProof/>
          <w:szCs w:val="24"/>
          <w:lang w:val="ru-RU"/>
        </w:rPr>
        <w:t>ст</w:t>
      </w:r>
      <w:r w:rsidR="00BE010D" w:rsidRPr="00967DC1">
        <w:rPr>
          <w:noProof/>
          <w:szCs w:val="24"/>
          <w:lang w:val="ru-RU"/>
        </w:rPr>
        <w:t>а</w:t>
      </w:r>
      <w:r w:rsidR="00B61EF7" w:rsidRPr="00967DC1">
        <w:rPr>
          <w:noProof/>
          <w:szCs w:val="24"/>
          <w:lang w:val="ru-RU"/>
        </w:rPr>
        <w:t>рости</w:t>
      </w:r>
      <w:bookmarkEnd w:id="403"/>
      <w:bookmarkEnd w:id="404"/>
      <w:bookmarkEnd w:id="405"/>
      <w:bookmarkEnd w:id="406"/>
      <w:bookmarkEnd w:id="407"/>
      <w:bookmarkEnd w:id="408"/>
      <w:bookmarkEnd w:id="409"/>
      <w:bookmarkEnd w:id="410"/>
      <w:bookmarkEnd w:id="411"/>
      <w:bookmarkEnd w:id="412"/>
    </w:p>
    <w:p w14:paraId="710E28EC" w14:textId="77777777" w:rsidR="00C808E8" w:rsidRPr="00967DC1" w:rsidRDefault="00C808E8" w:rsidP="00B5350C">
      <w:pPr>
        <w:rPr>
          <w:noProof/>
          <w:szCs w:val="24"/>
          <w:lang w:val="sr-Latn-CS"/>
        </w:rPr>
      </w:pPr>
    </w:p>
    <w:p w14:paraId="4744DC1F" w14:textId="77777777" w:rsidR="00C808E8" w:rsidRPr="00967DC1" w:rsidRDefault="00BE010D" w:rsidP="00B5350C">
      <w:pPr>
        <w:ind w:firstLine="709"/>
        <w:rPr>
          <w:szCs w:val="24"/>
          <w:lang w:val="sr-Latn-CS"/>
        </w:rPr>
      </w:pPr>
      <w:r w:rsidRPr="00967DC1">
        <w:rPr>
          <w:szCs w:val="24"/>
          <w:lang w:val="sr-Latn-CS"/>
        </w:rPr>
        <w:t>Ра</w:t>
      </w:r>
      <w:r w:rsidR="00B61EF7" w:rsidRPr="00967DC1">
        <w:rPr>
          <w:szCs w:val="24"/>
          <w:lang w:val="sr-Latn-CS"/>
        </w:rPr>
        <w:t>спор</w:t>
      </w:r>
      <w:r w:rsidRPr="00967DC1">
        <w:rPr>
          <w:szCs w:val="24"/>
          <w:lang w:val="sr-Latn-CS"/>
        </w:rPr>
        <w:t>ед</w:t>
      </w:r>
      <w:r w:rsidR="00C808E8" w:rsidRPr="00967DC1">
        <w:rPr>
          <w:szCs w:val="24"/>
          <w:lang w:val="sr-Latn-CS"/>
        </w:rPr>
        <w:t xml:space="preserve"> </w:t>
      </w:r>
      <w:r w:rsidR="00B61EF7" w:rsidRPr="00967DC1">
        <w:rPr>
          <w:szCs w:val="24"/>
          <w:lang w:val="sr-Latn-CS"/>
        </w:rPr>
        <w:t>по</w:t>
      </w:r>
      <w:r w:rsidRPr="00967DC1">
        <w:rPr>
          <w:szCs w:val="24"/>
          <w:lang w:val="sr-Latn-CS"/>
        </w:rPr>
        <w:t>в</w:t>
      </w:r>
      <w:r w:rsidR="00B61EF7" w:rsidRPr="00967DC1">
        <w:rPr>
          <w:szCs w:val="24"/>
          <w:lang w:val="sr-Latn-CS"/>
        </w:rPr>
        <w:t>ршин</w:t>
      </w:r>
      <w:r w:rsidRPr="00967DC1">
        <w:rPr>
          <w:szCs w:val="24"/>
          <w:lang w:val="sr-Latn-CS"/>
        </w:rPr>
        <w:t>а</w:t>
      </w:r>
      <w:r w:rsidR="00C808E8" w:rsidRPr="00967DC1">
        <w:rPr>
          <w:szCs w:val="24"/>
          <w:lang w:val="sr-Latn-CS"/>
        </w:rPr>
        <w:t xml:space="preserve"> </w:t>
      </w:r>
      <w:r w:rsidR="00B61EF7" w:rsidRPr="00967DC1">
        <w:rPr>
          <w:szCs w:val="24"/>
          <w:lang w:val="sr-Latn-CS"/>
        </w:rPr>
        <w:t>по</w:t>
      </w:r>
      <w:r w:rsidR="00C808E8" w:rsidRPr="00967DC1">
        <w:rPr>
          <w:szCs w:val="24"/>
          <w:lang w:val="sr-Latn-CS"/>
        </w:rPr>
        <w:t xml:space="preserve"> </w:t>
      </w:r>
      <w:r w:rsidR="00B61EF7" w:rsidRPr="00967DC1">
        <w:rPr>
          <w:szCs w:val="24"/>
          <w:lang w:val="sr-Latn-CS"/>
        </w:rPr>
        <w:t>ст</w:t>
      </w:r>
      <w:r w:rsidRPr="00967DC1">
        <w:rPr>
          <w:szCs w:val="24"/>
          <w:lang w:val="sr-Latn-CS"/>
        </w:rPr>
        <w:t>а</w:t>
      </w:r>
      <w:r w:rsidR="00B61EF7" w:rsidRPr="00967DC1">
        <w:rPr>
          <w:szCs w:val="24"/>
          <w:lang w:val="sr-Latn-CS"/>
        </w:rPr>
        <w:t>рости</w:t>
      </w:r>
      <w:r w:rsidR="00C808E8" w:rsidRPr="00967DC1">
        <w:rPr>
          <w:szCs w:val="24"/>
          <w:lang w:val="sr-Latn-CS"/>
        </w:rPr>
        <w:t xml:space="preserve"> </w:t>
      </w:r>
      <w:r w:rsidR="00B61EF7" w:rsidRPr="00967DC1">
        <w:rPr>
          <w:szCs w:val="24"/>
          <w:lang w:val="sr-Latn-CS"/>
        </w:rPr>
        <w:t>прик</w:t>
      </w:r>
      <w:r w:rsidRPr="00967DC1">
        <w:rPr>
          <w:szCs w:val="24"/>
          <w:lang w:val="sr-Latn-CS"/>
        </w:rPr>
        <w:t>а</w:t>
      </w:r>
      <w:r w:rsidR="00B61EF7" w:rsidRPr="00967DC1">
        <w:rPr>
          <w:szCs w:val="24"/>
          <w:lang w:val="sr-Latn-CS"/>
        </w:rPr>
        <w:t>з</w:t>
      </w:r>
      <w:r w:rsidRPr="00967DC1">
        <w:rPr>
          <w:szCs w:val="24"/>
          <w:lang w:val="sr-Latn-CS"/>
        </w:rPr>
        <w:t>а</w:t>
      </w:r>
      <w:r w:rsidR="00B61EF7" w:rsidRPr="00967DC1">
        <w:rPr>
          <w:szCs w:val="24"/>
          <w:lang w:val="sr-Latn-CS"/>
        </w:rPr>
        <w:t>н</w:t>
      </w:r>
      <w:r w:rsidR="00C808E8" w:rsidRPr="00967DC1">
        <w:rPr>
          <w:szCs w:val="24"/>
          <w:lang w:val="sr-Latn-CS"/>
        </w:rPr>
        <w:t xml:space="preserve"> </w:t>
      </w:r>
      <w:r w:rsidR="00B61EF7" w:rsidRPr="00967DC1">
        <w:rPr>
          <w:szCs w:val="24"/>
          <w:lang w:val="sr-Latn-CS"/>
        </w:rPr>
        <w:t>ј</w:t>
      </w:r>
      <w:r w:rsidRPr="00967DC1">
        <w:rPr>
          <w:szCs w:val="24"/>
          <w:lang w:val="sr-Latn-CS"/>
        </w:rPr>
        <w:t>е</w:t>
      </w:r>
      <w:r w:rsidR="00C808E8" w:rsidRPr="00967DC1">
        <w:rPr>
          <w:szCs w:val="24"/>
          <w:lang w:val="sr-Latn-CS"/>
        </w:rPr>
        <w:t xml:space="preserve"> </w:t>
      </w:r>
      <w:r w:rsidRPr="00967DC1">
        <w:rPr>
          <w:szCs w:val="24"/>
          <w:lang w:val="sr-Latn-CS"/>
        </w:rPr>
        <w:t>де</w:t>
      </w:r>
      <w:r w:rsidR="00B61EF7" w:rsidRPr="00967DC1">
        <w:rPr>
          <w:szCs w:val="24"/>
          <w:lang w:val="sr-Latn-CS"/>
        </w:rPr>
        <w:t>т</w:t>
      </w:r>
      <w:r w:rsidRPr="00967DC1">
        <w:rPr>
          <w:szCs w:val="24"/>
          <w:lang w:val="sr-Latn-CS"/>
        </w:rPr>
        <w:t>а</w:t>
      </w:r>
      <w:r w:rsidR="001019E7" w:rsidRPr="00967DC1">
        <w:rPr>
          <w:szCs w:val="24"/>
          <w:lang w:val="sr-Latn-CS"/>
        </w:rPr>
        <w:t>љ</w:t>
      </w:r>
      <w:r w:rsidR="00B61EF7" w:rsidRPr="00967DC1">
        <w:rPr>
          <w:szCs w:val="24"/>
          <w:lang w:val="sr-Latn-CS"/>
        </w:rPr>
        <w:t>но</w:t>
      </w:r>
      <w:r w:rsidR="00C808E8" w:rsidRPr="00967DC1">
        <w:rPr>
          <w:szCs w:val="24"/>
          <w:lang w:val="sr-Latn-CS"/>
        </w:rPr>
        <w:t xml:space="preserve"> </w:t>
      </w:r>
      <w:r w:rsidR="00B61EF7" w:rsidRPr="00967DC1">
        <w:rPr>
          <w:szCs w:val="24"/>
          <w:lang w:val="sr-Latn-CS"/>
        </w:rPr>
        <w:t>по</w:t>
      </w:r>
      <w:r w:rsidR="00C808E8" w:rsidRPr="00967DC1">
        <w:rPr>
          <w:szCs w:val="24"/>
          <w:lang w:val="sr-Latn-CS"/>
        </w:rPr>
        <w:t xml:space="preserve"> </w:t>
      </w:r>
      <w:r w:rsidR="00B61EF7" w:rsidRPr="00967DC1">
        <w:rPr>
          <w:szCs w:val="24"/>
          <w:lang w:val="sr-Latn-CS"/>
        </w:rPr>
        <w:t>о</w:t>
      </w:r>
      <w:r w:rsidRPr="00967DC1">
        <w:rPr>
          <w:szCs w:val="24"/>
          <w:lang w:val="sr-Latn-CS"/>
        </w:rPr>
        <w:t>д</w:t>
      </w:r>
      <w:r w:rsidR="00B61EF7" w:rsidRPr="00967DC1">
        <w:rPr>
          <w:szCs w:val="24"/>
          <w:lang w:val="sr-Latn-CS"/>
        </w:rPr>
        <w:t>с</w:t>
      </w:r>
      <w:r w:rsidRPr="00967DC1">
        <w:rPr>
          <w:szCs w:val="24"/>
          <w:lang w:val="sr-Latn-CS"/>
        </w:rPr>
        <w:t>е</w:t>
      </w:r>
      <w:r w:rsidR="00B61EF7" w:rsidRPr="00967DC1">
        <w:rPr>
          <w:szCs w:val="24"/>
          <w:lang w:val="sr-Latn-CS"/>
        </w:rPr>
        <w:t>цим</w:t>
      </w:r>
      <w:r w:rsidRPr="00967DC1">
        <w:rPr>
          <w:szCs w:val="24"/>
          <w:lang w:val="sr-Latn-CS"/>
        </w:rPr>
        <w:t>а</w:t>
      </w:r>
      <w:r w:rsidR="00C808E8" w:rsidRPr="00967DC1">
        <w:rPr>
          <w:szCs w:val="24"/>
          <w:lang w:val="sr-Latn-CS"/>
        </w:rPr>
        <w:t xml:space="preserve"> </w:t>
      </w:r>
      <w:r w:rsidR="00B61EF7" w:rsidRPr="00967DC1">
        <w:rPr>
          <w:szCs w:val="24"/>
          <w:lang w:val="sr-Latn-CS"/>
        </w:rPr>
        <w:t>у</w:t>
      </w:r>
      <w:r w:rsidR="00C808E8" w:rsidRPr="00967DC1">
        <w:rPr>
          <w:szCs w:val="24"/>
          <w:lang w:val="sr-Latn-CS"/>
        </w:rPr>
        <w:t xml:space="preserve"> </w:t>
      </w:r>
      <w:r w:rsidR="00B61EF7" w:rsidRPr="00967DC1">
        <w:rPr>
          <w:szCs w:val="24"/>
          <w:lang w:val="sr-Latn-CS"/>
        </w:rPr>
        <w:t>т</w:t>
      </w:r>
      <w:r w:rsidRPr="00967DC1">
        <w:rPr>
          <w:szCs w:val="24"/>
          <w:lang w:val="sr-Latn-CS"/>
        </w:rPr>
        <w:t>абе</w:t>
      </w:r>
      <w:r w:rsidR="00B61EF7" w:rsidRPr="00967DC1">
        <w:rPr>
          <w:szCs w:val="24"/>
          <w:lang w:val="sr-Latn-CS"/>
        </w:rPr>
        <w:t>ли</w:t>
      </w:r>
      <w:r w:rsidR="00C808E8" w:rsidRPr="00967DC1">
        <w:rPr>
          <w:szCs w:val="24"/>
          <w:lang w:val="sr-Latn-CS"/>
        </w:rPr>
        <w:t xml:space="preserve"> </w:t>
      </w:r>
      <w:r w:rsidR="00B61EF7" w:rsidRPr="00967DC1">
        <w:rPr>
          <w:szCs w:val="24"/>
          <w:lang w:val="sr-Latn-CS"/>
        </w:rPr>
        <w:t>о</w:t>
      </w:r>
      <w:r w:rsidR="00C808E8" w:rsidRPr="00967DC1">
        <w:rPr>
          <w:szCs w:val="24"/>
          <w:lang w:val="sr-Latn-CS"/>
        </w:rPr>
        <w:t xml:space="preserve"> </w:t>
      </w:r>
      <w:r w:rsidR="00B61EF7" w:rsidRPr="00967DC1">
        <w:rPr>
          <w:szCs w:val="24"/>
          <w:lang w:val="sr-Latn-CS"/>
        </w:rPr>
        <w:t>р</w:t>
      </w:r>
      <w:r w:rsidRPr="00967DC1">
        <w:rPr>
          <w:szCs w:val="24"/>
          <w:lang w:val="sr-Latn-CS"/>
        </w:rPr>
        <w:t>а</w:t>
      </w:r>
      <w:r w:rsidR="00B61EF7" w:rsidRPr="00967DC1">
        <w:rPr>
          <w:szCs w:val="24"/>
          <w:lang w:val="sr-Latn-CS"/>
        </w:rPr>
        <w:t>зм</w:t>
      </w:r>
      <w:r w:rsidRPr="00967DC1">
        <w:rPr>
          <w:szCs w:val="24"/>
          <w:lang w:val="sr-Latn-CS"/>
        </w:rPr>
        <w:t>е</w:t>
      </w:r>
      <w:r w:rsidR="00B61EF7" w:rsidRPr="00967DC1">
        <w:rPr>
          <w:szCs w:val="24"/>
          <w:lang w:val="sr-Latn-CS"/>
        </w:rPr>
        <w:t>ру</w:t>
      </w:r>
      <w:r w:rsidR="00C808E8" w:rsidRPr="00967DC1">
        <w:rPr>
          <w:szCs w:val="24"/>
          <w:lang w:val="sr-Latn-CS"/>
        </w:rPr>
        <w:t xml:space="preserve"> </w:t>
      </w:r>
      <w:r w:rsidRPr="00967DC1">
        <w:rPr>
          <w:szCs w:val="24"/>
          <w:lang w:val="sr-Latn-CS"/>
        </w:rPr>
        <w:t>д</w:t>
      </w:r>
      <w:r w:rsidR="00B61EF7" w:rsidRPr="00967DC1">
        <w:rPr>
          <w:szCs w:val="24"/>
          <w:lang w:val="sr-Latn-CS"/>
        </w:rPr>
        <w:t>о</w:t>
      </w:r>
      <w:r w:rsidRPr="00967DC1">
        <w:rPr>
          <w:szCs w:val="24"/>
          <w:lang w:val="sr-Latn-CS"/>
        </w:rPr>
        <w:t>б</w:t>
      </w:r>
      <w:r w:rsidR="00B61EF7" w:rsidRPr="00967DC1">
        <w:rPr>
          <w:szCs w:val="24"/>
          <w:lang w:val="sr-Latn-CS"/>
        </w:rPr>
        <w:t>них</w:t>
      </w:r>
      <w:r w:rsidR="00C808E8" w:rsidRPr="00967DC1">
        <w:rPr>
          <w:szCs w:val="24"/>
          <w:lang w:val="sr-Latn-CS"/>
        </w:rPr>
        <w:t xml:space="preserve"> </w:t>
      </w:r>
      <w:r w:rsidR="00B61EF7" w:rsidRPr="00967DC1">
        <w:rPr>
          <w:szCs w:val="24"/>
          <w:lang w:val="sr-Latn-CS"/>
        </w:rPr>
        <w:t>р</w:t>
      </w:r>
      <w:r w:rsidRPr="00967DC1">
        <w:rPr>
          <w:szCs w:val="24"/>
          <w:lang w:val="sr-Latn-CS"/>
        </w:rPr>
        <w:t>а</w:t>
      </w:r>
      <w:r w:rsidR="00B61EF7" w:rsidRPr="00967DC1">
        <w:rPr>
          <w:szCs w:val="24"/>
          <w:lang w:val="sr-Latn-CS"/>
        </w:rPr>
        <w:t>зр</w:t>
      </w:r>
      <w:r w:rsidRPr="00967DC1">
        <w:rPr>
          <w:szCs w:val="24"/>
          <w:lang w:val="sr-Latn-CS"/>
        </w:rPr>
        <w:t>еда</w:t>
      </w:r>
      <w:r w:rsidR="00C808E8" w:rsidRPr="00967DC1">
        <w:rPr>
          <w:szCs w:val="24"/>
          <w:lang w:val="sr-Latn-CS"/>
        </w:rPr>
        <w:t xml:space="preserve">, </w:t>
      </w:r>
      <w:r w:rsidRPr="00967DC1">
        <w:rPr>
          <w:szCs w:val="24"/>
          <w:lang w:val="sr-Latn-CS"/>
        </w:rPr>
        <w:t>а</w:t>
      </w:r>
      <w:r w:rsidR="00C808E8" w:rsidRPr="00967DC1">
        <w:rPr>
          <w:szCs w:val="24"/>
          <w:lang w:val="sr-Latn-CS"/>
        </w:rPr>
        <w:t xml:space="preserve"> </w:t>
      </w:r>
      <w:r w:rsidR="00B61EF7" w:rsidRPr="00967DC1">
        <w:rPr>
          <w:szCs w:val="24"/>
          <w:lang w:val="sr-Latn-CS"/>
        </w:rPr>
        <w:t>о</w:t>
      </w:r>
      <w:r w:rsidRPr="00967DC1">
        <w:rPr>
          <w:szCs w:val="24"/>
          <w:lang w:val="sr-Latn-CS"/>
        </w:rPr>
        <w:t>вде</w:t>
      </w:r>
      <w:r w:rsidR="00C808E8" w:rsidRPr="00967DC1">
        <w:rPr>
          <w:szCs w:val="24"/>
          <w:lang w:val="sr-Latn-CS"/>
        </w:rPr>
        <w:t xml:space="preserve"> </w:t>
      </w:r>
      <w:r w:rsidR="00B61EF7" w:rsidRPr="00967DC1">
        <w:rPr>
          <w:szCs w:val="24"/>
          <w:lang w:val="sr-Latn-CS"/>
        </w:rPr>
        <w:t>с</w:t>
      </w:r>
      <w:r w:rsidRPr="00967DC1">
        <w:rPr>
          <w:szCs w:val="24"/>
          <w:lang w:val="sr-Latn-CS"/>
        </w:rPr>
        <w:t>е</w:t>
      </w:r>
      <w:r w:rsidR="00C808E8" w:rsidRPr="00967DC1">
        <w:rPr>
          <w:szCs w:val="24"/>
          <w:lang w:val="sr-Latn-CS"/>
        </w:rPr>
        <w:t xml:space="preserve"> </w:t>
      </w:r>
      <w:r w:rsidR="00B61EF7" w:rsidRPr="00967DC1">
        <w:rPr>
          <w:szCs w:val="24"/>
          <w:lang w:val="sr-Latn-CS"/>
        </w:rPr>
        <w:t>у</w:t>
      </w:r>
      <w:r w:rsidR="00C808E8" w:rsidRPr="00967DC1">
        <w:rPr>
          <w:szCs w:val="24"/>
          <w:lang w:val="sr-Latn-CS"/>
        </w:rPr>
        <w:t xml:space="preserve"> </w:t>
      </w:r>
      <w:r w:rsidR="00B61EF7" w:rsidRPr="00967DC1">
        <w:rPr>
          <w:szCs w:val="24"/>
          <w:lang w:val="sr-Latn-CS"/>
        </w:rPr>
        <w:t>т</w:t>
      </w:r>
      <w:r w:rsidRPr="00967DC1">
        <w:rPr>
          <w:szCs w:val="24"/>
          <w:lang w:val="sr-Latn-CS"/>
        </w:rPr>
        <w:t>абе</w:t>
      </w:r>
      <w:r w:rsidR="00B61EF7" w:rsidRPr="00967DC1">
        <w:rPr>
          <w:szCs w:val="24"/>
          <w:lang w:val="sr-Latn-CS"/>
        </w:rPr>
        <w:t>л</w:t>
      </w:r>
      <w:r w:rsidRPr="00967DC1">
        <w:rPr>
          <w:szCs w:val="24"/>
          <w:lang w:val="sr-Latn-CS"/>
        </w:rPr>
        <w:t>а</w:t>
      </w:r>
      <w:r w:rsidR="00B61EF7" w:rsidRPr="00967DC1">
        <w:rPr>
          <w:szCs w:val="24"/>
          <w:lang w:val="sr-Latn-CS"/>
        </w:rPr>
        <w:t>м</w:t>
      </w:r>
      <w:r w:rsidRPr="00967DC1">
        <w:rPr>
          <w:szCs w:val="24"/>
          <w:lang w:val="sr-Latn-CS"/>
        </w:rPr>
        <w:t>а</w:t>
      </w:r>
      <w:r w:rsidR="00C808E8" w:rsidRPr="00967DC1">
        <w:rPr>
          <w:szCs w:val="24"/>
          <w:lang w:val="sr-Latn-CS"/>
        </w:rPr>
        <w:t xml:space="preserve"> 4.8.-1.</w:t>
      </w:r>
      <w:r w:rsidR="00045228" w:rsidRPr="00967DC1">
        <w:rPr>
          <w:szCs w:val="24"/>
          <w:lang w:val="sr-Cyrl-RS"/>
        </w:rPr>
        <w:t>,</w:t>
      </w:r>
      <w:r w:rsidR="00C808E8" w:rsidRPr="00967DC1">
        <w:rPr>
          <w:szCs w:val="24"/>
          <w:lang w:val="sr-Latn-CS"/>
        </w:rPr>
        <w:t xml:space="preserve"> 4.8.-2.</w:t>
      </w:r>
      <w:r w:rsidR="00045228" w:rsidRPr="00967DC1">
        <w:rPr>
          <w:szCs w:val="24"/>
          <w:lang w:val="sr-Cyrl-RS"/>
        </w:rPr>
        <w:t>,</w:t>
      </w:r>
      <w:r w:rsidR="00045228" w:rsidRPr="00967DC1">
        <w:rPr>
          <w:szCs w:val="24"/>
          <w:lang w:val="sr-Latn-CS"/>
        </w:rPr>
        <w:t xml:space="preserve"> 4.8.-3</w:t>
      </w:r>
      <w:r w:rsidR="000C0C0E" w:rsidRPr="00967DC1">
        <w:rPr>
          <w:szCs w:val="24"/>
          <w:lang w:val="sr-Cyrl-RS"/>
        </w:rPr>
        <w:t xml:space="preserve"> и</w:t>
      </w:r>
      <w:r w:rsidR="00273EF0" w:rsidRPr="00967DC1">
        <w:rPr>
          <w:szCs w:val="24"/>
          <w:lang w:val="sr-Latn-CS"/>
        </w:rPr>
        <w:t xml:space="preserve"> 4.8.-4</w:t>
      </w:r>
      <w:r w:rsidR="000C0C0E" w:rsidRPr="00967DC1">
        <w:rPr>
          <w:szCs w:val="24"/>
          <w:lang w:val="sr-Cyrl-RS"/>
        </w:rPr>
        <w:t xml:space="preserve"> </w:t>
      </w:r>
      <w:r w:rsidRPr="00967DC1">
        <w:rPr>
          <w:szCs w:val="24"/>
          <w:lang w:val="sr-Latn-CS"/>
        </w:rPr>
        <w:t>да</w:t>
      </w:r>
      <w:r w:rsidR="00B61EF7" w:rsidRPr="00967DC1">
        <w:rPr>
          <w:szCs w:val="24"/>
          <w:lang w:val="sr-Latn-CS"/>
        </w:rPr>
        <w:t>ј</w:t>
      </w:r>
      <w:r w:rsidRPr="00967DC1">
        <w:rPr>
          <w:szCs w:val="24"/>
          <w:lang w:val="sr-Latn-CS"/>
        </w:rPr>
        <w:t>е</w:t>
      </w:r>
      <w:r w:rsidR="00C808E8" w:rsidRPr="00967DC1">
        <w:rPr>
          <w:szCs w:val="24"/>
          <w:lang w:val="sr-Latn-CS"/>
        </w:rPr>
        <w:t xml:space="preserve"> </w:t>
      </w:r>
      <w:r w:rsidR="00B61EF7" w:rsidRPr="00967DC1">
        <w:rPr>
          <w:szCs w:val="24"/>
          <w:lang w:val="sr-Latn-CS"/>
        </w:rPr>
        <w:t>пр</w:t>
      </w:r>
      <w:r w:rsidRPr="00967DC1">
        <w:rPr>
          <w:szCs w:val="24"/>
          <w:lang w:val="sr-Latn-CS"/>
        </w:rPr>
        <w:t>ег</w:t>
      </w:r>
      <w:r w:rsidR="00B61EF7" w:rsidRPr="00967DC1">
        <w:rPr>
          <w:szCs w:val="24"/>
          <w:lang w:val="sr-Latn-CS"/>
        </w:rPr>
        <w:t>л</w:t>
      </w:r>
      <w:r w:rsidRPr="00967DC1">
        <w:rPr>
          <w:szCs w:val="24"/>
          <w:lang w:val="sr-Latn-CS"/>
        </w:rPr>
        <w:t>ед</w:t>
      </w:r>
      <w:r w:rsidR="00C808E8" w:rsidRPr="00967DC1">
        <w:rPr>
          <w:szCs w:val="24"/>
          <w:lang w:val="sr-Latn-CS"/>
        </w:rPr>
        <w:t xml:space="preserve"> </w:t>
      </w:r>
      <w:r w:rsidR="00B61EF7" w:rsidRPr="00967DC1">
        <w:rPr>
          <w:szCs w:val="24"/>
          <w:lang w:val="sr-Latn-CS"/>
        </w:rPr>
        <w:t>з</w:t>
      </w:r>
      <w:r w:rsidRPr="00967DC1">
        <w:rPr>
          <w:szCs w:val="24"/>
          <w:lang w:val="sr-Latn-CS"/>
        </w:rPr>
        <w:t>б</w:t>
      </w:r>
      <w:r w:rsidR="00B61EF7" w:rsidRPr="00967DC1">
        <w:rPr>
          <w:szCs w:val="24"/>
          <w:lang w:val="sr-Latn-CS"/>
        </w:rPr>
        <w:t>ирно</w:t>
      </w:r>
      <w:r w:rsidR="00C808E8" w:rsidRPr="00967DC1">
        <w:rPr>
          <w:szCs w:val="24"/>
          <w:lang w:val="sr-Latn-CS"/>
        </w:rPr>
        <w:t xml:space="preserve"> </w:t>
      </w:r>
      <w:r w:rsidR="00B61EF7" w:rsidRPr="00967DC1">
        <w:rPr>
          <w:szCs w:val="24"/>
          <w:lang w:val="sr-Latn-CS"/>
        </w:rPr>
        <w:t>по</w:t>
      </w:r>
      <w:r w:rsidR="00C808E8" w:rsidRPr="00967DC1">
        <w:rPr>
          <w:szCs w:val="24"/>
          <w:lang w:val="sr-Latn-CS"/>
        </w:rPr>
        <w:t xml:space="preserve"> </w:t>
      </w:r>
      <w:r w:rsidRPr="00967DC1">
        <w:rPr>
          <w:szCs w:val="24"/>
          <w:lang w:val="sr-Latn-CS"/>
        </w:rPr>
        <w:t>га</w:t>
      </w:r>
      <w:r w:rsidR="00B61EF7" w:rsidRPr="00967DC1">
        <w:rPr>
          <w:szCs w:val="24"/>
          <w:lang w:val="sr-Latn-CS"/>
        </w:rPr>
        <w:t>з</w:t>
      </w:r>
      <w:r w:rsidRPr="00967DC1">
        <w:rPr>
          <w:szCs w:val="24"/>
          <w:lang w:val="sr-Latn-CS"/>
        </w:rPr>
        <w:t>д</w:t>
      </w:r>
      <w:r w:rsidR="00B61EF7" w:rsidRPr="00967DC1">
        <w:rPr>
          <w:szCs w:val="24"/>
          <w:lang w:val="sr-Latn-CS"/>
        </w:rPr>
        <w:t>инским</w:t>
      </w:r>
      <w:r w:rsidR="00C808E8" w:rsidRPr="00967DC1">
        <w:rPr>
          <w:szCs w:val="24"/>
          <w:lang w:val="sr-Latn-CS"/>
        </w:rPr>
        <w:t xml:space="preserve"> </w:t>
      </w:r>
      <w:r w:rsidR="00B000F8">
        <w:rPr>
          <w:szCs w:val="24"/>
          <w:lang w:val="sr-Cyrl-RS"/>
        </w:rPr>
        <w:t>типовима</w:t>
      </w:r>
      <w:r w:rsidR="00C808E8" w:rsidRPr="00967DC1">
        <w:rPr>
          <w:szCs w:val="24"/>
          <w:lang w:val="sr-Latn-CS"/>
        </w:rPr>
        <w:t xml:space="preserve"> </w:t>
      </w:r>
      <w:r w:rsidR="00B61EF7" w:rsidRPr="00967DC1">
        <w:rPr>
          <w:szCs w:val="24"/>
          <w:lang w:val="sr-Latn-CS"/>
        </w:rPr>
        <w:t>и</w:t>
      </w:r>
      <w:r w:rsidR="00C808E8" w:rsidRPr="00967DC1">
        <w:rPr>
          <w:szCs w:val="24"/>
          <w:lang w:val="sr-Latn-CS"/>
        </w:rPr>
        <w:t xml:space="preserve"> </w:t>
      </w:r>
      <w:r w:rsidR="00B61EF7" w:rsidRPr="00967DC1">
        <w:rPr>
          <w:szCs w:val="24"/>
          <w:lang w:val="sr-Latn-CS"/>
        </w:rPr>
        <w:t>то</w:t>
      </w:r>
      <w:r w:rsidR="00C808E8" w:rsidRPr="00967DC1">
        <w:rPr>
          <w:szCs w:val="24"/>
          <w:lang w:val="sr-Latn-CS"/>
        </w:rPr>
        <w:t xml:space="preserve"> </w:t>
      </w:r>
      <w:r w:rsidR="00B61EF7" w:rsidRPr="00967DC1">
        <w:rPr>
          <w:szCs w:val="24"/>
          <w:lang w:val="sr-Latn-CS"/>
        </w:rPr>
        <w:t>по</w:t>
      </w:r>
      <w:r w:rsidR="00C808E8" w:rsidRPr="00967DC1">
        <w:rPr>
          <w:szCs w:val="24"/>
          <w:lang w:val="sr-Latn-CS"/>
        </w:rPr>
        <w:t xml:space="preserve"> </w:t>
      </w:r>
      <w:r w:rsidRPr="00967DC1">
        <w:rPr>
          <w:szCs w:val="24"/>
          <w:lang w:val="sr-Latn-CS"/>
        </w:rPr>
        <w:t>д</w:t>
      </w:r>
      <w:r w:rsidR="00B61EF7" w:rsidRPr="00967DC1">
        <w:rPr>
          <w:szCs w:val="24"/>
          <w:lang w:val="sr-Latn-CS"/>
        </w:rPr>
        <w:t>о</w:t>
      </w:r>
      <w:r w:rsidRPr="00967DC1">
        <w:rPr>
          <w:szCs w:val="24"/>
          <w:lang w:val="sr-Latn-CS"/>
        </w:rPr>
        <w:t>б</w:t>
      </w:r>
      <w:r w:rsidR="00B61EF7" w:rsidRPr="00967DC1">
        <w:rPr>
          <w:szCs w:val="24"/>
          <w:lang w:val="sr-Latn-CS"/>
        </w:rPr>
        <w:t>ним</w:t>
      </w:r>
      <w:r w:rsidR="00C808E8" w:rsidRPr="00967DC1">
        <w:rPr>
          <w:szCs w:val="24"/>
          <w:lang w:val="sr-Latn-CS"/>
        </w:rPr>
        <w:t xml:space="preserve"> </w:t>
      </w:r>
      <w:r w:rsidR="00B61EF7" w:rsidRPr="00967DC1">
        <w:rPr>
          <w:szCs w:val="24"/>
          <w:lang w:val="sr-Latn-CS"/>
        </w:rPr>
        <w:t>р</w:t>
      </w:r>
      <w:r w:rsidRPr="00967DC1">
        <w:rPr>
          <w:szCs w:val="24"/>
          <w:lang w:val="sr-Latn-CS"/>
        </w:rPr>
        <w:t>а</w:t>
      </w:r>
      <w:r w:rsidR="00B61EF7" w:rsidRPr="00967DC1">
        <w:rPr>
          <w:szCs w:val="24"/>
          <w:lang w:val="sr-Latn-CS"/>
        </w:rPr>
        <w:t>зр</w:t>
      </w:r>
      <w:r w:rsidRPr="00967DC1">
        <w:rPr>
          <w:szCs w:val="24"/>
          <w:lang w:val="sr-Latn-CS"/>
        </w:rPr>
        <w:t>ед</w:t>
      </w:r>
      <w:r w:rsidR="00B61EF7" w:rsidRPr="00967DC1">
        <w:rPr>
          <w:szCs w:val="24"/>
          <w:lang w:val="sr-Latn-CS"/>
        </w:rPr>
        <w:t>им</w:t>
      </w:r>
      <w:r w:rsidRPr="00967DC1">
        <w:rPr>
          <w:szCs w:val="24"/>
          <w:lang w:val="sr-Latn-CS"/>
        </w:rPr>
        <w:t>а</w:t>
      </w:r>
      <w:r w:rsidR="00C808E8" w:rsidRPr="00967DC1">
        <w:rPr>
          <w:szCs w:val="24"/>
          <w:lang w:val="sr-Latn-CS"/>
        </w:rPr>
        <w:t xml:space="preserve"> </w:t>
      </w:r>
      <w:r w:rsidR="00B61EF7" w:rsidRPr="00967DC1">
        <w:rPr>
          <w:szCs w:val="24"/>
          <w:lang w:val="sr-Latn-CS"/>
        </w:rPr>
        <w:t>чиј</w:t>
      </w:r>
      <w:r w:rsidRPr="00967DC1">
        <w:rPr>
          <w:szCs w:val="24"/>
          <w:lang w:val="sr-Latn-CS"/>
        </w:rPr>
        <w:t>е</w:t>
      </w:r>
      <w:r w:rsidR="00C808E8" w:rsidRPr="00967DC1">
        <w:rPr>
          <w:szCs w:val="24"/>
          <w:lang w:val="sr-Latn-CS"/>
        </w:rPr>
        <w:t xml:space="preserve"> </w:t>
      </w:r>
      <w:r w:rsidR="00B61EF7" w:rsidRPr="00967DC1">
        <w:rPr>
          <w:szCs w:val="24"/>
          <w:lang w:val="sr-Latn-CS"/>
        </w:rPr>
        <w:t>ширин</w:t>
      </w:r>
      <w:r w:rsidRPr="00967DC1">
        <w:rPr>
          <w:szCs w:val="24"/>
          <w:lang w:val="sr-Latn-CS"/>
        </w:rPr>
        <w:t>е</w:t>
      </w:r>
      <w:r w:rsidR="00C808E8" w:rsidRPr="00967DC1">
        <w:rPr>
          <w:szCs w:val="24"/>
          <w:lang w:val="sr-Latn-CS"/>
        </w:rPr>
        <w:t xml:space="preserve"> </w:t>
      </w:r>
      <w:r w:rsidR="00B61EF7" w:rsidRPr="00967DC1">
        <w:rPr>
          <w:szCs w:val="24"/>
          <w:lang w:val="sr-Latn-CS"/>
        </w:rPr>
        <w:t>су</w:t>
      </w:r>
      <w:r w:rsidR="00C808E8" w:rsidRPr="00967DC1">
        <w:rPr>
          <w:szCs w:val="24"/>
          <w:lang w:val="sr-Latn-CS"/>
        </w:rPr>
        <w:t xml:space="preserve"> </w:t>
      </w:r>
      <w:r w:rsidR="00B61EF7" w:rsidRPr="00967DC1">
        <w:rPr>
          <w:szCs w:val="24"/>
          <w:lang w:val="sr-Latn-CS"/>
        </w:rPr>
        <w:t>ускл</w:t>
      </w:r>
      <w:r w:rsidRPr="00967DC1">
        <w:rPr>
          <w:szCs w:val="24"/>
          <w:lang w:val="sr-Latn-CS"/>
        </w:rPr>
        <w:t>ађе</w:t>
      </w:r>
      <w:r w:rsidR="00B61EF7" w:rsidRPr="00967DC1">
        <w:rPr>
          <w:szCs w:val="24"/>
          <w:lang w:val="sr-Latn-CS"/>
        </w:rPr>
        <w:t>н</w:t>
      </w:r>
      <w:r w:rsidRPr="00967DC1">
        <w:rPr>
          <w:szCs w:val="24"/>
          <w:lang w:val="sr-Latn-CS"/>
        </w:rPr>
        <w:t>е</w:t>
      </w:r>
      <w:r w:rsidR="00C808E8" w:rsidRPr="00967DC1">
        <w:rPr>
          <w:szCs w:val="24"/>
          <w:lang w:val="sr-Latn-CS"/>
        </w:rPr>
        <w:t xml:space="preserve"> </w:t>
      </w:r>
      <w:r w:rsidR="00B61EF7" w:rsidRPr="00967DC1">
        <w:rPr>
          <w:szCs w:val="24"/>
          <w:lang w:val="sr-Latn-CS"/>
        </w:rPr>
        <w:t>с</w:t>
      </w:r>
      <w:r w:rsidRPr="00967DC1">
        <w:rPr>
          <w:szCs w:val="24"/>
          <w:lang w:val="sr-Latn-CS"/>
        </w:rPr>
        <w:t>а</w:t>
      </w:r>
      <w:r w:rsidR="00C808E8" w:rsidRPr="00967DC1">
        <w:rPr>
          <w:szCs w:val="24"/>
          <w:lang w:val="sr-Latn-CS"/>
        </w:rPr>
        <w:t xml:space="preserve"> </w:t>
      </w:r>
      <w:r w:rsidRPr="00967DC1">
        <w:rPr>
          <w:szCs w:val="24"/>
          <w:lang w:val="sr-Latn-CS"/>
        </w:rPr>
        <w:t>д</w:t>
      </w:r>
      <w:r w:rsidR="00B61EF7" w:rsidRPr="00967DC1">
        <w:rPr>
          <w:szCs w:val="24"/>
          <w:lang w:val="sr-Latn-CS"/>
        </w:rPr>
        <w:t>ужином</w:t>
      </w:r>
      <w:r w:rsidR="00C808E8" w:rsidRPr="00967DC1">
        <w:rPr>
          <w:szCs w:val="24"/>
          <w:lang w:val="sr-Latn-CS"/>
        </w:rPr>
        <w:t xml:space="preserve"> </w:t>
      </w:r>
      <w:r w:rsidR="00B61EF7" w:rsidRPr="00967DC1">
        <w:rPr>
          <w:szCs w:val="24"/>
          <w:lang w:val="sr-Latn-CS"/>
        </w:rPr>
        <w:t>опхо</w:t>
      </w:r>
      <w:r w:rsidRPr="00967DC1">
        <w:rPr>
          <w:szCs w:val="24"/>
          <w:lang w:val="sr-Latn-CS"/>
        </w:rPr>
        <w:t>д</w:t>
      </w:r>
      <w:r w:rsidR="001019E7" w:rsidRPr="00967DC1">
        <w:rPr>
          <w:szCs w:val="24"/>
          <w:lang w:val="sr-Latn-CS"/>
        </w:rPr>
        <w:t>њ</w:t>
      </w:r>
      <w:r w:rsidRPr="00967DC1">
        <w:rPr>
          <w:szCs w:val="24"/>
          <w:lang w:val="sr-Latn-CS"/>
        </w:rPr>
        <w:t>е</w:t>
      </w:r>
      <w:r w:rsidR="00C808E8" w:rsidRPr="00967DC1">
        <w:rPr>
          <w:szCs w:val="24"/>
          <w:lang w:val="sr-Latn-CS"/>
        </w:rPr>
        <w:t xml:space="preserve"> </w:t>
      </w:r>
      <w:r w:rsidR="00B61EF7" w:rsidRPr="00967DC1">
        <w:rPr>
          <w:szCs w:val="24"/>
          <w:lang w:val="sr-Latn-CS"/>
        </w:rPr>
        <w:t>по</w:t>
      </w:r>
      <w:r w:rsidR="00C808E8" w:rsidRPr="00967DC1">
        <w:rPr>
          <w:szCs w:val="24"/>
          <w:lang w:val="sr-Latn-CS"/>
        </w:rPr>
        <w:t xml:space="preserve"> </w:t>
      </w:r>
      <w:r w:rsidR="00B61EF7" w:rsidRPr="00967DC1">
        <w:rPr>
          <w:szCs w:val="24"/>
          <w:lang w:val="sr-Latn-CS"/>
        </w:rPr>
        <w:t>пој</w:t>
      </w:r>
      <w:r w:rsidRPr="00967DC1">
        <w:rPr>
          <w:szCs w:val="24"/>
          <w:lang w:val="sr-Latn-CS"/>
        </w:rPr>
        <w:t>ед</w:t>
      </w:r>
      <w:r w:rsidR="00B61EF7" w:rsidRPr="00967DC1">
        <w:rPr>
          <w:szCs w:val="24"/>
          <w:lang w:val="sr-Latn-CS"/>
        </w:rPr>
        <w:t>иним</w:t>
      </w:r>
      <w:r w:rsidR="00C808E8" w:rsidRPr="00967DC1">
        <w:rPr>
          <w:szCs w:val="24"/>
          <w:lang w:val="sr-Latn-CS"/>
        </w:rPr>
        <w:t xml:space="preserve"> </w:t>
      </w:r>
      <w:r w:rsidRPr="00967DC1">
        <w:rPr>
          <w:szCs w:val="24"/>
          <w:lang w:val="sr-Latn-CS"/>
        </w:rPr>
        <w:t>га</w:t>
      </w:r>
      <w:r w:rsidR="00B61EF7" w:rsidRPr="00967DC1">
        <w:rPr>
          <w:szCs w:val="24"/>
          <w:lang w:val="sr-Latn-CS"/>
        </w:rPr>
        <w:t>з</w:t>
      </w:r>
      <w:r w:rsidRPr="00967DC1">
        <w:rPr>
          <w:szCs w:val="24"/>
          <w:lang w:val="sr-Latn-CS"/>
        </w:rPr>
        <w:t>д</w:t>
      </w:r>
      <w:r w:rsidR="00B61EF7" w:rsidRPr="00967DC1">
        <w:rPr>
          <w:szCs w:val="24"/>
          <w:lang w:val="sr-Latn-CS"/>
        </w:rPr>
        <w:t>инским</w:t>
      </w:r>
      <w:r w:rsidR="00C808E8" w:rsidRPr="00967DC1">
        <w:rPr>
          <w:szCs w:val="24"/>
          <w:lang w:val="sr-Latn-CS"/>
        </w:rPr>
        <w:t xml:space="preserve"> </w:t>
      </w:r>
      <w:r w:rsidR="00B000F8">
        <w:rPr>
          <w:szCs w:val="24"/>
          <w:lang w:val="sr-Cyrl-RS"/>
        </w:rPr>
        <w:t>типовима</w:t>
      </w:r>
      <w:r w:rsidR="00C808E8" w:rsidRPr="00967DC1">
        <w:rPr>
          <w:szCs w:val="24"/>
          <w:lang w:val="sr-Latn-CS"/>
        </w:rPr>
        <w:t>.</w:t>
      </w:r>
    </w:p>
    <w:p w14:paraId="37BD6ACD" w14:textId="77777777" w:rsidR="00C808E8" w:rsidRPr="00967DC1" w:rsidRDefault="00BE010D" w:rsidP="00B5350C">
      <w:pPr>
        <w:ind w:firstLine="567"/>
        <w:rPr>
          <w:szCs w:val="24"/>
          <w:lang w:val="sr-Latn-CS"/>
        </w:rPr>
      </w:pPr>
      <w:r w:rsidRPr="00967DC1">
        <w:rPr>
          <w:szCs w:val="24"/>
          <w:lang w:val="sr-Latn-CS"/>
        </w:rPr>
        <w:t>За</w:t>
      </w:r>
      <w:r w:rsidR="00C808E8" w:rsidRPr="00967DC1">
        <w:rPr>
          <w:szCs w:val="24"/>
          <w:lang w:val="sr-Latn-CS"/>
        </w:rPr>
        <w:t xml:space="preserve"> </w:t>
      </w:r>
      <w:r w:rsidRPr="00967DC1">
        <w:rPr>
          <w:szCs w:val="24"/>
          <w:lang w:val="sr-Latn-CS"/>
        </w:rPr>
        <w:t>га</w:t>
      </w:r>
      <w:r w:rsidR="00B61EF7" w:rsidRPr="00967DC1">
        <w:rPr>
          <w:szCs w:val="24"/>
          <w:lang w:val="sr-Latn-CS"/>
        </w:rPr>
        <w:t>з</w:t>
      </w:r>
      <w:r w:rsidRPr="00967DC1">
        <w:rPr>
          <w:szCs w:val="24"/>
          <w:lang w:val="sr-Latn-CS"/>
        </w:rPr>
        <w:t>д</w:t>
      </w:r>
      <w:r w:rsidR="00B61EF7" w:rsidRPr="00967DC1">
        <w:rPr>
          <w:szCs w:val="24"/>
          <w:lang w:val="sr-Latn-CS"/>
        </w:rPr>
        <w:t>инск</w:t>
      </w:r>
      <w:r w:rsidRPr="00967DC1">
        <w:rPr>
          <w:szCs w:val="24"/>
          <w:lang w:val="sr-Latn-CS"/>
        </w:rPr>
        <w:t>е</w:t>
      </w:r>
      <w:r w:rsidR="00C808E8" w:rsidRPr="00967DC1">
        <w:rPr>
          <w:szCs w:val="24"/>
          <w:lang w:val="sr-Latn-CS"/>
        </w:rPr>
        <w:t xml:space="preserve"> </w:t>
      </w:r>
      <w:r w:rsidR="00B000F8">
        <w:rPr>
          <w:szCs w:val="24"/>
          <w:lang w:val="sr-Cyrl-RS"/>
        </w:rPr>
        <w:t>типове</w:t>
      </w:r>
      <w:r w:rsidR="00C808E8" w:rsidRPr="00967DC1">
        <w:rPr>
          <w:szCs w:val="24"/>
          <w:lang w:val="sr-Latn-CS"/>
        </w:rPr>
        <w:t xml:space="preserve"> </w:t>
      </w:r>
      <w:r w:rsidR="00B61EF7" w:rsidRPr="00967DC1">
        <w:rPr>
          <w:szCs w:val="24"/>
          <w:lang w:val="sr-Latn-CS"/>
        </w:rPr>
        <w:t>чиј</w:t>
      </w:r>
      <w:r w:rsidRPr="00967DC1">
        <w:rPr>
          <w:szCs w:val="24"/>
          <w:lang w:val="sr-Latn-CS"/>
        </w:rPr>
        <w:t>а</w:t>
      </w:r>
      <w:r w:rsidR="00C808E8" w:rsidRPr="00967DC1">
        <w:rPr>
          <w:szCs w:val="24"/>
          <w:lang w:val="sr-Latn-CS"/>
        </w:rPr>
        <w:t xml:space="preserve"> </w:t>
      </w:r>
      <w:r w:rsidR="00B61EF7" w:rsidRPr="00967DC1">
        <w:rPr>
          <w:szCs w:val="24"/>
          <w:lang w:val="sr-Latn-CS"/>
        </w:rPr>
        <w:t>ј</w:t>
      </w:r>
      <w:r w:rsidRPr="00967DC1">
        <w:rPr>
          <w:szCs w:val="24"/>
          <w:lang w:val="sr-Latn-CS"/>
        </w:rPr>
        <w:t>е</w:t>
      </w:r>
      <w:r w:rsidR="00C808E8" w:rsidRPr="00967DC1">
        <w:rPr>
          <w:szCs w:val="24"/>
          <w:lang w:val="sr-Latn-CS"/>
        </w:rPr>
        <w:t xml:space="preserve"> </w:t>
      </w:r>
      <w:r w:rsidR="00B61EF7" w:rsidRPr="00967DC1">
        <w:rPr>
          <w:szCs w:val="24"/>
          <w:lang w:val="sr-Latn-CS"/>
        </w:rPr>
        <w:t>опхо</w:t>
      </w:r>
      <w:r w:rsidRPr="00967DC1">
        <w:rPr>
          <w:szCs w:val="24"/>
          <w:lang w:val="sr-Latn-CS"/>
        </w:rPr>
        <w:t>д</w:t>
      </w:r>
      <w:r w:rsidR="001019E7" w:rsidRPr="00967DC1">
        <w:rPr>
          <w:szCs w:val="24"/>
          <w:lang w:val="sr-Latn-CS"/>
        </w:rPr>
        <w:t>њ</w:t>
      </w:r>
      <w:r w:rsidRPr="00967DC1">
        <w:rPr>
          <w:szCs w:val="24"/>
          <w:lang w:val="sr-Latn-CS"/>
        </w:rPr>
        <w:t>а</w:t>
      </w:r>
      <w:r w:rsidR="00C808E8" w:rsidRPr="00967DC1">
        <w:rPr>
          <w:szCs w:val="24"/>
          <w:lang w:val="sr-Latn-CS"/>
        </w:rPr>
        <w:t xml:space="preserve"> 25 </w:t>
      </w:r>
      <w:r w:rsidRPr="00967DC1">
        <w:rPr>
          <w:szCs w:val="24"/>
          <w:lang w:val="sr-Latn-CS"/>
        </w:rPr>
        <w:t>д</w:t>
      </w:r>
      <w:r w:rsidR="00B61EF7" w:rsidRPr="00967DC1">
        <w:rPr>
          <w:szCs w:val="24"/>
          <w:lang w:val="sr-Latn-CS"/>
        </w:rPr>
        <w:t>о</w:t>
      </w:r>
      <w:r w:rsidR="00C808E8" w:rsidRPr="00967DC1">
        <w:rPr>
          <w:szCs w:val="24"/>
          <w:lang w:val="sr-Latn-CS"/>
        </w:rPr>
        <w:t xml:space="preserve"> 40 </w:t>
      </w:r>
      <w:r w:rsidRPr="00967DC1">
        <w:rPr>
          <w:szCs w:val="24"/>
          <w:lang w:val="sr-Latn-CS"/>
        </w:rPr>
        <w:t>г</w:t>
      </w:r>
      <w:r w:rsidR="00B61EF7" w:rsidRPr="00967DC1">
        <w:rPr>
          <w:szCs w:val="24"/>
          <w:lang w:val="sr-Latn-CS"/>
        </w:rPr>
        <w:t>о</w:t>
      </w:r>
      <w:r w:rsidRPr="00967DC1">
        <w:rPr>
          <w:szCs w:val="24"/>
          <w:lang w:val="sr-Latn-CS"/>
        </w:rPr>
        <w:t>д</w:t>
      </w:r>
      <w:r w:rsidR="00B61EF7" w:rsidRPr="00967DC1">
        <w:rPr>
          <w:szCs w:val="24"/>
          <w:lang w:val="sr-Latn-CS"/>
        </w:rPr>
        <w:t>ин</w:t>
      </w:r>
      <w:r w:rsidRPr="00967DC1">
        <w:rPr>
          <w:szCs w:val="24"/>
          <w:lang w:val="sr-Latn-CS"/>
        </w:rPr>
        <w:t>а</w:t>
      </w:r>
      <w:r w:rsidR="00C808E8" w:rsidRPr="00967DC1">
        <w:rPr>
          <w:szCs w:val="24"/>
          <w:lang w:val="sr-Latn-CS"/>
        </w:rPr>
        <w:t xml:space="preserve"> </w:t>
      </w:r>
      <w:r w:rsidR="00B61EF7" w:rsidRPr="00967DC1">
        <w:rPr>
          <w:szCs w:val="24"/>
          <w:lang w:val="sr-Latn-CS"/>
        </w:rPr>
        <w:t>ширин</w:t>
      </w:r>
      <w:r w:rsidRPr="00967DC1">
        <w:rPr>
          <w:szCs w:val="24"/>
          <w:lang w:val="sr-Latn-CS"/>
        </w:rPr>
        <w:t>а</w:t>
      </w:r>
      <w:r w:rsidR="00C808E8" w:rsidRPr="00967DC1">
        <w:rPr>
          <w:szCs w:val="24"/>
          <w:lang w:val="sr-Latn-CS"/>
        </w:rPr>
        <w:t xml:space="preserve"> </w:t>
      </w:r>
      <w:r w:rsidRPr="00967DC1">
        <w:rPr>
          <w:szCs w:val="24"/>
          <w:lang w:val="sr-Latn-CS"/>
        </w:rPr>
        <w:t>д</w:t>
      </w:r>
      <w:r w:rsidR="00B61EF7" w:rsidRPr="00967DC1">
        <w:rPr>
          <w:szCs w:val="24"/>
          <w:lang w:val="sr-Latn-CS"/>
        </w:rPr>
        <w:t>о</w:t>
      </w:r>
      <w:r w:rsidRPr="00967DC1">
        <w:rPr>
          <w:szCs w:val="24"/>
          <w:lang w:val="sr-Latn-CS"/>
        </w:rPr>
        <w:t>б</w:t>
      </w:r>
      <w:r w:rsidR="00B61EF7" w:rsidRPr="00967DC1">
        <w:rPr>
          <w:szCs w:val="24"/>
          <w:lang w:val="sr-Latn-CS"/>
        </w:rPr>
        <w:t>но</w:t>
      </w:r>
      <w:r w:rsidRPr="00967DC1">
        <w:rPr>
          <w:szCs w:val="24"/>
          <w:lang w:val="sr-Latn-CS"/>
        </w:rPr>
        <w:t>г</w:t>
      </w:r>
      <w:r w:rsidR="00C808E8" w:rsidRPr="00967DC1">
        <w:rPr>
          <w:szCs w:val="24"/>
          <w:lang w:val="sr-Latn-CS"/>
        </w:rPr>
        <w:t xml:space="preserve"> </w:t>
      </w:r>
      <w:r w:rsidR="00B61EF7" w:rsidRPr="00967DC1">
        <w:rPr>
          <w:szCs w:val="24"/>
          <w:lang w:val="sr-Latn-CS"/>
        </w:rPr>
        <w:t>р</w:t>
      </w:r>
      <w:r w:rsidRPr="00967DC1">
        <w:rPr>
          <w:szCs w:val="24"/>
          <w:lang w:val="sr-Latn-CS"/>
        </w:rPr>
        <w:t>а</w:t>
      </w:r>
      <w:r w:rsidR="00B61EF7" w:rsidRPr="00967DC1">
        <w:rPr>
          <w:szCs w:val="24"/>
          <w:lang w:val="sr-Latn-CS"/>
        </w:rPr>
        <w:t>зр</w:t>
      </w:r>
      <w:r w:rsidRPr="00967DC1">
        <w:rPr>
          <w:szCs w:val="24"/>
          <w:lang w:val="sr-Latn-CS"/>
        </w:rPr>
        <w:t>еда</w:t>
      </w:r>
      <w:r w:rsidR="00C808E8" w:rsidRPr="00967DC1">
        <w:rPr>
          <w:szCs w:val="24"/>
          <w:lang w:val="sr-Latn-CS"/>
        </w:rPr>
        <w:t xml:space="preserve"> </w:t>
      </w:r>
      <w:r w:rsidR="00B61EF7" w:rsidRPr="00967DC1">
        <w:rPr>
          <w:szCs w:val="24"/>
          <w:lang w:val="sr-Latn-CS"/>
        </w:rPr>
        <w:t>ј</w:t>
      </w:r>
      <w:r w:rsidRPr="00967DC1">
        <w:rPr>
          <w:szCs w:val="24"/>
          <w:lang w:val="sr-Latn-CS"/>
        </w:rPr>
        <w:t>е</w:t>
      </w:r>
      <w:r w:rsidR="00C808E8" w:rsidRPr="00967DC1">
        <w:rPr>
          <w:szCs w:val="24"/>
          <w:lang w:val="sr-Latn-CS"/>
        </w:rPr>
        <w:t xml:space="preserve"> 5 </w:t>
      </w:r>
      <w:r w:rsidRPr="00967DC1">
        <w:rPr>
          <w:szCs w:val="24"/>
          <w:lang w:val="sr-Latn-CS"/>
        </w:rPr>
        <w:t>г</w:t>
      </w:r>
      <w:r w:rsidR="00B61EF7" w:rsidRPr="00967DC1">
        <w:rPr>
          <w:szCs w:val="24"/>
          <w:lang w:val="sr-Latn-CS"/>
        </w:rPr>
        <w:t>о</w:t>
      </w:r>
      <w:r w:rsidRPr="00967DC1">
        <w:rPr>
          <w:szCs w:val="24"/>
          <w:lang w:val="sr-Latn-CS"/>
        </w:rPr>
        <w:t>д</w:t>
      </w:r>
      <w:r w:rsidR="00B61EF7" w:rsidRPr="00967DC1">
        <w:rPr>
          <w:szCs w:val="24"/>
          <w:lang w:val="sr-Latn-CS"/>
        </w:rPr>
        <w:t>ин</w:t>
      </w:r>
      <w:r w:rsidRPr="00967DC1">
        <w:rPr>
          <w:szCs w:val="24"/>
          <w:lang w:val="sr-Latn-CS"/>
        </w:rPr>
        <w:t>а</w:t>
      </w:r>
      <w:r w:rsidR="00C808E8" w:rsidRPr="00967DC1">
        <w:rPr>
          <w:szCs w:val="24"/>
          <w:lang w:val="sr-Latn-CS"/>
        </w:rPr>
        <w:t xml:space="preserve">, </w:t>
      </w:r>
      <w:r w:rsidR="00B61EF7" w:rsidRPr="00967DC1">
        <w:rPr>
          <w:szCs w:val="24"/>
          <w:lang w:val="sr-Latn-CS"/>
        </w:rPr>
        <w:t>з</w:t>
      </w:r>
      <w:r w:rsidRPr="00967DC1">
        <w:rPr>
          <w:szCs w:val="24"/>
          <w:lang w:val="sr-Latn-CS"/>
        </w:rPr>
        <w:t>а</w:t>
      </w:r>
      <w:r w:rsidR="00C808E8" w:rsidRPr="00967DC1">
        <w:rPr>
          <w:szCs w:val="24"/>
          <w:lang w:val="sr-Latn-CS"/>
        </w:rPr>
        <w:t xml:space="preserve"> </w:t>
      </w:r>
      <w:r w:rsidRPr="00967DC1">
        <w:rPr>
          <w:szCs w:val="24"/>
          <w:lang w:val="sr-Latn-CS"/>
        </w:rPr>
        <w:t>га</w:t>
      </w:r>
      <w:r w:rsidR="00B61EF7" w:rsidRPr="00967DC1">
        <w:rPr>
          <w:szCs w:val="24"/>
          <w:lang w:val="sr-Latn-CS"/>
        </w:rPr>
        <w:t>з</w:t>
      </w:r>
      <w:r w:rsidRPr="00967DC1">
        <w:rPr>
          <w:szCs w:val="24"/>
          <w:lang w:val="sr-Latn-CS"/>
        </w:rPr>
        <w:t>д</w:t>
      </w:r>
      <w:r w:rsidR="00B61EF7" w:rsidRPr="00967DC1">
        <w:rPr>
          <w:szCs w:val="24"/>
          <w:lang w:val="sr-Latn-CS"/>
        </w:rPr>
        <w:t>инск</w:t>
      </w:r>
      <w:r w:rsidRPr="00967DC1">
        <w:rPr>
          <w:szCs w:val="24"/>
          <w:lang w:val="sr-Latn-CS"/>
        </w:rPr>
        <w:t>е</w:t>
      </w:r>
      <w:r w:rsidR="00C808E8" w:rsidRPr="00967DC1">
        <w:rPr>
          <w:szCs w:val="24"/>
          <w:lang w:val="sr-Latn-CS"/>
        </w:rPr>
        <w:t xml:space="preserve"> </w:t>
      </w:r>
      <w:r w:rsidR="00B000F8">
        <w:rPr>
          <w:szCs w:val="24"/>
          <w:lang w:val="sr-Cyrl-RS"/>
        </w:rPr>
        <w:t>типове</w:t>
      </w:r>
      <w:r w:rsidR="00C808E8" w:rsidRPr="00967DC1">
        <w:rPr>
          <w:szCs w:val="24"/>
          <w:lang w:val="sr-Latn-CS"/>
        </w:rPr>
        <w:t xml:space="preserve"> </w:t>
      </w:r>
      <w:r w:rsidR="00B61EF7" w:rsidRPr="00967DC1">
        <w:rPr>
          <w:szCs w:val="24"/>
          <w:lang w:val="sr-Latn-CS"/>
        </w:rPr>
        <w:t>чиј</w:t>
      </w:r>
      <w:r w:rsidRPr="00967DC1">
        <w:rPr>
          <w:szCs w:val="24"/>
          <w:lang w:val="sr-Latn-CS"/>
        </w:rPr>
        <w:t>а</w:t>
      </w:r>
      <w:r w:rsidR="00C808E8" w:rsidRPr="00967DC1">
        <w:rPr>
          <w:szCs w:val="24"/>
          <w:lang w:val="sr-Latn-CS"/>
        </w:rPr>
        <w:t xml:space="preserve"> </w:t>
      </w:r>
      <w:r w:rsidR="00B61EF7" w:rsidRPr="00967DC1">
        <w:rPr>
          <w:szCs w:val="24"/>
          <w:lang w:val="sr-Latn-CS"/>
        </w:rPr>
        <w:t>ј</w:t>
      </w:r>
      <w:r w:rsidRPr="00967DC1">
        <w:rPr>
          <w:szCs w:val="24"/>
          <w:lang w:val="sr-Latn-CS"/>
        </w:rPr>
        <w:t>е</w:t>
      </w:r>
      <w:r w:rsidR="00C808E8" w:rsidRPr="00967DC1">
        <w:rPr>
          <w:szCs w:val="24"/>
          <w:lang w:val="sr-Latn-CS"/>
        </w:rPr>
        <w:t xml:space="preserve"> </w:t>
      </w:r>
      <w:r w:rsidR="00B61EF7" w:rsidRPr="00967DC1">
        <w:rPr>
          <w:szCs w:val="24"/>
          <w:lang w:val="sr-Latn-CS"/>
        </w:rPr>
        <w:t>опхо</w:t>
      </w:r>
      <w:r w:rsidRPr="00967DC1">
        <w:rPr>
          <w:szCs w:val="24"/>
          <w:lang w:val="sr-Latn-CS"/>
        </w:rPr>
        <w:t>д</w:t>
      </w:r>
      <w:r w:rsidR="001019E7" w:rsidRPr="00967DC1">
        <w:rPr>
          <w:szCs w:val="24"/>
          <w:lang w:val="sr-Latn-CS"/>
        </w:rPr>
        <w:t>њ</w:t>
      </w:r>
      <w:r w:rsidRPr="00967DC1">
        <w:rPr>
          <w:szCs w:val="24"/>
          <w:lang w:val="sr-Latn-CS"/>
        </w:rPr>
        <w:t>а</w:t>
      </w:r>
      <w:r w:rsidR="00C808E8" w:rsidRPr="00967DC1">
        <w:rPr>
          <w:szCs w:val="24"/>
          <w:lang w:val="sr-Latn-CS"/>
        </w:rPr>
        <w:t xml:space="preserve"> 80 </w:t>
      </w:r>
      <w:r w:rsidRPr="00967DC1">
        <w:rPr>
          <w:szCs w:val="24"/>
          <w:lang w:val="sr-Latn-CS"/>
        </w:rPr>
        <w:t>г</w:t>
      </w:r>
      <w:r w:rsidR="00B61EF7" w:rsidRPr="00967DC1">
        <w:rPr>
          <w:szCs w:val="24"/>
          <w:lang w:val="sr-Latn-CS"/>
        </w:rPr>
        <w:t>о</w:t>
      </w:r>
      <w:r w:rsidRPr="00967DC1">
        <w:rPr>
          <w:szCs w:val="24"/>
          <w:lang w:val="sr-Latn-CS"/>
        </w:rPr>
        <w:t>д</w:t>
      </w:r>
      <w:r w:rsidR="00B61EF7" w:rsidRPr="00967DC1">
        <w:rPr>
          <w:szCs w:val="24"/>
          <w:lang w:val="sr-Latn-CS"/>
        </w:rPr>
        <w:t>ин</w:t>
      </w:r>
      <w:r w:rsidRPr="00967DC1">
        <w:rPr>
          <w:szCs w:val="24"/>
          <w:lang w:val="sr-Latn-CS"/>
        </w:rPr>
        <w:t>а</w:t>
      </w:r>
      <w:r w:rsidR="00C808E8" w:rsidRPr="00967DC1">
        <w:rPr>
          <w:szCs w:val="24"/>
          <w:lang w:val="sr-Latn-CS"/>
        </w:rPr>
        <w:t xml:space="preserve"> </w:t>
      </w:r>
      <w:r w:rsidR="00B61EF7" w:rsidRPr="00967DC1">
        <w:rPr>
          <w:szCs w:val="24"/>
          <w:lang w:val="sr-Latn-CS"/>
        </w:rPr>
        <w:t>ширин</w:t>
      </w:r>
      <w:r w:rsidRPr="00967DC1">
        <w:rPr>
          <w:szCs w:val="24"/>
          <w:lang w:val="sr-Latn-CS"/>
        </w:rPr>
        <w:t>а</w:t>
      </w:r>
      <w:r w:rsidR="00C808E8" w:rsidRPr="00967DC1">
        <w:rPr>
          <w:szCs w:val="24"/>
          <w:lang w:val="sr-Latn-CS"/>
        </w:rPr>
        <w:t xml:space="preserve"> </w:t>
      </w:r>
      <w:r w:rsidRPr="00967DC1">
        <w:rPr>
          <w:szCs w:val="24"/>
          <w:lang w:val="sr-Latn-CS"/>
        </w:rPr>
        <w:t>д</w:t>
      </w:r>
      <w:r w:rsidR="00B61EF7" w:rsidRPr="00967DC1">
        <w:rPr>
          <w:szCs w:val="24"/>
          <w:lang w:val="sr-Latn-CS"/>
        </w:rPr>
        <w:t>о</w:t>
      </w:r>
      <w:r w:rsidRPr="00967DC1">
        <w:rPr>
          <w:szCs w:val="24"/>
          <w:lang w:val="sr-Latn-CS"/>
        </w:rPr>
        <w:t>б</w:t>
      </w:r>
      <w:r w:rsidR="00B61EF7" w:rsidRPr="00967DC1">
        <w:rPr>
          <w:szCs w:val="24"/>
          <w:lang w:val="sr-Latn-CS"/>
        </w:rPr>
        <w:t>но</w:t>
      </w:r>
      <w:r w:rsidRPr="00967DC1">
        <w:rPr>
          <w:szCs w:val="24"/>
          <w:lang w:val="sr-Latn-CS"/>
        </w:rPr>
        <w:t>г</w:t>
      </w:r>
      <w:r w:rsidR="00C808E8" w:rsidRPr="00967DC1">
        <w:rPr>
          <w:szCs w:val="24"/>
          <w:lang w:val="sr-Latn-CS"/>
        </w:rPr>
        <w:t xml:space="preserve"> </w:t>
      </w:r>
      <w:r w:rsidR="00B61EF7" w:rsidRPr="00967DC1">
        <w:rPr>
          <w:szCs w:val="24"/>
          <w:lang w:val="sr-Latn-CS"/>
        </w:rPr>
        <w:t>р</w:t>
      </w:r>
      <w:r w:rsidRPr="00967DC1">
        <w:rPr>
          <w:szCs w:val="24"/>
          <w:lang w:val="sr-Latn-CS"/>
        </w:rPr>
        <w:t>а</w:t>
      </w:r>
      <w:r w:rsidR="00B61EF7" w:rsidRPr="00967DC1">
        <w:rPr>
          <w:szCs w:val="24"/>
          <w:lang w:val="sr-Latn-CS"/>
        </w:rPr>
        <w:t>зр</w:t>
      </w:r>
      <w:r w:rsidRPr="00967DC1">
        <w:rPr>
          <w:szCs w:val="24"/>
          <w:lang w:val="sr-Latn-CS"/>
        </w:rPr>
        <w:t>еда</w:t>
      </w:r>
      <w:r w:rsidR="00C808E8" w:rsidRPr="00967DC1">
        <w:rPr>
          <w:szCs w:val="24"/>
          <w:lang w:val="sr-Latn-CS"/>
        </w:rPr>
        <w:t xml:space="preserve"> </w:t>
      </w:r>
      <w:r w:rsidR="00B61EF7" w:rsidRPr="00967DC1">
        <w:rPr>
          <w:szCs w:val="24"/>
          <w:lang w:val="sr-Latn-CS"/>
        </w:rPr>
        <w:t>ј</w:t>
      </w:r>
      <w:r w:rsidRPr="00967DC1">
        <w:rPr>
          <w:szCs w:val="24"/>
          <w:lang w:val="sr-Latn-CS"/>
        </w:rPr>
        <w:t>е</w:t>
      </w:r>
      <w:r w:rsidR="00C808E8" w:rsidRPr="00967DC1">
        <w:rPr>
          <w:szCs w:val="24"/>
          <w:lang w:val="sr-Latn-CS"/>
        </w:rPr>
        <w:t xml:space="preserve"> 10 </w:t>
      </w:r>
      <w:r w:rsidRPr="00967DC1">
        <w:rPr>
          <w:szCs w:val="24"/>
          <w:lang w:val="sr-Latn-CS"/>
        </w:rPr>
        <w:t>г</w:t>
      </w:r>
      <w:r w:rsidR="00B61EF7" w:rsidRPr="00967DC1">
        <w:rPr>
          <w:szCs w:val="24"/>
          <w:lang w:val="sr-Latn-CS"/>
        </w:rPr>
        <w:t>о</w:t>
      </w:r>
      <w:r w:rsidRPr="00967DC1">
        <w:rPr>
          <w:szCs w:val="24"/>
          <w:lang w:val="sr-Latn-CS"/>
        </w:rPr>
        <w:t>д</w:t>
      </w:r>
      <w:r w:rsidR="00B61EF7" w:rsidRPr="00967DC1">
        <w:rPr>
          <w:szCs w:val="24"/>
          <w:lang w:val="sr-Latn-CS"/>
        </w:rPr>
        <w:t>ин</w:t>
      </w:r>
      <w:r w:rsidRPr="00967DC1">
        <w:rPr>
          <w:szCs w:val="24"/>
          <w:lang w:val="sr-Latn-CS"/>
        </w:rPr>
        <w:t>а</w:t>
      </w:r>
      <w:r w:rsidR="00C808E8" w:rsidRPr="00967DC1">
        <w:rPr>
          <w:szCs w:val="24"/>
          <w:lang w:val="sr-Latn-CS"/>
        </w:rPr>
        <w:t xml:space="preserve">, </w:t>
      </w:r>
      <w:r w:rsidRPr="00967DC1">
        <w:rPr>
          <w:szCs w:val="24"/>
          <w:lang w:val="sr-Latn-CS"/>
        </w:rPr>
        <w:t>а</w:t>
      </w:r>
      <w:r w:rsidR="00C808E8" w:rsidRPr="00967DC1">
        <w:rPr>
          <w:szCs w:val="24"/>
          <w:lang w:val="sr-Latn-CS"/>
        </w:rPr>
        <w:t xml:space="preserve"> </w:t>
      </w:r>
      <w:r w:rsidR="00B61EF7" w:rsidRPr="00967DC1">
        <w:rPr>
          <w:szCs w:val="24"/>
          <w:lang w:val="sr-Latn-CS"/>
        </w:rPr>
        <w:t>з</w:t>
      </w:r>
      <w:r w:rsidRPr="00967DC1">
        <w:rPr>
          <w:szCs w:val="24"/>
          <w:lang w:val="sr-Latn-CS"/>
        </w:rPr>
        <w:t>а</w:t>
      </w:r>
      <w:r w:rsidR="00C808E8" w:rsidRPr="00967DC1">
        <w:rPr>
          <w:szCs w:val="24"/>
          <w:lang w:val="sr-Latn-CS"/>
        </w:rPr>
        <w:t xml:space="preserve"> </w:t>
      </w:r>
      <w:r w:rsidRPr="00967DC1">
        <w:rPr>
          <w:szCs w:val="24"/>
          <w:lang w:val="sr-Latn-CS"/>
        </w:rPr>
        <w:t>га</w:t>
      </w:r>
      <w:r w:rsidR="00B61EF7" w:rsidRPr="00967DC1">
        <w:rPr>
          <w:szCs w:val="24"/>
          <w:lang w:val="sr-Latn-CS"/>
        </w:rPr>
        <w:t>з</w:t>
      </w:r>
      <w:r w:rsidRPr="00967DC1">
        <w:rPr>
          <w:szCs w:val="24"/>
          <w:lang w:val="sr-Latn-CS"/>
        </w:rPr>
        <w:t>д</w:t>
      </w:r>
      <w:r w:rsidR="00B61EF7" w:rsidRPr="00967DC1">
        <w:rPr>
          <w:szCs w:val="24"/>
          <w:lang w:val="sr-Latn-CS"/>
        </w:rPr>
        <w:t>инск</w:t>
      </w:r>
      <w:r w:rsidRPr="00967DC1">
        <w:rPr>
          <w:szCs w:val="24"/>
          <w:lang w:val="sr-Latn-CS"/>
        </w:rPr>
        <w:t>е</w:t>
      </w:r>
      <w:r w:rsidR="00C808E8" w:rsidRPr="00967DC1">
        <w:rPr>
          <w:szCs w:val="24"/>
          <w:lang w:val="sr-Latn-CS"/>
        </w:rPr>
        <w:t xml:space="preserve"> </w:t>
      </w:r>
      <w:r w:rsidR="00B000F8">
        <w:rPr>
          <w:szCs w:val="24"/>
          <w:lang w:val="sr-Cyrl-RS"/>
        </w:rPr>
        <w:t>типове</w:t>
      </w:r>
      <w:r w:rsidR="00C808E8" w:rsidRPr="00967DC1">
        <w:rPr>
          <w:szCs w:val="24"/>
          <w:lang w:val="sr-Latn-CS"/>
        </w:rPr>
        <w:t xml:space="preserve"> </w:t>
      </w:r>
      <w:r w:rsidR="00B61EF7" w:rsidRPr="00967DC1">
        <w:rPr>
          <w:szCs w:val="24"/>
          <w:lang w:val="sr-Latn-CS"/>
        </w:rPr>
        <w:t>чиј</w:t>
      </w:r>
      <w:r w:rsidRPr="00967DC1">
        <w:rPr>
          <w:szCs w:val="24"/>
          <w:lang w:val="sr-Latn-CS"/>
        </w:rPr>
        <w:t>а</w:t>
      </w:r>
      <w:r w:rsidR="00C808E8" w:rsidRPr="00967DC1">
        <w:rPr>
          <w:szCs w:val="24"/>
          <w:lang w:val="sr-Latn-CS"/>
        </w:rPr>
        <w:t xml:space="preserve"> </w:t>
      </w:r>
      <w:r w:rsidR="00B61EF7" w:rsidRPr="00967DC1">
        <w:rPr>
          <w:szCs w:val="24"/>
          <w:lang w:val="sr-Latn-CS"/>
        </w:rPr>
        <w:t>ј</w:t>
      </w:r>
      <w:r w:rsidRPr="00967DC1">
        <w:rPr>
          <w:szCs w:val="24"/>
          <w:lang w:val="sr-Latn-CS"/>
        </w:rPr>
        <w:t>е</w:t>
      </w:r>
      <w:r w:rsidR="00C808E8" w:rsidRPr="00967DC1">
        <w:rPr>
          <w:szCs w:val="24"/>
          <w:lang w:val="sr-Latn-CS"/>
        </w:rPr>
        <w:t xml:space="preserve"> </w:t>
      </w:r>
      <w:r w:rsidR="00B61EF7" w:rsidRPr="00967DC1">
        <w:rPr>
          <w:szCs w:val="24"/>
          <w:lang w:val="sr-Latn-CS"/>
        </w:rPr>
        <w:t>опхо</w:t>
      </w:r>
      <w:r w:rsidRPr="00967DC1">
        <w:rPr>
          <w:szCs w:val="24"/>
          <w:lang w:val="sr-Latn-CS"/>
        </w:rPr>
        <w:t>д</w:t>
      </w:r>
      <w:r w:rsidR="001019E7" w:rsidRPr="00967DC1">
        <w:rPr>
          <w:szCs w:val="24"/>
          <w:lang w:val="sr-Latn-CS"/>
        </w:rPr>
        <w:t>њ</w:t>
      </w:r>
      <w:r w:rsidRPr="00967DC1">
        <w:rPr>
          <w:szCs w:val="24"/>
          <w:lang w:val="sr-Latn-CS"/>
        </w:rPr>
        <w:t>а</w:t>
      </w:r>
      <w:r w:rsidR="00C808E8" w:rsidRPr="00967DC1">
        <w:rPr>
          <w:szCs w:val="24"/>
          <w:lang w:val="sr-Latn-CS"/>
        </w:rPr>
        <w:t xml:space="preserve"> </w:t>
      </w:r>
      <w:r w:rsidRPr="00967DC1">
        <w:rPr>
          <w:szCs w:val="24"/>
          <w:lang w:val="sr-Latn-CS"/>
        </w:rPr>
        <w:t>ве</w:t>
      </w:r>
      <w:r w:rsidR="00B61EF7" w:rsidRPr="00967DC1">
        <w:rPr>
          <w:szCs w:val="24"/>
          <w:lang w:val="sr-Latn-CS"/>
        </w:rPr>
        <w:t>ћ</w:t>
      </w:r>
      <w:r w:rsidRPr="00967DC1">
        <w:rPr>
          <w:szCs w:val="24"/>
          <w:lang w:val="sr-Latn-CS"/>
        </w:rPr>
        <w:t>а</w:t>
      </w:r>
      <w:r w:rsidR="00C808E8" w:rsidRPr="00967DC1">
        <w:rPr>
          <w:szCs w:val="24"/>
          <w:lang w:val="sr-Latn-CS"/>
        </w:rPr>
        <w:t xml:space="preserve"> </w:t>
      </w:r>
      <w:r w:rsidR="00B61EF7" w:rsidRPr="00967DC1">
        <w:rPr>
          <w:szCs w:val="24"/>
          <w:lang w:val="sr-Latn-CS"/>
        </w:rPr>
        <w:t>о</w:t>
      </w:r>
      <w:r w:rsidRPr="00967DC1">
        <w:rPr>
          <w:szCs w:val="24"/>
          <w:lang w:val="sr-Latn-CS"/>
        </w:rPr>
        <w:t>д</w:t>
      </w:r>
      <w:r w:rsidR="00C808E8" w:rsidRPr="00967DC1">
        <w:rPr>
          <w:szCs w:val="24"/>
          <w:lang w:val="sr-Latn-CS"/>
        </w:rPr>
        <w:t xml:space="preserve"> 80 </w:t>
      </w:r>
      <w:r w:rsidRPr="00967DC1">
        <w:rPr>
          <w:szCs w:val="24"/>
          <w:lang w:val="sr-Latn-CS"/>
        </w:rPr>
        <w:t>г</w:t>
      </w:r>
      <w:r w:rsidR="00B61EF7" w:rsidRPr="00967DC1">
        <w:rPr>
          <w:szCs w:val="24"/>
          <w:lang w:val="sr-Latn-CS"/>
        </w:rPr>
        <w:t>о</w:t>
      </w:r>
      <w:r w:rsidRPr="00967DC1">
        <w:rPr>
          <w:szCs w:val="24"/>
          <w:lang w:val="sr-Latn-CS"/>
        </w:rPr>
        <w:t>д</w:t>
      </w:r>
      <w:r w:rsidR="00B61EF7" w:rsidRPr="00967DC1">
        <w:rPr>
          <w:szCs w:val="24"/>
          <w:lang w:val="sr-Latn-CS"/>
        </w:rPr>
        <w:t>ин</w:t>
      </w:r>
      <w:r w:rsidRPr="00967DC1">
        <w:rPr>
          <w:szCs w:val="24"/>
          <w:lang w:val="sr-Latn-CS"/>
        </w:rPr>
        <w:t>а</w:t>
      </w:r>
      <w:r w:rsidR="00C808E8" w:rsidRPr="00967DC1">
        <w:rPr>
          <w:szCs w:val="24"/>
          <w:lang w:val="sr-Latn-CS"/>
        </w:rPr>
        <w:t xml:space="preserve"> </w:t>
      </w:r>
      <w:r w:rsidR="00B61EF7" w:rsidRPr="00967DC1">
        <w:rPr>
          <w:szCs w:val="24"/>
          <w:lang w:val="sr-Latn-CS"/>
        </w:rPr>
        <w:t>ширин</w:t>
      </w:r>
      <w:r w:rsidRPr="00967DC1">
        <w:rPr>
          <w:szCs w:val="24"/>
          <w:lang w:val="sr-Latn-CS"/>
        </w:rPr>
        <w:t>а</w:t>
      </w:r>
      <w:r w:rsidR="00C808E8" w:rsidRPr="00967DC1">
        <w:rPr>
          <w:szCs w:val="24"/>
          <w:lang w:val="sr-Latn-CS"/>
        </w:rPr>
        <w:t xml:space="preserve"> </w:t>
      </w:r>
      <w:r w:rsidRPr="00967DC1">
        <w:rPr>
          <w:szCs w:val="24"/>
          <w:lang w:val="sr-Latn-CS"/>
        </w:rPr>
        <w:t>д</w:t>
      </w:r>
      <w:r w:rsidR="00B61EF7" w:rsidRPr="00967DC1">
        <w:rPr>
          <w:szCs w:val="24"/>
          <w:lang w:val="sr-Latn-CS"/>
        </w:rPr>
        <w:t>о</w:t>
      </w:r>
      <w:r w:rsidRPr="00967DC1">
        <w:rPr>
          <w:szCs w:val="24"/>
          <w:lang w:val="sr-Latn-CS"/>
        </w:rPr>
        <w:t>б</w:t>
      </w:r>
      <w:r w:rsidR="00B61EF7" w:rsidRPr="00967DC1">
        <w:rPr>
          <w:szCs w:val="24"/>
          <w:lang w:val="sr-Latn-CS"/>
        </w:rPr>
        <w:t>но</w:t>
      </w:r>
      <w:r w:rsidRPr="00967DC1">
        <w:rPr>
          <w:szCs w:val="24"/>
          <w:lang w:val="sr-Latn-CS"/>
        </w:rPr>
        <w:t>г</w:t>
      </w:r>
      <w:r w:rsidR="00C808E8" w:rsidRPr="00967DC1">
        <w:rPr>
          <w:szCs w:val="24"/>
          <w:lang w:val="sr-Latn-CS"/>
        </w:rPr>
        <w:t xml:space="preserve"> </w:t>
      </w:r>
      <w:r w:rsidR="00B61EF7" w:rsidRPr="00967DC1">
        <w:rPr>
          <w:szCs w:val="24"/>
          <w:lang w:val="sr-Latn-CS"/>
        </w:rPr>
        <w:t>р</w:t>
      </w:r>
      <w:r w:rsidRPr="00967DC1">
        <w:rPr>
          <w:szCs w:val="24"/>
          <w:lang w:val="sr-Latn-CS"/>
        </w:rPr>
        <w:t>а</w:t>
      </w:r>
      <w:r w:rsidR="00B61EF7" w:rsidRPr="00967DC1">
        <w:rPr>
          <w:szCs w:val="24"/>
          <w:lang w:val="sr-Latn-CS"/>
        </w:rPr>
        <w:t>зр</w:t>
      </w:r>
      <w:r w:rsidRPr="00967DC1">
        <w:rPr>
          <w:szCs w:val="24"/>
          <w:lang w:val="sr-Latn-CS"/>
        </w:rPr>
        <w:t>еда</w:t>
      </w:r>
      <w:r w:rsidR="00C808E8" w:rsidRPr="00967DC1">
        <w:rPr>
          <w:szCs w:val="24"/>
          <w:lang w:val="sr-Latn-CS"/>
        </w:rPr>
        <w:t xml:space="preserve"> </w:t>
      </w:r>
      <w:r w:rsidR="00B61EF7" w:rsidRPr="00967DC1">
        <w:rPr>
          <w:szCs w:val="24"/>
          <w:lang w:val="sr-Latn-CS"/>
        </w:rPr>
        <w:t>ј</w:t>
      </w:r>
      <w:r w:rsidRPr="00967DC1">
        <w:rPr>
          <w:szCs w:val="24"/>
          <w:lang w:val="sr-Latn-CS"/>
        </w:rPr>
        <w:t>е</w:t>
      </w:r>
      <w:r w:rsidR="00C808E8" w:rsidRPr="00967DC1">
        <w:rPr>
          <w:szCs w:val="24"/>
          <w:lang w:val="sr-Latn-CS"/>
        </w:rPr>
        <w:t xml:space="preserve"> 20 </w:t>
      </w:r>
      <w:r w:rsidRPr="00967DC1">
        <w:rPr>
          <w:szCs w:val="24"/>
          <w:lang w:val="sr-Latn-CS"/>
        </w:rPr>
        <w:t>г</w:t>
      </w:r>
      <w:r w:rsidR="00B61EF7" w:rsidRPr="00967DC1">
        <w:rPr>
          <w:szCs w:val="24"/>
          <w:lang w:val="sr-Latn-CS"/>
        </w:rPr>
        <w:t>о</w:t>
      </w:r>
      <w:r w:rsidRPr="00967DC1">
        <w:rPr>
          <w:szCs w:val="24"/>
          <w:lang w:val="sr-Latn-CS"/>
        </w:rPr>
        <w:t>д</w:t>
      </w:r>
      <w:r w:rsidR="00B61EF7" w:rsidRPr="00967DC1">
        <w:rPr>
          <w:szCs w:val="24"/>
          <w:lang w:val="sr-Latn-CS"/>
        </w:rPr>
        <w:t>ин</w:t>
      </w:r>
      <w:r w:rsidRPr="00967DC1">
        <w:rPr>
          <w:szCs w:val="24"/>
          <w:lang w:val="sr-Latn-CS"/>
        </w:rPr>
        <w:t>а</w:t>
      </w:r>
      <w:r w:rsidR="00C808E8" w:rsidRPr="00967DC1">
        <w:rPr>
          <w:szCs w:val="24"/>
          <w:lang w:val="sr-Latn-CS"/>
        </w:rPr>
        <w:t xml:space="preserve">. </w:t>
      </w:r>
      <w:r w:rsidRPr="00967DC1">
        <w:rPr>
          <w:szCs w:val="24"/>
          <w:lang w:val="sr-Latn-CS"/>
        </w:rPr>
        <w:t>У</w:t>
      </w:r>
      <w:r w:rsidR="00C808E8" w:rsidRPr="00967DC1">
        <w:rPr>
          <w:szCs w:val="24"/>
          <w:lang w:val="sr-Latn-CS"/>
        </w:rPr>
        <w:t xml:space="preserve"> </w:t>
      </w:r>
      <w:r w:rsidR="00B61EF7" w:rsidRPr="00967DC1">
        <w:rPr>
          <w:szCs w:val="24"/>
          <w:lang w:val="sr-Latn-CS"/>
        </w:rPr>
        <w:t>т</w:t>
      </w:r>
      <w:r w:rsidRPr="00967DC1">
        <w:rPr>
          <w:szCs w:val="24"/>
          <w:lang w:val="sr-Latn-CS"/>
        </w:rPr>
        <w:t>абе</w:t>
      </w:r>
      <w:r w:rsidR="00B61EF7" w:rsidRPr="00967DC1">
        <w:rPr>
          <w:szCs w:val="24"/>
          <w:lang w:val="sr-Latn-CS"/>
        </w:rPr>
        <w:t>л</w:t>
      </w:r>
      <w:r w:rsidRPr="00967DC1">
        <w:rPr>
          <w:szCs w:val="24"/>
          <w:lang w:val="sr-Latn-CS"/>
        </w:rPr>
        <w:t>а</w:t>
      </w:r>
      <w:r w:rsidR="00B61EF7" w:rsidRPr="00967DC1">
        <w:rPr>
          <w:szCs w:val="24"/>
          <w:lang w:val="sr-Latn-CS"/>
        </w:rPr>
        <w:t>м</w:t>
      </w:r>
      <w:r w:rsidRPr="00967DC1">
        <w:rPr>
          <w:szCs w:val="24"/>
          <w:lang w:val="sr-Latn-CS"/>
        </w:rPr>
        <w:t>а</w:t>
      </w:r>
      <w:r w:rsidR="00C808E8" w:rsidRPr="00967DC1">
        <w:rPr>
          <w:szCs w:val="24"/>
          <w:lang w:val="sr-Latn-CS"/>
        </w:rPr>
        <w:t xml:space="preserve"> </w:t>
      </w:r>
      <w:r w:rsidR="00B61EF7" w:rsidRPr="00967DC1">
        <w:rPr>
          <w:szCs w:val="24"/>
          <w:lang w:val="sr-Latn-CS"/>
        </w:rPr>
        <w:t>ј</w:t>
      </w:r>
      <w:r w:rsidRPr="00967DC1">
        <w:rPr>
          <w:szCs w:val="24"/>
          <w:lang w:val="sr-Latn-CS"/>
        </w:rPr>
        <w:t>е</w:t>
      </w:r>
      <w:r w:rsidR="00C808E8" w:rsidRPr="00967DC1">
        <w:rPr>
          <w:szCs w:val="24"/>
          <w:lang w:val="sr-Latn-CS"/>
        </w:rPr>
        <w:t xml:space="preserve"> </w:t>
      </w:r>
      <w:r w:rsidR="00B61EF7" w:rsidRPr="00967DC1">
        <w:rPr>
          <w:szCs w:val="24"/>
          <w:lang w:val="sr-Latn-CS"/>
        </w:rPr>
        <w:t>з</w:t>
      </w:r>
      <w:r w:rsidRPr="00967DC1">
        <w:rPr>
          <w:szCs w:val="24"/>
          <w:lang w:val="sr-Latn-CS"/>
        </w:rPr>
        <w:t>а</w:t>
      </w:r>
      <w:r w:rsidR="00C808E8" w:rsidRPr="00967DC1">
        <w:rPr>
          <w:szCs w:val="24"/>
          <w:lang w:val="sr-Latn-CS"/>
        </w:rPr>
        <w:t xml:space="preserve"> </w:t>
      </w:r>
      <w:r w:rsidR="00B61EF7" w:rsidRPr="00967DC1">
        <w:rPr>
          <w:szCs w:val="24"/>
          <w:lang w:val="sr-Latn-CS"/>
        </w:rPr>
        <w:t>с</w:t>
      </w:r>
      <w:r w:rsidRPr="00967DC1">
        <w:rPr>
          <w:szCs w:val="24"/>
          <w:lang w:val="sr-Latn-CS"/>
        </w:rPr>
        <w:t>ва</w:t>
      </w:r>
      <w:r w:rsidR="00B000F8">
        <w:rPr>
          <w:szCs w:val="24"/>
          <w:lang w:val="sr-Latn-CS"/>
        </w:rPr>
        <w:t>ки</w:t>
      </w:r>
      <w:r w:rsidR="00C808E8" w:rsidRPr="00967DC1">
        <w:rPr>
          <w:szCs w:val="24"/>
          <w:lang w:val="sr-Latn-CS"/>
        </w:rPr>
        <w:t xml:space="preserve"> </w:t>
      </w:r>
      <w:r w:rsidRPr="00967DC1">
        <w:rPr>
          <w:szCs w:val="24"/>
          <w:lang w:val="sr-Latn-CS"/>
        </w:rPr>
        <w:t>га</w:t>
      </w:r>
      <w:r w:rsidR="00B61EF7" w:rsidRPr="00967DC1">
        <w:rPr>
          <w:szCs w:val="24"/>
          <w:lang w:val="sr-Latn-CS"/>
        </w:rPr>
        <w:t>з</w:t>
      </w:r>
      <w:r w:rsidRPr="00967DC1">
        <w:rPr>
          <w:szCs w:val="24"/>
          <w:lang w:val="sr-Latn-CS"/>
        </w:rPr>
        <w:t>д</w:t>
      </w:r>
      <w:r w:rsidR="00B61EF7" w:rsidRPr="00967DC1">
        <w:rPr>
          <w:szCs w:val="24"/>
          <w:lang w:val="sr-Latn-CS"/>
        </w:rPr>
        <w:t>инск</w:t>
      </w:r>
      <w:r w:rsidR="00B000F8">
        <w:rPr>
          <w:szCs w:val="24"/>
          <w:lang w:val="sr-Cyrl-RS"/>
        </w:rPr>
        <w:t>и</w:t>
      </w:r>
      <w:r w:rsidR="00C808E8" w:rsidRPr="00967DC1">
        <w:rPr>
          <w:szCs w:val="24"/>
          <w:lang w:val="sr-Latn-CS"/>
        </w:rPr>
        <w:t xml:space="preserve"> </w:t>
      </w:r>
      <w:r w:rsidR="00B000F8">
        <w:rPr>
          <w:szCs w:val="24"/>
          <w:lang w:val="sr-Cyrl-RS"/>
        </w:rPr>
        <w:t>тип</w:t>
      </w:r>
      <w:r w:rsidR="00C808E8" w:rsidRPr="00967DC1">
        <w:rPr>
          <w:szCs w:val="24"/>
          <w:lang w:val="sr-Latn-CS"/>
        </w:rPr>
        <w:t xml:space="preserve"> </w:t>
      </w:r>
      <w:r w:rsidR="00B61EF7" w:rsidRPr="00967DC1">
        <w:rPr>
          <w:szCs w:val="24"/>
          <w:lang w:val="sr-Latn-CS"/>
        </w:rPr>
        <w:t>у</w:t>
      </w:r>
      <w:r w:rsidR="00C808E8" w:rsidRPr="00967DC1">
        <w:rPr>
          <w:szCs w:val="24"/>
          <w:lang w:val="sr-Latn-CS"/>
        </w:rPr>
        <w:t xml:space="preserve"> </w:t>
      </w:r>
      <w:r w:rsidR="00B61EF7" w:rsidRPr="00967DC1">
        <w:rPr>
          <w:szCs w:val="24"/>
          <w:lang w:val="sr-Latn-CS"/>
        </w:rPr>
        <w:t>з</w:t>
      </w:r>
      <w:r w:rsidRPr="00967DC1">
        <w:rPr>
          <w:szCs w:val="24"/>
          <w:lang w:val="sr-Latn-CS"/>
        </w:rPr>
        <w:t>а</w:t>
      </w:r>
      <w:r w:rsidR="00B61EF7" w:rsidRPr="00967DC1">
        <w:rPr>
          <w:szCs w:val="24"/>
          <w:lang w:val="sr-Latn-CS"/>
        </w:rPr>
        <w:t>с</w:t>
      </w:r>
      <w:r w:rsidRPr="00967DC1">
        <w:rPr>
          <w:szCs w:val="24"/>
          <w:lang w:val="sr-Latn-CS"/>
        </w:rPr>
        <w:t>еб</w:t>
      </w:r>
      <w:r w:rsidR="00B61EF7" w:rsidRPr="00967DC1">
        <w:rPr>
          <w:szCs w:val="24"/>
          <w:lang w:val="sr-Latn-CS"/>
        </w:rPr>
        <w:t>ном</w:t>
      </w:r>
      <w:r w:rsidR="00C808E8" w:rsidRPr="00967DC1">
        <w:rPr>
          <w:szCs w:val="24"/>
          <w:lang w:val="sr-Latn-CS"/>
        </w:rPr>
        <w:t xml:space="preserve"> </w:t>
      </w:r>
      <w:r w:rsidR="00B61EF7" w:rsidRPr="00967DC1">
        <w:rPr>
          <w:szCs w:val="24"/>
          <w:lang w:val="sr-Latn-CS"/>
        </w:rPr>
        <w:t>р</w:t>
      </w:r>
      <w:r w:rsidRPr="00967DC1">
        <w:rPr>
          <w:szCs w:val="24"/>
          <w:lang w:val="sr-Latn-CS"/>
        </w:rPr>
        <w:t>ед</w:t>
      </w:r>
      <w:r w:rsidR="00B61EF7" w:rsidRPr="00967DC1">
        <w:rPr>
          <w:szCs w:val="24"/>
          <w:lang w:val="sr-Latn-CS"/>
        </w:rPr>
        <w:t>у</w:t>
      </w:r>
      <w:r w:rsidR="00C808E8" w:rsidRPr="00967DC1">
        <w:rPr>
          <w:szCs w:val="24"/>
          <w:lang w:val="sr-Latn-CS"/>
        </w:rPr>
        <w:t xml:space="preserve"> </w:t>
      </w:r>
      <w:r w:rsidRPr="00967DC1">
        <w:rPr>
          <w:szCs w:val="24"/>
          <w:lang w:val="sr-Latn-CS"/>
        </w:rPr>
        <w:t>да</w:t>
      </w:r>
      <w:r w:rsidR="00B61EF7" w:rsidRPr="00967DC1">
        <w:rPr>
          <w:szCs w:val="24"/>
          <w:lang w:val="sr-Latn-CS"/>
        </w:rPr>
        <w:t>т</w:t>
      </w:r>
      <w:r w:rsidR="00C808E8" w:rsidRPr="00967DC1">
        <w:rPr>
          <w:szCs w:val="24"/>
          <w:lang w:val="sr-Latn-CS"/>
        </w:rPr>
        <w:t xml:space="preserve"> </w:t>
      </w:r>
      <w:r w:rsidR="00B61EF7" w:rsidRPr="00967DC1">
        <w:rPr>
          <w:szCs w:val="24"/>
          <w:lang w:val="sr-Latn-CS"/>
        </w:rPr>
        <w:t>по</w:t>
      </w:r>
      <w:r w:rsidRPr="00967DC1">
        <w:rPr>
          <w:szCs w:val="24"/>
          <w:lang w:val="sr-Latn-CS"/>
        </w:rPr>
        <w:t>да</w:t>
      </w:r>
      <w:r w:rsidR="00B61EF7" w:rsidRPr="00967DC1">
        <w:rPr>
          <w:szCs w:val="24"/>
          <w:lang w:val="sr-Latn-CS"/>
        </w:rPr>
        <w:t>т</w:t>
      </w:r>
      <w:r w:rsidRPr="00967DC1">
        <w:rPr>
          <w:szCs w:val="24"/>
          <w:lang w:val="sr-Latn-CS"/>
        </w:rPr>
        <w:t>а</w:t>
      </w:r>
      <w:r w:rsidR="00B61EF7" w:rsidRPr="00967DC1">
        <w:rPr>
          <w:szCs w:val="24"/>
          <w:lang w:val="sr-Latn-CS"/>
        </w:rPr>
        <w:t>к</w:t>
      </w:r>
      <w:r w:rsidR="00C808E8" w:rsidRPr="00967DC1">
        <w:rPr>
          <w:szCs w:val="24"/>
          <w:lang w:val="sr-Latn-CS"/>
        </w:rPr>
        <w:t xml:space="preserve"> </w:t>
      </w:r>
      <w:r w:rsidR="00B61EF7" w:rsidRPr="00967DC1">
        <w:rPr>
          <w:szCs w:val="24"/>
          <w:lang w:val="sr-Latn-CS"/>
        </w:rPr>
        <w:t>о</w:t>
      </w:r>
      <w:r w:rsidR="00C808E8" w:rsidRPr="00967DC1">
        <w:rPr>
          <w:szCs w:val="24"/>
          <w:lang w:val="sr-Latn-CS"/>
        </w:rPr>
        <w:t xml:space="preserve"> </w:t>
      </w:r>
      <w:r w:rsidR="00B61EF7" w:rsidRPr="00967DC1">
        <w:rPr>
          <w:szCs w:val="24"/>
          <w:lang w:val="sr-Latn-CS"/>
        </w:rPr>
        <w:t>по</w:t>
      </w:r>
      <w:r w:rsidRPr="00967DC1">
        <w:rPr>
          <w:szCs w:val="24"/>
          <w:lang w:val="sr-Latn-CS"/>
        </w:rPr>
        <w:t>в</w:t>
      </w:r>
      <w:r w:rsidR="00B61EF7" w:rsidRPr="00967DC1">
        <w:rPr>
          <w:szCs w:val="24"/>
          <w:lang w:val="sr-Latn-CS"/>
        </w:rPr>
        <w:t>ршини</w:t>
      </w:r>
      <w:r w:rsidR="00C808E8" w:rsidRPr="00967DC1">
        <w:rPr>
          <w:szCs w:val="24"/>
          <w:lang w:val="sr-Latn-CS"/>
        </w:rPr>
        <w:t xml:space="preserve">, </w:t>
      </w:r>
      <w:r w:rsidR="00B61EF7" w:rsidRPr="00967DC1">
        <w:rPr>
          <w:szCs w:val="24"/>
          <w:lang w:val="sr-Latn-CS"/>
        </w:rPr>
        <w:t>з</w:t>
      </w:r>
      <w:r w:rsidRPr="00967DC1">
        <w:rPr>
          <w:szCs w:val="24"/>
          <w:lang w:val="sr-Latn-CS"/>
        </w:rPr>
        <w:t>а</w:t>
      </w:r>
      <w:r w:rsidR="00B61EF7" w:rsidRPr="00967DC1">
        <w:rPr>
          <w:szCs w:val="24"/>
          <w:lang w:val="sr-Latn-CS"/>
        </w:rPr>
        <w:t>пр</w:t>
      </w:r>
      <w:r w:rsidRPr="00967DC1">
        <w:rPr>
          <w:szCs w:val="24"/>
          <w:lang w:val="sr-Latn-CS"/>
        </w:rPr>
        <w:t>е</w:t>
      </w:r>
      <w:r w:rsidR="00B61EF7" w:rsidRPr="00967DC1">
        <w:rPr>
          <w:szCs w:val="24"/>
          <w:lang w:val="sr-Latn-CS"/>
        </w:rPr>
        <w:t>мини</w:t>
      </w:r>
      <w:r w:rsidR="00C808E8" w:rsidRPr="00967DC1">
        <w:rPr>
          <w:szCs w:val="24"/>
          <w:lang w:val="sr-Latn-CS"/>
        </w:rPr>
        <w:t xml:space="preserve"> </w:t>
      </w:r>
      <w:r w:rsidR="00B61EF7" w:rsidRPr="00967DC1">
        <w:rPr>
          <w:szCs w:val="24"/>
          <w:lang w:val="sr-Latn-CS"/>
        </w:rPr>
        <w:t>и</w:t>
      </w:r>
      <w:r w:rsidR="00C808E8" w:rsidRPr="00967DC1">
        <w:rPr>
          <w:szCs w:val="24"/>
          <w:lang w:val="sr-Latn-CS"/>
        </w:rPr>
        <w:t xml:space="preserve"> </w:t>
      </w:r>
      <w:r w:rsidR="00B61EF7" w:rsidRPr="00967DC1">
        <w:rPr>
          <w:szCs w:val="24"/>
          <w:lang w:val="sr-Latn-CS"/>
        </w:rPr>
        <w:t>прир</w:t>
      </w:r>
      <w:r w:rsidRPr="00967DC1">
        <w:rPr>
          <w:szCs w:val="24"/>
          <w:lang w:val="sr-Latn-CS"/>
        </w:rPr>
        <w:t>а</w:t>
      </w:r>
      <w:r w:rsidR="00B61EF7" w:rsidRPr="00967DC1">
        <w:rPr>
          <w:szCs w:val="24"/>
          <w:lang w:val="sr-Latn-CS"/>
        </w:rPr>
        <w:t>сту</w:t>
      </w:r>
      <w:r w:rsidR="00C808E8" w:rsidRPr="00967DC1">
        <w:rPr>
          <w:szCs w:val="24"/>
          <w:lang w:val="sr-Latn-CS"/>
        </w:rPr>
        <w:t xml:space="preserve"> </w:t>
      </w:r>
      <w:r w:rsidR="00B61EF7" w:rsidRPr="00967DC1">
        <w:rPr>
          <w:szCs w:val="24"/>
          <w:lang w:val="sr-Latn-CS"/>
        </w:rPr>
        <w:t>р</w:t>
      </w:r>
      <w:r w:rsidRPr="00967DC1">
        <w:rPr>
          <w:szCs w:val="24"/>
          <w:lang w:val="sr-Latn-CS"/>
        </w:rPr>
        <w:t>а</w:t>
      </w:r>
      <w:r w:rsidR="00B61EF7" w:rsidRPr="00967DC1">
        <w:rPr>
          <w:szCs w:val="24"/>
          <w:lang w:val="sr-Latn-CS"/>
        </w:rPr>
        <w:t>спор</w:t>
      </w:r>
      <w:r w:rsidRPr="00967DC1">
        <w:rPr>
          <w:szCs w:val="24"/>
          <w:lang w:val="sr-Latn-CS"/>
        </w:rPr>
        <w:t>еђе</w:t>
      </w:r>
      <w:r w:rsidR="00B61EF7" w:rsidRPr="00967DC1">
        <w:rPr>
          <w:szCs w:val="24"/>
          <w:lang w:val="sr-Latn-CS"/>
        </w:rPr>
        <w:t>н</w:t>
      </w:r>
      <w:r w:rsidR="00F3795A" w:rsidRPr="00967DC1">
        <w:rPr>
          <w:szCs w:val="24"/>
          <w:lang w:val="sr-Cyrl-RS"/>
        </w:rPr>
        <w:t>и</w:t>
      </w:r>
      <w:r w:rsidR="00B61EF7" w:rsidRPr="00967DC1">
        <w:rPr>
          <w:szCs w:val="24"/>
          <w:lang w:val="sr-Latn-CS"/>
        </w:rPr>
        <w:t>м</w:t>
      </w:r>
      <w:r w:rsidR="00C808E8" w:rsidRPr="00967DC1">
        <w:rPr>
          <w:szCs w:val="24"/>
          <w:lang w:val="sr-Latn-CS"/>
        </w:rPr>
        <w:t xml:space="preserve"> </w:t>
      </w:r>
      <w:r w:rsidR="00B61EF7" w:rsidRPr="00967DC1">
        <w:rPr>
          <w:szCs w:val="24"/>
          <w:lang w:val="sr-Latn-CS"/>
        </w:rPr>
        <w:t>по</w:t>
      </w:r>
      <w:r w:rsidR="00C808E8" w:rsidRPr="00967DC1">
        <w:rPr>
          <w:szCs w:val="24"/>
          <w:lang w:val="sr-Latn-CS"/>
        </w:rPr>
        <w:t xml:space="preserve"> </w:t>
      </w:r>
      <w:r w:rsidRPr="00967DC1">
        <w:rPr>
          <w:szCs w:val="24"/>
          <w:lang w:val="sr-Latn-CS"/>
        </w:rPr>
        <w:t>д</w:t>
      </w:r>
      <w:r w:rsidR="00B61EF7" w:rsidRPr="00967DC1">
        <w:rPr>
          <w:szCs w:val="24"/>
          <w:lang w:val="sr-Latn-CS"/>
        </w:rPr>
        <w:t>о</w:t>
      </w:r>
      <w:r w:rsidRPr="00967DC1">
        <w:rPr>
          <w:szCs w:val="24"/>
          <w:lang w:val="sr-Latn-CS"/>
        </w:rPr>
        <w:t>б</w:t>
      </w:r>
      <w:r w:rsidR="00B61EF7" w:rsidRPr="00967DC1">
        <w:rPr>
          <w:szCs w:val="24"/>
          <w:lang w:val="sr-Latn-CS"/>
        </w:rPr>
        <w:t>ним</w:t>
      </w:r>
      <w:r w:rsidR="00C808E8" w:rsidRPr="00967DC1">
        <w:rPr>
          <w:szCs w:val="24"/>
          <w:lang w:val="sr-Latn-CS"/>
        </w:rPr>
        <w:t xml:space="preserve"> </w:t>
      </w:r>
      <w:r w:rsidR="00B61EF7" w:rsidRPr="00967DC1">
        <w:rPr>
          <w:szCs w:val="24"/>
          <w:lang w:val="sr-Latn-CS"/>
        </w:rPr>
        <w:t>р</w:t>
      </w:r>
      <w:r w:rsidRPr="00967DC1">
        <w:rPr>
          <w:szCs w:val="24"/>
          <w:lang w:val="sr-Latn-CS"/>
        </w:rPr>
        <w:t>а</w:t>
      </w:r>
      <w:r w:rsidR="00B61EF7" w:rsidRPr="00967DC1">
        <w:rPr>
          <w:szCs w:val="24"/>
          <w:lang w:val="sr-Latn-CS"/>
        </w:rPr>
        <w:t>зр</w:t>
      </w:r>
      <w:r w:rsidRPr="00967DC1">
        <w:rPr>
          <w:szCs w:val="24"/>
          <w:lang w:val="sr-Latn-CS"/>
        </w:rPr>
        <w:t>ед</w:t>
      </w:r>
      <w:r w:rsidR="00B61EF7" w:rsidRPr="00967DC1">
        <w:rPr>
          <w:szCs w:val="24"/>
          <w:lang w:val="sr-Latn-CS"/>
        </w:rPr>
        <w:t>им</w:t>
      </w:r>
      <w:r w:rsidRPr="00967DC1">
        <w:rPr>
          <w:szCs w:val="24"/>
          <w:lang w:val="sr-Latn-CS"/>
        </w:rPr>
        <w:t>а</w:t>
      </w:r>
      <w:r w:rsidR="00C808E8" w:rsidRPr="00967DC1">
        <w:rPr>
          <w:szCs w:val="24"/>
          <w:lang w:val="sr-Latn-CS"/>
        </w:rPr>
        <w:t>.</w:t>
      </w:r>
    </w:p>
    <w:p w14:paraId="78B716A2" w14:textId="77777777" w:rsidR="00C808E8" w:rsidRPr="00967DC1" w:rsidRDefault="00B61EF7" w:rsidP="00B5350C">
      <w:pPr>
        <w:ind w:firstLine="567"/>
        <w:rPr>
          <w:szCs w:val="24"/>
          <w:lang w:val="sr-Latn-CS"/>
        </w:rPr>
      </w:pPr>
      <w:r w:rsidRPr="00967DC1">
        <w:rPr>
          <w:szCs w:val="24"/>
          <w:lang w:val="sr-Latn-CS"/>
        </w:rPr>
        <w:t>Н</w:t>
      </w:r>
      <w:r w:rsidR="00BE010D" w:rsidRPr="00967DC1">
        <w:rPr>
          <w:szCs w:val="24"/>
          <w:lang w:val="sr-Latn-CS"/>
        </w:rPr>
        <w:t>а</w:t>
      </w:r>
      <w:r w:rsidR="00C808E8" w:rsidRPr="00967DC1">
        <w:rPr>
          <w:szCs w:val="24"/>
          <w:lang w:val="sr-Latn-CS"/>
        </w:rPr>
        <w:t xml:space="preserve"> </w:t>
      </w:r>
      <w:r w:rsidRPr="00967DC1">
        <w:rPr>
          <w:szCs w:val="24"/>
          <w:lang w:val="sr-Latn-CS"/>
        </w:rPr>
        <w:t>осно</w:t>
      </w:r>
      <w:r w:rsidR="00BE010D" w:rsidRPr="00967DC1">
        <w:rPr>
          <w:szCs w:val="24"/>
          <w:lang w:val="sr-Latn-CS"/>
        </w:rPr>
        <w:t>в</w:t>
      </w:r>
      <w:r w:rsidRPr="00967DC1">
        <w:rPr>
          <w:szCs w:val="24"/>
          <w:lang w:val="sr-Latn-CS"/>
        </w:rPr>
        <w:t>у</w:t>
      </w:r>
      <w:r w:rsidR="00C808E8" w:rsidRPr="00967DC1">
        <w:rPr>
          <w:szCs w:val="24"/>
          <w:lang w:val="sr-Latn-CS"/>
        </w:rPr>
        <w:t xml:space="preserve"> </w:t>
      </w:r>
      <w:r w:rsidRPr="00967DC1">
        <w:rPr>
          <w:szCs w:val="24"/>
          <w:lang w:val="sr-Latn-CS"/>
        </w:rPr>
        <w:t>по</w:t>
      </w:r>
      <w:r w:rsidR="00BE010D" w:rsidRPr="00967DC1">
        <w:rPr>
          <w:szCs w:val="24"/>
          <w:lang w:val="sr-Latn-CS"/>
        </w:rPr>
        <w:t>да</w:t>
      </w:r>
      <w:r w:rsidRPr="00967DC1">
        <w:rPr>
          <w:szCs w:val="24"/>
          <w:lang w:val="sr-Latn-CS"/>
        </w:rPr>
        <w:t>т</w:t>
      </w:r>
      <w:r w:rsidR="00BE010D" w:rsidRPr="00967DC1">
        <w:rPr>
          <w:szCs w:val="24"/>
          <w:lang w:val="sr-Latn-CS"/>
        </w:rPr>
        <w:t>а</w:t>
      </w:r>
      <w:r w:rsidRPr="00967DC1">
        <w:rPr>
          <w:szCs w:val="24"/>
          <w:lang w:val="sr-Latn-CS"/>
        </w:rPr>
        <w:t>к</w:t>
      </w:r>
      <w:r w:rsidR="00BE010D" w:rsidRPr="00967DC1">
        <w:rPr>
          <w:szCs w:val="24"/>
          <w:lang w:val="sr-Latn-CS"/>
        </w:rPr>
        <w:t>а</w:t>
      </w:r>
      <w:r w:rsidR="00C808E8" w:rsidRPr="00967DC1">
        <w:rPr>
          <w:szCs w:val="24"/>
          <w:lang w:val="sr-Latn-CS"/>
        </w:rPr>
        <w:t xml:space="preserve"> </w:t>
      </w:r>
      <w:r w:rsidRPr="00967DC1">
        <w:rPr>
          <w:szCs w:val="24"/>
          <w:lang w:val="sr-Latn-CS"/>
        </w:rPr>
        <w:t>из</w:t>
      </w:r>
      <w:r w:rsidR="00C808E8" w:rsidRPr="00967DC1">
        <w:rPr>
          <w:szCs w:val="24"/>
          <w:lang w:val="sr-Latn-CS"/>
        </w:rPr>
        <w:t xml:space="preserve"> </w:t>
      </w:r>
      <w:r w:rsidRPr="00967DC1">
        <w:rPr>
          <w:szCs w:val="24"/>
          <w:lang w:val="sr-Latn-CS"/>
        </w:rPr>
        <w:t>н</w:t>
      </w:r>
      <w:r w:rsidR="00BE010D" w:rsidRPr="00967DC1">
        <w:rPr>
          <w:szCs w:val="24"/>
          <w:lang w:val="sr-Latn-CS"/>
        </w:rPr>
        <w:t>а</w:t>
      </w:r>
      <w:r w:rsidRPr="00967DC1">
        <w:rPr>
          <w:szCs w:val="24"/>
          <w:lang w:val="sr-Latn-CS"/>
        </w:rPr>
        <w:t>р</w:t>
      </w:r>
      <w:r w:rsidR="00BE010D" w:rsidRPr="00967DC1">
        <w:rPr>
          <w:szCs w:val="24"/>
          <w:lang w:val="sr-Latn-CS"/>
        </w:rPr>
        <w:t>ед</w:t>
      </w:r>
      <w:r w:rsidRPr="00967DC1">
        <w:rPr>
          <w:szCs w:val="24"/>
          <w:lang w:val="sr-Latn-CS"/>
        </w:rPr>
        <w:t>них</w:t>
      </w:r>
      <w:r w:rsidR="00C808E8" w:rsidRPr="00967DC1">
        <w:rPr>
          <w:szCs w:val="24"/>
          <w:lang w:val="sr-Latn-CS"/>
        </w:rPr>
        <w:t xml:space="preserve"> </w:t>
      </w:r>
      <w:r w:rsidRPr="00967DC1">
        <w:rPr>
          <w:szCs w:val="24"/>
          <w:lang w:val="sr-Latn-CS"/>
        </w:rPr>
        <w:t>т</w:t>
      </w:r>
      <w:r w:rsidR="00BE010D" w:rsidRPr="00967DC1">
        <w:rPr>
          <w:szCs w:val="24"/>
          <w:lang w:val="sr-Latn-CS"/>
        </w:rPr>
        <w:t>абе</w:t>
      </w:r>
      <w:r w:rsidRPr="00967DC1">
        <w:rPr>
          <w:szCs w:val="24"/>
          <w:lang w:val="sr-Latn-CS"/>
        </w:rPr>
        <w:t>л</w:t>
      </w:r>
      <w:r w:rsidR="00BE010D" w:rsidRPr="00967DC1">
        <w:rPr>
          <w:szCs w:val="24"/>
          <w:lang w:val="sr-Latn-CS"/>
        </w:rPr>
        <w:t>а</w:t>
      </w:r>
      <w:r w:rsidR="00C808E8" w:rsidRPr="00967DC1">
        <w:rPr>
          <w:szCs w:val="24"/>
          <w:lang w:val="sr-Latn-CS"/>
        </w:rPr>
        <w:t xml:space="preserve"> </w:t>
      </w:r>
      <w:r w:rsidRPr="00967DC1">
        <w:rPr>
          <w:szCs w:val="24"/>
          <w:lang w:val="sr-Latn-CS"/>
        </w:rPr>
        <w:t>н</w:t>
      </w:r>
      <w:r w:rsidR="00BE010D" w:rsidRPr="00967DC1">
        <w:rPr>
          <w:szCs w:val="24"/>
          <w:lang w:val="sr-Latn-CS"/>
        </w:rPr>
        <w:t>а</w:t>
      </w:r>
      <w:r w:rsidRPr="00967DC1">
        <w:rPr>
          <w:szCs w:val="24"/>
          <w:lang w:val="sr-Latn-CS"/>
        </w:rPr>
        <w:t>пр</w:t>
      </w:r>
      <w:r w:rsidR="00BE010D" w:rsidRPr="00967DC1">
        <w:rPr>
          <w:szCs w:val="24"/>
          <w:lang w:val="sr-Latn-CS"/>
        </w:rPr>
        <w:t>ав</w:t>
      </w:r>
      <w:r w:rsidR="001019E7" w:rsidRPr="00967DC1">
        <w:rPr>
          <w:szCs w:val="24"/>
          <w:lang w:val="sr-Latn-CS"/>
        </w:rPr>
        <w:t>љ</w:t>
      </w:r>
      <w:r w:rsidR="00BE010D" w:rsidRPr="00967DC1">
        <w:rPr>
          <w:szCs w:val="24"/>
          <w:lang w:val="sr-Latn-CS"/>
        </w:rPr>
        <w:t>е</w:t>
      </w:r>
      <w:r w:rsidRPr="00967DC1">
        <w:rPr>
          <w:szCs w:val="24"/>
          <w:lang w:val="sr-Latn-CS"/>
        </w:rPr>
        <w:t>н</w:t>
      </w:r>
      <w:r w:rsidR="00C808E8" w:rsidRPr="00967DC1">
        <w:rPr>
          <w:szCs w:val="24"/>
          <w:lang w:val="sr-Latn-CS"/>
        </w:rPr>
        <w:t xml:space="preserve"> </w:t>
      </w:r>
      <w:r w:rsidRPr="00967DC1">
        <w:rPr>
          <w:szCs w:val="24"/>
          <w:lang w:val="sr-Latn-CS"/>
        </w:rPr>
        <w:t>ј</w:t>
      </w:r>
      <w:r w:rsidR="00BE010D" w:rsidRPr="00967DC1">
        <w:rPr>
          <w:szCs w:val="24"/>
          <w:lang w:val="sr-Latn-CS"/>
        </w:rPr>
        <w:t>е</w:t>
      </w:r>
      <w:r w:rsidR="00C808E8" w:rsidRPr="00967DC1">
        <w:rPr>
          <w:szCs w:val="24"/>
          <w:lang w:val="sr-Latn-CS"/>
        </w:rPr>
        <w:t xml:space="preserve"> </w:t>
      </w:r>
      <w:r w:rsidRPr="00967DC1">
        <w:rPr>
          <w:szCs w:val="24"/>
          <w:lang w:val="sr-Latn-CS"/>
        </w:rPr>
        <w:t>и</w:t>
      </w:r>
      <w:r w:rsidR="00C808E8" w:rsidRPr="00967DC1">
        <w:rPr>
          <w:szCs w:val="24"/>
          <w:lang w:val="sr-Latn-CS"/>
        </w:rPr>
        <w:t xml:space="preserve"> </w:t>
      </w:r>
      <w:r w:rsidR="00BE010D" w:rsidRPr="00967DC1">
        <w:rPr>
          <w:szCs w:val="24"/>
          <w:lang w:val="sr-Latn-CS"/>
        </w:rPr>
        <w:t>г</w:t>
      </w:r>
      <w:r w:rsidRPr="00967DC1">
        <w:rPr>
          <w:szCs w:val="24"/>
          <w:lang w:val="sr-Latn-CS"/>
        </w:rPr>
        <w:t>р</w:t>
      </w:r>
      <w:r w:rsidR="00BE010D" w:rsidRPr="00967DC1">
        <w:rPr>
          <w:szCs w:val="24"/>
          <w:lang w:val="sr-Latn-CS"/>
        </w:rPr>
        <w:t>а</w:t>
      </w:r>
      <w:r w:rsidRPr="00967DC1">
        <w:rPr>
          <w:szCs w:val="24"/>
          <w:lang w:val="sr-Latn-CS"/>
        </w:rPr>
        <w:t>фички</w:t>
      </w:r>
      <w:r w:rsidR="00C808E8" w:rsidRPr="00967DC1">
        <w:rPr>
          <w:szCs w:val="24"/>
          <w:lang w:val="sr-Latn-CS"/>
        </w:rPr>
        <w:t xml:space="preserve"> </w:t>
      </w:r>
      <w:r w:rsidRPr="00967DC1">
        <w:rPr>
          <w:szCs w:val="24"/>
          <w:lang w:val="sr-Latn-CS"/>
        </w:rPr>
        <w:t>прик</w:t>
      </w:r>
      <w:r w:rsidR="00BE010D" w:rsidRPr="00967DC1">
        <w:rPr>
          <w:szCs w:val="24"/>
          <w:lang w:val="sr-Latn-CS"/>
        </w:rPr>
        <w:t>а</w:t>
      </w:r>
      <w:r w:rsidRPr="00967DC1">
        <w:rPr>
          <w:szCs w:val="24"/>
          <w:lang w:val="sr-Latn-CS"/>
        </w:rPr>
        <w:t>з</w:t>
      </w:r>
      <w:r w:rsidR="00C808E8" w:rsidRPr="00967DC1">
        <w:rPr>
          <w:szCs w:val="24"/>
          <w:lang w:val="sr-Latn-CS"/>
        </w:rPr>
        <w:t xml:space="preserve"> </w:t>
      </w:r>
      <w:r w:rsidRPr="00967DC1">
        <w:rPr>
          <w:szCs w:val="24"/>
          <w:lang w:val="sr-Latn-CS"/>
        </w:rPr>
        <w:t>ст</w:t>
      </w:r>
      <w:r w:rsidR="00BE010D" w:rsidRPr="00967DC1">
        <w:rPr>
          <w:szCs w:val="24"/>
          <w:lang w:val="sr-Latn-CS"/>
        </w:rPr>
        <w:t>а</w:t>
      </w:r>
      <w:r w:rsidR="001019E7" w:rsidRPr="00967DC1">
        <w:rPr>
          <w:szCs w:val="24"/>
          <w:lang w:val="sr-Latn-CS"/>
        </w:rPr>
        <w:t>њ</w:t>
      </w:r>
      <w:r w:rsidR="00BE010D" w:rsidRPr="00967DC1">
        <w:rPr>
          <w:szCs w:val="24"/>
          <w:lang w:val="sr-Latn-CS"/>
        </w:rPr>
        <w:t>а</w:t>
      </w:r>
      <w:r w:rsidR="00C808E8" w:rsidRPr="00967DC1">
        <w:rPr>
          <w:szCs w:val="24"/>
          <w:lang w:val="sr-Latn-CS"/>
        </w:rPr>
        <w:t xml:space="preserve"> </w:t>
      </w:r>
      <w:r w:rsidRPr="00967DC1">
        <w:rPr>
          <w:szCs w:val="24"/>
          <w:lang w:val="sr-Latn-CS"/>
        </w:rPr>
        <w:t>р</w:t>
      </w:r>
      <w:r w:rsidR="00BE010D" w:rsidRPr="00967DC1">
        <w:rPr>
          <w:szCs w:val="24"/>
          <w:lang w:val="sr-Latn-CS"/>
        </w:rPr>
        <w:t>а</w:t>
      </w:r>
      <w:r w:rsidRPr="00967DC1">
        <w:rPr>
          <w:szCs w:val="24"/>
          <w:lang w:val="sr-Latn-CS"/>
        </w:rPr>
        <w:t>зм</w:t>
      </w:r>
      <w:r w:rsidR="00BE010D" w:rsidRPr="00967DC1">
        <w:rPr>
          <w:szCs w:val="24"/>
          <w:lang w:val="sr-Latn-CS"/>
        </w:rPr>
        <w:t>е</w:t>
      </w:r>
      <w:r w:rsidRPr="00967DC1">
        <w:rPr>
          <w:szCs w:val="24"/>
          <w:lang w:val="sr-Latn-CS"/>
        </w:rPr>
        <w:t>р</w:t>
      </w:r>
      <w:r w:rsidR="00BE010D" w:rsidRPr="00967DC1">
        <w:rPr>
          <w:szCs w:val="24"/>
          <w:lang w:val="sr-Latn-CS"/>
        </w:rPr>
        <w:t>а</w:t>
      </w:r>
      <w:r w:rsidR="00C808E8" w:rsidRPr="00967DC1">
        <w:rPr>
          <w:szCs w:val="24"/>
          <w:lang w:val="sr-Latn-CS"/>
        </w:rPr>
        <w:t xml:space="preserve"> </w:t>
      </w:r>
      <w:r w:rsidR="00BE010D" w:rsidRPr="00967DC1">
        <w:rPr>
          <w:szCs w:val="24"/>
          <w:lang w:val="sr-Latn-CS"/>
        </w:rPr>
        <w:t>д</w:t>
      </w:r>
      <w:r w:rsidRPr="00967DC1">
        <w:rPr>
          <w:szCs w:val="24"/>
          <w:lang w:val="sr-Latn-CS"/>
        </w:rPr>
        <w:t>о</w:t>
      </w:r>
      <w:r w:rsidR="00BE010D" w:rsidRPr="00967DC1">
        <w:rPr>
          <w:szCs w:val="24"/>
          <w:lang w:val="sr-Latn-CS"/>
        </w:rPr>
        <w:t>б</w:t>
      </w:r>
      <w:r w:rsidRPr="00967DC1">
        <w:rPr>
          <w:szCs w:val="24"/>
          <w:lang w:val="sr-Latn-CS"/>
        </w:rPr>
        <w:t>них</w:t>
      </w:r>
      <w:r w:rsidR="00C808E8" w:rsidRPr="00967DC1">
        <w:rPr>
          <w:szCs w:val="24"/>
          <w:lang w:val="sr-Latn-CS"/>
        </w:rPr>
        <w:t xml:space="preserve"> </w:t>
      </w:r>
      <w:r w:rsidRPr="00967DC1">
        <w:rPr>
          <w:szCs w:val="24"/>
          <w:lang w:val="sr-Latn-CS"/>
        </w:rPr>
        <w:t>р</w:t>
      </w:r>
      <w:r w:rsidR="00BE010D" w:rsidRPr="00967DC1">
        <w:rPr>
          <w:szCs w:val="24"/>
          <w:lang w:val="sr-Latn-CS"/>
        </w:rPr>
        <w:t>а</w:t>
      </w:r>
      <w:r w:rsidRPr="00967DC1">
        <w:rPr>
          <w:szCs w:val="24"/>
          <w:lang w:val="sr-Latn-CS"/>
        </w:rPr>
        <w:t>зр</w:t>
      </w:r>
      <w:r w:rsidR="00BE010D" w:rsidRPr="00967DC1">
        <w:rPr>
          <w:szCs w:val="24"/>
          <w:lang w:val="sr-Latn-CS"/>
        </w:rPr>
        <w:t>еда</w:t>
      </w:r>
      <w:r w:rsidR="00C808E8" w:rsidRPr="00967DC1">
        <w:rPr>
          <w:szCs w:val="24"/>
          <w:lang w:val="sr-Latn-CS"/>
        </w:rPr>
        <w:t xml:space="preserve"> </w:t>
      </w:r>
      <w:r w:rsidRPr="00967DC1">
        <w:rPr>
          <w:szCs w:val="24"/>
          <w:lang w:val="sr-Latn-CS"/>
        </w:rPr>
        <w:t>по</w:t>
      </w:r>
      <w:r w:rsidR="00C808E8" w:rsidRPr="00967DC1">
        <w:rPr>
          <w:szCs w:val="24"/>
          <w:lang w:val="sr-Latn-CS"/>
        </w:rPr>
        <w:t xml:space="preserve"> </w:t>
      </w:r>
      <w:r w:rsidR="00BE010D" w:rsidRPr="00967DC1">
        <w:rPr>
          <w:szCs w:val="24"/>
          <w:lang w:val="sr-Latn-CS"/>
        </w:rPr>
        <w:t>га</w:t>
      </w:r>
      <w:r w:rsidRPr="00967DC1">
        <w:rPr>
          <w:szCs w:val="24"/>
          <w:lang w:val="sr-Latn-CS"/>
        </w:rPr>
        <w:t>з</w:t>
      </w:r>
      <w:r w:rsidR="00BE010D" w:rsidRPr="00967DC1">
        <w:rPr>
          <w:szCs w:val="24"/>
          <w:lang w:val="sr-Latn-CS"/>
        </w:rPr>
        <w:t>д</w:t>
      </w:r>
      <w:r w:rsidRPr="00967DC1">
        <w:rPr>
          <w:szCs w:val="24"/>
          <w:lang w:val="sr-Latn-CS"/>
        </w:rPr>
        <w:t>ински</w:t>
      </w:r>
      <w:r w:rsidR="009F7D26">
        <w:rPr>
          <w:szCs w:val="24"/>
          <w:lang w:val="sr-Cyrl-RS"/>
        </w:rPr>
        <w:t>м</w:t>
      </w:r>
      <w:r w:rsidR="00C808E8" w:rsidRPr="00967DC1">
        <w:rPr>
          <w:szCs w:val="24"/>
          <w:lang w:val="sr-Latn-CS"/>
        </w:rPr>
        <w:t xml:space="preserve"> </w:t>
      </w:r>
      <w:r w:rsidR="009F7D26">
        <w:rPr>
          <w:szCs w:val="24"/>
          <w:lang w:val="sr-Cyrl-RS"/>
        </w:rPr>
        <w:t xml:space="preserve">типовима </w:t>
      </w:r>
      <w:r w:rsidRPr="00967DC1">
        <w:rPr>
          <w:szCs w:val="24"/>
          <w:lang w:val="sr-Latn-CS"/>
        </w:rPr>
        <w:t>с</w:t>
      </w:r>
      <w:r w:rsidR="00BE010D" w:rsidRPr="00967DC1">
        <w:rPr>
          <w:szCs w:val="24"/>
          <w:lang w:val="sr-Latn-CS"/>
        </w:rPr>
        <w:t>а</w:t>
      </w:r>
      <w:r w:rsidR="00C808E8" w:rsidRPr="00967DC1">
        <w:rPr>
          <w:szCs w:val="24"/>
          <w:lang w:val="sr-Latn-CS"/>
        </w:rPr>
        <w:t xml:space="preserve"> </w:t>
      </w:r>
      <w:r w:rsidRPr="00967DC1">
        <w:rPr>
          <w:szCs w:val="24"/>
          <w:lang w:val="sr-Latn-CS"/>
        </w:rPr>
        <w:t>истом</w:t>
      </w:r>
      <w:r w:rsidR="00C808E8" w:rsidRPr="00967DC1">
        <w:rPr>
          <w:szCs w:val="24"/>
          <w:lang w:val="sr-Latn-CS"/>
        </w:rPr>
        <w:t xml:space="preserve"> </w:t>
      </w:r>
      <w:r w:rsidRPr="00967DC1">
        <w:rPr>
          <w:szCs w:val="24"/>
          <w:lang w:val="sr-Latn-CS"/>
        </w:rPr>
        <w:t>опхо</w:t>
      </w:r>
      <w:r w:rsidR="00BE010D" w:rsidRPr="00967DC1">
        <w:rPr>
          <w:szCs w:val="24"/>
          <w:lang w:val="sr-Latn-CS"/>
        </w:rPr>
        <w:t>д</w:t>
      </w:r>
      <w:r w:rsidR="001019E7" w:rsidRPr="00967DC1">
        <w:rPr>
          <w:szCs w:val="24"/>
          <w:lang w:val="sr-Latn-CS"/>
        </w:rPr>
        <w:t>њ</w:t>
      </w:r>
      <w:r w:rsidRPr="00967DC1">
        <w:rPr>
          <w:szCs w:val="24"/>
          <w:lang w:val="sr-Latn-CS"/>
        </w:rPr>
        <w:t>ом</w:t>
      </w:r>
      <w:r w:rsidR="00C808E8" w:rsidRPr="00967DC1">
        <w:rPr>
          <w:szCs w:val="24"/>
          <w:lang w:val="sr-Latn-CS"/>
        </w:rPr>
        <w:t>.</w:t>
      </w:r>
    </w:p>
    <w:p w14:paraId="22EC2EBA" w14:textId="77777777" w:rsidR="004251BA" w:rsidRPr="00967DC1" w:rsidRDefault="004251BA" w:rsidP="00927442">
      <w:pPr>
        <w:pStyle w:val="Title"/>
        <w:ind w:left="284"/>
        <w:rPr>
          <w:b w:val="0"/>
          <w:sz w:val="22"/>
          <w:szCs w:val="22"/>
        </w:rPr>
      </w:pPr>
    </w:p>
    <w:p w14:paraId="59C9625F" w14:textId="77777777" w:rsidR="00967500" w:rsidRPr="00815CAA" w:rsidRDefault="00967500" w:rsidP="00967500">
      <w:pPr>
        <w:pStyle w:val="Title"/>
        <w:rPr>
          <w:b w:val="0"/>
          <w:szCs w:val="24"/>
        </w:rPr>
      </w:pPr>
      <w:bookmarkStart w:id="413" w:name="_Toc535232846"/>
      <w:r w:rsidRPr="00815CAA">
        <w:rPr>
          <w:b w:val="0"/>
          <w:szCs w:val="24"/>
        </w:rPr>
        <w:t>Табела  4.8.-1. – Стање шума по старости и по газдинским тип</w:t>
      </w:r>
      <w:r w:rsidR="00815CAA">
        <w:rPr>
          <w:b w:val="0"/>
          <w:szCs w:val="24"/>
          <w:lang w:val="sr-Cyrl-RS"/>
        </w:rPr>
        <w:t>о</w:t>
      </w:r>
      <w:r w:rsidRPr="00815CAA">
        <w:rPr>
          <w:b w:val="0"/>
          <w:szCs w:val="24"/>
        </w:rPr>
        <w:t>вима</w:t>
      </w:r>
      <w:r w:rsidR="00F63EF4">
        <w:rPr>
          <w:b w:val="0"/>
          <w:szCs w:val="24"/>
          <w:lang w:val="sr-Cyrl-RS"/>
        </w:rPr>
        <w:t xml:space="preserve"> и наменским целинама</w:t>
      </w:r>
    </w:p>
    <w:p w14:paraId="1DCFB752" w14:textId="77777777" w:rsidR="00967500" w:rsidRPr="00815CAA" w:rsidRDefault="00F20B14" w:rsidP="00967500">
      <w:pPr>
        <w:pStyle w:val="Title"/>
        <w:rPr>
          <w:b w:val="0"/>
          <w:szCs w:val="24"/>
        </w:rPr>
      </w:pPr>
      <w:r w:rsidRPr="00815CAA">
        <w:rPr>
          <w:b w:val="0"/>
          <w:szCs w:val="24"/>
          <w:lang w:val="sr-Cyrl-RS"/>
        </w:rPr>
        <w:t>Ш</w:t>
      </w:r>
      <w:r w:rsidR="00967500" w:rsidRPr="00815CAA">
        <w:rPr>
          <w:b w:val="0"/>
          <w:szCs w:val="24"/>
        </w:rPr>
        <w:t>ирина добног разреда 5 година</w:t>
      </w:r>
    </w:p>
    <w:tbl>
      <w:tblPr>
        <w:tblW w:w="17104" w:type="dxa"/>
        <w:tblInd w:w="93" w:type="dxa"/>
        <w:tblLook w:val="04A0" w:firstRow="1" w:lastRow="0" w:firstColumn="1" w:lastColumn="0" w:noHBand="0" w:noVBand="1"/>
      </w:tblPr>
      <w:tblGrid>
        <w:gridCol w:w="5714"/>
        <w:gridCol w:w="760"/>
        <w:gridCol w:w="1176"/>
        <w:gridCol w:w="1031"/>
        <w:gridCol w:w="1031"/>
        <w:gridCol w:w="1056"/>
        <w:gridCol w:w="1056"/>
        <w:gridCol w:w="1056"/>
        <w:gridCol w:w="1056"/>
        <w:gridCol w:w="1056"/>
        <w:gridCol w:w="1056"/>
        <w:gridCol w:w="1056"/>
      </w:tblGrid>
      <w:tr w:rsidR="00967500" w:rsidRPr="00F27A08" w14:paraId="00797E93" w14:textId="77777777" w:rsidTr="001300D1">
        <w:trPr>
          <w:trHeight w:val="255"/>
          <w:tblHeader/>
        </w:trPr>
        <w:tc>
          <w:tcPr>
            <w:tcW w:w="5714" w:type="dxa"/>
            <w:vMerge w:val="restart"/>
            <w:tcBorders>
              <w:top w:val="single" w:sz="4" w:space="0" w:color="auto"/>
              <w:left w:val="single" w:sz="4" w:space="0" w:color="auto"/>
              <w:bottom w:val="single" w:sz="4" w:space="0" w:color="000000"/>
              <w:right w:val="single" w:sz="4" w:space="0" w:color="auto"/>
            </w:tcBorders>
            <w:shd w:val="clear" w:color="auto" w:fill="D9D9D9"/>
            <w:noWrap/>
            <w:vAlign w:val="center"/>
          </w:tcPr>
          <w:p w14:paraId="44B89257" w14:textId="77777777" w:rsidR="00967500" w:rsidRPr="00F27A08" w:rsidRDefault="00967500" w:rsidP="00967500">
            <w:pPr>
              <w:jc w:val="center"/>
              <w:rPr>
                <w:szCs w:val="24"/>
              </w:rPr>
            </w:pPr>
            <w:proofErr w:type="spellStart"/>
            <w:r w:rsidRPr="00F27A08">
              <w:rPr>
                <w:szCs w:val="24"/>
              </w:rPr>
              <w:t>Газдински</w:t>
            </w:r>
            <w:proofErr w:type="spellEnd"/>
            <w:r w:rsidRPr="00F27A08">
              <w:rPr>
                <w:szCs w:val="24"/>
              </w:rPr>
              <w:t xml:space="preserve"> </w:t>
            </w:r>
            <w:proofErr w:type="spellStart"/>
            <w:r w:rsidRPr="00F27A08">
              <w:rPr>
                <w:szCs w:val="24"/>
              </w:rPr>
              <w:t>тип</w:t>
            </w:r>
            <w:proofErr w:type="spellEnd"/>
          </w:p>
        </w:tc>
        <w:tc>
          <w:tcPr>
            <w:tcW w:w="760" w:type="dxa"/>
            <w:vMerge w:val="restart"/>
            <w:tcBorders>
              <w:top w:val="single" w:sz="4" w:space="0" w:color="auto"/>
              <w:left w:val="single" w:sz="4" w:space="0" w:color="auto"/>
              <w:bottom w:val="single" w:sz="4" w:space="0" w:color="000000"/>
              <w:right w:val="single" w:sz="4" w:space="0" w:color="auto"/>
            </w:tcBorders>
            <w:shd w:val="clear" w:color="auto" w:fill="D9D9D9"/>
            <w:noWrap/>
            <w:vAlign w:val="center"/>
          </w:tcPr>
          <w:p w14:paraId="77D2ED5E" w14:textId="77777777" w:rsidR="00967500" w:rsidRPr="00F27A08" w:rsidRDefault="00967500" w:rsidP="00967500">
            <w:pPr>
              <w:jc w:val="center"/>
              <w:rPr>
                <w:szCs w:val="24"/>
              </w:rPr>
            </w:pPr>
            <w:r w:rsidRPr="00F27A08">
              <w:rPr>
                <w:szCs w:val="24"/>
              </w:rPr>
              <w:t> </w:t>
            </w:r>
          </w:p>
        </w:tc>
        <w:tc>
          <w:tcPr>
            <w:tcW w:w="1176" w:type="dxa"/>
            <w:vMerge w:val="restart"/>
            <w:tcBorders>
              <w:top w:val="single" w:sz="4" w:space="0" w:color="auto"/>
              <w:left w:val="single" w:sz="4" w:space="0" w:color="auto"/>
              <w:bottom w:val="single" w:sz="4" w:space="0" w:color="000000"/>
              <w:right w:val="single" w:sz="4" w:space="0" w:color="auto"/>
            </w:tcBorders>
            <w:shd w:val="clear" w:color="auto" w:fill="D9D9D9"/>
            <w:noWrap/>
            <w:vAlign w:val="center"/>
          </w:tcPr>
          <w:p w14:paraId="71E92036" w14:textId="77777777" w:rsidR="00967500" w:rsidRPr="00F27A08" w:rsidRDefault="00DA6EC0" w:rsidP="00967500">
            <w:pPr>
              <w:jc w:val="center"/>
              <w:rPr>
                <w:szCs w:val="24"/>
                <w:lang w:val="sr-Cyrl-RS"/>
              </w:rPr>
            </w:pPr>
            <w:r w:rsidRPr="00F27A08">
              <w:rPr>
                <w:szCs w:val="24"/>
                <w:lang w:val="sr-Cyrl-RS"/>
              </w:rPr>
              <w:t>СВЕГА</w:t>
            </w:r>
          </w:p>
        </w:tc>
        <w:tc>
          <w:tcPr>
            <w:tcW w:w="9454" w:type="dxa"/>
            <w:gridSpan w:val="9"/>
            <w:tcBorders>
              <w:top w:val="single" w:sz="4" w:space="0" w:color="auto"/>
              <w:left w:val="nil"/>
              <w:bottom w:val="single" w:sz="4" w:space="0" w:color="auto"/>
              <w:right w:val="single" w:sz="4" w:space="0" w:color="000000"/>
            </w:tcBorders>
            <w:shd w:val="clear" w:color="auto" w:fill="D9D9D9"/>
            <w:noWrap/>
            <w:vAlign w:val="center"/>
          </w:tcPr>
          <w:p w14:paraId="1785BB92" w14:textId="77777777" w:rsidR="00967500" w:rsidRPr="00F27A08" w:rsidRDefault="00967500" w:rsidP="00967500">
            <w:pPr>
              <w:jc w:val="center"/>
              <w:rPr>
                <w:szCs w:val="24"/>
              </w:rPr>
            </w:pPr>
            <w:r w:rsidRPr="00F27A08">
              <w:rPr>
                <w:szCs w:val="24"/>
              </w:rPr>
              <w:t xml:space="preserve"> Д О Б Н </w:t>
            </w:r>
            <w:proofErr w:type="gramStart"/>
            <w:r w:rsidRPr="00F27A08">
              <w:rPr>
                <w:szCs w:val="24"/>
              </w:rPr>
              <w:t>I  Р</w:t>
            </w:r>
            <w:proofErr w:type="gramEnd"/>
            <w:r w:rsidRPr="00F27A08">
              <w:rPr>
                <w:szCs w:val="24"/>
              </w:rPr>
              <w:t xml:space="preserve"> А З Р Е Д I</w:t>
            </w:r>
          </w:p>
        </w:tc>
      </w:tr>
      <w:tr w:rsidR="00967500" w:rsidRPr="00F27A08" w14:paraId="3CFD3DD2" w14:textId="77777777" w:rsidTr="001300D1">
        <w:trPr>
          <w:trHeight w:val="255"/>
          <w:tblHeader/>
        </w:trPr>
        <w:tc>
          <w:tcPr>
            <w:tcW w:w="5714" w:type="dxa"/>
            <w:vMerge/>
            <w:tcBorders>
              <w:top w:val="single" w:sz="4" w:space="0" w:color="auto"/>
              <w:left w:val="single" w:sz="4" w:space="0" w:color="auto"/>
              <w:bottom w:val="single" w:sz="4" w:space="0" w:color="000000"/>
              <w:right w:val="single" w:sz="4" w:space="0" w:color="auto"/>
            </w:tcBorders>
            <w:shd w:val="clear" w:color="auto" w:fill="D9D9D9"/>
            <w:vAlign w:val="center"/>
          </w:tcPr>
          <w:p w14:paraId="4FF97929" w14:textId="77777777" w:rsidR="00967500" w:rsidRPr="00F27A08" w:rsidRDefault="00967500" w:rsidP="00967500">
            <w:pPr>
              <w:jc w:val="left"/>
              <w:rPr>
                <w:szCs w:val="24"/>
              </w:rPr>
            </w:pPr>
          </w:p>
        </w:tc>
        <w:tc>
          <w:tcPr>
            <w:tcW w:w="760" w:type="dxa"/>
            <w:vMerge/>
            <w:tcBorders>
              <w:top w:val="single" w:sz="4" w:space="0" w:color="auto"/>
              <w:left w:val="single" w:sz="4" w:space="0" w:color="auto"/>
              <w:bottom w:val="single" w:sz="4" w:space="0" w:color="000000"/>
              <w:right w:val="single" w:sz="4" w:space="0" w:color="auto"/>
            </w:tcBorders>
            <w:shd w:val="clear" w:color="auto" w:fill="D9D9D9"/>
            <w:vAlign w:val="center"/>
          </w:tcPr>
          <w:p w14:paraId="30A9F6BC" w14:textId="77777777" w:rsidR="00967500" w:rsidRPr="00F27A08" w:rsidRDefault="00967500" w:rsidP="00967500">
            <w:pPr>
              <w:jc w:val="left"/>
              <w:rPr>
                <w:szCs w:val="24"/>
              </w:rPr>
            </w:pPr>
          </w:p>
        </w:tc>
        <w:tc>
          <w:tcPr>
            <w:tcW w:w="1176" w:type="dxa"/>
            <w:vMerge/>
            <w:tcBorders>
              <w:top w:val="single" w:sz="4" w:space="0" w:color="auto"/>
              <w:left w:val="single" w:sz="4" w:space="0" w:color="auto"/>
              <w:bottom w:val="single" w:sz="4" w:space="0" w:color="000000"/>
              <w:right w:val="single" w:sz="4" w:space="0" w:color="auto"/>
            </w:tcBorders>
            <w:shd w:val="clear" w:color="auto" w:fill="D9D9D9"/>
            <w:vAlign w:val="center"/>
          </w:tcPr>
          <w:p w14:paraId="036B4B44" w14:textId="77777777" w:rsidR="00967500" w:rsidRPr="00F27A08" w:rsidRDefault="00967500" w:rsidP="00967500">
            <w:pPr>
              <w:jc w:val="left"/>
              <w:rPr>
                <w:szCs w:val="24"/>
              </w:rPr>
            </w:pPr>
          </w:p>
        </w:tc>
        <w:tc>
          <w:tcPr>
            <w:tcW w:w="2062" w:type="dxa"/>
            <w:gridSpan w:val="2"/>
            <w:tcBorders>
              <w:top w:val="single" w:sz="4" w:space="0" w:color="auto"/>
              <w:left w:val="nil"/>
              <w:bottom w:val="single" w:sz="4" w:space="0" w:color="auto"/>
              <w:right w:val="single" w:sz="4" w:space="0" w:color="000000"/>
            </w:tcBorders>
            <w:shd w:val="clear" w:color="auto" w:fill="D9D9D9"/>
            <w:noWrap/>
            <w:vAlign w:val="center"/>
          </w:tcPr>
          <w:p w14:paraId="46330F53" w14:textId="77777777" w:rsidR="00967500" w:rsidRPr="00F27A08" w:rsidRDefault="00967500" w:rsidP="00967500">
            <w:pPr>
              <w:jc w:val="center"/>
              <w:rPr>
                <w:szCs w:val="24"/>
              </w:rPr>
            </w:pPr>
            <w:r w:rsidRPr="00F27A08">
              <w:rPr>
                <w:szCs w:val="24"/>
              </w:rPr>
              <w:t>I</w:t>
            </w:r>
          </w:p>
        </w:tc>
        <w:tc>
          <w:tcPr>
            <w:tcW w:w="1056" w:type="dxa"/>
            <w:vMerge w:val="restart"/>
            <w:tcBorders>
              <w:top w:val="nil"/>
              <w:left w:val="single" w:sz="4" w:space="0" w:color="auto"/>
              <w:bottom w:val="single" w:sz="4" w:space="0" w:color="000000"/>
              <w:right w:val="single" w:sz="4" w:space="0" w:color="auto"/>
            </w:tcBorders>
            <w:shd w:val="clear" w:color="auto" w:fill="D9D9D9"/>
            <w:noWrap/>
            <w:vAlign w:val="center"/>
          </w:tcPr>
          <w:p w14:paraId="2FDFAFA8" w14:textId="77777777" w:rsidR="00967500" w:rsidRPr="00F27A08" w:rsidRDefault="00967500" w:rsidP="00967500">
            <w:pPr>
              <w:jc w:val="center"/>
              <w:rPr>
                <w:szCs w:val="24"/>
              </w:rPr>
            </w:pPr>
            <w:r w:rsidRPr="00F27A08">
              <w:rPr>
                <w:szCs w:val="24"/>
              </w:rPr>
              <w:t>II</w:t>
            </w:r>
          </w:p>
        </w:tc>
        <w:tc>
          <w:tcPr>
            <w:tcW w:w="1056" w:type="dxa"/>
            <w:vMerge w:val="restart"/>
            <w:tcBorders>
              <w:top w:val="nil"/>
              <w:left w:val="single" w:sz="4" w:space="0" w:color="auto"/>
              <w:bottom w:val="single" w:sz="4" w:space="0" w:color="000000"/>
              <w:right w:val="single" w:sz="4" w:space="0" w:color="auto"/>
            </w:tcBorders>
            <w:shd w:val="clear" w:color="auto" w:fill="D9D9D9"/>
            <w:noWrap/>
            <w:vAlign w:val="center"/>
          </w:tcPr>
          <w:p w14:paraId="336284F7" w14:textId="77777777" w:rsidR="00967500" w:rsidRPr="00F27A08" w:rsidRDefault="00967500" w:rsidP="00967500">
            <w:pPr>
              <w:jc w:val="center"/>
              <w:rPr>
                <w:szCs w:val="24"/>
              </w:rPr>
            </w:pPr>
            <w:r w:rsidRPr="00F27A08">
              <w:rPr>
                <w:szCs w:val="24"/>
              </w:rPr>
              <w:t>III</w:t>
            </w:r>
          </w:p>
        </w:tc>
        <w:tc>
          <w:tcPr>
            <w:tcW w:w="1056" w:type="dxa"/>
            <w:vMerge w:val="restart"/>
            <w:tcBorders>
              <w:top w:val="nil"/>
              <w:left w:val="single" w:sz="4" w:space="0" w:color="auto"/>
              <w:bottom w:val="single" w:sz="4" w:space="0" w:color="000000"/>
              <w:right w:val="single" w:sz="4" w:space="0" w:color="auto"/>
            </w:tcBorders>
            <w:shd w:val="clear" w:color="auto" w:fill="D9D9D9"/>
            <w:noWrap/>
            <w:vAlign w:val="center"/>
          </w:tcPr>
          <w:p w14:paraId="6593D5C3" w14:textId="77777777" w:rsidR="00967500" w:rsidRPr="00F27A08" w:rsidRDefault="00967500" w:rsidP="00967500">
            <w:pPr>
              <w:jc w:val="center"/>
              <w:rPr>
                <w:szCs w:val="24"/>
              </w:rPr>
            </w:pPr>
            <w:r w:rsidRPr="00F27A08">
              <w:rPr>
                <w:szCs w:val="24"/>
              </w:rPr>
              <w:t>IV</w:t>
            </w:r>
          </w:p>
        </w:tc>
        <w:tc>
          <w:tcPr>
            <w:tcW w:w="1056" w:type="dxa"/>
            <w:vMerge w:val="restart"/>
            <w:tcBorders>
              <w:top w:val="nil"/>
              <w:left w:val="single" w:sz="4" w:space="0" w:color="auto"/>
              <w:bottom w:val="single" w:sz="4" w:space="0" w:color="000000"/>
              <w:right w:val="single" w:sz="4" w:space="0" w:color="auto"/>
            </w:tcBorders>
            <w:shd w:val="clear" w:color="auto" w:fill="D9D9D9"/>
            <w:noWrap/>
            <w:vAlign w:val="center"/>
          </w:tcPr>
          <w:p w14:paraId="737C9877" w14:textId="77777777" w:rsidR="00967500" w:rsidRPr="00F27A08" w:rsidRDefault="00967500" w:rsidP="00967500">
            <w:pPr>
              <w:jc w:val="center"/>
              <w:rPr>
                <w:szCs w:val="24"/>
                <w:lang w:val="sr-Cyrl-RS"/>
              </w:rPr>
            </w:pPr>
            <w:r w:rsidRPr="00F27A08">
              <w:rPr>
                <w:szCs w:val="24"/>
              </w:rPr>
              <w:t>V</w:t>
            </w:r>
          </w:p>
        </w:tc>
        <w:tc>
          <w:tcPr>
            <w:tcW w:w="1056" w:type="dxa"/>
            <w:vMerge w:val="restart"/>
            <w:tcBorders>
              <w:top w:val="nil"/>
              <w:left w:val="single" w:sz="4" w:space="0" w:color="auto"/>
              <w:bottom w:val="single" w:sz="4" w:space="0" w:color="000000"/>
              <w:right w:val="single" w:sz="4" w:space="0" w:color="auto"/>
            </w:tcBorders>
            <w:shd w:val="clear" w:color="auto" w:fill="D9D9D9"/>
            <w:noWrap/>
            <w:vAlign w:val="center"/>
          </w:tcPr>
          <w:p w14:paraId="0DF20C63" w14:textId="77777777" w:rsidR="00967500" w:rsidRPr="00F27A08" w:rsidRDefault="00967500" w:rsidP="00967500">
            <w:pPr>
              <w:jc w:val="center"/>
              <w:rPr>
                <w:szCs w:val="24"/>
              </w:rPr>
            </w:pPr>
            <w:r w:rsidRPr="00F27A08">
              <w:rPr>
                <w:szCs w:val="24"/>
              </w:rPr>
              <w:t>VI</w:t>
            </w:r>
          </w:p>
        </w:tc>
        <w:tc>
          <w:tcPr>
            <w:tcW w:w="1056" w:type="dxa"/>
            <w:vMerge w:val="restart"/>
            <w:tcBorders>
              <w:top w:val="nil"/>
              <w:left w:val="single" w:sz="4" w:space="0" w:color="auto"/>
              <w:bottom w:val="single" w:sz="4" w:space="0" w:color="000000"/>
              <w:right w:val="single" w:sz="4" w:space="0" w:color="auto"/>
            </w:tcBorders>
            <w:shd w:val="clear" w:color="auto" w:fill="D9D9D9"/>
            <w:noWrap/>
            <w:vAlign w:val="center"/>
          </w:tcPr>
          <w:p w14:paraId="19D1EEE2" w14:textId="77777777" w:rsidR="00967500" w:rsidRPr="00F27A08" w:rsidRDefault="00967500" w:rsidP="00967500">
            <w:pPr>
              <w:jc w:val="center"/>
              <w:rPr>
                <w:szCs w:val="24"/>
              </w:rPr>
            </w:pPr>
            <w:r w:rsidRPr="00F27A08">
              <w:rPr>
                <w:szCs w:val="24"/>
              </w:rPr>
              <w:t>VII</w:t>
            </w:r>
          </w:p>
        </w:tc>
        <w:tc>
          <w:tcPr>
            <w:tcW w:w="1056" w:type="dxa"/>
            <w:vMerge w:val="restart"/>
            <w:tcBorders>
              <w:top w:val="nil"/>
              <w:left w:val="single" w:sz="4" w:space="0" w:color="auto"/>
              <w:bottom w:val="single" w:sz="4" w:space="0" w:color="000000"/>
              <w:right w:val="single" w:sz="4" w:space="0" w:color="auto"/>
            </w:tcBorders>
            <w:shd w:val="clear" w:color="auto" w:fill="D9D9D9"/>
            <w:noWrap/>
            <w:vAlign w:val="center"/>
          </w:tcPr>
          <w:p w14:paraId="25C6216E" w14:textId="77777777" w:rsidR="00967500" w:rsidRPr="00F27A08" w:rsidRDefault="00967500" w:rsidP="00967500">
            <w:pPr>
              <w:jc w:val="center"/>
              <w:rPr>
                <w:szCs w:val="24"/>
              </w:rPr>
            </w:pPr>
            <w:r w:rsidRPr="00F27A08">
              <w:rPr>
                <w:szCs w:val="24"/>
              </w:rPr>
              <w:t>VIII</w:t>
            </w:r>
          </w:p>
        </w:tc>
      </w:tr>
      <w:tr w:rsidR="00967500" w:rsidRPr="00F27A08" w14:paraId="631D8E4F" w14:textId="77777777" w:rsidTr="001300D1">
        <w:trPr>
          <w:trHeight w:val="510"/>
          <w:tblHeader/>
        </w:trPr>
        <w:tc>
          <w:tcPr>
            <w:tcW w:w="5714" w:type="dxa"/>
            <w:vMerge/>
            <w:tcBorders>
              <w:top w:val="single" w:sz="4" w:space="0" w:color="auto"/>
              <w:left w:val="single" w:sz="4" w:space="0" w:color="auto"/>
              <w:bottom w:val="single" w:sz="4" w:space="0" w:color="000000"/>
              <w:right w:val="single" w:sz="4" w:space="0" w:color="auto"/>
            </w:tcBorders>
            <w:shd w:val="clear" w:color="auto" w:fill="D9D9D9"/>
            <w:vAlign w:val="center"/>
          </w:tcPr>
          <w:p w14:paraId="5A39785B" w14:textId="77777777" w:rsidR="00967500" w:rsidRPr="00F27A08" w:rsidRDefault="00967500" w:rsidP="00967500">
            <w:pPr>
              <w:jc w:val="left"/>
              <w:rPr>
                <w:szCs w:val="24"/>
              </w:rPr>
            </w:pPr>
          </w:p>
        </w:tc>
        <w:tc>
          <w:tcPr>
            <w:tcW w:w="760" w:type="dxa"/>
            <w:vMerge/>
            <w:tcBorders>
              <w:top w:val="single" w:sz="4" w:space="0" w:color="auto"/>
              <w:left w:val="single" w:sz="4" w:space="0" w:color="auto"/>
              <w:bottom w:val="single" w:sz="4" w:space="0" w:color="000000"/>
              <w:right w:val="single" w:sz="4" w:space="0" w:color="auto"/>
            </w:tcBorders>
            <w:shd w:val="clear" w:color="auto" w:fill="D9D9D9"/>
            <w:vAlign w:val="center"/>
          </w:tcPr>
          <w:p w14:paraId="69CB1771" w14:textId="77777777" w:rsidR="00967500" w:rsidRPr="00F27A08" w:rsidRDefault="00967500" w:rsidP="00967500">
            <w:pPr>
              <w:jc w:val="left"/>
              <w:rPr>
                <w:szCs w:val="24"/>
              </w:rPr>
            </w:pPr>
          </w:p>
        </w:tc>
        <w:tc>
          <w:tcPr>
            <w:tcW w:w="1176" w:type="dxa"/>
            <w:vMerge/>
            <w:tcBorders>
              <w:top w:val="single" w:sz="4" w:space="0" w:color="auto"/>
              <w:left w:val="single" w:sz="4" w:space="0" w:color="auto"/>
              <w:bottom w:val="single" w:sz="4" w:space="0" w:color="000000"/>
              <w:right w:val="single" w:sz="4" w:space="0" w:color="auto"/>
            </w:tcBorders>
            <w:shd w:val="clear" w:color="auto" w:fill="D9D9D9"/>
            <w:vAlign w:val="center"/>
          </w:tcPr>
          <w:p w14:paraId="2F4F48D5" w14:textId="77777777" w:rsidR="00967500" w:rsidRPr="00F27A08" w:rsidRDefault="00967500" w:rsidP="00967500">
            <w:pPr>
              <w:jc w:val="left"/>
              <w:rPr>
                <w:szCs w:val="24"/>
              </w:rPr>
            </w:pPr>
          </w:p>
        </w:tc>
        <w:tc>
          <w:tcPr>
            <w:tcW w:w="1031" w:type="dxa"/>
            <w:tcBorders>
              <w:top w:val="nil"/>
              <w:left w:val="nil"/>
              <w:bottom w:val="single" w:sz="4" w:space="0" w:color="auto"/>
              <w:right w:val="single" w:sz="4" w:space="0" w:color="auto"/>
            </w:tcBorders>
            <w:shd w:val="clear" w:color="auto" w:fill="D9D9D9"/>
            <w:vAlign w:val="center"/>
          </w:tcPr>
          <w:p w14:paraId="0FA9D3BF" w14:textId="77777777" w:rsidR="00967500" w:rsidRPr="00F27A08" w:rsidRDefault="00967500" w:rsidP="00967500">
            <w:pPr>
              <w:jc w:val="center"/>
              <w:rPr>
                <w:szCs w:val="24"/>
              </w:rPr>
            </w:pPr>
            <w:proofErr w:type="spellStart"/>
            <w:r w:rsidRPr="00F27A08">
              <w:rPr>
                <w:szCs w:val="24"/>
              </w:rPr>
              <w:t>обрасло</w:t>
            </w:r>
            <w:proofErr w:type="spellEnd"/>
            <w:r w:rsidRPr="00F27A08">
              <w:rPr>
                <w:szCs w:val="24"/>
              </w:rPr>
              <w:t xml:space="preserve"> </w:t>
            </w:r>
            <w:proofErr w:type="spellStart"/>
            <w:r w:rsidRPr="00F27A08">
              <w:rPr>
                <w:szCs w:val="24"/>
              </w:rPr>
              <w:t>слабо</w:t>
            </w:r>
            <w:proofErr w:type="spellEnd"/>
          </w:p>
        </w:tc>
        <w:tc>
          <w:tcPr>
            <w:tcW w:w="1031" w:type="dxa"/>
            <w:tcBorders>
              <w:top w:val="nil"/>
              <w:left w:val="nil"/>
              <w:bottom w:val="single" w:sz="4" w:space="0" w:color="auto"/>
              <w:right w:val="single" w:sz="4" w:space="0" w:color="auto"/>
            </w:tcBorders>
            <w:shd w:val="clear" w:color="auto" w:fill="D9D9D9"/>
            <w:vAlign w:val="center"/>
          </w:tcPr>
          <w:p w14:paraId="012CFAFE" w14:textId="77777777" w:rsidR="00967500" w:rsidRPr="00F27A08" w:rsidRDefault="00967500" w:rsidP="00967500">
            <w:pPr>
              <w:jc w:val="center"/>
              <w:rPr>
                <w:szCs w:val="24"/>
              </w:rPr>
            </w:pPr>
            <w:proofErr w:type="spellStart"/>
            <w:r w:rsidRPr="00F27A08">
              <w:rPr>
                <w:szCs w:val="24"/>
              </w:rPr>
              <w:t>обрасло</w:t>
            </w:r>
            <w:proofErr w:type="spellEnd"/>
            <w:r w:rsidRPr="00F27A08">
              <w:rPr>
                <w:szCs w:val="24"/>
              </w:rPr>
              <w:t xml:space="preserve"> </w:t>
            </w:r>
            <w:proofErr w:type="spellStart"/>
            <w:r w:rsidRPr="00F27A08">
              <w:rPr>
                <w:szCs w:val="24"/>
              </w:rPr>
              <w:t>добро</w:t>
            </w:r>
            <w:proofErr w:type="spellEnd"/>
          </w:p>
        </w:tc>
        <w:tc>
          <w:tcPr>
            <w:tcW w:w="1056" w:type="dxa"/>
            <w:vMerge/>
            <w:tcBorders>
              <w:top w:val="nil"/>
              <w:left w:val="single" w:sz="4" w:space="0" w:color="auto"/>
              <w:bottom w:val="single" w:sz="4" w:space="0" w:color="000000"/>
              <w:right w:val="single" w:sz="4" w:space="0" w:color="auto"/>
            </w:tcBorders>
            <w:shd w:val="clear" w:color="auto" w:fill="D9D9D9"/>
            <w:vAlign w:val="center"/>
          </w:tcPr>
          <w:p w14:paraId="35A58305" w14:textId="77777777" w:rsidR="00967500" w:rsidRPr="00F27A08" w:rsidRDefault="00967500" w:rsidP="00967500">
            <w:pPr>
              <w:jc w:val="left"/>
              <w:rPr>
                <w:szCs w:val="24"/>
              </w:rPr>
            </w:pPr>
          </w:p>
        </w:tc>
        <w:tc>
          <w:tcPr>
            <w:tcW w:w="1056" w:type="dxa"/>
            <w:vMerge/>
            <w:tcBorders>
              <w:top w:val="nil"/>
              <w:left w:val="single" w:sz="4" w:space="0" w:color="auto"/>
              <w:bottom w:val="single" w:sz="4" w:space="0" w:color="000000"/>
              <w:right w:val="single" w:sz="4" w:space="0" w:color="auto"/>
            </w:tcBorders>
            <w:shd w:val="clear" w:color="auto" w:fill="D9D9D9"/>
            <w:vAlign w:val="center"/>
          </w:tcPr>
          <w:p w14:paraId="29A018C2" w14:textId="77777777" w:rsidR="00967500" w:rsidRPr="00F27A08" w:rsidRDefault="00967500" w:rsidP="00967500">
            <w:pPr>
              <w:jc w:val="left"/>
              <w:rPr>
                <w:szCs w:val="24"/>
              </w:rPr>
            </w:pPr>
          </w:p>
        </w:tc>
        <w:tc>
          <w:tcPr>
            <w:tcW w:w="1056" w:type="dxa"/>
            <w:vMerge/>
            <w:tcBorders>
              <w:top w:val="nil"/>
              <w:left w:val="single" w:sz="4" w:space="0" w:color="auto"/>
              <w:bottom w:val="single" w:sz="4" w:space="0" w:color="000000"/>
              <w:right w:val="single" w:sz="4" w:space="0" w:color="auto"/>
            </w:tcBorders>
            <w:shd w:val="clear" w:color="auto" w:fill="D9D9D9"/>
            <w:vAlign w:val="center"/>
          </w:tcPr>
          <w:p w14:paraId="7DE2836B" w14:textId="77777777" w:rsidR="00967500" w:rsidRPr="00F27A08" w:rsidRDefault="00967500" w:rsidP="00967500">
            <w:pPr>
              <w:jc w:val="left"/>
              <w:rPr>
                <w:szCs w:val="24"/>
              </w:rPr>
            </w:pPr>
          </w:p>
        </w:tc>
        <w:tc>
          <w:tcPr>
            <w:tcW w:w="1056" w:type="dxa"/>
            <w:vMerge/>
            <w:tcBorders>
              <w:top w:val="nil"/>
              <w:left w:val="single" w:sz="4" w:space="0" w:color="auto"/>
              <w:bottom w:val="single" w:sz="4" w:space="0" w:color="000000"/>
              <w:right w:val="single" w:sz="4" w:space="0" w:color="auto"/>
            </w:tcBorders>
            <w:shd w:val="clear" w:color="auto" w:fill="D9D9D9"/>
            <w:vAlign w:val="center"/>
          </w:tcPr>
          <w:p w14:paraId="75D8A1DE" w14:textId="77777777" w:rsidR="00967500" w:rsidRPr="00F27A08" w:rsidRDefault="00967500" w:rsidP="00967500">
            <w:pPr>
              <w:jc w:val="left"/>
              <w:rPr>
                <w:szCs w:val="24"/>
              </w:rPr>
            </w:pPr>
          </w:p>
        </w:tc>
        <w:tc>
          <w:tcPr>
            <w:tcW w:w="1056" w:type="dxa"/>
            <w:vMerge/>
            <w:tcBorders>
              <w:top w:val="nil"/>
              <w:left w:val="single" w:sz="4" w:space="0" w:color="auto"/>
              <w:bottom w:val="single" w:sz="4" w:space="0" w:color="000000"/>
              <w:right w:val="single" w:sz="4" w:space="0" w:color="auto"/>
            </w:tcBorders>
            <w:shd w:val="clear" w:color="auto" w:fill="D9D9D9"/>
            <w:vAlign w:val="center"/>
          </w:tcPr>
          <w:p w14:paraId="12C6C78C" w14:textId="77777777" w:rsidR="00967500" w:rsidRPr="00F27A08" w:rsidRDefault="00967500" w:rsidP="00967500">
            <w:pPr>
              <w:jc w:val="left"/>
              <w:rPr>
                <w:szCs w:val="24"/>
              </w:rPr>
            </w:pPr>
          </w:p>
        </w:tc>
        <w:tc>
          <w:tcPr>
            <w:tcW w:w="1056" w:type="dxa"/>
            <w:vMerge/>
            <w:tcBorders>
              <w:top w:val="nil"/>
              <w:left w:val="single" w:sz="4" w:space="0" w:color="auto"/>
              <w:bottom w:val="single" w:sz="4" w:space="0" w:color="000000"/>
              <w:right w:val="single" w:sz="4" w:space="0" w:color="auto"/>
            </w:tcBorders>
            <w:shd w:val="clear" w:color="auto" w:fill="D9D9D9"/>
            <w:vAlign w:val="center"/>
          </w:tcPr>
          <w:p w14:paraId="6EE2101C" w14:textId="77777777" w:rsidR="00967500" w:rsidRPr="00F27A08" w:rsidRDefault="00967500" w:rsidP="00967500">
            <w:pPr>
              <w:jc w:val="left"/>
              <w:rPr>
                <w:szCs w:val="24"/>
              </w:rPr>
            </w:pPr>
          </w:p>
        </w:tc>
        <w:tc>
          <w:tcPr>
            <w:tcW w:w="1056" w:type="dxa"/>
            <w:vMerge/>
            <w:tcBorders>
              <w:top w:val="nil"/>
              <w:left w:val="single" w:sz="4" w:space="0" w:color="auto"/>
              <w:bottom w:val="single" w:sz="4" w:space="0" w:color="000000"/>
              <w:right w:val="single" w:sz="4" w:space="0" w:color="auto"/>
            </w:tcBorders>
            <w:shd w:val="clear" w:color="auto" w:fill="D9D9D9"/>
            <w:vAlign w:val="center"/>
          </w:tcPr>
          <w:p w14:paraId="71910299" w14:textId="77777777" w:rsidR="00967500" w:rsidRPr="00F27A08" w:rsidRDefault="00967500" w:rsidP="00967500">
            <w:pPr>
              <w:jc w:val="left"/>
              <w:rPr>
                <w:szCs w:val="24"/>
              </w:rPr>
            </w:pPr>
          </w:p>
        </w:tc>
      </w:tr>
      <w:tr w:rsidR="00967500" w:rsidRPr="00F27A08" w14:paraId="43D39B16" w14:textId="77777777" w:rsidTr="001300D1">
        <w:trPr>
          <w:trHeight w:val="255"/>
          <w:tblHeader/>
        </w:trPr>
        <w:tc>
          <w:tcPr>
            <w:tcW w:w="5714" w:type="dxa"/>
            <w:vMerge/>
            <w:tcBorders>
              <w:top w:val="single" w:sz="4" w:space="0" w:color="auto"/>
              <w:left w:val="single" w:sz="4" w:space="0" w:color="auto"/>
              <w:bottom w:val="single" w:sz="4" w:space="0" w:color="000000"/>
              <w:right w:val="single" w:sz="4" w:space="0" w:color="auto"/>
            </w:tcBorders>
            <w:shd w:val="clear" w:color="auto" w:fill="D9D9D9"/>
            <w:vAlign w:val="center"/>
          </w:tcPr>
          <w:p w14:paraId="7FE947BC" w14:textId="77777777" w:rsidR="00967500" w:rsidRPr="00F27A08" w:rsidRDefault="00967500" w:rsidP="00967500">
            <w:pPr>
              <w:jc w:val="left"/>
              <w:rPr>
                <w:szCs w:val="24"/>
              </w:rPr>
            </w:pPr>
          </w:p>
        </w:tc>
        <w:tc>
          <w:tcPr>
            <w:tcW w:w="760" w:type="dxa"/>
            <w:vMerge/>
            <w:tcBorders>
              <w:top w:val="single" w:sz="4" w:space="0" w:color="auto"/>
              <w:left w:val="single" w:sz="4" w:space="0" w:color="auto"/>
              <w:bottom w:val="single" w:sz="4" w:space="0" w:color="000000"/>
              <w:right w:val="single" w:sz="4" w:space="0" w:color="auto"/>
            </w:tcBorders>
            <w:shd w:val="clear" w:color="auto" w:fill="D9D9D9"/>
            <w:vAlign w:val="center"/>
          </w:tcPr>
          <w:p w14:paraId="3371EBBD" w14:textId="77777777" w:rsidR="00967500" w:rsidRPr="00F27A08" w:rsidRDefault="00967500" w:rsidP="00967500">
            <w:pPr>
              <w:jc w:val="left"/>
              <w:rPr>
                <w:szCs w:val="24"/>
              </w:rPr>
            </w:pPr>
          </w:p>
        </w:tc>
        <w:tc>
          <w:tcPr>
            <w:tcW w:w="1176" w:type="dxa"/>
            <w:vMerge/>
            <w:tcBorders>
              <w:top w:val="single" w:sz="4" w:space="0" w:color="auto"/>
              <w:left w:val="single" w:sz="4" w:space="0" w:color="auto"/>
              <w:bottom w:val="single" w:sz="4" w:space="0" w:color="000000"/>
              <w:right w:val="single" w:sz="4" w:space="0" w:color="auto"/>
            </w:tcBorders>
            <w:shd w:val="clear" w:color="auto" w:fill="D9D9D9"/>
            <w:vAlign w:val="center"/>
          </w:tcPr>
          <w:p w14:paraId="346D6FA0" w14:textId="77777777" w:rsidR="00967500" w:rsidRPr="00F27A08" w:rsidRDefault="00967500" w:rsidP="00967500">
            <w:pPr>
              <w:jc w:val="left"/>
              <w:rPr>
                <w:szCs w:val="24"/>
              </w:rPr>
            </w:pPr>
          </w:p>
        </w:tc>
        <w:tc>
          <w:tcPr>
            <w:tcW w:w="2062" w:type="dxa"/>
            <w:gridSpan w:val="2"/>
            <w:tcBorders>
              <w:top w:val="single" w:sz="4" w:space="0" w:color="auto"/>
              <w:left w:val="nil"/>
              <w:bottom w:val="single" w:sz="4" w:space="0" w:color="auto"/>
              <w:right w:val="single" w:sz="4" w:space="0" w:color="000000"/>
            </w:tcBorders>
            <w:shd w:val="clear" w:color="auto" w:fill="D9D9D9"/>
            <w:vAlign w:val="center"/>
          </w:tcPr>
          <w:p w14:paraId="65602F47" w14:textId="77777777" w:rsidR="00967500" w:rsidRPr="00126FA7" w:rsidRDefault="00967500" w:rsidP="00967500">
            <w:pPr>
              <w:jc w:val="center"/>
              <w:rPr>
                <w:sz w:val="20"/>
              </w:rPr>
            </w:pPr>
            <w:r w:rsidRPr="00126FA7">
              <w:rPr>
                <w:sz w:val="20"/>
              </w:rPr>
              <w:t>1-5г</w:t>
            </w:r>
          </w:p>
        </w:tc>
        <w:tc>
          <w:tcPr>
            <w:tcW w:w="1056" w:type="dxa"/>
            <w:tcBorders>
              <w:top w:val="nil"/>
              <w:left w:val="nil"/>
              <w:bottom w:val="single" w:sz="4" w:space="0" w:color="auto"/>
              <w:right w:val="single" w:sz="4" w:space="0" w:color="auto"/>
            </w:tcBorders>
            <w:shd w:val="clear" w:color="auto" w:fill="D9D9D9"/>
            <w:noWrap/>
            <w:vAlign w:val="center"/>
          </w:tcPr>
          <w:p w14:paraId="3602B50C" w14:textId="77777777" w:rsidR="00967500" w:rsidRPr="00126FA7" w:rsidRDefault="00967500" w:rsidP="00967500">
            <w:pPr>
              <w:jc w:val="center"/>
              <w:rPr>
                <w:sz w:val="20"/>
              </w:rPr>
            </w:pPr>
            <w:r w:rsidRPr="00126FA7">
              <w:rPr>
                <w:sz w:val="20"/>
              </w:rPr>
              <w:t>6-10г</w:t>
            </w:r>
          </w:p>
        </w:tc>
        <w:tc>
          <w:tcPr>
            <w:tcW w:w="1056" w:type="dxa"/>
            <w:tcBorders>
              <w:top w:val="nil"/>
              <w:left w:val="nil"/>
              <w:bottom w:val="single" w:sz="4" w:space="0" w:color="auto"/>
              <w:right w:val="single" w:sz="4" w:space="0" w:color="auto"/>
            </w:tcBorders>
            <w:shd w:val="clear" w:color="auto" w:fill="D9D9D9"/>
            <w:noWrap/>
            <w:vAlign w:val="center"/>
          </w:tcPr>
          <w:p w14:paraId="20E869AC" w14:textId="77777777" w:rsidR="00967500" w:rsidRPr="00126FA7" w:rsidRDefault="00967500" w:rsidP="00967500">
            <w:pPr>
              <w:jc w:val="center"/>
              <w:rPr>
                <w:sz w:val="20"/>
              </w:rPr>
            </w:pPr>
            <w:r w:rsidRPr="00126FA7">
              <w:rPr>
                <w:sz w:val="20"/>
              </w:rPr>
              <w:t>11-15г</w:t>
            </w:r>
          </w:p>
        </w:tc>
        <w:tc>
          <w:tcPr>
            <w:tcW w:w="1056" w:type="dxa"/>
            <w:tcBorders>
              <w:top w:val="nil"/>
              <w:left w:val="nil"/>
              <w:bottom w:val="single" w:sz="4" w:space="0" w:color="auto"/>
              <w:right w:val="single" w:sz="4" w:space="0" w:color="auto"/>
            </w:tcBorders>
            <w:shd w:val="clear" w:color="auto" w:fill="D9D9D9"/>
            <w:noWrap/>
            <w:vAlign w:val="center"/>
          </w:tcPr>
          <w:p w14:paraId="0F2ABCEF" w14:textId="77777777" w:rsidR="00967500" w:rsidRPr="00126FA7" w:rsidRDefault="00967500" w:rsidP="00967500">
            <w:pPr>
              <w:jc w:val="center"/>
              <w:rPr>
                <w:sz w:val="20"/>
              </w:rPr>
            </w:pPr>
            <w:r w:rsidRPr="00126FA7">
              <w:rPr>
                <w:sz w:val="20"/>
              </w:rPr>
              <w:t>16-20г</w:t>
            </w:r>
          </w:p>
        </w:tc>
        <w:tc>
          <w:tcPr>
            <w:tcW w:w="1056" w:type="dxa"/>
            <w:tcBorders>
              <w:top w:val="nil"/>
              <w:left w:val="nil"/>
              <w:bottom w:val="single" w:sz="4" w:space="0" w:color="auto"/>
              <w:right w:val="single" w:sz="4" w:space="0" w:color="auto"/>
            </w:tcBorders>
            <w:shd w:val="clear" w:color="auto" w:fill="D9D9D9"/>
            <w:noWrap/>
            <w:vAlign w:val="center"/>
          </w:tcPr>
          <w:p w14:paraId="759EE14E" w14:textId="77777777" w:rsidR="00967500" w:rsidRPr="00126FA7" w:rsidRDefault="00967500" w:rsidP="00967500">
            <w:pPr>
              <w:jc w:val="center"/>
              <w:rPr>
                <w:sz w:val="20"/>
              </w:rPr>
            </w:pPr>
            <w:r w:rsidRPr="00126FA7">
              <w:rPr>
                <w:sz w:val="20"/>
              </w:rPr>
              <w:t>21-25г</w:t>
            </w:r>
          </w:p>
        </w:tc>
        <w:tc>
          <w:tcPr>
            <w:tcW w:w="1056" w:type="dxa"/>
            <w:tcBorders>
              <w:top w:val="nil"/>
              <w:left w:val="nil"/>
              <w:bottom w:val="single" w:sz="4" w:space="0" w:color="auto"/>
              <w:right w:val="single" w:sz="4" w:space="0" w:color="auto"/>
            </w:tcBorders>
            <w:shd w:val="clear" w:color="auto" w:fill="D9D9D9"/>
            <w:noWrap/>
            <w:vAlign w:val="center"/>
          </w:tcPr>
          <w:p w14:paraId="6B366E49" w14:textId="77777777" w:rsidR="00967500" w:rsidRPr="00126FA7" w:rsidRDefault="00967500" w:rsidP="00967500">
            <w:pPr>
              <w:jc w:val="center"/>
              <w:rPr>
                <w:sz w:val="20"/>
              </w:rPr>
            </w:pPr>
            <w:r w:rsidRPr="00126FA7">
              <w:rPr>
                <w:sz w:val="20"/>
              </w:rPr>
              <w:t>26-30г</w:t>
            </w:r>
          </w:p>
        </w:tc>
        <w:tc>
          <w:tcPr>
            <w:tcW w:w="1056" w:type="dxa"/>
            <w:tcBorders>
              <w:top w:val="nil"/>
              <w:left w:val="nil"/>
              <w:bottom w:val="single" w:sz="4" w:space="0" w:color="auto"/>
              <w:right w:val="single" w:sz="4" w:space="0" w:color="auto"/>
            </w:tcBorders>
            <w:shd w:val="clear" w:color="auto" w:fill="D9D9D9"/>
            <w:noWrap/>
            <w:vAlign w:val="center"/>
          </w:tcPr>
          <w:p w14:paraId="2231D797" w14:textId="77777777" w:rsidR="00967500" w:rsidRPr="00126FA7" w:rsidRDefault="00967500" w:rsidP="00967500">
            <w:pPr>
              <w:jc w:val="center"/>
              <w:rPr>
                <w:sz w:val="20"/>
              </w:rPr>
            </w:pPr>
            <w:r w:rsidRPr="00126FA7">
              <w:rPr>
                <w:sz w:val="20"/>
              </w:rPr>
              <w:t>31-35г</w:t>
            </w:r>
          </w:p>
        </w:tc>
        <w:tc>
          <w:tcPr>
            <w:tcW w:w="1056" w:type="dxa"/>
            <w:tcBorders>
              <w:top w:val="nil"/>
              <w:left w:val="nil"/>
              <w:bottom w:val="single" w:sz="4" w:space="0" w:color="auto"/>
              <w:right w:val="single" w:sz="4" w:space="0" w:color="auto"/>
            </w:tcBorders>
            <w:shd w:val="clear" w:color="auto" w:fill="D9D9D9"/>
            <w:noWrap/>
            <w:vAlign w:val="center"/>
          </w:tcPr>
          <w:p w14:paraId="6D287313" w14:textId="77777777" w:rsidR="00967500" w:rsidRPr="00126FA7" w:rsidRDefault="00967500" w:rsidP="00967500">
            <w:pPr>
              <w:jc w:val="center"/>
              <w:rPr>
                <w:sz w:val="20"/>
              </w:rPr>
            </w:pPr>
            <w:r w:rsidRPr="00126FA7">
              <w:rPr>
                <w:sz w:val="20"/>
              </w:rPr>
              <w:t>36г&gt;</w:t>
            </w:r>
          </w:p>
        </w:tc>
      </w:tr>
      <w:tr w:rsidR="00AF33F0" w:rsidRPr="00740CEA" w14:paraId="60747DCA" w14:textId="77777777" w:rsidTr="006361EA">
        <w:trPr>
          <w:trHeight w:val="255"/>
        </w:trPr>
        <w:tc>
          <w:tcPr>
            <w:tcW w:w="5714" w:type="dxa"/>
            <w:vMerge w:val="restart"/>
            <w:tcBorders>
              <w:top w:val="single" w:sz="4" w:space="0" w:color="auto"/>
              <w:left w:val="single" w:sz="4" w:space="0" w:color="auto"/>
              <w:right w:val="single" w:sz="4" w:space="0" w:color="auto"/>
            </w:tcBorders>
            <w:shd w:val="clear" w:color="auto" w:fill="auto"/>
            <w:noWrap/>
            <w:vAlign w:val="center"/>
          </w:tcPr>
          <w:p w14:paraId="27F16626" w14:textId="77777777" w:rsidR="00AF33F0" w:rsidRPr="00F27A08" w:rsidRDefault="00AF33F0" w:rsidP="00AF33F0">
            <w:pPr>
              <w:jc w:val="left"/>
              <w:rPr>
                <w:szCs w:val="24"/>
                <w:lang w:val="sr-Cyrl-RS"/>
              </w:rPr>
            </w:pPr>
            <w:r w:rsidRPr="00F27A08">
              <w:rPr>
                <w:szCs w:val="24"/>
              </w:rPr>
              <w:t xml:space="preserve">1110, </w:t>
            </w:r>
            <w:proofErr w:type="spellStart"/>
            <w:r w:rsidRPr="00F27A08">
              <w:rPr>
                <w:szCs w:val="24"/>
              </w:rPr>
              <w:t>Високе</w:t>
            </w:r>
            <w:proofErr w:type="spellEnd"/>
            <w:r w:rsidRPr="00F27A08">
              <w:rPr>
                <w:szCs w:val="24"/>
              </w:rPr>
              <w:t xml:space="preserve"> </w:t>
            </w:r>
            <w:proofErr w:type="spellStart"/>
            <w:r w:rsidRPr="00F27A08">
              <w:rPr>
                <w:szCs w:val="24"/>
              </w:rPr>
              <w:t>мешовите</w:t>
            </w:r>
            <w:proofErr w:type="spellEnd"/>
            <w:r w:rsidRPr="00F27A08">
              <w:rPr>
                <w:szCs w:val="24"/>
              </w:rPr>
              <w:t xml:space="preserve"> </w:t>
            </w:r>
            <w:proofErr w:type="spellStart"/>
            <w:r w:rsidRPr="00F27A08">
              <w:rPr>
                <w:szCs w:val="24"/>
              </w:rPr>
              <w:t>шуме</w:t>
            </w:r>
            <w:proofErr w:type="spellEnd"/>
            <w:r w:rsidRPr="00F27A08">
              <w:rPr>
                <w:szCs w:val="24"/>
              </w:rPr>
              <w:t xml:space="preserve"> ОМЛ</w:t>
            </w: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72E87A65" w14:textId="77777777" w:rsidR="00AF33F0" w:rsidRPr="00F27A08" w:rsidRDefault="00AF33F0" w:rsidP="00AF33F0">
            <w:pPr>
              <w:jc w:val="center"/>
              <w:rPr>
                <w:szCs w:val="24"/>
              </w:rPr>
            </w:pPr>
            <w:r w:rsidRPr="00F27A08">
              <w:rPr>
                <w:szCs w:val="24"/>
              </w:rPr>
              <w:t>P</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5BAC768A"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5,07</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024C8419"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4C745F24"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2772BA6E"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7766C9FA"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3D5F689E"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0,44</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103D455A"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1,29</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199A39E8"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4CAC3333"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3,34</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05351508"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r>
      <w:tr w:rsidR="00AF33F0" w:rsidRPr="00740CEA" w14:paraId="1AFCCEB3" w14:textId="77777777" w:rsidTr="006361EA">
        <w:trPr>
          <w:trHeight w:val="255"/>
        </w:trPr>
        <w:tc>
          <w:tcPr>
            <w:tcW w:w="5714" w:type="dxa"/>
            <w:vMerge/>
            <w:tcBorders>
              <w:left w:val="single" w:sz="4" w:space="0" w:color="auto"/>
              <w:right w:val="single" w:sz="4" w:space="0" w:color="auto"/>
            </w:tcBorders>
            <w:shd w:val="clear" w:color="auto" w:fill="auto"/>
            <w:noWrap/>
            <w:vAlign w:val="center"/>
          </w:tcPr>
          <w:p w14:paraId="700A9CD3" w14:textId="77777777" w:rsidR="00AF33F0" w:rsidRPr="00F27A08" w:rsidRDefault="00AF33F0" w:rsidP="00AF33F0">
            <w:pPr>
              <w:jc w:val="left"/>
              <w:rPr>
                <w:szCs w:val="24"/>
              </w:rPr>
            </w:pPr>
          </w:p>
        </w:tc>
        <w:tc>
          <w:tcPr>
            <w:tcW w:w="760" w:type="dxa"/>
            <w:tcBorders>
              <w:top w:val="nil"/>
              <w:left w:val="nil"/>
              <w:bottom w:val="single" w:sz="4" w:space="0" w:color="auto"/>
              <w:right w:val="single" w:sz="4" w:space="0" w:color="auto"/>
            </w:tcBorders>
            <w:shd w:val="clear" w:color="auto" w:fill="auto"/>
            <w:noWrap/>
            <w:vAlign w:val="bottom"/>
          </w:tcPr>
          <w:p w14:paraId="622F40D0" w14:textId="77777777" w:rsidR="00AF33F0" w:rsidRPr="00F27A08" w:rsidRDefault="00AF33F0" w:rsidP="00AF33F0">
            <w:pPr>
              <w:jc w:val="center"/>
              <w:rPr>
                <w:szCs w:val="24"/>
                <w:lang w:val="sr-Cyrl-RS"/>
              </w:rPr>
            </w:pPr>
            <w:r w:rsidRPr="00F27A08">
              <w:rPr>
                <w:szCs w:val="24"/>
                <w:lang w:val="sr-Cyrl-RS"/>
              </w:rPr>
              <w:t>V</w:t>
            </w:r>
          </w:p>
        </w:tc>
        <w:tc>
          <w:tcPr>
            <w:tcW w:w="1176" w:type="dxa"/>
            <w:tcBorders>
              <w:top w:val="nil"/>
              <w:left w:val="nil"/>
              <w:bottom w:val="single" w:sz="4" w:space="0" w:color="auto"/>
              <w:right w:val="single" w:sz="4" w:space="0" w:color="auto"/>
            </w:tcBorders>
            <w:shd w:val="clear" w:color="auto" w:fill="auto"/>
            <w:noWrap/>
            <w:vAlign w:val="center"/>
          </w:tcPr>
          <w:p w14:paraId="49D656A2"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1.291,8</w:t>
            </w:r>
          </w:p>
        </w:tc>
        <w:tc>
          <w:tcPr>
            <w:tcW w:w="1031" w:type="dxa"/>
            <w:tcBorders>
              <w:top w:val="nil"/>
              <w:left w:val="nil"/>
              <w:bottom w:val="single" w:sz="4" w:space="0" w:color="auto"/>
              <w:right w:val="single" w:sz="4" w:space="0" w:color="auto"/>
            </w:tcBorders>
            <w:shd w:val="clear" w:color="auto" w:fill="auto"/>
            <w:noWrap/>
            <w:vAlign w:val="center"/>
          </w:tcPr>
          <w:p w14:paraId="3EC67458"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31" w:type="dxa"/>
            <w:tcBorders>
              <w:top w:val="nil"/>
              <w:left w:val="nil"/>
              <w:bottom w:val="single" w:sz="4" w:space="0" w:color="auto"/>
              <w:right w:val="single" w:sz="4" w:space="0" w:color="auto"/>
            </w:tcBorders>
            <w:shd w:val="clear" w:color="auto" w:fill="auto"/>
            <w:noWrap/>
            <w:vAlign w:val="center"/>
          </w:tcPr>
          <w:p w14:paraId="5E6A3899"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nil"/>
              <w:left w:val="nil"/>
              <w:bottom w:val="single" w:sz="4" w:space="0" w:color="auto"/>
              <w:right w:val="single" w:sz="4" w:space="0" w:color="auto"/>
            </w:tcBorders>
            <w:shd w:val="clear" w:color="auto" w:fill="auto"/>
            <w:noWrap/>
            <w:vAlign w:val="center"/>
          </w:tcPr>
          <w:p w14:paraId="2C0A1D40"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nil"/>
              <w:left w:val="nil"/>
              <w:bottom w:val="single" w:sz="4" w:space="0" w:color="auto"/>
              <w:right w:val="single" w:sz="4" w:space="0" w:color="auto"/>
            </w:tcBorders>
            <w:shd w:val="clear" w:color="auto" w:fill="auto"/>
            <w:noWrap/>
            <w:vAlign w:val="center"/>
          </w:tcPr>
          <w:p w14:paraId="1B10E7A9"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nil"/>
              <w:left w:val="nil"/>
              <w:bottom w:val="single" w:sz="4" w:space="0" w:color="auto"/>
              <w:right w:val="single" w:sz="4" w:space="0" w:color="auto"/>
            </w:tcBorders>
            <w:shd w:val="clear" w:color="auto" w:fill="auto"/>
            <w:noWrap/>
            <w:vAlign w:val="center"/>
          </w:tcPr>
          <w:p w14:paraId="7293F5D7"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100,3</w:t>
            </w:r>
          </w:p>
        </w:tc>
        <w:tc>
          <w:tcPr>
            <w:tcW w:w="1056" w:type="dxa"/>
            <w:tcBorders>
              <w:top w:val="nil"/>
              <w:left w:val="nil"/>
              <w:bottom w:val="single" w:sz="4" w:space="0" w:color="auto"/>
              <w:right w:val="single" w:sz="4" w:space="0" w:color="auto"/>
            </w:tcBorders>
            <w:shd w:val="clear" w:color="auto" w:fill="auto"/>
            <w:noWrap/>
            <w:vAlign w:val="center"/>
          </w:tcPr>
          <w:p w14:paraId="314B22D5"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372,7</w:t>
            </w:r>
          </w:p>
        </w:tc>
        <w:tc>
          <w:tcPr>
            <w:tcW w:w="1056" w:type="dxa"/>
            <w:tcBorders>
              <w:top w:val="nil"/>
              <w:left w:val="nil"/>
              <w:bottom w:val="single" w:sz="4" w:space="0" w:color="auto"/>
              <w:right w:val="single" w:sz="4" w:space="0" w:color="auto"/>
            </w:tcBorders>
            <w:shd w:val="clear" w:color="auto" w:fill="auto"/>
            <w:noWrap/>
            <w:vAlign w:val="center"/>
          </w:tcPr>
          <w:p w14:paraId="2A84043F"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nil"/>
              <w:left w:val="nil"/>
              <w:bottom w:val="single" w:sz="4" w:space="0" w:color="auto"/>
              <w:right w:val="single" w:sz="4" w:space="0" w:color="auto"/>
            </w:tcBorders>
            <w:shd w:val="clear" w:color="auto" w:fill="auto"/>
            <w:noWrap/>
            <w:vAlign w:val="center"/>
          </w:tcPr>
          <w:p w14:paraId="25A3A793"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818,8</w:t>
            </w:r>
          </w:p>
        </w:tc>
        <w:tc>
          <w:tcPr>
            <w:tcW w:w="1056" w:type="dxa"/>
            <w:tcBorders>
              <w:top w:val="nil"/>
              <w:left w:val="nil"/>
              <w:bottom w:val="single" w:sz="4" w:space="0" w:color="auto"/>
              <w:right w:val="single" w:sz="4" w:space="0" w:color="auto"/>
            </w:tcBorders>
            <w:shd w:val="clear" w:color="auto" w:fill="auto"/>
            <w:noWrap/>
            <w:vAlign w:val="center"/>
          </w:tcPr>
          <w:p w14:paraId="12607F35"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r>
      <w:tr w:rsidR="00AF33F0" w:rsidRPr="00740CEA" w14:paraId="1EB5FC32" w14:textId="77777777" w:rsidTr="006361EA">
        <w:trPr>
          <w:trHeight w:val="255"/>
        </w:trPr>
        <w:tc>
          <w:tcPr>
            <w:tcW w:w="5714" w:type="dxa"/>
            <w:vMerge/>
            <w:tcBorders>
              <w:left w:val="single" w:sz="4" w:space="0" w:color="auto"/>
              <w:bottom w:val="single" w:sz="4" w:space="0" w:color="auto"/>
              <w:right w:val="single" w:sz="4" w:space="0" w:color="auto"/>
            </w:tcBorders>
            <w:shd w:val="clear" w:color="auto" w:fill="auto"/>
            <w:noWrap/>
            <w:vAlign w:val="center"/>
          </w:tcPr>
          <w:p w14:paraId="6F927693" w14:textId="77777777" w:rsidR="00AF33F0" w:rsidRPr="00F27A08" w:rsidRDefault="00AF33F0" w:rsidP="00AF33F0">
            <w:pPr>
              <w:jc w:val="left"/>
              <w:rPr>
                <w:szCs w:val="24"/>
              </w:rPr>
            </w:pPr>
          </w:p>
        </w:tc>
        <w:tc>
          <w:tcPr>
            <w:tcW w:w="760" w:type="dxa"/>
            <w:tcBorders>
              <w:top w:val="nil"/>
              <w:left w:val="nil"/>
              <w:bottom w:val="single" w:sz="4" w:space="0" w:color="auto"/>
              <w:right w:val="single" w:sz="4" w:space="0" w:color="auto"/>
            </w:tcBorders>
            <w:shd w:val="clear" w:color="auto" w:fill="auto"/>
            <w:noWrap/>
            <w:vAlign w:val="bottom"/>
          </w:tcPr>
          <w:p w14:paraId="60DBE587" w14:textId="77777777" w:rsidR="00AF33F0" w:rsidRPr="00F27A08" w:rsidRDefault="00AF33F0" w:rsidP="00AF33F0">
            <w:pPr>
              <w:jc w:val="center"/>
              <w:rPr>
                <w:szCs w:val="24"/>
              </w:rPr>
            </w:pPr>
            <w:r w:rsidRPr="00F27A08">
              <w:rPr>
                <w:szCs w:val="24"/>
              </w:rPr>
              <w:t>Iv</w:t>
            </w:r>
          </w:p>
        </w:tc>
        <w:tc>
          <w:tcPr>
            <w:tcW w:w="1176" w:type="dxa"/>
            <w:tcBorders>
              <w:top w:val="nil"/>
              <w:left w:val="nil"/>
              <w:bottom w:val="single" w:sz="4" w:space="0" w:color="auto"/>
              <w:right w:val="single" w:sz="4" w:space="0" w:color="auto"/>
            </w:tcBorders>
            <w:shd w:val="clear" w:color="auto" w:fill="auto"/>
            <w:noWrap/>
            <w:vAlign w:val="center"/>
          </w:tcPr>
          <w:p w14:paraId="6F015D42"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36,0</w:t>
            </w:r>
          </w:p>
        </w:tc>
        <w:tc>
          <w:tcPr>
            <w:tcW w:w="1031" w:type="dxa"/>
            <w:tcBorders>
              <w:top w:val="nil"/>
              <w:left w:val="nil"/>
              <w:bottom w:val="single" w:sz="4" w:space="0" w:color="auto"/>
              <w:right w:val="single" w:sz="4" w:space="0" w:color="auto"/>
            </w:tcBorders>
            <w:shd w:val="clear" w:color="auto" w:fill="auto"/>
            <w:noWrap/>
            <w:vAlign w:val="center"/>
          </w:tcPr>
          <w:p w14:paraId="2263986D"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31" w:type="dxa"/>
            <w:tcBorders>
              <w:top w:val="nil"/>
              <w:left w:val="nil"/>
              <w:bottom w:val="single" w:sz="4" w:space="0" w:color="auto"/>
              <w:right w:val="single" w:sz="4" w:space="0" w:color="auto"/>
            </w:tcBorders>
            <w:shd w:val="clear" w:color="auto" w:fill="auto"/>
            <w:noWrap/>
            <w:vAlign w:val="center"/>
          </w:tcPr>
          <w:p w14:paraId="61DB535B"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nil"/>
              <w:left w:val="nil"/>
              <w:bottom w:val="single" w:sz="4" w:space="0" w:color="auto"/>
              <w:right w:val="single" w:sz="4" w:space="0" w:color="auto"/>
            </w:tcBorders>
            <w:shd w:val="clear" w:color="auto" w:fill="auto"/>
            <w:noWrap/>
            <w:vAlign w:val="center"/>
          </w:tcPr>
          <w:p w14:paraId="3619A805"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nil"/>
              <w:left w:val="nil"/>
              <w:bottom w:val="single" w:sz="4" w:space="0" w:color="auto"/>
              <w:right w:val="single" w:sz="4" w:space="0" w:color="auto"/>
            </w:tcBorders>
            <w:shd w:val="clear" w:color="auto" w:fill="auto"/>
            <w:noWrap/>
            <w:vAlign w:val="center"/>
          </w:tcPr>
          <w:p w14:paraId="114F991E"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nil"/>
              <w:left w:val="nil"/>
              <w:bottom w:val="single" w:sz="4" w:space="0" w:color="auto"/>
              <w:right w:val="single" w:sz="4" w:space="0" w:color="auto"/>
            </w:tcBorders>
            <w:shd w:val="clear" w:color="auto" w:fill="auto"/>
            <w:noWrap/>
            <w:vAlign w:val="center"/>
          </w:tcPr>
          <w:p w14:paraId="35B1CA72"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4,6</w:t>
            </w:r>
          </w:p>
        </w:tc>
        <w:tc>
          <w:tcPr>
            <w:tcW w:w="1056" w:type="dxa"/>
            <w:tcBorders>
              <w:top w:val="nil"/>
              <w:left w:val="nil"/>
              <w:bottom w:val="single" w:sz="4" w:space="0" w:color="auto"/>
              <w:right w:val="single" w:sz="4" w:space="0" w:color="auto"/>
            </w:tcBorders>
            <w:shd w:val="clear" w:color="auto" w:fill="auto"/>
            <w:noWrap/>
            <w:vAlign w:val="center"/>
          </w:tcPr>
          <w:p w14:paraId="00B05A40"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12,0</w:t>
            </w:r>
          </w:p>
        </w:tc>
        <w:tc>
          <w:tcPr>
            <w:tcW w:w="1056" w:type="dxa"/>
            <w:tcBorders>
              <w:top w:val="nil"/>
              <w:left w:val="nil"/>
              <w:bottom w:val="single" w:sz="4" w:space="0" w:color="auto"/>
              <w:right w:val="single" w:sz="4" w:space="0" w:color="auto"/>
            </w:tcBorders>
            <w:shd w:val="clear" w:color="auto" w:fill="auto"/>
            <w:noWrap/>
            <w:vAlign w:val="center"/>
          </w:tcPr>
          <w:p w14:paraId="0882ECC5"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nil"/>
              <w:left w:val="nil"/>
              <w:bottom w:val="single" w:sz="4" w:space="0" w:color="auto"/>
              <w:right w:val="single" w:sz="4" w:space="0" w:color="auto"/>
            </w:tcBorders>
            <w:shd w:val="clear" w:color="auto" w:fill="auto"/>
            <w:noWrap/>
            <w:vAlign w:val="center"/>
          </w:tcPr>
          <w:p w14:paraId="21C1F8CB"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19,4</w:t>
            </w:r>
          </w:p>
        </w:tc>
        <w:tc>
          <w:tcPr>
            <w:tcW w:w="1056" w:type="dxa"/>
            <w:tcBorders>
              <w:top w:val="nil"/>
              <w:left w:val="nil"/>
              <w:bottom w:val="single" w:sz="4" w:space="0" w:color="auto"/>
              <w:right w:val="single" w:sz="4" w:space="0" w:color="auto"/>
            </w:tcBorders>
            <w:shd w:val="clear" w:color="auto" w:fill="auto"/>
            <w:noWrap/>
            <w:vAlign w:val="center"/>
          </w:tcPr>
          <w:p w14:paraId="29723DB4"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r>
      <w:tr w:rsidR="00AF33F0" w:rsidRPr="00740CEA" w14:paraId="08927466" w14:textId="77777777" w:rsidTr="006361EA">
        <w:trPr>
          <w:trHeight w:val="255"/>
        </w:trPr>
        <w:tc>
          <w:tcPr>
            <w:tcW w:w="5714" w:type="dxa"/>
            <w:vMerge w:val="restart"/>
            <w:tcBorders>
              <w:top w:val="single" w:sz="4" w:space="0" w:color="auto"/>
              <w:left w:val="single" w:sz="4" w:space="0" w:color="auto"/>
              <w:right w:val="single" w:sz="4" w:space="0" w:color="auto"/>
            </w:tcBorders>
            <w:shd w:val="clear" w:color="auto" w:fill="auto"/>
            <w:noWrap/>
            <w:vAlign w:val="center"/>
          </w:tcPr>
          <w:p w14:paraId="4698C52C" w14:textId="77777777" w:rsidR="00AF33F0" w:rsidRPr="00F27A08" w:rsidRDefault="00AF33F0" w:rsidP="00AF33F0">
            <w:pPr>
              <w:jc w:val="left"/>
              <w:rPr>
                <w:szCs w:val="24"/>
                <w:lang w:val="sr-Cyrl-RS"/>
              </w:rPr>
            </w:pPr>
            <w:r w:rsidRPr="00F27A08">
              <w:rPr>
                <w:szCs w:val="24"/>
              </w:rPr>
              <w:t>112</w:t>
            </w:r>
            <w:r w:rsidRPr="00F27A08">
              <w:rPr>
                <w:szCs w:val="24"/>
                <w:lang w:val="sr-Cyrl-RS"/>
              </w:rPr>
              <w:t>1</w:t>
            </w:r>
            <w:r w:rsidRPr="00F27A08">
              <w:rPr>
                <w:szCs w:val="24"/>
              </w:rPr>
              <w:t xml:space="preserve">, </w:t>
            </w:r>
            <w:proofErr w:type="spellStart"/>
            <w:r w:rsidRPr="00F27A08">
              <w:rPr>
                <w:szCs w:val="24"/>
              </w:rPr>
              <w:t>Изданачке</w:t>
            </w:r>
            <w:proofErr w:type="spellEnd"/>
            <w:r w:rsidRPr="00F27A08">
              <w:rPr>
                <w:szCs w:val="24"/>
              </w:rPr>
              <w:t xml:space="preserve"> </w:t>
            </w:r>
            <w:proofErr w:type="spellStart"/>
            <w:r w:rsidRPr="00F27A08">
              <w:rPr>
                <w:szCs w:val="24"/>
              </w:rPr>
              <w:t>мешовите</w:t>
            </w:r>
            <w:proofErr w:type="spellEnd"/>
            <w:r w:rsidRPr="00F27A08">
              <w:rPr>
                <w:szCs w:val="24"/>
              </w:rPr>
              <w:t xml:space="preserve"> </w:t>
            </w:r>
            <w:proofErr w:type="spellStart"/>
            <w:r w:rsidRPr="00F27A08">
              <w:rPr>
                <w:szCs w:val="24"/>
              </w:rPr>
              <w:t>шуме</w:t>
            </w:r>
            <w:proofErr w:type="spellEnd"/>
            <w:r w:rsidRPr="00F27A08">
              <w:rPr>
                <w:szCs w:val="24"/>
              </w:rPr>
              <w:t xml:space="preserve"> ОМЛ-</w:t>
            </w:r>
            <w:r w:rsidRPr="00F27A08">
              <w:rPr>
                <w:szCs w:val="24"/>
                <w:lang w:val="sr-Cyrl-RS"/>
              </w:rPr>
              <w:t xml:space="preserve">Високе  </w:t>
            </w:r>
          </w:p>
          <w:p w14:paraId="6DD0F140" w14:textId="77777777" w:rsidR="00AF33F0" w:rsidRPr="00F27A08" w:rsidRDefault="00AF33F0" w:rsidP="00AF33F0">
            <w:pPr>
              <w:jc w:val="left"/>
              <w:rPr>
                <w:szCs w:val="24"/>
              </w:rPr>
            </w:pPr>
            <w:r w:rsidRPr="00F27A08">
              <w:rPr>
                <w:szCs w:val="24"/>
                <w:lang w:val="sr-Cyrl-RS"/>
              </w:rPr>
              <w:t xml:space="preserve">          мешовите шуме ОМЛ</w:t>
            </w: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03C418B1" w14:textId="77777777" w:rsidR="00AF33F0" w:rsidRPr="00F27A08" w:rsidRDefault="00AF33F0" w:rsidP="00AF33F0">
            <w:pPr>
              <w:jc w:val="center"/>
              <w:rPr>
                <w:szCs w:val="24"/>
              </w:rPr>
            </w:pPr>
            <w:r w:rsidRPr="00F27A08">
              <w:rPr>
                <w:szCs w:val="24"/>
              </w:rPr>
              <w:t>P</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14F3FC45"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3,52</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6F219EDB"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77D835CF"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3C9548F3"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461C6AC5"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4B38CEE6"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1,90</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5D662465"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328F248A"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1,12</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3879808D"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28456077"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0,50</w:t>
            </w:r>
          </w:p>
        </w:tc>
      </w:tr>
      <w:tr w:rsidR="00AF33F0" w:rsidRPr="00740CEA" w14:paraId="297FA7ED" w14:textId="77777777" w:rsidTr="006361EA">
        <w:trPr>
          <w:trHeight w:val="255"/>
        </w:trPr>
        <w:tc>
          <w:tcPr>
            <w:tcW w:w="5714" w:type="dxa"/>
            <w:vMerge/>
            <w:tcBorders>
              <w:left w:val="single" w:sz="4" w:space="0" w:color="auto"/>
              <w:right w:val="single" w:sz="4" w:space="0" w:color="auto"/>
            </w:tcBorders>
            <w:shd w:val="clear" w:color="auto" w:fill="auto"/>
            <w:noWrap/>
            <w:vAlign w:val="center"/>
          </w:tcPr>
          <w:p w14:paraId="7588253F" w14:textId="77777777" w:rsidR="00AF33F0" w:rsidRPr="00F27A08" w:rsidRDefault="00AF33F0" w:rsidP="00AF33F0">
            <w:pPr>
              <w:jc w:val="left"/>
              <w:rPr>
                <w:szCs w:val="24"/>
              </w:rPr>
            </w:pPr>
          </w:p>
        </w:tc>
        <w:tc>
          <w:tcPr>
            <w:tcW w:w="760" w:type="dxa"/>
            <w:tcBorders>
              <w:top w:val="nil"/>
              <w:left w:val="nil"/>
              <w:bottom w:val="single" w:sz="4" w:space="0" w:color="auto"/>
              <w:right w:val="single" w:sz="4" w:space="0" w:color="auto"/>
            </w:tcBorders>
            <w:shd w:val="clear" w:color="auto" w:fill="auto"/>
            <w:noWrap/>
            <w:vAlign w:val="bottom"/>
          </w:tcPr>
          <w:p w14:paraId="0309EAEF" w14:textId="77777777" w:rsidR="00AF33F0" w:rsidRPr="00F27A08" w:rsidRDefault="00AF33F0" w:rsidP="00AF33F0">
            <w:pPr>
              <w:jc w:val="center"/>
              <w:rPr>
                <w:szCs w:val="24"/>
                <w:lang w:val="sr-Cyrl-RS"/>
              </w:rPr>
            </w:pPr>
            <w:r w:rsidRPr="00F27A08">
              <w:rPr>
                <w:szCs w:val="24"/>
                <w:lang w:val="sr-Cyrl-RS"/>
              </w:rPr>
              <w:t>V</w:t>
            </w:r>
          </w:p>
        </w:tc>
        <w:tc>
          <w:tcPr>
            <w:tcW w:w="1176" w:type="dxa"/>
            <w:tcBorders>
              <w:top w:val="nil"/>
              <w:left w:val="nil"/>
              <w:bottom w:val="single" w:sz="4" w:space="0" w:color="auto"/>
              <w:right w:val="single" w:sz="4" w:space="0" w:color="auto"/>
            </w:tcBorders>
            <w:shd w:val="clear" w:color="auto" w:fill="auto"/>
            <w:noWrap/>
            <w:vAlign w:val="center"/>
          </w:tcPr>
          <w:p w14:paraId="2E868ED8"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635,7</w:t>
            </w:r>
          </w:p>
        </w:tc>
        <w:tc>
          <w:tcPr>
            <w:tcW w:w="1031" w:type="dxa"/>
            <w:tcBorders>
              <w:top w:val="nil"/>
              <w:left w:val="nil"/>
              <w:bottom w:val="single" w:sz="4" w:space="0" w:color="auto"/>
              <w:right w:val="single" w:sz="4" w:space="0" w:color="auto"/>
            </w:tcBorders>
            <w:shd w:val="clear" w:color="auto" w:fill="auto"/>
            <w:noWrap/>
            <w:vAlign w:val="center"/>
          </w:tcPr>
          <w:p w14:paraId="7B22BAE7"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31" w:type="dxa"/>
            <w:tcBorders>
              <w:top w:val="nil"/>
              <w:left w:val="nil"/>
              <w:bottom w:val="single" w:sz="4" w:space="0" w:color="auto"/>
              <w:right w:val="single" w:sz="4" w:space="0" w:color="auto"/>
            </w:tcBorders>
            <w:shd w:val="clear" w:color="auto" w:fill="auto"/>
            <w:noWrap/>
            <w:vAlign w:val="center"/>
          </w:tcPr>
          <w:p w14:paraId="7E6916DE"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nil"/>
              <w:left w:val="nil"/>
              <w:bottom w:val="single" w:sz="4" w:space="0" w:color="auto"/>
              <w:right w:val="single" w:sz="4" w:space="0" w:color="auto"/>
            </w:tcBorders>
            <w:shd w:val="clear" w:color="auto" w:fill="auto"/>
            <w:noWrap/>
            <w:vAlign w:val="center"/>
          </w:tcPr>
          <w:p w14:paraId="209F32AB"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nil"/>
              <w:left w:val="nil"/>
              <w:bottom w:val="single" w:sz="4" w:space="0" w:color="auto"/>
              <w:right w:val="single" w:sz="4" w:space="0" w:color="auto"/>
            </w:tcBorders>
            <w:shd w:val="clear" w:color="auto" w:fill="auto"/>
            <w:noWrap/>
            <w:vAlign w:val="center"/>
          </w:tcPr>
          <w:p w14:paraId="166792E1"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nil"/>
              <w:left w:val="nil"/>
              <w:bottom w:val="single" w:sz="4" w:space="0" w:color="auto"/>
              <w:right w:val="single" w:sz="4" w:space="0" w:color="auto"/>
            </w:tcBorders>
            <w:shd w:val="clear" w:color="auto" w:fill="auto"/>
            <w:noWrap/>
            <w:vAlign w:val="center"/>
          </w:tcPr>
          <w:p w14:paraId="1E7A8387"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387,5</w:t>
            </w:r>
          </w:p>
        </w:tc>
        <w:tc>
          <w:tcPr>
            <w:tcW w:w="1056" w:type="dxa"/>
            <w:tcBorders>
              <w:top w:val="nil"/>
              <w:left w:val="nil"/>
              <w:bottom w:val="single" w:sz="4" w:space="0" w:color="auto"/>
              <w:right w:val="single" w:sz="4" w:space="0" w:color="auto"/>
            </w:tcBorders>
            <w:shd w:val="clear" w:color="auto" w:fill="auto"/>
            <w:noWrap/>
            <w:vAlign w:val="center"/>
          </w:tcPr>
          <w:p w14:paraId="5D1497F3"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nil"/>
              <w:left w:val="nil"/>
              <w:bottom w:val="single" w:sz="4" w:space="0" w:color="auto"/>
              <w:right w:val="single" w:sz="4" w:space="0" w:color="auto"/>
            </w:tcBorders>
            <w:shd w:val="clear" w:color="auto" w:fill="auto"/>
            <w:noWrap/>
            <w:vAlign w:val="center"/>
          </w:tcPr>
          <w:p w14:paraId="7A16312C"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107,5</w:t>
            </w:r>
          </w:p>
        </w:tc>
        <w:tc>
          <w:tcPr>
            <w:tcW w:w="1056" w:type="dxa"/>
            <w:tcBorders>
              <w:top w:val="nil"/>
              <w:left w:val="nil"/>
              <w:bottom w:val="single" w:sz="4" w:space="0" w:color="auto"/>
              <w:right w:val="single" w:sz="4" w:space="0" w:color="auto"/>
            </w:tcBorders>
            <w:shd w:val="clear" w:color="auto" w:fill="auto"/>
            <w:noWrap/>
            <w:vAlign w:val="center"/>
          </w:tcPr>
          <w:p w14:paraId="40695467"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nil"/>
              <w:left w:val="nil"/>
              <w:bottom w:val="single" w:sz="4" w:space="0" w:color="auto"/>
              <w:right w:val="single" w:sz="4" w:space="0" w:color="auto"/>
            </w:tcBorders>
            <w:shd w:val="clear" w:color="auto" w:fill="auto"/>
            <w:noWrap/>
            <w:vAlign w:val="center"/>
          </w:tcPr>
          <w:p w14:paraId="23D7D128"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140,7</w:t>
            </w:r>
          </w:p>
        </w:tc>
      </w:tr>
      <w:tr w:rsidR="00AF33F0" w:rsidRPr="00740CEA" w14:paraId="14C65D55" w14:textId="77777777" w:rsidTr="006361EA">
        <w:trPr>
          <w:trHeight w:val="255"/>
        </w:trPr>
        <w:tc>
          <w:tcPr>
            <w:tcW w:w="5714" w:type="dxa"/>
            <w:vMerge/>
            <w:tcBorders>
              <w:left w:val="single" w:sz="4" w:space="0" w:color="auto"/>
              <w:bottom w:val="single" w:sz="4" w:space="0" w:color="auto"/>
              <w:right w:val="single" w:sz="4" w:space="0" w:color="auto"/>
            </w:tcBorders>
            <w:shd w:val="clear" w:color="auto" w:fill="auto"/>
            <w:noWrap/>
            <w:vAlign w:val="center"/>
          </w:tcPr>
          <w:p w14:paraId="2159F203" w14:textId="77777777" w:rsidR="00AF33F0" w:rsidRPr="00F27A08" w:rsidRDefault="00AF33F0" w:rsidP="00AF33F0">
            <w:pPr>
              <w:jc w:val="left"/>
              <w:rPr>
                <w:szCs w:val="24"/>
              </w:rPr>
            </w:pPr>
          </w:p>
        </w:tc>
        <w:tc>
          <w:tcPr>
            <w:tcW w:w="760" w:type="dxa"/>
            <w:tcBorders>
              <w:top w:val="nil"/>
              <w:left w:val="nil"/>
              <w:bottom w:val="single" w:sz="4" w:space="0" w:color="auto"/>
              <w:right w:val="single" w:sz="4" w:space="0" w:color="auto"/>
            </w:tcBorders>
            <w:shd w:val="clear" w:color="auto" w:fill="auto"/>
            <w:noWrap/>
            <w:vAlign w:val="bottom"/>
          </w:tcPr>
          <w:p w14:paraId="12A61870" w14:textId="77777777" w:rsidR="00AF33F0" w:rsidRPr="00F27A08" w:rsidRDefault="00AF33F0" w:rsidP="00AF33F0">
            <w:pPr>
              <w:jc w:val="center"/>
              <w:rPr>
                <w:szCs w:val="24"/>
              </w:rPr>
            </w:pPr>
            <w:r w:rsidRPr="00F27A08">
              <w:rPr>
                <w:szCs w:val="24"/>
              </w:rPr>
              <w:t>Iv</w:t>
            </w:r>
          </w:p>
        </w:tc>
        <w:tc>
          <w:tcPr>
            <w:tcW w:w="1176" w:type="dxa"/>
            <w:tcBorders>
              <w:top w:val="nil"/>
              <w:left w:val="nil"/>
              <w:bottom w:val="single" w:sz="4" w:space="0" w:color="auto"/>
              <w:right w:val="single" w:sz="4" w:space="0" w:color="auto"/>
            </w:tcBorders>
            <w:shd w:val="clear" w:color="auto" w:fill="auto"/>
            <w:noWrap/>
            <w:vAlign w:val="center"/>
          </w:tcPr>
          <w:p w14:paraId="09042EC6"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15,6</w:t>
            </w:r>
          </w:p>
        </w:tc>
        <w:tc>
          <w:tcPr>
            <w:tcW w:w="1031" w:type="dxa"/>
            <w:tcBorders>
              <w:top w:val="nil"/>
              <w:left w:val="nil"/>
              <w:bottom w:val="single" w:sz="4" w:space="0" w:color="auto"/>
              <w:right w:val="single" w:sz="4" w:space="0" w:color="auto"/>
            </w:tcBorders>
            <w:shd w:val="clear" w:color="auto" w:fill="auto"/>
            <w:noWrap/>
            <w:vAlign w:val="center"/>
          </w:tcPr>
          <w:p w14:paraId="00830A3F"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31" w:type="dxa"/>
            <w:tcBorders>
              <w:top w:val="nil"/>
              <w:left w:val="nil"/>
              <w:bottom w:val="single" w:sz="4" w:space="0" w:color="auto"/>
              <w:right w:val="single" w:sz="4" w:space="0" w:color="auto"/>
            </w:tcBorders>
            <w:shd w:val="clear" w:color="auto" w:fill="auto"/>
            <w:noWrap/>
            <w:vAlign w:val="center"/>
          </w:tcPr>
          <w:p w14:paraId="3E2CBBB9"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nil"/>
              <w:left w:val="nil"/>
              <w:bottom w:val="single" w:sz="4" w:space="0" w:color="auto"/>
              <w:right w:val="single" w:sz="4" w:space="0" w:color="auto"/>
            </w:tcBorders>
            <w:shd w:val="clear" w:color="auto" w:fill="auto"/>
            <w:noWrap/>
            <w:vAlign w:val="center"/>
          </w:tcPr>
          <w:p w14:paraId="552A81D2"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nil"/>
              <w:left w:val="nil"/>
              <w:bottom w:val="single" w:sz="4" w:space="0" w:color="auto"/>
              <w:right w:val="single" w:sz="4" w:space="0" w:color="auto"/>
            </w:tcBorders>
            <w:shd w:val="clear" w:color="auto" w:fill="auto"/>
            <w:noWrap/>
            <w:vAlign w:val="center"/>
          </w:tcPr>
          <w:p w14:paraId="5AC343E2"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nil"/>
              <w:left w:val="nil"/>
              <w:bottom w:val="single" w:sz="4" w:space="0" w:color="auto"/>
              <w:right w:val="single" w:sz="4" w:space="0" w:color="auto"/>
            </w:tcBorders>
            <w:shd w:val="clear" w:color="auto" w:fill="auto"/>
            <w:noWrap/>
            <w:vAlign w:val="center"/>
          </w:tcPr>
          <w:p w14:paraId="101012D7"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10,3</w:t>
            </w:r>
          </w:p>
        </w:tc>
        <w:tc>
          <w:tcPr>
            <w:tcW w:w="1056" w:type="dxa"/>
            <w:tcBorders>
              <w:top w:val="nil"/>
              <w:left w:val="nil"/>
              <w:bottom w:val="single" w:sz="4" w:space="0" w:color="auto"/>
              <w:right w:val="single" w:sz="4" w:space="0" w:color="auto"/>
            </w:tcBorders>
            <w:shd w:val="clear" w:color="auto" w:fill="auto"/>
            <w:noWrap/>
            <w:vAlign w:val="center"/>
          </w:tcPr>
          <w:p w14:paraId="53AF7E7F"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nil"/>
              <w:left w:val="nil"/>
              <w:bottom w:val="single" w:sz="4" w:space="0" w:color="auto"/>
              <w:right w:val="single" w:sz="4" w:space="0" w:color="auto"/>
            </w:tcBorders>
            <w:shd w:val="clear" w:color="auto" w:fill="auto"/>
            <w:noWrap/>
            <w:vAlign w:val="center"/>
          </w:tcPr>
          <w:p w14:paraId="0E94B76A"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2,4</w:t>
            </w:r>
          </w:p>
        </w:tc>
        <w:tc>
          <w:tcPr>
            <w:tcW w:w="1056" w:type="dxa"/>
            <w:tcBorders>
              <w:top w:val="nil"/>
              <w:left w:val="nil"/>
              <w:bottom w:val="single" w:sz="4" w:space="0" w:color="auto"/>
              <w:right w:val="single" w:sz="4" w:space="0" w:color="auto"/>
            </w:tcBorders>
            <w:shd w:val="clear" w:color="auto" w:fill="auto"/>
            <w:noWrap/>
            <w:vAlign w:val="center"/>
          </w:tcPr>
          <w:p w14:paraId="7A4D18D9"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nil"/>
              <w:left w:val="nil"/>
              <w:bottom w:val="single" w:sz="4" w:space="0" w:color="auto"/>
              <w:right w:val="single" w:sz="4" w:space="0" w:color="auto"/>
            </w:tcBorders>
            <w:shd w:val="clear" w:color="auto" w:fill="auto"/>
            <w:noWrap/>
            <w:vAlign w:val="center"/>
          </w:tcPr>
          <w:p w14:paraId="7ABF37A3"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2,9</w:t>
            </w:r>
          </w:p>
        </w:tc>
      </w:tr>
      <w:tr w:rsidR="00AF33F0" w:rsidRPr="00740CEA" w14:paraId="3194312A" w14:textId="77777777" w:rsidTr="006361EA">
        <w:trPr>
          <w:trHeight w:val="255"/>
        </w:trPr>
        <w:tc>
          <w:tcPr>
            <w:tcW w:w="5714" w:type="dxa"/>
            <w:vMerge w:val="restart"/>
            <w:tcBorders>
              <w:top w:val="single" w:sz="4" w:space="0" w:color="auto"/>
              <w:left w:val="single" w:sz="4" w:space="0" w:color="auto"/>
              <w:right w:val="single" w:sz="4" w:space="0" w:color="auto"/>
            </w:tcBorders>
            <w:shd w:val="clear" w:color="auto" w:fill="auto"/>
            <w:noWrap/>
            <w:vAlign w:val="center"/>
          </w:tcPr>
          <w:p w14:paraId="18F735C3" w14:textId="77777777" w:rsidR="00AF33F0" w:rsidRPr="00F27A08" w:rsidRDefault="00AF33F0" w:rsidP="00AF33F0">
            <w:pPr>
              <w:jc w:val="left"/>
              <w:rPr>
                <w:szCs w:val="24"/>
              </w:rPr>
            </w:pPr>
            <w:r w:rsidRPr="00F27A08">
              <w:rPr>
                <w:szCs w:val="24"/>
              </w:rPr>
              <w:lastRenderedPageBreak/>
              <w:t xml:space="preserve">1210, </w:t>
            </w:r>
            <w:proofErr w:type="spellStart"/>
            <w:r w:rsidRPr="00F27A08">
              <w:rPr>
                <w:szCs w:val="24"/>
              </w:rPr>
              <w:t>Вештачки</w:t>
            </w:r>
            <w:proofErr w:type="spellEnd"/>
            <w:r w:rsidRPr="00F27A08">
              <w:rPr>
                <w:szCs w:val="24"/>
              </w:rPr>
              <w:t xml:space="preserve"> </w:t>
            </w:r>
            <w:proofErr w:type="spellStart"/>
            <w:r w:rsidRPr="00F27A08">
              <w:rPr>
                <w:szCs w:val="24"/>
              </w:rPr>
              <w:t>подигнуте</w:t>
            </w:r>
            <w:proofErr w:type="spellEnd"/>
            <w:r w:rsidRPr="00F27A08">
              <w:rPr>
                <w:szCs w:val="24"/>
              </w:rPr>
              <w:t xml:space="preserve"> </w:t>
            </w:r>
            <w:proofErr w:type="spellStart"/>
            <w:r w:rsidRPr="00F27A08">
              <w:rPr>
                <w:szCs w:val="24"/>
              </w:rPr>
              <w:t>плантаже</w:t>
            </w:r>
            <w:proofErr w:type="spellEnd"/>
            <w:r w:rsidRPr="00F27A08">
              <w:rPr>
                <w:szCs w:val="24"/>
              </w:rPr>
              <w:t xml:space="preserve"> </w:t>
            </w:r>
            <w:proofErr w:type="spellStart"/>
            <w:r w:rsidRPr="00F27A08">
              <w:rPr>
                <w:szCs w:val="24"/>
              </w:rPr>
              <w:t>тополе</w:t>
            </w:r>
            <w:proofErr w:type="spellEnd"/>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5ED62FF0" w14:textId="77777777" w:rsidR="00AF33F0" w:rsidRPr="00F27A08" w:rsidRDefault="00AF33F0" w:rsidP="00AF33F0">
            <w:pPr>
              <w:jc w:val="center"/>
              <w:rPr>
                <w:szCs w:val="24"/>
              </w:rPr>
            </w:pPr>
            <w:r w:rsidRPr="00F27A08">
              <w:rPr>
                <w:szCs w:val="24"/>
              </w:rPr>
              <w:t>P</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59F9E992"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41,96</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638268A5"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1CF55D48"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9,65</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0C0856BF"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9,31</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36F48AB8"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5E7A8A8F"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5,48</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1E22885D"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8,32</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2DD6074B"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06E281DF"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3A9CEF46"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9,20</w:t>
            </w:r>
          </w:p>
        </w:tc>
      </w:tr>
      <w:tr w:rsidR="00AF33F0" w:rsidRPr="00740CEA" w14:paraId="0D80404F" w14:textId="77777777" w:rsidTr="006361EA">
        <w:trPr>
          <w:trHeight w:val="255"/>
        </w:trPr>
        <w:tc>
          <w:tcPr>
            <w:tcW w:w="5714" w:type="dxa"/>
            <w:vMerge/>
            <w:tcBorders>
              <w:left w:val="single" w:sz="4" w:space="0" w:color="auto"/>
              <w:right w:val="single" w:sz="4" w:space="0" w:color="auto"/>
            </w:tcBorders>
            <w:shd w:val="clear" w:color="auto" w:fill="auto"/>
            <w:noWrap/>
            <w:vAlign w:val="center"/>
          </w:tcPr>
          <w:p w14:paraId="1D2EDED8" w14:textId="77777777" w:rsidR="00AF33F0" w:rsidRPr="00F27A08" w:rsidRDefault="00AF33F0" w:rsidP="00AF33F0">
            <w:pPr>
              <w:jc w:val="left"/>
              <w:rPr>
                <w:szCs w:val="24"/>
              </w:rPr>
            </w:pPr>
          </w:p>
        </w:tc>
        <w:tc>
          <w:tcPr>
            <w:tcW w:w="760" w:type="dxa"/>
            <w:tcBorders>
              <w:top w:val="nil"/>
              <w:left w:val="nil"/>
              <w:bottom w:val="single" w:sz="4" w:space="0" w:color="auto"/>
              <w:right w:val="single" w:sz="4" w:space="0" w:color="auto"/>
            </w:tcBorders>
            <w:shd w:val="clear" w:color="auto" w:fill="auto"/>
            <w:noWrap/>
            <w:vAlign w:val="bottom"/>
          </w:tcPr>
          <w:p w14:paraId="2A27BBFE" w14:textId="77777777" w:rsidR="00AF33F0" w:rsidRPr="00F27A08" w:rsidRDefault="00AF33F0" w:rsidP="00AF33F0">
            <w:pPr>
              <w:jc w:val="center"/>
              <w:rPr>
                <w:szCs w:val="24"/>
                <w:lang w:val="sr-Cyrl-RS"/>
              </w:rPr>
            </w:pPr>
            <w:r w:rsidRPr="00F27A08">
              <w:rPr>
                <w:szCs w:val="24"/>
                <w:lang w:val="sr-Cyrl-RS"/>
              </w:rPr>
              <w:t>V</w:t>
            </w:r>
          </w:p>
        </w:tc>
        <w:tc>
          <w:tcPr>
            <w:tcW w:w="1176" w:type="dxa"/>
            <w:tcBorders>
              <w:top w:val="nil"/>
              <w:left w:val="nil"/>
              <w:bottom w:val="single" w:sz="4" w:space="0" w:color="auto"/>
              <w:right w:val="single" w:sz="4" w:space="0" w:color="auto"/>
            </w:tcBorders>
            <w:shd w:val="clear" w:color="auto" w:fill="auto"/>
            <w:noWrap/>
            <w:vAlign w:val="center"/>
          </w:tcPr>
          <w:p w14:paraId="5163C99A"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7.532,8</w:t>
            </w:r>
          </w:p>
        </w:tc>
        <w:tc>
          <w:tcPr>
            <w:tcW w:w="1031" w:type="dxa"/>
            <w:tcBorders>
              <w:top w:val="nil"/>
              <w:left w:val="nil"/>
              <w:bottom w:val="single" w:sz="4" w:space="0" w:color="auto"/>
              <w:right w:val="single" w:sz="4" w:space="0" w:color="auto"/>
            </w:tcBorders>
            <w:shd w:val="clear" w:color="auto" w:fill="auto"/>
            <w:noWrap/>
            <w:vAlign w:val="center"/>
          </w:tcPr>
          <w:p w14:paraId="7C39F9F9"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31" w:type="dxa"/>
            <w:tcBorders>
              <w:top w:val="nil"/>
              <w:left w:val="nil"/>
              <w:bottom w:val="single" w:sz="4" w:space="0" w:color="auto"/>
              <w:right w:val="single" w:sz="4" w:space="0" w:color="auto"/>
            </w:tcBorders>
            <w:shd w:val="clear" w:color="auto" w:fill="auto"/>
            <w:noWrap/>
            <w:vAlign w:val="center"/>
          </w:tcPr>
          <w:p w14:paraId="5737CE46"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47,3</w:t>
            </w:r>
          </w:p>
        </w:tc>
        <w:tc>
          <w:tcPr>
            <w:tcW w:w="1056" w:type="dxa"/>
            <w:tcBorders>
              <w:top w:val="nil"/>
              <w:left w:val="nil"/>
              <w:bottom w:val="single" w:sz="4" w:space="0" w:color="auto"/>
              <w:right w:val="single" w:sz="4" w:space="0" w:color="auto"/>
            </w:tcBorders>
            <w:shd w:val="clear" w:color="auto" w:fill="auto"/>
            <w:noWrap/>
            <w:vAlign w:val="center"/>
          </w:tcPr>
          <w:p w14:paraId="12F14759"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41,1</w:t>
            </w:r>
          </w:p>
        </w:tc>
        <w:tc>
          <w:tcPr>
            <w:tcW w:w="1056" w:type="dxa"/>
            <w:tcBorders>
              <w:top w:val="nil"/>
              <w:left w:val="nil"/>
              <w:bottom w:val="single" w:sz="4" w:space="0" w:color="auto"/>
              <w:right w:val="single" w:sz="4" w:space="0" w:color="auto"/>
            </w:tcBorders>
            <w:shd w:val="clear" w:color="auto" w:fill="auto"/>
            <w:noWrap/>
            <w:vAlign w:val="center"/>
          </w:tcPr>
          <w:p w14:paraId="4D4AD4BB"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nil"/>
              <w:left w:val="nil"/>
              <w:bottom w:val="single" w:sz="4" w:space="0" w:color="auto"/>
              <w:right w:val="single" w:sz="4" w:space="0" w:color="auto"/>
            </w:tcBorders>
            <w:shd w:val="clear" w:color="auto" w:fill="auto"/>
            <w:noWrap/>
            <w:vAlign w:val="center"/>
          </w:tcPr>
          <w:p w14:paraId="4ACFFB00"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1.361,9</w:t>
            </w:r>
          </w:p>
        </w:tc>
        <w:tc>
          <w:tcPr>
            <w:tcW w:w="1056" w:type="dxa"/>
            <w:tcBorders>
              <w:top w:val="nil"/>
              <w:left w:val="nil"/>
              <w:bottom w:val="single" w:sz="4" w:space="0" w:color="auto"/>
              <w:right w:val="single" w:sz="4" w:space="0" w:color="auto"/>
            </w:tcBorders>
            <w:shd w:val="clear" w:color="auto" w:fill="auto"/>
            <w:noWrap/>
            <w:vAlign w:val="center"/>
          </w:tcPr>
          <w:p w14:paraId="27DD0C83"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2.727,2</w:t>
            </w:r>
          </w:p>
        </w:tc>
        <w:tc>
          <w:tcPr>
            <w:tcW w:w="1056" w:type="dxa"/>
            <w:tcBorders>
              <w:top w:val="nil"/>
              <w:left w:val="nil"/>
              <w:bottom w:val="single" w:sz="4" w:space="0" w:color="auto"/>
              <w:right w:val="single" w:sz="4" w:space="0" w:color="auto"/>
            </w:tcBorders>
            <w:shd w:val="clear" w:color="auto" w:fill="auto"/>
            <w:noWrap/>
            <w:vAlign w:val="center"/>
          </w:tcPr>
          <w:p w14:paraId="6635CB70"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nil"/>
              <w:left w:val="nil"/>
              <w:bottom w:val="single" w:sz="4" w:space="0" w:color="auto"/>
              <w:right w:val="single" w:sz="4" w:space="0" w:color="auto"/>
            </w:tcBorders>
            <w:shd w:val="clear" w:color="auto" w:fill="auto"/>
            <w:noWrap/>
            <w:vAlign w:val="center"/>
          </w:tcPr>
          <w:p w14:paraId="38CA7D53"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nil"/>
              <w:left w:val="nil"/>
              <w:bottom w:val="single" w:sz="4" w:space="0" w:color="auto"/>
              <w:right w:val="single" w:sz="4" w:space="0" w:color="auto"/>
            </w:tcBorders>
            <w:shd w:val="clear" w:color="auto" w:fill="auto"/>
            <w:noWrap/>
            <w:vAlign w:val="center"/>
          </w:tcPr>
          <w:p w14:paraId="4B36B9BC"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3.355,3</w:t>
            </w:r>
          </w:p>
        </w:tc>
      </w:tr>
      <w:tr w:rsidR="00AF33F0" w:rsidRPr="00740CEA" w14:paraId="5A8809A8" w14:textId="77777777" w:rsidTr="006361EA">
        <w:trPr>
          <w:trHeight w:val="255"/>
        </w:trPr>
        <w:tc>
          <w:tcPr>
            <w:tcW w:w="5714" w:type="dxa"/>
            <w:vMerge/>
            <w:tcBorders>
              <w:left w:val="single" w:sz="4" w:space="0" w:color="auto"/>
              <w:bottom w:val="single" w:sz="4" w:space="0" w:color="auto"/>
              <w:right w:val="single" w:sz="4" w:space="0" w:color="auto"/>
            </w:tcBorders>
            <w:shd w:val="clear" w:color="auto" w:fill="auto"/>
            <w:noWrap/>
            <w:vAlign w:val="center"/>
          </w:tcPr>
          <w:p w14:paraId="0C2FD677" w14:textId="77777777" w:rsidR="00AF33F0" w:rsidRPr="00F27A08" w:rsidRDefault="00AF33F0" w:rsidP="00AF33F0">
            <w:pPr>
              <w:jc w:val="left"/>
              <w:rPr>
                <w:szCs w:val="24"/>
              </w:rPr>
            </w:pPr>
          </w:p>
        </w:tc>
        <w:tc>
          <w:tcPr>
            <w:tcW w:w="760" w:type="dxa"/>
            <w:tcBorders>
              <w:top w:val="nil"/>
              <w:left w:val="nil"/>
              <w:bottom w:val="single" w:sz="4" w:space="0" w:color="auto"/>
              <w:right w:val="single" w:sz="4" w:space="0" w:color="auto"/>
            </w:tcBorders>
            <w:shd w:val="clear" w:color="auto" w:fill="auto"/>
            <w:noWrap/>
            <w:vAlign w:val="bottom"/>
          </w:tcPr>
          <w:p w14:paraId="22435CD0" w14:textId="77777777" w:rsidR="00AF33F0" w:rsidRPr="00F27A08" w:rsidRDefault="00AF33F0" w:rsidP="00AF33F0">
            <w:pPr>
              <w:jc w:val="center"/>
              <w:rPr>
                <w:szCs w:val="24"/>
              </w:rPr>
            </w:pPr>
            <w:r w:rsidRPr="00F27A08">
              <w:rPr>
                <w:szCs w:val="24"/>
              </w:rPr>
              <w:t>Iv</w:t>
            </w:r>
          </w:p>
        </w:tc>
        <w:tc>
          <w:tcPr>
            <w:tcW w:w="1176" w:type="dxa"/>
            <w:tcBorders>
              <w:top w:val="nil"/>
              <w:left w:val="nil"/>
              <w:bottom w:val="single" w:sz="4" w:space="0" w:color="auto"/>
              <w:right w:val="single" w:sz="4" w:space="0" w:color="auto"/>
            </w:tcBorders>
            <w:shd w:val="clear" w:color="auto" w:fill="auto"/>
            <w:noWrap/>
            <w:vAlign w:val="center"/>
          </w:tcPr>
          <w:p w14:paraId="0D4C5947"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291,4</w:t>
            </w:r>
          </w:p>
        </w:tc>
        <w:tc>
          <w:tcPr>
            <w:tcW w:w="1031" w:type="dxa"/>
            <w:tcBorders>
              <w:top w:val="nil"/>
              <w:left w:val="nil"/>
              <w:bottom w:val="single" w:sz="4" w:space="0" w:color="auto"/>
              <w:right w:val="single" w:sz="4" w:space="0" w:color="auto"/>
            </w:tcBorders>
            <w:shd w:val="clear" w:color="auto" w:fill="auto"/>
            <w:noWrap/>
            <w:vAlign w:val="center"/>
          </w:tcPr>
          <w:p w14:paraId="4509B7BC"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31" w:type="dxa"/>
            <w:tcBorders>
              <w:top w:val="nil"/>
              <w:left w:val="nil"/>
              <w:bottom w:val="single" w:sz="4" w:space="0" w:color="auto"/>
              <w:right w:val="single" w:sz="4" w:space="0" w:color="auto"/>
            </w:tcBorders>
            <w:shd w:val="clear" w:color="auto" w:fill="auto"/>
            <w:noWrap/>
            <w:vAlign w:val="center"/>
          </w:tcPr>
          <w:p w14:paraId="20DA70F4"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9,5</w:t>
            </w:r>
          </w:p>
        </w:tc>
        <w:tc>
          <w:tcPr>
            <w:tcW w:w="1056" w:type="dxa"/>
            <w:tcBorders>
              <w:top w:val="nil"/>
              <w:left w:val="nil"/>
              <w:bottom w:val="single" w:sz="4" w:space="0" w:color="auto"/>
              <w:right w:val="single" w:sz="4" w:space="0" w:color="auto"/>
            </w:tcBorders>
            <w:shd w:val="clear" w:color="auto" w:fill="auto"/>
            <w:noWrap/>
            <w:vAlign w:val="center"/>
          </w:tcPr>
          <w:p w14:paraId="772C0951"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8,2</w:t>
            </w:r>
          </w:p>
        </w:tc>
        <w:tc>
          <w:tcPr>
            <w:tcW w:w="1056" w:type="dxa"/>
            <w:tcBorders>
              <w:top w:val="nil"/>
              <w:left w:val="nil"/>
              <w:bottom w:val="single" w:sz="4" w:space="0" w:color="auto"/>
              <w:right w:val="single" w:sz="4" w:space="0" w:color="auto"/>
            </w:tcBorders>
            <w:shd w:val="clear" w:color="auto" w:fill="auto"/>
            <w:noWrap/>
            <w:vAlign w:val="center"/>
          </w:tcPr>
          <w:p w14:paraId="6F6E6FF8"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nil"/>
              <w:left w:val="nil"/>
              <w:bottom w:val="single" w:sz="4" w:space="0" w:color="auto"/>
              <w:right w:val="single" w:sz="4" w:space="0" w:color="auto"/>
            </w:tcBorders>
            <w:shd w:val="clear" w:color="auto" w:fill="auto"/>
            <w:noWrap/>
            <w:vAlign w:val="center"/>
          </w:tcPr>
          <w:p w14:paraId="7ACA6D8F"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96,0</w:t>
            </w:r>
          </w:p>
        </w:tc>
        <w:tc>
          <w:tcPr>
            <w:tcW w:w="1056" w:type="dxa"/>
            <w:tcBorders>
              <w:top w:val="nil"/>
              <w:left w:val="nil"/>
              <w:bottom w:val="single" w:sz="4" w:space="0" w:color="auto"/>
              <w:right w:val="single" w:sz="4" w:space="0" w:color="auto"/>
            </w:tcBorders>
            <w:shd w:val="clear" w:color="auto" w:fill="auto"/>
            <w:noWrap/>
            <w:vAlign w:val="center"/>
          </w:tcPr>
          <w:p w14:paraId="42D9F984"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117,0</w:t>
            </w:r>
          </w:p>
        </w:tc>
        <w:tc>
          <w:tcPr>
            <w:tcW w:w="1056" w:type="dxa"/>
            <w:tcBorders>
              <w:top w:val="nil"/>
              <w:left w:val="nil"/>
              <w:bottom w:val="single" w:sz="4" w:space="0" w:color="auto"/>
              <w:right w:val="single" w:sz="4" w:space="0" w:color="auto"/>
            </w:tcBorders>
            <w:shd w:val="clear" w:color="auto" w:fill="auto"/>
            <w:noWrap/>
            <w:vAlign w:val="center"/>
          </w:tcPr>
          <w:p w14:paraId="3F460C74"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nil"/>
              <w:left w:val="nil"/>
              <w:bottom w:val="single" w:sz="4" w:space="0" w:color="auto"/>
              <w:right w:val="single" w:sz="4" w:space="0" w:color="auto"/>
            </w:tcBorders>
            <w:shd w:val="clear" w:color="auto" w:fill="auto"/>
            <w:noWrap/>
            <w:vAlign w:val="center"/>
          </w:tcPr>
          <w:p w14:paraId="7D588D43"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nil"/>
              <w:left w:val="nil"/>
              <w:bottom w:val="single" w:sz="4" w:space="0" w:color="auto"/>
              <w:right w:val="single" w:sz="4" w:space="0" w:color="auto"/>
            </w:tcBorders>
            <w:shd w:val="clear" w:color="auto" w:fill="auto"/>
            <w:noWrap/>
            <w:vAlign w:val="center"/>
          </w:tcPr>
          <w:p w14:paraId="49303C59"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60,7</w:t>
            </w:r>
          </w:p>
        </w:tc>
      </w:tr>
      <w:tr w:rsidR="00AF33F0" w:rsidRPr="00740CEA" w14:paraId="110ED4C5" w14:textId="77777777" w:rsidTr="006361EA">
        <w:trPr>
          <w:trHeight w:val="255"/>
        </w:trPr>
        <w:tc>
          <w:tcPr>
            <w:tcW w:w="5714" w:type="dxa"/>
            <w:vMerge w:val="restart"/>
            <w:tcBorders>
              <w:left w:val="single" w:sz="4" w:space="0" w:color="auto"/>
              <w:right w:val="single" w:sz="4" w:space="0" w:color="auto"/>
            </w:tcBorders>
            <w:shd w:val="clear" w:color="auto" w:fill="auto"/>
            <w:noWrap/>
            <w:vAlign w:val="center"/>
          </w:tcPr>
          <w:p w14:paraId="2FE75E61" w14:textId="77777777" w:rsidR="00AF33F0" w:rsidRPr="00F27A08" w:rsidRDefault="00AF33F0" w:rsidP="00AF33F0">
            <w:pPr>
              <w:jc w:val="left"/>
              <w:rPr>
                <w:szCs w:val="24"/>
                <w:lang w:val="sr-Cyrl-RS"/>
              </w:rPr>
            </w:pPr>
            <w:r w:rsidRPr="00F27A08">
              <w:rPr>
                <w:szCs w:val="24"/>
              </w:rPr>
              <w:t>2</w:t>
            </w:r>
            <w:r w:rsidRPr="00F27A08">
              <w:rPr>
                <w:szCs w:val="24"/>
                <w:lang w:val="sr-Cyrl-RS"/>
              </w:rPr>
              <w:t>9</w:t>
            </w:r>
            <w:r w:rsidRPr="00F27A08">
              <w:rPr>
                <w:szCs w:val="24"/>
              </w:rPr>
              <w:t xml:space="preserve">20, </w:t>
            </w:r>
            <w:proofErr w:type="spellStart"/>
            <w:r w:rsidRPr="00F27A08">
              <w:rPr>
                <w:szCs w:val="24"/>
              </w:rPr>
              <w:t>Издананачка</w:t>
            </w:r>
            <w:proofErr w:type="spellEnd"/>
            <w:r w:rsidRPr="00F27A08">
              <w:rPr>
                <w:szCs w:val="24"/>
              </w:rPr>
              <w:t xml:space="preserve"> </w:t>
            </w:r>
            <w:proofErr w:type="spellStart"/>
            <w:r w:rsidRPr="00F27A08">
              <w:rPr>
                <w:szCs w:val="24"/>
              </w:rPr>
              <w:t>мешовите</w:t>
            </w:r>
            <w:proofErr w:type="spellEnd"/>
            <w:r w:rsidRPr="00F27A08">
              <w:rPr>
                <w:szCs w:val="24"/>
              </w:rPr>
              <w:t xml:space="preserve"> </w:t>
            </w:r>
            <w:proofErr w:type="spellStart"/>
            <w:r w:rsidRPr="00F27A08">
              <w:rPr>
                <w:szCs w:val="24"/>
              </w:rPr>
              <w:t>шуме</w:t>
            </w:r>
            <w:proofErr w:type="spellEnd"/>
            <w:r w:rsidRPr="00F27A08">
              <w:rPr>
                <w:szCs w:val="24"/>
              </w:rPr>
              <w:t xml:space="preserve"> </w:t>
            </w:r>
            <w:proofErr w:type="spellStart"/>
            <w:r w:rsidRPr="00F27A08">
              <w:rPr>
                <w:szCs w:val="24"/>
              </w:rPr>
              <w:t>багрема</w:t>
            </w:r>
            <w:proofErr w:type="spellEnd"/>
          </w:p>
        </w:tc>
        <w:tc>
          <w:tcPr>
            <w:tcW w:w="760" w:type="dxa"/>
            <w:tcBorders>
              <w:top w:val="nil"/>
              <w:left w:val="nil"/>
              <w:bottom w:val="single" w:sz="4" w:space="0" w:color="auto"/>
              <w:right w:val="single" w:sz="4" w:space="0" w:color="auto"/>
            </w:tcBorders>
            <w:shd w:val="clear" w:color="auto" w:fill="auto"/>
            <w:noWrap/>
            <w:vAlign w:val="bottom"/>
          </w:tcPr>
          <w:p w14:paraId="5A1C7BBD" w14:textId="77777777" w:rsidR="00AF33F0" w:rsidRPr="00F27A08" w:rsidRDefault="00AF33F0" w:rsidP="00AF33F0">
            <w:pPr>
              <w:jc w:val="center"/>
              <w:rPr>
                <w:szCs w:val="24"/>
              </w:rPr>
            </w:pPr>
            <w:r w:rsidRPr="00F27A08">
              <w:rPr>
                <w:szCs w:val="24"/>
              </w:rPr>
              <w:t>P</w:t>
            </w:r>
          </w:p>
        </w:tc>
        <w:tc>
          <w:tcPr>
            <w:tcW w:w="1176" w:type="dxa"/>
            <w:tcBorders>
              <w:top w:val="nil"/>
              <w:left w:val="nil"/>
              <w:bottom w:val="single" w:sz="4" w:space="0" w:color="auto"/>
              <w:right w:val="single" w:sz="4" w:space="0" w:color="auto"/>
            </w:tcBorders>
            <w:shd w:val="clear" w:color="auto" w:fill="auto"/>
            <w:noWrap/>
            <w:vAlign w:val="center"/>
          </w:tcPr>
          <w:p w14:paraId="11C3ECF6"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38,15</w:t>
            </w:r>
          </w:p>
        </w:tc>
        <w:tc>
          <w:tcPr>
            <w:tcW w:w="1031" w:type="dxa"/>
            <w:tcBorders>
              <w:top w:val="nil"/>
              <w:left w:val="nil"/>
              <w:bottom w:val="single" w:sz="4" w:space="0" w:color="auto"/>
              <w:right w:val="single" w:sz="4" w:space="0" w:color="auto"/>
            </w:tcBorders>
            <w:shd w:val="clear" w:color="auto" w:fill="auto"/>
            <w:noWrap/>
            <w:vAlign w:val="center"/>
          </w:tcPr>
          <w:p w14:paraId="2466510A"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31" w:type="dxa"/>
            <w:tcBorders>
              <w:top w:val="nil"/>
              <w:left w:val="nil"/>
              <w:bottom w:val="single" w:sz="4" w:space="0" w:color="auto"/>
              <w:right w:val="single" w:sz="4" w:space="0" w:color="auto"/>
            </w:tcBorders>
            <w:shd w:val="clear" w:color="auto" w:fill="auto"/>
            <w:noWrap/>
            <w:vAlign w:val="center"/>
          </w:tcPr>
          <w:p w14:paraId="043FC4E7"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23,28</w:t>
            </w:r>
          </w:p>
        </w:tc>
        <w:tc>
          <w:tcPr>
            <w:tcW w:w="1056" w:type="dxa"/>
            <w:tcBorders>
              <w:top w:val="nil"/>
              <w:left w:val="nil"/>
              <w:bottom w:val="single" w:sz="4" w:space="0" w:color="auto"/>
              <w:right w:val="single" w:sz="4" w:space="0" w:color="auto"/>
            </w:tcBorders>
            <w:shd w:val="clear" w:color="auto" w:fill="auto"/>
            <w:noWrap/>
            <w:vAlign w:val="center"/>
          </w:tcPr>
          <w:p w14:paraId="1D718459"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nil"/>
              <w:left w:val="nil"/>
              <w:bottom w:val="single" w:sz="4" w:space="0" w:color="auto"/>
              <w:right w:val="single" w:sz="4" w:space="0" w:color="auto"/>
            </w:tcBorders>
            <w:shd w:val="clear" w:color="auto" w:fill="auto"/>
            <w:noWrap/>
            <w:vAlign w:val="center"/>
          </w:tcPr>
          <w:p w14:paraId="26EF072D"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1,92</w:t>
            </w:r>
          </w:p>
        </w:tc>
        <w:tc>
          <w:tcPr>
            <w:tcW w:w="1056" w:type="dxa"/>
            <w:tcBorders>
              <w:top w:val="nil"/>
              <w:left w:val="nil"/>
              <w:bottom w:val="single" w:sz="4" w:space="0" w:color="auto"/>
              <w:right w:val="single" w:sz="4" w:space="0" w:color="auto"/>
            </w:tcBorders>
            <w:shd w:val="clear" w:color="auto" w:fill="auto"/>
            <w:noWrap/>
            <w:vAlign w:val="center"/>
          </w:tcPr>
          <w:p w14:paraId="3AF30FB5"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3,28</w:t>
            </w:r>
          </w:p>
        </w:tc>
        <w:tc>
          <w:tcPr>
            <w:tcW w:w="1056" w:type="dxa"/>
            <w:tcBorders>
              <w:top w:val="nil"/>
              <w:left w:val="nil"/>
              <w:bottom w:val="single" w:sz="4" w:space="0" w:color="auto"/>
              <w:right w:val="single" w:sz="4" w:space="0" w:color="auto"/>
            </w:tcBorders>
            <w:shd w:val="clear" w:color="auto" w:fill="auto"/>
            <w:noWrap/>
            <w:vAlign w:val="center"/>
          </w:tcPr>
          <w:p w14:paraId="19AE5BBD"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nil"/>
              <w:left w:val="nil"/>
              <w:bottom w:val="single" w:sz="4" w:space="0" w:color="auto"/>
              <w:right w:val="single" w:sz="4" w:space="0" w:color="auto"/>
            </w:tcBorders>
            <w:shd w:val="clear" w:color="auto" w:fill="auto"/>
            <w:noWrap/>
            <w:vAlign w:val="center"/>
          </w:tcPr>
          <w:p w14:paraId="510211FD"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nil"/>
              <w:left w:val="nil"/>
              <w:bottom w:val="single" w:sz="4" w:space="0" w:color="auto"/>
              <w:right w:val="single" w:sz="4" w:space="0" w:color="auto"/>
            </w:tcBorders>
            <w:shd w:val="clear" w:color="auto" w:fill="auto"/>
            <w:noWrap/>
            <w:vAlign w:val="center"/>
          </w:tcPr>
          <w:p w14:paraId="5778F6D1"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4,31</w:t>
            </w:r>
          </w:p>
        </w:tc>
        <w:tc>
          <w:tcPr>
            <w:tcW w:w="1056" w:type="dxa"/>
            <w:tcBorders>
              <w:top w:val="nil"/>
              <w:left w:val="nil"/>
              <w:bottom w:val="single" w:sz="4" w:space="0" w:color="auto"/>
              <w:right w:val="single" w:sz="4" w:space="0" w:color="auto"/>
            </w:tcBorders>
            <w:shd w:val="clear" w:color="auto" w:fill="auto"/>
            <w:noWrap/>
            <w:vAlign w:val="center"/>
          </w:tcPr>
          <w:p w14:paraId="56A19CF2"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5,36</w:t>
            </w:r>
          </w:p>
        </w:tc>
      </w:tr>
      <w:tr w:rsidR="00AF33F0" w:rsidRPr="00740CEA" w14:paraId="2FB57354" w14:textId="77777777" w:rsidTr="006361EA">
        <w:trPr>
          <w:trHeight w:val="255"/>
        </w:trPr>
        <w:tc>
          <w:tcPr>
            <w:tcW w:w="5714" w:type="dxa"/>
            <w:vMerge/>
            <w:tcBorders>
              <w:left w:val="single" w:sz="4" w:space="0" w:color="auto"/>
              <w:right w:val="single" w:sz="4" w:space="0" w:color="auto"/>
            </w:tcBorders>
            <w:shd w:val="clear" w:color="auto" w:fill="auto"/>
            <w:noWrap/>
            <w:vAlign w:val="center"/>
          </w:tcPr>
          <w:p w14:paraId="01054FC7" w14:textId="77777777" w:rsidR="00AF33F0" w:rsidRPr="00F27A08" w:rsidRDefault="00AF33F0" w:rsidP="00AF33F0">
            <w:pPr>
              <w:jc w:val="left"/>
              <w:rPr>
                <w:szCs w:val="24"/>
              </w:rPr>
            </w:pPr>
          </w:p>
        </w:tc>
        <w:tc>
          <w:tcPr>
            <w:tcW w:w="760" w:type="dxa"/>
            <w:tcBorders>
              <w:top w:val="nil"/>
              <w:left w:val="nil"/>
              <w:bottom w:val="single" w:sz="4" w:space="0" w:color="auto"/>
              <w:right w:val="single" w:sz="4" w:space="0" w:color="auto"/>
            </w:tcBorders>
            <w:shd w:val="clear" w:color="auto" w:fill="auto"/>
            <w:noWrap/>
            <w:vAlign w:val="bottom"/>
          </w:tcPr>
          <w:p w14:paraId="43D24056" w14:textId="77777777" w:rsidR="00AF33F0" w:rsidRPr="00F27A08" w:rsidRDefault="00AF33F0" w:rsidP="00AF33F0">
            <w:pPr>
              <w:jc w:val="center"/>
              <w:rPr>
                <w:szCs w:val="24"/>
              </w:rPr>
            </w:pPr>
            <w:r w:rsidRPr="00F27A08">
              <w:rPr>
                <w:szCs w:val="24"/>
                <w:lang w:val="sr-Cyrl-RS"/>
              </w:rPr>
              <w:t>V</w:t>
            </w:r>
          </w:p>
        </w:tc>
        <w:tc>
          <w:tcPr>
            <w:tcW w:w="1176" w:type="dxa"/>
            <w:tcBorders>
              <w:top w:val="nil"/>
              <w:left w:val="nil"/>
              <w:bottom w:val="single" w:sz="4" w:space="0" w:color="auto"/>
              <w:right w:val="single" w:sz="4" w:space="0" w:color="auto"/>
            </w:tcBorders>
            <w:shd w:val="clear" w:color="auto" w:fill="auto"/>
            <w:noWrap/>
            <w:vAlign w:val="center"/>
          </w:tcPr>
          <w:p w14:paraId="73FB022D"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1.702,7</w:t>
            </w:r>
          </w:p>
        </w:tc>
        <w:tc>
          <w:tcPr>
            <w:tcW w:w="1031" w:type="dxa"/>
            <w:tcBorders>
              <w:top w:val="nil"/>
              <w:left w:val="nil"/>
              <w:bottom w:val="single" w:sz="4" w:space="0" w:color="auto"/>
              <w:right w:val="single" w:sz="4" w:space="0" w:color="auto"/>
            </w:tcBorders>
            <w:shd w:val="clear" w:color="auto" w:fill="auto"/>
            <w:noWrap/>
            <w:vAlign w:val="center"/>
          </w:tcPr>
          <w:p w14:paraId="7F8F62F8"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31" w:type="dxa"/>
            <w:tcBorders>
              <w:top w:val="nil"/>
              <w:left w:val="nil"/>
              <w:bottom w:val="single" w:sz="4" w:space="0" w:color="auto"/>
              <w:right w:val="single" w:sz="4" w:space="0" w:color="auto"/>
            </w:tcBorders>
            <w:shd w:val="clear" w:color="auto" w:fill="auto"/>
            <w:noWrap/>
            <w:vAlign w:val="center"/>
          </w:tcPr>
          <w:p w14:paraId="3AD4B037"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nil"/>
              <w:left w:val="nil"/>
              <w:bottom w:val="single" w:sz="4" w:space="0" w:color="auto"/>
              <w:right w:val="single" w:sz="4" w:space="0" w:color="auto"/>
            </w:tcBorders>
            <w:shd w:val="clear" w:color="auto" w:fill="auto"/>
            <w:noWrap/>
            <w:vAlign w:val="center"/>
          </w:tcPr>
          <w:p w14:paraId="0C790C05"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nil"/>
              <w:left w:val="nil"/>
              <w:bottom w:val="single" w:sz="4" w:space="0" w:color="auto"/>
              <w:right w:val="single" w:sz="4" w:space="0" w:color="auto"/>
            </w:tcBorders>
            <w:shd w:val="clear" w:color="auto" w:fill="auto"/>
            <w:noWrap/>
            <w:vAlign w:val="center"/>
          </w:tcPr>
          <w:p w14:paraId="1ACECDB9"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164,7</w:t>
            </w:r>
          </w:p>
        </w:tc>
        <w:tc>
          <w:tcPr>
            <w:tcW w:w="1056" w:type="dxa"/>
            <w:tcBorders>
              <w:top w:val="nil"/>
              <w:left w:val="nil"/>
              <w:bottom w:val="single" w:sz="4" w:space="0" w:color="auto"/>
              <w:right w:val="single" w:sz="4" w:space="0" w:color="auto"/>
            </w:tcBorders>
            <w:shd w:val="clear" w:color="auto" w:fill="auto"/>
            <w:noWrap/>
            <w:vAlign w:val="center"/>
          </w:tcPr>
          <w:p w14:paraId="0AB6E4A3"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275,9</w:t>
            </w:r>
          </w:p>
        </w:tc>
        <w:tc>
          <w:tcPr>
            <w:tcW w:w="1056" w:type="dxa"/>
            <w:tcBorders>
              <w:top w:val="nil"/>
              <w:left w:val="nil"/>
              <w:bottom w:val="single" w:sz="4" w:space="0" w:color="auto"/>
              <w:right w:val="single" w:sz="4" w:space="0" w:color="auto"/>
            </w:tcBorders>
            <w:shd w:val="clear" w:color="auto" w:fill="auto"/>
            <w:noWrap/>
            <w:vAlign w:val="center"/>
          </w:tcPr>
          <w:p w14:paraId="256DFE0F"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nil"/>
              <w:left w:val="nil"/>
              <w:bottom w:val="single" w:sz="4" w:space="0" w:color="auto"/>
              <w:right w:val="single" w:sz="4" w:space="0" w:color="auto"/>
            </w:tcBorders>
            <w:shd w:val="clear" w:color="auto" w:fill="auto"/>
            <w:noWrap/>
            <w:vAlign w:val="center"/>
          </w:tcPr>
          <w:p w14:paraId="07B84BD0"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nil"/>
              <w:left w:val="nil"/>
              <w:bottom w:val="single" w:sz="4" w:space="0" w:color="auto"/>
              <w:right w:val="single" w:sz="4" w:space="0" w:color="auto"/>
            </w:tcBorders>
            <w:shd w:val="clear" w:color="auto" w:fill="auto"/>
            <w:noWrap/>
            <w:vAlign w:val="center"/>
          </w:tcPr>
          <w:p w14:paraId="44410D2E"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285,9</w:t>
            </w:r>
          </w:p>
        </w:tc>
        <w:tc>
          <w:tcPr>
            <w:tcW w:w="1056" w:type="dxa"/>
            <w:tcBorders>
              <w:top w:val="nil"/>
              <w:left w:val="nil"/>
              <w:bottom w:val="single" w:sz="4" w:space="0" w:color="auto"/>
              <w:right w:val="single" w:sz="4" w:space="0" w:color="auto"/>
            </w:tcBorders>
            <w:shd w:val="clear" w:color="auto" w:fill="auto"/>
            <w:noWrap/>
            <w:vAlign w:val="center"/>
          </w:tcPr>
          <w:p w14:paraId="0EA37468"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976,2</w:t>
            </w:r>
          </w:p>
        </w:tc>
      </w:tr>
      <w:tr w:rsidR="00AF33F0" w:rsidRPr="00740CEA" w14:paraId="25C667DA" w14:textId="77777777" w:rsidTr="006361EA">
        <w:trPr>
          <w:trHeight w:val="255"/>
        </w:trPr>
        <w:tc>
          <w:tcPr>
            <w:tcW w:w="5714" w:type="dxa"/>
            <w:vMerge/>
            <w:tcBorders>
              <w:left w:val="single" w:sz="4" w:space="0" w:color="auto"/>
              <w:bottom w:val="single" w:sz="4" w:space="0" w:color="auto"/>
              <w:right w:val="single" w:sz="4" w:space="0" w:color="auto"/>
            </w:tcBorders>
            <w:shd w:val="clear" w:color="auto" w:fill="auto"/>
            <w:noWrap/>
            <w:vAlign w:val="center"/>
          </w:tcPr>
          <w:p w14:paraId="5F16242C" w14:textId="77777777" w:rsidR="00AF33F0" w:rsidRPr="00F27A08" w:rsidRDefault="00AF33F0" w:rsidP="00AF33F0">
            <w:pPr>
              <w:jc w:val="left"/>
              <w:rPr>
                <w:szCs w:val="24"/>
              </w:rPr>
            </w:pPr>
          </w:p>
        </w:tc>
        <w:tc>
          <w:tcPr>
            <w:tcW w:w="760" w:type="dxa"/>
            <w:tcBorders>
              <w:top w:val="nil"/>
              <w:left w:val="nil"/>
              <w:bottom w:val="single" w:sz="4" w:space="0" w:color="auto"/>
              <w:right w:val="single" w:sz="4" w:space="0" w:color="auto"/>
            </w:tcBorders>
            <w:shd w:val="clear" w:color="auto" w:fill="auto"/>
            <w:noWrap/>
            <w:vAlign w:val="bottom"/>
          </w:tcPr>
          <w:p w14:paraId="6F7690D6" w14:textId="77777777" w:rsidR="00AF33F0" w:rsidRPr="00F27A08" w:rsidRDefault="00AF33F0" w:rsidP="00AF33F0">
            <w:pPr>
              <w:jc w:val="center"/>
              <w:rPr>
                <w:szCs w:val="24"/>
              </w:rPr>
            </w:pPr>
            <w:r w:rsidRPr="00F27A08">
              <w:rPr>
                <w:szCs w:val="24"/>
              </w:rPr>
              <w:t>Iv</w:t>
            </w:r>
          </w:p>
        </w:tc>
        <w:tc>
          <w:tcPr>
            <w:tcW w:w="1176" w:type="dxa"/>
            <w:tcBorders>
              <w:top w:val="nil"/>
              <w:left w:val="nil"/>
              <w:bottom w:val="single" w:sz="4" w:space="0" w:color="auto"/>
              <w:right w:val="single" w:sz="4" w:space="0" w:color="auto"/>
            </w:tcBorders>
            <w:shd w:val="clear" w:color="auto" w:fill="auto"/>
            <w:noWrap/>
            <w:vAlign w:val="center"/>
          </w:tcPr>
          <w:p w14:paraId="329F4E50"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58,8</w:t>
            </w:r>
          </w:p>
        </w:tc>
        <w:tc>
          <w:tcPr>
            <w:tcW w:w="1031" w:type="dxa"/>
            <w:tcBorders>
              <w:top w:val="nil"/>
              <w:left w:val="nil"/>
              <w:bottom w:val="single" w:sz="4" w:space="0" w:color="auto"/>
              <w:right w:val="single" w:sz="4" w:space="0" w:color="auto"/>
            </w:tcBorders>
            <w:shd w:val="clear" w:color="auto" w:fill="auto"/>
            <w:noWrap/>
            <w:vAlign w:val="center"/>
          </w:tcPr>
          <w:p w14:paraId="248C348C"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31" w:type="dxa"/>
            <w:tcBorders>
              <w:top w:val="nil"/>
              <w:left w:val="nil"/>
              <w:bottom w:val="single" w:sz="4" w:space="0" w:color="auto"/>
              <w:right w:val="single" w:sz="4" w:space="0" w:color="auto"/>
            </w:tcBorders>
            <w:shd w:val="clear" w:color="auto" w:fill="auto"/>
            <w:noWrap/>
            <w:vAlign w:val="center"/>
          </w:tcPr>
          <w:p w14:paraId="31C89E66"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nil"/>
              <w:left w:val="nil"/>
              <w:bottom w:val="single" w:sz="4" w:space="0" w:color="auto"/>
              <w:right w:val="single" w:sz="4" w:space="0" w:color="auto"/>
            </w:tcBorders>
            <w:shd w:val="clear" w:color="auto" w:fill="auto"/>
            <w:noWrap/>
            <w:vAlign w:val="center"/>
          </w:tcPr>
          <w:p w14:paraId="78718A17"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nil"/>
              <w:left w:val="nil"/>
              <w:bottom w:val="single" w:sz="4" w:space="0" w:color="auto"/>
              <w:right w:val="single" w:sz="4" w:space="0" w:color="auto"/>
            </w:tcBorders>
            <w:shd w:val="clear" w:color="auto" w:fill="auto"/>
            <w:noWrap/>
            <w:vAlign w:val="center"/>
          </w:tcPr>
          <w:p w14:paraId="36CB88CC"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6,8</w:t>
            </w:r>
          </w:p>
        </w:tc>
        <w:tc>
          <w:tcPr>
            <w:tcW w:w="1056" w:type="dxa"/>
            <w:tcBorders>
              <w:top w:val="nil"/>
              <w:left w:val="nil"/>
              <w:bottom w:val="single" w:sz="4" w:space="0" w:color="auto"/>
              <w:right w:val="single" w:sz="4" w:space="0" w:color="auto"/>
            </w:tcBorders>
            <w:shd w:val="clear" w:color="auto" w:fill="auto"/>
            <w:noWrap/>
            <w:vAlign w:val="center"/>
          </w:tcPr>
          <w:p w14:paraId="394BB813"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10,2</w:t>
            </w:r>
          </w:p>
        </w:tc>
        <w:tc>
          <w:tcPr>
            <w:tcW w:w="1056" w:type="dxa"/>
            <w:tcBorders>
              <w:top w:val="nil"/>
              <w:left w:val="nil"/>
              <w:bottom w:val="single" w:sz="4" w:space="0" w:color="auto"/>
              <w:right w:val="single" w:sz="4" w:space="0" w:color="auto"/>
            </w:tcBorders>
            <w:shd w:val="clear" w:color="auto" w:fill="auto"/>
            <w:noWrap/>
            <w:vAlign w:val="center"/>
          </w:tcPr>
          <w:p w14:paraId="28E1930F"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nil"/>
              <w:left w:val="nil"/>
              <w:bottom w:val="single" w:sz="4" w:space="0" w:color="auto"/>
              <w:right w:val="single" w:sz="4" w:space="0" w:color="auto"/>
            </w:tcBorders>
            <w:shd w:val="clear" w:color="auto" w:fill="auto"/>
            <w:noWrap/>
            <w:vAlign w:val="center"/>
          </w:tcPr>
          <w:p w14:paraId="70D37E56"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nil"/>
              <w:left w:val="nil"/>
              <w:bottom w:val="single" w:sz="4" w:space="0" w:color="auto"/>
              <w:right w:val="single" w:sz="4" w:space="0" w:color="auto"/>
            </w:tcBorders>
            <w:shd w:val="clear" w:color="auto" w:fill="auto"/>
            <w:noWrap/>
            <w:vAlign w:val="center"/>
          </w:tcPr>
          <w:p w14:paraId="7CA2ABEA"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11,3</w:t>
            </w:r>
          </w:p>
        </w:tc>
        <w:tc>
          <w:tcPr>
            <w:tcW w:w="1056" w:type="dxa"/>
            <w:tcBorders>
              <w:top w:val="nil"/>
              <w:left w:val="nil"/>
              <w:bottom w:val="single" w:sz="4" w:space="0" w:color="auto"/>
              <w:right w:val="single" w:sz="4" w:space="0" w:color="auto"/>
            </w:tcBorders>
            <w:shd w:val="clear" w:color="auto" w:fill="auto"/>
            <w:noWrap/>
            <w:vAlign w:val="center"/>
          </w:tcPr>
          <w:p w14:paraId="07AA27D2"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30,5</w:t>
            </w:r>
          </w:p>
        </w:tc>
      </w:tr>
      <w:tr w:rsidR="00AF33F0" w:rsidRPr="00740CEA" w14:paraId="612515B5" w14:textId="77777777" w:rsidTr="006361EA">
        <w:trPr>
          <w:trHeight w:val="255"/>
        </w:trPr>
        <w:tc>
          <w:tcPr>
            <w:tcW w:w="5714" w:type="dxa"/>
            <w:vMerge w:val="restart"/>
            <w:tcBorders>
              <w:top w:val="nil"/>
              <w:left w:val="single" w:sz="4" w:space="0" w:color="auto"/>
              <w:right w:val="single" w:sz="4" w:space="0" w:color="auto"/>
            </w:tcBorders>
            <w:shd w:val="clear" w:color="auto" w:fill="D9D9D9" w:themeFill="background1" w:themeFillShade="D9"/>
            <w:noWrap/>
            <w:vAlign w:val="center"/>
          </w:tcPr>
          <w:p w14:paraId="478AD163" w14:textId="77777777" w:rsidR="00AF33F0" w:rsidRPr="00F27A08" w:rsidRDefault="00AF33F0" w:rsidP="00AF33F0">
            <w:pPr>
              <w:jc w:val="left"/>
              <w:rPr>
                <w:szCs w:val="24"/>
                <w:lang w:val="sr-Cyrl-RS"/>
              </w:rPr>
            </w:pPr>
            <w:r w:rsidRPr="00F27A08">
              <w:rPr>
                <w:szCs w:val="24"/>
                <w:lang w:val="sr-Cyrl-RS"/>
              </w:rPr>
              <w:t>12 – Производно заштитне шуме</w:t>
            </w:r>
          </w:p>
        </w:tc>
        <w:tc>
          <w:tcPr>
            <w:tcW w:w="76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338FAFD6" w14:textId="77777777" w:rsidR="00AF33F0" w:rsidRPr="00F27A08" w:rsidRDefault="00AF33F0" w:rsidP="00AF33F0">
            <w:pPr>
              <w:jc w:val="center"/>
              <w:rPr>
                <w:szCs w:val="24"/>
              </w:rPr>
            </w:pPr>
            <w:r w:rsidRPr="00F27A08">
              <w:rPr>
                <w:szCs w:val="24"/>
              </w:rPr>
              <w:t>P</w:t>
            </w:r>
          </w:p>
        </w:tc>
        <w:tc>
          <w:tcPr>
            <w:tcW w:w="1176" w:type="dxa"/>
            <w:tcBorders>
              <w:top w:val="nil"/>
              <w:left w:val="nil"/>
              <w:bottom w:val="single" w:sz="4" w:space="0" w:color="auto"/>
              <w:right w:val="single" w:sz="4" w:space="0" w:color="auto"/>
            </w:tcBorders>
            <w:shd w:val="clear" w:color="auto" w:fill="D9D9D9" w:themeFill="background1" w:themeFillShade="D9"/>
            <w:noWrap/>
            <w:vAlign w:val="center"/>
          </w:tcPr>
          <w:p w14:paraId="2A597BA9"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88,70</w:t>
            </w:r>
          </w:p>
        </w:tc>
        <w:tc>
          <w:tcPr>
            <w:tcW w:w="1031" w:type="dxa"/>
            <w:tcBorders>
              <w:top w:val="nil"/>
              <w:left w:val="nil"/>
              <w:bottom w:val="single" w:sz="4" w:space="0" w:color="auto"/>
              <w:right w:val="single" w:sz="4" w:space="0" w:color="auto"/>
            </w:tcBorders>
            <w:shd w:val="clear" w:color="auto" w:fill="D9D9D9" w:themeFill="background1" w:themeFillShade="D9"/>
            <w:noWrap/>
            <w:vAlign w:val="center"/>
          </w:tcPr>
          <w:p w14:paraId="45E9D0D8"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31" w:type="dxa"/>
            <w:tcBorders>
              <w:top w:val="nil"/>
              <w:left w:val="nil"/>
              <w:bottom w:val="single" w:sz="4" w:space="0" w:color="auto"/>
              <w:right w:val="single" w:sz="4" w:space="0" w:color="auto"/>
            </w:tcBorders>
            <w:shd w:val="clear" w:color="auto" w:fill="D9D9D9" w:themeFill="background1" w:themeFillShade="D9"/>
            <w:noWrap/>
            <w:vAlign w:val="center"/>
          </w:tcPr>
          <w:p w14:paraId="35FDCF21"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32,93</w:t>
            </w:r>
          </w:p>
        </w:tc>
        <w:tc>
          <w:tcPr>
            <w:tcW w:w="1056" w:type="dxa"/>
            <w:tcBorders>
              <w:top w:val="nil"/>
              <w:left w:val="nil"/>
              <w:bottom w:val="single" w:sz="4" w:space="0" w:color="auto"/>
              <w:right w:val="single" w:sz="4" w:space="0" w:color="auto"/>
            </w:tcBorders>
            <w:shd w:val="clear" w:color="auto" w:fill="D9D9D9" w:themeFill="background1" w:themeFillShade="D9"/>
            <w:noWrap/>
            <w:vAlign w:val="center"/>
          </w:tcPr>
          <w:p w14:paraId="64FFE49A"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9,31</w:t>
            </w:r>
          </w:p>
        </w:tc>
        <w:tc>
          <w:tcPr>
            <w:tcW w:w="1056" w:type="dxa"/>
            <w:tcBorders>
              <w:top w:val="nil"/>
              <w:left w:val="nil"/>
              <w:bottom w:val="single" w:sz="4" w:space="0" w:color="auto"/>
              <w:right w:val="single" w:sz="4" w:space="0" w:color="auto"/>
            </w:tcBorders>
            <w:shd w:val="clear" w:color="auto" w:fill="D9D9D9" w:themeFill="background1" w:themeFillShade="D9"/>
            <w:noWrap/>
            <w:vAlign w:val="center"/>
          </w:tcPr>
          <w:p w14:paraId="47F1C9F4"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1,92</w:t>
            </w:r>
          </w:p>
        </w:tc>
        <w:tc>
          <w:tcPr>
            <w:tcW w:w="1056" w:type="dxa"/>
            <w:tcBorders>
              <w:top w:val="nil"/>
              <w:left w:val="nil"/>
              <w:bottom w:val="single" w:sz="4" w:space="0" w:color="auto"/>
              <w:right w:val="single" w:sz="4" w:space="0" w:color="auto"/>
            </w:tcBorders>
            <w:shd w:val="clear" w:color="auto" w:fill="D9D9D9" w:themeFill="background1" w:themeFillShade="D9"/>
            <w:noWrap/>
            <w:vAlign w:val="center"/>
          </w:tcPr>
          <w:p w14:paraId="21DD5F99"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11,10</w:t>
            </w:r>
          </w:p>
        </w:tc>
        <w:tc>
          <w:tcPr>
            <w:tcW w:w="1056" w:type="dxa"/>
            <w:tcBorders>
              <w:top w:val="nil"/>
              <w:left w:val="nil"/>
              <w:bottom w:val="single" w:sz="4" w:space="0" w:color="auto"/>
              <w:right w:val="single" w:sz="4" w:space="0" w:color="auto"/>
            </w:tcBorders>
            <w:shd w:val="clear" w:color="auto" w:fill="D9D9D9" w:themeFill="background1" w:themeFillShade="D9"/>
            <w:noWrap/>
            <w:vAlign w:val="center"/>
          </w:tcPr>
          <w:p w14:paraId="44A92EC6"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9,61</w:t>
            </w:r>
          </w:p>
        </w:tc>
        <w:tc>
          <w:tcPr>
            <w:tcW w:w="1056" w:type="dxa"/>
            <w:tcBorders>
              <w:top w:val="nil"/>
              <w:left w:val="nil"/>
              <w:bottom w:val="single" w:sz="4" w:space="0" w:color="auto"/>
              <w:right w:val="single" w:sz="4" w:space="0" w:color="auto"/>
            </w:tcBorders>
            <w:shd w:val="clear" w:color="auto" w:fill="D9D9D9" w:themeFill="background1" w:themeFillShade="D9"/>
            <w:noWrap/>
            <w:vAlign w:val="center"/>
          </w:tcPr>
          <w:p w14:paraId="297432A1"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1,12</w:t>
            </w:r>
          </w:p>
        </w:tc>
        <w:tc>
          <w:tcPr>
            <w:tcW w:w="1056" w:type="dxa"/>
            <w:tcBorders>
              <w:top w:val="nil"/>
              <w:left w:val="nil"/>
              <w:bottom w:val="single" w:sz="4" w:space="0" w:color="auto"/>
              <w:right w:val="single" w:sz="4" w:space="0" w:color="auto"/>
            </w:tcBorders>
            <w:shd w:val="clear" w:color="auto" w:fill="D9D9D9" w:themeFill="background1" w:themeFillShade="D9"/>
            <w:noWrap/>
            <w:vAlign w:val="center"/>
          </w:tcPr>
          <w:p w14:paraId="69C71604"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7,65</w:t>
            </w:r>
          </w:p>
        </w:tc>
        <w:tc>
          <w:tcPr>
            <w:tcW w:w="1056" w:type="dxa"/>
            <w:tcBorders>
              <w:top w:val="nil"/>
              <w:left w:val="nil"/>
              <w:bottom w:val="single" w:sz="4" w:space="0" w:color="auto"/>
              <w:right w:val="single" w:sz="4" w:space="0" w:color="auto"/>
            </w:tcBorders>
            <w:shd w:val="clear" w:color="auto" w:fill="D9D9D9" w:themeFill="background1" w:themeFillShade="D9"/>
            <w:noWrap/>
            <w:vAlign w:val="center"/>
          </w:tcPr>
          <w:p w14:paraId="15A474E4"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15,06</w:t>
            </w:r>
          </w:p>
        </w:tc>
      </w:tr>
      <w:tr w:rsidR="00AF33F0" w:rsidRPr="00740CEA" w14:paraId="08904E38" w14:textId="77777777" w:rsidTr="006361EA">
        <w:trPr>
          <w:trHeight w:val="255"/>
        </w:trPr>
        <w:tc>
          <w:tcPr>
            <w:tcW w:w="5714" w:type="dxa"/>
            <w:vMerge/>
            <w:tcBorders>
              <w:left w:val="single" w:sz="4" w:space="0" w:color="auto"/>
              <w:right w:val="single" w:sz="4" w:space="0" w:color="auto"/>
            </w:tcBorders>
            <w:shd w:val="clear" w:color="auto" w:fill="D9D9D9" w:themeFill="background1" w:themeFillShade="D9"/>
            <w:noWrap/>
            <w:vAlign w:val="center"/>
          </w:tcPr>
          <w:p w14:paraId="66BEBA83" w14:textId="77777777" w:rsidR="00AF33F0" w:rsidRPr="00F27A08" w:rsidRDefault="00AF33F0" w:rsidP="00AF33F0">
            <w:pPr>
              <w:jc w:val="center"/>
              <w:rPr>
                <w:szCs w:val="24"/>
              </w:rPr>
            </w:pPr>
          </w:p>
        </w:tc>
        <w:tc>
          <w:tcPr>
            <w:tcW w:w="760" w:type="dxa"/>
            <w:tcBorders>
              <w:top w:val="nil"/>
              <w:left w:val="nil"/>
              <w:bottom w:val="single" w:sz="4" w:space="0" w:color="auto"/>
              <w:right w:val="single" w:sz="4" w:space="0" w:color="auto"/>
            </w:tcBorders>
            <w:shd w:val="clear" w:color="auto" w:fill="D9D9D9" w:themeFill="background1" w:themeFillShade="D9"/>
            <w:noWrap/>
            <w:vAlign w:val="bottom"/>
          </w:tcPr>
          <w:p w14:paraId="3E0613CC" w14:textId="77777777" w:rsidR="00AF33F0" w:rsidRPr="00F27A08" w:rsidRDefault="00AF33F0" w:rsidP="00AF33F0">
            <w:pPr>
              <w:jc w:val="center"/>
              <w:rPr>
                <w:szCs w:val="24"/>
                <w:lang w:val="sr-Cyrl-RS"/>
              </w:rPr>
            </w:pPr>
            <w:r w:rsidRPr="00F27A08">
              <w:rPr>
                <w:szCs w:val="24"/>
                <w:lang w:val="sr-Cyrl-RS"/>
              </w:rPr>
              <w:t>V</w:t>
            </w:r>
          </w:p>
        </w:tc>
        <w:tc>
          <w:tcPr>
            <w:tcW w:w="1176" w:type="dxa"/>
            <w:tcBorders>
              <w:top w:val="nil"/>
              <w:left w:val="nil"/>
              <w:bottom w:val="single" w:sz="4" w:space="0" w:color="auto"/>
              <w:right w:val="single" w:sz="4" w:space="0" w:color="auto"/>
            </w:tcBorders>
            <w:shd w:val="clear" w:color="auto" w:fill="D9D9D9" w:themeFill="background1" w:themeFillShade="D9"/>
            <w:noWrap/>
            <w:vAlign w:val="center"/>
          </w:tcPr>
          <w:p w14:paraId="0A325BA5"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11.163,0</w:t>
            </w:r>
          </w:p>
        </w:tc>
        <w:tc>
          <w:tcPr>
            <w:tcW w:w="1031" w:type="dxa"/>
            <w:tcBorders>
              <w:top w:val="nil"/>
              <w:left w:val="nil"/>
              <w:bottom w:val="single" w:sz="4" w:space="0" w:color="auto"/>
              <w:right w:val="single" w:sz="4" w:space="0" w:color="auto"/>
            </w:tcBorders>
            <w:shd w:val="clear" w:color="auto" w:fill="D9D9D9" w:themeFill="background1" w:themeFillShade="D9"/>
            <w:noWrap/>
            <w:vAlign w:val="center"/>
          </w:tcPr>
          <w:p w14:paraId="48F276F2"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31" w:type="dxa"/>
            <w:tcBorders>
              <w:top w:val="nil"/>
              <w:left w:val="nil"/>
              <w:bottom w:val="single" w:sz="4" w:space="0" w:color="auto"/>
              <w:right w:val="single" w:sz="4" w:space="0" w:color="auto"/>
            </w:tcBorders>
            <w:shd w:val="clear" w:color="auto" w:fill="D9D9D9" w:themeFill="background1" w:themeFillShade="D9"/>
            <w:noWrap/>
            <w:vAlign w:val="center"/>
          </w:tcPr>
          <w:p w14:paraId="18CA0FFD"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47,3</w:t>
            </w:r>
          </w:p>
        </w:tc>
        <w:tc>
          <w:tcPr>
            <w:tcW w:w="1056" w:type="dxa"/>
            <w:tcBorders>
              <w:top w:val="nil"/>
              <w:left w:val="nil"/>
              <w:bottom w:val="single" w:sz="4" w:space="0" w:color="auto"/>
              <w:right w:val="single" w:sz="4" w:space="0" w:color="auto"/>
            </w:tcBorders>
            <w:shd w:val="clear" w:color="auto" w:fill="D9D9D9" w:themeFill="background1" w:themeFillShade="D9"/>
            <w:noWrap/>
            <w:vAlign w:val="center"/>
          </w:tcPr>
          <w:p w14:paraId="1AD409DF"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41,1</w:t>
            </w:r>
          </w:p>
        </w:tc>
        <w:tc>
          <w:tcPr>
            <w:tcW w:w="1056" w:type="dxa"/>
            <w:tcBorders>
              <w:top w:val="nil"/>
              <w:left w:val="nil"/>
              <w:bottom w:val="single" w:sz="4" w:space="0" w:color="auto"/>
              <w:right w:val="single" w:sz="4" w:space="0" w:color="auto"/>
            </w:tcBorders>
            <w:shd w:val="clear" w:color="auto" w:fill="D9D9D9" w:themeFill="background1" w:themeFillShade="D9"/>
            <w:noWrap/>
            <w:vAlign w:val="center"/>
          </w:tcPr>
          <w:p w14:paraId="538B62E3"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164,7</w:t>
            </w:r>
          </w:p>
        </w:tc>
        <w:tc>
          <w:tcPr>
            <w:tcW w:w="1056" w:type="dxa"/>
            <w:tcBorders>
              <w:top w:val="nil"/>
              <w:left w:val="nil"/>
              <w:bottom w:val="single" w:sz="4" w:space="0" w:color="auto"/>
              <w:right w:val="single" w:sz="4" w:space="0" w:color="auto"/>
            </w:tcBorders>
            <w:shd w:val="clear" w:color="auto" w:fill="D9D9D9" w:themeFill="background1" w:themeFillShade="D9"/>
            <w:noWrap/>
            <w:vAlign w:val="center"/>
          </w:tcPr>
          <w:p w14:paraId="255D851E"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2.125,6</w:t>
            </w:r>
          </w:p>
        </w:tc>
        <w:tc>
          <w:tcPr>
            <w:tcW w:w="1056" w:type="dxa"/>
            <w:tcBorders>
              <w:top w:val="nil"/>
              <w:left w:val="nil"/>
              <w:bottom w:val="single" w:sz="4" w:space="0" w:color="auto"/>
              <w:right w:val="single" w:sz="4" w:space="0" w:color="auto"/>
            </w:tcBorders>
            <w:shd w:val="clear" w:color="auto" w:fill="D9D9D9" w:themeFill="background1" w:themeFillShade="D9"/>
            <w:noWrap/>
            <w:vAlign w:val="center"/>
          </w:tcPr>
          <w:p w14:paraId="0FC8A3E5"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3.099,9</w:t>
            </w:r>
          </w:p>
        </w:tc>
        <w:tc>
          <w:tcPr>
            <w:tcW w:w="1056" w:type="dxa"/>
            <w:tcBorders>
              <w:top w:val="nil"/>
              <w:left w:val="nil"/>
              <w:bottom w:val="single" w:sz="4" w:space="0" w:color="auto"/>
              <w:right w:val="single" w:sz="4" w:space="0" w:color="auto"/>
            </w:tcBorders>
            <w:shd w:val="clear" w:color="auto" w:fill="D9D9D9" w:themeFill="background1" w:themeFillShade="D9"/>
            <w:noWrap/>
            <w:vAlign w:val="center"/>
          </w:tcPr>
          <w:p w14:paraId="1F44536C"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107,5</w:t>
            </w:r>
          </w:p>
        </w:tc>
        <w:tc>
          <w:tcPr>
            <w:tcW w:w="1056" w:type="dxa"/>
            <w:tcBorders>
              <w:top w:val="nil"/>
              <w:left w:val="nil"/>
              <w:bottom w:val="single" w:sz="4" w:space="0" w:color="auto"/>
              <w:right w:val="single" w:sz="4" w:space="0" w:color="auto"/>
            </w:tcBorders>
            <w:shd w:val="clear" w:color="auto" w:fill="D9D9D9" w:themeFill="background1" w:themeFillShade="D9"/>
            <w:noWrap/>
            <w:vAlign w:val="center"/>
          </w:tcPr>
          <w:p w14:paraId="1B4117CD"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1.104,7</w:t>
            </w:r>
          </w:p>
        </w:tc>
        <w:tc>
          <w:tcPr>
            <w:tcW w:w="1056" w:type="dxa"/>
            <w:tcBorders>
              <w:top w:val="nil"/>
              <w:left w:val="nil"/>
              <w:bottom w:val="single" w:sz="4" w:space="0" w:color="auto"/>
              <w:right w:val="single" w:sz="4" w:space="0" w:color="auto"/>
            </w:tcBorders>
            <w:shd w:val="clear" w:color="auto" w:fill="D9D9D9" w:themeFill="background1" w:themeFillShade="D9"/>
            <w:noWrap/>
            <w:vAlign w:val="center"/>
          </w:tcPr>
          <w:p w14:paraId="2B3AC47A"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4.472,2</w:t>
            </w:r>
          </w:p>
        </w:tc>
      </w:tr>
      <w:tr w:rsidR="00AF33F0" w:rsidRPr="00740CEA" w14:paraId="5EC99E3D" w14:textId="77777777" w:rsidTr="006361EA">
        <w:trPr>
          <w:trHeight w:val="255"/>
        </w:trPr>
        <w:tc>
          <w:tcPr>
            <w:tcW w:w="5714" w:type="dxa"/>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23158247" w14:textId="77777777" w:rsidR="00AF33F0" w:rsidRPr="00F27A08" w:rsidRDefault="00AF33F0" w:rsidP="00AF33F0">
            <w:pPr>
              <w:jc w:val="center"/>
              <w:rPr>
                <w:szCs w:val="24"/>
              </w:rPr>
            </w:pPr>
          </w:p>
        </w:tc>
        <w:tc>
          <w:tcPr>
            <w:tcW w:w="760" w:type="dxa"/>
            <w:tcBorders>
              <w:top w:val="nil"/>
              <w:left w:val="nil"/>
              <w:bottom w:val="single" w:sz="4" w:space="0" w:color="auto"/>
              <w:right w:val="single" w:sz="4" w:space="0" w:color="auto"/>
            </w:tcBorders>
            <w:shd w:val="clear" w:color="auto" w:fill="D9D9D9" w:themeFill="background1" w:themeFillShade="D9"/>
            <w:noWrap/>
            <w:vAlign w:val="bottom"/>
          </w:tcPr>
          <w:p w14:paraId="0B339FA9" w14:textId="77777777" w:rsidR="00AF33F0" w:rsidRPr="00F27A08" w:rsidRDefault="00AF33F0" w:rsidP="00AF33F0">
            <w:pPr>
              <w:jc w:val="center"/>
              <w:rPr>
                <w:szCs w:val="24"/>
              </w:rPr>
            </w:pPr>
            <w:r w:rsidRPr="00F27A08">
              <w:rPr>
                <w:szCs w:val="24"/>
              </w:rPr>
              <w:t>Iv</w:t>
            </w:r>
          </w:p>
        </w:tc>
        <w:tc>
          <w:tcPr>
            <w:tcW w:w="1176" w:type="dxa"/>
            <w:tcBorders>
              <w:top w:val="nil"/>
              <w:left w:val="nil"/>
              <w:bottom w:val="single" w:sz="4" w:space="0" w:color="auto"/>
              <w:right w:val="single" w:sz="4" w:space="0" w:color="auto"/>
            </w:tcBorders>
            <w:shd w:val="clear" w:color="auto" w:fill="D9D9D9" w:themeFill="background1" w:themeFillShade="D9"/>
            <w:noWrap/>
            <w:vAlign w:val="center"/>
          </w:tcPr>
          <w:p w14:paraId="5680BCE8"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401,8</w:t>
            </w:r>
          </w:p>
        </w:tc>
        <w:tc>
          <w:tcPr>
            <w:tcW w:w="1031" w:type="dxa"/>
            <w:tcBorders>
              <w:top w:val="nil"/>
              <w:left w:val="nil"/>
              <w:bottom w:val="single" w:sz="4" w:space="0" w:color="auto"/>
              <w:right w:val="single" w:sz="4" w:space="0" w:color="auto"/>
            </w:tcBorders>
            <w:shd w:val="clear" w:color="auto" w:fill="D9D9D9" w:themeFill="background1" w:themeFillShade="D9"/>
            <w:noWrap/>
            <w:vAlign w:val="center"/>
          </w:tcPr>
          <w:p w14:paraId="23DBF80F"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31" w:type="dxa"/>
            <w:tcBorders>
              <w:top w:val="nil"/>
              <w:left w:val="nil"/>
              <w:bottom w:val="single" w:sz="4" w:space="0" w:color="auto"/>
              <w:right w:val="single" w:sz="4" w:space="0" w:color="auto"/>
            </w:tcBorders>
            <w:shd w:val="clear" w:color="auto" w:fill="D9D9D9" w:themeFill="background1" w:themeFillShade="D9"/>
            <w:noWrap/>
            <w:vAlign w:val="center"/>
          </w:tcPr>
          <w:p w14:paraId="48C820E1"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9,5</w:t>
            </w:r>
          </w:p>
        </w:tc>
        <w:tc>
          <w:tcPr>
            <w:tcW w:w="1056" w:type="dxa"/>
            <w:tcBorders>
              <w:top w:val="nil"/>
              <w:left w:val="nil"/>
              <w:bottom w:val="single" w:sz="4" w:space="0" w:color="auto"/>
              <w:right w:val="single" w:sz="4" w:space="0" w:color="auto"/>
            </w:tcBorders>
            <w:shd w:val="clear" w:color="auto" w:fill="D9D9D9" w:themeFill="background1" w:themeFillShade="D9"/>
            <w:noWrap/>
            <w:vAlign w:val="center"/>
          </w:tcPr>
          <w:p w14:paraId="40A231E1"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8,2</w:t>
            </w:r>
          </w:p>
        </w:tc>
        <w:tc>
          <w:tcPr>
            <w:tcW w:w="1056" w:type="dxa"/>
            <w:tcBorders>
              <w:top w:val="nil"/>
              <w:left w:val="nil"/>
              <w:bottom w:val="single" w:sz="4" w:space="0" w:color="auto"/>
              <w:right w:val="single" w:sz="4" w:space="0" w:color="auto"/>
            </w:tcBorders>
            <w:shd w:val="clear" w:color="auto" w:fill="D9D9D9" w:themeFill="background1" w:themeFillShade="D9"/>
            <w:noWrap/>
            <w:vAlign w:val="center"/>
          </w:tcPr>
          <w:p w14:paraId="29604BEC"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6,8</w:t>
            </w:r>
          </w:p>
        </w:tc>
        <w:tc>
          <w:tcPr>
            <w:tcW w:w="1056" w:type="dxa"/>
            <w:tcBorders>
              <w:top w:val="nil"/>
              <w:left w:val="nil"/>
              <w:bottom w:val="single" w:sz="4" w:space="0" w:color="auto"/>
              <w:right w:val="single" w:sz="4" w:space="0" w:color="auto"/>
            </w:tcBorders>
            <w:shd w:val="clear" w:color="auto" w:fill="D9D9D9" w:themeFill="background1" w:themeFillShade="D9"/>
            <w:noWrap/>
            <w:vAlign w:val="center"/>
          </w:tcPr>
          <w:p w14:paraId="6E4D65A3"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121,1</w:t>
            </w:r>
          </w:p>
        </w:tc>
        <w:tc>
          <w:tcPr>
            <w:tcW w:w="1056" w:type="dxa"/>
            <w:tcBorders>
              <w:top w:val="nil"/>
              <w:left w:val="nil"/>
              <w:bottom w:val="single" w:sz="4" w:space="0" w:color="auto"/>
              <w:right w:val="single" w:sz="4" w:space="0" w:color="auto"/>
            </w:tcBorders>
            <w:shd w:val="clear" w:color="auto" w:fill="D9D9D9" w:themeFill="background1" w:themeFillShade="D9"/>
            <w:noWrap/>
            <w:vAlign w:val="center"/>
          </w:tcPr>
          <w:p w14:paraId="2A41144E"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129,0</w:t>
            </w:r>
          </w:p>
        </w:tc>
        <w:tc>
          <w:tcPr>
            <w:tcW w:w="1056" w:type="dxa"/>
            <w:tcBorders>
              <w:top w:val="nil"/>
              <w:left w:val="nil"/>
              <w:bottom w:val="single" w:sz="4" w:space="0" w:color="auto"/>
              <w:right w:val="single" w:sz="4" w:space="0" w:color="auto"/>
            </w:tcBorders>
            <w:shd w:val="clear" w:color="auto" w:fill="D9D9D9" w:themeFill="background1" w:themeFillShade="D9"/>
            <w:noWrap/>
            <w:vAlign w:val="center"/>
          </w:tcPr>
          <w:p w14:paraId="1DB4B201"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2,4</w:t>
            </w:r>
          </w:p>
        </w:tc>
        <w:tc>
          <w:tcPr>
            <w:tcW w:w="1056" w:type="dxa"/>
            <w:tcBorders>
              <w:top w:val="nil"/>
              <w:left w:val="nil"/>
              <w:bottom w:val="single" w:sz="4" w:space="0" w:color="auto"/>
              <w:right w:val="single" w:sz="4" w:space="0" w:color="auto"/>
            </w:tcBorders>
            <w:shd w:val="clear" w:color="auto" w:fill="D9D9D9" w:themeFill="background1" w:themeFillShade="D9"/>
            <w:noWrap/>
            <w:vAlign w:val="center"/>
          </w:tcPr>
          <w:p w14:paraId="381D96A6"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30,7</w:t>
            </w:r>
          </w:p>
        </w:tc>
        <w:tc>
          <w:tcPr>
            <w:tcW w:w="1056" w:type="dxa"/>
            <w:tcBorders>
              <w:top w:val="nil"/>
              <w:left w:val="nil"/>
              <w:bottom w:val="single" w:sz="4" w:space="0" w:color="auto"/>
              <w:right w:val="single" w:sz="4" w:space="0" w:color="auto"/>
            </w:tcBorders>
            <w:shd w:val="clear" w:color="auto" w:fill="D9D9D9" w:themeFill="background1" w:themeFillShade="D9"/>
            <w:noWrap/>
            <w:vAlign w:val="center"/>
          </w:tcPr>
          <w:p w14:paraId="62292051"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94,1</w:t>
            </w:r>
          </w:p>
        </w:tc>
      </w:tr>
      <w:tr w:rsidR="00AF33F0" w:rsidRPr="00740CEA" w14:paraId="6FE22EB2" w14:textId="77777777" w:rsidTr="006361EA">
        <w:trPr>
          <w:trHeight w:val="255"/>
        </w:trPr>
        <w:tc>
          <w:tcPr>
            <w:tcW w:w="5714" w:type="dxa"/>
            <w:vMerge w:val="restart"/>
            <w:tcBorders>
              <w:top w:val="single" w:sz="4" w:space="0" w:color="auto"/>
              <w:left w:val="single" w:sz="4" w:space="0" w:color="auto"/>
              <w:right w:val="single" w:sz="4" w:space="0" w:color="auto"/>
            </w:tcBorders>
            <w:shd w:val="clear" w:color="auto" w:fill="auto"/>
            <w:noWrap/>
            <w:vAlign w:val="center"/>
          </w:tcPr>
          <w:p w14:paraId="77C869B1" w14:textId="77777777" w:rsidR="00AF33F0" w:rsidRPr="00F27A08" w:rsidRDefault="00AF33F0" w:rsidP="00AF33F0">
            <w:pPr>
              <w:jc w:val="left"/>
              <w:rPr>
                <w:szCs w:val="24"/>
              </w:rPr>
            </w:pPr>
            <w:r w:rsidRPr="00F27A08">
              <w:rPr>
                <w:szCs w:val="24"/>
              </w:rPr>
              <w:t xml:space="preserve">1110, </w:t>
            </w:r>
            <w:proofErr w:type="spellStart"/>
            <w:r w:rsidRPr="00F27A08">
              <w:rPr>
                <w:szCs w:val="24"/>
              </w:rPr>
              <w:t>Високе</w:t>
            </w:r>
            <w:proofErr w:type="spellEnd"/>
            <w:r w:rsidRPr="00F27A08">
              <w:rPr>
                <w:szCs w:val="24"/>
              </w:rPr>
              <w:t xml:space="preserve"> </w:t>
            </w:r>
            <w:proofErr w:type="spellStart"/>
            <w:r w:rsidRPr="00F27A08">
              <w:rPr>
                <w:szCs w:val="24"/>
              </w:rPr>
              <w:t>мешовите</w:t>
            </w:r>
            <w:proofErr w:type="spellEnd"/>
            <w:r w:rsidRPr="00F27A08">
              <w:rPr>
                <w:szCs w:val="24"/>
              </w:rPr>
              <w:t xml:space="preserve"> </w:t>
            </w:r>
            <w:proofErr w:type="spellStart"/>
            <w:r w:rsidRPr="00F27A08">
              <w:rPr>
                <w:szCs w:val="24"/>
              </w:rPr>
              <w:t>шуме</w:t>
            </w:r>
            <w:proofErr w:type="spellEnd"/>
            <w:r w:rsidRPr="00F27A08">
              <w:rPr>
                <w:szCs w:val="24"/>
              </w:rPr>
              <w:t xml:space="preserve"> ОМЛ</w:t>
            </w: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5E8B9BD7" w14:textId="77777777" w:rsidR="00AF33F0" w:rsidRPr="00F27A08" w:rsidRDefault="00AF33F0" w:rsidP="00AF33F0">
            <w:pPr>
              <w:jc w:val="center"/>
              <w:rPr>
                <w:szCs w:val="24"/>
              </w:rPr>
            </w:pPr>
            <w:r w:rsidRPr="00F27A08">
              <w:rPr>
                <w:szCs w:val="24"/>
              </w:rPr>
              <w:t>P</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2CE680B7"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8,56</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21E4BEC1"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5F76B685"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6845064C"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3B0F86B9"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1,49</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5DB03D60"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4D2F615E"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2DB736A8"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68B886E6"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0A1C046B"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7,07</w:t>
            </w:r>
          </w:p>
        </w:tc>
      </w:tr>
      <w:tr w:rsidR="00AF33F0" w:rsidRPr="00740CEA" w14:paraId="14B83CE8" w14:textId="77777777" w:rsidTr="006361EA">
        <w:trPr>
          <w:trHeight w:val="255"/>
        </w:trPr>
        <w:tc>
          <w:tcPr>
            <w:tcW w:w="5714" w:type="dxa"/>
            <w:vMerge/>
            <w:tcBorders>
              <w:left w:val="single" w:sz="4" w:space="0" w:color="auto"/>
              <w:right w:val="single" w:sz="4" w:space="0" w:color="auto"/>
            </w:tcBorders>
            <w:shd w:val="clear" w:color="auto" w:fill="auto"/>
            <w:noWrap/>
            <w:vAlign w:val="center"/>
          </w:tcPr>
          <w:p w14:paraId="53265AD9" w14:textId="77777777" w:rsidR="00AF33F0" w:rsidRPr="00F27A08" w:rsidRDefault="00AF33F0" w:rsidP="00AF33F0">
            <w:pPr>
              <w:jc w:val="center"/>
              <w:rPr>
                <w:szCs w:val="24"/>
              </w:rPr>
            </w:pP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01781E2A" w14:textId="77777777" w:rsidR="00AF33F0" w:rsidRPr="00F27A08" w:rsidRDefault="00AF33F0" w:rsidP="00AF33F0">
            <w:pPr>
              <w:jc w:val="center"/>
              <w:rPr>
                <w:szCs w:val="24"/>
              </w:rPr>
            </w:pPr>
            <w:r w:rsidRPr="00F27A08">
              <w:rPr>
                <w:szCs w:val="24"/>
                <w:lang w:val="sr-Cyrl-RS"/>
              </w:rPr>
              <w:t>V</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7829D0E0"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2.275,1</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773F143D"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49F85F12"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58641991"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1335BC53"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87,0</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0F867E2B"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35A2EC12"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46474E13"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388AF915"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46826DB9"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2.188,1</w:t>
            </w:r>
          </w:p>
        </w:tc>
      </w:tr>
      <w:tr w:rsidR="00AF33F0" w:rsidRPr="00740CEA" w14:paraId="299C4256" w14:textId="77777777" w:rsidTr="006361EA">
        <w:trPr>
          <w:trHeight w:val="255"/>
        </w:trPr>
        <w:tc>
          <w:tcPr>
            <w:tcW w:w="5714" w:type="dxa"/>
            <w:vMerge/>
            <w:tcBorders>
              <w:left w:val="single" w:sz="4" w:space="0" w:color="auto"/>
              <w:bottom w:val="single" w:sz="4" w:space="0" w:color="auto"/>
              <w:right w:val="single" w:sz="4" w:space="0" w:color="auto"/>
            </w:tcBorders>
            <w:shd w:val="clear" w:color="auto" w:fill="auto"/>
            <w:noWrap/>
            <w:vAlign w:val="center"/>
          </w:tcPr>
          <w:p w14:paraId="7B055CEE" w14:textId="77777777" w:rsidR="00AF33F0" w:rsidRPr="00F27A08" w:rsidRDefault="00AF33F0" w:rsidP="00AF33F0">
            <w:pPr>
              <w:jc w:val="center"/>
              <w:rPr>
                <w:szCs w:val="24"/>
              </w:rPr>
            </w:pP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17CB0FB3" w14:textId="77777777" w:rsidR="00AF33F0" w:rsidRPr="00F27A08" w:rsidRDefault="00AF33F0" w:rsidP="00AF33F0">
            <w:pPr>
              <w:jc w:val="center"/>
              <w:rPr>
                <w:szCs w:val="24"/>
              </w:rPr>
            </w:pPr>
            <w:r w:rsidRPr="00F27A08">
              <w:rPr>
                <w:szCs w:val="24"/>
              </w:rPr>
              <w:t>Iv</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6425F59B"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38,9</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1F4C2243"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46CB2DD8"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7BAA9893"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5AAC28D3"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4,1</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19A71660"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3A120DAF"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61A3BDE0"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61B82944"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71140F4F"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34,8</w:t>
            </w:r>
          </w:p>
        </w:tc>
      </w:tr>
      <w:tr w:rsidR="00AF33F0" w:rsidRPr="00740CEA" w14:paraId="37057198" w14:textId="77777777" w:rsidTr="006361EA">
        <w:trPr>
          <w:trHeight w:val="255"/>
        </w:trPr>
        <w:tc>
          <w:tcPr>
            <w:tcW w:w="5714" w:type="dxa"/>
            <w:vMerge w:val="restart"/>
            <w:tcBorders>
              <w:top w:val="single" w:sz="4" w:space="0" w:color="auto"/>
              <w:left w:val="single" w:sz="4" w:space="0" w:color="auto"/>
              <w:right w:val="single" w:sz="4" w:space="0" w:color="auto"/>
            </w:tcBorders>
            <w:shd w:val="clear" w:color="auto" w:fill="auto"/>
            <w:noWrap/>
            <w:vAlign w:val="center"/>
          </w:tcPr>
          <w:p w14:paraId="6AA9A1CD" w14:textId="77777777" w:rsidR="00AF33F0" w:rsidRPr="00F27A08" w:rsidRDefault="00AF33F0" w:rsidP="00AF33F0">
            <w:pPr>
              <w:jc w:val="left"/>
              <w:rPr>
                <w:szCs w:val="24"/>
              </w:rPr>
            </w:pPr>
            <w:r w:rsidRPr="00F27A08">
              <w:rPr>
                <w:szCs w:val="24"/>
              </w:rPr>
              <w:t xml:space="preserve">1210, </w:t>
            </w:r>
            <w:proofErr w:type="spellStart"/>
            <w:r w:rsidRPr="00F27A08">
              <w:rPr>
                <w:szCs w:val="24"/>
              </w:rPr>
              <w:t>Вештачки</w:t>
            </w:r>
            <w:proofErr w:type="spellEnd"/>
            <w:r w:rsidRPr="00F27A08">
              <w:rPr>
                <w:szCs w:val="24"/>
              </w:rPr>
              <w:t xml:space="preserve"> </w:t>
            </w:r>
            <w:proofErr w:type="spellStart"/>
            <w:r w:rsidRPr="00F27A08">
              <w:rPr>
                <w:szCs w:val="24"/>
              </w:rPr>
              <w:t>подигнуте</w:t>
            </w:r>
            <w:proofErr w:type="spellEnd"/>
            <w:r w:rsidRPr="00F27A08">
              <w:rPr>
                <w:szCs w:val="24"/>
              </w:rPr>
              <w:t xml:space="preserve"> </w:t>
            </w:r>
            <w:proofErr w:type="spellStart"/>
            <w:r w:rsidRPr="00F27A08">
              <w:rPr>
                <w:szCs w:val="24"/>
              </w:rPr>
              <w:t>плантаже</w:t>
            </w:r>
            <w:proofErr w:type="spellEnd"/>
            <w:r w:rsidRPr="00F27A08">
              <w:rPr>
                <w:szCs w:val="24"/>
              </w:rPr>
              <w:t xml:space="preserve"> </w:t>
            </w:r>
            <w:proofErr w:type="spellStart"/>
            <w:r w:rsidRPr="00F27A08">
              <w:rPr>
                <w:szCs w:val="24"/>
              </w:rPr>
              <w:t>тополе</w:t>
            </w:r>
            <w:proofErr w:type="spellEnd"/>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08B11708" w14:textId="77777777" w:rsidR="00AF33F0" w:rsidRPr="00F27A08" w:rsidRDefault="00AF33F0" w:rsidP="00AF33F0">
            <w:pPr>
              <w:jc w:val="center"/>
              <w:rPr>
                <w:szCs w:val="24"/>
              </w:rPr>
            </w:pPr>
            <w:r w:rsidRPr="00F27A08">
              <w:rPr>
                <w:szCs w:val="24"/>
              </w:rPr>
              <w:t>P</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0CCD546B"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6,16</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3C2C3D6D"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083D4D0D"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32C1A605"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4A0ACD6E"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1B77D6F8"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5F7EB20C"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1A815AEA"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6F8993B4"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0BF45249"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6,16</w:t>
            </w:r>
          </w:p>
        </w:tc>
      </w:tr>
      <w:tr w:rsidR="00AF33F0" w:rsidRPr="00740CEA" w14:paraId="6B3298EA" w14:textId="77777777" w:rsidTr="006361EA">
        <w:trPr>
          <w:trHeight w:val="255"/>
        </w:trPr>
        <w:tc>
          <w:tcPr>
            <w:tcW w:w="5714" w:type="dxa"/>
            <w:vMerge/>
            <w:tcBorders>
              <w:left w:val="single" w:sz="4" w:space="0" w:color="auto"/>
              <w:right w:val="single" w:sz="4" w:space="0" w:color="auto"/>
            </w:tcBorders>
            <w:shd w:val="clear" w:color="auto" w:fill="auto"/>
            <w:noWrap/>
            <w:vAlign w:val="center"/>
          </w:tcPr>
          <w:p w14:paraId="66E39B19" w14:textId="77777777" w:rsidR="00AF33F0" w:rsidRPr="00F27A08" w:rsidRDefault="00AF33F0" w:rsidP="00AF33F0">
            <w:pPr>
              <w:jc w:val="center"/>
              <w:rPr>
                <w:szCs w:val="24"/>
              </w:rPr>
            </w:pP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44C207D7" w14:textId="77777777" w:rsidR="00AF33F0" w:rsidRPr="00F27A08" w:rsidRDefault="00AF33F0" w:rsidP="00AF33F0">
            <w:pPr>
              <w:jc w:val="center"/>
              <w:rPr>
                <w:szCs w:val="24"/>
              </w:rPr>
            </w:pPr>
            <w:r w:rsidRPr="00F27A08">
              <w:rPr>
                <w:szCs w:val="24"/>
                <w:lang w:val="sr-Cyrl-RS"/>
              </w:rPr>
              <w:t>V</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62B3A350"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1.244,6</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208D1698"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5FA89996"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6218FD8F"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73C450A1"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4D563017"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7E7FC914"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07520598"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70AD5F79"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46349B32"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1.244,6</w:t>
            </w:r>
          </w:p>
        </w:tc>
      </w:tr>
      <w:tr w:rsidR="00AF33F0" w:rsidRPr="00740CEA" w14:paraId="18989753" w14:textId="77777777" w:rsidTr="006361EA">
        <w:trPr>
          <w:trHeight w:val="255"/>
        </w:trPr>
        <w:tc>
          <w:tcPr>
            <w:tcW w:w="5714" w:type="dxa"/>
            <w:vMerge/>
            <w:tcBorders>
              <w:left w:val="single" w:sz="4" w:space="0" w:color="auto"/>
              <w:bottom w:val="single" w:sz="4" w:space="0" w:color="auto"/>
              <w:right w:val="single" w:sz="4" w:space="0" w:color="auto"/>
            </w:tcBorders>
            <w:shd w:val="clear" w:color="auto" w:fill="auto"/>
            <w:noWrap/>
            <w:vAlign w:val="center"/>
          </w:tcPr>
          <w:p w14:paraId="0F213B5A" w14:textId="77777777" w:rsidR="00AF33F0" w:rsidRPr="00F27A08" w:rsidRDefault="00AF33F0" w:rsidP="00AF33F0">
            <w:pPr>
              <w:jc w:val="center"/>
              <w:rPr>
                <w:szCs w:val="24"/>
              </w:rPr>
            </w:pP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08EEA65E" w14:textId="77777777" w:rsidR="00AF33F0" w:rsidRPr="00F27A08" w:rsidRDefault="00AF33F0" w:rsidP="00AF33F0">
            <w:pPr>
              <w:jc w:val="center"/>
              <w:rPr>
                <w:szCs w:val="24"/>
              </w:rPr>
            </w:pPr>
            <w:r w:rsidRPr="00F27A08">
              <w:rPr>
                <w:szCs w:val="24"/>
              </w:rPr>
              <w:t>Iv</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4671203E"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17,9</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7CEEB7EC"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6D12CAEC"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04FFB90C"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616AB7D5"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561B423D"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6EC91285"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32D87BE4"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3615B22B"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7960FB60"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17,9</w:t>
            </w:r>
          </w:p>
        </w:tc>
      </w:tr>
      <w:tr w:rsidR="00AF33F0" w:rsidRPr="00740CEA" w14:paraId="2058D25F" w14:textId="77777777" w:rsidTr="006361EA">
        <w:trPr>
          <w:trHeight w:val="255"/>
        </w:trPr>
        <w:tc>
          <w:tcPr>
            <w:tcW w:w="5714"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tcPr>
          <w:p w14:paraId="30F211F6" w14:textId="77777777" w:rsidR="00AF33F0" w:rsidRPr="00F27A08" w:rsidRDefault="00AF33F0" w:rsidP="00AF33F0">
            <w:pPr>
              <w:jc w:val="left"/>
              <w:rPr>
                <w:szCs w:val="24"/>
                <w:lang w:val="sr-Cyrl-RS"/>
              </w:rPr>
            </w:pPr>
            <w:r w:rsidRPr="00F27A08">
              <w:rPr>
                <w:szCs w:val="24"/>
                <w:lang w:val="sr-Cyrl-RS"/>
              </w:rPr>
              <w:t xml:space="preserve">56 – СРП </w:t>
            </w:r>
            <w:r w:rsidRPr="00F27A08">
              <w:rPr>
                <w:szCs w:val="24"/>
                <w:lang w:val="sr-Latn-RS"/>
              </w:rPr>
              <w:t xml:space="preserve">II </w:t>
            </w:r>
            <w:r w:rsidRPr="00F27A08">
              <w:rPr>
                <w:szCs w:val="24"/>
                <w:lang w:val="sr-Cyrl-RS"/>
              </w:rPr>
              <w:t>степена заштите</w:t>
            </w:r>
          </w:p>
        </w:tc>
        <w:tc>
          <w:tcPr>
            <w:tcW w:w="76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51A7D6CB" w14:textId="77777777" w:rsidR="00AF33F0" w:rsidRPr="00F27A08" w:rsidRDefault="00AF33F0" w:rsidP="00AF33F0">
            <w:pPr>
              <w:jc w:val="center"/>
              <w:rPr>
                <w:szCs w:val="24"/>
              </w:rPr>
            </w:pPr>
            <w:r w:rsidRPr="00F27A08">
              <w:rPr>
                <w:szCs w:val="24"/>
              </w:rPr>
              <w:t>P</w:t>
            </w:r>
          </w:p>
        </w:tc>
        <w:tc>
          <w:tcPr>
            <w:tcW w:w="117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EE80E14"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14,72</w:t>
            </w:r>
          </w:p>
        </w:tc>
        <w:tc>
          <w:tcPr>
            <w:tcW w:w="10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770D110"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E110457"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DE059EB"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2E65DD2"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1,49</w:t>
            </w:r>
          </w:p>
        </w:tc>
        <w:tc>
          <w:tcPr>
            <w:tcW w:w="105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AAA05C6"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7AC5784"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9A653F2"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CEF4174"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1AEF77A"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13,23</w:t>
            </w:r>
          </w:p>
        </w:tc>
      </w:tr>
      <w:tr w:rsidR="00AF33F0" w:rsidRPr="00740CEA" w14:paraId="5ECA4FDA" w14:textId="77777777" w:rsidTr="006361EA">
        <w:trPr>
          <w:trHeight w:val="255"/>
        </w:trPr>
        <w:tc>
          <w:tcPr>
            <w:tcW w:w="5714" w:type="dxa"/>
            <w:vMerge/>
            <w:tcBorders>
              <w:left w:val="single" w:sz="4" w:space="0" w:color="auto"/>
              <w:right w:val="single" w:sz="4" w:space="0" w:color="auto"/>
            </w:tcBorders>
            <w:shd w:val="clear" w:color="auto" w:fill="D9D9D9" w:themeFill="background1" w:themeFillShade="D9"/>
            <w:noWrap/>
            <w:vAlign w:val="center"/>
          </w:tcPr>
          <w:p w14:paraId="0A8B5231" w14:textId="77777777" w:rsidR="00AF33F0" w:rsidRPr="00F27A08" w:rsidRDefault="00AF33F0" w:rsidP="00AF33F0">
            <w:pPr>
              <w:jc w:val="center"/>
              <w:rPr>
                <w:szCs w:val="24"/>
              </w:rPr>
            </w:pPr>
          </w:p>
        </w:tc>
        <w:tc>
          <w:tcPr>
            <w:tcW w:w="76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1DDCE6D0" w14:textId="77777777" w:rsidR="00AF33F0" w:rsidRPr="00F27A08" w:rsidRDefault="00AF33F0" w:rsidP="00AF33F0">
            <w:pPr>
              <w:jc w:val="center"/>
              <w:rPr>
                <w:szCs w:val="24"/>
              </w:rPr>
            </w:pPr>
            <w:r w:rsidRPr="00F27A08">
              <w:rPr>
                <w:szCs w:val="24"/>
                <w:lang w:val="sr-Cyrl-RS"/>
              </w:rPr>
              <w:t>V</w:t>
            </w:r>
          </w:p>
        </w:tc>
        <w:tc>
          <w:tcPr>
            <w:tcW w:w="117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E8F7834"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3.519,7</w:t>
            </w:r>
          </w:p>
        </w:tc>
        <w:tc>
          <w:tcPr>
            <w:tcW w:w="10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103370A"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3632D70"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ED2DB02"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A28B3D7"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87,0</w:t>
            </w:r>
          </w:p>
        </w:tc>
        <w:tc>
          <w:tcPr>
            <w:tcW w:w="105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6883052"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1B2A53D"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D79DAC6"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6CA8798"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2C08564"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3.432,7</w:t>
            </w:r>
          </w:p>
        </w:tc>
      </w:tr>
      <w:tr w:rsidR="00AF33F0" w:rsidRPr="00740CEA" w14:paraId="2A0C301D" w14:textId="77777777" w:rsidTr="006361EA">
        <w:trPr>
          <w:trHeight w:val="255"/>
        </w:trPr>
        <w:tc>
          <w:tcPr>
            <w:tcW w:w="5714" w:type="dxa"/>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12664839" w14:textId="77777777" w:rsidR="00AF33F0" w:rsidRPr="00F27A08" w:rsidRDefault="00AF33F0" w:rsidP="00AF33F0">
            <w:pPr>
              <w:jc w:val="center"/>
              <w:rPr>
                <w:szCs w:val="24"/>
              </w:rPr>
            </w:pPr>
          </w:p>
        </w:tc>
        <w:tc>
          <w:tcPr>
            <w:tcW w:w="76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78ED6701" w14:textId="77777777" w:rsidR="00AF33F0" w:rsidRPr="00F27A08" w:rsidRDefault="00AF33F0" w:rsidP="00AF33F0">
            <w:pPr>
              <w:jc w:val="center"/>
              <w:rPr>
                <w:szCs w:val="24"/>
              </w:rPr>
            </w:pPr>
            <w:r w:rsidRPr="00F27A08">
              <w:rPr>
                <w:szCs w:val="24"/>
              </w:rPr>
              <w:t>Iv</w:t>
            </w:r>
          </w:p>
        </w:tc>
        <w:tc>
          <w:tcPr>
            <w:tcW w:w="117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6958953"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56,8</w:t>
            </w:r>
          </w:p>
        </w:tc>
        <w:tc>
          <w:tcPr>
            <w:tcW w:w="10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1C207A5"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BAC449F"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AD14F04"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AD142B1"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4,1</w:t>
            </w:r>
          </w:p>
        </w:tc>
        <w:tc>
          <w:tcPr>
            <w:tcW w:w="105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8F84BE7"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884C153"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7F94FEB"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27B97C8"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A7A89FA" w14:textId="77777777" w:rsidR="00AF33F0" w:rsidRPr="00AF33F0" w:rsidRDefault="00AF33F0" w:rsidP="00AF33F0">
            <w:pPr>
              <w:pStyle w:val="Heading7"/>
              <w:ind w:left="0" w:right="0"/>
              <w:jc w:val="right"/>
              <w:rPr>
                <w:rFonts w:ascii="Times New Roman" w:hAnsi="Times New Roman"/>
                <w:szCs w:val="24"/>
              </w:rPr>
            </w:pPr>
            <w:r w:rsidRPr="00AF33F0">
              <w:rPr>
                <w:rFonts w:ascii="Times New Roman" w:hAnsi="Times New Roman"/>
                <w:color w:val="000000"/>
                <w:szCs w:val="24"/>
              </w:rPr>
              <w:t>52,7</w:t>
            </w:r>
          </w:p>
        </w:tc>
      </w:tr>
      <w:tr w:rsidR="006361EA" w:rsidRPr="00740CEA" w14:paraId="7FE8075E" w14:textId="77777777" w:rsidTr="006361EA">
        <w:trPr>
          <w:trHeight w:val="255"/>
        </w:trPr>
        <w:tc>
          <w:tcPr>
            <w:tcW w:w="571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09E8F6B" w14:textId="77777777" w:rsidR="006361EA" w:rsidRPr="00F27A08" w:rsidRDefault="006361EA" w:rsidP="006361EA">
            <w:pPr>
              <w:jc w:val="left"/>
              <w:rPr>
                <w:szCs w:val="24"/>
              </w:rPr>
            </w:pPr>
            <w:r w:rsidRPr="00F27A08">
              <w:rPr>
                <w:szCs w:val="24"/>
              </w:rPr>
              <w:t xml:space="preserve">1110, </w:t>
            </w:r>
            <w:proofErr w:type="spellStart"/>
            <w:r w:rsidRPr="00F27A08">
              <w:rPr>
                <w:szCs w:val="24"/>
              </w:rPr>
              <w:t>Високе</w:t>
            </w:r>
            <w:proofErr w:type="spellEnd"/>
            <w:r w:rsidRPr="00F27A08">
              <w:rPr>
                <w:szCs w:val="24"/>
              </w:rPr>
              <w:t xml:space="preserve"> </w:t>
            </w:r>
            <w:proofErr w:type="spellStart"/>
            <w:r w:rsidRPr="00F27A08">
              <w:rPr>
                <w:szCs w:val="24"/>
              </w:rPr>
              <w:t>мешовите</w:t>
            </w:r>
            <w:proofErr w:type="spellEnd"/>
            <w:r w:rsidRPr="00F27A08">
              <w:rPr>
                <w:szCs w:val="24"/>
              </w:rPr>
              <w:t xml:space="preserve"> </w:t>
            </w:r>
            <w:proofErr w:type="spellStart"/>
            <w:r w:rsidRPr="00F27A08">
              <w:rPr>
                <w:szCs w:val="24"/>
              </w:rPr>
              <w:t>шуме</w:t>
            </w:r>
            <w:proofErr w:type="spellEnd"/>
            <w:r w:rsidRPr="00F27A08">
              <w:rPr>
                <w:szCs w:val="24"/>
              </w:rPr>
              <w:t xml:space="preserve"> ОМЛ</w:t>
            </w: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4DF0CF44" w14:textId="77777777" w:rsidR="006361EA" w:rsidRPr="00F27A08" w:rsidRDefault="006361EA" w:rsidP="006361EA">
            <w:pPr>
              <w:jc w:val="center"/>
              <w:rPr>
                <w:szCs w:val="24"/>
              </w:rPr>
            </w:pPr>
            <w:r w:rsidRPr="00F27A08">
              <w:rPr>
                <w:szCs w:val="24"/>
              </w:rPr>
              <w:t>P</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2A4C43EA" w14:textId="77777777" w:rsidR="006361EA" w:rsidRDefault="006361EA" w:rsidP="006361EA">
            <w:pPr>
              <w:jc w:val="right"/>
              <w:rPr>
                <w:color w:val="000000"/>
              </w:rPr>
            </w:pPr>
            <w:r>
              <w:rPr>
                <w:color w:val="000000"/>
              </w:rPr>
              <w:t>167,99</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4AD6242D" w14:textId="77777777" w:rsidR="006361EA" w:rsidRDefault="006361EA" w:rsidP="006361EA">
            <w:pPr>
              <w:jc w:val="right"/>
              <w:rPr>
                <w:color w:val="000000"/>
              </w:rPr>
            </w:pPr>
            <w:r>
              <w:rPr>
                <w:color w:val="000000"/>
              </w:rPr>
              <w:t> </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1436A6B8" w14:textId="77777777" w:rsidR="006361EA" w:rsidRDefault="006361EA" w:rsidP="006361EA">
            <w:pPr>
              <w:jc w:val="right"/>
              <w:rPr>
                <w:color w:val="000000"/>
              </w:rPr>
            </w:pPr>
            <w:r>
              <w:rPr>
                <w:color w:val="000000"/>
              </w:rPr>
              <w:t>5,36</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0FA6A88E" w14:textId="77777777" w:rsidR="006361EA" w:rsidRDefault="006361EA" w:rsidP="006361EA">
            <w:pPr>
              <w:jc w:val="right"/>
              <w:rPr>
                <w:color w:val="000000"/>
              </w:rPr>
            </w:pPr>
            <w:r>
              <w:rPr>
                <w:color w:val="000000"/>
              </w:rPr>
              <w:t>7,58</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079CFC8C" w14:textId="77777777" w:rsidR="006361EA" w:rsidRDefault="006361EA" w:rsidP="006361EA">
            <w:pPr>
              <w:jc w:val="right"/>
              <w:rPr>
                <w:color w:val="000000"/>
              </w:rPr>
            </w:pPr>
            <w:r>
              <w:rPr>
                <w:color w:val="000000"/>
              </w:rPr>
              <w:t>53,55</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2C9139BD" w14:textId="77777777" w:rsidR="006361EA" w:rsidRDefault="006361EA" w:rsidP="006361EA">
            <w:pPr>
              <w:jc w:val="right"/>
              <w:rPr>
                <w:color w:val="000000"/>
              </w:rPr>
            </w:pPr>
            <w:r>
              <w:rPr>
                <w:color w:val="000000"/>
              </w:rPr>
              <w:t>1,63</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5A60C7F3" w14:textId="77777777" w:rsidR="006361EA" w:rsidRDefault="006361EA" w:rsidP="006361EA">
            <w:pPr>
              <w:jc w:val="right"/>
              <w:rPr>
                <w:color w:val="000000"/>
              </w:rPr>
            </w:pPr>
            <w:r>
              <w:rPr>
                <w:color w:val="000000"/>
              </w:rPr>
              <w:t>1,99</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4DE38945" w14:textId="77777777" w:rsidR="006361EA" w:rsidRDefault="006361EA" w:rsidP="006361EA">
            <w:pPr>
              <w:jc w:val="right"/>
              <w:rPr>
                <w:color w:val="000000"/>
              </w:rPr>
            </w:pPr>
            <w:r>
              <w:rPr>
                <w:color w:val="000000"/>
              </w:rPr>
              <w:t>12,72</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2D160DA9" w14:textId="77777777" w:rsidR="006361EA" w:rsidRDefault="006361EA" w:rsidP="006361EA">
            <w:pPr>
              <w:jc w:val="right"/>
              <w:rPr>
                <w:color w:val="000000"/>
              </w:rPr>
            </w:pPr>
            <w:r>
              <w:rPr>
                <w:color w:val="000000"/>
              </w:rPr>
              <w:t>15,78</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4216CDF5" w14:textId="77777777" w:rsidR="006361EA" w:rsidRDefault="006361EA" w:rsidP="006361EA">
            <w:pPr>
              <w:jc w:val="right"/>
              <w:rPr>
                <w:color w:val="000000"/>
              </w:rPr>
            </w:pPr>
            <w:r>
              <w:rPr>
                <w:color w:val="000000"/>
              </w:rPr>
              <w:t>69,38</w:t>
            </w:r>
          </w:p>
        </w:tc>
      </w:tr>
      <w:tr w:rsidR="006361EA" w:rsidRPr="00740CEA" w14:paraId="65061D55" w14:textId="77777777" w:rsidTr="006361EA">
        <w:trPr>
          <w:trHeight w:val="255"/>
        </w:trPr>
        <w:tc>
          <w:tcPr>
            <w:tcW w:w="5714"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36F996A" w14:textId="77777777" w:rsidR="006361EA" w:rsidRPr="00F27A08" w:rsidRDefault="006361EA" w:rsidP="006361EA">
            <w:pPr>
              <w:jc w:val="left"/>
              <w:rPr>
                <w:szCs w:val="24"/>
              </w:rPr>
            </w:pP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6B5D1926" w14:textId="77777777" w:rsidR="006361EA" w:rsidRPr="00F27A08" w:rsidRDefault="006361EA" w:rsidP="006361EA">
            <w:pPr>
              <w:jc w:val="center"/>
              <w:rPr>
                <w:szCs w:val="24"/>
              </w:rPr>
            </w:pPr>
            <w:r w:rsidRPr="00F27A08">
              <w:rPr>
                <w:szCs w:val="24"/>
                <w:lang w:val="sr-Cyrl-RS"/>
              </w:rPr>
              <w:t>V</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6D9AB5FF" w14:textId="77777777" w:rsidR="006361EA" w:rsidRDefault="006361EA" w:rsidP="006361EA">
            <w:pPr>
              <w:jc w:val="right"/>
              <w:rPr>
                <w:color w:val="000000"/>
              </w:rPr>
            </w:pPr>
            <w:r>
              <w:rPr>
                <w:color w:val="000000"/>
              </w:rPr>
              <w:t>39.272,1</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6344E6C1" w14:textId="77777777" w:rsidR="006361EA" w:rsidRDefault="006361EA" w:rsidP="006361EA">
            <w:pPr>
              <w:jc w:val="right"/>
              <w:rPr>
                <w:color w:val="000000"/>
              </w:rPr>
            </w:pPr>
            <w:r>
              <w:rPr>
                <w:color w:val="000000"/>
              </w:rPr>
              <w:t> </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65556256" w14:textId="77777777" w:rsidR="006361EA" w:rsidRDefault="006361EA" w:rsidP="006361EA">
            <w:pPr>
              <w:jc w:val="right"/>
              <w:rPr>
                <w:color w:val="000000"/>
              </w:rPr>
            </w:pPr>
            <w:r>
              <w:rPr>
                <w:color w:val="000000"/>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17AA707C" w14:textId="77777777" w:rsidR="006361EA" w:rsidRDefault="006361EA" w:rsidP="006361EA">
            <w:pPr>
              <w:jc w:val="right"/>
              <w:rPr>
                <w:color w:val="000000"/>
              </w:rPr>
            </w:pPr>
            <w:r>
              <w:rPr>
                <w:color w:val="000000"/>
              </w:rPr>
              <w:t>277,5</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00AA0677" w14:textId="77777777" w:rsidR="006361EA" w:rsidRDefault="006361EA" w:rsidP="006361EA">
            <w:pPr>
              <w:jc w:val="right"/>
              <w:rPr>
                <w:color w:val="000000"/>
              </w:rPr>
            </w:pPr>
            <w:r>
              <w:rPr>
                <w:color w:val="000000"/>
              </w:rPr>
              <w:t>3.869,1</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15C6A64D" w14:textId="77777777" w:rsidR="006361EA" w:rsidRDefault="006361EA" w:rsidP="006361EA">
            <w:pPr>
              <w:jc w:val="right"/>
              <w:rPr>
                <w:color w:val="000000"/>
              </w:rPr>
            </w:pPr>
            <w:r>
              <w:rPr>
                <w:color w:val="000000"/>
              </w:rPr>
              <w:t>381,6</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00E68BC1" w14:textId="77777777" w:rsidR="006361EA" w:rsidRDefault="006361EA" w:rsidP="006361EA">
            <w:pPr>
              <w:jc w:val="right"/>
              <w:rPr>
                <w:color w:val="000000"/>
              </w:rPr>
            </w:pPr>
            <w:r>
              <w:rPr>
                <w:color w:val="000000"/>
              </w:rPr>
              <w:t>427,4</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278C176F" w14:textId="77777777" w:rsidR="006361EA" w:rsidRDefault="006361EA" w:rsidP="006361EA">
            <w:pPr>
              <w:jc w:val="right"/>
              <w:rPr>
                <w:color w:val="000000"/>
              </w:rPr>
            </w:pPr>
            <w:r>
              <w:rPr>
                <w:color w:val="000000"/>
              </w:rPr>
              <w:t>3.735,9</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446BD4E1" w14:textId="77777777" w:rsidR="006361EA" w:rsidRDefault="006361EA" w:rsidP="006361EA">
            <w:pPr>
              <w:jc w:val="right"/>
              <w:rPr>
                <w:color w:val="000000"/>
              </w:rPr>
            </w:pPr>
            <w:r>
              <w:rPr>
                <w:color w:val="000000"/>
              </w:rPr>
              <w:t>4.403,5</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77D2975F" w14:textId="77777777" w:rsidR="006361EA" w:rsidRDefault="006361EA" w:rsidP="006361EA">
            <w:pPr>
              <w:jc w:val="right"/>
              <w:rPr>
                <w:color w:val="000000"/>
              </w:rPr>
            </w:pPr>
            <w:r>
              <w:rPr>
                <w:color w:val="000000"/>
              </w:rPr>
              <w:t>26.177,1</w:t>
            </w:r>
          </w:p>
        </w:tc>
      </w:tr>
      <w:tr w:rsidR="006361EA" w:rsidRPr="00740CEA" w14:paraId="0D6AAF3C" w14:textId="77777777" w:rsidTr="006361EA">
        <w:trPr>
          <w:trHeight w:val="255"/>
        </w:trPr>
        <w:tc>
          <w:tcPr>
            <w:tcW w:w="5714"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6A02F9B" w14:textId="77777777" w:rsidR="006361EA" w:rsidRPr="00F27A08" w:rsidRDefault="006361EA" w:rsidP="006361EA">
            <w:pPr>
              <w:jc w:val="left"/>
              <w:rPr>
                <w:szCs w:val="24"/>
              </w:rPr>
            </w:pP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3A4F0C19" w14:textId="77777777" w:rsidR="006361EA" w:rsidRPr="00F27A08" w:rsidRDefault="006361EA" w:rsidP="006361EA">
            <w:pPr>
              <w:jc w:val="center"/>
              <w:rPr>
                <w:szCs w:val="24"/>
              </w:rPr>
            </w:pPr>
            <w:r w:rsidRPr="00F27A08">
              <w:rPr>
                <w:szCs w:val="24"/>
              </w:rPr>
              <w:t>Iv</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058FFD2B" w14:textId="77777777" w:rsidR="006361EA" w:rsidRDefault="006361EA" w:rsidP="006361EA">
            <w:pPr>
              <w:jc w:val="right"/>
              <w:rPr>
                <w:color w:val="000000"/>
              </w:rPr>
            </w:pPr>
            <w:r>
              <w:rPr>
                <w:color w:val="000000"/>
              </w:rPr>
              <w:t>1.116,3</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7FF0052D" w14:textId="77777777" w:rsidR="006361EA" w:rsidRDefault="006361EA" w:rsidP="006361EA">
            <w:pPr>
              <w:jc w:val="right"/>
              <w:rPr>
                <w:color w:val="000000"/>
              </w:rPr>
            </w:pPr>
            <w:r>
              <w:rPr>
                <w:color w:val="000000"/>
              </w:rPr>
              <w:t> </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36039625" w14:textId="77777777" w:rsidR="006361EA" w:rsidRDefault="006361EA" w:rsidP="006361EA">
            <w:pPr>
              <w:jc w:val="right"/>
              <w:rPr>
                <w:color w:val="000000"/>
              </w:rPr>
            </w:pPr>
            <w:r>
              <w:rPr>
                <w:color w:val="000000"/>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42A3DA97" w14:textId="77777777" w:rsidR="006361EA" w:rsidRDefault="006361EA" w:rsidP="006361EA">
            <w:pPr>
              <w:jc w:val="right"/>
              <w:rPr>
                <w:color w:val="000000"/>
              </w:rPr>
            </w:pPr>
            <w:r>
              <w:rPr>
                <w:color w:val="000000"/>
              </w:rPr>
              <w:t>29,5</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2305A1D5" w14:textId="77777777" w:rsidR="006361EA" w:rsidRDefault="006361EA" w:rsidP="006361EA">
            <w:pPr>
              <w:jc w:val="right"/>
              <w:rPr>
                <w:color w:val="000000"/>
              </w:rPr>
            </w:pPr>
            <w:r>
              <w:rPr>
                <w:color w:val="000000"/>
              </w:rPr>
              <w:t>231,6</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2A1E2D17" w14:textId="77777777" w:rsidR="006361EA" w:rsidRDefault="006361EA" w:rsidP="006361EA">
            <w:pPr>
              <w:jc w:val="right"/>
              <w:rPr>
                <w:color w:val="000000"/>
              </w:rPr>
            </w:pPr>
            <w:r>
              <w:rPr>
                <w:color w:val="000000"/>
              </w:rPr>
              <w:t>12,0</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62B4947C" w14:textId="77777777" w:rsidR="006361EA" w:rsidRDefault="006361EA" w:rsidP="006361EA">
            <w:pPr>
              <w:jc w:val="right"/>
              <w:rPr>
                <w:color w:val="000000"/>
              </w:rPr>
            </w:pPr>
            <w:r>
              <w:rPr>
                <w:color w:val="000000"/>
              </w:rPr>
              <w:t>13,9</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44B13DAD" w14:textId="77777777" w:rsidR="006361EA" w:rsidRDefault="006361EA" w:rsidP="006361EA">
            <w:pPr>
              <w:jc w:val="right"/>
              <w:rPr>
                <w:color w:val="000000"/>
              </w:rPr>
            </w:pPr>
            <w:r>
              <w:rPr>
                <w:color w:val="000000"/>
              </w:rPr>
              <w:t>105,0</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5E97ED83" w14:textId="77777777" w:rsidR="006361EA" w:rsidRDefault="006361EA" w:rsidP="006361EA">
            <w:pPr>
              <w:jc w:val="right"/>
              <w:rPr>
                <w:color w:val="000000"/>
              </w:rPr>
            </w:pPr>
            <w:r>
              <w:rPr>
                <w:color w:val="000000"/>
              </w:rPr>
              <w:t>136,7</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057FA85D" w14:textId="77777777" w:rsidR="006361EA" w:rsidRDefault="006361EA" w:rsidP="006361EA">
            <w:pPr>
              <w:jc w:val="right"/>
              <w:rPr>
                <w:color w:val="000000"/>
              </w:rPr>
            </w:pPr>
            <w:r>
              <w:rPr>
                <w:color w:val="000000"/>
              </w:rPr>
              <w:t>587,7</w:t>
            </w:r>
          </w:p>
        </w:tc>
      </w:tr>
      <w:tr w:rsidR="006361EA" w:rsidRPr="00740CEA" w14:paraId="15E987BA" w14:textId="77777777" w:rsidTr="006361EA">
        <w:trPr>
          <w:trHeight w:val="255"/>
        </w:trPr>
        <w:tc>
          <w:tcPr>
            <w:tcW w:w="571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0D15428" w14:textId="77777777" w:rsidR="006361EA" w:rsidRPr="00F27A08" w:rsidRDefault="006361EA" w:rsidP="006361EA">
            <w:pPr>
              <w:jc w:val="left"/>
              <w:rPr>
                <w:szCs w:val="24"/>
                <w:lang w:val="sr-Cyrl-RS"/>
              </w:rPr>
            </w:pPr>
            <w:r w:rsidRPr="00F27A08">
              <w:rPr>
                <w:szCs w:val="24"/>
              </w:rPr>
              <w:t>112</w:t>
            </w:r>
            <w:r w:rsidRPr="00F27A08">
              <w:rPr>
                <w:szCs w:val="24"/>
                <w:lang w:val="sr-Cyrl-RS"/>
              </w:rPr>
              <w:t>1</w:t>
            </w:r>
            <w:r w:rsidRPr="00F27A08">
              <w:rPr>
                <w:szCs w:val="24"/>
              </w:rPr>
              <w:t xml:space="preserve">, </w:t>
            </w:r>
            <w:proofErr w:type="spellStart"/>
            <w:r w:rsidRPr="00F27A08">
              <w:rPr>
                <w:szCs w:val="24"/>
              </w:rPr>
              <w:t>Изданачке</w:t>
            </w:r>
            <w:proofErr w:type="spellEnd"/>
            <w:r w:rsidRPr="00F27A08">
              <w:rPr>
                <w:szCs w:val="24"/>
              </w:rPr>
              <w:t xml:space="preserve"> </w:t>
            </w:r>
            <w:proofErr w:type="spellStart"/>
            <w:r w:rsidRPr="00F27A08">
              <w:rPr>
                <w:szCs w:val="24"/>
              </w:rPr>
              <w:t>мешовите</w:t>
            </w:r>
            <w:proofErr w:type="spellEnd"/>
            <w:r w:rsidRPr="00F27A08">
              <w:rPr>
                <w:szCs w:val="24"/>
              </w:rPr>
              <w:t xml:space="preserve"> </w:t>
            </w:r>
            <w:proofErr w:type="spellStart"/>
            <w:r w:rsidRPr="00F27A08">
              <w:rPr>
                <w:szCs w:val="24"/>
              </w:rPr>
              <w:t>шуме</w:t>
            </w:r>
            <w:proofErr w:type="spellEnd"/>
            <w:r w:rsidRPr="00F27A08">
              <w:rPr>
                <w:szCs w:val="24"/>
              </w:rPr>
              <w:t xml:space="preserve"> ОМЛ-</w:t>
            </w:r>
            <w:r w:rsidRPr="00F27A08">
              <w:rPr>
                <w:szCs w:val="24"/>
                <w:lang w:val="sr-Cyrl-RS"/>
              </w:rPr>
              <w:t xml:space="preserve">Високе  </w:t>
            </w:r>
          </w:p>
          <w:p w14:paraId="099667B0" w14:textId="77777777" w:rsidR="006361EA" w:rsidRPr="00F27A08" w:rsidRDefault="006361EA" w:rsidP="006361EA">
            <w:pPr>
              <w:jc w:val="left"/>
              <w:rPr>
                <w:szCs w:val="24"/>
              </w:rPr>
            </w:pPr>
            <w:r w:rsidRPr="00F27A08">
              <w:rPr>
                <w:szCs w:val="24"/>
                <w:lang w:val="sr-Cyrl-RS"/>
              </w:rPr>
              <w:t xml:space="preserve">          мешовите шуме ОМЛ</w:t>
            </w: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6A1486A7" w14:textId="77777777" w:rsidR="006361EA" w:rsidRPr="00F27A08" w:rsidRDefault="006361EA" w:rsidP="006361EA">
            <w:pPr>
              <w:jc w:val="center"/>
              <w:rPr>
                <w:szCs w:val="24"/>
              </w:rPr>
            </w:pPr>
            <w:r w:rsidRPr="00F27A08">
              <w:rPr>
                <w:szCs w:val="24"/>
              </w:rPr>
              <w:t>P</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307EABF5" w14:textId="77777777" w:rsidR="006361EA" w:rsidRDefault="006361EA" w:rsidP="006361EA">
            <w:pPr>
              <w:jc w:val="right"/>
              <w:rPr>
                <w:color w:val="000000"/>
              </w:rPr>
            </w:pPr>
            <w:r>
              <w:rPr>
                <w:color w:val="000000"/>
              </w:rPr>
              <w:t>35,25</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06979014" w14:textId="77777777" w:rsidR="006361EA" w:rsidRDefault="006361EA" w:rsidP="006361EA">
            <w:pPr>
              <w:jc w:val="right"/>
              <w:rPr>
                <w:color w:val="000000"/>
              </w:rPr>
            </w:pPr>
            <w:r>
              <w:rPr>
                <w:color w:val="000000"/>
              </w:rPr>
              <w:t> </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7F7EF9F9" w14:textId="77777777" w:rsidR="006361EA" w:rsidRDefault="006361EA" w:rsidP="006361EA">
            <w:pPr>
              <w:jc w:val="right"/>
              <w:rPr>
                <w:color w:val="000000"/>
              </w:rPr>
            </w:pPr>
            <w:r>
              <w:rPr>
                <w:color w:val="000000"/>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4548B3D4" w14:textId="77777777" w:rsidR="006361EA" w:rsidRDefault="006361EA" w:rsidP="006361EA">
            <w:pPr>
              <w:jc w:val="right"/>
              <w:rPr>
                <w:color w:val="000000"/>
              </w:rPr>
            </w:pPr>
            <w:r>
              <w:rPr>
                <w:color w:val="000000"/>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112794ED" w14:textId="77777777" w:rsidR="006361EA" w:rsidRDefault="006361EA" w:rsidP="006361EA">
            <w:pPr>
              <w:jc w:val="right"/>
              <w:rPr>
                <w:color w:val="000000"/>
              </w:rPr>
            </w:pPr>
            <w:r>
              <w:rPr>
                <w:color w:val="000000"/>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3688F175" w14:textId="77777777" w:rsidR="006361EA" w:rsidRDefault="006361EA" w:rsidP="006361EA">
            <w:pPr>
              <w:jc w:val="right"/>
              <w:rPr>
                <w:color w:val="000000"/>
              </w:rPr>
            </w:pPr>
            <w:r>
              <w:rPr>
                <w:color w:val="000000"/>
              </w:rPr>
              <w:t>1,22</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3EA3F989" w14:textId="77777777" w:rsidR="006361EA" w:rsidRDefault="006361EA" w:rsidP="006361EA">
            <w:pPr>
              <w:jc w:val="right"/>
              <w:rPr>
                <w:color w:val="000000"/>
              </w:rPr>
            </w:pPr>
            <w:r>
              <w:rPr>
                <w:color w:val="000000"/>
              </w:rPr>
              <w:t>2,68</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33A8C30E" w14:textId="77777777" w:rsidR="006361EA" w:rsidRDefault="006361EA" w:rsidP="006361EA">
            <w:pPr>
              <w:jc w:val="right"/>
              <w:rPr>
                <w:color w:val="000000"/>
              </w:rPr>
            </w:pPr>
            <w:r>
              <w:rPr>
                <w:color w:val="000000"/>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6C4FB218" w14:textId="77777777" w:rsidR="006361EA" w:rsidRDefault="006361EA" w:rsidP="006361EA">
            <w:pPr>
              <w:jc w:val="right"/>
              <w:rPr>
                <w:color w:val="000000"/>
              </w:rPr>
            </w:pPr>
            <w:r>
              <w:rPr>
                <w:color w:val="000000"/>
              </w:rPr>
              <w:t>4,66</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487043E5" w14:textId="77777777" w:rsidR="006361EA" w:rsidRDefault="006361EA" w:rsidP="006361EA">
            <w:pPr>
              <w:jc w:val="right"/>
              <w:rPr>
                <w:color w:val="000000"/>
              </w:rPr>
            </w:pPr>
            <w:r>
              <w:rPr>
                <w:color w:val="000000"/>
              </w:rPr>
              <w:t>26,69</w:t>
            </w:r>
          </w:p>
        </w:tc>
      </w:tr>
      <w:tr w:rsidR="006361EA" w:rsidRPr="00740CEA" w14:paraId="08AE9625" w14:textId="77777777" w:rsidTr="006361EA">
        <w:trPr>
          <w:trHeight w:val="255"/>
        </w:trPr>
        <w:tc>
          <w:tcPr>
            <w:tcW w:w="5714"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B08B4C0" w14:textId="77777777" w:rsidR="006361EA" w:rsidRPr="00F27A08" w:rsidRDefault="006361EA" w:rsidP="006361EA">
            <w:pPr>
              <w:jc w:val="center"/>
              <w:rPr>
                <w:szCs w:val="24"/>
              </w:rPr>
            </w:pP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580AFCD8" w14:textId="77777777" w:rsidR="006361EA" w:rsidRPr="00F27A08" w:rsidRDefault="006361EA" w:rsidP="006361EA">
            <w:pPr>
              <w:jc w:val="center"/>
              <w:rPr>
                <w:szCs w:val="24"/>
              </w:rPr>
            </w:pPr>
            <w:r w:rsidRPr="00F27A08">
              <w:rPr>
                <w:szCs w:val="24"/>
                <w:lang w:val="sr-Cyrl-RS"/>
              </w:rPr>
              <w:t>V</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3892D52B" w14:textId="77777777" w:rsidR="006361EA" w:rsidRDefault="006361EA" w:rsidP="006361EA">
            <w:pPr>
              <w:jc w:val="right"/>
              <w:rPr>
                <w:color w:val="000000"/>
              </w:rPr>
            </w:pPr>
            <w:r>
              <w:rPr>
                <w:color w:val="000000"/>
              </w:rPr>
              <w:t>10.809,4</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74089F45" w14:textId="77777777" w:rsidR="006361EA" w:rsidRDefault="006361EA" w:rsidP="006361EA">
            <w:pPr>
              <w:jc w:val="right"/>
              <w:rPr>
                <w:color w:val="000000"/>
              </w:rPr>
            </w:pPr>
            <w:r>
              <w:rPr>
                <w:color w:val="000000"/>
              </w:rPr>
              <w:t> </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09D3134E" w14:textId="77777777" w:rsidR="006361EA" w:rsidRDefault="006361EA" w:rsidP="006361EA">
            <w:pPr>
              <w:jc w:val="right"/>
              <w:rPr>
                <w:color w:val="000000"/>
              </w:rPr>
            </w:pPr>
            <w:r>
              <w:rPr>
                <w:color w:val="000000"/>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019846EB" w14:textId="77777777" w:rsidR="006361EA" w:rsidRDefault="006361EA" w:rsidP="006361EA">
            <w:pPr>
              <w:jc w:val="right"/>
              <w:rPr>
                <w:color w:val="000000"/>
              </w:rPr>
            </w:pPr>
            <w:r>
              <w:rPr>
                <w:color w:val="000000"/>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49E565F6" w14:textId="77777777" w:rsidR="006361EA" w:rsidRDefault="006361EA" w:rsidP="006361EA">
            <w:pPr>
              <w:jc w:val="right"/>
              <w:rPr>
                <w:color w:val="000000"/>
              </w:rPr>
            </w:pPr>
            <w:r>
              <w:rPr>
                <w:color w:val="000000"/>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008557E1" w14:textId="77777777" w:rsidR="006361EA" w:rsidRDefault="006361EA" w:rsidP="006361EA">
            <w:pPr>
              <w:jc w:val="right"/>
              <w:rPr>
                <w:color w:val="000000"/>
              </w:rPr>
            </w:pPr>
            <w:r>
              <w:rPr>
                <w:color w:val="000000"/>
              </w:rPr>
              <w:t>79,4</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1688F296" w14:textId="77777777" w:rsidR="006361EA" w:rsidRDefault="006361EA" w:rsidP="006361EA">
            <w:pPr>
              <w:jc w:val="right"/>
              <w:rPr>
                <w:color w:val="000000"/>
              </w:rPr>
            </w:pPr>
            <w:r>
              <w:rPr>
                <w:color w:val="000000"/>
              </w:rPr>
              <w:t>573,1</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1ECF1F8A" w14:textId="77777777" w:rsidR="006361EA" w:rsidRDefault="006361EA" w:rsidP="006361EA">
            <w:pPr>
              <w:jc w:val="right"/>
              <w:rPr>
                <w:color w:val="000000"/>
              </w:rPr>
            </w:pPr>
            <w:r>
              <w:rPr>
                <w:color w:val="000000"/>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0AF9B535" w14:textId="77777777" w:rsidR="006361EA" w:rsidRDefault="006361EA" w:rsidP="006361EA">
            <w:pPr>
              <w:jc w:val="right"/>
              <w:rPr>
                <w:color w:val="000000"/>
              </w:rPr>
            </w:pPr>
            <w:r>
              <w:rPr>
                <w:color w:val="000000"/>
              </w:rPr>
              <w:t>1944,3</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28A979B3" w14:textId="77777777" w:rsidR="006361EA" w:rsidRDefault="006361EA" w:rsidP="006361EA">
            <w:pPr>
              <w:jc w:val="right"/>
              <w:rPr>
                <w:color w:val="000000"/>
              </w:rPr>
            </w:pPr>
            <w:r>
              <w:rPr>
                <w:color w:val="000000"/>
              </w:rPr>
              <w:t>8212,6</w:t>
            </w:r>
          </w:p>
        </w:tc>
      </w:tr>
      <w:tr w:rsidR="006361EA" w:rsidRPr="00740CEA" w14:paraId="54F91F72" w14:textId="77777777" w:rsidTr="006361EA">
        <w:trPr>
          <w:trHeight w:val="255"/>
        </w:trPr>
        <w:tc>
          <w:tcPr>
            <w:tcW w:w="5714"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CC2B790" w14:textId="77777777" w:rsidR="006361EA" w:rsidRPr="00F27A08" w:rsidRDefault="006361EA" w:rsidP="006361EA">
            <w:pPr>
              <w:jc w:val="center"/>
              <w:rPr>
                <w:szCs w:val="24"/>
              </w:rPr>
            </w:pP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4508CE4A" w14:textId="77777777" w:rsidR="006361EA" w:rsidRPr="00F27A08" w:rsidRDefault="006361EA" w:rsidP="006361EA">
            <w:pPr>
              <w:jc w:val="center"/>
              <w:rPr>
                <w:szCs w:val="24"/>
              </w:rPr>
            </w:pPr>
            <w:r w:rsidRPr="00F27A08">
              <w:rPr>
                <w:szCs w:val="24"/>
              </w:rPr>
              <w:t>Iv</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7DDECD33" w14:textId="77777777" w:rsidR="006361EA" w:rsidRDefault="006361EA" w:rsidP="006361EA">
            <w:pPr>
              <w:jc w:val="right"/>
              <w:rPr>
                <w:color w:val="000000"/>
              </w:rPr>
            </w:pPr>
            <w:r>
              <w:rPr>
                <w:color w:val="000000"/>
              </w:rPr>
              <w:t>213,9</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67731DA7" w14:textId="77777777" w:rsidR="006361EA" w:rsidRDefault="006361EA" w:rsidP="006361EA">
            <w:pPr>
              <w:jc w:val="right"/>
              <w:rPr>
                <w:color w:val="000000"/>
              </w:rPr>
            </w:pPr>
            <w:r>
              <w:rPr>
                <w:color w:val="000000"/>
              </w:rPr>
              <w:t> </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464580E2" w14:textId="77777777" w:rsidR="006361EA" w:rsidRDefault="006361EA" w:rsidP="006361EA">
            <w:pPr>
              <w:jc w:val="right"/>
              <w:rPr>
                <w:color w:val="000000"/>
              </w:rPr>
            </w:pPr>
            <w:r>
              <w:rPr>
                <w:color w:val="000000"/>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736E498C" w14:textId="77777777" w:rsidR="006361EA" w:rsidRDefault="006361EA" w:rsidP="006361EA">
            <w:pPr>
              <w:jc w:val="right"/>
              <w:rPr>
                <w:color w:val="000000"/>
              </w:rPr>
            </w:pPr>
            <w:r>
              <w:rPr>
                <w:color w:val="000000"/>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69086BD4" w14:textId="77777777" w:rsidR="006361EA" w:rsidRDefault="006361EA" w:rsidP="006361EA">
            <w:pPr>
              <w:jc w:val="right"/>
              <w:rPr>
                <w:color w:val="000000"/>
              </w:rPr>
            </w:pPr>
            <w:r>
              <w:rPr>
                <w:color w:val="000000"/>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031D9A7B" w14:textId="77777777" w:rsidR="006361EA" w:rsidRDefault="006361EA" w:rsidP="006361EA">
            <w:pPr>
              <w:jc w:val="right"/>
              <w:rPr>
                <w:color w:val="000000"/>
              </w:rPr>
            </w:pPr>
            <w:r>
              <w:rPr>
                <w:color w:val="000000"/>
              </w:rPr>
              <w:t>2,6</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21BC1AD5" w14:textId="77777777" w:rsidR="006361EA" w:rsidRDefault="006361EA" w:rsidP="006361EA">
            <w:pPr>
              <w:jc w:val="right"/>
              <w:rPr>
                <w:color w:val="000000"/>
              </w:rPr>
            </w:pPr>
            <w:r>
              <w:rPr>
                <w:color w:val="000000"/>
              </w:rPr>
              <w:t>15,5</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485E0F0F" w14:textId="77777777" w:rsidR="006361EA" w:rsidRDefault="006361EA" w:rsidP="006361EA">
            <w:pPr>
              <w:jc w:val="right"/>
              <w:rPr>
                <w:color w:val="000000"/>
              </w:rPr>
            </w:pPr>
            <w:r>
              <w:rPr>
                <w:color w:val="000000"/>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5B748D56" w14:textId="77777777" w:rsidR="006361EA" w:rsidRDefault="006361EA" w:rsidP="006361EA">
            <w:pPr>
              <w:jc w:val="right"/>
              <w:rPr>
                <w:color w:val="000000"/>
              </w:rPr>
            </w:pPr>
            <w:r>
              <w:rPr>
                <w:color w:val="000000"/>
              </w:rPr>
              <w:t>31</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215F02BF" w14:textId="77777777" w:rsidR="006361EA" w:rsidRDefault="006361EA" w:rsidP="006361EA">
            <w:pPr>
              <w:jc w:val="right"/>
              <w:rPr>
                <w:color w:val="000000"/>
              </w:rPr>
            </w:pPr>
            <w:r>
              <w:rPr>
                <w:color w:val="000000"/>
              </w:rPr>
              <w:t>164,8</w:t>
            </w:r>
          </w:p>
        </w:tc>
      </w:tr>
      <w:tr w:rsidR="006361EA" w:rsidRPr="00740CEA" w14:paraId="2C38A621" w14:textId="77777777" w:rsidTr="006361EA">
        <w:trPr>
          <w:trHeight w:val="255"/>
        </w:trPr>
        <w:tc>
          <w:tcPr>
            <w:tcW w:w="5714" w:type="dxa"/>
            <w:vMerge w:val="restart"/>
            <w:tcBorders>
              <w:top w:val="single" w:sz="4" w:space="0" w:color="auto"/>
              <w:left w:val="single" w:sz="4" w:space="0" w:color="auto"/>
              <w:right w:val="single" w:sz="4" w:space="0" w:color="auto"/>
            </w:tcBorders>
            <w:shd w:val="clear" w:color="auto" w:fill="auto"/>
            <w:noWrap/>
            <w:vAlign w:val="center"/>
          </w:tcPr>
          <w:p w14:paraId="74382BE2" w14:textId="77777777" w:rsidR="006361EA" w:rsidRPr="00F27A08" w:rsidRDefault="006361EA" w:rsidP="006361EA">
            <w:pPr>
              <w:jc w:val="left"/>
              <w:rPr>
                <w:szCs w:val="24"/>
              </w:rPr>
            </w:pPr>
            <w:r w:rsidRPr="00F27A08">
              <w:rPr>
                <w:szCs w:val="24"/>
              </w:rPr>
              <w:t xml:space="preserve">1210, </w:t>
            </w:r>
            <w:proofErr w:type="spellStart"/>
            <w:r w:rsidRPr="00F27A08">
              <w:rPr>
                <w:szCs w:val="24"/>
              </w:rPr>
              <w:t>Вештачки</w:t>
            </w:r>
            <w:proofErr w:type="spellEnd"/>
            <w:r w:rsidRPr="00F27A08">
              <w:rPr>
                <w:szCs w:val="24"/>
              </w:rPr>
              <w:t xml:space="preserve"> </w:t>
            </w:r>
            <w:proofErr w:type="spellStart"/>
            <w:r w:rsidRPr="00F27A08">
              <w:rPr>
                <w:szCs w:val="24"/>
              </w:rPr>
              <w:t>подигнуте</w:t>
            </w:r>
            <w:proofErr w:type="spellEnd"/>
            <w:r w:rsidRPr="00F27A08">
              <w:rPr>
                <w:szCs w:val="24"/>
              </w:rPr>
              <w:t xml:space="preserve"> </w:t>
            </w:r>
            <w:proofErr w:type="spellStart"/>
            <w:r w:rsidRPr="00F27A08">
              <w:rPr>
                <w:szCs w:val="24"/>
              </w:rPr>
              <w:t>плантаже</w:t>
            </w:r>
            <w:proofErr w:type="spellEnd"/>
            <w:r w:rsidRPr="00F27A08">
              <w:rPr>
                <w:szCs w:val="24"/>
              </w:rPr>
              <w:t xml:space="preserve"> </w:t>
            </w:r>
            <w:proofErr w:type="spellStart"/>
            <w:r w:rsidRPr="00F27A08">
              <w:rPr>
                <w:szCs w:val="24"/>
              </w:rPr>
              <w:t>тополе</w:t>
            </w:r>
            <w:proofErr w:type="spellEnd"/>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29F86448" w14:textId="77777777" w:rsidR="006361EA" w:rsidRPr="00F27A08" w:rsidRDefault="006361EA" w:rsidP="006361EA">
            <w:pPr>
              <w:jc w:val="center"/>
              <w:rPr>
                <w:szCs w:val="24"/>
              </w:rPr>
            </w:pPr>
            <w:r w:rsidRPr="00F27A08">
              <w:rPr>
                <w:szCs w:val="24"/>
              </w:rPr>
              <w:t>P</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392BD647" w14:textId="77777777" w:rsidR="006361EA" w:rsidRDefault="006361EA" w:rsidP="006361EA">
            <w:pPr>
              <w:jc w:val="right"/>
              <w:rPr>
                <w:color w:val="000000"/>
              </w:rPr>
            </w:pPr>
            <w:r>
              <w:rPr>
                <w:color w:val="000000"/>
              </w:rPr>
              <w:t>800,44</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61C83D81" w14:textId="77777777" w:rsidR="006361EA" w:rsidRDefault="006361EA" w:rsidP="006361EA">
            <w:pPr>
              <w:jc w:val="right"/>
              <w:rPr>
                <w:color w:val="000000"/>
              </w:rPr>
            </w:pPr>
            <w:r>
              <w:rPr>
                <w:color w:val="000000"/>
              </w:rPr>
              <w:t> </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59EC644A" w14:textId="77777777" w:rsidR="006361EA" w:rsidRDefault="006361EA" w:rsidP="006361EA">
            <w:pPr>
              <w:jc w:val="right"/>
              <w:rPr>
                <w:color w:val="000000"/>
              </w:rPr>
            </w:pPr>
            <w:r>
              <w:rPr>
                <w:color w:val="000000"/>
              </w:rPr>
              <w:t>150,78</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5CD05056" w14:textId="77777777" w:rsidR="006361EA" w:rsidRDefault="006361EA" w:rsidP="006361EA">
            <w:pPr>
              <w:jc w:val="right"/>
              <w:rPr>
                <w:color w:val="000000"/>
              </w:rPr>
            </w:pPr>
            <w:r>
              <w:rPr>
                <w:color w:val="000000"/>
              </w:rPr>
              <w:t>114,42</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3EA6CAD5" w14:textId="77777777" w:rsidR="006361EA" w:rsidRDefault="006361EA" w:rsidP="006361EA">
            <w:pPr>
              <w:jc w:val="right"/>
              <w:rPr>
                <w:color w:val="000000"/>
              </w:rPr>
            </w:pPr>
            <w:r>
              <w:rPr>
                <w:color w:val="000000"/>
              </w:rPr>
              <w:t>116,45</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1FC0342F" w14:textId="77777777" w:rsidR="006361EA" w:rsidRDefault="006361EA" w:rsidP="006361EA">
            <w:pPr>
              <w:jc w:val="right"/>
              <w:rPr>
                <w:color w:val="000000"/>
              </w:rPr>
            </w:pPr>
            <w:r>
              <w:rPr>
                <w:color w:val="000000"/>
              </w:rPr>
              <w:t>110,08</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2B9EAAA5" w14:textId="77777777" w:rsidR="006361EA" w:rsidRDefault="006361EA" w:rsidP="006361EA">
            <w:pPr>
              <w:jc w:val="right"/>
              <w:rPr>
                <w:color w:val="000000"/>
              </w:rPr>
            </w:pPr>
            <w:r>
              <w:rPr>
                <w:color w:val="000000"/>
              </w:rPr>
              <w:t>177,48</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01053EEE" w14:textId="77777777" w:rsidR="006361EA" w:rsidRDefault="006361EA" w:rsidP="006361EA">
            <w:pPr>
              <w:jc w:val="right"/>
              <w:rPr>
                <w:color w:val="000000"/>
              </w:rPr>
            </w:pPr>
            <w:r>
              <w:rPr>
                <w:color w:val="000000"/>
              </w:rPr>
              <w:t>59,71</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414BF2C6" w14:textId="77777777" w:rsidR="006361EA" w:rsidRDefault="006361EA" w:rsidP="006361EA">
            <w:pPr>
              <w:jc w:val="right"/>
              <w:rPr>
                <w:color w:val="000000"/>
              </w:rPr>
            </w:pPr>
            <w:r>
              <w:rPr>
                <w:color w:val="000000"/>
              </w:rPr>
              <w:t>26,12</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19AD6642" w14:textId="77777777" w:rsidR="006361EA" w:rsidRDefault="006361EA" w:rsidP="006361EA">
            <w:pPr>
              <w:jc w:val="right"/>
              <w:rPr>
                <w:color w:val="000000"/>
              </w:rPr>
            </w:pPr>
            <w:r>
              <w:rPr>
                <w:color w:val="000000"/>
              </w:rPr>
              <w:t>45,40</w:t>
            </w:r>
          </w:p>
        </w:tc>
      </w:tr>
      <w:tr w:rsidR="006361EA" w:rsidRPr="00740CEA" w14:paraId="490FF18E" w14:textId="77777777" w:rsidTr="006361EA">
        <w:trPr>
          <w:trHeight w:val="255"/>
        </w:trPr>
        <w:tc>
          <w:tcPr>
            <w:tcW w:w="5714" w:type="dxa"/>
            <w:vMerge/>
            <w:tcBorders>
              <w:left w:val="single" w:sz="4" w:space="0" w:color="auto"/>
              <w:right w:val="single" w:sz="4" w:space="0" w:color="auto"/>
            </w:tcBorders>
            <w:shd w:val="clear" w:color="auto" w:fill="auto"/>
            <w:noWrap/>
            <w:vAlign w:val="center"/>
          </w:tcPr>
          <w:p w14:paraId="144A03A7" w14:textId="77777777" w:rsidR="006361EA" w:rsidRPr="00F27A08" w:rsidRDefault="006361EA" w:rsidP="006361EA">
            <w:pPr>
              <w:jc w:val="center"/>
              <w:rPr>
                <w:szCs w:val="24"/>
              </w:rPr>
            </w:pP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767AD1F7" w14:textId="77777777" w:rsidR="006361EA" w:rsidRPr="00F27A08" w:rsidRDefault="006361EA" w:rsidP="006361EA">
            <w:pPr>
              <w:jc w:val="center"/>
              <w:rPr>
                <w:szCs w:val="24"/>
              </w:rPr>
            </w:pPr>
            <w:r w:rsidRPr="00F27A08">
              <w:rPr>
                <w:szCs w:val="24"/>
                <w:lang w:val="sr-Cyrl-RS"/>
              </w:rPr>
              <w:t>V</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60D5E8B0" w14:textId="77777777" w:rsidR="006361EA" w:rsidRDefault="006361EA" w:rsidP="006361EA">
            <w:pPr>
              <w:jc w:val="right"/>
              <w:rPr>
                <w:color w:val="000000"/>
              </w:rPr>
            </w:pPr>
            <w:r>
              <w:rPr>
                <w:color w:val="000000"/>
              </w:rPr>
              <w:t>138.032,1</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094CA0CD" w14:textId="77777777" w:rsidR="006361EA" w:rsidRDefault="006361EA" w:rsidP="006361EA">
            <w:pPr>
              <w:jc w:val="right"/>
              <w:rPr>
                <w:color w:val="000000"/>
              </w:rPr>
            </w:pPr>
            <w:r>
              <w:rPr>
                <w:color w:val="000000"/>
              </w:rPr>
              <w:t> </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5BC18B6C" w14:textId="77777777" w:rsidR="006361EA" w:rsidRDefault="006361EA" w:rsidP="006361EA">
            <w:pPr>
              <w:jc w:val="right"/>
              <w:rPr>
                <w:color w:val="000000"/>
              </w:rPr>
            </w:pPr>
            <w:r>
              <w:rPr>
                <w:color w:val="000000"/>
              </w:rPr>
              <w:t>368,7</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2B0E9BDB" w14:textId="77777777" w:rsidR="006361EA" w:rsidRDefault="006361EA" w:rsidP="006361EA">
            <w:pPr>
              <w:jc w:val="right"/>
              <w:rPr>
                <w:color w:val="000000"/>
              </w:rPr>
            </w:pPr>
            <w:r>
              <w:rPr>
                <w:color w:val="000000"/>
              </w:rPr>
              <w:t>1.527,5</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6A7DF06E" w14:textId="77777777" w:rsidR="006361EA" w:rsidRDefault="006361EA" w:rsidP="006361EA">
            <w:pPr>
              <w:jc w:val="right"/>
              <w:rPr>
                <w:color w:val="000000"/>
              </w:rPr>
            </w:pPr>
            <w:r>
              <w:rPr>
                <w:color w:val="000000"/>
              </w:rPr>
              <w:t>12.627,1</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7C7D9DEC" w14:textId="77777777" w:rsidR="006361EA" w:rsidRDefault="006361EA" w:rsidP="006361EA">
            <w:pPr>
              <w:jc w:val="right"/>
              <w:rPr>
                <w:color w:val="000000"/>
              </w:rPr>
            </w:pPr>
            <w:r>
              <w:rPr>
                <w:color w:val="000000"/>
              </w:rPr>
              <w:t>22.220,7</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7A207180" w14:textId="77777777" w:rsidR="006361EA" w:rsidRDefault="006361EA" w:rsidP="006361EA">
            <w:pPr>
              <w:jc w:val="right"/>
              <w:rPr>
                <w:color w:val="000000"/>
              </w:rPr>
            </w:pPr>
            <w:r>
              <w:rPr>
                <w:color w:val="000000"/>
              </w:rPr>
              <w:t>52.513,6</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49AF24A0" w14:textId="77777777" w:rsidR="006361EA" w:rsidRDefault="006361EA" w:rsidP="006361EA">
            <w:pPr>
              <w:jc w:val="right"/>
              <w:rPr>
                <w:color w:val="000000"/>
              </w:rPr>
            </w:pPr>
            <w:r>
              <w:rPr>
                <w:color w:val="000000"/>
              </w:rPr>
              <w:t>26.508,7</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5F1CE1F8" w14:textId="77777777" w:rsidR="006361EA" w:rsidRDefault="006361EA" w:rsidP="006361EA">
            <w:pPr>
              <w:jc w:val="right"/>
              <w:rPr>
                <w:color w:val="000000"/>
              </w:rPr>
            </w:pPr>
            <w:r>
              <w:rPr>
                <w:color w:val="000000"/>
              </w:rPr>
              <w:t>3.475,4</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7215CABF" w14:textId="77777777" w:rsidR="006361EA" w:rsidRDefault="006361EA" w:rsidP="006361EA">
            <w:pPr>
              <w:jc w:val="right"/>
              <w:rPr>
                <w:color w:val="000000"/>
              </w:rPr>
            </w:pPr>
            <w:r>
              <w:rPr>
                <w:color w:val="000000"/>
              </w:rPr>
              <w:t>18.790,5</w:t>
            </w:r>
          </w:p>
        </w:tc>
      </w:tr>
      <w:tr w:rsidR="006361EA" w:rsidRPr="00740CEA" w14:paraId="798B522F" w14:textId="77777777" w:rsidTr="006361EA">
        <w:trPr>
          <w:trHeight w:val="255"/>
        </w:trPr>
        <w:tc>
          <w:tcPr>
            <w:tcW w:w="5714" w:type="dxa"/>
            <w:vMerge/>
            <w:tcBorders>
              <w:left w:val="single" w:sz="4" w:space="0" w:color="auto"/>
              <w:bottom w:val="single" w:sz="4" w:space="0" w:color="auto"/>
              <w:right w:val="single" w:sz="4" w:space="0" w:color="auto"/>
            </w:tcBorders>
            <w:shd w:val="clear" w:color="auto" w:fill="auto"/>
            <w:noWrap/>
            <w:vAlign w:val="center"/>
          </w:tcPr>
          <w:p w14:paraId="03B2AB48" w14:textId="77777777" w:rsidR="006361EA" w:rsidRPr="00F27A08" w:rsidRDefault="006361EA" w:rsidP="006361EA">
            <w:pPr>
              <w:jc w:val="center"/>
              <w:rPr>
                <w:szCs w:val="24"/>
              </w:rPr>
            </w:pP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7861A2B3" w14:textId="77777777" w:rsidR="006361EA" w:rsidRPr="00F27A08" w:rsidRDefault="006361EA" w:rsidP="006361EA">
            <w:pPr>
              <w:jc w:val="center"/>
              <w:rPr>
                <w:szCs w:val="24"/>
              </w:rPr>
            </w:pPr>
            <w:r w:rsidRPr="00F27A08">
              <w:rPr>
                <w:szCs w:val="24"/>
              </w:rPr>
              <w:t>Iv</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54AB9A0C" w14:textId="77777777" w:rsidR="006361EA" w:rsidRDefault="006361EA" w:rsidP="006361EA">
            <w:pPr>
              <w:jc w:val="right"/>
              <w:rPr>
                <w:color w:val="000000"/>
              </w:rPr>
            </w:pPr>
            <w:r>
              <w:rPr>
                <w:color w:val="000000"/>
              </w:rPr>
              <w:t>6.798,5</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5641A349" w14:textId="77777777" w:rsidR="006361EA" w:rsidRDefault="006361EA" w:rsidP="006361EA">
            <w:pPr>
              <w:jc w:val="right"/>
              <w:rPr>
                <w:color w:val="000000"/>
              </w:rPr>
            </w:pPr>
            <w:r>
              <w:rPr>
                <w:color w:val="000000"/>
              </w:rPr>
              <w:t> </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2F221B0F" w14:textId="77777777" w:rsidR="006361EA" w:rsidRDefault="006361EA" w:rsidP="006361EA">
            <w:pPr>
              <w:jc w:val="right"/>
              <w:rPr>
                <w:color w:val="000000"/>
              </w:rPr>
            </w:pPr>
            <w:r>
              <w:rPr>
                <w:color w:val="000000"/>
              </w:rPr>
              <w:t>73,7</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4A74EBBC" w14:textId="77777777" w:rsidR="006361EA" w:rsidRDefault="006361EA" w:rsidP="006361EA">
            <w:pPr>
              <w:jc w:val="right"/>
              <w:rPr>
                <w:color w:val="000000"/>
              </w:rPr>
            </w:pPr>
            <w:r>
              <w:rPr>
                <w:color w:val="000000"/>
              </w:rPr>
              <w:t>270,8</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02846A9C" w14:textId="77777777" w:rsidR="006361EA" w:rsidRDefault="006361EA" w:rsidP="006361EA">
            <w:pPr>
              <w:jc w:val="right"/>
              <w:rPr>
                <w:color w:val="000000"/>
              </w:rPr>
            </w:pPr>
            <w:r>
              <w:rPr>
                <w:color w:val="000000"/>
              </w:rPr>
              <w:t>1.517,3</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2CFA97F3" w14:textId="77777777" w:rsidR="006361EA" w:rsidRDefault="006361EA" w:rsidP="006361EA">
            <w:pPr>
              <w:jc w:val="right"/>
              <w:rPr>
                <w:color w:val="000000"/>
              </w:rPr>
            </w:pPr>
            <w:r>
              <w:rPr>
                <w:color w:val="000000"/>
              </w:rPr>
              <w:t>1.519,2</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24A3FE61" w14:textId="77777777" w:rsidR="006361EA" w:rsidRDefault="006361EA" w:rsidP="006361EA">
            <w:pPr>
              <w:jc w:val="right"/>
              <w:rPr>
                <w:color w:val="000000"/>
              </w:rPr>
            </w:pPr>
            <w:r>
              <w:rPr>
                <w:color w:val="000000"/>
              </w:rPr>
              <w:t>2.308,5</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42628317" w14:textId="77777777" w:rsidR="006361EA" w:rsidRDefault="006361EA" w:rsidP="006361EA">
            <w:pPr>
              <w:jc w:val="right"/>
              <w:rPr>
                <w:color w:val="000000"/>
              </w:rPr>
            </w:pPr>
            <w:r>
              <w:rPr>
                <w:color w:val="000000"/>
              </w:rPr>
              <w:t>641,8</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584BD781" w14:textId="77777777" w:rsidR="006361EA" w:rsidRDefault="006361EA" w:rsidP="006361EA">
            <w:pPr>
              <w:jc w:val="right"/>
              <w:rPr>
                <w:color w:val="000000"/>
              </w:rPr>
            </w:pPr>
            <w:r>
              <w:rPr>
                <w:color w:val="000000"/>
              </w:rPr>
              <w:t>110,8</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70975B02" w14:textId="77777777" w:rsidR="006361EA" w:rsidRDefault="006361EA" w:rsidP="006361EA">
            <w:pPr>
              <w:jc w:val="right"/>
              <w:rPr>
                <w:color w:val="000000"/>
              </w:rPr>
            </w:pPr>
            <w:r>
              <w:rPr>
                <w:color w:val="000000"/>
              </w:rPr>
              <w:t>356,4</w:t>
            </w:r>
          </w:p>
        </w:tc>
      </w:tr>
      <w:tr w:rsidR="006361EA" w:rsidRPr="00740CEA" w14:paraId="6EF0CD4A" w14:textId="77777777" w:rsidTr="006361EA">
        <w:trPr>
          <w:trHeight w:val="255"/>
        </w:trPr>
        <w:tc>
          <w:tcPr>
            <w:tcW w:w="5714" w:type="dxa"/>
            <w:vMerge w:val="restart"/>
            <w:tcBorders>
              <w:top w:val="single" w:sz="4" w:space="0" w:color="auto"/>
              <w:left w:val="single" w:sz="4" w:space="0" w:color="auto"/>
              <w:right w:val="single" w:sz="4" w:space="0" w:color="auto"/>
            </w:tcBorders>
            <w:shd w:val="clear" w:color="auto" w:fill="auto"/>
            <w:noWrap/>
            <w:vAlign w:val="center"/>
          </w:tcPr>
          <w:p w14:paraId="70DCDC04" w14:textId="77777777" w:rsidR="006361EA" w:rsidRPr="00F27A08" w:rsidRDefault="006361EA" w:rsidP="006361EA">
            <w:pPr>
              <w:jc w:val="left"/>
              <w:rPr>
                <w:szCs w:val="24"/>
              </w:rPr>
            </w:pPr>
            <w:r w:rsidRPr="00F27A08">
              <w:rPr>
                <w:szCs w:val="24"/>
              </w:rPr>
              <w:t>2</w:t>
            </w:r>
            <w:r w:rsidRPr="00F27A08">
              <w:rPr>
                <w:szCs w:val="24"/>
                <w:lang w:val="sr-Cyrl-RS"/>
              </w:rPr>
              <w:t>9</w:t>
            </w:r>
            <w:r w:rsidRPr="00F27A08">
              <w:rPr>
                <w:szCs w:val="24"/>
              </w:rPr>
              <w:t xml:space="preserve">20, </w:t>
            </w:r>
            <w:proofErr w:type="spellStart"/>
            <w:r w:rsidRPr="00F27A08">
              <w:rPr>
                <w:szCs w:val="24"/>
              </w:rPr>
              <w:t>Издананачка</w:t>
            </w:r>
            <w:proofErr w:type="spellEnd"/>
            <w:r w:rsidRPr="00F27A08">
              <w:rPr>
                <w:szCs w:val="24"/>
              </w:rPr>
              <w:t xml:space="preserve"> </w:t>
            </w:r>
            <w:proofErr w:type="spellStart"/>
            <w:r w:rsidRPr="00F27A08">
              <w:rPr>
                <w:szCs w:val="24"/>
              </w:rPr>
              <w:t>мешовите</w:t>
            </w:r>
            <w:proofErr w:type="spellEnd"/>
            <w:r w:rsidRPr="00F27A08">
              <w:rPr>
                <w:szCs w:val="24"/>
              </w:rPr>
              <w:t xml:space="preserve"> </w:t>
            </w:r>
            <w:proofErr w:type="spellStart"/>
            <w:r w:rsidRPr="00F27A08">
              <w:rPr>
                <w:szCs w:val="24"/>
              </w:rPr>
              <w:t>шуме</w:t>
            </w:r>
            <w:proofErr w:type="spellEnd"/>
            <w:r w:rsidRPr="00F27A08">
              <w:rPr>
                <w:szCs w:val="24"/>
              </w:rPr>
              <w:t xml:space="preserve"> </w:t>
            </w:r>
            <w:proofErr w:type="spellStart"/>
            <w:r w:rsidRPr="00F27A08">
              <w:rPr>
                <w:szCs w:val="24"/>
              </w:rPr>
              <w:t>багрема</w:t>
            </w:r>
            <w:proofErr w:type="spellEnd"/>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63F18AE6" w14:textId="77777777" w:rsidR="006361EA" w:rsidRPr="00F27A08" w:rsidRDefault="006361EA" w:rsidP="006361EA">
            <w:pPr>
              <w:jc w:val="center"/>
              <w:rPr>
                <w:szCs w:val="24"/>
              </w:rPr>
            </w:pPr>
            <w:r w:rsidRPr="00F27A08">
              <w:rPr>
                <w:szCs w:val="24"/>
              </w:rPr>
              <w:t>P</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446A86BA" w14:textId="77777777" w:rsidR="006361EA" w:rsidRDefault="006361EA" w:rsidP="006361EA">
            <w:pPr>
              <w:jc w:val="right"/>
              <w:rPr>
                <w:color w:val="000000"/>
              </w:rPr>
            </w:pPr>
            <w:r>
              <w:rPr>
                <w:color w:val="000000"/>
              </w:rPr>
              <w:t>213,14</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45BF59FF" w14:textId="77777777" w:rsidR="006361EA" w:rsidRDefault="006361EA" w:rsidP="006361EA">
            <w:pPr>
              <w:jc w:val="right"/>
              <w:rPr>
                <w:color w:val="000000"/>
              </w:rPr>
            </w:pPr>
            <w:r>
              <w:rPr>
                <w:color w:val="000000"/>
              </w:rPr>
              <w:t> </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58EC6FF7" w14:textId="77777777" w:rsidR="006361EA" w:rsidRDefault="006361EA" w:rsidP="006361EA">
            <w:pPr>
              <w:jc w:val="right"/>
              <w:rPr>
                <w:color w:val="000000"/>
              </w:rPr>
            </w:pPr>
            <w:r>
              <w:rPr>
                <w:color w:val="000000"/>
              </w:rPr>
              <w:t>9,7</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019038E4" w14:textId="77777777" w:rsidR="006361EA" w:rsidRDefault="006361EA" w:rsidP="006361EA">
            <w:pPr>
              <w:jc w:val="right"/>
              <w:rPr>
                <w:color w:val="000000"/>
              </w:rPr>
            </w:pPr>
            <w:r>
              <w:rPr>
                <w:color w:val="000000"/>
              </w:rPr>
              <w:t>17,57</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14E3345C" w14:textId="77777777" w:rsidR="006361EA" w:rsidRDefault="006361EA" w:rsidP="006361EA">
            <w:pPr>
              <w:jc w:val="right"/>
              <w:rPr>
                <w:color w:val="000000"/>
              </w:rPr>
            </w:pPr>
            <w:r>
              <w:rPr>
                <w:color w:val="000000"/>
              </w:rPr>
              <w:t>6,88</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6B5C635E" w14:textId="77777777" w:rsidR="006361EA" w:rsidRDefault="006361EA" w:rsidP="006361EA">
            <w:pPr>
              <w:jc w:val="right"/>
              <w:rPr>
                <w:color w:val="000000"/>
              </w:rPr>
            </w:pPr>
            <w:r>
              <w:rPr>
                <w:color w:val="000000"/>
              </w:rPr>
              <w:t>4,91</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525D1076" w14:textId="77777777" w:rsidR="006361EA" w:rsidRDefault="006361EA" w:rsidP="006361EA">
            <w:pPr>
              <w:jc w:val="right"/>
              <w:rPr>
                <w:color w:val="000000"/>
              </w:rPr>
            </w:pPr>
            <w:r>
              <w:rPr>
                <w:color w:val="000000"/>
              </w:rPr>
              <w:t>33,55</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574D521D" w14:textId="77777777" w:rsidR="006361EA" w:rsidRDefault="006361EA" w:rsidP="006361EA">
            <w:pPr>
              <w:jc w:val="right"/>
              <w:rPr>
                <w:color w:val="000000"/>
              </w:rPr>
            </w:pPr>
            <w:r>
              <w:rPr>
                <w:color w:val="000000"/>
              </w:rPr>
              <w:t>58,42</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4C53F4CE" w14:textId="77777777" w:rsidR="006361EA" w:rsidRDefault="006361EA" w:rsidP="006361EA">
            <w:pPr>
              <w:jc w:val="right"/>
              <w:rPr>
                <w:color w:val="000000"/>
              </w:rPr>
            </w:pPr>
            <w:r>
              <w:rPr>
                <w:color w:val="000000"/>
              </w:rPr>
              <w:t>37,78</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4BE36D9C" w14:textId="77777777" w:rsidR="006361EA" w:rsidRDefault="006361EA" w:rsidP="006361EA">
            <w:pPr>
              <w:jc w:val="right"/>
              <w:rPr>
                <w:color w:val="000000"/>
              </w:rPr>
            </w:pPr>
            <w:r>
              <w:rPr>
                <w:color w:val="000000"/>
              </w:rPr>
              <w:t>44,33</w:t>
            </w:r>
          </w:p>
        </w:tc>
      </w:tr>
      <w:tr w:rsidR="006361EA" w:rsidRPr="00740CEA" w14:paraId="496F16A6" w14:textId="77777777" w:rsidTr="006361EA">
        <w:trPr>
          <w:trHeight w:val="255"/>
        </w:trPr>
        <w:tc>
          <w:tcPr>
            <w:tcW w:w="5714" w:type="dxa"/>
            <w:vMerge/>
            <w:tcBorders>
              <w:left w:val="single" w:sz="4" w:space="0" w:color="auto"/>
              <w:right w:val="single" w:sz="4" w:space="0" w:color="auto"/>
            </w:tcBorders>
            <w:shd w:val="clear" w:color="auto" w:fill="auto"/>
            <w:noWrap/>
            <w:vAlign w:val="center"/>
          </w:tcPr>
          <w:p w14:paraId="270084FF" w14:textId="77777777" w:rsidR="006361EA" w:rsidRPr="00F27A08" w:rsidRDefault="006361EA" w:rsidP="006361EA">
            <w:pPr>
              <w:jc w:val="center"/>
              <w:rPr>
                <w:szCs w:val="24"/>
              </w:rPr>
            </w:pP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59FB00E1" w14:textId="77777777" w:rsidR="006361EA" w:rsidRPr="00F27A08" w:rsidRDefault="006361EA" w:rsidP="006361EA">
            <w:pPr>
              <w:jc w:val="center"/>
              <w:rPr>
                <w:szCs w:val="24"/>
              </w:rPr>
            </w:pPr>
            <w:r w:rsidRPr="00F27A08">
              <w:rPr>
                <w:szCs w:val="24"/>
                <w:lang w:val="sr-Cyrl-RS"/>
              </w:rPr>
              <w:t>V</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0D5D9434" w14:textId="77777777" w:rsidR="006361EA" w:rsidRDefault="006361EA" w:rsidP="006361EA">
            <w:pPr>
              <w:jc w:val="right"/>
              <w:rPr>
                <w:color w:val="000000"/>
              </w:rPr>
            </w:pPr>
            <w:r>
              <w:rPr>
                <w:color w:val="000000"/>
              </w:rPr>
              <w:t>44.660,8</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5A0B47E9" w14:textId="77777777" w:rsidR="006361EA" w:rsidRDefault="006361EA" w:rsidP="006361EA">
            <w:pPr>
              <w:jc w:val="right"/>
              <w:rPr>
                <w:color w:val="000000"/>
              </w:rPr>
            </w:pPr>
            <w:r>
              <w:rPr>
                <w:color w:val="000000"/>
              </w:rPr>
              <w:t> </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7DD2983F" w14:textId="77777777" w:rsidR="006361EA" w:rsidRDefault="006361EA" w:rsidP="006361EA">
            <w:pPr>
              <w:jc w:val="right"/>
              <w:rPr>
                <w:color w:val="000000"/>
              </w:rPr>
            </w:pPr>
            <w:r>
              <w:rPr>
                <w:color w:val="000000"/>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1327AA97" w14:textId="77777777" w:rsidR="006361EA" w:rsidRDefault="006361EA" w:rsidP="006361EA">
            <w:pPr>
              <w:jc w:val="right"/>
              <w:rPr>
                <w:color w:val="000000"/>
              </w:rPr>
            </w:pPr>
            <w:r>
              <w:rPr>
                <w:color w:val="000000"/>
              </w:rPr>
              <w:t>300,7</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73C82683" w14:textId="77777777" w:rsidR="006361EA" w:rsidRDefault="006361EA" w:rsidP="006361EA">
            <w:pPr>
              <w:jc w:val="right"/>
              <w:rPr>
                <w:color w:val="000000"/>
              </w:rPr>
            </w:pPr>
            <w:r>
              <w:rPr>
                <w:color w:val="000000"/>
              </w:rPr>
              <w:t>1064,8</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607A709D" w14:textId="77777777" w:rsidR="006361EA" w:rsidRDefault="006361EA" w:rsidP="006361EA">
            <w:pPr>
              <w:jc w:val="right"/>
              <w:rPr>
                <w:color w:val="000000"/>
              </w:rPr>
            </w:pPr>
            <w:r>
              <w:rPr>
                <w:color w:val="000000"/>
              </w:rPr>
              <w:t>1062,7</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543F2F25" w14:textId="77777777" w:rsidR="006361EA" w:rsidRDefault="006361EA" w:rsidP="006361EA">
            <w:pPr>
              <w:jc w:val="right"/>
              <w:rPr>
                <w:color w:val="000000"/>
              </w:rPr>
            </w:pPr>
            <w:r>
              <w:rPr>
                <w:color w:val="000000"/>
              </w:rPr>
              <w:t>6708,9</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17007ECD" w14:textId="77777777" w:rsidR="006361EA" w:rsidRDefault="006361EA" w:rsidP="006361EA">
            <w:pPr>
              <w:jc w:val="right"/>
              <w:rPr>
                <w:color w:val="000000"/>
              </w:rPr>
            </w:pPr>
            <w:r>
              <w:rPr>
                <w:color w:val="000000"/>
              </w:rPr>
              <w:t>12397,1</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090D4895" w14:textId="77777777" w:rsidR="006361EA" w:rsidRDefault="006361EA" w:rsidP="006361EA">
            <w:pPr>
              <w:jc w:val="right"/>
              <w:rPr>
                <w:color w:val="000000"/>
              </w:rPr>
            </w:pPr>
            <w:r>
              <w:rPr>
                <w:color w:val="000000"/>
              </w:rPr>
              <w:t>9602,7</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5DA621E4" w14:textId="77777777" w:rsidR="006361EA" w:rsidRDefault="006361EA" w:rsidP="006361EA">
            <w:pPr>
              <w:jc w:val="right"/>
              <w:rPr>
                <w:color w:val="000000"/>
              </w:rPr>
            </w:pPr>
            <w:r>
              <w:rPr>
                <w:color w:val="000000"/>
              </w:rPr>
              <w:t>13523,9</w:t>
            </w:r>
          </w:p>
        </w:tc>
      </w:tr>
      <w:tr w:rsidR="006361EA" w:rsidRPr="00740CEA" w14:paraId="577A3366" w14:textId="77777777" w:rsidTr="006361EA">
        <w:trPr>
          <w:trHeight w:val="255"/>
        </w:trPr>
        <w:tc>
          <w:tcPr>
            <w:tcW w:w="5714" w:type="dxa"/>
            <w:vMerge/>
            <w:tcBorders>
              <w:left w:val="single" w:sz="4" w:space="0" w:color="auto"/>
              <w:bottom w:val="single" w:sz="4" w:space="0" w:color="auto"/>
              <w:right w:val="single" w:sz="4" w:space="0" w:color="auto"/>
            </w:tcBorders>
            <w:shd w:val="clear" w:color="auto" w:fill="auto"/>
            <w:noWrap/>
            <w:vAlign w:val="center"/>
          </w:tcPr>
          <w:p w14:paraId="45C4AA95" w14:textId="77777777" w:rsidR="006361EA" w:rsidRPr="00F27A08" w:rsidRDefault="006361EA" w:rsidP="006361EA">
            <w:pPr>
              <w:jc w:val="center"/>
              <w:rPr>
                <w:szCs w:val="24"/>
              </w:rPr>
            </w:pP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24D0EC86" w14:textId="77777777" w:rsidR="006361EA" w:rsidRPr="00F27A08" w:rsidRDefault="006361EA" w:rsidP="006361EA">
            <w:pPr>
              <w:jc w:val="center"/>
              <w:rPr>
                <w:szCs w:val="24"/>
              </w:rPr>
            </w:pPr>
            <w:r w:rsidRPr="00F27A08">
              <w:rPr>
                <w:szCs w:val="24"/>
              </w:rPr>
              <w:t>Iv</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7E0E94B6" w14:textId="77777777" w:rsidR="006361EA" w:rsidRDefault="006361EA" w:rsidP="006361EA">
            <w:pPr>
              <w:jc w:val="right"/>
              <w:rPr>
                <w:color w:val="000000"/>
              </w:rPr>
            </w:pPr>
            <w:r>
              <w:rPr>
                <w:color w:val="000000"/>
              </w:rPr>
              <w:t>1.365,2</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106C07A0" w14:textId="77777777" w:rsidR="006361EA" w:rsidRDefault="006361EA" w:rsidP="006361EA">
            <w:pPr>
              <w:jc w:val="right"/>
              <w:rPr>
                <w:color w:val="000000"/>
              </w:rPr>
            </w:pPr>
            <w:r>
              <w:rPr>
                <w:color w:val="000000"/>
              </w:rPr>
              <w:t> </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1B6D4232" w14:textId="77777777" w:rsidR="006361EA" w:rsidRDefault="006361EA" w:rsidP="006361EA">
            <w:pPr>
              <w:jc w:val="right"/>
              <w:rPr>
                <w:color w:val="000000"/>
              </w:rPr>
            </w:pPr>
            <w:r>
              <w:rPr>
                <w:color w:val="000000"/>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49912D10" w14:textId="77777777" w:rsidR="006361EA" w:rsidRDefault="006361EA" w:rsidP="006361EA">
            <w:pPr>
              <w:jc w:val="right"/>
              <w:rPr>
                <w:color w:val="000000"/>
              </w:rPr>
            </w:pPr>
            <w:r>
              <w:rPr>
                <w:color w:val="000000"/>
              </w:rPr>
              <w:t>44,5</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617AA1CB" w14:textId="77777777" w:rsidR="006361EA" w:rsidRDefault="006361EA" w:rsidP="006361EA">
            <w:pPr>
              <w:jc w:val="right"/>
              <w:rPr>
                <w:color w:val="000000"/>
              </w:rPr>
            </w:pPr>
            <w:r>
              <w:rPr>
                <w:color w:val="000000"/>
              </w:rPr>
              <w:t>38,3</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389DC090" w14:textId="77777777" w:rsidR="006361EA" w:rsidRDefault="006361EA" w:rsidP="006361EA">
            <w:pPr>
              <w:jc w:val="right"/>
              <w:rPr>
                <w:color w:val="000000"/>
              </w:rPr>
            </w:pPr>
            <w:r>
              <w:rPr>
                <w:color w:val="000000"/>
              </w:rPr>
              <w:t>32,2</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16F129A9" w14:textId="77777777" w:rsidR="006361EA" w:rsidRDefault="006361EA" w:rsidP="006361EA">
            <w:pPr>
              <w:jc w:val="right"/>
              <w:rPr>
                <w:color w:val="000000"/>
              </w:rPr>
            </w:pPr>
            <w:r>
              <w:rPr>
                <w:color w:val="000000"/>
              </w:rPr>
              <w:t>230,4</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3CD7E79A" w14:textId="77777777" w:rsidR="006361EA" w:rsidRDefault="006361EA" w:rsidP="006361EA">
            <w:pPr>
              <w:jc w:val="right"/>
              <w:rPr>
                <w:color w:val="000000"/>
              </w:rPr>
            </w:pPr>
            <w:r>
              <w:rPr>
                <w:color w:val="000000"/>
              </w:rPr>
              <w:t>398,2</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41DCC30E" w14:textId="77777777" w:rsidR="006361EA" w:rsidRDefault="006361EA" w:rsidP="006361EA">
            <w:pPr>
              <w:jc w:val="right"/>
              <w:rPr>
                <w:color w:val="000000"/>
              </w:rPr>
            </w:pPr>
            <w:r>
              <w:rPr>
                <w:color w:val="000000"/>
              </w:rPr>
              <w:t>292,1</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4D33CE32" w14:textId="77777777" w:rsidR="006361EA" w:rsidRDefault="006361EA" w:rsidP="006361EA">
            <w:pPr>
              <w:jc w:val="right"/>
              <w:rPr>
                <w:color w:val="000000"/>
              </w:rPr>
            </w:pPr>
            <w:r>
              <w:rPr>
                <w:color w:val="000000"/>
              </w:rPr>
              <w:t>329,5</w:t>
            </w:r>
          </w:p>
        </w:tc>
      </w:tr>
      <w:tr w:rsidR="006361EA" w:rsidRPr="00740CEA" w14:paraId="636C2EF7" w14:textId="77777777" w:rsidTr="006361EA">
        <w:trPr>
          <w:trHeight w:val="255"/>
        </w:trPr>
        <w:tc>
          <w:tcPr>
            <w:tcW w:w="5714"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tcPr>
          <w:p w14:paraId="0612A4BA" w14:textId="77777777" w:rsidR="006361EA" w:rsidRPr="00F27A08" w:rsidRDefault="006361EA" w:rsidP="006361EA">
            <w:pPr>
              <w:jc w:val="left"/>
              <w:rPr>
                <w:szCs w:val="24"/>
              </w:rPr>
            </w:pPr>
            <w:r w:rsidRPr="00F27A08">
              <w:rPr>
                <w:szCs w:val="24"/>
                <w:lang w:val="sr-Latn-RS"/>
              </w:rPr>
              <w:t>57</w:t>
            </w:r>
            <w:r w:rsidRPr="00F27A08">
              <w:rPr>
                <w:szCs w:val="24"/>
                <w:lang w:val="sr-Cyrl-RS"/>
              </w:rPr>
              <w:t xml:space="preserve"> – СРП </w:t>
            </w:r>
            <w:r w:rsidRPr="00F27A08">
              <w:rPr>
                <w:szCs w:val="24"/>
                <w:lang w:val="sr-Latn-RS"/>
              </w:rPr>
              <w:t xml:space="preserve">III </w:t>
            </w:r>
            <w:r w:rsidRPr="00F27A08">
              <w:rPr>
                <w:szCs w:val="24"/>
                <w:lang w:val="sr-Cyrl-RS"/>
              </w:rPr>
              <w:t>степена заштите</w:t>
            </w:r>
          </w:p>
        </w:tc>
        <w:tc>
          <w:tcPr>
            <w:tcW w:w="76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144630CA" w14:textId="77777777" w:rsidR="006361EA" w:rsidRPr="00F27A08" w:rsidRDefault="006361EA" w:rsidP="006361EA">
            <w:pPr>
              <w:jc w:val="center"/>
              <w:rPr>
                <w:szCs w:val="24"/>
              </w:rPr>
            </w:pPr>
            <w:r w:rsidRPr="00F27A08">
              <w:rPr>
                <w:szCs w:val="24"/>
              </w:rPr>
              <w:t>P</w:t>
            </w:r>
          </w:p>
        </w:tc>
        <w:tc>
          <w:tcPr>
            <w:tcW w:w="117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3CA7838" w14:textId="77777777" w:rsidR="006361EA" w:rsidRDefault="006361EA" w:rsidP="006361EA">
            <w:pPr>
              <w:jc w:val="right"/>
              <w:rPr>
                <w:color w:val="000000"/>
              </w:rPr>
            </w:pPr>
            <w:r>
              <w:rPr>
                <w:color w:val="000000"/>
              </w:rPr>
              <w:t>1.216,82</w:t>
            </w:r>
          </w:p>
        </w:tc>
        <w:tc>
          <w:tcPr>
            <w:tcW w:w="10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972D714" w14:textId="77777777" w:rsidR="006361EA" w:rsidRDefault="006361EA" w:rsidP="006361EA">
            <w:pPr>
              <w:jc w:val="right"/>
              <w:rPr>
                <w:color w:val="000000"/>
              </w:rPr>
            </w:pPr>
            <w:r>
              <w:rPr>
                <w:color w:val="000000"/>
              </w:rPr>
              <w:t> </w:t>
            </w:r>
          </w:p>
        </w:tc>
        <w:tc>
          <w:tcPr>
            <w:tcW w:w="10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5B21931" w14:textId="77777777" w:rsidR="006361EA" w:rsidRDefault="006361EA" w:rsidP="006361EA">
            <w:pPr>
              <w:jc w:val="right"/>
              <w:rPr>
                <w:color w:val="000000"/>
              </w:rPr>
            </w:pPr>
            <w:r>
              <w:rPr>
                <w:color w:val="000000"/>
              </w:rPr>
              <w:t>165,84</w:t>
            </w:r>
          </w:p>
        </w:tc>
        <w:tc>
          <w:tcPr>
            <w:tcW w:w="105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C7D6177" w14:textId="77777777" w:rsidR="006361EA" w:rsidRDefault="006361EA" w:rsidP="006361EA">
            <w:pPr>
              <w:jc w:val="right"/>
              <w:rPr>
                <w:color w:val="000000"/>
              </w:rPr>
            </w:pPr>
            <w:r>
              <w:rPr>
                <w:color w:val="000000"/>
              </w:rPr>
              <w:t>139,57</w:t>
            </w:r>
          </w:p>
        </w:tc>
        <w:tc>
          <w:tcPr>
            <w:tcW w:w="105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110E508" w14:textId="77777777" w:rsidR="006361EA" w:rsidRDefault="006361EA" w:rsidP="006361EA">
            <w:pPr>
              <w:jc w:val="right"/>
              <w:rPr>
                <w:color w:val="000000"/>
              </w:rPr>
            </w:pPr>
            <w:r>
              <w:rPr>
                <w:color w:val="000000"/>
              </w:rPr>
              <w:t>176,88</w:t>
            </w:r>
          </w:p>
        </w:tc>
        <w:tc>
          <w:tcPr>
            <w:tcW w:w="105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02F0C5F" w14:textId="77777777" w:rsidR="006361EA" w:rsidRDefault="006361EA" w:rsidP="006361EA">
            <w:pPr>
              <w:jc w:val="right"/>
              <w:rPr>
                <w:color w:val="000000"/>
              </w:rPr>
            </w:pPr>
            <w:r>
              <w:rPr>
                <w:color w:val="000000"/>
              </w:rPr>
              <w:t>117,84</w:t>
            </w:r>
          </w:p>
        </w:tc>
        <w:tc>
          <w:tcPr>
            <w:tcW w:w="105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7FA4F4A" w14:textId="77777777" w:rsidR="006361EA" w:rsidRDefault="006361EA" w:rsidP="006361EA">
            <w:pPr>
              <w:jc w:val="right"/>
              <w:rPr>
                <w:color w:val="000000"/>
              </w:rPr>
            </w:pPr>
            <w:r>
              <w:rPr>
                <w:color w:val="000000"/>
              </w:rPr>
              <w:t>215,70</w:t>
            </w:r>
          </w:p>
        </w:tc>
        <w:tc>
          <w:tcPr>
            <w:tcW w:w="105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8C08064" w14:textId="77777777" w:rsidR="006361EA" w:rsidRDefault="006361EA" w:rsidP="006361EA">
            <w:pPr>
              <w:jc w:val="right"/>
              <w:rPr>
                <w:color w:val="000000"/>
              </w:rPr>
            </w:pPr>
            <w:r>
              <w:rPr>
                <w:color w:val="000000"/>
              </w:rPr>
              <w:t>130,85</w:t>
            </w:r>
          </w:p>
        </w:tc>
        <w:tc>
          <w:tcPr>
            <w:tcW w:w="105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C0A5ABE" w14:textId="77777777" w:rsidR="006361EA" w:rsidRDefault="006361EA" w:rsidP="006361EA">
            <w:pPr>
              <w:jc w:val="right"/>
              <w:rPr>
                <w:color w:val="000000"/>
              </w:rPr>
            </w:pPr>
            <w:r>
              <w:rPr>
                <w:color w:val="000000"/>
              </w:rPr>
              <w:t>84,34</w:t>
            </w:r>
          </w:p>
        </w:tc>
        <w:tc>
          <w:tcPr>
            <w:tcW w:w="105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447D967" w14:textId="77777777" w:rsidR="006361EA" w:rsidRDefault="006361EA" w:rsidP="006361EA">
            <w:pPr>
              <w:jc w:val="right"/>
              <w:rPr>
                <w:color w:val="000000"/>
              </w:rPr>
            </w:pPr>
            <w:r>
              <w:rPr>
                <w:color w:val="000000"/>
              </w:rPr>
              <w:t>185,80</w:t>
            </w:r>
          </w:p>
        </w:tc>
      </w:tr>
      <w:tr w:rsidR="006361EA" w:rsidRPr="00740CEA" w14:paraId="69CF40ED" w14:textId="77777777" w:rsidTr="006361EA">
        <w:trPr>
          <w:trHeight w:val="255"/>
        </w:trPr>
        <w:tc>
          <w:tcPr>
            <w:tcW w:w="5714" w:type="dxa"/>
            <w:vMerge/>
            <w:tcBorders>
              <w:left w:val="single" w:sz="4" w:space="0" w:color="auto"/>
              <w:right w:val="single" w:sz="4" w:space="0" w:color="auto"/>
            </w:tcBorders>
            <w:shd w:val="clear" w:color="auto" w:fill="D9D9D9" w:themeFill="background1" w:themeFillShade="D9"/>
            <w:noWrap/>
            <w:vAlign w:val="center"/>
          </w:tcPr>
          <w:p w14:paraId="48529ECF" w14:textId="77777777" w:rsidR="006361EA" w:rsidRPr="00F27A08" w:rsidRDefault="006361EA" w:rsidP="006361EA">
            <w:pPr>
              <w:jc w:val="center"/>
              <w:rPr>
                <w:szCs w:val="24"/>
              </w:rPr>
            </w:pPr>
          </w:p>
        </w:tc>
        <w:tc>
          <w:tcPr>
            <w:tcW w:w="76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4A34650" w14:textId="77777777" w:rsidR="006361EA" w:rsidRPr="00F27A08" w:rsidRDefault="006361EA" w:rsidP="006361EA">
            <w:pPr>
              <w:jc w:val="center"/>
              <w:rPr>
                <w:szCs w:val="24"/>
              </w:rPr>
            </w:pPr>
            <w:r w:rsidRPr="00F27A08">
              <w:rPr>
                <w:szCs w:val="24"/>
                <w:lang w:val="sr-Cyrl-RS"/>
              </w:rPr>
              <w:t>V</w:t>
            </w:r>
          </w:p>
        </w:tc>
        <w:tc>
          <w:tcPr>
            <w:tcW w:w="117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6CD401C" w14:textId="77777777" w:rsidR="006361EA" w:rsidRDefault="006361EA" w:rsidP="006361EA">
            <w:pPr>
              <w:jc w:val="right"/>
              <w:rPr>
                <w:color w:val="000000"/>
              </w:rPr>
            </w:pPr>
            <w:r>
              <w:rPr>
                <w:color w:val="000000"/>
              </w:rPr>
              <w:t>232.774,5</w:t>
            </w:r>
          </w:p>
        </w:tc>
        <w:tc>
          <w:tcPr>
            <w:tcW w:w="10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B212BDE" w14:textId="77777777" w:rsidR="006361EA" w:rsidRDefault="006361EA" w:rsidP="006361EA">
            <w:pPr>
              <w:jc w:val="right"/>
              <w:rPr>
                <w:color w:val="000000"/>
              </w:rPr>
            </w:pPr>
            <w:r>
              <w:rPr>
                <w:color w:val="000000"/>
              </w:rPr>
              <w:t> </w:t>
            </w:r>
          </w:p>
        </w:tc>
        <w:tc>
          <w:tcPr>
            <w:tcW w:w="10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29CB83E" w14:textId="77777777" w:rsidR="006361EA" w:rsidRDefault="006361EA" w:rsidP="006361EA">
            <w:pPr>
              <w:jc w:val="right"/>
              <w:rPr>
                <w:color w:val="000000"/>
              </w:rPr>
            </w:pPr>
            <w:r>
              <w:rPr>
                <w:color w:val="000000"/>
              </w:rPr>
              <w:t>368,7</w:t>
            </w:r>
          </w:p>
        </w:tc>
        <w:tc>
          <w:tcPr>
            <w:tcW w:w="105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154FF23" w14:textId="77777777" w:rsidR="006361EA" w:rsidRDefault="006361EA" w:rsidP="006361EA">
            <w:pPr>
              <w:jc w:val="right"/>
              <w:rPr>
                <w:color w:val="000000"/>
              </w:rPr>
            </w:pPr>
            <w:r>
              <w:rPr>
                <w:color w:val="000000"/>
              </w:rPr>
              <w:t>2.105,7</w:t>
            </w:r>
          </w:p>
        </w:tc>
        <w:tc>
          <w:tcPr>
            <w:tcW w:w="105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4CCA8AB" w14:textId="77777777" w:rsidR="006361EA" w:rsidRDefault="006361EA" w:rsidP="006361EA">
            <w:pPr>
              <w:jc w:val="right"/>
              <w:rPr>
                <w:color w:val="000000"/>
              </w:rPr>
            </w:pPr>
            <w:r>
              <w:rPr>
                <w:color w:val="000000"/>
              </w:rPr>
              <w:t>17.561,0</w:t>
            </w:r>
          </w:p>
        </w:tc>
        <w:tc>
          <w:tcPr>
            <w:tcW w:w="105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A6FA8D8" w14:textId="77777777" w:rsidR="006361EA" w:rsidRDefault="006361EA" w:rsidP="006361EA">
            <w:pPr>
              <w:jc w:val="right"/>
              <w:rPr>
                <w:color w:val="000000"/>
              </w:rPr>
            </w:pPr>
            <w:r>
              <w:rPr>
                <w:color w:val="000000"/>
              </w:rPr>
              <w:t>23.744,4</w:t>
            </w:r>
          </w:p>
        </w:tc>
        <w:tc>
          <w:tcPr>
            <w:tcW w:w="105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8AD6911" w14:textId="77777777" w:rsidR="006361EA" w:rsidRDefault="006361EA" w:rsidP="006361EA">
            <w:pPr>
              <w:jc w:val="right"/>
              <w:rPr>
                <w:color w:val="000000"/>
              </w:rPr>
            </w:pPr>
            <w:r>
              <w:rPr>
                <w:color w:val="000000"/>
              </w:rPr>
              <w:t>60.223,0</w:t>
            </w:r>
          </w:p>
        </w:tc>
        <w:tc>
          <w:tcPr>
            <w:tcW w:w="105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FA4A205" w14:textId="77777777" w:rsidR="006361EA" w:rsidRDefault="006361EA" w:rsidP="006361EA">
            <w:pPr>
              <w:jc w:val="right"/>
              <w:rPr>
                <w:color w:val="000000"/>
              </w:rPr>
            </w:pPr>
            <w:r>
              <w:rPr>
                <w:color w:val="000000"/>
              </w:rPr>
              <w:t>42.641,7</w:t>
            </w:r>
          </w:p>
        </w:tc>
        <w:tc>
          <w:tcPr>
            <w:tcW w:w="105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9E8626C" w14:textId="77777777" w:rsidR="006361EA" w:rsidRDefault="006361EA" w:rsidP="006361EA">
            <w:pPr>
              <w:jc w:val="right"/>
              <w:rPr>
                <w:color w:val="000000"/>
              </w:rPr>
            </w:pPr>
            <w:r>
              <w:rPr>
                <w:color w:val="000000"/>
              </w:rPr>
              <w:t>19.425,9</w:t>
            </w:r>
          </w:p>
        </w:tc>
        <w:tc>
          <w:tcPr>
            <w:tcW w:w="105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314A373" w14:textId="77777777" w:rsidR="006361EA" w:rsidRDefault="006361EA" w:rsidP="006361EA">
            <w:pPr>
              <w:jc w:val="right"/>
              <w:rPr>
                <w:color w:val="000000"/>
              </w:rPr>
            </w:pPr>
            <w:r>
              <w:rPr>
                <w:color w:val="000000"/>
              </w:rPr>
              <w:t>66.704,1</w:t>
            </w:r>
          </w:p>
        </w:tc>
      </w:tr>
      <w:tr w:rsidR="006361EA" w:rsidRPr="00740CEA" w14:paraId="0A30D613" w14:textId="77777777" w:rsidTr="006361EA">
        <w:trPr>
          <w:trHeight w:val="255"/>
        </w:trPr>
        <w:tc>
          <w:tcPr>
            <w:tcW w:w="5714" w:type="dxa"/>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4EFAAF3F" w14:textId="77777777" w:rsidR="006361EA" w:rsidRPr="00F27A08" w:rsidRDefault="006361EA" w:rsidP="006361EA">
            <w:pPr>
              <w:jc w:val="center"/>
              <w:rPr>
                <w:szCs w:val="24"/>
              </w:rPr>
            </w:pPr>
          </w:p>
        </w:tc>
        <w:tc>
          <w:tcPr>
            <w:tcW w:w="76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0221D3FD" w14:textId="77777777" w:rsidR="006361EA" w:rsidRPr="00F27A08" w:rsidRDefault="006361EA" w:rsidP="006361EA">
            <w:pPr>
              <w:jc w:val="center"/>
              <w:rPr>
                <w:szCs w:val="24"/>
              </w:rPr>
            </w:pPr>
            <w:r w:rsidRPr="00F27A08">
              <w:rPr>
                <w:szCs w:val="24"/>
              </w:rPr>
              <w:t>Iv</w:t>
            </w:r>
          </w:p>
        </w:tc>
        <w:tc>
          <w:tcPr>
            <w:tcW w:w="117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6CE4B0D" w14:textId="77777777" w:rsidR="006361EA" w:rsidRDefault="006361EA" w:rsidP="006361EA">
            <w:pPr>
              <w:jc w:val="right"/>
              <w:rPr>
                <w:color w:val="000000"/>
              </w:rPr>
            </w:pPr>
            <w:r>
              <w:rPr>
                <w:color w:val="000000"/>
              </w:rPr>
              <w:t>9.494,0</w:t>
            </w:r>
          </w:p>
        </w:tc>
        <w:tc>
          <w:tcPr>
            <w:tcW w:w="10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3223022" w14:textId="77777777" w:rsidR="006361EA" w:rsidRDefault="006361EA" w:rsidP="006361EA">
            <w:pPr>
              <w:jc w:val="right"/>
              <w:rPr>
                <w:color w:val="000000"/>
              </w:rPr>
            </w:pPr>
            <w:r>
              <w:rPr>
                <w:color w:val="000000"/>
              </w:rPr>
              <w:t> </w:t>
            </w:r>
          </w:p>
        </w:tc>
        <w:tc>
          <w:tcPr>
            <w:tcW w:w="10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19D3CE1" w14:textId="77777777" w:rsidR="006361EA" w:rsidRDefault="006361EA" w:rsidP="006361EA">
            <w:pPr>
              <w:jc w:val="right"/>
              <w:rPr>
                <w:color w:val="000000"/>
              </w:rPr>
            </w:pPr>
            <w:r>
              <w:rPr>
                <w:color w:val="000000"/>
              </w:rPr>
              <w:t>73,7</w:t>
            </w:r>
          </w:p>
        </w:tc>
        <w:tc>
          <w:tcPr>
            <w:tcW w:w="105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83543E1" w14:textId="77777777" w:rsidR="006361EA" w:rsidRDefault="006361EA" w:rsidP="006361EA">
            <w:pPr>
              <w:jc w:val="right"/>
              <w:rPr>
                <w:color w:val="000000"/>
              </w:rPr>
            </w:pPr>
            <w:r>
              <w:rPr>
                <w:color w:val="000000"/>
              </w:rPr>
              <w:t>344,8</w:t>
            </w:r>
          </w:p>
        </w:tc>
        <w:tc>
          <w:tcPr>
            <w:tcW w:w="105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E79D4CC" w14:textId="77777777" w:rsidR="006361EA" w:rsidRDefault="006361EA" w:rsidP="006361EA">
            <w:pPr>
              <w:jc w:val="right"/>
              <w:rPr>
                <w:color w:val="000000"/>
              </w:rPr>
            </w:pPr>
            <w:r>
              <w:rPr>
                <w:color w:val="000000"/>
              </w:rPr>
              <w:t>1.787,2</w:t>
            </w:r>
          </w:p>
        </w:tc>
        <w:tc>
          <w:tcPr>
            <w:tcW w:w="105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2E56994" w14:textId="77777777" w:rsidR="006361EA" w:rsidRDefault="006361EA" w:rsidP="006361EA">
            <w:pPr>
              <w:jc w:val="right"/>
              <w:rPr>
                <w:color w:val="000000"/>
              </w:rPr>
            </w:pPr>
            <w:r>
              <w:rPr>
                <w:color w:val="000000"/>
              </w:rPr>
              <w:t>1.566,0</w:t>
            </w:r>
          </w:p>
        </w:tc>
        <w:tc>
          <w:tcPr>
            <w:tcW w:w="105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61039F0" w14:textId="77777777" w:rsidR="006361EA" w:rsidRDefault="006361EA" w:rsidP="006361EA">
            <w:pPr>
              <w:jc w:val="right"/>
              <w:rPr>
                <w:color w:val="000000"/>
              </w:rPr>
            </w:pPr>
            <w:r>
              <w:rPr>
                <w:color w:val="000000"/>
              </w:rPr>
              <w:t>2.568,3</w:t>
            </w:r>
          </w:p>
        </w:tc>
        <w:tc>
          <w:tcPr>
            <w:tcW w:w="105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78BB0F5" w14:textId="77777777" w:rsidR="006361EA" w:rsidRDefault="006361EA" w:rsidP="006361EA">
            <w:pPr>
              <w:jc w:val="right"/>
              <w:rPr>
                <w:color w:val="000000"/>
              </w:rPr>
            </w:pPr>
            <w:r>
              <w:rPr>
                <w:color w:val="000000"/>
              </w:rPr>
              <w:t>1.145,0</w:t>
            </w:r>
          </w:p>
        </w:tc>
        <w:tc>
          <w:tcPr>
            <w:tcW w:w="105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510A21C" w14:textId="77777777" w:rsidR="006361EA" w:rsidRDefault="006361EA" w:rsidP="006361EA">
            <w:pPr>
              <w:jc w:val="right"/>
              <w:rPr>
                <w:color w:val="000000"/>
              </w:rPr>
            </w:pPr>
            <w:r>
              <w:rPr>
                <w:color w:val="000000"/>
              </w:rPr>
              <w:t>570,6</w:t>
            </w:r>
          </w:p>
        </w:tc>
        <w:tc>
          <w:tcPr>
            <w:tcW w:w="105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A27F6B9" w14:textId="77777777" w:rsidR="006361EA" w:rsidRDefault="006361EA" w:rsidP="006361EA">
            <w:pPr>
              <w:jc w:val="right"/>
              <w:rPr>
                <w:color w:val="000000"/>
              </w:rPr>
            </w:pPr>
            <w:r>
              <w:rPr>
                <w:color w:val="000000"/>
              </w:rPr>
              <w:t>1.438,4</w:t>
            </w:r>
          </w:p>
        </w:tc>
      </w:tr>
    </w:tbl>
    <w:p w14:paraId="0E915998" w14:textId="77777777" w:rsidR="00967500" w:rsidRPr="00D460D8" w:rsidRDefault="00967500" w:rsidP="00967500">
      <w:pPr>
        <w:ind w:firstLine="709"/>
        <w:rPr>
          <w:szCs w:val="24"/>
          <w:lang w:val="sr-Latn-CS"/>
        </w:rPr>
      </w:pPr>
    </w:p>
    <w:p w14:paraId="7926C2A7" w14:textId="77777777" w:rsidR="00967500" w:rsidRPr="00D460D8" w:rsidRDefault="00967500" w:rsidP="00967500">
      <w:pPr>
        <w:pStyle w:val="Title"/>
        <w:rPr>
          <w:b w:val="0"/>
          <w:szCs w:val="24"/>
          <w:lang w:val="sr-Cyrl-RS"/>
        </w:rPr>
      </w:pPr>
      <w:r w:rsidRPr="00D460D8">
        <w:rPr>
          <w:b w:val="0"/>
          <w:szCs w:val="24"/>
        </w:rPr>
        <w:t>Табела  4.8.-2. – Стање шума по старости и по газдинским</w:t>
      </w:r>
      <w:r w:rsidRPr="00D460D8">
        <w:rPr>
          <w:b w:val="0"/>
          <w:szCs w:val="24"/>
          <w:lang w:val="sr-Cyrl-RS"/>
        </w:rPr>
        <w:t xml:space="preserve"> типовима</w:t>
      </w:r>
      <w:r w:rsidR="00F63EF4">
        <w:rPr>
          <w:b w:val="0"/>
          <w:szCs w:val="24"/>
          <w:lang w:val="sr-Cyrl-RS"/>
        </w:rPr>
        <w:t xml:space="preserve"> и наменским целинама</w:t>
      </w:r>
    </w:p>
    <w:p w14:paraId="5F0687D6" w14:textId="77777777" w:rsidR="00967500" w:rsidRPr="00D460D8" w:rsidRDefault="00D460D8" w:rsidP="00967500">
      <w:pPr>
        <w:pStyle w:val="Title"/>
        <w:rPr>
          <w:b w:val="0"/>
          <w:szCs w:val="24"/>
        </w:rPr>
      </w:pPr>
      <w:r w:rsidRPr="00D460D8">
        <w:rPr>
          <w:b w:val="0"/>
          <w:szCs w:val="24"/>
          <w:lang w:val="sr-Cyrl-RS"/>
        </w:rPr>
        <w:t>Ши</w:t>
      </w:r>
      <w:r w:rsidR="00967500" w:rsidRPr="00D460D8">
        <w:rPr>
          <w:b w:val="0"/>
          <w:szCs w:val="24"/>
        </w:rPr>
        <w:t xml:space="preserve">рина добног разреда </w:t>
      </w:r>
      <w:r w:rsidRPr="00D460D8">
        <w:rPr>
          <w:b w:val="0"/>
          <w:szCs w:val="24"/>
          <w:lang w:val="sr-Cyrl-RS"/>
        </w:rPr>
        <w:t xml:space="preserve">10 </w:t>
      </w:r>
      <w:r w:rsidR="00967500" w:rsidRPr="00D460D8">
        <w:rPr>
          <w:b w:val="0"/>
          <w:szCs w:val="24"/>
        </w:rPr>
        <w:t>година</w:t>
      </w:r>
    </w:p>
    <w:tbl>
      <w:tblPr>
        <w:tblW w:w="16686" w:type="dxa"/>
        <w:tblInd w:w="93" w:type="dxa"/>
        <w:tblLook w:val="04A0" w:firstRow="1" w:lastRow="0" w:firstColumn="1" w:lastColumn="0" w:noHBand="0" w:noVBand="1"/>
      </w:tblPr>
      <w:tblGrid>
        <w:gridCol w:w="5714"/>
        <w:gridCol w:w="760"/>
        <w:gridCol w:w="1134"/>
        <w:gridCol w:w="1031"/>
        <w:gridCol w:w="1031"/>
        <w:gridCol w:w="900"/>
        <w:gridCol w:w="1012"/>
        <w:gridCol w:w="1056"/>
        <w:gridCol w:w="1012"/>
        <w:gridCol w:w="1012"/>
        <w:gridCol w:w="1012"/>
        <w:gridCol w:w="1012"/>
      </w:tblGrid>
      <w:tr w:rsidR="005A7E4E" w:rsidRPr="00F27A08" w14:paraId="20BD55C1" w14:textId="77777777" w:rsidTr="0039124C">
        <w:trPr>
          <w:trHeight w:val="255"/>
        </w:trPr>
        <w:tc>
          <w:tcPr>
            <w:tcW w:w="5714" w:type="dxa"/>
            <w:vMerge w:val="restart"/>
            <w:tcBorders>
              <w:top w:val="single" w:sz="4" w:space="0" w:color="auto"/>
              <w:left w:val="single" w:sz="4" w:space="0" w:color="auto"/>
              <w:bottom w:val="single" w:sz="4" w:space="0" w:color="000000"/>
              <w:right w:val="single" w:sz="4" w:space="0" w:color="auto"/>
            </w:tcBorders>
            <w:shd w:val="clear" w:color="auto" w:fill="D9D9D9"/>
            <w:noWrap/>
            <w:vAlign w:val="center"/>
          </w:tcPr>
          <w:p w14:paraId="189610A9" w14:textId="77777777" w:rsidR="005A7E4E" w:rsidRPr="00F27A08" w:rsidRDefault="005A7E4E" w:rsidP="000522D9">
            <w:pPr>
              <w:jc w:val="center"/>
              <w:rPr>
                <w:szCs w:val="24"/>
              </w:rPr>
            </w:pPr>
            <w:proofErr w:type="spellStart"/>
            <w:r w:rsidRPr="00F27A08">
              <w:rPr>
                <w:szCs w:val="24"/>
              </w:rPr>
              <w:t>Газдински</w:t>
            </w:r>
            <w:proofErr w:type="spellEnd"/>
            <w:r w:rsidRPr="00F27A08">
              <w:rPr>
                <w:szCs w:val="24"/>
              </w:rPr>
              <w:t xml:space="preserve"> </w:t>
            </w:r>
            <w:proofErr w:type="spellStart"/>
            <w:r w:rsidRPr="00F27A08">
              <w:rPr>
                <w:szCs w:val="24"/>
              </w:rPr>
              <w:t>тип</w:t>
            </w:r>
            <w:proofErr w:type="spellEnd"/>
          </w:p>
        </w:tc>
        <w:tc>
          <w:tcPr>
            <w:tcW w:w="760" w:type="dxa"/>
            <w:vMerge w:val="restart"/>
            <w:tcBorders>
              <w:top w:val="single" w:sz="4" w:space="0" w:color="auto"/>
              <w:left w:val="single" w:sz="4" w:space="0" w:color="auto"/>
              <w:bottom w:val="single" w:sz="4" w:space="0" w:color="000000"/>
              <w:right w:val="single" w:sz="4" w:space="0" w:color="auto"/>
            </w:tcBorders>
            <w:shd w:val="clear" w:color="auto" w:fill="D9D9D9"/>
            <w:noWrap/>
            <w:vAlign w:val="center"/>
          </w:tcPr>
          <w:p w14:paraId="5009D6CB" w14:textId="77777777" w:rsidR="005A7E4E" w:rsidRPr="00F27A08" w:rsidRDefault="005A7E4E" w:rsidP="000522D9">
            <w:pPr>
              <w:jc w:val="center"/>
              <w:rPr>
                <w:szCs w:val="24"/>
              </w:rPr>
            </w:pPr>
            <w:r w:rsidRPr="00F27A08">
              <w:rPr>
                <w:szCs w:val="24"/>
              </w:rPr>
              <w:t> </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D9D9D9"/>
            <w:noWrap/>
            <w:vAlign w:val="center"/>
          </w:tcPr>
          <w:p w14:paraId="24821AD1" w14:textId="77777777" w:rsidR="005A7E4E" w:rsidRPr="00F27A08" w:rsidRDefault="005A7E4E" w:rsidP="000522D9">
            <w:pPr>
              <w:jc w:val="center"/>
              <w:rPr>
                <w:szCs w:val="24"/>
                <w:lang w:val="sr-Cyrl-RS"/>
              </w:rPr>
            </w:pPr>
            <w:r w:rsidRPr="00F27A08">
              <w:rPr>
                <w:szCs w:val="24"/>
                <w:lang w:val="sr-Cyrl-RS"/>
              </w:rPr>
              <w:t>СВЕГА</w:t>
            </w:r>
          </w:p>
        </w:tc>
        <w:tc>
          <w:tcPr>
            <w:tcW w:w="9078" w:type="dxa"/>
            <w:gridSpan w:val="9"/>
            <w:tcBorders>
              <w:top w:val="single" w:sz="4" w:space="0" w:color="auto"/>
              <w:left w:val="nil"/>
              <w:bottom w:val="single" w:sz="4" w:space="0" w:color="auto"/>
              <w:right w:val="single" w:sz="4" w:space="0" w:color="000000"/>
            </w:tcBorders>
            <w:shd w:val="clear" w:color="auto" w:fill="D9D9D9"/>
            <w:noWrap/>
            <w:vAlign w:val="center"/>
          </w:tcPr>
          <w:p w14:paraId="2E4B7B13" w14:textId="77777777" w:rsidR="005A7E4E" w:rsidRPr="00F27A08" w:rsidRDefault="005A7E4E" w:rsidP="000522D9">
            <w:pPr>
              <w:jc w:val="center"/>
              <w:rPr>
                <w:szCs w:val="24"/>
              </w:rPr>
            </w:pPr>
            <w:r w:rsidRPr="00F27A08">
              <w:rPr>
                <w:szCs w:val="24"/>
              </w:rPr>
              <w:t xml:space="preserve"> Д О Б Н </w:t>
            </w:r>
            <w:proofErr w:type="gramStart"/>
            <w:r w:rsidRPr="00F27A08">
              <w:rPr>
                <w:szCs w:val="24"/>
              </w:rPr>
              <w:t>I  Р</w:t>
            </w:r>
            <w:proofErr w:type="gramEnd"/>
            <w:r w:rsidRPr="00F27A08">
              <w:rPr>
                <w:szCs w:val="24"/>
              </w:rPr>
              <w:t xml:space="preserve"> А З Р Е Д I</w:t>
            </w:r>
          </w:p>
        </w:tc>
      </w:tr>
      <w:tr w:rsidR="005A7E4E" w:rsidRPr="00F27A08" w14:paraId="256DCCE9" w14:textId="77777777" w:rsidTr="0039124C">
        <w:trPr>
          <w:trHeight w:val="255"/>
        </w:trPr>
        <w:tc>
          <w:tcPr>
            <w:tcW w:w="5714" w:type="dxa"/>
            <w:vMerge/>
            <w:tcBorders>
              <w:top w:val="single" w:sz="4" w:space="0" w:color="auto"/>
              <w:left w:val="single" w:sz="4" w:space="0" w:color="auto"/>
              <w:bottom w:val="single" w:sz="4" w:space="0" w:color="000000"/>
              <w:right w:val="single" w:sz="4" w:space="0" w:color="auto"/>
            </w:tcBorders>
            <w:shd w:val="clear" w:color="auto" w:fill="D9D9D9"/>
            <w:vAlign w:val="center"/>
          </w:tcPr>
          <w:p w14:paraId="1A8F9C64" w14:textId="77777777" w:rsidR="005A7E4E" w:rsidRPr="00F27A08" w:rsidRDefault="005A7E4E" w:rsidP="000522D9">
            <w:pPr>
              <w:jc w:val="left"/>
              <w:rPr>
                <w:szCs w:val="24"/>
              </w:rPr>
            </w:pPr>
          </w:p>
        </w:tc>
        <w:tc>
          <w:tcPr>
            <w:tcW w:w="760" w:type="dxa"/>
            <w:vMerge/>
            <w:tcBorders>
              <w:top w:val="single" w:sz="4" w:space="0" w:color="auto"/>
              <w:left w:val="single" w:sz="4" w:space="0" w:color="auto"/>
              <w:bottom w:val="single" w:sz="4" w:space="0" w:color="000000"/>
              <w:right w:val="single" w:sz="4" w:space="0" w:color="auto"/>
            </w:tcBorders>
            <w:shd w:val="clear" w:color="auto" w:fill="D9D9D9"/>
            <w:vAlign w:val="center"/>
          </w:tcPr>
          <w:p w14:paraId="126F628D" w14:textId="77777777" w:rsidR="005A7E4E" w:rsidRPr="00F27A08" w:rsidRDefault="005A7E4E" w:rsidP="000522D9">
            <w:pPr>
              <w:jc w:val="left"/>
              <w:rPr>
                <w:szCs w:val="24"/>
              </w:rPr>
            </w:pPr>
          </w:p>
        </w:tc>
        <w:tc>
          <w:tcPr>
            <w:tcW w:w="1134" w:type="dxa"/>
            <w:vMerge/>
            <w:tcBorders>
              <w:top w:val="single" w:sz="4" w:space="0" w:color="auto"/>
              <w:left w:val="single" w:sz="4" w:space="0" w:color="auto"/>
              <w:bottom w:val="single" w:sz="4" w:space="0" w:color="000000"/>
              <w:right w:val="single" w:sz="4" w:space="0" w:color="auto"/>
            </w:tcBorders>
            <w:shd w:val="clear" w:color="auto" w:fill="D9D9D9"/>
            <w:vAlign w:val="center"/>
          </w:tcPr>
          <w:p w14:paraId="562473DE" w14:textId="77777777" w:rsidR="005A7E4E" w:rsidRPr="00F27A08" w:rsidRDefault="005A7E4E" w:rsidP="000522D9">
            <w:pPr>
              <w:jc w:val="left"/>
              <w:rPr>
                <w:szCs w:val="24"/>
              </w:rPr>
            </w:pPr>
          </w:p>
        </w:tc>
        <w:tc>
          <w:tcPr>
            <w:tcW w:w="2062" w:type="dxa"/>
            <w:gridSpan w:val="2"/>
            <w:tcBorders>
              <w:top w:val="single" w:sz="4" w:space="0" w:color="auto"/>
              <w:left w:val="nil"/>
              <w:bottom w:val="single" w:sz="4" w:space="0" w:color="auto"/>
              <w:right w:val="single" w:sz="4" w:space="0" w:color="000000"/>
            </w:tcBorders>
            <w:shd w:val="clear" w:color="auto" w:fill="D9D9D9"/>
            <w:noWrap/>
            <w:vAlign w:val="center"/>
          </w:tcPr>
          <w:p w14:paraId="4F7DF1C6" w14:textId="77777777" w:rsidR="005A7E4E" w:rsidRPr="00F27A08" w:rsidRDefault="005A7E4E" w:rsidP="000522D9">
            <w:pPr>
              <w:jc w:val="center"/>
              <w:rPr>
                <w:szCs w:val="24"/>
              </w:rPr>
            </w:pPr>
            <w:r w:rsidRPr="00F27A08">
              <w:rPr>
                <w:szCs w:val="24"/>
              </w:rPr>
              <w:t>I</w:t>
            </w:r>
          </w:p>
        </w:tc>
        <w:tc>
          <w:tcPr>
            <w:tcW w:w="900" w:type="dxa"/>
            <w:vMerge w:val="restart"/>
            <w:tcBorders>
              <w:top w:val="nil"/>
              <w:left w:val="single" w:sz="4" w:space="0" w:color="auto"/>
              <w:bottom w:val="single" w:sz="4" w:space="0" w:color="000000"/>
              <w:right w:val="single" w:sz="4" w:space="0" w:color="auto"/>
            </w:tcBorders>
            <w:shd w:val="clear" w:color="auto" w:fill="D9D9D9"/>
            <w:noWrap/>
            <w:vAlign w:val="center"/>
          </w:tcPr>
          <w:p w14:paraId="2DB128E0" w14:textId="77777777" w:rsidR="005A7E4E" w:rsidRPr="00F27A08" w:rsidRDefault="005A7E4E" w:rsidP="000522D9">
            <w:pPr>
              <w:jc w:val="center"/>
              <w:rPr>
                <w:szCs w:val="24"/>
              </w:rPr>
            </w:pPr>
            <w:r w:rsidRPr="00F27A08">
              <w:rPr>
                <w:szCs w:val="24"/>
              </w:rPr>
              <w:t>II</w:t>
            </w:r>
          </w:p>
        </w:tc>
        <w:tc>
          <w:tcPr>
            <w:tcW w:w="1012" w:type="dxa"/>
            <w:vMerge w:val="restart"/>
            <w:tcBorders>
              <w:top w:val="nil"/>
              <w:left w:val="single" w:sz="4" w:space="0" w:color="auto"/>
              <w:bottom w:val="single" w:sz="4" w:space="0" w:color="000000"/>
              <w:right w:val="single" w:sz="4" w:space="0" w:color="auto"/>
            </w:tcBorders>
            <w:shd w:val="clear" w:color="auto" w:fill="D9D9D9"/>
            <w:noWrap/>
            <w:vAlign w:val="center"/>
          </w:tcPr>
          <w:p w14:paraId="0079DB17" w14:textId="77777777" w:rsidR="005A7E4E" w:rsidRPr="00F27A08" w:rsidRDefault="005A7E4E" w:rsidP="000522D9">
            <w:pPr>
              <w:jc w:val="center"/>
              <w:rPr>
                <w:szCs w:val="24"/>
              </w:rPr>
            </w:pPr>
            <w:r w:rsidRPr="00F27A08">
              <w:rPr>
                <w:szCs w:val="24"/>
              </w:rPr>
              <w:t>III</w:t>
            </w:r>
          </w:p>
        </w:tc>
        <w:tc>
          <w:tcPr>
            <w:tcW w:w="1056" w:type="dxa"/>
            <w:vMerge w:val="restart"/>
            <w:tcBorders>
              <w:top w:val="nil"/>
              <w:left w:val="single" w:sz="4" w:space="0" w:color="auto"/>
              <w:bottom w:val="single" w:sz="4" w:space="0" w:color="000000"/>
              <w:right w:val="single" w:sz="4" w:space="0" w:color="auto"/>
            </w:tcBorders>
            <w:shd w:val="clear" w:color="auto" w:fill="D9D9D9"/>
            <w:noWrap/>
            <w:vAlign w:val="center"/>
          </w:tcPr>
          <w:p w14:paraId="5DD6C04B" w14:textId="77777777" w:rsidR="005A7E4E" w:rsidRPr="00F27A08" w:rsidRDefault="005A7E4E" w:rsidP="000522D9">
            <w:pPr>
              <w:jc w:val="center"/>
              <w:rPr>
                <w:szCs w:val="24"/>
              </w:rPr>
            </w:pPr>
            <w:r w:rsidRPr="00F27A08">
              <w:rPr>
                <w:szCs w:val="24"/>
              </w:rPr>
              <w:t>IV</w:t>
            </w:r>
          </w:p>
        </w:tc>
        <w:tc>
          <w:tcPr>
            <w:tcW w:w="1012" w:type="dxa"/>
            <w:vMerge w:val="restart"/>
            <w:tcBorders>
              <w:top w:val="nil"/>
              <w:left w:val="single" w:sz="4" w:space="0" w:color="auto"/>
              <w:bottom w:val="single" w:sz="4" w:space="0" w:color="000000"/>
              <w:right w:val="single" w:sz="4" w:space="0" w:color="auto"/>
            </w:tcBorders>
            <w:shd w:val="clear" w:color="auto" w:fill="D9D9D9"/>
            <w:noWrap/>
            <w:vAlign w:val="center"/>
          </w:tcPr>
          <w:p w14:paraId="129BED45" w14:textId="77777777" w:rsidR="005A7E4E" w:rsidRPr="00F27A08" w:rsidRDefault="005A7E4E" w:rsidP="000522D9">
            <w:pPr>
              <w:jc w:val="center"/>
              <w:rPr>
                <w:szCs w:val="24"/>
                <w:lang w:val="sr-Cyrl-RS"/>
              </w:rPr>
            </w:pPr>
            <w:r w:rsidRPr="00F27A08">
              <w:rPr>
                <w:szCs w:val="24"/>
              </w:rPr>
              <w:t>V</w:t>
            </w:r>
          </w:p>
        </w:tc>
        <w:tc>
          <w:tcPr>
            <w:tcW w:w="1012" w:type="dxa"/>
            <w:vMerge w:val="restart"/>
            <w:tcBorders>
              <w:top w:val="nil"/>
              <w:left w:val="single" w:sz="4" w:space="0" w:color="auto"/>
              <w:bottom w:val="single" w:sz="4" w:space="0" w:color="000000"/>
              <w:right w:val="single" w:sz="4" w:space="0" w:color="auto"/>
            </w:tcBorders>
            <w:shd w:val="clear" w:color="auto" w:fill="D9D9D9"/>
            <w:noWrap/>
            <w:vAlign w:val="center"/>
          </w:tcPr>
          <w:p w14:paraId="02EA1DDA" w14:textId="77777777" w:rsidR="005A7E4E" w:rsidRPr="00F27A08" w:rsidRDefault="005A7E4E" w:rsidP="000522D9">
            <w:pPr>
              <w:jc w:val="center"/>
              <w:rPr>
                <w:szCs w:val="24"/>
              </w:rPr>
            </w:pPr>
            <w:r w:rsidRPr="00F27A08">
              <w:rPr>
                <w:szCs w:val="24"/>
              </w:rPr>
              <w:t>VI</w:t>
            </w:r>
          </w:p>
        </w:tc>
        <w:tc>
          <w:tcPr>
            <w:tcW w:w="1012" w:type="dxa"/>
            <w:vMerge w:val="restart"/>
            <w:tcBorders>
              <w:top w:val="nil"/>
              <w:left w:val="single" w:sz="4" w:space="0" w:color="auto"/>
              <w:bottom w:val="single" w:sz="4" w:space="0" w:color="000000"/>
              <w:right w:val="single" w:sz="4" w:space="0" w:color="auto"/>
            </w:tcBorders>
            <w:shd w:val="clear" w:color="auto" w:fill="D9D9D9"/>
            <w:noWrap/>
            <w:vAlign w:val="center"/>
          </w:tcPr>
          <w:p w14:paraId="6A87E6FF" w14:textId="77777777" w:rsidR="005A7E4E" w:rsidRPr="00F27A08" w:rsidRDefault="005A7E4E" w:rsidP="000522D9">
            <w:pPr>
              <w:jc w:val="center"/>
              <w:rPr>
                <w:szCs w:val="24"/>
              </w:rPr>
            </w:pPr>
            <w:r w:rsidRPr="00F27A08">
              <w:rPr>
                <w:szCs w:val="24"/>
              </w:rPr>
              <w:t>VII</w:t>
            </w:r>
          </w:p>
        </w:tc>
        <w:tc>
          <w:tcPr>
            <w:tcW w:w="1012" w:type="dxa"/>
            <w:vMerge w:val="restart"/>
            <w:tcBorders>
              <w:top w:val="nil"/>
              <w:left w:val="single" w:sz="4" w:space="0" w:color="auto"/>
              <w:bottom w:val="single" w:sz="4" w:space="0" w:color="000000"/>
              <w:right w:val="single" w:sz="4" w:space="0" w:color="auto"/>
            </w:tcBorders>
            <w:shd w:val="clear" w:color="auto" w:fill="D9D9D9"/>
            <w:noWrap/>
            <w:vAlign w:val="center"/>
          </w:tcPr>
          <w:p w14:paraId="7AB5A452" w14:textId="77777777" w:rsidR="005A7E4E" w:rsidRPr="00F27A08" w:rsidRDefault="005A7E4E" w:rsidP="000522D9">
            <w:pPr>
              <w:jc w:val="center"/>
              <w:rPr>
                <w:szCs w:val="24"/>
              </w:rPr>
            </w:pPr>
            <w:r w:rsidRPr="00F27A08">
              <w:rPr>
                <w:szCs w:val="24"/>
              </w:rPr>
              <w:t>VIII</w:t>
            </w:r>
          </w:p>
        </w:tc>
      </w:tr>
      <w:tr w:rsidR="005A7E4E" w:rsidRPr="00F27A08" w14:paraId="05BBA126" w14:textId="77777777" w:rsidTr="0039124C">
        <w:trPr>
          <w:trHeight w:val="510"/>
        </w:trPr>
        <w:tc>
          <w:tcPr>
            <w:tcW w:w="5714" w:type="dxa"/>
            <w:vMerge/>
            <w:tcBorders>
              <w:top w:val="single" w:sz="4" w:space="0" w:color="auto"/>
              <w:left w:val="single" w:sz="4" w:space="0" w:color="auto"/>
              <w:bottom w:val="single" w:sz="4" w:space="0" w:color="000000"/>
              <w:right w:val="single" w:sz="4" w:space="0" w:color="auto"/>
            </w:tcBorders>
            <w:shd w:val="clear" w:color="auto" w:fill="D9D9D9"/>
            <w:vAlign w:val="center"/>
          </w:tcPr>
          <w:p w14:paraId="005AC883" w14:textId="77777777" w:rsidR="005A7E4E" w:rsidRPr="00F27A08" w:rsidRDefault="005A7E4E" w:rsidP="000522D9">
            <w:pPr>
              <w:jc w:val="left"/>
              <w:rPr>
                <w:szCs w:val="24"/>
              </w:rPr>
            </w:pPr>
          </w:p>
        </w:tc>
        <w:tc>
          <w:tcPr>
            <w:tcW w:w="760" w:type="dxa"/>
            <w:vMerge/>
            <w:tcBorders>
              <w:top w:val="single" w:sz="4" w:space="0" w:color="auto"/>
              <w:left w:val="single" w:sz="4" w:space="0" w:color="auto"/>
              <w:bottom w:val="single" w:sz="4" w:space="0" w:color="000000"/>
              <w:right w:val="single" w:sz="4" w:space="0" w:color="auto"/>
            </w:tcBorders>
            <w:shd w:val="clear" w:color="auto" w:fill="D9D9D9"/>
            <w:vAlign w:val="center"/>
          </w:tcPr>
          <w:p w14:paraId="35CAF01B" w14:textId="77777777" w:rsidR="005A7E4E" w:rsidRPr="00F27A08" w:rsidRDefault="005A7E4E" w:rsidP="000522D9">
            <w:pPr>
              <w:jc w:val="left"/>
              <w:rPr>
                <w:szCs w:val="24"/>
              </w:rPr>
            </w:pPr>
          </w:p>
        </w:tc>
        <w:tc>
          <w:tcPr>
            <w:tcW w:w="1134" w:type="dxa"/>
            <w:vMerge/>
            <w:tcBorders>
              <w:top w:val="single" w:sz="4" w:space="0" w:color="auto"/>
              <w:left w:val="single" w:sz="4" w:space="0" w:color="auto"/>
              <w:bottom w:val="single" w:sz="4" w:space="0" w:color="000000"/>
              <w:right w:val="single" w:sz="4" w:space="0" w:color="auto"/>
            </w:tcBorders>
            <w:shd w:val="clear" w:color="auto" w:fill="D9D9D9"/>
            <w:vAlign w:val="center"/>
          </w:tcPr>
          <w:p w14:paraId="4569FD39" w14:textId="77777777" w:rsidR="005A7E4E" w:rsidRPr="00F27A08" w:rsidRDefault="005A7E4E" w:rsidP="000522D9">
            <w:pPr>
              <w:jc w:val="left"/>
              <w:rPr>
                <w:szCs w:val="24"/>
              </w:rPr>
            </w:pPr>
          </w:p>
        </w:tc>
        <w:tc>
          <w:tcPr>
            <w:tcW w:w="1031" w:type="dxa"/>
            <w:tcBorders>
              <w:top w:val="nil"/>
              <w:left w:val="nil"/>
              <w:bottom w:val="single" w:sz="4" w:space="0" w:color="auto"/>
              <w:right w:val="single" w:sz="4" w:space="0" w:color="auto"/>
            </w:tcBorders>
            <w:shd w:val="clear" w:color="auto" w:fill="D9D9D9"/>
            <w:vAlign w:val="center"/>
          </w:tcPr>
          <w:p w14:paraId="0E244B87" w14:textId="77777777" w:rsidR="005A7E4E" w:rsidRPr="00F27A08" w:rsidRDefault="005A7E4E" w:rsidP="000522D9">
            <w:pPr>
              <w:jc w:val="center"/>
              <w:rPr>
                <w:szCs w:val="24"/>
              </w:rPr>
            </w:pPr>
            <w:proofErr w:type="spellStart"/>
            <w:r w:rsidRPr="00F27A08">
              <w:rPr>
                <w:szCs w:val="24"/>
              </w:rPr>
              <w:t>обрасло</w:t>
            </w:r>
            <w:proofErr w:type="spellEnd"/>
            <w:r w:rsidRPr="00F27A08">
              <w:rPr>
                <w:szCs w:val="24"/>
              </w:rPr>
              <w:t xml:space="preserve"> </w:t>
            </w:r>
            <w:proofErr w:type="spellStart"/>
            <w:r w:rsidRPr="00F27A08">
              <w:rPr>
                <w:szCs w:val="24"/>
              </w:rPr>
              <w:t>слабо</w:t>
            </w:r>
            <w:proofErr w:type="spellEnd"/>
          </w:p>
        </w:tc>
        <w:tc>
          <w:tcPr>
            <w:tcW w:w="1031" w:type="dxa"/>
            <w:tcBorders>
              <w:top w:val="nil"/>
              <w:left w:val="nil"/>
              <w:bottom w:val="single" w:sz="4" w:space="0" w:color="auto"/>
              <w:right w:val="single" w:sz="4" w:space="0" w:color="auto"/>
            </w:tcBorders>
            <w:shd w:val="clear" w:color="auto" w:fill="D9D9D9"/>
            <w:vAlign w:val="center"/>
          </w:tcPr>
          <w:p w14:paraId="21722906" w14:textId="77777777" w:rsidR="005A7E4E" w:rsidRPr="00F27A08" w:rsidRDefault="005A7E4E" w:rsidP="000522D9">
            <w:pPr>
              <w:jc w:val="center"/>
              <w:rPr>
                <w:szCs w:val="24"/>
              </w:rPr>
            </w:pPr>
            <w:proofErr w:type="spellStart"/>
            <w:r w:rsidRPr="00F27A08">
              <w:rPr>
                <w:szCs w:val="24"/>
              </w:rPr>
              <w:t>обрасло</w:t>
            </w:r>
            <w:proofErr w:type="spellEnd"/>
            <w:r w:rsidRPr="00F27A08">
              <w:rPr>
                <w:szCs w:val="24"/>
              </w:rPr>
              <w:t xml:space="preserve"> </w:t>
            </w:r>
            <w:proofErr w:type="spellStart"/>
            <w:r w:rsidRPr="00F27A08">
              <w:rPr>
                <w:szCs w:val="24"/>
              </w:rPr>
              <w:t>добро</w:t>
            </w:r>
            <w:proofErr w:type="spellEnd"/>
          </w:p>
        </w:tc>
        <w:tc>
          <w:tcPr>
            <w:tcW w:w="900" w:type="dxa"/>
            <w:vMerge/>
            <w:tcBorders>
              <w:top w:val="nil"/>
              <w:left w:val="single" w:sz="4" w:space="0" w:color="auto"/>
              <w:bottom w:val="single" w:sz="4" w:space="0" w:color="000000"/>
              <w:right w:val="single" w:sz="4" w:space="0" w:color="auto"/>
            </w:tcBorders>
            <w:shd w:val="clear" w:color="auto" w:fill="D9D9D9"/>
            <w:vAlign w:val="center"/>
          </w:tcPr>
          <w:p w14:paraId="339CA0C0" w14:textId="77777777" w:rsidR="005A7E4E" w:rsidRPr="00F27A08" w:rsidRDefault="005A7E4E" w:rsidP="000522D9">
            <w:pPr>
              <w:jc w:val="left"/>
              <w:rPr>
                <w:szCs w:val="24"/>
              </w:rPr>
            </w:pPr>
          </w:p>
        </w:tc>
        <w:tc>
          <w:tcPr>
            <w:tcW w:w="1012" w:type="dxa"/>
            <w:vMerge/>
            <w:tcBorders>
              <w:top w:val="nil"/>
              <w:left w:val="single" w:sz="4" w:space="0" w:color="auto"/>
              <w:bottom w:val="single" w:sz="4" w:space="0" w:color="000000"/>
              <w:right w:val="single" w:sz="4" w:space="0" w:color="auto"/>
            </w:tcBorders>
            <w:shd w:val="clear" w:color="auto" w:fill="D9D9D9"/>
            <w:vAlign w:val="center"/>
          </w:tcPr>
          <w:p w14:paraId="1ACFA9DD" w14:textId="77777777" w:rsidR="005A7E4E" w:rsidRPr="00F27A08" w:rsidRDefault="005A7E4E" w:rsidP="000522D9">
            <w:pPr>
              <w:jc w:val="left"/>
              <w:rPr>
                <w:szCs w:val="24"/>
              </w:rPr>
            </w:pPr>
          </w:p>
        </w:tc>
        <w:tc>
          <w:tcPr>
            <w:tcW w:w="1056" w:type="dxa"/>
            <w:vMerge/>
            <w:tcBorders>
              <w:top w:val="nil"/>
              <w:left w:val="single" w:sz="4" w:space="0" w:color="auto"/>
              <w:bottom w:val="single" w:sz="4" w:space="0" w:color="000000"/>
              <w:right w:val="single" w:sz="4" w:space="0" w:color="auto"/>
            </w:tcBorders>
            <w:shd w:val="clear" w:color="auto" w:fill="D9D9D9"/>
            <w:vAlign w:val="center"/>
          </w:tcPr>
          <w:p w14:paraId="2BB43B09" w14:textId="77777777" w:rsidR="005A7E4E" w:rsidRPr="00F27A08" w:rsidRDefault="005A7E4E" w:rsidP="000522D9">
            <w:pPr>
              <w:jc w:val="left"/>
              <w:rPr>
                <w:szCs w:val="24"/>
              </w:rPr>
            </w:pPr>
          </w:p>
        </w:tc>
        <w:tc>
          <w:tcPr>
            <w:tcW w:w="1012" w:type="dxa"/>
            <w:vMerge/>
            <w:tcBorders>
              <w:top w:val="nil"/>
              <w:left w:val="single" w:sz="4" w:space="0" w:color="auto"/>
              <w:bottom w:val="single" w:sz="4" w:space="0" w:color="000000"/>
              <w:right w:val="single" w:sz="4" w:space="0" w:color="auto"/>
            </w:tcBorders>
            <w:shd w:val="clear" w:color="auto" w:fill="D9D9D9"/>
            <w:vAlign w:val="center"/>
          </w:tcPr>
          <w:p w14:paraId="3C498124" w14:textId="77777777" w:rsidR="005A7E4E" w:rsidRPr="00F27A08" w:rsidRDefault="005A7E4E" w:rsidP="000522D9">
            <w:pPr>
              <w:jc w:val="left"/>
              <w:rPr>
                <w:szCs w:val="24"/>
              </w:rPr>
            </w:pPr>
          </w:p>
        </w:tc>
        <w:tc>
          <w:tcPr>
            <w:tcW w:w="1012" w:type="dxa"/>
            <w:vMerge/>
            <w:tcBorders>
              <w:top w:val="nil"/>
              <w:left w:val="single" w:sz="4" w:space="0" w:color="auto"/>
              <w:bottom w:val="single" w:sz="4" w:space="0" w:color="000000"/>
              <w:right w:val="single" w:sz="4" w:space="0" w:color="auto"/>
            </w:tcBorders>
            <w:shd w:val="clear" w:color="auto" w:fill="D9D9D9"/>
            <w:vAlign w:val="center"/>
          </w:tcPr>
          <w:p w14:paraId="6AEC16BF" w14:textId="77777777" w:rsidR="005A7E4E" w:rsidRPr="00F27A08" w:rsidRDefault="005A7E4E" w:rsidP="000522D9">
            <w:pPr>
              <w:jc w:val="left"/>
              <w:rPr>
                <w:szCs w:val="24"/>
              </w:rPr>
            </w:pPr>
          </w:p>
        </w:tc>
        <w:tc>
          <w:tcPr>
            <w:tcW w:w="1012" w:type="dxa"/>
            <w:vMerge/>
            <w:tcBorders>
              <w:top w:val="nil"/>
              <w:left w:val="single" w:sz="4" w:space="0" w:color="auto"/>
              <w:bottom w:val="single" w:sz="4" w:space="0" w:color="000000"/>
              <w:right w:val="single" w:sz="4" w:space="0" w:color="auto"/>
            </w:tcBorders>
            <w:shd w:val="clear" w:color="auto" w:fill="D9D9D9"/>
            <w:vAlign w:val="center"/>
          </w:tcPr>
          <w:p w14:paraId="7E3180F7" w14:textId="77777777" w:rsidR="005A7E4E" w:rsidRPr="00F27A08" w:rsidRDefault="005A7E4E" w:rsidP="000522D9">
            <w:pPr>
              <w:jc w:val="left"/>
              <w:rPr>
                <w:szCs w:val="24"/>
              </w:rPr>
            </w:pPr>
          </w:p>
        </w:tc>
        <w:tc>
          <w:tcPr>
            <w:tcW w:w="1012" w:type="dxa"/>
            <w:vMerge/>
            <w:tcBorders>
              <w:top w:val="nil"/>
              <w:left w:val="single" w:sz="4" w:space="0" w:color="auto"/>
              <w:bottom w:val="single" w:sz="4" w:space="0" w:color="000000"/>
              <w:right w:val="single" w:sz="4" w:space="0" w:color="auto"/>
            </w:tcBorders>
            <w:shd w:val="clear" w:color="auto" w:fill="D9D9D9"/>
            <w:vAlign w:val="center"/>
          </w:tcPr>
          <w:p w14:paraId="4C2D6D01" w14:textId="77777777" w:rsidR="005A7E4E" w:rsidRPr="00F27A08" w:rsidRDefault="005A7E4E" w:rsidP="000522D9">
            <w:pPr>
              <w:jc w:val="left"/>
              <w:rPr>
                <w:szCs w:val="24"/>
              </w:rPr>
            </w:pPr>
          </w:p>
        </w:tc>
      </w:tr>
      <w:tr w:rsidR="005A7E4E" w:rsidRPr="00F27A08" w14:paraId="00444B6C" w14:textId="77777777" w:rsidTr="0039124C">
        <w:trPr>
          <w:trHeight w:val="255"/>
        </w:trPr>
        <w:tc>
          <w:tcPr>
            <w:tcW w:w="5714" w:type="dxa"/>
            <w:vMerge/>
            <w:tcBorders>
              <w:top w:val="single" w:sz="4" w:space="0" w:color="auto"/>
              <w:left w:val="single" w:sz="4" w:space="0" w:color="auto"/>
              <w:bottom w:val="single" w:sz="4" w:space="0" w:color="000000"/>
              <w:right w:val="single" w:sz="4" w:space="0" w:color="auto"/>
            </w:tcBorders>
            <w:shd w:val="clear" w:color="auto" w:fill="D9D9D9"/>
            <w:vAlign w:val="center"/>
          </w:tcPr>
          <w:p w14:paraId="0A21E3DC" w14:textId="77777777" w:rsidR="005A7E4E" w:rsidRPr="00F27A08" w:rsidRDefault="005A7E4E" w:rsidP="000522D9">
            <w:pPr>
              <w:jc w:val="left"/>
              <w:rPr>
                <w:szCs w:val="24"/>
              </w:rPr>
            </w:pPr>
          </w:p>
        </w:tc>
        <w:tc>
          <w:tcPr>
            <w:tcW w:w="760" w:type="dxa"/>
            <w:vMerge/>
            <w:tcBorders>
              <w:top w:val="single" w:sz="4" w:space="0" w:color="auto"/>
              <w:left w:val="single" w:sz="4" w:space="0" w:color="auto"/>
              <w:bottom w:val="single" w:sz="4" w:space="0" w:color="000000"/>
              <w:right w:val="single" w:sz="4" w:space="0" w:color="auto"/>
            </w:tcBorders>
            <w:shd w:val="clear" w:color="auto" w:fill="D9D9D9"/>
            <w:vAlign w:val="center"/>
          </w:tcPr>
          <w:p w14:paraId="512F131D" w14:textId="77777777" w:rsidR="005A7E4E" w:rsidRPr="00F27A08" w:rsidRDefault="005A7E4E" w:rsidP="000522D9">
            <w:pPr>
              <w:jc w:val="left"/>
              <w:rPr>
                <w:szCs w:val="24"/>
              </w:rPr>
            </w:pPr>
          </w:p>
        </w:tc>
        <w:tc>
          <w:tcPr>
            <w:tcW w:w="1134" w:type="dxa"/>
            <w:vMerge/>
            <w:tcBorders>
              <w:top w:val="single" w:sz="4" w:space="0" w:color="auto"/>
              <w:left w:val="single" w:sz="4" w:space="0" w:color="auto"/>
              <w:bottom w:val="single" w:sz="4" w:space="0" w:color="000000"/>
              <w:right w:val="single" w:sz="4" w:space="0" w:color="auto"/>
            </w:tcBorders>
            <w:shd w:val="clear" w:color="auto" w:fill="D9D9D9"/>
            <w:vAlign w:val="center"/>
          </w:tcPr>
          <w:p w14:paraId="15FD0F1D" w14:textId="77777777" w:rsidR="005A7E4E" w:rsidRPr="00F27A08" w:rsidRDefault="005A7E4E" w:rsidP="000522D9">
            <w:pPr>
              <w:jc w:val="left"/>
              <w:rPr>
                <w:szCs w:val="24"/>
              </w:rPr>
            </w:pPr>
          </w:p>
        </w:tc>
        <w:tc>
          <w:tcPr>
            <w:tcW w:w="2062" w:type="dxa"/>
            <w:gridSpan w:val="2"/>
            <w:tcBorders>
              <w:top w:val="single" w:sz="4" w:space="0" w:color="auto"/>
              <w:left w:val="nil"/>
              <w:bottom w:val="single" w:sz="4" w:space="0" w:color="auto"/>
              <w:right w:val="single" w:sz="4" w:space="0" w:color="000000"/>
            </w:tcBorders>
            <w:shd w:val="clear" w:color="auto" w:fill="D9D9D9"/>
            <w:vAlign w:val="center"/>
          </w:tcPr>
          <w:p w14:paraId="28397B44" w14:textId="77777777" w:rsidR="005A7E4E" w:rsidRPr="00126FA7" w:rsidRDefault="005A7E4E" w:rsidP="00902F7A">
            <w:pPr>
              <w:jc w:val="center"/>
              <w:rPr>
                <w:sz w:val="20"/>
              </w:rPr>
            </w:pPr>
            <w:r w:rsidRPr="00126FA7">
              <w:rPr>
                <w:sz w:val="20"/>
              </w:rPr>
              <w:t>1-</w:t>
            </w:r>
            <w:r w:rsidR="00902F7A" w:rsidRPr="00126FA7">
              <w:rPr>
                <w:sz w:val="20"/>
              </w:rPr>
              <w:t>10</w:t>
            </w:r>
            <w:r w:rsidRPr="00126FA7">
              <w:rPr>
                <w:sz w:val="20"/>
              </w:rPr>
              <w:t>г</w:t>
            </w:r>
          </w:p>
        </w:tc>
        <w:tc>
          <w:tcPr>
            <w:tcW w:w="900" w:type="dxa"/>
            <w:tcBorders>
              <w:top w:val="nil"/>
              <w:left w:val="nil"/>
              <w:bottom w:val="single" w:sz="4" w:space="0" w:color="auto"/>
              <w:right w:val="single" w:sz="4" w:space="0" w:color="auto"/>
            </w:tcBorders>
            <w:shd w:val="clear" w:color="auto" w:fill="D9D9D9"/>
            <w:noWrap/>
            <w:vAlign w:val="center"/>
          </w:tcPr>
          <w:p w14:paraId="403AAE3A" w14:textId="77777777" w:rsidR="005A7E4E" w:rsidRPr="00126FA7" w:rsidRDefault="00902F7A" w:rsidP="00902F7A">
            <w:pPr>
              <w:jc w:val="center"/>
              <w:rPr>
                <w:sz w:val="20"/>
              </w:rPr>
            </w:pPr>
            <w:r w:rsidRPr="00126FA7">
              <w:rPr>
                <w:sz w:val="20"/>
              </w:rPr>
              <w:t>11</w:t>
            </w:r>
            <w:r w:rsidR="005A7E4E" w:rsidRPr="00126FA7">
              <w:rPr>
                <w:sz w:val="20"/>
              </w:rPr>
              <w:t>-</w:t>
            </w:r>
            <w:r w:rsidRPr="00126FA7">
              <w:rPr>
                <w:sz w:val="20"/>
              </w:rPr>
              <w:t>20</w:t>
            </w:r>
            <w:r w:rsidR="005A7E4E" w:rsidRPr="00126FA7">
              <w:rPr>
                <w:sz w:val="20"/>
              </w:rPr>
              <w:t>г</w:t>
            </w:r>
          </w:p>
        </w:tc>
        <w:tc>
          <w:tcPr>
            <w:tcW w:w="1012" w:type="dxa"/>
            <w:tcBorders>
              <w:top w:val="nil"/>
              <w:left w:val="nil"/>
              <w:bottom w:val="single" w:sz="4" w:space="0" w:color="auto"/>
              <w:right w:val="single" w:sz="4" w:space="0" w:color="auto"/>
            </w:tcBorders>
            <w:shd w:val="clear" w:color="auto" w:fill="D9D9D9"/>
            <w:noWrap/>
            <w:vAlign w:val="center"/>
          </w:tcPr>
          <w:p w14:paraId="263ACEB3" w14:textId="77777777" w:rsidR="005A7E4E" w:rsidRPr="00126FA7" w:rsidRDefault="00902F7A" w:rsidP="00902F7A">
            <w:pPr>
              <w:jc w:val="center"/>
              <w:rPr>
                <w:sz w:val="20"/>
              </w:rPr>
            </w:pPr>
            <w:r w:rsidRPr="00126FA7">
              <w:rPr>
                <w:sz w:val="20"/>
              </w:rPr>
              <w:t>2</w:t>
            </w:r>
            <w:r w:rsidR="005A7E4E" w:rsidRPr="00126FA7">
              <w:rPr>
                <w:sz w:val="20"/>
              </w:rPr>
              <w:t>1-</w:t>
            </w:r>
            <w:r w:rsidRPr="00126FA7">
              <w:rPr>
                <w:sz w:val="20"/>
              </w:rPr>
              <w:t>30</w:t>
            </w:r>
            <w:r w:rsidR="005A7E4E" w:rsidRPr="00126FA7">
              <w:rPr>
                <w:sz w:val="20"/>
              </w:rPr>
              <w:t>г</w:t>
            </w:r>
          </w:p>
        </w:tc>
        <w:tc>
          <w:tcPr>
            <w:tcW w:w="1056" w:type="dxa"/>
            <w:tcBorders>
              <w:top w:val="nil"/>
              <w:left w:val="nil"/>
              <w:bottom w:val="single" w:sz="4" w:space="0" w:color="auto"/>
              <w:right w:val="single" w:sz="4" w:space="0" w:color="auto"/>
            </w:tcBorders>
            <w:shd w:val="clear" w:color="auto" w:fill="D9D9D9"/>
            <w:noWrap/>
            <w:vAlign w:val="center"/>
          </w:tcPr>
          <w:p w14:paraId="39186485" w14:textId="77777777" w:rsidR="005A7E4E" w:rsidRPr="00126FA7" w:rsidRDefault="00902F7A" w:rsidP="00902F7A">
            <w:pPr>
              <w:jc w:val="center"/>
              <w:rPr>
                <w:sz w:val="20"/>
              </w:rPr>
            </w:pPr>
            <w:r w:rsidRPr="00126FA7">
              <w:rPr>
                <w:sz w:val="20"/>
              </w:rPr>
              <w:t>31</w:t>
            </w:r>
            <w:r w:rsidR="005A7E4E" w:rsidRPr="00126FA7">
              <w:rPr>
                <w:sz w:val="20"/>
              </w:rPr>
              <w:t>-</w:t>
            </w:r>
            <w:r w:rsidRPr="00126FA7">
              <w:rPr>
                <w:sz w:val="20"/>
              </w:rPr>
              <w:t>40</w:t>
            </w:r>
            <w:r w:rsidR="005A7E4E" w:rsidRPr="00126FA7">
              <w:rPr>
                <w:sz w:val="20"/>
              </w:rPr>
              <w:t>г</w:t>
            </w:r>
          </w:p>
        </w:tc>
        <w:tc>
          <w:tcPr>
            <w:tcW w:w="1012" w:type="dxa"/>
            <w:tcBorders>
              <w:top w:val="nil"/>
              <w:left w:val="nil"/>
              <w:bottom w:val="single" w:sz="4" w:space="0" w:color="auto"/>
              <w:right w:val="single" w:sz="4" w:space="0" w:color="auto"/>
            </w:tcBorders>
            <w:shd w:val="clear" w:color="auto" w:fill="D9D9D9"/>
            <w:noWrap/>
            <w:vAlign w:val="center"/>
          </w:tcPr>
          <w:p w14:paraId="77D524B2" w14:textId="77777777" w:rsidR="005A7E4E" w:rsidRPr="00126FA7" w:rsidRDefault="00902F7A" w:rsidP="00902F7A">
            <w:pPr>
              <w:jc w:val="center"/>
              <w:rPr>
                <w:sz w:val="20"/>
              </w:rPr>
            </w:pPr>
            <w:r w:rsidRPr="00126FA7">
              <w:rPr>
                <w:sz w:val="20"/>
              </w:rPr>
              <w:t>41</w:t>
            </w:r>
            <w:r w:rsidR="005A7E4E" w:rsidRPr="00126FA7">
              <w:rPr>
                <w:sz w:val="20"/>
              </w:rPr>
              <w:t>-</w:t>
            </w:r>
            <w:r w:rsidRPr="00126FA7">
              <w:rPr>
                <w:sz w:val="20"/>
              </w:rPr>
              <w:t>50</w:t>
            </w:r>
            <w:r w:rsidR="005A7E4E" w:rsidRPr="00126FA7">
              <w:rPr>
                <w:sz w:val="20"/>
              </w:rPr>
              <w:t>г</w:t>
            </w:r>
          </w:p>
        </w:tc>
        <w:tc>
          <w:tcPr>
            <w:tcW w:w="1012" w:type="dxa"/>
            <w:tcBorders>
              <w:top w:val="nil"/>
              <w:left w:val="nil"/>
              <w:bottom w:val="single" w:sz="4" w:space="0" w:color="auto"/>
              <w:right w:val="single" w:sz="4" w:space="0" w:color="auto"/>
            </w:tcBorders>
            <w:shd w:val="clear" w:color="auto" w:fill="D9D9D9"/>
            <w:noWrap/>
            <w:vAlign w:val="center"/>
          </w:tcPr>
          <w:p w14:paraId="46EDAD76" w14:textId="77777777" w:rsidR="005A7E4E" w:rsidRPr="00126FA7" w:rsidRDefault="00902F7A" w:rsidP="00902F7A">
            <w:pPr>
              <w:jc w:val="center"/>
              <w:rPr>
                <w:sz w:val="20"/>
              </w:rPr>
            </w:pPr>
            <w:r w:rsidRPr="00126FA7">
              <w:rPr>
                <w:sz w:val="20"/>
              </w:rPr>
              <w:t>51</w:t>
            </w:r>
            <w:r w:rsidR="005A7E4E" w:rsidRPr="00126FA7">
              <w:rPr>
                <w:sz w:val="20"/>
              </w:rPr>
              <w:t>-</w:t>
            </w:r>
            <w:r w:rsidRPr="00126FA7">
              <w:rPr>
                <w:sz w:val="20"/>
              </w:rPr>
              <w:t>60</w:t>
            </w:r>
            <w:r w:rsidR="005A7E4E" w:rsidRPr="00126FA7">
              <w:rPr>
                <w:sz w:val="20"/>
              </w:rPr>
              <w:t>г</w:t>
            </w:r>
          </w:p>
        </w:tc>
        <w:tc>
          <w:tcPr>
            <w:tcW w:w="1012" w:type="dxa"/>
            <w:tcBorders>
              <w:top w:val="nil"/>
              <w:left w:val="nil"/>
              <w:bottom w:val="single" w:sz="4" w:space="0" w:color="auto"/>
              <w:right w:val="single" w:sz="4" w:space="0" w:color="auto"/>
            </w:tcBorders>
            <w:shd w:val="clear" w:color="auto" w:fill="D9D9D9"/>
            <w:noWrap/>
            <w:vAlign w:val="center"/>
          </w:tcPr>
          <w:p w14:paraId="272457D1" w14:textId="77777777" w:rsidR="005A7E4E" w:rsidRPr="00126FA7" w:rsidRDefault="00DC588D" w:rsidP="00DC588D">
            <w:pPr>
              <w:jc w:val="center"/>
              <w:rPr>
                <w:sz w:val="20"/>
              </w:rPr>
            </w:pPr>
            <w:r w:rsidRPr="00126FA7">
              <w:rPr>
                <w:sz w:val="20"/>
              </w:rPr>
              <w:t>61</w:t>
            </w:r>
            <w:r w:rsidR="005A7E4E" w:rsidRPr="00126FA7">
              <w:rPr>
                <w:sz w:val="20"/>
              </w:rPr>
              <w:t>-</w:t>
            </w:r>
            <w:r w:rsidRPr="00126FA7">
              <w:rPr>
                <w:sz w:val="20"/>
              </w:rPr>
              <w:t>70</w:t>
            </w:r>
            <w:r w:rsidR="005A7E4E" w:rsidRPr="00126FA7">
              <w:rPr>
                <w:sz w:val="20"/>
              </w:rPr>
              <w:t>г</w:t>
            </w:r>
          </w:p>
        </w:tc>
        <w:tc>
          <w:tcPr>
            <w:tcW w:w="1012" w:type="dxa"/>
            <w:tcBorders>
              <w:top w:val="nil"/>
              <w:left w:val="nil"/>
              <w:bottom w:val="single" w:sz="4" w:space="0" w:color="auto"/>
              <w:right w:val="single" w:sz="4" w:space="0" w:color="auto"/>
            </w:tcBorders>
            <w:shd w:val="clear" w:color="auto" w:fill="D9D9D9"/>
            <w:noWrap/>
            <w:vAlign w:val="center"/>
          </w:tcPr>
          <w:p w14:paraId="3849BF7F" w14:textId="77777777" w:rsidR="005A7E4E" w:rsidRPr="00126FA7" w:rsidRDefault="00DC588D" w:rsidP="000522D9">
            <w:pPr>
              <w:jc w:val="center"/>
              <w:rPr>
                <w:sz w:val="20"/>
              </w:rPr>
            </w:pPr>
            <w:r w:rsidRPr="00126FA7">
              <w:rPr>
                <w:sz w:val="20"/>
              </w:rPr>
              <w:t>71</w:t>
            </w:r>
            <w:r w:rsidR="005A7E4E" w:rsidRPr="00126FA7">
              <w:rPr>
                <w:sz w:val="20"/>
              </w:rPr>
              <w:t>г&gt;</w:t>
            </w:r>
          </w:p>
        </w:tc>
      </w:tr>
      <w:tr w:rsidR="0039124C" w:rsidRPr="00F27A08" w14:paraId="043BD5EE" w14:textId="77777777" w:rsidTr="0039124C">
        <w:trPr>
          <w:trHeight w:val="255"/>
        </w:trPr>
        <w:tc>
          <w:tcPr>
            <w:tcW w:w="5714" w:type="dxa"/>
            <w:vMerge w:val="restart"/>
            <w:tcBorders>
              <w:top w:val="single" w:sz="4" w:space="0" w:color="auto"/>
              <w:left w:val="single" w:sz="4" w:space="0" w:color="auto"/>
              <w:right w:val="single" w:sz="4" w:space="0" w:color="auto"/>
            </w:tcBorders>
            <w:shd w:val="clear" w:color="auto" w:fill="auto"/>
            <w:noWrap/>
            <w:vAlign w:val="center"/>
          </w:tcPr>
          <w:p w14:paraId="570E315E" w14:textId="77777777" w:rsidR="0039124C" w:rsidRPr="00F27A08" w:rsidRDefault="0039124C" w:rsidP="0039124C">
            <w:pPr>
              <w:jc w:val="left"/>
              <w:rPr>
                <w:szCs w:val="24"/>
                <w:lang w:val="sr-Cyrl-RS"/>
              </w:rPr>
            </w:pPr>
            <w:r>
              <w:rPr>
                <w:szCs w:val="24"/>
              </w:rPr>
              <w:t xml:space="preserve">2820, </w:t>
            </w:r>
            <w:proofErr w:type="spellStart"/>
            <w:r>
              <w:rPr>
                <w:szCs w:val="24"/>
              </w:rPr>
              <w:t>Издананачка</w:t>
            </w:r>
            <w:proofErr w:type="spellEnd"/>
            <w:r>
              <w:rPr>
                <w:szCs w:val="24"/>
              </w:rPr>
              <w:t xml:space="preserve"> </w:t>
            </w:r>
            <w:proofErr w:type="spellStart"/>
            <w:r>
              <w:rPr>
                <w:szCs w:val="24"/>
              </w:rPr>
              <w:t>мешовите</w:t>
            </w:r>
            <w:proofErr w:type="spellEnd"/>
            <w:r>
              <w:rPr>
                <w:szCs w:val="24"/>
              </w:rPr>
              <w:t xml:space="preserve"> </w:t>
            </w:r>
            <w:proofErr w:type="spellStart"/>
            <w:r>
              <w:rPr>
                <w:szCs w:val="24"/>
              </w:rPr>
              <w:t>шуме</w:t>
            </w:r>
            <w:proofErr w:type="spellEnd"/>
            <w:r>
              <w:rPr>
                <w:szCs w:val="24"/>
              </w:rPr>
              <w:t xml:space="preserve"> ОТЛ</w:t>
            </w: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5688D9C3" w14:textId="77777777" w:rsidR="0039124C" w:rsidRPr="00F27A08" w:rsidRDefault="0039124C" w:rsidP="0039124C">
            <w:pPr>
              <w:jc w:val="center"/>
              <w:rPr>
                <w:szCs w:val="24"/>
              </w:rPr>
            </w:pPr>
            <w:r w:rsidRPr="00F27A08">
              <w:rPr>
                <w:szCs w:val="24"/>
              </w:rPr>
              <w:t>P</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B16E44E"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13,95</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184175B5"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224D4D6A"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0A9F98E1"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2,17</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27B89A26"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4,15</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6FFE764C"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5,58</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100D414A"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1,50</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678E7B23"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6016E3F3"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0,55</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6933D33E"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r>
      <w:tr w:rsidR="0039124C" w:rsidRPr="00F27A08" w14:paraId="0030ACFC" w14:textId="77777777" w:rsidTr="0039124C">
        <w:trPr>
          <w:trHeight w:val="255"/>
        </w:trPr>
        <w:tc>
          <w:tcPr>
            <w:tcW w:w="5714" w:type="dxa"/>
            <w:vMerge/>
            <w:tcBorders>
              <w:left w:val="single" w:sz="4" w:space="0" w:color="auto"/>
              <w:right w:val="single" w:sz="4" w:space="0" w:color="auto"/>
            </w:tcBorders>
            <w:shd w:val="clear" w:color="auto" w:fill="auto"/>
            <w:noWrap/>
            <w:vAlign w:val="center"/>
          </w:tcPr>
          <w:p w14:paraId="068ACE3A" w14:textId="77777777" w:rsidR="0039124C" w:rsidRPr="00F27A08" w:rsidRDefault="0039124C" w:rsidP="0039124C">
            <w:pPr>
              <w:jc w:val="left"/>
              <w:rPr>
                <w:szCs w:val="24"/>
              </w:rPr>
            </w:pPr>
          </w:p>
        </w:tc>
        <w:tc>
          <w:tcPr>
            <w:tcW w:w="760" w:type="dxa"/>
            <w:tcBorders>
              <w:top w:val="nil"/>
              <w:left w:val="nil"/>
              <w:bottom w:val="single" w:sz="4" w:space="0" w:color="auto"/>
              <w:right w:val="single" w:sz="4" w:space="0" w:color="auto"/>
            </w:tcBorders>
            <w:shd w:val="clear" w:color="auto" w:fill="auto"/>
            <w:noWrap/>
            <w:vAlign w:val="bottom"/>
          </w:tcPr>
          <w:p w14:paraId="1616347B" w14:textId="77777777" w:rsidR="0039124C" w:rsidRPr="00F27A08" w:rsidRDefault="0039124C" w:rsidP="0039124C">
            <w:pPr>
              <w:jc w:val="center"/>
              <w:rPr>
                <w:szCs w:val="24"/>
                <w:lang w:val="sr-Cyrl-RS"/>
              </w:rPr>
            </w:pPr>
            <w:r w:rsidRPr="00F27A08">
              <w:rPr>
                <w:szCs w:val="24"/>
                <w:lang w:val="sr-Cyrl-RS"/>
              </w:rPr>
              <w:t>V</w:t>
            </w:r>
          </w:p>
        </w:tc>
        <w:tc>
          <w:tcPr>
            <w:tcW w:w="1134" w:type="dxa"/>
            <w:tcBorders>
              <w:top w:val="nil"/>
              <w:left w:val="nil"/>
              <w:bottom w:val="single" w:sz="4" w:space="0" w:color="auto"/>
              <w:right w:val="single" w:sz="4" w:space="0" w:color="auto"/>
            </w:tcBorders>
            <w:shd w:val="clear" w:color="auto" w:fill="auto"/>
            <w:noWrap/>
            <w:vAlign w:val="center"/>
          </w:tcPr>
          <w:p w14:paraId="6CE80901"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1.997,9</w:t>
            </w:r>
          </w:p>
        </w:tc>
        <w:tc>
          <w:tcPr>
            <w:tcW w:w="1031" w:type="dxa"/>
            <w:tcBorders>
              <w:top w:val="nil"/>
              <w:left w:val="nil"/>
              <w:bottom w:val="single" w:sz="4" w:space="0" w:color="auto"/>
              <w:right w:val="single" w:sz="4" w:space="0" w:color="auto"/>
            </w:tcBorders>
            <w:shd w:val="clear" w:color="auto" w:fill="auto"/>
            <w:noWrap/>
            <w:vAlign w:val="center"/>
          </w:tcPr>
          <w:p w14:paraId="1CAE5FA8"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31" w:type="dxa"/>
            <w:tcBorders>
              <w:top w:val="nil"/>
              <w:left w:val="nil"/>
              <w:bottom w:val="single" w:sz="4" w:space="0" w:color="auto"/>
              <w:right w:val="single" w:sz="4" w:space="0" w:color="auto"/>
            </w:tcBorders>
            <w:shd w:val="clear" w:color="auto" w:fill="auto"/>
            <w:noWrap/>
            <w:vAlign w:val="center"/>
          </w:tcPr>
          <w:p w14:paraId="68985FE9"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900" w:type="dxa"/>
            <w:tcBorders>
              <w:top w:val="nil"/>
              <w:left w:val="nil"/>
              <w:bottom w:val="single" w:sz="4" w:space="0" w:color="auto"/>
              <w:right w:val="single" w:sz="4" w:space="0" w:color="auto"/>
            </w:tcBorders>
            <w:shd w:val="clear" w:color="auto" w:fill="auto"/>
            <w:noWrap/>
            <w:vAlign w:val="center"/>
          </w:tcPr>
          <w:p w14:paraId="38A44A1B"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25,4</w:t>
            </w:r>
          </w:p>
        </w:tc>
        <w:tc>
          <w:tcPr>
            <w:tcW w:w="1012" w:type="dxa"/>
            <w:tcBorders>
              <w:top w:val="nil"/>
              <w:left w:val="nil"/>
              <w:bottom w:val="single" w:sz="4" w:space="0" w:color="auto"/>
              <w:right w:val="single" w:sz="4" w:space="0" w:color="auto"/>
            </w:tcBorders>
            <w:shd w:val="clear" w:color="auto" w:fill="auto"/>
            <w:noWrap/>
            <w:vAlign w:val="center"/>
          </w:tcPr>
          <w:p w14:paraId="11BBCD32"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569,8</w:t>
            </w:r>
          </w:p>
        </w:tc>
        <w:tc>
          <w:tcPr>
            <w:tcW w:w="1056" w:type="dxa"/>
            <w:tcBorders>
              <w:top w:val="nil"/>
              <w:left w:val="nil"/>
              <w:bottom w:val="single" w:sz="4" w:space="0" w:color="auto"/>
              <w:right w:val="single" w:sz="4" w:space="0" w:color="auto"/>
            </w:tcBorders>
            <w:shd w:val="clear" w:color="auto" w:fill="auto"/>
            <w:noWrap/>
            <w:vAlign w:val="center"/>
          </w:tcPr>
          <w:p w14:paraId="6CBBB367"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983,7</w:t>
            </w:r>
          </w:p>
        </w:tc>
        <w:tc>
          <w:tcPr>
            <w:tcW w:w="1012" w:type="dxa"/>
            <w:tcBorders>
              <w:top w:val="nil"/>
              <w:left w:val="nil"/>
              <w:bottom w:val="single" w:sz="4" w:space="0" w:color="auto"/>
              <w:right w:val="single" w:sz="4" w:space="0" w:color="auto"/>
            </w:tcBorders>
            <w:shd w:val="clear" w:color="auto" w:fill="auto"/>
            <w:noWrap/>
            <w:vAlign w:val="center"/>
          </w:tcPr>
          <w:p w14:paraId="77DE781E"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352,2</w:t>
            </w:r>
          </w:p>
        </w:tc>
        <w:tc>
          <w:tcPr>
            <w:tcW w:w="1012" w:type="dxa"/>
            <w:tcBorders>
              <w:top w:val="nil"/>
              <w:left w:val="nil"/>
              <w:bottom w:val="single" w:sz="4" w:space="0" w:color="auto"/>
              <w:right w:val="single" w:sz="4" w:space="0" w:color="auto"/>
            </w:tcBorders>
            <w:shd w:val="clear" w:color="auto" w:fill="auto"/>
            <w:noWrap/>
            <w:vAlign w:val="center"/>
          </w:tcPr>
          <w:p w14:paraId="2CB300EC"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nil"/>
              <w:left w:val="nil"/>
              <w:bottom w:val="single" w:sz="4" w:space="0" w:color="auto"/>
              <w:right w:val="single" w:sz="4" w:space="0" w:color="auto"/>
            </w:tcBorders>
            <w:shd w:val="clear" w:color="auto" w:fill="auto"/>
            <w:noWrap/>
            <w:vAlign w:val="center"/>
          </w:tcPr>
          <w:p w14:paraId="6A373878"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66,8</w:t>
            </w:r>
          </w:p>
        </w:tc>
        <w:tc>
          <w:tcPr>
            <w:tcW w:w="1012" w:type="dxa"/>
            <w:tcBorders>
              <w:top w:val="nil"/>
              <w:left w:val="nil"/>
              <w:bottom w:val="single" w:sz="4" w:space="0" w:color="auto"/>
              <w:right w:val="single" w:sz="4" w:space="0" w:color="auto"/>
            </w:tcBorders>
            <w:shd w:val="clear" w:color="auto" w:fill="auto"/>
            <w:noWrap/>
            <w:vAlign w:val="center"/>
          </w:tcPr>
          <w:p w14:paraId="637E5285"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r>
      <w:tr w:rsidR="0039124C" w:rsidRPr="00F27A08" w14:paraId="6D954ADD" w14:textId="77777777" w:rsidTr="0039124C">
        <w:trPr>
          <w:trHeight w:val="255"/>
        </w:trPr>
        <w:tc>
          <w:tcPr>
            <w:tcW w:w="5714" w:type="dxa"/>
            <w:vMerge/>
            <w:tcBorders>
              <w:left w:val="single" w:sz="4" w:space="0" w:color="auto"/>
              <w:bottom w:val="single" w:sz="4" w:space="0" w:color="auto"/>
              <w:right w:val="single" w:sz="4" w:space="0" w:color="auto"/>
            </w:tcBorders>
            <w:shd w:val="clear" w:color="auto" w:fill="auto"/>
            <w:noWrap/>
            <w:vAlign w:val="center"/>
          </w:tcPr>
          <w:p w14:paraId="6668EBE7" w14:textId="77777777" w:rsidR="0039124C" w:rsidRPr="00F27A08" w:rsidRDefault="0039124C" w:rsidP="0039124C">
            <w:pPr>
              <w:jc w:val="left"/>
              <w:rPr>
                <w:szCs w:val="24"/>
              </w:rPr>
            </w:pPr>
          </w:p>
        </w:tc>
        <w:tc>
          <w:tcPr>
            <w:tcW w:w="760" w:type="dxa"/>
            <w:tcBorders>
              <w:top w:val="nil"/>
              <w:left w:val="nil"/>
              <w:bottom w:val="single" w:sz="4" w:space="0" w:color="auto"/>
              <w:right w:val="single" w:sz="4" w:space="0" w:color="auto"/>
            </w:tcBorders>
            <w:shd w:val="clear" w:color="auto" w:fill="auto"/>
            <w:noWrap/>
            <w:vAlign w:val="bottom"/>
          </w:tcPr>
          <w:p w14:paraId="622EEB23" w14:textId="77777777" w:rsidR="0039124C" w:rsidRPr="00F27A08" w:rsidRDefault="0039124C" w:rsidP="0039124C">
            <w:pPr>
              <w:jc w:val="center"/>
              <w:rPr>
                <w:szCs w:val="24"/>
              </w:rPr>
            </w:pPr>
            <w:r w:rsidRPr="00F27A08">
              <w:rPr>
                <w:szCs w:val="24"/>
              </w:rPr>
              <w:t>Iv</w:t>
            </w:r>
          </w:p>
        </w:tc>
        <w:tc>
          <w:tcPr>
            <w:tcW w:w="1134" w:type="dxa"/>
            <w:tcBorders>
              <w:top w:val="nil"/>
              <w:left w:val="nil"/>
              <w:bottom w:val="single" w:sz="4" w:space="0" w:color="auto"/>
              <w:right w:val="single" w:sz="4" w:space="0" w:color="auto"/>
            </w:tcBorders>
            <w:shd w:val="clear" w:color="auto" w:fill="auto"/>
            <w:noWrap/>
            <w:vAlign w:val="center"/>
          </w:tcPr>
          <w:p w14:paraId="3CFF8D5C"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44,0</w:t>
            </w:r>
          </w:p>
        </w:tc>
        <w:tc>
          <w:tcPr>
            <w:tcW w:w="1031" w:type="dxa"/>
            <w:tcBorders>
              <w:top w:val="nil"/>
              <w:left w:val="nil"/>
              <w:bottom w:val="single" w:sz="4" w:space="0" w:color="auto"/>
              <w:right w:val="single" w:sz="4" w:space="0" w:color="auto"/>
            </w:tcBorders>
            <w:shd w:val="clear" w:color="auto" w:fill="auto"/>
            <w:noWrap/>
            <w:vAlign w:val="center"/>
          </w:tcPr>
          <w:p w14:paraId="32DECEA0"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31" w:type="dxa"/>
            <w:tcBorders>
              <w:top w:val="nil"/>
              <w:left w:val="nil"/>
              <w:bottom w:val="single" w:sz="4" w:space="0" w:color="auto"/>
              <w:right w:val="single" w:sz="4" w:space="0" w:color="auto"/>
            </w:tcBorders>
            <w:shd w:val="clear" w:color="auto" w:fill="auto"/>
            <w:noWrap/>
            <w:vAlign w:val="center"/>
          </w:tcPr>
          <w:p w14:paraId="28A99F8D"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900" w:type="dxa"/>
            <w:tcBorders>
              <w:top w:val="nil"/>
              <w:left w:val="nil"/>
              <w:bottom w:val="single" w:sz="4" w:space="0" w:color="auto"/>
              <w:right w:val="single" w:sz="4" w:space="0" w:color="auto"/>
            </w:tcBorders>
            <w:shd w:val="clear" w:color="auto" w:fill="auto"/>
            <w:noWrap/>
            <w:vAlign w:val="center"/>
          </w:tcPr>
          <w:p w14:paraId="0E5AAC62"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2,4</w:t>
            </w:r>
          </w:p>
        </w:tc>
        <w:tc>
          <w:tcPr>
            <w:tcW w:w="1012" w:type="dxa"/>
            <w:tcBorders>
              <w:top w:val="nil"/>
              <w:left w:val="nil"/>
              <w:bottom w:val="single" w:sz="4" w:space="0" w:color="auto"/>
              <w:right w:val="single" w:sz="4" w:space="0" w:color="auto"/>
            </w:tcBorders>
            <w:shd w:val="clear" w:color="auto" w:fill="auto"/>
            <w:noWrap/>
            <w:vAlign w:val="center"/>
          </w:tcPr>
          <w:p w14:paraId="4793DC01"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13,1</w:t>
            </w:r>
          </w:p>
        </w:tc>
        <w:tc>
          <w:tcPr>
            <w:tcW w:w="1056" w:type="dxa"/>
            <w:tcBorders>
              <w:top w:val="nil"/>
              <w:left w:val="nil"/>
              <w:bottom w:val="single" w:sz="4" w:space="0" w:color="auto"/>
              <w:right w:val="single" w:sz="4" w:space="0" w:color="auto"/>
            </w:tcBorders>
            <w:shd w:val="clear" w:color="auto" w:fill="auto"/>
            <w:noWrap/>
            <w:vAlign w:val="center"/>
          </w:tcPr>
          <w:p w14:paraId="0E6BF93E"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21,0</w:t>
            </w:r>
          </w:p>
        </w:tc>
        <w:tc>
          <w:tcPr>
            <w:tcW w:w="1012" w:type="dxa"/>
            <w:tcBorders>
              <w:top w:val="nil"/>
              <w:left w:val="nil"/>
              <w:bottom w:val="single" w:sz="4" w:space="0" w:color="auto"/>
              <w:right w:val="single" w:sz="4" w:space="0" w:color="auto"/>
            </w:tcBorders>
            <w:shd w:val="clear" w:color="auto" w:fill="auto"/>
            <w:noWrap/>
            <w:vAlign w:val="center"/>
          </w:tcPr>
          <w:p w14:paraId="5F45820F"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6,1</w:t>
            </w:r>
          </w:p>
        </w:tc>
        <w:tc>
          <w:tcPr>
            <w:tcW w:w="1012" w:type="dxa"/>
            <w:tcBorders>
              <w:top w:val="nil"/>
              <w:left w:val="nil"/>
              <w:bottom w:val="single" w:sz="4" w:space="0" w:color="auto"/>
              <w:right w:val="single" w:sz="4" w:space="0" w:color="auto"/>
            </w:tcBorders>
            <w:shd w:val="clear" w:color="auto" w:fill="auto"/>
            <w:noWrap/>
            <w:vAlign w:val="center"/>
          </w:tcPr>
          <w:p w14:paraId="089B5EAE"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nil"/>
              <w:left w:val="nil"/>
              <w:bottom w:val="single" w:sz="4" w:space="0" w:color="auto"/>
              <w:right w:val="single" w:sz="4" w:space="0" w:color="auto"/>
            </w:tcBorders>
            <w:shd w:val="clear" w:color="auto" w:fill="auto"/>
            <w:noWrap/>
            <w:vAlign w:val="center"/>
          </w:tcPr>
          <w:p w14:paraId="4B8BFBE6"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1,4</w:t>
            </w:r>
          </w:p>
        </w:tc>
        <w:tc>
          <w:tcPr>
            <w:tcW w:w="1012" w:type="dxa"/>
            <w:tcBorders>
              <w:top w:val="nil"/>
              <w:left w:val="nil"/>
              <w:bottom w:val="single" w:sz="4" w:space="0" w:color="auto"/>
              <w:right w:val="single" w:sz="4" w:space="0" w:color="auto"/>
            </w:tcBorders>
            <w:shd w:val="clear" w:color="auto" w:fill="auto"/>
            <w:noWrap/>
            <w:vAlign w:val="center"/>
          </w:tcPr>
          <w:p w14:paraId="544B735B"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r>
      <w:tr w:rsidR="0039124C" w:rsidRPr="00F27A08" w14:paraId="057D6AC1" w14:textId="77777777" w:rsidTr="0039124C">
        <w:trPr>
          <w:trHeight w:val="255"/>
        </w:trPr>
        <w:tc>
          <w:tcPr>
            <w:tcW w:w="5714"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tcPr>
          <w:p w14:paraId="1365F434" w14:textId="77777777" w:rsidR="0039124C" w:rsidRPr="00F27A08" w:rsidRDefault="0039124C" w:rsidP="0039124C">
            <w:pPr>
              <w:jc w:val="left"/>
              <w:rPr>
                <w:szCs w:val="24"/>
              </w:rPr>
            </w:pPr>
            <w:r w:rsidRPr="00F27A08">
              <w:rPr>
                <w:szCs w:val="24"/>
                <w:lang w:val="sr-Cyrl-RS"/>
              </w:rPr>
              <w:lastRenderedPageBreak/>
              <w:t xml:space="preserve">56 – СРП </w:t>
            </w:r>
            <w:r w:rsidRPr="00F27A08">
              <w:rPr>
                <w:szCs w:val="24"/>
                <w:lang w:val="sr-Latn-RS"/>
              </w:rPr>
              <w:t xml:space="preserve">II </w:t>
            </w:r>
            <w:r w:rsidRPr="00F27A08">
              <w:rPr>
                <w:szCs w:val="24"/>
                <w:lang w:val="sr-Cyrl-RS"/>
              </w:rPr>
              <w:t>степена заштите</w:t>
            </w:r>
          </w:p>
        </w:tc>
        <w:tc>
          <w:tcPr>
            <w:tcW w:w="76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4956225E" w14:textId="77777777" w:rsidR="0039124C" w:rsidRPr="00F27A08" w:rsidRDefault="0039124C" w:rsidP="0039124C">
            <w:pPr>
              <w:jc w:val="center"/>
              <w:rPr>
                <w:szCs w:val="24"/>
              </w:rPr>
            </w:pPr>
            <w:r w:rsidRPr="00F27A08">
              <w:rPr>
                <w:szCs w:val="24"/>
              </w:rPr>
              <w:t>P</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87141D3"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13,95</w:t>
            </w:r>
          </w:p>
        </w:tc>
        <w:tc>
          <w:tcPr>
            <w:tcW w:w="10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BF6EEAD"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B2F5770"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9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23A2F70"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2,17</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D3ACE07"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4,15</w:t>
            </w:r>
          </w:p>
        </w:tc>
        <w:tc>
          <w:tcPr>
            <w:tcW w:w="105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3FEC394"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5,58</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FA1C0DC"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1,50</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B708552"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6B78CFB"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0,55</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AA84C21"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r>
      <w:tr w:rsidR="0039124C" w:rsidRPr="00F27A08" w14:paraId="65DBB77B" w14:textId="77777777" w:rsidTr="0039124C">
        <w:trPr>
          <w:trHeight w:val="255"/>
        </w:trPr>
        <w:tc>
          <w:tcPr>
            <w:tcW w:w="5714" w:type="dxa"/>
            <w:vMerge/>
            <w:tcBorders>
              <w:left w:val="single" w:sz="4" w:space="0" w:color="auto"/>
              <w:right w:val="single" w:sz="4" w:space="0" w:color="auto"/>
            </w:tcBorders>
            <w:shd w:val="clear" w:color="auto" w:fill="D9D9D9" w:themeFill="background1" w:themeFillShade="D9"/>
            <w:noWrap/>
            <w:vAlign w:val="center"/>
          </w:tcPr>
          <w:p w14:paraId="37751CA5" w14:textId="77777777" w:rsidR="0039124C" w:rsidRPr="00F27A08" w:rsidRDefault="0039124C" w:rsidP="0039124C">
            <w:pPr>
              <w:jc w:val="left"/>
              <w:rPr>
                <w:szCs w:val="24"/>
              </w:rPr>
            </w:pPr>
          </w:p>
        </w:tc>
        <w:tc>
          <w:tcPr>
            <w:tcW w:w="760" w:type="dxa"/>
            <w:tcBorders>
              <w:top w:val="nil"/>
              <w:left w:val="nil"/>
              <w:bottom w:val="single" w:sz="4" w:space="0" w:color="auto"/>
              <w:right w:val="single" w:sz="4" w:space="0" w:color="auto"/>
            </w:tcBorders>
            <w:shd w:val="clear" w:color="auto" w:fill="D9D9D9" w:themeFill="background1" w:themeFillShade="D9"/>
            <w:noWrap/>
            <w:vAlign w:val="bottom"/>
          </w:tcPr>
          <w:p w14:paraId="22D8B811" w14:textId="77777777" w:rsidR="0039124C" w:rsidRPr="00F27A08" w:rsidRDefault="0039124C" w:rsidP="0039124C">
            <w:pPr>
              <w:jc w:val="center"/>
              <w:rPr>
                <w:szCs w:val="24"/>
                <w:lang w:val="sr-Cyrl-RS"/>
              </w:rPr>
            </w:pPr>
            <w:r w:rsidRPr="00F27A08">
              <w:rPr>
                <w:szCs w:val="24"/>
                <w:lang w:val="sr-Cyrl-RS"/>
              </w:rPr>
              <w:t>V</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6F1A1AA5"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1.997,9</w:t>
            </w:r>
          </w:p>
        </w:tc>
        <w:tc>
          <w:tcPr>
            <w:tcW w:w="1031" w:type="dxa"/>
            <w:tcBorders>
              <w:top w:val="nil"/>
              <w:left w:val="nil"/>
              <w:bottom w:val="single" w:sz="4" w:space="0" w:color="auto"/>
              <w:right w:val="single" w:sz="4" w:space="0" w:color="auto"/>
            </w:tcBorders>
            <w:shd w:val="clear" w:color="auto" w:fill="D9D9D9" w:themeFill="background1" w:themeFillShade="D9"/>
            <w:noWrap/>
            <w:vAlign w:val="center"/>
          </w:tcPr>
          <w:p w14:paraId="577D2E2A"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31" w:type="dxa"/>
            <w:tcBorders>
              <w:top w:val="nil"/>
              <w:left w:val="nil"/>
              <w:bottom w:val="single" w:sz="4" w:space="0" w:color="auto"/>
              <w:right w:val="single" w:sz="4" w:space="0" w:color="auto"/>
            </w:tcBorders>
            <w:shd w:val="clear" w:color="auto" w:fill="D9D9D9" w:themeFill="background1" w:themeFillShade="D9"/>
            <w:noWrap/>
            <w:vAlign w:val="center"/>
          </w:tcPr>
          <w:p w14:paraId="7860F5C5"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14:paraId="3AC171B7"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25,4</w:t>
            </w:r>
          </w:p>
        </w:tc>
        <w:tc>
          <w:tcPr>
            <w:tcW w:w="1012" w:type="dxa"/>
            <w:tcBorders>
              <w:top w:val="nil"/>
              <w:left w:val="nil"/>
              <w:bottom w:val="single" w:sz="4" w:space="0" w:color="auto"/>
              <w:right w:val="single" w:sz="4" w:space="0" w:color="auto"/>
            </w:tcBorders>
            <w:shd w:val="clear" w:color="auto" w:fill="D9D9D9" w:themeFill="background1" w:themeFillShade="D9"/>
            <w:noWrap/>
            <w:vAlign w:val="center"/>
          </w:tcPr>
          <w:p w14:paraId="2A3449BB"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569,8</w:t>
            </w:r>
          </w:p>
        </w:tc>
        <w:tc>
          <w:tcPr>
            <w:tcW w:w="1056" w:type="dxa"/>
            <w:tcBorders>
              <w:top w:val="nil"/>
              <w:left w:val="nil"/>
              <w:bottom w:val="single" w:sz="4" w:space="0" w:color="auto"/>
              <w:right w:val="single" w:sz="4" w:space="0" w:color="auto"/>
            </w:tcBorders>
            <w:shd w:val="clear" w:color="auto" w:fill="D9D9D9" w:themeFill="background1" w:themeFillShade="D9"/>
            <w:noWrap/>
            <w:vAlign w:val="center"/>
          </w:tcPr>
          <w:p w14:paraId="32FD5304"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983,7</w:t>
            </w:r>
          </w:p>
        </w:tc>
        <w:tc>
          <w:tcPr>
            <w:tcW w:w="1012" w:type="dxa"/>
            <w:tcBorders>
              <w:top w:val="nil"/>
              <w:left w:val="nil"/>
              <w:bottom w:val="single" w:sz="4" w:space="0" w:color="auto"/>
              <w:right w:val="single" w:sz="4" w:space="0" w:color="auto"/>
            </w:tcBorders>
            <w:shd w:val="clear" w:color="auto" w:fill="D9D9D9" w:themeFill="background1" w:themeFillShade="D9"/>
            <w:noWrap/>
            <w:vAlign w:val="center"/>
          </w:tcPr>
          <w:p w14:paraId="3B669041"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352,2</w:t>
            </w:r>
          </w:p>
        </w:tc>
        <w:tc>
          <w:tcPr>
            <w:tcW w:w="1012" w:type="dxa"/>
            <w:tcBorders>
              <w:top w:val="nil"/>
              <w:left w:val="nil"/>
              <w:bottom w:val="single" w:sz="4" w:space="0" w:color="auto"/>
              <w:right w:val="single" w:sz="4" w:space="0" w:color="auto"/>
            </w:tcBorders>
            <w:shd w:val="clear" w:color="auto" w:fill="D9D9D9" w:themeFill="background1" w:themeFillShade="D9"/>
            <w:noWrap/>
            <w:vAlign w:val="center"/>
          </w:tcPr>
          <w:p w14:paraId="68B8D23F"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nil"/>
              <w:left w:val="nil"/>
              <w:bottom w:val="single" w:sz="4" w:space="0" w:color="auto"/>
              <w:right w:val="single" w:sz="4" w:space="0" w:color="auto"/>
            </w:tcBorders>
            <w:shd w:val="clear" w:color="auto" w:fill="D9D9D9" w:themeFill="background1" w:themeFillShade="D9"/>
            <w:noWrap/>
            <w:vAlign w:val="center"/>
          </w:tcPr>
          <w:p w14:paraId="1566A36A"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66,8</w:t>
            </w:r>
          </w:p>
        </w:tc>
        <w:tc>
          <w:tcPr>
            <w:tcW w:w="1012" w:type="dxa"/>
            <w:tcBorders>
              <w:top w:val="nil"/>
              <w:left w:val="nil"/>
              <w:bottom w:val="single" w:sz="4" w:space="0" w:color="auto"/>
              <w:right w:val="single" w:sz="4" w:space="0" w:color="auto"/>
            </w:tcBorders>
            <w:shd w:val="clear" w:color="auto" w:fill="D9D9D9" w:themeFill="background1" w:themeFillShade="D9"/>
            <w:noWrap/>
            <w:vAlign w:val="center"/>
          </w:tcPr>
          <w:p w14:paraId="1D97DBE6"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r>
      <w:tr w:rsidR="0039124C" w:rsidRPr="00F27A08" w14:paraId="57C23E79" w14:textId="77777777" w:rsidTr="0039124C">
        <w:trPr>
          <w:trHeight w:val="255"/>
        </w:trPr>
        <w:tc>
          <w:tcPr>
            <w:tcW w:w="5714" w:type="dxa"/>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391ADAFA" w14:textId="77777777" w:rsidR="0039124C" w:rsidRPr="00F27A08" w:rsidRDefault="0039124C" w:rsidP="0039124C">
            <w:pPr>
              <w:jc w:val="left"/>
              <w:rPr>
                <w:szCs w:val="24"/>
              </w:rPr>
            </w:pPr>
          </w:p>
        </w:tc>
        <w:tc>
          <w:tcPr>
            <w:tcW w:w="760" w:type="dxa"/>
            <w:tcBorders>
              <w:top w:val="nil"/>
              <w:left w:val="nil"/>
              <w:bottom w:val="single" w:sz="4" w:space="0" w:color="auto"/>
              <w:right w:val="single" w:sz="4" w:space="0" w:color="auto"/>
            </w:tcBorders>
            <w:shd w:val="clear" w:color="auto" w:fill="D9D9D9" w:themeFill="background1" w:themeFillShade="D9"/>
            <w:noWrap/>
            <w:vAlign w:val="bottom"/>
          </w:tcPr>
          <w:p w14:paraId="564F74DF" w14:textId="77777777" w:rsidR="0039124C" w:rsidRPr="00F27A08" w:rsidRDefault="0039124C" w:rsidP="0039124C">
            <w:pPr>
              <w:jc w:val="center"/>
              <w:rPr>
                <w:szCs w:val="24"/>
              </w:rPr>
            </w:pPr>
            <w:r w:rsidRPr="00F27A08">
              <w:rPr>
                <w:szCs w:val="24"/>
              </w:rPr>
              <w:t>Iv</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414376DD"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44,0</w:t>
            </w:r>
          </w:p>
        </w:tc>
        <w:tc>
          <w:tcPr>
            <w:tcW w:w="1031" w:type="dxa"/>
            <w:tcBorders>
              <w:top w:val="nil"/>
              <w:left w:val="nil"/>
              <w:bottom w:val="single" w:sz="4" w:space="0" w:color="auto"/>
              <w:right w:val="single" w:sz="4" w:space="0" w:color="auto"/>
            </w:tcBorders>
            <w:shd w:val="clear" w:color="auto" w:fill="D9D9D9" w:themeFill="background1" w:themeFillShade="D9"/>
            <w:noWrap/>
            <w:vAlign w:val="center"/>
          </w:tcPr>
          <w:p w14:paraId="5433CCAF"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31" w:type="dxa"/>
            <w:tcBorders>
              <w:top w:val="nil"/>
              <w:left w:val="nil"/>
              <w:bottom w:val="single" w:sz="4" w:space="0" w:color="auto"/>
              <w:right w:val="single" w:sz="4" w:space="0" w:color="auto"/>
            </w:tcBorders>
            <w:shd w:val="clear" w:color="auto" w:fill="D9D9D9" w:themeFill="background1" w:themeFillShade="D9"/>
            <w:noWrap/>
            <w:vAlign w:val="center"/>
          </w:tcPr>
          <w:p w14:paraId="62402B97"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14:paraId="52D52DC6"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2,4</w:t>
            </w:r>
          </w:p>
        </w:tc>
        <w:tc>
          <w:tcPr>
            <w:tcW w:w="1012" w:type="dxa"/>
            <w:tcBorders>
              <w:top w:val="nil"/>
              <w:left w:val="nil"/>
              <w:bottom w:val="single" w:sz="4" w:space="0" w:color="auto"/>
              <w:right w:val="single" w:sz="4" w:space="0" w:color="auto"/>
            </w:tcBorders>
            <w:shd w:val="clear" w:color="auto" w:fill="D9D9D9" w:themeFill="background1" w:themeFillShade="D9"/>
            <w:noWrap/>
            <w:vAlign w:val="center"/>
          </w:tcPr>
          <w:p w14:paraId="5749F0AD"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13,1</w:t>
            </w:r>
          </w:p>
        </w:tc>
        <w:tc>
          <w:tcPr>
            <w:tcW w:w="1056" w:type="dxa"/>
            <w:tcBorders>
              <w:top w:val="nil"/>
              <w:left w:val="nil"/>
              <w:bottom w:val="single" w:sz="4" w:space="0" w:color="auto"/>
              <w:right w:val="single" w:sz="4" w:space="0" w:color="auto"/>
            </w:tcBorders>
            <w:shd w:val="clear" w:color="auto" w:fill="D9D9D9" w:themeFill="background1" w:themeFillShade="D9"/>
            <w:noWrap/>
            <w:vAlign w:val="center"/>
          </w:tcPr>
          <w:p w14:paraId="4AA2FE54"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21,0</w:t>
            </w:r>
          </w:p>
        </w:tc>
        <w:tc>
          <w:tcPr>
            <w:tcW w:w="1012" w:type="dxa"/>
            <w:tcBorders>
              <w:top w:val="nil"/>
              <w:left w:val="nil"/>
              <w:bottom w:val="single" w:sz="4" w:space="0" w:color="auto"/>
              <w:right w:val="single" w:sz="4" w:space="0" w:color="auto"/>
            </w:tcBorders>
            <w:shd w:val="clear" w:color="auto" w:fill="D9D9D9" w:themeFill="background1" w:themeFillShade="D9"/>
            <w:noWrap/>
            <w:vAlign w:val="center"/>
          </w:tcPr>
          <w:p w14:paraId="6A03C26A"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6,1</w:t>
            </w:r>
          </w:p>
        </w:tc>
        <w:tc>
          <w:tcPr>
            <w:tcW w:w="1012" w:type="dxa"/>
            <w:tcBorders>
              <w:top w:val="nil"/>
              <w:left w:val="nil"/>
              <w:bottom w:val="single" w:sz="4" w:space="0" w:color="auto"/>
              <w:right w:val="single" w:sz="4" w:space="0" w:color="auto"/>
            </w:tcBorders>
            <w:shd w:val="clear" w:color="auto" w:fill="D9D9D9" w:themeFill="background1" w:themeFillShade="D9"/>
            <w:noWrap/>
            <w:vAlign w:val="center"/>
          </w:tcPr>
          <w:p w14:paraId="2D465DE9"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nil"/>
              <w:left w:val="nil"/>
              <w:bottom w:val="single" w:sz="4" w:space="0" w:color="auto"/>
              <w:right w:val="single" w:sz="4" w:space="0" w:color="auto"/>
            </w:tcBorders>
            <w:shd w:val="clear" w:color="auto" w:fill="D9D9D9" w:themeFill="background1" w:themeFillShade="D9"/>
            <w:noWrap/>
            <w:vAlign w:val="center"/>
          </w:tcPr>
          <w:p w14:paraId="7F8D81B7"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1,4</w:t>
            </w:r>
          </w:p>
        </w:tc>
        <w:tc>
          <w:tcPr>
            <w:tcW w:w="1012" w:type="dxa"/>
            <w:tcBorders>
              <w:top w:val="nil"/>
              <w:left w:val="nil"/>
              <w:bottom w:val="single" w:sz="4" w:space="0" w:color="auto"/>
              <w:right w:val="single" w:sz="4" w:space="0" w:color="auto"/>
            </w:tcBorders>
            <w:shd w:val="clear" w:color="auto" w:fill="D9D9D9" w:themeFill="background1" w:themeFillShade="D9"/>
            <w:noWrap/>
            <w:vAlign w:val="center"/>
          </w:tcPr>
          <w:p w14:paraId="72B65405"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r>
      <w:tr w:rsidR="0039124C" w:rsidRPr="00F27A08" w14:paraId="699F55F2" w14:textId="77777777" w:rsidTr="0039124C">
        <w:trPr>
          <w:trHeight w:val="255"/>
        </w:trPr>
        <w:tc>
          <w:tcPr>
            <w:tcW w:w="5714" w:type="dxa"/>
            <w:vMerge w:val="restart"/>
            <w:tcBorders>
              <w:top w:val="single" w:sz="4" w:space="0" w:color="auto"/>
              <w:left w:val="single" w:sz="4" w:space="0" w:color="auto"/>
              <w:right w:val="single" w:sz="4" w:space="0" w:color="auto"/>
            </w:tcBorders>
            <w:shd w:val="clear" w:color="auto" w:fill="auto"/>
            <w:noWrap/>
            <w:vAlign w:val="center"/>
          </w:tcPr>
          <w:p w14:paraId="51E38F22" w14:textId="77777777" w:rsidR="0039124C" w:rsidRPr="00F27A08" w:rsidRDefault="0039124C" w:rsidP="0039124C">
            <w:pPr>
              <w:jc w:val="left"/>
              <w:rPr>
                <w:szCs w:val="24"/>
              </w:rPr>
            </w:pPr>
            <w:r w:rsidRPr="00CC273A">
              <w:rPr>
                <w:szCs w:val="24"/>
                <w:lang w:val="sr-Cyrl-RS"/>
              </w:rPr>
              <w:t>2310, Високе мешовите шуме пољског јасена</w:t>
            </w: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21F6E9C3" w14:textId="77777777" w:rsidR="0039124C" w:rsidRPr="00F27A08" w:rsidRDefault="0039124C" w:rsidP="0039124C">
            <w:pPr>
              <w:jc w:val="center"/>
              <w:rPr>
                <w:szCs w:val="24"/>
              </w:rPr>
            </w:pPr>
            <w:r w:rsidRPr="00F27A08">
              <w:rPr>
                <w:szCs w:val="24"/>
              </w:rPr>
              <w:t>P</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872B296"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15,95</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0339E8AE"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5FA019ED"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1C0F7437"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5,44</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17EA27AB"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0D007BC1"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1,29</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66984A2B"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3,88</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7B623027"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00DE54E3"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6C6B40BC"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5,34</w:t>
            </w:r>
          </w:p>
        </w:tc>
      </w:tr>
      <w:tr w:rsidR="0039124C" w:rsidRPr="00F27A08" w14:paraId="0289FEFE" w14:textId="77777777" w:rsidTr="0039124C">
        <w:trPr>
          <w:trHeight w:val="255"/>
        </w:trPr>
        <w:tc>
          <w:tcPr>
            <w:tcW w:w="5714" w:type="dxa"/>
            <w:vMerge/>
            <w:tcBorders>
              <w:left w:val="single" w:sz="4" w:space="0" w:color="auto"/>
              <w:right w:val="single" w:sz="4" w:space="0" w:color="auto"/>
            </w:tcBorders>
            <w:shd w:val="clear" w:color="auto" w:fill="auto"/>
            <w:noWrap/>
            <w:vAlign w:val="center"/>
          </w:tcPr>
          <w:p w14:paraId="20B10EA4" w14:textId="77777777" w:rsidR="0039124C" w:rsidRPr="00F27A08" w:rsidRDefault="0039124C" w:rsidP="0039124C">
            <w:pPr>
              <w:jc w:val="left"/>
              <w:rPr>
                <w:szCs w:val="24"/>
              </w:rPr>
            </w:pPr>
          </w:p>
        </w:tc>
        <w:tc>
          <w:tcPr>
            <w:tcW w:w="760" w:type="dxa"/>
            <w:tcBorders>
              <w:top w:val="nil"/>
              <w:left w:val="nil"/>
              <w:bottom w:val="single" w:sz="4" w:space="0" w:color="auto"/>
              <w:right w:val="single" w:sz="4" w:space="0" w:color="auto"/>
            </w:tcBorders>
            <w:shd w:val="clear" w:color="auto" w:fill="auto"/>
            <w:noWrap/>
            <w:vAlign w:val="bottom"/>
          </w:tcPr>
          <w:p w14:paraId="438B685E" w14:textId="77777777" w:rsidR="0039124C" w:rsidRPr="00F27A08" w:rsidRDefault="0039124C" w:rsidP="0039124C">
            <w:pPr>
              <w:jc w:val="center"/>
              <w:rPr>
                <w:szCs w:val="24"/>
                <w:lang w:val="sr-Cyrl-RS"/>
              </w:rPr>
            </w:pPr>
            <w:r w:rsidRPr="00F27A08">
              <w:rPr>
                <w:szCs w:val="24"/>
                <w:lang w:val="sr-Cyrl-RS"/>
              </w:rPr>
              <w:t>V</w:t>
            </w:r>
          </w:p>
        </w:tc>
        <w:tc>
          <w:tcPr>
            <w:tcW w:w="1134" w:type="dxa"/>
            <w:tcBorders>
              <w:top w:val="nil"/>
              <w:left w:val="nil"/>
              <w:bottom w:val="single" w:sz="4" w:space="0" w:color="auto"/>
              <w:right w:val="single" w:sz="4" w:space="0" w:color="auto"/>
            </w:tcBorders>
            <w:shd w:val="clear" w:color="auto" w:fill="auto"/>
            <w:noWrap/>
            <w:vAlign w:val="center"/>
          </w:tcPr>
          <w:p w14:paraId="562FC03B"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3.769,4</w:t>
            </w:r>
          </w:p>
        </w:tc>
        <w:tc>
          <w:tcPr>
            <w:tcW w:w="1031" w:type="dxa"/>
            <w:tcBorders>
              <w:top w:val="nil"/>
              <w:left w:val="nil"/>
              <w:bottom w:val="single" w:sz="4" w:space="0" w:color="auto"/>
              <w:right w:val="single" w:sz="4" w:space="0" w:color="auto"/>
            </w:tcBorders>
            <w:shd w:val="clear" w:color="auto" w:fill="auto"/>
            <w:noWrap/>
            <w:vAlign w:val="center"/>
          </w:tcPr>
          <w:p w14:paraId="00EE685C"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31" w:type="dxa"/>
            <w:tcBorders>
              <w:top w:val="nil"/>
              <w:left w:val="nil"/>
              <w:bottom w:val="single" w:sz="4" w:space="0" w:color="auto"/>
              <w:right w:val="single" w:sz="4" w:space="0" w:color="auto"/>
            </w:tcBorders>
            <w:shd w:val="clear" w:color="auto" w:fill="auto"/>
            <w:noWrap/>
            <w:vAlign w:val="center"/>
          </w:tcPr>
          <w:p w14:paraId="55264B7E"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900" w:type="dxa"/>
            <w:tcBorders>
              <w:top w:val="nil"/>
              <w:left w:val="nil"/>
              <w:bottom w:val="single" w:sz="4" w:space="0" w:color="auto"/>
              <w:right w:val="single" w:sz="4" w:space="0" w:color="auto"/>
            </w:tcBorders>
            <w:shd w:val="clear" w:color="auto" w:fill="auto"/>
            <w:noWrap/>
            <w:vAlign w:val="center"/>
          </w:tcPr>
          <w:p w14:paraId="392AF1D9"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195,6</w:t>
            </w:r>
          </w:p>
        </w:tc>
        <w:tc>
          <w:tcPr>
            <w:tcW w:w="1012" w:type="dxa"/>
            <w:tcBorders>
              <w:top w:val="nil"/>
              <w:left w:val="nil"/>
              <w:bottom w:val="single" w:sz="4" w:space="0" w:color="auto"/>
              <w:right w:val="single" w:sz="4" w:space="0" w:color="auto"/>
            </w:tcBorders>
            <w:shd w:val="clear" w:color="auto" w:fill="auto"/>
            <w:noWrap/>
            <w:vAlign w:val="center"/>
          </w:tcPr>
          <w:p w14:paraId="3F8CE54D"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56" w:type="dxa"/>
            <w:tcBorders>
              <w:top w:val="nil"/>
              <w:left w:val="nil"/>
              <w:bottom w:val="single" w:sz="4" w:space="0" w:color="auto"/>
              <w:right w:val="single" w:sz="4" w:space="0" w:color="auto"/>
            </w:tcBorders>
            <w:shd w:val="clear" w:color="auto" w:fill="auto"/>
            <w:noWrap/>
            <w:vAlign w:val="center"/>
          </w:tcPr>
          <w:p w14:paraId="1B45A227"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344,0</w:t>
            </w:r>
          </w:p>
        </w:tc>
        <w:tc>
          <w:tcPr>
            <w:tcW w:w="1012" w:type="dxa"/>
            <w:tcBorders>
              <w:top w:val="nil"/>
              <w:left w:val="nil"/>
              <w:bottom w:val="single" w:sz="4" w:space="0" w:color="auto"/>
              <w:right w:val="single" w:sz="4" w:space="0" w:color="auto"/>
            </w:tcBorders>
            <w:shd w:val="clear" w:color="auto" w:fill="auto"/>
            <w:noWrap/>
            <w:vAlign w:val="center"/>
          </w:tcPr>
          <w:p w14:paraId="596A6A37"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1.190,4</w:t>
            </w:r>
          </w:p>
        </w:tc>
        <w:tc>
          <w:tcPr>
            <w:tcW w:w="1012" w:type="dxa"/>
            <w:tcBorders>
              <w:top w:val="nil"/>
              <w:left w:val="nil"/>
              <w:bottom w:val="single" w:sz="4" w:space="0" w:color="auto"/>
              <w:right w:val="single" w:sz="4" w:space="0" w:color="auto"/>
            </w:tcBorders>
            <w:shd w:val="clear" w:color="auto" w:fill="auto"/>
            <w:noWrap/>
            <w:vAlign w:val="center"/>
          </w:tcPr>
          <w:p w14:paraId="627994B9"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nil"/>
              <w:left w:val="nil"/>
              <w:bottom w:val="single" w:sz="4" w:space="0" w:color="auto"/>
              <w:right w:val="single" w:sz="4" w:space="0" w:color="auto"/>
            </w:tcBorders>
            <w:shd w:val="clear" w:color="auto" w:fill="auto"/>
            <w:noWrap/>
            <w:vAlign w:val="center"/>
          </w:tcPr>
          <w:p w14:paraId="6D4B67C1"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nil"/>
              <w:left w:val="nil"/>
              <w:bottom w:val="single" w:sz="4" w:space="0" w:color="auto"/>
              <w:right w:val="single" w:sz="4" w:space="0" w:color="auto"/>
            </w:tcBorders>
            <w:shd w:val="clear" w:color="auto" w:fill="auto"/>
            <w:noWrap/>
            <w:vAlign w:val="center"/>
          </w:tcPr>
          <w:p w14:paraId="00D83C32"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2.039,4</w:t>
            </w:r>
          </w:p>
        </w:tc>
      </w:tr>
      <w:tr w:rsidR="0039124C" w:rsidRPr="00F27A08" w14:paraId="6358CBC4" w14:textId="77777777" w:rsidTr="0039124C">
        <w:trPr>
          <w:trHeight w:val="255"/>
        </w:trPr>
        <w:tc>
          <w:tcPr>
            <w:tcW w:w="5714" w:type="dxa"/>
            <w:vMerge/>
            <w:tcBorders>
              <w:left w:val="single" w:sz="4" w:space="0" w:color="auto"/>
              <w:bottom w:val="single" w:sz="4" w:space="0" w:color="auto"/>
              <w:right w:val="single" w:sz="4" w:space="0" w:color="auto"/>
            </w:tcBorders>
            <w:shd w:val="clear" w:color="auto" w:fill="auto"/>
            <w:noWrap/>
            <w:vAlign w:val="center"/>
          </w:tcPr>
          <w:p w14:paraId="03080BED" w14:textId="77777777" w:rsidR="0039124C" w:rsidRPr="00F27A08" w:rsidRDefault="0039124C" w:rsidP="0039124C">
            <w:pPr>
              <w:jc w:val="left"/>
              <w:rPr>
                <w:szCs w:val="24"/>
              </w:rPr>
            </w:pPr>
          </w:p>
        </w:tc>
        <w:tc>
          <w:tcPr>
            <w:tcW w:w="760" w:type="dxa"/>
            <w:tcBorders>
              <w:top w:val="nil"/>
              <w:left w:val="nil"/>
              <w:bottom w:val="single" w:sz="4" w:space="0" w:color="auto"/>
              <w:right w:val="single" w:sz="4" w:space="0" w:color="auto"/>
            </w:tcBorders>
            <w:shd w:val="clear" w:color="auto" w:fill="auto"/>
            <w:noWrap/>
            <w:vAlign w:val="bottom"/>
          </w:tcPr>
          <w:p w14:paraId="66BE442B" w14:textId="77777777" w:rsidR="0039124C" w:rsidRPr="00F27A08" w:rsidRDefault="0039124C" w:rsidP="0039124C">
            <w:pPr>
              <w:jc w:val="center"/>
              <w:rPr>
                <w:szCs w:val="24"/>
              </w:rPr>
            </w:pPr>
            <w:r w:rsidRPr="00F27A08">
              <w:rPr>
                <w:szCs w:val="24"/>
              </w:rPr>
              <w:t>Iv</w:t>
            </w:r>
          </w:p>
        </w:tc>
        <w:tc>
          <w:tcPr>
            <w:tcW w:w="1134" w:type="dxa"/>
            <w:tcBorders>
              <w:top w:val="nil"/>
              <w:left w:val="nil"/>
              <w:bottom w:val="single" w:sz="4" w:space="0" w:color="auto"/>
              <w:right w:val="single" w:sz="4" w:space="0" w:color="auto"/>
            </w:tcBorders>
            <w:shd w:val="clear" w:color="auto" w:fill="auto"/>
            <w:noWrap/>
            <w:vAlign w:val="center"/>
          </w:tcPr>
          <w:p w14:paraId="2C4A189C"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79,2</w:t>
            </w:r>
          </w:p>
        </w:tc>
        <w:tc>
          <w:tcPr>
            <w:tcW w:w="1031" w:type="dxa"/>
            <w:tcBorders>
              <w:top w:val="nil"/>
              <w:left w:val="nil"/>
              <w:bottom w:val="single" w:sz="4" w:space="0" w:color="auto"/>
              <w:right w:val="single" w:sz="4" w:space="0" w:color="auto"/>
            </w:tcBorders>
            <w:shd w:val="clear" w:color="auto" w:fill="auto"/>
            <w:noWrap/>
            <w:vAlign w:val="center"/>
          </w:tcPr>
          <w:p w14:paraId="319EE420"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31" w:type="dxa"/>
            <w:tcBorders>
              <w:top w:val="nil"/>
              <w:left w:val="nil"/>
              <w:bottom w:val="single" w:sz="4" w:space="0" w:color="auto"/>
              <w:right w:val="single" w:sz="4" w:space="0" w:color="auto"/>
            </w:tcBorders>
            <w:shd w:val="clear" w:color="auto" w:fill="auto"/>
            <w:noWrap/>
            <w:vAlign w:val="center"/>
          </w:tcPr>
          <w:p w14:paraId="37A27618"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900" w:type="dxa"/>
            <w:tcBorders>
              <w:top w:val="nil"/>
              <w:left w:val="nil"/>
              <w:bottom w:val="single" w:sz="4" w:space="0" w:color="auto"/>
              <w:right w:val="single" w:sz="4" w:space="0" w:color="auto"/>
            </w:tcBorders>
            <w:shd w:val="clear" w:color="auto" w:fill="auto"/>
            <w:noWrap/>
            <w:vAlign w:val="center"/>
          </w:tcPr>
          <w:p w14:paraId="6E9941B8"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19,6</w:t>
            </w:r>
          </w:p>
        </w:tc>
        <w:tc>
          <w:tcPr>
            <w:tcW w:w="1012" w:type="dxa"/>
            <w:tcBorders>
              <w:top w:val="nil"/>
              <w:left w:val="nil"/>
              <w:bottom w:val="single" w:sz="4" w:space="0" w:color="auto"/>
              <w:right w:val="single" w:sz="4" w:space="0" w:color="auto"/>
            </w:tcBorders>
            <w:shd w:val="clear" w:color="auto" w:fill="auto"/>
            <w:noWrap/>
            <w:vAlign w:val="center"/>
          </w:tcPr>
          <w:p w14:paraId="087B293B"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56" w:type="dxa"/>
            <w:tcBorders>
              <w:top w:val="nil"/>
              <w:left w:val="nil"/>
              <w:bottom w:val="single" w:sz="4" w:space="0" w:color="auto"/>
              <w:right w:val="single" w:sz="4" w:space="0" w:color="auto"/>
            </w:tcBorders>
            <w:shd w:val="clear" w:color="auto" w:fill="auto"/>
            <w:noWrap/>
            <w:vAlign w:val="center"/>
          </w:tcPr>
          <w:p w14:paraId="77E979CC"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5,5</w:t>
            </w:r>
          </w:p>
        </w:tc>
        <w:tc>
          <w:tcPr>
            <w:tcW w:w="1012" w:type="dxa"/>
            <w:tcBorders>
              <w:top w:val="nil"/>
              <w:left w:val="nil"/>
              <w:bottom w:val="single" w:sz="4" w:space="0" w:color="auto"/>
              <w:right w:val="single" w:sz="4" w:space="0" w:color="auto"/>
            </w:tcBorders>
            <w:shd w:val="clear" w:color="auto" w:fill="auto"/>
            <w:noWrap/>
            <w:vAlign w:val="center"/>
          </w:tcPr>
          <w:p w14:paraId="52F27E3F"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19,3</w:t>
            </w:r>
          </w:p>
        </w:tc>
        <w:tc>
          <w:tcPr>
            <w:tcW w:w="1012" w:type="dxa"/>
            <w:tcBorders>
              <w:top w:val="nil"/>
              <w:left w:val="nil"/>
              <w:bottom w:val="single" w:sz="4" w:space="0" w:color="auto"/>
              <w:right w:val="single" w:sz="4" w:space="0" w:color="auto"/>
            </w:tcBorders>
            <w:shd w:val="clear" w:color="auto" w:fill="auto"/>
            <w:noWrap/>
            <w:vAlign w:val="center"/>
          </w:tcPr>
          <w:p w14:paraId="3BE20988"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nil"/>
              <w:left w:val="nil"/>
              <w:bottom w:val="single" w:sz="4" w:space="0" w:color="auto"/>
              <w:right w:val="single" w:sz="4" w:space="0" w:color="auto"/>
            </w:tcBorders>
            <w:shd w:val="clear" w:color="auto" w:fill="auto"/>
            <w:noWrap/>
            <w:vAlign w:val="center"/>
          </w:tcPr>
          <w:p w14:paraId="69948DA8"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nil"/>
              <w:left w:val="nil"/>
              <w:bottom w:val="single" w:sz="4" w:space="0" w:color="auto"/>
              <w:right w:val="single" w:sz="4" w:space="0" w:color="auto"/>
            </w:tcBorders>
            <w:shd w:val="clear" w:color="auto" w:fill="auto"/>
            <w:noWrap/>
            <w:vAlign w:val="center"/>
          </w:tcPr>
          <w:p w14:paraId="030B4B6A"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34,8</w:t>
            </w:r>
          </w:p>
        </w:tc>
      </w:tr>
      <w:tr w:rsidR="0039124C" w:rsidRPr="00F27A08" w14:paraId="1DBCEC7A" w14:textId="77777777" w:rsidTr="0039124C">
        <w:trPr>
          <w:trHeight w:val="255"/>
        </w:trPr>
        <w:tc>
          <w:tcPr>
            <w:tcW w:w="5714" w:type="dxa"/>
            <w:vMerge w:val="restart"/>
            <w:tcBorders>
              <w:left w:val="single" w:sz="4" w:space="0" w:color="auto"/>
              <w:right w:val="single" w:sz="4" w:space="0" w:color="auto"/>
            </w:tcBorders>
            <w:shd w:val="clear" w:color="auto" w:fill="auto"/>
            <w:noWrap/>
            <w:vAlign w:val="center"/>
          </w:tcPr>
          <w:p w14:paraId="608E0920" w14:textId="77777777" w:rsidR="0039124C" w:rsidRPr="00F27A08" w:rsidRDefault="0039124C" w:rsidP="0039124C">
            <w:pPr>
              <w:jc w:val="left"/>
              <w:rPr>
                <w:szCs w:val="24"/>
                <w:lang w:val="sr-Cyrl-RS"/>
              </w:rPr>
            </w:pPr>
            <w:r w:rsidRPr="00CC273A">
              <w:rPr>
                <w:szCs w:val="24"/>
                <w:lang w:val="sr-Cyrl-RS"/>
              </w:rPr>
              <w:t>2810 Високе мешовите шуме ОТЛ</w:t>
            </w:r>
          </w:p>
        </w:tc>
        <w:tc>
          <w:tcPr>
            <w:tcW w:w="760" w:type="dxa"/>
            <w:tcBorders>
              <w:top w:val="nil"/>
              <w:left w:val="nil"/>
              <w:bottom w:val="single" w:sz="4" w:space="0" w:color="auto"/>
              <w:right w:val="single" w:sz="4" w:space="0" w:color="auto"/>
            </w:tcBorders>
            <w:shd w:val="clear" w:color="auto" w:fill="auto"/>
            <w:noWrap/>
            <w:vAlign w:val="bottom"/>
          </w:tcPr>
          <w:p w14:paraId="4401092F" w14:textId="77777777" w:rsidR="0039124C" w:rsidRPr="00F27A08" w:rsidRDefault="0039124C" w:rsidP="0039124C">
            <w:pPr>
              <w:jc w:val="center"/>
              <w:rPr>
                <w:szCs w:val="24"/>
              </w:rPr>
            </w:pPr>
            <w:r w:rsidRPr="00F27A08">
              <w:rPr>
                <w:szCs w:val="24"/>
              </w:rPr>
              <w:t>P</w:t>
            </w:r>
          </w:p>
        </w:tc>
        <w:tc>
          <w:tcPr>
            <w:tcW w:w="1134" w:type="dxa"/>
            <w:tcBorders>
              <w:top w:val="nil"/>
              <w:left w:val="nil"/>
              <w:bottom w:val="single" w:sz="4" w:space="0" w:color="auto"/>
              <w:right w:val="single" w:sz="4" w:space="0" w:color="auto"/>
            </w:tcBorders>
            <w:shd w:val="clear" w:color="auto" w:fill="auto"/>
            <w:noWrap/>
            <w:vAlign w:val="center"/>
          </w:tcPr>
          <w:p w14:paraId="76CA33E0"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10,67</w:t>
            </w:r>
          </w:p>
        </w:tc>
        <w:tc>
          <w:tcPr>
            <w:tcW w:w="1031" w:type="dxa"/>
            <w:tcBorders>
              <w:top w:val="nil"/>
              <w:left w:val="nil"/>
              <w:bottom w:val="single" w:sz="4" w:space="0" w:color="auto"/>
              <w:right w:val="single" w:sz="4" w:space="0" w:color="auto"/>
            </w:tcBorders>
            <w:shd w:val="clear" w:color="auto" w:fill="auto"/>
            <w:noWrap/>
            <w:vAlign w:val="center"/>
          </w:tcPr>
          <w:p w14:paraId="4635167B"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31" w:type="dxa"/>
            <w:tcBorders>
              <w:top w:val="nil"/>
              <w:left w:val="nil"/>
              <w:bottom w:val="single" w:sz="4" w:space="0" w:color="auto"/>
              <w:right w:val="single" w:sz="4" w:space="0" w:color="auto"/>
            </w:tcBorders>
            <w:shd w:val="clear" w:color="auto" w:fill="auto"/>
            <w:noWrap/>
            <w:vAlign w:val="center"/>
          </w:tcPr>
          <w:p w14:paraId="7DAC3B21"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900" w:type="dxa"/>
            <w:tcBorders>
              <w:top w:val="nil"/>
              <w:left w:val="nil"/>
              <w:bottom w:val="single" w:sz="4" w:space="0" w:color="auto"/>
              <w:right w:val="single" w:sz="4" w:space="0" w:color="auto"/>
            </w:tcBorders>
            <w:shd w:val="clear" w:color="auto" w:fill="auto"/>
            <w:noWrap/>
            <w:vAlign w:val="center"/>
          </w:tcPr>
          <w:p w14:paraId="53656802"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0,64</w:t>
            </w:r>
          </w:p>
        </w:tc>
        <w:tc>
          <w:tcPr>
            <w:tcW w:w="1012" w:type="dxa"/>
            <w:tcBorders>
              <w:top w:val="nil"/>
              <w:left w:val="nil"/>
              <w:bottom w:val="single" w:sz="4" w:space="0" w:color="auto"/>
              <w:right w:val="single" w:sz="4" w:space="0" w:color="auto"/>
            </w:tcBorders>
            <w:shd w:val="clear" w:color="auto" w:fill="auto"/>
            <w:noWrap/>
            <w:vAlign w:val="center"/>
          </w:tcPr>
          <w:p w14:paraId="7453FADA"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56" w:type="dxa"/>
            <w:tcBorders>
              <w:top w:val="nil"/>
              <w:left w:val="nil"/>
              <w:bottom w:val="single" w:sz="4" w:space="0" w:color="auto"/>
              <w:right w:val="single" w:sz="4" w:space="0" w:color="auto"/>
            </w:tcBorders>
            <w:shd w:val="clear" w:color="auto" w:fill="auto"/>
            <w:noWrap/>
            <w:vAlign w:val="center"/>
          </w:tcPr>
          <w:p w14:paraId="54CB6D23"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1,47</w:t>
            </w:r>
          </w:p>
        </w:tc>
        <w:tc>
          <w:tcPr>
            <w:tcW w:w="1012" w:type="dxa"/>
            <w:tcBorders>
              <w:top w:val="nil"/>
              <w:left w:val="nil"/>
              <w:bottom w:val="single" w:sz="4" w:space="0" w:color="auto"/>
              <w:right w:val="single" w:sz="4" w:space="0" w:color="auto"/>
            </w:tcBorders>
            <w:shd w:val="clear" w:color="auto" w:fill="auto"/>
            <w:noWrap/>
            <w:vAlign w:val="center"/>
          </w:tcPr>
          <w:p w14:paraId="1B26BFF1"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nil"/>
              <w:left w:val="nil"/>
              <w:bottom w:val="single" w:sz="4" w:space="0" w:color="auto"/>
              <w:right w:val="single" w:sz="4" w:space="0" w:color="auto"/>
            </w:tcBorders>
            <w:shd w:val="clear" w:color="auto" w:fill="auto"/>
            <w:noWrap/>
            <w:vAlign w:val="center"/>
          </w:tcPr>
          <w:p w14:paraId="389E4D6E"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nil"/>
              <w:left w:val="nil"/>
              <w:bottom w:val="single" w:sz="4" w:space="0" w:color="auto"/>
              <w:right w:val="single" w:sz="4" w:space="0" w:color="auto"/>
            </w:tcBorders>
            <w:shd w:val="clear" w:color="auto" w:fill="auto"/>
            <w:noWrap/>
            <w:vAlign w:val="center"/>
          </w:tcPr>
          <w:p w14:paraId="2C0D3660"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4,09</w:t>
            </w:r>
          </w:p>
        </w:tc>
        <w:tc>
          <w:tcPr>
            <w:tcW w:w="1012" w:type="dxa"/>
            <w:tcBorders>
              <w:top w:val="nil"/>
              <w:left w:val="nil"/>
              <w:bottom w:val="single" w:sz="4" w:space="0" w:color="auto"/>
              <w:right w:val="single" w:sz="4" w:space="0" w:color="auto"/>
            </w:tcBorders>
            <w:shd w:val="clear" w:color="auto" w:fill="auto"/>
            <w:noWrap/>
            <w:vAlign w:val="center"/>
          </w:tcPr>
          <w:p w14:paraId="11EBCA4F"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4,47</w:t>
            </w:r>
          </w:p>
        </w:tc>
      </w:tr>
      <w:tr w:rsidR="0039124C" w:rsidRPr="00F27A08" w14:paraId="02B9F4F8" w14:textId="77777777" w:rsidTr="0039124C">
        <w:trPr>
          <w:trHeight w:val="255"/>
        </w:trPr>
        <w:tc>
          <w:tcPr>
            <w:tcW w:w="5714" w:type="dxa"/>
            <w:vMerge/>
            <w:tcBorders>
              <w:left w:val="single" w:sz="4" w:space="0" w:color="auto"/>
              <w:right w:val="single" w:sz="4" w:space="0" w:color="auto"/>
            </w:tcBorders>
            <w:shd w:val="clear" w:color="auto" w:fill="auto"/>
            <w:noWrap/>
            <w:vAlign w:val="center"/>
          </w:tcPr>
          <w:p w14:paraId="73C8CB80" w14:textId="77777777" w:rsidR="0039124C" w:rsidRPr="00F27A08" w:rsidRDefault="0039124C" w:rsidP="0039124C">
            <w:pPr>
              <w:jc w:val="left"/>
              <w:rPr>
                <w:szCs w:val="24"/>
              </w:rPr>
            </w:pPr>
          </w:p>
        </w:tc>
        <w:tc>
          <w:tcPr>
            <w:tcW w:w="760" w:type="dxa"/>
            <w:tcBorders>
              <w:top w:val="nil"/>
              <w:left w:val="nil"/>
              <w:bottom w:val="single" w:sz="4" w:space="0" w:color="auto"/>
              <w:right w:val="single" w:sz="4" w:space="0" w:color="auto"/>
            </w:tcBorders>
            <w:shd w:val="clear" w:color="auto" w:fill="auto"/>
            <w:noWrap/>
            <w:vAlign w:val="bottom"/>
          </w:tcPr>
          <w:p w14:paraId="7933DCC4" w14:textId="77777777" w:rsidR="0039124C" w:rsidRPr="00F27A08" w:rsidRDefault="0039124C" w:rsidP="0039124C">
            <w:pPr>
              <w:jc w:val="center"/>
              <w:rPr>
                <w:szCs w:val="24"/>
              </w:rPr>
            </w:pPr>
            <w:r w:rsidRPr="00F27A08">
              <w:rPr>
                <w:szCs w:val="24"/>
                <w:lang w:val="sr-Cyrl-RS"/>
              </w:rPr>
              <w:t>V</w:t>
            </w:r>
          </w:p>
        </w:tc>
        <w:tc>
          <w:tcPr>
            <w:tcW w:w="1134" w:type="dxa"/>
            <w:tcBorders>
              <w:top w:val="nil"/>
              <w:left w:val="nil"/>
              <w:bottom w:val="single" w:sz="4" w:space="0" w:color="auto"/>
              <w:right w:val="single" w:sz="4" w:space="0" w:color="auto"/>
            </w:tcBorders>
            <w:shd w:val="clear" w:color="auto" w:fill="auto"/>
            <w:noWrap/>
            <w:vAlign w:val="center"/>
          </w:tcPr>
          <w:p w14:paraId="55A9415D"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2.996,8</w:t>
            </w:r>
          </w:p>
        </w:tc>
        <w:tc>
          <w:tcPr>
            <w:tcW w:w="1031" w:type="dxa"/>
            <w:tcBorders>
              <w:top w:val="nil"/>
              <w:left w:val="nil"/>
              <w:bottom w:val="single" w:sz="4" w:space="0" w:color="auto"/>
              <w:right w:val="single" w:sz="4" w:space="0" w:color="auto"/>
            </w:tcBorders>
            <w:shd w:val="clear" w:color="auto" w:fill="auto"/>
            <w:noWrap/>
            <w:vAlign w:val="center"/>
          </w:tcPr>
          <w:p w14:paraId="593D77DB"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31" w:type="dxa"/>
            <w:tcBorders>
              <w:top w:val="nil"/>
              <w:left w:val="nil"/>
              <w:bottom w:val="single" w:sz="4" w:space="0" w:color="auto"/>
              <w:right w:val="single" w:sz="4" w:space="0" w:color="auto"/>
            </w:tcBorders>
            <w:shd w:val="clear" w:color="auto" w:fill="auto"/>
            <w:noWrap/>
            <w:vAlign w:val="center"/>
          </w:tcPr>
          <w:p w14:paraId="262BFC0E"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900" w:type="dxa"/>
            <w:tcBorders>
              <w:top w:val="nil"/>
              <w:left w:val="nil"/>
              <w:bottom w:val="single" w:sz="4" w:space="0" w:color="auto"/>
              <w:right w:val="single" w:sz="4" w:space="0" w:color="auto"/>
            </w:tcBorders>
            <w:shd w:val="clear" w:color="auto" w:fill="auto"/>
            <w:noWrap/>
            <w:vAlign w:val="center"/>
          </w:tcPr>
          <w:p w14:paraId="0071635B"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15,5</w:t>
            </w:r>
          </w:p>
        </w:tc>
        <w:tc>
          <w:tcPr>
            <w:tcW w:w="1012" w:type="dxa"/>
            <w:tcBorders>
              <w:top w:val="nil"/>
              <w:left w:val="nil"/>
              <w:bottom w:val="single" w:sz="4" w:space="0" w:color="auto"/>
              <w:right w:val="single" w:sz="4" w:space="0" w:color="auto"/>
            </w:tcBorders>
            <w:shd w:val="clear" w:color="auto" w:fill="auto"/>
            <w:noWrap/>
            <w:vAlign w:val="center"/>
          </w:tcPr>
          <w:p w14:paraId="18FD4B5D"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56" w:type="dxa"/>
            <w:tcBorders>
              <w:top w:val="nil"/>
              <w:left w:val="nil"/>
              <w:bottom w:val="single" w:sz="4" w:space="0" w:color="auto"/>
              <w:right w:val="single" w:sz="4" w:space="0" w:color="auto"/>
            </w:tcBorders>
            <w:shd w:val="clear" w:color="auto" w:fill="auto"/>
            <w:noWrap/>
            <w:vAlign w:val="center"/>
          </w:tcPr>
          <w:p w14:paraId="4840F631"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384,8</w:t>
            </w:r>
          </w:p>
        </w:tc>
        <w:tc>
          <w:tcPr>
            <w:tcW w:w="1012" w:type="dxa"/>
            <w:tcBorders>
              <w:top w:val="nil"/>
              <w:left w:val="nil"/>
              <w:bottom w:val="single" w:sz="4" w:space="0" w:color="auto"/>
              <w:right w:val="single" w:sz="4" w:space="0" w:color="auto"/>
            </w:tcBorders>
            <w:shd w:val="clear" w:color="auto" w:fill="auto"/>
            <w:noWrap/>
            <w:vAlign w:val="center"/>
          </w:tcPr>
          <w:p w14:paraId="7F319F1C"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nil"/>
              <w:left w:val="nil"/>
              <w:bottom w:val="single" w:sz="4" w:space="0" w:color="auto"/>
              <w:right w:val="single" w:sz="4" w:space="0" w:color="auto"/>
            </w:tcBorders>
            <w:shd w:val="clear" w:color="auto" w:fill="auto"/>
            <w:noWrap/>
            <w:vAlign w:val="center"/>
          </w:tcPr>
          <w:p w14:paraId="2DB1ED82"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nil"/>
              <w:left w:val="nil"/>
              <w:bottom w:val="single" w:sz="4" w:space="0" w:color="auto"/>
              <w:right w:val="single" w:sz="4" w:space="0" w:color="auto"/>
            </w:tcBorders>
            <w:shd w:val="clear" w:color="auto" w:fill="auto"/>
            <w:noWrap/>
            <w:vAlign w:val="center"/>
          </w:tcPr>
          <w:p w14:paraId="1DF16347"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953,3</w:t>
            </w:r>
          </w:p>
        </w:tc>
        <w:tc>
          <w:tcPr>
            <w:tcW w:w="1012" w:type="dxa"/>
            <w:tcBorders>
              <w:top w:val="nil"/>
              <w:left w:val="nil"/>
              <w:bottom w:val="single" w:sz="4" w:space="0" w:color="auto"/>
              <w:right w:val="single" w:sz="4" w:space="0" w:color="auto"/>
            </w:tcBorders>
            <w:shd w:val="clear" w:color="auto" w:fill="auto"/>
            <w:noWrap/>
            <w:vAlign w:val="center"/>
          </w:tcPr>
          <w:p w14:paraId="507A6678"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1.643,2</w:t>
            </w:r>
          </w:p>
        </w:tc>
      </w:tr>
      <w:tr w:rsidR="0039124C" w:rsidRPr="00F27A08" w14:paraId="4C7A842F" w14:textId="77777777" w:rsidTr="0039124C">
        <w:trPr>
          <w:trHeight w:val="255"/>
        </w:trPr>
        <w:tc>
          <w:tcPr>
            <w:tcW w:w="5714" w:type="dxa"/>
            <w:vMerge/>
            <w:tcBorders>
              <w:left w:val="single" w:sz="4" w:space="0" w:color="auto"/>
              <w:bottom w:val="single" w:sz="4" w:space="0" w:color="auto"/>
              <w:right w:val="single" w:sz="4" w:space="0" w:color="auto"/>
            </w:tcBorders>
            <w:shd w:val="clear" w:color="auto" w:fill="auto"/>
            <w:noWrap/>
            <w:vAlign w:val="center"/>
          </w:tcPr>
          <w:p w14:paraId="32F78CBC" w14:textId="77777777" w:rsidR="0039124C" w:rsidRPr="00F27A08" w:rsidRDefault="0039124C" w:rsidP="0039124C">
            <w:pPr>
              <w:jc w:val="left"/>
              <w:rPr>
                <w:szCs w:val="24"/>
              </w:rPr>
            </w:pPr>
          </w:p>
        </w:tc>
        <w:tc>
          <w:tcPr>
            <w:tcW w:w="760" w:type="dxa"/>
            <w:tcBorders>
              <w:top w:val="nil"/>
              <w:left w:val="nil"/>
              <w:bottom w:val="single" w:sz="4" w:space="0" w:color="auto"/>
              <w:right w:val="single" w:sz="4" w:space="0" w:color="auto"/>
            </w:tcBorders>
            <w:shd w:val="clear" w:color="auto" w:fill="auto"/>
            <w:noWrap/>
            <w:vAlign w:val="bottom"/>
          </w:tcPr>
          <w:p w14:paraId="5DDEDC71" w14:textId="77777777" w:rsidR="0039124C" w:rsidRPr="00F27A08" w:rsidRDefault="0039124C" w:rsidP="0039124C">
            <w:pPr>
              <w:jc w:val="center"/>
              <w:rPr>
                <w:szCs w:val="24"/>
              </w:rPr>
            </w:pPr>
            <w:r w:rsidRPr="00F27A08">
              <w:rPr>
                <w:szCs w:val="24"/>
              </w:rPr>
              <w:t>Iv</w:t>
            </w:r>
          </w:p>
        </w:tc>
        <w:tc>
          <w:tcPr>
            <w:tcW w:w="1134" w:type="dxa"/>
            <w:tcBorders>
              <w:top w:val="nil"/>
              <w:left w:val="nil"/>
              <w:bottom w:val="single" w:sz="4" w:space="0" w:color="auto"/>
              <w:right w:val="single" w:sz="4" w:space="0" w:color="auto"/>
            </w:tcBorders>
            <w:shd w:val="clear" w:color="auto" w:fill="auto"/>
            <w:noWrap/>
            <w:vAlign w:val="center"/>
          </w:tcPr>
          <w:p w14:paraId="49BBCB38"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57,9</w:t>
            </w:r>
          </w:p>
        </w:tc>
        <w:tc>
          <w:tcPr>
            <w:tcW w:w="1031" w:type="dxa"/>
            <w:tcBorders>
              <w:top w:val="nil"/>
              <w:left w:val="nil"/>
              <w:bottom w:val="single" w:sz="4" w:space="0" w:color="auto"/>
              <w:right w:val="single" w:sz="4" w:space="0" w:color="auto"/>
            </w:tcBorders>
            <w:shd w:val="clear" w:color="auto" w:fill="auto"/>
            <w:noWrap/>
            <w:vAlign w:val="center"/>
          </w:tcPr>
          <w:p w14:paraId="446FF9F6"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31" w:type="dxa"/>
            <w:tcBorders>
              <w:top w:val="nil"/>
              <w:left w:val="nil"/>
              <w:bottom w:val="single" w:sz="4" w:space="0" w:color="auto"/>
              <w:right w:val="single" w:sz="4" w:space="0" w:color="auto"/>
            </w:tcBorders>
            <w:shd w:val="clear" w:color="auto" w:fill="auto"/>
            <w:noWrap/>
            <w:vAlign w:val="center"/>
          </w:tcPr>
          <w:p w14:paraId="16D52B4F"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900" w:type="dxa"/>
            <w:tcBorders>
              <w:top w:val="nil"/>
              <w:left w:val="nil"/>
              <w:bottom w:val="single" w:sz="4" w:space="0" w:color="auto"/>
              <w:right w:val="single" w:sz="4" w:space="0" w:color="auto"/>
            </w:tcBorders>
            <w:shd w:val="clear" w:color="auto" w:fill="auto"/>
            <w:noWrap/>
            <w:vAlign w:val="center"/>
          </w:tcPr>
          <w:p w14:paraId="0AEB407B"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1,9</w:t>
            </w:r>
          </w:p>
        </w:tc>
        <w:tc>
          <w:tcPr>
            <w:tcW w:w="1012" w:type="dxa"/>
            <w:tcBorders>
              <w:top w:val="nil"/>
              <w:left w:val="nil"/>
              <w:bottom w:val="single" w:sz="4" w:space="0" w:color="auto"/>
              <w:right w:val="single" w:sz="4" w:space="0" w:color="auto"/>
            </w:tcBorders>
            <w:shd w:val="clear" w:color="auto" w:fill="auto"/>
            <w:noWrap/>
            <w:vAlign w:val="center"/>
          </w:tcPr>
          <w:p w14:paraId="7E156CCC"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56" w:type="dxa"/>
            <w:tcBorders>
              <w:top w:val="nil"/>
              <w:left w:val="nil"/>
              <w:bottom w:val="single" w:sz="4" w:space="0" w:color="auto"/>
              <w:right w:val="single" w:sz="4" w:space="0" w:color="auto"/>
            </w:tcBorders>
            <w:shd w:val="clear" w:color="auto" w:fill="auto"/>
            <w:noWrap/>
            <w:vAlign w:val="center"/>
          </w:tcPr>
          <w:p w14:paraId="16FBBE34"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10,3</w:t>
            </w:r>
          </w:p>
        </w:tc>
        <w:tc>
          <w:tcPr>
            <w:tcW w:w="1012" w:type="dxa"/>
            <w:tcBorders>
              <w:top w:val="nil"/>
              <w:left w:val="nil"/>
              <w:bottom w:val="single" w:sz="4" w:space="0" w:color="auto"/>
              <w:right w:val="single" w:sz="4" w:space="0" w:color="auto"/>
            </w:tcBorders>
            <w:shd w:val="clear" w:color="auto" w:fill="auto"/>
            <w:noWrap/>
            <w:vAlign w:val="center"/>
          </w:tcPr>
          <w:p w14:paraId="52BCA08A"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nil"/>
              <w:left w:val="nil"/>
              <w:bottom w:val="single" w:sz="4" w:space="0" w:color="auto"/>
              <w:right w:val="single" w:sz="4" w:space="0" w:color="auto"/>
            </w:tcBorders>
            <w:shd w:val="clear" w:color="auto" w:fill="auto"/>
            <w:noWrap/>
            <w:vAlign w:val="center"/>
          </w:tcPr>
          <w:p w14:paraId="2967AB32"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nil"/>
              <w:left w:val="nil"/>
              <w:bottom w:val="single" w:sz="4" w:space="0" w:color="auto"/>
              <w:right w:val="single" w:sz="4" w:space="0" w:color="auto"/>
            </w:tcBorders>
            <w:shd w:val="clear" w:color="auto" w:fill="auto"/>
            <w:noWrap/>
            <w:vAlign w:val="center"/>
          </w:tcPr>
          <w:p w14:paraId="091F6792"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19,2</w:t>
            </w:r>
          </w:p>
        </w:tc>
        <w:tc>
          <w:tcPr>
            <w:tcW w:w="1012" w:type="dxa"/>
            <w:tcBorders>
              <w:top w:val="nil"/>
              <w:left w:val="nil"/>
              <w:bottom w:val="single" w:sz="4" w:space="0" w:color="auto"/>
              <w:right w:val="single" w:sz="4" w:space="0" w:color="auto"/>
            </w:tcBorders>
            <w:shd w:val="clear" w:color="auto" w:fill="auto"/>
            <w:noWrap/>
            <w:vAlign w:val="center"/>
          </w:tcPr>
          <w:p w14:paraId="14D50DAE"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26,5</w:t>
            </w:r>
          </w:p>
        </w:tc>
      </w:tr>
      <w:tr w:rsidR="0039124C" w:rsidRPr="00F27A08" w14:paraId="33A86069" w14:textId="77777777" w:rsidTr="0039124C">
        <w:trPr>
          <w:trHeight w:val="255"/>
        </w:trPr>
        <w:tc>
          <w:tcPr>
            <w:tcW w:w="5714" w:type="dxa"/>
            <w:vMerge w:val="restart"/>
            <w:tcBorders>
              <w:top w:val="single" w:sz="4" w:space="0" w:color="auto"/>
              <w:left w:val="single" w:sz="4" w:space="0" w:color="auto"/>
              <w:right w:val="single" w:sz="4" w:space="0" w:color="auto"/>
            </w:tcBorders>
            <w:shd w:val="clear" w:color="auto" w:fill="auto"/>
            <w:noWrap/>
            <w:vAlign w:val="center"/>
          </w:tcPr>
          <w:p w14:paraId="132DCCDA" w14:textId="77777777" w:rsidR="0039124C" w:rsidRPr="00F27A08" w:rsidRDefault="0039124C" w:rsidP="0039124C">
            <w:pPr>
              <w:jc w:val="left"/>
              <w:rPr>
                <w:szCs w:val="24"/>
              </w:rPr>
            </w:pPr>
            <w:r>
              <w:rPr>
                <w:szCs w:val="24"/>
              </w:rPr>
              <w:t xml:space="preserve">2820, </w:t>
            </w:r>
            <w:proofErr w:type="spellStart"/>
            <w:r>
              <w:rPr>
                <w:szCs w:val="24"/>
              </w:rPr>
              <w:t>Издананачка</w:t>
            </w:r>
            <w:proofErr w:type="spellEnd"/>
            <w:r>
              <w:rPr>
                <w:szCs w:val="24"/>
              </w:rPr>
              <w:t xml:space="preserve"> </w:t>
            </w:r>
            <w:proofErr w:type="spellStart"/>
            <w:r>
              <w:rPr>
                <w:szCs w:val="24"/>
              </w:rPr>
              <w:t>мешовите</w:t>
            </w:r>
            <w:proofErr w:type="spellEnd"/>
            <w:r>
              <w:rPr>
                <w:szCs w:val="24"/>
              </w:rPr>
              <w:t xml:space="preserve"> </w:t>
            </w:r>
            <w:proofErr w:type="spellStart"/>
            <w:r>
              <w:rPr>
                <w:szCs w:val="24"/>
              </w:rPr>
              <w:t>шуме</w:t>
            </w:r>
            <w:proofErr w:type="spellEnd"/>
            <w:r>
              <w:rPr>
                <w:szCs w:val="24"/>
              </w:rPr>
              <w:t xml:space="preserve"> ОТЛ</w:t>
            </w: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5F188F80" w14:textId="77777777" w:rsidR="0039124C" w:rsidRPr="00F27A08" w:rsidRDefault="0039124C" w:rsidP="0039124C">
            <w:pPr>
              <w:jc w:val="center"/>
              <w:rPr>
                <w:szCs w:val="24"/>
              </w:rPr>
            </w:pPr>
            <w:r w:rsidRPr="00F27A08">
              <w:rPr>
                <w:szCs w:val="24"/>
              </w:rPr>
              <w:t>P</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C460634"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121,28</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3568D787"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12211955"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1,31</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1AD589B4"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2,85</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0D107E3C"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13,34</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4CC76DFB"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50,62</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19D31A24"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10,48</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529E9664"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4,78</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28FC66D3"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33,28</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76018716"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4,62</w:t>
            </w:r>
          </w:p>
        </w:tc>
      </w:tr>
      <w:tr w:rsidR="0039124C" w:rsidRPr="00F27A08" w14:paraId="36428A72" w14:textId="77777777" w:rsidTr="0039124C">
        <w:trPr>
          <w:trHeight w:val="255"/>
        </w:trPr>
        <w:tc>
          <w:tcPr>
            <w:tcW w:w="5714" w:type="dxa"/>
            <w:vMerge/>
            <w:tcBorders>
              <w:left w:val="single" w:sz="4" w:space="0" w:color="auto"/>
              <w:right w:val="single" w:sz="4" w:space="0" w:color="auto"/>
            </w:tcBorders>
            <w:shd w:val="clear" w:color="auto" w:fill="auto"/>
            <w:noWrap/>
            <w:vAlign w:val="center"/>
          </w:tcPr>
          <w:p w14:paraId="5D877B14" w14:textId="77777777" w:rsidR="0039124C" w:rsidRPr="00F27A08" w:rsidRDefault="0039124C" w:rsidP="0039124C">
            <w:pPr>
              <w:jc w:val="center"/>
              <w:rPr>
                <w:szCs w:val="24"/>
              </w:rPr>
            </w:pP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31898D6D" w14:textId="77777777" w:rsidR="0039124C" w:rsidRPr="00F27A08" w:rsidRDefault="0039124C" w:rsidP="0039124C">
            <w:pPr>
              <w:jc w:val="center"/>
              <w:rPr>
                <w:szCs w:val="24"/>
              </w:rPr>
            </w:pPr>
            <w:r w:rsidRPr="00F27A08">
              <w:rPr>
                <w:szCs w:val="24"/>
                <w:lang w:val="sr-Cyrl-RS"/>
              </w:rPr>
              <w:t>V</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5035C4D"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25.816,5</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6CF8B74F"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1C9D3A87"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55,8</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6DB0503"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35,1</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2B5C383B"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2.195,9</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0BE5F7BE"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10.048,7</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105DF25E"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3.114,3</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7F27B86B"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1.439,5</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31DACA85"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7.178,8</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31982EA7"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1.748,4</w:t>
            </w:r>
          </w:p>
        </w:tc>
      </w:tr>
      <w:tr w:rsidR="0039124C" w:rsidRPr="00F27A08" w14:paraId="1B7DC1C7" w14:textId="77777777" w:rsidTr="0039124C">
        <w:trPr>
          <w:trHeight w:val="255"/>
        </w:trPr>
        <w:tc>
          <w:tcPr>
            <w:tcW w:w="5714" w:type="dxa"/>
            <w:vMerge/>
            <w:tcBorders>
              <w:left w:val="single" w:sz="4" w:space="0" w:color="auto"/>
              <w:bottom w:val="single" w:sz="4" w:space="0" w:color="auto"/>
              <w:right w:val="single" w:sz="4" w:space="0" w:color="auto"/>
            </w:tcBorders>
            <w:shd w:val="clear" w:color="auto" w:fill="auto"/>
            <w:noWrap/>
            <w:vAlign w:val="center"/>
          </w:tcPr>
          <w:p w14:paraId="31C5FFB9" w14:textId="77777777" w:rsidR="0039124C" w:rsidRPr="00F27A08" w:rsidRDefault="0039124C" w:rsidP="0039124C">
            <w:pPr>
              <w:jc w:val="center"/>
              <w:rPr>
                <w:szCs w:val="24"/>
              </w:rPr>
            </w:pP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13F01A8D" w14:textId="77777777" w:rsidR="0039124C" w:rsidRPr="00F27A08" w:rsidRDefault="0039124C" w:rsidP="0039124C">
            <w:pPr>
              <w:jc w:val="center"/>
              <w:rPr>
                <w:szCs w:val="24"/>
              </w:rPr>
            </w:pPr>
            <w:r w:rsidRPr="00F27A08">
              <w:rPr>
                <w:szCs w:val="24"/>
              </w:rPr>
              <w:t>Iv</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D374B7E"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565,5</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4D580A6C"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4594AF92"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5,6</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742041D0"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4,2</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1489B73C"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57,0</w:t>
            </w:r>
          </w:p>
        </w:tc>
        <w:tc>
          <w:tcPr>
            <w:tcW w:w="1056" w:type="dxa"/>
            <w:tcBorders>
              <w:top w:val="single" w:sz="4" w:space="0" w:color="auto"/>
              <w:left w:val="nil"/>
              <w:bottom w:val="single" w:sz="4" w:space="0" w:color="auto"/>
              <w:right w:val="single" w:sz="4" w:space="0" w:color="auto"/>
            </w:tcBorders>
            <w:shd w:val="clear" w:color="auto" w:fill="auto"/>
            <w:noWrap/>
            <w:vAlign w:val="center"/>
          </w:tcPr>
          <w:p w14:paraId="02473737"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236,5</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011DF839"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61,0</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75C861DF"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28,3</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235F9D92"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141,8</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262CB08C"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31,1</w:t>
            </w:r>
          </w:p>
        </w:tc>
      </w:tr>
      <w:tr w:rsidR="0039124C" w:rsidRPr="00F27A08" w14:paraId="39167E11" w14:textId="77777777" w:rsidTr="0039124C">
        <w:trPr>
          <w:trHeight w:val="255"/>
        </w:trPr>
        <w:tc>
          <w:tcPr>
            <w:tcW w:w="5714"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tcPr>
          <w:p w14:paraId="427FBDBE" w14:textId="77777777" w:rsidR="0039124C" w:rsidRPr="00F27A08" w:rsidRDefault="0039124C" w:rsidP="0039124C">
            <w:pPr>
              <w:jc w:val="left"/>
              <w:rPr>
                <w:szCs w:val="24"/>
                <w:lang w:val="sr-Cyrl-RS"/>
              </w:rPr>
            </w:pPr>
            <w:r w:rsidRPr="00F27A08">
              <w:rPr>
                <w:szCs w:val="24"/>
                <w:lang w:val="sr-Cyrl-RS"/>
              </w:rPr>
              <w:t>5</w:t>
            </w:r>
            <w:r>
              <w:rPr>
                <w:szCs w:val="24"/>
                <w:lang w:val="sr-Latn-RS"/>
              </w:rPr>
              <w:t>7</w:t>
            </w:r>
            <w:r w:rsidRPr="00F27A08">
              <w:rPr>
                <w:szCs w:val="24"/>
                <w:lang w:val="sr-Cyrl-RS"/>
              </w:rPr>
              <w:t xml:space="preserve"> – СРП </w:t>
            </w:r>
            <w:r w:rsidRPr="00F27A08">
              <w:rPr>
                <w:szCs w:val="24"/>
                <w:lang w:val="sr-Latn-RS"/>
              </w:rPr>
              <w:t xml:space="preserve">III </w:t>
            </w:r>
            <w:r w:rsidRPr="00F27A08">
              <w:rPr>
                <w:szCs w:val="24"/>
                <w:lang w:val="sr-Cyrl-RS"/>
              </w:rPr>
              <w:t>степена заштите</w:t>
            </w:r>
          </w:p>
        </w:tc>
        <w:tc>
          <w:tcPr>
            <w:tcW w:w="76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399F02AF" w14:textId="77777777" w:rsidR="0039124C" w:rsidRPr="00F27A08" w:rsidRDefault="0039124C" w:rsidP="0039124C">
            <w:pPr>
              <w:jc w:val="center"/>
              <w:rPr>
                <w:szCs w:val="24"/>
              </w:rPr>
            </w:pPr>
            <w:r w:rsidRPr="00F27A08">
              <w:rPr>
                <w:szCs w:val="24"/>
              </w:rPr>
              <w:t>P</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436B331"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147,90</w:t>
            </w:r>
          </w:p>
        </w:tc>
        <w:tc>
          <w:tcPr>
            <w:tcW w:w="10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1851A71"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A54515E"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1,31</w:t>
            </w:r>
          </w:p>
        </w:tc>
        <w:tc>
          <w:tcPr>
            <w:tcW w:w="9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FC267B4"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8,93</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0113518"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13,34</w:t>
            </w:r>
          </w:p>
        </w:tc>
        <w:tc>
          <w:tcPr>
            <w:tcW w:w="105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F2E7EE2"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53,38</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5C6818A"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14,36</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B645FA7"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4,78</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4B65F4F"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37,37</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3734B24"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14,43</w:t>
            </w:r>
          </w:p>
        </w:tc>
      </w:tr>
      <w:tr w:rsidR="0039124C" w:rsidRPr="00F27A08" w14:paraId="20C4276C" w14:textId="77777777" w:rsidTr="0039124C">
        <w:trPr>
          <w:trHeight w:val="255"/>
        </w:trPr>
        <w:tc>
          <w:tcPr>
            <w:tcW w:w="5714" w:type="dxa"/>
            <w:vMerge/>
            <w:tcBorders>
              <w:left w:val="single" w:sz="4" w:space="0" w:color="auto"/>
              <w:right w:val="single" w:sz="4" w:space="0" w:color="auto"/>
            </w:tcBorders>
            <w:shd w:val="clear" w:color="auto" w:fill="D9D9D9" w:themeFill="background1" w:themeFillShade="D9"/>
            <w:noWrap/>
            <w:vAlign w:val="center"/>
          </w:tcPr>
          <w:p w14:paraId="2EEF31C9" w14:textId="77777777" w:rsidR="0039124C" w:rsidRPr="00F27A08" w:rsidRDefault="0039124C" w:rsidP="0039124C">
            <w:pPr>
              <w:jc w:val="center"/>
              <w:rPr>
                <w:szCs w:val="24"/>
              </w:rPr>
            </w:pPr>
          </w:p>
        </w:tc>
        <w:tc>
          <w:tcPr>
            <w:tcW w:w="76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955BD2B" w14:textId="77777777" w:rsidR="0039124C" w:rsidRPr="00F27A08" w:rsidRDefault="0039124C" w:rsidP="0039124C">
            <w:pPr>
              <w:jc w:val="center"/>
              <w:rPr>
                <w:szCs w:val="24"/>
              </w:rPr>
            </w:pPr>
            <w:r w:rsidRPr="00F27A08">
              <w:rPr>
                <w:szCs w:val="24"/>
                <w:lang w:val="sr-Cyrl-RS"/>
              </w:rPr>
              <w:t>V</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946E998"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32.582,7</w:t>
            </w:r>
          </w:p>
        </w:tc>
        <w:tc>
          <w:tcPr>
            <w:tcW w:w="10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07C574B"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D2DA161"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55,8</w:t>
            </w:r>
          </w:p>
        </w:tc>
        <w:tc>
          <w:tcPr>
            <w:tcW w:w="9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A94C481"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246,2</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8436088"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2.195,9</w:t>
            </w:r>
          </w:p>
        </w:tc>
        <w:tc>
          <w:tcPr>
            <w:tcW w:w="105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BDB08D0"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10.777,5</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CEDF15F"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4.304,7</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F51B33D"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1.439,5</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C55E9F3"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8.132,1</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6FCF15C"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5.431,0</w:t>
            </w:r>
          </w:p>
        </w:tc>
      </w:tr>
      <w:tr w:rsidR="0039124C" w:rsidRPr="00F27A08" w14:paraId="38583F36" w14:textId="77777777" w:rsidTr="0039124C">
        <w:trPr>
          <w:trHeight w:val="255"/>
        </w:trPr>
        <w:tc>
          <w:tcPr>
            <w:tcW w:w="5714" w:type="dxa"/>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20291B46" w14:textId="77777777" w:rsidR="0039124C" w:rsidRPr="00F27A08" w:rsidRDefault="0039124C" w:rsidP="0039124C">
            <w:pPr>
              <w:jc w:val="center"/>
              <w:rPr>
                <w:szCs w:val="24"/>
              </w:rPr>
            </w:pPr>
          </w:p>
        </w:tc>
        <w:tc>
          <w:tcPr>
            <w:tcW w:w="76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64081961" w14:textId="77777777" w:rsidR="0039124C" w:rsidRPr="00F27A08" w:rsidRDefault="0039124C" w:rsidP="0039124C">
            <w:pPr>
              <w:jc w:val="center"/>
              <w:rPr>
                <w:szCs w:val="24"/>
              </w:rPr>
            </w:pPr>
            <w:r w:rsidRPr="00F27A08">
              <w:rPr>
                <w:szCs w:val="24"/>
              </w:rPr>
              <w:t>Iv</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5C28CFC"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702,6</w:t>
            </w:r>
          </w:p>
        </w:tc>
        <w:tc>
          <w:tcPr>
            <w:tcW w:w="10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3A764DB"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7D50013"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5,6</w:t>
            </w:r>
          </w:p>
        </w:tc>
        <w:tc>
          <w:tcPr>
            <w:tcW w:w="9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1709C91"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25,7</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8331AF9"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57,0</w:t>
            </w:r>
          </w:p>
        </w:tc>
        <w:tc>
          <w:tcPr>
            <w:tcW w:w="105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B9EBA6B"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252,3</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36278C1"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80,3</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3BF74CF"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28,3</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2F0E3DE"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161,0</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E629E1B"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92,4</w:t>
            </w:r>
          </w:p>
        </w:tc>
      </w:tr>
    </w:tbl>
    <w:p w14:paraId="2C7DC672" w14:textId="77777777" w:rsidR="00967500" w:rsidRPr="00211571" w:rsidRDefault="00967500" w:rsidP="00967500">
      <w:pPr>
        <w:rPr>
          <w:lang w:val="nb-NO"/>
        </w:rPr>
      </w:pPr>
    </w:p>
    <w:p w14:paraId="7032D65B" w14:textId="77777777" w:rsidR="001300D1" w:rsidRDefault="001300D1" w:rsidP="00967500">
      <w:pPr>
        <w:pStyle w:val="Title"/>
        <w:rPr>
          <w:b w:val="0"/>
          <w:szCs w:val="24"/>
        </w:rPr>
      </w:pPr>
    </w:p>
    <w:p w14:paraId="6956642E" w14:textId="77777777" w:rsidR="001300D1" w:rsidRDefault="001300D1" w:rsidP="00967500">
      <w:pPr>
        <w:pStyle w:val="Title"/>
        <w:rPr>
          <w:b w:val="0"/>
          <w:szCs w:val="24"/>
        </w:rPr>
      </w:pPr>
    </w:p>
    <w:p w14:paraId="324E341E" w14:textId="77777777" w:rsidR="001300D1" w:rsidRDefault="001300D1" w:rsidP="00967500">
      <w:pPr>
        <w:pStyle w:val="Title"/>
        <w:rPr>
          <w:b w:val="0"/>
          <w:szCs w:val="24"/>
        </w:rPr>
      </w:pPr>
    </w:p>
    <w:p w14:paraId="7D3242F4" w14:textId="77777777" w:rsidR="001300D1" w:rsidRDefault="001300D1" w:rsidP="00967500">
      <w:pPr>
        <w:pStyle w:val="Title"/>
        <w:rPr>
          <w:b w:val="0"/>
          <w:szCs w:val="24"/>
        </w:rPr>
      </w:pPr>
    </w:p>
    <w:p w14:paraId="0C3F859A" w14:textId="77777777" w:rsidR="001300D1" w:rsidRDefault="001300D1" w:rsidP="00967500">
      <w:pPr>
        <w:pStyle w:val="Title"/>
        <w:rPr>
          <w:b w:val="0"/>
          <w:szCs w:val="24"/>
        </w:rPr>
      </w:pPr>
    </w:p>
    <w:p w14:paraId="7BF51B44" w14:textId="77777777" w:rsidR="001300D1" w:rsidRDefault="001300D1" w:rsidP="00967500">
      <w:pPr>
        <w:pStyle w:val="Title"/>
        <w:rPr>
          <w:b w:val="0"/>
          <w:szCs w:val="24"/>
        </w:rPr>
      </w:pPr>
    </w:p>
    <w:p w14:paraId="0523F3FF" w14:textId="77777777" w:rsidR="001300D1" w:rsidRDefault="001300D1" w:rsidP="00967500">
      <w:pPr>
        <w:pStyle w:val="Title"/>
        <w:rPr>
          <w:b w:val="0"/>
          <w:szCs w:val="24"/>
        </w:rPr>
      </w:pPr>
    </w:p>
    <w:p w14:paraId="4F542D84" w14:textId="77777777" w:rsidR="001300D1" w:rsidRDefault="001300D1" w:rsidP="00967500">
      <w:pPr>
        <w:pStyle w:val="Title"/>
        <w:rPr>
          <w:b w:val="0"/>
          <w:szCs w:val="24"/>
        </w:rPr>
      </w:pPr>
    </w:p>
    <w:p w14:paraId="6B62FD6A" w14:textId="77777777" w:rsidR="001300D1" w:rsidRDefault="001300D1" w:rsidP="00967500">
      <w:pPr>
        <w:pStyle w:val="Title"/>
        <w:rPr>
          <w:b w:val="0"/>
          <w:szCs w:val="24"/>
        </w:rPr>
      </w:pPr>
    </w:p>
    <w:p w14:paraId="4FA0AAE4" w14:textId="77777777" w:rsidR="001300D1" w:rsidRDefault="001300D1" w:rsidP="00967500">
      <w:pPr>
        <w:pStyle w:val="Title"/>
        <w:rPr>
          <w:b w:val="0"/>
          <w:szCs w:val="24"/>
        </w:rPr>
      </w:pPr>
    </w:p>
    <w:p w14:paraId="61C8CF82" w14:textId="77777777" w:rsidR="001300D1" w:rsidRDefault="001300D1" w:rsidP="00967500">
      <w:pPr>
        <w:pStyle w:val="Title"/>
        <w:rPr>
          <w:b w:val="0"/>
          <w:szCs w:val="24"/>
        </w:rPr>
      </w:pPr>
    </w:p>
    <w:p w14:paraId="6FCD9088" w14:textId="77777777" w:rsidR="001300D1" w:rsidRDefault="001300D1" w:rsidP="00967500">
      <w:pPr>
        <w:pStyle w:val="Title"/>
        <w:rPr>
          <w:b w:val="0"/>
          <w:szCs w:val="24"/>
        </w:rPr>
      </w:pPr>
    </w:p>
    <w:p w14:paraId="3C2E973C" w14:textId="77777777" w:rsidR="00967500" w:rsidRPr="00DC588D" w:rsidRDefault="00967500" w:rsidP="00967500">
      <w:pPr>
        <w:pStyle w:val="Title"/>
        <w:rPr>
          <w:b w:val="0"/>
          <w:szCs w:val="24"/>
        </w:rPr>
      </w:pPr>
      <w:r w:rsidRPr="00DC588D">
        <w:rPr>
          <w:b w:val="0"/>
          <w:szCs w:val="24"/>
        </w:rPr>
        <w:t xml:space="preserve">Табела  4.8.-3. – Стање шума по старости и по газдинским </w:t>
      </w:r>
      <w:r w:rsidR="00F63EF4">
        <w:rPr>
          <w:b w:val="0"/>
          <w:szCs w:val="24"/>
          <w:lang w:val="sr-Cyrl-RS"/>
        </w:rPr>
        <w:t>типовима и наменским целинама</w:t>
      </w:r>
    </w:p>
    <w:p w14:paraId="626CACF1" w14:textId="77777777" w:rsidR="00967500" w:rsidRDefault="00DC588D" w:rsidP="00967500">
      <w:pPr>
        <w:pStyle w:val="Title"/>
        <w:rPr>
          <w:b w:val="0"/>
          <w:szCs w:val="24"/>
        </w:rPr>
      </w:pPr>
      <w:r>
        <w:rPr>
          <w:b w:val="0"/>
          <w:szCs w:val="24"/>
          <w:lang w:val="sr-Cyrl-RS"/>
        </w:rPr>
        <w:t>Ш</w:t>
      </w:r>
      <w:r w:rsidR="00967500" w:rsidRPr="00DC588D">
        <w:rPr>
          <w:b w:val="0"/>
          <w:szCs w:val="24"/>
        </w:rPr>
        <w:t xml:space="preserve">ирина добног разреда </w:t>
      </w:r>
      <w:r>
        <w:rPr>
          <w:b w:val="0"/>
          <w:szCs w:val="24"/>
          <w:lang w:val="sr-Cyrl-RS"/>
        </w:rPr>
        <w:t>2</w:t>
      </w:r>
      <w:r w:rsidR="00967500" w:rsidRPr="00DC588D">
        <w:rPr>
          <w:b w:val="0"/>
          <w:szCs w:val="24"/>
        </w:rPr>
        <w:t>0 година</w:t>
      </w:r>
    </w:p>
    <w:tbl>
      <w:tblPr>
        <w:tblW w:w="16642" w:type="dxa"/>
        <w:tblInd w:w="93" w:type="dxa"/>
        <w:tblLook w:val="04A0" w:firstRow="1" w:lastRow="0" w:firstColumn="1" w:lastColumn="0" w:noHBand="0" w:noVBand="1"/>
      </w:tblPr>
      <w:tblGrid>
        <w:gridCol w:w="5714"/>
        <w:gridCol w:w="760"/>
        <w:gridCol w:w="1134"/>
        <w:gridCol w:w="1031"/>
        <w:gridCol w:w="1031"/>
        <w:gridCol w:w="900"/>
        <w:gridCol w:w="1012"/>
        <w:gridCol w:w="1012"/>
        <w:gridCol w:w="1012"/>
        <w:gridCol w:w="1012"/>
        <w:gridCol w:w="1056"/>
        <w:gridCol w:w="1012"/>
      </w:tblGrid>
      <w:tr w:rsidR="008104E5" w:rsidRPr="00F27A08" w14:paraId="0CE196E9" w14:textId="77777777" w:rsidTr="000522D9">
        <w:trPr>
          <w:trHeight w:val="255"/>
        </w:trPr>
        <w:tc>
          <w:tcPr>
            <w:tcW w:w="5714" w:type="dxa"/>
            <w:vMerge w:val="restart"/>
            <w:tcBorders>
              <w:top w:val="single" w:sz="4" w:space="0" w:color="auto"/>
              <w:left w:val="single" w:sz="4" w:space="0" w:color="auto"/>
              <w:bottom w:val="single" w:sz="4" w:space="0" w:color="000000"/>
              <w:right w:val="single" w:sz="4" w:space="0" w:color="auto"/>
            </w:tcBorders>
            <w:shd w:val="clear" w:color="auto" w:fill="D9D9D9"/>
            <w:noWrap/>
            <w:vAlign w:val="center"/>
          </w:tcPr>
          <w:p w14:paraId="7E3372B6" w14:textId="77777777" w:rsidR="008104E5" w:rsidRPr="00F27A08" w:rsidRDefault="008104E5" w:rsidP="000522D9">
            <w:pPr>
              <w:jc w:val="center"/>
              <w:rPr>
                <w:szCs w:val="24"/>
              </w:rPr>
            </w:pPr>
            <w:proofErr w:type="spellStart"/>
            <w:r w:rsidRPr="00F27A08">
              <w:rPr>
                <w:szCs w:val="24"/>
              </w:rPr>
              <w:t>Газдински</w:t>
            </w:r>
            <w:proofErr w:type="spellEnd"/>
            <w:r w:rsidRPr="00F27A08">
              <w:rPr>
                <w:szCs w:val="24"/>
              </w:rPr>
              <w:t xml:space="preserve"> </w:t>
            </w:r>
            <w:proofErr w:type="spellStart"/>
            <w:r w:rsidRPr="00F27A08">
              <w:rPr>
                <w:szCs w:val="24"/>
              </w:rPr>
              <w:t>тип</w:t>
            </w:r>
            <w:proofErr w:type="spellEnd"/>
          </w:p>
        </w:tc>
        <w:tc>
          <w:tcPr>
            <w:tcW w:w="760" w:type="dxa"/>
            <w:vMerge w:val="restart"/>
            <w:tcBorders>
              <w:top w:val="single" w:sz="4" w:space="0" w:color="auto"/>
              <w:left w:val="single" w:sz="4" w:space="0" w:color="auto"/>
              <w:bottom w:val="single" w:sz="4" w:space="0" w:color="000000"/>
              <w:right w:val="single" w:sz="4" w:space="0" w:color="auto"/>
            </w:tcBorders>
            <w:shd w:val="clear" w:color="auto" w:fill="D9D9D9"/>
            <w:noWrap/>
            <w:vAlign w:val="center"/>
          </w:tcPr>
          <w:p w14:paraId="16C4B62B" w14:textId="77777777" w:rsidR="008104E5" w:rsidRPr="00F27A08" w:rsidRDefault="008104E5" w:rsidP="000522D9">
            <w:pPr>
              <w:jc w:val="center"/>
              <w:rPr>
                <w:szCs w:val="24"/>
              </w:rPr>
            </w:pPr>
            <w:r w:rsidRPr="00F27A08">
              <w:rPr>
                <w:szCs w:val="24"/>
              </w:rPr>
              <w:t> </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D9D9D9"/>
            <w:noWrap/>
            <w:vAlign w:val="center"/>
          </w:tcPr>
          <w:p w14:paraId="138D4174" w14:textId="77777777" w:rsidR="008104E5" w:rsidRPr="00F27A08" w:rsidRDefault="008104E5" w:rsidP="000522D9">
            <w:pPr>
              <w:jc w:val="center"/>
              <w:rPr>
                <w:szCs w:val="24"/>
                <w:lang w:val="sr-Cyrl-RS"/>
              </w:rPr>
            </w:pPr>
            <w:r w:rsidRPr="00F27A08">
              <w:rPr>
                <w:szCs w:val="24"/>
                <w:lang w:val="sr-Cyrl-RS"/>
              </w:rPr>
              <w:t>СВЕГА</w:t>
            </w:r>
          </w:p>
        </w:tc>
        <w:tc>
          <w:tcPr>
            <w:tcW w:w="9034" w:type="dxa"/>
            <w:gridSpan w:val="9"/>
            <w:tcBorders>
              <w:top w:val="single" w:sz="4" w:space="0" w:color="auto"/>
              <w:left w:val="nil"/>
              <w:bottom w:val="single" w:sz="4" w:space="0" w:color="auto"/>
              <w:right w:val="single" w:sz="4" w:space="0" w:color="000000"/>
            </w:tcBorders>
            <w:shd w:val="clear" w:color="auto" w:fill="D9D9D9"/>
            <w:noWrap/>
            <w:vAlign w:val="center"/>
          </w:tcPr>
          <w:p w14:paraId="2D14AA9A" w14:textId="77777777" w:rsidR="008104E5" w:rsidRPr="00F27A08" w:rsidRDefault="008104E5" w:rsidP="000522D9">
            <w:pPr>
              <w:jc w:val="center"/>
              <w:rPr>
                <w:szCs w:val="24"/>
              </w:rPr>
            </w:pPr>
            <w:r w:rsidRPr="00F27A08">
              <w:rPr>
                <w:szCs w:val="24"/>
              </w:rPr>
              <w:t xml:space="preserve"> Д О Б Н </w:t>
            </w:r>
            <w:proofErr w:type="gramStart"/>
            <w:r w:rsidRPr="00F27A08">
              <w:rPr>
                <w:szCs w:val="24"/>
              </w:rPr>
              <w:t>I  Р</w:t>
            </w:r>
            <w:proofErr w:type="gramEnd"/>
            <w:r w:rsidRPr="00F27A08">
              <w:rPr>
                <w:szCs w:val="24"/>
              </w:rPr>
              <w:t xml:space="preserve"> А З Р Е Д I</w:t>
            </w:r>
          </w:p>
        </w:tc>
      </w:tr>
      <w:tr w:rsidR="008104E5" w:rsidRPr="00F27A08" w14:paraId="091B2320" w14:textId="77777777" w:rsidTr="000522D9">
        <w:trPr>
          <w:trHeight w:val="255"/>
        </w:trPr>
        <w:tc>
          <w:tcPr>
            <w:tcW w:w="5714" w:type="dxa"/>
            <w:vMerge/>
            <w:tcBorders>
              <w:top w:val="single" w:sz="4" w:space="0" w:color="auto"/>
              <w:left w:val="single" w:sz="4" w:space="0" w:color="auto"/>
              <w:bottom w:val="single" w:sz="4" w:space="0" w:color="000000"/>
              <w:right w:val="single" w:sz="4" w:space="0" w:color="auto"/>
            </w:tcBorders>
            <w:shd w:val="clear" w:color="auto" w:fill="D9D9D9"/>
            <w:vAlign w:val="center"/>
          </w:tcPr>
          <w:p w14:paraId="45672EA1" w14:textId="77777777" w:rsidR="008104E5" w:rsidRPr="00F27A08" w:rsidRDefault="008104E5" w:rsidP="000522D9">
            <w:pPr>
              <w:jc w:val="left"/>
              <w:rPr>
                <w:szCs w:val="24"/>
              </w:rPr>
            </w:pPr>
          </w:p>
        </w:tc>
        <w:tc>
          <w:tcPr>
            <w:tcW w:w="760" w:type="dxa"/>
            <w:vMerge/>
            <w:tcBorders>
              <w:top w:val="single" w:sz="4" w:space="0" w:color="auto"/>
              <w:left w:val="single" w:sz="4" w:space="0" w:color="auto"/>
              <w:bottom w:val="single" w:sz="4" w:space="0" w:color="000000"/>
              <w:right w:val="single" w:sz="4" w:space="0" w:color="auto"/>
            </w:tcBorders>
            <w:shd w:val="clear" w:color="auto" w:fill="D9D9D9"/>
            <w:vAlign w:val="center"/>
          </w:tcPr>
          <w:p w14:paraId="2274A2FE" w14:textId="77777777" w:rsidR="008104E5" w:rsidRPr="00F27A08" w:rsidRDefault="008104E5" w:rsidP="000522D9">
            <w:pPr>
              <w:jc w:val="left"/>
              <w:rPr>
                <w:szCs w:val="24"/>
              </w:rPr>
            </w:pPr>
          </w:p>
        </w:tc>
        <w:tc>
          <w:tcPr>
            <w:tcW w:w="1134" w:type="dxa"/>
            <w:vMerge/>
            <w:tcBorders>
              <w:top w:val="single" w:sz="4" w:space="0" w:color="auto"/>
              <w:left w:val="single" w:sz="4" w:space="0" w:color="auto"/>
              <w:bottom w:val="single" w:sz="4" w:space="0" w:color="000000"/>
              <w:right w:val="single" w:sz="4" w:space="0" w:color="auto"/>
            </w:tcBorders>
            <w:shd w:val="clear" w:color="auto" w:fill="D9D9D9"/>
            <w:vAlign w:val="center"/>
          </w:tcPr>
          <w:p w14:paraId="6F9DAF34" w14:textId="77777777" w:rsidR="008104E5" w:rsidRPr="00F27A08" w:rsidRDefault="008104E5" w:rsidP="000522D9">
            <w:pPr>
              <w:jc w:val="left"/>
              <w:rPr>
                <w:szCs w:val="24"/>
              </w:rPr>
            </w:pPr>
          </w:p>
        </w:tc>
        <w:tc>
          <w:tcPr>
            <w:tcW w:w="2062" w:type="dxa"/>
            <w:gridSpan w:val="2"/>
            <w:tcBorders>
              <w:top w:val="single" w:sz="4" w:space="0" w:color="auto"/>
              <w:left w:val="nil"/>
              <w:bottom w:val="single" w:sz="4" w:space="0" w:color="auto"/>
              <w:right w:val="single" w:sz="4" w:space="0" w:color="000000"/>
            </w:tcBorders>
            <w:shd w:val="clear" w:color="auto" w:fill="D9D9D9"/>
            <w:noWrap/>
            <w:vAlign w:val="center"/>
          </w:tcPr>
          <w:p w14:paraId="0F57624B" w14:textId="77777777" w:rsidR="008104E5" w:rsidRPr="00F27A08" w:rsidRDefault="008104E5" w:rsidP="000522D9">
            <w:pPr>
              <w:jc w:val="center"/>
              <w:rPr>
                <w:szCs w:val="24"/>
              </w:rPr>
            </w:pPr>
            <w:r w:rsidRPr="00F27A08">
              <w:rPr>
                <w:szCs w:val="24"/>
              </w:rPr>
              <w:t>I</w:t>
            </w:r>
          </w:p>
        </w:tc>
        <w:tc>
          <w:tcPr>
            <w:tcW w:w="900" w:type="dxa"/>
            <w:vMerge w:val="restart"/>
            <w:tcBorders>
              <w:top w:val="nil"/>
              <w:left w:val="single" w:sz="4" w:space="0" w:color="auto"/>
              <w:bottom w:val="single" w:sz="4" w:space="0" w:color="000000"/>
              <w:right w:val="single" w:sz="4" w:space="0" w:color="auto"/>
            </w:tcBorders>
            <w:shd w:val="clear" w:color="auto" w:fill="D9D9D9"/>
            <w:noWrap/>
            <w:vAlign w:val="center"/>
          </w:tcPr>
          <w:p w14:paraId="2662893A" w14:textId="77777777" w:rsidR="008104E5" w:rsidRPr="00F27A08" w:rsidRDefault="008104E5" w:rsidP="000522D9">
            <w:pPr>
              <w:jc w:val="center"/>
              <w:rPr>
                <w:szCs w:val="24"/>
              </w:rPr>
            </w:pPr>
            <w:r w:rsidRPr="00F27A08">
              <w:rPr>
                <w:szCs w:val="24"/>
              </w:rPr>
              <w:t>II</w:t>
            </w:r>
          </w:p>
        </w:tc>
        <w:tc>
          <w:tcPr>
            <w:tcW w:w="1012" w:type="dxa"/>
            <w:vMerge w:val="restart"/>
            <w:tcBorders>
              <w:top w:val="nil"/>
              <w:left w:val="single" w:sz="4" w:space="0" w:color="auto"/>
              <w:bottom w:val="single" w:sz="4" w:space="0" w:color="000000"/>
              <w:right w:val="single" w:sz="4" w:space="0" w:color="auto"/>
            </w:tcBorders>
            <w:shd w:val="clear" w:color="auto" w:fill="D9D9D9"/>
            <w:noWrap/>
            <w:vAlign w:val="center"/>
          </w:tcPr>
          <w:p w14:paraId="2D372F78" w14:textId="77777777" w:rsidR="008104E5" w:rsidRPr="00F27A08" w:rsidRDefault="008104E5" w:rsidP="000522D9">
            <w:pPr>
              <w:jc w:val="center"/>
              <w:rPr>
                <w:szCs w:val="24"/>
              </w:rPr>
            </w:pPr>
            <w:r w:rsidRPr="00F27A08">
              <w:rPr>
                <w:szCs w:val="24"/>
              </w:rPr>
              <w:t>III</w:t>
            </w:r>
          </w:p>
        </w:tc>
        <w:tc>
          <w:tcPr>
            <w:tcW w:w="1012" w:type="dxa"/>
            <w:vMerge w:val="restart"/>
            <w:tcBorders>
              <w:top w:val="nil"/>
              <w:left w:val="single" w:sz="4" w:space="0" w:color="auto"/>
              <w:bottom w:val="single" w:sz="4" w:space="0" w:color="000000"/>
              <w:right w:val="single" w:sz="4" w:space="0" w:color="auto"/>
            </w:tcBorders>
            <w:shd w:val="clear" w:color="auto" w:fill="D9D9D9"/>
            <w:noWrap/>
            <w:vAlign w:val="center"/>
          </w:tcPr>
          <w:p w14:paraId="3924C751" w14:textId="77777777" w:rsidR="008104E5" w:rsidRPr="00F27A08" w:rsidRDefault="008104E5" w:rsidP="000522D9">
            <w:pPr>
              <w:jc w:val="center"/>
              <w:rPr>
                <w:szCs w:val="24"/>
              </w:rPr>
            </w:pPr>
            <w:r w:rsidRPr="00F27A08">
              <w:rPr>
                <w:szCs w:val="24"/>
              </w:rPr>
              <w:t>IV</w:t>
            </w:r>
          </w:p>
        </w:tc>
        <w:tc>
          <w:tcPr>
            <w:tcW w:w="1012" w:type="dxa"/>
            <w:vMerge w:val="restart"/>
            <w:tcBorders>
              <w:top w:val="nil"/>
              <w:left w:val="single" w:sz="4" w:space="0" w:color="auto"/>
              <w:bottom w:val="single" w:sz="4" w:space="0" w:color="000000"/>
              <w:right w:val="single" w:sz="4" w:space="0" w:color="auto"/>
            </w:tcBorders>
            <w:shd w:val="clear" w:color="auto" w:fill="D9D9D9"/>
            <w:noWrap/>
            <w:vAlign w:val="center"/>
          </w:tcPr>
          <w:p w14:paraId="52FF3528" w14:textId="77777777" w:rsidR="008104E5" w:rsidRPr="00F27A08" w:rsidRDefault="008104E5" w:rsidP="000522D9">
            <w:pPr>
              <w:jc w:val="center"/>
              <w:rPr>
                <w:szCs w:val="24"/>
                <w:lang w:val="sr-Cyrl-RS"/>
              </w:rPr>
            </w:pPr>
            <w:r w:rsidRPr="00F27A08">
              <w:rPr>
                <w:szCs w:val="24"/>
              </w:rPr>
              <w:t>V</w:t>
            </w:r>
          </w:p>
        </w:tc>
        <w:tc>
          <w:tcPr>
            <w:tcW w:w="1012" w:type="dxa"/>
            <w:vMerge w:val="restart"/>
            <w:tcBorders>
              <w:top w:val="nil"/>
              <w:left w:val="single" w:sz="4" w:space="0" w:color="auto"/>
              <w:bottom w:val="single" w:sz="4" w:space="0" w:color="000000"/>
              <w:right w:val="single" w:sz="4" w:space="0" w:color="auto"/>
            </w:tcBorders>
            <w:shd w:val="clear" w:color="auto" w:fill="D9D9D9"/>
            <w:noWrap/>
            <w:vAlign w:val="center"/>
          </w:tcPr>
          <w:p w14:paraId="23A72B5B" w14:textId="77777777" w:rsidR="008104E5" w:rsidRPr="00F27A08" w:rsidRDefault="008104E5" w:rsidP="000522D9">
            <w:pPr>
              <w:jc w:val="center"/>
              <w:rPr>
                <w:szCs w:val="24"/>
              </w:rPr>
            </w:pPr>
            <w:r w:rsidRPr="00F27A08">
              <w:rPr>
                <w:szCs w:val="24"/>
              </w:rPr>
              <w:t>VI</w:t>
            </w:r>
          </w:p>
        </w:tc>
        <w:tc>
          <w:tcPr>
            <w:tcW w:w="1012" w:type="dxa"/>
            <w:vMerge w:val="restart"/>
            <w:tcBorders>
              <w:top w:val="nil"/>
              <w:left w:val="single" w:sz="4" w:space="0" w:color="auto"/>
              <w:bottom w:val="single" w:sz="4" w:space="0" w:color="000000"/>
              <w:right w:val="single" w:sz="4" w:space="0" w:color="auto"/>
            </w:tcBorders>
            <w:shd w:val="clear" w:color="auto" w:fill="D9D9D9"/>
            <w:noWrap/>
            <w:vAlign w:val="center"/>
          </w:tcPr>
          <w:p w14:paraId="5F370425" w14:textId="77777777" w:rsidR="008104E5" w:rsidRPr="00F27A08" w:rsidRDefault="008104E5" w:rsidP="000522D9">
            <w:pPr>
              <w:jc w:val="center"/>
              <w:rPr>
                <w:szCs w:val="24"/>
              </w:rPr>
            </w:pPr>
            <w:r w:rsidRPr="00F27A08">
              <w:rPr>
                <w:szCs w:val="24"/>
              </w:rPr>
              <w:t>VII</w:t>
            </w:r>
          </w:p>
        </w:tc>
        <w:tc>
          <w:tcPr>
            <w:tcW w:w="1012" w:type="dxa"/>
            <w:vMerge w:val="restart"/>
            <w:tcBorders>
              <w:top w:val="nil"/>
              <w:left w:val="single" w:sz="4" w:space="0" w:color="auto"/>
              <w:bottom w:val="single" w:sz="4" w:space="0" w:color="000000"/>
              <w:right w:val="single" w:sz="4" w:space="0" w:color="auto"/>
            </w:tcBorders>
            <w:shd w:val="clear" w:color="auto" w:fill="D9D9D9"/>
            <w:noWrap/>
            <w:vAlign w:val="center"/>
          </w:tcPr>
          <w:p w14:paraId="5CA6E139" w14:textId="77777777" w:rsidR="008104E5" w:rsidRPr="00F27A08" w:rsidRDefault="008104E5" w:rsidP="000522D9">
            <w:pPr>
              <w:jc w:val="center"/>
              <w:rPr>
                <w:szCs w:val="24"/>
              </w:rPr>
            </w:pPr>
            <w:r w:rsidRPr="00F27A08">
              <w:rPr>
                <w:szCs w:val="24"/>
              </w:rPr>
              <w:t>VIII</w:t>
            </w:r>
          </w:p>
        </w:tc>
      </w:tr>
      <w:tr w:rsidR="008104E5" w:rsidRPr="00F27A08" w14:paraId="4448263A" w14:textId="77777777" w:rsidTr="000522D9">
        <w:trPr>
          <w:trHeight w:val="510"/>
        </w:trPr>
        <w:tc>
          <w:tcPr>
            <w:tcW w:w="5714" w:type="dxa"/>
            <w:vMerge/>
            <w:tcBorders>
              <w:top w:val="single" w:sz="4" w:space="0" w:color="auto"/>
              <w:left w:val="single" w:sz="4" w:space="0" w:color="auto"/>
              <w:bottom w:val="single" w:sz="4" w:space="0" w:color="000000"/>
              <w:right w:val="single" w:sz="4" w:space="0" w:color="auto"/>
            </w:tcBorders>
            <w:shd w:val="clear" w:color="auto" w:fill="D9D9D9"/>
            <w:vAlign w:val="center"/>
          </w:tcPr>
          <w:p w14:paraId="711F26D0" w14:textId="77777777" w:rsidR="008104E5" w:rsidRPr="00F27A08" w:rsidRDefault="008104E5" w:rsidP="000522D9">
            <w:pPr>
              <w:jc w:val="left"/>
              <w:rPr>
                <w:szCs w:val="24"/>
              </w:rPr>
            </w:pPr>
          </w:p>
        </w:tc>
        <w:tc>
          <w:tcPr>
            <w:tcW w:w="760" w:type="dxa"/>
            <w:vMerge/>
            <w:tcBorders>
              <w:top w:val="single" w:sz="4" w:space="0" w:color="auto"/>
              <w:left w:val="single" w:sz="4" w:space="0" w:color="auto"/>
              <w:bottom w:val="single" w:sz="4" w:space="0" w:color="000000"/>
              <w:right w:val="single" w:sz="4" w:space="0" w:color="auto"/>
            </w:tcBorders>
            <w:shd w:val="clear" w:color="auto" w:fill="D9D9D9"/>
            <w:vAlign w:val="center"/>
          </w:tcPr>
          <w:p w14:paraId="5320EF80" w14:textId="77777777" w:rsidR="008104E5" w:rsidRPr="00F27A08" w:rsidRDefault="008104E5" w:rsidP="000522D9">
            <w:pPr>
              <w:jc w:val="left"/>
              <w:rPr>
                <w:szCs w:val="24"/>
              </w:rPr>
            </w:pPr>
          </w:p>
        </w:tc>
        <w:tc>
          <w:tcPr>
            <w:tcW w:w="1134" w:type="dxa"/>
            <w:vMerge/>
            <w:tcBorders>
              <w:top w:val="single" w:sz="4" w:space="0" w:color="auto"/>
              <w:left w:val="single" w:sz="4" w:space="0" w:color="auto"/>
              <w:bottom w:val="single" w:sz="4" w:space="0" w:color="000000"/>
              <w:right w:val="single" w:sz="4" w:space="0" w:color="auto"/>
            </w:tcBorders>
            <w:shd w:val="clear" w:color="auto" w:fill="D9D9D9"/>
            <w:vAlign w:val="center"/>
          </w:tcPr>
          <w:p w14:paraId="3190D7BE" w14:textId="77777777" w:rsidR="008104E5" w:rsidRPr="00F27A08" w:rsidRDefault="008104E5" w:rsidP="000522D9">
            <w:pPr>
              <w:jc w:val="left"/>
              <w:rPr>
                <w:szCs w:val="24"/>
              </w:rPr>
            </w:pPr>
          </w:p>
        </w:tc>
        <w:tc>
          <w:tcPr>
            <w:tcW w:w="1031" w:type="dxa"/>
            <w:tcBorders>
              <w:top w:val="nil"/>
              <w:left w:val="nil"/>
              <w:bottom w:val="single" w:sz="4" w:space="0" w:color="auto"/>
              <w:right w:val="single" w:sz="4" w:space="0" w:color="auto"/>
            </w:tcBorders>
            <w:shd w:val="clear" w:color="auto" w:fill="D9D9D9"/>
            <w:vAlign w:val="center"/>
          </w:tcPr>
          <w:p w14:paraId="1CB1707D" w14:textId="77777777" w:rsidR="008104E5" w:rsidRPr="00F27A08" w:rsidRDefault="008104E5" w:rsidP="000522D9">
            <w:pPr>
              <w:jc w:val="center"/>
              <w:rPr>
                <w:szCs w:val="24"/>
              </w:rPr>
            </w:pPr>
            <w:proofErr w:type="spellStart"/>
            <w:r w:rsidRPr="00F27A08">
              <w:rPr>
                <w:szCs w:val="24"/>
              </w:rPr>
              <w:t>обрасло</w:t>
            </w:r>
            <w:proofErr w:type="spellEnd"/>
            <w:r w:rsidRPr="00F27A08">
              <w:rPr>
                <w:szCs w:val="24"/>
              </w:rPr>
              <w:t xml:space="preserve"> </w:t>
            </w:r>
            <w:proofErr w:type="spellStart"/>
            <w:r w:rsidRPr="00F27A08">
              <w:rPr>
                <w:szCs w:val="24"/>
              </w:rPr>
              <w:t>слабо</w:t>
            </w:r>
            <w:proofErr w:type="spellEnd"/>
          </w:p>
        </w:tc>
        <w:tc>
          <w:tcPr>
            <w:tcW w:w="1031" w:type="dxa"/>
            <w:tcBorders>
              <w:top w:val="nil"/>
              <w:left w:val="nil"/>
              <w:bottom w:val="single" w:sz="4" w:space="0" w:color="auto"/>
              <w:right w:val="single" w:sz="4" w:space="0" w:color="auto"/>
            </w:tcBorders>
            <w:shd w:val="clear" w:color="auto" w:fill="D9D9D9"/>
            <w:vAlign w:val="center"/>
          </w:tcPr>
          <w:p w14:paraId="5E35246E" w14:textId="77777777" w:rsidR="008104E5" w:rsidRPr="00F27A08" w:rsidRDefault="008104E5" w:rsidP="000522D9">
            <w:pPr>
              <w:jc w:val="center"/>
              <w:rPr>
                <w:szCs w:val="24"/>
              </w:rPr>
            </w:pPr>
            <w:proofErr w:type="spellStart"/>
            <w:r w:rsidRPr="00F27A08">
              <w:rPr>
                <w:szCs w:val="24"/>
              </w:rPr>
              <w:t>обрасло</w:t>
            </w:r>
            <w:proofErr w:type="spellEnd"/>
            <w:r w:rsidRPr="00F27A08">
              <w:rPr>
                <w:szCs w:val="24"/>
              </w:rPr>
              <w:t xml:space="preserve"> </w:t>
            </w:r>
            <w:proofErr w:type="spellStart"/>
            <w:r w:rsidRPr="00F27A08">
              <w:rPr>
                <w:szCs w:val="24"/>
              </w:rPr>
              <w:t>добро</w:t>
            </w:r>
            <w:proofErr w:type="spellEnd"/>
          </w:p>
        </w:tc>
        <w:tc>
          <w:tcPr>
            <w:tcW w:w="900" w:type="dxa"/>
            <w:vMerge/>
            <w:tcBorders>
              <w:top w:val="nil"/>
              <w:left w:val="single" w:sz="4" w:space="0" w:color="auto"/>
              <w:bottom w:val="single" w:sz="4" w:space="0" w:color="000000"/>
              <w:right w:val="single" w:sz="4" w:space="0" w:color="auto"/>
            </w:tcBorders>
            <w:shd w:val="clear" w:color="auto" w:fill="D9D9D9"/>
            <w:vAlign w:val="center"/>
          </w:tcPr>
          <w:p w14:paraId="37C37291" w14:textId="77777777" w:rsidR="008104E5" w:rsidRPr="00F27A08" w:rsidRDefault="008104E5" w:rsidP="000522D9">
            <w:pPr>
              <w:jc w:val="left"/>
              <w:rPr>
                <w:szCs w:val="24"/>
              </w:rPr>
            </w:pPr>
          </w:p>
        </w:tc>
        <w:tc>
          <w:tcPr>
            <w:tcW w:w="1012" w:type="dxa"/>
            <w:vMerge/>
            <w:tcBorders>
              <w:top w:val="nil"/>
              <w:left w:val="single" w:sz="4" w:space="0" w:color="auto"/>
              <w:bottom w:val="single" w:sz="4" w:space="0" w:color="000000"/>
              <w:right w:val="single" w:sz="4" w:space="0" w:color="auto"/>
            </w:tcBorders>
            <w:shd w:val="clear" w:color="auto" w:fill="D9D9D9"/>
            <w:vAlign w:val="center"/>
          </w:tcPr>
          <w:p w14:paraId="600F0003" w14:textId="77777777" w:rsidR="008104E5" w:rsidRPr="00F27A08" w:rsidRDefault="008104E5" w:rsidP="000522D9">
            <w:pPr>
              <w:jc w:val="left"/>
              <w:rPr>
                <w:szCs w:val="24"/>
              </w:rPr>
            </w:pPr>
          </w:p>
        </w:tc>
        <w:tc>
          <w:tcPr>
            <w:tcW w:w="1012" w:type="dxa"/>
            <w:vMerge/>
            <w:tcBorders>
              <w:top w:val="nil"/>
              <w:left w:val="single" w:sz="4" w:space="0" w:color="auto"/>
              <w:bottom w:val="single" w:sz="4" w:space="0" w:color="000000"/>
              <w:right w:val="single" w:sz="4" w:space="0" w:color="auto"/>
            </w:tcBorders>
            <w:shd w:val="clear" w:color="auto" w:fill="D9D9D9"/>
            <w:vAlign w:val="center"/>
          </w:tcPr>
          <w:p w14:paraId="3A805D0A" w14:textId="77777777" w:rsidR="008104E5" w:rsidRPr="00F27A08" w:rsidRDefault="008104E5" w:rsidP="000522D9">
            <w:pPr>
              <w:jc w:val="left"/>
              <w:rPr>
                <w:szCs w:val="24"/>
              </w:rPr>
            </w:pPr>
          </w:p>
        </w:tc>
        <w:tc>
          <w:tcPr>
            <w:tcW w:w="1012" w:type="dxa"/>
            <w:vMerge/>
            <w:tcBorders>
              <w:top w:val="nil"/>
              <w:left w:val="single" w:sz="4" w:space="0" w:color="auto"/>
              <w:bottom w:val="single" w:sz="4" w:space="0" w:color="000000"/>
              <w:right w:val="single" w:sz="4" w:space="0" w:color="auto"/>
            </w:tcBorders>
            <w:shd w:val="clear" w:color="auto" w:fill="D9D9D9"/>
            <w:vAlign w:val="center"/>
          </w:tcPr>
          <w:p w14:paraId="697E1C53" w14:textId="77777777" w:rsidR="008104E5" w:rsidRPr="00F27A08" w:rsidRDefault="008104E5" w:rsidP="000522D9">
            <w:pPr>
              <w:jc w:val="left"/>
              <w:rPr>
                <w:szCs w:val="24"/>
              </w:rPr>
            </w:pPr>
          </w:p>
        </w:tc>
        <w:tc>
          <w:tcPr>
            <w:tcW w:w="1012" w:type="dxa"/>
            <w:vMerge/>
            <w:tcBorders>
              <w:top w:val="nil"/>
              <w:left w:val="single" w:sz="4" w:space="0" w:color="auto"/>
              <w:bottom w:val="single" w:sz="4" w:space="0" w:color="000000"/>
              <w:right w:val="single" w:sz="4" w:space="0" w:color="auto"/>
            </w:tcBorders>
            <w:shd w:val="clear" w:color="auto" w:fill="D9D9D9"/>
            <w:vAlign w:val="center"/>
          </w:tcPr>
          <w:p w14:paraId="2611983C" w14:textId="77777777" w:rsidR="008104E5" w:rsidRPr="00F27A08" w:rsidRDefault="008104E5" w:rsidP="000522D9">
            <w:pPr>
              <w:jc w:val="left"/>
              <w:rPr>
                <w:szCs w:val="24"/>
              </w:rPr>
            </w:pPr>
          </w:p>
        </w:tc>
        <w:tc>
          <w:tcPr>
            <w:tcW w:w="1012" w:type="dxa"/>
            <w:vMerge/>
            <w:tcBorders>
              <w:top w:val="nil"/>
              <w:left w:val="single" w:sz="4" w:space="0" w:color="auto"/>
              <w:bottom w:val="single" w:sz="4" w:space="0" w:color="000000"/>
              <w:right w:val="single" w:sz="4" w:space="0" w:color="auto"/>
            </w:tcBorders>
            <w:shd w:val="clear" w:color="auto" w:fill="D9D9D9"/>
            <w:vAlign w:val="center"/>
          </w:tcPr>
          <w:p w14:paraId="0C0A07D9" w14:textId="77777777" w:rsidR="008104E5" w:rsidRPr="00F27A08" w:rsidRDefault="008104E5" w:rsidP="000522D9">
            <w:pPr>
              <w:jc w:val="left"/>
              <w:rPr>
                <w:szCs w:val="24"/>
              </w:rPr>
            </w:pPr>
          </w:p>
        </w:tc>
        <w:tc>
          <w:tcPr>
            <w:tcW w:w="1012" w:type="dxa"/>
            <w:vMerge/>
            <w:tcBorders>
              <w:top w:val="nil"/>
              <w:left w:val="single" w:sz="4" w:space="0" w:color="auto"/>
              <w:bottom w:val="single" w:sz="4" w:space="0" w:color="000000"/>
              <w:right w:val="single" w:sz="4" w:space="0" w:color="auto"/>
            </w:tcBorders>
            <w:shd w:val="clear" w:color="auto" w:fill="D9D9D9"/>
            <w:vAlign w:val="center"/>
          </w:tcPr>
          <w:p w14:paraId="77DBBF55" w14:textId="77777777" w:rsidR="008104E5" w:rsidRPr="00F27A08" w:rsidRDefault="008104E5" w:rsidP="000522D9">
            <w:pPr>
              <w:jc w:val="left"/>
              <w:rPr>
                <w:szCs w:val="24"/>
              </w:rPr>
            </w:pPr>
          </w:p>
        </w:tc>
      </w:tr>
      <w:tr w:rsidR="001A2D9D" w:rsidRPr="00F27A08" w14:paraId="4008CC7A" w14:textId="77777777" w:rsidTr="000522D9">
        <w:trPr>
          <w:trHeight w:val="255"/>
        </w:trPr>
        <w:tc>
          <w:tcPr>
            <w:tcW w:w="5714" w:type="dxa"/>
            <w:vMerge/>
            <w:tcBorders>
              <w:top w:val="single" w:sz="4" w:space="0" w:color="auto"/>
              <w:left w:val="single" w:sz="4" w:space="0" w:color="auto"/>
              <w:bottom w:val="single" w:sz="4" w:space="0" w:color="000000"/>
              <w:right w:val="single" w:sz="4" w:space="0" w:color="auto"/>
            </w:tcBorders>
            <w:shd w:val="clear" w:color="auto" w:fill="D9D9D9"/>
            <w:vAlign w:val="center"/>
          </w:tcPr>
          <w:p w14:paraId="1EEF4CC6" w14:textId="77777777" w:rsidR="008104E5" w:rsidRPr="00F27A08" w:rsidRDefault="008104E5" w:rsidP="000522D9">
            <w:pPr>
              <w:jc w:val="left"/>
              <w:rPr>
                <w:szCs w:val="24"/>
              </w:rPr>
            </w:pPr>
          </w:p>
        </w:tc>
        <w:tc>
          <w:tcPr>
            <w:tcW w:w="760" w:type="dxa"/>
            <w:vMerge/>
            <w:tcBorders>
              <w:top w:val="single" w:sz="4" w:space="0" w:color="auto"/>
              <w:left w:val="single" w:sz="4" w:space="0" w:color="auto"/>
              <w:bottom w:val="single" w:sz="4" w:space="0" w:color="000000"/>
              <w:right w:val="single" w:sz="4" w:space="0" w:color="auto"/>
            </w:tcBorders>
            <w:shd w:val="clear" w:color="auto" w:fill="D9D9D9"/>
            <w:vAlign w:val="center"/>
          </w:tcPr>
          <w:p w14:paraId="5D610944" w14:textId="77777777" w:rsidR="008104E5" w:rsidRPr="00F27A08" w:rsidRDefault="008104E5" w:rsidP="000522D9">
            <w:pPr>
              <w:jc w:val="left"/>
              <w:rPr>
                <w:szCs w:val="24"/>
              </w:rPr>
            </w:pPr>
          </w:p>
        </w:tc>
        <w:tc>
          <w:tcPr>
            <w:tcW w:w="1134" w:type="dxa"/>
            <w:vMerge/>
            <w:tcBorders>
              <w:top w:val="single" w:sz="4" w:space="0" w:color="auto"/>
              <w:left w:val="single" w:sz="4" w:space="0" w:color="auto"/>
              <w:bottom w:val="single" w:sz="4" w:space="0" w:color="000000"/>
              <w:right w:val="single" w:sz="4" w:space="0" w:color="auto"/>
            </w:tcBorders>
            <w:shd w:val="clear" w:color="auto" w:fill="D9D9D9"/>
            <w:vAlign w:val="center"/>
          </w:tcPr>
          <w:p w14:paraId="6EAD5E86" w14:textId="77777777" w:rsidR="008104E5" w:rsidRPr="00F27A08" w:rsidRDefault="008104E5" w:rsidP="000522D9">
            <w:pPr>
              <w:jc w:val="left"/>
              <w:rPr>
                <w:szCs w:val="24"/>
              </w:rPr>
            </w:pPr>
          </w:p>
        </w:tc>
        <w:tc>
          <w:tcPr>
            <w:tcW w:w="2062" w:type="dxa"/>
            <w:gridSpan w:val="2"/>
            <w:tcBorders>
              <w:top w:val="single" w:sz="4" w:space="0" w:color="auto"/>
              <w:left w:val="nil"/>
              <w:bottom w:val="single" w:sz="4" w:space="0" w:color="auto"/>
              <w:right w:val="single" w:sz="4" w:space="0" w:color="000000"/>
            </w:tcBorders>
            <w:shd w:val="clear" w:color="auto" w:fill="D9D9D9"/>
            <w:vAlign w:val="center"/>
          </w:tcPr>
          <w:p w14:paraId="0C103F4E" w14:textId="77777777" w:rsidR="008104E5" w:rsidRPr="00126FA7" w:rsidRDefault="001A2D9D" w:rsidP="000522D9">
            <w:pPr>
              <w:jc w:val="center"/>
              <w:rPr>
                <w:sz w:val="20"/>
              </w:rPr>
            </w:pPr>
            <w:r w:rsidRPr="00126FA7">
              <w:rPr>
                <w:sz w:val="20"/>
              </w:rPr>
              <w:t>1-20</w:t>
            </w:r>
            <w:r w:rsidR="008104E5" w:rsidRPr="00126FA7">
              <w:rPr>
                <w:sz w:val="20"/>
              </w:rPr>
              <w:t>г</w:t>
            </w:r>
          </w:p>
        </w:tc>
        <w:tc>
          <w:tcPr>
            <w:tcW w:w="900" w:type="dxa"/>
            <w:tcBorders>
              <w:top w:val="nil"/>
              <w:left w:val="nil"/>
              <w:bottom w:val="single" w:sz="4" w:space="0" w:color="auto"/>
              <w:right w:val="single" w:sz="4" w:space="0" w:color="auto"/>
            </w:tcBorders>
            <w:shd w:val="clear" w:color="auto" w:fill="D9D9D9"/>
            <w:noWrap/>
            <w:vAlign w:val="center"/>
          </w:tcPr>
          <w:p w14:paraId="66595A4B" w14:textId="77777777" w:rsidR="008104E5" w:rsidRPr="00126FA7" w:rsidRDefault="001A2D9D" w:rsidP="001A2D9D">
            <w:pPr>
              <w:jc w:val="center"/>
              <w:rPr>
                <w:sz w:val="20"/>
              </w:rPr>
            </w:pPr>
            <w:r w:rsidRPr="00126FA7">
              <w:rPr>
                <w:sz w:val="20"/>
                <w:lang w:val="sr-Cyrl-RS"/>
              </w:rPr>
              <w:t>21</w:t>
            </w:r>
            <w:r w:rsidR="008104E5" w:rsidRPr="00126FA7">
              <w:rPr>
                <w:sz w:val="20"/>
              </w:rPr>
              <w:t>-</w:t>
            </w:r>
            <w:r w:rsidRPr="00126FA7">
              <w:rPr>
                <w:sz w:val="20"/>
                <w:lang w:val="sr-Cyrl-RS"/>
              </w:rPr>
              <w:t>4</w:t>
            </w:r>
            <w:r w:rsidR="008104E5" w:rsidRPr="00126FA7">
              <w:rPr>
                <w:sz w:val="20"/>
              </w:rPr>
              <w:t>0г</w:t>
            </w:r>
          </w:p>
        </w:tc>
        <w:tc>
          <w:tcPr>
            <w:tcW w:w="1012" w:type="dxa"/>
            <w:tcBorders>
              <w:top w:val="nil"/>
              <w:left w:val="nil"/>
              <w:bottom w:val="single" w:sz="4" w:space="0" w:color="auto"/>
              <w:right w:val="single" w:sz="4" w:space="0" w:color="auto"/>
            </w:tcBorders>
            <w:shd w:val="clear" w:color="auto" w:fill="D9D9D9"/>
            <w:noWrap/>
            <w:vAlign w:val="center"/>
          </w:tcPr>
          <w:p w14:paraId="0CE9C99D" w14:textId="77777777" w:rsidR="008104E5" w:rsidRPr="00126FA7" w:rsidRDefault="001A2D9D" w:rsidP="001A2D9D">
            <w:pPr>
              <w:jc w:val="center"/>
              <w:rPr>
                <w:sz w:val="20"/>
              </w:rPr>
            </w:pPr>
            <w:r w:rsidRPr="00126FA7">
              <w:rPr>
                <w:sz w:val="20"/>
                <w:lang w:val="sr-Cyrl-RS"/>
              </w:rPr>
              <w:t>4</w:t>
            </w:r>
            <w:r w:rsidR="008104E5" w:rsidRPr="00126FA7">
              <w:rPr>
                <w:sz w:val="20"/>
              </w:rPr>
              <w:t>1-</w:t>
            </w:r>
            <w:r w:rsidRPr="00126FA7">
              <w:rPr>
                <w:sz w:val="20"/>
                <w:lang w:val="sr-Cyrl-RS"/>
              </w:rPr>
              <w:t>60</w:t>
            </w:r>
            <w:r w:rsidR="008104E5" w:rsidRPr="00126FA7">
              <w:rPr>
                <w:sz w:val="20"/>
              </w:rPr>
              <w:t>г</w:t>
            </w:r>
          </w:p>
        </w:tc>
        <w:tc>
          <w:tcPr>
            <w:tcW w:w="1012" w:type="dxa"/>
            <w:tcBorders>
              <w:top w:val="nil"/>
              <w:left w:val="nil"/>
              <w:bottom w:val="single" w:sz="4" w:space="0" w:color="auto"/>
              <w:right w:val="single" w:sz="4" w:space="0" w:color="auto"/>
            </w:tcBorders>
            <w:shd w:val="clear" w:color="auto" w:fill="D9D9D9"/>
            <w:noWrap/>
            <w:vAlign w:val="center"/>
          </w:tcPr>
          <w:p w14:paraId="7FE841C1" w14:textId="77777777" w:rsidR="008104E5" w:rsidRPr="00126FA7" w:rsidRDefault="001A2D9D" w:rsidP="001A2D9D">
            <w:pPr>
              <w:jc w:val="center"/>
              <w:rPr>
                <w:sz w:val="20"/>
              </w:rPr>
            </w:pPr>
            <w:r w:rsidRPr="00126FA7">
              <w:rPr>
                <w:sz w:val="20"/>
                <w:lang w:val="sr-Cyrl-RS"/>
              </w:rPr>
              <w:t>61</w:t>
            </w:r>
            <w:r w:rsidR="008104E5" w:rsidRPr="00126FA7">
              <w:rPr>
                <w:sz w:val="20"/>
              </w:rPr>
              <w:t>-</w:t>
            </w:r>
            <w:r w:rsidRPr="00126FA7">
              <w:rPr>
                <w:sz w:val="20"/>
                <w:lang w:val="sr-Cyrl-RS"/>
              </w:rPr>
              <w:t>8</w:t>
            </w:r>
            <w:r w:rsidR="008104E5" w:rsidRPr="00126FA7">
              <w:rPr>
                <w:sz w:val="20"/>
              </w:rPr>
              <w:t>0г</w:t>
            </w:r>
          </w:p>
        </w:tc>
        <w:tc>
          <w:tcPr>
            <w:tcW w:w="1012" w:type="dxa"/>
            <w:tcBorders>
              <w:top w:val="nil"/>
              <w:left w:val="nil"/>
              <w:bottom w:val="single" w:sz="4" w:space="0" w:color="auto"/>
              <w:right w:val="single" w:sz="4" w:space="0" w:color="auto"/>
            </w:tcBorders>
            <w:shd w:val="clear" w:color="auto" w:fill="D9D9D9"/>
            <w:noWrap/>
            <w:vAlign w:val="center"/>
          </w:tcPr>
          <w:p w14:paraId="0C2F9263" w14:textId="77777777" w:rsidR="008104E5" w:rsidRPr="00126FA7" w:rsidRDefault="001A2D9D" w:rsidP="001A2D9D">
            <w:pPr>
              <w:jc w:val="center"/>
              <w:rPr>
                <w:sz w:val="20"/>
              </w:rPr>
            </w:pPr>
            <w:r w:rsidRPr="00126FA7">
              <w:rPr>
                <w:sz w:val="20"/>
                <w:lang w:val="sr-Cyrl-RS"/>
              </w:rPr>
              <w:t>8</w:t>
            </w:r>
            <w:r w:rsidR="008104E5" w:rsidRPr="00126FA7">
              <w:rPr>
                <w:sz w:val="20"/>
              </w:rPr>
              <w:t>1-</w:t>
            </w:r>
            <w:r w:rsidRPr="00126FA7">
              <w:rPr>
                <w:sz w:val="20"/>
                <w:lang w:val="sr-Cyrl-RS"/>
              </w:rPr>
              <w:t>100</w:t>
            </w:r>
            <w:r w:rsidR="008104E5" w:rsidRPr="00126FA7">
              <w:rPr>
                <w:sz w:val="20"/>
              </w:rPr>
              <w:t>г</w:t>
            </w:r>
          </w:p>
        </w:tc>
        <w:tc>
          <w:tcPr>
            <w:tcW w:w="1012" w:type="dxa"/>
            <w:tcBorders>
              <w:top w:val="nil"/>
              <w:left w:val="nil"/>
              <w:bottom w:val="single" w:sz="4" w:space="0" w:color="auto"/>
              <w:right w:val="single" w:sz="4" w:space="0" w:color="auto"/>
            </w:tcBorders>
            <w:shd w:val="clear" w:color="auto" w:fill="D9D9D9"/>
            <w:noWrap/>
            <w:vAlign w:val="center"/>
          </w:tcPr>
          <w:p w14:paraId="180F8A74" w14:textId="77777777" w:rsidR="008104E5" w:rsidRPr="00126FA7" w:rsidRDefault="001A2D9D" w:rsidP="001A2D9D">
            <w:pPr>
              <w:jc w:val="center"/>
              <w:rPr>
                <w:sz w:val="20"/>
              </w:rPr>
            </w:pPr>
            <w:r w:rsidRPr="00126FA7">
              <w:rPr>
                <w:sz w:val="20"/>
                <w:lang w:val="sr-Cyrl-RS"/>
              </w:rPr>
              <w:t>101</w:t>
            </w:r>
            <w:r w:rsidR="008104E5" w:rsidRPr="00126FA7">
              <w:rPr>
                <w:sz w:val="20"/>
              </w:rPr>
              <w:t>-</w:t>
            </w:r>
            <w:r w:rsidRPr="00126FA7">
              <w:rPr>
                <w:sz w:val="20"/>
                <w:lang w:val="sr-Cyrl-RS"/>
              </w:rPr>
              <w:t>120</w:t>
            </w:r>
            <w:r w:rsidR="008104E5" w:rsidRPr="00126FA7">
              <w:rPr>
                <w:sz w:val="20"/>
              </w:rPr>
              <w:t>г</w:t>
            </w:r>
          </w:p>
        </w:tc>
        <w:tc>
          <w:tcPr>
            <w:tcW w:w="1012" w:type="dxa"/>
            <w:tcBorders>
              <w:top w:val="nil"/>
              <w:left w:val="nil"/>
              <w:bottom w:val="single" w:sz="4" w:space="0" w:color="auto"/>
              <w:right w:val="single" w:sz="4" w:space="0" w:color="auto"/>
            </w:tcBorders>
            <w:shd w:val="clear" w:color="auto" w:fill="D9D9D9"/>
            <w:noWrap/>
            <w:vAlign w:val="center"/>
          </w:tcPr>
          <w:p w14:paraId="273F373E" w14:textId="77777777" w:rsidR="008104E5" w:rsidRPr="00126FA7" w:rsidRDefault="001A2D9D" w:rsidP="001A2D9D">
            <w:pPr>
              <w:jc w:val="center"/>
              <w:rPr>
                <w:sz w:val="20"/>
              </w:rPr>
            </w:pPr>
            <w:r w:rsidRPr="00126FA7">
              <w:rPr>
                <w:sz w:val="20"/>
                <w:lang w:val="sr-Cyrl-RS"/>
              </w:rPr>
              <w:t>121</w:t>
            </w:r>
            <w:r w:rsidR="008104E5" w:rsidRPr="00126FA7">
              <w:rPr>
                <w:sz w:val="20"/>
              </w:rPr>
              <w:t>-</w:t>
            </w:r>
            <w:r w:rsidRPr="00126FA7">
              <w:rPr>
                <w:sz w:val="20"/>
                <w:lang w:val="sr-Cyrl-RS"/>
              </w:rPr>
              <w:t>140</w:t>
            </w:r>
            <w:r w:rsidR="008104E5" w:rsidRPr="00126FA7">
              <w:rPr>
                <w:sz w:val="20"/>
              </w:rPr>
              <w:t>г</w:t>
            </w:r>
          </w:p>
        </w:tc>
        <w:tc>
          <w:tcPr>
            <w:tcW w:w="1012" w:type="dxa"/>
            <w:tcBorders>
              <w:top w:val="nil"/>
              <w:left w:val="nil"/>
              <w:bottom w:val="single" w:sz="4" w:space="0" w:color="auto"/>
              <w:right w:val="single" w:sz="4" w:space="0" w:color="auto"/>
            </w:tcBorders>
            <w:shd w:val="clear" w:color="auto" w:fill="D9D9D9"/>
            <w:noWrap/>
            <w:vAlign w:val="center"/>
          </w:tcPr>
          <w:p w14:paraId="3F371AB8" w14:textId="77777777" w:rsidR="008104E5" w:rsidRPr="00126FA7" w:rsidRDefault="001A2D9D" w:rsidP="001A2D9D">
            <w:pPr>
              <w:jc w:val="center"/>
              <w:rPr>
                <w:sz w:val="20"/>
              </w:rPr>
            </w:pPr>
            <w:r w:rsidRPr="00126FA7">
              <w:rPr>
                <w:sz w:val="20"/>
                <w:lang w:val="sr-Cyrl-RS"/>
              </w:rPr>
              <w:t>141</w:t>
            </w:r>
            <w:r w:rsidR="008104E5" w:rsidRPr="00126FA7">
              <w:rPr>
                <w:sz w:val="20"/>
              </w:rPr>
              <w:t>г&gt;</w:t>
            </w:r>
          </w:p>
        </w:tc>
      </w:tr>
      <w:tr w:rsidR="0039124C" w:rsidRPr="00F27A08" w14:paraId="4759F089" w14:textId="77777777" w:rsidTr="0039124C">
        <w:trPr>
          <w:trHeight w:val="255"/>
        </w:trPr>
        <w:tc>
          <w:tcPr>
            <w:tcW w:w="5714" w:type="dxa"/>
            <w:vMerge w:val="restart"/>
            <w:tcBorders>
              <w:top w:val="single" w:sz="4" w:space="0" w:color="auto"/>
              <w:left w:val="single" w:sz="4" w:space="0" w:color="auto"/>
              <w:right w:val="single" w:sz="4" w:space="0" w:color="auto"/>
            </w:tcBorders>
            <w:shd w:val="clear" w:color="auto" w:fill="auto"/>
            <w:noWrap/>
            <w:vAlign w:val="center"/>
          </w:tcPr>
          <w:p w14:paraId="2C9930AC" w14:textId="77777777" w:rsidR="0039124C" w:rsidRPr="00F27A08" w:rsidRDefault="0039124C" w:rsidP="0039124C">
            <w:pPr>
              <w:jc w:val="left"/>
              <w:rPr>
                <w:szCs w:val="24"/>
                <w:lang w:val="sr-Cyrl-RS"/>
              </w:rPr>
            </w:pPr>
            <w:r w:rsidRPr="00CC273A">
              <w:rPr>
                <w:szCs w:val="24"/>
                <w:lang w:val="sr-Cyrl-RS"/>
              </w:rPr>
              <w:t>2410 Високе мешовите шуме лужњака</w:t>
            </w: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0BED13D9" w14:textId="77777777" w:rsidR="0039124C" w:rsidRPr="00F27A08" w:rsidRDefault="0039124C" w:rsidP="0039124C">
            <w:pPr>
              <w:jc w:val="center"/>
              <w:rPr>
                <w:szCs w:val="24"/>
              </w:rPr>
            </w:pPr>
            <w:r w:rsidRPr="00F27A08">
              <w:rPr>
                <w:szCs w:val="24"/>
              </w:rPr>
              <w:t>P</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11F2BC0"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70,39</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43DE15E7"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39FB1EC0"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47,80</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71D791CD"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3,29</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76014E72"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15,67</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2B2B57B0"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38CFC08C"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2,96</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151A8AE3"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364ED9A4"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0,67</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0A0044BE"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r>
      <w:tr w:rsidR="0039124C" w:rsidRPr="00F27A08" w14:paraId="73109159" w14:textId="77777777" w:rsidTr="0039124C">
        <w:trPr>
          <w:trHeight w:val="255"/>
        </w:trPr>
        <w:tc>
          <w:tcPr>
            <w:tcW w:w="5714" w:type="dxa"/>
            <w:vMerge/>
            <w:tcBorders>
              <w:left w:val="single" w:sz="4" w:space="0" w:color="auto"/>
              <w:right w:val="single" w:sz="4" w:space="0" w:color="auto"/>
            </w:tcBorders>
            <w:shd w:val="clear" w:color="auto" w:fill="auto"/>
            <w:noWrap/>
            <w:vAlign w:val="center"/>
          </w:tcPr>
          <w:p w14:paraId="606D847F" w14:textId="77777777" w:rsidR="0039124C" w:rsidRPr="00F27A08" w:rsidRDefault="0039124C" w:rsidP="0039124C">
            <w:pPr>
              <w:jc w:val="left"/>
              <w:rPr>
                <w:szCs w:val="24"/>
              </w:rPr>
            </w:pPr>
          </w:p>
        </w:tc>
        <w:tc>
          <w:tcPr>
            <w:tcW w:w="760" w:type="dxa"/>
            <w:tcBorders>
              <w:top w:val="nil"/>
              <w:left w:val="nil"/>
              <w:bottom w:val="single" w:sz="4" w:space="0" w:color="auto"/>
              <w:right w:val="single" w:sz="4" w:space="0" w:color="auto"/>
            </w:tcBorders>
            <w:shd w:val="clear" w:color="auto" w:fill="auto"/>
            <w:noWrap/>
            <w:vAlign w:val="bottom"/>
          </w:tcPr>
          <w:p w14:paraId="6480D5F9" w14:textId="77777777" w:rsidR="0039124C" w:rsidRPr="00F27A08" w:rsidRDefault="0039124C" w:rsidP="0039124C">
            <w:pPr>
              <w:jc w:val="center"/>
              <w:rPr>
                <w:szCs w:val="24"/>
                <w:lang w:val="sr-Cyrl-RS"/>
              </w:rPr>
            </w:pPr>
            <w:r w:rsidRPr="00F27A08">
              <w:rPr>
                <w:szCs w:val="24"/>
                <w:lang w:val="sr-Cyrl-RS"/>
              </w:rPr>
              <w:t>V</w:t>
            </w:r>
          </w:p>
        </w:tc>
        <w:tc>
          <w:tcPr>
            <w:tcW w:w="1134" w:type="dxa"/>
            <w:tcBorders>
              <w:top w:val="nil"/>
              <w:left w:val="nil"/>
              <w:bottom w:val="single" w:sz="4" w:space="0" w:color="auto"/>
              <w:right w:val="single" w:sz="4" w:space="0" w:color="auto"/>
            </w:tcBorders>
            <w:shd w:val="clear" w:color="auto" w:fill="auto"/>
            <w:noWrap/>
            <w:vAlign w:val="center"/>
          </w:tcPr>
          <w:p w14:paraId="3D9DA97E"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5.558,1</w:t>
            </w:r>
          </w:p>
        </w:tc>
        <w:tc>
          <w:tcPr>
            <w:tcW w:w="1031" w:type="dxa"/>
            <w:tcBorders>
              <w:top w:val="nil"/>
              <w:left w:val="nil"/>
              <w:bottom w:val="single" w:sz="4" w:space="0" w:color="auto"/>
              <w:right w:val="single" w:sz="4" w:space="0" w:color="auto"/>
            </w:tcBorders>
            <w:shd w:val="clear" w:color="auto" w:fill="auto"/>
            <w:noWrap/>
            <w:vAlign w:val="center"/>
          </w:tcPr>
          <w:p w14:paraId="647C2029"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31" w:type="dxa"/>
            <w:tcBorders>
              <w:top w:val="nil"/>
              <w:left w:val="nil"/>
              <w:bottom w:val="single" w:sz="4" w:space="0" w:color="auto"/>
              <w:right w:val="single" w:sz="4" w:space="0" w:color="auto"/>
            </w:tcBorders>
            <w:shd w:val="clear" w:color="auto" w:fill="auto"/>
            <w:noWrap/>
            <w:vAlign w:val="center"/>
          </w:tcPr>
          <w:p w14:paraId="08EAB97D"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900" w:type="dxa"/>
            <w:tcBorders>
              <w:top w:val="nil"/>
              <w:left w:val="nil"/>
              <w:bottom w:val="single" w:sz="4" w:space="0" w:color="auto"/>
              <w:right w:val="single" w:sz="4" w:space="0" w:color="auto"/>
            </w:tcBorders>
            <w:shd w:val="clear" w:color="auto" w:fill="auto"/>
            <w:noWrap/>
            <w:vAlign w:val="center"/>
          </w:tcPr>
          <w:p w14:paraId="2FDA95CD"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574,6</w:t>
            </w:r>
          </w:p>
        </w:tc>
        <w:tc>
          <w:tcPr>
            <w:tcW w:w="1012" w:type="dxa"/>
            <w:tcBorders>
              <w:top w:val="nil"/>
              <w:left w:val="nil"/>
              <w:bottom w:val="single" w:sz="4" w:space="0" w:color="auto"/>
              <w:right w:val="single" w:sz="4" w:space="0" w:color="auto"/>
            </w:tcBorders>
            <w:shd w:val="clear" w:color="auto" w:fill="auto"/>
            <w:noWrap/>
            <w:vAlign w:val="center"/>
          </w:tcPr>
          <w:p w14:paraId="6FB1A573"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4.124,3</w:t>
            </w:r>
          </w:p>
        </w:tc>
        <w:tc>
          <w:tcPr>
            <w:tcW w:w="1012" w:type="dxa"/>
            <w:tcBorders>
              <w:top w:val="nil"/>
              <w:left w:val="nil"/>
              <w:bottom w:val="single" w:sz="4" w:space="0" w:color="auto"/>
              <w:right w:val="single" w:sz="4" w:space="0" w:color="auto"/>
            </w:tcBorders>
            <w:shd w:val="clear" w:color="auto" w:fill="auto"/>
            <w:noWrap/>
            <w:vAlign w:val="center"/>
          </w:tcPr>
          <w:p w14:paraId="0D250DAA"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nil"/>
              <w:left w:val="nil"/>
              <w:bottom w:val="single" w:sz="4" w:space="0" w:color="auto"/>
              <w:right w:val="single" w:sz="4" w:space="0" w:color="auto"/>
            </w:tcBorders>
            <w:shd w:val="clear" w:color="auto" w:fill="auto"/>
            <w:noWrap/>
            <w:vAlign w:val="center"/>
          </w:tcPr>
          <w:p w14:paraId="6189E0FD"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722,0</w:t>
            </w:r>
          </w:p>
        </w:tc>
        <w:tc>
          <w:tcPr>
            <w:tcW w:w="1012" w:type="dxa"/>
            <w:tcBorders>
              <w:top w:val="nil"/>
              <w:left w:val="nil"/>
              <w:bottom w:val="single" w:sz="4" w:space="0" w:color="auto"/>
              <w:right w:val="single" w:sz="4" w:space="0" w:color="auto"/>
            </w:tcBorders>
            <w:shd w:val="clear" w:color="auto" w:fill="auto"/>
            <w:noWrap/>
            <w:vAlign w:val="center"/>
          </w:tcPr>
          <w:p w14:paraId="01892687"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nil"/>
              <w:left w:val="nil"/>
              <w:bottom w:val="single" w:sz="4" w:space="0" w:color="auto"/>
              <w:right w:val="single" w:sz="4" w:space="0" w:color="auto"/>
            </w:tcBorders>
            <w:shd w:val="clear" w:color="auto" w:fill="auto"/>
            <w:noWrap/>
            <w:vAlign w:val="center"/>
          </w:tcPr>
          <w:p w14:paraId="0597A9A4"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137,2</w:t>
            </w:r>
          </w:p>
        </w:tc>
        <w:tc>
          <w:tcPr>
            <w:tcW w:w="1012" w:type="dxa"/>
            <w:tcBorders>
              <w:top w:val="nil"/>
              <w:left w:val="nil"/>
              <w:bottom w:val="single" w:sz="4" w:space="0" w:color="auto"/>
              <w:right w:val="single" w:sz="4" w:space="0" w:color="auto"/>
            </w:tcBorders>
            <w:shd w:val="clear" w:color="auto" w:fill="auto"/>
            <w:noWrap/>
            <w:vAlign w:val="center"/>
          </w:tcPr>
          <w:p w14:paraId="2653AC95"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r>
      <w:tr w:rsidR="0039124C" w:rsidRPr="00F27A08" w14:paraId="09831A86" w14:textId="77777777" w:rsidTr="0039124C">
        <w:trPr>
          <w:trHeight w:val="255"/>
        </w:trPr>
        <w:tc>
          <w:tcPr>
            <w:tcW w:w="5714" w:type="dxa"/>
            <w:vMerge/>
            <w:tcBorders>
              <w:left w:val="single" w:sz="4" w:space="0" w:color="auto"/>
              <w:bottom w:val="single" w:sz="4" w:space="0" w:color="auto"/>
              <w:right w:val="single" w:sz="4" w:space="0" w:color="auto"/>
            </w:tcBorders>
            <w:shd w:val="clear" w:color="auto" w:fill="auto"/>
            <w:noWrap/>
            <w:vAlign w:val="center"/>
          </w:tcPr>
          <w:p w14:paraId="5DA4ED3E" w14:textId="77777777" w:rsidR="0039124C" w:rsidRPr="00F27A08" w:rsidRDefault="0039124C" w:rsidP="0039124C">
            <w:pPr>
              <w:jc w:val="left"/>
              <w:rPr>
                <w:szCs w:val="24"/>
              </w:rPr>
            </w:pPr>
          </w:p>
        </w:tc>
        <w:tc>
          <w:tcPr>
            <w:tcW w:w="760" w:type="dxa"/>
            <w:tcBorders>
              <w:top w:val="nil"/>
              <w:left w:val="nil"/>
              <w:bottom w:val="single" w:sz="4" w:space="0" w:color="auto"/>
              <w:right w:val="single" w:sz="4" w:space="0" w:color="auto"/>
            </w:tcBorders>
            <w:shd w:val="clear" w:color="auto" w:fill="auto"/>
            <w:noWrap/>
            <w:vAlign w:val="bottom"/>
          </w:tcPr>
          <w:p w14:paraId="1B2E46F5" w14:textId="77777777" w:rsidR="0039124C" w:rsidRPr="00F27A08" w:rsidRDefault="0039124C" w:rsidP="0039124C">
            <w:pPr>
              <w:jc w:val="center"/>
              <w:rPr>
                <w:szCs w:val="24"/>
              </w:rPr>
            </w:pPr>
            <w:r w:rsidRPr="00F27A08">
              <w:rPr>
                <w:szCs w:val="24"/>
              </w:rPr>
              <w:t>Iv</w:t>
            </w:r>
          </w:p>
        </w:tc>
        <w:tc>
          <w:tcPr>
            <w:tcW w:w="1134" w:type="dxa"/>
            <w:tcBorders>
              <w:top w:val="nil"/>
              <w:left w:val="nil"/>
              <w:bottom w:val="single" w:sz="4" w:space="0" w:color="auto"/>
              <w:right w:val="single" w:sz="4" w:space="0" w:color="auto"/>
            </w:tcBorders>
            <w:shd w:val="clear" w:color="auto" w:fill="auto"/>
            <w:noWrap/>
            <w:vAlign w:val="center"/>
          </w:tcPr>
          <w:p w14:paraId="5964D9E7"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134,5</w:t>
            </w:r>
          </w:p>
        </w:tc>
        <w:tc>
          <w:tcPr>
            <w:tcW w:w="1031" w:type="dxa"/>
            <w:tcBorders>
              <w:top w:val="nil"/>
              <w:left w:val="nil"/>
              <w:bottom w:val="single" w:sz="4" w:space="0" w:color="auto"/>
              <w:right w:val="single" w:sz="4" w:space="0" w:color="auto"/>
            </w:tcBorders>
            <w:shd w:val="clear" w:color="auto" w:fill="auto"/>
            <w:noWrap/>
            <w:vAlign w:val="center"/>
          </w:tcPr>
          <w:p w14:paraId="0D0855E7"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31" w:type="dxa"/>
            <w:tcBorders>
              <w:top w:val="nil"/>
              <w:left w:val="nil"/>
              <w:bottom w:val="single" w:sz="4" w:space="0" w:color="auto"/>
              <w:right w:val="single" w:sz="4" w:space="0" w:color="auto"/>
            </w:tcBorders>
            <w:shd w:val="clear" w:color="auto" w:fill="auto"/>
            <w:noWrap/>
            <w:vAlign w:val="center"/>
          </w:tcPr>
          <w:p w14:paraId="13D43060"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900" w:type="dxa"/>
            <w:tcBorders>
              <w:top w:val="nil"/>
              <w:left w:val="nil"/>
              <w:bottom w:val="single" w:sz="4" w:space="0" w:color="auto"/>
              <w:right w:val="single" w:sz="4" w:space="0" w:color="auto"/>
            </w:tcBorders>
            <w:shd w:val="clear" w:color="auto" w:fill="auto"/>
            <w:noWrap/>
            <w:vAlign w:val="center"/>
          </w:tcPr>
          <w:p w14:paraId="4E5081DB"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18,5</w:t>
            </w:r>
          </w:p>
        </w:tc>
        <w:tc>
          <w:tcPr>
            <w:tcW w:w="1012" w:type="dxa"/>
            <w:tcBorders>
              <w:top w:val="nil"/>
              <w:left w:val="nil"/>
              <w:bottom w:val="single" w:sz="4" w:space="0" w:color="auto"/>
              <w:right w:val="single" w:sz="4" w:space="0" w:color="auto"/>
            </w:tcBorders>
            <w:shd w:val="clear" w:color="auto" w:fill="auto"/>
            <w:noWrap/>
            <w:vAlign w:val="center"/>
          </w:tcPr>
          <w:p w14:paraId="01928421"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105,1</w:t>
            </w:r>
          </w:p>
        </w:tc>
        <w:tc>
          <w:tcPr>
            <w:tcW w:w="1012" w:type="dxa"/>
            <w:tcBorders>
              <w:top w:val="nil"/>
              <w:left w:val="nil"/>
              <w:bottom w:val="single" w:sz="4" w:space="0" w:color="auto"/>
              <w:right w:val="single" w:sz="4" w:space="0" w:color="auto"/>
            </w:tcBorders>
            <w:shd w:val="clear" w:color="auto" w:fill="auto"/>
            <w:noWrap/>
            <w:vAlign w:val="center"/>
          </w:tcPr>
          <w:p w14:paraId="6CE3AA18"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nil"/>
              <w:left w:val="nil"/>
              <w:bottom w:val="single" w:sz="4" w:space="0" w:color="auto"/>
              <w:right w:val="single" w:sz="4" w:space="0" w:color="auto"/>
            </w:tcBorders>
            <w:shd w:val="clear" w:color="auto" w:fill="auto"/>
            <w:noWrap/>
            <w:vAlign w:val="center"/>
          </w:tcPr>
          <w:p w14:paraId="75015F31"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9,2</w:t>
            </w:r>
          </w:p>
        </w:tc>
        <w:tc>
          <w:tcPr>
            <w:tcW w:w="1012" w:type="dxa"/>
            <w:tcBorders>
              <w:top w:val="nil"/>
              <w:left w:val="nil"/>
              <w:bottom w:val="single" w:sz="4" w:space="0" w:color="auto"/>
              <w:right w:val="single" w:sz="4" w:space="0" w:color="auto"/>
            </w:tcBorders>
            <w:shd w:val="clear" w:color="auto" w:fill="auto"/>
            <w:noWrap/>
            <w:vAlign w:val="center"/>
          </w:tcPr>
          <w:p w14:paraId="50ADC593"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nil"/>
              <w:left w:val="nil"/>
              <w:bottom w:val="single" w:sz="4" w:space="0" w:color="auto"/>
              <w:right w:val="single" w:sz="4" w:space="0" w:color="auto"/>
            </w:tcBorders>
            <w:shd w:val="clear" w:color="auto" w:fill="auto"/>
            <w:noWrap/>
            <w:vAlign w:val="center"/>
          </w:tcPr>
          <w:p w14:paraId="35816C19"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1,7</w:t>
            </w:r>
          </w:p>
        </w:tc>
        <w:tc>
          <w:tcPr>
            <w:tcW w:w="1012" w:type="dxa"/>
            <w:tcBorders>
              <w:top w:val="nil"/>
              <w:left w:val="nil"/>
              <w:bottom w:val="single" w:sz="4" w:space="0" w:color="auto"/>
              <w:right w:val="single" w:sz="4" w:space="0" w:color="auto"/>
            </w:tcBorders>
            <w:shd w:val="clear" w:color="auto" w:fill="auto"/>
            <w:noWrap/>
            <w:vAlign w:val="center"/>
          </w:tcPr>
          <w:p w14:paraId="411CD0CD"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r>
      <w:tr w:rsidR="0039124C" w:rsidRPr="00F27A08" w14:paraId="6D47092F" w14:textId="77777777" w:rsidTr="0039124C">
        <w:trPr>
          <w:trHeight w:val="255"/>
        </w:trPr>
        <w:tc>
          <w:tcPr>
            <w:tcW w:w="5714"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tcPr>
          <w:p w14:paraId="059D3630" w14:textId="77777777" w:rsidR="0039124C" w:rsidRPr="00F27A08" w:rsidRDefault="0039124C" w:rsidP="0039124C">
            <w:pPr>
              <w:jc w:val="left"/>
              <w:rPr>
                <w:szCs w:val="24"/>
              </w:rPr>
            </w:pPr>
            <w:r w:rsidRPr="00F27A08">
              <w:rPr>
                <w:szCs w:val="24"/>
                <w:lang w:val="sr-Cyrl-RS"/>
              </w:rPr>
              <w:t>12 – Производно заштитне шуме</w:t>
            </w:r>
          </w:p>
        </w:tc>
        <w:tc>
          <w:tcPr>
            <w:tcW w:w="76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7B34890E" w14:textId="77777777" w:rsidR="0039124C" w:rsidRPr="00F27A08" w:rsidRDefault="0039124C" w:rsidP="0039124C">
            <w:pPr>
              <w:jc w:val="center"/>
              <w:rPr>
                <w:szCs w:val="24"/>
              </w:rPr>
            </w:pPr>
            <w:r w:rsidRPr="00F27A08">
              <w:rPr>
                <w:szCs w:val="24"/>
              </w:rPr>
              <w:t>P</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97AD214"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70,39</w:t>
            </w:r>
          </w:p>
        </w:tc>
        <w:tc>
          <w:tcPr>
            <w:tcW w:w="10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7DA03A2"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1CA4ACC"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47,80</w:t>
            </w:r>
          </w:p>
        </w:tc>
        <w:tc>
          <w:tcPr>
            <w:tcW w:w="9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8A451FF"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3,29</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2EA6DF8"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15,67</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6897DC3"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3AA844C"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2,96</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FA22502"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A72AFEA"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0,67</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CD39D51"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r>
      <w:tr w:rsidR="0039124C" w:rsidRPr="00F27A08" w14:paraId="508CAFD2" w14:textId="77777777" w:rsidTr="0039124C">
        <w:trPr>
          <w:trHeight w:val="255"/>
        </w:trPr>
        <w:tc>
          <w:tcPr>
            <w:tcW w:w="5714" w:type="dxa"/>
            <w:vMerge/>
            <w:tcBorders>
              <w:left w:val="single" w:sz="4" w:space="0" w:color="auto"/>
              <w:right w:val="single" w:sz="4" w:space="0" w:color="auto"/>
            </w:tcBorders>
            <w:shd w:val="clear" w:color="auto" w:fill="D9D9D9" w:themeFill="background1" w:themeFillShade="D9"/>
            <w:noWrap/>
            <w:vAlign w:val="center"/>
          </w:tcPr>
          <w:p w14:paraId="59384B54" w14:textId="77777777" w:rsidR="0039124C" w:rsidRPr="00F27A08" w:rsidRDefault="0039124C" w:rsidP="0039124C">
            <w:pPr>
              <w:jc w:val="left"/>
              <w:rPr>
                <w:szCs w:val="24"/>
              </w:rPr>
            </w:pPr>
          </w:p>
        </w:tc>
        <w:tc>
          <w:tcPr>
            <w:tcW w:w="760" w:type="dxa"/>
            <w:tcBorders>
              <w:top w:val="nil"/>
              <w:left w:val="nil"/>
              <w:bottom w:val="single" w:sz="4" w:space="0" w:color="auto"/>
              <w:right w:val="single" w:sz="4" w:space="0" w:color="auto"/>
            </w:tcBorders>
            <w:shd w:val="clear" w:color="auto" w:fill="D9D9D9" w:themeFill="background1" w:themeFillShade="D9"/>
            <w:noWrap/>
            <w:vAlign w:val="bottom"/>
          </w:tcPr>
          <w:p w14:paraId="5FAECE13" w14:textId="77777777" w:rsidR="0039124C" w:rsidRPr="00F27A08" w:rsidRDefault="0039124C" w:rsidP="0039124C">
            <w:pPr>
              <w:jc w:val="center"/>
              <w:rPr>
                <w:szCs w:val="24"/>
                <w:lang w:val="sr-Cyrl-RS"/>
              </w:rPr>
            </w:pPr>
            <w:r w:rsidRPr="00F27A08">
              <w:rPr>
                <w:szCs w:val="24"/>
                <w:lang w:val="sr-Cyrl-RS"/>
              </w:rPr>
              <w:t>V</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502492B5"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5.558,1</w:t>
            </w:r>
          </w:p>
        </w:tc>
        <w:tc>
          <w:tcPr>
            <w:tcW w:w="1031" w:type="dxa"/>
            <w:tcBorders>
              <w:top w:val="nil"/>
              <w:left w:val="nil"/>
              <w:bottom w:val="single" w:sz="4" w:space="0" w:color="auto"/>
              <w:right w:val="single" w:sz="4" w:space="0" w:color="auto"/>
            </w:tcBorders>
            <w:shd w:val="clear" w:color="auto" w:fill="D9D9D9" w:themeFill="background1" w:themeFillShade="D9"/>
            <w:noWrap/>
            <w:vAlign w:val="center"/>
          </w:tcPr>
          <w:p w14:paraId="261D017F"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31" w:type="dxa"/>
            <w:tcBorders>
              <w:top w:val="nil"/>
              <w:left w:val="nil"/>
              <w:bottom w:val="single" w:sz="4" w:space="0" w:color="auto"/>
              <w:right w:val="single" w:sz="4" w:space="0" w:color="auto"/>
            </w:tcBorders>
            <w:shd w:val="clear" w:color="auto" w:fill="D9D9D9" w:themeFill="background1" w:themeFillShade="D9"/>
            <w:noWrap/>
            <w:vAlign w:val="center"/>
          </w:tcPr>
          <w:p w14:paraId="41CF3383"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14:paraId="44F80247"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574,6</w:t>
            </w:r>
          </w:p>
        </w:tc>
        <w:tc>
          <w:tcPr>
            <w:tcW w:w="1012" w:type="dxa"/>
            <w:tcBorders>
              <w:top w:val="nil"/>
              <w:left w:val="nil"/>
              <w:bottom w:val="single" w:sz="4" w:space="0" w:color="auto"/>
              <w:right w:val="single" w:sz="4" w:space="0" w:color="auto"/>
            </w:tcBorders>
            <w:shd w:val="clear" w:color="auto" w:fill="D9D9D9" w:themeFill="background1" w:themeFillShade="D9"/>
            <w:noWrap/>
            <w:vAlign w:val="center"/>
          </w:tcPr>
          <w:p w14:paraId="797C47E3"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4.124,3</w:t>
            </w:r>
          </w:p>
        </w:tc>
        <w:tc>
          <w:tcPr>
            <w:tcW w:w="1012" w:type="dxa"/>
            <w:tcBorders>
              <w:top w:val="nil"/>
              <w:left w:val="nil"/>
              <w:bottom w:val="single" w:sz="4" w:space="0" w:color="auto"/>
              <w:right w:val="single" w:sz="4" w:space="0" w:color="auto"/>
            </w:tcBorders>
            <w:shd w:val="clear" w:color="auto" w:fill="D9D9D9" w:themeFill="background1" w:themeFillShade="D9"/>
            <w:noWrap/>
            <w:vAlign w:val="center"/>
          </w:tcPr>
          <w:p w14:paraId="2FDED776"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nil"/>
              <w:left w:val="nil"/>
              <w:bottom w:val="single" w:sz="4" w:space="0" w:color="auto"/>
              <w:right w:val="single" w:sz="4" w:space="0" w:color="auto"/>
            </w:tcBorders>
            <w:shd w:val="clear" w:color="auto" w:fill="D9D9D9" w:themeFill="background1" w:themeFillShade="D9"/>
            <w:noWrap/>
            <w:vAlign w:val="center"/>
          </w:tcPr>
          <w:p w14:paraId="12FC976C"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722,0</w:t>
            </w:r>
          </w:p>
        </w:tc>
        <w:tc>
          <w:tcPr>
            <w:tcW w:w="1012" w:type="dxa"/>
            <w:tcBorders>
              <w:top w:val="nil"/>
              <w:left w:val="nil"/>
              <w:bottom w:val="single" w:sz="4" w:space="0" w:color="auto"/>
              <w:right w:val="single" w:sz="4" w:space="0" w:color="auto"/>
            </w:tcBorders>
            <w:shd w:val="clear" w:color="auto" w:fill="D9D9D9" w:themeFill="background1" w:themeFillShade="D9"/>
            <w:noWrap/>
            <w:vAlign w:val="center"/>
          </w:tcPr>
          <w:p w14:paraId="7F49BDA2"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nil"/>
              <w:left w:val="nil"/>
              <w:bottom w:val="single" w:sz="4" w:space="0" w:color="auto"/>
              <w:right w:val="single" w:sz="4" w:space="0" w:color="auto"/>
            </w:tcBorders>
            <w:shd w:val="clear" w:color="auto" w:fill="D9D9D9" w:themeFill="background1" w:themeFillShade="D9"/>
            <w:noWrap/>
            <w:vAlign w:val="center"/>
          </w:tcPr>
          <w:p w14:paraId="4AFCE0EB"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137,2</w:t>
            </w:r>
          </w:p>
        </w:tc>
        <w:tc>
          <w:tcPr>
            <w:tcW w:w="1012" w:type="dxa"/>
            <w:tcBorders>
              <w:top w:val="nil"/>
              <w:left w:val="nil"/>
              <w:bottom w:val="single" w:sz="4" w:space="0" w:color="auto"/>
              <w:right w:val="single" w:sz="4" w:space="0" w:color="auto"/>
            </w:tcBorders>
            <w:shd w:val="clear" w:color="auto" w:fill="D9D9D9" w:themeFill="background1" w:themeFillShade="D9"/>
            <w:noWrap/>
            <w:vAlign w:val="center"/>
          </w:tcPr>
          <w:p w14:paraId="624D74F4"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r>
      <w:tr w:rsidR="0039124C" w:rsidRPr="00F27A08" w14:paraId="5663C470" w14:textId="77777777" w:rsidTr="0039124C">
        <w:trPr>
          <w:trHeight w:val="255"/>
        </w:trPr>
        <w:tc>
          <w:tcPr>
            <w:tcW w:w="5714" w:type="dxa"/>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4041FCCE" w14:textId="77777777" w:rsidR="0039124C" w:rsidRPr="00F27A08" w:rsidRDefault="0039124C" w:rsidP="0039124C">
            <w:pPr>
              <w:jc w:val="left"/>
              <w:rPr>
                <w:szCs w:val="24"/>
              </w:rPr>
            </w:pPr>
          </w:p>
        </w:tc>
        <w:tc>
          <w:tcPr>
            <w:tcW w:w="760" w:type="dxa"/>
            <w:tcBorders>
              <w:top w:val="nil"/>
              <w:left w:val="nil"/>
              <w:bottom w:val="single" w:sz="4" w:space="0" w:color="auto"/>
              <w:right w:val="single" w:sz="4" w:space="0" w:color="auto"/>
            </w:tcBorders>
            <w:shd w:val="clear" w:color="auto" w:fill="D9D9D9" w:themeFill="background1" w:themeFillShade="D9"/>
            <w:noWrap/>
            <w:vAlign w:val="bottom"/>
          </w:tcPr>
          <w:p w14:paraId="3E8C4BCB" w14:textId="77777777" w:rsidR="0039124C" w:rsidRPr="00F27A08" w:rsidRDefault="0039124C" w:rsidP="0039124C">
            <w:pPr>
              <w:jc w:val="center"/>
              <w:rPr>
                <w:szCs w:val="24"/>
              </w:rPr>
            </w:pPr>
            <w:r w:rsidRPr="00F27A08">
              <w:rPr>
                <w:szCs w:val="24"/>
              </w:rPr>
              <w:t>Iv</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2744863C"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134,5</w:t>
            </w:r>
          </w:p>
        </w:tc>
        <w:tc>
          <w:tcPr>
            <w:tcW w:w="1031" w:type="dxa"/>
            <w:tcBorders>
              <w:top w:val="nil"/>
              <w:left w:val="nil"/>
              <w:bottom w:val="single" w:sz="4" w:space="0" w:color="auto"/>
              <w:right w:val="single" w:sz="4" w:space="0" w:color="auto"/>
            </w:tcBorders>
            <w:shd w:val="clear" w:color="auto" w:fill="D9D9D9" w:themeFill="background1" w:themeFillShade="D9"/>
            <w:noWrap/>
            <w:vAlign w:val="center"/>
          </w:tcPr>
          <w:p w14:paraId="0ADE7D53"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31" w:type="dxa"/>
            <w:tcBorders>
              <w:top w:val="nil"/>
              <w:left w:val="nil"/>
              <w:bottom w:val="single" w:sz="4" w:space="0" w:color="auto"/>
              <w:right w:val="single" w:sz="4" w:space="0" w:color="auto"/>
            </w:tcBorders>
            <w:shd w:val="clear" w:color="auto" w:fill="D9D9D9" w:themeFill="background1" w:themeFillShade="D9"/>
            <w:noWrap/>
            <w:vAlign w:val="center"/>
          </w:tcPr>
          <w:p w14:paraId="147A7E3F"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14:paraId="3A49E6FE"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18,5</w:t>
            </w:r>
          </w:p>
        </w:tc>
        <w:tc>
          <w:tcPr>
            <w:tcW w:w="1012" w:type="dxa"/>
            <w:tcBorders>
              <w:top w:val="nil"/>
              <w:left w:val="nil"/>
              <w:bottom w:val="single" w:sz="4" w:space="0" w:color="auto"/>
              <w:right w:val="single" w:sz="4" w:space="0" w:color="auto"/>
            </w:tcBorders>
            <w:shd w:val="clear" w:color="auto" w:fill="D9D9D9" w:themeFill="background1" w:themeFillShade="D9"/>
            <w:noWrap/>
            <w:vAlign w:val="center"/>
          </w:tcPr>
          <w:p w14:paraId="402F6947"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105,1</w:t>
            </w:r>
          </w:p>
        </w:tc>
        <w:tc>
          <w:tcPr>
            <w:tcW w:w="1012" w:type="dxa"/>
            <w:tcBorders>
              <w:top w:val="nil"/>
              <w:left w:val="nil"/>
              <w:bottom w:val="single" w:sz="4" w:space="0" w:color="auto"/>
              <w:right w:val="single" w:sz="4" w:space="0" w:color="auto"/>
            </w:tcBorders>
            <w:shd w:val="clear" w:color="auto" w:fill="D9D9D9" w:themeFill="background1" w:themeFillShade="D9"/>
            <w:noWrap/>
            <w:vAlign w:val="center"/>
          </w:tcPr>
          <w:p w14:paraId="75E69BD0"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nil"/>
              <w:left w:val="nil"/>
              <w:bottom w:val="single" w:sz="4" w:space="0" w:color="auto"/>
              <w:right w:val="single" w:sz="4" w:space="0" w:color="auto"/>
            </w:tcBorders>
            <w:shd w:val="clear" w:color="auto" w:fill="D9D9D9" w:themeFill="background1" w:themeFillShade="D9"/>
            <w:noWrap/>
            <w:vAlign w:val="center"/>
          </w:tcPr>
          <w:p w14:paraId="2AF45E4B"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9,2</w:t>
            </w:r>
          </w:p>
        </w:tc>
        <w:tc>
          <w:tcPr>
            <w:tcW w:w="1012" w:type="dxa"/>
            <w:tcBorders>
              <w:top w:val="nil"/>
              <w:left w:val="nil"/>
              <w:bottom w:val="single" w:sz="4" w:space="0" w:color="auto"/>
              <w:right w:val="single" w:sz="4" w:space="0" w:color="auto"/>
            </w:tcBorders>
            <w:shd w:val="clear" w:color="auto" w:fill="D9D9D9" w:themeFill="background1" w:themeFillShade="D9"/>
            <w:noWrap/>
            <w:vAlign w:val="center"/>
          </w:tcPr>
          <w:p w14:paraId="7BD23417"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nil"/>
              <w:left w:val="nil"/>
              <w:bottom w:val="single" w:sz="4" w:space="0" w:color="auto"/>
              <w:right w:val="single" w:sz="4" w:space="0" w:color="auto"/>
            </w:tcBorders>
            <w:shd w:val="clear" w:color="auto" w:fill="D9D9D9" w:themeFill="background1" w:themeFillShade="D9"/>
            <w:noWrap/>
            <w:vAlign w:val="center"/>
          </w:tcPr>
          <w:p w14:paraId="4A25562F"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1,7</w:t>
            </w:r>
          </w:p>
        </w:tc>
        <w:tc>
          <w:tcPr>
            <w:tcW w:w="1012" w:type="dxa"/>
            <w:tcBorders>
              <w:top w:val="nil"/>
              <w:left w:val="nil"/>
              <w:bottom w:val="single" w:sz="4" w:space="0" w:color="auto"/>
              <w:right w:val="single" w:sz="4" w:space="0" w:color="auto"/>
            </w:tcBorders>
            <w:shd w:val="clear" w:color="auto" w:fill="D9D9D9" w:themeFill="background1" w:themeFillShade="D9"/>
            <w:noWrap/>
            <w:vAlign w:val="center"/>
          </w:tcPr>
          <w:p w14:paraId="15681E6C"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r>
      <w:tr w:rsidR="0039124C" w:rsidRPr="00F27A08" w14:paraId="1B9A2A9C" w14:textId="77777777" w:rsidTr="0039124C">
        <w:trPr>
          <w:trHeight w:val="255"/>
        </w:trPr>
        <w:tc>
          <w:tcPr>
            <w:tcW w:w="5714" w:type="dxa"/>
            <w:vMerge w:val="restart"/>
            <w:tcBorders>
              <w:top w:val="single" w:sz="4" w:space="0" w:color="auto"/>
              <w:left w:val="single" w:sz="4" w:space="0" w:color="auto"/>
              <w:right w:val="single" w:sz="4" w:space="0" w:color="auto"/>
            </w:tcBorders>
            <w:shd w:val="clear" w:color="auto" w:fill="auto"/>
            <w:noWrap/>
            <w:vAlign w:val="center"/>
          </w:tcPr>
          <w:p w14:paraId="4C73E729" w14:textId="77777777" w:rsidR="0039124C" w:rsidRPr="00F27A08" w:rsidRDefault="0039124C" w:rsidP="0039124C">
            <w:pPr>
              <w:jc w:val="left"/>
              <w:rPr>
                <w:szCs w:val="24"/>
              </w:rPr>
            </w:pPr>
            <w:r w:rsidRPr="00CC273A">
              <w:rPr>
                <w:szCs w:val="24"/>
                <w:lang w:val="sr-Cyrl-RS"/>
              </w:rPr>
              <w:t>2410 Високе мешовите шуме лужњака</w:t>
            </w: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1577EE02" w14:textId="77777777" w:rsidR="0039124C" w:rsidRPr="00F27A08" w:rsidRDefault="0039124C" w:rsidP="0039124C">
            <w:pPr>
              <w:jc w:val="center"/>
              <w:rPr>
                <w:szCs w:val="24"/>
              </w:rPr>
            </w:pPr>
            <w:r w:rsidRPr="00F27A08">
              <w:rPr>
                <w:szCs w:val="24"/>
              </w:rPr>
              <w:t>P</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4F27B99"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37,58</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557C7140"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31" w:type="dxa"/>
            <w:tcBorders>
              <w:top w:val="single" w:sz="4" w:space="0" w:color="auto"/>
              <w:left w:val="nil"/>
              <w:bottom w:val="single" w:sz="4" w:space="0" w:color="auto"/>
              <w:right w:val="single" w:sz="4" w:space="0" w:color="auto"/>
            </w:tcBorders>
            <w:shd w:val="clear" w:color="auto" w:fill="auto"/>
            <w:noWrap/>
            <w:vAlign w:val="center"/>
          </w:tcPr>
          <w:p w14:paraId="221187D5"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1594B938"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05924DB9"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58BC6468"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4E64DE72"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1,23</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0EB68E23"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0C779C93"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36,35</w:t>
            </w:r>
          </w:p>
        </w:tc>
        <w:tc>
          <w:tcPr>
            <w:tcW w:w="1012" w:type="dxa"/>
            <w:tcBorders>
              <w:top w:val="single" w:sz="4" w:space="0" w:color="auto"/>
              <w:left w:val="nil"/>
              <w:bottom w:val="single" w:sz="4" w:space="0" w:color="auto"/>
              <w:right w:val="single" w:sz="4" w:space="0" w:color="auto"/>
            </w:tcBorders>
            <w:shd w:val="clear" w:color="auto" w:fill="auto"/>
            <w:noWrap/>
            <w:vAlign w:val="center"/>
          </w:tcPr>
          <w:p w14:paraId="63BE6E4B"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r>
      <w:tr w:rsidR="0039124C" w:rsidRPr="00F27A08" w14:paraId="0A27718D" w14:textId="77777777" w:rsidTr="0039124C">
        <w:trPr>
          <w:trHeight w:val="255"/>
        </w:trPr>
        <w:tc>
          <w:tcPr>
            <w:tcW w:w="5714" w:type="dxa"/>
            <w:vMerge/>
            <w:tcBorders>
              <w:left w:val="single" w:sz="4" w:space="0" w:color="auto"/>
              <w:right w:val="single" w:sz="4" w:space="0" w:color="auto"/>
            </w:tcBorders>
            <w:shd w:val="clear" w:color="auto" w:fill="auto"/>
            <w:noWrap/>
            <w:vAlign w:val="center"/>
          </w:tcPr>
          <w:p w14:paraId="046163B7" w14:textId="77777777" w:rsidR="0039124C" w:rsidRPr="00F27A08" w:rsidRDefault="0039124C" w:rsidP="0039124C">
            <w:pPr>
              <w:jc w:val="left"/>
              <w:rPr>
                <w:szCs w:val="24"/>
              </w:rPr>
            </w:pPr>
          </w:p>
        </w:tc>
        <w:tc>
          <w:tcPr>
            <w:tcW w:w="760" w:type="dxa"/>
            <w:tcBorders>
              <w:top w:val="nil"/>
              <w:left w:val="nil"/>
              <w:bottom w:val="single" w:sz="4" w:space="0" w:color="auto"/>
              <w:right w:val="single" w:sz="4" w:space="0" w:color="auto"/>
            </w:tcBorders>
            <w:shd w:val="clear" w:color="auto" w:fill="auto"/>
            <w:noWrap/>
            <w:vAlign w:val="bottom"/>
          </w:tcPr>
          <w:p w14:paraId="273B0A12" w14:textId="77777777" w:rsidR="0039124C" w:rsidRPr="00F27A08" w:rsidRDefault="0039124C" w:rsidP="0039124C">
            <w:pPr>
              <w:jc w:val="center"/>
              <w:rPr>
                <w:szCs w:val="24"/>
                <w:lang w:val="sr-Cyrl-RS"/>
              </w:rPr>
            </w:pPr>
            <w:r w:rsidRPr="00F27A08">
              <w:rPr>
                <w:szCs w:val="24"/>
                <w:lang w:val="sr-Cyrl-RS"/>
              </w:rPr>
              <w:t>V</w:t>
            </w:r>
          </w:p>
        </w:tc>
        <w:tc>
          <w:tcPr>
            <w:tcW w:w="1134" w:type="dxa"/>
            <w:tcBorders>
              <w:top w:val="nil"/>
              <w:left w:val="nil"/>
              <w:bottom w:val="single" w:sz="4" w:space="0" w:color="auto"/>
              <w:right w:val="single" w:sz="4" w:space="0" w:color="auto"/>
            </w:tcBorders>
            <w:shd w:val="clear" w:color="auto" w:fill="auto"/>
            <w:noWrap/>
            <w:vAlign w:val="center"/>
          </w:tcPr>
          <w:p w14:paraId="1EFE1CEC"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21.807,6</w:t>
            </w:r>
          </w:p>
        </w:tc>
        <w:tc>
          <w:tcPr>
            <w:tcW w:w="1031" w:type="dxa"/>
            <w:tcBorders>
              <w:top w:val="nil"/>
              <w:left w:val="nil"/>
              <w:bottom w:val="single" w:sz="4" w:space="0" w:color="auto"/>
              <w:right w:val="single" w:sz="4" w:space="0" w:color="auto"/>
            </w:tcBorders>
            <w:shd w:val="clear" w:color="auto" w:fill="auto"/>
            <w:noWrap/>
            <w:vAlign w:val="center"/>
          </w:tcPr>
          <w:p w14:paraId="15A84F0C"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31" w:type="dxa"/>
            <w:tcBorders>
              <w:top w:val="nil"/>
              <w:left w:val="nil"/>
              <w:bottom w:val="single" w:sz="4" w:space="0" w:color="auto"/>
              <w:right w:val="single" w:sz="4" w:space="0" w:color="auto"/>
            </w:tcBorders>
            <w:shd w:val="clear" w:color="auto" w:fill="auto"/>
            <w:noWrap/>
            <w:vAlign w:val="center"/>
          </w:tcPr>
          <w:p w14:paraId="74ED3382"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900" w:type="dxa"/>
            <w:tcBorders>
              <w:top w:val="nil"/>
              <w:left w:val="nil"/>
              <w:bottom w:val="single" w:sz="4" w:space="0" w:color="auto"/>
              <w:right w:val="single" w:sz="4" w:space="0" w:color="auto"/>
            </w:tcBorders>
            <w:shd w:val="clear" w:color="auto" w:fill="auto"/>
            <w:noWrap/>
            <w:vAlign w:val="center"/>
          </w:tcPr>
          <w:p w14:paraId="4ADDEC40"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nil"/>
              <w:left w:val="nil"/>
              <w:bottom w:val="single" w:sz="4" w:space="0" w:color="auto"/>
              <w:right w:val="single" w:sz="4" w:space="0" w:color="auto"/>
            </w:tcBorders>
            <w:shd w:val="clear" w:color="auto" w:fill="auto"/>
            <w:noWrap/>
            <w:vAlign w:val="center"/>
          </w:tcPr>
          <w:p w14:paraId="3EBD2DFD"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nil"/>
              <w:left w:val="nil"/>
              <w:bottom w:val="single" w:sz="4" w:space="0" w:color="auto"/>
              <w:right w:val="single" w:sz="4" w:space="0" w:color="auto"/>
            </w:tcBorders>
            <w:shd w:val="clear" w:color="auto" w:fill="auto"/>
            <w:noWrap/>
            <w:vAlign w:val="center"/>
          </w:tcPr>
          <w:p w14:paraId="7A9A1B79"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nil"/>
              <w:left w:val="nil"/>
              <w:bottom w:val="single" w:sz="4" w:space="0" w:color="auto"/>
              <w:right w:val="single" w:sz="4" w:space="0" w:color="auto"/>
            </w:tcBorders>
            <w:shd w:val="clear" w:color="auto" w:fill="auto"/>
            <w:noWrap/>
            <w:vAlign w:val="center"/>
          </w:tcPr>
          <w:p w14:paraId="051CE5A0"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244,6</w:t>
            </w:r>
          </w:p>
        </w:tc>
        <w:tc>
          <w:tcPr>
            <w:tcW w:w="1012" w:type="dxa"/>
            <w:tcBorders>
              <w:top w:val="nil"/>
              <w:left w:val="nil"/>
              <w:bottom w:val="single" w:sz="4" w:space="0" w:color="auto"/>
              <w:right w:val="single" w:sz="4" w:space="0" w:color="auto"/>
            </w:tcBorders>
            <w:shd w:val="clear" w:color="auto" w:fill="auto"/>
            <w:noWrap/>
            <w:vAlign w:val="center"/>
          </w:tcPr>
          <w:p w14:paraId="40A1D78F"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nil"/>
              <w:left w:val="nil"/>
              <w:bottom w:val="single" w:sz="4" w:space="0" w:color="auto"/>
              <w:right w:val="single" w:sz="4" w:space="0" w:color="auto"/>
            </w:tcBorders>
            <w:shd w:val="clear" w:color="auto" w:fill="auto"/>
            <w:noWrap/>
            <w:vAlign w:val="center"/>
          </w:tcPr>
          <w:p w14:paraId="1BD757C7"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21.563,0</w:t>
            </w:r>
          </w:p>
        </w:tc>
        <w:tc>
          <w:tcPr>
            <w:tcW w:w="1012" w:type="dxa"/>
            <w:tcBorders>
              <w:top w:val="nil"/>
              <w:left w:val="nil"/>
              <w:bottom w:val="single" w:sz="4" w:space="0" w:color="auto"/>
              <w:right w:val="single" w:sz="4" w:space="0" w:color="auto"/>
            </w:tcBorders>
            <w:shd w:val="clear" w:color="auto" w:fill="auto"/>
            <w:noWrap/>
            <w:vAlign w:val="center"/>
          </w:tcPr>
          <w:p w14:paraId="2F4F2411"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r>
      <w:tr w:rsidR="0039124C" w:rsidRPr="00F27A08" w14:paraId="190D57B5" w14:textId="77777777" w:rsidTr="0039124C">
        <w:trPr>
          <w:trHeight w:val="255"/>
        </w:trPr>
        <w:tc>
          <w:tcPr>
            <w:tcW w:w="5714" w:type="dxa"/>
            <w:vMerge/>
            <w:tcBorders>
              <w:left w:val="single" w:sz="4" w:space="0" w:color="auto"/>
              <w:bottom w:val="single" w:sz="4" w:space="0" w:color="auto"/>
              <w:right w:val="single" w:sz="4" w:space="0" w:color="auto"/>
            </w:tcBorders>
            <w:shd w:val="clear" w:color="auto" w:fill="auto"/>
            <w:noWrap/>
            <w:vAlign w:val="center"/>
          </w:tcPr>
          <w:p w14:paraId="263BEBBE" w14:textId="77777777" w:rsidR="0039124C" w:rsidRPr="00F27A08" w:rsidRDefault="0039124C" w:rsidP="0039124C">
            <w:pPr>
              <w:jc w:val="left"/>
              <w:rPr>
                <w:szCs w:val="24"/>
              </w:rPr>
            </w:pPr>
          </w:p>
        </w:tc>
        <w:tc>
          <w:tcPr>
            <w:tcW w:w="760" w:type="dxa"/>
            <w:tcBorders>
              <w:top w:val="nil"/>
              <w:left w:val="nil"/>
              <w:bottom w:val="single" w:sz="4" w:space="0" w:color="auto"/>
              <w:right w:val="single" w:sz="4" w:space="0" w:color="auto"/>
            </w:tcBorders>
            <w:shd w:val="clear" w:color="auto" w:fill="auto"/>
            <w:noWrap/>
            <w:vAlign w:val="bottom"/>
          </w:tcPr>
          <w:p w14:paraId="63CF905E" w14:textId="77777777" w:rsidR="0039124C" w:rsidRPr="00F27A08" w:rsidRDefault="0039124C" w:rsidP="0039124C">
            <w:pPr>
              <w:jc w:val="center"/>
              <w:rPr>
                <w:szCs w:val="24"/>
              </w:rPr>
            </w:pPr>
            <w:r w:rsidRPr="00F27A08">
              <w:rPr>
                <w:szCs w:val="24"/>
              </w:rPr>
              <w:t>Iv</w:t>
            </w:r>
          </w:p>
        </w:tc>
        <w:tc>
          <w:tcPr>
            <w:tcW w:w="1134" w:type="dxa"/>
            <w:tcBorders>
              <w:top w:val="nil"/>
              <w:left w:val="nil"/>
              <w:bottom w:val="single" w:sz="4" w:space="0" w:color="auto"/>
              <w:right w:val="single" w:sz="4" w:space="0" w:color="auto"/>
            </w:tcBorders>
            <w:shd w:val="clear" w:color="auto" w:fill="auto"/>
            <w:noWrap/>
            <w:vAlign w:val="center"/>
          </w:tcPr>
          <w:p w14:paraId="2CE256C4"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239,3</w:t>
            </w:r>
          </w:p>
        </w:tc>
        <w:tc>
          <w:tcPr>
            <w:tcW w:w="1031" w:type="dxa"/>
            <w:tcBorders>
              <w:top w:val="nil"/>
              <w:left w:val="nil"/>
              <w:bottom w:val="single" w:sz="4" w:space="0" w:color="auto"/>
              <w:right w:val="single" w:sz="4" w:space="0" w:color="auto"/>
            </w:tcBorders>
            <w:shd w:val="clear" w:color="auto" w:fill="auto"/>
            <w:noWrap/>
            <w:vAlign w:val="center"/>
          </w:tcPr>
          <w:p w14:paraId="02277745"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31" w:type="dxa"/>
            <w:tcBorders>
              <w:top w:val="nil"/>
              <w:left w:val="nil"/>
              <w:bottom w:val="single" w:sz="4" w:space="0" w:color="auto"/>
              <w:right w:val="single" w:sz="4" w:space="0" w:color="auto"/>
            </w:tcBorders>
            <w:shd w:val="clear" w:color="auto" w:fill="auto"/>
            <w:noWrap/>
            <w:vAlign w:val="center"/>
          </w:tcPr>
          <w:p w14:paraId="3F175248"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900" w:type="dxa"/>
            <w:tcBorders>
              <w:top w:val="nil"/>
              <w:left w:val="nil"/>
              <w:bottom w:val="single" w:sz="4" w:space="0" w:color="auto"/>
              <w:right w:val="single" w:sz="4" w:space="0" w:color="auto"/>
            </w:tcBorders>
            <w:shd w:val="clear" w:color="auto" w:fill="auto"/>
            <w:noWrap/>
            <w:vAlign w:val="center"/>
          </w:tcPr>
          <w:p w14:paraId="7CBC612E"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nil"/>
              <w:left w:val="nil"/>
              <w:bottom w:val="single" w:sz="4" w:space="0" w:color="auto"/>
              <w:right w:val="single" w:sz="4" w:space="0" w:color="auto"/>
            </w:tcBorders>
            <w:shd w:val="clear" w:color="auto" w:fill="auto"/>
            <w:noWrap/>
            <w:vAlign w:val="center"/>
          </w:tcPr>
          <w:p w14:paraId="61E92E6D"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nil"/>
              <w:left w:val="nil"/>
              <w:bottom w:val="single" w:sz="4" w:space="0" w:color="auto"/>
              <w:right w:val="single" w:sz="4" w:space="0" w:color="auto"/>
            </w:tcBorders>
            <w:shd w:val="clear" w:color="auto" w:fill="auto"/>
            <w:noWrap/>
            <w:vAlign w:val="center"/>
          </w:tcPr>
          <w:p w14:paraId="49A6EA3B"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nil"/>
              <w:left w:val="nil"/>
              <w:bottom w:val="single" w:sz="4" w:space="0" w:color="auto"/>
              <w:right w:val="single" w:sz="4" w:space="0" w:color="auto"/>
            </w:tcBorders>
            <w:shd w:val="clear" w:color="auto" w:fill="auto"/>
            <w:noWrap/>
            <w:vAlign w:val="center"/>
          </w:tcPr>
          <w:p w14:paraId="2374C316"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4,1</w:t>
            </w:r>
          </w:p>
        </w:tc>
        <w:tc>
          <w:tcPr>
            <w:tcW w:w="1012" w:type="dxa"/>
            <w:tcBorders>
              <w:top w:val="nil"/>
              <w:left w:val="nil"/>
              <w:bottom w:val="single" w:sz="4" w:space="0" w:color="auto"/>
              <w:right w:val="single" w:sz="4" w:space="0" w:color="auto"/>
            </w:tcBorders>
            <w:shd w:val="clear" w:color="auto" w:fill="auto"/>
            <w:noWrap/>
            <w:vAlign w:val="center"/>
          </w:tcPr>
          <w:p w14:paraId="516CDAD0"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nil"/>
              <w:left w:val="nil"/>
              <w:bottom w:val="single" w:sz="4" w:space="0" w:color="auto"/>
              <w:right w:val="single" w:sz="4" w:space="0" w:color="auto"/>
            </w:tcBorders>
            <w:shd w:val="clear" w:color="auto" w:fill="auto"/>
            <w:noWrap/>
            <w:vAlign w:val="center"/>
          </w:tcPr>
          <w:p w14:paraId="581343C3"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235,2</w:t>
            </w:r>
          </w:p>
        </w:tc>
        <w:tc>
          <w:tcPr>
            <w:tcW w:w="1012" w:type="dxa"/>
            <w:tcBorders>
              <w:top w:val="nil"/>
              <w:left w:val="nil"/>
              <w:bottom w:val="single" w:sz="4" w:space="0" w:color="auto"/>
              <w:right w:val="single" w:sz="4" w:space="0" w:color="auto"/>
            </w:tcBorders>
            <w:shd w:val="clear" w:color="auto" w:fill="auto"/>
            <w:noWrap/>
            <w:vAlign w:val="center"/>
          </w:tcPr>
          <w:p w14:paraId="761B86C0"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r>
      <w:tr w:rsidR="0039124C" w:rsidRPr="00F27A08" w14:paraId="6D0481B6" w14:textId="77777777" w:rsidTr="0039124C">
        <w:trPr>
          <w:trHeight w:val="255"/>
        </w:trPr>
        <w:tc>
          <w:tcPr>
            <w:tcW w:w="5714" w:type="dxa"/>
            <w:vMerge w:val="restart"/>
            <w:tcBorders>
              <w:left w:val="single" w:sz="4" w:space="0" w:color="auto"/>
              <w:right w:val="single" w:sz="4" w:space="0" w:color="auto"/>
            </w:tcBorders>
            <w:shd w:val="clear" w:color="auto" w:fill="D9D9D9" w:themeFill="background1" w:themeFillShade="D9"/>
            <w:noWrap/>
            <w:vAlign w:val="center"/>
          </w:tcPr>
          <w:p w14:paraId="2FEA7A38" w14:textId="77777777" w:rsidR="0039124C" w:rsidRPr="00F27A08" w:rsidRDefault="0039124C" w:rsidP="0039124C">
            <w:pPr>
              <w:jc w:val="left"/>
              <w:rPr>
                <w:szCs w:val="24"/>
                <w:lang w:val="sr-Cyrl-RS"/>
              </w:rPr>
            </w:pPr>
            <w:r w:rsidRPr="00F27A08">
              <w:rPr>
                <w:szCs w:val="24"/>
                <w:lang w:val="sr-Cyrl-RS"/>
              </w:rPr>
              <w:t xml:space="preserve">56 – СРП </w:t>
            </w:r>
            <w:r w:rsidRPr="00F27A08">
              <w:rPr>
                <w:szCs w:val="24"/>
                <w:lang w:val="sr-Latn-RS"/>
              </w:rPr>
              <w:t xml:space="preserve">II </w:t>
            </w:r>
            <w:r w:rsidRPr="00F27A08">
              <w:rPr>
                <w:szCs w:val="24"/>
                <w:lang w:val="sr-Cyrl-RS"/>
              </w:rPr>
              <w:t>степена заштите</w:t>
            </w:r>
          </w:p>
        </w:tc>
        <w:tc>
          <w:tcPr>
            <w:tcW w:w="760" w:type="dxa"/>
            <w:tcBorders>
              <w:top w:val="nil"/>
              <w:left w:val="nil"/>
              <w:bottom w:val="single" w:sz="4" w:space="0" w:color="auto"/>
              <w:right w:val="single" w:sz="4" w:space="0" w:color="auto"/>
            </w:tcBorders>
            <w:shd w:val="clear" w:color="auto" w:fill="D9D9D9" w:themeFill="background1" w:themeFillShade="D9"/>
            <w:noWrap/>
            <w:vAlign w:val="bottom"/>
          </w:tcPr>
          <w:p w14:paraId="515F8A6A" w14:textId="77777777" w:rsidR="0039124C" w:rsidRPr="00F27A08" w:rsidRDefault="0039124C" w:rsidP="0039124C">
            <w:pPr>
              <w:jc w:val="center"/>
              <w:rPr>
                <w:szCs w:val="24"/>
              </w:rPr>
            </w:pPr>
            <w:r w:rsidRPr="00F27A08">
              <w:rPr>
                <w:szCs w:val="24"/>
              </w:rPr>
              <w:t>P</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594DD6B4"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37,58</w:t>
            </w:r>
          </w:p>
        </w:tc>
        <w:tc>
          <w:tcPr>
            <w:tcW w:w="1031" w:type="dxa"/>
            <w:tcBorders>
              <w:top w:val="nil"/>
              <w:left w:val="nil"/>
              <w:bottom w:val="single" w:sz="4" w:space="0" w:color="auto"/>
              <w:right w:val="single" w:sz="4" w:space="0" w:color="auto"/>
            </w:tcBorders>
            <w:shd w:val="clear" w:color="auto" w:fill="D9D9D9" w:themeFill="background1" w:themeFillShade="D9"/>
            <w:noWrap/>
            <w:vAlign w:val="center"/>
          </w:tcPr>
          <w:p w14:paraId="1A329B33"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31" w:type="dxa"/>
            <w:tcBorders>
              <w:top w:val="nil"/>
              <w:left w:val="nil"/>
              <w:bottom w:val="single" w:sz="4" w:space="0" w:color="auto"/>
              <w:right w:val="single" w:sz="4" w:space="0" w:color="auto"/>
            </w:tcBorders>
            <w:shd w:val="clear" w:color="auto" w:fill="D9D9D9" w:themeFill="background1" w:themeFillShade="D9"/>
            <w:noWrap/>
            <w:vAlign w:val="center"/>
          </w:tcPr>
          <w:p w14:paraId="2278A4E8"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14:paraId="095B26A9"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nil"/>
              <w:left w:val="nil"/>
              <w:bottom w:val="single" w:sz="4" w:space="0" w:color="auto"/>
              <w:right w:val="single" w:sz="4" w:space="0" w:color="auto"/>
            </w:tcBorders>
            <w:shd w:val="clear" w:color="auto" w:fill="D9D9D9" w:themeFill="background1" w:themeFillShade="D9"/>
            <w:noWrap/>
            <w:vAlign w:val="center"/>
          </w:tcPr>
          <w:p w14:paraId="08E6D4B9"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nil"/>
              <w:left w:val="nil"/>
              <w:bottom w:val="single" w:sz="4" w:space="0" w:color="auto"/>
              <w:right w:val="single" w:sz="4" w:space="0" w:color="auto"/>
            </w:tcBorders>
            <w:shd w:val="clear" w:color="auto" w:fill="D9D9D9" w:themeFill="background1" w:themeFillShade="D9"/>
            <w:noWrap/>
            <w:vAlign w:val="center"/>
          </w:tcPr>
          <w:p w14:paraId="1A7B80F2"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nil"/>
              <w:left w:val="nil"/>
              <w:bottom w:val="single" w:sz="4" w:space="0" w:color="auto"/>
              <w:right w:val="single" w:sz="4" w:space="0" w:color="auto"/>
            </w:tcBorders>
            <w:shd w:val="clear" w:color="auto" w:fill="D9D9D9" w:themeFill="background1" w:themeFillShade="D9"/>
            <w:noWrap/>
            <w:vAlign w:val="center"/>
          </w:tcPr>
          <w:p w14:paraId="0F0E7F30"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1,23</w:t>
            </w:r>
          </w:p>
        </w:tc>
        <w:tc>
          <w:tcPr>
            <w:tcW w:w="1012" w:type="dxa"/>
            <w:tcBorders>
              <w:top w:val="nil"/>
              <w:left w:val="nil"/>
              <w:bottom w:val="single" w:sz="4" w:space="0" w:color="auto"/>
              <w:right w:val="single" w:sz="4" w:space="0" w:color="auto"/>
            </w:tcBorders>
            <w:shd w:val="clear" w:color="auto" w:fill="D9D9D9" w:themeFill="background1" w:themeFillShade="D9"/>
            <w:noWrap/>
            <w:vAlign w:val="center"/>
          </w:tcPr>
          <w:p w14:paraId="3A31FB8D"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nil"/>
              <w:left w:val="nil"/>
              <w:bottom w:val="single" w:sz="4" w:space="0" w:color="auto"/>
              <w:right w:val="single" w:sz="4" w:space="0" w:color="auto"/>
            </w:tcBorders>
            <w:shd w:val="clear" w:color="auto" w:fill="D9D9D9" w:themeFill="background1" w:themeFillShade="D9"/>
            <w:noWrap/>
            <w:vAlign w:val="center"/>
          </w:tcPr>
          <w:p w14:paraId="2A8C2305"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36,35</w:t>
            </w:r>
          </w:p>
        </w:tc>
        <w:tc>
          <w:tcPr>
            <w:tcW w:w="1012" w:type="dxa"/>
            <w:tcBorders>
              <w:top w:val="nil"/>
              <w:left w:val="nil"/>
              <w:bottom w:val="single" w:sz="4" w:space="0" w:color="auto"/>
              <w:right w:val="single" w:sz="4" w:space="0" w:color="auto"/>
            </w:tcBorders>
            <w:shd w:val="clear" w:color="auto" w:fill="D9D9D9" w:themeFill="background1" w:themeFillShade="D9"/>
            <w:noWrap/>
            <w:vAlign w:val="center"/>
          </w:tcPr>
          <w:p w14:paraId="5D2845A4"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r>
      <w:tr w:rsidR="0039124C" w:rsidRPr="00F27A08" w14:paraId="3916AD2C" w14:textId="77777777" w:rsidTr="0039124C">
        <w:trPr>
          <w:trHeight w:val="255"/>
        </w:trPr>
        <w:tc>
          <w:tcPr>
            <w:tcW w:w="5714" w:type="dxa"/>
            <w:vMerge/>
            <w:tcBorders>
              <w:left w:val="single" w:sz="4" w:space="0" w:color="auto"/>
              <w:right w:val="single" w:sz="4" w:space="0" w:color="auto"/>
            </w:tcBorders>
            <w:shd w:val="clear" w:color="auto" w:fill="D9D9D9" w:themeFill="background1" w:themeFillShade="D9"/>
            <w:noWrap/>
            <w:vAlign w:val="center"/>
          </w:tcPr>
          <w:p w14:paraId="60F11ADA" w14:textId="77777777" w:rsidR="0039124C" w:rsidRPr="00F27A08" w:rsidRDefault="0039124C" w:rsidP="0039124C">
            <w:pPr>
              <w:jc w:val="left"/>
              <w:rPr>
                <w:szCs w:val="24"/>
              </w:rPr>
            </w:pPr>
          </w:p>
        </w:tc>
        <w:tc>
          <w:tcPr>
            <w:tcW w:w="760" w:type="dxa"/>
            <w:tcBorders>
              <w:top w:val="nil"/>
              <w:left w:val="nil"/>
              <w:bottom w:val="single" w:sz="4" w:space="0" w:color="auto"/>
              <w:right w:val="single" w:sz="4" w:space="0" w:color="auto"/>
            </w:tcBorders>
            <w:shd w:val="clear" w:color="auto" w:fill="D9D9D9" w:themeFill="background1" w:themeFillShade="D9"/>
            <w:noWrap/>
            <w:vAlign w:val="bottom"/>
          </w:tcPr>
          <w:p w14:paraId="1CA0013A" w14:textId="77777777" w:rsidR="0039124C" w:rsidRPr="00F27A08" w:rsidRDefault="0039124C" w:rsidP="0039124C">
            <w:pPr>
              <w:jc w:val="center"/>
              <w:rPr>
                <w:szCs w:val="24"/>
              </w:rPr>
            </w:pPr>
            <w:r w:rsidRPr="00F27A08">
              <w:rPr>
                <w:szCs w:val="24"/>
                <w:lang w:val="sr-Cyrl-RS"/>
              </w:rPr>
              <w:t>V</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415BD45A"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21.807,6</w:t>
            </w:r>
          </w:p>
        </w:tc>
        <w:tc>
          <w:tcPr>
            <w:tcW w:w="1031" w:type="dxa"/>
            <w:tcBorders>
              <w:top w:val="nil"/>
              <w:left w:val="nil"/>
              <w:bottom w:val="single" w:sz="4" w:space="0" w:color="auto"/>
              <w:right w:val="single" w:sz="4" w:space="0" w:color="auto"/>
            </w:tcBorders>
            <w:shd w:val="clear" w:color="auto" w:fill="D9D9D9" w:themeFill="background1" w:themeFillShade="D9"/>
            <w:noWrap/>
            <w:vAlign w:val="center"/>
          </w:tcPr>
          <w:p w14:paraId="7AEE6911"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31" w:type="dxa"/>
            <w:tcBorders>
              <w:top w:val="nil"/>
              <w:left w:val="nil"/>
              <w:bottom w:val="single" w:sz="4" w:space="0" w:color="auto"/>
              <w:right w:val="single" w:sz="4" w:space="0" w:color="auto"/>
            </w:tcBorders>
            <w:shd w:val="clear" w:color="auto" w:fill="D9D9D9" w:themeFill="background1" w:themeFillShade="D9"/>
            <w:noWrap/>
            <w:vAlign w:val="center"/>
          </w:tcPr>
          <w:p w14:paraId="2741B25B"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14:paraId="1E64063B"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nil"/>
              <w:left w:val="nil"/>
              <w:bottom w:val="single" w:sz="4" w:space="0" w:color="auto"/>
              <w:right w:val="single" w:sz="4" w:space="0" w:color="auto"/>
            </w:tcBorders>
            <w:shd w:val="clear" w:color="auto" w:fill="D9D9D9" w:themeFill="background1" w:themeFillShade="D9"/>
            <w:noWrap/>
            <w:vAlign w:val="center"/>
          </w:tcPr>
          <w:p w14:paraId="7E4FCF9C"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nil"/>
              <w:left w:val="nil"/>
              <w:bottom w:val="single" w:sz="4" w:space="0" w:color="auto"/>
              <w:right w:val="single" w:sz="4" w:space="0" w:color="auto"/>
            </w:tcBorders>
            <w:shd w:val="clear" w:color="auto" w:fill="D9D9D9" w:themeFill="background1" w:themeFillShade="D9"/>
            <w:noWrap/>
            <w:vAlign w:val="center"/>
          </w:tcPr>
          <w:p w14:paraId="56DC8D21"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nil"/>
              <w:left w:val="nil"/>
              <w:bottom w:val="single" w:sz="4" w:space="0" w:color="auto"/>
              <w:right w:val="single" w:sz="4" w:space="0" w:color="auto"/>
            </w:tcBorders>
            <w:shd w:val="clear" w:color="auto" w:fill="D9D9D9" w:themeFill="background1" w:themeFillShade="D9"/>
            <w:noWrap/>
            <w:vAlign w:val="center"/>
          </w:tcPr>
          <w:p w14:paraId="661F15C2"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244,6</w:t>
            </w:r>
          </w:p>
        </w:tc>
        <w:tc>
          <w:tcPr>
            <w:tcW w:w="1012" w:type="dxa"/>
            <w:tcBorders>
              <w:top w:val="nil"/>
              <w:left w:val="nil"/>
              <w:bottom w:val="single" w:sz="4" w:space="0" w:color="auto"/>
              <w:right w:val="single" w:sz="4" w:space="0" w:color="auto"/>
            </w:tcBorders>
            <w:shd w:val="clear" w:color="auto" w:fill="D9D9D9" w:themeFill="background1" w:themeFillShade="D9"/>
            <w:noWrap/>
            <w:vAlign w:val="center"/>
          </w:tcPr>
          <w:p w14:paraId="5192AD76"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nil"/>
              <w:left w:val="nil"/>
              <w:bottom w:val="single" w:sz="4" w:space="0" w:color="auto"/>
              <w:right w:val="single" w:sz="4" w:space="0" w:color="auto"/>
            </w:tcBorders>
            <w:shd w:val="clear" w:color="auto" w:fill="D9D9D9" w:themeFill="background1" w:themeFillShade="D9"/>
            <w:noWrap/>
            <w:vAlign w:val="center"/>
          </w:tcPr>
          <w:p w14:paraId="0315569F"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21.563,0</w:t>
            </w:r>
          </w:p>
        </w:tc>
        <w:tc>
          <w:tcPr>
            <w:tcW w:w="1012" w:type="dxa"/>
            <w:tcBorders>
              <w:top w:val="nil"/>
              <w:left w:val="nil"/>
              <w:bottom w:val="single" w:sz="4" w:space="0" w:color="auto"/>
              <w:right w:val="single" w:sz="4" w:space="0" w:color="auto"/>
            </w:tcBorders>
            <w:shd w:val="clear" w:color="auto" w:fill="D9D9D9" w:themeFill="background1" w:themeFillShade="D9"/>
            <w:noWrap/>
            <w:vAlign w:val="center"/>
          </w:tcPr>
          <w:p w14:paraId="64A8C190"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r>
      <w:tr w:rsidR="0039124C" w:rsidRPr="00F27A08" w14:paraId="279D706D" w14:textId="77777777" w:rsidTr="0039124C">
        <w:trPr>
          <w:trHeight w:val="255"/>
        </w:trPr>
        <w:tc>
          <w:tcPr>
            <w:tcW w:w="5714" w:type="dxa"/>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35FE4521" w14:textId="77777777" w:rsidR="0039124C" w:rsidRPr="00F27A08" w:rsidRDefault="0039124C" w:rsidP="0039124C">
            <w:pPr>
              <w:jc w:val="left"/>
              <w:rPr>
                <w:szCs w:val="24"/>
              </w:rPr>
            </w:pPr>
          </w:p>
        </w:tc>
        <w:tc>
          <w:tcPr>
            <w:tcW w:w="760" w:type="dxa"/>
            <w:tcBorders>
              <w:top w:val="nil"/>
              <w:left w:val="nil"/>
              <w:bottom w:val="single" w:sz="4" w:space="0" w:color="auto"/>
              <w:right w:val="single" w:sz="4" w:space="0" w:color="auto"/>
            </w:tcBorders>
            <w:shd w:val="clear" w:color="auto" w:fill="D9D9D9" w:themeFill="background1" w:themeFillShade="D9"/>
            <w:noWrap/>
            <w:vAlign w:val="bottom"/>
          </w:tcPr>
          <w:p w14:paraId="76AEDC26" w14:textId="77777777" w:rsidR="0039124C" w:rsidRPr="00F27A08" w:rsidRDefault="0039124C" w:rsidP="0039124C">
            <w:pPr>
              <w:jc w:val="center"/>
              <w:rPr>
                <w:szCs w:val="24"/>
              </w:rPr>
            </w:pPr>
            <w:r w:rsidRPr="00F27A08">
              <w:rPr>
                <w:szCs w:val="24"/>
              </w:rPr>
              <w:t>Iv</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2D40A3DA"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239,3</w:t>
            </w:r>
          </w:p>
        </w:tc>
        <w:tc>
          <w:tcPr>
            <w:tcW w:w="1031" w:type="dxa"/>
            <w:tcBorders>
              <w:top w:val="nil"/>
              <w:left w:val="nil"/>
              <w:bottom w:val="single" w:sz="4" w:space="0" w:color="auto"/>
              <w:right w:val="single" w:sz="4" w:space="0" w:color="auto"/>
            </w:tcBorders>
            <w:shd w:val="clear" w:color="auto" w:fill="D9D9D9" w:themeFill="background1" w:themeFillShade="D9"/>
            <w:noWrap/>
            <w:vAlign w:val="center"/>
          </w:tcPr>
          <w:p w14:paraId="23DABA63"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31" w:type="dxa"/>
            <w:tcBorders>
              <w:top w:val="nil"/>
              <w:left w:val="nil"/>
              <w:bottom w:val="single" w:sz="4" w:space="0" w:color="auto"/>
              <w:right w:val="single" w:sz="4" w:space="0" w:color="auto"/>
            </w:tcBorders>
            <w:shd w:val="clear" w:color="auto" w:fill="D9D9D9" w:themeFill="background1" w:themeFillShade="D9"/>
            <w:noWrap/>
            <w:vAlign w:val="center"/>
          </w:tcPr>
          <w:p w14:paraId="192D39CA"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tcPr>
          <w:p w14:paraId="770EBB58"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nil"/>
              <w:left w:val="nil"/>
              <w:bottom w:val="single" w:sz="4" w:space="0" w:color="auto"/>
              <w:right w:val="single" w:sz="4" w:space="0" w:color="auto"/>
            </w:tcBorders>
            <w:shd w:val="clear" w:color="auto" w:fill="D9D9D9" w:themeFill="background1" w:themeFillShade="D9"/>
            <w:noWrap/>
            <w:vAlign w:val="center"/>
          </w:tcPr>
          <w:p w14:paraId="0B360B52"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nil"/>
              <w:left w:val="nil"/>
              <w:bottom w:val="single" w:sz="4" w:space="0" w:color="auto"/>
              <w:right w:val="single" w:sz="4" w:space="0" w:color="auto"/>
            </w:tcBorders>
            <w:shd w:val="clear" w:color="auto" w:fill="D9D9D9" w:themeFill="background1" w:themeFillShade="D9"/>
            <w:noWrap/>
            <w:vAlign w:val="center"/>
          </w:tcPr>
          <w:p w14:paraId="335CEF14"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nil"/>
              <w:left w:val="nil"/>
              <w:bottom w:val="single" w:sz="4" w:space="0" w:color="auto"/>
              <w:right w:val="single" w:sz="4" w:space="0" w:color="auto"/>
            </w:tcBorders>
            <w:shd w:val="clear" w:color="auto" w:fill="D9D9D9" w:themeFill="background1" w:themeFillShade="D9"/>
            <w:noWrap/>
            <w:vAlign w:val="center"/>
          </w:tcPr>
          <w:p w14:paraId="0F4CA524"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4,1</w:t>
            </w:r>
          </w:p>
        </w:tc>
        <w:tc>
          <w:tcPr>
            <w:tcW w:w="1012" w:type="dxa"/>
            <w:tcBorders>
              <w:top w:val="nil"/>
              <w:left w:val="nil"/>
              <w:bottom w:val="single" w:sz="4" w:space="0" w:color="auto"/>
              <w:right w:val="single" w:sz="4" w:space="0" w:color="auto"/>
            </w:tcBorders>
            <w:shd w:val="clear" w:color="auto" w:fill="D9D9D9" w:themeFill="background1" w:themeFillShade="D9"/>
            <w:noWrap/>
            <w:vAlign w:val="center"/>
          </w:tcPr>
          <w:p w14:paraId="0A680583"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nil"/>
              <w:left w:val="nil"/>
              <w:bottom w:val="single" w:sz="4" w:space="0" w:color="auto"/>
              <w:right w:val="single" w:sz="4" w:space="0" w:color="auto"/>
            </w:tcBorders>
            <w:shd w:val="clear" w:color="auto" w:fill="D9D9D9" w:themeFill="background1" w:themeFillShade="D9"/>
            <w:noWrap/>
            <w:vAlign w:val="center"/>
          </w:tcPr>
          <w:p w14:paraId="53A8253E"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235,2</w:t>
            </w:r>
          </w:p>
        </w:tc>
        <w:tc>
          <w:tcPr>
            <w:tcW w:w="1012" w:type="dxa"/>
            <w:tcBorders>
              <w:top w:val="nil"/>
              <w:left w:val="nil"/>
              <w:bottom w:val="single" w:sz="4" w:space="0" w:color="auto"/>
              <w:right w:val="single" w:sz="4" w:space="0" w:color="auto"/>
            </w:tcBorders>
            <w:shd w:val="clear" w:color="auto" w:fill="D9D9D9" w:themeFill="background1" w:themeFillShade="D9"/>
            <w:noWrap/>
            <w:vAlign w:val="center"/>
          </w:tcPr>
          <w:p w14:paraId="74A98D44"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r>
      <w:tr w:rsidR="0039124C" w:rsidRPr="00F27A08" w14:paraId="3B5472FA" w14:textId="77777777" w:rsidTr="0039124C">
        <w:trPr>
          <w:trHeight w:val="255"/>
        </w:trPr>
        <w:tc>
          <w:tcPr>
            <w:tcW w:w="5714" w:type="dxa"/>
            <w:vMerge w:val="restart"/>
            <w:tcBorders>
              <w:top w:val="nil"/>
              <w:left w:val="single" w:sz="4" w:space="0" w:color="auto"/>
              <w:right w:val="single" w:sz="4" w:space="0" w:color="auto"/>
            </w:tcBorders>
            <w:shd w:val="clear" w:color="auto" w:fill="auto"/>
            <w:noWrap/>
            <w:vAlign w:val="center"/>
          </w:tcPr>
          <w:p w14:paraId="5DEECFDA" w14:textId="77777777" w:rsidR="0039124C" w:rsidRPr="00F27A08" w:rsidRDefault="0039124C" w:rsidP="0039124C">
            <w:pPr>
              <w:jc w:val="left"/>
              <w:rPr>
                <w:szCs w:val="24"/>
                <w:lang w:val="sr-Cyrl-RS"/>
              </w:rPr>
            </w:pPr>
            <w:r w:rsidRPr="00CC273A">
              <w:rPr>
                <w:szCs w:val="24"/>
                <w:lang w:val="sr-Cyrl-RS"/>
              </w:rPr>
              <w:t>2410 Високе мешовите шуме лужњака</w:t>
            </w:r>
          </w:p>
        </w:tc>
        <w:tc>
          <w:tcPr>
            <w:tcW w:w="760" w:type="dxa"/>
            <w:tcBorders>
              <w:top w:val="single" w:sz="4" w:space="0" w:color="auto"/>
              <w:left w:val="nil"/>
              <w:bottom w:val="single" w:sz="4" w:space="0" w:color="auto"/>
              <w:right w:val="single" w:sz="4" w:space="0" w:color="auto"/>
            </w:tcBorders>
            <w:shd w:val="clear" w:color="auto" w:fill="auto"/>
            <w:noWrap/>
            <w:vAlign w:val="bottom"/>
          </w:tcPr>
          <w:p w14:paraId="2DA8B843" w14:textId="77777777" w:rsidR="0039124C" w:rsidRPr="00F27A08" w:rsidRDefault="0039124C" w:rsidP="0039124C">
            <w:pPr>
              <w:jc w:val="center"/>
              <w:rPr>
                <w:szCs w:val="24"/>
              </w:rPr>
            </w:pPr>
            <w:r w:rsidRPr="00F27A08">
              <w:rPr>
                <w:szCs w:val="24"/>
              </w:rPr>
              <w:t>P</w:t>
            </w:r>
          </w:p>
        </w:tc>
        <w:tc>
          <w:tcPr>
            <w:tcW w:w="1134" w:type="dxa"/>
            <w:tcBorders>
              <w:top w:val="nil"/>
              <w:left w:val="nil"/>
              <w:bottom w:val="single" w:sz="4" w:space="0" w:color="auto"/>
              <w:right w:val="single" w:sz="4" w:space="0" w:color="auto"/>
            </w:tcBorders>
            <w:shd w:val="clear" w:color="auto" w:fill="auto"/>
            <w:noWrap/>
            <w:vAlign w:val="center"/>
          </w:tcPr>
          <w:p w14:paraId="3CB1A28E"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174,82</w:t>
            </w:r>
          </w:p>
        </w:tc>
        <w:tc>
          <w:tcPr>
            <w:tcW w:w="1031" w:type="dxa"/>
            <w:tcBorders>
              <w:top w:val="nil"/>
              <w:left w:val="nil"/>
              <w:bottom w:val="single" w:sz="4" w:space="0" w:color="auto"/>
              <w:right w:val="single" w:sz="4" w:space="0" w:color="auto"/>
            </w:tcBorders>
            <w:shd w:val="clear" w:color="auto" w:fill="auto"/>
            <w:noWrap/>
            <w:vAlign w:val="center"/>
          </w:tcPr>
          <w:p w14:paraId="05B5EE9E"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31" w:type="dxa"/>
            <w:tcBorders>
              <w:top w:val="nil"/>
              <w:left w:val="nil"/>
              <w:bottom w:val="single" w:sz="4" w:space="0" w:color="auto"/>
              <w:right w:val="single" w:sz="4" w:space="0" w:color="auto"/>
            </w:tcBorders>
            <w:shd w:val="clear" w:color="auto" w:fill="auto"/>
            <w:noWrap/>
            <w:vAlign w:val="center"/>
          </w:tcPr>
          <w:p w14:paraId="2F8FCC63"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70,96</w:t>
            </w:r>
          </w:p>
        </w:tc>
        <w:tc>
          <w:tcPr>
            <w:tcW w:w="900" w:type="dxa"/>
            <w:tcBorders>
              <w:top w:val="nil"/>
              <w:left w:val="nil"/>
              <w:bottom w:val="single" w:sz="4" w:space="0" w:color="auto"/>
              <w:right w:val="single" w:sz="4" w:space="0" w:color="auto"/>
            </w:tcBorders>
            <w:shd w:val="clear" w:color="auto" w:fill="auto"/>
            <w:noWrap/>
            <w:vAlign w:val="center"/>
          </w:tcPr>
          <w:p w14:paraId="3AA0B327"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4,16</w:t>
            </w:r>
          </w:p>
        </w:tc>
        <w:tc>
          <w:tcPr>
            <w:tcW w:w="1012" w:type="dxa"/>
            <w:tcBorders>
              <w:top w:val="nil"/>
              <w:left w:val="nil"/>
              <w:bottom w:val="single" w:sz="4" w:space="0" w:color="auto"/>
              <w:right w:val="single" w:sz="4" w:space="0" w:color="auto"/>
            </w:tcBorders>
            <w:shd w:val="clear" w:color="auto" w:fill="auto"/>
            <w:noWrap/>
            <w:vAlign w:val="center"/>
          </w:tcPr>
          <w:p w14:paraId="4205BA0E"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15,08</w:t>
            </w:r>
          </w:p>
        </w:tc>
        <w:tc>
          <w:tcPr>
            <w:tcW w:w="1012" w:type="dxa"/>
            <w:tcBorders>
              <w:top w:val="nil"/>
              <w:left w:val="nil"/>
              <w:bottom w:val="single" w:sz="4" w:space="0" w:color="auto"/>
              <w:right w:val="single" w:sz="4" w:space="0" w:color="auto"/>
            </w:tcBorders>
            <w:shd w:val="clear" w:color="auto" w:fill="auto"/>
            <w:noWrap/>
            <w:vAlign w:val="center"/>
          </w:tcPr>
          <w:p w14:paraId="70BF9196"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10,35</w:t>
            </w:r>
          </w:p>
        </w:tc>
        <w:tc>
          <w:tcPr>
            <w:tcW w:w="1012" w:type="dxa"/>
            <w:tcBorders>
              <w:top w:val="nil"/>
              <w:left w:val="nil"/>
              <w:bottom w:val="single" w:sz="4" w:space="0" w:color="auto"/>
              <w:right w:val="single" w:sz="4" w:space="0" w:color="auto"/>
            </w:tcBorders>
            <w:shd w:val="clear" w:color="auto" w:fill="auto"/>
            <w:noWrap/>
            <w:vAlign w:val="center"/>
          </w:tcPr>
          <w:p w14:paraId="004113EB"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nil"/>
              <w:left w:val="nil"/>
              <w:bottom w:val="single" w:sz="4" w:space="0" w:color="auto"/>
              <w:right w:val="single" w:sz="4" w:space="0" w:color="auto"/>
            </w:tcBorders>
            <w:shd w:val="clear" w:color="auto" w:fill="auto"/>
            <w:noWrap/>
            <w:vAlign w:val="center"/>
          </w:tcPr>
          <w:p w14:paraId="5BA5CB8D"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25,60</w:t>
            </w:r>
          </w:p>
        </w:tc>
        <w:tc>
          <w:tcPr>
            <w:tcW w:w="1012" w:type="dxa"/>
            <w:tcBorders>
              <w:top w:val="nil"/>
              <w:left w:val="nil"/>
              <w:bottom w:val="single" w:sz="4" w:space="0" w:color="auto"/>
              <w:right w:val="single" w:sz="4" w:space="0" w:color="auto"/>
            </w:tcBorders>
            <w:shd w:val="clear" w:color="auto" w:fill="auto"/>
            <w:noWrap/>
            <w:vAlign w:val="center"/>
          </w:tcPr>
          <w:p w14:paraId="027ECE5F"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48,67</w:t>
            </w:r>
          </w:p>
        </w:tc>
        <w:tc>
          <w:tcPr>
            <w:tcW w:w="1012" w:type="dxa"/>
            <w:tcBorders>
              <w:top w:val="nil"/>
              <w:left w:val="nil"/>
              <w:bottom w:val="single" w:sz="4" w:space="0" w:color="auto"/>
              <w:right w:val="single" w:sz="4" w:space="0" w:color="auto"/>
            </w:tcBorders>
            <w:shd w:val="clear" w:color="auto" w:fill="auto"/>
            <w:noWrap/>
            <w:vAlign w:val="center"/>
          </w:tcPr>
          <w:p w14:paraId="55BFD4D2"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r>
      <w:tr w:rsidR="0039124C" w:rsidRPr="00F27A08" w14:paraId="6661D1E5" w14:textId="77777777" w:rsidTr="0039124C">
        <w:trPr>
          <w:trHeight w:val="255"/>
        </w:trPr>
        <w:tc>
          <w:tcPr>
            <w:tcW w:w="5714" w:type="dxa"/>
            <w:vMerge/>
            <w:tcBorders>
              <w:left w:val="single" w:sz="4" w:space="0" w:color="auto"/>
              <w:right w:val="single" w:sz="4" w:space="0" w:color="auto"/>
            </w:tcBorders>
            <w:shd w:val="clear" w:color="auto" w:fill="auto"/>
            <w:noWrap/>
            <w:vAlign w:val="center"/>
          </w:tcPr>
          <w:p w14:paraId="31CBC6E0" w14:textId="77777777" w:rsidR="0039124C" w:rsidRPr="00F27A08" w:rsidRDefault="0039124C" w:rsidP="0039124C">
            <w:pPr>
              <w:jc w:val="center"/>
              <w:rPr>
                <w:szCs w:val="24"/>
              </w:rPr>
            </w:pPr>
          </w:p>
        </w:tc>
        <w:tc>
          <w:tcPr>
            <w:tcW w:w="760" w:type="dxa"/>
            <w:tcBorders>
              <w:top w:val="nil"/>
              <w:left w:val="nil"/>
              <w:bottom w:val="single" w:sz="4" w:space="0" w:color="auto"/>
              <w:right w:val="single" w:sz="4" w:space="0" w:color="auto"/>
            </w:tcBorders>
            <w:shd w:val="clear" w:color="auto" w:fill="auto"/>
            <w:noWrap/>
            <w:vAlign w:val="bottom"/>
          </w:tcPr>
          <w:p w14:paraId="719941FC" w14:textId="77777777" w:rsidR="0039124C" w:rsidRPr="00F27A08" w:rsidRDefault="0039124C" w:rsidP="0039124C">
            <w:pPr>
              <w:jc w:val="center"/>
              <w:rPr>
                <w:szCs w:val="24"/>
                <w:lang w:val="sr-Cyrl-RS"/>
              </w:rPr>
            </w:pPr>
            <w:r w:rsidRPr="00F27A08">
              <w:rPr>
                <w:szCs w:val="24"/>
                <w:lang w:val="sr-Cyrl-RS"/>
              </w:rPr>
              <w:t>V</w:t>
            </w:r>
          </w:p>
        </w:tc>
        <w:tc>
          <w:tcPr>
            <w:tcW w:w="1134" w:type="dxa"/>
            <w:tcBorders>
              <w:top w:val="nil"/>
              <w:left w:val="nil"/>
              <w:bottom w:val="single" w:sz="4" w:space="0" w:color="auto"/>
              <w:right w:val="single" w:sz="4" w:space="0" w:color="auto"/>
            </w:tcBorders>
            <w:shd w:val="clear" w:color="auto" w:fill="auto"/>
            <w:noWrap/>
            <w:vAlign w:val="center"/>
          </w:tcPr>
          <w:p w14:paraId="1F854CBF"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44.240,4</w:t>
            </w:r>
          </w:p>
        </w:tc>
        <w:tc>
          <w:tcPr>
            <w:tcW w:w="1031" w:type="dxa"/>
            <w:tcBorders>
              <w:top w:val="nil"/>
              <w:left w:val="nil"/>
              <w:bottom w:val="single" w:sz="4" w:space="0" w:color="auto"/>
              <w:right w:val="single" w:sz="4" w:space="0" w:color="auto"/>
            </w:tcBorders>
            <w:shd w:val="clear" w:color="auto" w:fill="auto"/>
            <w:noWrap/>
            <w:vAlign w:val="center"/>
          </w:tcPr>
          <w:p w14:paraId="57DDF9F3"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31" w:type="dxa"/>
            <w:tcBorders>
              <w:top w:val="nil"/>
              <w:left w:val="nil"/>
              <w:bottom w:val="single" w:sz="4" w:space="0" w:color="auto"/>
              <w:right w:val="single" w:sz="4" w:space="0" w:color="auto"/>
            </w:tcBorders>
            <w:shd w:val="clear" w:color="auto" w:fill="auto"/>
            <w:noWrap/>
            <w:vAlign w:val="center"/>
          </w:tcPr>
          <w:p w14:paraId="79CAD2D0"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417,2</w:t>
            </w:r>
          </w:p>
        </w:tc>
        <w:tc>
          <w:tcPr>
            <w:tcW w:w="900" w:type="dxa"/>
            <w:tcBorders>
              <w:top w:val="nil"/>
              <w:left w:val="nil"/>
              <w:bottom w:val="single" w:sz="4" w:space="0" w:color="auto"/>
              <w:right w:val="single" w:sz="4" w:space="0" w:color="auto"/>
            </w:tcBorders>
            <w:shd w:val="clear" w:color="auto" w:fill="auto"/>
            <w:noWrap/>
            <w:vAlign w:val="center"/>
          </w:tcPr>
          <w:p w14:paraId="75067935"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293,2</w:t>
            </w:r>
          </w:p>
        </w:tc>
        <w:tc>
          <w:tcPr>
            <w:tcW w:w="1012" w:type="dxa"/>
            <w:tcBorders>
              <w:top w:val="nil"/>
              <w:left w:val="nil"/>
              <w:bottom w:val="single" w:sz="4" w:space="0" w:color="auto"/>
              <w:right w:val="single" w:sz="4" w:space="0" w:color="auto"/>
            </w:tcBorders>
            <w:shd w:val="clear" w:color="auto" w:fill="auto"/>
            <w:noWrap/>
            <w:vAlign w:val="center"/>
          </w:tcPr>
          <w:p w14:paraId="1464EC01"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3.283,3</w:t>
            </w:r>
          </w:p>
        </w:tc>
        <w:tc>
          <w:tcPr>
            <w:tcW w:w="1012" w:type="dxa"/>
            <w:tcBorders>
              <w:top w:val="nil"/>
              <w:left w:val="nil"/>
              <w:bottom w:val="single" w:sz="4" w:space="0" w:color="auto"/>
              <w:right w:val="single" w:sz="4" w:space="0" w:color="auto"/>
            </w:tcBorders>
            <w:shd w:val="clear" w:color="auto" w:fill="auto"/>
            <w:noWrap/>
            <w:vAlign w:val="center"/>
          </w:tcPr>
          <w:p w14:paraId="7EBE9EAD"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3.009,8</w:t>
            </w:r>
          </w:p>
        </w:tc>
        <w:tc>
          <w:tcPr>
            <w:tcW w:w="1012" w:type="dxa"/>
            <w:tcBorders>
              <w:top w:val="nil"/>
              <w:left w:val="nil"/>
              <w:bottom w:val="single" w:sz="4" w:space="0" w:color="auto"/>
              <w:right w:val="single" w:sz="4" w:space="0" w:color="auto"/>
            </w:tcBorders>
            <w:shd w:val="clear" w:color="auto" w:fill="auto"/>
            <w:noWrap/>
            <w:vAlign w:val="center"/>
          </w:tcPr>
          <w:p w14:paraId="71DA5B84"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nil"/>
              <w:left w:val="nil"/>
              <w:bottom w:val="single" w:sz="4" w:space="0" w:color="auto"/>
              <w:right w:val="single" w:sz="4" w:space="0" w:color="auto"/>
            </w:tcBorders>
            <w:shd w:val="clear" w:color="auto" w:fill="auto"/>
            <w:noWrap/>
            <w:vAlign w:val="center"/>
          </w:tcPr>
          <w:p w14:paraId="60F5BCC7"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9.668,7</w:t>
            </w:r>
          </w:p>
        </w:tc>
        <w:tc>
          <w:tcPr>
            <w:tcW w:w="1012" w:type="dxa"/>
            <w:tcBorders>
              <w:top w:val="nil"/>
              <w:left w:val="nil"/>
              <w:bottom w:val="single" w:sz="4" w:space="0" w:color="auto"/>
              <w:right w:val="single" w:sz="4" w:space="0" w:color="auto"/>
            </w:tcBorders>
            <w:shd w:val="clear" w:color="auto" w:fill="auto"/>
            <w:noWrap/>
            <w:vAlign w:val="center"/>
          </w:tcPr>
          <w:p w14:paraId="4E5818CD"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27.568,2</w:t>
            </w:r>
          </w:p>
        </w:tc>
        <w:tc>
          <w:tcPr>
            <w:tcW w:w="1012" w:type="dxa"/>
            <w:tcBorders>
              <w:top w:val="nil"/>
              <w:left w:val="nil"/>
              <w:bottom w:val="single" w:sz="4" w:space="0" w:color="auto"/>
              <w:right w:val="single" w:sz="4" w:space="0" w:color="auto"/>
            </w:tcBorders>
            <w:shd w:val="clear" w:color="auto" w:fill="auto"/>
            <w:noWrap/>
            <w:vAlign w:val="center"/>
          </w:tcPr>
          <w:p w14:paraId="24BC49A4"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r>
      <w:tr w:rsidR="0039124C" w:rsidRPr="00F27A08" w14:paraId="4D7DECE5" w14:textId="77777777" w:rsidTr="0039124C">
        <w:trPr>
          <w:trHeight w:val="255"/>
        </w:trPr>
        <w:tc>
          <w:tcPr>
            <w:tcW w:w="5714" w:type="dxa"/>
            <w:vMerge/>
            <w:tcBorders>
              <w:left w:val="single" w:sz="4" w:space="0" w:color="auto"/>
              <w:bottom w:val="single" w:sz="4" w:space="0" w:color="auto"/>
              <w:right w:val="single" w:sz="4" w:space="0" w:color="auto"/>
            </w:tcBorders>
            <w:shd w:val="clear" w:color="auto" w:fill="auto"/>
            <w:noWrap/>
            <w:vAlign w:val="center"/>
          </w:tcPr>
          <w:p w14:paraId="51BE3CAB" w14:textId="77777777" w:rsidR="0039124C" w:rsidRPr="00F27A08" w:rsidRDefault="0039124C" w:rsidP="0039124C">
            <w:pPr>
              <w:jc w:val="center"/>
              <w:rPr>
                <w:szCs w:val="24"/>
              </w:rPr>
            </w:pPr>
          </w:p>
        </w:tc>
        <w:tc>
          <w:tcPr>
            <w:tcW w:w="760" w:type="dxa"/>
            <w:tcBorders>
              <w:top w:val="nil"/>
              <w:left w:val="nil"/>
              <w:bottom w:val="single" w:sz="4" w:space="0" w:color="auto"/>
              <w:right w:val="single" w:sz="4" w:space="0" w:color="auto"/>
            </w:tcBorders>
            <w:shd w:val="clear" w:color="auto" w:fill="auto"/>
            <w:noWrap/>
            <w:vAlign w:val="bottom"/>
          </w:tcPr>
          <w:p w14:paraId="0A2A5D57" w14:textId="77777777" w:rsidR="0039124C" w:rsidRPr="00F27A08" w:rsidRDefault="0039124C" w:rsidP="0039124C">
            <w:pPr>
              <w:jc w:val="center"/>
              <w:rPr>
                <w:szCs w:val="24"/>
              </w:rPr>
            </w:pPr>
            <w:r w:rsidRPr="00F27A08">
              <w:rPr>
                <w:szCs w:val="24"/>
              </w:rPr>
              <w:t>Iv</w:t>
            </w:r>
          </w:p>
        </w:tc>
        <w:tc>
          <w:tcPr>
            <w:tcW w:w="1134" w:type="dxa"/>
            <w:tcBorders>
              <w:top w:val="nil"/>
              <w:left w:val="nil"/>
              <w:bottom w:val="single" w:sz="4" w:space="0" w:color="auto"/>
              <w:right w:val="single" w:sz="4" w:space="0" w:color="auto"/>
            </w:tcBorders>
            <w:shd w:val="clear" w:color="auto" w:fill="auto"/>
            <w:noWrap/>
            <w:vAlign w:val="center"/>
          </w:tcPr>
          <w:p w14:paraId="164B97B1"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637,0</w:t>
            </w:r>
          </w:p>
        </w:tc>
        <w:tc>
          <w:tcPr>
            <w:tcW w:w="1031" w:type="dxa"/>
            <w:tcBorders>
              <w:top w:val="nil"/>
              <w:left w:val="nil"/>
              <w:bottom w:val="single" w:sz="4" w:space="0" w:color="auto"/>
              <w:right w:val="single" w:sz="4" w:space="0" w:color="auto"/>
            </w:tcBorders>
            <w:shd w:val="clear" w:color="auto" w:fill="auto"/>
            <w:noWrap/>
            <w:vAlign w:val="center"/>
          </w:tcPr>
          <w:p w14:paraId="6D0726E8"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31" w:type="dxa"/>
            <w:tcBorders>
              <w:top w:val="nil"/>
              <w:left w:val="nil"/>
              <w:bottom w:val="single" w:sz="4" w:space="0" w:color="auto"/>
              <w:right w:val="single" w:sz="4" w:space="0" w:color="auto"/>
            </w:tcBorders>
            <w:shd w:val="clear" w:color="auto" w:fill="auto"/>
            <w:noWrap/>
            <w:vAlign w:val="center"/>
          </w:tcPr>
          <w:p w14:paraId="466C88AB"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64,7</w:t>
            </w:r>
          </w:p>
        </w:tc>
        <w:tc>
          <w:tcPr>
            <w:tcW w:w="900" w:type="dxa"/>
            <w:tcBorders>
              <w:top w:val="nil"/>
              <w:left w:val="nil"/>
              <w:bottom w:val="single" w:sz="4" w:space="0" w:color="auto"/>
              <w:right w:val="single" w:sz="4" w:space="0" w:color="auto"/>
            </w:tcBorders>
            <w:shd w:val="clear" w:color="auto" w:fill="auto"/>
            <w:noWrap/>
            <w:vAlign w:val="center"/>
          </w:tcPr>
          <w:p w14:paraId="4CC3E1A9"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17,1</w:t>
            </w:r>
          </w:p>
        </w:tc>
        <w:tc>
          <w:tcPr>
            <w:tcW w:w="1012" w:type="dxa"/>
            <w:tcBorders>
              <w:top w:val="nil"/>
              <w:left w:val="nil"/>
              <w:bottom w:val="single" w:sz="4" w:space="0" w:color="auto"/>
              <w:right w:val="single" w:sz="4" w:space="0" w:color="auto"/>
            </w:tcBorders>
            <w:shd w:val="clear" w:color="auto" w:fill="auto"/>
            <w:noWrap/>
            <w:vAlign w:val="center"/>
          </w:tcPr>
          <w:p w14:paraId="11B4EC8F"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72,5</w:t>
            </w:r>
          </w:p>
        </w:tc>
        <w:tc>
          <w:tcPr>
            <w:tcW w:w="1012" w:type="dxa"/>
            <w:tcBorders>
              <w:top w:val="nil"/>
              <w:left w:val="nil"/>
              <w:bottom w:val="single" w:sz="4" w:space="0" w:color="auto"/>
              <w:right w:val="single" w:sz="4" w:space="0" w:color="auto"/>
            </w:tcBorders>
            <w:shd w:val="clear" w:color="auto" w:fill="auto"/>
            <w:noWrap/>
            <w:vAlign w:val="center"/>
          </w:tcPr>
          <w:p w14:paraId="64E3ED75"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46,7</w:t>
            </w:r>
          </w:p>
        </w:tc>
        <w:tc>
          <w:tcPr>
            <w:tcW w:w="1012" w:type="dxa"/>
            <w:tcBorders>
              <w:top w:val="nil"/>
              <w:left w:val="nil"/>
              <w:bottom w:val="single" w:sz="4" w:space="0" w:color="auto"/>
              <w:right w:val="single" w:sz="4" w:space="0" w:color="auto"/>
            </w:tcBorders>
            <w:shd w:val="clear" w:color="auto" w:fill="auto"/>
            <w:noWrap/>
            <w:vAlign w:val="center"/>
          </w:tcPr>
          <w:p w14:paraId="17199499"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nil"/>
              <w:left w:val="nil"/>
              <w:bottom w:val="single" w:sz="4" w:space="0" w:color="auto"/>
              <w:right w:val="single" w:sz="4" w:space="0" w:color="auto"/>
            </w:tcBorders>
            <w:shd w:val="clear" w:color="auto" w:fill="auto"/>
            <w:noWrap/>
            <w:vAlign w:val="center"/>
          </w:tcPr>
          <w:p w14:paraId="4B66650F"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116,2</w:t>
            </w:r>
          </w:p>
        </w:tc>
        <w:tc>
          <w:tcPr>
            <w:tcW w:w="1012" w:type="dxa"/>
            <w:tcBorders>
              <w:top w:val="nil"/>
              <w:left w:val="nil"/>
              <w:bottom w:val="single" w:sz="4" w:space="0" w:color="auto"/>
              <w:right w:val="single" w:sz="4" w:space="0" w:color="auto"/>
            </w:tcBorders>
            <w:shd w:val="clear" w:color="auto" w:fill="auto"/>
            <w:noWrap/>
            <w:vAlign w:val="center"/>
          </w:tcPr>
          <w:p w14:paraId="323FC21F"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319,8</w:t>
            </w:r>
          </w:p>
        </w:tc>
        <w:tc>
          <w:tcPr>
            <w:tcW w:w="1012" w:type="dxa"/>
            <w:tcBorders>
              <w:top w:val="nil"/>
              <w:left w:val="nil"/>
              <w:bottom w:val="single" w:sz="4" w:space="0" w:color="auto"/>
              <w:right w:val="single" w:sz="4" w:space="0" w:color="auto"/>
            </w:tcBorders>
            <w:shd w:val="clear" w:color="auto" w:fill="auto"/>
            <w:noWrap/>
            <w:vAlign w:val="center"/>
          </w:tcPr>
          <w:p w14:paraId="5306F8A6"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r>
      <w:tr w:rsidR="0039124C" w:rsidRPr="00F27A08" w14:paraId="4A9C6990" w14:textId="77777777" w:rsidTr="0039124C">
        <w:trPr>
          <w:trHeight w:val="255"/>
        </w:trPr>
        <w:tc>
          <w:tcPr>
            <w:tcW w:w="5714"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tcPr>
          <w:p w14:paraId="72F5D8F1" w14:textId="77777777" w:rsidR="0039124C" w:rsidRPr="00F27A08" w:rsidRDefault="0039124C" w:rsidP="0039124C">
            <w:pPr>
              <w:jc w:val="left"/>
              <w:rPr>
                <w:szCs w:val="24"/>
              </w:rPr>
            </w:pPr>
            <w:r w:rsidRPr="00F27A08">
              <w:rPr>
                <w:szCs w:val="24"/>
                <w:lang w:val="sr-Cyrl-RS"/>
              </w:rPr>
              <w:lastRenderedPageBreak/>
              <w:t>5</w:t>
            </w:r>
            <w:r>
              <w:rPr>
                <w:szCs w:val="24"/>
                <w:lang w:val="sr-Latn-RS"/>
              </w:rPr>
              <w:t>7</w:t>
            </w:r>
            <w:r w:rsidRPr="00F27A08">
              <w:rPr>
                <w:szCs w:val="24"/>
                <w:lang w:val="sr-Cyrl-RS"/>
              </w:rPr>
              <w:t xml:space="preserve"> – СРП </w:t>
            </w:r>
            <w:r w:rsidRPr="00F27A08">
              <w:rPr>
                <w:szCs w:val="24"/>
                <w:lang w:val="sr-Latn-RS"/>
              </w:rPr>
              <w:t xml:space="preserve">III </w:t>
            </w:r>
            <w:r w:rsidRPr="00F27A08">
              <w:rPr>
                <w:szCs w:val="24"/>
                <w:lang w:val="sr-Cyrl-RS"/>
              </w:rPr>
              <w:t>степена заштите</w:t>
            </w:r>
          </w:p>
        </w:tc>
        <w:tc>
          <w:tcPr>
            <w:tcW w:w="76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5C9087E4" w14:textId="77777777" w:rsidR="0039124C" w:rsidRPr="00F27A08" w:rsidRDefault="0039124C" w:rsidP="0039124C">
            <w:pPr>
              <w:jc w:val="center"/>
              <w:rPr>
                <w:szCs w:val="24"/>
              </w:rPr>
            </w:pPr>
            <w:r w:rsidRPr="00F27A08">
              <w:rPr>
                <w:szCs w:val="24"/>
              </w:rPr>
              <w:t>P</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FBA16DD"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174,82</w:t>
            </w:r>
          </w:p>
        </w:tc>
        <w:tc>
          <w:tcPr>
            <w:tcW w:w="10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10BD861"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E78CEA4"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70,96</w:t>
            </w:r>
          </w:p>
        </w:tc>
        <w:tc>
          <w:tcPr>
            <w:tcW w:w="9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B9C3568"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4,16</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2B9A9BA"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15,08</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7B12154"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10,35</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1588EC7"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D6A140E"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25,60</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990138F"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48,67</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74B30CF"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r>
      <w:tr w:rsidR="0039124C" w:rsidRPr="00F27A08" w14:paraId="3D7FF65F" w14:textId="77777777" w:rsidTr="0039124C">
        <w:trPr>
          <w:trHeight w:val="255"/>
        </w:trPr>
        <w:tc>
          <w:tcPr>
            <w:tcW w:w="5714" w:type="dxa"/>
            <w:vMerge/>
            <w:tcBorders>
              <w:left w:val="single" w:sz="4" w:space="0" w:color="auto"/>
              <w:right w:val="single" w:sz="4" w:space="0" w:color="auto"/>
            </w:tcBorders>
            <w:shd w:val="clear" w:color="auto" w:fill="D9D9D9" w:themeFill="background1" w:themeFillShade="D9"/>
            <w:noWrap/>
            <w:vAlign w:val="center"/>
          </w:tcPr>
          <w:p w14:paraId="6D8A9685" w14:textId="77777777" w:rsidR="0039124C" w:rsidRPr="00F27A08" w:rsidRDefault="0039124C" w:rsidP="0039124C">
            <w:pPr>
              <w:jc w:val="center"/>
              <w:rPr>
                <w:szCs w:val="24"/>
              </w:rPr>
            </w:pPr>
          </w:p>
        </w:tc>
        <w:tc>
          <w:tcPr>
            <w:tcW w:w="76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78BD6B04" w14:textId="77777777" w:rsidR="0039124C" w:rsidRPr="00F27A08" w:rsidRDefault="0039124C" w:rsidP="0039124C">
            <w:pPr>
              <w:jc w:val="center"/>
              <w:rPr>
                <w:szCs w:val="24"/>
              </w:rPr>
            </w:pPr>
            <w:r w:rsidRPr="00F27A08">
              <w:rPr>
                <w:szCs w:val="24"/>
                <w:lang w:val="sr-Cyrl-RS"/>
              </w:rPr>
              <w:t>V</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5BF7EA7"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44.240,4</w:t>
            </w:r>
          </w:p>
        </w:tc>
        <w:tc>
          <w:tcPr>
            <w:tcW w:w="10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E6A8C6E"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89A47E8"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417,2</w:t>
            </w:r>
          </w:p>
        </w:tc>
        <w:tc>
          <w:tcPr>
            <w:tcW w:w="9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1C55125"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293,2</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9C6C552"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3.283,3</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98C9C34"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3.009,8</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2514052"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21D63ED"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9.668,7</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C8F68A4"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27.568,2</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4AE4AFF"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r>
      <w:tr w:rsidR="0039124C" w:rsidRPr="00F27A08" w14:paraId="33524FAD" w14:textId="77777777" w:rsidTr="0039124C">
        <w:trPr>
          <w:trHeight w:val="255"/>
        </w:trPr>
        <w:tc>
          <w:tcPr>
            <w:tcW w:w="5714" w:type="dxa"/>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711B7D44" w14:textId="77777777" w:rsidR="0039124C" w:rsidRPr="00F27A08" w:rsidRDefault="0039124C" w:rsidP="0039124C">
            <w:pPr>
              <w:jc w:val="center"/>
              <w:rPr>
                <w:szCs w:val="24"/>
              </w:rPr>
            </w:pPr>
          </w:p>
        </w:tc>
        <w:tc>
          <w:tcPr>
            <w:tcW w:w="76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46A182FA" w14:textId="77777777" w:rsidR="0039124C" w:rsidRPr="00F27A08" w:rsidRDefault="0039124C" w:rsidP="0039124C">
            <w:pPr>
              <w:jc w:val="center"/>
              <w:rPr>
                <w:szCs w:val="24"/>
              </w:rPr>
            </w:pPr>
            <w:r w:rsidRPr="00F27A08">
              <w:rPr>
                <w:szCs w:val="24"/>
              </w:rPr>
              <w:t>Iv</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D2A929A"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637,0</w:t>
            </w:r>
          </w:p>
        </w:tc>
        <w:tc>
          <w:tcPr>
            <w:tcW w:w="10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546F95C"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3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ED908FA"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64,7</w:t>
            </w:r>
          </w:p>
        </w:tc>
        <w:tc>
          <w:tcPr>
            <w:tcW w:w="90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73A2E65"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17,1</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E12AEC8"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72,5</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DC8238B"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46,7</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208731F"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9354E1D"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116,2</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D02B748"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319,8</w:t>
            </w:r>
          </w:p>
        </w:tc>
        <w:tc>
          <w:tcPr>
            <w:tcW w:w="101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C3E0BAA" w14:textId="77777777" w:rsidR="0039124C" w:rsidRPr="0039124C" w:rsidRDefault="0039124C" w:rsidP="0039124C">
            <w:pPr>
              <w:pStyle w:val="Heading7"/>
              <w:ind w:left="0" w:right="0"/>
              <w:jc w:val="right"/>
              <w:rPr>
                <w:rFonts w:ascii="Times New Roman" w:hAnsi="Times New Roman"/>
                <w:szCs w:val="24"/>
              </w:rPr>
            </w:pPr>
            <w:r w:rsidRPr="0039124C">
              <w:rPr>
                <w:rFonts w:ascii="Times New Roman" w:hAnsi="Times New Roman"/>
                <w:color w:val="000000"/>
                <w:szCs w:val="24"/>
              </w:rPr>
              <w:t> </w:t>
            </w:r>
          </w:p>
        </w:tc>
      </w:tr>
    </w:tbl>
    <w:p w14:paraId="77C76E4B" w14:textId="77777777" w:rsidR="008104E5" w:rsidRPr="00DC588D" w:rsidRDefault="008104E5" w:rsidP="00967500">
      <w:pPr>
        <w:pStyle w:val="Title"/>
        <w:rPr>
          <w:b w:val="0"/>
          <w:szCs w:val="24"/>
        </w:rPr>
      </w:pPr>
    </w:p>
    <w:p w14:paraId="38DF3A45" w14:textId="77777777" w:rsidR="00582B9D" w:rsidRPr="00967DC1" w:rsidRDefault="00582B9D" w:rsidP="00582B9D">
      <w:pPr>
        <w:pStyle w:val="Heading2"/>
        <w:rPr>
          <w:noProof/>
          <w:szCs w:val="24"/>
          <w:lang w:val="nb-NO"/>
        </w:rPr>
      </w:pPr>
      <w:bookmarkStart w:id="414" w:name="_Toc329146629"/>
      <w:bookmarkStart w:id="415" w:name="_Toc329328367"/>
      <w:bookmarkStart w:id="416" w:name="_Toc410988326"/>
      <w:bookmarkStart w:id="417" w:name="_Toc478456521"/>
      <w:bookmarkStart w:id="418" w:name="_Toc503785463"/>
      <w:bookmarkStart w:id="419" w:name="_Toc503786038"/>
      <w:bookmarkStart w:id="420" w:name="_Toc503786527"/>
      <w:bookmarkStart w:id="421" w:name="_Toc503787398"/>
      <w:bookmarkStart w:id="422" w:name="_Toc535232845"/>
      <w:bookmarkStart w:id="423" w:name="_Toc210382950"/>
      <w:r w:rsidRPr="00967DC1">
        <w:rPr>
          <w:noProof/>
          <w:szCs w:val="24"/>
          <w:lang w:val="nb-NO"/>
        </w:rPr>
        <w:t>4.9.Стање култура и вештачки подигнутих састојина</w:t>
      </w:r>
      <w:bookmarkEnd w:id="414"/>
      <w:bookmarkEnd w:id="415"/>
      <w:bookmarkEnd w:id="416"/>
      <w:bookmarkEnd w:id="417"/>
      <w:bookmarkEnd w:id="418"/>
      <w:bookmarkEnd w:id="419"/>
      <w:bookmarkEnd w:id="420"/>
      <w:bookmarkEnd w:id="421"/>
      <w:bookmarkEnd w:id="422"/>
      <w:bookmarkEnd w:id="423"/>
    </w:p>
    <w:p w14:paraId="66CB28D4" w14:textId="77777777" w:rsidR="00582B9D" w:rsidRPr="00967DC1" w:rsidRDefault="00582B9D" w:rsidP="00582B9D">
      <w:pPr>
        <w:ind w:firstLine="567"/>
        <w:rPr>
          <w:szCs w:val="24"/>
          <w:lang w:val="sr-Latn-CS"/>
        </w:rPr>
      </w:pPr>
    </w:p>
    <w:p w14:paraId="1AEA3CF6" w14:textId="77777777" w:rsidR="00582B9D" w:rsidRPr="00967DC1" w:rsidRDefault="00582B9D" w:rsidP="00582B9D">
      <w:pPr>
        <w:ind w:firstLine="567"/>
        <w:rPr>
          <w:szCs w:val="24"/>
          <w:lang w:val="sr-Latn-CS"/>
        </w:rPr>
      </w:pPr>
      <w:r w:rsidRPr="00967DC1">
        <w:rPr>
          <w:szCs w:val="24"/>
          <w:lang w:val="sr-Latn-CS"/>
        </w:rPr>
        <w:t>Стање вештачки подигнутих састојина се најбоље може сагледати из поглавља 4.4. СТА</w:t>
      </w:r>
      <w:r w:rsidR="00160473">
        <w:rPr>
          <w:szCs w:val="24"/>
          <w:lang w:val="sr-Latn-CS"/>
        </w:rPr>
        <w:t>ЊЕ ШУМА ПО ПОРЕКЛУ И ОЧУВАНОСТИ,</w:t>
      </w:r>
      <w:r w:rsidRPr="00967DC1">
        <w:rPr>
          <w:szCs w:val="24"/>
          <w:lang w:val="sr-Latn-CS"/>
        </w:rPr>
        <w:t xml:space="preserve">  из табеле 4.4.-1. као и из табеле 4.9.-1.</w:t>
      </w:r>
    </w:p>
    <w:p w14:paraId="27316B15" w14:textId="77777777" w:rsidR="00582B9D" w:rsidRPr="00967DC1" w:rsidRDefault="00582B9D" w:rsidP="00582B9D">
      <w:pPr>
        <w:rPr>
          <w:szCs w:val="24"/>
          <w:lang w:val="ru-RU"/>
        </w:rPr>
      </w:pPr>
      <w:r w:rsidRPr="00967DC1">
        <w:rPr>
          <w:szCs w:val="22"/>
          <w:lang w:val="ru-RU"/>
        </w:rPr>
        <w:t>Табела 4.9.-1.-Стање култура и вештачки подигнутих састојина</w:t>
      </w:r>
    </w:p>
    <w:tbl>
      <w:tblPr>
        <w:tblW w:w="17131" w:type="dxa"/>
        <w:tblInd w:w="113" w:type="dxa"/>
        <w:tblLook w:val="04A0" w:firstRow="1" w:lastRow="0" w:firstColumn="1" w:lastColumn="0" w:noHBand="0" w:noVBand="1"/>
      </w:tblPr>
      <w:tblGrid>
        <w:gridCol w:w="6403"/>
        <w:gridCol w:w="1056"/>
        <w:gridCol w:w="1240"/>
        <w:gridCol w:w="1176"/>
        <w:gridCol w:w="1240"/>
        <w:gridCol w:w="1240"/>
        <w:gridCol w:w="1056"/>
        <w:gridCol w:w="1240"/>
        <w:gridCol w:w="1240"/>
        <w:gridCol w:w="1240"/>
      </w:tblGrid>
      <w:tr w:rsidR="00343416" w:rsidRPr="00343416" w14:paraId="14F33133" w14:textId="77777777" w:rsidTr="00343416">
        <w:trPr>
          <w:trHeight w:val="300"/>
        </w:trPr>
        <w:tc>
          <w:tcPr>
            <w:tcW w:w="640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DE5C392" w14:textId="77777777" w:rsidR="00582B9D" w:rsidRPr="00343416" w:rsidRDefault="000D578C" w:rsidP="00295811">
            <w:pPr>
              <w:jc w:val="center"/>
              <w:rPr>
                <w:szCs w:val="24"/>
                <w:lang w:val="sr-Cyrl-RS"/>
              </w:rPr>
            </w:pPr>
            <w:r w:rsidRPr="00343416">
              <w:rPr>
                <w:szCs w:val="24"/>
                <w:lang w:val="sr-Cyrl-RS"/>
              </w:rPr>
              <w:t>Газдински тип</w:t>
            </w:r>
          </w:p>
        </w:tc>
        <w:tc>
          <w:tcPr>
            <w:tcW w:w="2296" w:type="dxa"/>
            <w:gridSpan w:val="2"/>
            <w:tcBorders>
              <w:top w:val="single" w:sz="4" w:space="0" w:color="auto"/>
              <w:left w:val="nil"/>
              <w:bottom w:val="single" w:sz="4" w:space="0" w:color="auto"/>
              <w:right w:val="single" w:sz="4" w:space="0" w:color="auto"/>
            </w:tcBorders>
            <w:shd w:val="clear" w:color="000000" w:fill="D9D9D9"/>
            <w:vAlign w:val="center"/>
            <w:hideMark/>
          </w:tcPr>
          <w:p w14:paraId="628C81B1" w14:textId="77777777" w:rsidR="00582B9D" w:rsidRPr="00343416" w:rsidRDefault="00582B9D" w:rsidP="00295811">
            <w:pPr>
              <w:jc w:val="center"/>
              <w:rPr>
                <w:szCs w:val="24"/>
              </w:rPr>
            </w:pPr>
            <w:proofErr w:type="spellStart"/>
            <w:r w:rsidRPr="00343416">
              <w:rPr>
                <w:szCs w:val="24"/>
              </w:rPr>
              <w:t>Површина</w:t>
            </w:r>
            <w:proofErr w:type="spellEnd"/>
            <w:r w:rsidRPr="00343416">
              <w:rPr>
                <w:szCs w:val="24"/>
              </w:rPr>
              <w:t xml:space="preserve"> </w:t>
            </w:r>
            <w:proofErr w:type="gramStart"/>
            <w:r w:rsidRPr="00343416">
              <w:rPr>
                <w:szCs w:val="24"/>
              </w:rPr>
              <w:t>( P</w:t>
            </w:r>
            <w:proofErr w:type="gramEnd"/>
            <w:r w:rsidRPr="00343416">
              <w:rPr>
                <w:szCs w:val="24"/>
              </w:rPr>
              <w:t xml:space="preserve"> )</w:t>
            </w:r>
          </w:p>
        </w:tc>
        <w:tc>
          <w:tcPr>
            <w:tcW w:w="3656" w:type="dxa"/>
            <w:gridSpan w:val="3"/>
            <w:tcBorders>
              <w:top w:val="single" w:sz="4" w:space="0" w:color="auto"/>
              <w:left w:val="nil"/>
              <w:bottom w:val="single" w:sz="4" w:space="0" w:color="auto"/>
              <w:right w:val="single" w:sz="4" w:space="0" w:color="auto"/>
            </w:tcBorders>
            <w:shd w:val="clear" w:color="000000" w:fill="D9D9D9"/>
            <w:vAlign w:val="center"/>
            <w:hideMark/>
          </w:tcPr>
          <w:p w14:paraId="43585258" w14:textId="77777777" w:rsidR="00582B9D" w:rsidRPr="00343416" w:rsidRDefault="00582B9D" w:rsidP="00295811">
            <w:pPr>
              <w:jc w:val="center"/>
              <w:rPr>
                <w:szCs w:val="24"/>
              </w:rPr>
            </w:pPr>
            <w:proofErr w:type="spellStart"/>
            <w:r w:rsidRPr="00343416">
              <w:rPr>
                <w:szCs w:val="24"/>
              </w:rPr>
              <w:t>Запремина</w:t>
            </w:r>
            <w:proofErr w:type="spellEnd"/>
            <w:r w:rsidRPr="00343416">
              <w:rPr>
                <w:szCs w:val="24"/>
              </w:rPr>
              <w:t xml:space="preserve"> </w:t>
            </w:r>
            <w:proofErr w:type="gramStart"/>
            <w:r w:rsidRPr="00343416">
              <w:rPr>
                <w:szCs w:val="24"/>
              </w:rPr>
              <w:t>( V</w:t>
            </w:r>
            <w:proofErr w:type="gramEnd"/>
            <w:r w:rsidRPr="00343416">
              <w:rPr>
                <w:szCs w:val="24"/>
              </w:rPr>
              <w:t xml:space="preserve"> )</w:t>
            </w:r>
          </w:p>
        </w:tc>
        <w:tc>
          <w:tcPr>
            <w:tcW w:w="4776" w:type="dxa"/>
            <w:gridSpan w:val="4"/>
            <w:tcBorders>
              <w:top w:val="single" w:sz="4" w:space="0" w:color="auto"/>
              <w:left w:val="nil"/>
              <w:bottom w:val="single" w:sz="4" w:space="0" w:color="auto"/>
              <w:right w:val="single" w:sz="4" w:space="0" w:color="auto"/>
            </w:tcBorders>
            <w:shd w:val="clear" w:color="000000" w:fill="D9D9D9"/>
            <w:vAlign w:val="center"/>
            <w:hideMark/>
          </w:tcPr>
          <w:p w14:paraId="2E5BDB27" w14:textId="77777777" w:rsidR="00582B9D" w:rsidRPr="00343416" w:rsidRDefault="00582B9D" w:rsidP="00295811">
            <w:pPr>
              <w:jc w:val="center"/>
              <w:rPr>
                <w:szCs w:val="24"/>
              </w:rPr>
            </w:pPr>
            <w:proofErr w:type="spellStart"/>
            <w:r w:rsidRPr="00343416">
              <w:rPr>
                <w:szCs w:val="24"/>
              </w:rPr>
              <w:t>Текући</w:t>
            </w:r>
            <w:proofErr w:type="spellEnd"/>
            <w:r w:rsidRPr="00343416">
              <w:rPr>
                <w:szCs w:val="24"/>
              </w:rPr>
              <w:t xml:space="preserve"> </w:t>
            </w:r>
            <w:proofErr w:type="spellStart"/>
            <w:r w:rsidRPr="00343416">
              <w:rPr>
                <w:szCs w:val="24"/>
              </w:rPr>
              <w:t>запремински</w:t>
            </w:r>
            <w:proofErr w:type="spellEnd"/>
            <w:r w:rsidRPr="00343416">
              <w:rPr>
                <w:szCs w:val="24"/>
              </w:rPr>
              <w:t xml:space="preserve"> </w:t>
            </w:r>
            <w:proofErr w:type="spellStart"/>
            <w:r w:rsidRPr="00343416">
              <w:rPr>
                <w:szCs w:val="24"/>
              </w:rPr>
              <w:t>прираст</w:t>
            </w:r>
            <w:proofErr w:type="spellEnd"/>
            <w:r w:rsidRPr="00343416">
              <w:rPr>
                <w:szCs w:val="24"/>
              </w:rPr>
              <w:t xml:space="preserve"> </w:t>
            </w:r>
            <w:proofErr w:type="gramStart"/>
            <w:r w:rsidRPr="00343416">
              <w:rPr>
                <w:szCs w:val="24"/>
              </w:rPr>
              <w:t>( Iv</w:t>
            </w:r>
            <w:proofErr w:type="gramEnd"/>
            <w:r w:rsidRPr="00343416">
              <w:rPr>
                <w:szCs w:val="24"/>
              </w:rPr>
              <w:t>)</w:t>
            </w:r>
          </w:p>
        </w:tc>
      </w:tr>
      <w:tr w:rsidR="00343416" w:rsidRPr="00343416" w14:paraId="243292F9" w14:textId="77777777" w:rsidTr="00160473">
        <w:trPr>
          <w:trHeight w:val="93"/>
        </w:trPr>
        <w:tc>
          <w:tcPr>
            <w:tcW w:w="6403" w:type="dxa"/>
            <w:vMerge/>
            <w:tcBorders>
              <w:top w:val="single" w:sz="4" w:space="0" w:color="auto"/>
              <w:left w:val="single" w:sz="4" w:space="0" w:color="auto"/>
              <w:bottom w:val="single" w:sz="4" w:space="0" w:color="auto"/>
              <w:right w:val="single" w:sz="4" w:space="0" w:color="auto"/>
            </w:tcBorders>
            <w:vAlign w:val="center"/>
            <w:hideMark/>
          </w:tcPr>
          <w:p w14:paraId="50B336AF" w14:textId="77777777" w:rsidR="00582B9D" w:rsidRPr="00343416" w:rsidRDefault="00582B9D" w:rsidP="00295811">
            <w:pPr>
              <w:jc w:val="left"/>
              <w:rPr>
                <w:szCs w:val="24"/>
              </w:rPr>
            </w:pPr>
          </w:p>
        </w:tc>
        <w:tc>
          <w:tcPr>
            <w:tcW w:w="1056" w:type="dxa"/>
            <w:tcBorders>
              <w:top w:val="nil"/>
              <w:left w:val="nil"/>
              <w:bottom w:val="single" w:sz="4" w:space="0" w:color="auto"/>
              <w:right w:val="single" w:sz="4" w:space="0" w:color="auto"/>
            </w:tcBorders>
            <w:shd w:val="clear" w:color="000000" w:fill="D9D9D9"/>
            <w:vAlign w:val="center"/>
            <w:hideMark/>
          </w:tcPr>
          <w:p w14:paraId="0645CA85" w14:textId="77777777" w:rsidR="00582B9D" w:rsidRPr="00160473" w:rsidRDefault="00582B9D" w:rsidP="00295811">
            <w:pPr>
              <w:jc w:val="center"/>
              <w:rPr>
                <w:sz w:val="20"/>
              </w:rPr>
            </w:pPr>
            <w:proofErr w:type="spellStart"/>
            <w:r w:rsidRPr="00160473">
              <w:rPr>
                <w:sz w:val="20"/>
              </w:rPr>
              <w:t>ха</w:t>
            </w:r>
            <w:proofErr w:type="spellEnd"/>
          </w:p>
        </w:tc>
        <w:tc>
          <w:tcPr>
            <w:tcW w:w="1240" w:type="dxa"/>
            <w:tcBorders>
              <w:top w:val="nil"/>
              <w:left w:val="nil"/>
              <w:bottom w:val="single" w:sz="4" w:space="0" w:color="auto"/>
              <w:right w:val="single" w:sz="4" w:space="0" w:color="auto"/>
            </w:tcBorders>
            <w:shd w:val="clear" w:color="000000" w:fill="D9D9D9"/>
            <w:vAlign w:val="center"/>
            <w:hideMark/>
          </w:tcPr>
          <w:p w14:paraId="3E76F5DB" w14:textId="77777777" w:rsidR="00582B9D" w:rsidRPr="00160473" w:rsidRDefault="00582B9D" w:rsidP="00295811">
            <w:pPr>
              <w:jc w:val="center"/>
              <w:rPr>
                <w:sz w:val="20"/>
              </w:rPr>
            </w:pPr>
            <w:r w:rsidRPr="00160473">
              <w:rPr>
                <w:sz w:val="20"/>
              </w:rPr>
              <w:t>%</w:t>
            </w:r>
          </w:p>
        </w:tc>
        <w:tc>
          <w:tcPr>
            <w:tcW w:w="1176" w:type="dxa"/>
            <w:tcBorders>
              <w:top w:val="nil"/>
              <w:left w:val="nil"/>
              <w:bottom w:val="single" w:sz="4" w:space="0" w:color="auto"/>
              <w:right w:val="single" w:sz="4" w:space="0" w:color="auto"/>
            </w:tcBorders>
            <w:shd w:val="clear" w:color="000000" w:fill="D9D9D9"/>
            <w:vAlign w:val="center"/>
            <w:hideMark/>
          </w:tcPr>
          <w:p w14:paraId="74C2AC78" w14:textId="77777777" w:rsidR="00582B9D" w:rsidRPr="00160473" w:rsidRDefault="00582B9D" w:rsidP="00295811">
            <w:pPr>
              <w:jc w:val="center"/>
              <w:rPr>
                <w:sz w:val="20"/>
              </w:rPr>
            </w:pPr>
            <w:r w:rsidRPr="00160473">
              <w:rPr>
                <w:sz w:val="20"/>
              </w:rPr>
              <w:t>м</w:t>
            </w:r>
            <w:r w:rsidRPr="00160473">
              <w:rPr>
                <w:sz w:val="20"/>
                <w:vertAlign w:val="superscript"/>
              </w:rPr>
              <w:t>3</w:t>
            </w:r>
          </w:p>
        </w:tc>
        <w:tc>
          <w:tcPr>
            <w:tcW w:w="1240" w:type="dxa"/>
            <w:tcBorders>
              <w:top w:val="nil"/>
              <w:left w:val="nil"/>
              <w:bottom w:val="single" w:sz="4" w:space="0" w:color="auto"/>
              <w:right w:val="single" w:sz="4" w:space="0" w:color="auto"/>
            </w:tcBorders>
            <w:shd w:val="clear" w:color="000000" w:fill="D9D9D9"/>
            <w:vAlign w:val="center"/>
            <w:hideMark/>
          </w:tcPr>
          <w:p w14:paraId="6B5F7698" w14:textId="77777777" w:rsidR="00582B9D" w:rsidRPr="00160473" w:rsidRDefault="00582B9D" w:rsidP="00295811">
            <w:pPr>
              <w:jc w:val="center"/>
              <w:rPr>
                <w:sz w:val="20"/>
              </w:rPr>
            </w:pPr>
            <w:r w:rsidRPr="00160473">
              <w:rPr>
                <w:sz w:val="20"/>
              </w:rPr>
              <w:t>%</w:t>
            </w:r>
          </w:p>
        </w:tc>
        <w:tc>
          <w:tcPr>
            <w:tcW w:w="1240" w:type="dxa"/>
            <w:tcBorders>
              <w:top w:val="nil"/>
              <w:left w:val="nil"/>
              <w:bottom w:val="single" w:sz="4" w:space="0" w:color="auto"/>
              <w:right w:val="single" w:sz="4" w:space="0" w:color="auto"/>
            </w:tcBorders>
            <w:shd w:val="clear" w:color="000000" w:fill="D9D9D9"/>
            <w:vAlign w:val="center"/>
            <w:hideMark/>
          </w:tcPr>
          <w:p w14:paraId="4855A0ED" w14:textId="77777777" w:rsidR="00582B9D" w:rsidRPr="00160473" w:rsidRDefault="00582B9D" w:rsidP="00295811">
            <w:pPr>
              <w:jc w:val="center"/>
              <w:rPr>
                <w:sz w:val="20"/>
              </w:rPr>
            </w:pPr>
            <w:r w:rsidRPr="00160473">
              <w:rPr>
                <w:sz w:val="20"/>
              </w:rPr>
              <w:t>м</w:t>
            </w:r>
            <w:r w:rsidRPr="00160473">
              <w:rPr>
                <w:sz w:val="20"/>
                <w:vertAlign w:val="superscript"/>
              </w:rPr>
              <w:t>3</w:t>
            </w:r>
            <w:r w:rsidRPr="00160473">
              <w:rPr>
                <w:sz w:val="20"/>
              </w:rPr>
              <w:t>/</w:t>
            </w:r>
            <w:proofErr w:type="spellStart"/>
            <w:r w:rsidRPr="00160473">
              <w:rPr>
                <w:sz w:val="20"/>
              </w:rPr>
              <w:t>ха</w:t>
            </w:r>
            <w:proofErr w:type="spellEnd"/>
          </w:p>
        </w:tc>
        <w:tc>
          <w:tcPr>
            <w:tcW w:w="1056" w:type="dxa"/>
            <w:tcBorders>
              <w:top w:val="nil"/>
              <w:left w:val="nil"/>
              <w:bottom w:val="single" w:sz="4" w:space="0" w:color="auto"/>
              <w:right w:val="single" w:sz="4" w:space="0" w:color="auto"/>
            </w:tcBorders>
            <w:shd w:val="clear" w:color="000000" w:fill="D9D9D9"/>
            <w:vAlign w:val="center"/>
            <w:hideMark/>
          </w:tcPr>
          <w:p w14:paraId="180B79BE" w14:textId="77777777" w:rsidR="00582B9D" w:rsidRPr="00160473" w:rsidRDefault="00582B9D" w:rsidP="00295811">
            <w:pPr>
              <w:jc w:val="center"/>
              <w:rPr>
                <w:sz w:val="20"/>
              </w:rPr>
            </w:pPr>
            <w:r w:rsidRPr="00160473">
              <w:rPr>
                <w:sz w:val="20"/>
              </w:rPr>
              <w:t>м</w:t>
            </w:r>
            <w:r w:rsidRPr="00160473">
              <w:rPr>
                <w:sz w:val="20"/>
                <w:vertAlign w:val="superscript"/>
              </w:rPr>
              <w:t>3</w:t>
            </w:r>
          </w:p>
        </w:tc>
        <w:tc>
          <w:tcPr>
            <w:tcW w:w="1240" w:type="dxa"/>
            <w:tcBorders>
              <w:top w:val="nil"/>
              <w:left w:val="nil"/>
              <w:bottom w:val="single" w:sz="4" w:space="0" w:color="auto"/>
              <w:right w:val="single" w:sz="4" w:space="0" w:color="auto"/>
            </w:tcBorders>
            <w:shd w:val="clear" w:color="000000" w:fill="D9D9D9"/>
            <w:vAlign w:val="center"/>
            <w:hideMark/>
          </w:tcPr>
          <w:p w14:paraId="0B4A391B" w14:textId="77777777" w:rsidR="00582B9D" w:rsidRPr="00160473" w:rsidRDefault="00582B9D" w:rsidP="00295811">
            <w:pPr>
              <w:jc w:val="center"/>
              <w:rPr>
                <w:sz w:val="20"/>
              </w:rPr>
            </w:pPr>
            <w:r w:rsidRPr="00160473">
              <w:rPr>
                <w:sz w:val="20"/>
              </w:rPr>
              <w:t>%</w:t>
            </w:r>
          </w:p>
        </w:tc>
        <w:tc>
          <w:tcPr>
            <w:tcW w:w="1240" w:type="dxa"/>
            <w:tcBorders>
              <w:top w:val="nil"/>
              <w:left w:val="nil"/>
              <w:bottom w:val="single" w:sz="4" w:space="0" w:color="auto"/>
              <w:right w:val="single" w:sz="4" w:space="0" w:color="auto"/>
            </w:tcBorders>
            <w:shd w:val="clear" w:color="000000" w:fill="D9D9D9"/>
            <w:vAlign w:val="center"/>
            <w:hideMark/>
          </w:tcPr>
          <w:p w14:paraId="397D746F" w14:textId="77777777" w:rsidR="00582B9D" w:rsidRPr="00160473" w:rsidRDefault="00582B9D" w:rsidP="00295811">
            <w:pPr>
              <w:jc w:val="center"/>
              <w:rPr>
                <w:sz w:val="20"/>
              </w:rPr>
            </w:pPr>
            <w:r w:rsidRPr="00160473">
              <w:rPr>
                <w:sz w:val="20"/>
              </w:rPr>
              <w:t>м</w:t>
            </w:r>
            <w:r w:rsidRPr="00160473">
              <w:rPr>
                <w:sz w:val="20"/>
                <w:vertAlign w:val="superscript"/>
              </w:rPr>
              <w:t>3</w:t>
            </w:r>
            <w:r w:rsidRPr="00160473">
              <w:rPr>
                <w:sz w:val="20"/>
              </w:rPr>
              <w:t>/</w:t>
            </w:r>
            <w:proofErr w:type="spellStart"/>
            <w:r w:rsidRPr="00160473">
              <w:rPr>
                <w:sz w:val="20"/>
              </w:rPr>
              <w:t>ха</w:t>
            </w:r>
            <w:proofErr w:type="spellEnd"/>
          </w:p>
        </w:tc>
        <w:tc>
          <w:tcPr>
            <w:tcW w:w="1240" w:type="dxa"/>
            <w:tcBorders>
              <w:top w:val="nil"/>
              <w:left w:val="nil"/>
              <w:bottom w:val="single" w:sz="4" w:space="0" w:color="auto"/>
              <w:right w:val="single" w:sz="4" w:space="0" w:color="auto"/>
            </w:tcBorders>
            <w:shd w:val="clear" w:color="000000" w:fill="D9D9D9"/>
            <w:vAlign w:val="center"/>
            <w:hideMark/>
          </w:tcPr>
          <w:p w14:paraId="1CE8A5EF" w14:textId="77777777" w:rsidR="00582B9D" w:rsidRPr="00160473" w:rsidRDefault="00582B9D" w:rsidP="00295811">
            <w:pPr>
              <w:jc w:val="center"/>
              <w:rPr>
                <w:sz w:val="20"/>
              </w:rPr>
            </w:pPr>
            <w:r w:rsidRPr="00160473">
              <w:rPr>
                <w:sz w:val="20"/>
              </w:rPr>
              <w:t>Iv / V *100</w:t>
            </w:r>
          </w:p>
        </w:tc>
      </w:tr>
      <w:tr w:rsidR="00BD4F60" w:rsidRPr="00343416" w14:paraId="24B2E229" w14:textId="77777777" w:rsidTr="00160473">
        <w:trPr>
          <w:trHeight w:val="255"/>
        </w:trPr>
        <w:tc>
          <w:tcPr>
            <w:tcW w:w="6403" w:type="dxa"/>
            <w:tcBorders>
              <w:top w:val="nil"/>
              <w:left w:val="single" w:sz="4" w:space="0" w:color="auto"/>
              <w:bottom w:val="single" w:sz="4" w:space="0" w:color="auto"/>
              <w:right w:val="single" w:sz="4" w:space="0" w:color="auto"/>
            </w:tcBorders>
            <w:shd w:val="clear" w:color="auto" w:fill="auto"/>
            <w:noWrap/>
            <w:vAlign w:val="center"/>
            <w:hideMark/>
          </w:tcPr>
          <w:p w14:paraId="433D296E" w14:textId="77777777" w:rsidR="00BD4F60" w:rsidRPr="00343416" w:rsidRDefault="00BD4F60" w:rsidP="00BD4F60">
            <w:pPr>
              <w:jc w:val="left"/>
              <w:rPr>
                <w:szCs w:val="24"/>
              </w:rPr>
            </w:pPr>
            <w:r>
              <w:rPr>
                <w:color w:val="000000"/>
              </w:rPr>
              <w:t xml:space="preserve">1110, </w:t>
            </w:r>
            <w:r>
              <w:rPr>
                <w:color w:val="000000"/>
                <w:lang w:val="sr-Cyrl-RS"/>
              </w:rPr>
              <w:t>Високе шуме ОМЛ</w:t>
            </w:r>
          </w:p>
        </w:tc>
        <w:tc>
          <w:tcPr>
            <w:tcW w:w="1056" w:type="dxa"/>
            <w:tcBorders>
              <w:top w:val="nil"/>
              <w:left w:val="nil"/>
              <w:bottom w:val="single" w:sz="4" w:space="0" w:color="auto"/>
              <w:right w:val="single" w:sz="4" w:space="0" w:color="auto"/>
            </w:tcBorders>
            <w:shd w:val="clear" w:color="auto" w:fill="auto"/>
            <w:noWrap/>
            <w:vAlign w:val="center"/>
            <w:hideMark/>
          </w:tcPr>
          <w:p w14:paraId="1C6B4C09" w14:textId="77777777" w:rsidR="00BD4F60" w:rsidRDefault="00BD4F60" w:rsidP="00BD4F60">
            <w:pPr>
              <w:jc w:val="right"/>
              <w:rPr>
                <w:color w:val="000000"/>
              </w:rPr>
            </w:pPr>
            <w:r>
              <w:rPr>
                <w:color w:val="000000"/>
              </w:rPr>
              <w:t>161,18</w:t>
            </w:r>
          </w:p>
        </w:tc>
        <w:tc>
          <w:tcPr>
            <w:tcW w:w="1240" w:type="dxa"/>
            <w:tcBorders>
              <w:top w:val="nil"/>
              <w:left w:val="nil"/>
              <w:bottom w:val="single" w:sz="4" w:space="0" w:color="auto"/>
              <w:right w:val="single" w:sz="4" w:space="0" w:color="auto"/>
            </w:tcBorders>
            <w:shd w:val="clear" w:color="auto" w:fill="auto"/>
            <w:noWrap/>
            <w:vAlign w:val="center"/>
            <w:hideMark/>
          </w:tcPr>
          <w:p w14:paraId="5B50BE66" w14:textId="77777777" w:rsidR="00BD4F60" w:rsidRDefault="00BD4F60" w:rsidP="00BD4F60">
            <w:pPr>
              <w:jc w:val="right"/>
              <w:rPr>
                <w:color w:val="000000"/>
              </w:rPr>
            </w:pPr>
            <w:r>
              <w:rPr>
                <w:color w:val="000000"/>
              </w:rPr>
              <w:t>12,2</w:t>
            </w:r>
          </w:p>
        </w:tc>
        <w:tc>
          <w:tcPr>
            <w:tcW w:w="1176" w:type="dxa"/>
            <w:tcBorders>
              <w:top w:val="nil"/>
              <w:left w:val="nil"/>
              <w:bottom w:val="single" w:sz="4" w:space="0" w:color="auto"/>
              <w:right w:val="single" w:sz="4" w:space="0" w:color="auto"/>
            </w:tcBorders>
            <w:shd w:val="clear" w:color="auto" w:fill="auto"/>
            <w:noWrap/>
            <w:vAlign w:val="center"/>
          </w:tcPr>
          <w:p w14:paraId="43A533AF" w14:textId="77777777" w:rsidR="00BD4F60" w:rsidRDefault="00BD4F60" w:rsidP="00BD4F60">
            <w:pPr>
              <w:jc w:val="right"/>
              <w:rPr>
                <w:color w:val="000000"/>
              </w:rPr>
            </w:pPr>
            <w:r>
              <w:rPr>
                <w:color w:val="000000"/>
              </w:rPr>
              <w:t>36.755,7</w:t>
            </w:r>
          </w:p>
        </w:tc>
        <w:tc>
          <w:tcPr>
            <w:tcW w:w="1240" w:type="dxa"/>
            <w:tcBorders>
              <w:top w:val="nil"/>
              <w:left w:val="nil"/>
              <w:bottom w:val="single" w:sz="4" w:space="0" w:color="auto"/>
              <w:right w:val="single" w:sz="4" w:space="0" w:color="auto"/>
            </w:tcBorders>
            <w:shd w:val="clear" w:color="auto" w:fill="auto"/>
            <w:noWrap/>
            <w:vAlign w:val="center"/>
          </w:tcPr>
          <w:p w14:paraId="33BC983E" w14:textId="77777777" w:rsidR="00BD4F60" w:rsidRDefault="00BD4F60" w:rsidP="00BD4F60">
            <w:pPr>
              <w:jc w:val="right"/>
              <w:rPr>
                <w:color w:val="000000"/>
              </w:rPr>
            </w:pPr>
            <w:r>
              <w:rPr>
                <w:color w:val="000000"/>
              </w:rPr>
              <w:t>14,1</w:t>
            </w:r>
          </w:p>
        </w:tc>
        <w:tc>
          <w:tcPr>
            <w:tcW w:w="1240" w:type="dxa"/>
            <w:tcBorders>
              <w:top w:val="nil"/>
              <w:left w:val="nil"/>
              <w:bottom w:val="single" w:sz="4" w:space="0" w:color="auto"/>
              <w:right w:val="single" w:sz="4" w:space="0" w:color="auto"/>
            </w:tcBorders>
            <w:shd w:val="clear" w:color="auto" w:fill="auto"/>
            <w:noWrap/>
            <w:vAlign w:val="center"/>
          </w:tcPr>
          <w:p w14:paraId="652949EE" w14:textId="77777777" w:rsidR="00BD4F60" w:rsidRDefault="00BD4F60" w:rsidP="00BD4F60">
            <w:pPr>
              <w:jc w:val="right"/>
              <w:rPr>
                <w:color w:val="000000"/>
              </w:rPr>
            </w:pPr>
            <w:r>
              <w:rPr>
                <w:color w:val="000000"/>
              </w:rPr>
              <w:t>228,0</w:t>
            </w:r>
          </w:p>
        </w:tc>
        <w:tc>
          <w:tcPr>
            <w:tcW w:w="1056" w:type="dxa"/>
            <w:tcBorders>
              <w:top w:val="nil"/>
              <w:left w:val="nil"/>
              <w:bottom w:val="single" w:sz="4" w:space="0" w:color="auto"/>
              <w:right w:val="single" w:sz="4" w:space="0" w:color="auto"/>
            </w:tcBorders>
            <w:shd w:val="clear" w:color="auto" w:fill="auto"/>
            <w:noWrap/>
            <w:vAlign w:val="center"/>
          </w:tcPr>
          <w:p w14:paraId="7C060D45" w14:textId="77777777" w:rsidR="00BD4F60" w:rsidRDefault="00BD4F60" w:rsidP="00BD4F60">
            <w:pPr>
              <w:jc w:val="right"/>
              <w:rPr>
                <w:color w:val="000000"/>
              </w:rPr>
            </w:pPr>
            <w:r>
              <w:rPr>
                <w:color w:val="000000"/>
              </w:rPr>
              <w:t>1.064,3</w:t>
            </w:r>
          </w:p>
        </w:tc>
        <w:tc>
          <w:tcPr>
            <w:tcW w:w="1240" w:type="dxa"/>
            <w:tcBorders>
              <w:top w:val="nil"/>
              <w:left w:val="nil"/>
              <w:bottom w:val="single" w:sz="4" w:space="0" w:color="auto"/>
              <w:right w:val="single" w:sz="4" w:space="0" w:color="auto"/>
            </w:tcBorders>
            <w:shd w:val="clear" w:color="auto" w:fill="auto"/>
            <w:noWrap/>
            <w:vAlign w:val="center"/>
          </w:tcPr>
          <w:p w14:paraId="0F37F9CB" w14:textId="77777777" w:rsidR="00BD4F60" w:rsidRDefault="00BD4F60" w:rsidP="00BD4F60">
            <w:pPr>
              <w:jc w:val="right"/>
              <w:rPr>
                <w:color w:val="000000"/>
              </w:rPr>
            </w:pPr>
            <w:r>
              <w:rPr>
                <w:color w:val="000000"/>
              </w:rPr>
              <w:t>11,4</w:t>
            </w:r>
          </w:p>
        </w:tc>
        <w:tc>
          <w:tcPr>
            <w:tcW w:w="1240" w:type="dxa"/>
            <w:tcBorders>
              <w:top w:val="nil"/>
              <w:left w:val="nil"/>
              <w:bottom w:val="single" w:sz="4" w:space="0" w:color="auto"/>
              <w:right w:val="single" w:sz="4" w:space="0" w:color="auto"/>
            </w:tcBorders>
            <w:shd w:val="clear" w:color="auto" w:fill="auto"/>
            <w:noWrap/>
            <w:vAlign w:val="center"/>
          </w:tcPr>
          <w:p w14:paraId="71769F9C" w14:textId="77777777" w:rsidR="00BD4F60" w:rsidRDefault="00BD4F60" w:rsidP="00BD4F60">
            <w:pPr>
              <w:jc w:val="right"/>
              <w:rPr>
                <w:color w:val="000000"/>
              </w:rPr>
            </w:pPr>
            <w:r>
              <w:rPr>
                <w:color w:val="000000"/>
              </w:rPr>
              <w:t>6,4</w:t>
            </w:r>
          </w:p>
        </w:tc>
        <w:tc>
          <w:tcPr>
            <w:tcW w:w="1240" w:type="dxa"/>
            <w:tcBorders>
              <w:top w:val="nil"/>
              <w:left w:val="nil"/>
              <w:bottom w:val="single" w:sz="4" w:space="0" w:color="auto"/>
              <w:right w:val="single" w:sz="4" w:space="0" w:color="auto"/>
            </w:tcBorders>
            <w:shd w:val="clear" w:color="auto" w:fill="auto"/>
            <w:noWrap/>
            <w:vAlign w:val="center"/>
          </w:tcPr>
          <w:p w14:paraId="6ED60CB8" w14:textId="77777777" w:rsidR="00BD4F60" w:rsidRDefault="00BD4F60" w:rsidP="00BD4F60">
            <w:pPr>
              <w:jc w:val="right"/>
              <w:rPr>
                <w:color w:val="000000"/>
              </w:rPr>
            </w:pPr>
            <w:r>
              <w:rPr>
                <w:color w:val="000000"/>
              </w:rPr>
              <w:t>2,9</w:t>
            </w:r>
          </w:p>
        </w:tc>
      </w:tr>
      <w:tr w:rsidR="00BD4F60" w:rsidRPr="00343416" w14:paraId="4F2E3B80" w14:textId="77777777" w:rsidTr="00160473">
        <w:trPr>
          <w:trHeight w:val="255"/>
        </w:trPr>
        <w:tc>
          <w:tcPr>
            <w:tcW w:w="6403" w:type="dxa"/>
            <w:tcBorders>
              <w:top w:val="nil"/>
              <w:left w:val="single" w:sz="4" w:space="0" w:color="auto"/>
              <w:bottom w:val="single" w:sz="4" w:space="0" w:color="auto"/>
              <w:right w:val="single" w:sz="4" w:space="0" w:color="auto"/>
            </w:tcBorders>
            <w:shd w:val="clear" w:color="auto" w:fill="auto"/>
            <w:noWrap/>
            <w:vAlign w:val="center"/>
            <w:hideMark/>
          </w:tcPr>
          <w:p w14:paraId="7D9B0759" w14:textId="77777777" w:rsidR="00BD4F60" w:rsidRPr="00343416" w:rsidRDefault="00BD4F60" w:rsidP="00BD4F60">
            <w:pPr>
              <w:jc w:val="left"/>
              <w:rPr>
                <w:szCs w:val="24"/>
              </w:rPr>
            </w:pPr>
            <w:r>
              <w:rPr>
                <w:color w:val="000000"/>
              </w:rPr>
              <w:t xml:space="preserve">1210, </w:t>
            </w:r>
            <w:r>
              <w:rPr>
                <w:color w:val="000000"/>
                <w:lang w:val="sr-Cyrl-RS"/>
              </w:rPr>
              <w:t>Вештачки подигнуте плантаже тополе</w:t>
            </w:r>
          </w:p>
        </w:tc>
        <w:tc>
          <w:tcPr>
            <w:tcW w:w="1056" w:type="dxa"/>
            <w:tcBorders>
              <w:top w:val="nil"/>
              <w:left w:val="nil"/>
              <w:bottom w:val="single" w:sz="4" w:space="0" w:color="auto"/>
              <w:right w:val="single" w:sz="4" w:space="0" w:color="auto"/>
            </w:tcBorders>
            <w:shd w:val="clear" w:color="auto" w:fill="auto"/>
            <w:noWrap/>
            <w:vAlign w:val="center"/>
            <w:hideMark/>
          </w:tcPr>
          <w:p w14:paraId="3F75D3F9" w14:textId="77777777" w:rsidR="00BD4F60" w:rsidRDefault="00BD4F60" w:rsidP="00BD4F60">
            <w:pPr>
              <w:jc w:val="right"/>
              <w:rPr>
                <w:color w:val="000000"/>
              </w:rPr>
            </w:pPr>
            <w:r>
              <w:rPr>
                <w:color w:val="000000"/>
              </w:rPr>
              <w:t>848,56</w:t>
            </w:r>
          </w:p>
        </w:tc>
        <w:tc>
          <w:tcPr>
            <w:tcW w:w="1240" w:type="dxa"/>
            <w:tcBorders>
              <w:top w:val="nil"/>
              <w:left w:val="nil"/>
              <w:bottom w:val="single" w:sz="4" w:space="0" w:color="auto"/>
              <w:right w:val="single" w:sz="4" w:space="0" w:color="auto"/>
            </w:tcBorders>
            <w:shd w:val="clear" w:color="auto" w:fill="auto"/>
            <w:noWrap/>
            <w:vAlign w:val="center"/>
            <w:hideMark/>
          </w:tcPr>
          <w:p w14:paraId="2651CE00" w14:textId="77777777" w:rsidR="00BD4F60" w:rsidRDefault="00BD4F60" w:rsidP="00BD4F60">
            <w:pPr>
              <w:jc w:val="right"/>
              <w:rPr>
                <w:color w:val="000000"/>
              </w:rPr>
            </w:pPr>
            <w:r>
              <w:rPr>
                <w:color w:val="000000"/>
              </w:rPr>
              <w:t>64,4</w:t>
            </w:r>
          </w:p>
        </w:tc>
        <w:tc>
          <w:tcPr>
            <w:tcW w:w="1176" w:type="dxa"/>
            <w:tcBorders>
              <w:top w:val="nil"/>
              <w:left w:val="nil"/>
              <w:bottom w:val="single" w:sz="4" w:space="0" w:color="auto"/>
              <w:right w:val="single" w:sz="4" w:space="0" w:color="auto"/>
            </w:tcBorders>
            <w:shd w:val="clear" w:color="auto" w:fill="auto"/>
            <w:noWrap/>
            <w:vAlign w:val="center"/>
            <w:hideMark/>
          </w:tcPr>
          <w:p w14:paraId="2B58A7F9" w14:textId="77777777" w:rsidR="00BD4F60" w:rsidRDefault="00BD4F60" w:rsidP="00BD4F60">
            <w:pPr>
              <w:jc w:val="right"/>
              <w:rPr>
                <w:color w:val="000000"/>
              </w:rPr>
            </w:pPr>
            <w:r>
              <w:rPr>
                <w:color w:val="000000"/>
              </w:rPr>
              <w:t>146.809,3</w:t>
            </w:r>
          </w:p>
        </w:tc>
        <w:tc>
          <w:tcPr>
            <w:tcW w:w="1240" w:type="dxa"/>
            <w:tcBorders>
              <w:top w:val="nil"/>
              <w:left w:val="nil"/>
              <w:bottom w:val="single" w:sz="4" w:space="0" w:color="auto"/>
              <w:right w:val="single" w:sz="4" w:space="0" w:color="auto"/>
            </w:tcBorders>
            <w:shd w:val="clear" w:color="auto" w:fill="auto"/>
            <w:noWrap/>
            <w:vAlign w:val="center"/>
            <w:hideMark/>
          </w:tcPr>
          <w:p w14:paraId="0330CA5C" w14:textId="77777777" w:rsidR="00BD4F60" w:rsidRDefault="00BD4F60" w:rsidP="00BD4F60">
            <w:pPr>
              <w:jc w:val="right"/>
              <w:rPr>
                <w:color w:val="000000"/>
              </w:rPr>
            </w:pPr>
            <w:r>
              <w:rPr>
                <w:color w:val="000000"/>
              </w:rPr>
              <w:t>56,1</w:t>
            </w:r>
          </w:p>
        </w:tc>
        <w:tc>
          <w:tcPr>
            <w:tcW w:w="1240" w:type="dxa"/>
            <w:tcBorders>
              <w:top w:val="nil"/>
              <w:left w:val="nil"/>
              <w:bottom w:val="single" w:sz="4" w:space="0" w:color="auto"/>
              <w:right w:val="single" w:sz="4" w:space="0" w:color="auto"/>
            </w:tcBorders>
            <w:shd w:val="clear" w:color="auto" w:fill="auto"/>
            <w:noWrap/>
            <w:vAlign w:val="center"/>
            <w:hideMark/>
          </w:tcPr>
          <w:p w14:paraId="01CFE92B" w14:textId="77777777" w:rsidR="00BD4F60" w:rsidRDefault="00BD4F60" w:rsidP="00BD4F60">
            <w:pPr>
              <w:jc w:val="right"/>
              <w:rPr>
                <w:color w:val="000000"/>
              </w:rPr>
            </w:pPr>
            <w:r>
              <w:rPr>
                <w:color w:val="000000"/>
              </w:rPr>
              <w:t>173,0</w:t>
            </w:r>
          </w:p>
        </w:tc>
        <w:tc>
          <w:tcPr>
            <w:tcW w:w="1056" w:type="dxa"/>
            <w:tcBorders>
              <w:top w:val="nil"/>
              <w:left w:val="nil"/>
              <w:bottom w:val="single" w:sz="4" w:space="0" w:color="auto"/>
              <w:right w:val="single" w:sz="4" w:space="0" w:color="auto"/>
            </w:tcBorders>
            <w:shd w:val="clear" w:color="auto" w:fill="auto"/>
            <w:noWrap/>
            <w:vAlign w:val="center"/>
            <w:hideMark/>
          </w:tcPr>
          <w:p w14:paraId="2030BD83" w14:textId="77777777" w:rsidR="00BD4F60" w:rsidRDefault="00BD4F60" w:rsidP="00BD4F60">
            <w:pPr>
              <w:jc w:val="right"/>
              <w:rPr>
                <w:color w:val="000000"/>
              </w:rPr>
            </w:pPr>
            <w:r>
              <w:rPr>
                <w:color w:val="000000"/>
              </w:rPr>
              <w:t>7.107,8</w:t>
            </w:r>
          </w:p>
        </w:tc>
        <w:tc>
          <w:tcPr>
            <w:tcW w:w="1240" w:type="dxa"/>
            <w:tcBorders>
              <w:top w:val="nil"/>
              <w:left w:val="nil"/>
              <w:bottom w:val="single" w:sz="4" w:space="0" w:color="auto"/>
              <w:right w:val="single" w:sz="4" w:space="0" w:color="auto"/>
            </w:tcBorders>
            <w:shd w:val="clear" w:color="auto" w:fill="auto"/>
            <w:noWrap/>
            <w:vAlign w:val="center"/>
            <w:hideMark/>
          </w:tcPr>
          <w:p w14:paraId="08E31F7C" w14:textId="77777777" w:rsidR="00BD4F60" w:rsidRDefault="00BD4F60" w:rsidP="00BD4F60">
            <w:pPr>
              <w:jc w:val="right"/>
              <w:rPr>
                <w:color w:val="000000"/>
              </w:rPr>
            </w:pPr>
            <w:r>
              <w:rPr>
                <w:color w:val="000000"/>
              </w:rPr>
              <w:t>76,3</w:t>
            </w:r>
          </w:p>
        </w:tc>
        <w:tc>
          <w:tcPr>
            <w:tcW w:w="1240" w:type="dxa"/>
            <w:tcBorders>
              <w:top w:val="nil"/>
              <w:left w:val="nil"/>
              <w:bottom w:val="single" w:sz="4" w:space="0" w:color="auto"/>
              <w:right w:val="single" w:sz="4" w:space="0" w:color="auto"/>
            </w:tcBorders>
            <w:shd w:val="clear" w:color="auto" w:fill="auto"/>
            <w:noWrap/>
            <w:vAlign w:val="center"/>
            <w:hideMark/>
          </w:tcPr>
          <w:p w14:paraId="0C3B7C2A" w14:textId="77777777" w:rsidR="00BD4F60" w:rsidRDefault="00BD4F60" w:rsidP="00BD4F60">
            <w:pPr>
              <w:jc w:val="right"/>
              <w:rPr>
                <w:color w:val="000000"/>
              </w:rPr>
            </w:pPr>
            <w:r>
              <w:rPr>
                <w:color w:val="000000"/>
              </w:rPr>
              <w:t>8,4</w:t>
            </w:r>
          </w:p>
        </w:tc>
        <w:tc>
          <w:tcPr>
            <w:tcW w:w="1240" w:type="dxa"/>
            <w:tcBorders>
              <w:top w:val="nil"/>
              <w:left w:val="nil"/>
              <w:bottom w:val="single" w:sz="4" w:space="0" w:color="auto"/>
              <w:right w:val="single" w:sz="4" w:space="0" w:color="auto"/>
            </w:tcBorders>
            <w:shd w:val="clear" w:color="auto" w:fill="auto"/>
            <w:noWrap/>
            <w:vAlign w:val="center"/>
            <w:hideMark/>
          </w:tcPr>
          <w:p w14:paraId="61171FDD" w14:textId="77777777" w:rsidR="00BD4F60" w:rsidRDefault="00BD4F60" w:rsidP="00BD4F60">
            <w:pPr>
              <w:jc w:val="right"/>
              <w:rPr>
                <w:color w:val="000000"/>
              </w:rPr>
            </w:pPr>
            <w:r>
              <w:rPr>
                <w:color w:val="000000"/>
              </w:rPr>
              <w:t>4,8</w:t>
            </w:r>
          </w:p>
        </w:tc>
      </w:tr>
      <w:tr w:rsidR="00BD4F60" w:rsidRPr="00343416" w14:paraId="70D4D877" w14:textId="77777777" w:rsidTr="00160473">
        <w:trPr>
          <w:trHeight w:val="255"/>
        </w:trPr>
        <w:tc>
          <w:tcPr>
            <w:tcW w:w="6403" w:type="dxa"/>
            <w:tcBorders>
              <w:top w:val="nil"/>
              <w:left w:val="single" w:sz="4" w:space="0" w:color="auto"/>
              <w:bottom w:val="single" w:sz="4" w:space="0" w:color="auto"/>
              <w:right w:val="single" w:sz="4" w:space="0" w:color="auto"/>
            </w:tcBorders>
            <w:shd w:val="clear" w:color="auto" w:fill="auto"/>
            <w:noWrap/>
            <w:vAlign w:val="center"/>
            <w:hideMark/>
          </w:tcPr>
          <w:p w14:paraId="3BAD6BA7" w14:textId="77777777" w:rsidR="00BD4F60" w:rsidRPr="00343416" w:rsidRDefault="00BD4F60" w:rsidP="00BD4F60">
            <w:pPr>
              <w:jc w:val="left"/>
              <w:rPr>
                <w:szCs w:val="24"/>
              </w:rPr>
            </w:pPr>
            <w:r>
              <w:rPr>
                <w:color w:val="000000"/>
              </w:rPr>
              <w:t xml:space="preserve">2310, </w:t>
            </w:r>
            <w:r>
              <w:rPr>
                <w:color w:val="000000"/>
                <w:lang w:val="sr-Cyrl-RS"/>
              </w:rPr>
              <w:t>Високе мешовите шуме пољског јасена</w:t>
            </w:r>
          </w:p>
        </w:tc>
        <w:tc>
          <w:tcPr>
            <w:tcW w:w="1056" w:type="dxa"/>
            <w:tcBorders>
              <w:top w:val="nil"/>
              <w:left w:val="nil"/>
              <w:bottom w:val="single" w:sz="4" w:space="0" w:color="auto"/>
              <w:right w:val="single" w:sz="4" w:space="0" w:color="auto"/>
            </w:tcBorders>
            <w:shd w:val="clear" w:color="auto" w:fill="auto"/>
            <w:noWrap/>
            <w:vAlign w:val="center"/>
            <w:hideMark/>
          </w:tcPr>
          <w:p w14:paraId="0707AA75" w14:textId="77777777" w:rsidR="00BD4F60" w:rsidRDefault="00BD4F60" w:rsidP="00BD4F60">
            <w:pPr>
              <w:jc w:val="right"/>
              <w:rPr>
                <w:color w:val="000000"/>
              </w:rPr>
            </w:pPr>
            <w:r>
              <w:rPr>
                <w:color w:val="000000"/>
              </w:rPr>
              <w:t>14,66</w:t>
            </w:r>
          </w:p>
        </w:tc>
        <w:tc>
          <w:tcPr>
            <w:tcW w:w="1240" w:type="dxa"/>
            <w:tcBorders>
              <w:top w:val="nil"/>
              <w:left w:val="nil"/>
              <w:bottom w:val="single" w:sz="4" w:space="0" w:color="auto"/>
              <w:right w:val="single" w:sz="4" w:space="0" w:color="auto"/>
            </w:tcBorders>
            <w:shd w:val="clear" w:color="auto" w:fill="auto"/>
            <w:noWrap/>
            <w:vAlign w:val="center"/>
            <w:hideMark/>
          </w:tcPr>
          <w:p w14:paraId="4C22F43D" w14:textId="77777777" w:rsidR="00BD4F60" w:rsidRDefault="00BD4F60" w:rsidP="00BD4F60">
            <w:pPr>
              <w:jc w:val="right"/>
              <w:rPr>
                <w:color w:val="000000"/>
              </w:rPr>
            </w:pPr>
            <w:r>
              <w:rPr>
                <w:color w:val="000000"/>
              </w:rPr>
              <w:t>1,1</w:t>
            </w:r>
          </w:p>
        </w:tc>
        <w:tc>
          <w:tcPr>
            <w:tcW w:w="1176" w:type="dxa"/>
            <w:tcBorders>
              <w:top w:val="nil"/>
              <w:left w:val="nil"/>
              <w:bottom w:val="single" w:sz="4" w:space="0" w:color="auto"/>
              <w:right w:val="single" w:sz="4" w:space="0" w:color="auto"/>
            </w:tcBorders>
            <w:shd w:val="clear" w:color="auto" w:fill="auto"/>
            <w:noWrap/>
            <w:vAlign w:val="center"/>
            <w:hideMark/>
          </w:tcPr>
          <w:p w14:paraId="7400A8AA" w14:textId="77777777" w:rsidR="00BD4F60" w:rsidRDefault="00BD4F60" w:rsidP="00BD4F60">
            <w:pPr>
              <w:jc w:val="right"/>
              <w:rPr>
                <w:color w:val="000000"/>
              </w:rPr>
            </w:pPr>
            <w:r>
              <w:rPr>
                <w:color w:val="000000"/>
              </w:rPr>
              <w:t>3.425,4</w:t>
            </w:r>
          </w:p>
        </w:tc>
        <w:tc>
          <w:tcPr>
            <w:tcW w:w="1240" w:type="dxa"/>
            <w:tcBorders>
              <w:top w:val="nil"/>
              <w:left w:val="nil"/>
              <w:bottom w:val="single" w:sz="4" w:space="0" w:color="auto"/>
              <w:right w:val="single" w:sz="4" w:space="0" w:color="auto"/>
            </w:tcBorders>
            <w:shd w:val="clear" w:color="auto" w:fill="auto"/>
            <w:noWrap/>
            <w:vAlign w:val="center"/>
            <w:hideMark/>
          </w:tcPr>
          <w:p w14:paraId="58538029" w14:textId="77777777" w:rsidR="00BD4F60" w:rsidRDefault="00BD4F60" w:rsidP="00BD4F60">
            <w:pPr>
              <w:jc w:val="right"/>
              <w:rPr>
                <w:color w:val="000000"/>
              </w:rPr>
            </w:pPr>
            <w:r>
              <w:rPr>
                <w:color w:val="000000"/>
              </w:rPr>
              <w:t>1,3</w:t>
            </w:r>
          </w:p>
        </w:tc>
        <w:tc>
          <w:tcPr>
            <w:tcW w:w="1240" w:type="dxa"/>
            <w:tcBorders>
              <w:top w:val="nil"/>
              <w:left w:val="nil"/>
              <w:bottom w:val="single" w:sz="4" w:space="0" w:color="auto"/>
              <w:right w:val="single" w:sz="4" w:space="0" w:color="auto"/>
            </w:tcBorders>
            <w:shd w:val="clear" w:color="auto" w:fill="auto"/>
            <w:noWrap/>
            <w:vAlign w:val="center"/>
            <w:hideMark/>
          </w:tcPr>
          <w:p w14:paraId="16688F38" w14:textId="77777777" w:rsidR="00BD4F60" w:rsidRDefault="00BD4F60" w:rsidP="00BD4F60">
            <w:pPr>
              <w:jc w:val="right"/>
              <w:rPr>
                <w:color w:val="000000"/>
              </w:rPr>
            </w:pPr>
            <w:r>
              <w:rPr>
                <w:color w:val="000000"/>
              </w:rPr>
              <w:t>233,7</w:t>
            </w:r>
          </w:p>
        </w:tc>
        <w:tc>
          <w:tcPr>
            <w:tcW w:w="1056" w:type="dxa"/>
            <w:tcBorders>
              <w:top w:val="nil"/>
              <w:left w:val="nil"/>
              <w:bottom w:val="single" w:sz="4" w:space="0" w:color="auto"/>
              <w:right w:val="single" w:sz="4" w:space="0" w:color="auto"/>
            </w:tcBorders>
            <w:shd w:val="clear" w:color="auto" w:fill="auto"/>
            <w:noWrap/>
            <w:vAlign w:val="center"/>
            <w:hideMark/>
          </w:tcPr>
          <w:p w14:paraId="444B2784" w14:textId="77777777" w:rsidR="00BD4F60" w:rsidRDefault="00BD4F60" w:rsidP="00BD4F60">
            <w:pPr>
              <w:jc w:val="right"/>
              <w:rPr>
                <w:color w:val="000000"/>
              </w:rPr>
            </w:pPr>
            <w:r>
              <w:rPr>
                <w:color w:val="000000"/>
              </w:rPr>
              <w:t>73,7</w:t>
            </w:r>
          </w:p>
        </w:tc>
        <w:tc>
          <w:tcPr>
            <w:tcW w:w="1240" w:type="dxa"/>
            <w:tcBorders>
              <w:top w:val="nil"/>
              <w:left w:val="nil"/>
              <w:bottom w:val="single" w:sz="4" w:space="0" w:color="auto"/>
              <w:right w:val="single" w:sz="4" w:space="0" w:color="auto"/>
            </w:tcBorders>
            <w:shd w:val="clear" w:color="auto" w:fill="auto"/>
            <w:noWrap/>
            <w:vAlign w:val="center"/>
            <w:hideMark/>
          </w:tcPr>
          <w:p w14:paraId="1237DA6F" w14:textId="77777777" w:rsidR="00BD4F60" w:rsidRDefault="00BD4F60" w:rsidP="00BD4F60">
            <w:pPr>
              <w:jc w:val="right"/>
              <w:rPr>
                <w:color w:val="000000"/>
              </w:rPr>
            </w:pPr>
            <w:r>
              <w:rPr>
                <w:color w:val="000000"/>
              </w:rPr>
              <w:t>0,8</w:t>
            </w:r>
          </w:p>
        </w:tc>
        <w:tc>
          <w:tcPr>
            <w:tcW w:w="1240" w:type="dxa"/>
            <w:tcBorders>
              <w:top w:val="nil"/>
              <w:left w:val="nil"/>
              <w:bottom w:val="single" w:sz="4" w:space="0" w:color="auto"/>
              <w:right w:val="single" w:sz="4" w:space="0" w:color="auto"/>
            </w:tcBorders>
            <w:shd w:val="clear" w:color="auto" w:fill="auto"/>
            <w:noWrap/>
            <w:vAlign w:val="center"/>
            <w:hideMark/>
          </w:tcPr>
          <w:p w14:paraId="03C381E2" w14:textId="77777777" w:rsidR="00BD4F60" w:rsidRDefault="00BD4F60" w:rsidP="00BD4F60">
            <w:pPr>
              <w:jc w:val="right"/>
              <w:rPr>
                <w:color w:val="000000"/>
              </w:rPr>
            </w:pPr>
            <w:r>
              <w:rPr>
                <w:color w:val="000000"/>
              </w:rPr>
              <w:t>5,0</w:t>
            </w:r>
          </w:p>
        </w:tc>
        <w:tc>
          <w:tcPr>
            <w:tcW w:w="1240" w:type="dxa"/>
            <w:tcBorders>
              <w:top w:val="nil"/>
              <w:left w:val="nil"/>
              <w:bottom w:val="single" w:sz="4" w:space="0" w:color="auto"/>
              <w:right w:val="single" w:sz="4" w:space="0" w:color="auto"/>
            </w:tcBorders>
            <w:shd w:val="clear" w:color="auto" w:fill="auto"/>
            <w:noWrap/>
            <w:vAlign w:val="center"/>
            <w:hideMark/>
          </w:tcPr>
          <w:p w14:paraId="7E5A7F5C" w14:textId="77777777" w:rsidR="00BD4F60" w:rsidRDefault="00BD4F60" w:rsidP="00BD4F60">
            <w:pPr>
              <w:jc w:val="right"/>
              <w:rPr>
                <w:color w:val="000000"/>
              </w:rPr>
            </w:pPr>
            <w:r>
              <w:rPr>
                <w:color w:val="000000"/>
              </w:rPr>
              <w:t>2,2</w:t>
            </w:r>
          </w:p>
        </w:tc>
      </w:tr>
      <w:tr w:rsidR="00BD4F60" w:rsidRPr="00343416" w14:paraId="07D70C78" w14:textId="77777777" w:rsidTr="00160473">
        <w:trPr>
          <w:trHeight w:val="255"/>
        </w:trPr>
        <w:tc>
          <w:tcPr>
            <w:tcW w:w="6403" w:type="dxa"/>
            <w:tcBorders>
              <w:top w:val="nil"/>
              <w:left w:val="single" w:sz="4" w:space="0" w:color="auto"/>
              <w:bottom w:val="single" w:sz="4" w:space="0" w:color="auto"/>
              <w:right w:val="single" w:sz="4" w:space="0" w:color="auto"/>
            </w:tcBorders>
            <w:shd w:val="clear" w:color="auto" w:fill="auto"/>
            <w:noWrap/>
            <w:vAlign w:val="center"/>
          </w:tcPr>
          <w:p w14:paraId="30814ABD" w14:textId="77777777" w:rsidR="00BD4F60" w:rsidRPr="00343416" w:rsidRDefault="00BD4F60" w:rsidP="00BD4F60">
            <w:pPr>
              <w:jc w:val="left"/>
              <w:rPr>
                <w:szCs w:val="24"/>
              </w:rPr>
            </w:pPr>
            <w:r>
              <w:rPr>
                <w:color w:val="000000"/>
              </w:rPr>
              <w:t xml:space="preserve">2410, </w:t>
            </w:r>
            <w:r>
              <w:rPr>
                <w:color w:val="000000"/>
                <w:lang w:val="sr-Cyrl-RS"/>
              </w:rPr>
              <w:t>Високе мешовите шуме лужњака</w:t>
            </w:r>
          </w:p>
        </w:tc>
        <w:tc>
          <w:tcPr>
            <w:tcW w:w="1056" w:type="dxa"/>
            <w:tcBorders>
              <w:top w:val="nil"/>
              <w:left w:val="nil"/>
              <w:bottom w:val="single" w:sz="4" w:space="0" w:color="auto"/>
              <w:right w:val="single" w:sz="4" w:space="0" w:color="auto"/>
            </w:tcBorders>
            <w:shd w:val="clear" w:color="auto" w:fill="auto"/>
            <w:noWrap/>
            <w:vAlign w:val="center"/>
          </w:tcPr>
          <w:p w14:paraId="6B1CF1B9" w14:textId="77777777" w:rsidR="00BD4F60" w:rsidRDefault="00BD4F60" w:rsidP="00BD4F60">
            <w:pPr>
              <w:jc w:val="right"/>
              <w:rPr>
                <w:color w:val="000000"/>
              </w:rPr>
            </w:pPr>
            <w:r>
              <w:rPr>
                <w:color w:val="000000"/>
              </w:rPr>
              <w:t>282,79</w:t>
            </w:r>
          </w:p>
        </w:tc>
        <w:tc>
          <w:tcPr>
            <w:tcW w:w="1240" w:type="dxa"/>
            <w:tcBorders>
              <w:top w:val="nil"/>
              <w:left w:val="nil"/>
              <w:bottom w:val="single" w:sz="4" w:space="0" w:color="auto"/>
              <w:right w:val="single" w:sz="4" w:space="0" w:color="auto"/>
            </w:tcBorders>
            <w:shd w:val="clear" w:color="auto" w:fill="auto"/>
            <w:noWrap/>
            <w:vAlign w:val="center"/>
          </w:tcPr>
          <w:p w14:paraId="507247D5" w14:textId="77777777" w:rsidR="00BD4F60" w:rsidRDefault="00BD4F60" w:rsidP="00BD4F60">
            <w:pPr>
              <w:jc w:val="right"/>
              <w:rPr>
                <w:color w:val="000000"/>
              </w:rPr>
            </w:pPr>
            <w:r>
              <w:rPr>
                <w:color w:val="000000"/>
              </w:rPr>
              <w:t>21,5</w:t>
            </w:r>
          </w:p>
        </w:tc>
        <w:tc>
          <w:tcPr>
            <w:tcW w:w="1176" w:type="dxa"/>
            <w:tcBorders>
              <w:top w:val="nil"/>
              <w:left w:val="nil"/>
              <w:bottom w:val="single" w:sz="4" w:space="0" w:color="auto"/>
              <w:right w:val="single" w:sz="4" w:space="0" w:color="auto"/>
            </w:tcBorders>
            <w:shd w:val="clear" w:color="auto" w:fill="auto"/>
            <w:noWrap/>
            <w:vAlign w:val="center"/>
          </w:tcPr>
          <w:p w14:paraId="4B3A9982" w14:textId="77777777" w:rsidR="00BD4F60" w:rsidRDefault="00BD4F60" w:rsidP="00BD4F60">
            <w:pPr>
              <w:jc w:val="right"/>
              <w:rPr>
                <w:color w:val="000000"/>
              </w:rPr>
            </w:pPr>
            <w:r>
              <w:rPr>
                <w:color w:val="000000"/>
              </w:rPr>
              <w:t>71.606,1</w:t>
            </w:r>
          </w:p>
        </w:tc>
        <w:tc>
          <w:tcPr>
            <w:tcW w:w="1240" w:type="dxa"/>
            <w:tcBorders>
              <w:top w:val="nil"/>
              <w:left w:val="nil"/>
              <w:bottom w:val="single" w:sz="4" w:space="0" w:color="auto"/>
              <w:right w:val="single" w:sz="4" w:space="0" w:color="auto"/>
            </w:tcBorders>
            <w:shd w:val="clear" w:color="auto" w:fill="auto"/>
            <w:noWrap/>
            <w:vAlign w:val="center"/>
          </w:tcPr>
          <w:p w14:paraId="221FF5FB" w14:textId="77777777" w:rsidR="00BD4F60" w:rsidRDefault="00BD4F60" w:rsidP="00BD4F60">
            <w:pPr>
              <w:jc w:val="right"/>
              <w:rPr>
                <w:color w:val="000000"/>
              </w:rPr>
            </w:pPr>
            <w:r>
              <w:rPr>
                <w:color w:val="000000"/>
              </w:rPr>
              <w:t>27,4</w:t>
            </w:r>
          </w:p>
        </w:tc>
        <w:tc>
          <w:tcPr>
            <w:tcW w:w="1240" w:type="dxa"/>
            <w:tcBorders>
              <w:top w:val="nil"/>
              <w:left w:val="nil"/>
              <w:bottom w:val="single" w:sz="4" w:space="0" w:color="auto"/>
              <w:right w:val="single" w:sz="4" w:space="0" w:color="auto"/>
            </w:tcBorders>
            <w:shd w:val="clear" w:color="auto" w:fill="auto"/>
            <w:noWrap/>
            <w:vAlign w:val="center"/>
          </w:tcPr>
          <w:p w14:paraId="3F2C6B49" w14:textId="77777777" w:rsidR="00BD4F60" w:rsidRDefault="00BD4F60" w:rsidP="00BD4F60">
            <w:pPr>
              <w:jc w:val="right"/>
              <w:rPr>
                <w:color w:val="000000"/>
              </w:rPr>
            </w:pPr>
            <w:r>
              <w:rPr>
                <w:color w:val="000000"/>
              </w:rPr>
              <w:t>253,2</w:t>
            </w:r>
          </w:p>
        </w:tc>
        <w:tc>
          <w:tcPr>
            <w:tcW w:w="1056" w:type="dxa"/>
            <w:tcBorders>
              <w:top w:val="nil"/>
              <w:left w:val="nil"/>
              <w:bottom w:val="single" w:sz="4" w:space="0" w:color="auto"/>
              <w:right w:val="single" w:sz="4" w:space="0" w:color="auto"/>
            </w:tcBorders>
            <w:shd w:val="clear" w:color="auto" w:fill="auto"/>
            <w:noWrap/>
            <w:vAlign w:val="center"/>
          </w:tcPr>
          <w:p w14:paraId="261CA5D7" w14:textId="77777777" w:rsidR="00BD4F60" w:rsidRDefault="00BD4F60" w:rsidP="00BD4F60">
            <w:pPr>
              <w:jc w:val="right"/>
              <w:rPr>
                <w:color w:val="000000"/>
              </w:rPr>
            </w:pPr>
            <w:r>
              <w:rPr>
                <w:color w:val="000000"/>
              </w:rPr>
              <w:t>1.010,9</w:t>
            </w:r>
          </w:p>
        </w:tc>
        <w:tc>
          <w:tcPr>
            <w:tcW w:w="1240" w:type="dxa"/>
            <w:tcBorders>
              <w:top w:val="nil"/>
              <w:left w:val="nil"/>
              <w:bottom w:val="single" w:sz="4" w:space="0" w:color="auto"/>
              <w:right w:val="single" w:sz="4" w:space="0" w:color="auto"/>
            </w:tcBorders>
            <w:shd w:val="clear" w:color="auto" w:fill="auto"/>
            <w:noWrap/>
            <w:vAlign w:val="center"/>
          </w:tcPr>
          <w:p w14:paraId="3412E62C" w14:textId="77777777" w:rsidR="00BD4F60" w:rsidRDefault="00BD4F60" w:rsidP="00BD4F60">
            <w:pPr>
              <w:jc w:val="right"/>
              <w:rPr>
                <w:color w:val="000000"/>
              </w:rPr>
            </w:pPr>
            <w:r>
              <w:rPr>
                <w:color w:val="000000"/>
              </w:rPr>
              <w:t>10,9</w:t>
            </w:r>
          </w:p>
        </w:tc>
        <w:tc>
          <w:tcPr>
            <w:tcW w:w="1240" w:type="dxa"/>
            <w:tcBorders>
              <w:top w:val="nil"/>
              <w:left w:val="nil"/>
              <w:bottom w:val="single" w:sz="4" w:space="0" w:color="auto"/>
              <w:right w:val="single" w:sz="4" w:space="0" w:color="auto"/>
            </w:tcBorders>
            <w:shd w:val="clear" w:color="auto" w:fill="auto"/>
            <w:noWrap/>
            <w:vAlign w:val="center"/>
          </w:tcPr>
          <w:p w14:paraId="5415013F" w14:textId="77777777" w:rsidR="00BD4F60" w:rsidRDefault="00BD4F60" w:rsidP="00BD4F60">
            <w:pPr>
              <w:jc w:val="right"/>
              <w:rPr>
                <w:color w:val="000000"/>
              </w:rPr>
            </w:pPr>
            <w:r>
              <w:rPr>
                <w:color w:val="000000"/>
              </w:rPr>
              <w:t>3,6</w:t>
            </w:r>
          </w:p>
        </w:tc>
        <w:tc>
          <w:tcPr>
            <w:tcW w:w="1240" w:type="dxa"/>
            <w:tcBorders>
              <w:top w:val="nil"/>
              <w:left w:val="nil"/>
              <w:bottom w:val="single" w:sz="4" w:space="0" w:color="auto"/>
              <w:right w:val="single" w:sz="4" w:space="0" w:color="auto"/>
            </w:tcBorders>
            <w:shd w:val="clear" w:color="auto" w:fill="auto"/>
            <w:noWrap/>
            <w:vAlign w:val="center"/>
          </w:tcPr>
          <w:p w14:paraId="44DDB0DE" w14:textId="77777777" w:rsidR="00BD4F60" w:rsidRDefault="00BD4F60" w:rsidP="00BD4F60">
            <w:pPr>
              <w:jc w:val="right"/>
              <w:rPr>
                <w:color w:val="000000"/>
              </w:rPr>
            </w:pPr>
            <w:r>
              <w:rPr>
                <w:color w:val="000000"/>
              </w:rPr>
              <w:t>1,4</w:t>
            </w:r>
          </w:p>
        </w:tc>
      </w:tr>
      <w:tr w:rsidR="00BD4F60" w:rsidRPr="00343416" w14:paraId="34E2FDE0" w14:textId="77777777" w:rsidTr="00160473">
        <w:trPr>
          <w:trHeight w:val="255"/>
        </w:trPr>
        <w:tc>
          <w:tcPr>
            <w:tcW w:w="6403" w:type="dxa"/>
            <w:tcBorders>
              <w:top w:val="nil"/>
              <w:left w:val="single" w:sz="4" w:space="0" w:color="auto"/>
              <w:bottom w:val="single" w:sz="4" w:space="0" w:color="auto"/>
              <w:right w:val="single" w:sz="4" w:space="0" w:color="auto"/>
            </w:tcBorders>
            <w:shd w:val="clear" w:color="auto" w:fill="auto"/>
            <w:noWrap/>
            <w:vAlign w:val="center"/>
          </w:tcPr>
          <w:p w14:paraId="60060692" w14:textId="77777777" w:rsidR="00BD4F60" w:rsidRPr="00343416" w:rsidRDefault="00BD4F60" w:rsidP="00BD4F60">
            <w:pPr>
              <w:jc w:val="left"/>
              <w:rPr>
                <w:szCs w:val="24"/>
              </w:rPr>
            </w:pPr>
            <w:r>
              <w:rPr>
                <w:color w:val="000000"/>
              </w:rPr>
              <w:t xml:space="preserve">2810, </w:t>
            </w:r>
            <w:r>
              <w:rPr>
                <w:color w:val="000000"/>
                <w:lang w:val="sr-Cyrl-RS"/>
              </w:rPr>
              <w:t>Високе мешовите шуме ОТЛ</w:t>
            </w:r>
          </w:p>
        </w:tc>
        <w:tc>
          <w:tcPr>
            <w:tcW w:w="1056" w:type="dxa"/>
            <w:tcBorders>
              <w:top w:val="nil"/>
              <w:left w:val="nil"/>
              <w:bottom w:val="single" w:sz="4" w:space="0" w:color="auto"/>
              <w:right w:val="single" w:sz="4" w:space="0" w:color="auto"/>
            </w:tcBorders>
            <w:shd w:val="clear" w:color="auto" w:fill="auto"/>
            <w:noWrap/>
            <w:vAlign w:val="center"/>
          </w:tcPr>
          <w:p w14:paraId="62370AF8" w14:textId="77777777" w:rsidR="00BD4F60" w:rsidRDefault="00BD4F60" w:rsidP="00BD4F60">
            <w:pPr>
              <w:jc w:val="right"/>
              <w:rPr>
                <w:color w:val="000000"/>
              </w:rPr>
            </w:pPr>
            <w:r>
              <w:rPr>
                <w:color w:val="000000"/>
              </w:rPr>
              <w:t>10,67</w:t>
            </w:r>
          </w:p>
        </w:tc>
        <w:tc>
          <w:tcPr>
            <w:tcW w:w="1240" w:type="dxa"/>
            <w:tcBorders>
              <w:top w:val="nil"/>
              <w:left w:val="nil"/>
              <w:bottom w:val="single" w:sz="4" w:space="0" w:color="auto"/>
              <w:right w:val="single" w:sz="4" w:space="0" w:color="auto"/>
            </w:tcBorders>
            <w:shd w:val="clear" w:color="auto" w:fill="auto"/>
            <w:noWrap/>
            <w:vAlign w:val="center"/>
          </w:tcPr>
          <w:p w14:paraId="74ACB690" w14:textId="77777777" w:rsidR="00BD4F60" w:rsidRDefault="00BD4F60" w:rsidP="00BD4F60">
            <w:pPr>
              <w:jc w:val="right"/>
              <w:rPr>
                <w:color w:val="000000"/>
              </w:rPr>
            </w:pPr>
            <w:r>
              <w:rPr>
                <w:color w:val="000000"/>
              </w:rPr>
              <w:t>0,8</w:t>
            </w:r>
          </w:p>
        </w:tc>
        <w:tc>
          <w:tcPr>
            <w:tcW w:w="1176" w:type="dxa"/>
            <w:tcBorders>
              <w:top w:val="nil"/>
              <w:left w:val="nil"/>
              <w:bottom w:val="single" w:sz="4" w:space="0" w:color="auto"/>
              <w:right w:val="single" w:sz="4" w:space="0" w:color="auto"/>
            </w:tcBorders>
            <w:shd w:val="clear" w:color="auto" w:fill="auto"/>
            <w:noWrap/>
            <w:vAlign w:val="center"/>
          </w:tcPr>
          <w:p w14:paraId="20E4B6CA" w14:textId="77777777" w:rsidR="00BD4F60" w:rsidRDefault="00BD4F60" w:rsidP="00BD4F60">
            <w:pPr>
              <w:jc w:val="right"/>
              <w:rPr>
                <w:color w:val="000000"/>
              </w:rPr>
            </w:pPr>
            <w:r>
              <w:rPr>
                <w:color w:val="000000"/>
              </w:rPr>
              <w:t>2.996,8</w:t>
            </w:r>
          </w:p>
        </w:tc>
        <w:tc>
          <w:tcPr>
            <w:tcW w:w="1240" w:type="dxa"/>
            <w:tcBorders>
              <w:top w:val="nil"/>
              <w:left w:val="nil"/>
              <w:bottom w:val="single" w:sz="4" w:space="0" w:color="auto"/>
              <w:right w:val="single" w:sz="4" w:space="0" w:color="auto"/>
            </w:tcBorders>
            <w:shd w:val="clear" w:color="auto" w:fill="auto"/>
            <w:noWrap/>
            <w:vAlign w:val="center"/>
          </w:tcPr>
          <w:p w14:paraId="01451C42" w14:textId="77777777" w:rsidR="00BD4F60" w:rsidRDefault="00BD4F60" w:rsidP="00BD4F60">
            <w:pPr>
              <w:jc w:val="right"/>
              <w:rPr>
                <w:color w:val="000000"/>
              </w:rPr>
            </w:pPr>
            <w:r>
              <w:rPr>
                <w:color w:val="000000"/>
              </w:rPr>
              <w:t>1,1</w:t>
            </w:r>
          </w:p>
        </w:tc>
        <w:tc>
          <w:tcPr>
            <w:tcW w:w="1240" w:type="dxa"/>
            <w:tcBorders>
              <w:top w:val="nil"/>
              <w:left w:val="nil"/>
              <w:bottom w:val="single" w:sz="4" w:space="0" w:color="auto"/>
              <w:right w:val="single" w:sz="4" w:space="0" w:color="auto"/>
            </w:tcBorders>
            <w:shd w:val="clear" w:color="auto" w:fill="auto"/>
            <w:noWrap/>
            <w:vAlign w:val="center"/>
          </w:tcPr>
          <w:p w14:paraId="5359BE48" w14:textId="77777777" w:rsidR="00BD4F60" w:rsidRDefault="00BD4F60" w:rsidP="00BD4F60">
            <w:pPr>
              <w:jc w:val="right"/>
              <w:rPr>
                <w:color w:val="000000"/>
              </w:rPr>
            </w:pPr>
            <w:r>
              <w:rPr>
                <w:color w:val="000000"/>
              </w:rPr>
              <w:t>280,9</w:t>
            </w:r>
          </w:p>
        </w:tc>
        <w:tc>
          <w:tcPr>
            <w:tcW w:w="1056" w:type="dxa"/>
            <w:tcBorders>
              <w:top w:val="nil"/>
              <w:left w:val="nil"/>
              <w:bottom w:val="single" w:sz="4" w:space="0" w:color="auto"/>
              <w:right w:val="single" w:sz="4" w:space="0" w:color="auto"/>
            </w:tcBorders>
            <w:shd w:val="clear" w:color="auto" w:fill="auto"/>
            <w:noWrap/>
            <w:vAlign w:val="center"/>
          </w:tcPr>
          <w:p w14:paraId="34E5B3BD" w14:textId="77777777" w:rsidR="00BD4F60" w:rsidRDefault="00BD4F60" w:rsidP="00BD4F60">
            <w:pPr>
              <w:jc w:val="right"/>
              <w:rPr>
                <w:color w:val="000000"/>
              </w:rPr>
            </w:pPr>
            <w:r>
              <w:rPr>
                <w:color w:val="000000"/>
              </w:rPr>
              <w:t>57,9</w:t>
            </w:r>
          </w:p>
        </w:tc>
        <w:tc>
          <w:tcPr>
            <w:tcW w:w="1240" w:type="dxa"/>
            <w:tcBorders>
              <w:top w:val="nil"/>
              <w:left w:val="nil"/>
              <w:bottom w:val="single" w:sz="4" w:space="0" w:color="auto"/>
              <w:right w:val="single" w:sz="4" w:space="0" w:color="auto"/>
            </w:tcBorders>
            <w:shd w:val="clear" w:color="auto" w:fill="auto"/>
            <w:noWrap/>
            <w:vAlign w:val="center"/>
          </w:tcPr>
          <w:p w14:paraId="6B2D27F5" w14:textId="77777777" w:rsidR="00BD4F60" w:rsidRDefault="00BD4F60" w:rsidP="00BD4F60">
            <w:pPr>
              <w:jc w:val="right"/>
              <w:rPr>
                <w:color w:val="000000"/>
              </w:rPr>
            </w:pPr>
            <w:r>
              <w:rPr>
                <w:color w:val="000000"/>
              </w:rPr>
              <w:t>0,6</w:t>
            </w:r>
          </w:p>
        </w:tc>
        <w:tc>
          <w:tcPr>
            <w:tcW w:w="1240" w:type="dxa"/>
            <w:tcBorders>
              <w:top w:val="nil"/>
              <w:left w:val="nil"/>
              <w:bottom w:val="single" w:sz="4" w:space="0" w:color="auto"/>
              <w:right w:val="single" w:sz="4" w:space="0" w:color="auto"/>
            </w:tcBorders>
            <w:shd w:val="clear" w:color="auto" w:fill="auto"/>
            <w:noWrap/>
            <w:vAlign w:val="center"/>
          </w:tcPr>
          <w:p w14:paraId="3E62DB17" w14:textId="77777777" w:rsidR="00BD4F60" w:rsidRDefault="00BD4F60" w:rsidP="00BD4F60">
            <w:pPr>
              <w:jc w:val="right"/>
              <w:rPr>
                <w:color w:val="000000"/>
              </w:rPr>
            </w:pPr>
            <w:r>
              <w:rPr>
                <w:color w:val="000000"/>
              </w:rPr>
              <w:t>5,5</w:t>
            </w:r>
          </w:p>
        </w:tc>
        <w:tc>
          <w:tcPr>
            <w:tcW w:w="1240" w:type="dxa"/>
            <w:tcBorders>
              <w:top w:val="nil"/>
              <w:left w:val="nil"/>
              <w:bottom w:val="single" w:sz="4" w:space="0" w:color="auto"/>
              <w:right w:val="single" w:sz="4" w:space="0" w:color="auto"/>
            </w:tcBorders>
            <w:shd w:val="clear" w:color="auto" w:fill="auto"/>
            <w:noWrap/>
            <w:vAlign w:val="center"/>
          </w:tcPr>
          <w:p w14:paraId="717BC936" w14:textId="77777777" w:rsidR="00BD4F60" w:rsidRDefault="00BD4F60" w:rsidP="00BD4F60">
            <w:pPr>
              <w:jc w:val="right"/>
              <w:rPr>
                <w:color w:val="000000"/>
              </w:rPr>
            </w:pPr>
            <w:r>
              <w:rPr>
                <w:color w:val="000000"/>
              </w:rPr>
              <w:t>1,9</w:t>
            </w:r>
          </w:p>
        </w:tc>
      </w:tr>
      <w:tr w:rsidR="00BD4F60" w:rsidRPr="00343416" w14:paraId="02C93C71" w14:textId="77777777" w:rsidTr="00160473">
        <w:trPr>
          <w:trHeight w:val="255"/>
        </w:trPr>
        <w:tc>
          <w:tcPr>
            <w:tcW w:w="6403" w:type="dxa"/>
            <w:vMerge w:val="restart"/>
            <w:tcBorders>
              <w:top w:val="nil"/>
              <w:left w:val="single" w:sz="4" w:space="0" w:color="auto"/>
              <w:right w:val="single" w:sz="4" w:space="0" w:color="auto"/>
            </w:tcBorders>
            <w:shd w:val="clear" w:color="auto" w:fill="D9D9D9" w:themeFill="background1" w:themeFillShade="D9"/>
            <w:noWrap/>
            <w:vAlign w:val="center"/>
          </w:tcPr>
          <w:p w14:paraId="03324B87" w14:textId="77777777" w:rsidR="00BD4F60" w:rsidRDefault="00BD4F60" w:rsidP="00BD4F60">
            <w:pPr>
              <w:jc w:val="left"/>
              <w:rPr>
                <w:color w:val="000000"/>
              </w:rPr>
            </w:pPr>
            <w:proofErr w:type="spellStart"/>
            <w:r w:rsidRPr="00343416">
              <w:rPr>
                <w:szCs w:val="24"/>
              </w:rPr>
              <w:t>Вешт</w:t>
            </w:r>
            <w:proofErr w:type="spellEnd"/>
            <w:r w:rsidRPr="00343416">
              <w:rPr>
                <w:szCs w:val="24"/>
              </w:rPr>
              <w:t xml:space="preserve">. </w:t>
            </w:r>
            <w:proofErr w:type="spellStart"/>
            <w:r w:rsidRPr="00343416">
              <w:rPr>
                <w:szCs w:val="24"/>
              </w:rPr>
              <w:t>под</w:t>
            </w:r>
            <w:proofErr w:type="spellEnd"/>
            <w:r w:rsidRPr="00343416">
              <w:rPr>
                <w:szCs w:val="24"/>
              </w:rPr>
              <w:t xml:space="preserve">. </w:t>
            </w:r>
            <w:proofErr w:type="spellStart"/>
            <w:r w:rsidR="001300D1" w:rsidRPr="00343416">
              <w:rPr>
                <w:szCs w:val="24"/>
              </w:rPr>
              <w:t>С</w:t>
            </w:r>
            <w:r w:rsidRPr="00343416">
              <w:rPr>
                <w:szCs w:val="24"/>
              </w:rPr>
              <w:t>астојине</w:t>
            </w:r>
            <w:proofErr w:type="spellEnd"/>
          </w:p>
        </w:tc>
        <w:tc>
          <w:tcPr>
            <w:tcW w:w="1056" w:type="dxa"/>
            <w:tcBorders>
              <w:top w:val="nil"/>
              <w:left w:val="nil"/>
              <w:bottom w:val="single" w:sz="4" w:space="0" w:color="auto"/>
              <w:right w:val="single" w:sz="4" w:space="0" w:color="auto"/>
            </w:tcBorders>
            <w:shd w:val="clear" w:color="auto" w:fill="D9D9D9" w:themeFill="background1" w:themeFillShade="D9"/>
            <w:noWrap/>
            <w:vAlign w:val="center"/>
          </w:tcPr>
          <w:p w14:paraId="3B8822A8" w14:textId="77777777" w:rsidR="00BD4F60" w:rsidRDefault="00BD4F60" w:rsidP="00BD4F60">
            <w:pPr>
              <w:jc w:val="right"/>
              <w:rPr>
                <w:color w:val="000000"/>
              </w:rPr>
            </w:pPr>
            <w:r>
              <w:rPr>
                <w:color w:val="000000"/>
              </w:rPr>
              <w:t> </w:t>
            </w:r>
          </w:p>
        </w:tc>
        <w:tc>
          <w:tcPr>
            <w:tcW w:w="1240" w:type="dxa"/>
            <w:tcBorders>
              <w:top w:val="nil"/>
              <w:left w:val="nil"/>
              <w:bottom w:val="single" w:sz="4" w:space="0" w:color="auto"/>
              <w:right w:val="single" w:sz="4" w:space="0" w:color="auto"/>
            </w:tcBorders>
            <w:shd w:val="clear" w:color="auto" w:fill="D9D9D9" w:themeFill="background1" w:themeFillShade="D9"/>
            <w:noWrap/>
            <w:vAlign w:val="center"/>
          </w:tcPr>
          <w:p w14:paraId="70A64BBD" w14:textId="77777777" w:rsidR="00BD4F60" w:rsidRDefault="00BD4F60" w:rsidP="00BD4F60">
            <w:pPr>
              <w:jc w:val="right"/>
              <w:rPr>
                <w:color w:val="000000"/>
              </w:rPr>
            </w:pPr>
            <w:r>
              <w:rPr>
                <w:color w:val="000000"/>
              </w:rPr>
              <w:t>100,0</w:t>
            </w:r>
          </w:p>
        </w:tc>
        <w:tc>
          <w:tcPr>
            <w:tcW w:w="1176" w:type="dxa"/>
            <w:tcBorders>
              <w:top w:val="nil"/>
              <w:left w:val="nil"/>
              <w:bottom w:val="single" w:sz="4" w:space="0" w:color="auto"/>
              <w:right w:val="single" w:sz="4" w:space="0" w:color="auto"/>
            </w:tcBorders>
            <w:shd w:val="clear" w:color="auto" w:fill="D9D9D9" w:themeFill="background1" w:themeFillShade="D9"/>
            <w:noWrap/>
            <w:vAlign w:val="center"/>
          </w:tcPr>
          <w:p w14:paraId="36B49828" w14:textId="77777777" w:rsidR="00BD4F60" w:rsidRDefault="00BD4F60" w:rsidP="00BD4F60">
            <w:pPr>
              <w:jc w:val="right"/>
              <w:rPr>
                <w:color w:val="000000"/>
              </w:rPr>
            </w:pPr>
            <w:r>
              <w:rPr>
                <w:color w:val="000000"/>
              </w:rPr>
              <w:t> </w:t>
            </w:r>
          </w:p>
        </w:tc>
        <w:tc>
          <w:tcPr>
            <w:tcW w:w="1240" w:type="dxa"/>
            <w:tcBorders>
              <w:top w:val="nil"/>
              <w:left w:val="nil"/>
              <w:bottom w:val="single" w:sz="4" w:space="0" w:color="auto"/>
              <w:right w:val="single" w:sz="4" w:space="0" w:color="auto"/>
            </w:tcBorders>
            <w:shd w:val="clear" w:color="auto" w:fill="D9D9D9" w:themeFill="background1" w:themeFillShade="D9"/>
            <w:noWrap/>
            <w:vAlign w:val="center"/>
          </w:tcPr>
          <w:p w14:paraId="493E122B" w14:textId="77777777" w:rsidR="00BD4F60" w:rsidRDefault="00BD4F60" w:rsidP="00BD4F60">
            <w:pPr>
              <w:jc w:val="right"/>
              <w:rPr>
                <w:color w:val="000000"/>
              </w:rPr>
            </w:pPr>
            <w:r>
              <w:rPr>
                <w:color w:val="000000"/>
              </w:rPr>
              <w:t>100,0</w:t>
            </w:r>
          </w:p>
        </w:tc>
        <w:tc>
          <w:tcPr>
            <w:tcW w:w="1240" w:type="dxa"/>
            <w:tcBorders>
              <w:top w:val="nil"/>
              <w:left w:val="nil"/>
              <w:bottom w:val="single" w:sz="4" w:space="0" w:color="auto"/>
              <w:right w:val="single" w:sz="4" w:space="0" w:color="auto"/>
            </w:tcBorders>
            <w:shd w:val="clear" w:color="auto" w:fill="D9D9D9" w:themeFill="background1" w:themeFillShade="D9"/>
            <w:noWrap/>
            <w:vAlign w:val="center"/>
          </w:tcPr>
          <w:p w14:paraId="6D4BDB14" w14:textId="77777777" w:rsidR="00BD4F60" w:rsidRDefault="00BD4F60" w:rsidP="00BD4F60">
            <w:pPr>
              <w:jc w:val="right"/>
              <w:rPr>
                <w:color w:val="000000"/>
              </w:rPr>
            </w:pPr>
            <w:r>
              <w:rPr>
                <w:color w:val="000000"/>
              </w:rPr>
              <w:t> </w:t>
            </w:r>
          </w:p>
        </w:tc>
        <w:tc>
          <w:tcPr>
            <w:tcW w:w="1056" w:type="dxa"/>
            <w:tcBorders>
              <w:top w:val="nil"/>
              <w:left w:val="nil"/>
              <w:bottom w:val="single" w:sz="4" w:space="0" w:color="auto"/>
              <w:right w:val="single" w:sz="4" w:space="0" w:color="auto"/>
            </w:tcBorders>
            <w:shd w:val="clear" w:color="auto" w:fill="D9D9D9" w:themeFill="background1" w:themeFillShade="D9"/>
            <w:noWrap/>
            <w:vAlign w:val="center"/>
          </w:tcPr>
          <w:p w14:paraId="122077D8" w14:textId="77777777" w:rsidR="00BD4F60" w:rsidRDefault="00BD4F60" w:rsidP="00BD4F60">
            <w:pPr>
              <w:jc w:val="right"/>
              <w:rPr>
                <w:color w:val="000000"/>
              </w:rPr>
            </w:pPr>
            <w:r>
              <w:rPr>
                <w:color w:val="000000"/>
              </w:rPr>
              <w:t> </w:t>
            </w:r>
          </w:p>
        </w:tc>
        <w:tc>
          <w:tcPr>
            <w:tcW w:w="1240" w:type="dxa"/>
            <w:tcBorders>
              <w:top w:val="nil"/>
              <w:left w:val="nil"/>
              <w:bottom w:val="single" w:sz="4" w:space="0" w:color="auto"/>
              <w:right w:val="single" w:sz="4" w:space="0" w:color="auto"/>
            </w:tcBorders>
            <w:shd w:val="clear" w:color="auto" w:fill="D9D9D9" w:themeFill="background1" w:themeFillShade="D9"/>
            <w:noWrap/>
            <w:vAlign w:val="center"/>
          </w:tcPr>
          <w:p w14:paraId="02A24A67" w14:textId="77777777" w:rsidR="00BD4F60" w:rsidRDefault="00BD4F60" w:rsidP="00BD4F60">
            <w:pPr>
              <w:jc w:val="right"/>
              <w:rPr>
                <w:color w:val="000000"/>
              </w:rPr>
            </w:pPr>
            <w:r>
              <w:rPr>
                <w:color w:val="000000"/>
              </w:rPr>
              <w:t>100,0</w:t>
            </w:r>
          </w:p>
        </w:tc>
        <w:tc>
          <w:tcPr>
            <w:tcW w:w="1240" w:type="dxa"/>
            <w:tcBorders>
              <w:top w:val="nil"/>
              <w:left w:val="nil"/>
              <w:bottom w:val="single" w:sz="4" w:space="0" w:color="auto"/>
              <w:right w:val="single" w:sz="4" w:space="0" w:color="auto"/>
            </w:tcBorders>
            <w:shd w:val="clear" w:color="auto" w:fill="D9D9D9" w:themeFill="background1" w:themeFillShade="D9"/>
            <w:noWrap/>
            <w:vAlign w:val="center"/>
          </w:tcPr>
          <w:p w14:paraId="270CF5FC" w14:textId="77777777" w:rsidR="00BD4F60" w:rsidRDefault="00BD4F60" w:rsidP="00BD4F60">
            <w:pPr>
              <w:jc w:val="right"/>
              <w:rPr>
                <w:color w:val="000000"/>
              </w:rPr>
            </w:pPr>
            <w:r>
              <w:rPr>
                <w:color w:val="000000"/>
              </w:rPr>
              <w:t> </w:t>
            </w:r>
          </w:p>
        </w:tc>
        <w:tc>
          <w:tcPr>
            <w:tcW w:w="1240" w:type="dxa"/>
            <w:tcBorders>
              <w:top w:val="nil"/>
              <w:left w:val="nil"/>
              <w:bottom w:val="single" w:sz="4" w:space="0" w:color="auto"/>
              <w:right w:val="single" w:sz="4" w:space="0" w:color="auto"/>
            </w:tcBorders>
            <w:shd w:val="clear" w:color="auto" w:fill="D9D9D9" w:themeFill="background1" w:themeFillShade="D9"/>
            <w:noWrap/>
            <w:vAlign w:val="center"/>
          </w:tcPr>
          <w:p w14:paraId="3745909A" w14:textId="77777777" w:rsidR="00BD4F60" w:rsidRDefault="00BD4F60" w:rsidP="00BD4F60">
            <w:pPr>
              <w:jc w:val="right"/>
              <w:rPr>
                <w:color w:val="000000"/>
              </w:rPr>
            </w:pPr>
            <w:r>
              <w:rPr>
                <w:color w:val="000000"/>
              </w:rPr>
              <w:t> </w:t>
            </w:r>
          </w:p>
        </w:tc>
      </w:tr>
      <w:tr w:rsidR="00BD4F60" w:rsidRPr="00343416" w14:paraId="7DDF789F" w14:textId="77777777" w:rsidTr="00160473">
        <w:trPr>
          <w:trHeight w:val="255"/>
        </w:trPr>
        <w:tc>
          <w:tcPr>
            <w:tcW w:w="6403" w:type="dxa"/>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7D205C04" w14:textId="77777777" w:rsidR="00BD4F60" w:rsidRDefault="00BD4F60" w:rsidP="00BD4F60">
            <w:pPr>
              <w:jc w:val="left"/>
              <w:rPr>
                <w:color w:val="000000"/>
              </w:rPr>
            </w:pPr>
          </w:p>
        </w:tc>
        <w:tc>
          <w:tcPr>
            <w:tcW w:w="1056" w:type="dxa"/>
            <w:tcBorders>
              <w:top w:val="nil"/>
              <w:left w:val="nil"/>
              <w:bottom w:val="single" w:sz="4" w:space="0" w:color="auto"/>
              <w:right w:val="single" w:sz="4" w:space="0" w:color="auto"/>
            </w:tcBorders>
            <w:shd w:val="clear" w:color="auto" w:fill="D9D9D9" w:themeFill="background1" w:themeFillShade="D9"/>
            <w:noWrap/>
            <w:vAlign w:val="center"/>
          </w:tcPr>
          <w:p w14:paraId="5D7702A9" w14:textId="77777777" w:rsidR="00BD4F60" w:rsidRDefault="00BD4F60" w:rsidP="00BD4F60">
            <w:pPr>
              <w:jc w:val="right"/>
              <w:rPr>
                <w:color w:val="000000"/>
              </w:rPr>
            </w:pPr>
            <w:r>
              <w:rPr>
                <w:color w:val="000000"/>
              </w:rPr>
              <w:t>1.317,86</w:t>
            </w:r>
          </w:p>
        </w:tc>
        <w:tc>
          <w:tcPr>
            <w:tcW w:w="1240" w:type="dxa"/>
            <w:tcBorders>
              <w:top w:val="nil"/>
              <w:left w:val="nil"/>
              <w:bottom w:val="single" w:sz="4" w:space="0" w:color="auto"/>
              <w:right w:val="single" w:sz="4" w:space="0" w:color="auto"/>
            </w:tcBorders>
            <w:shd w:val="clear" w:color="auto" w:fill="D9D9D9" w:themeFill="background1" w:themeFillShade="D9"/>
            <w:noWrap/>
            <w:vAlign w:val="center"/>
          </w:tcPr>
          <w:p w14:paraId="39ADEBE1" w14:textId="77777777" w:rsidR="00BD4F60" w:rsidRDefault="00BD4F60" w:rsidP="00BD4F60">
            <w:pPr>
              <w:jc w:val="right"/>
              <w:rPr>
                <w:color w:val="000000"/>
              </w:rPr>
            </w:pPr>
            <w:r>
              <w:rPr>
                <w:color w:val="000000"/>
              </w:rPr>
              <w:t>74,7</w:t>
            </w:r>
          </w:p>
        </w:tc>
        <w:tc>
          <w:tcPr>
            <w:tcW w:w="1176" w:type="dxa"/>
            <w:tcBorders>
              <w:top w:val="nil"/>
              <w:left w:val="nil"/>
              <w:bottom w:val="single" w:sz="4" w:space="0" w:color="auto"/>
              <w:right w:val="single" w:sz="4" w:space="0" w:color="auto"/>
            </w:tcBorders>
            <w:shd w:val="clear" w:color="auto" w:fill="D9D9D9" w:themeFill="background1" w:themeFillShade="D9"/>
            <w:noWrap/>
            <w:vAlign w:val="center"/>
          </w:tcPr>
          <w:p w14:paraId="603EF273" w14:textId="77777777" w:rsidR="00BD4F60" w:rsidRDefault="00BD4F60" w:rsidP="00BD4F60">
            <w:pPr>
              <w:jc w:val="right"/>
              <w:rPr>
                <w:color w:val="000000"/>
              </w:rPr>
            </w:pPr>
            <w:r>
              <w:rPr>
                <w:color w:val="000000"/>
              </w:rPr>
              <w:t>261.593,3</w:t>
            </w:r>
          </w:p>
        </w:tc>
        <w:tc>
          <w:tcPr>
            <w:tcW w:w="1240" w:type="dxa"/>
            <w:tcBorders>
              <w:top w:val="nil"/>
              <w:left w:val="nil"/>
              <w:bottom w:val="single" w:sz="4" w:space="0" w:color="auto"/>
              <w:right w:val="single" w:sz="4" w:space="0" w:color="auto"/>
            </w:tcBorders>
            <w:shd w:val="clear" w:color="auto" w:fill="D9D9D9" w:themeFill="background1" w:themeFillShade="D9"/>
            <w:noWrap/>
            <w:vAlign w:val="center"/>
          </w:tcPr>
          <w:p w14:paraId="69E80C34" w14:textId="77777777" w:rsidR="00BD4F60" w:rsidRDefault="00BD4F60" w:rsidP="00BD4F60">
            <w:pPr>
              <w:jc w:val="right"/>
              <w:rPr>
                <w:color w:val="000000"/>
              </w:rPr>
            </w:pPr>
            <w:r>
              <w:rPr>
                <w:color w:val="000000"/>
              </w:rPr>
              <w:t>74,0</w:t>
            </w:r>
          </w:p>
        </w:tc>
        <w:tc>
          <w:tcPr>
            <w:tcW w:w="1240" w:type="dxa"/>
            <w:tcBorders>
              <w:top w:val="nil"/>
              <w:left w:val="nil"/>
              <w:bottom w:val="single" w:sz="4" w:space="0" w:color="auto"/>
              <w:right w:val="single" w:sz="4" w:space="0" w:color="auto"/>
            </w:tcBorders>
            <w:shd w:val="clear" w:color="auto" w:fill="D9D9D9" w:themeFill="background1" w:themeFillShade="D9"/>
            <w:noWrap/>
            <w:vAlign w:val="center"/>
          </w:tcPr>
          <w:p w14:paraId="06290C59" w14:textId="77777777" w:rsidR="00BD4F60" w:rsidRDefault="00BD4F60" w:rsidP="00BD4F60">
            <w:pPr>
              <w:jc w:val="right"/>
              <w:rPr>
                <w:color w:val="000000"/>
              </w:rPr>
            </w:pPr>
            <w:r>
              <w:rPr>
                <w:color w:val="000000"/>
              </w:rPr>
              <w:t>198,5</w:t>
            </w:r>
          </w:p>
        </w:tc>
        <w:tc>
          <w:tcPr>
            <w:tcW w:w="1056" w:type="dxa"/>
            <w:tcBorders>
              <w:top w:val="nil"/>
              <w:left w:val="nil"/>
              <w:bottom w:val="single" w:sz="4" w:space="0" w:color="auto"/>
              <w:right w:val="single" w:sz="4" w:space="0" w:color="auto"/>
            </w:tcBorders>
            <w:shd w:val="clear" w:color="auto" w:fill="D9D9D9" w:themeFill="background1" w:themeFillShade="D9"/>
            <w:noWrap/>
            <w:vAlign w:val="center"/>
          </w:tcPr>
          <w:p w14:paraId="6FCB638F" w14:textId="77777777" w:rsidR="00BD4F60" w:rsidRDefault="00BD4F60" w:rsidP="00BD4F60">
            <w:pPr>
              <w:jc w:val="right"/>
              <w:rPr>
                <w:color w:val="000000"/>
              </w:rPr>
            </w:pPr>
            <w:r>
              <w:rPr>
                <w:color w:val="000000"/>
              </w:rPr>
              <w:t>9.314,6</w:t>
            </w:r>
          </w:p>
        </w:tc>
        <w:tc>
          <w:tcPr>
            <w:tcW w:w="1240" w:type="dxa"/>
            <w:tcBorders>
              <w:top w:val="nil"/>
              <w:left w:val="nil"/>
              <w:bottom w:val="single" w:sz="4" w:space="0" w:color="auto"/>
              <w:right w:val="single" w:sz="4" w:space="0" w:color="auto"/>
            </w:tcBorders>
            <w:shd w:val="clear" w:color="auto" w:fill="D9D9D9" w:themeFill="background1" w:themeFillShade="D9"/>
            <w:noWrap/>
            <w:vAlign w:val="center"/>
          </w:tcPr>
          <w:p w14:paraId="68B74BC0" w14:textId="77777777" w:rsidR="00BD4F60" w:rsidRDefault="00BD4F60" w:rsidP="00BD4F60">
            <w:pPr>
              <w:jc w:val="right"/>
              <w:rPr>
                <w:color w:val="000000"/>
              </w:rPr>
            </w:pPr>
            <w:r>
              <w:rPr>
                <w:color w:val="000000"/>
              </w:rPr>
              <w:t>79,5</w:t>
            </w:r>
          </w:p>
        </w:tc>
        <w:tc>
          <w:tcPr>
            <w:tcW w:w="1240" w:type="dxa"/>
            <w:tcBorders>
              <w:top w:val="nil"/>
              <w:left w:val="nil"/>
              <w:bottom w:val="single" w:sz="4" w:space="0" w:color="auto"/>
              <w:right w:val="single" w:sz="4" w:space="0" w:color="auto"/>
            </w:tcBorders>
            <w:shd w:val="clear" w:color="auto" w:fill="D9D9D9" w:themeFill="background1" w:themeFillShade="D9"/>
            <w:noWrap/>
            <w:vAlign w:val="center"/>
          </w:tcPr>
          <w:p w14:paraId="5AE1E6AE" w14:textId="77777777" w:rsidR="00BD4F60" w:rsidRDefault="00BD4F60" w:rsidP="00BD4F60">
            <w:pPr>
              <w:jc w:val="right"/>
              <w:rPr>
                <w:color w:val="000000"/>
              </w:rPr>
            </w:pPr>
            <w:r>
              <w:rPr>
                <w:color w:val="000000"/>
              </w:rPr>
              <w:t>8,0</w:t>
            </w:r>
          </w:p>
        </w:tc>
        <w:tc>
          <w:tcPr>
            <w:tcW w:w="1240" w:type="dxa"/>
            <w:tcBorders>
              <w:top w:val="nil"/>
              <w:left w:val="nil"/>
              <w:bottom w:val="single" w:sz="4" w:space="0" w:color="auto"/>
              <w:right w:val="single" w:sz="4" w:space="0" w:color="auto"/>
            </w:tcBorders>
            <w:shd w:val="clear" w:color="auto" w:fill="D9D9D9" w:themeFill="background1" w:themeFillShade="D9"/>
            <w:noWrap/>
            <w:vAlign w:val="center"/>
          </w:tcPr>
          <w:p w14:paraId="275B8A90" w14:textId="77777777" w:rsidR="00BD4F60" w:rsidRDefault="00BD4F60" w:rsidP="00BD4F60">
            <w:pPr>
              <w:jc w:val="right"/>
              <w:rPr>
                <w:color w:val="000000"/>
              </w:rPr>
            </w:pPr>
            <w:r>
              <w:rPr>
                <w:color w:val="000000"/>
              </w:rPr>
              <w:t>3,6</w:t>
            </w:r>
          </w:p>
        </w:tc>
      </w:tr>
      <w:tr w:rsidR="00BD4F60" w:rsidRPr="00343416" w14:paraId="51997C81" w14:textId="77777777" w:rsidTr="00160473">
        <w:trPr>
          <w:trHeight w:val="255"/>
        </w:trPr>
        <w:tc>
          <w:tcPr>
            <w:tcW w:w="6403" w:type="dxa"/>
            <w:tcBorders>
              <w:top w:val="nil"/>
              <w:left w:val="single" w:sz="4" w:space="0" w:color="auto"/>
              <w:bottom w:val="single" w:sz="4" w:space="0" w:color="auto"/>
              <w:right w:val="single" w:sz="4" w:space="0" w:color="auto"/>
            </w:tcBorders>
            <w:shd w:val="clear" w:color="auto" w:fill="auto"/>
            <w:vAlign w:val="center"/>
            <w:hideMark/>
          </w:tcPr>
          <w:p w14:paraId="01236274" w14:textId="77777777" w:rsidR="00BD4F60" w:rsidRPr="00343416" w:rsidRDefault="00BD4F60" w:rsidP="00BD4F60">
            <w:pPr>
              <w:jc w:val="left"/>
              <w:rPr>
                <w:szCs w:val="24"/>
              </w:rPr>
            </w:pPr>
            <w:r>
              <w:rPr>
                <w:color w:val="000000"/>
              </w:rPr>
              <w:t xml:space="preserve">1110, </w:t>
            </w:r>
            <w:r>
              <w:rPr>
                <w:color w:val="000000"/>
                <w:lang w:val="sr-Cyrl-RS"/>
              </w:rPr>
              <w:t>Високе шуме ОМЛ</w:t>
            </w:r>
          </w:p>
        </w:tc>
        <w:tc>
          <w:tcPr>
            <w:tcW w:w="1056" w:type="dxa"/>
            <w:tcBorders>
              <w:top w:val="nil"/>
              <w:left w:val="nil"/>
              <w:bottom w:val="single" w:sz="4" w:space="0" w:color="auto"/>
              <w:right w:val="single" w:sz="4" w:space="0" w:color="auto"/>
            </w:tcBorders>
            <w:shd w:val="clear" w:color="auto" w:fill="auto"/>
            <w:vAlign w:val="center"/>
            <w:hideMark/>
          </w:tcPr>
          <w:p w14:paraId="4584A4D4" w14:textId="77777777" w:rsidR="00BD4F60" w:rsidRDefault="00BD4F60" w:rsidP="00BD4F60">
            <w:pPr>
              <w:jc w:val="right"/>
              <w:rPr>
                <w:color w:val="000000"/>
              </w:rPr>
            </w:pPr>
            <w:r>
              <w:rPr>
                <w:color w:val="000000"/>
              </w:rPr>
              <w:t>161,18</w:t>
            </w:r>
          </w:p>
        </w:tc>
        <w:tc>
          <w:tcPr>
            <w:tcW w:w="1240" w:type="dxa"/>
            <w:tcBorders>
              <w:top w:val="nil"/>
              <w:left w:val="nil"/>
              <w:bottom w:val="single" w:sz="4" w:space="0" w:color="auto"/>
              <w:right w:val="single" w:sz="4" w:space="0" w:color="auto"/>
            </w:tcBorders>
            <w:shd w:val="clear" w:color="auto" w:fill="auto"/>
            <w:vAlign w:val="center"/>
            <w:hideMark/>
          </w:tcPr>
          <w:p w14:paraId="0CB424B3" w14:textId="77777777" w:rsidR="00BD4F60" w:rsidRDefault="00BD4F60" w:rsidP="00BD4F60">
            <w:pPr>
              <w:jc w:val="right"/>
              <w:rPr>
                <w:color w:val="000000"/>
              </w:rPr>
            </w:pPr>
            <w:r>
              <w:rPr>
                <w:color w:val="000000"/>
              </w:rPr>
              <w:t>14,2</w:t>
            </w:r>
          </w:p>
        </w:tc>
        <w:tc>
          <w:tcPr>
            <w:tcW w:w="1176" w:type="dxa"/>
            <w:tcBorders>
              <w:top w:val="nil"/>
              <w:left w:val="nil"/>
              <w:bottom w:val="single" w:sz="4" w:space="0" w:color="auto"/>
              <w:right w:val="single" w:sz="4" w:space="0" w:color="auto"/>
            </w:tcBorders>
            <w:shd w:val="clear" w:color="auto" w:fill="auto"/>
            <w:vAlign w:val="center"/>
            <w:hideMark/>
          </w:tcPr>
          <w:p w14:paraId="75F09122" w14:textId="77777777" w:rsidR="00BD4F60" w:rsidRDefault="00BD4F60" w:rsidP="00BD4F60">
            <w:pPr>
              <w:jc w:val="right"/>
              <w:rPr>
                <w:color w:val="000000"/>
              </w:rPr>
            </w:pPr>
            <w:r>
              <w:rPr>
                <w:color w:val="000000"/>
              </w:rPr>
              <w:t>36.755,7</w:t>
            </w:r>
          </w:p>
        </w:tc>
        <w:tc>
          <w:tcPr>
            <w:tcW w:w="1240" w:type="dxa"/>
            <w:tcBorders>
              <w:top w:val="nil"/>
              <w:left w:val="nil"/>
              <w:bottom w:val="single" w:sz="4" w:space="0" w:color="auto"/>
              <w:right w:val="single" w:sz="4" w:space="0" w:color="auto"/>
            </w:tcBorders>
            <w:shd w:val="clear" w:color="auto" w:fill="auto"/>
            <w:vAlign w:val="center"/>
            <w:hideMark/>
          </w:tcPr>
          <w:p w14:paraId="28FCC8B4" w14:textId="77777777" w:rsidR="00BD4F60" w:rsidRDefault="00BD4F60" w:rsidP="00BD4F60">
            <w:pPr>
              <w:jc w:val="right"/>
              <w:rPr>
                <w:color w:val="000000"/>
              </w:rPr>
            </w:pPr>
            <w:r>
              <w:rPr>
                <w:color w:val="000000"/>
              </w:rPr>
              <w:t>20,0</w:t>
            </w:r>
          </w:p>
        </w:tc>
        <w:tc>
          <w:tcPr>
            <w:tcW w:w="1240" w:type="dxa"/>
            <w:tcBorders>
              <w:top w:val="nil"/>
              <w:left w:val="nil"/>
              <w:bottom w:val="single" w:sz="4" w:space="0" w:color="auto"/>
              <w:right w:val="single" w:sz="4" w:space="0" w:color="auto"/>
            </w:tcBorders>
            <w:shd w:val="clear" w:color="auto" w:fill="auto"/>
            <w:vAlign w:val="center"/>
            <w:hideMark/>
          </w:tcPr>
          <w:p w14:paraId="04AC64E8" w14:textId="77777777" w:rsidR="00BD4F60" w:rsidRDefault="00BD4F60" w:rsidP="00BD4F60">
            <w:pPr>
              <w:jc w:val="right"/>
              <w:rPr>
                <w:color w:val="000000"/>
              </w:rPr>
            </w:pPr>
            <w:r>
              <w:rPr>
                <w:color w:val="000000"/>
              </w:rPr>
              <w:t>228,0</w:t>
            </w:r>
          </w:p>
        </w:tc>
        <w:tc>
          <w:tcPr>
            <w:tcW w:w="1056" w:type="dxa"/>
            <w:tcBorders>
              <w:top w:val="nil"/>
              <w:left w:val="nil"/>
              <w:bottom w:val="single" w:sz="4" w:space="0" w:color="auto"/>
              <w:right w:val="single" w:sz="4" w:space="0" w:color="auto"/>
            </w:tcBorders>
            <w:shd w:val="clear" w:color="auto" w:fill="auto"/>
            <w:vAlign w:val="center"/>
            <w:hideMark/>
          </w:tcPr>
          <w:p w14:paraId="64A7BEA5" w14:textId="77777777" w:rsidR="00BD4F60" w:rsidRDefault="00BD4F60" w:rsidP="00BD4F60">
            <w:pPr>
              <w:jc w:val="right"/>
              <w:rPr>
                <w:color w:val="000000"/>
              </w:rPr>
            </w:pPr>
            <w:r>
              <w:rPr>
                <w:color w:val="000000"/>
              </w:rPr>
              <w:t>1.064,3</w:t>
            </w:r>
          </w:p>
        </w:tc>
        <w:tc>
          <w:tcPr>
            <w:tcW w:w="1240" w:type="dxa"/>
            <w:tcBorders>
              <w:top w:val="nil"/>
              <w:left w:val="nil"/>
              <w:bottom w:val="single" w:sz="4" w:space="0" w:color="auto"/>
              <w:right w:val="single" w:sz="4" w:space="0" w:color="auto"/>
            </w:tcBorders>
            <w:shd w:val="clear" w:color="auto" w:fill="auto"/>
            <w:vAlign w:val="center"/>
            <w:hideMark/>
          </w:tcPr>
          <w:p w14:paraId="124999C9" w14:textId="77777777" w:rsidR="00BD4F60" w:rsidRDefault="00BD4F60" w:rsidP="00BD4F60">
            <w:pPr>
              <w:jc w:val="right"/>
              <w:rPr>
                <w:color w:val="000000"/>
              </w:rPr>
            </w:pPr>
            <w:r>
              <w:rPr>
                <w:color w:val="000000"/>
              </w:rPr>
              <w:t>12,9</w:t>
            </w:r>
          </w:p>
        </w:tc>
        <w:tc>
          <w:tcPr>
            <w:tcW w:w="1240" w:type="dxa"/>
            <w:tcBorders>
              <w:top w:val="nil"/>
              <w:left w:val="nil"/>
              <w:bottom w:val="single" w:sz="4" w:space="0" w:color="auto"/>
              <w:right w:val="single" w:sz="4" w:space="0" w:color="auto"/>
            </w:tcBorders>
            <w:shd w:val="clear" w:color="auto" w:fill="auto"/>
            <w:vAlign w:val="center"/>
            <w:hideMark/>
          </w:tcPr>
          <w:p w14:paraId="2C9D5F54" w14:textId="77777777" w:rsidR="00BD4F60" w:rsidRDefault="00BD4F60" w:rsidP="00BD4F60">
            <w:pPr>
              <w:jc w:val="right"/>
              <w:rPr>
                <w:color w:val="000000"/>
              </w:rPr>
            </w:pPr>
            <w:r>
              <w:rPr>
                <w:color w:val="000000"/>
              </w:rPr>
              <w:t>6,6</w:t>
            </w:r>
          </w:p>
        </w:tc>
        <w:tc>
          <w:tcPr>
            <w:tcW w:w="1240" w:type="dxa"/>
            <w:tcBorders>
              <w:top w:val="nil"/>
              <w:left w:val="nil"/>
              <w:bottom w:val="single" w:sz="4" w:space="0" w:color="auto"/>
              <w:right w:val="single" w:sz="4" w:space="0" w:color="auto"/>
            </w:tcBorders>
            <w:shd w:val="clear" w:color="auto" w:fill="auto"/>
            <w:noWrap/>
            <w:vAlign w:val="center"/>
            <w:hideMark/>
          </w:tcPr>
          <w:p w14:paraId="2C5EF2E8" w14:textId="77777777" w:rsidR="00BD4F60" w:rsidRDefault="00BD4F60" w:rsidP="00BD4F60">
            <w:pPr>
              <w:jc w:val="right"/>
              <w:rPr>
                <w:color w:val="000000"/>
              </w:rPr>
            </w:pPr>
            <w:r>
              <w:rPr>
                <w:color w:val="000000"/>
              </w:rPr>
              <w:t>2,9</w:t>
            </w:r>
          </w:p>
        </w:tc>
      </w:tr>
      <w:tr w:rsidR="00BD4F60" w:rsidRPr="00343416" w14:paraId="26CA5FC0" w14:textId="77777777" w:rsidTr="00160473">
        <w:trPr>
          <w:trHeight w:val="255"/>
        </w:trPr>
        <w:tc>
          <w:tcPr>
            <w:tcW w:w="6403" w:type="dxa"/>
            <w:tcBorders>
              <w:top w:val="nil"/>
              <w:left w:val="single" w:sz="4" w:space="0" w:color="auto"/>
              <w:bottom w:val="single" w:sz="4" w:space="0" w:color="auto"/>
              <w:right w:val="single" w:sz="4" w:space="0" w:color="auto"/>
            </w:tcBorders>
            <w:shd w:val="clear" w:color="auto" w:fill="auto"/>
            <w:vAlign w:val="center"/>
          </w:tcPr>
          <w:p w14:paraId="084A52FC" w14:textId="77777777" w:rsidR="00BD4F60" w:rsidRPr="00343416" w:rsidRDefault="00BD4F60" w:rsidP="00BD4F60">
            <w:pPr>
              <w:jc w:val="left"/>
              <w:rPr>
                <w:szCs w:val="24"/>
              </w:rPr>
            </w:pPr>
            <w:r>
              <w:rPr>
                <w:color w:val="000000"/>
              </w:rPr>
              <w:t xml:space="preserve">1210, </w:t>
            </w:r>
            <w:r>
              <w:rPr>
                <w:color w:val="000000"/>
                <w:lang w:val="sr-Cyrl-RS"/>
              </w:rPr>
              <w:t>Вештачки подигнуте плантаже тополе</w:t>
            </w:r>
          </w:p>
        </w:tc>
        <w:tc>
          <w:tcPr>
            <w:tcW w:w="1056" w:type="dxa"/>
            <w:tcBorders>
              <w:top w:val="nil"/>
              <w:left w:val="nil"/>
              <w:bottom w:val="single" w:sz="4" w:space="0" w:color="auto"/>
              <w:right w:val="single" w:sz="4" w:space="0" w:color="auto"/>
            </w:tcBorders>
            <w:shd w:val="clear" w:color="auto" w:fill="auto"/>
            <w:vAlign w:val="center"/>
          </w:tcPr>
          <w:p w14:paraId="265E332A" w14:textId="77777777" w:rsidR="00BD4F60" w:rsidRDefault="00BD4F60" w:rsidP="00BD4F60">
            <w:pPr>
              <w:jc w:val="right"/>
              <w:rPr>
                <w:color w:val="000000"/>
              </w:rPr>
            </w:pPr>
            <w:r>
              <w:rPr>
                <w:color w:val="000000"/>
              </w:rPr>
              <w:t>848,56</w:t>
            </w:r>
          </w:p>
        </w:tc>
        <w:tc>
          <w:tcPr>
            <w:tcW w:w="1240" w:type="dxa"/>
            <w:tcBorders>
              <w:top w:val="nil"/>
              <w:left w:val="nil"/>
              <w:bottom w:val="single" w:sz="4" w:space="0" w:color="auto"/>
              <w:right w:val="single" w:sz="4" w:space="0" w:color="auto"/>
            </w:tcBorders>
            <w:shd w:val="clear" w:color="auto" w:fill="auto"/>
            <w:vAlign w:val="center"/>
          </w:tcPr>
          <w:p w14:paraId="06DD8CC8" w14:textId="77777777" w:rsidR="00BD4F60" w:rsidRDefault="00BD4F60" w:rsidP="00BD4F60">
            <w:pPr>
              <w:jc w:val="right"/>
              <w:rPr>
                <w:color w:val="000000"/>
              </w:rPr>
            </w:pPr>
            <w:r>
              <w:rPr>
                <w:color w:val="000000"/>
              </w:rPr>
              <w:t>74,8</w:t>
            </w:r>
          </w:p>
        </w:tc>
        <w:tc>
          <w:tcPr>
            <w:tcW w:w="1176" w:type="dxa"/>
            <w:tcBorders>
              <w:top w:val="nil"/>
              <w:left w:val="nil"/>
              <w:bottom w:val="single" w:sz="4" w:space="0" w:color="auto"/>
              <w:right w:val="single" w:sz="4" w:space="0" w:color="auto"/>
            </w:tcBorders>
            <w:shd w:val="clear" w:color="auto" w:fill="auto"/>
            <w:vAlign w:val="center"/>
          </w:tcPr>
          <w:p w14:paraId="7C6E82CF" w14:textId="77777777" w:rsidR="00BD4F60" w:rsidRDefault="00BD4F60" w:rsidP="00BD4F60">
            <w:pPr>
              <w:jc w:val="right"/>
              <w:rPr>
                <w:color w:val="000000"/>
              </w:rPr>
            </w:pPr>
            <w:r>
              <w:rPr>
                <w:color w:val="000000"/>
              </w:rPr>
              <w:t>146.809,3</w:t>
            </w:r>
          </w:p>
        </w:tc>
        <w:tc>
          <w:tcPr>
            <w:tcW w:w="1240" w:type="dxa"/>
            <w:tcBorders>
              <w:top w:val="nil"/>
              <w:left w:val="nil"/>
              <w:bottom w:val="single" w:sz="4" w:space="0" w:color="auto"/>
              <w:right w:val="single" w:sz="4" w:space="0" w:color="auto"/>
            </w:tcBorders>
            <w:shd w:val="clear" w:color="auto" w:fill="auto"/>
            <w:vAlign w:val="center"/>
          </w:tcPr>
          <w:p w14:paraId="369D3B35" w14:textId="77777777" w:rsidR="00BD4F60" w:rsidRDefault="00BD4F60" w:rsidP="00BD4F60">
            <w:pPr>
              <w:jc w:val="right"/>
              <w:rPr>
                <w:color w:val="000000"/>
              </w:rPr>
            </w:pPr>
            <w:r>
              <w:rPr>
                <w:color w:val="000000"/>
              </w:rPr>
              <w:t>79,7</w:t>
            </w:r>
          </w:p>
        </w:tc>
        <w:tc>
          <w:tcPr>
            <w:tcW w:w="1240" w:type="dxa"/>
            <w:tcBorders>
              <w:top w:val="nil"/>
              <w:left w:val="nil"/>
              <w:bottom w:val="single" w:sz="4" w:space="0" w:color="auto"/>
              <w:right w:val="single" w:sz="4" w:space="0" w:color="auto"/>
            </w:tcBorders>
            <w:shd w:val="clear" w:color="auto" w:fill="auto"/>
            <w:vAlign w:val="center"/>
          </w:tcPr>
          <w:p w14:paraId="48F52B68" w14:textId="77777777" w:rsidR="00BD4F60" w:rsidRDefault="00BD4F60" w:rsidP="00BD4F60">
            <w:pPr>
              <w:jc w:val="right"/>
              <w:rPr>
                <w:color w:val="000000"/>
              </w:rPr>
            </w:pPr>
            <w:r>
              <w:rPr>
                <w:color w:val="000000"/>
              </w:rPr>
              <w:t>173,0</w:t>
            </w:r>
          </w:p>
        </w:tc>
        <w:tc>
          <w:tcPr>
            <w:tcW w:w="1056" w:type="dxa"/>
            <w:tcBorders>
              <w:top w:val="nil"/>
              <w:left w:val="nil"/>
              <w:bottom w:val="single" w:sz="4" w:space="0" w:color="auto"/>
              <w:right w:val="single" w:sz="4" w:space="0" w:color="auto"/>
            </w:tcBorders>
            <w:shd w:val="clear" w:color="auto" w:fill="auto"/>
            <w:vAlign w:val="center"/>
          </w:tcPr>
          <w:p w14:paraId="008F15BE" w14:textId="77777777" w:rsidR="00BD4F60" w:rsidRDefault="00BD4F60" w:rsidP="00BD4F60">
            <w:pPr>
              <w:jc w:val="right"/>
              <w:rPr>
                <w:color w:val="000000"/>
              </w:rPr>
            </w:pPr>
            <w:r>
              <w:rPr>
                <w:color w:val="000000"/>
              </w:rPr>
              <w:t>7.107,8</w:t>
            </w:r>
          </w:p>
        </w:tc>
        <w:tc>
          <w:tcPr>
            <w:tcW w:w="1240" w:type="dxa"/>
            <w:tcBorders>
              <w:top w:val="nil"/>
              <w:left w:val="nil"/>
              <w:bottom w:val="single" w:sz="4" w:space="0" w:color="auto"/>
              <w:right w:val="single" w:sz="4" w:space="0" w:color="auto"/>
            </w:tcBorders>
            <w:shd w:val="clear" w:color="auto" w:fill="auto"/>
            <w:vAlign w:val="center"/>
          </w:tcPr>
          <w:p w14:paraId="0C41CF27" w14:textId="77777777" w:rsidR="00BD4F60" w:rsidRDefault="00BD4F60" w:rsidP="00BD4F60">
            <w:pPr>
              <w:jc w:val="right"/>
              <w:rPr>
                <w:color w:val="000000"/>
              </w:rPr>
            </w:pPr>
            <w:r>
              <w:rPr>
                <w:color w:val="000000"/>
              </w:rPr>
              <w:t>86,1</w:t>
            </w:r>
          </w:p>
        </w:tc>
        <w:tc>
          <w:tcPr>
            <w:tcW w:w="1240" w:type="dxa"/>
            <w:tcBorders>
              <w:top w:val="nil"/>
              <w:left w:val="nil"/>
              <w:bottom w:val="single" w:sz="4" w:space="0" w:color="auto"/>
              <w:right w:val="single" w:sz="4" w:space="0" w:color="auto"/>
            </w:tcBorders>
            <w:shd w:val="clear" w:color="auto" w:fill="auto"/>
            <w:vAlign w:val="center"/>
          </w:tcPr>
          <w:p w14:paraId="53B4B654" w14:textId="77777777" w:rsidR="00BD4F60" w:rsidRDefault="00BD4F60" w:rsidP="00BD4F60">
            <w:pPr>
              <w:jc w:val="right"/>
              <w:rPr>
                <w:color w:val="000000"/>
              </w:rPr>
            </w:pPr>
            <w:r>
              <w:rPr>
                <w:color w:val="000000"/>
              </w:rPr>
              <w:t>8,4</w:t>
            </w:r>
          </w:p>
        </w:tc>
        <w:tc>
          <w:tcPr>
            <w:tcW w:w="1240" w:type="dxa"/>
            <w:tcBorders>
              <w:top w:val="nil"/>
              <w:left w:val="nil"/>
              <w:bottom w:val="single" w:sz="4" w:space="0" w:color="auto"/>
              <w:right w:val="single" w:sz="4" w:space="0" w:color="auto"/>
            </w:tcBorders>
            <w:shd w:val="clear" w:color="auto" w:fill="auto"/>
            <w:noWrap/>
            <w:vAlign w:val="center"/>
          </w:tcPr>
          <w:p w14:paraId="56C38B78" w14:textId="77777777" w:rsidR="00BD4F60" w:rsidRDefault="00BD4F60" w:rsidP="00BD4F60">
            <w:pPr>
              <w:jc w:val="right"/>
              <w:rPr>
                <w:color w:val="000000"/>
              </w:rPr>
            </w:pPr>
            <w:r>
              <w:rPr>
                <w:color w:val="000000"/>
              </w:rPr>
              <w:t>4,8</w:t>
            </w:r>
          </w:p>
        </w:tc>
      </w:tr>
      <w:tr w:rsidR="00BD4F60" w:rsidRPr="00343416" w14:paraId="2F950B4D" w14:textId="77777777" w:rsidTr="00160473">
        <w:trPr>
          <w:trHeight w:val="255"/>
        </w:trPr>
        <w:tc>
          <w:tcPr>
            <w:tcW w:w="6403" w:type="dxa"/>
            <w:tcBorders>
              <w:top w:val="nil"/>
              <w:left w:val="single" w:sz="4" w:space="0" w:color="auto"/>
              <w:bottom w:val="single" w:sz="4" w:space="0" w:color="auto"/>
              <w:right w:val="single" w:sz="4" w:space="0" w:color="auto"/>
            </w:tcBorders>
            <w:shd w:val="clear" w:color="auto" w:fill="auto"/>
            <w:vAlign w:val="center"/>
          </w:tcPr>
          <w:p w14:paraId="3CC80478" w14:textId="77777777" w:rsidR="00BD4F60" w:rsidRPr="00343416" w:rsidRDefault="00BD4F60" w:rsidP="00BD4F60">
            <w:pPr>
              <w:jc w:val="left"/>
              <w:rPr>
                <w:szCs w:val="24"/>
              </w:rPr>
            </w:pPr>
            <w:r>
              <w:rPr>
                <w:color w:val="000000"/>
              </w:rPr>
              <w:t xml:space="preserve">2310, </w:t>
            </w:r>
            <w:r>
              <w:rPr>
                <w:color w:val="000000"/>
                <w:lang w:val="sr-Cyrl-RS"/>
              </w:rPr>
              <w:t>Високе мешовите шуме пољског јасена</w:t>
            </w:r>
          </w:p>
        </w:tc>
        <w:tc>
          <w:tcPr>
            <w:tcW w:w="1056" w:type="dxa"/>
            <w:tcBorders>
              <w:top w:val="nil"/>
              <w:left w:val="nil"/>
              <w:bottom w:val="single" w:sz="4" w:space="0" w:color="auto"/>
              <w:right w:val="single" w:sz="4" w:space="0" w:color="auto"/>
            </w:tcBorders>
            <w:shd w:val="clear" w:color="auto" w:fill="auto"/>
            <w:vAlign w:val="center"/>
          </w:tcPr>
          <w:p w14:paraId="60604084" w14:textId="77777777" w:rsidR="00BD4F60" w:rsidRDefault="00BD4F60" w:rsidP="00BD4F60">
            <w:pPr>
              <w:jc w:val="right"/>
              <w:rPr>
                <w:color w:val="000000"/>
              </w:rPr>
            </w:pPr>
            <w:r>
              <w:rPr>
                <w:color w:val="000000"/>
              </w:rPr>
              <w:t>5,44</w:t>
            </w:r>
          </w:p>
        </w:tc>
        <w:tc>
          <w:tcPr>
            <w:tcW w:w="1240" w:type="dxa"/>
            <w:tcBorders>
              <w:top w:val="nil"/>
              <w:left w:val="nil"/>
              <w:bottom w:val="single" w:sz="4" w:space="0" w:color="auto"/>
              <w:right w:val="single" w:sz="4" w:space="0" w:color="auto"/>
            </w:tcBorders>
            <w:shd w:val="clear" w:color="auto" w:fill="auto"/>
            <w:vAlign w:val="center"/>
          </w:tcPr>
          <w:p w14:paraId="6797E862" w14:textId="77777777" w:rsidR="00BD4F60" w:rsidRDefault="00BD4F60" w:rsidP="00BD4F60">
            <w:pPr>
              <w:jc w:val="right"/>
              <w:rPr>
                <w:color w:val="000000"/>
              </w:rPr>
            </w:pPr>
            <w:r>
              <w:rPr>
                <w:color w:val="000000"/>
              </w:rPr>
              <w:t>0,5</w:t>
            </w:r>
          </w:p>
        </w:tc>
        <w:tc>
          <w:tcPr>
            <w:tcW w:w="1176" w:type="dxa"/>
            <w:tcBorders>
              <w:top w:val="nil"/>
              <w:left w:val="nil"/>
              <w:bottom w:val="single" w:sz="4" w:space="0" w:color="auto"/>
              <w:right w:val="single" w:sz="4" w:space="0" w:color="auto"/>
            </w:tcBorders>
            <w:shd w:val="clear" w:color="auto" w:fill="auto"/>
            <w:vAlign w:val="center"/>
          </w:tcPr>
          <w:p w14:paraId="49BAEF09" w14:textId="77777777" w:rsidR="00BD4F60" w:rsidRDefault="00BD4F60" w:rsidP="00BD4F60">
            <w:pPr>
              <w:jc w:val="right"/>
              <w:rPr>
                <w:color w:val="000000"/>
              </w:rPr>
            </w:pPr>
            <w:r>
              <w:rPr>
                <w:color w:val="000000"/>
              </w:rPr>
              <w:t>195,6</w:t>
            </w:r>
          </w:p>
        </w:tc>
        <w:tc>
          <w:tcPr>
            <w:tcW w:w="1240" w:type="dxa"/>
            <w:tcBorders>
              <w:top w:val="nil"/>
              <w:left w:val="nil"/>
              <w:bottom w:val="single" w:sz="4" w:space="0" w:color="auto"/>
              <w:right w:val="single" w:sz="4" w:space="0" w:color="auto"/>
            </w:tcBorders>
            <w:shd w:val="clear" w:color="auto" w:fill="auto"/>
            <w:vAlign w:val="center"/>
          </w:tcPr>
          <w:p w14:paraId="23711AA4" w14:textId="77777777" w:rsidR="00BD4F60" w:rsidRDefault="00BD4F60" w:rsidP="00BD4F60">
            <w:pPr>
              <w:jc w:val="right"/>
              <w:rPr>
                <w:color w:val="000000"/>
              </w:rPr>
            </w:pPr>
            <w:r>
              <w:rPr>
                <w:color w:val="000000"/>
              </w:rPr>
              <w:t>0,1</w:t>
            </w:r>
          </w:p>
        </w:tc>
        <w:tc>
          <w:tcPr>
            <w:tcW w:w="1240" w:type="dxa"/>
            <w:tcBorders>
              <w:top w:val="nil"/>
              <w:left w:val="nil"/>
              <w:bottom w:val="single" w:sz="4" w:space="0" w:color="auto"/>
              <w:right w:val="single" w:sz="4" w:space="0" w:color="auto"/>
            </w:tcBorders>
            <w:shd w:val="clear" w:color="auto" w:fill="auto"/>
            <w:vAlign w:val="center"/>
          </w:tcPr>
          <w:p w14:paraId="4517CE69" w14:textId="77777777" w:rsidR="00BD4F60" w:rsidRDefault="00BD4F60" w:rsidP="00BD4F60">
            <w:pPr>
              <w:jc w:val="right"/>
              <w:rPr>
                <w:color w:val="000000"/>
              </w:rPr>
            </w:pPr>
            <w:r>
              <w:rPr>
                <w:color w:val="000000"/>
              </w:rPr>
              <w:t>36,0</w:t>
            </w:r>
          </w:p>
        </w:tc>
        <w:tc>
          <w:tcPr>
            <w:tcW w:w="1056" w:type="dxa"/>
            <w:tcBorders>
              <w:top w:val="nil"/>
              <w:left w:val="nil"/>
              <w:bottom w:val="single" w:sz="4" w:space="0" w:color="auto"/>
              <w:right w:val="single" w:sz="4" w:space="0" w:color="auto"/>
            </w:tcBorders>
            <w:shd w:val="clear" w:color="auto" w:fill="auto"/>
            <w:vAlign w:val="center"/>
          </w:tcPr>
          <w:p w14:paraId="3D565AE7" w14:textId="77777777" w:rsidR="00BD4F60" w:rsidRDefault="00BD4F60" w:rsidP="00BD4F60">
            <w:pPr>
              <w:jc w:val="right"/>
              <w:rPr>
                <w:color w:val="000000"/>
              </w:rPr>
            </w:pPr>
            <w:r>
              <w:rPr>
                <w:color w:val="000000"/>
              </w:rPr>
              <w:t>19,6</w:t>
            </w:r>
          </w:p>
        </w:tc>
        <w:tc>
          <w:tcPr>
            <w:tcW w:w="1240" w:type="dxa"/>
            <w:tcBorders>
              <w:top w:val="nil"/>
              <w:left w:val="nil"/>
              <w:bottom w:val="single" w:sz="4" w:space="0" w:color="auto"/>
              <w:right w:val="single" w:sz="4" w:space="0" w:color="auto"/>
            </w:tcBorders>
            <w:shd w:val="clear" w:color="auto" w:fill="auto"/>
            <w:vAlign w:val="center"/>
          </w:tcPr>
          <w:p w14:paraId="34EA11B5" w14:textId="77777777" w:rsidR="00BD4F60" w:rsidRDefault="00BD4F60" w:rsidP="00BD4F60">
            <w:pPr>
              <w:jc w:val="right"/>
              <w:rPr>
                <w:color w:val="000000"/>
              </w:rPr>
            </w:pPr>
            <w:r>
              <w:rPr>
                <w:color w:val="000000"/>
              </w:rPr>
              <w:t>0,2</w:t>
            </w:r>
          </w:p>
        </w:tc>
        <w:tc>
          <w:tcPr>
            <w:tcW w:w="1240" w:type="dxa"/>
            <w:tcBorders>
              <w:top w:val="nil"/>
              <w:left w:val="nil"/>
              <w:bottom w:val="single" w:sz="4" w:space="0" w:color="auto"/>
              <w:right w:val="single" w:sz="4" w:space="0" w:color="auto"/>
            </w:tcBorders>
            <w:shd w:val="clear" w:color="auto" w:fill="auto"/>
            <w:vAlign w:val="center"/>
          </w:tcPr>
          <w:p w14:paraId="12B612AA" w14:textId="77777777" w:rsidR="00BD4F60" w:rsidRDefault="00BD4F60" w:rsidP="00BD4F60">
            <w:pPr>
              <w:jc w:val="right"/>
              <w:rPr>
                <w:color w:val="000000"/>
              </w:rPr>
            </w:pPr>
            <w:r>
              <w:rPr>
                <w:color w:val="000000"/>
              </w:rPr>
              <w:t>3,6</w:t>
            </w:r>
          </w:p>
        </w:tc>
        <w:tc>
          <w:tcPr>
            <w:tcW w:w="1240" w:type="dxa"/>
            <w:tcBorders>
              <w:top w:val="nil"/>
              <w:left w:val="nil"/>
              <w:bottom w:val="single" w:sz="4" w:space="0" w:color="auto"/>
              <w:right w:val="single" w:sz="4" w:space="0" w:color="auto"/>
            </w:tcBorders>
            <w:shd w:val="clear" w:color="auto" w:fill="auto"/>
            <w:noWrap/>
            <w:vAlign w:val="center"/>
          </w:tcPr>
          <w:p w14:paraId="6DF6C94A" w14:textId="77777777" w:rsidR="00BD4F60" w:rsidRDefault="00BD4F60" w:rsidP="00BD4F60">
            <w:pPr>
              <w:jc w:val="right"/>
              <w:rPr>
                <w:color w:val="000000"/>
              </w:rPr>
            </w:pPr>
            <w:r>
              <w:rPr>
                <w:color w:val="000000"/>
              </w:rPr>
              <w:t>10,0</w:t>
            </w:r>
          </w:p>
        </w:tc>
      </w:tr>
      <w:tr w:rsidR="00BD4F60" w:rsidRPr="00343416" w14:paraId="4FFC5678" w14:textId="77777777" w:rsidTr="00160473">
        <w:trPr>
          <w:trHeight w:val="255"/>
        </w:trPr>
        <w:tc>
          <w:tcPr>
            <w:tcW w:w="6403" w:type="dxa"/>
            <w:tcBorders>
              <w:top w:val="nil"/>
              <w:left w:val="single" w:sz="4" w:space="0" w:color="auto"/>
              <w:bottom w:val="single" w:sz="4" w:space="0" w:color="auto"/>
              <w:right w:val="single" w:sz="4" w:space="0" w:color="auto"/>
            </w:tcBorders>
            <w:shd w:val="clear" w:color="auto" w:fill="auto"/>
            <w:vAlign w:val="center"/>
          </w:tcPr>
          <w:p w14:paraId="03DF66B6" w14:textId="77777777" w:rsidR="00BD4F60" w:rsidRPr="00343416" w:rsidRDefault="00BD4F60" w:rsidP="00BD4F60">
            <w:pPr>
              <w:jc w:val="left"/>
              <w:rPr>
                <w:szCs w:val="24"/>
              </w:rPr>
            </w:pPr>
            <w:r>
              <w:rPr>
                <w:color w:val="000000"/>
              </w:rPr>
              <w:t xml:space="preserve">2410, </w:t>
            </w:r>
            <w:r>
              <w:rPr>
                <w:color w:val="000000"/>
                <w:lang w:val="sr-Cyrl-RS"/>
              </w:rPr>
              <w:t>Високе мешовите шуме лужњака</w:t>
            </w:r>
          </w:p>
        </w:tc>
        <w:tc>
          <w:tcPr>
            <w:tcW w:w="1056" w:type="dxa"/>
            <w:tcBorders>
              <w:top w:val="nil"/>
              <w:left w:val="nil"/>
              <w:bottom w:val="single" w:sz="4" w:space="0" w:color="auto"/>
              <w:right w:val="single" w:sz="4" w:space="0" w:color="auto"/>
            </w:tcBorders>
            <w:shd w:val="clear" w:color="auto" w:fill="auto"/>
            <w:vAlign w:val="center"/>
          </w:tcPr>
          <w:p w14:paraId="2C741083" w14:textId="77777777" w:rsidR="00BD4F60" w:rsidRDefault="00BD4F60" w:rsidP="00BD4F60">
            <w:pPr>
              <w:jc w:val="right"/>
              <w:rPr>
                <w:color w:val="000000"/>
              </w:rPr>
            </w:pPr>
            <w:r>
              <w:rPr>
                <w:color w:val="000000"/>
              </w:rPr>
              <w:t>118,76</w:t>
            </w:r>
          </w:p>
        </w:tc>
        <w:tc>
          <w:tcPr>
            <w:tcW w:w="1240" w:type="dxa"/>
            <w:tcBorders>
              <w:top w:val="nil"/>
              <w:left w:val="nil"/>
              <w:bottom w:val="single" w:sz="4" w:space="0" w:color="auto"/>
              <w:right w:val="single" w:sz="4" w:space="0" w:color="auto"/>
            </w:tcBorders>
            <w:shd w:val="clear" w:color="auto" w:fill="auto"/>
            <w:vAlign w:val="center"/>
          </w:tcPr>
          <w:p w14:paraId="7BAA347F" w14:textId="77777777" w:rsidR="00BD4F60" w:rsidRDefault="00BD4F60" w:rsidP="00BD4F60">
            <w:pPr>
              <w:jc w:val="right"/>
              <w:rPr>
                <w:color w:val="000000"/>
              </w:rPr>
            </w:pPr>
            <w:r>
              <w:rPr>
                <w:color w:val="000000"/>
              </w:rPr>
              <w:t>10,5</w:t>
            </w:r>
          </w:p>
        </w:tc>
        <w:tc>
          <w:tcPr>
            <w:tcW w:w="1176" w:type="dxa"/>
            <w:tcBorders>
              <w:top w:val="nil"/>
              <w:left w:val="nil"/>
              <w:bottom w:val="single" w:sz="4" w:space="0" w:color="auto"/>
              <w:right w:val="single" w:sz="4" w:space="0" w:color="auto"/>
            </w:tcBorders>
            <w:shd w:val="clear" w:color="auto" w:fill="auto"/>
            <w:vAlign w:val="center"/>
          </w:tcPr>
          <w:p w14:paraId="4BACF435" w14:textId="77777777" w:rsidR="00BD4F60" w:rsidRDefault="00BD4F60" w:rsidP="00BD4F60">
            <w:pPr>
              <w:jc w:val="right"/>
              <w:rPr>
                <w:color w:val="000000"/>
              </w:rPr>
            </w:pPr>
            <w:r>
              <w:rPr>
                <w:color w:val="000000"/>
              </w:rPr>
              <w:t>417,2</w:t>
            </w:r>
          </w:p>
        </w:tc>
        <w:tc>
          <w:tcPr>
            <w:tcW w:w="1240" w:type="dxa"/>
            <w:tcBorders>
              <w:top w:val="nil"/>
              <w:left w:val="nil"/>
              <w:bottom w:val="single" w:sz="4" w:space="0" w:color="auto"/>
              <w:right w:val="single" w:sz="4" w:space="0" w:color="auto"/>
            </w:tcBorders>
            <w:shd w:val="clear" w:color="auto" w:fill="auto"/>
            <w:vAlign w:val="center"/>
          </w:tcPr>
          <w:p w14:paraId="452169B3" w14:textId="77777777" w:rsidR="00BD4F60" w:rsidRDefault="00BD4F60" w:rsidP="00BD4F60">
            <w:pPr>
              <w:jc w:val="right"/>
              <w:rPr>
                <w:color w:val="000000"/>
              </w:rPr>
            </w:pPr>
            <w:r>
              <w:rPr>
                <w:color w:val="000000"/>
              </w:rPr>
              <w:t>0,2</w:t>
            </w:r>
          </w:p>
        </w:tc>
        <w:tc>
          <w:tcPr>
            <w:tcW w:w="1240" w:type="dxa"/>
            <w:tcBorders>
              <w:top w:val="nil"/>
              <w:left w:val="nil"/>
              <w:bottom w:val="single" w:sz="4" w:space="0" w:color="auto"/>
              <w:right w:val="single" w:sz="4" w:space="0" w:color="auto"/>
            </w:tcBorders>
            <w:shd w:val="clear" w:color="auto" w:fill="auto"/>
            <w:vAlign w:val="center"/>
          </w:tcPr>
          <w:p w14:paraId="2DE0C6B4" w14:textId="77777777" w:rsidR="00BD4F60" w:rsidRDefault="00BD4F60" w:rsidP="00BD4F60">
            <w:pPr>
              <w:jc w:val="right"/>
              <w:rPr>
                <w:color w:val="000000"/>
              </w:rPr>
            </w:pPr>
            <w:r>
              <w:rPr>
                <w:color w:val="000000"/>
              </w:rPr>
              <w:t>3,5</w:t>
            </w:r>
          </w:p>
        </w:tc>
        <w:tc>
          <w:tcPr>
            <w:tcW w:w="1056" w:type="dxa"/>
            <w:tcBorders>
              <w:top w:val="nil"/>
              <w:left w:val="nil"/>
              <w:bottom w:val="single" w:sz="4" w:space="0" w:color="auto"/>
              <w:right w:val="single" w:sz="4" w:space="0" w:color="auto"/>
            </w:tcBorders>
            <w:shd w:val="clear" w:color="auto" w:fill="auto"/>
            <w:vAlign w:val="center"/>
          </w:tcPr>
          <w:p w14:paraId="2333B698" w14:textId="77777777" w:rsidR="00BD4F60" w:rsidRDefault="00BD4F60" w:rsidP="00BD4F60">
            <w:pPr>
              <w:jc w:val="right"/>
              <w:rPr>
                <w:color w:val="000000"/>
              </w:rPr>
            </w:pPr>
            <w:r>
              <w:rPr>
                <w:color w:val="000000"/>
              </w:rPr>
              <w:t>64,7</w:t>
            </w:r>
          </w:p>
        </w:tc>
        <w:tc>
          <w:tcPr>
            <w:tcW w:w="1240" w:type="dxa"/>
            <w:tcBorders>
              <w:top w:val="nil"/>
              <w:left w:val="nil"/>
              <w:bottom w:val="single" w:sz="4" w:space="0" w:color="auto"/>
              <w:right w:val="single" w:sz="4" w:space="0" w:color="auto"/>
            </w:tcBorders>
            <w:shd w:val="clear" w:color="auto" w:fill="auto"/>
            <w:vAlign w:val="center"/>
          </w:tcPr>
          <w:p w14:paraId="11F09879" w14:textId="77777777" w:rsidR="00BD4F60" w:rsidRDefault="00BD4F60" w:rsidP="00BD4F60">
            <w:pPr>
              <w:jc w:val="right"/>
              <w:rPr>
                <w:color w:val="000000"/>
              </w:rPr>
            </w:pPr>
            <w:r>
              <w:rPr>
                <w:color w:val="000000"/>
              </w:rPr>
              <w:t>0,8</w:t>
            </w:r>
          </w:p>
        </w:tc>
        <w:tc>
          <w:tcPr>
            <w:tcW w:w="1240" w:type="dxa"/>
            <w:tcBorders>
              <w:top w:val="nil"/>
              <w:left w:val="nil"/>
              <w:bottom w:val="single" w:sz="4" w:space="0" w:color="auto"/>
              <w:right w:val="single" w:sz="4" w:space="0" w:color="auto"/>
            </w:tcBorders>
            <w:shd w:val="clear" w:color="auto" w:fill="auto"/>
            <w:vAlign w:val="center"/>
          </w:tcPr>
          <w:p w14:paraId="561616B9" w14:textId="77777777" w:rsidR="00BD4F60" w:rsidRDefault="00BD4F60" w:rsidP="00BD4F60">
            <w:pPr>
              <w:jc w:val="right"/>
              <w:rPr>
                <w:color w:val="000000"/>
              </w:rPr>
            </w:pPr>
            <w:r>
              <w:rPr>
                <w:color w:val="000000"/>
              </w:rPr>
              <w:t>0,5</w:t>
            </w:r>
          </w:p>
        </w:tc>
        <w:tc>
          <w:tcPr>
            <w:tcW w:w="1240" w:type="dxa"/>
            <w:tcBorders>
              <w:top w:val="nil"/>
              <w:left w:val="nil"/>
              <w:bottom w:val="single" w:sz="4" w:space="0" w:color="auto"/>
              <w:right w:val="single" w:sz="4" w:space="0" w:color="auto"/>
            </w:tcBorders>
            <w:shd w:val="clear" w:color="auto" w:fill="auto"/>
            <w:noWrap/>
            <w:vAlign w:val="center"/>
          </w:tcPr>
          <w:p w14:paraId="28729CF6" w14:textId="77777777" w:rsidR="00BD4F60" w:rsidRDefault="00BD4F60" w:rsidP="00BD4F60">
            <w:pPr>
              <w:jc w:val="right"/>
              <w:rPr>
                <w:color w:val="000000"/>
              </w:rPr>
            </w:pPr>
            <w:r>
              <w:rPr>
                <w:color w:val="000000"/>
              </w:rPr>
              <w:t>15,5</w:t>
            </w:r>
          </w:p>
        </w:tc>
      </w:tr>
      <w:tr w:rsidR="00BD4F60" w:rsidRPr="00343416" w14:paraId="71D64913" w14:textId="77777777" w:rsidTr="00160473">
        <w:trPr>
          <w:trHeight w:val="255"/>
        </w:trPr>
        <w:tc>
          <w:tcPr>
            <w:tcW w:w="6403" w:type="dxa"/>
            <w:tcBorders>
              <w:top w:val="nil"/>
              <w:left w:val="single" w:sz="4" w:space="0" w:color="auto"/>
              <w:bottom w:val="single" w:sz="4" w:space="0" w:color="auto"/>
              <w:right w:val="single" w:sz="4" w:space="0" w:color="auto"/>
            </w:tcBorders>
            <w:shd w:val="clear" w:color="auto" w:fill="auto"/>
            <w:vAlign w:val="center"/>
          </w:tcPr>
          <w:p w14:paraId="1E8E0FEA" w14:textId="77777777" w:rsidR="00BD4F60" w:rsidRPr="00F57FB1" w:rsidRDefault="00BD4F60" w:rsidP="00BD4F60">
            <w:pPr>
              <w:jc w:val="left"/>
              <w:rPr>
                <w:szCs w:val="24"/>
                <w:lang w:val="sr-Cyrl-RS"/>
              </w:rPr>
            </w:pPr>
            <w:r>
              <w:rPr>
                <w:color w:val="000000"/>
              </w:rPr>
              <w:t xml:space="preserve">2810, </w:t>
            </w:r>
            <w:r>
              <w:rPr>
                <w:color w:val="000000"/>
                <w:lang w:val="sr-Cyrl-RS"/>
              </w:rPr>
              <w:t>Високе мешовите шуме ОТЛ</w:t>
            </w:r>
          </w:p>
        </w:tc>
        <w:tc>
          <w:tcPr>
            <w:tcW w:w="1056" w:type="dxa"/>
            <w:tcBorders>
              <w:top w:val="nil"/>
              <w:left w:val="nil"/>
              <w:bottom w:val="single" w:sz="4" w:space="0" w:color="auto"/>
              <w:right w:val="single" w:sz="4" w:space="0" w:color="auto"/>
            </w:tcBorders>
            <w:shd w:val="clear" w:color="auto" w:fill="auto"/>
            <w:vAlign w:val="center"/>
          </w:tcPr>
          <w:p w14:paraId="4B054113" w14:textId="77777777" w:rsidR="00BD4F60" w:rsidRDefault="00BD4F60" w:rsidP="00BD4F60">
            <w:pPr>
              <w:jc w:val="right"/>
              <w:rPr>
                <w:color w:val="000000"/>
              </w:rPr>
            </w:pPr>
            <w:r>
              <w:rPr>
                <w:color w:val="000000"/>
              </w:rPr>
              <w:t>0,64</w:t>
            </w:r>
          </w:p>
        </w:tc>
        <w:tc>
          <w:tcPr>
            <w:tcW w:w="1240" w:type="dxa"/>
            <w:tcBorders>
              <w:top w:val="nil"/>
              <w:left w:val="nil"/>
              <w:bottom w:val="single" w:sz="4" w:space="0" w:color="auto"/>
              <w:right w:val="single" w:sz="4" w:space="0" w:color="auto"/>
            </w:tcBorders>
            <w:shd w:val="clear" w:color="auto" w:fill="auto"/>
            <w:vAlign w:val="center"/>
          </w:tcPr>
          <w:p w14:paraId="239E512B" w14:textId="77777777" w:rsidR="00BD4F60" w:rsidRDefault="00BD4F60" w:rsidP="00BD4F60">
            <w:pPr>
              <w:jc w:val="right"/>
              <w:rPr>
                <w:color w:val="000000"/>
              </w:rPr>
            </w:pPr>
            <w:r>
              <w:rPr>
                <w:color w:val="000000"/>
              </w:rPr>
              <w:t>0,1</w:t>
            </w:r>
          </w:p>
        </w:tc>
        <w:tc>
          <w:tcPr>
            <w:tcW w:w="1176" w:type="dxa"/>
            <w:tcBorders>
              <w:top w:val="nil"/>
              <w:left w:val="nil"/>
              <w:bottom w:val="single" w:sz="4" w:space="0" w:color="auto"/>
              <w:right w:val="single" w:sz="4" w:space="0" w:color="auto"/>
            </w:tcBorders>
            <w:shd w:val="clear" w:color="auto" w:fill="auto"/>
            <w:vAlign w:val="center"/>
          </w:tcPr>
          <w:p w14:paraId="0B9C9B3E" w14:textId="77777777" w:rsidR="00BD4F60" w:rsidRDefault="00BD4F60" w:rsidP="00BD4F60">
            <w:pPr>
              <w:jc w:val="right"/>
              <w:rPr>
                <w:color w:val="000000"/>
              </w:rPr>
            </w:pPr>
            <w:r>
              <w:rPr>
                <w:color w:val="000000"/>
              </w:rPr>
              <w:t>15,5</w:t>
            </w:r>
          </w:p>
        </w:tc>
        <w:tc>
          <w:tcPr>
            <w:tcW w:w="1240" w:type="dxa"/>
            <w:tcBorders>
              <w:top w:val="nil"/>
              <w:left w:val="nil"/>
              <w:bottom w:val="single" w:sz="4" w:space="0" w:color="auto"/>
              <w:right w:val="single" w:sz="4" w:space="0" w:color="auto"/>
            </w:tcBorders>
            <w:shd w:val="clear" w:color="auto" w:fill="auto"/>
            <w:vAlign w:val="center"/>
          </w:tcPr>
          <w:p w14:paraId="11FC4AFB" w14:textId="77777777" w:rsidR="00BD4F60" w:rsidRDefault="00BD4F60" w:rsidP="00BD4F60">
            <w:pPr>
              <w:jc w:val="right"/>
              <w:rPr>
                <w:color w:val="000000"/>
              </w:rPr>
            </w:pPr>
            <w:r>
              <w:rPr>
                <w:color w:val="000000"/>
              </w:rPr>
              <w:t>0,0</w:t>
            </w:r>
          </w:p>
        </w:tc>
        <w:tc>
          <w:tcPr>
            <w:tcW w:w="1240" w:type="dxa"/>
            <w:tcBorders>
              <w:top w:val="nil"/>
              <w:left w:val="nil"/>
              <w:bottom w:val="single" w:sz="4" w:space="0" w:color="auto"/>
              <w:right w:val="single" w:sz="4" w:space="0" w:color="auto"/>
            </w:tcBorders>
            <w:shd w:val="clear" w:color="auto" w:fill="auto"/>
            <w:vAlign w:val="center"/>
          </w:tcPr>
          <w:p w14:paraId="16D52E2B" w14:textId="77777777" w:rsidR="00BD4F60" w:rsidRDefault="00BD4F60" w:rsidP="00BD4F60">
            <w:pPr>
              <w:jc w:val="right"/>
              <w:rPr>
                <w:color w:val="000000"/>
              </w:rPr>
            </w:pPr>
            <w:r>
              <w:rPr>
                <w:color w:val="000000"/>
              </w:rPr>
              <w:t>24,2</w:t>
            </w:r>
          </w:p>
        </w:tc>
        <w:tc>
          <w:tcPr>
            <w:tcW w:w="1056" w:type="dxa"/>
            <w:tcBorders>
              <w:top w:val="nil"/>
              <w:left w:val="nil"/>
              <w:bottom w:val="single" w:sz="4" w:space="0" w:color="auto"/>
              <w:right w:val="single" w:sz="4" w:space="0" w:color="auto"/>
            </w:tcBorders>
            <w:shd w:val="clear" w:color="auto" w:fill="auto"/>
            <w:vAlign w:val="center"/>
          </w:tcPr>
          <w:p w14:paraId="0B58D6D4" w14:textId="77777777" w:rsidR="00BD4F60" w:rsidRDefault="00BD4F60" w:rsidP="00BD4F60">
            <w:pPr>
              <w:jc w:val="right"/>
              <w:rPr>
                <w:color w:val="000000"/>
              </w:rPr>
            </w:pPr>
            <w:r>
              <w:rPr>
                <w:color w:val="000000"/>
              </w:rPr>
              <w:t>1,9</w:t>
            </w:r>
          </w:p>
        </w:tc>
        <w:tc>
          <w:tcPr>
            <w:tcW w:w="1240" w:type="dxa"/>
            <w:tcBorders>
              <w:top w:val="nil"/>
              <w:left w:val="nil"/>
              <w:bottom w:val="single" w:sz="4" w:space="0" w:color="auto"/>
              <w:right w:val="single" w:sz="4" w:space="0" w:color="auto"/>
            </w:tcBorders>
            <w:shd w:val="clear" w:color="auto" w:fill="auto"/>
            <w:vAlign w:val="center"/>
          </w:tcPr>
          <w:p w14:paraId="6A364720" w14:textId="77777777" w:rsidR="00BD4F60" w:rsidRDefault="00BD4F60" w:rsidP="00BD4F60">
            <w:pPr>
              <w:jc w:val="right"/>
              <w:rPr>
                <w:color w:val="000000"/>
              </w:rPr>
            </w:pPr>
            <w:r>
              <w:rPr>
                <w:color w:val="000000"/>
              </w:rPr>
              <w:t>0,0</w:t>
            </w:r>
          </w:p>
        </w:tc>
        <w:tc>
          <w:tcPr>
            <w:tcW w:w="1240" w:type="dxa"/>
            <w:tcBorders>
              <w:top w:val="nil"/>
              <w:left w:val="nil"/>
              <w:bottom w:val="single" w:sz="4" w:space="0" w:color="auto"/>
              <w:right w:val="single" w:sz="4" w:space="0" w:color="auto"/>
            </w:tcBorders>
            <w:shd w:val="clear" w:color="auto" w:fill="auto"/>
            <w:vAlign w:val="center"/>
          </w:tcPr>
          <w:p w14:paraId="3F5374BC" w14:textId="77777777" w:rsidR="00BD4F60" w:rsidRDefault="00BD4F60" w:rsidP="00BD4F60">
            <w:pPr>
              <w:jc w:val="right"/>
              <w:rPr>
                <w:color w:val="000000"/>
              </w:rPr>
            </w:pPr>
            <w:r>
              <w:rPr>
                <w:color w:val="000000"/>
              </w:rPr>
              <w:t>3,0</w:t>
            </w:r>
          </w:p>
        </w:tc>
        <w:tc>
          <w:tcPr>
            <w:tcW w:w="1240" w:type="dxa"/>
            <w:tcBorders>
              <w:top w:val="nil"/>
              <w:left w:val="nil"/>
              <w:bottom w:val="single" w:sz="4" w:space="0" w:color="auto"/>
              <w:right w:val="single" w:sz="4" w:space="0" w:color="auto"/>
            </w:tcBorders>
            <w:shd w:val="clear" w:color="auto" w:fill="auto"/>
            <w:noWrap/>
            <w:vAlign w:val="center"/>
          </w:tcPr>
          <w:p w14:paraId="7FB22F87" w14:textId="77777777" w:rsidR="00BD4F60" w:rsidRDefault="00BD4F60" w:rsidP="00BD4F60">
            <w:pPr>
              <w:jc w:val="right"/>
              <w:rPr>
                <w:color w:val="000000"/>
              </w:rPr>
            </w:pPr>
            <w:r>
              <w:rPr>
                <w:color w:val="000000"/>
              </w:rPr>
              <w:t>12,3</w:t>
            </w:r>
          </w:p>
        </w:tc>
      </w:tr>
      <w:tr w:rsidR="00BD4F60" w:rsidRPr="00343416" w14:paraId="62B7330D" w14:textId="77777777" w:rsidTr="00160473">
        <w:trPr>
          <w:trHeight w:val="255"/>
        </w:trPr>
        <w:tc>
          <w:tcPr>
            <w:tcW w:w="6403" w:type="dxa"/>
            <w:vMerge w:val="restart"/>
            <w:tcBorders>
              <w:top w:val="nil"/>
              <w:left w:val="single" w:sz="4" w:space="0" w:color="auto"/>
              <w:right w:val="single" w:sz="4" w:space="0" w:color="auto"/>
            </w:tcBorders>
            <w:shd w:val="clear" w:color="auto" w:fill="D9D9D9" w:themeFill="background1" w:themeFillShade="D9"/>
            <w:vAlign w:val="center"/>
          </w:tcPr>
          <w:p w14:paraId="44BE41A2" w14:textId="77777777" w:rsidR="00BD4F60" w:rsidRPr="00343416" w:rsidRDefault="00BD4F60" w:rsidP="00BD4F60">
            <w:pPr>
              <w:jc w:val="left"/>
              <w:rPr>
                <w:szCs w:val="24"/>
              </w:rPr>
            </w:pPr>
            <w:proofErr w:type="spellStart"/>
            <w:r w:rsidRPr="00343416">
              <w:rPr>
                <w:szCs w:val="24"/>
              </w:rPr>
              <w:t>Културе</w:t>
            </w:r>
            <w:proofErr w:type="spellEnd"/>
          </w:p>
        </w:tc>
        <w:tc>
          <w:tcPr>
            <w:tcW w:w="1056" w:type="dxa"/>
            <w:tcBorders>
              <w:top w:val="nil"/>
              <w:left w:val="nil"/>
              <w:bottom w:val="single" w:sz="4" w:space="0" w:color="auto"/>
              <w:right w:val="single" w:sz="4" w:space="0" w:color="auto"/>
            </w:tcBorders>
            <w:shd w:val="clear" w:color="auto" w:fill="D9D9D9" w:themeFill="background1" w:themeFillShade="D9"/>
            <w:vAlign w:val="center"/>
          </w:tcPr>
          <w:p w14:paraId="51E8B4B3" w14:textId="77777777" w:rsidR="00BD4F60" w:rsidRDefault="00BD4F60" w:rsidP="00BD4F60">
            <w:pPr>
              <w:jc w:val="right"/>
              <w:rPr>
                <w:color w:val="000000"/>
              </w:rPr>
            </w:pPr>
            <w:r>
              <w:rPr>
                <w:color w:val="000000"/>
              </w:rPr>
              <w:t> </w:t>
            </w:r>
          </w:p>
        </w:tc>
        <w:tc>
          <w:tcPr>
            <w:tcW w:w="1240" w:type="dxa"/>
            <w:tcBorders>
              <w:top w:val="nil"/>
              <w:left w:val="nil"/>
              <w:bottom w:val="single" w:sz="4" w:space="0" w:color="auto"/>
              <w:right w:val="single" w:sz="4" w:space="0" w:color="auto"/>
            </w:tcBorders>
            <w:shd w:val="clear" w:color="auto" w:fill="D9D9D9" w:themeFill="background1" w:themeFillShade="D9"/>
            <w:vAlign w:val="center"/>
          </w:tcPr>
          <w:p w14:paraId="6769107D" w14:textId="77777777" w:rsidR="00BD4F60" w:rsidRDefault="00BD4F60" w:rsidP="00BD4F60">
            <w:pPr>
              <w:jc w:val="right"/>
              <w:rPr>
                <w:color w:val="000000"/>
              </w:rPr>
            </w:pPr>
            <w:r>
              <w:rPr>
                <w:color w:val="000000"/>
              </w:rPr>
              <w:t>100,0</w:t>
            </w:r>
          </w:p>
        </w:tc>
        <w:tc>
          <w:tcPr>
            <w:tcW w:w="1176" w:type="dxa"/>
            <w:tcBorders>
              <w:top w:val="nil"/>
              <w:left w:val="nil"/>
              <w:bottom w:val="single" w:sz="4" w:space="0" w:color="auto"/>
              <w:right w:val="single" w:sz="4" w:space="0" w:color="auto"/>
            </w:tcBorders>
            <w:shd w:val="clear" w:color="auto" w:fill="D9D9D9" w:themeFill="background1" w:themeFillShade="D9"/>
            <w:vAlign w:val="center"/>
          </w:tcPr>
          <w:p w14:paraId="44AA86F8" w14:textId="77777777" w:rsidR="00BD4F60" w:rsidRDefault="00BD4F60" w:rsidP="00BD4F60">
            <w:pPr>
              <w:jc w:val="right"/>
              <w:rPr>
                <w:color w:val="000000"/>
              </w:rPr>
            </w:pPr>
            <w:r>
              <w:rPr>
                <w:color w:val="000000"/>
              </w:rPr>
              <w:t> </w:t>
            </w:r>
          </w:p>
        </w:tc>
        <w:tc>
          <w:tcPr>
            <w:tcW w:w="1240" w:type="dxa"/>
            <w:tcBorders>
              <w:top w:val="nil"/>
              <w:left w:val="nil"/>
              <w:bottom w:val="single" w:sz="4" w:space="0" w:color="auto"/>
              <w:right w:val="single" w:sz="4" w:space="0" w:color="auto"/>
            </w:tcBorders>
            <w:shd w:val="clear" w:color="auto" w:fill="D9D9D9" w:themeFill="background1" w:themeFillShade="D9"/>
            <w:vAlign w:val="center"/>
          </w:tcPr>
          <w:p w14:paraId="5D089FB9" w14:textId="77777777" w:rsidR="00BD4F60" w:rsidRDefault="00BD4F60" w:rsidP="00BD4F60">
            <w:pPr>
              <w:jc w:val="right"/>
              <w:rPr>
                <w:color w:val="000000"/>
              </w:rPr>
            </w:pPr>
            <w:r>
              <w:rPr>
                <w:color w:val="000000"/>
              </w:rPr>
              <w:t>100,0</w:t>
            </w:r>
          </w:p>
        </w:tc>
        <w:tc>
          <w:tcPr>
            <w:tcW w:w="1240" w:type="dxa"/>
            <w:tcBorders>
              <w:top w:val="nil"/>
              <w:left w:val="nil"/>
              <w:bottom w:val="single" w:sz="4" w:space="0" w:color="auto"/>
              <w:right w:val="single" w:sz="4" w:space="0" w:color="auto"/>
            </w:tcBorders>
            <w:shd w:val="clear" w:color="auto" w:fill="D9D9D9" w:themeFill="background1" w:themeFillShade="D9"/>
            <w:vAlign w:val="center"/>
          </w:tcPr>
          <w:p w14:paraId="2EE46EEC" w14:textId="77777777" w:rsidR="00BD4F60" w:rsidRDefault="00BD4F60" w:rsidP="00BD4F60">
            <w:pPr>
              <w:jc w:val="right"/>
              <w:rPr>
                <w:color w:val="000000"/>
              </w:rPr>
            </w:pPr>
            <w:r>
              <w:rPr>
                <w:color w:val="000000"/>
              </w:rPr>
              <w:t> </w:t>
            </w:r>
          </w:p>
        </w:tc>
        <w:tc>
          <w:tcPr>
            <w:tcW w:w="1056" w:type="dxa"/>
            <w:tcBorders>
              <w:top w:val="nil"/>
              <w:left w:val="nil"/>
              <w:bottom w:val="single" w:sz="4" w:space="0" w:color="auto"/>
              <w:right w:val="single" w:sz="4" w:space="0" w:color="auto"/>
            </w:tcBorders>
            <w:shd w:val="clear" w:color="auto" w:fill="D9D9D9" w:themeFill="background1" w:themeFillShade="D9"/>
            <w:vAlign w:val="center"/>
          </w:tcPr>
          <w:p w14:paraId="0C803119" w14:textId="77777777" w:rsidR="00BD4F60" w:rsidRDefault="00BD4F60" w:rsidP="00BD4F60">
            <w:pPr>
              <w:jc w:val="right"/>
              <w:rPr>
                <w:color w:val="000000"/>
              </w:rPr>
            </w:pPr>
            <w:r>
              <w:rPr>
                <w:color w:val="000000"/>
              </w:rPr>
              <w:t> </w:t>
            </w:r>
          </w:p>
        </w:tc>
        <w:tc>
          <w:tcPr>
            <w:tcW w:w="1240" w:type="dxa"/>
            <w:tcBorders>
              <w:top w:val="nil"/>
              <w:left w:val="nil"/>
              <w:bottom w:val="single" w:sz="4" w:space="0" w:color="auto"/>
              <w:right w:val="single" w:sz="4" w:space="0" w:color="auto"/>
            </w:tcBorders>
            <w:shd w:val="clear" w:color="auto" w:fill="D9D9D9" w:themeFill="background1" w:themeFillShade="D9"/>
            <w:vAlign w:val="center"/>
          </w:tcPr>
          <w:p w14:paraId="2CE84BFF" w14:textId="77777777" w:rsidR="00BD4F60" w:rsidRDefault="00BD4F60" w:rsidP="00BD4F60">
            <w:pPr>
              <w:jc w:val="right"/>
              <w:rPr>
                <w:color w:val="000000"/>
              </w:rPr>
            </w:pPr>
            <w:r>
              <w:rPr>
                <w:color w:val="000000"/>
              </w:rPr>
              <w:t>100,0</w:t>
            </w:r>
          </w:p>
        </w:tc>
        <w:tc>
          <w:tcPr>
            <w:tcW w:w="1240" w:type="dxa"/>
            <w:tcBorders>
              <w:top w:val="nil"/>
              <w:left w:val="nil"/>
              <w:bottom w:val="single" w:sz="4" w:space="0" w:color="auto"/>
              <w:right w:val="single" w:sz="4" w:space="0" w:color="auto"/>
            </w:tcBorders>
            <w:shd w:val="clear" w:color="auto" w:fill="D9D9D9" w:themeFill="background1" w:themeFillShade="D9"/>
            <w:vAlign w:val="center"/>
          </w:tcPr>
          <w:p w14:paraId="66B84D27" w14:textId="77777777" w:rsidR="00BD4F60" w:rsidRDefault="00BD4F60" w:rsidP="00BD4F60">
            <w:pPr>
              <w:jc w:val="right"/>
              <w:rPr>
                <w:color w:val="000000"/>
              </w:rPr>
            </w:pPr>
            <w:r>
              <w:rPr>
                <w:color w:val="000000"/>
              </w:rPr>
              <w:t> </w:t>
            </w:r>
          </w:p>
        </w:tc>
        <w:tc>
          <w:tcPr>
            <w:tcW w:w="1240" w:type="dxa"/>
            <w:tcBorders>
              <w:top w:val="nil"/>
              <w:left w:val="nil"/>
              <w:bottom w:val="single" w:sz="4" w:space="0" w:color="auto"/>
              <w:right w:val="single" w:sz="4" w:space="0" w:color="auto"/>
            </w:tcBorders>
            <w:shd w:val="clear" w:color="auto" w:fill="D9D9D9" w:themeFill="background1" w:themeFillShade="D9"/>
            <w:noWrap/>
            <w:vAlign w:val="center"/>
          </w:tcPr>
          <w:p w14:paraId="4774B100" w14:textId="77777777" w:rsidR="00BD4F60" w:rsidRDefault="00BD4F60" w:rsidP="00BD4F60">
            <w:pPr>
              <w:jc w:val="right"/>
              <w:rPr>
                <w:color w:val="000000"/>
              </w:rPr>
            </w:pPr>
            <w:r>
              <w:rPr>
                <w:color w:val="000000"/>
              </w:rPr>
              <w:t> </w:t>
            </w:r>
          </w:p>
        </w:tc>
      </w:tr>
      <w:tr w:rsidR="00BD4F60" w:rsidRPr="00343416" w14:paraId="01092911" w14:textId="77777777" w:rsidTr="00160473">
        <w:trPr>
          <w:trHeight w:val="255"/>
        </w:trPr>
        <w:tc>
          <w:tcPr>
            <w:tcW w:w="6403"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292E62B3" w14:textId="77777777" w:rsidR="00BD4F60" w:rsidRPr="00343416" w:rsidRDefault="00BD4F60" w:rsidP="00BD4F60">
            <w:pPr>
              <w:jc w:val="left"/>
              <w:rPr>
                <w:szCs w:val="24"/>
              </w:rPr>
            </w:pPr>
          </w:p>
        </w:tc>
        <w:tc>
          <w:tcPr>
            <w:tcW w:w="1056" w:type="dxa"/>
            <w:tcBorders>
              <w:top w:val="nil"/>
              <w:left w:val="nil"/>
              <w:bottom w:val="single" w:sz="4" w:space="0" w:color="auto"/>
              <w:right w:val="single" w:sz="4" w:space="0" w:color="auto"/>
            </w:tcBorders>
            <w:shd w:val="clear" w:color="auto" w:fill="D9D9D9" w:themeFill="background1" w:themeFillShade="D9"/>
            <w:vAlign w:val="center"/>
            <w:hideMark/>
          </w:tcPr>
          <w:p w14:paraId="738D32DC" w14:textId="77777777" w:rsidR="00BD4F60" w:rsidRDefault="00BD4F60" w:rsidP="00BD4F60">
            <w:pPr>
              <w:jc w:val="right"/>
              <w:rPr>
                <w:color w:val="000000"/>
              </w:rPr>
            </w:pPr>
            <w:r>
              <w:rPr>
                <w:color w:val="000000"/>
              </w:rPr>
              <w:t>1.134,58</w:t>
            </w:r>
          </w:p>
        </w:tc>
        <w:tc>
          <w:tcPr>
            <w:tcW w:w="1240" w:type="dxa"/>
            <w:tcBorders>
              <w:top w:val="nil"/>
              <w:left w:val="nil"/>
              <w:bottom w:val="single" w:sz="4" w:space="0" w:color="auto"/>
              <w:right w:val="single" w:sz="4" w:space="0" w:color="auto"/>
            </w:tcBorders>
            <w:shd w:val="clear" w:color="auto" w:fill="D9D9D9" w:themeFill="background1" w:themeFillShade="D9"/>
            <w:vAlign w:val="center"/>
            <w:hideMark/>
          </w:tcPr>
          <w:p w14:paraId="0AE506DB" w14:textId="77777777" w:rsidR="00BD4F60" w:rsidRDefault="00BD4F60" w:rsidP="00BD4F60">
            <w:pPr>
              <w:jc w:val="right"/>
              <w:rPr>
                <w:color w:val="000000"/>
              </w:rPr>
            </w:pPr>
            <w:r>
              <w:rPr>
                <w:color w:val="000000"/>
              </w:rPr>
              <w:t>64,3</w:t>
            </w:r>
          </w:p>
        </w:tc>
        <w:tc>
          <w:tcPr>
            <w:tcW w:w="1176" w:type="dxa"/>
            <w:tcBorders>
              <w:top w:val="nil"/>
              <w:left w:val="nil"/>
              <w:bottom w:val="single" w:sz="4" w:space="0" w:color="auto"/>
              <w:right w:val="single" w:sz="4" w:space="0" w:color="auto"/>
            </w:tcBorders>
            <w:shd w:val="clear" w:color="auto" w:fill="D9D9D9" w:themeFill="background1" w:themeFillShade="D9"/>
            <w:vAlign w:val="center"/>
            <w:hideMark/>
          </w:tcPr>
          <w:p w14:paraId="0F44A673" w14:textId="77777777" w:rsidR="00BD4F60" w:rsidRDefault="00BD4F60" w:rsidP="00BD4F60">
            <w:pPr>
              <w:jc w:val="right"/>
              <w:rPr>
                <w:color w:val="000000"/>
              </w:rPr>
            </w:pPr>
            <w:r>
              <w:rPr>
                <w:color w:val="000000"/>
              </w:rPr>
              <w:t>184.193,3</w:t>
            </w:r>
          </w:p>
        </w:tc>
        <w:tc>
          <w:tcPr>
            <w:tcW w:w="1240" w:type="dxa"/>
            <w:tcBorders>
              <w:top w:val="nil"/>
              <w:left w:val="nil"/>
              <w:bottom w:val="single" w:sz="4" w:space="0" w:color="auto"/>
              <w:right w:val="single" w:sz="4" w:space="0" w:color="auto"/>
            </w:tcBorders>
            <w:shd w:val="clear" w:color="auto" w:fill="D9D9D9" w:themeFill="background1" w:themeFillShade="D9"/>
            <w:vAlign w:val="center"/>
            <w:hideMark/>
          </w:tcPr>
          <w:p w14:paraId="57B247AB" w14:textId="77777777" w:rsidR="00BD4F60" w:rsidRDefault="00BD4F60" w:rsidP="00BD4F60">
            <w:pPr>
              <w:jc w:val="right"/>
              <w:rPr>
                <w:color w:val="000000"/>
              </w:rPr>
            </w:pPr>
            <w:r>
              <w:rPr>
                <w:color w:val="000000"/>
              </w:rPr>
              <w:t>52,1</w:t>
            </w:r>
          </w:p>
        </w:tc>
        <w:tc>
          <w:tcPr>
            <w:tcW w:w="1240" w:type="dxa"/>
            <w:tcBorders>
              <w:top w:val="nil"/>
              <w:left w:val="nil"/>
              <w:bottom w:val="single" w:sz="4" w:space="0" w:color="auto"/>
              <w:right w:val="single" w:sz="4" w:space="0" w:color="auto"/>
            </w:tcBorders>
            <w:shd w:val="clear" w:color="auto" w:fill="D9D9D9" w:themeFill="background1" w:themeFillShade="D9"/>
            <w:vAlign w:val="center"/>
            <w:hideMark/>
          </w:tcPr>
          <w:p w14:paraId="6D74464E" w14:textId="77777777" w:rsidR="00BD4F60" w:rsidRDefault="00BD4F60" w:rsidP="00BD4F60">
            <w:pPr>
              <w:jc w:val="right"/>
              <w:rPr>
                <w:color w:val="000000"/>
              </w:rPr>
            </w:pPr>
            <w:r>
              <w:rPr>
                <w:color w:val="000000"/>
              </w:rPr>
              <w:t>162,3</w:t>
            </w:r>
          </w:p>
        </w:tc>
        <w:tc>
          <w:tcPr>
            <w:tcW w:w="1056" w:type="dxa"/>
            <w:tcBorders>
              <w:top w:val="nil"/>
              <w:left w:val="nil"/>
              <w:bottom w:val="single" w:sz="4" w:space="0" w:color="auto"/>
              <w:right w:val="single" w:sz="4" w:space="0" w:color="auto"/>
            </w:tcBorders>
            <w:shd w:val="clear" w:color="auto" w:fill="D9D9D9" w:themeFill="background1" w:themeFillShade="D9"/>
            <w:vAlign w:val="center"/>
            <w:hideMark/>
          </w:tcPr>
          <w:p w14:paraId="20BA20B7" w14:textId="77777777" w:rsidR="00BD4F60" w:rsidRDefault="00BD4F60" w:rsidP="00BD4F60">
            <w:pPr>
              <w:jc w:val="right"/>
              <w:rPr>
                <w:color w:val="000000"/>
              </w:rPr>
            </w:pPr>
            <w:r>
              <w:rPr>
                <w:color w:val="000000"/>
              </w:rPr>
              <w:t>8.258,3</w:t>
            </w:r>
          </w:p>
        </w:tc>
        <w:tc>
          <w:tcPr>
            <w:tcW w:w="1240" w:type="dxa"/>
            <w:tcBorders>
              <w:top w:val="nil"/>
              <w:left w:val="nil"/>
              <w:bottom w:val="single" w:sz="4" w:space="0" w:color="auto"/>
              <w:right w:val="single" w:sz="4" w:space="0" w:color="auto"/>
            </w:tcBorders>
            <w:shd w:val="clear" w:color="auto" w:fill="D9D9D9" w:themeFill="background1" w:themeFillShade="D9"/>
            <w:vAlign w:val="center"/>
            <w:hideMark/>
          </w:tcPr>
          <w:p w14:paraId="1F85C20E" w14:textId="77777777" w:rsidR="00BD4F60" w:rsidRDefault="00BD4F60" w:rsidP="00BD4F60">
            <w:pPr>
              <w:jc w:val="right"/>
              <w:rPr>
                <w:color w:val="000000"/>
              </w:rPr>
            </w:pPr>
            <w:r>
              <w:rPr>
                <w:color w:val="000000"/>
              </w:rPr>
              <w:t>70,5</w:t>
            </w:r>
          </w:p>
        </w:tc>
        <w:tc>
          <w:tcPr>
            <w:tcW w:w="1240" w:type="dxa"/>
            <w:tcBorders>
              <w:top w:val="nil"/>
              <w:left w:val="nil"/>
              <w:bottom w:val="single" w:sz="4" w:space="0" w:color="auto"/>
              <w:right w:val="single" w:sz="4" w:space="0" w:color="auto"/>
            </w:tcBorders>
            <w:shd w:val="clear" w:color="auto" w:fill="D9D9D9" w:themeFill="background1" w:themeFillShade="D9"/>
            <w:vAlign w:val="center"/>
            <w:hideMark/>
          </w:tcPr>
          <w:p w14:paraId="6972680D" w14:textId="77777777" w:rsidR="00BD4F60" w:rsidRDefault="00BD4F60" w:rsidP="00BD4F60">
            <w:pPr>
              <w:jc w:val="right"/>
              <w:rPr>
                <w:color w:val="000000"/>
              </w:rPr>
            </w:pPr>
            <w:r>
              <w:rPr>
                <w:color w:val="000000"/>
              </w:rPr>
              <w:t>7,3</w:t>
            </w:r>
          </w:p>
        </w:tc>
        <w:tc>
          <w:tcPr>
            <w:tcW w:w="1240" w:type="dxa"/>
            <w:tcBorders>
              <w:top w:val="nil"/>
              <w:left w:val="nil"/>
              <w:bottom w:val="single" w:sz="4" w:space="0" w:color="auto"/>
              <w:right w:val="single" w:sz="4" w:space="0" w:color="auto"/>
            </w:tcBorders>
            <w:shd w:val="clear" w:color="auto" w:fill="D9D9D9" w:themeFill="background1" w:themeFillShade="D9"/>
            <w:noWrap/>
            <w:vAlign w:val="center"/>
            <w:hideMark/>
          </w:tcPr>
          <w:p w14:paraId="650EBA2C" w14:textId="77777777" w:rsidR="00BD4F60" w:rsidRDefault="00BD4F60" w:rsidP="00BD4F60">
            <w:pPr>
              <w:jc w:val="right"/>
              <w:rPr>
                <w:color w:val="000000"/>
              </w:rPr>
            </w:pPr>
            <w:r>
              <w:rPr>
                <w:color w:val="000000"/>
              </w:rPr>
              <w:t>4,5</w:t>
            </w:r>
          </w:p>
        </w:tc>
      </w:tr>
      <w:tr w:rsidR="00BD4F60" w:rsidRPr="00343416" w14:paraId="55364F99" w14:textId="77777777" w:rsidTr="00160473">
        <w:trPr>
          <w:trHeight w:val="255"/>
        </w:trPr>
        <w:tc>
          <w:tcPr>
            <w:tcW w:w="640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779270C" w14:textId="77777777" w:rsidR="00BD4F60" w:rsidRPr="00343416" w:rsidRDefault="00BD4F60" w:rsidP="00BD4F60">
            <w:pPr>
              <w:jc w:val="left"/>
              <w:rPr>
                <w:b/>
                <w:bCs/>
                <w:szCs w:val="24"/>
                <w:lang w:val="sr-Cyrl-RS"/>
              </w:rPr>
            </w:pPr>
            <w:r w:rsidRPr="00343416">
              <w:rPr>
                <w:b/>
                <w:bCs/>
                <w:szCs w:val="24"/>
                <w:lang w:val="sr-Cyrl-RS"/>
              </w:rPr>
              <w:t>Укупно</w:t>
            </w:r>
          </w:p>
        </w:tc>
        <w:tc>
          <w:tcPr>
            <w:tcW w:w="1056" w:type="dxa"/>
            <w:tcBorders>
              <w:top w:val="nil"/>
              <w:left w:val="nil"/>
              <w:bottom w:val="single" w:sz="4" w:space="0" w:color="auto"/>
              <w:right w:val="single" w:sz="4" w:space="0" w:color="auto"/>
            </w:tcBorders>
            <w:shd w:val="clear" w:color="auto" w:fill="D9D9D9" w:themeFill="background1" w:themeFillShade="D9"/>
            <w:noWrap/>
            <w:vAlign w:val="center"/>
            <w:hideMark/>
          </w:tcPr>
          <w:p w14:paraId="5DDBE833" w14:textId="77777777" w:rsidR="00BD4F60" w:rsidRDefault="00BD4F60" w:rsidP="00BD4F60">
            <w:pPr>
              <w:jc w:val="right"/>
              <w:rPr>
                <w:color w:val="000000"/>
              </w:rPr>
            </w:pPr>
            <w:r>
              <w:rPr>
                <w:color w:val="000000"/>
              </w:rPr>
              <w:t>1.764,88</w:t>
            </w:r>
          </w:p>
        </w:tc>
        <w:tc>
          <w:tcPr>
            <w:tcW w:w="1240" w:type="dxa"/>
            <w:tcBorders>
              <w:top w:val="nil"/>
              <w:left w:val="nil"/>
              <w:bottom w:val="single" w:sz="4" w:space="0" w:color="auto"/>
              <w:right w:val="single" w:sz="4" w:space="0" w:color="auto"/>
            </w:tcBorders>
            <w:shd w:val="clear" w:color="auto" w:fill="D9D9D9" w:themeFill="background1" w:themeFillShade="D9"/>
            <w:noWrap/>
            <w:vAlign w:val="center"/>
            <w:hideMark/>
          </w:tcPr>
          <w:p w14:paraId="5867E6F6" w14:textId="77777777" w:rsidR="00BD4F60" w:rsidRDefault="00BD4F60" w:rsidP="00BD4F60">
            <w:pPr>
              <w:jc w:val="right"/>
              <w:rPr>
                <w:color w:val="000000"/>
              </w:rPr>
            </w:pPr>
            <w:r>
              <w:rPr>
                <w:color w:val="000000"/>
              </w:rPr>
              <w:t>100,0</w:t>
            </w:r>
          </w:p>
        </w:tc>
        <w:tc>
          <w:tcPr>
            <w:tcW w:w="1176" w:type="dxa"/>
            <w:tcBorders>
              <w:top w:val="nil"/>
              <w:left w:val="nil"/>
              <w:bottom w:val="single" w:sz="4" w:space="0" w:color="auto"/>
              <w:right w:val="single" w:sz="4" w:space="0" w:color="auto"/>
            </w:tcBorders>
            <w:shd w:val="clear" w:color="auto" w:fill="D9D9D9" w:themeFill="background1" w:themeFillShade="D9"/>
            <w:noWrap/>
            <w:vAlign w:val="center"/>
            <w:hideMark/>
          </w:tcPr>
          <w:p w14:paraId="25143D91" w14:textId="77777777" w:rsidR="00BD4F60" w:rsidRDefault="00BD4F60" w:rsidP="00BD4F60">
            <w:pPr>
              <w:jc w:val="right"/>
              <w:rPr>
                <w:color w:val="000000"/>
              </w:rPr>
            </w:pPr>
            <w:r>
              <w:rPr>
                <w:color w:val="000000"/>
              </w:rPr>
              <w:t>353.643,1</w:t>
            </w:r>
          </w:p>
        </w:tc>
        <w:tc>
          <w:tcPr>
            <w:tcW w:w="1240" w:type="dxa"/>
            <w:tcBorders>
              <w:top w:val="nil"/>
              <w:left w:val="nil"/>
              <w:bottom w:val="single" w:sz="4" w:space="0" w:color="auto"/>
              <w:right w:val="single" w:sz="4" w:space="0" w:color="auto"/>
            </w:tcBorders>
            <w:shd w:val="clear" w:color="auto" w:fill="D9D9D9" w:themeFill="background1" w:themeFillShade="D9"/>
            <w:noWrap/>
            <w:vAlign w:val="center"/>
            <w:hideMark/>
          </w:tcPr>
          <w:p w14:paraId="148AA11F" w14:textId="77777777" w:rsidR="00BD4F60" w:rsidRDefault="00BD4F60" w:rsidP="00BD4F60">
            <w:pPr>
              <w:jc w:val="right"/>
              <w:rPr>
                <w:color w:val="000000"/>
              </w:rPr>
            </w:pPr>
            <w:r>
              <w:rPr>
                <w:color w:val="000000"/>
              </w:rPr>
              <w:t>100,0</w:t>
            </w:r>
          </w:p>
        </w:tc>
        <w:tc>
          <w:tcPr>
            <w:tcW w:w="1240" w:type="dxa"/>
            <w:tcBorders>
              <w:top w:val="nil"/>
              <w:left w:val="nil"/>
              <w:bottom w:val="single" w:sz="4" w:space="0" w:color="auto"/>
              <w:right w:val="single" w:sz="4" w:space="0" w:color="auto"/>
            </w:tcBorders>
            <w:shd w:val="clear" w:color="auto" w:fill="D9D9D9" w:themeFill="background1" w:themeFillShade="D9"/>
            <w:noWrap/>
            <w:vAlign w:val="center"/>
            <w:hideMark/>
          </w:tcPr>
          <w:p w14:paraId="2553D3A4" w14:textId="77777777" w:rsidR="00BD4F60" w:rsidRDefault="00BD4F60" w:rsidP="00BD4F60">
            <w:pPr>
              <w:jc w:val="right"/>
              <w:rPr>
                <w:color w:val="000000"/>
              </w:rPr>
            </w:pPr>
            <w:r>
              <w:rPr>
                <w:color w:val="000000"/>
              </w:rPr>
              <w:t>200,4</w:t>
            </w:r>
          </w:p>
        </w:tc>
        <w:tc>
          <w:tcPr>
            <w:tcW w:w="1056" w:type="dxa"/>
            <w:tcBorders>
              <w:top w:val="nil"/>
              <w:left w:val="nil"/>
              <w:bottom w:val="single" w:sz="4" w:space="0" w:color="auto"/>
              <w:right w:val="single" w:sz="4" w:space="0" w:color="auto"/>
            </w:tcBorders>
            <w:shd w:val="clear" w:color="auto" w:fill="D9D9D9" w:themeFill="background1" w:themeFillShade="D9"/>
            <w:noWrap/>
            <w:vAlign w:val="center"/>
            <w:hideMark/>
          </w:tcPr>
          <w:p w14:paraId="1BEB08F5" w14:textId="77777777" w:rsidR="00BD4F60" w:rsidRDefault="00BD4F60" w:rsidP="00BD4F60">
            <w:pPr>
              <w:jc w:val="right"/>
              <w:rPr>
                <w:color w:val="000000"/>
              </w:rPr>
            </w:pPr>
            <w:r>
              <w:rPr>
                <w:color w:val="000000"/>
              </w:rPr>
              <w:t>11.709,7</w:t>
            </w:r>
          </w:p>
        </w:tc>
        <w:tc>
          <w:tcPr>
            <w:tcW w:w="1240" w:type="dxa"/>
            <w:tcBorders>
              <w:top w:val="nil"/>
              <w:left w:val="nil"/>
              <w:bottom w:val="single" w:sz="4" w:space="0" w:color="auto"/>
              <w:right w:val="single" w:sz="4" w:space="0" w:color="auto"/>
            </w:tcBorders>
            <w:shd w:val="clear" w:color="auto" w:fill="D9D9D9" w:themeFill="background1" w:themeFillShade="D9"/>
            <w:noWrap/>
            <w:vAlign w:val="center"/>
            <w:hideMark/>
          </w:tcPr>
          <w:p w14:paraId="22C35255" w14:textId="77777777" w:rsidR="00BD4F60" w:rsidRDefault="00BD4F60" w:rsidP="00BD4F60">
            <w:pPr>
              <w:jc w:val="right"/>
              <w:rPr>
                <w:color w:val="000000"/>
              </w:rPr>
            </w:pPr>
            <w:r>
              <w:rPr>
                <w:color w:val="000000"/>
              </w:rPr>
              <w:t>100,0</w:t>
            </w:r>
          </w:p>
        </w:tc>
        <w:tc>
          <w:tcPr>
            <w:tcW w:w="1240" w:type="dxa"/>
            <w:tcBorders>
              <w:top w:val="nil"/>
              <w:left w:val="nil"/>
              <w:bottom w:val="single" w:sz="4" w:space="0" w:color="auto"/>
              <w:right w:val="single" w:sz="4" w:space="0" w:color="auto"/>
            </w:tcBorders>
            <w:shd w:val="clear" w:color="auto" w:fill="D9D9D9" w:themeFill="background1" w:themeFillShade="D9"/>
            <w:noWrap/>
            <w:vAlign w:val="center"/>
            <w:hideMark/>
          </w:tcPr>
          <w:p w14:paraId="3A3A4A9D" w14:textId="77777777" w:rsidR="00BD4F60" w:rsidRDefault="00BD4F60" w:rsidP="00BD4F60">
            <w:pPr>
              <w:jc w:val="right"/>
              <w:rPr>
                <w:color w:val="000000"/>
              </w:rPr>
            </w:pPr>
            <w:r>
              <w:rPr>
                <w:color w:val="000000"/>
              </w:rPr>
              <w:t>6,6</w:t>
            </w:r>
          </w:p>
        </w:tc>
        <w:tc>
          <w:tcPr>
            <w:tcW w:w="1240" w:type="dxa"/>
            <w:tcBorders>
              <w:top w:val="nil"/>
              <w:left w:val="nil"/>
              <w:bottom w:val="single" w:sz="4" w:space="0" w:color="auto"/>
              <w:right w:val="single" w:sz="4" w:space="0" w:color="auto"/>
            </w:tcBorders>
            <w:shd w:val="clear" w:color="auto" w:fill="D9D9D9" w:themeFill="background1" w:themeFillShade="D9"/>
            <w:noWrap/>
            <w:vAlign w:val="center"/>
            <w:hideMark/>
          </w:tcPr>
          <w:p w14:paraId="694D4AAA" w14:textId="77777777" w:rsidR="00BD4F60" w:rsidRDefault="00BD4F60" w:rsidP="00BD4F60">
            <w:pPr>
              <w:jc w:val="right"/>
              <w:rPr>
                <w:color w:val="000000"/>
              </w:rPr>
            </w:pPr>
            <w:r>
              <w:rPr>
                <w:color w:val="000000"/>
              </w:rPr>
              <w:t>3,3</w:t>
            </w:r>
          </w:p>
        </w:tc>
      </w:tr>
    </w:tbl>
    <w:p w14:paraId="1F987361" w14:textId="77777777" w:rsidR="00582B9D" w:rsidRPr="00967DC1" w:rsidRDefault="00582B9D" w:rsidP="00582B9D">
      <w:pPr>
        <w:ind w:firstLine="567"/>
        <w:rPr>
          <w:szCs w:val="24"/>
          <w:lang w:val="sr-Latn-CS"/>
        </w:rPr>
      </w:pPr>
      <w:r w:rsidRPr="00967DC1">
        <w:rPr>
          <w:lang w:val="ru-RU"/>
        </w:rPr>
        <w:t>Од укупне површине вештачки подигнутих састојина</w:t>
      </w:r>
      <w:r>
        <w:rPr>
          <w:lang w:val="ru-RU"/>
        </w:rPr>
        <w:t>,</w:t>
      </w:r>
      <w:r w:rsidRPr="00967DC1">
        <w:rPr>
          <w:lang w:val="ru-RU"/>
        </w:rPr>
        <w:t xml:space="preserve"> у културе су сврстане све састојине вештачки подигнутих тврдих лишћара </w:t>
      </w:r>
      <w:r w:rsidRPr="00967DC1">
        <w:rPr>
          <w:lang w:val="sr-Cyrl-RS"/>
        </w:rPr>
        <w:t>старости до 20 година</w:t>
      </w:r>
      <w:r w:rsidRPr="00967DC1">
        <w:rPr>
          <w:szCs w:val="24"/>
          <w:lang w:val="sr-Latn-CS"/>
        </w:rPr>
        <w:t xml:space="preserve"> и вештачки подигнуте састојине меких лишћара.</w:t>
      </w:r>
    </w:p>
    <w:p w14:paraId="368F1F10" w14:textId="77777777" w:rsidR="00582B9D" w:rsidRPr="00967DC1" w:rsidRDefault="00582B9D" w:rsidP="00582B9D">
      <w:pPr>
        <w:ind w:firstLine="567"/>
        <w:rPr>
          <w:szCs w:val="24"/>
          <w:lang w:val="sr-Latn-CS"/>
        </w:rPr>
      </w:pPr>
      <w:r w:rsidRPr="00967DC1">
        <w:rPr>
          <w:szCs w:val="24"/>
          <w:lang w:val="sr-Latn-CS"/>
        </w:rPr>
        <w:t xml:space="preserve">Вештачки подигнутих састојина има </w:t>
      </w:r>
      <w:r w:rsidR="00B943D7">
        <w:rPr>
          <w:szCs w:val="24"/>
          <w:lang w:val="sr-Cyrl-RS"/>
        </w:rPr>
        <w:t>7</w:t>
      </w:r>
      <w:r w:rsidR="00BD4F60">
        <w:rPr>
          <w:szCs w:val="24"/>
          <w:lang w:val="sr-Latn-RS"/>
        </w:rPr>
        <w:t>4</w:t>
      </w:r>
      <w:r w:rsidRPr="00967DC1">
        <w:rPr>
          <w:color w:val="000000"/>
          <w:szCs w:val="24"/>
          <w:lang w:val="sr-Cyrl-RS"/>
        </w:rPr>
        <w:t>,</w:t>
      </w:r>
      <w:r w:rsidR="00BD4F60">
        <w:rPr>
          <w:color w:val="000000"/>
          <w:szCs w:val="24"/>
          <w:lang w:val="sr-Latn-RS"/>
        </w:rPr>
        <w:t>7</w:t>
      </w:r>
      <w:r w:rsidRPr="00967DC1">
        <w:rPr>
          <w:szCs w:val="24"/>
          <w:lang w:val="sr-Latn-CS"/>
        </w:rPr>
        <w:t xml:space="preserve">% обрасле површине ове газдинске јединице. У њима је </w:t>
      </w:r>
      <w:r w:rsidR="00B943D7">
        <w:rPr>
          <w:szCs w:val="24"/>
          <w:lang w:val="sr-Cyrl-RS"/>
        </w:rPr>
        <w:t>74</w:t>
      </w:r>
      <w:r w:rsidRPr="00967DC1">
        <w:rPr>
          <w:szCs w:val="24"/>
          <w:lang w:val="sr-Cyrl-RS"/>
        </w:rPr>
        <w:t>,</w:t>
      </w:r>
      <w:r w:rsidR="00BD4F60">
        <w:rPr>
          <w:szCs w:val="24"/>
          <w:lang w:val="sr-Latn-RS"/>
        </w:rPr>
        <w:t>0</w:t>
      </w:r>
      <w:r w:rsidRPr="00967DC1">
        <w:rPr>
          <w:szCs w:val="24"/>
          <w:lang w:val="sr-Latn-CS"/>
        </w:rPr>
        <w:t xml:space="preserve"> % укупне запремине и </w:t>
      </w:r>
      <w:r w:rsidR="000E6BC3">
        <w:rPr>
          <w:szCs w:val="24"/>
          <w:lang w:val="sr-Latn-CS"/>
        </w:rPr>
        <w:t>79</w:t>
      </w:r>
      <w:r w:rsidRPr="00967DC1">
        <w:rPr>
          <w:szCs w:val="24"/>
          <w:lang w:val="sr-Cyrl-RS"/>
        </w:rPr>
        <w:t>,</w:t>
      </w:r>
      <w:r w:rsidR="00BD4F60">
        <w:rPr>
          <w:szCs w:val="24"/>
          <w:lang w:val="sr-Latn-RS"/>
        </w:rPr>
        <w:t>5</w:t>
      </w:r>
      <w:r w:rsidRPr="00967DC1">
        <w:rPr>
          <w:szCs w:val="24"/>
          <w:lang w:val="sr-Latn-RS"/>
        </w:rPr>
        <w:t xml:space="preserve"> %</w:t>
      </w:r>
      <w:r w:rsidRPr="00967DC1">
        <w:rPr>
          <w:szCs w:val="24"/>
          <w:lang w:val="sr-Latn-CS"/>
        </w:rPr>
        <w:t xml:space="preserve"> укупног </w:t>
      </w:r>
      <w:r w:rsidRPr="00967DC1">
        <w:rPr>
          <w:szCs w:val="24"/>
          <w:lang w:val="sr-Cyrl-RS"/>
        </w:rPr>
        <w:t>запреминског прираста</w:t>
      </w:r>
      <w:r w:rsidRPr="00967DC1">
        <w:rPr>
          <w:szCs w:val="24"/>
          <w:lang w:val="sr-Latn-CS"/>
        </w:rPr>
        <w:t>.</w:t>
      </w:r>
    </w:p>
    <w:p w14:paraId="2BA785F3" w14:textId="77777777" w:rsidR="00582B9D" w:rsidRPr="00967DC1" w:rsidRDefault="00582B9D" w:rsidP="00582B9D">
      <w:pPr>
        <w:ind w:firstLine="567"/>
        <w:rPr>
          <w:szCs w:val="24"/>
          <w:lang w:val="sr-Cyrl-RS"/>
        </w:rPr>
      </w:pPr>
      <w:r w:rsidRPr="00967DC1">
        <w:rPr>
          <w:szCs w:val="24"/>
          <w:lang w:val="sr-Latn-CS"/>
        </w:rPr>
        <w:t xml:space="preserve">Култура </w:t>
      </w:r>
      <w:r w:rsidRPr="00967DC1">
        <w:rPr>
          <w:szCs w:val="24"/>
          <w:lang w:val="sr-Cyrl-RS"/>
        </w:rPr>
        <w:t xml:space="preserve">има </w:t>
      </w:r>
      <w:r w:rsidR="008940A4">
        <w:rPr>
          <w:szCs w:val="24"/>
          <w:lang w:val="sr-Cyrl-RS"/>
        </w:rPr>
        <w:t>6</w:t>
      </w:r>
      <w:r w:rsidR="002666E1">
        <w:rPr>
          <w:szCs w:val="24"/>
          <w:lang w:val="sr-Latn-RS"/>
        </w:rPr>
        <w:t>4</w:t>
      </w:r>
      <w:r w:rsidRPr="00967DC1">
        <w:rPr>
          <w:szCs w:val="24"/>
          <w:lang w:val="sr-Cyrl-RS"/>
        </w:rPr>
        <w:t>,</w:t>
      </w:r>
      <w:r w:rsidR="00BD4F60">
        <w:rPr>
          <w:szCs w:val="24"/>
          <w:lang w:val="sr-Latn-RS"/>
        </w:rPr>
        <w:t>3</w:t>
      </w:r>
      <w:r w:rsidRPr="00967DC1">
        <w:rPr>
          <w:szCs w:val="24"/>
          <w:lang w:val="sr-Latn-CS"/>
        </w:rPr>
        <w:t>% обрасле површине ове газдинске јединице</w:t>
      </w:r>
      <w:r>
        <w:rPr>
          <w:szCs w:val="24"/>
          <w:lang w:val="sr-Cyrl-RS"/>
        </w:rPr>
        <w:t>,</w:t>
      </w:r>
      <w:r w:rsidRPr="00967DC1">
        <w:rPr>
          <w:szCs w:val="24"/>
          <w:lang w:val="sr-Latn-CS"/>
        </w:rPr>
        <w:t xml:space="preserve"> са учешћем у запремини газдинске јединице </w:t>
      </w:r>
      <w:r w:rsidRPr="00967DC1">
        <w:rPr>
          <w:szCs w:val="24"/>
          <w:lang w:val="sr-Cyrl-RS"/>
        </w:rPr>
        <w:t xml:space="preserve">од </w:t>
      </w:r>
      <w:r w:rsidR="008940A4">
        <w:rPr>
          <w:szCs w:val="24"/>
          <w:lang w:val="sr-Cyrl-RS"/>
        </w:rPr>
        <w:t>52</w:t>
      </w:r>
      <w:r w:rsidRPr="00967DC1">
        <w:rPr>
          <w:szCs w:val="24"/>
          <w:lang w:val="sr-Cyrl-RS"/>
        </w:rPr>
        <w:t>,</w:t>
      </w:r>
      <w:r w:rsidR="00BD4F60">
        <w:rPr>
          <w:szCs w:val="24"/>
          <w:lang w:val="sr-Latn-RS"/>
        </w:rPr>
        <w:t>1</w:t>
      </w:r>
      <w:r w:rsidRPr="00967DC1">
        <w:rPr>
          <w:szCs w:val="24"/>
          <w:lang w:val="sr-Latn-CS"/>
        </w:rPr>
        <w:t>%</w:t>
      </w:r>
      <w:r w:rsidRPr="00967DC1">
        <w:rPr>
          <w:szCs w:val="24"/>
          <w:lang w:val="sr-Cyrl-RS"/>
        </w:rPr>
        <w:t xml:space="preserve"> и </w:t>
      </w:r>
      <w:r w:rsidR="008940A4">
        <w:rPr>
          <w:szCs w:val="24"/>
          <w:lang w:val="sr-Cyrl-RS"/>
        </w:rPr>
        <w:t>7</w:t>
      </w:r>
      <w:r w:rsidR="000E6BC3">
        <w:rPr>
          <w:szCs w:val="24"/>
          <w:lang w:val="sr-Latn-RS"/>
        </w:rPr>
        <w:t>0</w:t>
      </w:r>
      <w:r w:rsidRPr="00967DC1">
        <w:rPr>
          <w:szCs w:val="24"/>
          <w:lang w:val="sr-Cyrl-RS"/>
        </w:rPr>
        <w:t>,</w:t>
      </w:r>
      <w:r w:rsidR="00BD4F60">
        <w:rPr>
          <w:szCs w:val="24"/>
          <w:lang w:val="sr-Latn-RS"/>
        </w:rPr>
        <w:t>5</w:t>
      </w:r>
      <w:r w:rsidRPr="00967DC1">
        <w:rPr>
          <w:szCs w:val="24"/>
          <w:lang w:val="sr-Latn-CS"/>
        </w:rPr>
        <w:t xml:space="preserve">% укупног </w:t>
      </w:r>
      <w:r w:rsidRPr="00967DC1">
        <w:rPr>
          <w:szCs w:val="24"/>
          <w:lang w:val="sr-Cyrl-RS"/>
        </w:rPr>
        <w:t xml:space="preserve">запреминског </w:t>
      </w:r>
      <w:r w:rsidRPr="00967DC1">
        <w:rPr>
          <w:szCs w:val="24"/>
          <w:lang w:val="sr-Latn-CS"/>
        </w:rPr>
        <w:t>прираста.</w:t>
      </w:r>
    </w:p>
    <w:p w14:paraId="54CA8CA6" w14:textId="77777777" w:rsidR="00582B9D" w:rsidRPr="005B43AA" w:rsidRDefault="00582B9D" w:rsidP="00967500">
      <w:pPr>
        <w:rPr>
          <w:sz w:val="22"/>
          <w:szCs w:val="22"/>
          <w:lang w:val="sr-Cyrl-RS"/>
        </w:rPr>
      </w:pPr>
    </w:p>
    <w:p w14:paraId="7982A02E" w14:textId="77777777" w:rsidR="00732569" w:rsidRPr="00967DC1" w:rsidRDefault="00732569" w:rsidP="00B5350C">
      <w:pPr>
        <w:pStyle w:val="Heading2"/>
        <w:rPr>
          <w:szCs w:val="24"/>
          <w:lang w:val="ru-RU"/>
        </w:rPr>
      </w:pPr>
      <w:bookmarkStart w:id="424" w:name="_Toc210382951"/>
      <w:r w:rsidRPr="00967DC1">
        <w:rPr>
          <w:szCs w:val="24"/>
          <w:lang w:val="sr-Latn-CS"/>
        </w:rPr>
        <w:t xml:space="preserve">4.10. </w:t>
      </w:r>
      <w:r w:rsidR="00BE010D" w:rsidRPr="00967DC1">
        <w:rPr>
          <w:szCs w:val="24"/>
          <w:lang w:val="ru-RU"/>
        </w:rPr>
        <w:t>Зд</w:t>
      </w:r>
      <w:r w:rsidR="00B61EF7" w:rsidRPr="00967DC1">
        <w:rPr>
          <w:szCs w:val="24"/>
          <w:lang w:val="ru-RU"/>
        </w:rPr>
        <w:t>р</w:t>
      </w:r>
      <w:r w:rsidR="00BE010D" w:rsidRPr="00967DC1">
        <w:rPr>
          <w:szCs w:val="24"/>
          <w:lang w:val="ru-RU"/>
        </w:rPr>
        <w:t>ав</w:t>
      </w:r>
      <w:r w:rsidR="00B61EF7" w:rsidRPr="00967DC1">
        <w:rPr>
          <w:szCs w:val="24"/>
          <w:lang w:val="ru-RU"/>
        </w:rPr>
        <w:t>ст</w:t>
      </w:r>
      <w:r w:rsidR="00BE010D" w:rsidRPr="00967DC1">
        <w:rPr>
          <w:szCs w:val="24"/>
          <w:lang w:val="ru-RU"/>
        </w:rPr>
        <w:t>ве</w:t>
      </w:r>
      <w:r w:rsidR="00B61EF7" w:rsidRPr="00967DC1">
        <w:rPr>
          <w:szCs w:val="24"/>
          <w:lang w:val="ru-RU"/>
        </w:rPr>
        <w:t>но</w:t>
      </w:r>
      <w:r w:rsidRPr="00967DC1">
        <w:rPr>
          <w:szCs w:val="24"/>
          <w:lang w:val="sr-Latn-CS"/>
        </w:rPr>
        <w:t xml:space="preserve"> </w:t>
      </w:r>
      <w:r w:rsidR="00B61EF7" w:rsidRPr="00967DC1">
        <w:rPr>
          <w:szCs w:val="24"/>
          <w:lang w:val="ru-RU"/>
        </w:rPr>
        <w:t>ст</w:t>
      </w:r>
      <w:r w:rsidR="00BE010D" w:rsidRPr="00967DC1">
        <w:rPr>
          <w:szCs w:val="24"/>
          <w:lang w:val="ru-RU"/>
        </w:rPr>
        <w:t>а</w:t>
      </w:r>
      <w:r w:rsidR="001019E7" w:rsidRPr="00967DC1">
        <w:rPr>
          <w:szCs w:val="24"/>
          <w:lang w:val="ru-RU"/>
        </w:rPr>
        <w:t>њ</w:t>
      </w:r>
      <w:r w:rsidR="00BE010D" w:rsidRPr="00967DC1">
        <w:rPr>
          <w:szCs w:val="24"/>
          <w:lang w:val="ru-RU"/>
        </w:rPr>
        <w:t>е</w:t>
      </w:r>
      <w:r w:rsidRPr="00967DC1">
        <w:rPr>
          <w:szCs w:val="24"/>
          <w:lang w:val="sr-Latn-CS"/>
        </w:rPr>
        <w:t xml:space="preserve"> </w:t>
      </w:r>
      <w:r w:rsidR="00B61EF7" w:rsidRPr="00967DC1">
        <w:rPr>
          <w:szCs w:val="24"/>
          <w:lang w:val="ru-RU"/>
        </w:rPr>
        <w:t>и</w:t>
      </w:r>
      <w:r w:rsidRPr="00967DC1">
        <w:rPr>
          <w:szCs w:val="24"/>
          <w:lang w:val="sr-Latn-CS"/>
        </w:rPr>
        <w:t xml:space="preserve"> </w:t>
      </w:r>
      <w:r w:rsidR="00B61EF7" w:rsidRPr="00967DC1">
        <w:rPr>
          <w:szCs w:val="24"/>
          <w:lang w:val="ru-RU"/>
        </w:rPr>
        <w:t>у</w:t>
      </w:r>
      <w:r w:rsidR="00BE010D" w:rsidRPr="00967DC1">
        <w:rPr>
          <w:szCs w:val="24"/>
          <w:lang w:val="ru-RU"/>
        </w:rPr>
        <w:t>г</w:t>
      </w:r>
      <w:r w:rsidR="00B61EF7" w:rsidRPr="00967DC1">
        <w:rPr>
          <w:szCs w:val="24"/>
          <w:lang w:val="ru-RU"/>
        </w:rPr>
        <w:t>ро</w:t>
      </w:r>
      <w:r w:rsidR="00B61EF7" w:rsidRPr="00967DC1">
        <w:rPr>
          <w:szCs w:val="24"/>
          <w:lang w:val="sr-Latn-CS"/>
        </w:rPr>
        <w:t>ж</w:t>
      </w:r>
      <w:r w:rsidR="00BE010D" w:rsidRPr="00967DC1">
        <w:rPr>
          <w:szCs w:val="24"/>
          <w:lang w:val="ru-RU"/>
        </w:rPr>
        <w:t>е</w:t>
      </w:r>
      <w:r w:rsidR="00B61EF7" w:rsidRPr="00967DC1">
        <w:rPr>
          <w:szCs w:val="24"/>
          <w:lang w:val="ru-RU"/>
        </w:rPr>
        <w:t>ност</w:t>
      </w:r>
      <w:r w:rsidRPr="00967DC1">
        <w:rPr>
          <w:szCs w:val="24"/>
          <w:lang w:val="sr-Latn-CS"/>
        </w:rPr>
        <w:t xml:space="preserve"> </w:t>
      </w:r>
      <w:r w:rsidR="00B61EF7" w:rsidRPr="00967DC1">
        <w:rPr>
          <w:szCs w:val="24"/>
          <w:lang w:val="sr-Latn-CS"/>
        </w:rPr>
        <w:t>ш</w:t>
      </w:r>
      <w:r w:rsidR="00B61EF7" w:rsidRPr="00967DC1">
        <w:rPr>
          <w:szCs w:val="24"/>
          <w:lang w:val="ru-RU"/>
        </w:rPr>
        <w:t>ум</w:t>
      </w:r>
      <w:r w:rsidR="00BE010D" w:rsidRPr="00967DC1">
        <w:rPr>
          <w:szCs w:val="24"/>
          <w:lang w:val="ru-RU"/>
        </w:rPr>
        <w:t>а</w:t>
      </w:r>
      <w:r w:rsidRPr="00967DC1">
        <w:rPr>
          <w:szCs w:val="24"/>
          <w:lang w:val="sr-Latn-CS"/>
        </w:rPr>
        <w:t xml:space="preserve"> </w:t>
      </w:r>
      <w:r w:rsidR="00B61EF7" w:rsidRPr="00967DC1">
        <w:rPr>
          <w:szCs w:val="24"/>
          <w:lang w:val="ru-RU"/>
        </w:rPr>
        <w:t>о</w:t>
      </w:r>
      <w:r w:rsidR="00BE010D" w:rsidRPr="00967DC1">
        <w:rPr>
          <w:szCs w:val="24"/>
          <w:lang w:val="ru-RU"/>
        </w:rPr>
        <w:t>д</w:t>
      </w:r>
      <w:r w:rsidRPr="00967DC1">
        <w:rPr>
          <w:szCs w:val="24"/>
          <w:lang w:val="sr-Latn-CS"/>
        </w:rPr>
        <w:t xml:space="preserve"> </w:t>
      </w:r>
      <w:r w:rsidR="00B61EF7" w:rsidRPr="00967DC1">
        <w:rPr>
          <w:szCs w:val="24"/>
          <w:lang w:val="sr-Latn-CS"/>
        </w:rPr>
        <w:t>ш</w:t>
      </w:r>
      <w:r w:rsidR="00B61EF7" w:rsidRPr="00967DC1">
        <w:rPr>
          <w:szCs w:val="24"/>
          <w:lang w:val="ru-RU"/>
        </w:rPr>
        <w:t>т</w:t>
      </w:r>
      <w:r w:rsidR="00BE010D" w:rsidRPr="00967DC1">
        <w:rPr>
          <w:szCs w:val="24"/>
          <w:lang w:val="ru-RU"/>
        </w:rPr>
        <w:t>е</w:t>
      </w:r>
      <w:r w:rsidR="00B61EF7" w:rsidRPr="00967DC1">
        <w:rPr>
          <w:szCs w:val="24"/>
          <w:lang w:val="ru-RU"/>
        </w:rPr>
        <w:t>тних</w:t>
      </w:r>
      <w:r w:rsidRPr="00967DC1">
        <w:rPr>
          <w:szCs w:val="24"/>
          <w:lang w:val="sr-Latn-CS"/>
        </w:rPr>
        <w:t xml:space="preserve"> </w:t>
      </w:r>
      <w:r w:rsidR="00B61EF7" w:rsidRPr="00967DC1">
        <w:rPr>
          <w:szCs w:val="24"/>
          <w:lang w:val="ru-RU"/>
        </w:rPr>
        <w:t>утиц</w:t>
      </w:r>
      <w:r w:rsidR="00BE010D" w:rsidRPr="00967DC1">
        <w:rPr>
          <w:szCs w:val="24"/>
          <w:lang w:val="ru-RU"/>
        </w:rPr>
        <w:t>а</w:t>
      </w:r>
      <w:r w:rsidR="00B61EF7" w:rsidRPr="00967DC1">
        <w:rPr>
          <w:szCs w:val="24"/>
          <w:lang w:val="ru-RU"/>
        </w:rPr>
        <w:t>ј</w:t>
      </w:r>
      <w:r w:rsidR="00BE010D" w:rsidRPr="00967DC1">
        <w:rPr>
          <w:szCs w:val="24"/>
          <w:lang w:val="ru-RU"/>
        </w:rPr>
        <w:t>а</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413"/>
      <w:bookmarkEnd w:id="424"/>
    </w:p>
    <w:p w14:paraId="234809C9" w14:textId="77777777" w:rsidR="00FC380E" w:rsidRPr="00967DC1" w:rsidRDefault="00FC380E" w:rsidP="00FC380E">
      <w:pPr>
        <w:pStyle w:val="Header"/>
        <w:tabs>
          <w:tab w:val="clear" w:pos="4536"/>
          <w:tab w:val="clear" w:pos="9072"/>
        </w:tabs>
        <w:rPr>
          <w:sz w:val="24"/>
          <w:szCs w:val="24"/>
        </w:rPr>
      </w:pPr>
      <w:bookmarkStart w:id="425" w:name="_Toc329146631"/>
      <w:bookmarkStart w:id="426" w:name="_Toc329328369"/>
      <w:bookmarkStart w:id="427" w:name="_Toc410988328"/>
      <w:bookmarkStart w:id="428" w:name="_Toc478456523"/>
      <w:bookmarkStart w:id="429" w:name="_Toc503785465"/>
      <w:bookmarkStart w:id="430" w:name="_Toc503786040"/>
      <w:bookmarkStart w:id="431" w:name="_Toc503786529"/>
      <w:bookmarkStart w:id="432" w:name="_Toc503787400"/>
      <w:bookmarkStart w:id="433" w:name="_Toc535232847"/>
    </w:p>
    <w:p w14:paraId="1DAC2E47" w14:textId="77777777" w:rsidR="00FC380E" w:rsidRPr="00967DC1" w:rsidRDefault="00D80124" w:rsidP="00FC380E">
      <w:pPr>
        <w:rPr>
          <w:szCs w:val="24"/>
          <w:lang w:val="sr-Latn-CS"/>
        </w:rPr>
      </w:pPr>
      <w:r w:rsidRPr="00967DC1">
        <w:rPr>
          <w:szCs w:val="24"/>
          <w:lang w:val="sr-Cyrl-RS"/>
        </w:rPr>
        <w:t xml:space="preserve">         </w:t>
      </w:r>
      <w:r w:rsidR="00FC380E" w:rsidRPr="00967DC1">
        <w:rPr>
          <w:szCs w:val="24"/>
          <w:lang w:val="sr-Latn-CS"/>
        </w:rPr>
        <w:t xml:space="preserve">Здравствено стање састојина ове газдинске јединице се може оценити задовољавајућим. Ова оцена произилази из стања да је у састојинама присутно минимално сушење доминантних и кодоминантних стабала. Ово сушење за сада није узело већег маха, већ се појављује појединачно и местимично.    </w:t>
      </w:r>
    </w:p>
    <w:p w14:paraId="71780D7E" w14:textId="77777777" w:rsidR="00FC380E" w:rsidRPr="00967DC1" w:rsidRDefault="00D80124" w:rsidP="00FC380E">
      <w:pPr>
        <w:rPr>
          <w:szCs w:val="24"/>
          <w:lang w:val="sr-Latn-CS"/>
        </w:rPr>
      </w:pPr>
      <w:r w:rsidRPr="00967DC1">
        <w:rPr>
          <w:szCs w:val="24"/>
          <w:lang w:val="sr-Cyrl-RS"/>
        </w:rPr>
        <w:t xml:space="preserve">         </w:t>
      </w:r>
      <w:r w:rsidR="00FC380E" w:rsidRPr="00967DC1">
        <w:rPr>
          <w:szCs w:val="24"/>
          <w:lang w:val="sr-Latn-CS"/>
        </w:rPr>
        <w:t>Присуство осталих фитопатолошких и ентомолошких напада није таквог интезитета да би представљало опасност по састојине у газдинској јединици „</w:t>
      </w:r>
      <w:r w:rsidR="00585146">
        <w:rPr>
          <w:szCs w:val="24"/>
          <w:lang w:val="sr-Latn-CS"/>
        </w:rPr>
        <w:t>Карапанџа</w:t>
      </w:r>
      <w:r w:rsidR="00FC380E" w:rsidRPr="00967DC1">
        <w:rPr>
          <w:szCs w:val="24"/>
          <w:lang w:val="sr-Latn-CS"/>
        </w:rPr>
        <w:t>“.</w:t>
      </w:r>
    </w:p>
    <w:p w14:paraId="25AA815A" w14:textId="77777777" w:rsidR="00FC380E" w:rsidRPr="00967DC1" w:rsidRDefault="00D80124" w:rsidP="00FC380E">
      <w:pPr>
        <w:rPr>
          <w:szCs w:val="24"/>
          <w:lang w:val="sr-Latn-CS"/>
        </w:rPr>
      </w:pPr>
      <w:r w:rsidRPr="00967DC1">
        <w:rPr>
          <w:szCs w:val="24"/>
          <w:lang w:val="sr-Cyrl-RS"/>
        </w:rPr>
        <w:t xml:space="preserve">         </w:t>
      </w:r>
      <w:r w:rsidR="00FC380E" w:rsidRPr="00967DC1">
        <w:rPr>
          <w:szCs w:val="24"/>
          <w:lang w:val="sr-Latn-CS"/>
        </w:rPr>
        <w:t>Све поменуте могуће узрочнике болести и лошег здраственог стања, могуће је елиминисати правовременим извођењем предвиђених и планираних шумско културних радова у наредном уређајном раздобљу.</w:t>
      </w:r>
    </w:p>
    <w:p w14:paraId="193126CD" w14:textId="77777777" w:rsidR="00FC380E" w:rsidRPr="00967DC1" w:rsidRDefault="00D80124" w:rsidP="00FC380E">
      <w:pPr>
        <w:rPr>
          <w:szCs w:val="24"/>
          <w:lang w:val="sr-Latn-CS"/>
        </w:rPr>
      </w:pPr>
      <w:r w:rsidRPr="00967DC1">
        <w:rPr>
          <w:szCs w:val="24"/>
          <w:lang w:val="ru-RU"/>
        </w:rPr>
        <w:t xml:space="preserve">         </w:t>
      </w:r>
      <w:r w:rsidR="00FC380E" w:rsidRPr="00967DC1">
        <w:rPr>
          <w:szCs w:val="24"/>
          <w:lang w:val="ru-RU"/>
        </w:rPr>
        <w:t>Приликом</w:t>
      </w:r>
      <w:r w:rsidR="00FC380E" w:rsidRPr="00967DC1">
        <w:rPr>
          <w:szCs w:val="24"/>
          <w:lang w:val="sr-Latn-CS"/>
        </w:rPr>
        <w:t xml:space="preserve"> </w:t>
      </w:r>
      <w:r w:rsidR="00FC380E" w:rsidRPr="00967DC1">
        <w:rPr>
          <w:szCs w:val="24"/>
          <w:lang w:val="ru-RU"/>
        </w:rPr>
        <w:t>прикупљања</w:t>
      </w:r>
      <w:r w:rsidR="00FC380E" w:rsidRPr="00967DC1">
        <w:rPr>
          <w:szCs w:val="24"/>
          <w:lang w:val="sr-Latn-CS"/>
        </w:rPr>
        <w:t xml:space="preserve"> </w:t>
      </w:r>
      <w:r w:rsidR="00FC380E" w:rsidRPr="00967DC1">
        <w:rPr>
          <w:szCs w:val="24"/>
          <w:lang w:val="ru-RU"/>
        </w:rPr>
        <w:t>таксационих</w:t>
      </w:r>
      <w:r w:rsidR="00FC380E" w:rsidRPr="00967DC1">
        <w:rPr>
          <w:szCs w:val="24"/>
          <w:lang w:val="sr-Latn-CS"/>
        </w:rPr>
        <w:t xml:space="preserve"> </w:t>
      </w:r>
      <w:r w:rsidR="00FC380E" w:rsidRPr="00967DC1">
        <w:rPr>
          <w:szCs w:val="24"/>
          <w:lang w:val="ru-RU"/>
        </w:rPr>
        <w:t>података</w:t>
      </w:r>
      <w:r w:rsidR="00FC380E" w:rsidRPr="00967DC1">
        <w:rPr>
          <w:szCs w:val="24"/>
          <w:lang w:val="sr-Latn-CS"/>
        </w:rPr>
        <w:t xml:space="preserve"> </w:t>
      </w:r>
      <w:r w:rsidR="00FC380E" w:rsidRPr="00967DC1">
        <w:rPr>
          <w:szCs w:val="24"/>
          <w:lang w:val="ru-RU"/>
        </w:rPr>
        <w:t>за</w:t>
      </w:r>
      <w:r w:rsidR="00FC380E" w:rsidRPr="00967DC1">
        <w:rPr>
          <w:szCs w:val="24"/>
          <w:lang w:val="sr-Latn-CS"/>
        </w:rPr>
        <w:t xml:space="preserve"> </w:t>
      </w:r>
      <w:r w:rsidR="00FC380E" w:rsidRPr="00967DC1">
        <w:rPr>
          <w:szCs w:val="24"/>
          <w:lang w:val="ru-RU"/>
        </w:rPr>
        <w:t>израду</w:t>
      </w:r>
      <w:r w:rsidR="00FC380E" w:rsidRPr="00967DC1">
        <w:rPr>
          <w:szCs w:val="24"/>
          <w:lang w:val="sr-Latn-CS"/>
        </w:rPr>
        <w:t xml:space="preserve"> </w:t>
      </w:r>
      <w:r w:rsidR="00FC380E" w:rsidRPr="00967DC1">
        <w:rPr>
          <w:szCs w:val="24"/>
          <w:lang w:val="ru-RU"/>
        </w:rPr>
        <w:t>Основе</w:t>
      </w:r>
      <w:r w:rsidR="00FC380E" w:rsidRPr="00967DC1">
        <w:rPr>
          <w:szCs w:val="24"/>
          <w:lang w:val="sr-Latn-CS"/>
        </w:rPr>
        <w:t xml:space="preserve"> </w:t>
      </w:r>
      <w:r w:rsidR="00FC380E" w:rsidRPr="00967DC1">
        <w:rPr>
          <w:szCs w:val="24"/>
          <w:lang w:val="ru-RU"/>
        </w:rPr>
        <w:t>газдовања</w:t>
      </w:r>
      <w:r w:rsidR="00FC380E" w:rsidRPr="00967DC1">
        <w:rPr>
          <w:szCs w:val="24"/>
          <w:lang w:val="sr-Latn-CS"/>
        </w:rPr>
        <w:t xml:space="preserve"> ш</w:t>
      </w:r>
      <w:r w:rsidR="00FC380E" w:rsidRPr="00967DC1">
        <w:rPr>
          <w:szCs w:val="24"/>
          <w:lang w:val="ru-RU"/>
        </w:rPr>
        <w:t>умама</w:t>
      </w:r>
      <w:r w:rsidR="00FC380E" w:rsidRPr="00967DC1">
        <w:rPr>
          <w:szCs w:val="24"/>
          <w:lang w:val="sr-Latn-CS"/>
        </w:rPr>
        <w:t xml:space="preserve"> </w:t>
      </w:r>
      <w:r w:rsidR="00FC380E" w:rsidRPr="00967DC1">
        <w:rPr>
          <w:szCs w:val="24"/>
          <w:lang w:val="ru-RU"/>
        </w:rPr>
        <w:t>констатовано</w:t>
      </w:r>
      <w:r w:rsidR="00FC380E" w:rsidRPr="00967DC1">
        <w:rPr>
          <w:szCs w:val="24"/>
          <w:lang w:val="sr-Latn-CS"/>
        </w:rPr>
        <w:t xml:space="preserve"> </w:t>
      </w:r>
      <w:r w:rsidR="00FC380E" w:rsidRPr="00967DC1">
        <w:rPr>
          <w:szCs w:val="24"/>
          <w:lang w:val="ru-RU"/>
        </w:rPr>
        <w:t>је</w:t>
      </w:r>
      <w:r w:rsidR="00FC380E" w:rsidRPr="00967DC1">
        <w:rPr>
          <w:szCs w:val="24"/>
          <w:lang w:val="sr-Latn-CS"/>
        </w:rPr>
        <w:t xml:space="preserve"> </w:t>
      </w:r>
      <w:r w:rsidR="00FC380E" w:rsidRPr="00967DC1">
        <w:rPr>
          <w:szCs w:val="24"/>
          <w:lang w:val="ru-RU"/>
        </w:rPr>
        <w:t>да</w:t>
      </w:r>
      <w:r w:rsidR="00FC380E" w:rsidRPr="00967DC1">
        <w:rPr>
          <w:szCs w:val="24"/>
          <w:lang w:val="sr-Latn-CS"/>
        </w:rPr>
        <w:t xml:space="preserve"> </w:t>
      </w:r>
      <w:r w:rsidR="00FC380E" w:rsidRPr="00967DC1">
        <w:rPr>
          <w:szCs w:val="24"/>
          <w:lang w:val="ru-RU"/>
        </w:rPr>
        <w:t>је</w:t>
      </w:r>
      <w:r w:rsidR="00FC380E" w:rsidRPr="00967DC1">
        <w:rPr>
          <w:szCs w:val="24"/>
          <w:lang w:val="sr-Latn-CS"/>
        </w:rPr>
        <w:t xml:space="preserve"> </w:t>
      </w:r>
      <w:r w:rsidR="00FC380E" w:rsidRPr="00967DC1">
        <w:rPr>
          <w:szCs w:val="24"/>
          <w:lang w:val="ru-RU"/>
        </w:rPr>
        <w:t>здравствено</w:t>
      </w:r>
      <w:r w:rsidR="00FC380E" w:rsidRPr="00967DC1">
        <w:rPr>
          <w:szCs w:val="24"/>
          <w:lang w:val="sr-Latn-CS"/>
        </w:rPr>
        <w:t xml:space="preserve"> </w:t>
      </w:r>
      <w:r w:rsidR="00FC380E" w:rsidRPr="00967DC1">
        <w:rPr>
          <w:szCs w:val="24"/>
          <w:lang w:val="ru-RU"/>
        </w:rPr>
        <w:t>стање</w:t>
      </w:r>
      <w:r w:rsidR="00FC380E" w:rsidRPr="00967DC1">
        <w:rPr>
          <w:szCs w:val="24"/>
          <w:lang w:val="sr-Latn-CS"/>
        </w:rPr>
        <w:t xml:space="preserve"> </w:t>
      </w:r>
      <w:r w:rsidR="00FC380E" w:rsidRPr="00967DC1">
        <w:rPr>
          <w:szCs w:val="24"/>
          <w:lang w:val="ru-RU"/>
        </w:rPr>
        <w:t>ових</w:t>
      </w:r>
      <w:r w:rsidR="00FC380E" w:rsidRPr="00967DC1">
        <w:rPr>
          <w:szCs w:val="24"/>
          <w:lang w:val="sr-Latn-CS"/>
        </w:rPr>
        <w:t xml:space="preserve"> </w:t>
      </w:r>
      <w:r w:rsidR="00FC380E" w:rsidRPr="00967DC1">
        <w:rPr>
          <w:szCs w:val="24"/>
          <w:lang w:val="ru-RU"/>
        </w:rPr>
        <w:t>састојина</w:t>
      </w:r>
      <w:r w:rsidR="00FC380E" w:rsidRPr="00967DC1">
        <w:rPr>
          <w:szCs w:val="24"/>
          <w:lang w:val="sr-Latn-CS"/>
        </w:rPr>
        <w:t xml:space="preserve"> </w:t>
      </w:r>
      <w:r w:rsidR="00FC380E" w:rsidRPr="00967DC1">
        <w:rPr>
          <w:szCs w:val="24"/>
          <w:lang w:val="ru-RU"/>
        </w:rPr>
        <w:t>добро</w:t>
      </w:r>
      <w:r w:rsidR="00FC380E" w:rsidRPr="00967DC1">
        <w:rPr>
          <w:szCs w:val="24"/>
          <w:lang w:val="sr-Latn-CS"/>
        </w:rPr>
        <w:t xml:space="preserve"> ш</w:t>
      </w:r>
      <w:r w:rsidR="00FC380E" w:rsidRPr="00967DC1">
        <w:rPr>
          <w:szCs w:val="24"/>
          <w:lang w:val="ru-RU"/>
        </w:rPr>
        <w:t>то</w:t>
      </w:r>
      <w:r w:rsidR="00FC380E" w:rsidRPr="00967DC1">
        <w:rPr>
          <w:szCs w:val="24"/>
          <w:lang w:val="sr-Latn-CS"/>
        </w:rPr>
        <w:t xml:space="preserve"> </w:t>
      </w:r>
      <w:r w:rsidR="00FC380E" w:rsidRPr="00967DC1">
        <w:rPr>
          <w:szCs w:val="24"/>
          <w:lang w:val="ru-RU"/>
        </w:rPr>
        <w:t>се</w:t>
      </w:r>
      <w:r w:rsidR="00FC380E" w:rsidRPr="00967DC1">
        <w:rPr>
          <w:szCs w:val="24"/>
          <w:lang w:val="sr-Latn-CS"/>
        </w:rPr>
        <w:t xml:space="preserve"> </w:t>
      </w:r>
      <w:r w:rsidR="00FC380E" w:rsidRPr="00967DC1">
        <w:rPr>
          <w:szCs w:val="24"/>
          <w:lang w:val="ru-RU"/>
        </w:rPr>
        <w:t>односи</w:t>
      </w:r>
      <w:r w:rsidR="00FC380E" w:rsidRPr="00967DC1">
        <w:rPr>
          <w:szCs w:val="24"/>
          <w:lang w:val="sr-Latn-CS"/>
        </w:rPr>
        <w:t xml:space="preserve"> </w:t>
      </w:r>
      <w:r w:rsidR="00FC380E" w:rsidRPr="00967DC1">
        <w:rPr>
          <w:szCs w:val="24"/>
          <w:lang w:val="ru-RU"/>
        </w:rPr>
        <w:t>и</w:t>
      </w:r>
      <w:r w:rsidR="00FC380E" w:rsidRPr="00967DC1">
        <w:rPr>
          <w:szCs w:val="24"/>
          <w:lang w:val="sr-Latn-CS"/>
        </w:rPr>
        <w:t xml:space="preserve"> </w:t>
      </w:r>
      <w:r w:rsidR="00FC380E" w:rsidRPr="00967DC1">
        <w:rPr>
          <w:szCs w:val="24"/>
          <w:lang w:val="ru-RU"/>
        </w:rPr>
        <w:t>на</w:t>
      </w:r>
      <w:r w:rsidR="00FC380E" w:rsidRPr="00967DC1">
        <w:rPr>
          <w:szCs w:val="24"/>
          <w:lang w:val="sr-Latn-CS"/>
        </w:rPr>
        <w:t xml:space="preserve"> </w:t>
      </w:r>
      <w:r w:rsidR="00FC380E" w:rsidRPr="00967DC1">
        <w:rPr>
          <w:szCs w:val="24"/>
          <w:lang w:val="ru-RU"/>
        </w:rPr>
        <w:t>формиране</w:t>
      </w:r>
      <w:r w:rsidR="00FC380E" w:rsidRPr="00967DC1">
        <w:rPr>
          <w:szCs w:val="24"/>
          <w:lang w:val="sr-Latn-CS"/>
        </w:rPr>
        <w:t xml:space="preserve"> </w:t>
      </w:r>
      <w:r w:rsidR="00FC380E" w:rsidRPr="00967DC1">
        <w:rPr>
          <w:szCs w:val="24"/>
          <w:lang w:val="ru-RU"/>
        </w:rPr>
        <w:t>састојине</w:t>
      </w:r>
      <w:r w:rsidR="00FC380E" w:rsidRPr="00967DC1">
        <w:rPr>
          <w:szCs w:val="24"/>
          <w:lang w:val="sr-Latn-CS"/>
        </w:rPr>
        <w:t xml:space="preserve"> </w:t>
      </w:r>
      <w:r w:rsidR="00FC380E" w:rsidRPr="00967DC1">
        <w:rPr>
          <w:szCs w:val="24"/>
          <w:lang w:val="ru-RU"/>
        </w:rPr>
        <w:t>тврдих</w:t>
      </w:r>
      <w:r w:rsidR="00FC380E" w:rsidRPr="00967DC1">
        <w:rPr>
          <w:szCs w:val="24"/>
          <w:lang w:val="sr-Latn-CS"/>
        </w:rPr>
        <w:t xml:space="preserve"> </w:t>
      </w:r>
      <w:r w:rsidR="00FC380E" w:rsidRPr="00967DC1">
        <w:rPr>
          <w:szCs w:val="24"/>
          <w:lang w:val="ru-RU"/>
        </w:rPr>
        <w:t>ли</w:t>
      </w:r>
      <w:r w:rsidR="00FC380E" w:rsidRPr="00967DC1">
        <w:rPr>
          <w:szCs w:val="24"/>
          <w:lang w:val="sr-Latn-CS"/>
        </w:rPr>
        <w:t>шћ</w:t>
      </w:r>
      <w:r w:rsidR="00FC380E" w:rsidRPr="00967DC1">
        <w:rPr>
          <w:szCs w:val="24"/>
          <w:lang w:val="ru-RU"/>
        </w:rPr>
        <w:t>ара</w:t>
      </w:r>
      <w:r w:rsidR="00FC380E" w:rsidRPr="00967DC1">
        <w:rPr>
          <w:szCs w:val="24"/>
          <w:lang w:val="sr-Latn-CS"/>
        </w:rPr>
        <w:t>.</w:t>
      </w:r>
    </w:p>
    <w:p w14:paraId="0DAA366E" w14:textId="77777777" w:rsidR="00FC380E" w:rsidRPr="00967DC1" w:rsidRDefault="00D80124" w:rsidP="00FC380E">
      <w:pPr>
        <w:rPr>
          <w:noProof/>
          <w:szCs w:val="24"/>
          <w:lang w:val="sr-Latn-CS"/>
        </w:rPr>
      </w:pPr>
      <w:r w:rsidRPr="00967DC1">
        <w:rPr>
          <w:noProof/>
          <w:szCs w:val="24"/>
          <w:lang w:val="sr-Cyrl-RS"/>
        </w:rPr>
        <w:t xml:space="preserve">        </w:t>
      </w:r>
      <w:r w:rsidR="00FC380E" w:rsidRPr="00967DC1">
        <w:rPr>
          <w:noProof/>
          <w:szCs w:val="24"/>
          <w:lang w:val="sr-Latn-CS"/>
        </w:rPr>
        <w:t>Ш</w:t>
      </w:r>
      <w:r w:rsidR="00FC380E" w:rsidRPr="00967DC1">
        <w:rPr>
          <w:noProof/>
          <w:szCs w:val="24"/>
          <w:lang w:val="ru-RU"/>
        </w:rPr>
        <w:t>то</w:t>
      </w:r>
      <w:r w:rsidR="00FC380E" w:rsidRPr="00967DC1">
        <w:rPr>
          <w:noProof/>
          <w:szCs w:val="24"/>
          <w:lang w:val="sr-Latn-CS"/>
        </w:rPr>
        <w:t xml:space="preserve"> </w:t>
      </w:r>
      <w:r w:rsidR="00FC380E" w:rsidRPr="00967DC1">
        <w:rPr>
          <w:noProof/>
          <w:szCs w:val="24"/>
          <w:lang w:val="ru-RU"/>
        </w:rPr>
        <w:t>се</w:t>
      </w:r>
      <w:r w:rsidR="00FC380E" w:rsidRPr="00967DC1">
        <w:rPr>
          <w:noProof/>
          <w:szCs w:val="24"/>
          <w:lang w:val="sr-Latn-CS"/>
        </w:rPr>
        <w:t xml:space="preserve"> </w:t>
      </w:r>
      <w:r w:rsidR="00FC380E" w:rsidRPr="00967DC1">
        <w:rPr>
          <w:noProof/>
          <w:szCs w:val="24"/>
          <w:lang w:val="ru-RU"/>
        </w:rPr>
        <w:t>ти</w:t>
      </w:r>
      <w:r w:rsidR="00FC380E" w:rsidRPr="00967DC1">
        <w:rPr>
          <w:noProof/>
          <w:szCs w:val="24"/>
          <w:lang w:val="sr-Latn-CS"/>
        </w:rPr>
        <w:t>ч</w:t>
      </w:r>
      <w:r w:rsidR="00FC380E" w:rsidRPr="00967DC1">
        <w:rPr>
          <w:noProof/>
          <w:szCs w:val="24"/>
          <w:lang w:val="ru-RU"/>
        </w:rPr>
        <w:t>е</w:t>
      </w:r>
      <w:r w:rsidR="00FC380E" w:rsidRPr="00967DC1">
        <w:rPr>
          <w:noProof/>
          <w:szCs w:val="24"/>
          <w:lang w:val="sr-Latn-CS"/>
        </w:rPr>
        <w:t xml:space="preserve"> </w:t>
      </w:r>
      <w:r w:rsidR="00FC380E" w:rsidRPr="00967DC1">
        <w:rPr>
          <w:noProof/>
          <w:szCs w:val="24"/>
          <w:lang w:val="ru-RU"/>
        </w:rPr>
        <w:t>фитопатоло</w:t>
      </w:r>
      <w:r w:rsidR="00FC380E" w:rsidRPr="00967DC1">
        <w:rPr>
          <w:noProof/>
          <w:szCs w:val="24"/>
          <w:lang w:val="sr-Latn-CS"/>
        </w:rPr>
        <w:t>ш</w:t>
      </w:r>
      <w:r w:rsidR="00FC380E" w:rsidRPr="00967DC1">
        <w:rPr>
          <w:noProof/>
          <w:szCs w:val="24"/>
          <w:lang w:val="ru-RU"/>
        </w:rPr>
        <w:t>ких</w:t>
      </w:r>
      <w:r w:rsidR="00FC380E" w:rsidRPr="00967DC1">
        <w:rPr>
          <w:noProof/>
          <w:szCs w:val="24"/>
          <w:lang w:val="sr-Latn-CS"/>
        </w:rPr>
        <w:t xml:space="preserve"> </w:t>
      </w:r>
      <w:r w:rsidR="00FC380E" w:rsidRPr="00967DC1">
        <w:rPr>
          <w:noProof/>
          <w:szCs w:val="24"/>
          <w:lang w:val="ru-RU"/>
        </w:rPr>
        <w:t>и</w:t>
      </w:r>
      <w:r w:rsidR="00FC380E" w:rsidRPr="00967DC1">
        <w:rPr>
          <w:noProof/>
          <w:szCs w:val="24"/>
          <w:lang w:val="sr-Latn-CS"/>
        </w:rPr>
        <w:t xml:space="preserve"> </w:t>
      </w:r>
      <w:r w:rsidR="00FC380E" w:rsidRPr="00967DC1">
        <w:rPr>
          <w:noProof/>
          <w:szCs w:val="24"/>
          <w:lang w:val="ru-RU"/>
        </w:rPr>
        <w:t>ентомоло</w:t>
      </w:r>
      <w:r w:rsidR="00FC380E" w:rsidRPr="00967DC1">
        <w:rPr>
          <w:noProof/>
          <w:szCs w:val="24"/>
          <w:lang w:val="sr-Latn-CS"/>
        </w:rPr>
        <w:t>ш</w:t>
      </w:r>
      <w:r w:rsidR="00FC380E" w:rsidRPr="00967DC1">
        <w:rPr>
          <w:noProof/>
          <w:szCs w:val="24"/>
          <w:lang w:val="ru-RU"/>
        </w:rPr>
        <w:t>ких</w:t>
      </w:r>
      <w:r w:rsidR="00FC380E" w:rsidRPr="00967DC1">
        <w:rPr>
          <w:noProof/>
          <w:szCs w:val="24"/>
          <w:lang w:val="sr-Latn-CS"/>
        </w:rPr>
        <w:t xml:space="preserve"> </w:t>
      </w:r>
      <w:r w:rsidR="00FC380E" w:rsidRPr="00967DC1">
        <w:rPr>
          <w:noProof/>
          <w:szCs w:val="24"/>
          <w:lang w:val="ru-RU"/>
        </w:rPr>
        <w:t>обољења</w:t>
      </w:r>
      <w:r w:rsidR="00FC380E" w:rsidRPr="00967DC1">
        <w:rPr>
          <w:noProof/>
          <w:szCs w:val="24"/>
          <w:lang w:val="sr-Latn-CS"/>
        </w:rPr>
        <w:t xml:space="preserve">, </w:t>
      </w:r>
      <w:r w:rsidR="00FC380E" w:rsidRPr="00967DC1">
        <w:rPr>
          <w:noProof/>
          <w:szCs w:val="24"/>
          <w:lang w:val="ru-RU"/>
        </w:rPr>
        <w:t>у</w:t>
      </w:r>
      <w:r w:rsidR="00FC380E" w:rsidRPr="00967DC1">
        <w:rPr>
          <w:noProof/>
          <w:szCs w:val="24"/>
          <w:lang w:val="sr-Latn-CS"/>
        </w:rPr>
        <w:t xml:space="preserve"> </w:t>
      </w:r>
      <w:r w:rsidR="00FC380E" w:rsidRPr="00967DC1">
        <w:rPr>
          <w:noProof/>
          <w:szCs w:val="24"/>
          <w:lang w:val="ru-RU"/>
        </w:rPr>
        <w:t>про</w:t>
      </w:r>
      <w:r w:rsidR="00FC380E" w:rsidRPr="00967DC1">
        <w:rPr>
          <w:noProof/>
          <w:szCs w:val="24"/>
          <w:lang w:val="sr-Latn-CS"/>
        </w:rPr>
        <w:t>ш</w:t>
      </w:r>
      <w:r w:rsidR="00FC380E" w:rsidRPr="00967DC1">
        <w:rPr>
          <w:noProof/>
          <w:szCs w:val="24"/>
          <w:lang w:val="ru-RU"/>
        </w:rPr>
        <w:t>лом</w:t>
      </w:r>
      <w:r w:rsidR="00FC380E" w:rsidRPr="00967DC1">
        <w:rPr>
          <w:noProof/>
          <w:szCs w:val="24"/>
          <w:lang w:val="sr-Latn-CS"/>
        </w:rPr>
        <w:t xml:space="preserve"> </w:t>
      </w:r>
      <w:r w:rsidR="00FC380E" w:rsidRPr="00967DC1">
        <w:rPr>
          <w:noProof/>
          <w:szCs w:val="24"/>
          <w:lang w:val="ru-RU"/>
        </w:rPr>
        <w:t>уре</w:t>
      </w:r>
      <w:r w:rsidR="00FC380E" w:rsidRPr="00967DC1">
        <w:rPr>
          <w:noProof/>
          <w:szCs w:val="24"/>
          <w:lang w:val="sr-Latn-CS"/>
        </w:rPr>
        <w:t>ђ</w:t>
      </w:r>
      <w:r w:rsidR="00FC380E" w:rsidRPr="00967DC1">
        <w:rPr>
          <w:noProof/>
          <w:szCs w:val="24"/>
          <w:lang w:val="ru-RU"/>
        </w:rPr>
        <w:t>ајном</w:t>
      </w:r>
      <w:r w:rsidR="00FC380E" w:rsidRPr="00967DC1">
        <w:rPr>
          <w:noProof/>
          <w:szCs w:val="24"/>
          <w:lang w:val="sr-Latn-CS"/>
        </w:rPr>
        <w:t xml:space="preserve"> </w:t>
      </w:r>
      <w:r w:rsidR="00FC380E" w:rsidRPr="00967DC1">
        <w:rPr>
          <w:noProof/>
          <w:szCs w:val="24"/>
          <w:lang w:val="ru-RU"/>
        </w:rPr>
        <w:t>раздобљу</w:t>
      </w:r>
      <w:r w:rsidR="00FC380E" w:rsidRPr="00967DC1">
        <w:rPr>
          <w:noProof/>
          <w:szCs w:val="24"/>
          <w:lang w:val="sr-Latn-CS"/>
        </w:rPr>
        <w:t xml:space="preserve"> </w:t>
      </w:r>
      <w:r w:rsidR="00FC380E" w:rsidRPr="00967DC1">
        <w:rPr>
          <w:noProof/>
          <w:szCs w:val="24"/>
          <w:lang w:val="ru-RU"/>
        </w:rPr>
        <w:t>није</w:t>
      </w:r>
      <w:r w:rsidR="00FC380E" w:rsidRPr="00967DC1">
        <w:rPr>
          <w:noProof/>
          <w:szCs w:val="24"/>
          <w:lang w:val="sr-Latn-CS"/>
        </w:rPr>
        <w:t xml:space="preserve"> </w:t>
      </w:r>
      <w:r w:rsidR="00FC380E" w:rsidRPr="00967DC1">
        <w:rPr>
          <w:noProof/>
          <w:szCs w:val="24"/>
          <w:lang w:val="ru-RU"/>
        </w:rPr>
        <w:t>било</w:t>
      </w:r>
      <w:r w:rsidR="00FC380E" w:rsidRPr="00967DC1">
        <w:rPr>
          <w:noProof/>
          <w:szCs w:val="24"/>
          <w:lang w:val="sr-Latn-CS"/>
        </w:rPr>
        <w:t xml:space="preserve"> </w:t>
      </w:r>
      <w:r w:rsidR="00FC380E" w:rsidRPr="00967DC1">
        <w:rPr>
          <w:noProof/>
          <w:szCs w:val="24"/>
          <w:lang w:val="ru-RU"/>
        </w:rPr>
        <w:t>каламитета</w:t>
      </w:r>
      <w:r w:rsidR="00FC380E" w:rsidRPr="00967DC1">
        <w:rPr>
          <w:noProof/>
          <w:szCs w:val="24"/>
          <w:lang w:val="sr-Latn-CS"/>
        </w:rPr>
        <w:t>.</w:t>
      </w:r>
    </w:p>
    <w:p w14:paraId="55F6D707" w14:textId="77777777" w:rsidR="00FC380E" w:rsidRPr="00967DC1" w:rsidRDefault="00FC380E" w:rsidP="00FC380E">
      <w:pPr>
        <w:rPr>
          <w:noProof/>
          <w:szCs w:val="24"/>
          <w:lang w:val="sr-Latn-CS"/>
        </w:rPr>
      </w:pPr>
      <w:r w:rsidRPr="00967DC1">
        <w:rPr>
          <w:noProof/>
          <w:szCs w:val="24"/>
          <w:lang w:val="ru-RU"/>
        </w:rPr>
        <w:t>У</w:t>
      </w:r>
      <w:r w:rsidRPr="00967DC1">
        <w:rPr>
          <w:noProof/>
          <w:szCs w:val="24"/>
          <w:lang w:val="sr-Latn-CS"/>
        </w:rPr>
        <w:t xml:space="preserve"> </w:t>
      </w:r>
      <w:r w:rsidRPr="00967DC1">
        <w:rPr>
          <w:noProof/>
          <w:szCs w:val="24"/>
          <w:lang w:val="ru-RU"/>
        </w:rPr>
        <w:t>старим</w:t>
      </w:r>
      <w:r w:rsidRPr="00967DC1">
        <w:rPr>
          <w:noProof/>
          <w:szCs w:val="24"/>
          <w:lang w:val="sr-Latn-CS"/>
        </w:rPr>
        <w:t xml:space="preserve"> </w:t>
      </w:r>
      <w:r w:rsidRPr="00967DC1">
        <w:rPr>
          <w:noProof/>
          <w:szCs w:val="24"/>
          <w:lang w:val="ru-RU"/>
        </w:rPr>
        <w:t>састојинама</w:t>
      </w:r>
      <w:r w:rsidRPr="00967DC1">
        <w:rPr>
          <w:noProof/>
          <w:szCs w:val="24"/>
          <w:lang w:val="sr-Latn-CS"/>
        </w:rPr>
        <w:t xml:space="preserve">, </w:t>
      </w:r>
      <w:r w:rsidRPr="00967DC1">
        <w:rPr>
          <w:noProof/>
          <w:szCs w:val="24"/>
          <w:lang w:val="ru-RU"/>
        </w:rPr>
        <w:t>ради</w:t>
      </w:r>
      <w:r w:rsidRPr="00967DC1">
        <w:rPr>
          <w:noProof/>
          <w:szCs w:val="24"/>
          <w:lang w:val="sr-Latn-CS"/>
        </w:rPr>
        <w:t xml:space="preserve"> </w:t>
      </w:r>
      <w:r w:rsidRPr="00967DC1">
        <w:rPr>
          <w:noProof/>
          <w:szCs w:val="24"/>
          <w:lang w:val="ru-RU"/>
        </w:rPr>
        <w:t>спре</w:t>
      </w:r>
      <w:r w:rsidRPr="00967DC1">
        <w:rPr>
          <w:noProof/>
          <w:szCs w:val="24"/>
          <w:lang w:val="sr-Latn-CS"/>
        </w:rPr>
        <w:t>ч</w:t>
      </w:r>
      <w:r w:rsidRPr="00967DC1">
        <w:rPr>
          <w:noProof/>
          <w:szCs w:val="24"/>
          <w:lang w:val="ru-RU"/>
        </w:rPr>
        <w:t>авања</w:t>
      </w:r>
      <w:r w:rsidRPr="00967DC1">
        <w:rPr>
          <w:noProof/>
          <w:szCs w:val="24"/>
          <w:lang w:val="sr-Latn-CS"/>
        </w:rPr>
        <w:t xml:space="preserve"> ш</w:t>
      </w:r>
      <w:r w:rsidRPr="00967DC1">
        <w:rPr>
          <w:noProof/>
          <w:szCs w:val="24"/>
          <w:lang w:val="ru-RU"/>
        </w:rPr>
        <w:t>ирења</w:t>
      </w:r>
      <w:r w:rsidRPr="00967DC1">
        <w:rPr>
          <w:noProof/>
          <w:szCs w:val="24"/>
          <w:lang w:val="sr-Latn-CS"/>
        </w:rPr>
        <w:t xml:space="preserve"> </w:t>
      </w:r>
      <w:r w:rsidRPr="00967DC1">
        <w:rPr>
          <w:noProof/>
          <w:szCs w:val="24"/>
          <w:lang w:val="ru-RU"/>
        </w:rPr>
        <w:t>обољења</w:t>
      </w:r>
      <w:r w:rsidRPr="00967DC1">
        <w:rPr>
          <w:noProof/>
          <w:szCs w:val="24"/>
          <w:lang w:val="sr-Latn-CS"/>
        </w:rPr>
        <w:t xml:space="preserve">, </w:t>
      </w:r>
      <w:r w:rsidRPr="00967DC1">
        <w:rPr>
          <w:noProof/>
          <w:szCs w:val="24"/>
          <w:lang w:val="ru-RU"/>
        </w:rPr>
        <w:t>вр</w:t>
      </w:r>
      <w:r w:rsidRPr="00967DC1">
        <w:rPr>
          <w:noProof/>
          <w:szCs w:val="24"/>
          <w:lang w:val="sr-Latn-CS"/>
        </w:rPr>
        <w:t>ш</w:t>
      </w:r>
      <w:r w:rsidRPr="00967DC1">
        <w:rPr>
          <w:noProof/>
          <w:szCs w:val="24"/>
          <w:lang w:val="ru-RU"/>
        </w:rPr>
        <w:t>ена</w:t>
      </w:r>
      <w:r w:rsidRPr="00967DC1">
        <w:rPr>
          <w:noProof/>
          <w:szCs w:val="24"/>
          <w:lang w:val="sr-Latn-CS"/>
        </w:rPr>
        <w:t xml:space="preserve"> </w:t>
      </w:r>
      <w:r w:rsidRPr="00967DC1">
        <w:rPr>
          <w:noProof/>
          <w:szCs w:val="24"/>
          <w:lang w:val="ru-RU"/>
        </w:rPr>
        <w:t>је</w:t>
      </w:r>
      <w:r w:rsidRPr="00967DC1">
        <w:rPr>
          <w:noProof/>
          <w:szCs w:val="24"/>
          <w:lang w:val="sr-Latn-CS"/>
        </w:rPr>
        <w:t xml:space="preserve">, </w:t>
      </w:r>
      <w:r w:rsidRPr="00967DC1">
        <w:rPr>
          <w:noProof/>
          <w:szCs w:val="24"/>
          <w:lang w:val="ru-RU"/>
        </w:rPr>
        <w:t>по</w:t>
      </w:r>
      <w:r w:rsidRPr="00967DC1">
        <w:rPr>
          <w:noProof/>
          <w:szCs w:val="24"/>
          <w:lang w:val="sr-Latn-CS"/>
        </w:rPr>
        <w:t xml:space="preserve"> </w:t>
      </w:r>
      <w:r w:rsidRPr="00967DC1">
        <w:rPr>
          <w:noProof/>
          <w:szCs w:val="24"/>
          <w:lang w:val="ru-RU"/>
        </w:rPr>
        <w:t>потреби</w:t>
      </w:r>
      <w:r w:rsidRPr="00967DC1">
        <w:rPr>
          <w:noProof/>
          <w:szCs w:val="24"/>
          <w:lang w:val="sr-Latn-CS"/>
        </w:rPr>
        <w:t xml:space="preserve">, </w:t>
      </w:r>
      <w:r w:rsidRPr="00967DC1">
        <w:rPr>
          <w:noProof/>
          <w:szCs w:val="24"/>
          <w:lang w:val="ru-RU"/>
        </w:rPr>
        <w:t>санитарна</w:t>
      </w:r>
      <w:r w:rsidRPr="00967DC1">
        <w:rPr>
          <w:noProof/>
          <w:szCs w:val="24"/>
          <w:lang w:val="sr-Latn-CS"/>
        </w:rPr>
        <w:t xml:space="preserve"> </w:t>
      </w:r>
      <w:r w:rsidRPr="00967DC1">
        <w:rPr>
          <w:noProof/>
          <w:szCs w:val="24"/>
          <w:lang w:val="ru-RU"/>
        </w:rPr>
        <w:t>се</w:t>
      </w:r>
      <w:r w:rsidRPr="00967DC1">
        <w:rPr>
          <w:noProof/>
          <w:szCs w:val="24"/>
          <w:lang w:val="sr-Latn-CS"/>
        </w:rPr>
        <w:t>ч</w:t>
      </w:r>
      <w:r w:rsidRPr="00967DC1">
        <w:rPr>
          <w:noProof/>
          <w:szCs w:val="24"/>
          <w:lang w:val="ru-RU"/>
        </w:rPr>
        <w:t>а</w:t>
      </w:r>
      <w:r w:rsidRPr="00967DC1">
        <w:rPr>
          <w:noProof/>
          <w:szCs w:val="24"/>
          <w:lang w:val="sr-Latn-CS"/>
        </w:rPr>
        <w:t xml:space="preserve">. </w:t>
      </w:r>
      <w:r w:rsidRPr="00967DC1">
        <w:rPr>
          <w:noProof/>
          <w:szCs w:val="24"/>
          <w:lang w:val="ru-RU"/>
        </w:rPr>
        <w:t>Један</w:t>
      </w:r>
      <w:r w:rsidRPr="00967DC1">
        <w:rPr>
          <w:noProof/>
          <w:szCs w:val="24"/>
          <w:lang w:val="sr-Latn-CS"/>
        </w:rPr>
        <w:t xml:space="preserve"> </w:t>
      </w:r>
      <w:r w:rsidRPr="00967DC1">
        <w:rPr>
          <w:noProof/>
          <w:szCs w:val="24"/>
          <w:lang w:val="ru-RU"/>
        </w:rPr>
        <w:t>од</w:t>
      </w:r>
      <w:r w:rsidRPr="00967DC1">
        <w:rPr>
          <w:noProof/>
          <w:szCs w:val="24"/>
          <w:lang w:val="sr-Latn-CS"/>
        </w:rPr>
        <w:t xml:space="preserve"> </w:t>
      </w:r>
      <w:r w:rsidRPr="00967DC1">
        <w:rPr>
          <w:noProof/>
          <w:szCs w:val="24"/>
          <w:lang w:val="ru-RU"/>
        </w:rPr>
        <w:t>разлога</w:t>
      </w:r>
      <w:r w:rsidRPr="00967DC1">
        <w:rPr>
          <w:noProof/>
          <w:szCs w:val="24"/>
          <w:lang w:val="sr-Latn-CS"/>
        </w:rPr>
        <w:t xml:space="preserve"> </w:t>
      </w:r>
      <w:r w:rsidRPr="00967DC1">
        <w:rPr>
          <w:noProof/>
          <w:szCs w:val="24"/>
          <w:lang w:val="ru-RU"/>
        </w:rPr>
        <w:t>доброг</w:t>
      </w:r>
      <w:r w:rsidRPr="00967DC1">
        <w:rPr>
          <w:noProof/>
          <w:szCs w:val="24"/>
          <w:lang w:val="sr-Latn-CS"/>
        </w:rPr>
        <w:t xml:space="preserve"> </w:t>
      </w:r>
      <w:r w:rsidRPr="00967DC1">
        <w:rPr>
          <w:noProof/>
          <w:szCs w:val="24"/>
          <w:lang w:val="ru-RU"/>
        </w:rPr>
        <w:t>здравственог</w:t>
      </w:r>
      <w:r w:rsidRPr="00967DC1">
        <w:rPr>
          <w:noProof/>
          <w:szCs w:val="24"/>
          <w:lang w:val="sr-Latn-CS"/>
        </w:rPr>
        <w:t xml:space="preserve"> </w:t>
      </w:r>
      <w:r w:rsidRPr="00967DC1">
        <w:rPr>
          <w:noProof/>
          <w:szCs w:val="24"/>
          <w:lang w:val="ru-RU"/>
        </w:rPr>
        <w:t>стања</w:t>
      </w:r>
      <w:r w:rsidRPr="00967DC1">
        <w:rPr>
          <w:noProof/>
          <w:szCs w:val="24"/>
          <w:lang w:val="sr-Latn-CS"/>
        </w:rPr>
        <w:t xml:space="preserve"> </w:t>
      </w:r>
      <w:r w:rsidRPr="00967DC1">
        <w:rPr>
          <w:noProof/>
          <w:szCs w:val="24"/>
          <w:lang w:val="ru-RU"/>
        </w:rPr>
        <w:t>је</w:t>
      </w:r>
      <w:r w:rsidRPr="00967DC1">
        <w:rPr>
          <w:noProof/>
          <w:szCs w:val="24"/>
          <w:lang w:val="sr-Latn-CS"/>
        </w:rPr>
        <w:t xml:space="preserve"> </w:t>
      </w:r>
      <w:r w:rsidRPr="00967DC1">
        <w:rPr>
          <w:noProof/>
          <w:szCs w:val="24"/>
          <w:lang w:val="ru-RU"/>
        </w:rPr>
        <w:t>и</w:t>
      </w:r>
      <w:r w:rsidRPr="00967DC1">
        <w:rPr>
          <w:noProof/>
          <w:szCs w:val="24"/>
          <w:lang w:val="sr-Latn-CS"/>
        </w:rPr>
        <w:t xml:space="preserve"> </w:t>
      </w:r>
      <w:r w:rsidRPr="00967DC1">
        <w:rPr>
          <w:noProof/>
          <w:szCs w:val="24"/>
          <w:lang w:val="ru-RU"/>
        </w:rPr>
        <w:t>во</w:t>
      </w:r>
      <w:r w:rsidRPr="00967DC1">
        <w:rPr>
          <w:noProof/>
          <w:szCs w:val="24"/>
          <w:lang w:val="sr-Latn-CS"/>
        </w:rPr>
        <w:t>ђ</w:t>
      </w:r>
      <w:r w:rsidRPr="00967DC1">
        <w:rPr>
          <w:noProof/>
          <w:szCs w:val="24"/>
          <w:lang w:val="ru-RU"/>
        </w:rPr>
        <w:t>ење</w:t>
      </w:r>
      <w:r w:rsidRPr="00967DC1">
        <w:rPr>
          <w:noProof/>
          <w:szCs w:val="24"/>
          <w:lang w:val="sr-Latn-CS"/>
        </w:rPr>
        <w:t xml:space="preserve"> </w:t>
      </w:r>
      <w:r w:rsidRPr="00967DC1">
        <w:rPr>
          <w:noProof/>
          <w:szCs w:val="24"/>
          <w:lang w:val="ru-RU"/>
        </w:rPr>
        <w:t>ра</w:t>
      </w:r>
      <w:r w:rsidRPr="00967DC1">
        <w:rPr>
          <w:noProof/>
          <w:szCs w:val="24"/>
          <w:lang w:val="sr-Latn-CS"/>
        </w:rPr>
        <w:t>ч</w:t>
      </w:r>
      <w:r w:rsidRPr="00967DC1">
        <w:rPr>
          <w:noProof/>
          <w:szCs w:val="24"/>
          <w:lang w:val="ru-RU"/>
        </w:rPr>
        <w:t>уна</w:t>
      </w:r>
      <w:r w:rsidRPr="00967DC1">
        <w:rPr>
          <w:noProof/>
          <w:szCs w:val="24"/>
          <w:lang w:val="sr-Latn-CS"/>
        </w:rPr>
        <w:t xml:space="preserve"> </w:t>
      </w:r>
      <w:r w:rsidRPr="00967DC1">
        <w:rPr>
          <w:noProof/>
          <w:szCs w:val="24"/>
          <w:lang w:val="ru-RU"/>
        </w:rPr>
        <w:t>о</w:t>
      </w:r>
      <w:r w:rsidRPr="00967DC1">
        <w:rPr>
          <w:noProof/>
          <w:szCs w:val="24"/>
          <w:lang w:val="sr-Latn-CS"/>
        </w:rPr>
        <w:t xml:space="preserve"> </w:t>
      </w:r>
      <w:r w:rsidRPr="00967DC1">
        <w:rPr>
          <w:noProof/>
          <w:szCs w:val="24"/>
          <w:lang w:val="ru-RU"/>
        </w:rPr>
        <w:t>успостављању</w:t>
      </w:r>
      <w:r w:rsidRPr="00967DC1">
        <w:rPr>
          <w:noProof/>
          <w:szCs w:val="24"/>
          <w:lang w:val="sr-Latn-CS"/>
        </w:rPr>
        <w:t xml:space="preserve"> ш</w:t>
      </w:r>
      <w:r w:rsidRPr="00967DC1">
        <w:rPr>
          <w:noProof/>
          <w:szCs w:val="24"/>
          <w:lang w:val="ru-RU"/>
        </w:rPr>
        <w:t>умског</w:t>
      </w:r>
      <w:r w:rsidRPr="00967DC1">
        <w:rPr>
          <w:noProof/>
          <w:szCs w:val="24"/>
          <w:lang w:val="sr-Latn-CS"/>
        </w:rPr>
        <w:t xml:space="preserve"> </w:t>
      </w:r>
      <w:r w:rsidRPr="00967DC1">
        <w:rPr>
          <w:noProof/>
          <w:szCs w:val="24"/>
          <w:lang w:val="ru-RU"/>
        </w:rPr>
        <w:t>реда</w:t>
      </w:r>
      <w:r w:rsidRPr="00967DC1">
        <w:rPr>
          <w:noProof/>
          <w:szCs w:val="24"/>
          <w:lang w:val="sr-Latn-CS"/>
        </w:rPr>
        <w:t xml:space="preserve"> </w:t>
      </w:r>
      <w:r w:rsidRPr="00967DC1">
        <w:rPr>
          <w:noProof/>
          <w:szCs w:val="24"/>
          <w:lang w:val="ru-RU"/>
        </w:rPr>
        <w:t>након</w:t>
      </w:r>
      <w:r w:rsidRPr="00967DC1">
        <w:rPr>
          <w:noProof/>
          <w:szCs w:val="24"/>
          <w:lang w:val="sr-Latn-CS"/>
        </w:rPr>
        <w:t xml:space="preserve"> </w:t>
      </w:r>
      <w:r w:rsidRPr="00967DC1">
        <w:rPr>
          <w:noProof/>
          <w:szCs w:val="24"/>
          <w:lang w:val="ru-RU"/>
        </w:rPr>
        <w:t>се</w:t>
      </w:r>
      <w:r w:rsidRPr="00967DC1">
        <w:rPr>
          <w:noProof/>
          <w:szCs w:val="24"/>
          <w:lang w:val="sr-Latn-CS"/>
        </w:rPr>
        <w:t>ч</w:t>
      </w:r>
      <w:r w:rsidRPr="00967DC1">
        <w:rPr>
          <w:noProof/>
          <w:szCs w:val="24"/>
          <w:lang w:val="ru-RU"/>
        </w:rPr>
        <w:t>е</w:t>
      </w:r>
      <w:r w:rsidRPr="00967DC1">
        <w:rPr>
          <w:noProof/>
          <w:szCs w:val="24"/>
          <w:lang w:val="sr-Latn-CS"/>
        </w:rPr>
        <w:t>.</w:t>
      </w:r>
    </w:p>
    <w:p w14:paraId="79A402CD" w14:textId="77777777" w:rsidR="00FC380E" w:rsidRPr="00967DC1" w:rsidRDefault="00D80124" w:rsidP="00FC380E">
      <w:pPr>
        <w:rPr>
          <w:noProof/>
          <w:szCs w:val="24"/>
          <w:lang w:val="sr-Latn-CS"/>
        </w:rPr>
      </w:pPr>
      <w:r w:rsidRPr="00967DC1">
        <w:rPr>
          <w:noProof/>
          <w:szCs w:val="24"/>
          <w:lang w:val="sr-Cyrl-RS"/>
        </w:rPr>
        <w:t xml:space="preserve">        </w:t>
      </w:r>
      <w:r w:rsidR="00FC380E" w:rsidRPr="00967DC1">
        <w:rPr>
          <w:noProof/>
          <w:szCs w:val="24"/>
          <w:lang w:val="sr-Latn-CS"/>
        </w:rPr>
        <w:t>Ш</w:t>
      </w:r>
      <w:r w:rsidR="00FC380E" w:rsidRPr="00967DC1">
        <w:rPr>
          <w:noProof/>
          <w:szCs w:val="24"/>
          <w:lang w:val="ru-RU"/>
        </w:rPr>
        <w:t>тете</w:t>
      </w:r>
      <w:r w:rsidR="00FC380E" w:rsidRPr="00967DC1">
        <w:rPr>
          <w:noProof/>
          <w:szCs w:val="24"/>
          <w:lang w:val="sr-Latn-CS"/>
        </w:rPr>
        <w:t xml:space="preserve"> </w:t>
      </w:r>
      <w:r w:rsidR="00FC380E" w:rsidRPr="00967DC1">
        <w:rPr>
          <w:noProof/>
          <w:szCs w:val="24"/>
          <w:lang w:val="ru-RU"/>
        </w:rPr>
        <w:t>од</w:t>
      </w:r>
      <w:r w:rsidR="00FC380E" w:rsidRPr="00967DC1">
        <w:rPr>
          <w:noProof/>
          <w:szCs w:val="24"/>
          <w:lang w:val="sr-Latn-CS"/>
        </w:rPr>
        <w:t xml:space="preserve"> </w:t>
      </w:r>
      <w:r w:rsidR="00FC380E" w:rsidRPr="00967DC1">
        <w:rPr>
          <w:noProof/>
          <w:szCs w:val="24"/>
          <w:lang w:val="ru-RU"/>
        </w:rPr>
        <w:t>дивља</w:t>
      </w:r>
      <w:r w:rsidR="00FC380E" w:rsidRPr="00967DC1">
        <w:rPr>
          <w:noProof/>
          <w:szCs w:val="24"/>
          <w:lang w:val="sr-Latn-CS"/>
        </w:rPr>
        <w:t>ч</w:t>
      </w:r>
      <w:r w:rsidR="00FC380E" w:rsidRPr="00967DC1">
        <w:rPr>
          <w:noProof/>
          <w:szCs w:val="24"/>
          <w:lang w:val="ru-RU"/>
        </w:rPr>
        <w:t>и</w:t>
      </w:r>
      <w:r w:rsidR="00FC380E" w:rsidRPr="00967DC1">
        <w:rPr>
          <w:noProof/>
          <w:szCs w:val="24"/>
          <w:lang w:val="sr-Latn-CS"/>
        </w:rPr>
        <w:t xml:space="preserve"> </w:t>
      </w:r>
      <w:r w:rsidR="00FC380E" w:rsidRPr="00967DC1">
        <w:rPr>
          <w:noProof/>
          <w:szCs w:val="24"/>
          <w:lang w:val="ru-RU"/>
        </w:rPr>
        <w:t>су</w:t>
      </w:r>
      <w:r w:rsidR="00FC380E" w:rsidRPr="00967DC1">
        <w:rPr>
          <w:noProof/>
          <w:szCs w:val="24"/>
          <w:lang w:val="sr-Latn-CS"/>
        </w:rPr>
        <w:t xml:space="preserve"> </w:t>
      </w:r>
      <w:r w:rsidR="00FC380E" w:rsidRPr="00967DC1">
        <w:rPr>
          <w:noProof/>
          <w:szCs w:val="24"/>
          <w:lang w:val="ru-RU"/>
        </w:rPr>
        <w:t>присутне</w:t>
      </w:r>
      <w:r w:rsidR="00FC380E" w:rsidRPr="00967DC1">
        <w:rPr>
          <w:noProof/>
          <w:szCs w:val="24"/>
          <w:lang w:val="sr-Latn-CS"/>
        </w:rPr>
        <w:t xml:space="preserve"> </w:t>
      </w:r>
      <w:r w:rsidR="00FC380E" w:rsidRPr="00967DC1">
        <w:rPr>
          <w:noProof/>
          <w:szCs w:val="24"/>
          <w:lang w:val="ru-RU"/>
        </w:rPr>
        <w:t>у</w:t>
      </w:r>
      <w:r w:rsidR="00FC380E" w:rsidRPr="00967DC1">
        <w:rPr>
          <w:noProof/>
          <w:szCs w:val="24"/>
          <w:lang w:val="sr-Latn-CS"/>
        </w:rPr>
        <w:t xml:space="preserve"> </w:t>
      </w:r>
      <w:r w:rsidR="00FC380E" w:rsidRPr="00967DC1">
        <w:rPr>
          <w:noProof/>
          <w:szCs w:val="24"/>
          <w:lang w:val="ru-RU"/>
        </w:rPr>
        <w:t>мањој</w:t>
      </w:r>
      <w:r w:rsidR="00FC380E" w:rsidRPr="00967DC1">
        <w:rPr>
          <w:noProof/>
          <w:szCs w:val="24"/>
          <w:lang w:val="sr-Latn-CS"/>
        </w:rPr>
        <w:t xml:space="preserve"> </w:t>
      </w:r>
      <w:r w:rsidR="00FC380E" w:rsidRPr="00967DC1">
        <w:rPr>
          <w:noProof/>
          <w:szCs w:val="24"/>
          <w:lang w:val="ru-RU"/>
        </w:rPr>
        <w:t>мери</w:t>
      </w:r>
      <w:r w:rsidR="00FC380E" w:rsidRPr="00967DC1">
        <w:rPr>
          <w:noProof/>
          <w:szCs w:val="24"/>
          <w:lang w:val="sr-Latn-CS"/>
        </w:rPr>
        <w:t xml:space="preserve">. </w:t>
      </w:r>
    </w:p>
    <w:p w14:paraId="240C7BD1" w14:textId="77777777" w:rsidR="00FC380E" w:rsidRPr="00967DC1" w:rsidRDefault="00D80124" w:rsidP="00FC380E">
      <w:pPr>
        <w:rPr>
          <w:noProof/>
          <w:szCs w:val="24"/>
          <w:lang w:val="sr-Latn-CS"/>
        </w:rPr>
      </w:pPr>
      <w:r w:rsidRPr="00967DC1">
        <w:rPr>
          <w:noProof/>
          <w:szCs w:val="24"/>
          <w:lang w:val="sr-Cyrl-RS"/>
        </w:rPr>
        <w:t xml:space="preserve">        </w:t>
      </w:r>
      <w:r w:rsidR="00FC380E" w:rsidRPr="00967DC1">
        <w:rPr>
          <w:noProof/>
          <w:szCs w:val="24"/>
          <w:lang w:val="ru-RU"/>
        </w:rPr>
        <w:t>Угро</w:t>
      </w:r>
      <w:r w:rsidR="00FC380E" w:rsidRPr="00967DC1">
        <w:rPr>
          <w:noProof/>
          <w:szCs w:val="24"/>
          <w:lang w:val="sr-Latn-CS"/>
        </w:rPr>
        <w:t>ж</w:t>
      </w:r>
      <w:r w:rsidR="00FC380E" w:rsidRPr="00967DC1">
        <w:rPr>
          <w:noProof/>
          <w:szCs w:val="24"/>
          <w:lang w:val="ru-RU"/>
        </w:rPr>
        <w:t>еност</w:t>
      </w:r>
      <w:r w:rsidR="00FC380E" w:rsidRPr="00967DC1">
        <w:rPr>
          <w:noProof/>
          <w:szCs w:val="24"/>
          <w:lang w:val="sr-Latn-CS"/>
        </w:rPr>
        <w:t xml:space="preserve"> </w:t>
      </w:r>
      <w:r w:rsidR="00FC380E" w:rsidRPr="00967DC1">
        <w:rPr>
          <w:noProof/>
          <w:szCs w:val="24"/>
          <w:lang w:val="ru-RU"/>
        </w:rPr>
        <w:t>састојина</w:t>
      </w:r>
      <w:r w:rsidR="00FC380E" w:rsidRPr="00967DC1">
        <w:rPr>
          <w:noProof/>
          <w:szCs w:val="24"/>
          <w:lang w:val="sr-Latn-CS"/>
        </w:rPr>
        <w:t xml:space="preserve"> </w:t>
      </w:r>
      <w:r w:rsidR="00FC380E" w:rsidRPr="00967DC1">
        <w:rPr>
          <w:noProof/>
          <w:szCs w:val="24"/>
          <w:lang w:val="ru-RU"/>
        </w:rPr>
        <w:t>ове</w:t>
      </w:r>
      <w:r w:rsidR="00FC380E" w:rsidRPr="00967DC1">
        <w:rPr>
          <w:noProof/>
          <w:szCs w:val="24"/>
          <w:lang w:val="sr-Latn-CS"/>
        </w:rPr>
        <w:t xml:space="preserve"> </w:t>
      </w:r>
      <w:r w:rsidR="00FC380E" w:rsidRPr="00967DC1">
        <w:rPr>
          <w:noProof/>
          <w:szCs w:val="24"/>
          <w:lang w:val="ru-RU"/>
        </w:rPr>
        <w:t>газдинске</w:t>
      </w:r>
      <w:r w:rsidR="00FC380E" w:rsidRPr="00967DC1">
        <w:rPr>
          <w:noProof/>
          <w:szCs w:val="24"/>
          <w:lang w:val="sr-Latn-CS"/>
        </w:rPr>
        <w:t xml:space="preserve"> </w:t>
      </w:r>
      <w:r w:rsidR="00FC380E" w:rsidRPr="00967DC1">
        <w:rPr>
          <w:noProof/>
          <w:szCs w:val="24"/>
          <w:lang w:val="ru-RU"/>
        </w:rPr>
        <w:t>јединице</w:t>
      </w:r>
      <w:r w:rsidR="00FC380E" w:rsidRPr="00967DC1">
        <w:rPr>
          <w:noProof/>
          <w:szCs w:val="24"/>
          <w:lang w:val="sr-Latn-CS"/>
        </w:rPr>
        <w:t xml:space="preserve"> </w:t>
      </w:r>
      <w:r w:rsidR="00FC380E" w:rsidRPr="00967DC1">
        <w:rPr>
          <w:noProof/>
          <w:szCs w:val="24"/>
          <w:lang w:val="ru-RU"/>
        </w:rPr>
        <w:t>од</w:t>
      </w:r>
      <w:r w:rsidR="00FC380E" w:rsidRPr="00967DC1">
        <w:rPr>
          <w:noProof/>
          <w:szCs w:val="24"/>
          <w:lang w:val="sr-Latn-CS"/>
        </w:rPr>
        <w:t xml:space="preserve"> ч</w:t>
      </w:r>
      <w:r w:rsidR="00FC380E" w:rsidRPr="00967DC1">
        <w:rPr>
          <w:noProof/>
          <w:szCs w:val="24"/>
          <w:lang w:val="ru-RU"/>
        </w:rPr>
        <w:t>овека</w:t>
      </w:r>
      <w:r w:rsidR="00FC380E" w:rsidRPr="00967DC1">
        <w:rPr>
          <w:noProof/>
          <w:szCs w:val="24"/>
          <w:lang w:val="sr-Latn-CS"/>
        </w:rPr>
        <w:t xml:space="preserve"> </w:t>
      </w:r>
      <w:r w:rsidR="00FC380E" w:rsidRPr="00967DC1">
        <w:rPr>
          <w:noProof/>
          <w:szCs w:val="24"/>
          <w:lang w:val="ru-RU"/>
        </w:rPr>
        <w:t>је</w:t>
      </w:r>
      <w:r w:rsidR="00FC380E" w:rsidRPr="00967DC1">
        <w:rPr>
          <w:noProof/>
          <w:szCs w:val="24"/>
          <w:lang w:val="sr-Latn-CS"/>
        </w:rPr>
        <w:t xml:space="preserve"> </w:t>
      </w:r>
      <w:r w:rsidR="00FC380E" w:rsidRPr="00967DC1">
        <w:rPr>
          <w:noProof/>
          <w:szCs w:val="24"/>
          <w:lang w:val="ru-RU"/>
        </w:rPr>
        <w:t>присутна</w:t>
      </w:r>
      <w:r w:rsidR="00FC380E" w:rsidRPr="00967DC1">
        <w:rPr>
          <w:noProof/>
          <w:szCs w:val="24"/>
          <w:lang w:val="sr-Latn-CS"/>
        </w:rPr>
        <w:t xml:space="preserve"> </w:t>
      </w:r>
      <w:r w:rsidR="00FC380E" w:rsidRPr="00967DC1">
        <w:rPr>
          <w:noProof/>
          <w:szCs w:val="24"/>
          <w:lang w:val="ru-RU"/>
        </w:rPr>
        <w:t>у</w:t>
      </w:r>
      <w:r w:rsidR="00FC380E" w:rsidRPr="00967DC1">
        <w:rPr>
          <w:noProof/>
          <w:szCs w:val="24"/>
          <w:lang w:val="sr-Latn-CS"/>
        </w:rPr>
        <w:t xml:space="preserve"> </w:t>
      </w:r>
      <w:r w:rsidR="00FC380E" w:rsidRPr="00967DC1">
        <w:rPr>
          <w:noProof/>
          <w:szCs w:val="24"/>
          <w:lang w:val="ru-RU"/>
        </w:rPr>
        <w:t>малој</w:t>
      </w:r>
      <w:r w:rsidR="00FC380E" w:rsidRPr="00967DC1">
        <w:rPr>
          <w:noProof/>
          <w:szCs w:val="24"/>
          <w:lang w:val="sr-Latn-CS"/>
        </w:rPr>
        <w:t xml:space="preserve"> </w:t>
      </w:r>
      <w:r w:rsidR="00FC380E" w:rsidRPr="00967DC1">
        <w:rPr>
          <w:noProof/>
          <w:szCs w:val="24"/>
          <w:lang w:val="ru-RU"/>
        </w:rPr>
        <w:t>мери</w:t>
      </w:r>
      <w:r w:rsidR="00FC380E" w:rsidRPr="00967DC1">
        <w:rPr>
          <w:noProof/>
          <w:szCs w:val="24"/>
          <w:lang w:val="sr-Latn-CS"/>
        </w:rPr>
        <w:t xml:space="preserve">, </w:t>
      </w:r>
      <w:r w:rsidR="00FC380E" w:rsidRPr="00967DC1">
        <w:rPr>
          <w:noProof/>
          <w:szCs w:val="24"/>
          <w:lang w:val="ru-RU"/>
        </w:rPr>
        <w:t>као</w:t>
      </w:r>
      <w:r w:rsidR="00FC380E" w:rsidRPr="00967DC1">
        <w:rPr>
          <w:noProof/>
          <w:szCs w:val="24"/>
          <w:lang w:val="sr-Latn-CS"/>
        </w:rPr>
        <w:t xml:space="preserve"> </w:t>
      </w:r>
      <w:r w:rsidR="00FC380E" w:rsidRPr="00967DC1">
        <w:rPr>
          <w:noProof/>
          <w:szCs w:val="24"/>
          <w:lang w:val="ru-RU"/>
        </w:rPr>
        <w:t>резултат</w:t>
      </w:r>
      <w:r w:rsidR="00FC380E" w:rsidRPr="00967DC1">
        <w:rPr>
          <w:noProof/>
          <w:szCs w:val="24"/>
          <w:lang w:val="sr-Latn-CS"/>
        </w:rPr>
        <w:t xml:space="preserve"> </w:t>
      </w:r>
      <w:r w:rsidR="00FC380E" w:rsidRPr="00967DC1">
        <w:rPr>
          <w:noProof/>
          <w:szCs w:val="24"/>
          <w:lang w:val="ru-RU"/>
        </w:rPr>
        <w:t>сталне</w:t>
      </w:r>
      <w:r w:rsidR="00FC380E" w:rsidRPr="00967DC1">
        <w:rPr>
          <w:noProof/>
          <w:szCs w:val="24"/>
          <w:lang w:val="sr-Latn-CS"/>
        </w:rPr>
        <w:t xml:space="preserve"> </w:t>
      </w:r>
      <w:r w:rsidR="00FC380E" w:rsidRPr="00967DC1">
        <w:rPr>
          <w:noProof/>
          <w:szCs w:val="24"/>
          <w:lang w:val="ru-RU"/>
        </w:rPr>
        <w:t>и</w:t>
      </w:r>
      <w:r w:rsidR="00FC380E" w:rsidRPr="00967DC1">
        <w:rPr>
          <w:noProof/>
          <w:szCs w:val="24"/>
          <w:lang w:val="sr-Latn-CS"/>
        </w:rPr>
        <w:t xml:space="preserve"> </w:t>
      </w:r>
      <w:r w:rsidR="00FC380E" w:rsidRPr="00967DC1">
        <w:rPr>
          <w:noProof/>
          <w:szCs w:val="24"/>
          <w:lang w:val="ru-RU"/>
        </w:rPr>
        <w:t>добро</w:t>
      </w:r>
      <w:r w:rsidR="00FC380E" w:rsidRPr="00967DC1">
        <w:rPr>
          <w:noProof/>
          <w:szCs w:val="24"/>
          <w:lang w:val="sr-Latn-CS"/>
        </w:rPr>
        <w:t xml:space="preserve"> </w:t>
      </w:r>
      <w:r w:rsidR="00FC380E" w:rsidRPr="00967DC1">
        <w:rPr>
          <w:noProof/>
          <w:szCs w:val="24"/>
          <w:lang w:val="ru-RU"/>
        </w:rPr>
        <w:t>организоване</w:t>
      </w:r>
      <w:r w:rsidR="00FC380E" w:rsidRPr="00967DC1">
        <w:rPr>
          <w:noProof/>
          <w:szCs w:val="24"/>
          <w:lang w:val="sr-Latn-CS"/>
        </w:rPr>
        <w:t xml:space="preserve"> ч</w:t>
      </w:r>
      <w:r w:rsidR="00FC380E" w:rsidRPr="00967DC1">
        <w:rPr>
          <w:noProof/>
          <w:szCs w:val="24"/>
          <w:lang w:val="ru-RU"/>
        </w:rPr>
        <w:t>уварске</w:t>
      </w:r>
      <w:r w:rsidR="00FC380E" w:rsidRPr="00967DC1">
        <w:rPr>
          <w:noProof/>
          <w:szCs w:val="24"/>
          <w:lang w:val="sr-Latn-CS"/>
        </w:rPr>
        <w:t xml:space="preserve"> </w:t>
      </w:r>
      <w:r w:rsidR="00FC380E" w:rsidRPr="00967DC1">
        <w:rPr>
          <w:noProof/>
          <w:szCs w:val="24"/>
          <w:lang w:val="ru-RU"/>
        </w:rPr>
        <w:t>слу</w:t>
      </w:r>
      <w:r w:rsidR="00FC380E" w:rsidRPr="00967DC1">
        <w:rPr>
          <w:noProof/>
          <w:szCs w:val="24"/>
          <w:lang w:val="sr-Latn-CS"/>
        </w:rPr>
        <w:t>ж</w:t>
      </w:r>
      <w:r w:rsidR="00FC380E" w:rsidRPr="00967DC1">
        <w:rPr>
          <w:noProof/>
          <w:szCs w:val="24"/>
          <w:lang w:val="ru-RU"/>
        </w:rPr>
        <w:t>бе</w:t>
      </w:r>
      <w:r w:rsidR="00FC380E" w:rsidRPr="00967DC1">
        <w:rPr>
          <w:noProof/>
          <w:szCs w:val="24"/>
          <w:lang w:val="sr-Latn-CS"/>
        </w:rPr>
        <w:t>.</w:t>
      </w:r>
    </w:p>
    <w:p w14:paraId="0DF6D8D2" w14:textId="77777777" w:rsidR="00FC380E" w:rsidRPr="00967DC1" w:rsidRDefault="00FC380E" w:rsidP="00FC380E">
      <w:pPr>
        <w:rPr>
          <w:noProof/>
          <w:szCs w:val="24"/>
          <w:lang w:val="sr-Latn-CS"/>
        </w:rPr>
      </w:pPr>
      <w:r w:rsidRPr="00967DC1">
        <w:rPr>
          <w:noProof/>
          <w:szCs w:val="24"/>
          <w:lang w:val="ru-RU"/>
        </w:rPr>
        <w:t>Угро</w:t>
      </w:r>
      <w:r w:rsidRPr="00967DC1">
        <w:rPr>
          <w:noProof/>
          <w:szCs w:val="24"/>
          <w:lang w:val="sr-Latn-CS"/>
        </w:rPr>
        <w:t>ж</w:t>
      </w:r>
      <w:r w:rsidRPr="00967DC1">
        <w:rPr>
          <w:noProof/>
          <w:szCs w:val="24"/>
          <w:lang w:val="ru-RU"/>
        </w:rPr>
        <w:t>ености</w:t>
      </w:r>
      <w:r w:rsidRPr="00967DC1">
        <w:rPr>
          <w:noProof/>
          <w:szCs w:val="24"/>
          <w:lang w:val="sr-Latn-CS"/>
        </w:rPr>
        <w:t xml:space="preserve"> </w:t>
      </w:r>
      <w:r w:rsidRPr="00967DC1">
        <w:rPr>
          <w:noProof/>
          <w:szCs w:val="24"/>
          <w:lang w:val="ru-RU"/>
        </w:rPr>
        <w:t>од</w:t>
      </w:r>
      <w:r w:rsidRPr="00967DC1">
        <w:rPr>
          <w:noProof/>
          <w:szCs w:val="24"/>
          <w:lang w:val="sr-Latn-CS"/>
        </w:rPr>
        <w:t xml:space="preserve"> </w:t>
      </w:r>
      <w:r w:rsidRPr="00967DC1">
        <w:rPr>
          <w:noProof/>
          <w:szCs w:val="24"/>
          <w:lang w:val="ru-RU"/>
        </w:rPr>
        <w:t>стоке</w:t>
      </w:r>
      <w:r w:rsidRPr="00967DC1">
        <w:rPr>
          <w:noProof/>
          <w:szCs w:val="24"/>
          <w:lang w:val="sr-Latn-CS"/>
        </w:rPr>
        <w:t xml:space="preserve"> </w:t>
      </w:r>
      <w:r w:rsidRPr="00967DC1">
        <w:rPr>
          <w:noProof/>
          <w:szCs w:val="24"/>
          <w:lang w:val="ru-RU"/>
        </w:rPr>
        <w:t>нема</w:t>
      </w:r>
      <w:r w:rsidRPr="00967DC1">
        <w:rPr>
          <w:noProof/>
          <w:szCs w:val="24"/>
          <w:lang w:val="sr-Latn-CS"/>
        </w:rPr>
        <w:t xml:space="preserve"> .</w:t>
      </w:r>
    </w:p>
    <w:p w14:paraId="51E8A63D" w14:textId="77777777" w:rsidR="00FC380E" w:rsidRPr="00967DC1" w:rsidRDefault="00D80124" w:rsidP="00FC380E">
      <w:pPr>
        <w:rPr>
          <w:szCs w:val="24"/>
          <w:lang w:val="sr-Latn-CS"/>
        </w:rPr>
      </w:pPr>
      <w:r w:rsidRPr="00967DC1">
        <w:rPr>
          <w:szCs w:val="24"/>
          <w:lang w:val="sr-Cyrl-RS"/>
        </w:rPr>
        <w:lastRenderedPageBreak/>
        <w:t xml:space="preserve">       </w:t>
      </w:r>
      <w:r w:rsidR="00FC380E" w:rsidRPr="00967DC1">
        <w:rPr>
          <w:szCs w:val="24"/>
          <w:lang w:val="sr-Latn-CS"/>
        </w:rPr>
        <w:t xml:space="preserve">Што се тиче угрожености ових састојина од пожара може се констатовати да су све састојине осим састојина храста лужњака и цера сврстане у </w:t>
      </w:r>
      <w:r w:rsidR="00FC380E" w:rsidRPr="00967DC1">
        <w:rPr>
          <w:szCs w:val="24"/>
          <w:lang w:val="sr-Latn-RS"/>
        </w:rPr>
        <w:t>V</w:t>
      </w:r>
      <w:r w:rsidR="00FC380E" w:rsidRPr="00967DC1">
        <w:rPr>
          <w:szCs w:val="24"/>
          <w:lang w:val="sr-Latn-CS"/>
        </w:rPr>
        <w:t xml:space="preserve"> степен угрожености а састојине храста лужњака и цера у IV степен док су необрасле површине у VI степену угрожености од пожара.</w:t>
      </w:r>
    </w:p>
    <w:p w14:paraId="653E439B" w14:textId="77777777" w:rsidR="00FC380E" w:rsidRPr="00967DC1" w:rsidRDefault="00D80124" w:rsidP="00FC380E">
      <w:pPr>
        <w:rPr>
          <w:szCs w:val="24"/>
          <w:lang w:val="sr-Latn-CS"/>
        </w:rPr>
      </w:pPr>
      <w:r w:rsidRPr="00967DC1">
        <w:rPr>
          <w:szCs w:val="24"/>
          <w:lang w:val="sr-Cyrl-RS"/>
        </w:rPr>
        <w:t xml:space="preserve">       </w:t>
      </w:r>
      <w:r w:rsidR="00FC380E" w:rsidRPr="00967DC1">
        <w:rPr>
          <w:szCs w:val="24"/>
          <w:lang w:val="sr-Latn-CS"/>
        </w:rPr>
        <w:t>Од осталих штетних утицаја важно је напоменути ветар, снег и лед који могу довести до оштећења стабала на различите начине. Старија стабла цера и храста лужњака могу бити изложена негативном дејству јаких ветрова, а потом тако оштећена могу бити извор ширења осталих обољења. Млађе састојине свих врста су угрожене од снега и леда.</w:t>
      </w:r>
    </w:p>
    <w:p w14:paraId="20B47C29" w14:textId="77777777" w:rsidR="00732569" w:rsidRPr="00967DC1" w:rsidRDefault="00732569" w:rsidP="00B5350C">
      <w:pPr>
        <w:pStyle w:val="Heading2"/>
        <w:rPr>
          <w:noProof/>
          <w:szCs w:val="24"/>
          <w:lang w:val="sr-Latn-CS"/>
        </w:rPr>
      </w:pPr>
      <w:bookmarkStart w:id="434" w:name="_Toc210382952"/>
      <w:r w:rsidRPr="00967DC1">
        <w:rPr>
          <w:noProof/>
          <w:szCs w:val="24"/>
          <w:lang w:val="sr-Latn-CS"/>
        </w:rPr>
        <w:t xml:space="preserve">4.11. </w:t>
      </w:r>
      <w:r w:rsidR="00BE010D" w:rsidRPr="00967DC1">
        <w:rPr>
          <w:noProof/>
          <w:szCs w:val="24"/>
          <w:lang w:val="ru-RU"/>
        </w:rPr>
        <w:t>С</w:t>
      </w:r>
      <w:r w:rsidR="00B61EF7" w:rsidRPr="00967DC1">
        <w:rPr>
          <w:noProof/>
          <w:szCs w:val="24"/>
          <w:lang w:val="ru-RU"/>
        </w:rPr>
        <w:t>т</w:t>
      </w:r>
      <w:r w:rsidR="00BE010D" w:rsidRPr="00967DC1">
        <w:rPr>
          <w:noProof/>
          <w:szCs w:val="24"/>
          <w:lang w:val="ru-RU"/>
        </w:rPr>
        <w:t>а</w:t>
      </w:r>
      <w:r w:rsidR="001019E7" w:rsidRPr="00967DC1">
        <w:rPr>
          <w:noProof/>
          <w:szCs w:val="24"/>
          <w:lang w:val="ru-RU"/>
        </w:rPr>
        <w:t>њ</w:t>
      </w:r>
      <w:r w:rsidR="00BE010D" w:rsidRPr="00967DC1">
        <w:rPr>
          <w:noProof/>
          <w:szCs w:val="24"/>
          <w:lang w:val="ru-RU"/>
        </w:rPr>
        <w:t>е</w:t>
      </w:r>
      <w:r w:rsidRPr="00967DC1">
        <w:rPr>
          <w:noProof/>
          <w:szCs w:val="24"/>
          <w:lang w:val="sr-Latn-CS"/>
        </w:rPr>
        <w:t xml:space="preserve"> </w:t>
      </w:r>
      <w:r w:rsidR="00B61EF7" w:rsidRPr="00967DC1">
        <w:rPr>
          <w:noProof/>
          <w:szCs w:val="24"/>
          <w:lang w:val="ru-RU"/>
        </w:rPr>
        <w:t>н</w:t>
      </w:r>
      <w:r w:rsidR="00BE010D" w:rsidRPr="00967DC1">
        <w:rPr>
          <w:noProof/>
          <w:szCs w:val="24"/>
          <w:lang w:val="ru-RU"/>
        </w:rPr>
        <w:t>е</w:t>
      </w:r>
      <w:r w:rsidR="00B61EF7" w:rsidRPr="00967DC1">
        <w:rPr>
          <w:noProof/>
          <w:szCs w:val="24"/>
          <w:lang w:val="ru-RU"/>
        </w:rPr>
        <w:t>о</w:t>
      </w:r>
      <w:r w:rsidR="00BE010D" w:rsidRPr="00967DC1">
        <w:rPr>
          <w:noProof/>
          <w:szCs w:val="24"/>
          <w:lang w:val="ru-RU"/>
        </w:rPr>
        <w:t>б</w:t>
      </w:r>
      <w:r w:rsidR="00B61EF7" w:rsidRPr="00967DC1">
        <w:rPr>
          <w:noProof/>
          <w:szCs w:val="24"/>
          <w:lang w:val="ru-RU"/>
        </w:rPr>
        <w:t>р</w:t>
      </w:r>
      <w:r w:rsidR="00BE010D" w:rsidRPr="00967DC1">
        <w:rPr>
          <w:noProof/>
          <w:szCs w:val="24"/>
          <w:lang w:val="ru-RU"/>
        </w:rPr>
        <w:t>а</w:t>
      </w:r>
      <w:r w:rsidR="00B61EF7" w:rsidRPr="00967DC1">
        <w:rPr>
          <w:noProof/>
          <w:szCs w:val="24"/>
          <w:lang w:val="ru-RU"/>
        </w:rPr>
        <w:t>слих</w:t>
      </w:r>
      <w:r w:rsidRPr="00967DC1">
        <w:rPr>
          <w:noProof/>
          <w:szCs w:val="24"/>
          <w:lang w:val="sr-Latn-CS"/>
        </w:rPr>
        <w:t xml:space="preserve"> </w:t>
      </w:r>
      <w:r w:rsidR="00B61EF7" w:rsidRPr="00967DC1">
        <w:rPr>
          <w:noProof/>
          <w:szCs w:val="24"/>
          <w:lang w:val="ru-RU"/>
        </w:rPr>
        <w:t>по</w:t>
      </w:r>
      <w:r w:rsidR="00BE010D" w:rsidRPr="00967DC1">
        <w:rPr>
          <w:noProof/>
          <w:szCs w:val="24"/>
          <w:lang w:val="ru-RU"/>
        </w:rPr>
        <w:t>в</w:t>
      </w:r>
      <w:r w:rsidR="00B61EF7" w:rsidRPr="00967DC1">
        <w:rPr>
          <w:noProof/>
          <w:szCs w:val="24"/>
          <w:lang w:val="ru-RU"/>
        </w:rPr>
        <w:t>р</w:t>
      </w:r>
      <w:r w:rsidR="00B61EF7" w:rsidRPr="00967DC1">
        <w:rPr>
          <w:noProof/>
          <w:szCs w:val="24"/>
          <w:lang w:val="sr-Latn-CS"/>
        </w:rPr>
        <w:t>ш</w:t>
      </w:r>
      <w:r w:rsidR="00B61EF7" w:rsidRPr="00967DC1">
        <w:rPr>
          <w:noProof/>
          <w:szCs w:val="24"/>
          <w:lang w:val="ru-RU"/>
        </w:rPr>
        <w:t>ин</w:t>
      </w:r>
      <w:r w:rsidR="00BE010D" w:rsidRPr="00967DC1">
        <w:rPr>
          <w:noProof/>
          <w:szCs w:val="24"/>
          <w:lang w:val="ru-RU"/>
        </w:rPr>
        <w:t>а</w:t>
      </w:r>
      <w:bookmarkEnd w:id="425"/>
      <w:bookmarkEnd w:id="426"/>
      <w:bookmarkEnd w:id="427"/>
      <w:bookmarkEnd w:id="428"/>
      <w:bookmarkEnd w:id="429"/>
      <w:bookmarkEnd w:id="430"/>
      <w:bookmarkEnd w:id="431"/>
      <w:bookmarkEnd w:id="432"/>
      <w:bookmarkEnd w:id="433"/>
      <w:bookmarkEnd w:id="434"/>
    </w:p>
    <w:p w14:paraId="470BE51F" w14:textId="77777777" w:rsidR="001E71BC" w:rsidRPr="00967DC1" w:rsidRDefault="001E71BC" w:rsidP="00B5350C">
      <w:pPr>
        <w:ind w:firstLine="567"/>
        <w:rPr>
          <w:szCs w:val="24"/>
          <w:lang w:val="sr-Latn-CS"/>
        </w:rPr>
      </w:pPr>
    </w:p>
    <w:p w14:paraId="2E61A0E4" w14:textId="77777777" w:rsidR="00732569" w:rsidRPr="00967DC1" w:rsidRDefault="00B61EF7" w:rsidP="00B5350C">
      <w:pPr>
        <w:ind w:firstLine="567"/>
        <w:rPr>
          <w:szCs w:val="24"/>
          <w:lang w:val="sr-Latn-CS"/>
        </w:rPr>
      </w:pPr>
      <w:r w:rsidRPr="00967DC1">
        <w:rPr>
          <w:szCs w:val="24"/>
          <w:lang w:val="sr-Latn-CS"/>
        </w:rPr>
        <w:t>Н</w:t>
      </w:r>
      <w:r w:rsidR="00BE010D" w:rsidRPr="00967DC1">
        <w:rPr>
          <w:szCs w:val="24"/>
          <w:lang w:val="sr-Latn-CS"/>
        </w:rPr>
        <w:t>е</w:t>
      </w:r>
      <w:r w:rsidRPr="00967DC1">
        <w:rPr>
          <w:szCs w:val="24"/>
          <w:lang w:val="sr-Latn-CS"/>
        </w:rPr>
        <w:t>о</w:t>
      </w:r>
      <w:r w:rsidR="00BE010D" w:rsidRPr="00967DC1">
        <w:rPr>
          <w:szCs w:val="24"/>
          <w:lang w:val="sr-Latn-CS"/>
        </w:rPr>
        <w:t>б</w:t>
      </w:r>
      <w:r w:rsidRPr="00967DC1">
        <w:rPr>
          <w:szCs w:val="24"/>
          <w:lang w:val="sr-Latn-CS"/>
        </w:rPr>
        <w:t>р</w:t>
      </w:r>
      <w:r w:rsidR="00BE010D" w:rsidRPr="00967DC1">
        <w:rPr>
          <w:szCs w:val="24"/>
          <w:lang w:val="sr-Latn-CS"/>
        </w:rPr>
        <w:t>а</w:t>
      </w:r>
      <w:r w:rsidRPr="00967DC1">
        <w:rPr>
          <w:szCs w:val="24"/>
          <w:lang w:val="sr-Latn-CS"/>
        </w:rPr>
        <w:t>сл</w:t>
      </w:r>
      <w:r w:rsidR="00BE010D" w:rsidRPr="00967DC1">
        <w:rPr>
          <w:szCs w:val="24"/>
          <w:lang w:val="sr-Latn-CS"/>
        </w:rPr>
        <w:t>а</w:t>
      </w:r>
      <w:r w:rsidR="00732569" w:rsidRPr="00967DC1">
        <w:rPr>
          <w:szCs w:val="24"/>
          <w:lang w:val="sr-Latn-CS"/>
        </w:rPr>
        <w:t xml:space="preserve"> </w:t>
      </w:r>
      <w:r w:rsidRPr="00967DC1">
        <w:rPr>
          <w:szCs w:val="24"/>
          <w:lang w:val="sr-Latn-CS"/>
        </w:rPr>
        <w:t>по</w:t>
      </w:r>
      <w:r w:rsidR="00BE010D" w:rsidRPr="00967DC1">
        <w:rPr>
          <w:szCs w:val="24"/>
          <w:lang w:val="sr-Latn-CS"/>
        </w:rPr>
        <w:t>в</w:t>
      </w:r>
      <w:r w:rsidRPr="00967DC1">
        <w:rPr>
          <w:szCs w:val="24"/>
          <w:lang w:val="sr-Latn-CS"/>
        </w:rPr>
        <w:t>ршин</w:t>
      </w:r>
      <w:r w:rsidR="00BE010D" w:rsidRPr="00967DC1">
        <w:rPr>
          <w:szCs w:val="24"/>
          <w:lang w:val="sr-Latn-CS"/>
        </w:rPr>
        <w:t>а</w:t>
      </w:r>
      <w:r w:rsidR="00732569" w:rsidRPr="00967DC1">
        <w:rPr>
          <w:szCs w:val="24"/>
          <w:lang w:val="sr-Latn-CS"/>
        </w:rPr>
        <w:t xml:space="preserve"> </w:t>
      </w:r>
      <w:r w:rsidRPr="00967DC1">
        <w:rPr>
          <w:szCs w:val="24"/>
          <w:lang w:val="sr-Latn-CS"/>
        </w:rPr>
        <w:t>чини</w:t>
      </w:r>
      <w:r w:rsidR="00732569" w:rsidRPr="00967DC1">
        <w:rPr>
          <w:szCs w:val="24"/>
          <w:lang w:val="sr-Latn-CS"/>
        </w:rPr>
        <w:t xml:space="preserve"> </w:t>
      </w:r>
      <w:r w:rsidR="006A446C" w:rsidRPr="00967DC1">
        <w:rPr>
          <w:szCs w:val="24"/>
          <w:lang w:val="sr-Cyrl-RS"/>
        </w:rPr>
        <w:t>10,14</w:t>
      </w:r>
      <w:r w:rsidR="00732569" w:rsidRPr="00967DC1">
        <w:rPr>
          <w:szCs w:val="24"/>
          <w:lang w:val="sr-Latn-CS"/>
        </w:rPr>
        <w:t xml:space="preserve"> % </w:t>
      </w:r>
      <w:r w:rsidRPr="00967DC1">
        <w:rPr>
          <w:szCs w:val="24"/>
          <w:lang w:val="sr-Latn-CS"/>
        </w:rPr>
        <w:t>укупн</w:t>
      </w:r>
      <w:r w:rsidR="00BE010D" w:rsidRPr="00967DC1">
        <w:rPr>
          <w:szCs w:val="24"/>
          <w:lang w:val="sr-Latn-CS"/>
        </w:rPr>
        <w:t>е</w:t>
      </w:r>
      <w:r w:rsidR="00732569" w:rsidRPr="00967DC1">
        <w:rPr>
          <w:szCs w:val="24"/>
          <w:lang w:val="sr-Latn-CS"/>
        </w:rPr>
        <w:t xml:space="preserve"> </w:t>
      </w:r>
      <w:r w:rsidRPr="00967DC1">
        <w:rPr>
          <w:szCs w:val="24"/>
          <w:lang w:val="sr-Latn-CS"/>
        </w:rPr>
        <w:t>по</w:t>
      </w:r>
      <w:r w:rsidR="00BE010D" w:rsidRPr="00967DC1">
        <w:rPr>
          <w:szCs w:val="24"/>
          <w:lang w:val="sr-Latn-CS"/>
        </w:rPr>
        <w:t>в</w:t>
      </w:r>
      <w:r w:rsidRPr="00967DC1">
        <w:rPr>
          <w:szCs w:val="24"/>
          <w:lang w:val="sr-Latn-CS"/>
        </w:rPr>
        <w:t>ршин</w:t>
      </w:r>
      <w:r w:rsidR="00BE010D" w:rsidRPr="00967DC1">
        <w:rPr>
          <w:szCs w:val="24"/>
          <w:lang w:val="sr-Latn-CS"/>
        </w:rPr>
        <w:t>е</w:t>
      </w:r>
      <w:r w:rsidR="00732569" w:rsidRPr="00967DC1">
        <w:rPr>
          <w:szCs w:val="24"/>
          <w:lang w:val="sr-Latn-CS"/>
        </w:rPr>
        <w:t xml:space="preserve"> </w:t>
      </w:r>
      <w:r w:rsidR="00BE010D" w:rsidRPr="00967DC1">
        <w:rPr>
          <w:szCs w:val="24"/>
          <w:lang w:val="sr-Latn-CS"/>
        </w:rPr>
        <w:t>га</w:t>
      </w:r>
      <w:r w:rsidRPr="00967DC1">
        <w:rPr>
          <w:szCs w:val="24"/>
          <w:lang w:val="sr-Latn-CS"/>
        </w:rPr>
        <w:t>з</w:t>
      </w:r>
      <w:r w:rsidR="00BE010D" w:rsidRPr="00967DC1">
        <w:rPr>
          <w:szCs w:val="24"/>
          <w:lang w:val="sr-Latn-CS"/>
        </w:rPr>
        <w:t>д</w:t>
      </w:r>
      <w:r w:rsidRPr="00967DC1">
        <w:rPr>
          <w:szCs w:val="24"/>
          <w:lang w:val="sr-Latn-CS"/>
        </w:rPr>
        <w:t>инск</w:t>
      </w:r>
      <w:r w:rsidR="00BE010D" w:rsidRPr="00967DC1">
        <w:rPr>
          <w:szCs w:val="24"/>
          <w:lang w:val="sr-Latn-CS"/>
        </w:rPr>
        <w:t>е</w:t>
      </w:r>
      <w:r w:rsidR="00732569" w:rsidRPr="00967DC1">
        <w:rPr>
          <w:szCs w:val="24"/>
          <w:lang w:val="sr-Latn-CS"/>
        </w:rPr>
        <w:t xml:space="preserve"> </w:t>
      </w:r>
      <w:r w:rsidRPr="00967DC1">
        <w:rPr>
          <w:szCs w:val="24"/>
          <w:lang w:val="sr-Latn-CS"/>
        </w:rPr>
        <w:t>ј</w:t>
      </w:r>
      <w:r w:rsidR="00BE010D" w:rsidRPr="00967DC1">
        <w:rPr>
          <w:szCs w:val="24"/>
          <w:lang w:val="sr-Latn-CS"/>
        </w:rPr>
        <w:t>ед</w:t>
      </w:r>
      <w:r w:rsidRPr="00967DC1">
        <w:rPr>
          <w:szCs w:val="24"/>
          <w:lang w:val="sr-Latn-CS"/>
        </w:rPr>
        <w:t>иниц</w:t>
      </w:r>
      <w:r w:rsidR="00BE010D" w:rsidRPr="00967DC1">
        <w:rPr>
          <w:szCs w:val="24"/>
          <w:lang w:val="sr-Latn-CS"/>
        </w:rPr>
        <w:t>е</w:t>
      </w:r>
      <w:r w:rsidR="00732569" w:rsidRPr="00967DC1">
        <w:rPr>
          <w:szCs w:val="24"/>
          <w:lang w:val="sr-Latn-CS"/>
        </w:rPr>
        <w:t xml:space="preserve"> „</w:t>
      </w:r>
      <w:r w:rsidR="00585146">
        <w:rPr>
          <w:szCs w:val="24"/>
          <w:lang w:val="sr-Cyrl-RS"/>
        </w:rPr>
        <w:t>Карапанџа</w:t>
      </w:r>
      <w:r w:rsidR="00732569" w:rsidRPr="00967DC1">
        <w:rPr>
          <w:szCs w:val="24"/>
          <w:lang w:val="sr-Latn-CS"/>
        </w:rPr>
        <w:t xml:space="preserve"> “.</w:t>
      </w:r>
    </w:p>
    <w:p w14:paraId="7266215E" w14:textId="77777777" w:rsidR="00732569" w:rsidRDefault="00BE010D" w:rsidP="00B5350C">
      <w:pPr>
        <w:rPr>
          <w:szCs w:val="24"/>
          <w:lang w:val="sr-Latn-CS"/>
        </w:rPr>
      </w:pPr>
      <w:r w:rsidRPr="00967DC1">
        <w:rPr>
          <w:szCs w:val="24"/>
          <w:lang w:val="sr-Latn-CS"/>
        </w:rPr>
        <w:t>С</w:t>
      </w:r>
      <w:r w:rsidR="00B61EF7" w:rsidRPr="00967DC1">
        <w:rPr>
          <w:szCs w:val="24"/>
          <w:lang w:val="sr-Latn-CS"/>
        </w:rPr>
        <w:t>труктур</w:t>
      </w:r>
      <w:r w:rsidRPr="00967DC1">
        <w:rPr>
          <w:szCs w:val="24"/>
          <w:lang w:val="sr-Latn-CS"/>
        </w:rPr>
        <w:t>а</w:t>
      </w:r>
      <w:r w:rsidR="00732569" w:rsidRPr="00967DC1">
        <w:rPr>
          <w:szCs w:val="24"/>
          <w:lang w:val="sr-Latn-CS"/>
        </w:rPr>
        <w:t xml:space="preserve"> </w:t>
      </w:r>
      <w:r w:rsidR="00B61EF7" w:rsidRPr="00967DC1">
        <w:rPr>
          <w:szCs w:val="24"/>
          <w:lang w:val="sr-Latn-CS"/>
        </w:rPr>
        <w:t>н</w:t>
      </w:r>
      <w:r w:rsidRPr="00967DC1">
        <w:rPr>
          <w:szCs w:val="24"/>
          <w:lang w:val="sr-Latn-CS"/>
        </w:rPr>
        <w:t>е</w:t>
      </w:r>
      <w:r w:rsidR="00B61EF7" w:rsidRPr="00967DC1">
        <w:rPr>
          <w:szCs w:val="24"/>
          <w:lang w:val="sr-Latn-CS"/>
        </w:rPr>
        <w:t>о</w:t>
      </w:r>
      <w:r w:rsidRPr="00967DC1">
        <w:rPr>
          <w:szCs w:val="24"/>
          <w:lang w:val="sr-Latn-CS"/>
        </w:rPr>
        <w:t>б</w:t>
      </w:r>
      <w:r w:rsidR="00B61EF7" w:rsidRPr="00967DC1">
        <w:rPr>
          <w:szCs w:val="24"/>
          <w:lang w:val="sr-Latn-CS"/>
        </w:rPr>
        <w:t>р</w:t>
      </w:r>
      <w:r w:rsidRPr="00967DC1">
        <w:rPr>
          <w:szCs w:val="24"/>
          <w:lang w:val="sr-Latn-CS"/>
        </w:rPr>
        <w:t>а</w:t>
      </w:r>
      <w:r w:rsidR="00B61EF7" w:rsidRPr="00967DC1">
        <w:rPr>
          <w:szCs w:val="24"/>
          <w:lang w:val="sr-Latn-CS"/>
        </w:rPr>
        <w:t>слих</w:t>
      </w:r>
      <w:r w:rsidR="00732569" w:rsidRPr="00967DC1">
        <w:rPr>
          <w:szCs w:val="24"/>
          <w:lang w:val="sr-Latn-CS"/>
        </w:rPr>
        <w:t xml:space="preserve"> </w:t>
      </w:r>
      <w:r w:rsidR="00B61EF7" w:rsidRPr="00967DC1">
        <w:rPr>
          <w:szCs w:val="24"/>
          <w:lang w:val="sr-Latn-CS"/>
        </w:rPr>
        <w:t>по</w:t>
      </w:r>
      <w:r w:rsidRPr="00967DC1">
        <w:rPr>
          <w:szCs w:val="24"/>
          <w:lang w:val="sr-Latn-CS"/>
        </w:rPr>
        <w:t>в</w:t>
      </w:r>
      <w:r w:rsidR="00B61EF7" w:rsidRPr="00967DC1">
        <w:rPr>
          <w:szCs w:val="24"/>
          <w:lang w:val="sr-Latn-CS"/>
        </w:rPr>
        <w:t>ршин</w:t>
      </w:r>
      <w:r w:rsidRPr="00967DC1">
        <w:rPr>
          <w:szCs w:val="24"/>
          <w:lang w:val="sr-Latn-CS"/>
        </w:rPr>
        <w:t>а</w:t>
      </w:r>
      <w:r w:rsidR="00732569" w:rsidRPr="00967DC1">
        <w:rPr>
          <w:szCs w:val="24"/>
          <w:lang w:val="sr-Latn-CS"/>
        </w:rPr>
        <w:t xml:space="preserve"> </w:t>
      </w:r>
      <w:r w:rsidR="00B61EF7" w:rsidRPr="00967DC1">
        <w:rPr>
          <w:szCs w:val="24"/>
          <w:lang w:val="sr-Latn-CS"/>
        </w:rPr>
        <w:t>ј</w:t>
      </w:r>
      <w:r w:rsidRPr="00967DC1">
        <w:rPr>
          <w:szCs w:val="24"/>
          <w:lang w:val="sr-Latn-CS"/>
        </w:rPr>
        <w:t>е</w:t>
      </w:r>
      <w:r w:rsidR="00732569" w:rsidRPr="00967DC1">
        <w:rPr>
          <w:szCs w:val="24"/>
          <w:lang w:val="sr-Latn-CS"/>
        </w:rPr>
        <w:t xml:space="preserve"> </w:t>
      </w:r>
      <w:r w:rsidR="00B61EF7" w:rsidRPr="00967DC1">
        <w:rPr>
          <w:szCs w:val="24"/>
          <w:lang w:val="sr-Latn-CS"/>
        </w:rPr>
        <w:t>прик</w:t>
      </w:r>
      <w:r w:rsidRPr="00967DC1">
        <w:rPr>
          <w:szCs w:val="24"/>
          <w:lang w:val="sr-Latn-CS"/>
        </w:rPr>
        <w:t>а</w:t>
      </w:r>
      <w:r w:rsidR="00B61EF7" w:rsidRPr="00967DC1">
        <w:rPr>
          <w:szCs w:val="24"/>
          <w:lang w:val="sr-Latn-CS"/>
        </w:rPr>
        <w:t>з</w:t>
      </w:r>
      <w:r w:rsidRPr="00967DC1">
        <w:rPr>
          <w:szCs w:val="24"/>
          <w:lang w:val="sr-Latn-CS"/>
        </w:rPr>
        <w:t>а</w:t>
      </w:r>
      <w:r w:rsidR="00B61EF7" w:rsidRPr="00967DC1">
        <w:rPr>
          <w:szCs w:val="24"/>
          <w:lang w:val="sr-Latn-CS"/>
        </w:rPr>
        <w:t>н</w:t>
      </w:r>
      <w:r w:rsidRPr="00967DC1">
        <w:rPr>
          <w:szCs w:val="24"/>
          <w:lang w:val="sr-Latn-CS"/>
        </w:rPr>
        <w:t>а</w:t>
      </w:r>
      <w:r w:rsidR="00732569" w:rsidRPr="00967DC1">
        <w:rPr>
          <w:szCs w:val="24"/>
          <w:lang w:val="sr-Latn-CS"/>
        </w:rPr>
        <w:t xml:space="preserve"> </w:t>
      </w:r>
      <w:r w:rsidR="00B61EF7" w:rsidRPr="00967DC1">
        <w:rPr>
          <w:szCs w:val="24"/>
          <w:lang w:val="sr-Latn-CS"/>
        </w:rPr>
        <w:t>у</w:t>
      </w:r>
      <w:r w:rsidR="00732569" w:rsidRPr="00967DC1">
        <w:rPr>
          <w:szCs w:val="24"/>
          <w:lang w:val="sr-Latn-CS"/>
        </w:rPr>
        <w:t xml:space="preserve"> </w:t>
      </w:r>
      <w:r w:rsidR="00B61EF7" w:rsidRPr="00967DC1">
        <w:rPr>
          <w:szCs w:val="24"/>
          <w:lang w:val="sr-Latn-CS"/>
        </w:rPr>
        <w:t>т</w:t>
      </w:r>
      <w:r w:rsidRPr="00967DC1">
        <w:rPr>
          <w:szCs w:val="24"/>
          <w:lang w:val="sr-Latn-CS"/>
        </w:rPr>
        <w:t>абе</w:t>
      </w:r>
      <w:r w:rsidR="00B61EF7" w:rsidRPr="00967DC1">
        <w:rPr>
          <w:szCs w:val="24"/>
          <w:lang w:val="sr-Latn-CS"/>
        </w:rPr>
        <w:t>ли</w:t>
      </w:r>
      <w:r w:rsidR="00732569" w:rsidRPr="00967DC1">
        <w:rPr>
          <w:szCs w:val="24"/>
          <w:lang w:val="sr-Latn-CS"/>
        </w:rPr>
        <w:t xml:space="preserve"> 4.11.-1.</w:t>
      </w:r>
    </w:p>
    <w:p w14:paraId="531B0B7C" w14:textId="77777777" w:rsidR="005044BE" w:rsidRPr="00967DC1" w:rsidRDefault="005044BE" w:rsidP="005044BE">
      <w:pPr>
        <w:rPr>
          <w:color w:val="000000"/>
          <w:sz w:val="22"/>
          <w:szCs w:val="22"/>
          <w:lang w:val="ru-RU"/>
        </w:rPr>
      </w:pPr>
    </w:p>
    <w:p w14:paraId="4F946318" w14:textId="77777777" w:rsidR="005044BE" w:rsidRPr="005044BE" w:rsidRDefault="005044BE" w:rsidP="005044BE">
      <w:pPr>
        <w:rPr>
          <w:szCs w:val="24"/>
          <w:lang w:val="sr-Latn-CS"/>
        </w:rPr>
      </w:pPr>
      <w:r w:rsidRPr="005044BE">
        <w:rPr>
          <w:color w:val="000000"/>
          <w:szCs w:val="24"/>
          <w:lang w:val="ru-RU"/>
        </w:rPr>
        <w:t>Табела  4.11.-1. - Стање необраслих површина у поседу</w:t>
      </w:r>
    </w:p>
    <w:tbl>
      <w:tblPr>
        <w:tblW w:w="9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0"/>
        <w:gridCol w:w="1200"/>
        <w:gridCol w:w="1400"/>
      </w:tblGrid>
      <w:tr w:rsidR="00815E4D" w:rsidRPr="005044BE" w14:paraId="0C1F34E4" w14:textId="77777777" w:rsidTr="005044BE">
        <w:trPr>
          <w:trHeight w:val="345"/>
        </w:trPr>
        <w:tc>
          <w:tcPr>
            <w:tcW w:w="6560" w:type="dxa"/>
            <w:shd w:val="clear" w:color="000000" w:fill="D9D9D9"/>
            <w:vAlign w:val="center"/>
            <w:hideMark/>
          </w:tcPr>
          <w:p w14:paraId="0AAA81C3" w14:textId="77777777" w:rsidR="00815E4D" w:rsidRPr="005044BE" w:rsidRDefault="00815E4D" w:rsidP="00815E4D">
            <w:pPr>
              <w:jc w:val="center"/>
              <w:rPr>
                <w:b/>
                <w:bCs/>
                <w:color w:val="000000"/>
                <w:szCs w:val="24"/>
              </w:rPr>
            </w:pPr>
            <w:proofErr w:type="spellStart"/>
            <w:r w:rsidRPr="005044BE">
              <w:rPr>
                <w:b/>
                <w:bCs/>
                <w:color w:val="000000"/>
                <w:szCs w:val="24"/>
              </w:rPr>
              <w:t>Врста</w:t>
            </w:r>
            <w:proofErr w:type="spellEnd"/>
            <w:r w:rsidRPr="005044BE">
              <w:rPr>
                <w:b/>
                <w:bCs/>
                <w:color w:val="000000"/>
                <w:szCs w:val="24"/>
              </w:rPr>
              <w:t xml:space="preserve"> </w:t>
            </w:r>
            <w:proofErr w:type="spellStart"/>
            <w:r w:rsidRPr="005044BE">
              <w:rPr>
                <w:b/>
                <w:bCs/>
                <w:color w:val="000000"/>
                <w:szCs w:val="24"/>
              </w:rPr>
              <w:t>земљишта</w:t>
            </w:r>
            <w:proofErr w:type="spellEnd"/>
          </w:p>
        </w:tc>
        <w:tc>
          <w:tcPr>
            <w:tcW w:w="1200" w:type="dxa"/>
            <w:shd w:val="clear" w:color="000000" w:fill="D9D9D9"/>
            <w:noWrap/>
            <w:vAlign w:val="center"/>
            <w:hideMark/>
          </w:tcPr>
          <w:p w14:paraId="4A40DAD9" w14:textId="77777777" w:rsidR="00815E4D" w:rsidRPr="005044BE" w:rsidRDefault="00815E4D" w:rsidP="00815E4D">
            <w:pPr>
              <w:jc w:val="center"/>
              <w:rPr>
                <w:b/>
                <w:bCs/>
                <w:color w:val="000000"/>
                <w:szCs w:val="24"/>
              </w:rPr>
            </w:pPr>
            <w:r w:rsidRPr="005044BE">
              <w:rPr>
                <w:b/>
                <w:bCs/>
                <w:color w:val="000000"/>
                <w:szCs w:val="24"/>
              </w:rPr>
              <w:t>П(</w:t>
            </w:r>
            <w:proofErr w:type="spellStart"/>
            <w:r w:rsidRPr="005044BE">
              <w:rPr>
                <w:b/>
                <w:bCs/>
                <w:color w:val="000000"/>
                <w:szCs w:val="24"/>
              </w:rPr>
              <w:t>ха</w:t>
            </w:r>
            <w:proofErr w:type="spellEnd"/>
            <w:r w:rsidRPr="005044BE">
              <w:rPr>
                <w:b/>
                <w:bCs/>
                <w:color w:val="000000"/>
                <w:szCs w:val="24"/>
              </w:rPr>
              <w:t>)</w:t>
            </w:r>
          </w:p>
        </w:tc>
        <w:tc>
          <w:tcPr>
            <w:tcW w:w="1400" w:type="dxa"/>
            <w:shd w:val="clear" w:color="000000" w:fill="D9D9D9"/>
            <w:noWrap/>
            <w:vAlign w:val="center"/>
            <w:hideMark/>
          </w:tcPr>
          <w:p w14:paraId="35189BD6" w14:textId="77777777" w:rsidR="00815E4D" w:rsidRPr="005044BE" w:rsidRDefault="00815E4D" w:rsidP="00815E4D">
            <w:pPr>
              <w:jc w:val="center"/>
              <w:rPr>
                <w:b/>
                <w:bCs/>
                <w:color w:val="000000"/>
                <w:szCs w:val="24"/>
              </w:rPr>
            </w:pPr>
            <w:r w:rsidRPr="005044BE">
              <w:rPr>
                <w:b/>
                <w:bCs/>
                <w:color w:val="000000"/>
                <w:szCs w:val="24"/>
              </w:rPr>
              <w:t>%</w:t>
            </w:r>
          </w:p>
        </w:tc>
      </w:tr>
      <w:tr w:rsidR="00087B56" w:rsidRPr="005044BE" w14:paraId="33C5254D" w14:textId="77777777" w:rsidTr="00087B56">
        <w:trPr>
          <w:trHeight w:val="345"/>
        </w:trPr>
        <w:tc>
          <w:tcPr>
            <w:tcW w:w="6560" w:type="dxa"/>
            <w:shd w:val="clear" w:color="auto" w:fill="auto"/>
            <w:vAlign w:val="center"/>
            <w:hideMark/>
          </w:tcPr>
          <w:p w14:paraId="243CC1A2" w14:textId="77777777" w:rsidR="00087B56" w:rsidRPr="005044BE" w:rsidRDefault="00087B56" w:rsidP="00087B56">
            <w:pPr>
              <w:jc w:val="left"/>
              <w:rPr>
                <w:color w:val="000000"/>
                <w:szCs w:val="24"/>
              </w:rPr>
            </w:pPr>
            <w:proofErr w:type="spellStart"/>
            <w:r w:rsidRPr="005044BE">
              <w:rPr>
                <w:color w:val="000000"/>
                <w:szCs w:val="24"/>
              </w:rPr>
              <w:t>Шумско</w:t>
            </w:r>
            <w:proofErr w:type="spellEnd"/>
            <w:r w:rsidRPr="005044BE">
              <w:rPr>
                <w:color w:val="000000"/>
                <w:szCs w:val="24"/>
              </w:rPr>
              <w:t xml:space="preserve"> </w:t>
            </w:r>
            <w:proofErr w:type="spellStart"/>
            <w:r w:rsidRPr="005044BE">
              <w:rPr>
                <w:color w:val="000000"/>
                <w:szCs w:val="24"/>
              </w:rPr>
              <w:t>земљиште</w:t>
            </w:r>
            <w:proofErr w:type="spellEnd"/>
          </w:p>
        </w:tc>
        <w:tc>
          <w:tcPr>
            <w:tcW w:w="1200" w:type="dxa"/>
            <w:shd w:val="clear" w:color="auto" w:fill="auto"/>
            <w:noWrap/>
            <w:vAlign w:val="center"/>
          </w:tcPr>
          <w:p w14:paraId="49DD1D2C" w14:textId="77777777" w:rsidR="00087B56" w:rsidRDefault="00087B56" w:rsidP="0008341F">
            <w:pPr>
              <w:jc w:val="right"/>
              <w:rPr>
                <w:color w:val="000000"/>
              </w:rPr>
            </w:pPr>
            <w:r>
              <w:rPr>
                <w:color w:val="000000"/>
              </w:rPr>
              <w:t>2</w:t>
            </w:r>
            <w:r w:rsidR="0008341F">
              <w:rPr>
                <w:color w:val="000000"/>
              </w:rPr>
              <w:t>91</w:t>
            </w:r>
            <w:r>
              <w:rPr>
                <w:color w:val="000000"/>
              </w:rPr>
              <w:t>,</w:t>
            </w:r>
            <w:r w:rsidR="0008341F">
              <w:rPr>
                <w:color w:val="000000"/>
              </w:rPr>
              <w:t>24</w:t>
            </w:r>
          </w:p>
        </w:tc>
        <w:tc>
          <w:tcPr>
            <w:tcW w:w="1400" w:type="dxa"/>
            <w:shd w:val="clear" w:color="auto" w:fill="auto"/>
            <w:noWrap/>
            <w:vAlign w:val="center"/>
          </w:tcPr>
          <w:p w14:paraId="42B4F91A" w14:textId="77777777" w:rsidR="00087B56" w:rsidRDefault="00087B56" w:rsidP="0008341F">
            <w:pPr>
              <w:jc w:val="right"/>
              <w:rPr>
                <w:color w:val="000000"/>
              </w:rPr>
            </w:pPr>
            <w:r>
              <w:rPr>
                <w:color w:val="000000"/>
              </w:rPr>
              <w:t>30,</w:t>
            </w:r>
            <w:r w:rsidR="0008341F">
              <w:rPr>
                <w:color w:val="000000"/>
              </w:rPr>
              <w:t>8</w:t>
            </w:r>
          </w:p>
        </w:tc>
      </w:tr>
      <w:tr w:rsidR="00087B56" w:rsidRPr="005044BE" w14:paraId="14551B80" w14:textId="77777777" w:rsidTr="00087B56">
        <w:trPr>
          <w:trHeight w:val="345"/>
        </w:trPr>
        <w:tc>
          <w:tcPr>
            <w:tcW w:w="6560" w:type="dxa"/>
            <w:shd w:val="clear" w:color="auto" w:fill="auto"/>
            <w:vAlign w:val="center"/>
            <w:hideMark/>
          </w:tcPr>
          <w:p w14:paraId="2D34C00F" w14:textId="77777777" w:rsidR="00087B56" w:rsidRPr="005044BE" w:rsidRDefault="00087B56" w:rsidP="00087B56">
            <w:pPr>
              <w:jc w:val="left"/>
              <w:rPr>
                <w:color w:val="000000"/>
                <w:szCs w:val="24"/>
              </w:rPr>
            </w:pPr>
            <w:proofErr w:type="spellStart"/>
            <w:r w:rsidRPr="005044BE">
              <w:rPr>
                <w:color w:val="000000"/>
                <w:szCs w:val="24"/>
              </w:rPr>
              <w:t>Неплодна</w:t>
            </w:r>
            <w:proofErr w:type="spellEnd"/>
            <w:r w:rsidRPr="005044BE">
              <w:rPr>
                <w:color w:val="000000"/>
                <w:szCs w:val="24"/>
              </w:rPr>
              <w:t xml:space="preserve"> </w:t>
            </w:r>
            <w:proofErr w:type="spellStart"/>
            <w:r w:rsidRPr="005044BE">
              <w:rPr>
                <w:color w:val="000000"/>
                <w:szCs w:val="24"/>
              </w:rPr>
              <w:t>површина</w:t>
            </w:r>
            <w:proofErr w:type="spellEnd"/>
          </w:p>
        </w:tc>
        <w:tc>
          <w:tcPr>
            <w:tcW w:w="1200" w:type="dxa"/>
            <w:shd w:val="clear" w:color="auto" w:fill="auto"/>
            <w:noWrap/>
            <w:vAlign w:val="center"/>
          </w:tcPr>
          <w:p w14:paraId="5BB8C50E" w14:textId="77777777" w:rsidR="00087B56" w:rsidRDefault="00087B56" w:rsidP="00087B56">
            <w:pPr>
              <w:jc w:val="right"/>
              <w:rPr>
                <w:color w:val="000000"/>
              </w:rPr>
            </w:pPr>
            <w:r>
              <w:rPr>
                <w:color w:val="000000"/>
              </w:rPr>
              <w:t>495,07</w:t>
            </w:r>
          </w:p>
        </w:tc>
        <w:tc>
          <w:tcPr>
            <w:tcW w:w="1400" w:type="dxa"/>
            <w:shd w:val="clear" w:color="auto" w:fill="auto"/>
            <w:noWrap/>
            <w:vAlign w:val="center"/>
          </w:tcPr>
          <w:p w14:paraId="5A6CA079" w14:textId="77777777" w:rsidR="00087B56" w:rsidRDefault="00087B56" w:rsidP="00087B56">
            <w:pPr>
              <w:jc w:val="right"/>
              <w:rPr>
                <w:color w:val="000000"/>
              </w:rPr>
            </w:pPr>
            <w:r>
              <w:rPr>
                <w:color w:val="000000"/>
              </w:rPr>
              <w:t>52,3</w:t>
            </w:r>
          </w:p>
        </w:tc>
      </w:tr>
      <w:tr w:rsidR="00087B56" w:rsidRPr="005044BE" w14:paraId="5CFBB6C4" w14:textId="77777777" w:rsidTr="00087B56">
        <w:trPr>
          <w:trHeight w:val="345"/>
        </w:trPr>
        <w:tc>
          <w:tcPr>
            <w:tcW w:w="6560" w:type="dxa"/>
            <w:shd w:val="clear" w:color="auto" w:fill="auto"/>
            <w:vAlign w:val="center"/>
            <w:hideMark/>
          </w:tcPr>
          <w:p w14:paraId="200CB34D" w14:textId="77777777" w:rsidR="00087B56" w:rsidRPr="005044BE" w:rsidRDefault="00087B56" w:rsidP="00087B56">
            <w:pPr>
              <w:jc w:val="left"/>
              <w:rPr>
                <w:color w:val="000000"/>
                <w:szCs w:val="24"/>
              </w:rPr>
            </w:pPr>
            <w:proofErr w:type="spellStart"/>
            <w:r w:rsidRPr="005044BE">
              <w:rPr>
                <w:color w:val="000000"/>
                <w:szCs w:val="24"/>
              </w:rPr>
              <w:t>Земљиште</w:t>
            </w:r>
            <w:proofErr w:type="spellEnd"/>
            <w:r w:rsidRPr="005044BE">
              <w:rPr>
                <w:color w:val="000000"/>
                <w:szCs w:val="24"/>
              </w:rPr>
              <w:t xml:space="preserve"> </w:t>
            </w:r>
            <w:proofErr w:type="spellStart"/>
            <w:r w:rsidRPr="005044BE">
              <w:rPr>
                <w:color w:val="000000"/>
                <w:szCs w:val="24"/>
              </w:rPr>
              <w:t>за</w:t>
            </w:r>
            <w:proofErr w:type="spellEnd"/>
            <w:r w:rsidRPr="005044BE">
              <w:rPr>
                <w:color w:val="000000"/>
                <w:szCs w:val="24"/>
              </w:rPr>
              <w:t xml:space="preserve"> </w:t>
            </w:r>
            <w:proofErr w:type="spellStart"/>
            <w:r w:rsidRPr="005044BE">
              <w:rPr>
                <w:color w:val="000000"/>
                <w:szCs w:val="24"/>
              </w:rPr>
              <w:t>остале</w:t>
            </w:r>
            <w:proofErr w:type="spellEnd"/>
            <w:r w:rsidRPr="005044BE">
              <w:rPr>
                <w:color w:val="000000"/>
                <w:szCs w:val="24"/>
              </w:rPr>
              <w:t xml:space="preserve"> </w:t>
            </w:r>
            <w:proofErr w:type="spellStart"/>
            <w:r w:rsidRPr="005044BE">
              <w:rPr>
                <w:color w:val="000000"/>
                <w:szCs w:val="24"/>
              </w:rPr>
              <w:t>сврхе</w:t>
            </w:r>
            <w:proofErr w:type="spellEnd"/>
          </w:p>
        </w:tc>
        <w:tc>
          <w:tcPr>
            <w:tcW w:w="1200" w:type="dxa"/>
            <w:shd w:val="clear" w:color="auto" w:fill="auto"/>
            <w:noWrap/>
            <w:vAlign w:val="center"/>
          </w:tcPr>
          <w:p w14:paraId="2247547C" w14:textId="77777777" w:rsidR="00087B56" w:rsidRDefault="00087B56" w:rsidP="0008341F">
            <w:pPr>
              <w:jc w:val="right"/>
              <w:rPr>
                <w:color w:val="000000"/>
              </w:rPr>
            </w:pPr>
            <w:r>
              <w:rPr>
                <w:color w:val="000000"/>
              </w:rPr>
              <w:t>16</w:t>
            </w:r>
            <w:r w:rsidR="0008341F">
              <w:rPr>
                <w:color w:val="000000"/>
              </w:rPr>
              <w:t>0</w:t>
            </w:r>
            <w:r>
              <w:rPr>
                <w:color w:val="000000"/>
              </w:rPr>
              <w:t>,1</w:t>
            </w:r>
            <w:r w:rsidR="0008341F">
              <w:rPr>
                <w:color w:val="000000"/>
              </w:rPr>
              <w:t>8</w:t>
            </w:r>
          </w:p>
        </w:tc>
        <w:tc>
          <w:tcPr>
            <w:tcW w:w="1400" w:type="dxa"/>
            <w:shd w:val="clear" w:color="auto" w:fill="auto"/>
            <w:noWrap/>
            <w:vAlign w:val="center"/>
          </w:tcPr>
          <w:p w14:paraId="2580E5C6" w14:textId="77777777" w:rsidR="00087B56" w:rsidRDefault="00087B56" w:rsidP="0008341F">
            <w:pPr>
              <w:jc w:val="right"/>
              <w:rPr>
                <w:color w:val="000000"/>
              </w:rPr>
            </w:pPr>
            <w:r>
              <w:rPr>
                <w:color w:val="000000"/>
              </w:rPr>
              <w:t>1</w:t>
            </w:r>
            <w:r w:rsidR="0008341F">
              <w:rPr>
                <w:color w:val="000000"/>
              </w:rPr>
              <w:t>6</w:t>
            </w:r>
            <w:r>
              <w:rPr>
                <w:color w:val="000000"/>
              </w:rPr>
              <w:t>,</w:t>
            </w:r>
            <w:r w:rsidR="0008341F">
              <w:rPr>
                <w:color w:val="000000"/>
              </w:rPr>
              <w:t>9</w:t>
            </w:r>
          </w:p>
        </w:tc>
      </w:tr>
      <w:tr w:rsidR="00087B56" w:rsidRPr="005044BE" w14:paraId="037DC889" w14:textId="77777777" w:rsidTr="00087B56">
        <w:trPr>
          <w:trHeight w:val="345"/>
        </w:trPr>
        <w:tc>
          <w:tcPr>
            <w:tcW w:w="6560" w:type="dxa"/>
            <w:shd w:val="clear" w:color="auto" w:fill="D9D9D9" w:themeFill="background1" w:themeFillShade="D9"/>
            <w:vAlign w:val="center"/>
            <w:hideMark/>
          </w:tcPr>
          <w:p w14:paraId="3F9F753D" w14:textId="77777777" w:rsidR="00087B56" w:rsidRPr="005044BE" w:rsidRDefault="00087B56" w:rsidP="00087B56">
            <w:pPr>
              <w:jc w:val="left"/>
              <w:rPr>
                <w:b/>
                <w:bCs/>
                <w:color w:val="000000"/>
                <w:szCs w:val="24"/>
              </w:rPr>
            </w:pPr>
            <w:r w:rsidRPr="005044BE">
              <w:rPr>
                <w:b/>
                <w:bCs/>
                <w:color w:val="000000"/>
                <w:szCs w:val="24"/>
              </w:rPr>
              <w:t>УКУПНО</w:t>
            </w:r>
          </w:p>
        </w:tc>
        <w:tc>
          <w:tcPr>
            <w:tcW w:w="1200" w:type="dxa"/>
            <w:shd w:val="clear" w:color="auto" w:fill="D9D9D9" w:themeFill="background1" w:themeFillShade="D9"/>
            <w:noWrap/>
            <w:vAlign w:val="center"/>
          </w:tcPr>
          <w:p w14:paraId="63617E8C" w14:textId="77777777" w:rsidR="00087B56" w:rsidRDefault="00087B56" w:rsidP="00087B56">
            <w:pPr>
              <w:jc w:val="right"/>
              <w:rPr>
                <w:b/>
                <w:bCs/>
                <w:color w:val="000000"/>
              </w:rPr>
            </w:pPr>
            <w:r>
              <w:rPr>
                <w:b/>
                <w:bCs/>
                <w:color w:val="000000"/>
              </w:rPr>
              <w:t>946,49</w:t>
            </w:r>
          </w:p>
        </w:tc>
        <w:tc>
          <w:tcPr>
            <w:tcW w:w="1400" w:type="dxa"/>
            <w:shd w:val="clear" w:color="auto" w:fill="D9D9D9" w:themeFill="background1" w:themeFillShade="D9"/>
            <w:noWrap/>
            <w:vAlign w:val="center"/>
          </w:tcPr>
          <w:p w14:paraId="2E40B573" w14:textId="77777777" w:rsidR="00087B56" w:rsidRDefault="00087B56" w:rsidP="00087B56">
            <w:pPr>
              <w:jc w:val="right"/>
              <w:rPr>
                <w:b/>
                <w:bCs/>
                <w:color w:val="000000"/>
              </w:rPr>
            </w:pPr>
            <w:r>
              <w:rPr>
                <w:b/>
                <w:bCs/>
                <w:color w:val="000000"/>
              </w:rPr>
              <w:t>100,0</w:t>
            </w:r>
          </w:p>
        </w:tc>
      </w:tr>
    </w:tbl>
    <w:p w14:paraId="0B82D563" w14:textId="77777777" w:rsidR="00732569" w:rsidRPr="00967DC1" w:rsidRDefault="00BE010D" w:rsidP="00B5350C">
      <w:pPr>
        <w:ind w:firstLine="567"/>
        <w:rPr>
          <w:szCs w:val="24"/>
          <w:lang w:val="sr-Latn-CS"/>
        </w:rPr>
      </w:pPr>
      <w:r w:rsidRPr="00967DC1">
        <w:rPr>
          <w:szCs w:val="24"/>
          <w:lang w:val="sr-Latn-CS"/>
        </w:rPr>
        <w:t>У</w:t>
      </w:r>
      <w:r w:rsidR="00732569" w:rsidRPr="00967DC1">
        <w:rPr>
          <w:szCs w:val="24"/>
          <w:lang w:val="sr-Latn-CS"/>
        </w:rPr>
        <w:t xml:space="preserve"> </w:t>
      </w:r>
      <w:r w:rsidR="00B61EF7" w:rsidRPr="00967DC1">
        <w:rPr>
          <w:szCs w:val="24"/>
          <w:lang w:val="sr-Latn-CS"/>
        </w:rPr>
        <w:t>к</w:t>
      </w:r>
      <w:r w:rsidRPr="00967DC1">
        <w:rPr>
          <w:szCs w:val="24"/>
          <w:lang w:val="sr-Latn-CS"/>
        </w:rPr>
        <w:t>а</w:t>
      </w:r>
      <w:r w:rsidR="00B61EF7" w:rsidRPr="00967DC1">
        <w:rPr>
          <w:szCs w:val="24"/>
          <w:lang w:val="sr-Latn-CS"/>
        </w:rPr>
        <w:t>т</w:t>
      </w:r>
      <w:r w:rsidRPr="00967DC1">
        <w:rPr>
          <w:szCs w:val="24"/>
          <w:lang w:val="sr-Latn-CS"/>
        </w:rPr>
        <w:t>ег</w:t>
      </w:r>
      <w:r w:rsidR="00B61EF7" w:rsidRPr="00967DC1">
        <w:rPr>
          <w:szCs w:val="24"/>
          <w:lang w:val="sr-Latn-CS"/>
        </w:rPr>
        <w:t>орију</w:t>
      </w:r>
      <w:r w:rsidR="00732569" w:rsidRPr="00967DC1">
        <w:rPr>
          <w:szCs w:val="24"/>
          <w:lang w:val="sr-Latn-CS"/>
        </w:rPr>
        <w:t xml:space="preserve"> </w:t>
      </w:r>
      <w:r w:rsidR="00B61EF7" w:rsidRPr="00967DC1">
        <w:rPr>
          <w:szCs w:val="24"/>
          <w:lang w:val="sr-Latn-CS"/>
        </w:rPr>
        <w:t>шумско</w:t>
      </w:r>
      <w:r w:rsidR="00732569" w:rsidRPr="00967DC1">
        <w:rPr>
          <w:szCs w:val="24"/>
          <w:lang w:val="sr-Latn-CS"/>
        </w:rPr>
        <w:t xml:space="preserve"> </w:t>
      </w:r>
      <w:r w:rsidR="00B61EF7" w:rsidRPr="00967DC1">
        <w:rPr>
          <w:szCs w:val="24"/>
          <w:lang w:val="sr-Latn-CS"/>
        </w:rPr>
        <w:t>з</w:t>
      </w:r>
      <w:r w:rsidRPr="00967DC1">
        <w:rPr>
          <w:szCs w:val="24"/>
          <w:lang w:val="sr-Latn-CS"/>
        </w:rPr>
        <w:t>е</w:t>
      </w:r>
      <w:r w:rsidR="00B61EF7" w:rsidRPr="00967DC1">
        <w:rPr>
          <w:szCs w:val="24"/>
          <w:lang w:val="sr-Latn-CS"/>
        </w:rPr>
        <w:t>м</w:t>
      </w:r>
      <w:r w:rsidR="001019E7" w:rsidRPr="00967DC1">
        <w:rPr>
          <w:szCs w:val="24"/>
          <w:lang w:val="sr-Latn-CS"/>
        </w:rPr>
        <w:t>љ</w:t>
      </w:r>
      <w:r w:rsidR="00B61EF7" w:rsidRPr="00967DC1">
        <w:rPr>
          <w:szCs w:val="24"/>
          <w:lang w:val="sr-Latn-CS"/>
        </w:rPr>
        <w:t>ишт</w:t>
      </w:r>
      <w:r w:rsidRPr="00967DC1">
        <w:rPr>
          <w:szCs w:val="24"/>
          <w:lang w:val="sr-Latn-CS"/>
        </w:rPr>
        <w:t>е</w:t>
      </w:r>
      <w:r w:rsidR="00732569" w:rsidRPr="00967DC1">
        <w:rPr>
          <w:szCs w:val="24"/>
          <w:lang w:val="sr-Latn-CS"/>
        </w:rPr>
        <w:t xml:space="preserve"> (</w:t>
      </w:r>
      <w:r w:rsidR="00CC4A1A">
        <w:rPr>
          <w:szCs w:val="24"/>
          <w:lang w:val="sr-Latn-CS"/>
        </w:rPr>
        <w:t>2</w:t>
      </w:r>
      <w:r w:rsidR="0008341F">
        <w:rPr>
          <w:szCs w:val="24"/>
          <w:lang w:val="sr-Latn-CS"/>
        </w:rPr>
        <w:t>91</w:t>
      </w:r>
      <w:r w:rsidR="00CC4A1A">
        <w:rPr>
          <w:szCs w:val="24"/>
          <w:lang w:val="sr-Latn-CS"/>
        </w:rPr>
        <w:t>,</w:t>
      </w:r>
      <w:r w:rsidR="0008341F">
        <w:rPr>
          <w:szCs w:val="24"/>
          <w:lang w:val="sr-Latn-CS"/>
        </w:rPr>
        <w:t>24</w:t>
      </w:r>
      <w:r w:rsidR="00FF5FBC" w:rsidRPr="00967DC1">
        <w:rPr>
          <w:szCs w:val="24"/>
          <w:lang w:val="sr-Latn-RS"/>
        </w:rPr>
        <w:t xml:space="preserve"> </w:t>
      </w:r>
      <w:r w:rsidR="007F6BB9" w:rsidRPr="00967DC1">
        <w:rPr>
          <w:szCs w:val="24"/>
          <w:lang w:val="sr-Latn-RS"/>
        </w:rPr>
        <w:t>ха</w:t>
      </w:r>
      <w:r w:rsidR="00732569" w:rsidRPr="00967DC1">
        <w:rPr>
          <w:szCs w:val="24"/>
          <w:lang w:val="sr-Latn-CS"/>
        </w:rPr>
        <w:t xml:space="preserve">) </w:t>
      </w:r>
      <w:r w:rsidR="00B61EF7" w:rsidRPr="00967DC1">
        <w:rPr>
          <w:szCs w:val="24"/>
          <w:lang w:val="sr-Latn-CS"/>
        </w:rPr>
        <w:t>сп</w:t>
      </w:r>
      <w:r w:rsidRPr="00967DC1">
        <w:rPr>
          <w:szCs w:val="24"/>
          <w:lang w:val="sr-Latn-CS"/>
        </w:rPr>
        <w:t>ада</w:t>
      </w:r>
      <w:r w:rsidR="00B61EF7" w:rsidRPr="00967DC1">
        <w:rPr>
          <w:szCs w:val="24"/>
          <w:lang w:val="sr-Latn-CS"/>
        </w:rPr>
        <w:t>ју</w:t>
      </w:r>
      <w:r w:rsidR="00732569" w:rsidRPr="00967DC1">
        <w:rPr>
          <w:szCs w:val="24"/>
          <w:lang w:val="sr-Latn-CS"/>
        </w:rPr>
        <w:t xml:space="preserve"> </w:t>
      </w:r>
      <w:r w:rsidR="00B61EF7" w:rsidRPr="00967DC1">
        <w:rPr>
          <w:szCs w:val="24"/>
          <w:lang w:val="sr-Latn-CS"/>
        </w:rPr>
        <w:t>з</w:t>
      </w:r>
      <w:r w:rsidRPr="00967DC1">
        <w:rPr>
          <w:szCs w:val="24"/>
          <w:lang w:val="sr-Latn-CS"/>
        </w:rPr>
        <w:t>е</w:t>
      </w:r>
      <w:r w:rsidR="00B61EF7" w:rsidRPr="00967DC1">
        <w:rPr>
          <w:szCs w:val="24"/>
          <w:lang w:val="sr-Latn-CS"/>
        </w:rPr>
        <w:t>м</w:t>
      </w:r>
      <w:r w:rsidR="001019E7" w:rsidRPr="00967DC1">
        <w:rPr>
          <w:szCs w:val="24"/>
          <w:lang w:val="sr-Latn-CS"/>
        </w:rPr>
        <w:t>љ</w:t>
      </w:r>
      <w:r w:rsidR="00B61EF7" w:rsidRPr="00967DC1">
        <w:rPr>
          <w:szCs w:val="24"/>
          <w:lang w:val="sr-Latn-CS"/>
        </w:rPr>
        <w:t>ишт</w:t>
      </w:r>
      <w:r w:rsidRPr="00967DC1">
        <w:rPr>
          <w:szCs w:val="24"/>
          <w:lang w:val="sr-Latn-CS"/>
        </w:rPr>
        <w:t>а</w:t>
      </w:r>
      <w:r w:rsidR="00732569" w:rsidRPr="00967DC1">
        <w:rPr>
          <w:szCs w:val="24"/>
          <w:lang w:val="sr-Latn-CS"/>
        </w:rPr>
        <w:t xml:space="preserve"> </w:t>
      </w:r>
      <w:r w:rsidR="00B61EF7" w:rsidRPr="00967DC1">
        <w:rPr>
          <w:szCs w:val="24"/>
          <w:lang w:val="sr-Latn-CS"/>
        </w:rPr>
        <w:t>кој</w:t>
      </w:r>
      <w:r w:rsidRPr="00967DC1">
        <w:rPr>
          <w:szCs w:val="24"/>
          <w:lang w:val="sr-Latn-CS"/>
        </w:rPr>
        <w:t>а</w:t>
      </w:r>
      <w:r w:rsidR="00732569" w:rsidRPr="00967DC1">
        <w:rPr>
          <w:szCs w:val="24"/>
          <w:lang w:val="sr-Latn-CS"/>
        </w:rPr>
        <w:t xml:space="preserve"> </w:t>
      </w:r>
      <w:r w:rsidR="00B61EF7" w:rsidRPr="00967DC1">
        <w:rPr>
          <w:szCs w:val="24"/>
          <w:lang w:val="sr-Latn-CS"/>
        </w:rPr>
        <w:t>с</w:t>
      </w:r>
      <w:r w:rsidRPr="00967DC1">
        <w:rPr>
          <w:szCs w:val="24"/>
          <w:lang w:val="sr-Latn-CS"/>
        </w:rPr>
        <w:t>е</w:t>
      </w:r>
      <w:r w:rsidR="00732569" w:rsidRPr="00967DC1">
        <w:rPr>
          <w:szCs w:val="24"/>
          <w:lang w:val="sr-Latn-CS"/>
        </w:rPr>
        <w:t xml:space="preserve"> </w:t>
      </w:r>
      <w:r w:rsidR="00B61EF7" w:rsidRPr="00967DC1">
        <w:rPr>
          <w:szCs w:val="24"/>
          <w:lang w:val="sr-Latn-CS"/>
        </w:rPr>
        <w:t>по</w:t>
      </w:r>
      <w:r w:rsidR="00732569" w:rsidRPr="00967DC1">
        <w:rPr>
          <w:szCs w:val="24"/>
          <w:lang w:val="sr-Latn-CS"/>
        </w:rPr>
        <w:t xml:space="preserve"> </w:t>
      </w:r>
      <w:r w:rsidR="00B61EF7" w:rsidRPr="00967DC1">
        <w:rPr>
          <w:szCs w:val="24"/>
          <w:lang w:val="sr-Latn-CS"/>
        </w:rPr>
        <w:t>с</w:t>
      </w:r>
      <w:r w:rsidRPr="00967DC1">
        <w:rPr>
          <w:szCs w:val="24"/>
          <w:lang w:val="sr-Latn-CS"/>
        </w:rPr>
        <w:t>в</w:t>
      </w:r>
      <w:r w:rsidR="00B61EF7" w:rsidRPr="00967DC1">
        <w:rPr>
          <w:szCs w:val="24"/>
          <w:lang w:val="sr-Latn-CS"/>
        </w:rPr>
        <w:t>ом</w:t>
      </w:r>
      <w:r w:rsidR="00732569" w:rsidRPr="00967DC1">
        <w:rPr>
          <w:szCs w:val="24"/>
          <w:lang w:val="sr-Latn-CS"/>
        </w:rPr>
        <w:t xml:space="preserve"> </w:t>
      </w:r>
      <w:r w:rsidR="00B61EF7" w:rsidRPr="00967DC1">
        <w:rPr>
          <w:szCs w:val="24"/>
          <w:lang w:val="sr-Latn-CS"/>
        </w:rPr>
        <w:t>пот</w:t>
      </w:r>
      <w:r w:rsidRPr="00967DC1">
        <w:rPr>
          <w:szCs w:val="24"/>
          <w:lang w:val="sr-Latn-CS"/>
        </w:rPr>
        <w:t>е</w:t>
      </w:r>
      <w:r w:rsidR="00B61EF7" w:rsidRPr="00967DC1">
        <w:rPr>
          <w:szCs w:val="24"/>
          <w:lang w:val="sr-Latn-CS"/>
        </w:rPr>
        <w:t>нциј</w:t>
      </w:r>
      <w:r w:rsidRPr="00967DC1">
        <w:rPr>
          <w:szCs w:val="24"/>
          <w:lang w:val="sr-Latn-CS"/>
        </w:rPr>
        <w:t>а</w:t>
      </w:r>
      <w:r w:rsidR="00B61EF7" w:rsidRPr="00967DC1">
        <w:rPr>
          <w:szCs w:val="24"/>
          <w:lang w:val="sr-Latn-CS"/>
        </w:rPr>
        <w:t>лу</w:t>
      </w:r>
      <w:r w:rsidR="00732569" w:rsidRPr="00967DC1">
        <w:rPr>
          <w:szCs w:val="24"/>
          <w:lang w:val="sr-Latn-CS"/>
        </w:rPr>
        <w:t xml:space="preserve"> </w:t>
      </w:r>
      <w:r w:rsidR="00B61EF7" w:rsidRPr="00967DC1">
        <w:rPr>
          <w:szCs w:val="24"/>
          <w:lang w:val="sr-Latn-CS"/>
        </w:rPr>
        <w:t>мо</w:t>
      </w:r>
      <w:r w:rsidRPr="00967DC1">
        <w:rPr>
          <w:szCs w:val="24"/>
          <w:lang w:val="sr-Latn-CS"/>
        </w:rPr>
        <w:t>г</w:t>
      </w:r>
      <w:r w:rsidR="00B61EF7" w:rsidRPr="00967DC1">
        <w:rPr>
          <w:szCs w:val="24"/>
          <w:lang w:val="sr-Latn-CS"/>
        </w:rPr>
        <w:t>у</w:t>
      </w:r>
      <w:r w:rsidR="00732569" w:rsidRPr="00967DC1">
        <w:rPr>
          <w:szCs w:val="24"/>
          <w:lang w:val="sr-Latn-CS"/>
        </w:rPr>
        <w:t xml:space="preserve"> </w:t>
      </w:r>
      <w:r w:rsidR="00B61EF7" w:rsidRPr="00967DC1">
        <w:rPr>
          <w:szCs w:val="24"/>
          <w:lang w:val="sr-Latn-CS"/>
        </w:rPr>
        <w:t>при</w:t>
      </w:r>
      <w:r w:rsidRPr="00967DC1">
        <w:rPr>
          <w:szCs w:val="24"/>
          <w:lang w:val="sr-Latn-CS"/>
        </w:rPr>
        <w:t>ве</w:t>
      </w:r>
      <w:r w:rsidR="00B61EF7" w:rsidRPr="00967DC1">
        <w:rPr>
          <w:szCs w:val="24"/>
          <w:lang w:val="sr-Latn-CS"/>
        </w:rPr>
        <w:t>сти</w:t>
      </w:r>
      <w:r w:rsidR="00732569" w:rsidRPr="00967DC1">
        <w:rPr>
          <w:szCs w:val="24"/>
          <w:lang w:val="sr-Latn-CS"/>
        </w:rPr>
        <w:t xml:space="preserve"> </w:t>
      </w:r>
      <w:r w:rsidR="00B61EF7" w:rsidRPr="00967DC1">
        <w:rPr>
          <w:szCs w:val="24"/>
          <w:lang w:val="sr-Latn-CS"/>
        </w:rPr>
        <w:t>шумској</w:t>
      </w:r>
      <w:r w:rsidR="00732569" w:rsidRPr="00967DC1">
        <w:rPr>
          <w:szCs w:val="24"/>
          <w:lang w:val="sr-Latn-CS"/>
        </w:rPr>
        <w:t xml:space="preserve"> </w:t>
      </w:r>
      <w:r w:rsidR="00B61EF7" w:rsidRPr="00967DC1">
        <w:rPr>
          <w:szCs w:val="24"/>
          <w:lang w:val="sr-Latn-CS"/>
        </w:rPr>
        <w:t>култури</w:t>
      </w:r>
      <w:r w:rsidR="00732569" w:rsidRPr="00967DC1">
        <w:rPr>
          <w:szCs w:val="24"/>
          <w:lang w:val="sr-Latn-CS"/>
        </w:rPr>
        <w:t xml:space="preserve">. </w:t>
      </w:r>
    </w:p>
    <w:p w14:paraId="3540F17C" w14:textId="77777777" w:rsidR="00732569" w:rsidRPr="00967DC1" w:rsidRDefault="00BE010D" w:rsidP="00B5350C">
      <w:pPr>
        <w:ind w:firstLine="567"/>
        <w:rPr>
          <w:szCs w:val="24"/>
          <w:lang w:val="nb-NO"/>
        </w:rPr>
      </w:pPr>
      <w:r w:rsidRPr="00967DC1">
        <w:rPr>
          <w:szCs w:val="24"/>
          <w:lang w:val="nb-NO"/>
        </w:rPr>
        <w:t>У</w:t>
      </w:r>
      <w:r w:rsidR="00732569" w:rsidRPr="00967DC1">
        <w:rPr>
          <w:szCs w:val="24"/>
          <w:lang w:val="nb-NO"/>
        </w:rPr>
        <w:t xml:space="preserve"> </w:t>
      </w:r>
      <w:r w:rsidR="00B61EF7" w:rsidRPr="00967DC1">
        <w:rPr>
          <w:szCs w:val="24"/>
          <w:lang w:val="nb-NO"/>
        </w:rPr>
        <w:t>к</w:t>
      </w:r>
      <w:r w:rsidRPr="00967DC1">
        <w:rPr>
          <w:szCs w:val="24"/>
          <w:lang w:val="nb-NO"/>
        </w:rPr>
        <w:t>а</w:t>
      </w:r>
      <w:r w:rsidR="00B61EF7" w:rsidRPr="00967DC1">
        <w:rPr>
          <w:szCs w:val="24"/>
          <w:lang w:val="nb-NO"/>
        </w:rPr>
        <w:t>т</w:t>
      </w:r>
      <w:r w:rsidRPr="00967DC1">
        <w:rPr>
          <w:szCs w:val="24"/>
          <w:lang w:val="nb-NO"/>
        </w:rPr>
        <w:t>ег</w:t>
      </w:r>
      <w:r w:rsidR="00B61EF7" w:rsidRPr="00967DC1">
        <w:rPr>
          <w:szCs w:val="24"/>
          <w:lang w:val="nb-NO"/>
        </w:rPr>
        <w:t>орију</w:t>
      </w:r>
      <w:r w:rsidR="00732569" w:rsidRPr="00967DC1">
        <w:rPr>
          <w:szCs w:val="24"/>
          <w:lang w:val="nb-NO"/>
        </w:rPr>
        <w:t xml:space="preserve"> – </w:t>
      </w:r>
      <w:r w:rsidR="00B61EF7" w:rsidRPr="00967DC1">
        <w:rPr>
          <w:szCs w:val="24"/>
          <w:lang w:val="nb-NO"/>
        </w:rPr>
        <w:t>н</w:t>
      </w:r>
      <w:r w:rsidRPr="00967DC1">
        <w:rPr>
          <w:szCs w:val="24"/>
          <w:lang w:val="nb-NO"/>
        </w:rPr>
        <w:t>е</w:t>
      </w:r>
      <w:r w:rsidR="00B61EF7" w:rsidRPr="00967DC1">
        <w:rPr>
          <w:szCs w:val="24"/>
          <w:lang w:val="nb-NO"/>
        </w:rPr>
        <w:t>пло</w:t>
      </w:r>
      <w:r w:rsidRPr="00967DC1">
        <w:rPr>
          <w:szCs w:val="24"/>
          <w:lang w:val="nb-NO"/>
        </w:rPr>
        <w:t>д</w:t>
      </w:r>
      <w:r w:rsidR="00B61EF7" w:rsidRPr="00967DC1">
        <w:rPr>
          <w:szCs w:val="24"/>
          <w:lang w:val="nb-NO"/>
        </w:rPr>
        <w:t>н</w:t>
      </w:r>
      <w:r w:rsidRPr="00967DC1">
        <w:rPr>
          <w:szCs w:val="24"/>
          <w:lang w:val="nb-NO"/>
        </w:rPr>
        <w:t>е</w:t>
      </w:r>
      <w:r w:rsidR="00732569" w:rsidRPr="00967DC1">
        <w:rPr>
          <w:szCs w:val="24"/>
          <w:lang w:val="nb-NO"/>
        </w:rPr>
        <w:t xml:space="preserve"> </w:t>
      </w:r>
      <w:r w:rsidR="00B61EF7" w:rsidRPr="00967DC1">
        <w:rPr>
          <w:szCs w:val="24"/>
          <w:lang w:val="nb-NO"/>
        </w:rPr>
        <w:t>по</w:t>
      </w:r>
      <w:r w:rsidRPr="00967DC1">
        <w:rPr>
          <w:szCs w:val="24"/>
          <w:lang w:val="nb-NO"/>
        </w:rPr>
        <w:t>в</w:t>
      </w:r>
      <w:r w:rsidR="00B61EF7" w:rsidRPr="00967DC1">
        <w:rPr>
          <w:szCs w:val="24"/>
          <w:lang w:val="nb-NO"/>
        </w:rPr>
        <w:t>ршин</w:t>
      </w:r>
      <w:r w:rsidRPr="00967DC1">
        <w:rPr>
          <w:szCs w:val="24"/>
          <w:lang w:val="nb-NO"/>
        </w:rPr>
        <w:t>е</w:t>
      </w:r>
      <w:r w:rsidR="006A446C" w:rsidRPr="00967DC1">
        <w:rPr>
          <w:szCs w:val="24"/>
          <w:lang w:val="nb-NO"/>
        </w:rPr>
        <w:t xml:space="preserve"> </w:t>
      </w:r>
      <w:r w:rsidR="00732569" w:rsidRPr="00967DC1">
        <w:rPr>
          <w:szCs w:val="24"/>
          <w:lang w:val="nb-NO"/>
        </w:rPr>
        <w:t>(</w:t>
      </w:r>
      <w:r w:rsidR="0015367A">
        <w:rPr>
          <w:szCs w:val="24"/>
          <w:lang w:val="nb-NO"/>
        </w:rPr>
        <w:t>495</w:t>
      </w:r>
      <w:r w:rsidR="006A446C" w:rsidRPr="00967DC1">
        <w:rPr>
          <w:szCs w:val="24"/>
          <w:lang w:val="sr-Latn-RS"/>
        </w:rPr>
        <w:t>,</w:t>
      </w:r>
      <w:r w:rsidR="0015367A">
        <w:rPr>
          <w:szCs w:val="24"/>
          <w:lang w:val="sr-Latn-RS"/>
        </w:rPr>
        <w:t>07</w:t>
      </w:r>
      <w:r w:rsidR="00C76DDB" w:rsidRPr="00967DC1">
        <w:rPr>
          <w:szCs w:val="24"/>
          <w:lang w:val="sr-Cyrl-RS"/>
        </w:rPr>
        <w:t xml:space="preserve"> </w:t>
      </w:r>
      <w:r w:rsidR="007F6BB9" w:rsidRPr="00967DC1">
        <w:rPr>
          <w:szCs w:val="24"/>
          <w:lang w:val="ru-RU"/>
        </w:rPr>
        <w:t>ха</w:t>
      </w:r>
      <w:r w:rsidR="00732569" w:rsidRPr="00967DC1">
        <w:rPr>
          <w:szCs w:val="24"/>
          <w:lang w:val="nb-NO"/>
        </w:rPr>
        <w:t xml:space="preserve">) – </w:t>
      </w:r>
      <w:r w:rsidR="00B61EF7" w:rsidRPr="00967DC1">
        <w:rPr>
          <w:szCs w:val="24"/>
          <w:lang w:val="nb-NO"/>
        </w:rPr>
        <w:t>сп</w:t>
      </w:r>
      <w:r w:rsidRPr="00967DC1">
        <w:rPr>
          <w:szCs w:val="24"/>
          <w:lang w:val="nb-NO"/>
        </w:rPr>
        <w:t>ада</w:t>
      </w:r>
      <w:r w:rsidR="00B61EF7" w:rsidRPr="00967DC1">
        <w:rPr>
          <w:szCs w:val="24"/>
          <w:lang w:val="nb-NO"/>
        </w:rPr>
        <w:t>ју</w:t>
      </w:r>
      <w:r w:rsidR="00732569" w:rsidRPr="00967DC1">
        <w:rPr>
          <w:szCs w:val="24"/>
          <w:lang w:val="nb-NO"/>
        </w:rPr>
        <w:t xml:space="preserve"> </w:t>
      </w:r>
      <w:r w:rsidR="0015367A">
        <w:rPr>
          <w:szCs w:val="24"/>
          <w:lang w:val="sr-Cyrl-RS"/>
        </w:rPr>
        <w:t xml:space="preserve">баре, </w:t>
      </w:r>
      <w:r w:rsidR="00087B56">
        <w:rPr>
          <w:szCs w:val="24"/>
          <w:lang w:val="sr-Cyrl-RS"/>
        </w:rPr>
        <w:t>забарена земљишта, канали,трстици</w:t>
      </w:r>
      <w:r w:rsidR="0015367A">
        <w:rPr>
          <w:szCs w:val="24"/>
          <w:lang w:val="sr-Cyrl-RS"/>
        </w:rPr>
        <w:t xml:space="preserve"> и река.</w:t>
      </w:r>
    </w:p>
    <w:p w14:paraId="177CF692" w14:textId="77777777" w:rsidR="00732569" w:rsidRPr="00967DC1" w:rsidRDefault="00BE010D" w:rsidP="00B5350C">
      <w:pPr>
        <w:ind w:firstLine="567"/>
        <w:rPr>
          <w:szCs w:val="24"/>
          <w:lang w:val="sr-Latn-CS"/>
        </w:rPr>
      </w:pPr>
      <w:r w:rsidRPr="00967DC1">
        <w:rPr>
          <w:szCs w:val="24"/>
          <w:lang w:val="sr-Latn-CS"/>
        </w:rPr>
        <w:t>У</w:t>
      </w:r>
      <w:r w:rsidR="00732569" w:rsidRPr="00967DC1">
        <w:rPr>
          <w:szCs w:val="24"/>
          <w:lang w:val="sr-Latn-CS"/>
        </w:rPr>
        <w:t xml:space="preserve"> </w:t>
      </w:r>
      <w:r w:rsidR="00B61EF7" w:rsidRPr="00967DC1">
        <w:rPr>
          <w:szCs w:val="24"/>
          <w:lang w:val="sr-Latn-CS"/>
        </w:rPr>
        <w:t>з</w:t>
      </w:r>
      <w:r w:rsidRPr="00967DC1">
        <w:rPr>
          <w:szCs w:val="24"/>
          <w:lang w:val="sr-Latn-CS"/>
        </w:rPr>
        <w:t>е</w:t>
      </w:r>
      <w:r w:rsidR="00B61EF7" w:rsidRPr="00967DC1">
        <w:rPr>
          <w:szCs w:val="24"/>
          <w:lang w:val="sr-Latn-CS"/>
        </w:rPr>
        <w:t>м</w:t>
      </w:r>
      <w:r w:rsidR="001019E7" w:rsidRPr="00967DC1">
        <w:rPr>
          <w:szCs w:val="24"/>
          <w:lang w:val="sr-Latn-CS"/>
        </w:rPr>
        <w:t>љ</w:t>
      </w:r>
      <w:r w:rsidR="00B61EF7" w:rsidRPr="00967DC1">
        <w:rPr>
          <w:szCs w:val="24"/>
          <w:lang w:val="sr-Latn-CS"/>
        </w:rPr>
        <w:t>ишт</w:t>
      </w:r>
      <w:r w:rsidRPr="00967DC1">
        <w:rPr>
          <w:szCs w:val="24"/>
          <w:lang w:val="sr-Latn-CS"/>
        </w:rPr>
        <w:t>е</w:t>
      </w:r>
      <w:r w:rsidR="00732569" w:rsidRPr="00967DC1">
        <w:rPr>
          <w:szCs w:val="24"/>
          <w:lang w:val="sr-Latn-CS"/>
        </w:rPr>
        <w:t xml:space="preserve"> </w:t>
      </w:r>
      <w:r w:rsidR="00B61EF7" w:rsidRPr="00967DC1">
        <w:rPr>
          <w:szCs w:val="24"/>
          <w:lang w:val="sr-Latn-CS"/>
        </w:rPr>
        <w:t>з</w:t>
      </w:r>
      <w:r w:rsidRPr="00967DC1">
        <w:rPr>
          <w:szCs w:val="24"/>
          <w:lang w:val="sr-Latn-CS"/>
        </w:rPr>
        <w:t>а</w:t>
      </w:r>
      <w:r w:rsidR="00732569" w:rsidRPr="00967DC1">
        <w:rPr>
          <w:szCs w:val="24"/>
          <w:lang w:val="sr-Latn-CS"/>
        </w:rPr>
        <w:t xml:space="preserve"> </w:t>
      </w:r>
      <w:r w:rsidR="00B61EF7" w:rsidRPr="00967DC1">
        <w:rPr>
          <w:szCs w:val="24"/>
          <w:lang w:val="sr-Latn-CS"/>
        </w:rPr>
        <w:t>ост</w:t>
      </w:r>
      <w:r w:rsidRPr="00967DC1">
        <w:rPr>
          <w:szCs w:val="24"/>
          <w:lang w:val="sr-Latn-CS"/>
        </w:rPr>
        <w:t>а</w:t>
      </w:r>
      <w:r w:rsidR="00B61EF7" w:rsidRPr="00967DC1">
        <w:rPr>
          <w:szCs w:val="24"/>
          <w:lang w:val="sr-Latn-CS"/>
        </w:rPr>
        <w:t>л</w:t>
      </w:r>
      <w:r w:rsidRPr="00967DC1">
        <w:rPr>
          <w:szCs w:val="24"/>
          <w:lang w:val="sr-Latn-CS"/>
        </w:rPr>
        <w:t>е</w:t>
      </w:r>
      <w:r w:rsidR="00732569" w:rsidRPr="00967DC1">
        <w:rPr>
          <w:szCs w:val="24"/>
          <w:lang w:val="sr-Latn-CS"/>
        </w:rPr>
        <w:t xml:space="preserve"> </w:t>
      </w:r>
      <w:r w:rsidR="00B61EF7" w:rsidRPr="00967DC1">
        <w:rPr>
          <w:szCs w:val="24"/>
          <w:lang w:val="sr-Latn-CS"/>
        </w:rPr>
        <w:t>с</w:t>
      </w:r>
      <w:r w:rsidRPr="00967DC1">
        <w:rPr>
          <w:szCs w:val="24"/>
          <w:lang w:val="sr-Latn-CS"/>
        </w:rPr>
        <w:t>в</w:t>
      </w:r>
      <w:r w:rsidR="00B61EF7" w:rsidRPr="00967DC1">
        <w:rPr>
          <w:szCs w:val="24"/>
          <w:lang w:val="sr-Latn-CS"/>
        </w:rPr>
        <w:t>рх</w:t>
      </w:r>
      <w:r w:rsidRPr="00967DC1">
        <w:rPr>
          <w:szCs w:val="24"/>
          <w:lang w:val="sr-Latn-CS"/>
        </w:rPr>
        <w:t>е</w:t>
      </w:r>
      <w:r w:rsidR="00732569" w:rsidRPr="00967DC1">
        <w:rPr>
          <w:szCs w:val="24"/>
          <w:lang w:val="sr-Latn-CS"/>
        </w:rPr>
        <w:t xml:space="preserve"> (</w:t>
      </w:r>
      <w:r w:rsidR="0015367A">
        <w:rPr>
          <w:szCs w:val="24"/>
          <w:lang w:val="sr-Cyrl-RS"/>
        </w:rPr>
        <w:t>16</w:t>
      </w:r>
      <w:r w:rsidR="0008341F">
        <w:rPr>
          <w:szCs w:val="24"/>
          <w:lang w:val="sr-Latn-RS"/>
        </w:rPr>
        <w:t>0</w:t>
      </w:r>
      <w:r w:rsidR="006A446C" w:rsidRPr="00967DC1">
        <w:rPr>
          <w:szCs w:val="24"/>
          <w:lang w:val="sr-Latn-CS"/>
        </w:rPr>
        <w:t>,</w:t>
      </w:r>
      <w:r w:rsidR="0008341F">
        <w:rPr>
          <w:szCs w:val="24"/>
          <w:lang w:val="sr-Latn-CS"/>
        </w:rPr>
        <w:t>18</w:t>
      </w:r>
      <w:r w:rsidR="00FF5FBC" w:rsidRPr="00967DC1">
        <w:rPr>
          <w:szCs w:val="24"/>
          <w:lang w:val="ru-RU"/>
        </w:rPr>
        <w:t xml:space="preserve"> </w:t>
      </w:r>
      <w:r w:rsidR="007F6BB9" w:rsidRPr="00967DC1">
        <w:rPr>
          <w:szCs w:val="24"/>
          <w:lang w:val="ru-RU"/>
        </w:rPr>
        <w:t>ха</w:t>
      </w:r>
      <w:r w:rsidR="00732569" w:rsidRPr="00967DC1">
        <w:rPr>
          <w:szCs w:val="24"/>
          <w:lang w:val="sr-Latn-CS"/>
        </w:rPr>
        <w:t xml:space="preserve">) </w:t>
      </w:r>
      <w:r w:rsidR="00B61EF7" w:rsidRPr="00967DC1">
        <w:rPr>
          <w:szCs w:val="24"/>
          <w:lang w:val="sr-Latn-CS"/>
        </w:rPr>
        <w:t>су</w:t>
      </w:r>
      <w:r w:rsidR="00732569" w:rsidRPr="00967DC1">
        <w:rPr>
          <w:szCs w:val="24"/>
          <w:lang w:val="sr-Latn-CS"/>
        </w:rPr>
        <w:t xml:space="preserve"> </w:t>
      </w:r>
      <w:r w:rsidR="00B61EF7" w:rsidRPr="00967DC1">
        <w:rPr>
          <w:szCs w:val="24"/>
          <w:lang w:val="sr-Latn-CS"/>
        </w:rPr>
        <w:t>с</w:t>
      </w:r>
      <w:r w:rsidRPr="00967DC1">
        <w:rPr>
          <w:szCs w:val="24"/>
          <w:lang w:val="sr-Latn-CS"/>
        </w:rPr>
        <w:t>в</w:t>
      </w:r>
      <w:r w:rsidR="00B61EF7" w:rsidRPr="00967DC1">
        <w:rPr>
          <w:szCs w:val="24"/>
          <w:lang w:val="sr-Latn-CS"/>
        </w:rPr>
        <w:t>рст</w:t>
      </w:r>
      <w:r w:rsidRPr="00967DC1">
        <w:rPr>
          <w:szCs w:val="24"/>
          <w:lang w:val="sr-Latn-CS"/>
        </w:rPr>
        <w:t>а</w:t>
      </w:r>
      <w:r w:rsidR="00B61EF7" w:rsidRPr="00967DC1">
        <w:rPr>
          <w:szCs w:val="24"/>
          <w:lang w:val="sr-Latn-CS"/>
        </w:rPr>
        <w:t>н</w:t>
      </w:r>
      <w:r w:rsidRPr="00967DC1">
        <w:rPr>
          <w:szCs w:val="24"/>
          <w:lang w:val="sr-Latn-CS"/>
        </w:rPr>
        <w:t>е</w:t>
      </w:r>
      <w:r w:rsidR="00732569" w:rsidRPr="00967DC1">
        <w:rPr>
          <w:szCs w:val="24"/>
          <w:lang w:val="sr-Latn-CS"/>
        </w:rPr>
        <w:t xml:space="preserve"> </w:t>
      </w:r>
      <w:r w:rsidR="00B61EF7" w:rsidRPr="00967DC1">
        <w:rPr>
          <w:szCs w:val="24"/>
          <w:lang w:val="sr-Latn-CS"/>
        </w:rPr>
        <w:t>к</w:t>
      </w:r>
      <w:r w:rsidRPr="00967DC1">
        <w:rPr>
          <w:szCs w:val="24"/>
          <w:lang w:val="sr-Latn-CS"/>
        </w:rPr>
        <w:t>а</w:t>
      </w:r>
      <w:r w:rsidR="00B61EF7" w:rsidRPr="00967DC1">
        <w:rPr>
          <w:szCs w:val="24"/>
          <w:lang w:val="sr-Latn-CS"/>
        </w:rPr>
        <w:t>т</w:t>
      </w:r>
      <w:r w:rsidRPr="00967DC1">
        <w:rPr>
          <w:szCs w:val="24"/>
          <w:lang w:val="sr-Latn-CS"/>
        </w:rPr>
        <w:t>ег</w:t>
      </w:r>
      <w:r w:rsidR="00B61EF7" w:rsidRPr="00967DC1">
        <w:rPr>
          <w:szCs w:val="24"/>
          <w:lang w:val="sr-Latn-CS"/>
        </w:rPr>
        <w:t>ориј</w:t>
      </w:r>
      <w:r w:rsidRPr="00967DC1">
        <w:rPr>
          <w:szCs w:val="24"/>
          <w:lang w:val="sr-Latn-CS"/>
        </w:rPr>
        <w:t>е</w:t>
      </w:r>
      <w:r w:rsidR="00732569" w:rsidRPr="00967DC1">
        <w:rPr>
          <w:szCs w:val="24"/>
          <w:lang w:val="sr-Latn-CS"/>
        </w:rPr>
        <w:t xml:space="preserve"> </w:t>
      </w:r>
      <w:r w:rsidR="00B61EF7" w:rsidRPr="00967DC1">
        <w:rPr>
          <w:szCs w:val="24"/>
          <w:lang w:val="sr-Latn-CS"/>
        </w:rPr>
        <w:t>з</w:t>
      </w:r>
      <w:r w:rsidRPr="00967DC1">
        <w:rPr>
          <w:szCs w:val="24"/>
          <w:lang w:val="sr-Latn-CS"/>
        </w:rPr>
        <w:t>е</w:t>
      </w:r>
      <w:r w:rsidR="00B61EF7" w:rsidRPr="00967DC1">
        <w:rPr>
          <w:szCs w:val="24"/>
          <w:lang w:val="sr-Latn-CS"/>
        </w:rPr>
        <w:t>м</w:t>
      </w:r>
      <w:r w:rsidR="001019E7" w:rsidRPr="00967DC1">
        <w:rPr>
          <w:szCs w:val="24"/>
          <w:lang w:val="sr-Latn-CS"/>
        </w:rPr>
        <w:t>љ</w:t>
      </w:r>
      <w:r w:rsidR="00B61EF7" w:rsidRPr="00967DC1">
        <w:rPr>
          <w:szCs w:val="24"/>
          <w:lang w:val="sr-Latn-CS"/>
        </w:rPr>
        <w:t>ишт</w:t>
      </w:r>
      <w:r w:rsidRPr="00967DC1">
        <w:rPr>
          <w:szCs w:val="24"/>
          <w:lang w:val="sr-Latn-CS"/>
        </w:rPr>
        <w:t>а</w:t>
      </w:r>
      <w:r w:rsidR="00732569" w:rsidRPr="00967DC1">
        <w:rPr>
          <w:szCs w:val="24"/>
          <w:lang w:val="sr-Latn-CS"/>
        </w:rPr>
        <w:t xml:space="preserve"> </w:t>
      </w:r>
      <w:r w:rsidR="00B61EF7" w:rsidRPr="00967DC1">
        <w:rPr>
          <w:szCs w:val="24"/>
          <w:lang w:val="sr-Latn-CS"/>
        </w:rPr>
        <w:t>к</w:t>
      </w:r>
      <w:r w:rsidRPr="00967DC1">
        <w:rPr>
          <w:szCs w:val="24"/>
          <w:lang w:val="sr-Latn-CS"/>
        </w:rPr>
        <w:t>а</w:t>
      </w:r>
      <w:r w:rsidR="00B61EF7" w:rsidRPr="00967DC1">
        <w:rPr>
          <w:szCs w:val="24"/>
          <w:lang w:val="sr-Latn-CS"/>
        </w:rPr>
        <w:t>о</w:t>
      </w:r>
      <w:r w:rsidR="00732569" w:rsidRPr="00967DC1">
        <w:rPr>
          <w:szCs w:val="24"/>
          <w:lang w:val="sr-Latn-CS"/>
        </w:rPr>
        <w:t xml:space="preserve"> </w:t>
      </w:r>
      <w:r w:rsidR="00B61EF7" w:rsidRPr="00967DC1">
        <w:rPr>
          <w:szCs w:val="24"/>
          <w:lang w:val="sr-Latn-CS"/>
        </w:rPr>
        <w:t>што</w:t>
      </w:r>
      <w:r w:rsidR="00732569" w:rsidRPr="00967DC1">
        <w:rPr>
          <w:szCs w:val="24"/>
          <w:lang w:val="sr-Latn-CS"/>
        </w:rPr>
        <w:t xml:space="preserve"> </w:t>
      </w:r>
      <w:r w:rsidR="00B61EF7" w:rsidRPr="00967DC1">
        <w:rPr>
          <w:szCs w:val="24"/>
          <w:lang w:val="sr-Latn-CS"/>
        </w:rPr>
        <w:t>су</w:t>
      </w:r>
      <w:r w:rsidR="00732569" w:rsidRPr="00967DC1">
        <w:rPr>
          <w:szCs w:val="24"/>
          <w:lang w:val="sr-Latn-CS"/>
        </w:rPr>
        <w:t xml:space="preserve">: </w:t>
      </w:r>
      <w:r w:rsidR="00B61EF7" w:rsidRPr="00967DC1">
        <w:rPr>
          <w:szCs w:val="24"/>
          <w:lang w:val="sr-Latn-CS"/>
        </w:rPr>
        <w:t>пут</w:t>
      </w:r>
      <w:r w:rsidR="00732569" w:rsidRPr="00967DC1">
        <w:rPr>
          <w:szCs w:val="24"/>
          <w:lang w:val="sr-Latn-CS"/>
        </w:rPr>
        <w:t xml:space="preserve">, </w:t>
      </w:r>
      <w:r w:rsidR="00B61EF7" w:rsidRPr="00967DC1">
        <w:rPr>
          <w:szCs w:val="24"/>
          <w:lang w:val="sr-Latn-CS"/>
        </w:rPr>
        <w:t>прос</w:t>
      </w:r>
      <w:r w:rsidRPr="00967DC1">
        <w:rPr>
          <w:szCs w:val="24"/>
          <w:lang w:val="sr-Latn-CS"/>
        </w:rPr>
        <w:t>е</w:t>
      </w:r>
      <w:r w:rsidR="00B61EF7" w:rsidRPr="00967DC1">
        <w:rPr>
          <w:szCs w:val="24"/>
          <w:lang w:val="sr-Latn-CS"/>
        </w:rPr>
        <w:t>к</w:t>
      </w:r>
      <w:r w:rsidRPr="00967DC1">
        <w:rPr>
          <w:szCs w:val="24"/>
          <w:lang w:val="sr-Latn-CS"/>
        </w:rPr>
        <w:t>а</w:t>
      </w:r>
      <w:r w:rsidR="00732569" w:rsidRPr="00967DC1">
        <w:rPr>
          <w:szCs w:val="24"/>
          <w:lang w:val="sr-Latn-CS"/>
        </w:rPr>
        <w:t xml:space="preserve">, </w:t>
      </w:r>
      <w:r w:rsidR="00B61EF7" w:rsidRPr="00967DC1">
        <w:rPr>
          <w:szCs w:val="24"/>
          <w:lang w:val="sr-Latn-CS"/>
        </w:rPr>
        <w:t>з</w:t>
      </w:r>
      <w:r w:rsidRPr="00967DC1">
        <w:rPr>
          <w:szCs w:val="24"/>
          <w:lang w:val="sr-Latn-CS"/>
        </w:rPr>
        <w:t>г</w:t>
      </w:r>
      <w:r w:rsidR="00B61EF7" w:rsidRPr="00967DC1">
        <w:rPr>
          <w:szCs w:val="24"/>
          <w:lang w:val="sr-Latn-CS"/>
        </w:rPr>
        <w:t>р</w:t>
      </w:r>
      <w:r w:rsidRPr="00967DC1">
        <w:rPr>
          <w:szCs w:val="24"/>
          <w:lang w:val="sr-Latn-CS"/>
        </w:rPr>
        <w:t>аде</w:t>
      </w:r>
      <w:r w:rsidR="00732569" w:rsidRPr="00967DC1">
        <w:rPr>
          <w:szCs w:val="24"/>
          <w:lang w:val="sr-Latn-CS"/>
        </w:rPr>
        <w:t xml:space="preserve"> </w:t>
      </w:r>
      <w:r w:rsidR="00B61EF7" w:rsidRPr="00967DC1">
        <w:rPr>
          <w:szCs w:val="24"/>
          <w:lang w:val="sr-Latn-CS"/>
        </w:rPr>
        <w:t>и</w:t>
      </w:r>
      <w:r w:rsidR="00732569" w:rsidRPr="00967DC1">
        <w:rPr>
          <w:szCs w:val="24"/>
          <w:lang w:val="sr-Latn-CS"/>
        </w:rPr>
        <w:t xml:space="preserve"> </w:t>
      </w:r>
      <w:r w:rsidRPr="00967DC1">
        <w:rPr>
          <w:szCs w:val="24"/>
          <w:lang w:val="sr-Latn-CS"/>
        </w:rPr>
        <w:t>д</w:t>
      </w:r>
      <w:r w:rsidR="00B61EF7" w:rsidRPr="00967DC1">
        <w:rPr>
          <w:szCs w:val="24"/>
          <w:lang w:val="sr-Latn-CS"/>
        </w:rPr>
        <w:t>ру</w:t>
      </w:r>
      <w:r w:rsidRPr="00967DC1">
        <w:rPr>
          <w:szCs w:val="24"/>
          <w:lang w:val="sr-Latn-CS"/>
        </w:rPr>
        <w:t>г</w:t>
      </w:r>
      <w:r w:rsidR="00B61EF7" w:rsidRPr="00967DC1">
        <w:rPr>
          <w:szCs w:val="24"/>
          <w:lang w:val="sr-Latn-CS"/>
        </w:rPr>
        <w:t>и</w:t>
      </w:r>
      <w:r w:rsidR="00732569" w:rsidRPr="00967DC1">
        <w:rPr>
          <w:szCs w:val="24"/>
          <w:lang w:val="sr-Latn-CS"/>
        </w:rPr>
        <w:t xml:space="preserve"> </w:t>
      </w:r>
      <w:r w:rsidR="00B61EF7" w:rsidRPr="00967DC1">
        <w:rPr>
          <w:szCs w:val="24"/>
          <w:lang w:val="sr-Latn-CS"/>
        </w:rPr>
        <w:t>о</w:t>
      </w:r>
      <w:r w:rsidRPr="00967DC1">
        <w:rPr>
          <w:szCs w:val="24"/>
          <w:lang w:val="sr-Latn-CS"/>
        </w:rPr>
        <w:t>б</w:t>
      </w:r>
      <w:r w:rsidR="00B61EF7" w:rsidRPr="00967DC1">
        <w:rPr>
          <w:szCs w:val="24"/>
          <w:lang w:val="sr-Latn-CS"/>
        </w:rPr>
        <w:t>ј</w:t>
      </w:r>
      <w:r w:rsidRPr="00967DC1">
        <w:rPr>
          <w:szCs w:val="24"/>
          <w:lang w:val="sr-Latn-CS"/>
        </w:rPr>
        <w:t>е</w:t>
      </w:r>
      <w:r w:rsidR="00B61EF7" w:rsidRPr="00967DC1">
        <w:rPr>
          <w:szCs w:val="24"/>
          <w:lang w:val="sr-Latn-CS"/>
        </w:rPr>
        <w:t>кти</w:t>
      </w:r>
      <w:r w:rsidR="00732569" w:rsidRPr="00967DC1">
        <w:rPr>
          <w:szCs w:val="24"/>
          <w:lang w:val="sr-Latn-CS"/>
        </w:rPr>
        <w:t xml:space="preserve">, </w:t>
      </w:r>
      <w:r w:rsidR="00A14887">
        <w:rPr>
          <w:szCs w:val="24"/>
          <w:lang w:val="sr-Cyrl-RS"/>
        </w:rPr>
        <w:t>гранични појас</w:t>
      </w:r>
      <w:r w:rsidR="00CF761B" w:rsidRPr="00967DC1">
        <w:rPr>
          <w:szCs w:val="24"/>
          <w:lang w:val="sr-Latn-CS"/>
        </w:rPr>
        <w:t xml:space="preserve">, </w:t>
      </w:r>
      <w:r w:rsidR="002704B3" w:rsidRPr="00967DC1">
        <w:rPr>
          <w:szCs w:val="24"/>
          <w:lang w:val="sr-Cyrl-RS"/>
        </w:rPr>
        <w:t>далековод,</w:t>
      </w:r>
      <w:r w:rsidR="00A732FA" w:rsidRPr="00967DC1">
        <w:rPr>
          <w:szCs w:val="24"/>
          <w:lang w:val="sr-Cyrl-RS"/>
        </w:rPr>
        <w:t xml:space="preserve"> њива, </w:t>
      </w:r>
      <w:r w:rsidR="0008341F">
        <w:rPr>
          <w:szCs w:val="24"/>
          <w:lang w:val="sr-Cyrl-RS"/>
        </w:rPr>
        <w:t>и ремизе</w:t>
      </w:r>
      <w:r w:rsidR="00A14887">
        <w:rPr>
          <w:szCs w:val="24"/>
          <w:lang w:val="sr-Cyrl-RS"/>
        </w:rPr>
        <w:t>.</w:t>
      </w:r>
    </w:p>
    <w:p w14:paraId="300BEE52" w14:textId="77777777" w:rsidR="00732569" w:rsidRPr="00967DC1" w:rsidRDefault="00732569" w:rsidP="00B5350C">
      <w:pPr>
        <w:pStyle w:val="Heading2"/>
        <w:rPr>
          <w:szCs w:val="24"/>
          <w:lang w:val="sr-Latn-CS"/>
        </w:rPr>
      </w:pPr>
      <w:bookmarkStart w:id="435" w:name="_Toc329146632"/>
      <w:bookmarkStart w:id="436" w:name="_Toc329328370"/>
      <w:bookmarkStart w:id="437" w:name="_Toc410988329"/>
      <w:bookmarkStart w:id="438" w:name="_Toc478456524"/>
      <w:bookmarkStart w:id="439" w:name="_Toc503785466"/>
      <w:bookmarkStart w:id="440" w:name="_Toc503786041"/>
      <w:bookmarkStart w:id="441" w:name="_Toc503786530"/>
      <w:bookmarkStart w:id="442" w:name="_Toc503787401"/>
      <w:bookmarkStart w:id="443" w:name="_Toc535232848"/>
      <w:bookmarkStart w:id="444" w:name="_Toc210382953"/>
      <w:r w:rsidRPr="00967DC1">
        <w:rPr>
          <w:szCs w:val="24"/>
          <w:lang w:val="sr-Latn-CS"/>
        </w:rPr>
        <w:t xml:space="preserve">4.12. </w:t>
      </w:r>
      <w:r w:rsidR="00BE010D" w:rsidRPr="00967DC1">
        <w:rPr>
          <w:szCs w:val="24"/>
          <w:lang w:val="ru-RU"/>
        </w:rPr>
        <w:t>С</w:t>
      </w:r>
      <w:r w:rsidR="00B61EF7" w:rsidRPr="00967DC1">
        <w:rPr>
          <w:szCs w:val="24"/>
          <w:lang w:val="ru-RU"/>
        </w:rPr>
        <w:t>т</w:t>
      </w:r>
      <w:r w:rsidR="00BE010D" w:rsidRPr="00967DC1">
        <w:rPr>
          <w:szCs w:val="24"/>
          <w:lang w:val="ru-RU"/>
        </w:rPr>
        <w:t>а</w:t>
      </w:r>
      <w:r w:rsidR="001019E7" w:rsidRPr="00967DC1">
        <w:rPr>
          <w:szCs w:val="24"/>
          <w:lang w:val="ru-RU"/>
        </w:rPr>
        <w:t>њ</w:t>
      </w:r>
      <w:r w:rsidR="00BE010D" w:rsidRPr="00967DC1">
        <w:rPr>
          <w:szCs w:val="24"/>
          <w:lang w:val="ru-RU"/>
        </w:rPr>
        <w:t>е</w:t>
      </w:r>
      <w:r w:rsidRPr="00967DC1">
        <w:rPr>
          <w:szCs w:val="24"/>
          <w:lang w:val="sr-Latn-CS"/>
        </w:rPr>
        <w:t xml:space="preserve"> </w:t>
      </w:r>
      <w:r w:rsidR="00B61EF7" w:rsidRPr="00967DC1">
        <w:rPr>
          <w:szCs w:val="24"/>
          <w:lang w:val="ru-RU"/>
        </w:rPr>
        <w:t>с</w:t>
      </w:r>
      <w:r w:rsidR="00BE010D" w:rsidRPr="00967DC1">
        <w:rPr>
          <w:szCs w:val="24"/>
          <w:lang w:val="ru-RU"/>
        </w:rPr>
        <w:t>е</w:t>
      </w:r>
      <w:r w:rsidR="00B61EF7" w:rsidRPr="00967DC1">
        <w:rPr>
          <w:szCs w:val="24"/>
          <w:lang w:val="ru-RU"/>
        </w:rPr>
        <w:t>м</w:t>
      </w:r>
      <w:r w:rsidR="00BE010D" w:rsidRPr="00967DC1">
        <w:rPr>
          <w:szCs w:val="24"/>
          <w:lang w:val="ru-RU"/>
        </w:rPr>
        <w:t>е</w:t>
      </w:r>
      <w:r w:rsidR="00B61EF7" w:rsidRPr="00967DC1">
        <w:rPr>
          <w:szCs w:val="24"/>
          <w:lang w:val="ru-RU"/>
        </w:rPr>
        <w:t>нск</w:t>
      </w:r>
      <w:r w:rsidR="00BE010D" w:rsidRPr="00967DC1">
        <w:rPr>
          <w:szCs w:val="24"/>
          <w:lang w:val="ru-RU"/>
        </w:rPr>
        <w:t>е</w:t>
      </w:r>
      <w:r w:rsidRPr="00967DC1">
        <w:rPr>
          <w:szCs w:val="24"/>
          <w:lang w:val="sr-Latn-CS"/>
        </w:rPr>
        <w:t xml:space="preserve"> </w:t>
      </w:r>
      <w:r w:rsidR="00B61EF7" w:rsidRPr="00967DC1">
        <w:rPr>
          <w:szCs w:val="24"/>
          <w:lang w:val="ru-RU"/>
        </w:rPr>
        <w:t>и</w:t>
      </w:r>
      <w:r w:rsidRPr="00967DC1">
        <w:rPr>
          <w:szCs w:val="24"/>
          <w:lang w:val="sr-Latn-CS"/>
        </w:rPr>
        <w:t xml:space="preserve"> </w:t>
      </w:r>
      <w:r w:rsidR="00B61EF7" w:rsidRPr="00967DC1">
        <w:rPr>
          <w:szCs w:val="24"/>
          <w:lang w:val="ru-RU"/>
        </w:rPr>
        <w:t>р</w:t>
      </w:r>
      <w:r w:rsidR="00BE010D" w:rsidRPr="00967DC1">
        <w:rPr>
          <w:szCs w:val="24"/>
          <w:lang w:val="ru-RU"/>
        </w:rPr>
        <w:t>а</w:t>
      </w:r>
      <w:r w:rsidR="00B61EF7" w:rsidRPr="00967DC1">
        <w:rPr>
          <w:szCs w:val="24"/>
          <w:lang w:val="ru-RU"/>
        </w:rPr>
        <w:t>с</w:t>
      </w:r>
      <w:r w:rsidR="00BE010D" w:rsidRPr="00967DC1">
        <w:rPr>
          <w:szCs w:val="24"/>
          <w:lang w:val="ru-RU"/>
        </w:rPr>
        <w:t>ад</w:t>
      </w:r>
      <w:r w:rsidR="00B61EF7" w:rsidRPr="00967DC1">
        <w:rPr>
          <w:szCs w:val="24"/>
          <w:lang w:val="ru-RU"/>
        </w:rPr>
        <w:t>ни</w:t>
      </w:r>
      <w:r w:rsidR="00B61EF7" w:rsidRPr="00967DC1">
        <w:rPr>
          <w:szCs w:val="24"/>
          <w:lang w:val="sr-Latn-CS"/>
        </w:rPr>
        <w:t>ч</w:t>
      </w:r>
      <w:r w:rsidR="00B61EF7" w:rsidRPr="00967DC1">
        <w:rPr>
          <w:szCs w:val="24"/>
          <w:lang w:val="ru-RU"/>
        </w:rPr>
        <w:t>к</w:t>
      </w:r>
      <w:r w:rsidR="00BE010D" w:rsidRPr="00967DC1">
        <w:rPr>
          <w:szCs w:val="24"/>
          <w:lang w:val="ru-RU"/>
        </w:rPr>
        <w:t>е</w:t>
      </w:r>
      <w:r w:rsidRPr="00967DC1">
        <w:rPr>
          <w:szCs w:val="24"/>
          <w:lang w:val="sr-Latn-CS"/>
        </w:rPr>
        <w:t xml:space="preserve"> </w:t>
      </w:r>
      <w:r w:rsidR="00B61EF7" w:rsidRPr="00967DC1">
        <w:rPr>
          <w:szCs w:val="24"/>
          <w:lang w:val="ru-RU"/>
        </w:rPr>
        <w:t>произ</w:t>
      </w:r>
      <w:r w:rsidR="00BE010D" w:rsidRPr="00967DC1">
        <w:rPr>
          <w:szCs w:val="24"/>
          <w:lang w:val="ru-RU"/>
        </w:rPr>
        <w:t>в</w:t>
      </w:r>
      <w:r w:rsidR="00B61EF7" w:rsidRPr="00967DC1">
        <w:rPr>
          <w:szCs w:val="24"/>
          <w:lang w:val="ru-RU"/>
        </w:rPr>
        <w:t>о</w:t>
      </w:r>
      <w:r w:rsidR="00BE010D" w:rsidRPr="00967DC1">
        <w:rPr>
          <w:szCs w:val="24"/>
          <w:lang w:val="ru-RU"/>
        </w:rPr>
        <w:t>д</w:t>
      </w:r>
      <w:r w:rsidR="001019E7" w:rsidRPr="00967DC1">
        <w:rPr>
          <w:szCs w:val="24"/>
          <w:lang w:val="ru-RU"/>
        </w:rPr>
        <w:t>њ</w:t>
      </w:r>
      <w:r w:rsidR="00BE010D" w:rsidRPr="00967DC1">
        <w:rPr>
          <w:szCs w:val="24"/>
          <w:lang w:val="ru-RU"/>
        </w:rPr>
        <w:t>е</w:t>
      </w:r>
      <w:bookmarkEnd w:id="435"/>
      <w:bookmarkEnd w:id="436"/>
      <w:bookmarkEnd w:id="437"/>
      <w:bookmarkEnd w:id="438"/>
      <w:bookmarkEnd w:id="439"/>
      <w:bookmarkEnd w:id="440"/>
      <w:bookmarkEnd w:id="441"/>
      <w:bookmarkEnd w:id="442"/>
      <w:bookmarkEnd w:id="443"/>
      <w:bookmarkEnd w:id="444"/>
    </w:p>
    <w:p w14:paraId="54C28ADE" w14:textId="77777777" w:rsidR="001E71BC" w:rsidRPr="00967DC1" w:rsidRDefault="001E71BC" w:rsidP="00FB01C4">
      <w:pPr>
        <w:ind w:firstLine="720"/>
        <w:rPr>
          <w:lang w:val="sr-Latn-CS"/>
        </w:rPr>
      </w:pPr>
      <w:bookmarkStart w:id="445" w:name="_Toc329146633"/>
      <w:bookmarkStart w:id="446" w:name="_Toc329328371"/>
      <w:bookmarkStart w:id="447" w:name="_Toc410988330"/>
      <w:bookmarkStart w:id="448" w:name="_Toc478456525"/>
      <w:bookmarkStart w:id="449" w:name="_Toc503785467"/>
      <w:bookmarkStart w:id="450" w:name="_Toc503786042"/>
      <w:bookmarkStart w:id="451" w:name="_Toc503786531"/>
      <w:bookmarkStart w:id="452" w:name="_Toc503787402"/>
    </w:p>
    <w:p w14:paraId="465640A3" w14:textId="77777777" w:rsidR="00B631A7" w:rsidRPr="00393448" w:rsidRDefault="00B631A7" w:rsidP="00B631A7">
      <w:pPr>
        <w:ind w:firstLine="720"/>
        <w:rPr>
          <w:noProof/>
          <w:szCs w:val="24"/>
          <w:lang w:val="sr-Cyrl-CS"/>
        </w:rPr>
      </w:pPr>
      <w:bookmarkStart w:id="453" w:name="_Toc535232849"/>
      <w:r w:rsidRPr="00393448">
        <w:rPr>
          <w:lang w:val="sr-Latn-CS"/>
        </w:rPr>
        <w:t xml:space="preserve">На територији </w:t>
      </w:r>
      <w:r w:rsidRPr="00393448">
        <w:rPr>
          <w:lang w:val="sr-Cyrl-RS"/>
        </w:rPr>
        <w:t>газдинске јединице „К</w:t>
      </w:r>
      <w:r>
        <w:rPr>
          <w:lang w:val="sr-Cyrl-RS"/>
        </w:rPr>
        <w:t>арапанџа</w:t>
      </w:r>
      <w:r w:rsidRPr="00393448">
        <w:rPr>
          <w:lang w:val="sr-Cyrl-RS"/>
        </w:rPr>
        <w:t>“</w:t>
      </w:r>
      <w:r w:rsidRPr="00393448">
        <w:rPr>
          <w:lang w:val="sr-Latn-CS"/>
        </w:rPr>
        <w:t xml:space="preserve"> </w:t>
      </w:r>
      <w:r w:rsidRPr="00393448">
        <w:rPr>
          <w:lang w:val="sr-Cyrl-RS"/>
        </w:rPr>
        <w:t xml:space="preserve">нема </w:t>
      </w:r>
      <w:r w:rsidR="00562C71" w:rsidRPr="00393448">
        <w:rPr>
          <w:lang w:val="sr-Cyrl-RS"/>
        </w:rPr>
        <w:t>регистрованих расадника</w:t>
      </w:r>
      <w:r w:rsidR="00562C71">
        <w:rPr>
          <w:lang w:val="sr-Latn-CS"/>
        </w:rPr>
        <w:t xml:space="preserve">. </w:t>
      </w:r>
      <w:r w:rsidR="00562C71">
        <w:rPr>
          <w:lang w:val="sr-Cyrl-RS"/>
        </w:rPr>
        <w:t xml:space="preserve">Од </w:t>
      </w:r>
      <w:r w:rsidRPr="00393448">
        <w:rPr>
          <w:lang w:val="sr-Latn-CS"/>
        </w:rPr>
        <w:t>семенски</w:t>
      </w:r>
      <w:r w:rsidRPr="00393448">
        <w:rPr>
          <w:lang w:val="sr-Cyrl-RS"/>
        </w:rPr>
        <w:t>х</w:t>
      </w:r>
      <w:r w:rsidRPr="00393448">
        <w:rPr>
          <w:lang w:val="sr-Latn-CS"/>
        </w:rPr>
        <w:t xml:space="preserve"> објек</w:t>
      </w:r>
      <w:r w:rsidRPr="00393448">
        <w:rPr>
          <w:lang w:val="sr-Cyrl-RS"/>
        </w:rPr>
        <w:t>а</w:t>
      </w:r>
      <w:r w:rsidRPr="00393448">
        <w:rPr>
          <w:lang w:val="sr-Latn-CS"/>
        </w:rPr>
        <w:t>та познатог порекла</w:t>
      </w:r>
      <w:r w:rsidR="00562C71">
        <w:rPr>
          <w:lang w:val="sr-Cyrl-RS"/>
        </w:rPr>
        <w:t xml:space="preserve"> </w:t>
      </w:r>
      <w:r w:rsidR="00A35787">
        <w:rPr>
          <w:lang w:val="sr-Cyrl-RS"/>
        </w:rPr>
        <w:t>регистрован</w:t>
      </w:r>
      <w:r w:rsidR="006522CE">
        <w:rPr>
          <w:lang w:val="sr-Cyrl-RS"/>
        </w:rPr>
        <w:t>а</w:t>
      </w:r>
      <w:r w:rsidR="00A35787">
        <w:rPr>
          <w:lang w:val="sr-Cyrl-RS"/>
        </w:rPr>
        <w:t xml:space="preserve"> </w:t>
      </w:r>
      <w:r w:rsidR="006522CE">
        <w:rPr>
          <w:lang w:val="sr-Cyrl-RS"/>
        </w:rPr>
        <w:t>су два семенска</w:t>
      </w:r>
      <w:r w:rsidR="00A35787">
        <w:rPr>
          <w:lang w:val="sr-Cyrl-RS"/>
        </w:rPr>
        <w:t xml:space="preserve"> објект</w:t>
      </w:r>
      <w:r w:rsidR="006522CE">
        <w:rPr>
          <w:lang w:val="sr-Cyrl-RS"/>
        </w:rPr>
        <w:t xml:space="preserve">а познатог порекла </w:t>
      </w:r>
      <w:r w:rsidR="00A35787">
        <w:rPr>
          <w:lang w:val="sr-Cyrl-RS"/>
        </w:rPr>
        <w:t xml:space="preserve">храста лужњака – </w:t>
      </w:r>
      <w:r w:rsidR="00A35787">
        <w:rPr>
          <w:lang w:val="sr-Latn-RS"/>
        </w:rPr>
        <w:t xml:space="preserve">RS-1-1qro-11-432 </w:t>
      </w:r>
      <w:r w:rsidR="006522CE">
        <w:rPr>
          <w:lang w:val="sr-Cyrl-RS"/>
        </w:rPr>
        <w:t>који се налазе</w:t>
      </w:r>
      <w:r w:rsidR="00A35787">
        <w:rPr>
          <w:lang w:val="sr-Cyrl-RS"/>
        </w:rPr>
        <w:t xml:space="preserve"> у одељењу 17 одсек </w:t>
      </w:r>
      <w:r w:rsidR="00A35787">
        <w:rPr>
          <w:lang w:val="sr-Latn-RS"/>
        </w:rPr>
        <w:t xml:space="preserve">b </w:t>
      </w:r>
      <w:r w:rsidR="006522CE">
        <w:rPr>
          <w:lang w:val="sr-Cyrl-RS"/>
        </w:rPr>
        <w:t xml:space="preserve">и </w:t>
      </w:r>
      <w:r w:rsidRPr="00393448">
        <w:rPr>
          <w:lang w:val="sr-Latn-CS"/>
        </w:rPr>
        <w:t xml:space="preserve"> </w:t>
      </w:r>
      <w:r w:rsidR="006522CE">
        <w:rPr>
          <w:lang w:val="sr-Cyrl-RS"/>
        </w:rPr>
        <w:t xml:space="preserve">одељењу 29 одсек </w:t>
      </w:r>
      <w:r w:rsidR="006522CE">
        <w:rPr>
          <w:lang w:val="sr-Latn-RS"/>
        </w:rPr>
        <w:t>x</w:t>
      </w:r>
      <w:r w:rsidRPr="00393448">
        <w:rPr>
          <w:lang w:val="sr-Cyrl-RS"/>
        </w:rPr>
        <w:t xml:space="preserve">. </w:t>
      </w:r>
      <w:r w:rsidR="002C4E5F">
        <w:rPr>
          <w:lang w:val="sr-Cyrl-RS"/>
        </w:rPr>
        <w:t xml:space="preserve">Што се тиче регистрованих сременских објеката на територији ове газдинске јединице регистрован је семенски објекат храста лужњака и белог јасена у одељењима </w:t>
      </w:r>
      <w:r w:rsidR="00DF641B">
        <w:rPr>
          <w:lang w:val="sr-Latn-RS"/>
        </w:rPr>
        <w:t xml:space="preserve">3/a, 4/a,b,c,d,e,f,g i 6/a,b. </w:t>
      </w:r>
      <w:r w:rsidRPr="00393448">
        <w:rPr>
          <w:lang w:val="sr-Cyrl-RS"/>
        </w:rPr>
        <w:t>Сав неопходан</w:t>
      </w:r>
      <w:r w:rsidRPr="00393448">
        <w:rPr>
          <w:lang w:val="ru-RU"/>
        </w:rPr>
        <w:t xml:space="preserve"> </w:t>
      </w:r>
      <w:r w:rsidRPr="00393448">
        <w:rPr>
          <w:lang w:val="sr-Cyrl-RS"/>
        </w:rPr>
        <w:t xml:space="preserve">садни и семенски материјал обезбедиће се из </w:t>
      </w:r>
      <w:r w:rsidR="009F220F">
        <w:rPr>
          <w:lang w:val="sr-Cyrl-RS"/>
        </w:rPr>
        <w:t>поменутих</w:t>
      </w:r>
      <w:r w:rsidR="00DF641B">
        <w:rPr>
          <w:lang w:val="sr-Latn-RS"/>
        </w:rPr>
        <w:t xml:space="preserve"> </w:t>
      </w:r>
      <w:r w:rsidRPr="00393448">
        <w:rPr>
          <w:lang w:val="sr-Cyrl-RS"/>
        </w:rPr>
        <w:t>семенских објеката и расадника ЈП „Војводинашуме“, ШГ „Сомбор“ а ако је потребно и из других делова предузећа.</w:t>
      </w:r>
      <w:r w:rsidR="00562C71">
        <w:rPr>
          <w:lang w:val="sr-Cyrl-RS"/>
        </w:rPr>
        <w:t xml:space="preserve"> </w:t>
      </w:r>
    </w:p>
    <w:p w14:paraId="75FA8CD2" w14:textId="77777777" w:rsidR="00732569" w:rsidRPr="00967DC1" w:rsidRDefault="00732569" w:rsidP="00B5350C">
      <w:pPr>
        <w:pStyle w:val="Heading2"/>
        <w:rPr>
          <w:noProof/>
          <w:szCs w:val="24"/>
          <w:lang w:val="sr-Latn-CS"/>
        </w:rPr>
      </w:pPr>
      <w:bookmarkStart w:id="454" w:name="_Toc210382954"/>
      <w:r w:rsidRPr="00967DC1">
        <w:rPr>
          <w:noProof/>
          <w:szCs w:val="24"/>
          <w:lang w:val="sr-Latn-CS"/>
        </w:rPr>
        <w:t xml:space="preserve">4.13. </w:t>
      </w:r>
      <w:r w:rsidR="00BE010D" w:rsidRPr="00967DC1">
        <w:rPr>
          <w:noProof/>
          <w:szCs w:val="24"/>
          <w:lang w:val="sr-Cyrl-CS"/>
        </w:rPr>
        <w:t>С</w:t>
      </w:r>
      <w:r w:rsidR="00B61EF7" w:rsidRPr="00967DC1">
        <w:rPr>
          <w:noProof/>
          <w:szCs w:val="24"/>
          <w:lang w:val="sr-Cyrl-CS"/>
        </w:rPr>
        <w:t>т</w:t>
      </w:r>
      <w:r w:rsidR="00BE010D" w:rsidRPr="00967DC1">
        <w:rPr>
          <w:noProof/>
          <w:szCs w:val="24"/>
          <w:lang w:val="sr-Cyrl-CS"/>
        </w:rPr>
        <w:t>а</w:t>
      </w:r>
      <w:r w:rsidR="001019E7" w:rsidRPr="00967DC1">
        <w:rPr>
          <w:noProof/>
          <w:szCs w:val="24"/>
          <w:lang w:val="sr-Cyrl-CS"/>
        </w:rPr>
        <w:t>њ</w:t>
      </w:r>
      <w:r w:rsidR="00BE010D" w:rsidRPr="00967DC1">
        <w:rPr>
          <w:noProof/>
          <w:szCs w:val="24"/>
          <w:lang w:val="sr-Cyrl-CS"/>
        </w:rPr>
        <w:t>е</w:t>
      </w:r>
      <w:r w:rsidRPr="00967DC1">
        <w:rPr>
          <w:noProof/>
          <w:szCs w:val="24"/>
          <w:lang w:val="sr-Latn-CS"/>
        </w:rPr>
        <w:t xml:space="preserve"> </w:t>
      </w:r>
      <w:r w:rsidR="00B61EF7" w:rsidRPr="00967DC1">
        <w:rPr>
          <w:noProof/>
          <w:szCs w:val="24"/>
          <w:lang w:val="sr-Cyrl-CS"/>
        </w:rPr>
        <w:t>фон</w:t>
      </w:r>
      <w:r w:rsidR="00BE010D" w:rsidRPr="00967DC1">
        <w:rPr>
          <w:noProof/>
          <w:szCs w:val="24"/>
          <w:lang w:val="sr-Cyrl-CS"/>
        </w:rPr>
        <w:t>да</w:t>
      </w:r>
      <w:r w:rsidRPr="00967DC1">
        <w:rPr>
          <w:noProof/>
          <w:szCs w:val="24"/>
          <w:lang w:val="sr-Latn-CS"/>
        </w:rPr>
        <w:t xml:space="preserve"> </w:t>
      </w:r>
      <w:r w:rsidR="00BE010D" w:rsidRPr="00967DC1">
        <w:rPr>
          <w:noProof/>
          <w:szCs w:val="24"/>
          <w:lang w:val="sr-Cyrl-CS"/>
        </w:rPr>
        <w:t>д</w:t>
      </w:r>
      <w:r w:rsidR="00B61EF7" w:rsidRPr="00967DC1">
        <w:rPr>
          <w:noProof/>
          <w:szCs w:val="24"/>
          <w:lang w:val="sr-Cyrl-CS"/>
        </w:rPr>
        <w:t>и</w:t>
      </w:r>
      <w:r w:rsidR="00BE010D" w:rsidRPr="00967DC1">
        <w:rPr>
          <w:noProof/>
          <w:szCs w:val="24"/>
          <w:lang w:val="sr-Cyrl-CS"/>
        </w:rPr>
        <w:t>в</w:t>
      </w:r>
      <w:r w:rsidR="001019E7" w:rsidRPr="00967DC1">
        <w:rPr>
          <w:noProof/>
          <w:szCs w:val="24"/>
          <w:lang w:val="sr-Cyrl-CS"/>
        </w:rPr>
        <w:t>љ</w:t>
      </w:r>
      <w:r w:rsidR="00BE010D" w:rsidRPr="00967DC1">
        <w:rPr>
          <w:noProof/>
          <w:szCs w:val="24"/>
          <w:lang w:val="sr-Cyrl-CS"/>
        </w:rPr>
        <w:t>а</w:t>
      </w:r>
      <w:r w:rsidR="00B61EF7" w:rsidRPr="00967DC1">
        <w:rPr>
          <w:noProof/>
          <w:szCs w:val="24"/>
          <w:lang w:val="sr-Latn-CS"/>
        </w:rPr>
        <w:t>ч</w:t>
      </w:r>
      <w:r w:rsidR="00B61EF7" w:rsidRPr="00967DC1">
        <w:rPr>
          <w:noProof/>
          <w:szCs w:val="24"/>
          <w:lang w:val="sr-Cyrl-CS"/>
        </w:rPr>
        <w:t>и</w:t>
      </w:r>
      <w:bookmarkEnd w:id="445"/>
      <w:bookmarkEnd w:id="446"/>
      <w:bookmarkEnd w:id="447"/>
      <w:bookmarkEnd w:id="448"/>
      <w:bookmarkEnd w:id="449"/>
      <w:bookmarkEnd w:id="450"/>
      <w:bookmarkEnd w:id="451"/>
      <w:bookmarkEnd w:id="452"/>
      <w:bookmarkEnd w:id="453"/>
      <w:bookmarkEnd w:id="454"/>
    </w:p>
    <w:p w14:paraId="27F94BCD" w14:textId="77777777" w:rsidR="001E71BC" w:rsidRPr="00967DC1" w:rsidRDefault="001E71BC" w:rsidP="00B5350C">
      <w:pPr>
        <w:ind w:firstLine="567"/>
        <w:rPr>
          <w:noProof/>
          <w:szCs w:val="24"/>
          <w:lang w:val="sr-Cyrl-CS"/>
        </w:rPr>
      </w:pPr>
    </w:p>
    <w:p w14:paraId="21DDC686" w14:textId="77777777" w:rsidR="00007A2A" w:rsidRPr="00C055BD" w:rsidRDefault="00007A2A" w:rsidP="00007A2A">
      <w:pPr>
        <w:ind w:firstLine="567"/>
        <w:rPr>
          <w:noProof/>
          <w:szCs w:val="24"/>
          <w:lang w:val="sr-Cyrl-CS"/>
        </w:rPr>
      </w:pPr>
      <w:r w:rsidRPr="00C055BD">
        <w:rPr>
          <w:noProof/>
          <w:szCs w:val="24"/>
          <w:lang w:val="sr-Cyrl-CS"/>
        </w:rPr>
        <w:t>Газдинска јединица “</w:t>
      </w:r>
      <w:r>
        <w:rPr>
          <w:noProof/>
          <w:szCs w:val="24"/>
          <w:lang w:val="sr-Cyrl-CS"/>
        </w:rPr>
        <w:t>Карапанџа“</w:t>
      </w:r>
      <w:r w:rsidR="00C2127A">
        <w:rPr>
          <w:noProof/>
          <w:szCs w:val="24"/>
          <w:lang w:val="sr-Cyrl-CS"/>
        </w:rPr>
        <w:t xml:space="preserve"> простире се већим делом, површине 2.4</w:t>
      </w:r>
      <w:r w:rsidR="009F220F">
        <w:rPr>
          <w:noProof/>
          <w:szCs w:val="24"/>
          <w:lang w:val="sr-Cyrl-CS"/>
        </w:rPr>
        <w:t>02</w:t>
      </w:r>
      <w:r w:rsidR="00C2127A">
        <w:rPr>
          <w:noProof/>
          <w:szCs w:val="24"/>
          <w:lang w:val="sr-Cyrl-CS"/>
        </w:rPr>
        <w:t>,</w:t>
      </w:r>
      <w:r w:rsidR="009F220F">
        <w:rPr>
          <w:noProof/>
          <w:szCs w:val="24"/>
          <w:lang w:val="sr-Cyrl-CS"/>
        </w:rPr>
        <w:t>4</w:t>
      </w:r>
      <w:r w:rsidR="00C2127A">
        <w:rPr>
          <w:noProof/>
          <w:szCs w:val="24"/>
          <w:lang w:val="sr-Cyrl-CS"/>
        </w:rPr>
        <w:t xml:space="preserve">2 ха </w:t>
      </w:r>
      <w:r w:rsidRPr="00C055BD">
        <w:rPr>
          <w:noProof/>
          <w:szCs w:val="24"/>
          <w:lang w:val="sr-Cyrl-CS"/>
        </w:rPr>
        <w:t xml:space="preserve">у оквиру ловишта “Козара” (одељења </w:t>
      </w:r>
      <w:r>
        <w:rPr>
          <w:noProof/>
          <w:szCs w:val="24"/>
          <w:lang w:val="sr-Cyrl-CS"/>
        </w:rPr>
        <w:t>3</w:t>
      </w:r>
      <w:r w:rsidRPr="00C055BD">
        <w:rPr>
          <w:noProof/>
          <w:szCs w:val="24"/>
          <w:lang w:val="sr-Cyrl-CS"/>
        </w:rPr>
        <w:t>-3</w:t>
      </w:r>
      <w:r>
        <w:rPr>
          <w:noProof/>
          <w:szCs w:val="24"/>
          <w:lang w:val="sr-Cyrl-CS"/>
        </w:rPr>
        <w:t>5, 39-49</w:t>
      </w:r>
      <w:r w:rsidRPr="00C055BD">
        <w:rPr>
          <w:noProof/>
          <w:szCs w:val="24"/>
          <w:lang w:val="sr-Cyrl-CS"/>
        </w:rPr>
        <w:t xml:space="preserve">) док се преостали, знатно мањи део </w:t>
      </w:r>
      <w:r w:rsidR="00C2127A">
        <w:rPr>
          <w:noProof/>
          <w:szCs w:val="24"/>
          <w:lang w:val="sr-Cyrl-CS"/>
        </w:rPr>
        <w:t xml:space="preserve">површине 308,95 ха </w:t>
      </w:r>
      <w:r w:rsidRPr="00C055BD">
        <w:rPr>
          <w:noProof/>
          <w:szCs w:val="24"/>
          <w:lang w:val="sr-Cyrl-CS"/>
        </w:rPr>
        <w:t>(одељења 1-</w:t>
      </w:r>
      <w:r>
        <w:rPr>
          <w:noProof/>
          <w:szCs w:val="24"/>
          <w:lang w:val="sr-Cyrl-CS"/>
        </w:rPr>
        <w:t>2</w:t>
      </w:r>
      <w:r w:rsidRPr="00C055BD">
        <w:rPr>
          <w:noProof/>
          <w:szCs w:val="24"/>
          <w:lang w:val="sr-Cyrl-CS"/>
        </w:rPr>
        <w:t xml:space="preserve">, </w:t>
      </w:r>
      <w:r>
        <w:rPr>
          <w:noProof/>
          <w:szCs w:val="24"/>
          <w:lang w:val="sr-Cyrl-CS"/>
        </w:rPr>
        <w:t>36-38 и 50</w:t>
      </w:r>
      <w:r w:rsidRPr="00C055BD">
        <w:rPr>
          <w:noProof/>
          <w:szCs w:val="24"/>
          <w:lang w:val="sr-Cyrl-CS"/>
        </w:rPr>
        <w:t xml:space="preserve">), налази у оквиру ловишта “Западна бачка” којим газдује ловачко удружење “Западна бачка” Сомбор.  </w:t>
      </w:r>
    </w:p>
    <w:p w14:paraId="5415CE5B" w14:textId="77777777" w:rsidR="00007A2A" w:rsidRPr="00C055BD" w:rsidRDefault="00007A2A" w:rsidP="00007A2A">
      <w:pPr>
        <w:ind w:firstLine="567"/>
        <w:rPr>
          <w:noProof/>
          <w:szCs w:val="24"/>
          <w:lang w:val="ru-RU"/>
        </w:rPr>
      </w:pPr>
      <w:r w:rsidRPr="00C055BD">
        <w:rPr>
          <w:noProof/>
          <w:szCs w:val="24"/>
          <w:lang w:val="ru-RU"/>
        </w:rPr>
        <w:t>Укупна површина ловишта “Козара” износи 11</w:t>
      </w:r>
      <w:r>
        <w:rPr>
          <w:noProof/>
          <w:szCs w:val="24"/>
          <w:lang w:val="ru-RU"/>
        </w:rPr>
        <w:t>.</w:t>
      </w:r>
      <w:r w:rsidRPr="00C055BD">
        <w:rPr>
          <w:noProof/>
          <w:szCs w:val="24"/>
          <w:lang w:val="ru-RU"/>
        </w:rPr>
        <w:t>507</w:t>
      </w:r>
      <w:r>
        <w:rPr>
          <w:noProof/>
          <w:szCs w:val="24"/>
          <w:lang w:val="ru-RU"/>
        </w:rPr>
        <w:t>,</w:t>
      </w:r>
      <w:r w:rsidRPr="00C055BD">
        <w:rPr>
          <w:noProof/>
          <w:szCs w:val="24"/>
          <w:lang w:val="ru-RU"/>
        </w:rPr>
        <w:t xml:space="preserve">63  </w:t>
      </w:r>
      <w:r w:rsidRPr="00C055BD">
        <w:rPr>
          <w:noProof/>
          <w:szCs w:val="24"/>
        </w:rPr>
        <w:t>ha</w:t>
      </w:r>
      <w:r w:rsidRPr="00C055BD">
        <w:rPr>
          <w:noProof/>
          <w:szCs w:val="24"/>
          <w:lang w:val="ru-RU"/>
        </w:rPr>
        <w:t xml:space="preserve"> од чега је 10782.02 </w:t>
      </w:r>
      <w:r w:rsidRPr="00C055BD">
        <w:rPr>
          <w:noProof/>
          <w:szCs w:val="24"/>
        </w:rPr>
        <w:t>ha</w:t>
      </w:r>
      <w:r w:rsidRPr="00C055BD">
        <w:rPr>
          <w:noProof/>
          <w:szCs w:val="24"/>
          <w:lang w:val="ru-RU"/>
        </w:rPr>
        <w:t xml:space="preserve"> ловнопродуктивних и 717.61  </w:t>
      </w:r>
      <w:r w:rsidRPr="00C055BD">
        <w:rPr>
          <w:noProof/>
          <w:szCs w:val="24"/>
        </w:rPr>
        <w:t>ha</w:t>
      </w:r>
      <w:r w:rsidRPr="00C055BD">
        <w:rPr>
          <w:noProof/>
          <w:szCs w:val="24"/>
          <w:lang w:val="ru-RU"/>
        </w:rPr>
        <w:t xml:space="preserve"> ловнонепродуктивних површина. </w:t>
      </w:r>
    </w:p>
    <w:p w14:paraId="639A646E" w14:textId="77777777" w:rsidR="00007A2A" w:rsidRDefault="00007A2A" w:rsidP="00007A2A">
      <w:pPr>
        <w:ind w:firstLine="567"/>
        <w:rPr>
          <w:noProof/>
          <w:szCs w:val="24"/>
          <w:lang w:val="ru-RU"/>
        </w:rPr>
      </w:pPr>
      <w:r w:rsidRPr="00C055BD">
        <w:rPr>
          <w:noProof/>
          <w:szCs w:val="24"/>
          <w:lang w:val="ru-RU"/>
        </w:rPr>
        <w:t>Ловиште “Козара” је установљено Решењем Покрајинског секретара за Пољопривреду, Шумарство и Водопривреду објављеном у Службеном листу АПВ бр.1/2012 од 25.01.2012.године а додељено је на газдовање Јавном предузећу за газдовање шумама “Војводинашуме” Решењем Покрајинског секретаријата Пољопривреде, Шумарства и Водопривреде број 104-324-122/2012-05 од 24. јануара 2012. године.</w:t>
      </w:r>
    </w:p>
    <w:p w14:paraId="350BB4F7" w14:textId="77777777" w:rsidR="00441291" w:rsidRPr="00441291" w:rsidRDefault="00C32B84" w:rsidP="00441291">
      <w:pPr>
        <w:ind w:firstLine="567"/>
        <w:rPr>
          <w:noProof/>
          <w:color w:val="FF0000"/>
          <w:szCs w:val="24"/>
          <w:lang w:val="ru-RU"/>
        </w:rPr>
      </w:pPr>
      <w:r>
        <w:rPr>
          <w:noProof/>
          <w:szCs w:val="24"/>
          <w:lang w:val="sr-Cyrl-RS"/>
        </w:rPr>
        <w:t>За ловиште „Козара“ израђена је ловна основа за период важења 01.04.2022. – 31.03.2032. године</w:t>
      </w:r>
      <w:r w:rsidR="00313D4C">
        <w:rPr>
          <w:noProof/>
          <w:szCs w:val="24"/>
          <w:lang w:val="sr-Cyrl-RS"/>
        </w:rPr>
        <w:t>,</w:t>
      </w:r>
    </w:p>
    <w:p w14:paraId="1D2A3BE1" w14:textId="77777777" w:rsidR="00441291" w:rsidRDefault="00441291" w:rsidP="00007A2A">
      <w:pPr>
        <w:ind w:firstLine="567"/>
        <w:rPr>
          <w:noProof/>
          <w:szCs w:val="24"/>
          <w:lang w:val="ru-RU"/>
        </w:rPr>
      </w:pPr>
    </w:p>
    <w:p w14:paraId="7847D989" w14:textId="77777777" w:rsidR="005076C5" w:rsidRPr="00967DC1" w:rsidRDefault="005076C5" w:rsidP="005076C5">
      <w:pPr>
        <w:pStyle w:val="NoSpacing"/>
        <w:ind w:firstLine="567"/>
        <w:rPr>
          <w:rFonts w:ascii="Times New Roman" w:hAnsi="Times New Roman"/>
          <w:color w:val="000000"/>
          <w:sz w:val="24"/>
          <w:szCs w:val="24"/>
          <w:lang w:val="sr-Latn-RS"/>
        </w:rPr>
      </w:pPr>
      <w:r w:rsidRPr="00967DC1">
        <w:rPr>
          <w:rFonts w:ascii="Times New Roman" w:hAnsi="Times New Roman"/>
          <w:noProof/>
          <w:color w:val="000000"/>
          <w:sz w:val="24"/>
          <w:szCs w:val="24"/>
          <w:lang w:val="ru-RU"/>
        </w:rPr>
        <w:t xml:space="preserve">Ловиште </w:t>
      </w:r>
      <w:r>
        <w:rPr>
          <w:rFonts w:ascii="Times New Roman" w:hAnsi="Times New Roman"/>
          <w:noProof/>
          <w:color w:val="000000"/>
          <w:sz w:val="24"/>
          <w:szCs w:val="24"/>
          <w:lang w:val="sr-Cyrl-RS"/>
        </w:rPr>
        <w:t xml:space="preserve">„Западна бачка“ </w:t>
      </w:r>
      <w:r w:rsidRPr="00967DC1">
        <w:rPr>
          <w:rFonts w:ascii="Times New Roman" w:hAnsi="Times New Roman"/>
          <w:noProof/>
          <w:color w:val="000000"/>
          <w:sz w:val="24"/>
          <w:szCs w:val="24"/>
          <w:lang w:val="ru-RU"/>
        </w:rPr>
        <w:t>је установљено на основу Решења бр. 104-324-226/2012-05</w:t>
      </w:r>
      <w:r>
        <w:rPr>
          <w:rFonts w:ascii="Times New Roman" w:hAnsi="Times New Roman"/>
          <w:noProof/>
          <w:color w:val="000000"/>
          <w:sz w:val="24"/>
          <w:szCs w:val="24"/>
          <w:lang w:val="sr-Latn-RS"/>
        </w:rPr>
        <w:t>-3</w:t>
      </w:r>
      <w:r w:rsidRPr="00967DC1">
        <w:rPr>
          <w:rFonts w:ascii="Times New Roman" w:hAnsi="Times New Roman"/>
          <w:noProof/>
          <w:color w:val="FF0000"/>
          <w:sz w:val="24"/>
          <w:szCs w:val="24"/>
          <w:lang w:val="ru-RU"/>
        </w:rPr>
        <w:t xml:space="preserve"> </w:t>
      </w:r>
      <w:r w:rsidRPr="00967DC1">
        <w:rPr>
          <w:rFonts w:ascii="Times New Roman" w:hAnsi="Times New Roman"/>
          <w:noProof/>
          <w:sz w:val="24"/>
          <w:szCs w:val="24"/>
          <w:lang w:val="ru-RU"/>
        </w:rPr>
        <w:t xml:space="preserve">од </w:t>
      </w:r>
      <w:r>
        <w:rPr>
          <w:rFonts w:ascii="Times New Roman" w:hAnsi="Times New Roman"/>
          <w:noProof/>
          <w:sz w:val="24"/>
          <w:szCs w:val="24"/>
          <w:lang w:val="sr-Latn-RS"/>
        </w:rPr>
        <w:t>20.</w:t>
      </w:r>
      <w:r w:rsidRPr="00967DC1">
        <w:rPr>
          <w:rFonts w:ascii="Times New Roman" w:hAnsi="Times New Roman"/>
          <w:noProof/>
          <w:sz w:val="24"/>
          <w:szCs w:val="24"/>
          <w:lang w:val="ru-RU"/>
        </w:rPr>
        <w:t>04.201</w:t>
      </w:r>
      <w:r>
        <w:rPr>
          <w:rFonts w:ascii="Times New Roman" w:hAnsi="Times New Roman"/>
          <w:noProof/>
          <w:sz w:val="24"/>
          <w:szCs w:val="24"/>
          <w:lang w:val="ru-RU"/>
        </w:rPr>
        <w:t>6.године, дато на газдовање на основу решења бр. 104-324-226/2012-05-1 од 10.04.2012.године.</w:t>
      </w:r>
      <w:r w:rsidRPr="00967DC1">
        <w:rPr>
          <w:rFonts w:ascii="Times New Roman" w:hAnsi="Times New Roman"/>
          <w:sz w:val="24"/>
          <w:szCs w:val="24"/>
          <w:lang w:val="ru-RU"/>
        </w:rPr>
        <w:t xml:space="preserve"> </w:t>
      </w:r>
      <w:r w:rsidRPr="00967DC1">
        <w:rPr>
          <w:rFonts w:ascii="Times New Roman" w:hAnsi="Times New Roman"/>
          <w:color w:val="000000"/>
          <w:sz w:val="24"/>
          <w:szCs w:val="24"/>
          <w:lang w:val="ru-RU"/>
        </w:rPr>
        <w:t>Ловиште "</w:t>
      </w:r>
      <w:r>
        <w:rPr>
          <w:rFonts w:ascii="Times New Roman" w:hAnsi="Times New Roman"/>
          <w:color w:val="000000"/>
          <w:sz w:val="24"/>
          <w:szCs w:val="24"/>
          <w:lang w:val="ru-RU"/>
        </w:rPr>
        <w:t>Западна Бачка</w:t>
      </w:r>
      <w:r w:rsidRPr="00967DC1">
        <w:rPr>
          <w:rFonts w:ascii="Times New Roman" w:hAnsi="Times New Roman"/>
          <w:color w:val="000000"/>
          <w:sz w:val="24"/>
          <w:szCs w:val="24"/>
          <w:lang w:val="ru-RU"/>
        </w:rPr>
        <w:t>" се налази на територији О</w:t>
      </w:r>
      <w:r w:rsidRPr="00967DC1">
        <w:rPr>
          <w:rFonts w:ascii="Times New Roman" w:hAnsi="Times New Roman"/>
          <w:color w:val="000000"/>
          <w:sz w:val="24"/>
          <w:szCs w:val="24"/>
          <w:lang w:val="sr-Cyrl-RS"/>
        </w:rPr>
        <w:t>пштине</w:t>
      </w:r>
      <w:r w:rsidRPr="00967DC1">
        <w:rPr>
          <w:rFonts w:ascii="Times New Roman" w:hAnsi="Times New Roman"/>
          <w:color w:val="000000"/>
          <w:sz w:val="24"/>
          <w:szCs w:val="24"/>
          <w:lang w:val="ru-RU"/>
        </w:rPr>
        <w:t xml:space="preserve"> Сомбор и обухвата КО </w:t>
      </w:r>
      <w:r>
        <w:rPr>
          <w:rFonts w:ascii="Times New Roman" w:hAnsi="Times New Roman"/>
          <w:color w:val="000000"/>
          <w:sz w:val="24"/>
          <w:szCs w:val="24"/>
          <w:lang w:val="ru-RU"/>
        </w:rPr>
        <w:t>Риђица</w:t>
      </w:r>
      <w:r w:rsidRPr="00967DC1">
        <w:rPr>
          <w:rFonts w:ascii="Times New Roman" w:hAnsi="Times New Roman"/>
          <w:color w:val="000000"/>
          <w:sz w:val="24"/>
          <w:szCs w:val="24"/>
          <w:lang w:val="ru-RU"/>
        </w:rPr>
        <w:t xml:space="preserve">, КО </w:t>
      </w:r>
      <w:r>
        <w:rPr>
          <w:rFonts w:ascii="Times New Roman" w:hAnsi="Times New Roman"/>
          <w:color w:val="000000"/>
          <w:sz w:val="24"/>
          <w:szCs w:val="24"/>
          <w:lang w:val="ru-RU"/>
        </w:rPr>
        <w:t>Растина</w:t>
      </w:r>
      <w:r w:rsidRPr="00967DC1">
        <w:rPr>
          <w:rFonts w:ascii="Times New Roman" w:hAnsi="Times New Roman"/>
          <w:color w:val="000000"/>
          <w:sz w:val="24"/>
          <w:szCs w:val="24"/>
          <w:lang w:val="ru-RU"/>
        </w:rPr>
        <w:t xml:space="preserve">, КО </w:t>
      </w:r>
      <w:r>
        <w:rPr>
          <w:rFonts w:ascii="Times New Roman" w:hAnsi="Times New Roman"/>
          <w:color w:val="000000"/>
          <w:sz w:val="24"/>
          <w:szCs w:val="24"/>
          <w:lang w:val="ru-RU"/>
        </w:rPr>
        <w:t>Гаково</w:t>
      </w:r>
      <w:r w:rsidRPr="00967DC1">
        <w:rPr>
          <w:rFonts w:ascii="Times New Roman" w:hAnsi="Times New Roman"/>
          <w:color w:val="000000"/>
          <w:sz w:val="24"/>
          <w:szCs w:val="24"/>
          <w:lang w:val="ru-RU"/>
        </w:rPr>
        <w:t xml:space="preserve">о, КО </w:t>
      </w:r>
      <w:r>
        <w:rPr>
          <w:rFonts w:ascii="Times New Roman" w:hAnsi="Times New Roman"/>
          <w:color w:val="000000"/>
          <w:sz w:val="24"/>
          <w:szCs w:val="24"/>
          <w:lang w:val="ru-RU"/>
        </w:rPr>
        <w:t>Бачки Брег</w:t>
      </w:r>
      <w:r w:rsidRPr="00967DC1">
        <w:rPr>
          <w:rFonts w:ascii="Times New Roman" w:hAnsi="Times New Roman"/>
          <w:color w:val="000000"/>
          <w:sz w:val="24"/>
          <w:szCs w:val="24"/>
          <w:lang w:val="ru-RU"/>
        </w:rPr>
        <w:t xml:space="preserve">, КО </w:t>
      </w:r>
      <w:r>
        <w:rPr>
          <w:rFonts w:ascii="Times New Roman" w:hAnsi="Times New Roman"/>
          <w:color w:val="000000"/>
          <w:sz w:val="24"/>
          <w:szCs w:val="24"/>
          <w:lang w:val="ru-RU"/>
        </w:rPr>
        <w:t xml:space="preserve">Колут, КО Бездан и </w:t>
      </w:r>
      <w:r w:rsidRPr="00967DC1">
        <w:rPr>
          <w:rFonts w:ascii="Times New Roman" w:hAnsi="Times New Roman"/>
          <w:color w:val="000000"/>
          <w:sz w:val="24"/>
          <w:szCs w:val="24"/>
          <w:lang w:val="ru-RU"/>
        </w:rPr>
        <w:t xml:space="preserve">КО Бачки </w:t>
      </w:r>
      <w:r>
        <w:rPr>
          <w:rFonts w:ascii="Times New Roman" w:hAnsi="Times New Roman"/>
          <w:color w:val="000000"/>
          <w:sz w:val="24"/>
          <w:szCs w:val="24"/>
          <w:lang w:val="ru-RU"/>
        </w:rPr>
        <w:t>Моноштор</w:t>
      </w:r>
      <w:r w:rsidRPr="00967DC1">
        <w:rPr>
          <w:rFonts w:ascii="Times New Roman" w:hAnsi="Times New Roman"/>
          <w:color w:val="000000"/>
          <w:sz w:val="24"/>
          <w:szCs w:val="24"/>
          <w:lang w:val="sr-Cyrl-RS"/>
        </w:rPr>
        <w:t xml:space="preserve">. </w:t>
      </w:r>
      <w:r w:rsidRPr="00967DC1">
        <w:rPr>
          <w:rFonts w:ascii="Times New Roman" w:hAnsi="Times New Roman"/>
          <w:color w:val="000000"/>
          <w:sz w:val="24"/>
          <w:szCs w:val="24"/>
          <w:lang w:val="ru-RU"/>
        </w:rPr>
        <w:t>Укупна површина ловишта "</w:t>
      </w:r>
      <w:r>
        <w:rPr>
          <w:rFonts w:ascii="Times New Roman" w:hAnsi="Times New Roman"/>
          <w:color w:val="000000"/>
          <w:sz w:val="24"/>
          <w:szCs w:val="24"/>
          <w:lang w:val="ru-RU"/>
        </w:rPr>
        <w:t>Западна Бачка" износи 31</w:t>
      </w:r>
      <w:r w:rsidRPr="00967DC1">
        <w:rPr>
          <w:rFonts w:ascii="Times New Roman" w:hAnsi="Times New Roman"/>
          <w:color w:val="000000"/>
          <w:sz w:val="24"/>
          <w:szCs w:val="24"/>
          <w:lang w:val="ru-RU"/>
        </w:rPr>
        <w:t>.9</w:t>
      </w:r>
      <w:r>
        <w:rPr>
          <w:rFonts w:ascii="Times New Roman" w:hAnsi="Times New Roman"/>
          <w:color w:val="000000"/>
          <w:sz w:val="24"/>
          <w:szCs w:val="24"/>
          <w:lang w:val="ru-RU"/>
        </w:rPr>
        <w:t>54</w:t>
      </w:r>
      <w:r w:rsidRPr="00967DC1">
        <w:rPr>
          <w:rFonts w:ascii="Times New Roman" w:hAnsi="Times New Roman"/>
          <w:color w:val="000000"/>
          <w:sz w:val="24"/>
          <w:szCs w:val="24"/>
          <w:lang w:val="ru-RU"/>
        </w:rPr>
        <w:t>,</w:t>
      </w:r>
      <w:r>
        <w:rPr>
          <w:rFonts w:ascii="Times New Roman" w:hAnsi="Times New Roman"/>
          <w:color w:val="000000"/>
          <w:sz w:val="24"/>
          <w:szCs w:val="24"/>
          <w:lang w:val="ru-RU"/>
        </w:rPr>
        <w:t>38</w:t>
      </w:r>
      <w:r w:rsidRPr="00967DC1">
        <w:rPr>
          <w:rFonts w:ascii="Times New Roman" w:hAnsi="Times New Roman"/>
          <w:color w:val="000000"/>
          <w:sz w:val="24"/>
          <w:szCs w:val="24"/>
          <w:lang w:val="ru-RU"/>
        </w:rPr>
        <w:t xml:space="preserve"> ха </w:t>
      </w:r>
      <w:r w:rsidRPr="00967DC1">
        <w:rPr>
          <w:rFonts w:ascii="Times New Roman" w:hAnsi="Times New Roman"/>
          <w:color w:val="000000"/>
          <w:sz w:val="24"/>
          <w:szCs w:val="24"/>
          <w:lang w:val="sr-Cyrl-RS"/>
        </w:rPr>
        <w:t>и</w:t>
      </w:r>
      <w:r w:rsidRPr="00967DC1">
        <w:rPr>
          <w:rFonts w:ascii="Times New Roman" w:hAnsi="Times New Roman"/>
          <w:color w:val="000000"/>
          <w:sz w:val="24"/>
          <w:szCs w:val="24"/>
          <w:lang w:val="ru-RU"/>
        </w:rPr>
        <w:t xml:space="preserve"> припада </w:t>
      </w:r>
      <w:r>
        <w:rPr>
          <w:rFonts w:ascii="Times New Roman" w:hAnsi="Times New Roman"/>
          <w:color w:val="000000"/>
          <w:sz w:val="24"/>
          <w:szCs w:val="24"/>
          <w:lang w:val="ru-RU"/>
        </w:rPr>
        <w:t>Северно</w:t>
      </w:r>
      <w:r w:rsidRPr="00967DC1">
        <w:rPr>
          <w:rFonts w:ascii="Times New Roman" w:hAnsi="Times New Roman"/>
          <w:color w:val="000000"/>
          <w:sz w:val="24"/>
          <w:szCs w:val="24"/>
          <w:lang w:val="sr-Latn-RS"/>
        </w:rPr>
        <w:t>бачком ловном подручју.</w:t>
      </w:r>
    </w:p>
    <w:p w14:paraId="777162D0" w14:textId="77777777" w:rsidR="005076C5" w:rsidRPr="00967DC1" w:rsidRDefault="005076C5" w:rsidP="005076C5">
      <w:pPr>
        <w:pStyle w:val="NoSpacing"/>
        <w:ind w:firstLine="567"/>
        <w:rPr>
          <w:rFonts w:ascii="Times New Roman" w:hAnsi="Times New Roman"/>
          <w:sz w:val="24"/>
          <w:szCs w:val="24"/>
          <w:lang w:val="ru-RU"/>
        </w:rPr>
      </w:pPr>
      <w:r w:rsidRPr="00967DC1">
        <w:rPr>
          <w:rFonts w:ascii="Times New Roman" w:hAnsi="Times New Roman"/>
          <w:sz w:val="24"/>
          <w:szCs w:val="24"/>
          <w:lang w:val="ru-RU"/>
        </w:rPr>
        <w:t>С обзиром да ловишт</w:t>
      </w:r>
      <w:r w:rsidR="00441291">
        <w:rPr>
          <w:rFonts w:ascii="Times New Roman" w:hAnsi="Times New Roman"/>
          <w:sz w:val="24"/>
          <w:szCs w:val="24"/>
          <w:lang w:val="ru-RU"/>
        </w:rPr>
        <w:t>а</w:t>
      </w:r>
      <w:r w:rsidRPr="00967DC1">
        <w:rPr>
          <w:rFonts w:ascii="Times New Roman" w:hAnsi="Times New Roman"/>
          <w:sz w:val="24"/>
          <w:szCs w:val="24"/>
          <w:lang w:val="ru-RU"/>
        </w:rPr>
        <w:t xml:space="preserve"> обухвата</w:t>
      </w:r>
      <w:r w:rsidR="00441291">
        <w:rPr>
          <w:rFonts w:ascii="Times New Roman" w:hAnsi="Times New Roman"/>
          <w:sz w:val="24"/>
          <w:szCs w:val="24"/>
          <w:lang w:val="ru-RU"/>
        </w:rPr>
        <w:t>ју</w:t>
      </w:r>
      <w:r w:rsidRPr="00967DC1">
        <w:rPr>
          <w:rFonts w:ascii="Times New Roman" w:hAnsi="Times New Roman"/>
          <w:sz w:val="24"/>
          <w:szCs w:val="24"/>
          <w:lang w:val="ru-RU"/>
        </w:rPr>
        <w:t xml:space="preserve"> много ве</w:t>
      </w:r>
      <w:r w:rsidRPr="00967DC1">
        <w:rPr>
          <w:rFonts w:ascii="Times New Roman" w:eastAsia="TimesNewRoman" w:hAnsi="Times New Roman"/>
          <w:sz w:val="24"/>
          <w:szCs w:val="24"/>
          <w:lang w:val="ru-RU"/>
        </w:rPr>
        <w:t>ћ</w:t>
      </w:r>
      <w:r w:rsidRPr="00967DC1">
        <w:rPr>
          <w:rFonts w:ascii="Times New Roman" w:hAnsi="Times New Roman"/>
          <w:sz w:val="24"/>
          <w:szCs w:val="24"/>
          <w:lang w:val="ru-RU"/>
        </w:rPr>
        <w:t>е површине</w:t>
      </w:r>
      <w:r w:rsidR="005C60E3">
        <w:rPr>
          <w:rFonts w:ascii="Times New Roman" w:hAnsi="Times New Roman"/>
          <w:sz w:val="24"/>
          <w:szCs w:val="24"/>
          <w:lang w:val="ru-RU"/>
        </w:rPr>
        <w:t xml:space="preserve"> од оне на којој се простирe</w:t>
      </w:r>
      <w:r w:rsidR="00441291">
        <w:rPr>
          <w:rFonts w:ascii="Times New Roman" w:hAnsi="Times New Roman"/>
          <w:sz w:val="24"/>
          <w:szCs w:val="24"/>
          <w:lang w:val="ru-RU"/>
        </w:rPr>
        <w:t xml:space="preserve"> </w:t>
      </w:r>
      <w:r w:rsidR="005C60E3">
        <w:rPr>
          <w:rFonts w:ascii="Times New Roman" w:hAnsi="Times New Roman"/>
          <w:sz w:val="24"/>
          <w:szCs w:val="24"/>
          <w:lang w:val="ru-RU"/>
        </w:rPr>
        <w:t>газдинскa јединицa</w:t>
      </w:r>
      <w:r w:rsidRPr="00967DC1">
        <w:rPr>
          <w:rFonts w:ascii="Times New Roman" w:hAnsi="Times New Roman"/>
          <w:sz w:val="24"/>
          <w:szCs w:val="24"/>
          <w:lang w:val="ru-RU"/>
        </w:rPr>
        <w:t>, са</w:t>
      </w:r>
      <w:r w:rsidRPr="00967DC1">
        <w:rPr>
          <w:rFonts w:ascii="Times New Roman" w:hAnsi="Times New Roman"/>
          <w:sz w:val="24"/>
          <w:szCs w:val="24"/>
          <w:lang w:val="sr-Cyrl-RS"/>
        </w:rPr>
        <w:t xml:space="preserve"> </w:t>
      </w:r>
      <w:r w:rsidRPr="00967DC1">
        <w:rPr>
          <w:rFonts w:ascii="Times New Roman" w:hAnsi="Times New Roman"/>
          <w:sz w:val="24"/>
          <w:szCs w:val="24"/>
          <w:lang w:val="ru-RU"/>
        </w:rPr>
        <w:t xml:space="preserve">разноврснијим културама </w:t>
      </w:r>
      <w:r w:rsidRPr="00967DC1">
        <w:rPr>
          <w:rFonts w:ascii="Times New Roman" w:eastAsia="TimesNewRoman" w:hAnsi="Times New Roman"/>
          <w:sz w:val="24"/>
          <w:szCs w:val="24"/>
          <w:lang w:val="ru-RU"/>
        </w:rPr>
        <w:t>ч</w:t>
      </w:r>
      <w:r w:rsidRPr="00967DC1">
        <w:rPr>
          <w:rFonts w:ascii="Times New Roman" w:hAnsi="Times New Roman"/>
          <w:sz w:val="24"/>
          <w:szCs w:val="24"/>
          <w:lang w:val="ru-RU"/>
        </w:rPr>
        <w:t>ији распоред и структура веома ути</w:t>
      </w:r>
      <w:r w:rsidRPr="00967DC1">
        <w:rPr>
          <w:rFonts w:ascii="Times New Roman" w:eastAsia="TimesNewRoman" w:hAnsi="Times New Roman"/>
          <w:sz w:val="24"/>
          <w:szCs w:val="24"/>
          <w:lang w:val="ru-RU"/>
        </w:rPr>
        <w:t>ч</w:t>
      </w:r>
      <w:r w:rsidRPr="00967DC1">
        <w:rPr>
          <w:rFonts w:ascii="Times New Roman" w:hAnsi="Times New Roman"/>
          <w:sz w:val="24"/>
          <w:szCs w:val="24"/>
          <w:lang w:val="ru-RU"/>
        </w:rPr>
        <w:t>у на бројно стање дивља</w:t>
      </w:r>
      <w:r w:rsidRPr="00967DC1">
        <w:rPr>
          <w:rFonts w:ascii="Times New Roman" w:eastAsia="TimesNewRoman" w:hAnsi="Times New Roman"/>
          <w:sz w:val="24"/>
          <w:szCs w:val="24"/>
          <w:lang w:val="ru-RU"/>
        </w:rPr>
        <w:t>ч</w:t>
      </w:r>
      <w:r w:rsidRPr="00967DC1">
        <w:rPr>
          <w:rFonts w:ascii="Times New Roman" w:hAnsi="Times New Roman"/>
          <w:sz w:val="24"/>
          <w:szCs w:val="24"/>
          <w:lang w:val="ru-RU"/>
        </w:rPr>
        <w:t>и, није могу</w:t>
      </w:r>
      <w:r w:rsidRPr="00967DC1">
        <w:rPr>
          <w:rFonts w:ascii="Times New Roman" w:eastAsia="TimesNewRoman" w:hAnsi="Times New Roman"/>
          <w:sz w:val="24"/>
          <w:szCs w:val="24"/>
          <w:lang w:val="ru-RU"/>
        </w:rPr>
        <w:t>ћ</w:t>
      </w:r>
      <w:r w:rsidRPr="00967DC1">
        <w:rPr>
          <w:rFonts w:ascii="Times New Roman" w:hAnsi="Times New Roman"/>
          <w:sz w:val="24"/>
          <w:szCs w:val="24"/>
          <w:lang w:val="ru-RU"/>
        </w:rPr>
        <w:t>е дати прецизнији податак о стању дивља</w:t>
      </w:r>
      <w:r w:rsidRPr="00967DC1">
        <w:rPr>
          <w:rFonts w:ascii="Times New Roman" w:eastAsia="TimesNewRoman" w:hAnsi="Times New Roman"/>
          <w:sz w:val="24"/>
          <w:szCs w:val="24"/>
          <w:lang w:val="ru-RU"/>
        </w:rPr>
        <w:t>ч</w:t>
      </w:r>
      <w:r w:rsidRPr="00967DC1">
        <w:rPr>
          <w:rFonts w:ascii="Times New Roman" w:hAnsi="Times New Roman"/>
          <w:sz w:val="24"/>
          <w:szCs w:val="24"/>
          <w:lang w:val="ru-RU"/>
        </w:rPr>
        <w:t>и у овој</w:t>
      </w:r>
      <w:r w:rsidRPr="00967DC1">
        <w:rPr>
          <w:rFonts w:ascii="Times New Roman" w:hAnsi="Times New Roman"/>
          <w:sz w:val="24"/>
          <w:szCs w:val="24"/>
          <w:lang w:val="sr-Cyrl-RS"/>
        </w:rPr>
        <w:t xml:space="preserve"> </w:t>
      </w:r>
      <w:r w:rsidRPr="00967DC1">
        <w:rPr>
          <w:rFonts w:ascii="Times New Roman" w:hAnsi="Times New Roman"/>
          <w:sz w:val="24"/>
          <w:szCs w:val="24"/>
          <w:lang w:val="ru-RU"/>
        </w:rPr>
        <w:t>газдинској јединици.</w:t>
      </w:r>
    </w:p>
    <w:p w14:paraId="53E8C41E" w14:textId="77777777" w:rsidR="005076C5" w:rsidRPr="00967DC1" w:rsidRDefault="005076C5" w:rsidP="005076C5">
      <w:pPr>
        <w:pStyle w:val="NoSpacing"/>
        <w:ind w:firstLine="567"/>
        <w:rPr>
          <w:rFonts w:ascii="Times New Roman" w:hAnsi="Times New Roman"/>
          <w:color w:val="000000"/>
          <w:sz w:val="24"/>
          <w:szCs w:val="24"/>
          <w:lang w:val="sr-Latn-RS"/>
        </w:rPr>
      </w:pPr>
      <w:r w:rsidRPr="00967DC1">
        <w:rPr>
          <w:rFonts w:ascii="Times New Roman" w:hAnsi="Times New Roman"/>
          <w:sz w:val="24"/>
          <w:szCs w:val="24"/>
          <w:lang w:val="ru-RU"/>
        </w:rPr>
        <w:t>Детаљни подаци о кап</w:t>
      </w:r>
      <w:r w:rsidR="005F3807">
        <w:rPr>
          <w:rFonts w:ascii="Times New Roman" w:hAnsi="Times New Roman"/>
          <w:sz w:val="24"/>
          <w:szCs w:val="24"/>
          <w:lang w:val="ru-RU"/>
        </w:rPr>
        <w:t>а</w:t>
      </w:r>
      <w:r w:rsidRPr="00967DC1">
        <w:rPr>
          <w:rFonts w:ascii="Times New Roman" w:hAnsi="Times New Roman"/>
          <w:sz w:val="24"/>
          <w:szCs w:val="24"/>
          <w:lang w:val="ru-RU"/>
        </w:rPr>
        <w:t>цитетима и бројном стању дивља</w:t>
      </w:r>
      <w:r w:rsidRPr="00967DC1">
        <w:rPr>
          <w:rFonts w:ascii="Times New Roman" w:eastAsia="TimesNewRoman" w:hAnsi="Times New Roman"/>
          <w:sz w:val="24"/>
          <w:szCs w:val="24"/>
          <w:lang w:val="ru-RU"/>
        </w:rPr>
        <w:t>ч</w:t>
      </w:r>
      <w:r w:rsidRPr="00967DC1">
        <w:rPr>
          <w:rFonts w:ascii="Times New Roman" w:hAnsi="Times New Roman"/>
          <w:sz w:val="24"/>
          <w:szCs w:val="24"/>
          <w:lang w:val="ru-RU"/>
        </w:rPr>
        <w:t>и, као и плановима одстрела приказују се у ловним основама за поједина ловишта.</w:t>
      </w:r>
    </w:p>
    <w:p w14:paraId="23B884CC" w14:textId="77777777" w:rsidR="00875461" w:rsidRDefault="00875461" w:rsidP="00875461">
      <w:pPr>
        <w:ind w:firstLine="567"/>
        <w:rPr>
          <w:noProof/>
          <w:szCs w:val="24"/>
          <w:lang w:val="ru-RU"/>
        </w:rPr>
      </w:pPr>
    </w:p>
    <w:p w14:paraId="78CB4E0A" w14:textId="77777777" w:rsidR="00875461" w:rsidRPr="00C055BD" w:rsidRDefault="00875461" w:rsidP="00875461">
      <w:pPr>
        <w:ind w:firstLine="567"/>
        <w:rPr>
          <w:noProof/>
          <w:szCs w:val="24"/>
          <w:lang w:val="ru-RU"/>
        </w:rPr>
      </w:pPr>
      <w:r w:rsidRPr="00C055BD">
        <w:rPr>
          <w:noProof/>
          <w:szCs w:val="24"/>
          <w:lang w:val="ru-RU"/>
        </w:rPr>
        <w:t>Део ловишта “</w:t>
      </w:r>
      <w:r>
        <w:rPr>
          <w:noProof/>
          <w:szCs w:val="24"/>
          <w:lang w:val="ru-RU"/>
        </w:rPr>
        <w:t>Западна бачка</w:t>
      </w:r>
      <w:r w:rsidRPr="00C055BD">
        <w:rPr>
          <w:noProof/>
          <w:szCs w:val="24"/>
          <w:lang w:val="ru-RU"/>
        </w:rPr>
        <w:t xml:space="preserve">” обухваћен је СРП </w:t>
      </w:r>
      <w:r w:rsidRPr="00C055BD">
        <w:rPr>
          <w:noProof/>
          <w:szCs w:val="24"/>
        </w:rPr>
        <w:t>III</w:t>
      </w:r>
      <w:r w:rsidRPr="00C055BD">
        <w:rPr>
          <w:noProof/>
          <w:szCs w:val="24"/>
          <w:lang w:val="ru-RU"/>
        </w:rPr>
        <w:t xml:space="preserve"> степена заштите</w:t>
      </w:r>
      <w:r>
        <w:rPr>
          <w:noProof/>
          <w:szCs w:val="24"/>
          <w:lang w:val="ru-RU"/>
        </w:rPr>
        <w:t xml:space="preserve"> – 103,44 ха док се 205,51 ха ловишта налази ван граница Специјалног резрвата природе</w:t>
      </w:r>
      <w:r w:rsidRPr="00C055BD">
        <w:rPr>
          <w:noProof/>
          <w:szCs w:val="24"/>
          <w:lang w:val="ru-RU"/>
        </w:rPr>
        <w:t>.</w:t>
      </w:r>
    </w:p>
    <w:p w14:paraId="2A7DBDDC" w14:textId="77777777" w:rsidR="00007A2A" w:rsidRPr="00C055BD" w:rsidRDefault="00007A2A" w:rsidP="00007A2A">
      <w:pPr>
        <w:ind w:firstLine="567"/>
        <w:rPr>
          <w:noProof/>
          <w:szCs w:val="24"/>
          <w:lang w:val="ru-RU"/>
        </w:rPr>
      </w:pPr>
      <w:r w:rsidRPr="00C055BD">
        <w:rPr>
          <w:noProof/>
          <w:szCs w:val="24"/>
          <w:lang w:val="ru-RU"/>
        </w:rPr>
        <w:lastRenderedPageBreak/>
        <w:t xml:space="preserve">Део ловишта “Козара” обухваћен је СРП </w:t>
      </w:r>
      <w:r w:rsidRPr="00C055BD">
        <w:rPr>
          <w:noProof/>
          <w:szCs w:val="24"/>
        </w:rPr>
        <w:t>I</w:t>
      </w:r>
      <w:r w:rsidRPr="00C055BD">
        <w:rPr>
          <w:noProof/>
          <w:szCs w:val="24"/>
          <w:lang w:val="ru-RU"/>
        </w:rPr>
        <w:t xml:space="preserve">, </w:t>
      </w:r>
      <w:r w:rsidRPr="00C055BD">
        <w:rPr>
          <w:noProof/>
          <w:szCs w:val="24"/>
        </w:rPr>
        <w:t>II</w:t>
      </w:r>
      <w:r w:rsidRPr="00C055BD">
        <w:rPr>
          <w:noProof/>
          <w:szCs w:val="24"/>
          <w:lang w:val="ru-RU"/>
        </w:rPr>
        <w:t xml:space="preserve"> и </w:t>
      </w:r>
      <w:r w:rsidRPr="00C055BD">
        <w:rPr>
          <w:noProof/>
          <w:szCs w:val="24"/>
        </w:rPr>
        <w:t>III</w:t>
      </w:r>
      <w:r w:rsidRPr="00C055BD">
        <w:rPr>
          <w:noProof/>
          <w:szCs w:val="24"/>
          <w:lang w:val="ru-RU"/>
        </w:rPr>
        <w:t xml:space="preserve"> степена заштите</w:t>
      </w:r>
      <w:r w:rsidR="00875461">
        <w:rPr>
          <w:noProof/>
          <w:szCs w:val="24"/>
          <w:lang w:val="ru-RU"/>
        </w:rPr>
        <w:t xml:space="preserve"> – 2.342,42 ха</w:t>
      </w:r>
      <w:r w:rsidRPr="00C055BD">
        <w:rPr>
          <w:noProof/>
          <w:szCs w:val="24"/>
          <w:lang w:val="ru-RU"/>
        </w:rPr>
        <w:t>.</w:t>
      </w:r>
    </w:p>
    <w:p w14:paraId="34E96DE0" w14:textId="77777777" w:rsidR="00007A2A" w:rsidRPr="00C055BD" w:rsidRDefault="00007A2A" w:rsidP="00007A2A">
      <w:pPr>
        <w:ind w:firstLine="567"/>
        <w:rPr>
          <w:noProof/>
          <w:szCs w:val="24"/>
          <w:lang w:val="ru-RU"/>
        </w:rPr>
      </w:pPr>
      <w:r w:rsidRPr="00C055BD">
        <w:rPr>
          <w:noProof/>
          <w:szCs w:val="24"/>
          <w:lang w:val="ru-RU"/>
        </w:rPr>
        <w:t xml:space="preserve">Специјални резерват природе </w:t>
      </w:r>
      <w:r w:rsidRPr="00C055BD">
        <w:rPr>
          <w:noProof/>
          <w:szCs w:val="24"/>
        </w:rPr>
        <w:t>I</w:t>
      </w:r>
      <w:r w:rsidRPr="00C055BD">
        <w:rPr>
          <w:noProof/>
          <w:szCs w:val="24"/>
          <w:lang w:val="ru-RU"/>
        </w:rPr>
        <w:t xml:space="preserve"> степена заштите у оквиру ловишта има </w:t>
      </w:r>
      <w:r w:rsidR="004F4295">
        <w:rPr>
          <w:noProof/>
          <w:szCs w:val="24"/>
          <w:lang w:val="ru-RU"/>
        </w:rPr>
        <w:t>6,42</w:t>
      </w:r>
      <w:r w:rsidRPr="00C055BD">
        <w:rPr>
          <w:noProof/>
          <w:szCs w:val="24"/>
          <w:lang w:val="ru-RU"/>
        </w:rPr>
        <w:t xml:space="preserve"> </w:t>
      </w:r>
      <w:r w:rsidRPr="00C055BD">
        <w:rPr>
          <w:noProof/>
          <w:szCs w:val="24"/>
        </w:rPr>
        <w:t>ha</w:t>
      </w:r>
      <w:r w:rsidRPr="00C055BD">
        <w:rPr>
          <w:noProof/>
          <w:szCs w:val="24"/>
          <w:lang w:val="ru-RU"/>
        </w:rPr>
        <w:t xml:space="preserve"> и на тој површини је забрањено коришћење природних богатстава </w:t>
      </w:r>
      <w:r w:rsidRPr="00C055BD">
        <w:rPr>
          <w:noProof/>
          <w:szCs w:val="24"/>
          <w:lang w:val="sr-Cyrl-RS"/>
        </w:rPr>
        <w:t>и</w:t>
      </w:r>
      <w:r w:rsidRPr="00C055BD">
        <w:rPr>
          <w:noProof/>
          <w:szCs w:val="24"/>
          <w:lang w:val="ru-RU"/>
        </w:rPr>
        <w:t xml:space="preserve"> искључени су сви други облици коришћења простора </w:t>
      </w:r>
      <w:r w:rsidRPr="00C055BD">
        <w:rPr>
          <w:noProof/>
          <w:szCs w:val="24"/>
          <w:lang w:val="sr-Cyrl-RS"/>
        </w:rPr>
        <w:t>и</w:t>
      </w:r>
      <w:r w:rsidRPr="00C055BD">
        <w:rPr>
          <w:noProof/>
          <w:szCs w:val="24"/>
          <w:lang w:val="ru-RU"/>
        </w:rPr>
        <w:t xml:space="preserve"> активности осим научних истраживања </w:t>
      </w:r>
      <w:r w:rsidRPr="00C055BD">
        <w:rPr>
          <w:noProof/>
          <w:szCs w:val="24"/>
          <w:lang w:val="sr-Cyrl-RS"/>
        </w:rPr>
        <w:t>и</w:t>
      </w:r>
      <w:r w:rsidRPr="00C055BD">
        <w:rPr>
          <w:noProof/>
          <w:szCs w:val="24"/>
          <w:lang w:val="ru-RU"/>
        </w:rPr>
        <w:t xml:space="preserve"> контролисане едукације.</w:t>
      </w:r>
    </w:p>
    <w:p w14:paraId="7A28F2C1" w14:textId="77777777" w:rsidR="00007A2A" w:rsidRPr="00C055BD" w:rsidRDefault="00007A2A" w:rsidP="00007A2A">
      <w:pPr>
        <w:ind w:firstLine="567"/>
        <w:rPr>
          <w:noProof/>
          <w:szCs w:val="24"/>
          <w:lang w:val="ru-RU"/>
        </w:rPr>
      </w:pPr>
      <w:r w:rsidRPr="00C055BD">
        <w:rPr>
          <w:noProof/>
          <w:szCs w:val="24"/>
          <w:lang w:val="ru-RU"/>
        </w:rPr>
        <w:t xml:space="preserve">СРП </w:t>
      </w:r>
      <w:r w:rsidRPr="00C055BD">
        <w:rPr>
          <w:noProof/>
          <w:szCs w:val="24"/>
        </w:rPr>
        <w:t>II</w:t>
      </w:r>
      <w:r w:rsidRPr="00C055BD">
        <w:rPr>
          <w:noProof/>
          <w:szCs w:val="24"/>
          <w:lang w:val="ru-RU"/>
        </w:rPr>
        <w:t xml:space="preserve"> степена заштите </w:t>
      </w:r>
      <w:r w:rsidR="004F4295">
        <w:rPr>
          <w:noProof/>
          <w:szCs w:val="24"/>
          <w:lang w:val="ru-RU"/>
        </w:rPr>
        <w:t>у ловишту “Козара” је површине 418,89</w:t>
      </w:r>
      <w:r w:rsidRPr="00C055BD">
        <w:rPr>
          <w:noProof/>
          <w:szCs w:val="24"/>
          <w:lang w:val="ru-RU"/>
        </w:rPr>
        <w:t xml:space="preserve"> </w:t>
      </w:r>
      <w:r w:rsidRPr="00C055BD">
        <w:rPr>
          <w:noProof/>
          <w:szCs w:val="24"/>
        </w:rPr>
        <w:t>ha</w:t>
      </w:r>
      <w:r w:rsidRPr="00C055BD">
        <w:rPr>
          <w:noProof/>
          <w:szCs w:val="24"/>
          <w:lang w:val="ru-RU"/>
        </w:rPr>
        <w:t>.У овом делу ловишта постоје нека ограничења при газдовању са дивљачи:</w:t>
      </w:r>
    </w:p>
    <w:p w14:paraId="0FF5C1CA" w14:textId="77777777" w:rsidR="00007A2A" w:rsidRPr="004F4295" w:rsidRDefault="00007A2A">
      <w:pPr>
        <w:pStyle w:val="ListParagraph"/>
        <w:numPr>
          <w:ilvl w:val="0"/>
          <w:numId w:val="45"/>
        </w:numPr>
        <w:rPr>
          <w:noProof/>
          <w:lang w:val="ru-RU"/>
        </w:rPr>
      </w:pPr>
      <w:r w:rsidRPr="004F4295">
        <w:rPr>
          <w:noProof/>
          <w:lang w:val="ru-RU"/>
        </w:rPr>
        <w:tab/>
        <w:t>забрањено је уношење алохтоних врста животиња,</w:t>
      </w:r>
    </w:p>
    <w:p w14:paraId="6218169B" w14:textId="77777777" w:rsidR="00007A2A" w:rsidRPr="004F4295" w:rsidRDefault="00007A2A">
      <w:pPr>
        <w:pStyle w:val="ListParagraph"/>
        <w:numPr>
          <w:ilvl w:val="0"/>
          <w:numId w:val="45"/>
        </w:numPr>
        <w:rPr>
          <w:noProof/>
          <w:lang w:val="ru-RU"/>
        </w:rPr>
      </w:pPr>
      <w:r w:rsidRPr="004F4295">
        <w:rPr>
          <w:noProof/>
          <w:lang w:val="ru-RU"/>
        </w:rPr>
        <w:tab/>
        <w:t>није дозвољено узнемиравање птица у репродуктивном периоду,</w:t>
      </w:r>
    </w:p>
    <w:p w14:paraId="5128294D" w14:textId="77777777" w:rsidR="00007A2A" w:rsidRPr="004F4295" w:rsidRDefault="00007A2A">
      <w:pPr>
        <w:pStyle w:val="ListParagraph"/>
        <w:numPr>
          <w:ilvl w:val="0"/>
          <w:numId w:val="45"/>
        </w:numPr>
        <w:rPr>
          <w:noProof/>
          <w:lang w:val="ru-RU"/>
        </w:rPr>
      </w:pPr>
      <w:r w:rsidRPr="004F4295">
        <w:rPr>
          <w:noProof/>
          <w:lang w:val="ru-RU"/>
        </w:rPr>
        <w:tab/>
        <w:t>забрањено је преграђивање миграторних стаза…</w:t>
      </w:r>
    </w:p>
    <w:p w14:paraId="0CC54585" w14:textId="77777777" w:rsidR="00007A2A" w:rsidRPr="00C055BD" w:rsidRDefault="00007A2A" w:rsidP="00007A2A">
      <w:pPr>
        <w:ind w:firstLine="567"/>
        <w:rPr>
          <w:noProof/>
          <w:szCs w:val="24"/>
          <w:lang w:val="ru-RU"/>
        </w:rPr>
      </w:pPr>
      <w:r w:rsidRPr="00C055BD">
        <w:rPr>
          <w:noProof/>
          <w:szCs w:val="24"/>
          <w:lang w:val="ru-RU"/>
        </w:rPr>
        <w:t xml:space="preserve">Део ловишта “Козара” – </w:t>
      </w:r>
      <w:r w:rsidR="004F2232">
        <w:rPr>
          <w:noProof/>
          <w:szCs w:val="24"/>
          <w:lang w:val="ru-RU"/>
        </w:rPr>
        <w:t>1</w:t>
      </w:r>
      <w:r w:rsidR="004F4295">
        <w:rPr>
          <w:noProof/>
          <w:szCs w:val="24"/>
          <w:lang w:val="ru-RU"/>
        </w:rPr>
        <w:t>.</w:t>
      </w:r>
      <w:r w:rsidR="004F2232">
        <w:rPr>
          <w:noProof/>
          <w:szCs w:val="24"/>
          <w:lang w:val="ru-RU"/>
        </w:rPr>
        <w:t>977</w:t>
      </w:r>
      <w:r w:rsidR="004F4295">
        <w:rPr>
          <w:noProof/>
          <w:szCs w:val="24"/>
          <w:lang w:val="ru-RU"/>
        </w:rPr>
        <w:t>,</w:t>
      </w:r>
      <w:r w:rsidR="004F2232">
        <w:rPr>
          <w:noProof/>
          <w:szCs w:val="24"/>
          <w:lang w:val="ru-RU"/>
        </w:rPr>
        <w:t>11</w:t>
      </w:r>
      <w:r w:rsidRPr="00C055BD">
        <w:rPr>
          <w:noProof/>
          <w:szCs w:val="24"/>
          <w:lang w:val="ru-RU"/>
        </w:rPr>
        <w:t xml:space="preserve"> </w:t>
      </w:r>
      <w:r w:rsidRPr="00C055BD">
        <w:rPr>
          <w:noProof/>
          <w:szCs w:val="24"/>
        </w:rPr>
        <w:t>ha</w:t>
      </w:r>
      <w:r w:rsidRPr="00C055BD">
        <w:rPr>
          <w:noProof/>
          <w:szCs w:val="24"/>
          <w:lang w:val="ru-RU"/>
        </w:rPr>
        <w:t xml:space="preserve"> се простире на површини на којој је СРП </w:t>
      </w:r>
      <w:r w:rsidRPr="00C055BD">
        <w:rPr>
          <w:noProof/>
          <w:szCs w:val="24"/>
        </w:rPr>
        <w:t>III</w:t>
      </w:r>
      <w:r w:rsidRPr="00C055BD">
        <w:rPr>
          <w:noProof/>
          <w:szCs w:val="24"/>
          <w:lang w:val="ru-RU"/>
        </w:rPr>
        <w:t xml:space="preserve"> степена заштите. У овом делу ловишта редовно се газдује са дивљачи с тим да је забрањено коришћење животињских врста заштићених као природне реткости. </w:t>
      </w:r>
    </w:p>
    <w:p w14:paraId="0708AAEE" w14:textId="77777777" w:rsidR="00007A2A" w:rsidRPr="00C055BD" w:rsidRDefault="00007A2A" w:rsidP="00007A2A">
      <w:pPr>
        <w:ind w:firstLine="567"/>
        <w:rPr>
          <w:noProof/>
          <w:szCs w:val="24"/>
          <w:lang w:val="ru-RU"/>
        </w:rPr>
      </w:pPr>
      <w:r w:rsidRPr="00C055BD">
        <w:rPr>
          <w:noProof/>
          <w:szCs w:val="24"/>
          <w:lang w:val="ru-RU"/>
        </w:rPr>
        <w:t>Од ловних објеката на територији ове газдинске јединице постоји већи број чека, хранилишта, солишта и појилишта.</w:t>
      </w:r>
    </w:p>
    <w:p w14:paraId="729214FF" w14:textId="77777777" w:rsidR="00007A2A" w:rsidRPr="00C055BD" w:rsidRDefault="00007A2A" w:rsidP="00007A2A">
      <w:pPr>
        <w:ind w:firstLine="567"/>
        <w:rPr>
          <w:noProof/>
          <w:szCs w:val="24"/>
          <w:lang w:val="ru-RU"/>
        </w:rPr>
      </w:pPr>
    </w:p>
    <w:p w14:paraId="693C5EBD" w14:textId="77777777" w:rsidR="00007A2A" w:rsidRPr="00CD365E" w:rsidRDefault="00007A2A" w:rsidP="00007A2A">
      <w:pPr>
        <w:tabs>
          <w:tab w:val="left" w:pos="18976"/>
        </w:tabs>
        <w:ind w:firstLine="720"/>
        <w:rPr>
          <w:szCs w:val="24"/>
          <w:lang w:val="sr-Latn-CS"/>
        </w:rPr>
      </w:pPr>
      <w:r w:rsidRPr="00CD365E">
        <w:rPr>
          <w:szCs w:val="24"/>
          <w:lang w:val="sr-Latn-CS"/>
        </w:rPr>
        <w:t>Бројно стање дивљачи на дан 31.03.20</w:t>
      </w:r>
      <w:r w:rsidRPr="00CD365E">
        <w:rPr>
          <w:szCs w:val="24"/>
          <w:lang w:val="sr-Cyrl-RS"/>
        </w:rPr>
        <w:t>2</w:t>
      </w:r>
      <w:r w:rsidR="00313D4C" w:rsidRPr="00CD365E">
        <w:rPr>
          <w:szCs w:val="24"/>
          <w:lang w:val="sr-Cyrl-RS"/>
        </w:rPr>
        <w:t>4</w:t>
      </w:r>
      <w:r w:rsidRPr="00CD365E">
        <w:rPr>
          <w:szCs w:val="24"/>
          <w:lang w:val="sr-Latn-CS"/>
        </w:rPr>
        <w:t>. је следеће:</w:t>
      </w:r>
    </w:p>
    <w:p w14:paraId="4C0B6C46" w14:textId="77777777" w:rsidR="00007A2A" w:rsidRPr="00CD365E" w:rsidRDefault="00007A2A" w:rsidP="00007A2A">
      <w:pPr>
        <w:tabs>
          <w:tab w:val="left" w:pos="18976"/>
        </w:tabs>
        <w:ind w:firstLine="720"/>
        <w:rPr>
          <w:szCs w:val="24"/>
          <w:lang w:val="sr-Latn-CS"/>
        </w:rPr>
      </w:pPr>
    </w:p>
    <w:tbl>
      <w:tblPr>
        <w:tblW w:w="4360" w:type="dxa"/>
        <w:tblInd w:w="782" w:type="dxa"/>
        <w:tblLook w:val="04A0" w:firstRow="1" w:lastRow="0" w:firstColumn="1" w:lastColumn="0" w:noHBand="0" w:noVBand="1"/>
      </w:tblPr>
      <w:tblGrid>
        <w:gridCol w:w="2320"/>
        <w:gridCol w:w="2040"/>
      </w:tblGrid>
      <w:tr w:rsidR="00CD365E" w:rsidRPr="00CD365E" w14:paraId="18E59DEE" w14:textId="77777777" w:rsidTr="003177A2">
        <w:trPr>
          <w:trHeight w:val="285"/>
          <w:tblHeader/>
        </w:trPr>
        <w:tc>
          <w:tcPr>
            <w:tcW w:w="2320" w:type="dxa"/>
            <w:tcBorders>
              <w:top w:val="nil"/>
              <w:left w:val="nil"/>
              <w:bottom w:val="single" w:sz="4" w:space="0" w:color="auto"/>
              <w:right w:val="nil"/>
            </w:tcBorders>
            <w:shd w:val="clear" w:color="000000" w:fill="BFBFBF"/>
            <w:noWrap/>
            <w:vAlign w:val="bottom"/>
            <w:hideMark/>
          </w:tcPr>
          <w:p w14:paraId="6D459DAE" w14:textId="77777777" w:rsidR="00007A2A" w:rsidRPr="00CD365E" w:rsidRDefault="00007A2A" w:rsidP="003177A2">
            <w:pPr>
              <w:jc w:val="left"/>
              <w:rPr>
                <w:b/>
                <w:bCs/>
                <w:szCs w:val="24"/>
              </w:rPr>
            </w:pPr>
            <w:proofErr w:type="spellStart"/>
            <w:r w:rsidRPr="00CD365E">
              <w:rPr>
                <w:b/>
                <w:bCs/>
                <w:szCs w:val="24"/>
              </w:rPr>
              <w:t>Назив</w:t>
            </w:r>
            <w:proofErr w:type="spellEnd"/>
            <w:r w:rsidRPr="00CD365E">
              <w:rPr>
                <w:b/>
                <w:bCs/>
                <w:szCs w:val="24"/>
              </w:rPr>
              <w:t xml:space="preserve"> </w:t>
            </w:r>
            <w:proofErr w:type="spellStart"/>
            <w:r w:rsidRPr="00CD365E">
              <w:rPr>
                <w:b/>
                <w:bCs/>
                <w:szCs w:val="24"/>
              </w:rPr>
              <w:t>дивљачи</w:t>
            </w:r>
            <w:proofErr w:type="spellEnd"/>
          </w:p>
        </w:tc>
        <w:tc>
          <w:tcPr>
            <w:tcW w:w="2040" w:type="dxa"/>
            <w:tcBorders>
              <w:top w:val="nil"/>
              <w:left w:val="nil"/>
              <w:bottom w:val="single" w:sz="4" w:space="0" w:color="auto"/>
              <w:right w:val="nil"/>
            </w:tcBorders>
            <w:shd w:val="clear" w:color="000000" w:fill="BFBFBF"/>
            <w:noWrap/>
            <w:vAlign w:val="bottom"/>
            <w:hideMark/>
          </w:tcPr>
          <w:p w14:paraId="22BF1DC4" w14:textId="77777777" w:rsidR="00007A2A" w:rsidRPr="00CD365E" w:rsidRDefault="00007A2A" w:rsidP="003177A2">
            <w:pPr>
              <w:jc w:val="left"/>
              <w:rPr>
                <w:b/>
                <w:bCs/>
                <w:szCs w:val="24"/>
              </w:rPr>
            </w:pPr>
            <w:proofErr w:type="spellStart"/>
            <w:r w:rsidRPr="00CD365E">
              <w:rPr>
                <w:b/>
                <w:bCs/>
                <w:szCs w:val="24"/>
              </w:rPr>
              <w:t>Бројно</w:t>
            </w:r>
            <w:proofErr w:type="spellEnd"/>
            <w:r w:rsidRPr="00CD365E">
              <w:rPr>
                <w:b/>
                <w:bCs/>
                <w:szCs w:val="24"/>
              </w:rPr>
              <w:t xml:space="preserve"> </w:t>
            </w:r>
            <w:proofErr w:type="spellStart"/>
            <w:r w:rsidRPr="00CD365E">
              <w:rPr>
                <w:b/>
                <w:bCs/>
                <w:szCs w:val="24"/>
              </w:rPr>
              <w:t>стање</w:t>
            </w:r>
            <w:proofErr w:type="spellEnd"/>
          </w:p>
        </w:tc>
      </w:tr>
      <w:tr w:rsidR="00CD365E" w:rsidRPr="00CD365E" w14:paraId="0FA49C16" w14:textId="77777777" w:rsidTr="003177A2">
        <w:trPr>
          <w:trHeight w:val="300"/>
          <w:tblHeader/>
        </w:trPr>
        <w:tc>
          <w:tcPr>
            <w:tcW w:w="2320" w:type="dxa"/>
            <w:tcBorders>
              <w:top w:val="nil"/>
              <w:left w:val="nil"/>
              <w:bottom w:val="nil"/>
              <w:right w:val="nil"/>
            </w:tcBorders>
            <w:shd w:val="clear" w:color="auto" w:fill="auto"/>
            <w:noWrap/>
            <w:vAlign w:val="bottom"/>
            <w:hideMark/>
          </w:tcPr>
          <w:p w14:paraId="3BE87001" w14:textId="77777777" w:rsidR="00007A2A" w:rsidRPr="00CD365E" w:rsidRDefault="00007A2A" w:rsidP="003177A2">
            <w:pPr>
              <w:jc w:val="left"/>
              <w:rPr>
                <w:szCs w:val="24"/>
              </w:rPr>
            </w:pPr>
            <w:proofErr w:type="spellStart"/>
            <w:r w:rsidRPr="00CD365E">
              <w:rPr>
                <w:szCs w:val="24"/>
              </w:rPr>
              <w:t>Јелен</w:t>
            </w:r>
            <w:proofErr w:type="spellEnd"/>
          </w:p>
        </w:tc>
        <w:tc>
          <w:tcPr>
            <w:tcW w:w="2040" w:type="dxa"/>
            <w:tcBorders>
              <w:top w:val="nil"/>
              <w:left w:val="nil"/>
              <w:bottom w:val="nil"/>
              <w:right w:val="nil"/>
            </w:tcBorders>
            <w:shd w:val="clear" w:color="auto" w:fill="auto"/>
            <w:noWrap/>
            <w:vAlign w:val="bottom"/>
            <w:hideMark/>
          </w:tcPr>
          <w:p w14:paraId="5F1DA736" w14:textId="77777777" w:rsidR="00007A2A" w:rsidRPr="00CD365E" w:rsidRDefault="00313D4C" w:rsidP="00313D4C">
            <w:pPr>
              <w:jc w:val="right"/>
              <w:rPr>
                <w:szCs w:val="24"/>
                <w:lang w:val="sr-Cyrl-RS"/>
              </w:rPr>
            </w:pPr>
            <w:r w:rsidRPr="00CD365E">
              <w:rPr>
                <w:szCs w:val="24"/>
              </w:rPr>
              <w:t>5</w:t>
            </w:r>
            <w:r w:rsidRPr="00CD365E">
              <w:rPr>
                <w:szCs w:val="24"/>
                <w:lang w:val="sr-Cyrl-RS"/>
              </w:rPr>
              <w:t>36</w:t>
            </w:r>
          </w:p>
        </w:tc>
      </w:tr>
      <w:tr w:rsidR="00CD365E" w:rsidRPr="00CD365E" w14:paraId="1E9120E0" w14:textId="77777777" w:rsidTr="003177A2">
        <w:trPr>
          <w:trHeight w:val="300"/>
          <w:tblHeader/>
        </w:trPr>
        <w:tc>
          <w:tcPr>
            <w:tcW w:w="2320" w:type="dxa"/>
            <w:tcBorders>
              <w:top w:val="nil"/>
              <w:left w:val="nil"/>
              <w:bottom w:val="nil"/>
              <w:right w:val="nil"/>
            </w:tcBorders>
            <w:shd w:val="clear" w:color="auto" w:fill="auto"/>
            <w:noWrap/>
            <w:vAlign w:val="bottom"/>
            <w:hideMark/>
          </w:tcPr>
          <w:p w14:paraId="3904A6D3" w14:textId="77777777" w:rsidR="00007A2A" w:rsidRPr="00CD365E" w:rsidRDefault="00007A2A" w:rsidP="003177A2">
            <w:pPr>
              <w:jc w:val="left"/>
              <w:rPr>
                <w:szCs w:val="24"/>
              </w:rPr>
            </w:pPr>
            <w:proofErr w:type="spellStart"/>
            <w:r w:rsidRPr="00CD365E">
              <w:rPr>
                <w:szCs w:val="24"/>
              </w:rPr>
              <w:t>Кошута</w:t>
            </w:r>
            <w:proofErr w:type="spellEnd"/>
          </w:p>
        </w:tc>
        <w:tc>
          <w:tcPr>
            <w:tcW w:w="2040" w:type="dxa"/>
            <w:tcBorders>
              <w:top w:val="nil"/>
              <w:left w:val="nil"/>
              <w:bottom w:val="nil"/>
              <w:right w:val="nil"/>
            </w:tcBorders>
            <w:shd w:val="clear" w:color="auto" w:fill="auto"/>
            <w:noWrap/>
            <w:vAlign w:val="bottom"/>
            <w:hideMark/>
          </w:tcPr>
          <w:p w14:paraId="0280B44A" w14:textId="77777777" w:rsidR="00007A2A" w:rsidRPr="00CD365E" w:rsidRDefault="00313D4C" w:rsidP="003177A2">
            <w:pPr>
              <w:jc w:val="right"/>
              <w:rPr>
                <w:szCs w:val="24"/>
              </w:rPr>
            </w:pPr>
            <w:r w:rsidRPr="00CD365E">
              <w:rPr>
                <w:szCs w:val="24"/>
              </w:rPr>
              <w:t>566</w:t>
            </w:r>
          </w:p>
        </w:tc>
      </w:tr>
      <w:tr w:rsidR="00CD365E" w:rsidRPr="00CD365E" w14:paraId="12D91733" w14:textId="77777777" w:rsidTr="003177A2">
        <w:trPr>
          <w:trHeight w:val="300"/>
          <w:tblHeader/>
        </w:trPr>
        <w:tc>
          <w:tcPr>
            <w:tcW w:w="2320" w:type="dxa"/>
            <w:tcBorders>
              <w:top w:val="nil"/>
              <w:left w:val="nil"/>
              <w:bottom w:val="nil"/>
              <w:right w:val="nil"/>
            </w:tcBorders>
            <w:shd w:val="clear" w:color="auto" w:fill="auto"/>
            <w:noWrap/>
            <w:vAlign w:val="bottom"/>
            <w:hideMark/>
          </w:tcPr>
          <w:p w14:paraId="40A6E860" w14:textId="77777777" w:rsidR="00007A2A" w:rsidRPr="00CD365E" w:rsidRDefault="00007A2A" w:rsidP="003177A2">
            <w:pPr>
              <w:jc w:val="left"/>
              <w:rPr>
                <w:szCs w:val="24"/>
              </w:rPr>
            </w:pPr>
            <w:proofErr w:type="spellStart"/>
            <w:r w:rsidRPr="00CD365E">
              <w:rPr>
                <w:szCs w:val="24"/>
              </w:rPr>
              <w:t>Теле</w:t>
            </w:r>
            <w:proofErr w:type="spellEnd"/>
          </w:p>
        </w:tc>
        <w:tc>
          <w:tcPr>
            <w:tcW w:w="2040" w:type="dxa"/>
            <w:tcBorders>
              <w:top w:val="nil"/>
              <w:left w:val="nil"/>
              <w:bottom w:val="nil"/>
              <w:right w:val="nil"/>
            </w:tcBorders>
            <w:shd w:val="clear" w:color="auto" w:fill="auto"/>
            <w:noWrap/>
            <w:vAlign w:val="bottom"/>
            <w:hideMark/>
          </w:tcPr>
          <w:p w14:paraId="5E2D81CA" w14:textId="77777777" w:rsidR="00007A2A" w:rsidRPr="00CD365E" w:rsidRDefault="00313D4C" w:rsidP="003177A2">
            <w:pPr>
              <w:jc w:val="right"/>
              <w:rPr>
                <w:szCs w:val="24"/>
              </w:rPr>
            </w:pPr>
            <w:r w:rsidRPr="00CD365E">
              <w:rPr>
                <w:szCs w:val="24"/>
              </w:rPr>
              <w:t>157</w:t>
            </w:r>
          </w:p>
        </w:tc>
      </w:tr>
      <w:tr w:rsidR="00CD365E" w:rsidRPr="00CD365E" w14:paraId="6BC279B5" w14:textId="77777777" w:rsidTr="003177A2">
        <w:trPr>
          <w:trHeight w:val="285"/>
          <w:tblHeader/>
        </w:trPr>
        <w:tc>
          <w:tcPr>
            <w:tcW w:w="2320" w:type="dxa"/>
            <w:tcBorders>
              <w:top w:val="nil"/>
              <w:left w:val="nil"/>
              <w:bottom w:val="nil"/>
              <w:right w:val="nil"/>
            </w:tcBorders>
            <w:shd w:val="clear" w:color="000000" w:fill="BFBFBF"/>
            <w:noWrap/>
            <w:vAlign w:val="bottom"/>
            <w:hideMark/>
          </w:tcPr>
          <w:p w14:paraId="2D5BB9D3" w14:textId="77777777" w:rsidR="00007A2A" w:rsidRPr="00CD365E" w:rsidRDefault="00007A2A" w:rsidP="003177A2">
            <w:pPr>
              <w:jc w:val="left"/>
              <w:rPr>
                <w:b/>
                <w:bCs/>
                <w:szCs w:val="24"/>
              </w:rPr>
            </w:pPr>
            <w:proofErr w:type="spellStart"/>
            <w:r w:rsidRPr="00CD365E">
              <w:rPr>
                <w:b/>
                <w:bCs/>
                <w:szCs w:val="24"/>
              </w:rPr>
              <w:t>Укупно</w:t>
            </w:r>
            <w:proofErr w:type="spellEnd"/>
          </w:p>
        </w:tc>
        <w:tc>
          <w:tcPr>
            <w:tcW w:w="2040" w:type="dxa"/>
            <w:tcBorders>
              <w:top w:val="nil"/>
              <w:left w:val="nil"/>
              <w:bottom w:val="nil"/>
              <w:right w:val="nil"/>
            </w:tcBorders>
            <w:shd w:val="clear" w:color="000000" w:fill="BFBFBF"/>
            <w:noWrap/>
            <w:vAlign w:val="bottom"/>
            <w:hideMark/>
          </w:tcPr>
          <w:p w14:paraId="32F49345" w14:textId="77777777" w:rsidR="00007A2A" w:rsidRPr="00CD365E" w:rsidRDefault="00313D4C" w:rsidP="003177A2">
            <w:pPr>
              <w:jc w:val="right"/>
              <w:rPr>
                <w:b/>
                <w:bCs/>
                <w:szCs w:val="24"/>
              </w:rPr>
            </w:pPr>
            <w:r w:rsidRPr="00CD365E">
              <w:rPr>
                <w:b/>
                <w:bCs/>
                <w:szCs w:val="24"/>
              </w:rPr>
              <w:t>1259</w:t>
            </w:r>
          </w:p>
        </w:tc>
      </w:tr>
      <w:tr w:rsidR="00CD365E" w:rsidRPr="00CD365E" w14:paraId="5AC01149" w14:textId="77777777" w:rsidTr="003177A2">
        <w:trPr>
          <w:trHeight w:val="300"/>
          <w:tblHeader/>
        </w:trPr>
        <w:tc>
          <w:tcPr>
            <w:tcW w:w="2320" w:type="dxa"/>
            <w:tcBorders>
              <w:top w:val="nil"/>
              <w:left w:val="nil"/>
              <w:bottom w:val="nil"/>
              <w:right w:val="nil"/>
            </w:tcBorders>
            <w:shd w:val="clear" w:color="auto" w:fill="auto"/>
            <w:noWrap/>
            <w:vAlign w:val="bottom"/>
            <w:hideMark/>
          </w:tcPr>
          <w:p w14:paraId="1EC40513" w14:textId="77777777" w:rsidR="00007A2A" w:rsidRPr="00CD365E" w:rsidRDefault="00007A2A" w:rsidP="003177A2">
            <w:pPr>
              <w:jc w:val="left"/>
              <w:rPr>
                <w:szCs w:val="24"/>
              </w:rPr>
            </w:pPr>
            <w:proofErr w:type="spellStart"/>
            <w:r w:rsidRPr="00CD365E">
              <w:rPr>
                <w:szCs w:val="24"/>
              </w:rPr>
              <w:t>Вепар</w:t>
            </w:r>
            <w:proofErr w:type="spellEnd"/>
          </w:p>
        </w:tc>
        <w:tc>
          <w:tcPr>
            <w:tcW w:w="2040" w:type="dxa"/>
            <w:tcBorders>
              <w:top w:val="nil"/>
              <w:left w:val="nil"/>
              <w:bottom w:val="nil"/>
              <w:right w:val="nil"/>
            </w:tcBorders>
            <w:shd w:val="clear" w:color="auto" w:fill="auto"/>
            <w:noWrap/>
            <w:vAlign w:val="bottom"/>
            <w:hideMark/>
          </w:tcPr>
          <w:p w14:paraId="6103682B" w14:textId="77777777" w:rsidR="00007A2A" w:rsidRPr="00CD365E" w:rsidRDefault="00313D4C" w:rsidP="003177A2">
            <w:pPr>
              <w:jc w:val="right"/>
              <w:rPr>
                <w:szCs w:val="24"/>
              </w:rPr>
            </w:pPr>
            <w:r w:rsidRPr="00CD365E">
              <w:rPr>
                <w:szCs w:val="24"/>
              </w:rPr>
              <w:t>172</w:t>
            </w:r>
          </w:p>
        </w:tc>
      </w:tr>
      <w:tr w:rsidR="00CD365E" w:rsidRPr="00CD365E" w14:paraId="5DBEB706" w14:textId="77777777" w:rsidTr="003177A2">
        <w:trPr>
          <w:trHeight w:val="300"/>
          <w:tblHeader/>
        </w:trPr>
        <w:tc>
          <w:tcPr>
            <w:tcW w:w="2320" w:type="dxa"/>
            <w:tcBorders>
              <w:top w:val="nil"/>
              <w:left w:val="nil"/>
              <w:bottom w:val="nil"/>
              <w:right w:val="nil"/>
            </w:tcBorders>
            <w:shd w:val="clear" w:color="auto" w:fill="auto"/>
            <w:noWrap/>
            <w:vAlign w:val="bottom"/>
            <w:hideMark/>
          </w:tcPr>
          <w:p w14:paraId="15640B4B" w14:textId="77777777" w:rsidR="00007A2A" w:rsidRPr="00CD365E" w:rsidRDefault="00007A2A" w:rsidP="003177A2">
            <w:pPr>
              <w:jc w:val="left"/>
              <w:rPr>
                <w:szCs w:val="24"/>
              </w:rPr>
            </w:pPr>
            <w:proofErr w:type="spellStart"/>
            <w:r w:rsidRPr="00CD365E">
              <w:rPr>
                <w:szCs w:val="24"/>
              </w:rPr>
              <w:t>Крмача</w:t>
            </w:r>
            <w:proofErr w:type="spellEnd"/>
            <w:r w:rsidRPr="00CD365E">
              <w:rPr>
                <w:szCs w:val="24"/>
              </w:rPr>
              <w:t xml:space="preserve"> </w:t>
            </w:r>
          </w:p>
        </w:tc>
        <w:tc>
          <w:tcPr>
            <w:tcW w:w="2040" w:type="dxa"/>
            <w:tcBorders>
              <w:top w:val="nil"/>
              <w:left w:val="nil"/>
              <w:bottom w:val="nil"/>
              <w:right w:val="nil"/>
            </w:tcBorders>
            <w:shd w:val="clear" w:color="auto" w:fill="auto"/>
            <w:noWrap/>
            <w:vAlign w:val="bottom"/>
            <w:hideMark/>
          </w:tcPr>
          <w:p w14:paraId="3A11F3B2" w14:textId="77777777" w:rsidR="00007A2A" w:rsidRPr="00CD365E" w:rsidRDefault="00313D4C" w:rsidP="003177A2">
            <w:pPr>
              <w:jc w:val="right"/>
              <w:rPr>
                <w:szCs w:val="24"/>
              </w:rPr>
            </w:pPr>
            <w:r w:rsidRPr="00CD365E">
              <w:rPr>
                <w:szCs w:val="24"/>
              </w:rPr>
              <w:t>230</w:t>
            </w:r>
          </w:p>
        </w:tc>
      </w:tr>
      <w:tr w:rsidR="00CD365E" w:rsidRPr="00CD365E" w14:paraId="4B590A5D" w14:textId="77777777" w:rsidTr="003177A2">
        <w:trPr>
          <w:trHeight w:val="300"/>
          <w:tblHeader/>
        </w:trPr>
        <w:tc>
          <w:tcPr>
            <w:tcW w:w="2320" w:type="dxa"/>
            <w:tcBorders>
              <w:top w:val="nil"/>
              <w:left w:val="nil"/>
              <w:bottom w:val="nil"/>
              <w:right w:val="nil"/>
            </w:tcBorders>
            <w:shd w:val="clear" w:color="auto" w:fill="auto"/>
            <w:noWrap/>
            <w:vAlign w:val="bottom"/>
            <w:hideMark/>
          </w:tcPr>
          <w:p w14:paraId="78804654" w14:textId="77777777" w:rsidR="00007A2A" w:rsidRPr="00CD365E" w:rsidRDefault="00007A2A" w:rsidP="003177A2">
            <w:pPr>
              <w:jc w:val="left"/>
              <w:rPr>
                <w:szCs w:val="24"/>
              </w:rPr>
            </w:pPr>
            <w:proofErr w:type="spellStart"/>
            <w:r w:rsidRPr="00CD365E">
              <w:rPr>
                <w:szCs w:val="24"/>
              </w:rPr>
              <w:t>Назиме</w:t>
            </w:r>
            <w:proofErr w:type="spellEnd"/>
          </w:p>
        </w:tc>
        <w:tc>
          <w:tcPr>
            <w:tcW w:w="2040" w:type="dxa"/>
            <w:tcBorders>
              <w:top w:val="nil"/>
              <w:left w:val="nil"/>
              <w:bottom w:val="nil"/>
              <w:right w:val="nil"/>
            </w:tcBorders>
            <w:shd w:val="clear" w:color="auto" w:fill="auto"/>
            <w:noWrap/>
            <w:vAlign w:val="bottom"/>
            <w:hideMark/>
          </w:tcPr>
          <w:p w14:paraId="6C170CF5" w14:textId="77777777" w:rsidR="00007A2A" w:rsidRPr="00CD365E" w:rsidRDefault="00CD365E" w:rsidP="003177A2">
            <w:pPr>
              <w:jc w:val="right"/>
              <w:rPr>
                <w:szCs w:val="24"/>
              </w:rPr>
            </w:pPr>
            <w:r w:rsidRPr="00CD365E">
              <w:rPr>
                <w:szCs w:val="24"/>
              </w:rPr>
              <w:t>323</w:t>
            </w:r>
          </w:p>
        </w:tc>
      </w:tr>
      <w:tr w:rsidR="00CD365E" w:rsidRPr="00CD365E" w14:paraId="1FB4759A" w14:textId="77777777" w:rsidTr="003177A2">
        <w:trPr>
          <w:trHeight w:val="285"/>
          <w:tblHeader/>
        </w:trPr>
        <w:tc>
          <w:tcPr>
            <w:tcW w:w="2320" w:type="dxa"/>
            <w:tcBorders>
              <w:top w:val="nil"/>
              <w:left w:val="nil"/>
              <w:bottom w:val="nil"/>
              <w:right w:val="nil"/>
            </w:tcBorders>
            <w:shd w:val="clear" w:color="000000" w:fill="BFBFBF"/>
            <w:noWrap/>
            <w:vAlign w:val="bottom"/>
            <w:hideMark/>
          </w:tcPr>
          <w:p w14:paraId="31EF7943" w14:textId="77777777" w:rsidR="00007A2A" w:rsidRPr="00CD365E" w:rsidRDefault="00007A2A" w:rsidP="003177A2">
            <w:pPr>
              <w:jc w:val="left"/>
              <w:rPr>
                <w:b/>
                <w:bCs/>
                <w:szCs w:val="24"/>
              </w:rPr>
            </w:pPr>
            <w:proofErr w:type="spellStart"/>
            <w:r w:rsidRPr="00CD365E">
              <w:rPr>
                <w:b/>
                <w:bCs/>
                <w:szCs w:val="24"/>
              </w:rPr>
              <w:t>Укупно</w:t>
            </w:r>
            <w:proofErr w:type="spellEnd"/>
          </w:p>
        </w:tc>
        <w:tc>
          <w:tcPr>
            <w:tcW w:w="2040" w:type="dxa"/>
            <w:tcBorders>
              <w:top w:val="nil"/>
              <w:left w:val="nil"/>
              <w:bottom w:val="nil"/>
              <w:right w:val="nil"/>
            </w:tcBorders>
            <w:shd w:val="clear" w:color="000000" w:fill="BFBFBF"/>
            <w:noWrap/>
            <w:vAlign w:val="bottom"/>
            <w:hideMark/>
          </w:tcPr>
          <w:p w14:paraId="4B0BD342" w14:textId="77777777" w:rsidR="00007A2A" w:rsidRPr="00CD365E" w:rsidRDefault="00CD365E" w:rsidP="003177A2">
            <w:pPr>
              <w:jc w:val="right"/>
              <w:rPr>
                <w:b/>
                <w:bCs/>
                <w:szCs w:val="24"/>
              </w:rPr>
            </w:pPr>
            <w:r w:rsidRPr="00CD365E">
              <w:rPr>
                <w:b/>
                <w:bCs/>
                <w:szCs w:val="24"/>
              </w:rPr>
              <w:t>725</w:t>
            </w:r>
          </w:p>
        </w:tc>
      </w:tr>
      <w:tr w:rsidR="00CD365E" w:rsidRPr="00CD365E" w14:paraId="2A7FA91A" w14:textId="77777777" w:rsidTr="003177A2">
        <w:trPr>
          <w:trHeight w:val="300"/>
          <w:tblHeader/>
        </w:trPr>
        <w:tc>
          <w:tcPr>
            <w:tcW w:w="2320" w:type="dxa"/>
            <w:tcBorders>
              <w:top w:val="nil"/>
              <w:left w:val="nil"/>
              <w:bottom w:val="nil"/>
              <w:right w:val="nil"/>
            </w:tcBorders>
            <w:shd w:val="clear" w:color="auto" w:fill="auto"/>
            <w:noWrap/>
            <w:vAlign w:val="bottom"/>
            <w:hideMark/>
          </w:tcPr>
          <w:p w14:paraId="69105AA0" w14:textId="77777777" w:rsidR="00007A2A" w:rsidRPr="00CD365E" w:rsidRDefault="00007A2A" w:rsidP="003177A2">
            <w:pPr>
              <w:jc w:val="left"/>
              <w:rPr>
                <w:szCs w:val="24"/>
              </w:rPr>
            </w:pPr>
            <w:proofErr w:type="spellStart"/>
            <w:r w:rsidRPr="00CD365E">
              <w:rPr>
                <w:szCs w:val="24"/>
              </w:rPr>
              <w:t>Срндаћ</w:t>
            </w:r>
            <w:proofErr w:type="spellEnd"/>
          </w:p>
        </w:tc>
        <w:tc>
          <w:tcPr>
            <w:tcW w:w="2040" w:type="dxa"/>
            <w:tcBorders>
              <w:top w:val="nil"/>
              <w:left w:val="nil"/>
              <w:bottom w:val="nil"/>
              <w:right w:val="nil"/>
            </w:tcBorders>
            <w:shd w:val="clear" w:color="auto" w:fill="auto"/>
            <w:noWrap/>
            <w:vAlign w:val="bottom"/>
            <w:hideMark/>
          </w:tcPr>
          <w:p w14:paraId="3371A97B" w14:textId="77777777" w:rsidR="00007A2A" w:rsidRPr="00CD365E" w:rsidRDefault="00CD365E" w:rsidP="003177A2">
            <w:pPr>
              <w:jc w:val="right"/>
              <w:rPr>
                <w:szCs w:val="24"/>
              </w:rPr>
            </w:pPr>
            <w:r w:rsidRPr="00CD365E">
              <w:rPr>
                <w:szCs w:val="24"/>
              </w:rPr>
              <w:t>45</w:t>
            </w:r>
          </w:p>
        </w:tc>
      </w:tr>
      <w:tr w:rsidR="00CD365E" w:rsidRPr="00CD365E" w14:paraId="7517D367" w14:textId="77777777" w:rsidTr="003177A2">
        <w:trPr>
          <w:trHeight w:val="300"/>
          <w:tblHeader/>
        </w:trPr>
        <w:tc>
          <w:tcPr>
            <w:tcW w:w="2320" w:type="dxa"/>
            <w:tcBorders>
              <w:top w:val="nil"/>
              <w:left w:val="nil"/>
              <w:bottom w:val="nil"/>
              <w:right w:val="nil"/>
            </w:tcBorders>
            <w:shd w:val="clear" w:color="auto" w:fill="auto"/>
            <w:noWrap/>
            <w:vAlign w:val="bottom"/>
            <w:hideMark/>
          </w:tcPr>
          <w:p w14:paraId="7E8726FA" w14:textId="77777777" w:rsidR="00007A2A" w:rsidRPr="00CD365E" w:rsidRDefault="00007A2A" w:rsidP="003177A2">
            <w:pPr>
              <w:jc w:val="left"/>
              <w:rPr>
                <w:szCs w:val="24"/>
              </w:rPr>
            </w:pPr>
            <w:proofErr w:type="spellStart"/>
            <w:r w:rsidRPr="00CD365E">
              <w:rPr>
                <w:szCs w:val="24"/>
              </w:rPr>
              <w:t>Срна</w:t>
            </w:r>
            <w:proofErr w:type="spellEnd"/>
          </w:p>
        </w:tc>
        <w:tc>
          <w:tcPr>
            <w:tcW w:w="2040" w:type="dxa"/>
            <w:tcBorders>
              <w:top w:val="nil"/>
              <w:left w:val="nil"/>
              <w:bottom w:val="nil"/>
              <w:right w:val="nil"/>
            </w:tcBorders>
            <w:shd w:val="clear" w:color="auto" w:fill="auto"/>
            <w:noWrap/>
            <w:vAlign w:val="bottom"/>
            <w:hideMark/>
          </w:tcPr>
          <w:p w14:paraId="21EF518A" w14:textId="77777777" w:rsidR="00007A2A" w:rsidRPr="00CD365E" w:rsidRDefault="00CD365E" w:rsidP="003177A2">
            <w:pPr>
              <w:jc w:val="right"/>
              <w:rPr>
                <w:szCs w:val="24"/>
              </w:rPr>
            </w:pPr>
            <w:r w:rsidRPr="00CD365E">
              <w:rPr>
                <w:szCs w:val="24"/>
              </w:rPr>
              <w:t>59</w:t>
            </w:r>
          </w:p>
        </w:tc>
      </w:tr>
      <w:tr w:rsidR="00CD365E" w:rsidRPr="00CD365E" w14:paraId="26BBF15E" w14:textId="77777777" w:rsidTr="003177A2">
        <w:trPr>
          <w:trHeight w:val="300"/>
          <w:tblHeader/>
        </w:trPr>
        <w:tc>
          <w:tcPr>
            <w:tcW w:w="2320" w:type="dxa"/>
            <w:tcBorders>
              <w:top w:val="nil"/>
              <w:left w:val="nil"/>
              <w:bottom w:val="nil"/>
              <w:right w:val="nil"/>
            </w:tcBorders>
            <w:shd w:val="clear" w:color="auto" w:fill="auto"/>
            <w:noWrap/>
            <w:vAlign w:val="bottom"/>
            <w:hideMark/>
          </w:tcPr>
          <w:p w14:paraId="2E160011" w14:textId="77777777" w:rsidR="00007A2A" w:rsidRPr="00CD365E" w:rsidRDefault="00007A2A" w:rsidP="003177A2">
            <w:pPr>
              <w:jc w:val="left"/>
              <w:rPr>
                <w:szCs w:val="24"/>
              </w:rPr>
            </w:pPr>
            <w:proofErr w:type="spellStart"/>
            <w:r w:rsidRPr="00CD365E">
              <w:rPr>
                <w:szCs w:val="24"/>
              </w:rPr>
              <w:t>Лане</w:t>
            </w:r>
            <w:proofErr w:type="spellEnd"/>
          </w:p>
        </w:tc>
        <w:tc>
          <w:tcPr>
            <w:tcW w:w="2040" w:type="dxa"/>
            <w:tcBorders>
              <w:top w:val="nil"/>
              <w:left w:val="nil"/>
              <w:bottom w:val="nil"/>
              <w:right w:val="nil"/>
            </w:tcBorders>
            <w:shd w:val="clear" w:color="auto" w:fill="auto"/>
            <w:noWrap/>
            <w:vAlign w:val="bottom"/>
            <w:hideMark/>
          </w:tcPr>
          <w:p w14:paraId="1D0D6A83" w14:textId="77777777" w:rsidR="00007A2A" w:rsidRPr="00CD365E" w:rsidRDefault="00007A2A" w:rsidP="003177A2">
            <w:pPr>
              <w:jc w:val="right"/>
              <w:rPr>
                <w:szCs w:val="24"/>
              </w:rPr>
            </w:pPr>
            <w:r w:rsidRPr="00CD365E">
              <w:rPr>
                <w:szCs w:val="24"/>
              </w:rPr>
              <w:t>29</w:t>
            </w:r>
          </w:p>
        </w:tc>
      </w:tr>
      <w:tr w:rsidR="00007A2A" w:rsidRPr="00C055BD" w14:paraId="6C82AE1A" w14:textId="77777777" w:rsidTr="003177A2">
        <w:trPr>
          <w:trHeight w:val="285"/>
          <w:tblHeader/>
        </w:trPr>
        <w:tc>
          <w:tcPr>
            <w:tcW w:w="2320" w:type="dxa"/>
            <w:tcBorders>
              <w:top w:val="nil"/>
              <w:left w:val="nil"/>
              <w:bottom w:val="nil"/>
              <w:right w:val="nil"/>
            </w:tcBorders>
            <w:shd w:val="clear" w:color="000000" w:fill="BFBFBF"/>
            <w:noWrap/>
            <w:vAlign w:val="bottom"/>
            <w:hideMark/>
          </w:tcPr>
          <w:p w14:paraId="13276B75" w14:textId="77777777" w:rsidR="00007A2A" w:rsidRPr="00C055BD" w:rsidRDefault="00007A2A" w:rsidP="003177A2">
            <w:pPr>
              <w:jc w:val="left"/>
              <w:rPr>
                <w:b/>
                <w:bCs/>
                <w:color w:val="000000"/>
                <w:szCs w:val="24"/>
              </w:rPr>
            </w:pPr>
            <w:proofErr w:type="spellStart"/>
            <w:r w:rsidRPr="00C055BD">
              <w:rPr>
                <w:b/>
                <w:bCs/>
                <w:color w:val="000000"/>
                <w:szCs w:val="24"/>
              </w:rPr>
              <w:t>Укупно</w:t>
            </w:r>
            <w:proofErr w:type="spellEnd"/>
          </w:p>
        </w:tc>
        <w:tc>
          <w:tcPr>
            <w:tcW w:w="2040" w:type="dxa"/>
            <w:tcBorders>
              <w:top w:val="nil"/>
              <w:left w:val="nil"/>
              <w:bottom w:val="nil"/>
              <w:right w:val="nil"/>
            </w:tcBorders>
            <w:shd w:val="clear" w:color="000000" w:fill="BFBFBF"/>
            <w:noWrap/>
            <w:vAlign w:val="bottom"/>
            <w:hideMark/>
          </w:tcPr>
          <w:p w14:paraId="6A5225D8" w14:textId="77777777" w:rsidR="00007A2A" w:rsidRPr="00C055BD" w:rsidRDefault="00CD365E" w:rsidP="003177A2">
            <w:pPr>
              <w:jc w:val="right"/>
              <w:rPr>
                <w:b/>
                <w:bCs/>
                <w:color w:val="000000"/>
                <w:szCs w:val="24"/>
              </w:rPr>
            </w:pPr>
            <w:r>
              <w:rPr>
                <w:b/>
                <w:bCs/>
                <w:color w:val="000000"/>
                <w:szCs w:val="24"/>
              </w:rPr>
              <w:t>133</w:t>
            </w:r>
          </w:p>
        </w:tc>
      </w:tr>
    </w:tbl>
    <w:p w14:paraId="6C5E0518" w14:textId="77777777" w:rsidR="00007A2A" w:rsidRDefault="00007A2A" w:rsidP="00A14887">
      <w:pPr>
        <w:pStyle w:val="NoSpacing"/>
        <w:ind w:firstLine="567"/>
        <w:rPr>
          <w:rFonts w:ascii="Times New Roman" w:hAnsi="Times New Roman"/>
          <w:noProof/>
          <w:sz w:val="24"/>
          <w:szCs w:val="24"/>
          <w:lang w:val="ru-RU"/>
        </w:rPr>
      </w:pPr>
    </w:p>
    <w:p w14:paraId="6DF6480D" w14:textId="77777777" w:rsidR="00732569" w:rsidRPr="00967DC1" w:rsidRDefault="00BE010D" w:rsidP="00B5350C">
      <w:pPr>
        <w:ind w:firstLine="567"/>
        <w:rPr>
          <w:szCs w:val="24"/>
          <w:lang w:val="ru-RU"/>
        </w:rPr>
      </w:pPr>
      <w:r w:rsidRPr="00967DC1">
        <w:rPr>
          <w:szCs w:val="24"/>
          <w:lang w:val="ru-RU"/>
        </w:rPr>
        <w:t>Л</w:t>
      </w:r>
      <w:r w:rsidR="00B61EF7" w:rsidRPr="00967DC1">
        <w:rPr>
          <w:szCs w:val="24"/>
          <w:lang w:val="ru-RU"/>
        </w:rPr>
        <w:t>о</w:t>
      </w:r>
      <w:r w:rsidRPr="00967DC1">
        <w:rPr>
          <w:szCs w:val="24"/>
          <w:lang w:val="ru-RU"/>
        </w:rPr>
        <w:t>в</w:t>
      </w:r>
      <w:r w:rsidR="00B61EF7" w:rsidRPr="00967DC1">
        <w:rPr>
          <w:szCs w:val="24"/>
          <w:lang w:val="ru-RU"/>
        </w:rPr>
        <w:t>н</w:t>
      </w:r>
      <w:r w:rsidRPr="00967DC1">
        <w:rPr>
          <w:szCs w:val="24"/>
          <w:lang w:val="ru-RU"/>
        </w:rPr>
        <w:t>а</w:t>
      </w:r>
      <w:r w:rsidR="00732569" w:rsidRPr="00967DC1">
        <w:rPr>
          <w:szCs w:val="24"/>
          <w:lang w:val="ru-RU"/>
        </w:rPr>
        <w:t xml:space="preserve"> </w:t>
      </w:r>
      <w:r w:rsidR="00B61EF7" w:rsidRPr="00967DC1">
        <w:rPr>
          <w:szCs w:val="24"/>
          <w:lang w:val="ru-RU"/>
        </w:rPr>
        <w:t>ф</w:t>
      </w:r>
      <w:r w:rsidRPr="00967DC1">
        <w:rPr>
          <w:szCs w:val="24"/>
          <w:lang w:val="ru-RU"/>
        </w:rPr>
        <w:t>а</w:t>
      </w:r>
      <w:r w:rsidR="00B61EF7" w:rsidRPr="00967DC1">
        <w:rPr>
          <w:szCs w:val="24"/>
          <w:lang w:val="ru-RU"/>
        </w:rPr>
        <w:t>ун</w:t>
      </w:r>
      <w:r w:rsidRPr="00967DC1">
        <w:rPr>
          <w:szCs w:val="24"/>
          <w:lang w:val="ru-RU"/>
        </w:rPr>
        <w:t>а</w:t>
      </w:r>
      <w:r w:rsidR="00732569" w:rsidRPr="00967DC1">
        <w:rPr>
          <w:szCs w:val="24"/>
          <w:lang w:val="ru-RU"/>
        </w:rPr>
        <w:t xml:space="preserve"> </w:t>
      </w:r>
      <w:r w:rsidR="00B61EF7" w:rsidRPr="00967DC1">
        <w:rPr>
          <w:szCs w:val="24"/>
          <w:lang w:val="ru-RU"/>
        </w:rPr>
        <w:t>у</w:t>
      </w:r>
      <w:r w:rsidR="00732569" w:rsidRPr="00967DC1">
        <w:rPr>
          <w:szCs w:val="24"/>
          <w:lang w:val="ru-RU"/>
        </w:rPr>
        <w:t xml:space="preserve"> </w:t>
      </w:r>
      <w:r w:rsidR="00B61EF7" w:rsidRPr="00967DC1">
        <w:rPr>
          <w:szCs w:val="24"/>
          <w:lang w:val="ru-RU"/>
        </w:rPr>
        <w:t>ло</w:t>
      </w:r>
      <w:r w:rsidRPr="00967DC1">
        <w:rPr>
          <w:szCs w:val="24"/>
          <w:lang w:val="ru-RU"/>
        </w:rPr>
        <w:t>в</w:t>
      </w:r>
      <w:r w:rsidR="00B61EF7" w:rsidRPr="00967DC1">
        <w:rPr>
          <w:szCs w:val="24"/>
          <w:lang w:val="ru-RU"/>
        </w:rPr>
        <w:t>ишт</w:t>
      </w:r>
      <w:r w:rsidR="00F90F7F" w:rsidRPr="00967DC1">
        <w:rPr>
          <w:szCs w:val="24"/>
          <w:lang w:val="sr-Cyrl-RS"/>
        </w:rPr>
        <w:t>има</w:t>
      </w:r>
      <w:r w:rsidR="00732569" w:rsidRPr="00967DC1">
        <w:rPr>
          <w:szCs w:val="24"/>
          <w:lang w:val="ru-RU"/>
        </w:rPr>
        <w:t xml:space="preserve">, </w:t>
      </w:r>
      <w:r w:rsidR="00B61EF7" w:rsidRPr="00967DC1">
        <w:rPr>
          <w:szCs w:val="24"/>
          <w:lang w:val="ru-RU"/>
        </w:rPr>
        <w:t>н</w:t>
      </w:r>
      <w:r w:rsidRPr="00967DC1">
        <w:rPr>
          <w:szCs w:val="24"/>
          <w:lang w:val="ru-RU"/>
        </w:rPr>
        <w:t>а</w:t>
      </w:r>
      <w:r w:rsidR="00732569" w:rsidRPr="00967DC1">
        <w:rPr>
          <w:szCs w:val="24"/>
          <w:lang w:val="ru-RU"/>
        </w:rPr>
        <w:t xml:space="preserve"> </w:t>
      </w:r>
      <w:r w:rsidR="00B61EF7" w:rsidRPr="00967DC1">
        <w:rPr>
          <w:szCs w:val="24"/>
          <w:lang w:val="ru-RU"/>
        </w:rPr>
        <w:t>осно</w:t>
      </w:r>
      <w:r w:rsidRPr="00967DC1">
        <w:rPr>
          <w:szCs w:val="24"/>
          <w:lang w:val="ru-RU"/>
        </w:rPr>
        <w:t>в</w:t>
      </w:r>
      <w:r w:rsidR="00B61EF7" w:rsidRPr="00967DC1">
        <w:rPr>
          <w:szCs w:val="24"/>
          <w:lang w:val="ru-RU"/>
        </w:rPr>
        <w:t>у</w:t>
      </w:r>
      <w:r w:rsidR="00732569" w:rsidRPr="00967DC1">
        <w:rPr>
          <w:szCs w:val="24"/>
          <w:lang w:val="ru-RU"/>
        </w:rPr>
        <w:t xml:space="preserve">  </w:t>
      </w:r>
      <w:r w:rsidRPr="00967DC1">
        <w:rPr>
          <w:szCs w:val="24"/>
          <w:lang w:val="sr-Cyrl-CS"/>
        </w:rPr>
        <w:t>За</w:t>
      </w:r>
      <w:r w:rsidR="00B61EF7" w:rsidRPr="00967DC1">
        <w:rPr>
          <w:szCs w:val="24"/>
          <w:lang w:val="sr-Cyrl-CS"/>
        </w:rPr>
        <w:t>кон</w:t>
      </w:r>
      <w:r w:rsidRPr="00967DC1">
        <w:rPr>
          <w:szCs w:val="24"/>
          <w:lang w:val="sr-Latn-CS"/>
        </w:rPr>
        <w:t>а</w:t>
      </w:r>
      <w:r w:rsidR="00732569" w:rsidRPr="00967DC1">
        <w:rPr>
          <w:szCs w:val="24"/>
          <w:lang w:val="sr-Latn-CS"/>
        </w:rPr>
        <w:t xml:space="preserve"> </w:t>
      </w:r>
      <w:r w:rsidR="00B61EF7" w:rsidRPr="00967DC1">
        <w:rPr>
          <w:szCs w:val="24"/>
          <w:lang w:val="sr-Latn-CS"/>
        </w:rPr>
        <w:t>о</w:t>
      </w:r>
      <w:r w:rsidR="00732569" w:rsidRPr="00967DC1">
        <w:rPr>
          <w:szCs w:val="24"/>
          <w:lang w:val="sr-Latn-CS"/>
        </w:rPr>
        <w:t xml:space="preserve"> </w:t>
      </w:r>
      <w:r w:rsidRPr="00967DC1">
        <w:rPr>
          <w:szCs w:val="24"/>
          <w:lang w:val="sr-Cyrl-CS"/>
        </w:rPr>
        <w:t>д</w:t>
      </w:r>
      <w:r w:rsidR="00B61EF7" w:rsidRPr="00967DC1">
        <w:rPr>
          <w:szCs w:val="24"/>
          <w:lang w:val="sr-Cyrl-CS"/>
        </w:rPr>
        <w:t>и</w:t>
      </w:r>
      <w:r w:rsidRPr="00967DC1">
        <w:rPr>
          <w:szCs w:val="24"/>
          <w:lang w:val="sr-Cyrl-CS"/>
        </w:rPr>
        <w:t>в</w:t>
      </w:r>
      <w:r w:rsidR="001019E7" w:rsidRPr="00967DC1">
        <w:rPr>
          <w:szCs w:val="24"/>
          <w:lang w:val="sr-Cyrl-CS"/>
        </w:rPr>
        <w:t>љ</w:t>
      </w:r>
      <w:r w:rsidRPr="00967DC1">
        <w:rPr>
          <w:szCs w:val="24"/>
          <w:lang w:val="sr-Cyrl-CS"/>
        </w:rPr>
        <w:t>а</w:t>
      </w:r>
      <w:r w:rsidR="00B61EF7" w:rsidRPr="00967DC1">
        <w:rPr>
          <w:szCs w:val="24"/>
          <w:lang w:val="sr-Cyrl-CS"/>
        </w:rPr>
        <w:t>чи</w:t>
      </w:r>
      <w:r w:rsidR="00732569" w:rsidRPr="00967DC1">
        <w:rPr>
          <w:szCs w:val="24"/>
          <w:lang w:val="sr-Cyrl-CS"/>
        </w:rPr>
        <w:t xml:space="preserve"> </w:t>
      </w:r>
      <w:r w:rsidR="00B61EF7" w:rsidRPr="00967DC1">
        <w:rPr>
          <w:szCs w:val="24"/>
          <w:lang w:val="sr-Cyrl-CS"/>
        </w:rPr>
        <w:t>и</w:t>
      </w:r>
      <w:r w:rsidR="00732569" w:rsidRPr="00967DC1">
        <w:rPr>
          <w:szCs w:val="24"/>
          <w:lang w:val="sr-Cyrl-CS"/>
        </w:rPr>
        <w:t xml:space="preserve"> </w:t>
      </w:r>
      <w:r w:rsidR="00B61EF7" w:rsidRPr="00967DC1">
        <w:rPr>
          <w:szCs w:val="24"/>
          <w:lang w:val="sr-Cyrl-CS"/>
        </w:rPr>
        <w:t>ло</w:t>
      </w:r>
      <w:r w:rsidRPr="00967DC1">
        <w:rPr>
          <w:szCs w:val="24"/>
          <w:lang w:val="sr-Cyrl-CS"/>
        </w:rPr>
        <w:t>в</w:t>
      </w:r>
      <w:r w:rsidR="00B61EF7" w:rsidRPr="00967DC1">
        <w:rPr>
          <w:szCs w:val="24"/>
          <w:lang w:val="sr-Cyrl-CS"/>
        </w:rPr>
        <w:t>ст</w:t>
      </w:r>
      <w:r w:rsidRPr="00967DC1">
        <w:rPr>
          <w:szCs w:val="24"/>
          <w:lang w:val="sr-Cyrl-CS"/>
        </w:rPr>
        <w:t>в</w:t>
      </w:r>
      <w:r w:rsidR="00B61EF7" w:rsidRPr="00967DC1">
        <w:rPr>
          <w:szCs w:val="24"/>
          <w:lang w:val="sr-Cyrl-CS"/>
        </w:rPr>
        <w:t>у</w:t>
      </w:r>
      <w:r w:rsidR="00732569" w:rsidRPr="00967DC1">
        <w:rPr>
          <w:szCs w:val="24"/>
          <w:lang w:val="sr-Cyrl-CS"/>
        </w:rPr>
        <w:t xml:space="preserve"> </w:t>
      </w:r>
      <w:r w:rsidR="00732569" w:rsidRPr="00967DC1">
        <w:rPr>
          <w:szCs w:val="24"/>
          <w:lang w:val="ru-RU"/>
        </w:rPr>
        <w:t>(</w:t>
      </w:r>
      <w:r w:rsidR="00732569" w:rsidRPr="00967DC1">
        <w:rPr>
          <w:szCs w:val="24"/>
          <w:lang w:val="sr-Cyrl-CS"/>
        </w:rPr>
        <w:t>„</w:t>
      </w:r>
      <w:r w:rsidRPr="00967DC1">
        <w:rPr>
          <w:szCs w:val="24"/>
          <w:lang w:val="ru-RU"/>
        </w:rPr>
        <w:t>С</w:t>
      </w:r>
      <w:r w:rsidR="00B61EF7" w:rsidRPr="00967DC1">
        <w:rPr>
          <w:szCs w:val="24"/>
          <w:lang w:val="ru-RU"/>
        </w:rPr>
        <w:t>л</w:t>
      </w:r>
      <w:r w:rsidR="00732569" w:rsidRPr="00967DC1">
        <w:rPr>
          <w:szCs w:val="24"/>
          <w:lang w:val="ru-RU"/>
        </w:rPr>
        <w:t xml:space="preserve">. </w:t>
      </w:r>
      <w:r w:rsidRPr="00967DC1">
        <w:rPr>
          <w:szCs w:val="24"/>
          <w:lang w:val="ru-RU"/>
        </w:rPr>
        <w:t>г</w:t>
      </w:r>
      <w:r w:rsidR="00B61EF7" w:rsidRPr="00967DC1">
        <w:rPr>
          <w:szCs w:val="24"/>
          <w:lang w:val="ru-RU"/>
        </w:rPr>
        <w:t>л</w:t>
      </w:r>
      <w:r w:rsidR="00732569" w:rsidRPr="00967DC1">
        <w:rPr>
          <w:szCs w:val="24"/>
          <w:lang w:val="ru-RU"/>
        </w:rPr>
        <w:t xml:space="preserve">. </w:t>
      </w:r>
      <w:r w:rsidRPr="00967DC1">
        <w:rPr>
          <w:szCs w:val="24"/>
          <w:lang w:val="ru-RU"/>
        </w:rPr>
        <w:t>РС</w:t>
      </w:r>
      <w:r w:rsidR="00732569" w:rsidRPr="00967DC1">
        <w:rPr>
          <w:szCs w:val="24"/>
          <w:lang w:val="sr-Cyrl-CS"/>
        </w:rPr>
        <w:t>“</w:t>
      </w:r>
      <w:r w:rsidR="00732569" w:rsidRPr="00967DC1">
        <w:rPr>
          <w:szCs w:val="24"/>
          <w:lang w:val="ru-RU"/>
        </w:rPr>
        <w:t xml:space="preserve"> </w:t>
      </w:r>
      <w:r w:rsidRPr="00967DC1">
        <w:rPr>
          <w:szCs w:val="24"/>
          <w:lang w:val="ru-RU"/>
        </w:rPr>
        <w:t>б</w:t>
      </w:r>
      <w:r w:rsidR="00B61EF7" w:rsidRPr="00967DC1">
        <w:rPr>
          <w:szCs w:val="24"/>
          <w:lang w:val="ru-RU"/>
        </w:rPr>
        <w:t>р</w:t>
      </w:r>
      <w:r w:rsidR="00732569" w:rsidRPr="00967DC1">
        <w:rPr>
          <w:szCs w:val="24"/>
          <w:lang w:val="ru-RU"/>
        </w:rPr>
        <w:t xml:space="preserve">. </w:t>
      </w:r>
      <w:r w:rsidR="00732569" w:rsidRPr="00967DC1">
        <w:rPr>
          <w:szCs w:val="24"/>
          <w:lang w:val="sr-Cyrl-CS"/>
        </w:rPr>
        <w:t>18/10)</w:t>
      </w:r>
      <w:r w:rsidR="00732569" w:rsidRPr="00967DC1">
        <w:rPr>
          <w:szCs w:val="24"/>
          <w:lang w:val="ru-RU"/>
        </w:rPr>
        <w:t xml:space="preserve"> </w:t>
      </w:r>
      <w:r w:rsidR="00B61EF7" w:rsidRPr="00967DC1">
        <w:rPr>
          <w:szCs w:val="24"/>
          <w:lang w:val="ru-RU"/>
        </w:rPr>
        <w:t>с</w:t>
      </w:r>
      <w:r w:rsidRPr="00967DC1">
        <w:rPr>
          <w:szCs w:val="24"/>
          <w:lang w:val="ru-RU"/>
        </w:rPr>
        <w:t>в</w:t>
      </w:r>
      <w:r w:rsidR="00B61EF7" w:rsidRPr="00967DC1">
        <w:rPr>
          <w:szCs w:val="24"/>
          <w:lang w:val="ru-RU"/>
        </w:rPr>
        <w:t>рст</w:t>
      </w:r>
      <w:r w:rsidRPr="00967DC1">
        <w:rPr>
          <w:szCs w:val="24"/>
          <w:lang w:val="ru-RU"/>
        </w:rPr>
        <w:t>а</w:t>
      </w:r>
      <w:r w:rsidR="00B61EF7" w:rsidRPr="00967DC1">
        <w:rPr>
          <w:szCs w:val="24"/>
          <w:lang w:val="ru-RU"/>
        </w:rPr>
        <w:t>н</w:t>
      </w:r>
      <w:r w:rsidRPr="00967DC1">
        <w:rPr>
          <w:szCs w:val="24"/>
          <w:lang w:val="ru-RU"/>
        </w:rPr>
        <w:t>а</w:t>
      </w:r>
      <w:r w:rsidR="00732569" w:rsidRPr="00967DC1">
        <w:rPr>
          <w:szCs w:val="24"/>
          <w:lang w:val="ru-RU"/>
        </w:rPr>
        <w:t xml:space="preserve"> </w:t>
      </w:r>
      <w:r w:rsidR="00B61EF7" w:rsidRPr="00967DC1">
        <w:rPr>
          <w:szCs w:val="24"/>
          <w:lang w:val="ru-RU"/>
        </w:rPr>
        <w:t>ј</w:t>
      </w:r>
      <w:r w:rsidRPr="00967DC1">
        <w:rPr>
          <w:szCs w:val="24"/>
          <w:lang w:val="ru-RU"/>
        </w:rPr>
        <w:t>е</w:t>
      </w:r>
      <w:r w:rsidR="00732569" w:rsidRPr="00967DC1">
        <w:rPr>
          <w:szCs w:val="24"/>
          <w:lang w:val="ru-RU"/>
        </w:rPr>
        <w:t xml:space="preserve"> </w:t>
      </w:r>
      <w:r w:rsidR="00B61EF7" w:rsidRPr="00967DC1">
        <w:rPr>
          <w:szCs w:val="24"/>
          <w:lang w:val="ru-RU"/>
        </w:rPr>
        <w:t>у</w:t>
      </w:r>
      <w:r w:rsidR="00732569" w:rsidRPr="00967DC1">
        <w:rPr>
          <w:szCs w:val="24"/>
          <w:lang w:val="ru-RU"/>
        </w:rPr>
        <w:t xml:space="preserve">  </w:t>
      </w:r>
      <w:r w:rsidRPr="00967DC1">
        <w:rPr>
          <w:szCs w:val="24"/>
          <w:lang w:val="ru-RU"/>
        </w:rPr>
        <w:t>две</w:t>
      </w:r>
      <w:r w:rsidR="00732569" w:rsidRPr="00967DC1">
        <w:rPr>
          <w:szCs w:val="24"/>
          <w:lang w:val="ru-RU"/>
        </w:rPr>
        <w:t xml:space="preserve"> </w:t>
      </w:r>
      <w:r w:rsidR="00B61EF7" w:rsidRPr="00967DC1">
        <w:rPr>
          <w:szCs w:val="24"/>
          <w:lang w:val="ru-RU"/>
        </w:rPr>
        <w:t>к</w:t>
      </w:r>
      <w:r w:rsidRPr="00967DC1">
        <w:rPr>
          <w:szCs w:val="24"/>
          <w:lang w:val="ru-RU"/>
        </w:rPr>
        <w:t>а</w:t>
      </w:r>
      <w:r w:rsidR="00B61EF7" w:rsidRPr="00967DC1">
        <w:rPr>
          <w:szCs w:val="24"/>
          <w:lang w:val="ru-RU"/>
        </w:rPr>
        <w:t>т</w:t>
      </w:r>
      <w:r w:rsidRPr="00967DC1">
        <w:rPr>
          <w:szCs w:val="24"/>
          <w:lang w:val="ru-RU"/>
        </w:rPr>
        <w:t>ег</w:t>
      </w:r>
      <w:r w:rsidR="00B61EF7" w:rsidRPr="00967DC1">
        <w:rPr>
          <w:szCs w:val="24"/>
          <w:lang w:val="ru-RU"/>
        </w:rPr>
        <w:t>ориј</w:t>
      </w:r>
      <w:r w:rsidRPr="00967DC1">
        <w:rPr>
          <w:szCs w:val="24"/>
          <w:lang w:val="ru-RU"/>
        </w:rPr>
        <w:t>е</w:t>
      </w:r>
      <w:r w:rsidR="00732569" w:rsidRPr="00967DC1">
        <w:rPr>
          <w:szCs w:val="24"/>
          <w:lang w:val="ru-RU"/>
        </w:rPr>
        <w:t xml:space="preserve">: </w:t>
      </w:r>
      <w:r w:rsidR="00B61EF7" w:rsidRPr="00967DC1">
        <w:rPr>
          <w:szCs w:val="24"/>
          <w:lang w:val="ru-RU"/>
        </w:rPr>
        <w:t>тр</w:t>
      </w:r>
      <w:r w:rsidRPr="00967DC1">
        <w:rPr>
          <w:szCs w:val="24"/>
          <w:lang w:val="ru-RU"/>
        </w:rPr>
        <w:t>а</w:t>
      </w:r>
      <w:r w:rsidR="00B61EF7" w:rsidRPr="00967DC1">
        <w:rPr>
          <w:szCs w:val="24"/>
          <w:lang w:val="ru-RU"/>
        </w:rPr>
        <w:t>јно</w:t>
      </w:r>
      <w:r w:rsidR="00732569" w:rsidRPr="00967DC1">
        <w:rPr>
          <w:szCs w:val="24"/>
          <w:lang w:val="ru-RU"/>
        </w:rPr>
        <w:t xml:space="preserve"> </w:t>
      </w:r>
      <w:r w:rsidR="00B61EF7" w:rsidRPr="00967DC1">
        <w:rPr>
          <w:szCs w:val="24"/>
          <w:lang w:val="ru-RU"/>
        </w:rPr>
        <w:t>з</w:t>
      </w:r>
      <w:r w:rsidRPr="00967DC1">
        <w:rPr>
          <w:szCs w:val="24"/>
          <w:lang w:val="ru-RU"/>
        </w:rPr>
        <w:t>а</w:t>
      </w:r>
      <w:r w:rsidR="00B61EF7" w:rsidRPr="00967DC1">
        <w:rPr>
          <w:szCs w:val="24"/>
          <w:lang w:val="ru-RU"/>
        </w:rPr>
        <w:t>штић</w:t>
      </w:r>
      <w:r w:rsidRPr="00967DC1">
        <w:rPr>
          <w:szCs w:val="24"/>
          <w:lang w:val="ru-RU"/>
        </w:rPr>
        <w:t>е</w:t>
      </w:r>
      <w:r w:rsidR="00B61EF7" w:rsidRPr="00967DC1">
        <w:rPr>
          <w:szCs w:val="24"/>
          <w:lang w:val="ru-RU"/>
        </w:rPr>
        <w:t>н</w:t>
      </w:r>
      <w:r w:rsidRPr="00967DC1">
        <w:rPr>
          <w:szCs w:val="24"/>
          <w:lang w:val="ru-RU"/>
        </w:rPr>
        <w:t>е</w:t>
      </w:r>
      <w:r w:rsidR="00732569" w:rsidRPr="00967DC1">
        <w:rPr>
          <w:szCs w:val="24"/>
          <w:lang w:val="ru-RU"/>
        </w:rPr>
        <w:t xml:space="preserve"> </w:t>
      </w:r>
      <w:r w:rsidRPr="00967DC1">
        <w:rPr>
          <w:szCs w:val="24"/>
          <w:lang w:val="ru-RU"/>
        </w:rPr>
        <w:t>в</w:t>
      </w:r>
      <w:r w:rsidR="00B61EF7" w:rsidRPr="00967DC1">
        <w:rPr>
          <w:szCs w:val="24"/>
          <w:lang w:val="ru-RU"/>
        </w:rPr>
        <w:t>рст</w:t>
      </w:r>
      <w:r w:rsidRPr="00967DC1">
        <w:rPr>
          <w:szCs w:val="24"/>
          <w:lang w:val="ru-RU"/>
        </w:rPr>
        <w:t>е</w:t>
      </w:r>
      <w:r w:rsidR="00732569" w:rsidRPr="00967DC1">
        <w:rPr>
          <w:szCs w:val="24"/>
          <w:lang w:val="ru-RU"/>
        </w:rPr>
        <w:t xml:space="preserve"> </w:t>
      </w:r>
      <w:r w:rsidR="00B61EF7" w:rsidRPr="00967DC1">
        <w:rPr>
          <w:szCs w:val="24"/>
          <w:lang w:val="ru-RU"/>
        </w:rPr>
        <w:t>и</w:t>
      </w:r>
      <w:r w:rsidR="00732569" w:rsidRPr="00967DC1">
        <w:rPr>
          <w:szCs w:val="24"/>
          <w:lang w:val="ru-RU"/>
        </w:rPr>
        <w:t xml:space="preserve"> </w:t>
      </w:r>
      <w:r w:rsidR="00B61EF7" w:rsidRPr="00967DC1">
        <w:rPr>
          <w:szCs w:val="24"/>
          <w:lang w:val="ru-RU"/>
        </w:rPr>
        <w:t>ло</w:t>
      </w:r>
      <w:r w:rsidRPr="00967DC1">
        <w:rPr>
          <w:szCs w:val="24"/>
          <w:lang w:val="ru-RU"/>
        </w:rPr>
        <w:t>в</w:t>
      </w:r>
      <w:r w:rsidR="00B61EF7" w:rsidRPr="00967DC1">
        <w:rPr>
          <w:szCs w:val="24"/>
          <w:lang w:val="ru-RU"/>
        </w:rPr>
        <w:t>ост</w:t>
      </w:r>
      <w:r w:rsidRPr="00967DC1">
        <w:rPr>
          <w:szCs w:val="24"/>
          <w:lang w:val="ru-RU"/>
        </w:rPr>
        <w:t>а</w:t>
      </w:r>
      <w:r w:rsidR="00B61EF7" w:rsidRPr="00967DC1">
        <w:rPr>
          <w:szCs w:val="24"/>
          <w:lang w:val="ru-RU"/>
        </w:rPr>
        <w:t>ј</w:t>
      </w:r>
      <w:r w:rsidRPr="00967DC1">
        <w:rPr>
          <w:szCs w:val="24"/>
          <w:lang w:val="ru-RU"/>
        </w:rPr>
        <w:t>е</w:t>
      </w:r>
      <w:r w:rsidR="00B61EF7" w:rsidRPr="00967DC1">
        <w:rPr>
          <w:szCs w:val="24"/>
          <w:lang w:val="ru-RU"/>
        </w:rPr>
        <w:t>м</w:t>
      </w:r>
      <w:r w:rsidR="00732569" w:rsidRPr="00967DC1">
        <w:rPr>
          <w:szCs w:val="24"/>
          <w:lang w:val="ru-RU"/>
        </w:rPr>
        <w:t xml:space="preserve"> </w:t>
      </w:r>
      <w:r w:rsidR="00B61EF7" w:rsidRPr="00967DC1">
        <w:rPr>
          <w:szCs w:val="24"/>
          <w:lang w:val="ru-RU"/>
        </w:rPr>
        <w:t>з</w:t>
      </w:r>
      <w:r w:rsidRPr="00967DC1">
        <w:rPr>
          <w:szCs w:val="24"/>
          <w:lang w:val="ru-RU"/>
        </w:rPr>
        <w:t>а</w:t>
      </w:r>
      <w:r w:rsidR="00B61EF7" w:rsidRPr="00967DC1">
        <w:rPr>
          <w:szCs w:val="24"/>
          <w:lang w:val="ru-RU"/>
        </w:rPr>
        <w:t>штић</w:t>
      </w:r>
      <w:r w:rsidRPr="00967DC1">
        <w:rPr>
          <w:szCs w:val="24"/>
          <w:lang w:val="ru-RU"/>
        </w:rPr>
        <w:t>е</w:t>
      </w:r>
      <w:r w:rsidR="00B61EF7" w:rsidRPr="00967DC1">
        <w:rPr>
          <w:szCs w:val="24"/>
          <w:lang w:val="ru-RU"/>
        </w:rPr>
        <w:t>н</w:t>
      </w:r>
      <w:r w:rsidRPr="00967DC1">
        <w:rPr>
          <w:szCs w:val="24"/>
          <w:lang w:val="ru-RU"/>
        </w:rPr>
        <w:t>е</w:t>
      </w:r>
      <w:r w:rsidR="00732569" w:rsidRPr="00967DC1">
        <w:rPr>
          <w:szCs w:val="24"/>
          <w:lang w:val="ru-RU"/>
        </w:rPr>
        <w:t xml:space="preserve"> </w:t>
      </w:r>
      <w:r w:rsidRPr="00967DC1">
        <w:rPr>
          <w:szCs w:val="24"/>
          <w:lang w:val="ru-RU"/>
        </w:rPr>
        <w:t>в</w:t>
      </w:r>
      <w:r w:rsidR="00B61EF7" w:rsidRPr="00967DC1">
        <w:rPr>
          <w:szCs w:val="24"/>
          <w:lang w:val="ru-RU"/>
        </w:rPr>
        <w:t>рст</w:t>
      </w:r>
      <w:r w:rsidRPr="00967DC1">
        <w:rPr>
          <w:szCs w:val="24"/>
          <w:lang w:val="ru-RU"/>
        </w:rPr>
        <w:t>е</w:t>
      </w:r>
      <w:r w:rsidR="00732569" w:rsidRPr="00967DC1">
        <w:rPr>
          <w:szCs w:val="24"/>
          <w:lang w:val="ru-RU"/>
        </w:rPr>
        <w:t>.</w:t>
      </w:r>
    </w:p>
    <w:p w14:paraId="1C370EF0" w14:textId="77777777" w:rsidR="00732569" w:rsidRPr="00967DC1" w:rsidRDefault="00732569" w:rsidP="00B5350C">
      <w:pPr>
        <w:rPr>
          <w:b/>
          <w:szCs w:val="24"/>
          <w:lang w:val="sr-Latn-CS"/>
        </w:rPr>
      </w:pPr>
    </w:p>
    <w:p w14:paraId="0744DC8A" w14:textId="77777777" w:rsidR="00732569" w:rsidRPr="00967DC1" w:rsidRDefault="00CA736E" w:rsidP="00B5350C">
      <w:pPr>
        <w:rPr>
          <w:b/>
          <w:szCs w:val="24"/>
          <w:lang w:val="sr-Latn-CS"/>
        </w:rPr>
      </w:pPr>
      <w:r w:rsidRPr="00967DC1">
        <w:rPr>
          <w:b/>
          <w:szCs w:val="24"/>
          <w:lang w:val="sr-Latn-CS"/>
        </w:rPr>
        <w:t>А</w:t>
      </w:r>
      <w:r w:rsidR="00732569" w:rsidRPr="00967DC1">
        <w:rPr>
          <w:b/>
          <w:szCs w:val="24"/>
          <w:lang w:val="sr-Latn-CS"/>
        </w:rPr>
        <w:t xml:space="preserve">. </w:t>
      </w:r>
      <w:r w:rsidR="00BE010D" w:rsidRPr="00967DC1">
        <w:rPr>
          <w:b/>
          <w:szCs w:val="24"/>
          <w:lang w:val="sr-Latn-CS"/>
        </w:rPr>
        <w:t>Т</w:t>
      </w:r>
      <w:r w:rsidR="00B61EF7" w:rsidRPr="00967DC1">
        <w:rPr>
          <w:b/>
          <w:szCs w:val="24"/>
          <w:lang w:val="sr-Latn-CS"/>
        </w:rPr>
        <w:t>р</w:t>
      </w:r>
      <w:r w:rsidR="00BE010D" w:rsidRPr="00967DC1">
        <w:rPr>
          <w:b/>
          <w:szCs w:val="24"/>
          <w:lang w:val="sr-Latn-CS"/>
        </w:rPr>
        <w:t>а</w:t>
      </w:r>
      <w:r w:rsidR="00B61EF7" w:rsidRPr="00967DC1">
        <w:rPr>
          <w:b/>
          <w:szCs w:val="24"/>
          <w:lang w:val="sr-Latn-CS"/>
        </w:rPr>
        <w:t>јно</w:t>
      </w:r>
      <w:r w:rsidR="00732569" w:rsidRPr="00967DC1">
        <w:rPr>
          <w:b/>
          <w:szCs w:val="24"/>
          <w:lang w:val="sr-Latn-CS"/>
        </w:rPr>
        <w:t xml:space="preserve"> </w:t>
      </w:r>
      <w:r w:rsidR="00B61EF7" w:rsidRPr="00967DC1">
        <w:rPr>
          <w:b/>
          <w:szCs w:val="24"/>
          <w:lang w:val="sr-Latn-CS"/>
        </w:rPr>
        <w:t>з</w:t>
      </w:r>
      <w:r w:rsidR="00BE010D" w:rsidRPr="00967DC1">
        <w:rPr>
          <w:b/>
          <w:szCs w:val="24"/>
          <w:lang w:val="sr-Latn-CS"/>
        </w:rPr>
        <w:t>а</w:t>
      </w:r>
      <w:r w:rsidR="00B61EF7" w:rsidRPr="00967DC1">
        <w:rPr>
          <w:b/>
          <w:szCs w:val="24"/>
          <w:lang w:val="sr-Latn-CS"/>
        </w:rPr>
        <w:t>штић</w:t>
      </w:r>
      <w:r w:rsidR="00BE010D" w:rsidRPr="00967DC1">
        <w:rPr>
          <w:b/>
          <w:szCs w:val="24"/>
          <w:lang w:val="sr-Latn-CS"/>
        </w:rPr>
        <w:t>е</w:t>
      </w:r>
      <w:r w:rsidR="00B61EF7" w:rsidRPr="00967DC1">
        <w:rPr>
          <w:b/>
          <w:szCs w:val="24"/>
          <w:lang w:val="sr-Latn-CS"/>
        </w:rPr>
        <w:t>н</w:t>
      </w:r>
      <w:r w:rsidR="00BE010D" w:rsidRPr="00967DC1">
        <w:rPr>
          <w:b/>
          <w:szCs w:val="24"/>
          <w:lang w:val="sr-Latn-CS"/>
        </w:rPr>
        <w:t>е</w:t>
      </w:r>
      <w:r w:rsidR="00732569" w:rsidRPr="00967DC1">
        <w:rPr>
          <w:b/>
          <w:szCs w:val="24"/>
          <w:lang w:val="sr-Latn-CS"/>
        </w:rPr>
        <w:t xml:space="preserve"> </w:t>
      </w:r>
      <w:r w:rsidR="00BE010D" w:rsidRPr="00967DC1">
        <w:rPr>
          <w:b/>
          <w:szCs w:val="24"/>
          <w:lang w:val="sr-Latn-CS"/>
        </w:rPr>
        <w:t>в</w:t>
      </w:r>
      <w:r w:rsidR="00B61EF7" w:rsidRPr="00967DC1">
        <w:rPr>
          <w:b/>
          <w:szCs w:val="24"/>
          <w:lang w:val="sr-Latn-CS"/>
        </w:rPr>
        <w:t>рст</w:t>
      </w:r>
      <w:r w:rsidR="00BE010D" w:rsidRPr="00967DC1">
        <w:rPr>
          <w:b/>
          <w:szCs w:val="24"/>
          <w:lang w:val="sr-Latn-CS"/>
        </w:rPr>
        <w:t>е</w:t>
      </w:r>
    </w:p>
    <w:p w14:paraId="77CD5B51" w14:textId="77777777" w:rsidR="00732569" w:rsidRPr="00967DC1" w:rsidRDefault="00732569" w:rsidP="00B5350C">
      <w:pPr>
        <w:rPr>
          <w:i/>
          <w:szCs w:val="24"/>
          <w:lang w:val="sr-Latn-CS"/>
        </w:rPr>
      </w:pPr>
    </w:p>
    <w:p w14:paraId="1C3533AE" w14:textId="77777777" w:rsidR="00732569" w:rsidRPr="00967DC1" w:rsidRDefault="00BE010D" w:rsidP="00B5350C">
      <w:pPr>
        <w:rPr>
          <w:szCs w:val="24"/>
          <w:lang w:val="sr-Latn-CS"/>
        </w:rPr>
      </w:pPr>
      <w:r w:rsidRPr="00967DC1">
        <w:rPr>
          <w:i/>
          <w:szCs w:val="24"/>
          <w:lang w:val="sr-Latn-CS"/>
        </w:rPr>
        <w:t>Д</w:t>
      </w:r>
      <w:r w:rsidR="00B61EF7" w:rsidRPr="00967DC1">
        <w:rPr>
          <w:i/>
          <w:szCs w:val="24"/>
          <w:lang w:val="sr-Latn-CS"/>
        </w:rPr>
        <w:t>л</w:t>
      </w:r>
      <w:r w:rsidRPr="00967DC1">
        <w:rPr>
          <w:i/>
          <w:szCs w:val="24"/>
          <w:lang w:val="sr-Latn-CS"/>
        </w:rPr>
        <w:t>а</w:t>
      </w:r>
      <w:r w:rsidR="00B61EF7" w:rsidRPr="00967DC1">
        <w:rPr>
          <w:i/>
          <w:szCs w:val="24"/>
          <w:lang w:val="sr-Latn-CS"/>
        </w:rPr>
        <w:t>к</w:t>
      </w:r>
      <w:r w:rsidRPr="00967DC1">
        <w:rPr>
          <w:i/>
          <w:szCs w:val="24"/>
          <w:lang w:val="sr-Latn-CS"/>
        </w:rPr>
        <w:t>ава</w:t>
      </w:r>
      <w:r w:rsidR="00732569" w:rsidRPr="00967DC1">
        <w:rPr>
          <w:i/>
          <w:szCs w:val="24"/>
          <w:lang w:val="sr-Latn-CS"/>
        </w:rPr>
        <w:t xml:space="preserve"> </w:t>
      </w:r>
      <w:r w:rsidRPr="00967DC1">
        <w:rPr>
          <w:i/>
          <w:szCs w:val="24"/>
          <w:lang w:val="sr-Latn-CS"/>
        </w:rPr>
        <w:t>д</w:t>
      </w:r>
      <w:r w:rsidR="00B61EF7" w:rsidRPr="00967DC1">
        <w:rPr>
          <w:i/>
          <w:szCs w:val="24"/>
          <w:lang w:val="sr-Latn-CS"/>
        </w:rPr>
        <w:t>и</w:t>
      </w:r>
      <w:r w:rsidRPr="00967DC1">
        <w:rPr>
          <w:i/>
          <w:szCs w:val="24"/>
          <w:lang w:val="sr-Latn-CS"/>
        </w:rPr>
        <w:t>в</w:t>
      </w:r>
      <w:r w:rsidR="001019E7" w:rsidRPr="00967DC1">
        <w:rPr>
          <w:i/>
          <w:szCs w:val="24"/>
          <w:lang w:val="sr-Latn-CS"/>
        </w:rPr>
        <w:t>љ</w:t>
      </w:r>
      <w:r w:rsidRPr="00967DC1">
        <w:rPr>
          <w:i/>
          <w:szCs w:val="24"/>
          <w:lang w:val="sr-Latn-CS"/>
        </w:rPr>
        <w:t>а</w:t>
      </w:r>
      <w:r w:rsidR="00B61EF7" w:rsidRPr="00967DC1">
        <w:rPr>
          <w:i/>
          <w:szCs w:val="24"/>
          <w:lang w:val="sr-Latn-CS"/>
        </w:rPr>
        <w:t>ч</w:t>
      </w:r>
      <w:r w:rsidR="00732569" w:rsidRPr="00967DC1">
        <w:rPr>
          <w:szCs w:val="24"/>
          <w:lang w:val="sr-Latn-CS"/>
        </w:rPr>
        <w:t xml:space="preserve">: </w:t>
      </w:r>
      <w:r w:rsidRPr="00967DC1">
        <w:rPr>
          <w:szCs w:val="24"/>
          <w:lang w:val="sr-Latn-CS"/>
        </w:rPr>
        <w:t>в</w:t>
      </w:r>
      <w:r w:rsidR="00B61EF7" w:rsidRPr="00967DC1">
        <w:rPr>
          <w:szCs w:val="24"/>
          <w:lang w:val="sr-Latn-CS"/>
        </w:rPr>
        <w:t>и</w:t>
      </w:r>
      <w:r w:rsidRPr="00967DC1">
        <w:rPr>
          <w:szCs w:val="24"/>
          <w:lang w:val="sr-Latn-CS"/>
        </w:rPr>
        <w:t>д</w:t>
      </w:r>
      <w:r w:rsidR="00B61EF7" w:rsidRPr="00967DC1">
        <w:rPr>
          <w:szCs w:val="24"/>
          <w:lang w:val="sr-Latn-CS"/>
        </w:rPr>
        <w:t>р</w:t>
      </w:r>
      <w:r w:rsidRPr="00967DC1">
        <w:rPr>
          <w:szCs w:val="24"/>
          <w:lang w:val="sr-Latn-CS"/>
        </w:rPr>
        <w:t>а</w:t>
      </w:r>
      <w:r w:rsidR="00732569" w:rsidRPr="00967DC1">
        <w:rPr>
          <w:szCs w:val="24"/>
          <w:lang w:val="sr-Latn-CS"/>
        </w:rPr>
        <w:t xml:space="preserve"> (</w:t>
      </w:r>
      <w:r w:rsidR="00733AA2" w:rsidRPr="00967DC1">
        <w:rPr>
          <w:i/>
          <w:szCs w:val="24"/>
          <w:lang w:val="sr-Latn-CS"/>
        </w:rPr>
        <w:t>Lutra</w:t>
      </w:r>
      <w:r w:rsidR="00F90F7F" w:rsidRPr="00967DC1">
        <w:rPr>
          <w:i/>
          <w:szCs w:val="24"/>
          <w:lang w:val="sr-Latn-CS"/>
        </w:rPr>
        <w:t xml:space="preserve"> </w:t>
      </w:r>
      <w:r w:rsidR="00733AA2" w:rsidRPr="00967DC1">
        <w:rPr>
          <w:i/>
          <w:szCs w:val="24"/>
          <w:lang w:val="sr-Latn-CS"/>
        </w:rPr>
        <w:t>lutra</w:t>
      </w:r>
      <w:r w:rsidR="00732569" w:rsidRPr="00967DC1">
        <w:rPr>
          <w:szCs w:val="24"/>
          <w:lang w:val="sr-Latn-CS"/>
        </w:rPr>
        <w:t xml:space="preserve">), </w:t>
      </w:r>
      <w:r w:rsidR="00B61EF7" w:rsidRPr="00967DC1">
        <w:rPr>
          <w:szCs w:val="24"/>
          <w:lang w:val="sr-Latn-CS"/>
        </w:rPr>
        <w:t>х</w:t>
      </w:r>
      <w:r w:rsidRPr="00967DC1">
        <w:rPr>
          <w:szCs w:val="24"/>
          <w:lang w:val="sr-Latn-CS"/>
        </w:rPr>
        <w:t>е</w:t>
      </w:r>
      <w:r w:rsidR="00B61EF7" w:rsidRPr="00967DC1">
        <w:rPr>
          <w:szCs w:val="24"/>
          <w:lang w:val="sr-Latn-CS"/>
        </w:rPr>
        <w:t>рм</w:t>
      </w:r>
      <w:r w:rsidRPr="00967DC1">
        <w:rPr>
          <w:szCs w:val="24"/>
          <w:lang w:val="sr-Latn-CS"/>
        </w:rPr>
        <w:t>е</w:t>
      </w:r>
      <w:r w:rsidR="00B61EF7" w:rsidRPr="00967DC1">
        <w:rPr>
          <w:szCs w:val="24"/>
          <w:lang w:val="sr-Latn-CS"/>
        </w:rPr>
        <w:t>лин</w:t>
      </w:r>
      <w:r w:rsidR="00732569" w:rsidRPr="00967DC1">
        <w:rPr>
          <w:szCs w:val="24"/>
          <w:lang w:val="sr-Latn-CS"/>
        </w:rPr>
        <w:t xml:space="preserve"> (</w:t>
      </w:r>
      <w:r w:rsidR="00733AA2" w:rsidRPr="00967DC1">
        <w:rPr>
          <w:i/>
          <w:szCs w:val="24"/>
          <w:lang w:val="sr-Latn-CS"/>
        </w:rPr>
        <w:t>Mustela</w:t>
      </w:r>
      <w:r w:rsidR="00F90F7F" w:rsidRPr="00967DC1">
        <w:rPr>
          <w:i/>
          <w:szCs w:val="24"/>
          <w:lang w:val="sr-Latn-CS"/>
        </w:rPr>
        <w:t xml:space="preserve"> </w:t>
      </w:r>
      <w:r w:rsidR="00733AA2" w:rsidRPr="00967DC1">
        <w:rPr>
          <w:i/>
          <w:szCs w:val="24"/>
          <w:lang w:val="sr-Latn-CS"/>
        </w:rPr>
        <w:t>erminea</w:t>
      </w:r>
      <w:r w:rsidR="00F90F7F" w:rsidRPr="00967DC1">
        <w:rPr>
          <w:szCs w:val="24"/>
          <w:lang w:val="sr-Latn-CS"/>
        </w:rPr>
        <w:t>)</w:t>
      </w:r>
      <w:r w:rsidR="00732569" w:rsidRPr="00967DC1">
        <w:rPr>
          <w:szCs w:val="24"/>
          <w:lang w:val="sr-Latn-CS"/>
        </w:rPr>
        <w:t xml:space="preserve"> </w:t>
      </w:r>
      <w:r w:rsidR="00E94BCB">
        <w:rPr>
          <w:szCs w:val="24"/>
          <w:lang w:val="sr-Cyrl-RS"/>
        </w:rPr>
        <w:t>степски твор (</w:t>
      </w:r>
      <w:r w:rsidR="00E94BCB">
        <w:rPr>
          <w:szCs w:val="24"/>
          <w:lang w:val="sr-Latn-RS"/>
        </w:rPr>
        <w:t xml:space="preserve">Mustela erminea) </w:t>
      </w:r>
      <w:r w:rsidR="00B61EF7" w:rsidRPr="00967DC1">
        <w:rPr>
          <w:szCs w:val="24"/>
          <w:lang w:val="sr-Latn-CS"/>
        </w:rPr>
        <w:t>и</w:t>
      </w:r>
      <w:r w:rsidR="00732569" w:rsidRPr="00967DC1">
        <w:rPr>
          <w:szCs w:val="24"/>
          <w:lang w:val="sr-Latn-CS"/>
        </w:rPr>
        <w:t xml:space="preserve"> </w:t>
      </w:r>
      <w:r w:rsidR="00B61EF7" w:rsidRPr="00967DC1">
        <w:rPr>
          <w:szCs w:val="24"/>
          <w:lang w:val="sr-Latn-CS"/>
        </w:rPr>
        <w:t>л</w:t>
      </w:r>
      <w:r w:rsidRPr="00967DC1">
        <w:rPr>
          <w:szCs w:val="24"/>
          <w:lang w:val="sr-Latn-CS"/>
        </w:rPr>
        <w:t>а</w:t>
      </w:r>
      <w:r w:rsidR="00B61EF7" w:rsidRPr="00967DC1">
        <w:rPr>
          <w:szCs w:val="24"/>
          <w:lang w:val="sr-Latn-CS"/>
        </w:rPr>
        <w:t>сиц</w:t>
      </w:r>
      <w:r w:rsidRPr="00967DC1">
        <w:rPr>
          <w:szCs w:val="24"/>
          <w:lang w:val="sr-Latn-CS"/>
        </w:rPr>
        <w:t>а</w:t>
      </w:r>
      <w:r w:rsidR="00732569" w:rsidRPr="00967DC1">
        <w:rPr>
          <w:szCs w:val="24"/>
          <w:lang w:val="sr-Latn-CS"/>
        </w:rPr>
        <w:t xml:space="preserve"> (</w:t>
      </w:r>
      <w:r w:rsidR="00733AA2" w:rsidRPr="00967DC1">
        <w:rPr>
          <w:i/>
          <w:szCs w:val="24"/>
          <w:lang w:val="sr-Latn-CS"/>
        </w:rPr>
        <w:t>Mustela</w:t>
      </w:r>
      <w:r w:rsidR="00F90F7F" w:rsidRPr="00967DC1">
        <w:rPr>
          <w:i/>
          <w:szCs w:val="24"/>
          <w:lang w:val="sr-Latn-CS"/>
        </w:rPr>
        <w:t xml:space="preserve"> </w:t>
      </w:r>
      <w:r w:rsidR="00733AA2" w:rsidRPr="00967DC1">
        <w:rPr>
          <w:i/>
          <w:szCs w:val="24"/>
          <w:lang w:val="sr-Latn-CS"/>
        </w:rPr>
        <w:t>nivalis</w:t>
      </w:r>
      <w:r w:rsidR="00732569" w:rsidRPr="00967DC1">
        <w:rPr>
          <w:szCs w:val="24"/>
          <w:lang w:val="sr-Latn-CS"/>
        </w:rPr>
        <w:t>).</w:t>
      </w:r>
    </w:p>
    <w:p w14:paraId="400C5A6D" w14:textId="77777777" w:rsidR="00732569" w:rsidRPr="00967DC1" w:rsidRDefault="00732569" w:rsidP="00B5350C">
      <w:pPr>
        <w:rPr>
          <w:szCs w:val="24"/>
          <w:lang w:val="sr-Latn-CS"/>
        </w:rPr>
      </w:pPr>
    </w:p>
    <w:p w14:paraId="34F5D4A0" w14:textId="77777777" w:rsidR="00732569" w:rsidRPr="00967DC1" w:rsidRDefault="00BE010D" w:rsidP="008276E9">
      <w:pPr>
        <w:ind w:firstLine="709"/>
        <w:rPr>
          <w:szCs w:val="24"/>
          <w:lang w:val="sr-Latn-CS"/>
        </w:rPr>
      </w:pPr>
      <w:r w:rsidRPr="00967DC1">
        <w:rPr>
          <w:i/>
          <w:szCs w:val="24"/>
          <w:lang w:val="sr-Latn-CS"/>
        </w:rPr>
        <w:t>Пе</w:t>
      </w:r>
      <w:r w:rsidR="00B61EF7" w:rsidRPr="00967DC1">
        <w:rPr>
          <w:i/>
          <w:szCs w:val="24"/>
          <w:lang w:val="sr-Latn-CS"/>
        </w:rPr>
        <w:t>рн</w:t>
      </w:r>
      <w:r w:rsidRPr="00967DC1">
        <w:rPr>
          <w:i/>
          <w:szCs w:val="24"/>
          <w:lang w:val="sr-Latn-CS"/>
        </w:rPr>
        <w:t>а</w:t>
      </w:r>
      <w:r w:rsidR="00B61EF7" w:rsidRPr="00967DC1">
        <w:rPr>
          <w:i/>
          <w:szCs w:val="24"/>
          <w:lang w:val="sr-Latn-CS"/>
        </w:rPr>
        <w:t>т</w:t>
      </w:r>
      <w:r w:rsidRPr="00967DC1">
        <w:rPr>
          <w:i/>
          <w:szCs w:val="24"/>
          <w:lang w:val="sr-Latn-CS"/>
        </w:rPr>
        <w:t>а</w:t>
      </w:r>
      <w:r w:rsidR="00732569" w:rsidRPr="00967DC1">
        <w:rPr>
          <w:i/>
          <w:szCs w:val="24"/>
          <w:lang w:val="sr-Latn-CS"/>
        </w:rPr>
        <w:t xml:space="preserve"> </w:t>
      </w:r>
      <w:r w:rsidRPr="00967DC1">
        <w:rPr>
          <w:i/>
          <w:szCs w:val="24"/>
          <w:lang w:val="sr-Latn-CS"/>
        </w:rPr>
        <w:t>д</w:t>
      </w:r>
      <w:r w:rsidR="00B61EF7" w:rsidRPr="00967DC1">
        <w:rPr>
          <w:i/>
          <w:szCs w:val="24"/>
          <w:lang w:val="sr-Latn-CS"/>
        </w:rPr>
        <w:t>и</w:t>
      </w:r>
      <w:r w:rsidRPr="00967DC1">
        <w:rPr>
          <w:i/>
          <w:szCs w:val="24"/>
          <w:lang w:val="sr-Latn-CS"/>
        </w:rPr>
        <w:t>в</w:t>
      </w:r>
      <w:r w:rsidR="001019E7" w:rsidRPr="00967DC1">
        <w:rPr>
          <w:i/>
          <w:szCs w:val="24"/>
          <w:lang w:val="sr-Latn-CS"/>
        </w:rPr>
        <w:t>љ</w:t>
      </w:r>
      <w:r w:rsidRPr="00967DC1">
        <w:rPr>
          <w:i/>
          <w:szCs w:val="24"/>
          <w:lang w:val="sr-Latn-CS"/>
        </w:rPr>
        <w:t>а</w:t>
      </w:r>
      <w:r w:rsidR="00B61EF7" w:rsidRPr="00967DC1">
        <w:rPr>
          <w:i/>
          <w:szCs w:val="24"/>
          <w:lang w:val="sr-Latn-CS"/>
        </w:rPr>
        <w:t>ч</w:t>
      </w:r>
      <w:r w:rsidR="00732569" w:rsidRPr="00967DC1">
        <w:rPr>
          <w:szCs w:val="24"/>
          <w:lang w:val="sr-Latn-CS"/>
        </w:rPr>
        <w:t xml:space="preserve">: </w:t>
      </w:r>
      <w:r w:rsidR="00B61EF7" w:rsidRPr="00967DC1">
        <w:rPr>
          <w:szCs w:val="24"/>
          <w:lang w:val="sr-Latn-CS"/>
        </w:rPr>
        <w:t>со</w:t>
      </w:r>
      <w:r w:rsidRPr="00967DC1">
        <w:rPr>
          <w:szCs w:val="24"/>
          <w:lang w:val="sr-Latn-CS"/>
        </w:rPr>
        <w:t>ве</w:t>
      </w:r>
      <w:r w:rsidR="00732569" w:rsidRPr="00967DC1">
        <w:rPr>
          <w:szCs w:val="24"/>
          <w:lang w:val="sr-Latn-CS"/>
        </w:rPr>
        <w:t xml:space="preserve"> (</w:t>
      </w:r>
      <w:r w:rsidR="00733AA2" w:rsidRPr="00967DC1">
        <w:rPr>
          <w:i/>
          <w:szCs w:val="24"/>
          <w:lang w:val="sr-Latn-CS"/>
        </w:rPr>
        <w:t>T</w:t>
      </w:r>
      <w:r w:rsidR="00F90F7F" w:rsidRPr="00967DC1">
        <w:rPr>
          <w:i/>
          <w:szCs w:val="24"/>
          <w:lang w:val="sr-Latn-CS"/>
        </w:rPr>
        <w:t>y</w:t>
      </w:r>
      <w:r w:rsidR="00733AA2" w:rsidRPr="00967DC1">
        <w:rPr>
          <w:i/>
          <w:szCs w:val="24"/>
          <w:lang w:val="sr-Latn-CS"/>
        </w:rPr>
        <w:t>tonidae</w:t>
      </w:r>
      <w:r w:rsidR="00F90F7F" w:rsidRPr="00967DC1">
        <w:rPr>
          <w:i/>
          <w:szCs w:val="24"/>
          <w:lang w:val="sr-Latn-CS"/>
        </w:rPr>
        <w:t xml:space="preserve">; </w:t>
      </w:r>
      <w:r w:rsidR="00733AA2" w:rsidRPr="00967DC1">
        <w:rPr>
          <w:i/>
          <w:szCs w:val="24"/>
          <w:lang w:val="sr-Latn-CS"/>
        </w:rPr>
        <w:t>Strigidae</w:t>
      </w:r>
      <w:r w:rsidR="00732569" w:rsidRPr="00967DC1">
        <w:rPr>
          <w:szCs w:val="24"/>
          <w:lang w:val="sr-Latn-CS"/>
        </w:rPr>
        <w:t xml:space="preserve">), </w:t>
      </w:r>
      <w:r w:rsidR="00B61EF7" w:rsidRPr="00967DC1">
        <w:rPr>
          <w:szCs w:val="24"/>
          <w:lang w:val="sr-Latn-CS"/>
        </w:rPr>
        <w:t>соколо</w:t>
      </w:r>
      <w:r w:rsidRPr="00967DC1">
        <w:rPr>
          <w:szCs w:val="24"/>
          <w:lang w:val="sr-Latn-CS"/>
        </w:rPr>
        <w:t>в</w:t>
      </w:r>
      <w:r w:rsidR="00B61EF7" w:rsidRPr="00967DC1">
        <w:rPr>
          <w:szCs w:val="24"/>
          <w:lang w:val="sr-Latn-CS"/>
        </w:rPr>
        <w:t>и</w:t>
      </w:r>
      <w:r w:rsidR="00732569" w:rsidRPr="00967DC1">
        <w:rPr>
          <w:szCs w:val="24"/>
          <w:lang w:val="sr-Latn-CS"/>
        </w:rPr>
        <w:t xml:space="preserve"> (</w:t>
      </w:r>
      <w:r w:rsidR="00733AA2" w:rsidRPr="00967DC1">
        <w:rPr>
          <w:i/>
          <w:szCs w:val="24"/>
          <w:lang w:val="sr-Latn-CS"/>
        </w:rPr>
        <w:t>Falco</w:t>
      </w:r>
      <w:r w:rsidR="00F90F7F" w:rsidRPr="00967DC1">
        <w:rPr>
          <w:szCs w:val="24"/>
          <w:lang w:val="sr-Latn-CS"/>
        </w:rPr>
        <w:t xml:space="preserve"> </w:t>
      </w:r>
      <w:r w:rsidR="00733AA2" w:rsidRPr="00967DC1">
        <w:rPr>
          <w:szCs w:val="24"/>
          <w:lang w:val="sr-Latn-CS"/>
        </w:rPr>
        <w:t>sp</w:t>
      </w:r>
      <w:r w:rsidR="00F90F7F" w:rsidRPr="00967DC1">
        <w:rPr>
          <w:szCs w:val="24"/>
          <w:lang w:val="sr-Latn-CS"/>
        </w:rPr>
        <w:t>.</w:t>
      </w:r>
      <w:r w:rsidR="00732569" w:rsidRPr="00967DC1">
        <w:rPr>
          <w:szCs w:val="24"/>
          <w:lang w:val="sr-Latn-CS"/>
        </w:rPr>
        <w:t xml:space="preserve">), </w:t>
      </w:r>
      <w:r w:rsidR="00B61EF7" w:rsidRPr="00967DC1">
        <w:rPr>
          <w:szCs w:val="24"/>
          <w:lang w:val="sr-Latn-CS"/>
        </w:rPr>
        <w:t>орло</w:t>
      </w:r>
      <w:r w:rsidRPr="00967DC1">
        <w:rPr>
          <w:szCs w:val="24"/>
          <w:lang w:val="sr-Latn-CS"/>
        </w:rPr>
        <w:t>в</w:t>
      </w:r>
      <w:r w:rsidR="00B61EF7" w:rsidRPr="00967DC1">
        <w:rPr>
          <w:szCs w:val="24"/>
          <w:lang w:val="sr-Latn-CS"/>
        </w:rPr>
        <w:t>и</w:t>
      </w:r>
      <w:r w:rsidR="00732569" w:rsidRPr="00967DC1">
        <w:rPr>
          <w:szCs w:val="24"/>
          <w:lang w:val="sr-Latn-CS"/>
        </w:rPr>
        <w:t xml:space="preserve"> (</w:t>
      </w:r>
      <w:r w:rsidR="00733AA2" w:rsidRPr="00967DC1">
        <w:rPr>
          <w:i/>
          <w:szCs w:val="24"/>
          <w:lang w:val="sr-Latn-CS"/>
        </w:rPr>
        <w:t>A</w:t>
      </w:r>
      <w:r w:rsidR="00F90F7F" w:rsidRPr="00967DC1">
        <w:rPr>
          <w:i/>
          <w:szCs w:val="24"/>
          <w:lang w:val="sr-Latn-CS"/>
        </w:rPr>
        <w:t>q</w:t>
      </w:r>
      <w:r w:rsidR="00733AA2" w:rsidRPr="00967DC1">
        <w:rPr>
          <w:i/>
          <w:szCs w:val="24"/>
          <w:lang w:val="sr-Latn-CS"/>
        </w:rPr>
        <w:t>uila</w:t>
      </w:r>
      <w:r w:rsidR="00F90F7F" w:rsidRPr="00967DC1">
        <w:rPr>
          <w:szCs w:val="24"/>
          <w:lang w:val="sr-Latn-CS"/>
        </w:rPr>
        <w:t xml:space="preserve"> </w:t>
      </w:r>
      <w:r w:rsidR="00733AA2" w:rsidRPr="00967DC1">
        <w:rPr>
          <w:szCs w:val="24"/>
          <w:lang w:val="sr-Latn-CS"/>
        </w:rPr>
        <w:t>sp</w:t>
      </w:r>
      <w:r w:rsidR="00F90F7F" w:rsidRPr="00967DC1">
        <w:rPr>
          <w:szCs w:val="24"/>
          <w:lang w:val="sr-Latn-CS"/>
        </w:rPr>
        <w:t>.</w:t>
      </w:r>
      <w:r w:rsidR="00732569" w:rsidRPr="00967DC1">
        <w:rPr>
          <w:szCs w:val="24"/>
          <w:lang w:val="sr-Latn-CS"/>
        </w:rPr>
        <w:t xml:space="preserve">), </w:t>
      </w:r>
      <w:r w:rsidR="00B61EF7" w:rsidRPr="00967DC1">
        <w:rPr>
          <w:szCs w:val="24"/>
          <w:lang w:val="sr-Latn-CS"/>
        </w:rPr>
        <w:t>ј</w:t>
      </w:r>
      <w:r w:rsidRPr="00967DC1">
        <w:rPr>
          <w:szCs w:val="24"/>
          <w:lang w:val="sr-Latn-CS"/>
        </w:rPr>
        <w:t>а</w:t>
      </w:r>
      <w:r w:rsidR="00B61EF7" w:rsidRPr="00967DC1">
        <w:rPr>
          <w:szCs w:val="24"/>
          <w:lang w:val="sr-Latn-CS"/>
        </w:rPr>
        <w:t>с</w:t>
      </w:r>
      <w:r w:rsidR="00F90F7F" w:rsidRPr="00967DC1">
        <w:rPr>
          <w:szCs w:val="24"/>
          <w:lang w:val="sr-Cyrl-RS"/>
        </w:rPr>
        <w:t>т</w:t>
      </w:r>
      <w:r w:rsidR="00B61EF7" w:rsidRPr="00967DC1">
        <w:rPr>
          <w:szCs w:val="24"/>
          <w:lang w:val="sr-Latn-CS"/>
        </w:rPr>
        <w:t>р</w:t>
      </w:r>
      <w:r w:rsidRPr="00967DC1">
        <w:rPr>
          <w:szCs w:val="24"/>
          <w:lang w:val="sr-Latn-CS"/>
        </w:rPr>
        <w:t>еб</w:t>
      </w:r>
      <w:r w:rsidR="00B61EF7" w:rsidRPr="00967DC1">
        <w:rPr>
          <w:szCs w:val="24"/>
          <w:lang w:val="sr-Latn-CS"/>
        </w:rPr>
        <w:t>о</w:t>
      </w:r>
      <w:r w:rsidRPr="00967DC1">
        <w:rPr>
          <w:szCs w:val="24"/>
          <w:lang w:val="sr-Latn-CS"/>
        </w:rPr>
        <w:t>в</w:t>
      </w:r>
      <w:r w:rsidR="00B61EF7" w:rsidRPr="00967DC1">
        <w:rPr>
          <w:szCs w:val="24"/>
          <w:lang w:val="sr-Latn-CS"/>
        </w:rPr>
        <w:t>и</w:t>
      </w:r>
      <w:r w:rsidR="00732569" w:rsidRPr="00967DC1">
        <w:rPr>
          <w:szCs w:val="24"/>
          <w:lang w:val="sr-Latn-CS"/>
        </w:rPr>
        <w:t xml:space="preserve"> (</w:t>
      </w:r>
      <w:r w:rsidR="00B61EF7" w:rsidRPr="00967DC1">
        <w:rPr>
          <w:szCs w:val="24"/>
          <w:lang w:val="sr-Latn-CS"/>
        </w:rPr>
        <w:t>осим</w:t>
      </w:r>
      <w:r w:rsidR="00732569" w:rsidRPr="00967DC1">
        <w:rPr>
          <w:szCs w:val="24"/>
          <w:lang w:val="sr-Latn-CS"/>
        </w:rPr>
        <w:t xml:space="preserve"> </w:t>
      </w:r>
      <w:r w:rsidR="00B61EF7" w:rsidRPr="00967DC1">
        <w:rPr>
          <w:szCs w:val="24"/>
          <w:lang w:val="sr-Latn-CS"/>
        </w:rPr>
        <w:t>кокош</w:t>
      </w:r>
      <w:r w:rsidRPr="00967DC1">
        <w:rPr>
          <w:szCs w:val="24"/>
          <w:lang w:val="sr-Latn-CS"/>
        </w:rPr>
        <w:t>а</w:t>
      </w:r>
      <w:r w:rsidR="00B61EF7" w:rsidRPr="00967DC1">
        <w:rPr>
          <w:szCs w:val="24"/>
          <w:lang w:val="sr-Latn-CS"/>
        </w:rPr>
        <w:t>р</w:t>
      </w:r>
      <w:r w:rsidRPr="00967DC1">
        <w:rPr>
          <w:szCs w:val="24"/>
          <w:lang w:val="sr-Latn-CS"/>
        </w:rPr>
        <w:t>а</w:t>
      </w:r>
      <w:r w:rsidR="00732569" w:rsidRPr="00967DC1">
        <w:rPr>
          <w:szCs w:val="24"/>
          <w:lang w:val="sr-Latn-CS"/>
        </w:rPr>
        <w:t xml:space="preserve">), </w:t>
      </w:r>
      <w:r w:rsidR="00F90F7F" w:rsidRPr="00967DC1">
        <w:rPr>
          <w:szCs w:val="24"/>
          <w:lang w:val="sr-Cyrl-RS"/>
        </w:rPr>
        <w:t>црна рода</w:t>
      </w:r>
      <w:r w:rsidR="00F90F7F" w:rsidRPr="00967DC1">
        <w:rPr>
          <w:szCs w:val="24"/>
          <w:lang w:val="sr-Latn-CS"/>
        </w:rPr>
        <w:t xml:space="preserve"> (</w:t>
      </w:r>
      <w:r w:rsidR="00733AA2" w:rsidRPr="00967DC1">
        <w:rPr>
          <w:i/>
          <w:szCs w:val="24"/>
          <w:lang w:val="sr-Latn-CS"/>
        </w:rPr>
        <w:t>Ciconia</w:t>
      </w:r>
      <w:r w:rsidR="00F90F7F" w:rsidRPr="00967DC1">
        <w:rPr>
          <w:i/>
          <w:szCs w:val="24"/>
          <w:lang w:val="sr-Latn-CS"/>
        </w:rPr>
        <w:t xml:space="preserve"> </w:t>
      </w:r>
      <w:r w:rsidR="00733AA2" w:rsidRPr="00967DC1">
        <w:rPr>
          <w:i/>
          <w:szCs w:val="24"/>
          <w:lang w:val="sr-Latn-CS"/>
        </w:rPr>
        <w:t>nigra</w:t>
      </w:r>
      <w:r w:rsidR="00F90F7F" w:rsidRPr="00967DC1">
        <w:rPr>
          <w:szCs w:val="24"/>
          <w:lang w:val="sr-Latn-CS"/>
        </w:rPr>
        <w:t xml:space="preserve">), </w:t>
      </w:r>
      <w:r w:rsidR="00F90F7F" w:rsidRPr="00967DC1">
        <w:rPr>
          <w:szCs w:val="24"/>
          <w:lang w:val="sr-Cyrl-RS"/>
        </w:rPr>
        <w:t xml:space="preserve">бела рода </w:t>
      </w:r>
      <w:r w:rsidR="00F90F7F" w:rsidRPr="00967DC1">
        <w:rPr>
          <w:szCs w:val="24"/>
          <w:lang w:val="sr-Latn-CS"/>
        </w:rPr>
        <w:t>(</w:t>
      </w:r>
      <w:r w:rsidR="00733AA2" w:rsidRPr="00967DC1">
        <w:rPr>
          <w:i/>
          <w:szCs w:val="24"/>
          <w:lang w:val="sr-Latn-CS"/>
        </w:rPr>
        <w:t>Ciconia</w:t>
      </w:r>
      <w:r w:rsidR="00F90F7F" w:rsidRPr="00967DC1">
        <w:rPr>
          <w:i/>
          <w:szCs w:val="24"/>
          <w:lang w:val="sr-Latn-CS"/>
        </w:rPr>
        <w:t xml:space="preserve"> </w:t>
      </w:r>
      <w:r w:rsidR="00733AA2" w:rsidRPr="00967DC1">
        <w:rPr>
          <w:i/>
          <w:szCs w:val="24"/>
          <w:lang w:val="sr-Latn-CS"/>
        </w:rPr>
        <w:t>ciconia</w:t>
      </w:r>
      <w:r w:rsidR="00F90F7F" w:rsidRPr="00967DC1">
        <w:rPr>
          <w:szCs w:val="24"/>
          <w:lang w:val="sr-Latn-CS"/>
        </w:rPr>
        <w:t xml:space="preserve">), </w:t>
      </w:r>
      <w:r w:rsidR="00F90F7F" w:rsidRPr="00967DC1">
        <w:rPr>
          <w:szCs w:val="24"/>
          <w:lang w:val="sr-Cyrl-RS"/>
        </w:rPr>
        <w:t>лабудови</w:t>
      </w:r>
      <w:r w:rsidR="00F90F7F" w:rsidRPr="00967DC1">
        <w:rPr>
          <w:szCs w:val="24"/>
          <w:lang w:val="sr-Latn-CS"/>
        </w:rPr>
        <w:t xml:space="preserve"> (</w:t>
      </w:r>
      <w:r w:rsidR="00733AA2" w:rsidRPr="00967DC1">
        <w:rPr>
          <w:i/>
          <w:szCs w:val="24"/>
          <w:lang w:val="sr-Latn-CS"/>
        </w:rPr>
        <w:t>C</w:t>
      </w:r>
      <w:r w:rsidR="00F90F7F" w:rsidRPr="00967DC1">
        <w:rPr>
          <w:i/>
          <w:szCs w:val="24"/>
          <w:lang w:val="sr-Latn-CS"/>
        </w:rPr>
        <w:t>y</w:t>
      </w:r>
      <w:r w:rsidR="00733AA2" w:rsidRPr="00967DC1">
        <w:rPr>
          <w:i/>
          <w:szCs w:val="24"/>
          <w:lang w:val="sr-Latn-CS"/>
        </w:rPr>
        <w:t>gnus</w:t>
      </w:r>
      <w:r w:rsidR="00F90F7F" w:rsidRPr="00967DC1">
        <w:rPr>
          <w:szCs w:val="24"/>
          <w:lang w:val="sr-Latn-CS"/>
        </w:rPr>
        <w:t xml:space="preserve"> </w:t>
      </w:r>
      <w:r w:rsidR="007F6BB9" w:rsidRPr="00967DC1">
        <w:rPr>
          <w:szCs w:val="24"/>
          <w:lang w:val="sr-Latn-CS"/>
        </w:rPr>
        <w:t>сп</w:t>
      </w:r>
      <w:r w:rsidR="00F90F7F" w:rsidRPr="00967DC1">
        <w:rPr>
          <w:szCs w:val="24"/>
          <w:lang w:val="sr-Latn-CS"/>
        </w:rPr>
        <w:t xml:space="preserve">.), </w:t>
      </w:r>
      <w:r w:rsidR="00F90F7F" w:rsidRPr="00967DC1">
        <w:rPr>
          <w:szCs w:val="24"/>
          <w:lang w:val="sr-Cyrl-RS"/>
        </w:rPr>
        <w:t>чапље</w:t>
      </w:r>
      <w:r w:rsidR="00F90F7F" w:rsidRPr="00967DC1">
        <w:rPr>
          <w:szCs w:val="24"/>
          <w:lang w:val="sr-Latn-CS"/>
        </w:rPr>
        <w:t xml:space="preserve"> (</w:t>
      </w:r>
      <w:r w:rsidR="00F90F7F" w:rsidRPr="00967DC1">
        <w:rPr>
          <w:szCs w:val="24"/>
          <w:lang w:val="sr-Cyrl-RS"/>
        </w:rPr>
        <w:t>осим сиве</w:t>
      </w:r>
      <w:r w:rsidR="00F90F7F" w:rsidRPr="00967DC1">
        <w:rPr>
          <w:szCs w:val="24"/>
          <w:lang w:val="sr-Latn-CS"/>
        </w:rPr>
        <w:t xml:space="preserve">), </w:t>
      </w:r>
      <w:r w:rsidR="00F90F7F" w:rsidRPr="00967DC1">
        <w:rPr>
          <w:szCs w:val="24"/>
          <w:lang w:val="sr-Cyrl-RS"/>
        </w:rPr>
        <w:t>еје</w:t>
      </w:r>
      <w:r w:rsidR="00F90F7F" w:rsidRPr="00967DC1">
        <w:rPr>
          <w:szCs w:val="24"/>
          <w:lang w:val="sr-Latn-CS"/>
        </w:rPr>
        <w:t xml:space="preserve"> (</w:t>
      </w:r>
      <w:r w:rsidR="00733AA2" w:rsidRPr="00967DC1">
        <w:rPr>
          <w:i/>
          <w:szCs w:val="24"/>
          <w:lang w:val="sr-Latn-CS"/>
        </w:rPr>
        <w:t>Circus</w:t>
      </w:r>
      <w:r w:rsidR="00F90F7F" w:rsidRPr="00967DC1">
        <w:rPr>
          <w:szCs w:val="24"/>
          <w:lang w:val="sr-Latn-CS"/>
        </w:rPr>
        <w:t xml:space="preserve"> </w:t>
      </w:r>
      <w:proofErr w:type="spellStart"/>
      <w:r w:rsidR="00733AA2" w:rsidRPr="00967DC1">
        <w:rPr>
          <w:szCs w:val="24"/>
        </w:rPr>
        <w:t>sp</w:t>
      </w:r>
      <w:proofErr w:type="spellEnd"/>
      <w:r w:rsidR="00F90F7F" w:rsidRPr="00967DC1">
        <w:rPr>
          <w:szCs w:val="24"/>
          <w:lang w:val="sr-Latn-CS"/>
        </w:rPr>
        <w:t xml:space="preserve">.), </w:t>
      </w:r>
      <w:r w:rsidR="00F90F7F" w:rsidRPr="00967DC1">
        <w:rPr>
          <w:szCs w:val="24"/>
          <w:lang w:val="sr-Cyrl-RS"/>
        </w:rPr>
        <w:t>луње</w:t>
      </w:r>
      <w:r w:rsidR="00F90F7F" w:rsidRPr="00967DC1">
        <w:rPr>
          <w:szCs w:val="24"/>
          <w:lang w:val="sr-Latn-CS"/>
        </w:rPr>
        <w:t xml:space="preserve"> (</w:t>
      </w:r>
      <w:r w:rsidR="00733AA2" w:rsidRPr="00967DC1">
        <w:rPr>
          <w:i/>
          <w:szCs w:val="24"/>
          <w:lang w:val="sr-Latn-CS"/>
        </w:rPr>
        <w:t>Milvus</w:t>
      </w:r>
      <w:r w:rsidR="00F90F7F" w:rsidRPr="00967DC1">
        <w:rPr>
          <w:szCs w:val="24"/>
          <w:lang w:val="sr-Latn-CS"/>
        </w:rPr>
        <w:t xml:space="preserve"> </w:t>
      </w:r>
      <w:r w:rsidR="00733AA2" w:rsidRPr="00967DC1">
        <w:rPr>
          <w:szCs w:val="24"/>
          <w:lang w:val="sr-Latn-CS"/>
        </w:rPr>
        <w:t>sp</w:t>
      </w:r>
      <w:r w:rsidR="00F90F7F" w:rsidRPr="00967DC1">
        <w:rPr>
          <w:szCs w:val="24"/>
          <w:lang w:val="sr-Latn-CS"/>
        </w:rPr>
        <w:t xml:space="preserve">.), </w:t>
      </w:r>
      <w:r w:rsidR="00F90F7F" w:rsidRPr="00967DC1">
        <w:rPr>
          <w:szCs w:val="24"/>
          <w:lang w:val="sr-Cyrl-RS"/>
        </w:rPr>
        <w:t>шљуке сабљарке</w:t>
      </w:r>
      <w:r w:rsidR="00F90F7F" w:rsidRPr="00967DC1">
        <w:rPr>
          <w:szCs w:val="24"/>
          <w:lang w:val="sr-Latn-CS"/>
        </w:rPr>
        <w:t xml:space="preserve"> (</w:t>
      </w:r>
      <w:r w:rsidR="00733AA2" w:rsidRPr="00967DC1">
        <w:rPr>
          <w:i/>
          <w:szCs w:val="24"/>
          <w:lang w:val="sr-Latn-CS"/>
        </w:rPr>
        <w:t>Recurvirostra</w:t>
      </w:r>
      <w:r w:rsidR="00F90F7F" w:rsidRPr="00967DC1">
        <w:rPr>
          <w:i/>
          <w:szCs w:val="24"/>
          <w:lang w:val="sr-Latn-CS"/>
        </w:rPr>
        <w:t xml:space="preserve"> </w:t>
      </w:r>
      <w:r w:rsidR="00733AA2" w:rsidRPr="00967DC1">
        <w:rPr>
          <w:i/>
          <w:szCs w:val="24"/>
          <w:lang w:val="sr-Latn-CS"/>
        </w:rPr>
        <w:t>avosetta</w:t>
      </w:r>
      <w:r w:rsidR="00F90F7F" w:rsidRPr="00967DC1">
        <w:rPr>
          <w:szCs w:val="24"/>
          <w:lang w:val="sr-Latn-CS"/>
        </w:rPr>
        <w:t xml:space="preserve">), </w:t>
      </w:r>
      <w:r w:rsidR="00F90F7F" w:rsidRPr="00967DC1">
        <w:rPr>
          <w:szCs w:val="24"/>
          <w:lang w:val="sr-Cyrl-RS"/>
        </w:rPr>
        <w:t>кукавице</w:t>
      </w:r>
      <w:r w:rsidR="00F90F7F" w:rsidRPr="00967DC1">
        <w:rPr>
          <w:szCs w:val="24"/>
          <w:lang w:val="sr-Latn-CS"/>
        </w:rPr>
        <w:t xml:space="preserve"> (</w:t>
      </w:r>
      <w:r w:rsidR="00733AA2" w:rsidRPr="00967DC1">
        <w:rPr>
          <w:i/>
          <w:szCs w:val="24"/>
          <w:lang w:val="sr-Latn-CS"/>
        </w:rPr>
        <w:t>Cuculus</w:t>
      </w:r>
      <w:r w:rsidR="00F90F7F" w:rsidRPr="00967DC1">
        <w:rPr>
          <w:szCs w:val="24"/>
          <w:lang w:val="sr-Latn-CS"/>
        </w:rPr>
        <w:t xml:space="preserve"> </w:t>
      </w:r>
      <w:r w:rsidR="00733AA2" w:rsidRPr="00967DC1">
        <w:rPr>
          <w:szCs w:val="24"/>
          <w:lang w:val="sr-Latn-CS"/>
        </w:rPr>
        <w:t>sp</w:t>
      </w:r>
      <w:r w:rsidR="00F90F7F" w:rsidRPr="00967DC1">
        <w:rPr>
          <w:szCs w:val="24"/>
          <w:lang w:val="sr-Latn-CS"/>
        </w:rPr>
        <w:t xml:space="preserve">.), </w:t>
      </w:r>
      <w:r w:rsidR="00F90F7F" w:rsidRPr="00967DC1">
        <w:rPr>
          <w:szCs w:val="24"/>
          <w:lang w:val="sr-Cyrl-RS"/>
        </w:rPr>
        <w:t>златовране</w:t>
      </w:r>
      <w:r w:rsidR="00F90F7F" w:rsidRPr="00967DC1">
        <w:rPr>
          <w:szCs w:val="24"/>
          <w:lang w:val="sr-Latn-CS"/>
        </w:rPr>
        <w:t xml:space="preserve"> (</w:t>
      </w:r>
      <w:r w:rsidR="00733AA2" w:rsidRPr="00967DC1">
        <w:rPr>
          <w:i/>
          <w:szCs w:val="24"/>
          <w:lang w:val="sr-Latn-CS"/>
        </w:rPr>
        <w:t>Coracias</w:t>
      </w:r>
      <w:r w:rsidR="00F90F7F" w:rsidRPr="00967DC1">
        <w:rPr>
          <w:szCs w:val="24"/>
          <w:lang w:val="sr-Latn-CS"/>
        </w:rPr>
        <w:t xml:space="preserve"> </w:t>
      </w:r>
      <w:r w:rsidR="00733AA2" w:rsidRPr="00967DC1">
        <w:rPr>
          <w:szCs w:val="24"/>
          <w:lang w:val="sr-Latn-CS"/>
        </w:rPr>
        <w:t>sp</w:t>
      </w:r>
      <w:r w:rsidR="00F90F7F" w:rsidRPr="00967DC1">
        <w:rPr>
          <w:szCs w:val="24"/>
          <w:lang w:val="sr-Latn-CS"/>
        </w:rPr>
        <w:t xml:space="preserve">.), </w:t>
      </w:r>
      <w:r w:rsidR="00F90F7F" w:rsidRPr="00967DC1">
        <w:rPr>
          <w:szCs w:val="24"/>
          <w:lang w:val="sr-Cyrl-RS"/>
        </w:rPr>
        <w:t>водомар</w:t>
      </w:r>
      <w:r w:rsidR="00F90F7F" w:rsidRPr="00967DC1">
        <w:rPr>
          <w:szCs w:val="24"/>
          <w:lang w:val="sr-Latn-CS"/>
        </w:rPr>
        <w:t xml:space="preserve"> (</w:t>
      </w:r>
      <w:r w:rsidR="00733AA2" w:rsidRPr="00967DC1">
        <w:rPr>
          <w:i/>
          <w:szCs w:val="24"/>
          <w:lang w:val="sr-Latn-CS"/>
        </w:rPr>
        <w:t>Alcedo</w:t>
      </w:r>
      <w:r w:rsidR="00F90F7F" w:rsidRPr="00967DC1">
        <w:rPr>
          <w:i/>
          <w:szCs w:val="24"/>
          <w:lang w:val="sr-Latn-CS"/>
        </w:rPr>
        <w:t xml:space="preserve"> </w:t>
      </w:r>
      <w:r w:rsidR="00733AA2" w:rsidRPr="00967DC1">
        <w:rPr>
          <w:i/>
          <w:szCs w:val="24"/>
          <w:lang w:val="sr-Latn-CS"/>
        </w:rPr>
        <w:t>athis</w:t>
      </w:r>
      <w:r w:rsidR="00F90F7F" w:rsidRPr="00967DC1">
        <w:rPr>
          <w:szCs w:val="24"/>
          <w:lang w:val="sr-Latn-CS"/>
        </w:rPr>
        <w:t xml:space="preserve">), </w:t>
      </w:r>
      <w:r w:rsidR="00F90F7F" w:rsidRPr="00967DC1">
        <w:rPr>
          <w:szCs w:val="24"/>
          <w:lang w:val="sr-Cyrl-RS"/>
        </w:rPr>
        <w:t>пупавци</w:t>
      </w:r>
      <w:r w:rsidR="00F90F7F" w:rsidRPr="00967DC1">
        <w:rPr>
          <w:szCs w:val="24"/>
          <w:lang w:val="sr-Latn-CS"/>
        </w:rPr>
        <w:t xml:space="preserve"> (</w:t>
      </w:r>
      <w:r w:rsidR="00733AA2" w:rsidRPr="00967DC1">
        <w:rPr>
          <w:i/>
          <w:szCs w:val="24"/>
          <w:lang w:val="sr-Latn-CS"/>
        </w:rPr>
        <w:t>Upupa</w:t>
      </w:r>
      <w:r w:rsidR="00F90F7F" w:rsidRPr="00967DC1">
        <w:rPr>
          <w:szCs w:val="24"/>
          <w:lang w:val="sr-Latn-CS"/>
        </w:rPr>
        <w:t xml:space="preserve"> </w:t>
      </w:r>
      <w:r w:rsidR="00733AA2" w:rsidRPr="00967DC1">
        <w:rPr>
          <w:szCs w:val="24"/>
          <w:lang w:val="sr-Latn-CS"/>
        </w:rPr>
        <w:t>sp</w:t>
      </w:r>
      <w:r w:rsidR="00F90F7F" w:rsidRPr="00967DC1">
        <w:rPr>
          <w:szCs w:val="24"/>
          <w:lang w:val="sr-Latn-CS"/>
        </w:rPr>
        <w:t xml:space="preserve">.), </w:t>
      </w:r>
      <w:r w:rsidR="00F90F7F" w:rsidRPr="00967DC1">
        <w:rPr>
          <w:szCs w:val="24"/>
          <w:lang w:val="sr-Cyrl-RS"/>
        </w:rPr>
        <w:t>дивље гуске</w:t>
      </w:r>
      <w:r w:rsidR="00F90F7F" w:rsidRPr="00967DC1">
        <w:rPr>
          <w:szCs w:val="24"/>
          <w:lang w:val="sr-Latn-CS"/>
        </w:rPr>
        <w:t xml:space="preserve"> (</w:t>
      </w:r>
      <w:r w:rsidR="00F90F7F" w:rsidRPr="00967DC1">
        <w:rPr>
          <w:szCs w:val="24"/>
          <w:lang w:val="sr-Cyrl-RS"/>
        </w:rPr>
        <w:t>осим лисасте и глоговњаче</w:t>
      </w:r>
      <w:r w:rsidR="00F90F7F" w:rsidRPr="00967DC1">
        <w:rPr>
          <w:szCs w:val="24"/>
          <w:lang w:val="sr-Latn-CS"/>
        </w:rPr>
        <w:t xml:space="preserve">), </w:t>
      </w:r>
      <w:r w:rsidR="00F90F7F" w:rsidRPr="00967DC1">
        <w:rPr>
          <w:szCs w:val="24"/>
          <w:lang w:val="sr-Cyrl-RS"/>
        </w:rPr>
        <w:t>шљуке</w:t>
      </w:r>
      <w:r w:rsidR="00F90F7F" w:rsidRPr="00967DC1">
        <w:rPr>
          <w:szCs w:val="24"/>
          <w:lang w:val="sr-Latn-CS"/>
        </w:rPr>
        <w:t xml:space="preserve"> (</w:t>
      </w:r>
      <w:r w:rsidR="00F90F7F" w:rsidRPr="00967DC1">
        <w:rPr>
          <w:szCs w:val="24"/>
          <w:lang w:val="sr-Cyrl-RS"/>
        </w:rPr>
        <w:t>осим шумске)</w:t>
      </w:r>
      <w:r w:rsidR="00F90F7F" w:rsidRPr="00967DC1">
        <w:rPr>
          <w:szCs w:val="24"/>
          <w:lang w:val="sr-Latn-CS"/>
        </w:rPr>
        <w:t xml:space="preserve">, </w:t>
      </w:r>
      <w:r w:rsidR="00F90F7F" w:rsidRPr="00967DC1">
        <w:rPr>
          <w:szCs w:val="24"/>
          <w:lang w:val="sr-Cyrl-RS"/>
        </w:rPr>
        <w:t>детлићи</w:t>
      </w:r>
      <w:r w:rsidR="00F90F7F" w:rsidRPr="00967DC1">
        <w:rPr>
          <w:szCs w:val="24"/>
          <w:lang w:val="sr-Latn-CS"/>
        </w:rPr>
        <w:t xml:space="preserve"> (</w:t>
      </w:r>
      <w:r w:rsidR="00733AA2" w:rsidRPr="00967DC1">
        <w:rPr>
          <w:i/>
          <w:szCs w:val="24"/>
          <w:lang w:val="sr-Latn-CS"/>
        </w:rPr>
        <w:t>Dendrocopos</w:t>
      </w:r>
      <w:r w:rsidR="00F90F7F" w:rsidRPr="00967DC1">
        <w:rPr>
          <w:szCs w:val="24"/>
          <w:lang w:val="sr-Latn-CS"/>
        </w:rPr>
        <w:t xml:space="preserve"> </w:t>
      </w:r>
      <w:r w:rsidR="00733AA2" w:rsidRPr="00967DC1">
        <w:rPr>
          <w:szCs w:val="24"/>
          <w:lang w:val="sr-Latn-CS"/>
        </w:rPr>
        <w:t>sp</w:t>
      </w:r>
      <w:r w:rsidR="00F90F7F" w:rsidRPr="00967DC1">
        <w:rPr>
          <w:szCs w:val="24"/>
          <w:lang w:val="sr-Latn-CS"/>
        </w:rPr>
        <w:t xml:space="preserve">.) </w:t>
      </w:r>
      <w:r w:rsidR="00F90F7F" w:rsidRPr="00967DC1">
        <w:rPr>
          <w:szCs w:val="24"/>
          <w:lang w:val="sr-Cyrl-RS"/>
        </w:rPr>
        <w:t>и птице певачице</w:t>
      </w:r>
      <w:r w:rsidR="00F90F7F" w:rsidRPr="00967DC1">
        <w:rPr>
          <w:szCs w:val="24"/>
          <w:lang w:val="sr-Latn-CS"/>
        </w:rPr>
        <w:t xml:space="preserve"> (</w:t>
      </w:r>
      <w:r w:rsidR="00F90F7F" w:rsidRPr="00967DC1">
        <w:rPr>
          <w:szCs w:val="24"/>
          <w:lang w:val="sr-Cyrl-RS"/>
        </w:rPr>
        <w:t>осим гачаца, сиве вране, креје и свраке</w:t>
      </w:r>
      <w:r w:rsidR="00F90F7F" w:rsidRPr="00967DC1">
        <w:rPr>
          <w:szCs w:val="24"/>
          <w:lang w:val="sr-Latn-CS"/>
        </w:rPr>
        <w:t>).</w:t>
      </w:r>
    </w:p>
    <w:p w14:paraId="55EACD79" w14:textId="77777777" w:rsidR="00732569" w:rsidRPr="00967DC1" w:rsidRDefault="00732569" w:rsidP="00B5350C">
      <w:pPr>
        <w:rPr>
          <w:szCs w:val="24"/>
          <w:lang w:val="sr-Latn-CS"/>
        </w:rPr>
      </w:pPr>
      <w:r w:rsidRPr="00967DC1">
        <w:rPr>
          <w:szCs w:val="24"/>
          <w:lang w:val="sr-Latn-CS"/>
        </w:rPr>
        <w:tab/>
      </w:r>
    </w:p>
    <w:p w14:paraId="2BD98282" w14:textId="77777777" w:rsidR="00732569" w:rsidRPr="00967DC1" w:rsidRDefault="00BE010D" w:rsidP="00B5350C">
      <w:pPr>
        <w:rPr>
          <w:b/>
          <w:szCs w:val="24"/>
          <w:lang w:val="sr-Latn-CS"/>
        </w:rPr>
      </w:pPr>
      <w:r w:rsidRPr="00967DC1">
        <w:rPr>
          <w:b/>
          <w:szCs w:val="24"/>
          <w:lang w:val="sr-Latn-CS"/>
        </w:rPr>
        <w:t>Б</w:t>
      </w:r>
      <w:r w:rsidR="00732569" w:rsidRPr="00967DC1">
        <w:rPr>
          <w:b/>
          <w:szCs w:val="24"/>
          <w:lang w:val="sr-Latn-CS"/>
        </w:rPr>
        <w:t xml:space="preserve">. </w:t>
      </w:r>
      <w:r w:rsidRPr="00967DC1">
        <w:rPr>
          <w:b/>
          <w:szCs w:val="24"/>
          <w:lang w:val="sr-Latn-CS"/>
        </w:rPr>
        <w:t>Л</w:t>
      </w:r>
      <w:r w:rsidR="00B61EF7" w:rsidRPr="00967DC1">
        <w:rPr>
          <w:b/>
          <w:szCs w:val="24"/>
          <w:lang w:val="sr-Latn-CS"/>
        </w:rPr>
        <w:t>о</w:t>
      </w:r>
      <w:r w:rsidRPr="00967DC1">
        <w:rPr>
          <w:b/>
          <w:szCs w:val="24"/>
          <w:lang w:val="sr-Latn-CS"/>
        </w:rPr>
        <w:t>в</w:t>
      </w:r>
      <w:r w:rsidR="00B61EF7" w:rsidRPr="00967DC1">
        <w:rPr>
          <w:b/>
          <w:szCs w:val="24"/>
          <w:lang w:val="sr-Latn-CS"/>
        </w:rPr>
        <w:t>ост</w:t>
      </w:r>
      <w:r w:rsidRPr="00967DC1">
        <w:rPr>
          <w:b/>
          <w:szCs w:val="24"/>
          <w:lang w:val="sr-Latn-CS"/>
        </w:rPr>
        <w:t>а</w:t>
      </w:r>
      <w:r w:rsidR="00B61EF7" w:rsidRPr="00967DC1">
        <w:rPr>
          <w:b/>
          <w:szCs w:val="24"/>
          <w:lang w:val="sr-Latn-CS"/>
        </w:rPr>
        <w:t>ј</w:t>
      </w:r>
      <w:r w:rsidRPr="00967DC1">
        <w:rPr>
          <w:b/>
          <w:szCs w:val="24"/>
          <w:lang w:val="sr-Latn-CS"/>
        </w:rPr>
        <w:t>е</w:t>
      </w:r>
      <w:r w:rsidR="00B61EF7" w:rsidRPr="00967DC1">
        <w:rPr>
          <w:b/>
          <w:szCs w:val="24"/>
          <w:lang w:val="sr-Latn-CS"/>
        </w:rPr>
        <w:t>м</w:t>
      </w:r>
      <w:r w:rsidR="00732569" w:rsidRPr="00967DC1">
        <w:rPr>
          <w:b/>
          <w:szCs w:val="24"/>
          <w:lang w:val="sr-Latn-CS"/>
        </w:rPr>
        <w:t xml:space="preserve"> </w:t>
      </w:r>
      <w:r w:rsidR="00B61EF7" w:rsidRPr="00967DC1">
        <w:rPr>
          <w:b/>
          <w:szCs w:val="24"/>
          <w:lang w:val="sr-Latn-CS"/>
        </w:rPr>
        <w:t>з</w:t>
      </w:r>
      <w:r w:rsidRPr="00967DC1">
        <w:rPr>
          <w:b/>
          <w:szCs w:val="24"/>
          <w:lang w:val="sr-Latn-CS"/>
        </w:rPr>
        <w:t>а</w:t>
      </w:r>
      <w:r w:rsidR="00B61EF7" w:rsidRPr="00967DC1">
        <w:rPr>
          <w:b/>
          <w:szCs w:val="24"/>
          <w:lang w:val="sr-Latn-CS"/>
        </w:rPr>
        <w:t>штић</w:t>
      </w:r>
      <w:r w:rsidRPr="00967DC1">
        <w:rPr>
          <w:b/>
          <w:szCs w:val="24"/>
          <w:lang w:val="sr-Latn-CS"/>
        </w:rPr>
        <w:t>е</w:t>
      </w:r>
      <w:r w:rsidR="00B61EF7" w:rsidRPr="00967DC1">
        <w:rPr>
          <w:b/>
          <w:szCs w:val="24"/>
          <w:lang w:val="sr-Latn-CS"/>
        </w:rPr>
        <w:t>н</w:t>
      </w:r>
      <w:r w:rsidRPr="00967DC1">
        <w:rPr>
          <w:b/>
          <w:szCs w:val="24"/>
          <w:lang w:val="sr-Latn-CS"/>
        </w:rPr>
        <w:t>е</w:t>
      </w:r>
      <w:r w:rsidR="00732569" w:rsidRPr="00967DC1">
        <w:rPr>
          <w:b/>
          <w:szCs w:val="24"/>
          <w:lang w:val="sr-Latn-CS"/>
        </w:rPr>
        <w:t xml:space="preserve"> </w:t>
      </w:r>
      <w:r w:rsidRPr="00967DC1">
        <w:rPr>
          <w:b/>
          <w:szCs w:val="24"/>
          <w:lang w:val="sr-Latn-CS"/>
        </w:rPr>
        <w:t>в</w:t>
      </w:r>
      <w:r w:rsidR="00B61EF7" w:rsidRPr="00967DC1">
        <w:rPr>
          <w:b/>
          <w:szCs w:val="24"/>
          <w:lang w:val="sr-Latn-CS"/>
        </w:rPr>
        <w:t>рст</w:t>
      </w:r>
      <w:r w:rsidRPr="00967DC1">
        <w:rPr>
          <w:b/>
          <w:szCs w:val="24"/>
          <w:lang w:val="sr-Latn-CS"/>
        </w:rPr>
        <w:t>е</w:t>
      </w:r>
      <w:r w:rsidR="00732569" w:rsidRPr="00967DC1">
        <w:rPr>
          <w:b/>
          <w:szCs w:val="24"/>
          <w:lang w:val="sr-Latn-CS"/>
        </w:rPr>
        <w:t xml:space="preserve"> </w:t>
      </w:r>
      <w:r w:rsidRPr="00967DC1">
        <w:rPr>
          <w:b/>
          <w:szCs w:val="24"/>
          <w:lang w:val="sr-Latn-CS"/>
        </w:rPr>
        <w:t>д</w:t>
      </w:r>
      <w:r w:rsidR="00B61EF7" w:rsidRPr="00967DC1">
        <w:rPr>
          <w:b/>
          <w:szCs w:val="24"/>
          <w:lang w:val="sr-Latn-CS"/>
        </w:rPr>
        <w:t>и</w:t>
      </w:r>
      <w:r w:rsidRPr="00967DC1">
        <w:rPr>
          <w:b/>
          <w:szCs w:val="24"/>
          <w:lang w:val="sr-Latn-CS"/>
        </w:rPr>
        <w:t>в</w:t>
      </w:r>
      <w:r w:rsidR="001019E7" w:rsidRPr="00967DC1">
        <w:rPr>
          <w:b/>
          <w:szCs w:val="24"/>
          <w:lang w:val="sr-Latn-CS"/>
        </w:rPr>
        <w:t>љ</w:t>
      </w:r>
      <w:r w:rsidRPr="00967DC1">
        <w:rPr>
          <w:b/>
          <w:szCs w:val="24"/>
          <w:lang w:val="sr-Latn-CS"/>
        </w:rPr>
        <w:t>а</w:t>
      </w:r>
      <w:r w:rsidR="00B61EF7" w:rsidRPr="00967DC1">
        <w:rPr>
          <w:b/>
          <w:szCs w:val="24"/>
          <w:lang w:val="sr-Latn-CS"/>
        </w:rPr>
        <w:t>чи</w:t>
      </w:r>
    </w:p>
    <w:p w14:paraId="5270901D" w14:textId="77777777" w:rsidR="00732569" w:rsidRPr="00967DC1" w:rsidRDefault="00732569" w:rsidP="00B5350C">
      <w:pPr>
        <w:rPr>
          <w:szCs w:val="24"/>
          <w:lang w:val="sr-Latn-CS"/>
        </w:rPr>
      </w:pPr>
    </w:p>
    <w:p w14:paraId="43558F0A" w14:textId="77777777" w:rsidR="00F90F7F" w:rsidRPr="00967DC1" w:rsidRDefault="00F90F7F" w:rsidP="00F90F7F">
      <w:pPr>
        <w:rPr>
          <w:szCs w:val="24"/>
          <w:lang w:val="sr-Latn-CS"/>
        </w:rPr>
      </w:pPr>
      <w:r w:rsidRPr="00967DC1">
        <w:rPr>
          <w:i/>
          <w:szCs w:val="24"/>
          <w:lang w:val="sr-Latn-CS"/>
        </w:rPr>
        <w:t>Крупна длакава дивљач</w:t>
      </w:r>
      <w:r w:rsidRPr="00967DC1">
        <w:rPr>
          <w:szCs w:val="24"/>
          <w:lang w:val="sr-Latn-CS"/>
        </w:rPr>
        <w:t>: европски јелен (</w:t>
      </w:r>
      <w:r w:rsidR="00733AA2" w:rsidRPr="00967DC1">
        <w:rPr>
          <w:i/>
          <w:szCs w:val="24"/>
          <w:lang w:val="sr-Latn-CS"/>
        </w:rPr>
        <w:t>Cervus</w:t>
      </w:r>
      <w:r w:rsidRPr="00967DC1">
        <w:rPr>
          <w:i/>
          <w:szCs w:val="24"/>
          <w:lang w:val="sr-Latn-CS"/>
        </w:rPr>
        <w:t xml:space="preserve"> </w:t>
      </w:r>
      <w:r w:rsidR="00733AA2" w:rsidRPr="00967DC1">
        <w:rPr>
          <w:i/>
          <w:szCs w:val="24"/>
          <w:lang w:val="sr-Latn-CS"/>
        </w:rPr>
        <w:t>elaphus</w:t>
      </w:r>
      <w:r w:rsidRPr="00967DC1">
        <w:rPr>
          <w:szCs w:val="24"/>
          <w:lang w:val="sr-Latn-CS"/>
        </w:rPr>
        <w:t>), Срна (</w:t>
      </w:r>
      <w:r w:rsidR="00733AA2" w:rsidRPr="00967DC1">
        <w:rPr>
          <w:i/>
          <w:szCs w:val="24"/>
          <w:lang w:val="sr-Latn-CS"/>
        </w:rPr>
        <w:t>Capreolus</w:t>
      </w:r>
      <w:r w:rsidRPr="00967DC1">
        <w:rPr>
          <w:i/>
          <w:szCs w:val="24"/>
          <w:lang w:val="sr-Latn-CS"/>
        </w:rPr>
        <w:t xml:space="preserve"> </w:t>
      </w:r>
      <w:r w:rsidR="00733AA2" w:rsidRPr="00967DC1">
        <w:rPr>
          <w:i/>
          <w:szCs w:val="24"/>
          <w:lang w:val="sr-Latn-CS"/>
        </w:rPr>
        <w:t>capreolus</w:t>
      </w:r>
      <w:r w:rsidRPr="00967DC1">
        <w:rPr>
          <w:szCs w:val="24"/>
          <w:lang w:val="sr-Latn-CS"/>
        </w:rPr>
        <w:t>), дивља свиња(</w:t>
      </w:r>
      <w:r w:rsidR="00733AA2" w:rsidRPr="00967DC1">
        <w:rPr>
          <w:i/>
          <w:szCs w:val="24"/>
          <w:lang w:val="sr-Latn-CS"/>
        </w:rPr>
        <w:t>Sus</w:t>
      </w:r>
      <w:r w:rsidRPr="00967DC1">
        <w:rPr>
          <w:i/>
          <w:szCs w:val="24"/>
          <w:lang w:val="sr-Latn-CS"/>
        </w:rPr>
        <w:t xml:space="preserve"> </w:t>
      </w:r>
      <w:r w:rsidR="00733AA2" w:rsidRPr="00967DC1">
        <w:rPr>
          <w:i/>
          <w:szCs w:val="24"/>
          <w:lang w:val="sr-Latn-CS"/>
        </w:rPr>
        <w:t>scrofa</w:t>
      </w:r>
      <w:r w:rsidRPr="00967DC1">
        <w:rPr>
          <w:szCs w:val="24"/>
          <w:lang w:val="sr-Latn-CS"/>
        </w:rPr>
        <w:t>).</w:t>
      </w:r>
    </w:p>
    <w:p w14:paraId="445D38B1" w14:textId="77777777" w:rsidR="00F90F7F" w:rsidRPr="00967DC1" w:rsidRDefault="00F90F7F" w:rsidP="00F90F7F">
      <w:pPr>
        <w:rPr>
          <w:szCs w:val="24"/>
          <w:lang w:val="sr-Latn-CS"/>
        </w:rPr>
      </w:pPr>
    </w:p>
    <w:p w14:paraId="4754B1C5" w14:textId="77777777" w:rsidR="00F90F7F" w:rsidRPr="00967DC1" w:rsidRDefault="00F90F7F" w:rsidP="00F90F7F">
      <w:pPr>
        <w:rPr>
          <w:szCs w:val="24"/>
          <w:lang w:val="sr-Latn-CS"/>
        </w:rPr>
      </w:pPr>
      <w:r w:rsidRPr="00967DC1">
        <w:rPr>
          <w:i/>
          <w:szCs w:val="24"/>
          <w:lang w:val="sr-Latn-CS"/>
        </w:rPr>
        <w:t>Ситна длакава дивљач</w:t>
      </w:r>
      <w:r w:rsidRPr="00967DC1">
        <w:rPr>
          <w:szCs w:val="24"/>
          <w:lang w:val="sr-Latn-CS"/>
        </w:rPr>
        <w:t xml:space="preserve">: </w:t>
      </w:r>
      <w:r w:rsidR="002E1E1E">
        <w:rPr>
          <w:szCs w:val="24"/>
          <w:lang w:val="sr-Cyrl-RS"/>
        </w:rPr>
        <w:t>шакал (</w:t>
      </w:r>
      <w:r w:rsidR="002E1E1E" w:rsidRPr="00501C55">
        <w:rPr>
          <w:i/>
          <w:szCs w:val="24"/>
          <w:lang w:val="sr-Latn-RS"/>
        </w:rPr>
        <w:t>Canis aureus</w:t>
      </w:r>
      <w:r w:rsidR="002E1E1E">
        <w:rPr>
          <w:szCs w:val="24"/>
          <w:lang w:val="sr-Latn-RS"/>
        </w:rPr>
        <w:t xml:space="preserve">), </w:t>
      </w:r>
      <w:r w:rsidR="002E1E1E">
        <w:rPr>
          <w:szCs w:val="24"/>
          <w:lang w:val="sr-Cyrl-RS"/>
        </w:rPr>
        <w:t xml:space="preserve">лисица </w:t>
      </w:r>
      <w:r w:rsidR="002E1E1E">
        <w:rPr>
          <w:szCs w:val="24"/>
          <w:lang w:val="sr-Latn-RS"/>
        </w:rPr>
        <w:t>(</w:t>
      </w:r>
      <w:r w:rsidR="002E1E1E" w:rsidRPr="00501C55">
        <w:rPr>
          <w:i/>
          <w:szCs w:val="24"/>
          <w:lang w:val="sr-Latn-RS"/>
        </w:rPr>
        <w:t>Vulpes vulpes</w:t>
      </w:r>
      <w:r w:rsidR="002E1E1E">
        <w:rPr>
          <w:szCs w:val="24"/>
          <w:lang w:val="sr-Latn-RS"/>
        </w:rPr>
        <w:t>)</w:t>
      </w:r>
      <w:r w:rsidR="002E1E1E">
        <w:rPr>
          <w:szCs w:val="24"/>
          <w:lang w:val="sr-Cyrl-RS"/>
        </w:rPr>
        <w:t xml:space="preserve">, </w:t>
      </w:r>
      <w:r w:rsidR="002E1E1E" w:rsidRPr="00967DC1">
        <w:rPr>
          <w:szCs w:val="24"/>
          <w:lang w:val="sr-Latn-CS"/>
        </w:rPr>
        <w:t xml:space="preserve">дивља мачка( </w:t>
      </w:r>
      <w:r w:rsidR="002E1E1E" w:rsidRPr="00967DC1">
        <w:rPr>
          <w:i/>
          <w:szCs w:val="24"/>
          <w:lang w:val="sr-Latn-CS"/>
        </w:rPr>
        <w:t>Felis silvestris</w:t>
      </w:r>
      <w:r w:rsidR="002E1E1E" w:rsidRPr="00967DC1">
        <w:rPr>
          <w:szCs w:val="24"/>
          <w:lang w:val="sr-Latn-CS"/>
        </w:rPr>
        <w:t>)</w:t>
      </w:r>
      <w:r w:rsidR="002E1E1E">
        <w:rPr>
          <w:szCs w:val="24"/>
          <w:lang w:val="sr-Cyrl-RS"/>
        </w:rPr>
        <w:t xml:space="preserve">, </w:t>
      </w:r>
      <w:r w:rsidR="002E1E1E" w:rsidRPr="00967DC1">
        <w:rPr>
          <w:szCs w:val="24"/>
          <w:lang w:val="sr-Latn-CS"/>
        </w:rPr>
        <w:t>куна белица (</w:t>
      </w:r>
      <w:r w:rsidR="002E1E1E" w:rsidRPr="00967DC1">
        <w:rPr>
          <w:i/>
          <w:szCs w:val="24"/>
          <w:lang w:val="sr-Latn-CS"/>
        </w:rPr>
        <w:t>Martes foina</w:t>
      </w:r>
      <w:r w:rsidR="002E1E1E" w:rsidRPr="00967DC1">
        <w:rPr>
          <w:szCs w:val="24"/>
          <w:lang w:val="sr-Latn-CS"/>
        </w:rPr>
        <w:t>)</w:t>
      </w:r>
      <w:r w:rsidR="002E1E1E">
        <w:rPr>
          <w:szCs w:val="24"/>
          <w:lang w:val="sr-Cyrl-RS"/>
        </w:rPr>
        <w:t xml:space="preserve">, </w:t>
      </w:r>
      <w:r w:rsidR="00EB2092" w:rsidRPr="00967DC1">
        <w:rPr>
          <w:szCs w:val="24"/>
          <w:lang w:val="sr-Latn-CS"/>
        </w:rPr>
        <w:t>куна златица (</w:t>
      </w:r>
      <w:r w:rsidR="00EB2092" w:rsidRPr="00967DC1">
        <w:rPr>
          <w:i/>
          <w:szCs w:val="24"/>
          <w:lang w:val="sr-Latn-CS"/>
        </w:rPr>
        <w:t>Martes martes</w:t>
      </w:r>
      <w:r w:rsidR="00EB2092" w:rsidRPr="00967DC1">
        <w:rPr>
          <w:szCs w:val="24"/>
          <w:lang w:val="sr-Latn-CS"/>
        </w:rPr>
        <w:t>)</w:t>
      </w:r>
      <w:r w:rsidR="00EB2092">
        <w:rPr>
          <w:szCs w:val="24"/>
          <w:lang w:val="sr-Cyrl-RS"/>
        </w:rPr>
        <w:t xml:space="preserve">, </w:t>
      </w:r>
      <w:r w:rsidR="00EB2092" w:rsidRPr="00967DC1">
        <w:rPr>
          <w:szCs w:val="24"/>
          <w:lang w:val="sr-Latn-CS"/>
        </w:rPr>
        <w:t>јазавац (</w:t>
      </w:r>
      <w:r w:rsidR="00EB2092" w:rsidRPr="00967DC1">
        <w:rPr>
          <w:i/>
          <w:szCs w:val="24"/>
          <w:lang w:val="sr-Latn-CS"/>
        </w:rPr>
        <w:t>Meles meles</w:t>
      </w:r>
      <w:r w:rsidR="00EB2092" w:rsidRPr="00967DC1">
        <w:rPr>
          <w:szCs w:val="24"/>
          <w:lang w:val="sr-Latn-CS"/>
        </w:rPr>
        <w:t>)</w:t>
      </w:r>
      <w:r w:rsidR="00EB2092">
        <w:rPr>
          <w:szCs w:val="24"/>
          <w:lang w:val="sr-Cyrl-RS"/>
        </w:rPr>
        <w:t xml:space="preserve">, </w:t>
      </w:r>
      <w:r w:rsidRPr="00967DC1">
        <w:rPr>
          <w:szCs w:val="24"/>
          <w:lang w:val="sr-Latn-CS"/>
        </w:rPr>
        <w:t>зец (</w:t>
      </w:r>
      <w:r w:rsidR="00733AA2" w:rsidRPr="00967DC1">
        <w:rPr>
          <w:i/>
          <w:szCs w:val="24"/>
          <w:lang w:val="sr-Latn-CS"/>
        </w:rPr>
        <w:t>Lepus</w:t>
      </w:r>
      <w:r w:rsidRPr="00967DC1">
        <w:rPr>
          <w:i/>
          <w:szCs w:val="24"/>
          <w:lang w:val="sr-Latn-CS"/>
        </w:rPr>
        <w:t xml:space="preserve"> </w:t>
      </w:r>
      <w:r w:rsidR="00733AA2" w:rsidRPr="00967DC1">
        <w:rPr>
          <w:i/>
          <w:szCs w:val="24"/>
          <w:lang w:val="sr-Latn-CS"/>
        </w:rPr>
        <w:t>europaeus</w:t>
      </w:r>
      <w:r w:rsidRPr="00967DC1">
        <w:rPr>
          <w:szCs w:val="24"/>
          <w:lang w:val="sr-Latn-CS"/>
        </w:rPr>
        <w:t xml:space="preserve">), </w:t>
      </w:r>
      <w:r w:rsidR="00EB2092" w:rsidRPr="00967DC1">
        <w:rPr>
          <w:szCs w:val="24"/>
          <w:lang w:val="sr-Latn-CS"/>
        </w:rPr>
        <w:t>сиви пух (</w:t>
      </w:r>
      <w:r w:rsidR="00EB2092" w:rsidRPr="00967DC1">
        <w:rPr>
          <w:i/>
          <w:szCs w:val="24"/>
          <w:lang w:val="sr-Latn-CS"/>
        </w:rPr>
        <w:t>Glis glis</w:t>
      </w:r>
      <w:r w:rsidR="00EB2092" w:rsidRPr="00967DC1">
        <w:rPr>
          <w:szCs w:val="24"/>
          <w:lang w:val="sr-Latn-CS"/>
        </w:rPr>
        <w:t>)</w:t>
      </w:r>
      <w:r w:rsidR="00EB2092">
        <w:rPr>
          <w:szCs w:val="24"/>
          <w:lang w:val="sr-Cyrl-RS"/>
        </w:rPr>
        <w:t xml:space="preserve">, </w:t>
      </w:r>
      <w:r w:rsidR="00EB2092" w:rsidRPr="00967DC1">
        <w:rPr>
          <w:szCs w:val="24"/>
          <w:lang w:val="sr-Latn-CS"/>
        </w:rPr>
        <w:t>ондатра (</w:t>
      </w:r>
      <w:r w:rsidR="00EB2092" w:rsidRPr="00967DC1">
        <w:rPr>
          <w:i/>
          <w:szCs w:val="24"/>
          <w:lang w:val="sr-Latn-CS"/>
        </w:rPr>
        <w:t>Ondatra zibethica</w:t>
      </w:r>
      <w:r w:rsidR="00EB2092" w:rsidRPr="00967DC1">
        <w:rPr>
          <w:szCs w:val="24"/>
          <w:lang w:val="sr-Latn-CS"/>
        </w:rPr>
        <w:t>)</w:t>
      </w:r>
      <w:r w:rsidR="00EB2092">
        <w:rPr>
          <w:szCs w:val="24"/>
          <w:lang w:val="sr-Cyrl-RS"/>
        </w:rPr>
        <w:t xml:space="preserve">, </w:t>
      </w:r>
      <w:r w:rsidRPr="00967DC1">
        <w:rPr>
          <w:szCs w:val="24"/>
          <w:lang w:val="sr-Latn-CS"/>
        </w:rPr>
        <w:t>веверица (</w:t>
      </w:r>
      <w:r w:rsidR="00733AA2" w:rsidRPr="00967DC1">
        <w:rPr>
          <w:i/>
          <w:szCs w:val="24"/>
          <w:lang w:val="sr-Latn-CS"/>
        </w:rPr>
        <w:t>Sciurus</w:t>
      </w:r>
      <w:r w:rsidRPr="00967DC1">
        <w:rPr>
          <w:i/>
          <w:szCs w:val="24"/>
          <w:lang w:val="sr-Latn-CS"/>
        </w:rPr>
        <w:t xml:space="preserve"> </w:t>
      </w:r>
      <w:r w:rsidR="00733AA2" w:rsidRPr="00967DC1">
        <w:rPr>
          <w:i/>
          <w:szCs w:val="24"/>
          <w:lang w:val="sr-Latn-CS"/>
        </w:rPr>
        <w:t>vulgaris</w:t>
      </w:r>
      <w:r w:rsidRPr="00967DC1">
        <w:rPr>
          <w:szCs w:val="24"/>
          <w:lang w:val="sr-Latn-CS"/>
        </w:rPr>
        <w:t>),</w:t>
      </w:r>
      <w:r w:rsidR="00EB2092">
        <w:rPr>
          <w:szCs w:val="24"/>
          <w:lang w:val="sr-Cyrl-RS"/>
        </w:rPr>
        <w:t xml:space="preserve"> ракунолики пас</w:t>
      </w:r>
      <w:r w:rsidRPr="00967DC1">
        <w:rPr>
          <w:szCs w:val="24"/>
          <w:lang w:val="sr-Latn-CS"/>
        </w:rPr>
        <w:t xml:space="preserve"> </w:t>
      </w:r>
      <w:r w:rsidR="00D63659">
        <w:rPr>
          <w:szCs w:val="24"/>
          <w:lang w:val="sr-Latn-CS"/>
        </w:rPr>
        <w:t xml:space="preserve">(Nyctereutes procyonoides) </w:t>
      </w:r>
      <w:r w:rsidR="00D63659">
        <w:rPr>
          <w:szCs w:val="24"/>
          <w:lang w:val="sr-Cyrl-RS"/>
        </w:rPr>
        <w:t>и</w:t>
      </w:r>
      <w:r w:rsidR="00D63659">
        <w:rPr>
          <w:szCs w:val="24"/>
          <w:lang w:val="sr-Latn-CS"/>
        </w:rPr>
        <w:t xml:space="preserve"> </w:t>
      </w:r>
      <w:r w:rsidR="00D63659">
        <w:rPr>
          <w:szCs w:val="24"/>
          <w:lang w:val="sr-Cyrl-RS"/>
        </w:rPr>
        <w:t>нутрија</w:t>
      </w:r>
      <w:r w:rsidRPr="00967DC1">
        <w:rPr>
          <w:szCs w:val="24"/>
          <w:lang w:val="sr-Latn-CS"/>
        </w:rPr>
        <w:t xml:space="preserve"> </w:t>
      </w:r>
      <w:r w:rsidR="00D63659">
        <w:rPr>
          <w:szCs w:val="24"/>
          <w:lang w:val="sr-Latn-CS"/>
        </w:rPr>
        <w:t>(</w:t>
      </w:r>
      <w:r w:rsidR="00D63659" w:rsidRPr="00501C55">
        <w:rPr>
          <w:i/>
          <w:szCs w:val="24"/>
          <w:lang w:val="sr-Latn-CS"/>
        </w:rPr>
        <w:t>Myocastor coypus</w:t>
      </w:r>
      <w:r w:rsidR="00D63659">
        <w:rPr>
          <w:szCs w:val="24"/>
          <w:lang w:val="sr-Latn-CS"/>
        </w:rPr>
        <w:t>)</w:t>
      </w:r>
      <w:r w:rsidRPr="00967DC1">
        <w:rPr>
          <w:szCs w:val="24"/>
          <w:lang w:val="sr-Latn-CS"/>
        </w:rPr>
        <w:t>.</w:t>
      </w:r>
    </w:p>
    <w:p w14:paraId="1734B9BF" w14:textId="77777777" w:rsidR="00F90F7F" w:rsidRPr="00967DC1" w:rsidRDefault="00F90F7F" w:rsidP="00F90F7F">
      <w:pPr>
        <w:rPr>
          <w:szCs w:val="24"/>
          <w:lang w:val="sr-Latn-CS"/>
        </w:rPr>
      </w:pPr>
    </w:p>
    <w:p w14:paraId="5CC68C6F" w14:textId="77777777" w:rsidR="00F90F7F" w:rsidRPr="00967DC1" w:rsidRDefault="00732EFC" w:rsidP="00F90F7F">
      <w:pPr>
        <w:rPr>
          <w:szCs w:val="24"/>
          <w:lang w:val="sr-Latn-CS"/>
        </w:rPr>
      </w:pPr>
      <w:r w:rsidRPr="00967DC1">
        <w:rPr>
          <w:i/>
          <w:szCs w:val="24"/>
          <w:lang w:val="sr-Latn-CS"/>
        </w:rPr>
        <w:t>Ситна</w:t>
      </w:r>
      <w:r w:rsidR="00F90F7F" w:rsidRPr="00967DC1">
        <w:rPr>
          <w:i/>
          <w:szCs w:val="24"/>
          <w:lang w:val="sr-Latn-CS"/>
        </w:rPr>
        <w:t xml:space="preserve">  </w:t>
      </w:r>
      <w:r w:rsidRPr="00967DC1">
        <w:rPr>
          <w:i/>
          <w:szCs w:val="24"/>
          <w:lang w:val="sr-Latn-CS"/>
        </w:rPr>
        <w:t>перната</w:t>
      </w:r>
      <w:r w:rsidR="00F90F7F" w:rsidRPr="00967DC1">
        <w:rPr>
          <w:i/>
          <w:szCs w:val="24"/>
          <w:lang w:val="sr-Latn-CS"/>
        </w:rPr>
        <w:t xml:space="preserve"> </w:t>
      </w:r>
      <w:r w:rsidRPr="00967DC1">
        <w:rPr>
          <w:i/>
          <w:szCs w:val="24"/>
          <w:lang w:val="sr-Latn-CS"/>
        </w:rPr>
        <w:t>дивљач</w:t>
      </w:r>
      <w:r w:rsidR="00F90F7F" w:rsidRPr="00967DC1">
        <w:rPr>
          <w:i/>
          <w:szCs w:val="24"/>
          <w:lang w:val="sr-Latn-CS"/>
        </w:rPr>
        <w:t>:</w:t>
      </w:r>
      <w:r w:rsidR="00D63659" w:rsidRPr="00D63659">
        <w:rPr>
          <w:szCs w:val="24"/>
          <w:lang w:val="sr-Latn-CS"/>
        </w:rPr>
        <w:t xml:space="preserve"> </w:t>
      </w:r>
      <w:r w:rsidR="00D63659" w:rsidRPr="00967DC1">
        <w:rPr>
          <w:szCs w:val="24"/>
          <w:lang w:val="sr-Latn-CS"/>
        </w:rPr>
        <w:t>дивља патка кржуља (</w:t>
      </w:r>
      <w:r w:rsidR="00501C55" w:rsidRPr="00501C55">
        <w:rPr>
          <w:i/>
          <w:szCs w:val="24"/>
          <w:lang w:val="sr-Latn-CS"/>
        </w:rPr>
        <w:t>Anas crecca</w:t>
      </w:r>
      <w:r w:rsidR="00501C55">
        <w:rPr>
          <w:szCs w:val="24"/>
          <w:lang w:val="sr-Latn-CS"/>
        </w:rPr>
        <w:t xml:space="preserve">), </w:t>
      </w:r>
      <w:r w:rsidR="00501C55" w:rsidRPr="00967DC1">
        <w:rPr>
          <w:szCs w:val="24"/>
          <w:lang w:val="sr-Latn-CS"/>
        </w:rPr>
        <w:t xml:space="preserve">дивља патка </w:t>
      </w:r>
      <w:r w:rsidR="00501C55">
        <w:rPr>
          <w:szCs w:val="24"/>
          <w:lang w:val="sr-Cyrl-RS"/>
        </w:rPr>
        <w:t>звиждара</w:t>
      </w:r>
      <w:r w:rsidR="00501C55" w:rsidRPr="00967DC1">
        <w:rPr>
          <w:szCs w:val="24"/>
          <w:lang w:val="sr-Latn-CS"/>
        </w:rPr>
        <w:t xml:space="preserve"> (</w:t>
      </w:r>
      <w:r w:rsidR="00501C55" w:rsidRPr="00501C55">
        <w:rPr>
          <w:i/>
          <w:szCs w:val="24"/>
          <w:lang w:val="sr-Latn-CS"/>
        </w:rPr>
        <w:t xml:space="preserve">Anas </w:t>
      </w:r>
      <w:r w:rsidR="00501C55">
        <w:rPr>
          <w:i/>
          <w:szCs w:val="24"/>
          <w:lang w:val="sr-Latn-CS"/>
        </w:rPr>
        <w:t>penelope</w:t>
      </w:r>
      <w:r w:rsidR="00501C55">
        <w:rPr>
          <w:szCs w:val="24"/>
          <w:lang w:val="sr-Latn-CS"/>
        </w:rPr>
        <w:t xml:space="preserve">), </w:t>
      </w:r>
      <w:r w:rsidR="00AE3608" w:rsidRPr="00967DC1">
        <w:rPr>
          <w:szCs w:val="24"/>
          <w:lang w:val="sr-Latn-CS"/>
        </w:rPr>
        <w:t>дивља патка глувара (</w:t>
      </w:r>
      <w:r w:rsidR="00AE3608" w:rsidRPr="00967DC1">
        <w:rPr>
          <w:i/>
          <w:szCs w:val="24"/>
          <w:lang w:val="sr-Latn-CS"/>
        </w:rPr>
        <w:t>Anas platyrhynchos</w:t>
      </w:r>
      <w:r w:rsidR="00AE3608" w:rsidRPr="00967DC1">
        <w:rPr>
          <w:szCs w:val="24"/>
          <w:lang w:val="sr-Latn-CS"/>
        </w:rPr>
        <w:t>)</w:t>
      </w:r>
      <w:r w:rsidR="00AE3608">
        <w:rPr>
          <w:szCs w:val="24"/>
          <w:lang w:val="sr-Latn-CS"/>
        </w:rPr>
        <w:t xml:space="preserve">, </w:t>
      </w:r>
      <w:r w:rsidR="00AE3608" w:rsidRPr="00967DC1">
        <w:rPr>
          <w:szCs w:val="24"/>
          <w:lang w:val="sr-Latn-CS"/>
        </w:rPr>
        <w:t xml:space="preserve">дивља патка </w:t>
      </w:r>
      <w:r w:rsidR="00723496">
        <w:rPr>
          <w:szCs w:val="24"/>
          <w:lang w:val="sr-Cyrl-RS"/>
        </w:rPr>
        <w:t>пупчаница</w:t>
      </w:r>
      <w:r w:rsidR="00AE3608" w:rsidRPr="00967DC1">
        <w:rPr>
          <w:szCs w:val="24"/>
          <w:lang w:val="sr-Latn-CS"/>
        </w:rPr>
        <w:t xml:space="preserve"> (</w:t>
      </w:r>
      <w:r w:rsidR="00AE3608" w:rsidRPr="00967DC1">
        <w:rPr>
          <w:i/>
          <w:szCs w:val="24"/>
          <w:lang w:val="sr-Latn-CS"/>
        </w:rPr>
        <w:t xml:space="preserve">Anas </w:t>
      </w:r>
      <w:r w:rsidR="00723496">
        <w:rPr>
          <w:i/>
          <w:szCs w:val="24"/>
          <w:lang w:val="sr-Latn-CS"/>
        </w:rPr>
        <w:t>querquedula</w:t>
      </w:r>
      <w:r w:rsidR="00AE3608" w:rsidRPr="00967DC1">
        <w:rPr>
          <w:szCs w:val="24"/>
          <w:lang w:val="sr-Latn-CS"/>
        </w:rPr>
        <w:t>)</w:t>
      </w:r>
      <w:r w:rsidR="00723496">
        <w:rPr>
          <w:szCs w:val="24"/>
          <w:lang w:val="sr-Cyrl-RS"/>
        </w:rPr>
        <w:t xml:space="preserve">, </w:t>
      </w:r>
      <w:r w:rsidR="00723496" w:rsidRPr="00967DC1">
        <w:rPr>
          <w:szCs w:val="24"/>
          <w:lang w:val="sr-Latn-CS"/>
        </w:rPr>
        <w:t>дивља патка риђоглава (</w:t>
      </w:r>
      <w:r w:rsidR="00723496" w:rsidRPr="00967DC1">
        <w:rPr>
          <w:i/>
          <w:szCs w:val="24"/>
          <w:lang w:val="sr-Latn-CS"/>
        </w:rPr>
        <w:t>Aythya fuligula</w:t>
      </w:r>
      <w:r w:rsidR="00723496" w:rsidRPr="00967DC1">
        <w:rPr>
          <w:szCs w:val="24"/>
          <w:lang w:val="sr-Latn-CS"/>
        </w:rPr>
        <w:t>)</w:t>
      </w:r>
      <w:r w:rsidR="00723496">
        <w:rPr>
          <w:szCs w:val="24"/>
          <w:lang w:val="sr-Cyrl-RS"/>
        </w:rPr>
        <w:t xml:space="preserve">, </w:t>
      </w:r>
      <w:r w:rsidR="00723496" w:rsidRPr="00967DC1">
        <w:rPr>
          <w:szCs w:val="24"/>
          <w:lang w:val="sr-Latn-CS"/>
        </w:rPr>
        <w:t xml:space="preserve">дивља гуска </w:t>
      </w:r>
      <w:r w:rsidR="00723496">
        <w:rPr>
          <w:szCs w:val="24"/>
          <w:lang w:val="sr-Cyrl-RS"/>
        </w:rPr>
        <w:t>лисаста</w:t>
      </w:r>
      <w:r w:rsidR="00723496" w:rsidRPr="00967DC1">
        <w:rPr>
          <w:szCs w:val="24"/>
          <w:lang w:val="sr-Latn-CS"/>
        </w:rPr>
        <w:t xml:space="preserve"> (</w:t>
      </w:r>
      <w:r w:rsidR="00723496" w:rsidRPr="00967DC1">
        <w:rPr>
          <w:i/>
          <w:szCs w:val="24"/>
          <w:lang w:val="sr-Latn-CS"/>
        </w:rPr>
        <w:t xml:space="preserve">Anser </w:t>
      </w:r>
      <w:r w:rsidR="00BC67DA">
        <w:rPr>
          <w:i/>
          <w:szCs w:val="24"/>
          <w:lang w:val="sr-Latn-CS"/>
        </w:rPr>
        <w:t>albifrons</w:t>
      </w:r>
      <w:r w:rsidR="00723496" w:rsidRPr="00967DC1">
        <w:rPr>
          <w:szCs w:val="24"/>
          <w:lang w:val="sr-Latn-CS"/>
        </w:rPr>
        <w:t>)</w:t>
      </w:r>
      <w:r w:rsidR="00723496">
        <w:rPr>
          <w:szCs w:val="24"/>
          <w:lang w:val="sr-Cyrl-RS"/>
        </w:rPr>
        <w:t xml:space="preserve">, </w:t>
      </w:r>
      <w:r w:rsidR="00723496" w:rsidRPr="00967DC1">
        <w:rPr>
          <w:szCs w:val="24"/>
          <w:lang w:val="sr-Latn-CS"/>
        </w:rPr>
        <w:t>дивља гуска глоговњача (</w:t>
      </w:r>
      <w:r w:rsidR="00723496" w:rsidRPr="00967DC1">
        <w:rPr>
          <w:i/>
          <w:szCs w:val="24"/>
          <w:lang w:val="sr-Latn-CS"/>
        </w:rPr>
        <w:t>Anser fabvalis</w:t>
      </w:r>
      <w:r w:rsidR="00723496" w:rsidRPr="00967DC1">
        <w:rPr>
          <w:szCs w:val="24"/>
          <w:lang w:val="sr-Latn-CS"/>
        </w:rPr>
        <w:t>)</w:t>
      </w:r>
      <w:r w:rsidR="00BC67DA">
        <w:rPr>
          <w:szCs w:val="24"/>
          <w:lang w:val="sr-Latn-CS"/>
        </w:rPr>
        <w:t xml:space="preserve">, </w:t>
      </w:r>
      <w:r w:rsidR="00BC67DA" w:rsidRPr="00967DC1">
        <w:rPr>
          <w:szCs w:val="24"/>
          <w:lang w:val="sr-Latn-CS"/>
        </w:rPr>
        <w:t>шумска шљука (</w:t>
      </w:r>
      <w:r w:rsidR="00BC67DA" w:rsidRPr="00967DC1">
        <w:rPr>
          <w:i/>
          <w:szCs w:val="24"/>
          <w:lang w:val="sr-Latn-CS"/>
        </w:rPr>
        <w:t>Scolopax rusticola</w:t>
      </w:r>
      <w:r w:rsidR="00BC67DA" w:rsidRPr="00967DC1">
        <w:rPr>
          <w:szCs w:val="24"/>
          <w:lang w:val="sr-Latn-CS"/>
        </w:rPr>
        <w:t>)</w:t>
      </w:r>
      <w:r w:rsidR="00BC67DA">
        <w:rPr>
          <w:szCs w:val="24"/>
          <w:lang w:val="sr-Latn-CS"/>
        </w:rPr>
        <w:t xml:space="preserve">, </w:t>
      </w:r>
      <w:r w:rsidR="00BC67DA" w:rsidRPr="00967DC1">
        <w:rPr>
          <w:szCs w:val="24"/>
          <w:lang w:val="sr-Latn-CS"/>
        </w:rPr>
        <w:t>дивљи голуб (</w:t>
      </w:r>
      <w:r w:rsidR="00BC67DA" w:rsidRPr="00967DC1">
        <w:rPr>
          <w:i/>
          <w:szCs w:val="24"/>
          <w:lang w:val="sr-Latn-CS"/>
        </w:rPr>
        <w:t>Columba palumbus</w:t>
      </w:r>
      <w:r w:rsidR="00BC67DA" w:rsidRPr="00967DC1">
        <w:rPr>
          <w:szCs w:val="24"/>
          <w:lang w:val="sr-Latn-CS"/>
        </w:rPr>
        <w:t>),</w:t>
      </w:r>
      <w:r w:rsidR="00BC67DA">
        <w:rPr>
          <w:szCs w:val="24"/>
          <w:lang w:val="sr-Latn-CS"/>
        </w:rPr>
        <w:t xml:space="preserve"> </w:t>
      </w:r>
      <w:r w:rsidR="00BC67DA" w:rsidRPr="00967DC1">
        <w:rPr>
          <w:szCs w:val="24"/>
          <w:lang w:val="sr-Latn-CS"/>
        </w:rPr>
        <w:t>гугутка (</w:t>
      </w:r>
      <w:r w:rsidR="00BC67DA" w:rsidRPr="00967DC1">
        <w:rPr>
          <w:i/>
          <w:szCs w:val="24"/>
          <w:lang w:val="sr-Latn-CS"/>
        </w:rPr>
        <w:t>Streptopelia decaocto</w:t>
      </w:r>
      <w:r w:rsidR="00BC67DA" w:rsidRPr="00967DC1">
        <w:rPr>
          <w:szCs w:val="24"/>
          <w:lang w:val="sr-Latn-CS"/>
        </w:rPr>
        <w:t>),</w:t>
      </w:r>
      <w:r w:rsidR="00BC67DA">
        <w:rPr>
          <w:szCs w:val="24"/>
          <w:lang w:val="sr-Latn-CS"/>
        </w:rPr>
        <w:t xml:space="preserve"> </w:t>
      </w:r>
      <w:r w:rsidR="00BC67DA" w:rsidRPr="00967DC1">
        <w:rPr>
          <w:szCs w:val="24"/>
          <w:lang w:val="sr-Latn-CS"/>
        </w:rPr>
        <w:t>грлица (</w:t>
      </w:r>
      <w:r w:rsidR="00BC67DA" w:rsidRPr="00967DC1">
        <w:rPr>
          <w:i/>
          <w:szCs w:val="24"/>
          <w:lang w:val="sr-Latn-CS"/>
        </w:rPr>
        <w:t>Streptopelia turtur</w:t>
      </w:r>
      <w:r w:rsidR="00BC67DA" w:rsidRPr="00967DC1">
        <w:rPr>
          <w:szCs w:val="24"/>
          <w:lang w:val="sr-Latn-CS"/>
        </w:rPr>
        <w:t>),</w:t>
      </w:r>
      <w:r w:rsidR="00BC67DA">
        <w:rPr>
          <w:szCs w:val="24"/>
          <w:lang w:val="sr-Latn-CS"/>
        </w:rPr>
        <w:t xml:space="preserve"> </w:t>
      </w:r>
      <w:r w:rsidR="00C34E18" w:rsidRPr="00967DC1">
        <w:rPr>
          <w:szCs w:val="24"/>
          <w:lang w:val="sr-Latn-CS"/>
        </w:rPr>
        <w:t>препелица (</w:t>
      </w:r>
      <w:r w:rsidR="00C34E18" w:rsidRPr="00967DC1">
        <w:rPr>
          <w:i/>
          <w:szCs w:val="24"/>
          <w:lang w:val="sr-Latn-CS"/>
        </w:rPr>
        <w:t>Coturnix coturnix</w:t>
      </w:r>
      <w:r w:rsidR="00C34E18" w:rsidRPr="00967DC1">
        <w:rPr>
          <w:szCs w:val="24"/>
          <w:lang w:val="sr-Latn-CS"/>
        </w:rPr>
        <w:t>)</w:t>
      </w:r>
      <w:r w:rsidR="00C34E18">
        <w:rPr>
          <w:szCs w:val="24"/>
          <w:lang w:val="sr-Latn-CS"/>
        </w:rPr>
        <w:t xml:space="preserve">, </w:t>
      </w:r>
      <w:r w:rsidR="00C34E18" w:rsidRPr="00967DC1">
        <w:rPr>
          <w:szCs w:val="24"/>
          <w:lang w:val="sr-Latn-CS"/>
        </w:rPr>
        <w:t xml:space="preserve">пољска </w:t>
      </w:r>
      <w:r w:rsidR="00C34E18" w:rsidRPr="00967DC1">
        <w:rPr>
          <w:szCs w:val="24"/>
          <w:lang w:val="sr-Latn-CS"/>
        </w:rPr>
        <w:lastRenderedPageBreak/>
        <w:t>јаребица (</w:t>
      </w:r>
      <w:r w:rsidR="00C34E18" w:rsidRPr="00967DC1">
        <w:rPr>
          <w:i/>
          <w:szCs w:val="24"/>
          <w:lang w:val="sr-Latn-CS"/>
        </w:rPr>
        <w:t>Perdix perdix</w:t>
      </w:r>
      <w:r w:rsidR="00C34E18" w:rsidRPr="00967DC1">
        <w:rPr>
          <w:szCs w:val="24"/>
          <w:lang w:val="sr-Latn-CS"/>
        </w:rPr>
        <w:t>)</w:t>
      </w:r>
      <w:r w:rsidR="00C34E18">
        <w:rPr>
          <w:szCs w:val="24"/>
          <w:lang w:val="sr-Latn-CS"/>
        </w:rPr>
        <w:t xml:space="preserve">, </w:t>
      </w:r>
      <w:r w:rsidRPr="00967DC1">
        <w:rPr>
          <w:szCs w:val="24"/>
          <w:lang w:val="sr-Latn-CS"/>
        </w:rPr>
        <w:t>фазан</w:t>
      </w:r>
      <w:r w:rsidR="00F90F7F" w:rsidRPr="00967DC1">
        <w:rPr>
          <w:szCs w:val="24"/>
          <w:lang w:val="sr-Latn-CS"/>
        </w:rPr>
        <w:t xml:space="preserve"> (</w:t>
      </w:r>
      <w:r w:rsidR="00733AA2" w:rsidRPr="00967DC1">
        <w:rPr>
          <w:i/>
          <w:szCs w:val="24"/>
          <w:lang w:val="sr-Latn-CS"/>
        </w:rPr>
        <w:t>Phasianus</w:t>
      </w:r>
      <w:r w:rsidR="00F90F7F" w:rsidRPr="00967DC1">
        <w:rPr>
          <w:szCs w:val="24"/>
          <w:lang w:val="sr-Latn-CS"/>
        </w:rPr>
        <w:t xml:space="preserve"> </w:t>
      </w:r>
      <w:r w:rsidR="00733AA2" w:rsidRPr="00967DC1">
        <w:rPr>
          <w:szCs w:val="24"/>
          <w:lang w:val="sr-Latn-CS"/>
        </w:rPr>
        <w:t>sp</w:t>
      </w:r>
      <w:r w:rsidR="00F90F7F" w:rsidRPr="00967DC1">
        <w:rPr>
          <w:szCs w:val="24"/>
          <w:lang w:val="sr-Latn-CS"/>
        </w:rPr>
        <w:t>.),</w:t>
      </w:r>
      <w:r w:rsidR="00C34E18">
        <w:rPr>
          <w:szCs w:val="24"/>
          <w:lang w:val="sr-Latn-CS"/>
        </w:rPr>
        <w:t xml:space="preserve"> </w:t>
      </w:r>
      <w:r w:rsidR="00C34E18">
        <w:rPr>
          <w:szCs w:val="24"/>
          <w:lang w:val="sr-Cyrl-RS"/>
        </w:rPr>
        <w:t xml:space="preserve">црна лиска </w:t>
      </w:r>
      <w:r w:rsidR="00C34E18">
        <w:rPr>
          <w:szCs w:val="24"/>
          <w:lang w:val="sr-Latn-CS"/>
        </w:rPr>
        <w:t>(</w:t>
      </w:r>
      <w:r w:rsidR="00C34E18">
        <w:rPr>
          <w:i/>
          <w:szCs w:val="24"/>
          <w:lang w:val="sr-Latn-CS"/>
        </w:rPr>
        <w:t>Fulica atra</w:t>
      </w:r>
      <w:r w:rsidR="00C34E18">
        <w:rPr>
          <w:szCs w:val="24"/>
          <w:lang w:val="sr-Latn-CS"/>
        </w:rPr>
        <w:t>)</w:t>
      </w:r>
      <w:r w:rsidR="00F90F7F" w:rsidRPr="00967DC1">
        <w:rPr>
          <w:szCs w:val="24"/>
          <w:lang w:val="sr-Latn-CS"/>
        </w:rPr>
        <w:t>,</w:t>
      </w:r>
      <w:r w:rsidR="00C34E18">
        <w:rPr>
          <w:szCs w:val="24"/>
          <w:lang w:val="sr-Cyrl-RS"/>
        </w:rPr>
        <w:t xml:space="preserve"> </w:t>
      </w:r>
      <w:r w:rsidR="000176D7">
        <w:rPr>
          <w:szCs w:val="24"/>
          <w:lang w:val="sr-Cyrl-RS"/>
        </w:rPr>
        <w:t>сојка (</w:t>
      </w:r>
      <w:r w:rsidR="000176D7">
        <w:rPr>
          <w:i/>
          <w:szCs w:val="24"/>
          <w:lang w:val="sr-Latn-RS"/>
        </w:rPr>
        <w:t>Garrulus glandarius</w:t>
      </w:r>
      <w:r w:rsidR="000176D7">
        <w:rPr>
          <w:szCs w:val="24"/>
          <w:lang w:val="sr-Latn-RS"/>
        </w:rPr>
        <w:t>)</w:t>
      </w:r>
      <w:r w:rsidR="00F90F7F" w:rsidRPr="00967DC1">
        <w:rPr>
          <w:szCs w:val="24"/>
          <w:lang w:val="sr-Latn-CS"/>
        </w:rPr>
        <w:t>,</w:t>
      </w:r>
      <w:r w:rsidR="000176D7">
        <w:rPr>
          <w:szCs w:val="24"/>
          <w:lang w:val="sr-Latn-CS"/>
        </w:rPr>
        <w:t xml:space="preserve"> </w:t>
      </w:r>
      <w:r w:rsidR="000176D7">
        <w:rPr>
          <w:szCs w:val="24"/>
          <w:lang w:val="sr-Cyrl-RS"/>
        </w:rPr>
        <w:t>барска кокица</w:t>
      </w:r>
      <w:r w:rsidR="000176D7">
        <w:rPr>
          <w:szCs w:val="24"/>
          <w:lang w:val="sr-Latn-CS"/>
        </w:rPr>
        <w:t xml:space="preserve"> (</w:t>
      </w:r>
      <w:r w:rsidR="000176D7">
        <w:rPr>
          <w:i/>
          <w:szCs w:val="24"/>
          <w:lang w:val="sr-Latn-CS"/>
        </w:rPr>
        <w:t>Galilinula chloropus</w:t>
      </w:r>
      <w:r w:rsidR="000176D7">
        <w:rPr>
          <w:szCs w:val="24"/>
          <w:lang w:val="sr-Latn-CS"/>
        </w:rPr>
        <w:t>)</w:t>
      </w:r>
      <w:r w:rsidR="00F90F7F" w:rsidRPr="00967DC1">
        <w:rPr>
          <w:szCs w:val="24"/>
          <w:lang w:val="sr-Latn-CS"/>
        </w:rPr>
        <w:t>,</w:t>
      </w:r>
      <w:r w:rsidR="000176D7">
        <w:rPr>
          <w:szCs w:val="24"/>
          <w:lang w:val="sr-Cyrl-RS"/>
        </w:rPr>
        <w:t xml:space="preserve"> </w:t>
      </w:r>
      <w:r w:rsidR="000176D7" w:rsidRPr="00967DC1">
        <w:rPr>
          <w:szCs w:val="24"/>
          <w:lang w:val="sr-Latn-CS"/>
        </w:rPr>
        <w:t>гачац (</w:t>
      </w:r>
      <w:r w:rsidR="000176D7" w:rsidRPr="00967DC1">
        <w:rPr>
          <w:i/>
          <w:szCs w:val="24"/>
          <w:lang w:val="sr-Latn-CS"/>
        </w:rPr>
        <w:t>Corvus frugicegus</w:t>
      </w:r>
      <w:r w:rsidR="000176D7" w:rsidRPr="00967DC1">
        <w:rPr>
          <w:szCs w:val="24"/>
          <w:lang w:val="sr-Latn-CS"/>
        </w:rPr>
        <w:t>)</w:t>
      </w:r>
      <w:r w:rsidR="00F90F7F" w:rsidRPr="00967DC1">
        <w:rPr>
          <w:szCs w:val="24"/>
          <w:lang w:val="sr-Latn-CS"/>
        </w:rPr>
        <w:t>,</w:t>
      </w:r>
      <w:r w:rsidR="000176D7">
        <w:rPr>
          <w:szCs w:val="24"/>
          <w:lang w:val="sr-Cyrl-RS"/>
        </w:rPr>
        <w:t xml:space="preserve"> </w:t>
      </w:r>
      <w:r w:rsidR="00471C30">
        <w:rPr>
          <w:szCs w:val="24"/>
          <w:lang w:val="sr-Cyrl-RS"/>
        </w:rPr>
        <w:t>велики корморан (</w:t>
      </w:r>
      <w:r w:rsidR="00471C30">
        <w:rPr>
          <w:i/>
          <w:szCs w:val="24"/>
          <w:lang w:val="sr-Latn-RS"/>
        </w:rPr>
        <w:t>Phalacrocorax carbo</w:t>
      </w:r>
      <w:r w:rsidR="00471C30">
        <w:rPr>
          <w:szCs w:val="24"/>
          <w:lang w:val="sr-Latn-RS"/>
        </w:rPr>
        <w:t xml:space="preserve">), </w:t>
      </w:r>
      <w:r w:rsidR="00471C30" w:rsidRPr="00967DC1">
        <w:rPr>
          <w:szCs w:val="24"/>
          <w:lang w:val="sr-Latn-CS"/>
        </w:rPr>
        <w:t>јастреб кокошар (</w:t>
      </w:r>
      <w:r w:rsidR="00471C30" w:rsidRPr="00967DC1">
        <w:rPr>
          <w:i/>
          <w:szCs w:val="24"/>
          <w:lang w:val="sr-Latn-CS"/>
        </w:rPr>
        <w:t>Accipiter gentilis</w:t>
      </w:r>
      <w:r w:rsidR="00471C30" w:rsidRPr="00967DC1">
        <w:rPr>
          <w:szCs w:val="24"/>
          <w:lang w:val="sr-Latn-CS"/>
        </w:rPr>
        <w:t>),</w:t>
      </w:r>
      <w:r w:rsidR="00471C30">
        <w:rPr>
          <w:szCs w:val="24"/>
          <w:lang w:val="sr-Latn-CS"/>
        </w:rPr>
        <w:t xml:space="preserve"> </w:t>
      </w:r>
      <w:r w:rsidRPr="00967DC1">
        <w:rPr>
          <w:szCs w:val="24"/>
          <w:lang w:val="sr-Latn-CS"/>
        </w:rPr>
        <w:t>сива</w:t>
      </w:r>
      <w:r w:rsidR="00F90F7F" w:rsidRPr="00967DC1">
        <w:rPr>
          <w:szCs w:val="24"/>
          <w:lang w:val="sr-Latn-CS"/>
        </w:rPr>
        <w:t xml:space="preserve"> </w:t>
      </w:r>
      <w:r w:rsidRPr="00967DC1">
        <w:rPr>
          <w:szCs w:val="24"/>
          <w:lang w:val="sr-Latn-CS"/>
        </w:rPr>
        <w:t>чапља</w:t>
      </w:r>
      <w:r w:rsidR="00F90F7F" w:rsidRPr="00967DC1">
        <w:rPr>
          <w:szCs w:val="24"/>
          <w:lang w:val="sr-Latn-CS"/>
        </w:rPr>
        <w:t xml:space="preserve"> (</w:t>
      </w:r>
      <w:r w:rsidR="00733AA2" w:rsidRPr="00967DC1">
        <w:rPr>
          <w:i/>
          <w:szCs w:val="24"/>
          <w:lang w:val="sr-Latn-CS"/>
        </w:rPr>
        <w:t>Ardea</w:t>
      </w:r>
      <w:r w:rsidR="00F90F7F" w:rsidRPr="00967DC1">
        <w:rPr>
          <w:i/>
          <w:szCs w:val="24"/>
          <w:lang w:val="sr-Latn-CS"/>
        </w:rPr>
        <w:t xml:space="preserve"> </w:t>
      </w:r>
      <w:r w:rsidR="00733AA2" w:rsidRPr="00967DC1">
        <w:rPr>
          <w:i/>
          <w:szCs w:val="24"/>
          <w:lang w:val="sr-Latn-CS"/>
        </w:rPr>
        <w:t>cinerea</w:t>
      </w:r>
      <w:r w:rsidR="00F90F7F" w:rsidRPr="00967DC1">
        <w:rPr>
          <w:szCs w:val="24"/>
          <w:lang w:val="sr-Latn-CS"/>
        </w:rPr>
        <w:t>)</w:t>
      </w:r>
      <w:r w:rsidR="00471C30">
        <w:rPr>
          <w:szCs w:val="24"/>
          <w:lang w:val="sr-Latn-CS"/>
        </w:rPr>
        <w:t>.</w:t>
      </w:r>
    </w:p>
    <w:p w14:paraId="48065311" w14:textId="77777777" w:rsidR="00732569" w:rsidRPr="00967DC1" w:rsidRDefault="00732569" w:rsidP="00B5350C">
      <w:pPr>
        <w:pStyle w:val="Heading1"/>
        <w:rPr>
          <w:sz w:val="24"/>
          <w:szCs w:val="24"/>
          <w:lang w:val="sr-Latn-CS"/>
        </w:rPr>
      </w:pPr>
      <w:bookmarkStart w:id="455" w:name="_Toc329146637"/>
      <w:bookmarkStart w:id="456" w:name="_Toc329328375"/>
      <w:bookmarkStart w:id="457" w:name="_Toc410988334"/>
      <w:bookmarkStart w:id="458" w:name="_Toc478456526"/>
      <w:bookmarkStart w:id="459" w:name="_Toc503785468"/>
      <w:bookmarkStart w:id="460" w:name="_Toc503786043"/>
      <w:bookmarkStart w:id="461" w:name="_Toc503786532"/>
      <w:bookmarkStart w:id="462" w:name="_Toc503787403"/>
      <w:bookmarkStart w:id="463" w:name="_Toc535232850"/>
      <w:bookmarkStart w:id="464" w:name="_Toc210382955"/>
      <w:r w:rsidRPr="00967DC1">
        <w:rPr>
          <w:sz w:val="24"/>
          <w:szCs w:val="24"/>
          <w:lang w:val="sr-Latn-CS"/>
        </w:rPr>
        <w:t xml:space="preserve">5. </w:t>
      </w:r>
      <w:r w:rsidR="00BE010D" w:rsidRPr="00967DC1">
        <w:rPr>
          <w:sz w:val="24"/>
          <w:szCs w:val="24"/>
          <w:lang w:val="ru-RU"/>
        </w:rPr>
        <w:t>СТ</w:t>
      </w:r>
      <w:r w:rsidR="00CA736E" w:rsidRPr="00967DC1">
        <w:rPr>
          <w:sz w:val="24"/>
          <w:szCs w:val="24"/>
          <w:lang w:val="ru-RU"/>
        </w:rPr>
        <w:t>А</w:t>
      </w:r>
      <w:r w:rsidR="001019E7" w:rsidRPr="00967DC1">
        <w:rPr>
          <w:sz w:val="24"/>
          <w:szCs w:val="24"/>
          <w:lang w:val="ru-RU"/>
        </w:rPr>
        <w:t>Њ</w:t>
      </w:r>
      <w:r w:rsidR="00BE010D" w:rsidRPr="00967DC1">
        <w:rPr>
          <w:sz w:val="24"/>
          <w:szCs w:val="24"/>
          <w:lang w:val="ru-RU"/>
        </w:rPr>
        <w:t>Е</w:t>
      </w:r>
      <w:r w:rsidRPr="00967DC1">
        <w:rPr>
          <w:sz w:val="24"/>
          <w:szCs w:val="24"/>
          <w:lang w:val="sr-Latn-CS"/>
        </w:rPr>
        <w:t xml:space="preserve"> </w:t>
      </w:r>
      <w:r w:rsidR="00BE010D" w:rsidRPr="00967DC1">
        <w:rPr>
          <w:sz w:val="24"/>
          <w:szCs w:val="24"/>
          <w:lang w:val="sr-Latn-CS"/>
        </w:rPr>
        <w:t>Ш</w:t>
      </w:r>
      <w:r w:rsidR="00BE010D" w:rsidRPr="00967DC1">
        <w:rPr>
          <w:sz w:val="24"/>
          <w:szCs w:val="24"/>
          <w:lang w:val="ru-RU"/>
        </w:rPr>
        <w:t>УМСКИХ</w:t>
      </w:r>
      <w:r w:rsidRPr="00967DC1">
        <w:rPr>
          <w:sz w:val="24"/>
          <w:szCs w:val="24"/>
          <w:lang w:val="sr-Latn-CS"/>
        </w:rPr>
        <w:t xml:space="preserve"> </w:t>
      </w:r>
      <w:r w:rsidR="00BE010D" w:rsidRPr="00967DC1">
        <w:rPr>
          <w:sz w:val="24"/>
          <w:szCs w:val="24"/>
          <w:lang w:val="ru-RU"/>
        </w:rPr>
        <w:t>С</w:t>
      </w:r>
      <w:r w:rsidR="00CA736E" w:rsidRPr="00967DC1">
        <w:rPr>
          <w:sz w:val="24"/>
          <w:szCs w:val="24"/>
          <w:lang w:val="ru-RU"/>
        </w:rPr>
        <w:t>А</w:t>
      </w:r>
      <w:r w:rsidR="00BE010D" w:rsidRPr="00967DC1">
        <w:rPr>
          <w:sz w:val="24"/>
          <w:szCs w:val="24"/>
          <w:lang w:val="ru-RU"/>
        </w:rPr>
        <w:t>ОБР</w:t>
      </w:r>
      <w:r w:rsidR="00CA736E" w:rsidRPr="00967DC1">
        <w:rPr>
          <w:sz w:val="24"/>
          <w:szCs w:val="24"/>
          <w:lang w:val="ru-RU"/>
        </w:rPr>
        <w:t>А</w:t>
      </w:r>
      <w:r w:rsidR="00BE010D" w:rsidRPr="00967DC1">
        <w:rPr>
          <w:sz w:val="24"/>
          <w:szCs w:val="24"/>
          <w:lang w:val="sr-Latn-CS"/>
        </w:rPr>
        <w:t>Ћ</w:t>
      </w:r>
      <w:r w:rsidR="00CA736E" w:rsidRPr="00967DC1">
        <w:rPr>
          <w:sz w:val="24"/>
          <w:szCs w:val="24"/>
          <w:lang w:val="ru-RU"/>
        </w:rPr>
        <w:t>А</w:t>
      </w:r>
      <w:r w:rsidR="00BE010D" w:rsidRPr="00967DC1">
        <w:rPr>
          <w:sz w:val="24"/>
          <w:szCs w:val="24"/>
          <w:lang w:val="ru-RU"/>
        </w:rPr>
        <w:t>Ј</w:t>
      </w:r>
      <w:r w:rsidR="00B61EF7" w:rsidRPr="00967DC1">
        <w:rPr>
          <w:sz w:val="24"/>
          <w:szCs w:val="24"/>
          <w:lang w:val="ru-RU"/>
        </w:rPr>
        <w:t>Н</w:t>
      </w:r>
      <w:r w:rsidR="00BE010D" w:rsidRPr="00967DC1">
        <w:rPr>
          <w:sz w:val="24"/>
          <w:szCs w:val="24"/>
          <w:lang w:val="ru-RU"/>
        </w:rPr>
        <w:t>ИЦ</w:t>
      </w:r>
      <w:r w:rsidR="00CA736E" w:rsidRPr="00967DC1">
        <w:rPr>
          <w:sz w:val="24"/>
          <w:szCs w:val="24"/>
          <w:lang w:val="ru-RU"/>
        </w:rPr>
        <w:t>А</w:t>
      </w:r>
      <w:bookmarkEnd w:id="455"/>
      <w:bookmarkEnd w:id="456"/>
      <w:bookmarkEnd w:id="457"/>
      <w:bookmarkEnd w:id="458"/>
      <w:bookmarkEnd w:id="459"/>
      <w:bookmarkEnd w:id="460"/>
      <w:bookmarkEnd w:id="461"/>
      <w:bookmarkEnd w:id="462"/>
      <w:bookmarkEnd w:id="463"/>
      <w:bookmarkEnd w:id="464"/>
    </w:p>
    <w:p w14:paraId="35AD9DBA" w14:textId="77777777" w:rsidR="00ED3506" w:rsidRPr="00967DC1" w:rsidRDefault="004D2DBE" w:rsidP="001E22DF">
      <w:pPr>
        <w:tabs>
          <w:tab w:val="left" w:pos="1125"/>
        </w:tabs>
        <w:rPr>
          <w:szCs w:val="24"/>
          <w:lang w:val="sr-Cyrl-RS"/>
        </w:rPr>
      </w:pPr>
      <w:r w:rsidRPr="00967DC1">
        <w:rPr>
          <w:szCs w:val="24"/>
          <w:lang w:val="sr-Cyrl-RS"/>
        </w:rPr>
        <w:t xml:space="preserve">         </w:t>
      </w:r>
    </w:p>
    <w:p w14:paraId="6088A749" w14:textId="77777777" w:rsidR="008276E9" w:rsidRPr="00CE2843" w:rsidRDefault="008276E9" w:rsidP="008276E9">
      <w:pPr>
        <w:ind w:firstLine="709"/>
        <w:rPr>
          <w:szCs w:val="24"/>
          <w:lang w:val="sr-Latn-CS"/>
        </w:rPr>
      </w:pPr>
      <w:bookmarkStart w:id="465" w:name="_Toc329146638"/>
      <w:bookmarkStart w:id="466" w:name="_Toc329328376"/>
      <w:bookmarkStart w:id="467" w:name="_Toc410988335"/>
      <w:bookmarkStart w:id="468" w:name="_Toc478456527"/>
      <w:bookmarkStart w:id="469" w:name="_Toc503785469"/>
      <w:bookmarkStart w:id="470" w:name="_Toc503786044"/>
      <w:bookmarkStart w:id="471" w:name="_Toc503786533"/>
      <w:bookmarkStart w:id="472" w:name="_Toc503787404"/>
      <w:bookmarkStart w:id="473" w:name="_Toc535232851"/>
      <w:r>
        <w:rPr>
          <w:szCs w:val="24"/>
          <w:lang w:val="sr-Cyrl-RS"/>
        </w:rPr>
        <w:t xml:space="preserve"> </w:t>
      </w:r>
      <w:r>
        <w:rPr>
          <w:szCs w:val="24"/>
          <w:lang w:val="sr-Latn-CS"/>
        </w:rPr>
        <w:t>Подручје</w:t>
      </w:r>
      <w:r w:rsidRPr="00CE2843">
        <w:rPr>
          <w:szCs w:val="24"/>
          <w:lang w:val="sr-Latn-CS"/>
        </w:rPr>
        <w:t xml:space="preserve"> </w:t>
      </w:r>
      <w:r>
        <w:rPr>
          <w:szCs w:val="24"/>
          <w:lang w:val="sr-Latn-CS"/>
        </w:rPr>
        <w:t>на</w:t>
      </w:r>
      <w:r w:rsidRPr="00CE2843">
        <w:rPr>
          <w:szCs w:val="24"/>
          <w:lang w:val="sr-Latn-CS"/>
        </w:rPr>
        <w:t xml:space="preserve"> </w:t>
      </w:r>
      <w:r>
        <w:rPr>
          <w:szCs w:val="24"/>
          <w:lang w:val="sr-Latn-CS"/>
        </w:rPr>
        <w:t>коме</w:t>
      </w:r>
      <w:r w:rsidRPr="00CE2843">
        <w:rPr>
          <w:szCs w:val="24"/>
          <w:lang w:val="sr-Latn-CS"/>
        </w:rPr>
        <w:t xml:space="preserve"> </w:t>
      </w:r>
      <w:r>
        <w:rPr>
          <w:szCs w:val="24"/>
          <w:lang w:val="sr-Latn-CS"/>
        </w:rPr>
        <w:t>се</w:t>
      </w:r>
      <w:r w:rsidRPr="00CE2843">
        <w:rPr>
          <w:szCs w:val="24"/>
          <w:lang w:val="sr-Latn-CS"/>
        </w:rPr>
        <w:t xml:space="preserve"> </w:t>
      </w:r>
      <w:r>
        <w:rPr>
          <w:szCs w:val="24"/>
          <w:lang w:val="sr-Latn-CS"/>
        </w:rPr>
        <w:t>простире</w:t>
      </w:r>
      <w:r w:rsidRPr="00CE2843">
        <w:rPr>
          <w:szCs w:val="24"/>
          <w:lang w:val="sr-Latn-CS"/>
        </w:rPr>
        <w:t xml:space="preserve"> </w:t>
      </w:r>
      <w:r>
        <w:rPr>
          <w:szCs w:val="24"/>
          <w:lang w:val="sr-Latn-CS"/>
        </w:rPr>
        <w:t>газдинска</w:t>
      </w:r>
      <w:r w:rsidRPr="00CE2843">
        <w:rPr>
          <w:szCs w:val="24"/>
          <w:lang w:val="sr-Latn-CS"/>
        </w:rPr>
        <w:t xml:space="preserve"> </w:t>
      </w:r>
      <w:r>
        <w:rPr>
          <w:szCs w:val="24"/>
          <w:lang w:val="sr-Latn-CS"/>
        </w:rPr>
        <w:t>јединица</w:t>
      </w:r>
      <w:r w:rsidRPr="00CE2843">
        <w:rPr>
          <w:szCs w:val="24"/>
          <w:lang w:val="sr-Latn-CS"/>
        </w:rPr>
        <w:t xml:space="preserve"> </w:t>
      </w:r>
      <w:r>
        <w:rPr>
          <w:szCs w:val="24"/>
          <w:lang w:val="sr-Latn-CS"/>
        </w:rPr>
        <w:t>има</w:t>
      </w:r>
      <w:r w:rsidRPr="00CE2843">
        <w:rPr>
          <w:szCs w:val="24"/>
          <w:lang w:val="sr-Latn-CS"/>
        </w:rPr>
        <w:t xml:space="preserve"> </w:t>
      </w:r>
      <w:r>
        <w:rPr>
          <w:szCs w:val="24"/>
          <w:lang w:val="sr-Latn-CS"/>
        </w:rPr>
        <w:t>добро</w:t>
      </w:r>
      <w:r w:rsidRPr="00CE2843">
        <w:rPr>
          <w:szCs w:val="24"/>
          <w:lang w:val="sr-Latn-CS"/>
        </w:rPr>
        <w:t xml:space="preserve"> </w:t>
      </w:r>
      <w:r>
        <w:rPr>
          <w:szCs w:val="24"/>
          <w:lang w:val="sr-Latn-CS"/>
        </w:rPr>
        <w:t>развијену</w:t>
      </w:r>
      <w:r w:rsidRPr="00CE2843">
        <w:rPr>
          <w:szCs w:val="24"/>
          <w:lang w:val="sr-Latn-CS"/>
        </w:rPr>
        <w:t xml:space="preserve"> </w:t>
      </w:r>
      <w:r>
        <w:rPr>
          <w:szCs w:val="24"/>
          <w:lang w:val="sr-Latn-CS"/>
        </w:rPr>
        <w:t>путну</w:t>
      </w:r>
      <w:r w:rsidRPr="00CE2843">
        <w:rPr>
          <w:szCs w:val="24"/>
          <w:lang w:val="sr-Latn-CS"/>
        </w:rPr>
        <w:t xml:space="preserve"> </w:t>
      </w:r>
      <w:r>
        <w:rPr>
          <w:szCs w:val="24"/>
          <w:lang w:val="sr-Latn-CS"/>
        </w:rPr>
        <w:t>мрежу</w:t>
      </w:r>
      <w:r w:rsidRPr="00CE2843">
        <w:rPr>
          <w:szCs w:val="24"/>
          <w:lang w:val="sr-Latn-CS"/>
        </w:rPr>
        <w:t xml:space="preserve">. </w:t>
      </w:r>
      <w:r>
        <w:rPr>
          <w:szCs w:val="24"/>
          <w:lang w:val="sr-Latn-CS"/>
        </w:rPr>
        <w:t>Брешка</w:t>
      </w:r>
      <w:r w:rsidRPr="00CE2843">
        <w:rPr>
          <w:szCs w:val="24"/>
          <w:lang w:val="sr-Latn-CS"/>
        </w:rPr>
        <w:t xml:space="preserve"> </w:t>
      </w:r>
      <w:r>
        <w:rPr>
          <w:szCs w:val="24"/>
          <w:lang w:val="sr-Latn-CS"/>
        </w:rPr>
        <w:t>шума</w:t>
      </w:r>
      <w:r w:rsidRPr="00CE2843">
        <w:rPr>
          <w:szCs w:val="24"/>
          <w:lang w:val="sr-Latn-CS"/>
        </w:rPr>
        <w:t xml:space="preserve"> (</w:t>
      </w:r>
      <w:r>
        <w:rPr>
          <w:szCs w:val="24"/>
          <w:lang w:val="sr-Latn-CS"/>
        </w:rPr>
        <w:t>одељ</w:t>
      </w:r>
      <w:r w:rsidRPr="00CE2843">
        <w:rPr>
          <w:szCs w:val="24"/>
          <w:lang w:val="sr-Latn-CS"/>
        </w:rPr>
        <w:t xml:space="preserve">.1-2) </w:t>
      </w:r>
      <w:r>
        <w:rPr>
          <w:szCs w:val="24"/>
          <w:lang w:val="sr-Latn-CS"/>
        </w:rPr>
        <w:t>је</w:t>
      </w:r>
      <w:r w:rsidRPr="00CE2843">
        <w:rPr>
          <w:szCs w:val="24"/>
          <w:lang w:val="sr-Latn-CS"/>
        </w:rPr>
        <w:t xml:space="preserve"> </w:t>
      </w:r>
      <w:r>
        <w:rPr>
          <w:szCs w:val="24"/>
          <w:lang w:val="sr-Latn-CS"/>
        </w:rPr>
        <w:t>повезана</w:t>
      </w:r>
      <w:r w:rsidRPr="00CE2843">
        <w:rPr>
          <w:szCs w:val="24"/>
          <w:lang w:val="sr-Latn-CS"/>
        </w:rPr>
        <w:t xml:space="preserve"> </w:t>
      </w:r>
      <w:r>
        <w:rPr>
          <w:szCs w:val="24"/>
          <w:lang w:val="sr-Latn-CS"/>
        </w:rPr>
        <w:t>међународним</w:t>
      </w:r>
      <w:r w:rsidRPr="00CE2843">
        <w:rPr>
          <w:szCs w:val="24"/>
          <w:lang w:val="sr-Latn-CS"/>
        </w:rPr>
        <w:t xml:space="preserve"> </w:t>
      </w:r>
      <w:r>
        <w:rPr>
          <w:szCs w:val="24"/>
          <w:lang w:val="sr-Latn-CS"/>
        </w:rPr>
        <w:t>путем</w:t>
      </w:r>
      <w:r w:rsidRPr="00CE2843">
        <w:rPr>
          <w:szCs w:val="24"/>
          <w:lang w:val="sr-Latn-CS"/>
        </w:rPr>
        <w:t xml:space="preserve"> </w:t>
      </w:r>
      <w:r>
        <w:rPr>
          <w:szCs w:val="24"/>
          <w:lang w:val="sr-Latn-CS"/>
        </w:rPr>
        <w:t>путем</w:t>
      </w:r>
      <w:r w:rsidRPr="00CE2843">
        <w:rPr>
          <w:szCs w:val="24"/>
          <w:lang w:val="sr-Latn-CS"/>
        </w:rPr>
        <w:t xml:space="preserve"> </w:t>
      </w:r>
      <w:r>
        <w:rPr>
          <w:szCs w:val="24"/>
          <w:lang w:val="sr-Latn-CS"/>
        </w:rPr>
        <w:t>Бачки</w:t>
      </w:r>
      <w:r w:rsidRPr="00CE2843">
        <w:rPr>
          <w:szCs w:val="24"/>
          <w:lang w:val="sr-Latn-CS"/>
        </w:rPr>
        <w:t xml:space="preserve"> </w:t>
      </w:r>
      <w:r>
        <w:rPr>
          <w:szCs w:val="24"/>
          <w:lang w:val="sr-Latn-CS"/>
        </w:rPr>
        <w:t>Брег</w:t>
      </w:r>
      <w:r w:rsidRPr="00CE2843">
        <w:rPr>
          <w:szCs w:val="24"/>
          <w:lang w:val="sr-Latn-CS"/>
        </w:rPr>
        <w:t xml:space="preserve"> – </w:t>
      </w:r>
      <w:r>
        <w:rPr>
          <w:szCs w:val="24"/>
          <w:lang w:val="sr-Latn-CS"/>
        </w:rPr>
        <w:t>Сомбор</w:t>
      </w:r>
      <w:r w:rsidRPr="00CE2843">
        <w:rPr>
          <w:szCs w:val="24"/>
          <w:lang w:val="sr-Latn-CS"/>
        </w:rPr>
        <w:t xml:space="preserve">, </w:t>
      </w:r>
      <w:r>
        <w:rPr>
          <w:szCs w:val="24"/>
          <w:lang w:val="sr-Latn-CS"/>
        </w:rPr>
        <w:t>остали</w:t>
      </w:r>
      <w:r w:rsidRPr="00CE2843">
        <w:rPr>
          <w:szCs w:val="24"/>
          <w:lang w:val="sr-Latn-CS"/>
        </w:rPr>
        <w:t xml:space="preserve"> </w:t>
      </w:r>
      <w:r>
        <w:rPr>
          <w:szCs w:val="24"/>
          <w:lang w:val="sr-Latn-CS"/>
        </w:rPr>
        <w:t>делови</w:t>
      </w:r>
      <w:r w:rsidRPr="00CE2843">
        <w:rPr>
          <w:szCs w:val="24"/>
          <w:lang w:val="sr-Latn-CS"/>
        </w:rPr>
        <w:t xml:space="preserve"> </w:t>
      </w:r>
      <w:r>
        <w:rPr>
          <w:szCs w:val="24"/>
          <w:lang w:val="sr-Latn-CS"/>
        </w:rPr>
        <w:t>ГЈ</w:t>
      </w:r>
      <w:r w:rsidRPr="00CE2843">
        <w:rPr>
          <w:szCs w:val="24"/>
          <w:lang w:val="sr-Latn-CS"/>
        </w:rPr>
        <w:t>.“</w:t>
      </w:r>
      <w:r>
        <w:rPr>
          <w:szCs w:val="24"/>
          <w:lang w:val="sr-Latn-CS"/>
        </w:rPr>
        <w:t>Карапанџе</w:t>
      </w:r>
      <w:r w:rsidRPr="00CE2843">
        <w:rPr>
          <w:szCs w:val="24"/>
          <w:lang w:val="sr-Latn-CS"/>
        </w:rPr>
        <w:t xml:space="preserve">“ </w:t>
      </w:r>
      <w:r>
        <w:rPr>
          <w:szCs w:val="24"/>
          <w:lang w:val="sr-Latn-CS"/>
        </w:rPr>
        <w:t>су</w:t>
      </w:r>
      <w:r w:rsidRPr="00CE2843">
        <w:rPr>
          <w:szCs w:val="24"/>
          <w:lang w:val="sr-Latn-CS"/>
        </w:rPr>
        <w:t xml:space="preserve"> </w:t>
      </w:r>
      <w:r>
        <w:rPr>
          <w:szCs w:val="24"/>
          <w:lang w:val="sr-Latn-CS"/>
        </w:rPr>
        <w:t>на</w:t>
      </w:r>
      <w:r w:rsidRPr="00CE2843">
        <w:rPr>
          <w:szCs w:val="24"/>
          <w:lang w:val="sr-Latn-CS"/>
        </w:rPr>
        <w:t xml:space="preserve"> </w:t>
      </w:r>
      <w:r>
        <w:rPr>
          <w:szCs w:val="24"/>
          <w:lang w:val="sr-Latn-CS"/>
        </w:rPr>
        <w:t>рубу</w:t>
      </w:r>
      <w:r w:rsidRPr="00CE2843">
        <w:rPr>
          <w:szCs w:val="24"/>
          <w:lang w:val="sr-Latn-CS"/>
        </w:rPr>
        <w:t xml:space="preserve"> </w:t>
      </w:r>
      <w:r>
        <w:rPr>
          <w:szCs w:val="24"/>
          <w:lang w:val="sr-Latn-CS"/>
        </w:rPr>
        <w:t>међународног</w:t>
      </w:r>
      <w:r w:rsidRPr="00CE2843">
        <w:rPr>
          <w:szCs w:val="24"/>
          <w:lang w:val="sr-Latn-CS"/>
        </w:rPr>
        <w:t xml:space="preserve"> </w:t>
      </w:r>
      <w:r>
        <w:rPr>
          <w:szCs w:val="24"/>
          <w:lang w:val="sr-Latn-CS"/>
        </w:rPr>
        <w:t>пута</w:t>
      </w:r>
      <w:r w:rsidRPr="00CE2843">
        <w:rPr>
          <w:szCs w:val="24"/>
          <w:lang w:val="sr-Latn-CS"/>
        </w:rPr>
        <w:t xml:space="preserve"> </w:t>
      </w:r>
      <w:r>
        <w:rPr>
          <w:szCs w:val="24"/>
          <w:lang w:val="sr-Latn-CS"/>
        </w:rPr>
        <w:t>Сомбор</w:t>
      </w:r>
      <w:r w:rsidRPr="00CE2843">
        <w:rPr>
          <w:szCs w:val="24"/>
          <w:lang w:val="sr-Latn-CS"/>
        </w:rPr>
        <w:t>-</w:t>
      </w:r>
      <w:r>
        <w:rPr>
          <w:szCs w:val="24"/>
          <w:lang w:val="sr-Latn-CS"/>
        </w:rPr>
        <w:t>Батина</w:t>
      </w:r>
      <w:r w:rsidRPr="00CE2843">
        <w:rPr>
          <w:szCs w:val="24"/>
          <w:lang w:val="sr-Latn-CS"/>
        </w:rPr>
        <w:t xml:space="preserve">. </w:t>
      </w:r>
      <w:r>
        <w:rPr>
          <w:szCs w:val="24"/>
          <w:lang w:val="sr-Latn-CS"/>
        </w:rPr>
        <w:t>Газдинску</w:t>
      </w:r>
      <w:r w:rsidRPr="00CE2843">
        <w:rPr>
          <w:szCs w:val="24"/>
          <w:lang w:val="sr-Latn-CS"/>
        </w:rPr>
        <w:t xml:space="preserve"> </w:t>
      </w:r>
      <w:r>
        <w:rPr>
          <w:szCs w:val="24"/>
          <w:lang w:val="sr-Latn-CS"/>
        </w:rPr>
        <w:t>јединицу</w:t>
      </w:r>
      <w:r w:rsidRPr="00CE2843">
        <w:rPr>
          <w:szCs w:val="24"/>
          <w:lang w:val="sr-Latn-CS"/>
        </w:rPr>
        <w:t xml:space="preserve"> </w:t>
      </w:r>
      <w:r>
        <w:rPr>
          <w:szCs w:val="24"/>
          <w:lang w:val="sr-Latn-CS"/>
        </w:rPr>
        <w:t>дели</w:t>
      </w:r>
      <w:r w:rsidRPr="00CE2843">
        <w:rPr>
          <w:szCs w:val="24"/>
          <w:lang w:val="sr-Latn-CS"/>
        </w:rPr>
        <w:t xml:space="preserve"> </w:t>
      </w:r>
      <w:r>
        <w:rPr>
          <w:szCs w:val="24"/>
          <w:lang w:val="sr-Latn-CS"/>
        </w:rPr>
        <w:t>на</w:t>
      </w:r>
      <w:r w:rsidRPr="00CE2843">
        <w:rPr>
          <w:szCs w:val="24"/>
          <w:lang w:val="sr-Latn-CS"/>
        </w:rPr>
        <w:t xml:space="preserve"> </w:t>
      </w:r>
      <w:r>
        <w:rPr>
          <w:szCs w:val="24"/>
          <w:lang w:val="sr-Latn-CS"/>
        </w:rPr>
        <w:t>два</w:t>
      </w:r>
      <w:r w:rsidRPr="00CE2843">
        <w:rPr>
          <w:szCs w:val="24"/>
          <w:lang w:val="sr-Latn-CS"/>
        </w:rPr>
        <w:t xml:space="preserve"> </w:t>
      </w:r>
      <w:r>
        <w:rPr>
          <w:szCs w:val="24"/>
          <w:lang w:val="sr-Latn-CS"/>
        </w:rPr>
        <w:t>дела</w:t>
      </w:r>
      <w:r w:rsidRPr="00CE2843">
        <w:rPr>
          <w:szCs w:val="24"/>
          <w:lang w:val="sr-Latn-CS"/>
        </w:rPr>
        <w:t xml:space="preserve"> </w:t>
      </w:r>
      <w:r>
        <w:rPr>
          <w:szCs w:val="24"/>
          <w:lang w:val="sr-Latn-CS"/>
        </w:rPr>
        <w:t>велики</w:t>
      </w:r>
      <w:r w:rsidRPr="00CE2843">
        <w:rPr>
          <w:szCs w:val="24"/>
          <w:lang w:val="sr-Latn-CS"/>
        </w:rPr>
        <w:t xml:space="preserve"> </w:t>
      </w:r>
      <w:r>
        <w:rPr>
          <w:szCs w:val="24"/>
          <w:lang w:val="sr-Latn-CS"/>
        </w:rPr>
        <w:t>дунавски</w:t>
      </w:r>
      <w:r w:rsidRPr="00CE2843">
        <w:rPr>
          <w:szCs w:val="24"/>
          <w:lang w:val="sr-Latn-CS"/>
        </w:rPr>
        <w:t xml:space="preserve"> </w:t>
      </w:r>
      <w:r>
        <w:rPr>
          <w:szCs w:val="24"/>
          <w:lang w:val="sr-Latn-CS"/>
        </w:rPr>
        <w:t>насип</w:t>
      </w:r>
      <w:r w:rsidRPr="00CE2843">
        <w:rPr>
          <w:szCs w:val="24"/>
          <w:lang w:val="sr-Latn-CS"/>
        </w:rPr>
        <w:t>(</w:t>
      </w:r>
      <w:r>
        <w:rPr>
          <w:szCs w:val="24"/>
          <w:lang w:val="sr-Latn-CS"/>
        </w:rPr>
        <w:t>асфалтирани</w:t>
      </w:r>
      <w:r w:rsidRPr="00CE2843">
        <w:rPr>
          <w:szCs w:val="24"/>
          <w:lang w:val="sr-Latn-CS"/>
        </w:rPr>
        <w:t>) .</w:t>
      </w:r>
      <w:r>
        <w:rPr>
          <w:szCs w:val="24"/>
          <w:lang w:val="sr-Latn-CS"/>
        </w:rPr>
        <w:t>Унутрашњи</w:t>
      </w:r>
      <w:r w:rsidRPr="00CE2843">
        <w:rPr>
          <w:szCs w:val="24"/>
          <w:lang w:val="sr-Latn-CS"/>
        </w:rPr>
        <w:t xml:space="preserve"> </w:t>
      </w:r>
      <w:r>
        <w:rPr>
          <w:szCs w:val="24"/>
          <w:lang w:val="sr-Latn-CS"/>
        </w:rPr>
        <w:t>транспорт</w:t>
      </w:r>
      <w:r w:rsidRPr="00CE2843">
        <w:rPr>
          <w:szCs w:val="24"/>
          <w:lang w:val="sr-Latn-CS"/>
        </w:rPr>
        <w:t xml:space="preserve"> </w:t>
      </w:r>
      <w:r>
        <w:rPr>
          <w:szCs w:val="24"/>
          <w:lang w:val="sr-Latn-CS"/>
        </w:rPr>
        <w:t>се</w:t>
      </w:r>
      <w:r w:rsidRPr="00CE2843">
        <w:rPr>
          <w:szCs w:val="24"/>
          <w:lang w:val="sr-Latn-CS"/>
        </w:rPr>
        <w:t xml:space="preserve"> </w:t>
      </w:r>
      <w:r>
        <w:rPr>
          <w:szCs w:val="24"/>
          <w:lang w:val="sr-Latn-CS"/>
        </w:rPr>
        <w:t>врши</w:t>
      </w:r>
      <w:r w:rsidRPr="00CE2843">
        <w:rPr>
          <w:szCs w:val="24"/>
          <w:lang w:val="sr-Latn-CS"/>
        </w:rPr>
        <w:t xml:space="preserve"> </w:t>
      </w:r>
      <w:r>
        <w:rPr>
          <w:szCs w:val="24"/>
          <w:lang w:val="sr-Latn-CS"/>
        </w:rPr>
        <w:t>тврдим</w:t>
      </w:r>
      <w:r w:rsidRPr="00CE2843">
        <w:rPr>
          <w:szCs w:val="24"/>
          <w:lang w:val="sr-Latn-CS"/>
        </w:rPr>
        <w:t xml:space="preserve"> </w:t>
      </w:r>
      <w:r>
        <w:rPr>
          <w:szCs w:val="24"/>
          <w:lang w:val="sr-Latn-CS"/>
        </w:rPr>
        <w:t>и</w:t>
      </w:r>
      <w:r w:rsidRPr="00CE2843">
        <w:rPr>
          <w:szCs w:val="24"/>
          <w:lang w:val="sr-Latn-CS"/>
        </w:rPr>
        <w:t xml:space="preserve"> </w:t>
      </w:r>
      <w:r>
        <w:rPr>
          <w:szCs w:val="24"/>
          <w:lang w:val="sr-Latn-CS"/>
        </w:rPr>
        <w:t>меким</w:t>
      </w:r>
      <w:r w:rsidRPr="00CE2843">
        <w:rPr>
          <w:szCs w:val="24"/>
          <w:lang w:val="sr-Latn-CS"/>
        </w:rPr>
        <w:t xml:space="preserve"> </w:t>
      </w:r>
      <w:r>
        <w:rPr>
          <w:szCs w:val="24"/>
          <w:lang w:val="sr-Latn-CS"/>
        </w:rPr>
        <w:t>шумским</w:t>
      </w:r>
      <w:r w:rsidRPr="00CE2843">
        <w:rPr>
          <w:szCs w:val="24"/>
          <w:lang w:val="sr-Latn-CS"/>
        </w:rPr>
        <w:t xml:space="preserve"> </w:t>
      </w:r>
      <w:r>
        <w:rPr>
          <w:szCs w:val="24"/>
          <w:lang w:val="sr-Latn-CS"/>
        </w:rPr>
        <w:t>путевима</w:t>
      </w:r>
      <w:r w:rsidRPr="00CE2843">
        <w:rPr>
          <w:szCs w:val="24"/>
          <w:lang w:val="sr-Latn-CS"/>
        </w:rPr>
        <w:t xml:space="preserve">. </w:t>
      </w:r>
    </w:p>
    <w:p w14:paraId="758676A1" w14:textId="77777777" w:rsidR="008276E9" w:rsidRPr="00CE2843" w:rsidRDefault="008276E9" w:rsidP="008276E9">
      <w:pPr>
        <w:ind w:firstLine="709"/>
        <w:rPr>
          <w:szCs w:val="24"/>
          <w:lang w:val="sr-Latn-CS"/>
        </w:rPr>
      </w:pPr>
      <w:r>
        <w:rPr>
          <w:szCs w:val="24"/>
          <w:lang w:val="sr-Latn-CS"/>
        </w:rPr>
        <w:t>При</w:t>
      </w:r>
      <w:r w:rsidRPr="00CE2843">
        <w:rPr>
          <w:szCs w:val="24"/>
          <w:lang w:val="sr-Latn-CS"/>
        </w:rPr>
        <w:t xml:space="preserve"> </w:t>
      </w:r>
      <w:r>
        <w:rPr>
          <w:szCs w:val="24"/>
          <w:lang w:val="sr-Latn-CS"/>
        </w:rPr>
        <w:t>анализи</w:t>
      </w:r>
      <w:r w:rsidRPr="00CE2843">
        <w:rPr>
          <w:szCs w:val="24"/>
          <w:lang w:val="sr-Latn-CS"/>
        </w:rPr>
        <w:t xml:space="preserve"> </w:t>
      </w:r>
      <w:r>
        <w:rPr>
          <w:szCs w:val="24"/>
          <w:lang w:val="sr-Latn-CS"/>
        </w:rPr>
        <w:t>саобраћајних</w:t>
      </w:r>
      <w:r w:rsidRPr="00CE2843">
        <w:rPr>
          <w:szCs w:val="24"/>
          <w:lang w:val="sr-Latn-CS"/>
        </w:rPr>
        <w:t xml:space="preserve"> </w:t>
      </w:r>
      <w:r>
        <w:rPr>
          <w:szCs w:val="24"/>
          <w:lang w:val="sr-Latn-CS"/>
        </w:rPr>
        <w:t>прилика</w:t>
      </w:r>
      <w:r w:rsidRPr="00CE2843">
        <w:rPr>
          <w:szCs w:val="24"/>
          <w:lang w:val="sr-Latn-CS"/>
        </w:rPr>
        <w:t xml:space="preserve"> </w:t>
      </w:r>
      <w:r>
        <w:rPr>
          <w:szCs w:val="24"/>
          <w:lang w:val="sr-Latn-CS"/>
        </w:rPr>
        <w:t>у</w:t>
      </w:r>
      <w:r w:rsidRPr="00CE2843">
        <w:rPr>
          <w:szCs w:val="24"/>
          <w:lang w:val="sr-Latn-CS"/>
        </w:rPr>
        <w:t xml:space="preserve"> </w:t>
      </w:r>
      <w:r>
        <w:rPr>
          <w:szCs w:val="24"/>
          <w:lang w:val="sr-Latn-CS"/>
        </w:rPr>
        <w:t>овој</w:t>
      </w:r>
      <w:r w:rsidRPr="00CE2843">
        <w:rPr>
          <w:szCs w:val="24"/>
          <w:lang w:val="sr-Latn-CS"/>
        </w:rPr>
        <w:t xml:space="preserve"> </w:t>
      </w:r>
      <w:r>
        <w:rPr>
          <w:szCs w:val="24"/>
          <w:lang w:val="sr-Latn-CS"/>
        </w:rPr>
        <w:t>газдинској</w:t>
      </w:r>
      <w:r w:rsidRPr="00CE2843">
        <w:rPr>
          <w:szCs w:val="24"/>
          <w:lang w:val="sr-Latn-CS"/>
        </w:rPr>
        <w:t xml:space="preserve"> </w:t>
      </w:r>
      <w:r>
        <w:rPr>
          <w:szCs w:val="24"/>
          <w:lang w:val="sr-Latn-CS"/>
        </w:rPr>
        <w:t>јединици</w:t>
      </w:r>
      <w:r w:rsidRPr="00CE2843">
        <w:rPr>
          <w:szCs w:val="24"/>
          <w:lang w:val="sr-Latn-CS"/>
        </w:rPr>
        <w:t xml:space="preserve"> </w:t>
      </w:r>
      <w:r>
        <w:rPr>
          <w:szCs w:val="24"/>
          <w:lang w:val="sr-Latn-CS"/>
        </w:rPr>
        <w:t>неопходно</w:t>
      </w:r>
      <w:r w:rsidRPr="00CE2843">
        <w:rPr>
          <w:szCs w:val="24"/>
          <w:lang w:val="sr-Latn-CS"/>
        </w:rPr>
        <w:t xml:space="preserve"> </w:t>
      </w:r>
      <w:r>
        <w:rPr>
          <w:szCs w:val="24"/>
          <w:lang w:val="sr-Latn-CS"/>
        </w:rPr>
        <w:t>је</w:t>
      </w:r>
      <w:r w:rsidRPr="00CE2843">
        <w:rPr>
          <w:szCs w:val="24"/>
          <w:lang w:val="sr-Latn-CS"/>
        </w:rPr>
        <w:t xml:space="preserve"> </w:t>
      </w:r>
      <w:r>
        <w:rPr>
          <w:szCs w:val="24"/>
          <w:lang w:val="sr-Latn-CS"/>
        </w:rPr>
        <w:t>сагледати</w:t>
      </w:r>
      <w:r w:rsidRPr="00CE2843">
        <w:rPr>
          <w:szCs w:val="24"/>
          <w:lang w:val="sr-Latn-CS"/>
        </w:rPr>
        <w:t>:</w:t>
      </w:r>
    </w:p>
    <w:p w14:paraId="4281F9E5" w14:textId="77777777" w:rsidR="008276E9" w:rsidRPr="00CE2843" w:rsidRDefault="008276E9">
      <w:pPr>
        <w:numPr>
          <w:ilvl w:val="0"/>
          <w:numId w:val="46"/>
        </w:numPr>
        <w:ind w:left="0" w:firstLine="709"/>
        <w:rPr>
          <w:szCs w:val="24"/>
          <w:lang w:val="sr-Latn-CS"/>
        </w:rPr>
      </w:pPr>
      <w:r w:rsidRPr="00CE2843">
        <w:rPr>
          <w:szCs w:val="24"/>
          <w:lang w:val="sr-Latn-CS"/>
        </w:rPr>
        <w:t xml:space="preserve">– </w:t>
      </w:r>
      <w:r>
        <w:rPr>
          <w:szCs w:val="24"/>
          <w:lang w:val="sr-Latn-CS"/>
        </w:rPr>
        <w:t>отвореност</w:t>
      </w:r>
      <w:r w:rsidRPr="00CE2843">
        <w:rPr>
          <w:szCs w:val="24"/>
          <w:lang w:val="sr-Latn-CS"/>
        </w:rPr>
        <w:t xml:space="preserve"> </w:t>
      </w:r>
      <w:r>
        <w:rPr>
          <w:szCs w:val="24"/>
          <w:lang w:val="sr-Latn-CS"/>
        </w:rPr>
        <w:t>у</w:t>
      </w:r>
      <w:r w:rsidRPr="00CE2843">
        <w:rPr>
          <w:szCs w:val="24"/>
          <w:lang w:val="sr-Latn-CS"/>
        </w:rPr>
        <w:t xml:space="preserve"> </w:t>
      </w:r>
      <w:r>
        <w:rPr>
          <w:szCs w:val="24"/>
          <w:lang w:val="sr-Latn-CS"/>
        </w:rPr>
        <w:t>односу</w:t>
      </w:r>
      <w:r w:rsidRPr="00CE2843">
        <w:rPr>
          <w:szCs w:val="24"/>
          <w:lang w:val="sr-Latn-CS"/>
        </w:rPr>
        <w:t xml:space="preserve"> </w:t>
      </w:r>
      <w:r>
        <w:rPr>
          <w:szCs w:val="24"/>
          <w:lang w:val="sr-Latn-CS"/>
        </w:rPr>
        <w:t>на</w:t>
      </w:r>
      <w:r w:rsidRPr="00CE2843">
        <w:rPr>
          <w:szCs w:val="24"/>
          <w:lang w:val="sr-Latn-CS"/>
        </w:rPr>
        <w:t xml:space="preserve"> </w:t>
      </w:r>
      <w:r>
        <w:rPr>
          <w:szCs w:val="24"/>
          <w:lang w:val="sr-Latn-CS"/>
        </w:rPr>
        <w:t>потрошачке</w:t>
      </w:r>
      <w:r w:rsidRPr="00CE2843">
        <w:rPr>
          <w:szCs w:val="24"/>
          <w:lang w:val="sr-Latn-CS"/>
        </w:rPr>
        <w:t xml:space="preserve"> </w:t>
      </w:r>
      <w:r>
        <w:rPr>
          <w:szCs w:val="24"/>
          <w:lang w:val="sr-Latn-CS"/>
        </w:rPr>
        <w:t>центре</w:t>
      </w:r>
      <w:r w:rsidRPr="00CE2843">
        <w:rPr>
          <w:szCs w:val="24"/>
          <w:lang w:val="sr-Latn-CS"/>
        </w:rPr>
        <w:t xml:space="preserve"> </w:t>
      </w:r>
      <w:r>
        <w:rPr>
          <w:szCs w:val="24"/>
          <w:lang w:val="sr-Latn-CS"/>
        </w:rPr>
        <w:t>и</w:t>
      </w:r>
      <w:r w:rsidRPr="00CE2843">
        <w:rPr>
          <w:szCs w:val="24"/>
          <w:lang w:val="sr-Latn-CS"/>
        </w:rPr>
        <w:t xml:space="preserve"> </w:t>
      </w:r>
      <w:r>
        <w:rPr>
          <w:szCs w:val="24"/>
          <w:lang w:val="sr-Latn-CS"/>
        </w:rPr>
        <w:t>прерађивачке</w:t>
      </w:r>
      <w:r w:rsidRPr="00CE2843">
        <w:rPr>
          <w:szCs w:val="24"/>
          <w:lang w:val="sr-Latn-CS"/>
        </w:rPr>
        <w:t xml:space="preserve"> </w:t>
      </w:r>
      <w:r>
        <w:rPr>
          <w:szCs w:val="24"/>
          <w:lang w:val="sr-Latn-CS"/>
        </w:rPr>
        <w:t>капацитете</w:t>
      </w:r>
      <w:r w:rsidRPr="00CE2843">
        <w:rPr>
          <w:szCs w:val="24"/>
          <w:lang w:val="sr-Latn-CS"/>
        </w:rPr>
        <w:t xml:space="preserve">, </w:t>
      </w:r>
      <w:r>
        <w:rPr>
          <w:szCs w:val="24"/>
          <w:lang w:val="sr-Latn-CS"/>
        </w:rPr>
        <w:t>као</w:t>
      </w:r>
      <w:r w:rsidRPr="00CE2843">
        <w:rPr>
          <w:szCs w:val="24"/>
          <w:lang w:val="sr-Latn-CS"/>
        </w:rPr>
        <w:t xml:space="preserve"> </w:t>
      </w:r>
      <w:r>
        <w:rPr>
          <w:szCs w:val="24"/>
          <w:lang w:val="sr-Latn-CS"/>
        </w:rPr>
        <w:t>и</w:t>
      </w:r>
      <w:r w:rsidRPr="00CE2843">
        <w:rPr>
          <w:szCs w:val="24"/>
          <w:lang w:val="sr-Latn-CS"/>
        </w:rPr>
        <w:t xml:space="preserve"> </w:t>
      </w:r>
      <w:r>
        <w:rPr>
          <w:szCs w:val="24"/>
          <w:lang w:val="sr-Latn-CS"/>
        </w:rPr>
        <w:t>доступност</w:t>
      </w:r>
      <w:r w:rsidRPr="00CE2843">
        <w:rPr>
          <w:szCs w:val="24"/>
          <w:lang w:val="sr-Latn-CS"/>
        </w:rPr>
        <w:t xml:space="preserve"> </w:t>
      </w:r>
      <w:r>
        <w:rPr>
          <w:szCs w:val="24"/>
          <w:lang w:val="sr-Latn-CS"/>
        </w:rPr>
        <w:t>комплекса</w:t>
      </w:r>
      <w:r w:rsidRPr="00CE2843">
        <w:rPr>
          <w:szCs w:val="24"/>
          <w:lang w:val="sr-Latn-CS"/>
        </w:rPr>
        <w:t xml:space="preserve"> </w:t>
      </w:r>
      <w:r>
        <w:rPr>
          <w:szCs w:val="24"/>
          <w:lang w:val="sr-Latn-CS"/>
        </w:rPr>
        <w:t>у</w:t>
      </w:r>
      <w:r w:rsidRPr="00CE2843">
        <w:rPr>
          <w:szCs w:val="24"/>
          <w:lang w:val="sr-Latn-CS"/>
        </w:rPr>
        <w:t xml:space="preserve"> </w:t>
      </w:r>
      <w:r>
        <w:rPr>
          <w:szCs w:val="24"/>
          <w:lang w:val="sr-Latn-CS"/>
        </w:rPr>
        <w:t>циљу</w:t>
      </w:r>
      <w:r w:rsidRPr="00CE2843">
        <w:rPr>
          <w:szCs w:val="24"/>
          <w:lang w:val="sr-Latn-CS"/>
        </w:rPr>
        <w:t xml:space="preserve"> </w:t>
      </w:r>
      <w:r>
        <w:rPr>
          <w:szCs w:val="24"/>
          <w:lang w:val="sr-Latn-CS"/>
        </w:rPr>
        <w:t>реализације</w:t>
      </w:r>
      <w:r w:rsidRPr="00CE2843">
        <w:rPr>
          <w:szCs w:val="24"/>
          <w:lang w:val="sr-Latn-CS"/>
        </w:rPr>
        <w:t xml:space="preserve"> </w:t>
      </w:r>
      <w:r>
        <w:rPr>
          <w:szCs w:val="24"/>
          <w:lang w:val="sr-Latn-CS"/>
        </w:rPr>
        <w:t>планова</w:t>
      </w:r>
      <w:r w:rsidRPr="00CE2843">
        <w:rPr>
          <w:szCs w:val="24"/>
          <w:lang w:val="sr-Latn-CS"/>
        </w:rPr>
        <w:t xml:space="preserve"> </w:t>
      </w:r>
      <w:r>
        <w:rPr>
          <w:szCs w:val="24"/>
          <w:lang w:val="sr-Latn-CS"/>
        </w:rPr>
        <w:t>газдовања</w:t>
      </w:r>
      <w:r w:rsidRPr="00CE2843">
        <w:rPr>
          <w:szCs w:val="24"/>
          <w:lang w:val="sr-Latn-CS"/>
        </w:rPr>
        <w:t>:</w:t>
      </w:r>
    </w:p>
    <w:p w14:paraId="0F5CA654" w14:textId="77777777" w:rsidR="008276E9" w:rsidRPr="00CE2843" w:rsidRDefault="008276E9">
      <w:pPr>
        <w:numPr>
          <w:ilvl w:val="0"/>
          <w:numId w:val="46"/>
        </w:numPr>
        <w:ind w:left="0" w:firstLine="709"/>
        <w:rPr>
          <w:szCs w:val="24"/>
          <w:lang w:val="sr-Latn-CS"/>
        </w:rPr>
      </w:pPr>
      <w:r w:rsidRPr="00CE2843">
        <w:rPr>
          <w:szCs w:val="24"/>
          <w:lang w:val="sr-Latn-CS"/>
        </w:rPr>
        <w:t xml:space="preserve">– </w:t>
      </w:r>
      <w:r>
        <w:rPr>
          <w:szCs w:val="24"/>
          <w:lang w:val="sr-Latn-CS"/>
        </w:rPr>
        <w:t>унутрашњу</w:t>
      </w:r>
      <w:r w:rsidRPr="00CE2843">
        <w:rPr>
          <w:szCs w:val="24"/>
          <w:lang w:val="sr-Latn-CS"/>
        </w:rPr>
        <w:t xml:space="preserve"> </w:t>
      </w:r>
      <w:r>
        <w:rPr>
          <w:szCs w:val="24"/>
          <w:lang w:val="sr-Latn-CS"/>
        </w:rPr>
        <w:t>отвореност</w:t>
      </w:r>
      <w:r w:rsidRPr="00CE2843">
        <w:rPr>
          <w:szCs w:val="24"/>
          <w:lang w:val="sr-Latn-CS"/>
        </w:rPr>
        <w:t xml:space="preserve"> </w:t>
      </w:r>
      <w:r>
        <w:rPr>
          <w:szCs w:val="24"/>
          <w:lang w:val="sr-Latn-CS"/>
        </w:rPr>
        <w:t>шумског</w:t>
      </w:r>
      <w:r w:rsidRPr="00CE2843">
        <w:rPr>
          <w:szCs w:val="24"/>
          <w:lang w:val="sr-Latn-CS"/>
        </w:rPr>
        <w:t xml:space="preserve"> </w:t>
      </w:r>
      <w:r>
        <w:rPr>
          <w:szCs w:val="24"/>
          <w:lang w:val="sr-Latn-CS"/>
        </w:rPr>
        <w:t>комплекса</w:t>
      </w:r>
      <w:r w:rsidRPr="00CE2843">
        <w:rPr>
          <w:szCs w:val="24"/>
          <w:lang w:val="sr-Latn-CS"/>
        </w:rPr>
        <w:t xml:space="preserve"> </w:t>
      </w:r>
      <w:r>
        <w:rPr>
          <w:szCs w:val="24"/>
          <w:lang w:val="sr-Latn-CS"/>
        </w:rPr>
        <w:t>мрежом</w:t>
      </w:r>
      <w:r w:rsidRPr="00CE2843">
        <w:rPr>
          <w:szCs w:val="24"/>
          <w:lang w:val="sr-Latn-CS"/>
        </w:rPr>
        <w:t xml:space="preserve"> </w:t>
      </w:r>
      <w:r>
        <w:rPr>
          <w:szCs w:val="24"/>
          <w:lang w:val="sr-Latn-CS"/>
        </w:rPr>
        <w:t>шумских</w:t>
      </w:r>
      <w:r w:rsidRPr="00CE2843">
        <w:rPr>
          <w:szCs w:val="24"/>
          <w:lang w:val="sr-Latn-CS"/>
        </w:rPr>
        <w:t xml:space="preserve"> </w:t>
      </w:r>
      <w:r>
        <w:rPr>
          <w:szCs w:val="24"/>
          <w:lang w:val="sr-Latn-CS"/>
        </w:rPr>
        <w:t>путева</w:t>
      </w:r>
      <w:r w:rsidRPr="00CE2843">
        <w:rPr>
          <w:szCs w:val="24"/>
          <w:lang w:val="sr-Latn-CS"/>
        </w:rPr>
        <w:t>.</w:t>
      </w:r>
    </w:p>
    <w:p w14:paraId="706599B6" w14:textId="77777777" w:rsidR="008276E9" w:rsidRPr="00CE2843" w:rsidRDefault="008276E9" w:rsidP="008276E9">
      <w:pPr>
        <w:ind w:firstLine="709"/>
        <w:rPr>
          <w:szCs w:val="24"/>
          <w:lang w:val="sr-Latn-CS"/>
        </w:rPr>
      </w:pPr>
      <w:r>
        <w:rPr>
          <w:szCs w:val="24"/>
          <w:lang w:val="sr-Latn-CS"/>
        </w:rPr>
        <w:t>Ад</w:t>
      </w:r>
      <w:r w:rsidRPr="00CE2843">
        <w:rPr>
          <w:szCs w:val="24"/>
          <w:lang w:val="sr-Latn-CS"/>
        </w:rPr>
        <w:t xml:space="preserve">. 1. – </w:t>
      </w:r>
      <w:r>
        <w:rPr>
          <w:szCs w:val="24"/>
          <w:lang w:val="sr-Latn-CS"/>
        </w:rPr>
        <w:t>Ова</w:t>
      </w:r>
      <w:r w:rsidRPr="00CE2843">
        <w:rPr>
          <w:szCs w:val="24"/>
          <w:lang w:val="sr-Latn-CS"/>
        </w:rPr>
        <w:t xml:space="preserve"> </w:t>
      </w:r>
      <w:r>
        <w:rPr>
          <w:szCs w:val="24"/>
          <w:lang w:val="sr-Latn-CS"/>
        </w:rPr>
        <w:t>газдинска</w:t>
      </w:r>
      <w:r w:rsidRPr="00CE2843">
        <w:rPr>
          <w:szCs w:val="24"/>
          <w:lang w:val="sr-Latn-CS"/>
        </w:rPr>
        <w:t xml:space="preserve"> </w:t>
      </w:r>
      <w:r>
        <w:rPr>
          <w:szCs w:val="24"/>
          <w:lang w:val="sr-Latn-CS"/>
        </w:rPr>
        <w:t>јединица</w:t>
      </w:r>
      <w:r w:rsidRPr="00CE2843">
        <w:rPr>
          <w:szCs w:val="24"/>
          <w:lang w:val="sr-Latn-CS"/>
        </w:rPr>
        <w:t xml:space="preserve"> </w:t>
      </w:r>
      <w:r>
        <w:rPr>
          <w:szCs w:val="24"/>
          <w:lang w:val="sr-Latn-CS"/>
        </w:rPr>
        <w:t>је</w:t>
      </w:r>
      <w:r w:rsidRPr="00CE2843">
        <w:rPr>
          <w:szCs w:val="24"/>
          <w:lang w:val="sr-Latn-CS"/>
        </w:rPr>
        <w:t xml:space="preserve"> </w:t>
      </w:r>
      <w:r>
        <w:rPr>
          <w:szCs w:val="24"/>
          <w:lang w:val="sr-Latn-CS"/>
        </w:rPr>
        <w:t>отворена</w:t>
      </w:r>
      <w:r w:rsidRPr="00CE2843">
        <w:rPr>
          <w:szCs w:val="24"/>
          <w:lang w:val="sr-Latn-CS"/>
        </w:rPr>
        <w:t xml:space="preserve">, </w:t>
      </w:r>
      <w:r>
        <w:rPr>
          <w:szCs w:val="24"/>
          <w:lang w:val="sr-Latn-CS"/>
        </w:rPr>
        <w:t>имајући</w:t>
      </w:r>
      <w:r w:rsidRPr="00CE2843">
        <w:rPr>
          <w:szCs w:val="24"/>
          <w:lang w:val="sr-Latn-CS"/>
        </w:rPr>
        <w:t xml:space="preserve"> </w:t>
      </w:r>
      <w:r>
        <w:rPr>
          <w:szCs w:val="24"/>
          <w:lang w:val="sr-Latn-CS"/>
        </w:rPr>
        <w:t>у</w:t>
      </w:r>
      <w:r w:rsidRPr="00CE2843">
        <w:rPr>
          <w:szCs w:val="24"/>
          <w:lang w:val="sr-Latn-CS"/>
        </w:rPr>
        <w:t xml:space="preserve"> </w:t>
      </w:r>
      <w:r>
        <w:rPr>
          <w:szCs w:val="24"/>
          <w:lang w:val="sr-Latn-CS"/>
        </w:rPr>
        <w:t>виду</w:t>
      </w:r>
      <w:r w:rsidRPr="00CE2843">
        <w:rPr>
          <w:szCs w:val="24"/>
          <w:lang w:val="sr-Latn-CS"/>
        </w:rPr>
        <w:t xml:space="preserve"> </w:t>
      </w:r>
      <w:r>
        <w:rPr>
          <w:szCs w:val="24"/>
          <w:lang w:val="sr-Latn-CS"/>
        </w:rPr>
        <w:t>да</w:t>
      </w:r>
      <w:r w:rsidRPr="00CE2843">
        <w:rPr>
          <w:szCs w:val="24"/>
          <w:lang w:val="sr-Latn-CS"/>
        </w:rPr>
        <w:t xml:space="preserve"> </w:t>
      </w:r>
      <w:r>
        <w:rPr>
          <w:szCs w:val="24"/>
          <w:lang w:val="sr-Latn-CS"/>
        </w:rPr>
        <w:t>се</w:t>
      </w:r>
      <w:r w:rsidRPr="00CE2843">
        <w:rPr>
          <w:szCs w:val="24"/>
          <w:lang w:val="sr-Latn-CS"/>
        </w:rPr>
        <w:t xml:space="preserve"> </w:t>
      </w:r>
      <w:r>
        <w:rPr>
          <w:szCs w:val="24"/>
          <w:lang w:val="sr-Latn-CS"/>
        </w:rPr>
        <w:t>ради</w:t>
      </w:r>
      <w:r w:rsidRPr="00CE2843">
        <w:rPr>
          <w:szCs w:val="24"/>
          <w:lang w:val="sr-Latn-CS"/>
        </w:rPr>
        <w:t xml:space="preserve"> </w:t>
      </w:r>
      <w:r>
        <w:rPr>
          <w:szCs w:val="24"/>
          <w:lang w:val="sr-Latn-CS"/>
        </w:rPr>
        <w:t>о</w:t>
      </w:r>
      <w:r w:rsidRPr="00CE2843">
        <w:rPr>
          <w:szCs w:val="24"/>
          <w:lang w:val="sr-Latn-CS"/>
        </w:rPr>
        <w:t xml:space="preserve"> </w:t>
      </w:r>
      <w:r>
        <w:rPr>
          <w:szCs w:val="24"/>
          <w:lang w:val="sr-Latn-CS"/>
        </w:rPr>
        <w:t>неколико</w:t>
      </w:r>
      <w:r w:rsidRPr="00CE2843">
        <w:rPr>
          <w:szCs w:val="24"/>
          <w:lang w:val="sr-Latn-CS"/>
        </w:rPr>
        <w:t xml:space="preserve"> </w:t>
      </w:r>
      <w:r>
        <w:rPr>
          <w:szCs w:val="24"/>
          <w:lang w:val="sr-Latn-CS"/>
        </w:rPr>
        <w:t>комплекса</w:t>
      </w:r>
      <w:r w:rsidRPr="00CE2843">
        <w:rPr>
          <w:szCs w:val="24"/>
          <w:lang w:val="sr-Latn-CS"/>
        </w:rPr>
        <w:t xml:space="preserve"> </w:t>
      </w:r>
      <w:r>
        <w:rPr>
          <w:szCs w:val="24"/>
          <w:lang w:val="sr-Latn-CS"/>
        </w:rPr>
        <w:t>до</w:t>
      </w:r>
      <w:r w:rsidRPr="00CE2843">
        <w:rPr>
          <w:szCs w:val="24"/>
          <w:lang w:val="sr-Latn-CS"/>
        </w:rPr>
        <w:t xml:space="preserve"> </w:t>
      </w:r>
      <w:r>
        <w:rPr>
          <w:szCs w:val="24"/>
          <w:lang w:val="sr-Latn-CS"/>
        </w:rPr>
        <w:t>којих</w:t>
      </w:r>
      <w:r w:rsidRPr="00CE2843">
        <w:rPr>
          <w:szCs w:val="24"/>
          <w:lang w:val="sr-Latn-CS"/>
        </w:rPr>
        <w:t xml:space="preserve"> </w:t>
      </w:r>
      <w:r>
        <w:rPr>
          <w:szCs w:val="24"/>
          <w:lang w:val="sr-Latn-CS"/>
        </w:rPr>
        <w:t>постоје</w:t>
      </w:r>
      <w:r w:rsidRPr="00CE2843">
        <w:rPr>
          <w:szCs w:val="24"/>
          <w:lang w:val="sr-Latn-CS"/>
        </w:rPr>
        <w:t xml:space="preserve"> </w:t>
      </w:r>
      <w:r>
        <w:rPr>
          <w:szCs w:val="24"/>
          <w:lang w:val="sr-Latn-CS"/>
        </w:rPr>
        <w:t>регионални</w:t>
      </w:r>
      <w:r w:rsidRPr="00CE2843">
        <w:rPr>
          <w:szCs w:val="24"/>
          <w:lang w:val="sr-Latn-CS"/>
        </w:rPr>
        <w:t xml:space="preserve"> </w:t>
      </w:r>
      <w:r>
        <w:rPr>
          <w:szCs w:val="24"/>
          <w:lang w:val="sr-Latn-CS"/>
        </w:rPr>
        <w:t>и</w:t>
      </w:r>
      <w:r w:rsidRPr="00CE2843">
        <w:rPr>
          <w:szCs w:val="24"/>
          <w:lang w:val="sr-Latn-CS"/>
        </w:rPr>
        <w:t xml:space="preserve"> </w:t>
      </w:r>
      <w:r>
        <w:rPr>
          <w:szCs w:val="24"/>
          <w:lang w:val="sr-Latn-CS"/>
        </w:rPr>
        <w:t>локални</w:t>
      </w:r>
      <w:r w:rsidRPr="00CE2843">
        <w:rPr>
          <w:szCs w:val="24"/>
          <w:lang w:val="sr-Latn-CS"/>
        </w:rPr>
        <w:t xml:space="preserve"> </w:t>
      </w:r>
      <w:r>
        <w:rPr>
          <w:szCs w:val="24"/>
          <w:lang w:val="sr-Latn-CS"/>
        </w:rPr>
        <w:t>путеви</w:t>
      </w:r>
      <w:r w:rsidRPr="00CE2843">
        <w:rPr>
          <w:szCs w:val="24"/>
          <w:lang w:val="sr-Latn-CS"/>
        </w:rPr>
        <w:t xml:space="preserve">. </w:t>
      </w:r>
    </w:p>
    <w:p w14:paraId="04C6D9FA" w14:textId="77777777" w:rsidR="008276E9" w:rsidRPr="00CE2843" w:rsidRDefault="008276E9" w:rsidP="008276E9">
      <w:pPr>
        <w:ind w:firstLine="709"/>
        <w:rPr>
          <w:szCs w:val="24"/>
          <w:lang w:val="sr-Latn-CS"/>
        </w:rPr>
      </w:pPr>
      <w:r>
        <w:rPr>
          <w:szCs w:val="24"/>
          <w:lang w:val="sr-Latn-CS"/>
        </w:rPr>
        <w:t>Ад</w:t>
      </w:r>
      <w:r w:rsidRPr="00CE2843">
        <w:rPr>
          <w:szCs w:val="24"/>
          <w:lang w:val="sr-Latn-CS"/>
        </w:rPr>
        <w:t xml:space="preserve">. 2. – </w:t>
      </w:r>
      <w:r>
        <w:rPr>
          <w:szCs w:val="24"/>
          <w:lang w:val="sr-Latn-CS"/>
        </w:rPr>
        <w:t>Унутар</w:t>
      </w:r>
      <w:r w:rsidRPr="00CE2843">
        <w:rPr>
          <w:szCs w:val="24"/>
          <w:lang w:val="sr-Latn-CS"/>
        </w:rPr>
        <w:t xml:space="preserve"> </w:t>
      </w:r>
      <w:r>
        <w:rPr>
          <w:szCs w:val="24"/>
          <w:lang w:val="sr-Latn-CS"/>
        </w:rPr>
        <w:t>ове</w:t>
      </w:r>
      <w:r w:rsidRPr="00CE2843">
        <w:rPr>
          <w:szCs w:val="24"/>
          <w:lang w:val="sr-Latn-CS"/>
        </w:rPr>
        <w:t xml:space="preserve"> </w:t>
      </w:r>
      <w:r>
        <w:rPr>
          <w:szCs w:val="24"/>
          <w:lang w:val="sr-Latn-CS"/>
        </w:rPr>
        <w:t>газдинске</w:t>
      </w:r>
      <w:r w:rsidRPr="00CE2843">
        <w:rPr>
          <w:szCs w:val="24"/>
          <w:lang w:val="sr-Latn-CS"/>
        </w:rPr>
        <w:t xml:space="preserve"> </w:t>
      </w:r>
      <w:r>
        <w:rPr>
          <w:szCs w:val="24"/>
          <w:lang w:val="sr-Latn-CS"/>
        </w:rPr>
        <w:t>јединице</w:t>
      </w:r>
      <w:r w:rsidRPr="00CE2843">
        <w:rPr>
          <w:szCs w:val="24"/>
          <w:lang w:val="sr-Latn-CS"/>
        </w:rPr>
        <w:t xml:space="preserve"> </w:t>
      </w:r>
      <w:r>
        <w:rPr>
          <w:szCs w:val="24"/>
          <w:lang w:val="sr-Latn-CS"/>
        </w:rPr>
        <w:t>има</w:t>
      </w:r>
      <w:r w:rsidRPr="00CE2843">
        <w:rPr>
          <w:szCs w:val="24"/>
          <w:lang w:val="sr-Latn-CS"/>
        </w:rPr>
        <w:t xml:space="preserve"> </w:t>
      </w:r>
      <w:r>
        <w:rPr>
          <w:szCs w:val="24"/>
          <w:lang w:val="sr-Latn-CS"/>
        </w:rPr>
        <w:t>и</w:t>
      </w:r>
      <w:r w:rsidRPr="00CE2843">
        <w:rPr>
          <w:szCs w:val="24"/>
          <w:lang w:val="sr-Latn-CS"/>
        </w:rPr>
        <w:t xml:space="preserve"> </w:t>
      </w:r>
      <w:r>
        <w:rPr>
          <w:szCs w:val="24"/>
          <w:lang w:val="sr-Latn-CS"/>
        </w:rPr>
        <w:t>тврдих</w:t>
      </w:r>
      <w:r w:rsidRPr="00CE2843">
        <w:rPr>
          <w:szCs w:val="24"/>
          <w:lang w:val="sr-Latn-CS"/>
        </w:rPr>
        <w:t xml:space="preserve"> </w:t>
      </w:r>
      <w:r>
        <w:rPr>
          <w:szCs w:val="24"/>
          <w:lang w:val="sr-Latn-CS"/>
        </w:rPr>
        <w:t>камионских</w:t>
      </w:r>
      <w:r w:rsidRPr="00CE2843">
        <w:rPr>
          <w:szCs w:val="24"/>
          <w:lang w:val="sr-Latn-CS"/>
        </w:rPr>
        <w:t xml:space="preserve"> </w:t>
      </w:r>
      <w:r>
        <w:rPr>
          <w:szCs w:val="24"/>
          <w:lang w:val="sr-Latn-CS"/>
        </w:rPr>
        <w:t>путева</w:t>
      </w:r>
      <w:r w:rsidRPr="00CE2843">
        <w:rPr>
          <w:szCs w:val="24"/>
          <w:lang w:val="sr-Latn-CS"/>
        </w:rPr>
        <w:t xml:space="preserve"> </w:t>
      </w:r>
      <w:r>
        <w:rPr>
          <w:szCs w:val="24"/>
          <w:lang w:val="sr-Latn-CS"/>
        </w:rPr>
        <w:t>у</w:t>
      </w:r>
      <w:r w:rsidRPr="00CE2843">
        <w:rPr>
          <w:szCs w:val="24"/>
          <w:lang w:val="sr-Latn-CS"/>
        </w:rPr>
        <w:t xml:space="preserve"> </w:t>
      </w:r>
      <w:r>
        <w:rPr>
          <w:szCs w:val="24"/>
          <w:lang w:val="sr-Latn-CS"/>
        </w:rPr>
        <w:t>дужини</w:t>
      </w:r>
      <w:r w:rsidRPr="00CE2843">
        <w:rPr>
          <w:szCs w:val="24"/>
          <w:lang w:val="sr-Latn-CS"/>
        </w:rPr>
        <w:t xml:space="preserve"> </w:t>
      </w:r>
      <w:r>
        <w:rPr>
          <w:szCs w:val="24"/>
          <w:lang w:val="sr-Latn-CS"/>
        </w:rPr>
        <w:t>од</w:t>
      </w:r>
      <w:r w:rsidRPr="00CE2843">
        <w:rPr>
          <w:szCs w:val="24"/>
          <w:lang w:val="sr-Latn-CS"/>
        </w:rPr>
        <w:t xml:space="preserve"> 2600</w:t>
      </w:r>
      <w:r>
        <w:rPr>
          <w:szCs w:val="24"/>
          <w:lang w:val="sr-Latn-CS"/>
        </w:rPr>
        <w:t>м</w:t>
      </w:r>
      <w:r w:rsidRPr="00CE2843">
        <w:rPr>
          <w:szCs w:val="24"/>
          <w:lang w:val="sr-Latn-CS"/>
        </w:rPr>
        <w:t>. .</w:t>
      </w:r>
      <w:r>
        <w:rPr>
          <w:szCs w:val="24"/>
          <w:lang w:val="sr-Latn-CS"/>
        </w:rPr>
        <w:t>Просеке</w:t>
      </w:r>
      <w:r w:rsidRPr="00CE2843">
        <w:rPr>
          <w:szCs w:val="24"/>
          <w:lang w:val="sr-Latn-CS"/>
        </w:rPr>
        <w:t xml:space="preserve"> </w:t>
      </w:r>
      <w:r>
        <w:rPr>
          <w:szCs w:val="24"/>
          <w:lang w:val="sr-Latn-CS"/>
        </w:rPr>
        <w:t>су</w:t>
      </w:r>
      <w:r w:rsidRPr="00CE2843">
        <w:rPr>
          <w:szCs w:val="24"/>
          <w:lang w:val="sr-Latn-CS"/>
        </w:rPr>
        <w:t xml:space="preserve"> </w:t>
      </w:r>
      <w:r>
        <w:rPr>
          <w:szCs w:val="24"/>
          <w:lang w:val="sr-Latn-CS"/>
        </w:rPr>
        <w:t>меки</w:t>
      </w:r>
      <w:r w:rsidRPr="00CE2843">
        <w:rPr>
          <w:szCs w:val="24"/>
          <w:lang w:val="sr-Latn-CS"/>
        </w:rPr>
        <w:t>,</w:t>
      </w:r>
      <w:r>
        <w:rPr>
          <w:szCs w:val="24"/>
          <w:lang w:val="sr-Latn-CS"/>
        </w:rPr>
        <w:t>летњи</w:t>
      </w:r>
      <w:r w:rsidRPr="00CE2843">
        <w:rPr>
          <w:szCs w:val="24"/>
          <w:lang w:val="sr-Latn-CS"/>
        </w:rPr>
        <w:t xml:space="preserve"> </w:t>
      </w:r>
      <w:r>
        <w:rPr>
          <w:szCs w:val="24"/>
          <w:lang w:val="sr-Latn-CS"/>
        </w:rPr>
        <w:t>путеви</w:t>
      </w:r>
      <w:r w:rsidRPr="00CE2843">
        <w:rPr>
          <w:szCs w:val="24"/>
          <w:lang w:val="sr-Latn-CS"/>
        </w:rPr>
        <w:t xml:space="preserve"> </w:t>
      </w:r>
      <w:r>
        <w:rPr>
          <w:szCs w:val="24"/>
          <w:lang w:val="sr-Latn-CS"/>
        </w:rPr>
        <w:t>који</w:t>
      </w:r>
      <w:r w:rsidRPr="00CE2843">
        <w:rPr>
          <w:szCs w:val="24"/>
          <w:lang w:val="sr-Latn-CS"/>
        </w:rPr>
        <w:t xml:space="preserve"> </w:t>
      </w:r>
      <w:r>
        <w:rPr>
          <w:szCs w:val="24"/>
          <w:lang w:val="sr-Latn-CS"/>
        </w:rPr>
        <w:t>се</w:t>
      </w:r>
      <w:r w:rsidRPr="00CE2843">
        <w:rPr>
          <w:szCs w:val="24"/>
          <w:lang w:val="sr-Latn-CS"/>
        </w:rPr>
        <w:t xml:space="preserve"> </w:t>
      </w:r>
      <w:r>
        <w:rPr>
          <w:szCs w:val="24"/>
          <w:lang w:val="sr-Latn-CS"/>
        </w:rPr>
        <w:t>користе</w:t>
      </w:r>
      <w:r w:rsidRPr="00CE2843">
        <w:rPr>
          <w:szCs w:val="24"/>
          <w:lang w:val="sr-Latn-CS"/>
        </w:rPr>
        <w:t xml:space="preserve"> </w:t>
      </w:r>
      <w:r>
        <w:rPr>
          <w:szCs w:val="24"/>
          <w:lang w:val="sr-Latn-CS"/>
        </w:rPr>
        <w:t>при</w:t>
      </w:r>
      <w:r w:rsidRPr="00CE2843">
        <w:rPr>
          <w:szCs w:val="24"/>
          <w:lang w:val="sr-Latn-CS"/>
        </w:rPr>
        <w:t xml:space="preserve"> </w:t>
      </w:r>
      <w:r>
        <w:rPr>
          <w:szCs w:val="24"/>
          <w:lang w:val="sr-Latn-CS"/>
        </w:rPr>
        <w:t>извозу</w:t>
      </w:r>
      <w:r w:rsidRPr="00CE2843">
        <w:rPr>
          <w:szCs w:val="24"/>
          <w:lang w:val="sr-Latn-CS"/>
        </w:rPr>
        <w:t xml:space="preserve"> </w:t>
      </w:r>
      <w:r>
        <w:rPr>
          <w:szCs w:val="24"/>
          <w:lang w:val="sr-Latn-CS"/>
        </w:rPr>
        <w:t>до</w:t>
      </w:r>
      <w:r w:rsidRPr="00CE2843">
        <w:rPr>
          <w:szCs w:val="24"/>
          <w:lang w:val="sr-Latn-CS"/>
        </w:rPr>
        <w:t xml:space="preserve"> </w:t>
      </w:r>
      <w:r>
        <w:rPr>
          <w:szCs w:val="24"/>
          <w:lang w:val="sr-Latn-CS"/>
        </w:rPr>
        <w:t>тврдог</w:t>
      </w:r>
      <w:r w:rsidRPr="00CE2843">
        <w:rPr>
          <w:szCs w:val="24"/>
          <w:lang w:val="sr-Latn-CS"/>
        </w:rPr>
        <w:t xml:space="preserve"> </w:t>
      </w:r>
      <w:r>
        <w:rPr>
          <w:szCs w:val="24"/>
          <w:lang w:val="sr-Latn-CS"/>
        </w:rPr>
        <w:t>камионског</w:t>
      </w:r>
      <w:r w:rsidRPr="00CE2843">
        <w:rPr>
          <w:szCs w:val="24"/>
          <w:lang w:val="sr-Latn-CS"/>
        </w:rPr>
        <w:t xml:space="preserve"> </w:t>
      </w:r>
      <w:r>
        <w:rPr>
          <w:szCs w:val="24"/>
          <w:lang w:val="sr-Latn-CS"/>
        </w:rPr>
        <w:t>пута</w:t>
      </w:r>
      <w:r w:rsidRPr="00CE2843">
        <w:rPr>
          <w:szCs w:val="24"/>
          <w:lang w:val="sr-Latn-CS"/>
        </w:rPr>
        <w:t xml:space="preserve">. </w:t>
      </w:r>
      <w:r>
        <w:rPr>
          <w:szCs w:val="24"/>
          <w:lang w:val="sr-Latn-CS"/>
        </w:rPr>
        <w:t>Проблеми</w:t>
      </w:r>
      <w:r w:rsidRPr="00CE2843">
        <w:rPr>
          <w:szCs w:val="24"/>
          <w:lang w:val="sr-Latn-CS"/>
        </w:rPr>
        <w:t xml:space="preserve"> </w:t>
      </w:r>
      <w:r>
        <w:rPr>
          <w:szCs w:val="24"/>
          <w:lang w:val="sr-Latn-CS"/>
        </w:rPr>
        <w:t>у</w:t>
      </w:r>
      <w:r w:rsidRPr="00CE2843">
        <w:rPr>
          <w:szCs w:val="24"/>
          <w:lang w:val="sr-Latn-CS"/>
        </w:rPr>
        <w:t xml:space="preserve"> </w:t>
      </w:r>
      <w:r>
        <w:rPr>
          <w:szCs w:val="24"/>
          <w:lang w:val="sr-Latn-CS"/>
        </w:rPr>
        <w:t>извозу</w:t>
      </w:r>
      <w:r w:rsidRPr="00CE2843">
        <w:rPr>
          <w:szCs w:val="24"/>
          <w:lang w:val="sr-Latn-CS"/>
        </w:rPr>
        <w:t xml:space="preserve"> </w:t>
      </w:r>
      <w:r>
        <w:rPr>
          <w:szCs w:val="24"/>
          <w:lang w:val="sr-Latn-CS"/>
        </w:rPr>
        <w:t>настају</w:t>
      </w:r>
      <w:r w:rsidRPr="00CE2843">
        <w:rPr>
          <w:szCs w:val="24"/>
          <w:lang w:val="sr-Latn-CS"/>
        </w:rPr>
        <w:t xml:space="preserve"> </w:t>
      </w:r>
      <w:r>
        <w:rPr>
          <w:szCs w:val="24"/>
          <w:lang w:val="sr-Latn-CS"/>
        </w:rPr>
        <w:t>у</w:t>
      </w:r>
      <w:r w:rsidRPr="00CE2843">
        <w:rPr>
          <w:szCs w:val="24"/>
          <w:lang w:val="sr-Latn-CS"/>
        </w:rPr>
        <w:t xml:space="preserve"> </w:t>
      </w:r>
      <w:r>
        <w:rPr>
          <w:szCs w:val="24"/>
          <w:lang w:val="sr-Latn-CS"/>
        </w:rPr>
        <w:t>време</w:t>
      </w:r>
      <w:r w:rsidRPr="00CE2843">
        <w:rPr>
          <w:szCs w:val="24"/>
          <w:lang w:val="sr-Latn-CS"/>
        </w:rPr>
        <w:t xml:space="preserve"> </w:t>
      </w:r>
      <w:r>
        <w:rPr>
          <w:szCs w:val="24"/>
          <w:lang w:val="sr-Latn-CS"/>
        </w:rPr>
        <w:t>кишних</w:t>
      </w:r>
      <w:r w:rsidRPr="00CE2843">
        <w:rPr>
          <w:szCs w:val="24"/>
          <w:lang w:val="sr-Latn-CS"/>
        </w:rPr>
        <w:t xml:space="preserve"> </w:t>
      </w:r>
      <w:r>
        <w:rPr>
          <w:szCs w:val="24"/>
          <w:lang w:val="sr-Latn-CS"/>
        </w:rPr>
        <w:t>периода</w:t>
      </w:r>
      <w:r w:rsidRPr="00CE2843">
        <w:rPr>
          <w:szCs w:val="24"/>
          <w:lang w:val="sr-Latn-CS"/>
        </w:rPr>
        <w:t xml:space="preserve"> </w:t>
      </w:r>
      <w:r>
        <w:rPr>
          <w:szCs w:val="24"/>
          <w:lang w:val="sr-Latn-CS"/>
        </w:rPr>
        <w:t>и</w:t>
      </w:r>
      <w:r w:rsidRPr="00CE2843">
        <w:rPr>
          <w:szCs w:val="24"/>
          <w:lang w:val="sr-Latn-CS"/>
        </w:rPr>
        <w:t xml:space="preserve"> </w:t>
      </w:r>
      <w:r>
        <w:rPr>
          <w:szCs w:val="24"/>
          <w:lang w:val="sr-Latn-CS"/>
        </w:rPr>
        <w:t>у</w:t>
      </w:r>
      <w:r w:rsidRPr="00CE2843">
        <w:rPr>
          <w:szCs w:val="24"/>
          <w:lang w:val="sr-Latn-CS"/>
        </w:rPr>
        <w:t xml:space="preserve"> </w:t>
      </w:r>
      <w:r>
        <w:rPr>
          <w:szCs w:val="24"/>
          <w:lang w:val="sr-Latn-CS"/>
        </w:rPr>
        <w:t>време</w:t>
      </w:r>
      <w:r w:rsidRPr="00CE2843">
        <w:rPr>
          <w:szCs w:val="24"/>
          <w:lang w:val="sr-Latn-CS"/>
        </w:rPr>
        <w:t xml:space="preserve"> </w:t>
      </w:r>
      <w:r>
        <w:rPr>
          <w:szCs w:val="24"/>
          <w:lang w:val="sr-Latn-CS"/>
        </w:rPr>
        <w:t>високих</w:t>
      </w:r>
      <w:r w:rsidRPr="00CE2843">
        <w:rPr>
          <w:szCs w:val="24"/>
          <w:lang w:val="sr-Latn-CS"/>
        </w:rPr>
        <w:t xml:space="preserve"> </w:t>
      </w:r>
      <w:r>
        <w:rPr>
          <w:szCs w:val="24"/>
          <w:lang w:val="sr-Latn-CS"/>
        </w:rPr>
        <w:t>подземних</w:t>
      </w:r>
      <w:r w:rsidRPr="00CE2843">
        <w:rPr>
          <w:szCs w:val="24"/>
          <w:lang w:val="sr-Latn-CS"/>
        </w:rPr>
        <w:t xml:space="preserve"> </w:t>
      </w:r>
      <w:r>
        <w:rPr>
          <w:szCs w:val="24"/>
          <w:lang w:val="sr-Latn-CS"/>
        </w:rPr>
        <w:t>вода</w:t>
      </w:r>
      <w:r w:rsidRPr="00CE2843">
        <w:rPr>
          <w:szCs w:val="24"/>
          <w:lang w:val="sr-Latn-CS"/>
        </w:rPr>
        <w:t xml:space="preserve"> </w:t>
      </w:r>
      <w:r>
        <w:rPr>
          <w:szCs w:val="24"/>
          <w:lang w:val="sr-Latn-CS"/>
        </w:rPr>
        <w:t>када</w:t>
      </w:r>
      <w:r w:rsidRPr="00CE2843">
        <w:rPr>
          <w:szCs w:val="24"/>
          <w:lang w:val="sr-Latn-CS"/>
        </w:rPr>
        <w:t xml:space="preserve"> </w:t>
      </w:r>
      <w:r>
        <w:rPr>
          <w:szCs w:val="24"/>
          <w:lang w:val="sr-Latn-CS"/>
        </w:rPr>
        <w:t>такви</w:t>
      </w:r>
      <w:r w:rsidRPr="00CE2843">
        <w:rPr>
          <w:szCs w:val="24"/>
          <w:lang w:val="sr-Latn-CS"/>
        </w:rPr>
        <w:t xml:space="preserve"> </w:t>
      </w:r>
      <w:r>
        <w:rPr>
          <w:szCs w:val="24"/>
          <w:lang w:val="sr-Latn-CS"/>
        </w:rPr>
        <w:t>путеви</w:t>
      </w:r>
      <w:r w:rsidRPr="00CE2843">
        <w:rPr>
          <w:szCs w:val="24"/>
          <w:lang w:val="sr-Latn-CS"/>
        </w:rPr>
        <w:t xml:space="preserve"> </w:t>
      </w:r>
      <w:r>
        <w:rPr>
          <w:szCs w:val="24"/>
          <w:lang w:val="sr-Latn-CS"/>
        </w:rPr>
        <w:t>постају</w:t>
      </w:r>
      <w:r w:rsidRPr="00CE2843">
        <w:rPr>
          <w:szCs w:val="24"/>
          <w:lang w:val="sr-Latn-CS"/>
        </w:rPr>
        <w:t xml:space="preserve"> </w:t>
      </w:r>
      <w:r>
        <w:rPr>
          <w:szCs w:val="24"/>
          <w:lang w:val="sr-Latn-CS"/>
        </w:rPr>
        <w:t>непроходни</w:t>
      </w:r>
      <w:r w:rsidRPr="00CE2843">
        <w:rPr>
          <w:szCs w:val="24"/>
          <w:lang w:val="sr-Latn-CS"/>
        </w:rPr>
        <w:t>.</w:t>
      </w:r>
    </w:p>
    <w:p w14:paraId="5BA4ECDD" w14:textId="77777777" w:rsidR="008276E9" w:rsidRDefault="008276E9" w:rsidP="008276E9">
      <w:pPr>
        <w:ind w:firstLine="709"/>
        <w:rPr>
          <w:szCs w:val="24"/>
          <w:lang w:val="sr-Latn-CS"/>
        </w:rPr>
      </w:pPr>
      <w:r>
        <w:rPr>
          <w:szCs w:val="24"/>
          <w:lang w:val="sr-Latn-CS"/>
        </w:rPr>
        <w:t>На</w:t>
      </w:r>
      <w:r w:rsidRPr="00CE2843">
        <w:rPr>
          <w:szCs w:val="24"/>
          <w:lang w:val="sr-Latn-CS"/>
        </w:rPr>
        <w:t xml:space="preserve"> </w:t>
      </w:r>
      <w:r>
        <w:rPr>
          <w:szCs w:val="24"/>
          <w:lang w:val="sr-Latn-CS"/>
        </w:rPr>
        <w:t>основу</w:t>
      </w:r>
      <w:r w:rsidRPr="00CE2843">
        <w:rPr>
          <w:szCs w:val="24"/>
          <w:lang w:val="sr-Latn-CS"/>
        </w:rPr>
        <w:t xml:space="preserve"> </w:t>
      </w:r>
      <w:r>
        <w:rPr>
          <w:szCs w:val="24"/>
          <w:lang w:val="sr-Latn-CS"/>
        </w:rPr>
        <w:t>свега</w:t>
      </w:r>
      <w:r w:rsidRPr="00CE2843">
        <w:rPr>
          <w:szCs w:val="24"/>
          <w:lang w:val="sr-Latn-CS"/>
        </w:rPr>
        <w:t xml:space="preserve"> </w:t>
      </w:r>
      <w:r>
        <w:rPr>
          <w:szCs w:val="24"/>
          <w:lang w:val="sr-Latn-CS"/>
        </w:rPr>
        <w:t>изнетог</w:t>
      </w:r>
      <w:r w:rsidRPr="00CE2843">
        <w:rPr>
          <w:szCs w:val="24"/>
          <w:lang w:val="sr-Latn-CS"/>
        </w:rPr>
        <w:t xml:space="preserve"> </w:t>
      </w:r>
      <w:r>
        <w:rPr>
          <w:szCs w:val="24"/>
          <w:lang w:val="sr-Latn-CS"/>
        </w:rPr>
        <w:t>може</w:t>
      </w:r>
      <w:r w:rsidRPr="00CE2843">
        <w:rPr>
          <w:szCs w:val="24"/>
          <w:lang w:val="sr-Latn-CS"/>
        </w:rPr>
        <w:t xml:space="preserve"> </w:t>
      </w:r>
      <w:r>
        <w:rPr>
          <w:szCs w:val="24"/>
          <w:lang w:val="sr-Latn-CS"/>
        </w:rPr>
        <w:t>се</w:t>
      </w:r>
      <w:r w:rsidRPr="00CE2843">
        <w:rPr>
          <w:szCs w:val="24"/>
          <w:lang w:val="sr-Latn-CS"/>
        </w:rPr>
        <w:t xml:space="preserve"> </w:t>
      </w:r>
      <w:r>
        <w:rPr>
          <w:szCs w:val="24"/>
          <w:lang w:val="sr-Latn-CS"/>
        </w:rPr>
        <w:t>закључити</w:t>
      </w:r>
      <w:r w:rsidRPr="00CE2843">
        <w:rPr>
          <w:szCs w:val="24"/>
          <w:lang w:val="sr-Latn-CS"/>
        </w:rPr>
        <w:t xml:space="preserve">  </w:t>
      </w:r>
      <w:r>
        <w:rPr>
          <w:szCs w:val="24"/>
          <w:lang w:val="sr-Latn-CS"/>
        </w:rPr>
        <w:t>да</w:t>
      </w:r>
      <w:r w:rsidRPr="00CE2843">
        <w:rPr>
          <w:szCs w:val="24"/>
          <w:lang w:val="sr-Latn-CS"/>
        </w:rPr>
        <w:t xml:space="preserve"> </w:t>
      </w:r>
      <w:r>
        <w:rPr>
          <w:szCs w:val="24"/>
          <w:lang w:val="sr-Latn-CS"/>
        </w:rPr>
        <w:t>су</w:t>
      </w:r>
      <w:r w:rsidRPr="00CE2843">
        <w:rPr>
          <w:szCs w:val="24"/>
          <w:lang w:val="sr-Latn-CS"/>
        </w:rPr>
        <w:t xml:space="preserve"> </w:t>
      </w:r>
      <w:r>
        <w:rPr>
          <w:szCs w:val="24"/>
          <w:lang w:val="sr-Latn-CS"/>
        </w:rPr>
        <w:t>саобраћајне</w:t>
      </w:r>
      <w:r w:rsidRPr="00CE2843">
        <w:rPr>
          <w:szCs w:val="24"/>
          <w:lang w:val="sr-Latn-CS"/>
        </w:rPr>
        <w:t xml:space="preserve"> </w:t>
      </w:r>
      <w:r>
        <w:rPr>
          <w:szCs w:val="24"/>
          <w:lang w:val="sr-Latn-CS"/>
        </w:rPr>
        <w:t>прилике</w:t>
      </w:r>
      <w:r w:rsidRPr="00CE2843">
        <w:rPr>
          <w:szCs w:val="24"/>
          <w:lang w:val="sr-Latn-CS"/>
        </w:rPr>
        <w:t xml:space="preserve"> </w:t>
      </w:r>
      <w:r>
        <w:rPr>
          <w:szCs w:val="24"/>
          <w:lang w:val="sr-Latn-CS"/>
        </w:rPr>
        <w:t>у</w:t>
      </w:r>
      <w:r w:rsidRPr="00CE2843">
        <w:rPr>
          <w:szCs w:val="24"/>
          <w:lang w:val="sr-Latn-CS"/>
        </w:rPr>
        <w:t xml:space="preserve"> </w:t>
      </w:r>
      <w:r>
        <w:rPr>
          <w:szCs w:val="24"/>
          <w:lang w:val="sr-Latn-CS"/>
        </w:rPr>
        <w:t>овој</w:t>
      </w:r>
      <w:r w:rsidRPr="00CE2843">
        <w:rPr>
          <w:szCs w:val="24"/>
          <w:lang w:val="sr-Latn-CS"/>
        </w:rPr>
        <w:t xml:space="preserve"> </w:t>
      </w:r>
      <w:r>
        <w:rPr>
          <w:szCs w:val="24"/>
          <w:lang w:val="sr-Latn-CS"/>
        </w:rPr>
        <w:t>газдинској</w:t>
      </w:r>
      <w:r w:rsidRPr="00CE2843">
        <w:rPr>
          <w:szCs w:val="24"/>
          <w:lang w:val="sr-Latn-CS"/>
        </w:rPr>
        <w:t xml:space="preserve"> </w:t>
      </w:r>
      <w:r>
        <w:rPr>
          <w:szCs w:val="24"/>
          <w:lang w:val="sr-Latn-CS"/>
        </w:rPr>
        <w:t>јединици</w:t>
      </w:r>
      <w:r w:rsidRPr="00CE2843">
        <w:rPr>
          <w:szCs w:val="24"/>
          <w:lang w:val="sr-Latn-CS"/>
        </w:rPr>
        <w:t xml:space="preserve"> </w:t>
      </w:r>
      <w:r>
        <w:rPr>
          <w:szCs w:val="24"/>
          <w:lang w:val="sr-Latn-CS"/>
        </w:rPr>
        <w:t>повољне</w:t>
      </w:r>
      <w:r w:rsidRPr="00CE2843">
        <w:rPr>
          <w:szCs w:val="24"/>
          <w:lang w:val="sr-Latn-CS"/>
        </w:rPr>
        <w:t>.</w:t>
      </w:r>
    </w:p>
    <w:p w14:paraId="611FB818" w14:textId="77777777" w:rsidR="00126FA7" w:rsidRDefault="00126FA7" w:rsidP="008276E9">
      <w:pPr>
        <w:ind w:firstLine="709"/>
        <w:rPr>
          <w:szCs w:val="24"/>
          <w:lang w:val="sr-Latn-CS"/>
        </w:rPr>
      </w:pPr>
    </w:p>
    <w:p w14:paraId="18E65A72" w14:textId="77777777" w:rsidR="00126FA7" w:rsidRDefault="00126FA7" w:rsidP="008276E9">
      <w:pPr>
        <w:ind w:firstLine="709"/>
        <w:rPr>
          <w:szCs w:val="24"/>
          <w:lang w:val="sr-Latn-CS"/>
        </w:rPr>
      </w:pPr>
    </w:p>
    <w:p w14:paraId="58288634" w14:textId="77777777" w:rsidR="00126FA7" w:rsidRDefault="00126FA7" w:rsidP="008276E9">
      <w:pPr>
        <w:ind w:firstLine="709"/>
        <w:rPr>
          <w:szCs w:val="24"/>
          <w:lang w:val="sr-Latn-CS"/>
        </w:rPr>
      </w:pPr>
    </w:p>
    <w:p w14:paraId="25B15AF9" w14:textId="77777777" w:rsidR="00126FA7" w:rsidRDefault="00126FA7" w:rsidP="008276E9">
      <w:pPr>
        <w:ind w:firstLine="709"/>
        <w:rPr>
          <w:szCs w:val="24"/>
          <w:lang w:val="sr-Latn-CS"/>
        </w:rPr>
      </w:pPr>
    </w:p>
    <w:p w14:paraId="1FFBD362" w14:textId="77777777" w:rsidR="00126FA7" w:rsidRDefault="00126FA7" w:rsidP="008276E9">
      <w:pPr>
        <w:ind w:firstLine="709"/>
        <w:rPr>
          <w:szCs w:val="24"/>
          <w:lang w:val="sr-Latn-CS"/>
        </w:rPr>
      </w:pPr>
    </w:p>
    <w:p w14:paraId="1AE910AC" w14:textId="77777777" w:rsidR="00126FA7" w:rsidRDefault="00126FA7" w:rsidP="008276E9">
      <w:pPr>
        <w:ind w:firstLine="709"/>
        <w:rPr>
          <w:szCs w:val="24"/>
          <w:lang w:val="sr-Latn-CS"/>
        </w:rPr>
      </w:pPr>
    </w:p>
    <w:p w14:paraId="7A31678E" w14:textId="77777777" w:rsidR="00126FA7" w:rsidRPr="00CE2843" w:rsidRDefault="00126FA7" w:rsidP="008276E9">
      <w:pPr>
        <w:ind w:firstLine="709"/>
        <w:rPr>
          <w:szCs w:val="24"/>
          <w:lang w:val="sr-Latn-CS"/>
        </w:rPr>
      </w:pPr>
    </w:p>
    <w:p w14:paraId="545EA0F4" w14:textId="77777777" w:rsidR="00AE06D6" w:rsidRPr="00967DC1" w:rsidRDefault="00AE06D6" w:rsidP="001E22DF">
      <w:pPr>
        <w:tabs>
          <w:tab w:val="left" w:pos="993"/>
        </w:tabs>
        <w:ind w:left="720"/>
        <w:rPr>
          <w:szCs w:val="24"/>
          <w:lang w:val="sr-Latn-CS"/>
        </w:rPr>
      </w:pPr>
    </w:p>
    <w:p w14:paraId="4D519FE9" w14:textId="77777777" w:rsidR="00732569" w:rsidRPr="00967DC1" w:rsidRDefault="00732569" w:rsidP="00B5350C">
      <w:pPr>
        <w:pStyle w:val="Heading1"/>
        <w:tabs>
          <w:tab w:val="left" w:pos="12960"/>
        </w:tabs>
        <w:rPr>
          <w:sz w:val="24"/>
          <w:szCs w:val="24"/>
          <w:lang w:val="ru-RU"/>
        </w:rPr>
      </w:pPr>
      <w:bookmarkStart w:id="474" w:name="_Toc210382956"/>
      <w:r w:rsidRPr="00967DC1">
        <w:rPr>
          <w:sz w:val="24"/>
          <w:szCs w:val="24"/>
          <w:lang w:val="ru-RU"/>
        </w:rPr>
        <w:t xml:space="preserve">6. </w:t>
      </w:r>
      <w:r w:rsidR="00CA736E" w:rsidRPr="00967DC1">
        <w:rPr>
          <w:sz w:val="24"/>
          <w:szCs w:val="24"/>
          <w:lang w:val="ru-RU"/>
        </w:rPr>
        <w:t>А</w:t>
      </w:r>
      <w:r w:rsidR="00B61EF7" w:rsidRPr="00967DC1">
        <w:rPr>
          <w:sz w:val="24"/>
          <w:szCs w:val="24"/>
          <w:lang w:val="ru-RU"/>
        </w:rPr>
        <w:t>Н</w:t>
      </w:r>
      <w:r w:rsidR="00CA736E" w:rsidRPr="00967DC1">
        <w:rPr>
          <w:sz w:val="24"/>
          <w:szCs w:val="24"/>
          <w:lang w:val="ru-RU"/>
        </w:rPr>
        <w:t>А</w:t>
      </w:r>
      <w:r w:rsidR="00BE010D" w:rsidRPr="00967DC1">
        <w:rPr>
          <w:sz w:val="24"/>
          <w:szCs w:val="24"/>
          <w:lang w:val="ru-RU"/>
        </w:rPr>
        <w:t>ЛИЗ</w:t>
      </w:r>
      <w:r w:rsidR="00CA736E" w:rsidRPr="00967DC1">
        <w:rPr>
          <w:sz w:val="24"/>
          <w:szCs w:val="24"/>
          <w:lang w:val="ru-RU"/>
        </w:rPr>
        <w:t>А</w:t>
      </w:r>
      <w:r w:rsidRPr="00967DC1">
        <w:rPr>
          <w:sz w:val="24"/>
          <w:szCs w:val="24"/>
          <w:lang w:val="ru-RU"/>
        </w:rPr>
        <w:t xml:space="preserve"> </w:t>
      </w:r>
      <w:r w:rsidR="00BE010D" w:rsidRPr="00967DC1">
        <w:rPr>
          <w:sz w:val="24"/>
          <w:szCs w:val="24"/>
          <w:lang w:val="ru-RU"/>
        </w:rPr>
        <w:t>И</w:t>
      </w:r>
      <w:r w:rsidRPr="00967DC1">
        <w:rPr>
          <w:sz w:val="24"/>
          <w:szCs w:val="24"/>
          <w:lang w:val="ru-RU"/>
        </w:rPr>
        <w:t xml:space="preserve"> </w:t>
      </w:r>
      <w:r w:rsidR="00BE010D" w:rsidRPr="00967DC1">
        <w:rPr>
          <w:sz w:val="24"/>
          <w:szCs w:val="24"/>
          <w:lang w:val="ru-RU"/>
        </w:rPr>
        <w:t>ОЦЕ</w:t>
      </w:r>
      <w:r w:rsidR="00B61EF7" w:rsidRPr="00967DC1">
        <w:rPr>
          <w:sz w:val="24"/>
          <w:szCs w:val="24"/>
          <w:lang w:val="ru-RU"/>
        </w:rPr>
        <w:t>Н</w:t>
      </w:r>
      <w:r w:rsidR="00CA736E" w:rsidRPr="00967DC1">
        <w:rPr>
          <w:sz w:val="24"/>
          <w:szCs w:val="24"/>
          <w:lang w:val="ru-RU"/>
        </w:rPr>
        <w:t>А</w:t>
      </w:r>
      <w:r w:rsidRPr="00967DC1">
        <w:rPr>
          <w:sz w:val="24"/>
          <w:szCs w:val="24"/>
          <w:lang w:val="ru-RU"/>
        </w:rPr>
        <w:t xml:space="preserve"> </w:t>
      </w:r>
      <w:r w:rsidR="00BE010D" w:rsidRPr="00967DC1">
        <w:rPr>
          <w:sz w:val="24"/>
          <w:szCs w:val="24"/>
          <w:lang w:val="ru-RU"/>
        </w:rPr>
        <w:t>Г</w:t>
      </w:r>
      <w:r w:rsidR="00CA736E" w:rsidRPr="00967DC1">
        <w:rPr>
          <w:sz w:val="24"/>
          <w:szCs w:val="24"/>
          <w:lang w:val="ru-RU"/>
        </w:rPr>
        <w:t>А</w:t>
      </w:r>
      <w:r w:rsidR="00BE010D" w:rsidRPr="00967DC1">
        <w:rPr>
          <w:sz w:val="24"/>
          <w:szCs w:val="24"/>
          <w:lang w:val="ru-RU"/>
        </w:rPr>
        <w:t>ЗДОВ</w:t>
      </w:r>
      <w:r w:rsidR="00CA736E" w:rsidRPr="00967DC1">
        <w:rPr>
          <w:sz w:val="24"/>
          <w:szCs w:val="24"/>
          <w:lang w:val="ru-RU"/>
        </w:rPr>
        <w:t>А</w:t>
      </w:r>
      <w:r w:rsidR="001019E7" w:rsidRPr="00967DC1">
        <w:rPr>
          <w:sz w:val="24"/>
          <w:szCs w:val="24"/>
          <w:lang w:val="ru-RU"/>
        </w:rPr>
        <w:t>Њ</w:t>
      </w:r>
      <w:r w:rsidR="00CA736E" w:rsidRPr="00967DC1">
        <w:rPr>
          <w:sz w:val="24"/>
          <w:szCs w:val="24"/>
          <w:lang w:val="ru-RU"/>
        </w:rPr>
        <w:t>А</w:t>
      </w:r>
      <w:r w:rsidRPr="00967DC1">
        <w:rPr>
          <w:sz w:val="24"/>
          <w:szCs w:val="24"/>
          <w:lang w:val="ru-RU"/>
        </w:rPr>
        <w:t xml:space="preserve"> </w:t>
      </w:r>
      <w:r w:rsidR="00BE010D" w:rsidRPr="00967DC1">
        <w:rPr>
          <w:sz w:val="24"/>
          <w:szCs w:val="24"/>
          <w:lang w:val="ru-RU"/>
        </w:rPr>
        <w:t>У</w:t>
      </w:r>
      <w:r w:rsidRPr="00967DC1">
        <w:rPr>
          <w:sz w:val="24"/>
          <w:szCs w:val="24"/>
          <w:lang w:val="ru-RU"/>
        </w:rPr>
        <w:t xml:space="preserve"> </w:t>
      </w:r>
      <w:r w:rsidR="00BE010D" w:rsidRPr="00967DC1">
        <w:rPr>
          <w:sz w:val="24"/>
          <w:szCs w:val="24"/>
          <w:lang w:val="ru-RU"/>
        </w:rPr>
        <w:t>ПРЕТХОД</w:t>
      </w:r>
      <w:r w:rsidR="00B61EF7" w:rsidRPr="00967DC1">
        <w:rPr>
          <w:sz w:val="24"/>
          <w:szCs w:val="24"/>
          <w:lang w:val="ru-RU"/>
        </w:rPr>
        <w:t>Н</w:t>
      </w:r>
      <w:r w:rsidR="00BE010D" w:rsidRPr="00967DC1">
        <w:rPr>
          <w:sz w:val="24"/>
          <w:szCs w:val="24"/>
          <w:lang w:val="ru-RU"/>
        </w:rPr>
        <w:t>ОМ</w:t>
      </w:r>
      <w:r w:rsidRPr="00967DC1">
        <w:rPr>
          <w:sz w:val="24"/>
          <w:szCs w:val="24"/>
          <w:lang w:val="ru-RU"/>
        </w:rPr>
        <w:t xml:space="preserve"> </w:t>
      </w:r>
      <w:r w:rsidR="00BE010D" w:rsidRPr="00967DC1">
        <w:rPr>
          <w:sz w:val="24"/>
          <w:szCs w:val="24"/>
          <w:lang w:val="ru-RU"/>
        </w:rPr>
        <w:t>ПЕРИОДУ</w:t>
      </w:r>
      <w:bookmarkEnd w:id="465"/>
      <w:bookmarkEnd w:id="466"/>
      <w:bookmarkEnd w:id="467"/>
      <w:bookmarkEnd w:id="468"/>
      <w:bookmarkEnd w:id="469"/>
      <w:bookmarkEnd w:id="470"/>
      <w:bookmarkEnd w:id="471"/>
      <w:bookmarkEnd w:id="472"/>
      <w:bookmarkEnd w:id="473"/>
      <w:bookmarkEnd w:id="474"/>
      <w:r w:rsidRPr="00967DC1">
        <w:rPr>
          <w:sz w:val="24"/>
          <w:szCs w:val="24"/>
          <w:lang w:val="ru-RU"/>
        </w:rPr>
        <w:tab/>
      </w:r>
    </w:p>
    <w:p w14:paraId="4F707D5E" w14:textId="77777777" w:rsidR="00732569" w:rsidRPr="00967DC1" w:rsidRDefault="00732569" w:rsidP="00B5350C">
      <w:pPr>
        <w:pStyle w:val="Heading2"/>
        <w:rPr>
          <w:szCs w:val="24"/>
          <w:lang w:val="ru-RU"/>
        </w:rPr>
      </w:pPr>
      <w:bookmarkStart w:id="475" w:name="_Toc329146639"/>
      <w:bookmarkStart w:id="476" w:name="_Toc329328377"/>
      <w:bookmarkStart w:id="477" w:name="_Toc410988336"/>
      <w:bookmarkStart w:id="478" w:name="_Toc478456528"/>
      <w:bookmarkStart w:id="479" w:name="_Toc503785470"/>
      <w:bookmarkStart w:id="480" w:name="_Toc503786045"/>
      <w:bookmarkStart w:id="481" w:name="_Toc503786534"/>
      <w:bookmarkStart w:id="482" w:name="_Toc503787405"/>
      <w:bookmarkStart w:id="483" w:name="_Toc535232852"/>
      <w:bookmarkStart w:id="484" w:name="_Toc210382957"/>
      <w:r w:rsidRPr="00967DC1">
        <w:rPr>
          <w:szCs w:val="24"/>
          <w:lang w:val="ru-RU"/>
        </w:rPr>
        <w:t xml:space="preserve">6.1. </w:t>
      </w:r>
      <w:r w:rsidR="00BE010D" w:rsidRPr="00967DC1">
        <w:rPr>
          <w:szCs w:val="24"/>
          <w:lang w:val="ru-RU"/>
        </w:rPr>
        <w:t>Д</w:t>
      </w:r>
      <w:r w:rsidR="00B61EF7" w:rsidRPr="00967DC1">
        <w:rPr>
          <w:szCs w:val="24"/>
          <w:lang w:val="ru-RU"/>
        </w:rPr>
        <w:t>ос</w:t>
      </w:r>
      <w:r w:rsidR="00BE010D" w:rsidRPr="00967DC1">
        <w:rPr>
          <w:szCs w:val="24"/>
          <w:lang w:val="ru-RU"/>
        </w:rPr>
        <w:t>ада</w:t>
      </w:r>
      <w:r w:rsidR="00B61EF7" w:rsidRPr="00967DC1">
        <w:rPr>
          <w:szCs w:val="24"/>
          <w:lang w:val="ru-RU"/>
        </w:rPr>
        <w:t>ш</w:t>
      </w:r>
      <w:r w:rsidR="001019E7" w:rsidRPr="00967DC1">
        <w:rPr>
          <w:szCs w:val="24"/>
          <w:lang w:val="ru-RU"/>
        </w:rPr>
        <w:t>њ</w:t>
      </w:r>
      <w:r w:rsidR="00BE010D" w:rsidRPr="00967DC1">
        <w:rPr>
          <w:szCs w:val="24"/>
          <w:lang w:val="ru-RU"/>
        </w:rPr>
        <w:t>е</w:t>
      </w:r>
      <w:r w:rsidRPr="00967DC1">
        <w:rPr>
          <w:szCs w:val="24"/>
          <w:lang w:val="ru-RU"/>
        </w:rPr>
        <w:t xml:space="preserve"> </w:t>
      </w:r>
      <w:r w:rsidR="00BE010D" w:rsidRPr="00967DC1">
        <w:rPr>
          <w:szCs w:val="24"/>
          <w:lang w:val="ru-RU"/>
        </w:rPr>
        <w:t>га</w:t>
      </w:r>
      <w:r w:rsidR="00B61EF7" w:rsidRPr="00967DC1">
        <w:rPr>
          <w:szCs w:val="24"/>
          <w:lang w:val="ru-RU"/>
        </w:rPr>
        <w:t>з</w:t>
      </w:r>
      <w:r w:rsidR="00BE010D" w:rsidRPr="00967DC1">
        <w:rPr>
          <w:szCs w:val="24"/>
          <w:lang w:val="ru-RU"/>
        </w:rPr>
        <w:t>д</w:t>
      </w:r>
      <w:r w:rsidR="00B61EF7" w:rsidRPr="00967DC1">
        <w:rPr>
          <w:szCs w:val="24"/>
          <w:lang w:val="ru-RU"/>
        </w:rPr>
        <w:t>о</w:t>
      </w:r>
      <w:r w:rsidR="00BE010D" w:rsidRPr="00967DC1">
        <w:rPr>
          <w:szCs w:val="24"/>
          <w:lang w:val="ru-RU"/>
        </w:rPr>
        <w:t>ва</w:t>
      </w:r>
      <w:r w:rsidR="001019E7" w:rsidRPr="00967DC1">
        <w:rPr>
          <w:szCs w:val="24"/>
          <w:lang w:val="ru-RU"/>
        </w:rPr>
        <w:t>њ</w:t>
      </w:r>
      <w:r w:rsidR="00BE010D" w:rsidRPr="00967DC1">
        <w:rPr>
          <w:szCs w:val="24"/>
          <w:lang w:val="ru-RU"/>
        </w:rPr>
        <w:t>е</w:t>
      </w:r>
      <w:r w:rsidRPr="00967DC1">
        <w:rPr>
          <w:szCs w:val="24"/>
          <w:lang w:val="ru-RU"/>
        </w:rPr>
        <w:t xml:space="preserve"> </w:t>
      </w:r>
      <w:r w:rsidR="00B61EF7" w:rsidRPr="00967DC1">
        <w:rPr>
          <w:szCs w:val="24"/>
          <w:lang w:val="ru-RU"/>
        </w:rPr>
        <w:t>шум</w:t>
      </w:r>
      <w:r w:rsidR="00BE010D" w:rsidRPr="00967DC1">
        <w:rPr>
          <w:szCs w:val="24"/>
          <w:lang w:val="ru-RU"/>
        </w:rPr>
        <w:t>а</w:t>
      </w:r>
      <w:r w:rsidR="00B61EF7" w:rsidRPr="00967DC1">
        <w:rPr>
          <w:szCs w:val="24"/>
          <w:lang w:val="ru-RU"/>
        </w:rPr>
        <w:t>м</w:t>
      </w:r>
      <w:r w:rsidR="00BE010D" w:rsidRPr="00967DC1">
        <w:rPr>
          <w:szCs w:val="24"/>
          <w:lang w:val="ru-RU"/>
        </w:rPr>
        <w:t>а</w:t>
      </w:r>
      <w:bookmarkEnd w:id="475"/>
      <w:bookmarkEnd w:id="476"/>
      <w:bookmarkEnd w:id="477"/>
      <w:bookmarkEnd w:id="478"/>
      <w:bookmarkEnd w:id="479"/>
      <w:bookmarkEnd w:id="480"/>
      <w:bookmarkEnd w:id="481"/>
      <w:bookmarkEnd w:id="482"/>
      <w:bookmarkEnd w:id="483"/>
      <w:bookmarkEnd w:id="484"/>
    </w:p>
    <w:p w14:paraId="2986632E" w14:textId="77777777" w:rsidR="00732569" w:rsidRPr="00967DC1" w:rsidRDefault="00732569" w:rsidP="00B5350C">
      <w:pPr>
        <w:pStyle w:val="Heading3"/>
        <w:rPr>
          <w:lang w:val="ru-RU"/>
        </w:rPr>
      </w:pPr>
      <w:bookmarkStart w:id="485" w:name="_Toc329146640"/>
      <w:bookmarkStart w:id="486" w:name="_Toc329328378"/>
      <w:bookmarkStart w:id="487" w:name="_Toc410988337"/>
      <w:bookmarkStart w:id="488" w:name="_Toc478456530"/>
      <w:bookmarkStart w:id="489" w:name="_Toc503785472"/>
      <w:bookmarkStart w:id="490" w:name="_Toc503786047"/>
      <w:bookmarkStart w:id="491" w:name="_Toc503786536"/>
      <w:bookmarkStart w:id="492" w:name="_Toc503787407"/>
      <w:bookmarkStart w:id="493" w:name="_Toc535232854"/>
      <w:bookmarkStart w:id="494" w:name="_Toc210382958"/>
      <w:r w:rsidRPr="00967DC1">
        <w:rPr>
          <w:lang w:val="ru-RU"/>
        </w:rPr>
        <w:t>6.1.</w:t>
      </w:r>
      <w:r w:rsidR="00203DC2">
        <w:rPr>
          <w:lang w:val="ru-RU"/>
        </w:rPr>
        <w:t>1</w:t>
      </w:r>
      <w:r w:rsidRPr="00967DC1">
        <w:rPr>
          <w:lang w:val="ru-RU"/>
        </w:rPr>
        <w:t xml:space="preserve">. </w:t>
      </w:r>
      <w:r w:rsidR="00BE010D" w:rsidRPr="00967DC1">
        <w:rPr>
          <w:lang w:val="ru-RU"/>
        </w:rPr>
        <w:t>П</w:t>
      </w:r>
      <w:r w:rsidR="00B61EF7" w:rsidRPr="00967DC1">
        <w:rPr>
          <w:lang w:val="ru-RU"/>
        </w:rPr>
        <w:t>ром</w:t>
      </w:r>
      <w:r w:rsidR="00BE010D" w:rsidRPr="00967DC1">
        <w:rPr>
          <w:lang w:val="ru-RU"/>
        </w:rPr>
        <w:t>е</w:t>
      </w:r>
      <w:r w:rsidR="00B61EF7" w:rsidRPr="00967DC1">
        <w:rPr>
          <w:lang w:val="ru-RU"/>
        </w:rPr>
        <w:t>н</w:t>
      </w:r>
      <w:r w:rsidR="00BE010D" w:rsidRPr="00967DC1">
        <w:rPr>
          <w:lang w:val="ru-RU"/>
        </w:rPr>
        <w:t>а</w:t>
      </w:r>
      <w:r w:rsidRPr="00967DC1">
        <w:rPr>
          <w:lang w:val="ru-RU"/>
        </w:rPr>
        <w:t xml:space="preserve"> </w:t>
      </w:r>
      <w:r w:rsidR="00B61EF7" w:rsidRPr="00967DC1">
        <w:rPr>
          <w:lang w:val="ru-RU"/>
        </w:rPr>
        <w:t>шумско</w:t>
      </w:r>
      <w:r w:rsidR="00BE010D" w:rsidRPr="00967DC1">
        <w:rPr>
          <w:lang w:val="ru-RU"/>
        </w:rPr>
        <w:t>г</w:t>
      </w:r>
      <w:r w:rsidRPr="00967DC1">
        <w:rPr>
          <w:lang w:val="ru-RU"/>
        </w:rPr>
        <w:t xml:space="preserve">  </w:t>
      </w:r>
      <w:r w:rsidR="00B61EF7" w:rsidRPr="00967DC1">
        <w:rPr>
          <w:lang w:val="ru-RU"/>
        </w:rPr>
        <w:t>фон</w:t>
      </w:r>
      <w:r w:rsidR="00BE010D" w:rsidRPr="00967DC1">
        <w:rPr>
          <w:lang w:val="ru-RU"/>
        </w:rPr>
        <w:t>да</w:t>
      </w:r>
      <w:r w:rsidRPr="00967DC1">
        <w:rPr>
          <w:lang w:val="ru-RU"/>
        </w:rPr>
        <w:t xml:space="preserve"> </w:t>
      </w:r>
      <w:r w:rsidR="00B61EF7" w:rsidRPr="00967DC1">
        <w:rPr>
          <w:lang w:val="ru-RU"/>
        </w:rPr>
        <w:t>по</w:t>
      </w:r>
      <w:r w:rsidRPr="00967DC1">
        <w:rPr>
          <w:lang w:val="ru-RU"/>
        </w:rPr>
        <w:t xml:space="preserve"> </w:t>
      </w:r>
      <w:r w:rsidR="00B61EF7" w:rsidRPr="00967DC1">
        <w:rPr>
          <w:lang w:val="ru-RU"/>
        </w:rPr>
        <w:t>по</w:t>
      </w:r>
      <w:r w:rsidR="00BE010D" w:rsidRPr="00967DC1">
        <w:rPr>
          <w:lang w:val="ru-RU"/>
        </w:rPr>
        <w:t>в</w:t>
      </w:r>
      <w:r w:rsidR="00B61EF7" w:rsidRPr="00967DC1">
        <w:rPr>
          <w:lang w:val="ru-RU"/>
        </w:rPr>
        <w:t>ршини</w:t>
      </w:r>
      <w:bookmarkEnd w:id="485"/>
      <w:bookmarkEnd w:id="486"/>
      <w:bookmarkEnd w:id="487"/>
      <w:bookmarkEnd w:id="488"/>
      <w:bookmarkEnd w:id="489"/>
      <w:bookmarkEnd w:id="490"/>
      <w:bookmarkEnd w:id="491"/>
      <w:bookmarkEnd w:id="492"/>
      <w:bookmarkEnd w:id="493"/>
      <w:bookmarkEnd w:id="494"/>
    </w:p>
    <w:p w14:paraId="2397A1FF" w14:textId="77777777" w:rsidR="00ED3506" w:rsidRPr="00967DC1" w:rsidRDefault="00ED3506" w:rsidP="00B5350C">
      <w:pPr>
        <w:pStyle w:val="BodyTextIndent2"/>
        <w:ind w:firstLine="567"/>
        <w:rPr>
          <w:noProof w:val="0"/>
          <w:szCs w:val="24"/>
          <w:lang w:val="ru-RU"/>
        </w:rPr>
      </w:pPr>
    </w:p>
    <w:p w14:paraId="0B2E75A7" w14:textId="77777777" w:rsidR="00732569" w:rsidRDefault="00BE010D" w:rsidP="00B5350C">
      <w:pPr>
        <w:pStyle w:val="BodyTextIndent2"/>
        <w:ind w:firstLine="567"/>
        <w:rPr>
          <w:noProof w:val="0"/>
          <w:szCs w:val="24"/>
          <w:lang w:val="ru-RU"/>
        </w:rPr>
      </w:pPr>
      <w:r w:rsidRPr="00967DC1">
        <w:rPr>
          <w:noProof w:val="0"/>
          <w:szCs w:val="24"/>
          <w:lang w:val="ru-RU"/>
        </w:rPr>
        <w:t>С</w:t>
      </w:r>
      <w:r w:rsidR="00B61EF7" w:rsidRPr="00967DC1">
        <w:rPr>
          <w:noProof w:val="0"/>
          <w:szCs w:val="24"/>
          <w:lang w:val="ru-RU"/>
        </w:rPr>
        <w:t>л</w:t>
      </w:r>
      <w:r w:rsidRPr="00967DC1">
        <w:rPr>
          <w:noProof w:val="0"/>
          <w:szCs w:val="24"/>
          <w:lang w:val="ru-RU"/>
        </w:rPr>
        <w:t>еде</w:t>
      </w:r>
      <w:r w:rsidR="00B61EF7" w:rsidRPr="00967DC1">
        <w:rPr>
          <w:noProof w:val="0"/>
          <w:szCs w:val="24"/>
          <w:lang w:val="ru-RU"/>
        </w:rPr>
        <w:t>ћ</w:t>
      </w:r>
      <w:r w:rsidRPr="00967DC1">
        <w:rPr>
          <w:noProof w:val="0"/>
          <w:szCs w:val="24"/>
          <w:lang w:val="ru-RU"/>
        </w:rPr>
        <w:t>а</w:t>
      </w:r>
      <w:r w:rsidR="00732569" w:rsidRPr="00967DC1">
        <w:rPr>
          <w:noProof w:val="0"/>
          <w:szCs w:val="24"/>
          <w:lang w:val="ru-RU"/>
        </w:rPr>
        <w:t xml:space="preserve"> </w:t>
      </w:r>
      <w:r w:rsidR="00B61EF7" w:rsidRPr="00967DC1">
        <w:rPr>
          <w:noProof w:val="0"/>
          <w:szCs w:val="24"/>
          <w:lang w:val="ru-RU"/>
        </w:rPr>
        <w:t>т</w:t>
      </w:r>
      <w:r w:rsidRPr="00967DC1">
        <w:rPr>
          <w:noProof w:val="0"/>
          <w:szCs w:val="24"/>
          <w:lang w:val="ru-RU"/>
        </w:rPr>
        <w:t>абе</w:t>
      </w:r>
      <w:r w:rsidR="00B61EF7" w:rsidRPr="00967DC1">
        <w:rPr>
          <w:noProof w:val="0"/>
          <w:szCs w:val="24"/>
          <w:lang w:val="ru-RU"/>
        </w:rPr>
        <w:t>л</w:t>
      </w:r>
      <w:r w:rsidRPr="00967DC1">
        <w:rPr>
          <w:noProof w:val="0"/>
          <w:szCs w:val="24"/>
          <w:lang w:val="ru-RU"/>
        </w:rPr>
        <w:t>а</w:t>
      </w:r>
      <w:r w:rsidR="00732569" w:rsidRPr="00967DC1">
        <w:rPr>
          <w:noProof w:val="0"/>
          <w:szCs w:val="24"/>
          <w:lang w:val="ru-RU"/>
        </w:rPr>
        <w:t xml:space="preserve"> </w:t>
      </w:r>
      <w:r w:rsidRPr="00967DC1">
        <w:rPr>
          <w:noProof w:val="0"/>
          <w:szCs w:val="24"/>
          <w:lang w:val="ru-RU"/>
        </w:rPr>
        <w:t>да</w:t>
      </w:r>
      <w:r w:rsidR="00B61EF7" w:rsidRPr="00967DC1">
        <w:rPr>
          <w:noProof w:val="0"/>
          <w:szCs w:val="24"/>
          <w:lang w:val="ru-RU"/>
        </w:rPr>
        <w:t>ј</w:t>
      </w:r>
      <w:r w:rsidRPr="00967DC1">
        <w:rPr>
          <w:noProof w:val="0"/>
          <w:szCs w:val="24"/>
          <w:lang w:val="ru-RU"/>
        </w:rPr>
        <w:t>е</w:t>
      </w:r>
      <w:r w:rsidR="00732569" w:rsidRPr="00967DC1">
        <w:rPr>
          <w:noProof w:val="0"/>
          <w:szCs w:val="24"/>
          <w:lang w:val="ru-RU"/>
        </w:rPr>
        <w:t xml:space="preserve"> </w:t>
      </w:r>
      <w:r w:rsidR="00B61EF7" w:rsidRPr="00967DC1">
        <w:rPr>
          <w:noProof w:val="0"/>
          <w:szCs w:val="24"/>
          <w:lang w:val="ru-RU"/>
        </w:rPr>
        <w:t>т</w:t>
      </w:r>
      <w:r w:rsidRPr="00967DC1">
        <w:rPr>
          <w:noProof w:val="0"/>
          <w:szCs w:val="24"/>
          <w:lang w:val="ru-RU"/>
        </w:rPr>
        <w:t>абе</w:t>
      </w:r>
      <w:r w:rsidR="00B61EF7" w:rsidRPr="00967DC1">
        <w:rPr>
          <w:noProof w:val="0"/>
          <w:szCs w:val="24"/>
          <w:lang w:val="ru-RU"/>
        </w:rPr>
        <w:t>л</w:t>
      </w:r>
      <w:r w:rsidRPr="00967DC1">
        <w:rPr>
          <w:noProof w:val="0"/>
          <w:szCs w:val="24"/>
          <w:lang w:val="ru-RU"/>
        </w:rPr>
        <w:t>а</w:t>
      </w:r>
      <w:r w:rsidR="00B61EF7" w:rsidRPr="00967DC1">
        <w:rPr>
          <w:noProof w:val="0"/>
          <w:szCs w:val="24"/>
          <w:lang w:val="ru-RU"/>
        </w:rPr>
        <w:t>рни</w:t>
      </w:r>
      <w:r w:rsidR="00732569" w:rsidRPr="00967DC1">
        <w:rPr>
          <w:noProof w:val="0"/>
          <w:szCs w:val="24"/>
          <w:lang w:val="ru-RU"/>
        </w:rPr>
        <w:t xml:space="preserve"> </w:t>
      </w:r>
      <w:r w:rsidR="00B61EF7" w:rsidRPr="00967DC1">
        <w:rPr>
          <w:noProof w:val="0"/>
          <w:szCs w:val="24"/>
          <w:lang w:val="ru-RU"/>
        </w:rPr>
        <w:t>прик</w:t>
      </w:r>
      <w:r w:rsidRPr="00967DC1">
        <w:rPr>
          <w:noProof w:val="0"/>
          <w:szCs w:val="24"/>
          <w:lang w:val="ru-RU"/>
        </w:rPr>
        <w:t>а</w:t>
      </w:r>
      <w:r w:rsidR="00B61EF7" w:rsidRPr="00967DC1">
        <w:rPr>
          <w:noProof w:val="0"/>
          <w:szCs w:val="24"/>
          <w:lang w:val="ru-RU"/>
        </w:rPr>
        <w:t>з</w:t>
      </w:r>
      <w:r w:rsidR="00732569" w:rsidRPr="00967DC1">
        <w:rPr>
          <w:noProof w:val="0"/>
          <w:szCs w:val="24"/>
          <w:lang w:val="ru-RU"/>
        </w:rPr>
        <w:t xml:space="preserve"> </w:t>
      </w:r>
      <w:r w:rsidR="00B61EF7" w:rsidRPr="00967DC1">
        <w:rPr>
          <w:noProof w:val="0"/>
          <w:szCs w:val="24"/>
          <w:lang w:val="ru-RU"/>
        </w:rPr>
        <w:t>р</w:t>
      </w:r>
      <w:r w:rsidRPr="00967DC1">
        <w:rPr>
          <w:noProof w:val="0"/>
          <w:szCs w:val="24"/>
          <w:lang w:val="ru-RU"/>
        </w:rPr>
        <w:t>а</w:t>
      </w:r>
      <w:r w:rsidR="00B61EF7" w:rsidRPr="00967DC1">
        <w:rPr>
          <w:noProof w:val="0"/>
          <w:szCs w:val="24"/>
          <w:lang w:val="ru-RU"/>
        </w:rPr>
        <w:t>злик</w:t>
      </w:r>
      <w:r w:rsidRPr="00967DC1">
        <w:rPr>
          <w:noProof w:val="0"/>
          <w:szCs w:val="24"/>
          <w:lang w:val="ru-RU"/>
        </w:rPr>
        <w:t>е</w:t>
      </w:r>
      <w:r w:rsidR="00732569" w:rsidRPr="00967DC1">
        <w:rPr>
          <w:noProof w:val="0"/>
          <w:szCs w:val="24"/>
          <w:lang w:val="ru-RU"/>
        </w:rPr>
        <w:t xml:space="preserve"> </w:t>
      </w:r>
      <w:r w:rsidR="00B61EF7" w:rsidRPr="00967DC1">
        <w:rPr>
          <w:noProof w:val="0"/>
          <w:szCs w:val="24"/>
          <w:lang w:val="ru-RU"/>
        </w:rPr>
        <w:t>по</w:t>
      </w:r>
      <w:r w:rsidRPr="00967DC1">
        <w:rPr>
          <w:noProof w:val="0"/>
          <w:szCs w:val="24"/>
          <w:lang w:val="ru-RU"/>
        </w:rPr>
        <w:t>в</w:t>
      </w:r>
      <w:r w:rsidR="00B61EF7" w:rsidRPr="00967DC1">
        <w:rPr>
          <w:noProof w:val="0"/>
          <w:szCs w:val="24"/>
          <w:lang w:val="ru-RU"/>
        </w:rPr>
        <w:t>ршин</w:t>
      </w:r>
      <w:r w:rsidRPr="00967DC1">
        <w:rPr>
          <w:noProof w:val="0"/>
          <w:szCs w:val="24"/>
          <w:lang w:val="ru-RU"/>
        </w:rPr>
        <w:t>а</w:t>
      </w:r>
      <w:r w:rsidR="00732569" w:rsidRPr="00967DC1">
        <w:rPr>
          <w:noProof w:val="0"/>
          <w:szCs w:val="24"/>
          <w:lang w:val="ru-RU"/>
        </w:rPr>
        <w:t xml:space="preserve"> </w:t>
      </w:r>
      <w:r w:rsidR="00B61EF7" w:rsidRPr="00967DC1">
        <w:rPr>
          <w:noProof w:val="0"/>
          <w:szCs w:val="24"/>
          <w:lang w:val="ru-RU"/>
        </w:rPr>
        <w:t>по</w:t>
      </w:r>
      <w:r w:rsidR="00732569" w:rsidRPr="00967DC1">
        <w:rPr>
          <w:noProof w:val="0"/>
          <w:szCs w:val="24"/>
          <w:lang w:val="ru-RU"/>
        </w:rPr>
        <w:t xml:space="preserve"> </w:t>
      </w:r>
      <w:r w:rsidR="00B61EF7" w:rsidRPr="00967DC1">
        <w:rPr>
          <w:noProof w:val="0"/>
          <w:szCs w:val="24"/>
          <w:lang w:val="ru-RU"/>
        </w:rPr>
        <w:t>к</w:t>
      </w:r>
      <w:r w:rsidRPr="00967DC1">
        <w:rPr>
          <w:noProof w:val="0"/>
          <w:szCs w:val="24"/>
          <w:lang w:val="ru-RU"/>
        </w:rPr>
        <w:t>а</w:t>
      </w:r>
      <w:r w:rsidR="00B61EF7" w:rsidRPr="00967DC1">
        <w:rPr>
          <w:noProof w:val="0"/>
          <w:szCs w:val="24"/>
          <w:lang w:val="ru-RU"/>
        </w:rPr>
        <w:t>т</w:t>
      </w:r>
      <w:r w:rsidRPr="00967DC1">
        <w:rPr>
          <w:noProof w:val="0"/>
          <w:szCs w:val="24"/>
          <w:lang w:val="ru-RU"/>
        </w:rPr>
        <w:t>ег</w:t>
      </w:r>
      <w:r w:rsidR="00B61EF7" w:rsidRPr="00967DC1">
        <w:rPr>
          <w:noProof w:val="0"/>
          <w:szCs w:val="24"/>
          <w:lang w:val="ru-RU"/>
        </w:rPr>
        <w:t>ориј</w:t>
      </w:r>
      <w:r w:rsidRPr="00967DC1">
        <w:rPr>
          <w:noProof w:val="0"/>
          <w:szCs w:val="24"/>
          <w:lang w:val="ru-RU"/>
        </w:rPr>
        <w:t>а</w:t>
      </w:r>
      <w:r w:rsidR="00B61EF7" w:rsidRPr="00967DC1">
        <w:rPr>
          <w:noProof w:val="0"/>
          <w:szCs w:val="24"/>
          <w:lang w:val="ru-RU"/>
        </w:rPr>
        <w:t>м</w:t>
      </w:r>
      <w:r w:rsidRPr="00967DC1">
        <w:rPr>
          <w:noProof w:val="0"/>
          <w:szCs w:val="24"/>
          <w:lang w:val="ru-RU"/>
        </w:rPr>
        <w:t>а</w:t>
      </w:r>
      <w:r w:rsidR="00732569" w:rsidRPr="00967DC1">
        <w:rPr>
          <w:noProof w:val="0"/>
          <w:szCs w:val="24"/>
          <w:lang w:val="ru-RU"/>
        </w:rPr>
        <w:t xml:space="preserve"> </w:t>
      </w:r>
      <w:r w:rsidR="00B61EF7" w:rsidRPr="00967DC1">
        <w:rPr>
          <w:noProof w:val="0"/>
          <w:szCs w:val="24"/>
          <w:lang w:val="ru-RU"/>
        </w:rPr>
        <w:t>з</w:t>
      </w:r>
      <w:r w:rsidRPr="00967DC1">
        <w:rPr>
          <w:noProof w:val="0"/>
          <w:szCs w:val="24"/>
          <w:lang w:val="ru-RU"/>
        </w:rPr>
        <w:t>е</w:t>
      </w:r>
      <w:r w:rsidR="00B61EF7" w:rsidRPr="00967DC1">
        <w:rPr>
          <w:noProof w:val="0"/>
          <w:szCs w:val="24"/>
          <w:lang w:val="ru-RU"/>
        </w:rPr>
        <w:t>м</w:t>
      </w:r>
      <w:r w:rsidR="001019E7" w:rsidRPr="00967DC1">
        <w:rPr>
          <w:noProof w:val="0"/>
          <w:szCs w:val="24"/>
          <w:lang w:val="ru-RU"/>
        </w:rPr>
        <w:t>љ</w:t>
      </w:r>
      <w:r w:rsidR="00B61EF7" w:rsidRPr="00967DC1">
        <w:rPr>
          <w:noProof w:val="0"/>
          <w:szCs w:val="24"/>
          <w:lang w:val="ru-RU"/>
        </w:rPr>
        <w:t>ишт</w:t>
      </w:r>
      <w:r w:rsidRPr="00967DC1">
        <w:rPr>
          <w:noProof w:val="0"/>
          <w:szCs w:val="24"/>
          <w:lang w:val="ru-RU"/>
        </w:rPr>
        <w:t>а</w:t>
      </w:r>
      <w:r w:rsidR="00732569" w:rsidRPr="00967DC1">
        <w:rPr>
          <w:noProof w:val="0"/>
          <w:szCs w:val="24"/>
          <w:lang w:val="ru-RU"/>
        </w:rPr>
        <w:t xml:space="preserve"> </w:t>
      </w:r>
      <w:r w:rsidR="00B61EF7" w:rsidRPr="00967DC1">
        <w:rPr>
          <w:noProof w:val="0"/>
          <w:szCs w:val="24"/>
          <w:lang w:val="ru-RU"/>
        </w:rPr>
        <w:t>у</w:t>
      </w:r>
      <w:r w:rsidR="00732569" w:rsidRPr="00967DC1">
        <w:rPr>
          <w:noProof w:val="0"/>
          <w:szCs w:val="24"/>
          <w:lang w:val="ru-RU"/>
        </w:rPr>
        <w:t xml:space="preserve"> </w:t>
      </w:r>
      <w:r w:rsidR="00B61EF7" w:rsidRPr="00967DC1">
        <w:rPr>
          <w:noProof w:val="0"/>
          <w:szCs w:val="24"/>
          <w:lang w:val="ru-RU"/>
        </w:rPr>
        <w:t>о</w:t>
      </w:r>
      <w:r w:rsidRPr="00967DC1">
        <w:rPr>
          <w:noProof w:val="0"/>
          <w:szCs w:val="24"/>
          <w:lang w:val="ru-RU"/>
        </w:rPr>
        <w:t>д</w:t>
      </w:r>
      <w:r w:rsidR="00B61EF7" w:rsidRPr="00967DC1">
        <w:rPr>
          <w:noProof w:val="0"/>
          <w:szCs w:val="24"/>
          <w:lang w:val="ru-RU"/>
        </w:rPr>
        <w:t>носу</w:t>
      </w:r>
      <w:r w:rsidR="00732569" w:rsidRPr="00967DC1">
        <w:rPr>
          <w:noProof w:val="0"/>
          <w:szCs w:val="24"/>
          <w:lang w:val="ru-RU"/>
        </w:rPr>
        <w:t xml:space="preserve"> </w:t>
      </w:r>
      <w:r w:rsidR="00B61EF7" w:rsidRPr="00967DC1">
        <w:rPr>
          <w:noProof w:val="0"/>
          <w:szCs w:val="24"/>
          <w:lang w:val="ru-RU"/>
        </w:rPr>
        <w:t>н</w:t>
      </w:r>
      <w:r w:rsidRPr="00967DC1">
        <w:rPr>
          <w:noProof w:val="0"/>
          <w:szCs w:val="24"/>
          <w:lang w:val="ru-RU"/>
        </w:rPr>
        <w:t>а</w:t>
      </w:r>
      <w:r w:rsidR="00732569" w:rsidRPr="00967DC1">
        <w:rPr>
          <w:noProof w:val="0"/>
          <w:szCs w:val="24"/>
          <w:lang w:val="ru-RU"/>
        </w:rPr>
        <w:t xml:space="preserve"> </w:t>
      </w:r>
      <w:r w:rsidR="00B61EF7" w:rsidRPr="00967DC1">
        <w:rPr>
          <w:noProof w:val="0"/>
          <w:szCs w:val="24"/>
          <w:lang w:val="ru-RU"/>
        </w:rPr>
        <w:t>пр</w:t>
      </w:r>
      <w:r w:rsidRPr="00967DC1">
        <w:rPr>
          <w:noProof w:val="0"/>
          <w:szCs w:val="24"/>
          <w:lang w:val="ru-RU"/>
        </w:rPr>
        <w:t>е</w:t>
      </w:r>
      <w:r w:rsidR="00B61EF7" w:rsidRPr="00967DC1">
        <w:rPr>
          <w:noProof w:val="0"/>
          <w:szCs w:val="24"/>
          <w:lang w:val="ru-RU"/>
        </w:rPr>
        <w:t>тхо</w:t>
      </w:r>
      <w:r w:rsidRPr="00967DC1">
        <w:rPr>
          <w:noProof w:val="0"/>
          <w:szCs w:val="24"/>
          <w:lang w:val="ru-RU"/>
        </w:rPr>
        <w:t>д</w:t>
      </w:r>
      <w:r w:rsidR="00B61EF7" w:rsidRPr="00967DC1">
        <w:rPr>
          <w:noProof w:val="0"/>
          <w:szCs w:val="24"/>
          <w:lang w:val="ru-RU"/>
        </w:rPr>
        <w:t>но</w:t>
      </w:r>
      <w:r w:rsidR="00732569" w:rsidRPr="00967DC1">
        <w:rPr>
          <w:noProof w:val="0"/>
          <w:szCs w:val="24"/>
          <w:lang w:val="ru-RU"/>
        </w:rPr>
        <w:t xml:space="preserve"> </w:t>
      </w:r>
      <w:r w:rsidR="00B61EF7" w:rsidRPr="00967DC1">
        <w:rPr>
          <w:noProof w:val="0"/>
          <w:szCs w:val="24"/>
          <w:lang w:val="ru-RU"/>
        </w:rPr>
        <w:t>ур</w:t>
      </w:r>
      <w:r w:rsidRPr="00967DC1">
        <w:rPr>
          <w:noProof w:val="0"/>
          <w:szCs w:val="24"/>
          <w:lang w:val="ru-RU"/>
        </w:rPr>
        <w:t>еђ</w:t>
      </w:r>
      <w:r w:rsidR="00B61EF7" w:rsidRPr="00967DC1">
        <w:rPr>
          <w:noProof w:val="0"/>
          <w:szCs w:val="24"/>
          <w:lang w:val="ru-RU"/>
        </w:rPr>
        <w:t>и</w:t>
      </w:r>
      <w:r w:rsidRPr="00967DC1">
        <w:rPr>
          <w:noProof w:val="0"/>
          <w:szCs w:val="24"/>
          <w:lang w:val="ru-RU"/>
        </w:rPr>
        <w:t>ва</w:t>
      </w:r>
      <w:r w:rsidR="001019E7" w:rsidRPr="00967DC1">
        <w:rPr>
          <w:noProof w:val="0"/>
          <w:szCs w:val="24"/>
          <w:lang w:val="ru-RU"/>
        </w:rPr>
        <w:t>њ</w:t>
      </w:r>
      <w:r w:rsidRPr="00967DC1">
        <w:rPr>
          <w:noProof w:val="0"/>
          <w:szCs w:val="24"/>
          <w:lang w:val="ru-RU"/>
        </w:rPr>
        <w:t>е</w:t>
      </w:r>
    </w:p>
    <w:p w14:paraId="10643C1F" w14:textId="77777777" w:rsidR="003B06C8" w:rsidRDefault="003B06C8" w:rsidP="00B5350C">
      <w:pPr>
        <w:pStyle w:val="BodyTextIndent2"/>
        <w:ind w:firstLine="567"/>
        <w:rPr>
          <w:noProof w:val="0"/>
          <w:szCs w:val="24"/>
          <w:lang w:val="ru-RU"/>
        </w:rPr>
      </w:pPr>
      <w:r w:rsidRPr="00967DC1">
        <w:rPr>
          <w:color w:val="000000"/>
          <w:szCs w:val="24"/>
          <w:lang w:val="ru-RU"/>
        </w:rPr>
        <w:t>Табела 6.1.</w:t>
      </w:r>
      <w:r w:rsidR="008A0EAF">
        <w:rPr>
          <w:color w:val="000000"/>
          <w:szCs w:val="24"/>
          <w:lang w:val="ru-RU"/>
        </w:rPr>
        <w:t>1</w:t>
      </w:r>
      <w:r w:rsidRPr="00967DC1">
        <w:rPr>
          <w:color w:val="000000"/>
          <w:szCs w:val="24"/>
          <w:lang w:val="ru-RU"/>
        </w:rPr>
        <w:t>.-1 – Промена шумског фонда по површини</w:t>
      </w:r>
    </w:p>
    <w:tbl>
      <w:tblPr>
        <w:tblW w:w="15360" w:type="dxa"/>
        <w:tblInd w:w="118" w:type="dxa"/>
        <w:tblLook w:val="04A0" w:firstRow="1" w:lastRow="0" w:firstColumn="1" w:lastColumn="0" w:noHBand="0" w:noVBand="1"/>
      </w:tblPr>
      <w:tblGrid>
        <w:gridCol w:w="956"/>
        <w:gridCol w:w="1242"/>
        <w:gridCol w:w="1650"/>
        <w:gridCol w:w="1643"/>
        <w:gridCol w:w="1646"/>
        <w:gridCol w:w="1630"/>
        <w:gridCol w:w="1649"/>
        <w:gridCol w:w="1650"/>
        <w:gridCol w:w="1630"/>
        <w:gridCol w:w="1664"/>
      </w:tblGrid>
      <w:tr w:rsidR="000458DF" w:rsidRPr="00967DC1" w14:paraId="5E9C4AAE" w14:textId="77777777" w:rsidTr="003B06C8">
        <w:trPr>
          <w:trHeight w:val="600"/>
        </w:trPr>
        <w:tc>
          <w:tcPr>
            <w:tcW w:w="2198"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0632A6E" w14:textId="77777777" w:rsidR="000458DF" w:rsidRPr="00967DC1" w:rsidRDefault="000458DF" w:rsidP="000458DF">
            <w:pPr>
              <w:jc w:val="center"/>
              <w:rPr>
                <w:color w:val="000000"/>
                <w:sz w:val="22"/>
                <w:szCs w:val="22"/>
              </w:rPr>
            </w:pPr>
            <w:proofErr w:type="spellStart"/>
            <w:r w:rsidRPr="00967DC1">
              <w:rPr>
                <w:color w:val="000000"/>
                <w:sz w:val="22"/>
                <w:szCs w:val="22"/>
              </w:rPr>
              <w:t>Година</w:t>
            </w:r>
            <w:proofErr w:type="spellEnd"/>
          </w:p>
        </w:tc>
        <w:tc>
          <w:tcPr>
            <w:tcW w:w="1650" w:type="dxa"/>
            <w:tcBorders>
              <w:top w:val="single" w:sz="4" w:space="0" w:color="auto"/>
              <w:left w:val="nil"/>
              <w:bottom w:val="single" w:sz="4" w:space="0" w:color="auto"/>
              <w:right w:val="single" w:sz="4" w:space="0" w:color="auto"/>
            </w:tcBorders>
            <w:shd w:val="clear" w:color="000000" w:fill="D9D9D9"/>
            <w:vAlign w:val="center"/>
            <w:hideMark/>
          </w:tcPr>
          <w:p w14:paraId="275FAE81" w14:textId="77777777" w:rsidR="000458DF" w:rsidRPr="00967DC1" w:rsidRDefault="000458DF" w:rsidP="000458DF">
            <w:pPr>
              <w:jc w:val="center"/>
              <w:rPr>
                <w:color w:val="000000"/>
                <w:sz w:val="22"/>
                <w:szCs w:val="22"/>
              </w:rPr>
            </w:pPr>
            <w:proofErr w:type="spellStart"/>
            <w:r w:rsidRPr="00967DC1">
              <w:rPr>
                <w:color w:val="000000"/>
                <w:sz w:val="22"/>
                <w:szCs w:val="22"/>
              </w:rPr>
              <w:t>Укупна</w:t>
            </w:r>
            <w:proofErr w:type="spellEnd"/>
            <w:r w:rsidRPr="00967DC1">
              <w:rPr>
                <w:color w:val="000000"/>
                <w:sz w:val="22"/>
                <w:szCs w:val="22"/>
              </w:rPr>
              <w:t xml:space="preserve"> </w:t>
            </w:r>
            <w:proofErr w:type="spellStart"/>
            <w:r w:rsidRPr="00967DC1">
              <w:rPr>
                <w:color w:val="000000"/>
                <w:sz w:val="22"/>
                <w:szCs w:val="22"/>
              </w:rPr>
              <w:t>површина</w:t>
            </w:r>
            <w:proofErr w:type="spellEnd"/>
          </w:p>
        </w:tc>
        <w:tc>
          <w:tcPr>
            <w:tcW w:w="1643" w:type="dxa"/>
            <w:tcBorders>
              <w:top w:val="single" w:sz="4" w:space="0" w:color="auto"/>
              <w:left w:val="nil"/>
              <w:bottom w:val="single" w:sz="4" w:space="0" w:color="auto"/>
              <w:right w:val="single" w:sz="4" w:space="0" w:color="auto"/>
            </w:tcBorders>
            <w:shd w:val="clear" w:color="000000" w:fill="D9D9D9"/>
            <w:vAlign w:val="center"/>
            <w:hideMark/>
          </w:tcPr>
          <w:p w14:paraId="1CB65E1C" w14:textId="77777777" w:rsidR="000458DF" w:rsidRPr="00967DC1" w:rsidRDefault="000458DF" w:rsidP="000458DF">
            <w:pPr>
              <w:jc w:val="center"/>
              <w:rPr>
                <w:color w:val="000000"/>
                <w:sz w:val="22"/>
                <w:szCs w:val="22"/>
              </w:rPr>
            </w:pPr>
            <w:proofErr w:type="spellStart"/>
            <w:r w:rsidRPr="00967DC1">
              <w:rPr>
                <w:color w:val="000000"/>
                <w:sz w:val="22"/>
                <w:szCs w:val="22"/>
              </w:rPr>
              <w:t>Шума</w:t>
            </w:r>
            <w:proofErr w:type="spellEnd"/>
          </w:p>
        </w:tc>
        <w:tc>
          <w:tcPr>
            <w:tcW w:w="1646" w:type="dxa"/>
            <w:tcBorders>
              <w:top w:val="single" w:sz="4" w:space="0" w:color="auto"/>
              <w:left w:val="nil"/>
              <w:bottom w:val="single" w:sz="4" w:space="0" w:color="auto"/>
              <w:right w:val="single" w:sz="4" w:space="0" w:color="auto"/>
            </w:tcBorders>
            <w:shd w:val="clear" w:color="000000" w:fill="D9D9D9"/>
            <w:vAlign w:val="center"/>
            <w:hideMark/>
          </w:tcPr>
          <w:p w14:paraId="1B452A72" w14:textId="77777777" w:rsidR="000458DF" w:rsidRPr="00967DC1" w:rsidRDefault="000458DF" w:rsidP="000458DF">
            <w:pPr>
              <w:jc w:val="center"/>
              <w:rPr>
                <w:color w:val="000000"/>
                <w:sz w:val="22"/>
                <w:szCs w:val="22"/>
              </w:rPr>
            </w:pPr>
            <w:proofErr w:type="spellStart"/>
            <w:r w:rsidRPr="00967DC1">
              <w:rPr>
                <w:color w:val="000000"/>
                <w:sz w:val="22"/>
                <w:szCs w:val="22"/>
              </w:rPr>
              <w:t>Шумске</w:t>
            </w:r>
            <w:proofErr w:type="spellEnd"/>
            <w:r w:rsidRPr="00967DC1">
              <w:rPr>
                <w:color w:val="000000"/>
                <w:sz w:val="22"/>
                <w:szCs w:val="22"/>
              </w:rPr>
              <w:t xml:space="preserve"> </w:t>
            </w:r>
            <w:proofErr w:type="spellStart"/>
            <w:r w:rsidRPr="00967DC1">
              <w:rPr>
                <w:color w:val="000000"/>
                <w:sz w:val="22"/>
                <w:szCs w:val="22"/>
              </w:rPr>
              <w:t>културе</w:t>
            </w:r>
            <w:proofErr w:type="spellEnd"/>
          </w:p>
        </w:tc>
        <w:tc>
          <w:tcPr>
            <w:tcW w:w="1630" w:type="dxa"/>
            <w:tcBorders>
              <w:top w:val="single" w:sz="4" w:space="0" w:color="auto"/>
              <w:left w:val="nil"/>
              <w:bottom w:val="single" w:sz="4" w:space="0" w:color="auto"/>
              <w:right w:val="single" w:sz="4" w:space="0" w:color="auto"/>
            </w:tcBorders>
            <w:shd w:val="clear" w:color="000000" w:fill="D9D9D9"/>
            <w:vAlign w:val="center"/>
            <w:hideMark/>
          </w:tcPr>
          <w:p w14:paraId="477A1BD3" w14:textId="77777777" w:rsidR="000458DF" w:rsidRPr="00967DC1" w:rsidRDefault="000458DF" w:rsidP="000458DF">
            <w:pPr>
              <w:jc w:val="center"/>
              <w:rPr>
                <w:color w:val="000000"/>
                <w:sz w:val="22"/>
                <w:szCs w:val="22"/>
              </w:rPr>
            </w:pPr>
            <w:proofErr w:type="spellStart"/>
            <w:r w:rsidRPr="00967DC1">
              <w:rPr>
                <w:color w:val="000000"/>
                <w:sz w:val="22"/>
                <w:szCs w:val="22"/>
              </w:rPr>
              <w:t>Шумско</w:t>
            </w:r>
            <w:proofErr w:type="spellEnd"/>
            <w:r w:rsidRPr="00967DC1">
              <w:rPr>
                <w:color w:val="000000"/>
                <w:sz w:val="22"/>
                <w:szCs w:val="22"/>
              </w:rPr>
              <w:t xml:space="preserve"> </w:t>
            </w:r>
            <w:proofErr w:type="spellStart"/>
            <w:r w:rsidRPr="00967DC1">
              <w:rPr>
                <w:color w:val="000000"/>
                <w:sz w:val="22"/>
                <w:szCs w:val="22"/>
              </w:rPr>
              <w:t>земљиште</w:t>
            </w:r>
            <w:proofErr w:type="spellEnd"/>
          </w:p>
        </w:tc>
        <w:tc>
          <w:tcPr>
            <w:tcW w:w="1649" w:type="dxa"/>
            <w:tcBorders>
              <w:top w:val="single" w:sz="4" w:space="0" w:color="auto"/>
              <w:left w:val="nil"/>
              <w:bottom w:val="single" w:sz="4" w:space="0" w:color="auto"/>
              <w:right w:val="single" w:sz="4" w:space="0" w:color="auto"/>
            </w:tcBorders>
            <w:shd w:val="clear" w:color="000000" w:fill="D9D9D9"/>
            <w:vAlign w:val="center"/>
            <w:hideMark/>
          </w:tcPr>
          <w:p w14:paraId="328A4146" w14:textId="77777777" w:rsidR="000458DF" w:rsidRPr="00967DC1" w:rsidRDefault="000458DF" w:rsidP="000458DF">
            <w:pPr>
              <w:jc w:val="center"/>
              <w:rPr>
                <w:color w:val="000000"/>
                <w:sz w:val="22"/>
                <w:szCs w:val="22"/>
              </w:rPr>
            </w:pPr>
            <w:proofErr w:type="spellStart"/>
            <w:r w:rsidRPr="00967DC1">
              <w:rPr>
                <w:color w:val="000000"/>
                <w:sz w:val="22"/>
                <w:szCs w:val="22"/>
              </w:rPr>
              <w:t>Неплодно</w:t>
            </w:r>
            <w:proofErr w:type="spellEnd"/>
          </w:p>
        </w:tc>
        <w:tc>
          <w:tcPr>
            <w:tcW w:w="1650" w:type="dxa"/>
            <w:tcBorders>
              <w:top w:val="single" w:sz="4" w:space="0" w:color="auto"/>
              <w:left w:val="nil"/>
              <w:bottom w:val="single" w:sz="4" w:space="0" w:color="auto"/>
              <w:right w:val="single" w:sz="4" w:space="0" w:color="auto"/>
            </w:tcBorders>
            <w:shd w:val="clear" w:color="000000" w:fill="D9D9D9"/>
            <w:vAlign w:val="center"/>
            <w:hideMark/>
          </w:tcPr>
          <w:p w14:paraId="7CF6E92D" w14:textId="77777777" w:rsidR="000458DF" w:rsidRPr="00967DC1" w:rsidRDefault="000458DF" w:rsidP="000458DF">
            <w:pPr>
              <w:jc w:val="center"/>
              <w:rPr>
                <w:color w:val="000000"/>
                <w:sz w:val="22"/>
                <w:szCs w:val="22"/>
              </w:rPr>
            </w:pPr>
            <w:proofErr w:type="spellStart"/>
            <w:r w:rsidRPr="00967DC1">
              <w:rPr>
                <w:color w:val="000000"/>
                <w:sz w:val="22"/>
                <w:szCs w:val="22"/>
              </w:rPr>
              <w:t>Остало</w:t>
            </w:r>
            <w:proofErr w:type="spellEnd"/>
            <w:r w:rsidRPr="00967DC1">
              <w:rPr>
                <w:color w:val="000000"/>
                <w:sz w:val="22"/>
                <w:szCs w:val="22"/>
              </w:rPr>
              <w:t xml:space="preserve"> </w:t>
            </w:r>
            <w:proofErr w:type="spellStart"/>
            <w:r w:rsidRPr="00967DC1">
              <w:rPr>
                <w:color w:val="000000"/>
                <w:sz w:val="22"/>
                <w:szCs w:val="22"/>
              </w:rPr>
              <w:t>земљиште</w:t>
            </w:r>
            <w:proofErr w:type="spellEnd"/>
          </w:p>
        </w:tc>
        <w:tc>
          <w:tcPr>
            <w:tcW w:w="163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75C5FE1" w14:textId="77777777" w:rsidR="000458DF" w:rsidRPr="00967DC1" w:rsidRDefault="000458DF" w:rsidP="000458DF">
            <w:pPr>
              <w:jc w:val="center"/>
              <w:rPr>
                <w:color w:val="000000"/>
                <w:sz w:val="22"/>
                <w:szCs w:val="22"/>
              </w:rPr>
            </w:pPr>
            <w:proofErr w:type="spellStart"/>
            <w:r w:rsidRPr="00967DC1">
              <w:rPr>
                <w:color w:val="000000"/>
                <w:sz w:val="22"/>
                <w:szCs w:val="22"/>
              </w:rPr>
              <w:t>Туђе</w:t>
            </w:r>
            <w:proofErr w:type="spellEnd"/>
            <w:r w:rsidRPr="00967DC1">
              <w:rPr>
                <w:color w:val="000000"/>
                <w:sz w:val="22"/>
                <w:szCs w:val="22"/>
              </w:rPr>
              <w:t xml:space="preserve"> </w:t>
            </w:r>
            <w:proofErr w:type="spellStart"/>
            <w:r w:rsidRPr="00967DC1">
              <w:rPr>
                <w:color w:val="000000"/>
                <w:sz w:val="22"/>
                <w:szCs w:val="22"/>
              </w:rPr>
              <w:t>земљиште</w:t>
            </w:r>
            <w:proofErr w:type="spellEnd"/>
          </w:p>
        </w:tc>
        <w:tc>
          <w:tcPr>
            <w:tcW w:w="166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DD71062" w14:textId="77777777" w:rsidR="000458DF" w:rsidRPr="00967DC1" w:rsidRDefault="000458DF" w:rsidP="000458DF">
            <w:pPr>
              <w:jc w:val="center"/>
              <w:rPr>
                <w:color w:val="000000"/>
                <w:sz w:val="22"/>
                <w:szCs w:val="22"/>
              </w:rPr>
            </w:pPr>
            <w:proofErr w:type="spellStart"/>
            <w:r w:rsidRPr="00967DC1">
              <w:rPr>
                <w:color w:val="000000"/>
                <w:sz w:val="22"/>
                <w:szCs w:val="22"/>
              </w:rPr>
              <w:t>Заузеће</w:t>
            </w:r>
            <w:proofErr w:type="spellEnd"/>
          </w:p>
        </w:tc>
      </w:tr>
      <w:tr w:rsidR="000458DF" w:rsidRPr="00967DC1" w14:paraId="4B447EB7" w14:textId="77777777" w:rsidTr="003B06C8">
        <w:trPr>
          <w:trHeight w:val="300"/>
        </w:trPr>
        <w:tc>
          <w:tcPr>
            <w:tcW w:w="2198" w:type="dxa"/>
            <w:gridSpan w:val="2"/>
            <w:vMerge/>
            <w:tcBorders>
              <w:top w:val="single" w:sz="4" w:space="0" w:color="auto"/>
              <w:left w:val="single" w:sz="4" w:space="0" w:color="auto"/>
              <w:bottom w:val="single" w:sz="4" w:space="0" w:color="auto"/>
              <w:right w:val="single" w:sz="4" w:space="0" w:color="auto"/>
            </w:tcBorders>
            <w:vAlign w:val="center"/>
            <w:hideMark/>
          </w:tcPr>
          <w:p w14:paraId="2CE9CF34" w14:textId="77777777" w:rsidR="000458DF" w:rsidRPr="00967DC1" w:rsidRDefault="000458DF" w:rsidP="000458DF">
            <w:pPr>
              <w:jc w:val="left"/>
              <w:rPr>
                <w:color w:val="000000"/>
                <w:sz w:val="22"/>
                <w:szCs w:val="22"/>
              </w:rPr>
            </w:pPr>
          </w:p>
        </w:tc>
        <w:tc>
          <w:tcPr>
            <w:tcW w:w="1650" w:type="dxa"/>
            <w:tcBorders>
              <w:top w:val="nil"/>
              <w:left w:val="nil"/>
              <w:bottom w:val="single" w:sz="4" w:space="0" w:color="auto"/>
              <w:right w:val="single" w:sz="4" w:space="0" w:color="auto"/>
            </w:tcBorders>
            <w:shd w:val="clear" w:color="000000" w:fill="D9D9D9"/>
            <w:vAlign w:val="center"/>
            <w:hideMark/>
          </w:tcPr>
          <w:p w14:paraId="20BEB723" w14:textId="77777777" w:rsidR="000458DF" w:rsidRPr="00967DC1" w:rsidRDefault="000458DF" w:rsidP="000458DF">
            <w:pPr>
              <w:jc w:val="center"/>
              <w:rPr>
                <w:color w:val="000000"/>
                <w:sz w:val="22"/>
                <w:szCs w:val="22"/>
              </w:rPr>
            </w:pPr>
            <w:proofErr w:type="spellStart"/>
            <w:r w:rsidRPr="00967DC1">
              <w:rPr>
                <w:color w:val="000000"/>
                <w:sz w:val="22"/>
                <w:szCs w:val="22"/>
              </w:rPr>
              <w:t>ха</w:t>
            </w:r>
            <w:proofErr w:type="spellEnd"/>
          </w:p>
        </w:tc>
        <w:tc>
          <w:tcPr>
            <w:tcW w:w="1643" w:type="dxa"/>
            <w:tcBorders>
              <w:top w:val="nil"/>
              <w:left w:val="nil"/>
              <w:bottom w:val="single" w:sz="4" w:space="0" w:color="auto"/>
              <w:right w:val="single" w:sz="4" w:space="0" w:color="auto"/>
            </w:tcBorders>
            <w:shd w:val="clear" w:color="000000" w:fill="D9D9D9"/>
            <w:vAlign w:val="center"/>
            <w:hideMark/>
          </w:tcPr>
          <w:p w14:paraId="4F848ADD" w14:textId="77777777" w:rsidR="000458DF" w:rsidRPr="00967DC1" w:rsidRDefault="000458DF" w:rsidP="000458DF">
            <w:pPr>
              <w:jc w:val="center"/>
              <w:rPr>
                <w:color w:val="000000"/>
                <w:sz w:val="22"/>
                <w:szCs w:val="22"/>
              </w:rPr>
            </w:pPr>
            <w:proofErr w:type="spellStart"/>
            <w:r w:rsidRPr="00967DC1">
              <w:rPr>
                <w:color w:val="000000"/>
                <w:sz w:val="22"/>
                <w:szCs w:val="22"/>
              </w:rPr>
              <w:t>ха</w:t>
            </w:r>
            <w:proofErr w:type="spellEnd"/>
          </w:p>
        </w:tc>
        <w:tc>
          <w:tcPr>
            <w:tcW w:w="1646" w:type="dxa"/>
            <w:tcBorders>
              <w:top w:val="nil"/>
              <w:left w:val="nil"/>
              <w:bottom w:val="single" w:sz="4" w:space="0" w:color="auto"/>
              <w:right w:val="single" w:sz="4" w:space="0" w:color="auto"/>
            </w:tcBorders>
            <w:shd w:val="clear" w:color="000000" w:fill="D9D9D9"/>
            <w:vAlign w:val="center"/>
            <w:hideMark/>
          </w:tcPr>
          <w:p w14:paraId="2AD00F43" w14:textId="77777777" w:rsidR="000458DF" w:rsidRPr="00967DC1" w:rsidRDefault="000458DF" w:rsidP="000458DF">
            <w:pPr>
              <w:jc w:val="center"/>
              <w:rPr>
                <w:color w:val="000000"/>
                <w:sz w:val="22"/>
                <w:szCs w:val="22"/>
              </w:rPr>
            </w:pPr>
            <w:proofErr w:type="spellStart"/>
            <w:r w:rsidRPr="00967DC1">
              <w:rPr>
                <w:color w:val="000000"/>
                <w:sz w:val="22"/>
                <w:szCs w:val="22"/>
              </w:rPr>
              <w:t>ха</w:t>
            </w:r>
            <w:proofErr w:type="spellEnd"/>
          </w:p>
        </w:tc>
        <w:tc>
          <w:tcPr>
            <w:tcW w:w="1630" w:type="dxa"/>
            <w:tcBorders>
              <w:top w:val="nil"/>
              <w:left w:val="nil"/>
              <w:bottom w:val="single" w:sz="4" w:space="0" w:color="auto"/>
              <w:right w:val="single" w:sz="4" w:space="0" w:color="auto"/>
            </w:tcBorders>
            <w:shd w:val="clear" w:color="000000" w:fill="D9D9D9"/>
            <w:vAlign w:val="center"/>
            <w:hideMark/>
          </w:tcPr>
          <w:p w14:paraId="0AE6420D" w14:textId="77777777" w:rsidR="000458DF" w:rsidRPr="00967DC1" w:rsidRDefault="000458DF" w:rsidP="000458DF">
            <w:pPr>
              <w:jc w:val="center"/>
              <w:rPr>
                <w:color w:val="000000"/>
                <w:sz w:val="22"/>
                <w:szCs w:val="22"/>
              </w:rPr>
            </w:pPr>
            <w:proofErr w:type="spellStart"/>
            <w:r w:rsidRPr="00967DC1">
              <w:rPr>
                <w:color w:val="000000"/>
                <w:sz w:val="22"/>
                <w:szCs w:val="22"/>
              </w:rPr>
              <w:t>ха</w:t>
            </w:r>
            <w:proofErr w:type="spellEnd"/>
          </w:p>
        </w:tc>
        <w:tc>
          <w:tcPr>
            <w:tcW w:w="1649" w:type="dxa"/>
            <w:tcBorders>
              <w:top w:val="nil"/>
              <w:left w:val="nil"/>
              <w:bottom w:val="single" w:sz="4" w:space="0" w:color="auto"/>
              <w:right w:val="single" w:sz="4" w:space="0" w:color="auto"/>
            </w:tcBorders>
            <w:shd w:val="clear" w:color="000000" w:fill="D9D9D9"/>
            <w:vAlign w:val="center"/>
            <w:hideMark/>
          </w:tcPr>
          <w:p w14:paraId="3E80B5DA" w14:textId="77777777" w:rsidR="000458DF" w:rsidRPr="00967DC1" w:rsidRDefault="000458DF" w:rsidP="000458DF">
            <w:pPr>
              <w:jc w:val="center"/>
              <w:rPr>
                <w:color w:val="000000"/>
                <w:sz w:val="22"/>
                <w:szCs w:val="22"/>
              </w:rPr>
            </w:pPr>
            <w:proofErr w:type="spellStart"/>
            <w:r w:rsidRPr="00967DC1">
              <w:rPr>
                <w:color w:val="000000"/>
                <w:sz w:val="22"/>
                <w:szCs w:val="22"/>
              </w:rPr>
              <w:t>ха</w:t>
            </w:r>
            <w:proofErr w:type="spellEnd"/>
          </w:p>
        </w:tc>
        <w:tc>
          <w:tcPr>
            <w:tcW w:w="1650" w:type="dxa"/>
            <w:tcBorders>
              <w:top w:val="nil"/>
              <w:left w:val="nil"/>
              <w:bottom w:val="single" w:sz="4" w:space="0" w:color="auto"/>
              <w:right w:val="single" w:sz="4" w:space="0" w:color="auto"/>
            </w:tcBorders>
            <w:shd w:val="clear" w:color="000000" w:fill="D9D9D9"/>
            <w:vAlign w:val="center"/>
            <w:hideMark/>
          </w:tcPr>
          <w:p w14:paraId="6ACD50D2" w14:textId="77777777" w:rsidR="000458DF" w:rsidRPr="00967DC1" w:rsidRDefault="000458DF" w:rsidP="000458DF">
            <w:pPr>
              <w:jc w:val="center"/>
              <w:rPr>
                <w:color w:val="000000"/>
                <w:sz w:val="22"/>
                <w:szCs w:val="22"/>
              </w:rPr>
            </w:pPr>
            <w:proofErr w:type="spellStart"/>
            <w:r w:rsidRPr="00967DC1">
              <w:rPr>
                <w:color w:val="000000"/>
                <w:sz w:val="22"/>
                <w:szCs w:val="22"/>
              </w:rPr>
              <w:t>ха</w:t>
            </w:r>
            <w:proofErr w:type="spellEnd"/>
          </w:p>
        </w:tc>
        <w:tc>
          <w:tcPr>
            <w:tcW w:w="1630" w:type="dxa"/>
            <w:vMerge/>
            <w:tcBorders>
              <w:top w:val="single" w:sz="4" w:space="0" w:color="auto"/>
              <w:left w:val="single" w:sz="4" w:space="0" w:color="auto"/>
              <w:bottom w:val="single" w:sz="4" w:space="0" w:color="auto"/>
              <w:right w:val="single" w:sz="4" w:space="0" w:color="auto"/>
            </w:tcBorders>
            <w:vAlign w:val="center"/>
            <w:hideMark/>
          </w:tcPr>
          <w:p w14:paraId="61A28651" w14:textId="77777777" w:rsidR="000458DF" w:rsidRPr="00967DC1" w:rsidRDefault="000458DF" w:rsidP="000458DF">
            <w:pPr>
              <w:jc w:val="left"/>
              <w:rPr>
                <w:color w:val="000000"/>
                <w:sz w:val="22"/>
                <w:szCs w:val="22"/>
              </w:rPr>
            </w:pPr>
          </w:p>
        </w:tc>
        <w:tc>
          <w:tcPr>
            <w:tcW w:w="1664" w:type="dxa"/>
            <w:vMerge/>
            <w:tcBorders>
              <w:top w:val="single" w:sz="4" w:space="0" w:color="auto"/>
              <w:left w:val="single" w:sz="4" w:space="0" w:color="auto"/>
              <w:bottom w:val="single" w:sz="4" w:space="0" w:color="auto"/>
              <w:right w:val="single" w:sz="4" w:space="0" w:color="auto"/>
            </w:tcBorders>
            <w:vAlign w:val="center"/>
            <w:hideMark/>
          </w:tcPr>
          <w:p w14:paraId="3307BF59" w14:textId="77777777" w:rsidR="000458DF" w:rsidRPr="00967DC1" w:rsidRDefault="000458DF" w:rsidP="000458DF">
            <w:pPr>
              <w:jc w:val="left"/>
              <w:rPr>
                <w:color w:val="000000"/>
                <w:sz w:val="22"/>
                <w:szCs w:val="22"/>
              </w:rPr>
            </w:pPr>
          </w:p>
        </w:tc>
      </w:tr>
      <w:tr w:rsidR="00AF39BA" w:rsidRPr="00967DC1" w14:paraId="5F46F981" w14:textId="77777777" w:rsidTr="00C31D20">
        <w:trPr>
          <w:trHeight w:val="300"/>
        </w:trPr>
        <w:tc>
          <w:tcPr>
            <w:tcW w:w="219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BE13F7" w14:textId="77777777" w:rsidR="00AF39BA" w:rsidRPr="00967DC1" w:rsidRDefault="00AF39BA" w:rsidP="00AF39BA">
            <w:pPr>
              <w:jc w:val="left"/>
              <w:rPr>
                <w:color w:val="000000"/>
                <w:sz w:val="22"/>
                <w:szCs w:val="22"/>
              </w:rPr>
            </w:pPr>
            <w:r>
              <w:rPr>
                <w:color w:val="000000"/>
                <w:sz w:val="22"/>
                <w:szCs w:val="22"/>
              </w:rPr>
              <w:t>2015</w:t>
            </w:r>
          </w:p>
        </w:tc>
        <w:tc>
          <w:tcPr>
            <w:tcW w:w="1650" w:type="dxa"/>
            <w:tcBorders>
              <w:top w:val="nil"/>
              <w:left w:val="nil"/>
              <w:bottom w:val="single" w:sz="4" w:space="0" w:color="auto"/>
              <w:right w:val="single" w:sz="4" w:space="0" w:color="auto"/>
            </w:tcBorders>
            <w:shd w:val="clear" w:color="auto" w:fill="auto"/>
            <w:vAlign w:val="center"/>
            <w:hideMark/>
          </w:tcPr>
          <w:p w14:paraId="2010AA46" w14:textId="77777777" w:rsidR="00AF39BA" w:rsidRDefault="00AF39BA" w:rsidP="00AF39BA">
            <w:pPr>
              <w:jc w:val="right"/>
              <w:rPr>
                <w:color w:val="000000"/>
              </w:rPr>
            </w:pPr>
            <w:r>
              <w:rPr>
                <w:color w:val="000000"/>
              </w:rPr>
              <w:t>2.668,09</w:t>
            </w:r>
          </w:p>
        </w:tc>
        <w:tc>
          <w:tcPr>
            <w:tcW w:w="1643" w:type="dxa"/>
            <w:tcBorders>
              <w:top w:val="nil"/>
              <w:left w:val="nil"/>
              <w:bottom w:val="single" w:sz="4" w:space="0" w:color="auto"/>
              <w:right w:val="single" w:sz="4" w:space="0" w:color="auto"/>
            </w:tcBorders>
            <w:shd w:val="clear" w:color="auto" w:fill="auto"/>
            <w:vAlign w:val="center"/>
            <w:hideMark/>
          </w:tcPr>
          <w:p w14:paraId="3A60F41B" w14:textId="77777777" w:rsidR="00AF39BA" w:rsidRDefault="00AF39BA" w:rsidP="00AF39BA">
            <w:pPr>
              <w:jc w:val="right"/>
              <w:rPr>
                <w:color w:val="000000"/>
              </w:rPr>
            </w:pPr>
            <w:r>
              <w:rPr>
                <w:color w:val="000000"/>
              </w:rPr>
              <w:t>598,69</w:t>
            </w:r>
          </w:p>
        </w:tc>
        <w:tc>
          <w:tcPr>
            <w:tcW w:w="1646" w:type="dxa"/>
            <w:tcBorders>
              <w:top w:val="nil"/>
              <w:left w:val="nil"/>
              <w:bottom w:val="single" w:sz="4" w:space="0" w:color="auto"/>
              <w:right w:val="single" w:sz="4" w:space="0" w:color="auto"/>
            </w:tcBorders>
            <w:shd w:val="clear" w:color="auto" w:fill="auto"/>
            <w:vAlign w:val="center"/>
            <w:hideMark/>
          </w:tcPr>
          <w:p w14:paraId="34817DE3" w14:textId="77777777" w:rsidR="00AF39BA" w:rsidRDefault="00AF39BA" w:rsidP="00AF39BA">
            <w:pPr>
              <w:jc w:val="right"/>
              <w:rPr>
                <w:color w:val="000000"/>
              </w:rPr>
            </w:pPr>
            <w:r>
              <w:rPr>
                <w:color w:val="000000"/>
              </w:rPr>
              <w:t>1.204,09</w:t>
            </w:r>
          </w:p>
        </w:tc>
        <w:tc>
          <w:tcPr>
            <w:tcW w:w="1630" w:type="dxa"/>
            <w:tcBorders>
              <w:top w:val="nil"/>
              <w:left w:val="nil"/>
              <w:bottom w:val="single" w:sz="4" w:space="0" w:color="auto"/>
              <w:right w:val="single" w:sz="4" w:space="0" w:color="auto"/>
            </w:tcBorders>
            <w:shd w:val="clear" w:color="auto" w:fill="auto"/>
            <w:vAlign w:val="center"/>
            <w:hideMark/>
          </w:tcPr>
          <w:p w14:paraId="66C72B47" w14:textId="77777777" w:rsidR="00AF39BA" w:rsidRDefault="00AF39BA" w:rsidP="00AF39BA">
            <w:pPr>
              <w:jc w:val="right"/>
              <w:rPr>
                <w:color w:val="000000"/>
              </w:rPr>
            </w:pPr>
            <w:r>
              <w:rPr>
                <w:color w:val="000000"/>
              </w:rPr>
              <w:t>103,33</w:t>
            </w:r>
          </w:p>
        </w:tc>
        <w:tc>
          <w:tcPr>
            <w:tcW w:w="1649" w:type="dxa"/>
            <w:tcBorders>
              <w:top w:val="nil"/>
              <w:left w:val="nil"/>
              <w:bottom w:val="single" w:sz="4" w:space="0" w:color="auto"/>
              <w:right w:val="single" w:sz="4" w:space="0" w:color="auto"/>
            </w:tcBorders>
            <w:shd w:val="clear" w:color="auto" w:fill="auto"/>
            <w:vAlign w:val="center"/>
            <w:hideMark/>
          </w:tcPr>
          <w:p w14:paraId="01D43D61" w14:textId="77777777" w:rsidR="00AF39BA" w:rsidRDefault="00AF39BA" w:rsidP="00AF39BA">
            <w:pPr>
              <w:jc w:val="right"/>
              <w:rPr>
                <w:color w:val="000000"/>
              </w:rPr>
            </w:pPr>
            <w:r>
              <w:rPr>
                <w:color w:val="000000"/>
              </w:rPr>
              <w:t>511,99</w:t>
            </w:r>
          </w:p>
        </w:tc>
        <w:tc>
          <w:tcPr>
            <w:tcW w:w="1650" w:type="dxa"/>
            <w:tcBorders>
              <w:top w:val="nil"/>
              <w:left w:val="nil"/>
              <w:bottom w:val="single" w:sz="4" w:space="0" w:color="auto"/>
              <w:right w:val="single" w:sz="4" w:space="0" w:color="auto"/>
            </w:tcBorders>
            <w:shd w:val="clear" w:color="auto" w:fill="auto"/>
            <w:vAlign w:val="center"/>
            <w:hideMark/>
          </w:tcPr>
          <w:p w14:paraId="46436C02" w14:textId="77777777" w:rsidR="00AF39BA" w:rsidRDefault="00AF39BA" w:rsidP="00AF39BA">
            <w:pPr>
              <w:jc w:val="right"/>
              <w:rPr>
                <w:color w:val="000000"/>
              </w:rPr>
            </w:pPr>
            <w:r>
              <w:rPr>
                <w:color w:val="000000"/>
              </w:rPr>
              <w:t>206,47</w:t>
            </w:r>
          </w:p>
        </w:tc>
        <w:tc>
          <w:tcPr>
            <w:tcW w:w="1630" w:type="dxa"/>
            <w:tcBorders>
              <w:top w:val="nil"/>
              <w:left w:val="nil"/>
              <w:bottom w:val="single" w:sz="4" w:space="0" w:color="auto"/>
              <w:right w:val="single" w:sz="4" w:space="0" w:color="auto"/>
            </w:tcBorders>
            <w:shd w:val="clear" w:color="auto" w:fill="auto"/>
            <w:vAlign w:val="center"/>
            <w:hideMark/>
          </w:tcPr>
          <w:p w14:paraId="2393644B" w14:textId="77777777" w:rsidR="00AF39BA" w:rsidRDefault="00AF39BA" w:rsidP="00AF39BA">
            <w:pPr>
              <w:jc w:val="right"/>
              <w:rPr>
                <w:color w:val="000000"/>
              </w:rPr>
            </w:pPr>
            <w:r>
              <w:rPr>
                <w:color w:val="000000"/>
              </w:rPr>
              <w:t>43,52</w:t>
            </w:r>
          </w:p>
        </w:tc>
        <w:tc>
          <w:tcPr>
            <w:tcW w:w="1664" w:type="dxa"/>
            <w:tcBorders>
              <w:top w:val="nil"/>
              <w:left w:val="nil"/>
              <w:bottom w:val="single" w:sz="4" w:space="0" w:color="auto"/>
              <w:right w:val="single" w:sz="4" w:space="0" w:color="auto"/>
            </w:tcBorders>
            <w:shd w:val="clear" w:color="auto" w:fill="auto"/>
            <w:vAlign w:val="center"/>
            <w:hideMark/>
          </w:tcPr>
          <w:p w14:paraId="687B5A60" w14:textId="77777777" w:rsidR="00AF39BA" w:rsidRPr="00470B9E" w:rsidRDefault="00AF39BA" w:rsidP="00AF39BA">
            <w:pPr>
              <w:jc w:val="right"/>
              <w:rPr>
                <w:color w:val="000000"/>
                <w:sz w:val="22"/>
                <w:szCs w:val="22"/>
              </w:rPr>
            </w:pPr>
          </w:p>
        </w:tc>
      </w:tr>
      <w:tr w:rsidR="00AF39BA" w:rsidRPr="00967DC1" w14:paraId="5FDFD9A6" w14:textId="77777777" w:rsidTr="00C31D20">
        <w:trPr>
          <w:trHeight w:val="300"/>
        </w:trPr>
        <w:tc>
          <w:tcPr>
            <w:tcW w:w="219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DEA188" w14:textId="77777777" w:rsidR="00AF39BA" w:rsidRPr="00967DC1" w:rsidRDefault="00AF39BA" w:rsidP="00AF39BA">
            <w:pPr>
              <w:jc w:val="left"/>
              <w:rPr>
                <w:color w:val="000000"/>
                <w:sz w:val="22"/>
                <w:szCs w:val="22"/>
              </w:rPr>
            </w:pPr>
            <w:r>
              <w:rPr>
                <w:color w:val="000000"/>
                <w:sz w:val="22"/>
                <w:szCs w:val="22"/>
              </w:rPr>
              <w:t>2024</w:t>
            </w:r>
          </w:p>
        </w:tc>
        <w:tc>
          <w:tcPr>
            <w:tcW w:w="1650" w:type="dxa"/>
            <w:tcBorders>
              <w:top w:val="nil"/>
              <w:left w:val="nil"/>
              <w:bottom w:val="single" w:sz="4" w:space="0" w:color="auto"/>
              <w:right w:val="single" w:sz="4" w:space="0" w:color="auto"/>
            </w:tcBorders>
            <w:shd w:val="clear" w:color="auto" w:fill="auto"/>
            <w:vAlign w:val="center"/>
            <w:hideMark/>
          </w:tcPr>
          <w:p w14:paraId="37E7A5D0" w14:textId="77777777" w:rsidR="00AF39BA" w:rsidRDefault="00AF39BA" w:rsidP="00AF39BA">
            <w:pPr>
              <w:jc w:val="right"/>
              <w:rPr>
                <w:color w:val="000000"/>
              </w:rPr>
            </w:pPr>
            <w:r>
              <w:rPr>
                <w:color w:val="000000"/>
              </w:rPr>
              <w:t>2.711,37</w:t>
            </w:r>
          </w:p>
        </w:tc>
        <w:tc>
          <w:tcPr>
            <w:tcW w:w="1643" w:type="dxa"/>
            <w:tcBorders>
              <w:top w:val="nil"/>
              <w:left w:val="nil"/>
              <w:bottom w:val="single" w:sz="4" w:space="0" w:color="auto"/>
              <w:right w:val="single" w:sz="4" w:space="0" w:color="auto"/>
            </w:tcBorders>
            <w:shd w:val="clear" w:color="auto" w:fill="auto"/>
            <w:vAlign w:val="center"/>
            <w:hideMark/>
          </w:tcPr>
          <w:p w14:paraId="4CD0FA5F" w14:textId="77777777" w:rsidR="00AF39BA" w:rsidRDefault="00AF39BA" w:rsidP="00AF39BA">
            <w:pPr>
              <w:jc w:val="right"/>
              <w:rPr>
                <w:color w:val="000000"/>
              </w:rPr>
            </w:pPr>
            <w:r>
              <w:rPr>
                <w:color w:val="000000"/>
              </w:rPr>
              <w:t>630,30</w:t>
            </w:r>
          </w:p>
        </w:tc>
        <w:tc>
          <w:tcPr>
            <w:tcW w:w="1646" w:type="dxa"/>
            <w:tcBorders>
              <w:top w:val="nil"/>
              <w:left w:val="nil"/>
              <w:bottom w:val="single" w:sz="4" w:space="0" w:color="auto"/>
              <w:right w:val="single" w:sz="4" w:space="0" w:color="auto"/>
            </w:tcBorders>
            <w:shd w:val="clear" w:color="auto" w:fill="auto"/>
            <w:vAlign w:val="center"/>
            <w:hideMark/>
          </w:tcPr>
          <w:p w14:paraId="0821F83D" w14:textId="77777777" w:rsidR="00AF39BA" w:rsidRDefault="00AF39BA" w:rsidP="00AF39BA">
            <w:pPr>
              <w:jc w:val="right"/>
              <w:rPr>
                <w:color w:val="000000"/>
              </w:rPr>
            </w:pPr>
            <w:r>
              <w:rPr>
                <w:color w:val="000000"/>
              </w:rPr>
              <w:t>1.134,58</w:t>
            </w:r>
          </w:p>
        </w:tc>
        <w:tc>
          <w:tcPr>
            <w:tcW w:w="1630" w:type="dxa"/>
            <w:tcBorders>
              <w:top w:val="nil"/>
              <w:left w:val="nil"/>
              <w:bottom w:val="single" w:sz="4" w:space="0" w:color="auto"/>
              <w:right w:val="single" w:sz="4" w:space="0" w:color="auto"/>
            </w:tcBorders>
            <w:shd w:val="clear" w:color="auto" w:fill="auto"/>
            <w:vAlign w:val="center"/>
            <w:hideMark/>
          </w:tcPr>
          <w:p w14:paraId="1A3CFAF4" w14:textId="77777777" w:rsidR="00AF39BA" w:rsidRPr="00AE7B9C" w:rsidRDefault="00AF39BA" w:rsidP="00AE7B9C">
            <w:pPr>
              <w:jc w:val="right"/>
              <w:rPr>
                <w:color w:val="000000"/>
                <w:lang w:val="sr-Cyrl-RS"/>
              </w:rPr>
            </w:pPr>
            <w:r>
              <w:rPr>
                <w:color w:val="000000"/>
              </w:rPr>
              <w:t>2</w:t>
            </w:r>
            <w:r w:rsidR="00AE7B9C">
              <w:rPr>
                <w:color w:val="000000"/>
                <w:lang w:val="sr-Cyrl-RS"/>
              </w:rPr>
              <w:t>91</w:t>
            </w:r>
            <w:r>
              <w:rPr>
                <w:color w:val="000000"/>
              </w:rPr>
              <w:t>,</w:t>
            </w:r>
            <w:r w:rsidR="00AE7B9C">
              <w:rPr>
                <w:color w:val="000000"/>
                <w:lang w:val="sr-Cyrl-RS"/>
              </w:rPr>
              <w:t>24</w:t>
            </w:r>
          </w:p>
        </w:tc>
        <w:tc>
          <w:tcPr>
            <w:tcW w:w="1649" w:type="dxa"/>
            <w:tcBorders>
              <w:top w:val="nil"/>
              <w:left w:val="nil"/>
              <w:bottom w:val="single" w:sz="4" w:space="0" w:color="auto"/>
              <w:right w:val="single" w:sz="4" w:space="0" w:color="auto"/>
            </w:tcBorders>
            <w:shd w:val="clear" w:color="auto" w:fill="auto"/>
            <w:vAlign w:val="center"/>
            <w:hideMark/>
          </w:tcPr>
          <w:p w14:paraId="30741E5C" w14:textId="77777777" w:rsidR="00AF39BA" w:rsidRDefault="00AF39BA" w:rsidP="00AF39BA">
            <w:pPr>
              <w:jc w:val="right"/>
              <w:rPr>
                <w:color w:val="000000"/>
              </w:rPr>
            </w:pPr>
            <w:r>
              <w:rPr>
                <w:color w:val="000000"/>
              </w:rPr>
              <w:t>495,07</w:t>
            </w:r>
          </w:p>
        </w:tc>
        <w:tc>
          <w:tcPr>
            <w:tcW w:w="1650" w:type="dxa"/>
            <w:tcBorders>
              <w:top w:val="nil"/>
              <w:left w:val="nil"/>
              <w:bottom w:val="single" w:sz="4" w:space="0" w:color="auto"/>
              <w:right w:val="single" w:sz="4" w:space="0" w:color="auto"/>
            </w:tcBorders>
            <w:shd w:val="clear" w:color="auto" w:fill="auto"/>
            <w:vAlign w:val="center"/>
            <w:hideMark/>
          </w:tcPr>
          <w:p w14:paraId="71BD8057" w14:textId="77777777" w:rsidR="00AF39BA" w:rsidRPr="00AE7B9C" w:rsidRDefault="00AF39BA" w:rsidP="00AE7B9C">
            <w:pPr>
              <w:jc w:val="right"/>
              <w:rPr>
                <w:color w:val="000000"/>
                <w:lang w:val="sr-Cyrl-RS"/>
              </w:rPr>
            </w:pPr>
            <w:r>
              <w:rPr>
                <w:color w:val="000000"/>
              </w:rPr>
              <w:t>16</w:t>
            </w:r>
            <w:r w:rsidR="00AE7B9C">
              <w:rPr>
                <w:color w:val="000000"/>
                <w:lang w:val="sr-Cyrl-RS"/>
              </w:rPr>
              <w:t>0</w:t>
            </w:r>
            <w:r>
              <w:rPr>
                <w:color w:val="000000"/>
              </w:rPr>
              <w:t>,</w:t>
            </w:r>
            <w:r w:rsidR="00AE7B9C">
              <w:rPr>
                <w:color w:val="000000"/>
                <w:lang w:val="sr-Cyrl-RS"/>
              </w:rPr>
              <w:t>18</w:t>
            </w:r>
          </w:p>
        </w:tc>
        <w:tc>
          <w:tcPr>
            <w:tcW w:w="1630" w:type="dxa"/>
            <w:tcBorders>
              <w:top w:val="nil"/>
              <w:left w:val="nil"/>
              <w:bottom w:val="single" w:sz="4" w:space="0" w:color="auto"/>
              <w:right w:val="single" w:sz="4" w:space="0" w:color="auto"/>
            </w:tcBorders>
            <w:shd w:val="clear" w:color="auto" w:fill="auto"/>
            <w:vAlign w:val="center"/>
            <w:hideMark/>
          </w:tcPr>
          <w:p w14:paraId="0DF19068" w14:textId="77777777" w:rsidR="00AF39BA" w:rsidRDefault="00AF39BA" w:rsidP="00AF39BA">
            <w:pPr>
              <w:jc w:val="left"/>
              <w:rPr>
                <w:color w:val="000000"/>
              </w:rPr>
            </w:pPr>
            <w:r>
              <w:rPr>
                <w:color w:val="000000"/>
              </w:rPr>
              <w:t> </w:t>
            </w:r>
          </w:p>
        </w:tc>
        <w:tc>
          <w:tcPr>
            <w:tcW w:w="1664" w:type="dxa"/>
            <w:tcBorders>
              <w:top w:val="nil"/>
              <w:left w:val="nil"/>
              <w:bottom w:val="single" w:sz="4" w:space="0" w:color="auto"/>
              <w:right w:val="single" w:sz="4" w:space="0" w:color="auto"/>
            </w:tcBorders>
            <w:shd w:val="clear" w:color="auto" w:fill="auto"/>
            <w:vAlign w:val="center"/>
            <w:hideMark/>
          </w:tcPr>
          <w:p w14:paraId="073D9092" w14:textId="77777777" w:rsidR="00AF39BA" w:rsidRPr="00470B9E" w:rsidRDefault="00AF39BA" w:rsidP="00AF39BA">
            <w:pPr>
              <w:jc w:val="right"/>
              <w:rPr>
                <w:color w:val="000000"/>
                <w:sz w:val="22"/>
                <w:szCs w:val="22"/>
              </w:rPr>
            </w:pPr>
          </w:p>
        </w:tc>
      </w:tr>
      <w:tr w:rsidR="00AF39BA" w:rsidRPr="00967DC1" w14:paraId="25335A55" w14:textId="77777777" w:rsidTr="00C31D20">
        <w:trPr>
          <w:trHeight w:val="300"/>
        </w:trPr>
        <w:tc>
          <w:tcPr>
            <w:tcW w:w="956" w:type="dxa"/>
            <w:vMerge w:val="restart"/>
            <w:tcBorders>
              <w:top w:val="nil"/>
              <w:left w:val="single" w:sz="4" w:space="0" w:color="auto"/>
              <w:bottom w:val="single" w:sz="4" w:space="0" w:color="auto"/>
              <w:right w:val="single" w:sz="4" w:space="0" w:color="auto"/>
            </w:tcBorders>
            <w:shd w:val="clear" w:color="000000" w:fill="D9D9D9"/>
            <w:vAlign w:val="center"/>
            <w:hideMark/>
          </w:tcPr>
          <w:p w14:paraId="29ADA061" w14:textId="77777777" w:rsidR="00AF39BA" w:rsidRPr="00967DC1" w:rsidRDefault="00AF39BA" w:rsidP="00AF39BA">
            <w:pPr>
              <w:jc w:val="left"/>
              <w:rPr>
                <w:color w:val="000000"/>
                <w:sz w:val="22"/>
                <w:szCs w:val="22"/>
              </w:rPr>
            </w:pPr>
            <w:proofErr w:type="spellStart"/>
            <w:r w:rsidRPr="00967DC1">
              <w:rPr>
                <w:color w:val="000000"/>
                <w:sz w:val="22"/>
                <w:szCs w:val="22"/>
              </w:rPr>
              <w:t>Разлика</w:t>
            </w:r>
            <w:proofErr w:type="spellEnd"/>
          </w:p>
        </w:tc>
        <w:tc>
          <w:tcPr>
            <w:tcW w:w="1242" w:type="dxa"/>
            <w:tcBorders>
              <w:top w:val="nil"/>
              <w:left w:val="nil"/>
              <w:bottom w:val="single" w:sz="4" w:space="0" w:color="auto"/>
              <w:right w:val="single" w:sz="4" w:space="0" w:color="auto"/>
            </w:tcBorders>
            <w:shd w:val="clear" w:color="000000" w:fill="D9D9D9"/>
            <w:vAlign w:val="center"/>
          </w:tcPr>
          <w:p w14:paraId="04EE725F" w14:textId="77777777" w:rsidR="00AF39BA" w:rsidRDefault="00AF39BA" w:rsidP="00AF39BA">
            <w:pPr>
              <w:jc w:val="right"/>
              <w:rPr>
                <w:color w:val="000000"/>
              </w:rPr>
            </w:pPr>
          </w:p>
        </w:tc>
        <w:tc>
          <w:tcPr>
            <w:tcW w:w="1650" w:type="dxa"/>
            <w:tcBorders>
              <w:top w:val="nil"/>
              <w:left w:val="nil"/>
              <w:bottom w:val="single" w:sz="4" w:space="0" w:color="auto"/>
              <w:right w:val="single" w:sz="4" w:space="0" w:color="auto"/>
            </w:tcBorders>
            <w:shd w:val="clear" w:color="000000" w:fill="D9D9D9"/>
            <w:vAlign w:val="center"/>
          </w:tcPr>
          <w:p w14:paraId="4AA664C7" w14:textId="77777777" w:rsidR="00AF39BA" w:rsidRDefault="00AF39BA" w:rsidP="00AF39BA">
            <w:pPr>
              <w:jc w:val="right"/>
              <w:rPr>
                <w:color w:val="000000"/>
              </w:rPr>
            </w:pPr>
            <w:r>
              <w:rPr>
                <w:color w:val="000000"/>
              </w:rPr>
              <w:t>43,28</w:t>
            </w:r>
          </w:p>
        </w:tc>
        <w:tc>
          <w:tcPr>
            <w:tcW w:w="1643" w:type="dxa"/>
            <w:tcBorders>
              <w:top w:val="nil"/>
              <w:left w:val="nil"/>
              <w:bottom w:val="single" w:sz="4" w:space="0" w:color="auto"/>
              <w:right w:val="single" w:sz="4" w:space="0" w:color="auto"/>
            </w:tcBorders>
            <w:shd w:val="clear" w:color="000000" w:fill="D9D9D9"/>
            <w:vAlign w:val="center"/>
          </w:tcPr>
          <w:p w14:paraId="6C74FDF5" w14:textId="77777777" w:rsidR="00AF39BA" w:rsidRDefault="00AF39BA" w:rsidP="00AF39BA">
            <w:pPr>
              <w:jc w:val="right"/>
              <w:rPr>
                <w:color w:val="000000"/>
              </w:rPr>
            </w:pPr>
            <w:r>
              <w:rPr>
                <w:color w:val="000000"/>
              </w:rPr>
              <w:t>31,61</w:t>
            </w:r>
          </w:p>
        </w:tc>
        <w:tc>
          <w:tcPr>
            <w:tcW w:w="1646" w:type="dxa"/>
            <w:tcBorders>
              <w:top w:val="nil"/>
              <w:left w:val="nil"/>
              <w:bottom w:val="single" w:sz="4" w:space="0" w:color="auto"/>
              <w:right w:val="single" w:sz="4" w:space="0" w:color="auto"/>
            </w:tcBorders>
            <w:shd w:val="clear" w:color="000000" w:fill="D9D9D9"/>
            <w:vAlign w:val="center"/>
          </w:tcPr>
          <w:p w14:paraId="5F3F8DC6" w14:textId="77777777" w:rsidR="00AF39BA" w:rsidRDefault="00AF39BA" w:rsidP="00AF39BA">
            <w:pPr>
              <w:jc w:val="right"/>
              <w:rPr>
                <w:color w:val="000000"/>
              </w:rPr>
            </w:pPr>
            <w:r>
              <w:rPr>
                <w:color w:val="000000"/>
              </w:rPr>
              <w:t> </w:t>
            </w:r>
          </w:p>
        </w:tc>
        <w:tc>
          <w:tcPr>
            <w:tcW w:w="1630" w:type="dxa"/>
            <w:tcBorders>
              <w:top w:val="nil"/>
              <w:left w:val="nil"/>
              <w:bottom w:val="single" w:sz="4" w:space="0" w:color="auto"/>
              <w:right w:val="single" w:sz="4" w:space="0" w:color="auto"/>
            </w:tcBorders>
            <w:shd w:val="clear" w:color="000000" w:fill="D9D9D9"/>
            <w:vAlign w:val="center"/>
          </w:tcPr>
          <w:p w14:paraId="242EC2D1" w14:textId="77777777" w:rsidR="00AF39BA" w:rsidRPr="00AE7B9C" w:rsidRDefault="00AF39BA" w:rsidP="00AE7B9C">
            <w:pPr>
              <w:jc w:val="right"/>
              <w:rPr>
                <w:color w:val="000000"/>
                <w:lang w:val="sr-Cyrl-RS"/>
              </w:rPr>
            </w:pPr>
            <w:r>
              <w:rPr>
                <w:color w:val="000000"/>
              </w:rPr>
              <w:t>18</w:t>
            </w:r>
            <w:r w:rsidR="00AE7B9C">
              <w:rPr>
                <w:color w:val="000000"/>
                <w:lang w:val="sr-Cyrl-RS"/>
              </w:rPr>
              <w:t>7</w:t>
            </w:r>
            <w:r>
              <w:rPr>
                <w:color w:val="000000"/>
              </w:rPr>
              <w:t>,</w:t>
            </w:r>
            <w:r w:rsidR="00AE7B9C">
              <w:rPr>
                <w:color w:val="000000"/>
                <w:lang w:val="sr-Cyrl-RS"/>
              </w:rPr>
              <w:t>91</w:t>
            </w:r>
          </w:p>
        </w:tc>
        <w:tc>
          <w:tcPr>
            <w:tcW w:w="1649" w:type="dxa"/>
            <w:tcBorders>
              <w:top w:val="nil"/>
              <w:left w:val="nil"/>
              <w:bottom w:val="single" w:sz="4" w:space="0" w:color="auto"/>
              <w:right w:val="single" w:sz="4" w:space="0" w:color="auto"/>
            </w:tcBorders>
            <w:shd w:val="clear" w:color="000000" w:fill="D9D9D9"/>
            <w:vAlign w:val="center"/>
          </w:tcPr>
          <w:p w14:paraId="30F49642" w14:textId="77777777" w:rsidR="00AF39BA" w:rsidRDefault="00AF39BA" w:rsidP="00AF39BA">
            <w:pPr>
              <w:jc w:val="left"/>
              <w:rPr>
                <w:color w:val="000000"/>
              </w:rPr>
            </w:pPr>
            <w:r>
              <w:rPr>
                <w:color w:val="000000"/>
              </w:rPr>
              <w:t> </w:t>
            </w:r>
          </w:p>
        </w:tc>
        <w:tc>
          <w:tcPr>
            <w:tcW w:w="1650" w:type="dxa"/>
            <w:tcBorders>
              <w:top w:val="nil"/>
              <w:left w:val="nil"/>
              <w:bottom w:val="single" w:sz="4" w:space="0" w:color="auto"/>
              <w:right w:val="single" w:sz="4" w:space="0" w:color="auto"/>
            </w:tcBorders>
            <w:shd w:val="clear" w:color="000000" w:fill="D9D9D9"/>
            <w:vAlign w:val="center"/>
          </w:tcPr>
          <w:p w14:paraId="32351CA6" w14:textId="77777777" w:rsidR="00AF39BA" w:rsidRDefault="00AF39BA" w:rsidP="00AF39BA">
            <w:pPr>
              <w:jc w:val="right"/>
              <w:rPr>
                <w:color w:val="000000"/>
              </w:rPr>
            </w:pPr>
            <w:r>
              <w:rPr>
                <w:color w:val="000000"/>
              </w:rPr>
              <w:t> </w:t>
            </w:r>
          </w:p>
        </w:tc>
        <w:tc>
          <w:tcPr>
            <w:tcW w:w="1630" w:type="dxa"/>
            <w:tcBorders>
              <w:top w:val="nil"/>
              <w:left w:val="nil"/>
              <w:bottom w:val="single" w:sz="4" w:space="0" w:color="auto"/>
              <w:right w:val="single" w:sz="4" w:space="0" w:color="auto"/>
            </w:tcBorders>
            <w:shd w:val="clear" w:color="000000" w:fill="D9D9D9"/>
            <w:vAlign w:val="center"/>
            <w:hideMark/>
          </w:tcPr>
          <w:p w14:paraId="3A98C866" w14:textId="77777777" w:rsidR="00AF39BA" w:rsidRDefault="00AF39BA" w:rsidP="00AF39BA">
            <w:pPr>
              <w:jc w:val="left"/>
              <w:rPr>
                <w:color w:val="000000"/>
              </w:rPr>
            </w:pPr>
            <w:r>
              <w:rPr>
                <w:color w:val="000000"/>
              </w:rPr>
              <w:t> </w:t>
            </w:r>
          </w:p>
        </w:tc>
        <w:tc>
          <w:tcPr>
            <w:tcW w:w="1664" w:type="dxa"/>
            <w:tcBorders>
              <w:top w:val="nil"/>
              <w:left w:val="nil"/>
              <w:bottom w:val="single" w:sz="4" w:space="0" w:color="auto"/>
              <w:right w:val="single" w:sz="4" w:space="0" w:color="auto"/>
            </w:tcBorders>
            <w:shd w:val="clear" w:color="000000" w:fill="D9D9D9"/>
            <w:vAlign w:val="center"/>
            <w:hideMark/>
          </w:tcPr>
          <w:p w14:paraId="124CBE75" w14:textId="77777777" w:rsidR="00AF39BA" w:rsidRPr="00470B9E" w:rsidRDefault="00AF39BA" w:rsidP="00AF39BA">
            <w:pPr>
              <w:jc w:val="right"/>
              <w:rPr>
                <w:color w:val="000000"/>
                <w:sz w:val="22"/>
                <w:szCs w:val="22"/>
              </w:rPr>
            </w:pPr>
          </w:p>
        </w:tc>
      </w:tr>
      <w:tr w:rsidR="00AF39BA" w:rsidRPr="00967DC1" w14:paraId="0389E37D" w14:textId="77777777" w:rsidTr="00C31D20">
        <w:trPr>
          <w:trHeight w:val="300"/>
        </w:trPr>
        <w:tc>
          <w:tcPr>
            <w:tcW w:w="956" w:type="dxa"/>
            <w:vMerge/>
            <w:tcBorders>
              <w:top w:val="nil"/>
              <w:left w:val="single" w:sz="4" w:space="0" w:color="auto"/>
              <w:bottom w:val="single" w:sz="4" w:space="0" w:color="auto"/>
              <w:right w:val="single" w:sz="4" w:space="0" w:color="auto"/>
            </w:tcBorders>
            <w:vAlign w:val="center"/>
            <w:hideMark/>
          </w:tcPr>
          <w:p w14:paraId="3E1D41D3" w14:textId="77777777" w:rsidR="00AF39BA" w:rsidRPr="00967DC1" w:rsidRDefault="00AF39BA" w:rsidP="00AF39BA">
            <w:pPr>
              <w:jc w:val="left"/>
              <w:rPr>
                <w:color w:val="000000"/>
                <w:sz w:val="22"/>
                <w:szCs w:val="22"/>
              </w:rPr>
            </w:pPr>
          </w:p>
        </w:tc>
        <w:tc>
          <w:tcPr>
            <w:tcW w:w="1242" w:type="dxa"/>
            <w:tcBorders>
              <w:top w:val="nil"/>
              <w:left w:val="nil"/>
              <w:bottom w:val="single" w:sz="4" w:space="0" w:color="auto"/>
              <w:right w:val="single" w:sz="4" w:space="0" w:color="auto"/>
            </w:tcBorders>
            <w:shd w:val="clear" w:color="000000" w:fill="D9D9D9"/>
            <w:vAlign w:val="center"/>
          </w:tcPr>
          <w:p w14:paraId="0373186B" w14:textId="77777777" w:rsidR="00AF39BA" w:rsidRDefault="00AF39BA" w:rsidP="00AF39BA">
            <w:pPr>
              <w:rPr>
                <w:color w:val="000000"/>
              </w:rPr>
            </w:pPr>
            <w:r>
              <w:rPr>
                <w:color w:val="000000"/>
              </w:rPr>
              <w:t> </w:t>
            </w:r>
          </w:p>
        </w:tc>
        <w:tc>
          <w:tcPr>
            <w:tcW w:w="1650" w:type="dxa"/>
            <w:tcBorders>
              <w:top w:val="nil"/>
              <w:left w:val="nil"/>
              <w:bottom w:val="single" w:sz="4" w:space="0" w:color="auto"/>
              <w:right w:val="single" w:sz="4" w:space="0" w:color="auto"/>
            </w:tcBorders>
            <w:shd w:val="clear" w:color="000000" w:fill="D9D9D9"/>
            <w:vAlign w:val="center"/>
          </w:tcPr>
          <w:p w14:paraId="717C6F66" w14:textId="77777777" w:rsidR="00AF39BA" w:rsidRDefault="00AF39BA" w:rsidP="00AF39BA">
            <w:pPr>
              <w:jc w:val="right"/>
              <w:rPr>
                <w:color w:val="000000"/>
              </w:rPr>
            </w:pPr>
            <w:r>
              <w:rPr>
                <w:color w:val="000000"/>
              </w:rPr>
              <w:t> </w:t>
            </w:r>
          </w:p>
        </w:tc>
        <w:tc>
          <w:tcPr>
            <w:tcW w:w="1643" w:type="dxa"/>
            <w:tcBorders>
              <w:top w:val="nil"/>
              <w:left w:val="nil"/>
              <w:bottom w:val="single" w:sz="4" w:space="0" w:color="auto"/>
              <w:right w:val="single" w:sz="4" w:space="0" w:color="auto"/>
            </w:tcBorders>
            <w:shd w:val="clear" w:color="000000" w:fill="D9D9D9"/>
            <w:vAlign w:val="center"/>
          </w:tcPr>
          <w:p w14:paraId="4DCA948A" w14:textId="77777777" w:rsidR="00AF39BA" w:rsidRDefault="00AF39BA" w:rsidP="00AF39BA">
            <w:pPr>
              <w:jc w:val="right"/>
              <w:rPr>
                <w:color w:val="000000"/>
              </w:rPr>
            </w:pPr>
          </w:p>
        </w:tc>
        <w:tc>
          <w:tcPr>
            <w:tcW w:w="1646" w:type="dxa"/>
            <w:tcBorders>
              <w:top w:val="nil"/>
              <w:left w:val="nil"/>
              <w:bottom w:val="single" w:sz="4" w:space="0" w:color="auto"/>
              <w:right w:val="single" w:sz="4" w:space="0" w:color="auto"/>
            </w:tcBorders>
            <w:shd w:val="clear" w:color="000000" w:fill="D9D9D9"/>
            <w:vAlign w:val="center"/>
          </w:tcPr>
          <w:p w14:paraId="6FB14EF7" w14:textId="77777777" w:rsidR="00AF39BA" w:rsidRDefault="00AF39BA" w:rsidP="00AF39BA">
            <w:pPr>
              <w:jc w:val="right"/>
              <w:rPr>
                <w:color w:val="000000"/>
              </w:rPr>
            </w:pPr>
            <w:r>
              <w:rPr>
                <w:color w:val="000000"/>
              </w:rPr>
              <w:t>69,51</w:t>
            </w:r>
          </w:p>
        </w:tc>
        <w:tc>
          <w:tcPr>
            <w:tcW w:w="1630" w:type="dxa"/>
            <w:tcBorders>
              <w:top w:val="nil"/>
              <w:left w:val="nil"/>
              <w:bottom w:val="single" w:sz="4" w:space="0" w:color="auto"/>
              <w:right w:val="single" w:sz="4" w:space="0" w:color="auto"/>
            </w:tcBorders>
            <w:shd w:val="clear" w:color="000000" w:fill="D9D9D9"/>
            <w:vAlign w:val="center"/>
          </w:tcPr>
          <w:p w14:paraId="002F5BF6" w14:textId="77777777" w:rsidR="00AF39BA" w:rsidRDefault="00AF39BA" w:rsidP="00AF39BA">
            <w:pPr>
              <w:jc w:val="left"/>
              <w:rPr>
                <w:color w:val="000000"/>
              </w:rPr>
            </w:pPr>
            <w:r>
              <w:rPr>
                <w:color w:val="000000"/>
              </w:rPr>
              <w:t> </w:t>
            </w:r>
          </w:p>
        </w:tc>
        <w:tc>
          <w:tcPr>
            <w:tcW w:w="1649" w:type="dxa"/>
            <w:tcBorders>
              <w:top w:val="nil"/>
              <w:left w:val="nil"/>
              <w:bottom w:val="single" w:sz="4" w:space="0" w:color="auto"/>
              <w:right w:val="single" w:sz="4" w:space="0" w:color="auto"/>
            </w:tcBorders>
            <w:shd w:val="clear" w:color="000000" w:fill="D9D9D9"/>
            <w:vAlign w:val="center"/>
          </w:tcPr>
          <w:p w14:paraId="33E79428" w14:textId="77777777" w:rsidR="00AF39BA" w:rsidRDefault="00AF39BA" w:rsidP="00AF39BA">
            <w:pPr>
              <w:jc w:val="right"/>
              <w:rPr>
                <w:color w:val="000000"/>
              </w:rPr>
            </w:pPr>
            <w:r>
              <w:rPr>
                <w:color w:val="000000"/>
              </w:rPr>
              <w:t>16,92</w:t>
            </w:r>
          </w:p>
        </w:tc>
        <w:tc>
          <w:tcPr>
            <w:tcW w:w="1650" w:type="dxa"/>
            <w:tcBorders>
              <w:top w:val="nil"/>
              <w:left w:val="nil"/>
              <w:bottom w:val="single" w:sz="4" w:space="0" w:color="auto"/>
              <w:right w:val="single" w:sz="4" w:space="0" w:color="auto"/>
            </w:tcBorders>
            <w:shd w:val="clear" w:color="000000" w:fill="D9D9D9"/>
            <w:vAlign w:val="center"/>
          </w:tcPr>
          <w:p w14:paraId="562B8751" w14:textId="77777777" w:rsidR="00AF39BA" w:rsidRPr="00AE7B9C" w:rsidRDefault="00AF39BA" w:rsidP="00AE7B9C">
            <w:pPr>
              <w:jc w:val="right"/>
              <w:rPr>
                <w:color w:val="000000"/>
                <w:lang w:val="sr-Cyrl-RS"/>
              </w:rPr>
            </w:pPr>
            <w:r>
              <w:rPr>
                <w:color w:val="000000"/>
              </w:rPr>
              <w:t>4</w:t>
            </w:r>
            <w:r w:rsidR="00AE7B9C">
              <w:rPr>
                <w:color w:val="000000"/>
                <w:lang w:val="sr-Cyrl-RS"/>
              </w:rPr>
              <w:t>6</w:t>
            </w:r>
            <w:r>
              <w:rPr>
                <w:color w:val="000000"/>
              </w:rPr>
              <w:t>,</w:t>
            </w:r>
            <w:r w:rsidR="00AE7B9C">
              <w:rPr>
                <w:color w:val="000000"/>
                <w:lang w:val="sr-Cyrl-RS"/>
              </w:rPr>
              <w:t>29</w:t>
            </w:r>
          </w:p>
        </w:tc>
        <w:tc>
          <w:tcPr>
            <w:tcW w:w="1630" w:type="dxa"/>
            <w:tcBorders>
              <w:top w:val="nil"/>
              <w:left w:val="nil"/>
              <w:bottom w:val="single" w:sz="4" w:space="0" w:color="auto"/>
              <w:right w:val="single" w:sz="4" w:space="0" w:color="auto"/>
            </w:tcBorders>
            <w:shd w:val="clear" w:color="000000" w:fill="D9D9D9"/>
            <w:vAlign w:val="center"/>
            <w:hideMark/>
          </w:tcPr>
          <w:p w14:paraId="5EF30CE9" w14:textId="77777777" w:rsidR="00AF39BA" w:rsidRDefault="00AF39BA" w:rsidP="00AF39BA">
            <w:pPr>
              <w:jc w:val="right"/>
              <w:rPr>
                <w:color w:val="000000"/>
              </w:rPr>
            </w:pPr>
            <w:r>
              <w:rPr>
                <w:color w:val="000000"/>
              </w:rPr>
              <w:t>43,52</w:t>
            </w:r>
          </w:p>
        </w:tc>
        <w:tc>
          <w:tcPr>
            <w:tcW w:w="1664" w:type="dxa"/>
            <w:tcBorders>
              <w:top w:val="nil"/>
              <w:left w:val="nil"/>
              <w:bottom w:val="single" w:sz="4" w:space="0" w:color="auto"/>
              <w:right w:val="single" w:sz="4" w:space="0" w:color="auto"/>
            </w:tcBorders>
            <w:shd w:val="clear" w:color="000000" w:fill="D9D9D9"/>
            <w:vAlign w:val="center"/>
            <w:hideMark/>
          </w:tcPr>
          <w:p w14:paraId="2D43225C" w14:textId="77777777" w:rsidR="00AF39BA" w:rsidRPr="00470B9E" w:rsidRDefault="00AF39BA" w:rsidP="00AF39BA">
            <w:pPr>
              <w:jc w:val="right"/>
              <w:rPr>
                <w:color w:val="000000"/>
                <w:sz w:val="22"/>
                <w:szCs w:val="22"/>
              </w:rPr>
            </w:pPr>
          </w:p>
        </w:tc>
      </w:tr>
    </w:tbl>
    <w:p w14:paraId="5BE8F180" w14:textId="77777777" w:rsidR="008C6ADB" w:rsidRDefault="008C6ADB" w:rsidP="00B5350C">
      <w:pPr>
        <w:pStyle w:val="BodyTextIndent2"/>
        <w:ind w:firstLine="567"/>
        <w:rPr>
          <w:noProof w:val="0"/>
          <w:szCs w:val="24"/>
        </w:rPr>
      </w:pPr>
    </w:p>
    <w:p w14:paraId="12859318" w14:textId="77777777" w:rsidR="00EE7C6F" w:rsidRPr="00CB267E" w:rsidRDefault="00EE7C6F" w:rsidP="00EE7C6F">
      <w:pPr>
        <w:ind w:firstLine="567"/>
        <w:rPr>
          <w:szCs w:val="24"/>
          <w:lang w:val="sr-Cyrl-RS"/>
        </w:rPr>
      </w:pPr>
      <w:r w:rsidRPr="00CB267E">
        <w:rPr>
          <w:szCs w:val="24"/>
          <w:lang w:val="ru-RU"/>
        </w:rPr>
        <w:t xml:space="preserve">Разлика површина ове и претходне основе газдовања шумама </w:t>
      </w:r>
      <w:r w:rsidRPr="00CB267E">
        <w:rPr>
          <w:szCs w:val="24"/>
          <w:lang w:val="sr-Cyrl-RS"/>
        </w:rPr>
        <w:t>износи</w:t>
      </w:r>
      <w:r w:rsidRPr="00CB267E">
        <w:rPr>
          <w:szCs w:val="24"/>
          <w:lang w:val="ru-RU"/>
        </w:rPr>
        <w:t xml:space="preserve"> </w:t>
      </w:r>
      <w:r w:rsidR="006F5193">
        <w:rPr>
          <w:szCs w:val="24"/>
          <w:lang w:val="ru-RU"/>
        </w:rPr>
        <w:t>43</w:t>
      </w:r>
      <w:r w:rsidRPr="00CB267E">
        <w:rPr>
          <w:szCs w:val="24"/>
          <w:lang w:val="sr-Cyrl-RS"/>
        </w:rPr>
        <w:t>,</w:t>
      </w:r>
      <w:r w:rsidR="006F5193">
        <w:rPr>
          <w:szCs w:val="24"/>
          <w:lang w:val="sr-Cyrl-RS"/>
        </w:rPr>
        <w:t>2</w:t>
      </w:r>
      <w:r w:rsidR="00C73471" w:rsidRPr="00CB267E">
        <w:rPr>
          <w:szCs w:val="24"/>
          <w:lang w:val="sr-Latn-RS"/>
        </w:rPr>
        <w:t>8</w:t>
      </w:r>
      <w:r w:rsidRPr="00CB267E">
        <w:rPr>
          <w:szCs w:val="24"/>
          <w:lang w:val="ru-RU"/>
        </w:rPr>
        <w:t xml:space="preserve"> </w:t>
      </w:r>
      <w:r w:rsidRPr="00CB267E">
        <w:rPr>
          <w:szCs w:val="24"/>
        </w:rPr>
        <w:t>ha</w:t>
      </w:r>
      <w:r w:rsidRPr="00CB267E">
        <w:rPr>
          <w:szCs w:val="24"/>
          <w:lang w:val="ru-RU"/>
        </w:rPr>
        <w:t>.</w:t>
      </w:r>
      <w:r w:rsidRPr="00CB267E">
        <w:rPr>
          <w:szCs w:val="24"/>
          <w:lang w:val="sr-Cyrl-RS"/>
        </w:rPr>
        <w:t xml:space="preserve"> Ово повећање површине највећим делом проистиче из чињенице да је у овом уређајном периоду у састав газдинске јединице ушао велики број новододељених парцела </w:t>
      </w:r>
      <w:r w:rsidR="00CB267E">
        <w:rPr>
          <w:szCs w:val="24"/>
          <w:lang w:val="sr-Cyrl-RS"/>
        </w:rPr>
        <w:t xml:space="preserve">закључком Владе Републике Србије </w:t>
      </w:r>
      <w:r w:rsidR="009D09E5">
        <w:rPr>
          <w:szCs w:val="24"/>
          <w:lang w:val="sr-Cyrl-RS"/>
        </w:rPr>
        <w:t xml:space="preserve">05 Број: 464-8749/2016 од </w:t>
      </w:r>
      <w:r w:rsidR="002A0AEB">
        <w:rPr>
          <w:szCs w:val="24"/>
          <w:lang w:val="sr-Cyrl-RS"/>
        </w:rPr>
        <w:t>29.09.2016. године.</w:t>
      </w:r>
    </w:p>
    <w:p w14:paraId="2968C029" w14:textId="77777777" w:rsidR="00732569" w:rsidRPr="00967DC1" w:rsidRDefault="00732569" w:rsidP="00B5350C">
      <w:pPr>
        <w:pStyle w:val="Heading3"/>
        <w:rPr>
          <w:noProof/>
          <w:szCs w:val="24"/>
          <w:lang w:val="sr-Latn-CS"/>
        </w:rPr>
      </w:pPr>
      <w:bookmarkStart w:id="495" w:name="_Toc329146641"/>
      <w:bookmarkStart w:id="496" w:name="_Toc329328379"/>
      <w:bookmarkStart w:id="497" w:name="_Toc410988338"/>
      <w:bookmarkStart w:id="498" w:name="_Toc478456531"/>
      <w:bookmarkStart w:id="499" w:name="_Toc503785473"/>
      <w:bookmarkStart w:id="500" w:name="_Toc503786048"/>
      <w:bookmarkStart w:id="501" w:name="_Toc503786537"/>
      <w:bookmarkStart w:id="502" w:name="_Toc503787408"/>
      <w:bookmarkStart w:id="503" w:name="_Toc535232855"/>
      <w:bookmarkStart w:id="504" w:name="_Toc210382959"/>
      <w:r w:rsidRPr="00967DC1">
        <w:rPr>
          <w:noProof/>
          <w:szCs w:val="24"/>
          <w:lang w:val="sr-Latn-CS"/>
        </w:rPr>
        <w:t>6.1.</w:t>
      </w:r>
      <w:r w:rsidR="00810734">
        <w:rPr>
          <w:noProof/>
          <w:szCs w:val="24"/>
          <w:lang w:val="sr-Cyrl-RS"/>
        </w:rPr>
        <w:t>2</w:t>
      </w:r>
      <w:r w:rsidRPr="00967DC1">
        <w:rPr>
          <w:noProof/>
          <w:szCs w:val="24"/>
          <w:lang w:val="sr-Latn-CS"/>
        </w:rPr>
        <w:t xml:space="preserve">. </w:t>
      </w:r>
      <w:r w:rsidR="00BE010D" w:rsidRPr="00967DC1">
        <w:rPr>
          <w:noProof/>
          <w:szCs w:val="24"/>
          <w:lang w:val="ru-RU"/>
        </w:rPr>
        <w:t>П</w:t>
      </w:r>
      <w:r w:rsidR="00B61EF7" w:rsidRPr="00967DC1">
        <w:rPr>
          <w:noProof/>
          <w:szCs w:val="24"/>
          <w:lang w:val="ru-RU"/>
        </w:rPr>
        <w:t>ром</w:t>
      </w:r>
      <w:r w:rsidR="00BE010D" w:rsidRPr="00967DC1">
        <w:rPr>
          <w:noProof/>
          <w:szCs w:val="24"/>
          <w:lang w:val="ru-RU"/>
        </w:rPr>
        <w:t>е</w:t>
      </w:r>
      <w:r w:rsidR="00B61EF7" w:rsidRPr="00967DC1">
        <w:rPr>
          <w:noProof/>
          <w:szCs w:val="24"/>
          <w:lang w:val="ru-RU"/>
        </w:rPr>
        <w:t>н</w:t>
      </w:r>
      <w:r w:rsidR="00BE010D" w:rsidRPr="00967DC1">
        <w:rPr>
          <w:noProof/>
          <w:szCs w:val="24"/>
          <w:lang w:val="ru-RU"/>
        </w:rPr>
        <w:t>а</w:t>
      </w:r>
      <w:r w:rsidRPr="00967DC1">
        <w:rPr>
          <w:noProof/>
          <w:szCs w:val="24"/>
          <w:lang w:val="sr-Latn-CS"/>
        </w:rPr>
        <w:t xml:space="preserve"> </w:t>
      </w:r>
      <w:r w:rsidR="00B61EF7" w:rsidRPr="00967DC1">
        <w:rPr>
          <w:noProof/>
          <w:szCs w:val="24"/>
          <w:lang w:val="sr-Latn-CS"/>
        </w:rPr>
        <w:t>ш</w:t>
      </w:r>
      <w:r w:rsidR="00B61EF7" w:rsidRPr="00967DC1">
        <w:rPr>
          <w:noProof/>
          <w:szCs w:val="24"/>
          <w:lang w:val="ru-RU"/>
        </w:rPr>
        <w:t>умско</w:t>
      </w:r>
      <w:r w:rsidR="00BE010D" w:rsidRPr="00967DC1">
        <w:rPr>
          <w:noProof/>
          <w:szCs w:val="24"/>
          <w:lang w:val="ru-RU"/>
        </w:rPr>
        <w:t>г</w:t>
      </w:r>
      <w:r w:rsidRPr="00967DC1">
        <w:rPr>
          <w:noProof/>
          <w:szCs w:val="24"/>
          <w:lang w:val="sr-Latn-CS"/>
        </w:rPr>
        <w:t xml:space="preserve"> </w:t>
      </w:r>
      <w:r w:rsidR="00B61EF7" w:rsidRPr="00967DC1">
        <w:rPr>
          <w:noProof/>
          <w:szCs w:val="24"/>
          <w:lang w:val="ru-RU"/>
        </w:rPr>
        <w:t>фон</w:t>
      </w:r>
      <w:r w:rsidR="00BE010D" w:rsidRPr="00967DC1">
        <w:rPr>
          <w:noProof/>
          <w:szCs w:val="24"/>
          <w:lang w:val="ru-RU"/>
        </w:rPr>
        <w:t>да</w:t>
      </w:r>
      <w:r w:rsidRPr="00967DC1">
        <w:rPr>
          <w:noProof/>
          <w:szCs w:val="24"/>
          <w:lang w:val="sr-Latn-CS"/>
        </w:rPr>
        <w:t xml:space="preserve"> </w:t>
      </w:r>
      <w:r w:rsidR="00B61EF7" w:rsidRPr="00967DC1">
        <w:rPr>
          <w:noProof/>
          <w:szCs w:val="24"/>
          <w:lang w:val="ru-RU"/>
        </w:rPr>
        <w:t>по</w:t>
      </w:r>
      <w:r w:rsidRPr="00967DC1">
        <w:rPr>
          <w:noProof/>
          <w:szCs w:val="24"/>
          <w:lang w:val="sr-Latn-CS"/>
        </w:rPr>
        <w:t xml:space="preserve"> </w:t>
      </w:r>
      <w:r w:rsidR="00B61EF7" w:rsidRPr="00967DC1">
        <w:rPr>
          <w:noProof/>
          <w:szCs w:val="24"/>
          <w:lang w:val="ru-RU"/>
        </w:rPr>
        <w:t>з</w:t>
      </w:r>
      <w:r w:rsidR="00BE010D" w:rsidRPr="00967DC1">
        <w:rPr>
          <w:noProof/>
          <w:szCs w:val="24"/>
          <w:lang w:val="ru-RU"/>
        </w:rPr>
        <w:t>а</w:t>
      </w:r>
      <w:r w:rsidR="00B61EF7" w:rsidRPr="00967DC1">
        <w:rPr>
          <w:noProof/>
          <w:szCs w:val="24"/>
          <w:lang w:val="ru-RU"/>
        </w:rPr>
        <w:t>пр</w:t>
      </w:r>
      <w:r w:rsidR="00BE010D" w:rsidRPr="00967DC1">
        <w:rPr>
          <w:noProof/>
          <w:szCs w:val="24"/>
          <w:lang w:val="ru-RU"/>
        </w:rPr>
        <w:t>е</w:t>
      </w:r>
      <w:r w:rsidR="00B61EF7" w:rsidRPr="00967DC1">
        <w:rPr>
          <w:noProof/>
          <w:szCs w:val="24"/>
          <w:lang w:val="ru-RU"/>
        </w:rPr>
        <w:t>мини</w:t>
      </w:r>
      <w:bookmarkEnd w:id="495"/>
      <w:bookmarkEnd w:id="496"/>
      <w:bookmarkEnd w:id="497"/>
      <w:bookmarkEnd w:id="498"/>
      <w:bookmarkEnd w:id="499"/>
      <w:bookmarkEnd w:id="500"/>
      <w:bookmarkEnd w:id="501"/>
      <w:bookmarkEnd w:id="502"/>
      <w:bookmarkEnd w:id="503"/>
      <w:bookmarkEnd w:id="504"/>
    </w:p>
    <w:p w14:paraId="32A0A077" w14:textId="77777777" w:rsidR="00ED3506" w:rsidRPr="00967DC1" w:rsidRDefault="00ED3506" w:rsidP="00B5350C">
      <w:pPr>
        <w:ind w:firstLine="567"/>
        <w:rPr>
          <w:szCs w:val="24"/>
          <w:lang w:val="ru-RU"/>
        </w:rPr>
      </w:pPr>
    </w:p>
    <w:p w14:paraId="5738B837" w14:textId="77777777" w:rsidR="00732569" w:rsidRDefault="00BE010D" w:rsidP="00B5350C">
      <w:pPr>
        <w:ind w:firstLine="567"/>
        <w:rPr>
          <w:szCs w:val="24"/>
          <w:lang w:val="sr-Latn-CS"/>
        </w:rPr>
      </w:pPr>
      <w:r w:rsidRPr="00967DC1">
        <w:rPr>
          <w:szCs w:val="24"/>
          <w:lang w:val="ru-RU"/>
        </w:rPr>
        <w:t>У</w:t>
      </w:r>
      <w:r w:rsidR="00732569" w:rsidRPr="00967DC1">
        <w:rPr>
          <w:szCs w:val="24"/>
          <w:lang w:val="sr-Latn-CS"/>
        </w:rPr>
        <w:t xml:space="preserve"> </w:t>
      </w:r>
      <w:r w:rsidR="00B61EF7" w:rsidRPr="00967DC1">
        <w:rPr>
          <w:szCs w:val="24"/>
          <w:lang w:val="ru-RU"/>
        </w:rPr>
        <w:t>н</w:t>
      </w:r>
      <w:r w:rsidRPr="00967DC1">
        <w:rPr>
          <w:szCs w:val="24"/>
          <w:lang w:val="ru-RU"/>
        </w:rPr>
        <w:t>а</w:t>
      </w:r>
      <w:r w:rsidR="00B61EF7" w:rsidRPr="00967DC1">
        <w:rPr>
          <w:szCs w:val="24"/>
          <w:lang w:val="ru-RU"/>
        </w:rPr>
        <w:t>р</w:t>
      </w:r>
      <w:r w:rsidRPr="00967DC1">
        <w:rPr>
          <w:szCs w:val="24"/>
          <w:lang w:val="ru-RU"/>
        </w:rPr>
        <w:t>ед</w:t>
      </w:r>
      <w:r w:rsidR="00B61EF7" w:rsidRPr="00967DC1">
        <w:rPr>
          <w:szCs w:val="24"/>
          <w:lang w:val="ru-RU"/>
        </w:rPr>
        <w:t>ној</w:t>
      </w:r>
      <w:r w:rsidR="00732569" w:rsidRPr="00967DC1">
        <w:rPr>
          <w:szCs w:val="24"/>
          <w:lang w:val="sr-Latn-CS"/>
        </w:rPr>
        <w:t xml:space="preserve"> </w:t>
      </w:r>
      <w:r w:rsidR="00B61EF7" w:rsidRPr="00967DC1">
        <w:rPr>
          <w:szCs w:val="24"/>
          <w:lang w:val="ru-RU"/>
        </w:rPr>
        <w:t>т</w:t>
      </w:r>
      <w:r w:rsidRPr="00967DC1">
        <w:rPr>
          <w:szCs w:val="24"/>
          <w:lang w:val="ru-RU"/>
        </w:rPr>
        <w:t>абе</w:t>
      </w:r>
      <w:r w:rsidR="00B61EF7" w:rsidRPr="00967DC1">
        <w:rPr>
          <w:szCs w:val="24"/>
          <w:lang w:val="ru-RU"/>
        </w:rPr>
        <w:t>ли</w:t>
      </w:r>
      <w:r w:rsidR="00732569" w:rsidRPr="00967DC1">
        <w:rPr>
          <w:szCs w:val="24"/>
          <w:lang w:val="sr-Latn-CS"/>
        </w:rPr>
        <w:t xml:space="preserve"> </w:t>
      </w:r>
      <w:r w:rsidR="00B61EF7" w:rsidRPr="00967DC1">
        <w:rPr>
          <w:szCs w:val="24"/>
          <w:lang w:val="ru-RU"/>
        </w:rPr>
        <w:t>ј</w:t>
      </w:r>
      <w:r w:rsidRPr="00967DC1">
        <w:rPr>
          <w:szCs w:val="24"/>
          <w:lang w:val="ru-RU"/>
        </w:rPr>
        <w:t>е</w:t>
      </w:r>
      <w:r w:rsidR="00732569" w:rsidRPr="00967DC1">
        <w:rPr>
          <w:szCs w:val="24"/>
          <w:lang w:val="sr-Latn-CS"/>
        </w:rPr>
        <w:t xml:space="preserve"> </w:t>
      </w:r>
      <w:r w:rsidR="00B61EF7" w:rsidRPr="00967DC1">
        <w:rPr>
          <w:szCs w:val="24"/>
          <w:lang w:val="ru-RU"/>
        </w:rPr>
        <w:t>прик</w:t>
      </w:r>
      <w:r w:rsidRPr="00967DC1">
        <w:rPr>
          <w:szCs w:val="24"/>
          <w:lang w:val="ru-RU"/>
        </w:rPr>
        <w:t>а</w:t>
      </w:r>
      <w:r w:rsidR="00B61EF7" w:rsidRPr="00967DC1">
        <w:rPr>
          <w:szCs w:val="24"/>
          <w:lang w:val="ru-RU"/>
        </w:rPr>
        <w:t>з</w:t>
      </w:r>
      <w:r w:rsidRPr="00967DC1">
        <w:rPr>
          <w:szCs w:val="24"/>
          <w:lang w:val="ru-RU"/>
        </w:rPr>
        <w:t>а</w:t>
      </w:r>
      <w:r w:rsidR="00B61EF7" w:rsidRPr="00967DC1">
        <w:rPr>
          <w:szCs w:val="24"/>
          <w:lang w:val="ru-RU"/>
        </w:rPr>
        <w:t>н</w:t>
      </w:r>
      <w:r w:rsidRPr="00967DC1">
        <w:rPr>
          <w:szCs w:val="24"/>
          <w:lang w:val="ru-RU"/>
        </w:rPr>
        <w:t>а</w:t>
      </w:r>
      <w:r w:rsidR="00732569" w:rsidRPr="00967DC1">
        <w:rPr>
          <w:szCs w:val="24"/>
          <w:lang w:val="sr-Latn-CS"/>
        </w:rPr>
        <w:t xml:space="preserve"> </w:t>
      </w:r>
      <w:r w:rsidR="00B61EF7" w:rsidRPr="00967DC1">
        <w:rPr>
          <w:szCs w:val="24"/>
          <w:lang w:val="ru-RU"/>
        </w:rPr>
        <w:t>р</w:t>
      </w:r>
      <w:r w:rsidRPr="00967DC1">
        <w:rPr>
          <w:szCs w:val="24"/>
          <w:lang w:val="ru-RU"/>
        </w:rPr>
        <w:t>а</w:t>
      </w:r>
      <w:r w:rsidR="00B61EF7" w:rsidRPr="00967DC1">
        <w:rPr>
          <w:szCs w:val="24"/>
          <w:lang w:val="ru-RU"/>
        </w:rPr>
        <w:t>злик</w:t>
      </w:r>
      <w:r w:rsidRPr="00967DC1">
        <w:rPr>
          <w:szCs w:val="24"/>
          <w:lang w:val="ru-RU"/>
        </w:rPr>
        <w:t>а</w:t>
      </w:r>
      <w:r w:rsidR="00732569" w:rsidRPr="00967DC1">
        <w:rPr>
          <w:szCs w:val="24"/>
          <w:lang w:val="sr-Latn-CS"/>
        </w:rPr>
        <w:t xml:space="preserve"> </w:t>
      </w:r>
      <w:r w:rsidR="00B61EF7" w:rsidRPr="00967DC1">
        <w:rPr>
          <w:szCs w:val="24"/>
          <w:lang w:val="ru-RU"/>
        </w:rPr>
        <w:t>з</w:t>
      </w:r>
      <w:r w:rsidRPr="00967DC1">
        <w:rPr>
          <w:szCs w:val="24"/>
          <w:lang w:val="ru-RU"/>
        </w:rPr>
        <w:t>а</w:t>
      </w:r>
      <w:r w:rsidR="00B61EF7" w:rsidRPr="00967DC1">
        <w:rPr>
          <w:szCs w:val="24"/>
          <w:lang w:val="ru-RU"/>
        </w:rPr>
        <w:t>пр</w:t>
      </w:r>
      <w:r w:rsidRPr="00967DC1">
        <w:rPr>
          <w:szCs w:val="24"/>
          <w:lang w:val="ru-RU"/>
        </w:rPr>
        <w:t>е</w:t>
      </w:r>
      <w:r w:rsidR="00B61EF7" w:rsidRPr="00967DC1">
        <w:rPr>
          <w:szCs w:val="24"/>
          <w:lang w:val="ru-RU"/>
        </w:rPr>
        <w:t>мин</w:t>
      </w:r>
      <w:r w:rsidRPr="00967DC1">
        <w:rPr>
          <w:szCs w:val="24"/>
          <w:lang w:val="ru-RU"/>
        </w:rPr>
        <w:t>е</w:t>
      </w:r>
      <w:r w:rsidR="00732569" w:rsidRPr="00967DC1">
        <w:rPr>
          <w:szCs w:val="24"/>
          <w:lang w:val="sr-Latn-CS"/>
        </w:rPr>
        <w:t xml:space="preserve"> </w:t>
      </w:r>
      <w:r w:rsidR="00B61EF7" w:rsidRPr="00967DC1">
        <w:rPr>
          <w:szCs w:val="24"/>
          <w:lang w:val="ru-RU"/>
        </w:rPr>
        <w:t>и</w:t>
      </w:r>
      <w:r w:rsidR="00732569" w:rsidRPr="00967DC1">
        <w:rPr>
          <w:szCs w:val="24"/>
          <w:lang w:val="sr-Latn-CS"/>
        </w:rPr>
        <w:t xml:space="preserve"> </w:t>
      </w:r>
      <w:r w:rsidR="00B61EF7" w:rsidRPr="00967DC1">
        <w:rPr>
          <w:szCs w:val="24"/>
          <w:lang w:val="ru-RU"/>
        </w:rPr>
        <w:t>з</w:t>
      </w:r>
      <w:r w:rsidRPr="00967DC1">
        <w:rPr>
          <w:szCs w:val="24"/>
          <w:lang w:val="ru-RU"/>
        </w:rPr>
        <w:t>а</w:t>
      </w:r>
      <w:r w:rsidR="00B61EF7" w:rsidRPr="00967DC1">
        <w:rPr>
          <w:szCs w:val="24"/>
          <w:lang w:val="ru-RU"/>
        </w:rPr>
        <w:t>пр</w:t>
      </w:r>
      <w:r w:rsidRPr="00967DC1">
        <w:rPr>
          <w:szCs w:val="24"/>
          <w:lang w:val="ru-RU"/>
        </w:rPr>
        <w:t>е</w:t>
      </w:r>
      <w:r w:rsidR="00B61EF7" w:rsidRPr="00967DC1">
        <w:rPr>
          <w:szCs w:val="24"/>
          <w:lang w:val="ru-RU"/>
        </w:rPr>
        <w:t>минско</w:t>
      </w:r>
      <w:r w:rsidRPr="00967DC1">
        <w:rPr>
          <w:szCs w:val="24"/>
          <w:lang w:val="ru-RU"/>
        </w:rPr>
        <w:t>г</w:t>
      </w:r>
      <w:r w:rsidR="00732569" w:rsidRPr="00967DC1">
        <w:rPr>
          <w:szCs w:val="24"/>
          <w:lang w:val="sr-Latn-CS"/>
        </w:rPr>
        <w:t xml:space="preserve"> </w:t>
      </w:r>
      <w:r w:rsidR="00B61EF7" w:rsidRPr="00967DC1">
        <w:rPr>
          <w:szCs w:val="24"/>
          <w:lang w:val="ru-RU"/>
        </w:rPr>
        <w:t>прир</w:t>
      </w:r>
      <w:r w:rsidRPr="00967DC1">
        <w:rPr>
          <w:szCs w:val="24"/>
          <w:lang w:val="ru-RU"/>
        </w:rPr>
        <w:t>а</w:t>
      </w:r>
      <w:r w:rsidR="00B61EF7" w:rsidRPr="00967DC1">
        <w:rPr>
          <w:szCs w:val="24"/>
          <w:lang w:val="ru-RU"/>
        </w:rPr>
        <w:t>ст</w:t>
      </w:r>
      <w:r w:rsidRPr="00967DC1">
        <w:rPr>
          <w:szCs w:val="24"/>
          <w:lang w:val="ru-RU"/>
        </w:rPr>
        <w:t>а</w:t>
      </w:r>
      <w:r w:rsidR="00732569" w:rsidRPr="00967DC1">
        <w:rPr>
          <w:szCs w:val="24"/>
          <w:lang w:val="sr-Latn-CS"/>
        </w:rPr>
        <w:t xml:space="preserve"> </w:t>
      </w:r>
      <w:r w:rsidR="00B61EF7" w:rsidRPr="00967DC1">
        <w:rPr>
          <w:szCs w:val="24"/>
          <w:lang w:val="ru-RU"/>
        </w:rPr>
        <w:t>у</w:t>
      </w:r>
      <w:r w:rsidR="00732569" w:rsidRPr="00967DC1">
        <w:rPr>
          <w:szCs w:val="24"/>
          <w:lang w:val="sr-Latn-CS"/>
        </w:rPr>
        <w:t xml:space="preserve"> </w:t>
      </w:r>
      <w:r w:rsidR="00B61EF7" w:rsidRPr="00967DC1">
        <w:rPr>
          <w:szCs w:val="24"/>
          <w:lang w:val="ru-RU"/>
        </w:rPr>
        <w:t>о</w:t>
      </w:r>
      <w:r w:rsidRPr="00967DC1">
        <w:rPr>
          <w:szCs w:val="24"/>
          <w:lang w:val="ru-RU"/>
        </w:rPr>
        <w:t>д</w:t>
      </w:r>
      <w:r w:rsidR="00B61EF7" w:rsidRPr="00967DC1">
        <w:rPr>
          <w:szCs w:val="24"/>
          <w:lang w:val="ru-RU"/>
        </w:rPr>
        <w:t>носу</w:t>
      </w:r>
      <w:r w:rsidR="00732569" w:rsidRPr="00967DC1">
        <w:rPr>
          <w:szCs w:val="24"/>
          <w:lang w:val="sr-Latn-CS"/>
        </w:rPr>
        <w:t xml:space="preserve"> </w:t>
      </w:r>
      <w:r w:rsidR="00B61EF7" w:rsidRPr="00967DC1">
        <w:rPr>
          <w:szCs w:val="24"/>
          <w:lang w:val="ru-RU"/>
        </w:rPr>
        <w:t>н</w:t>
      </w:r>
      <w:r w:rsidRPr="00967DC1">
        <w:rPr>
          <w:szCs w:val="24"/>
          <w:lang w:val="ru-RU"/>
        </w:rPr>
        <w:t>а</w:t>
      </w:r>
      <w:r w:rsidR="00732569" w:rsidRPr="00967DC1">
        <w:rPr>
          <w:szCs w:val="24"/>
          <w:lang w:val="sr-Latn-CS"/>
        </w:rPr>
        <w:t xml:space="preserve"> </w:t>
      </w:r>
      <w:r w:rsidR="00B61EF7" w:rsidRPr="00967DC1">
        <w:rPr>
          <w:szCs w:val="24"/>
          <w:lang w:val="ru-RU"/>
        </w:rPr>
        <w:t>пр</w:t>
      </w:r>
      <w:r w:rsidRPr="00967DC1">
        <w:rPr>
          <w:szCs w:val="24"/>
          <w:lang w:val="ru-RU"/>
        </w:rPr>
        <w:t>е</w:t>
      </w:r>
      <w:r w:rsidR="00B61EF7" w:rsidRPr="00967DC1">
        <w:rPr>
          <w:szCs w:val="24"/>
          <w:lang w:val="ru-RU"/>
        </w:rPr>
        <w:t>тхо</w:t>
      </w:r>
      <w:r w:rsidRPr="00967DC1">
        <w:rPr>
          <w:szCs w:val="24"/>
          <w:lang w:val="ru-RU"/>
        </w:rPr>
        <w:t>д</w:t>
      </w:r>
      <w:r w:rsidR="00B61EF7" w:rsidRPr="00967DC1">
        <w:rPr>
          <w:szCs w:val="24"/>
          <w:lang w:val="ru-RU"/>
        </w:rPr>
        <w:t>но</w:t>
      </w:r>
      <w:r w:rsidR="00732569" w:rsidRPr="00967DC1">
        <w:rPr>
          <w:szCs w:val="24"/>
          <w:lang w:val="sr-Latn-CS"/>
        </w:rPr>
        <w:t xml:space="preserve"> </w:t>
      </w:r>
      <w:r w:rsidR="00B61EF7" w:rsidRPr="00967DC1">
        <w:rPr>
          <w:szCs w:val="24"/>
          <w:lang w:val="ru-RU"/>
        </w:rPr>
        <w:t>ур</w:t>
      </w:r>
      <w:r w:rsidRPr="00967DC1">
        <w:rPr>
          <w:szCs w:val="24"/>
          <w:lang w:val="ru-RU"/>
        </w:rPr>
        <w:t>е</w:t>
      </w:r>
      <w:r w:rsidRPr="00967DC1">
        <w:rPr>
          <w:szCs w:val="24"/>
          <w:lang w:val="sr-Latn-CS"/>
        </w:rPr>
        <w:t>ђ</w:t>
      </w:r>
      <w:r w:rsidR="00B61EF7" w:rsidRPr="00967DC1">
        <w:rPr>
          <w:szCs w:val="24"/>
          <w:lang w:val="ru-RU"/>
        </w:rPr>
        <w:t>и</w:t>
      </w:r>
      <w:r w:rsidRPr="00967DC1">
        <w:rPr>
          <w:szCs w:val="24"/>
          <w:lang w:val="ru-RU"/>
        </w:rPr>
        <w:t>ва</w:t>
      </w:r>
      <w:r w:rsidR="001019E7" w:rsidRPr="00967DC1">
        <w:rPr>
          <w:szCs w:val="24"/>
          <w:lang w:val="ru-RU"/>
        </w:rPr>
        <w:t>њ</w:t>
      </w:r>
      <w:r w:rsidRPr="00967DC1">
        <w:rPr>
          <w:szCs w:val="24"/>
          <w:lang w:val="ru-RU"/>
        </w:rPr>
        <w:t>е</w:t>
      </w:r>
      <w:r w:rsidR="00732569" w:rsidRPr="00967DC1">
        <w:rPr>
          <w:szCs w:val="24"/>
          <w:lang w:val="sr-Latn-CS"/>
        </w:rPr>
        <w:t>:</w:t>
      </w:r>
    </w:p>
    <w:p w14:paraId="35FFFEA8" w14:textId="77777777" w:rsidR="00CD4096" w:rsidRPr="00967DC1" w:rsidRDefault="00CD4096" w:rsidP="00B5350C">
      <w:pPr>
        <w:ind w:firstLine="567"/>
        <w:rPr>
          <w:szCs w:val="24"/>
          <w:lang w:val="sr-Latn-CS"/>
        </w:rPr>
      </w:pPr>
      <w:r w:rsidRPr="00967DC1">
        <w:rPr>
          <w:color w:val="000000"/>
          <w:sz w:val="22"/>
          <w:szCs w:val="22"/>
          <w:lang w:val="ru-RU"/>
        </w:rPr>
        <w:t>Табела 6.1.</w:t>
      </w:r>
      <w:r w:rsidR="00810734">
        <w:rPr>
          <w:color w:val="000000"/>
          <w:sz w:val="22"/>
          <w:szCs w:val="22"/>
          <w:lang w:val="ru-RU"/>
        </w:rPr>
        <w:t>2</w:t>
      </w:r>
      <w:r w:rsidRPr="00967DC1">
        <w:rPr>
          <w:color w:val="000000"/>
          <w:sz w:val="22"/>
          <w:szCs w:val="22"/>
          <w:lang w:val="ru-RU"/>
        </w:rPr>
        <w:t>.-1.– Промена шумског фонда по запремини</w:t>
      </w:r>
    </w:p>
    <w:tbl>
      <w:tblPr>
        <w:tblW w:w="12400" w:type="dxa"/>
        <w:tblInd w:w="113" w:type="dxa"/>
        <w:tblLook w:val="04A0" w:firstRow="1" w:lastRow="0" w:firstColumn="1" w:lastColumn="0" w:noHBand="0" w:noVBand="1"/>
      </w:tblPr>
      <w:tblGrid>
        <w:gridCol w:w="2460"/>
        <w:gridCol w:w="1260"/>
        <w:gridCol w:w="1200"/>
        <w:gridCol w:w="1240"/>
        <w:gridCol w:w="1240"/>
        <w:gridCol w:w="1220"/>
        <w:gridCol w:w="1260"/>
        <w:gridCol w:w="1260"/>
        <w:gridCol w:w="1260"/>
      </w:tblGrid>
      <w:tr w:rsidR="000458DF" w:rsidRPr="00967DC1" w14:paraId="1A4A118A" w14:textId="77777777" w:rsidTr="005F379D">
        <w:trPr>
          <w:trHeight w:val="900"/>
          <w:tblHeader/>
        </w:trPr>
        <w:tc>
          <w:tcPr>
            <w:tcW w:w="24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8D9435B" w14:textId="77777777" w:rsidR="000458DF" w:rsidRPr="00967DC1" w:rsidRDefault="000458DF" w:rsidP="000458DF">
            <w:pPr>
              <w:jc w:val="center"/>
              <w:rPr>
                <w:color w:val="000000"/>
                <w:sz w:val="22"/>
                <w:szCs w:val="22"/>
              </w:rPr>
            </w:pPr>
            <w:proofErr w:type="spellStart"/>
            <w:r w:rsidRPr="00967DC1">
              <w:rPr>
                <w:color w:val="000000"/>
                <w:sz w:val="22"/>
                <w:szCs w:val="22"/>
              </w:rPr>
              <w:lastRenderedPageBreak/>
              <w:t>Врста</w:t>
            </w:r>
            <w:proofErr w:type="spellEnd"/>
            <w:r w:rsidRPr="00967DC1">
              <w:rPr>
                <w:color w:val="000000"/>
                <w:sz w:val="22"/>
                <w:szCs w:val="22"/>
              </w:rPr>
              <w:t xml:space="preserve"> </w:t>
            </w:r>
            <w:proofErr w:type="spellStart"/>
            <w:r w:rsidRPr="00967DC1">
              <w:rPr>
                <w:color w:val="000000"/>
                <w:sz w:val="22"/>
                <w:szCs w:val="22"/>
              </w:rPr>
              <w:t>дрвећа</w:t>
            </w:r>
            <w:proofErr w:type="spellEnd"/>
          </w:p>
        </w:tc>
        <w:tc>
          <w:tcPr>
            <w:tcW w:w="1260" w:type="dxa"/>
            <w:tcBorders>
              <w:top w:val="single" w:sz="4" w:space="0" w:color="auto"/>
              <w:left w:val="nil"/>
              <w:bottom w:val="single" w:sz="4" w:space="0" w:color="auto"/>
              <w:right w:val="single" w:sz="4" w:space="0" w:color="auto"/>
            </w:tcBorders>
            <w:shd w:val="clear" w:color="000000" w:fill="D9D9D9"/>
            <w:vAlign w:val="center"/>
            <w:hideMark/>
          </w:tcPr>
          <w:p w14:paraId="01F9C91D" w14:textId="77777777" w:rsidR="000458DF" w:rsidRPr="00967DC1" w:rsidRDefault="000458DF" w:rsidP="00355673">
            <w:pPr>
              <w:jc w:val="center"/>
              <w:rPr>
                <w:color w:val="000000"/>
                <w:sz w:val="22"/>
                <w:szCs w:val="22"/>
              </w:rPr>
            </w:pPr>
            <w:proofErr w:type="spellStart"/>
            <w:r w:rsidRPr="00967DC1">
              <w:rPr>
                <w:color w:val="000000"/>
                <w:sz w:val="22"/>
                <w:szCs w:val="22"/>
              </w:rPr>
              <w:t>Укупна</w:t>
            </w:r>
            <w:proofErr w:type="spellEnd"/>
            <w:r w:rsidRPr="00967DC1">
              <w:rPr>
                <w:color w:val="000000"/>
                <w:sz w:val="22"/>
                <w:szCs w:val="22"/>
              </w:rPr>
              <w:t xml:space="preserve"> </w:t>
            </w:r>
            <w:proofErr w:type="spellStart"/>
            <w:r w:rsidRPr="00967DC1">
              <w:rPr>
                <w:color w:val="000000"/>
                <w:sz w:val="22"/>
                <w:szCs w:val="22"/>
              </w:rPr>
              <w:t>запремина</w:t>
            </w:r>
            <w:proofErr w:type="spellEnd"/>
            <w:r w:rsidRPr="00967DC1">
              <w:rPr>
                <w:color w:val="000000"/>
                <w:sz w:val="22"/>
                <w:szCs w:val="22"/>
              </w:rPr>
              <w:t xml:space="preserve"> 201</w:t>
            </w:r>
            <w:r w:rsidR="00355673">
              <w:rPr>
                <w:color w:val="000000"/>
                <w:sz w:val="22"/>
                <w:szCs w:val="22"/>
              </w:rPr>
              <w:t>5</w:t>
            </w:r>
            <w:r w:rsidRPr="00967DC1">
              <w:rPr>
                <w:color w:val="000000"/>
                <w:sz w:val="22"/>
                <w:szCs w:val="22"/>
              </w:rPr>
              <w:t>. г.</w:t>
            </w:r>
          </w:p>
        </w:tc>
        <w:tc>
          <w:tcPr>
            <w:tcW w:w="1200" w:type="dxa"/>
            <w:tcBorders>
              <w:top w:val="single" w:sz="4" w:space="0" w:color="auto"/>
              <w:left w:val="nil"/>
              <w:bottom w:val="single" w:sz="4" w:space="0" w:color="auto"/>
              <w:right w:val="single" w:sz="4" w:space="0" w:color="auto"/>
            </w:tcBorders>
            <w:shd w:val="clear" w:color="000000" w:fill="D9D9D9"/>
            <w:vAlign w:val="center"/>
            <w:hideMark/>
          </w:tcPr>
          <w:p w14:paraId="66A502D9" w14:textId="77777777" w:rsidR="000458DF" w:rsidRPr="00967DC1" w:rsidRDefault="000458DF" w:rsidP="000458DF">
            <w:pPr>
              <w:jc w:val="center"/>
              <w:rPr>
                <w:color w:val="000000"/>
                <w:sz w:val="22"/>
                <w:szCs w:val="22"/>
              </w:rPr>
            </w:pPr>
            <w:proofErr w:type="spellStart"/>
            <w:r w:rsidRPr="00967DC1">
              <w:rPr>
                <w:color w:val="000000"/>
                <w:sz w:val="22"/>
                <w:szCs w:val="22"/>
              </w:rPr>
              <w:t>Текући</w:t>
            </w:r>
            <w:proofErr w:type="spellEnd"/>
            <w:r w:rsidRPr="00967DC1">
              <w:rPr>
                <w:color w:val="000000"/>
                <w:sz w:val="22"/>
                <w:szCs w:val="22"/>
              </w:rPr>
              <w:t xml:space="preserve"> з. </w:t>
            </w:r>
            <w:proofErr w:type="spellStart"/>
            <w:r w:rsidRPr="00967DC1">
              <w:rPr>
                <w:color w:val="000000"/>
                <w:sz w:val="22"/>
                <w:szCs w:val="22"/>
              </w:rPr>
              <w:t>пр</w:t>
            </w:r>
            <w:r w:rsidR="00355673">
              <w:rPr>
                <w:color w:val="000000"/>
                <w:sz w:val="22"/>
                <w:szCs w:val="22"/>
              </w:rPr>
              <w:t>ираст</w:t>
            </w:r>
            <w:proofErr w:type="spellEnd"/>
            <w:r w:rsidR="00355673">
              <w:rPr>
                <w:color w:val="000000"/>
                <w:sz w:val="22"/>
                <w:szCs w:val="22"/>
              </w:rPr>
              <w:t xml:space="preserve"> 2015</w:t>
            </w:r>
            <w:r w:rsidRPr="00967DC1">
              <w:rPr>
                <w:color w:val="000000"/>
                <w:sz w:val="22"/>
                <w:szCs w:val="22"/>
              </w:rPr>
              <w:t>. г.</w:t>
            </w:r>
          </w:p>
        </w:tc>
        <w:tc>
          <w:tcPr>
            <w:tcW w:w="1240" w:type="dxa"/>
            <w:tcBorders>
              <w:top w:val="single" w:sz="4" w:space="0" w:color="auto"/>
              <w:left w:val="nil"/>
              <w:bottom w:val="single" w:sz="4" w:space="0" w:color="auto"/>
              <w:right w:val="single" w:sz="4" w:space="0" w:color="auto"/>
            </w:tcBorders>
            <w:shd w:val="clear" w:color="000000" w:fill="D9D9D9"/>
            <w:vAlign w:val="center"/>
            <w:hideMark/>
          </w:tcPr>
          <w:p w14:paraId="636B2A34" w14:textId="77777777" w:rsidR="000458DF" w:rsidRPr="00967DC1" w:rsidRDefault="000458DF" w:rsidP="000458DF">
            <w:pPr>
              <w:jc w:val="center"/>
              <w:rPr>
                <w:color w:val="000000"/>
                <w:sz w:val="22"/>
                <w:szCs w:val="22"/>
              </w:rPr>
            </w:pPr>
            <w:proofErr w:type="spellStart"/>
            <w:r w:rsidRPr="00967DC1">
              <w:rPr>
                <w:color w:val="000000"/>
                <w:sz w:val="22"/>
                <w:szCs w:val="22"/>
              </w:rPr>
              <w:t>Остварени</w:t>
            </w:r>
            <w:proofErr w:type="spellEnd"/>
            <w:r w:rsidRPr="00967DC1">
              <w:rPr>
                <w:color w:val="000000"/>
                <w:sz w:val="22"/>
                <w:szCs w:val="22"/>
              </w:rPr>
              <w:t xml:space="preserve"> </w:t>
            </w:r>
            <w:proofErr w:type="spellStart"/>
            <w:r w:rsidRPr="00967DC1">
              <w:rPr>
                <w:color w:val="000000"/>
                <w:sz w:val="22"/>
                <w:szCs w:val="22"/>
              </w:rPr>
              <w:t>принос</w:t>
            </w:r>
            <w:proofErr w:type="spellEnd"/>
            <w:r w:rsidRPr="00967DC1">
              <w:rPr>
                <w:color w:val="000000"/>
                <w:sz w:val="22"/>
                <w:szCs w:val="22"/>
              </w:rPr>
              <w:t xml:space="preserve"> </w:t>
            </w:r>
            <w:proofErr w:type="spellStart"/>
            <w:r w:rsidRPr="00967DC1">
              <w:rPr>
                <w:color w:val="000000"/>
                <w:sz w:val="22"/>
                <w:szCs w:val="22"/>
              </w:rPr>
              <w:t>за</w:t>
            </w:r>
            <w:proofErr w:type="spellEnd"/>
            <w:r w:rsidRPr="00967DC1">
              <w:rPr>
                <w:color w:val="000000"/>
                <w:sz w:val="22"/>
                <w:szCs w:val="22"/>
              </w:rPr>
              <w:t xml:space="preserve"> 10 г.</w:t>
            </w:r>
          </w:p>
        </w:tc>
        <w:tc>
          <w:tcPr>
            <w:tcW w:w="1240" w:type="dxa"/>
            <w:tcBorders>
              <w:top w:val="single" w:sz="4" w:space="0" w:color="auto"/>
              <w:left w:val="nil"/>
              <w:bottom w:val="single" w:sz="4" w:space="0" w:color="auto"/>
              <w:right w:val="single" w:sz="4" w:space="0" w:color="auto"/>
            </w:tcBorders>
            <w:shd w:val="clear" w:color="000000" w:fill="D9D9D9"/>
            <w:vAlign w:val="center"/>
            <w:hideMark/>
          </w:tcPr>
          <w:p w14:paraId="213F08E6" w14:textId="77777777" w:rsidR="000458DF" w:rsidRPr="00967DC1" w:rsidRDefault="000458DF" w:rsidP="00355673">
            <w:pPr>
              <w:jc w:val="center"/>
              <w:rPr>
                <w:color w:val="000000"/>
                <w:sz w:val="22"/>
                <w:szCs w:val="22"/>
              </w:rPr>
            </w:pPr>
            <w:proofErr w:type="spellStart"/>
            <w:r w:rsidRPr="00967DC1">
              <w:rPr>
                <w:color w:val="000000"/>
                <w:sz w:val="22"/>
                <w:szCs w:val="22"/>
              </w:rPr>
              <w:t>Очекивана</w:t>
            </w:r>
            <w:proofErr w:type="spellEnd"/>
            <w:r w:rsidRPr="00967DC1">
              <w:rPr>
                <w:color w:val="000000"/>
                <w:sz w:val="22"/>
                <w:szCs w:val="22"/>
              </w:rPr>
              <w:t xml:space="preserve"> </w:t>
            </w:r>
            <w:proofErr w:type="spellStart"/>
            <w:r w:rsidRPr="00967DC1">
              <w:rPr>
                <w:color w:val="000000"/>
                <w:sz w:val="22"/>
                <w:szCs w:val="22"/>
              </w:rPr>
              <w:t>запремина</w:t>
            </w:r>
            <w:proofErr w:type="spellEnd"/>
            <w:r w:rsidRPr="00967DC1">
              <w:rPr>
                <w:color w:val="000000"/>
                <w:sz w:val="22"/>
                <w:szCs w:val="22"/>
              </w:rPr>
              <w:t xml:space="preserve"> </w:t>
            </w:r>
            <w:proofErr w:type="gramStart"/>
            <w:r w:rsidRPr="00967DC1">
              <w:rPr>
                <w:color w:val="000000"/>
                <w:sz w:val="22"/>
                <w:szCs w:val="22"/>
              </w:rPr>
              <w:t>202</w:t>
            </w:r>
            <w:r w:rsidR="00355673">
              <w:rPr>
                <w:color w:val="000000"/>
                <w:sz w:val="22"/>
                <w:szCs w:val="22"/>
              </w:rPr>
              <w:t>4</w:t>
            </w:r>
            <w:r w:rsidRPr="00967DC1">
              <w:rPr>
                <w:color w:val="000000"/>
                <w:sz w:val="22"/>
                <w:szCs w:val="22"/>
              </w:rPr>
              <w:t>.г.</w:t>
            </w:r>
            <w:proofErr w:type="gramEnd"/>
          </w:p>
        </w:tc>
        <w:tc>
          <w:tcPr>
            <w:tcW w:w="1220" w:type="dxa"/>
            <w:tcBorders>
              <w:top w:val="single" w:sz="4" w:space="0" w:color="auto"/>
              <w:left w:val="nil"/>
              <w:bottom w:val="single" w:sz="4" w:space="0" w:color="auto"/>
              <w:right w:val="single" w:sz="4" w:space="0" w:color="auto"/>
            </w:tcBorders>
            <w:shd w:val="clear" w:color="000000" w:fill="D9D9D9"/>
            <w:vAlign w:val="center"/>
            <w:hideMark/>
          </w:tcPr>
          <w:p w14:paraId="0A452AA3" w14:textId="77777777" w:rsidR="000458DF" w:rsidRPr="00967DC1" w:rsidRDefault="000458DF" w:rsidP="00355673">
            <w:pPr>
              <w:jc w:val="center"/>
              <w:rPr>
                <w:color w:val="000000"/>
                <w:sz w:val="22"/>
                <w:szCs w:val="22"/>
              </w:rPr>
            </w:pPr>
            <w:proofErr w:type="spellStart"/>
            <w:r w:rsidRPr="00967DC1">
              <w:rPr>
                <w:color w:val="000000"/>
                <w:sz w:val="22"/>
                <w:szCs w:val="22"/>
              </w:rPr>
              <w:t>Остварена</w:t>
            </w:r>
            <w:proofErr w:type="spellEnd"/>
            <w:r w:rsidRPr="00967DC1">
              <w:rPr>
                <w:color w:val="000000"/>
                <w:sz w:val="22"/>
                <w:szCs w:val="22"/>
              </w:rPr>
              <w:t xml:space="preserve"> </w:t>
            </w:r>
            <w:proofErr w:type="spellStart"/>
            <w:r w:rsidRPr="00967DC1">
              <w:rPr>
                <w:color w:val="000000"/>
                <w:sz w:val="22"/>
                <w:szCs w:val="22"/>
              </w:rPr>
              <w:t>запремина</w:t>
            </w:r>
            <w:proofErr w:type="spellEnd"/>
            <w:r w:rsidRPr="00967DC1">
              <w:rPr>
                <w:color w:val="000000"/>
                <w:sz w:val="22"/>
                <w:szCs w:val="22"/>
              </w:rPr>
              <w:t xml:space="preserve"> 202</w:t>
            </w:r>
            <w:r w:rsidR="00355673">
              <w:rPr>
                <w:color w:val="000000"/>
                <w:sz w:val="22"/>
                <w:szCs w:val="22"/>
              </w:rPr>
              <w:t>4</w:t>
            </w:r>
            <w:r w:rsidRPr="00967DC1">
              <w:rPr>
                <w:color w:val="000000"/>
                <w:sz w:val="22"/>
                <w:szCs w:val="22"/>
              </w:rPr>
              <w:t xml:space="preserve"> г.</w:t>
            </w:r>
          </w:p>
        </w:tc>
        <w:tc>
          <w:tcPr>
            <w:tcW w:w="1260" w:type="dxa"/>
            <w:tcBorders>
              <w:top w:val="single" w:sz="4" w:space="0" w:color="auto"/>
              <w:left w:val="nil"/>
              <w:bottom w:val="single" w:sz="4" w:space="0" w:color="auto"/>
              <w:right w:val="single" w:sz="4" w:space="0" w:color="auto"/>
            </w:tcBorders>
            <w:shd w:val="clear" w:color="000000" w:fill="D9D9D9"/>
            <w:vAlign w:val="center"/>
            <w:hideMark/>
          </w:tcPr>
          <w:p w14:paraId="1A8162D8" w14:textId="77777777" w:rsidR="000458DF" w:rsidRPr="00967DC1" w:rsidRDefault="000458DF" w:rsidP="000458DF">
            <w:pPr>
              <w:jc w:val="center"/>
              <w:rPr>
                <w:color w:val="000000"/>
                <w:sz w:val="22"/>
                <w:szCs w:val="22"/>
              </w:rPr>
            </w:pPr>
            <w:proofErr w:type="spellStart"/>
            <w:r w:rsidRPr="00967DC1">
              <w:rPr>
                <w:color w:val="000000"/>
                <w:sz w:val="22"/>
                <w:szCs w:val="22"/>
              </w:rPr>
              <w:t>Разлика</w:t>
            </w:r>
            <w:proofErr w:type="spellEnd"/>
            <w:r w:rsidRPr="00967DC1">
              <w:rPr>
                <w:color w:val="000000"/>
                <w:sz w:val="22"/>
                <w:szCs w:val="22"/>
              </w:rPr>
              <w:t xml:space="preserve"> </w:t>
            </w:r>
            <w:proofErr w:type="spellStart"/>
            <w:r w:rsidRPr="00967DC1">
              <w:rPr>
                <w:color w:val="000000"/>
                <w:sz w:val="22"/>
                <w:szCs w:val="22"/>
              </w:rPr>
              <w:t>запремина</w:t>
            </w:r>
            <w:proofErr w:type="spellEnd"/>
            <w:r w:rsidRPr="00967DC1">
              <w:rPr>
                <w:color w:val="000000"/>
                <w:sz w:val="22"/>
                <w:szCs w:val="22"/>
              </w:rPr>
              <w:t xml:space="preserve"> (</w:t>
            </w:r>
            <w:proofErr w:type="spellStart"/>
            <w:proofErr w:type="gramStart"/>
            <w:r w:rsidRPr="00967DC1">
              <w:rPr>
                <w:color w:val="000000"/>
                <w:sz w:val="22"/>
                <w:szCs w:val="22"/>
              </w:rPr>
              <w:t>Оств</w:t>
            </w:r>
            <w:proofErr w:type="spellEnd"/>
            <w:r w:rsidRPr="00967DC1">
              <w:rPr>
                <w:color w:val="000000"/>
                <w:sz w:val="22"/>
                <w:szCs w:val="22"/>
              </w:rPr>
              <w:t>.-</w:t>
            </w:r>
            <w:proofErr w:type="spellStart"/>
            <w:proofErr w:type="gramEnd"/>
            <w:r w:rsidRPr="00967DC1">
              <w:rPr>
                <w:color w:val="000000"/>
                <w:sz w:val="22"/>
                <w:szCs w:val="22"/>
              </w:rPr>
              <w:t>Оч</w:t>
            </w:r>
            <w:proofErr w:type="spellEnd"/>
            <w:r w:rsidRPr="00967DC1">
              <w:rPr>
                <w:color w:val="000000"/>
                <w:sz w:val="22"/>
                <w:szCs w:val="22"/>
              </w:rPr>
              <w:t>.)</w:t>
            </w:r>
          </w:p>
        </w:tc>
        <w:tc>
          <w:tcPr>
            <w:tcW w:w="1260" w:type="dxa"/>
            <w:tcBorders>
              <w:top w:val="single" w:sz="4" w:space="0" w:color="auto"/>
              <w:left w:val="nil"/>
              <w:bottom w:val="single" w:sz="4" w:space="0" w:color="auto"/>
              <w:right w:val="single" w:sz="4" w:space="0" w:color="auto"/>
            </w:tcBorders>
            <w:shd w:val="clear" w:color="000000" w:fill="D9D9D9"/>
            <w:vAlign w:val="center"/>
            <w:hideMark/>
          </w:tcPr>
          <w:p w14:paraId="70B9B1B6" w14:textId="77777777" w:rsidR="000458DF" w:rsidRPr="00967DC1" w:rsidRDefault="000458DF" w:rsidP="00355673">
            <w:pPr>
              <w:jc w:val="center"/>
              <w:rPr>
                <w:color w:val="000000"/>
                <w:sz w:val="22"/>
                <w:szCs w:val="22"/>
              </w:rPr>
            </w:pPr>
            <w:proofErr w:type="spellStart"/>
            <w:r w:rsidRPr="00967DC1">
              <w:rPr>
                <w:color w:val="000000"/>
                <w:sz w:val="22"/>
                <w:szCs w:val="22"/>
              </w:rPr>
              <w:t>Разлика</w:t>
            </w:r>
            <w:proofErr w:type="spellEnd"/>
            <w:r w:rsidRPr="00967DC1">
              <w:rPr>
                <w:color w:val="000000"/>
                <w:sz w:val="22"/>
                <w:szCs w:val="22"/>
              </w:rPr>
              <w:t xml:space="preserve"> </w:t>
            </w:r>
            <w:proofErr w:type="spellStart"/>
            <w:r w:rsidRPr="00967DC1">
              <w:rPr>
                <w:color w:val="000000"/>
                <w:sz w:val="22"/>
                <w:szCs w:val="22"/>
              </w:rPr>
              <w:t>запремина</w:t>
            </w:r>
            <w:proofErr w:type="spellEnd"/>
            <w:r w:rsidRPr="00967DC1">
              <w:rPr>
                <w:color w:val="000000"/>
                <w:sz w:val="22"/>
                <w:szCs w:val="22"/>
              </w:rPr>
              <w:t xml:space="preserve"> (202</w:t>
            </w:r>
            <w:r w:rsidR="00355673">
              <w:rPr>
                <w:color w:val="000000"/>
                <w:sz w:val="22"/>
                <w:szCs w:val="22"/>
              </w:rPr>
              <w:t>4-2015</w:t>
            </w:r>
            <w:r w:rsidRPr="00967DC1">
              <w:rPr>
                <w:color w:val="000000"/>
                <w:sz w:val="22"/>
                <w:szCs w:val="22"/>
              </w:rPr>
              <w:t>)</w:t>
            </w:r>
          </w:p>
        </w:tc>
        <w:tc>
          <w:tcPr>
            <w:tcW w:w="1260" w:type="dxa"/>
            <w:tcBorders>
              <w:top w:val="single" w:sz="4" w:space="0" w:color="auto"/>
              <w:left w:val="nil"/>
              <w:bottom w:val="single" w:sz="4" w:space="0" w:color="auto"/>
              <w:right w:val="single" w:sz="4" w:space="0" w:color="auto"/>
            </w:tcBorders>
            <w:shd w:val="clear" w:color="000000" w:fill="D9D9D9"/>
            <w:vAlign w:val="center"/>
            <w:hideMark/>
          </w:tcPr>
          <w:p w14:paraId="1EE38AA1" w14:textId="77777777" w:rsidR="000458DF" w:rsidRPr="00967DC1" w:rsidRDefault="000458DF" w:rsidP="00355673">
            <w:pPr>
              <w:jc w:val="center"/>
              <w:rPr>
                <w:color w:val="000000"/>
                <w:sz w:val="22"/>
                <w:szCs w:val="22"/>
              </w:rPr>
            </w:pPr>
            <w:proofErr w:type="spellStart"/>
            <w:r w:rsidRPr="00967DC1">
              <w:rPr>
                <w:color w:val="000000"/>
                <w:sz w:val="22"/>
                <w:szCs w:val="22"/>
              </w:rPr>
              <w:t>Текући</w:t>
            </w:r>
            <w:proofErr w:type="spellEnd"/>
            <w:r w:rsidRPr="00967DC1">
              <w:rPr>
                <w:color w:val="000000"/>
                <w:sz w:val="22"/>
                <w:szCs w:val="22"/>
              </w:rPr>
              <w:t xml:space="preserve"> з. </w:t>
            </w:r>
            <w:proofErr w:type="spellStart"/>
            <w:r w:rsidRPr="00967DC1">
              <w:rPr>
                <w:color w:val="000000"/>
                <w:sz w:val="22"/>
                <w:szCs w:val="22"/>
              </w:rPr>
              <w:t>прираст</w:t>
            </w:r>
            <w:proofErr w:type="spellEnd"/>
            <w:r w:rsidRPr="00967DC1">
              <w:rPr>
                <w:color w:val="000000"/>
                <w:sz w:val="22"/>
                <w:szCs w:val="22"/>
              </w:rPr>
              <w:t xml:space="preserve"> 202</w:t>
            </w:r>
            <w:r w:rsidR="00355673">
              <w:rPr>
                <w:color w:val="000000"/>
                <w:sz w:val="22"/>
                <w:szCs w:val="22"/>
              </w:rPr>
              <w:t>4</w:t>
            </w:r>
            <w:r w:rsidRPr="00967DC1">
              <w:rPr>
                <w:color w:val="000000"/>
                <w:sz w:val="22"/>
                <w:szCs w:val="22"/>
              </w:rPr>
              <w:t>. г.</w:t>
            </w:r>
          </w:p>
        </w:tc>
      </w:tr>
      <w:tr w:rsidR="000458DF" w:rsidRPr="00967DC1" w14:paraId="5236E49B" w14:textId="77777777" w:rsidTr="005F379D">
        <w:trPr>
          <w:trHeight w:val="255"/>
          <w:tblHeader/>
        </w:trPr>
        <w:tc>
          <w:tcPr>
            <w:tcW w:w="2460" w:type="dxa"/>
            <w:vMerge/>
            <w:tcBorders>
              <w:top w:val="single" w:sz="4" w:space="0" w:color="auto"/>
              <w:left w:val="single" w:sz="4" w:space="0" w:color="auto"/>
              <w:bottom w:val="single" w:sz="4" w:space="0" w:color="auto"/>
              <w:right w:val="single" w:sz="4" w:space="0" w:color="auto"/>
            </w:tcBorders>
            <w:vAlign w:val="center"/>
            <w:hideMark/>
          </w:tcPr>
          <w:p w14:paraId="268FA6D0" w14:textId="77777777" w:rsidR="000458DF" w:rsidRPr="00967DC1" w:rsidRDefault="000458DF" w:rsidP="000458DF">
            <w:pPr>
              <w:jc w:val="left"/>
              <w:rPr>
                <w:color w:val="000000"/>
                <w:sz w:val="22"/>
                <w:szCs w:val="22"/>
              </w:rPr>
            </w:pPr>
          </w:p>
        </w:tc>
        <w:tc>
          <w:tcPr>
            <w:tcW w:w="1260" w:type="dxa"/>
            <w:tcBorders>
              <w:top w:val="nil"/>
              <w:left w:val="nil"/>
              <w:bottom w:val="single" w:sz="4" w:space="0" w:color="auto"/>
              <w:right w:val="single" w:sz="4" w:space="0" w:color="auto"/>
            </w:tcBorders>
            <w:shd w:val="clear" w:color="000000" w:fill="D9D9D9"/>
            <w:vAlign w:val="center"/>
            <w:hideMark/>
          </w:tcPr>
          <w:p w14:paraId="6FFF3E92" w14:textId="77777777" w:rsidR="000458DF" w:rsidRPr="00967DC1" w:rsidRDefault="000458DF" w:rsidP="000458DF">
            <w:pPr>
              <w:jc w:val="center"/>
              <w:rPr>
                <w:color w:val="000000"/>
                <w:sz w:val="18"/>
                <w:szCs w:val="18"/>
              </w:rPr>
            </w:pPr>
            <w:r w:rsidRPr="00967DC1">
              <w:rPr>
                <w:color w:val="000000"/>
                <w:sz w:val="18"/>
                <w:szCs w:val="18"/>
              </w:rPr>
              <w:t>м³</w:t>
            </w:r>
          </w:p>
        </w:tc>
        <w:tc>
          <w:tcPr>
            <w:tcW w:w="1200" w:type="dxa"/>
            <w:tcBorders>
              <w:top w:val="nil"/>
              <w:left w:val="nil"/>
              <w:bottom w:val="single" w:sz="4" w:space="0" w:color="auto"/>
              <w:right w:val="single" w:sz="4" w:space="0" w:color="auto"/>
            </w:tcBorders>
            <w:shd w:val="clear" w:color="000000" w:fill="D9D9D9"/>
            <w:vAlign w:val="center"/>
            <w:hideMark/>
          </w:tcPr>
          <w:p w14:paraId="2E104C0B" w14:textId="77777777" w:rsidR="000458DF" w:rsidRPr="00967DC1" w:rsidRDefault="000458DF" w:rsidP="000458DF">
            <w:pPr>
              <w:jc w:val="center"/>
              <w:rPr>
                <w:color w:val="000000"/>
                <w:sz w:val="18"/>
                <w:szCs w:val="18"/>
              </w:rPr>
            </w:pPr>
            <w:r w:rsidRPr="00967DC1">
              <w:rPr>
                <w:color w:val="000000"/>
                <w:sz w:val="18"/>
                <w:szCs w:val="18"/>
              </w:rPr>
              <w:t>м³</w:t>
            </w:r>
          </w:p>
        </w:tc>
        <w:tc>
          <w:tcPr>
            <w:tcW w:w="1240" w:type="dxa"/>
            <w:tcBorders>
              <w:top w:val="nil"/>
              <w:left w:val="nil"/>
              <w:bottom w:val="single" w:sz="4" w:space="0" w:color="auto"/>
              <w:right w:val="single" w:sz="4" w:space="0" w:color="auto"/>
            </w:tcBorders>
            <w:shd w:val="clear" w:color="000000" w:fill="D9D9D9"/>
            <w:vAlign w:val="center"/>
            <w:hideMark/>
          </w:tcPr>
          <w:p w14:paraId="42421624" w14:textId="77777777" w:rsidR="000458DF" w:rsidRPr="00967DC1" w:rsidRDefault="000458DF" w:rsidP="000458DF">
            <w:pPr>
              <w:jc w:val="center"/>
              <w:rPr>
                <w:color w:val="000000"/>
                <w:sz w:val="18"/>
                <w:szCs w:val="18"/>
              </w:rPr>
            </w:pPr>
            <w:r w:rsidRPr="00967DC1">
              <w:rPr>
                <w:color w:val="000000"/>
                <w:sz w:val="18"/>
                <w:szCs w:val="18"/>
              </w:rPr>
              <w:t>м³</w:t>
            </w:r>
          </w:p>
        </w:tc>
        <w:tc>
          <w:tcPr>
            <w:tcW w:w="1240" w:type="dxa"/>
            <w:tcBorders>
              <w:top w:val="nil"/>
              <w:left w:val="nil"/>
              <w:bottom w:val="single" w:sz="4" w:space="0" w:color="auto"/>
              <w:right w:val="single" w:sz="4" w:space="0" w:color="auto"/>
            </w:tcBorders>
            <w:shd w:val="clear" w:color="000000" w:fill="D9D9D9"/>
            <w:vAlign w:val="center"/>
            <w:hideMark/>
          </w:tcPr>
          <w:p w14:paraId="7C583C3D" w14:textId="77777777" w:rsidR="000458DF" w:rsidRPr="00967DC1" w:rsidRDefault="000458DF" w:rsidP="000458DF">
            <w:pPr>
              <w:jc w:val="center"/>
              <w:rPr>
                <w:color w:val="000000"/>
                <w:sz w:val="18"/>
                <w:szCs w:val="18"/>
              </w:rPr>
            </w:pPr>
            <w:r w:rsidRPr="00967DC1">
              <w:rPr>
                <w:color w:val="000000"/>
                <w:sz w:val="18"/>
                <w:szCs w:val="18"/>
              </w:rPr>
              <w:t>м³</w:t>
            </w:r>
          </w:p>
        </w:tc>
        <w:tc>
          <w:tcPr>
            <w:tcW w:w="1220" w:type="dxa"/>
            <w:tcBorders>
              <w:top w:val="nil"/>
              <w:left w:val="nil"/>
              <w:bottom w:val="single" w:sz="4" w:space="0" w:color="auto"/>
              <w:right w:val="single" w:sz="4" w:space="0" w:color="auto"/>
            </w:tcBorders>
            <w:shd w:val="clear" w:color="000000" w:fill="D9D9D9"/>
            <w:vAlign w:val="center"/>
            <w:hideMark/>
          </w:tcPr>
          <w:p w14:paraId="600BF635" w14:textId="77777777" w:rsidR="000458DF" w:rsidRPr="00967DC1" w:rsidRDefault="000458DF" w:rsidP="000458DF">
            <w:pPr>
              <w:jc w:val="center"/>
              <w:rPr>
                <w:color w:val="000000"/>
                <w:sz w:val="18"/>
                <w:szCs w:val="18"/>
              </w:rPr>
            </w:pPr>
            <w:r w:rsidRPr="00967DC1">
              <w:rPr>
                <w:color w:val="000000"/>
                <w:sz w:val="18"/>
                <w:szCs w:val="18"/>
              </w:rPr>
              <w:t>м³</w:t>
            </w:r>
          </w:p>
        </w:tc>
        <w:tc>
          <w:tcPr>
            <w:tcW w:w="1260" w:type="dxa"/>
            <w:tcBorders>
              <w:top w:val="nil"/>
              <w:left w:val="nil"/>
              <w:bottom w:val="single" w:sz="4" w:space="0" w:color="auto"/>
              <w:right w:val="single" w:sz="4" w:space="0" w:color="auto"/>
            </w:tcBorders>
            <w:shd w:val="clear" w:color="000000" w:fill="D9D9D9"/>
            <w:vAlign w:val="center"/>
            <w:hideMark/>
          </w:tcPr>
          <w:p w14:paraId="45F12772" w14:textId="77777777" w:rsidR="000458DF" w:rsidRPr="00967DC1" w:rsidRDefault="000458DF" w:rsidP="000458DF">
            <w:pPr>
              <w:jc w:val="center"/>
              <w:rPr>
                <w:color w:val="000000"/>
                <w:sz w:val="18"/>
                <w:szCs w:val="18"/>
              </w:rPr>
            </w:pPr>
            <w:r w:rsidRPr="00967DC1">
              <w:rPr>
                <w:color w:val="000000"/>
                <w:sz w:val="18"/>
                <w:szCs w:val="18"/>
              </w:rPr>
              <w:t>м³</w:t>
            </w:r>
          </w:p>
        </w:tc>
        <w:tc>
          <w:tcPr>
            <w:tcW w:w="1260" w:type="dxa"/>
            <w:tcBorders>
              <w:top w:val="nil"/>
              <w:left w:val="nil"/>
              <w:bottom w:val="single" w:sz="4" w:space="0" w:color="auto"/>
              <w:right w:val="single" w:sz="4" w:space="0" w:color="auto"/>
            </w:tcBorders>
            <w:shd w:val="clear" w:color="000000" w:fill="D9D9D9"/>
            <w:vAlign w:val="center"/>
            <w:hideMark/>
          </w:tcPr>
          <w:p w14:paraId="4F83123C" w14:textId="77777777" w:rsidR="000458DF" w:rsidRPr="00967DC1" w:rsidRDefault="000458DF" w:rsidP="000458DF">
            <w:pPr>
              <w:jc w:val="center"/>
              <w:rPr>
                <w:color w:val="000000"/>
                <w:sz w:val="18"/>
                <w:szCs w:val="18"/>
              </w:rPr>
            </w:pPr>
            <w:r w:rsidRPr="00967DC1">
              <w:rPr>
                <w:color w:val="000000"/>
                <w:sz w:val="18"/>
                <w:szCs w:val="18"/>
              </w:rPr>
              <w:t>м³</w:t>
            </w:r>
          </w:p>
        </w:tc>
        <w:tc>
          <w:tcPr>
            <w:tcW w:w="1260" w:type="dxa"/>
            <w:tcBorders>
              <w:top w:val="nil"/>
              <w:left w:val="nil"/>
              <w:bottom w:val="single" w:sz="4" w:space="0" w:color="auto"/>
              <w:right w:val="single" w:sz="4" w:space="0" w:color="auto"/>
            </w:tcBorders>
            <w:shd w:val="clear" w:color="000000" w:fill="D9D9D9"/>
            <w:vAlign w:val="center"/>
            <w:hideMark/>
          </w:tcPr>
          <w:p w14:paraId="725F6F1F" w14:textId="77777777" w:rsidR="000458DF" w:rsidRPr="00967DC1" w:rsidRDefault="000458DF" w:rsidP="000458DF">
            <w:pPr>
              <w:jc w:val="center"/>
              <w:rPr>
                <w:color w:val="000000"/>
                <w:sz w:val="18"/>
                <w:szCs w:val="18"/>
              </w:rPr>
            </w:pPr>
            <w:r w:rsidRPr="00967DC1">
              <w:rPr>
                <w:color w:val="000000"/>
                <w:sz w:val="18"/>
                <w:szCs w:val="18"/>
              </w:rPr>
              <w:t>м³</w:t>
            </w:r>
          </w:p>
        </w:tc>
      </w:tr>
      <w:tr w:rsidR="001D3D2F" w:rsidRPr="00967DC1" w14:paraId="716E4A1E" w14:textId="77777777" w:rsidTr="001D3D2F">
        <w:trPr>
          <w:trHeight w:val="300"/>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1EED0153" w14:textId="77777777" w:rsidR="001D3D2F" w:rsidRPr="00967DC1" w:rsidRDefault="001D3D2F" w:rsidP="001D3D2F">
            <w:pPr>
              <w:jc w:val="left"/>
              <w:rPr>
                <w:color w:val="000000"/>
                <w:sz w:val="22"/>
                <w:szCs w:val="22"/>
              </w:rPr>
            </w:pPr>
            <w:proofErr w:type="spellStart"/>
            <w:r>
              <w:rPr>
                <w:color w:val="000000"/>
                <w:sz w:val="22"/>
                <w:szCs w:val="22"/>
              </w:rPr>
              <w:t>Бела</w:t>
            </w:r>
            <w:proofErr w:type="spellEnd"/>
            <w:r>
              <w:rPr>
                <w:color w:val="000000"/>
                <w:sz w:val="22"/>
                <w:szCs w:val="22"/>
              </w:rPr>
              <w:t xml:space="preserve"> </w:t>
            </w:r>
            <w:proofErr w:type="spellStart"/>
            <w:r>
              <w:rPr>
                <w:color w:val="000000"/>
                <w:sz w:val="22"/>
                <w:szCs w:val="22"/>
              </w:rPr>
              <w:t>врба</w:t>
            </w:r>
            <w:proofErr w:type="spellEnd"/>
          </w:p>
        </w:tc>
        <w:tc>
          <w:tcPr>
            <w:tcW w:w="1260" w:type="dxa"/>
            <w:tcBorders>
              <w:top w:val="nil"/>
              <w:left w:val="nil"/>
              <w:bottom w:val="single" w:sz="4" w:space="0" w:color="auto"/>
              <w:right w:val="single" w:sz="4" w:space="0" w:color="auto"/>
            </w:tcBorders>
            <w:shd w:val="clear" w:color="auto" w:fill="auto"/>
            <w:vAlign w:val="center"/>
          </w:tcPr>
          <w:p w14:paraId="0558A007" w14:textId="77777777" w:rsidR="001D3D2F" w:rsidRDefault="001D3D2F" w:rsidP="001D3D2F">
            <w:pPr>
              <w:jc w:val="right"/>
              <w:rPr>
                <w:color w:val="000000"/>
              </w:rPr>
            </w:pPr>
            <w:r>
              <w:rPr>
                <w:color w:val="000000"/>
              </w:rPr>
              <w:t>36.071,0</w:t>
            </w:r>
          </w:p>
        </w:tc>
        <w:tc>
          <w:tcPr>
            <w:tcW w:w="1200" w:type="dxa"/>
            <w:tcBorders>
              <w:top w:val="nil"/>
              <w:left w:val="nil"/>
              <w:bottom w:val="single" w:sz="4" w:space="0" w:color="auto"/>
              <w:right w:val="single" w:sz="4" w:space="0" w:color="auto"/>
            </w:tcBorders>
            <w:shd w:val="clear" w:color="auto" w:fill="auto"/>
            <w:vAlign w:val="center"/>
          </w:tcPr>
          <w:p w14:paraId="33FFDBF9" w14:textId="77777777" w:rsidR="001D3D2F" w:rsidRDefault="001D3D2F" w:rsidP="001D3D2F">
            <w:pPr>
              <w:jc w:val="right"/>
              <w:rPr>
                <w:color w:val="000000"/>
              </w:rPr>
            </w:pPr>
            <w:r>
              <w:rPr>
                <w:color w:val="000000"/>
              </w:rPr>
              <w:t>896,2</w:t>
            </w:r>
          </w:p>
        </w:tc>
        <w:tc>
          <w:tcPr>
            <w:tcW w:w="1240" w:type="dxa"/>
            <w:tcBorders>
              <w:top w:val="nil"/>
              <w:left w:val="nil"/>
              <w:bottom w:val="single" w:sz="4" w:space="0" w:color="auto"/>
              <w:right w:val="single" w:sz="4" w:space="0" w:color="auto"/>
            </w:tcBorders>
            <w:shd w:val="clear" w:color="auto" w:fill="auto"/>
            <w:vAlign w:val="center"/>
          </w:tcPr>
          <w:p w14:paraId="79A6B878" w14:textId="77777777" w:rsidR="001D3D2F" w:rsidRDefault="001D3D2F" w:rsidP="001D3D2F">
            <w:pPr>
              <w:jc w:val="right"/>
              <w:rPr>
                <w:color w:val="000000"/>
              </w:rPr>
            </w:pPr>
            <w:r>
              <w:rPr>
                <w:color w:val="000000"/>
              </w:rPr>
              <w:t>6.610,2</w:t>
            </w:r>
          </w:p>
        </w:tc>
        <w:tc>
          <w:tcPr>
            <w:tcW w:w="1240" w:type="dxa"/>
            <w:tcBorders>
              <w:top w:val="nil"/>
              <w:left w:val="nil"/>
              <w:bottom w:val="single" w:sz="4" w:space="0" w:color="auto"/>
              <w:right w:val="single" w:sz="4" w:space="0" w:color="auto"/>
            </w:tcBorders>
            <w:shd w:val="clear" w:color="auto" w:fill="auto"/>
            <w:vAlign w:val="center"/>
            <w:hideMark/>
          </w:tcPr>
          <w:p w14:paraId="0BFFCBB5" w14:textId="77777777" w:rsidR="001D3D2F" w:rsidRDefault="001D3D2F" w:rsidP="001D3D2F">
            <w:pPr>
              <w:jc w:val="right"/>
              <w:rPr>
                <w:color w:val="000000"/>
              </w:rPr>
            </w:pPr>
            <w:r>
              <w:rPr>
                <w:color w:val="000000"/>
              </w:rPr>
              <w:t>39.862,3</w:t>
            </w:r>
          </w:p>
        </w:tc>
        <w:tc>
          <w:tcPr>
            <w:tcW w:w="1220" w:type="dxa"/>
            <w:tcBorders>
              <w:top w:val="nil"/>
              <w:left w:val="nil"/>
              <w:bottom w:val="single" w:sz="4" w:space="0" w:color="auto"/>
              <w:right w:val="single" w:sz="4" w:space="0" w:color="auto"/>
            </w:tcBorders>
            <w:shd w:val="clear" w:color="auto" w:fill="auto"/>
            <w:vAlign w:val="center"/>
            <w:hideMark/>
          </w:tcPr>
          <w:p w14:paraId="6F3698D2" w14:textId="77777777" w:rsidR="001D3D2F" w:rsidRDefault="001D3D2F" w:rsidP="001D3D2F">
            <w:pPr>
              <w:jc w:val="right"/>
              <w:rPr>
                <w:color w:val="000000"/>
              </w:rPr>
            </w:pPr>
            <w:r>
              <w:rPr>
                <w:color w:val="000000"/>
              </w:rPr>
              <w:t>41.101,2</w:t>
            </w:r>
          </w:p>
        </w:tc>
        <w:tc>
          <w:tcPr>
            <w:tcW w:w="1260" w:type="dxa"/>
            <w:tcBorders>
              <w:top w:val="nil"/>
              <w:left w:val="nil"/>
              <w:bottom w:val="single" w:sz="4" w:space="0" w:color="auto"/>
              <w:right w:val="single" w:sz="4" w:space="0" w:color="auto"/>
            </w:tcBorders>
            <w:shd w:val="clear" w:color="auto" w:fill="auto"/>
            <w:vAlign w:val="center"/>
            <w:hideMark/>
          </w:tcPr>
          <w:p w14:paraId="1C91A7BA" w14:textId="77777777" w:rsidR="001D3D2F" w:rsidRDefault="001D3D2F" w:rsidP="001D3D2F">
            <w:pPr>
              <w:jc w:val="right"/>
              <w:rPr>
                <w:color w:val="000000"/>
              </w:rPr>
            </w:pPr>
            <w:r>
              <w:rPr>
                <w:color w:val="000000"/>
              </w:rPr>
              <w:t>1.238,9</w:t>
            </w:r>
          </w:p>
        </w:tc>
        <w:tc>
          <w:tcPr>
            <w:tcW w:w="1260" w:type="dxa"/>
            <w:tcBorders>
              <w:top w:val="nil"/>
              <w:left w:val="nil"/>
              <w:bottom w:val="single" w:sz="4" w:space="0" w:color="auto"/>
              <w:right w:val="single" w:sz="4" w:space="0" w:color="auto"/>
            </w:tcBorders>
            <w:shd w:val="clear" w:color="auto" w:fill="auto"/>
            <w:vAlign w:val="center"/>
            <w:hideMark/>
          </w:tcPr>
          <w:p w14:paraId="1ADC52BB" w14:textId="77777777" w:rsidR="001D3D2F" w:rsidRDefault="001D3D2F" w:rsidP="001D3D2F">
            <w:pPr>
              <w:jc w:val="right"/>
              <w:rPr>
                <w:color w:val="000000"/>
              </w:rPr>
            </w:pPr>
            <w:r>
              <w:rPr>
                <w:color w:val="000000"/>
              </w:rPr>
              <w:t>5.030,2</w:t>
            </w:r>
          </w:p>
        </w:tc>
        <w:tc>
          <w:tcPr>
            <w:tcW w:w="1260" w:type="dxa"/>
            <w:tcBorders>
              <w:top w:val="nil"/>
              <w:left w:val="nil"/>
              <w:bottom w:val="single" w:sz="4" w:space="0" w:color="auto"/>
              <w:right w:val="single" w:sz="4" w:space="0" w:color="auto"/>
            </w:tcBorders>
            <w:shd w:val="clear" w:color="auto" w:fill="auto"/>
            <w:vAlign w:val="center"/>
            <w:hideMark/>
          </w:tcPr>
          <w:p w14:paraId="115E8057" w14:textId="77777777" w:rsidR="001D3D2F" w:rsidRDefault="001D3D2F" w:rsidP="001D3D2F">
            <w:pPr>
              <w:jc w:val="right"/>
              <w:rPr>
                <w:color w:val="000000"/>
              </w:rPr>
            </w:pPr>
            <w:r>
              <w:rPr>
                <w:color w:val="000000"/>
              </w:rPr>
              <w:t>1.184,1</w:t>
            </w:r>
          </w:p>
        </w:tc>
      </w:tr>
      <w:tr w:rsidR="001D3D2F" w:rsidRPr="00967DC1" w14:paraId="4FC09A4D" w14:textId="77777777" w:rsidTr="001D3D2F">
        <w:trPr>
          <w:trHeight w:val="300"/>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2F1E49CD" w14:textId="77777777" w:rsidR="001D3D2F" w:rsidRPr="00967DC1" w:rsidRDefault="001D3D2F" w:rsidP="001D3D2F">
            <w:pPr>
              <w:jc w:val="left"/>
              <w:rPr>
                <w:color w:val="000000"/>
                <w:sz w:val="22"/>
                <w:szCs w:val="22"/>
              </w:rPr>
            </w:pPr>
            <w:proofErr w:type="spellStart"/>
            <w:r>
              <w:rPr>
                <w:color w:val="000000"/>
                <w:sz w:val="22"/>
                <w:szCs w:val="22"/>
              </w:rPr>
              <w:t>Бела</w:t>
            </w:r>
            <w:proofErr w:type="spellEnd"/>
            <w:r>
              <w:rPr>
                <w:color w:val="000000"/>
                <w:sz w:val="22"/>
                <w:szCs w:val="22"/>
              </w:rPr>
              <w:t xml:space="preserve"> </w:t>
            </w:r>
            <w:proofErr w:type="spellStart"/>
            <w:r>
              <w:rPr>
                <w:color w:val="000000"/>
                <w:sz w:val="22"/>
                <w:szCs w:val="22"/>
              </w:rPr>
              <w:t>топола</w:t>
            </w:r>
            <w:proofErr w:type="spellEnd"/>
          </w:p>
        </w:tc>
        <w:tc>
          <w:tcPr>
            <w:tcW w:w="1260" w:type="dxa"/>
            <w:tcBorders>
              <w:top w:val="nil"/>
              <w:left w:val="nil"/>
              <w:bottom w:val="single" w:sz="4" w:space="0" w:color="auto"/>
              <w:right w:val="single" w:sz="4" w:space="0" w:color="auto"/>
            </w:tcBorders>
            <w:shd w:val="clear" w:color="auto" w:fill="auto"/>
            <w:vAlign w:val="center"/>
          </w:tcPr>
          <w:p w14:paraId="3801FC57" w14:textId="77777777" w:rsidR="001D3D2F" w:rsidRDefault="001D3D2F" w:rsidP="001D3D2F">
            <w:pPr>
              <w:jc w:val="right"/>
              <w:rPr>
                <w:color w:val="000000"/>
              </w:rPr>
            </w:pPr>
            <w:r>
              <w:rPr>
                <w:color w:val="000000"/>
              </w:rPr>
              <w:t>9.195,7</w:t>
            </w:r>
          </w:p>
        </w:tc>
        <w:tc>
          <w:tcPr>
            <w:tcW w:w="1200" w:type="dxa"/>
            <w:tcBorders>
              <w:top w:val="nil"/>
              <w:left w:val="nil"/>
              <w:bottom w:val="single" w:sz="4" w:space="0" w:color="auto"/>
              <w:right w:val="single" w:sz="4" w:space="0" w:color="auto"/>
            </w:tcBorders>
            <w:shd w:val="clear" w:color="auto" w:fill="auto"/>
            <w:vAlign w:val="center"/>
          </w:tcPr>
          <w:p w14:paraId="3F3A584B" w14:textId="77777777" w:rsidR="001D3D2F" w:rsidRDefault="001D3D2F" w:rsidP="001D3D2F">
            <w:pPr>
              <w:jc w:val="right"/>
              <w:rPr>
                <w:color w:val="000000"/>
              </w:rPr>
            </w:pPr>
            <w:r>
              <w:rPr>
                <w:color w:val="000000"/>
              </w:rPr>
              <w:t>287,9</w:t>
            </w:r>
          </w:p>
        </w:tc>
        <w:tc>
          <w:tcPr>
            <w:tcW w:w="1240" w:type="dxa"/>
            <w:tcBorders>
              <w:top w:val="nil"/>
              <w:left w:val="nil"/>
              <w:bottom w:val="single" w:sz="4" w:space="0" w:color="auto"/>
              <w:right w:val="single" w:sz="4" w:space="0" w:color="auto"/>
            </w:tcBorders>
            <w:shd w:val="clear" w:color="auto" w:fill="auto"/>
            <w:vAlign w:val="center"/>
          </w:tcPr>
          <w:p w14:paraId="3C5A020C" w14:textId="77777777" w:rsidR="001D3D2F" w:rsidRDefault="001D3D2F" w:rsidP="001D3D2F">
            <w:pPr>
              <w:jc w:val="right"/>
              <w:rPr>
                <w:color w:val="000000"/>
              </w:rPr>
            </w:pPr>
            <w:r>
              <w:rPr>
                <w:color w:val="000000"/>
              </w:rPr>
              <w:t>397,3</w:t>
            </w:r>
          </w:p>
        </w:tc>
        <w:tc>
          <w:tcPr>
            <w:tcW w:w="1240" w:type="dxa"/>
            <w:tcBorders>
              <w:top w:val="nil"/>
              <w:left w:val="nil"/>
              <w:bottom w:val="single" w:sz="4" w:space="0" w:color="auto"/>
              <w:right w:val="single" w:sz="4" w:space="0" w:color="auto"/>
            </w:tcBorders>
            <w:shd w:val="clear" w:color="auto" w:fill="auto"/>
            <w:vAlign w:val="center"/>
            <w:hideMark/>
          </w:tcPr>
          <w:p w14:paraId="640D672A" w14:textId="77777777" w:rsidR="001D3D2F" w:rsidRDefault="001D3D2F" w:rsidP="001D3D2F">
            <w:pPr>
              <w:jc w:val="right"/>
              <w:rPr>
                <w:color w:val="000000"/>
              </w:rPr>
            </w:pPr>
            <w:r>
              <w:rPr>
                <w:color w:val="000000"/>
              </w:rPr>
              <w:t>11.571,4</w:t>
            </w:r>
          </w:p>
        </w:tc>
        <w:tc>
          <w:tcPr>
            <w:tcW w:w="1220" w:type="dxa"/>
            <w:tcBorders>
              <w:top w:val="nil"/>
              <w:left w:val="nil"/>
              <w:bottom w:val="single" w:sz="4" w:space="0" w:color="auto"/>
              <w:right w:val="single" w:sz="4" w:space="0" w:color="auto"/>
            </w:tcBorders>
            <w:shd w:val="clear" w:color="auto" w:fill="auto"/>
            <w:vAlign w:val="center"/>
            <w:hideMark/>
          </w:tcPr>
          <w:p w14:paraId="713BAA2B" w14:textId="77777777" w:rsidR="001D3D2F" w:rsidRDefault="001D3D2F" w:rsidP="001D3D2F">
            <w:pPr>
              <w:jc w:val="right"/>
              <w:rPr>
                <w:color w:val="000000"/>
              </w:rPr>
            </w:pPr>
            <w:r>
              <w:rPr>
                <w:color w:val="000000"/>
              </w:rPr>
              <w:t>12.001,9</w:t>
            </w:r>
          </w:p>
        </w:tc>
        <w:tc>
          <w:tcPr>
            <w:tcW w:w="1260" w:type="dxa"/>
            <w:tcBorders>
              <w:top w:val="nil"/>
              <w:left w:val="nil"/>
              <w:bottom w:val="single" w:sz="4" w:space="0" w:color="auto"/>
              <w:right w:val="single" w:sz="4" w:space="0" w:color="auto"/>
            </w:tcBorders>
            <w:shd w:val="clear" w:color="auto" w:fill="auto"/>
            <w:vAlign w:val="center"/>
            <w:hideMark/>
          </w:tcPr>
          <w:p w14:paraId="18FC33C0" w14:textId="77777777" w:rsidR="001D3D2F" w:rsidRDefault="001D3D2F" w:rsidP="001D3D2F">
            <w:pPr>
              <w:jc w:val="right"/>
              <w:rPr>
                <w:color w:val="000000"/>
              </w:rPr>
            </w:pPr>
            <w:r>
              <w:rPr>
                <w:color w:val="000000"/>
              </w:rPr>
              <w:t>430,5</w:t>
            </w:r>
          </w:p>
        </w:tc>
        <w:tc>
          <w:tcPr>
            <w:tcW w:w="1260" w:type="dxa"/>
            <w:tcBorders>
              <w:top w:val="nil"/>
              <w:left w:val="nil"/>
              <w:bottom w:val="single" w:sz="4" w:space="0" w:color="auto"/>
              <w:right w:val="single" w:sz="4" w:space="0" w:color="auto"/>
            </w:tcBorders>
            <w:shd w:val="clear" w:color="auto" w:fill="auto"/>
            <w:vAlign w:val="center"/>
            <w:hideMark/>
          </w:tcPr>
          <w:p w14:paraId="1E5A179B" w14:textId="77777777" w:rsidR="001D3D2F" w:rsidRDefault="001D3D2F" w:rsidP="001D3D2F">
            <w:pPr>
              <w:jc w:val="right"/>
              <w:rPr>
                <w:color w:val="000000"/>
              </w:rPr>
            </w:pPr>
            <w:r>
              <w:rPr>
                <w:color w:val="000000"/>
              </w:rPr>
              <w:t>2.806,2</w:t>
            </w:r>
          </w:p>
        </w:tc>
        <w:tc>
          <w:tcPr>
            <w:tcW w:w="1260" w:type="dxa"/>
            <w:tcBorders>
              <w:top w:val="nil"/>
              <w:left w:val="nil"/>
              <w:bottom w:val="single" w:sz="4" w:space="0" w:color="auto"/>
              <w:right w:val="single" w:sz="4" w:space="0" w:color="auto"/>
            </w:tcBorders>
            <w:shd w:val="clear" w:color="auto" w:fill="auto"/>
            <w:vAlign w:val="center"/>
            <w:hideMark/>
          </w:tcPr>
          <w:p w14:paraId="01485A66" w14:textId="77777777" w:rsidR="001D3D2F" w:rsidRDefault="001D3D2F" w:rsidP="001D3D2F">
            <w:pPr>
              <w:jc w:val="right"/>
              <w:rPr>
                <w:color w:val="000000"/>
              </w:rPr>
            </w:pPr>
            <w:r>
              <w:rPr>
                <w:color w:val="000000"/>
              </w:rPr>
              <w:t>266,7</w:t>
            </w:r>
          </w:p>
        </w:tc>
      </w:tr>
      <w:tr w:rsidR="001D3D2F" w:rsidRPr="00967DC1" w14:paraId="0043F9FC" w14:textId="77777777" w:rsidTr="001D3D2F">
        <w:trPr>
          <w:trHeight w:val="300"/>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2AEC4C00" w14:textId="77777777" w:rsidR="001D3D2F" w:rsidRPr="00967DC1" w:rsidRDefault="001D3D2F" w:rsidP="001D3D2F">
            <w:pPr>
              <w:jc w:val="left"/>
              <w:rPr>
                <w:color w:val="000000"/>
                <w:sz w:val="22"/>
                <w:szCs w:val="22"/>
              </w:rPr>
            </w:pPr>
            <w:proofErr w:type="spellStart"/>
            <w:r>
              <w:rPr>
                <w:color w:val="000000"/>
                <w:sz w:val="22"/>
                <w:szCs w:val="22"/>
              </w:rPr>
              <w:t>Црна</w:t>
            </w:r>
            <w:proofErr w:type="spellEnd"/>
            <w:r>
              <w:rPr>
                <w:color w:val="000000"/>
                <w:sz w:val="22"/>
                <w:szCs w:val="22"/>
              </w:rPr>
              <w:t xml:space="preserve"> </w:t>
            </w:r>
            <w:proofErr w:type="spellStart"/>
            <w:r>
              <w:rPr>
                <w:color w:val="000000"/>
                <w:sz w:val="22"/>
                <w:szCs w:val="22"/>
              </w:rPr>
              <w:t>топола</w:t>
            </w:r>
            <w:proofErr w:type="spellEnd"/>
          </w:p>
        </w:tc>
        <w:tc>
          <w:tcPr>
            <w:tcW w:w="1260" w:type="dxa"/>
            <w:tcBorders>
              <w:top w:val="nil"/>
              <w:left w:val="nil"/>
              <w:bottom w:val="single" w:sz="4" w:space="0" w:color="auto"/>
              <w:right w:val="single" w:sz="4" w:space="0" w:color="auto"/>
            </w:tcBorders>
            <w:shd w:val="clear" w:color="auto" w:fill="auto"/>
            <w:vAlign w:val="center"/>
            <w:hideMark/>
          </w:tcPr>
          <w:p w14:paraId="462C5AA4" w14:textId="77777777" w:rsidR="001D3D2F" w:rsidRDefault="001D3D2F" w:rsidP="001D3D2F">
            <w:pPr>
              <w:jc w:val="right"/>
              <w:rPr>
                <w:color w:val="000000"/>
              </w:rPr>
            </w:pPr>
            <w:r>
              <w:rPr>
                <w:color w:val="000000"/>
              </w:rPr>
              <w:t>2.337,5</w:t>
            </w:r>
          </w:p>
        </w:tc>
        <w:tc>
          <w:tcPr>
            <w:tcW w:w="1200" w:type="dxa"/>
            <w:tcBorders>
              <w:top w:val="nil"/>
              <w:left w:val="nil"/>
              <w:bottom w:val="single" w:sz="4" w:space="0" w:color="auto"/>
              <w:right w:val="single" w:sz="4" w:space="0" w:color="auto"/>
            </w:tcBorders>
            <w:shd w:val="clear" w:color="auto" w:fill="auto"/>
            <w:vAlign w:val="center"/>
            <w:hideMark/>
          </w:tcPr>
          <w:p w14:paraId="2E9E19B9" w14:textId="77777777" w:rsidR="001D3D2F" w:rsidRDefault="001D3D2F" w:rsidP="001D3D2F">
            <w:pPr>
              <w:jc w:val="right"/>
              <w:rPr>
                <w:color w:val="000000"/>
              </w:rPr>
            </w:pPr>
            <w:r>
              <w:rPr>
                <w:color w:val="000000"/>
              </w:rPr>
              <w:t>74,4</w:t>
            </w:r>
          </w:p>
        </w:tc>
        <w:tc>
          <w:tcPr>
            <w:tcW w:w="1240" w:type="dxa"/>
            <w:tcBorders>
              <w:top w:val="nil"/>
              <w:left w:val="nil"/>
              <w:bottom w:val="single" w:sz="4" w:space="0" w:color="auto"/>
              <w:right w:val="single" w:sz="4" w:space="0" w:color="auto"/>
            </w:tcBorders>
            <w:shd w:val="clear" w:color="auto" w:fill="auto"/>
            <w:vAlign w:val="center"/>
            <w:hideMark/>
          </w:tcPr>
          <w:p w14:paraId="024DA760" w14:textId="77777777" w:rsidR="001D3D2F" w:rsidRDefault="001D3D2F" w:rsidP="001D3D2F">
            <w:pPr>
              <w:jc w:val="right"/>
              <w:rPr>
                <w:color w:val="000000"/>
              </w:rPr>
            </w:pPr>
            <w:r>
              <w:rPr>
                <w:color w:val="000000"/>
              </w:rPr>
              <w:t> </w:t>
            </w:r>
          </w:p>
        </w:tc>
        <w:tc>
          <w:tcPr>
            <w:tcW w:w="1240" w:type="dxa"/>
            <w:tcBorders>
              <w:top w:val="nil"/>
              <w:left w:val="nil"/>
              <w:bottom w:val="single" w:sz="4" w:space="0" w:color="auto"/>
              <w:right w:val="single" w:sz="4" w:space="0" w:color="auto"/>
            </w:tcBorders>
            <w:shd w:val="clear" w:color="auto" w:fill="auto"/>
            <w:vAlign w:val="center"/>
            <w:hideMark/>
          </w:tcPr>
          <w:p w14:paraId="781AC731" w14:textId="77777777" w:rsidR="001D3D2F" w:rsidRDefault="001D3D2F" w:rsidP="001D3D2F">
            <w:pPr>
              <w:jc w:val="right"/>
              <w:rPr>
                <w:color w:val="000000"/>
              </w:rPr>
            </w:pPr>
            <w:r>
              <w:rPr>
                <w:color w:val="000000"/>
              </w:rPr>
              <w:t>2.855,0</w:t>
            </w:r>
          </w:p>
        </w:tc>
        <w:tc>
          <w:tcPr>
            <w:tcW w:w="1220" w:type="dxa"/>
            <w:tcBorders>
              <w:top w:val="nil"/>
              <w:left w:val="nil"/>
              <w:bottom w:val="single" w:sz="4" w:space="0" w:color="auto"/>
              <w:right w:val="single" w:sz="4" w:space="0" w:color="auto"/>
            </w:tcBorders>
            <w:shd w:val="clear" w:color="auto" w:fill="auto"/>
            <w:vAlign w:val="center"/>
            <w:hideMark/>
          </w:tcPr>
          <w:p w14:paraId="3658A148" w14:textId="77777777" w:rsidR="001D3D2F" w:rsidRDefault="001D3D2F" w:rsidP="001D3D2F">
            <w:pPr>
              <w:jc w:val="right"/>
              <w:rPr>
                <w:color w:val="000000"/>
              </w:rPr>
            </w:pPr>
            <w:r>
              <w:rPr>
                <w:color w:val="000000"/>
              </w:rPr>
              <w:t>2.362,2</w:t>
            </w:r>
          </w:p>
        </w:tc>
        <w:tc>
          <w:tcPr>
            <w:tcW w:w="1260" w:type="dxa"/>
            <w:tcBorders>
              <w:top w:val="nil"/>
              <w:left w:val="nil"/>
              <w:bottom w:val="single" w:sz="4" w:space="0" w:color="auto"/>
              <w:right w:val="single" w:sz="4" w:space="0" w:color="auto"/>
            </w:tcBorders>
            <w:shd w:val="clear" w:color="auto" w:fill="auto"/>
            <w:vAlign w:val="center"/>
            <w:hideMark/>
          </w:tcPr>
          <w:p w14:paraId="01302917" w14:textId="77777777" w:rsidR="001D3D2F" w:rsidRDefault="001D3D2F" w:rsidP="001D3D2F">
            <w:pPr>
              <w:jc w:val="right"/>
              <w:rPr>
                <w:color w:val="000000"/>
              </w:rPr>
            </w:pPr>
            <w:r>
              <w:rPr>
                <w:color w:val="000000"/>
              </w:rPr>
              <w:t>-492,8</w:t>
            </w:r>
          </w:p>
        </w:tc>
        <w:tc>
          <w:tcPr>
            <w:tcW w:w="1260" w:type="dxa"/>
            <w:tcBorders>
              <w:top w:val="nil"/>
              <w:left w:val="nil"/>
              <w:bottom w:val="single" w:sz="4" w:space="0" w:color="auto"/>
              <w:right w:val="single" w:sz="4" w:space="0" w:color="auto"/>
            </w:tcBorders>
            <w:shd w:val="clear" w:color="auto" w:fill="auto"/>
            <w:vAlign w:val="center"/>
            <w:hideMark/>
          </w:tcPr>
          <w:p w14:paraId="2FA51A58" w14:textId="77777777" w:rsidR="001D3D2F" w:rsidRDefault="001D3D2F" w:rsidP="001D3D2F">
            <w:pPr>
              <w:jc w:val="right"/>
              <w:rPr>
                <w:color w:val="000000"/>
              </w:rPr>
            </w:pPr>
            <w:r>
              <w:rPr>
                <w:color w:val="000000"/>
              </w:rPr>
              <w:t>24,7</w:t>
            </w:r>
          </w:p>
        </w:tc>
        <w:tc>
          <w:tcPr>
            <w:tcW w:w="1260" w:type="dxa"/>
            <w:tcBorders>
              <w:top w:val="nil"/>
              <w:left w:val="nil"/>
              <w:bottom w:val="single" w:sz="4" w:space="0" w:color="auto"/>
              <w:right w:val="single" w:sz="4" w:space="0" w:color="auto"/>
            </w:tcBorders>
            <w:shd w:val="clear" w:color="auto" w:fill="auto"/>
            <w:vAlign w:val="center"/>
            <w:hideMark/>
          </w:tcPr>
          <w:p w14:paraId="6BF06447" w14:textId="77777777" w:rsidR="001D3D2F" w:rsidRDefault="001D3D2F" w:rsidP="001D3D2F">
            <w:pPr>
              <w:jc w:val="right"/>
              <w:rPr>
                <w:color w:val="000000"/>
              </w:rPr>
            </w:pPr>
            <w:r>
              <w:rPr>
                <w:color w:val="000000"/>
              </w:rPr>
              <w:t>29,1</w:t>
            </w:r>
          </w:p>
        </w:tc>
      </w:tr>
      <w:tr w:rsidR="001D3D2F" w:rsidRPr="00967DC1" w14:paraId="31D35D90" w14:textId="77777777" w:rsidTr="001D3D2F">
        <w:trPr>
          <w:trHeight w:val="300"/>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4AD9EFEB" w14:textId="77777777" w:rsidR="001D3D2F" w:rsidRPr="00967DC1" w:rsidRDefault="001D3D2F" w:rsidP="001D3D2F">
            <w:pPr>
              <w:jc w:val="left"/>
              <w:rPr>
                <w:color w:val="000000"/>
                <w:sz w:val="22"/>
                <w:szCs w:val="22"/>
              </w:rPr>
            </w:pPr>
            <w:proofErr w:type="spellStart"/>
            <w:r>
              <w:rPr>
                <w:color w:val="000000"/>
                <w:sz w:val="22"/>
                <w:szCs w:val="22"/>
              </w:rPr>
              <w:t>Робуста</w:t>
            </w:r>
            <w:proofErr w:type="spellEnd"/>
          </w:p>
        </w:tc>
        <w:tc>
          <w:tcPr>
            <w:tcW w:w="1260" w:type="dxa"/>
            <w:tcBorders>
              <w:top w:val="nil"/>
              <w:left w:val="nil"/>
              <w:bottom w:val="single" w:sz="4" w:space="0" w:color="auto"/>
              <w:right w:val="single" w:sz="4" w:space="0" w:color="auto"/>
            </w:tcBorders>
            <w:shd w:val="clear" w:color="auto" w:fill="auto"/>
            <w:vAlign w:val="center"/>
            <w:hideMark/>
          </w:tcPr>
          <w:p w14:paraId="25D5ED21" w14:textId="77777777" w:rsidR="001D3D2F" w:rsidRDefault="001D3D2F" w:rsidP="001D3D2F">
            <w:pPr>
              <w:jc w:val="right"/>
              <w:rPr>
                <w:color w:val="000000"/>
              </w:rPr>
            </w:pPr>
            <w:r>
              <w:rPr>
                <w:color w:val="000000"/>
              </w:rPr>
              <w:t>15.931,6</w:t>
            </w:r>
          </w:p>
        </w:tc>
        <w:tc>
          <w:tcPr>
            <w:tcW w:w="1200" w:type="dxa"/>
            <w:tcBorders>
              <w:top w:val="nil"/>
              <w:left w:val="nil"/>
              <w:bottom w:val="single" w:sz="4" w:space="0" w:color="auto"/>
              <w:right w:val="single" w:sz="4" w:space="0" w:color="auto"/>
            </w:tcBorders>
            <w:shd w:val="clear" w:color="auto" w:fill="auto"/>
            <w:vAlign w:val="center"/>
            <w:hideMark/>
          </w:tcPr>
          <w:p w14:paraId="1AF6DC4A" w14:textId="77777777" w:rsidR="001D3D2F" w:rsidRDefault="001D3D2F" w:rsidP="001D3D2F">
            <w:pPr>
              <w:jc w:val="right"/>
              <w:rPr>
                <w:color w:val="000000"/>
              </w:rPr>
            </w:pPr>
            <w:r>
              <w:rPr>
                <w:color w:val="000000"/>
              </w:rPr>
              <w:t>359,2</w:t>
            </w:r>
          </w:p>
        </w:tc>
        <w:tc>
          <w:tcPr>
            <w:tcW w:w="1240" w:type="dxa"/>
            <w:tcBorders>
              <w:top w:val="nil"/>
              <w:left w:val="nil"/>
              <w:bottom w:val="single" w:sz="4" w:space="0" w:color="auto"/>
              <w:right w:val="single" w:sz="4" w:space="0" w:color="auto"/>
            </w:tcBorders>
            <w:shd w:val="clear" w:color="auto" w:fill="auto"/>
            <w:vAlign w:val="center"/>
            <w:hideMark/>
          </w:tcPr>
          <w:p w14:paraId="0B6DB96F" w14:textId="77777777" w:rsidR="001D3D2F" w:rsidRDefault="001D3D2F" w:rsidP="001D3D2F">
            <w:pPr>
              <w:jc w:val="right"/>
              <w:rPr>
                <w:color w:val="000000"/>
              </w:rPr>
            </w:pPr>
            <w:r>
              <w:rPr>
                <w:color w:val="000000"/>
              </w:rPr>
              <w:t> </w:t>
            </w:r>
          </w:p>
        </w:tc>
        <w:tc>
          <w:tcPr>
            <w:tcW w:w="1240" w:type="dxa"/>
            <w:tcBorders>
              <w:top w:val="nil"/>
              <w:left w:val="nil"/>
              <w:bottom w:val="single" w:sz="4" w:space="0" w:color="auto"/>
              <w:right w:val="single" w:sz="4" w:space="0" w:color="auto"/>
            </w:tcBorders>
            <w:shd w:val="clear" w:color="auto" w:fill="auto"/>
            <w:vAlign w:val="center"/>
            <w:hideMark/>
          </w:tcPr>
          <w:p w14:paraId="0B6F93CB" w14:textId="77777777" w:rsidR="001D3D2F" w:rsidRDefault="001D3D2F" w:rsidP="001D3D2F">
            <w:pPr>
              <w:jc w:val="right"/>
              <w:rPr>
                <w:color w:val="000000"/>
              </w:rPr>
            </w:pPr>
            <w:r>
              <w:rPr>
                <w:color w:val="000000"/>
              </w:rPr>
              <w:t>17.932,1</w:t>
            </w:r>
          </w:p>
        </w:tc>
        <w:tc>
          <w:tcPr>
            <w:tcW w:w="1220" w:type="dxa"/>
            <w:tcBorders>
              <w:top w:val="nil"/>
              <w:left w:val="nil"/>
              <w:bottom w:val="single" w:sz="4" w:space="0" w:color="auto"/>
              <w:right w:val="single" w:sz="4" w:space="0" w:color="auto"/>
            </w:tcBorders>
            <w:shd w:val="clear" w:color="auto" w:fill="auto"/>
            <w:vAlign w:val="center"/>
            <w:hideMark/>
          </w:tcPr>
          <w:p w14:paraId="52859CA0" w14:textId="77777777" w:rsidR="001D3D2F" w:rsidRDefault="001D3D2F" w:rsidP="001D3D2F">
            <w:pPr>
              <w:jc w:val="right"/>
              <w:rPr>
                <w:color w:val="000000"/>
              </w:rPr>
            </w:pPr>
            <w:r>
              <w:rPr>
                <w:color w:val="000000"/>
              </w:rPr>
              <w:t>2.147,9</w:t>
            </w:r>
          </w:p>
        </w:tc>
        <w:tc>
          <w:tcPr>
            <w:tcW w:w="1260" w:type="dxa"/>
            <w:tcBorders>
              <w:top w:val="nil"/>
              <w:left w:val="nil"/>
              <w:bottom w:val="single" w:sz="4" w:space="0" w:color="auto"/>
              <w:right w:val="single" w:sz="4" w:space="0" w:color="auto"/>
            </w:tcBorders>
            <w:shd w:val="clear" w:color="auto" w:fill="auto"/>
            <w:vAlign w:val="center"/>
            <w:hideMark/>
          </w:tcPr>
          <w:p w14:paraId="6AD683B5" w14:textId="77777777" w:rsidR="001D3D2F" w:rsidRDefault="001D3D2F" w:rsidP="001D3D2F">
            <w:pPr>
              <w:jc w:val="right"/>
              <w:rPr>
                <w:color w:val="000000"/>
              </w:rPr>
            </w:pPr>
            <w:r>
              <w:rPr>
                <w:color w:val="000000"/>
              </w:rPr>
              <w:t>-15.784,2</w:t>
            </w:r>
          </w:p>
        </w:tc>
        <w:tc>
          <w:tcPr>
            <w:tcW w:w="1260" w:type="dxa"/>
            <w:tcBorders>
              <w:top w:val="nil"/>
              <w:left w:val="nil"/>
              <w:bottom w:val="single" w:sz="4" w:space="0" w:color="auto"/>
              <w:right w:val="single" w:sz="4" w:space="0" w:color="auto"/>
            </w:tcBorders>
            <w:shd w:val="clear" w:color="auto" w:fill="auto"/>
            <w:vAlign w:val="center"/>
            <w:hideMark/>
          </w:tcPr>
          <w:p w14:paraId="4287B1F0" w14:textId="77777777" w:rsidR="001D3D2F" w:rsidRDefault="001D3D2F" w:rsidP="001D3D2F">
            <w:pPr>
              <w:jc w:val="right"/>
              <w:rPr>
                <w:color w:val="000000"/>
              </w:rPr>
            </w:pPr>
            <w:r>
              <w:rPr>
                <w:color w:val="000000"/>
              </w:rPr>
              <w:t>-13.783,7</w:t>
            </w:r>
          </w:p>
        </w:tc>
        <w:tc>
          <w:tcPr>
            <w:tcW w:w="1260" w:type="dxa"/>
            <w:tcBorders>
              <w:top w:val="nil"/>
              <w:left w:val="nil"/>
              <w:bottom w:val="single" w:sz="4" w:space="0" w:color="auto"/>
              <w:right w:val="single" w:sz="4" w:space="0" w:color="auto"/>
            </w:tcBorders>
            <w:shd w:val="clear" w:color="auto" w:fill="auto"/>
            <w:vAlign w:val="center"/>
            <w:hideMark/>
          </w:tcPr>
          <w:p w14:paraId="6AC20F57" w14:textId="77777777" w:rsidR="001D3D2F" w:rsidRDefault="001D3D2F" w:rsidP="001D3D2F">
            <w:pPr>
              <w:jc w:val="right"/>
              <w:rPr>
                <w:color w:val="000000"/>
              </w:rPr>
            </w:pPr>
            <w:r>
              <w:rPr>
                <w:color w:val="000000"/>
              </w:rPr>
              <w:t>40,9</w:t>
            </w:r>
          </w:p>
        </w:tc>
      </w:tr>
      <w:tr w:rsidR="001D3D2F" w:rsidRPr="00967DC1" w14:paraId="39A50B60" w14:textId="77777777" w:rsidTr="001D3D2F">
        <w:trPr>
          <w:trHeight w:val="300"/>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14B938CE" w14:textId="77777777" w:rsidR="001D3D2F" w:rsidRPr="00967DC1" w:rsidRDefault="001D3D2F" w:rsidP="001D3D2F">
            <w:pPr>
              <w:jc w:val="left"/>
              <w:rPr>
                <w:color w:val="000000"/>
                <w:sz w:val="22"/>
                <w:szCs w:val="22"/>
              </w:rPr>
            </w:pPr>
            <w:r>
              <w:rPr>
                <w:color w:val="000000"/>
                <w:sz w:val="22"/>
                <w:szCs w:val="22"/>
              </w:rPr>
              <w:t>И214</w:t>
            </w:r>
          </w:p>
        </w:tc>
        <w:tc>
          <w:tcPr>
            <w:tcW w:w="1260" w:type="dxa"/>
            <w:tcBorders>
              <w:top w:val="nil"/>
              <w:left w:val="nil"/>
              <w:bottom w:val="single" w:sz="4" w:space="0" w:color="auto"/>
              <w:right w:val="single" w:sz="4" w:space="0" w:color="auto"/>
            </w:tcBorders>
            <w:shd w:val="clear" w:color="auto" w:fill="auto"/>
            <w:vAlign w:val="center"/>
            <w:hideMark/>
          </w:tcPr>
          <w:p w14:paraId="20C4E1FF" w14:textId="77777777" w:rsidR="001D3D2F" w:rsidRDefault="001D3D2F" w:rsidP="001D3D2F">
            <w:pPr>
              <w:jc w:val="right"/>
              <w:rPr>
                <w:color w:val="000000"/>
              </w:rPr>
            </w:pPr>
            <w:r>
              <w:rPr>
                <w:color w:val="000000"/>
              </w:rPr>
              <w:t>138.136,3</w:t>
            </w:r>
          </w:p>
        </w:tc>
        <w:tc>
          <w:tcPr>
            <w:tcW w:w="1200" w:type="dxa"/>
            <w:tcBorders>
              <w:top w:val="nil"/>
              <w:left w:val="nil"/>
              <w:bottom w:val="single" w:sz="4" w:space="0" w:color="auto"/>
              <w:right w:val="single" w:sz="4" w:space="0" w:color="auto"/>
            </w:tcBorders>
            <w:shd w:val="clear" w:color="auto" w:fill="auto"/>
            <w:vAlign w:val="center"/>
            <w:hideMark/>
          </w:tcPr>
          <w:p w14:paraId="3C1EBF17" w14:textId="77777777" w:rsidR="001D3D2F" w:rsidRDefault="001D3D2F" w:rsidP="001D3D2F">
            <w:pPr>
              <w:jc w:val="right"/>
              <w:rPr>
                <w:color w:val="000000"/>
              </w:rPr>
            </w:pPr>
            <w:r>
              <w:rPr>
                <w:color w:val="000000"/>
              </w:rPr>
              <w:t>7.662,4</w:t>
            </w:r>
          </w:p>
        </w:tc>
        <w:tc>
          <w:tcPr>
            <w:tcW w:w="1240" w:type="dxa"/>
            <w:tcBorders>
              <w:top w:val="nil"/>
              <w:left w:val="nil"/>
              <w:bottom w:val="single" w:sz="4" w:space="0" w:color="auto"/>
              <w:right w:val="single" w:sz="4" w:space="0" w:color="auto"/>
            </w:tcBorders>
            <w:shd w:val="clear" w:color="auto" w:fill="auto"/>
            <w:vAlign w:val="center"/>
            <w:hideMark/>
          </w:tcPr>
          <w:p w14:paraId="0295ABD4" w14:textId="77777777" w:rsidR="001D3D2F" w:rsidRDefault="001D3D2F" w:rsidP="001D3D2F">
            <w:pPr>
              <w:jc w:val="right"/>
              <w:rPr>
                <w:color w:val="000000"/>
              </w:rPr>
            </w:pPr>
            <w:r>
              <w:rPr>
                <w:color w:val="000000"/>
              </w:rPr>
              <w:t>112.259,0</w:t>
            </w:r>
          </w:p>
        </w:tc>
        <w:tc>
          <w:tcPr>
            <w:tcW w:w="1240" w:type="dxa"/>
            <w:tcBorders>
              <w:top w:val="nil"/>
              <w:left w:val="nil"/>
              <w:bottom w:val="single" w:sz="4" w:space="0" w:color="auto"/>
              <w:right w:val="single" w:sz="4" w:space="0" w:color="auto"/>
            </w:tcBorders>
            <w:shd w:val="clear" w:color="auto" w:fill="auto"/>
            <w:vAlign w:val="center"/>
            <w:hideMark/>
          </w:tcPr>
          <w:p w14:paraId="42ED88A8" w14:textId="77777777" w:rsidR="001D3D2F" w:rsidRDefault="001D3D2F" w:rsidP="001D3D2F">
            <w:pPr>
              <w:jc w:val="right"/>
              <w:rPr>
                <w:color w:val="000000"/>
              </w:rPr>
            </w:pPr>
            <w:r>
              <w:rPr>
                <w:color w:val="000000"/>
              </w:rPr>
              <w:t>74.548,3</w:t>
            </w:r>
          </w:p>
        </w:tc>
        <w:tc>
          <w:tcPr>
            <w:tcW w:w="1220" w:type="dxa"/>
            <w:tcBorders>
              <w:top w:val="nil"/>
              <w:left w:val="nil"/>
              <w:bottom w:val="single" w:sz="4" w:space="0" w:color="auto"/>
              <w:right w:val="single" w:sz="4" w:space="0" w:color="auto"/>
            </w:tcBorders>
            <w:shd w:val="clear" w:color="auto" w:fill="auto"/>
            <w:vAlign w:val="center"/>
            <w:hideMark/>
          </w:tcPr>
          <w:p w14:paraId="2DA0680E" w14:textId="77777777" w:rsidR="001D3D2F" w:rsidRDefault="001D3D2F" w:rsidP="001D3D2F">
            <w:pPr>
              <w:jc w:val="right"/>
              <w:rPr>
                <w:color w:val="000000"/>
              </w:rPr>
            </w:pPr>
            <w:r>
              <w:rPr>
                <w:color w:val="000000"/>
              </w:rPr>
              <w:t>82.046,3</w:t>
            </w:r>
          </w:p>
        </w:tc>
        <w:tc>
          <w:tcPr>
            <w:tcW w:w="1260" w:type="dxa"/>
            <w:tcBorders>
              <w:top w:val="nil"/>
              <w:left w:val="nil"/>
              <w:bottom w:val="single" w:sz="4" w:space="0" w:color="auto"/>
              <w:right w:val="single" w:sz="4" w:space="0" w:color="auto"/>
            </w:tcBorders>
            <w:shd w:val="clear" w:color="auto" w:fill="auto"/>
            <w:vAlign w:val="center"/>
            <w:hideMark/>
          </w:tcPr>
          <w:p w14:paraId="7DC4B574" w14:textId="77777777" w:rsidR="001D3D2F" w:rsidRDefault="001D3D2F" w:rsidP="001D3D2F">
            <w:pPr>
              <w:jc w:val="right"/>
              <w:rPr>
                <w:color w:val="000000"/>
              </w:rPr>
            </w:pPr>
            <w:r>
              <w:rPr>
                <w:color w:val="000000"/>
              </w:rPr>
              <w:t>7.498,0</w:t>
            </w:r>
          </w:p>
        </w:tc>
        <w:tc>
          <w:tcPr>
            <w:tcW w:w="1260" w:type="dxa"/>
            <w:tcBorders>
              <w:top w:val="nil"/>
              <w:left w:val="nil"/>
              <w:bottom w:val="single" w:sz="4" w:space="0" w:color="auto"/>
              <w:right w:val="single" w:sz="4" w:space="0" w:color="auto"/>
            </w:tcBorders>
            <w:shd w:val="clear" w:color="auto" w:fill="auto"/>
            <w:vAlign w:val="center"/>
            <w:hideMark/>
          </w:tcPr>
          <w:p w14:paraId="7E721135" w14:textId="77777777" w:rsidR="001D3D2F" w:rsidRDefault="001D3D2F" w:rsidP="001D3D2F">
            <w:pPr>
              <w:jc w:val="right"/>
              <w:rPr>
                <w:color w:val="000000"/>
              </w:rPr>
            </w:pPr>
            <w:r>
              <w:rPr>
                <w:color w:val="000000"/>
              </w:rPr>
              <w:t>-56.090,0</w:t>
            </w:r>
          </w:p>
        </w:tc>
        <w:tc>
          <w:tcPr>
            <w:tcW w:w="1260" w:type="dxa"/>
            <w:tcBorders>
              <w:top w:val="nil"/>
              <w:left w:val="nil"/>
              <w:bottom w:val="single" w:sz="4" w:space="0" w:color="auto"/>
              <w:right w:val="single" w:sz="4" w:space="0" w:color="auto"/>
            </w:tcBorders>
            <w:shd w:val="clear" w:color="auto" w:fill="auto"/>
            <w:vAlign w:val="center"/>
            <w:hideMark/>
          </w:tcPr>
          <w:p w14:paraId="790B1802" w14:textId="77777777" w:rsidR="001D3D2F" w:rsidRDefault="001D3D2F" w:rsidP="001D3D2F">
            <w:pPr>
              <w:jc w:val="right"/>
              <w:rPr>
                <w:color w:val="000000"/>
              </w:rPr>
            </w:pPr>
            <w:r>
              <w:rPr>
                <w:color w:val="000000"/>
              </w:rPr>
              <w:t>2.071,8</w:t>
            </w:r>
          </w:p>
        </w:tc>
      </w:tr>
      <w:tr w:rsidR="001D3D2F" w:rsidRPr="00967DC1" w14:paraId="036BED89" w14:textId="77777777" w:rsidTr="001D3D2F">
        <w:trPr>
          <w:trHeight w:val="300"/>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0BB22517" w14:textId="77777777" w:rsidR="001D3D2F" w:rsidRPr="00967DC1" w:rsidRDefault="001D3D2F" w:rsidP="001D3D2F">
            <w:pPr>
              <w:jc w:val="left"/>
              <w:rPr>
                <w:color w:val="000000"/>
                <w:sz w:val="22"/>
                <w:szCs w:val="22"/>
              </w:rPr>
            </w:pPr>
            <w:proofErr w:type="spellStart"/>
            <w:r>
              <w:rPr>
                <w:color w:val="000000"/>
                <w:sz w:val="22"/>
                <w:szCs w:val="22"/>
              </w:rPr>
              <w:t>Делтоидна</w:t>
            </w:r>
            <w:proofErr w:type="spellEnd"/>
            <w:r>
              <w:rPr>
                <w:color w:val="000000"/>
                <w:sz w:val="22"/>
                <w:szCs w:val="22"/>
              </w:rPr>
              <w:t xml:space="preserve"> </w:t>
            </w:r>
            <w:proofErr w:type="spellStart"/>
            <w:r>
              <w:rPr>
                <w:color w:val="000000"/>
                <w:sz w:val="22"/>
                <w:szCs w:val="22"/>
              </w:rPr>
              <w:t>топола</w:t>
            </w:r>
            <w:proofErr w:type="spellEnd"/>
          </w:p>
        </w:tc>
        <w:tc>
          <w:tcPr>
            <w:tcW w:w="1260" w:type="dxa"/>
            <w:tcBorders>
              <w:top w:val="nil"/>
              <w:left w:val="nil"/>
              <w:bottom w:val="single" w:sz="4" w:space="0" w:color="auto"/>
              <w:right w:val="single" w:sz="4" w:space="0" w:color="auto"/>
            </w:tcBorders>
            <w:shd w:val="clear" w:color="auto" w:fill="auto"/>
            <w:vAlign w:val="center"/>
            <w:hideMark/>
          </w:tcPr>
          <w:p w14:paraId="4C459435" w14:textId="77777777" w:rsidR="001D3D2F" w:rsidRDefault="001D3D2F" w:rsidP="001D3D2F">
            <w:pPr>
              <w:jc w:val="right"/>
              <w:rPr>
                <w:color w:val="000000"/>
              </w:rPr>
            </w:pPr>
            <w:r>
              <w:rPr>
                <w:color w:val="000000"/>
              </w:rPr>
              <w:t>277,0</w:t>
            </w:r>
          </w:p>
        </w:tc>
        <w:tc>
          <w:tcPr>
            <w:tcW w:w="1200" w:type="dxa"/>
            <w:tcBorders>
              <w:top w:val="nil"/>
              <w:left w:val="nil"/>
              <w:bottom w:val="single" w:sz="4" w:space="0" w:color="auto"/>
              <w:right w:val="single" w:sz="4" w:space="0" w:color="auto"/>
            </w:tcBorders>
            <w:shd w:val="clear" w:color="auto" w:fill="auto"/>
            <w:vAlign w:val="center"/>
            <w:hideMark/>
          </w:tcPr>
          <w:p w14:paraId="24539F94" w14:textId="77777777" w:rsidR="001D3D2F" w:rsidRDefault="001D3D2F" w:rsidP="001D3D2F">
            <w:pPr>
              <w:jc w:val="right"/>
              <w:rPr>
                <w:color w:val="000000"/>
              </w:rPr>
            </w:pPr>
            <w:r>
              <w:rPr>
                <w:color w:val="000000"/>
              </w:rPr>
              <w:t>10,5</w:t>
            </w:r>
          </w:p>
        </w:tc>
        <w:tc>
          <w:tcPr>
            <w:tcW w:w="1240" w:type="dxa"/>
            <w:tcBorders>
              <w:top w:val="nil"/>
              <w:left w:val="nil"/>
              <w:bottom w:val="single" w:sz="4" w:space="0" w:color="auto"/>
              <w:right w:val="single" w:sz="4" w:space="0" w:color="auto"/>
            </w:tcBorders>
            <w:shd w:val="clear" w:color="auto" w:fill="auto"/>
            <w:vAlign w:val="center"/>
            <w:hideMark/>
          </w:tcPr>
          <w:p w14:paraId="371DC0F1" w14:textId="77777777" w:rsidR="001D3D2F" w:rsidRDefault="001D3D2F" w:rsidP="001D3D2F">
            <w:pPr>
              <w:jc w:val="right"/>
              <w:rPr>
                <w:color w:val="000000"/>
              </w:rPr>
            </w:pPr>
            <w:r>
              <w:rPr>
                <w:color w:val="000000"/>
              </w:rPr>
              <w:t>9.547,0</w:t>
            </w:r>
          </w:p>
        </w:tc>
        <w:tc>
          <w:tcPr>
            <w:tcW w:w="1240" w:type="dxa"/>
            <w:tcBorders>
              <w:top w:val="nil"/>
              <w:left w:val="nil"/>
              <w:bottom w:val="single" w:sz="4" w:space="0" w:color="auto"/>
              <w:right w:val="single" w:sz="4" w:space="0" w:color="auto"/>
            </w:tcBorders>
            <w:shd w:val="clear" w:color="auto" w:fill="auto"/>
            <w:vAlign w:val="center"/>
            <w:hideMark/>
          </w:tcPr>
          <w:p w14:paraId="0B7F9EAB" w14:textId="77777777" w:rsidR="001D3D2F" w:rsidRDefault="001D3D2F" w:rsidP="001D3D2F">
            <w:pPr>
              <w:jc w:val="right"/>
              <w:rPr>
                <w:color w:val="000000"/>
              </w:rPr>
            </w:pPr>
            <w:r>
              <w:rPr>
                <w:color w:val="000000"/>
              </w:rPr>
              <w:t>-9.217,5</w:t>
            </w:r>
          </w:p>
        </w:tc>
        <w:tc>
          <w:tcPr>
            <w:tcW w:w="1220" w:type="dxa"/>
            <w:tcBorders>
              <w:top w:val="nil"/>
              <w:left w:val="nil"/>
              <w:bottom w:val="single" w:sz="4" w:space="0" w:color="auto"/>
              <w:right w:val="single" w:sz="4" w:space="0" w:color="auto"/>
            </w:tcBorders>
            <w:shd w:val="clear" w:color="auto" w:fill="auto"/>
            <w:vAlign w:val="center"/>
            <w:hideMark/>
          </w:tcPr>
          <w:p w14:paraId="39F6B3AE" w14:textId="77777777" w:rsidR="001D3D2F" w:rsidRDefault="001D3D2F" w:rsidP="001D3D2F">
            <w:pPr>
              <w:jc w:val="right"/>
              <w:rPr>
                <w:color w:val="000000"/>
              </w:rPr>
            </w:pPr>
            <w:r>
              <w:rPr>
                <w:color w:val="000000"/>
              </w:rPr>
              <w:t> </w:t>
            </w:r>
          </w:p>
        </w:tc>
        <w:tc>
          <w:tcPr>
            <w:tcW w:w="1260" w:type="dxa"/>
            <w:tcBorders>
              <w:top w:val="nil"/>
              <w:left w:val="nil"/>
              <w:bottom w:val="single" w:sz="4" w:space="0" w:color="auto"/>
              <w:right w:val="single" w:sz="4" w:space="0" w:color="auto"/>
            </w:tcBorders>
            <w:shd w:val="clear" w:color="auto" w:fill="auto"/>
            <w:vAlign w:val="center"/>
            <w:hideMark/>
          </w:tcPr>
          <w:p w14:paraId="4857DE78" w14:textId="77777777" w:rsidR="001D3D2F" w:rsidRDefault="001D3D2F" w:rsidP="001D3D2F">
            <w:pPr>
              <w:jc w:val="right"/>
              <w:rPr>
                <w:color w:val="000000"/>
              </w:rPr>
            </w:pPr>
            <w:r>
              <w:rPr>
                <w:color w:val="000000"/>
              </w:rPr>
              <w:t>9.217,5</w:t>
            </w:r>
          </w:p>
        </w:tc>
        <w:tc>
          <w:tcPr>
            <w:tcW w:w="1260" w:type="dxa"/>
            <w:tcBorders>
              <w:top w:val="nil"/>
              <w:left w:val="nil"/>
              <w:bottom w:val="single" w:sz="4" w:space="0" w:color="auto"/>
              <w:right w:val="single" w:sz="4" w:space="0" w:color="auto"/>
            </w:tcBorders>
            <w:shd w:val="clear" w:color="auto" w:fill="auto"/>
            <w:vAlign w:val="center"/>
            <w:hideMark/>
          </w:tcPr>
          <w:p w14:paraId="6DFE8DA3" w14:textId="77777777" w:rsidR="001D3D2F" w:rsidRDefault="001D3D2F" w:rsidP="001D3D2F">
            <w:pPr>
              <w:jc w:val="right"/>
              <w:rPr>
                <w:color w:val="000000"/>
              </w:rPr>
            </w:pPr>
            <w:r>
              <w:rPr>
                <w:color w:val="000000"/>
              </w:rPr>
              <w:t>-277,0</w:t>
            </w:r>
          </w:p>
        </w:tc>
        <w:tc>
          <w:tcPr>
            <w:tcW w:w="1260" w:type="dxa"/>
            <w:tcBorders>
              <w:top w:val="nil"/>
              <w:left w:val="nil"/>
              <w:bottom w:val="single" w:sz="4" w:space="0" w:color="auto"/>
              <w:right w:val="single" w:sz="4" w:space="0" w:color="auto"/>
            </w:tcBorders>
            <w:shd w:val="clear" w:color="auto" w:fill="auto"/>
            <w:vAlign w:val="center"/>
            <w:hideMark/>
          </w:tcPr>
          <w:p w14:paraId="598CA392" w14:textId="77777777" w:rsidR="001D3D2F" w:rsidRDefault="001D3D2F" w:rsidP="001D3D2F">
            <w:pPr>
              <w:jc w:val="right"/>
              <w:rPr>
                <w:color w:val="000000"/>
              </w:rPr>
            </w:pPr>
            <w:r>
              <w:rPr>
                <w:color w:val="000000"/>
              </w:rPr>
              <w:t> </w:t>
            </w:r>
          </w:p>
        </w:tc>
      </w:tr>
      <w:tr w:rsidR="001D3D2F" w:rsidRPr="00967DC1" w14:paraId="50C4390B" w14:textId="77777777" w:rsidTr="001D3D2F">
        <w:trPr>
          <w:trHeight w:val="300"/>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5E845DE9" w14:textId="77777777" w:rsidR="001D3D2F" w:rsidRPr="00967DC1" w:rsidRDefault="001D3D2F" w:rsidP="001D3D2F">
            <w:pPr>
              <w:jc w:val="left"/>
              <w:rPr>
                <w:color w:val="000000"/>
                <w:sz w:val="22"/>
                <w:szCs w:val="22"/>
              </w:rPr>
            </w:pPr>
            <w:proofErr w:type="spellStart"/>
            <w:r>
              <w:rPr>
                <w:color w:val="000000"/>
                <w:sz w:val="22"/>
                <w:szCs w:val="22"/>
              </w:rPr>
              <w:t>Топола</w:t>
            </w:r>
            <w:proofErr w:type="spellEnd"/>
            <w:r>
              <w:rPr>
                <w:color w:val="000000"/>
                <w:sz w:val="22"/>
                <w:szCs w:val="22"/>
              </w:rPr>
              <w:t xml:space="preserve"> М1</w:t>
            </w:r>
          </w:p>
        </w:tc>
        <w:tc>
          <w:tcPr>
            <w:tcW w:w="1260" w:type="dxa"/>
            <w:tcBorders>
              <w:top w:val="nil"/>
              <w:left w:val="nil"/>
              <w:bottom w:val="single" w:sz="4" w:space="0" w:color="auto"/>
              <w:right w:val="single" w:sz="4" w:space="0" w:color="auto"/>
            </w:tcBorders>
            <w:shd w:val="clear" w:color="auto" w:fill="auto"/>
            <w:vAlign w:val="center"/>
            <w:hideMark/>
          </w:tcPr>
          <w:p w14:paraId="171395E1" w14:textId="77777777" w:rsidR="001D3D2F" w:rsidRDefault="001D3D2F" w:rsidP="001D3D2F">
            <w:pPr>
              <w:jc w:val="right"/>
              <w:rPr>
                <w:color w:val="000000"/>
              </w:rPr>
            </w:pPr>
            <w:r>
              <w:rPr>
                <w:color w:val="000000"/>
              </w:rPr>
              <w:t>30.616,1</w:t>
            </w:r>
          </w:p>
        </w:tc>
        <w:tc>
          <w:tcPr>
            <w:tcW w:w="1200" w:type="dxa"/>
            <w:tcBorders>
              <w:top w:val="nil"/>
              <w:left w:val="nil"/>
              <w:bottom w:val="single" w:sz="4" w:space="0" w:color="auto"/>
              <w:right w:val="single" w:sz="4" w:space="0" w:color="auto"/>
            </w:tcBorders>
            <w:shd w:val="clear" w:color="auto" w:fill="auto"/>
            <w:vAlign w:val="center"/>
            <w:hideMark/>
          </w:tcPr>
          <w:p w14:paraId="6569913B" w14:textId="77777777" w:rsidR="001D3D2F" w:rsidRDefault="001D3D2F" w:rsidP="001D3D2F">
            <w:pPr>
              <w:jc w:val="right"/>
              <w:rPr>
                <w:color w:val="000000"/>
              </w:rPr>
            </w:pPr>
            <w:r>
              <w:rPr>
                <w:color w:val="000000"/>
              </w:rPr>
              <w:t>3.227,8</w:t>
            </w:r>
          </w:p>
        </w:tc>
        <w:tc>
          <w:tcPr>
            <w:tcW w:w="1240" w:type="dxa"/>
            <w:tcBorders>
              <w:top w:val="nil"/>
              <w:left w:val="nil"/>
              <w:bottom w:val="single" w:sz="4" w:space="0" w:color="auto"/>
              <w:right w:val="single" w:sz="4" w:space="0" w:color="auto"/>
            </w:tcBorders>
            <w:shd w:val="clear" w:color="auto" w:fill="auto"/>
            <w:vAlign w:val="center"/>
            <w:hideMark/>
          </w:tcPr>
          <w:p w14:paraId="1DF582FD" w14:textId="77777777" w:rsidR="001D3D2F" w:rsidRDefault="001D3D2F" w:rsidP="001D3D2F">
            <w:pPr>
              <w:jc w:val="right"/>
              <w:rPr>
                <w:color w:val="000000"/>
              </w:rPr>
            </w:pPr>
            <w:r>
              <w:rPr>
                <w:color w:val="000000"/>
              </w:rPr>
              <w:t>16.264,2</w:t>
            </w:r>
          </w:p>
        </w:tc>
        <w:tc>
          <w:tcPr>
            <w:tcW w:w="1240" w:type="dxa"/>
            <w:tcBorders>
              <w:top w:val="nil"/>
              <w:left w:val="nil"/>
              <w:bottom w:val="single" w:sz="4" w:space="0" w:color="auto"/>
              <w:right w:val="single" w:sz="4" w:space="0" w:color="auto"/>
            </w:tcBorders>
            <w:shd w:val="clear" w:color="auto" w:fill="auto"/>
            <w:vAlign w:val="center"/>
            <w:hideMark/>
          </w:tcPr>
          <w:p w14:paraId="6EAEF5BB" w14:textId="77777777" w:rsidR="001D3D2F" w:rsidRDefault="001D3D2F" w:rsidP="001D3D2F">
            <w:pPr>
              <w:jc w:val="right"/>
              <w:rPr>
                <w:color w:val="000000"/>
              </w:rPr>
            </w:pPr>
            <w:r>
              <w:rPr>
                <w:color w:val="000000"/>
              </w:rPr>
              <w:t>52.211,4</w:t>
            </w:r>
          </w:p>
        </w:tc>
        <w:tc>
          <w:tcPr>
            <w:tcW w:w="1220" w:type="dxa"/>
            <w:tcBorders>
              <w:top w:val="nil"/>
              <w:left w:val="nil"/>
              <w:bottom w:val="single" w:sz="4" w:space="0" w:color="auto"/>
              <w:right w:val="single" w:sz="4" w:space="0" w:color="auto"/>
            </w:tcBorders>
            <w:shd w:val="clear" w:color="auto" w:fill="auto"/>
            <w:vAlign w:val="center"/>
            <w:hideMark/>
          </w:tcPr>
          <w:p w14:paraId="4915EE42" w14:textId="77777777" w:rsidR="001D3D2F" w:rsidRDefault="001D3D2F" w:rsidP="001D3D2F">
            <w:pPr>
              <w:jc w:val="right"/>
              <w:rPr>
                <w:color w:val="000000"/>
              </w:rPr>
            </w:pPr>
            <w:r>
              <w:rPr>
                <w:color w:val="000000"/>
              </w:rPr>
              <w:t>49.472,1</w:t>
            </w:r>
          </w:p>
        </w:tc>
        <w:tc>
          <w:tcPr>
            <w:tcW w:w="1260" w:type="dxa"/>
            <w:tcBorders>
              <w:top w:val="nil"/>
              <w:left w:val="nil"/>
              <w:bottom w:val="single" w:sz="4" w:space="0" w:color="auto"/>
              <w:right w:val="single" w:sz="4" w:space="0" w:color="auto"/>
            </w:tcBorders>
            <w:shd w:val="clear" w:color="auto" w:fill="auto"/>
            <w:vAlign w:val="center"/>
            <w:hideMark/>
          </w:tcPr>
          <w:p w14:paraId="69624665" w14:textId="77777777" w:rsidR="001D3D2F" w:rsidRDefault="001D3D2F" w:rsidP="001D3D2F">
            <w:pPr>
              <w:jc w:val="right"/>
              <w:rPr>
                <w:color w:val="000000"/>
              </w:rPr>
            </w:pPr>
            <w:r>
              <w:rPr>
                <w:color w:val="000000"/>
              </w:rPr>
              <w:t>-2.739,3</w:t>
            </w:r>
          </w:p>
        </w:tc>
        <w:tc>
          <w:tcPr>
            <w:tcW w:w="1260" w:type="dxa"/>
            <w:tcBorders>
              <w:top w:val="nil"/>
              <w:left w:val="nil"/>
              <w:bottom w:val="single" w:sz="4" w:space="0" w:color="auto"/>
              <w:right w:val="single" w:sz="4" w:space="0" w:color="auto"/>
            </w:tcBorders>
            <w:shd w:val="clear" w:color="auto" w:fill="auto"/>
            <w:vAlign w:val="center"/>
            <w:hideMark/>
          </w:tcPr>
          <w:p w14:paraId="7A338A86" w14:textId="77777777" w:rsidR="001D3D2F" w:rsidRDefault="001D3D2F" w:rsidP="001D3D2F">
            <w:pPr>
              <w:jc w:val="right"/>
              <w:rPr>
                <w:color w:val="000000"/>
              </w:rPr>
            </w:pPr>
            <w:r>
              <w:rPr>
                <w:color w:val="000000"/>
              </w:rPr>
              <w:t>18.856,0</w:t>
            </w:r>
          </w:p>
        </w:tc>
        <w:tc>
          <w:tcPr>
            <w:tcW w:w="1260" w:type="dxa"/>
            <w:tcBorders>
              <w:top w:val="nil"/>
              <w:left w:val="nil"/>
              <w:bottom w:val="single" w:sz="4" w:space="0" w:color="auto"/>
              <w:right w:val="single" w:sz="4" w:space="0" w:color="auto"/>
            </w:tcBorders>
            <w:shd w:val="clear" w:color="auto" w:fill="auto"/>
            <w:vAlign w:val="center"/>
            <w:hideMark/>
          </w:tcPr>
          <w:p w14:paraId="26561DDC" w14:textId="77777777" w:rsidR="001D3D2F" w:rsidRDefault="001D3D2F" w:rsidP="001D3D2F">
            <w:pPr>
              <w:jc w:val="right"/>
              <w:rPr>
                <w:color w:val="000000"/>
              </w:rPr>
            </w:pPr>
            <w:r>
              <w:rPr>
                <w:color w:val="000000"/>
              </w:rPr>
              <w:t>4.344,1</w:t>
            </w:r>
          </w:p>
        </w:tc>
      </w:tr>
      <w:tr w:rsidR="001D3D2F" w:rsidRPr="00967DC1" w14:paraId="0EE04355" w14:textId="77777777" w:rsidTr="001D3D2F">
        <w:trPr>
          <w:trHeight w:val="300"/>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12CD36B6" w14:textId="77777777" w:rsidR="001D3D2F" w:rsidRPr="00967DC1" w:rsidRDefault="001D3D2F" w:rsidP="001D3D2F">
            <w:pPr>
              <w:jc w:val="left"/>
              <w:rPr>
                <w:color w:val="000000"/>
                <w:sz w:val="22"/>
                <w:szCs w:val="22"/>
              </w:rPr>
            </w:pPr>
            <w:proofErr w:type="spellStart"/>
            <w:r>
              <w:rPr>
                <w:color w:val="000000"/>
                <w:sz w:val="22"/>
                <w:szCs w:val="22"/>
              </w:rPr>
              <w:t>Орах</w:t>
            </w:r>
            <w:proofErr w:type="spellEnd"/>
          </w:p>
        </w:tc>
        <w:tc>
          <w:tcPr>
            <w:tcW w:w="1260" w:type="dxa"/>
            <w:tcBorders>
              <w:top w:val="nil"/>
              <w:left w:val="nil"/>
              <w:bottom w:val="single" w:sz="4" w:space="0" w:color="auto"/>
              <w:right w:val="single" w:sz="4" w:space="0" w:color="auto"/>
            </w:tcBorders>
            <w:shd w:val="clear" w:color="auto" w:fill="auto"/>
            <w:vAlign w:val="center"/>
            <w:hideMark/>
          </w:tcPr>
          <w:p w14:paraId="65B8A42E" w14:textId="77777777" w:rsidR="001D3D2F" w:rsidRDefault="001D3D2F" w:rsidP="001D3D2F">
            <w:pPr>
              <w:jc w:val="right"/>
              <w:rPr>
                <w:color w:val="000000"/>
              </w:rPr>
            </w:pPr>
            <w:r>
              <w:rPr>
                <w:color w:val="000000"/>
              </w:rPr>
              <w:t>12,6</w:t>
            </w:r>
          </w:p>
        </w:tc>
        <w:tc>
          <w:tcPr>
            <w:tcW w:w="1200" w:type="dxa"/>
            <w:tcBorders>
              <w:top w:val="nil"/>
              <w:left w:val="nil"/>
              <w:bottom w:val="single" w:sz="4" w:space="0" w:color="auto"/>
              <w:right w:val="single" w:sz="4" w:space="0" w:color="auto"/>
            </w:tcBorders>
            <w:shd w:val="clear" w:color="auto" w:fill="auto"/>
            <w:vAlign w:val="center"/>
            <w:hideMark/>
          </w:tcPr>
          <w:p w14:paraId="777F5E29" w14:textId="77777777" w:rsidR="001D3D2F" w:rsidRDefault="001D3D2F" w:rsidP="001D3D2F">
            <w:pPr>
              <w:jc w:val="right"/>
              <w:rPr>
                <w:color w:val="000000"/>
              </w:rPr>
            </w:pPr>
            <w:r>
              <w:rPr>
                <w:color w:val="000000"/>
              </w:rPr>
              <w:t>0,5</w:t>
            </w:r>
          </w:p>
        </w:tc>
        <w:tc>
          <w:tcPr>
            <w:tcW w:w="1240" w:type="dxa"/>
            <w:tcBorders>
              <w:top w:val="nil"/>
              <w:left w:val="nil"/>
              <w:bottom w:val="single" w:sz="4" w:space="0" w:color="auto"/>
              <w:right w:val="single" w:sz="4" w:space="0" w:color="auto"/>
            </w:tcBorders>
            <w:shd w:val="clear" w:color="auto" w:fill="auto"/>
            <w:vAlign w:val="center"/>
            <w:hideMark/>
          </w:tcPr>
          <w:p w14:paraId="6C4C48D9" w14:textId="77777777" w:rsidR="001D3D2F" w:rsidRDefault="001D3D2F" w:rsidP="001D3D2F">
            <w:pPr>
              <w:jc w:val="right"/>
              <w:rPr>
                <w:color w:val="000000"/>
              </w:rPr>
            </w:pPr>
            <w:r>
              <w:rPr>
                <w:color w:val="000000"/>
              </w:rPr>
              <w:t> </w:t>
            </w:r>
          </w:p>
        </w:tc>
        <w:tc>
          <w:tcPr>
            <w:tcW w:w="1240" w:type="dxa"/>
            <w:tcBorders>
              <w:top w:val="nil"/>
              <w:left w:val="nil"/>
              <w:bottom w:val="single" w:sz="4" w:space="0" w:color="auto"/>
              <w:right w:val="single" w:sz="4" w:space="0" w:color="auto"/>
            </w:tcBorders>
            <w:shd w:val="clear" w:color="auto" w:fill="auto"/>
            <w:vAlign w:val="center"/>
            <w:hideMark/>
          </w:tcPr>
          <w:p w14:paraId="459393B5" w14:textId="77777777" w:rsidR="001D3D2F" w:rsidRDefault="001D3D2F" w:rsidP="001D3D2F">
            <w:pPr>
              <w:jc w:val="right"/>
              <w:rPr>
                <w:color w:val="000000"/>
              </w:rPr>
            </w:pPr>
            <w:r>
              <w:rPr>
                <w:color w:val="000000"/>
              </w:rPr>
              <w:t>15,1</w:t>
            </w:r>
          </w:p>
        </w:tc>
        <w:tc>
          <w:tcPr>
            <w:tcW w:w="1220" w:type="dxa"/>
            <w:tcBorders>
              <w:top w:val="nil"/>
              <w:left w:val="nil"/>
              <w:bottom w:val="single" w:sz="4" w:space="0" w:color="auto"/>
              <w:right w:val="single" w:sz="4" w:space="0" w:color="auto"/>
            </w:tcBorders>
            <w:shd w:val="clear" w:color="auto" w:fill="auto"/>
            <w:vAlign w:val="center"/>
            <w:hideMark/>
          </w:tcPr>
          <w:p w14:paraId="49966FBA" w14:textId="77777777" w:rsidR="001D3D2F" w:rsidRDefault="001D3D2F" w:rsidP="001D3D2F">
            <w:pPr>
              <w:jc w:val="right"/>
              <w:rPr>
                <w:color w:val="000000"/>
              </w:rPr>
            </w:pPr>
            <w:r>
              <w:rPr>
                <w:color w:val="000000"/>
              </w:rPr>
              <w:t> </w:t>
            </w:r>
          </w:p>
        </w:tc>
        <w:tc>
          <w:tcPr>
            <w:tcW w:w="1260" w:type="dxa"/>
            <w:tcBorders>
              <w:top w:val="nil"/>
              <w:left w:val="nil"/>
              <w:bottom w:val="single" w:sz="4" w:space="0" w:color="auto"/>
              <w:right w:val="single" w:sz="4" w:space="0" w:color="auto"/>
            </w:tcBorders>
            <w:shd w:val="clear" w:color="auto" w:fill="auto"/>
            <w:vAlign w:val="center"/>
            <w:hideMark/>
          </w:tcPr>
          <w:p w14:paraId="2B491EC5" w14:textId="77777777" w:rsidR="001D3D2F" w:rsidRDefault="001D3D2F" w:rsidP="001D3D2F">
            <w:pPr>
              <w:jc w:val="right"/>
              <w:rPr>
                <w:color w:val="000000"/>
              </w:rPr>
            </w:pPr>
            <w:r>
              <w:rPr>
                <w:color w:val="000000"/>
              </w:rPr>
              <w:t>-15,1</w:t>
            </w:r>
          </w:p>
        </w:tc>
        <w:tc>
          <w:tcPr>
            <w:tcW w:w="1260" w:type="dxa"/>
            <w:tcBorders>
              <w:top w:val="nil"/>
              <w:left w:val="nil"/>
              <w:bottom w:val="single" w:sz="4" w:space="0" w:color="auto"/>
              <w:right w:val="single" w:sz="4" w:space="0" w:color="auto"/>
            </w:tcBorders>
            <w:shd w:val="clear" w:color="auto" w:fill="auto"/>
            <w:vAlign w:val="center"/>
            <w:hideMark/>
          </w:tcPr>
          <w:p w14:paraId="2F2E2A22" w14:textId="77777777" w:rsidR="001D3D2F" w:rsidRDefault="001D3D2F" w:rsidP="001D3D2F">
            <w:pPr>
              <w:jc w:val="right"/>
              <w:rPr>
                <w:color w:val="000000"/>
              </w:rPr>
            </w:pPr>
            <w:r>
              <w:rPr>
                <w:color w:val="000000"/>
              </w:rPr>
              <w:t>-12,6</w:t>
            </w:r>
          </w:p>
        </w:tc>
        <w:tc>
          <w:tcPr>
            <w:tcW w:w="1260" w:type="dxa"/>
            <w:tcBorders>
              <w:top w:val="nil"/>
              <w:left w:val="nil"/>
              <w:bottom w:val="single" w:sz="4" w:space="0" w:color="auto"/>
              <w:right w:val="single" w:sz="4" w:space="0" w:color="auto"/>
            </w:tcBorders>
            <w:shd w:val="clear" w:color="auto" w:fill="auto"/>
            <w:vAlign w:val="center"/>
            <w:hideMark/>
          </w:tcPr>
          <w:p w14:paraId="19132788" w14:textId="77777777" w:rsidR="001D3D2F" w:rsidRDefault="001D3D2F" w:rsidP="001D3D2F">
            <w:pPr>
              <w:jc w:val="right"/>
              <w:rPr>
                <w:color w:val="000000"/>
              </w:rPr>
            </w:pPr>
            <w:r>
              <w:rPr>
                <w:color w:val="000000"/>
              </w:rPr>
              <w:t> </w:t>
            </w:r>
          </w:p>
        </w:tc>
      </w:tr>
      <w:tr w:rsidR="001D3D2F" w:rsidRPr="00967DC1" w14:paraId="50D762FF" w14:textId="77777777" w:rsidTr="001D3D2F">
        <w:trPr>
          <w:trHeight w:val="300"/>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4C83CCD3" w14:textId="77777777" w:rsidR="001D3D2F" w:rsidRPr="00967DC1" w:rsidRDefault="001D3D2F" w:rsidP="001D3D2F">
            <w:pPr>
              <w:jc w:val="left"/>
              <w:rPr>
                <w:color w:val="000000"/>
                <w:sz w:val="22"/>
                <w:szCs w:val="22"/>
              </w:rPr>
            </w:pPr>
            <w:proofErr w:type="spellStart"/>
            <w:r>
              <w:rPr>
                <w:color w:val="000000"/>
                <w:sz w:val="22"/>
                <w:szCs w:val="22"/>
              </w:rPr>
              <w:t>Пољски</w:t>
            </w:r>
            <w:proofErr w:type="spellEnd"/>
            <w:r>
              <w:rPr>
                <w:color w:val="000000"/>
                <w:sz w:val="22"/>
                <w:szCs w:val="22"/>
              </w:rPr>
              <w:t xml:space="preserve"> </w:t>
            </w:r>
            <w:proofErr w:type="spellStart"/>
            <w:r>
              <w:rPr>
                <w:color w:val="000000"/>
                <w:sz w:val="22"/>
                <w:szCs w:val="22"/>
              </w:rPr>
              <w:t>брест</w:t>
            </w:r>
            <w:proofErr w:type="spellEnd"/>
          </w:p>
        </w:tc>
        <w:tc>
          <w:tcPr>
            <w:tcW w:w="1260" w:type="dxa"/>
            <w:tcBorders>
              <w:top w:val="nil"/>
              <w:left w:val="nil"/>
              <w:bottom w:val="single" w:sz="4" w:space="0" w:color="auto"/>
              <w:right w:val="single" w:sz="4" w:space="0" w:color="auto"/>
            </w:tcBorders>
            <w:shd w:val="clear" w:color="auto" w:fill="auto"/>
            <w:vAlign w:val="center"/>
          </w:tcPr>
          <w:p w14:paraId="77559649" w14:textId="77777777" w:rsidR="001D3D2F" w:rsidRDefault="001D3D2F" w:rsidP="001D3D2F">
            <w:pPr>
              <w:jc w:val="right"/>
              <w:rPr>
                <w:color w:val="000000"/>
              </w:rPr>
            </w:pPr>
            <w:r>
              <w:rPr>
                <w:color w:val="000000"/>
              </w:rPr>
              <w:t>1.263,0</w:t>
            </w:r>
          </w:p>
        </w:tc>
        <w:tc>
          <w:tcPr>
            <w:tcW w:w="1200" w:type="dxa"/>
            <w:tcBorders>
              <w:top w:val="nil"/>
              <w:left w:val="nil"/>
              <w:bottom w:val="single" w:sz="4" w:space="0" w:color="auto"/>
              <w:right w:val="single" w:sz="4" w:space="0" w:color="auto"/>
            </w:tcBorders>
            <w:shd w:val="clear" w:color="auto" w:fill="auto"/>
            <w:vAlign w:val="center"/>
          </w:tcPr>
          <w:p w14:paraId="29737458" w14:textId="77777777" w:rsidR="001D3D2F" w:rsidRDefault="001D3D2F" w:rsidP="001D3D2F">
            <w:pPr>
              <w:jc w:val="right"/>
              <w:rPr>
                <w:color w:val="000000"/>
              </w:rPr>
            </w:pPr>
            <w:r>
              <w:rPr>
                <w:color w:val="000000"/>
              </w:rPr>
              <w:t>10,0</w:t>
            </w:r>
          </w:p>
        </w:tc>
        <w:tc>
          <w:tcPr>
            <w:tcW w:w="1240" w:type="dxa"/>
            <w:tcBorders>
              <w:top w:val="nil"/>
              <w:left w:val="nil"/>
              <w:bottom w:val="single" w:sz="4" w:space="0" w:color="auto"/>
              <w:right w:val="single" w:sz="4" w:space="0" w:color="auto"/>
            </w:tcBorders>
            <w:shd w:val="clear" w:color="auto" w:fill="auto"/>
            <w:vAlign w:val="center"/>
          </w:tcPr>
          <w:p w14:paraId="4D431754" w14:textId="77777777" w:rsidR="001D3D2F" w:rsidRDefault="001D3D2F" w:rsidP="001D3D2F">
            <w:pPr>
              <w:jc w:val="right"/>
              <w:rPr>
                <w:color w:val="000000"/>
              </w:rPr>
            </w:pPr>
            <w:r>
              <w:rPr>
                <w:color w:val="000000"/>
              </w:rPr>
              <w:t>385,0</w:t>
            </w:r>
          </w:p>
        </w:tc>
        <w:tc>
          <w:tcPr>
            <w:tcW w:w="1240" w:type="dxa"/>
            <w:tcBorders>
              <w:top w:val="nil"/>
              <w:left w:val="nil"/>
              <w:bottom w:val="single" w:sz="4" w:space="0" w:color="auto"/>
              <w:right w:val="single" w:sz="4" w:space="0" w:color="auto"/>
            </w:tcBorders>
            <w:shd w:val="clear" w:color="auto" w:fill="auto"/>
            <w:vAlign w:val="center"/>
            <w:hideMark/>
          </w:tcPr>
          <w:p w14:paraId="21E2D6AC" w14:textId="77777777" w:rsidR="001D3D2F" w:rsidRDefault="001D3D2F" w:rsidP="001D3D2F">
            <w:pPr>
              <w:jc w:val="right"/>
              <w:rPr>
                <w:color w:val="000000"/>
              </w:rPr>
            </w:pPr>
            <w:r>
              <w:rPr>
                <w:color w:val="000000"/>
              </w:rPr>
              <w:t>980,0</w:t>
            </w:r>
          </w:p>
        </w:tc>
        <w:tc>
          <w:tcPr>
            <w:tcW w:w="1220" w:type="dxa"/>
            <w:tcBorders>
              <w:top w:val="nil"/>
              <w:left w:val="nil"/>
              <w:bottom w:val="single" w:sz="4" w:space="0" w:color="auto"/>
              <w:right w:val="single" w:sz="4" w:space="0" w:color="auto"/>
            </w:tcBorders>
            <w:shd w:val="clear" w:color="auto" w:fill="auto"/>
            <w:vAlign w:val="center"/>
            <w:hideMark/>
          </w:tcPr>
          <w:p w14:paraId="16524035" w14:textId="77777777" w:rsidR="001D3D2F" w:rsidRDefault="001D3D2F" w:rsidP="001D3D2F">
            <w:pPr>
              <w:jc w:val="right"/>
              <w:rPr>
                <w:color w:val="000000"/>
              </w:rPr>
            </w:pPr>
            <w:r>
              <w:rPr>
                <w:color w:val="000000"/>
              </w:rPr>
              <w:t>521,8</w:t>
            </w:r>
          </w:p>
        </w:tc>
        <w:tc>
          <w:tcPr>
            <w:tcW w:w="1260" w:type="dxa"/>
            <w:tcBorders>
              <w:top w:val="nil"/>
              <w:left w:val="nil"/>
              <w:bottom w:val="single" w:sz="4" w:space="0" w:color="auto"/>
              <w:right w:val="single" w:sz="4" w:space="0" w:color="auto"/>
            </w:tcBorders>
            <w:shd w:val="clear" w:color="auto" w:fill="auto"/>
            <w:vAlign w:val="center"/>
            <w:hideMark/>
          </w:tcPr>
          <w:p w14:paraId="6C75DBD0" w14:textId="77777777" w:rsidR="001D3D2F" w:rsidRDefault="001D3D2F" w:rsidP="001D3D2F">
            <w:pPr>
              <w:jc w:val="right"/>
              <w:rPr>
                <w:color w:val="000000"/>
              </w:rPr>
            </w:pPr>
            <w:r>
              <w:rPr>
                <w:color w:val="000000"/>
              </w:rPr>
              <w:t>-458,2</w:t>
            </w:r>
          </w:p>
        </w:tc>
        <w:tc>
          <w:tcPr>
            <w:tcW w:w="1260" w:type="dxa"/>
            <w:tcBorders>
              <w:top w:val="nil"/>
              <w:left w:val="nil"/>
              <w:bottom w:val="single" w:sz="4" w:space="0" w:color="auto"/>
              <w:right w:val="single" w:sz="4" w:space="0" w:color="auto"/>
            </w:tcBorders>
            <w:shd w:val="clear" w:color="auto" w:fill="auto"/>
            <w:vAlign w:val="center"/>
            <w:hideMark/>
          </w:tcPr>
          <w:p w14:paraId="007E9B00" w14:textId="77777777" w:rsidR="001D3D2F" w:rsidRDefault="001D3D2F" w:rsidP="001D3D2F">
            <w:pPr>
              <w:jc w:val="right"/>
              <w:rPr>
                <w:color w:val="000000"/>
              </w:rPr>
            </w:pPr>
            <w:r>
              <w:rPr>
                <w:color w:val="000000"/>
              </w:rPr>
              <w:t>-741,2</w:t>
            </w:r>
          </w:p>
        </w:tc>
        <w:tc>
          <w:tcPr>
            <w:tcW w:w="1260" w:type="dxa"/>
            <w:tcBorders>
              <w:top w:val="nil"/>
              <w:left w:val="nil"/>
              <w:bottom w:val="single" w:sz="4" w:space="0" w:color="auto"/>
              <w:right w:val="single" w:sz="4" w:space="0" w:color="auto"/>
            </w:tcBorders>
            <w:shd w:val="clear" w:color="auto" w:fill="auto"/>
            <w:vAlign w:val="center"/>
            <w:hideMark/>
          </w:tcPr>
          <w:p w14:paraId="140CF9C9" w14:textId="77777777" w:rsidR="001D3D2F" w:rsidRDefault="001D3D2F" w:rsidP="001D3D2F">
            <w:pPr>
              <w:jc w:val="right"/>
              <w:rPr>
                <w:color w:val="000000"/>
              </w:rPr>
            </w:pPr>
            <w:r>
              <w:rPr>
                <w:color w:val="000000"/>
              </w:rPr>
              <w:t>10,4</w:t>
            </w:r>
          </w:p>
        </w:tc>
      </w:tr>
      <w:tr w:rsidR="001D3D2F" w:rsidRPr="00967DC1" w14:paraId="194B520F" w14:textId="77777777" w:rsidTr="001D3D2F">
        <w:trPr>
          <w:trHeight w:val="300"/>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71FDA0D8" w14:textId="77777777" w:rsidR="001D3D2F" w:rsidRPr="00967DC1" w:rsidRDefault="001D3D2F" w:rsidP="001D3D2F">
            <w:pPr>
              <w:jc w:val="left"/>
              <w:rPr>
                <w:color w:val="000000"/>
                <w:sz w:val="22"/>
                <w:szCs w:val="22"/>
              </w:rPr>
            </w:pPr>
            <w:r>
              <w:rPr>
                <w:color w:val="000000"/>
                <w:sz w:val="22"/>
                <w:szCs w:val="22"/>
              </w:rPr>
              <w:t>ОМЛ</w:t>
            </w:r>
          </w:p>
        </w:tc>
        <w:tc>
          <w:tcPr>
            <w:tcW w:w="1260" w:type="dxa"/>
            <w:tcBorders>
              <w:top w:val="nil"/>
              <w:left w:val="nil"/>
              <w:bottom w:val="single" w:sz="4" w:space="0" w:color="auto"/>
              <w:right w:val="single" w:sz="4" w:space="0" w:color="auto"/>
            </w:tcBorders>
            <w:shd w:val="clear" w:color="auto" w:fill="auto"/>
            <w:vAlign w:val="center"/>
            <w:hideMark/>
          </w:tcPr>
          <w:p w14:paraId="2A107CA6" w14:textId="77777777" w:rsidR="001D3D2F" w:rsidRDefault="001D3D2F" w:rsidP="001D3D2F">
            <w:pPr>
              <w:jc w:val="right"/>
              <w:rPr>
                <w:color w:val="000000"/>
              </w:rPr>
            </w:pPr>
            <w:r>
              <w:rPr>
                <w:color w:val="000000"/>
              </w:rPr>
              <w:t>9.055,6</w:t>
            </w:r>
          </w:p>
        </w:tc>
        <w:tc>
          <w:tcPr>
            <w:tcW w:w="1200" w:type="dxa"/>
            <w:tcBorders>
              <w:top w:val="nil"/>
              <w:left w:val="nil"/>
              <w:bottom w:val="single" w:sz="4" w:space="0" w:color="auto"/>
              <w:right w:val="single" w:sz="4" w:space="0" w:color="auto"/>
            </w:tcBorders>
            <w:shd w:val="clear" w:color="auto" w:fill="auto"/>
            <w:vAlign w:val="center"/>
            <w:hideMark/>
          </w:tcPr>
          <w:p w14:paraId="558AC1A6" w14:textId="77777777" w:rsidR="001D3D2F" w:rsidRDefault="001D3D2F" w:rsidP="001D3D2F">
            <w:pPr>
              <w:jc w:val="right"/>
              <w:rPr>
                <w:color w:val="000000"/>
              </w:rPr>
            </w:pPr>
            <w:r>
              <w:rPr>
                <w:color w:val="000000"/>
              </w:rPr>
              <w:t>874,5</w:t>
            </w:r>
          </w:p>
        </w:tc>
        <w:tc>
          <w:tcPr>
            <w:tcW w:w="1240" w:type="dxa"/>
            <w:tcBorders>
              <w:top w:val="nil"/>
              <w:left w:val="nil"/>
              <w:bottom w:val="single" w:sz="4" w:space="0" w:color="auto"/>
              <w:right w:val="single" w:sz="4" w:space="0" w:color="auto"/>
            </w:tcBorders>
            <w:shd w:val="clear" w:color="auto" w:fill="auto"/>
            <w:vAlign w:val="center"/>
            <w:hideMark/>
          </w:tcPr>
          <w:p w14:paraId="4733D2DF" w14:textId="77777777" w:rsidR="001D3D2F" w:rsidRDefault="001D3D2F" w:rsidP="001D3D2F">
            <w:pPr>
              <w:jc w:val="right"/>
              <w:rPr>
                <w:color w:val="000000"/>
              </w:rPr>
            </w:pPr>
            <w:r>
              <w:rPr>
                <w:color w:val="000000"/>
              </w:rPr>
              <w:t>3.222,5</w:t>
            </w:r>
          </w:p>
        </w:tc>
        <w:tc>
          <w:tcPr>
            <w:tcW w:w="1240" w:type="dxa"/>
            <w:tcBorders>
              <w:top w:val="nil"/>
              <w:left w:val="nil"/>
              <w:bottom w:val="single" w:sz="4" w:space="0" w:color="auto"/>
              <w:right w:val="single" w:sz="4" w:space="0" w:color="auto"/>
            </w:tcBorders>
            <w:shd w:val="clear" w:color="auto" w:fill="auto"/>
            <w:vAlign w:val="center"/>
            <w:hideMark/>
          </w:tcPr>
          <w:p w14:paraId="2A2D9F7D" w14:textId="77777777" w:rsidR="001D3D2F" w:rsidRDefault="001D3D2F" w:rsidP="001D3D2F">
            <w:pPr>
              <w:jc w:val="right"/>
              <w:rPr>
                <w:color w:val="000000"/>
              </w:rPr>
            </w:pPr>
            <w:r>
              <w:rPr>
                <w:color w:val="000000"/>
              </w:rPr>
              <w:t>12.426,1</w:t>
            </w:r>
          </w:p>
        </w:tc>
        <w:tc>
          <w:tcPr>
            <w:tcW w:w="1220" w:type="dxa"/>
            <w:tcBorders>
              <w:top w:val="nil"/>
              <w:left w:val="nil"/>
              <w:bottom w:val="single" w:sz="4" w:space="0" w:color="auto"/>
              <w:right w:val="single" w:sz="4" w:space="0" w:color="auto"/>
            </w:tcBorders>
            <w:shd w:val="clear" w:color="auto" w:fill="auto"/>
            <w:vAlign w:val="center"/>
            <w:hideMark/>
          </w:tcPr>
          <w:p w14:paraId="334C3628" w14:textId="77777777" w:rsidR="001D3D2F" w:rsidRDefault="001D3D2F" w:rsidP="001D3D2F">
            <w:pPr>
              <w:jc w:val="right"/>
              <w:rPr>
                <w:color w:val="000000"/>
              </w:rPr>
            </w:pPr>
            <w:r>
              <w:rPr>
                <w:color w:val="000000"/>
              </w:rPr>
              <w:t>15.907,3</w:t>
            </w:r>
          </w:p>
        </w:tc>
        <w:tc>
          <w:tcPr>
            <w:tcW w:w="1260" w:type="dxa"/>
            <w:tcBorders>
              <w:top w:val="nil"/>
              <w:left w:val="nil"/>
              <w:bottom w:val="single" w:sz="4" w:space="0" w:color="auto"/>
              <w:right w:val="single" w:sz="4" w:space="0" w:color="auto"/>
            </w:tcBorders>
            <w:shd w:val="clear" w:color="auto" w:fill="auto"/>
            <w:vAlign w:val="center"/>
            <w:hideMark/>
          </w:tcPr>
          <w:p w14:paraId="0DC67BC5" w14:textId="77777777" w:rsidR="001D3D2F" w:rsidRDefault="001D3D2F" w:rsidP="001D3D2F">
            <w:pPr>
              <w:jc w:val="right"/>
              <w:rPr>
                <w:color w:val="000000"/>
              </w:rPr>
            </w:pPr>
            <w:r>
              <w:rPr>
                <w:color w:val="000000"/>
              </w:rPr>
              <w:t>3.481,2</w:t>
            </w:r>
          </w:p>
        </w:tc>
        <w:tc>
          <w:tcPr>
            <w:tcW w:w="1260" w:type="dxa"/>
            <w:tcBorders>
              <w:top w:val="nil"/>
              <w:left w:val="nil"/>
              <w:bottom w:val="single" w:sz="4" w:space="0" w:color="auto"/>
              <w:right w:val="single" w:sz="4" w:space="0" w:color="auto"/>
            </w:tcBorders>
            <w:shd w:val="clear" w:color="auto" w:fill="auto"/>
            <w:vAlign w:val="center"/>
            <w:hideMark/>
          </w:tcPr>
          <w:p w14:paraId="1286E2E0" w14:textId="77777777" w:rsidR="001D3D2F" w:rsidRDefault="001D3D2F" w:rsidP="001D3D2F">
            <w:pPr>
              <w:jc w:val="right"/>
              <w:rPr>
                <w:color w:val="000000"/>
              </w:rPr>
            </w:pPr>
            <w:r>
              <w:rPr>
                <w:color w:val="000000"/>
              </w:rPr>
              <w:t>6.851,7</w:t>
            </w:r>
          </w:p>
        </w:tc>
        <w:tc>
          <w:tcPr>
            <w:tcW w:w="1260" w:type="dxa"/>
            <w:tcBorders>
              <w:top w:val="nil"/>
              <w:left w:val="nil"/>
              <w:bottom w:val="single" w:sz="4" w:space="0" w:color="auto"/>
              <w:right w:val="single" w:sz="4" w:space="0" w:color="auto"/>
            </w:tcBorders>
            <w:shd w:val="clear" w:color="auto" w:fill="auto"/>
            <w:vAlign w:val="center"/>
            <w:hideMark/>
          </w:tcPr>
          <w:p w14:paraId="5BBA6897" w14:textId="77777777" w:rsidR="001D3D2F" w:rsidRDefault="001D3D2F" w:rsidP="001D3D2F">
            <w:pPr>
              <w:jc w:val="right"/>
              <w:rPr>
                <w:color w:val="000000"/>
              </w:rPr>
            </w:pPr>
            <w:r>
              <w:rPr>
                <w:color w:val="000000"/>
              </w:rPr>
              <w:t>444,1</w:t>
            </w:r>
          </w:p>
        </w:tc>
      </w:tr>
      <w:tr w:rsidR="001D3D2F" w:rsidRPr="00967DC1" w14:paraId="7EBE3BF2" w14:textId="77777777" w:rsidTr="001D3D2F">
        <w:trPr>
          <w:trHeight w:val="300"/>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7997BDD2" w14:textId="77777777" w:rsidR="001D3D2F" w:rsidRPr="00967DC1" w:rsidRDefault="001D3D2F" w:rsidP="001D3D2F">
            <w:pPr>
              <w:jc w:val="left"/>
              <w:rPr>
                <w:color w:val="000000"/>
                <w:sz w:val="22"/>
                <w:szCs w:val="22"/>
              </w:rPr>
            </w:pPr>
            <w:proofErr w:type="spellStart"/>
            <w:r>
              <w:rPr>
                <w:color w:val="000000"/>
                <w:sz w:val="22"/>
                <w:szCs w:val="22"/>
              </w:rPr>
              <w:t>Пољски</w:t>
            </w:r>
            <w:proofErr w:type="spellEnd"/>
            <w:r>
              <w:rPr>
                <w:color w:val="000000"/>
                <w:sz w:val="22"/>
                <w:szCs w:val="22"/>
              </w:rPr>
              <w:t xml:space="preserve"> </w:t>
            </w:r>
            <w:proofErr w:type="spellStart"/>
            <w:r>
              <w:rPr>
                <w:color w:val="000000"/>
                <w:sz w:val="22"/>
                <w:szCs w:val="22"/>
              </w:rPr>
              <w:t>јасен</w:t>
            </w:r>
            <w:proofErr w:type="spellEnd"/>
          </w:p>
        </w:tc>
        <w:tc>
          <w:tcPr>
            <w:tcW w:w="1260" w:type="dxa"/>
            <w:tcBorders>
              <w:top w:val="nil"/>
              <w:left w:val="nil"/>
              <w:bottom w:val="single" w:sz="4" w:space="0" w:color="auto"/>
              <w:right w:val="single" w:sz="4" w:space="0" w:color="auto"/>
            </w:tcBorders>
            <w:shd w:val="clear" w:color="auto" w:fill="auto"/>
            <w:vAlign w:val="center"/>
            <w:hideMark/>
          </w:tcPr>
          <w:p w14:paraId="4D5A2038" w14:textId="77777777" w:rsidR="001D3D2F" w:rsidRDefault="001D3D2F" w:rsidP="001D3D2F">
            <w:pPr>
              <w:jc w:val="right"/>
              <w:rPr>
                <w:color w:val="000000"/>
              </w:rPr>
            </w:pPr>
            <w:r>
              <w:rPr>
                <w:color w:val="000000"/>
              </w:rPr>
              <w:t>7.514,5</w:t>
            </w:r>
          </w:p>
        </w:tc>
        <w:tc>
          <w:tcPr>
            <w:tcW w:w="1200" w:type="dxa"/>
            <w:tcBorders>
              <w:top w:val="nil"/>
              <w:left w:val="nil"/>
              <w:bottom w:val="single" w:sz="4" w:space="0" w:color="auto"/>
              <w:right w:val="single" w:sz="4" w:space="0" w:color="auto"/>
            </w:tcBorders>
            <w:shd w:val="clear" w:color="auto" w:fill="auto"/>
            <w:vAlign w:val="center"/>
            <w:hideMark/>
          </w:tcPr>
          <w:p w14:paraId="1592D2CC" w14:textId="77777777" w:rsidR="001D3D2F" w:rsidRDefault="001D3D2F" w:rsidP="001D3D2F">
            <w:pPr>
              <w:jc w:val="right"/>
              <w:rPr>
                <w:color w:val="000000"/>
              </w:rPr>
            </w:pPr>
            <w:r>
              <w:rPr>
                <w:color w:val="000000"/>
              </w:rPr>
              <w:t>80,2</w:t>
            </w:r>
          </w:p>
        </w:tc>
        <w:tc>
          <w:tcPr>
            <w:tcW w:w="1240" w:type="dxa"/>
            <w:tcBorders>
              <w:top w:val="nil"/>
              <w:left w:val="nil"/>
              <w:bottom w:val="single" w:sz="4" w:space="0" w:color="auto"/>
              <w:right w:val="single" w:sz="4" w:space="0" w:color="auto"/>
            </w:tcBorders>
            <w:shd w:val="clear" w:color="auto" w:fill="auto"/>
            <w:vAlign w:val="center"/>
            <w:hideMark/>
          </w:tcPr>
          <w:p w14:paraId="3CAD9667" w14:textId="77777777" w:rsidR="001D3D2F" w:rsidRDefault="001D3D2F" w:rsidP="001D3D2F">
            <w:pPr>
              <w:jc w:val="right"/>
              <w:rPr>
                <w:color w:val="000000"/>
              </w:rPr>
            </w:pPr>
            <w:r>
              <w:rPr>
                <w:color w:val="000000"/>
              </w:rPr>
              <w:t>670,7</w:t>
            </w:r>
          </w:p>
        </w:tc>
        <w:tc>
          <w:tcPr>
            <w:tcW w:w="1240" w:type="dxa"/>
            <w:tcBorders>
              <w:top w:val="nil"/>
              <w:left w:val="nil"/>
              <w:bottom w:val="single" w:sz="4" w:space="0" w:color="auto"/>
              <w:right w:val="single" w:sz="4" w:space="0" w:color="auto"/>
            </w:tcBorders>
            <w:shd w:val="clear" w:color="auto" w:fill="auto"/>
            <w:vAlign w:val="center"/>
            <w:hideMark/>
          </w:tcPr>
          <w:p w14:paraId="6A6FD365" w14:textId="77777777" w:rsidR="001D3D2F" w:rsidRDefault="001D3D2F" w:rsidP="001D3D2F">
            <w:pPr>
              <w:jc w:val="right"/>
              <w:rPr>
                <w:color w:val="000000"/>
              </w:rPr>
            </w:pPr>
            <w:r>
              <w:rPr>
                <w:color w:val="000000"/>
              </w:rPr>
              <w:t>7.901,8</w:t>
            </w:r>
          </w:p>
        </w:tc>
        <w:tc>
          <w:tcPr>
            <w:tcW w:w="1220" w:type="dxa"/>
            <w:tcBorders>
              <w:top w:val="nil"/>
              <w:left w:val="nil"/>
              <w:bottom w:val="single" w:sz="4" w:space="0" w:color="auto"/>
              <w:right w:val="single" w:sz="4" w:space="0" w:color="auto"/>
            </w:tcBorders>
            <w:shd w:val="clear" w:color="auto" w:fill="auto"/>
            <w:vAlign w:val="center"/>
            <w:hideMark/>
          </w:tcPr>
          <w:p w14:paraId="5F0DABB2" w14:textId="77777777" w:rsidR="001D3D2F" w:rsidRDefault="001D3D2F" w:rsidP="001D3D2F">
            <w:pPr>
              <w:jc w:val="right"/>
              <w:rPr>
                <w:color w:val="000000"/>
              </w:rPr>
            </w:pPr>
            <w:r>
              <w:rPr>
                <w:color w:val="000000"/>
              </w:rPr>
              <w:t>5.823,9</w:t>
            </w:r>
          </w:p>
        </w:tc>
        <w:tc>
          <w:tcPr>
            <w:tcW w:w="1260" w:type="dxa"/>
            <w:tcBorders>
              <w:top w:val="nil"/>
              <w:left w:val="nil"/>
              <w:bottom w:val="single" w:sz="4" w:space="0" w:color="auto"/>
              <w:right w:val="single" w:sz="4" w:space="0" w:color="auto"/>
            </w:tcBorders>
            <w:shd w:val="clear" w:color="auto" w:fill="auto"/>
            <w:vAlign w:val="center"/>
            <w:hideMark/>
          </w:tcPr>
          <w:p w14:paraId="2A80BBFC" w14:textId="77777777" w:rsidR="001D3D2F" w:rsidRDefault="001D3D2F" w:rsidP="001D3D2F">
            <w:pPr>
              <w:jc w:val="right"/>
              <w:rPr>
                <w:color w:val="000000"/>
              </w:rPr>
            </w:pPr>
            <w:r>
              <w:rPr>
                <w:color w:val="000000"/>
              </w:rPr>
              <w:t>-2.077,9</w:t>
            </w:r>
          </w:p>
        </w:tc>
        <w:tc>
          <w:tcPr>
            <w:tcW w:w="1260" w:type="dxa"/>
            <w:tcBorders>
              <w:top w:val="nil"/>
              <w:left w:val="nil"/>
              <w:bottom w:val="single" w:sz="4" w:space="0" w:color="auto"/>
              <w:right w:val="single" w:sz="4" w:space="0" w:color="auto"/>
            </w:tcBorders>
            <w:shd w:val="clear" w:color="auto" w:fill="auto"/>
            <w:vAlign w:val="center"/>
            <w:hideMark/>
          </w:tcPr>
          <w:p w14:paraId="27B870BD" w14:textId="77777777" w:rsidR="001D3D2F" w:rsidRDefault="001D3D2F" w:rsidP="001D3D2F">
            <w:pPr>
              <w:jc w:val="right"/>
              <w:rPr>
                <w:color w:val="000000"/>
              </w:rPr>
            </w:pPr>
            <w:r>
              <w:rPr>
                <w:color w:val="000000"/>
              </w:rPr>
              <w:t>-1.690,6</w:t>
            </w:r>
          </w:p>
        </w:tc>
        <w:tc>
          <w:tcPr>
            <w:tcW w:w="1260" w:type="dxa"/>
            <w:tcBorders>
              <w:top w:val="nil"/>
              <w:left w:val="nil"/>
              <w:bottom w:val="single" w:sz="4" w:space="0" w:color="auto"/>
              <w:right w:val="single" w:sz="4" w:space="0" w:color="auto"/>
            </w:tcBorders>
            <w:shd w:val="clear" w:color="auto" w:fill="auto"/>
            <w:vAlign w:val="center"/>
            <w:hideMark/>
          </w:tcPr>
          <w:p w14:paraId="69C9D35B" w14:textId="77777777" w:rsidR="001D3D2F" w:rsidRDefault="001D3D2F" w:rsidP="001D3D2F">
            <w:pPr>
              <w:jc w:val="right"/>
              <w:rPr>
                <w:color w:val="000000"/>
              </w:rPr>
            </w:pPr>
            <w:r>
              <w:rPr>
                <w:color w:val="000000"/>
              </w:rPr>
              <w:t>131,4</w:t>
            </w:r>
          </w:p>
        </w:tc>
      </w:tr>
      <w:tr w:rsidR="001D3D2F" w:rsidRPr="00967DC1" w14:paraId="524F2738" w14:textId="77777777" w:rsidTr="001D3D2F">
        <w:trPr>
          <w:trHeight w:val="300"/>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630EB6B6" w14:textId="77777777" w:rsidR="001D3D2F" w:rsidRPr="00967DC1" w:rsidRDefault="001D3D2F" w:rsidP="001D3D2F">
            <w:pPr>
              <w:jc w:val="left"/>
              <w:rPr>
                <w:color w:val="000000"/>
                <w:sz w:val="22"/>
                <w:szCs w:val="22"/>
              </w:rPr>
            </w:pPr>
            <w:proofErr w:type="spellStart"/>
            <w:r>
              <w:rPr>
                <w:color w:val="000000"/>
                <w:sz w:val="22"/>
                <w:szCs w:val="22"/>
              </w:rPr>
              <w:t>Лужњак</w:t>
            </w:r>
            <w:proofErr w:type="spellEnd"/>
          </w:p>
        </w:tc>
        <w:tc>
          <w:tcPr>
            <w:tcW w:w="1260" w:type="dxa"/>
            <w:tcBorders>
              <w:top w:val="nil"/>
              <w:left w:val="nil"/>
              <w:bottom w:val="single" w:sz="4" w:space="0" w:color="auto"/>
              <w:right w:val="single" w:sz="4" w:space="0" w:color="auto"/>
            </w:tcBorders>
            <w:shd w:val="clear" w:color="auto" w:fill="auto"/>
            <w:vAlign w:val="center"/>
            <w:hideMark/>
          </w:tcPr>
          <w:p w14:paraId="46845170" w14:textId="77777777" w:rsidR="001D3D2F" w:rsidRDefault="001D3D2F" w:rsidP="001D3D2F">
            <w:pPr>
              <w:jc w:val="right"/>
              <w:rPr>
                <w:color w:val="000000"/>
              </w:rPr>
            </w:pPr>
            <w:r>
              <w:rPr>
                <w:color w:val="000000"/>
              </w:rPr>
              <w:t>81.696,2</w:t>
            </w:r>
          </w:p>
        </w:tc>
        <w:tc>
          <w:tcPr>
            <w:tcW w:w="1200" w:type="dxa"/>
            <w:tcBorders>
              <w:top w:val="nil"/>
              <w:left w:val="nil"/>
              <w:bottom w:val="single" w:sz="4" w:space="0" w:color="auto"/>
              <w:right w:val="single" w:sz="4" w:space="0" w:color="auto"/>
            </w:tcBorders>
            <w:shd w:val="clear" w:color="auto" w:fill="auto"/>
            <w:vAlign w:val="center"/>
            <w:hideMark/>
          </w:tcPr>
          <w:p w14:paraId="5D35100D" w14:textId="77777777" w:rsidR="001D3D2F" w:rsidRDefault="001D3D2F" w:rsidP="001D3D2F">
            <w:pPr>
              <w:jc w:val="right"/>
              <w:rPr>
                <w:color w:val="000000"/>
              </w:rPr>
            </w:pPr>
            <w:r>
              <w:rPr>
                <w:color w:val="000000"/>
              </w:rPr>
              <w:t>520,0</w:t>
            </w:r>
          </w:p>
        </w:tc>
        <w:tc>
          <w:tcPr>
            <w:tcW w:w="1240" w:type="dxa"/>
            <w:tcBorders>
              <w:top w:val="nil"/>
              <w:left w:val="nil"/>
              <w:bottom w:val="single" w:sz="4" w:space="0" w:color="auto"/>
              <w:right w:val="single" w:sz="4" w:space="0" w:color="auto"/>
            </w:tcBorders>
            <w:shd w:val="clear" w:color="auto" w:fill="auto"/>
            <w:vAlign w:val="center"/>
            <w:hideMark/>
          </w:tcPr>
          <w:p w14:paraId="57B59ECF" w14:textId="77777777" w:rsidR="001D3D2F" w:rsidRDefault="001D3D2F" w:rsidP="001D3D2F">
            <w:pPr>
              <w:jc w:val="right"/>
              <w:rPr>
                <w:color w:val="000000"/>
              </w:rPr>
            </w:pPr>
            <w:r>
              <w:rPr>
                <w:color w:val="000000"/>
              </w:rPr>
              <w:t>25.638,1</w:t>
            </w:r>
          </w:p>
        </w:tc>
        <w:tc>
          <w:tcPr>
            <w:tcW w:w="1240" w:type="dxa"/>
            <w:tcBorders>
              <w:top w:val="nil"/>
              <w:left w:val="nil"/>
              <w:bottom w:val="single" w:sz="4" w:space="0" w:color="auto"/>
              <w:right w:val="single" w:sz="4" w:space="0" w:color="auto"/>
            </w:tcBorders>
            <w:shd w:val="clear" w:color="auto" w:fill="auto"/>
            <w:vAlign w:val="center"/>
            <w:hideMark/>
          </w:tcPr>
          <w:p w14:paraId="6D9A4E1A" w14:textId="77777777" w:rsidR="001D3D2F" w:rsidRDefault="001D3D2F" w:rsidP="001D3D2F">
            <w:pPr>
              <w:jc w:val="right"/>
              <w:rPr>
                <w:color w:val="000000"/>
              </w:rPr>
            </w:pPr>
            <w:r>
              <w:rPr>
                <w:color w:val="000000"/>
              </w:rPr>
              <w:t>62.688,6</w:t>
            </w:r>
          </w:p>
        </w:tc>
        <w:tc>
          <w:tcPr>
            <w:tcW w:w="1220" w:type="dxa"/>
            <w:tcBorders>
              <w:top w:val="nil"/>
              <w:left w:val="nil"/>
              <w:bottom w:val="single" w:sz="4" w:space="0" w:color="auto"/>
              <w:right w:val="single" w:sz="4" w:space="0" w:color="auto"/>
            </w:tcBorders>
            <w:shd w:val="clear" w:color="auto" w:fill="auto"/>
            <w:vAlign w:val="center"/>
            <w:hideMark/>
          </w:tcPr>
          <w:p w14:paraId="53B332A8" w14:textId="77777777" w:rsidR="001D3D2F" w:rsidRDefault="001D3D2F" w:rsidP="001D3D2F">
            <w:pPr>
              <w:jc w:val="right"/>
              <w:rPr>
                <w:color w:val="000000"/>
              </w:rPr>
            </w:pPr>
            <w:r>
              <w:rPr>
                <w:color w:val="000000"/>
              </w:rPr>
              <w:t>58.965,6</w:t>
            </w:r>
          </w:p>
        </w:tc>
        <w:tc>
          <w:tcPr>
            <w:tcW w:w="1260" w:type="dxa"/>
            <w:tcBorders>
              <w:top w:val="nil"/>
              <w:left w:val="nil"/>
              <w:bottom w:val="single" w:sz="4" w:space="0" w:color="auto"/>
              <w:right w:val="single" w:sz="4" w:space="0" w:color="auto"/>
            </w:tcBorders>
            <w:shd w:val="clear" w:color="auto" w:fill="auto"/>
            <w:vAlign w:val="center"/>
            <w:hideMark/>
          </w:tcPr>
          <w:p w14:paraId="1CAB3093" w14:textId="77777777" w:rsidR="001D3D2F" w:rsidRDefault="001D3D2F" w:rsidP="001D3D2F">
            <w:pPr>
              <w:jc w:val="right"/>
              <w:rPr>
                <w:color w:val="000000"/>
              </w:rPr>
            </w:pPr>
            <w:r>
              <w:rPr>
                <w:color w:val="000000"/>
              </w:rPr>
              <w:t>-3.723,0</w:t>
            </w:r>
          </w:p>
        </w:tc>
        <w:tc>
          <w:tcPr>
            <w:tcW w:w="1260" w:type="dxa"/>
            <w:tcBorders>
              <w:top w:val="nil"/>
              <w:left w:val="nil"/>
              <w:bottom w:val="single" w:sz="4" w:space="0" w:color="auto"/>
              <w:right w:val="single" w:sz="4" w:space="0" w:color="auto"/>
            </w:tcBorders>
            <w:shd w:val="clear" w:color="auto" w:fill="auto"/>
            <w:vAlign w:val="center"/>
            <w:hideMark/>
          </w:tcPr>
          <w:p w14:paraId="6E732D33" w14:textId="77777777" w:rsidR="001D3D2F" w:rsidRDefault="001D3D2F" w:rsidP="001D3D2F">
            <w:pPr>
              <w:jc w:val="right"/>
              <w:rPr>
                <w:color w:val="000000"/>
              </w:rPr>
            </w:pPr>
            <w:r>
              <w:rPr>
                <w:color w:val="000000"/>
              </w:rPr>
              <w:t>-22.730,6</w:t>
            </w:r>
          </w:p>
        </w:tc>
        <w:tc>
          <w:tcPr>
            <w:tcW w:w="1260" w:type="dxa"/>
            <w:tcBorders>
              <w:top w:val="nil"/>
              <w:left w:val="nil"/>
              <w:bottom w:val="single" w:sz="4" w:space="0" w:color="auto"/>
              <w:right w:val="single" w:sz="4" w:space="0" w:color="auto"/>
            </w:tcBorders>
            <w:shd w:val="clear" w:color="auto" w:fill="auto"/>
            <w:vAlign w:val="center"/>
            <w:hideMark/>
          </w:tcPr>
          <w:p w14:paraId="5399E766" w14:textId="77777777" w:rsidR="001D3D2F" w:rsidRDefault="001D3D2F" w:rsidP="001D3D2F">
            <w:pPr>
              <w:jc w:val="right"/>
              <w:rPr>
                <w:color w:val="000000"/>
              </w:rPr>
            </w:pPr>
            <w:r>
              <w:rPr>
                <w:color w:val="000000"/>
              </w:rPr>
              <w:t>806,1</w:t>
            </w:r>
          </w:p>
        </w:tc>
      </w:tr>
      <w:tr w:rsidR="001D3D2F" w:rsidRPr="00967DC1" w14:paraId="5E03E0D6" w14:textId="77777777" w:rsidTr="001D3D2F">
        <w:trPr>
          <w:trHeight w:val="300"/>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41A07027" w14:textId="77777777" w:rsidR="001D3D2F" w:rsidRPr="00967DC1" w:rsidRDefault="001D3D2F" w:rsidP="001D3D2F">
            <w:pPr>
              <w:jc w:val="left"/>
              <w:rPr>
                <w:color w:val="000000"/>
                <w:sz w:val="22"/>
                <w:szCs w:val="22"/>
              </w:rPr>
            </w:pPr>
            <w:proofErr w:type="spellStart"/>
            <w:r>
              <w:rPr>
                <w:color w:val="000000"/>
                <w:sz w:val="22"/>
                <w:szCs w:val="22"/>
              </w:rPr>
              <w:t>Граб</w:t>
            </w:r>
            <w:proofErr w:type="spellEnd"/>
          </w:p>
        </w:tc>
        <w:tc>
          <w:tcPr>
            <w:tcW w:w="1260" w:type="dxa"/>
            <w:tcBorders>
              <w:top w:val="nil"/>
              <w:left w:val="nil"/>
              <w:bottom w:val="single" w:sz="4" w:space="0" w:color="auto"/>
              <w:right w:val="single" w:sz="4" w:space="0" w:color="auto"/>
            </w:tcBorders>
            <w:shd w:val="clear" w:color="auto" w:fill="auto"/>
            <w:vAlign w:val="center"/>
          </w:tcPr>
          <w:p w14:paraId="42FB55B8" w14:textId="77777777" w:rsidR="001D3D2F" w:rsidRDefault="001D3D2F" w:rsidP="001D3D2F">
            <w:pPr>
              <w:jc w:val="right"/>
              <w:rPr>
                <w:color w:val="000000"/>
              </w:rPr>
            </w:pPr>
            <w:r>
              <w:rPr>
                <w:color w:val="000000"/>
              </w:rPr>
              <w:t>7.706,4</w:t>
            </w:r>
          </w:p>
        </w:tc>
        <w:tc>
          <w:tcPr>
            <w:tcW w:w="1200" w:type="dxa"/>
            <w:tcBorders>
              <w:top w:val="nil"/>
              <w:left w:val="nil"/>
              <w:bottom w:val="single" w:sz="4" w:space="0" w:color="auto"/>
              <w:right w:val="single" w:sz="4" w:space="0" w:color="auto"/>
            </w:tcBorders>
            <w:shd w:val="clear" w:color="auto" w:fill="auto"/>
            <w:vAlign w:val="center"/>
          </w:tcPr>
          <w:p w14:paraId="3F144D9C" w14:textId="77777777" w:rsidR="001D3D2F" w:rsidRDefault="001D3D2F" w:rsidP="001D3D2F">
            <w:pPr>
              <w:jc w:val="right"/>
              <w:rPr>
                <w:color w:val="000000"/>
              </w:rPr>
            </w:pPr>
            <w:r>
              <w:rPr>
                <w:color w:val="000000"/>
              </w:rPr>
              <w:t>79,1</w:t>
            </w:r>
          </w:p>
        </w:tc>
        <w:tc>
          <w:tcPr>
            <w:tcW w:w="1240" w:type="dxa"/>
            <w:tcBorders>
              <w:top w:val="nil"/>
              <w:left w:val="nil"/>
              <w:bottom w:val="single" w:sz="4" w:space="0" w:color="auto"/>
              <w:right w:val="single" w:sz="4" w:space="0" w:color="auto"/>
            </w:tcBorders>
            <w:shd w:val="clear" w:color="auto" w:fill="auto"/>
            <w:vAlign w:val="center"/>
          </w:tcPr>
          <w:p w14:paraId="08F22461" w14:textId="77777777" w:rsidR="001D3D2F" w:rsidRDefault="001D3D2F" w:rsidP="001D3D2F">
            <w:pPr>
              <w:jc w:val="right"/>
              <w:rPr>
                <w:color w:val="000000"/>
              </w:rPr>
            </w:pPr>
            <w:r>
              <w:rPr>
                <w:color w:val="000000"/>
              </w:rPr>
              <w:t>330,9</w:t>
            </w:r>
          </w:p>
        </w:tc>
        <w:tc>
          <w:tcPr>
            <w:tcW w:w="1240" w:type="dxa"/>
            <w:tcBorders>
              <w:top w:val="nil"/>
              <w:left w:val="nil"/>
              <w:bottom w:val="single" w:sz="4" w:space="0" w:color="auto"/>
              <w:right w:val="single" w:sz="4" w:space="0" w:color="auto"/>
            </w:tcBorders>
            <w:shd w:val="clear" w:color="auto" w:fill="auto"/>
            <w:vAlign w:val="center"/>
            <w:hideMark/>
          </w:tcPr>
          <w:p w14:paraId="4C6A5463" w14:textId="77777777" w:rsidR="001D3D2F" w:rsidRDefault="001D3D2F" w:rsidP="001D3D2F">
            <w:pPr>
              <w:jc w:val="right"/>
              <w:rPr>
                <w:color w:val="000000"/>
              </w:rPr>
            </w:pPr>
            <w:r>
              <w:rPr>
                <w:color w:val="000000"/>
              </w:rPr>
              <w:t>8.378,5</w:t>
            </w:r>
          </w:p>
        </w:tc>
        <w:tc>
          <w:tcPr>
            <w:tcW w:w="1220" w:type="dxa"/>
            <w:tcBorders>
              <w:top w:val="nil"/>
              <w:left w:val="nil"/>
              <w:bottom w:val="single" w:sz="4" w:space="0" w:color="auto"/>
              <w:right w:val="single" w:sz="4" w:space="0" w:color="auto"/>
            </w:tcBorders>
            <w:shd w:val="clear" w:color="auto" w:fill="auto"/>
            <w:vAlign w:val="center"/>
            <w:hideMark/>
          </w:tcPr>
          <w:p w14:paraId="263427D1" w14:textId="77777777" w:rsidR="001D3D2F" w:rsidRDefault="001D3D2F" w:rsidP="001D3D2F">
            <w:pPr>
              <w:jc w:val="right"/>
              <w:rPr>
                <w:color w:val="000000"/>
              </w:rPr>
            </w:pPr>
            <w:r>
              <w:rPr>
                <w:color w:val="000000"/>
              </w:rPr>
              <w:t>8.933,3</w:t>
            </w:r>
          </w:p>
        </w:tc>
        <w:tc>
          <w:tcPr>
            <w:tcW w:w="1260" w:type="dxa"/>
            <w:tcBorders>
              <w:top w:val="nil"/>
              <w:left w:val="nil"/>
              <w:bottom w:val="single" w:sz="4" w:space="0" w:color="auto"/>
              <w:right w:val="single" w:sz="4" w:space="0" w:color="auto"/>
            </w:tcBorders>
            <w:shd w:val="clear" w:color="auto" w:fill="auto"/>
            <w:vAlign w:val="center"/>
            <w:hideMark/>
          </w:tcPr>
          <w:p w14:paraId="39E84C33" w14:textId="77777777" w:rsidR="001D3D2F" w:rsidRDefault="001D3D2F" w:rsidP="001D3D2F">
            <w:pPr>
              <w:jc w:val="right"/>
              <w:rPr>
                <w:color w:val="000000"/>
              </w:rPr>
            </w:pPr>
            <w:r>
              <w:rPr>
                <w:color w:val="000000"/>
              </w:rPr>
              <w:t>554,8</w:t>
            </w:r>
          </w:p>
        </w:tc>
        <w:tc>
          <w:tcPr>
            <w:tcW w:w="1260" w:type="dxa"/>
            <w:tcBorders>
              <w:top w:val="nil"/>
              <w:left w:val="nil"/>
              <w:bottom w:val="single" w:sz="4" w:space="0" w:color="auto"/>
              <w:right w:val="single" w:sz="4" w:space="0" w:color="auto"/>
            </w:tcBorders>
            <w:shd w:val="clear" w:color="auto" w:fill="auto"/>
            <w:vAlign w:val="center"/>
            <w:hideMark/>
          </w:tcPr>
          <w:p w14:paraId="1FC0211D" w14:textId="77777777" w:rsidR="001D3D2F" w:rsidRDefault="001D3D2F" w:rsidP="001D3D2F">
            <w:pPr>
              <w:jc w:val="right"/>
              <w:rPr>
                <w:color w:val="000000"/>
              </w:rPr>
            </w:pPr>
            <w:r>
              <w:rPr>
                <w:color w:val="000000"/>
              </w:rPr>
              <w:t>1.226,9</w:t>
            </w:r>
          </w:p>
        </w:tc>
        <w:tc>
          <w:tcPr>
            <w:tcW w:w="1260" w:type="dxa"/>
            <w:tcBorders>
              <w:top w:val="nil"/>
              <w:left w:val="nil"/>
              <w:bottom w:val="single" w:sz="4" w:space="0" w:color="auto"/>
              <w:right w:val="single" w:sz="4" w:space="0" w:color="auto"/>
            </w:tcBorders>
            <w:shd w:val="clear" w:color="auto" w:fill="auto"/>
            <w:vAlign w:val="center"/>
            <w:hideMark/>
          </w:tcPr>
          <w:p w14:paraId="28C30E2F" w14:textId="77777777" w:rsidR="001D3D2F" w:rsidRDefault="001D3D2F" w:rsidP="001D3D2F">
            <w:pPr>
              <w:jc w:val="right"/>
              <w:rPr>
                <w:color w:val="000000"/>
              </w:rPr>
            </w:pPr>
            <w:r>
              <w:rPr>
                <w:color w:val="000000"/>
              </w:rPr>
              <w:t>121,5</w:t>
            </w:r>
          </w:p>
        </w:tc>
      </w:tr>
      <w:tr w:rsidR="001D3D2F" w:rsidRPr="00967DC1" w14:paraId="2A9454AD" w14:textId="77777777" w:rsidTr="001D3D2F">
        <w:trPr>
          <w:trHeight w:val="300"/>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55D561AF" w14:textId="77777777" w:rsidR="001D3D2F" w:rsidRPr="00967DC1" w:rsidRDefault="001D3D2F" w:rsidP="001D3D2F">
            <w:pPr>
              <w:jc w:val="left"/>
              <w:rPr>
                <w:color w:val="000000"/>
                <w:sz w:val="22"/>
                <w:szCs w:val="22"/>
              </w:rPr>
            </w:pPr>
            <w:proofErr w:type="spellStart"/>
            <w:r>
              <w:rPr>
                <w:color w:val="000000"/>
                <w:sz w:val="22"/>
                <w:szCs w:val="22"/>
              </w:rPr>
              <w:t>Цер</w:t>
            </w:r>
            <w:proofErr w:type="spellEnd"/>
          </w:p>
        </w:tc>
        <w:tc>
          <w:tcPr>
            <w:tcW w:w="1260" w:type="dxa"/>
            <w:tcBorders>
              <w:top w:val="nil"/>
              <w:left w:val="nil"/>
              <w:bottom w:val="single" w:sz="4" w:space="0" w:color="auto"/>
              <w:right w:val="single" w:sz="4" w:space="0" w:color="auto"/>
            </w:tcBorders>
            <w:shd w:val="clear" w:color="auto" w:fill="auto"/>
            <w:vAlign w:val="center"/>
            <w:hideMark/>
          </w:tcPr>
          <w:p w14:paraId="76115EA6" w14:textId="77777777" w:rsidR="001D3D2F" w:rsidRDefault="001D3D2F" w:rsidP="001D3D2F">
            <w:pPr>
              <w:jc w:val="right"/>
              <w:rPr>
                <w:color w:val="000000"/>
              </w:rPr>
            </w:pPr>
            <w:r>
              <w:rPr>
                <w:color w:val="000000"/>
              </w:rPr>
              <w:t>870,6</w:t>
            </w:r>
          </w:p>
        </w:tc>
        <w:tc>
          <w:tcPr>
            <w:tcW w:w="1200" w:type="dxa"/>
            <w:tcBorders>
              <w:top w:val="nil"/>
              <w:left w:val="nil"/>
              <w:bottom w:val="single" w:sz="4" w:space="0" w:color="auto"/>
              <w:right w:val="single" w:sz="4" w:space="0" w:color="auto"/>
            </w:tcBorders>
            <w:shd w:val="clear" w:color="auto" w:fill="auto"/>
            <w:vAlign w:val="center"/>
            <w:hideMark/>
          </w:tcPr>
          <w:p w14:paraId="1368EB9C" w14:textId="77777777" w:rsidR="001D3D2F" w:rsidRDefault="001D3D2F" w:rsidP="001D3D2F">
            <w:pPr>
              <w:jc w:val="right"/>
              <w:rPr>
                <w:color w:val="000000"/>
              </w:rPr>
            </w:pPr>
            <w:r>
              <w:rPr>
                <w:color w:val="000000"/>
              </w:rPr>
              <w:t>2,6</w:t>
            </w:r>
          </w:p>
        </w:tc>
        <w:tc>
          <w:tcPr>
            <w:tcW w:w="1240" w:type="dxa"/>
            <w:tcBorders>
              <w:top w:val="nil"/>
              <w:left w:val="nil"/>
              <w:bottom w:val="single" w:sz="4" w:space="0" w:color="auto"/>
              <w:right w:val="single" w:sz="4" w:space="0" w:color="auto"/>
            </w:tcBorders>
            <w:shd w:val="clear" w:color="auto" w:fill="auto"/>
            <w:vAlign w:val="center"/>
            <w:hideMark/>
          </w:tcPr>
          <w:p w14:paraId="3B238954" w14:textId="77777777" w:rsidR="001D3D2F" w:rsidRDefault="001D3D2F" w:rsidP="001D3D2F">
            <w:pPr>
              <w:jc w:val="right"/>
              <w:rPr>
                <w:color w:val="000000"/>
              </w:rPr>
            </w:pPr>
            <w:r>
              <w:rPr>
                <w:color w:val="000000"/>
              </w:rPr>
              <w:t>2,0</w:t>
            </w:r>
          </w:p>
        </w:tc>
        <w:tc>
          <w:tcPr>
            <w:tcW w:w="1240" w:type="dxa"/>
            <w:tcBorders>
              <w:top w:val="nil"/>
              <w:left w:val="nil"/>
              <w:bottom w:val="single" w:sz="4" w:space="0" w:color="auto"/>
              <w:right w:val="single" w:sz="4" w:space="0" w:color="auto"/>
            </w:tcBorders>
            <w:shd w:val="clear" w:color="auto" w:fill="auto"/>
            <w:vAlign w:val="center"/>
            <w:hideMark/>
          </w:tcPr>
          <w:p w14:paraId="5D582432" w14:textId="77777777" w:rsidR="001D3D2F" w:rsidRDefault="001D3D2F" w:rsidP="001D3D2F">
            <w:pPr>
              <w:jc w:val="right"/>
              <w:rPr>
                <w:color w:val="000000"/>
              </w:rPr>
            </w:pPr>
            <w:r>
              <w:rPr>
                <w:color w:val="000000"/>
              </w:rPr>
              <w:t>993,6</w:t>
            </w:r>
          </w:p>
        </w:tc>
        <w:tc>
          <w:tcPr>
            <w:tcW w:w="1220" w:type="dxa"/>
            <w:tcBorders>
              <w:top w:val="nil"/>
              <w:left w:val="nil"/>
              <w:bottom w:val="single" w:sz="4" w:space="0" w:color="auto"/>
              <w:right w:val="single" w:sz="4" w:space="0" w:color="auto"/>
            </w:tcBorders>
            <w:shd w:val="clear" w:color="auto" w:fill="auto"/>
            <w:vAlign w:val="center"/>
            <w:hideMark/>
          </w:tcPr>
          <w:p w14:paraId="19717359" w14:textId="77777777" w:rsidR="001D3D2F" w:rsidRDefault="001D3D2F" w:rsidP="001D3D2F">
            <w:pPr>
              <w:jc w:val="right"/>
              <w:rPr>
                <w:color w:val="000000"/>
              </w:rPr>
            </w:pPr>
            <w:r>
              <w:rPr>
                <w:color w:val="000000"/>
              </w:rPr>
              <w:t>1.231,3</w:t>
            </w:r>
          </w:p>
        </w:tc>
        <w:tc>
          <w:tcPr>
            <w:tcW w:w="1260" w:type="dxa"/>
            <w:tcBorders>
              <w:top w:val="nil"/>
              <w:left w:val="nil"/>
              <w:bottom w:val="single" w:sz="4" w:space="0" w:color="auto"/>
              <w:right w:val="single" w:sz="4" w:space="0" w:color="auto"/>
            </w:tcBorders>
            <w:shd w:val="clear" w:color="auto" w:fill="auto"/>
            <w:vAlign w:val="center"/>
            <w:hideMark/>
          </w:tcPr>
          <w:p w14:paraId="3062E75D" w14:textId="77777777" w:rsidR="001D3D2F" w:rsidRDefault="001D3D2F" w:rsidP="001D3D2F">
            <w:pPr>
              <w:jc w:val="right"/>
              <w:rPr>
                <w:color w:val="000000"/>
              </w:rPr>
            </w:pPr>
            <w:r>
              <w:rPr>
                <w:color w:val="000000"/>
              </w:rPr>
              <w:t>237,7</w:t>
            </w:r>
          </w:p>
        </w:tc>
        <w:tc>
          <w:tcPr>
            <w:tcW w:w="1260" w:type="dxa"/>
            <w:tcBorders>
              <w:top w:val="nil"/>
              <w:left w:val="nil"/>
              <w:bottom w:val="single" w:sz="4" w:space="0" w:color="auto"/>
              <w:right w:val="single" w:sz="4" w:space="0" w:color="auto"/>
            </w:tcBorders>
            <w:shd w:val="clear" w:color="auto" w:fill="auto"/>
            <w:vAlign w:val="center"/>
            <w:hideMark/>
          </w:tcPr>
          <w:p w14:paraId="5D529FF1" w14:textId="77777777" w:rsidR="001D3D2F" w:rsidRDefault="001D3D2F" w:rsidP="001D3D2F">
            <w:pPr>
              <w:jc w:val="right"/>
              <w:rPr>
                <w:color w:val="000000"/>
              </w:rPr>
            </w:pPr>
            <w:r>
              <w:rPr>
                <w:color w:val="000000"/>
              </w:rPr>
              <w:t>360,7</w:t>
            </w:r>
          </w:p>
        </w:tc>
        <w:tc>
          <w:tcPr>
            <w:tcW w:w="1260" w:type="dxa"/>
            <w:tcBorders>
              <w:top w:val="nil"/>
              <w:left w:val="nil"/>
              <w:bottom w:val="single" w:sz="4" w:space="0" w:color="auto"/>
              <w:right w:val="single" w:sz="4" w:space="0" w:color="auto"/>
            </w:tcBorders>
            <w:shd w:val="clear" w:color="auto" w:fill="auto"/>
            <w:vAlign w:val="center"/>
            <w:hideMark/>
          </w:tcPr>
          <w:p w14:paraId="45CED37E" w14:textId="77777777" w:rsidR="001D3D2F" w:rsidRDefault="001D3D2F" w:rsidP="001D3D2F">
            <w:pPr>
              <w:jc w:val="right"/>
              <w:rPr>
                <w:color w:val="000000"/>
              </w:rPr>
            </w:pPr>
            <w:r>
              <w:rPr>
                <w:color w:val="000000"/>
              </w:rPr>
              <w:t>22,4</w:t>
            </w:r>
          </w:p>
        </w:tc>
      </w:tr>
      <w:tr w:rsidR="001D3D2F" w:rsidRPr="00967DC1" w14:paraId="7A041916" w14:textId="77777777" w:rsidTr="001D3D2F">
        <w:trPr>
          <w:trHeight w:val="300"/>
        </w:trPr>
        <w:tc>
          <w:tcPr>
            <w:tcW w:w="2460" w:type="dxa"/>
            <w:tcBorders>
              <w:top w:val="nil"/>
              <w:left w:val="single" w:sz="4" w:space="0" w:color="auto"/>
              <w:bottom w:val="single" w:sz="4" w:space="0" w:color="auto"/>
              <w:right w:val="single" w:sz="4" w:space="0" w:color="auto"/>
            </w:tcBorders>
            <w:shd w:val="clear" w:color="auto" w:fill="auto"/>
            <w:vAlign w:val="center"/>
          </w:tcPr>
          <w:p w14:paraId="17814AC4" w14:textId="77777777" w:rsidR="001D3D2F" w:rsidRPr="00967DC1" w:rsidRDefault="001D3D2F" w:rsidP="001D3D2F">
            <w:pPr>
              <w:jc w:val="left"/>
              <w:rPr>
                <w:color w:val="000000"/>
                <w:sz w:val="22"/>
                <w:szCs w:val="22"/>
              </w:rPr>
            </w:pPr>
            <w:proofErr w:type="spellStart"/>
            <w:r>
              <w:rPr>
                <w:color w:val="000000"/>
                <w:sz w:val="22"/>
                <w:szCs w:val="22"/>
              </w:rPr>
              <w:t>Ситнолисна</w:t>
            </w:r>
            <w:proofErr w:type="spellEnd"/>
            <w:r>
              <w:rPr>
                <w:color w:val="000000"/>
                <w:sz w:val="22"/>
                <w:szCs w:val="22"/>
              </w:rPr>
              <w:t xml:space="preserve"> </w:t>
            </w:r>
            <w:proofErr w:type="spellStart"/>
            <w:r>
              <w:rPr>
                <w:color w:val="000000"/>
                <w:sz w:val="22"/>
                <w:szCs w:val="22"/>
              </w:rPr>
              <w:t>липа</w:t>
            </w:r>
            <w:proofErr w:type="spellEnd"/>
          </w:p>
        </w:tc>
        <w:tc>
          <w:tcPr>
            <w:tcW w:w="1260" w:type="dxa"/>
            <w:tcBorders>
              <w:top w:val="nil"/>
              <w:left w:val="nil"/>
              <w:bottom w:val="single" w:sz="4" w:space="0" w:color="auto"/>
              <w:right w:val="single" w:sz="4" w:space="0" w:color="auto"/>
            </w:tcBorders>
            <w:shd w:val="clear" w:color="auto" w:fill="auto"/>
            <w:vAlign w:val="center"/>
          </w:tcPr>
          <w:p w14:paraId="561DF37B" w14:textId="77777777" w:rsidR="001D3D2F" w:rsidRDefault="001D3D2F" w:rsidP="001D3D2F">
            <w:pPr>
              <w:jc w:val="right"/>
              <w:rPr>
                <w:color w:val="000000"/>
              </w:rPr>
            </w:pPr>
            <w:r>
              <w:rPr>
                <w:color w:val="000000"/>
              </w:rPr>
              <w:t>59,0</w:t>
            </w:r>
          </w:p>
        </w:tc>
        <w:tc>
          <w:tcPr>
            <w:tcW w:w="1200" w:type="dxa"/>
            <w:tcBorders>
              <w:top w:val="nil"/>
              <w:left w:val="nil"/>
              <w:bottom w:val="single" w:sz="4" w:space="0" w:color="auto"/>
              <w:right w:val="single" w:sz="4" w:space="0" w:color="auto"/>
            </w:tcBorders>
            <w:shd w:val="clear" w:color="auto" w:fill="auto"/>
            <w:vAlign w:val="center"/>
          </w:tcPr>
          <w:p w14:paraId="56128AF3" w14:textId="77777777" w:rsidR="001D3D2F" w:rsidRDefault="001D3D2F" w:rsidP="001D3D2F">
            <w:pPr>
              <w:jc w:val="right"/>
              <w:rPr>
                <w:color w:val="000000"/>
              </w:rPr>
            </w:pPr>
            <w:r>
              <w:rPr>
                <w:color w:val="000000"/>
              </w:rPr>
              <w:t>1,0</w:t>
            </w:r>
          </w:p>
        </w:tc>
        <w:tc>
          <w:tcPr>
            <w:tcW w:w="1240" w:type="dxa"/>
            <w:tcBorders>
              <w:top w:val="nil"/>
              <w:left w:val="nil"/>
              <w:bottom w:val="single" w:sz="4" w:space="0" w:color="auto"/>
              <w:right w:val="single" w:sz="4" w:space="0" w:color="auto"/>
            </w:tcBorders>
            <w:shd w:val="clear" w:color="auto" w:fill="auto"/>
            <w:vAlign w:val="center"/>
          </w:tcPr>
          <w:p w14:paraId="2069813E" w14:textId="77777777" w:rsidR="001D3D2F" w:rsidRDefault="001D3D2F" w:rsidP="001D3D2F">
            <w:pPr>
              <w:jc w:val="right"/>
              <w:rPr>
                <w:color w:val="000000"/>
              </w:rPr>
            </w:pPr>
            <w:r>
              <w:rPr>
                <w:color w:val="000000"/>
              </w:rPr>
              <w:t> </w:t>
            </w:r>
          </w:p>
        </w:tc>
        <w:tc>
          <w:tcPr>
            <w:tcW w:w="1240" w:type="dxa"/>
            <w:tcBorders>
              <w:top w:val="nil"/>
              <w:left w:val="nil"/>
              <w:bottom w:val="single" w:sz="4" w:space="0" w:color="auto"/>
              <w:right w:val="single" w:sz="4" w:space="0" w:color="auto"/>
            </w:tcBorders>
            <w:shd w:val="clear" w:color="auto" w:fill="auto"/>
            <w:vAlign w:val="center"/>
          </w:tcPr>
          <w:p w14:paraId="0A8FEFC2" w14:textId="77777777" w:rsidR="001D3D2F" w:rsidRDefault="001D3D2F" w:rsidP="001D3D2F">
            <w:pPr>
              <w:jc w:val="right"/>
              <w:rPr>
                <w:color w:val="000000"/>
              </w:rPr>
            </w:pPr>
            <w:r>
              <w:rPr>
                <w:color w:val="000000"/>
              </w:rPr>
              <w:t>64,0</w:t>
            </w:r>
          </w:p>
        </w:tc>
        <w:tc>
          <w:tcPr>
            <w:tcW w:w="1220" w:type="dxa"/>
            <w:tcBorders>
              <w:top w:val="nil"/>
              <w:left w:val="nil"/>
              <w:bottom w:val="single" w:sz="4" w:space="0" w:color="auto"/>
              <w:right w:val="single" w:sz="4" w:space="0" w:color="auto"/>
            </w:tcBorders>
            <w:shd w:val="clear" w:color="auto" w:fill="auto"/>
            <w:vAlign w:val="center"/>
          </w:tcPr>
          <w:p w14:paraId="4EED9CD9" w14:textId="77777777" w:rsidR="001D3D2F" w:rsidRDefault="001D3D2F" w:rsidP="001D3D2F">
            <w:pPr>
              <w:jc w:val="right"/>
              <w:rPr>
                <w:color w:val="000000"/>
              </w:rPr>
            </w:pPr>
            <w:r>
              <w:rPr>
                <w:color w:val="000000"/>
              </w:rPr>
              <w:t> </w:t>
            </w:r>
          </w:p>
        </w:tc>
        <w:tc>
          <w:tcPr>
            <w:tcW w:w="1260" w:type="dxa"/>
            <w:tcBorders>
              <w:top w:val="nil"/>
              <w:left w:val="nil"/>
              <w:bottom w:val="single" w:sz="4" w:space="0" w:color="auto"/>
              <w:right w:val="single" w:sz="4" w:space="0" w:color="auto"/>
            </w:tcBorders>
            <w:shd w:val="clear" w:color="auto" w:fill="auto"/>
            <w:vAlign w:val="center"/>
          </w:tcPr>
          <w:p w14:paraId="0CA71397" w14:textId="77777777" w:rsidR="001D3D2F" w:rsidRDefault="001D3D2F" w:rsidP="001D3D2F">
            <w:pPr>
              <w:jc w:val="right"/>
              <w:rPr>
                <w:color w:val="000000"/>
              </w:rPr>
            </w:pPr>
            <w:r>
              <w:rPr>
                <w:color w:val="000000"/>
              </w:rPr>
              <w:t>-64,0</w:t>
            </w:r>
          </w:p>
        </w:tc>
        <w:tc>
          <w:tcPr>
            <w:tcW w:w="1260" w:type="dxa"/>
            <w:tcBorders>
              <w:top w:val="nil"/>
              <w:left w:val="nil"/>
              <w:bottom w:val="single" w:sz="4" w:space="0" w:color="auto"/>
              <w:right w:val="single" w:sz="4" w:space="0" w:color="auto"/>
            </w:tcBorders>
            <w:shd w:val="clear" w:color="auto" w:fill="auto"/>
            <w:vAlign w:val="center"/>
          </w:tcPr>
          <w:p w14:paraId="00A74AC5" w14:textId="77777777" w:rsidR="001D3D2F" w:rsidRDefault="001D3D2F" w:rsidP="001D3D2F">
            <w:pPr>
              <w:jc w:val="right"/>
              <w:rPr>
                <w:color w:val="000000"/>
              </w:rPr>
            </w:pPr>
            <w:r>
              <w:rPr>
                <w:color w:val="000000"/>
              </w:rPr>
              <w:t>-59,0</w:t>
            </w:r>
          </w:p>
        </w:tc>
        <w:tc>
          <w:tcPr>
            <w:tcW w:w="1260" w:type="dxa"/>
            <w:tcBorders>
              <w:top w:val="nil"/>
              <w:left w:val="nil"/>
              <w:bottom w:val="single" w:sz="4" w:space="0" w:color="auto"/>
              <w:right w:val="single" w:sz="4" w:space="0" w:color="auto"/>
            </w:tcBorders>
            <w:shd w:val="clear" w:color="auto" w:fill="auto"/>
            <w:vAlign w:val="center"/>
          </w:tcPr>
          <w:p w14:paraId="2CEC22E9" w14:textId="77777777" w:rsidR="001D3D2F" w:rsidRDefault="001D3D2F" w:rsidP="001D3D2F">
            <w:pPr>
              <w:jc w:val="right"/>
              <w:rPr>
                <w:color w:val="000000"/>
              </w:rPr>
            </w:pPr>
            <w:r>
              <w:rPr>
                <w:color w:val="000000"/>
              </w:rPr>
              <w:t> </w:t>
            </w:r>
          </w:p>
        </w:tc>
      </w:tr>
      <w:tr w:rsidR="001D3D2F" w:rsidRPr="00967DC1" w14:paraId="58385554" w14:textId="77777777" w:rsidTr="001D3D2F">
        <w:trPr>
          <w:trHeight w:val="300"/>
        </w:trPr>
        <w:tc>
          <w:tcPr>
            <w:tcW w:w="2460" w:type="dxa"/>
            <w:tcBorders>
              <w:top w:val="nil"/>
              <w:left w:val="single" w:sz="4" w:space="0" w:color="auto"/>
              <w:bottom w:val="single" w:sz="4" w:space="0" w:color="auto"/>
              <w:right w:val="single" w:sz="4" w:space="0" w:color="auto"/>
            </w:tcBorders>
            <w:shd w:val="clear" w:color="auto" w:fill="auto"/>
            <w:vAlign w:val="center"/>
          </w:tcPr>
          <w:p w14:paraId="0A436189" w14:textId="77777777" w:rsidR="001D3D2F" w:rsidRPr="00967DC1" w:rsidRDefault="001D3D2F" w:rsidP="001D3D2F">
            <w:pPr>
              <w:jc w:val="left"/>
              <w:rPr>
                <w:color w:val="000000"/>
                <w:sz w:val="22"/>
                <w:szCs w:val="22"/>
              </w:rPr>
            </w:pPr>
            <w:r>
              <w:rPr>
                <w:color w:val="000000"/>
                <w:sz w:val="22"/>
                <w:szCs w:val="22"/>
              </w:rPr>
              <w:t>ОТЛ</w:t>
            </w:r>
          </w:p>
        </w:tc>
        <w:tc>
          <w:tcPr>
            <w:tcW w:w="1260" w:type="dxa"/>
            <w:tcBorders>
              <w:top w:val="nil"/>
              <w:left w:val="nil"/>
              <w:bottom w:val="single" w:sz="4" w:space="0" w:color="auto"/>
              <w:right w:val="single" w:sz="4" w:space="0" w:color="auto"/>
            </w:tcBorders>
            <w:shd w:val="clear" w:color="auto" w:fill="auto"/>
            <w:vAlign w:val="center"/>
          </w:tcPr>
          <w:p w14:paraId="56017C4A" w14:textId="77777777" w:rsidR="001D3D2F" w:rsidRDefault="001D3D2F" w:rsidP="001D3D2F">
            <w:pPr>
              <w:jc w:val="right"/>
              <w:rPr>
                <w:color w:val="000000"/>
              </w:rPr>
            </w:pPr>
            <w:r>
              <w:rPr>
                <w:color w:val="000000"/>
              </w:rPr>
              <w:t>14.664,7</w:t>
            </w:r>
          </w:p>
        </w:tc>
        <w:tc>
          <w:tcPr>
            <w:tcW w:w="1200" w:type="dxa"/>
            <w:tcBorders>
              <w:top w:val="nil"/>
              <w:left w:val="nil"/>
              <w:bottom w:val="single" w:sz="4" w:space="0" w:color="auto"/>
              <w:right w:val="single" w:sz="4" w:space="0" w:color="auto"/>
            </w:tcBorders>
            <w:shd w:val="clear" w:color="auto" w:fill="auto"/>
            <w:vAlign w:val="center"/>
          </w:tcPr>
          <w:p w14:paraId="120A1394" w14:textId="77777777" w:rsidR="001D3D2F" w:rsidRDefault="001D3D2F" w:rsidP="001D3D2F">
            <w:pPr>
              <w:jc w:val="right"/>
              <w:rPr>
                <w:color w:val="000000"/>
              </w:rPr>
            </w:pPr>
            <w:r>
              <w:rPr>
                <w:color w:val="000000"/>
              </w:rPr>
              <w:t>318,5</w:t>
            </w:r>
          </w:p>
        </w:tc>
        <w:tc>
          <w:tcPr>
            <w:tcW w:w="1240" w:type="dxa"/>
            <w:tcBorders>
              <w:top w:val="nil"/>
              <w:left w:val="nil"/>
              <w:bottom w:val="single" w:sz="4" w:space="0" w:color="auto"/>
              <w:right w:val="single" w:sz="4" w:space="0" w:color="auto"/>
            </w:tcBorders>
            <w:shd w:val="clear" w:color="auto" w:fill="auto"/>
            <w:vAlign w:val="center"/>
          </w:tcPr>
          <w:p w14:paraId="279DCF70" w14:textId="77777777" w:rsidR="001D3D2F" w:rsidRDefault="001D3D2F" w:rsidP="001D3D2F">
            <w:pPr>
              <w:jc w:val="right"/>
              <w:rPr>
                <w:color w:val="000000"/>
              </w:rPr>
            </w:pPr>
            <w:r>
              <w:rPr>
                <w:color w:val="000000"/>
              </w:rPr>
              <w:t>7.864,9</w:t>
            </w:r>
          </w:p>
        </w:tc>
        <w:tc>
          <w:tcPr>
            <w:tcW w:w="1240" w:type="dxa"/>
            <w:tcBorders>
              <w:top w:val="nil"/>
              <w:left w:val="nil"/>
              <w:bottom w:val="single" w:sz="4" w:space="0" w:color="auto"/>
              <w:right w:val="single" w:sz="4" w:space="0" w:color="auto"/>
            </w:tcBorders>
            <w:shd w:val="clear" w:color="auto" w:fill="auto"/>
            <w:vAlign w:val="center"/>
          </w:tcPr>
          <w:p w14:paraId="6C2BB7C7" w14:textId="77777777" w:rsidR="001D3D2F" w:rsidRDefault="001D3D2F" w:rsidP="001D3D2F">
            <w:pPr>
              <w:jc w:val="right"/>
              <w:rPr>
                <w:color w:val="000000"/>
              </w:rPr>
            </w:pPr>
            <w:r>
              <w:rPr>
                <w:color w:val="000000"/>
              </w:rPr>
              <w:t>10.846,3</w:t>
            </w:r>
          </w:p>
        </w:tc>
        <w:tc>
          <w:tcPr>
            <w:tcW w:w="1220" w:type="dxa"/>
            <w:tcBorders>
              <w:top w:val="nil"/>
              <w:left w:val="nil"/>
              <w:bottom w:val="single" w:sz="4" w:space="0" w:color="auto"/>
              <w:right w:val="single" w:sz="4" w:space="0" w:color="auto"/>
            </w:tcBorders>
            <w:shd w:val="clear" w:color="auto" w:fill="auto"/>
            <w:vAlign w:val="center"/>
          </w:tcPr>
          <w:p w14:paraId="6436410E" w14:textId="77777777" w:rsidR="001D3D2F" w:rsidRDefault="001D3D2F" w:rsidP="001D3D2F">
            <w:pPr>
              <w:jc w:val="right"/>
              <w:rPr>
                <w:color w:val="000000"/>
              </w:rPr>
            </w:pPr>
            <w:r>
              <w:rPr>
                <w:color w:val="000000"/>
              </w:rPr>
              <w:t>15.985,2</w:t>
            </w:r>
          </w:p>
        </w:tc>
        <w:tc>
          <w:tcPr>
            <w:tcW w:w="1260" w:type="dxa"/>
            <w:tcBorders>
              <w:top w:val="nil"/>
              <w:left w:val="nil"/>
              <w:bottom w:val="single" w:sz="4" w:space="0" w:color="auto"/>
              <w:right w:val="single" w:sz="4" w:space="0" w:color="auto"/>
            </w:tcBorders>
            <w:shd w:val="clear" w:color="auto" w:fill="auto"/>
            <w:vAlign w:val="center"/>
          </w:tcPr>
          <w:p w14:paraId="106AA85B" w14:textId="77777777" w:rsidR="001D3D2F" w:rsidRDefault="001D3D2F" w:rsidP="001D3D2F">
            <w:pPr>
              <w:jc w:val="right"/>
              <w:rPr>
                <w:color w:val="000000"/>
              </w:rPr>
            </w:pPr>
            <w:r>
              <w:rPr>
                <w:color w:val="000000"/>
              </w:rPr>
              <w:t>5.138,9</w:t>
            </w:r>
          </w:p>
        </w:tc>
        <w:tc>
          <w:tcPr>
            <w:tcW w:w="1260" w:type="dxa"/>
            <w:tcBorders>
              <w:top w:val="nil"/>
              <w:left w:val="nil"/>
              <w:bottom w:val="single" w:sz="4" w:space="0" w:color="auto"/>
              <w:right w:val="single" w:sz="4" w:space="0" w:color="auto"/>
            </w:tcBorders>
            <w:shd w:val="clear" w:color="auto" w:fill="auto"/>
            <w:vAlign w:val="center"/>
          </w:tcPr>
          <w:p w14:paraId="66C95E9B" w14:textId="77777777" w:rsidR="001D3D2F" w:rsidRDefault="001D3D2F" w:rsidP="001D3D2F">
            <w:pPr>
              <w:jc w:val="right"/>
              <w:rPr>
                <w:color w:val="000000"/>
              </w:rPr>
            </w:pPr>
            <w:r>
              <w:rPr>
                <w:color w:val="000000"/>
              </w:rPr>
              <w:t>1.320,5</w:t>
            </w:r>
          </w:p>
        </w:tc>
        <w:tc>
          <w:tcPr>
            <w:tcW w:w="1260" w:type="dxa"/>
            <w:tcBorders>
              <w:top w:val="nil"/>
              <w:left w:val="nil"/>
              <w:bottom w:val="single" w:sz="4" w:space="0" w:color="auto"/>
              <w:right w:val="single" w:sz="4" w:space="0" w:color="auto"/>
            </w:tcBorders>
            <w:shd w:val="clear" w:color="auto" w:fill="auto"/>
            <w:vAlign w:val="center"/>
          </w:tcPr>
          <w:p w14:paraId="563F5F50" w14:textId="77777777" w:rsidR="001D3D2F" w:rsidRDefault="001D3D2F" w:rsidP="001D3D2F">
            <w:pPr>
              <w:jc w:val="right"/>
              <w:rPr>
                <w:color w:val="000000"/>
              </w:rPr>
            </w:pPr>
            <w:r>
              <w:rPr>
                <w:color w:val="000000"/>
              </w:rPr>
              <w:t>490,8</w:t>
            </w:r>
          </w:p>
        </w:tc>
      </w:tr>
      <w:tr w:rsidR="001D3D2F" w:rsidRPr="00967DC1" w14:paraId="34023A36" w14:textId="77777777" w:rsidTr="001D3D2F">
        <w:trPr>
          <w:trHeight w:val="300"/>
        </w:trPr>
        <w:tc>
          <w:tcPr>
            <w:tcW w:w="2460" w:type="dxa"/>
            <w:tcBorders>
              <w:top w:val="nil"/>
              <w:left w:val="single" w:sz="4" w:space="0" w:color="auto"/>
              <w:bottom w:val="single" w:sz="4" w:space="0" w:color="auto"/>
              <w:right w:val="single" w:sz="4" w:space="0" w:color="auto"/>
            </w:tcBorders>
            <w:shd w:val="clear" w:color="auto" w:fill="auto"/>
            <w:vAlign w:val="center"/>
          </w:tcPr>
          <w:p w14:paraId="042E6C7C" w14:textId="77777777" w:rsidR="001D3D2F" w:rsidRPr="00967DC1" w:rsidRDefault="001D3D2F" w:rsidP="001D3D2F">
            <w:pPr>
              <w:jc w:val="left"/>
              <w:rPr>
                <w:color w:val="000000"/>
                <w:sz w:val="22"/>
                <w:szCs w:val="22"/>
              </w:rPr>
            </w:pPr>
            <w:proofErr w:type="spellStart"/>
            <w:r>
              <w:rPr>
                <w:color w:val="000000"/>
                <w:sz w:val="22"/>
                <w:szCs w:val="22"/>
              </w:rPr>
              <w:t>Бели</w:t>
            </w:r>
            <w:proofErr w:type="spellEnd"/>
            <w:r>
              <w:rPr>
                <w:color w:val="000000"/>
                <w:sz w:val="22"/>
                <w:szCs w:val="22"/>
              </w:rPr>
              <w:t xml:space="preserve"> </w:t>
            </w:r>
            <w:proofErr w:type="spellStart"/>
            <w:r>
              <w:rPr>
                <w:color w:val="000000"/>
                <w:sz w:val="22"/>
                <w:szCs w:val="22"/>
              </w:rPr>
              <w:t>јасен</w:t>
            </w:r>
            <w:proofErr w:type="spellEnd"/>
          </w:p>
        </w:tc>
        <w:tc>
          <w:tcPr>
            <w:tcW w:w="1260" w:type="dxa"/>
            <w:tcBorders>
              <w:top w:val="nil"/>
              <w:left w:val="nil"/>
              <w:bottom w:val="single" w:sz="4" w:space="0" w:color="auto"/>
              <w:right w:val="single" w:sz="4" w:space="0" w:color="auto"/>
            </w:tcBorders>
            <w:shd w:val="clear" w:color="auto" w:fill="auto"/>
            <w:vAlign w:val="center"/>
          </w:tcPr>
          <w:p w14:paraId="040472EB" w14:textId="77777777" w:rsidR="001D3D2F" w:rsidRDefault="001D3D2F" w:rsidP="001D3D2F">
            <w:pPr>
              <w:jc w:val="right"/>
              <w:rPr>
                <w:color w:val="000000"/>
              </w:rPr>
            </w:pPr>
            <w:r>
              <w:rPr>
                <w:color w:val="000000"/>
              </w:rPr>
              <w:t> </w:t>
            </w:r>
          </w:p>
        </w:tc>
        <w:tc>
          <w:tcPr>
            <w:tcW w:w="1200" w:type="dxa"/>
            <w:tcBorders>
              <w:top w:val="nil"/>
              <w:left w:val="nil"/>
              <w:bottom w:val="single" w:sz="4" w:space="0" w:color="auto"/>
              <w:right w:val="single" w:sz="4" w:space="0" w:color="auto"/>
            </w:tcBorders>
            <w:shd w:val="clear" w:color="auto" w:fill="auto"/>
            <w:vAlign w:val="center"/>
          </w:tcPr>
          <w:p w14:paraId="39B958BE" w14:textId="77777777" w:rsidR="001D3D2F" w:rsidRDefault="001D3D2F" w:rsidP="001D3D2F">
            <w:pPr>
              <w:jc w:val="right"/>
              <w:rPr>
                <w:color w:val="000000"/>
              </w:rPr>
            </w:pPr>
            <w:r>
              <w:rPr>
                <w:color w:val="000000"/>
              </w:rPr>
              <w:t> </w:t>
            </w:r>
          </w:p>
        </w:tc>
        <w:tc>
          <w:tcPr>
            <w:tcW w:w="1240" w:type="dxa"/>
            <w:tcBorders>
              <w:top w:val="nil"/>
              <w:left w:val="nil"/>
              <w:bottom w:val="single" w:sz="4" w:space="0" w:color="auto"/>
              <w:right w:val="single" w:sz="4" w:space="0" w:color="auto"/>
            </w:tcBorders>
            <w:shd w:val="clear" w:color="auto" w:fill="auto"/>
            <w:vAlign w:val="center"/>
          </w:tcPr>
          <w:p w14:paraId="168E53C8" w14:textId="77777777" w:rsidR="001D3D2F" w:rsidRDefault="001D3D2F" w:rsidP="001D3D2F">
            <w:pPr>
              <w:jc w:val="right"/>
              <w:rPr>
                <w:color w:val="000000"/>
              </w:rPr>
            </w:pPr>
            <w:r>
              <w:rPr>
                <w:color w:val="000000"/>
              </w:rPr>
              <w:t> </w:t>
            </w:r>
          </w:p>
        </w:tc>
        <w:tc>
          <w:tcPr>
            <w:tcW w:w="1240" w:type="dxa"/>
            <w:tcBorders>
              <w:top w:val="nil"/>
              <w:left w:val="nil"/>
              <w:bottom w:val="single" w:sz="4" w:space="0" w:color="auto"/>
              <w:right w:val="single" w:sz="4" w:space="0" w:color="auto"/>
            </w:tcBorders>
            <w:shd w:val="clear" w:color="auto" w:fill="auto"/>
            <w:vAlign w:val="center"/>
          </w:tcPr>
          <w:p w14:paraId="6D30E291" w14:textId="77777777" w:rsidR="001D3D2F" w:rsidRDefault="001D3D2F" w:rsidP="001D3D2F">
            <w:pPr>
              <w:jc w:val="right"/>
              <w:rPr>
                <w:color w:val="000000"/>
              </w:rPr>
            </w:pPr>
            <w:r>
              <w:rPr>
                <w:color w:val="000000"/>
              </w:rPr>
              <w:t>126,5</w:t>
            </w:r>
          </w:p>
        </w:tc>
        <w:tc>
          <w:tcPr>
            <w:tcW w:w="1220" w:type="dxa"/>
            <w:tcBorders>
              <w:top w:val="nil"/>
              <w:left w:val="nil"/>
              <w:bottom w:val="single" w:sz="4" w:space="0" w:color="auto"/>
              <w:right w:val="single" w:sz="4" w:space="0" w:color="auto"/>
            </w:tcBorders>
            <w:shd w:val="clear" w:color="auto" w:fill="auto"/>
            <w:vAlign w:val="center"/>
          </w:tcPr>
          <w:p w14:paraId="0770B663" w14:textId="77777777" w:rsidR="001D3D2F" w:rsidRDefault="001D3D2F" w:rsidP="001D3D2F">
            <w:pPr>
              <w:jc w:val="right"/>
              <w:rPr>
                <w:color w:val="000000"/>
              </w:rPr>
            </w:pPr>
            <w:r>
              <w:rPr>
                <w:color w:val="000000"/>
              </w:rPr>
              <w:t>1.705,7</w:t>
            </w:r>
          </w:p>
        </w:tc>
        <w:tc>
          <w:tcPr>
            <w:tcW w:w="1260" w:type="dxa"/>
            <w:tcBorders>
              <w:top w:val="nil"/>
              <w:left w:val="nil"/>
              <w:bottom w:val="single" w:sz="4" w:space="0" w:color="auto"/>
              <w:right w:val="single" w:sz="4" w:space="0" w:color="auto"/>
            </w:tcBorders>
            <w:shd w:val="clear" w:color="auto" w:fill="auto"/>
            <w:vAlign w:val="center"/>
          </w:tcPr>
          <w:p w14:paraId="0A11A20D" w14:textId="77777777" w:rsidR="001D3D2F" w:rsidRDefault="001D3D2F" w:rsidP="001D3D2F">
            <w:pPr>
              <w:jc w:val="right"/>
              <w:rPr>
                <w:color w:val="000000"/>
              </w:rPr>
            </w:pPr>
            <w:r>
              <w:rPr>
                <w:color w:val="000000"/>
              </w:rPr>
              <w:t>1.579,2</w:t>
            </w:r>
          </w:p>
        </w:tc>
        <w:tc>
          <w:tcPr>
            <w:tcW w:w="1260" w:type="dxa"/>
            <w:tcBorders>
              <w:top w:val="nil"/>
              <w:left w:val="nil"/>
              <w:bottom w:val="single" w:sz="4" w:space="0" w:color="auto"/>
              <w:right w:val="single" w:sz="4" w:space="0" w:color="auto"/>
            </w:tcBorders>
            <w:shd w:val="clear" w:color="auto" w:fill="auto"/>
            <w:vAlign w:val="center"/>
          </w:tcPr>
          <w:p w14:paraId="61827508" w14:textId="77777777" w:rsidR="001D3D2F" w:rsidRDefault="001D3D2F" w:rsidP="001D3D2F">
            <w:pPr>
              <w:jc w:val="right"/>
              <w:rPr>
                <w:color w:val="000000"/>
              </w:rPr>
            </w:pPr>
            <w:r>
              <w:rPr>
                <w:color w:val="000000"/>
              </w:rPr>
              <w:t>1.705,7</w:t>
            </w:r>
          </w:p>
        </w:tc>
        <w:tc>
          <w:tcPr>
            <w:tcW w:w="1260" w:type="dxa"/>
            <w:tcBorders>
              <w:top w:val="nil"/>
              <w:left w:val="nil"/>
              <w:bottom w:val="single" w:sz="4" w:space="0" w:color="auto"/>
              <w:right w:val="single" w:sz="4" w:space="0" w:color="auto"/>
            </w:tcBorders>
            <w:shd w:val="clear" w:color="auto" w:fill="auto"/>
            <w:vAlign w:val="center"/>
          </w:tcPr>
          <w:p w14:paraId="64D0A978" w14:textId="77777777" w:rsidR="001D3D2F" w:rsidRDefault="001D3D2F" w:rsidP="001D3D2F">
            <w:pPr>
              <w:jc w:val="right"/>
              <w:rPr>
                <w:color w:val="000000"/>
              </w:rPr>
            </w:pPr>
            <w:r>
              <w:rPr>
                <w:color w:val="000000"/>
              </w:rPr>
              <w:t>25,3</w:t>
            </w:r>
          </w:p>
        </w:tc>
      </w:tr>
      <w:tr w:rsidR="001D3D2F" w:rsidRPr="00967DC1" w14:paraId="529BDE2E" w14:textId="77777777" w:rsidTr="001D3D2F">
        <w:trPr>
          <w:trHeight w:val="300"/>
        </w:trPr>
        <w:tc>
          <w:tcPr>
            <w:tcW w:w="2460" w:type="dxa"/>
            <w:tcBorders>
              <w:top w:val="nil"/>
              <w:left w:val="single" w:sz="4" w:space="0" w:color="auto"/>
              <w:bottom w:val="single" w:sz="4" w:space="0" w:color="auto"/>
              <w:right w:val="single" w:sz="4" w:space="0" w:color="auto"/>
            </w:tcBorders>
            <w:shd w:val="clear" w:color="auto" w:fill="auto"/>
            <w:vAlign w:val="center"/>
          </w:tcPr>
          <w:p w14:paraId="547FE662" w14:textId="77777777" w:rsidR="001D3D2F" w:rsidRPr="00967DC1" w:rsidRDefault="001D3D2F" w:rsidP="001D3D2F">
            <w:pPr>
              <w:jc w:val="left"/>
              <w:rPr>
                <w:color w:val="000000"/>
                <w:sz w:val="22"/>
                <w:szCs w:val="22"/>
              </w:rPr>
            </w:pPr>
            <w:proofErr w:type="spellStart"/>
            <w:r>
              <w:rPr>
                <w:color w:val="000000"/>
                <w:sz w:val="22"/>
                <w:szCs w:val="22"/>
              </w:rPr>
              <w:t>Јавор</w:t>
            </w:r>
            <w:proofErr w:type="spellEnd"/>
          </w:p>
        </w:tc>
        <w:tc>
          <w:tcPr>
            <w:tcW w:w="1260" w:type="dxa"/>
            <w:tcBorders>
              <w:top w:val="nil"/>
              <w:left w:val="nil"/>
              <w:bottom w:val="single" w:sz="4" w:space="0" w:color="auto"/>
              <w:right w:val="single" w:sz="4" w:space="0" w:color="auto"/>
            </w:tcBorders>
            <w:shd w:val="clear" w:color="auto" w:fill="auto"/>
            <w:vAlign w:val="center"/>
          </w:tcPr>
          <w:p w14:paraId="49B6235B" w14:textId="77777777" w:rsidR="001D3D2F" w:rsidRDefault="001D3D2F" w:rsidP="001D3D2F">
            <w:pPr>
              <w:jc w:val="right"/>
              <w:rPr>
                <w:color w:val="000000"/>
              </w:rPr>
            </w:pPr>
            <w:r>
              <w:rPr>
                <w:color w:val="000000"/>
              </w:rPr>
              <w:t> </w:t>
            </w:r>
          </w:p>
        </w:tc>
        <w:tc>
          <w:tcPr>
            <w:tcW w:w="1200" w:type="dxa"/>
            <w:tcBorders>
              <w:top w:val="nil"/>
              <w:left w:val="nil"/>
              <w:bottom w:val="single" w:sz="4" w:space="0" w:color="auto"/>
              <w:right w:val="single" w:sz="4" w:space="0" w:color="auto"/>
            </w:tcBorders>
            <w:shd w:val="clear" w:color="auto" w:fill="auto"/>
            <w:vAlign w:val="center"/>
          </w:tcPr>
          <w:p w14:paraId="6B772728" w14:textId="77777777" w:rsidR="001D3D2F" w:rsidRDefault="001D3D2F" w:rsidP="001D3D2F">
            <w:pPr>
              <w:jc w:val="right"/>
              <w:rPr>
                <w:color w:val="000000"/>
              </w:rPr>
            </w:pPr>
            <w:r>
              <w:rPr>
                <w:color w:val="000000"/>
              </w:rPr>
              <w:t> </w:t>
            </w:r>
          </w:p>
        </w:tc>
        <w:tc>
          <w:tcPr>
            <w:tcW w:w="1240" w:type="dxa"/>
            <w:tcBorders>
              <w:top w:val="nil"/>
              <w:left w:val="nil"/>
              <w:bottom w:val="single" w:sz="4" w:space="0" w:color="auto"/>
              <w:right w:val="single" w:sz="4" w:space="0" w:color="auto"/>
            </w:tcBorders>
            <w:shd w:val="clear" w:color="auto" w:fill="auto"/>
            <w:vAlign w:val="center"/>
          </w:tcPr>
          <w:p w14:paraId="55262636" w14:textId="77777777" w:rsidR="001D3D2F" w:rsidRDefault="001D3D2F" w:rsidP="001D3D2F">
            <w:pPr>
              <w:jc w:val="right"/>
              <w:rPr>
                <w:color w:val="000000"/>
              </w:rPr>
            </w:pPr>
            <w:r>
              <w:rPr>
                <w:color w:val="000000"/>
              </w:rPr>
              <w:t> </w:t>
            </w:r>
          </w:p>
        </w:tc>
        <w:tc>
          <w:tcPr>
            <w:tcW w:w="1240" w:type="dxa"/>
            <w:tcBorders>
              <w:top w:val="nil"/>
              <w:left w:val="nil"/>
              <w:bottom w:val="single" w:sz="4" w:space="0" w:color="auto"/>
              <w:right w:val="single" w:sz="4" w:space="0" w:color="auto"/>
            </w:tcBorders>
            <w:shd w:val="clear" w:color="auto" w:fill="auto"/>
            <w:vAlign w:val="center"/>
          </w:tcPr>
          <w:p w14:paraId="3394C90C" w14:textId="77777777" w:rsidR="001D3D2F" w:rsidRDefault="001D3D2F" w:rsidP="001D3D2F">
            <w:pPr>
              <w:jc w:val="right"/>
              <w:rPr>
                <w:color w:val="000000"/>
              </w:rPr>
            </w:pPr>
            <w:r>
              <w:rPr>
                <w:color w:val="000000"/>
              </w:rPr>
              <w:t>25,0</w:t>
            </w:r>
          </w:p>
        </w:tc>
        <w:tc>
          <w:tcPr>
            <w:tcW w:w="1220" w:type="dxa"/>
            <w:tcBorders>
              <w:top w:val="nil"/>
              <w:left w:val="nil"/>
              <w:bottom w:val="single" w:sz="4" w:space="0" w:color="auto"/>
              <w:right w:val="single" w:sz="4" w:space="0" w:color="auto"/>
            </w:tcBorders>
            <w:shd w:val="clear" w:color="auto" w:fill="auto"/>
            <w:vAlign w:val="center"/>
          </w:tcPr>
          <w:p w14:paraId="6DF1AC9F" w14:textId="77777777" w:rsidR="001D3D2F" w:rsidRDefault="001D3D2F" w:rsidP="001D3D2F">
            <w:pPr>
              <w:jc w:val="right"/>
              <w:rPr>
                <w:color w:val="000000"/>
              </w:rPr>
            </w:pPr>
            <w:r>
              <w:rPr>
                <w:color w:val="000000"/>
              </w:rPr>
              <w:t>185,4</w:t>
            </w:r>
          </w:p>
        </w:tc>
        <w:tc>
          <w:tcPr>
            <w:tcW w:w="1260" w:type="dxa"/>
            <w:tcBorders>
              <w:top w:val="nil"/>
              <w:left w:val="nil"/>
              <w:bottom w:val="single" w:sz="4" w:space="0" w:color="auto"/>
              <w:right w:val="single" w:sz="4" w:space="0" w:color="auto"/>
            </w:tcBorders>
            <w:shd w:val="clear" w:color="auto" w:fill="auto"/>
            <w:vAlign w:val="center"/>
          </w:tcPr>
          <w:p w14:paraId="6B7832BD" w14:textId="77777777" w:rsidR="001D3D2F" w:rsidRDefault="001D3D2F" w:rsidP="001D3D2F">
            <w:pPr>
              <w:jc w:val="right"/>
              <w:rPr>
                <w:color w:val="000000"/>
              </w:rPr>
            </w:pPr>
            <w:r>
              <w:rPr>
                <w:color w:val="000000"/>
              </w:rPr>
              <w:t>160,4</w:t>
            </w:r>
          </w:p>
        </w:tc>
        <w:tc>
          <w:tcPr>
            <w:tcW w:w="1260" w:type="dxa"/>
            <w:tcBorders>
              <w:top w:val="nil"/>
              <w:left w:val="nil"/>
              <w:bottom w:val="single" w:sz="4" w:space="0" w:color="auto"/>
              <w:right w:val="single" w:sz="4" w:space="0" w:color="auto"/>
            </w:tcBorders>
            <w:shd w:val="clear" w:color="auto" w:fill="auto"/>
            <w:vAlign w:val="center"/>
          </w:tcPr>
          <w:p w14:paraId="7D3F7AE9" w14:textId="77777777" w:rsidR="001D3D2F" w:rsidRDefault="001D3D2F" w:rsidP="001D3D2F">
            <w:pPr>
              <w:jc w:val="right"/>
              <w:rPr>
                <w:color w:val="000000"/>
              </w:rPr>
            </w:pPr>
            <w:r>
              <w:rPr>
                <w:color w:val="000000"/>
              </w:rPr>
              <w:t>185,4</w:t>
            </w:r>
          </w:p>
        </w:tc>
        <w:tc>
          <w:tcPr>
            <w:tcW w:w="1260" w:type="dxa"/>
            <w:tcBorders>
              <w:top w:val="nil"/>
              <w:left w:val="nil"/>
              <w:bottom w:val="single" w:sz="4" w:space="0" w:color="auto"/>
              <w:right w:val="single" w:sz="4" w:space="0" w:color="auto"/>
            </w:tcBorders>
            <w:shd w:val="clear" w:color="auto" w:fill="auto"/>
            <w:vAlign w:val="center"/>
          </w:tcPr>
          <w:p w14:paraId="075B3F66" w14:textId="77777777" w:rsidR="001D3D2F" w:rsidRDefault="001D3D2F" w:rsidP="001D3D2F">
            <w:pPr>
              <w:jc w:val="right"/>
              <w:rPr>
                <w:color w:val="000000"/>
              </w:rPr>
            </w:pPr>
            <w:r>
              <w:rPr>
                <w:color w:val="000000"/>
              </w:rPr>
              <w:t>5,0</w:t>
            </w:r>
          </w:p>
        </w:tc>
      </w:tr>
      <w:tr w:rsidR="001D3D2F" w:rsidRPr="00967DC1" w14:paraId="590D4FF7" w14:textId="77777777" w:rsidTr="001D3D2F">
        <w:trPr>
          <w:trHeight w:val="300"/>
        </w:trPr>
        <w:tc>
          <w:tcPr>
            <w:tcW w:w="2460" w:type="dxa"/>
            <w:tcBorders>
              <w:top w:val="nil"/>
              <w:left w:val="single" w:sz="4" w:space="0" w:color="auto"/>
              <w:bottom w:val="single" w:sz="4" w:space="0" w:color="auto"/>
              <w:right w:val="single" w:sz="4" w:space="0" w:color="auto"/>
            </w:tcBorders>
            <w:shd w:val="clear" w:color="auto" w:fill="auto"/>
            <w:vAlign w:val="center"/>
          </w:tcPr>
          <w:p w14:paraId="40A77868" w14:textId="77777777" w:rsidR="001D3D2F" w:rsidRPr="00967DC1" w:rsidRDefault="001D3D2F" w:rsidP="001D3D2F">
            <w:pPr>
              <w:jc w:val="left"/>
              <w:rPr>
                <w:color w:val="000000"/>
                <w:sz w:val="22"/>
                <w:szCs w:val="22"/>
              </w:rPr>
            </w:pPr>
            <w:proofErr w:type="spellStart"/>
            <w:r>
              <w:rPr>
                <w:color w:val="000000"/>
                <w:sz w:val="22"/>
                <w:szCs w:val="22"/>
              </w:rPr>
              <w:t>Кестен</w:t>
            </w:r>
            <w:proofErr w:type="spellEnd"/>
          </w:p>
        </w:tc>
        <w:tc>
          <w:tcPr>
            <w:tcW w:w="1260" w:type="dxa"/>
            <w:tcBorders>
              <w:top w:val="nil"/>
              <w:left w:val="nil"/>
              <w:bottom w:val="single" w:sz="4" w:space="0" w:color="auto"/>
              <w:right w:val="single" w:sz="4" w:space="0" w:color="auto"/>
            </w:tcBorders>
            <w:shd w:val="clear" w:color="auto" w:fill="auto"/>
            <w:vAlign w:val="center"/>
          </w:tcPr>
          <w:p w14:paraId="73C3049F" w14:textId="77777777" w:rsidR="001D3D2F" w:rsidRDefault="001D3D2F" w:rsidP="001D3D2F">
            <w:pPr>
              <w:jc w:val="right"/>
              <w:rPr>
                <w:color w:val="000000"/>
              </w:rPr>
            </w:pPr>
            <w:r>
              <w:rPr>
                <w:color w:val="000000"/>
              </w:rPr>
              <w:t>59,8</w:t>
            </w:r>
          </w:p>
        </w:tc>
        <w:tc>
          <w:tcPr>
            <w:tcW w:w="1200" w:type="dxa"/>
            <w:tcBorders>
              <w:top w:val="nil"/>
              <w:left w:val="nil"/>
              <w:bottom w:val="single" w:sz="4" w:space="0" w:color="auto"/>
              <w:right w:val="single" w:sz="4" w:space="0" w:color="auto"/>
            </w:tcBorders>
            <w:shd w:val="clear" w:color="auto" w:fill="auto"/>
            <w:vAlign w:val="center"/>
          </w:tcPr>
          <w:p w14:paraId="1B95359C" w14:textId="77777777" w:rsidR="001D3D2F" w:rsidRDefault="001D3D2F" w:rsidP="001D3D2F">
            <w:pPr>
              <w:jc w:val="right"/>
              <w:rPr>
                <w:color w:val="000000"/>
              </w:rPr>
            </w:pPr>
            <w:r>
              <w:rPr>
                <w:color w:val="000000"/>
              </w:rPr>
              <w:t>0,3</w:t>
            </w:r>
          </w:p>
        </w:tc>
        <w:tc>
          <w:tcPr>
            <w:tcW w:w="1240" w:type="dxa"/>
            <w:tcBorders>
              <w:top w:val="nil"/>
              <w:left w:val="nil"/>
              <w:bottom w:val="single" w:sz="4" w:space="0" w:color="auto"/>
              <w:right w:val="single" w:sz="4" w:space="0" w:color="auto"/>
            </w:tcBorders>
            <w:shd w:val="clear" w:color="auto" w:fill="auto"/>
            <w:vAlign w:val="center"/>
          </w:tcPr>
          <w:p w14:paraId="4636603D" w14:textId="77777777" w:rsidR="001D3D2F" w:rsidRDefault="001D3D2F" w:rsidP="001D3D2F">
            <w:pPr>
              <w:jc w:val="right"/>
              <w:rPr>
                <w:color w:val="000000"/>
              </w:rPr>
            </w:pPr>
            <w:r>
              <w:rPr>
                <w:color w:val="000000"/>
              </w:rPr>
              <w:t> </w:t>
            </w:r>
          </w:p>
        </w:tc>
        <w:tc>
          <w:tcPr>
            <w:tcW w:w="1240" w:type="dxa"/>
            <w:tcBorders>
              <w:top w:val="nil"/>
              <w:left w:val="nil"/>
              <w:bottom w:val="single" w:sz="4" w:space="0" w:color="auto"/>
              <w:right w:val="single" w:sz="4" w:space="0" w:color="auto"/>
            </w:tcBorders>
            <w:shd w:val="clear" w:color="auto" w:fill="auto"/>
            <w:vAlign w:val="center"/>
          </w:tcPr>
          <w:p w14:paraId="2F16D156" w14:textId="77777777" w:rsidR="001D3D2F" w:rsidRDefault="001D3D2F" w:rsidP="001D3D2F">
            <w:pPr>
              <w:jc w:val="right"/>
              <w:rPr>
                <w:color w:val="000000"/>
              </w:rPr>
            </w:pPr>
            <w:r>
              <w:rPr>
                <w:color w:val="000000"/>
              </w:rPr>
              <w:t>61,3</w:t>
            </w:r>
          </w:p>
        </w:tc>
        <w:tc>
          <w:tcPr>
            <w:tcW w:w="1220" w:type="dxa"/>
            <w:tcBorders>
              <w:top w:val="nil"/>
              <w:left w:val="nil"/>
              <w:bottom w:val="single" w:sz="4" w:space="0" w:color="auto"/>
              <w:right w:val="single" w:sz="4" w:space="0" w:color="auto"/>
            </w:tcBorders>
            <w:shd w:val="clear" w:color="auto" w:fill="auto"/>
            <w:vAlign w:val="center"/>
          </w:tcPr>
          <w:p w14:paraId="1969AD88" w14:textId="77777777" w:rsidR="001D3D2F" w:rsidRDefault="001D3D2F" w:rsidP="001D3D2F">
            <w:pPr>
              <w:jc w:val="right"/>
              <w:rPr>
                <w:color w:val="000000"/>
              </w:rPr>
            </w:pPr>
            <w:r>
              <w:rPr>
                <w:color w:val="000000"/>
              </w:rPr>
              <w:t> </w:t>
            </w:r>
          </w:p>
        </w:tc>
        <w:tc>
          <w:tcPr>
            <w:tcW w:w="1260" w:type="dxa"/>
            <w:tcBorders>
              <w:top w:val="nil"/>
              <w:left w:val="nil"/>
              <w:bottom w:val="single" w:sz="4" w:space="0" w:color="auto"/>
              <w:right w:val="single" w:sz="4" w:space="0" w:color="auto"/>
            </w:tcBorders>
            <w:shd w:val="clear" w:color="auto" w:fill="auto"/>
            <w:vAlign w:val="center"/>
          </w:tcPr>
          <w:p w14:paraId="0632F35B" w14:textId="77777777" w:rsidR="001D3D2F" w:rsidRDefault="001D3D2F" w:rsidP="001D3D2F">
            <w:pPr>
              <w:jc w:val="right"/>
              <w:rPr>
                <w:color w:val="000000"/>
              </w:rPr>
            </w:pPr>
            <w:r>
              <w:rPr>
                <w:color w:val="000000"/>
              </w:rPr>
              <w:t>-61,3</w:t>
            </w:r>
          </w:p>
        </w:tc>
        <w:tc>
          <w:tcPr>
            <w:tcW w:w="1260" w:type="dxa"/>
            <w:tcBorders>
              <w:top w:val="nil"/>
              <w:left w:val="nil"/>
              <w:bottom w:val="single" w:sz="4" w:space="0" w:color="auto"/>
              <w:right w:val="single" w:sz="4" w:space="0" w:color="auto"/>
            </w:tcBorders>
            <w:shd w:val="clear" w:color="auto" w:fill="auto"/>
            <w:vAlign w:val="center"/>
          </w:tcPr>
          <w:p w14:paraId="6BAE9F55" w14:textId="77777777" w:rsidR="001D3D2F" w:rsidRDefault="001D3D2F" w:rsidP="001D3D2F">
            <w:pPr>
              <w:jc w:val="right"/>
              <w:rPr>
                <w:color w:val="000000"/>
              </w:rPr>
            </w:pPr>
            <w:r>
              <w:rPr>
                <w:color w:val="000000"/>
              </w:rPr>
              <w:t>-59,8</w:t>
            </w:r>
          </w:p>
        </w:tc>
        <w:tc>
          <w:tcPr>
            <w:tcW w:w="1260" w:type="dxa"/>
            <w:tcBorders>
              <w:top w:val="nil"/>
              <w:left w:val="nil"/>
              <w:bottom w:val="single" w:sz="4" w:space="0" w:color="auto"/>
              <w:right w:val="single" w:sz="4" w:space="0" w:color="auto"/>
            </w:tcBorders>
            <w:shd w:val="clear" w:color="auto" w:fill="auto"/>
            <w:vAlign w:val="center"/>
          </w:tcPr>
          <w:p w14:paraId="25235F57" w14:textId="77777777" w:rsidR="001D3D2F" w:rsidRDefault="001D3D2F" w:rsidP="001D3D2F">
            <w:pPr>
              <w:jc w:val="right"/>
              <w:rPr>
                <w:color w:val="000000"/>
              </w:rPr>
            </w:pPr>
            <w:r>
              <w:rPr>
                <w:color w:val="000000"/>
              </w:rPr>
              <w:t> </w:t>
            </w:r>
          </w:p>
        </w:tc>
      </w:tr>
      <w:tr w:rsidR="001D3D2F" w:rsidRPr="00967DC1" w14:paraId="47F3E4AD" w14:textId="77777777" w:rsidTr="001D3D2F">
        <w:trPr>
          <w:trHeight w:val="300"/>
        </w:trPr>
        <w:tc>
          <w:tcPr>
            <w:tcW w:w="2460" w:type="dxa"/>
            <w:tcBorders>
              <w:top w:val="nil"/>
              <w:left w:val="single" w:sz="4" w:space="0" w:color="auto"/>
              <w:bottom w:val="single" w:sz="4" w:space="0" w:color="auto"/>
              <w:right w:val="single" w:sz="4" w:space="0" w:color="auto"/>
            </w:tcBorders>
            <w:shd w:val="clear" w:color="auto" w:fill="auto"/>
            <w:vAlign w:val="center"/>
          </w:tcPr>
          <w:p w14:paraId="6EC19BE2" w14:textId="77777777" w:rsidR="001D3D2F" w:rsidRPr="00967DC1" w:rsidRDefault="001D3D2F" w:rsidP="001D3D2F">
            <w:pPr>
              <w:jc w:val="left"/>
              <w:rPr>
                <w:color w:val="000000"/>
                <w:sz w:val="22"/>
                <w:szCs w:val="22"/>
              </w:rPr>
            </w:pPr>
            <w:proofErr w:type="spellStart"/>
            <w:r>
              <w:rPr>
                <w:color w:val="000000"/>
                <w:sz w:val="22"/>
                <w:szCs w:val="22"/>
              </w:rPr>
              <w:t>Багрем</w:t>
            </w:r>
            <w:proofErr w:type="spellEnd"/>
          </w:p>
        </w:tc>
        <w:tc>
          <w:tcPr>
            <w:tcW w:w="1260" w:type="dxa"/>
            <w:tcBorders>
              <w:top w:val="nil"/>
              <w:left w:val="nil"/>
              <w:bottom w:val="single" w:sz="4" w:space="0" w:color="auto"/>
              <w:right w:val="single" w:sz="4" w:space="0" w:color="auto"/>
            </w:tcBorders>
            <w:shd w:val="clear" w:color="auto" w:fill="auto"/>
            <w:vAlign w:val="center"/>
          </w:tcPr>
          <w:p w14:paraId="14860F30" w14:textId="77777777" w:rsidR="001D3D2F" w:rsidRDefault="001D3D2F" w:rsidP="001D3D2F">
            <w:pPr>
              <w:jc w:val="right"/>
              <w:rPr>
                <w:color w:val="000000"/>
              </w:rPr>
            </w:pPr>
            <w:r>
              <w:rPr>
                <w:color w:val="000000"/>
              </w:rPr>
              <w:t>32.558,7</w:t>
            </w:r>
          </w:p>
        </w:tc>
        <w:tc>
          <w:tcPr>
            <w:tcW w:w="1200" w:type="dxa"/>
            <w:tcBorders>
              <w:top w:val="nil"/>
              <w:left w:val="nil"/>
              <w:bottom w:val="single" w:sz="4" w:space="0" w:color="auto"/>
              <w:right w:val="single" w:sz="4" w:space="0" w:color="auto"/>
            </w:tcBorders>
            <w:shd w:val="clear" w:color="auto" w:fill="auto"/>
            <w:vAlign w:val="center"/>
          </w:tcPr>
          <w:p w14:paraId="76014F12" w14:textId="77777777" w:rsidR="001D3D2F" w:rsidRDefault="001D3D2F" w:rsidP="001D3D2F">
            <w:pPr>
              <w:jc w:val="right"/>
              <w:rPr>
                <w:color w:val="000000"/>
              </w:rPr>
            </w:pPr>
            <w:r>
              <w:rPr>
                <w:color w:val="000000"/>
              </w:rPr>
              <w:t>1.411,4</w:t>
            </w:r>
          </w:p>
        </w:tc>
        <w:tc>
          <w:tcPr>
            <w:tcW w:w="1240" w:type="dxa"/>
            <w:tcBorders>
              <w:top w:val="nil"/>
              <w:left w:val="nil"/>
              <w:bottom w:val="single" w:sz="4" w:space="0" w:color="auto"/>
              <w:right w:val="single" w:sz="4" w:space="0" w:color="auto"/>
            </w:tcBorders>
            <w:shd w:val="clear" w:color="auto" w:fill="auto"/>
            <w:vAlign w:val="center"/>
          </w:tcPr>
          <w:p w14:paraId="2B434CF1" w14:textId="77777777" w:rsidR="001D3D2F" w:rsidRDefault="001D3D2F" w:rsidP="001D3D2F">
            <w:pPr>
              <w:jc w:val="right"/>
              <w:rPr>
                <w:color w:val="000000"/>
              </w:rPr>
            </w:pPr>
            <w:r>
              <w:rPr>
                <w:color w:val="000000"/>
              </w:rPr>
              <w:t>10.912,2</w:t>
            </w:r>
          </w:p>
        </w:tc>
        <w:tc>
          <w:tcPr>
            <w:tcW w:w="1240" w:type="dxa"/>
            <w:tcBorders>
              <w:top w:val="nil"/>
              <w:left w:val="nil"/>
              <w:bottom w:val="single" w:sz="4" w:space="0" w:color="auto"/>
              <w:right w:val="single" w:sz="4" w:space="0" w:color="auto"/>
            </w:tcBorders>
            <w:shd w:val="clear" w:color="auto" w:fill="auto"/>
            <w:vAlign w:val="center"/>
          </w:tcPr>
          <w:p w14:paraId="4FEB8680" w14:textId="77777777" w:rsidR="001D3D2F" w:rsidRDefault="001D3D2F" w:rsidP="001D3D2F">
            <w:pPr>
              <w:jc w:val="right"/>
              <w:rPr>
                <w:color w:val="000000"/>
              </w:rPr>
            </w:pPr>
            <w:r>
              <w:rPr>
                <w:color w:val="000000"/>
              </w:rPr>
              <w:t>35.064,5</w:t>
            </w:r>
          </w:p>
        </w:tc>
        <w:tc>
          <w:tcPr>
            <w:tcW w:w="1220" w:type="dxa"/>
            <w:tcBorders>
              <w:top w:val="nil"/>
              <w:left w:val="nil"/>
              <w:bottom w:val="single" w:sz="4" w:space="0" w:color="auto"/>
              <w:right w:val="single" w:sz="4" w:space="0" w:color="auto"/>
            </w:tcBorders>
            <w:shd w:val="clear" w:color="auto" w:fill="auto"/>
            <w:vAlign w:val="center"/>
          </w:tcPr>
          <w:p w14:paraId="1993CB3F" w14:textId="77777777" w:rsidR="001D3D2F" w:rsidRDefault="001D3D2F" w:rsidP="001D3D2F">
            <w:pPr>
              <w:jc w:val="right"/>
              <w:rPr>
                <w:color w:val="000000"/>
              </w:rPr>
            </w:pPr>
            <w:r>
              <w:rPr>
                <w:color w:val="000000"/>
              </w:rPr>
              <w:t>36.485,3</w:t>
            </w:r>
          </w:p>
        </w:tc>
        <w:tc>
          <w:tcPr>
            <w:tcW w:w="1260" w:type="dxa"/>
            <w:tcBorders>
              <w:top w:val="nil"/>
              <w:left w:val="nil"/>
              <w:bottom w:val="single" w:sz="4" w:space="0" w:color="auto"/>
              <w:right w:val="single" w:sz="4" w:space="0" w:color="auto"/>
            </w:tcBorders>
            <w:shd w:val="clear" w:color="auto" w:fill="auto"/>
            <w:vAlign w:val="center"/>
          </w:tcPr>
          <w:p w14:paraId="55E8F532" w14:textId="77777777" w:rsidR="001D3D2F" w:rsidRDefault="001D3D2F" w:rsidP="001D3D2F">
            <w:pPr>
              <w:jc w:val="right"/>
              <w:rPr>
                <w:color w:val="000000"/>
              </w:rPr>
            </w:pPr>
            <w:r>
              <w:rPr>
                <w:color w:val="000000"/>
              </w:rPr>
              <w:t>1.420,8</w:t>
            </w:r>
          </w:p>
        </w:tc>
        <w:tc>
          <w:tcPr>
            <w:tcW w:w="1260" w:type="dxa"/>
            <w:tcBorders>
              <w:top w:val="nil"/>
              <w:left w:val="nil"/>
              <w:bottom w:val="single" w:sz="4" w:space="0" w:color="auto"/>
              <w:right w:val="single" w:sz="4" w:space="0" w:color="auto"/>
            </w:tcBorders>
            <w:shd w:val="clear" w:color="auto" w:fill="auto"/>
            <w:vAlign w:val="center"/>
          </w:tcPr>
          <w:p w14:paraId="651359AD" w14:textId="77777777" w:rsidR="001D3D2F" w:rsidRDefault="001D3D2F" w:rsidP="001D3D2F">
            <w:pPr>
              <w:jc w:val="right"/>
              <w:rPr>
                <w:color w:val="000000"/>
              </w:rPr>
            </w:pPr>
            <w:r>
              <w:rPr>
                <w:color w:val="000000"/>
              </w:rPr>
              <w:t>3.926,6</w:t>
            </w:r>
          </w:p>
        </w:tc>
        <w:tc>
          <w:tcPr>
            <w:tcW w:w="1260" w:type="dxa"/>
            <w:tcBorders>
              <w:top w:val="nil"/>
              <w:left w:val="nil"/>
              <w:bottom w:val="single" w:sz="4" w:space="0" w:color="auto"/>
              <w:right w:val="single" w:sz="4" w:space="0" w:color="auto"/>
            </w:tcBorders>
            <w:shd w:val="clear" w:color="auto" w:fill="auto"/>
            <w:vAlign w:val="center"/>
          </w:tcPr>
          <w:p w14:paraId="32642BDF" w14:textId="77777777" w:rsidR="001D3D2F" w:rsidRDefault="001D3D2F" w:rsidP="001D3D2F">
            <w:pPr>
              <w:jc w:val="right"/>
              <w:rPr>
                <w:color w:val="000000"/>
              </w:rPr>
            </w:pPr>
            <w:r>
              <w:rPr>
                <w:color w:val="000000"/>
              </w:rPr>
              <w:t>1.272,2</w:t>
            </w:r>
          </w:p>
        </w:tc>
      </w:tr>
      <w:tr w:rsidR="001D3D2F" w:rsidRPr="00967DC1" w14:paraId="40650622" w14:textId="77777777" w:rsidTr="001D3D2F">
        <w:trPr>
          <w:trHeight w:val="300"/>
        </w:trPr>
        <w:tc>
          <w:tcPr>
            <w:tcW w:w="2460" w:type="dxa"/>
            <w:tcBorders>
              <w:top w:val="nil"/>
              <w:left w:val="single" w:sz="4" w:space="0" w:color="auto"/>
              <w:bottom w:val="single" w:sz="4" w:space="0" w:color="auto"/>
              <w:right w:val="single" w:sz="4" w:space="0" w:color="auto"/>
            </w:tcBorders>
            <w:shd w:val="clear" w:color="auto" w:fill="auto"/>
            <w:vAlign w:val="center"/>
          </w:tcPr>
          <w:p w14:paraId="72989271" w14:textId="77777777" w:rsidR="001D3D2F" w:rsidRPr="00967DC1" w:rsidRDefault="001D3D2F" w:rsidP="001D3D2F">
            <w:pPr>
              <w:jc w:val="left"/>
              <w:rPr>
                <w:color w:val="000000"/>
                <w:sz w:val="22"/>
                <w:szCs w:val="22"/>
              </w:rPr>
            </w:pPr>
            <w:proofErr w:type="spellStart"/>
            <w:r>
              <w:rPr>
                <w:color w:val="000000"/>
                <w:sz w:val="22"/>
                <w:szCs w:val="22"/>
              </w:rPr>
              <w:t>Црни</w:t>
            </w:r>
            <w:proofErr w:type="spellEnd"/>
            <w:r>
              <w:rPr>
                <w:color w:val="000000"/>
                <w:sz w:val="22"/>
                <w:szCs w:val="22"/>
              </w:rPr>
              <w:t xml:space="preserve"> </w:t>
            </w:r>
            <w:proofErr w:type="spellStart"/>
            <w:r>
              <w:rPr>
                <w:color w:val="000000"/>
                <w:sz w:val="22"/>
                <w:szCs w:val="22"/>
              </w:rPr>
              <w:t>орах</w:t>
            </w:r>
            <w:proofErr w:type="spellEnd"/>
          </w:p>
        </w:tc>
        <w:tc>
          <w:tcPr>
            <w:tcW w:w="1260" w:type="dxa"/>
            <w:tcBorders>
              <w:top w:val="nil"/>
              <w:left w:val="nil"/>
              <w:bottom w:val="single" w:sz="4" w:space="0" w:color="auto"/>
              <w:right w:val="single" w:sz="4" w:space="0" w:color="auto"/>
            </w:tcBorders>
            <w:shd w:val="clear" w:color="auto" w:fill="auto"/>
            <w:vAlign w:val="center"/>
          </w:tcPr>
          <w:p w14:paraId="6236F1D5" w14:textId="77777777" w:rsidR="001D3D2F" w:rsidRDefault="001D3D2F" w:rsidP="001D3D2F">
            <w:pPr>
              <w:jc w:val="right"/>
              <w:rPr>
                <w:color w:val="000000"/>
              </w:rPr>
            </w:pPr>
            <w:r>
              <w:rPr>
                <w:color w:val="000000"/>
              </w:rPr>
              <w:t>2.610,0</w:t>
            </w:r>
          </w:p>
        </w:tc>
        <w:tc>
          <w:tcPr>
            <w:tcW w:w="1200" w:type="dxa"/>
            <w:tcBorders>
              <w:top w:val="nil"/>
              <w:left w:val="nil"/>
              <w:bottom w:val="single" w:sz="4" w:space="0" w:color="auto"/>
              <w:right w:val="single" w:sz="4" w:space="0" w:color="auto"/>
            </w:tcBorders>
            <w:shd w:val="clear" w:color="auto" w:fill="auto"/>
            <w:vAlign w:val="center"/>
          </w:tcPr>
          <w:p w14:paraId="70E87116" w14:textId="77777777" w:rsidR="001D3D2F" w:rsidRDefault="001D3D2F" w:rsidP="001D3D2F">
            <w:pPr>
              <w:jc w:val="right"/>
              <w:rPr>
                <w:color w:val="000000"/>
              </w:rPr>
            </w:pPr>
            <w:r>
              <w:rPr>
                <w:color w:val="000000"/>
              </w:rPr>
              <w:t>20,2</w:t>
            </w:r>
          </w:p>
        </w:tc>
        <w:tc>
          <w:tcPr>
            <w:tcW w:w="1240" w:type="dxa"/>
            <w:tcBorders>
              <w:top w:val="nil"/>
              <w:left w:val="nil"/>
              <w:bottom w:val="single" w:sz="4" w:space="0" w:color="auto"/>
              <w:right w:val="single" w:sz="4" w:space="0" w:color="auto"/>
            </w:tcBorders>
            <w:shd w:val="clear" w:color="auto" w:fill="auto"/>
            <w:vAlign w:val="center"/>
          </w:tcPr>
          <w:p w14:paraId="20474ABC" w14:textId="77777777" w:rsidR="001D3D2F" w:rsidRDefault="001D3D2F" w:rsidP="001D3D2F">
            <w:pPr>
              <w:jc w:val="right"/>
              <w:rPr>
                <w:color w:val="000000"/>
              </w:rPr>
            </w:pPr>
            <w:r>
              <w:rPr>
                <w:color w:val="000000"/>
              </w:rPr>
              <w:t>2,0</w:t>
            </w:r>
          </w:p>
        </w:tc>
        <w:tc>
          <w:tcPr>
            <w:tcW w:w="1240" w:type="dxa"/>
            <w:tcBorders>
              <w:top w:val="nil"/>
              <w:left w:val="nil"/>
              <w:bottom w:val="single" w:sz="4" w:space="0" w:color="auto"/>
              <w:right w:val="single" w:sz="4" w:space="0" w:color="auto"/>
            </w:tcBorders>
            <w:shd w:val="clear" w:color="auto" w:fill="auto"/>
            <w:vAlign w:val="center"/>
          </w:tcPr>
          <w:p w14:paraId="6A0ADDF2" w14:textId="77777777" w:rsidR="001D3D2F" w:rsidRDefault="001D3D2F" w:rsidP="001D3D2F">
            <w:pPr>
              <w:jc w:val="right"/>
              <w:rPr>
                <w:color w:val="000000"/>
              </w:rPr>
            </w:pPr>
            <w:r>
              <w:rPr>
                <w:color w:val="000000"/>
              </w:rPr>
              <w:t>2.921,5</w:t>
            </w:r>
          </w:p>
        </w:tc>
        <w:tc>
          <w:tcPr>
            <w:tcW w:w="1220" w:type="dxa"/>
            <w:tcBorders>
              <w:top w:val="nil"/>
              <w:left w:val="nil"/>
              <w:bottom w:val="single" w:sz="4" w:space="0" w:color="auto"/>
              <w:right w:val="single" w:sz="4" w:space="0" w:color="auto"/>
            </w:tcBorders>
            <w:shd w:val="clear" w:color="auto" w:fill="auto"/>
            <w:vAlign w:val="center"/>
          </w:tcPr>
          <w:p w14:paraId="3DF169FA" w14:textId="77777777" w:rsidR="001D3D2F" w:rsidRDefault="001D3D2F" w:rsidP="001D3D2F">
            <w:pPr>
              <w:jc w:val="right"/>
              <w:rPr>
                <w:color w:val="000000"/>
              </w:rPr>
            </w:pPr>
            <w:r>
              <w:rPr>
                <w:color w:val="000000"/>
              </w:rPr>
              <w:t>2.539,3</w:t>
            </w:r>
          </w:p>
        </w:tc>
        <w:tc>
          <w:tcPr>
            <w:tcW w:w="1260" w:type="dxa"/>
            <w:tcBorders>
              <w:top w:val="nil"/>
              <w:left w:val="nil"/>
              <w:bottom w:val="single" w:sz="4" w:space="0" w:color="auto"/>
              <w:right w:val="single" w:sz="4" w:space="0" w:color="auto"/>
            </w:tcBorders>
            <w:shd w:val="clear" w:color="auto" w:fill="auto"/>
            <w:vAlign w:val="center"/>
          </w:tcPr>
          <w:p w14:paraId="717B6639" w14:textId="77777777" w:rsidR="001D3D2F" w:rsidRDefault="001D3D2F" w:rsidP="001D3D2F">
            <w:pPr>
              <w:jc w:val="right"/>
              <w:rPr>
                <w:color w:val="000000"/>
              </w:rPr>
            </w:pPr>
            <w:r>
              <w:rPr>
                <w:color w:val="000000"/>
              </w:rPr>
              <w:t>-382,2</w:t>
            </w:r>
          </w:p>
        </w:tc>
        <w:tc>
          <w:tcPr>
            <w:tcW w:w="1260" w:type="dxa"/>
            <w:tcBorders>
              <w:top w:val="nil"/>
              <w:left w:val="nil"/>
              <w:bottom w:val="single" w:sz="4" w:space="0" w:color="auto"/>
              <w:right w:val="single" w:sz="4" w:space="0" w:color="auto"/>
            </w:tcBorders>
            <w:shd w:val="clear" w:color="auto" w:fill="auto"/>
            <w:vAlign w:val="center"/>
          </w:tcPr>
          <w:p w14:paraId="260D80B6" w14:textId="77777777" w:rsidR="001D3D2F" w:rsidRDefault="001D3D2F" w:rsidP="001D3D2F">
            <w:pPr>
              <w:jc w:val="right"/>
              <w:rPr>
                <w:color w:val="000000"/>
              </w:rPr>
            </w:pPr>
            <w:r>
              <w:rPr>
                <w:color w:val="000000"/>
              </w:rPr>
              <w:t>-70,7</w:t>
            </w:r>
          </w:p>
        </w:tc>
        <w:tc>
          <w:tcPr>
            <w:tcW w:w="1260" w:type="dxa"/>
            <w:tcBorders>
              <w:top w:val="nil"/>
              <w:left w:val="nil"/>
              <w:bottom w:val="single" w:sz="4" w:space="0" w:color="auto"/>
              <w:right w:val="single" w:sz="4" w:space="0" w:color="auto"/>
            </w:tcBorders>
            <w:shd w:val="clear" w:color="auto" w:fill="auto"/>
            <w:vAlign w:val="center"/>
          </w:tcPr>
          <w:p w14:paraId="6F0F7E16" w14:textId="77777777" w:rsidR="001D3D2F" w:rsidRDefault="001D3D2F" w:rsidP="001D3D2F">
            <w:pPr>
              <w:jc w:val="right"/>
              <w:rPr>
                <w:color w:val="000000"/>
              </w:rPr>
            </w:pPr>
            <w:r>
              <w:rPr>
                <w:color w:val="000000"/>
              </w:rPr>
              <w:t>42,5</w:t>
            </w:r>
          </w:p>
        </w:tc>
      </w:tr>
      <w:tr w:rsidR="001D3D2F" w:rsidRPr="00967DC1" w14:paraId="78993039" w14:textId="77777777" w:rsidTr="001D3D2F">
        <w:trPr>
          <w:trHeight w:val="300"/>
        </w:trPr>
        <w:tc>
          <w:tcPr>
            <w:tcW w:w="2460" w:type="dxa"/>
            <w:tcBorders>
              <w:top w:val="nil"/>
              <w:left w:val="single" w:sz="4" w:space="0" w:color="auto"/>
              <w:bottom w:val="single" w:sz="4" w:space="0" w:color="auto"/>
              <w:right w:val="single" w:sz="4" w:space="0" w:color="auto"/>
            </w:tcBorders>
            <w:shd w:val="clear" w:color="auto" w:fill="auto"/>
            <w:vAlign w:val="center"/>
          </w:tcPr>
          <w:p w14:paraId="7EA90ECE" w14:textId="77777777" w:rsidR="001D3D2F" w:rsidRPr="00967DC1" w:rsidRDefault="001D3D2F" w:rsidP="001D3D2F">
            <w:pPr>
              <w:jc w:val="left"/>
              <w:rPr>
                <w:color w:val="000000"/>
                <w:sz w:val="22"/>
                <w:szCs w:val="22"/>
              </w:rPr>
            </w:pPr>
            <w:proofErr w:type="spellStart"/>
            <w:r>
              <w:rPr>
                <w:color w:val="000000"/>
                <w:sz w:val="22"/>
                <w:szCs w:val="22"/>
              </w:rPr>
              <w:t>Амерички</w:t>
            </w:r>
            <w:proofErr w:type="spellEnd"/>
            <w:r>
              <w:rPr>
                <w:color w:val="000000"/>
                <w:sz w:val="22"/>
                <w:szCs w:val="22"/>
              </w:rPr>
              <w:t xml:space="preserve"> </w:t>
            </w:r>
            <w:proofErr w:type="spellStart"/>
            <w:r>
              <w:rPr>
                <w:color w:val="000000"/>
                <w:sz w:val="22"/>
                <w:szCs w:val="22"/>
              </w:rPr>
              <w:t>јасен</w:t>
            </w:r>
            <w:proofErr w:type="spellEnd"/>
          </w:p>
        </w:tc>
        <w:tc>
          <w:tcPr>
            <w:tcW w:w="1260" w:type="dxa"/>
            <w:tcBorders>
              <w:top w:val="nil"/>
              <w:left w:val="nil"/>
              <w:bottom w:val="single" w:sz="4" w:space="0" w:color="auto"/>
              <w:right w:val="single" w:sz="4" w:space="0" w:color="auto"/>
            </w:tcBorders>
            <w:shd w:val="clear" w:color="auto" w:fill="auto"/>
            <w:vAlign w:val="center"/>
          </w:tcPr>
          <w:p w14:paraId="36A9E77A" w14:textId="77777777" w:rsidR="001D3D2F" w:rsidRDefault="001D3D2F" w:rsidP="001D3D2F">
            <w:pPr>
              <w:jc w:val="right"/>
              <w:rPr>
                <w:color w:val="000000"/>
              </w:rPr>
            </w:pPr>
            <w:r>
              <w:rPr>
                <w:color w:val="000000"/>
              </w:rPr>
              <w:t>9.193,2</w:t>
            </w:r>
          </w:p>
        </w:tc>
        <w:tc>
          <w:tcPr>
            <w:tcW w:w="1200" w:type="dxa"/>
            <w:tcBorders>
              <w:top w:val="nil"/>
              <w:left w:val="nil"/>
              <w:bottom w:val="single" w:sz="4" w:space="0" w:color="auto"/>
              <w:right w:val="single" w:sz="4" w:space="0" w:color="auto"/>
            </w:tcBorders>
            <w:shd w:val="clear" w:color="auto" w:fill="auto"/>
            <w:vAlign w:val="center"/>
          </w:tcPr>
          <w:p w14:paraId="2F2209DD" w14:textId="77777777" w:rsidR="001D3D2F" w:rsidRDefault="001D3D2F" w:rsidP="001D3D2F">
            <w:pPr>
              <w:jc w:val="right"/>
              <w:rPr>
                <w:color w:val="000000"/>
              </w:rPr>
            </w:pPr>
            <w:r>
              <w:rPr>
                <w:color w:val="000000"/>
              </w:rPr>
              <w:t>178,3</w:t>
            </w:r>
          </w:p>
        </w:tc>
        <w:tc>
          <w:tcPr>
            <w:tcW w:w="1240" w:type="dxa"/>
            <w:tcBorders>
              <w:top w:val="nil"/>
              <w:left w:val="nil"/>
              <w:bottom w:val="single" w:sz="4" w:space="0" w:color="auto"/>
              <w:right w:val="single" w:sz="4" w:space="0" w:color="auto"/>
            </w:tcBorders>
            <w:shd w:val="clear" w:color="auto" w:fill="auto"/>
            <w:vAlign w:val="center"/>
          </w:tcPr>
          <w:p w14:paraId="47E13542" w14:textId="77777777" w:rsidR="001D3D2F" w:rsidRDefault="001D3D2F" w:rsidP="001D3D2F">
            <w:pPr>
              <w:jc w:val="right"/>
              <w:rPr>
                <w:color w:val="000000"/>
              </w:rPr>
            </w:pPr>
            <w:r>
              <w:rPr>
                <w:color w:val="000000"/>
              </w:rPr>
              <w:t>1.668,0</w:t>
            </w:r>
          </w:p>
        </w:tc>
        <w:tc>
          <w:tcPr>
            <w:tcW w:w="1240" w:type="dxa"/>
            <w:tcBorders>
              <w:top w:val="nil"/>
              <w:left w:val="nil"/>
              <w:bottom w:val="single" w:sz="4" w:space="0" w:color="auto"/>
              <w:right w:val="single" w:sz="4" w:space="0" w:color="auto"/>
            </w:tcBorders>
            <w:shd w:val="clear" w:color="auto" w:fill="auto"/>
            <w:vAlign w:val="center"/>
          </w:tcPr>
          <w:p w14:paraId="25C4F3E1" w14:textId="77777777" w:rsidR="001D3D2F" w:rsidRDefault="001D3D2F" w:rsidP="001D3D2F">
            <w:pPr>
              <w:jc w:val="right"/>
              <w:rPr>
                <w:color w:val="000000"/>
              </w:rPr>
            </w:pPr>
            <w:r>
              <w:rPr>
                <w:color w:val="000000"/>
              </w:rPr>
              <w:t>10.424,2</w:t>
            </w:r>
          </w:p>
        </w:tc>
        <w:tc>
          <w:tcPr>
            <w:tcW w:w="1220" w:type="dxa"/>
            <w:tcBorders>
              <w:top w:val="nil"/>
              <w:left w:val="nil"/>
              <w:bottom w:val="single" w:sz="4" w:space="0" w:color="auto"/>
              <w:right w:val="single" w:sz="4" w:space="0" w:color="auto"/>
            </w:tcBorders>
            <w:shd w:val="clear" w:color="auto" w:fill="auto"/>
            <w:vAlign w:val="center"/>
          </w:tcPr>
          <w:p w14:paraId="0FCCBC7C" w14:textId="77777777" w:rsidR="001D3D2F" w:rsidRDefault="001D3D2F" w:rsidP="001D3D2F">
            <w:pPr>
              <w:jc w:val="right"/>
              <w:rPr>
                <w:color w:val="000000"/>
              </w:rPr>
            </w:pPr>
            <w:r>
              <w:rPr>
                <w:color w:val="000000"/>
              </w:rPr>
              <w:t>16.227,5</w:t>
            </w:r>
          </w:p>
        </w:tc>
        <w:tc>
          <w:tcPr>
            <w:tcW w:w="1260" w:type="dxa"/>
            <w:tcBorders>
              <w:top w:val="nil"/>
              <w:left w:val="nil"/>
              <w:bottom w:val="single" w:sz="4" w:space="0" w:color="auto"/>
              <w:right w:val="single" w:sz="4" w:space="0" w:color="auto"/>
            </w:tcBorders>
            <w:shd w:val="clear" w:color="auto" w:fill="auto"/>
            <w:vAlign w:val="center"/>
          </w:tcPr>
          <w:p w14:paraId="3C6787EF" w14:textId="77777777" w:rsidR="001D3D2F" w:rsidRDefault="001D3D2F" w:rsidP="001D3D2F">
            <w:pPr>
              <w:jc w:val="right"/>
              <w:rPr>
                <w:color w:val="000000"/>
              </w:rPr>
            </w:pPr>
            <w:r>
              <w:rPr>
                <w:color w:val="000000"/>
              </w:rPr>
              <w:t>5.803,3</w:t>
            </w:r>
          </w:p>
        </w:tc>
        <w:tc>
          <w:tcPr>
            <w:tcW w:w="1260" w:type="dxa"/>
            <w:tcBorders>
              <w:top w:val="nil"/>
              <w:left w:val="nil"/>
              <w:bottom w:val="single" w:sz="4" w:space="0" w:color="auto"/>
              <w:right w:val="single" w:sz="4" w:space="0" w:color="auto"/>
            </w:tcBorders>
            <w:shd w:val="clear" w:color="auto" w:fill="auto"/>
            <w:vAlign w:val="center"/>
          </w:tcPr>
          <w:p w14:paraId="6AD6C013" w14:textId="77777777" w:rsidR="001D3D2F" w:rsidRDefault="001D3D2F" w:rsidP="001D3D2F">
            <w:pPr>
              <w:jc w:val="right"/>
              <w:rPr>
                <w:color w:val="000000"/>
              </w:rPr>
            </w:pPr>
            <w:r>
              <w:rPr>
                <w:color w:val="000000"/>
              </w:rPr>
              <w:t>7.034,3</w:t>
            </w:r>
          </w:p>
        </w:tc>
        <w:tc>
          <w:tcPr>
            <w:tcW w:w="1260" w:type="dxa"/>
            <w:tcBorders>
              <w:top w:val="nil"/>
              <w:left w:val="nil"/>
              <w:bottom w:val="single" w:sz="4" w:space="0" w:color="auto"/>
              <w:right w:val="single" w:sz="4" w:space="0" w:color="auto"/>
            </w:tcBorders>
            <w:shd w:val="clear" w:color="auto" w:fill="auto"/>
            <w:vAlign w:val="center"/>
          </w:tcPr>
          <w:p w14:paraId="4B939A74" w14:textId="77777777" w:rsidR="001D3D2F" w:rsidRDefault="001D3D2F" w:rsidP="001D3D2F">
            <w:pPr>
              <w:jc w:val="right"/>
              <w:rPr>
                <w:color w:val="000000"/>
              </w:rPr>
            </w:pPr>
            <w:r>
              <w:rPr>
                <w:color w:val="000000"/>
              </w:rPr>
              <w:t>401,5</w:t>
            </w:r>
          </w:p>
        </w:tc>
      </w:tr>
      <w:tr w:rsidR="001D3D2F" w:rsidRPr="00967DC1" w14:paraId="0F7533D0" w14:textId="77777777" w:rsidTr="001D3D2F">
        <w:trPr>
          <w:trHeight w:val="300"/>
        </w:trPr>
        <w:tc>
          <w:tcPr>
            <w:tcW w:w="2460" w:type="dxa"/>
            <w:tcBorders>
              <w:top w:val="nil"/>
              <w:left w:val="single" w:sz="4" w:space="0" w:color="auto"/>
              <w:bottom w:val="single" w:sz="4" w:space="0" w:color="auto"/>
              <w:right w:val="single" w:sz="4" w:space="0" w:color="auto"/>
            </w:tcBorders>
            <w:shd w:val="clear" w:color="000000" w:fill="D9D9D9"/>
            <w:vAlign w:val="center"/>
            <w:hideMark/>
          </w:tcPr>
          <w:p w14:paraId="27DC03FA" w14:textId="77777777" w:rsidR="001D3D2F" w:rsidRPr="00967DC1" w:rsidRDefault="001D3D2F" w:rsidP="001D3D2F">
            <w:pPr>
              <w:jc w:val="left"/>
              <w:rPr>
                <w:b/>
                <w:bCs/>
                <w:color w:val="000000"/>
                <w:sz w:val="22"/>
                <w:szCs w:val="22"/>
              </w:rPr>
            </w:pPr>
            <w:proofErr w:type="spellStart"/>
            <w:r>
              <w:rPr>
                <w:b/>
                <w:bCs/>
                <w:color w:val="000000"/>
                <w:sz w:val="22"/>
                <w:szCs w:val="22"/>
              </w:rPr>
              <w:t>Укупно</w:t>
            </w:r>
            <w:proofErr w:type="spellEnd"/>
          </w:p>
        </w:tc>
        <w:tc>
          <w:tcPr>
            <w:tcW w:w="1260" w:type="dxa"/>
            <w:tcBorders>
              <w:top w:val="nil"/>
              <w:left w:val="nil"/>
              <w:bottom w:val="single" w:sz="4" w:space="0" w:color="auto"/>
              <w:right w:val="single" w:sz="4" w:space="0" w:color="auto"/>
            </w:tcBorders>
            <w:shd w:val="clear" w:color="000000" w:fill="D9D9D9"/>
            <w:vAlign w:val="center"/>
            <w:hideMark/>
          </w:tcPr>
          <w:p w14:paraId="3E915EAB" w14:textId="77777777" w:rsidR="001D3D2F" w:rsidRDefault="001D3D2F" w:rsidP="001D3D2F">
            <w:pPr>
              <w:jc w:val="right"/>
              <w:rPr>
                <w:color w:val="000000"/>
              </w:rPr>
            </w:pPr>
            <w:r>
              <w:rPr>
                <w:color w:val="000000"/>
              </w:rPr>
              <w:t>399.829,5</w:t>
            </w:r>
          </w:p>
        </w:tc>
        <w:tc>
          <w:tcPr>
            <w:tcW w:w="1200" w:type="dxa"/>
            <w:tcBorders>
              <w:top w:val="nil"/>
              <w:left w:val="nil"/>
              <w:bottom w:val="single" w:sz="4" w:space="0" w:color="auto"/>
              <w:right w:val="single" w:sz="4" w:space="0" w:color="auto"/>
            </w:tcBorders>
            <w:shd w:val="clear" w:color="000000" w:fill="D9D9D9"/>
            <w:vAlign w:val="center"/>
            <w:hideMark/>
          </w:tcPr>
          <w:p w14:paraId="69E99F95" w14:textId="77777777" w:rsidR="001D3D2F" w:rsidRDefault="001D3D2F" w:rsidP="001D3D2F">
            <w:pPr>
              <w:jc w:val="right"/>
              <w:rPr>
                <w:color w:val="000000"/>
              </w:rPr>
            </w:pPr>
            <w:r>
              <w:rPr>
                <w:color w:val="000000"/>
              </w:rPr>
              <w:t>16.015,0</w:t>
            </w:r>
          </w:p>
        </w:tc>
        <w:tc>
          <w:tcPr>
            <w:tcW w:w="1240" w:type="dxa"/>
            <w:tcBorders>
              <w:top w:val="nil"/>
              <w:left w:val="nil"/>
              <w:bottom w:val="single" w:sz="4" w:space="0" w:color="auto"/>
              <w:right w:val="single" w:sz="4" w:space="0" w:color="auto"/>
            </w:tcBorders>
            <w:shd w:val="clear" w:color="000000" w:fill="D9D9D9"/>
            <w:vAlign w:val="center"/>
            <w:hideMark/>
          </w:tcPr>
          <w:p w14:paraId="429C12B0" w14:textId="77777777" w:rsidR="001D3D2F" w:rsidRDefault="001D3D2F" w:rsidP="001D3D2F">
            <w:pPr>
              <w:jc w:val="right"/>
              <w:rPr>
                <w:color w:val="000000"/>
              </w:rPr>
            </w:pPr>
            <w:r>
              <w:rPr>
                <w:color w:val="000000"/>
              </w:rPr>
              <w:t>195.774,0</w:t>
            </w:r>
          </w:p>
        </w:tc>
        <w:tc>
          <w:tcPr>
            <w:tcW w:w="1240" w:type="dxa"/>
            <w:tcBorders>
              <w:top w:val="nil"/>
              <w:left w:val="nil"/>
              <w:bottom w:val="single" w:sz="4" w:space="0" w:color="auto"/>
              <w:right w:val="single" w:sz="4" w:space="0" w:color="auto"/>
            </w:tcBorders>
            <w:shd w:val="clear" w:color="000000" w:fill="D9D9D9"/>
            <w:vAlign w:val="center"/>
            <w:hideMark/>
          </w:tcPr>
          <w:p w14:paraId="7885B191" w14:textId="77777777" w:rsidR="001D3D2F" w:rsidRDefault="001D3D2F" w:rsidP="001D3D2F">
            <w:pPr>
              <w:jc w:val="right"/>
              <w:rPr>
                <w:color w:val="000000"/>
              </w:rPr>
            </w:pPr>
            <w:r>
              <w:rPr>
                <w:color w:val="000000"/>
              </w:rPr>
              <w:t>342.680,0</w:t>
            </w:r>
          </w:p>
        </w:tc>
        <w:tc>
          <w:tcPr>
            <w:tcW w:w="1220" w:type="dxa"/>
            <w:tcBorders>
              <w:top w:val="nil"/>
              <w:left w:val="nil"/>
              <w:bottom w:val="single" w:sz="4" w:space="0" w:color="auto"/>
              <w:right w:val="single" w:sz="4" w:space="0" w:color="auto"/>
            </w:tcBorders>
            <w:shd w:val="clear" w:color="000000" w:fill="D9D9D9"/>
            <w:vAlign w:val="center"/>
            <w:hideMark/>
          </w:tcPr>
          <w:p w14:paraId="3BF9FA64" w14:textId="77777777" w:rsidR="001D3D2F" w:rsidRDefault="001D3D2F" w:rsidP="001D3D2F">
            <w:pPr>
              <w:jc w:val="right"/>
              <w:rPr>
                <w:color w:val="000000"/>
              </w:rPr>
            </w:pPr>
            <w:r>
              <w:rPr>
                <w:color w:val="000000"/>
              </w:rPr>
              <w:t>353.643,2</w:t>
            </w:r>
          </w:p>
        </w:tc>
        <w:tc>
          <w:tcPr>
            <w:tcW w:w="1260" w:type="dxa"/>
            <w:tcBorders>
              <w:top w:val="nil"/>
              <w:left w:val="nil"/>
              <w:bottom w:val="single" w:sz="4" w:space="0" w:color="auto"/>
              <w:right w:val="single" w:sz="4" w:space="0" w:color="auto"/>
            </w:tcBorders>
            <w:shd w:val="clear" w:color="000000" w:fill="D9D9D9"/>
            <w:vAlign w:val="center"/>
            <w:hideMark/>
          </w:tcPr>
          <w:p w14:paraId="0007ABC5" w14:textId="77777777" w:rsidR="001D3D2F" w:rsidRDefault="001D3D2F" w:rsidP="001D3D2F">
            <w:pPr>
              <w:jc w:val="right"/>
              <w:rPr>
                <w:color w:val="000000"/>
              </w:rPr>
            </w:pPr>
            <w:r>
              <w:rPr>
                <w:color w:val="000000"/>
              </w:rPr>
              <w:t>10.963,2</w:t>
            </w:r>
          </w:p>
        </w:tc>
        <w:tc>
          <w:tcPr>
            <w:tcW w:w="1260" w:type="dxa"/>
            <w:tcBorders>
              <w:top w:val="nil"/>
              <w:left w:val="nil"/>
              <w:bottom w:val="single" w:sz="4" w:space="0" w:color="auto"/>
              <w:right w:val="single" w:sz="4" w:space="0" w:color="auto"/>
            </w:tcBorders>
            <w:shd w:val="clear" w:color="000000" w:fill="D9D9D9"/>
            <w:vAlign w:val="center"/>
            <w:hideMark/>
          </w:tcPr>
          <w:p w14:paraId="41554516" w14:textId="77777777" w:rsidR="001D3D2F" w:rsidRDefault="001D3D2F" w:rsidP="001D3D2F">
            <w:pPr>
              <w:jc w:val="right"/>
              <w:rPr>
                <w:color w:val="000000"/>
              </w:rPr>
            </w:pPr>
            <w:r>
              <w:rPr>
                <w:color w:val="000000"/>
              </w:rPr>
              <w:t>-46.186,3</w:t>
            </w:r>
          </w:p>
        </w:tc>
        <w:tc>
          <w:tcPr>
            <w:tcW w:w="1260" w:type="dxa"/>
            <w:tcBorders>
              <w:top w:val="nil"/>
              <w:left w:val="nil"/>
              <w:bottom w:val="single" w:sz="4" w:space="0" w:color="auto"/>
              <w:right w:val="single" w:sz="4" w:space="0" w:color="auto"/>
            </w:tcBorders>
            <w:shd w:val="clear" w:color="000000" w:fill="D9D9D9"/>
            <w:vAlign w:val="center"/>
            <w:hideMark/>
          </w:tcPr>
          <w:p w14:paraId="7F483063" w14:textId="77777777" w:rsidR="001D3D2F" w:rsidRDefault="001D3D2F" w:rsidP="001D3D2F">
            <w:pPr>
              <w:jc w:val="right"/>
              <w:rPr>
                <w:color w:val="000000"/>
              </w:rPr>
            </w:pPr>
            <w:r>
              <w:rPr>
                <w:color w:val="000000"/>
              </w:rPr>
              <w:t>11.709,9</w:t>
            </w:r>
          </w:p>
        </w:tc>
      </w:tr>
    </w:tbl>
    <w:p w14:paraId="1E517121" w14:textId="77777777" w:rsidR="00816D6C" w:rsidRPr="00967DC1" w:rsidRDefault="00816D6C" w:rsidP="009922C5">
      <w:pPr>
        <w:ind w:firstLine="567"/>
        <w:rPr>
          <w:szCs w:val="24"/>
          <w:lang w:val="hr-HR"/>
        </w:rPr>
      </w:pPr>
    </w:p>
    <w:p w14:paraId="356DCC2A" w14:textId="77777777" w:rsidR="00732569" w:rsidRPr="00967DC1" w:rsidRDefault="00C15521" w:rsidP="009922C5">
      <w:pPr>
        <w:ind w:firstLine="567"/>
        <w:rPr>
          <w:szCs w:val="24"/>
          <w:lang w:val="hr-HR"/>
        </w:rPr>
      </w:pPr>
      <w:r w:rsidRPr="00967DC1">
        <w:rPr>
          <w:szCs w:val="24"/>
          <w:lang w:val="hr-HR"/>
        </w:rPr>
        <w:t xml:space="preserve"> </w:t>
      </w:r>
      <w:r w:rsidR="00BE010D" w:rsidRPr="00967DC1">
        <w:rPr>
          <w:szCs w:val="24"/>
          <w:lang w:val="hr-HR"/>
        </w:rPr>
        <w:t>О</w:t>
      </w:r>
      <w:r w:rsidR="00B61EF7" w:rsidRPr="00967DC1">
        <w:rPr>
          <w:szCs w:val="24"/>
          <w:lang w:val="hr-HR"/>
        </w:rPr>
        <w:t>ч</w:t>
      </w:r>
      <w:r w:rsidR="00BE010D" w:rsidRPr="00967DC1">
        <w:rPr>
          <w:szCs w:val="24"/>
          <w:lang w:val="hr-HR"/>
        </w:rPr>
        <w:t>е</w:t>
      </w:r>
      <w:r w:rsidR="00B61EF7" w:rsidRPr="00967DC1">
        <w:rPr>
          <w:szCs w:val="24"/>
          <w:lang w:val="hr-HR"/>
        </w:rPr>
        <w:t>ки</w:t>
      </w:r>
      <w:r w:rsidR="00BE010D" w:rsidRPr="00967DC1">
        <w:rPr>
          <w:szCs w:val="24"/>
          <w:lang w:val="hr-HR"/>
        </w:rPr>
        <w:t>ва</w:t>
      </w:r>
      <w:r w:rsidR="00B61EF7" w:rsidRPr="00967DC1">
        <w:rPr>
          <w:szCs w:val="24"/>
          <w:lang w:val="hr-HR"/>
        </w:rPr>
        <w:t>н</w:t>
      </w:r>
      <w:r w:rsidR="00BE010D" w:rsidRPr="00967DC1">
        <w:rPr>
          <w:szCs w:val="24"/>
          <w:lang w:val="hr-HR"/>
        </w:rPr>
        <w:t>а</w:t>
      </w:r>
      <w:r w:rsidR="00732569" w:rsidRPr="00967DC1">
        <w:rPr>
          <w:szCs w:val="24"/>
          <w:lang w:val="hr-HR"/>
        </w:rPr>
        <w:t xml:space="preserve"> </w:t>
      </w:r>
      <w:r w:rsidR="00B61EF7" w:rsidRPr="00967DC1">
        <w:rPr>
          <w:szCs w:val="24"/>
          <w:lang w:val="hr-HR"/>
        </w:rPr>
        <w:t>з</w:t>
      </w:r>
      <w:r w:rsidR="00BE010D" w:rsidRPr="00967DC1">
        <w:rPr>
          <w:szCs w:val="24"/>
          <w:lang w:val="hr-HR"/>
        </w:rPr>
        <w:t>а</w:t>
      </w:r>
      <w:r w:rsidR="00B61EF7" w:rsidRPr="00967DC1">
        <w:rPr>
          <w:szCs w:val="24"/>
          <w:lang w:val="hr-HR"/>
        </w:rPr>
        <w:t>пр</w:t>
      </w:r>
      <w:r w:rsidR="00BE010D" w:rsidRPr="00967DC1">
        <w:rPr>
          <w:szCs w:val="24"/>
          <w:lang w:val="hr-HR"/>
        </w:rPr>
        <w:t>е</w:t>
      </w:r>
      <w:r w:rsidR="00B61EF7" w:rsidRPr="00967DC1">
        <w:rPr>
          <w:szCs w:val="24"/>
          <w:lang w:val="hr-HR"/>
        </w:rPr>
        <w:t>мин</w:t>
      </w:r>
      <w:r w:rsidR="00BE010D" w:rsidRPr="00967DC1">
        <w:rPr>
          <w:szCs w:val="24"/>
          <w:lang w:val="hr-HR"/>
        </w:rPr>
        <w:t>а</w:t>
      </w:r>
      <w:r w:rsidR="00732569" w:rsidRPr="00967DC1">
        <w:rPr>
          <w:szCs w:val="24"/>
          <w:lang w:val="hr-HR"/>
        </w:rPr>
        <w:t xml:space="preserve"> </w:t>
      </w:r>
      <w:r w:rsidR="00B61EF7" w:rsidRPr="00967DC1">
        <w:rPr>
          <w:szCs w:val="24"/>
          <w:lang w:val="hr-HR"/>
        </w:rPr>
        <w:t>ј</w:t>
      </w:r>
      <w:r w:rsidR="00BE010D" w:rsidRPr="00967DC1">
        <w:rPr>
          <w:szCs w:val="24"/>
          <w:lang w:val="hr-HR"/>
        </w:rPr>
        <w:t>е</w:t>
      </w:r>
      <w:r w:rsidR="00732569" w:rsidRPr="00967DC1">
        <w:rPr>
          <w:szCs w:val="24"/>
          <w:lang w:val="hr-HR"/>
        </w:rPr>
        <w:t xml:space="preserve"> </w:t>
      </w:r>
      <w:r w:rsidR="00BE010D" w:rsidRPr="00967DC1">
        <w:rPr>
          <w:szCs w:val="24"/>
          <w:lang w:val="hr-HR"/>
        </w:rPr>
        <w:t>д</w:t>
      </w:r>
      <w:r w:rsidR="00B61EF7" w:rsidRPr="00967DC1">
        <w:rPr>
          <w:szCs w:val="24"/>
          <w:lang w:val="hr-HR"/>
        </w:rPr>
        <w:t>о</w:t>
      </w:r>
      <w:r w:rsidR="00BE010D" w:rsidRPr="00967DC1">
        <w:rPr>
          <w:szCs w:val="24"/>
          <w:lang w:val="hr-HR"/>
        </w:rPr>
        <w:t>б</w:t>
      </w:r>
      <w:r w:rsidR="00B61EF7" w:rsidRPr="00967DC1">
        <w:rPr>
          <w:szCs w:val="24"/>
          <w:lang w:val="hr-HR"/>
        </w:rPr>
        <w:t>иј</w:t>
      </w:r>
      <w:r w:rsidR="00BE010D" w:rsidRPr="00967DC1">
        <w:rPr>
          <w:szCs w:val="24"/>
          <w:lang w:val="hr-HR"/>
        </w:rPr>
        <w:t>е</w:t>
      </w:r>
      <w:r w:rsidR="00B61EF7" w:rsidRPr="00967DC1">
        <w:rPr>
          <w:szCs w:val="24"/>
          <w:lang w:val="hr-HR"/>
        </w:rPr>
        <w:t>н</w:t>
      </w:r>
      <w:r w:rsidR="00BE010D" w:rsidRPr="00967DC1">
        <w:rPr>
          <w:szCs w:val="24"/>
          <w:lang w:val="hr-HR"/>
        </w:rPr>
        <w:t>а</w:t>
      </w:r>
      <w:r w:rsidR="00732569" w:rsidRPr="00967DC1">
        <w:rPr>
          <w:szCs w:val="24"/>
          <w:lang w:val="hr-HR"/>
        </w:rPr>
        <w:t xml:space="preserve"> </w:t>
      </w:r>
      <w:r w:rsidR="00B61EF7" w:rsidRPr="00967DC1">
        <w:rPr>
          <w:szCs w:val="24"/>
          <w:lang w:val="hr-HR"/>
        </w:rPr>
        <w:t>по</w:t>
      </w:r>
      <w:r w:rsidR="00732569" w:rsidRPr="00967DC1">
        <w:rPr>
          <w:szCs w:val="24"/>
          <w:lang w:val="hr-HR"/>
        </w:rPr>
        <w:t xml:space="preserve"> </w:t>
      </w:r>
      <w:r w:rsidR="00B61EF7" w:rsidRPr="00967DC1">
        <w:rPr>
          <w:szCs w:val="24"/>
          <w:lang w:val="hr-HR"/>
        </w:rPr>
        <w:t>формули</w:t>
      </w:r>
      <w:r w:rsidR="00732569" w:rsidRPr="00967DC1">
        <w:rPr>
          <w:szCs w:val="24"/>
          <w:lang w:val="hr-HR"/>
        </w:rPr>
        <w:t xml:space="preserve">: </w:t>
      </w:r>
      <w:r w:rsidR="00BE010D" w:rsidRPr="00967DC1">
        <w:rPr>
          <w:szCs w:val="24"/>
          <w:lang w:val="hr-HR"/>
        </w:rPr>
        <w:t>За</w:t>
      </w:r>
      <w:r w:rsidR="00B61EF7" w:rsidRPr="00967DC1">
        <w:rPr>
          <w:szCs w:val="24"/>
          <w:lang w:val="hr-HR"/>
        </w:rPr>
        <w:t>пр</w:t>
      </w:r>
      <w:r w:rsidR="00BE010D" w:rsidRPr="00967DC1">
        <w:rPr>
          <w:szCs w:val="24"/>
          <w:lang w:val="hr-HR"/>
        </w:rPr>
        <w:t>е</w:t>
      </w:r>
      <w:r w:rsidR="00B61EF7" w:rsidRPr="00967DC1">
        <w:rPr>
          <w:szCs w:val="24"/>
          <w:lang w:val="hr-HR"/>
        </w:rPr>
        <w:t>мин</w:t>
      </w:r>
      <w:r w:rsidR="00BE010D" w:rsidRPr="00967DC1">
        <w:rPr>
          <w:szCs w:val="24"/>
          <w:lang w:val="hr-HR"/>
        </w:rPr>
        <w:t>а</w:t>
      </w:r>
      <w:r w:rsidR="00732569" w:rsidRPr="00967DC1">
        <w:rPr>
          <w:szCs w:val="24"/>
          <w:lang w:val="hr-HR"/>
        </w:rPr>
        <w:t xml:space="preserve"> 20</w:t>
      </w:r>
      <w:r w:rsidR="0070178D" w:rsidRPr="00967DC1">
        <w:rPr>
          <w:szCs w:val="24"/>
          <w:lang w:val="sr-Cyrl-RS"/>
        </w:rPr>
        <w:t>1</w:t>
      </w:r>
      <w:r w:rsidR="00C83D14">
        <w:rPr>
          <w:szCs w:val="24"/>
          <w:lang w:val="sr-Latn-RS"/>
        </w:rPr>
        <w:t>5</w:t>
      </w:r>
      <w:r w:rsidR="00732569" w:rsidRPr="00967DC1">
        <w:rPr>
          <w:szCs w:val="24"/>
          <w:lang w:val="hr-HR"/>
        </w:rPr>
        <w:t xml:space="preserve"> - </w:t>
      </w:r>
      <w:r w:rsidR="00B61EF7" w:rsidRPr="00967DC1">
        <w:rPr>
          <w:szCs w:val="24"/>
          <w:lang w:val="hr-HR"/>
        </w:rPr>
        <w:t>ост</w:t>
      </w:r>
      <w:r w:rsidR="00BE010D" w:rsidRPr="00967DC1">
        <w:rPr>
          <w:szCs w:val="24"/>
          <w:lang w:val="hr-HR"/>
        </w:rPr>
        <w:t>ва</w:t>
      </w:r>
      <w:r w:rsidR="00B61EF7" w:rsidRPr="00967DC1">
        <w:rPr>
          <w:szCs w:val="24"/>
          <w:lang w:val="hr-HR"/>
        </w:rPr>
        <w:t>р</w:t>
      </w:r>
      <w:r w:rsidR="00BE010D" w:rsidRPr="00967DC1">
        <w:rPr>
          <w:szCs w:val="24"/>
          <w:lang w:val="hr-HR"/>
        </w:rPr>
        <w:t>е</w:t>
      </w:r>
      <w:r w:rsidR="00B61EF7" w:rsidRPr="00967DC1">
        <w:rPr>
          <w:szCs w:val="24"/>
          <w:lang w:val="hr-HR"/>
        </w:rPr>
        <w:t>ни</w:t>
      </w:r>
      <w:r w:rsidR="00732569" w:rsidRPr="00967DC1">
        <w:rPr>
          <w:szCs w:val="24"/>
          <w:lang w:val="hr-HR"/>
        </w:rPr>
        <w:t xml:space="preserve"> </w:t>
      </w:r>
      <w:r w:rsidR="00B61EF7" w:rsidRPr="00967DC1">
        <w:rPr>
          <w:szCs w:val="24"/>
          <w:lang w:val="hr-HR"/>
        </w:rPr>
        <w:t>принос</w:t>
      </w:r>
      <w:r w:rsidR="00732569" w:rsidRPr="00967DC1">
        <w:rPr>
          <w:szCs w:val="24"/>
          <w:lang w:val="hr-HR"/>
        </w:rPr>
        <w:t xml:space="preserve"> + </w:t>
      </w:r>
      <w:r w:rsidR="00B61EF7" w:rsidRPr="00967DC1">
        <w:rPr>
          <w:szCs w:val="24"/>
          <w:lang w:val="hr-HR"/>
        </w:rPr>
        <w:t>т</w:t>
      </w:r>
      <w:r w:rsidR="00BE010D" w:rsidRPr="00967DC1">
        <w:rPr>
          <w:szCs w:val="24"/>
          <w:lang w:val="hr-HR"/>
        </w:rPr>
        <w:t>е</w:t>
      </w:r>
      <w:r w:rsidR="00B61EF7" w:rsidRPr="00967DC1">
        <w:rPr>
          <w:szCs w:val="24"/>
          <w:lang w:val="hr-HR"/>
        </w:rPr>
        <w:t>кући</w:t>
      </w:r>
      <w:r w:rsidR="00732569" w:rsidRPr="00967DC1">
        <w:rPr>
          <w:szCs w:val="24"/>
          <w:lang w:val="hr-HR"/>
        </w:rPr>
        <w:t xml:space="preserve"> </w:t>
      </w:r>
      <w:r w:rsidR="00B61EF7" w:rsidRPr="00967DC1">
        <w:rPr>
          <w:szCs w:val="24"/>
          <w:lang w:val="hr-HR"/>
        </w:rPr>
        <w:t>з</w:t>
      </w:r>
      <w:r w:rsidR="00BE010D" w:rsidRPr="00967DC1">
        <w:rPr>
          <w:szCs w:val="24"/>
          <w:lang w:val="hr-HR"/>
        </w:rPr>
        <w:t>а</w:t>
      </w:r>
      <w:r w:rsidR="00B61EF7" w:rsidRPr="00967DC1">
        <w:rPr>
          <w:szCs w:val="24"/>
          <w:lang w:val="hr-HR"/>
        </w:rPr>
        <w:t>пр</w:t>
      </w:r>
      <w:r w:rsidR="00BE010D" w:rsidRPr="00967DC1">
        <w:rPr>
          <w:szCs w:val="24"/>
          <w:lang w:val="hr-HR"/>
        </w:rPr>
        <w:t>е</w:t>
      </w:r>
      <w:r w:rsidR="00B61EF7" w:rsidRPr="00967DC1">
        <w:rPr>
          <w:szCs w:val="24"/>
          <w:lang w:val="hr-HR"/>
        </w:rPr>
        <w:t>мински</w:t>
      </w:r>
      <w:r w:rsidR="00732569" w:rsidRPr="00967DC1">
        <w:rPr>
          <w:szCs w:val="24"/>
          <w:lang w:val="hr-HR"/>
        </w:rPr>
        <w:t xml:space="preserve"> </w:t>
      </w:r>
      <w:r w:rsidR="00B61EF7" w:rsidRPr="00967DC1">
        <w:rPr>
          <w:szCs w:val="24"/>
          <w:lang w:val="hr-HR"/>
        </w:rPr>
        <w:t>прир</w:t>
      </w:r>
      <w:r w:rsidR="00BE010D" w:rsidRPr="00967DC1">
        <w:rPr>
          <w:szCs w:val="24"/>
          <w:lang w:val="hr-HR"/>
        </w:rPr>
        <w:t>а</w:t>
      </w:r>
      <w:r w:rsidR="00B61EF7" w:rsidRPr="00967DC1">
        <w:rPr>
          <w:szCs w:val="24"/>
          <w:lang w:val="hr-HR"/>
        </w:rPr>
        <w:t>ст</w:t>
      </w:r>
      <w:r w:rsidR="0070178D" w:rsidRPr="00967DC1">
        <w:rPr>
          <w:szCs w:val="24"/>
          <w:lang w:val="hr-HR"/>
        </w:rPr>
        <w:t xml:space="preserve"> 20</w:t>
      </w:r>
      <w:r w:rsidR="0070178D" w:rsidRPr="00967DC1">
        <w:rPr>
          <w:szCs w:val="24"/>
          <w:lang w:val="sr-Cyrl-RS"/>
        </w:rPr>
        <w:t>1</w:t>
      </w:r>
      <w:r w:rsidR="00C83D14">
        <w:rPr>
          <w:szCs w:val="24"/>
          <w:lang w:val="sr-Latn-RS"/>
        </w:rPr>
        <w:t>5</w:t>
      </w:r>
      <w:r w:rsidR="00732569" w:rsidRPr="00967DC1">
        <w:rPr>
          <w:szCs w:val="24"/>
          <w:lang w:val="hr-HR"/>
        </w:rPr>
        <w:t>.</w:t>
      </w:r>
      <w:r w:rsidR="00BE010D" w:rsidRPr="00967DC1">
        <w:rPr>
          <w:szCs w:val="24"/>
          <w:lang w:val="hr-HR"/>
        </w:rPr>
        <w:t>г</w:t>
      </w:r>
      <w:r w:rsidR="00B61EF7" w:rsidRPr="00967DC1">
        <w:rPr>
          <w:szCs w:val="24"/>
          <w:lang w:val="hr-HR"/>
        </w:rPr>
        <w:t>о</w:t>
      </w:r>
      <w:r w:rsidR="00BE010D" w:rsidRPr="00967DC1">
        <w:rPr>
          <w:szCs w:val="24"/>
          <w:lang w:val="hr-HR"/>
        </w:rPr>
        <w:t>д</w:t>
      </w:r>
      <w:r w:rsidR="006275B3">
        <w:rPr>
          <w:szCs w:val="24"/>
          <w:lang w:val="hr-HR"/>
        </w:rPr>
        <w:t>. x 5</w:t>
      </w:r>
      <w:r w:rsidR="006275B3">
        <w:rPr>
          <w:szCs w:val="24"/>
          <w:lang w:val="sr-Cyrl-RS"/>
        </w:rPr>
        <w:t xml:space="preserve"> </w:t>
      </w:r>
      <w:r w:rsidR="00732569" w:rsidRPr="00967DC1">
        <w:rPr>
          <w:szCs w:val="24"/>
          <w:lang w:val="hr-HR"/>
        </w:rPr>
        <w:t>+</w:t>
      </w:r>
      <w:r w:rsidR="006275B3">
        <w:rPr>
          <w:szCs w:val="24"/>
          <w:lang w:val="sr-Cyrl-RS"/>
        </w:rPr>
        <w:t xml:space="preserve"> текући запремински прираст </w:t>
      </w:r>
      <w:r w:rsidR="00732569" w:rsidRPr="00967DC1">
        <w:rPr>
          <w:szCs w:val="24"/>
          <w:lang w:val="hr-HR"/>
        </w:rPr>
        <w:t>20</w:t>
      </w:r>
      <w:r w:rsidRPr="00967DC1">
        <w:rPr>
          <w:szCs w:val="24"/>
          <w:lang w:val="sr-Cyrl-RS"/>
        </w:rPr>
        <w:t>2</w:t>
      </w:r>
      <w:r w:rsidR="00C83D14">
        <w:rPr>
          <w:szCs w:val="24"/>
          <w:lang w:val="sr-Latn-RS"/>
        </w:rPr>
        <w:t>4</w:t>
      </w:r>
      <w:r w:rsidR="00BE010D" w:rsidRPr="00967DC1">
        <w:rPr>
          <w:szCs w:val="24"/>
          <w:lang w:val="hr-HR"/>
        </w:rPr>
        <w:t>г</w:t>
      </w:r>
      <w:r w:rsidR="00B61EF7" w:rsidRPr="00967DC1">
        <w:rPr>
          <w:szCs w:val="24"/>
          <w:lang w:val="hr-HR"/>
        </w:rPr>
        <w:t>о</w:t>
      </w:r>
      <w:r w:rsidR="00BE010D" w:rsidRPr="00967DC1">
        <w:rPr>
          <w:szCs w:val="24"/>
          <w:lang w:val="hr-HR"/>
        </w:rPr>
        <w:t>д</w:t>
      </w:r>
      <w:r w:rsidR="00732569" w:rsidRPr="00967DC1">
        <w:rPr>
          <w:szCs w:val="24"/>
          <w:lang w:val="hr-HR"/>
        </w:rPr>
        <w:t>.</w:t>
      </w:r>
      <w:r w:rsidR="00984E67" w:rsidRPr="00967DC1">
        <w:rPr>
          <w:szCs w:val="24"/>
          <w:lang w:val="hr-HR"/>
        </w:rPr>
        <w:t xml:space="preserve"> </w:t>
      </w:r>
      <w:r w:rsidR="00732569" w:rsidRPr="00967DC1">
        <w:rPr>
          <w:szCs w:val="24"/>
          <w:lang w:val="hr-HR"/>
        </w:rPr>
        <w:t>x</w:t>
      </w:r>
      <w:r w:rsidR="00984E67" w:rsidRPr="00967DC1">
        <w:rPr>
          <w:szCs w:val="24"/>
          <w:lang w:val="hr-HR"/>
        </w:rPr>
        <w:t xml:space="preserve"> </w:t>
      </w:r>
      <w:r w:rsidR="00732569" w:rsidRPr="00967DC1">
        <w:rPr>
          <w:szCs w:val="24"/>
          <w:lang w:val="hr-HR"/>
        </w:rPr>
        <w:t>5)).</w:t>
      </w:r>
    </w:p>
    <w:p w14:paraId="503E448B" w14:textId="77777777" w:rsidR="00B03F14" w:rsidRDefault="00BE010D" w:rsidP="00B03F14">
      <w:pPr>
        <w:ind w:firstLine="567"/>
        <w:rPr>
          <w:szCs w:val="24"/>
          <w:lang w:val="de-DE"/>
        </w:rPr>
      </w:pPr>
      <w:r w:rsidRPr="00967DC1">
        <w:rPr>
          <w:szCs w:val="24"/>
          <w:lang w:val="de-DE"/>
        </w:rPr>
        <w:t>И</w:t>
      </w:r>
      <w:r w:rsidR="00B61EF7" w:rsidRPr="00967DC1">
        <w:rPr>
          <w:szCs w:val="24"/>
          <w:lang w:val="de-DE"/>
        </w:rPr>
        <w:t>з</w:t>
      </w:r>
      <w:r w:rsidR="00732569" w:rsidRPr="00967DC1">
        <w:rPr>
          <w:szCs w:val="24"/>
          <w:lang w:val="de-DE"/>
        </w:rPr>
        <w:t xml:space="preserve"> </w:t>
      </w:r>
      <w:r w:rsidR="00B61EF7" w:rsidRPr="00967DC1">
        <w:rPr>
          <w:szCs w:val="24"/>
          <w:lang w:val="de-DE"/>
        </w:rPr>
        <w:t>пр</w:t>
      </w:r>
      <w:r w:rsidRPr="00967DC1">
        <w:rPr>
          <w:szCs w:val="24"/>
          <w:lang w:val="de-DE"/>
        </w:rPr>
        <w:t>е</w:t>
      </w:r>
      <w:r w:rsidR="00B61EF7" w:rsidRPr="00967DC1">
        <w:rPr>
          <w:szCs w:val="24"/>
          <w:lang w:val="de-DE"/>
        </w:rPr>
        <w:t>тхо</w:t>
      </w:r>
      <w:r w:rsidRPr="00967DC1">
        <w:rPr>
          <w:szCs w:val="24"/>
          <w:lang w:val="de-DE"/>
        </w:rPr>
        <w:t>д</w:t>
      </w:r>
      <w:r w:rsidR="00B61EF7" w:rsidRPr="00967DC1">
        <w:rPr>
          <w:szCs w:val="24"/>
          <w:lang w:val="de-DE"/>
        </w:rPr>
        <w:t>н</w:t>
      </w:r>
      <w:r w:rsidRPr="00967DC1">
        <w:rPr>
          <w:szCs w:val="24"/>
          <w:lang w:val="de-DE"/>
        </w:rPr>
        <w:t>е</w:t>
      </w:r>
      <w:r w:rsidR="00732569" w:rsidRPr="00967DC1">
        <w:rPr>
          <w:szCs w:val="24"/>
          <w:lang w:val="de-DE"/>
        </w:rPr>
        <w:t xml:space="preserve"> </w:t>
      </w:r>
      <w:r w:rsidR="00B61EF7" w:rsidRPr="00967DC1">
        <w:rPr>
          <w:szCs w:val="24"/>
          <w:lang w:val="de-DE"/>
        </w:rPr>
        <w:t>т</w:t>
      </w:r>
      <w:r w:rsidRPr="00967DC1">
        <w:rPr>
          <w:szCs w:val="24"/>
          <w:lang w:val="de-DE"/>
        </w:rPr>
        <w:t>абе</w:t>
      </w:r>
      <w:r w:rsidR="00B61EF7" w:rsidRPr="00967DC1">
        <w:rPr>
          <w:szCs w:val="24"/>
          <w:lang w:val="de-DE"/>
        </w:rPr>
        <w:t>л</w:t>
      </w:r>
      <w:r w:rsidRPr="00967DC1">
        <w:rPr>
          <w:szCs w:val="24"/>
          <w:lang w:val="de-DE"/>
        </w:rPr>
        <w:t>е</w:t>
      </w:r>
      <w:r w:rsidR="00732569" w:rsidRPr="00967DC1">
        <w:rPr>
          <w:szCs w:val="24"/>
          <w:lang w:val="de-DE"/>
        </w:rPr>
        <w:t xml:space="preserve"> </w:t>
      </w:r>
      <w:r w:rsidR="00B61EF7" w:rsidRPr="00967DC1">
        <w:rPr>
          <w:szCs w:val="24"/>
          <w:lang w:val="de-DE"/>
        </w:rPr>
        <w:t>с</w:t>
      </w:r>
      <w:r w:rsidRPr="00967DC1">
        <w:rPr>
          <w:szCs w:val="24"/>
          <w:lang w:val="de-DE"/>
        </w:rPr>
        <w:t>е</w:t>
      </w:r>
      <w:r w:rsidR="00732569" w:rsidRPr="00967DC1">
        <w:rPr>
          <w:szCs w:val="24"/>
          <w:lang w:val="de-DE"/>
        </w:rPr>
        <w:t xml:space="preserve"> </w:t>
      </w:r>
      <w:r w:rsidRPr="00967DC1">
        <w:rPr>
          <w:szCs w:val="24"/>
          <w:lang w:val="de-DE"/>
        </w:rPr>
        <w:t>в</w:t>
      </w:r>
      <w:r w:rsidR="00B61EF7" w:rsidRPr="00967DC1">
        <w:rPr>
          <w:szCs w:val="24"/>
          <w:lang w:val="de-DE"/>
        </w:rPr>
        <w:t>и</w:t>
      </w:r>
      <w:r w:rsidRPr="00967DC1">
        <w:rPr>
          <w:szCs w:val="24"/>
          <w:lang w:val="de-DE"/>
        </w:rPr>
        <w:t>д</w:t>
      </w:r>
      <w:r w:rsidR="00B61EF7" w:rsidRPr="00967DC1">
        <w:rPr>
          <w:szCs w:val="24"/>
          <w:lang w:val="de-DE"/>
        </w:rPr>
        <w:t>и</w:t>
      </w:r>
      <w:r w:rsidR="00732569" w:rsidRPr="00967DC1">
        <w:rPr>
          <w:szCs w:val="24"/>
          <w:lang w:val="de-DE"/>
        </w:rPr>
        <w:t xml:space="preserve"> </w:t>
      </w:r>
      <w:r w:rsidRPr="00967DC1">
        <w:rPr>
          <w:szCs w:val="24"/>
          <w:lang w:val="de-DE"/>
        </w:rPr>
        <w:t>да</w:t>
      </w:r>
      <w:r w:rsidR="00732569" w:rsidRPr="00967DC1">
        <w:rPr>
          <w:szCs w:val="24"/>
          <w:lang w:val="de-DE"/>
        </w:rPr>
        <w:t xml:space="preserve"> </w:t>
      </w:r>
      <w:r w:rsidR="00B61EF7" w:rsidRPr="00967DC1">
        <w:rPr>
          <w:szCs w:val="24"/>
          <w:lang w:val="de-DE"/>
        </w:rPr>
        <w:t>ј</w:t>
      </w:r>
      <w:r w:rsidRPr="00967DC1">
        <w:rPr>
          <w:szCs w:val="24"/>
          <w:lang w:val="de-DE"/>
        </w:rPr>
        <w:t>е</w:t>
      </w:r>
      <w:r w:rsidR="00732569" w:rsidRPr="00967DC1">
        <w:rPr>
          <w:szCs w:val="24"/>
          <w:lang w:val="de-DE"/>
        </w:rPr>
        <w:t xml:space="preserve"> </w:t>
      </w:r>
      <w:r w:rsidR="00B61EF7" w:rsidRPr="00967DC1">
        <w:rPr>
          <w:szCs w:val="24"/>
          <w:lang w:val="de-DE"/>
        </w:rPr>
        <w:t>ост</w:t>
      </w:r>
      <w:r w:rsidRPr="00967DC1">
        <w:rPr>
          <w:szCs w:val="24"/>
          <w:lang w:val="de-DE"/>
        </w:rPr>
        <w:t>ва</w:t>
      </w:r>
      <w:r w:rsidR="00B61EF7" w:rsidRPr="00967DC1">
        <w:rPr>
          <w:szCs w:val="24"/>
          <w:lang w:val="de-DE"/>
        </w:rPr>
        <w:t>р</w:t>
      </w:r>
      <w:r w:rsidRPr="00967DC1">
        <w:rPr>
          <w:szCs w:val="24"/>
          <w:lang w:val="de-DE"/>
        </w:rPr>
        <w:t>е</w:t>
      </w:r>
      <w:r w:rsidR="00B61EF7" w:rsidRPr="00967DC1">
        <w:rPr>
          <w:szCs w:val="24"/>
          <w:lang w:val="de-DE"/>
        </w:rPr>
        <w:t>н</w:t>
      </w:r>
      <w:r w:rsidRPr="00967DC1">
        <w:rPr>
          <w:szCs w:val="24"/>
          <w:lang w:val="de-DE"/>
        </w:rPr>
        <w:t>а</w:t>
      </w:r>
      <w:r w:rsidR="00732569" w:rsidRPr="00967DC1">
        <w:rPr>
          <w:szCs w:val="24"/>
          <w:lang w:val="de-DE"/>
        </w:rPr>
        <w:t xml:space="preserve"> </w:t>
      </w:r>
      <w:r w:rsidR="00B61EF7" w:rsidRPr="00967DC1">
        <w:rPr>
          <w:szCs w:val="24"/>
          <w:lang w:val="de-DE"/>
        </w:rPr>
        <w:t>з</w:t>
      </w:r>
      <w:r w:rsidRPr="00967DC1">
        <w:rPr>
          <w:szCs w:val="24"/>
          <w:lang w:val="de-DE"/>
        </w:rPr>
        <w:t>а</w:t>
      </w:r>
      <w:r w:rsidR="00B61EF7" w:rsidRPr="00967DC1">
        <w:rPr>
          <w:szCs w:val="24"/>
          <w:lang w:val="de-DE"/>
        </w:rPr>
        <w:t>пр</w:t>
      </w:r>
      <w:r w:rsidRPr="00967DC1">
        <w:rPr>
          <w:szCs w:val="24"/>
          <w:lang w:val="de-DE"/>
        </w:rPr>
        <w:t>е</w:t>
      </w:r>
      <w:r w:rsidR="00B61EF7" w:rsidRPr="00967DC1">
        <w:rPr>
          <w:szCs w:val="24"/>
          <w:lang w:val="de-DE"/>
        </w:rPr>
        <w:t>мин</w:t>
      </w:r>
      <w:r w:rsidRPr="00967DC1">
        <w:rPr>
          <w:szCs w:val="24"/>
          <w:lang w:val="de-DE"/>
        </w:rPr>
        <w:t>а</w:t>
      </w:r>
      <w:r w:rsidR="00732569" w:rsidRPr="00967DC1">
        <w:rPr>
          <w:szCs w:val="24"/>
          <w:lang w:val="de-DE"/>
        </w:rPr>
        <w:t xml:space="preserve"> </w:t>
      </w:r>
      <w:r w:rsidR="00C83D14">
        <w:rPr>
          <w:szCs w:val="24"/>
          <w:lang w:val="sr-Cyrl-RS"/>
        </w:rPr>
        <w:t xml:space="preserve">већа </w:t>
      </w:r>
      <w:r w:rsidR="00B61EF7" w:rsidRPr="00967DC1">
        <w:rPr>
          <w:szCs w:val="24"/>
          <w:lang w:val="de-DE"/>
        </w:rPr>
        <w:t>о</w:t>
      </w:r>
      <w:r w:rsidRPr="00967DC1">
        <w:rPr>
          <w:szCs w:val="24"/>
          <w:lang w:val="de-DE"/>
        </w:rPr>
        <w:t>д</w:t>
      </w:r>
      <w:r w:rsidR="00732569" w:rsidRPr="00967DC1">
        <w:rPr>
          <w:szCs w:val="24"/>
          <w:lang w:val="de-DE"/>
        </w:rPr>
        <w:t xml:space="preserve"> </w:t>
      </w:r>
      <w:r w:rsidR="00B61EF7" w:rsidRPr="00967DC1">
        <w:rPr>
          <w:szCs w:val="24"/>
          <w:lang w:val="de-DE"/>
        </w:rPr>
        <w:t>оч</w:t>
      </w:r>
      <w:r w:rsidRPr="00967DC1">
        <w:rPr>
          <w:szCs w:val="24"/>
          <w:lang w:val="de-DE"/>
        </w:rPr>
        <w:t>е</w:t>
      </w:r>
      <w:r w:rsidR="00B61EF7" w:rsidRPr="00967DC1">
        <w:rPr>
          <w:szCs w:val="24"/>
          <w:lang w:val="de-DE"/>
        </w:rPr>
        <w:t>ки</w:t>
      </w:r>
      <w:r w:rsidRPr="00967DC1">
        <w:rPr>
          <w:szCs w:val="24"/>
          <w:lang w:val="de-DE"/>
        </w:rPr>
        <w:t>ва</w:t>
      </w:r>
      <w:r w:rsidR="00B61EF7" w:rsidRPr="00967DC1">
        <w:rPr>
          <w:szCs w:val="24"/>
          <w:lang w:val="de-DE"/>
        </w:rPr>
        <w:t>н</w:t>
      </w:r>
      <w:r w:rsidRPr="00967DC1">
        <w:rPr>
          <w:szCs w:val="24"/>
          <w:lang w:val="de-DE"/>
        </w:rPr>
        <w:t>е</w:t>
      </w:r>
      <w:r w:rsidR="00732569" w:rsidRPr="00967DC1">
        <w:rPr>
          <w:szCs w:val="24"/>
          <w:lang w:val="de-DE"/>
        </w:rPr>
        <w:t xml:space="preserve"> </w:t>
      </w:r>
      <w:r w:rsidR="00B61EF7" w:rsidRPr="00967DC1">
        <w:rPr>
          <w:szCs w:val="24"/>
          <w:lang w:val="de-DE"/>
        </w:rPr>
        <w:t>з</w:t>
      </w:r>
      <w:r w:rsidRPr="00967DC1">
        <w:rPr>
          <w:szCs w:val="24"/>
          <w:lang w:val="de-DE"/>
        </w:rPr>
        <w:t>а</w:t>
      </w:r>
      <w:r w:rsidR="00732569" w:rsidRPr="00967DC1">
        <w:rPr>
          <w:szCs w:val="24"/>
          <w:lang w:val="de-DE"/>
        </w:rPr>
        <w:t xml:space="preserve"> </w:t>
      </w:r>
      <w:r w:rsidR="00EA1CE5">
        <w:rPr>
          <w:szCs w:val="24"/>
          <w:lang w:val="sr-Cyrl-RS"/>
        </w:rPr>
        <w:t>1</w:t>
      </w:r>
      <w:r w:rsidR="0005232E">
        <w:rPr>
          <w:szCs w:val="24"/>
          <w:lang w:val="sr-Cyrl-RS"/>
        </w:rPr>
        <w:t>0</w:t>
      </w:r>
      <w:r w:rsidR="000458DF" w:rsidRPr="00967DC1">
        <w:rPr>
          <w:szCs w:val="24"/>
          <w:lang w:val="de-DE"/>
        </w:rPr>
        <w:t>.</w:t>
      </w:r>
      <w:r w:rsidR="0005232E">
        <w:rPr>
          <w:szCs w:val="24"/>
          <w:lang w:val="sr-Cyrl-RS"/>
        </w:rPr>
        <w:t>963</w:t>
      </w:r>
      <w:r w:rsidR="000458DF" w:rsidRPr="00967DC1">
        <w:rPr>
          <w:szCs w:val="24"/>
          <w:lang w:val="de-DE"/>
        </w:rPr>
        <w:t>,</w:t>
      </w:r>
      <w:r w:rsidR="0005232E">
        <w:rPr>
          <w:szCs w:val="24"/>
          <w:lang w:val="sr-Cyrl-RS"/>
        </w:rPr>
        <w:t>2</w:t>
      </w:r>
      <w:r w:rsidR="00732569" w:rsidRPr="00967DC1">
        <w:rPr>
          <w:szCs w:val="24"/>
          <w:lang w:val="de-DE"/>
        </w:rPr>
        <w:t xml:space="preserve"> </w:t>
      </w:r>
      <w:r w:rsidR="007F6BB9" w:rsidRPr="00967DC1">
        <w:rPr>
          <w:szCs w:val="24"/>
          <w:lang w:val="de-DE"/>
        </w:rPr>
        <w:t>м</w:t>
      </w:r>
      <w:r w:rsidR="00732569" w:rsidRPr="00967DC1">
        <w:rPr>
          <w:szCs w:val="24"/>
          <w:lang w:val="de-DE"/>
        </w:rPr>
        <w:t>³.</w:t>
      </w:r>
    </w:p>
    <w:p w14:paraId="7FD867CD" w14:textId="77777777" w:rsidR="00732569" w:rsidRPr="00967DC1" w:rsidRDefault="00732569" w:rsidP="00B5350C">
      <w:pPr>
        <w:pStyle w:val="Heading2"/>
        <w:rPr>
          <w:noProof/>
          <w:szCs w:val="24"/>
          <w:lang w:val="de-DE"/>
        </w:rPr>
      </w:pPr>
      <w:bookmarkStart w:id="505" w:name="_Toc478456532"/>
      <w:bookmarkStart w:id="506" w:name="_Toc503785474"/>
      <w:bookmarkStart w:id="507" w:name="_Toc503786049"/>
      <w:bookmarkStart w:id="508" w:name="_Toc503786538"/>
      <w:bookmarkStart w:id="509" w:name="_Toc503787409"/>
      <w:bookmarkStart w:id="510" w:name="_Toc535232856"/>
      <w:bookmarkStart w:id="511" w:name="_Toc210382960"/>
      <w:r w:rsidRPr="00967DC1">
        <w:rPr>
          <w:noProof/>
          <w:szCs w:val="24"/>
          <w:lang w:val="de-DE"/>
        </w:rPr>
        <w:t xml:space="preserve">6. 2. </w:t>
      </w:r>
      <w:r w:rsidR="00BE010D" w:rsidRPr="00967DC1">
        <w:rPr>
          <w:noProof/>
          <w:szCs w:val="24"/>
          <w:lang w:val="de-DE"/>
        </w:rPr>
        <w:t>Од</w:t>
      </w:r>
      <w:r w:rsidR="00B61EF7" w:rsidRPr="00967DC1">
        <w:rPr>
          <w:noProof/>
          <w:szCs w:val="24"/>
          <w:lang w:val="de-DE"/>
        </w:rPr>
        <w:t>нос</w:t>
      </w:r>
      <w:r w:rsidRPr="00967DC1">
        <w:rPr>
          <w:noProof/>
          <w:szCs w:val="24"/>
          <w:lang w:val="de-DE"/>
        </w:rPr>
        <w:t xml:space="preserve"> </w:t>
      </w:r>
      <w:r w:rsidR="00B61EF7" w:rsidRPr="00967DC1">
        <w:rPr>
          <w:noProof/>
          <w:szCs w:val="24"/>
          <w:lang w:val="de-DE"/>
        </w:rPr>
        <w:t>пл</w:t>
      </w:r>
      <w:r w:rsidR="00BE010D" w:rsidRPr="00967DC1">
        <w:rPr>
          <w:noProof/>
          <w:szCs w:val="24"/>
          <w:lang w:val="de-DE"/>
        </w:rPr>
        <w:t>а</w:t>
      </w:r>
      <w:r w:rsidR="00B61EF7" w:rsidRPr="00967DC1">
        <w:rPr>
          <w:noProof/>
          <w:szCs w:val="24"/>
          <w:lang w:val="de-DE"/>
        </w:rPr>
        <w:t>нир</w:t>
      </w:r>
      <w:r w:rsidR="00BE010D" w:rsidRPr="00967DC1">
        <w:rPr>
          <w:noProof/>
          <w:szCs w:val="24"/>
          <w:lang w:val="de-DE"/>
        </w:rPr>
        <w:t>а</w:t>
      </w:r>
      <w:r w:rsidR="00B61EF7" w:rsidRPr="00967DC1">
        <w:rPr>
          <w:noProof/>
          <w:szCs w:val="24"/>
          <w:lang w:val="de-DE"/>
        </w:rPr>
        <w:t>них</w:t>
      </w:r>
      <w:r w:rsidRPr="00967DC1">
        <w:rPr>
          <w:noProof/>
          <w:szCs w:val="24"/>
          <w:lang w:val="de-DE"/>
        </w:rPr>
        <w:t xml:space="preserve"> </w:t>
      </w:r>
      <w:r w:rsidR="00B61EF7" w:rsidRPr="00967DC1">
        <w:rPr>
          <w:noProof/>
          <w:szCs w:val="24"/>
          <w:lang w:val="de-DE"/>
        </w:rPr>
        <w:t>и</w:t>
      </w:r>
      <w:r w:rsidRPr="00967DC1">
        <w:rPr>
          <w:noProof/>
          <w:szCs w:val="24"/>
          <w:lang w:val="de-DE"/>
        </w:rPr>
        <w:t xml:space="preserve"> </w:t>
      </w:r>
      <w:r w:rsidR="00B61EF7" w:rsidRPr="00967DC1">
        <w:rPr>
          <w:noProof/>
          <w:szCs w:val="24"/>
          <w:lang w:val="de-DE"/>
        </w:rPr>
        <w:t>ост</w:t>
      </w:r>
      <w:r w:rsidR="00BE010D" w:rsidRPr="00967DC1">
        <w:rPr>
          <w:noProof/>
          <w:szCs w:val="24"/>
          <w:lang w:val="de-DE"/>
        </w:rPr>
        <w:t>ва</w:t>
      </w:r>
      <w:r w:rsidR="00B61EF7" w:rsidRPr="00967DC1">
        <w:rPr>
          <w:noProof/>
          <w:szCs w:val="24"/>
          <w:lang w:val="de-DE"/>
        </w:rPr>
        <w:t>р</w:t>
      </w:r>
      <w:r w:rsidR="00BE010D" w:rsidRPr="00967DC1">
        <w:rPr>
          <w:noProof/>
          <w:szCs w:val="24"/>
          <w:lang w:val="de-DE"/>
        </w:rPr>
        <w:t>е</w:t>
      </w:r>
      <w:r w:rsidR="00B61EF7" w:rsidRPr="00967DC1">
        <w:rPr>
          <w:noProof/>
          <w:szCs w:val="24"/>
          <w:lang w:val="de-DE"/>
        </w:rPr>
        <w:t>них</w:t>
      </w:r>
      <w:r w:rsidRPr="00967DC1">
        <w:rPr>
          <w:noProof/>
          <w:szCs w:val="24"/>
          <w:lang w:val="de-DE"/>
        </w:rPr>
        <w:t xml:space="preserve"> </w:t>
      </w:r>
      <w:r w:rsidR="00B61EF7" w:rsidRPr="00967DC1">
        <w:rPr>
          <w:noProof/>
          <w:szCs w:val="24"/>
          <w:lang w:val="de-DE"/>
        </w:rPr>
        <w:t>р</w:t>
      </w:r>
      <w:r w:rsidR="00BE010D" w:rsidRPr="00967DC1">
        <w:rPr>
          <w:noProof/>
          <w:szCs w:val="24"/>
          <w:lang w:val="de-DE"/>
        </w:rPr>
        <w:t>ад</w:t>
      </w:r>
      <w:r w:rsidR="00B61EF7" w:rsidRPr="00967DC1">
        <w:rPr>
          <w:noProof/>
          <w:szCs w:val="24"/>
          <w:lang w:val="de-DE"/>
        </w:rPr>
        <w:t>о</w:t>
      </w:r>
      <w:r w:rsidR="00BE010D" w:rsidRPr="00967DC1">
        <w:rPr>
          <w:noProof/>
          <w:szCs w:val="24"/>
          <w:lang w:val="de-DE"/>
        </w:rPr>
        <w:t>ва</w:t>
      </w:r>
      <w:r w:rsidRPr="00967DC1">
        <w:rPr>
          <w:noProof/>
          <w:szCs w:val="24"/>
          <w:lang w:val="de-DE"/>
        </w:rPr>
        <w:t xml:space="preserve"> </w:t>
      </w:r>
      <w:r w:rsidR="00B61EF7" w:rsidRPr="00967DC1">
        <w:rPr>
          <w:noProof/>
          <w:szCs w:val="24"/>
          <w:lang w:val="de-DE"/>
        </w:rPr>
        <w:t>у</w:t>
      </w:r>
      <w:r w:rsidRPr="00967DC1">
        <w:rPr>
          <w:noProof/>
          <w:szCs w:val="24"/>
          <w:lang w:val="de-DE"/>
        </w:rPr>
        <w:t xml:space="preserve"> </w:t>
      </w:r>
      <w:r w:rsidR="00BE010D" w:rsidRPr="00967DC1">
        <w:rPr>
          <w:noProof/>
          <w:szCs w:val="24"/>
          <w:lang w:val="de-DE"/>
        </w:rPr>
        <w:t>д</w:t>
      </w:r>
      <w:r w:rsidR="00B61EF7" w:rsidRPr="00967DC1">
        <w:rPr>
          <w:noProof/>
          <w:szCs w:val="24"/>
          <w:lang w:val="de-DE"/>
        </w:rPr>
        <w:t>ос</w:t>
      </w:r>
      <w:r w:rsidR="00BE010D" w:rsidRPr="00967DC1">
        <w:rPr>
          <w:noProof/>
          <w:szCs w:val="24"/>
          <w:lang w:val="de-DE"/>
        </w:rPr>
        <w:t>ада</w:t>
      </w:r>
      <w:r w:rsidR="00B61EF7" w:rsidRPr="00967DC1">
        <w:rPr>
          <w:noProof/>
          <w:szCs w:val="24"/>
          <w:lang w:val="de-DE"/>
        </w:rPr>
        <w:t>ш</w:t>
      </w:r>
      <w:r w:rsidR="001019E7" w:rsidRPr="00967DC1">
        <w:rPr>
          <w:noProof/>
          <w:szCs w:val="24"/>
          <w:lang w:val="de-DE"/>
        </w:rPr>
        <w:t>њ</w:t>
      </w:r>
      <w:r w:rsidR="00BE010D" w:rsidRPr="00967DC1">
        <w:rPr>
          <w:noProof/>
          <w:szCs w:val="24"/>
          <w:lang w:val="de-DE"/>
        </w:rPr>
        <w:t>е</w:t>
      </w:r>
      <w:r w:rsidR="00B61EF7" w:rsidRPr="00967DC1">
        <w:rPr>
          <w:noProof/>
          <w:szCs w:val="24"/>
          <w:lang w:val="de-DE"/>
        </w:rPr>
        <w:t>м</w:t>
      </w:r>
      <w:r w:rsidRPr="00967DC1">
        <w:rPr>
          <w:noProof/>
          <w:szCs w:val="24"/>
          <w:lang w:val="de-DE"/>
        </w:rPr>
        <w:t xml:space="preserve"> </w:t>
      </w:r>
      <w:r w:rsidR="00B61EF7" w:rsidRPr="00967DC1">
        <w:rPr>
          <w:noProof/>
          <w:szCs w:val="24"/>
          <w:lang w:val="de-DE"/>
        </w:rPr>
        <w:t>п</w:t>
      </w:r>
      <w:r w:rsidR="00BE010D" w:rsidRPr="00967DC1">
        <w:rPr>
          <w:noProof/>
          <w:szCs w:val="24"/>
          <w:lang w:val="de-DE"/>
        </w:rPr>
        <w:t>е</w:t>
      </w:r>
      <w:r w:rsidR="00B61EF7" w:rsidRPr="00967DC1">
        <w:rPr>
          <w:noProof/>
          <w:szCs w:val="24"/>
          <w:lang w:val="de-DE"/>
        </w:rPr>
        <w:t>рио</w:t>
      </w:r>
      <w:r w:rsidR="00BE010D" w:rsidRPr="00967DC1">
        <w:rPr>
          <w:noProof/>
          <w:szCs w:val="24"/>
          <w:lang w:val="de-DE"/>
        </w:rPr>
        <w:t>д</w:t>
      </w:r>
      <w:r w:rsidR="00B61EF7" w:rsidRPr="00967DC1">
        <w:rPr>
          <w:noProof/>
          <w:szCs w:val="24"/>
          <w:lang w:val="de-DE"/>
        </w:rPr>
        <w:t>у</w:t>
      </w:r>
      <w:bookmarkEnd w:id="505"/>
      <w:bookmarkEnd w:id="506"/>
      <w:bookmarkEnd w:id="507"/>
      <w:bookmarkEnd w:id="508"/>
      <w:bookmarkEnd w:id="509"/>
      <w:bookmarkEnd w:id="510"/>
      <w:bookmarkEnd w:id="511"/>
    </w:p>
    <w:p w14:paraId="2C13257A" w14:textId="77777777" w:rsidR="00732569" w:rsidRPr="00967DC1" w:rsidRDefault="00732569" w:rsidP="00B5350C">
      <w:pPr>
        <w:pStyle w:val="Heading3"/>
        <w:rPr>
          <w:noProof/>
          <w:szCs w:val="24"/>
          <w:lang w:val="sr-Cyrl-RS"/>
        </w:rPr>
      </w:pPr>
      <w:bookmarkStart w:id="512" w:name="_Toc329146643"/>
      <w:bookmarkStart w:id="513" w:name="_Toc329328381"/>
      <w:bookmarkStart w:id="514" w:name="_Toc410988340"/>
      <w:bookmarkStart w:id="515" w:name="_Toc478456533"/>
      <w:bookmarkStart w:id="516" w:name="_Toc503785475"/>
      <w:bookmarkStart w:id="517" w:name="_Toc503786050"/>
      <w:bookmarkStart w:id="518" w:name="_Toc503786539"/>
      <w:bookmarkStart w:id="519" w:name="_Toc503787410"/>
      <w:bookmarkStart w:id="520" w:name="_Toc535232857"/>
      <w:bookmarkStart w:id="521" w:name="_Toc210382961"/>
      <w:r w:rsidRPr="00967DC1">
        <w:rPr>
          <w:noProof/>
          <w:szCs w:val="24"/>
          <w:lang w:val="de-DE"/>
        </w:rPr>
        <w:t xml:space="preserve">6.2.1. </w:t>
      </w:r>
      <w:r w:rsidR="00BE010D" w:rsidRPr="00967DC1">
        <w:rPr>
          <w:noProof/>
          <w:szCs w:val="24"/>
          <w:lang w:val="de-DE"/>
        </w:rPr>
        <w:t>Д</w:t>
      </w:r>
      <w:r w:rsidR="00B61EF7" w:rsidRPr="00967DC1">
        <w:rPr>
          <w:noProof/>
          <w:szCs w:val="24"/>
          <w:lang w:val="de-DE"/>
        </w:rPr>
        <w:t>ос</w:t>
      </w:r>
      <w:r w:rsidR="00BE010D" w:rsidRPr="00967DC1">
        <w:rPr>
          <w:noProof/>
          <w:szCs w:val="24"/>
          <w:lang w:val="de-DE"/>
        </w:rPr>
        <w:t>ада</w:t>
      </w:r>
      <w:r w:rsidR="00B61EF7" w:rsidRPr="00967DC1">
        <w:rPr>
          <w:noProof/>
          <w:szCs w:val="24"/>
          <w:lang w:val="de-DE"/>
        </w:rPr>
        <w:t>ш</w:t>
      </w:r>
      <w:r w:rsidR="001019E7" w:rsidRPr="00967DC1">
        <w:rPr>
          <w:noProof/>
          <w:szCs w:val="24"/>
          <w:lang w:val="de-DE"/>
        </w:rPr>
        <w:t>њ</w:t>
      </w:r>
      <w:r w:rsidR="00B61EF7" w:rsidRPr="00967DC1">
        <w:rPr>
          <w:noProof/>
          <w:szCs w:val="24"/>
          <w:lang w:val="de-DE"/>
        </w:rPr>
        <w:t>и</w:t>
      </w:r>
      <w:r w:rsidRPr="00967DC1">
        <w:rPr>
          <w:noProof/>
          <w:szCs w:val="24"/>
          <w:lang w:val="de-DE"/>
        </w:rPr>
        <w:t xml:space="preserve"> </w:t>
      </w:r>
      <w:r w:rsidR="00B61EF7" w:rsidRPr="00967DC1">
        <w:rPr>
          <w:noProof/>
          <w:szCs w:val="24"/>
          <w:lang w:val="de-DE"/>
        </w:rPr>
        <w:t>р</w:t>
      </w:r>
      <w:r w:rsidR="00BE010D" w:rsidRPr="00967DC1">
        <w:rPr>
          <w:noProof/>
          <w:szCs w:val="24"/>
          <w:lang w:val="de-DE"/>
        </w:rPr>
        <w:t>ад</w:t>
      </w:r>
      <w:r w:rsidR="00B61EF7" w:rsidRPr="00967DC1">
        <w:rPr>
          <w:noProof/>
          <w:szCs w:val="24"/>
          <w:lang w:val="de-DE"/>
        </w:rPr>
        <w:t>о</w:t>
      </w:r>
      <w:r w:rsidR="00BE010D" w:rsidRPr="00967DC1">
        <w:rPr>
          <w:noProof/>
          <w:szCs w:val="24"/>
          <w:lang w:val="de-DE"/>
        </w:rPr>
        <w:t>в</w:t>
      </w:r>
      <w:r w:rsidR="00B61EF7" w:rsidRPr="00967DC1">
        <w:rPr>
          <w:noProof/>
          <w:szCs w:val="24"/>
          <w:lang w:val="de-DE"/>
        </w:rPr>
        <w:t>и</w:t>
      </w:r>
      <w:r w:rsidRPr="00967DC1">
        <w:rPr>
          <w:noProof/>
          <w:szCs w:val="24"/>
          <w:lang w:val="de-DE"/>
        </w:rPr>
        <w:t xml:space="preserve"> </w:t>
      </w:r>
      <w:r w:rsidR="00B61EF7" w:rsidRPr="00967DC1">
        <w:rPr>
          <w:noProof/>
          <w:szCs w:val="24"/>
          <w:lang w:val="de-DE"/>
        </w:rPr>
        <w:t>н</w:t>
      </w:r>
      <w:r w:rsidR="00BE010D" w:rsidRPr="00967DC1">
        <w:rPr>
          <w:noProof/>
          <w:szCs w:val="24"/>
          <w:lang w:val="de-DE"/>
        </w:rPr>
        <w:t>а</w:t>
      </w:r>
      <w:r w:rsidRPr="00967DC1">
        <w:rPr>
          <w:noProof/>
          <w:szCs w:val="24"/>
          <w:lang w:val="de-DE"/>
        </w:rPr>
        <w:t xml:space="preserve"> </w:t>
      </w:r>
      <w:r w:rsidR="00B61EF7" w:rsidRPr="00967DC1">
        <w:rPr>
          <w:noProof/>
          <w:szCs w:val="24"/>
          <w:lang w:val="de-DE"/>
        </w:rPr>
        <w:t>о</w:t>
      </w:r>
      <w:r w:rsidR="00BE010D" w:rsidRPr="00967DC1">
        <w:rPr>
          <w:noProof/>
          <w:szCs w:val="24"/>
          <w:lang w:val="de-DE"/>
        </w:rPr>
        <w:t>б</w:t>
      </w:r>
      <w:r w:rsidR="00B61EF7" w:rsidRPr="00967DC1">
        <w:rPr>
          <w:noProof/>
          <w:szCs w:val="24"/>
          <w:lang w:val="de-DE"/>
        </w:rPr>
        <w:t>но</w:t>
      </w:r>
      <w:r w:rsidR="00BE010D" w:rsidRPr="00967DC1">
        <w:rPr>
          <w:noProof/>
          <w:szCs w:val="24"/>
          <w:lang w:val="de-DE"/>
        </w:rPr>
        <w:t>в</w:t>
      </w:r>
      <w:r w:rsidR="00B61EF7" w:rsidRPr="00967DC1">
        <w:rPr>
          <w:noProof/>
          <w:szCs w:val="24"/>
          <w:lang w:val="de-DE"/>
        </w:rPr>
        <w:t>и</w:t>
      </w:r>
      <w:r w:rsidRPr="00967DC1">
        <w:rPr>
          <w:noProof/>
          <w:szCs w:val="24"/>
          <w:lang w:val="de-DE"/>
        </w:rPr>
        <w:t xml:space="preserve"> </w:t>
      </w:r>
      <w:r w:rsidR="00B61EF7" w:rsidRPr="00967DC1">
        <w:rPr>
          <w:noProof/>
          <w:szCs w:val="24"/>
          <w:lang w:val="de-DE"/>
        </w:rPr>
        <w:t>и</w:t>
      </w:r>
      <w:r w:rsidRPr="00967DC1">
        <w:rPr>
          <w:noProof/>
          <w:szCs w:val="24"/>
          <w:lang w:val="de-DE"/>
        </w:rPr>
        <w:t xml:space="preserve"> </w:t>
      </w:r>
      <w:r w:rsidR="00BE010D" w:rsidRPr="00967DC1">
        <w:rPr>
          <w:noProof/>
          <w:szCs w:val="24"/>
          <w:lang w:val="de-DE"/>
        </w:rPr>
        <w:t>га</w:t>
      </w:r>
      <w:r w:rsidR="00B61EF7" w:rsidRPr="00967DC1">
        <w:rPr>
          <w:noProof/>
          <w:szCs w:val="24"/>
          <w:lang w:val="de-DE"/>
        </w:rPr>
        <w:t>ј</w:t>
      </w:r>
      <w:r w:rsidR="00BE010D" w:rsidRPr="00967DC1">
        <w:rPr>
          <w:noProof/>
          <w:szCs w:val="24"/>
          <w:lang w:val="de-DE"/>
        </w:rPr>
        <w:t>е</w:t>
      </w:r>
      <w:r w:rsidR="001019E7" w:rsidRPr="00967DC1">
        <w:rPr>
          <w:noProof/>
          <w:szCs w:val="24"/>
          <w:lang w:val="de-DE"/>
        </w:rPr>
        <w:t>њ</w:t>
      </w:r>
      <w:r w:rsidR="00B61EF7" w:rsidRPr="00967DC1">
        <w:rPr>
          <w:noProof/>
          <w:szCs w:val="24"/>
          <w:lang w:val="de-DE"/>
        </w:rPr>
        <w:t>у</w:t>
      </w:r>
      <w:r w:rsidRPr="00967DC1">
        <w:rPr>
          <w:noProof/>
          <w:szCs w:val="24"/>
          <w:lang w:val="de-DE"/>
        </w:rPr>
        <w:t xml:space="preserve"> </w:t>
      </w:r>
      <w:r w:rsidR="00B61EF7" w:rsidRPr="00967DC1">
        <w:rPr>
          <w:noProof/>
          <w:szCs w:val="24"/>
          <w:lang w:val="de-DE"/>
        </w:rPr>
        <w:t>шум</w:t>
      </w:r>
      <w:r w:rsidR="00BE010D" w:rsidRPr="00967DC1">
        <w:rPr>
          <w:noProof/>
          <w:szCs w:val="24"/>
          <w:lang w:val="de-DE"/>
        </w:rPr>
        <w:t>а</w:t>
      </w:r>
      <w:bookmarkEnd w:id="512"/>
      <w:bookmarkEnd w:id="513"/>
      <w:bookmarkEnd w:id="514"/>
      <w:bookmarkEnd w:id="515"/>
      <w:bookmarkEnd w:id="516"/>
      <w:bookmarkEnd w:id="517"/>
      <w:bookmarkEnd w:id="518"/>
      <w:bookmarkEnd w:id="519"/>
      <w:bookmarkEnd w:id="520"/>
      <w:bookmarkEnd w:id="521"/>
    </w:p>
    <w:p w14:paraId="7591727D" w14:textId="77777777" w:rsidR="00ED3506" w:rsidRPr="00967DC1" w:rsidRDefault="00ED3506" w:rsidP="00B5350C">
      <w:pPr>
        <w:ind w:firstLine="426"/>
        <w:rPr>
          <w:noProof/>
          <w:szCs w:val="24"/>
          <w:lang w:val="de-DE"/>
        </w:rPr>
      </w:pPr>
    </w:p>
    <w:p w14:paraId="67E215F3" w14:textId="77777777" w:rsidR="00C60EE8" w:rsidRDefault="00BE010D" w:rsidP="00B5350C">
      <w:pPr>
        <w:ind w:firstLine="426"/>
        <w:rPr>
          <w:noProof/>
          <w:szCs w:val="24"/>
          <w:lang w:val="de-DE"/>
        </w:rPr>
      </w:pPr>
      <w:r w:rsidRPr="00967DC1">
        <w:rPr>
          <w:noProof/>
          <w:szCs w:val="24"/>
          <w:lang w:val="de-DE"/>
        </w:rPr>
        <w:t>У</w:t>
      </w:r>
      <w:r w:rsidR="00732569" w:rsidRPr="00967DC1">
        <w:rPr>
          <w:noProof/>
          <w:szCs w:val="24"/>
          <w:lang w:val="de-DE"/>
        </w:rPr>
        <w:t xml:space="preserve"> </w:t>
      </w:r>
      <w:r w:rsidR="00B61EF7" w:rsidRPr="00967DC1">
        <w:rPr>
          <w:noProof/>
          <w:szCs w:val="24"/>
          <w:lang w:val="de-DE"/>
        </w:rPr>
        <w:t>сл</w:t>
      </w:r>
      <w:r w:rsidRPr="00967DC1">
        <w:rPr>
          <w:noProof/>
          <w:szCs w:val="24"/>
          <w:lang w:val="de-DE"/>
        </w:rPr>
        <w:t>еде</w:t>
      </w:r>
      <w:r w:rsidR="00B61EF7" w:rsidRPr="00967DC1">
        <w:rPr>
          <w:noProof/>
          <w:szCs w:val="24"/>
          <w:lang w:val="de-DE"/>
        </w:rPr>
        <w:t>ћој</w:t>
      </w:r>
      <w:r w:rsidR="00732569" w:rsidRPr="00967DC1">
        <w:rPr>
          <w:noProof/>
          <w:szCs w:val="24"/>
          <w:lang w:val="de-DE"/>
        </w:rPr>
        <w:t xml:space="preserve"> </w:t>
      </w:r>
      <w:r w:rsidR="00B61EF7" w:rsidRPr="00967DC1">
        <w:rPr>
          <w:noProof/>
          <w:szCs w:val="24"/>
          <w:lang w:val="de-DE"/>
        </w:rPr>
        <w:t>т</w:t>
      </w:r>
      <w:r w:rsidRPr="00967DC1">
        <w:rPr>
          <w:noProof/>
          <w:szCs w:val="24"/>
          <w:lang w:val="de-DE"/>
        </w:rPr>
        <w:t>абе</w:t>
      </w:r>
      <w:r w:rsidR="00B61EF7" w:rsidRPr="00967DC1">
        <w:rPr>
          <w:noProof/>
          <w:szCs w:val="24"/>
          <w:lang w:val="de-DE"/>
        </w:rPr>
        <w:t>ли</w:t>
      </w:r>
      <w:r w:rsidR="00732569" w:rsidRPr="00967DC1">
        <w:rPr>
          <w:noProof/>
          <w:szCs w:val="24"/>
          <w:lang w:val="de-DE"/>
        </w:rPr>
        <w:t xml:space="preserve"> </w:t>
      </w:r>
      <w:r w:rsidR="00B61EF7" w:rsidRPr="00967DC1">
        <w:rPr>
          <w:noProof/>
          <w:szCs w:val="24"/>
          <w:lang w:val="de-DE"/>
        </w:rPr>
        <w:t>прик</w:t>
      </w:r>
      <w:r w:rsidRPr="00967DC1">
        <w:rPr>
          <w:noProof/>
          <w:szCs w:val="24"/>
          <w:lang w:val="de-DE"/>
        </w:rPr>
        <w:t>а</w:t>
      </w:r>
      <w:r w:rsidR="00B61EF7" w:rsidRPr="00967DC1">
        <w:rPr>
          <w:noProof/>
          <w:szCs w:val="24"/>
          <w:lang w:val="de-DE"/>
        </w:rPr>
        <w:t>з</w:t>
      </w:r>
      <w:r w:rsidRPr="00967DC1">
        <w:rPr>
          <w:noProof/>
          <w:szCs w:val="24"/>
          <w:lang w:val="de-DE"/>
        </w:rPr>
        <w:t>а</w:t>
      </w:r>
      <w:r w:rsidR="00B61EF7" w:rsidRPr="00967DC1">
        <w:rPr>
          <w:noProof/>
          <w:szCs w:val="24"/>
          <w:lang w:val="de-DE"/>
        </w:rPr>
        <w:t>н</w:t>
      </w:r>
      <w:r w:rsidR="00732569" w:rsidRPr="00967DC1">
        <w:rPr>
          <w:noProof/>
          <w:szCs w:val="24"/>
          <w:lang w:val="de-DE"/>
        </w:rPr>
        <w:t xml:space="preserve"> </w:t>
      </w:r>
      <w:r w:rsidR="00B61EF7" w:rsidRPr="00967DC1">
        <w:rPr>
          <w:noProof/>
          <w:szCs w:val="24"/>
          <w:lang w:val="de-DE"/>
        </w:rPr>
        <w:t>ј</w:t>
      </w:r>
      <w:r w:rsidRPr="00967DC1">
        <w:rPr>
          <w:noProof/>
          <w:szCs w:val="24"/>
          <w:lang w:val="de-DE"/>
        </w:rPr>
        <w:t>е</w:t>
      </w:r>
      <w:r w:rsidR="00732569" w:rsidRPr="00967DC1">
        <w:rPr>
          <w:noProof/>
          <w:szCs w:val="24"/>
          <w:lang w:val="de-DE"/>
        </w:rPr>
        <w:t xml:space="preserve"> </w:t>
      </w:r>
      <w:r w:rsidR="00B61EF7" w:rsidRPr="00967DC1">
        <w:rPr>
          <w:noProof/>
          <w:szCs w:val="24"/>
          <w:lang w:val="de-DE"/>
        </w:rPr>
        <w:t>о</w:t>
      </w:r>
      <w:r w:rsidRPr="00967DC1">
        <w:rPr>
          <w:noProof/>
          <w:szCs w:val="24"/>
          <w:lang w:val="de-DE"/>
        </w:rPr>
        <w:t>д</w:t>
      </w:r>
      <w:r w:rsidR="00B61EF7" w:rsidRPr="00967DC1">
        <w:rPr>
          <w:noProof/>
          <w:szCs w:val="24"/>
          <w:lang w:val="de-DE"/>
        </w:rPr>
        <w:t>нос</w:t>
      </w:r>
      <w:r w:rsidR="00732569" w:rsidRPr="00967DC1">
        <w:rPr>
          <w:noProof/>
          <w:szCs w:val="24"/>
          <w:lang w:val="de-DE"/>
        </w:rPr>
        <w:t xml:space="preserve"> </w:t>
      </w:r>
      <w:r w:rsidR="00B61EF7" w:rsidRPr="00967DC1">
        <w:rPr>
          <w:noProof/>
          <w:szCs w:val="24"/>
          <w:lang w:val="de-DE"/>
        </w:rPr>
        <w:t>пл</w:t>
      </w:r>
      <w:r w:rsidRPr="00967DC1">
        <w:rPr>
          <w:noProof/>
          <w:szCs w:val="24"/>
          <w:lang w:val="de-DE"/>
        </w:rPr>
        <w:t>а</w:t>
      </w:r>
      <w:r w:rsidR="00B61EF7" w:rsidRPr="00967DC1">
        <w:rPr>
          <w:noProof/>
          <w:szCs w:val="24"/>
          <w:lang w:val="de-DE"/>
        </w:rPr>
        <w:t>нир</w:t>
      </w:r>
      <w:r w:rsidRPr="00967DC1">
        <w:rPr>
          <w:noProof/>
          <w:szCs w:val="24"/>
          <w:lang w:val="de-DE"/>
        </w:rPr>
        <w:t>а</w:t>
      </w:r>
      <w:r w:rsidR="00B61EF7" w:rsidRPr="00967DC1">
        <w:rPr>
          <w:noProof/>
          <w:szCs w:val="24"/>
          <w:lang w:val="de-DE"/>
        </w:rPr>
        <w:t>них</w:t>
      </w:r>
      <w:r w:rsidR="00732569" w:rsidRPr="00967DC1">
        <w:rPr>
          <w:noProof/>
          <w:szCs w:val="24"/>
          <w:lang w:val="de-DE"/>
        </w:rPr>
        <w:t xml:space="preserve"> </w:t>
      </w:r>
      <w:r w:rsidR="00B61EF7" w:rsidRPr="00967DC1">
        <w:rPr>
          <w:noProof/>
          <w:szCs w:val="24"/>
          <w:lang w:val="de-DE"/>
        </w:rPr>
        <w:t>и</w:t>
      </w:r>
      <w:r w:rsidR="00732569" w:rsidRPr="00967DC1">
        <w:rPr>
          <w:noProof/>
          <w:szCs w:val="24"/>
          <w:lang w:val="de-DE"/>
        </w:rPr>
        <w:t xml:space="preserve"> </w:t>
      </w:r>
      <w:r w:rsidR="00B61EF7" w:rsidRPr="00967DC1">
        <w:rPr>
          <w:noProof/>
          <w:szCs w:val="24"/>
          <w:lang w:val="de-DE"/>
        </w:rPr>
        <w:t>ост</w:t>
      </w:r>
      <w:r w:rsidRPr="00967DC1">
        <w:rPr>
          <w:noProof/>
          <w:szCs w:val="24"/>
          <w:lang w:val="de-DE"/>
        </w:rPr>
        <w:t>ва</w:t>
      </w:r>
      <w:r w:rsidR="00B61EF7" w:rsidRPr="00967DC1">
        <w:rPr>
          <w:noProof/>
          <w:szCs w:val="24"/>
          <w:lang w:val="de-DE"/>
        </w:rPr>
        <w:t>р</w:t>
      </w:r>
      <w:r w:rsidRPr="00967DC1">
        <w:rPr>
          <w:noProof/>
          <w:szCs w:val="24"/>
          <w:lang w:val="de-DE"/>
        </w:rPr>
        <w:t>е</w:t>
      </w:r>
      <w:r w:rsidR="00B61EF7" w:rsidRPr="00967DC1">
        <w:rPr>
          <w:noProof/>
          <w:szCs w:val="24"/>
          <w:lang w:val="de-DE"/>
        </w:rPr>
        <w:t>них</w:t>
      </w:r>
      <w:r w:rsidR="00732569" w:rsidRPr="00967DC1">
        <w:rPr>
          <w:noProof/>
          <w:szCs w:val="24"/>
          <w:lang w:val="de-DE"/>
        </w:rPr>
        <w:t xml:space="preserve"> </w:t>
      </w:r>
      <w:r w:rsidR="00B61EF7" w:rsidRPr="00967DC1">
        <w:rPr>
          <w:noProof/>
          <w:szCs w:val="24"/>
          <w:lang w:val="de-DE"/>
        </w:rPr>
        <w:t>р</w:t>
      </w:r>
      <w:r w:rsidRPr="00967DC1">
        <w:rPr>
          <w:noProof/>
          <w:szCs w:val="24"/>
          <w:lang w:val="de-DE"/>
        </w:rPr>
        <w:t>ад</w:t>
      </w:r>
      <w:r w:rsidR="00B61EF7" w:rsidRPr="00967DC1">
        <w:rPr>
          <w:noProof/>
          <w:szCs w:val="24"/>
          <w:lang w:val="de-DE"/>
        </w:rPr>
        <w:t>о</w:t>
      </w:r>
      <w:r w:rsidRPr="00967DC1">
        <w:rPr>
          <w:noProof/>
          <w:szCs w:val="24"/>
          <w:lang w:val="de-DE"/>
        </w:rPr>
        <w:t>ва</w:t>
      </w:r>
      <w:r w:rsidR="00732569" w:rsidRPr="00967DC1">
        <w:rPr>
          <w:noProof/>
          <w:szCs w:val="24"/>
          <w:lang w:val="de-DE"/>
        </w:rPr>
        <w:t xml:space="preserve"> </w:t>
      </w:r>
      <w:r w:rsidR="00B61EF7" w:rsidRPr="00967DC1">
        <w:rPr>
          <w:noProof/>
          <w:szCs w:val="24"/>
          <w:lang w:val="de-DE"/>
        </w:rPr>
        <w:t>н</w:t>
      </w:r>
      <w:r w:rsidRPr="00967DC1">
        <w:rPr>
          <w:noProof/>
          <w:szCs w:val="24"/>
          <w:lang w:val="de-DE"/>
        </w:rPr>
        <w:t>а</w:t>
      </w:r>
      <w:r w:rsidR="00732569" w:rsidRPr="00967DC1">
        <w:rPr>
          <w:noProof/>
          <w:szCs w:val="24"/>
          <w:lang w:val="de-DE"/>
        </w:rPr>
        <w:t xml:space="preserve"> </w:t>
      </w:r>
      <w:r w:rsidR="00B61EF7" w:rsidRPr="00967DC1">
        <w:rPr>
          <w:noProof/>
          <w:szCs w:val="24"/>
          <w:lang w:val="de-DE"/>
        </w:rPr>
        <w:t>о</w:t>
      </w:r>
      <w:r w:rsidRPr="00967DC1">
        <w:rPr>
          <w:noProof/>
          <w:szCs w:val="24"/>
          <w:lang w:val="de-DE"/>
        </w:rPr>
        <w:t>б</w:t>
      </w:r>
      <w:r w:rsidR="00B61EF7" w:rsidRPr="00967DC1">
        <w:rPr>
          <w:noProof/>
          <w:szCs w:val="24"/>
          <w:lang w:val="de-DE"/>
        </w:rPr>
        <w:t>но</w:t>
      </w:r>
      <w:r w:rsidRPr="00967DC1">
        <w:rPr>
          <w:noProof/>
          <w:szCs w:val="24"/>
          <w:lang w:val="de-DE"/>
        </w:rPr>
        <w:t>в</w:t>
      </w:r>
      <w:r w:rsidR="00B61EF7" w:rsidRPr="00967DC1">
        <w:rPr>
          <w:noProof/>
          <w:szCs w:val="24"/>
          <w:lang w:val="de-DE"/>
        </w:rPr>
        <w:t>и</w:t>
      </w:r>
      <w:r w:rsidR="006768FD">
        <w:rPr>
          <w:noProof/>
          <w:szCs w:val="24"/>
          <w:lang w:val="sr-Cyrl-RS"/>
        </w:rPr>
        <w:t>,</w:t>
      </w:r>
      <w:r w:rsidR="00732569" w:rsidRPr="00967DC1">
        <w:rPr>
          <w:noProof/>
          <w:szCs w:val="24"/>
          <w:lang w:val="de-DE"/>
        </w:rPr>
        <w:t xml:space="preserve"> </w:t>
      </w:r>
      <w:r w:rsidRPr="00967DC1">
        <w:rPr>
          <w:noProof/>
          <w:szCs w:val="24"/>
          <w:lang w:val="de-DE"/>
        </w:rPr>
        <w:t>га</w:t>
      </w:r>
      <w:r w:rsidR="00B61EF7" w:rsidRPr="00967DC1">
        <w:rPr>
          <w:noProof/>
          <w:szCs w:val="24"/>
          <w:lang w:val="de-DE"/>
        </w:rPr>
        <w:t>ј</w:t>
      </w:r>
      <w:r w:rsidRPr="00967DC1">
        <w:rPr>
          <w:noProof/>
          <w:szCs w:val="24"/>
          <w:lang w:val="de-DE"/>
        </w:rPr>
        <w:t>е</w:t>
      </w:r>
      <w:r w:rsidR="001019E7" w:rsidRPr="00967DC1">
        <w:rPr>
          <w:noProof/>
          <w:szCs w:val="24"/>
          <w:lang w:val="de-DE"/>
        </w:rPr>
        <w:t>њ</w:t>
      </w:r>
      <w:r w:rsidR="00B61EF7" w:rsidRPr="00967DC1">
        <w:rPr>
          <w:noProof/>
          <w:szCs w:val="24"/>
          <w:lang w:val="de-DE"/>
        </w:rPr>
        <w:t>у</w:t>
      </w:r>
      <w:r w:rsidR="00732569" w:rsidRPr="00967DC1">
        <w:rPr>
          <w:noProof/>
          <w:szCs w:val="24"/>
          <w:lang w:val="de-DE"/>
        </w:rPr>
        <w:t xml:space="preserve"> </w:t>
      </w:r>
      <w:r w:rsidR="006768FD">
        <w:rPr>
          <w:noProof/>
          <w:szCs w:val="24"/>
          <w:lang w:val="sr-Cyrl-RS"/>
        </w:rPr>
        <w:t xml:space="preserve">и заштити </w:t>
      </w:r>
      <w:r w:rsidR="00B61EF7" w:rsidRPr="00967DC1">
        <w:rPr>
          <w:noProof/>
          <w:szCs w:val="24"/>
          <w:lang w:val="de-DE"/>
        </w:rPr>
        <w:t>шум</w:t>
      </w:r>
      <w:r w:rsidRPr="00967DC1">
        <w:rPr>
          <w:noProof/>
          <w:szCs w:val="24"/>
          <w:lang w:val="de-DE"/>
        </w:rPr>
        <w:t>а</w:t>
      </w:r>
      <w:r w:rsidR="00732569" w:rsidRPr="00967DC1">
        <w:rPr>
          <w:noProof/>
          <w:szCs w:val="24"/>
          <w:lang w:val="de-DE"/>
        </w:rPr>
        <w:t xml:space="preserve"> </w:t>
      </w:r>
      <w:r w:rsidR="00B61EF7" w:rsidRPr="00967DC1">
        <w:rPr>
          <w:noProof/>
          <w:szCs w:val="24"/>
          <w:lang w:val="de-DE"/>
        </w:rPr>
        <w:t>у</w:t>
      </w:r>
      <w:r w:rsidR="00732569" w:rsidRPr="00967DC1">
        <w:rPr>
          <w:noProof/>
          <w:szCs w:val="24"/>
          <w:lang w:val="de-DE"/>
        </w:rPr>
        <w:t xml:space="preserve"> </w:t>
      </w:r>
      <w:r w:rsidR="00B61EF7" w:rsidRPr="00967DC1">
        <w:rPr>
          <w:noProof/>
          <w:szCs w:val="24"/>
          <w:lang w:val="de-DE"/>
        </w:rPr>
        <w:t>прот</w:t>
      </w:r>
      <w:r w:rsidRPr="00967DC1">
        <w:rPr>
          <w:noProof/>
          <w:szCs w:val="24"/>
          <w:lang w:val="de-DE"/>
        </w:rPr>
        <w:t>е</w:t>
      </w:r>
      <w:r w:rsidR="00B61EF7" w:rsidRPr="00967DC1">
        <w:rPr>
          <w:noProof/>
          <w:szCs w:val="24"/>
          <w:lang w:val="de-DE"/>
        </w:rPr>
        <w:t>клом</w:t>
      </w:r>
      <w:r w:rsidR="00732569" w:rsidRPr="00967DC1">
        <w:rPr>
          <w:noProof/>
          <w:szCs w:val="24"/>
          <w:lang w:val="de-DE"/>
        </w:rPr>
        <w:t xml:space="preserve"> </w:t>
      </w:r>
      <w:r w:rsidR="00B61EF7" w:rsidRPr="00967DC1">
        <w:rPr>
          <w:noProof/>
          <w:szCs w:val="24"/>
          <w:lang w:val="de-DE"/>
        </w:rPr>
        <w:t>ур</w:t>
      </w:r>
      <w:r w:rsidRPr="00967DC1">
        <w:rPr>
          <w:noProof/>
          <w:szCs w:val="24"/>
          <w:lang w:val="de-DE"/>
        </w:rPr>
        <w:t>еђа</w:t>
      </w:r>
      <w:r w:rsidR="00B61EF7" w:rsidRPr="00967DC1">
        <w:rPr>
          <w:noProof/>
          <w:szCs w:val="24"/>
          <w:lang w:val="de-DE"/>
        </w:rPr>
        <w:t>јном</w:t>
      </w:r>
      <w:r w:rsidR="00732569" w:rsidRPr="00967DC1">
        <w:rPr>
          <w:noProof/>
          <w:szCs w:val="24"/>
          <w:lang w:val="de-DE"/>
        </w:rPr>
        <w:t xml:space="preserve"> </w:t>
      </w:r>
      <w:r w:rsidR="00B61EF7" w:rsidRPr="00967DC1">
        <w:rPr>
          <w:noProof/>
          <w:szCs w:val="24"/>
          <w:lang w:val="de-DE"/>
        </w:rPr>
        <w:t>р</w:t>
      </w:r>
      <w:r w:rsidRPr="00967DC1">
        <w:rPr>
          <w:noProof/>
          <w:szCs w:val="24"/>
          <w:lang w:val="de-DE"/>
        </w:rPr>
        <w:t>а</w:t>
      </w:r>
      <w:r w:rsidR="00B61EF7" w:rsidRPr="00967DC1">
        <w:rPr>
          <w:noProof/>
          <w:szCs w:val="24"/>
          <w:lang w:val="de-DE"/>
        </w:rPr>
        <w:t>з</w:t>
      </w:r>
      <w:r w:rsidRPr="00967DC1">
        <w:rPr>
          <w:noProof/>
          <w:szCs w:val="24"/>
          <w:lang w:val="de-DE"/>
        </w:rPr>
        <w:t>д</w:t>
      </w:r>
      <w:r w:rsidR="00B61EF7" w:rsidRPr="00967DC1">
        <w:rPr>
          <w:noProof/>
          <w:szCs w:val="24"/>
          <w:lang w:val="de-DE"/>
        </w:rPr>
        <w:t>о</w:t>
      </w:r>
      <w:r w:rsidRPr="00967DC1">
        <w:rPr>
          <w:noProof/>
          <w:szCs w:val="24"/>
          <w:lang w:val="de-DE"/>
        </w:rPr>
        <w:t>б</w:t>
      </w:r>
      <w:r w:rsidR="001019E7" w:rsidRPr="00967DC1">
        <w:rPr>
          <w:noProof/>
          <w:szCs w:val="24"/>
          <w:lang w:val="de-DE"/>
        </w:rPr>
        <w:t>љ</w:t>
      </w:r>
      <w:r w:rsidR="00B61EF7" w:rsidRPr="00967DC1">
        <w:rPr>
          <w:noProof/>
          <w:szCs w:val="24"/>
          <w:lang w:val="de-DE"/>
        </w:rPr>
        <w:t>у</w:t>
      </w:r>
      <w:r w:rsidR="00732569" w:rsidRPr="00967DC1">
        <w:rPr>
          <w:noProof/>
          <w:szCs w:val="24"/>
          <w:lang w:val="de-DE"/>
        </w:rPr>
        <w:t>:</w:t>
      </w:r>
    </w:p>
    <w:p w14:paraId="677104E2" w14:textId="77777777" w:rsidR="00A21615" w:rsidRDefault="00A21615" w:rsidP="00B5350C">
      <w:pPr>
        <w:ind w:firstLine="426"/>
        <w:rPr>
          <w:noProof/>
          <w:szCs w:val="24"/>
          <w:lang w:val="de-DE"/>
        </w:rPr>
      </w:pPr>
    </w:p>
    <w:p w14:paraId="75D54ABC" w14:textId="77777777" w:rsidR="00A21615" w:rsidRPr="008E6F45" w:rsidRDefault="00A21615" w:rsidP="00A21615">
      <w:pPr>
        <w:rPr>
          <w:color w:val="000000"/>
          <w:szCs w:val="24"/>
          <w:lang w:val="ru-RU"/>
        </w:rPr>
      </w:pPr>
      <w:r w:rsidRPr="008E6F45">
        <w:rPr>
          <w:color w:val="000000"/>
          <w:szCs w:val="24"/>
          <w:lang w:val="ru-RU"/>
        </w:rPr>
        <w:t xml:space="preserve">Табела 6.2.1.-1. – Досадашњи </w:t>
      </w:r>
      <w:r w:rsidR="0020169F">
        <w:rPr>
          <w:color w:val="000000"/>
          <w:szCs w:val="24"/>
          <w:lang w:val="ru-RU"/>
        </w:rPr>
        <w:t xml:space="preserve">планирани и остварени </w:t>
      </w:r>
      <w:r w:rsidRPr="008E6F45">
        <w:rPr>
          <w:color w:val="000000"/>
          <w:szCs w:val="24"/>
          <w:lang w:val="ru-RU"/>
        </w:rPr>
        <w:t>радови на обнови</w:t>
      </w:r>
      <w:r w:rsidR="006768FD" w:rsidRPr="008E6F45">
        <w:rPr>
          <w:color w:val="000000"/>
          <w:szCs w:val="24"/>
          <w:lang w:val="ru-RU"/>
        </w:rPr>
        <w:t>,</w:t>
      </w:r>
      <w:r w:rsidRPr="008E6F45">
        <w:rPr>
          <w:color w:val="000000"/>
          <w:szCs w:val="24"/>
          <w:lang w:val="ru-RU"/>
        </w:rPr>
        <w:t xml:space="preserve"> гајењу </w:t>
      </w:r>
      <w:r w:rsidR="006768FD" w:rsidRPr="008E6F45">
        <w:rPr>
          <w:color w:val="000000"/>
          <w:szCs w:val="24"/>
          <w:lang w:val="ru-RU"/>
        </w:rPr>
        <w:t xml:space="preserve">и заштити </w:t>
      </w:r>
      <w:r w:rsidRPr="008E6F45">
        <w:rPr>
          <w:color w:val="000000"/>
          <w:szCs w:val="24"/>
          <w:lang w:val="ru-RU"/>
        </w:rPr>
        <w:t>шума</w:t>
      </w:r>
    </w:p>
    <w:tbl>
      <w:tblPr>
        <w:tblW w:w="13876" w:type="dxa"/>
        <w:tblInd w:w="118" w:type="dxa"/>
        <w:tblLook w:val="04A0" w:firstRow="1" w:lastRow="0" w:firstColumn="1" w:lastColumn="0" w:noHBand="0" w:noVBand="1"/>
      </w:tblPr>
      <w:tblGrid>
        <w:gridCol w:w="6681"/>
        <w:gridCol w:w="1670"/>
        <w:gridCol w:w="1668"/>
        <w:gridCol w:w="2209"/>
        <w:gridCol w:w="1648"/>
      </w:tblGrid>
      <w:tr w:rsidR="00697831" w:rsidRPr="00BB1D61" w14:paraId="62815980" w14:textId="77777777" w:rsidTr="008E6F45">
        <w:trPr>
          <w:trHeight w:val="600"/>
          <w:tblHeader/>
        </w:trPr>
        <w:tc>
          <w:tcPr>
            <w:tcW w:w="668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2A0F913" w14:textId="77777777" w:rsidR="00697831" w:rsidRPr="00BB1D61" w:rsidRDefault="00697831" w:rsidP="00697831">
            <w:pPr>
              <w:jc w:val="center"/>
              <w:rPr>
                <w:color w:val="000000"/>
                <w:szCs w:val="24"/>
              </w:rPr>
            </w:pPr>
            <w:proofErr w:type="spellStart"/>
            <w:r w:rsidRPr="00BB1D61">
              <w:rPr>
                <w:color w:val="000000"/>
                <w:szCs w:val="24"/>
              </w:rPr>
              <w:t>Шифра</w:t>
            </w:r>
            <w:proofErr w:type="spellEnd"/>
            <w:r w:rsidRPr="00BB1D61">
              <w:rPr>
                <w:color w:val="000000"/>
                <w:szCs w:val="24"/>
              </w:rPr>
              <w:t xml:space="preserve"> - </w:t>
            </w:r>
            <w:proofErr w:type="spellStart"/>
            <w:r w:rsidRPr="00BB1D61">
              <w:rPr>
                <w:color w:val="000000"/>
                <w:szCs w:val="24"/>
              </w:rPr>
              <w:t>Врста</w:t>
            </w:r>
            <w:proofErr w:type="spellEnd"/>
            <w:r w:rsidRPr="00BB1D61">
              <w:rPr>
                <w:color w:val="000000"/>
                <w:szCs w:val="24"/>
              </w:rPr>
              <w:t xml:space="preserve"> </w:t>
            </w:r>
            <w:proofErr w:type="spellStart"/>
            <w:r w:rsidRPr="00BB1D61">
              <w:rPr>
                <w:color w:val="000000"/>
                <w:szCs w:val="24"/>
              </w:rPr>
              <w:t>рада</w:t>
            </w:r>
            <w:proofErr w:type="spellEnd"/>
          </w:p>
        </w:tc>
        <w:tc>
          <w:tcPr>
            <w:tcW w:w="1670" w:type="dxa"/>
            <w:tcBorders>
              <w:top w:val="single" w:sz="4" w:space="0" w:color="auto"/>
              <w:left w:val="nil"/>
              <w:bottom w:val="single" w:sz="4" w:space="0" w:color="auto"/>
              <w:right w:val="single" w:sz="4" w:space="0" w:color="auto"/>
            </w:tcBorders>
            <w:shd w:val="clear" w:color="000000" w:fill="D9D9D9"/>
            <w:vAlign w:val="center"/>
            <w:hideMark/>
          </w:tcPr>
          <w:p w14:paraId="447FFB3C" w14:textId="77777777" w:rsidR="00697831" w:rsidRPr="00BB1D61" w:rsidRDefault="00697831" w:rsidP="00697831">
            <w:pPr>
              <w:jc w:val="center"/>
              <w:rPr>
                <w:color w:val="000000"/>
                <w:szCs w:val="24"/>
              </w:rPr>
            </w:pPr>
            <w:proofErr w:type="spellStart"/>
            <w:r w:rsidRPr="00BB1D61">
              <w:rPr>
                <w:color w:val="000000"/>
                <w:szCs w:val="24"/>
              </w:rPr>
              <w:t>Планирано</w:t>
            </w:r>
            <w:proofErr w:type="spellEnd"/>
          </w:p>
        </w:tc>
        <w:tc>
          <w:tcPr>
            <w:tcW w:w="1668" w:type="dxa"/>
            <w:tcBorders>
              <w:top w:val="single" w:sz="4" w:space="0" w:color="auto"/>
              <w:left w:val="nil"/>
              <w:bottom w:val="single" w:sz="4" w:space="0" w:color="auto"/>
              <w:right w:val="single" w:sz="4" w:space="0" w:color="auto"/>
            </w:tcBorders>
            <w:shd w:val="clear" w:color="000000" w:fill="D9D9D9"/>
            <w:vAlign w:val="center"/>
            <w:hideMark/>
          </w:tcPr>
          <w:p w14:paraId="7CD60283" w14:textId="77777777" w:rsidR="00697831" w:rsidRPr="00BB1D61" w:rsidRDefault="00697831" w:rsidP="00697831">
            <w:pPr>
              <w:jc w:val="center"/>
              <w:rPr>
                <w:color w:val="000000"/>
                <w:szCs w:val="24"/>
              </w:rPr>
            </w:pPr>
            <w:proofErr w:type="spellStart"/>
            <w:r w:rsidRPr="00BB1D61">
              <w:rPr>
                <w:color w:val="000000"/>
                <w:szCs w:val="24"/>
              </w:rPr>
              <w:t>Остварено</w:t>
            </w:r>
            <w:proofErr w:type="spellEnd"/>
          </w:p>
        </w:tc>
        <w:tc>
          <w:tcPr>
            <w:tcW w:w="2209" w:type="dxa"/>
            <w:tcBorders>
              <w:top w:val="single" w:sz="4" w:space="0" w:color="auto"/>
              <w:left w:val="nil"/>
              <w:bottom w:val="single" w:sz="4" w:space="0" w:color="auto"/>
              <w:right w:val="single" w:sz="4" w:space="0" w:color="auto"/>
            </w:tcBorders>
            <w:shd w:val="clear" w:color="000000" w:fill="D9D9D9"/>
            <w:vAlign w:val="center"/>
            <w:hideMark/>
          </w:tcPr>
          <w:p w14:paraId="392B5400" w14:textId="77777777" w:rsidR="00697831" w:rsidRPr="00BB1D61" w:rsidRDefault="00697831" w:rsidP="00697831">
            <w:pPr>
              <w:jc w:val="center"/>
              <w:rPr>
                <w:color w:val="000000"/>
                <w:szCs w:val="24"/>
              </w:rPr>
            </w:pPr>
            <w:proofErr w:type="spellStart"/>
            <w:r w:rsidRPr="00BB1D61">
              <w:rPr>
                <w:color w:val="000000"/>
                <w:szCs w:val="24"/>
              </w:rPr>
              <w:t>Разлика</w:t>
            </w:r>
            <w:proofErr w:type="spellEnd"/>
            <w:r w:rsidRPr="00BB1D61">
              <w:rPr>
                <w:color w:val="000000"/>
                <w:szCs w:val="24"/>
              </w:rPr>
              <w:t>(</w:t>
            </w:r>
            <w:proofErr w:type="spellStart"/>
            <w:r w:rsidRPr="00BB1D61">
              <w:rPr>
                <w:color w:val="000000"/>
                <w:szCs w:val="24"/>
              </w:rPr>
              <w:t>остварено-планирано</w:t>
            </w:r>
            <w:proofErr w:type="spellEnd"/>
            <w:r w:rsidRPr="00BB1D61">
              <w:rPr>
                <w:color w:val="000000"/>
                <w:szCs w:val="24"/>
              </w:rPr>
              <w:t>)</w:t>
            </w:r>
          </w:p>
        </w:tc>
        <w:tc>
          <w:tcPr>
            <w:tcW w:w="1648" w:type="dxa"/>
            <w:tcBorders>
              <w:top w:val="single" w:sz="4" w:space="0" w:color="auto"/>
              <w:left w:val="nil"/>
              <w:bottom w:val="single" w:sz="4" w:space="0" w:color="auto"/>
              <w:right w:val="single" w:sz="4" w:space="0" w:color="auto"/>
            </w:tcBorders>
            <w:shd w:val="clear" w:color="000000" w:fill="D9D9D9"/>
            <w:vAlign w:val="center"/>
            <w:hideMark/>
          </w:tcPr>
          <w:p w14:paraId="4E4259F1" w14:textId="77777777" w:rsidR="00697831" w:rsidRPr="00BB1D61" w:rsidRDefault="00697831" w:rsidP="00697831">
            <w:pPr>
              <w:jc w:val="center"/>
              <w:rPr>
                <w:color w:val="000000"/>
                <w:szCs w:val="24"/>
              </w:rPr>
            </w:pPr>
            <w:proofErr w:type="spellStart"/>
            <w:r w:rsidRPr="00BB1D61">
              <w:rPr>
                <w:color w:val="000000"/>
                <w:szCs w:val="24"/>
              </w:rPr>
              <w:t>Проценат</w:t>
            </w:r>
            <w:proofErr w:type="spellEnd"/>
            <w:r w:rsidRPr="00BB1D61">
              <w:rPr>
                <w:color w:val="000000"/>
                <w:szCs w:val="24"/>
              </w:rPr>
              <w:t xml:space="preserve"> </w:t>
            </w:r>
            <w:proofErr w:type="spellStart"/>
            <w:r w:rsidRPr="00BB1D61">
              <w:rPr>
                <w:color w:val="000000"/>
                <w:szCs w:val="24"/>
              </w:rPr>
              <w:t>остварења</w:t>
            </w:r>
            <w:proofErr w:type="spellEnd"/>
          </w:p>
        </w:tc>
      </w:tr>
      <w:tr w:rsidR="00697831" w:rsidRPr="00BB1D61" w14:paraId="49EE82EE" w14:textId="77777777" w:rsidTr="008E6F45">
        <w:trPr>
          <w:trHeight w:val="300"/>
          <w:tblHeader/>
        </w:trPr>
        <w:tc>
          <w:tcPr>
            <w:tcW w:w="6681" w:type="dxa"/>
            <w:vMerge/>
            <w:tcBorders>
              <w:top w:val="single" w:sz="4" w:space="0" w:color="auto"/>
              <w:left w:val="single" w:sz="4" w:space="0" w:color="auto"/>
              <w:bottom w:val="single" w:sz="4" w:space="0" w:color="auto"/>
              <w:right w:val="single" w:sz="4" w:space="0" w:color="auto"/>
            </w:tcBorders>
            <w:vAlign w:val="center"/>
            <w:hideMark/>
          </w:tcPr>
          <w:p w14:paraId="1753735F" w14:textId="77777777" w:rsidR="00697831" w:rsidRPr="00BB1D61" w:rsidRDefault="00697831" w:rsidP="00697831">
            <w:pPr>
              <w:jc w:val="left"/>
              <w:rPr>
                <w:color w:val="000000"/>
                <w:szCs w:val="24"/>
              </w:rPr>
            </w:pPr>
          </w:p>
        </w:tc>
        <w:tc>
          <w:tcPr>
            <w:tcW w:w="1670" w:type="dxa"/>
            <w:tcBorders>
              <w:top w:val="nil"/>
              <w:left w:val="nil"/>
              <w:bottom w:val="single" w:sz="4" w:space="0" w:color="auto"/>
              <w:right w:val="single" w:sz="4" w:space="0" w:color="auto"/>
            </w:tcBorders>
            <w:shd w:val="clear" w:color="000000" w:fill="D9D9D9"/>
            <w:vAlign w:val="center"/>
            <w:hideMark/>
          </w:tcPr>
          <w:p w14:paraId="777DBE41" w14:textId="77777777" w:rsidR="00697831" w:rsidRPr="00BB1D61" w:rsidRDefault="00697831" w:rsidP="00697831">
            <w:pPr>
              <w:jc w:val="center"/>
              <w:rPr>
                <w:color w:val="000000"/>
                <w:szCs w:val="24"/>
              </w:rPr>
            </w:pPr>
            <w:proofErr w:type="spellStart"/>
            <w:r w:rsidRPr="00BB1D61">
              <w:rPr>
                <w:color w:val="000000"/>
                <w:szCs w:val="24"/>
              </w:rPr>
              <w:t>ха</w:t>
            </w:r>
            <w:proofErr w:type="spellEnd"/>
          </w:p>
        </w:tc>
        <w:tc>
          <w:tcPr>
            <w:tcW w:w="1668" w:type="dxa"/>
            <w:tcBorders>
              <w:top w:val="nil"/>
              <w:left w:val="nil"/>
              <w:bottom w:val="single" w:sz="4" w:space="0" w:color="auto"/>
              <w:right w:val="single" w:sz="4" w:space="0" w:color="auto"/>
            </w:tcBorders>
            <w:shd w:val="clear" w:color="000000" w:fill="D9D9D9"/>
            <w:vAlign w:val="center"/>
            <w:hideMark/>
          </w:tcPr>
          <w:p w14:paraId="2DF8AD0A" w14:textId="77777777" w:rsidR="00697831" w:rsidRPr="00BB1D61" w:rsidRDefault="00697831" w:rsidP="00697831">
            <w:pPr>
              <w:jc w:val="center"/>
              <w:rPr>
                <w:color w:val="000000"/>
                <w:szCs w:val="24"/>
              </w:rPr>
            </w:pPr>
            <w:proofErr w:type="spellStart"/>
            <w:r w:rsidRPr="00BB1D61">
              <w:rPr>
                <w:color w:val="000000"/>
                <w:szCs w:val="24"/>
              </w:rPr>
              <w:t>ха</w:t>
            </w:r>
            <w:proofErr w:type="spellEnd"/>
          </w:p>
        </w:tc>
        <w:tc>
          <w:tcPr>
            <w:tcW w:w="2209" w:type="dxa"/>
            <w:tcBorders>
              <w:top w:val="nil"/>
              <w:left w:val="nil"/>
              <w:bottom w:val="single" w:sz="4" w:space="0" w:color="auto"/>
              <w:right w:val="single" w:sz="4" w:space="0" w:color="auto"/>
            </w:tcBorders>
            <w:shd w:val="clear" w:color="000000" w:fill="D9D9D9"/>
            <w:vAlign w:val="center"/>
            <w:hideMark/>
          </w:tcPr>
          <w:p w14:paraId="381321FD" w14:textId="77777777" w:rsidR="00697831" w:rsidRPr="00BB1D61" w:rsidRDefault="00697831" w:rsidP="00697831">
            <w:pPr>
              <w:jc w:val="center"/>
              <w:rPr>
                <w:color w:val="000000"/>
                <w:szCs w:val="24"/>
              </w:rPr>
            </w:pPr>
            <w:proofErr w:type="spellStart"/>
            <w:r w:rsidRPr="00BB1D61">
              <w:rPr>
                <w:color w:val="000000"/>
                <w:szCs w:val="24"/>
              </w:rPr>
              <w:t>ха</w:t>
            </w:r>
            <w:proofErr w:type="spellEnd"/>
          </w:p>
        </w:tc>
        <w:tc>
          <w:tcPr>
            <w:tcW w:w="1648" w:type="dxa"/>
            <w:tcBorders>
              <w:top w:val="nil"/>
              <w:left w:val="nil"/>
              <w:bottom w:val="single" w:sz="4" w:space="0" w:color="auto"/>
              <w:right w:val="single" w:sz="4" w:space="0" w:color="auto"/>
            </w:tcBorders>
            <w:shd w:val="clear" w:color="000000" w:fill="D9D9D9"/>
            <w:vAlign w:val="center"/>
            <w:hideMark/>
          </w:tcPr>
          <w:p w14:paraId="510BBA14" w14:textId="77777777" w:rsidR="00697831" w:rsidRPr="00BB1D61" w:rsidRDefault="00697831" w:rsidP="00697831">
            <w:pPr>
              <w:jc w:val="center"/>
              <w:rPr>
                <w:color w:val="000000"/>
                <w:szCs w:val="24"/>
              </w:rPr>
            </w:pPr>
            <w:r w:rsidRPr="00BB1D61">
              <w:rPr>
                <w:color w:val="000000"/>
                <w:szCs w:val="24"/>
              </w:rPr>
              <w:t>%</w:t>
            </w:r>
          </w:p>
        </w:tc>
      </w:tr>
      <w:tr w:rsidR="000437D8" w:rsidRPr="00967DC1" w14:paraId="27EF1F00" w14:textId="77777777" w:rsidTr="008E6F45">
        <w:trPr>
          <w:trHeight w:val="300"/>
        </w:trPr>
        <w:tc>
          <w:tcPr>
            <w:tcW w:w="6681" w:type="dxa"/>
            <w:tcBorders>
              <w:top w:val="nil"/>
              <w:left w:val="single" w:sz="4" w:space="0" w:color="auto"/>
              <w:bottom w:val="single" w:sz="4" w:space="0" w:color="auto"/>
              <w:right w:val="single" w:sz="4" w:space="0" w:color="auto"/>
            </w:tcBorders>
            <w:shd w:val="clear" w:color="auto" w:fill="auto"/>
            <w:vAlign w:val="center"/>
            <w:hideMark/>
          </w:tcPr>
          <w:p w14:paraId="5E21D35A" w14:textId="77777777" w:rsidR="000437D8" w:rsidRPr="00967DC1" w:rsidRDefault="000437D8" w:rsidP="000437D8">
            <w:pPr>
              <w:rPr>
                <w:color w:val="000000"/>
                <w:sz w:val="22"/>
                <w:szCs w:val="22"/>
              </w:rPr>
            </w:pPr>
            <w:r>
              <w:rPr>
                <w:color w:val="000000"/>
              </w:rPr>
              <w:t xml:space="preserve">102 </w:t>
            </w:r>
            <w:proofErr w:type="spellStart"/>
            <w:r>
              <w:rPr>
                <w:color w:val="000000"/>
              </w:rPr>
              <w:t>припрема</w:t>
            </w:r>
            <w:proofErr w:type="spellEnd"/>
            <w:r>
              <w:rPr>
                <w:color w:val="000000"/>
              </w:rPr>
              <w:t xml:space="preserve"> </w:t>
            </w:r>
            <w:proofErr w:type="spellStart"/>
            <w:r>
              <w:rPr>
                <w:color w:val="000000"/>
              </w:rPr>
              <w:t>за</w:t>
            </w:r>
            <w:proofErr w:type="spellEnd"/>
            <w:r>
              <w:rPr>
                <w:color w:val="000000"/>
              </w:rPr>
              <w:t xml:space="preserve"> </w:t>
            </w:r>
            <w:proofErr w:type="spellStart"/>
            <w:r>
              <w:rPr>
                <w:color w:val="000000"/>
              </w:rPr>
              <w:t>пошумљавање</w:t>
            </w:r>
            <w:proofErr w:type="spellEnd"/>
            <w:r>
              <w:rPr>
                <w:color w:val="000000"/>
              </w:rPr>
              <w:t xml:space="preserve"> </w:t>
            </w:r>
            <w:proofErr w:type="spellStart"/>
            <w:r>
              <w:rPr>
                <w:color w:val="000000"/>
              </w:rPr>
              <w:t>тврдих</w:t>
            </w:r>
            <w:proofErr w:type="spellEnd"/>
            <w:r>
              <w:rPr>
                <w:color w:val="000000"/>
              </w:rPr>
              <w:t xml:space="preserve"> </w:t>
            </w:r>
            <w:proofErr w:type="spellStart"/>
            <w:r>
              <w:rPr>
                <w:color w:val="000000"/>
              </w:rPr>
              <w:t>лишцара</w:t>
            </w:r>
            <w:proofErr w:type="spellEnd"/>
          </w:p>
        </w:tc>
        <w:tc>
          <w:tcPr>
            <w:tcW w:w="1670" w:type="dxa"/>
            <w:tcBorders>
              <w:top w:val="nil"/>
              <w:left w:val="nil"/>
              <w:bottom w:val="single" w:sz="4" w:space="0" w:color="auto"/>
              <w:right w:val="single" w:sz="4" w:space="0" w:color="auto"/>
            </w:tcBorders>
            <w:shd w:val="clear" w:color="auto" w:fill="auto"/>
            <w:vAlign w:val="center"/>
          </w:tcPr>
          <w:p w14:paraId="52B61D4E" w14:textId="77777777" w:rsidR="000437D8" w:rsidRPr="00967DC1" w:rsidRDefault="000437D8" w:rsidP="000437D8">
            <w:pPr>
              <w:jc w:val="right"/>
              <w:rPr>
                <w:color w:val="000000"/>
                <w:sz w:val="22"/>
                <w:szCs w:val="22"/>
              </w:rPr>
            </w:pPr>
            <w:r>
              <w:rPr>
                <w:color w:val="000000"/>
              </w:rPr>
              <w:t>65,60</w:t>
            </w:r>
          </w:p>
        </w:tc>
        <w:tc>
          <w:tcPr>
            <w:tcW w:w="1668" w:type="dxa"/>
            <w:tcBorders>
              <w:top w:val="nil"/>
              <w:left w:val="nil"/>
              <w:bottom w:val="single" w:sz="4" w:space="0" w:color="auto"/>
              <w:right w:val="single" w:sz="4" w:space="0" w:color="auto"/>
            </w:tcBorders>
            <w:shd w:val="clear" w:color="auto" w:fill="auto"/>
            <w:vAlign w:val="center"/>
          </w:tcPr>
          <w:p w14:paraId="2F8F0B9C" w14:textId="77777777" w:rsidR="000437D8" w:rsidRPr="00967DC1" w:rsidRDefault="000437D8" w:rsidP="000437D8">
            <w:pPr>
              <w:jc w:val="right"/>
              <w:rPr>
                <w:color w:val="000000"/>
                <w:sz w:val="22"/>
                <w:szCs w:val="22"/>
              </w:rPr>
            </w:pPr>
            <w:r>
              <w:rPr>
                <w:color w:val="000000"/>
              </w:rPr>
              <w:t>56,70</w:t>
            </w:r>
          </w:p>
        </w:tc>
        <w:tc>
          <w:tcPr>
            <w:tcW w:w="2209" w:type="dxa"/>
            <w:tcBorders>
              <w:top w:val="nil"/>
              <w:left w:val="nil"/>
              <w:bottom w:val="single" w:sz="4" w:space="0" w:color="auto"/>
              <w:right w:val="single" w:sz="4" w:space="0" w:color="auto"/>
            </w:tcBorders>
            <w:shd w:val="clear" w:color="auto" w:fill="auto"/>
            <w:vAlign w:val="center"/>
          </w:tcPr>
          <w:p w14:paraId="1DBD2415" w14:textId="77777777" w:rsidR="000437D8" w:rsidRPr="00967DC1" w:rsidRDefault="000437D8" w:rsidP="000437D8">
            <w:pPr>
              <w:jc w:val="right"/>
              <w:rPr>
                <w:color w:val="000000"/>
                <w:sz w:val="22"/>
                <w:szCs w:val="22"/>
              </w:rPr>
            </w:pPr>
            <w:r>
              <w:rPr>
                <w:color w:val="000000"/>
              </w:rPr>
              <w:t>-8,90</w:t>
            </w:r>
          </w:p>
        </w:tc>
        <w:tc>
          <w:tcPr>
            <w:tcW w:w="1648" w:type="dxa"/>
            <w:tcBorders>
              <w:top w:val="nil"/>
              <w:left w:val="nil"/>
              <w:bottom w:val="single" w:sz="4" w:space="0" w:color="auto"/>
              <w:right w:val="single" w:sz="4" w:space="0" w:color="auto"/>
            </w:tcBorders>
            <w:shd w:val="clear" w:color="auto" w:fill="auto"/>
            <w:vAlign w:val="center"/>
          </w:tcPr>
          <w:p w14:paraId="7C1E0D3F" w14:textId="77777777" w:rsidR="000437D8" w:rsidRPr="00967DC1" w:rsidRDefault="000437D8" w:rsidP="000437D8">
            <w:pPr>
              <w:jc w:val="right"/>
              <w:rPr>
                <w:color w:val="000000"/>
                <w:sz w:val="22"/>
                <w:szCs w:val="22"/>
              </w:rPr>
            </w:pPr>
            <w:r>
              <w:rPr>
                <w:color w:val="000000"/>
              </w:rPr>
              <w:t>86,4</w:t>
            </w:r>
          </w:p>
        </w:tc>
      </w:tr>
      <w:tr w:rsidR="000437D8" w:rsidRPr="00967DC1" w14:paraId="36BB008A" w14:textId="77777777" w:rsidTr="008E6F45">
        <w:trPr>
          <w:trHeight w:val="300"/>
        </w:trPr>
        <w:tc>
          <w:tcPr>
            <w:tcW w:w="6681" w:type="dxa"/>
            <w:tcBorders>
              <w:top w:val="nil"/>
              <w:left w:val="single" w:sz="4" w:space="0" w:color="auto"/>
              <w:bottom w:val="single" w:sz="4" w:space="0" w:color="auto"/>
              <w:right w:val="single" w:sz="4" w:space="0" w:color="auto"/>
            </w:tcBorders>
            <w:shd w:val="clear" w:color="auto" w:fill="auto"/>
            <w:vAlign w:val="center"/>
            <w:hideMark/>
          </w:tcPr>
          <w:p w14:paraId="1B85193F" w14:textId="77777777" w:rsidR="000437D8" w:rsidRPr="00967DC1" w:rsidRDefault="000437D8" w:rsidP="000437D8">
            <w:pPr>
              <w:rPr>
                <w:color w:val="000000"/>
                <w:sz w:val="22"/>
                <w:szCs w:val="22"/>
              </w:rPr>
            </w:pPr>
            <w:r>
              <w:rPr>
                <w:color w:val="000000"/>
              </w:rPr>
              <w:t>121 </w:t>
            </w:r>
            <w:proofErr w:type="spellStart"/>
            <w:r>
              <w:rPr>
                <w:color w:val="000000"/>
              </w:rPr>
              <w:t>третирање</w:t>
            </w:r>
            <w:proofErr w:type="spellEnd"/>
            <w:r>
              <w:rPr>
                <w:color w:val="000000"/>
              </w:rPr>
              <w:t xml:space="preserve"> </w:t>
            </w:r>
            <w:proofErr w:type="spellStart"/>
            <w:r>
              <w:rPr>
                <w:color w:val="000000"/>
              </w:rPr>
              <w:t>пањева</w:t>
            </w:r>
            <w:proofErr w:type="spellEnd"/>
            <w:r>
              <w:rPr>
                <w:color w:val="000000"/>
              </w:rPr>
              <w:t xml:space="preserve"> </w:t>
            </w:r>
            <w:proofErr w:type="spellStart"/>
            <w:r>
              <w:rPr>
                <w:color w:val="000000"/>
              </w:rPr>
              <w:t>хемиским</w:t>
            </w:r>
            <w:proofErr w:type="spellEnd"/>
            <w:r>
              <w:rPr>
                <w:color w:val="000000"/>
              </w:rPr>
              <w:t xml:space="preserve"> </w:t>
            </w:r>
            <w:proofErr w:type="spellStart"/>
            <w:r>
              <w:rPr>
                <w:color w:val="000000"/>
              </w:rPr>
              <w:t>средствима</w:t>
            </w:r>
            <w:proofErr w:type="spellEnd"/>
          </w:p>
        </w:tc>
        <w:tc>
          <w:tcPr>
            <w:tcW w:w="1670" w:type="dxa"/>
            <w:tcBorders>
              <w:top w:val="nil"/>
              <w:left w:val="nil"/>
              <w:bottom w:val="single" w:sz="4" w:space="0" w:color="auto"/>
              <w:right w:val="single" w:sz="4" w:space="0" w:color="auto"/>
            </w:tcBorders>
            <w:shd w:val="clear" w:color="auto" w:fill="auto"/>
            <w:vAlign w:val="center"/>
          </w:tcPr>
          <w:p w14:paraId="5C263BFC" w14:textId="77777777" w:rsidR="000437D8" w:rsidRPr="00967DC1" w:rsidRDefault="000437D8" w:rsidP="000437D8">
            <w:pPr>
              <w:jc w:val="right"/>
              <w:rPr>
                <w:color w:val="000000"/>
                <w:sz w:val="22"/>
                <w:szCs w:val="22"/>
              </w:rPr>
            </w:pPr>
            <w:r>
              <w:rPr>
                <w:color w:val="000000"/>
              </w:rPr>
              <w:t>92,61</w:t>
            </w:r>
          </w:p>
        </w:tc>
        <w:tc>
          <w:tcPr>
            <w:tcW w:w="1668" w:type="dxa"/>
            <w:tcBorders>
              <w:top w:val="nil"/>
              <w:left w:val="nil"/>
              <w:bottom w:val="single" w:sz="4" w:space="0" w:color="auto"/>
              <w:right w:val="single" w:sz="4" w:space="0" w:color="auto"/>
            </w:tcBorders>
            <w:shd w:val="clear" w:color="auto" w:fill="auto"/>
            <w:vAlign w:val="center"/>
          </w:tcPr>
          <w:p w14:paraId="41D811EE" w14:textId="77777777" w:rsidR="000437D8" w:rsidRPr="00967DC1" w:rsidRDefault="000437D8" w:rsidP="000437D8">
            <w:pPr>
              <w:jc w:val="right"/>
              <w:rPr>
                <w:color w:val="000000"/>
                <w:sz w:val="22"/>
                <w:szCs w:val="22"/>
              </w:rPr>
            </w:pPr>
            <w:r>
              <w:rPr>
                <w:color w:val="000000"/>
              </w:rPr>
              <w:t>4,20</w:t>
            </w:r>
          </w:p>
        </w:tc>
        <w:tc>
          <w:tcPr>
            <w:tcW w:w="2209" w:type="dxa"/>
            <w:tcBorders>
              <w:top w:val="nil"/>
              <w:left w:val="nil"/>
              <w:bottom w:val="single" w:sz="4" w:space="0" w:color="auto"/>
              <w:right w:val="single" w:sz="4" w:space="0" w:color="auto"/>
            </w:tcBorders>
            <w:shd w:val="clear" w:color="auto" w:fill="auto"/>
            <w:vAlign w:val="center"/>
          </w:tcPr>
          <w:p w14:paraId="1934BA12" w14:textId="77777777" w:rsidR="000437D8" w:rsidRPr="00967DC1" w:rsidRDefault="000437D8" w:rsidP="000437D8">
            <w:pPr>
              <w:jc w:val="right"/>
              <w:rPr>
                <w:color w:val="000000"/>
                <w:sz w:val="22"/>
                <w:szCs w:val="22"/>
              </w:rPr>
            </w:pPr>
            <w:r>
              <w:rPr>
                <w:color w:val="000000"/>
              </w:rPr>
              <w:t>-88,41</w:t>
            </w:r>
          </w:p>
        </w:tc>
        <w:tc>
          <w:tcPr>
            <w:tcW w:w="1648" w:type="dxa"/>
            <w:tcBorders>
              <w:top w:val="nil"/>
              <w:left w:val="nil"/>
              <w:bottom w:val="single" w:sz="4" w:space="0" w:color="auto"/>
              <w:right w:val="single" w:sz="4" w:space="0" w:color="auto"/>
            </w:tcBorders>
            <w:shd w:val="clear" w:color="auto" w:fill="auto"/>
            <w:vAlign w:val="center"/>
          </w:tcPr>
          <w:p w14:paraId="16D2F984" w14:textId="77777777" w:rsidR="000437D8" w:rsidRPr="00967DC1" w:rsidRDefault="000437D8" w:rsidP="000437D8">
            <w:pPr>
              <w:jc w:val="right"/>
              <w:rPr>
                <w:color w:val="000000"/>
                <w:sz w:val="22"/>
                <w:szCs w:val="22"/>
              </w:rPr>
            </w:pPr>
            <w:r>
              <w:rPr>
                <w:color w:val="000000"/>
              </w:rPr>
              <w:t>4,5</w:t>
            </w:r>
          </w:p>
        </w:tc>
      </w:tr>
      <w:tr w:rsidR="000437D8" w:rsidRPr="00967DC1" w14:paraId="4547AE16" w14:textId="77777777" w:rsidTr="008E6F45">
        <w:trPr>
          <w:trHeight w:val="300"/>
        </w:trPr>
        <w:tc>
          <w:tcPr>
            <w:tcW w:w="6681" w:type="dxa"/>
            <w:tcBorders>
              <w:top w:val="nil"/>
              <w:left w:val="single" w:sz="4" w:space="0" w:color="auto"/>
              <w:bottom w:val="single" w:sz="4" w:space="0" w:color="auto"/>
              <w:right w:val="single" w:sz="4" w:space="0" w:color="auto"/>
            </w:tcBorders>
            <w:shd w:val="clear" w:color="auto" w:fill="auto"/>
            <w:vAlign w:val="center"/>
            <w:hideMark/>
          </w:tcPr>
          <w:p w14:paraId="3F1081D4" w14:textId="77777777" w:rsidR="000437D8" w:rsidRPr="00967DC1" w:rsidRDefault="000437D8" w:rsidP="000437D8">
            <w:pPr>
              <w:rPr>
                <w:color w:val="000000"/>
                <w:sz w:val="22"/>
                <w:szCs w:val="22"/>
                <w:lang w:val="ru-RU"/>
              </w:rPr>
            </w:pPr>
            <w:r>
              <w:rPr>
                <w:color w:val="000000"/>
              </w:rPr>
              <w:t>214 </w:t>
            </w:r>
            <w:proofErr w:type="spellStart"/>
            <w:r>
              <w:rPr>
                <w:color w:val="000000"/>
              </w:rPr>
              <w:t>размеравање</w:t>
            </w:r>
            <w:proofErr w:type="spellEnd"/>
            <w:r>
              <w:rPr>
                <w:color w:val="000000"/>
              </w:rPr>
              <w:t xml:space="preserve"> и </w:t>
            </w:r>
            <w:proofErr w:type="spellStart"/>
            <w:r>
              <w:rPr>
                <w:color w:val="000000"/>
              </w:rPr>
              <w:t>обележавање</w:t>
            </w:r>
            <w:proofErr w:type="spellEnd"/>
          </w:p>
        </w:tc>
        <w:tc>
          <w:tcPr>
            <w:tcW w:w="1670" w:type="dxa"/>
            <w:tcBorders>
              <w:top w:val="nil"/>
              <w:left w:val="nil"/>
              <w:bottom w:val="single" w:sz="4" w:space="0" w:color="auto"/>
              <w:right w:val="single" w:sz="4" w:space="0" w:color="auto"/>
            </w:tcBorders>
            <w:shd w:val="clear" w:color="auto" w:fill="auto"/>
            <w:vAlign w:val="center"/>
          </w:tcPr>
          <w:p w14:paraId="775177BB" w14:textId="77777777" w:rsidR="000437D8" w:rsidRPr="00967DC1" w:rsidRDefault="000437D8" w:rsidP="000437D8">
            <w:pPr>
              <w:jc w:val="right"/>
              <w:rPr>
                <w:color w:val="000000"/>
                <w:sz w:val="22"/>
                <w:szCs w:val="22"/>
              </w:rPr>
            </w:pPr>
            <w:r>
              <w:rPr>
                <w:color w:val="000000"/>
              </w:rPr>
              <w:t>462,57</w:t>
            </w:r>
          </w:p>
        </w:tc>
        <w:tc>
          <w:tcPr>
            <w:tcW w:w="1668" w:type="dxa"/>
            <w:tcBorders>
              <w:top w:val="nil"/>
              <w:left w:val="nil"/>
              <w:bottom w:val="single" w:sz="4" w:space="0" w:color="auto"/>
              <w:right w:val="single" w:sz="4" w:space="0" w:color="auto"/>
            </w:tcBorders>
            <w:shd w:val="clear" w:color="auto" w:fill="auto"/>
            <w:vAlign w:val="center"/>
          </w:tcPr>
          <w:p w14:paraId="0B6B3959" w14:textId="77777777" w:rsidR="000437D8" w:rsidRPr="00967DC1" w:rsidRDefault="000437D8" w:rsidP="000437D8">
            <w:pPr>
              <w:jc w:val="right"/>
              <w:rPr>
                <w:color w:val="000000"/>
                <w:sz w:val="22"/>
                <w:szCs w:val="22"/>
              </w:rPr>
            </w:pPr>
            <w:r>
              <w:rPr>
                <w:color w:val="000000"/>
              </w:rPr>
              <w:t>269,86</w:t>
            </w:r>
          </w:p>
        </w:tc>
        <w:tc>
          <w:tcPr>
            <w:tcW w:w="2209" w:type="dxa"/>
            <w:tcBorders>
              <w:top w:val="nil"/>
              <w:left w:val="nil"/>
              <w:bottom w:val="single" w:sz="4" w:space="0" w:color="auto"/>
              <w:right w:val="single" w:sz="4" w:space="0" w:color="auto"/>
            </w:tcBorders>
            <w:shd w:val="clear" w:color="auto" w:fill="auto"/>
            <w:vAlign w:val="center"/>
          </w:tcPr>
          <w:p w14:paraId="2B83BAEA" w14:textId="77777777" w:rsidR="000437D8" w:rsidRPr="00967DC1" w:rsidRDefault="000437D8" w:rsidP="000437D8">
            <w:pPr>
              <w:jc w:val="right"/>
              <w:rPr>
                <w:color w:val="000000"/>
                <w:sz w:val="22"/>
                <w:szCs w:val="22"/>
              </w:rPr>
            </w:pPr>
            <w:r>
              <w:rPr>
                <w:color w:val="000000"/>
              </w:rPr>
              <w:t>-192,71</w:t>
            </w:r>
          </w:p>
        </w:tc>
        <w:tc>
          <w:tcPr>
            <w:tcW w:w="1648" w:type="dxa"/>
            <w:tcBorders>
              <w:top w:val="nil"/>
              <w:left w:val="nil"/>
              <w:bottom w:val="single" w:sz="4" w:space="0" w:color="auto"/>
              <w:right w:val="single" w:sz="4" w:space="0" w:color="auto"/>
            </w:tcBorders>
            <w:shd w:val="clear" w:color="auto" w:fill="auto"/>
            <w:vAlign w:val="center"/>
          </w:tcPr>
          <w:p w14:paraId="77A66398" w14:textId="77777777" w:rsidR="000437D8" w:rsidRPr="00967DC1" w:rsidRDefault="000437D8" w:rsidP="000437D8">
            <w:pPr>
              <w:jc w:val="right"/>
              <w:rPr>
                <w:color w:val="000000"/>
                <w:sz w:val="22"/>
                <w:szCs w:val="22"/>
              </w:rPr>
            </w:pPr>
            <w:r>
              <w:rPr>
                <w:color w:val="000000"/>
              </w:rPr>
              <w:t>58,3</w:t>
            </w:r>
          </w:p>
        </w:tc>
      </w:tr>
      <w:tr w:rsidR="000437D8" w:rsidRPr="00967DC1" w14:paraId="1FA96BEC" w14:textId="77777777" w:rsidTr="008E6F45">
        <w:trPr>
          <w:trHeight w:val="300"/>
        </w:trPr>
        <w:tc>
          <w:tcPr>
            <w:tcW w:w="6681" w:type="dxa"/>
            <w:tcBorders>
              <w:top w:val="nil"/>
              <w:left w:val="single" w:sz="4" w:space="0" w:color="auto"/>
              <w:bottom w:val="single" w:sz="4" w:space="0" w:color="auto"/>
              <w:right w:val="single" w:sz="4" w:space="0" w:color="auto"/>
            </w:tcBorders>
            <w:shd w:val="clear" w:color="auto" w:fill="auto"/>
            <w:vAlign w:val="center"/>
            <w:hideMark/>
          </w:tcPr>
          <w:p w14:paraId="69EE632C" w14:textId="77777777" w:rsidR="000437D8" w:rsidRPr="00967DC1" w:rsidRDefault="000437D8" w:rsidP="000437D8">
            <w:pPr>
              <w:rPr>
                <w:color w:val="000000"/>
                <w:sz w:val="22"/>
                <w:szCs w:val="22"/>
              </w:rPr>
            </w:pPr>
            <w:r>
              <w:rPr>
                <w:color w:val="000000"/>
              </w:rPr>
              <w:t xml:space="preserve">218 </w:t>
            </w:r>
            <w:proofErr w:type="spellStart"/>
            <w:r>
              <w:rPr>
                <w:color w:val="000000"/>
              </w:rPr>
              <w:t>бушење</w:t>
            </w:r>
            <w:proofErr w:type="spellEnd"/>
            <w:r>
              <w:rPr>
                <w:color w:val="000000"/>
              </w:rPr>
              <w:t xml:space="preserve"> </w:t>
            </w:r>
            <w:proofErr w:type="spellStart"/>
            <w:r>
              <w:rPr>
                <w:color w:val="000000"/>
              </w:rPr>
              <w:t>рупа</w:t>
            </w:r>
            <w:proofErr w:type="spellEnd"/>
            <w:r>
              <w:rPr>
                <w:color w:val="000000"/>
              </w:rPr>
              <w:t xml:space="preserve"> </w:t>
            </w:r>
            <w:proofErr w:type="spellStart"/>
            <w:r>
              <w:rPr>
                <w:color w:val="000000"/>
              </w:rPr>
              <w:t>машински</w:t>
            </w:r>
            <w:proofErr w:type="spellEnd"/>
            <w:r>
              <w:rPr>
                <w:color w:val="000000"/>
              </w:rPr>
              <w:t xml:space="preserve"> (</w:t>
            </w:r>
            <w:proofErr w:type="spellStart"/>
            <w:r>
              <w:rPr>
                <w:color w:val="000000"/>
              </w:rPr>
              <w:t>плитка</w:t>
            </w:r>
            <w:proofErr w:type="spellEnd"/>
            <w:r>
              <w:rPr>
                <w:color w:val="000000"/>
              </w:rPr>
              <w:t xml:space="preserve"> </w:t>
            </w:r>
            <w:proofErr w:type="spellStart"/>
            <w:r>
              <w:rPr>
                <w:color w:val="000000"/>
              </w:rPr>
              <w:t>садња</w:t>
            </w:r>
            <w:proofErr w:type="spellEnd"/>
            <w:r>
              <w:rPr>
                <w:color w:val="000000"/>
              </w:rPr>
              <w:t>)</w:t>
            </w:r>
          </w:p>
        </w:tc>
        <w:tc>
          <w:tcPr>
            <w:tcW w:w="1670" w:type="dxa"/>
            <w:tcBorders>
              <w:top w:val="nil"/>
              <w:left w:val="nil"/>
              <w:bottom w:val="single" w:sz="4" w:space="0" w:color="auto"/>
              <w:right w:val="single" w:sz="4" w:space="0" w:color="auto"/>
            </w:tcBorders>
            <w:shd w:val="clear" w:color="auto" w:fill="auto"/>
            <w:vAlign w:val="center"/>
          </w:tcPr>
          <w:p w14:paraId="795F7F60" w14:textId="77777777" w:rsidR="000437D8" w:rsidRPr="00967DC1" w:rsidRDefault="000437D8" w:rsidP="000437D8">
            <w:pPr>
              <w:jc w:val="right"/>
              <w:rPr>
                <w:color w:val="000000"/>
                <w:sz w:val="22"/>
                <w:szCs w:val="22"/>
              </w:rPr>
            </w:pPr>
            <w:r>
              <w:rPr>
                <w:color w:val="000000"/>
              </w:rPr>
              <w:t>262,20</w:t>
            </w:r>
          </w:p>
        </w:tc>
        <w:tc>
          <w:tcPr>
            <w:tcW w:w="1668" w:type="dxa"/>
            <w:tcBorders>
              <w:top w:val="nil"/>
              <w:left w:val="nil"/>
              <w:bottom w:val="single" w:sz="4" w:space="0" w:color="auto"/>
              <w:right w:val="single" w:sz="4" w:space="0" w:color="auto"/>
            </w:tcBorders>
            <w:shd w:val="clear" w:color="auto" w:fill="auto"/>
            <w:vAlign w:val="center"/>
          </w:tcPr>
          <w:p w14:paraId="5FA67165" w14:textId="77777777" w:rsidR="000437D8" w:rsidRPr="00967DC1" w:rsidRDefault="000437D8" w:rsidP="000437D8">
            <w:pPr>
              <w:jc w:val="right"/>
              <w:rPr>
                <w:color w:val="000000"/>
                <w:sz w:val="22"/>
                <w:szCs w:val="22"/>
              </w:rPr>
            </w:pPr>
            <w:r>
              <w:rPr>
                <w:color w:val="000000"/>
              </w:rPr>
              <w:t>156,20</w:t>
            </w:r>
          </w:p>
        </w:tc>
        <w:tc>
          <w:tcPr>
            <w:tcW w:w="2209" w:type="dxa"/>
            <w:tcBorders>
              <w:top w:val="nil"/>
              <w:left w:val="nil"/>
              <w:bottom w:val="single" w:sz="4" w:space="0" w:color="auto"/>
              <w:right w:val="single" w:sz="4" w:space="0" w:color="auto"/>
            </w:tcBorders>
            <w:shd w:val="clear" w:color="auto" w:fill="auto"/>
            <w:vAlign w:val="center"/>
          </w:tcPr>
          <w:p w14:paraId="0F5922B6" w14:textId="77777777" w:rsidR="000437D8" w:rsidRPr="00967DC1" w:rsidRDefault="000437D8" w:rsidP="000437D8">
            <w:pPr>
              <w:jc w:val="right"/>
              <w:rPr>
                <w:color w:val="000000"/>
                <w:sz w:val="22"/>
                <w:szCs w:val="22"/>
              </w:rPr>
            </w:pPr>
            <w:r>
              <w:rPr>
                <w:color w:val="000000"/>
              </w:rPr>
              <w:t>-106,00</w:t>
            </w:r>
          </w:p>
        </w:tc>
        <w:tc>
          <w:tcPr>
            <w:tcW w:w="1648" w:type="dxa"/>
            <w:tcBorders>
              <w:top w:val="nil"/>
              <w:left w:val="nil"/>
              <w:bottom w:val="single" w:sz="4" w:space="0" w:color="auto"/>
              <w:right w:val="single" w:sz="4" w:space="0" w:color="auto"/>
            </w:tcBorders>
            <w:shd w:val="clear" w:color="auto" w:fill="auto"/>
            <w:vAlign w:val="center"/>
          </w:tcPr>
          <w:p w14:paraId="69954C9F" w14:textId="77777777" w:rsidR="000437D8" w:rsidRPr="00967DC1" w:rsidRDefault="000437D8" w:rsidP="000437D8">
            <w:pPr>
              <w:jc w:val="right"/>
              <w:rPr>
                <w:color w:val="000000"/>
                <w:sz w:val="22"/>
                <w:szCs w:val="22"/>
              </w:rPr>
            </w:pPr>
            <w:r>
              <w:rPr>
                <w:color w:val="000000"/>
              </w:rPr>
              <w:t>59,6</w:t>
            </w:r>
          </w:p>
        </w:tc>
      </w:tr>
      <w:tr w:rsidR="000437D8" w:rsidRPr="00967DC1" w14:paraId="774CFEE5" w14:textId="77777777" w:rsidTr="008E6F45">
        <w:trPr>
          <w:trHeight w:val="300"/>
        </w:trPr>
        <w:tc>
          <w:tcPr>
            <w:tcW w:w="6681" w:type="dxa"/>
            <w:tcBorders>
              <w:top w:val="nil"/>
              <w:left w:val="single" w:sz="4" w:space="0" w:color="auto"/>
              <w:bottom w:val="single" w:sz="4" w:space="0" w:color="auto"/>
              <w:right w:val="single" w:sz="4" w:space="0" w:color="auto"/>
            </w:tcBorders>
            <w:shd w:val="clear" w:color="auto" w:fill="auto"/>
            <w:vAlign w:val="center"/>
            <w:hideMark/>
          </w:tcPr>
          <w:p w14:paraId="419DEF63" w14:textId="77777777" w:rsidR="000437D8" w:rsidRPr="00967DC1" w:rsidRDefault="000437D8" w:rsidP="000437D8">
            <w:pPr>
              <w:rPr>
                <w:color w:val="000000"/>
                <w:sz w:val="22"/>
                <w:szCs w:val="22"/>
              </w:rPr>
            </w:pPr>
            <w:r>
              <w:rPr>
                <w:color w:val="000000"/>
              </w:rPr>
              <w:t xml:space="preserve">219 </w:t>
            </w:r>
            <w:proofErr w:type="spellStart"/>
            <w:r>
              <w:rPr>
                <w:color w:val="000000"/>
              </w:rPr>
              <w:t>бушење</w:t>
            </w:r>
            <w:proofErr w:type="spellEnd"/>
            <w:r>
              <w:rPr>
                <w:color w:val="000000"/>
              </w:rPr>
              <w:t xml:space="preserve"> </w:t>
            </w:r>
            <w:proofErr w:type="spellStart"/>
            <w:r>
              <w:rPr>
                <w:color w:val="000000"/>
              </w:rPr>
              <w:t>рупа</w:t>
            </w:r>
            <w:proofErr w:type="spellEnd"/>
            <w:r>
              <w:rPr>
                <w:color w:val="000000"/>
              </w:rPr>
              <w:t xml:space="preserve"> </w:t>
            </w:r>
            <w:proofErr w:type="spellStart"/>
            <w:r>
              <w:rPr>
                <w:color w:val="000000"/>
              </w:rPr>
              <w:t>машински</w:t>
            </w:r>
            <w:proofErr w:type="spellEnd"/>
            <w:r>
              <w:rPr>
                <w:color w:val="000000"/>
              </w:rPr>
              <w:t xml:space="preserve"> (</w:t>
            </w:r>
            <w:proofErr w:type="spellStart"/>
            <w:r>
              <w:rPr>
                <w:color w:val="000000"/>
              </w:rPr>
              <w:t>дубока</w:t>
            </w:r>
            <w:proofErr w:type="spellEnd"/>
            <w:r>
              <w:rPr>
                <w:color w:val="000000"/>
              </w:rPr>
              <w:t xml:space="preserve"> </w:t>
            </w:r>
            <w:proofErr w:type="spellStart"/>
            <w:r>
              <w:rPr>
                <w:color w:val="000000"/>
              </w:rPr>
              <w:t>садња</w:t>
            </w:r>
            <w:proofErr w:type="spellEnd"/>
            <w:r>
              <w:rPr>
                <w:color w:val="000000"/>
              </w:rPr>
              <w:t>)</w:t>
            </w:r>
          </w:p>
        </w:tc>
        <w:tc>
          <w:tcPr>
            <w:tcW w:w="1670" w:type="dxa"/>
            <w:tcBorders>
              <w:top w:val="nil"/>
              <w:left w:val="nil"/>
              <w:bottom w:val="single" w:sz="4" w:space="0" w:color="auto"/>
              <w:right w:val="single" w:sz="4" w:space="0" w:color="auto"/>
            </w:tcBorders>
            <w:shd w:val="clear" w:color="auto" w:fill="auto"/>
            <w:vAlign w:val="center"/>
          </w:tcPr>
          <w:p w14:paraId="62F57AB6" w14:textId="77777777" w:rsidR="000437D8" w:rsidRPr="00967DC1" w:rsidRDefault="000437D8" w:rsidP="000437D8">
            <w:pPr>
              <w:jc w:val="right"/>
              <w:rPr>
                <w:color w:val="000000"/>
                <w:sz w:val="22"/>
                <w:szCs w:val="22"/>
              </w:rPr>
            </w:pPr>
            <w:r>
              <w:rPr>
                <w:color w:val="000000"/>
              </w:rPr>
              <w:t>200,37</w:t>
            </w:r>
          </w:p>
        </w:tc>
        <w:tc>
          <w:tcPr>
            <w:tcW w:w="1668" w:type="dxa"/>
            <w:tcBorders>
              <w:top w:val="nil"/>
              <w:left w:val="nil"/>
              <w:bottom w:val="single" w:sz="4" w:space="0" w:color="auto"/>
              <w:right w:val="single" w:sz="4" w:space="0" w:color="auto"/>
            </w:tcBorders>
            <w:shd w:val="clear" w:color="auto" w:fill="auto"/>
            <w:vAlign w:val="center"/>
          </w:tcPr>
          <w:p w14:paraId="7E717879" w14:textId="77777777" w:rsidR="000437D8" w:rsidRPr="00967DC1" w:rsidRDefault="000437D8" w:rsidP="000437D8">
            <w:pPr>
              <w:jc w:val="right"/>
              <w:rPr>
                <w:color w:val="000000"/>
                <w:sz w:val="22"/>
                <w:szCs w:val="22"/>
              </w:rPr>
            </w:pPr>
            <w:r>
              <w:rPr>
                <w:color w:val="000000"/>
              </w:rPr>
              <w:t>141,98</w:t>
            </w:r>
          </w:p>
        </w:tc>
        <w:tc>
          <w:tcPr>
            <w:tcW w:w="2209" w:type="dxa"/>
            <w:tcBorders>
              <w:top w:val="nil"/>
              <w:left w:val="nil"/>
              <w:bottom w:val="single" w:sz="4" w:space="0" w:color="auto"/>
              <w:right w:val="single" w:sz="4" w:space="0" w:color="auto"/>
            </w:tcBorders>
            <w:shd w:val="clear" w:color="auto" w:fill="auto"/>
            <w:vAlign w:val="center"/>
          </w:tcPr>
          <w:p w14:paraId="6227AA6C" w14:textId="77777777" w:rsidR="000437D8" w:rsidRPr="00967DC1" w:rsidRDefault="000437D8" w:rsidP="000437D8">
            <w:pPr>
              <w:jc w:val="right"/>
              <w:rPr>
                <w:color w:val="000000"/>
                <w:sz w:val="22"/>
                <w:szCs w:val="22"/>
              </w:rPr>
            </w:pPr>
            <w:r>
              <w:rPr>
                <w:color w:val="000000"/>
              </w:rPr>
              <w:t>-58,39</w:t>
            </w:r>
          </w:p>
        </w:tc>
        <w:tc>
          <w:tcPr>
            <w:tcW w:w="1648" w:type="dxa"/>
            <w:tcBorders>
              <w:top w:val="nil"/>
              <w:left w:val="nil"/>
              <w:bottom w:val="single" w:sz="4" w:space="0" w:color="auto"/>
              <w:right w:val="single" w:sz="4" w:space="0" w:color="auto"/>
            </w:tcBorders>
            <w:shd w:val="clear" w:color="auto" w:fill="auto"/>
            <w:vAlign w:val="center"/>
          </w:tcPr>
          <w:p w14:paraId="26C1E3CD" w14:textId="77777777" w:rsidR="000437D8" w:rsidRPr="00967DC1" w:rsidRDefault="000437D8" w:rsidP="000437D8">
            <w:pPr>
              <w:jc w:val="right"/>
              <w:rPr>
                <w:color w:val="000000"/>
                <w:sz w:val="22"/>
                <w:szCs w:val="22"/>
              </w:rPr>
            </w:pPr>
            <w:r>
              <w:rPr>
                <w:color w:val="000000"/>
              </w:rPr>
              <w:t>70,9</w:t>
            </w:r>
          </w:p>
        </w:tc>
      </w:tr>
      <w:tr w:rsidR="000437D8" w:rsidRPr="00967DC1" w14:paraId="32D952D4" w14:textId="77777777" w:rsidTr="008E6F45">
        <w:trPr>
          <w:trHeight w:val="300"/>
        </w:trPr>
        <w:tc>
          <w:tcPr>
            <w:tcW w:w="6681" w:type="dxa"/>
            <w:tcBorders>
              <w:top w:val="nil"/>
              <w:left w:val="single" w:sz="4" w:space="0" w:color="auto"/>
              <w:bottom w:val="single" w:sz="4" w:space="0" w:color="auto"/>
              <w:right w:val="single" w:sz="4" w:space="0" w:color="auto"/>
            </w:tcBorders>
            <w:shd w:val="clear" w:color="auto" w:fill="auto"/>
            <w:vAlign w:val="center"/>
            <w:hideMark/>
          </w:tcPr>
          <w:p w14:paraId="5FDB85B6" w14:textId="77777777" w:rsidR="000437D8" w:rsidRPr="00967DC1" w:rsidRDefault="000437D8" w:rsidP="000437D8">
            <w:pPr>
              <w:rPr>
                <w:color w:val="000000"/>
                <w:sz w:val="22"/>
                <w:szCs w:val="22"/>
                <w:lang w:val="ru-RU"/>
              </w:rPr>
            </w:pPr>
            <w:r>
              <w:rPr>
                <w:color w:val="000000"/>
              </w:rPr>
              <w:lastRenderedPageBreak/>
              <w:t xml:space="preserve">224 </w:t>
            </w:r>
            <w:proofErr w:type="spellStart"/>
            <w:r>
              <w:rPr>
                <w:color w:val="000000"/>
              </w:rPr>
              <w:t>орање</w:t>
            </w:r>
            <w:proofErr w:type="spellEnd"/>
            <w:r>
              <w:rPr>
                <w:color w:val="000000"/>
              </w:rPr>
              <w:t xml:space="preserve"> </w:t>
            </w:r>
            <w:proofErr w:type="spellStart"/>
            <w:r>
              <w:rPr>
                <w:color w:val="000000"/>
              </w:rPr>
              <w:t>дискосним</w:t>
            </w:r>
            <w:proofErr w:type="spellEnd"/>
            <w:r>
              <w:rPr>
                <w:color w:val="000000"/>
              </w:rPr>
              <w:t xml:space="preserve"> </w:t>
            </w:r>
            <w:proofErr w:type="spellStart"/>
            <w:r>
              <w:rPr>
                <w:color w:val="000000"/>
              </w:rPr>
              <w:t>плуг</w:t>
            </w:r>
            <w:proofErr w:type="spellEnd"/>
          </w:p>
        </w:tc>
        <w:tc>
          <w:tcPr>
            <w:tcW w:w="1670" w:type="dxa"/>
            <w:tcBorders>
              <w:top w:val="nil"/>
              <w:left w:val="nil"/>
              <w:bottom w:val="single" w:sz="4" w:space="0" w:color="auto"/>
              <w:right w:val="single" w:sz="4" w:space="0" w:color="auto"/>
            </w:tcBorders>
            <w:shd w:val="clear" w:color="auto" w:fill="auto"/>
            <w:vAlign w:val="center"/>
          </w:tcPr>
          <w:p w14:paraId="03A56DF7" w14:textId="77777777" w:rsidR="000437D8" w:rsidRPr="00967DC1" w:rsidRDefault="000437D8" w:rsidP="000437D8">
            <w:pPr>
              <w:jc w:val="right"/>
              <w:rPr>
                <w:color w:val="000000"/>
                <w:sz w:val="22"/>
                <w:szCs w:val="22"/>
              </w:rPr>
            </w:pPr>
            <w:r>
              <w:rPr>
                <w:color w:val="000000"/>
              </w:rPr>
              <w:t>82,05</w:t>
            </w:r>
          </w:p>
        </w:tc>
        <w:tc>
          <w:tcPr>
            <w:tcW w:w="1668" w:type="dxa"/>
            <w:tcBorders>
              <w:top w:val="nil"/>
              <w:left w:val="nil"/>
              <w:bottom w:val="single" w:sz="4" w:space="0" w:color="auto"/>
              <w:right w:val="single" w:sz="4" w:space="0" w:color="auto"/>
            </w:tcBorders>
            <w:shd w:val="clear" w:color="auto" w:fill="auto"/>
            <w:vAlign w:val="center"/>
          </w:tcPr>
          <w:p w14:paraId="7C783DD8" w14:textId="77777777" w:rsidR="000437D8" w:rsidRPr="00967DC1" w:rsidRDefault="000437D8" w:rsidP="000437D8">
            <w:pPr>
              <w:jc w:val="right"/>
              <w:rPr>
                <w:color w:val="000000"/>
                <w:sz w:val="22"/>
                <w:szCs w:val="22"/>
              </w:rPr>
            </w:pPr>
            <w:r>
              <w:rPr>
                <w:color w:val="000000"/>
              </w:rPr>
              <w:t>2,31</w:t>
            </w:r>
          </w:p>
        </w:tc>
        <w:tc>
          <w:tcPr>
            <w:tcW w:w="2209" w:type="dxa"/>
            <w:tcBorders>
              <w:top w:val="nil"/>
              <w:left w:val="nil"/>
              <w:bottom w:val="single" w:sz="4" w:space="0" w:color="auto"/>
              <w:right w:val="single" w:sz="4" w:space="0" w:color="auto"/>
            </w:tcBorders>
            <w:shd w:val="clear" w:color="auto" w:fill="auto"/>
            <w:vAlign w:val="center"/>
          </w:tcPr>
          <w:p w14:paraId="2BE9929D" w14:textId="77777777" w:rsidR="000437D8" w:rsidRPr="00967DC1" w:rsidRDefault="000437D8" w:rsidP="000437D8">
            <w:pPr>
              <w:jc w:val="right"/>
              <w:rPr>
                <w:color w:val="000000"/>
                <w:sz w:val="22"/>
                <w:szCs w:val="22"/>
              </w:rPr>
            </w:pPr>
            <w:r>
              <w:rPr>
                <w:color w:val="000000"/>
              </w:rPr>
              <w:t>-79,74</w:t>
            </w:r>
          </w:p>
        </w:tc>
        <w:tc>
          <w:tcPr>
            <w:tcW w:w="1648" w:type="dxa"/>
            <w:tcBorders>
              <w:top w:val="nil"/>
              <w:left w:val="nil"/>
              <w:bottom w:val="single" w:sz="4" w:space="0" w:color="auto"/>
              <w:right w:val="single" w:sz="4" w:space="0" w:color="auto"/>
            </w:tcBorders>
            <w:shd w:val="clear" w:color="auto" w:fill="auto"/>
            <w:vAlign w:val="center"/>
          </w:tcPr>
          <w:p w14:paraId="3AAA505A" w14:textId="77777777" w:rsidR="000437D8" w:rsidRPr="00967DC1" w:rsidRDefault="000437D8" w:rsidP="000437D8">
            <w:pPr>
              <w:jc w:val="right"/>
              <w:rPr>
                <w:color w:val="000000"/>
                <w:sz w:val="22"/>
                <w:szCs w:val="22"/>
              </w:rPr>
            </w:pPr>
            <w:r>
              <w:rPr>
                <w:color w:val="000000"/>
              </w:rPr>
              <w:t>2,8</w:t>
            </w:r>
          </w:p>
        </w:tc>
      </w:tr>
      <w:tr w:rsidR="000437D8" w:rsidRPr="00967DC1" w14:paraId="4538F301" w14:textId="77777777" w:rsidTr="008E6F45">
        <w:trPr>
          <w:trHeight w:val="300"/>
        </w:trPr>
        <w:tc>
          <w:tcPr>
            <w:tcW w:w="6681" w:type="dxa"/>
            <w:tcBorders>
              <w:top w:val="nil"/>
              <w:left w:val="single" w:sz="4" w:space="0" w:color="auto"/>
              <w:bottom w:val="single" w:sz="4" w:space="0" w:color="auto"/>
              <w:right w:val="single" w:sz="4" w:space="0" w:color="auto"/>
            </w:tcBorders>
            <w:shd w:val="clear" w:color="auto" w:fill="auto"/>
            <w:vAlign w:val="center"/>
            <w:hideMark/>
          </w:tcPr>
          <w:p w14:paraId="564B6974" w14:textId="77777777" w:rsidR="000437D8" w:rsidRPr="00967DC1" w:rsidRDefault="000437D8" w:rsidP="000437D8">
            <w:pPr>
              <w:rPr>
                <w:color w:val="000000"/>
                <w:sz w:val="22"/>
                <w:szCs w:val="22"/>
              </w:rPr>
            </w:pPr>
            <w:r>
              <w:rPr>
                <w:color w:val="000000"/>
              </w:rPr>
              <w:t xml:space="preserve">317 </w:t>
            </w:r>
            <w:proofErr w:type="spellStart"/>
            <w:r>
              <w:rPr>
                <w:color w:val="000000"/>
              </w:rPr>
              <w:t>вештачко</w:t>
            </w:r>
            <w:proofErr w:type="spellEnd"/>
            <w:r>
              <w:rPr>
                <w:color w:val="000000"/>
              </w:rPr>
              <w:t xml:space="preserve"> </w:t>
            </w:r>
            <w:proofErr w:type="spellStart"/>
            <w:r>
              <w:rPr>
                <w:color w:val="000000"/>
              </w:rPr>
              <w:t>пошумљавање</w:t>
            </w:r>
            <w:proofErr w:type="spellEnd"/>
            <w:r>
              <w:rPr>
                <w:color w:val="000000"/>
              </w:rPr>
              <w:t xml:space="preserve"> </w:t>
            </w:r>
            <w:proofErr w:type="spellStart"/>
            <w:r>
              <w:rPr>
                <w:color w:val="000000"/>
              </w:rPr>
              <w:t>садњом</w:t>
            </w:r>
            <w:proofErr w:type="spellEnd"/>
          </w:p>
        </w:tc>
        <w:tc>
          <w:tcPr>
            <w:tcW w:w="1670" w:type="dxa"/>
            <w:tcBorders>
              <w:top w:val="nil"/>
              <w:left w:val="nil"/>
              <w:bottom w:val="single" w:sz="4" w:space="0" w:color="auto"/>
              <w:right w:val="single" w:sz="4" w:space="0" w:color="auto"/>
            </w:tcBorders>
            <w:shd w:val="clear" w:color="auto" w:fill="auto"/>
            <w:vAlign w:val="center"/>
          </w:tcPr>
          <w:p w14:paraId="26196A33" w14:textId="77777777" w:rsidR="000437D8" w:rsidRPr="00967DC1" w:rsidRDefault="000437D8" w:rsidP="000437D8">
            <w:pPr>
              <w:jc w:val="right"/>
              <w:rPr>
                <w:color w:val="000000"/>
                <w:sz w:val="22"/>
                <w:szCs w:val="22"/>
              </w:rPr>
            </w:pPr>
            <w:r>
              <w:rPr>
                <w:color w:val="000000"/>
              </w:rPr>
              <w:t>12,98</w:t>
            </w:r>
          </w:p>
        </w:tc>
        <w:tc>
          <w:tcPr>
            <w:tcW w:w="1668" w:type="dxa"/>
            <w:tcBorders>
              <w:top w:val="nil"/>
              <w:left w:val="nil"/>
              <w:bottom w:val="single" w:sz="4" w:space="0" w:color="auto"/>
              <w:right w:val="single" w:sz="4" w:space="0" w:color="auto"/>
            </w:tcBorders>
            <w:shd w:val="clear" w:color="auto" w:fill="auto"/>
            <w:vAlign w:val="center"/>
          </w:tcPr>
          <w:p w14:paraId="380BDEF3" w14:textId="77777777" w:rsidR="000437D8" w:rsidRPr="00967DC1" w:rsidRDefault="000437D8" w:rsidP="000437D8">
            <w:pPr>
              <w:jc w:val="right"/>
              <w:rPr>
                <w:color w:val="000000"/>
                <w:sz w:val="22"/>
                <w:szCs w:val="22"/>
              </w:rPr>
            </w:pPr>
            <w:r>
              <w:rPr>
                <w:color w:val="000000"/>
              </w:rPr>
              <w:t>58,05</w:t>
            </w:r>
          </w:p>
        </w:tc>
        <w:tc>
          <w:tcPr>
            <w:tcW w:w="2209" w:type="dxa"/>
            <w:tcBorders>
              <w:top w:val="nil"/>
              <w:left w:val="nil"/>
              <w:bottom w:val="single" w:sz="4" w:space="0" w:color="auto"/>
              <w:right w:val="single" w:sz="4" w:space="0" w:color="auto"/>
            </w:tcBorders>
            <w:shd w:val="clear" w:color="auto" w:fill="auto"/>
            <w:vAlign w:val="center"/>
          </w:tcPr>
          <w:p w14:paraId="3A74E180" w14:textId="77777777" w:rsidR="000437D8" w:rsidRPr="00967DC1" w:rsidRDefault="000437D8" w:rsidP="000437D8">
            <w:pPr>
              <w:jc w:val="right"/>
              <w:rPr>
                <w:color w:val="000000"/>
                <w:sz w:val="22"/>
                <w:szCs w:val="22"/>
              </w:rPr>
            </w:pPr>
            <w:r>
              <w:rPr>
                <w:color w:val="000000"/>
              </w:rPr>
              <w:t>45,07</w:t>
            </w:r>
          </w:p>
        </w:tc>
        <w:tc>
          <w:tcPr>
            <w:tcW w:w="1648" w:type="dxa"/>
            <w:tcBorders>
              <w:top w:val="nil"/>
              <w:left w:val="nil"/>
              <w:bottom w:val="single" w:sz="4" w:space="0" w:color="auto"/>
              <w:right w:val="single" w:sz="4" w:space="0" w:color="auto"/>
            </w:tcBorders>
            <w:shd w:val="clear" w:color="auto" w:fill="auto"/>
            <w:vAlign w:val="center"/>
          </w:tcPr>
          <w:p w14:paraId="30FBC172" w14:textId="77777777" w:rsidR="000437D8" w:rsidRPr="00967DC1" w:rsidRDefault="000437D8" w:rsidP="000437D8">
            <w:pPr>
              <w:jc w:val="right"/>
              <w:rPr>
                <w:color w:val="000000"/>
                <w:sz w:val="22"/>
                <w:szCs w:val="22"/>
              </w:rPr>
            </w:pPr>
            <w:r>
              <w:rPr>
                <w:color w:val="000000"/>
              </w:rPr>
              <w:t>447,3</w:t>
            </w:r>
          </w:p>
        </w:tc>
      </w:tr>
      <w:tr w:rsidR="000437D8" w:rsidRPr="00967DC1" w14:paraId="6BCE168A" w14:textId="77777777" w:rsidTr="008E6F45">
        <w:trPr>
          <w:trHeight w:val="300"/>
        </w:trPr>
        <w:tc>
          <w:tcPr>
            <w:tcW w:w="6681" w:type="dxa"/>
            <w:tcBorders>
              <w:top w:val="nil"/>
              <w:left w:val="single" w:sz="4" w:space="0" w:color="auto"/>
              <w:bottom w:val="single" w:sz="4" w:space="0" w:color="auto"/>
              <w:right w:val="single" w:sz="4" w:space="0" w:color="auto"/>
            </w:tcBorders>
            <w:shd w:val="clear" w:color="auto" w:fill="auto"/>
            <w:vAlign w:val="center"/>
            <w:hideMark/>
          </w:tcPr>
          <w:p w14:paraId="34CF36DE" w14:textId="77777777" w:rsidR="000437D8" w:rsidRPr="00967DC1" w:rsidRDefault="000437D8" w:rsidP="000437D8">
            <w:pPr>
              <w:rPr>
                <w:color w:val="000000"/>
                <w:sz w:val="22"/>
                <w:szCs w:val="22"/>
                <w:lang w:val="ru-RU"/>
              </w:rPr>
            </w:pPr>
            <w:r>
              <w:rPr>
                <w:color w:val="000000"/>
              </w:rPr>
              <w:t xml:space="preserve">318 </w:t>
            </w:r>
            <w:proofErr w:type="spellStart"/>
            <w:r>
              <w:rPr>
                <w:color w:val="000000"/>
              </w:rPr>
              <w:t>вештачко</w:t>
            </w:r>
            <w:proofErr w:type="spellEnd"/>
            <w:r>
              <w:rPr>
                <w:color w:val="000000"/>
              </w:rPr>
              <w:t xml:space="preserve"> </w:t>
            </w:r>
            <w:proofErr w:type="spellStart"/>
            <w:r>
              <w:rPr>
                <w:color w:val="000000"/>
              </w:rPr>
              <w:t>пошумљавање</w:t>
            </w:r>
            <w:proofErr w:type="spellEnd"/>
            <w:r>
              <w:rPr>
                <w:color w:val="000000"/>
              </w:rPr>
              <w:t xml:space="preserve"> </w:t>
            </w:r>
            <w:proofErr w:type="spellStart"/>
            <w:r>
              <w:rPr>
                <w:color w:val="000000"/>
              </w:rPr>
              <w:t>тополом</w:t>
            </w:r>
            <w:proofErr w:type="spellEnd"/>
            <w:r>
              <w:rPr>
                <w:color w:val="000000"/>
              </w:rPr>
              <w:t xml:space="preserve"> </w:t>
            </w:r>
            <w:proofErr w:type="spellStart"/>
            <w:r>
              <w:rPr>
                <w:color w:val="000000"/>
              </w:rPr>
              <w:t>плитком</w:t>
            </w:r>
            <w:proofErr w:type="spellEnd"/>
            <w:r>
              <w:rPr>
                <w:color w:val="000000"/>
              </w:rPr>
              <w:t xml:space="preserve"> </w:t>
            </w:r>
            <w:proofErr w:type="spellStart"/>
            <w:r>
              <w:rPr>
                <w:color w:val="000000"/>
              </w:rPr>
              <w:t>садњом</w:t>
            </w:r>
            <w:proofErr w:type="spellEnd"/>
          </w:p>
        </w:tc>
        <w:tc>
          <w:tcPr>
            <w:tcW w:w="1670" w:type="dxa"/>
            <w:tcBorders>
              <w:top w:val="nil"/>
              <w:left w:val="nil"/>
              <w:bottom w:val="single" w:sz="4" w:space="0" w:color="auto"/>
              <w:right w:val="single" w:sz="4" w:space="0" w:color="auto"/>
            </w:tcBorders>
            <w:shd w:val="clear" w:color="auto" w:fill="auto"/>
            <w:vAlign w:val="center"/>
          </w:tcPr>
          <w:p w14:paraId="0C78C3C2" w14:textId="77777777" w:rsidR="000437D8" w:rsidRPr="00967DC1" w:rsidRDefault="000437D8" w:rsidP="000437D8">
            <w:pPr>
              <w:jc w:val="right"/>
              <w:rPr>
                <w:color w:val="000000"/>
                <w:sz w:val="22"/>
                <w:szCs w:val="22"/>
              </w:rPr>
            </w:pPr>
            <w:r>
              <w:rPr>
                <w:color w:val="000000"/>
              </w:rPr>
              <w:t>177,94</w:t>
            </w:r>
          </w:p>
        </w:tc>
        <w:tc>
          <w:tcPr>
            <w:tcW w:w="1668" w:type="dxa"/>
            <w:tcBorders>
              <w:top w:val="nil"/>
              <w:left w:val="nil"/>
              <w:bottom w:val="single" w:sz="4" w:space="0" w:color="auto"/>
              <w:right w:val="single" w:sz="4" w:space="0" w:color="auto"/>
            </w:tcBorders>
            <w:shd w:val="clear" w:color="auto" w:fill="auto"/>
            <w:vAlign w:val="center"/>
          </w:tcPr>
          <w:p w14:paraId="0FFAAC8A" w14:textId="77777777" w:rsidR="000437D8" w:rsidRPr="00967DC1" w:rsidRDefault="000437D8" w:rsidP="000437D8">
            <w:pPr>
              <w:jc w:val="right"/>
              <w:rPr>
                <w:color w:val="000000"/>
                <w:sz w:val="22"/>
                <w:szCs w:val="22"/>
              </w:rPr>
            </w:pPr>
            <w:r>
              <w:rPr>
                <w:color w:val="000000"/>
              </w:rPr>
              <w:t>123,16</w:t>
            </w:r>
          </w:p>
        </w:tc>
        <w:tc>
          <w:tcPr>
            <w:tcW w:w="2209" w:type="dxa"/>
            <w:tcBorders>
              <w:top w:val="nil"/>
              <w:left w:val="nil"/>
              <w:bottom w:val="single" w:sz="4" w:space="0" w:color="auto"/>
              <w:right w:val="single" w:sz="4" w:space="0" w:color="auto"/>
            </w:tcBorders>
            <w:shd w:val="clear" w:color="auto" w:fill="auto"/>
            <w:vAlign w:val="center"/>
          </w:tcPr>
          <w:p w14:paraId="1EB9F36A" w14:textId="77777777" w:rsidR="000437D8" w:rsidRPr="00967DC1" w:rsidRDefault="000437D8" w:rsidP="000437D8">
            <w:pPr>
              <w:jc w:val="right"/>
              <w:rPr>
                <w:color w:val="000000"/>
                <w:sz w:val="22"/>
                <w:szCs w:val="22"/>
              </w:rPr>
            </w:pPr>
            <w:r>
              <w:rPr>
                <w:color w:val="000000"/>
              </w:rPr>
              <w:t>-54,78</w:t>
            </w:r>
          </w:p>
        </w:tc>
        <w:tc>
          <w:tcPr>
            <w:tcW w:w="1648" w:type="dxa"/>
            <w:tcBorders>
              <w:top w:val="nil"/>
              <w:left w:val="nil"/>
              <w:bottom w:val="single" w:sz="4" w:space="0" w:color="auto"/>
              <w:right w:val="single" w:sz="4" w:space="0" w:color="auto"/>
            </w:tcBorders>
            <w:shd w:val="clear" w:color="auto" w:fill="auto"/>
            <w:vAlign w:val="center"/>
          </w:tcPr>
          <w:p w14:paraId="5EBBF5B5" w14:textId="77777777" w:rsidR="000437D8" w:rsidRPr="00967DC1" w:rsidRDefault="000437D8" w:rsidP="000437D8">
            <w:pPr>
              <w:jc w:val="right"/>
              <w:rPr>
                <w:color w:val="000000"/>
                <w:sz w:val="22"/>
                <w:szCs w:val="22"/>
              </w:rPr>
            </w:pPr>
            <w:r>
              <w:rPr>
                <w:color w:val="000000"/>
              </w:rPr>
              <w:t>69,2</w:t>
            </w:r>
          </w:p>
        </w:tc>
      </w:tr>
      <w:tr w:rsidR="000437D8" w:rsidRPr="00967DC1" w14:paraId="3B60D212" w14:textId="77777777" w:rsidTr="008E6F45">
        <w:trPr>
          <w:trHeight w:val="300"/>
        </w:trPr>
        <w:tc>
          <w:tcPr>
            <w:tcW w:w="6681" w:type="dxa"/>
            <w:tcBorders>
              <w:top w:val="nil"/>
              <w:left w:val="single" w:sz="4" w:space="0" w:color="auto"/>
              <w:bottom w:val="single" w:sz="4" w:space="0" w:color="auto"/>
              <w:right w:val="single" w:sz="4" w:space="0" w:color="auto"/>
            </w:tcBorders>
            <w:shd w:val="clear" w:color="auto" w:fill="auto"/>
            <w:vAlign w:val="center"/>
            <w:hideMark/>
          </w:tcPr>
          <w:p w14:paraId="5C439AA7" w14:textId="77777777" w:rsidR="000437D8" w:rsidRPr="00967DC1" w:rsidRDefault="000437D8" w:rsidP="000437D8">
            <w:pPr>
              <w:jc w:val="left"/>
              <w:rPr>
                <w:color w:val="000000"/>
                <w:sz w:val="22"/>
                <w:szCs w:val="22"/>
                <w:lang w:val="ru-RU"/>
              </w:rPr>
            </w:pPr>
            <w:r>
              <w:rPr>
                <w:color w:val="000000"/>
              </w:rPr>
              <w:t xml:space="preserve">319 </w:t>
            </w:r>
            <w:proofErr w:type="spellStart"/>
            <w:r>
              <w:rPr>
                <w:color w:val="000000"/>
              </w:rPr>
              <w:t>вештачко</w:t>
            </w:r>
            <w:proofErr w:type="spellEnd"/>
            <w:r>
              <w:rPr>
                <w:color w:val="000000"/>
              </w:rPr>
              <w:t xml:space="preserve"> </w:t>
            </w:r>
            <w:proofErr w:type="spellStart"/>
            <w:r>
              <w:rPr>
                <w:color w:val="000000"/>
              </w:rPr>
              <w:t>пошумљавање</w:t>
            </w:r>
            <w:proofErr w:type="spellEnd"/>
            <w:r>
              <w:rPr>
                <w:color w:val="000000"/>
              </w:rPr>
              <w:t xml:space="preserve"> </w:t>
            </w:r>
            <w:proofErr w:type="spellStart"/>
            <w:r>
              <w:rPr>
                <w:color w:val="000000"/>
              </w:rPr>
              <w:t>тополом</w:t>
            </w:r>
            <w:proofErr w:type="spellEnd"/>
            <w:r>
              <w:rPr>
                <w:color w:val="000000"/>
              </w:rPr>
              <w:t xml:space="preserve"> </w:t>
            </w:r>
            <w:proofErr w:type="spellStart"/>
            <w:r>
              <w:rPr>
                <w:color w:val="000000"/>
              </w:rPr>
              <w:t>дубоком</w:t>
            </w:r>
            <w:proofErr w:type="spellEnd"/>
            <w:r>
              <w:rPr>
                <w:color w:val="000000"/>
              </w:rPr>
              <w:t xml:space="preserve"> </w:t>
            </w:r>
            <w:proofErr w:type="spellStart"/>
            <w:r>
              <w:rPr>
                <w:color w:val="000000"/>
              </w:rPr>
              <w:t>садњом</w:t>
            </w:r>
            <w:proofErr w:type="spellEnd"/>
          </w:p>
        </w:tc>
        <w:tc>
          <w:tcPr>
            <w:tcW w:w="1670" w:type="dxa"/>
            <w:tcBorders>
              <w:top w:val="nil"/>
              <w:left w:val="nil"/>
              <w:bottom w:val="single" w:sz="4" w:space="0" w:color="auto"/>
              <w:right w:val="single" w:sz="4" w:space="0" w:color="auto"/>
            </w:tcBorders>
            <w:shd w:val="clear" w:color="auto" w:fill="auto"/>
            <w:vAlign w:val="center"/>
          </w:tcPr>
          <w:p w14:paraId="2890CF83" w14:textId="77777777" w:rsidR="000437D8" w:rsidRPr="00967DC1" w:rsidRDefault="000437D8" w:rsidP="000437D8">
            <w:pPr>
              <w:jc w:val="right"/>
              <w:rPr>
                <w:color w:val="000000"/>
                <w:sz w:val="22"/>
                <w:szCs w:val="22"/>
              </w:rPr>
            </w:pPr>
            <w:r>
              <w:rPr>
                <w:color w:val="000000"/>
              </w:rPr>
              <w:t>200,37</w:t>
            </w:r>
          </w:p>
        </w:tc>
        <w:tc>
          <w:tcPr>
            <w:tcW w:w="1668" w:type="dxa"/>
            <w:tcBorders>
              <w:top w:val="nil"/>
              <w:left w:val="nil"/>
              <w:bottom w:val="single" w:sz="4" w:space="0" w:color="auto"/>
              <w:right w:val="single" w:sz="4" w:space="0" w:color="auto"/>
            </w:tcBorders>
            <w:shd w:val="clear" w:color="auto" w:fill="auto"/>
            <w:vAlign w:val="center"/>
          </w:tcPr>
          <w:p w14:paraId="56759C12" w14:textId="77777777" w:rsidR="000437D8" w:rsidRPr="00967DC1" w:rsidRDefault="000437D8" w:rsidP="000437D8">
            <w:pPr>
              <w:jc w:val="right"/>
              <w:rPr>
                <w:color w:val="000000"/>
                <w:sz w:val="22"/>
                <w:szCs w:val="22"/>
              </w:rPr>
            </w:pPr>
            <w:r>
              <w:rPr>
                <w:color w:val="000000"/>
              </w:rPr>
              <w:t>119,91</w:t>
            </w:r>
          </w:p>
        </w:tc>
        <w:tc>
          <w:tcPr>
            <w:tcW w:w="2209" w:type="dxa"/>
            <w:tcBorders>
              <w:top w:val="nil"/>
              <w:left w:val="nil"/>
              <w:bottom w:val="single" w:sz="4" w:space="0" w:color="auto"/>
              <w:right w:val="single" w:sz="4" w:space="0" w:color="auto"/>
            </w:tcBorders>
            <w:shd w:val="clear" w:color="auto" w:fill="auto"/>
            <w:vAlign w:val="center"/>
          </w:tcPr>
          <w:p w14:paraId="78F14351" w14:textId="77777777" w:rsidR="000437D8" w:rsidRPr="00967DC1" w:rsidRDefault="000437D8" w:rsidP="000437D8">
            <w:pPr>
              <w:jc w:val="right"/>
              <w:rPr>
                <w:color w:val="000000"/>
                <w:sz w:val="22"/>
                <w:szCs w:val="22"/>
              </w:rPr>
            </w:pPr>
            <w:r>
              <w:rPr>
                <w:color w:val="000000"/>
              </w:rPr>
              <w:t>-80,46</w:t>
            </w:r>
          </w:p>
        </w:tc>
        <w:tc>
          <w:tcPr>
            <w:tcW w:w="1648" w:type="dxa"/>
            <w:tcBorders>
              <w:top w:val="nil"/>
              <w:left w:val="nil"/>
              <w:bottom w:val="single" w:sz="4" w:space="0" w:color="auto"/>
              <w:right w:val="single" w:sz="4" w:space="0" w:color="auto"/>
            </w:tcBorders>
            <w:shd w:val="clear" w:color="auto" w:fill="auto"/>
            <w:vAlign w:val="center"/>
          </w:tcPr>
          <w:p w14:paraId="5AB06007" w14:textId="77777777" w:rsidR="000437D8" w:rsidRPr="00967DC1" w:rsidRDefault="000437D8" w:rsidP="000437D8">
            <w:pPr>
              <w:jc w:val="right"/>
              <w:rPr>
                <w:color w:val="000000"/>
                <w:sz w:val="22"/>
                <w:szCs w:val="22"/>
              </w:rPr>
            </w:pPr>
            <w:r>
              <w:rPr>
                <w:color w:val="000000"/>
              </w:rPr>
              <w:t>59,8</w:t>
            </w:r>
          </w:p>
        </w:tc>
      </w:tr>
      <w:tr w:rsidR="000437D8" w:rsidRPr="00967DC1" w14:paraId="43051FE9" w14:textId="77777777" w:rsidTr="008E6F45">
        <w:trPr>
          <w:trHeight w:val="300"/>
        </w:trPr>
        <w:tc>
          <w:tcPr>
            <w:tcW w:w="6681" w:type="dxa"/>
            <w:tcBorders>
              <w:top w:val="nil"/>
              <w:left w:val="single" w:sz="4" w:space="0" w:color="auto"/>
              <w:bottom w:val="single" w:sz="4" w:space="0" w:color="auto"/>
              <w:right w:val="single" w:sz="4" w:space="0" w:color="auto"/>
            </w:tcBorders>
            <w:shd w:val="clear" w:color="auto" w:fill="auto"/>
            <w:vAlign w:val="center"/>
            <w:hideMark/>
          </w:tcPr>
          <w:p w14:paraId="0C67DB1A" w14:textId="77777777" w:rsidR="000437D8" w:rsidRPr="00967DC1" w:rsidRDefault="000437D8" w:rsidP="000437D8">
            <w:pPr>
              <w:jc w:val="left"/>
              <w:rPr>
                <w:color w:val="000000"/>
                <w:sz w:val="22"/>
                <w:szCs w:val="22"/>
              </w:rPr>
            </w:pPr>
            <w:r>
              <w:rPr>
                <w:color w:val="000000"/>
              </w:rPr>
              <w:t xml:space="preserve">320 </w:t>
            </w:r>
            <w:proofErr w:type="spellStart"/>
            <w:r>
              <w:rPr>
                <w:color w:val="000000"/>
              </w:rPr>
              <w:t>вештачко</w:t>
            </w:r>
            <w:proofErr w:type="spellEnd"/>
            <w:r>
              <w:rPr>
                <w:color w:val="000000"/>
              </w:rPr>
              <w:t xml:space="preserve"> </w:t>
            </w:r>
            <w:proofErr w:type="spellStart"/>
            <w:r>
              <w:rPr>
                <w:color w:val="000000"/>
              </w:rPr>
              <w:t>пошумљавање</w:t>
            </w:r>
            <w:proofErr w:type="spellEnd"/>
            <w:r>
              <w:rPr>
                <w:color w:val="000000"/>
              </w:rPr>
              <w:t xml:space="preserve"> </w:t>
            </w:r>
            <w:proofErr w:type="spellStart"/>
            <w:r>
              <w:rPr>
                <w:color w:val="000000"/>
              </w:rPr>
              <w:t>врбом</w:t>
            </w:r>
            <w:proofErr w:type="spellEnd"/>
          </w:p>
        </w:tc>
        <w:tc>
          <w:tcPr>
            <w:tcW w:w="1670" w:type="dxa"/>
            <w:tcBorders>
              <w:top w:val="nil"/>
              <w:left w:val="nil"/>
              <w:bottom w:val="single" w:sz="4" w:space="0" w:color="auto"/>
              <w:right w:val="single" w:sz="4" w:space="0" w:color="auto"/>
            </w:tcBorders>
            <w:shd w:val="clear" w:color="auto" w:fill="auto"/>
            <w:vAlign w:val="center"/>
          </w:tcPr>
          <w:p w14:paraId="074D30C4" w14:textId="77777777" w:rsidR="000437D8" w:rsidRPr="00967DC1" w:rsidRDefault="000437D8" w:rsidP="000437D8">
            <w:pPr>
              <w:jc w:val="right"/>
              <w:rPr>
                <w:color w:val="000000"/>
                <w:sz w:val="22"/>
                <w:szCs w:val="22"/>
              </w:rPr>
            </w:pPr>
            <w:r>
              <w:rPr>
                <w:color w:val="000000"/>
              </w:rPr>
              <w:t>71,28</w:t>
            </w:r>
          </w:p>
        </w:tc>
        <w:tc>
          <w:tcPr>
            <w:tcW w:w="1668" w:type="dxa"/>
            <w:tcBorders>
              <w:top w:val="nil"/>
              <w:left w:val="nil"/>
              <w:bottom w:val="single" w:sz="4" w:space="0" w:color="auto"/>
              <w:right w:val="single" w:sz="4" w:space="0" w:color="auto"/>
            </w:tcBorders>
            <w:shd w:val="clear" w:color="auto" w:fill="auto"/>
            <w:vAlign w:val="center"/>
          </w:tcPr>
          <w:p w14:paraId="37548B26" w14:textId="77777777" w:rsidR="000437D8" w:rsidRPr="00967DC1" w:rsidRDefault="000437D8" w:rsidP="000437D8">
            <w:pPr>
              <w:jc w:val="right"/>
              <w:rPr>
                <w:color w:val="000000"/>
                <w:sz w:val="22"/>
                <w:szCs w:val="22"/>
              </w:rPr>
            </w:pPr>
            <w:r>
              <w:rPr>
                <w:color w:val="000000"/>
              </w:rPr>
              <w:t>22,16</w:t>
            </w:r>
          </w:p>
        </w:tc>
        <w:tc>
          <w:tcPr>
            <w:tcW w:w="2209" w:type="dxa"/>
            <w:tcBorders>
              <w:top w:val="nil"/>
              <w:left w:val="nil"/>
              <w:bottom w:val="single" w:sz="4" w:space="0" w:color="auto"/>
              <w:right w:val="single" w:sz="4" w:space="0" w:color="auto"/>
            </w:tcBorders>
            <w:shd w:val="clear" w:color="auto" w:fill="auto"/>
            <w:vAlign w:val="center"/>
          </w:tcPr>
          <w:p w14:paraId="416AF045" w14:textId="77777777" w:rsidR="000437D8" w:rsidRPr="00967DC1" w:rsidRDefault="000437D8" w:rsidP="000437D8">
            <w:pPr>
              <w:jc w:val="right"/>
              <w:rPr>
                <w:color w:val="000000"/>
                <w:sz w:val="22"/>
                <w:szCs w:val="22"/>
              </w:rPr>
            </w:pPr>
            <w:r>
              <w:rPr>
                <w:color w:val="000000"/>
              </w:rPr>
              <w:t>-49,12</w:t>
            </w:r>
          </w:p>
        </w:tc>
        <w:tc>
          <w:tcPr>
            <w:tcW w:w="1648" w:type="dxa"/>
            <w:tcBorders>
              <w:top w:val="nil"/>
              <w:left w:val="nil"/>
              <w:bottom w:val="single" w:sz="4" w:space="0" w:color="auto"/>
              <w:right w:val="single" w:sz="4" w:space="0" w:color="auto"/>
            </w:tcBorders>
            <w:shd w:val="clear" w:color="auto" w:fill="auto"/>
            <w:vAlign w:val="center"/>
          </w:tcPr>
          <w:p w14:paraId="3E905B23" w14:textId="77777777" w:rsidR="000437D8" w:rsidRPr="00967DC1" w:rsidRDefault="000437D8" w:rsidP="000437D8">
            <w:pPr>
              <w:jc w:val="right"/>
              <w:rPr>
                <w:color w:val="000000"/>
                <w:sz w:val="22"/>
                <w:szCs w:val="22"/>
              </w:rPr>
            </w:pPr>
            <w:r>
              <w:rPr>
                <w:color w:val="000000"/>
              </w:rPr>
              <w:t>31,1</w:t>
            </w:r>
          </w:p>
        </w:tc>
      </w:tr>
      <w:tr w:rsidR="000437D8" w:rsidRPr="00967DC1" w14:paraId="11F8B55C" w14:textId="77777777" w:rsidTr="008E6F45">
        <w:trPr>
          <w:trHeight w:val="300"/>
        </w:trPr>
        <w:tc>
          <w:tcPr>
            <w:tcW w:w="6681" w:type="dxa"/>
            <w:tcBorders>
              <w:top w:val="nil"/>
              <w:left w:val="single" w:sz="4" w:space="0" w:color="auto"/>
              <w:bottom w:val="single" w:sz="4" w:space="0" w:color="auto"/>
              <w:right w:val="single" w:sz="4" w:space="0" w:color="auto"/>
            </w:tcBorders>
            <w:shd w:val="clear" w:color="auto" w:fill="auto"/>
            <w:vAlign w:val="center"/>
            <w:hideMark/>
          </w:tcPr>
          <w:p w14:paraId="36A61173" w14:textId="77777777" w:rsidR="000437D8" w:rsidRPr="00967DC1" w:rsidRDefault="000437D8" w:rsidP="000437D8">
            <w:pPr>
              <w:rPr>
                <w:color w:val="000000"/>
                <w:sz w:val="22"/>
                <w:szCs w:val="22"/>
              </w:rPr>
            </w:pPr>
            <w:r>
              <w:rPr>
                <w:color w:val="000000"/>
              </w:rPr>
              <w:t xml:space="preserve">326 </w:t>
            </w:r>
            <w:proofErr w:type="spellStart"/>
            <w:r>
              <w:rPr>
                <w:color w:val="000000"/>
              </w:rPr>
              <w:t>вештачко</w:t>
            </w:r>
            <w:proofErr w:type="spellEnd"/>
            <w:r>
              <w:rPr>
                <w:color w:val="000000"/>
              </w:rPr>
              <w:t xml:space="preserve"> </w:t>
            </w:r>
            <w:proofErr w:type="spellStart"/>
            <w:r>
              <w:rPr>
                <w:color w:val="000000"/>
              </w:rPr>
              <w:t>пошумљавање</w:t>
            </w:r>
            <w:proofErr w:type="spellEnd"/>
            <w:r>
              <w:rPr>
                <w:color w:val="000000"/>
              </w:rPr>
              <w:t xml:space="preserve"> </w:t>
            </w:r>
            <w:proofErr w:type="spellStart"/>
            <w:r>
              <w:rPr>
                <w:color w:val="000000"/>
              </w:rPr>
              <w:t>сетвом</w:t>
            </w:r>
            <w:proofErr w:type="spellEnd"/>
            <w:r>
              <w:rPr>
                <w:color w:val="000000"/>
              </w:rPr>
              <w:t xml:space="preserve"> </w:t>
            </w:r>
            <w:proofErr w:type="spellStart"/>
            <w:r>
              <w:rPr>
                <w:color w:val="000000"/>
              </w:rPr>
              <w:t>сејачицом</w:t>
            </w:r>
            <w:proofErr w:type="spellEnd"/>
          </w:p>
        </w:tc>
        <w:tc>
          <w:tcPr>
            <w:tcW w:w="1670" w:type="dxa"/>
            <w:tcBorders>
              <w:top w:val="nil"/>
              <w:left w:val="nil"/>
              <w:bottom w:val="single" w:sz="4" w:space="0" w:color="auto"/>
              <w:right w:val="single" w:sz="4" w:space="0" w:color="auto"/>
            </w:tcBorders>
            <w:shd w:val="clear" w:color="auto" w:fill="auto"/>
            <w:vAlign w:val="center"/>
          </w:tcPr>
          <w:p w14:paraId="1BF84085" w14:textId="77777777" w:rsidR="000437D8" w:rsidRPr="00967DC1" w:rsidRDefault="000437D8" w:rsidP="000437D8">
            <w:pPr>
              <w:jc w:val="right"/>
              <w:rPr>
                <w:color w:val="000000"/>
                <w:sz w:val="22"/>
                <w:szCs w:val="22"/>
              </w:rPr>
            </w:pPr>
            <w:r>
              <w:rPr>
                <w:color w:val="000000"/>
              </w:rPr>
              <w:t>65,60</w:t>
            </w:r>
          </w:p>
        </w:tc>
        <w:tc>
          <w:tcPr>
            <w:tcW w:w="1668" w:type="dxa"/>
            <w:tcBorders>
              <w:top w:val="nil"/>
              <w:left w:val="nil"/>
              <w:bottom w:val="single" w:sz="4" w:space="0" w:color="auto"/>
              <w:right w:val="single" w:sz="4" w:space="0" w:color="auto"/>
            </w:tcBorders>
            <w:shd w:val="clear" w:color="auto" w:fill="auto"/>
            <w:vAlign w:val="center"/>
          </w:tcPr>
          <w:p w14:paraId="1DCFFCB2" w14:textId="77777777" w:rsidR="000437D8" w:rsidRPr="00967DC1" w:rsidRDefault="000437D8" w:rsidP="000437D8">
            <w:pPr>
              <w:jc w:val="right"/>
              <w:rPr>
                <w:color w:val="000000"/>
                <w:sz w:val="22"/>
                <w:szCs w:val="22"/>
              </w:rPr>
            </w:pPr>
            <w:r>
              <w:rPr>
                <w:color w:val="000000"/>
              </w:rPr>
              <w:t>62,93</w:t>
            </w:r>
          </w:p>
        </w:tc>
        <w:tc>
          <w:tcPr>
            <w:tcW w:w="2209" w:type="dxa"/>
            <w:tcBorders>
              <w:top w:val="nil"/>
              <w:left w:val="nil"/>
              <w:bottom w:val="single" w:sz="4" w:space="0" w:color="auto"/>
              <w:right w:val="single" w:sz="4" w:space="0" w:color="auto"/>
            </w:tcBorders>
            <w:shd w:val="clear" w:color="auto" w:fill="auto"/>
            <w:vAlign w:val="center"/>
          </w:tcPr>
          <w:p w14:paraId="4F1DEBFD" w14:textId="77777777" w:rsidR="000437D8" w:rsidRPr="00967DC1" w:rsidRDefault="000437D8" w:rsidP="000437D8">
            <w:pPr>
              <w:jc w:val="right"/>
              <w:rPr>
                <w:color w:val="000000"/>
                <w:sz w:val="22"/>
                <w:szCs w:val="22"/>
              </w:rPr>
            </w:pPr>
            <w:r>
              <w:rPr>
                <w:color w:val="000000"/>
              </w:rPr>
              <w:t>-2,67</w:t>
            </w:r>
          </w:p>
        </w:tc>
        <w:tc>
          <w:tcPr>
            <w:tcW w:w="1648" w:type="dxa"/>
            <w:tcBorders>
              <w:top w:val="nil"/>
              <w:left w:val="nil"/>
              <w:bottom w:val="single" w:sz="4" w:space="0" w:color="auto"/>
              <w:right w:val="single" w:sz="4" w:space="0" w:color="auto"/>
            </w:tcBorders>
            <w:shd w:val="clear" w:color="auto" w:fill="auto"/>
            <w:vAlign w:val="center"/>
          </w:tcPr>
          <w:p w14:paraId="49F33302" w14:textId="77777777" w:rsidR="000437D8" w:rsidRPr="00967DC1" w:rsidRDefault="000437D8" w:rsidP="000437D8">
            <w:pPr>
              <w:jc w:val="right"/>
              <w:rPr>
                <w:color w:val="000000"/>
                <w:sz w:val="22"/>
                <w:szCs w:val="22"/>
              </w:rPr>
            </w:pPr>
            <w:r>
              <w:rPr>
                <w:color w:val="000000"/>
              </w:rPr>
              <w:t>95,9</w:t>
            </w:r>
          </w:p>
        </w:tc>
      </w:tr>
      <w:tr w:rsidR="000437D8" w:rsidRPr="00967DC1" w14:paraId="32E4DB78" w14:textId="77777777" w:rsidTr="008E6F45">
        <w:trPr>
          <w:trHeight w:val="300"/>
        </w:trPr>
        <w:tc>
          <w:tcPr>
            <w:tcW w:w="6681" w:type="dxa"/>
            <w:tcBorders>
              <w:top w:val="nil"/>
              <w:left w:val="single" w:sz="4" w:space="0" w:color="auto"/>
              <w:bottom w:val="single" w:sz="4" w:space="0" w:color="auto"/>
              <w:right w:val="single" w:sz="4" w:space="0" w:color="auto"/>
            </w:tcBorders>
            <w:shd w:val="clear" w:color="auto" w:fill="auto"/>
            <w:vAlign w:val="center"/>
          </w:tcPr>
          <w:p w14:paraId="0D5257E7" w14:textId="77777777" w:rsidR="000437D8" w:rsidRPr="00967DC1" w:rsidRDefault="000437D8" w:rsidP="000437D8">
            <w:pPr>
              <w:rPr>
                <w:color w:val="000000"/>
                <w:sz w:val="22"/>
                <w:szCs w:val="22"/>
              </w:rPr>
            </w:pPr>
            <w:r>
              <w:rPr>
                <w:color w:val="000000"/>
              </w:rPr>
              <w:t xml:space="preserve">328 </w:t>
            </w:r>
            <w:proofErr w:type="spellStart"/>
            <w:r>
              <w:rPr>
                <w:color w:val="000000"/>
              </w:rPr>
              <w:t>обнова</w:t>
            </w:r>
            <w:proofErr w:type="spellEnd"/>
            <w:r>
              <w:rPr>
                <w:color w:val="000000"/>
              </w:rPr>
              <w:t xml:space="preserve"> </w:t>
            </w:r>
            <w:proofErr w:type="spellStart"/>
            <w:r>
              <w:rPr>
                <w:color w:val="000000"/>
              </w:rPr>
              <w:t>багрема</w:t>
            </w:r>
            <w:proofErr w:type="spellEnd"/>
            <w:r>
              <w:rPr>
                <w:color w:val="000000"/>
              </w:rPr>
              <w:t xml:space="preserve"> </w:t>
            </w:r>
            <w:proofErr w:type="spellStart"/>
            <w:r>
              <w:rPr>
                <w:color w:val="000000"/>
              </w:rPr>
              <w:t>вегетативним</w:t>
            </w:r>
            <w:proofErr w:type="spellEnd"/>
            <w:r>
              <w:rPr>
                <w:color w:val="000000"/>
              </w:rPr>
              <w:t xml:space="preserve"> </w:t>
            </w:r>
            <w:proofErr w:type="spellStart"/>
            <w:r>
              <w:rPr>
                <w:color w:val="000000"/>
              </w:rPr>
              <w:t>путем</w:t>
            </w:r>
            <w:proofErr w:type="spellEnd"/>
          </w:p>
        </w:tc>
        <w:tc>
          <w:tcPr>
            <w:tcW w:w="1670" w:type="dxa"/>
            <w:tcBorders>
              <w:top w:val="nil"/>
              <w:left w:val="nil"/>
              <w:bottom w:val="single" w:sz="4" w:space="0" w:color="auto"/>
              <w:right w:val="single" w:sz="4" w:space="0" w:color="auto"/>
            </w:tcBorders>
            <w:shd w:val="clear" w:color="auto" w:fill="auto"/>
            <w:vAlign w:val="center"/>
          </w:tcPr>
          <w:p w14:paraId="2B02E55A" w14:textId="77777777" w:rsidR="000437D8" w:rsidRPr="00967DC1" w:rsidRDefault="000437D8" w:rsidP="000437D8">
            <w:pPr>
              <w:jc w:val="right"/>
              <w:rPr>
                <w:color w:val="000000"/>
                <w:sz w:val="22"/>
                <w:szCs w:val="22"/>
              </w:rPr>
            </w:pPr>
            <w:r>
              <w:rPr>
                <w:color w:val="000000"/>
              </w:rPr>
              <w:t>82,05</w:t>
            </w:r>
          </w:p>
        </w:tc>
        <w:tc>
          <w:tcPr>
            <w:tcW w:w="1668" w:type="dxa"/>
            <w:tcBorders>
              <w:top w:val="nil"/>
              <w:left w:val="nil"/>
              <w:bottom w:val="single" w:sz="4" w:space="0" w:color="auto"/>
              <w:right w:val="single" w:sz="4" w:space="0" w:color="auto"/>
            </w:tcBorders>
            <w:shd w:val="clear" w:color="auto" w:fill="auto"/>
            <w:vAlign w:val="center"/>
          </w:tcPr>
          <w:p w14:paraId="29257C86" w14:textId="77777777" w:rsidR="000437D8" w:rsidRPr="00967DC1" w:rsidRDefault="000437D8" w:rsidP="000437D8">
            <w:pPr>
              <w:jc w:val="right"/>
              <w:rPr>
                <w:color w:val="000000"/>
                <w:sz w:val="22"/>
                <w:szCs w:val="22"/>
              </w:rPr>
            </w:pPr>
            <w:r>
              <w:rPr>
                <w:color w:val="000000"/>
              </w:rPr>
              <w:t>44,62</w:t>
            </w:r>
          </w:p>
        </w:tc>
        <w:tc>
          <w:tcPr>
            <w:tcW w:w="2209" w:type="dxa"/>
            <w:tcBorders>
              <w:top w:val="nil"/>
              <w:left w:val="nil"/>
              <w:bottom w:val="single" w:sz="4" w:space="0" w:color="auto"/>
              <w:right w:val="single" w:sz="4" w:space="0" w:color="auto"/>
            </w:tcBorders>
            <w:shd w:val="clear" w:color="auto" w:fill="auto"/>
            <w:vAlign w:val="center"/>
          </w:tcPr>
          <w:p w14:paraId="1E26D774" w14:textId="77777777" w:rsidR="000437D8" w:rsidRPr="00967DC1" w:rsidRDefault="000437D8" w:rsidP="000437D8">
            <w:pPr>
              <w:jc w:val="right"/>
              <w:rPr>
                <w:color w:val="000000"/>
                <w:sz w:val="22"/>
                <w:szCs w:val="22"/>
              </w:rPr>
            </w:pPr>
            <w:r>
              <w:rPr>
                <w:color w:val="000000"/>
              </w:rPr>
              <w:t>-37,43</w:t>
            </w:r>
          </w:p>
        </w:tc>
        <w:tc>
          <w:tcPr>
            <w:tcW w:w="1648" w:type="dxa"/>
            <w:tcBorders>
              <w:top w:val="nil"/>
              <w:left w:val="nil"/>
              <w:bottom w:val="single" w:sz="4" w:space="0" w:color="auto"/>
              <w:right w:val="single" w:sz="4" w:space="0" w:color="auto"/>
            </w:tcBorders>
            <w:shd w:val="clear" w:color="auto" w:fill="auto"/>
            <w:vAlign w:val="center"/>
          </w:tcPr>
          <w:p w14:paraId="53244E83" w14:textId="77777777" w:rsidR="000437D8" w:rsidRPr="00967DC1" w:rsidRDefault="000437D8" w:rsidP="000437D8">
            <w:pPr>
              <w:jc w:val="right"/>
              <w:rPr>
                <w:color w:val="000000"/>
                <w:sz w:val="22"/>
                <w:szCs w:val="22"/>
              </w:rPr>
            </w:pPr>
            <w:r>
              <w:rPr>
                <w:color w:val="000000"/>
              </w:rPr>
              <w:t>54,4</w:t>
            </w:r>
          </w:p>
        </w:tc>
      </w:tr>
      <w:tr w:rsidR="000437D8" w:rsidRPr="00967DC1" w14:paraId="715770AF" w14:textId="77777777" w:rsidTr="008E6F45">
        <w:trPr>
          <w:trHeight w:val="300"/>
        </w:trPr>
        <w:tc>
          <w:tcPr>
            <w:tcW w:w="6681" w:type="dxa"/>
            <w:tcBorders>
              <w:top w:val="nil"/>
              <w:left w:val="single" w:sz="4" w:space="0" w:color="auto"/>
              <w:bottom w:val="single" w:sz="4" w:space="0" w:color="auto"/>
              <w:right w:val="single" w:sz="4" w:space="0" w:color="auto"/>
            </w:tcBorders>
            <w:shd w:val="clear" w:color="auto" w:fill="auto"/>
            <w:vAlign w:val="center"/>
          </w:tcPr>
          <w:p w14:paraId="10C4694E" w14:textId="77777777" w:rsidR="000437D8" w:rsidRPr="00967DC1" w:rsidRDefault="000437D8" w:rsidP="000437D8">
            <w:pPr>
              <w:rPr>
                <w:color w:val="000000"/>
                <w:sz w:val="22"/>
                <w:szCs w:val="22"/>
              </w:rPr>
            </w:pPr>
            <w:r>
              <w:rPr>
                <w:color w:val="000000"/>
              </w:rPr>
              <w:t xml:space="preserve">333 </w:t>
            </w:r>
            <w:proofErr w:type="spellStart"/>
            <w:r>
              <w:rPr>
                <w:color w:val="000000"/>
              </w:rPr>
              <w:t>попуњавање</w:t>
            </w:r>
            <w:proofErr w:type="spellEnd"/>
            <w:r>
              <w:rPr>
                <w:color w:val="000000"/>
              </w:rPr>
              <w:t xml:space="preserve"> </w:t>
            </w:r>
            <w:proofErr w:type="spellStart"/>
            <w:r>
              <w:rPr>
                <w:color w:val="000000"/>
              </w:rPr>
              <w:t>вештачки</w:t>
            </w:r>
            <w:proofErr w:type="spellEnd"/>
            <w:r>
              <w:rPr>
                <w:color w:val="000000"/>
              </w:rPr>
              <w:t xml:space="preserve"> </w:t>
            </w:r>
            <w:proofErr w:type="spellStart"/>
            <w:r>
              <w:rPr>
                <w:color w:val="000000"/>
              </w:rPr>
              <w:t>подигнутих</w:t>
            </w:r>
            <w:proofErr w:type="spellEnd"/>
            <w:r>
              <w:rPr>
                <w:color w:val="000000"/>
              </w:rPr>
              <w:t xml:space="preserve"> </w:t>
            </w:r>
            <w:proofErr w:type="spellStart"/>
            <w:r>
              <w:rPr>
                <w:color w:val="000000"/>
              </w:rPr>
              <w:t>култура</w:t>
            </w:r>
            <w:proofErr w:type="spellEnd"/>
            <w:r>
              <w:rPr>
                <w:color w:val="000000"/>
              </w:rPr>
              <w:t xml:space="preserve"> </w:t>
            </w:r>
            <w:proofErr w:type="spellStart"/>
            <w:r>
              <w:rPr>
                <w:color w:val="000000"/>
              </w:rPr>
              <w:t>сетвом</w:t>
            </w:r>
            <w:proofErr w:type="spellEnd"/>
          </w:p>
        </w:tc>
        <w:tc>
          <w:tcPr>
            <w:tcW w:w="1670" w:type="dxa"/>
            <w:tcBorders>
              <w:top w:val="nil"/>
              <w:left w:val="nil"/>
              <w:bottom w:val="single" w:sz="4" w:space="0" w:color="auto"/>
              <w:right w:val="single" w:sz="4" w:space="0" w:color="auto"/>
            </w:tcBorders>
            <w:shd w:val="clear" w:color="auto" w:fill="auto"/>
            <w:vAlign w:val="center"/>
          </w:tcPr>
          <w:p w14:paraId="5A089F97" w14:textId="77777777" w:rsidR="000437D8" w:rsidRPr="00967DC1" w:rsidRDefault="000437D8" w:rsidP="000437D8">
            <w:pPr>
              <w:jc w:val="right"/>
              <w:rPr>
                <w:color w:val="000000"/>
                <w:sz w:val="22"/>
                <w:szCs w:val="22"/>
              </w:rPr>
            </w:pPr>
            <w:r>
              <w:rPr>
                <w:color w:val="000000"/>
              </w:rPr>
              <w:t>13,12</w:t>
            </w:r>
          </w:p>
        </w:tc>
        <w:tc>
          <w:tcPr>
            <w:tcW w:w="1668" w:type="dxa"/>
            <w:tcBorders>
              <w:top w:val="nil"/>
              <w:left w:val="nil"/>
              <w:bottom w:val="single" w:sz="4" w:space="0" w:color="auto"/>
              <w:right w:val="single" w:sz="4" w:space="0" w:color="auto"/>
            </w:tcBorders>
            <w:shd w:val="clear" w:color="auto" w:fill="auto"/>
            <w:vAlign w:val="center"/>
          </w:tcPr>
          <w:p w14:paraId="17DF3DEC" w14:textId="77777777" w:rsidR="000437D8" w:rsidRPr="00967DC1" w:rsidRDefault="000437D8" w:rsidP="000437D8">
            <w:pPr>
              <w:jc w:val="right"/>
              <w:rPr>
                <w:color w:val="000000"/>
                <w:sz w:val="22"/>
                <w:szCs w:val="22"/>
              </w:rPr>
            </w:pPr>
            <w:r>
              <w:rPr>
                <w:color w:val="000000"/>
              </w:rPr>
              <w:t> </w:t>
            </w:r>
          </w:p>
        </w:tc>
        <w:tc>
          <w:tcPr>
            <w:tcW w:w="2209" w:type="dxa"/>
            <w:tcBorders>
              <w:top w:val="nil"/>
              <w:left w:val="nil"/>
              <w:bottom w:val="single" w:sz="4" w:space="0" w:color="auto"/>
              <w:right w:val="single" w:sz="4" w:space="0" w:color="auto"/>
            </w:tcBorders>
            <w:shd w:val="clear" w:color="auto" w:fill="auto"/>
            <w:vAlign w:val="center"/>
          </w:tcPr>
          <w:p w14:paraId="6A5746F2" w14:textId="77777777" w:rsidR="000437D8" w:rsidRPr="00967DC1" w:rsidRDefault="000437D8" w:rsidP="000437D8">
            <w:pPr>
              <w:jc w:val="right"/>
              <w:rPr>
                <w:color w:val="000000"/>
                <w:sz w:val="22"/>
                <w:szCs w:val="22"/>
              </w:rPr>
            </w:pPr>
            <w:r>
              <w:rPr>
                <w:color w:val="000000"/>
              </w:rPr>
              <w:t>-13,12</w:t>
            </w:r>
          </w:p>
        </w:tc>
        <w:tc>
          <w:tcPr>
            <w:tcW w:w="1648" w:type="dxa"/>
            <w:tcBorders>
              <w:top w:val="nil"/>
              <w:left w:val="nil"/>
              <w:bottom w:val="single" w:sz="4" w:space="0" w:color="auto"/>
              <w:right w:val="single" w:sz="4" w:space="0" w:color="auto"/>
            </w:tcBorders>
            <w:shd w:val="clear" w:color="auto" w:fill="auto"/>
            <w:vAlign w:val="center"/>
          </w:tcPr>
          <w:p w14:paraId="3149A54E" w14:textId="77777777" w:rsidR="000437D8" w:rsidRPr="00967DC1" w:rsidRDefault="000437D8" w:rsidP="000437D8">
            <w:pPr>
              <w:jc w:val="right"/>
              <w:rPr>
                <w:color w:val="000000"/>
                <w:sz w:val="22"/>
                <w:szCs w:val="22"/>
              </w:rPr>
            </w:pPr>
            <w:r>
              <w:rPr>
                <w:color w:val="000000"/>
              </w:rPr>
              <w:t>0,0</w:t>
            </w:r>
          </w:p>
        </w:tc>
      </w:tr>
      <w:tr w:rsidR="000437D8" w:rsidRPr="00967DC1" w14:paraId="69BC38C0" w14:textId="77777777" w:rsidTr="008E6F45">
        <w:trPr>
          <w:trHeight w:val="300"/>
        </w:trPr>
        <w:tc>
          <w:tcPr>
            <w:tcW w:w="6681" w:type="dxa"/>
            <w:tcBorders>
              <w:top w:val="nil"/>
              <w:left w:val="single" w:sz="4" w:space="0" w:color="auto"/>
              <w:bottom w:val="single" w:sz="4" w:space="0" w:color="auto"/>
              <w:right w:val="single" w:sz="4" w:space="0" w:color="auto"/>
            </w:tcBorders>
            <w:shd w:val="clear" w:color="auto" w:fill="auto"/>
            <w:vAlign w:val="center"/>
          </w:tcPr>
          <w:p w14:paraId="428AD120" w14:textId="77777777" w:rsidR="000437D8" w:rsidRPr="00967DC1" w:rsidRDefault="000437D8" w:rsidP="000437D8">
            <w:pPr>
              <w:rPr>
                <w:color w:val="000000"/>
                <w:sz w:val="22"/>
                <w:szCs w:val="22"/>
              </w:rPr>
            </w:pPr>
            <w:r>
              <w:rPr>
                <w:color w:val="000000"/>
              </w:rPr>
              <w:t xml:space="preserve">414 </w:t>
            </w:r>
            <w:proofErr w:type="spellStart"/>
            <w:r>
              <w:rPr>
                <w:color w:val="000000"/>
              </w:rPr>
              <w:t>попуњавање</w:t>
            </w:r>
            <w:proofErr w:type="spellEnd"/>
            <w:r>
              <w:rPr>
                <w:color w:val="000000"/>
              </w:rPr>
              <w:t xml:space="preserve"> </w:t>
            </w:r>
            <w:proofErr w:type="spellStart"/>
            <w:r>
              <w:rPr>
                <w:color w:val="000000"/>
              </w:rPr>
              <w:t>вештачки</w:t>
            </w:r>
            <w:proofErr w:type="spellEnd"/>
            <w:r>
              <w:rPr>
                <w:color w:val="000000"/>
              </w:rPr>
              <w:t xml:space="preserve"> </w:t>
            </w:r>
            <w:proofErr w:type="spellStart"/>
            <w:r>
              <w:rPr>
                <w:color w:val="000000"/>
              </w:rPr>
              <w:t>подигнутих</w:t>
            </w:r>
            <w:proofErr w:type="spellEnd"/>
            <w:r>
              <w:rPr>
                <w:color w:val="000000"/>
              </w:rPr>
              <w:t xml:space="preserve"> </w:t>
            </w:r>
            <w:proofErr w:type="spellStart"/>
            <w:r>
              <w:rPr>
                <w:color w:val="000000"/>
              </w:rPr>
              <w:t>култура</w:t>
            </w:r>
            <w:proofErr w:type="spellEnd"/>
            <w:r>
              <w:rPr>
                <w:color w:val="000000"/>
              </w:rPr>
              <w:t xml:space="preserve"> </w:t>
            </w:r>
            <w:proofErr w:type="spellStart"/>
            <w:r>
              <w:rPr>
                <w:color w:val="000000"/>
              </w:rPr>
              <w:t>садњом</w:t>
            </w:r>
            <w:proofErr w:type="spellEnd"/>
          </w:p>
        </w:tc>
        <w:tc>
          <w:tcPr>
            <w:tcW w:w="1670" w:type="dxa"/>
            <w:tcBorders>
              <w:top w:val="nil"/>
              <w:left w:val="nil"/>
              <w:bottom w:val="single" w:sz="4" w:space="0" w:color="auto"/>
              <w:right w:val="single" w:sz="4" w:space="0" w:color="auto"/>
            </w:tcBorders>
            <w:shd w:val="clear" w:color="auto" w:fill="auto"/>
            <w:vAlign w:val="center"/>
          </w:tcPr>
          <w:p w14:paraId="628593A9" w14:textId="77777777" w:rsidR="000437D8" w:rsidRPr="00967DC1" w:rsidRDefault="000437D8" w:rsidP="000437D8">
            <w:pPr>
              <w:jc w:val="right"/>
              <w:rPr>
                <w:color w:val="000000"/>
                <w:sz w:val="22"/>
                <w:szCs w:val="22"/>
              </w:rPr>
            </w:pPr>
            <w:r>
              <w:rPr>
                <w:color w:val="000000"/>
              </w:rPr>
              <w:t>93,86</w:t>
            </w:r>
          </w:p>
        </w:tc>
        <w:tc>
          <w:tcPr>
            <w:tcW w:w="1668" w:type="dxa"/>
            <w:tcBorders>
              <w:top w:val="nil"/>
              <w:left w:val="nil"/>
              <w:bottom w:val="single" w:sz="4" w:space="0" w:color="auto"/>
              <w:right w:val="single" w:sz="4" w:space="0" w:color="auto"/>
            </w:tcBorders>
            <w:shd w:val="clear" w:color="auto" w:fill="auto"/>
            <w:vAlign w:val="center"/>
          </w:tcPr>
          <w:p w14:paraId="397EAED5" w14:textId="77777777" w:rsidR="000437D8" w:rsidRPr="00967DC1" w:rsidRDefault="000437D8" w:rsidP="000437D8">
            <w:pPr>
              <w:jc w:val="right"/>
              <w:rPr>
                <w:color w:val="000000"/>
                <w:sz w:val="22"/>
                <w:szCs w:val="22"/>
              </w:rPr>
            </w:pPr>
            <w:r>
              <w:rPr>
                <w:color w:val="000000"/>
              </w:rPr>
              <w:t>30,17</w:t>
            </w:r>
          </w:p>
        </w:tc>
        <w:tc>
          <w:tcPr>
            <w:tcW w:w="2209" w:type="dxa"/>
            <w:tcBorders>
              <w:top w:val="nil"/>
              <w:left w:val="nil"/>
              <w:bottom w:val="single" w:sz="4" w:space="0" w:color="auto"/>
              <w:right w:val="single" w:sz="4" w:space="0" w:color="auto"/>
            </w:tcBorders>
            <w:shd w:val="clear" w:color="auto" w:fill="auto"/>
            <w:vAlign w:val="center"/>
          </w:tcPr>
          <w:p w14:paraId="4C06058F" w14:textId="77777777" w:rsidR="000437D8" w:rsidRPr="00967DC1" w:rsidRDefault="000437D8" w:rsidP="000437D8">
            <w:pPr>
              <w:jc w:val="right"/>
              <w:rPr>
                <w:color w:val="000000"/>
                <w:sz w:val="22"/>
                <w:szCs w:val="22"/>
              </w:rPr>
            </w:pPr>
            <w:r>
              <w:rPr>
                <w:color w:val="000000"/>
              </w:rPr>
              <w:t>-63,69</w:t>
            </w:r>
          </w:p>
        </w:tc>
        <w:tc>
          <w:tcPr>
            <w:tcW w:w="1648" w:type="dxa"/>
            <w:tcBorders>
              <w:top w:val="nil"/>
              <w:left w:val="nil"/>
              <w:bottom w:val="single" w:sz="4" w:space="0" w:color="auto"/>
              <w:right w:val="single" w:sz="4" w:space="0" w:color="auto"/>
            </w:tcBorders>
            <w:shd w:val="clear" w:color="auto" w:fill="auto"/>
            <w:vAlign w:val="center"/>
          </w:tcPr>
          <w:p w14:paraId="1E10132C" w14:textId="77777777" w:rsidR="000437D8" w:rsidRPr="00967DC1" w:rsidRDefault="000437D8" w:rsidP="000437D8">
            <w:pPr>
              <w:jc w:val="right"/>
              <w:rPr>
                <w:color w:val="000000"/>
                <w:sz w:val="22"/>
                <w:szCs w:val="22"/>
              </w:rPr>
            </w:pPr>
            <w:r>
              <w:rPr>
                <w:color w:val="000000"/>
              </w:rPr>
              <w:t>32,1</w:t>
            </w:r>
          </w:p>
        </w:tc>
      </w:tr>
      <w:tr w:rsidR="000437D8" w:rsidRPr="00967DC1" w14:paraId="7BE39CD5" w14:textId="77777777" w:rsidTr="008E6F45">
        <w:trPr>
          <w:trHeight w:val="300"/>
        </w:trPr>
        <w:tc>
          <w:tcPr>
            <w:tcW w:w="6681" w:type="dxa"/>
            <w:tcBorders>
              <w:top w:val="nil"/>
              <w:left w:val="single" w:sz="4" w:space="0" w:color="auto"/>
              <w:bottom w:val="single" w:sz="4" w:space="0" w:color="auto"/>
              <w:right w:val="single" w:sz="4" w:space="0" w:color="auto"/>
            </w:tcBorders>
            <w:shd w:val="clear" w:color="auto" w:fill="auto"/>
            <w:vAlign w:val="center"/>
          </w:tcPr>
          <w:p w14:paraId="74DA1FAC" w14:textId="77777777" w:rsidR="000437D8" w:rsidRPr="00E9400B" w:rsidRDefault="000437D8" w:rsidP="000437D8">
            <w:pPr>
              <w:rPr>
                <w:szCs w:val="24"/>
              </w:rPr>
            </w:pPr>
            <w:r>
              <w:rPr>
                <w:color w:val="000000"/>
              </w:rPr>
              <w:t xml:space="preserve">510 </w:t>
            </w:r>
            <w:proofErr w:type="spellStart"/>
            <w:r>
              <w:rPr>
                <w:color w:val="000000"/>
              </w:rPr>
              <w:t>осветљавање</w:t>
            </w:r>
            <w:proofErr w:type="spellEnd"/>
            <w:r>
              <w:rPr>
                <w:color w:val="000000"/>
              </w:rPr>
              <w:t xml:space="preserve"> </w:t>
            </w:r>
            <w:proofErr w:type="spellStart"/>
            <w:r>
              <w:rPr>
                <w:color w:val="000000"/>
              </w:rPr>
              <w:t>подмлатка</w:t>
            </w:r>
            <w:proofErr w:type="spellEnd"/>
          </w:p>
        </w:tc>
        <w:tc>
          <w:tcPr>
            <w:tcW w:w="1670" w:type="dxa"/>
            <w:tcBorders>
              <w:top w:val="nil"/>
              <w:left w:val="nil"/>
              <w:bottom w:val="single" w:sz="4" w:space="0" w:color="auto"/>
              <w:right w:val="single" w:sz="4" w:space="0" w:color="auto"/>
            </w:tcBorders>
            <w:shd w:val="clear" w:color="auto" w:fill="auto"/>
            <w:vAlign w:val="center"/>
          </w:tcPr>
          <w:p w14:paraId="6EFE0856" w14:textId="77777777" w:rsidR="000437D8" w:rsidRDefault="000437D8" w:rsidP="000437D8">
            <w:pPr>
              <w:jc w:val="right"/>
              <w:rPr>
                <w:color w:val="000000"/>
                <w:sz w:val="22"/>
                <w:szCs w:val="22"/>
              </w:rPr>
            </w:pPr>
            <w:r>
              <w:rPr>
                <w:color w:val="000000"/>
              </w:rPr>
              <w:t>393,60</w:t>
            </w:r>
          </w:p>
        </w:tc>
        <w:tc>
          <w:tcPr>
            <w:tcW w:w="1668" w:type="dxa"/>
            <w:tcBorders>
              <w:top w:val="nil"/>
              <w:left w:val="nil"/>
              <w:bottom w:val="single" w:sz="4" w:space="0" w:color="auto"/>
              <w:right w:val="single" w:sz="4" w:space="0" w:color="auto"/>
            </w:tcBorders>
            <w:shd w:val="clear" w:color="auto" w:fill="auto"/>
            <w:vAlign w:val="center"/>
          </w:tcPr>
          <w:p w14:paraId="2292B904" w14:textId="77777777" w:rsidR="000437D8" w:rsidRPr="00967DC1" w:rsidRDefault="000437D8" w:rsidP="000437D8">
            <w:pPr>
              <w:jc w:val="right"/>
              <w:rPr>
                <w:color w:val="000000"/>
                <w:sz w:val="22"/>
                <w:szCs w:val="22"/>
              </w:rPr>
            </w:pPr>
            <w:r>
              <w:rPr>
                <w:color w:val="000000"/>
              </w:rPr>
              <w:t>141,62</w:t>
            </w:r>
          </w:p>
        </w:tc>
        <w:tc>
          <w:tcPr>
            <w:tcW w:w="2209" w:type="dxa"/>
            <w:tcBorders>
              <w:top w:val="nil"/>
              <w:left w:val="nil"/>
              <w:bottom w:val="single" w:sz="4" w:space="0" w:color="auto"/>
              <w:right w:val="single" w:sz="4" w:space="0" w:color="auto"/>
            </w:tcBorders>
            <w:shd w:val="clear" w:color="auto" w:fill="auto"/>
            <w:vAlign w:val="center"/>
          </w:tcPr>
          <w:p w14:paraId="71D085F9" w14:textId="77777777" w:rsidR="000437D8" w:rsidRPr="00967DC1" w:rsidRDefault="000437D8" w:rsidP="000437D8">
            <w:pPr>
              <w:jc w:val="right"/>
              <w:rPr>
                <w:color w:val="000000"/>
                <w:sz w:val="22"/>
                <w:szCs w:val="22"/>
              </w:rPr>
            </w:pPr>
            <w:r>
              <w:rPr>
                <w:color w:val="000000"/>
              </w:rPr>
              <w:t>-251,98</w:t>
            </w:r>
          </w:p>
        </w:tc>
        <w:tc>
          <w:tcPr>
            <w:tcW w:w="1648" w:type="dxa"/>
            <w:tcBorders>
              <w:top w:val="nil"/>
              <w:left w:val="nil"/>
              <w:bottom w:val="single" w:sz="4" w:space="0" w:color="auto"/>
              <w:right w:val="single" w:sz="4" w:space="0" w:color="auto"/>
            </w:tcBorders>
            <w:shd w:val="clear" w:color="auto" w:fill="auto"/>
            <w:vAlign w:val="center"/>
          </w:tcPr>
          <w:p w14:paraId="67B09226" w14:textId="77777777" w:rsidR="000437D8" w:rsidRPr="00967DC1" w:rsidRDefault="000437D8" w:rsidP="000437D8">
            <w:pPr>
              <w:jc w:val="right"/>
              <w:rPr>
                <w:color w:val="000000"/>
                <w:sz w:val="22"/>
                <w:szCs w:val="22"/>
              </w:rPr>
            </w:pPr>
            <w:r>
              <w:rPr>
                <w:color w:val="000000"/>
              </w:rPr>
              <w:t>36,0</w:t>
            </w:r>
          </w:p>
        </w:tc>
      </w:tr>
      <w:tr w:rsidR="000437D8" w:rsidRPr="00967DC1" w14:paraId="1E6572ED" w14:textId="77777777" w:rsidTr="008E6F45">
        <w:trPr>
          <w:trHeight w:val="300"/>
        </w:trPr>
        <w:tc>
          <w:tcPr>
            <w:tcW w:w="6681" w:type="dxa"/>
            <w:tcBorders>
              <w:top w:val="nil"/>
              <w:left w:val="single" w:sz="4" w:space="0" w:color="auto"/>
              <w:bottom w:val="single" w:sz="4" w:space="0" w:color="auto"/>
              <w:right w:val="single" w:sz="4" w:space="0" w:color="auto"/>
            </w:tcBorders>
            <w:shd w:val="clear" w:color="auto" w:fill="auto"/>
            <w:vAlign w:val="center"/>
          </w:tcPr>
          <w:p w14:paraId="6604A032" w14:textId="77777777" w:rsidR="000437D8" w:rsidRPr="00E9400B" w:rsidRDefault="000437D8" w:rsidP="000437D8">
            <w:pPr>
              <w:rPr>
                <w:szCs w:val="24"/>
              </w:rPr>
            </w:pPr>
            <w:r>
              <w:rPr>
                <w:color w:val="000000"/>
              </w:rPr>
              <w:t xml:space="preserve">511 </w:t>
            </w:r>
            <w:proofErr w:type="spellStart"/>
            <w:r>
              <w:rPr>
                <w:color w:val="000000"/>
              </w:rPr>
              <w:t>осветљавање</w:t>
            </w:r>
            <w:proofErr w:type="spellEnd"/>
            <w:r>
              <w:rPr>
                <w:color w:val="000000"/>
              </w:rPr>
              <w:t xml:space="preserve"> </w:t>
            </w:r>
            <w:proofErr w:type="spellStart"/>
            <w:r>
              <w:rPr>
                <w:color w:val="000000"/>
              </w:rPr>
              <w:t>подмладка</w:t>
            </w:r>
            <w:proofErr w:type="spellEnd"/>
            <w:r>
              <w:rPr>
                <w:color w:val="000000"/>
              </w:rPr>
              <w:t xml:space="preserve"> </w:t>
            </w:r>
            <w:proofErr w:type="spellStart"/>
            <w:r>
              <w:rPr>
                <w:color w:val="000000"/>
              </w:rPr>
              <w:t>ручно</w:t>
            </w:r>
            <w:proofErr w:type="spellEnd"/>
          </w:p>
        </w:tc>
        <w:tc>
          <w:tcPr>
            <w:tcW w:w="1670" w:type="dxa"/>
            <w:tcBorders>
              <w:top w:val="nil"/>
              <w:left w:val="nil"/>
              <w:bottom w:val="single" w:sz="4" w:space="0" w:color="auto"/>
              <w:right w:val="single" w:sz="4" w:space="0" w:color="auto"/>
            </w:tcBorders>
            <w:shd w:val="clear" w:color="auto" w:fill="auto"/>
            <w:vAlign w:val="center"/>
          </w:tcPr>
          <w:p w14:paraId="5A829214" w14:textId="77777777" w:rsidR="000437D8" w:rsidRDefault="000437D8" w:rsidP="000437D8">
            <w:pPr>
              <w:jc w:val="right"/>
              <w:rPr>
                <w:color w:val="000000"/>
                <w:sz w:val="22"/>
                <w:szCs w:val="22"/>
              </w:rPr>
            </w:pPr>
            <w:r>
              <w:rPr>
                <w:color w:val="000000"/>
              </w:rPr>
              <w:t>234,80</w:t>
            </w:r>
          </w:p>
        </w:tc>
        <w:tc>
          <w:tcPr>
            <w:tcW w:w="1668" w:type="dxa"/>
            <w:tcBorders>
              <w:top w:val="nil"/>
              <w:left w:val="nil"/>
              <w:bottom w:val="single" w:sz="4" w:space="0" w:color="auto"/>
              <w:right w:val="single" w:sz="4" w:space="0" w:color="auto"/>
            </w:tcBorders>
            <w:shd w:val="clear" w:color="auto" w:fill="auto"/>
            <w:vAlign w:val="center"/>
          </w:tcPr>
          <w:p w14:paraId="5E2AE307" w14:textId="77777777" w:rsidR="000437D8" w:rsidRPr="00967DC1" w:rsidRDefault="000437D8" w:rsidP="000437D8">
            <w:pPr>
              <w:jc w:val="right"/>
              <w:rPr>
                <w:color w:val="000000"/>
                <w:sz w:val="22"/>
                <w:szCs w:val="22"/>
              </w:rPr>
            </w:pPr>
            <w:r>
              <w:rPr>
                <w:color w:val="000000"/>
              </w:rPr>
              <w:t>119,88</w:t>
            </w:r>
          </w:p>
        </w:tc>
        <w:tc>
          <w:tcPr>
            <w:tcW w:w="2209" w:type="dxa"/>
            <w:tcBorders>
              <w:top w:val="nil"/>
              <w:left w:val="nil"/>
              <w:bottom w:val="single" w:sz="4" w:space="0" w:color="auto"/>
              <w:right w:val="single" w:sz="4" w:space="0" w:color="auto"/>
            </w:tcBorders>
            <w:shd w:val="clear" w:color="auto" w:fill="auto"/>
            <w:vAlign w:val="center"/>
          </w:tcPr>
          <w:p w14:paraId="2E54749C" w14:textId="77777777" w:rsidR="000437D8" w:rsidRPr="00967DC1" w:rsidRDefault="000437D8" w:rsidP="000437D8">
            <w:pPr>
              <w:jc w:val="right"/>
              <w:rPr>
                <w:color w:val="000000"/>
                <w:sz w:val="22"/>
                <w:szCs w:val="22"/>
              </w:rPr>
            </w:pPr>
            <w:r>
              <w:rPr>
                <w:color w:val="000000"/>
              </w:rPr>
              <w:t>-114,92</w:t>
            </w:r>
          </w:p>
        </w:tc>
        <w:tc>
          <w:tcPr>
            <w:tcW w:w="1648" w:type="dxa"/>
            <w:tcBorders>
              <w:top w:val="nil"/>
              <w:left w:val="nil"/>
              <w:bottom w:val="single" w:sz="4" w:space="0" w:color="auto"/>
              <w:right w:val="single" w:sz="4" w:space="0" w:color="auto"/>
            </w:tcBorders>
            <w:shd w:val="clear" w:color="auto" w:fill="auto"/>
            <w:vAlign w:val="center"/>
          </w:tcPr>
          <w:p w14:paraId="790A622E" w14:textId="77777777" w:rsidR="000437D8" w:rsidRPr="00967DC1" w:rsidRDefault="000437D8" w:rsidP="000437D8">
            <w:pPr>
              <w:jc w:val="right"/>
              <w:rPr>
                <w:color w:val="000000"/>
                <w:sz w:val="22"/>
                <w:szCs w:val="22"/>
              </w:rPr>
            </w:pPr>
            <w:r>
              <w:rPr>
                <w:color w:val="000000"/>
              </w:rPr>
              <w:t>51,1</w:t>
            </w:r>
          </w:p>
        </w:tc>
      </w:tr>
      <w:tr w:rsidR="000437D8" w:rsidRPr="00967DC1" w14:paraId="4C21212E" w14:textId="77777777" w:rsidTr="008E6F45">
        <w:trPr>
          <w:trHeight w:val="300"/>
        </w:trPr>
        <w:tc>
          <w:tcPr>
            <w:tcW w:w="6681" w:type="dxa"/>
            <w:tcBorders>
              <w:top w:val="nil"/>
              <w:left w:val="single" w:sz="4" w:space="0" w:color="auto"/>
              <w:bottom w:val="single" w:sz="4" w:space="0" w:color="auto"/>
              <w:right w:val="single" w:sz="4" w:space="0" w:color="auto"/>
            </w:tcBorders>
            <w:shd w:val="clear" w:color="auto" w:fill="auto"/>
            <w:vAlign w:val="center"/>
          </w:tcPr>
          <w:p w14:paraId="34F6BD73" w14:textId="77777777" w:rsidR="000437D8" w:rsidRPr="00E9400B" w:rsidRDefault="000437D8" w:rsidP="000437D8">
            <w:pPr>
              <w:rPr>
                <w:szCs w:val="24"/>
              </w:rPr>
            </w:pPr>
            <w:r>
              <w:rPr>
                <w:color w:val="000000"/>
              </w:rPr>
              <w:t xml:space="preserve">518 </w:t>
            </w:r>
            <w:proofErr w:type="spellStart"/>
            <w:r>
              <w:rPr>
                <w:color w:val="000000"/>
              </w:rPr>
              <w:t>окопавање</w:t>
            </w:r>
            <w:proofErr w:type="spellEnd"/>
            <w:r>
              <w:rPr>
                <w:color w:val="000000"/>
              </w:rPr>
              <w:t xml:space="preserve"> и </w:t>
            </w:r>
            <w:proofErr w:type="spellStart"/>
            <w:r>
              <w:rPr>
                <w:color w:val="000000"/>
              </w:rPr>
              <w:t>прашење</w:t>
            </w:r>
            <w:proofErr w:type="spellEnd"/>
            <w:r>
              <w:rPr>
                <w:color w:val="000000"/>
              </w:rPr>
              <w:t xml:space="preserve"> у </w:t>
            </w:r>
            <w:proofErr w:type="spellStart"/>
            <w:r>
              <w:rPr>
                <w:color w:val="000000"/>
              </w:rPr>
              <w:t>културама</w:t>
            </w:r>
            <w:proofErr w:type="spellEnd"/>
          </w:p>
        </w:tc>
        <w:tc>
          <w:tcPr>
            <w:tcW w:w="1670" w:type="dxa"/>
            <w:tcBorders>
              <w:top w:val="nil"/>
              <w:left w:val="nil"/>
              <w:bottom w:val="single" w:sz="4" w:space="0" w:color="auto"/>
              <w:right w:val="single" w:sz="4" w:space="0" w:color="auto"/>
            </w:tcBorders>
            <w:shd w:val="clear" w:color="auto" w:fill="auto"/>
            <w:vAlign w:val="center"/>
          </w:tcPr>
          <w:p w14:paraId="78CEA5F6" w14:textId="77777777" w:rsidR="000437D8" w:rsidRDefault="000437D8" w:rsidP="000437D8">
            <w:pPr>
              <w:jc w:val="right"/>
              <w:rPr>
                <w:color w:val="000000"/>
                <w:sz w:val="22"/>
                <w:szCs w:val="22"/>
              </w:rPr>
            </w:pPr>
            <w:r>
              <w:rPr>
                <w:color w:val="000000"/>
              </w:rPr>
              <w:t>1.387,71</w:t>
            </w:r>
          </w:p>
        </w:tc>
        <w:tc>
          <w:tcPr>
            <w:tcW w:w="1668" w:type="dxa"/>
            <w:tcBorders>
              <w:top w:val="nil"/>
              <w:left w:val="nil"/>
              <w:bottom w:val="single" w:sz="4" w:space="0" w:color="auto"/>
              <w:right w:val="single" w:sz="4" w:space="0" w:color="auto"/>
            </w:tcBorders>
            <w:shd w:val="clear" w:color="auto" w:fill="auto"/>
            <w:vAlign w:val="center"/>
          </w:tcPr>
          <w:p w14:paraId="2AC1CF9F" w14:textId="77777777" w:rsidR="000437D8" w:rsidRPr="00967DC1" w:rsidRDefault="000437D8" w:rsidP="000437D8">
            <w:pPr>
              <w:jc w:val="right"/>
              <w:rPr>
                <w:color w:val="000000"/>
                <w:sz w:val="22"/>
                <w:szCs w:val="22"/>
              </w:rPr>
            </w:pPr>
            <w:r>
              <w:rPr>
                <w:color w:val="000000"/>
              </w:rPr>
              <w:t>941,57</w:t>
            </w:r>
          </w:p>
        </w:tc>
        <w:tc>
          <w:tcPr>
            <w:tcW w:w="2209" w:type="dxa"/>
            <w:tcBorders>
              <w:top w:val="nil"/>
              <w:left w:val="nil"/>
              <w:bottom w:val="single" w:sz="4" w:space="0" w:color="auto"/>
              <w:right w:val="single" w:sz="4" w:space="0" w:color="auto"/>
            </w:tcBorders>
            <w:shd w:val="clear" w:color="auto" w:fill="auto"/>
            <w:vAlign w:val="center"/>
          </w:tcPr>
          <w:p w14:paraId="6846C6F9" w14:textId="77777777" w:rsidR="000437D8" w:rsidRPr="00967DC1" w:rsidRDefault="000437D8" w:rsidP="000437D8">
            <w:pPr>
              <w:jc w:val="right"/>
              <w:rPr>
                <w:color w:val="000000"/>
                <w:sz w:val="22"/>
                <w:szCs w:val="22"/>
              </w:rPr>
            </w:pPr>
            <w:r>
              <w:rPr>
                <w:color w:val="000000"/>
              </w:rPr>
              <w:t>-446,14</w:t>
            </w:r>
          </w:p>
        </w:tc>
        <w:tc>
          <w:tcPr>
            <w:tcW w:w="1648" w:type="dxa"/>
            <w:tcBorders>
              <w:top w:val="nil"/>
              <w:left w:val="nil"/>
              <w:bottom w:val="single" w:sz="4" w:space="0" w:color="auto"/>
              <w:right w:val="single" w:sz="4" w:space="0" w:color="auto"/>
            </w:tcBorders>
            <w:shd w:val="clear" w:color="auto" w:fill="auto"/>
            <w:vAlign w:val="center"/>
          </w:tcPr>
          <w:p w14:paraId="7E4C31D8" w14:textId="77777777" w:rsidR="000437D8" w:rsidRPr="00967DC1" w:rsidRDefault="000437D8" w:rsidP="000437D8">
            <w:pPr>
              <w:jc w:val="right"/>
              <w:rPr>
                <w:color w:val="000000"/>
                <w:sz w:val="22"/>
                <w:szCs w:val="22"/>
              </w:rPr>
            </w:pPr>
            <w:r>
              <w:rPr>
                <w:color w:val="000000"/>
              </w:rPr>
              <w:t>67,9</w:t>
            </w:r>
          </w:p>
        </w:tc>
      </w:tr>
      <w:tr w:rsidR="000437D8" w:rsidRPr="00967DC1" w14:paraId="47F53966" w14:textId="77777777" w:rsidTr="008E6F45">
        <w:trPr>
          <w:trHeight w:val="300"/>
        </w:trPr>
        <w:tc>
          <w:tcPr>
            <w:tcW w:w="6681" w:type="dxa"/>
            <w:tcBorders>
              <w:top w:val="nil"/>
              <w:left w:val="single" w:sz="4" w:space="0" w:color="auto"/>
              <w:bottom w:val="single" w:sz="4" w:space="0" w:color="auto"/>
              <w:right w:val="single" w:sz="4" w:space="0" w:color="auto"/>
            </w:tcBorders>
            <w:shd w:val="clear" w:color="auto" w:fill="auto"/>
            <w:vAlign w:val="center"/>
          </w:tcPr>
          <w:p w14:paraId="2E02C957" w14:textId="77777777" w:rsidR="000437D8" w:rsidRPr="00E9400B" w:rsidRDefault="000437D8" w:rsidP="000437D8">
            <w:pPr>
              <w:rPr>
                <w:szCs w:val="24"/>
              </w:rPr>
            </w:pPr>
            <w:r>
              <w:rPr>
                <w:color w:val="000000"/>
              </w:rPr>
              <w:t xml:space="preserve">522 </w:t>
            </w:r>
            <w:proofErr w:type="spellStart"/>
            <w:r>
              <w:rPr>
                <w:color w:val="000000"/>
              </w:rPr>
              <w:t>кресање</w:t>
            </w:r>
            <w:proofErr w:type="spellEnd"/>
            <w:r>
              <w:rPr>
                <w:color w:val="000000"/>
              </w:rPr>
              <w:t xml:space="preserve"> </w:t>
            </w:r>
            <w:proofErr w:type="spellStart"/>
            <w:r>
              <w:rPr>
                <w:color w:val="000000"/>
              </w:rPr>
              <w:t>грана</w:t>
            </w:r>
            <w:proofErr w:type="spellEnd"/>
          </w:p>
        </w:tc>
        <w:tc>
          <w:tcPr>
            <w:tcW w:w="1670" w:type="dxa"/>
            <w:tcBorders>
              <w:top w:val="nil"/>
              <w:left w:val="nil"/>
              <w:bottom w:val="single" w:sz="4" w:space="0" w:color="auto"/>
              <w:right w:val="single" w:sz="4" w:space="0" w:color="auto"/>
            </w:tcBorders>
            <w:shd w:val="clear" w:color="auto" w:fill="auto"/>
            <w:vAlign w:val="center"/>
          </w:tcPr>
          <w:p w14:paraId="3BF2CA19" w14:textId="77777777" w:rsidR="000437D8" w:rsidRDefault="000437D8" w:rsidP="000437D8">
            <w:pPr>
              <w:jc w:val="right"/>
              <w:rPr>
                <w:color w:val="000000"/>
                <w:sz w:val="22"/>
                <w:szCs w:val="22"/>
              </w:rPr>
            </w:pPr>
            <w:r>
              <w:rPr>
                <w:color w:val="000000"/>
              </w:rPr>
              <w:t>1.008,81</w:t>
            </w:r>
          </w:p>
        </w:tc>
        <w:tc>
          <w:tcPr>
            <w:tcW w:w="1668" w:type="dxa"/>
            <w:tcBorders>
              <w:top w:val="nil"/>
              <w:left w:val="nil"/>
              <w:bottom w:val="single" w:sz="4" w:space="0" w:color="auto"/>
              <w:right w:val="single" w:sz="4" w:space="0" w:color="auto"/>
            </w:tcBorders>
            <w:shd w:val="clear" w:color="auto" w:fill="auto"/>
            <w:vAlign w:val="center"/>
          </w:tcPr>
          <w:p w14:paraId="6C400376" w14:textId="77777777" w:rsidR="000437D8" w:rsidRPr="00967DC1" w:rsidRDefault="000437D8" w:rsidP="000437D8">
            <w:pPr>
              <w:jc w:val="right"/>
              <w:rPr>
                <w:color w:val="000000"/>
                <w:sz w:val="22"/>
                <w:szCs w:val="22"/>
              </w:rPr>
            </w:pPr>
            <w:r>
              <w:rPr>
                <w:color w:val="000000"/>
              </w:rPr>
              <w:t>233,18</w:t>
            </w:r>
          </w:p>
        </w:tc>
        <w:tc>
          <w:tcPr>
            <w:tcW w:w="2209" w:type="dxa"/>
            <w:tcBorders>
              <w:top w:val="nil"/>
              <w:left w:val="nil"/>
              <w:bottom w:val="single" w:sz="4" w:space="0" w:color="auto"/>
              <w:right w:val="single" w:sz="4" w:space="0" w:color="auto"/>
            </w:tcBorders>
            <w:shd w:val="clear" w:color="auto" w:fill="auto"/>
            <w:vAlign w:val="center"/>
          </w:tcPr>
          <w:p w14:paraId="6ED1B2A9" w14:textId="77777777" w:rsidR="000437D8" w:rsidRPr="00967DC1" w:rsidRDefault="000437D8" w:rsidP="000437D8">
            <w:pPr>
              <w:jc w:val="right"/>
              <w:rPr>
                <w:color w:val="000000"/>
                <w:sz w:val="22"/>
                <w:szCs w:val="22"/>
              </w:rPr>
            </w:pPr>
            <w:r>
              <w:rPr>
                <w:color w:val="000000"/>
              </w:rPr>
              <w:t>-775,63</w:t>
            </w:r>
          </w:p>
        </w:tc>
        <w:tc>
          <w:tcPr>
            <w:tcW w:w="1648" w:type="dxa"/>
            <w:tcBorders>
              <w:top w:val="nil"/>
              <w:left w:val="nil"/>
              <w:bottom w:val="single" w:sz="4" w:space="0" w:color="auto"/>
              <w:right w:val="single" w:sz="4" w:space="0" w:color="auto"/>
            </w:tcBorders>
            <w:shd w:val="clear" w:color="auto" w:fill="auto"/>
            <w:vAlign w:val="center"/>
          </w:tcPr>
          <w:p w14:paraId="7DBFF3B4" w14:textId="77777777" w:rsidR="000437D8" w:rsidRPr="00967DC1" w:rsidRDefault="000437D8" w:rsidP="000437D8">
            <w:pPr>
              <w:jc w:val="right"/>
              <w:rPr>
                <w:color w:val="000000"/>
                <w:sz w:val="22"/>
                <w:szCs w:val="22"/>
              </w:rPr>
            </w:pPr>
            <w:r>
              <w:rPr>
                <w:color w:val="000000"/>
              </w:rPr>
              <w:t>23,1</w:t>
            </w:r>
          </w:p>
        </w:tc>
      </w:tr>
      <w:tr w:rsidR="000437D8" w:rsidRPr="00967DC1" w14:paraId="46D80B2B" w14:textId="77777777" w:rsidTr="008E6F45">
        <w:trPr>
          <w:trHeight w:val="300"/>
        </w:trPr>
        <w:tc>
          <w:tcPr>
            <w:tcW w:w="6681" w:type="dxa"/>
            <w:tcBorders>
              <w:top w:val="nil"/>
              <w:left w:val="single" w:sz="4" w:space="0" w:color="auto"/>
              <w:bottom w:val="single" w:sz="4" w:space="0" w:color="auto"/>
              <w:right w:val="single" w:sz="4" w:space="0" w:color="auto"/>
            </w:tcBorders>
            <w:shd w:val="clear" w:color="auto" w:fill="auto"/>
            <w:vAlign w:val="center"/>
          </w:tcPr>
          <w:p w14:paraId="25A7E562" w14:textId="77777777" w:rsidR="000437D8" w:rsidRPr="00E9400B" w:rsidRDefault="000437D8" w:rsidP="000437D8">
            <w:pPr>
              <w:rPr>
                <w:szCs w:val="24"/>
              </w:rPr>
            </w:pPr>
            <w:r>
              <w:rPr>
                <w:color w:val="000000"/>
              </w:rPr>
              <w:t xml:space="preserve">526 </w:t>
            </w:r>
            <w:proofErr w:type="spellStart"/>
            <w:r>
              <w:rPr>
                <w:color w:val="000000"/>
              </w:rPr>
              <w:t>чишћење</w:t>
            </w:r>
            <w:proofErr w:type="spellEnd"/>
            <w:r>
              <w:rPr>
                <w:color w:val="000000"/>
              </w:rPr>
              <w:t xml:space="preserve"> у </w:t>
            </w:r>
            <w:proofErr w:type="spellStart"/>
            <w:r>
              <w:rPr>
                <w:color w:val="000000"/>
              </w:rPr>
              <w:t>младим</w:t>
            </w:r>
            <w:proofErr w:type="spellEnd"/>
            <w:r>
              <w:rPr>
                <w:color w:val="000000"/>
              </w:rPr>
              <w:t xml:space="preserve"> </w:t>
            </w:r>
            <w:proofErr w:type="spellStart"/>
            <w:r>
              <w:rPr>
                <w:color w:val="000000"/>
              </w:rPr>
              <w:t>природним</w:t>
            </w:r>
            <w:proofErr w:type="spellEnd"/>
            <w:r>
              <w:rPr>
                <w:color w:val="000000"/>
              </w:rPr>
              <w:t xml:space="preserve"> </w:t>
            </w:r>
            <w:proofErr w:type="spellStart"/>
            <w:r>
              <w:rPr>
                <w:color w:val="000000"/>
              </w:rPr>
              <w:t>састојинама</w:t>
            </w:r>
            <w:proofErr w:type="spellEnd"/>
          </w:p>
        </w:tc>
        <w:tc>
          <w:tcPr>
            <w:tcW w:w="1670" w:type="dxa"/>
            <w:tcBorders>
              <w:top w:val="nil"/>
              <w:left w:val="nil"/>
              <w:bottom w:val="single" w:sz="4" w:space="0" w:color="auto"/>
              <w:right w:val="single" w:sz="4" w:space="0" w:color="auto"/>
            </w:tcBorders>
            <w:shd w:val="clear" w:color="auto" w:fill="auto"/>
            <w:vAlign w:val="center"/>
          </w:tcPr>
          <w:p w14:paraId="3517A696" w14:textId="77777777" w:rsidR="000437D8" w:rsidRDefault="000437D8" w:rsidP="000437D8">
            <w:pPr>
              <w:jc w:val="right"/>
              <w:rPr>
                <w:color w:val="000000"/>
                <w:sz w:val="22"/>
                <w:szCs w:val="22"/>
              </w:rPr>
            </w:pPr>
            <w:r>
              <w:rPr>
                <w:color w:val="000000"/>
              </w:rPr>
              <w:t>87,17</w:t>
            </w:r>
          </w:p>
        </w:tc>
        <w:tc>
          <w:tcPr>
            <w:tcW w:w="1668" w:type="dxa"/>
            <w:tcBorders>
              <w:top w:val="nil"/>
              <w:left w:val="nil"/>
              <w:bottom w:val="single" w:sz="4" w:space="0" w:color="auto"/>
              <w:right w:val="single" w:sz="4" w:space="0" w:color="auto"/>
            </w:tcBorders>
            <w:shd w:val="clear" w:color="auto" w:fill="auto"/>
            <w:vAlign w:val="center"/>
          </w:tcPr>
          <w:p w14:paraId="675E94FE" w14:textId="77777777" w:rsidR="000437D8" w:rsidRPr="00967DC1" w:rsidRDefault="000437D8" w:rsidP="000437D8">
            <w:pPr>
              <w:jc w:val="right"/>
              <w:rPr>
                <w:color w:val="000000"/>
                <w:sz w:val="22"/>
                <w:szCs w:val="22"/>
              </w:rPr>
            </w:pPr>
            <w:r>
              <w:rPr>
                <w:color w:val="000000"/>
              </w:rPr>
              <w:t>1,00</w:t>
            </w:r>
          </w:p>
        </w:tc>
        <w:tc>
          <w:tcPr>
            <w:tcW w:w="2209" w:type="dxa"/>
            <w:tcBorders>
              <w:top w:val="nil"/>
              <w:left w:val="nil"/>
              <w:bottom w:val="single" w:sz="4" w:space="0" w:color="auto"/>
              <w:right w:val="single" w:sz="4" w:space="0" w:color="auto"/>
            </w:tcBorders>
            <w:shd w:val="clear" w:color="auto" w:fill="auto"/>
            <w:vAlign w:val="center"/>
          </w:tcPr>
          <w:p w14:paraId="3286BF92" w14:textId="77777777" w:rsidR="000437D8" w:rsidRPr="00967DC1" w:rsidRDefault="000437D8" w:rsidP="000437D8">
            <w:pPr>
              <w:jc w:val="right"/>
              <w:rPr>
                <w:color w:val="000000"/>
                <w:sz w:val="22"/>
                <w:szCs w:val="22"/>
              </w:rPr>
            </w:pPr>
            <w:r>
              <w:rPr>
                <w:color w:val="000000"/>
              </w:rPr>
              <w:t>-86,17</w:t>
            </w:r>
          </w:p>
        </w:tc>
        <w:tc>
          <w:tcPr>
            <w:tcW w:w="1648" w:type="dxa"/>
            <w:tcBorders>
              <w:top w:val="nil"/>
              <w:left w:val="nil"/>
              <w:bottom w:val="single" w:sz="4" w:space="0" w:color="auto"/>
              <w:right w:val="single" w:sz="4" w:space="0" w:color="auto"/>
            </w:tcBorders>
            <w:shd w:val="clear" w:color="auto" w:fill="auto"/>
            <w:vAlign w:val="center"/>
          </w:tcPr>
          <w:p w14:paraId="76702212" w14:textId="77777777" w:rsidR="000437D8" w:rsidRPr="00967DC1" w:rsidRDefault="000437D8" w:rsidP="000437D8">
            <w:pPr>
              <w:jc w:val="right"/>
              <w:rPr>
                <w:color w:val="000000"/>
                <w:sz w:val="22"/>
                <w:szCs w:val="22"/>
              </w:rPr>
            </w:pPr>
            <w:r>
              <w:rPr>
                <w:color w:val="000000"/>
              </w:rPr>
              <w:t>1,1</w:t>
            </w:r>
          </w:p>
        </w:tc>
      </w:tr>
      <w:tr w:rsidR="000437D8" w:rsidRPr="00967DC1" w14:paraId="20158060" w14:textId="77777777" w:rsidTr="008E6F45">
        <w:trPr>
          <w:trHeight w:val="300"/>
        </w:trPr>
        <w:tc>
          <w:tcPr>
            <w:tcW w:w="6681" w:type="dxa"/>
            <w:tcBorders>
              <w:top w:val="nil"/>
              <w:left w:val="single" w:sz="4" w:space="0" w:color="auto"/>
              <w:bottom w:val="single" w:sz="4" w:space="0" w:color="auto"/>
              <w:right w:val="single" w:sz="4" w:space="0" w:color="auto"/>
            </w:tcBorders>
            <w:shd w:val="clear" w:color="auto" w:fill="auto"/>
            <w:vAlign w:val="center"/>
          </w:tcPr>
          <w:p w14:paraId="6931498F" w14:textId="77777777" w:rsidR="000437D8" w:rsidRPr="00E9400B" w:rsidRDefault="000437D8" w:rsidP="000437D8">
            <w:pPr>
              <w:rPr>
                <w:szCs w:val="24"/>
              </w:rPr>
            </w:pPr>
            <w:r>
              <w:rPr>
                <w:color w:val="000000"/>
              </w:rPr>
              <w:t xml:space="preserve">527 </w:t>
            </w:r>
            <w:proofErr w:type="spellStart"/>
            <w:r>
              <w:rPr>
                <w:color w:val="000000"/>
              </w:rPr>
              <w:t>чишћење</w:t>
            </w:r>
            <w:proofErr w:type="spellEnd"/>
            <w:r>
              <w:rPr>
                <w:color w:val="000000"/>
              </w:rPr>
              <w:t xml:space="preserve"> у </w:t>
            </w:r>
            <w:proofErr w:type="spellStart"/>
            <w:r>
              <w:rPr>
                <w:color w:val="000000"/>
              </w:rPr>
              <w:t>младим</w:t>
            </w:r>
            <w:proofErr w:type="spellEnd"/>
            <w:r>
              <w:rPr>
                <w:color w:val="000000"/>
              </w:rPr>
              <w:t xml:space="preserve"> </w:t>
            </w:r>
            <w:proofErr w:type="spellStart"/>
            <w:r>
              <w:rPr>
                <w:color w:val="000000"/>
              </w:rPr>
              <w:t>културама</w:t>
            </w:r>
            <w:proofErr w:type="spellEnd"/>
          </w:p>
        </w:tc>
        <w:tc>
          <w:tcPr>
            <w:tcW w:w="1670" w:type="dxa"/>
            <w:tcBorders>
              <w:top w:val="nil"/>
              <w:left w:val="nil"/>
              <w:bottom w:val="single" w:sz="4" w:space="0" w:color="auto"/>
              <w:right w:val="single" w:sz="4" w:space="0" w:color="auto"/>
            </w:tcBorders>
            <w:shd w:val="clear" w:color="auto" w:fill="auto"/>
            <w:vAlign w:val="center"/>
          </w:tcPr>
          <w:p w14:paraId="22DFE418" w14:textId="77777777" w:rsidR="000437D8" w:rsidRDefault="000437D8" w:rsidP="000437D8">
            <w:pPr>
              <w:jc w:val="right"/>
              <w:rPr>
                <w:color w:val="000000"/>
                <w:sz w:val="22"/>
                <w:szCs w:val="22"/>
              </w:rPr>
            </w:pPr>
            <w:r>
              <w:rPr>
                <w:color w:val="000000"/>
              </w:rPr>
              <w:t>12,98</w:t>
            </w:r>
          </w:p>
        </w:tc>
        <w:tc>
          <w:tcPr>
            <w:tcW w:w="1668" w:type="dxa"/>
            <w:tcBorders>
              <w:top w:val="nil"/>
              <w:left w:val="nil"/>
              <w:bottom w:val="single" w:sz="4" w:space="0" w:color="auto"/>
              <w:right w:val="single" w:sz="4" w:space="0" w:color="auto"/>
            </w:tcBorders>
            <w:shd w:val="clear" w:color="auto" w:fill="auto"/>
            <w:vAlign w:val="center"/>
          </w:tcPr>
          <w:p w14:paraId="023E2AD7" w14:textId="77777777" w:rsidR="000437D8" w:rsidRPr="00967DC1" w:rsidRDefault="000437D8" w:rsidP="000437D8">
            <w:pPr>
              <w:jc w:val="right"/>
              <w:rPr>
                <w:color w:val="000000"/>
                <w:sz w:val="22"/>
                <w:szCs w:val="22"/>
              </w:rPr>
            </w:pPr>
            <w:r>
              <w:rPr>
                <w:color w:val="000000"/>
              </w:rPr>
              <w:t>19,40</w:t>
            </w:r>
          </w:p>
        </w:tc>
        <w:tc>
          <w:tcPr>
            <w:tcW w:w="2209" w:type="dxa"/>
            <w:tcBorders>
              <w:top w:val="nil"/>
              <w:left w:val="nil"/>
              <w:bottom w:val="single" w:sz="4" w:space="0" w:color="auto"/>
              <w:right w:val="single" w:sz="4" w:space="0" w:color="auto"/>
            </w:tcBorders>
            <w:shd w:val="clear" w:color="auto" w:fill="auto"/>
            <w:vAlign w:val="center"/>
          </w:tcPr>
          <w:p w14:paraId="25FE1D79" w14:textId="77777777" w:rsidR="000437D8" w:rsidRPr="00967DC1" w:rsidRDefault="000437D8" w:rsidP="000437D8">
            <w:pPr>
              <w:jc w:val="right"/>
              <w:rPr>
                <w:color w:val="000000"/>
                <w:sz w:val="22"/>
                <w:szCs w:val="22"/>
              </w:rPr>
            </w:pPr>
            <w:r>
              <w:rPr>
                <w:color w:val="000000"/>
              </w:rPr>
              <w:t>6,42</w:t>
            </w:r>
          </w:p>
        </w:tc>
        <w:tc>
          <w:tcPr>
            <w:tcW w:w="1648" w:type="dxa"/>
            <w:tcBorders>
              <w:top w:val="nil"/>
              <w:left w:val="nil"/>
              <w:bottom w:val="single" w:sz="4" w:space="0" w:color="auto"/>
              <w:right w:val="single" w:sz="4" w:space="0" w:color="auto"/>
            </w:tcBorders>
            <w:shd w:val="clear" w:color="auto" w:fill="auto"/>
            <w:vAlign w:val="center"/>
          </w:tcPr>
          <w:p w14:paraId="20BD7A9C" w14:textId="77777777" w:rsidR="000437D8" w:rsidRPr="00967DC1" w:rsidRDefault="000437D8" w:rsidP="000437D8">
            <w:pPr>
              <w:jc w:val="right"/>
              <w:rPr>
                <w:color w:val="000000"/>
                <w:sz w:val="22"/>
                <w:szCs w:val="22"/>
              </w:rPr>
            </w:pPr>
            <w:r>
              <w:rPr>
                <w:color w:val="000000"/>
              </w:rPr>
              <w:t>149,5</w:t>
            </w:r>
          </w:p>
        </w:tc>
      </w:tr>
      <w:tr w:rsidR="000437D8" w:rsidRPr="00967DC1" w14:paraId="5451E838" w14:textId="77777777" w:rsidTr="008E6F45">
        <w:trPr>
          <w:trHeight w:val="300"/>
        </w:trPr>
        <w:tc>
          <w:tcPr>
            <w:tcW w:w="6681" w:type="dxa"/>
            <w:tcBorders>
              <w:top w:val="nil"/>
              <w:left w:val="single" w:sz="4" w:space="0" w:color="auto"/>
              <w:bottom w:val="single" w:sz="4" w:space="0" w:color="auto"/>
              <w:right w:val="single" w:sz="4" w:space="0" w:color="auto"/>
            </w:tcBorders>
            <w:shd w:val="clear" w:color="auto" w:fill="auto"/>
            <w:vAlign w:val="center"/>
          </w:tcPr>
          <w:p w14:paraId="73EAA436" w14:textId="77777777" w:rsidR="000437D8" w:rsidRPr="00E9400B" w:rsidRDefault="000437D8" w:rsidP="000437D8">
            <w:pPr>
              <w:rPr>
                <w:szCs w:val="24"/>
              </w:rPr>
            </w:pPr>
            <w:r>
              <w:rPr>
                <w:color w:val="000000"/>
              </w:rPr>
              <w:t xml:space="preserve">530 </w:t>
            </w:r>
            <w:proofErr w:type="spellStart"/>
            <w:r>
              <w:rPr>
                <w:color w:val="000000"/>
              </w:rPr>
              <w:t>међуредна</w:t>
            </w:r>
            <w:proofErr w:type="spellEnd"/>
            <w:r>
              <w:rPr>
                <w:color w:val="000000"/>
              </w:rPr>
              <w:t xml:space="preserve"> </w:t>
            </w:r>
            <w:proofErr w:type="spellStart"/>
            <w:r>
              <w:rPr>
                <w:color w:val="000000"/>
              </w:rPr>
              <w:t>обрада</w:t>
            </w:r>
            <w:proofErr w:type="spellEnd"/>
          </w:p>
        </w:tc>
        <w:tc>
          <w:tcPr>
            <w:tcW w:w="1670" w:type="dxa"/>
            <w:tcBorders>
              <w:top w:val="nil"/>
              <w:left w:val="nil"/>
              <w:bottom w:val="single" w:sz="4" w:space="0" w:color="auto"/>
              <w:right w:val="single" w:sz="4" w:space="0" w:color="auto"/>
            </w:tcBorders>
            <w:shd w:val="clear" w:color="auto" w:fill="auto"/>
            <w:vAlign w:val="center"/>
          </w:tcPr>
          <w:p w14:paraId="0BAA9472" w14:textId="77777777" w:rsidR="000437D8" w:rsidRDefault="000437D8" w:rsidP="000437D8">
            <w:pPr>
              <w:jc w:val="right"/>
              <w:rPr>
                <w:color w:val="000000"/>
                <w:sz w:val="22"/>
                <w:szCs w:val="22"/>
              </w:rPr>
            </w:pPr>
            <w:r>
              <w:rPr>
                <w:color w:val="000000"/>
              </w:rPr>
              <w:t>1.348,77</w:t>
            </w:r>
          </w:p>
        </w:tc>
        <w:tc>
          <w:tcPr>
            <w:tcW w:w="1668" w:type="dxa"/>
            <w:tcBorders>
              <w:top w:val="nil"/>
              <w:left w:val="nil"/>
              <w:bottom w:val="single" w:sz="4" w:space="0" w:color="auto"/>
              <w:right w:val="single" w:sz="4" w:space="0" w:color="auto"/>
            </w:tcBorders>
            <w:shd w:val="clear" w:color="auto" w:fill="auto"/>
            <w:vAlign w:val="center"/>
          </w:tcPr>
          <w:p w14:paraId="2A0D9163" w14:textId="77777777" w:rsidR="000437D8" w:rsidRPr="00967DC1" w:rsidRDefault="000437D8" w:rsidP="000437D8">
            <w:pPr>
              <w:jc w:val="right"/>
              <w:rPr>
                <w:color w:val="000000"/>
                <w:sz w:val="22"/>
                <w:szCs w:val="22"/>
              </w:rPr>
            </w:pPr>
            <w:r>
              <w:rPr>
                <w:color w:val="000000"/>
              </w:rPr>
              <w:t>1.953,25</w:t>
            </w:r>
          </w:p>
        </w:tc>
        <w:tc>
          <w:tcPr>
            <w:tcW w:w="2209" w:type="dxa"/>
            <w:tcBorders>
              <w:top w:val="nil"/>
              <w:left w:val="nil"/>
              <w:bottom w:val="single" w:sz="4" w:space="0" w:color="auto"/>
              <w:right w:val="single" w:sz="4" w:space="0" w:color="auto"/>
            </w:tcBorders>
            <w:shd w:val="clear" w:color="auto" w:fill="auto"/>
            <w:vAlign w:val="center"/>
          </w:tcPr>
          <w:p w14:paraId="658F50BD" w14:textId="77777777" w:rsidR="000437D8" w:rsidRPr="00967DC1" w:rsidRDefault="000437D8" w:rsidP="000437D8">
            <w:pPr>
              <w:jc w:val="right"/>
              <w:rPr>
                <w:color w:val="000000"/>
                <w:sz w:val="22"/>
                <w:szCs w:val="22"/>
              </w:rPr>
            </w:pPr>
            <w:r>
              <w:rPr>
                <w:color w:val="000000"/>
              </w:rPr>
              <w:t>604,48</w:t>
            </w:r>
          </w:p>
        </w:tc>
        <w:tc>
          <w:tcPr>
            <w:tcW w:w="1648" w:type="dxa"/>
            <w:tcBorders>
              <w:top w:val="nil"/>
              <w:left w:val="nil"/>
              <w:bottom w:val="single" w:sz="4" w:space="0" w:color="auto"/>
              <w:right w:val="single" w:sz="4" w:space="0" w:color="auto"/>
            </w:tcBorders>
            <w:shd w:val="clear" w:color="auto" w:fill="auto"/>
            <w:vAlign w:val="center"/>
          </w:tcPr>
          <w:p w14:paraId="46195154" w14:textId="77777777" w:rsidR="000437D8" w:rsidRPr="00967DC1" w:rsidRDefault="000437D8" w:rsidP="000437D8">
            <w:pPr>
              <w:jc w:val="right"/>
              <w:rPr>
                <w:color w:val="000000"/>
                <w:sz w:val="22"/>
                <w:szCs w:val="22"/>
              </w:rPr>
            </w:pPr>
            <w:r>
              <w:rPr>
                <w:color w:val="000000"/>
              </w:rPr>
              <w:t>144,8</w:t>
            </w:r>
          </w:p>
        </w:tc>
      </w:tr>
      <w:tr w:rsidR="000437D8" w:rsidRPr="00967DC1" w14:paraId="26B36C88" w14:textId="77777777" w:rsidTr="008E6F45">
        <w:trPr>
          <w:trHeight w:val="300"/>
        </w:trPr>
        <w:tc>
          <w:tcPr>
            <w:tcW w:w="6681" w:type="dxa"/>
            <w:tcBorders>
              <w:top w:val="nil"/>
              <w:left w:val="single" w:sz="4" w:space="0" w:color="auto"/>
              <w:bottom w:val="single" w:sz="4" w:space="0" w:color="auto"/>
              <w:right w:val="single" w:sz="4" w:space="0" w:color="auto"/>
            </w:tcBorders>
            <w:shd w:val="clear" w:color="auto" w:fill="auto"/>
            <w:vAlign w:val="center"/>
          </w:tcPr>
          <w:p w14:paraId="65468AFA" w14:textId="77777777" w:rsidR="000437D8" w:rsidRPr="00E9400B" w:rsidRDefault="000437D8" w:rsidP="000437D8">
            <w:pPr>
              <w:rPr>
                <w:szCs w:val="24"/>
              </w:rPr>
            </w:pPr>
            <w:r>
              <w:rPr>
                <w:color w:val="000000"/>
              </w:rPr>
              <w:t xml:space="preserve">529 </w:t>
            </w:r>
            <w:proofErr w:type="spellStart"/>
            <w:r>
              <w:rPr>
                <w:color w:val="000000"/>
              </w:rPr>
              <w:t>чеповање</w:t>
            </w:r>
            <w:proofErr w:type="spellEnd"/>
            <w:r>
              <w:rPr>
                <w:color w:val="000000"/>
              </w:rPr>
              <w:t xml:space="preserve"> </w:t>
            </w:r>
            <w:proofErr w:type="spellStart"/>
            <w:r>
              <w:rPr>
                <w:color w:val="000000"/>
              </w:rPr>
              <w:t>садница</w:t>
            </w:r>
            <w:proofErr w:type="spellEnd"/>
            <w:r>
              <w:rPr>
                <w:color w:val="000000"/>
              </w:rPr>
              <w:t xml:space="preserve"> </w:t>
            </w:r>
            <w:proofErr w:type="spellStart"/>
            <w:r>
              <w:rPr>
                <w:color w:val="000000"/>
              </w:rPr>
              <w:t>након</w:t>
            </w:r>
            <w:proofErr w:type="spellEnd"/>
            <w:r>
              <w:rPr>
                <w:color w:val="000000"/>
              </w:rPr>
              <w:t xml:space="preserve"> </w:t>
            </w:r>
            <w:proofErr w:type="spellStart"/>
            <w:r>
              <w:rPr>
                <w:color w:val="000000"/>
              </w:rPr>
              <w:t>садње</w:t>
            </w:r>
            <w:proofErr w:type="spellEnd"/>
            <w:r>
              <w:rPr>
                <w:color w:val="000000"/>
              </w:rPr>
              <w:t xml:space="preserve"> и </w:t>
            </w:r>
            <w:proofErr w:type="spellStart"/>
            <w:r>
              <w:rPr>
                <w:color w:val="000000"/>
              </w:rPr>
              <w:t>корекција</w:t>
            </w:r>
            <w:proofErr w:type="spellEnd"/>
            <w:r>
              <w:rPr>
                <w:color w:val="000000"/>
              </w:rPr>
              <w:t xml:space="preserve"> </w:t>
            </w:r>
            <w:proofErr w:type="spellStart"/>
            <w:r>
              <w:rPr>
                <w:color w:val="000000"/>
              </w:rPr>
              <w:t>избојака</w:t>
            </w:r>
            <w:proofErr w:type="spellEnd"/>
          </w:p>
        </w:tc>
        <w:tc>
          <w:tcPr>
            <w:tcW w:w="1670" w:type="dxa"/>
            <w:tcBorders>
              <w:top w:val="nil"/>
              <w:left w:val="nil"/>
              <w:bottom w:val="single" w:sz="4" w:space="0" w:color="auto"/>
              <w:right w:val="single" w:sz="4" w:space="0" w:color="auto"/>
            </w:tcBorders>
            <w:shd w:val="clear" w:color="auto" w:fill="auto"/>
            <w:vAlign w:val="center"/>
          </w:tcPr>
          <w:p w14:paraId="5E4E8278" w14:textId="77777777" w:rsidR="000437D8" w:rsidRPr="00A21615" w:rsidRDefault="000437D8" w:rsidP="000437D8">
            <w:pPr>
              <w:jc w:val="right"/>
              <w:rPr>
                <w:color w:val="000000"/>
                <w:sz w:val="22"/>
                <w:szCs w:val="22"/>
                <w:lang w:val="sr-Cyrl-RS"/>
              </w:rPr>
            </w:pPr>
            <w:r>
              <w:rPr>
                <w:color w:val="000000"/>
              </w:rPr>
              <w:t>12,98</w:t>
            </w:r>
          </w:p>
        </w:tc>
        <w:tc>
          <w:tcPr>
            <w:tcW w:w="1668" w:type="dxa"/>
            <w:tcBorders>
              <w:top w:val="nil"/>
              <w:left w:val="nil"/>
              <w:bottom w:val="single" w:sz="4" w:space="0" w:color="auto"/>
              <w:right w:val="single" w:sz="4" w:space="0" w:color="auto"/>
            </w:tcBorders>
            <w:shd w:val="clear" w:color="auto" w:fill="auto"/>
            <w:vAlign w:val="center"/>
          </w:tcPr>
          <w:p w14:paraId="04F013C8" w14:textId="77777777" w:rsidR="000437D8" w:rsidRPr="00967DC1" w:rsidRDefault="000437D8" w:rsidP="000437D8">
            <w:pPr>
              <w:jc w:val="right"/>
              <w:rPr>
                <w:color w:val="000000"/>
                <w:sz w:val="22"/>
                <w:szCs w:val="22"/>
              </w:rPr>
            </w:pPr>
            <w:r>
              <w:rPr>
                <w:color w:val="000000"/>
              </w:rPr>
              <w:t>22,33</w:t>
            </w:r>
          </w:p>
        </w:tc>
        <w:tc>
          <w:tcPr>
            <w:tcW w:w="2209" w:type="dxa"/>
            <w:tcBorders>
              <w:top w:val="nil"/>
              <w:left w:val="nil"/>
              <w:bottom w:val="single" w:sz="4" w:space="0" w:color="auto"/>
              <w:right w:val="single" w:sz="4" w:space="0" w:color="auto"/>
            </w:tcBorders>
            <w:shd w:val="clear" w:color="auto" w:fill="auto"/>
            <w:vAlign w:val="center"/>
          </w:tcPr>
          <w:p w14:paraId="09339F80" w14:textId="77777777" w:rsidR="000437D8" w:rsidRPr="00967DC1" w:rsidRDefault="000437D8" w:rsidP="000437D8">
            <w:pPr>
              <w:jc w:val="right"/>
              <w:rPr>
                <w:color w:val="000000"/>
                <w:sz w:val="22"/>
                <w:szCs w:val="22"/>
              </w:rPr>
            </w:pPr>
            <w:r>
              <w:rPr>
                <w:color w:val="000000"/>
              </w:rPr>
              <w:t>9,35</w:t>
            </w:r>
          </w:p>
        </w:tc>
        <w:tc>
          <w:tcPr>
            <w:tcW w:w="1648" w:type="dxa"/>
            <w:tcBorders>
              <w:top w:val="nil"/>
              <w:left w:val="nil"/>
              <w:bottom w:val="single" w:sz="4" w:space="0" w:color="auto"/>
              <w:right w:val="single" w:sz="4" w:space="0" w:color="auto"/>
            </w:tcBorders>
            <w:shd w:val="clear" w:color="auto" w:fill="auto"/>
            <w:vAlign w:val="center"/>
          </w:tcPr>
          <w:p w14:paraId="1C7A9BB0" w14:textId="77777777" w:rsidR="000437D8" w:rsidRPr="00967DC1" w:rsidRDefault="000437D8" w:rsidP="000437D8">
            <w:pPr>
              <w:jc w:val="right"/>
              <w:rPr>
                <w:color w:val="000000"/>
                <w:sz w:val="22"/>
                <w:szCs w:val="22"/>
              </w:rPr>
            </w:pPr>
            <w:r>
              <w:rPr>
                <w:color w:val="000000"/>
              </w:rPr>
              <w:t>172,0</w:t>
            </w:r>
          </w:p>
        </w:tc>
      </w:tr>
      <w:tr w:rsidR="000437D8" w:rsidRPr="00967DC1" w14:paraId="34511973" w14:textId="77777777" w:rsidTr="008E6F45">
        <w:trPr>
          <w:trHeight w:val="300"/>
        </w:trPr>
        <w:tc>
          <w:tcPr>
            <w:tcW w:w="6681" w:type="dxa"/>
            <w:tcBorders>
              <w:top w:val="nil"/>
              <w:left w:val="single" w:sz="4" w:space="0" w:color="auto"/>
              <w:bottom w:val="single" w:sz="4" w:space="0" w:color="auto"/>
              <w:right w:val="single" w:sz="4" w:space="0" w:color="auto"/>
            </w:tcBorders>
            <w:shd w:val="clear" w:color="auto" w:fill="auto"/>
            <w:vAlign w:val="center"/>
          </w:tcPr>
          <w:p w14:paraId="4C575CB8" w14:textId="77777777" w:rsidR="000437D8" w:rsidRPr="00BE718A" w:rsidRDefault="000437D8" w:rsidP="000437D8">
            <w:pPr>
              <w:rPr>
                <w:szCs w:val="24"/>
              </w:rPr>
            </w:pPr>
            <w:r>
              <w:rPr>
                <w:color w:val="000000"/>
              </w:rPr>
              <w:t xml:space="preserve">611 </w:t>
            </w:r>
            <w:proofErr w:type="spellStart"/>
            <w:r>
              <w:rPr>
                <w:color w:val="000000"/>
              </w:rPr>
              <w:t>заштита</w:t>
            </w:r>
            <w:proofErr w:type="spellEnd"/>
            <w:r>
              <w:rPr>
                <w:color w:val="000000"/>
              </w:rPr>
              <w:t xml:space="preserve"> </w:t>
            </w:r>
            <w:proofErr w:type="spellStart"/>
            <w:r>
              <w:rPr>
                <w:color w:val="000000"/>
              </w:rPr>
              <w:t>шума</w:t>
            </w:r>
            <w:proofErr w:type="spellEnd"/>
            <w:r>
              <w:rPr>
                <w:color w:val="000000"/>
              </w:rPr>
              <w:t xml:space="preserve"> </w:t>
            </w:r>
            <w:proofErr w:type="spellStart"/>
            <w:r>
              <w:rPr>
                <w:color w:val="000000"/>
              </w:rPr>
              <w:t>од</w:t>
            </w:r>
            <w:proofErr w:type="spellEnd"/>
            <w:r>
              <w:rPr>
                <w:color w:val="000000"/>
              </w:rPr>
              <w:t xml:space="preserve"> </w:t>
            </w:r>
            <w:proofErr w:type="spellStart"/>
            <w:r>
              <w:rPr>
                <w:color w:val="000000"/>
              </w:rPr>
              <w:t>биљних</w:t>
            </w:r>
            <w:proofErr w:type="spellEnd"/>
            <w:r>
              <w:rPr>
                <w:color w:val="000000"/>
              </w:rPr>
              <w:t xml:space="preserve"> </w:t>
            </w:r>
            <w:proofErr w:type="spellStart"/>
            <w:r>
              <w:rPr>
                <w:color w:val="000000"/>
              </w:rPr>
              <w:t>болести</w:t>
            </w:r>
            <w:proofErr w:type="spellEnd"/>
          </w:p>
        </w:tc>
        <w:tc>
          <w:tcPr>
            <w:tcW w:w="1670" w:type="dxa"/>
            <w:tcBorders>
              <w:top w:val="nil"/>
              <w:left w:val="nil"/>
              <w:bottom w:val="single" w:sz="4" w:space="0" w:color="auto"/>
              <w:right w:val="single" w:sz="4" w:space="0" w:color="auto"/>
            </w:tcBorders>
            <w:shd w:val="clear" w:color="auto" w:fill="auto"/>
            <w:vAlign w:val="center"/>
          </w:tcPr>
          <w:p w14:paraId="4E8CEB57" w14:textId="77777777" w:rsidR="000437D8" w:rsidRDefault="000437D8" w:rsidP="000437D8">
            <w:pPr>
              <w:jc w:val="right"/>
              <w:rPr>
                <w:color w:val="000000"/>
                <w:sz w:val="22"/>
                <w:szCs w:val="22"/>
                <w:lang w:val="sr-Cyrl-RS"/>
              </w:rPr>
            </w:pPr>
            <w:r>
              <w:rPr>
                <w:color w:val="000000"/>
              </w:rPr>
              <w:t>953,42</w:t>
            </w:r>
          </w:p>
        </w:tc>
        <w:tc>
          <w:tcPr>
            <w:tcW w:w="1668" w:type="dxa"/>
            <w:tcBorders>
              <w:top w:val="nil"/>
              <w:left w:val="nil"/>
              <w:bottom w:val="single" w:sz="4" w:space="0" w:color="auto"/>
              <w:right w:val="single" w:sz="4" w:space="0" w:color="auto"/>
            </w:tcBorders>
            <w:shd w:val="clear" w:color="auto" w:fill="auto"/>
            <w:vAlign w:val="center"/>
          </w:tcPr>
          <w:p w14:paraId="0F2D430C" w14:textId="77777777" w:rsidR="000437D8" w:rsidRPr="00967DC1" w:rsidRDefault="000437D8" w:rsidP="000437D8">
            <w:pPr>
              <w:jc w:val="right"/>
              <w:rPr>
                <w:color w:val="000000"/>
                <w:sz w:val="22"/>
                <w:szCs w:val="22"/>
              </w:rPr>
            </w:pPr>
            <w:r>
              <w:rPr>
                <w:color w:val="000000"/>
              </w:rPr>
              <w:t>434,07</w:t>
            </w:r>
          </w:p>
        </w:tc>
        <w:tc>
          <w:tcPr>
            <w:tcW w:w="2209" w:type="dxa"/>
            <w:tcBorders>
              <w:top w:val="nil"/>
              <w:left w:val="nil"/>
              <w:bottom w:val="single" w:sz="4" w:space="0" w:color="auto"/>
              <w:right w:val="single" w:sz="4" w:space="0" w:color="auto"/>
            </w:tcBorders>
            <w:shd w:val="clear" w:color="auto" w:fill="auto"/>
            <w:vAlign w:val="center"/>
          </w:tcPr>
          <w:p w14:paraId="5671E00D" w14:textId="77777777" w:rsidR="000437D8" w:rsidRPr="00967DC1" w:rsidRDefault="000437D8" w:rsidP="000437D8">
            <w:pPr>
              <w:jc w:val="right"/>
              <w:rPr>
                <w:color w:val="000000"/>
                <w:sz w:val="22"/>
                <w:szCs w:val="22"/>
              </w:rPr>
            </w:pPr>
            <w:r>
              <w:rPr>
                <w:color w:val="000000"/>
              </w:rPr>
              <w:t>-519,35</w:t>
            </w:r>
          </w:p>
        </w:tc>
        <w:tc>
          <w:tcPr>
            <w:tcW w:w="1648" w:type="dxa"/>
            <w:tcBorders>
              <w:top w:val="nil"/>
              <w:left w:val="nil"/>
              <w:bottom w:val="single" w:sz="4" w:space="0" w:color="auto"/>
              <w:right w:val="single" w:sz="4" w:space="0" w:color="auto"/>
            </w:tcBorders>
            <w:shd w:val="clear" w:color="auto" w:fill="auto"/>
            <w:vAlign w:val="center"/>
          </w:tcPr>
          <w:p w14:paraId="69AD3181" w14:textId="77777777" w:rsidR="000437D8" w:rsidRPr="00967DC1" w:rsidRDefault="000437D8" w:rsidP="000437D8">
            <w:pPr>
              <w:jc w:val="right"/>
              <w:rPr>
                <w:color w:val="000000"/>
                <w:sz w:val="22"/>
                <w:szCs w:val="22"/>
              </w:rPr>
            </w:pPr>
            <w:r>
              <w:rPr>
                <w:color w:val="000000"/>
              </w:rPr>
              <w:t>45,5</w:t>
            </w:r>
          </w:p>
        </w:tc>
      </w:tr>
      <w:tr w:rsidR="000437D8" w:rsidRPr="00967DC1" w14:paraId="27EFDA25" w14:textId="77777777" w:rsidTr="008E6F45">
        <w:trPr>
          <w:trHeight w:val="300"/>
        </w:trPr>
        <w:tc>
          <w:tcPr>
            <w:tcW w:w="6681" w:type="dxa"/>
            <w:tcBorders>
              <w:top w:val="nil"/>
              <w:left w:val="single" w:sz="4" w:space="0" w:color="auto"/>
              <w:bottom w:val="single" w:sz="4" w:space="0" w:color="auto"/>
              <w:right w:val="single" w:sz="4" w:space="0" w:color="auto"/>
            </w:tcBorders>
            <w:shd w:val="clear" w:color="auto" w:fill="auto"/>
            <w:vAlign w:val="center"/>
          </w:tcPr>
          <w:p w14:paraId="264A26B9" w14:textId="77777777" w:rsidR="000437D8" w:rsidRPr="00BE718A" w:rsidRDefault="000437D8" w:rsidP="000437D8">
            <w:pPr>
              <w:rPr>
                <w:szCs w:val="24"/>
              </w:rPr>
            </w:pPr>
            <w:r>
              <w:rPr>
                <w:color w:val="000000"/>
              </w:rPr>
              <w:t xml:space="preserve">612 </w:t>
            </w:r>
            <w:proofErr w:type="spellStart"/>
            <w:r>
              <w:rPr>
                <w:color w:val="000000"/>
              </w:rPr>
              <w:t>заштита</w:t>
            </w:r>
            <w:proofErr w:type="spellEnd"/>
            <w:r>
              <w:rPr>
                <w:color w:val="000000"/>
              </w:rPr>
              <w:t xml:space="preserve"> </w:t>
            </w:r>
            <w:proofErr w:type="spellStart"/>
            <w:r>
              <w:rPr>
                <w:color w:val="000000"/>
              </w:rPr>
              <w:t>шума</w:t>
            </w:r>
            <w:proofErr w:type="spellEnd"/>
            <w:r>
              <w:rPr>
                <w:color w:val="000000"/>
              </w:rPr>
              <w:t xml:space="preserve"> </w:t>
            </w:r>
            <w:proofErr w:type="spellStart"/>
            <w:r>
              <w:rPr>
                <w:color w:val="000000"/>
              </w:rPr>
              <w:t>од</w:t>
            </w:r>
            <w:proofErr w:type="spellEnd"/>
            <w:r>
              <w:rPr>
                <w:color w:val="000000"/>
              </w:rPr>
              <w:t xml:space="preserve"> </w:t>
            </w:r>
            <w:proofErr w:type="spellStart"/>
            <w:r>
              <w:rPr>
                <w:color w:val="000000"/>
              </w:rPr>
              <w:t>ентомолошких</w:t>
            </w:r>
            <w:proofErr w:type="spellEnd"/>
            <w:r>
              <w:rPr>
                <w:color w:val="000000"/>
              </w:rPr>
              <w:t xml:space="preserve"> </w:t>
            </w:r>
            <w:proofErr w:type="spellStart"/>
            <w:r>
              <w:rPr>
                <w:color w:val="000000"/>
              </w:rPr>
              <w:t>оболења</w:t>
            </w:r>
            <w:proofErr w:type="spellEnd"/>
          </w:p>
        </w:tc>
        <w:tc>
          <w:tcPr>
            <w:tcW w:w="1670" w:type="dxa"/>
            <w:tcBorders>
              <w:top w:val="nil"/>
              <w:left w:val="nil"/>
              <w:bottom w:val="single" w:sz="4" w:space="0" w:color="auto"/>
              <w:right w:val="single" w:sz="4" w:space="0" w:color="auto"/>
            </w:tcBorders>
            <w:shd w:val="clear" w:color="auto" w:fill="auto"/>
            <w:vAlign w:val="center"/>
          </w:tcPr>
          <w:p w14:paraId="05BC47CD" w14:textId="77777777" w:rsidR="000437D8" w:rsidRDefault="000437D8" w:rsidP="000437D8">
            <w:pPr>
              <w:jc w:val="right"/>
              <w:rPr>
                <w:color w:val="000000"/>
                <w:sz w:val="22"/>
                <w:szCs w:val="22"/>
                <w:lang w:val="sr-Cyrl-RS"/>
              </w:rPr>
            </w:pPr>
            <w:r>
              <w:rPr>
                <w:color w:val="000000"/>
              </w:rPr>
              <w:t>899,18</w:t>
            </w:r>
          </w:p>
        </w:tc>
        <w:tc>
          <w:tcPr>
            <w:tcW w:w="1668" w:type="dxa"/>
            <w:tcBorders>
              <w:top w:val="nil"/>
              <w:left w:val="nil"/>
              <w:bottom w:val="single" w:sz="4" w:space="0" w:color="auto"/>
              <w:right w:val="single" w:sz="4" w:space="0" w:color="auto"/>
            </w:tcBorders>
            <w:shd w:val="clear" w:color="auto" w:fill="auto"/>
            <w:vAlign w:val="center"/>
          </w:tcPr>
          <w:p w14:paraId="231B269E" w14:textId="77777777" w:rsidR="000437D8" w:rsidRPr="00967DC1" w:rsidRDefault="000437D8" w:rsidP="000437D8">
            <w:pPr>
              <w:jc w:val="right"/>
              <w:rPr>
                <w:color w:val="000000"/>
                <w:sz w:val="22"/>
                <w:szCs w:val="22"/>
              </w:rPr>
            </w:pPr>
            <w:r>
              <w:rPr>
                <w:color w:val="000000"/>
              </w:rPr>
              <w:t>128,14</w:t>
            </w:r>
          </w:p>
        </w:tc>
        <w:tc>
          <w:tcPr>
            <w:tcW w:w="2209" w:type="dxa"/>
            <w:tcBorders>
              <w:top w:val="nil"/>
              <w:left w:val="nil"/>
              <w:bottom w:val="single" w:sz="4" w:space="0" w:color="auto"/>
              <w:right w:val="single" w:sz="4" w:space="0" w:color="auto"/>
            </w:tcBorders>
            <w:shd w:val="clear" w:color="auto" w:fill="auto"/>
            <w:vAlign w:val="center"/>
          </w:tcPr>
          <w:p w14:paraId="63A53624" w14:textId="77777777" w:rsidR="000437D8" w:rsidRPr="00967DC1" w:rsidRDefault="000437D8" w:rsidP="000437D8">
            <w:pPr>
              <w:jc w:val="right"/>
              <w:rPr>
                <w:color w:val="000000"/>
                <w:sz w:val="22"/>
                <w:szCs w:val="22"/>
              </w:rPr>
            </w:pPr>
            <w:r>
              <w:rPr>
                <w:color w:val="000000"/>
              </w:rPr>
              <w:t>-771,04</w:t>
            </w:r>
          </w:p>
        </w:tc>
        <w:tc>
          <w:tcPr>
            <w:tcW w:w="1648" w:type="dxa"/>
            <w:tcBorders>
              <w:top w:val="nil"/>
              <w:left w:val="nil"/>
              <w:bottom w:val="single" w:sz="4" w:space="0" w:color="auto"/>
              <w:right w:val="single" w:sz="4" w:space="0" w:color="auto"/>
            </w:tcBorders>
            <w:shd w:val="clear" w:color="auto" w:fill="auto"/>
            <w:vAlign w:val="center"/>
          </w:tcPr>
          <w:p w14:paraId="541AEC80" w14:textId="77777777" w:rsidR="000437D8" w:rsidRPr="00967DC1" w:rsidRDefault="000437D8" w:rsidP="000437D8">
            <w:pPr>
              <w:jc w:val="right"/>
              <w:rPr>
                <w:color w:val="000000"/>
                <w:sz w:val="22"/>
                <w:szCs w:val="22"/>
              </w:rPr>
            </w:pPr>
            <w:r>
              <w:rPr>
                <w:color w:val="000000"/>
              </w:rPr>
              <w:t>14,3</w:t>
            </w:r>
          </w:p>
        </w:tc>
      </w:tr>
      <w:tr w:rsidR="000437D8" w:rsidRPr="00967DC1" w14:paraId="1F8D51B1" w14:textId="77777777" w:rsidTr="008E6F45">
        <w:trPr>
          <w:trHeight w:val="300"/>
        </w:trPr>
        <w:tc>
          <w:tcPr>
            <w:tcW w:w="6681" w:type="dxa"/>
            <w:tcBorders>
              <w:top w:val="nil"/>
              <w:left w:val="single" w:sz="4" w:space="0" w:color="auto"/>
              <w:bottom w:val="single" w:sz="4" w:space="0" w:color="auto"/>
              <w:right w:val="single" w:sz="4" w:space="0" w:color="auto"/>
            </w:tcBorders>
            <w:shd w:val="clear" w:color="auto" w:fill="auto"/>
            <w:vAlign w:val="center"/>
          </w:tcPr>
          <w:p w14:paraId="379089A5" w14:textId="77777777" w:rsidR="000437D8" w:rsidRPr="00BE718A" w:rsidRDefault="000437D8" w:rsidP="000437D8">
            <w:pPr>
              <w:rPr>
                <w:szCs w:val="24"/>
              </w:rPr>
            </w:pPr>
            <w:r>
              <w:rPr>
                <w:color w:val="000000"/>
              </w:rPr>
              <w:t xml:space="preserve">614 </w:t>
            </w:r>
            <w:proofErr w:type="spellStart"/>
            <w:r>
              <w:rPr>
                <w:color w:val="000000"/>
              </w:rPr>
              <w:t>заштита</w:t>
            </w:r>
            <w:proofErr w:type="spellEnd"/>
            <w:r>
              <w:rPr>
                <w:color w:val="000000"/>
              </w:rPr>
              <w:t xml:space="preserve"> </w:t>
            </w:r>
            <w:proofErr w:type="spellStart"/>
            <w:r>
              <w:rPr>
                <w:color w:val="000000"/>
              </w:rPr>
              <w:t>шума</w:t>
            </w:r>
            <w:proofErr w:type="spellEnd"/>
            <w:r>
              <w:rPr>
                <w:color w:val="000000"/>
              </w:rPr>
              <w:t xml:space="preserve"> </w:t>
            </w:r>
            <w:proofErr w:type="spellStart"/>
            <w:r>
              <w:rPr>
                <w:color w:val="000000"/>
              </w:rPr>
              <w:t>од</w:t>
            </w:r>
            <w:proofErr w:type="spellEnd"/>
            <w:r>
              <w:rPr>
                <w:color w:val="000000"/>
              </w:rPr>
              <w:t xml:space="preserve"> </w:t>
            </w:r>
            <w:proofErr w:type="spellStart"/>
            <w:r>
              <w:rPr>
                <w:color w:val="000000"/>
              </w:rPr>
              <w:t>дивљачи</w:t>
            </w:r>
            <w:proofErr w:type="spellEnd"/>
          </w:p>
        </w:tc>
        <w:tc>
          <w:tcPr>
            <w:tcW w:w="1670" w:type="dxa"/>
            <w:tcBorders>
              <w:top w:val="nil"/>
              <w:left w:val="nil"/>
              <w:bottom w:val="single" w:sz="4" w:space="0" w:color="auto"/>
              <w:right w:val="single" w:sz="4" w:space="0" w:color="auto"/>
            </w:tcBorders>
            <w:shd w:val="clear" w:color="auto" w:fill="auto"/>
            <w:vAlign w:val="center"/>
          </w:tcPr>
          <w:p w14:paraId="3EFD4E5E" w14:textId="77777777" w:rsidR="000437D8" w:rsidRDefault="000437D8" w:rsidP="000437D8">
            <w:pPr>
              <w:jc w:val="right"/>
              <w:rPr>
                <w:color w:val="000000"/>
                <w:sz w:val="22"/>
                <w:szCs w:val="22"/>
                <w:lang w:val="sr-Cyrl-RS"/>
              </w:rPr>
            </w:pPr>
            <w:r>
              <w:rPr>
                <w:color w:val="000000"/>
              </w:rPr>
              <w:t>455,18</w:t>
            </w:r>
          </w:p>
        </w:tc>
        <w:tc>
          <w:tcPr>
            <w:tcW w:w="1668" w:type="dxa"/>
            <w:tcBorders>
              <w:top w:val="nil"/>
              <w:left w:val="nil"/>
              <w:bottom w:val="single" w:sz="4" w:space="0" w:color="auto"/>
              <w:right w:val="single" w:sz="4" w:space="0" w:color="auto"/>
            </w:tcBorders>
            <w:shd w:val="clear" w:color="auto" w:fill="auto"/>
            <w:vAlign w:val="center"/>
          </w:tcPr>
          <w:p w14:paraId="16B4344F" w14:textId="77777777" w:rsidR="000437D8" w:rsidRPr="00967DC1" w:rsidRDefault="000437D8" w:rsidP="000437D8">
            <w:pPr>
              <w:jc w:val="right"/>
              <w:rPr>
                <w:color w:val="000000"/>
                <w:sz w:val="22"/>
                <w:szCs w:val="22"/>
              </w:rPr>
            </w:pPr>
            <w:r>
              <w:rPr>
                <w:color w:val="000000"/>
              </w:rPr>
              <w:t>24,91</w:t>
            </w:r>
          </w:p>
        </w:tc>
        <w:tc>
          <w:tcPr>
            <w:tcW w:w="2209" w:type="dxa"/>
            <w:tcBorders>
              <w:top w:val="nil"/>
              <w:left w:val="nil"/>
              <w:bottom w:val="single" w:sz="4" w:space="0" w:color="auto"/>
              <w:right w:val="single" w:sz="4" w:space="0" w:color="auto"/>
            </w:tcBorders>
            <w:shd w:val="clear" w:color="auto" w:fill="auto"/>
            <w:vAlign w:val="center"/>
          </w:tcPr>
          <w:p w14:paraId="1A476B1B" w14:textId="77777777" w:rsidR="000437D8" w:rsidRPr="00967DC1" w:rsidRDefault="000437D8" w:rsidP="000437D8">
            <w:pPr>
              <w:jc w:val="right"/>
              <w:rPr>
                <w:color w:val="000000"/>
                <w:sz w:val="22"/>
                <w:szCs w:val="22"/>
              </w:rPr>
            </w:pPr>
            <w:r>
              <w:rPr>
                <w:color w:val="000000"/>
              </w:rPr>
              <w:t>-430,27</w:t>
            </w:r>
          </w:p>
        </w:tc>
        <w:tc>
          <w:tcPr>
            <w:tcW w:w="1648" w:type="dxa"/>
            <w:tcBorders>
              <w:top w:val="nil"/>
              <w:left w:val="nil"/>
              <w:bottom w:val="single" w:sz="4" w:space="0" w:color="auto"/>
              <w:right w:val="single" w:sz="4" w:space="0" w:color="auto"/>
            </w:tcBorders>
            <w:shd w:val="clear" w:color="auto" w:fill="auto"/>
            <w:vAlign w:val="center"/>
          </w:tcPr>
          <w:p w14:paraId="40E4AB52" w14:textId="77777777" w:rsidR="000437D8" w:rsidRPr="00967DC1" w:rsidRDefault="000437D8" w:rsidP="000437D8">
            <w:pPr>
              <w:jc w:val="right"/>
              <w:rPr>
                <w:color w:val="000000"/>
                <w:sz w:val="22"/>
                <w:szCs w:val="22"/>
              </w:rPr>
            </w:pPr>
            <w:r>
              <w:rPr>
                <w:color w:val="000000"/>
              </w:rPr>
              <w:t>5,5</w:t>
            </w:r>
          </w:p>
        </w:tc>
      </w:tr>
      <w:tr w:rsidR="000437D8" w:rsidRPr="00967DC1" w14:paraId="13B13904" w14:textId="77777777" w:rsidTr="008E6F45">
        <w:trPr>
          <w:trHeight w:val="300"/>
        </w:trPr>
        <w:tc>
          <w:tcPr>
            <w:tcW w:w="6681" w:type="dxa"/>
            <w:tcBorders>
              <w:top w:val="nil"/>
              <w:left w:val="single" w:sz="4" w:space="0" w:color="auto"/>
              <w:bottom w:val="single" w:sz="4" w:space="0" w:color="auto"/>
              <w:right w:val="single" w:sz="4" w:space="0" w:color="auto"/>
            </w:tcBorders>
            <w:shd w:val="clear" w:color="auto" w:fill="auto"/>
            <w:vAlign w:val="center"/>
          </w:tcPr>
          <w:p w14:paraId="0B83B22B" w14:textId="77777777" w:rsidR="000437D8" w:rsidRPr="00BE718A" w:rsidRDefault="000437D8" w:rsidP="000437D8">
            <w:pPr>
              <w:rPr>
                <w:szCs w:val="24"/>
              </w:rPr>
            </w:pPr>
            <w:r>
              <w:rPr>
                <w:color w:val="000000"/>
              </w:rPr>
              <w:t xml:space="preserve">618 </w:t>
            </w:r>
            <w:proofErr w:type="spellStart"/>
            <w:r>
              <w:rPr>
                <w:color w:val="000000"/>
              </w:rPr>
              <w:t>изг</w:t>
            </w:r>
            <w:proofErr w:type="spellEnd"/>
            <w:r>
              <w:rPr>
                <w:color w:val="000000"/>
                <w:lang w:val="sr-Cyrl-RS"/>
              </w:rPr>
              <w:t>.</w:t>
            </w:r>
            <w:r>
              <w:rPr>
                <w:color w:val="000000"/>
              </w:rPr>
              <w:t xml:space="preserve"> и </w:t>
            </w:r>
            <w:proofErr w:type="spellStart"/>
            <w:r>
              <w:rPr>
                <w:color w:val="000000"/>
              </w:rPr>
              <w:t>одрж</w:t>
            </w:r>
            <w:proofErr w:type="spellEnd"/>
            <w:r>
              <w:rPr>
                <w:color w:val="000000"/>
                <w:lang w:val="sr-Cyrl-RS"/>
              </w:rPr>
              <w:t>.</w:t>
            </w:r>
            <w:r>
              <w:rPr>
                <w:color w:val="000000"/>
              </w:rPr>
              <w:t xml:space="preserve"> </w:t>
            </w:r>
            <w:proofErr w:type="spellStart"/>
            <w:r>
              <w:rPr>
                <w:color w:val="000000"/>
              </w:rPr>
              <w:t>противпожарних</w:t>
            </w:r>
            <w:proofErr w:type="spellEnd"/>
            <w:r>
              <w:rPr>
                <w:color w:val="000000"/>
              </w:rPr>
              <w:t xml:space="preserve"> </w:t>
            </w:r>
            <w:proofErr w:type="spellStart"/>
            <w:r>
              <w:rPr>
                <w:color w:val="000000"/>
              </w:rPr>
              <w:t>пруга</w:t>
            </w:r>
            <w:proofErr w:type="spellEnd"/>
            <w:r>
              <w:rPr>
                <w:color w:val="000000"/>
              </w:rPr>
              <w:t xml:space="preserve">, </w:t>
            </w:r>
            <w:proofErr w:type="spellStart"/>
            <w:r>
              <w:rPr>
                <w:color w:val="000000"/>
              </w:rPr>
              <w:t>просека</w:t>
            </w:r>
            <w:proofErr w:type="spellEnd"/>
            <w:r>
              <w:rPr>
                <w:color w:val="000000"/>
              </w:rPr>
              <w:t xml:space="preserve"> и </w:t>
            </w:r>
            <w:proofErr w:type="spellStart"/>
            <w:r>
              <w:rPr>
                <w:color w:val="000000"/>
              </w:rPr>
              <w:t>путева</w:t>
            </w:r>
            <w:proofErr w:type="spellEnd"/>
          </w:p>
        </w:tc>
        <w:tc>
          <w:tcPr>
            <w:tcW w:w="1670" w:type="dxa"/>
            <w:tcBorders>
              <w:top w:val="nil"/>
              <w:left w:val="nil"/>
              <w:bottom w:val="single" w:sz="4" w:space="0" w:color="auto"/>
              <w:right w:val="single" w:sz="4" w:space="0" w:color="auto"/>
            </w:tcBorders>
            <w:shd w:val="clear" w:color="auto" w:fill="auto"/>
            <w:vAlign w:val="center"/>
          </w:tcPr>
          <w:p w14:paraId="5656DE4E" w14:textId="77777777" w:rsidR="000437D8" w:rsidRDefault="000437D8" w:rsidP="000437D8">
            <w:pPr>
              <w:jc w:val="right"/>
              <w:rPr>
                <w:color w:val="000000"/>
                <w:sz w:val="22"/>
                <w:szCs w:val="22"/>
                <w:lang w:val="sr-Cyrl-RS"/>
              </w:rPr>
            </w:pPr>
            <w:r>
              <w:rPr>
                <w:color w:val="000000"/>
              </w:rPr>
              <w:t>262,40</w:t>
            </w:r>
          </w:p>
        </w:tc>
        <w:tc>
          <w:tcPr>
            <w:tcW w:w="1668" w:type="dxa"/>
            <w:tcBorders>
              <w:top w:val="nil"/>
              <w:left w:val="nil"/>
              <w:bottom w:val="single" w:sz="4" w:space="0" w:color="auto"/>
              <w:right w:val="single" w:sz="4" w:space="0" w:color="auto"/>
            </w:tcBorders>
            <w:shd w:val="clear" w:color="auto" w:fill="auto"/>
            <w:vAlign w:val="center"/>
          </w:tcPr>
          <w:p w14:paraId="5D9B4980" w14:textId="77777777" w:rsidR="000437D8" w:rsidRPr="00967DC1" w:rsidRDefault="000437D8" w:rsidP="000437D8">
            <w:pPr>
              <w:jc w:val="right"/>
              <w:rPr>
                <w:color w:val="000000"/>
                <w:sz w:val="22"/>
                <w:szCs w:val="22"/>
              </w:rPr>
            </w:pPr>
            <w:r>
              <w:rPr>
                <w:color w:val="000000"/>
              </w:rPr>
              <w:t>33,20</w:t>
            </w:r>
          </w:p>
        </w:tc>
        <w:tc>
          <w:tcPr>
            <w:tcW w:w="2209" w:type="dxa"/>
            <w:tcBorders>
              <w:top w:val="nil"/>
              <w:left w:val="nil"/>
              <w:bottom w:val="single" w:sz="4" w:space="0" w:color="auto"/>
              <w:right w:val="single" w:sz="4" w:space="0" w:color="auto"/>
            </w:tcBorders>
            <w:shd w:val="clear" w:color="auto" w:fill="auto"/>
            <w:vAlign w:val="center"/>
          </w:tcPr>
          <w:p w14:paraId="295F944F" w14:textId="77777777" w:rsidR="000437D8" w:rsidRPr="00967DC1" w:rsidRDefault="000437D8" w:rsidP="000437D8">
            <w:pPr>
              <w:jc w:val="right"/>
              <w:rPr>
                <w:color w:val="000000"/>
                <w:sz w:val="22"/>
                <w:szCs w:val="22"/>
              </w:rPr>
            </w:pPr>
            <w:r>
              <w:rPr>
                <w:color w:val="000000"/>
              </w:rPr>
              <w:t>-229,20</w:t>
            </w:r>
          </w:p>
        </w:tc>
        <w:tc>
          <w:tcPr>
            <w:tcW w:w="1648" w:type="dxa"/>
            <w:tcBorders>
              <w:top w:val="nil"/>
              <w:left w:val="nil"/>
              <w:bottom w:val="single" w:sz="4" w:space="0" w:color="auto"/>
              <w:right w:val="single" w:sz="4" w:space="0" w:color="auto"/>
            </w:tcBorders>
            <w:shd w:val="clear" w:color="auto" w:fill="auto"/>
            <w:vAlign w:val="center"/>
          </w:tcPr>
          <w:p w14:paraId="52C96840" w14:textId="77777777" w:rsidR="000437D8" w:rsidRPr="00967DC1" w:rsidRDefault="000437D8" w:rsidP="000437D8">
            <w:pPr>
              <w:jc w:val="right"/>
              <w:rPr>
                <w:color w:val="000000"/>
                <w:sz w:val="22"/>
                <w:szCs w:val="22"/>
              </w:rPr>
            </w:pPr>
            <w:r>
              <w:rPr>
                <w:color w:val="000000"/>
              </w:rPr>
              <w:t>12,7</w:t>
            </w:r>
          </w:p>
        </w:tc>
      </w:tr>
      <w:tr w:rsidR="000437D8" w:rsidRPr="00967DC1" w14:paraId="18628B57" w14:textId="77777777" w:rsidTr="008E6F45">
        <w:trPr>
          <w:trHeight w:val="300"/>
        </w:trPr>
        <w:tc>
          <w:tcPr>
            <w:tcW w:w="6681" w:type="dxa"/>
            <w:tcBorders>
              <w:top w:val="nil"/>
              <w:left w:val="single" w:sz="4" w:space="0" w:color="auto"/>
              <w:bottom w:val="single" w:sz="4" w:space="0" w:color="auto"/>
              <w:right w:val="single" w:sz="4" w:space="0" w:color="auto"/>
            </w:tcBorders>
            <w:shd w:val="clear" w:color="auto" w:fill="auto"/>
            <w:vAlign w:val="center"/>
          </w:tcPr>
          <w:p w14:paraId="10E51929" w14:textId="77777777" w:rsidR="000437D8" w:rsidRPr="00BE718A" w:rsidRDefault="000437D8" w:rsidP="000437D8">
            <w:pPr>
              <w:rPr>
                <w:szCs w:val="24"/>
              </w:rPr>
            </w:pPr>
            <w:r>
              <w:rPr>
                <w:color w:val="000000"/>
              </w:rPr>
              <w:t xml:space="preserve">621 </w:t>
            </w:r>
            <w:proofErr w:type="spellStart"/>
            <w:r>
              <w:rPr>
                <w:color w:val="000000"/>
              </w:rPr>
              <w:t>заштита</w:t>
            </w:r>
            <w:proofErr w:type="spellEnd"/>
            <w:r>
              <w:rPr>
                <w:color w:val="000000"/>
              </w:rPr>
              <w:t xml:space="preserve"> </w:t>
            </w:r>
            <w:proofErr w:type="spellStart"/>
            <w:r>
              <w:rPr>
                <w:color w:val="000000"/>
              </w:rPr>
              <w:t>шума</w:t>
            </w:r>
            <w:proofErr w:type="spellEnd"/>
            <w:r>
              <w:rPr>
                <w:color w:val="000000"/>
              </w:rPr>
              <w:t xml:space="preserve"> </w:t>
            </w:r>
            <w:proofErr w:type="spellStart"/>
            <w:r>
              <w:rPr>
                <w:color w:val="000000"/>
              </w:rPr>
              <w:t>од</w:t>
            </w:r>
            <w:proofErr w:type="spellEnd"/>
            <w:r>
              <w:rPr>
                <w:color w:val="000000"/>
              </w:rPr>
              <w:t xml:space="preserve"> </w:t>
            </w:r>
            <w:proofErr w:type="spellStart"/>
            <w:r>
              <w:rPr>
                <w:color w:val="000000"/>
              </w:rPr>
              <w:t>глодара</w:t>
            </w:r>
            <w:proofErr w:type="spellEnd"/>
          </w:p>
        </w:tc>
        <w:tc>
          <w:tcPr>
            <w:tcW w:w="1670" w:type="dxa"/>
            <w:tcBorders>
              <w:top w:val="nil"/>
              <w:left w:val="nil"/>
              <w:bottom w:val="single" w:sz="4" w:space="0" w:color="auto"/>
              <w:right w:val="single" w:sz="4" w:space="0" w:color="auto"/>
            </w:tcBorders>
            <w:shd w:val="clear" w:color="auto" w:fill="auto"/>
            <w:vAlign w:val="center"/>
          </w:tcPr>
          <w:p w14:paraId="4002F10B" w14:textId="77777777" w:rsidR="000437D8" w:rsidRDefault="000437D8" w:rsidP="000437D8">
            <w:pPr>
              <w:jc w:val="right"/>
              <w:rPr>
                <w:color w:val="000000"/>
                <w:sz w:val="22"/>
                <w:szCs w:val="22"/>
                <w:lang w:val="sr-Cyrl-RS"/>
              </w:rPr>
            </w:pPr>
            <w:r>
              <w:rPr>
                <w:color w:val="000000"/>
              </w:rPr>
              <w:t>262,40</w:t>
            </w:r>
          </w:p>
        </w:tc>
        <w:tc>
          <w:tcPr>
            <w:tcW w:w="1668" w:type="dxa"/>
            <w:tcBorders>
              <w:top w:val="nil"/>
              <w:left w:val="nil"/>
              <w:bottom w:val="single" w:sz="4" w:space="0" w:color="auto"/>
              <w:right w:val="single" w:sz="4" w:space="0" w:color="auto"/>
            </w:tcBorders>
            <w:shd w:val="clear" w:color="auto" w:fill="auto"/>
            <w:vAlign w:val="center"/>
          </w:tcPr>
          <w:p w14:paraId="4BE600D9" w14:textId="77777777" w:rsidR="000437D8" w:rsidRPr="00967DC1" w:rsidRDefault="000437D8" w:rsidP="000437D8">
            <w:pPr>
              <w:jc w:val="right"/>
              <w:rPr>
                <w:color w:val="000000"/>
                <w:sz w:val="22"/>
                <w:szCs w:val="22"/>
              </w:rPr>
            </w:pPr>
            <w:r>
              <w:rPr>
                <w:color w:val="000000"/>
              </w:rPr>
              <w:t> </w:t>
            </w:r>
          </w:p>
        </w:tc>
        <w:tc>
          <w:tcPr>
            <w:tcW w:w="2209" w:type="dxa"/>
            <w:tcBorders>
              <w:top w:val="nil"/>
              <w:left w:val="nil"/>
              <w:bottom w:val="single" w:sz="4" w:space="0" w:color="auto"/>
              <w:right w:val="single" w:sz="4" w:space="0" w:color="auto"/>
            </w:tcBorders>
            <w:shd w:val="clear" w:color="auto" w:fill="auto"/>
            <w:vAlign w:val="center"/>
          </w:tcPr>
          <w:p w14:paraId="51BB541B" w14:textId="77777777" w:rsidR="000437D8" w:rsidRPr="00967DC1" w:rsidRDefault="000437D8" w:rsidP="000437D8">
            <w:pPr>
              <w:jc w:val="right"/>
              <w:rPr>
                <w:color w:val="000000"/>
                <w:sz w:val="22"/>
                <w:szCs w:val="22"/>
              </w:rPr>
            </w:pPr>
            <w:r>
              <w:rPr>
                <w:color w:val="000000"/>
              </w:rPr>
              <w:t>-262,40</w:t>
            </w:r>
          </w:p>
        </w:tc>
        <w:tc>
          <w:tcPr>
            <w:tcW w:w="1648" w:type="dxa"/>
            <w:tcBorders>
              <w:top w:val="nil"/>
              <w:left w:val="nil"/>
              <w:bottom w:val="single" w:sz="4" w:space="0" w:color="auto"/>
              <w:right w:val="single" w:sz="4" w:space="0" w:color="auto"/>
            </w:tcBorders>
            <w:shd w:val="clear" w:color="auto" w:fill="auto"/>
            <w:vAlign w:val="center"/>
          </w:tcPr>
          <w:p w14:paraId="1A967065" w14:textId="77777777" w:rsidR="000437D8" w:rsidRPr="00967DC1" w:rsidRDefault="000437D8" w:rsidP="000437D8">
            <w:pPr>
              <w:jc w:val="right"/>
              <w:rPr>
                <w:color w:val="000000"/>
                <w:sz w:val="22"/>
                <w:szCs w:val="22"/>
              </w:rPr>
            </w:pPr>
            <w:r>
              <w:rPr>
                <w:color w:val="000000"/>
              </w:rPr>
              <w:t>0,0</w:t>
            </w:r>
          </w:p>
        </w:tc>
      </w:tr>
      <w:tr w:rsidR="000437D8" w:rsidRPr="00A623DE" w14:paraId="3F63DD1A" w14:textId="77777777" w:rsidTr="008E6F45">
        <w:trPr>
          <w:trHeight w:val="300"/>
        </w:trPr>
        <w:tc>
          <w:tcPr>
            <w:tcW w:w="6681" w:type="dxa"/>
            <w:tcBorders>
              <w:top w:val="nil"/>
              <w:left w:val="single" w:sz="4" w:space="0" w:color="auto"/>
              <w:bottom w:val="single" w:sz="4" w:space="0" w:color="auto"/>
              <w:right w:val="single" w:sz="4" w:space="0" w:color="auto"/>
            </w:tcBorders>
            <w:shd w:val="clear" w:color="000000" w:fill="D9D9D9"/>
            <w:vAlign w:val="center"/>
            <w:hideMark/>
          </w:tcPr>
          <w:p w14:paraId="1788485F" w14:textId="77777777" w:rsidR="000437D8" w:rsidRPr="00A623DE" w:rsidRDefault="000437D8" w:rsidP="000437D8">
            <w:pPr>
              <w:jc w:val="left"/>
              <w:rPr>
                <w:b/>
                <w:bCs/>
                <w:color w:val="000000"/>
                <w:sz w:val="22"/>
                <w:szCs w:val="22"/>
              </w:rPr>
            </w:pPr>
            <w:proofErr w:type="spellStart"/>
            <w:r w:rsidRPr="00A623DE">
              <w:rPr>
                <w:b/>
                <w:bCs/>
                <w:color w:val="000000"/>
                <w:sz w:val="22"/>
                <w:szCs w:val="22"/>
              </w:rPr>
              <w:t>Укупно</w:t>
            </w:r>
            <w:proofErr w:type="spellEnd"/>
          </w:p>
        </w:tc>
        <w:tc>
          <w:tcPr>
            <w:tcW w:w="1670" w:type="dxa"/>
            <w:tcBorders>
              <w:top w:val="nil"/>
              <w:left w:val="nil"/>
              <w:bottom w:val="single" w:sz="4" w:space="0" w:color="auto"/>
              <w:right w:val="single" w:sz="4" w:space="0" w:color="auto"/>
            </w:tcBorders>
            <w:shd w:val="clear" w:color="000000" w:fill="D9D9D9"/>
            <w:vAlign w:val="center"/>
          </w:tcPr>
          <w:p w14:paraId="624D2E17" w14:textId="77777777" w:rsidR="000437D8" w:rsidRPr="00A623DE" w:rsidRDefault="000437D8" w:rsidP="000437D8">
            <w:pPr>
              <w:jc w:val="right"/>
              <w:rPr>
                <w:b/>
                <w:bCs/>
                <w:color w:val="000000"/>
                <w:sz w:val="22"/>
                <w:szCs w:val="22"/>
              </w:rPr>
            </w:pPr>
            <w:r>
              <w:rPr>
                <w:b/>
                <w:bCs/>
                <w:color w:val="000000"/>
              </w:rPr>
              <w:t>9.202,00</w:t>
            </w:r>
          </w:p>
        </w:tc>
        <w:tc>
          <w:tcPr>
            <w:tcW w:w="1668" w:type="dxa"/>
            <w:tcBorders>
              <w:top w:val="nil"/>
              <w:left w:val="nil"/>
              <w:bottom w:val="single" w:sz="4" w:space="0" w:color="auto"/>
              <w:right w:val="single" w:sz="4" w:space="0" w:color="auto"/>
            </w:tcBorders>
            <w:shd w:val="clear" w:color="000000" w:fill="D9D9D9"/>
            <w:vAlign w:val="center"/>
          </w:tcPr>
          <w:p w14:paraId="45EE106E" w14:textId="77777777" w:rsidR="000437D8" w:rsidRPr="00A623DE" w:rsidRDefault="000437D8" w:rsidP="000437D8">
            <w:pPr>
              <w:jc w:val="right"/>
              <w:rPr>
                <w:b/>
                <w:bCs/>
                <w:color w:val="000000"/>
                <w:sz w:val="22"/>
                <w:szCs w:val="22"/>
              </w:rPr>
            </w:pPr>
            <w:r>
              <w:rPr>
                <w:b/>
                <w:bCs/>
                <w:color w:val="000000"/>
              </w:rPr>
              <w:t>5.144,80</w:t>
            </w:r>
          </w:p>
        </w:tc>
        <w:tc>
          <w:tcPr>
            <w:tcW w:w="2209" w:type="dxa"/>
            <w:tcBorders>
              <w:top w:val="nil"/>
              <w:left w:val="nil"/>
              <w:bottom w:val="single" w:sz="4" w:space="0" w:color="auto"/>
              <w:right w:val="single" w:sz="4" w:space="0" w:color="auto"/>
            </w:tcBorders>
            <w:shd w:val="clear" w:color="000000" w:fill="D9D9D9"/>
            <w:vAlign w:val="center"/>
          </w:tcPr>
          <w:p w14:paraId="58F93143" w14:textId="77777777" w:rsidR="000437D8" w:rsidRPr="00A623DE" w:rsidRDefault="000437D8" w:rsidP="000437D8">
            <w:pPr>
              <w:jc w:val="right"/>
              <w:rPr>
                <w:b/>
                <w:bCs/>
                <w:color w:val="000000"/>
                <w:sz w:val="22"/>
                <w:szCs w:val="22"/>
              </w:rPr>
            </w:pPr>
            <w:r>
              <w:rPr>
                <w:color w:val="000000"/>
              </w:rPr>
              <w:t>-4.057,20</w:t>
            </w:r>
          </w:p>
        </w:tc>
        <w:tc>
          <w:tcPr>
            <w:tcW w:w="1648" w:type="dxa"/>
            <w:tcBorders>
              <w:top w:val="nil"/>
              <w:left w:val="nil"/>
              <w:bottom w:val="single" w:sz="4" w:space="0" w:color="auto"/>
              <w:right w:val="single" w:sz="4" w:space="0" w:color="auto"/>
            </w:tcBorders>
            <w:shd w:val="clear" w:color="000000" w:fill="D9D9D9"/>
            <w:vAlign w:val="center"/>
          </w:tcPr>
          <w:p w14:paraId="6AE3C75B" w14:textId="77777777" w:rsidR="000437D8" w:rsidRPr="00A623DE" w:rsidRDefault="000437D8" w:rsidP="000437D8">
            <w:pPr>
              <w:jc w:val="right"/>
              <w:rPr>
                <w:b/>
                <w:bCs/>
                <w:color w:val="000000"/>
                <w:sz w:val="22"/>
                <w:szCs w:val="22"/>
              </w:rPr>
            </w:pPr>
            <w:r>
              <w:rPr>
                <w:color w:val="000000"/>
              </w:rPr>
              <w:t>55,9</w:t>
            </w:r>
          </w:p>
        </w:tc>
      </w:tr>
    </w:tbl>
    <w:p w14:paraId="75260FC6" w14:textId="77777777" w:rsidR="0020169F" w:rsidRDefault="0020169F" w:rsidP="0020169F">
      <w:pPr>
        <w:rPr>
          <w:color w:val="000000"/>
          <w:szCs w:val="24"/>
          <w:lang w:val="ru-RU"/>
        </w:rPr>
      </w:pPr>
    </w:p>
    <w:p w14:paraId="50381D42" w14:textId="77777777" w:rsidR="0020169F" w:rsidRPr="008E6F45" w:rsidRDefault="0020169F" w:rsidP="0020169F">
      <w:pPr>
        <w:rPr>
          <w:color w:val="000000"/>
          <w:szCs w:val="24"/>
          <w:lang w:val="ru-RU"/>
        </w:rPr>
      </w:pPr>
      <w:r w:rsidRPr="008E6F45">
        <w:rPr>
          <w:color w:val="000000"/>
          <w:szCs w:val="24"/>
          <w:lang w:val="ru-RU"/>
        </w:rPr>
        <w:t>Табела 6.2.1.-</w:t>
      </w:r>
      <w:r>
        <w:rPr>
          <w:color w:val="000000"/>
          <w:szCs w:val="24"/>
          <w:lang w:val="ru-RU"/>
        </w:rPr>
        <w:t>2</w:t>
      </w:r>
      <w:r w:rsidRPr="008E6F45">
        <w:rPr>
          <w:color w:val="000000"/>
          <w:szCs w:val="24"/>
          <w:lang w:val="ru-RU"/>
        </w:rPr>
        <w:t xml:space="preserve">. – Досадашњи </w:t>
      </w:r>
      <w:r>
        <w:rPr>
          <w:color w:val="000000"/>
          <w:szCs w:val="24"/>
          <w:lang w:val="ru-RU"/>
        </w:rPr>
        <w:t xml:space="preserve">непланирани а остварени </w:t>
      </w:r>
      <w:r w:rsidRPr="008E6F45">
        <w:rPr>
          <w:color w:val="000000"/>
          <w:szCs w:val="24"/>
          <w:lang w:val="ru-RU"/>
        </w:rPr>
        <w:t>радови на обнови, гајењу и заштити шума</w:t>
      </w:r>
    </w:p>
    <w:tbl>
      <w:tblPr>
        <w:tblW w:w="13910" w:type="dxa"/>
        <w:tblInd w:w="118" w:type="dxa"/>
        <w:tblLook w:val="04A0" w:firstRow="1" w:lastRow="0" w:firstColumn="1" w:lastColumn="0" w:noHBand="0" w:noVBand="1"/>
      </w:tblPr>
      <w:tblGrid>
        <w:gridCol w:w="6681"/>
        <w:gridCol w:w="1680"/>
        <w:gridCol w:w="1680"/>
        <w:gridCol w:w="2209"/>
        <w:gridCol w:w="1660"/>
      </w:tblGrid>
      <w:tr w:rsidR="0060600B" w:rsidRPr="00BB1D61" w14:paraId="6B097484" w14:textId="77777777" w:rsidTr="00647DBF">
        <w:trPr>
          <w:trHeight w:val="285"/>
          <w:tblHeader/>
        </w:trPr>
        <w:tc>
          <w:tcPr>
            <w:tcW w:w="6681"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3C75069" w14:textId="77777777" w:rsidR="0060600B" w:rsidRPr="00BB1D61" w:rsidRDefault="0060600B" w:rsidP="001830E1">
            <w:pPr>
              <w:jc w:val="center"/>
              <w:rPr>
                <w:bCs/>
                <w:color w:val="000000"/>
                <w:szCs w:val="24"/>
              </w:rPr>
            </w:pPr>
            <w:proofErr w:type="spellStart"/>
            <w:r w:rsidRPr="00BB1D61">
              <w:rPr>
                <w:bCs/>
                <w:color w:val="000000"/>
                <w:szCs w:val="24"/>
              </w:rPr>
              <w:t>Шифра</w:t>
            </w:r>
            <w:proofErr w:type="spellEnd"/>
            <w:r w:rsidRPr="00BB1D61">
              <w:rPr>
                <w:bCs/>
                <w:color w:val="000000"/>
                <w:szCs w:val="24"/>
              </w:rPr>
              <w:t xml:space="preserve"> - </w:t>
            </w:r>
            <w:proofErr w:type="spellStart"/>
            <w:r w:rsidRPr="00BB1D61">
              <w:rPr>
                <w:bCs/>
                <w:color w:val="000000"/>
                <w:szCs w:val="24"/>
              </w:rPr>
              <w:t>Врста</w:t>
            </w:r>
            <w:proofErr w:type="spellEnd"/>
            <w:r w:rsidRPr="00BB1D61">
              <w:rPr>
                <w:bCs/>
                <w:color w:val="000000"/>
                <w:szCs w:val="24"/>
              </w:rPr>
              <w:t xml:space="preserve"> </w:t>
            </w:r>
            <w:proofErr w:type="spellStart"/>
            <w:r w:rsidRPr="00BB1D61">
              <w:rPr>
                <w:bCs/>
                <w:color w:val="000000"/>
                <w:szCs w:val="24"/>
              </w:rPr>
              <w:t>рада</w:t>
            </w:r>
            <w:proofErr w:type="spellEnd"/>
          </w:p>
        </w:tc>
        <w:tc>
          <w:tcPr>
            <w:tcW w:w="1680" w:type="dxa"/>
            <w:tcBorders>
              <w:top w:val="single" w:sz="4" w:space="0" w:color="auto"/>
              <w:left w:val="nil"/>
              <w:bottom w:val="single" w:sz="4" w:space="0" w:color="auto"/>
              <w:right w:val="single" w:sz="4" w:space="0" w:color="auto"/>
            </w:tcBorders>
            <w:shd w:val="clear" w:color="000000" w:fill="D9D9D9"/>
            <w:noWrap/>
            <w:vAlign w:val="center"/>
            <w:hideMark/>
          </w:tcPr>
          <w:p w14:paraId="6064810B" w14:textId="77777777" w:rsidR="0060600B" w:rsidRPr="00BB1D61" w:rsidRDefault="0060600B" w:rsidP="00EF4F80">
            <w:pPr>
              <w:jc w:val="center"/>
              <w:rPr>
                <w:bCs/>
                <w:color w:val="000000"/>
                <w:szCs w:val="24"/>
              </w:rPr>
            </w:pPr>
            <w:r w:rsidRPr="00BB1D61">
              <w:rPr>
                <w:bCs/>
                <w:color w:val="000000"/>
                <w:szCs w:val="24"/>
                <w:lang w:val="sr-Cyrl-RS"/>
              </w:rPr>
              <w:t>Неп</w:t>
            </w:r>
            <w:proofErr w:type="spellStart"/>
            <w:r w:rsidRPr="00BB1D61">
              <w:rPr>
                <w:bCs/>
                <w:color w:val="000000"/>
                <w:szCs w:val="24"/>
              </w:rPr>
              <w:t>ланирано</w:t>
            </w:r>
            <w:proofErr w:type="spellEnd"/>
          </w:p>
        </w:tc>
        <w:tc>
          <w:tcPr>
            <w:tcW w:w="1680" w:type="dxa"/>
            <w:tcBorders>
              <w:top w:val="single" w:sz="4" w:space="0" w:color="auto"/>
              <w:left w:val="nil"/>
              <w:bottom w:val="single" w:sz="4" w:space="0" w:color="auto"/>
              <w:right w:val="single" w:sz="4" w:space="0" w:color="auto"/>
            </w:tcBorders>
            <w:shd w:val="clear" w:color="000000" w:fill="D9D9D9"/>
            <w:noWrap/>
            <w:vAlign w:val="center"/>
            <w:hideMark/>
          </w:tcPr>
          <w:p w14:paraId="0AB765FB" w14:textId="77777777" w:rsidR="0060600B" w:rsidRPr="00BB1D61" w:rsidRDefault="0060600B" w:rsidP="00EF4F80">
            <w:pPr>
              <w:jc w:val="center"/>
              <w:rPr>
                <w:bCs/>
                <w:color w:val="000000"/>
                <w:szCs w:val="24"/>
              </w:rPr>
            </w:pPr>
            <w:proofErr w:type="spellStart"/>
            <w:r w:rsidRPr="00BB1D61">
              <w:rPr>
                <w:bCs/>
                <w:color w:val="000000"/>
                <w:szCs w:val="24"/>
              </w:rPr>
              <w:t>Остварено</w:t>
            </w:r>
            <w:proofErr w:type="spellEnd"/>
          </w:p>
        </w:tc>
        <w:tc>
          <w:tcPr>
            <w:tcW w:w="2209" w:type="dxa"/>
            <w:tcBorders>
              <w:top w:val="single" w:sz="4" w:space="0" w:color="auto"/>
              <w:left w:val="nil"/>
              <w:bottom w:val="single" w:sz="4" w:space="0" w:color="auto"/>
              <w:right w:val="single" w:sz="4" w:space="0" w:color="auto"/>
            </w:tcBorders>
            <w:shd w:val="clear" w:color="000000" w:fill="D9D9D9"/>
            <w:noWrap/>
            <w:vAlign w:val="center"/>
            <w:hideMark/>
          </w:tcPr>
          <w:p w14:paraId="38CFFFA3" w14:textId="77777777" w:rsidR="0060600B" w:rsidRPr="00BB1D61" w:rsidRDefault="0060600B" w:rsidP="00EF4F80">
            <w:pPr>
              <w:jc w:val="center"/>
              <w:rPr>
                <w:bCs/>
                <w:color w:val="000000"/>
                <w:szCs w:val="24"/>
              </w:rPr>
            </w:pPr>
            <w:proofErr w:type="spellStart"/>
            <w:r w:rsidRPr="00BB1D61">
              <w:rPr>
                <w:bCs/>
                <w:color w:val="000000"/>
                <w:szCs w:val="24"/>
              </w:rPr>
              <w:t>Разлика</w:t>
            </w:r>
            <w:proofErr w:type="spellEnd"/>
            <w:r w:rsidRPr="00BB1D61">
              <w:rPr>
                <w:bCs/>
                <w:color w:val="000000"/>
                <w:szCs w:val="24"/>
              </w:rPr>
              <w:t>(</w:t>
            </w:r>
            <w:proofErr w:type="spellStart"/>
            <w:r w:rsidRPr="00BB1D61">
              <w:rPr>
                <w:bCs/>
                <w:color w:val="000000"/>
                <w:szCs w:val="24"/>
              </w:rPr>
              <w:t>остварено</w:t>
            </w:r>
            <w:proofErr w:type="spellEnd"/>
            <w:r w:rsidRPr="00BB1D61">
              <w:rPr>
                <w:bCs/>
                <w:color w:val="000000"/>
                <w:szCs w:val="24"/>
              </w:rPr>
              <w:t>-</w:t>
            </w:r>
            <w:r w:rsidRPr="00BB1D61">
              <w:rPr>
                <w:bCs/>
                <w:color w:val="000000"/>
                <w:szCs w:val="24"/>
                <w:lang w:val="sr-Cyrl-RS"/>
              </w:rPr>
              <w:t>не</w:t>
            </w:r>
            <w:proofErr w:type="spellStart"/>
            <w:r w:rsidRPr="00BB1D61">
              <w:rPr>
                <w:bCs/>
                <w:color w:val="000000"/>
                <w:szCs w:val="24"/>
              </w:rPr>
              <w:t>планирано</w:t>
            </w:r>
            <w:proofErr w:type="spellEnd"/>
            <w:r w:rsidRPr="00BB1D61">
              <w:rPr>
                <w:bCs/>
                <w:color w:val="000000"/>
                <w:szCs w:val="24"/>
              </w:rPr>
              <w:t>)</w:t>
            </w:r>
          </w:p>
        </w:tc>
        <w:tc>
          <w:tcPr>
            <w:tcW w:w="1660" w:type="dxa"/>
            <w:tcBorders>
              <w:top w:val="single" w:sz="4" w:space="0" w:color="auto"/>
              <w:left w:val="nil"/>
              <w:bottom w:val="single" w:sz="4" w:space="0" w:color="auto"/>
              <w:right w:val="single" w:sz="4" w:space="0" w:color="auto"/>
            </w:tcBorders>
            <w:shd w:val="clear" w:color="000000" w:fill="D9D9D9"/>
            <w:noWrap/>
            <w:vAlign w:val="center"/>
            <w:hideMark/>
          </w:tcPr>
          <w:p w14:paraId="1E8EE58F" w14:textId="77777777" w:rsidR="0060600B" w:rsidRPr="00BB1D61" w:rsidRDefault="0060600B" w:rsidP="00EF4F80">
            <w:pPr>
              <w:jc w:val="center"/>
              <w:rPr>
                <w:bCs/>
                <w:color w:val="000000"/>
                <w:szCs w:val="24"/>
              </w:rPr>
            </w:pPr>
            <w:proofErr w:type="spellStart"/>
            <w:r w:rsidRPr="00BB1D61">
              <w:rPr>
                <w:bCs/>
                <w:color w:val="000000"/>
                <w:szCs w:val="24"/>
              </w:rPr>
              <w:t>Проценат</w:t>
            </w:r>
            <w:proofErr w:type="spellEnd"/>
            <w:r w:rsidRPr="00BB1D61">
              <w:rPr>
                <w:bCs/>
                <w:color w:val="000000"/>
                <w:szCs w:val="24"/>
              </w:rPr>
              <w:t xml:space="preserve"> </w:t>
            </w:r>
            <w:proofErr w:type="spellStart"/>
            <w:r w:rsidRPr="00BB1D61">
              <w:rPr>
                <w:bCs/>
                <w:color w:val="000000"/>
                <w:szCs w:val="24"/>
              </w:rPr>
              <w:t>остварења</w:t>
            </w:r>
            <w:proofErr w:type="spellEnd"/>
          </w:p>
        </w:tc>
      </w:tr>
      <w:tr w:rsidR="0060600B" w:rsidRPr="00BB1D61" w14:paraId="29D8028A" w14:textId="77777777" w:rsidTr="00647DBF">
        <w:trPr>
          <w:trHeight w:val="285"/>
          <w:tblHeader/>
        </w:trPr>
        <w:tc>
          <w:tcPr>
            <w:tcW w:w="6681" w:type="dxa"/>
            <w:vMerge/>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4C7D66D" w14:textId="77777777" w:rsidR="0060600B" w:rsidRPr="00BB1D61" w:rsidRDefault="0060600B" w:rsidP="0060600B">
            <w:pPr>
              <w:jc w:val="center"/>
              <w:rPr>
                <w:bCs/>
                <w:color w:val="000000"/>
                <w:szCs w:val="24"/>
              </w:rPr>
            </w:pPr>
          </w:p>
        </w:tc>
        <w:tc>
          <w:tcPr>
            <w:tcW w:w="1680" w:type="dxa"/>
            <w:tcBorders>
              <w:top w:val="single" w:sz="4" w:space="0" w:color="auto"/>
              <w:left w:val="nil"/>
              <w:bottom w:val="single" w:sz="4" w:space="0" w:color="auto"/>
              <w:right w:val="single" w:sz="4" w:space="0" w:color="auto"/>
            </w:tcBorders>
            <w:shd w:val="clear" w:color="000000" w:fill="D9D9D9"/>
            <w:noWrap/>
            <w:vAlign w:val="center"/>
            <w:hideMark/>
          </w:tcPr>
          <w:p w14:paraId="6179F1C8" w14:textId="77777777" w:rsidR="0060600B" w:rsidRPr="00BB1D61" w:rsidRDefault="0060600B" w:rsidP="00BB1D61">
            <w:pPr>
              <w:jc w:val="center"/>
              <w:rPr>
                <w:bCs/>
                <w:color w:val="000000"/>
                <w:szCs w:val="24"/>
              </w:rPr>
            </w:pPr>
            <w:proofErr w:type="spellStart"/>
            <w:r w:rsidRPr="00BB1D61">
              <w:rPr>
                <w:bCs/>
                <w:color w:val="000000"/>
                <w:szCs w:val="24"/>
              </w:rPr>
              <w:t>ха</w:t>
            </w:r>
            <w:proofErr w:type="spellEnd"/>
          </w:p>
        </w:tc>
        <w:tc>
          <w:tcPr>
            <w:tcW w:w="1680" w:type="dxa"/>
            <w:tcBorders>
              <w:top w:val="single" w:sz="4" w:space="0" w:color="auto"/>
              <w:left w:val="nil"/>
              <w:bottom w:val="single" w:sz="4" w:space="0" w:color="auto"/>
              <w:right w:val="single" w:sz="4" w:space="0" w:color="auto"/>
            </w:tcBorders>
            <w:shd w:val="clear" w:color="000000" w:fill="D9D9D9"/>
            <w:noWrap/>
            <w:vAlign w:val="center"/>
            <w:hideMark/>
          </w:tcPr>
          <w:p w14:paraId="1E3D6BDC" w14:textId="77777777" w:rsidR="0060600B" w:rsidRPr="00BB1D61" w:rsidRDefault="0060600B" w:rsidP="00BB1D61">
            <w:pPr>
              <w:jc w:val="center"/>
              <w:rPr>
                <w:bCs/>
                <w:color w:val="000000"/>
                <w:szCs w:val="24"/>
              </w:rPr>
            </w:pPr>
            <w:proofErr w:type="spellStart"/>
            <w:r w:rsidRPr="00BB1D61">
              <w:rPr>
                <w:bCs/>
                <w:color w:val="000000"/>
                <w:szCs w:val="24"/>
              </w:rPr>
              <w:t>ха</w:t>
            </w:r>
            <w:proofErr w:type="spellEnd"/>
          </w:p>
        </w:tc>
        <w:tc>
          <w:tcPr>
            <w:tcW w:w="2209" w:type="dxa"/>
            <w:tcBorders>
              <w:top w:val="single" w:sz="4" w:space="0" w:color="auto"/>
              <w:left w:val="nil"/>
              <w:bottom w:val="single" w:sz="4" w:space="0" w:color="auto"/>
              <w:right w:val="single" w:sz="4" w:space="0" w:color="auto"/>
            </w:tcBorders>
            <w:shd w:val="clear" w:color="000000" w:fill="D9D9D9"/>
            <w:noWrap/>
            <w:vAlign w:val="center"/>
            <w:hideMark/>
          </w:tcPr>
          <w:p w14:paraId="355FA779" w14:textId="77777777" w:rsidR="0060600B" w:rsidRPr="00BB1D61" w:rsidRDefault="0060600B" w:rsidP="00BB1D61">
            <w:pPr>
              <w:jc w:val="center"/>
              <w:rPr>
                <w:bCs/>
                <w:color w:val="000000"/>
                <w:szCs w:val="24"/>
              </w:rPr>
            </w:pPr>
            <w:proofErr w:type="spellStart"/>
            <w:r w:rsidRPr="00BB1D61">
              <w:rPr>
                <w:bCs/>
                <w:color w:val="000000"/>
                <w:szCs w:val="24"/>
              </w:rPr>
              <w:t>ха</w:t>
            </w:r>
            <w:proofErr w:type="spellEnd"/>
          </w:p>
        </w:tc>
        <w:tc>
          <w:tcPr>
            <w:tcW w:w="1660" w:type="dxa"/>
            <w:tcBorders>
              <w:top w:val="single" w:sz="4" w:space="0" w:color="auto"/>
              <w:left w:val="nil"/>
              <w:bottom w:val="single" w:sz="4" w:space="0" w:color="auto"/>
              <w:right w:val="single" w:sz="4" w:space="0" w:color="auto"/>
            </w:tcBorders>
            <w:shd w:val="clear" w:color="000000" w:fill="D9D9D9"/>
            <w:noWrap/>
            <w:vAlign w:val="center"/>
            <w:hideMark/>
          </w:tcPr>
          <w:p w14:paraId="31A88A8D" w14:textId="77777777" w:rsidR="0060600B" w:rsidRPr="00BB1D61" w:rsidRDefault="0060600B" w:rsidP="00BB1D61">
            <w:pPr>
              <w:jc w:val="center"/>
              <w:rPr>
                <w:bCs/>
                <w:color w:val="000000"/>
                <w:szCs w:val="24"/>
              </w:rPr>
            </w:pPr>
            <w:r w:rsidRPr="00BB1D61">
              <w:rPr>
                <w:bCs/>
                <w:color w:val="000000"/>
                <w:szCs w:val="24"/>
              </w:rPr>
              <w:t>%</w:t>
            </w:r>
          </w:p>
        </w:tc>
      </w:tr>
      <w:tr w:rsidR="00BB1D61" w:rsidRPr="00967DC1" w14:paraId="00292822" w14:textId="77777777" w:rsidTr="008E6F45">
        <w:trPr>
          <w:trHeight w:val="300"/>
        </w:trPr>
        <w:tc>
          <w:tcPr>
            <w:tcW w:w="6681" w:type="dxa"/>
            <w:tcBorders>
              <w:top w:val="nil"/>
              <w:left w:val="single" w:sz="4" w:space="0" w:color="auto"/>
              <w:bottom w:val="single" w:sz="4" w:space="0" w:color="auto"/>
              <w:right w:val="single" w:sz="4" w:space="0" w:color="auto"/>
            </w:tcBorders>
            <w:shd w:val="clear" w:color="auto" w:fill="auto"/>
            <w:vAlign w:val="center"/>
            <w:hideMark/>
          </w:tcPr>
          <w:p w14:paraId="5EE62E44" w14:textId="77777777" w:rsidR="00BB1D61" w:rsidRPr="00967DC1" w:rsidRDefault="00BB1D61" w:rsidP="00BB1D61">
            <w:pPr>
              <w:rPr>
                <w:color w:val="000000"/>
                <w:sz w:val="22"/>
                <w:szCs w:val="22"/>
                <w:lang w:val="ru-RU"/>
              </w:rPr>
            </w:pPr>
            <w:r>
              <w:rPr>
                <w:color w:val="000000"/>
              </w:rPr>
              <w:t xml:space="preserve">101 - </w:t>
            </w:r>
            <w:proofErr w:type="spellStart"/>
            <w:r>
              <w:rPr>
                <w:color w:val="000000"/>
              </w:rPr>
              <w:t>припрема</w:t>
            </w:r>
            <w:proofErr w:type="spellEnd"/>
            <w:r>
              <w:rPr>
                <w:color w:val="000000"/>
              </w:rPr>
              <w:t xml:space="preserve"> </w:t>
            </w:r>
            <w:proofErr w:type="spellStart"/>
            <w:r>
              <w:rPr>
                <w:color w:val="000000"/>
              </w:rPr>
              <w:t>за</w:t>
            </w:r>
            <w:proofErr w:type="spellEnd"/>
            <w:r>
              <w:rPr>
                <w:color w:val="000000"/>
              </w:rPr>
              <w:t xml:space="preserve"> </w:t>
            </w:r>
            <w:proofErr w:type="spellStart"/>
            <w:r>
              <w:rPr>
                <w:color w:val="000000"/>
              </w:rPr>
              <w:t>пошумљавање</w:t>
            </w:r>
            <w:proofErr w:type="spellEnd"/>
            <w:r>
              <w:rPr>
                <w:color w:val="000000"/>
              </w:rPr>
              <w:t xml:space="preserve"> </w:t>
            </w:r>
            <w:proofErr w:type="spellStart"/>
            <w:r>
              <w:rPr>
                <w:color w:val="000000"/>
              </w:rPr>
              <w:t>меких</w:t>
            </w:r>
            <w:proofErr w:type="spellEnd"/>
            <w:r>
              <w:rPr>
                <w:color w:val="000000"/>
              </w:rPr>
              <w:t xml:space="preserve"> </w:t>
            </w:r>
            <w:proofErr w:type="spellStart"/>
            <w:r>
              <w:rPr>
                <w:color w:val="000000"/>
              </w:rPr>
              <w:t>лишћара</w:t>
            </w:r>
            <w:proofErr w:type="spellEnd"/>
          </w:p>
        </w:tc>
        <w:tc>
          <w:tcPr>
            <w:tcW w:w="1680" w:type="dxa"/>
            <w:tcBorders>
              <w:top w:val="nil"/>
              <w:left w:val="nil"/>
              <w:bottom w:val="single" w:sz="4" w:space="0" w:color="auto"/>
              <w:right w:val="single" w:sz="4" w:space="0" w:color="auto"/>
            </w:tcBorders>
            <w:shd w:val="clear" w:color="auto" w:fill="auto"/>
            <w:vAlign w:val="center"/>
            <w:hideMark/>
          </w:tcPr>
          <w:p w14:paraId="3F89C124" w14:textId="77777777" w:rsidR="00BB1D61" w:rsidRPr="00967DC1" w:rsidRDefault="00BB1D61" w:rsidP="00BB1D61">
            <w:pPr>
              <w:jc w:val="right"/>
              <w:rPr>
                <w:color w:val="000000"/>
                <w:sz w:val="22"/>
                <w:szCs w:val="22"/>
                <w:lang w:val="ru-RU"/>
              </w:rPr>
            </w:pPr>
          </w:p>
        </w:tc>
        <w:tc>
          <w:tcPr>
            <w:tcW w:w="1680" w:type="dxa"/>
            <w:tcBorders>
              <w:top w:val="nil"/>
              <w:left w:val="nil"/>
              <w:bottom w:val="single" w:sz="4" w:space="0" w:color="auto"/>
              <w:right w:val="single" w:sz="4" w:space="0" w:color="auto"/>
            </w:tcBorders>
            <w:shd w:val="clear" w:color="auto" w:fill="auto"/>
            <w:vAlign w:val="center"/>
            <w:hideMark/>
          </w:tcPr>
          <w:p w14:paraId="22C36523" w14:textId="77777777" w:rsidR="00BB1D61" w:rsidRPr="00967DC1" w:rsidRDefault="00BB1D61" w:rsidP="00BB1D61">
            <w:pPr>
              <w:jc w:val="right"/>
              <w:rPr>
                <w:color w:val="000000"/>
                <w:sz w:val="22"/>
                <w:szCs w:val="22"/>
              </w:rPr>
            </w:pPr>
            <w:r>
              <w:rPr>
                <w:color w:val="000000"/>
              </w:rPr>
              <w:t>33,55</w:t>
            </w:r>
          </w:p>
        </w:tc>
        <w:tc>
          <w:tcPr>
            <w:tcW w:w="2209" w:type="dxa"/>
            <w:tcBorders>
              <w:top w:val="nil"/>
              <w:left w:val="nil"/>
              <w:bottom w:val="single" w:sz="4" w:space="0" w:color="auto"/>
              <w:right w:val="single" w:sz="4" w:space="0" w:color="auto"/>
            </w:tcBorders>
            <w:shd w:val="clear" w:color="auto" w:fill="auto"/>
            <w:vAlign w:val="center"/>
            <w:hideMark/>
          </w:tcPr>
          <w:p w14:paraId="3D0BA823" w14:textId="77777777" w:rsidR="00BB1D61" w:rsidRPr="00967DC1" w:rsidRDefault="00BB1D61" w:rsidP="00BB1D61">
            <w:pPr>
              <w:jc w:val="right"/>
              <w:rPr>
                <w:color w:val="000000"/>
                <w:sz w:val="22"/>
                <w:szCs w:val="22"/>
              </w:rPr>
            </w:pPr>
          </w:p>
        </w:tc>
        <w:tc>
          <w:tcPr>
            <w:tcW w:w="1660" w:type="dxa"/>
            <w:tcBorders>
              <w:top w:val="nil"/>
              <w:left w:val="nil"/>
              <w:bottom w:val="single" w:sz="4" w:space="0" w:color="auto"/>
              <w:right w:val="single" w:sz="4" w:space="0" w:color="auto"/>
            </w:tcBorders>
            <w:shd w:val="clear" w:color="auto" w:fill="auto"/>
            <w:vAlign w:val="center"/>
            <w:hideMark/>
          </w:tcPr>
          <w:p w14:paraId="033E17F1" w14:textId="77777777" w:rsidR="00BB1D61" w:rsidRPr="00967DC1" w:rsidRDefault="00BB1D61" w:rsidP="00BB1D61">
            <w:pPr>
              <w:jc w:val="right"/>
              <w:rPr>
                <w:color w:val="000000"/>
                <w:sz w:val="22"/>
                <w:szCs w:val="22"/>
              </w:rPr>
            </w:pPr>
          </w:p>
        </w:tc>
      </w:tr>
      <w:tr w:rsidR="00BB1D61" w:rsidRPr="00967DC1" w14:paraId="022B9305" w14:textId="77777777" w:rsidTr="008E6F45">
        <w:trPr>
          <w:trHeight w:val="300"/>
        </w:trPr>
        <w:tc>
          <w:tcPr>
            <w:tcW w:w="6681" w:type="dxa"/>
            <w:tcBorders>
              <w:top w:val="nil"/>
              <w:left w:val="single" w:sz="4" w:space="0" w:color="auto"/>
              <w:bottom w:val="single" w:sz="4" w:space="0" w:color="auto"/>
              <w:right w:val="single" w:sz="4" w:space="0" w:color="auto"/>
            </w:tcBorders>
            <w:shd w:val="clear" w:color="auto" w:fill="auto"/>
            <w:noWrap/>
            <w:vAlign w:val="center"/>
            <w:hideMark/>
          </w:tcPr>
          <w:p w14:paraId="45F560F1" w14:textId="77777777" w:rsidR="00BB1D61" w:rsidRPr="00967DC1" w:rsidRDefault="00BB1D61" w:rsidP="00BB1D61">
            <w:pPr>
              <w:jc w:val="left"/>
              <w:rPr>
                <w:color w:val="000000"/>
                <w:sz w:val="22"/>
                <w:szCs w:val="22"/>
              </w:rPr>
            </w:pPr>
            <w:r>
              <w:rPr>
                <w:color w:val="000000"/>
              </w:rPr>
              <w:t xml:space="preserve">113 - </w:t>
            </w:r>
            <w:proofErr w:type="spellStart"/>
            <w:r>
              <w:rPr>
                <w:color w:val="000000"/>
              </w:rPr>
              <w:t>тарупирање</w:t>
            </w:r>
            <w:proofErr w:type="spellEnd"/>
            <w:r>
              <w:rPr>
                <w:color w:val="000000"/>
              </w:rPr>
              <w:t xml:space="preserve"> </w:t>
            </w:r>
            <w:proofErr w:type="spellStart"/>
            <w:r>
              <w:rPr>
                <w:color w:val="000000"/>
              </w:rPr>
              <w:t>подраста</w:t>
            </w:r>
            <w:proofErr w:type="spellEnd"/>
          </w:p>
        </w:tc>
        <w:tc>
          <w:tcPr>
            <w:tcW w:w="1680" w:type="dxa"/>
            <w:tcBorders>
              <w:top w:val="nil"/>
              <w:left w:val="nil"/>
              <w:bottom w:val="single" w:sz="4" w:space="0" w:color="auto"/>
              <w:right w:val="single" w:sz="4" w:space="0" w:color="auto"/>
            </w:tcBorders>
            <w:shd w:val="clear" w:color="auto" w:fill="auto"/>
            <w:vAlign w:val="center"/>
            <w:hideMark/>
          </w:tcPr>
          <w:p w14:paraId="7194DE0D" w14:textId="77777777" w:rsidR="00BB1D61" w:rsidRPr="00967DC1" w:rsidRDefault="00BB1D61" w:rsidP="00BB1D61">
            <w:pPr>
              <w:jc w:val="right"/>
              <w:rPr>
                <w:color w:val="000000"/>
                <w:sz w:val="22"/>
                <w:szCs w:val="22"/>
              </w:rPr>
            </w:pPr>
          </w:p>
        </w:tc>
        <w:tc>
          <w:tcPr>
            <w:tcW w:w="1680" w:type="dxa"/>
            <w:tcBorders>
              <w:top w:val="nil"/>
              <w:left w:val="nil"/>
              <w:bottom w:val="single" w:sz="4" w:space="0" w:color="auto"/>
              <w:right w:val="single" w:sz="4" w:space="0" w:color="auto"/>
            </w:tcBorders>
            <w:shd w:val="clear" w:color="auto" w:fill="auto"/>
            <w:vAlign w:val="center"/>
            <w:hideMark/>
          </w:tcPr>
          <w:p w14:paraId="771786DD" w14:textId="77777777" w:rsidR="00BB1D61" w:rsidRPr="00967DC1" w:rsidRDefault="00BB1D61" w:rsidP="00BB1D61">
            <w:pPr>
              <w:jc w:val="right"/>
              <w:rPr>
                <w:color w:val="000000"/>
                <w:sz w:val="22"/>
                <w:szCs w:val="22"/>
              </w:rPr>
            </w:pPr>
            <w:r>
              <w:rPr>
                <w:color w:val="000000"/>
              </w:rPr>
              <w:t>299,99</w:t>
            </w:r>
          </w:p>
        </w:tc>
        <w:tc>
          <w:tcPr>
            <w:tcW w:w="2209" w:type="dxa"/>
            <w:tcBorders>
              <w:top w:val="nil"/>
              <w:left w:val="nil"/>
              <w:bottom w:val="single" w:sz="4" w:space="0" w:color="auto"/>
              <w:right w:val="single" w:sz="4" w:space="0" w:color="auto"/>
            </w:tcBorders>
            <w:shd w:val="clear" w:color="auto" w:fill="auto"/>
            <w:vAlign w:val="center"/>
            <w:hideMark/>
          </w:tcPr>
          <w:p w14:paraId="5C9DCD16" w14:textId="77777777" w:rsidR="00BB1D61" w:rsidRPr="00967DC1" w:rsidRDefault="00BB1D61" w:rsidP="00BB1D61">
            <w:pPr>
              <w:jc w:val="right"/>
              <w:rPr>
                <w:color w:val="000000"/>
                <w:sz w:val="22"/>
                <w:szCs w:val="22"/>
              </w:rPr>
            </w:pPr>
          </w:p>
        </w:tc>
        <w:tc>
          <w:tcPr>
            <w:tcW w:w="1660" w:type="dxa"/>
            <w:tcBorders>
              <w:top w:val="nil"/>
              <w:left w:val="nil"/>
              <w:bottom w:val="single" w:sz="4" w:space="0" w:color="auto"/>
              <w:right w:val="single" w:sz="4" w:space="0" w:color="auto"/>
            </w:tcBorders>
            <w:shd w:val="clear" w:color="auto" w:fill="auto"/>
            <w:vAlign w:val="center"/>
            <w:hideMark/>
          </w:tcPr>
          <w:p w14:paraId="2CD1A820" w14:textId="77777777" w:rsidR="00BB1D61" w:rsidRPr="00967DC1" w:rsidRDefault="00BB1D61" w:rsidP="00BB1D61">
            <w:pPr>
              <w:jc w:val="right"/>
              <w:rPr>
                <w:color w:val="000000"/>
                <w:sz w:val="22"/>
                <w:szCs w:val="22"/>
              </w:rPr>
            </w:pPr>
          </w:p>
        </w:tc>
      </w:tr>
      <w:tr w:rsidR="00BB1D61" w:rsidRPr="00967DC1" w14:paraId="6B4EBFE9" w14:textId="77777777" w:rsidTr="008E6F45">
        <w:trPr>
          <w:trHeight w:val="300"/>
        </w:trPr>
        <w:tc>
          <w:tcPr>
            <w:tcW w:w="6681" w:type="dxa"/>
            <w:tcBorders>
              <w:top w:val="nil"/>
              <w:left w:val="single" w:sz="4" w:space="0" w:color="auto"/>
              <w:bottom w:val="single" w:sz="4" w:space="0" w:color="auto"/>
              <w:right w:val="single" w:sz="4" w:space="0" w:color="auto"/>
            </w:tcBorders>
            <w:shd w:val="clear" w:color="auto" w:fill="auto"/>
            <w:vAlign w:val="center"/>
            <w:hideMark/>
          </w:tcPr>
          <w:p w14:paraId="5CB3CD8E" w14:textId="77777777" w:rsidR="00BB1D61" w:rsidRPr="00967DC1" w:rsidRDefault="00BB1D61" w:rsidP="00BB1D61">
            <w:pPr>
              <w:rPr>
                <w:color w:val="000000"/>
                <w:sz w:val="22"/>
                <w:szCs w:val="22"/>
              </w:rPr>
            </w:pPr>
            <w:r>
              <w:rPr>
                <w:color w:val="000000"/>
              </w:rPr>
              <w:t xml:space="preserve">119 - </w:t>
            </w:r>
            <w:proofErr w:type="spellStart"/>
            <w:r>
              <w:rPr>
                <w:color w:val="000000"/>
              </w:rPr>
              <w:t>иверање</w:t>
            </w:r>
            <w:proofErr w:type="spellEnd"/>
            <w:r>
              <w:rPr>
                <w:color w:val="000000"/>
              </w:rPr>
              <w:t xml:space="preserve"> </w:t>
            </w:r>
            <w:proofErr w:type="spellStart"/>
            <w:r>
              <w:rPr>
                <w:color w:val="000000"/>
              </w:rPr>
              <w:t>пањева</w:t>
            </w:r>
            <w:proofErr w:type="spellEnd"/>
          </w:p>
        </w:tc>
        <w:tc>
          <w:tcPr>
            <w:tcW w:w="1680" w:type="dxa"/>
            <w:tcBorders>
              <w:top w:val="nil"/>
              <w:left w:val="nil"/>
              <w:bottom w:val="single" w:sz="4" w:space="0" w:color="auto"/>
              <w:right w:val="single" w:sz="4" w:space="0" w:color="auto"/>
            </w:tcBorders>
            <w:shd w:val="clear" w:color="auto" w:fill="auto"/>
            <w:vAlign w:val="center"/>
            <w:hideMark/>
          </w:tcPr>
          <w:p w14:paraId="78E196E7" w14:textId="77777777" w:rsidR="00BB1D61" w:rsidRPr="00967DC1" w:rsidRDefault="00BB1D61" w:rsidP="00BB1D61">
            <w:pPr>
              <w:jc w:val="right"/>
              <w:rPr>
                <w:color w:val="000000"/>
                <w:sz w:val="22"/>
                <w:szCs w:val="22"/>
              </w:rPr>
            </w:pPr>
          </w:p>
        </w:tc>
        <w:tc>
          <w:tcPr>
            <w:tcW w:w="1680" w:type="dxa"/>
            <w:tcBorders>
              <w:top w:val="nil"/>
              <w:left w:val="nil"/>
              <w:bottom w:val="single" w:sz="4" w:space="0" w:color="auto"/>
              <w:right w:val="single" w:sz="4" w:space="0" w:color="auto"/>
            </w:tcBorders>
            <w:shd w:val="clear" w:color="auto" w:fill="auto"/>
            <w:vAlign w:val="center"/>
            <w:hideMark/>
          </w:tcPr>
          <w:p w14:paraId="0167165B" w14:textId="77777777" w:rsidR="00BB1D61" w:rsidRPr="00967DC1" w:rsidRDefault="00BB1D61" w:rsidP="00BB1D61">
            <w:pPr>
              <w:jc w:val="right"/>
              <w:rPr>
                <w:color w:val="000000"/>
                <w:sz w:val="22"/>
                <w:szCs w:val="22"/>
              </w:rPr>
            </w:pPr>
            <w:r>
              <w:rPr>
                <w:color w:val="000000"/>
              </w:rPr>
              <w:t>217,93</w:t>
            </w:r>
          </w:p>
        </w:tc>
        <w:tc>
          <w:tcPr>
            <w:tcW w:w="2209" w:type="dxa"/>
            <w:tcBorders>
              <w:top w:val="nil"/>
              <w:left w:val="nil"/>
              <w:bottom w:val="single" w:sz="4" w:space="0" w:color="auto"/>
              <w:right w:val="single" w:sz="4" w:space="0" w:color="auto"/>
            </w:tcBorders>
            <w:shd w:val="clear" w:color="auto" w:fill="auto"/>
            <w:vAlign w:val="center"/>
            <w:hideMark/>
          </w:tcPr>
          <w:p w14:paraId="6AD14D0A" w14:textId="77777777" w:rsidR="00BB1D61" w:rsidRPr="00967DC1" w:rsidRDefault="00BB1D61" w:rsidP="00BB1D61">
            <w:pPr>
              <w:jc w:val="right"/>
              <w:rPr>
                <w:color w:val="000000"/>
                <w:sz w:val="22"/>
                <w:szCs w:val="22"/>
              </w:rPr>
            </w:pPr>
          </w:p>
        </w:tc>
        <w:tc>
          <w:tcPr>
            <w:tcW w:w="1660" w:type="dxa"/>
            <w:tcBorders>
              <w:top w:val="nil"/>
              <w:left w:val="nil"/>
              <w:bottom w:val="single" w:sz="4" w:space="0" w:color="auto"/>
              <w:right w:val="single" w:sz="4" w:space="0" w:color="auto"/>
            </w:tcBorders>
            <w:shd w:val="clear" w:color="auto" w:fill="auto"/>
            <w:vAlign w:val="center"/>
            <w:hideMark/>
          </w:tcPr>
          <w:p w14:paraId="7A856A5F" w14:textId="77777777" w:rsidR="00BB1D61" w:rsidRPr="00967DC1" w:rsidRDefault="00BB1D61" w:rsidP="00BB1D61">
            <w:pPr>
              <w:jc w:val="right"/>
              <w:rPr>
                <w:color w:val="000000"/>
                <w:sz w:val="22"/>
                <w:szCs w:val="22"/>
              </w:rPr>
            </w:pPr>
          </w:p>
        </w:tc>
      </w:tr>
      <w:tr w:rsidR="00BB1D61" w:rsidRPr="00967DC1" w14:paraId="676B48A5" w14:textId="77777777" w:rsidTr="008E6F45">
        <w:trPr>
          <w:trHeight w:val="300"/>
        </w:trPr>
        <w:tc>
          <w:tcPr>
            <w:tcW w:w="6681" w:type="dxa"/>
            <w:tcBorders>
              <w:top w:val="nil"/>
              <w:left w:val="single" w:sz="4" w:space="0" w:color="auto"/>
              <w:bottom w:val="single" w:sz="4" w:space="0" w:color="auto"/>
              <w:right w:val="single" w:sz="4" w:space="0" w:color="auto"/>
            </w:tcBorders>
            <w:shd w:val="clear" w:color="auto" w:fill="auto"/>
            <w:vAlign w:val="center"/>
            <w:hideMark/>
          </w:tcPr>
          <w:p w14:paraId="47254228" w14:textId="77777777" w:rsidR="00BB1D61" w:rsidRPr="00967DC1" w:rsidRDefault="00BB1D61" w:rsidP="00BB1D61">
            <w:pPr>
              <w:rPr>
                <w:color w:val="000000"/>
                <w:sz w:val="22"/>
                <w:szCs w:val="22"/>
              </w:rPr>
            </w:pPr>
            <w:r>
              <w:rPr>
                <w:color w:val="000000"/>
              </w:rPr>
              <w:t xml:space="preserve">120 - </w:t>
            </w:r>
            <w:proofErr w:type="spellStart"/>
            <w:r>
              <w:rPr>
                <w:color w:val="000000"/>
              </w:rPr>
              <w:t>сакупљање</w:t>
            </w:r>
            <w:proofErr w:type="spellEnd"/>
            <w:r>
              <w:rPr>
                <w:color w:val="000000"/>
              </w:rPr>
              <w:t xml:space="preserve"> </w:t>
            </w:r>
            <w:proofErr w:type="spellStart"/>
            <w:r>
              <w:rPr>
                <w:color w:val="000000"/>
              </w:rPr>
              <w:t>режијског</w:t>
            </w:r>
            <w:proofErr w:type="spellEnd"/>
            <w:r>
              <w:rPr>
                <w:color w:val="000000"/>
              </w:rPr>
              <w:t xml:space="preserve"> </w:t>
            </w:r>
            <w:proofErr w:type="spellStart"/>
            <w:r>
              <w:rPr>
                <w:color w:val="000000"/>
              </w:rPr>
              <w:t>отпада</w:t>
            </w:r>
            <w:proofErr w:type="spellEnd"/>
          </w:p>
        </w:tc>
        <w:tc>
          <w:tcPr>
            <w:tcW w:w="1680" w:type="dxa"/>
            <w:tcBorders>
              <w:top w:val="nil"/>
              <w:left w:val="nil"/>
              <w:bottom w:val="single" w:sz="4" w:space="0" w:color="auto"/>
              <w:right w:val="single" w:sz="4" w:space="0" w:color="auto"/>
            </w:tcBorders>
            <w:shd w:val="clear" w:color="auto" w:fill="auto"/>
            <w:vAlign w:val="center"/>
            <w:hideMark/>
          </w:tcPr>
          <w:p w14:paraId="7B67E3C0" w14:textId="77777777" w:rsidR="00BB1D61" w:rsidRPr="00967DC1" w:rsidRDefault="00BB1D61" w:rsidP="00BB1D61">
            <w:pPr>
              <w:jc w:val="right"/>
              <w:rPr>
                <w:color w:val="000000"/>
                <w:sz w:val="22"/>
                <w:szCs w:val="22"/>
              </w:rPr>
            </w:pPr>
          </w:p>
        </w:tc>
        <w:tc>
          <w:tcPr>
            <w:tcW w:w="1680" w:type="dxa"/>
            <w:tcBorders>
              <w:top w:val="nil"/>
              <w:left w:val="nil"/>
              <w:bottom w:val="single" w:sz="4" w:space="0" w:color="auto"/>
              <w:right w:val="single" w:sz="4" w:space="0" w:color="auto"/>
            </w:tcBorders>
            <w:shd w:val="clear" w:color="auto" w:fill="auto"/>
            <w:vAlign w:val="center"/>
            <w:hideMark/>
          </w:tcPr>
          <w:p w14:paraId="5B993A2E" w14:textId="77777777" w:rsidR="00BB1D61" w:rsidRPr="00967DC1" w:rsidRDefault="00BB1D61" w:rsidP="00BB1D61">
            <w:pPr>
              <w:jc w:val="right"/>
              <w:rPr>
                <w:color w:val="000000"/>
                <w:sz w:val="22"/>
                <w:szCs w:val="22"/>
              </w:rPr>
            </w:pPr>
            <w:r>
              <w:rPr>
                <w:color w:val="000000"/>
              </w:rPr>
              <w:t>152,66</w:t>
            </w:r>
          </w:p>
        </w:tc>
        <w:tc>
          <w:tcPr>
            <w:tcW w:w="2209" w:type="dxa"/>
            <w:tcBorders>
              <w:top w:val="nil"/>
              <w:left w:val="nil"/>
              <w:bottom w:val="single" w:sz="4" w:space="0" w:color="auto"/>
              <w:right w:val="single" w:sz="4" w:space="0" w:color="auto"/>
            </w:tcBorders>
            <w:shd w:val="clear" w:color="auto" w:fill="auto"/>
            <w:vAlign w:val="center"/>
            <w:hideMark/>
          </w:tcPr>
          <w:p w14:paraId="2059D340" w14:textId="77777777" w:rsidR="00BB1D61" w:rsidRPr="00967DC1" w:rsidRDefault="00BB1D61" w:rsidP="00BB1D61">
            <w:pPr>
              <w:jc w:val="right"/>
              <w:rPr>
                <w:color w:val="000000"/>
                <w:sz w:val="22"/>
                <w:szCs w:val="22"/>
              </w:rPr>
            </w:pPr>
          </w:p>
        </w:tc>
        <w:tc>
          <w:tcPr>
            <w:tcW w:w="1660" w:type="dxa"/>
            <w:tcBorders>
              <w:top w:val="nil"/>
              <w:left w:val="nil"/>
              <w:bottom w:val="single" w:sz="4" w:space="0" w:color="auto"/>
              <w:right w:val="single" w:sz="4" w:space="0" w:color="auto"/>
            </w:tcBorders>
            <w:shd w:val="clear" w:color="auto" w:fill="auto"/>
            <w:vAlign w:val="center"/>
            <w:hideMark/>
          </w:tcPr>
          <w:p w14:paraId="3109FE3D" w14:textId="77777777" w:rsidR="00BB1D61" w:rsidRPr="00967DC1" w:rsidRDefault="00BB1D61" w:rsidP="00BB1D61">
            <w:pPr>
              <w:jc w:val="right"/>
              <w:rPr>
                <w:color w:val="000000"/>
                <w:sz w:val="22"/>
                <w:szCs w:val="22"/>
              </w:rPr>
            </w:pPr>
          </w:p>
        </w:tc>
      </w:tr>
      <w:tr w:rsidR="00BB1D61" w:rsidRPr="00967DC1" w14:paraId="0F93414A" w14:textId="77777777" w:rsidTr="008E6F45">
        <w:trPr>
          <w:trHeight w:val="300"/>
        </w:trPr>
        <w:tc>
          <w:tcPr>
            <w:tcW w:w="6681" w:type="dxa"/>
            <w:tcBorders>
              <w:top w:val="nil"/>
              <w:left w:val="single" w:sz="4" w:space="0" w:color="auto"/>
              <w:bottom w:val="single" w:sz="4" w:space="0" w:color="auto"/>
              <w:right w:val="single" w:sz="4" w:space="0" w:color="auto"/>
            </w:tcBorders>
            <w:shd w:val="clear" w:color="auto" w:fill="auto"/>
            <w:noWrap/>
            <w:vAlign w:val="center"/>
            <w:hideMark/>
          </w:tcPr>
          <w:p w14:paraId="19CEBDA8" w14:textId="77777777" w:rsidR="00BB1D61" w:rsidRPr="00967DC1" w:rsidRDefault="00BB1D61" w:rsidP="00BB1D61">
            <w:pPr>
              <w:jc w:val="left"/>
              <w:rPr>
                <w:color w:val="000000"/>
                <w:sz w:val="22"/>
                <w:szCs w:val="22"/>
              </w:rPr>
            </w:pPr>
            <w:r>
              <w:rPr>
                <w:color w:val="000000"/>
              </w:rPr>
              <w:t xml:space="preserve">126 - </w:t>
            </w:r>
            <w:proofErr w:type="spellStart"/>
            <w:r>
              <w:rPr>
                <w:color w:val="000000"/>
              </w:rPr>
              <w:t>третирање</w:t>
            </w:r>
            <w:proofErr w:type="spellEnd"/>
            <w:r>
              <w:rPr>
                <w:color w:val="000000"/>
              </w:rPr>
              <w:t xml:space="preserve"> </w:t>
            </w:r>
            <w:proofErr w:type="spellStart"/>
            <w:r>
              <w:rPr>
                <w:color w:val="000000"/>
              </w:rPr>
              <w:t>подраста</w:t>
            </w:r>
            <w:proofErr w:type="spellEnd"/>
            <w:r>
              <w:rPr>
                <w:color w:val="000000"/>
              </w:rPr>
              <w:t xml:space="preserve"> </w:t>
            </w:r>
            <w:proofErr w:type="spellStart"/>
            <w:r>
              <w:rPr>
                <w:color w:val="000000"/>
              </w:rPr>
              <w:t>хемијским</w:t>
            </w:r>
            <w:proofErr w:type="spellEnd"/>
            <w:r>
              <w:rPr>
                <w:color w:val="000000"/>
              </w:rPr>
              <w:t xml:space="preserve"> </w:t>
            </w:r>
            <w:proofErr w:type="spellStart"/>
            <w:r>
              <w:rPr>
                <w:color w:val="000000"/>
              </w:rPr>
              <w:t>средствима</w:t>
            </w:r>
            <w:proofErr w:type="spellEnd"/>
          </w:p>
        </w:tc>
        <w:tc>
          <w:tcPr>
            <w:tcW w:w="1680" w:type="dxa"/>
            <w:tcBorders>
              <w:top w:val="nil"/>
              <w:left w:val="nil"/>
              <w:bottom w:val="single" w:sz="4" w:space="0" w:color="auto"/>
              <w:right w:val="single" w:sz="4" w:space="0" w:color="auto"/>
            </w:tcBorders>
            <w:shd w:val="clear" w:color="auto" w:fill="auto"/>
            <w:vAlign w:val="center"/>
            <w:hideMark/>
          </w:tcPr>
          <w:p w14:paraId="2B4E9619" w14:textId="77777777" w:rsidR="00BB1D61" w:rsidRPr="00967DC1" w:rsidRDefault="00BB1D61" w:rsidP="00BB1D61">
            <w:pPr>
              <w:jc w:val="right"/>
              <w:rPr>
                <w:color w:val="000000"/>
                <w:sz w:val="22"/>
                <w:szCs w:val="22"/>
              </w:rPr>
            </w:pPr>
          </w:p>
        </w:tc>
        <w:tc>
          <w:tcPr>
            <w:tcW w:w="1680" w:type="dxa"/>
            <w:tcBorders>
              <w:top w:val="nil"/>
              <w:left w:val="nil"/>
              <w:bottom w:val="single" w:sz="4" w:space="0" w:color="auto"/>
              <w:right w:val="single" w:sz="4" w:space="0" w:color="auto"/>
            </w:tcBorders>
            <w:shd w:val="clear" w:color="auto" w:fill="auto"/>
            <w:vAlign w:val="center"/>
            <w:hideMark/>
          </w:tcPr>
          <w:p w14:paraId="00E0FC2D" w14:textId="77777777" w:rsidR="00BB1D61" w:rsidRPr="00967DC1" w:rsidRDefault="00BB1D61" w:rsidP="00BB1D61">
            <w:pPr>
              <w:jc w:val="right"/>
              <w:rPr>
                <w:color w:val="000000"/>
                <w:sz w:val="22"/>
                <w:szCs w:val="22"/>
              </w:rPr>
            </w:pPr>
            <w:r>
              <w:rPr>
                <w:color w:val="000000"/>
              </w:rPr>
              <w:t>78,08</w:t>
            </w:r>
          </w:p>
        </w:tc>
        <w:tc>
          <w:tcPr>
            <w:tcW w:w="2209" w:type="dxa"/>
            <w:tcBorders>
              <w:top w:val="nil"/>
              <w:left w:val="nil"/>
              <w:bottom w:val="single" w:sz="4" w:space="0" w:color="auto"/>
              <w:right w:val="single" w:sz="4" w:space="0" w:color="auto"/>
            </w:tcBorders>
            <w:shd w:val="clear" w:color="auto" w:fill="auto"/>
            <w:vAlign w:val="center"/>
            <w:hideMark/>
          </w:tcPr>
          <w:p w14:paraId="5236FB93" w14:textId="77777777" w:rsidR="00BB1D61" w:rsidRPr="00967DC1" w:rsidRDefault="00BB1D61" w:rsidP="00BB1D61">
            <w:pPr>
              <w:jc w:val="right"/>
              <w:rPr>
                <w:color w:val="000000"/>
                <w:sz w:val="22"/>
                <w:szCs w:val="22"/>
              </w:rPr>
            </w:pPr>
          </w:p>
        </w:tc>
        <w:tc>
          <w:tcPr>
            <w:tcW w:w="1660" w:type="dxa"/>
            <w:tcBorders>
              <w:top w:val="nil"/>
              <w:left w:val="nil"/>
              <w:bottom w:val="single" w:sz="4" w:space="0" w:color="auto"/>
              <w:right w:val="single" w:sz="4" w:space="0" w:color="auto"/>
            </w:tcBorders>
            <w:shd w:val="clear" w:color="auto" w:fill="auto"/>
            <w:vAlign w:val="center"/>
            <w:hideMark/>
          </w:tcPr>
          <w:p w14:paraId="225E1D35" w14:textId="77777777" w:rsidR="00BB1D61" w:rsidRPr="00967DC1" w:rsidRDefault="00BB1D61" w:rsidP="00BB1D61">
            <w:pPr>
              <w:jc w:val="right"/>
              <w:rPr>
                <w:color w:val="000000"/>
                <w:sz w:val="22"/>
                <w:szCs w:val="22"/>
              </w:rPr>
            </w:pPr>
          </w:p>
        </w:tc>
      </w:tr>
      <w:tr w:rsidR="00BB1D61" w:rsidRPr="00967DC1" w14:paraId="76F2A1A7" w14:textId="77777777" w:rsidTr="008E6F45">
        <w:trPr>
          <w:trHeight w:val="300"/>
        </w:trPr>
        <w:tc>
          <w:tcPr>
            <w:tcW w:w="6681" w:type="dxa"/>
            <w:tcBorders>
              <w:top w:val="nil"/>
              <w:left w:val="single" w:sz="4" w:space="0" w:color="auto"/>
              <w:bottom w:val="single" w:sz="4" w:space="0" w:color="auto"/>
              <w:right w:val="single" w:sz="4" w:space="0" w:color="auto"/>
            </w:tcBorders>
            <w:shd w:val="clear" w:color="auto" w:fill="auto"/>
            <w:noWrap/>
            <w:vAlign w:val="center"/>
            <w:hideMark/>
          </w:tcPr>
          <w:p w14:paraId="1F3C6EDB" w14:textId="77777777" w:rsidR="00BB1D61" w:rsidRPr="00967DC1" w:rsidRDefault="00BB1D61" w:rsidP="00BB1D61">
            <w:pPr>
              <w:jc w:val="left"/>
              <w:rPr>
                <w:color w:val="000000"/>
                <w:sz w:val="22"/>
                <w:szCs w:val="22"/>
              </w:rPr>
            </w:pPr>
            <w:r>
              <w:rPr>
                <w:color w:val="000000"/>
              </w:rPr>
              <w:t xml:space="preserve">212 - </w:t>
            </w:r>
            <w:proofErr w:type="spellStart"/>
            <w:r>
              <w:rPr>
                <w:color w:val="000000"/>
              </w:rPr>
              <w:t>разоравање</w:t>
            </w:r>
            <w:proofErr w:type="spellEnd"/>
          </w:p>
        </w:tc>
        <w:tc>
          <w:tcPr>
            <w:tcW w:w="1680" w:type="dxa"/>
            <w:tcBorders>
              <w:top w:val="nil"/>
              <w:left w:val="nil"/>
              <w:bottom w:val="single" w:sz="4" w:space="0" w:color="auto"/>
              <w:right w:val="single" w:sz="4" w:space="0" w:color="auto"/>
            </w:tcBorders>
            <w:shd w:val="clear" w:color="auto" w:fill="auto"/>
            <w:vAlign w:val="center"/>
            <w:hideMark/>
          </w:tcPr>
          <w:p w14:paraId="6C757929" w14:textId="77777777" w:rsidR="00BB1D61" w:rsidRPr="00967DC1" w:rsidRDefault="00BB1D61" w:rsidP="00BB1D61">
            <w:pPr>
              <w:jc w:val="right"/>
              <w:rPr>
                <w:color w:val="000000"/>
                <w:sz w:val="22"/>
                <w:szCs w:val="22"/>
              </w:rPr>
            </w:pPr>
          </w:p>
        </w:tc>
        <w:tc>
          <w:tcPr>
            <w:tcW w:w="1680" w:type="dxa"/>
            <w:tcBorders>
              <w:top w:val="nil"/>
              <w:left w:val="nil"/>
              <w:bottom w:val="single" w:sz="4" w:space="0" w:color="auto"/>
              <w:right w:val="single" w:sz="4" w:space="0" w:color="auto"/>
            </w:tcBorders>
            <w:shd w:val="clear" w:color="auto" w:fill="auto"/>
            <w:vAlign w:val="center"/>
            <w:hideMark/>
          </w:tcPr>
          <w:p w14:paraId="71B5FD2C" w14:textId="77777777" w:rsidR="00BB1D61" w:rsidRPr="00967DC1" w:rsidRDefault="00BB1D61" w:rsidP="00BB1D61">
            <w:pPr>
              <w:jc w:val="right"/>
              <w:rPr>
                <w:color w:val="000000"/>
                <w:sz w:val="22"/>
                <w:szCs w:val="22"/>
              </w:rPr>
            </w:pPr>
            <w:r>
              <w:rPr>
                <w:color w:val="000000"/>
              </w:rPr>
              <w:t>14,77</w:t>
            </w:r>
          </w:p>
        </w:tc>
        <w:tc>
          <w:tcPr>
            <w:tcW w:w="2209" w:type="dxa"/>
            <w:tcBorders>
              <w:top w:val="nil"/>
              <w:left w:val="nil"/>
              <w:bottom w:val="single" w:sz="4" w:space="0" w:color="auto"/>
              <w:right w:val="single" w:sz="4" w:space="0" w:color="auto"/>
            </w:tcBorders>
            <w:shd w:val="clear" w:color="auto" w:fill="auto"/>
            <w:vAlign w:val="center"/>
            <w:hideMark/>
          </w:tcPr>
          <w:p w14:paraId="6DBE74BF" w14:textId="77777777" w:rsidR="00BB1D61" w:rsidRPr="00967DC1" w:rsidRDefault="00BB1D61" w:rsidP="00BB1D61">
            <w:pPr>
              <w:jc w:val="right"/>
              <w:rPr>
                <w:color w:val="000000"/>
                <w:sz w:val="22"/>
                <w:szCs w:val="22"/>
              </w:rPr>
            </w:pPr>
          </w:p>
        </w:tc>
        <w:tc>
          <w:tcPr>
            <w:tcW w:w="1660" w:type="dxa"/>
            <w:tcBorders>
              <w:top w:val="nil"/>
              <w:left w:val="nil"/>
              <w:bottom w:val="single" w:sz="4" w:space="0" w:color="auto"/>
              <w:right w:val="single" w:sz="4" w:space="0" w:color="auto"/>
            </w:tcBorders>
            <w:shd w:val="clear" w:color="auto" w:fill="auto"/>
            <w:vAlign w:val="center"/>
            <w:hideMark/>
          </w:tcPr>
          <w:p w14:paraId="3E91B5A7" w14:textId="77777777" w:rsidR="00BB1D61" w:rsidRPr="00967DC1" w:rsidRDefault="00BB1D61" w:rsidP="00BB1D61">
            <w:pPr>
              <w:jc w:val="right"/>
              <w:rPr>
                <w:color w:val="000000"/>
                <w:sz w:val="22"/>
                <w:szCs w:val="22"/>
              </w:rPr>
            </w:pPr>
          </w:p>
        </w:tc>
      </w:tr>
      <w:tr w:rsidR="00BB1D61" w:rsidRPr="00967DC1" w14:paraId="6374CE1E" w14:textId="77777777" w:rsidTr="008E6F45">
        <w:trPr>
          <w:trHeight w:val="300"/>
        </w:trPr>
        <w:tc>
          <w:tcPr>
            <w:tcW w:w="6681" w:type="dxa"/>
            <w:tcBorders>
              <w:top w:val="nil"/>
              <w:left w:val="single" w:sz="4" w:space="0" w:color="auto"/>
              <w:bottom w:val="single" w:sz="4" w:space="0" w:color="auto"/>
              <w:right w:val="single" w:sz="4" w:space="0" w:color="auto"/>
            </w:tcBorders>
            <w:shd w:val="clear" w:color="auto" w:fill="auto"/>
            <w:noWrap/>
            <w:vAlign w:val="center"/>
            <w:hideMark/>
          </w:tcPr>
          <w:p w14:paraId="553089A4" w14:textId="77777777" w:rsidR="00BB1D61" w:rsidRPr="00967DC1" w:rsidRDefault="00BB1D61" w:rsidP="00BB1D61">
            <w:pPr>
              <w:jc w:val="left"/>
              <w:rPr>
                <w:color w:val="000000"/>
                <w:sz w:val="22"/>
                <w:szCs w:val="22"/>
              </w:rPr>
            </w:pPr>
            <w:r>
              <w:rPr>
                <w:color w:val="000000"/>
              </w:rPr>
              <w:t xml:space="preserve">213 - </w:t>
            </w:r>
            <w:proofErr w:type="spellStart"/>
            <w:r>
              <w:rPr>
                <w:color w:val="000000"/>
              </w:rPr>
              <w:t>тањирање</w:t>
            </w:r>
            <w:proofErr w:type="spellEnd"/>
          </w:p>
        </w:tc>
        <w:tc>
          <w:tcPr>
            <w:tcW w:w="1680" w:type="dxa"/>
            <w:tcBorders>
              <w:top w:val="nil"/>
              <w:left w:val="nil"/>
              <w:bottom w:val="single" w:sz="4" w:space="0" w:color="auto"/>
              <w:right w:val="single" w:sz="4" w:space="0" w:color="auto"/>
            </w:tcBorders>
            <w:shd w:val="clear" w:color="auto" w:fill="auto"/>
            <w:vAlign w:val="center"/>
            <w:hideMark/>
          </w:tcPr>
          <w:p w14:paraId="421D29BA" w14:textId="77777777" w:rsidR="00BB1D61" w:rsidRPr="00967DC1" w:rsidRDefault="00BB1D61" w:rsidP="00BB1D61">
            <w:pPr>
              <w:jc w:val="right"/>
              <w:rPr>
                <w:color w:val="000000"/>
                <w:sz w:val="22"/>
                <w:szCs w:val="22"/>
              </w:rPr>
            </w:pPr>
          </w:p>
        </w:tc>
        <w:tc>
          <w:tcPr>
            <w:tcW w:w="1680" w:type="dxa"/>
            <w:tcBorders>
              <w:top w:val="nil"/>
              <w:left w:val="nil"/>
              <w:bottom w:val="single" w:sz="4" w:space="0" w:color="auto"/>
              <w:right w:val="single" w:sz="4" w:space="0" w:color="auto"/>
            </w:tcBorders>
            <w:shd w:val="clear" w:color="auto" w:fill="auto"/>
            <w:vAlign w:val="center"/>
            <w:hideMark/>
          </w:tcPr>
          <w:p w14:paraId="73D6938B" w14:textId="77777777" w:rsidR="00BB1D61" w:rsidRPr="00967DC1" w:rsidRDefault="00BB1D61" w:rsidP="00BB1D61">
            <w:pPr>
              <w:jc w:val="right"/>
              <w:rPr>
                <w:color w:val="000000"/>
                <w:sz w:val="22"/>
                <w:szCs w:val="22"/>
              </w:rPr>
            </w:pPr>
            <w:r>
              <w:rPr>
                <w:color w:val="000000"/>
              </w:rPr>
              <w:t>256,34</w:t>
            </w:r>
          </w:p>
        </w:tc>
        <w:tc>
          <w:tcPr>
            <w:tcW w:w="2209" w:type="dxa"/>
            <w:tcBorders>
              <w:top w:val="nil"/>
              <w:left w:val="nil"/>
              <w:bottom w:val="single" w:sz="4" w:space="0" w:color="auto"/>
              <w:right w:val="single" w:sz="4" w:space="0" w:color="auto"/>
            </w:tcBorders>
            <w:shd w:val="clear" w:color="auto" w:fill="auto"/>
            <w:vAlign w:val="center"/>
            <w:hideMark/>
          </w:tcPr>
          <w:p w14:paraId="09E72692" w14:textId="77777777" w:rsidR="00BB1D61" w:rsidRPr="00967DC1" w:rsidRDefault="00BB1D61" w:rsidP="00BB1D61">
            <w:pPr>
              <w:jc w:val="right"/>
              <w:rPr>
                <w:color w:val="000000"/>
                <w:sz w:val="22"/>
                <w:szCs w:val="22"/>
              </w:rPr>
            </w:pPr>
          </w:p>
        </w:tc>
        <w:tc>
          <w:tcPr>
            <w:tcW w:w="1660" w:type="dxa"/>
            <w:tcBorders>
              <w:top w:val="nil"/>
              <w:left w:val="nil"/>
              <w:bottom w:val="single" w:sz="4" w:space="0" w:color="auto"/>
              <w:right w:val="single" w:sz="4" w:space="0" w:color="auto"/>
            </w:tcBorders>
            <w:shd w:val="clear" w:color="auto" w:fill="auto"/>
            <w:vAlign w:val="center"/>
            <w:hideMark/>
          </w:tcPr>
          <w:p w14:paraId="03BF783F" w14:textId="77777777" w:rsidR="00BB1D61" w:rsidRPr="00967DC1" w:rsidRDefault="00BB1D61" w:rsidP="00BB1D61">
            <w:pPr>
              <w:jc w:val="right"/>
              <w:rPr>
                <w:color w:val="000000"/>
                <w:sz w:val="22"/>
                <w:szCs w:val="22"/>
              </w:rPr>
            </w:pPr>
          </w:p>
        </w:tc>
      </w:tr>
      <w:tr w:rsidR="00BB1D61" w:rsidRPr="00967DC1" w14:paraId="25CBE1F0" w14:textId="77777777" w:rsidTr="008E6F45">
        <w:trPr>
          <w:trHeight w:val="300"/>
        </w:trPr>
        <w:tc>
          <w:tcPr>
            <w:tcW w:w="6681" w:type="dxa"/>
            <w:tcBorders>
              <w:top w:val="nil"/>
              <w:left w:val="single" w:sz="4" w:space="0" w:color="auto"/>
              <w:bottom w:val="single" w:sz="4" w:space="0" w:color="auto"/>
              <w:right w:val="single" w:sz="4" w:space="0" w:color="auto"/>
            </w:tcBorders>
            <w:shd w:val="clear" w:color="auto" w:fill="auto"/>
            <w:noWrap/>
            <w:vAlign w:val="center"/>
            <w:hideMark/>
          </w:tcPr>
          <w:p w14:paraId="13144ECF" w14:textId="77777777" w:rsidR="00BB1D61" w:rsidRPr="00967DC1" w:rsidRDefault="00BB1D61" w:rsidP="00BB1D61">
            <w:pPr>
              <w:jc w:val="left"/>
              <w:rPr>
                <w:color w:val="000000"/>
                <w:sz w:val="22"/>
                <w:szCs w:val="22"/>
              </w:rPr>
            </w:pPr>
            <w:r>
              <w:rPr>
                <w:color w:val="000000"/>
              </w:rPr>
              <w:t xml:space="preserve">221 - </w:t>
            </w:r>
            <w:proofErr w:type="spellStart"/>
            <w:r>
              <w:rPr>
                <w:color w:val="000000"/>
              </w:rPr>
              <w:t>равнање</w:t>
            </w:r>
            <w:proofErr w:type="spellEnd"/>
            <w:r>
              <w:rPr>
                <w:color w:val="000000"/>
              </w:rPr>
              <w:t xml:space="preserve"> </w:t>
            </w:r>
            <w:proofErr w:type="spellStart"/>
            <w:r>
              <w:rPr>
                <w:color w:val="000000"/>
              </w:rPr>
              <w:t>земљишта</w:t>
            </w:r>
            <w:proofErr w:type="spellEnd"/>
            <w:r>
              <w:rPr>
                <w:color w:val="000000"/>
              </w:rPr>
              <w:t xml:space="preserve"> </w:t>
            </w:r>
            <w:proofErr w:type="spellStart"/>
            <w:r>
              <w:rPr>
                <w:color w:val="000000"/>
              </w:rPr>
              <w:t>булдозером</w:t>
            </w:r>
            <w:proofErr w:type="spellEnd"/>
          </w:p>
        </w:tc>
        <w:tc>
          <w:tcPr>
            <w:tcW w:w="1680" w:type="dxa"/>
            <w:tcBorders>
              <w:top w:val="nil"/>
              <w:left w:val="nil"/>
              <w:bottom w:val="single" w:sz="4" w:space="0" w:color="auto"/>
              <w:right w:val="single" w:sz="4" w:space="0" w:color="auto"/>
            </w:tcBorders>
            <w:shd w:val="clear" w:color="auto" w:fill="auto"/>
            <w:vAlign w:val="center"/>
            <w:hideMark/>
          </w:tcPr>
          <w:p w14:paraId="0D2022FC" w14:textId="77777777" w:rsidR="00BB1D61" w:rsidRPr="00967DC1" w:rsidRDefault="00BB1D61" w:rsidP="00BB1D61">
            <w:pPr>
              <w:jc w:val="right"/>
              <w:rPr>
                <w:color w:val="000000"/>
                <w:sz w:val="22"/>
                <w:szCs w:val="22"/>
              </w:rPr>
            </w:pPr>
          </w:p>
        </w:tc>
        <w:tc>
          <w:tcPr>
            <w:tcW w:w="1680" w:type="dxa"/>
            <w:tcBorders>
              <w:top w:val="nil"/>
              <w:left w:val="nil"/>
              <w:bottom w:val="single" w:sz="4" w:space="0" w:color="auto"/>
              <w:right w:val="single" w:sz="4" w:space="0" w:color="auto"/>
            </w:tcBorders>
            <w:shd w:val="clear" w:color="auto" w:fill="auto"/>
            <w:vAlign w:val="center"/>
            <w:hideMark/>
          </w:tcPr>
          <w:p w14:paraId="24EAD179" w14:textId="77777777" w:rsidR="00BB1D61" w:rsidRPr="00967DC1" w:rsidRDefault="00BB1D61" w:rsidP="00BB1D61">
            <w:pPr>
              <w:jc w:val="right"/>
              <w:rPr>
                <w:color w:val="000000"/>
                <w:sz w:val="22"/>
                <w:szCs w:val="22"/>
              </w:rPr>
            </w:pPr>
            <w:r>
              <w:rPr>
                <w:color w:val="000000"/>
              </w:rPr>
              <w:t>79,53</w:t>
            </w:r>
          </w:p>
        </w:tc>
        <w:tc>
          <w:tcPr>
            <w:tcW w:w="2209" w:type="dxa"/>
            <w:tcBorders>
              <w:top w:val="nil"/>
              <w:left w:val="nil"/>
              <w:bottom w:val="single" w:sz="4" w:space="0" w:color="auto"/>
              <w:right w:val="single" w:sz="4" w:space="0" w:color="auto"/>
            </w:tcBorders>
            <w:shd w:val="clear" w:color="auto" w:fill="auto"/>
            <w:vAlign w:val="center"/>
            <w:hideMark/>
          </w:tcPr>
          <w:p w14:paraId="5F72E413" w14:textId="77777777" w:rsidR="00BB1D61" w:rsidRPr="00967DC1" w:rsidRDefault="00BB1D61" w:rsidP="00BB1D61">
            <w:pPr>
              <w:jc w:val="right"/>
              <w:rPr>
                <w:color w:val="000000"/>
                <w:sz w:val="22"/>
                <w:szCs w:val="22"/>
              </w:rPr>
            </w:pPr>
          </w:p>
        </w:tc>
        <w:tc>
          <w:tcPr>
            <w:tcW w:w="1660" w:type="dxa"/>
            <w:tcBorders>
              <w:top w:val="nil"/>
              <w:left w:val="nil"/>
              <w:bottom w:val="single" w:sz="4" w:space="0" w:color="auto"/>
              <w:right w:val="single" w:sz="4" w:space="0" w:color="auto"/>
            </w:tcBorders>
            <w:shd w:val="clear" w:color="auto" w:fill="auto"/>
            <w:vAlign w:val="center"/>
            <w:hideMark/>
          </w:tcPr>
          <w:p w14:paraId="55A493EE" w14:textId="77777777" w:rsidR="00BB1D61" w:rsidRPr="00967DC1" w:rsidRDefault="00BB1D61" w:rsidP="00BB1D61">
            <w:pPr>
              <w:jc w:val="right"/>
              <w:rPr>
                <w:color w:val="000000"/>
                <w:sz w:val="22"/>
                <w:szCs w:val="22"/>
              </w:rPr>
            </w:pPr>
          </w:p>
        </w:tc>
      </w:tr>
      <w:tr w:rsidR="00BB1D61" w:rsidRPr="00967DC1" w14:paraId="0DCABF76" w14:textId="77777777" w:rsidTr="008E6F45">
        <w:trPr>
          <w:trHeight w:val="300"/>
        </w:trPr>
        <w:tc>
          <w:tcPr>
            <w:tcW w:w="6681" w:type="dxa"/>
            <w:tcBorders>
              <w:top w:val="nil"/>
              <w:left w:val="single" w:sz="4" w:space="0" w:color="auto"/>
              <w:bottom w:val="single" w:sz="4" w:space="0" w:color="auto"/>
              <w:right w:val="single" w:sz="4" w:space="0" w:color="auto"/>
            </w:tcBorders>
            <w:shd w:val="clear" w:color="auto" w:fill="auto"/>
            <w:noWrap/>
            <w:vAlign w:val="center"/>
            <w:hideMark/>
          </w:tcPr>
          <w:p w14:paraId="19A76AD0" w14:textId="77777777" w:rsidR="00BB1D61" w:rsidRPr="00967DC1" w:rsidRDefault="00BB1D61" w:rsidP="00BB1D61">
            <w:pPr>
              <w:jc w:val="left"/>
              <w:rPr>
                <w:color w:val="000000"/>
                <w:sz w:val="22"/>
                <w:szCs w:val="22"/>
              </w:rPr>
            </w:pPr>
            <w:r>
              <w:rPr>
                <w:color w:val="000000"/>
              </w:rPr>
              <w:t xml:space="preserve">223 - </w:t>
            </w:r>
            <w:proofErr w:type="spellStart"/>
            <w:r>
              <w:rPr>
                <w:color w:val="000000"/>
              </w:rPr>
              <w:t>орање</w:t>
            </w:r>
            <w:proofErr w:type="spellEnd"/>
          </w:p>
        </w:tc>
        <w:tc>
          <w:tcPr>
            <w:tcW w:w="1680" w:type="dxa"/>
            <w:tcBorders>
              <w:top w:val="nil"/>
              <w:left w:val="nil"/>
              <w:bottom w:val="single" w:sz="4" w:space="0" w:color="auto"/>
              <w:right w:val="single" w:sz="4" w:space="0" w:color="auto"/>
            </w:tcBorders>
            <w:shd w:val="clear" w:color="auto" w:fill="auto"/>
            <w:vAlign w:val="center"/>
            <w:hideMark/>
          </w:tcPr>
          <w:p w14:paraId="46B970FF" w14:textId="77777777" w:rsidR="00BB1D61" w:rsidRPr="00967DC1" w:rsidRDefault="00BB1D61" w:rsidP="00BB1D61">
            <w:pPr>
              <w:jc w:val="right"/>
              <w:rPr>
                <w:color w:val="000000"/>
                <w:sz w:val="22"/>
                <w:szCs w:val="22"/>
              </w:rPr>
            </w:pPr>
          </w:p>
        </w:tc>
        <w:tc>
          <w:tcPr>
            <w:tcW w:w="1680" w:type="dxa"/>
            <w:tcBorders>
              <w:top w:val="nil"/>
              <w:left w:val="nil"/>
              <w:bottom w:val="single" w:sz="4" w:space="0" w:color="auto"/>
              <w:right w:val="single" w:sz="4" w:space="0" w:color="auto"/>
            </w:tcBorders>
            <w:shd w:val="clear" w:color="auto" w:fill="auto"/>
            <w:vAlign w:val="center"/>
            <w:hideMark/>
          </w:tcPr>
          <w:p w14:paraId="5330D2C2" w14:textId="77777777" w:rsidR="00BB1D61" w:rsidRPr="00967DC1" w:rsidRDefault="00BB1D61" w:rsidP="00BB1D61">
            <w:pPr>
              <w:jc w:val="right"/>
              <w:rPr>
                <w:color w:val="000000"/>
                <w:sz w:val="22"/>
                <w:szCs w:val="22"/>
              </w:rPr>
            </w:pPr>
            <w:r>
              <w:rPr>
                <w:color w:val="000000"/>
              </w:rPr>
              <w:t>114,90</w:t>
            </w:r>
          </w:p>
        </w:tc>
        <w:tc>
          <w:tcPr>
            <w:tcW w:w="2209" w:type="dxa"/>
            <w:tcBorders>
              <w:top w:val="nil"/>
              <w:left w:val="nil"/>
              <w:bottom w:val="single" w:sz="4" w:space="0" w:color="auto"/>
              <w:right w:val="single" w:sz="4" w:space="0" w:color="auto"/>
            </w:tcBorders>
            <w:shd w:val="clear" w:color="auto" w:fill="auto"/>
            <w:vAlign w:val="center"/>
            <w:hideMark/>
          </w:tcPr>
          <w:p w14:paraId="13123A71" w14:textId="77777777" w:rsidR="00BB1D61" w:rsidRPr="00967DC1" w:rsidRDefault="00BB1D61" w:rsidP="00BB1D61">
            <w:pPr>
              <w:jc w:val="right"/>
              <w:rPr>
                <w:color w:val="000000"/>
                <w:sz w:val="22"/>
                <w:szCs w:val="22"/>
              </w:rPr>
            </w:pPr>
          </w:p>
        </w:tc>
        <w:tc>
          <w:tcPr>
            <w:tcW w:w="1660" w:type="dxa"/>
            <w:tcBorders>
              <w:top w:val="nil"/>
              <w:left w:val="nil"/>
              <w:bottom w:val="single" w:sz="4" w:space="0" w:color="auto"/>
              <w:right w:val="single" w:sz="4" w:space="0" w:color="auto"/>
            </w:tcBorders>
            <w:shd w:val="clear" w:color="auto" w:fill="auto"/>
            <w:vAlign w:val="center"/>
            <w:hideMark/>
          </w:tcPr>
          <w:p w14:paraId="3D58ABFC" w14:textId="77777777" w:rsidR="00BB1D61" w:rsidRPr="00967DC1" w:rsidRDefault="00BB1D61" w:rsidP="00BB1D61">
            <w:pPr>
              <w:jc w:val="right"/>
              <w:rPr>
                <w:color w:val="000000"/>
                <w:sz w:val="22"/>
                <w:szCs w:val="22"/>
              </w:rPr>
            </w:pPr>
          </w:p>
        </w:tc>
      </w:tr>
      <w:tr w:rsidR="00BB1D61" w:rsidRPr="00967DC1" w14:paraId="25BAEE02" w14:textId="77777777" w:rsidTr="008E6F45">
        <w:trPr>
          <w:trHeight w:val="300"/>
        </w:trPr>
        <w:tc>
          <w:tcPr>
            <w:tcW w:w="6681" w:type="dxa"/>
            <w:tcBorders>
              <w:top w:val="nil"/>
              <w:left w:val="single" w:sz="4" w:space="0" w:color="auto"/>
              <w:bottom w:val="single" w:sz="4" w:space="0" w:color="auto"/>
              <w:right w:val="single" w:sz="4" w:space="0" w:color="auto"/>
            </w:tcBorders>
            <w:shd w:val="clear" w:color="auto" w:fill="auto"/>
            <w:vAlign w:val="center"/>
            <w:hideMark/>
          </w:tcPr>
          <w:p w14:paraId="361FCE56" w14:textId="77777777" w:rsidR="00BB1D61" w:rsidRPr="00967DC1" w:rsidRDefault="00BB1D61" w:rsidP="00BB1D61">
            <w:pPr>
              <w:rPr>
                <w:color w:val="000000"/>
                <w:sz w:val="22"/>
                <w:szCs w:val="22"/>
                <w:lang w:val="ru-RU"/>
              </w:rPr>
            </w:pPr>
            <w:r>
              <w:rPr>
                <w:color w:val="000000"/>
              </w:rPr>
              <w:t xml:space="preserve">513 - </w:t>
            </w:r>
            <w:proofErr w:type="spellStart"/>
            <w:r>
              <w:rPr>
                <w:color w:val="000000"/>
              </w:rPr>
              <w:t>сеча</w:t>
            </w:r>
            <w:proofErr w:type="spellEnd"/>
            <w:r>
              <w:rPr>
                <w:color w:val="000000"/>
              </w:rPr>
              <w:t xml:space="preserve"> </w:t>
            </w:r>
            <w:proofErr w:type="spellStart"/>
            <w:r>
              <w:rPr>
                <w:color w:val="000000"/>
              </w:rPr>
              <w:t>избојака</w:t>
            </w:r>
            <w:proofErr w:type="spellEnd"/>
            <w:r>
              <w:rPr>
                <w:color w:val="000000"/>
              </w:rPr>
              <w:t xml:space="preserve"> и </w:t>
            </w:r>
            <w:proofErr w:type="spellStart"/>
            <w:r>
              <w:rPr>
                <w:color w:val="000000"/>
              </w:rPr>
              <w:t>уклањање</w:t>
            </w:r>
            <w:proofErr w:type="spellEnd"/>
            <w:r>
              <w:rPr>
                <w:color w:val="000000"/>
              </w:rPr>
              <w:t xml:space="preserve"> </w:t>
            </w:r>
            <w:proofErr w:type="spellStart"/>
            <w:r>
              <w:rPr>
                <w:color w:val="000000"/>
              </w:rPr>
              <w:t>корова</w:t>
            </w:r>
            <w:proofErr w:type="spellEnd"/>
          </w:p>
        </w:tc>
        <w:tc>
          <w:tcPr>
            <w:tcW w:w="1680" w:type="dxa"/>
            <w:tcBorders>
              <w:top w:val="nil"/>
              <w:left w:val="nil"/>
              <w:bottom w:val="single" w:sz="4" w:space="0" w:color="auto"/>
              <w:right w:val="single" w:sz="4" w:space="0" w:color="auto"/>
            </w:tcBorders>
            <w:shd w:val="clear" w:color="auto" w:fill="auto"/>
            <w:vAlign w:val="center"/>
            <w:hideMark/>
          </w:tcPr>
          <w:p w14:paraId="7D3B831E" w14:textId="77777777" w:rsidR="00BB1D61" w:rsidRPr="00967DC1" w:rsidRDefault="00BB1D61" w:rsidP="00BB1D61">
            <w:pPr>
              <w:jc w:val="right"/>
              <w:rPr>
                <w:color w:val="000000"/>
                <w:sz w:val="22"/>
                <w:szCs w:val="22"/>
                <w:lang w:val="ru-RU"/>
              </w:rPr>
            </w:pPr>
          </w:p>
        </w:tc>
        <w:tc>
          <w:tcPr>
            <w:tcW w:w="1680" w:type="dxa"/>
            <w:tcBorders>
              <w:top w:val="nil"/>
              <w:left w:val="nil"/>
              <w:bottom w:val="single" w:sz="4" w:space="0" w:color="auto"/>
              <w:right w:val="single" w:sz="4" w:space="0" w:color="auto"/>
            </w:tcBorders>
            <w:shd w:val="clear" w:color="auto" w:fill="auto"/>
            <w:vAlign w:val="center"/>
            <w:hideMark/>
          </w:tcPr>
          <w:p w14:paraId="6F2219D8" w14:textId="77777777" w:rsidR="00BB1D61" w:rsidRPr="00967DC1" w:rsidRDefault="00BB1D61" w:rsidP="00BB1D61">
            <w:pPr>
              <w:jc w:val="right"/>
              <w:rPr>
                <w:color w:val="000000"/>
                <w:sz w:val="22"/>
                <w:szCs w:val="22"/>
              </w:rPr>
            </w:pPr>
            <w:r>
              <w:rPr>
                <w:color w:val="000000"/>
              </w:rPr>
              <w:t>27,06</w:t>
            </w:r>
          </w:p>
        </w:tc>
        <w:tc>
          <w:tcPr>
            <w:tcW w:w="2209" w:type="dxa"/>
            <w:tcBorders>
              <w:top w:val="nil"/>
              <w:left w:val="nil"/>
              <w:bottom w:val="single" w:sz="4" w:space="0" w:color="auto"/>
              <w:right w:val="single" w:sz="4" w:space="0" w:color="auto"/>
            </w:tcBorders>
            <w:shd w:val="clear" w:color="auto" w:fill="auto"/>
            <w:vAlign w:val="center"/>
            <w:hideMark/>
          </w:tcPr>
          <w:p w14:paraId="0A466EBB" w14:textId="77777777" w:rsidR="00BB1D61" w:rsidRPr="00967DC1" w:rsidRDefault="00BB1D61" w:rsidP="00BB1D61">
            <w:pPr>
              <w:jc w:val="right"/>
              <w:rPr>
                <w:color w:val="000000"/>
                <w:sz w:val="22"/>
                <w:szCs w:val="22"/>
              </w:rPr>
            </w:pPr>
          </w:p>
        </w:tc>
        <w:tc>
          <w:tcPr>
            <w:tcW w:w="1660" w:type="dxa"/>
            <w:tcBorders>
              <w:top w:val="nil"/>
              <w:left w:val="nil"/>
              <w:bottom w:val="single" w:sz="4" w:space="0" w:color="auto"/>
              <w:right w:val="single" w:sz="4" w:space="0" w:color="auto"/>
            </w:tcBorders>
            <w:shd w:val="clear" w:color="auto" w:fill="auto"/>
            <w:vAlign w:val="center"/>
            <w:hideMark/>
          </w:tcPr>
          <w:p w14:paraId="4B12A7C4" w14:textId="77777777" w:rsidR="00BB1D61" w:rsidRPr="00967DC1" w:rsidRDefault="00BB1D61" w:rsidP="00BB1D61">
            <w:pPr>
              <w:jc w:val="right"/>
              <w:rPr>
                <w:color w:val="000000"/>
                <w:sz w:val="22"/>
                <w:szCs w:val="22"/>
              </w:rPr>
            </w:pPr>
          </w:p>
        </w:tc>
      </w:tr>
      <w:tr w:rsidR="00BB1D61" w:rsidRPr="00967DC1" w14:paraId="63DB11DC" w14:textId="77777777" w:rsidTr="008E6F45">
        <w:trPr>
          <w:trHeight w:val="300"/>
        </w:trPr>
        <w:tc>
          <w:tcPr>
            <w:tcW w:w="6681" w:type="dxa"/>
            <w:tcBorders>
              <w:top w:val="nil"/>
              <w:left w:val="single" w:sz="4" w:space="0" w:color="auto"/>
              <w:bottom w:val="single" w:sz="4" w:space="0" w:color="auto"/>
              <w:right w:val="single" w:sz="4" w:space="0" w:color="auto"/>
            </w:tcBorders>
            <w:shd w:val="clear" w:color="auto" w:fill="auto"/>
            <w:vAlign w:val="center"/>
            <w:hideMark/>
          </w:tcPr>
          <w:p w14:paraId="0F499A79" w14:textId="77777777" w:rsidR="00BB1D61" w:rsidRPr="00967DC1" w:rsidRDefault="00BB1D61" w:rsidP="00BB1D61">
            <w:pPr>
              <w:rPr>
                <w:color w:val="000000"/>
                <w:sz w:val="22"/>
                <w:szCs w:val="22"/>
                <w:lang w:val="ru-RU"/>
              </w:rPr>
            </w:pPr>
            <w:r>
              <w:rPr>
                <w:color w:val="000000"/>
              </w:rPr>
              <w:t xml:space="preserve">515 - </w:t>
            </w:r>
            <w:proofErr w:type="spellStart"/>
            <w:r>
              <w:rPr>
                <w:color w:val="000000"/>
              </w:rPr>
              <w:t>уклањање</w:t>
            </w:r>
            <w:proofErr w:type="spellEnd"/>
            <w:r>
              <w:rPr>
                <w:color w:val="000000"/>
              </w:rPr>
              <w:t xml:space="preserve"> </w:t>
            </w:r>
            <w:proofErr w:type="spellStart"/>
            <w:r>
              <w:rPr>
                <w:color w:val="000000"/>
              </w:rPr>
              <w:t>корова</w:t>
            </w:r>
            <w:proofErr w:type="spellEnd"/>
            <w:r>
              <w:rPr>
                <w:color w:val="000000"/>
              </w:rPr>
              <w:t xml:space="preserve"> </w:t>
            </w:r>
            <w:proofErr w:type="spellStart"/>
            <w:r>
              <w:rPr>
                <w:color w:val="000000"/>
              </w:rPr>
              <w:t>ручно</w:t>
            </w:r>
            <w:proofErr w:type="spellEnd"/>
          </w:p>
        </w:tc>
        <w:tc>
          <w:tcPr>
            <w:tcW w:w="1680" w:type="dxa"/>
            <w:tcBorders>
              <w:top w:val="nil"/>
              <w:left w:val="nil"/>
              <w:bottom w:val="single" w:sz="4" w:space="0" w:color="auto"/>
              <w:right w:val="single" w:sz="4" w:space="0" w:color="auto"/>
            </w:tcBorders>
            <w:shd w:val="clear" w:color="auto" w:fill="auto"/>
            <w:vAlign w:val="center"/>
            <w:hideMark/>
          </w:tcPr>
          <w:p w14:paraId="15B7BBF9" w14:textId="77777777" w:rsidR="00BB1D61" w:rsidRPr="00967DC1" w:rsidRDefault="00BB1D61" w:rsidP="00BB1D61">
            <w:pPr>
              <w:jc w:val="right"/>
              <w:rPr>
                <w:color w:val="000000"/>
                <w:sz w:val="22"/>
                <w:szCs w:val="22"/>
                <w:lang w:val="ru-RU"/>
              </w:rPr>
            </w:pPr>
          </w:p>
        </w:tc>
        <w:tc>
          <w:tcPr>
            <w:tcW w:w="1680" w:type="dxa"/>
            <w:tcBorders>
              <w:top w:val="nil"/>
              <w:left w:val="nil"/>
              <w:bottom w:val="single" w:sz="4" w:space="0" w:color="auto"/>
              <w:right w:val="single" w:sz="4" w:space="0" w:color="auto"/>
            </w:tcBorders>
            <w:shd w:val="clear" w:color="auto" w:fill="auto"/>
            <w:vAlign w:val="center"/>
            <w:hideMark/>
          </w:tcPr>
          <w:p w14:paraId="44B2F2C8" w14:textId="77777777" w:rsidR="00BB1D61" w:rsidRPr="00967DC1" w:rsidRDefault="00BB1D61" w:rsidP="00BB1D61">
            <w:pPr>
              <w:jc w:val="right"/>
              <w:rPr>
                <w:color w:val="000000"/>
                <w:sz w:val="22"/>
                <w:szCs w:val="22"/>
              </w:rPr>
            </w:pPr>
            <w:r>
              <w:rPr>
                <w:color w:val="000000"/>
              </w:rPr>
              <w:t>118,43</w:t>
            </w:r>
          </w:p>
        </w:tc>
        <w:tc>
          <w:tcPr>
            <w:tcW w:w="2209" w:type="dxa"/>
            <w:tcBorders>
              <w:top w:val="nil"/>
              <w:left w:val="nil"/>
              <w:bottom w:val="single" w:sz="4" w:space="0" w:color="auto"/>
              <w:right w:val="single" w:sz="4" w:space="0" w:color="auto"/>
            </w:tcBorders>
            <w:shd w:val="clear" w:color="auto" w:fill="auto"/>
            <w:vAlign w:val="center"/>
            <w:hideMark/>
          </w:tcPr>
          <w:p w14:paraId="2018CCC2" w14:textId="77777777" w:rsidR="00BB1D61" w:rsidRPr="00967DC1" w:rsidRDefault="00BB1D61" w:rsidP="00BB1D61">
            <w:pPr>
              <w:jc w:val="right"/>
              <w:rPr>
                <w:color w:val="000000"/>
                <w:sz w:val="22"/>
                <w:szCs w:val="22"/>
              </w:rPr>
            </w:pPr>
          </w:p>
        </w:tc>
        <w:tc>
          <w:tcPr>
            <w:tcW w:w="1660" w:type="dxa"/>
            <w:tcBorders>
              <w:top w:val="nil"/>
              <w:left w:val="nil"/>
              <w:bottom w:val="single" w:sz="4" w:space="0" w:color="auto"/>
              <w:right w:val="single" w:sz="4" w:space="0" w:color="auto"/>
            </w:tcBorders>
            <w:shd w:val="clear" w:color="auto" w:fill="auto"/>
            <w:vAlign w:val="center"/>
            <w:hideMark/>
          </w:tcPr>
          <w:p w14:paraId="7273E9BE" w14:textId="77777777" w:rsidR="00BB1D61" w:rsidRPr="00967DC1" w:rsidRDefault="00BB1D61" w:rsidP="00BB1D61">
            <w:pPr>
              <w:jc w:val="right"/>
              <w:rPr>
                <w:color w:val="000000"/>
                <w:sz w:val="22"/>
                <w:szCs w:val="22"/>
              </w:rPr>
            </w:pPr>
          </w:p>
        </w:tc>
      </w:tr>
      <w:tr w:rsidR="00BB1D61" w:rsidRPr="00967DC1" w14:paraId="1D56C83D" w14:textId="77777777" w:rsidTr="008E6F45">
        <w:trPr>
          <w:trHeight w:val="300"/>
        </w:trPr>
        <w:tc>
          <w:tcPr>
            <w:tcW w:w="6681" w:type="dxa"/>
            <w:tcBorders>
              <w:top w:val="nil"/>
              <w:left w:val="single" w:sz="4" w:space="0" w:color="auto"/>
              <w:bottom w:val="single" w:sz="4" w:space="0" w:color="auto"/>
              <w:right w:val="single" w:sz="4" w:space="0" w:color="auto"/>
            </w:tcBorders>
            <w:shd w:val="clear" w:color="auto" w:fill="auto"/>
            <w:vAlign w:val="center"/>
            <w:hideMark/>
          </w:tcPr>
          <w:p w14:paraId="66491E3B" w14:textId="77777777" w:rsidR="00BB1D61" w:rsidRPr="00967DC1" w:rsidRDefault="00BB1D61" w:rsidP="00BB1D61">
            <w:pPr>
              <w:rPr>
                <w:color w:val="000000"/>
                <w:sz w:val="22"/>
                <w:szCs w:val="22"/>
              </w:rPr>
            </w:pPr>
            <w:r>
              <w:rPr>
                <w:color w:val="000000"/>
              </w:rPr>
              <w:t xml:space="preserve">517 - </w:t>
            </w:r>
            <w:proofErr w:type="spellStart"/>
            <w:r>
              <w:rPr>
                <w:color w:val="000000"/>
              </w:rPr>
              <w:t>уништавање</w:t>
            </w:r>
            <w:proofErr w:type="spellEnd"/>
            <w:r>
              <w:rPr>
                <w:color w:val="000000"/>
              </w:rPr>
              <w:t xml:space="preserve"> </w:t>
            </w:r>
            <w:proofErr w:type="spellStart"/>
            <w:r>
              <w:rPr>
                <w:color w:val="000000"/>
              </w:rPr>
              <w:t>корова</w:t>
            </w:r>
            <w:proofErr w:type="spellEnd"/>
            <w:r>
              <w:rPr>
                <w:color w:val="000000"/>
              </w:rPr>
              <w:t xml:space="preserve"> </w:t>
            </w:r>
            <w:proofErr w:type="spellStart"/>
            <w:r>
              <w:rPr>
                <w:color w:val="000000"/>
              </w:rPr>
              <w:t>хербицидима</w:t>
            </w:r>
            <w:proofErr w:type="spellEnd"/>
          </w:p>
        </w:tc>
        <w:tc>
          <w:tcPr>
            <w:tcW w:w="1680" w:type="dxa"/>
            <w:tcBorders>
              <w:top w:val="nil"/>
              <w:left w:val="nil"/>
              <w:bottom w:val="single" w:sz="4" w:space="0" w:color="auto"/>
              <w:right w:val="single" w:sz="4" w:space="0" w:color="auto"/>
            </w:tcBorders>
            <w:shd w:val="clear" w:color="auto" w:fill="auto"/>
            <w:vAlign w:val="center"/>
            <w:hideMark/>
          </w:tcPr>
          <w:p w14:paraId="1E199A32" w14:textId="77777777" w:rsidR="00BB1D61" w:rsidRPr="00967DC1" w:rsidRDefault="00BB1D61" w:rsidP="00BB1D61">
            <w:pPr>
              <w:jc w:val="right"/>
              <w:rPr>
                <w:color w:val="000000"/>
                <w:sz w:val="22"/>
                <w:szCs w:val="22"/>
              </w:rPr>
            </w:pPr>
          </w:p>
        </w:tc>
        <w:tc>
          <w:tcPr>
            <w:tcW w:w="1680" w:type="dxa"/>
            <w:tcBorders>
              <w:top w:val="nil"/>
              <w:left w:val="nil"/>
              <w:bottom w:val="single" w:sz="4" w:space="0" w:color="auto"/>
              <w:right w:val="single" w:sz="4" w:space="0" w:color="auto"/>
            </w:tcBorders>
            <w:shd w:val="clear" w:color="auto" w:fill="auto"/>
            <w:vAlign w:val="center"/>
            <w:hideMark/>
          </w:tcPr>
          <w:p w14:paraId="573D450F" w14:textId="77777777" w:rsidR="00BB1D61" w:rsidRPr="00967DC1" w:rsidRDefault="00BB1D61" w:rsidP="00BB1D61">
            <w:pPr>
              <w:jc w:val="right"/>
              <w:rPr>
                <w:color w:val="000000"/>
                <w:sz w:val="22"/>
                <w:szCs w:val="22"/>
              </w:rPr>
            </w:pPr>
            <w:r>
              <w:rPr>
                <w:color w:val="000000"/>
              </w:rPr>
              <w:t>405,71</w:t>
            </w:r>
          </w:p>
        </w:tc>
        <w:tc>
          <w:tcPr>
            <w:tcW w:w="2209" w:type="dxa"/>
            <w:tcBorders>
              <w:top w:val="nil"/>
              <w:left w:val="nil"/>
              <w:bottom w:val="single" w:sz="4" w:space="0" w:color="auto"/>
              <w:right w:val="single" w:sz="4" w:space="0" w:color="auto"/>
            </w:tcBorders>
            <w:shd w:val="clear" w:color="auto" w:fill="auto"/>
            <w:vAlign w:val="center"/>
            <w:hideMark/>
          </w:tcPr>
          <w:p w14:paraId="648F2292" w14:textId="77777777" w:rsidR="00BB1D61" w:rsidRPr="00967DC1" w:rsidRDefault="00BB1D61" w:rsidP="00BB1D61">
            <w:pPr>
              <w:jc w:val="right"/>
              <w:rPr>
                <w:color w:val="000000"/>
                <w:sz w:val="22"/>
                <w:szCs w:val="22"/>
              </w:rPr>
            </w:pPr>
          </w:p>
        </w:tc>
        <w:tc>
          <w:tcPr>
            <w:tcW w:w="1660" w:type="dxa"/>
            <w:tcBorders>
              <w:top w:val="nil"/>
              <w:left w:val="nil"/>
              <w:bottom w:val="single" w:sz="4" w:space="0" w:color="auto"/>
              <w:right w:val="single" w:sz="4" w:space="0" w:color="auto"/>
            </w:tcBorders>
            <w:shd w:val="clear" w:color="auto" w:fill="auto"/>
            <w:vAlign w:val="center"/>
            <w:hideMark/>
          </w:tcPr>
          <w:p w14:paraId="622E17E0" w14:textId="77777777" w:rsidR="00BB1D61" w:rsidRPr="00967DC1" w:rsidRDefault="00BB1D61" w:rsidP="00BB1D61">
            <w:pPr>
              <w:jc w:val="right"/>
              <w:rPr>
                <w:color w:val="000000"/>
                <w:sz w:val="22"/>
                <w:szCs w:val="22"/>
              </w:rPr>
            </w:pPr>
          </w:p>
        </w:tc>
      </w:tr>
      <w:tr w:rsidR="00BB1D61" w:rsidRPr="00967DC1" w14:paraId="541C662C" w14:textId="77777777" w:rsidTr="008E6F45">
        <w:trPr>
          <w:trHeight w:val="300"/>
        </w:trPr>
        <w:tc>
          <w:tcPr>
            <w:tcW w:w="6681" w:type="dxa"/>
            <w:tcBorders>
              <w:top w:val="nil"/>
              <w:left w:val="single" w:sz="4" w:space="0" w:color="auto"/>
              <w:bottom w:val="single" w:sz="4" w:space="0" w:color="auto"/>
              <w:right w:val="single" w:sz="4" w:space="0" w:color="auto"/>
            </w:tcBorders>
            <w:shd w:val="clear" w:color="auto" w:fill="auto"/>
            <w:vAlign w:val="center"/>
            <w:hideMark/>
          </w:tcPr>
          <w:p w14:paraId="254C9A2A" w14:textId="77777777" w:rsidR="00BB1D61" w:rsidRPr="00967DC1" w:rsidRDefault="00BB1D61" w:rsidP="00BB1D61">
            <w:pPr>
              <w:rPr>
                <w:color w:val="000000"/>
                <w:sz w:val="22"/>
                <w:szCs w:val="22"/>
              </w:rPr>
            </w:pPr>
            <w:r>
              <w:rPr>
                <w:color w:val="000000"/>
              </w:rPr>
              <w:t xml:space="preserve">521 - </w:t>
            </w:r>
            <w:proofErr w:type="spellStart"/>
            <w:r>
              <w:rPr>
                <w:color w:val="000000"/>
              </w:rPr>
              <w:t>заливање</w:t>
            </w:r>
            <w:proofErr w:type="spellEnd"/>
            <w:r>
              <w:rPr>
                <w:color w:val="000000"/>
              </w:rPr>
              <w:t xml:space="preserve"> у </w:t>
            </w:r>
            <w:proofErr w:type="spellStart"/>
            <w:r>
              <w:rPr>
                <w:color w:val="000000"/>
              </w:rPr>
              <w:t>плантажама</w:t>
            </w:r>
            <w:proofErr w:type="spellEnd"/>
            <w:r>
              <w:rPr>
                <w:color w:val="000000"/>
              </w:rPr>
              <w:t xml:space="preserve"> </w:t>
            </w:r>
            <w:proofErr w:type="spellStart"/>
            <w:r>
              <w:rPr>
                <w:color w:val="000000"/>
              </w:rPr>
              <w:t>топола</w:t>
            </w:r>
            <w:proofErr w:type="spellEnd"/>
          </w:p>
        </w:tc>
        <w:tc>
          <w:tcPr>
            <w:tcW w:w="1680" w:type="dxa"/>
            <w:tcBorders>
              <w:top w:val="nil"/>
              <w:left w:val="nil"/>
              <w:bottom w:val="single" w:sz="4" w:space="0" w:color="auto"/>
              <w:right w:val="single" w:sz="4" w:space="0" w:color="auto"/>
            </w:tcBorders>
            <w:shd w:val="clear" w:color="auto" w:fill="auto"/>
            <w:vAlign w:val="center"/>
            <w:hideMark/>
          </w:tcPr>
          <w:p w14:paraId="06C2F41C" w14:textId="77777777" w:rsidR="00BB1D61" w:rsidRPr="00967DC1" w:rsidRDefault="00BB1D61" w:rsidP="00BB1D61">
            <w:pPr>
              <w:jc w:val="right"/>
              <w:rPr>
                <w:color w:val="000000"/>
                <w:sz w:val="22"/>
                <w:szCs w:val="22"/>
              </w:rPr>
            </w:pPr>
          </w:p>
        </w:tc>
        <w:tc>
          <w:tcPr>
            <w:tcW w:w="1680" w:type="dxa"/>
            <w:tcBorders>
              <w:top w:val="nil"/>
              <w:left w:val="nil"/>
              <w:bottom w:val="single" w:sz="4" w:space="0" w:color="auto"/>
              <w:right w:val="single" w:sz="4" w:space="0" w:color="auto"/>
            </w:tcBorders>
            <w:shd w:val="clear" w:color="auto" w:fill="auto"/>
            <w:vAlign w:val="center"/>
            <w:hideMark/>
          </w:tcPr>
          <w:p w14:paraId="001B8827" w14:textId="77777777" w:rsidR="00BB1D61" w:rsidRPr="00967DC1" w:rsidRDefault="00BB1D61" w:rsidP="00BB1D61">
            <w:pPr>
              <w:jc w:val="right"/>
              <w:rPr>
                <w:color w:val="000000"/>
                <w:sz w:val="22"/>
                <w:szCs w:val="22"/>
              </w:rPr>
            </w:pPr>
            <w:r>
              <w:rPr>
                <w:color w:val="000000"/>
              </w:rPr>
              <w:t>7,00</w:t>
            </w:r>
          </w:p>
        </w:tc>
        <w:tc>
          <w:tcPr>
            <w:tcW w:w="2209" w:type="dxa"/>
            <w:tcBorders>
              <w:top w:val="nil"/>
              <w:left w:val="nil"/>
              <w:bottom w:val="single" w:sz="4" w:space="0" w:color="auto"/>
              <w:right w:val="single" w:sz="4" w:space="0" w:color="auto"/>
            </w:tcBorders>
            <w:shd w:val="clear" w:color="auto" w:fill="auto"/>
            <w:vAlign w:val="center"/>
            <w:hideMark/>
          </w:tcPr>
          <w:p w14:paraId="3B42F990" w14:textId="77777777" w:rsidR="00BB1D61" w:rsidRPr="00967DC1" w:rsidRDefault="00BB1D61" w:rsidP="00BB1D61">
            <w:pPr>
              <w:jc w:val="right"/>
              <w:rPr>
                <w:color w:val="000000"/>
                <w:sz w:val="22"/>
                <w:szCs w:val="22"/>
              </w:rPr>
            </w:pPr>
          </w:p>
        </w:tc>
        <w:tc>
          <w:tcPr>
            <w:tcW w:w="1660" w:type="dxa"/>
            <w:tcBorders>
              <w:top w:val="nil"/>
              <w:left w:val="nil"/>
              <w:bottom w:val="single" w:sz="4" w:space="0" w:color="auto"/>
              <w:right w:val="single" w:sz="4" w:space="0" w:color="auto"/>
            </w:tcBorders>
            <w:shd w:val="clear" w:color="auto" w:fill="auto"/>
            <w:vAlign w:val="center"/>
            <w:hideMark/>
          </w:tcPr>
          <w:p w14:paraId="136CE867" w14:textId="77777777" w:rsidR="00BB1D61" w:rsidRPr="00967DC1" w:rsidRDefault="00BB1D61" w:rsidP="00BB1D61">
            <w:pPr>
              <w:jc w:val="right"/>
              <w:rPr>
                <w:color w:val="000000"/>
                <w:sz w:val="22"/>
                <w:szCs w:val="22"/>
              </w:rPr>
            </w:pPr>
          </w:p>
        </w:tc>
      </w:tr>
      <w:tr w:rsidR="00BB1D61" w:rsidRPr="00967DC1" w14:paraId="2297A8C5" w14:textId="77777777" w:rsidTr="008E6F45">
        <w:trPr>
          <w:trHeight w:val="300"/>
        </w:trPr>
        <w:tc>
          <w:tcPr>
            <w:tcW w:w="6681" w:type="dxa"/>
            <w:tcBorders>
              <w:top w:val="nil"/>
              <w:left w:val="single" w:sz="4" w:space="0" w:color="auto"/>
              <w:bottom w:val="single" w:sz="4" w:space="0" w:color="auto"/>
              <w:right w:val="single" w:sz="4" w:space="0" w:color="auto"/>
            </w:tcBorders>
            <w:shd w:val="clear" w:color="auto" w:fill="auto"/>
            <w:vAlign w:val="center"/>
            <w:hideMark/>
          </w:tcPr>
          <w:p w14:paraId="60888D02" w14:textId="77777777" w:rsidR="00BB1D61" w:rsidRPr="00967DC1" w:rsidRDefault="00BB1D61" w:rsidP="00BB1D61">
            <w:pPr>
              <w:rPr>
                <w:color w:val="000000"/>
                <w:sz w:val="22"/>
                <w:szCs w:val="22"/>
              </w:rPr>
            </w:pPr>
            <w:r>
              <w:rPr>
                <w:color w:val="000000"/>
              </w:rPr>
              <w:t xml:space="preserve">524 - </w:t>
            </w:r>
            <w:proofErr w:type="spellStart"/>
            <w:r>
              <w:rPr>
                <w:color w:val="000000"/>
              </w:rPr>
              <w:t>пинцирање</w:t>
            </w:r>
            <w:proofErr w:type="spellEnd"/>
          </w:p>
        </w:tc>
        <w:tc>
          <w:tcPr>
            <w:tcW w:w="1680" w:type="dxa"/>
            <w:tcBorders>
              <w:top w:val="nil"/>
              <w:left w:val="nil"/>
              <w:bottom w:val="single" w:sz="4" w:space="0" w:color="auto"/>
              <w:right w:val="single" w:sz="4" w:space="0" w:color="auto"/>
            </w:tcBorders>
            <w:shd w:val="clear" w:color="auto" w:fill="auto"/>
            <w:vAlign w:val="center"/>
            <w:hideMark/>
          </w:tcPr>
          <w:p w14:paraId="71967C8F" w14:textId="77777777" w:rsidR="00BB1D61" w:rsidRPr="00967DC1" w:rsidRDefault="00BB1D61" w:rsidP="00BB1D61">
            <w:pPr>
              <w:jc w:val="right"/>
              <w:rPr>
                <w:color w:val="000000"/>
                <w:sz w:val="22"/>
                <w:szCs w:val="22"/>
              </w:rPr>
            </w:pPr>
          </w:p>
        </w:tc>
        <w:tc>
          <w:tcPr>
            <w:tcW w:w="1680" w:type="dxa"/>
            <w:tcBorders>
              <w:top w:val="nil"/>
              <w:left w:val="nil"/>
              <w:bottom w:val="single" w:sz="4" w:space="0" w:color="auto"/>
              <w:right w:val="single" w:sz="4" w:space="0" w:color="auto"/>
            </w:tcBorders>
            <w:shd w:val="clear" w:color="auto" w:fill="auto"/>
            <w:vAlign w:val="center"/>
            <w:hideMark/>
          </w:tcPr>
          <w:p w14:paraId="35357D4D" w14:textId="77777777" w:rsidR="00BB1D61" w:rsidRPr="00967DC1" w:rsidRDefault="00BB1D61" w:rsidP="00BB1D61">
            <w:pPr>
              <w:jc w:val="right"/>
              <w:rPr>
                <w:color w:val="000000"/>
                <w:sz w:val="22"/>
                <w:szCs w:val="22"/>
              </w:rPr>
            </w:pPr>
            <w:r>
              <w:rPr>
                <w:color w:val="000000"/>
              </w:rPr>
              <w:t>104,57</w:t>
            </w:r>
          </w:p>
        </w:tc>
        <w:tc>
          <w:tcPr>
            <w:tcW w:w="2209" w:type="dxa"/>
            <w:tcBorders>
              <w:top w:val="nil"/>
              <w:left w:val="nil"/>
              <w:bottom w:val="single" w:sz="4" w:space="0" w:color="auto"/>
              <w:right w:val="single" w:sz="4" w:space="0" w:color="auto"/>
            </w:tcBorders>
            <w:shd w:val="clear" w:color="auto" w:fill="auto"/>
            <w:vAlign w:val="center"/>
            <w:hideMark/>
          </w:tcPr>
          <w:p w14:paraId="6014B67B" w14:textId="77777777" w:rsidR="00BB1D61" w:rsidRPr="00967DC1" w:rsidRDefault="00BB1D61" w:rsidP="00BB1D61">
            <w:pPr>
              <w:jc w:val="right"/>
              <w:rPr>
                <w:color w:val="000000"/>
                <w:sz w:val="22"/>
                <w:szCs w:val="22"/>
              </w:rPr>
            </w:pPr>
          </w:p>
        </w:tc>
        <w:tc>
          <w:tcPr>
            <w:tcW w:w="1660" w:type="dxa"/>
            <w:tcBorders>
              <w:top w:val="nil"/>
              <w:left w:val="nil"/>
              <w:bottom w:val="single" w:sz="4" w:space="0" w:color="auto"/>
              <w:right w:val="single" w:sz="4" w:space="0" w:color="auto"/>
            </w:tcBorders>
            <w:shd w:val="clear" w:color="auto" w:fill="auto"/>
            <w:vAlign w:val="center"/>
            <w:hideMark/>
          </w:tcPr>
          <w:p w14:paraId="15A97FC7" w14:textId="77777777" w:rsidR="00BB1D61" w:rsidRPr="00967DC1" w:rsidRDefault="00BB1D61" w:rsidP="00BB1D61">
            <w:pPr>
              <w:jc w:val="right"/>
              <w:rPr>
                <w:color w:val="000000"/>
                <w:sz w:val="22"/>
                <w:szCs w:val="22"/>
              </w:rPr>
            </w:pPr>
          </w:p>
        </w:tc>
      </w:tr>
      <w:tr w:rsidR="00BB1D61" w:rsidRPr="00967DC1" w14:paraId="701B937B" w14:textId="77777777" w:rsidTr="008E6F45">
        <w:trPr>
          <w:trHeight w:val="300"/>
        </w:trPr>
        <w:tc>
          <w:tcPr>
            <w:tcW w:w="6681" w:type="dxa"/>
            <w:tcBorders>
              <w:top w:val="nil"/>
              <w:left w:val="single" w:sz="4" w:space="0" w:color="auto"/>
              <w:bottom w:val="single" w:sz="4" w:space="0" w:color="auto"/>
              <w:right w:val="single" w:sz="4" w:space="0" w:color="auto"/>
            </w:tcBorders>
            <w:shd w:val="clear" w:color="auto" w:fill="auto"/>
            <w:vAlign w:val="center"/>
            <w:hideMark/>
          </w:tcPr>
          <w:p w14:paraId="2F325F3D" w14:textId="77777777" w:rsidR="00BB1D61" w:rsidRPr="00967DC1" w:rsidRDefault="00BB1D61" w:rsidP="00BB1D61">
            <w:pPr>
              <w:rPr>
                <w:color w:val="000000"/>
                <w:sz w:val="22"/>
                <w:szCs w:val="22"/>
              </w:rPr>
            </w:pPr>
            <w:r>
              <w:rPr>
                <w:color w:val="000000"/>
              </w:rPr>
              <w:t xml:space="preserve">610 - </w:t>
            </w:r>
            <w:proofErr w:type="spellStart"/>
            <w:r>
              <w:rPr>
                <w:color w:val="000000"/>
              </w:rPr>
              <w:t>сузбијање</w:t>
            </w:r>
            <w:proofErr w:type="spellEnd"/>
            <w:r>
              <w:rPr>
                <w:color w:val="000000"/>
              </w:rPr>
              <w:t xml:space="preserve"> </w:t>
            </w:r>
            <w:proofErr w:type="spellStart"/>
            <w:r>
              <w:rPr>
                <w:color w:val="000000"/>
              </w:rPr>
              <w:t>бршљана</w:t>
            </w:r>
            <w:proofErr w:type="spellEnd"/>
          </w:p>
        </w:tc>
        <w:tc>
          <w:tcPr>
            <w:tcW w:w="1680" w:type="dxa"/>
            <w:tcBorders>
              <w:top w:val="nil"/>
              <w:left w:val="nil"/>
              <w:bottom w:val="single" w:sz="4" w:space="0" w:color="auto"/>
              <w:right w:val="single" w:sz="4" w:space="0" w:color="auto"/>
            </w:tcBorders>
            <w:shd w:val="clear" w:color="auto" w:fill="auto"/>
            <w:vAlign w:val="center"/>
            <w:hideMark/>
          </w:tcPr>
          <w:p w14:paraId="3A7C808D" w14:textId="77777777" w:rsidR="00BB1D61" w:rsidRPr="00967DC1" w:rsidRDefault="00BB1D61" w:rsidP="00BB1D61">
            <w:pPr>
              <w:jc w:val="right"/>
              <w:rPr>
                <w:color w:val="000000"/>
                <w:sz w:val="22"/>
                <w:szCs w:val="22"/>
              </w:rPr>
            </w:pPr>
          </w:p>
        </w:tc>
        <w:tc>
          <w:tcPr>
            <w:tcW w:w="1680" w:type="dxa"/>
            <w:tcBorders>
              <w:top w:val="nil"/>
              <w:left w:val="nil"/>
              <w:bottom w:val="single" w:sz="4" w:space="0" w:color="auto"/>
              <w:right w:val="single" w:sz="4" w:space="0" w:color="auto"/>
            </w:tcBorders>
            <w:shd w:val="clear" w:color="auto" w:fill="auto"/>
            <w:vAlign w:val="center"/>
            <w:hideMark/>
          </w:tcPr>
          <w:p w14:paraId="555C6F72" w14:textId="77777777" w:rsidR="00BB1D61" w:rsidRPr="00967DC1" w:rsidRDefault="00BB1D61" w:rsidP="00BB1D61">
            <w:pPr>
              <w:jc w:val="right"/>
              <w:rPr>
                <w:color w:val="000000"/>
                <w:sz w:val="22"/>
                <w:szCs w:val="22"/>
              </w:rPr>
            </w:pPr>
            <w:r>
              <w:rPr>
                <w:color w:val="000000"/>
              </w:rPr>
              <w:t>25,80</w:t>
            </w:r>
          </w:p>
        </w:tc>
        <w:tc>
          <w:tcPr>
            <w:tcW w:w="2209" w:type="dxa"/>
            <w:tcBorders>
              <w:top w:val="nil"/>
              <w:left w:val="nil"/>
              <w:bottom w:val="single" w:sz="4" w:space="0" w:color="auto"/>
              <w:right w:val="single" w:sz="4" w:space="0" w:color="auto"/>
            </w:tcBorders>
            <w:shd w:val="clear" w:color="auto" w:fill="auto"/>
            <w:vAlign w:val="center"/>
            <w:hideMark/>
          </w:tcPr>
          <w:p w14:paraId="562C5A87" w14:textId="77777777" w:rsidR="00BB1D61" w:rsidRPr="00967DC1" w:rsidRDefault="00BB1D61" w:rsidP="00BB1D61">
            <w:pPr>
              <w:jc w:val="right"/>
              <w:rPr>
                <w:color w:val="000000"/>
                <w:sz w:val="22"/>
                <w:szCs w:val="22"/>
              </w:rPr>
            </w:pPr>
          </w:p>
        </w:tc>
        <w:tc>
          <w:tcPr>
            <w:tcW w:w="1660" w:type="dxa"/>
            <w:tcBorders>
              <w:top w:val="nil"/>
              <w:left w:val="nil"/>
              <w:bottom w:val="single" w:sz="4" w:space="0" w:color="auto"/>
              <w:right w:val="single" w:sz="4" w:space="0" w:color="auto"/>
            </w:tcBorders>
            <w:shd w:val="clear" w:color="auto" w:fill="auto"/>
            <w:vAlign w:val="center"/>
            <w:hideMark/>
          </w:tcPr>
          <w:p w14:paraId="7E99DF61" w14:textId="77777777" w:rsidR="00BB1D61" w:rsidRPr="00967DC1" w:rsidRDefault="00BB1D61" w:rsidP="00BB1D61">
            <w:pPr>
              <w:jc w:val="right"/>
              <w:rPr>
                <w:color w:val="000000"/>
                <w:sz w:val="22"/>
                <w:szCs w:val="22"/>
              </w:rPr>
            </w:pPr>
          </w:p>
        </w:tc>
      </w:tr>
      <w:tr w:rsidR="00BB1D61" w:rsidRPr="00967DC1" w14:paraId="0746885B" w14:textId="77777777" w:rsidTr="008E6F45">
        <w:trPr>
          <w:trHeight w:val="300"/>
        </w:trPr>
        <w:tc>
          <w:tcPr>
            <w:tcW w:w="6681" w:type="dxa"/>
            <w:tcBorders>
              <w:top w:val="nil"/>
              <w:left w:val="single" w:sz="4" w:space="0" w:color="auto"/>
              <w:bottom w:val="single" w:sz="4" w:space="0" w:color="auto"/>
              <w:right w:val="single" w:sz="4" w:space="0" w:color="auto"/>
            </w:tcBorders>
            <w:shd w:val="clear" w:color="auto" w:fill="auto"/>
            <w:noWrap/>
            <w:vAlign w:val="center"/>
            <w:hideMark/>
          </w:tcPr>
          <w:p w14:paraId="6CF5D0A3" w14:textId="77777777" w:rsidR="00BB1D61" w:rsidRPr="00967DC1" w:rsidRDefault="00BB1D61" w:rsidP="00BB1D61">
            <w:pPr>
              <w:jc w:val="left"/>
              <w:rPr>
                <w:color w:val="000000"/>
                <w:sz w:val="22"/>
                <w:szCs w:val="22"/>
              </w:rPr>
            </w:pPr>
            <w:r>
              <w:rPr>
                <w:color w:val="000000"/>
              </w:rPr>
              <w:lastRenderedPageBreak/>
              <w:t xml:space="preserve">622 - </w:t>
            </w:r>
            <w:proofErr w:type="spellStart"/>
            <w:r>
              <w:rPr>
                <w:color w:val="000000"/>
              </w:rPr>
              <w:t>подизање</w:t>
            </w:r>
            <w:proofErr w:type="spellEnd"/>
            <w:r>
              <w:rPr>
                <w:color w:val="000000"/>
              </w:rPr>
              <w:t xml:space="preserve"> </w:t>
            </w:r>
            <w:proofErr w:type="spellStart"/>
            <w:r>
              <w:rPr>
                <w:color w:val="000000"/>
              </w:rPr>
              <w:t>узгојних</w:t>
            </w:r>
            <w:proofErr w:type="spellEnd"/>
            <w:r>
              <w:rPr>
                <w:color w:val="000000"/>
              </w:rPr>
              <w:t xml:space="preserve"> </w:t>
            </w:r>
            <w:proofErr w:type="spellStart"/>
            <w:r>
              <w:rPr>
                <w:color w:val="000000"/>
              </w:rPr>
              <w:t>ограда</w:t>
            </w:r>
            <w:proofErr w:type="spellEnd"/>
          </w:p>
        </w:tc>
        <w:tc>
          <w:tcPr>
            <w:tcW w:w="1680" w:type="dxa"/>
            <w:tcBorders>
              <w:top w:val="nil"/>
              <w:left w:val="nil"/>
              <w:bottom w:val="single" w:sz="4" w:space="0" w:color="auto"/>
              <w:right w:val="single" w:sz="4" w:space="0" w:color="auto"/>
            </w:tcBorders>
            <w:shd w:val="clear" w:color="auto" w:fill="auto"/>
            <w:vAlign w:val="center"/>
            <w:hideMark/>
          </w:tcPr>
          <w:p w14:paraId="2D520044" w14:textId="77777777" w:rsidR="00BB1D61" w:rsidRPr="00967DC1" w:rsidRDefault="00BB1D61" w:rsidP="00BB1D61">
            <w:pPr>
              <w:jc w:val="right"/>
              <w:rPr>
                <w:color w:val="000000"/>
                <w:sz w:val="22"/>
                <w:szCs w:val="22"/>
              </w:rPr>
            </w:pPr>
          </w:p>
        </w:tc>
        <w:tc>
          <w:tcPr>
            <w:tcW w:w="1680" w:type="dxa"/>
            <w:tcBorders>
              <w:top w:val="nil"/>
              <w:left w:val="nil"/>
              <w:bottom w:val="single" w:sz="4" w:space="0" w:color="auto"/>
              <w:right w:val="single" w:sz="4" w:space="0" w:color="auto"/>
            </w:tcBorders>
            <w:shd w:val="clear" w:color="auto" w:fill="auto"/>
            <w:vAlign w:val="center"/>
            <w:hideMark/>
          </w:tcPr>
          <w:p w14:paraId="3DE0FEB4" w14:textId="77777777" w:rsidR="00BB1D61" w:rsidRPr="00967DC1" w:rsidRDefault="00BB1D61" w:rsidP="00BB1D61">
            <w:pPr>
              <w:jc w:val="right"/>
              <w:rPr>
                <w:color w:val="000000"/>
                <w:sz w:val="22"/>
                <w:szCs w:val="22"/>
              </w:rPr>
            </w:pPr>
            <w:r>
              <w:rPr>
                <w:color w:val="000000"/>
              </w:rPr>
              <w:t>180,59</w:t>
            </w:r>
          </w:p>
        </w:tc>
        <w:tc>
          <w:tcPr>
            <w:tcW w:w="2209" w:type="dxa"/>
            <w:tcBorders>
              <w:top w:val="nil"/>
              <w:left w:val="nil"/>
              <w:bottom w:val="single" w:sz="4" w:space="0" w:color="auto"/>
              <w:right w:val="single" w:sz="4" w:space="0" w:color="auto"/>
            </w:tcBorders>
            <w:shd w:val="clear" w:color="auto" w:fill="auto"/>
            <w:vAlign w:val="center"/>
            <w:hideMark/>
          </w:tcPr>
          <w:p w14:paraId="7B981C99" w14:textId="77777777" w:rsidR="00BB1D61" w:rsidRPr="00967DC1" w:rsidRDefault="00BB1D61" w:rsidP="00BB1D61">
            <w:pPr>
              <w:jc w:val="right"/>
              <w:rPr>
                <w:color w:val="000000"/>
                <w:sz w:val="22"/>
                <w:szCs w:val="22"/>
              </w:rPr>
            </w:pPr>
          </w:p>
        </w:tc>
        <w:tc>
          <w:tcPr>
            <w:tcW w:w="1660" w:type="dxa"/>
            <w:tcBorders>
              <w:top w:val="nil"/>
              <w:left w:val="nil"/>
              <w:bottom w:val="single" w:sz="4" w:space="0" w:color="auto"/>
              <w:right w:val="single" w:sz="4" w:space="0" w:color="auto"/>
            </w:tcBorders>
            <w:shd w:val="clear" w:color="auto" w:fill="auto"/>
            <w:vAlign w:val="center"/>
            <w:hideMark/>
          </w:tcPr>
          <w:p w14:paraId="158E184A" w14:textId="77777777" w:rsidR="00BB1D61" w:rsidRPr="00967DC1" w:rsidRDefault="00BB1D61" w:rsidP="00BB1D61">
            <w:pPr>
              <w:jc w:val="right"/>
              <w:rPr>
                <w:color w:val="000000"/>
                <w:sz w:val="22"/>
                <w:szCs w:val="22"/>
              </w:rPr>
            </w:pPr>
          </w:p>
        </w:tc>
      </w:tr>
      <w:tr w:rsidR="00BB1D61" w:rsidRPr="00967DC1" w14:paraId="2BE88F97" w14:textId="77777777" w:rsidTr="008E6F45">
        <w:trPr>
          <w:trHeight w:val="300"/>
        </w:trPr>
        <w:tc>
          <w:tcPr>
            <w:tcW w:w="6681" w:type="dxa"/>
            <w:tcBorders>
              <w:top w:val="nil"/>
              <w:left w:val="single" w:sz="4" w:space="0" w:color="auto"/>
              <w:bottom w:val="single" w:sz="4" w:space="0" w:color="auto"/>
              <w:right w:val="single" w:sz="4" w:space="0" w:color="auto"/>
            </w:tcBorders>
            <w:shd w:val="clear" w:color="auto" w:fill="auto"/>
            <w:noWrap/>
            <w:vAlign w:val="center"/>
            <w:hideMark/>
          </w:tcPr>
          <w:p w14:paraId="37E9CAC0" w14:textId="77777777" w:rsidR="00BB1D61" w:rsidRPr="00967DC1" w:rsidRDefault="00BB1D61" w:rsidP="00BB1D61">
            <w:pPr>
              <w:jc w:val="left"/>
              <w:rPr>
                <w:color w:val="000000"/>
                <w:sz w:val="22"/>
                <w:szCs w:val="22"/>
              </w:rPr>
            </w:pPr>
            <w:r>
              <w:rPr>
                <w:color w:val="000000"/>
              </w:rPr>
              <w:t xml:space="preserve">623 - </w:t>
            </w:r>
            <w:proofErr w:type="spellStart"/>
            <w:r>
              <w:rPr>
                <w:color w:val="000000"/>
              </w:rPr>
              <w:t>одржавање</w:t>
            </w:r>
            <w:proofErr w:type="spellEnd"/>
            <w:r>
              <w:rPr>
                <w:color w:val="000000"/>
              </w:rPr>
              <w:t xml:space="preserve"> </w:t>
            </w:r>
            <w:proofErr w:type="spellStart"/>
            <w:r>
              <w:rPr>
                <w:color w:val="000000"/>
              </w:rPr>
              <w:t>заштитних</w:t>
            </w:r>
            <w:proofErr w:type="spellEnd"/>
            <w:r>
              <w:rPr>
                <w:color w:val="000000"/>
              </w:rPr>
              <w:t xml:space="preserve"> </w:t>
            </w:r>
            <w:proofErr w:type="spellStart"/>
            <w:r>
              <w:rPr>
                <w:color w:val="000000"/>
              </w:rPr>
              <w:t>ограда</w:t>
            </w:r>
            <w:proofErr w:type="spellEnd"/>
          </w:p>
        </w:tc>
        <w:tc>
          <w:tcPr>
            <w:tcW w:w="1680" w:type="dxa"/>
            <w:tcBorders>
              <w:top w:val="nil"/>
              <w:left w:val="nil"/>
              <w:bottom w:val="single" w:sz="4" w:space="0" w:color="auto"/>
              <w:right w:val="single" w:sz="4" w:space="0" w:color="auto"/>
            </w:tcBorders>
            <w:shd w:val="clear" w:color="auto" w:fill="auto"/>
            <w:vAlign w:val="center"/>
            <w:hideMark/>
          </w:tcPr>
          <w:p w14:paraId="1F13EA5D" w14:textId="77777777" w:rsidR="00BB1D61" w:rsidRPr="00967DC1" w:rsidRDefault="00BB1D61" w:rsidP="00BB1D61">
            <w:pPr>
              <w:jc w:val="right"/>
              <w:rPr>
                <w:color w:val="000000"/>
                <w:sz w:val="22"/>
                <w:szCs w:val="22"/>
              </w:rPr>
            </w:pPr>
          </w:p>
        </w:tc>
        <w:tc>
          <w:tcPr>
            <w:tcW w:w="1680" w:type="dxa"/>
            <w:tcBorders>
              <w:top w:val="nil"/>
              <w:left w:val="nil"/>
              <w:bottom w:val="single" w:sz="4" w:space="0" w:color="auto"/>
              <w:right w:val="single" w:sz="4" w:space="0" w:color="auto"/>
            </w:tcBorders>
            <w:shd w:val="clear" w:color="auto" w:fill="auto"/>
            <w:vAlign w:val="center"/>
            <w:hideMark/>
          </w:tcPr>
          <w:p w14:paraId="5A12B79E" w14:textId="77777777" w:rsidR="00BB1D61" w:rsidRPr="00967DC1" w:rsidRDefault="00BB1D61" w:rsidP="00BB1D61">
            <w:pPr>
              <w:jc w:val="right"/>
              <w:rPr>
                <w:color w:val="000000"/>
                <w:sz w:val="22"/>
                <w:szCs w:val="22"/>
              </w:rPr>
            </w:pPr>
            <w:r>
              <w:rPr>
                <w:color w:val="000000"/>
              </w:rPr>
              <w:t>327,23</w:t>
            </w:r>
          </w:p>
        </w:tc>
        <w:tc>
          <w:tcPr>
            <w:tcW w:w="2209" w:type="dxa"/>
            <w:tcBorders>
              <w:top w:val="nil"/>
              <w:left w:val="nil"/>
              <w:bottom w:val="single" w:sz="4" w:space="0" w:color="auto"/>
              <w:right w:val="single" w:sz="4" w:space="0" w:color="auto"/>
            </w:tcBorders>
            <w:shd w:val="clear" w:color="auto" w:fill="auto"/>
            <w:vAlign w:val="center"/>
            <w:hideMark/>
          </w:tcPr>
          <w:p w14:paraId="1B1B0D54" w14:textId="77777777" w:rsidR="00BB1D61" w:rsidRPr="00967DC1" w:rsidRDefault="00BB1D61" w:rsidP="00BB1D61">
            <w:pPr>
              <w:jc w:val="right"/>
              <w:rPr>
                <w:color w:val="000000"/>
                <w:sz w:val="22"/>
                <w:szCs w:val="22"/>
              </w:rPr>
            </w:pPr>
          </w:p>
        </w:tc>
        <w:tc>
          <w:tcPr>
            <w:tcW w:w="1660" w:type="dxa"/>
            <w:tcBorders>
              <w:top w:val="nil"/>
              <w:left w:val="nil"/>
              <w:bottom w:val="single" w:sz="4" w:space="0" w:color="auto"/>
              <w:right w:val="single" w:sz="4" w:space="0" w:color="auto"/>
            </w:tcBorders>
            <w:shd w:val="clear" w:color="auto" w:fill="auto"/>
            <w:vAlign w:val="center"/>
            <w:hideMark/>
          </w:tcPr>
          <w:p w14:paraId="77DB1CB0" w14:textId="77777777" w:rsidR="00BB1D61" w:rsidRPr="00967DC1" w:rsidRDefault="00BB1D61" w:rsidP="00BB1D61">
            <w:pPr>
              <w:jc w:val="right"/>
              <w:rPr>
                <w:color w:val="000000"/>
                <w:sz w:val="22"/>
                <w:szCs w:val="22"/>
              </w:rPr>
            </w:pPr>
          </w:p>
        </w:tc>
      </w:tr>
      <w:tr w:rsidR="00BB1D61" w:rsidRPr="00A623DE" w14:paraId="4C3AC1C6" w14:textId="77777777" w:rsidTr="008E6F45">
        <w:trPr>
          <w:trHeight w:val="300"/>
        </w:trPr>
        <w:tc>
          <w:tcPr>
            <w:tcW w:w="6681" w:type="dxa"/>
            <w:tcBorders>
              <w:top w:val="nil"/>
              <w:left w:val="single" w:sz="4" w:space="0" w:color="auto"/>
              <w:bottom w:val="single" w:sz="4" w:space="0" w:color="auto"/>
              <w:right w:val="single" w:sz="4" w:space="0" w:color="auto"/>
            </w:tcBorders>
            <w:shd w:val="clear" w:color="000000" w:fill="D9D9D9"/>
            <w:noWrap/>
            <w:vAlign w:val="center"/>
            <w:hideMark/>
          </w:tcPr>
          <w:p w14:paraId="13D94CE1" w14:textId="77777777" w:rsidR="00BB1D61" w:rsidRPr="00BB1D61" w:rsidRDefault="00BB1D61" w:rsidP="00BB1D61">
            <w:pPr>
              <w:jc w:val="left"/>
              <w:rPr>
                <w:b/>
                <w:bCs/>
                <w:color w:val="000000"/>
                <w:szCs w:val="24"/>
              </w:rPr>
            </w:pPr>
            <w:proofErr w:type="spellStart"/>
            <w:r w:rsidRPr="00BB1D61">
              <w:rPr>
                <w:b/>
                <w:bCs/>
                <w:color w:val="000000"/>
                <w:szCs w:val="24"/>
              </w:rPr>
              <w:t>Укупно</w:t>
            </w:r>
            <w:proofErr w:type="spellEnd"/>
          </w:p>
        </w:tc>
        <w:tc>
          <w:tcPr>
            <w:tcW w:w="1680" w:type="dxa"/>
            <w:tcBorders>
              <w:top w:val="nil"/>
              <w:left w:val="nil"/>
              <w:bottom w:val="single" w:sz="4" w:space="0" w:color="auto"/>
              <w:right w:val="single" w:sz="4" w:space="0" w:color="auto"/>
            </w:tcBorders>
            <w:shd w:val="clear" w:color="000000" w:fill="D9D9D9"/>
            <w:noWrap/>
            <w:vAlign w:val="bottom"/>
          </w:tcPr>
          <w:p w14:paraId="12670FFC" w14:textId="77777777" w:rsidR="00BB1D61" w:rsidRPr="00A623DE" w:rsidRDefault="00BB1D61" w:rsidP="00BB1D61">
            <w:pPr>
              <w:jc w:val="right"/>
              <w:rPr>
                <w:b/>
                <w:bCs/>
                <w:color w:val="000000"/>
                <w:sz w:val="22"/>
                <w:szCs w:val="22"/>
              </w:rPr>
            </w:pPr>
          </w:p>
        </w:tc>
        <w:tc>
          <w:tcPr>
            <w:tcW w:w="1680" w:type="dxa"/>
            <w:tcBorders>
              <w:top w:val="nil"/>
              <w:left w:val="nil"/>
              <w:bottom w:val="single" w:sz="4" w:space="0" w:color="auto"/>
              <w:right w:val="single" w:sz="4" w:space="0" w:color="auto"/>
            </w:tcBorders>
            <w:shd w:val="clear" w:color="000000" w:fill="D9D9D9"/>
            <w:noWrap/>
            <w:vAlign w:val="center"/>
            <w:hideMark/>
          </w:tcPr>
          <w:p w14:paraId="16DCEB86" w14:textId="77777777" w:rsidR="00BB1D61" w:rsidRPr="00A623DE" w:rsidRDefault="00BB1D61" w:rsidP="00BB1D61">
            <w:pPr>
              <w:jc w:val="right"/>
              <w:rPr>
                <w:b/>
                <w:bCs/>
                <w:color w:val="000000"/>
                <w:sz w:val="22"/>
                <w:szCs w:val="22"/>
              </w:rPr>
            </w:pPr>
            <w:r>
              <w:rPr>
                <w:b/>
                <w:bCs/>
                <w:color w:val="000000"/>
              </w:rPr>
              <w:t>2.444,14</w:t>
            </w:r>
          </w:p>
        </w:tc>
        <w:tc>
          <w:tcPr>
            <w:tcW w:w="2209" w:type="dxa"/>
            <w:tcBorders>
              <w:top w:val="nil"/>
              <w:left w:val="nil"/>
              <w:bottom w:val="single" w:sz="4" w:space="0" w:color="auto"/>
              <w:right w:val="single" w:sz="4" w:space="0" w:color="auto"/>
            </w:tcBorders>
            <w:shd w:val="clear" w:color="000000" w:fill="D9D9D9"/>
            <w:noWrap/>
            <w:vAlign w:val="bottom"/>
            <w:hideMark/>
          </w:tcPr>
          <w:p w14:paraId="34443744" w14:textId="77777777" w:rsidR="00BB1D61" w:rsidRPr="00A623DE" w:rsidRDefault="00BB1D61" w:rsidP="00BB1D61">
            <w:pPr>
              <w:jc w:val="right"/>
              <w:rPr>
                <w:b/>
                <w:bCs/>
                <w:color w:val="000000"/>
                <w:sz w:val="22"/>
                <w:szCs w:val="22"/>
              </w:rPr>
            </w:pPr>
          </w:p>
        </w:tc>
        <w:tc>
          <w:tcPr>
            <w:tcW w:w="1660" w:type="dxa"/>
            <w:tcBorders>
              <w:top w:val="nil"/>
              <w:left w:val="nil"/>
              <w:bottom w:val="single" w:sz="4" w:space="0" w:color="auto"/>
              <w:right w:val="single" w:sz="4" w:space="0" w:color="auto"/>
            </w:tcBorders>
            <w:shd w:val="clear" w:color="000000" w:fill="D9D9D9"/>
            <w:noWrap/>
            <w:vAlign w:val="bottom"/>
            <w:hideMark/>
          </w:tcPr>
          <w:p w14:paraId="3808FF66" w14:textId="77777777" w:rsidR="00BB1D61" w:rsidRPr="00A623DE" w:rsidRDefault="00BB1D61" w:rsidP="00BB1D61">
            <w:pPr>
              <w:jc w:val="right"/>
              <w:rPr>
                <w:b/>
                <w:bCs/>
                <w:color w:val="000000"/>
                <w:sz w:val="22"/>
                <w:szCs w:val="22"/>
              </w:rPr>
            </w:pPr>
          </w:p>
        </w:tc>
      </w:tr>
      <w:tr w:rsidR="00BB1D61" w:rsidRPr="00967DC1" w14:paraId="3C509B69" w14:textId="77777777" w:rsidTr="00647DBF">
        <w:trPr>
          <w:trHeight w:val="300"/>
        </w:trPr>
        <w:tc>
          <w:tcPr>
            <w:tcW w:w="6681" w:type="dxa"/>
            <w:tcBorders>
              <w:top w:val="nil"/>
              <w:left w:val="single" w:sz="4" w:space="0" w:color="auto"/>
              <w:bottom w:val="single" w:sz="4" w:space="0" w:color="auto"/>
              <w:right w:val="single" w:sz="4" w:space="0" w:color="auto"/>
            </w:tcBorders>
            <w:shd w:val="clear" w:color="000000" w:fill="D9D9D9"/>
            <w:noWrap/>
            <w:vAlign w:val="center"/>
            <w:hideMark/>
          </w:tcPr>
          <w:p w14:paraId="05289AFB" w14:textId="77777777" w:rsidR="00BB1D61" w:rsidRPr="00BB1D61" w:rsidRDefault="00BB1D61" w:rsidP="00BB1D61">
            <w:pPr>
              <w:jc w:val="left"/>
              <w:rPr>
                <w:b/>
                <w:bCs/>
                <w:color w:val="000000"/>
                <w:szCs w:val="24"/>
              </w:rPr>
            </w:pPr>
            <w:proofErr w:type="spellStart"/>
            <w:r w:rsidRPr="00BB1D61">
              <w:rPr>
                <w:b/>
                <w:bCs/>
                <w:color w:val="000000"/>
                <w:szCs w:val="24"/>
              </w:rPr>
              <w:t>Укупно</w:t>
            </w:r>
            <w:proofErr w:type="spellEnd"/>
            <w:r w:rsidRPr="00BB1D61">
              <w:rPr>
                <w:b/>
                <w:bCs/>
                <w:color w:val="000000"/>
                <w:szCs w:val="24"/>
                <w:lang w:val="sr-Cyrl-RS"/>
              </w:rPr>
              <w:t xml:space="preserve"> </w:t>
            </w:r>
            <w:r w:rsidRPr="00BB1D61">
              <w:rPr>
                <w:b/>
                <w:bCs/>
                <w:color w:val="000000"/>
                <w:szCs w:val="24"/>
              </w:rPr>
              <w:t>(</w:t>
            </w:r>
            <w:proofErr w:type="spellStart"/>
            <w:r w:rsidRPr="00BB1D61">
              <w:rPr>
                <w:b/>
                <w:bCs/>
                <w:color w:val="000000"/>
                <w:szCs w:val="24"/>
              </w:rPr>
              <w:t>планирано+непланирано</w:t>
            </w:r>
            <w:proofErr w:type="spellEnd"/>
            <w:r w:rsidRPr="00BB1D61">
              <w:rPr>
                <w:b/>
                <w:bCs/>
                <w:color w:val="000000"/>
                <w:szCs w:val="24"/>
              </w:rPr>
              <w:t>)</w:t>
            </w:r>
          </w:p>
        </w:tc>
        <w:tc>
          <w:tcPr>
            <w:tcW w:w="1680" w:type="dxa"/>
            <w:tcBorders>
              <w:top w:val="nil"/>
              <w:left w:val="nil"/>
              <w:bottom w:val="single" w:sz="4" w:space="0" w:color="auto"/>
              <w:right w:val="single" w:sz="4" w:space="0" w:color="auto"/>
            </w:tcBorders>
            <w:shd w:val="clear" w:color="000000" w:fill="D9D9D9"/>
            <w:noWrap/>
            <w:vAlign w:val="center"/>
            <w:hideMark/>
          </w:tcPr>
          <w:p w14:paraId="01CE3EB1" w14:textId="77777777" w:rsidR="00BB1D61" w:rsidRPr="00BB1D61" w:rsidRDefault="00BB1D61" w:rsidP="00BB1D61">
            <w:pPr>
              <w:jc w:val="right"/>
              <w:rPr>
                <w:b/>
                <w:bCs/>
                <w:color w:val="000000"/>
                <w:szCs w:val="24"/>
                <w:lang w:val="sr-Cyrl-RS"/>
              </w:rPr>
            </w:pPr>
            <w:r w:rsidRPr="00BB1D61">
              <w:rPr>
                <w:b/>
                <w:bCs/>
                <w:color w:val="000000"/>
                <w:szCs w:val="24"/>
                <w:lang w:val="sr-Cyrl-RS"/>
              </w:rPr>
              <w:t>9.202,00</w:t>
            </w:r>
          </w:p>
        </w:tc>
        <w:tc>
          <w:tcPr>
            <w:tcW w:w="1680" w:type="dxa"/>
            <w:tcBorders>
              <w:top w:val="nil"/>
              <w:left w:val="nil"/>
              <w:bottom w:val="single" w:sz="4" w:space="0" w:color="auto"/>
              <w:right w:val="single" w:sz="4" w:space="0" w:color="auto"/>
            </w:tcBorders>
            <w:shd w:val="clear" w:color="000000" w:fill="D9D9D9"/>
            <w:noWrap/>
            <w:vAlign w:val="center"/>
            <w:hideMark/>
          </w:tcPr>
          <w:p w14:paraId="6047C5EB" w14:textId="77777777" w:rsidR="00BB1D61" w:rsidRPr="00967DC1" w:rsidRDefault="00BB1D61" w:rsidP="00BB1D61">
            <w:pPr>
              <w:jc w:val="right"/>
              <w:rPr>
                <w:b/>
                <w:bCs/>
                <w:color w:val="000000"/>
                <w:sz w:val="22"/>
                <w:szCs w:val="22"/>
              </w:rPr>
            </w:pPr>
            <w:r>
              <w:rPr>
                <w:b/>
                <w:bCs/>
                <w:color w:val="000000"/>
              </w:rPr>
              <w:t>7.588,94</w:t>
            </w:r>
          </w:p>
        </w:tc>
        <w:tc>
          <w:tcPr>
            <w:tcW w:w="2209" w:type="dxa"/>
            <w:tcBorders>
              <w:top w:val="nil"/>
              <w:left w:val="nil"/>
              <w:bottom w:val="single" w:sz="4" w:space="0" w:color="auto"/>
              <w:right w:val="single" w:sz="4" w:space="0" w:color="auto"/>
            </w:tcBorders>
            <w:shd w:val="clear" w:color="000000" w:fill="D9D9D9"/>
            <w:noWrap/>
            <w:vAlign w:val="bottom"/>
          </w:tcPr>
          <w:p w14:paraId="3C80BC5D" w14:textId="77777777" w:rsidR="00BB1D61" w:rsidRPr="00967DC1" w:rsidRDefault="00BB1D61" w:rsidP="00BB1D61">
            <w:pPr>
              <w:jc w:val="right"/>
              <w:rPr>
                <w:b/>
                <w:bCs/>
                <w:color w:val="000000"/>
                <w:sz w:val="22"/>
                <w:szCs w:val="22"/>
              </w:rPr>
            </w:pPr>
          </w:p>
        </w:tc>
        <w:tc>
          <w:tcPr>
            <w:tcW w:w="1660" w:type="dxa"/>
            <w:tcBorders>
              <w:top w:val="nil"/>
              <w:left w:val="nil"/>
              <w:bottom w:val="single" w:sz="4" w:space="0" w:color="auto"/>
              <w:right w:val="single" w:sz="4" w:space="0" w:color="auto"/>
            </w:tcBorders>
            <w:shd w:val="clear" w:color="000000" w:fill="D9D9D9"/>
            <w:noWrap/>
            <w:vAlign w:val="center"/>
            <w:hideMark/>
          </w:tcPr>
          <w:p w14:paraId="31C70D29" w14:textId="77777777" w:rsidR="00BB1D61" w:rsidRPr="00647DBF" w:rsidRDefault="00647DBF" w:rsidP="00647DBF">
            <w:pPr>
              <w:jc w:val="right"/>
              <w:rPr>
                <w:b/>
                <w:bCs/>
                <w:color w:val="000000"/>
                <w:szCs w:val="24"/>
                <w:lang w:val="sr-Cyrl-RS"/>
              </w:rPr>
            </w:pPr>
            <w:r>
              <w:rPr>
                <w:b/>
                <w:bCs/>
                <w:color w:val="000000"/>
                <w:szCs w:val="24"/>
                <w:lang w:val="sr-Cyrl-RS"/>
              </w:rPr>
              <w:t>82,5</w:t>
            </w:r>
          </w:p>
        </w:tc>
      </w:tr>
    </w:tbl>
    <w:p w14:paraId="7B66E9DA" w14:textId="77777777" w:rsidR="00732569" w:rsidRPr="00967DC1" w:rsidRDefault="00732569" w:rsidP="00B5350C">
      <w:pPr>
        <w:ind w:firstLine="426"/>
        <w:rPr>
          <w:szCs w:val="24"/>
          <w:lang w:val="de-DE"/>
        </w:rPr>
      </w:pPr>
    </w:p>
    <w:p w14:paraId="362640D0" w14:textId="77777777" w:rsidR="00FD070C" w:rsidRPr="00967DC1" w:rsidRDefault="008519E4" w:rsidP="00A36784">
      <w:pPr>
        <w:ind w:firstLine="567"/>
        <w:rPr>
          <w:lang w:val="sr-Cyrl-RS"/>
        </w:rPr>
      </w:pPr>
      <w:r w:rsidRPr="00967DC1">
        <w:rPr>
          <w:lang w:val="sr-Cyrl-RS"/>
        </w:rPr>
        <w:t xml:space="preserve"> </w:t>
      </w:r>
      <w:r w:rsidR="00FB4860" w:rsidRPr="00967DC1">
        <w:rPr>
          <w:lang w:val="sr-Cyrl-RS"/>
        </w:rPr>
        <w:t>П</w:t>
      </w:r>
      <w:r w:rsidR="00B61EF7" w:rsidRPr="00967DC1">
        <w:rPr>
          <w:lang w:val="sr-Latn-CS"/>
        </w:rPr>
        <w:t>л</w:t>
      </w:r>
      <w:r w:rsidR="00BE010D" w:rsidRPr="00967DC1">
        <w:rPr>
          <w:lang w:val="sr-Latn-CS"/>
        </w:rPr>
        <w:t>а</w:t>
      </w:r>
      <w:r w:rsidR="00B61EF7" w:rsidRPr="00967DC1">
        <w:rPr>
          <w:lang w:val="sr-Latn-CS"/>
        </w:rPr>
        <w:t>нир</w:t>
      </w:r>
      <w:r w:rsidR="00BE010D" w:rsidRPr="00967DC1">
        <w:rPr>
          <w:lang w:val="sr-Latn-CS"/>
        </w:rPr>
        <w:t>а</w:t>
      </w:r>
      <w:r w:rsidR="00B61EF7" w:rsidRPr="00967DC1">
        <w:rPr>
          <w:lang w:val="sr-Latn-CS"/>
        </w:rPr>
        <w:t>ни</w:t>
      </w:r>
      <w:r w:rsidR="00732569" w:rsidRPr="00967DC1">
        <w:rPr>
          <w:lang w:val="sr-Latn-CS"/>
        </w:rPr>
        <w:t xml:space="preserve"> </w:t>
      </w:r>
      <w:r w:rsidR="00B61EF7" w:rsidRPr="00967DC1">
        <w:rPr>
          <w:lang w:val="sr-Latn-CS"/>
        </w:rPr>
        <w:t>шумско</w:t>
      </w:r>
      <w:r w:rsidR="00732569" w:rsidRPr="00967DC1">
        <w:rPr>
          <w:lang w:val="sr-Latn-CS"/>
        </w:rPr>
        <w:t xml:space="preserve"> </w:t>
      </w:r>
      <w:r w:rsidR="00B61EF7" w:rsidRPr="00967DC1">
        <w:rPr>
          <w:lang w:val="sr-Latn-CS"/>
        </w:rPr>
        <w:t>уз</w:t>
      </w:r>
      <w:r w:rsidR="00BE010D" w:rsidRPr="00967DC1">
        <w:rPr>
          <w:lang w:val="sr-Latn-CS"/>
        </w:rPr>
        <w:t>г</w:t>
      </w:r>
      <w:r w:rsidR="00B61EF7" w:rsidRPr="00967DC1">
        <w:rPr>
          <w:lang w:val="sr-Latn-CS"/>
        </w:rPr>
        <w:t>ојни</w:t>
      </w:r>
      <w:r w:rsidR="00732569" w:rsidRPr="00967DC1">
        <w:rPr>
          <w:lang w:val="sr-Latn-CS"/>
        </w:rPr>
        <w:t xml:space="preserve"> </w:t>
      </w:r>
      <w:r w:rsidR="00B61EF7" w:rsidRPr="00967DC1">
        <w:rPr>
          <w:lang w:val="sr-Latn-CS"/>
        </w:rPr>
        <w:t>р</w:t>
      </w:r>
      <w:r w:rsidR="00BE010D" w:rsidRPr="00967DC1">
        <w:rPr>
          <w:lang w:val="sr-Latn-CS"/>
        </w:rPr>
        <w:t>ад</w:t>
      </w:r>
      <w:r w:rsidR="00B61EF7" w:rsidRPr="00967DC1">
        <w:rPr>
          <w:lang w:val="sr-Latn-CS"/>
        </w:rPr>
        <w:t>о</w:t>
      </w:r>
      <w:r w:rsidR="00BE010D" w:rsidRPr="00967DC1">
        <w:rPr>
          <w:lang w:val="sr-Latn-CS"/>
        </w:rPr>
        <w:t>в</w:t>
      </w:r>
      <w:r w:rsidR="00B61EF7" w:rsidRPr="00967DC1">
        <w:rPr>
          <w:lang w:val="sr-Latn-CS"/>
        </w:rPr>
        <w:t>и</w:t>
      </w:r>
      <w:r w:rsidR="00732569" w:rsidRPr="00967DC1">
        <w:rPr>
          <w:lang w:val="sr-Latn-CS"/>
        </w:rPr>
        <w:t xml:space="preserve"> </w:t>
      </w:r>
      <w:r w:rsidR="00BE010D" w:rsidRPr="00967DC1">
        <w:rPr>
          <w:lang w:val="sr-Latn-CS"/>
        </w:rPr>
        <w:t>ве</w:t>
      </w:r>
      <w:r w:rsidR="00B61EF7" w:rsidRPr="00967DC1">
        <w:rPr>
          <w:lang w:val="sr-Latn-CS"/>
        </w:rPr>
        <w:t>з</w:t>
      </w:r>
      <w:r w:rsidR="00BE010D" w:rsidRPr="00967DC1">
        <w:rPr>
          <w:lang w:val="sr-Latn-CS"/>
        </w:rPr>
        <w:t>а</w:t>
      </w:r>
      <w:r w:rsidR="00B61EF7" w:rsidRPr="00967DC1">
        <w:rPr>
          <w:lang w:val="sr-Latn-CS"/>
        </w:rPr>
        <w:t>ни</w:t>
      </w:r>
      <w:r w:rsidR="00732569" w:rsidRPr="00967DC1">
        <w:rPr>
          <w:lang w:val="sr-Latn-CS"/>
        </w:rPr>
        <w:t xml:space="preserve"> </w:t>
      </w:r>
      <w:r w:rsidR="00B61EF7" w:rsidRPr="00967DC1">
        <w:rPr>
          <w:lang w:val="sr-Latn-CS"/>
        </w:rPr>
        <w:t>з</w:t>
      </w:r>
      <w:r w:rsidR="00BE010D" w:rsidRPr="00967DC1">
        <w:rPr>
          <w:lang w:val="sr-Latn-CS"/>
        </w:rPr>
        <w:t>а</w:t>
      </w:r>
      <w:r w:rsidR="00732569" w:rsidRPr="00967DC1">
        <w:rPr>
          <w:lang w:val="sr-Latn-CS"/>
        </w:rPr>
        <w:t xml:space="preserve"> </w:t>
      </w:r>
      <w:r w:rsidR="00B61EF7" w:rsidRPr="00967DC1">
        <w:rPr>
          <w:lang w:val="sr-Latn-CS"/>
        </w:rPr>
        <w:t>о</w:t>
      </w:r>
      <w:r w:rsidR="00BE010D" w:rsidRPr="00967DC1">
        <w:rPr>
          <w:lang w:val="sr-Latn-CS"/>
        </w:rPr>
        <w:t>б</w:t>
      </w:r>
      <w:r w:rsidR="00B61EF7" w:rsidRPr="00967DC1">
        <w:rPr>
          <w:lang w:val="sr-Latn-CS"/>
        </w:rPr>
        <w:t>но</w:t>
      </w:r>
      <w:r w:rsidR="00BE010D" w:rsidRPr="00967DC1">
        <w:rPr>
          <w:lang w:val="sr-Latn-CS"/>
        </w:rPr>
        <w:t>в</w:t>
      </w:r>
      <w:r w:rsidR="00B61EF7" w:rsidRPr="00967DC1">
        <w:rPr>
          <w:lang w:val="sr-Latn-CS"/>
        </w:rPr>
        <w:t>у</w:t>
      </w:r>
      <w:r w:rsidR="008E6F45">
        <w:rPr>
          <w:lang w:val="sr-Cyrl-RS"/>
        </w:rPr>
        <w:t>,</w:t>
      </w:r>
      <w:r w:rsidR="000F21FF" w:rsidRPr="00967DC1">
        <w:rPr>
          <w:lang w:val="sr-Cyrl-RS"/>
        </w:rPr>
        <w:t xml:space="preserve"> негу </w:t>
      </w:r>
      <w:r w:rsidR="008E6F45">
        <w:rPr>
          <w:lang w:val="sr-Cyrl-RS"/>
        </w:rPr>
        <w:t xml:space="preserve"> и заштиту </w:t>
      </w:r>
      <w:r w:rsidR="00B61EF7" w:rsidRPr="00967DC1">
        <w:rPr>
          <w:lang w:val="sr-Latn-CS"/>
        </w:rPr>
        <w:t>с</w:t>
      </w:r>
      <w:r w:rsidR="00BE010D" w:rsidRPr="00967DC1">
        <w:rPr>
          <w:lang w:val="sr-Latn-CS"/>
        </w:rPr>
        <w:t>а</w:t>
      </w:r>
      <w:r w:rsidR="00B61EF7" w:rsidRPr="00967DC1">
        <w:rPr>
          <w:lang w:val="sr-Latn-CS"/>
        </w:rPr>
        <w:t>стојин</w:t>
      </w:r>
      <w:r w:rsidR="00BE010D" w:rsidRPr="00967DC1">
        <w:rPr>
          <w:lang w:val="sr-Latn-CS"/>
        </w:rPr>
        <w:t>а</w:t>
      </w:r>
      <w:r w:rsidR="00732569" w:rsidRPr="00967DC1">
        <w:rPr>
          <w:lang w:val="sr-Latn-CS"/>
        </w:rPr>
        <w:t xml:space="preserve"> </w:t>
      </w:r>
      <w:r w:rsidR="00B61EF7" w:rsidRPr="00967DC1">
        <w:rPr>
          <w:lang w:val="sr-Latn-CS"/>
        </w:rPr>
        <w:t>нису</w:t>
      </w:r>
      <w:r w:rsidR="00732569" w:rsidRPr="00967DC1">
        <w:rPr>
          <w:lang w:val="sr-Latn-CS"/>
        </w:rPr>
        <w:t xml:space="preserve"> </w:t>
      </w:r>
      <w:r w:rsidR="00B61EF7" w:rsidRPr="00967DC1">
        <w:rPr>
          <w:lang w:val="sr-Latn-CS"/>
        </w:rPr>
        <w:t>из</w:t>
      </w:r>
      <w:r w:rsidR="00BE010D" w:rsidRPr="00967DC1">
        <w:rPr>
          <w:lang w:val="sr-Latn-CS"/>
        </w:rPr>
        <w:t>в</w:t>
      </w:r>
      <w:r w:rsidR="00B61EF7" w:rsidRPr="00967DC1">
        <w:rPr>
          <w:lang w:val="sr-Latn-CS"/>
        </w:rPr>
        <w:t>рш</w:t>
      </w:r>
      <w:r w:rsidR="00BE010D" w:rsidRPr="00967DC1">
        <w:rPr>
          <w:lang w:val="sr-Latn-CS"/>
        </w:rPr>
        <w:t>е</w:t>
      </w:r>
      <w:r w:rsidR="00B61EF7" w:rsidRPr="00967DC1">
        <w:rPr>
          <w:lang w:val="sr-Latn-CS"/>
        </w:rPr>
        <w:t>ни</w:t>
      </w:r>
      <w:r w:rsidR="00732569" w:rsidRPr="00967DC1">
        <w:rPr>
          <w:lang w:val="sr-Latn-CS"/>
        </w:rPr>
        <w:t xml:space="preserve"> </w:t>
      </w:r>
      <w:r w:rsidR="00B61EF7" w:rsidRPr="00967DC1">
        <w:rPr>
          <w:lang w:val="sr-Latn-CS"/>
        </w:rPr>
        <w:t>он</w:t>
      </w:r>
      <w:r w:rsidR="00BE010D" w:rsidRPr="00967DC1">
        <w:rPr>
          <w:lang w:val="sr-Latn-CS"/>
        </w:rPr>
        <w:t>а</w:t>
      </w:r>
      <w:r w:rsidR="00B61EF7" w:rsidRPr="00967DC1">
        <w:rPr>
          <w:lang w:val="sr-Latn-CS"/>
        </w:rPr>
        <w:t>ко</w:t>
      </w:r>
      <w:r w:rsidR="00732569" w:rsidRPr="00967DC1">
        <w:rPr>
          <w:lang w:val="sr-Latn-CS"/>
        </w:rPr>
        <w:t xml:space="preserve"> </w:t>
      </w:r>
      <w:r w:rsidR="00B61EF7" w:rsidRPr="00967DC1">
        <w:rPr>
          <w:lang w:val="sr-Latn-CS"/>
        </w:rPr>
        <w:t>к</w:t>
      </w:r>
      <w:r w:rsidR="00BE010D" w:rsidRPr="00967DC1">
        <w:rPr>
          <w:lang w:val="sr-Latn-CS"/>
        </w:rPr>
        <w:t>а</w:t>
      </w:r>
      <w:r w:rsidR="00B61EF7" w:rsidRPr="00967DC1">
        <w:rPr>
          <w:lang w:val="sr-Latn-CS"/>
        </w:rPr>
        <w:t>ко</w:t>
      </w:r>
      <w:r w:rsidR="00732569" w:rsidRPr="00967DC1">
        <w:rPr>
          <w:lang w:val="sr-Latn-CS"/>
        </w:rPr>
        <w:t xml:space="preserve"> </w:t>
      </w:r>
      <w:r w:rsidR="00B61EF7" w:rsidRPr="00967DC1">
        <w:rPr>
          <w:lang w:val="sr-Latn-CS"/>
        </w:rPr>
        <w:t>су</w:t>
      </w:r>
      <w:r w:rsidR="00732569" w:rsidRPr="00967DC1">
        <w:rPr>
          <w:lang w:val="sr-Latn-CS"/>
        </w:rPr>
        <w:t xml:space="preserve"> </w:t>
      </w:r>
      <w:r w:rsidR="00B61EF7" w:rsidRPr="00967DC1">
        <w:rPr>
          <w:lang w:val="sr-Latn-CS"/>
        </w:rPr>
        <w:t>пл</w:t>
      </w:r>
      <w:r w:rsidR="00BE010D" w:rsidRPr="00967DC1">
        <w:rPr>
          <w:lang w:val="sr-Latn-CS"/>
        </w:rPr>
        <w:t>а</w:t>
      </w:r>
      <w:r w:rsidR="00B61EF7" w:rsidRPr="00967DC1">
        <w:rPr>
          <w:lang w:val="sr-Latn-CS"/>
        </w:rPr>
        <w:t>нир</w:t>
      </w:r>
      <w:r w:rsidR="00BE010D" w:rsidRPr="00967DC1">
        <w:rPr>
          <w:lang w:val="sr-Latn-CS"/>
        </w:rPr>
        <w:t>а</w:t>
      </w:r>
      <w:r w:rsidR="00B61EF7" w:rsidRPr="00967DC1">
        <w:rPr>
          <w:lang w:val="sr-Latn-CS"/>
        </w:rPr>
        <w:t>ни</w:t>
      </w:r>
      <w:r w:rsidR="00732569" w:rsidRPr="00967DC1">
        <w:rPr>
          <w:lang w:val="sr-Latn-CS"/>
        </w:rPr>
        <w:t xml:space="preserve">, </w:t>
      </w:r>
      <w:r w:rsidR="00B61EF7" w:rsidRPr="00967DC1">
        <w:rPr>
          <w:lang w:val="sr-Latn-CS"/>
        </w:rPr>
        <w:t>з</w:t>
      </w:r>
      <w:r w:rsidR="00BE010D" w:rsidRPr="00967DC1">
        <w:rPr>
          <w:lang w:val="sr-Latn-CS"/>
        </w:rPr>
        <w:t>а</w:t>
      </w:r>
      <w:r w:rsidR="00B61EF7" w:rsidRPr="00967DC1">
        <w:rPr>
          <w:lang w:val="sr-Latn-CS"/>
        </w:rPr>
        <w:t>то</w:t>
      </w:r>
      <w:r w:rsidR="00732569" w:rsidRPr="00967DC1">
        <w:rPr>
          <w:lang w:val="sr-Latn-CS"/>
        </w:rPr>
        <w:t xml:space="preserve"> </w:t>
      </w:r>
      <w:r w:rsidR="00B61EF7" w:rsidRPr="00967DC1">
        <w:rPr>
          <w:lang w:val="sr-Latn-CS"/>
        </w:rPr>
        <w:t>што</w:t>
      </w:r>
      <w:r w:rsidR="00732569" w:rsidRPr="00967DC1">
        <w:rPr>
          <w:lang w:val="sr-Latn-CS"/>
        </w:rPr>
        <w:t xml:space="preserve"> </w:t>
      </w:r>
      <w:r w:rsidR="00370E88" w:rsidRPr="00967DC1">
        <w:rPr>
          <w:lang w:val="sr-Cyrl-RS"/>
        </w:rPr>
        <w:t>за поједине радове није било потребе</w:t>
      </w:r>
      <w:r w:rsidR="000F21FF" w:rsidRPr="00967DC1">
        <w:rPr>
          <w:lang w:val="sr-Cyrl-RS"/>
        </w:rPr>
        <w:t xml:space="preserve"> (нпр. састојине у којима су спроведене сече обнављања у 2. полураздобљу нису достигле одређену стаарост и жељену структуру како би се спровеле мере чишћења), </w:t>
      </w:r>
      <w:r w:rsidR="00370E88" w:rsidRPr="00967DC1">
        <w:rPr>
          <w:lang w:val="sr-Cyrl-RS"/>
        </w:rPr>
        <w:t xml:space="preserve">осим тога током спровођења претходне основе </w:t>
      </w:r>
      <w:r w:rsidR="00B61EF7" w:rsidRPr="00967DC1">
        <w:rPr>
          <w:lang w:val="sr-Latn-CS"/>
        </w:rPr>
        <w:t>спро</w:t>
      </w:r>
      <w:r w:rsidR="00BE010D" w:rsidRPr="00967DC1">
        <w:rPr>
          <w:lang w:val="sr-Latn-CS"/>
        </w:rPr>
        <w:t>веде</w:t>
      </w:r>
      <w:r w:rsidR="00B61EF7" w:rsidRPr="00967DC1">
        <w:rPr>
          <w:lang w:val="sr-Latn-CS"/>
        </w:rPr>
        <w:t>н</w:t>
      </w:r>
      <w:r w:rsidR="00370E88" w:rsidRPr="00967DC1">
        <w:rPr>
          <w:lang w:val="sr-Cyrl-RS"/>
        </w:rPr>
        <w:t>и</w:t>
      </w:r>
      <w:r w:rsidR="00732569" w:rsidRPr="00967DC1">
        <w:rPr>
          <w:lang w:val="sr-Latn-CS"/>
        </w:rPr>
        <w:t xml:space="preserve"> </w:t>
      </w:r>
      <w:r w:rsidR="00370E88" w:rsidRPr="00967DC1">
        <w:rPr>
          <w:lang w:val="sr-Cyrl-RS"/>
        </w:rPr>
        <w:t xml:space="preserve">су неки непланирани </w:t>
      </w:r>
      <w:r w:rsidR="00B61EF7" w:rsidRPr="00967DC1">
        <w:rPr>
          <w:lang w:val="sr-Latn-CS"/>
        </w:rPr>
        <w:t>р</w:t>
      </w:r>
      <w:r w:rsidR="00BE010D" w:rsidRPr="00967DC1">
        <w:rPr>
          <w:lang w:val="sr-Latn-CS"/>
        </w:rPr>
        <w:t>ад</w:t>
      </w:r>
      <w:r w:rsidR="00B61EF7" w:rsidRPr="00967DC1">
        <w:rPr>
          <w:lang w:val="sr-Latn-CS"/>
        </w:rPr>
        <w:t>о</w:t>
      </w:r>
      <w:r w:rsidR="00BE010D" w:rsidRPr="00967DC1">
        <w:rPr>
          <w:lang w:val="sr-Latn-CS"/>
        </w:rPr>
        <w:t>в</w:t>
      </w:r>
      <w:r w:rsidR="00370E88" w:rsidRPr="00967DC1">
        <w:rPr>
          <w:lang w:val="sr-Cyrl-RS"/>
        </w:rPr>
        <w:t>и</w:t>
      </w:r>
      <w:r w:rsidR="00732569" w:rsidRPr="00967DC1">
        <w:rPr>
          <w:lang w:val="sr-Latn-CS"/>
        </w:rPr>
        <w:t xml:space="preserve"> </w:t>
      </w:r>
      <w:r w:rsidR="00B61EF7" w:rsidRPr="00967DC1">
        <w:rPr>
          <w:lang w:val="sr-Latn-CS"/>
        </w:rPr>
        <w:t>с</w:t>
      </w:r>
      <w:r w:rsidR="00BE010D" w:rsidRPr="00967DC1">
        <w:rPr>
          <w:lang w:val="sr-Latn-CS"/>
        </w:rPr>
        <w:t>а</w:t>
      </w:r>
      <w:r w:rsidR="00732569" w:rsidRPr="00967DC1">
        <w:rPr>
          <w:lang w:val="sr-Latn-CS"/>
        </w:rPr>
        <w:t xml:space="preserve"> </w:t>
      </w:r>
      <w:r w:rsidR="00B61EF7" w:rsidRPr="00967DC1">
        <w:rPr>
          <w:lang w:val="sr-Latn-CS"/>
        </w:rPr>
        <w:t>укупном</w:t>
      </w:r>
      <w:r w:rsidR="00732569" w:rsidRPr="00967DC1">
        <w:rPr>
          <w:lang w:val="sr-Latn-CS"/>
        </w:rPr>
        <w:t xml:space="preserve"> </w:t>
      </w:r>
      <w:r w:rsidR="00B61EF7" w:rsidRPr="00967DC1">
        <w:rPr>
          <w:lang w:val="sr-Latn-CS"/>
        </w:rPr>
        <w:t>р</w:t>
      </w:r>
      <w:r w:rsidR="00BE010D" w:rsidRPr="00967DC1">
        <w:rPr>
          <w:lang w:val="sr-Latn-CS"/>
        </w:rPr>
        <w:t>ад</w:t>
      </w:r>
      <w:r w:rsidR="00B61EF7" w:rsidRPr="00967DC1">
        <w:rPr>
          <w:lang w:val="sr-Latn-CS"/>
        </w:rPr>
        <w:t>ном</w:t>
      </w:r>
      <w:r w:rsidR="00732569" w:rsidRPr="00967DC1">
        <w:rPr>
          <w:lang w:val="sr-Latn-CS"/>
        </w:rPr>
        <w:t xml:space="preserve"> </w:t>
      </w:r>
      <w:r w:rsidR="00B61EF7" w:rsidRPr="00967DC1">
        <w:rPr>
          <w:lang w:val="sr-Latn-CS"/>
        </w:rPr>
        <w:t>по</w:t>
      </w:r>
      <w:r w:rsidR="00BE010D" w:rsidRPr="00967DC1">
        <w:rPr>
          <w:lang w:val="sr-Latn-CS"/>
        </w:rPr>
        <w:t>в</w:t>
      </w:r>
      <w:r w:rsidR="00B61EF7" w:rsidRPr="00967DC1">
        <w:rPr>
          <w:lang w:val="sr-Latn-CS"/>
        </w:rPr>
        <w:t>ршином</w:t>
      </w:r>
      <w:r w:rsidR="00732569" w:rsidRPr="00967DC1">
        <w:rPr>
          <w:lang w:val="sr-Latn-CS"/>
        </w:rPr>
        <w:t xml:space="preserve"> </w:t>
      </w:r>
      <w:r w:rsidR="00697831" w:rsidRPr="00967DC1">
        <w:rPr>
          <w:lang w:val="sr-Cyrl-RS"/>
        </w:rPr>
        <w:t>2</w:t>
      </w:r>
      <w:r w:rsidR="008E6F45">
        <w:rPr>
          <w:lang w:val="sr-Cyrl-RS"/>
        </w:rPr>
        <w:t>.444</w:t>
      </w:r>
      <w:r w:rsidR="00697831" w:rsidRPr="00967DC1">
        <w:rPr>
          <w:lang w:val="sr-Cyrl-RS"/>
        </w:rPr>
        <w:t>,1</w:t>
      </w:r>
      <w:r w:rsidR="008E6F45">
        <w:rPr>
          <w:lang w:val="sr-Cyrl-RS"/>
        </w:rPr>
        <w:t>4</w:t>
      </w:r>
      <w:r w:rsidR="00732569" w:rsidRPr="00967DC1">
        <w:rPr>
          <w:lang w:val="sr-Latn-CS"/>
        </w:rPr>
        <w:t xml:space="preserve"> </w:t>
      </w:r>
      <w:r w:rsidR="007F6BB9" w:rsidRPr="00967DC1">
        <w:rPr>
          <w:lang w:val="sr-Latn-CS"/>
        </w:rPr>
        <w:t>ха</w:t>
      </w:r>
      <w:r w:rsidR="000F21FF" w:rsidRPr="00967DC1">
        <w:rPr>
          <w:lang w:val="sr-Cyrl-RS"/>
        </w:rPr>
        <w:t>.</w:t>
      </w:r>
    </w:p>
    <w:p w14:paraId="749145B3" w14:textId="77777777" w:rsidR="00732569" w:rsidRPr="00967DC1" w:rsidRDefault="00BE010D" w:rsidP="00FE799F">
      <w:pPr>
        <w:ind w:firstLine="567"/>
        <w:rPr>
          <w:szCs w:val="24"/>
          <w:lang w:val="ru-RU"/>
        </w:rPr>
      </w:pPr>
      <w:r w:rsidRPr="00967DC1">
        <w:rPr>
          <w:szCs w:val="24"/>
          <w:lang w:val="sr-Latn-CS"/>
        </w:rPr>
        <w:t>Рад</w:t>
      </w:r>
      <w:r w:rsidR="00B61EF7" w:rsidRPr="00967DC1">
        <w:rPr>
          <w:szCs w:val="24"/>
          <w:lang w:val="sr-Latn-CS"/>
        </w:rPr>
        <w:t>о</w:t>
      </w:r>
      <w:r w:rsidRPr="00967DC1">
        <w:rPr>
          <w:szCs w:val="24"/>
          <w:lang w:val="sr-Latn-CS"/>
        </w:rPr>
        <w:t>в</w:t>
      </w:r>
      <w:r w:rsidR="00B61EF7" w:rsidRPr="00967DC1">
        <w:rPr>
          <w:szCs w:val="24"/>
          <w:lang w:val="sr-Latn-CS"/>
        </w:rPr>
        <w:t>и</w:t>
      </w:r>
      <w:r w:rsidR="00FD070C" w:rsidRPr="00967DC1">
        <w:rPr>
          <w:szCs w:val="24"/>
          <w:lang w:val="sr-Latn-CS"/>
        </w:rPr>
        <w:t xml:space="preserve"> </w:t>
      </w:r>
      <w:r w:rsidR="00B61EF7" w:rsidRPr="00967DC1">
        <w:rPr>
          <w:szCs w:val="24"/>
          <w:lang w:val="sr-Latn-CS"/>
        </w:rPr>
        <w:t>који</w:t>
      </w:r>
      <w:r w:rsidR="00FD070C" w:rsidRPr="00967DC1">
        <w:rPr>
          <w:szCs w:val="24"/>
          <w:lang w:val="sr-Latn-CS"/>
        </w:rPr>
        <w:t xml:space="preserve"> </w:t>
      </w:r>
      <w:r w:rsidR="00B61EF7" w:rsidRPr="00967DC1">
        <w:rPr>
          <w:szCs w:val="24"/>
          <w:lang w:val="sr-Latn-CS"/>
        </w:rPr>
        <w:t>су</w:t>
      </w:r>
      <w:r w:rsidR="00FD070C" w:rsidRPr="00967DC1">
        <w:rPr>
          <w:szCs w:val="24"/>
          <w:lang w:val="sr-Latn-CS"/>
        </w:rPr>
        <w:t xml:space="preserve"> </w:t>
      </w:r>
      <w:r w:rsidR="00B61EF7" w:rsidRPr="00967DC1">
        <w:rPr>
          <w:szCs w:val="24"/>
          <w:lang w:val="sr-Latn-CS"/>
        </w:rPr>
        <w:t>из</w:t>
      </w:r>
      <w:r w:rsidRPr="00967DC1">
        <w:rPr>
          <w:szCs w:val="24"/>
          <w:lang w:val="sr-Latn-CS"/>
        </w:rPr>
        <w:t>в</w:t>
      </w:r>
      <w:r w:rsidR="00B61EF7" w:rsidRPr="00967DC1">
        <w:rPr>
          <w:szCs w:val="24"/>
          <w:lang w:val="sr-Latn-CS"/>
        </w:rPr>
        <w:t>рш</w:t>
      </w:r>
      <w:r w:rsidRPr="00967DC1">
        <w:rPr>
          <w:szCs w:val="24"/>
          <w:lang w:val="sr-Latn-CS"/>
        </w:rPr>
        <w:t>е</w:t>
      </w:r>
      <w:r w:rsidR="00B61EF7" w:rsidRPr="00967DC1">
        <w:rPr>
          <w:szCs w:val="24"/>
          <w:lang w:val="sr-Latn-CS"/>
        </w:rPr>
        <w:t>ни</w:t>
      </w:r>
      <w:r w:rsidR="00FD070C" w:rsidRPr="00967DC1">
        <w:rPr>
          <w:szCs w:val="24"/>
          <w:lang w:val="sr-Latn-CS"/>
        </w:rPr>
        <w:t xml:space="preserve"> </w:t>
      </w:r>
      <w:r w:rsidR="00B61EF7" w:rsidRPr="00967DC1">
        <w:rPr>
          <w:szCs w:val="24"/>
          <w:lang w:val="sr-Latn-CS"/>
        </w:rPr>
        <w:t>с</w:t>
      </w:r>
      <w:r w:rsidRPr="00967DC1">
        <w:rPr>
          <w:szCs w:val="24"/>
          <w:lang w:val="sr-Latn-CS"/>
        </w:rPr>
        <w:t>а</w:t>
      </w:r>
      <w:r w:rsidR="00FD070C" w:rsidRPr="00967DC1">
        <w:rPr>
          <w:szCs w:val="24"/>
          <w:lang w:val="sr-Latn-CS"/>
        </w:rPr>
        <w:t xml:space="preserve"> </w:t>
      </w:r>
      <w:r w:rsidR="00B61EF7" w:rsidRPr="00967DC1">
        <w:rPr>
          <w:szCs w:val="24"/>
          <w:lang w:val="sr-Latn-CS"/>
        </w:rPr>
        <w:t>м</w:t>
      </w:r>
      <w:r w:rsidRPr="00967DC1">
        <w:rPr>
          <w:szCs w:val="24"/>
          <w:lang w:val="sr-Latn-CS"/>
        </w:rPr>
        <w:t>а</w:t>
      </w:r>
      <w:r w:rsidR="00B61EF7" w:rsidRPr="00967DC1">
        <w:rPr>
          <w:szCs w:val="24"/>
          <w:lang w:val="sr-Latn-CS"/>
        </w:rPr>
        <w:t>лим</w:t>
      </w:r>
      <w:r w:rsidR="00FD070C" w:rsidRPr="00967DC1">
        <w:rPr>
          <w:szCs w:val="24"/>
          <w:lang w:val="sr-Latn-CS"/>
        </w:rPr>
        <w:t xml:space="preserve"> </w:t>
      </w:r>
      <w:r w:rsidR="00B61EF7" w:rsidRPr="00967DC1">
        <w:rPr>
          <w:szCs w:val="24"/>
          <w:lang w:val="sr-Latn-CS"/>
        </w:rPr>
        <w:t>проц</w:t>
      </w:r>
      <w:r w:rsidRPr="00967DC1">
        <w:rPr>
          <w:szCs w:val="24"/>
          <w:lang w:val="sr-Latn-CS"/>
        </w:rPr>
        <w:t>е</w:t>
      </w:r>
      <w:r w:rsidR="00B61EF7" w:rsidRPr="00967DC1">
        <w:rPr>
          <w:szCs w:val="24"/>
          <w:lang w:val="sr-Latn-CS"/>
        </w:rPr>
        <w:t>нтом</w:t>
      </w:r>
      <w:r w:rsidR="00FD070C" w:rsidRPr="00967DC1">
        <w:rPr>
          <w:szCs w:val="24"/>
          <w:lang w:val="sr-Latn-CS"/>
        </w:rPr>
        <w:t xml:space="preserve"> </w:t>
      </w:r>
      <w:r w:rsidR="00B61EF7" w:rsidRPr="00967DC1">
        <w:rPr>
          <w:szCs w:val="24"/>
          <w:lang w:val="sr-Latn-CS"/>
        </w:rPr>
        <w:t>су</w:t>
      </w:r>
      <w:r w:rsidR="00FD070C" w:rsidRPr="00967DC1">
        <w:rPr>
          <w:szCs w:val="24"/>
          <w:lang w:val="sr-Latn-CS"/>
        </w:rPr>
        <w:t xml:space="preserve"> </w:t>
      </w:r>
      <w:r w:rsidR="00186419" w:rsidRPr="00967DC1">
        <w:rPr>
          <w:szCs w:val="24"/>
          <w:lang w:val="sr-Cyrl-RS"/>
        </w:rPr>
        <w:t xml:space="preserve">углавном радови за којима није било потребе </w:t>
      </w:r>
      <w:r w:rsidR="00B931AB" w:rsidRPr="00967DC1">
        <w:rPr>
          <w:szCs w:val="24"/>
          <w:lang w:val="sr-Cyrl-RS"/>
        </w:rPr>
        <w:t>или су раздужени кроз неки од других видова рада</w:t>
      </w:r>
      <w:r w:rsidR="000F21FF" w:rsidRPr="00967DC1">
        <w:rPr>
          <w:szCs w:val="24"/>
          <w:lang w:val="sr-Cyrl-RS"/>
        </w:rPr>
        <w:t>.</w:t>
      </w:r>
    </w:p>
    <w:p w14:paraId="042BD194" w14:textId="77777777" w:rsidR="00732569" w:rsidRDefault="00BE010D" w:rsidP="00FE799F">
      <w:pPr>
        <w:ind w:firstLine="567"/>
        <w:rPr>
          <w:szCs w:val="24"/>
          <w:lang w:val="ru-RU"/>
        </w:rPr>
      </w:pPr>
      <w:r w:rsidRPr="00967DC1">
        <w:rPr>
          <w:szCs w:val="24"/>
          <w:lang w:val="ru-RU"/>
        </w:rPr>
        <w:t>У</w:t>
      </w:r>
      <w:r w:rsidR="00B61EF7" w:rsidRPr="00967DC1">
        <w:rPr>
          <w:szCs w:val="24"/>
          <w:lang w:val="ru-RU"/>
        </w:rPr>
        <w:t>купно</w:t>
      </w:r>
      <w:r w:rsidR="00732569" w:rsidRPr="00967DC1">
        <w:rPr>
          <w:szCs w:val="24"/>
          <w:lang w:val="ru-RU"/>
        </w:rPr>
        <w:t xml:space="preserve"> </w:t>
      </w:r>
      <w:r w:rsidR="00B61EF7" w:rsidRPr="00967DC1">
        <w:rPr>
          <w:szCs w:val="24"/>
          <w:lang w:val="ru-RU"/>
        </w:rPr>
        <w:t>посм</w:t>
      </w:r>
      <w:r w:rsidRPr="00967DC1">
        <w:rPr>
          <w:szCs w:val="24"/>
          <w:lang w:val="ru-RU"/>
        </w:rPr>
        <w:t>а</w:t>
      </w:r>
      <w:r w:rsidR="00B61EF7" w:rsidRPr="00967DC1">
        <w:rPr>
          <w:szCs w:val="24"/>
          <w:lang w:val="ru-RU"/>
        </w:rPr>
        <w:t>тр</w:t>
      </w:r>
      <w:r w:rsidRPr="00967DC1">
        <w:rPr>
          <w:szCs w:val="24"/>
          <w:lang w:val="ru-RU"/>
        </w:rPr>
        <w:t>а</w:t>
      </w:r>
      <w:r w:rsidR="00B61EF7" w:rsidRPr="00967DC1">
        <w:rPr>
          <w:szCs w:val="24"/>
          <w:lang w:val="ru-RU"/>
        </w:rPr>
        <w:t>но</w:t>
      </w:r>
      <w:r w:rsidR="00732569" w:rsidRPr="00967DC1">
        <w:rPr>
          <w:szCs w:val="24"/>
          <w:lang w:val="ru-RU"/>
        </w:rPr>
        <w:t xml:space="preserve"> </w:t>
      </w:r>
      <w:r w:rsidR="00B61EF7" w:rsidRPr="00967DC1">
        <w:rPr>
          <w:szCs w:val="24"/>
          <w:lang w:val="ru-RU"/>
        </w:rPr>
        <w:t>р</w:t>
      </w:r>
      <w:r w:rsidRPr="00967DC1">
        <w:rPr>
          <w:szCs w:val="24"/>
          <w:lang w:val="ru-RU"/>
        </w:rPr>
        <w:t>ад</w:t>
      </w:r>
      <w:r w:rsidR="00B61EF7" w:rsidRPr="00967DC1">
        <w:rPr>
          <w:szCs w:val="24"/>
          <w:lang w:val="ru-RU"/>
        </w:rPr>
        <w:t>о</w:t>
      </w:r>
      <w:r w:rsidRPr="00967DC1">
        <w:rPr>
          <w:szCs w:val="24"/>
          <w:lang w:val="ru-RU"/>
        </w:rPr>
        <w:t>в</w:t>
      </w:r>
      <w:r w:rsidR="00B61EF7" w:rsidRPr="00967DC1">
        <w:rPr>
          <w:szCs w:val="24"/>
          <w:lang w:val="ru-RU"/>
        </w:rPr>
        <w:t>и</w:t>
      </w:r>
      <w:r w:rsidR="00732569" w:rsidRPr="00967DC1">
        <w:rPr>
          <w:szCs w:val="24"/>
          <w:lang w:val="ru-RU"/>
        </w:rPr>
        <w:t xml:space="preserve"> </w:t>
      </w:r>
      <w:r w:rsidR="00B61EF7" w:rsidRPr="00967DC1">
        <w:rPr>
          <w:szCs w:val="24"/>
          <w:lang w:val="ru-RU"/>
        </w:rPr>
        <w:t>н</w:t>
      </w:r>
      <w:r w:rsidRPr="00967DC1">
        <w:rPr>
          <w:szCs w:val="24"/>
          <w:lang w:val="ru-RU"/>
        </w:rPr>
        <w:t>а</w:t>
      </w:r>
      <w:r w:rsidR="00732569" w:rsidRPr="00967DC1">
        <w:rPr>
          <w:szCs w:val="24"/>
          <w:lang w:val="ru-RU"/>
        </w:rPr>
        <w:t xml:space="preserve"> </w:t>
      </w:r>
      <w:r w:rsidR="00B61EF7" w:rsidRPr="00967DC1">
        <w:rPr>
          <w:szCs w:val="24"/>
          <w:lang w:val="ru-RU"/>
        </w:rPr>
        <w:t>о</w:t>
      </w:r>
      <w:r w:rsidRPr="00967DC1">
        <w:rPr>
          <w:szCs w:val="24"/>
          <w:lang w:val="ru-RU"/>
        </w:rPr>
        <w:t>б</w:t>
      </w:r>
      <w:r w:rsidR="00B61EF7" w:rsidRPr="00967DC1">
        <w:rPr>
          <w:szCs w:val="24"/>
          <w:lang w:val="ru-RU"/>
        </w:rPr>
        <w:t>но</w:t>
      </w:r>
      <w:r w:rsidRPr="00967DC1">
        <w:rPr>
          <w:szCs w:val="24"/>
          <w:lang w:val="ru-RU"/>
        </w:rPr>
        <w:t>в</w:t>
      </w:r>
      <w:r w:rsidR="00B61EF7" w:rsidRPr="00967DC1">
        <w:rPr>
          <w:szCs w:val="24"/>
          <w:lang w:val="ru-RU"/>
        </w:rPr>
        <w:t>и</w:t>
      </w:r>
      <w:r w:rsidR="00732569" w:rsidRPr="00967DC1">
        <w:rPr>
          <w:szCs w:val="24"/>
          <w:lang w:val="ru-RU"/>
        </w:rPr>
        <w:t xml:space="preserve"> </w:t>
      </w:r>
      <w:r w:rsidR="00B61EF7" w:rsidRPr="00967DC1">
        <w:rPr>
          <w:szCs w:val="24"/>
          <w:lang w:val="ru-RU"/>
        </w:rPr>
        <w:t>и</w:t>
      </w:r>
      <w:r w:rsidR="00732569" w:rsidRPr="00967DC1">
        <w:rPr>
          <w:szCs w:val="24"/>
          <w:lang w:val="ru-RU"/>
        </w:rPr>
        <w:t xml:space="preserve"> </w:t>
      </w:r>
      <w:r w:rsidRPr="00967DC1">
        <w:rPr>
          <w:szCs w:val="24"/>
          <w:lang w:val="ru-RU"/>
        </w:rPr>
        <w:t>га</w:t>
      </w:r>
      <w:r w:rsidR="00B61EF7" w:rsidRPr="00967DC1">
        <w:rPr>
          <w:szCs w:val="24"/>
          <w:lang w:val="ru-RU"/>
        </w:rPr>
        <w:t>ј</w:t>
      </w:r>
      <w:r w:rsidRPr="00967DC1">
        <w:rPr>
          <w:szCs w:val="24"/>
          <w:lang w:val="ru-RU"/>
        </w:rPr>
        <w:t>е</w:t>
      </w:r>
      <w:r w:rsidR="001019E7" w:rsidRPr="00967DC1">
        <w:rPr>
          <w:szCs w:val="24"/>
          <w:lang w:val="ru-RU"/>
        </w:rPr>
        <w:t>њ</w:t>
      </w:r>
      <w:r w:rsidR="00B61EF7" w:rsidRPr="00967DC1">
        <w:rPr>
          <w:szCs w:val="24"/>
          <w:lang w:val="ru-RU"/>
        </w:rPr>
        <w:t>у</w:t>
      </w:r>
      <w:r w:rsidR="00732569" w:rsidRPr="00967DC1">
        <w:rPr>
          <w:szCs w:val="24"/>
          <w:lang w:val="ru-RU"/>
        </w:rPr>
        <w:t xml:space="preserve"> </w:t>
      </w:r>
      <w:r w:rsidR="00B61EF7" w:rsidRPr="00967DC1">
        <w:rPr>
          <w:szCs w:val="24"/>
          <w:lang w:val="ru-RU"/>
        </w:rPr>
        <w:t>шум</w:t>
      </w:r>
      <w:r w:rsidRPr="00967DC1">
        <w:rPr>
          <w:szCs w:val="24"/>
          <w:lang w:val="ru-RU"/>
        </w:rPr>
        <w:t>а</w:t>
      </w:r>
      <w:r w:rsidR="00732569" w:rsidRPr="00967DC1">
        <w:rPr>
          <w:szCs w:val="24"/>
          <w:lang w:val="ru-RU"/>
        </w:rPr>
        <w:t xml:space="preserve"> </w:t>
      </w:r>
      <w:r w:rsidR="00B61EF7" w:rsidRPr="00967DC1">
        <w:rPr>
          <w:szCs w:val="24"/>
          <w:lang w:val="ru-RU"/>
        </w:rPr>
        <w:t>су</w:t>
      </w:r>
      <w:r w:rsidR="00732569" w:rsidRPr="00967DC1">
        <w:rPr>
          <w:szCs w:val="24"/>
          <w:lang w:val="ru-RU"/>
        </w:rPr>
        <w:t xml:space="preserve"> </w:t>
      </w:r>
      <w:r w:rsidR="00B61EF7" w:rsidRPr="00967DC1">
        <w:rPr>
          <w:szCs w:val="24"/>
          <w:lang w:val="ru-RU"/>
        </w:rPr>
        <w:t>из</w:t>
      </w:r>
      <w:r w:rsidRPr="00967DC1">
        <w:rPr>
          <w:szCs w:val="24"/>
          <w:lang w:val="ru-RU"/>
        </w:rPr>
        <w:t>в</w:t>
      </w:r>
      <w:r w:rsidR="00B61EF7" w:rsidRPr="00967DC1">
        <w:rPr>
          <w:szCs w:val="24"/>
          <w:lang w:val="ru-RU"/>
        </w:rPr>
        <w:t>рш</w:t>
      </w:r>
      <w:r w:rsidRPr="00967DC1">
        <w:rPr>
          <w:szCs w:val="24"/>
          <w:lang w:val="ru-RU"/>
        </w:rPr>
        <w:t>е</w:t>
      </w:r>
      <w:r w:rsidR="00B61EF7" w:rsidRPr="00967DC1">
        <w:rPr>
          <w:szCs w:val="24"/>
          <w:lang w:val="ru-RU"/>
        </w:rPr>
        <w:t>ни</w:t>
      </w:r>
      <w:r w:rsidR="00732569" w:rsidRPr="00967DC1">
        <w:rPr>
          <w:szCs w:val="24"/>
          <w:lang w:val="ru-RU"/>
        </w:rPr>
        <w:t xml:space="preserve"> </w:t>
      </w:r>
      <w:r w:rsidR="00186419" w:rsidRPr="00967DC1">
        <w:rPr>
          <w:szCs w:val="24"/>
          <w:lang w:val="sr-Cyrl-RS"/>
        </w:rPr>
        <w:t xml:space="preserve">у планираном делу </w:t>
      </w:r>
      <w:r w:rsidR="00B61EF7" w:rsidRPr="00967DC1">
        <w:rPr>
          <w:szCs w:val="24"/>
          <w:lang w:val="ru-RU"/>
        </w:rPr>
        <w:t>с</w:t>
      </w:r>
      <w:r w:rsidRPr="00967DC1">
        <w:rPr>
          <w:szCs w:val="24"/>
          <w:lang w:val="ru-RU"/>
        </w:rPr>
        <w:t>а</w:t>
      </w:r>
      <w:r w:rsidR="00732569" w:rsidRPr="00967DC1">
        <w:rPr>
          <w:szCs w:val="24"/>
          <w:lang w:val="ru-RU"/>
        </w:rPr>
        <w:t xml:space="preserve"> </w:t>
      </w:r>
      <w:r w:rsidR="008E6F45">
        <w:rPr>
          <w:szCs w:val="24"/>
          <w:lang w:val="ru-RU"/>
        </w:rPr>
        <w:t>55</w:t>
      </w:r>
      <w:r w:rsidR="00697831" w:rsidRPr="00967DC1">
        <w:rPr>
          <w:szCs w:val="24"/>
          <w:lang w:val="ru-RU"/>
        </w:rPr>
        <w:t>,</w:t>
      </w:r>
      <w:r w:rsidR="008E6F45">
        <w:rPr>
          <w:szCs w:val="24"/>
          <w:lang w:val="ru-RU"/>
        </w:rPr>
        <w:t>9</w:t>
      </w:r>
      <w:r w:rsidR="00732569" w:rsidRPr="00967DC1">
        <w:rPr>
          <w:szCs w:val="24"/>
          <w:lang w:val="ru-RU"/>
        </w:rPr>
        <w:t xml:space="preserve"> %</w:t>
      </w:r>
      <w:r w:rsidR="00186419" w:rsidRPr="00967DC1">
        <w:rPr>
          <w:szCs w:val="24"/>
          <w:lang w:val="sr-Cyrl-RS"/>
        </w:rPr>
        <w:t xml:space="preserve"> а гледајући укупно извршене радове са </w:t>
      </w:r>
      <w:r w:rsidR="00647DBF">
        <w:rPr>
          <w:szCs w:val="24"/>
          <w:lang w:val="sr-Cyrl-RS"/>
        </w:rPr>
        <w:t>8</w:t>
      </w:r>
      <w:r w:rsidR="00697831" w:rsidRPr="00967DC1">
        <w:rPr>
          <w:szCs w:val="24"/>
          <w:lang w:val="sr-Cyrl-RS"/>
        </w:rPr>
        <w:t>2,</w:t>
      </w:r>
      <w:r w:rsidR="00647DBF">
        <w:rPr>
          <w:szCs w:val="24"/>
          <w:lang w:val="sr-Cyrl-RS"/>
        </w:rPr>
        <w:t>5</w:t>
      </w:r>
      <w:r w:rsidR="00186419" w:rsidRPr="00967DC1">
        <w:rPr>
          <w:szCs w:val="24"/>
          <w:lang w:val="sr-Cyrl-RS"/>
        </w:rPr>
        <w:t>%</w:t>
      </w:r>
      <w:r w:rsidR="00732569" w:rsidRPr="00967DC1">
        <w:rPr>
          <w:szCs w:val="24"/>
          <w:lang w:val="ru-RU"/>
        </w:rPr>
        <w:t>.</w:t>
      </w:r>
    </w:p>
    <w:p w14:paraId="2013BD76" w14:textId="77777777" w:rsidR="0020169F" w:rsidRDefault="0020169F" w:rsidP="00FE799F">
      <w:pPr>
        <w:ind w:firstLine="567"/>
        <w:rPr>
          <w:szCs w:val="24"/>
          <w:lang w:val="ru-RU"/>
        </w:rPr>
      </w:pPr>
    </w:p>
    <w:p w14:paraId="30580F2A" w14:textId="77777777" w:rsidR="0020169F" w:rsidRDefault="0020169F" w:rsidP="00FE799F">
      <w:pPr>
        <w:ind w:firstLine="567"/>
        <w:rPr>
          <w:szCs w:val="24"/>
          <w:lang w:val="ru-RU"/>
        </w:rPr>
      </w:pPr>
    </w:p>
    <w:p w14:paraId="3D4A9A0C" w14:textId="77777777" w:rsidR="0020169F" w:rsidRDefault="0020169F" w:rsidP="00FE799F">
      <w:pPr>
        <w:ind w:firstLine="567"/>
        <w:rPr>
          <w:szCs w:val="24"/>
          <w:lang w:val="ru-RU"/>
        </w:rPr>
      </w:pPr>
    </w:p>
    <w:p w14:paraId="72048563" w14:textId="77777777" w:rsidR="0020169F" w:rsidRDefault="0020169F" w:rsidP="00FE799F">
      <w:pPr>
        <w:ind w:firstLine="567"/>
        <w:rPr>
          <w:szCs w:val="24"/>
          <w:lang w:val="ru-RU"/>
        </w:rPr>
      </w:pPr>
    </w:p>
    <w:p w14:paraId="327E2EA9" w14:textId="77777777" w:rsidR="0020169F" w:rsidRDefault="0020169F" w:rsidP="00FE799F">
      <w:pPr>
        <w:ind w:firstLine="567"/>
        <w:rPr>
          <w:szCs w:val="24"/>
          <w:lang w:val="ru-RU"/>
        </w:rPr>
      </w:pPr>
    </w:p>
    <w:p w14:paraId="2DD0E170" w14:textId="77777777" w:rsidR="0020169F" w:rsidRDefault="0020169F" w:rsidP="00FE799F">
      <w:pPr>
        <w:ind w:firstLine="567"/>
        <w:rPr>
          <w:szCs w:val="24"/>
          <w:lang w:val="ru-RU"/>
        </w:rPr>
      </w:pPr>
    </w:p>
    <w:p w14:paraId="41654993" w14:textId="77777777" w:rsidR="0020169F" w:rsidRDefault="0020169F" w:rsidP="00FE799F">
      <w:pPr>
        <w:ind w:firstLine="567"/>
        <w:rPr>
          <w:szCs w:val="24"/>
          <w:lang w:val="ru-RU"/>
        </w:rPr>
      </w:pPr>
    </w:p>
    <w:p w14:paraId="65C4559B" w14:textId="77777777" w:rsidR="00732569" w:rsidRPr="00967DC1" w:rsidRDefault="00732569" w:rsidP="00B5350C">
      <w:pPr>
        <w:pStyle w:val="Heading3"/>
        <w:rPr>
          <w:noProof/>
          <w:szCs w:val="24"/>
          <w:lang w:val="ru-RU"/>
        </w:rPr>
      </w:pPr>
      <w:bookmarkStart w:id="522" w:name="_Toc329146645"/>
      <w:bookmarkStart w:id="523" w:name="_Toc329328383"/>
      <w:bookmarkStart w:id="524" w:name="_Toc410988342"/>
      <w:bookmarkStart w:id="525" w:name="_Toc478456535"/>
      <w:bookmarkStart w:id="526" w:name="_Toc503785477"/>
      <w:bookmarkStart w:id="527" w:name="_Toc503786052"/>
      <w:bookmarkStart w:id="528" w:name="_Toc503786541"/>
      <w:bookmarkStart w:id="529" w:name="_Toc503787412"/>
      <w:bookmarkStart w:id="530" w:name="_Toc535232859"/>
      <w:bookmarkStart w:id="531" w:name="_Toc210382962"/>
      <w:r w:rsidRPr="00967DC1">
        <w:rPr>
          <w:noProof/>
          <w:szCs w:val="24"/>
          <w:lang w:val="ru-RU"/>
        </w:rPr>
        <w:t>6.2.</w:t>
      </w:r>
      <w:r w:rsidR="00647DBF">
        <w:rPr>
          <w:noProof/>
          <w:szCs w:val="24"/>
          <w:lang w:val="ru-RU"/>
        </w:rPr>
        <w:t>2</w:t>
      </w:r>
      <w:r w:rsidRPr="00967DC1">
        <w:rPr>
          <w:noProof/>
          <w:szCs w:val="24"/>
          <w:lang w:val="ru-RU"/>
        </w:rPr>
        <w:t xml:space="preserve">. </w:t>
      </w:r>
      <w:r w:rsidR="00BE010D" w:rsidRPr="00967DC1">
        <w:rPr>
          <w:noProof/>
          <w:szCs w:val="24"/>
          <w:lang w:val="ru-RU"/>
        </w:rPr>
        <w:t>Д</w:t>
      </w:r>
      <w:r w:rsidR="00B61EF7" w:rsidRPr="00967DC1">
        <w:rPr>
          <w:noProof/>
          <w:szCs w:val="24"/>
          <w:lang w:val="ru-RU"/>
        </w:rPr>
        <w:t>ос</w:t>
      </w:r>
      <w:r w:rsidR="00BE010D" w:rsidRPr="00967DC1">
        <w:rPr>
          <w:noProof/>
          <w:szCs w:val="24"/>
          <w:lang w:val="ru-RU"/>
        </w:rPr>
        <w:t>ада</w:t>
      </w:r>
      <w:r w:rsidR="00B61EF7" w:rsidRPr="00967DC1">
        <w:rPr>
          <w:noProof/>
          <w:szCs w:val="24"/>
          <w:lang w:val="ru-RU"/>
        </w:rPr>
        <w:t>ш</w:t>
      </w:r>
      <w:r w:rsidR="001019E7" w:rsidRPr="00967DC1">
        <w:rPr>
          <w:noProof/>
          <w:szCs w:val="24"/>
          <w:lang w:val="ru-RU"/>
        </w:rPr>
        <w:t>њ</w:t>
      </w:r>
      <w:r w:rsidR="00B61EF7" w:rsidRPr="00967DC1">
        <w:rPr>
          <w:noProof/>
          <w:szCs w:val="24"/>
          <w:lang w:val="ru-RU"/>
        </w:rPr>
        <w:t>и</w:t>
      </w:r>
      <w:r w:rsidRPr="00967DC1">
        <w:rPr>
          <w:noProof/>
          <w:szCs w:val="24"/>
          <w:lang w:val="ru-RU"/>
        </w:rPr>
        <w:t xml:space="preserve"> </w:t>
      </w:r>
      <w:r w:rsidR="00B61EF7" w:rsidRPr="00967DC1">
        <w:rPr>
          <w:noProof/>
          <w:szCs w:val="24"/>
          <w:lang w:val="ru-RU"/>
        </w:rPr>
        <w:t>р</w:t>
      </w:r>
      <w:r w:rsidR="00BE010D" w:rsidRPr="00967DC1">
        <w:rPr>
          <w:noProof/>
          <w:szCs w:val="24"/>
          <w:lang w:val="ru-RU"/>
        </w:rPr>
        <w:t>ад</w:t>
      </w:r>
      <w:r w:rsidR="00B61EF7" w:rsidRPr="00967DC1">
        <w:rPr>
          <w:noProof/>
          <w:szCs w:val="24"/>
          <w:lang w:val="ru-RU"/>
        </w:rPr>
        <w:t>о</w:t>
      </w:r>
      <w:r w:rsidR="00BE010D" w:rsidRPr="00967DC1">
        <w:rPr>
          <w:noProof/>
          <w:szCs w:val="24"/>
          <w:lang w:val="ru-RU"/>
        </w:rPr>
        <w:t>в</w:t>
      </w:r>
      <w:r w:rsidR="00B61EF7" w:rsidRPr="00967DC1">
        <w:rPr>
          <w:noProof/>
          <w:szCs w:val="24"/>
          <w:lang w:val="ru-RU"/>
        </w:rPr>
        <w:t>и</w:t>
      </w:r>
      <w:r w:rsidRPr="00967DC1">
        <w:rPr>
          <w:noProof/>
          <w:szCs w:val="24"/>
          <w:lang w:val="ru-RU"/>
        </w:rPr>
        <w:t xml:space="preserve"> </w:t>
      </w:r>
      <w:r w:rsidR="00B61EF7" w:rsidRPr="00967DC1">
        <w:rPr>
          <w:noProof/>
          <w:szCs w:val="24"/>
          <w:lang w:val="ru-RU"/>
        </w:rPr>
        <w:t>н</w:t>
      </w:r>
      <w:r w:rsidR="00BE010D" w:rsidRPr="00967DC1">
        <w:rPr>
          <w:noProof/>
          <w:szCs w:val="24"/>
          <w:lang w:val="ru-RU"/>
        </w:rPr>
        <w:t>а</w:t>
      </w:r>
      <w:r w:rsidRPr="00967DC1">
        <w:rPr>
          <w:noProof/>
          <w:szCs w:val="24"/>
          <w:lang w:val="ru-RU"/>
        </w:rPr>
        <w:t xml:space="preserve"> </w:t>
      </w:r>
      <w:r w:rsidR="00B61EF7" w:rsidRPr="00967DC1">
        <w:rPr>
          <w:noProof/>
          <w:szCs w:val="24"/>
          <w:lang w:val="ru-RU"/>
        </w:rPr>
        <w:t>коришћ</w:t>
      </w:r>
      <w:r w:rsidR="00BE010D" w:rsidRPr="00967DC1">
        <w:rPr>
          <w:noProof/>
          <w:szCs w:val="24"/>
          <w:lang w:val="ru-RU"/>
        </w:rPr>
        <w:t>е</w:t>
      </w:r>
      <w:r w:rsidR="001019E7" w:rsidRPr="00967DC1">
        <w:rPr>
          <w:noProof/>
          <w:szCs w:val="24"/>
          <w:lang w:val="ru-RU"/>
        </w:rPr>
        <w:t>њ</w:t>
      </w:r>
      <w:r w:rsidR="00B61EF7" w:rsidRPr="00967DC1">
        <w:rPr>
          <w:noProof/>
          <w:szCs w:val="24"/>
          <w:lang w:val="ru-RU"/>
        </w:rPr>
        <w:t>у</w:t>
      </w:r>
      <w:r w:rsidRPr="00967DC1">
        <w:rPr>
          <w:noProof/>
          <w:szCs w:val="24"/>
          <w:lang w:val="ru-RU"/>
        </w:rPr>
        <w:t xml:space="preserve"> </w:t>
      </w:r>
      <w:r w:rsidR="00B61EF7" w:rsidRPr="00967DC1">
        <w:rPr>
          <w:noProof/>
          <w:szCs w:val="24"/>
          <w:lang w:val="ru-RU"/>
        </w:rPr>
        <w:t>шум</w:t>
      </w:r>
      <w:r w:rsidR="00BE010D" w:rsidRPr="00967DC1">
        <w:rPr>
          <w:noProof/>
          <w:szCs w:val="24"/>
          <w:lang w:val="ru-RU"/>
        </w:rPr>
        <w:t>а</w:t>
      </w:r>
      <w:bookmarkEnd w:id="522"/>
      <w:bookmarkEnd w:id="523"/>
      <w:bookmarkEnd w:id="524"/>
      <w:bookmarkEnd w:id="525"/>
      <w:bookmarkEnd w:id="526"/>
      <w:bookmarkEnd w:id="527"/>
      <w:bookmarkEnd w:id="528"/>
      <w:bookmarkEnd w:id="529"/>
      <w:bookmarkEnd w:id="530"/>
      <w:bookmarkEnd w:id="531"/>
    </w:p>
    <w:p w14:paraId="381506E8" w14:textId="77777777" w:rsidR="00EE1221" w:rsidRPr="00967DC1" w:rsidRDefault="00EE1221" w:rsidP="00B5350C">
      <w:pPr>
        <w:ind w:firstLine="567"/>
        <w:rPr>
          <w:noProof/>
          <w:szCs w:val="24"/>
          <w:lang w:val="ru-RU"/>
        </w:rPr>
      </w:pPr>
    </w:p>
    <w:p w14:paraId="19B6C5D4" w14:textId="77777777" w:rsidR="009E37C9" w:rsidRDefault="00BE010D" w:rsidP="00B5350C">
      <w:pPr>
        <w:ind w:firstLine="567"/>
        <w:rPr>
          <w:noProof/>
          <w:szCs w:val="24"/>
          <w:lang w:val="ru-RU"/>
        </w:rPr>
      </w:pPr>
      <w:r w:rsidRPr="00967DC1">
        <w:rPr>
          <w:noProof/>
          <w:szCs w:val="24"/>
          <w:lang w:val="ru-RU"/>
        </w:rPr>
        <w:t>Од</w:t>
      </w:r>
      <w:r w:rsidR="00B61EF7" w:rsidRPr="00967DC1">
        <w:rPr>
          <w:noProof/>
          <w:szCs w:val="24"/>
          <w:lang w:val="ru-RU"/>
        </w:rPr>
        <w:t>нос</w:t>
      </w:r>
      <w:r w:rsidR="00732569" w:rsidRPr="00967DC1">
        <w:rPr>
          <w:noProof/>
          <w:szCs w:val="24"/>
          <w:lang w:val="ru-RU"/>
        </w:rPr>
        <w:t xml:space="preserve"> </w:t>
      </w:r>
      <w:r w:rsidR="00B61EF7" w:rsidRPr="00967DC1">
        <w:rPr>
          <w:noProof/>
          <w:szCs w:val="24"/>
          <w:lang w:val="ru-RU"/>
        </w:rPr>
        <w:t>пл</w:t>
      </w:r>
      <w:r w:rsidRPr="00967DC1">
        <w:rPr>
          <w:noProof/>
          <w:szCs w:val="24"/>
          <w:lang w:val="ru-RU"/>
        </w:rPr>
        <w:t>а</w:t>
      </w:r>
      <w:r w:rsidR="00B61EF7" w:rsidRPr="00967DC1">
        <w:rPr>
          <w:noProof/>
          <w:szCs w:val="24"/>
          <w:lang w:val="ru-RU"/>
        </w:rPr>
        <w:t>нир</w:t>
      </w:r>
      <w:r w:rsidRPr="00967DC1">
        <w:rPr>
          <w:noProof/>
          <w:szCs w:val="24"/>
          <w:lang w:val="ru-RU"/>
        </w:rPr>
        <w:t>а</w:t>
      </w:r>
      <w:r w:rsidR="00B61EF7" w:rsidRPr="00967DC1">
        <w:rPr>
          <w:noProof/>
          <w:szCs w:val="24"/>
          <w:lang w:val="ru-RU"/>
        </w:rPr>
        <w:t>них</w:t>
      </w:r>
      <w:r w:rsidR="00732569" w:rsidRPr="00967DC1">
        <w:rPr>
          <w:noProof/>
          <w:szCs w:val="24"/>
          <w:lang w:val="ru-RU"/>
        </w:rPr>
        <w:t xml:space="preserve"> </w:t>
      </w:r>
      <w:r w:rsidR="00B61EF7" w:rsidRPr="00967DC1">
        <w:rPr>
          <w:noProof/>
          <w:szCs w:val="24"/>
          <w:lang w:val="ru-RU"/>
        </w:rPr>
        <w:t>и</w:t>
      </w:r>
      <w:r w:rsidR="00732569" w:rsidRPr="00967DC1">
        <w:rPr>
          <w:noProof/>
          <w:szCs w:val="24"/>
          <w:lang w:val="ru-RU"/>
        </w:rPr>
        <w:t xml:space="preserve"> </w:t>
      </w:r>
      <w:r w:rsidR="00B61EF7" w:rsidRPr="00967DC1">
        <w:rPr>
          <w:noProof/>
          <w:szCs w:val="24"/>
          <w:lang w:val="ru-RU"/>
        </w:rPr>
        <w:t>ост</w:t>
      </w:r>
      <w:r w:rsidRPr="00967DC1">
        <w:rPr>
          <w:noProof/>
          <w:szCs w:val="24"/>
          <w:lang w:val="ru-RU"/>
        </w:rPr>
        <w:t>ва</w:t>
      </w:r>
      <w:r w:rsidR="00B61EF7" w:rsidRPr="00967DC1">
        <w:rPr>
          <w:noProof/>
          <w:szCs w:val="24"/>
          <w:lang w:val="ru-RU"/>
        </w:rPr>
        <w:t>р</w:t>
      </w:r>
      <w:r w:rsidRPr="00967DC1">
        <w:rPr>
          <w:noProof/>
          <w:szCs w:val="24"/>
          <w:lang w:val="ru-RU"/>
        </w:rPr>
        <w:t>е</w:t>
      </w:r>
      <w:r w:rsidR="00B61EF7" w:rsidRPr="00967DC1">
        <w:rPr>
          <w:noProof/>
          <w:szCs w:val="24"/>
          <w:lang w:val="ru-RU"/>
        </w:rPr>
        <w:t>них</w:t>
      </w:r>
      <w:r w:rsidR="00732569" w:rsidRPr="00967DC1">
        <w:rPr>
          <w:noProof/>
          <w:szCs w:val="24"/>
          <w:lang w:val="ru-RU"/>
        </w:rPr>
        <w:t xml:space="preserve"> </w:t>
      </w:r>
      <w:r w:rsidR="00B61EF7" w:rsidRPr="00967DC1">
        <w:rPr>
          <w:noProof/>
          <w:szCs w:val="24"/>
          <w:lang w:val="ru-RU"/>
        </w:rPr>
        <w:t>р</w:t>
      </w:r>
      <w:r w:rsidRPr="00967DC1">
        <w:rPr>
          <w:noProof/>
          <w:szCs w:val="24"/>
          <w:lang w:val="ru-RU"/>
        </w:rPr>
        <w:t>ад</w:t>
      </w:r>
      <w:r w:rsidR="00B61EF7" w:rsidRPr="00967DC1">
        <w:rPr>
          <w:noProof/>
          <w:szCs w:val="24"/>
          <w:lang w:val="ru-RU"/>
        </w:rPr>
        <w:t>о</w:t>
      </w:r>
      <w:r w:rsidRPr="00967DC1">
        <w:rPr>
          <w:noProof/>
          <w:szCs w:val="24"/>
          <w:lang w:val="ru-RU"/>
        </w:rPr>
        <w:t>ва</w:t>
      </w:r>
      <w:r w:rsidR="00732569" w:rsidRPr="00967DC1">
        <w:rPr>
          <w:noProof/>
          <w:szCs w:val="24"/>
          <w:lang w:val="ru-RU"/>
        </w:rPr>
        <w:t xml:space="preserve"> </w:t>
      </w:r>
      <w:r w:rsidR="00B61EF7" w:rsidRPr="00967DC1">
        <w:rPr>
          <w:noProof/>
          <w:szCs w:val="24"/>
          <w:lang w:val="ru-RU"/>
        </w:rPr>
        <w:t>н</w:t>
      </w:r>
      <w:r w:rsidRPr="00967DC1">
        <w:rPr>
          <w:noProof/>
          <w:szCs w:val="24"/>
          <w:lang w:val="ru-RU"/>
        </w:rPr>
        <w:t>а</w:t>
      </w:r>
      <w:r w:rsidR="00732569" w:rsidRPr="00967DC1">
        <w:rPr>
          <w:noProof/>
          <w:szCs w:val="24"/>
          <w:lang w:val="ru-RU"/>
        </w:rPr>
        <w:t xml:space="preserve"> </w:t>
      </w:r>
      <w:r w:rsidR="00B61EF7" w:rsidRPr="00967DC1">
        <w:rPr>
          <w:noProof/>
          <w:szCs w:val="24"/>
          <w:lang w:val="ru-RU"/>
        </w:rPr>
        <w:t>коришћ</w:t>
      </w:r>
      <w:r w:rsidRPr="00967DC1">
        <w:rPr>
          <w:noProof/>
          <w:szCs w:val="24"/>
          <w:lang w:val="ru-RU"/>
        </w:rPr>
        <w:t>е</w:t>
      </w:r>
      <w:r w:rsidR="001019E7" w:rsidRPr="00967DC1">
        <w:rPr>
          <w:noProof/>
          <w:szCs w:val="24"/>
          <w:lang w:val="ru-RU"/>
        </w:rPr>
        <w:t>њ</w:t>
      </w:r>
      <w:r w:rsidR="00B61EF7" w:rsidRPr="00967DC1">
        <w:rPr>
          <w:noProof/>
          <w:szCs w:val="24"/>
          <w:lang w:val="ru-RU"/>
        </w:rPr>
        <w:t>у</w:t>
      </w:r>
      <w:r w:rsidR="00732569" w:rsidRPr="00967DC1">
        <w:rPr>
          <w:noProof/>
          <w:szCs w:val="24"/>
          <w:lang w:val="ru-RU"/>
        </w:rPr>
        <w:t xml:space="preserve"> </w:t>
      </w:r>
      <w:r w:rsidR="00B61EF7" w:rsidRPr="00967DC1">
        <w:rPr>
          <w:noProof/>
          <w:szCs w:val="24"/>
          <w:lang w:val="ru-RU"/>
        </w:rPr>
        <w:t>шум</w:t>
      </w:r>
      <w:r w:rsidRPr="00967DC1">
        <w:rPr>
          <w:noProof/>
          <w:szCs w:val="24"/>
          <w:lang w:val="ru-RU"/>
        </w:rPr>
        <w:t>а</w:t>
      </w:r>
      <w:r w:rsidR="00732569" w:rsidRPr="00967DC1">
        <w:rPr>
          <w:noProof/>
          <w:szCs w:val="24"/>
          <w:lang w:val="ru-RU"/>
        </w:rPr>
        <w:t xml:space="preserve"> </w:t>
      </w:r>
      <w:r w:rsidR="00B61EF7" w:rsidRPr="00967DC1">
        <w:rPr>
          <w:noProof/>
          <w:szCs w:val="24"/>
          <w:lang w:val="ru-RU"/>
        </w:rPr>
        <w:t>по</w:t>
      </w:r>
      <w:r w:rsidR="00732569" w:rsidRPr="00967DC1">
        <w:rPr>
          <w:noProof/>
          <w:szCs w:val="24"/>
          <w:lang w:val="ru-RU"/>
        </w:rPr>
        <w:t xml:space="preserve"> </w:t>
      </w:r>
      <w:r w:rsidRPr="00967DC1">
        <w:rPr>
          <w:noProof/>
          <w:szCs w:val="24"/>
          <w:lang w:val="ru-RU"/>
        </w:rPr>
        <w:t>га</w:t>
      </w:r>
      <w:r w:rsidR="00B61EF7" w:rsidRPr="00967DC1">
        <w:rPr>
          <w:noProof/>
          <w:szCs w:val="24"/>
          <w:lang w:val="ru-RU"/>
        </w:rPr>
        <w:t>з</w:t>
      </w:r>
      <w:r w:rsidRPr="00967DC1">
        <w:rPr>
          <w:noProof/>
          <w:szCs w:val="24"/>
          <w:lang w:val="ru-RU"/>
        </w:rPr>
        <w:t>д</w:t>
      </w:r>
      <w:r w:rsidR="00B61EF7" w:rsidRPr="00967DC1">
        <w:rPr>
          <w:noProof/>
          <w:szCs w:val="24"/>
          <w:lang w:val="ru-RU"/>
        </w:rPr>
        <w:t>инским</w:t>
      </w:r>
      <w:r w:rsidR="00732569" w:rsidRPr="00967DC1">
        <w:rPr>
          <w:noProof/>
          <w:szCs w:val="24"/>
          <w:lang w:val="ru-RU"/>
        </w:rPr>
        <w:t xml:space="preserve"> </w:t>
      </w:r>
      <w:r w:rsidR="00B61EF7" w:rsidRPr="00967DC1">
        <w:rPr>
          <w:noProof/>
          <w:szCs w:val="24"/>
          <w:lang w:val="ru-RU"/>
        </w:rPr>
        <w:t>кл</w:t>
      </w:r>
      <w:r w:rsidRPr="00967DC1">
        <w:rPr>
          <w:noProof/>
          <w:szCs w:val="24"/>
          <w:lang w:val="ru-RU"/>
        </w:rPr>
        <w:t>а</w:t>
      </w:r>
      <w:r w:rsidR="00B61EF7" w:rsidRPr="00967DC1">
        <w:rPr>
          <w:noProof/>
          <w:szCs w:val="24"/>
          <w:lang w:val="ru-RU"/>
        </w:rPr>
        <w:t>с</w:t>
      </w:r>
      <w:r w:rsidRPr="00967DC1">
        <w:rPr>
          <w:noProof/>
          <w:szCs w:val="24"/>
          <w:lang w:val="ru-RU"/>
        </w:rPr>
        <w:t>а</w:t>
      </w:r>
      <w:r w:rsidR="00B61EF7" w:rsidRPr="00967DC1">
        <w:rPr>
          <w:noProof/>
          <w:szCs w:val="24"/>
          <w:lang w:val="ru-RU"/>
        </w:rPr>
        <w:t>м</w:t>
      </w:r>
      <w:r w:rsidRPr="00967DC1">
        <w:rPr>
          <w:noProof/>
          <w:szCs w:val="24"/>
          <w:lang w:val="ru-RU"/>
        </w:rPr>
        <w:t>а</w:t>
      </w:r>
      <w:r w:rsidR="00EE1221" w:rsidRPr="00967DC1">
        <w:rPr>
          <w:noProof/>
          <w:szCs w:val="24"/>
          <w:lang w:val="ru-RU"/>
        </w:rPr>
        <w:t xml:space="preserve"> и по врстама дрвећа</w:t>
      </w:r>
      <w:r w:rsidR="00732569" w:rsidRPr="00967DC1">
        <w:rPr>
          <w:noProof/>
          <w:szCs w:val="24"/>
          <w:lang w:val="ru-RU"/>
        </w:rPr>
        <w:t xml:space="preserve"> </w:t>
      </w:r>
      <w:r w:rsidRPr="00967DC1">
        <w:rPr>
          <w:noProof/>
          <w:szCs w:val="24"/>
          <w:lang w:val="ru-RU"/>
        </w:rPr>
        <w:t>б</w:t>
      </w:r>
      <w:r w:rsidR="00B61EF7" w:rsidRPr="00967DC1">
        <w:rPr>
          <w:noProof/>
          <w:szCs w:val="24"/>
          <w:lang w:val="ru-RU"/>
        </w:rPr>
        <w:t>ио</w:t>
      </w:r>
      <w:r w:rsidR="00732569" w:rsidRPr="00967DC1">
        <w:rPr>
          <w:noProof/>
          <w:szCs w:val="24"/>
          <w:lang w:val="ru-RU"/>
        </w:rPr>
        <w:t xml:space="preserve"> </w:t>
      </w:r>
      <w:r w:rsidRPr="00967DC1">
        <w:rPr>
          <w:noProof/>
          <w:szCs w:val="24"/>
          <w:lang w:val="ru-RU"/>
        </w:rPr>
        <w:t>б</w:t>
      </w:r>
      <w:r w:rsidR="00B61EF7" w:rsidRPr="00967DC1">
        <w:rPr>
          <w:noProof/>
          <w:szCs w:val="24"/>
          <w:lang w:val="ru-RU"/>
        </w:rPr>
        <w:t>и</w:t>
      </w:r>
      <w:r w:rsidR="00732569" w:rsidRPr="00967DC1">
        <w:rPr>
          <w:noProof/>
          <w:szCs w:val="24"/>
          <w:lang w:val="ru-RU"/>
        </w:rPr>
        <w:t xml:space="preserve"> </w:t>
      </w:r>
      <w:r w:rsidR="00B61EF7" w:rsidRPr="00967DC1">
        <w:rPr>
          <w:noProof/>
          <w:szCs w:val="24"/>
          <w:lang w:val="ru-RU"/>
        </w:rPr>
        <w:t>сл</w:t>
      </w:r>
      <w:r w:rsidRPr="00967DC1">
        <w:rPr>
          <w:noProof/>
          <w:szCs w:val="24"/>
          <w:lang w:val="ru-RU"/>
        </w:rPr>
        <w:t>еде</w:t>
      </w:r>
      <w:r w:rsidR="00B61EF7" w:rsidRPr="00967DC1">
        <w:rPr>
          <w:noProof/>
          <w:szCs w:val="24"/>
          <w:lang w:val="ru-RU"/>
        </w:rPr>
        <w:t>ћи</w:t>
      </w:r>
      <w:r w:rsidR="00732569" w:rsidRPr="00967DC1">
        <w:rPr>
          <w:noProof/>
          <w:szCs w:val="24"/>
          <w:lang w:val="ru-RU"/>
        </w:rPr>
        <w:t>:</w:t>
      </w:r>
    </w:p>
    <w:p w14:paraId="13D01DCD" w14:textId="77777777" w:rsidR="00B110B1" w:rsidRPr="00B110B1" w:rsidRDefault="00B110B1" w:rsidP="00B5350C">
      <w:pPr>
        <w:ind w:firstLine="567"/>
        <w:rPr>
          <w:noProof/>
          <w:szCs w:val="24"/>
          <w:lang w:val="ru-RU"/>
        </w:rPr>
      </w:pPr>
      <w:r w:rsidRPr="00B110B1">
        <w:rPr>
          <w:color w:val="000000"/>
          <w:szCs w:val="24"/>
          <w:lang w:val="ru-RU"/>
        </w:rPr>
        <w:t xml:space="preserve">Табела 6.2.2.-1. – Досадашњи радови на коришћењу шума по </w:t>
      </w:r>
      <w:r w:rsidR="002A198E">
        <w:rPr>
          <w:color w:val="000000"/>
          <w:szCs w:val="24"/>
          <w:lang w:val="ru-RU"/>
        </w:rPr>
        <w:t>врстама дрвећа</w:t>
      </w:r>
      <w:r w:rsidRPr="00B110B1">
        <w:rPr>
          <w:color w:val="000000"/>
          <w:szCs w:val="24"/>
          <w:lang w:val="ru-RU"/>
        </w:rPr>
        <w:t xml:space="preserve"> у м</w:t>
      </w:r>
      <w:r w:rsidRPr="00B110B1">
        <w:rPr>
          <w:color w:val="000000"/>
          <w:szCs w:val="24"/>
          <w:vertAlign w:val="superscript"/>
          <w:lang w:val="ru-RU"/>
        </w:rPr>
        <w:t>3</w:t>
      </w:r>
    </w:p>
    <w:tbl>
      <w:tblPr>
        <w:tblW w:w="18589" w:type="dxa"/>
        <w:tblInd w:w="118" w:type="dxa"/>
        <w:tblLook w:val="04A0" w:firstRow="1" w:lastRow="0" w:firstColumn="1" w:lastColumn="0" w:noHBand="0" w:noVBand="1"/>
      </w:tblPr>
      <w:tblGrid>
        <w:gridCol w:w="1973"/>
        <w:gridCol w:w="1176"/>
        <w:gridCol w:w="1176"/>
        <w:gridCol w:w="1340"/>
        <w:gridCol w:w="1176"/>
        <w:gridCol w:w="936"/>
        <w:gridCol w:w="1176"/>
        <w:gridCol w:w="936"/>
        <w:gridCol w:w="1140"/>
        <w:gridCol w:w="499"/>
        <w:gridCol w:w="1176"/>
        <w:gridCol w:w="936"/>
        <w:gridCol w:w="969"/>
        <w:gridCol w:w="756"/>
        <w:gridCol w:w="936"/>
        <w:gridCol w:w="416"/>
        <w:gridCol w:w="936"/>
        <w:gridCol w:w="936"/>
      </w:tblGrid>
      <w:tr w:rsidR="00060EA4" w:rsidRPr="00E25729" w14:paraId="4401BD90" w14:textId="77777777" w:rsidTr="0020169F">
        <w:trPr>
          <w:trHeight w:val="300"/>
          <w:tblHeader/>
        </w:trPr>
        <w:tc>
          <w:tcPr>
            <w:tcW w:w="197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213F566" w14:textId="77777777" w:rsidR="00060EA4" w:rsidRPr="00E25729" w:rsidRDefault="00060EA4" w:rsidP="00060EA4">
            <w:pPr>
              <w:jc w:val="center"/>
              <w:rPr>
                <w:color w:val="000000"/>
                <w:szCs w:val="24"/>
              </w:rPr>
            </w:pPr>
            <w:proofErr w:type="spellStart"/>
            <w:r w:rsidRPr="00E25729">
              <w:rPr>
                <w:color w:val="000000"/>
                <w:szCs w:val="24"/>
              </w:rPr>
              <w:t>Врста</w:t>
            </w:r>
            <w:proofErr w:type="spellEnd"/>
            <w:r w:rsidRPr="00E25729">
              <w:rPr>
                <w:color w:val="000000"/>
                <w:szCs w:val="24"/>
              </w:rPr>
              <w:t xml:space="preserve"> </w:t>
            </w:r>
            <w:proofErr w:type="spellStart"/>
            <w:r w:rsidRPr="00E25729">
              <w:rPr>
                <w:color w:val="000000"/>
                <w:szCs w:val="24"/>
              </w:rPr>
              <w:t>дрвећа</w:t>
            </w:r>
            <w:proofErr w:type="spellEnd"/>
          </w:p>
        </w:tc>
        <w:tc>
          <w:tcPr>
            <w:tcW w:w="3692"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42BA1F2C" w14:textId="77777777" w:rsidR="00060EA4" w:rsidRPr="00E25729" w:rsidRDefault="00060EA4" w:rsidP="00060EA4">
            <w:pPr>
              <w:jc w:val="center"/>
              <w:rPr>
                <w:b/>
                <w:bCs/>
                <w:color w:val="000000"/>
                <w:szCs w:val="24"/>
              </w:rPr>
            </w:pPr>
            <w:proofErr w:type="spellStart"/>
            <w:r w:rsidRPr="00E25729">
              <w:rPr>
                <w:b/>
                <w:bCs/>
                <w:color w:val="000000"/>
                <w:szCs w:val="24"/>
              </w:rPr>
              <w:t>Планирани</w:t>
            </w:r>
            <w:proofErr w:type="spellEnd"/>
            <w:r w:rsidRPr="00E25729">
              <w:rPr>
                <w:b/>
                <w:bCs/>
                <w:color w:val="000000"/>
                <w:szCs w:val="24"/>
              </w:rPr>
              <w:t xml:space="preserve"> </w:t>
            </w:r>
            <w:proofErr w:type="spellStart"/>
            <w:r w:rsidRPr="00E25729">
              <w:rPr>
                <w:b/>
                <w:bCs/>
                <w:color w:val="000000"/>
                <w:szCs w:val="24"/>
              </w:rPr>
              <w:t>принос</w:t>
            </w:r>
            <w:proofErr w:type="spellEnd"/>
          </w:p>
        </w:tc>
        <w:tc>
          <w:tcPr>
            <w:tcW w:w="12924" w:type="dxa"/>
            <w:gridSpan w:val="14"/>
            <w:tcBorders>
              <w:top w:val="single" w:sz="4" w:space="0" w:color="auto"/>
              <w:left w:val="nil"/>
              <w:bottom w:val="single" w:sz="4" w:space="0" w:color="auto"/>
              <w:right w:val="single" w:sz="4" w:space="0" w:color="auto"/>
            </w:tcBorders>
            <w:shd w:val="clear" w:color="000000" w:fill="D9D9D9"/>
            <w:noWrap/>
            <w:vAlign w:val="center"/>
            <w:hideMark/>
          </w:tcPr>
          <w:p w14:paraId="794AC202" w14:textId="77777777" w:rsidR="00060EA4" w:rsidRPr="00E25729" w:rsidRDefault="00060EA4" w:rsidP="002A198E">
            <w:pPr>
              <w:jc w:val="center"/>
              <w:rPr>
                <w:b/>
                <w:bCs/>
                <w:color w:val="000000"/>
                <w:szCs w:val="24"/>
              </w:rPr>
            </w:pPr>
            <w:proofErr w:type="spellStart"/>
            <w:r w:rsidRPr="00E25729">
              <w:rPr>
                <w:b/>
                <w:bCs/>
                <w:color w:val="000000"/>
                <w:szCs w:val="24"/>
              </w:rPr>
              <w:t>Остварени</w:t>
            </w:r>
            <w:proofErr w:type="spellEnd"/>
            <w:r w:rsidRPr="00E25729">
              <w:rPr>
                <w:b/>
                <w:bCs/>
                <w:color w:val="000000"/>
                <w:szCs w:val="24"/>
              </w:rPr>
              <w:t xml:space="preserve"> </w:t>
            </w:r>
            <w:proofErr w:type="spellStart"/>
            <w:r w:rsidRPr="00E25729">
              <w:rPr>
                <w:b/>
                <w:bCs/>
                <w:color w:val="000000"/>
                <w:szCs w:val="24"/>
              </w:rPr>
              <w:t>принос</w:t>
            </w:r>
            <w:proofErr w:type="spellEnd"/>
            <w:r w:rsidRPr="00E25729">
              <w:rPr>
                <w:b/>
                <w:bCs/>
                <w:color w:val="000000"/>
                <w:szCs w:val="24"/>
              </w:rPr>
              <w:t xml:space="preserve"> 201</w:t>
            </w:r>
            <w:r w:rsidR="002A198E" w:rsidRPr="00E25729">
              <w:rPr>
                <w:b/>
                <w:bCs/>
                <w:color w:val="000000"/>
                <w:szCs w:val="24"/>
                <w:lang w:val="sr-Cyrl-RS"/>
              </w:rPr>
              <w:t>5</w:t>
            </w:r>
            <w:r w:rsidRPr="00E25729">
              <w:rPr>
                <w:b/>
                <w:bCs/>
                <w:color w:val="000000"/>
                <w:szCs w:val="24"/>
              </w:rPr>
              <w:t>. – 202</w:t>
            </w:r>
            <w:r w:rsidR="002A198E" w:rsidRPr="00E25729">
              <w:rPr>
                <w:b/>
                <w:bCs/>
                <w:color w:val="000000"/>
                <w:szCs w:val="24"/>
                <w:lang w:val="sr-Cyrl-RS"/>
              </w:rPr>
              <w:t>4</w:t>
            </w:r>
            <w:r w:rsidRPr="00E25729">
              <w:rPr>
                <w:b/>
                <w:bCs/>
                <w:color w:val="000000"/>
                <w:szCs w:val="24"/>
              </w:rPr>
              <w:t>.</w:t>
            </w:r>
            <w:proofErr w:type="spellStart"/>
            <w:r w:rsidRPr="00E25729">
              <w:rPr>
                <w:b/>
                <w:bCs/>
                <w:color w:val="000000"/>
                <w:szCs w:val="24"/>
              </w:rPr>
              <w:t>год</w:t>
            </w:r>
            <w:proofErr w:type="spellEnd"/>
            <w:r w:rsidRPr="00E25729">
              <w:rPr>
                <w:b/>
                <w:bCs/>
                <w:color w:val="000000"/>
                <w:szCs w:val="24"/>
              </w:rPr>
              <w:t>.</w:t>
            </w:r>
          </w:p>
        </w:tc>
      </w:tr>
      <w:tr w:rsidR="00060EA4" w:rsidRPr="00E25729" w14:paraId="3AF187FF" w14:textId="77777777" w:rsidTr="0020169F">
        <w:trPr>
          <w:trHeight w:val="315"/>
          <w:tblHeader/>
        </w:trPr>
        <w:tc>
          <w:tcPr>
            <w:tcW w:w="1973" w:type="dxa"/>
            <w:vMerge/>
            <w:tcBorders>
              <w:top w:val="single" w:sz="4" w:space="0" w:color="auto"/>
              <w:left w:val="single" w:sz="4" w:space="0" w:color="auto"/>
              <w:bottom w:val="single" w:sz="4" w:space="0" w:color="auto"/>
              <w:right w:val="single" w:sz="4" w:space="0" w:color="auto"/>
            </w:tcBorders>
            <w:vAlign w:val="center"/>
            <w:hideMark/>
          </w:tcPr>
          <w:p w14:paraId="11D21A74" w14:textId="77777777" w:rsidR="00060EA4" w:rsidRPr="00E25729" w:rsidRDefault="00060EA4" w:rsidP="00060EA4">
            <w:pPr>
              <w:jc w:val="left"/>
              <w:rPr>
                <w:color w:val="000000"/>
                <w:szCs w:val="24"/>
              </w:rPr>
            </w:pPr>
          </w:p>
        </w:tc>
        <w:tc>
          <w:tcPr>
            <w:tcW w:w="3692"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444D7F26" w14:textId="77777777" w:rsidR="00060EA4" w:rsidRPr="00E25729" w:rsidRDefault="00060EA4" w:rsidP="00060EA4">
            <w:pPr>
              <w:jc w:val="center"/>
              <w:rPr>
                <w:color w:val="000000"/>
                <w:szCs w:val="24"/>
              </w:rPr>
            </w:pPr>
            <w:proofErr w:type="spellStart"/>
            <w:r w:rsidRPr="00E25729">
              <w:rPr>
                <w:color w:val="000000"/>
                <w:szCs w:val="24"/>
              </w:rPr>
              <w:t>Редовне</w:t>
            </w:r>
            <w:proofErr w:type="spellEnd"/>
            <w:r w:rsidRPr="00E25729">
              <w:rPr>
                <w:color w:val="000000"/>
                <w:szCs w:val="24"/>
              </w:rPr>
              <w:t xml:space="preserve"> </w:t>
            </w:r>
            <w:proofErr w:type="spellStart"/>
            <w:r w:rsidRPr="00E25729">
              <w:rPr>
                <w:color w:val="000000"/>
                <w:szCs w:val="24"/>
              </w:rPr>
              <w:t>сече</w:t>
            </w:r>
            <w:proofErr w:type="spellEnd"/>
          </w:p>
        </w:tc>
        <w:tc>
          <w:tcPr>
            <w:tcW w:w="2112"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C13B8AF" w14:textId="77777777" w:rsidR="00060EA4" w:rsidRPr="00E25729" w:rsidRDefault="00060EA4" w:rsidP="00060EA4">
            <w:pPr>
              <w:jc w:val="center"/>
              <w:rPr>
                <w:color w:val="000000"/>
                <w:szCs w:val="24"/>
              </w:rPr>
            </w:pPr>
            <w:proofErr w:type="spellStart"/>
            <w:r w:rsidRPr="00E25729">
              <w:rPr>
                <w:color w:val="000000"/>
                <w:szCs w:val="24"/>
              </w:rPr>
              <w:t>Укупно</w:t>
            </w:r>
            <w:proofErr w:type="spellEnd"/>
          </w:p>
        </w:tc>
        <w:tc>
          <w:tcPr>
            <w:tcW w:w="5863" w:type="dxa"/>
            <w:gridSpan w:val="6"/>
            <w:tcBorders>
              <w:top w:val="single" w:sz="4" w:space="0" w:color="auto"/>
              <w:left w:val="nil"/>
              <w:bottom w:val="single" w:sz="4" w:space="0" w:color="auto"/>
              <w:right w:val="single" w:sz="4" w:space="0" w:color="auto"/>
            </w:tcBorders>
            <w:shd w:val="clear" w:color="000000" w:fill="D9D9D9"/>
            <w:noWrap/>
            <w:vAlign w:val="center"/>
            <w:hideMark/>
          </w:tcPr>
          <w:p w14:paraId="4BA0F048" w14:textId="77777777" w:rsidR="00060EA4" w:rsidRPr="00E25729" w:rsidRDefault="00060EA4" w:rsidP="00060EA4">
            <w:pPr>
              <w:jc w:val="center"/>
              <w:rPr>
                <w:color w:val="000000"/>
                <w:szCs w:val="24"/>
              </w:rPr>
            </w:pPr>
            <w:proofErr w:type="spellStart"/>
            <w:r w:rsidRPr="00E25729">
              <w:rPr>
                <w:color w:val="000000"/>
                <w:szCs w:val="24"/>
              </w:rPr>
              <w:t>Главни</w:t>
            </w:r>
            <w:proofErr w:type="spellEnd"/>
          </w:p>
        </w:tc>
        <w:tc>
          <w:tcPr>
            <w:tcW w:w="4949" w:type="dxa"/>
            <w:gridSpan w:val="6"/>
            <w:tcBorders>
              <w:top w:val="single" w:sz="4" w:space="0" w:color="auto"/>
              <w:left w:val="nil"/>
              <w:bottom w:val="single" w:sz="4" w:space="0" w:color="auto"/>
              <w:right w:val="single" w:sz="4" w:space="0" w:color="auto"/>
            </w:tcBorders>
            <w:shd w:val="clear" w:color="000000" w:fill="D9D9D9"/>
            <w:vAlign w:val="center"/>
            <w:hideMark/>
          </w:tcPr>
          <w:p w14:paraId="782EEAC5" w14:textId="77777777" w:rsidR="00060EA4" w:rsidRPr="00E25729" w:rsidRDefault="00060EA4" w:rsidP="00060EA4">
            <w:pPr>
              <w:jc w:val="center"/>
              <w:rPr>
                <w:color w:val="000000"/>
                <w:szCs w:val="24"/>
              </w:rPr>
            </w:pPr>
            <w:proofErr w:type="spellStart"/>
            <w:r w:rsidRPr="00E25729">
              <w:rPr>
                <w:color w:val="000000"/>
                <w:szCs w:val="24"/>
              </w:rPr>
              <w:t>Претходни</w:t>
            </w:r>
            <w:proofErr w:type="spellEnd"/>
          </w:p>
        </w:tc>
      </w:tr>
      <w:tr w:rsidR="00060EA4" w:rsidRPr="00E25729" w14:paraId="01D5D09A" w14:textId="77777777" w:rsidTr="0020169F">
        <w:trPr>
          <w:trHeight w:val="300"/>
          <w:tblHeader/>
        </w:trPr>
        <w:tc>
          <w:tcPr>
            <w:tcW w:w="1973" w:type="dxa"/>
            <w:vMerge/>
            <w:tcBorders>
              <w:top w:val="single" w:sz="4" w:space="0" w:color="auto"/>
              <w:left w:val="single" w:sz="4" w:space="0" w:color="auto"/>
              <w:bottom w:val="single" w:sz="4" w:space="0" w:color="auto"/>
              <w:right w:val="single" w:sz="4" w:space="0" w:color="auto"/>
            </w:tcBorders>
            <w:vAlign w:val="center"/>
            <w:hideMark/>
          </w:tcPr>
          <w:p w14:paraId="5EFB0200" w14:textId="77777777" w:rsidR="00060EA4" w:rsidRPr="00E25729" w:rsidRDefault="00060EA4" w:rsidP="00060EA4">
            <w:pPr>
              <w:jc w:val="left"/>
              <w:rPr>
                <w:color w:val="000000"/>
                <w:szCs w:val="24"/>
              </w:rPr>
            </w:pPr>
          </w:p>
        </w:tc>
        <w:tc>
          <w:tcPr>
            <w:tcW w:w="1176" w:type="dxa"/>
            <w:tcBorders>
              <w:top w:val="nil"/>
              <w:left w:val="nil"/>
              <w:bottom w:val="single" w:sz="4" w:space="0" w:color="auto"/>
              <w:right w:val="single" w:sz="4" w:space="0" w:color="auto"/>
            </w:tcBorders>
            <w:shd w:val="clear" w:color="000000" w:fill="D9D9D9"/>
            <w:noWrap/>
            <w:vAlign w:val="center"/>
            <w:hideMark/>
          </w:tcPr>
          <w:p w14:paraId="5E8894F6" w14:textId="77777777" w:rsidR="00060EA4" w:rsidRPr="00E25729" w:rsidRDefault="00060EA4" w:rsidP="00060EA4">
            <w:pPr>
              <w:jc w:val="center"/>
              <w:rPr>
                <w:color w:val="000000"/>
                <w:szCs w:val="24"/>
              </w:rPr>
            </w:pPr>
            <w:proofErr w:type="spellStart"/>
            <w:r w:rsidRPr="00E25729">
              <w:rPr>
                <w:color w:val="000000"/>
                <w:szCs w:val="24"/>
              </w:rPr>
              <w:t>Укупно</w:t>
            </w:r>
            <w:proofErr w:type="spellEnd"/>
          </w:p>
        </w:tc>
        <w:tc>
          <w:tcPr>
            <w:tcW w:w="1176" w:type="dxa"/>
            <w:tcBorders>
              <w:top w:val="nil"/>
              <w:left w:val="nil"/>
              <w:bottom w:val="single" w:sz="4" w:space="0" w:color="auto"/>
              <w:right w:val="single" w:sz="4" w:space="0" w:color="auto"/>
            </w:tcBorders>
            <w:shd w:val="clear" w:color="000000" w:fill="D9D9D9"/>
            <w:noWrap/>
            <w:vAlign w:val="center"/>
            <w:hideMark/>
          </w:tcPr>
          <w:p w14:paraId="38C78ED7" w14:textId="77777777" w:rsidR="00060EA4" w:rsidRPr="00E25729" w:rsidRDefault="00060EA4" w:rsidP="00060EA4">
            <w:pPr>
              <w:jc w:val="center"/>
              <w:rPr>
                <w:color w:val="000000"/>
                <w:szCs w:val="24"/>
              </w:rPr>
            </w:pPr>
            <w:proofErr w:type="spellStart"/>
            <w:r w:rsidRPr="00E25729">
              <w:rPr>
                <w:color w:val="000000"/>
                <w:szCs w:val="24"/>
              </w:rPr>
              <w:t>Главни</w:t>
            </w:r>
            <w:proofErr w:type="spellEnd"/>
          </w:p>
        </w:tc>
        <w:tc>
          <w:tcPr>
            <w:tcW w:w="1340" w:type="dxa"/>
            <w:tcBorders>
              <w:top w:val="nil"/>
              <w:left w:val="nil"/>
              <w:bottom w:val="single" w:sz="4" w:space="0" w:color="auto"/>
              <w:right w:val="single" w:sz="4" w:space="0" w:color="auto"/>
            </w:tcBorders>
            <w:shd w:val="clear" w:color="000000" w:fill="D9D9D9"/>
            <w:vAlign w:val="center"/>
            <w:hideMark/>
          </w:tcPr>
          <w:p w14:paraId="5ABF900B" w14:textId="77777777" w:rsidR="00060EA4" w:rsidRPr="00E25729" w:rsidRDefault="00060EA4" w:rsidP="00060EA4">
            <w:pPr>
              <w:jc w:val="center"/>
              <w:rPr>
                <w:color w:val="000000"/>
                <w:szCs w:val="24"/>
              </w:rPr>
            </w:pPr>
            <w:proofErr w:type="spellStart"/>
            <w:r w:rsidRPr="00E25729">
              <w:rPr>
                <w:color w:val="000000"/>
                <w:szCs w:val="24"/>
              </w:rPr>
              <w:t>Претходни</w:t>
            </w:r>
            <w:proofErr w:type="spellEnd"/>
          </w:p>
        </w:tc>
        <w:tc>
          <w:tcPr>
            <w:tcW w:w="2112" w:type="dxa"/>
            <w:gridSpan w:val="2"/>
            <w:vMerge/>
            <w:tcBorders>
              <w:top w:val="nil"/>
              <w:left w:val="nil"/>
              <w:bottom w:val="single" w:sz="4" w:space="0" w:color="auto"/>
              <w:right w:val="single" w:sz="4" w:space="0" w:color="auto"/>
            </w:tcBorders>
            <w:vAlign w:val="center"/>
            <w:hideMark/>
          </w:tcPr>
          <w:p w14:paraId="0205C9D8" w14:textId="77777777" w:rsidR="00060EA4" w:rsidRPr="00E25729" w:rsidRDefault="00060EA4" w:rsidP="00060EA4">
            <w:pPr>
              <w:jc w:val="left"/>
              <w:rPr>
                <w:color w:val="000000"/>
                <w:szCs w:val="24"/>
              </w:rPr>
            </w:pPr>
          </w:p>
        </w:tc>
        <w:tc>
          <w:tcPr>
            <w:tcW w:w="2112"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331D20C3" w14:textId="77777777" w:rsidR="00060EA4" w:rsidRPr="00E25729" w:rsidRDefault="00060EA4" w:rsidP="00060EA4">
            <w:pPr>
              <w:jc w:val="center"/>
              <w:rPr>
                <w:color w:val="000000"/>
                <w:szCs w:val="24"/>
              </w:rPr>
            </w:pPr>
            <w:proofErr w:type="spellStart"/>
            <w:r w:rsidRPr="00E25729">
              <w:rPr>
                <w:color w:val="000000"/>
                <w:szCs w:val="24"/>
              </w:rPr>
              <w:t>Редовни</w:t>
            </w:r>
            <w:proofErr w:type="spellEnd"/>
          </w:p>
        </w:tc>
        <w:tc>
          <w:tcPr>
            <w:tcW w:w="1639"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7F7EA2A5" w14:textId="77777777" w:rsidR="00060EA4" w:rsidRPr="00E25729" w:rsidRDefault="00060EA4" w:rsidP="00060EA4">
            <w:pPr>
              <w:jc w:val="center"/>
              <w:rPr>
                <w:color w:val="000000"/>
                <w:szCs w:val="24"/>
              </w:rPr>
            </w:pPr>
            <w:proofErr w:type="spellStart"/>
            <w:r w:rsidRPr="00E25729">
              <w:rPr>
                <w:color w:val="000000"/>
                <w:szCs w:val="24"/>
              </w:rPr>
              <w:t>Ванредни</w:t>
            </w:r>
            <w:proofErr w:type="spellEnd"/>
          </w:p>
        </w:tc>
        <w:tc>
          <w:tcPr>
            <w:tcW w:w="2112"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38328190" w14:textId="77777777" w:rsidR="00060EA4" w:rsidRPr="00E25729" w:rsidRDefault="00060EA4" w:rsidP="00060EA4">
            <w:pPr>
              <w:jc w:val="center"/>
              <w:rPr>
                <w:color w:val="000000"/>
                <w:szCs w:val="24"/>
              </w:rPr>
            </w:pPr>
            <w:proofErr w:type="spellStart"/>
            <w:r w:rsidRPr="00E25729">
              <w:rPr>
                <w:color w:val="000000"/>
                <w:szCs w:val="24"/>
              </w:rPr>
              <w:t>Укупно</w:t>
            </w:r>
            <w:proofErr w:type="spellEnd"/>
          </w:p>
        </w:tc>
        <w:tc>
          <w:tcPr>
            <w:tcW w:w="1725" w:type="dxa"/>
            <w:gridSpan w:val="2"/>
            <w:tcBorders>
              <w:top w:val="single" w:sz="4" w:space="0" w:color="auto"/>
              <w:left w:val="nil"/>
              <w:bottom w:val="single" w:sz="4" w:space="0" w:color="auto"/>
              <w:right w:val="single" w:sz="4" w:space="0" w:color="auto"/>
            </w:tcBorders>
            <w:shd w:val="clear" w:color="000000" w:fill="D9D9D9"/>
            <w:vAlign w:val="center"/>
            <w:hideMark/>
          </w:tcPr>
          <w:p w14:paraId="04A14144" w14:textId="77777777" w:rsidR="00060EA4" w:rsidRPr="00E25729" w:rsidRDefault="00060EA4" w:rsidP="00060EA4">
            <w:pPr>
              <w:jc w:val="center"/>
              <w:rPr>
                <w:color w:val="000000"/>
                <w:szCs w:val="24"/>
              </w:rPr>
            </w:pPr>
            <w:proofErr w:type="spellStart"/>
            <w:r w:rsidRPr="00E25729">
              <w:rPr>
                <w:color w:val="000000"/>
                <w:szCs w:val="24"/>
              </w:rPr>
              <w:t>Редовни</w:t>
            </w:r>
            <w:proofErr w:type="spellEnd"/>
          </w:p>
        </w:tc>
        <w:tc>
          <w:tcPr>
            <w:tcW w:w="1352" w:type="dxa"/>
            <w:gridSpan w:val="2"/>
            <w:tcBorders>
              <w:top w:val="single" w:sz="4" w:space="0" w:color="auto"/>
              <w:left w:val="nil"/>
              <w:bottom w:val="single" w:sz="4" w:space="0" w:color="auto"/>
              <w:right w:val="single" w:sz="4" w:space="0" w:color="auto"/>
            </w:tcBorders>
            <w:shd w:val="clear" w:color="000000" w:fill="D9D9D9"/>
            <w:vAlign w:val="center"/>
            <w:hideMark/>
          </w:tcPr>
          <w:p w14:paraId="395179E9" w14:textId="77777777" w:rsidR="00060EA4" w:rsidRPr="00E25729" w:rsidRDefault="00060EA4" w:rsidP="00060EA4">
            <w:pPr>
              <w:jc w:val="center"/>
              <w:rPr>
                <w:color w:val="000000"/>
                <w:szCs w:val="24"/>
              </w:rPr>
            </w:pPr>
            <w:proofErr w:type="spellStart"/>
            <w:r w:rsidRPr="00E25729">
              <w:rPr>
                <w:color w:val="000000"/>
                <w:szCs w:val="24"/>
              </w:rPr>
              <w:t>Случајни</w:t>
            </w:r>
            <w:proofErr w:type="spellEnd"/>
          </w:p>
        </w:tc>
        <w:tc>
          <w:tcPr>
            <w:tcW w:w="1872" w:type="dxa"/>
            <w:gridSpan w:val="2"/>
            <w:tcBorders>
              <w:top w:val="single" w:sz="4" w:space="0" w:color="auto"/>
              <w:left w:val="nil"/>
              <w:bottom w:val="single" w:sz="4" w:space="0" w:color="auto"/>
              <w:right w:val="single" w:sz="4" w:space="0" w:color="auto"/>
            </w:tcBorders>
            <w:shd w:val="clear" w:color="000000" w:fill="D9D9D9"/>
            <w:vAlign w:val="center"/>
            <w:hideMark/>
          </w:tcPr>
          <w:p w14:paraId="05BEBFEE" w14:textId="77777777" w:rsidR="00060EA4" w:rsidRPr="00E25729" w:rsidRDefault="00060EA4" w:rsidP="00060EA4">
            <w:pPr>
              <w:jc w:val="center"/>
              <w:rPr>
                <w:color w:val="000000"/>
                <w:szCs w:val="24"/>
              </w:rPr>
            </w:pPr>
            <w:proofErr w:type="spellStart"/>
            <w:r w:rsidRPr="00E25729">
              <w:rPr>
                <w:color w:val="000000"/>
                <w:szCs w:val="24"/>
              </w:rPr>
              <w:t>Укупнпо</w:t>
            </w:r>
            <w:proofErr w:type="spellEnd"/>
          </w:p>
        </w:tc>
      </w:tr>
      <w:tr w:rsidR="00060EA4" w:rsidRPr="00E25729" w14:paraId="32E003E4" w14:textId="77777777" w:rsidTr="0020169F">
        <w:trPr>
          <w:trHeight w:val="360"/>
          <w:tblHeader/>
        </w:trPr>
        <w:tc>
          <w:tcPr>
            <w:tcW w:w="1973" w:type="dxa"/>
            <w:vMerge/>
            <w:tcBorders>
              <w:top w:val="single" w:sz="4" w:space="0" w:color="auto"/>
              <w:left w:val="single" w:sz="4" w:space="0" w:color="auto"/>
              <w:bottom w:val="single" w:sz="4" w:space="0" w:color="auto"/>
              <w:right w:val="single" w:sz="4" w:space="0" w:color="auto"/>
            </w:tcBorders>
            <w:vAlign w:val="center"/>
            <w:hideMark/>
          </w:tcPr>
          <w:p w14:paraId="02B04DD6" w14:textId="77777777" w:rsidR="00060EA4" w:rsidRPr="00E25729" w:rsidRDefault="00060EA4" w:rsidP="00060EA4">
            <w:pPr>
              <w:jc w:val="left"/>
              <w:rPr>
                <w:color w:val="000000"/>
                <w:szCs w:val="24"/>
              </w:rPr>
            </w:pPr>
          </w:p>
        </w:tc>
        <w:tc>
          <w:tcPr>
            <w:tcW w:w="1176" w:type="dxa"/>
            <w:tcBorders>
              <w:top w:val="nil"/>
              <w:left w:val="nil"/>
              <w:bottom w:val="single" w:sz="4" w:space="0" w:color="auto"/>
              <w:right w:val="single" w:sz="4" w:space="0" w:color="auto"/>
            </w:tcBorders>
            <w:shd w:val="clear" w:color="000000" w:fill="D9D9D9"/>
            <w:noWrap/>
            <w:vAlign w:val="center"/>
            <w:hideMark/>
          </w:tcPr>
          <w:p w14:paraId="40A6AC76" w14:textId="77777777" w:rsidR="00060EA4" w:rsidRPr="00E25729" w:rsidRDefault="00060EA4" w:rsidP="00060EA4">
            <w:pPr>
              <w:jc w:val="center"/>
              <w:rPr>
                <w:color w:val="000000"/>
                <w:szCs w:val="24"/>
              </w:rPr>
            </w:pPr>
            <w:r w:rsidRPr="00E25729">
              <w:rPr>
                <w:color w:val="000000"/>
                <w:szCs w:val="24"/>
              </w:rPr>
              <w:t>м</w:t>
            </w:r>
            <w:r w:rsidRPr="00E25729">
              <w:rPr>
                <w:color w:val="000000"/>
                <w:szCs w:val="24"/>
                <w:vertAlign w:val="superscript"/>
              </w:rPr>
              <w:t>3</w:t>
            </w:r>
          </w:p>
        </w:tc>
        <w:tc>
          <w:tcPr>
            <w:tcW w:w="1176" w:type="dxa"/>
            <w:tcBorders>
              <w:top w:val="nil"/>
              <w:left w:val="nil"/>
              <w:bottom w:val="single" w:sz="4" w:space="0" w:color="auto"/>
              <w:right w:val="single" w:sz="4" w:space="0" w:color="auto"/>
            </w:tcBorders>
            <w:shd w:val="clear" w:color="000000" w:fill="D9D9D9"/>
            <w:noWrap/>
            <w:vAlign w:val="center"/>
            <w:hideMark/>
          </w:tcPr>
          <w:p w14:paraId="553311AA" w14:textId="77777777" w:rsidR="00060EA4" w:rsidRPr="00E25729" w:rsidRDefault="00060EA4" w:rsidP="00060EA4">
            <w:pPr>
              <w:jc w:val="center"/>
              <w:rPr>
                <w:color w:val="000000"/>
                <w:szCs w:val="24"/>
              </w:rPr>
            </w:pPr>
            <w:r w:rsidRPr="00E25729">
              <w:rPr>
                <w:color w:val="000000"/>
                <w:szCs w:val="24"/>
              </w:rPr>
              <w:t>м</w:t>
            </w:r>
            <w:r w:rsidRPr="00E25729">
              <w:rPr>
                <w:color w:val="000000"/>
                <w:szCs w:val="24"/>
                <w:vertAlign w:val="superscript"/>
              </w:rPr>
              <w:t>3</w:t>
            </w:r>
          </w:p>
        </w:tc>
        <w:tc>
          <w:tcPr>
            <w:tcW w:w="1340" w:type="dxa"/>
            <w:tcBorders>
              <w:top w:val="nil"/>
              <w:left w:val="nil"/>
              <w:bottom w:val="single" w:sz="4" w:space="0" w:color="auto"/>
              <w:right w:val="single" w:sz="4" w:space="0" w:color="auto"/>
            </w:tcBorders>
            <w:shd w:val="clear" w:color="000000" w:fill="D9D9D9"/>
            <w:noWrap/>
            <w:vAlign w:val="center"/>
            <w:hideMark/>
          </w:tcPr>
          <w:p w14:paraId="2339810C" w14:textId="77777777" w:rsidR="00060EA4" w:rsidRPr="00E25729" w:rsidRDefault="00060EA4" w:rsidP="00060EA4">
            <w:pPr>
              <w:jc w:val="center"/>
              <w:rPr>
                <w:color w:val="000000"/>
                <w:szCs w:val="24"/>
              </w:rPr>
            </w:pPr>
            <w:r w:rsidRPr="00E25729">
              <w:rPr>
                <w:color w:val="000000"/>
                <w:szCs w:val="24"/>
              </w:rPr>
              <w:t>м</w:t>
            </w:r>
            <w:r w:rsidRPr="00E25729">
              <w:rPr>
                <w:color w:val="000000"/>
                <w:szCs w:val="24"/>
                <w:vertAlign w:val="superscript"/>
              </w:rPr>
              <w:t>3</w:t>
            </w:r>
          </w:p>
        </w:tc>
        <w:tc>
          <w:tcPr>
            <w:tcW w:w="1176" w:type="dxa"/>
            <w:tcBorders>
              <w:top w:val="nil"/>
              <w:left w:val="nil"/>
              <w:bottom w:val="single" w:sz="4" w:space="0" w:color="auto"/>
              <w:right w:val="single" w:sz="4" w:space="0" w:color="auto"/>
            </w:tcBorders>
            <w:shd w:val="clear" w:color="000000" w:fill="D9D9D9"/>
            <w:noWrap/>
            <w:vAlign w:val="center"/>
            <w:hideMark/>
          </w:tcPr>
          <w:p w14:paraId="70187E7A" w14:textId="77777777" w:rsidR="00060EA4" w:rsidRPr="00E25729" w:rsidRDefault="00060EA4" w:rsidP="00060EA4">
            <w:pPr>
              <w:jc w:val="center"/>
              <w:rPr>
                <w:color w:val="000000"/>
                <w:szCs w:val="24"/>
              </w:rPr>
            </w:pPr>
            <w:r w:rsidRPr="00E25729">
              <w:rPr>
                <w:color w:val="000000"/>
                <w:szCs w:val="24"/>
              </w:rPr>
              <w:t>м</w:t>
            </w:r>
            <w:r w:rsidRPr="00E25729">
              <w:rPr>
                <w:color w:val="000000"/>
                <w:szCs w:val="24"/>
                <w:vertAlign w:val="superscript"/>
              </w:rPr>
              <w:t>3</w:t>
            </w:r>
          </w:p>
        </w:tc>
        <w:tc>
          <w:tcPr>
            <w:tcW w:w="936" w:type="dxa"/>
            <w:tcBorders>
              <w:top w:val="nil"/>
              <w:left w:val="nil"/>
              <w:bottom w:val="single" w:sz="4" w:space="0" w:color="auto"/>
              <w:right w:val="single" w:sz="4" w:space="0" w:color="auto"/>
            </w:tcBorders>
            <w:shd w:val="clear" w:color="000000" w:fill="D9D9D9"/>
            <w:noWrap/>
            <w:vAlign w:val="center"/>
            <w:hideMark/>
          </w:tcPr>
          <w:p w14:paraId="76B8F558" w14:textId="77777777" w:rsidR="00060EA4" w:rsidRPr="00E25729" w:rsidRDefault="00060EA4" w:rsidP="00060EA4">
            <w:pPr>
              <w:jc w:val="center"/>
              <w:rPr>
                <w:color w:val="000000"/>
                <w:szCs w:val="24"/>
              </w:rPr>
            </w:pPr>
            <w:r w:rsidRPr="00E25729">
              <w:rPr>
                <w:color w:val="000000"/>
                <w:szCs w:val="24"/>
              </w:rPr>
              <w:t>%</w:t>
            </w:r>
          </w:p>
        </w:tc>
        <w:tc>
          <w:tcPr>
            <w:tcW w:w="1176" w:type="dxa"/>
            <w:tcBorders>
              <w:top w:val="nil"/>
              <w:left w:val="nil"/>
              <w:bottom w:val="single" w:sz="4" w:space="0" w:color="auto"/>
              <w:right w:val="single" w:sz="4" w:space="0" w:color="auto"/>
            </w:tcBorders>
            <w:shd w:val="clear" w:color="000000" w:fill="D9D9D9"/>
            <w:noWrap/>
            <w:vAlign w:val="center"/>
            <w:hideMark/>
          </w:tcPr>
          <w:p w14:paraId="30A927E2" w14:textId="77777777" w:rsidR="00060EA4" w:rsidRPr="00E25729" w:rsidRDefault="00060EA4" w:rsidP="00060EA4">
            <w:pPr>
              <w:jc w:val="center"/>
              <w:rPr>
                <w:color w:val="000000"/>
                <w:szCs w:val="24"/>
              </w:rPr>
            </w:pPr>
            <w:r w:rsidRPr="00E25729">
              <w:rPr>
                <w:color w:val="000000"/>
                <w:szCs w:val="24"/>
              </w:rPr>
              <w:t>м</w:t>
            </w:r>
            <w:r w:rsidRPr="00E25729">
              <w:rPr>
                <w:color w:val="000000"/>
                <w:szCs w:val="24"/>
                <w:vertAlign w:val="superscript"/>
              </w:rPr>
              <w:t>3</w:t>
            </w:r>
          </w:p>
        </w:tc>
        <w:tc>
          <w:tcPr>
            <w:tcW w:w="936" w:type="dxa"/>
            <w:tcBorders>
              <w:top w:val="nil"/>
              <w:left w:val="nil"/>
              <w:bottom w:val="single" w:sz="4" w:space="0" w:color="auto"/>
              <w:right w:val="single" w:sz="4" w:space="0" w:color="auto"/>
            </w:tcBorders>
            <w:shd w:val="clear" w:color="000000" w:fill="D9D9D9"/>
            <w:noWrap/>
            <w:vAlign w:val="center"/>
            <w:hideMark/>
          </w:tcPr>
          <w:p w14:paraId="646BC6C4" w14:textId="77777777" w:rsidR="00060EA4" w:rsidRPr="00E25729" w:rsidRDefault="00060EA4" w:rsidP="00060EA4">
            <w:pPr>
              <w:jc w:val="center"/>
              <w:rPr>
                <w:color w:val="000000"/>
                <w:szCs w:val="24"/>
              </w:rPr>
            </w:pPr>
            <w:r w:rsidRPr="00E25729">
              <w:rPr>
                <w:color w:val="000000"/>
                <w:szCs w:val="24"/>
              </w:rPr>
              <w:t>%</w:t>
            </w:r>
          </w:p>
        </w:tc>
        <w:tc>
          <w:tcPr>
            <w:tcW w:w="1140" w:type="dxa"/>
            <w:tcBorders>
              <w:top w:val="nil"/>
              <w:left w:val="nil"/>
              <w:bottom w:val="single" w:sz="4" w:space="0" w:color="auto"/>
              <w:right w:val="single" w:sz="4" w:space="0" w:color="auto"/>
            </w:tcBorders>
            <w:shd w:val="clear" w:color="000000" w:fill="D9D9D9"/>
            <w:noWrap/>
            <w:vAlign w:val="center"/>
            <w:hideMark/>
          </w:tcPr>
          <w:p w14:paraId="15B539DA" w14:textId="77777777" w:rsidR="00060EA4" w:rsidRPr="00E25729" w:rsidRDefault="00060EA4" w:rsidP="00060EA4">
            <w:pPr>
              <w:jc w:val="center"/>
              <w:rPr>
                <w:color w:val="000000"/>
                <w:szCs w:val="24"/>
              </w:rPr>
            </w:pPr>
            <w:r w:rsidRPr="00E25729">
              <w:rPr>
                <w:color w:val="000000"/>
                <w:szCs w:val="24"/>
              </w:rPr>
              <w:t>м</w:t>
            </w:r>
            <w:r w:rsidRPr="00E25729">
              <w:rPr>
                <w:color w:val="000000"/>
                <w:szCs w:val="24"/>
                <w:vertAlign w:val="superscript"/>
              </w:rPr>
              <w:t>3</w:t>
            </w:r>
          </w:p>
        </w:tc>
        <w:tc>
          <w:tcPr>
            <w:tcW w:w="499" w:type="dxa"/>
            <w:tcBorders>
              <w:top w:val="nil"/>
              <w:left w:val="nil"/>
              <w:bottom w:val="single" w:sz="4" w:space="0" w:color="auto"/>
              <w:right w:val="single" w:sz="4" w:space="0" w:color="auto"/>
            </w:tcBorders>
            <w:shd w:val="clear" w:color="000000" w:fill="D9D9D9"/>
            <w:noWrap/>
            <w:vAlign w:val="center"/>
            <w:hideMark/>
          </w:tcPr>
          <w:p w14:paraId="64792235" w14:textId="77777777" w:rsidR="00060EA4" w:rsidRPr="00E25729" w:rsidRDefault="00060EA4" w:rsidP="00060EA4">
            <w:pPr>
              <w:jc w:val="center"/>
              <w:rPr>
                <w:color w:val="000000"/>
                <w:szCs w:val="24"/>
              </w:rPr>
            </w:pPr>
            <w:r w:rsidRPr="00E25729">
              <w:rPr>
                <w:color w:val="000000"/>
                <w:szCs w:val="24"/>
              </w:rPr>
              <w:t>%</w:t>
            </w:r>
          </w:p>
        </w:tc>
        <w:tc>
          <w:tcPr>
            <w:tcW w:w="1176" w:type="dxa"/>
            <w:tcBorders>
              <w:top w:val="nil"/>
              <w:left w:val="nil"/>
              <w:bottom w:val="single" w:sz="4" w:space="0" w:color="auto"/>
              <w:right w:val="single" w:sz="4" w:space="0" w:color="auto"/>
            </w:tcBorders>
            <w:shd w:val="clear" w:color="000000" w:fill="D9D9D9"/>
            <w:noWrap/>
            <w:vAlign w:val="center"/>
            <w:hideMark/>
          </w:tcPr>
          <w:p w14:paraId="16222612" w14:textId="77777777" w:rsidR="00060EA4" w:rsidRPr="00E25729" w:rsidRDefault="00060EA4" w:rsidP="00060EA4">
            <w:pPr>
              <w:jc w:val="center"/>
              <w:rPr>
                <w:color w:val="000000"/>
                <w:szCs w:val="24"/>
              </w:rPr>
            </w:pPr>
            <w:r w:rsidRPr="00E25729">
              <w:rPr>
                <w:color w:val="000000"/>
                <w:szCs w:val="24"/>
              </w:rPr>
              <w:t>м</w:t>
            </w:r>
            <w:r w:rsidRPr="00E25729">
              <w:rPr>
                <w:color w:val="000000"/>
                <w:szCs w:val="24"/>
                <w:vertAlign w:val="superscript"/>
              </w:rPr>
              <w:t>3</w:t>
            </w:r>
          </w:p>
        </w:tc>
        <w:tc>
          <w:tcPr>
            <w:tcW w:w="936" w:type="dxa"/>
            <w:tcBorders>
              <w:top w:val="nil"/>
              <w:left w:val="nil"/>
              <w:bottom w:val="single" w:sz="4" w:space="0" w:color="auto"/>
              <w:right w:val="single" w:sz="4" w:space="0" w:color="auto"/>
            </w:tcBorders>
            <w:shd w:val="clear" w:color="000000" w:fill="D9D9D9"/>
            <w:noWrap/>
            <w:vAlign w:val="center"/>
            <w:hideMark/>
          </w:tcPr>
          <w:p w14:paraId="371B39B6" w14:textId="77777777" w:rsidR="00060EA4" w:rsidRPr="00E25729" w:rsidRDefault="00060EA4" w:rsidP="00060EA4">
            <w:pPr>
              <w:jc w:val="center"/>
              <w:rPr>
                <w:color w:val="000000"/>
                <w:szCs w:val="24"/>
              </w:rPr>
            </w:pPr>
            <w:r w:rsidRPr="00E25729">
              <w:rPr>
                <w:color w:val="000000"/>
                <w:szCs w:val="24"/>
              </w:rPr>
              <w:t>%</w:t>
            </w:r>
          </w:p>
        </w:tc>
        <w:tc>
          <w:tcPr>
            <w:tcW w:w="969" w:type="dxa"/>
            <w:tcBorders>
              <w:top w:val="nil"/>
              <w:left w:val="nil"/>
              <w:bottom w:val="single" w:sz="4" w:space="0" w:color="auto"/>
              <w:right w:val="single" w:sz="4" w:space="0" w:color="auto"/>
            </w:tcBorders>
            <w:shd w:val="clear" w:color="000000" w:fill="D9D9D9"/>
            <w:noWrap/>
            <w:vAlign w:val="center"/>
            <w:hideMark/>
          </w:tcPr>
          <w:p w14:paraId="2A81C54C" w14:textId="77777777" w:rsidR="00060EA4" w:rsidRPr="00E25729" w:rsidRDefault="00060EA4" w:rsidP="00060EA4">
            <w:pPr>
              <w:jc w:val="center"/>
              <w:rPr>
                <w:color w:val="000000"/>
                <w:szCs w:val="24"/>
              </w:rPr>
            </w:pPr>
            <w:r w:rsidRPr="00E25729">
              <w:rPr>
                <w:color w:val="000000"/>
                <w:szCs w:val="24"/>
              </w:rPr>
              <w:t>м</w:t>
            </w:r>
            <w:r w:rsidRPr="00E25729">
              <w:rPr>
                <w:color w:val="000000"/>
                <w:szCs w:val="24"/>
                <w:vertAlign w:val="superscript"/>
              </w:rPr>
              <w:t>3</w:t>
            </w:r>
          </w:p>
        </w:tc>
        <w:tc>
          <w:tcPr>
            <w:tcW w:w="756" w:type="dxa"/>
            <w:tcBorders>
              <w:top w:val="nil"/>
              <w:left w:val="nil"/>
              <w:bottom w:val="single" w:sz="4" w:space="0" w:color="auto"/>
              <w:right w:val="single" w:sz="4" w:space="0" w:color="auto"/>
            </w:tcBorders>
            <w:shd w:val="clear" w:color="000000" w:fill="D9D9D9"/>
            <w:noWrap/>
            <w:vAlign w:val="center"/>
            <w:hideMark/>
          </w:tcPr>
          <w:p w14:paraId="4F7AC7B4" w14:textId="77777777" w:rsidR="00060EA4" w:rsidRPr="00E25729" w:rsidRDefault="00060EA4" w:rsidP="00060EA4">
            <w:pPr>
              <w:jc w:val="center"/>
              <w:rPr>
                <w:color w:val="000000"/>
                <w:szCs w:val="24"/>
              </w:rPr>
            </w:pPr>
            <w:r w:rsidRPr="00E25729">
              <w:rPr>
                <w:color w:val="000000"/>
                <w:szCs w:val="24"/>
              </w:rPr>
              <w:t>%</w:t>
            </w:r>
          </w:p>
        </w:tc>
        <w:tc>
          <w:tcPr>
            <w:tcW w:w="936" w:type="dxa"/>
            <w:tcBorders>
              <w:top w:val="nil"/>
              <w:left w:val="nil"/>
              <w:bottom w:val="single" w:sz="4" w:space="0" w:color="auto"/>
              <w:right w:val="single" w:sz="4" w:space="0" w:color="auto"/>
            </w:tcBorders>
            <w:shd w:val="clear" w:color="000000" w:fill="D9D9D9"/>
            <w:vAlign w:val="center"/>
            <w:hideMark/>
          </w:tcPr>
          <w:p w14:paraId="344C2F17" w14:textId="77777777" w:rsidR="00060EA4" w:rsidRPr="00E25729" w:rsidRDefault="00060EA4" w:rsidP="00060EA4">
            <w:pPr>
              <w:jc w:val="center"/>
              <w:rPr>
                <w:color w:val="000000"/>
                <w:szCs w:val="24"/>
              </w:rPr>
            </w:pPr>
            <w:r w:rsidRPr="00E25729">
              <w:rPr>
                <w:color w:val="000000"/>
                <w:szCs w:val="24"/>
              </w:rPr>
              <w:t>м</w:t>
            </w:r>
            <w:r w:rsidRPr="00E25729">
              <w:rPr>
                <w:color w:val="000000"/>
                <w:szCs w:val="24"/>
                <w:vertAlign w:val="superscript"/>
              </w:rPr>
              <w:t>3</w:t>
            </w:r>
          </w:p>
        </w:tc>
        <w:tc>
          <w:tcPr>
            <w:tcW w:w="416" w:type="dxa"/>
            <w:tcBorders>
              <w:top w:val="nil"/>
              <w:left w:val="nil"/>
              <w:bottom w:val="single" w:sz="4" w:space="0" w:color="auto"/>
              <w:right w:val="single" w:sz="4" w:space="0" w:color="auto"/>
            </w:tcBorders>
            <w:shd w:val="clear" w:color="000000" w:fill="D9D9D9"/>
            <w:vAlign w:val="center"/>
            <w:hideMark/>
          </w:tcPr>
          <w:p w14:paraId="69B75201" w14:textId="77777777" w:rsidR="00060EA4" w:rsidRPr="00E25729" w:rsidRDefault="00060EA4" w:rsidP="00060EA4">
            <w:pPr>
              <w:jc w:val="center"/>
              <w:rPr>
                <w:color w:val="000000"/>
                <w:szCs w:val="24"/>
              </w:rPr>
            </w:pPr>
            <w:r w:rsidRPr="00E25729">
              <w:rPr>
                <w:color w:val="000000"/>
                <w:szCs w:val="24"/>
              </w:rPr>
              <w:t>%</w:t>
            </w:r>
          </w:p>
        </w:tc>
        <w:tc>
          <w:tcPr>
            <w:tcW w:w="936" w:type="dxa"/>
            <w:tcBorders>
              <w:top w:val="nil"/>
              <w:left w:val="nil"/>
              <w:bottom w:val="single" w:sz="4" w:space="0" w:color="auto"/>
              <w:right w:val="single" w:sz="4" w:space="0" w:color="auto"/>
            </w:tcBorders>
            <w:shd w:val="clear" w:color="000000" w:fill="D9D9D9"/>
            <w:vAlign w:val="center"/>
            <w:hideMark/>
          </w:tcPr>
          <w:p w14:paraId="38D1E999" w14:textId="77777777" w:rsidR="00060EA4" w:rsidRPr="00E25729" w:rsidRDefault="00060EA4" w:rsidP="00060EA4">
            <w:pPr>
              <w:jc w:val="center"/>
              <w:rPr>
                <w:color w:val="000000"/>
                <w:szCs w:val="24"/>
              </w:rPr>
            </w:pPr>
            <w:r w:rsidRPr="00E25729">
              <w:rPr>
                <w:color w:val="000000"/>
                <w:szCs w:val="24"/>
              </w:rPr>
              <w:t>м</w:t>
            </w:r>
            <w:r w:rsidRPr="00E25729">
              <w:rPr>
                <w:color w:val="000000"/>
                <w:szCs w:val="24"/>
                <w:vertAlign w:val="superscript"/>
              </w:rPr>
              <w:t>3</w:t>
            </w:r>
          </w:p>
        </w:tc>
        <w:tc>
          <w:tcPr>
            <w:tcW w:w="936" w:type="dxa"/>
            <w:tcBorders>
              <w:top w:val="nil"/>
              <w:left w:val="nil"/>
              <w:bottom w:val="single" w:sz="4" w:space="0" w:color="auto"/>
              <w:right w:val="single" w:sz="4" w:space="0" w:color="auto"/>
            </w:tcBorders>
            <w:shd w:val="clear" w:color="000000" w:fill="D9D9D9"/>
            <w:vAlign w:val="center"/>
            <w:hideMark/>
          </w:tcPr>
          <w:p w14:paraId="67FB685F" w14:textId="77777777" w:rsidR="00060EA4" w:rsidRPr="00E25729" w:rsidRDefault="00060EA4" w:rsidP="00060EA4">
            <w:pPr>
              <w:jc w:val="center"/>
              <w:rPr>
                <w:color w:val="000000"/>
                <w:szCs w:val="24"/>
              </w:rPr>
            </w:pPr>
            <w:r w:rsidRPr="00E25729">
              <w:rPr>
                <w:color w:val="000000"/>
                <w:szCs w:val="24"/>
              </w:rPr>
              <w:t>%</w:t>
            </w:r>
          </w:p>
        </w:tc>
      </w:tr>
      <w:tr w:rsidR="00D9330A" w:rsidRPr="00E25729" w14:paraId="4855FE25" w14:textId="77777777" w:rsidTr="0020169F">
        <w:trPr>
          <w:trHeight w:val="300"/>
        </w:trPr>
        <w:tc>
          <w:tcPr>
            <w:tcW w:w="1973" w:type="dxa"/>
            <w:tcBorders>
              <w:top w:val="nil"/>
              <w:left w:val="single" w:sz="4" w:space="0" w:color="auto"/>
              <w:bottom w:val="single" w:sz="4" w:space="0" w:color="auto"/>
              <w:right w:val="single" w:sz="4" w:space="0" w:color="auto"/>
            </w:tcBorders>
            <w:shd w:val="clear" w:color="auto" w:fill="auto"/>
            <w:noWrap/>
            <w:vAlign w:val="center"/>
          </w:tcPr>
          <w:p w14:paraId="57021393" w14:textId="77777777" w:rsidR="00D9330A" w:rsidRPr="00E25729" w:rsidRDefault="00D9330A" w:rsidP="00D9330A">
            <w:pPr>
              <w:jc w:val="left"/>
              <w:rPr>
                <w:color w:val="000000"/>
                <w:szCs w:val="24"/>
                <w:lang w:val="sr-Cyrl-RS"/>
              </w:rPr>
            </w:pPr>
            <w:r w:rsidRPr="00E25729">
              <w:rPr>
                <w:color w:val="000000"/>
                <w:szCs w:val="24"/>
                <w:lang w:val="sr-Cyrl-RS"/>
              </w:rPr>
              <w:t>Бела врба</w:t>
            </w:r>
          </w:p>
        </w:tc>
        <w:tc>
          <w:tcPr>
            <w:tcW w:w="1176" w:type="dxa"/>
            <w:tcBorders>
              <w:top w:val="nil"/>
              <w:left w:val="nil"/>
              <w:bottom w:val="single" w:sz="4" w:space="0" w:color="auto"/>
              <w:right w:val="single" w:sz="4" w:space="0" w:color="auto"/>
            </w:tcBorders>
            <w:shd w:val="clear" w:color="auto" w:fill="auto"/>
            <w:noWrap/>
            <w:vAlign w:val="center"/>
          </w:tcPr>
          <w:p w14:paraId="05B5CEC4" w14:textId="77777777" w:rsidR="00D9330A" w:rsidRPr="00D9330A" w:rsidRDefault="00D9330A" w:rsidP="00D9330A">
            <w:pPr>
              <w:jc w:val="right"/>
              <w:rPr>
                <w:color w:val="000000"/>
                <w:szCs w:val="24"/>
              </w:rPr>
            </w:pPr>
            <w:r w:rsidRPr="00D9330A">
              <w:rPr>
                <w:color w:val="000000"/>
                <w:szCs w:val="24"/>
              </w:rPr>
              <w:t>13.318,0</w:t>
            </w:r>
          </w:p>
        </w:tc>
        <w:tc>
          <w:tcPr>
            <w:tcW w:w="1176" w:type="dxa"/>
            <w:tcBorders>
              <w:top w:val="nil"/>
              <w:left w:val="nil"/>
              <w:bottom w:val="single" w:sz="4" w:space="0" w:color="auto"/>
              <w:right w:val="single" w:sz="4" w:space="0" w:color="auto"/>
            </w:tcBorders>
            <w:shd w:val="clear" w:color="auto" w:fill="auto"/>
            <w:noWrap/>
            <w:vAlign w:val="center"/>
          </w:tcPr>
          <w:p w14:paraId="2AC9D8F2" w14:textId="77777777" w:rsidR="00D9330A" w:rsidRPr="00D9330A" w:rsidRDefault="00D9330A" w:rsidP="00D9330A">
            <w:pPr>
              <w:jc w:val="right"/>
              <w:rPr>
                <w:color w:val="000000"/>
                <w:szCs w:val="24"/>
              </w:rPr>
            </w:pPr>
            <w:r w:rsidRPr="00D9330A">
              <w:rPr>
                <w:color w:val="000000"/>
                <w:szCs w:val="24"/>
              </w:rPr>
              <w:t>13.007,7</w:t>
            </w:r>
          </w:p>
        </w:tc>
        <w:tc>
          <w:tcPr>
            <w:tcW w:w="1340" w:type="dxa"/>
            <w:tcBorders>
              <w:top w:val="nil"/>
              <w:left w:val="nil"/>
              <w:bottom w:val="single" w:sz="4" w:space="0" w:color="auto"/>
              <w:right w:val="single" w:sz="4" w:space="0" w:color="auto"/>
            </w:tcBorders>
            <w:shd w:val="clear" w:color="auto" w:fill="auto"/>
            <w:noWrap/>
            <w:vAlign w:val="center"/>
          </w:tcPr>
          <w:p w14:paraId="1C94880B" w14:textId="77777777" w:rsidR="00D9330A" w:rsidRPr="00D9330A" w:rsidRDefault="00D9330A" w:rsidP="00D9330A">
            <w:pPr>
              <w:jc w:val="right"/>
              <w:rPr>
                <w:color w:val="000000"/>
                <w:szCs w:val="24"/>
              </w:rPr>
            </w:pPr>
            <w:r w:rsidRPr="00D9330A">
              <w:rPr>
                <w:color w:val="000000"/>
                <w:szCs w:val="24"/>
              </w:rPr>
              <w:t>310,3</w:t>
            </w:r>
          </w:p>
        </w:tc>
        <w:tc>
          <w:tcPr>
            <w:tcW w:w="1176" w:type="dxa"/>
            <w:tcBorders>
              <w:top w:val="nil"/>
              <w:left w:val="nil"/>
              <w:bottom w:val="single" w:sz="4" w:space="0" w:color="auto"/>
              <w:right w:val="single" w:sz="4" w:space="0" w:color="auto"/>
            </w:tcBorders>
            <w:shd w:val="clear" w:color="auto" w:fill="auto"/>
            <w:noWrap/>
            <w:vAlign w:val="center"/>
          </w:tcPr>
          <w:p w14:paraId="0933D675" w14:textId="77777777" w:rsidR="00D9330A" w:rsidRPr="00D9330A" w:rsidRDefault="00D9330A" w:rsidP="00D9330A">
            <w:pPr>
              <w:jc w:val="right"/>
              <w:rPr>
                <w:color w:val="000000"/>
                <w:szCs w:val="24"/>
              </w:rPr>
            </w:pPr>
            <w:r w:rsidRPr="00D9330A">
              <w:rPr>
                <w:color w:val="000000"/>
                <w:szCs w:val="24"/>
              </w:rPr>
              <w:t>6.610,2</w:t>
            </w:r>
          </w:p>
        </w:tc>
        <w:tc>
          <w:tcPr>
            <w:tcW w:w="936" w:type="dxa"/>
            <w:tcBorders>
              <w:top w:val="nil"/>
              <w:left w:val="nil"/>
              <w:bottom w:val="single" w:sz="4" w:space="0" w:color="auto"/>
              <w:right w:val="single" w:sz="4" w:space="0" w:color="auto"/>
            </w:tcBorders>
            <w:shd w:val="clear" w:color="auto" w:fill="auto"/>
            <w:noWrap/>
            <w:vAlign w:val="center"/>
          </w:tcPr>
          <w:p w14:paraId="24B6EC6B" w14:textId="77777777" w:rsidR="00D9330A" w:rsidRPr="00D9330A" w:rsidRDefault="00D9330A" w:rsidP="00D9330A">
            <w:pPr>
              <w:jc w:val="right"/>
              <w:rPr>
                <w:color w:val="000000"/>
                <w:szCs w:val="24"/>
              </w:rPr>
            </w:pPr>
            <w:r w:rsidRPr="00D9330A">
              <w:rPr>
                <w:color w:val="000000"/>
                <w:szCs w:val="24"/>
              </w:rPr>
              <w:t>49,6</w:t>
            </w:r>
          </w:p>
        </w:tc>
        <w:tc>
          <w:tcPr>
            <w:tcW w:w="1176" w:type="dxa"/>
            <w:tcBorders>
              <w:top w:val="nil"/>
              <w:left w:val="nil"/>
              <w:bottom w:val="single" w:sz="4" w:space="0" w:color="auto"/>
              <w:right w:val="single" w:sz="4" w:space="0" w:color="auto"/>
            </w:tcBorders>
            <w:shd w:val="clear" w:color="auto" w:fill="auto"/>
            <w:noWrap/>
            <w:vAlign w:val="center"/>
          </w:tcPr>
          <w:p w14:paraId="18989B44" w14:textId="77777777" w:rsidR="00D9330A" w:rsidRPr="00D9330A" w:rsidRDefault="00D9330A" w:rsidP="00D9330A">
            <w:pPr>
              <w:jc w:val="right"/>
              <w:rPr>
                <w:color w:val="000000"/>
                <w:szCs w:val="24"/>
              </w:rPr>
            </w:pPr>
            <w:r w:rsidRPr="00D9330A">
              <w:rPr>
                <w:color w:val="000000"/>
                <w:szCs w:val="24"/>
              </w:rPr>
              <w:t>6.283,2</w:t>
            </w:r>
          </w:p>
        </w:tc>
        <w:tc>
          <w:tcPr>
            <w:tcW w:w="936" w:type="dxa"/>
            <w:tcBorders>
              <w:top w:val="nil"/>
              <w:left w:val="nil"/>
              <w:bottom w:val="single" w:sz="4" w:space="0" w:color="auto"/>
              <w:right w:val="single" w:sz="4" w:space="0" w:color="auto"/>
            </w:tcBorders>
            <w:shd w:val="clear" w:color="auto" w:fill="auto"/>
            <w:noWrap/>
            <w:vAlign w:val="center"/>
          </w:tcPr>
          <w:p w14:paraId="318943BD" w14:textId="77777777" w:rsidR="00D9330A" w:rsidRPr="00D9330A" w:rsidRDefault="00D9330A" w:rsidP="00D9330A">
            <w:pPr>
              <w:jc w:val="right"/>
              <w:rPr>
                <w:color w:val="000000"/>
                <w:szCs w:val="24"/>
              </w:rPr>
            </w:pPr>
            <w:r w:rsidRPr="00D9330A">
              <w:rPr>
                <w:color w:val="000000"/>
                <w:szCs w:val="24"/>
              </w:rPr>
              <w:t>48,3</w:t>
            </w:r>
          </w:p>
        </w:tc>
        <w:tc>
          <w:tcPr>
            <w:tcW w:w="1140" w:type="dxa"/>
            <w:tcBorders>
              <w:top w:val="nil"/>
              <w:left w:val="nil"/>
              <w:bottom w:val="single" w:sz="4" w:space="0" w:color="auto"/>
              <w:right w:val="single" w:sz="4" w:space="0" w:color="auto"/>
            </w:tcBorders>
            <w:shd w:val="clear" w:color="auto" w:fill="auto"/>
            <w:noWrap/>
            <w:vAlign w:val="center"/>
          </w:tcPr>
          <w:p w14:paraId="79F880CC" w14:textId="77777777" w:rsidR="00D9330A" w:rsidRPr="00D9330A" w:rsidRDefault="00D9330A" w:rsidP="00D9330A">
            <w:pPr>
              <w:jc w:val="right"/>
              <w:rPr>
                <w:color w:val="000000"/>
                <w:szCs w:val="24"/>
              </w:rPr>
            </w:pPr>
            <w:r w:rsidRPr="00D9330A">
              <w:rPr>
                <w:color w:val="000000"/>
                <w:szCs w:val="24"/>
              </w:rPr>
              <w:t> </w:t>
            </w:r>
          </w:p>
        </w:tc>
        <w:tc>
          <w:tcPr>
            <w:tcW w:w="499" w:type="dxa"/>
            <w:tcBorders>
              <w:top w:val="nil"/>
              <w:left w:val="nil"/>
              <w:bottom w:val="single" w:sz="4" w:space="0" w:color="auto"/>
              <w:right w:val="single" w:sz="4" w:space="0" w:color="auto"/>
            </w:tcBorders>
            <w:shd w:val="clear" w:color="000000" w:fill="A6A6A6"/>
            <w:noWrap/>
            <w:vAlign w:val="center"/>
          </w:tcPr>
          <w:p w14:paraId="4D721BD4" w14:textId="77777777" w:rsidR="00D9330A" w:rsidRPr="00D9330A" w:rsidRDefault="00D9330A" w:rsidP="00D9330A">
            <w:pPr>
              <w:jc w:val="right"/>
              <w:rPr>
                <w:color w:val="000000"/>
                <w:szCs w:val="24"/>
              </w:rPr>
            </w:pPr>
            <w:r w:rsidRPr="00D9330A">
              <w:rPr>
                <w:color w:val="000000"/>
                <w:szCs w:val="24"/>
              </w:rPr>
              <w:t> </w:t>
            </w:r>
          </w:p>
        </w:tc>
        <w:tc>
          <w:tcPr>
            <w:tcW w:w="1176" w:type="dxa"/>
            <w:tcBorders>
              <w:top w:val="nil"/>
              <w:left w:val="nil"/>
              <w:bottom w:val="single" w:sz="4" w:space="0" w:color="auto"/>
              <w:right w:val="single" w:sz="4" w:space="0" w:color="auto"/>
            </w:tcBorders>
            <w:shd w:val="clear" w:color="auto" w:fill="auto"/>
            <w:noWrap/>
            <w:vAlign w:val="center"/>
          </w:tcPr>
          <w:p w14:paraId="2DA26876" w14:textId="77777777" w:rsidR="00D9330A" w:rsidRPr="00D9330A" w:rsidRDefault="00D9330A" w:rsidP="00D9330A">
            <w:pPr>
              <w:jc w:val="right"/>
              <w:rPr>
                <w:color w:val="000000"/>
                <w:szCs w:val="24"/>
              </w:rPr>
            </w:pPr>
            <w:r w:rsidRPr="00D9330A">
              <w:rPr>
                <w:color w:val="000000"/>
                <w:szCs w:val="24"/>
              </w:rPr>
              <w:t>6.283,2</w:t>
            </w:r>
          </w:p>
        </w:tc>
        <w:tc>
          <w:tcPr>
            <w:tcW w:w="936" w:type="dxa"/>
            <w:tcBorders>
              <w:top w:val="nil"/>
              <w:left w:val="nil"/>
              <w:bottom w:val="single" w:sz="4" w:space="0" w:color="auto"/>
              <w:right w:val="single" w:sz="4" w:space="0" w:color="auto"/>
            </w:tcBorders>
            <w:shd w:val="clear" w:color="auto" w:fill="auto"/>
            <w:noWrap/>
            <w:vAlign w:val="center"/>
          </w:tcPr>
          <w:p w14:paraId="4A8E458B" w14:textId="77777777" w:rsidR="00D9330A" w:rsidRPr="00D9330A" w:rsidRDefault="00D9330A" w:rsidP="00D9330A">
            <w:pPr>
              <w:jc w:val="right"/>
              <w:rPr>
                <w:color w:val="000000"/>
                <w:szCs w:val="24"/>
              </w:rPr>
            </w:pPr>
            <w:r w:rsidRPr="00D9330A">
              <w:rPr>
                <w:color w:val="000000"/>
                <w:szCs w:val="24"/>
              </w:rPr>
              <w:t>48,3</w:t>
            </w:r>
          </w:p>
        </w:tc>
        <w:tc>
          <w:tcPr>
            <w:tcW w:w="969" w:type="dxa"/>
            <w:tcBorders>
              <w:top w:val="nil"/>
              <w:left w:val="nil"/>
              <w:bottom w:val="single" w:sz="4" w:space="0" w:color="auto"/>
              <w:right w:val="single" w:sz="4" w:space="0" w:color="auto"/>
            </w:tcBorders>
            <w:shd w:val="clear" w:color="auto" w:fill="auto"/>
            <w:noWrap/>
            <w:vAlign w:val="center"/>
          </w:tcPr>
          <w:p w14:paraId="4F0EB4B2" w14:textId="77777777" w:rsidR="00D9330A" w:rsidRPr="00D9330A" w:rsidRDefault="00D9330A" w:rsidP="00D9330A">
            <w:pPr>
              <w:jc w:val="right"/>
              <w:rPr>
                <w:color w:val="000000"/>
                <w:szCs w:val="24"/>
              </w:rPr>
            </w:pPr>
            <w:r w:rsidRPr="00D9330A">
              <w:rPr>
                <w:color w:val="000000"/>
                <w:szCs w:val="24"/>
              </w:rPr>
              <w:t>64,0</w:t>
            </w:r>
          </w:p>
        </w:tc>
        <w:tc>
          <w:tcPr>
            <w:tcW w:w="756" w:type="dxa"/>
            <w:tcBorders>
              <w:top w:val="nil"/>
              <w:left w:val="nil"/>
              <w:bottom w:val="single" w:sz="4" w:space="0" w:color="auto"/>
              <w:right w:val="single" w:sz="4" w:space="0" w:color="auto"/>
            </w:tcBorders>
            <w:shd w:val="clear" w:color="auto" w:fill="auto"/>
            <w:noWrap/>
            <w:vAlign w:val="center"/>
          </w:tcPr>
          <w:p w14:paraId="0236EA48" w14:textId="77777777" w:rsidR="00D9330A" w:rsidRPr="00D9330A" w:rsidRDefault="00D9330A" w:rsidP="00D9330A">
            <w:pPr>
              <w:jc w:val="right"/>
              <w:rPr>
                <w:color w:val="000000"/>
                <w:szCs w:val="24"/>
              </w:rPr>
            </w:pPr>
            <w:r w:rsidRPr="00D9330A">
              <w:rPr>
                <w:color w:val="000000"/>
                <w:szCs w:val="24"/>
              </w:rPr>
              <w:t>20,6</w:t>
            </w:r>
          </w:p>
        </w:tc>
        <w:tc>
          <w:tcPr>
            <w:tcW w:w="936" w:type="dxa"/>
            <w:tcBorders>
              <w:top w:val="nil"/>
              <w:left w:val="nil"/>
              <w:bottom w:val="single" w:sz="4" w:space="0" w:color="auto"/>
              <w:right w:val="single" w:sz="4" w:space="0" w:color="auto"/>
            </w:tcBorders>
            <w:shd w:val="clear" w:color="auto" w:fill="auto"/>
            <w:vAlign w:val="center"/>
          </w:tcPr>
          <w:p w14:paraId="0FC688ED" w14:textId="77777777" w:rsidR="00D9330A" w:rsidRPr="00D9330A" w:rsidRDefault="00D9330A" w:rsidP="00D9330A">
            <w:pPr>
              <w:jc w:val="right"/>
              <w:rPr>
                <w:color w:val="000000"/>
                <w:szCs w:val="24"/>
              </w:rPr>
            </w:pPr>
            <w:r w:rsidRPr="00D9330A">
              <w:rPr>
                <w:color w:val="000000"/>
                <w:szCs w:val="24"/>
              </w:rPr>
              <w:t>263,0</w:t>
            </w:r>
          </w:p>
        </w:tc>
        <w:tc>
          <w:tcPr>
            <w:tcW w:w="416" w:type="dxa"/>
            <w:tcBorders>
              <w:top w:val="nil"/>
              <w:left w:val="nil"/>
              <w:bottom w:val="single" w:sz="4" w:space="0" w:color="auto"/>
              <w:right w:val="single" w:sz="4" w:space="0" w:color="auto"/>
            </w:tcBorders>
            <w:shd w:val="clear" w:color="000000" w:fill="A6A6A6"/>
            <w:vAlign w:val="center"/>
          </w:tcPr>
          <w:p w14:paraId="4E7FAB7D" w14:textId="77777777" w:rsidR="00D9330A" w:rsidRPr="00D9330A" w:rsidRDefault="00D9330A" w:rsidP="00D9330A">
            <w:pPr>
              <w:jc w:val="right"/>
              <w:rPr>
                <w:color w:val="000000"/>
                <w:szCs w:val="24"/>
              </w:rPr>
            </w:pPr>
            <w:r w:rsidRPr="00D9330A">
              <w:rPr>
                <w:color w:val="000000"/>
                <w:szCs w:val="24"/>
              </w:rPr>
              <w:t> </w:t>
            </w:r>
          </w:p>
        </w:tc>
        <w:tc>
          <w:tcPr>
            <w:tcW w:w="936" w:type="dxa"/>
            <w:tcBorders>
              <w:top w:val="nil"/>
              <w:left w:val="nil"/>
              <w:bottom w:val="single" w:sz="4" w:space="0" w:color="auto"/>
              <w:right w:val="single" w:sz="4" w:space="0" w:color="auto"/>
            </w:tcBorders>
            <w:shd w:val="clear" w:color="auto" w:fill="auto"/>
            <w:vAlign w:val="center"/>
          </w:tcPr>
          <w:p w14:paraId="12E2BE84" w14:textId="77777777" w:rsidR="00D9330A" w:rsidRPr="00D9330A" w:rsidRDefault="00D9330A" w:rsidP="00D9330A">
            <w:pPr>
              <w:jc w:val="right"/>
              <w:rPr>
                <w:color w:val="000000"/>
                <w:szCs w:val="24"/>
              </w:rPr>
            </w:pPr>
            <w:r w:rsidRPr="00D9330A">
              <w:rPr>
                <w:color w:val="000000"/>
                <w:szCs w:val="24"/>
              </w:rPr>
              <w:t>327,0</w:t>
            </w:r>
          </w:p>
        </w:tc>
        <w:tc>
          <w:tcPr>
            <w:tcW w:w="936" w:type="dxa"/>
            <w:tcBorders>
              <w:top w:val="nil"/>
              <w:left w:val="nil"/>
              <w:bottom w:val="single" w:sz="4" w:space="0" w:color="auto"/>
              <w:right w:val="single" w:sz="4" w:space="0" w:color="auto"/>
            </w:tcBorders>
            <w:shd w:val="clear" w:color="000000" w:fill="FFFFFF"/>
            <w:vAlign w:val="center"/>
          </w:tcPr>
          <w:p w14:paraId="1FB39B35" w14:textId="77777777" w:rsidR="00D9330A" w:rsidRPr="00D9330A" w:rsidRDefault="00D9330A" w:rsidP="00D9330A">
            <w:pPr>
              <w:jc w:val="right"/>
              <w:rPr>
                <w:color w:val="000000"/>
                <w:szCs w:val="24"/>
              </w:rPr>
            </w:pPr>
            <w:r w:rsidRPr="00D9330A">
              <w:rPr>
                <w:color w:val="000000"/>
                <w:szCs w:val="24"/>
              </w:rPr>
              <w:t>105,4</w:t>
            </w:r>
          </w:p>
        </w:tc>
      </w:tr>
      <w:tr w:rsidR="00D9330A" w:rsidRPr="00E25729" w14:paraId="72EAEE3A" w14:textId="77777777" w:rsidTr="0020169F">
        <w:trPr>
          <w:trHeight w:val="300"/>
        </w:trPr>
        <w:tc>
          <w:tcPr>
            <w:tcW w:w="1973" w:type="dxa"/>
            <w:tcBorders>
              <w:top w:val="nil"/>
              <w:left w:val="single" w:sz="4" w:space="0" w:color="auto"/>
              <w:bottom w:val="single" w:sz="4" w:space="0" w:color="auto"/>
              <w:right w:val="single" w:sz="4" w:space="0" w:color="auto"/>
            </w:tcBorders>
            <w:shd w:val="clear" w:color="auto" w:fill="auto"/>
            <w:noWrap/>
            <w:vAlign w:val="center"/>
          </w:tcPr>
          <w:p w14:paraId="2603ACA2" w14:textId="77777777" w:rsidR="00D9330A" w:rsidRPr="00E25729" w:rsidRDefault="00D9330A" w:rsidP="00D9330A">
            <w:pPr>
              <w:jc w:val="left"/>
              <w:rPr>
                <w:color w:val="000000"/>
                <w:szCs w:val="24"/>
                <w:lang w:val="sr-Cyrl-RS"/>
              </w:rPr>
            </w:pPr>
            <w:r w:rsidRPr="00E25729">
              <w:rPr>
                <w:color w:val="000000"/>
                <w:szCs w:val="24"/>
                <w:lang w:val="sr-Cyrl-RS"/>
              </w:rPr>
              <w:t>Бела топола</w:t>
            </w:r>
          </w:p>
        </w:tc>
        <w:tc>
          <w:tcPr>
            <w:tcW w:w="1176" w:type="dxa"/>
            <w:tcBorders>
              <w:top w:val="nil"/>
              <w:left w:val="nil"/>
              <w:bottom w:val="single" w:sz="4" w:space="0" w:color="auto"/>
              <w:right w:val="single" w:sz="4" w:space="0" w:color="auto"/>
            </w:tcBorders>
            <w:shd w:val="clear" w:color="auto" w:fill="auto"/>
            <w:noWrap/>
            <w:vAlign w:val="center"/>
          </w:tcPr>
          <w:p w14:paraId="7602787F" w14:textId="77777777" w:rsidR="00D9330A" w:rsidRPr="00D9330A" w:rsidRDefault="00D9330A" w:rsidP="00D9330A">
            <w:pPr>
              <w:jc w:val="right"/>
              <w:rPr>
                <w:color w:val="000000"/>
                <w:szCs w:val="24"/>
              </w:rPr>
            </w:pPr>
            <w:r w:rsidRPr="00D9330A">
              <w:rPr>
                <w:color w:val="000000"/>
                <w:szCs w:val="24"/>
              </w:rPr>
              <w:t>3.110,8</w:t>
            </w:r>
          </w:p>
        </w:tc>
        <w:tc>
          <w:tcPr>
            <w:tcW w:w="1176" w:type="dxa"/>
            <w:tcBorders>
              <w:top w:val="nil"/>
              <w:left w:val="nil"/>
              <w:bottom w:val="single" w:sz="4" w:space="0" w:color="auto"/>
              <w:right w:val="single" w:sz="4" w:space="0" w:color="auto"/>
            </w:tcBorders>
            <w:shd w:val="clear" w:color="auto" w:fill="auto"/>
            <w:noWrap/>
            <w:vAlign w:val="center"/>
          </w:tcPr>
          <w:p w14:paraId="57D5A270" w14:textId="77777777" w:rsidR="00D9330A" w:rsidRPr="00D9330A" w:rsidRDefault="00D9330A" w:rsidP="00D9330A">
            <w:pPr>
              <w:jc w:val="right"/>
              <w:rPr>
                <w:color w:val="000000"/>
                <w:szCs w:val="24"/>
              </w:rPr>
            </w:pPr>
            <w:r w:rsidRPr="00D9330A">
              <w:rPr>
                <w:color w:val="000000"/>
                <w:szCs w:val="24"/>
              </w:rPr>
              <w:t>3.098,3</w:t>
            </w:r>
          </w:p>
        </w:tc>
        <w:tc>
          <w:tcPr>
            <w:tcW w:w="1340" w:type="dxa"/>
            <w:tcBorders>
              <w:top w:val="nil"/>
              <w:left w:val="nil"/>
              <w:bottom w:val="single" w:sz="4" w:space="0" w:color="auto"/>
              <w:right w:val="single" w:sz="4" w:space="0" w:color="auto"/>
            </w:tcBorders>
            <w:shd w:val="clear" w:color="auto" w:fill="auto"/>
            <w:noWrap/>
            <w:vAlign w:val="center"/>
          </w:tcPr>
          <w:p w14:paraId="39C577BB" w14:textId="77777777" w:rsidR="00D9330A" w:rsidRPr="00D9330A" w:rsidRDefault="00D9330A" w:rsidP="00D9330A">
            <w:pPr>
              <w:jc w:val="right"/>
              <w:rPr>
                <w:color w:val="000000"/>
                <w:szCs w:val="24"/>
              </w:rPr>
            </w:pPr>
            <w:r w:rsidRPr="00D9330A">
              <w:rPr>
                <w:color w:val="000000"/>
                <w:szCs w:val="24"/>
              </w:rPr>
              <w:t>12,5</w:t>
            </w:r>
          </w:p>
        </w:tc>
        <w:tc>
          <w:tcPr>
            <w:tcW w:w="1176" w:type="dxa"/>
            <w:tcBorders>
              <w:top w:val="nil"/>
              <w:left w:val="nil"/>
              <w:bottom w:val="single" w:sz="4" w:space="0" w:color="auto"/>
              <w:right w:val="single" w:sz="4" w:space="0" w:color="auto"/>
            </w:tcBorders>
            <w:shd w:val="clear" w:color="auto" w:fill="auto"/>
            <w:noWrap/>
            <w:vAlign w:val="center"/>
          </w:tcPr>
          <w:p w14:paraId="678F20FD" w14:textId="77777777" w:rsidR="00D9330A" w:rsidRPr="00D9330A" w:rsidRDefault="00D9330A" w:rsidP="00D9330A">
            <w:pPr>
              <w:jc w:val="right"/>
              <w:rPr>
                <w:color w:val="000000"/>
                <w:szCs w:val="24"/>
              </w:rPr>
            </w:pPr>
            <w:r w:rsidRPr="00D9330A">
              <w:rPr>
                <w:color w:val="000000"/>
                <w:szCs w:val="24"/>
              </w:rPr>
              <w:t>397,3</w:t>
            </w:r>
          </w:p>
        </w:tc>
        <w:tc>
          <w:tcPr>
            <w:tcW w:w="936" w:type="dxa"/>
            <w:tcBorders>
              <w:top w:val="nil"/>
              <w:left w:val="nil"/>
              <w:bottom w:val="single" w:sz="4" w:space="0" w:color="auto"/>
              <w:right w:val="single" w:sz="4" w:space="0" w:color="auto"/>
            </w:tcBorders>
            <w:shd w:val="clear" w:color="auto" w:fill="auto"/>
            <w:noWrap/>
            <w:vAlign w:val="center"/>
          </w:tcPr>
          <w:p w14:paraId="78F184DD" w14:textId="77777777" w:rsidR="00D9330A" w:rsidRPr="00D9330A" w:rsidRDefault="00D9330A" w:rsidP="00D9330A">
            <w:pPr>
              <w:jc w:val="right"/>
              <w:rPr>
                <w:color w:val="000000"/>
                <w:szCs w:val="24"/>
              </w:rPr>
            </w:pPr>
            <w:r w:rsidRPr="00D9330A">
              <w:rPr>
                <w:color w:val="000000"/>
                <w:szCs w:val="24"/>
              </w:rPr>
              <w:t>12,8</w:t>
            </w:r>
          </w:p>
        </w:tc>
        <w:tc>
          <w:tcPr>
            <w:tcW w:w="1176" w:type="dxa"/>
            <w:tcBorders>
              <w:top w:val="nil"/>
              <w:left w:val="nil"/>
              <w:bottom w:val="single" w:sz="4" w:space="0" w:color="auto"/>
              <w:right w:val="single" w:sz="4" w:space="0" w:color="auto"/>
            </w:tcBorders>
            <w:shd w:val="clear" w:color="auto" w:fill="auto"/>
            <w:noWrap/>
            <w:vAlign w:val="center"/>
          </w:tcPr>
          <w:p w14:paraId="64831542" w14:textId="77777777" w:rsidR="00D9330A" w:rsidRPr="00D9330A" w:rsidRDefault="00D9330A" w:rsidP="00D9330A">
            <w:pPr>
              <w:jc w:val="right"/>
              <w:rPr>
                <w:color w:val="000000"/>
                <w:szCs w:val="24"/>
              </w:rPr>
            </w:pPr>
            <w:r w:rsidRPr="00D9330A">
              <w:rPr>
                <w:color w:val="000000"/>
                <w:szCs w:val="24"/>
              </w:rPr>
              <w:t>383,3</w:t>
            </w:r>
          </w:p>
        </w:tc>
        <w:tc>
          <w:tcPr>
            <w:tcW w:w="936" w:type="dxa"/>
            <w:tcBorders>
              <w:top w:val="nil"/>
              <w:left w:val="nil"/>
              <w:bottom w:val="single" w:sz="4" w:space="0" w:color="auto"/>
              <w:right w:val="single" w:sz="4" w:space="0" w:color="auto"/>
            </w:tcBorders>
            <w:shd w:val="clear" w:color="auto" w:fill="auto"/>
            <w:noWrap/>
            <w:vAlign w:val="center"/>
          </w:tcPr>
          <w:p w14:paraId="13D3724D" w14:textId="77777777" w:rsidR="00D9330A" w:rsidRPr="00D9330A" w:rsidRDefault="00D9330A" w:rsidP="00D9330A">
            <w:pPr>
              <w:jc w:val="right"/>
              <w:rPr>
                <w:color w:val="000000"/>
                <w:szCs w:val="24"/>
              </w:rPr>
            </w:pPr>
            <w:r w:rsidRPr="00D9330A">
              <w:rPr>
                <w:color w:val="000000"/>
                <w:szCs w:val="24"/>
              </w:rPr>
              <w:t>12,4</w:t>
            </w:r>
          </w:p>
        </w:tc>
        <w:tc>
          <w:tcPr>
            <w:tcW w:w="1140" w:type="dxa"/>
            <w:tcBorders>
              <w:top w:val="nil"/>
              <w:left w:val="nil"/>
              <w:bottom w:val="single" w:sz="4" w:space="0" w:color="auto"/>
              <w:right w:val="single" w:sz="4" w:space="0" w:color="auto"/>
            </w:tcBorders>
            <w:shd w:val="clear" w:color="auto" w:fill="auto"/>
            <w:noWrap/>
            <w:vAlign w:val="center"/>
          </w:tcPr>
          <w:p w14:paraId="31D4A7F9" w14:textId="77777777" w:rsidR="00D9330A" w:rsidRPr="00D9330A" w:rsidRDefault="00D9330A" w:rsidP="00D9330A">
            <w:pPr>
              <w:jc w:val="right"/>
              <w:rPr>
                <w:color w:val="000000"/>
                <w:szCs w:val="24"/>
              </w:rPr>
            </w:pPr>
            <w:r w:rsidRPr="00D9330A">
              <w:rPr>
                <w:color w:val="000000"/>
                <w:szCs w:val="24"/>
              </w:rPr>
              <w:t> </w:t>
            </w:r>
          </w:p>
        </w:tc>
        <w:tc>
          <w:tcPr>
            <w:tcW w:w="499" w:type="dxa"/>
            <w:tcBorders>
              <w:top w:val="nil"/>
              <w:left w:val="nil"/>
              <w:bottom w:val="single" w:sz="4" w:space="0" w:color="auto"/>
              <w:right w:val="single" w:sz="4" w:space="0" w:color="auto"/>
            </w:tcBorders>
            <w:shd w:val="clear" w:color="000000" w:fill="A6A6A6"/>
            <w:noWrap/>
            <w:vAlign w:val="center"/>
          </w:tcPr>
          <w:p w14:paraId="463CD78B" w14:textId="77777777" w:rsidR="00D9330A" w:rsidRPr="00D9330A" w:rsidRDefault="00D9330A" w:rsidP="00D9330A">
            <w:pPr>
              <w:jc w:val="right"/>
              <w:rPr>
                <w:color w:val="000000"/>
                <w:szCs w:val="24"/>
              </w:rPr>
            </w:pPr>
            <w:r w:rsidRPr="00D9330A">
              <w:rPr>
                <w:color w:val="000000"/>
                <w:szCs w:val="24"/>
              </w:rPr>
              <w:t> </w:t>
            </w:r>
          </w:p>
        </w:tc>
        <w:tc>
          <w:tcPr>
            <w:tcW w:w="1176" w:type="dxa"/>
            <w:tcBorders>
              <w:top w:val="nil"/>
              <w:left w:val="nil"/>
              <w:bottom w:val="single" w:sz="4" w:space="0" w:color="auto"/>
              <w:right w:val="single" w:sz="4" w:space="0" w:color="auto"/>
            </w:tcBorders>
            <w:shd w:val="clear" w:color="auto" w:fill="auto"/>
            <w:noWrap/>
            <w:vAlign w:val="center"/>
          </w:tcPr>
          <w:p w14:paraId="2725D267" w14:textId="77777777" w:rsidR="00D9330A" w:rsidRPr="00D9330A" w:rsidRDefault="00D9330A" w:rsidP="00D9330A">
            <w:pPr>
              <w:jc w:val="right"/>
              <w:rPr>
                <w:color w:val="000000"/>
                <w:szCs w:val="24"/>
              </w:rPr>
            </w:pPr>
            <w:r w:rsidRPr="00D9330A">
              <w:rPr>
                <w:color w:val="000000"/>
                <w:szCs w:val="24"/>
              </w:rPr>
              <w:t>383,3</w:t>
            </w:r>
          </w:p>
        </w:tc>
        <w:tc>
          <w:tcPr>
            <w:tcW w:w="936" w:type="dxa"/>
            <w:tcBorders>
              <w:top w:val="nil"/>
              <w:left w:val="nil"/>
              <w:bottom w:val="single" w:sz="4" w:space="0" w:color="auto"/>
              <w:right w:val="single" w:sz="4" w:space="0" w:color="auto"/>
            </w:tcBorders>
            <w:shd w:val="clear" w:color="auto" w:fill="auto"/>
            <w:noWrap/>
            <w:vAlign w:val="center"/>
          </w:tcPr>
          <w:p w14:paraId="71058A43" w14:textId="77777777" w:rsidR="00D9330A" w:rsidRPr="00D9330A" w:rsidRDefault="00D9330A" w:rsidP="00D9330A">
            <w:pPr>
              <w:jc w:val="right"/>
              <w:rPr>
                <w:color w:val="000000"/>
                <w:szCs w:val="24"/>
              </w:rPr>
            </w:pPr>
            <w:r w:rsidRPr="00D9330A">
              <w:rPr>
                <w:color w:val="000000"/>
                <w:szCs w:val="24"/>
              </w:rPr>
              <w:t>12,4</w:t>
            </w:r>
          </w:p>
        </w:tc>
        <w:tc>
          <w:tcPr>
            <w:tcW w:w="969" w:type="dxa"/>
            <w:tcBorders>
              <w:top w:val="nil"/>
              <w:left w:val="nil"/>
              <w:bottom w:val="single" w:sz="4" w:space="0" w:color="auto"/>
              <w:right w:val="single" w:sz="4" w:space="0" w:color="auto"/>
            </w:tcBorders>
            <w:shd w:val="clear" w:color="auto" w:fill="auto"/>
            <w:noWrap/>
            <w:vAlign w:val="center"/>
          </w:tcPr>
          <w:p w14:paraId="7C962C2A" w14:textId="77777777" w:rsidR="00D9330A" w:rsidRPr="00D9330A" w:rsidRDefault="00D9330A" w:rsidP="00D9330A">
            <w:pPr>
              <w:jc w:val="right"/>
              <w:rPr>
                <w:color w:val="000000"/>
                <w:szCs w:val="24"/>
              </w:rPr>
            </w:pPr>
            <w:r w:rsidRPr="00D9330A">
              <w:rPr>
                <w:color w:val="000000"/>
                <w:szCs w:val="24"/>
              </w:rPr>
              <w:t>11,0</w:t>
            </w:r>
          </w:p>
        </w:tc>
        <w:tc>
          <w:tcPr>
            <w:tcW w:w="756" w:type="dxa"/>
            <w:tcBorders>
              <w:top w:val="nil"/>
              <w:left w:val="nil"/>
              <w:bottom w:val="single" w:sz="4" w:space="0" w:color="auto"/>
              <w:right w:val="single" w:sz="4" w:space="0" w:color="auto"/>
            </w:tcBorders>
            <w:shd w:val="clear" w:color="auto" w:fill="auto"/>
            <w:noWrap/>
            <w:vAlign w:val="center"/>
          </w:tcPr>
          <w:p w14:paraId="282942F7" w14:textId="77777777" w:rsidR="00D9330A" w:rsidRPr="00D9330A" w:rsidRDefault="00D9330A" w:rsidP="00D9330A">
            <w:pPr>
              <w:jc w:val="right"/>
              <w:rPr>
                <w:color w:val="000000"/>
                <w:szCs w:val="24"/>
              </w:rPr>
            </w:pPr>
            <w:r w:rsidRPr="00D9330A">
              <w:rPr>
                <w:color w:val="000000"/>
                <w:szCs w:val="24"/>
              </w:rPr>
              <w:t>88,0</w:t>
            </w:r>
          </w:p>
        </w:tc>
        <w:tc>
          <w:tcPr>
            <w:tcW w:w="936" w:type="dxa"/>
            <w:tcBorders>
              <w:top w:val="nil"/>
              <w:left w:val="nil"/>
              <w:bottom w:val="single" w:sz="4" w:space="0" w:color="auto"/>
              <w:right w:val="single" w:sz="4" w:space="0" w:color="auto"/>
            </w:tcBorders>
            <w:shd w:val="clear" w:color="auto" w:fill="auto"/>
            <w:vAlign w:val="center"/>
          </w:tcPr>
          <w:p w14:paraId="51FAD35F" w14:textId="77777777" w:rsidR="00D9330A" w:rsidRPr="00D9330A" w:rsidRDefault="00D9330A" w:rsidP="00D9330A">
            <w:pPr>
              <w:jc w:val="right"/>
              <w:rPr>
                <w:color w:val="000000"/>
                <w:szCs w:val="24"/>
              </w:rPr>
            </w:pPr>
            <w:r w:rsidRPr="00D9330A">
              <w:rPr>
                <w:color w:val="000000"/>
                <w:szCs w:val="24"/>
              </w:rPr>
              <w:t>3,0</w:t>
            </w:r>
          </w:p>
        </w:tc>
        <w:tc>
          <w:tcPr>
            <w:tcW w:w="416" w:type="dxa"/>
            <w:tcBorders>
              <w:top w:val="nil"/>
              <w:left w:val="nil"/>
              <w:bottom w:val="single" w:sz="4" w:space="0" w:color="auto"/>
              <w:right w:val="single" w:sz="4" w:space="0" w:color="auto"/>
            </w:tcBorders>
            <w:shd w:val="clear" w:color="000000" w:fill="A6A6A6"/>
            <w:vAlign w:val="center"/>
          </w:tcPr>
          <w:p w14:paraId="1E8BD4F5" w14:textId="77777777" w:rsidR="00D9330A" w:rsidRPr="00D9330A" w:rsidRDefault="00D9330A" w:rsidP="00D9330A">
            <w:pPr>
              <w:jc w:val="right"/>
              <w:rPr>
                <w:color w:val="000000"/>
                <w:szCs w:val="24"/>
              </w:rPr>
            </w:pPr>
            <w:r w:rsidRPr="00D9330A">
              <w:rPr>
                <w:color w:val="000000"/>
                <w:szCs w:val="24"/>
              </w:rPr>
              <w:t> </w:t>
            </w:r>
          </w:p>
        </w:tc>
        <w:tc>
          <w:tcPr>
            <w:tcW w:w="936" w:type="dxa"/>
            <w:tcBorders>
              <w:top w:val="nil"/>
              <w:left w:val="nil"/>
              <w:bottom w:val="single" w:sz="4" w:space="0" w:color="auto"/>
              <w:right w:val="single" w:sz="4" w:space="0" w:color="auto"/>
            </w:tcBorders>
            <w:shd w:val="clear" w:color="auto" w:fill="auto"/>
            <w:vAlign w:val="center"/>
          </w:tcPr>
          <w:p w14:paraId="75756EA0" w14:textId="77777777" w:rsidR="00D9330A" w:rsidRPr="00D9330A" w:rsidRDefault="00D9330A" w:rsidP="00D9330A">
            <w:pPr>
              <w:jc w:val="right"/>
              <w:rPr>
                <w:color w:val="000000"/>
                <w:szCs w:val="24"/>
              </w:rPr>
            </w:pPr>
            <w:r w:rsidRPr="00D9330A">
              <w:rPr>
                <w:color w:val="000000"/>
                <w:szCs w:val="24"/>
              </w:rPr>
              <w:t>14,0</w:t>
            </w:r>
          </w:p>
        </w:tc>
        <w:tc>
          <w:tcPr>
            <w:tcW w:w="936" w:type="dxa"/>
            <w:tcBorders>
              <w:top w:val="nil"/>
              <w:left w:val="nil"/>
              <w:bottom w:val="single" w:sz="4" w:space="0" w:color="auto"/>
              <w:right w:val="single" w:sz="4" w:space="0" w:color="auto"/>
            </w:tcBorders>
            <w:shd w:val="clear" w:color="000000" w:fill="FFFFFF"/>
            <w:vAlign w:val="center"/>
          </w:tcPr>
          <w:p w14:paraId="3521F619" w14:textId="77777777" w:rsidR="00D9330A" w:rsidRPr="00D9330A" w:rsidRDefault="00D9330A" w:rsidP="00D9330A">
            <w:pPr>
              <w:jc w:val="right"/>
              <w:rPr>
                <w:color w:val="000000"/>
                <w:szCs w:val="24"/>
              </w:rPr>
            </w:pPr>
            <w:r w:rsidRPr="00D9330A">
              <w:rPr>
                <w:color w:val="000000"/>
                <w:szCs w:val="24"/>
              </w:rPr>
              <w:t>112,0</w:t>
            </w:r>
          </w:p>
        </w:tc>
      </w:tr>
      <w:tr w:rsidR="00D9330A" w:rsidRPr="00E25729" w14:paraId="4D80490A" w14:textId="77777777" w:rsidTr="0020169F">
        <w:trPr>
          <w:trHeight w:val="300"/>
        </w:trPr>
        <w:tc>
          <w:tcPr>
            <w:tcW w:w="1973" w:type="dxa"/>
            <w:tcBorders>
              <w:top w:val="nil"/>
              <w:left w:val="single" w:sz="4" w:space="0" w:color="auto"/>
              <w:bottom w:val="single" w:sz="4" w:space="0" w:color="auto"/>
              <w:right w:val="single" w:sz="4" w:space="0" w:color="auto"/>
            </w:tcBorders>
            <w:shd w:val="clear" w:color="auto" w:fill="auto"/>
            <w:noWrap/>
            <w:vAlign w:val="center"/>
          </w:tcPr>
          <w:p w14:paraId="39C21C69" w14:textId="77777777" w:rsidR="00D9330A" w:rsidRPr="00E25729" w:rsidRDefault="00D9330A" w:rsidP="00D9330A">
            <w:pPr>
              <w:jc w:val="left"/>
              <w:rPr>
                <w:color w:val="000000"/>
                <w:szCs w:val="24"/>
                <w:lang w:val="sr-Cyrl-RS"/>
              </w:rPr>
            </w:pPr>
            <w:r w:rsidRPr="00E25729">
              <w:rPr>
                <w:color w:val="000000"/>
                <w:szCs w:val="24"/>
                <w:lang w:val="sr-Cyrl-RS"/>
              </w:rPr>
              <w:t>Црна топола</w:t>
            </w:r>
          </w:p>
        </w:tc>
        <w:tc>
          <w:tcPr>
            <w:tcW w:w="1176" w:type="dxa"/>
            <w:tcBorders>
              <w:top w:val="nil"/>
              <w:left w:val="nil"/>
              <w:bottom w:val="single" w:sz="4" w:space="0" w:color="auto"/>
              <w:right w:val="single" w:sz="4" w:space="0" w:color="auto"/>
            </w:tcBorders>
            <w:shd w:val="clear" w:color="auto" w:fill="auto"/>
            <w:noWrap/>
            <w:vAlign w:val="center"/>
          </w:tcPr>
          <w:p w14:paraId="66C8AD00" w14:textId="77777777" w:rsidR="00D9330A" w:rsidRPr="00D9330A" w:rsidRDefault="00D9330A" w:rsidP="00D9330A">
            <w:pPr>
              <w:jc w:val="right"/>
              <w:rPr>
                <w:color w:val="000000"/>
                <w:szCs w:val="24"/>
              </w:rPr>
            </w:pPr>
            <w:r w:rsidRPr="00D9330A">
              <w:rPr>
                <w:color w:val="000000"/>
                <w:szCs w:val="24"/>
              </w:rPr>
              <w:t>370,0</w:t>
            </w:r>
          </w:p>
        </w:tc>
        <w:tc>
          <w:tcPr>
            <w:tcW w:w="1176" w:type="dxa"/>
            <w:tcBorders>
              <w:top w:val="nil"/>
              <w:left w:val="nil"/>
              <w:bottom w:val="single" w:sz="4" w:space="0" w:color="auto"/>
              <w:right w:val="single" w:sz="4" w:space="0" w:color="auto"/>
            </w:tcBorders>
            <w:shd w:val="clear" w:color="auto" w:fill="auto"/>
            <w:noWrap/>
            <w:vAlign w:val="center"/>
          </w:tcPr>
          <w:p w14:paraId="3BA1D66E" w14:textId="77777777" w:rsidR="00D9330A" w:rsidRPr="00D9330A" w:rsidRDefault="00D9330A" w:rsidP="00D9330A">
            <w:pPr>
              <w:jc w:val="right"/>
              <w:rPr>
                <w:color w:val="000000"/>
                <w:szCs w:val="24"/>
              </w:rPr>
            </w:pPr>
            <w:r w:rsidRPr="00D9330A">
              <w:rPr>
                <w:color w:val="000000"/>
                <w:szCs w:val="24"/>
              </w:rPr>
              <w:t>370,0</w:t>
            </w:r>
          </w:p>
        </w:tc>
        <w:tc>
          <w:tcPr>
            <w:tcW w:w="1340" w:type="dxa"/>
            <w:tcBorders>
              <w:top w:val="nil"/>
              <w:left w:val="nil"/>
              <w:bottom w:val="single" w:sz="4" w:space="0" w:color="auto"/>
              <w:right w:val="single" w:sz="4" w:space="0" w:color="auto"/>
            </w:tcBorders>
            <w:shd w:val="clear" w:color="auto" w:fill="auto"/>
            <w:noWrap/>
            <w:vAlign w:val="center"/>
          </w:tcPr>
          <w:p w14:paraId="4AAC1659" w14:textId="77777777" w:rsidR="00D9330A" w:rsidRPr="00D9330A" w:rsidRDefault="00D9330A" w:rsidP="00D9330A">
            <w:pPr>
              <w:jc w:val="right"/>
              <w:rPr>
                <w:color w:val="000000"/>
                <w:szCs w:val="24"/>
              </w:rPr>
            </w:pPr>
            <w:r w:rsidRPr="00D9330A">
              <w:rPr>
                <w:color w:val="000000"/>
                <w:szCs w:val="24"/>
              </w:rPr>
              <w:t> </w:t>
            </w:r>
          </w:p>
        </w:tc>
        <w:tc>
          <w:tcPr>
            <w:tcW w:w="1176" w:type="dxa"/>
            <w:tcBorders>
              <w:top w:val="nil"/>
              <w:left w:val="nil"/>
              <w:bottom w:val="single" w:sz="4" w:space="0" w:color="auto"/>
              <w:right w:val="single" w:sz="4" w:space="0" w:color="auto"/>
            </w:tcBorders>
            <w:shd w:val="clear" w:color="auto" w:fill="auto"/>
            <w:noWrap/>
            <w:vAlign w:val="center"/>
          </w:tcPr>
          <w:p w14:paraId="46E22CBF" w14:textId="77777777" w:rsidR="00D9330A" w:rsidRPr="00D9330A" w:rsidRDefault="00D9330A" w:rsidP="00D9330A">
            <w:pPr>
              <w:jc w:val="right"/>
              <w:rPr>
                <w:color w:val="000000"/>
                <w:szCs w:val="24"/>
              </w:rPr>
            </w:pPr>
            <w:r w:rsidRPr="00D9330A">
              <w:rPr>
                <w:color w:val="000000"/>
                <w:szCs w:val="24"/>
              </w:rPr>
              <w:t> </w:t>
            </w:r>
          </w:p>
        </w:tc>
        <w:tc>
          <w:tcPr>
            <w:tcW w:w="936" w:type="dxa"/>
            <w:tcBorders>
              <w:top w:val="nil"/>
              <w:left w:val="nil"/>
              <w:bottom w:val="single" w:sz="4" w:space="0" w:color="auto"/>
              <w:right w:val="single" w:sz="4" w:space="0" w:color="auto"/>
            </w:tcBorders>
            <w:shd w:val="clear" w:color="auto" w:fill="auto"/>
            <w:noWrap/>
            <w:vAlign w:val="center"/>
          </w:tcPr>
          <w:p w14:paraId="6DDB821C" w14:textId="77777777" w:rsidR="00D9330A" w:rsidRPr="00D9330A" w:rsidRDefault="00D9330A" w:rsidP="00D9330A">
            <w:pPr>
              <w:jc w:val="right"/>
              <w:rPr>
                <w:color w:val="000000"/>
                <w:szCs w:val="24"/>
              </w:rPr>
            </w:pPr>
            <w:r w:rsidRPr="00D9330A">
              <w:rPr>
                <w:color w:val="000000"/>
                <w:szCs w:val="24"/>
              </w:rPr>
              <w:t> </w:t>
            </w:r>
          </w:p>
        </w:tc>
        <w:tc>
          <w:tcPr>
            <w:tcW w:w="1176" w:type="dxa"/>
            <w:tcBorders>
              <w:top w:val="nil"/>
              <w:left w:val="nil"/>
              <w:bottom w:val="single" w:sz="4" w:space="0" w:color="auto"/>
              <w:right w:val="single" w:sz="4" w:space="0" w:color="auto"/>
            </w:tcBorders>
            <w:shd w:val="clear" w:color="auto" w:fill="auto"/>
            <w:noWrap/>
            <w:vAlign w:val="center"/>
          </w:tcPr>
          <w:p w14:paraId="191B6D80" w14:textId="77777777" w:rsidR="00D9330A" w:rsidRPr="00D9330A" w:rsidRDefault="00D9330A" w:rsidP="00D9330A">
            <w:pPr>
              <w:jc w:val="right"/>
              <w:rPr>
                <w:color w:val="000000"/>
                <w:szCs w:val="24"/>
              </w:rPr>
            </w:pPr>
            <w:r w:rsidRPr="00D9330A">
              <w:rPr>
                <w:color w:val="000000"/>
                <w:szCs w:val="24"/>
              </w:rPr>
              <w:t> </w:t>
            </w:r>
          </w:p>
        </w:tc>
        <w:tc>
          <w:tcPr>
            <w:tcW w:w="936" w:type="dxa"/>
            <w:tcBorders>
              <w:top w:val="nil"/>
              <w:left w:val="nil"/>
              <w:bottom w:val="single" w:sz="4" w:space="0" w:color="auto"/>
              <w:right w:val="single" w:sz="4" w:space="0" w:color="auto"/>
            </w:tcBorders>
            <w:shd w:val="clear" w:color="auto" w:fill="auto"/>
            <w:noWrap/>
            <w:vAlign w:val="center"/>
          </w:tcPr>
          <w:p w14:paraId="4C448EC2" w14:textId="77777777" w:rsidR="00D9330A" w:rsidRPr="00D9330A" w:rsidRDefault="00D9330A" w:rsidP="00D9330A">
            <w:pPr>
              <w:jc w:val="right"/>
              <w:rPr>
                <w:color w:val="000000"/>
                <w:szCs w:val="24"/>
              </w:rPr>
            </w:pPr>
            <w:r w:rsidRPr="00D9330A">
              <w:rPr>
                <w:color w:val="000000"/>
                <w:szCs w:val="24"/>
              </w:rPr>
              <w:t> </w:t>
            </w:r>
          </w:p>
        </w:tc>
        <w:tc>
          <w:tcPr>
            <w:tcW w:w="1140" w:type="dxa"/>
            <w:tcBorders>
              <w:top w:val="nil"/>
              <w:left w:val="nil"/>
              <w:bottom w:val="single" w:sz="4" w:space="0" w:color="auto"/>
              <w:right w:val="single" w:sz="4" w:space="0" w:color="auto"/>
            </w:tcBorders>
            <w:shd w:val="clear" w:color="auto" w:fill="auto"/>
            <w:noWrap/>
            <w:vAlign w:val="center"/>
          </w:tcPr>
          <w:p w14:paraId="7D257859" w14:textId="77777777" w:rsidR="00D9330A" w:rsidRPr="00D9330A" w:rsidRDefault="00D9330A" w:rsidP="00D9330A">
            <w:pPr>
              <w:jc w:val="right"/>
              <w:rPr>
                <w:color w:val="000000"/>
                <w:szCs w:val="24"/>
              </w:rPr>
            </w:pPr>
            <w:r w:rsidRPr="00D9330A">
              <w:rPr>
                <w:color w:val="000000"/>
                <w:szCs w:val="24"/>
              </w:rPr>
              <w:t> </w:t>
            </w:r>
          </w:p>
        </w:tc>
        <w:tc>
          <w:tcPr>
            <w:tcW w:w="499" w:type="dxa"/>
            <w:tcBorders>
              <w:top w:val="nil"/>
              <w:left w:val="nil"/>
              <w:bottom w:val="single" w:sz="4" w:space="0" w:color="auto"/>
              <w:right w:val="single" w:sz="4" w:space="0" w:color="auto"/>
            </w:tcBorders>
            <w:shd w:val="clear" w:color="000000" w:fill="A6A6A6"/>
            <w:noWrap/>
            <w:vAlign w:val="center"/>
          </w:tcPr>
          <w:p w14:paraId="2186E04D" w14:textId="77777777" w:rsidR="00D9330A" w:rsidRPr="00D9330A" w:rsidRDefault="00D9330A" w:rsidP="00D9330A">
            <w:pPr>
              <w:jc w:val="right"/>
              <w:rPr>
                <w:color w:val="000000"/>
                <w:szCs w:val="24"/>
              </w:rPr>
            </w:pPr>
            <w:r w:rsidRPr="00D9330A">
              <w:rPr>
                <w:color w:val="000000"/>
                <w:szCs w:val="24"/>
              </w:rPr>
              <w:t> </w:t>
            </w:r>
          </w:p>
        </w:tc>
        <w:tc>
          <w:tcPr>
            <w:tcW w:w="1176" w:type="dxa"/>
            <w:tcBorders>
              <w:top w:val="nil"/>
              <w:left w:val="nil"/>
              <w:bottom w:val="single" w:sz="4" w:space="0" w:color="auto"/>
              <w:right w:val="single" w:sz="4" w:space="0" w:color="auto"/>
            </w:tcBorders>
            <w:shd w:val="clear" w:color="auto" w:fill="auto"/>
            <w:noWrap/>
            <w:vAlign w:val="center"/>
          </w:tcPr>
          <w:p w14:paraId="4E57A816" w14:textId="77777777" w:rsidR="00D9330A" w:rsidRPr="00D9330A" w:rsidRDefault="00D9330A" w:rsidP="00D9330A">
            <w:pPr>
              <w:jc w:val="right"/>
              <w:rPr>
                <w:color w:val="000000"/>
                <w:szCs w:val="24"/>
              </w:rPr>
            </w:pPr>
            <w:r w:rsidRPr="00D9330A">
              <w:rPr>
                <w:color w:val="000000"/>
                <w:szCs w:val="24"/>
              </w:rPr>
              <w:t> </w:t>
            </w:r>
          </w:p>
        </w:tc>
        <w:tc>
          <w:tcPr>
            <w:tcW w:w="936" w:type="dxa"/>
            <w:tcBorders>
              <w:top w:val="nil"/>
              <w:left w:val="nil"/>
              <w:bottom w:val="single" w:sz="4" w:space="0" w:color="auto"/>
              <w:right w:val="single" w:sz="4" w:space="0" w:color="auto"/>
            </w:tcBorders>
            <w:shd w:val="clear" w:color="auto" w:fill="auto"/>
            <w:noWrap/>
            <w:vAlign w:val="center"/>
          </w:tcPr>
          <w:p w14:paraId="13D84417" w14:textId="77777777" w:rsidR="00D9330A" w:rsidRPr="00D9330A" w:rsidRDefault="00D9330A" w:rsidP="00D9330A">
            <w:pPr>
              <w:jc w:val="right"/>
              <w:rPr>
                <w:color w:val="000000"/>
                <w:szCs w:val="24"/>
              </w:rPr>
            </w:pPr>
            <w:r w:rsidRPr="00D9330A">
              <w:rPr>
                <w:color w:val="000000"/>
                <w:szCs w:val="24"/>
              </w:rPr>
              <w:t> </w:t>
            </w:r>
          </w:p>
        </w:tc>
        <w:tc>
          <w:tcPr>
            <w:tcW w:w="969" w:type="dxa"/>
            <w:tcBorders>
              <w:top w:val="nil"/>
              <w:left w:val="nil"/>
              <w:bottom w:val="single" w:sz="4" w:space="0" w:color="auto"/>
              <w:right w:val="single" w:sz="4" w:space="0" w:color="auto"/>
            </w:tcBorders>
            <w:shd w:val="clear" w:color="auto" w:fill="auto"/>
            <w:noWrap/>
            <w:vAlign w:val="center"/>
          </w:tcPr>
          <w:p w14:paraId="6AB8CFA4" w14:textId="77777777" w:rsidR="00D9330A" w:rsidRPr="00D9330A" w:rsidRDefault="00D9330A" w:rsidP="00D9330A">
            <w:pPr>
              <w:jc w:val="right"/>
              <w:rPr>
                <w:color w:val="000000"/>
                <w:szCs w:val="24"/>
              </w:rPr>
            </w:pPr>
            <w:r w:rsidRPr="00D9330A">
              <w:rPr>
                <w:color w:val="000000"/>
                <w:szCs w:val="24"/>
              </w:rPr>
              <w:t> </w:t>
            </w:r>
          </w:p>
        </w:tc>
        <w:tc>
          <w:tcPr>
            <w:tcW w:w="756" w:type="dxa"/>
            <w:tcBorders>
              <w:top w:val="nil"/>
              <w:left w:val="nil"/>
              <w:bottom w:val="single" w:sz="4" w:space="0" w:color="auto"/>
              <w:right w:val="single" w:sz="4" w:space="0" w:color="auto"/>
            </w:tcBorders>
            <w:shd w:val="clear" w:color="auto" w:fill="auto"/>
            <w:noWrap/>
            <w:vAlign w:val="center"/>
          </w:tcPr>
          <w:p w14:paraId="4F02A3A3" w14:textId="77777777" w:rsidR="00D9330A" w:rsidRPr="00D9330A" w:rsidRDefault="00D9330A" w:rsidP="00D9330A">
            <w:pPr>
              <w:jc w:val="right"/>
              <w:rPr>
                <w:color w:val="000000"/>
                <w:szCs w:val="24"/>
              </w:rPr>
            </w:pPr>
            <w:r w:rsidRPr="00D9330A">
              <w:rPr>
                <w:color w:val="000000"/>
                <w:szCs w:val="24"/>
              </w:rPr>
              <w:t> </w:t>
            </w:r>
          </w:p>
        </w:tc>
        <w:tc>
          <w:tcPr>
            <w:tcW w:w="936" w:type="dxa"/>
            <w:tcBorders>
              <w:top w:val="nil"/>
              <w:left w:val="nil"/>
              <w:bottom w:val="single" w:sz="4" w:space="0" w:color="auto"/>
              <w:right w:val="single" w:sz="4" w:space="0" w:color="auto"/>
            </w:tcBorders>
            <w:shd w:val="clear" w:color="auto" w:fill="auto"/>
            <w:vAlign w:val="center"/>
          </w:tcPr>
          <w:p w14:paraId="334C94FC" w14:textId="77777777" w:rsidR="00D9330A" w:rsidRPr="00D9330A" w:rsidRDefault="00D9330A" w:rsidP="00D9330A">
            <w:pPr>
              <w:jc w:val="right"/>
              <w:rPr>
                <w:color w:val="000000"/>
                <w:szCs w:val="24"/>
              </w:rPr>
            </w:pPr>
            <w:r w:rsidRPr="00D9330A">
              <w:rPr>
                <w:color w:val="000000"/>
                <w:szCs w:val="24"/>
              </w:rPr>
              <w:t> </w:t>
            </w:r>
          </w:p>
        </w:tc>
        <w:tc>
          <w:tcPr>
            <w:tcW w:w="416" w:type="dxa"/>
            <w:tcBorders>
              <w:top w:val="nil"/>
              <w:left w:val="nil"/>
              <w:bottom w:val="single" w:sz="4" w:space="0" w:color="auto"/>
              <w:right w:val="single" w:sz="4" w:space="0" w:color="auto"/>
            </w:tcBorders>
            <w:shd w:val="clear" w:color="000000" w:fill="A6A6A6"/>
            <w:vAlign w:val="center"/>
          </w:tcPr>
          <w:p w14:paraId="1BFC4930" w14:textId="77777777" w:rsidR="00D9330A" w:rsidRPr="00D9330A" w:rsidRDefault="00D9330A" w:rsidP="00D9330A">
            <w:pPr>
              <w:jc w:val="right"/>
              <w:rPr>
                <w:color w:val="000000"/>
                <w:szCs w:val="24"/>
              </w:rPr>
            </w:pPr>
            <w:r w:rsidRPr="00D9330A">
              <w:rPr>
                <w:color w:val="000000"/>
                <w:szCs w:val="24"/>
              </w:rPr>
              <w:t> </w:t>
            </w:r>
          </w:p>
        </w:tc>
        <w:tc>
          <w:tcPr>
            <w:tcW w:w="936" w:type="dxa"/>
            <w:tcBorders>
              <w:top w:val="nil"/>
              <w:left w:val="nil"/>
              <w:bottom w:val="single" w:sz="4" w:space="0" w:color="auto"/>
              <w:right w:val="single" w:sz="4" w:space="0" w:color="auto"/>
            </w:tcBorders>
            <w:shd w:val="clear" w:color="auto" w:fill="auto"/>
            <w:vAlign w:val="center"/>
          </w:tcPr>
          <w:p w14:paraId="38906E69" w14:textId="77777777" w:rsidR="00D9330A" w:rsidRPr="00D9330A" w:rsidRDefault="00D9330A" w:rsidP="00D9330A">
            <w:pPr>
              <w:jc w:val="right"/>
              <w:rPr>
                <w:color w:val="000000"/>
                <w:szCs w:val="24"/>
              </w:rPr>
            </w:pPr>
            <w:r w:rsidRPr="00D9330A">
              <w:rPr>
                <w:color w:val="000000"/>
                <w:szCs w:val="24"/>
              </w:rPr>
              <w:t> </w:t>
            </w:r>
          </w:p>
        </w:tc>
        <w:tc>
          <w:tcPr>
            <w:tcW w:w="936" w:type="dxa"/>
            <w:tcBorders>
              <w:top w:val="nil"/>
              <w:left w:val="nil"/>
              <w:bottom w:val="single" w:sz="4" w:space="0" w:color="auto"/>
              <w:right w:val="single" w:sz="4" w:space="0" w:color="auto"/>
            </w:tcBorders>
            <w:shd w:val="clear" w:color="000000" w:fill="FFFFFF"/>
            <w:vAlign w:val="center"/>
          </w:tcPr>
          <w:p w14:paraId="17E87FEC" w14:textId="77777777" w:rsidR="00D9330A" w:rsidRPr="00D9330A" w:rsidRDefault="00D9330A" w:rsidP="00D9330A">
            <w:pPr>
              <w:jc w:val="right"/>
              <w:rPr>
                <w:color w:val="000000"/>
                <w:szCs w:val="24"/>
              </w:rPr>
            </w:pPr>
            <w:r w:rsidRPr="00D9330A">
              <w:rPr>
                <w:color w:val="000000"/>
                <w:szCs w:val="24"/>
              </w:rPr>
              <w:t> </w:t>
            </w:r>
          </w:p>
        </w:tc>
      </w:tr>
      <w:tr w:rsidR="00D9330A" w:rsidRPr="00E25729" w14:paraId="2EA4CBEB" w14:textId="77777777" w:rsidTr="0020169F">
        <w:trPr>
          <w:trHeight w:val="300"/>
        </w:trPr>
        <w:tc>
          <w:tcPr>
            <w:tcW w:w="1973" w:type="dxa"/>
            <w:tcBorders>
              <w:top w:val="nil"/>
              <w:left w:val="single" w:sz="4" w:space="0" w:color="auto"/>
              <w:bottom w:val="single" w:sz="4" w:space="0" w:color="auto"/>
              <w:right w:val="single" w:sz="4" w:space="0" w:color="auto"/>
            </w:tcBorders>
            <w:shd w:val="clear" w:color="auto" w:fill="auto"/>
            <w:noWrap/>
            <w:vAlign w:val="center"/>
          </w:tcPr>
          <w:p w14:paraId="4D7EE956" w14:textId="77777777" w:rsidR="00D9330A" w:rsidRPr="00E25729" w:rsidRDefault="00D9330A" w:rsidP="00D9330A">
            <w:pPr>
              <w:jc w:val="left"/>
              <w:rPr>
                <w:color w:val="000000"/>
                <w:szCs w:val="24"/>
                <w:lang w:val="sr-Cyrl-RS"/>
              </w:rPr>
            </w:pPr>
            <w:r w:rsidRPr="00E25729">
              <w:rPr>
                <w:color w:val="000000"/>
                <w:szCs w:val="24"/>
                <w:lang w:val="sr-Cyrl-RS"/>
              </w:rPr>
              <w:t>Робуста</w:t>
            </w:r>
          </w:p>
        </w:tc>
        <w:tc>
          <w:tcPr>
            <w:tcW w:w="1176" w:type="dxa"/>
            <w:tcBorders>
              <w:top w:val="nil"/>
              <w:left w:val="nil"/>
              <w:bottom w:val="single" w:sz="4" w:space="0" w:color="auto"/>
              <w:right w:val="single" w:sz="4" w:space="0" w:color="auto"/>
            </w:tcBorders>
            <w:shd w:val="clear" w:color="auto" w:fill="auto"/>
            <w:noWrap/>
            <w:vAlign w:val="center"/>
          </w:tcPr>
          <w:p w14:paraId="18CA66E1" w14:textId="77777777" w:rsidR="00D9330A" w:rsidRPr="00D9330A" w:rsidRDefault="00D9330A" w:rsidP="00D9330A">
            <w:pPr>
              <w:jc w:val="right"/>
              <w:rPr>
                <w:color w:val="000000"/>
                <w:szCs w:val="24"/>
              </w:rPr>
            </w:pPr>
            <w:r w:rsidRPr="00D9330A">
              <w:rPr>
                <w:color w:val="000000"/>
                <w:szCs w:val="24"/>
              </w:rPr>
              <w:t>17.685,7</w:t>
            </w:r>
          </w:p>
        </w:tc>
        <w:tc>
          <w:tcPr>
            <w:tcW w:w="1176" w:type="dxa"/>
            <w:tcBorders>
              <w:top w:val="nil"/>
              <w:left w:val="nil"/>
              <w:bottom w:val="single" w:sz="4" w:space="0" w:color="auto"/>
              <w:right w:val="single" w:sz="4" w:space="0" w:color="auto"/>
            </w:tcBorders>
            <w:shd w:val="clear" w:color="auto" w:fill="auto"/>
            <w:noWrap/>
            <w:vAlign w:val="center"/>
          </w:tcPr>
          <w:p w14:paraId="27D98907" w14:textId="77777777" w:rsidR="00D9330A" w:rsidRPr="00D9330A" w:rsidRDefault="00D9330A" w:rsidP="00D9330A">
            <w:pPr>
              <w:jc w:val="right"/>
              <w:rPr>
                <w:color w:val="000000"/>
                <w:szCs w:val="24"/>
              </w:rPr>
            </w:pPr>
            <w:r w:rsidRPr="00D9330A">
              <w:rPr>
                <w:color w:val="000000"/>
                <w:szCs w:val="24"/>
              </w:rPr>
              <w:t>17.685,7</w:t>
            </w:r>
          </w:p>
        </w:tc>
        <w:tc>
          <w:tcPr>
            <w:tcW w:w="1340" w:type="dxa"/>
            <w:tcBorders>
              <w:top w:val="nil"/>
              <w:left w:val="nil"/>
              <w:bottom w:val="single" w:sz="4" w:space="0" w:color="auto"/>
              <w:right w:val="single" w:sz="4" w:space="0" w:color="auto"/>
            </w:tcBorders>
            <w:shd w:val="clear" w:color="auto" w:fill="auto"/>
            <w:noWrap/>
            <w:vAlign w:val="center"/>
          </w:tcPr>
          <w:p w14:paraId="5F6A895D" w14:textId="77777777" w:rsidR="00D9330A" w:rsidRPr="00D9330A" w:rsidRDefault="00D9330A" w:rsidP="00D9330A">
            <w:pPr>
              <w:jc w:val="right"/>
              <w:rPr>
                <w:color w:val="000000"/>
                <w:szCs w:val="24"/>
              </w:rPr>
            </w:pPr>
            <w:r w:rsidRPr="00D9330A">
              <w:rPr>
                <w:color w:val="000000"/>
                <w:szCs w:val="24"/>
              </w:rPr>
              <w:t> </w:t>
            </w:r>
          </w:p>
        </w:tc>
        <w:tc>
          <w:tcPr>
            <w:tcW w:w="1176" w:type="dxa"/>
            <w:tcBorders>
              <w:top w:val="nil"/>
              <w:left w:val="nil"/>
              <w:bottom w:val="single" w:sz="4" w:space="0" w:color="auto"/>
              <w:right w:val="single" w:sz="4" w:space="0" w:color="auto"/>
            </w:tcBorders>
            <w:shd w:val="clear" w:color="auto" w:fill="auto"/>
            <w:noWrap/>
            <w:vAlign w:val="center"/>
          </w:tcPr>
          <w:p w14:paraId="15249AFE" w14:textId="77777777" w:rsidR="00D9330A" w:rsidRPr="00D9330A" w:rsidRDefault="00D9330A" w:rsidP="00D9330A">
            <w:pPr>
              <w:jc w:val="right"/>
              <w:rPr>
                <w:color w:val="000000"/>
                <w:szCs w:val="24"/>
              </w:rPr>
            </w:pPr>
            <w:r w:rsidRPr="00D9330A">
              <w:rPr>
                <w:color w:val="000000"/>
                <w:szCs w:val="24"/>
              </w:rPr>
              <w:t> </w:t>
            </w:r>
          </w:p>
        </w:tc>
        <w:tc>
          <w:tcPr>
            <w:tcW w:w="936" w:type="dxa"/>
            <w:tcBorders>
              <w:top w:val="nil"/>
              <w:left w:val="nil"/>
              <w:bottom w:val="single" w:sz="4" w:space="0" w:color="auto"/>
              <w:right w:val="single" w:sz="4" w:space="0" w:color="auto"/>
            </w:tcBorders>
            <w:shd w:val="clear" w:color="auto" w:fill="auto"/>
            <w:noWrap/>
            <w:vAlign w:val="center"/>
          </w:tcPr>
          <w:p w14:paraId="385AAC75" w14:textId="77777777" w:rsidR="00D9330A" w:rsidRPr="00D9330A" w:rsidRDefault="00D9330A" w:rsidP="00D9330A">
            <w:pPr>
              <w:jc w:val="right"/>
              <w:rPr>
                <w:color w:val="000000"/>
                <w:szCs w:val="24"/>
              </w:rPr>
            </w:pPr>
            <w:r w:rsidRPr="00D9330A">
              <w:rPr>
                <w:color w:val="000000"/>
                <w:szCs w:val="24"/>
              </w:rPr>
              <w:t> </w:t>
            </w:r>
          </w:p>
        </w:tc>
        <w:tc>
          <w:tcPr>
            <w:tcW w:w="1176" w:type="dxa"/>
            <w:tcBorders>
              <w:top w:val="nil"/>
              <w:left w:val="nil"/>
              <w:bottom w:val="single" w:sz="4" w:space="0" w:color="auto"/>
              <w:right w:val="single" w:sz="4" w:space="0" w:color="auto"/>
            </w:tcBorders>
            <w:shd w:val="clear" w:color="auto" w:fill="auto"/>
            <w:noWrap/>
            <w:vAlign w:val="center"/>
          </w:tcPr>
          <w:p w14:paraId="0996E876" w14:textId="77777777" w:rsidR="00D9330A" w:rsidRPr="00D9330A" w:rsidRDefault="00D9330A" w:rsidP="00D9330A">
            <w:pPr>
              <w:jc w:val="right"/>
              <w:rPr>
                <w:color w:val="000000"/>
                <w:szCs w:val="24"/>
              </w:rPr>
            </w:pPr>
            <w:r w:rsidRPr="00D9330A">
              <w:rPr>
                <w:color w:val="000000"/>
                <w:szCs w:val="24"/>
              </w:rPr>
              <w:t> </w:t>
            </w:r>
          </w:p>
        </w:tc>
        <w:tc>
          <w:tcPr>
            <w:tcW w:w="936" w:type="dxa"/>
            <w:tcBorders>
              <w:top w:val="nil"/>
              <w:left w:val="nil"/>
              <w:bottom w:val="single" w:sz="4" w:space="0" w:color="auto"/>
              <w:right w:val="single" w:sz="4" w:space="0" w:color="auto"/>
            </w:tcBorders>
            <w:shd w:val="clear" w:color="auto" w:fill="auto"/>
            <w:noWrap/>
            <w:vAlign w:val="center"/>
          </w:tcPr>
          <w:p w14:paraId="7D60B62E" w14:textId="77777777" w:rsidR="00D9330A" w:rsidRPr="00D9330A" w:rsidRDefault="00D9330A" w:rsidP="00D9330A">
            <w:pPr>
              <w:jc w:val="right"/>
              <w:rPr>
                <w:color w:val="000000"/>
                <w:szCs w:val="24"/>
              </w:rPr>
            </w:pPr>
            <w:r w:rsidRPr="00D9330A">
              <w:rPr>
                <w:color w:val="000000"/>
                <w:szCs w:val="24"/>
              </w:rPr>
              <w:t> </w:t>
            </w:r>
          </w:p>
        </w:tc>
        <w:tc>
          <w:tcPr>
            <w:tcW w:w="1140" w:type="dxa"/>
            <w:tcBorders>
              <w:top w:val="nil"/>
              <w:left w:val="nil"/>
              <w:bottom w:val="single" w:sz="4" w:space="0" w:color="auto"/>
              <w:right w:val="single" w:sz="4" w:space="0" w:color="auto"/>
            </w:tcBorders>
            <w:shd w:val="clear" w:color="auto" w:fill="auto"/>
            <w:noWrap/>
            <w:vAlign w:val="center"/>
          </w:tcPr>
          <w:p w14:paraId="0239EF36" w14:textId="77777777" w:rsidR="00D9330A" w:rsidRPr="00D9330A" w:rsidRDefault="00D9330A" w:rsidP="00D9330A">
            <w:pPr>
              <w:jc w:val="right"/>
              <w:rPr>
                <w:color w:val="000000"/>
                <w:szCs w:val="24"/>
              </w:rPr>
            </w:pPr>
            <w:r w:rsidRPr="00D9330A">
              <w:rPr>
                <w:color w:val="000000"/>
                <w:szCs w:val="24"/>
              </w:rPr>
              <w:t> </w:t>
            </w:r>
          </w:p>
        </w:tc>
        <w:tc>
          <w:tcPr>
            <w:tcW w:w="499" w:type="dxa"/>
            <w:tcBorders>
              <w:top w:val="nil"/>
              <w:left w:val="nil"/>
              <w:bottom w:val="single" w:sz="4" w:space="0" w:color="auto"/>
              <w:right w:val="single" w:sz="4" w:space="0" w:color="auto"/>
            </w:tcBorders>
            <w:shd w:val="clear" w:color="000000" w:fill="A6A6A6"/>
            <w:noWrap/>
            <w:vAlign w:val="center"/>
          </w:tcPr>
          <w:p w14:paraId="039A9EB2" w14:textId="77777777" w:rsidR="00D9330A" w:rsidRPr="00D9330A" w:rsidRDefault="00D9330A" w:rsidP="00D9330A">
            <w:pPr>
              <w:jc w:val="right"/>
              <w:rPr>
                <w:color w:val="000000"/>
                <w:szCs w:val="24"/>
              </w:rPr>
            </w:pPr>
            <w:r w:rsidRPr="00D9330A">
              <w:rPr>
                <w:color w:val="000000"/>
                <w:szCs w:val="24"/>
              </w:rPr>
              <w:t> </w:t>
            </w:r>
          </w:p>
        </w:tc>
        <w:tc>
          <w:tcPr>
            <w:tcW w:w="1176" w:type="dxa"/>
            <w:tcBorders>
              <w:top w:val="nil"/>
              <w:left w:val="nil"/>
              <w:bottom w:val="single" w:sz="4" w:space="0" w:color="auto"/>
              <w:right w:val="single" w:sz="4" w:space="0" w:color="auto"/>
            </w:tcBorders>
            <w:shd w:val="clear" w:color="auto" w:fill="auto"/>
            <w:noWrap/>
            <w:vAlign w:val="center"/>
          </w:tcPr>
          <w:p w14:paraId="5DC6CF5B" w14:textId="77777777" w:rsidR="00D9330A" w:rsidRPr="00D9330A" w:rsidRDefault="00D9330A" w:rsidP="00D9330A">
            <w:pPr>
              <w:jc w:val="right"/>
              <w:rPr>
                <w:color w:val="000000"/>
                <w:szCs w:val="24"/>
              </w:rPr>
            </w:pPr>
            <w:r w:rsidRPr="00D9330A">
              <w:rPr>
                <w:color w:val="000000"/>
                <w:szCs w:val="24"/>
              </w:rPr>
              <w:t> </w:t>
            </w:r>
          </w:p>
        </w:tc>
        <w:tc>
          <w:tcPr>
            <w:tcW w:w="936" w:type="dxa"/>
            <w:tcBorders>
              <w:top w:val="nil"/>
              <w:left w:val="nil"/>
              <w:bottom w:val="single" w:sz="4" w:space="0" w:color="auto"/>
              <w:right w:val="single" w:sz="4" w:space="0" w:color="auto"/>
            </w:tcBorders>
            <w:shd w:val="clear" w:color="auto" w:fill="auto"/>
            <w:noWrap/>
            <w:vAlign w:val="center"/>
          </w:tcPr>
          <w:p w14:paraId="2F0DCBD6" w14:textId="77777777" w:rsidR="00D9330A" w:rsidRPr="00D9330A" w:rsidRDefault="00D9330A" w:rsidP="00D9330A">
            <w:pPr>
              <w:jc w:val="right"/>
              <w:rPr>
                <w:color w:val="000000"/>
                <w:szCs w:val="24"/>
              </w:rPr>
            </w:pPr>
            <w:r w:rsidRPr="00D9330A">
              <w:rPr>
                <w:color w:val="000000"/>
                <w:szCs w:val="24"/>
              </w:rPr>
              <w:t> </w:t>
            </w:r>
          </w:p>
        </w:tc>
        <w:tc>
          <w:tcPr>
            <w:tcW w:w="969" w:type="dxa"/>
            <w:tcBorders>
              <w:top w:val="nil"/>
              <w:left w:val="nil"/>
              <w:bottom w:val="single" w:sz="4" w:space="0" w:color="auto"/>
              <w:right w:val="single" w:sz="4" w:space="0" w:color="auto"/>
            </w:tcBorders>
            <w:shd w:val="clear" w:color="auto" w:fill="auto"/>
            <w:noWrap/>
            <w:vAlign w:val="center"/>
          </w:tcPr>
          <w:p w14:paraId="3F51AFFA" w14:textId="77777777" w:rsidR="00D9330A" w:rsidRPr="00D9330A" w:rsidRDefault="00D9330A" w:rsidP="00D9330A">
            <w:pPr>
              <w:jc w:val="right"/>
              <w:rPr>
                <w:color w:val="000000"/>
                <w:szCs w:val="24"/>
              </w:rPr>
            </w:pPr>
            <w:r w:rsidRPr="00D9330A">
              <w:rPr>
                <w:color w:val="000000"/>
                <w:szCs w:val="24"/>
              </w:rPr>
              <w:t> </w:t>
            </w:r>
          </w:p>
        </w:tc>
        <w:tc>
          <w:tcPr>
            <w:tcW w:w="756" w:type="dxa"/>
            <w:tcBorders>
              <w:top w:val="nil"/>
              <w:left w:val="nil"/>
              <w:bottom w:val="single" w:sz="4" w:space="0" w:color="auto"/>
              <w:right w:val="single" w:sz="4" w:space="0" w:color="auto"/>
            </w:tcBorders>
            <w:shd w:val="clear" w:color="auto" w:fill="auto"/>
            <w:noWrap/>
            <w:vAlign w:val="center"/>
          </w:tcPr>
          <w:p w14:paraId="3BD8DE7D" w14:textId="77777777" w:rsidR="00D9330A" w:rsidRPr="00D9330A" w:rsidRDefault="00D9330A" w:rsidP="00D9330A">
            <w:pPr>
              <w:jc w:val="right"/>
              <w:rPr>
                <w:color w:val="000000"/>
                <w:szCs w:val="24"/>
              </w:rPr>
            </w:pPr>
            <w:r w:rsidRPr="00D9330A">
              <w:rPr>
                <w:color w:val="000000"/>
                <w:szCs w:val="24"/>
              </w:rPr>
              <w:t> </w:t>
            </w:r>
          </w:p>
        </w:tc>
        <w:tc>
          <w:tcPr>
            <w:tcW w:w="936" w:type="dxa"/>
            <w:tcBorders>
              <w:top w:val="nil"/>
              <w:left w:val="nil"/>
              <w:bottom w:val="single" w:sz="4" w:space="0" w:color="auto"/>
              <w:right w:val="single" w:sz="4" w:space="0" w:color="auto"/>
            </w:tcBorders>
            <w:shd w:val="clear" w:color="auto" w:fill="auto"/>
            <w:vAlign w:val="center"/>
          </w:tcPr>
          <w:p w14:paraId="09DC44FE" w14:textId="77777777" w:rsidR="00D9330A" w:rsidRPr="00D9330A" w:rsidRDefault="00D9330A" w:rsidP="00D9330A">
            <w:pPr>
              <w:jc w:val="right"/>
              <w:rPr>
                <w:color w:val="000000"/>
                <w:szCs w:val="24"/>
              </w:rPr>
            </w:pPr>
            <w:r w:rsidRPr="00D9330A">
              <w:rPr>
                <w:color w:val="000000"/>
                <w:szCs w:val="24"/>
              </w:rPr>
              <w:t> </w:t>
            </w:r>
          </w:p>
        </w:tc>
        <w:tc>
          <w:tcPr>
            <w:tcW w:w="416" w:type="dxa"/>
            <w:tcBorders>
              <w:top w:val="nil"/>
              <w:left w:val="nil"/>
              <w:bottom w:val="single" w:sz="4" w:space="0" w:color="auto"/>
              <w:right w:val="single" w:sz="4" w:space="0" w:color="auto"/>
            </w:tcBorders>
            <w:shd w:val="clear" w:color="000000" w:fill="A6A6A6"/>
            <w:vAlign w:val="center"/>
          </w:tcPr>
          <w:p w14:paraId="624F871C" w14:textId="77777777" w:rsidR="00D9330A" w:rsidRPr="00D9330A" w:rsidRDefault="00D9330A" w:rsidP="00D9330A">
            <w:pPr>
              <w:jc w:val="right"/>
              <w:rPr>
                <w:color w:val="000000"/>
                <w:szCs w:val="24"/>
              </w:rPr>
            </w:pPr>
            <w:r w:rsidRPr="00D9330A">
              <w:rPr>
                <w:color w:val="000000"/>
                <w:szCs w:val="24"/>
              </w:rPr>
              <w:t> </w:t>
            </w:r>
          </w:p>
        </w:tc>
        <w:tc>
          <w:tcPr>
            <w:tcW w:w="936" w:type="dxa"/>
            <w:tcBorders>
              <w:top w:val="nil"/>
              <w:left w:val="nil"/>
              <w:bottom w:val="single" w:sz="4" w:space="0" w:color="auto"/>
              <w:right w:val="single" w:sz="4" w:space="0" w:color="auto"/>
            </w:tcBorders>
            <w:shd w:val="clear" w:color="auto" w:fill="auto"/>
            <w:vAlign w:val="center"/>
          </w:tcPr>
          <w:p w14:paraId="1FFF17EA" w14:textId="77777777" w:rsidR="00D9330A" w:rsidRPr="00D9330A" w:rsidRDefault="00D9330A" w:rsidP="00D9330A">
            <w:pPr>
              <w:jc w:val="right"/>
              <w:rPr>
                <w:color w:val="000000"/>
                <w:szCs w:val="24"/>
              </w:rPr>
            </w:pPr>
            <w:r w:rsidRPr="00D9330A">
              <w:rPr>
                <w:color w:val="000000"/>
                <w:szCs w:val="24"/>
              </w:rPr>
              <w:t> </w:t>
            </w:r>
          </w:p>
        </w:tc>
        <w:tc>
          <w:tcPr>
            <w:tcW w:w="936" w:type="dxa"/>
            <w:tcBorders>
              <w:top w:val="nil"/>
              <w:left w:val="nil"/>
              <w:bottom w:val="single" w:sz="4" w:space="0" w:color="auto"/>
              <w:right w:val="single" w:sz="4" w:space="0" w:color="auto"/>
            </w:tcBorders>
            <w:shd w:val="clear" w:color="000000" w:fill="FFFFFF"/>
            <w:vAlign w:val="center"/>
          </w:tcPr>
          <w:p w14:paraId="18451E36" w14:textId="77777777" w:rsidR="00D9330A" w:rsidRPr="00D9330A" w:rsidRDefault="00D9330A" w:rsidP="00D9330A">
            <w:pPr>
              <w:jc w:val="right"/>
              <w:rPr>
                <w:color w:val="000000"/>
                <w:szCs w:val="24"/>
              </w:rPr>
            </w:pPr>
            <w:r w:rsidRPr="00D9330A">
              <w:rPr>
                <w:color w:val="000000"/>
                <w:szCs w:val="24"/>
              </w:rPr>
              <w:t> </w:t>
            </w:r>
          </w:p>
        </w:tc>
      </w:tr>
      <w:tr w:rsidR="00D9330A" w:rsidRPr="00E25729" w14:paraId="30B9F69F" w14:textId="77777777" w:rsidTr="0020169F">
        <w:trPr>
          <w:trHeight w:val="300"/>
        </w:trPr>
        <w:tc>
          <w:tcPr>
            <w:tcW w:w="1973" w:type="dxa"/>
            <w:tcBorders>
              <w:top w:val="nil"/>
              <w:left w:val="single" w:sz="4" w:space="0" w:color="auto"/>
              <w:bottom w:val="single" w:sz="4" w:space="0" w:color="auto"/>
              <w:right w:val="single" w:sz="4" w:space="0" w:color="auto"/>
            </w:tcBorders>
            <w:shd w:val="clear" w:color="auto" w:fill="auto"/>
            <w:noWrap/>
            <w:vAlign w:val="center"/>
          </w:tcPr>
          <w:p w14:paraId="032FC919" w14:textId="77777777" w:rsidR="00D9330A" w:rsidRPr="00E25729" w:rsidRDefault="00D9330A" w:rsidP="00D9330A">
            <w:pPr>
              <w:jc w:val="left"/>
              <w:rPr>
                <w:color w:val="000000"/>
                <w:szCs w:val="24"/>
                <w:lang w:val="sr-Cyrl-RS"/>
              </w:rPr>
            </w:pPr>
            <w:r w:rsidRPr="00E25729">
              <w:rPr>
                <w:color w:val="000000"/>
                <w:szCs w:val="24"/>
                <w:lang w:val="sr-Cyrl-RS"/>
              </w:rPr>
              <w:t>И214</w:t>
            </w:r>
          </w:p>
        </w:tc>
        <w:tc>
          <w:tcPr>
            <w:tcW w:w="1176" w:type="dxa"/>
            <w:tcBorders>
              <w:top w:val="nil"/>
              <w:left w:val="nil"/>
              <w:bottom w:val="single" w:sz="4" w:space="0" w:color="auto"/>
              <w:right w:val="single" w:sz="4" w:space="0" w:color="auto"/>
            </w:tcBorders>
            <w:shd w:val="clear" w:color="auto" w:fill="auto"/>
            <w:noWrap/>
            <w:vAlign w:val="center"/>
          </w:tcPr>
          <w:p w14:paraId="5B426593" w14:textId="77777777" w:rsidR="00D9330A" w:rsidRPr="00D9330A" w:rsidRDefault="00D9330A" w:rsidP="00D9330A">
            <w:pPr>
              <w:jc w:val="right"/>
              <w:rPr>
                <w:color w:val="000000"/>
                <w:szCs w:val="24"/>
              </w:rPr>
            </w:pPr>
            <w:r w:rsidRPr="00D9330A">
              <w:rPr>
                <w:color w:val="000000"/>
                <w:szCs w:val="24"/>
              </w:rPr>
              <w:t>103.033,0</w:t>
            </w:r>
          </w:p>
        </w:tc>
        <w:tc>
          <w:tcPr>
            <w:tcW w:w="1176" w:type="dxa"/>
            <w:tcBorders>
              <w:top w:val="nil"/>
              <w:left w:val="nil"/>
              <w:bottom w:val="single" w:sz="4" w:space="0" w:color="auto"/>
              <w:right w:val="single" w:sz="4" w:space="0" w:color="auto"/>
            </w:tcBorders>
            <w:shd w:val="clear" w:color="auto" w:fill="auto"/>
            <w:noWrap/>
            <w:vAlign w:val="center"/>
          </w:tcPr>
          <w:p w14:paraId="1D3F99AA" w14:textId="77777777" w:rsidR="00D9330A" w:rsidRPr="00D9330A" w:rsidRDefault="00D9330A" w:rsidP="00D9330A">
            <w:pPr>
              <w:jc w:val="right"/>
              <w:rPr>
                <w:color w:val="000000"/>
                <w:szCs w:val="24"/>
              </w:rPr>
            </w:pPr>
            <w:r w:rsidRPr="00D9330A">
              <w:rPr>
                <w:color w:val="000000"/>
                <w:szCs w:val="24"/>
              </w:rPr>
              <w:t>102.605,0</w:t>
            </w:r>
          </w:p>
        </w:tc>
        <w:tc>
          <w:tcPr>
            <w:tcW w:w="1340" w:type="dxa"/>
            <w:tcBorders>
              <w:top w:val="nil"/>
              <w:left w:val="nil"/>
              <w:bottom w:val="single" w:sz="4" w:space="0" w:color="auto"/>
              <w:right w:val="single" w:sz="4" w:space="0" w:color="auto"/>
            </w:tcBorders>
            <w:shd w:val="clear" w:color="auto" w:fill="auto"/>
            <w:noWrap/>
            <w:vAlign w:val="center"/>
          </w:tcPr>
          <w:p w14:paraId="2BF6D066" w14:textId="77777777" w:rsidR="00D9330A" w:rsidRPr="00D9330A" w:rsidRDefault="00D9330A" w:rsidP="00D9330A">
            <w:pPr>
              <w:jc w:val="right"/>
              <w:rPr>
                <w:color w:val="000000"/>
                <w:szCs w:val="24"/>
              </w:rPr>
            </w:pPr>
            <w:r w:rsidRPr="00D9330A">
              <w:rPr>
                <w:color w:val="000000"/>
                <w:szCs w:val="24"/>
              </w:rPr>
              <w:t>428,0</w:t>
            </w:r>
          </w:p>
        </w:tc>
        <w:tc>
          <w:tcPr>
            <w:tcW w:w="1176" w:type="dxa"/>
            <w:tcBorders>
              <w:top w:val="nil"/>
              <w:left w:val="nil"/>
              <w:bottom w:val="single" w:sz="4" w:space="0" w:color="auto"/>
              <w:right w:val="single" w:sz="4" w:space="0" w:color="auto"/>
            </w:tcBorders>
            <w:shd w:val="clear" w:color="auto" w:fill="auto"/>
            <w:noWrap/>
            <w:vAlign w:val="center"/>
          </w:tcPr>
          <w:p w14:paraId="36A59107" w14:textId="77777777" w:rsidR="00D9330A" w:rsidRPr="00D9330A" w:rsidRDefault="00D9330A" w:rsidP="00D9330A">
            <w:pPr>
              <w:jc w:val="right"/>
              <w:rPr>
                <w:color w:val="000000"/>
                <w:szCs w:val="24"/>
              </w:rPr>
            </w:pPr>
            <w:r w:rsidRPr="00D9330A">
              <w:rPr>
                <w:color w:val="000000"/>
                <w:szCs w:val="24"/>
              </w:rPr>
              <w:t>112.259,0</w:t>
            </w:r>
          </w:p>
        </w:tc>
        <w:tc>
          <w:tcPr>
            <w:tcW w:w="936" w:type="dxa"/>
            <w:tcBorders>
              <w:top w:val="nil"/>
              <w:left w:val="nil"/>
              <w:bottom w:val="single" w:sz="4" w:space="0" w:color="auto"/>
              <w:right w:val="single" w:sz="4" w:space="0" w:color="auto"/>
            </w:tcBorders>
            <w:shd w:val="clear" w:color="auto" w:fill="auto"/>
            <w:noWrap/>
            <w:vAlign w:val="center"/>
          </w:tcPr>
          <w:p w14:paraId="08B98752" w14:textId="77777777" w:rsidR="00D9330A" w:rsidRPr="00D9330A" w:rsidRDefault="00D9330A" w:rsidP="00D9330A">
            <w:pPr>
              <w:jc w:val="right"/>
              <w:rPr>
                <w:color w:val="000000"/>
                <w:szCs w:val="24"/>
              </w:rPr>
            </w:pPr>
            <w:r w:rsidRPr="00D9330A">
              <w:rPr>
                <w:color w:val="000000"/>
                <w:szCs w:val="24"/>
              </w:rPr>
              <w:t>109,0</w:t>
            </w:r>
          </w:p>
        </w:tc>
        <w:tc>
          <w:tcPr>
            <w:tcW w:w="1176" w:type="dxa"/>
            <w:tcBorders>
              <w:top w:val="nil"/>
              <w:left w:val="nil"/>
              <w:bottom w:val="single" w:sz="4" w:space="0" w:color="auto"/>
              <w:right w:val="single" w:sz="4" w:space="0" w:color="auto"/>
            </w:tcBorders>
            <w:shd w:val="clear" w:color="auto" w:fill="auto"/>
            <w:noWrap/>
            <w:vAlign w:val="center"/>
          </w:tcPr>
          <w:p w14:paraId="50891D18" w14:textId="77777777" w:rsidR="00D9330A" w:rsidRPr="00D9330A" w:rsidRDefault="00D9330A" w:rsidP="00D9330A">
            <w:pPr>
              <w:jc w:val="right"/>
              <w:rPr>
                <w:color w:val="000000"/>
                <w:szCs w:val="24"/>
              </w:rPr>
            </w:pPr>
            <w:r w:rsidRPr="00D9330A">
              <w:rPr>
                <w:color w:val="000000"/>
                <w:szCs w:val="24"/>
              </w:rPr>
              <w:t>112.094,0</w:t>
            </w:r>
          </w:p>
        </w:tc>
        <w:tc>
          <w:tcPr>
            <w:tcW w:w="936" w:type="dxa"/>
            <w:tcBorders>
              <w:top w:val="nil"/>
              <w:left w:val="nil"/>
              <w:bottom w:val="single" w:sz="4" w:space="0" w:color="auto"/>
              <w:right w:val="single" w:sz="4" w:space="0" w:color="auto"/>
            </w:tcBorders>
            <w:shd w:val="clear" w:color="auto" w:fill="auto"/>
            <w:noWrap/>
            <w:vAlign w:val="center"/>
          </w:tcPr>
          <w:p w14:paraId="372E066C" w14:textId="77777777" w:rsidR="00D9330A" w:rsidRPr="00D9330A" w:rsidRDefault="00D9330A" w:rsidP="00D9330A">
            <w:pPr>
              <w:jc w:val="right"/>
              <w:rPr>
                <w:color w:val="000000"/>
                <w:szCs w:val="24"/>
              </w:rPr>
            </w:pPr>
            <w:r w:rsidRPr="00D9330A">
              <w:rPr>
                <w:color w:val="000000"/>
                <w:szCs w:val="24"/>
              </w:rPr>
              <w:t>109,2</w:t>
            </w:r>
          </w:p>
        </w:tc>
        <w:tc>
          <w:tcPr>
            <w:tcW w:w="1140" w:type="dxa"/>
            <w:tcBorders>
              <w:top w:val="nil"/>
              <w:left w:val="nil"/>
              <w:bottom w:val="single" w:sz="4" w:space="0" w:color="auto"/>
              <w:right w:val="single" w:sz="4" w:space="0" w:color="auto"/>
            </w:tcBorders>
            <w:shd w:val="clear" w:color="auto" w:fill="auto"/>
            <w:noWrap/>
            <w:vAlign w:val="center"/>
          </w:tcPr>
          <w:p w14:paraId="7BB93BDE" w14:textId="77777777" w:rsidR="00D9330A" w:rsidRPr="00D9330A" w:rsidRDefault="00D9330A" w:rsidP="00D9330A">
            <w:pPr>
              <w:jc w:val="right"/>
              <w:rPr>
                <w:color w:val="000000"/>
                <w:szCs w:val="24"/>
              </w:rPr>
            </w:pPr>
            <w:r w:rsidRPr="00D9330A">
              <w:rPr>
                <w:color w:val="000000"/>
                <w:szCs w:val="24"/>
              </w:rPr>
              <w:t> </w:t>
            </w:r>
          </w:p>
        </w:tc>
        <w:tc>
          <w:tcPr>
            <w:tcW w:w="499" w:type="dxa"/>
            <w:tcBorders>
              <w:top w:val="nil"/>
              <w:left w:val="nil"/>
              <w:bottom w:val="single" w:sz="4" w:space="0" w:color="auto"/>
              <w:right w:val="single" w:sz="4" w:space="0" w:color="auto"/>
            </w:tcBorders>
            <w:shd w:val="clear" w:color="000000" w:fill="A6A6A6"/>
            <w:noWrap/>
            <w:vAlign w:val="center"/>
          </w:tcPr>
          <w:p w14:paraId="0C3A9D4D" w14:textId="77777777" w:rsidR="00D9330A" w:rsidRPr="00D9330A" w:rsidRDefault="00D9330A" w:rsidP="00D9330A">
            <w:pPr>
              <w:jc w:val="right"/>
              <w:rPr>
                <w:color w:val="000000"/>
                <w:szCs w:val="24"/>
              </w:rPr>
            </w:pPr>
            <w:r w:rsidRPr="00D9330A">
              <w:rPr>
                <w:color w:val="000000"/>
                <w:szCs w:val="24"/>
              </w:rPr>
              <w:t> </w:t>
            </w:r>
          </w:p>
        </w:tc>
        <w:tc>
          <w:tcPr>
            <w:tcW w:w="1176" w:type="dxa"/>
            <w:tcBorders>
              <w:top w:val="nil"/>
              <w:left w:val="nil"/>
              <w:bottom w:val="single" w:sz="4" w:space="0" w:color="auto"/>
              <w:right w:val="single" w:sz="4" w:space="0" w:color="auto"/>
            </w:tcBorders>
            <w:shd w:val="clear" w:color="auto" w:fill="auto"/>
            <w:noWrap/>
            <w:vAlign w:val="center"/>
          </w:tcPr>
          <w:p w14:paraId="3FB14AF2" w14:textId="77777777" w:rsidR="00D9330A" w:rsidRPr="00D9330A" w:rsidRDefault="00D9330A" w:rsidP="00D9330A">
            <w:pPr>
              <w:jc w:val="right"/>
              <w:rPr>
                <w:color w:val="000000"/>
                <w:szCs w:val="24"/>
              </w:rPr>
            </w:pPr>
            <w:r w:rsidRPr="00D9330A">
              <w:rPr>
                <w:color w:val="000000"/>
                <w:szCs w:val="24"/>
              </w:rPr>
              <w:t>112.094,0</w:t>
            </w:r>
          </w:p>
        </w:tc>
        <w:tc>
          <w:tcPr>
            <w:tcW w:w="936" w:type="dxa"/>
            <w:tcBorders>
              <w:top w:val="nil"/>
              <w:left w:val="nil"/>
              <w:bottom w:val="single" w:sz="4" w:space="0" w:color="auto"/>
              <w:right w:val="single" w:sz="4" w:space="0" w:color="auto"/>
            </w:tcBorders>
            <w:shd w:val="clear" w:color="auto" w:fill="auto"/>
            <w:noWrap/>
            <w:vAlign w:val="center"/>
          </w:tcPr>
          <w:p w14:paraId="0F94F3B1" w14:textId="77777777" w:rsidR="00D9330A" w:rsidRPr="00D9330A" w:rsidRDefault="00D9330A" w:rsidP="00D9330A">
            <w:pPr>
              <w:jc w:val="right"/>
              <w:rPr>
                <w:color w:val="000000"/>
                <w:szCs w:val="24"/>
              </w:rPr>
            </w:pPr>
            <w:r w:rsidRPr="00D9330A">
              <w:rPr>
                <w:color w:val="000000"/>
                <w:szCs w:val="24"/>
              </w:rPr>
              <w:t>109,2</w:t>
            </w:r>
          </w:p>
        </w:tc>
        <w:tc>
          <w:tcPr>
            <w:tcW w:w="969" w:type="dxa"/>
            <w:tcBorders>
              <w:top w:val="nil"/>
              <w:left w:val="nil"/>
              <w:bottom w:val="single" w:sz="4" w:space="0" w:color="auto"/>
              <w:right w:val="single" w:sz="4" w:space="0" w:color="auto"/>
            </w:tcBorders>
            <w:shd w:val="clear" w:color="auto" w:fill="auto"/>
            <w:noWrap/>
            <w:vAlign w:val="center"/>
          </w:tcPr>
          <w:p w14:paraId="6055959B" w14:textId="77777777" w:rsidR="00D9330A" w:rsidRPr="00D9330A" w:rsidRDefault="00D9330A" w:rsidP="00D9330A">
            <w:pPr>
              <w:jc w:val="right"/>
              <w:rPr>
                <w:color w:val="000000"/>
                <w:szCs w:val="24"/>
              </w:rPr>
            </w:pPr>
            <w:r w:rsidRPr="00D9330A">
              <w:rPr>
                <w:color w:val="000000"/>
                <w:szCs w:val="24"/>
              </w:rPr>
              <w:t>75,0</w:t>
            </w:r>
          </w:p>
        </w:tc>
        <w:tc>
          <w:tcPr>
            <w:tcW w:w="756" w:type="dxa"/>
            <w:tcBorders>
              <w:top w:val="nil"/>
              <w:left w:val="nil"/>
              <w:bottom w:val="single" w:sz="4" w:space="0" w:color="auto"/>
              <w:right w:val="single" w:sz="4" w:space="0" w:color="auto"/>
            </w:tcBorders>
            <w:shd w:val="clear" w:color="auto" w:fill="auto"/>
            <w:noWrap/>
            <w:vAlign w:val="center"/>
          </w:tcPr>
          <w:p w14:paraId="4E594003" w14:textId="77777777" w:rsidR="00D9330A" w:rsidRPr="00D9330A" w:rsidRDefault="00D9330A" w:rsidP="00D9330A">
            <w:pPr>
              <w:jc w:val="right"/>
              <w:rPr>
                <w:color w:val="000000"/>
                <w:szCs w:val="24"/>
              </w:rPr>
            </w:pPr>
            <w:r w:rsidRPr="00D9330A">
              <w:rPr>
                <w:color w:val="000000"/>
                <w:szCs w:val="24"/>
              </w:rPr>
              <w:t>17,5</w:t>
            </w:r>
          </w:p>
        </w:tc>
        <w:tc>
          <w:tcPr>
            <w:tcW w:w="936" w:type="dxa"/>
            <w:tcBorders>
              <w:top w:val="nil"/>
              <w:left w:val="nil"/>
              <w:bottom w:val="single" w:sz="4" w:space="0" w:color="auto"/>
              <w:right w:val="single" w:sz="4" w:space="0" w:color="auto"/>
            </w:tcBorders>
            <w:shd w:val="clear" w:color="auto" w:fill="auto"/>
            <w:vAlign w:val="center"/>
          </w:tcPr>
          <w:p w14:paraId="50F991B9" w14:textId="77777777" w:rsidR="00D9330A" w:rsidRPr="00D9330A" w:rsidRDefault="00D9330A" w:rsidP="00D9330A">
            <w:pPr>
              <w:jc w:val="right"/>
              <w:rPr>
                <w:color w:val="000000"/>
                <w:szCs w:val="24"/>
              </w:rPr>
            </w:pPr>
            <w:r w:rsidRPr="00D9330A">
              <w:rPr>
                <w:color w:val="000000"/>
                <w:szCs w:val="24"/>
              </w:rPr>
              <w:t>90,0</w:t>
            </w:r>
          </w:p>
        </w:tc>
        <w:tc>
          <w:tcPr>
            <w:tcW w:w="416" w:type="dxa"/>
            <w:tcBorders>
              <w:top w:val="nil"/>
              <w:left w:val="nil"/>
              <w:bottom w:val="single" w:sz="4" w:space="0" w:color="auto"/>
              <w:right w:val="single" w:sz="4" w:space="0" w:color="auto"/>
            </w:tcBorders>
            <w:shd w:val="clear" w:color="000000" w:fill="A6A6A6"/>
            <w:vAlign w:val="center"/>
          </w:tcPr>
          <w:p w14:paraId="11584FDC" w14:textId="77777777" w:rsidR="00D9330A" w:rsidRPr="00D9330A" w:rsidRDefault="00D9330A" w:rsidP="00D9330A">
            <w:pPr>
              <w:jc w:val="right"/>
              <w:rPr>
                <w:color w:val="000000"/>
                <w:szCs w:val="24"/>
              </w:rPr>
            </w:pPr>
            <w:r w:rsidRPr="00D9330A">
              <w:rPr>
                <w:color w:val="000000"/>
                <w:szCs w:val="24"/>
              </w:rPr>
              <w:t> </w:t>
            </w:r>
          </w:p>
        </w:tc>
        <w:tc>
          <w:tcPr>
            <w:tcW w:w="936" w:type="dxa"/>
            <w:tcBorders>
              <w:top w:val="nil"/>
              <w:left w:val="nil"/>
              <w:bottom w:val="single" w:sz="4" w:space="0" w:color="auto"/>
              <w:right w:val="single" w:sz="4" w:space="0" w:color="auto"/>
            </w:tcBorders>
            <w:shd w:val="clear" w:color="auto" w:fill="auto"/>
            <w:vAlign w:val="center"/>
          </w:tcPr>
          <w:p w14:paraId="03FC62BF" w14:textId="77777777" w:rsidR="00D9330A" w:rsidRPr="00D9330A" w:rsidRDefault="00D9330A" w:rsidP="00D9330A">
            <w:pPr>
              <w:jc w:val="right"/>
              <w:rPr>
                <w:color w:val="000000"/>
                <w:szCs w:val="24"/>
              </w:rPr>
            </w:pPr>
            <w:r w:rsidRPr="00D9330A">
              <w:rPr>
                <w:color w:val="000000"/>
                <w:szCs w:val="24"/>
              </w:rPr>
              <w:t>165,0</w:t>
            </w:r>
          </w:p>
        </w:tc>
        <w:tc>
          <w:tcPr>
            <w:tcW w:w="936" w:type="dxa"/>
            <w:tcBorders>
              <w:top w:val="nil"/>
              <w:left w:val="nil"/>
              <w:bottom w:val="single" w:sz="4" w:space="0" w:color="auto"/>
              <w:right w:val="single" w:sz="4" w:space="0" w:color="auto"/>
            </w:tcBorders>
            <w:shd w:val="clear" w:color="000000" w:fill="FFFFFF"/>
            <w:vAlign w:val="center"/>
          </w:tcPr>
          <w:p w14:paraId="0464F93B" w14:textId="77777777" w:rsidR="00D9330A" w:rsidRPr="00D9330A" w:rsidRDefault="00D9330A" w:rsidP="00D9330A">
            <w:pPr>
              <w:jc w:val="right"/>
              <w:rPr>
                <w:color w:val="000000"/>
                <w:szCs w:val="24"/>
              </w:rPr>
            </w:pPr>
            <w:r w:rsidRPr="00D9330A">
              <w:rPr>
                <w:color w:val="000000"/>
                <w:szCs w:val="24"/>
              </w:rPr>
              <w:t>38,6</w:t>
            </w:r>
          </w:p>
        </w:tc>
      </w:tr>
      <w:tr w:rsidR="00D9330A" w:rsidRPr="00E25729" w14:paraId="1084A543" w14:textId="77777777" w:rsidTr="0020169F">
        <w:trPr>
          <w:trHeight w:val="300"/>
        </w:trPr>
        <w:tc>
          <w:tcPr>
            <w:tcW w:w="1973" w:type="dxa"/>
            <w:tcBorders>
              <w:top w:val="nil"/>
              <w:left w:val="single" w:sz="4" w:space="0" w:color="auto"/>
              <w:bottom w:val="single" w:sz="4" w:space="0" w:color="auto"/>
              <w:right w:val="single" w:sz="4" w:space="0" w:color="auto"/>
            </w:tcBorders>
            <w:shd w:val="clear" w:color="auto" w:fill="auto"/>
            <w:noWrap/>
            <w:vAlign w:val="center"/>
          </w:tcPr>
          <w:p w14:paraId="6936EF5A" w14:textId="77777777" w:rsidR="00D9330A" w:rsidRPr="00E25729" w:rsidRDefault="00D9330A" w:rsidP="00D9330A">
            <w:pPr>
              <w:jc w:val="left"/>
              <w:rPr>
                <w:color w:val="000000"/>
                <w:szCs w:val="24"/>
                <w:lang w:val="sr-Cyrl-RS"/>
              </w:rPr>
            </w:pPr>
            <w:r w:rsidRPr="00E25729">
              <w:rPr>
                <w:color w:val="000000"/>
                <w:szCs w:val="24"/>
                <w:lang w:val="sr-Cyrl-RS"/>
              </w:rPr>
              <w:t>Делт</w:t>
            </w:r>
            <w:r>
              <w:rPr>
                <w:color w:val="000000"/>
                <w:szCs w:val="24"/>
                <w:lang w:val="sr-Cyrl-RS"/>
              </w:rPr>
              <w:t>.</w:t>
            </w:r>
            <w:r w:rsidRPr="00E25729">
              <w:rPr>
                <w:color w:val="000000"/>
                <w:szCs w:val="24"/>
                <w:lang w:val="sr-Cyrl-RS"/>
              </w:rPr>
              <w:t xml:space="preserve"> топола</w:t>
            </w:r>
          </w:p>
        </w:tc>
        <w:tc>
          <w:tcPr>
            <w:tcW w:w="1176" w:type="dxa"/>
            <w:tcBorders>
              <w:top w:val="nil"/>
              <w:left w:val="nil"/>
              <w:bottom w:val="single" w:sz="4" w:space="0" w:color="auto"/>
              <w:right w:val="single" w:sz="4" w:space="0" w:color="auto"/>
            </w:tcBorders>
            <w:shd w:val="clear" w:color="auto" w:fill="auto"/>
            <w:noWrap/>
            <w:vAlign w:val="center"/>
          </w:tcPr>
          <w:p w14:paraId="7B89355F" w14:textId="77777777" w:rsidR="00D9330A" w:rsidRPr="00D9330A" w:rsidRDefault="00D9330A" w:rsidP="00D9330A">
            <w:pPr>
              <w:jc w:val="right"/>
              <w:rPr>
                <w:color w:val="000000"/>
                <w:szCs w:val="24"/>
              </w:rPr>
            </w:pPr>
            <w:r w:rsidRPr="00D9330A">
              <w:rPr>
                <w:color w:val="000000"/>
                <w:szCs w:val="24"/>
              </w:rPr>
              <w:t>355,9</w:t>
            </w:r>
          </w:p>
        </w:tc>
        <w:tc>
          <w:tcPr>
            <w:tcW w:w="1176" w:type="dxa"/>
            <w:tcBorders>
              <w:top w:val="nil"/>
              <w:left w:val="nil"/>
              <w:bottom w:val="single" w:sz="4" w:space="0" w:color="auto"/>
              <w:right w:val="single" w:sz="4" w:space="0" w:color="auto"/>
            </w:tcBorders>
            <w:shd w:val="clear" w:color="auto" w:fill="auto"/>
            <w:noWrap/>
            <w:vAlign w:val="center"/>
          </w:tcPr>
          <w:p w14:paraId="59D16A02" w14:textId="77777777" w:rsidR="00D9330A" w:rsidRPr="00D9330A" w:rsidRDefault="00D9330A" w:rsidP="00D9330A">
            <w:pPr>
              <w:jc w:val="right"/>
              <w:rPr>
                <w:color w:val="000000"/>
                <w:szCs w:val="24"/>
              </w:rPr>
            </w:pPr>
            <w:r w:rsidRPr="00D9330A">
              <w:rPr>
                <w:color w:val="000000"/>
                <w:szCs w:val="24"/>
              </w:rPr>
              <w:t>355,9</w:t>
            </w:r>
          </w:p>
        </w:tc>
        <w:tc>
          <w:tcPr>
            <w:tcW w:w="1340" w:type="dxa"/>
            <w:tcBorders>
              <w:top w:val="nil"/>
              <w:left w:val="nil"/>
              <w:bottom w:val="single" w:sz="4" w:space="0" w:color="auto"/>
              <w:right w:val="single" w:sz="4" w:space="0" w:color="auto"/>
            </w:tcBorders>
            <w:shd w:val="clear" w:color="auto" w:fill="auto"/>
            <w:noWrap/>
            <w:vAlign w:val="center"/>
          </w:tcPr>
          <w:p w14:paraId="51DCA92A" w14:textId="77777777" w:rsidR="00D9330A" w:rsidRPr="00D9330A" w:rsidRDefault="00D9330A" w:rsidP="00D9330A">
            <w:pPr>
              <w:jc w:val="right"/>
              <w:rPr>
                <w:color w:val="000000"/>
                <w:szCs w:val="24"/>
              </w:rPr>
            </w:pPr>
            <w:r w:rsidRPr="00D9330A">
              <w:rPr>
                <w:color w:val="000000"/>
                <w:szCs w:val="24"/>
              </w:rPr>
              <w:t> </w:t>
            </w:r>
          </w:p>
        </w:tc>
        <w:tc>
          <w:tcPr>
            <w:tcW w:w="1176" w:type="dxa"/>
            <w:tcBorders>
              <w:top w:val="nil"/>
              <w:left w:val="nil"/>
              <w:bottom w:val="single" w:sz="4" w:space="0" w:color="auto"/>
              <w:right w:val="single" w:sz="4" w:space="0" w:color="auto"/>
            </w:tcBorders>
            <w:shd w:val="clear" w:color="auto" w:fill="auto"/>
            <w:noWrap/>
            <w:vAlign w:val="center"/>
          </w:tcPr>
          <w:p w14:paraId="19529351" w14:textId="77777777" w:rsidR="00D9330A" w:rsidRPr="00D9330A" w:rsidRDefault="00D9330A" w:rsidP="00D9330A">
            <w:pPr>
              <w:jc w:val="right"/>
              <w:rPr>
                <w:color w:val="000000"/>
                <w:szCs w:val="24"/>
              </w:rPr>
            </w:pPr>
            <w:r w:rsidRPr="00D9330A">
              <w:rPr>
                <w:color w:val="000000"/>
                <w:szCs w:val="24"/>
              </w:rPr>
              <w:t>9.547,0</w:t>
            </w:r>
          </w:p>
        </w:tc>
        <w:tc>
          <w:tcPr>
            <w:tcW w:w="936" w:type="dxa"/>
            <w:tcBorders>
              <w:top w:val="nil"/>
              <w:left w:val="nil"/>
              <w:bottom w:val="single" w:sz="4" w:space="0" w:color="auto"/>
              <w:right w:val="single" w:sz="4" w:space="0" w:color="auto"/>
            </w:tcBorders>
            <w:shd w:val="clear" w:color="auto" w:fill="auto"/>
            <w:noWrap/>
            <w:vAlign w:val="center"/>
          </w:tcPr>
          <w:p w14:paraId="0FEA42DA" w14:textId="77777777" w:rsidR="00D9330A" w:rsidRPr="00D9330A" w:rsidRDefault="00D9330A" w:rsidP="00D9330A">
            <w:pPr>
              <w:jc w:val="right"/>
              <w:rPr>
                <w:color w:val="000000"/>
                <w:szCs w:val="24"/>
              </w:rPr>
            </w:pPr>
            <w:r w:rsidRPr="00D9330A">
              <w:rPr>
                <w:color w:val="000000"/>
                <w:szCs w:val="24"/>
              </w:rPr>
              <w:t>2.682,5</w:t>
            </w:r>
          </w:p>
        </w:tc>
        <w:tc>
          <w:tcPr>
            <w:tcW w:w="1176" w:type="dxa"/>
            <w:tcBorders>
              <w:top w:val="nil"/>
              <w:left w:val="nil"/>
              <w:bottom w:val="single" w:sz="4" w:space="0" w:color="auto"/>
              <w:right w:val="single" w:sz="4" w:space="0" w:color="auto"/>
            </w:tcBorders>
            <w:shd w:val="clear" w:color="auto" w:fill="auto"/>
            <w:noWrap/>
            <w:vAlign w:val="center"/>
          </w:tcPr>
          <w:p w14:paraId="2913500E" w14:textId="77777777" w:rsidR="00D9330A" w:rsidRPr="00D9330A" w:rsidRDefault="00D9330A" w:rsidP="00D9330A">
            <w:pPr>
              <w:jc w:val="right"/>
              <w:rPr>
                <w:color w:val="000000"/>
                <w:szCs w:val="24"/>
              </w:rPr>
            </w:pPr>
            <w:r w:rsidRPr="00D9330A">
              <w:rPr>
                <w:color w:val="000000"/>
                <w:szCs w:val="24"/>
              </w:rPr>
              <w:t>9.547,0</w:t>
            </w:r>
          </w:p>
        </w:tc>
        <w:tc>
          <w:tcPr>
            <w:tcW w:w="936" w:type="dxa"/>
            <w:tcBorders>
              <w:top w:val="nil"/>
              <w:left w:val="nil"/>
              <w:bottom w:val="single" w:sz="4" w:space="0" w:color="auto"/>
              <w:right w:val="single" w:sz="4" w:space="0" w:color="auto"/>
            </w:tcBorders>
            <w:shd w:val="clear" w:color="auto" w:fill="auto"/>
            <w:noWrap/>
            <w:vAlign w:val="center"/>
          </w:tcPr>
          <w:p w14:paraId="64F2FF07" w14:textId="77777777" w:rsidR="00D9330A" w:rsidRPr="00D9330A" w:rsidRDefault="00D9330A" w:rsidP="00D9330A">
            <w:pPr>
              <w:jc w:val="right"/>
              <w:rPr>
                <w:color w:val="000000"/>
                <w:szCs w:val="24"/>
              </w:rPr>
            </w:pPr>
            <w:r w:rsidRPr="00D9330A">
              <w:rPr>
                <w:color w:val="000000"/>
                <w:szCs w:val="24"/>
              </w:rPr>
              <w:t>2.682,5</w:t>
            </w:r>
          </w:p>
        </w:tc>
        <w:tc>
          <w:tcPr>
            <w:tcW w:w="1140" w:type="dxa"/>
            <w:tcBorders>
              <w:top w:val="nil"/>
              <w:left w:val="nil"/>
              <w:bottom w:val="single" w:sz="4" w:space="0" w:color="auto"/>
              <w:right w:val="single" w:sz="4" w:space="0" w:color="auto"/>
            </w:tcBorders>
            <w:shd w:val="clear" w:color="auto" w:fill="auto"/>
            <w:noWrap/>
            <w:vAlign w:val="center"/>
          </w:tcPr>
          <w:p w14:paraId="592E967E" w14:textId="77777777" w:rsidR="00D9330A" w:rsidRPr="00D9330A" w:rsidRDefault="00D9330A" w:rsidP="00D9330A">
            <w:pPr>
              <w:jc w:val="right"/>
              <w:rPr>
                <w:color w:val="000000"/>
                <w:szCs w:val="24"/>
              </w:rPr>
            </w:pPr>
            <w:r w:rsidRPr="00D9330A">
              <w:rPr>
                <w:color w:val="000000"/>
                <w:szCs w:val="24"/>
              </w:rPr>
              <w:t> </w:t>
            </w:r>
          </w:p>
        </w:tc>
        <w:tc>
          <w:tcPr>
            <w:tcW w:w="499" w:type="dxa"/>
            <w:tcBorders>
              <w:top w:val="nil"/>
              <w:left w:val="nil"/>
              <w:bottom w:val="single" w:sz="4" w:space="0" w:color="auto"/>
              <w:right w:val="single" w:sz="4" w:space="0" w:color="auto"/>
            </w:tcBorders>
            <w:shd w:val="clear" w:color="000000" w:fill="A6A6A6"/>
            <w:noWrap/>
            <w:vAlign w:val="center"/>
          </w:tcPr>
          <w:p w14:paraId="6B504FA4" w14:textId="77777777" w:rsidR="00D9330A" w:rsidRPr="00D9330A" w:rsidRDefault="00D9330A" w:rsidP="00D9330A">
            <w:pPr>
              <w:jc w:val="right"/>
              <w:rPr>
                <w:color w:val="000000"/>
                <w:szCs w:val="24"/>
              </w:rPr>
            </w:pPr>
            <w:r w:rsidRPr="00D9330A">
              <w:rPr>
                <w:color w:val="000000"/>
                <w:szCs w:val="24"/>
              </w:rPr>
              <w:t> </w:t>
            </w:r>
          </w:p>
        </w:tc>
        <w:tc>
          <w:tcPr>
            <w:tcW w:w="1176" w:type="dxa"/>
            <w:tcBorders>
              <w:top w:val="nil"/>
              <w:left w:val="nil"/>
              <w:bottom w:val="single" w:sz="4" w:space="0" w:color="auto"/>
              <w:right w:val="single" w:sz="4" w:space="0" w:color="auto"/>
            </w:tcBorders>
            <w:shd w:val="clear" w:color="auto" w:fill="auto"/>
            <w:noWrap/>
            <w:vAlign w:val="center"/>
          </w:tcPr>
          <w:p w14:paraId="030C27B0" w14:textId="77777777" w:rsidR="00D9330A" w:rsidRPr="00D9330A" w:rsidRDefault="00D9330A" w:rsidP="00D9330A">
            <w:pPr>
              <w:jc w:val="right"/>
              <w:rPr>
                <w:color w:val="000000"/>
                <w:szCs w:val="24"/>
              </w:rPr>
            </w:pPr>
            <w:r w:rsidRPr="00D9330A">
              <w:rPr>
                <w:color w:val="000000"/>
                <w:szCs w:val="24"/>
              </w:rPr>
              <w:t>9.547,0</w:t>
            </w:r>
          </w:p>
        </w:tc>
        <w:tc>
          <w:tcPr>
            <w:tcW w:w="936" w:type="dxa"/>
            <w:tcBorders>
              <w:top w:val="nil"/>
              <w:left w:val="nil"/>
              <w:bottom w:val="single" w:sz="4" w:space="0" w:color="auto"/>
              <w:right w:val="single" w:sz="4" w:space="0" w:color="auto"/>
            </w:tcBorders>
            <w:shd w:val="clear" w:color="auto" w:fill="auto"/>
            <w:noWrap/>
            <w:vAlign w:val="center"/>
          </w:tcPr>
          <w:p w14:paraId="045B4E01" w14:textId="77777777" w:rsidR="00D9330A" w:rsidRPr="00D9330A" w:rsidRDefault="00D9330A" w:rsidP="00D9330A">
            <w:pPr>
              <w:jc w:val="right"/>
              <w:rPr>
                <w:color w:val="000000"/>
                <w:szCs w:val="24"/>
              </w:rPr>
            </w:pPr>
            <w:r w:rsidRPr="00D9330A">
              <w:rPr>
                <w:color w:val="000000"/>
                <w:szCs w:val="24"/>
              </w:rPr>
              <w:t>2.682,5</w:t>
            </w:r>
          </w:p>
        </w:tc>
        <w:tc>
          <w:tcPr>
            <w:tcW w:w="969" w:type="dxa"/>
            <w:tcBorders>
              <w:top w:val="nil"/>
              <w:left w:val="nil"/>
              <w:bottom w:val="single" w:sz="4" w:space="0" w:color="auto"/>
              <w:right w:val="single" w:sz="4" w:space="0" w:color="auto"/>
            </w:tcBorders>
            <w:shd w:val="clear" w:color="auto" w:fill="auto"/>
            <w:noWrap/>
            <w:vAlign w:val="center"/>
          </w:tcPr>
          <w:p w14:paraId="3DCC1F48" w14:textId="77777777" w:rsidR="00D9330A" w:rsidRPr="00D9330A" w:rsidRDefault="00D9330A" w:rsidP="00D9330A">
            <w:pPr>
              <w:jc w:val="right"/>
              <w:rPr>
                <w:color w:val="000000"/>
                <w:szCs w:val="24"/>
              </w:rPr>
            </w:pPr>
            <w:r w:rsidRPr="00D9330A">
              <w:rPr>
                <w:color w:val="000000"/>
                <w:szCs w:val="24"/>
              </w:rPr>
              <w:t> </w:t>
            </w:r>
          </w:p>
        </w:tc>
        <w:tc>
          <w:tcPr>
            <w:tcW w:w="756" w:type="dxa"/>
            <w:tcBorders>
              <w:top w:val="nil"/>
              <w:left w:val="nil"/>
              <w:bottom w:val="single" w:sz="4" w:space="0" w:color="auto"/>
              <w:right w:val="single" w:sz="4" w:space="0" w:color="auto"/>
            </w:tcBorders>
            <w:shd w:val="clear" w:color="auto" w:fill="auto"/>
            <w:noWrap/>
            <w:vAlign w:val="center"/>
          </w:tcPr>
          <w:p w14:paraId="5AD8F05A" w14:textId="77777777" w:rsidR="00D9330A" w:rsidRPr="00D9330A" w:rsidRDefault="00D9330A" w:rsidP="00D9330A">
            <w:pPr>
              <w:jc w:val="right"/>
              <w:rPr>
                <w:color w:val="000000"/>
                <w:szCs w:val="24"/>
              </w:rPr>
            </w:pPr>
            <w:r w:rsidRPr="00D9330A">
              <w:rPr>
                <w:color w:val="000000"/>
                <w:szCs w:val="24"/>
              </w:rPr>
              <w:t> </w:t>
            </w:r>
          </w:p>
        </w:tc>
        <w:tc>
          <w:tcPr>
            <w:tcW w:w="936" w:type="dxa"/>
            <w:tcBorders>
              <w:top w:val="nil"/>
              <w:left w:val="nil"/>
              <w:bottom w:val="single" w:sz="4" w:space="0" w:color="auto"/>
              <w:right w:val="single" w:sz="4" w:space="0" w:color="auto"/>
            </w:tcBorders>
            <w:shd w:val="clear" w:color="auto" w:fill="auto"/>
            <w:vAlign w:val="center"/>
          </w:tcPr>
          <w:p w14:paraId="4F898A21" w14:textId="77777777" w:rsidR="00D9330A" w:rsidRPr="00D9330A" w:rsidRDefault="00D9330A" w:rsidP="00D9330A">
            <w:pPr>
              <w:jc w:val="right"/>
              <w:rPr>
                <w:color w:val="000000"/>
                <w:szCs w:val="24"/>
              </w:rPr>
            </w:pPr>
            <w:r w:rsidRPr="00D9330A">
              <w:rPr>
                <w:color w:val="000000"/>
                <w:szCs w:val="24"/>
              </w:rPr>
              <w:t> </w:t>
            </w:r>
          </w:p>
        </w:tc>
        <w:tc>
          <w:tcPr>
            <w:tcW w:w="416" w:type="dxa"/>
            <w:tcBorders>
              <w:top w:val="nil"/>
              <w:left w:val="nil"/>
              <w:bottom w:val="single" w:sz="4" w:space="0" w:color="auto"/>
              <w:right w:val="single" w:sz="4" w:space="0" w:color="auto"/>
            </w:tcBorders>
            <w:shd w:val="clear" w:color="000000" w:fill="A6A6A6"/>
            <w:vAlign w:val="center"/>
          </w:tcPr>
          <w:p w14:paraId="6A85013B" w14:textId="77777777" w:rsidR="00D9330A" w:rsidRPr="00D9330A" w:rsidRDefault="00D9330A" w:rsidP="00D9330A">
            <w:pPr>
              <w:jc w:val="right"/>
              <w:rPr>
                <w:color w:val="000000"/>
                <w:szCs w:val="24"/>
              </w:rPr>
            </w:pPr>
            <w:r w:rsidRPr="00D9330A">
              <w:rPr>
                <w:color w:val="000000"/>
                <w:szCs w:val="24"/>
              </w:rPr>
              <w:t> </w:t>
            </w:r>
          </w:p>
        </w:tc>
        <w:tc>
          <w:tcPr>
            <w:tcW w:w="936" w:type="dxa"/>
            <w:tcBorders>
              <w:top w:val="nil"/>
              <w:left w:val="nil"/>
              <w:bottom w:val="single" w:sz="4" w:space="0" w:color="auto"/>
              <w:right w:val="single" w:sz="4" w:space="0" w:color="auto"/>
            </w:tcBorders>
            <w:shd w:val="clear" w:color="auto" w:fill="auto"/>
            <w:vAlign w:val="center"/>
          </w:tcPr>
          <w:p w14:paraId="0B8D2E32" w14:textId="77777777" w:rsidR="00D9330A" w:rsidRPr="00D9330A" w:rsidRDefault="00D9330A" w:rsidP="00D9330A">
            <w:pPr>
              <w:jc w:val="right"/>
              <w:rPr>
                <w:color w:val="000000"/>
                <w:szCs w:val="24"/>
              </w:rPr>
            </w:pPr>
            <w:r w:rsidRPr="00D9330A">
              <w:rPr>
                <w:color w:val="000000"/>
                <w:szCs w:val="24"/>
              </w:rPr>
              <w:t> </w:t>
            </w:r>
          </w:p>
        </w:tc>
        <w:tc>
          <w:tcPr>
            <w:tcW w:w="936" w:type="dxa"/>
            <w:tcBorders>
              <w:top w:val="nil"/>
              <w:left w:val="nil"/>
              <w:bottom w:val="single" w:sz="4" w:space="0" w:color="auto"/>
              <w:right w:val="single" w:sz="4" w:space="0" w:color="auto"/>
            </w:tcBorders>
            <w:shd w:val="clear" w:color="000000" w:fill="FFFFFF"/>
            <w:vAlign w:val="center"/>
          </w:tcPr>
          <w:p w14:paraId="4231EE02" w14:textId="77777777" w:rsidR="00D9330A" w:rsidRPr="00D9330A" w:rsidRDefault="00D9330A" w:rsidP="00D9330A">
            <w:pPr>
              <w:jc w:val="right"/>
              <w:rPr>
                <w:color w:val="000000"/>
                <w:szCs w:val="24"/>
              </w:rPr>
            </w:pPr>
            <w:r w:rsidRPr="00D9330A">
              <w:rPr>
                <w:color w:val="000000"/>
                <w:szCs w:val="24"/>
              </w:rPr>
              <w:t> </w:t>
            </w:r>
          </w:p>
        </w:tc>
      </w:tr>
      <w:tr w:rsidR="00D9330A" w:rsidRPr="00E25729" w14:paraId="212CF998" w14:textId="77777777" w:rsidTr="0020169F">
        <w:trPr>
          <w:trHeight w:val="300"/>
        </w:trPr>
        <w:tc>
          <w:tcPr>
            <w:tcW w:w="1973" w:type="dxa"/>
            <w:tcBorders>
              <w:top w:val="nil"/>
              <w:left w:val="single" w:sz="4" w:space="0" w:color="auto"/>
              <w:bottom w:val="single" w:sz="4" w:space="0" w:color="auto"/>
              <w:right w:val="single" w:sz="4" w:space="0" w:color="auto"/>
            </w:tcBorders>
            <w:shd w:val="clear" w:color="auto" w:fill="auto"/>
            <w:noWrap/>
            <w:vAlign w:val="center"/>
          </w:tcPr>
          <w:p w14:paraId="4BC4A958" w14:textId="77777777" w:rsidR="00D9330A" w:rsidRPr="00E25729" w:rsidRDefault="00D9330A" w:rsidP="00D9330A">
            <w:pPr>
              <w:jc w:val="left"/>
              <w:rPr>
                <w:color w:val="000000"/>
                <w:szCs w:val="24"/>
                <w:lang w:val="sr-Cyrl-RS"/>
              </w:rPr>
            </w:pPr>
            <w:r w:rsidRPr="00E25729">
              <w:rPr>
                <w:color w:val="000000"/>
                <w:szCs w:val="24"/>
                <w:lang w:val="sr-Cyrl-RS"/>
              </w:rPr>
              <w:t>Топола М1</w:t>
            </w:r>
          </w:p>
        </w:tc>
        <w:tc>
          <w:tcPr>
            <w:tcW w:w="1176" w:type="dxa"/>
            <w:tcBorders>
              <w:top w:val="nil"/>
              <w:left w:val="nil"/>
              <w:bottom w:val="single" w:sz="4" w:space="0" w:color="auto"/>
              <w:right w:val="single" w:sz="4" w:space="0" w:color="auto"/>
            </w:tcBorders>
            <w:shd w:val="clear" w:color="auto" w:fill="auto"/>
            <w:noWrap/>
            <w:vAlign w:val="center"/>
          </w:tcPr>
          <w:p w14:paraId="52A1830A" w14:textId="77777777" w:rsidR="00D9330A" w:rsidRPr="00D9330A" w:rsidRDefault="00D9330A" w:rsidP="00D9330A">
            <w:pPr>
              <w:jc w:val="right"/>
              <w:rPr>
                <w:color w:val="000000"/>
                <w:szCs w:val="24"/>
              </w:rPr>
            </w:pPr>
            <w:r w:rsidRPr="00D9330A">
              <w:rPr>
                <w:color w:val="000000"/>
                <w:szCs w:val="24"/>
              </w:rPr>
              <w:t>15.947,7</w:t>
            </w:r>
          </w:p>
        </w:tc>
        <w:tc>
          <w:tcPr>
            <w:tcW w:w="1176" w:type="dxa"/>
            <w:tcBorders>
              <w:top w:val="nil"/>
              <w:left w:val="nil"/>
              <w:bottom w:val="single" w:sz="4" w:space="0" w:color="auto"/>
              <w:right w:val="single" w:sz="4" w:space="0" w:color="auto"/>
            </w:tcBorders>
            <w:shd w:val="clear" w:color="auto" w:fill="auto"/>
            <w:noWrap/>
            <w:vAlign w:val="center"/>
          </w:tcPr>
          <w:p w14:paraId="192CE9F5" w14:textId="77777777" w:rsidR="00D9330A" w:rsidRPr="00D9330A" w:rsidRDefault="00D9330A" w:rsidP="00D9330A">
            <w:pPr>
              <w:jc w:val="right"/>
              <w:rPr>
                <w:color w:val="000000"/>
                <w:szCs w:val="24"/>
              </w:rPr>
            </w:pPr>
            <w:r w:rsidRPr="00D9330A">
              <w:rPr>
                <w:color w:val="000000"/>
                <w:szCs w:val="24"/>
              </w:rPr>
              <w:t>15.947,7</w:t>
            </w:r>
          </w:p>
        </w:tc>
        <w:tc>
          <w:tcPr>
            <w:tcW w:w="1340" w:type="dxa"/>
            <w:tcBorders>
              <w:top w:val="nil"/>
              <w:left w:val="nil"/>
              <w:bottom w:val="single" w:sz="4" w:space="0" w:color="auto"/>
              <w:right w:val="single" w:sz="4" w:space="0" w:color="auto"/>
            </w:tcBorders>
            <w:shd w:val="clear" w:color="auto" w:fill="auto"/>
            <w:noWrap/>
            <w:vAlign w:val="center"/>
          </w:tcPr>
          <w:p w14:paraId="6B180EE1" w14:textId="77777777" w:rsidR="00D9330A" w:rsidRPr="00D9330A" w:rsidRDefault="00D9330A" w:rsidP="00D9330A">
            <w:pPr>
              <w:jc w:val="right"/>
              <w:rPr>
                <w:color w:val="000000"/>
                <w:szCs w:val="24"/>
              </w:rPr>
            </w:pPr>
            <w:r w:rsidRPr="00D9330A">
              <w:rPr>
                <w:color w:val="000000"/>
                <w:szCs w:val="24"/>
              </w:rPr>
              <w:t> </w:t>
            </w:r>
          </w:p>
        </w:tc>
        <w:tc>
          <w:tcPr>
            <w:tcW w:w="1176" w:type="dxa"/>
            <w:tcBorders>
              <w:top w:val="nil"/>
              <w:left w:val="nil"/>
              <w:bottom w:val="single" w:sz="4" w:space="0" w:color="auto"/>
              <w:right w:val="single" w:sz="4" w:space="0" w:color="auto"/>
            </w:tcBorders>
            <w:shd w:val="clear" w:color="auto" w:fill="auto"/>
            <w:noWrap/>
            <w:vAlign w:val="center"/>
          </w:tcPr>
          <w:p w14:paraId="14FFB465" w14:textId="77777777" w:rsidR="00D9330A" w:rsidRPr="00D9330A" w:rsidRDefault="00D9330A" w:rsidP="00D9330A">
            <w:pPr>
              <w:jc w:val="right"/>
              <w:rPr>
                <w:color w:val="000000"/>
                <w:szCs w:val="24"/>
              </w:rPr>
            </w:pPr>
            <w:r w:rsidRPr="00D9330A">
              <w:rPr>
                <w:color w:val="000000"/>
                <w:szCs w:val="24"/>
              </w:rPr>
              <w:t>16.264,2</w:t>
            </w:r>
          </w:p>
        </w:tc>
        <w:tc>
          <w:tcPr>
            <w:tcW w:w="936" w:type="dxa"/>
            <w:tcBorders>
              <w:top w:val="nil"/>
              <w:left w:val="nil"/>
              <w:bottom w:val="single" w:sz="4" w:space="0" w:color="auto"/>
              <w:right w:val="single" w:sz="4" w:space="0" w:color="auto"/>
            </w:tcBorders>
            <w:shd w:val="clear" w:color="auto" w:fill="auto"/>
            <w:noWrap/>
            <w:vAlign w:val="center"/>
          </w:tcPr>
          <w:p w14:paraId="30B83479" w14:textId="77777777" w:rsidR="00D9330A" w:rsidRPr="00D9330A" w:rsidRDefault="00D9330A" w:rsidP="00D9330A">
            <w:pPr>
              <w:jc w:val="right"/>
              <w:rPr>
                <w:color w:val="000000"/>
                <w:szCs w:val="24"/>
              </w:rPr>
            </w:pPr>
            <w:r w:rsidRPr="00D9330A">
              <w:rPr>
                <w:color w:val="000000"/>
                <w:szCs w:val="24"/>
              </w:rPr>
              <w:t>102,0</w:t>
            </w:r>
          </w:p>
        </w:tc>
        <w:tc>
          <w:tcPr>
            <w:tcW w:w="1176" w:type="dxa"/>
            <w:tcBorders>
              <w:top w:val="nil"/>
              <w:left w:val="nil"/>
              <w:bottom w:val="single" w:sz="4" w:space="0" w:color="auto"/>
              <w:right w:val="single" w:sz="4" w:space="0" w:color="auto"/>
            </w:tcBorders>
            <w:shd w:val="clear" w:color="auto" w:fill="auto"/>
            <w:noWrap/>
            <w:vAlign w:val="center"/>
          </w:tcPr>
          <w:p w14:paraId="25C1DF20" w14:textId="77777777" w:rsidR="00D9330A" w:rsidRPr="00D9330A" w:rsidRDefault="00D9330A" w:rsidP="00D9330A">
            <w:pPr>
              <w:jc w:val="right"/>
              <w:rPr>
                <w:color w:val="000000"/>
                <w:szCs w:val="24"/>
              </w:rPr>
            </w:pPr>
            <w:r w:rsidRPr="00D9330A">
              <w:rPr>
                <w:color w:val="000000"/>
                <w:szCs w:val="24"/>
              </w:rPr>
              <w:t>16.264,2</w:t>
            </w:r>
          </w:p>
        </w:tc>
        <w:tc>
          <w:tcPr>
            <w:tcW w:w="936" w:type="dxa"/>
            <w:tcBorders>
              <w:top w:val="nil"/>
              <w:left w:val="nil"/>
              <w:bottom w:val="single" w:sz="4" w:space="0" w:color="auto"/>
              <w:right w:val="single" w:sz="4" w:space="0" w:color="auto"/>
            </w:tcBorders>
            <w:shd w:val="clear" w:color="auto" w:fill="auto"/>
            <w:noWrap/>
            <w:vAlign w:val="center"/>
          </w:tcPr>
          <w:p w14:paraId="199987F3" w14:textId="77777777" w:rsidR="00D9330A" w:rsidRPr="00D9330A" w:rsidRDefault="00D9330A" w:rsidP="00D9330A">
            <w:pPr>
              <w:jc w:val="right"/>
              <w:rPr>
                <w:color w:val="000000"/>
                <w:szCs w:val="24"/>
              </w:rPr>
            </w:pPr>
            <w:r w:rsidRPr="00D9330A">
              <w:rPr>
                <w:color w:val="000000"/>
                <w:szCs w:val="24"/>
              </w:rPr>
              <w:t>102,0</w:t>
            </w:r>
          </w:p>
        </w:tc>
        <w:tc>
          <w:tcPr>
            <w:tcW w:w="1140" w:type="dxa"/>
            <w:tcBorders>
              <w:top w:val="nil"/>
              <w:left w:val="nil"/>
              <w:bottom w:val="single" w:sz="4" w:space="0" w:color="auto"/>
              <w:right w:val="single" w:sz="4" w:space="0" w:color="auto"/>
            </w:tcBorders>
            <w:shd w:val="clear" w:color="auto" w:fill="auto"/>
            <w:noWrap/>
            <w:vAlign w:val="center"/>
          </w:tcPr>
          <w:p w14:paraId="32012708" w14:textId="77777777" w:rsidR="00D9330A" w:rsidRPr="00D9330A" w:rsidRDefault="00D9330A" w:rsidP="00D9330A">
            <w:pPr>
              <w:jc w:val="right"/>
              <w:rPr>
                <w:color w:val="000000"/>
                <w:szCs w:val="24"/>
              </w:rPr>
            </w:pPr>
            <w:r w:rsidRPr="00D9330A">
              <w:rPr>
                <w:color w:val="000000"/>
                <w:szCs w:val="24"/>
              </w:rPr>
              <w:t> </w:t>
            </w:r>
          </w:p>
        </w:tc>
        <w:tc>
          <w:tcPr>
            <w:tcW w:w="499" w:type="dxa"/>
            <w:tcBorders>
              <w:top w:val="nil"/>
              <w:left w:val="nil"/>
              <w:bottom w:val="single" w:sz="4" w:space="0" w:color="auto"/>
              <w:right w:val="single" w:sz="4" w:space="0" w:color="auto"/>
            </w:tcBorders>
            <w:shd w:val="clear" w:color="000000" w:fill="A6A6A6"/>
            <w:noWrap/>
            <w:vAlign w:val="center"/>
          </w:tcPr>
          <w:p w14:paraId="714328C2" w14:textId="77777777" w:rsidR="00D9330A" w:rsidRPr="00D9330A" w:rsidRDefault="00D9330A" w:rsidP="00D9330A">
            <w:pPr>
              <w:jc w:val="right"/>
              <w:rPr>
                <w:color w:val="000000"/>
                <w:szCs w:val="24"/>
              </w:rPr>
            </w:pPr>
            <w:r w:rsidRPr="00D9330A">
              <w:rPr>
                <w:color w:val="000000"/>
                <w:szCs w:val="24"/>
              </w:rPr>
              <w:t> </w:t>
            </w:r>
          </w:p>
        </w:tc>
        <w:tc>
          <w:tcPr>
            <w:tcW w:w="1176" w:type="dxa"/>
            <w:tcBorders>
              <w:top w:val="nil"/>
              <w:left w:val="nil"/>
              <w:bottom w:val="single" w:sz="4" w:space="0" w:color="auto"/>
              <w:right w:val="single" w:sz="4" w:space="0" w:color="auto"/>
            </w:tcBorders>
            <w:shd w:val="clear" w:color="auto" w:fill="auto"/>
            <w:noWrap/>
            <w:vAlign w:val="center"/>
          </w:tcPr>
          <w:p w14:paraId="387F85ED" w14:textId="77777777" w:rsidR="00D9330A" w:rsidRPr="00D9330A" w:rsidRDefault="00D9330A" w:rsidP="00D9330A">
            <w:pPr>
              <w:jc w:val="right"/>
              <w:rPr>
                <w:color w:val="000000"/>
                <w:szCs w:val="24"/>
              </w:rPr>
            </w:pPr>
            <w:r w:rsidRPr="00D9330A">
              <w:rPr>
                <w:color w:val="000000"/>
                <w:szCs w:val="24"/>
              </w:rPr>
              <w:t>16.264,2</w:t>
            </w:r>
          </w:p>
        </w:tc>
        <w:tc>
          <w:tcPr>
            <w:tcW w:w="936" w:type="dxa"/>
            <w:tcBorders>
              <w:top w:val="nil"/>
              <w:left w:val="nil"/>
              <w:bottom w:val="single" w:sz="4" w:space="0" w:color="auto"/>
              <w:right w:val="single" w:sz="4" w:space="0" w:color="auto"/>
            </w:tcBorders>
            <w:shd w:val="clear" w:color="auto" w:fill="auto"/>
            <w:noWrap/>
            <w:vAlign w:val="center"/>
          </w:tcPr>
          <w:p w14:paraId="0F419ADC" w14:textId="77777777" w:rsidR="00D9330A" w:rsidRPr="00D9330A" w:rsidRDefault="00D9330A" w:rsidP="00D9330A">
            <w:pPr>
              <w:jc w:val="right"/>
              <w:rPr>
                <w:color w:val="000000"/>
                <w:szCs w:val="24"/>
              </w:rPr>
            </w:pPr>
            <w:r w:rsidRPr="00D9330A">
              <w:rPr>
                <w:color w:val="000000"/>
                <w:szCs w:val="24"/>
              </w:rPr>
              <w:t>102,0</w:t>
            </w:r>
          </w:p>
        </w:tc>
        <w:tc>
          <w:tcPr>
            <w:tcW w:w="969" w:type="dxa"/>
            <w:tcBorders>
              <w:top w:val="nil"/>
              <w:left w:val="nil"/>
              <w:bottom w:val="single" w:sz="4" w:space="0" w:color="auto"/>
              <w:right w:val="single" w:sz="4" w:space="0" w:color="auto"/>
            </w:tcBorders>
            <w:shd w:val="clear" w:color="auto" w:fill="auto"/>
            <w:noWrap/>
            <w:vAlign w:val="center"/>
          </w:tcPr>
          <w:p w14:paraId="62DEA184" w14:textId="77777777" w:rsidR="00D9330A" w:rsidRPr="00D9330A" w:rsidRDefault="00D9330A" w:rsidP="00D9330A">
            <w:pPr>
              <w:jc w:val="right"/>
              <w:rPr>
                <w:color w:val="000000"/>
                <w:szCs w:val="24"/>
              </w:rPr>
            </w:pPr>
            <w:r w:rsidRPr="00D9330A">
              <w:rPr>
                <w:color w:val="000000"/>
                <w:szCs w:val="24"/>
              </w:rPr>
              <w:t> </w:t>
            </w:r>
          </w:p>
        </w:tc>
        <w:tc>
          <w:tcPr>
            <w:tcW w:w="756" w:type="dxa"/>
            <w:tcBorders>
              <w:top w:val="nil"/>
              <w:left w:val="nil"/>
              <w:bottom w:val="single" w:sz="4" w:space="0" w:color="auto"/>
              <w:right w:val="single" w:sz="4" w:space="0" w:color="auto"/>
            </w:tcBorders>
            <w:shd w:val="clear" w:color="auto" w:fill="auto"/>
            <w:noWrap/>
            <w:vAlign w:val="center"/>
          </w:tcPr>
          <w:p w14:paraId="11E73C9E" w14:textId="77777777" w:rsidR="00D9330A" w:rsidRPr="00D9330A" w:rsidRDefault="00D9330A" w:rsidP="00D9330A">
            <w:pPr>
              <w:jc w:val="right"/>
              <w:rPr>
                <w:color w:val="000000"/>
                <w:szCs w:val="24"/>
              </w:rPr>
            </w:pPr>
            <w:r w:rsidRPr="00D9330A">
              <w:rPr>
                <w:color w:val="000000"/>
                <w:szCs w:val="24"/>
              </w:rPr>
              <w:t> </w:t>
            </w:r>
          </w:p>
        </w:tc>
        <w:tc>
          <w:tcPr>
            <w:tcW w:w="936" w:type="dxa"/>
            <w:tcBorders>
              <w:top w:val="nil"/>
              <w:left w:val="nil"/>
              <w:bottom w:val="single" w:sz="4" w:space="0" w:color="auto"/>
              <w:right w:val="single" w:sz="4" w:space="0" w:color="auto"/>
            </w:tcBorders>
            <w:shd w:val="clear" w:color="auto" w:fill="auto"/>
            <w:vAlign w:val="center"/>
          </w:tcPr>
          <w:p w14:paraId="6F0D2FF2" w14:textId="77777777" w:rsidR="00D9330A" w:rsidRPr="00D9330A" w:rsidRDefault="00D9330A" w:rsidP="00D9330A">
            <w:pPr>
              <w:jc w:val="right"/>
              <w:rPr>
                <w:color w:val="000000"/>
                <w:szCs w:val="24"/>
              </w:rPr>
            </w:pPr>
            <w:r w:rsidRPr="00D9330A">
              <w:rPr>
                <w:color w:val="000000"/>
                <w:szCs w:val="24"/>
              </w:rPr>
              <w:t> </w:t>
            </w:r>
          </w:p>
        </w:tc>
        <w:tc>
          <w:tcPr>
            <w:tcW w:w="416" w:type="dxa"/>
            <w:tcBorders>
              <w:top w:val="nil"/>
              <w:left w:val="nil"/>
              <w:bottom w:val="single" w:sz="4" w:space="0" w:color="auto"/>
              <w:right w:val="single" w:sz="4" w:space="0" w:color="auto"/>
            </w:tcBorders>
            <w:shd w:val="clear" w:color="000000" w:fill="A6A6A6"/>
            <w:vAlign w:val="center"/>
          </w:tcPr>
          <w:p w14:paraId="67F539BE" w14:textId="77777777" w:rsidR="00D9330A" w:rsidRPr="00D9330A" w:rsidRDefault="00D9330A" w:rsidP="00D9330A">
            <w:pPr>
              <w:jc w:val="right"/>
              <w:rPr>
                <w:color w:val="000000"/>
                <w:szCs w:val="24"/>
              </w:rPr>
            </w:pPr>
            <w:r w:rsidRPr="00D9330A">
              <w:rPr>
                <w:color w:val="000000"/>
                <w:szCs w:val="24"/>
              </w:rPr>
              <w:t> </w:t>
            </w:r>
          </w:p>
        </w:tc>
        <w:tc>
          <w:tcPr>
            <w:tcW w:w="936" w:type="dxa"/>
            <w:tcBorders>
              <w:top w:val="nil"/>
              <w:left w:val="nil"/>
              <w:bottom w:val="single" w:sz="4" w:space="0" w:color="auto"/>
              <w:right w:val="single" w:sz="4" w:space="0" w:color="auto"/>
            </w:tcBorders>
            <w:shd w:val="clear" w:color="auto" w:fill="auto"/>
            <w:vAlign w:val="center"/>
          </w:tcPr>
          <w:p w14:paraId="45B51E57" w14:textId="77777777" w:rsidR="00D9330A" w:rsidRPr="00D9330A" w:rsidRDefault="00D9330A" w:rsidP="00D9330A">
            <w:pPr>
              <w:jc w:val="right"/>
              <w:rPr>
                <w:color w:val="000000"/>
                <w:szCs w:val="24"/>
              </w:rPr>
            </w:pPr>
            <w:r w:rsidRPr="00D9330A">
              <w:rPr>
                <w:color w:val="000000"/>
                <w:szCs w:val="24"/>
              </w:rPr>
              <w:t> </w:t>
            </w:r>
          </w:p>
        </w:tc>
        <w:tc>
          <w:tcPr>
            <w:tcW w:w="936" w:type="dxa"/>
            <w:tcBorders>
              <w:top w:val="nil"/>
              <w:left w:val="nil"/>
              <w:bottom w:val="single" w:sz="4" w:space="0" w:color="auto"/>
              <w:right w:val="single" w:sz="4" w:space="0" w:color="auto"/>
            </w:tcBorders>
            <w:shd w:val="clear" w:color="000000" w:fill="FFFFFF"/>
            <w:vAlign w:val="center"/>
          </w:tcPr>
          <w:p w14:paraId="5059D429" w14:textId="77777777" w:rsidR="00D9330A" w:rsidRPr="00D9330A" w:rsidRDefault="00D9330A" w:rsidP="00D9330A">
            <w:pPr>
              <w:jc w:val="right"/>
              <w:rPr>
                <w:color w:val="000000"/>
                <w:szCs w:val="24"/>
              </w:rPr>
            </w:pPr>
            <w:r w:rsidRPr="00D9330A">
              <w:rPr>
                <w:color w:val="000000"/>
                <w:szCs w:val="24"/>
              </w:rPr>
              <w:t> </w:t>
            </w:r>
          </w:p>
        </w:tc>
      </w:tr>
      <w:tr w:rsidR="00D9330A" w:rsidRPr="00E25729" w14:paraId="498B3BE3" w14:textId="77777777" w:rsidTr="0020169F">
        <w:trPr>
          <w:trHeight w:val="300"/>
        </w:trPr>
        <w:tc>
          <w:tcPr>
            <w:tcW w:w="1973" w:type="dxa"/>
            <w:tcBorders>
              <w:top w:val="nil"/>
              <w:left w:val="single" w:sz="4" w:space="0" w:color="auto"/>
              <w:bottom w:val="single" w:sz="4" w:space="0" w:color="auto"/>
              <w:right w:val="single" w:sz="4" w:space="0" w:color="auto"/>
            </w:tcBorders>
            <w:shd w:val="clear" w:color="auto" w:fill="auto"/>
            <w:noWrap/>
            <w:vAlign w:val="center"/>
          </w:tcPr>
          <w:p w14:paraId="557007BF" w14:textId="77777777" w:rsidR="00D9330A" w:rsidRPr="00E25729" w:rsidRDefault="00D9330A" w:rsidP="00D9330A">
            <w:pPr>
              <w:jc w:val="left"/>
              <w:rPr>
                <w:color w:val="000000"/>
                <w:szCs w:val="24"/>
                <w:lang w:val="sr-Cyrl-RS"/>
              </w:rPr>
            </w:pPr>
            <w:r w:rsidRPr="00E25729">
              <w:rPr>
                <w:color w:val="000000"/>
                <w:szCs w:val="24"/>
                <w:lang w:val="sr-Cyrl-RS"/>
              </w:rPr>
              <w:t>Пољски брест</w:t>
            </w:r>
          </w:p>
        </w:tc>
        <w:tc>
          <w:tcPr>
            <w:tcW w:w="1176" w:type="dxa"/>
            <w:tcBorders>
              <w:top w:val="nil"/>
              <w:left w:val="nil"/>
              <w:bottom w:val="single" w:sz="4" w:space="0" w:color="auto"/>
              <w:right w:val="single" w:sz="4" w:space="0" w:color="auto"/>
            </w:tcBorders>
            <w:shd w:val="clear" w:color="auto" w:fill="auto"/>
            <w:noWrap/>
            <w:vAlign w:val="center"/>
          </w:tcPr>
          <w:p w14:paraId="45E607D2" w14:textId="77777777" w:rsidR="00D9330A" w:rsidRPr="00D9330A" w:rsidRDefault="00D9330A" w:rsidP="00D9330A">
            <w:pPr>
              <w:jc w:val="right"/>
              <w:rPr>
                <w:color w:val="000000"/>
                <w:szCs w:val="24"/>
              </w:rPr>
            </w:pPr>
            <w:r w:rsidRPr="00D9330A">
              <w:rPr>
                <w:color w:val="000000"/>
                <w:szCs w:val="24"/>
              </w:rPr>
              <w:t>486,8</w:t>
            </w:r>
          </w:p>
        </w:tc>
        <w:tc>
          <w:tcPr>
            <w:tcW w:w="1176" w:type="dxa"/>
            <w:tcBorders>
              <w:top w:val="nil"/>
              <w:left w:val="nil"/>
              <w:bottom w:val="single" w:sz="4" w:space="0" w:color="auto"/>
              <w:right w:val="single" w:sz="4" w:space="0" w:color="auto"/>
            </w:tcBorders>
            <w:shd w:val="clear" w:color="auto" w:fill="auto"/>
            <w:noWrap/>
            <w:vAlign w:val="center"/>
          </w:tcPr>
          <w:p w14:paraId="24C6F089" w14:textId="77777777" w:rsidR="00D9330A" w:rsidRPr="00D9330A" w:rsidRDefault="00D9330A" w:rsidP="00D9330A">
            <w:pPr>
              <w:jc w:val="right"/>
              <w:rPr>
                <w:color w:val="000000"/>
                <w:szCs w:val="24"/>
              </w:rPr>
            </w:pPr>
            <w:r w:rsidRPr="00D9330A">
              <w:rPr>
                <w:color w:val="000000"/>
                <w:szCs w:val="24"/>
              </w:rPr>
              <w:t>486,8</w:t>
            </w:r>
          </w:p>
        </w:tc>
        <w:tc>
          <w:tcPr>
            <w:tcW w:w="1340" w:type="dxa"/>
            <w:tcBorders>
              <w:top w:val="nil"/>
              <w:left w:val="nil"/>
              <w:bottom w:val="single" w:sz="4" w:space="0" w:color="auto"/>
              <w:right w:val="single" w:sz="4" w:space="0" w:color="auto"/>
            </w:tcBorders>
            <w:shd w:val="clear" w:color="auto" w:fill="auto"/>
            <w:noWrap/>
            <w:vAlign w:val="center"/>
          </w:tcPr>
          <w:p w14:paraId="7F068B29" w14:textId="77777777" w:rsidR="00D9330A" w:rsidRPr="00D9330A" w:rsidRDefault="00D9330A" w:rsidP="00D9330A">
            <w:pPr>
              <w:jc w:val="right"/>
              <w:rPr>
                <w:color w:val="000000"/>
                <w:szCs w:val="24"/>
              </w:rPr>
            </w:pPr>
            <w:r w:rsidRPr="00D9330A">
              <w:rPr>
                <w:color w:val="000000"/>
                <w:szCs w:val="24"/>
              </w:rPr>
              <w:t> </w:t>
            </w:r>
          </w:p>
        </w:tc>
        <w:tc>
          <w:tcPr>
            <w:tcW w:w="1176" w:type="dxa"/>
            <w:tcBorders>
              <w:top w:val="nil"/>
              <w:left w:val="nil"/>
              <w:bottom w:val="single" w:sz="4" w:space="0" w:color="auto"/>
              <w:right w:val="single" w:sz="4" w:space="0" w:color="auto"/>
            </w:tcBorders>
            <w:shd w:val="clear" w:color="auto" w:fill="auto"/>
            <w:noWrap/>
            <w:vAlign w:val="center"/>
          </w:tcPr>
          <w:p w14:paraId="3915AA77" w14:textId="77777777" w:rsidR="00D9330A" w:rsidRPr="00D9330A" w:rsidRDefault="00D9330A" w:rsidP="00D9330A">
            <w:pPr>
              <w:jc w:val="right"/>
              <w:rPr>
                <w:color w:val="000000"/>
                <w:szCs w:val="24"/>
              </w:rPr>
            </w:pPr>
            <w:r w:rsidRPr="00D9330A">
              <w:rPr>
                <w:color w:val="000000"/>
                <w:szCs w:val="24"/>
              </w:rPr>
              <w:t>385,0</w:t>
            </w:r>
          </w:p>
        </w:tc>
        <w:tc>
          <w:tcPr>
            <w:tcW w:w="936" w:type="dxa"/>
            <w:tcBorders>
              <w:top w:val="nil"/>
              <w:left w:val="nil"/>
              <w:bottom w:val="single" w:sz="4" w:space="0" w:color="auto"/>
              <w:right w:val="single" w:sz="4" w:space="0" w:color="auto"/>
            </w:tcBorders>
            <w:shd w:val="clear" w:color="auto" w:fill="auto"/>
            <w:noWrap/>
            <w:vAlign w:val="center"/>
          </w:tcPr>
          <w:p w14:paraId="0F3979C4" w14:textId="77777777" w:rsidR="00D9330A" w:rsidRPr="00D9330A" w:rsidRDefault="00D9330A" w:rsidP="00D9330A">
            <w:pPr>
              <w:jc w:val="right"/>
              <w:rPr>
                <w:color w:val="000000"/>
                <w:szCs w:val="24"/>
              </w:rPr>
            </w:pPr>
            <w:r w:rsidRPr="00D9330A">
              <w:rPr>
                <w:color w:val="000000"/>
                <w:szCs w:val="24"/>
              </w:rPr>
              <w:t>79,1</w:t>
            </w:r>
          </w:p>
        </w:tc>
        <w:tc>
          <w:tcPr>
            <w:tcW w:w="1176" w:type="dxa"/>
            <w:tcBorders>
              <w:top w:val="nil"/>
              <w:left w:val="nil"/>
              <w:bottom w:val="single" w:sz="4" w:space="0" w:color="auto"/>
              <w:right w:val="single" w:sz="4" w:space="0" w:color="auto"/>
            </w:tcBorders>
            <w:shd w:val="clear" w:color="auto" w:fill="auto"/>
            <w:noWrap/>
            <w:vAlign w:val="center"/>
          </w:tcPr>
          <w:p w14:paraId="2B010236" w14:textId="77777777" w:rsidR="00D9330A" w:rsidRPr="00D9330A" w:rsidRDefault="00D9330A" w:rsidP="00D9330A">
            <w:pPr>
              <w:jc w:val="right"/>
              <w:rPr>
                <w:color w:val="000000"/>
                <w:szCs w:val="24"/>
              </w:rPr>
            </w:pPr>
            <w:r w:rsidRPr="00D9330A">
              <w:rPr>
                <w:color w:val="000000"/>
                <w:szCs w:val="24"/>
              </w:rPr>
              <w:t>297,0</w:t>
            </w:r>
          </w:p>
        </w:tc>
        <w:tc>
          <w:tcPr>
            <w:tcW w:w="936" w:type="dxa"/>
            <w:tcBorders>
              <w:top w:val="nil"/>
              <w:left w:val="nil"/>
              <w:bottom w:val="single" w:sz="4" w:space="0" w:color="auto"/>
              <w:right w:val="single" w:sz="4" w:space="0" w:color="auto"/>
            </w:tcBorders>
            <w:shd w:val="clear" w:color="auto" w:fill="auto"/>
            <w:noWrap/>
            <w:vAlign w:val="center"/>
          </w:tcPr>
          <w:p w14:paraId="60BE9952" w14:textId="77777777" w:rsidR="00D9330A" w:rsidRPr="00D9330A" w:rsidRDefault="00D9330A" w:rsidP="00D9330A">
            <w:pPr>
              <w:jc w:val="right"/>
              <w:rPr>
                <w:color w:val="000000"/>
                <w:szCs w:val="24"/>
              </w:rPr>
            </w:pPr>
            <w:r w:rsidRPr="00D9330A">
              <w:rPr>
                <w:color w:val="000000"/>
                <w:szCs w:val="24"/>
              </w:rPr>
              <w:t>61,0</w:t>
            </w:r>
          </w:p>
        </w:tc>
        <w:tc>
          <w:tcPr>
            <w:tcW w:w="1140" w:type="dxa"/>
            <w:tcBorders>
              <w:top w:val="nil"/>
              <w:left w:val="nil"/>
              <w:bottom w:val="single" w:sz="4" w:space="0" w:color="auto"/>
              <w:right w:val="single" w:sz="4" w:space="0" w:color="auto"/>
            </w:tcBorders>
            <w:shd w:val="clear" w:color="auto" w:fill="auto"/>
            <w:noWrap/>
            <w:vAlign w:val="center"/>
          </w:tcPr>
          <w:p w14:paraId="0B0CD87A" w14:textId="77777777" w:rsidR="00D9330A" w:rsidRPr="00D9330A" w:rsidRDefault="00D9330A" w:rsidP="00D9330A">
            <w:pPr>
              <w:jc w:val="right"/>
              <w:rPr>
                <w:color w:val="000000"/>
                <w:szCs w:val="24"/>
              </w:rPr>
            </w:pPr>
            <w:r w:rsidRPr="00D9330A">
              <w:rPr>
                <w:color w:val="000000"/>
                <w:szCs w:val="24"/>
              </w:rPr>
              <w:t> </w:t>
            </w:r>
          </w:p>
        </w:tc>
        <w:tc>
          <w:tcPr>
            <w:tcW w:w="499" w:type="dxa"/>
            <w:tcBorders>
              <w:top w:val="nil"/>
              <w:left w:val="nil"/>
              <w:bottom w:val="single" w:sz="4" w:space="0" w:color="auto"/>
              <w:right w:val="single" w:sz="4" w:space="0" w:color="auto"/>
            </w:tcBorders>
            <w:shd w:val="clear" w:color="000000" w:fill="A6A6A6"/>
            <w:noWrap/>
            <w:vAlign w:val="center"/>
          </w:tcPr>
          <w:p w14:paraId="06D97333" w14:textId="77777777" w:rsidR="00D9330A" w:rsidRPr="00D9330A" w:rsidRDefault="00D9330A" w:rsidP="00D9330A">
            <w:pPr>
              <w:jc w:val="right"/>
              <w:rPr>
                <w:color w:val="000000"/>
                <w:szCs w:val="24"/>
              </w:rPr>
            </w:pPr>
            <w:r w:rsidRPr="00D9330A">
              <w:rPr>
                <w:color w:val="000000"/>
                <w:szCs w:val="24"/>
              </w:rPr>
              <w:t> </w:t>
            </w:r>
          </w:p>
        </w:tc>
        <w:tc>
          <w:tcPr>
            <w:tcW w:w="1176" w:type="dxa"/>
            <w:tcBorders>
              <w:top w:val="nil"/>
              <w:left w:val="nil"/>
              <w:bottom w:val="single" w:sz="4" w:space="0" w:color="auto"/>
              <w:right w:val="single" w:sz="4" w:space="0" w:color="auto"/>
            </w:tcBorders>
            <w:shd w:val="clear" w:color="auto" w:fill="auto"/>
            <w:noWrap/>
            <w:vAlign w:val="center"/>
          </w:tcPr>
          <w:p w14:paraId="5F252BD0" w14:textId="77777777" w:rsidR="00D9330A" w:rsidRPr="00D9330A" w:rsidRDefault="00D9330A" w:rsidP="00D9330A">
            <w:pPr>
              <w:jc w:val="right"/>
              <w:rPr>
                <w:color w:val="000000"/>
                <w:szCs w:val="24"/>
              </w:rPr>
            </w:pPr>
            <w:r w:rsidRPr="00D9330A">
              <w:rPr>
                <w:color w:val="000000"/>
                <w:szCs w:val="24"/>
              </w:rPr>
              <w:t>297,0</w:t>
            </w:r>
          </w:p>
        </w:tc>
        <w:tc>
          <w:tcPr>
            <w:tcW w:w="936" w:type="dxa"/>
            <w:tcBorders>
              <w:top w:val="nil"/>
              <w:left w:val="nil"/>
              <w:bottom w:val="single" w:sz="4" w:space="0" w:color="auto"/>
              <w:right w:val="single" w:sz="4" w:space="0" w:color="auto"/>
            </w:tcBorders>
            <w:shd w:val="clear" w:color="auto" w:fill="auto"/>
            <w:noWrap/>
            <w:vAlign w:val="center"/>
          </w:tcPr>
          <w:p w14:paraId="300EC4EC" w14:textId="77777777" w:rsidR="00D9330A" w:rsidRPr="00D9330A" w:rsidRDefault="00D9330A" w:rsidP="00D9330A">
            <w:pPr>
              <w:jc w:val="right"/>
              <w:rPr>
                <w:color w:val="000000"/>
                <w:szCs w:val="24"/>
              </w:rPr>
            </w:pPr>
            <w:r w:rsidRPr="00D9330A">
              <w:rPr>
                <w:color w:val="000000"/>
                <w:szCs w:val="24"/>
              </w:rPr>
              <w:t>61,0</w:t>
            </w:r>
          </w:p>
        </w:tc>
        <w:tc>
          <w:tcPr>
            <w:tcW w:w="969" w:type="dxa"/>
            <w:tcBorders>
              <w:top w:val="nil"/>
              <w:left w:val="nil"/>
              <w:bottom w:val="single" w:sz="4" w:space="0" w:color="auto"/>
              <w:right w:val="single" w:sz="4" w:space="0" w:color="auto"/>
            </w:tcBorders>
            <w:shd w:val="clear" w:color="auto" w:fill="auto"/>
            <w:noWrap/>
            <w:vAlign w:val="center"/>
          </w:tcPr>
          <w:p w14:paraId="41A55CF6" w14:textId="77777777" w:rsidR="00D9330A" w:rsidRPr="00D9330A" w:rsidRDefault="00D9330A" w:rsidP="00D9330A">
            <w:pPr>
              <w:jc w:val="right"/>
              <w:rPr>
                <w:color w:val="000000"/>
                <w:szCs w:val="24"/>
              </w:rPr>
            </w:pPr>
            <w:r w:rsidRPr="00D9330A">
              <w:rPr>
                <w:color w:val="000000"/>
                <w:szCs w:val="24"/>
              </w:rPr>
              <w:t> </w:t>
            </w:r>
          </w:p>
        </w:tc>
        <w:tc>
          <w:tcPr>
            <w:tcW w:w="756" w:type="dxa"/>
            <w:tcBorders>
              <w:top w:val="nil"/>
              <w:left w:val="nil"/>
              <w:bottom w:val="single" w:sz="4" w:space="0" w:color="auto"/>
              <w:right w:val="single" w:sz="4" w:space="0" w:color="auto"/>
            </w:tcBorders>
            <w:shd w:val="clear" w:color="auto" w:fill="auto"/>
            <w:noWrap/>
            <w:vAlign w:val="center"/>
          </w:tcPr>
          <w:p w14:paraId="7FEC314A" w14:textId="77777777" w:rsidR="00D9330A" w:rsidRPr="00D9330A" w:rsidRDefault="00D9330A" w:rsidP="00D9330A">
            <w:pPr>
              <w:jc w:val="right"/>
              <w:rPr>
                <w:color w:val="000000"/>
                <w:szCs w:val="24"/>
              </w:rPr>
            </w:pPr>
            <w:r w:rsidRPr="00D9330A">
              <w:rPr>
                <w:color w:val="000000"/>
                <w:szCs w:val="24"/>
              </w:rPr>
              <w:t> </w:t>
            </w:r>
          </w:p>
        </w:tc>
        <w:tc>
          <w:tcPr>
            <w:tcW w:w="936" w:type="dxa"/>
            <w:tcBorders>
              <w:top w:val="nil"/>
              <w:left w:val="nil"/>
              <w:bottom w:val="single" w:sz="4" w:space="0" w:color="auto"/>
              <w:right w:val="single" w:sz="4" w:space="0" w:color="auto"/>
            </w:tcBorders>
            <w:shd w:val="clear" w:color="auto" w:fill="auto"/>
            <w:vAlign w:val="center"/>
          </w:tcPr>
          <w:p w14:paraId="232BE19D" w14:textId="77777777" w:rsidR="00D9330A" w:rsidRPr="00D9330A" w:rsidRDefault="00D9330A" w:rsidP="00D9330A">
            <w:pPr>
              <w:jc w:val="right"/>
              <w:rPr>
                <w:color w:val="000000"/>
                <w:szCs w:val="24"/>
              </w:rPr>
            </w:pPr>
            <w:r w:rsidRPr="00D9330A">
              <w:rPr>
                <w:color w:val="000000"/>
                <w:szCs w:val="24"/>
              </w:rPr>
              <w:t>88,0</w:t>
            </w:r>
          </w:p>
        </w:tc>
        <w:tc>
          <w:tcPr>
            <w:tcW w:w="416" w:type="dxa"/>
            <w:tcBorders>
              <w:top w:val="nil"/>
              <w:left w:val="nil"/>
              <w:bottom w:val="single" w:sz="4" w:space="0" w:color="auto"/>
              <w:right w:val="single" w:sz="4" w:space="0" w:color="auto"/>
            </w:tcBorders>
            <w:shd w:val="clear" w:color="000000" w:fill="A6A6A6"/>
            <w:vAlign w:val="center"/>
          </w:tcPr>
          <w:p w14:paraId="657B1614" w14:textId="77777777" w:rsidR="00D9330A" w:rsidRPr="00D9330A" w:rsidRDefault="00D9330A" w:rsidP="00D9330A">
            <w:pPr>
              <w:jc w:val="right"/>
              <w:rPr>
                <w:color w:val="000000"/>
                <w:szCs w:val="24"/>
              </w:rPr>
            </w:pPr>
            <w:r w:rsidRPr="00D9330A">
              <w:rPr>
                <w:color w:val="000000"/>
                <w:szCs w:val="24"/>
              </w:rPr>
              <w:t> </w:t>
            </w:r>
          </w:p>
        </w:tc>
        <w:tc>
          <w:tcPr>
            <w:tcW w:w="936" w:type="dxa"/>
            <w:tcBorders>
              <w:top w:val="nil"/>
              <w:left w:val="nil"/>
              <w:bottom w:val="single" w:sz="4" w:space="0" w:color="auto"/>
              <w:right w:val="single" w:sz="4" w:space="0" w:color="auto"/>
            </w:tcBorders>
            <w:shd w:val="clear" w:color="auto" w:fill="auto"/>
            <w:vAlign w:val="center"/>
          </w:tcPr>
          <w:p w14:paraId="3E0AF97F" w14:textId="77777777" w:rsidR="00D9330A" w:rsidRPr="00D9330A" w:rsidRDefault="00D9330A" w:rsidP="00D9330A">
            <w:pPr>
              <w:jc w:val="right"/>
              <w:rPr>
                <w:color w:val="000000"/>
                <w:szCs w:val="24"/>
              </w:rPr>
            </w:pPr>
            <w:r w:rsidRPr="00D9330A">
              <w:rPr>
                <w:color w:val="000000"/>
                <w:szCs w:val="24"/>
              </w:rPr>
              <w:t>88,0</w:t>
            </w:r>
          </w:p>
        </w:tc>
        <w:tc>
          <w:tcPr>
            <w:tcW w:w="936" w:type="dxa"/>
            <w:tcBorders>
              <w:top w:val="nil"/>
              <w:left w:val="nil"/>
              <w:bottom w:val="single" w:sz="4" w:space="0" w:color="auto"/>
              <w:right w:val="single" w:sz="4" w:space="0" w:color="auto"/>
            </w:tcBorders>
            <w:shd w:val="clear" w:color="000000" w:fill="FFFFFF"/>
            <w:vAlign w:val="center"/>
          </w:tcPr>
          <w:p w14:paraId="46125D1F" w14:textId="77777777" w:rsidR="00D9330A" w:rsidRPr="00D9330A" w:rsidRDefault="00D9330A" w:rsidP="00D9330A">
            <w:pPr>
              <w:jc w:val="right"/>
              <w:rPr>
                <w:color w:val="000000"/>
                <w:szCs w:val="24"/>
              </w:rPr>
            </w:pPr>
            <w:r w:rsidRPr="00D9330A">
              <w:rPr>
                <w:color w:val="000000"/>
                <w:szCs w:val="24"/>
              </w:rPr>
              <w:t> </w:t>
            </w:r>
          </w:p>
        </w:tc>
      </w:tr>
      <w:tr w:rsidR="00D9330A" w:rsidRPr="00E25729" w14:paraId="65DE5353" w14:textId="77777777" w:rsidTr="0020169F">
        <w:trPr>
          <w:trHeight w:val="300"/>
        </w:trPr>
        <w:tc>
          <w:tcPr>
            <w:tcW w:w="1973" w:type="dxa"/>
            <w:tcBorders>
              <w:top w:val="nil"/>
              <w:left w:val="single" w:sz="4" w:space="0" w:color="auto"/>
              <w:bottom w:val="single" w:sz="4" w:space="0" w:color="auto"/>
              <w:right w:val="single" w:sz="4" w:space="0" w:color="auto"/>
            </w:tcBorders>
            <w:shd w:val="clear" w:color="auto" w:fill="auto"/>
            <w:noWrap/>
            <w:vAlign w:val="center"/>
          </w:tcPr>
          <w:p w14:paraId="7D855432" w14:textId="77777777" w:rsidR="00D9330A" w:rsidRPr="00E25729" w:rsidRDefault="00D9330A" w:rsidP="00D9330A">
            <w:pPr>
              <w:jc w:val="left"/>
              <w:rPr>
                <w:color w:val="000000"/>
                <w:szCs w:val="24"/>
                <w:lang w:val="sr-Cyrl-RS"/>
              </w:rPr>
            </w:pPr>
            <w:r>
              <w:rPr>
                <w:color w:val="000000"/>
                <w:szCs w:val="24"/>
                <w:lang w:val="sr-Cyrl-RS"/>
              </w:rPr>
              <w:t>ОМЛ</w:t>
            </w:r>
          </w:p>
        </w:tc>
        <w:tc>
          <w:tcPr>
            <w:tcW w:w="1176" w:type="dxa"/>
            <w:tcBorders>
              <w:top w:val="nil"/>
              <w:left w:val="nil"/>
              <w:bottom w:val="single" w:sz="4" w:space="0" w:color="auto"/>
              <w:right w:val="single" w:sz="4" w:space="0" w:color="auto"/>
            </w:tcBorders>
            <w:shd w:val="clear" w:color="auto" w:fill="auto"/>
            <w:noWrap/>
            <w:vAlign w:val="center"/>
          </w:tcPr>
          <w:p w14:paraId="7EFBEF1B" w14:textId="77777777" w:rsidR="00D9330A" w:rsidRPr="00D9330A" w:rsidRDefault="00D9330A" w:rsidP="00D9330A">
            <w:pPr>
              <w:jc w:val="right"/>
              <w:rPr>
                <w:color w:val="000000"/>
                <w:szCs w:val="24"/>
              </w:rPr>
            </w:pPr>
            <w:r w:rsidRPr="00D9330A">
              <w:rPr>
                <w:color w:val="000000"/>
                <w:szCs w:val="24"/>
              </w:rPr>
              <w:t>4.302,3</w:t>
            </w:r>
          </w:p>
        </w:tc>
        <w:tc>
          <w:tcPr>
            <w:tcW w:w="1176" w:type="dxa"/>
            <w:tcBorders>
              <w:top w:val="nil"/>
              <w:left w:val="nil"/>
              <w:bottom w:val="single" w:sz="4" w:space="0" w:color="auto"/>
              <w:right w:val="single" w:sz="4" w:space="0" w:color="auto"/>
            </w:tcBorders>
            <w:shd w:val="clear" w:color="auto" w:fill="auto"/>
            <w:noWrap/>
            <w:vAlign w:val="center"/>
          </w:tcPr>
          <w:p w14:paraId="2210E336" w14:textId="77777777" w:rsidR="00D9330A" w:rsidRPr="00D9330A" w:rsidRDefault="00D9330A" w:rsidP="00D9330A">
            <w:pPr>
              <w:jc w:val="right"/>
              <w:rPr>
                <w:color w:val="000000"/>
                <w:szCs w:val="24"/>
              </w:rPr>
            </w:pPr>
            <w:r w:rsidRPr="00D9330A">
              <w:rPr>
                <w:color w:val="000000"/>
                <w:szCs w:val="24"/>
              </w:rPr>
              <w:t>3.636,2</w:t>
            </w:r>
          </w:p>
        </w:tc>
        <w:tc>
          <w:tcPr>
            <w:tcW w:w="1340" w:type="dxa"/>
            <w:tcBorders>
              <w:top w:val="nil"/>
              <w:left w:val="nil"/>
              <w:bottom w:val="single" w:sz="4" w:space="0" w:color="auto"/>
              <w:right w:val="single" w:sz="4" w:space="0" w:color="auto"/>
            </w:tcBorders>
            <w:shd w:val="clear" w:color="auto" w:fill="auto"/>
            <w:noWrap/>
            <w:vAlign w:val="center"/>
          </w:tcPr>
          <w:p w14:paraId="7CE94097" w14:textId="77777777" w:rsidR="00D9330A" w:rsidRPr="00D9330A" w:rsidRDefault="00D9330A" w:rsidP="00D9330A">
            <w:pPr>
              <w:jc w:val="right"/>
              <w:rPr>
                <w:color w:val="000000"/>
                <w:szCs w:val="24"/>
              </w:rPr>
            </w:pPr>
            <w:r w:rsidRPr="00D9330A">
              <w:rPr>
                <w:color w:val="000000"/>
                <w:szCs w:val="24"/>
              </w:rPr>
              <w:t>666,1</w:t>
            </w:r>
          </w:p>
        </w:tc>
        <w:tc>
          <w:tcPr>
            <w:tcW w:w="1176" w:type="dxa"/>
            <w:tcBorders>
              <w:top w:val="nil"/>
              <w:left w:val="nil"/>
              <w:bottom w:val="single" w:sz="4" w:space="0" w:color="auto"/>
              <w:right w:val="single" w:sz="4" w:space="0" w:color="auto"/>
            </w:tcBorders>
            <w:shd w:val="clear" w:color="auto" w:fill="auto"/>
            <w:noWrap/>
            <w:vAlign w:val="center"/>
          </w:tcPr>
          <w:p w14:paraId="1B5FE6FB" w14:textId="77777777" w:rsidR="00D9330A" w:rsidRPr="00D9330A" w:rsidRDefault="00D9330A" w:rsidP="00D9330A">
            <w:pPr>
              <w:jc w:val="right"/>
              <w:rPr>
                <w:color w:val="000000"/>
                <w:szCs w:val="24"/>
              </w:rPr>
            </w:pPr>
            <w:r w:rsidRPr="00D9330A">
              <w:rPr>
                <w:color w:val="000000"/>
                <w:szCs w:val="24"/>
              </w:rPr>
              <w:t>3.222,5</w:t>
            </w:r>
          </w:p>
        </w:tc>
        <w:tc>
          <w:tcPr>
            <w:tcW w:w="936" w:type="dxa"/>
            <w:tcBorders>
              <w:top w:val="nil"/>
              <w:left w:val="nil"/>
              <w:bottom w:val="single" w:sz="4" w:space="0" w:color="auto"/>
              <w:right w:val="single" w:sz="4" w:space="0" w:color="auto"/>
            </w:tcBorders>
            <w:shd w:val="clear" w:color="auto" w:fill="auto"/>
            <w:noWrap/>
            <w:vAlign w:val="center"/>
          </w:tcPr>
          <w:p w14:paraId="492CE40E" w14:textId="77777777" w:rsidR="00D9330A" w:rsidRPr="00D9330A" w:rsidRDefault="00D9330A" w:rsidP="00D9330A">
            <w:pPr>
              <w:jc w:val="right"/>
              <w:rPr>
                <w:color w:val="000000"/>
                <w:szCs w:val="24"/>
              </w:rPr>
            </w:pPr>
            <w:r w:rsidRPr="00D9330A">
              <w:rPr>
                <w:color w:val="000000"/>
                <w:szCs w:val="24"/>
              </w:rPr>
              <w:t>74,9</w:t>
            </w:r>
          </w:p>
        </w:tc>
        <w:tc>
          <w:tcPr>
            <w:tcW w:w="1176" w:type="dxa"/>
            <w:tcBorders>
              <w:top w:val="nil"/>
              <w:left w:val="nil"/>
              <w:bottom w:val="single" w:sz="4" w:space="0" w:color="auto"/>
              <w:right w:val="single" w:sz="4" w:space="0" w:color="auto"/>
            </w:tcBorders>
            <w:shd w:val="clear" w:color="auto" w:fill="auto"/>
            <w:noWrap/>
            <w:vAlign w:val="center"/>
          </w:tcPr>
          <w:p w14:paraId="5A35C1C1" w14:textId="77777777" w:rsidR="00D9330A" w:rsidRPr="00D9330A" w:rsidRDefault="00D9330A" w:rsidP="00D9330A">
            <w:pPr>
              <w:jc w:val="right"/>
              <w:rPr>
                <w:color w:val="000000"/>
                <w:szCs w:val="24"/>
              </w:rPr>
            </w:pPr>
            <w:r w:rsidRPr="00D9330A">
              <w:rPr>
                <w:color w:val="000000"/>
                <w:szCs w:val="24"/>
              </w:rPr>
              <w:t>2.633,5</w:t>
            </w:r>
          </w:p>
        </w:tc>
        <w:tc>
          <w:tcPr>
            <w:tcW w:w="936" w:type="dxa"/>
            <w:tcBorders>
              <w:top w:val="nil"/>
              <w:left w:val="nil"/>
              <w:bottom w:val="single" w:sz="4" w:space="0" w:color="auto"/>
              <w:right w:val="single" w:sz="4" w:space="0" w:color="auto"/>
            </w:tcBorders>
            <w:shd w:val="clear" w:color="auto" w:fill="auto"/>
            <w:noWrap/>
            <w:vAlign w:val="center"/>
          </w:tcPr>
          <w:p w14:paraId="5B56ECB1" w14:textId="77777777" w:rsidR="00D9330A" w:rsidRPr="00D9330A" w:rsidRDefault="00D9330A" w:rsidP="00D9330A">
            <w:pPr>
              <w:jc w:val="right"/>
              <w:rPr>
                <w:color w:val="000000"/>
                <w:szCs w:val="24"/>
              </w:rPr>
            </w:pPr>
            <w:r w:rsidRPr="00D9330A">
              <w:rPr>
                <w:color w:val="000000"/>
                <w:szCs w:val="24"/>
              </w:rPr>
              <w:t>72,4</w:t>
            </w:r>
          </w:p>
        </w:tc>
        <w:tc>
          <w:tcPr>
            <w:tcW w:w="1140" w:type="dxa"/>
            <w:tcBorders>
              <w:top w:val="nil"/>
              <w:left w:val="nil"/>
              <w:bottom w:val="single" w:sz="4" w:space="0" w:color="auto"/>
              <w:right w:val="single" w:sz="4" w:space="0" w:color="auto"/>
            </w:tcBorders>
            <w:shd w:val="clear" w:color="auto" w:fill="auto"/>
            <w:noWrap/>
            <w:vAlign w:val="center"/>
          </w:tcPr>
          <w:p w14:paraId="30C32B80" w14:textId="77777777" w:rsidR="00D9330A" w:rsidRPr="00D9330A" w:rsidRDefault="00D9330A" w:rsidP="00D9330A">
            <w:pPr>
              <w:jc w:val="right"/>
              <w:rPr>
                <w:color w:val="000000"/>
                <w:szCs w:val="24"/>
              </w:rPr>
            </w:pPr>
            <w:r w:rsidRPr="00D9330A">
              <w:rPr>
                <w:color w:val="000000"/>
                <w:szCs w:val="24"/>
              </w:rPr>
              <w:t> </w:t>
            </w:r>
          </w:p>
        </w:tc>
        <w:tc>
          <w:tcPr>
            <w:tcW w:w="499" w:type="dxa"/>
            <w:tcBorders>
              <w:top w:val="nil"/>
              <w:left w:val="nil"/>
              <w:bottom w:val="single" w:sz="4" w:space="0" w:color="auto"/>
              <w:right w:val="single" w:sz="4" w:space="0" w:color="auto"/>
            </w:tcBorders>
            <w:shd w:val="clear" w:color="000000" w:fill="A6A6A6"/>
            <w:noWrap/>
            <w:vAlign w:val="center"/>
          </w:tcPr>
          <w:p w14:paraId="4A68A83D" w14:textId="77777777" w:rsidR="00D9330A" w:rsidRPr="00D9330A" w:rsidRDefault="00D9330A" w:rsidP="00D9330A">
            <w:pPr>
              <w:jc w:val="right"/>
              <w:rPr>
                <w:color w:val="000000"/>
                <w:szCs w:val="24"/>
              </w:rPr>
            </w:pPr>
            <w:r w:rsidRPr="00D9330A">
              <w:rPr>
                <w:color w:val="000000"/>
                <w:szCs w:val="24"/>
              </w:rPr>
              <w:t> </w:t>
            </w:r>
          </w:p>
        </w:tc>
        <w:tc>
          <w:tcPr>
            <w:tcW w:w="1176" w:type="dxa"/>
            <w:tcBorders>
              <w:top w:val="nil"/>
              <w:left w:val="nil"/>
              <w:bottom w:val="single" w:sz="4" w:space="0" w:color="auto"/>
              <w:right w:val="single" w:sz="4" w:space="0" w:color="auto"/>
            </w:tcBorders>
            <w:shd w:val="clear" w:color="auto" w:fill="auto"/>
            <w:noWrap/>
            <w:vAlign w:val="center"/>
          </w:tcPr>
          <w:p w14:paraId="2C0B04BA" w14:textId="77777777" w:rsidR="00D9330A" w:rsidRPr="00D9330A" w:rsidRDefault="00D9330A" w:rsidP="00D9330A">
            <w:pPr>
              <w:jc w:val="right"/>
              <w:rPr>
                <w:color w:val="000000"/>
                <w:szCs w:val="24"/>
              </w:rPr>
            </w:pPr>
            <w:r w:rsidRPr="00D9330A">
              <w:rPr>
                <w:color w:val="000000"/>
                <w:szCs w:val="24"/>
              </w:rPr>
              <w:t>2.633,5</w:t>
            </w:r>
          </w:p>
        </w:tc>
        <w:tc>
          <w:tcPr>
            <w:tcW w:w="936" w:type="dxa"/>
            <w:tcBorders>
              <w:top w:val="nil"/>
              <w:left w:val="nil"/>
              <w:bottom w:val="single" w:sz="4" w:space="0" w:color="auto"/>
              <w:right w:val="single" w:sz="4" w:space="0" w:color="auto"/>
            </w:tcBorders>
            <w:shd w:val="clear" w:color="auto" w:fill="auto"/>
            <w:noWrap/>
            <w:vAlign w:val="center"/>
          </w:tcPr>
          <w:p w14:paraId="3DC121DF" w14:textId="77777777" w:rsidR="00D9330A" w:rsidRPr="00D9330A" w:rsidRDefault="00D9330A" w:rsidP="00D9330A">
            <w:pPr>
              <w:jc w:val="right"/>
              <w:rPr>
                <w:color w:val="000000"/>
                <w:szCs w:val="24"/>
              </w:rPr>
            </w:pPr>
            <w:r w:rsidRPr="00D9330A">
              <w:rPr>
                <w:color w:val="000000"/>
                <w:szCs w:val="24"/>
              </w:rPr>
              <w:t>72,4</w:t>
            </w:r>
          </w:p>
        </w:tc>
        <w:tc>
          <w:tcPr>
            <w:tcW w:w="969" w:type="dxa"/>
            <w:tcBorders>
              <w:top w:val="nil"/>
              <w:left w:val="nil"/>
              <w:bottom w:val="single" w:sz="4" w:space="0" w:color="auto"/>
              <w:right w:val="single" w:sz="4" w:space="0" w:color="auto"/>
            </w:tcBorders>
            <w:shd w:val="clear" w:color="auto" w:fill="auto"/>
            <w:noWrap/>
            <w:vAlign w:val="center"/>
          </w:tcPr>
          <w:p w14:paraId="353D3ABC" w14:textId="77777777" w:rsidR="00D9330A" w:rsidRPr="00D9330A" w:rsidRDefault="00D9330A" w:rsidP="00D9330A">
            <w:pPr>
              <w:jc w:val="right"/>
              <w:rPr>
                <w:color w:val="000000"/>
                <w:szCs w:val="24"/>
              </w:rPr>
            </w:pPr>
            <w:r w:rsidRPr="00D9330A">
              <w:rPr>
                <w:color w:val="000000"/>
                <w:szCs w:val="24"/>
              </w:rPr>
              <w:t>352,0</w:t>
            </w:r>
          </w:p>
        </w:tc>
        <w:tc>
          <w:tcPr>
            <w:tcW w:w="756" w:type="dxa"/>
            <w:tcBorders>
              <w:top w:val="nil"/>
              <w:left w:val="nil"/>
              <w:bottom w:val="single" w:sz="4" w:space="0" w:color="auto"/>
              <w:right w:val="single" w:sz="4" w:space="0" w:color="auto"/>
            </w:tcBorders>
            <w:shd w:val="clear" w:color="auto" w:fill="auto"/>
            <w:noWrap/>
            <w:vAlign w:val="center"/>
          </w:tcPr>
          <w:p w14:paraId="09030628" w14:textId="77777777" w:rsidR="00D9330A" w:rsidRPr="00D9330A" w:rsidRDefault="00D9330A" w:rsidP="00D9330A">
            <w:pPr>
              <w:jc w:val="right"/>
              <w:rPr>
                <w:color w:val="000000"/>
                <w:szCs w:val="24"/>
              </w:rPr>
            </w:pPr>
            <w:r w:rsidRPr="00D9330A">
              <w:rPr>
                <w:color w:val="000000"/>
                <w:szCs w:val="24"/>
              </w:rPr>
              <w:t>52,8</w:t>
            </w:r>
          </w:p>
        </w:tc>
        <w:tc>
          <w:tcPr>
            <w:tcW w:w="936" w:type="dxa"/>
            <w:tcBorders>
              <w:top w:val="nil"/>
              <w:left w:val="nil"/>
              <w:bottom w:val="single" w:sz="4" w:space="0" w:color="auto"/>
              <w:right w:val="single" w:sz="4" w:space="0" w:color="auto"/>
            </w:tcBorders>
            <w:shd w:val="clear" w:color="auto" w:fill="auto"/>
            <w:vAlign w:val="center"/>
          </w:tcPr>
          <w:p w14:paraId="540FE76D" w14:textId="77777777" w:rsidR="00D9330A" w:rsidRPr="00D9330A" w:rsidRDefault="00D9330A" w:rsidP="00D9330A">
            <w:pPr>
              <w:jc w:val="right"/>
              <w:rPr>
                <w:color w:val="000000"/>
                <w:szCs w:val="24"/>
              </w:rPr>
            </w:pPr>
            <w:r w:rsidRPr="00D9330A">
              <w:rPr>
                <w:color w:val="000000"/>
                <w:szCs w:val="24"/>
              </w:rPr>
              <w:t>237,0</w:t>
            </w:r>
          </w:p>
        </w:tc>
        <w:tc>
          <w:tcPr>
            <w:tcW w:w="416" w:type="dxa"/>
            <w:tcBorders>
              <w:top w:val="nil"/>
              <w:left w:val="nil"/>
              <w:bottom w:val="single" w:sz="4" w:space="0" w:color="auto"/>
              <w:right w:val="single" w:sz="4" w:space="0" w:color="auto"/>
            </w:tcBorders>
            <w:shd w:val="clear" w:color="000000" w:fill="A6A6A6"/>
            <w:vAlign w:val="center"/>
          </w:tcPr>
          <w:p w14:paraId="012E1199" w14:textId="77777777" w:rsidR="00D9330A" w:rsidRPr="00D9330A" w:rsidRDefault="00D9330A" w:rsidP="00D9330A">
            <w:pPr>
              <w:jc w:val="right"/>
              <w:rPr>
                <w:color w:val="000000"/>
                <w:szCs w:val="24"/>
              </w:rPr>
            </w:pPr>
            <w:r w:rsidRPr="00D9330A">
              <w:rPr>
                <w:color w:val="000000"/>
                <w:szCs w:val="24"/>
              </w:rPr>
              <w:t> </w:t>
            </w:r>
          </w:p>
        </w:tc>
        <w:tc>
          <w:tcPr>
            <w:tcW w:w="936" w:type="dxa"/>
            <w:tcBorders>
              <w:top w:val="nil"/>
              <w:left w:val="nil"/>
              <w:bottom w:val="single" w:sz="4" w:space="0" w:color="auto"/>
              <w:right w:val="single" w:sz="4" w:space="0" w:color="auto"/>
            </w:tcBorders>
            <w:shd w:val="clear" w:color="auto" w:fill="auto"/>
            <w:vAlign w:val="center"/>
          </w:tcPr>
          <w:p w14:paraId="5F65DB9E" w14:textId="77777777" w:rsidR="00D9330A" w:rsidRPr="00D9330A" w:rsidRDefault="00D9330A" w:rsidP="00D9330A">
            <w:pPr>
              <w:jc w:val="right"/>
              <w:rPr>
                <w:color w:val="000000"/>
                <w:szCs w:val="24"/>
              </w:rPr>
            </w:pPr>
            <w:r w:rsidRPr="00D9330A">
              <w:rPr>
                <w:color w:val="000000"/>
                <w:szCs w:val="24"/>
              </w:rPr>
              <w:t>589,0</w:t>
            </w:r>
          </w:p>
        </w:tc>
        <w:tc>
          <w:tcPr>
            <w:tcW w:w="936" w:type="dxa"/>
            <w:tcBorders>
              <w:top w:val="nil"/>
              <w:left w:val="nil"/>
              <w:bottom w:val="single" w:sz="4" w:space="0" w:color="auto"/>
              <w:right w:val="single" w:sz="4" w:space="0" w:color="auto"/>
            </w:tcBorders>
            <w:shd w:val="clear" w:color="000000" w:fill="FFFFFF"/>
            <w:vAlign w:val="center"/>
          </w:tcPr>
          <w:p w14:paraId="61A72FB6" w14:textId="77777777" w:rsidR="00D9330A" w:rsidRPr="00D9330A" w:rsidRDefault="00D9330A" w:rsidP="00D9330A">
            <w:pPr>
              <w:jc w:val="right"/>
              <w:rPr>
                <w:color w:val="000000"/>
                <w:szCs w:val="24"/>
              </w:rPr>
            </w:pPr>
            <w:r w:rsidRPr="00D9330A">
              <w:rPr>
                <w:color w:val="000000"/>
                <w:szCs w:val="24"/>
              </w:rPr>
              <w:t>88,4</w:t>
            </w:r>
          </w:p>
        </w:tc>
      </w:tr>
      <w:tr w:rsidR="00D9330A" w:rsidRPr="00E25729" w14:paraId="40039134" w14:textId="77777777" w:rsidTr="0020169F">
        <w:trPr>
          <w:trHeight w:val="300"/>
        </w:trPr>
        <w:tc>
          <w:tcPr>
            <w:tcW w:w="1973" w:type="dxa"/>
            <w:tcBorders>
              <w:top w:val="nil"/>
              <w:left w:val="single" w:sz="4" w:space="0" w:color="auto"/>
              <w:bottom w:val="single" w:sz="4" w:space="0" w:color="auto"/>
              <w:right w:val="single" w:sz="4" w:space="0" w:color="auto"/>
            </w:tcBorders>
            <w:shd w:val="clear" w:color="auto" w:fill="auto"/>
            <w:noWrap/>
            <w:vAlign w:val="center"/>
          </w:tcPr>
          <w:p w14:paraId="1D2F7ACF" w14:textId="77777777" w:rsidR="00D9330A" w:rsidRDefault="00D9330A" w:rsidP="00D9330A">
            <w:pPr>
              <w:jc w:val="left"/>
              <w:rPr>
                <w:color w:val="000000"/>
                <w:szCs w:val="24"/>
                <w:lang w:val="sr-Cyrl-RS"/>
              </w:rPr>
            </w:pPr>
            <w:r>
              <w:rPr>
                <w:color w:val="000000"/>
                <w:szCs w:val="24"/>
                <w:lang w:val="sr-Cyrl-RS"/>
              </w:rPr>
              <w:t>Пољски јасен</w:t>
            </w:r>
          </w:p>
        </w:tc>
        <w:tc>
          <w:tcPr>
            <w:tcW w:w="1176" w:type="dxa"/>
            <w:tcBorders>
              <w:top w:val="nil"/>
              <w:left w:val="nil"/>
              <w:bottom w:val="single" w:sz="4" w:space="0" w:color="auto"/>
              <w:right w:val="single" w:sz="4" w:space="0" w:color="auto"/>
            </w:tcBorders>
            <w:shd w:val="clear" w:color="auto" w:fill="auto"/>
            <w:noWrap/>
            <w:vAlign w:val="center"/>
          </w:tcPr>
          <w:p w14:paraId="41872101" w14:textId="77777777" w:rsidR="00D9330A" w:rsidRPr="00D9330A" w:rsidRDefault="00D9330A" w:rsidP="00D9330A">
            <w:pPr>
              <w:jc w:val="right"/>
              <w:rPr>
                <w:color w:val="000000"/>
                <w:szCs w:val="24"/>
              </w:rPr>
            </w:pPr>
            <w:r w:rsidRPr="00D9330A">
              <w:rPr>
                <w:color w:val="000000"/>
                <w:szCs w:val="24"/>
              </w:rPr>
              <w:t>1.660,2</w:t>
            </w:r>
          </w:p>
        </w:tc>
        <w:tc>
          <w:tcPr>
            <w:tcW w:w="1176" w:type="dxa"/>
            <w:tcBorders>
              <w:top w:val="nil"/>
              <w:left w:val="nil"/>
              <w:bottom w:val="single" w:sz="4" w:space="0" w:color="auto"/>
              <w:right w:val="single" w:sz="4" w:space="0" w:color="auto"/>
            </w:tcBorders>
            <w:shd w:val="clear" w:color="auto" w:fill="auto"/>
            <w:noWrap/>
            <w:vAlign w:val="center"/>
          </w:tcPr>
          <w:p w14:paraId="7809F9FA" w14:textId="77777777" w:rsidR="00D9330A" w:rsidRPr="00D9330A" w:rsidRDefault="00D9330A" w:rsidP="00D9330A">
            <w:pPr>
              <w:jc w:val="right"/>
              <w:rPr>
                <w:color w:val="000000"/>
                <w:szCs w:val="24"/>
              </w:rPr>
            </w:pPr>
            <w:r w:rsidRPr="00D9330A">
              <w:rPr>
                <w:color w:val="000000"/>
                <w:szCs w:val="24"/>
              </w:rPr>
              <w:t>1.660,2</w:t>
            </w:r>
          </w:p>
        </w:tc>
        <w:tc>
          <w:tcPr>
            <w:tcW w:w="1340" w:type="dxa"/>
            <w:tcBorders>
              <w:top w:val="nil"/>
              <w:left w:val="nil"/>
              <w:bottom w:val="single" w:sz="4" w:space="0" w:color="auto"/>
              <w:right w:val="single" w:sz="4" w:space="0" w:color="auto"/>
            </w:tcBorders>
            <w:shd w:val="clear" w:color="auto" w:fill="auto"/>
            <w:noWrap/>
            <w:vAlign w:val="center"/>
          </w:tcPr>
          <w:p w14:paraId="31C7EB20" w14:textId="77777777" w:rsidR="00D9330A" w:rsidRPr="00D9330A" w:rsidRDefault="00D9330A" w:rsidP="00D9330A">
            <w:pPr>
              <w:jc w:val="right"/>
              <w:rPr>
                <w:color w:val="000000"/>
                <w:szCs w:val="24"/>
              </w:rPr>
            </w:pPr>
            <w:r w:rsidRPr="00D9330A">
              <w:rPr>
                <w:color w:val="000000"/>
                <w:szCs w:val="24"/>
              </w:rPr>
              <w:t> </w:t>
            </w:r>
          </w:p>
        </w:tc>
        <w:tc>
          <w:tcPr>
            <w:tcW w:w="1176" w:type="dxa"/>
            <w:tcBorders>
              <w:top w:val="nil"/>
              <w:left w:val="nil"/>
              <w:bottom w:val="single" w:sz="4" w:space="0" w:color="auto"/>
              <w:right w:val="single" w:sz="4" w:space="0" w:color="auto"/>
            </w:tcBorders>
            <w:shd w:val="clear" w:color="auto" w:fill="auto"/>
            <w:noWrap/>
            <w:vAlign w:val="center"/>
          </w:tcPr>
          <w:p w14:paraId="5D93F57A" w14:textId="77777777" w:rsidR="00D9330A" w:rsidRPr="00D9330A" w:rsidRDefault="00D9330A" w:rsidP="00D9330A">
            <w:pPr>
              <w:jc w:val="right"/>
              <w:rPr>
                <w:color w:val="000000"/>
                <w:szCs w:val="24"/>
              </w:rPr>
            </w:pPr>
            <w:r w:rsidRPr="00D9330A">
              <w:rPr>
                <w:color w:val="000000"/>
                <w:szCs w:val="24"/>
              </w:rPr>
              <w:t>670,7</w:t>
            </w:r>
          </w:p>
        </w:tc>
        <w:tc>
          <w:tcPr>
            <w:tcW w:w="936" w:type="dxa"/>
            <w:tcBorders>
              <w:top w:val="nil"/>
              <w:left w:val="nil"/>
              <w:bottom w:val="single" w:sz="4" w:space="0" w:color="auto"/>
              <w:right w:val="single" w:sz="4" w:space="0" w:color="auto"/>
            </w:tcBorders>
            <w:shd w:val="clear" w:color="auto" w:fill="auto"/>
            <w:noWrap/>
            <w:vAlign w:val="center"/>
          </w:tcPr>
          <w:p w14:paraId="103D34C5" w14:textId="77777777" w:rsidR="00D9330A" w:rsidRPr="00D9330A" w:rsidRDefault="00D9330A" w:rsidP="00D9330A">
            <w:pPr>
              <w:jc w:val="right"/>
              <w:rPr>
                <w:color w:val="000000"/>
                <w:szCs w:val="24"/>
              </w:rPr>
            </w:pPr>
            <w:r w:rsidRPr="00D9330A">
              <w:rPr>
                <w:color w:val="000000"/>
                <w:szCs w:val="24"/>
              </w:rPr>
              <w:t>40,4</w:t>
            </w:r>
          </w:p>
        </w:tc>
        <w:tc>
          <w:tcPr>
            <w:tcW w:w="1176" w:type="dxa"/>
            <w:tcBorders>
              <w:top w:val="nil"/>
              <w:left w:val="nil"/>
              <w:bottom w:val="single" w:sz="4" w:space="0" w:color="auto"/>
              <w:right w:val="single" w:sz="4" w:space="0" w:color="auto"/>
            </w:tcBorders>
            <w:shd w:val="clear" w:color="auto" w:fill="auto"/>
            <w:noWrap/>
            <w:vAlign w:val="center"/>
          </w:tcPr>
          <w:p w14:paraId="171E2F2D" w14:textId="77777777" w:rsidR="00D9330A" w:rsidRPr="00D9330A" w:rsidRDefault="00D9330A" w:rsidP="00D9330A">
            <w:pPr>
              <w:jc w:val="right"/>
              <w:rPr>
                <w:color w:val="000000"/>
                <w:szCs w:val="24"/>
              </w:rPr>
            </w:pPr>
            <w:r w:rsidRPr="00D9330A">
              <w:rPr>
                <w:color w:val="000000"/>
                <w:szCs w:val="24"/>
              </w:rPr>
              <w:t>581,7</w:t>
            </w:r>
          </w:p>
        </w:tc>
        <w:tc>
          <w:tcPr>
            <w:tcW w:w="936" w:type="dxa"/>
            <w:tcBorders>
              <w:top w:val="nil"/>
              <w:left w:val="nil"/>
              <w:bottom w:val="single" w:sz="4" w:space="0" w:color="auto"/>
              <w:right w:val="single" w:sz="4" w:space="0" w:color="auto"/>
            </w:tcBorders>
            <w:shd w:val="clear" w:color="auto" w:fill="auto"/>
            <w:noWrap/>
            <w:vAlign w:val="center"/>
          </w:tcPr>
          <w:p w14:paraId="7C04A15E" w14:textId="77777777" w:rsidR="00D9330A" w:rsidRPr="00D9330A" w:rsidRDefault="00D9330A" w:rsidP="00D9330A">
            <w:pPr>
              <w:jc w:val="right"/>
              <w:rPr>
                <w:color w:val="000000"/>
                <w:szCs w:val="24"/>
              </w:rPr>
            </w:pPr>
            <w:r w:rsidRPr="00D9330A">
              <w:rPr>
                <w:color w:val="000000"/>
                <w:szCs w:val="24"/>
              </w:rPr>
              <w:t>35,0</w:t>
            </w:r>
          </w:p>
        </w:tc>
        <w:tc>
          <w:tcPr>
            <w:tcW w:w="1140" w:type="dxa"/>
            <w:tcBorders>
              <w:top w:val="nil"/>
              <w:left w:val="nil"/>
              <w:bottom w:val="single" w:sz="4" w:space="0" w:color="auto"/>
              <w:right w:val="single" w:sz="4" w:space="0" w:color="auto"/>
            </w:tcBorders>
            <w:shd w:val="clear" w:color="auto" w:fill="auto"/>
            <w:noWrap/>
            <w:vAlign w:val="center"/>
          </w:tcPr>
          <w:p w14:paraId="58AF930D" w14:textId="77777777" w:rsidR="00D9330A" w:rsidRPr="00D9330A" w:rsidRDefault="00D9330A" w:rsidP="00D9330A">
            <w:pPr>
              <w:jc w:val="right"/>
              <w:rPr>
                <w:color w:val="000000"/>
                <w:szCs w:val="24"/>
              </w:rPr>
            </w:pPr>
            <w:r w:rsidRPr="00D9330A">
              <w:rPr>
                <w:color w:val="000000"/>
                <w:szCs w:val="24"/>
              </w:rPr>
              <w:t> </w:t>
            </w:r>
          </w:p>
        </w:tc>
        <w:tc>
          <w:tcPr>
            <w:tcW w:w="499" w:type="dxa"/>
            <w:tcBorders>
              <w:top w:val="nil"/>
              <w:left w:val="nil"/>
              <w:bottom w:val="single" w:sz="4" w:space="0" w:color="auto"/>
              <w:right w:val="single" w:sz="4" w:space="0" w:color="auto"/>
            </w:tcBorders>
            <w:shd w:val="clear" w:color="000000" w:fill="A6A6A6"/>
            <w:noWrap/>
            <w:vAlign w:val="center"/>
          </w:tcPr>
          <w:p w14:paraId="62A935F5" w14:textId="77777777" w:rsidR="00D9330A" w:rsidRPr="00D9330A" w:rsidRDefault="00D9330A" w:rsidP="00D9330A">
            <w:pPr>
              <w:jc w:val="right"/>
              <w:rPr>
                <w:color w:val="000000"/>
                <w:szCs w:val="24"/>
              </w:rPr>
            </w:pPr>
            <w:r w:rsidRPr="00D9330A">
              <w:rPr>
                <w:color w:val="000000"/>
                <w:szCs w:val="24"/>
              </w:rPr>
              <w:t> </w:t>
            </w:r>
          </w:p>
        </w:tc>
        <w:tc>
          <w:tcPr>
            <w:tcW w:w="1176" w:type="dxa"/>
            <w:tcBorders>
              <w:top w:val="nil"/>
              <w:left w:val="nil"/>
              <w:bottom w:val="single" w:sz="4" w:space="0" w:color="auto"/>
              <w:right w:val="single" w:sz="4" w:space="0" w:color="auto"/>
            </w:tcBorders>
            <w:shd w:val="clear" w:color="auto" w:fill="auto"/>
            <w:noWrap/>
            <w:vAlign w:val="center"/>
          </w:tcPr>
          <w:p w14:paraId="1087E8D9" w14:textId="77777777" w:rsidR="00D9330A" w:rsidRPr="00D9330A" w:rsidRDefault="00D9330A" w:rsidP="00D9330A">
            <w:pPr>
              <w:jc w:val="right"/>
              <w:rPr>
                <w:color w:val="000000"/>
                <w:szCs w:val="24"/>
              </w:rPr>
            </w:pPr>
            <w:r w:rsidRPr="00D9330A">
              <w:rPr>
                <w:color w:val="000000"/>
                <w:szCs w:val="24"/>
              </w:rPr>
              <w:t>581,7</w:t>
            </w:r>
          </w:p>
        </w:tc>
        <w:tc>
          <w:tcPr>
            <w:tcW w:w="936" w:type="dxa"/>
            <w:tcBorders>
              <w:top w:val="nil"/>
              <w:left w:val="nil"/>
              <w:bottom w:val="single" w:sz="4" w:space="0" w:color="auto"/>
              <w:right w:val="single" w:sz="4" w:space="0" w:color="auto"/>
            </w:tcBorders>
            <w:shd w:val="clear" w:color="auto" w:fill="auto"/>
            <w:noWrap/>
            <w:vAlign w:val="center"/>
          </w:tcPr>
          <w:p w14:paraId="48FC9570" w14:textId="77777777" w:rsidR="00D9330A" w:rsidRPr="00D9330A" w:rsidRDefault="00D9330A" w:rsidP="00D9330A">
            <w:pPr>
              <w:jc w:val="right"/>
              <w:rPr>
                <w:color w:val="000000"/>
                <w:szCs w:val="24"/>
              </w:rPr>
            </w:pPr>
            <w:r w:rsidRPr="00D9330A">
              <w:rPr>
                <w:color w:val="000000"/>
                <w:szCs w:val="24"/>
              </w:rPr>
              <w:t>35,0</w:t>
            </w:r>
          </w:p>
        </w:tc>
        <w:tc>
          <w:tcPr>
            <w:tcW w:w="969" w:type="dxa"/>
            <w:tcBorders>
              <w:top w:val="nil"/>
              <w:left w:val="nil"/>
              <w:bottom w:val="single" w:sz="4" w:space="0" w:color="auto"/>
              <w:right w:val="single" w:sz="4" w:space="0" w:color="auto"/>
            </w:tcBorders>
            <w:shd w:val="clear" w:color="auto" w:fill="auto"/>
            <w:noWrap/>
            <w:vAlign w:val="center"/>
          </w:tcPr>
          <w:p w14:paraId="1CFDC3E7" w14:textId="77777777" w:rsidR="00D9330A" w:rsidRPr="00D9330A" w:rsidRDefault="00D9330A" w:rsidP="00D9330A">
            <w:pPr>
              <w:jc w:val="right"/>
              <w:rPr>
                <w:color w:val="000000"/>
                <w:szCs w:val="24"/>
              </w:rPr>
            </w:pPr>
            <w:r w:rsidRPr="00D9330A">
              <w:rPr>
                <w:color w:val="000000"/>
                <w:szCs w:val="24"/>
              </w:rPr>
              <w:t>3,0</w:t>
            </w:r>
          </w:p>
        </w:tc>
        <w:tc>
          <w:tcPr>
            <w:tcW w:w="756" w:type="dxa"/>
            <w:tcBorders>
              <w:top w:val="nil"/>
              <w:left w:val="nil"/>
              <w:bottom w:val="single" w:sz="4" w:space="0" w:color="auto"/>
              <w:right w:val="single" w:sz="4" w:space="0" w:color="auto"/>
            </w:tcBorders>
            <w:shd w:val="clear" w:color="auto" w:fill="auto"/>
            <w:noWrap/>
            <w:vAlign w:val="center"/>
          </w:tcPr>
          <w:p w14:paraId="4E514311" w14:textId="77777777" w:rsidR="00D9330A" w:rsidRPr="00D9330A" w:rsidRDefault="00D9330A" w:rsidP="00D9330A">
            <w:pPr>
              <w:jc w:val="right"/>
              <w:rPr>
                <w:color w:val="000000"/>
                <w:szCs w:val="24"/>
              </w:rPr>
            </w:pPr>
            <w:r w:rsidRPr="00D9330A">
              <w:rPr>
                <w:color w:val="000000"/>
                <w:szCs w:val="24"/>
              </w:rPr>
              <w:t> </w:t>
            </w:r>
          </w:p>
        </w:tc>
        <w:tc>
          <w:tcPr>
            <w:tcW w:w="936" w:type="dxa"/>
            <w:tcBorders>
              <w:top w:val="nil"/>
              <w:left w:val="nil"/>
              <w:bottom w:val="single" w:sz="4" w:space="0" w:color="auto"/>
              <w:right w:val="single" w:sz="4" w:space="0" w:color="auto"/>
            </w:tcBorders>
            <w:shd w:val="clear" w:color="auto" w:fill="auto"/>
            <w:vAlign w:val="center"/>
          </w:tcPr>
          <w:p w14:paraId="1E86CE53" w14:textId="77777777" w:rsidR="00D9330A" w:rsidRPr="00D9330A" w:rsidRDefault="00D9330A" w:rsidP="00D9330A">
            <w:pPr>
              <w:jc w:val="right"/>
              <w:rPr>
                <w:color w:val="000000"/>
                <w:szCs w:val="24"/>
              </w:rPr>
            </w:pPr>
            <w:r w:rsidRPr="00D9330A">
              <w:rPr>
                <w:color w:val="000000"/>
                <w:szCs w:val="24"/>
              </w:rPr>
              <w:t>86,0</w:t>
            </w:r>
          </w:p>
        </w:tc>
        <w:tc>
          <w:tcPr>
            <w:tcW w:w="416" w:type="dxa"/>
            <w:tcBorders>
              <w:top w:val="nil"/>
              <w:left w:val="nil"/>
              <w:bottom w:val="single" w:sz="4" w:space="0" w:color="auto"/>
              <w:right w:val="single" w:sz="4" w:space="0" w:color="auto"/>
            </w:tcBorders>
            <w:shd w:val="clear" w:color="000000" w:fill="A6A6A6"/>
            <w:vAlign w:val="center"/>
          </w:tcPr>
          <w:p w14:paraId="34A61640" w14:textId="77777777" w:rsidR="00D9330A" w:rsidRPr="00D9330A" w:rsidRDefault="00D9330A" w:rsidP="00D9330A">
            <w:pPr>
              <w:jc w:val="right"/>
              <w:rPr>
                <w:color w:val="000000"/>
                <w:szCs w:val="24"/>
              </w:rPr>
            </w:pPr>
            <w:r w:rsidRPr="00D9330A">
              <w:rPr>
                <w:color w:val="000000"/>
                <w:szCs w:val="24"/>
              </w:rPr>
              <w:t> </w:t>
            </w:r>
          </w:p>
        </w:tc>
        <w:tc>
          <w:tcPr>
            <w:tcW w:w="936" w:type="dxa"/>
            <w:tcBorders>
              <w:top w:val="nil"/>
              <w:left w:val="nil"/>
              <w:bottom w:val="single" w:sz="4" w:space="0" w:color="auto"/>
              <w:right w:val="single" w:sz="4" w:space="0" w:color="auto"/>
            </w:tcBorders>
            <w:shd w:val="clear" w:color="auto" w:fill="auto"/>
            <w:vAlign w:val="center"/>
          </w:tcPr>
          <w:p w14:paraId="62B075C1" w14:textId="77777777" w:rsidR="00D9330A" w:rsidRPr="00D9330A" w:rsidRDefault="00D9330A" w:rsidP="00D9330A">
            <w:pPr>
              <w:jc w:val="right"/>
              <w:rPr>
                <w:color w:val="000000"/>
                <w:szCs w:val="24"/>
              </w:rPr>
            </w:pPr>
            <w:r w:rsidRPr="00D9330A">
              <w:rPr>
                <w:color w:val="000000"/>
                <w:szCs w:val="24"/>
              </w:rPr>
              <w:t>89,0</w:t>
            </w:r>
          </w:p>
        </w:tc>
        <w:tc>
          <w:tcPr>
            <w:tcW w:w="936" w:type="dxa"/>
            <w:tcBorders>
              <w:top w:val="nil"/>
              <w:left w:val="nil"/>
              <w:bottom w:val="single" w:sz="4" w:space="0" w:color="auto"/>
              <w:right w:val="single" w:sz="4" w:space="0" w:color="auto"/>
            </w:tcBorders>
            <w:shd w:val="clear" w:color="000000" w:fill="FFFFFF"/>
            <w:vAlign w:val="center"/>
          </w:tcPr>
          <w:p w14:paraId="26A26B85" w14:textId="77777777" w:rsidR="00D9330A" w:rsidRPr="00D9330A" w:rsidRDefault="00D9330A" w:rsidP="00D9330A">
            <w:pPr>
              <w:jc w:val="right"/>
              <w:rPr>
                <w:color w:val="000000"/>
                <w:szCs w:val="24"/>
              </w:rPr>
            </w:pPr>
            <w:r w:rsidRPr="00D9330A">
              <w:rPr>
                <w:color w:val="000000"/>
                <w:szCs w:val="24"/>
              </w:rPr>
              <w:t> </w:t>
            </w:r>
          </w:p>
        </w:tc>
      </w:tr>
      <w:tr w:rsidR="00D9330A" w:rsidRPr="00E25729" w14:paraId="261B6E8E" w14:textId="77777777" w:rsidTr="0020169F">
        <w:trPr>
          <w:trHeight w:val="300"/>
        </w:trPr>
        <w:tc>
          <w:tcPr>
            <w:tcW w:w="1973" w:type="dxa"/>
            <w:tcBorders>
              <w:top w:val="nil"/>
              <w:left w:val="single" w:sz="4" w:space="0" w:color="auto"/>
              <w:bottom w:val="single" w:sz="4" w:space="0" w:color="auto"/>
              <w:right w:val="single" w:sz="4" w:space="0" w:color="auto"/>
            </w:tcBorders>
            <w:shd w:val="clear" w:color="auto" w:fill="auto"/>
            <w:noWrap/>
            <w:vAlign w:val="center"/>
          </w:tcPr>
          <w:p w14:paraId="63E64118" w14:textId="77777777" w:rsidR="00D9330A" w:rsidRDefault="00D9330A" w:rsidP="00D9330A">
            <w:pPr>
              <w:jc w:val="left"/>
              <w:rPr>
                <w:color w:val="000000"/>
                <w:szCs w:val="24"/>
                <w:lang w:val="sr-Cyrl-RS"/>
              </w:rPr>
            </w:pPr>
            <w:r>
              <w:rPr>
                <w:color w:val="000000"/>
                <w:szCs w:val="24"/>
                <w:lang w:val="sr-Cyrl-RS"/>
              </w:rPr>
              <w:t>Лужњак</w:t>
            </w:r>
          </w:p>
        </w:tc>
        <w:tc>
          <w:tcPr>
            <w:tcW w:w="1176" w:type="dxa"/>
            <w:tcBorders>
              <w:top w:val="nil"/>
              <w:left w:val="nil"/>
              <w:bottom w:val="single" w:sz="4" w:space="0" w:color="auto"/>
              <w:right w:val="single" w:sz="4" w:space="0" w:color="auto"/>
            </w:tcBorders>
            <w:shd w:val="clear" w:color="auto" w:fill="auto"/>
            <w:noWrap/>
            <w:vAlign w:val="center"/>
          </w:tcPr>
          <w:p w14:paraId="135C2152" w14:textId="77777777" w:rsidR="00D9330A" w:rsidRPr="00D9330A" w:rsidRDefault="00D9330A" w:rsidP="00D9330A">
            <w:pPr>
              <w:jc w:val="right"/>
              <w:rPr>
                <w:color w:val="000000"/>
                <w:szCs w:val="24"/>
              </w:rPr>
            </w:pPr>
            <w:r w:rsidRPr="00D9330A">
              <w:rPr>
                <w:color w:val="000000"/>
                <w:szCs w:val="24"/>
              </w:rPr>
              <w:t>36.574,3</w:t>
            </w:r>
          </w:p>
        </w:tc>
        <w:tc>
          <w:tcPr>
            <w:tcW w:w="1176" w:type="dxa"/>
            <w:tcBorders>
              <w:top w:val="nil"/>
              <w:left w:val="nil"/>
              <w:bottom w:val="single" w:sz="4" w:space="0" w:color="auto"/>
              <w:right w:val="single" w:sz="4" w:space="0" w:color="auto"/>
            </w:tcBorders>
            <w:shd w:val="clear" w:color="auto" w:fill="auto"/>
            <w:noWrap/>
            <w:vAlign w:val="center"/>
          </w:tcPr>
          <w:p w14:paraId="5076F3F8" w14:textId="77777777" w:rsidR="00D9330A" w:rsidRPr="00D9330A" w:rsidRDefault="00D9330A" w:rsidP="00D9330A">
            <w:pPr>
              <w:jc w:val="right"/>
              <w:rPr>
                <w:color w:val="000000"/>
                <w:szCs w:val="24"/>
              </w:rPr>
            </w:pPr>
            <w:r w:rsidRPr="00D9330A">
              <w:rPr>
                <w:color w:val="000000"/>
                <w:szCs w:val="24"/>
              </w:rPr>
              <w:t>36.020,2</w:t>
            </w:r>
          </w:p>
        </w:tc>
        <w:tc>
          <w:tcPr>
            <w:tcW w:w="1340" w:type="dxa"/>
            <w:tcBorders>
              <w:top w:val="nil"/>
              <w:left w:val="nil"/>
              <w:bottom w:val="single" w:sz="4" w:space="0" w:color="auto"/>
              <w:right w:val="single" w:sz="4" w:space="0" w:color="auto"/>
            </w:tcBorders>
            <w:shd w:val="clear" w:color="auto" w:fill="auto"/>
            <w:noWrap/>
            <w:vAlign w:val="center"/>
          </w:tcPr>
          <w:p w14:paraId="7E7A5F3C" w14:textId="77777777" w:rsidR="00D9330A" w:rsidRPr="00D9330A" w:rsidRDefault="00D9330A" w:rsidP="00D9330A">
            <w:pPr>
              <w:jc w:val="right"/>
              <w:rPr>
                <w:color w:val="000000"/>
                <w:szCs w:val="24"/>
                <w:lang w:val="sr-Cyrl-RS"/>
              </w:rPr>
            </w:pPr>
            <w:r w:rsidRPr="00D9330A">
              <w:rPr>
                <w:color w:val="000000"/>
                <w:szCs w:val="24"/>
              </w:rPr>
              <w:t>554,1</w:t>
            </w:r>
          </w:p>
        </w:tc>
        <w:tc>
          <w:tcPr>
            <w:tcW w:w="1176" w:type="dxa"/>
            <w:tcBorders>
              <w:top w:val="nil"/>
              <w:left w:val="nil"/>
              <w:bottom w:val="single" w:sz="4" w:space="0" w:color="auto"/>
              <w:right w:val="single" w:sz="4" w:space="0" w:color="auto"/>
            </w:tcBorders>
            <w:shd w:val="clear" w:color="auto" w:fill="auto"/>
            <w:noWrap/>
            <w:vAlign w:val="center"/>
          </w:tcPr>
          <w:p w14:paraId="37A48173" w14:textId="77777777" w:rsidR="00D9330A" w:rsidRPr="00D9330A" w:rsidRDefault="00D9330A" w:rsidP="00D9330A">
            <w:pPr>
              <w:jc w:val="right"/>
              <w:rPr>
                <w:color w:val="000000"/>
                <w:szCs w:val="24"/>
              </w:rPr>
            </w:pPr>
            <w:r w:rsidRPr="00D9330A">
              <w:rPr>
                <w:color w:val="000000"/>
                <w:szCs w:val="24"/>
              </w:rPr>
              <w:t>25.638,0</w:t>
            </w:r>
          </w:p>
        </w:tc>
        <w:tc>
          <w:tcPr>
            <w:tcW w:w="936" w:type="dxa"/>
            <w:tcBorders>
              <w:top w:val="nil"/>
              <w:left w:val="nil"/>
              <w:bottom w:val="single" w:sz="4" w:space="0" w:color="auto"/>
              <w:right w:val="single" w:sz="4" w:space="0" w:color="auto"/>
            </w:tcBorders>
            <w:shd w:val="clear" w:color="auto" w:fill="auto"/>
            <w:noWrap/>
            <w:vAlign w:val="center"/>
          </w:tcPr>
          <w:p w14:paraId="3D06EDF9" w14:textId="77777777" w:rsidR="00D9330A" w:rsidRPr="00D9330A" w:rsidRDefault="00D9330A" w:rsidP="00D9330A">
            <w:pPr>
              <w:jc w:val="right"/>
              <w:rPr>
                <w:color w:val="000000"/>
                <w:szCs w:val="24"/>
              </w:rPr>
            </w:pPr>
            <w:r w:rsidRPr="00D9330A">
              <w:rPr>
                <w:color w:val="000000"/>
                <w:szCs w:val="24"/>
              </w:rPr>
              <w:t>70,1</w:t>
            </w:r>
          </w:p>
        </w:tc>
        <w:tc>
          <w:tcPr>
            <w:tcW w:w="1176" w:type="dxa"/>
            <w:tcBorders>
              <w:top w:val="nil"/>
              <w:left w:val="nil"/>
              <w:bottom w:val="single" w:sz="4" w:space="0" w:color="auto"/>
              <w:right w:val="single" w:sz="4" w:space="0" w:color="auto"/>
            </w:tcBorders>
            <w:shd w:val="clear" w:color="auto" w:fill="auto"/>
            <w:noWrap/>
            <w:vAlign w:val="center"/>
          </w:tcPr>
          <w:p w14:paraId="4DE43117" w14:textId="77777777" w:rsidR="00D9330A" w:rsidRPr="00D9330A" w:rsidRDefault="00D9330A" w:rsidP="00D9330A">
            <w:pPr>
              <w:jc w:val="right"/>
              <w:rPr>
                <w:color w:val="000000"/>
                <w:szCs w:val="24"/>
              </w:rPr>
            </w:pPr>
            <w:r w:rsidRPr="00D9330A">
              <w:rPr>
                <w:color w:val="000000"/>
                <w:szCs w:val="24"/>
              </w:rPr>
              <w:t>24.341,0</w:t>
            </w:r>
          </w:p>
        </w:tc>
        <w:tc>
          <w:tcPr>
            <w:tcW w:w="936" w:type="dxa"/>
            <w:tcBorders>
              <w:top w:val="nil"/>
              <w:left w:val="nil"/>
              <w:bottom w:val="single" w:sz="4" w:space="0" w:color="auto"/>
              <w:right w:val="single" w:sz="4" w:space="0" w:color="auto"/>
            </w:tcBorders>
            <w:shd w:val="clear" w:color="auto" w:fill="auto"/>
            <w:noWrap/>
            <w:vAlign w:val="center"/>
          </w:tcPr>
          <w:p w14:paraId="463C0BB5" w14:textId="77777777" w:rsidR="00D9330A" w:rsidRPr="00D9330A" w:rsidRDefault="00D9330A" w:rsidP="00D9330A">
            <w:pPr>
              <w:jc w:val="right"/>
              <w:rPr>
                <w:color w:val="000000"/>
                <w:szCs w:val="24"/>
              </w:rPr>
            </w:pPr>
            <w:r w:rsidRPr="00D9330A">
              <w:rPr>
                <w:color w:val="000000"/>
                <w:szCs w:val="24"/>
              </w:rPr>
              <w:t>67,6</w:t>
            </w:r>
          </w:p>
        </w:tc>
        <w:tc>
          <w:tcPr>
            <w:tcW w:w="1140" w:type="dxa"/>
            <w:tcBorders>
              <w:top w:val="nil"/>
              <w:left w:val="nil"/>
              <w:bottom w:val="single" w:sz="4" w:space="0" w:color="auto"/>
              <w:right w:val="single" w:sz="4" w:space="0" w:color="auto"/>
            </w:tcBorders>
            <w:shd w:val="clear" w:color="auto" w:fill="auto"/>
            <w:noWrap/>
            <w:vAlign w:val="center"/>
          </w:tcPr>
          <w:p w14:paraId="0899FC1E" w14:textId="77777777" w:rsidR="00D9330A" w:rsidRPr="00D9330A" w:rsidRDefault="00D9330A" w:rsidP="00D9330A">
            <w:pPr>
              <w:jc w:val="right"/>
              <w:rPr>
                <w:color w:val="000000"/>
                <w:szCs w:val="24"/>
              </w:rPr>
            </w:pPr>
            <w:r w:rsidRPr="00D9330A">
              <w:rPr>
                <w:color w:val="000000"/>
                <w:szCs w:val="24"/>
              </w:rPr>
              <w:t> </w:t>
            </w:r>
          </w:p>
        </w:tc>
        <w:tc>
          <w:tcPr>
            <w:tcW w:w="499" w:type="dxa"/>
            <w:tcBorders>
              <w:top w:val="nil"/>
              <w:left w:val="nil"/>
              <w:bottom w:val="single" w:sz="4" w:space="0" w:color="auto"/>
              <w:right w:val="single" w:sz="4" w:space="0" w:color="auto"/>
            </w:tcBorders>
            <w:shd w:val="clear" w:color="000000" w:fill="A6A6A6"/>
            <w:noWrap/>
            <w:vAlign w:val="center"/>
          </w:tcPr>
          <w:p w14:paraId="1669CAD1" w14:textId="77777777" w:rsidR="00D9330A" w:rsidRPr="00D9330A" w:rsidRDefault="00D9330A" w:rsidP="00D9330A">
            <w:pPr>
              <w:jc w:val="right"/>
              <w:rPr>
                <w:color w:val="000000"/>
                <w:szCs w:val="24"/>
              </w:rPr>
            </w:pPr>
            <w:r w:rsidRPr="00D9330A">
              <w:rPr>
                <w:color w:val="000000"/>
                <w:szCs w:val="24"/>
              </w:rPr>
              <w:t> </w:t>
            </w:r>
          </w:p>
        </w:tc>
        <w:tc>
          <w:tcPr>
            <w:tcW w:w="1176" w:type="dxa"/>
            <w:tcBorders>
              <w:top w:val="nil"/>
              <w:left w:val="nil"/>
              <w:bottom w:val="single" w:sz="4" w:space="0" w:color="auto"/>
              <w:right w:val="single" w:sz="4" w:space="0" w:color="auto"/>
            </w:tcBorders>
            <w:shd w:val="clear" w:color="auto" w:fill="auto"/>
            <w:noWrap/>
            <w:vAlign w:val="center"/>
          </w:tcPr>
          <w:p w14:paraId="73966513" w14:textId="77777777" w:rsidR="00D9330A" w:rsidRPr="00D9330A" w:rsidRDefault="00D9330A" w:rsidP="00D9330A">
            <w:pPr>
              <w:jc w:val="right"/>
              <w:rPr>
                <w:color w:val="000000"/>
                <w:szCs w:val="24"/>
              </w:rPr>
            </w:pPr>
            <w:r w:rsidRPr="00D9330A">
              <w:rPr>
                <w:color w:val="000000"/>
                <w:szCs w:val="24"/>
              </w:rPr>
              <w:t>24.341,0</w:t>
            </w:r>
          </w:p>
        </w:tc>
        <w:tc>
          <w:tcPr>
            <w:tcW w:w="936" w:type="dxa"/>
            <w:tcBorders>
              <w:top w:val="nil"/>
              <w:left w:val="nil"/>
              <w:bottom w:val="single" w:sz="4" w:space="0" w:color="auto"/>
              <w:right w:val="single" w:sz="4" w:space="0" w:color="auto"/>
            </w:tcBorders>
            <w:shd w:val="clear" w:color="auto" w:fill="auto"/>
            <w:noWrap/>
            <w:vAlign w:val="center"/>
          </w:tcPr>
          <w:p w14:paraId="6BB09019" w14:textId="77777777" w:rsidR="00D9330A" w:rsidRPr="00D9330A" w:rsidRDefault="00D9330A" w:rsidP="00D9330A">
            <w:pPr>
              <w:jc w:val="right"/>
              <w:rPr>
                <w:color w:val="000000"/>
                <w:szCs w:val="24"/>
              </w:rPr>
            </w:pPr>
            <w:r w:rsidRPr="00D9330A">
              <w:rPr>
                <w:color w:val="000000"/>
                <w:szCs w:val="24"/>
              </w:rPr>
              <w:t>67,6</w:t>
            </w:r>
          </w:p>
        </w:tc>
        <w:tc>
          <w:tcPr>
            <w:tcW w:w="969" w:type="dxa"/>
            <w:tcBorders>
              <w:top w:val="nil"/>
              <w:left w:val="nil"/>
              <w:bottom w:val="single" w:sz="4" w:space="0" w:color="auto"/>
              <w:right w:val="single" w:sz="4" w:space="0" w:color="auto"/>
            </w:tcBorders>
            <w:shd w:val="clear" w:color="auto" w:fill="auto"/>
            <w:noWrap/>
            <w:vAlign w:val="center"/>
          </w:tcPr>
          <w:p w14:paraId="6F94F535" w14:textId="77777777" w:rsidR="00D9330A" w:rsidRPr="00D9330A" w:rsidRDefault="00D9330A" w:rsidP="00D9330A">
            <w:pPr>
              <w:jc w:val="right"/>
              <w:rPr>
                <w:color w:val="000000"/>
                <w:szCs w:val="24"/>
              </w:rPr>
            </w:pPr>
            <w:r w:rsidRPr="00D9330A">
              <w:rPr>
                <w:color w:val="000000"/>
                <w:szCs w:val="24"/>
              </w:rPr>
              <w:t> </w:t>
            </w:r>
          </w:p>
        </w:tc>
        <w:tc>
          <w:tcPr>
            <w:tcW w:w="756" w:type="dxa"/>
            <w:tcBorders>
              <w:top w:val="nil"/>
              <w:left w:val="nil"/>
              <w:bottom w:val="single" w:sz="4" w:space="0" w:color="auto"/>
              <w:right w:val="single" w:sz="4" w:space="0" w:color="auto"/>
            </w:tcBorders>
            <w:shd w:val="clear" w:color="auto" w:fill="auto"/>
            <w:noWrap/>
            <w:vAlign w:val="center"/>
          </w:tcPr>
          <w:p w14:paraId="408FE246" w14:textId="77777777" w:rsidR="00D9330A" w:rsidRPr="00D9330A" w:rsidRDefault="00D9330A" w:rsidP="00D9330A">
            <w:pPr>
              <w:jc w:val="right"/>
              <w:rPr>
                <w:color w:val="000000"/>
                <w:szCs w:val="24"/>
              </w:rPr>
            </w:pPr>
            <w:r w:rsidRPr="00D9330A">
              <w:rPr>
                <w:color w:val="000000"/>
                <w:szCs w:val="24"/>
              </w:rPr>
              <w:t> </w:t>
            </w:r>
          </w:p>
        </w:tc>
        <w:tc>
          <w:tcPr>
            <w:tcW w:w="936" w:type="dxa"/>
            <w:tcBorders>
              <w:top w:val="nil"/>
              <w:left w:val="nil"/>
              <w:bottom w:val="single" w:sz="4" w:space="0" w:color="auto"/>
              <w:right w:val="single" w:sz="4" w:space="0" w:color="auto"/>
            </w:tcBorders>
            <w:shd w:val="clear" w:color="auto" w:fill="auto"/>
            <w:vAlign w:val="center"/>
          </w:tcPr>
          <w:p w14:paraId="6AE8602F" w14:textId="77777777" w:rsidR="00D9330A" w:rsidRPr="00D9330A" w:rsidRDefault="00D9330A" w:rsidP="00D9330A">
            <w:pPr>
              <w:jc w:val="right"/>
              <w:rPr>
                <w:color w:val="000000"/>
                <w:szCs w:val="24"/>
              </w:rPr>
            </w:pPr>
            <w:r w:rsidRPr="00D9330A">
              <w:rPr>
                <w:color w:val="000000"/>
                <w:szCs w:val="24"/>
              </w:rPr>
              <w:t>1.297,0</w:t>
            </w:r>
          </w:p>
        </w:tc>
        <w:tc>
          <w:tcPr>
            <w:tcW w:w="416" w:type="dxa"/>
            <w:tcBorders>
              <w:top w:val="nil"/>
              <w:left w:val="nil"/>
              <w:bottom w:val="single" w:sz="4" w:space="0" w:color="auto"/>
              <w:right w:val="single" w:sz="4" w:space="0" w:color="auto"/>
            </w:tcBorders>
            <w:shd w:val="clear" w:color="000000" w:fill="A6A6A6"/>
            <w:vAlign w:val="center"/>
          </w:tcPr>
          <w:p w14:paraId="6FBED339" w14:textId="77777777" w:rsidR="00D9330A" w:rsidRPr="00D9330A" w:rsidRDefault="00D9330A" w:rsidP="00D9330A">
            <w:pPr>
              <w:jc w:val="right"/>
              <w:rPr>
                <w:color w:val="000000"/>
                <w:szCs w:val="24"/>
              </w:rPr>
            </w:pPr>
            <w:r w:rsidRPr="00D9330A">
              <w:rPr>
                <w:color w:val="000000"/>
                <w:szCs w:val="24"/>
              </w:rPr>
              <w:t> </w:t>
            </w:r>
          </w:p>
        </w:tc>
        <w:tc>
          <w:tcPr>
            <w:tcW w:w="936" w:type="dxa"/>
            <w:tcBorders>
              <w:top w:val="nil"/>
              <w:left w:val="nil"/>
              <w:bottom w:val="single" w:sz="4" w:space="0" w:color="auto"/>
              <w:right w:val="single" w:sz="4" w:space="0" w:color="auto"/>
            </w:tcBorders>
            <w:shd w:val="clear" w:color="auto" w:fill="auto"/>
            <w:vAlign w:val="center"/>
          </w:tcPr>
          <w:p w14:paraId="06BA1E22" w14:textId="77777777" w:rsidR="00D9330A" w:rsidRPr="00D9330A" w:rsidRDefault="00D9330A" w:rsidP="00D9330A">
            <w:pPr>
              <w:jc w:val="right"/>
              <w:rPr>
                <w:color w:val="000000"/>
                <w:szCs w:val="24"/>
              </w:rPr>
            </w:pPr>
            <w:r w:rsidRPr="00D9330A">
              <w:rPr>
                <w:color w:val="000000"/>
                <w:szCs w:val="24"/>
              </w:rPr>
              <w:t>1.297,0</w:t>
            </w:r>
          </w:p>
        </w:tc>
        <w:tc>
          <w:tcPr>
            <w:tcW w:w="936" w:type="dxa"/>
            <w:tcBorders>
              <w:top w:val="nil"/>
              <w:left w:val="nil"/>
              <w:bottom w:val="single" w:sz="4" w:space="0" w:color="auto"/>
              <w:right w:val="single" w:sz="4" w:space="0" w:color="auto"/>
            </w:tcBorders>
            <w:shd w:val="clear" w:color="000000" w:fill="FFFFFF"/>
            <w:vAlign w:val="center"/>
          </w:tcPr>
          <w:p w14:paraId="2D22AB89" w14:textId="77777777" w:rsidR="00D9330A" w:rsidRPr="00D9330A" w:rsidRDefault="00D9330A" w:rsidP="00D9330A">
            <w:pPr>
              <w:jc w:val="right"/>
              <w:rPr>
                <w:color w:val="000000"/>
                <w:szCs w:val="24"/>
              </w:rPr>
            </w:pPr>
            <w:r w:rsidRPr="00D9330A">
              <w:rPr>
                <w:color w:val="000000"/>
                <w:szCs w:val="24"/>
              </w:rPr>
              <w:t>234,1</w:t>
            </w:r>
          </w:p>
        </w:tc>
      </w:tr>
      <w:tr w:rsidR="00D9330A" w:rsidRPr="00E25729" w14:paraId="7E53F451" w14:textId="77777777" w:rsidTr="0020169F">
        <w:trPr>
          <w:trHeight w:val="300"/>
        </w:trPr>
        <w:tc>
          <w:tcPr>
            <w:tcW w:w="1973" w:type="dxa"/>
            <w:tcBorders>
              <w:top w:val="nil"/>
              <w:left w:val="single" w:sz="4" w:space="0" w:color="auto"/>
              <w:bottom w:val="single" w:sz="4" w:space="0" w:color="auto"/>
              <w:right w:val="single" w:sz="4" w:space="0" w:color="auto"/>
            </w:tcBorders>
            <w:shd w:val="clear" w:color="auto" w:fill="auto"/>
            <w:noWrap/>
            <w:vAlign w:val="center"/>
          </w:tcPr>
          <w:p w14:paraId="056CF184" w14:textId="77777777" w:rsidR="00D9330A" w:rsidRDefault="00D9330A" w:rsidP="00D9330A">
            <w:pPr>
              <w:jc w:val="left"/>
              <w:rPr>
                <w:color w:val="000000"/>
                <w:szCs w:val="24"/>
                <w:lang w:val="sr-Cyrl-RS"/>
              </w:rPr>
            </w:pPr>
            <w:r>
              <w:rPr>
                <w:color w:val="000000"/>
                <w:szCs w:val="24"/>
                <w:lang w:val="sr-Cyrl-RS"/>
              </w:rPr>
              <w:t>Граб</w:t>
            </w:r>
          </w:p>
        </w:tc>
        <w:tc>
          <w:tcPr>
            <w:tcW w:w="1176" w:type="dxa"/>
            <w:tcBorders>
              <w:top w:val="nil"/>
              <w:left w:val="nil"/>
              <w:bottom w:val="single" w:sz="4" w:space="0" w:color="auto"/>
              <w:right w:val="single" w:sz="4" w:space="0" w:color="auto"/>
            </w:tcBorders>
            <w:shd w:val="clear" w:color="auto" w:fill="auto"/>
            <w:noWrap/>
            <w:vAlign w:val="center"/>
          </w:tcPr>
          <w:p w14:paraId="3F7A03B5" w14:textId="77777777" w:rsidR="00D9330A" w:rsidRPr="00D9330A" w:rsidRDefault="00D9330A" w:rsidP="00D9330A">
            <w:pPr>
              <w:jc w:val="right"/>
              <w:rPr>
                <w:color w:val="000000"/>
                <w:szCs w:val="24"/>
              </w:rPr>
            </w:pPr>
            <w:r w:rsidRPr="00D9330A">
              <w:rPr>
                <w:color w:val="000000"/>
                <w:szCs w:val="24"/>
              </w:rPr>
              <w:t>1.258,8</w:t>
            </w:r>
          </w:p>
        </w:tc>
        <w:tc>
          <w:tcPr>
            <w:tcW w:w="1176" w:type="dxa"/>
            <w:tcBorders>
              <w:top w:val="nil"/>
              <w:left w:val="nil"/>
              <w:bottom w:val="single" w:sz="4" w:space="0" w:color="auto"/>
              <w:right w:val="single" w:sz="4" w:space="0" w:color="auto"/>
            </w:tcBorders>
            <w:shd w:val="clear" w:color="auto" w:fill="auto"/>
            <w:noWrap/>
            <w:vAlign w:val="center"/>
          </w:tcPr>
          <w:p w14:paraId="46ED1DC8" w14:textId="77777777" w:rsidR="00D9330A" w:rsidRPr="00D9330A" w:rsidRDefault="00D9330A" w:rsidP="00D9330A">
            <w:pPr>
              <w:jc w:val="right"/>
              <w:rPr>
                <w:color w:val="000000"/>
                <w:szCs w:val="24"/>
              </w:rPr>
            </w:pPr>
            <w:r w:rsidRPr="00D9330A">
              <w:rPr>
                <w:color w:val="000000"/>
                <w:szCs w:val="24"/>
              </w:rPr>
              <w:t>1.233,3</w:t>
            </w:r>
          </w:p>
        </w:tc>
        <w:tc>
          <w:tcPr>
            <w:tcW w:w="1340" w:type="dxa"/>
            <w:tcBorders>
              <w:top w:val="nil"/>
              <w:left w:val="nil"/>
              <w:bottom w:val="single" w:sz="4" w:space="0" w:color="auto"/>
              <w:right w:val="single" w:sz="4" w:space="0" w:color="auto"/>
            </w:tcBorders>
            <w:shd w:val="clear" w:color="auto" w:fill="auto"/>
            <w:noWrap/>
            <w:vAlign w:val="center"/>
          </w:tcPr>
          <w:p w14:paraId="119C5222" w14:textId="77777777" w:rsidR="00D9330A" w:rsidRPr="00D9330A" w:rsidRDefault="00D9330A" w:rsidP="00D9330A">
            <w:pPr>
              <w:jc w:val="right"/>
              <w:rPr>
                <w:color w:val="000000"/>
                <w:szCs w:val="24"/>
              </w:rPr>
            </w:pPr>
            <w:r w:rsidRPr="00D9330A">
              <w:rPr>
                <w:color w:val="000000"/>
                <w:szCs w:val="24"/>
              </w:rPr>
              <w:t>25,5</w:t>
            </w:r>
          </w:p>
        </w:tc>
        <w:tc>
          <w:tcPr>
            <w:tcW w:w="1176" w:type="dxa"/>
            <w:tcBorders>
              <w:top w:val="nil"/>
              <w:left w:val="nil"/>
              <w:bottom w:val="single" w:sz="4" w:space="0" w:color="auto"/>
              <w:right w:val="single" w:sz="4" w:space="0" w:color="auto"/>
            </w:tcBorders>
            <w:shd w:val="clear" w:color="auto" w:fill="auto"/>
            <w:noWrap/>
            <w:vAlign w:val="center"/>
          </w:tcPr>
          <w:p w14:paraId="350798FA" w14:textId="77777777" w:rsidR="00D9330A" w:rsidRPr="00D9330A" w:rsidRDefault="00D9330A" w:rsidP="00D9330A">
            <w:pPr>
              <w:jc w:val="right"/>
              <w:rPr>
                <w:color w:val="000000"/>
                <w:szCs w:val="24"/>
              </w:rPr>
            </w:pPr>
            <w:r w:rsidRPr="00D9330A">
              <w:rPr>
                <w:color w:val="000000"/>
                <w:szCs w:val="24"/>
              </w:rPr>
              <w:t>330,9</w:t>
            </w:r>
          </w:p>
        </w:tc>
        <w:tc>
          <w:tcPr>
            <w:tcW w:w="936" w:type="dxa"/>
            <w:tcBorders>
              <w:top w:val="nil"/>
              <w:left w:val="nil"/>
              <w:bottom w:val="single" w:sz="4" w:space="0" w:color="auto"/>
              <w:right w:val="single" w:sz="4" w:space="0" w:color="auto"/>
            </w:tcBorders>
            <w:shd w:val="clear" w:color="auto" w:fill="auto"/>
            <w:noWrap/>
            <w:vAlign w:val="center"/>
          </w:tcPr>
          <w:p w14:paraId="7F847241" w14:textId="77777777" w:rsidR="00D9330A" w:rsidRPr="00D9330A" w:rsidRDefault="00D9330A" w:rsidP="00D9330A">
            <w:pPr>
              <w:jc w:val="right"/>
              <w:rPr>
                <w:color w:val="000000"/>
                <w:szCs w:val="24"/>
              </w:rPr>
            </w:pPr>
            <w:r w:rsidRPr="00D9330A">
              <w:rPr>
                <w:color w:val="000000"/>
                <w:szCs w:val="24"/>
              </w:rPr>
              <w:t>26,3</w:t>
            </w:r>
          </w:p>
        </w:tc>
        <w:tc>
          <w:tcPr>
            <w:tcW w:w="1176" w:type="dxa"/>
            <w:tcBorders>
              <w:top w:val="nil"/>
              <w:left w:val="nil"/>
              <w:bottom w:val="single" w:sz="4" w:space="0" w:color="auto"/>
              <w:right w:val="single" w:sz="4" w:space="0" w:color="auto"/>
            </w:tcBorders>
            <w:shd w:val="clear" w:color="auto" w:fill="auto"/>
            <w:noWrap/>
            <w:vAlign w:val="center"/>
          </w:tcPr>
          <w:p w14:paraId="172013BD" w14:textId="77777777" w:rsidR="00D9330A" w:rsidRPr="00D9330A" w:rsidRDefault="00D9330A" w:rsidP="00D9330A">
            <w:pPr>
              <w:jc w:val="right"/>
              <w:rPr>
                <w:color w:val="000000"/>
                <w:szCs w:val="24"/>
              </w:rPr>
            </w:pPr>
            <w:r w:rsidRPr="00D9330A">
              <w:rPr>
                <w:color w:val="000000"/>
                <w:szCs w:val="24"/>
              </w:rPr>
              <w:t>330,9</w:t>
            </w:r>
          </w:p>
        </w:tc>
        <w:tc>
          <w:tcPr>
            <w:tcW w:w="936" w:type="dxa"/>
            <w:tcBorders>
              <w:top w:val="nil"/>
              <w:left w:val="nil"/>
              <w:bottom w:val="single" w:sz="4" w:space="0" w:color="auto"/>
              <w:right w:val="single" w:sz="4" w:space="0" w:color="auto"/>
            </w:tcBorders>
            <w:shd w:val="clear" w:color="auto" w:fill="auto"/>
            <w:noWrap/>
            <w:vAlign w:val="center"/>
          </w:tcPr>
          <w:p w14:paraId="44A1F155" w14:textId="77777777" w:rsidR="00D9330A" w:rsidRPr="00D9330A" w:rsidRDefault="00D9330A" w:rsidP="00D9330A">
            <w:pPr>
              <w:jc w:val="right"/>
              <w:rPr>
                <w:color w:val="000000"/>
                <w:szCs w:val="24"/>
              </w:rPr>
            </w:pPr>
            <w:r w:rsidRPr="00D9330A">
              <w:rPr>
                <w:color w:val="000000"/>
                <w:szCs w:val="24"/>
              </w:rPr>
              <w:t>26,8</w:t>
            </w:r>
          </w:p>
        </w:tc>
        <w:tc>
          <w:tcPr>
            <w:tcW w:w="1140" w:type="dxa"/>
            <w:tcBorders>
              <w:top w:val="nil"/>
              <w:left w:val="nil"/>
              <w:bottom w:val="single" w:sz="4" w:space="0" w:color="auto"/>
              <w:right w:val="single" w:sz="4" w:space="0" w:color="auto"/>
            </w:tcBorders>
            <w:shd w:val="clear" w:color="auto" w:fill="auto"/>
            <w:noWrap/>
            <w:vAlign w:val="center"/>
          </w:tcPr>
          <w:p w14:paraId="13B42226" w14:textId="77777777" w:rsidR="00D9330A" w:rsidRPr="00D9330A" w:rsidRDefault="00D9330A" w:rsidP="00D9330A">
            <w:pPr>
              <w:jc w:val="right"/>
              <w:rPr>
                <w:color w:val="000000"/>
                <w:szCs w:val="24"/>
              </w:rPr>
            </w:pPr>
            <w:r w:rsidRPr="00D9330A">
              <w:rPr>
                <w:color w:val="000000"/>
                <w:szCs w:val="24"/>
              </w:rPr>
              <w:t> </w:t>
            </w:r>
          </w:p>
        </w:tc>
        <w:tc>
          <w:tcPr>
            <w:tcW w:w="499" w:type="dxa"/>
            <w:tcBorders>
              <w:top w:val="nil"/>
              <w:left w:val="nil"/>
              <w:bottom w:val="single" w:sz="4" w:space="0" w:color="auto"/>
              <w:right w:val="single" w:sz="4" w:space="0" w:color="auto"/>
            </w:tcBorders>
            <w:shd w:val="clear" w:color="000000" w:fill="A6A6A6"/>
            <w:noWrap/>
            <w:vAlign w:val="center"/>
          </w:tcPr>
          <w:p w14:paraId="008EBE3C" w14:textId="77777777" w:rsidR="00D9330A" w:rsidRPr="00D9330A" w:rsidRDefault="00D9330A" w:rsidP="00D9330A">
            <w:pPr>
              <w:jc w:val="right"/>
              <w:rPr>
                <w:color w:val="000000"/>
                <w:szCs w:val="24"/>
              </w:rPr>
            </w:pPr>
            <w:r w:rsidRPr="00D9330A">
              <w:rPr>
                <w:color w:val="000000"/>
                <w:szCs w:val="24"/>
              </w:rPr>
              <w:t> </w:t>
            </w:r>
          </w:p>
        </w:tc>
        <w:tc>
          <w:tcPr>
            <w:tcW w:w="1176" w:type="dxa"/>
            <w:tcBorders>
              <w:top w:val="nil"/>
              <w:left w:val="nil"/>
              <w:bottom w:val="single" w:sz="4" w:space="0" w:color="auto"/>
              <w:right w:val="single" w:sz="4" w:space="0" w:color="auto"/>
            </w:tcBorders>
            <w:shd w:val="clear" w:color="auto" w:fill="auto"/>
            <w:noWrap/>
            <w:vAlign w:val="center"/>
          </w:tcPr>
          <w:p w14:paraId="7F24C0A3" w14:textId="77777777" w:rsidR="00D9330A" w:rsidRPr="00D9330A" w:rsidRDefault="00D9330A" w:rsidP="00D9330A">
            <w:pPr>
              <w:jc w:val="right"/>
              <w:rPr>
                <w:color w:val="000000"/>
                <w:szCs w:val="24"/>
              </w:rPr>
            </w:pPr>
            <w:r w:rsidRPr="00D9330A">
              <w:rPr>
                <w:color w:val="000000"/>
                <w:szCs w:val="24"/>
              </w:rPr>
              <w:t>330,9</w:t>
            </w:r>
          </w:p>
        </w:tc>
        <w:tc>
          <w:tcPr>
            <w:tcW w:w="936" w:type="dxa"/>
            <w:tcBorders>
              <w:top w:val="nil"/>
              <w:left w:val="nil"/>
              <w:bottom w:val="single" w:sz="4" w:space="0" w:color="auto"/>
              <w:right w:val="single" w:sz="4" w:space="0" w:color="auto"/>
            </w:tcBorders>
            <w:shd w:val="clear" w:color="auto" w:fill="auto"/>
            <w:noWrap/>
            <w:vAlign w:val="center"/>
          </w:tcPr>
          <w:p w14:paraId="3FFF19F0" w14:textId="77777777" w:rsidR="00D9330A" w:rsidRPr="00D9330A" w:rsidRDefault="00D9330A" w:rsidP="00D9330A">
            <w:pPr>
              <w:jc w:val="right"/>
              <w:rPr>
                <w:color w:val="000000"/>
                <w:szCs w:val="24"/>
              </w:rPr>
            </w:pPr>
            <w:r w:rsidRPr="00D9330A">
              <w:rPr>
                <w:color w:val="000000"/>
                <w:szCs w:val="24"/>
              </w:rPr>
              <w:t>26,8</w:t>
            </w:r>
          </w:p>
        </w:tc>
        <w:tc>
          <w:tcPr>
            <w:tcW w:w="969" w:type="dxa"/>
            <w:tcBorders>
              <w:top w:val="nil"/>
              <w:left w:val="nil"/>
              <w:bottom w:val="single" w:sz="4" w:space="0" w:color="auto"/>
              <w:right w:val="single" w:sz="4" w:space="0" w:color="auto"/>
            </w:tcBorders>
            <w:shd w:val="clear" w:color="auto" w:fill="auto"/>
            <w:noWrap/>
            <w:vAlign w:val="center"/>
          </w:tcPr>
          <w:p w14:paraId="3892E0C8" w14:textId="77777777" w:rsidR="00D9330A" w:rsidRPr="00D9330A" w:rsidRDefault="00D9330A" w:rsidP="00D9330A">
            <w:pPr>
              <w:jc w:val="right"/>
              <w:rPr>
                <w:color w:val="000000"/>
                <w:szCs w:val="24"/>
              </w:rPr>
            </w:pPr>
            <w:r w:rsidRPr="00D9330A">
              <w:rPr>
                <w:color w:val="000000"/>
                <w:szCs w:val="24"/>
              </w:rPr>
              <w:t> </w:t>
            </w:r>
          </w:p>
        </w:tc>
        <w:tc>
          <w:tcPr>
            <w:tcW w:w="756" w:type="dxa"/>
            <w:tcBorders>
              <w:top w:val="nil"/>
              <w:left w:val="nil"/>
              <w:bottom w:val="single" w:sz="4" w:space="0" w:color="auto"/>
              <w:right w:val="single" w:sz="4" w:space="0" w:color="auto"/>
            </w:tcBorders>
            <w:shd w:val="clear" w:color="auto" w:fill="auto"/>
            <w:noWrap/>
            <w:vAlign w:val="center"/>
          </w:tcPr>
          <w:p w14:paraId="75C63544" w14:textId="77777777" w:rsidR="00D9330A" w:rsidRPr="00D9330A" w:rsidRDefault="00D9330A" w:rsidP="00D9330A">
            <w:pPr>
              <w:jc w:val="right"/>
              <w:rPr>
                <w:color w:val="000000"/>
                <w:szCs w:val="24"/>
              </w:rPr>
            </w:pPr>
            <w:r w:rsidRPr="00D9330A">
              <w:rPr>
                <w:color w:val="000000"/>
                <w:szCs w:val="24"/>
              </w:rPr>
              <w:t> </w:t>
            </w:r>
          </w:p>
        </w:tc>
        <w:tc>
          <w:tcPr>
            <w:tcW w:w="936" w:type="dxa"/>
            <w:tcBorders>
              <w:top w:val="nil"/>
              <w:left w:val="nil"/>
              <w:bottom w:val="single" w:sz="4" w:space="0" w:color="auto"/>
              <w:right w:val="single" w:sz="4" w:space="0" w:color="auto"/>
            </w:tcBorders>
            <w:shd w:val="clear" w:color="auto" w:fill="auto"/>
            <w:vAlign w:val="center"/>
          </w:tcPr>
          <w:p w14:paraId="4FF65F06" w14:textId="77777777" w:rsidR="00D9330A" w:rsidRPr="00D9330A" w:rsidRDefault="00D9330A" w:rsidP="00D9330A">
            <w:pPr>
              <w:jc w:val="right"/>
              <w:rPr>
                <w:color w:val="000000"/>
                <w:szCs w:val="24"/>
              </w:rPr>
            </w:pPr>
            <w:r w:rsidRPr="00D9330A">
              <w:rPr>
                <w:color w:val="000000"/>
                <w:szCs w:val="24"/>
              </w:rPr>
              <w:t> </w:t>
            </w:r>
          </w:p>
        </w:tc>
        <w:tc>
          <w:tcPr>
            <w:tcW w:w="416" w:type="dxa"/>
            <w:tcBorders>
              <w:top w:val="nil"/>
              <w:left w:val="nil"/>
              <w:bottom w:val="single" w:sz="4" w:space="0" w:color="auto"/>
              <w:right w:val="single" w:sz="4" w:space="0" w:color="auto"/>
            </w:tcBorders>
            <w:shd w:val="clear" w:color="000000" w:fill="A6A6A6"/>
            <w:vAlign w:val="center"/>
          </w:tcPr>
          <w:p w14:paraId="39A8439E" w14:textId="77777777" w:rsidR="00D9330A" w:rsidRPr="00D9330A" w:rsidRDefault="00D9330A" w:rsidP="00D9330A">
            <w:pPr>
              <w:jc w:val="right"/>
              <w:rPr>
                <w:color w:val="000000"/>
                <w:szCs w:val="24"/>
              </w:rPr>
            </w:pPr>
            <w:r w:rsidRPr="00D9330A">
              <w:rPr>
                <w:color w:val="000000"/>
                <w:szCs w:val="24"/>
              </w:rPr>
              <w:t> </w:t>
            </w:r>
          </w:p>
        </w:tc>
        <w:tc>
          <w:tcPr>
            <w:tcW w:w="936" w:type="dxa"/>
            <w:tcBorders>
              <w:top w:val="nil"/>
              <w:left w:val="nil"/>
              <w:bottom w:val="single" w:sz="4" w:space="0" w:color="auto"/>
              <w:right w:val="single" w:sz="4" w:space="0" w:color="auto"/>
            </w:tcBorders>
            <w:shd w:val="clear" w:color="auto" w:fill="auto"/>
            <w:vAlign w:val="center"/>
          </w:tcPr>
          <w:p w14:paraId="0736E775" w14:textId="77777777" w:rsidR="00D9330A" w:rsidRPr="00D9330A" w:rsidRDefault="00D9330A" w:rsidP="00D9330A">
            <w:pPr>
              <w:jc w:val="right"/>
              <w:rPr>
                <w:color w:val="000000"/>
                <w:szCs w:val="24"/>
              </w:rPr>
            </w:pPr>
            <w:r w:rsidRPr="00D9330A">
              <w:rPr>
                <w:color w:val="000000"/>
                <w:szCs w:val="24"/>
              </w:rPr>
              <w:t> </w:t>
            </w:r>
          </w:p>
        </w:tc>
        <w:tc>
          <w:tcPr>
            <w:tcW w:w="936" w:type="dxa"/>
            <w:tcBorders>
              <w:top w:val="nil"/>
              <w:left w:val="nil"/>
              <w:bottom w:val="single" w:sz="4" w:space="0" w:color="auto"/>
              <w:right w:val="single" w:sz="4" w:space="0" w:color="auto"/>
            </w:tcBorders>
            <w:shd w:val="clear" w:color="000000" w:fill="FFFFFF"/>
            <w:vAlign w:val="center"/>
          </w:tcPr>
          <w:p w14:paraId="605A2BEC" w14:textId="77777777" w:rsidR="00D9330A" w:rsidRPr="00D9330A" w:rsidRDefault="00D9330A" w:rsidP="00D9330A">
            <w:pPr>
              <w:jc w:val="right"/>
              <w:rPr>
                <w:color w:val="000000"/>
                <w:szCs w:val="24"/>
              </w:rPr>
            </w:pPr>
            <w:r w:rsidRPr="00D9330A">
              <w:rPr>
                <w:color w:val="000000"/>
                <w:szCs w:val="24"/>
              </w:rPr>
              <w:t> </w:t>
            </w:r>
          </w:p>
        </w:tc>
      </w:tr>
      <w:tr w:rsidR="00D9330A" w:rsidRPr="00E25729" w14:paraId="45D2F035" w14:textId="77777777" w:rsidTr="0020169F">
        <w:trPr>
          <w:trHeight w:val="300"/>
        </w:trPr>
        <w:tc>
          <w:tcPr>
            <w:tcW w:w="1973" w:type="dxa"/>
            <w:tcBorders>
              <w:top w:val="nil"/>
              <w:left w:val="single" w:sz="4" w:space="0" w:color="auto"/>
              <w:bottom w:val="single" w:sz="4" w:space="0" w:color="auto"/>
              <w:right w:val="single" w:sz="4" w:space="0" w:color="auto"/>
            </w:tcBorders>
            <w:shd w:val="clear" w:color="auto" w:fill="auto"/>
            <w:noWrap/>
            <w:vAlign w:val="center"/>
          </w:tcPr>
          <w:p w14:paraId="75D0C3BB" w14:textId="77777777" w:rsidR="00D9330A" w:rsidRDefault="00D9330A" w:rsidP="00D9330A">
            <w:pPr>
              <w:jc w:val="left"/>
              <w:rPr>
                <w:color w:val="000000"/>
                <w:szCs w:val="24"/>
                <w:lang w:val="sr-Cyrl-RS"/>
              </w:rPr>
            </w:pPr>
            <w:proofErr w:type="spellStart"/>
            <w:r w:rsidRPr="00E25729">
              <w:rPr>
                <w:color w:val="000000"/>
                <w:szCs w:val="24"/>
              </w:rPr>
              <w:t>Цер</w:t>
            </w:r>
            <w:proofErr w:type="spellEnd"/>
          </w:p>
        </w:tc>
        <w:tc>
          <w:tcPr>
            <w:tcW w:w="1176" w:type="dxa"/>
            <w:tcBorders>
              <w:top w:val="nil"/>
              <w:left w:val="nil"/>
              <w:bottom w:val="single" w:sz="4" w:space="0" w:color="auto"/>
              <w:right w:val="single" w:sz="4" w:space="0" w:color="auto"/>
            </w:tcBorders>
            <w:shd w:val="clear" w:color="auto" w:fill="auto"/>
            <w:noWrap/>
            <w:vAlign w:val="center"/>
          </w:tcPr>
          <w:p w14:paraId="64F1C3F5" w14:textId="77777777" w:rsidR="00D9330A" w:rsidRPr="00D9330A" w:rsidRDefault="00D9330A" w:rsidP="00D9330A">
            <w:pPr>
              <w:jc w:val="right"/>
              <w:rPr>
                <w:color w:val="000000"/>
                <w:szCs w:val="24"/>
              </w:rPr>
            </w:pPr>
            <w:r w:rsidRPr="00D9330A">
              <w:rPr>
                <w:color w:val="000000"/>
                <w:szCs w:val="24"/>
              </w:rPr>
              <w:t>29,8</w:t>
            </w:r>
          </w:p>
        </w:tc>
        <w:tc>
          <w:tcPr>
            <w:tcW w:w="1176" w:type="dxa"/>
            <w:tcBorders>
              <w:top w:val="nil"/>
              <w:left w:val="nil"/>
              <w:bottom w:val="single" w:sz="4" w:space="0" w:color="auto"/>
              <w:right w:val="single" w:sz="4" w:space="0" w:color="auto"/>
            </w:tcBorders>
            <w:shd w:val="clear" w:color="auto" w:fill="auto"/>
            <w:noWrap/>
            <w:vAlign w:val="center"/>
          </w:tcPr>
          <w:p w14:paraId="29F784EB" w14:textId="77777777" w:rsidR="00D9330A" w:rsidRPr="00D9330A" w:rsidRDefault="00D9330A" w:rsidP="00D9330A">
            <w:pPr>
              <w:jc w:val="right"/>
              <w:rPr>
                <w:color w:val="000000"/>
                <w:szCs w:val="24"/>
              </w:rPr>
            </w:pPr>
            <w:r w:rsidRPr="00D9330A">
              <w:rPr>
                <w:color w:val="000000"/>
                <w:szCs w:val="24"/>
              </w:rPr>
              <w:t> </w:t>
            </w:r>
          </w:p>
        </w:tc>
        <w:tc>
          <w:tcPr>
            <w:tcW w:w="1340" w:type="dxa"/>
            <w:tcBorders>
              <w:top w:val="nil"/>
              <w:left w:val="nil"/>
              <w:bottom w:val="single" w:sz="4" w:space="0" w:color="auto"/>
              <w:right w:val="single" w:sz="4" w:space="0" w:color="auto"/>
            </w:tcBorders>
            <w:shd w:val="clear" w:color="auto" w:fill="auto"/>
            <w:noWrap/>
            <w:vAlign w:val="center"/>
          </w:tcPr>
          <w:p w14:paraId="17B2E8F7" w14:textId="77777777" w:rsidR="00D9330A" w:rsidRPr="00D9330A" w:rsidRDefault="00D9330A" w:rsidP="00D9330A">
            <w:pPr>
              <w:jc w:val="right"/>
              <w:rPr>
                <w:color w:val="000000"/>
                <w:szCs w:val="24"/>
              </w:rPr>
            </w:pPr>
            <w:r w:rsidRPr="00D9330A">
              <w:rPr>
                <w:color w:val="000000"/>
                <w:szCs w:val="24"/>
              </w:rPr>
              <w:t>29,8</w:t>
            </w:r>
          </w:p>
        </w:tc>
        <w:tc>
          <w:tcPr>
            <w:tcW w:w="1176" w:type="dxa"/>
            <w:tcBorders>
              <w:top w:val="nil"/>
              <w:left w:val="nil"/>
              <w:bottom w:val="single" w:sz="4" w:space="0" w:color="auto"/>
              <w:right w:val="single" w:sz="4" w:space="0" w:color="auto"/>
            </w:tcBorders>
            <w:shd w:val="clear" w:color="auto" w:fill="auto"/>
            <w:noWrap/>
            <w:vAlign w:val="center"/>
          </w:tcPr>
          <w:p w14:paraId="45A00B0B" w14:textId="77777777" w:rsidR="00D9330A" w:rsidRPr="00D9330A" w:rsidRDefault="00D9330A" w:rsidP="00D9330A">
            <w:pPr>
              <w:jc w:val="right"/>
              <w:rPr>
                <w:color w:val="000000"/>
                <w:szCs w:val="24"/>
              </w:rPr>
            </w:pPr>
            <w:r w:rsidRPr="00D9330A">
              <w:rPr>
                <w:color w:val="000000"/>
                <w:szCs w:val="24"/>
              </w:rPr>
              <w:t>2,0</w:t>
            </w:r>
          </w:p>
        </w:tc>
        <w:tc>
          <w:tcPr>
            <w:tcW w:w="936" w:type="dxa"/>
            <w:tcBorders>
              <w:top w:val="nil"/>
              <w:left w:val="nil"/>
              <w:bottom w:val="single" w:sz="4" w:space="0" w:color="auto"/>
              <w:right w:val="single" w:sz="4" w:space="0" w:color="auto"/>
            </w:tcBorders>
            <w:shd w:val="clear" w:color="auto" w:fill="auto"/>
            <w:noWrap/>
            <w:vAlign w:val="center"/>
          </w:tcPr>
          <w:p w14:paraId="27D4917E" w14:textId="77777777" w:rsidR="00D9330A" w:rsidRPr="00D9330A" w:rsidRDefault="00D9330A" w:rsidP="00D9330A">
            <w:pPr>
              <w:jc w:val="right"/>
              <w:rPr>
                <w:color w:val="000000"/>
                <w:szCs w:val="24"/>
              </w:rPr>
            </w:pPr>
            <w:r w:rsidRPr="00D9330A">
              <w:rPr>
                <w:color w:val="000000"/>
                <w:szCs w:val="24"/>
              </w:rPr>
              <w:t>6,7</w:t>
            </w:r>
          </w:p>
        </w:tc>
        <w:tc>
          <w:tcPr>
            <w:tcW w:w="1176" w:type="dxa"/>
            <w:tcBorders>
              <w:top w:val="nil"/>
              <w:left w:val="nil"/>
              <w:bottom w:val="single" w:sz="4" w:space="0" w:color="auto"/>
              <w:right w:val="single" w:sz="4" w:space="0" w:color="auto"/>
            </w:tcBorders>
            <w:shd w:val="clear" w:color="auto" w:fill="auto"/>
            <w:noWrap/>
            <w:vAlign w:val="center"/>
          </w:tcPr>
          <w:p w14:paraId="20DE6937" w14:textId="77777777" w:rsidR="00D9330A" w:rsidRPr="00D9330A" w:rsidRDefault="00D9330A" w:rsidP="00D9330A">
            <w:pPr>
              <w:jc w:val="right"/>
              <w:rPr>
                <w:color w:val="000000"/>
                <w:szCs w:val="24"/>
              </w:rPr>
            </w:pPr>
            <w:r w:rsidRPr="00D9330A">
              <w:rPr>
                <w:color w:val="000000"/>
                <w:szCs w:val="24"/>
              </w:rPr>
              <w:t>2,0</w:t>
            </w:r>
          </w:p>
        </w:tc>
        <w:tc>
          <w:tcPr>
            <w:tcW w:w="936" w:type="dxa"/>
            <w:tcBorders>
              <w:top w:val="nil"/>
              <w:left w:val="nil"/>
              <w:bottom w:val="single" w:sz="4" w:space="0" w:color="auto"/>
              <w:right w:val="single" w:sz="4" w:space="0" w:color="auto"/>
            </w:tcBorders>
            <w:shd w:val="clear" w:color="auto" w:fill="auto"/>
            <w:noWrap/>
            <w:vAlign w:val="center"/>
          </w:tcPr>
          <w:p w14:paraId="0F771FAD" w14:textId="77777777" w:rsidR="00D9330A" w:rsidRPr="00D9330A" w:rsidRDefault="00D9330A" w:rsidP="00D9330A">
            <w:pPr>
              <w:jc w:val="right"/>
              <w:rPr>
                <w:color w:val="000000"/>
                <w:szCs w:val="24"/>
              </w:rPr>
            </w:pPr>
            <w:r w:rsidRPr="00D9330A">
              <w:rPr>
                <w:color w:val="000000"/>
                <w:szCs w:val="24"/>
              </w:rPr>
              <w:t> </w:t>
            </w:r>
          </w:p>
        </w:tc>
        <w:tc>
          <w:tcPr>
            <w:tcW w:w="1140" w:type="dxa"/>
            <w:tcBorders>
              <w:top w:val="nil"/>
              <w:left w:val="nil"/>
              <w:bottom w:val="single" w:sz="4" w:space="0" w:color="auto"/>
              <w:right w:val="single" w:sz="4" w:space="0" w:color="auto"/>
            </w:tcBorders>
            <w:shd w:val="clear" w:color="auto" w:fill="auto"/>
            <w:noWrap/>
            <w:vAlign w:val="center"/>
          </w:tcPr>
          <w:p w14:paraId="6806E844" w14:textId="77777777" w:rsidR="00D9330A" w:rsidRPr="00D9330A" w:rsidRDefault="00D9330A" w:rsidP="00D9330A">
            <w:pPr>
              <w:jc w:val="right"/>
              <w:rPr>
                <w:color w:val="000000"/>
                <w:szCs w:val="24"/>
              </w:rPr>
            </w:pPr>
            <w:r w:rsidRPr="00D9330A">
              <w:rPr>
                <w:color w:val="000000"/>
                <w:szCs w:val="24"/>
              </w:rPr>
              <w:t> </w:t>
            </w:r>
          </w:p>
        </w:tc>
        <w:tc>
          <w:tcPr>
            <w:tcW w:w="499" w:type="dxa"/>
            <w:tcBorders>
              <w:top w:val="nil"/>
              <w:left w:val="nil"/>
              <w:bottom w:val="single" w:sz="4" w:space="0" w:color="auto"/>
              <w:right w:val="single" w:sz="4" w:space="0" w:color="auto"/>
            </w:tcBorders>
            <w:shd w:val="clear" w:color="000000" w:fill="A6A6A6"/>
            <w:noWrap/>
            <w:vAlign w:val="center"/>
          </w:tcPr>
          <w:p w14:paraId="6C097049" w14:textId="77777777" w:rsidR="00D9330A" w:rsidRPr="00D9330A" w:rsidRDefault="00D9330A" w:rsidP="00D9330A">
            <w:pPr>
              <w:jc w:val="right"/>
              <w:rPr>
                <w:color w:val="000000"/>
                <w:szCs w:val="24"/>
              </w:rPr>
            </w:pPr>
            <w:r w:rsidRPr="00D9330A">
              <w:rPr>
                <w:color w:val="000000"/>
                <w:szCs w:val="24"/>
              </w:rPr>
              <w:t> </w:t>
            </w:r>
          </w:p>
        </w:tc>
        <w:tc>
          <w:tcPr>
            <w:tcW w:w="1176" w:type="dxa"/>
            <w:tcBorders>
              <w:top w:val="nil"/>
              <w:left w:val="nil"/>
              <w:bottom w:val="single" w:sz="4" w:space="0" w:color="auto"/>
              <w:right w:val="single" w:sz="4" w:space="0" w:color="auto"/>
            </w:tcBorders>
            <w:shd w:val="clear" w:color="auto" w:fill="auto"/>
            <w:noWrap/>
            <w:vAlign w:val="center"/>
          </w:tcPr>
          <w:p w14:paraId="41259CD3" w14:textId="77777777" w:rsidR="00D9330A" w:rsidRPr="00D9330A" w:rsidRDefault="00D9330A" w:rsidP="00D9330A">
            <w:pPr>
              <w:jc w:val="right"/>
              <w:rPr>
                <w:color w:val="000000"/>
                <w:szCs w:val="24"/>
              </w:rPr>
            </w:pPr>
            <w:r w:rsidRPr="00D9330A">
              <w:rPr>
                <w:color w:val="000000"/>
                <w:szCs w:val="24"/>
              </w:rPr>
              <w:t>2,0</w:t>
            </w:r>
          </w:p>
        </w:tc>
        <w:tc>
          <w:tcPr>
            <w:tcW w:w="936" w:type="dxa"/>
            <w:tcBorders>
              <w:top w:val="nil"/>
              <w:left w:val="nil"/>
              <w:bottom w:val="single" w:sz="4" w:space="0" w:color="auto"/>
              <w:right w:val="single" w:sz="4" w:space="0" w:color="auto"/>
            </w:tcBorders>
            <w:shd w:val="clear" w:color="auto" w:fill="auto"/>
            <w:noWrap/>
            <w:vAlign w:val="center"/>
          </w:tcPr>
          <w:p w14:paraId="5AFE31AD" w14:textId="77777777" w:rsidR="00D9330A" w:rsidRPr="00D9330A" w:rsidRDefault="00D9330A" w:rsidP="00D9330A">
            <w:pPr>
              <w:jc w:val="right"/>
              <w:rPr>
                <w:color w:val="000000"/>
                <w:szCs w:val="24"/>
              </w:rPr>
            </w:pPr>
            <w:r w:rsidRPr="00D9330A">
              <w:rPr>
                <w:color w:val="000000"/>
                <w:szCs w:val="24"/>
              </w:rPr>
              <w:t> </w:t>
            </w:r>
          </w:p>
        </w:tc>
        <w:tc>
          <w:tcPr>
            <w:tcW w:w="969" w:type="dxa"/>
            <w:tcBorders>
              <w:top w:val="nil"/>
              <w:left w:val="nil"/>
              <w:bottom w:val="single" w:sz="4" w:space="0" w:color="auto"/>
              <w:right w:val="single" w:sz="4" w:space="0" w:color="auto"/>
            </w:tcBorders>
            <w:shd w:val="clear" w:color="auto" w:fill="auto"/>
            <w:noWrap/>
            <w:vAlign w:val="center"/>
          </w:tcPr>
          <w:p w14:paraId="64C4B0AF" w14:textId="77777777" w:rsidR="00D9330A" w:rsidRPr="00D9330A" w:rsidRDefault="00D9330A" w:rsidP="00D9330A">
            <w:pPr>
              <w:jc w:val="right"/>
              <w:rPr>
                <w:color w:val="000000"/>
                <w:szCs w:val="24"/>
              </w:rPr>
            </w:pPr>
            <w:r w:rsidRPr="00D9330A">
              <w:rPr>
                <w:color w:val="000000"/>
                <w:szCs w:val="24"/>
              </w:rPr>
              <w:t> </w:t>
            </w:r>
          </w:p>
        </w:tc>
        <w:tc>
          <w:tcPr>
            <w:tcW w:w="756" w:type="dxa"/>
            <w:tcBorders>
              <w:top w:val="nil"/>
              <w:left w:val="nil"/>
              <w:bottom w:val="single" w:sz="4" w:space="0" w:color="auto"/>
              <w:right w:val="single" w:sz="4" w:space="0" w:color="auto"/>
            </w:tcBorders>
            <w:shd w:val="clear" w:color="auto" w:fill="auto"/>
            <w:noWrap/>
            <w:vAlign w:val="center"/>
          </w:tcPr>
          <w:p w14:paraId="68BB068F" w14:textId="77777777" w:rsidR="00D9330A" w:rsidRPr="00D9330A" w:rsidRDefault="00D9330A" w:rsidP="00D9330A">
            <w:pPr>
              <w:jc w:val="right"/>
              <w:rPr>
                <w:color w:val="000000"/>
                <w:szCs w:val="24"/>
              </w:rPr>
            </w:pPr>
            <w:r w:rsidRPr="00D9330A">
              <w:rPr>
                <w:color w:val="000000"/>
                <w:szCs w:val="24"/>
              </w:rPr>
              <w:t> </w:t>
            </w:r>
          </w:p>
        </w:tc>
        <w:tc>
          <w:tcPr>
            <w:tcW w:w="936" w:type="dxa"/>
            <w:tcBorders>
              <w:top w:val="nil"/>
              <w:left w:val="nil"/>
              <w:bottom w:val="single" w:sz="4" w:space="0" w:color="auto"/>
              <w:right w:val="single" w:sz="4" w:space="0" w:color="auto"/>
            </w:tcBorders>
            <w:shd w:val="clear" w:color="auto" w:fill="auto"/>
            <w:vAlign w:val="center"/>
          </w:tcPr>
          <w:p w14:paraId="69F785BF" w14:textId="77777777" w:rsidR="00D9330A" w:rsidRPr="00D9330A" w:rsidRDefault="00D9330A" w:rsidP="00D9330A">
            <w:pPr>
              <w:jc w:val="right"/>
              <w:rPr>
                <w:color w:val="000000"/>
                <w:szCs w:val="24"/>
              </w:rPr>
            </w:pPr>
            <w:r w:rsidRPr="00D9330A">
              <w:rPr>
                <w:color w:val="000000"/>
                <w:szCs w:val="24"/>
              </w:rPr>
              <w:t> </w:t>
            </w:r>
          </w:p>
        </w:tc>
        <w:tc>
          <w:tcPr>
            <w:tcW w:w="416" w:type="dxa"/>
            <w:tcBorders>
              <w:top w:val="nil"/>
              <w:left w:val="nil"/>
              <w:bottom w:val="single" w:sz="4" w:space="0" w:color="auto"/>
              <w:right w:val="single" w:sz="4" w:space="0" w:color="auto"/>
            </w:tcBorders>
            <w:shd w:val="clear" w:color="000000" w:fill="A6A6A6"/>
            <w:vAlign w:val="center"/>
          </w:tcPr>
          <w:p w14:paraId="57D2DC82" w14:textId="77777777" w:rsidR="00D9330A" w:rsidRPr="00D9330A" w:rsidRDefault="00D9330A" w:rsidP="00D9330A">
            <w:pPr>
              <w:jc w:val="right"/>
              <w:rPr>
                <w:color w:val="000000"/>
                <w:szCs w:val="24"/>
              </w:rPr>
            </w:pPr>
            <w:r w:rsidRPr="00D9330A">
              <w:rPr>
                <w:color w:val="000000"/>
                <w:szCs w:val="24"/>
              </w:rPr>
              <w:t> </w:t>
            </w:r>
          </w:p>
        </w:tc>
        <w:tc>
          <w:tcPr>
            <w:tcW w:w="936" w:type="dxa"/>
            <w:tcBorders>
              <w:top w:val="nil"/>
              <w:left w:val="nil"/>
              <w:bottom w:val="single" w:sz="4" w:space="0" w:color="auto"/>
              <w:right w:val="single" w:sz="4" w:space="0" w:color="auto"/>
            </w:tcBorders>
            <w:shd w:val="clear" w:color="auto" w:fill="auto"/>
            <w:vAlign w:val="center"/>
          </w:tcPr>
          <w:p w14:paraId="4F624530" w14:textId="77777777" w:rsidR="00D9330A" w:rsidRPr="00D9330A" w:rsidRDefault="00D9330A" w:rsidP="00D9330A">
            <w:pPr>
              <w:jc w:val="right"/>
              <w:rPr>
                <w:color w:val="000000"/>
                <w:szCs w:val="24"/>
              </w:rPr>
            </w:pPr>
            <w:r w:rsidRPr="00D9330A">
              <w:rPr>
                <w:color w:val="000000"/>
                <w:szCs w:val="24"/>
              </w:rPr>
              <w:t> </w:t>
            </w:r>
          </w:p>
        </w:tc>
        <w:tc>
          <w:tcPr>
            <w:tcW w:w="936" w:type="dxa"/>
            <w:tcBorders>
              <w:top w:val="nil"/>
              <w:left w:val="nil"/>
              <w:bottom w:val="single" w:sz="4" w:space="0" w:color="auto"/>
              <w:right w:val="single" w:sz="4" w:space="0" w:color="auto"/>
            </w:tcBorders>
            <w:shd w:val="clear" w:color="000000" w:fill="FFFFFF"/>
            <w:vAlign w:val="center"/>
          </w:tcPr>
          <w:p w14:paraId="080513BD" w14:textId="77777777" w:rsidR="00D9330A" w:rsidRPr="00D9330A" w:rsidRDefault="00D9330A" w:rsidP="00D9330A">
            <w:pPr>
              <w:jc w:val="right"/>
              <w:rPr>
                <w:color w:val="000000"/>
                <w:szCs w:val="24"/>
              </w:rPr>
            </w:pPr>
            <w:r w:rsidRPr="00D9330A">
              <w:rPr>
                <w:color w:val="000000"/>
                <w:szCs w:val="24"/>
              </w:rPr>
              <w:t> </w:t>
            </w:r>
          </w:p>
        </w:tc>
      </w:tr>
      <w:tr w:rsidR="00D9330A" w:rsidRPr="00E25729" w14:paraId="7E804054" w14:textId="77777777" w:rsidTr="0020169F">
        <w:trPr>
          <w:trHeight w:val="300"/>
        </w:trPr>
        <w:tc>
          <w:tcPr>
            <w:tcW w:w="1973" w:type="dxa"/>
            <w:tcBorders>
              <w:top w:val="nil"/>
              <w:left w:val="single" w:sz="4" w:space="0" w:color="auto"/>
              <w:bottom w:val="single" w:sz="4" w:space="0" w:color="auto"/>
              <w:right w:val="single" w:sz="4" w:space="0" w:color="auto"/>
            </w:tcBorders>
            <w:shd w:val="clear" w:color="auto" w:fill="auto"/>
            <w:noWrap/>
            <w:vAlign w:val="center"/>
          </w:tcPr>
          <w:p w14:paraId="48560416" w14:textId="77777777" w:rsidR="00D9330A" w:rsidRPr="001830E1" w:rsidRDefault="00D9330A" w:rsidP="00D9330A">
            <w:pPr>
              <w:jc w:val="left"/>
              <w:rPr>
                <w:color w:val="000000"/>
                <w:szCs w:val="24"/>
                <w:lang w:val="sr-Cyrl-RS"/>
              </w:rPr>
            </w:pPr>
            <w:r>
              <w:rPr>
                <w:color w:val="000000"/>
                <w:szCs w:val="24"/>
                <w:lang w:val="sr-Cyrl-RS"/>
              </w:rPr>
              <w:t>Црни орах</w:t>
            </w:r>
          </w:p>
        </w:tc>
        <w:tc>
          <w:tcPr>
            <w:tcW w:w="1176" w:type="dxa"/>
            <w:tcBorders>
              <w:top w:val="nil"/>
              <w:left w:val="nil"/>
              <w:bottom w:val="single" w:sz="4" w:space="0" w:color="auto"/>
              <w:right w:val="single" w:sz="4" w:space="0" w:color="auto"/>
            </w:tcBorders>
            <w:shd w:val="clear" w:color="auto" w:fill="auto"/>
            <w:noWrap/>
            <w:vAlign w:val="center"/>
          </w:tcPr>
          <w:p w14:paraId="26E789E0" w14:textId="77777777" w:rsidR="00D9330A" w:rsidRPr="00D9330A" w:rsidRDefault="00D9330A" w:rsidP="00D9330A">
            <w:pPr>
              <w:jc w:val="right"/>
              <w:rPr>
                <w:color w:val="000000"/>
                <w:szCs w:val="24"/>
              </w:rPr>
            </w:pPr>
            <w:r w:rsidRPr="00D9330A">
              <w:rPr>
                <w:color w:val="000000"/>
                <w:szCs w:val="24"/>
              </w:rPr>
              <w:t> </w:t>
            </w:r>
          </w:p>
        </w:tc>
        <w:tc>
          <w:tcPr>
            <w:tcW w:w="1176" w:type="dxa"/>
            <w:tcBorders>
              <w:top w:val="nil"/>
              <w:left w:val="nil"/>
              <w:bottom w:val="single" w:sz="4" w:space="0" w:color="auto"/>
              <w:right w:val="single" w:sz="4" w:space="0" w:color="auto"/>
            </w:tcBorders>
            <w:shd w:val="clear" w:color="auto" w:fill="auto"/>
            <w:noWrap/>
            <w:vAlign w:val="center"/>
          </w:tcPr>
          <w:p w14:paraId="1BA10D9A" w14:textId="77777777" w:rsidR="00D9330A" w:rsidRPr="00D9330A" w:rsidRDefault="00D9330A" w:rsidP="00D9330A">
            <w:pPr>
              <w:jc w:val="right"/>
              <w:rPr>
                <w:color w:val="000000"/>
                <w:szCs w:val="24"/>
              </w:rPr>
            </w:pPr>
            <w:r w:rsidRPr="00D9330A">
              <w:rPr>
                <w:color w:val="000000"/>
                <w:szCs w:val="24"/>
              </w:rPr>
              <w:t> </w:t>
            </w:r>
          </w:p>
        </w:tc>
        <w:tc>
          <w:tcPr>
            <w:tcW w:w="1340" w:type="dxa"/>
            <w:tcBorders>
              <w:top w:val="nil"/>
              <w:left w:val="nil"/>
              <w:bottom w:val="single" w:sz="4" w:space="0" w:color="auto"/>
              <w:right w:val="single" w:sz="4" w:space="0" w:color="auto"/>
            </w:tcBorders>
            <w:shd w:val="clear" w:color="auto" w:fill="auto"/>
            <w:noWrap/>
            <w:vAlign w:val="center"/>
          </w:tcPr>
          <w:p w14:paraId="0C937B68" w14:textId="77777777" w:rsidR="00D9330A" w:rsidRPr="00D9330A" w:rsidRDefault="00D9330A" w:rsidP="00D9330A">
            <w:pPr>
              <w:jc w:val="right"/>
              <w:rPr>
                <w:color w:val="000000"/>
                <w:szCs w:val="24"/>
              </w:rPr>
            </w:pPr>
            <w:r w:rsidRPr="00D9330A">
              <w:rPr>
                <w:color w:val="000000"/>
                <w:szCs w:val="24"/>
              </w:rPr>
              <w:t> </w:t>
            </w:r>
          </w:p>
        </w:tc>
        <w:tc>
          <w:tcPr>
            <w:tcW w:w="1176" w:type="dxa"/>
            <w:tcBorders>
              <w:top w:val="nil"/>
              <w:left w:val="nil"/>
              <w:bottom w:val="single" w:sz="4" w:space="0" w:color="auto"/>
              <w:right w:val="single" w:sz="4" w:space="0" w:color="auto"/>
            </w:tcBorders>
            <w:shd w:val="clear" w:color="auto" w:fill="auto"/>
            <w:noWrap/>
            <w:vAlign w:val="center"/>
          </w:tcPr>
          <w:p w14:paraId="10F1E993" w14:textId="77777777" w:rsidR="00D9330A" w:rsidRPr="00D9330A" w:rsidRDefault="00D9330A" w:rsidP="00D9330A">
            <w:pPr>
              <w:jc w:val="right"/>
              <w:rPr>
                <w:color w:val="000000"/>
                <w:szCs w:val="24"/>
              </w:rPr>
            </w:pPr>
            <w:r w:rsidRPr="00D9330A">
              <w:rPr>
                <w:color w:val="000000"/>
                <w:szCs w:val="24"/>
              </w:rPr>
              <w:t>2,0</w:t>
            </w:r>
          </w:p>
        </w:tc>
        <w:tc>
          <w:tcPr>
            <w:tcW w:w="936" w:type="dxa"/>
            <w:tcBorders>
              <w:top w:val="nil"/>
              <w:left w:val="nil"/>
              <w:bottom w:val="single" w:sz="4" w:space="0" w:color="auto"/>
              <w:right w:val="single" w:sz="4" w:space="0" w:color="auto"/>
            </w:tcBorders>
            <w:shd w:val="clear" w:color="auto" w:fill="auto"/>
            <w:noWrap/>
            <w:vAlign w:val="center"/>
          </w:tcPr>
          <w:p w14:paraId="2B9A66FF" w14:textId="77777777" w:rsidR="00D9330A" w:rsidRPr="00D9330A" w:rsidRDefault="00D9330A" w:rsidP="00D9330A">
            <w:pPr>
              <w:jc w:val="right"/>
              <w:rPr>
                <w:color w:val="000000"/>
                <w:szCs w:val="24"/>
              </w:rPr>
            </w:pPr>
            <w:r w:rsidRPr="00D9330A">
              <w:rPr>
                <w:color w:val="000000"/>
                <w:szCs w:val="24"/>
              </w:rPr>
              <w:t> </w:t>
            </w:r>
          </w:p>
        </w:tc>
        <w:tc>
          <w:tcPr>
            <w:tcW w:w="1176" w:type="dxa"/>
            <w:tcBorders>
              <w:top w:val="nil"/>
              <w:left w:val="nil"/>
              <w:bottom w:val="single" w:sz="4" w:space="0" w:color="auto"/>
              <w:right w:val="single" w:sz="4" w:space="0" w:color="auto"/>
            </w:tcBorders>
            <w:shd w:val="clear" w:color="auto" w:fill="auto"/>
            <w:noWrap/>
            <w:vAlign w:val="center"/>
          </w:tcPr>
          <w:p w14:paraId="5D6E201F" w14:textId="77777777" w:rsidR="00D9330A" w:rsidRPr="00D9330A" w:rsidRDefault="00D9330A" w:rsidP="00D9330A">
            <w:pPr>
              <w:jc w:val="right"/>
              <w:rPr>
                <w:color w:val="000000"/>
                <w:szCs w:val="24"/>
              </w:rPr>
            </w:pPr>
            <w:r w:rsidRPr="00D9330A">
              <w:rPr>
                <w:color w:val="000000"/>
                <w:szCs w:val="24"/>
              </w:rPr>
              <w:t> </w:t>
            </w:r>
          </w:p>
        </w:tc>
        <w:tc>
          <w:tcPr>
            <w:tcW w:w="936" w:type="dxa"/>
            <w:tcBorders>
              <w:top w:val="nil"/>
              <w:left w:val="nil"/>
              <w:bottom w:val="single" w:sz="4" w:space="0" w:color="auto"/>
              <w:right w:val="single" w:sz="4" w:space="0" w:color="auto"/>
            </w:tcBorders>
            <w:shd w:val="clear" w:color="auto" w:fill="auto"/>
            <w:noWrap/>
            <w:vAlign w:val="center"/>
          </w:tcPr>
          <w:p w14:paraId="64D33D25" w14:textId="77777777" w:rsidR="00D9330A" w:rsidRPr="00D9330A" w:rsidRDefault="00D9330A" w:rsidP="00D9330A">
            <w:pPr>
              <w:jc w:val="right"/>
              <w:rPr>
                <w:color w:val="000000"/>
                <w:szCs w:val="24"/>
              </w:rPr>
            </w:pPr>
            <w:r w:rsidRPr="00D9330A">
              <w:rPr>
                <w:color w:val="000000"/>
                <w:szCs w:val="24"/>
              </w:rPr>
              <w:t> </w:t>
            </w:r>
          </w:p>
        </w:tc>
        <w:tc>
          <w:tcPr>
            <w:tcW w:w="1140" w:type="dxa"/>
            <w:tcBorders>
              <w:top w:val="nil"/>
              <w:left w:val="nil"/>
              <w:bottom w:val="single" w:sz="4" w:space="0" w:color="auto"/>
              <w:right w:val="single" w:sz="4" w:space="0" w:color="auto"/>
            </w:tcBorders>
            <w:shd w:val="clear" w:color="auto" w:fill="auto"/>
            <w:noWrap/>
            <w:vAlign w:val="center"/>
          </w:tcPr>
          <w:p w14:paraId="16DDA643" w14:textId="77777777" w:rsidR="00D9330A" w:rsidRPr="00D9330A" w:rsidRDefault="00D9330A" w:rsidP="00D9330A">
            <w:pPr>
              <w:jc w:val="right"/>
              <w:rPr>
                <w:color w:val="000000"/>
                <w:szCs w:val="24"/>
              </w:rPr>
            </w:pPr>
            <w:r w:rsidRPr="00D9330A">
              <w:rPr>
                <w:color w:val="000000"/>
                <w:szCs w:val="24"/>
              </w:rPr>
              <w:t> </w:t>
            </w:r>
          </w:p>
        </w:tc>
        <w:tc>
          <w:tcPr>
            <w:tcW w:w="499" w:type="dxa"/>
            <w:tcBorders>
              <w:top w:val="nil"/>
              <w:left w:val="nil"/>
              <w:bottom w:val="single" w:sz="4" w:space="0" w:color="auto"/>
              <w:right w:val="single" w:sz="4" w:space="0" w:color="auto"/>
            </w:tcBorders>
            <w:shd w:val="clear" w:color="000000" w:fill="A6A6A6"/>
            <w:noWrap/>
            <w:vAlign w:val="center"/>
          </w:tcPr>
          <w:p w14:paraId="50400871" w14:textId="77777777" w:rsidR="00D9330A" w:rsidRPr="00D9330A" w:rsidRDefault="00D9330A" w:rsidP="00D9330A">
            <w:pPr>
              <w:jc w:val="right"/>
              <w:rPr>
                <w:color w:val="000000"/>
                <w:szCs w:val="24"/>
              </w:rPr>
            </w:pPr>
            <w:r w:rsidRPr="00D9330A">
              <w:rPr>
                <w:color w:val="000000"/>
                <w:szCs w:val="24"/>
              </w:rPr>
              <w:t> </w:t>
            </w:r>
          </w:p>
        </w:tc>
        <w:tc>
          <w:tcPr>
            <w:tcW w:w="1176" w:type="dxa"/>
            <w:tcBorders>
              <w:top w:val="nil"/>
              <w:left w:val="nil"/>
              <w:bottom w:val="single" w:sz="4" w:space="0" w:color="auto"/>
              <w:right w:val="single" w:sz="4" w:space="0" w:color="auto"/>
            </w:tcBorders>
            <w:shd w:val="clear" w:color="auto" w:fill="auto"/>
            <w:noWrap/>
            <w:vAlign w:val="center"/>
          </w:tcPr>
          <w:p w14:paraId="4390C86B" w14:textId="77777777" w:rsidR="00D9330A" w:rsidRPr="00D9330A" w:rsidRDefault="00D9330A" w:rsidP="00D9330A">
            <w:pPr>
              <w:jc w:val="right"/>
              <w:rPr>
                <w:color w:val="000000"/>
                <w:szCs w:val="24"/>
              </w:rPr>
            </w:pPr>
            <w:r w:rsidRPr="00D9330A">
              <w:rPr>
                <w:color w:val="000000"/>
                <w:szCs w:val="24"/>
              </w:rPr>
              <w:t> </w:t>
            </w:r>
          </w:p>
        </w:tc>
        <w:tc>
          <w:tcPr>
            <w:tcW w:w="936" w:type="dxa"/>
            <w:tcBorders>
              <w:top w:val="nil"/>
              <w:left w:val="nil"/>
              <w:bottom w:val="single" w:sz="4" w:space="0" w:color="auto"/>
              <w:right w:val="single" w:sz="4" w:space="0" w:color="auto"/>
            </w:tcBorders>
            <w:shd w:val="clear" w:color="auto" w:fill="auto"/>
            <w:noWrap/>
            <w:vAlign w:val="center"/>
          </w:tcPr>
          <w:p w14:paraId="246583E5" w14:textId="77777777" w:rsidR="00D9330A" w:rsidRPr="00D9330A" w:rsidRDefault="00D9330A" w:rsidP="00D9330A">
            <w:pPr>
              <w:jc w:val="right"/>
              <w:rPr>
                <w:color w:val="000000"/>
                <w:szCs w:val="24"/>
              </w:rPr>
            </w:pPr>
            <w:r w:rsidRPr="00D9330A">
              <w:rPr>
                <w:color w:val="000000"/>
                <w:szCs w:val="24"/>
              </w:rPr>
              <w:t> </w:t>
            </w:r>
          </w:p>
        </w:tc>
        <w:tc>
          <w:tcPr>
            <w:tcW w:w="969" w:type="dxa"/>
            <w:tcBorders>
              <w:top w:val="nil"/>
              <w:left w:val="nil"/>
              <w:bottom w:val="single" w:sz="4" w:space="0" w:color="auto"/>
              <w:right w:val="single" w:sz="4" w:space="0" w:color="auto"/>
            </w:tcBorders>
            <w:shd w:val="clear" w:color="auto" w:fill="auto"/>
            <w:noWrap/>
            <w:vAlign w:val="center"/>
          </w:tcPr>
          <w:p w14:paraId="6581A58E" w14:textId="77777777" w:rsidR="00D9330A" w:rsidRPr="00D9330A" w:rsidRDefault="00D9330A" w:rsidP="00D9330A">
            <w:pPr>
              <w:jc w:val="right"/>
              <w:rPr>
                <w:color w:val="000000"/>
                <w:szCs w:val="24"/>
              </w:rPr>
            </w:pPr>
            <w:r w:rsidRPr="00D9330A">
              <w:rPr>
                <w:color w:val="000000"/>
                <w:szCs w:val="24"/>
              </w:rPr>
              <w:t> </w:t>
            </w:r>
          </w:p>
        </w:tc>
        <w:tc>
          <w:tcPr>
            <w:tcW w:w="756" w:type="dxa"/>
            <w:tcBorders>
              <w:top w:val="nil"/>
              <w:left w:val="nil"/>
              <w:bottom w:val="single" w:sz="4" w:space="0" w:color="auto"/>
              <w:right w:val="single" w:sz="4" w:space="0" w:color="auto"/>
            </w:tcBorders>
            <w:shd w:val="clear" w:color="auto" w:fill="auto"/>
            <w:noWrap/>
            <w:vAlign w:val="center"/>
          </w:tcPr>
          <w:p w14:paraId="39B92FB9" w14:textId="77777777" w:rsidR="00D9330A" w:rsidRPr="00D9330A" w:rsidRDefault="00D9330A" w:rsidP="00D9330A">
            <w:pPr>
              <w:jc w:val="right"/>
              <w:rPr>
                <w:color w:val="000000"/>
                <w:szCs w:val="24"/>
              </w:rPr>
            </w:pPr>
            <w:r w:rsidRPr="00D9330A">
              <w:rPr>
                <w:color w:val="000000"/>
                <w:szCs w:val="24"/>
              </w:rPr>
              <w:t> </w:t>
            </w:r>
          </w:p>
        </w:tc>
        <w:tc>
          <w:tcPr>
            <w:tcW w:w="936" w:type="dxa"/>
            <w:tcBorders>
              <w:top w:val="nil"/>
              <w:left w:val="nil"/>
              <w:bottom w:val="single" w:sz="4" w:space="0" w:color="auto"/>
              <w:right w:val="single" w:sz="4" w:space="0" w:color="auto"/>
            </w:tcBorders>
            <w:shd w:val="clear" w:color="auto" w:fill="auto"/>
            <w:vAlign w:val="center"/>
          </w:tcPr>
          <w:p w14:paraId="10689EB5" w14:textId="77777777" w:rsidR="00D9330A" w:rsidRPr="00D9330A" w:rsidRDefault="00D9330A" w:rsidP="00D9330A">
            <w:pPr>
              <w:jc w:val="right"/>
              <w:rPr>
                <w:color w:val="000000"/>
                <w:szCs w:val="24"/>
              </w:rPr>
            </w:pPr>
            <w:r w:rsidRPr="00D9330A">
              <w:rPr>
                <w:color w:val="000000"/>
                <w:szCs w:val="24"/>
              </w:rPr>
              <w:t>2,0</w:t>
            </w:r>
          </w:p>
        </w:tc>
        <w:tc>
          <w:tcPr>
            <w:tcW w:w="416" w:type="dxa"/>
            <w:tcBorders>
              <w:top w:val="nil"/>
              <w:left w:val="nil"/>
              <w:bottom w:val="single" w:sz="4" w:space="0" w:color="auto"/>
              <w:right w:val="single" w:sz="4" w:space="0" w:color="auto"/>
            </w:tcBorders>
            <w:shd w:val="clear" w:color="000000" w:fill="A6A6A6"/>
            <w:vAlign w:val="center"/>
          </w:tcPr>
          <w:p w14:paraId="189D38B5" w14:textId="77777777" w:rsidR="00D9330A" w:rsidRPr="00D9330A" w:rsidRDefault="00D9330A" w:rsidP="00D9330A">
            <w:pPr>
              <w:jc w:val="right"/>
              <w:rPr>
                <w:color w:val="000000"/>
                <w:szCs w:val="24"/>
              </w:rPr>
            </w:pPr>
            <w:r w:rsidRPr="00D9330A">
              <w:rPr>
                <w:color w:val="000000"/>
                <w:szCs w:val="24"/>
              </w:rPr>
              <w:t> </w:t>
            </w:r>
          </w:p>
        </w:tc>
        <w:tc>
          <w:tcPr>
            <w:tcW w:w="936" w:type="dxa"/>
            <w:tcBorders>
              <w:top w:val="nil"/>
              <w:left w:val="nil"/>
              <w:bottom w:val="single" w:sz="4" w:space="0" w:color="auto"/>
              <w:right w:val="single" w:sz="4" w:space="0" w:color="auto"/>
            </w:tcBorders>
            <w:shd w:val="clear" w:color="auto" w:fill="auto"/>
            <w:vAlign w:val="center"/>
          </w:tcPr>
          <w:p w14:paraId="62953F02" w14:textId="77777777" w:rsidR="00D9330A" w:rsidRPr="00D9330A" w:rsidRDefault="00D9330A" w:rsidP="00D9330A">
            <w:pPr>
              <w:jc w:val="right"/>
              <w:rPr>
                <w:color w:val="000000"/>
                <w:szCs w:val="24"/>
              </w:rPr>
            </w:pPr>
            <w:r w:rsidRPr="00D9330A">
              <w:rPr>
                <w:color w:val="000000"/>
                <w:szCs w:val="24"/>
              </w:rPr>
              <w:t>2,0</w:t>
            </w:r>
          </w:p>
        </w:tc>
        <w:tc>
          <w:tcPr>
            <w:tcW w:w="936" w:type="dxa"/>
            <w:tcBorders>
              <w:top w:val="nil"/>
              <w:left w:val="nil"/>
              <w:bottom w:val="single" w:sz="4" w:space="0" w:color="auto"/>
              <w:right w:val="single" w:sz="4" w:space="0" w:color="auto"/>
            </w:tcBorders>
            <w:shd w:val="clear" w:color="000000" w:fill="FFFFFF"/>
            <w:vAlign w:val="center"/>
          </w:tcPr>
          <w:p w14:paraId="129F25F7" w14:textId="77777777" w:rsidR="00D9330A" w:rsidRPr="00D9330A" w:rsidRDefault="00D9330A" w:rsidP="00D9330A">
            <w:pPr>
              <w:jc w:val="right"/>
              <w:rPr>
                <w:color w:val="000000"/>
                <w:szCs w:val="24"/>
              </w:rPr>
            </w:pPr>
            <w:r w:rsidRPr="00D9330A">
              <w:rPr>
                <w:color w:val="000000"/>
                <w:szCs w:val="24"/>
              </w:rPr>
              <w:t> </w:t>
            </w:r>
          </w:p>
        </w:tc>
      </w:tr>
      <w:tr w:rsidR="00D9330A" w:rsidRPr="00E25729" w14:paraId="1D07A2B0" w14:textId="77777777" w:rsidTr="0020169F">
        <w:trPr>
          <w:trHeight w:val="300"/>
        </w:trPr>
        <w:tc>
          <w:tcPr>
            <w:tcW w:w="1973" w:type="dxa"/>
            <w:tcBorders>
              <w:top w:val="nil"/>
              <w:left w:val="single" w:sz="4" w:space="0" w:color="auto"/>
              <w:bottom w:val="single" w:sz="4" w:space="0" w:color="auto"/>
              <w:right w:val="single" w:sz="4" w:space="0" w:color="auto"/>
            </w:tcBorders>
            <w:shd w:val="clear" w:color="auto" w:fill="auto"/>
            <w:noWrap/>
            <w:vAlign w:val="center"/>
          </w:tcPr>
          <w:p w14:paraId="1930E149" w14:textId="77777777" w:rsidR="00D9330A" w:rsidRDefault="00D9330A" w:rsidP="00D9330A">
            <w:pPr>
              <w:jc w:val="left"/>
              <w:rPr>
                <w:color w:val="000000"/>
                <w:szCs w:val="24"/>
                <w:lang w:val="sr-Cyrl-RS"/>
              </w:rPr>
            </w:pPr>
            <w:r>
              <w:rPr>
                <w:color w:val="000000"/>
                <w:szCs w:val="24"/>
                <w:lang w:val="sr-Cyrl-RS"/>
              </w:rPr>
              <w:t>Липа</w:t>
            </w:r>
          </w:p>
        </w:tc>
        <w:tc>
          <w:tcPr>
            <w:tcW w:w="1176" w:type="dxa"/>
            <w:tcBorders>
              <w:top w:val="nil"/>
              <w:left w:val="nil"/>
              <w:bottom w:val="single" w:sz="4" w:space="0" w:color="auto"/>
              <w:right w:val="single" w:sz="4" w:space="0" w:color="auto"/>
            </w:tcBorders>
            <w:shd w:val="clear" w:color="auto" w:fill="auto"/>
            <w:noWrap/>
            <w:vAlign w:val="center"/>
          </w:tcPr>
          <w:p w14:paraId="033F7049" w14:textId="77777777" w:rsidR="00D9330A" w:rsidRPr="00D9330A" w:rsidRDefault="00D9330A" w:rsidP="00D9330A">
            <w:pPr>
              <w:jc w:val="right"/>
              <w:rPr>
                <w:color w:val="000000"/>
                <w:szCs w:val="24"/>
              </w:rPr>
            </w:pPr>
            <w:r w:rsidRPr="00D9330A">
              <w:rPr>
                <w:color w:val="000000"/>
                <w:szCs w:val="24"/>
              </w:rPr>
              <w:t>22,0</w:t>
            </w:r>
          </w:p>
        </w:tc>
        <w:tc>
          <w:tcPr>
            <w:tcW w:w="1176" w:type="dxa"/>
            <w:tcBorders>
              <w:top w:val="nil"/>
              <w:left w:val="nil"/>
              <w:bottom w:val="single" w:sz="4" w:space="0" w:color="auto"/>
              <w:right w:val="single" w:sz="4" w:space="0" w:color="auto"/>
            </w:tcBorders>
            <w:shd w:val="clear" w:color="auto" w:fill="auto"/>
            <w:noWrap/>
            <w:vAlign w:val="center"/>
          </w:tcPr>
          <w:p w14:paraId="33C34DED" w14:textId="77777777" w:rsidR="00D9330A" w:rsidRPr="00D9330A" w:rsidRDefault="00D9330A" w:rsidP="00D9330A">
            <w:pPr>
              <w:jc w:val="right"/>
              <w:rPr>
                <w:color w:val="000000"/>
                <w:szCs w:val="24"/>
              </w:rPr>
            </w:pPr>
            <w:r w:rsidRPr="00D9330A">
              <w:rPr>
                <w:color w:val="000000"/>
                <w:szCs w:val="24"/>
              </w:rPr>
              <w:t>22,0</w:t>
            </w:r>
          </w:p>
        </w:tc>
        <w:tc>
          <w:tcPr>
            <w:tcW w:w="1340" w:type="dxa"/>
            <w:tcBorders>
              <w:top w:val="nil"/>
              <w:left w:val="nil"/>
              <w:bottom w:val="single" w:sz="4" w:space="0" w:color="auto"/>
              <w:right w:val="single" w:sz="4" w:space="0" w:color="auto"/>
            </w:tcBorders>
            <w:shd w:val="clear" w:color="auto" w:fill="auto"/>
            <w:noWrap/>
            <w:vAlign w:val="center"/>
          </w:tcPr>
          <w:p w14:paraId="669159C9" w14:textId="77777777" w:rsidR="00D9330A" w:rsidRPr="00D9330A" w:rsidRDefault="00D9330A" w:rsidP="00D9330A">
            <w:pPr>
              <w:jc w:val="right"/>
              <w:rPr>
                <w:color w:val="000000"/>
                <w:szCs w:val="24"/>
              </w:rPr>
            </w:pPr>
            <w:r w:rsidRPr="00D9330A">
              <w:rPr>
                <w:color w:val="000000"/>
                <w:szCs w:val="24"/>
              </w:rPr>
              <w:t> </w:t>
            </w:r>
          </w:p>
        </w:tc>
        <w:tc>
          <w:tcPr>
            <w:tcW w:w="1176" w:type="dxa"/>
            <w:tcBorders>
              <w:top w:val="nil"/>
              <w:left w:val="nil"/>
              <w:bottom w:val="single" w:sz="4" w:space="0" w:color="auto"/>
              <w:right w:val="single" w:sz="4" w:space="0" w:color="auto"/>
            </w:tcBorders>
            <w:shd w:val="clear" w:color="auto" w:fill="auto"/>
            <w:noWrap/>
            <w:vAlign w:val="center"/>
          </w:tcPr>
          <w:p w14:paraId="712E58F2" w14:textId="77777777" w:rsidR="00D9330A" w:rsidRPr="00D9330A" w:rsidRDefault="00D9330A" w:rsidP="00D9330A">
            <w:pPr>
              <w:jc w:val="right"/>
              <w:rPr>
                <w:color w:val="000000"/>
                <w:szCs w:val="24"/>
              </w:rPr>
            </w:pPr>
            <w:r w:rsidRPr="00D9330A">
              <w:rPr>
                <w:color w:val="000000"/>
                <w:szCs w:val="24"/>
              </w:rPr>
              <w:t> </w:t>
            </w:r>
          </w:p>
        </w:tc>
        <w:tc>
          <w:tcPr>
            <w:tcW w:w="936" w:type="dxa"/>
            <w:tcBorders>
              <w:top w:val="nil"/>
              <w:left w:val="nil"/>
              <w:bottom w:val="single" w:sz="4" w:space="0" w:color="auto"/>
              <w:right w:val="single" w:sz="4" w:space="0" w:color="auto"/>
            </w:tcBorders>
            <w:shd w:val="clear" w:color="auto" w:fill="auto"/>
            <w:noWrap/>
            <w:vAlign w:val="center"/>
          </w:tcPr>
          <w:p w14:paraId="1A172F75" w14:textId="77777777" w:rsidR="00D9330A" w:rsidRPr="00D9330A" w:rsidRDefault="00D9330A" w:rsidP="00D9330A">
            <w:pPr>
              <w:jc w:val="right"/>
              <w:rPr>
                <w:color w:val="000000"/>
                <w:szCs w:val="24"/>
              </w:rPr>
            </w:pPr>
            <w:r w:rsidRPr="00D9330A">
              <w:rPr>
                <w:color w:val="000000"/>
                <w:szCs w:val="24"/>
              </w:rPr>
              <w:t> </w:t>
            </w:r>
          </w:p>
        </w:tc>
        <w:tc>
          <w:tcPr>
            <w:tcW w:w="1176" w:type="dxa"/>
            <w:tcBorders>
              <w:top w:val="nil"/>
              <w:left w:val="nil"/>
              <w:bottom w:val="single" w:sz="4" w:space="0" w:color="auto"/>
              <w:right w:val="single" w:sz="4" w:space="0" w:color="auto"/>
            </w:tcBorders>
            <w:shd w:val="clear" w:color="auto" w:fill="auto"/>
            <w:noWrap/>
            <w:vAlign w:val="center"/>
          </w:tcPr>
          <w:p w14:paraId="06845294" w14:textId="77777777" w:rsidR="00D9330A" w:rsidRPr="00D9330A" w:rsidRDefault="00D9330A" w:rsidP="00D9330A">
            <w:pPr>
              <w:jc w:val="right"/>
              <w:rPr>
                <w:color w:val="000000"/>
                <w:szCs w:val="24"/>
              </w:rPr>
            </w:pPr>
            <w:r w:rsidRPr="00D9330A">
              <w:rPr>
                <w:color w:val="000000"/>
                <w:szCs w:val="24"/>
              </w:rPr>
              <w:t> </w:t>
            </w:r>
          </w:p>
        </w:tc>
        <w:tc>
          <w:tcPr>
            <w:tcW w:w="936" w:type="dxa"/>
            <w:tcBorders>
              <w:top w:val="nil"/>
              <w:left w:val="nil"/>
              <w:bottom w:val="single" w:sz="4" w:space="0" w:color="auto"/>
              <w:right w:val="single" w:sz="4" w:space="0" w:color="auto"/>
            </w:tcBorders>
            <w:shd w:val="clear" w:color="auto" w:fill="auto"/>
            <w:noWrap/>
            <w:vAlign w:val="center"/>
          </w:tcPr>
          <w:p w14:paraId="1D60BEA6" w14:textId="77777777" w:rsidR="00D9330A" w:rsidRPr="00D9330A" w:rsidRDefault="00D9330A" w:rsidP="00D9330A">
            <w:pPr>
              <w:jc w:val="right"/>
              <w:rPr>
                <w:color w:val="000000"/>
                <w:szCs w:val="24"/>
              </w:rPr>
            </w:pPr>
            <w:r w:rsidRPr="00D9330A">
              <w:rPr>
                <w:color w:val="000000"/>
                <w:szCs w:val="24"/>
              </w:rPr>
              <w:t> </w:t>
            </w:r>
          </w:p>
        </w:tc>
        <w:tc>
          <w:tcPr>
            <w:tcW w:w="1140" w:type="dxa"/>
            <w:tcBorders>
              <w:top w:val="nil"/>
              <w:left w:val="nil"/>
              <w:bottom w:val="single" w:sz="4" w:space="0" w:color="auto"/>
              <w:right w:val="single" w:sz="4" w:space="0" w:color="auto"/>
            </w:tcBorders>
            <w:shd w:val="clear" w:color="auto" w:fill="auto"/>
            <w:noWrap/>
            <w:vAlign w:val="center"/>
          </w:tcPr>
          <w:p w14:paraId="237EB9B4" w14:textId="77777777" w:rsidR="00D9330A" w:rsidRPr="00D9330A" w:rsidRDefault="00D9330A" w:rsidP="00D9330A">
            <w:pPr>
              <w:jc w:val="right"/>
              <w:rPr>
                <w:color w:val="000000"/>
                <w:szCs w:val="24"/>
              </w:rPr>
            </w:pPr>
            <w:r w:rsidRPr="00D9330A">
              <w:rPr>
                <w:color w:val="000000"/>
                <w:szCs w:val="24"/>
              </w:rPr>
              <w:t> </w:t>
            </w:r>
          </w:p>
        </w:tc>
        <w:tc>
          <w:tcPr>
            <w:tcW w:w="499" w:type="dxa"/>
            <w:tcBorders>
              <w:top w:val="nil"/>
              <w:left w:val="nil"/>
              <w:bottom w:val="single" w:sz="4" w:space="0" w:color="auto"/>
              <w:right w:val="single" w:sz="4" w:space="0" w:color="auto"/>
            </w:tcBorders>
            <w:shd w:val="clear" w:color="000000" w:fill="A6A6A6"/>
            <w:noWrap/>
            <w:vAlign w:val="center"/>
          </w:tcPr>
          <w:p w14:paraId="4FA6E83C" w14:textId="77777777" w:rsidR="00D9330A" w:rsidRPr="00D9330A" w:rsidRDefault="00D9330A" w:rsidP="00D9330A">
            <w:pPr>
              <w:jc w:val="right"/>
              <w:rPr>
                <w:color w:val="000000"/>
                <w:szCs w:val="24"/>
              </w:rPr>
            </w:pPr>
            <w:r w:rsidRPr="00D9330A">
              <w:rPr>
                <w:color w:val="000000"/>
                <w:szCs w:val="24"/>
              </w:rPr>
              <w:t> </w:t>
            </w:r>
          </w:p>
        </w:tc>
        <w:tc>
          <w:tcPr>
            <w:tcW w:w="1176" w:type="dxa"/>
            <w:tcBorders>
              <w:top w:val="nil"/>
              <w:left w:val="nil"/>
              <w:bottom w:val="single" w:sz="4" w:space="0" w:color="auto"/>
              <w:right w:val="single" w:sz="4" w:space="0" w:color="auto"/>
            </w:tcBorders>
            <w:shd w:val="clear" w:color="auto" w:fill="auto"/>
            <w:noWrap/>
            <w:vAlign w:val="center"/>
          </w:tcPr>
          <w:p w14:paraId="51282854" w14:textId="77777777" w:rsidR="00D9330A" w:rsidRPr="00D9330A" w:rsidRDefault="00D9330A" w:rsidP="00D9330A">
            <w:pPr>
              <w:jc w:val="right"/>
              <w:rPr>
                <w:color w:val="000000"/>
                <w:szCs w:val="24"/>
              </w:rPr>
            </w:pPr>
            <w:r w:rsidRPr="00D9330A">
              <w:rPr>
                <w:color w:val="000000"/>
                <w:szCs w:val="24"/>
              </w:rPr>
              <w:t> </w:t>
            </w:r>
          </w:p>
        </w:tc>
        <w:tc>
          <w:tcPr>
            <w:tcW w:w="936" w:type="dxa"/>
            <w:tcBorders>
              <w:top w:val="nil"/>
              <w:left w:val="nil"/>
              <w:bottom w:val="single" w:sz="4" w:space="0" w:color="auto"/>
              <w:right w:val="single" w:sz="4" w:space="0" w:color="auto"/>
            </w:tcBorders>
            <w:shd w:val="clear" w:color="auto" w:fill="auto"/>
            <w:noWrap/>
            <w:vAlign w:val="center"/>
          </w:tcPr>
          <w:p w14:paraId="0C9FF2E3" w14:textId="77777777" w:rsidR="00D9330A" w:rsidRPr="00D9330A" w:rsidRDefault="00D9330A" w:rsidP="00D9330A">
            <w:pPr>
              <w:jc w:val="right"/>
              <w:rPr>
                <w:color w:val="000000"/>
                <w:szCs w:val="24"/>
              </w:rPr>
            </w:pPr>
            <w:r w:rsidRPr="00D9330A">
              <w:rPr>
                <w:color w:val="000000"/>
                <w:szCs w:val="24"/>
              </w:rPr>
              <w:t> </w:t>
            </w:r>
          </w:p>
        </w:tc>
        <w:tc>
          <w:tcPr>
            <w:tcW w:w="969" w:type="dxa"/>
            <w:tcBorders>
              <w:top w:val="nil"/>
              <w:left w:val="nil"/>
              <w:bottom w:val="single" w:sz="4" w:space="0" w:color="auto"/>
              <w:right w:val="single" w:sz="4" w:space="0" w:color="auto"/>
            </w:tcBorders>
            <w:shd w:val="clear" w:color="auto" w:fill="auto"/>
            <w:noWrap/>
            <w:vAlign w:val="center"/>
          </w:tcPr>
          <w:p w14:paraId="6F35B62B" w14:textId="77777777" w:rsidR="00D9330A" w:rsidRPr="00D9330A" w:rsidRDefault="00D9330A" w:rsidP="00D9330A">
            <w:pPr>
              <w:jc w:val="right"/>
              <w:rPr>
                <w:color w:val="000000"/>
                <w:szCs w:val="24"/>
              </w:rPr>
            </w:pPr>
            <w:r w:rsidRPr="00D9330A">
              <w:rPr>
                <w:color w:val="000000"/>
                <w:szCs w:val="24"/>
              </w:rPr>
              <w:t> </w:t>
            </w:r>
          </w:p>
        </w:tc>
        <w:tc>
          <w:tcPr>
            <w:tcW w:w="756" w:type="dxa"/>
            <w:tcBorders>
              <w:top w:val="nil"/>
              <w:left w:val="nil"/>
              <w:bottom w:val="single" w:sz="4" w:space="0" w:color="auto"/>
              <w:right w:val="single" w:sz="4" w:space="0" w:color="auto"/>
            </w:tcBorders>
            <w:shd w:val="clear" w:color="auto" w:fill="auto"/>
            <w:noWrap/>
            <w:vAlign w:val="center"/>
          </w:tcPr>
          <w:p w14:paraId="7A9A894D" w14:textId="77777777" w:rsidR="00D9330A" w:rsidRPr="00D9330A" w:rsidRDefault="00D9330A" w:rsidP="00D9330A">
            <w:pPr>
              <w:jc w:val="right"/>
              <w:rPr>
                <w:color w:val="000000"/>
                <w:szCs w:val="24"/>
              </w:rPr>
            </w:pPr>
            <w:r w:rsidRPr="00D9330A">
              <w:rPr>
                <w:color w:val="000000"/>
                <w:szCs w:val="24"/>
              </w:rPr>
              <w:t> </w:t>
            </w:r>
          </w:p>
        </w:tc>
        <w:tc>
          <w:tcPr>
            <w:tcW w:w="936" w:type="dxa"/>
            <w:tcBorders>
              <w:top w:val="nil"/>
              <w:left w:val="nil"/>
              <w:bottom w:val="single" w:sz="4" w:space="0" w:color="auto"/>
              <w:right w:val="single" w:sz="4" w:space="0" w:color="auto"/>
            </w:tcBorders>
            <w:shd w:val="clear" w:color="auto" w:fill="auto"/>
            <w:vAlign w:val="center"/>
          </w:tcPr>
          <w:p w14:paraId="15924E94" w14:textId="77777777" w:rsidR="00D9330A" w:rsidRPr="00D9330A" w:rsidRDefault="00D9330A" w:rsidP="00D9330A">
            <w:pPr>
              <w:jc w:val="right"/>
              <w:rPr>
                <w:color w:val="000000"/>
                <w:szCs w:val="24"/>
              </w:rPr>
            </w:pPr>
            <w:r w:rsidRPr="00D9330A">
              <w:rPr>
                <w:color w:val="000000"/>
                <w:szCs w:val="24"/>
              </w:rPr>
              <w:t> </w:t>
            </w:r>
          </w:p>
        </w:tc>
        <w:tc>
          <w:tcPr>
            <w:tcW w:w="416" w:type="dxa"/>
            <w:tcBorders>
              <w:top w:val="nil"/>
              <w:left w:val="nil"/>
              <w:bottom w:val="single" w:sz="4" w:space="0" w:color="auto"/>
              <w:right w:val="single" w:sz="4" w:space="0" w:color="auto"/>
            </w:tcBorders>
            <w:shd w:val="clear" w:color="000000" w:fill="A6A6A6"/>
            <w:vAlign w:val="center"/>
          </w:tcPr>
          <w:p w14:paraId="28DD4421" w14:textId="77777777" w:rsidR="00D9330A" w:rsidRPr="00D9330A" w:rsidRDefault="00D9330A" w:rsidP="00D9330A">
            <w:pPr>
              <w:jc w:val="right"/>
              <w:rPr>
                <w:color w:val="000000"/>
                <w:szCs w:val="24"/>
              </w:rPr>
            </w:pPr>
            <w:r w:rsidRPr="00D9330A">
              <w:rPr>
                <w:color w:val="000000"/>
                <w:szCs w:val="24"/>
              </w:rPr>
              <w:t> </w:t>
            </w:r>
          </w:p>
        </w:tc>
        <w:tc>
          <w:tcPr>
            <w:tcW w:w="936" w:type="dxa"/>
            <w:tcBorders>
              <w:top w:val="nil"/>
              <w:left w:val="nil"/>
              <w:bottom w:val="single" w:sz="4" w:space="0" w:color="auto"/>
              <w:right w:val="single" w:sz="4" w:space="0" w:color="auto"/>
            </w:tcBorders>
            <w:shd w:val="clear" w:color="auto" w:fill="auto"/>
            <w:vAlign w:val="center"/>
          </w:tcPr>
          <w:p w14:paraId="4B8B80F3" w14:textId="77777777" w:rsidR="00D9330A" w:rsidRPr="00D9330A" w:rsidRDefault="00D9330A" w:rsidP="00D9330A">
            <w:pPr>
              <w:jc w:val="right"/>
              <w:rPr>
                <w:color w:val="000000"/>
                <w:szCs w:val="24"/>
              </w:rPr>
            </w:pPr>
            <w:r w:rsidRPr="00D9330A">
              <w:rPr>
                <w:color w:val="000000"/>
                <w:szCs w:val="24"/>
              </w:rPr>
              <w:t> </w:t>
            </w:r>
          </w:p>
        </w:tc>
        <w:tc>
          <w:tcPr>
            <w:tcW w:w="936" w:type="dxa"/>
            <w:tcBorders>
              <w:top w:val="nil"/>
              <w:left w:val="nil"/>
              <w:bottom w:val="single" w:sz="4" w:space="0" w:color="auto"/>
              <w:right w:val="single" w:sz="4" w:space="0" w:color="auto"/>
            </w:tcBorders>
            <w:shd w:val="clear" w:color="000000" w:fill="FFFFFF"/>
            <w:vAlign w:val="center"/>
          </w:tcPr>
          <w:p w14:paraId="41DED7BF" w14:textId="77777777" w:rsidR="00D9330A" w:rsidRPr="00D9330A" w:rsidRDefault="00D9330A" w:rsidP="00D9330A">
            <w:pPr>
              <w:jc w:val="right"/>
              <w:rPr>
                <w:color w:val="000000"/>
                <w:szCs w:val="24"/>
              </w:rPr>
            </w:pPr>
            <w:r w:rsidRPr="00D9330A">
              <w:rPr>
                <w:color w:val="000000"/>
                <w:szCs w:val="24"/>
              </w:rPr>
              <w:t> </w:t>
            </w:r>
          </w:p>
        </w:tc>
      </w:tr>
      <w:tr w:rsidR="00D9330A" w:rsidRPr="00E25729" w14:paraId="2FB9D73C" w14:textId="77777777" w:rsidTr="0020169F">
        <w:trPr>
          <w:trHeight w:val="300"/>
        </w:trPr>
        <w:tc>
          <w:tcPr>
            <w:tcW w:w="1973" w:type="dxa"/>
            <w:tcBorders>
              <w:top w:val="nil"/>
              <w:left w:val="single" w:sz="4" w:space="0" w:color="auto"/>
              <w:bottom w:val="single" w:sz="4" w:space="0" w:color="auto"/>
              <w:right w:val="single" w:sz="4" w:space="0" w:color="auto"/>
            </w:tcBorders>
            <w:shd w:val="clear" w:color="auto" w:fill="auto"/>
            <w:noWrap/>
            <w:vAlign w:val="center"/>
          </w:tcPr>
          <w:p w14:paraId="48F90DC8" w14:textId="77777777" w:rsidR="00D9330A" w:rsidRDefault="00D9330A" w:rsidP="00D9330A">
            <w:pPr>
              <w:jc w:val="left"/>
              <w:rPr>
                <w:color w:val="000000"/>
                <w:szCs w:val="24"/>
                <w:lang w:val="sr-Cyrl-RS"/>
              </w:rPr>
            </w:pPr>
            <w:r>
              <w:rPr>
                <w:color w:val="000000"/>
                <w:szCs w:val="24"/>
                <w:lang w:val="sr-Cyrl-RS"/>
              </w:rPr>
              <w:t>ОТЛ</w:t>
            </w:r>
          </w:p>
        </w:tc>
        <w:tc>
          <w:tcPr>
            <w:tcW w:w="1176" w:type="dxa"/>
            <w:tcBorders>
              <w:top w:val="nil"/>
              <w:left w:val="nil"/>
              <w:bottom w:val="single" w:sz="4" w:space="0" w:color="auto"/>
              <w:right w:val="single" w:sz="4" w:space="0" w:color="auto"/>
            </w:tcBorders>
            <w:shd w:val="clear" w:color="auto" w:fill="auto"/>
            <w:noWrap/>
            <w:vAlign w:val="center"/>
          </w:tcPr>
          <w:p w14:paraId="15929550" w14:textId="77777777" w:rsidR="00D9330A" w:rsidRPr="00D9330A" w:rsidRDefault="00D9330A" w:rsidP="00D9330A">
            <w:pPr>
              <w:jc w:val="right"/>
              <w:rPr>
                <w:color w:val="000000"/>
                <w:szCs w:val="24"/>
              </w:rPr>
            </w:pPr>
            <w:r w:rsidRPr="00D9330A">
              <w:rPr>
                <w:color w:val="000000"/>
                <w:szCs w:val="24"/>
              </w:rPr>
              <w:t>8.838,6</w:t>
            </w:r>
          </w:p>
        </w:tc>
        <w:tc>
          <w:tcPr>
            <w:tcW w:w="1176" w:type="dxa"/>
            <w:tcBorders>
              <w:top w:val="nil"/>
              <w:left w:val="nil"/>
              <w:bottom w:val="single" w:sz="4" w:space="0" w:color="auto"/>
              <w:right w:val="single" w:sz="4" w:space="0" w:color="auto"/>
            </w:tcBorders>
            <w:shd w:val="clear" w:color="auto" w:fill="auto"/>
            <w:noWrap/>
            <w:vAlign w:val="center"/>
          </w:tcPr>
          <w:p w14:paraId="3376E7DE" w14:textId="77777777" w:rsidR="00D9330A" w:rsidRPr="00D9330A" w:rsidRDefault="00D9330A" w:rsidP="00D9330A">
            <w:pPr>
              <w:jc w:val="right"/>
              <w:rPr>
                <w:color w:val="000000"/>
                <w:szCs w:val="24"/>
              </w:rPr>
            </w:pPr>
            <w:r w:rsidRPr="00D9330A">
              <w:rPr>
                <w:color w:val="000000"/>
                <w:szCs w:val="24"/>
              </w:rPr>
              <w:t>8.797,8</w:t>
            </w:r>
          </w:p>
        </w:tc>
        <w:tc>
          <w:tcPr>
            <w:tcW w:w="1340" w:type="dxa"/>
            <w:tcBorders>
              <w:top w:val="nil"/>
              <w:left w:val="nil"/>
              <w:bottom w:val="single" w:sz="4" w:space="0" w:color="auto"/>
              <w:right w:val="single" w:sz="4" w:space="0" w:color="auto"/>
            </w:tcBorders>
            <w:shd w:val="clear" w:color="auto" w:fill="auto"/>
            <w:noWrap/>
            <w:vAlign w:val="center"/>
          </w:tcPr>
          <w:p w14:paraId="73AA0643" w14:textId="77777777" w:rsidR="00D9330A" w:rsidRPr="00D9330A" w:rsidRDefault="00D9330A" w:rsidP="00D9330A">
            <w:pPr>
              <w:jc w:val="right"/>
              <w:rPr>
                <w:color w:val="000000"/>
                <w:szCs w:val="24"/>
              </w:rPr>
            </w:pPr>
            <w:r w:rsidRPr="00D9330A">
              <w:rPr>
                <w:color w:val="000000"/>
                <w:szCs w:val="24"/>
              </w:rPr>
              <w:t>40,8</w:t>
            </w:r>
          </w:p>
        </w:tc>
        <w:tc>
          <w:tcPr>
            <w:tcW w:w="1176" w:type="dxa"/>
            <w:tcBorders>
              <w:top w:val="nil"/>
              <w:left w:val="nil"/>
              <w:bottom w:val="single" w:sz="4" w:space="0" w:color="auto"/>
              <w:right w:val="single" w:sz="4" w:space="0" w:color="auto"/>
            </w:tcBorders>
            <w:shd w:val="clear" w:color="auto" w:fill="auto"/>
            <w:noWrap/>
            <w:vAlign w:val="center"/>
          </w:tcPr>
          <w:p w14:paraId="5CBF37A4" w14:textId="77777777" w:rsidR="00D9330A" w:rsidRPr="00D9330A" w:rsidRDefault="00D9330A" w:rsidP="00D9330A">
            <w:pPr>
              <w:jc w:val="right"/>
              <w:rPr>
                <w:color w:val="000000"/>
                <w:szCs w:val="24"/>
              </w:rPr>
            </w:pPr>
            <w:r w:rsidRPr="00D9330A">
              <w:rPr>
                <w:color w:val="000000"/>
                <w:szCs w:val="24"/>
              </w:rPr>
              <w:t>7.864,9</w:t>
            </w:r>
          </w:p>
        </w:tc>
        <w:tc>
          <w:tcPr>
            <w:tcW w:w="936" w:type="dxa"/>
            <w:tcBorders>
              <w:top w:val="nil"/>
              <w:left w:val="nil"/>
              <w:bottom w:val="single" w:sz="4" w:space="0" w:color="auto"/>
              <w:right w:val="single" w:sz="4" w:space="0" w:color="auto"/>
            </w:tcBorders>
            <w:shd w:val="clear" w:color="auto" w:fill="auto"/>
            <w:noWrap/>
            <w:vAlign w:val="center"/>
          </w:tcPr>
          <w:p w14:paraId="2EC67FCC" w14:textId="77777777" w:rsidR="00D9330A" w:rsidRPr="00D9330A" w:rsidRDefault="00D9330A" w:rsidP="00D9330A">
            <w:pPr>
              <w:jc w:val="right"/>
              <w:rPr>
                <w:color w:val="000000"/>
                <w:szCs w:val="24"/>
              </w:rPr>
            </w:pPr>
            <w:r w:rsidRPr="00D9330A">
              <w:rPr>
                <w:color w:val="000000"/>
                <w:szCs w:val="24"/>
              </w:rPr>
              <w:t>89,0</w:t>
            </w:r>
          </w:p>
        </w:tc>
        <w:tc>
          <w:tcPr>
            <w:tcW w:w="1176" w:type="dxa"/>
            <w:tcBorders>
              <w:top w:val="nil"/>
              <w:left w:val="nil"/>
              <w:bottom w:val="single" w:sz="4" w:space="0" w:color="auto"/>
              <w:right w:val="single" w:sz="4" w:space="0" w:color="auto"/>
            </w:tcBorders>
            <w:shd w:val="clear" w:color="auto" w:fill="auto"/>
            <w:noWrap/>
            <w:vAlign w:val="center"/>
          </w:tcPr>
          <w:p w14:paraId="10217A32" w14:textId="77777777" w:rsidR="00D9330A" w:rsidRPr="00D9330A" w:rsidRDefault="00D9330A" w:rsidP="00D9330A">
            <w:pPr>
              <w:jc w:val="right"/>
              <w:rPr>
                <w:color w:val="000000"/>
                <w:szCs w:val="24"/>
              </w:rPr>
            </w:pPr>
            <w:r w:rsidRPr="00D9330A">
              <w:rPr>
                <w:color w:val="000000"/>
                <w:szCs w:val="24"/>
              </w:rPr>
              <w:t>7.383,8</w:t>
            </w:r>
          </w:p>
        </w:tc>
        <w:tc>
          <w:tcPr>
            <w:tcW w:w="936" w:type="dxa"/>
            <w:tcBorders>
              <w:top w:val="nil"/>
              <w:left w:val="nil"/>
              <w:bottom w:val="single" w:sz="4" w:space="0" w:color="auto"/>
              <w:right w:val="single" w:sz="4" w:space="0" w:color="auto"/>
            </w:tcBorders>
            <w:shd w:val="clear" w:color="auto" w:fill="auto"/>
            <w:noWrap/>
            <w:vAlign w:val="center"/>
          </w:tcPr>
          <w:p w14:paraId="6F5995C5" w14:textId="77777777" w:rsidR="00D9330A" w:rsidRPr="00D9330A" w:rsidRDefault="00D9330A" w:rsidP="00D9330A">
            <w:pPr>
              <w:jc w:val="right"/>
              <w:rPr>
                <w:color w:val="000000"/>
                <w:szCs w:val="24"/>
              </w:rPr>
            </w:pPr>
            <w:r w:rsidRPr="00D9330A">
              <w:rPr>
                <w:color w:val="000000"/>
                <w:szCs w:val="24"/>
              </w:rPr>
              <w:t>83,9</w:t>
            </w:r>
          </w:p>
        </w:tc>
        <w:tc>
          <w:tcPr>
            <w:tcW w:w="1140" w:type="dxa"/>
            <w:tcBorders>
              <w:top w:val="nil"/>
              <w:left w:val="nil"/>
              <w:bottom w:val="single" w:sz="4" w:space="0" w:color="auto"/>
              <w:right w:val="single" w:sz="4" w:space="0" w:color="auto"/>
            </w:tcBorders>
            <w:shd w:val="clear" w:color="auto" w:fill="auto"/>
            <w:noWrap/>
            <w:vAlign w:val="center"/>
          </w:tcPr>
          <w:p w14:paraId="5AD39CF4" w14:textId="77777777" w:rsidR="00D9330A" w:rsidRPr="00D9330A" w:rsidRDefault="00D9330A" w:rsidP="00D9330A">
            <w:pPr>
              <w:jc w:val="right"/>
              <w:rPr>
                <w:color w:val="000000"/>
                <w:szCs w:val="24"/>
              </w:rPr>
            </w:pPr>
            <w:r w:rsidRPr="00D9330A">
              <w:rPr>
                <w:color w:val="000000"/>
                <w:szCs w:val="24"/>
              </w:rPr>
              <w:t> </w:t>
            </w:r>
          </w:p>
        </w:tc>
        <w:tc>
          <w:tcPr>
            <w:tcW w:w="499" w:type="dxa"/>
            <w:tcBorders>
              <w:top w:val="nil"/>
              <w:left w:val="nil"/>
              <w:bottom w:val="single" w:sz="4" w:space="0" w:color="auto"/>
              <w:right w:val="single" w:sz="4" w:space="0" w:color="auto"/>
            </w:tcBorders>
            <w:shd w:val="clear" w:color="000000" w:fill="A6A6A6"/>
            <w:noWrap/>
            <w:vAlign w:val="center"/>
          </w:tcPr>
          <w:p w14:paraId="0339162F" w14:textId="77777777" w:rsidR="00D9330A" w:rsidRPr="00D9330A" w:rsidRDefault="00D9330A" w:rsidP="00D9330A">
            <w:pPr>
              <w:jc w:val="right"/>
              <w:rPr>
                <w:color w:val="000000"/>
                <w:szCs w:val="24"/>
              </w:rPr>
            </w:pPr>
            <w:r w:rsidRPr="00D9330A">
              <w:rPr>
                <w:color w:val="000000"/>
                <w:szCs w:val="24"/>
              </w:rPr>
              <w:t> </w:t>
            </w:r>
          </w:p>
        </w:tc>
        <w:tc>
          <w:tcPr>
            <w:tcW w:w="1176" w:type="dxa"/>
            <w:tcBorders>
              <w:top w:val="nil"/>
              <w:left w:val="nil"/>
              <w:bottom w:val="single" w:sz="4" w:space="0" w:color="auto"/>
              <w:right w:val="single" w:sz="4" w:space="0" w:color="auto"/>
            </w:tcBorders>
            <w:shd w:val="clear" w:color="auto" w:fill="auto"/>
            <w:noWrap/>
            <w:vAlign w:val="center"/>
          </w:tcPr>
          <w:p w14:paraId="4014BEE0" w14:textId="77777777" w:rsidR="00D9330A" w:rsidRPr="00D9330A" w:rsidRDefault="00D9330A" w:rsidP="00D9330A">
            <w:pPr>
              <w:jc w:val="right"/>
              <w:rPr>
                <w:color w:val="000000"/>
                <w:szCs w:val="24"/>
              </w:rPr>
            </w:pPr>
            <w:r w:rsidRPr="00D9330A">
              <w:rPr>
                <w:color w:val="000000"/>
                <w:szCs w:val="24"/>
              </w:rPr>
              <w:t>7.383,8</w:t>
            </w:r>
          </w:p>
        </w:tc>
        <w:tc>
          <w:tcPr>
            <w:tcW w:w="936" w:type="dxa"/>
            <w:tcBorders>
              <w:top w:val="nil"/>
              <w:left w:val="nil"/>
              <w:bottom w:val="single" w:sz="4" w:space="0" w:color="auto"/>
              <w:right w:val="single" w:sz="4" w:space="0" w:color="auto"/>
            </w:tcBorders>
            <w:shd w:val="clear" w:color="auto" w:fill="auto"/>
            <w:noWrap/>
            <w:vAlign w:val="center"/>
          </w:tcPr>
          <w:p w14:paraId="76EB5AE2" w14:textId="77777777" w:rsidR="00D9330A" w:rsidRPr="00D9330A" w:rsidRDefault="00D9330A" w:rsidP="00D9330A">
            <w:pPr>
              <w:jc w:val="right"/>
              <w:rPr>
                <w:color w:val="000000"/>
                <w:szCs w:val="24"/>
              </w:rPr>
            </w:pPr>
            <w:r w:rsidRPr="00D9330A">
              <w:rPr>
                <w:color w:val="000000"/>
                <w:szCs w:val="24"/>
              </w:rPr>
              <w:t>83,9</w:t>
            </w:r>
          </w:p>
        </w:tc>
        <w:tc>
          <w:tcPr>
            <w:tcW w:w="969" w:type="dxa"/>
            <w:tcBorders>
              <w:top w:val="nil"/>
              <w:left w:val="nil"/>
              <w:bottom w:val="single" w:sz="4" w:space="0" w:color="auto"/>
              <w:right w:val="single" w:sz="4" w:space="0" w:color="auto"/>
            </w:tcBorders>
            <w:shd w:val="clear" w:color="auto" w:fill="auto"/>
            <w:noWrap/>
            <w:vAlign w:val="center"/>
          </w:tcPr>
          <w:p w14:paraId="3E0A9A32" w14:textId="77777777" w:rsidR="00D9330A" w:rsidRPr="00D9330A" w:rsidRDefault="00D9330A" w:rsidP="00D9330A">
            <w:pPr>
              <w:jc w:val="right"/>
              <w:rPr>
                <w:color w:val="000000"/>
                <w:szCs w:val="24"/>
              </w:rPr>
            </w:pPr>
            <w:r w:rsidRPr="00D9330A">
              <w:rPr>
                <w:color w:val="000000"/>
                <w:szCs w:val="24"/>
              </w:rPr>
              <w:t>87,0</w:t>
            </w:r>
          </w:p>
        </w:tc>
        <w:tc>
          <w:tcPr>
            <w:tcW w:w="756" w:type="dxa"/>
            <w:tcBorders>
              <w:top w:val="nil"/>
              <w:left w:val="nil"/>
              <w:bottom w:val="single" w:sz="4" w:space="0" w:color="auto"/>
              <w:right w:val="single" w:sz="4" w:space="0" w:color="auto"/>
            </w:tcBorders>
            <w:shd w:val="clear" w:color="auto" w:fill="auto"/>
            <w:noWrap/>
            <w:vAlign w:val="center"/>
          </w:tcPr>
          <w:p w14:paraId="37CA4103" w14:textId="77777777" w:rsidR="00D9330A" w:rsidRPr="00D9330A" w:rsidRDefault="00D9330A" w:rsidP="00D9330A">
            <w:pPr>
              <w:jc w:val="right"/>
              <w:rPr>
                <w:color w:val="000000"/>
                <w:szCs w:val="24"/>
              </w:rPr>
            </w:pPr>
            <w:r w:rsidRPr="00D9330A">
              <w:rPr>
                <w:color w:val="000000"/>
                <w:szCs w:val="24"/>
              </w:rPr>
              <w:t>213,2</w:t>
            </w:r>
          </w:p>
        </w:tc>
        <w:tc>
          <w:tcPr>
            <w:tcW w:w="936" w:type="dxa"/>
            <w:tcBorders>
              <w:top w:val="nil"/>
              <w:left w:val="nil"/>
              <w:bottom w:val="single" w:sz="4" w:space="0" w:color="auto"/>
              <w:right w:val="single" w:sz="4" w:space="0" w:color="auto"/>
            </w:tcBorders>
            <w:shd w:val="clear" w:color="auto" w:fill="auto"/>
            <w:vAlign w:val="center"/>
          </w:tcPr>
          <w:p w14:paraId="652CE98D" w14:textId="77777777" w:rsidR="00D9330A" w:rsidRPr="00D9330A" w:rsidRDefault="00D9330A" w:rsidP="00D9330A">
            <w:pPr>
              <w:jc w:val="right"/>
              <w:rPr>
                <w:color w:val="000000"/>
                <w:szCs w:val="24"/>
              </w:rPr>
            </w:pPr>
            <w:r w:rsidRPr="00D9330A">
              <w:rPr>
                <w:color w:val="000000"/>
                <w:szCs w:val="24"/>
              </w:rPr>
              <w:t>394,1</w:t>
            </w:r>
          </w:p>
        </w:tc>
        <w:tc>
          <w:tcPr>
            <w:tcW w:w="416" w:type="dxa"/>
            <w:tcBorders>
              <w:top w:val="nil"/>
              <w:left w:val="nil"/>
              <w:bottom w:val="single" w:sz="4" w:space="0" w:color="auto"/>
              <w:right w:val="single" w:sz="4" w:space="0" w:color="auto"/>
            </w:tcBorders>
            <w:shd w:val="clear" w:color="000000" w:fill="A6A6A6"/>
            <w:vAlign w:val="center"/>
          </w:tcPr>
          <w:p w14:paraId="0708C1C9" w14:textId="77777777" w:rsidR="00D9330A" w:rsidRPr="00D9330A" w:rsidRDefault="00D9330A" w:rsidP="00D9330A">
            <w:pPr>
              <w:jc w:val="right"/>
              <w:rPr>
                <w:color w:val="000000"/>
                <w:szCs w:val="24"/>
              </w:rPr>
            </w:pPr>
            <w:r w:rsidRPr="00D9330A">
              <w:rPr>
                <w:color w:val="000000"/>
                <w:szCs w:val="24"/>
              </w:rPr>
              <w:t> </w:t>
            </w:r>
          </w:p>
        </w:tc>
        <w:tc>
          <w:tcPr>
            <w:tcW w:w="936" w:type="dxa"/>
            <w:tcBorders>
              <w:top w:val="nil"/>
              <w:left w:val="nil"/>
              <w:bottom w:val="single" w:sz="4" w:space="0" w:color="auto"/>
              <w:right w:val="single" w:sz="4" w:space="0" w:color="auto"/>
            </w:tcBorders>
            <w:shd w:val="clear" w:color="auto" w:fill="auto"/>
            <w:vAlign w:val="center"/>
          </w:tcPr>
          <w:p w14:paraId="75FEDD49" w14:textId="77777777" w:rsidR="00D9330A" w:rsidRPr="00D9330A" w:rsidRDefault="00D9330A" w:rsidP="00D9330A">
            <w:pPr>
              <w:jc w:val="right"/>
              <w:rPr>
                <w:color w:val="000000"/>
                <w:szCs w:val="24"/>
              </w:rPr>
            </w:pPr>
            <w:r w:rsidRPr="00D9330A">
              <w:rPr>
                <w:color w:val="000000"/>
                <w:szCs w:val="24"/>
              </w:rPr>
              <w:t>481,1</w:t>
            </w:r>
          </w:p>
        </w:tc>
        <w:tc>
          <w:tcPr>
            <w:tcW w:w="936" w:type="dxa"/>
            <w:tcBorders>
              <w:top w:val="nil"/>
              <w:left w:val="nil"/>
              <w:bottom w:val="single" w:sz="4" w:space="0" w:color="auto"/>
              <w:right w:val="single" w:sz="4" w:space="0" w:color="auto"/>
            </w:tcBorders>
            <w:shd w:val="clear" w:color="000000" w:fill="FFFFFF"/>
            <w:vAlign w:val="center"/>
          </w:tcPr>
          <w:p w14:paraId="4D7C2C3C" w14:textId="77777777" w:rsidR="00D9330A" w:rsidRPr="00D9330A" w:rsidRDefault="00D9330A" w:rsidP="00D9330A">
            <w:pPr>
              <w:jc w:val="right"/>
              <w:rPr>
                <w:color w:val="000000"/>
                <w:szCs w:val="24"/>
              </w:rPr>
            </w:pPr>
            <w:r w:rsidRPr="00D9330A">
              <w:rPr>
                <w:color w:val="000000"/>
                <w:szCs w:val="24"/>
              </w:rPr>
              <w:t>1.179,2</w:t>
            </w:r>
          </w:p>
        </w:tc>
      </w:tr>
      <w:tr w:rsidR="00D9330A" w:rsidRPr="00E25729" w14:paraId="766E2FC7" w14:textId="77777777" w:rsidTr="0020169F">
        <w:trPr>
          <w:trHeight w:val="300"/>
        </w:trPr>
        <w:tc>
          <w:tcPr>
            <w:tcW w:w="1973" w:type="dxa"/>
            <w:tcBorders>
              <w:top w:val="nil"/>
              <w:left w:val="single" w:sz="4" w:space="0" w:color="auto"/>
              <w:bottom w:val="single" w:sz="4" w:space="0" w:color="auto"/>
              <w:right w:val="single" w:sz="4" w:space="0" w:color="auto"/>
            </w:tcBorders>
            <w:shd w:val="clear" w:color="auto" w:fill="auto"/>
            <w:noWrap/>
            <w:vAlign w:val="center"/>
            <w:hideMark/>
          </w:tcPr>
          <w:p w14:paraId="0782DFAF" w14:textId="77777777" w:rsidR="00D9330A" w:rsidRPr="00E25729" w:rsidRDefault="00D9330A" w:rsidP="00D9330A">
            <w:pPr>
              <w:jc w:val="left"/>
              <w:rPr>
                <w:color w:val="000000"/>
                <w:szCs w:val="24"/>
              </w:rPr>
            </w:pPr>
            <w:proofErr w:type="spellStart"/>
            <w:r w:rsidRPr="00E25729">
              <w:rPr>
                <w:color w:val="000000"/>
                <w:szCs w:val="24"/>
              </w:rPr>
              <w:t>Багрем</w:t>
            </w:r>
            <w:proofErr w:type="spellEnd"/>
          </w:p>
        </w:tc>
        <w:tc>
          <w:tcPr>
            <w:tcW w:w="1176" w:type="dxa"/>
            <w:tcBorders>
              <w:top w:val="nil"/>
              <w:left w:val="nil"/>
              <w:bottom w:val="single" w:sz="4" w:space="0" w:color="auto"/>
              <w:right w:val="single" w:sz="4" w:space="0" w:color="auto"/>
            </w:tcBorders>
            <w:shd w:val="clear" w:color="auto" w:fill="auto"/>
            <w:noWrap/>
            <w:vAlign w:val="center"/>
          </w:tcPr>
          <w:p w14:paraId="42CBE99B" w14:textId="77777777" w:rsidR="00D9330A" w:rsidRPr="00D9330A" w:rsidRDefault="00D9330A" w:rsidP="00D9330A">
            <w:pPr>
              <w:jc w:val="right"/>
              <w:rPr>
                <w:color w:val="000000"/>
                <w:szCs w:val="24"/>
              </w:rPr>
            </w:pPr>
            <w:r w:rsidRPr="00D9330A">
              <w:rPr>
                <w:color w:val="000000"/>
                <w:szCs w:val="24"/>
              </w:rPr>
              <w:t>20.903,1</w:t>
            </w:r>
          </w:p>
        </w:tc>
        <w:tc>
          <w:tcPr>
            <w:tcW w:w="1176" w:type="dxa"/>
            <w:tcBorders>
              <w:top w:val="nil"/>
              <w:left w:val="nil"/>
              <w:bottom w:val="single" w:sz="4" w:space="0" w:color="auto"/>
              <w:right w:val="single" w:sz="4" w:space="0" w:color="auto"/>
            </w:tcBorders>
            <w:shd w:val="clear" w:color="auto" w:fill="auto"/>
            <w:noWrap/>
            <w:vAlign w:val="center"/>
          </w:tcPr>
          <w:p w14:paraId="23CDBF85" w14:textId="77777777" w:rsidR="00D9330A" w:rsidRPr="00D9330A" w:rsidRDefault="00D9330A" w:rsidP="00D9330A">
            <w:pPr>
              <w:jc w:val="right"/>
              <w:rPr>
                <w:color w:val="000000"/>
                <w:szCs w:val="24"/>
              </w:rPr>
            </w:pPr>
            <w:r w:rsidRPr="00D9330A">
              <w:rPr>
                <w:color w:val="000000"/>
                <w:szCs w:val="24"/>
              </w:rPr>
              <w:t>20.695,1</w:t>
            </w:r>
          </w:p>
        </w:tc>
        <w:tc>
          <w:tcPr>
            <w:tcW w:w="1340" w:type="dxa"/>
            <w:tcBorders>
              <w:top w:val="nil"/>
              <w:left w:val="nil"/>
              <w:bottom w:val="single" w:sz="4" w:space="0" w:color="auto"/>
              <w:right w:val="single" w:sz="4" w:space="0" w:color="auto"/>
            </w:tcBorders>
            <w:shd w:val="clear" w:color="auto" w:fill="auto"/>
            <w:noWrap/>
            <w:vAlign w:val="center"/>
          </w:tcPr>
          <w:p w14:paraId="27390D7C" w14:textId="77777777" w:rsidR="00D9330A" w:rsidRPr="00D9330A" w:rsidRDefault="00D9330A" w:rsidP="00D9330A">
            <w:pPr>
              <w:jc w:val="right"/>
              <w:rPr>
                <w:color w:val="000000"/>
                <w:szCs w:val="24"/>
              </w:rPr>
            </w:pPr>
            <w:r w:rsidRPr="00D9330A">
              <w:rPr>
                <w:color w:val="000000"/>
                <w:szCs w:val="24"/>
              </w:rPr>
              <w:t>208,0</w:t>
            </w:r>
          </w:p>
        </w:tc>
        <w:tc>
          <w:tcPr>
            <w:tcW w:w="1176" w:type="dxa"/>
            <w:tcBorders>
              <w:top w:val="nil"/>
              <w:left w:val="nil"/>
              <w:bottom w:val="single" w:sz="4" w:space="0" w:color="auto"/>
              <w:right w:val="single" w:sz="4" w:space="0" w:color="auto"/>
            </w:tcBorders>
            <w:shd w:val="clear" w:color="auto" w:fill="auto"/>
            <w:noWrap/>
            <w:vAlign w:val="center"/>
          </w:tcPr>
          <w:p w14:paraId="52C7226A" w14:textId="77777777" w:rsidR="00D9330A" w:rsidRPr="00D9330A" w:rsidRDefault="00D9330A" w:rsidP="00D9330A">
            <w:pPr>
              <w:jc w:val="right"/>
              <w:rPr>
                <w:color w:val="000000"/>
                <w:szCs w:val="24"/>
              </w:rPr>
            </w:pPr>
            <w:r w:rsidRPr="00D9330A">
              <w:rPr>
                <w:color w:val="000000"/>
                <w:szCs w:val="24"/>
              </w:rPr>
              <w:t>10.912,2</w:t>
            </w:r>
          </w:p>
        </w:tc>
        <w:tc>
          <w:tcPr>
            <w:tcW w:w="936" w:type="dxa"/>
            <w:tcBorders>
              <w:top w:val="nil"/>
              <w:left w:val="nil"/>
              <w:bottom w:val="single" w:sz="4" w:space="0" w:color="auto"/>
              <w:right w:val="single" w:sz="4" w:space="0" w:color="auto"/>
            </w:tcBorders>
            <w:shd w:val="clear" w:color="auto" w:fill="auto"/>
            <w:noWrap/>
            <w:vAlign w:val="center"/>
          </w:tcPr>
          <w:p w14:paraId="3C802A94" w14:textId="77777777" w:rsidR="00D9330A" w:rsidRPr="00D9330A" w:rsidRDefault="00D9330A" w:rsidP="00D9330A">
            <w:pPr>
              <w:jc w:val="right"/>
              <w:rPr>
                <w:color w:val="000000"/>
                <w:szCs w:val="24"/>
              </w:rPr>
            </w:pPr>
            <w:r w:rsidRPr="00D9330A">
              <w:rPr>
                <w:color w:val="000000"/>
                <w:szCs w:val="24"/>
              </w:rPr>
              <w:t>52,2</w:t>
            </w:r>
          </w:p>
        </w:tc>
        <w:tc>
          <w:tcPr>
            <w:tcW w:w="1176" w:type="dxa"/>
            <w:tcBorders>
              <w:top w:val="nil"/>
              <w:left w:val="nil"/>
              <w:bottom w:val="single" w:sz="4" w:space="0" w:color="auto"/>
              <w:right w:val="single" w:sz="4" w:space="0" w:color="auto"/>
            </w:tcBorders>
            <w:shd w:val="clear" w:color="auto" w:fill="auto"/>
            <w:noWrap/>
            <w:vAlign w:val="center"/>
          </w:tcPr>
          <w:p w14:paraId="1BEE4317" w14:textId="77777777" w:rsidR="00D9330A" w:rsidRPr="00D9330A" w:rsidRDefault="00D9330A" w:rsidP="00D9330A">
            <w:pPr>
              <w:jc w:val="right"/>
              <w:rPr>
                <w:color w:val="000000"/>
                <w:szCs w:val="24"/>
              </w:rPr>
            </w:pPr>
            <w:r w:rsidRPr="00D9330A">
              <w:rPr>
                <w:color w:val="000000"/>
                <w:szCs w:val="24"/>
              </w:rPr>
              <w:t>10.658,2</w:t>
            </w:r>
          </w:p>
        </w:tc>
        <w:tc>
          <w:tcPr>
            <w:tcW w:w="936" w:type="dxa"/>
            <w:tcBorders>
              <w:top w:val="nil"/>
              <w:left w:val="nil"/>
              <w:bottom w:val="single" w:sz="4" w:space="0" w:color="auto"/>
              <w:right w:val="single" w:sz="4" w:space="0" w:color="auto"/>
            </w:tcBorders>
            <w:shd w:val="clear" w:color="auto" w:fill="auto"/>
            <w:noWrap/>
            <w:vAlign w:val="center"/>
          </w:tcPr>
          <w:p w14:paraId="1E907C3C" w14:textId="77777777" w:rsidR="00D9330A" w:rsidRPr="00D9330A" w:rsidRDefault="00D9330A" w:rsidP="00D9330A">
            <w:pPr>
              <w:jc w:val="right"/>
              <w:rPr>
                <w:color w:val="000000"/>
                <w:szCs w:val="24"/>
              </w:rPr>
            </w:pPr>
            <w:r w:rsidRPr="00D9330A">
              <w:rPr>
                <w:color w:val="000000"/>
                <w:szCs w:val="24"/>
              </w:rPr>
              <w:t>51,5</w:t>
            </w:r>
          </w:p>
        </w:tc>
        <w:tc>
          <w:tcPr>
            <w:tcW w:w="1140" w:type="dxa"/>
            <w:tcBorders>
              <w:top w:val="nil"/>
              <w:left w:val="nil"/>
              <w:bottom w:val="single" w:sz="4" w:space="0" w:color="auto"/>
              <w:right w:val="single" w:sz="4" w:space="0" w:color="auto"/>
            </w:tcBorders>
            <w:shd w:val="clear" w:color="auto" w:fill="auto"/>
            <w:noWrap/>
            <w:vAlign w:val="center"/>
          </w:tcPr>
          <w:p w14:paraId="27FACA16" w14:textId="77777777" w:rsidR="00D9330A" w:rsidRPr="00D9330A" w:rsidRDefault="00D9330A" w:rsidP="00D9330A">
            <w:pPr>
              <w:jc w:val="right"/>
              <w:rPr>
                <w:color w:val="000000"/>
                <w:szCs w:val="24"/>
              </w:rPr>
            </w:pPr>
            <w:r w:rsidRPr="00D9330A">
              <w:rPr>
                <w:color w:val="000000"/>
                <w:szCs w:val="24"/>
              </w:rPr>
              <w:t> </w:t>
            </w:r>
          </w:p>
        </w:tc>
        <w:tc>
          <w:tcPr>
            <w:tcW w:w="499" w:type="dxa"/>
            <w:tcBorders>
              <w:top w:val="nil"/>
              <w:left w:val="nil"/>
              <w:bottom w:val="single" w:sz="4" w:space="0" w:color="auto"/>
              <w:right w:val="single" w:sz="4" w:space="0" w:color="auto"/>
            </w:tcBorders>
            <w:shd w:val="clear" w:color="000000" w:fill="A6A6A6"/>
            <w:noWrap/>
            <w:vAlign w:val="center"/>
          </w:tcPr>
          <w:p w14:paraId="5B2781FC" w14:textId="77777777" w:rsidR="00D9330A" w:rsidRPr="00D9330A" w:rsidRDefault="00D9330A" w:rsidP="00D9330A">
            <w:pPr>
              <w:jc w:val="right"/>
              <w:rPr>
                <w:color w:val="000000"/>
                <w:szCs w:val="24"/>
              </w:rPr>
            </w:pPr>
            <w:r w:rsidRPr="00D9330A">
              <w:rPr>
                <w:color w:val="000000"/>
                <w:szCs w:val="24"/>
              </w:rPr>
              <w:t> </w:t>
            </w:r>
          </w:p>
        </w:tc>
        <w:tc>
          <w:tcPr>
            <w:tcW w:w="1176" w:type="dxa"/>
            <w:tcBorders>
              <w:top w:val="nil"/>
              <w:left w:val="nil"/>
              <w:bottom w:val="single" w:sz="4" w:space="0" w:color="auto"/>
              <w:right w:val="single" w:sz="4" w:space="0" w:color="auto"/>
            </w:tcBorders>
            <w:shd w:val="clear" w:color="auto" w:fill="auto"/>
            <w:noWrap/>
            <w:vAlign w:val="center"/>
          </w:tcPr>
          <w:p w14:paraId="15B29224" w14:textId="77777777" w:rsidR="00D9330A" w:rsidRPr="00D9330A" w:rsidRDefault="00D9330A" w:rsidP="00D9330A">
            <w:pPr>
              <w:jc w:val="right"/>
              <w:rPr>
                <w:color w:val="000000"/>
                <w:szCs w:val="24"/>
              </w:rPr>
            </w:pPr>
            <w:r w:rsidRPr="00D9330A">
              <w:rPr>
                <w:color w:val="000000"/>
                <w:szCs w:val="24"/>
              </w:rPr>
              <w:t>10.658,2</w:t>
            </w:r>
          </w:p>
        </w:tc>
        <w:tc>
          <w:tcPr>
            <w:tcW w:w="936" w:type="dxa"/>
            <w:tcBorders>
              <w:top w:val="nil"/>
              <w:left w:val="nil"/>
              <w:bottom w:val="single" w:sz="4" w:space="0" w:color="auto"/>
              <w:right w:val="single" w:sz="4" w:space="0" w:color="auto"/>
            </w:tcBorders>
            <w:shd w:val="clear" w:color="auto" w:fill="auto"/>
            <w:noWrap/>
            <w:vAlign w:val="center"/>
          </w:tcPr>
          <w:p w14:paraId="7E9D30A3" w14:textId="77777777" w:rsidR="00D9330A" w:rsidRPr="00D9330A" w:rsidRDefault="00D9330A" w:rsidP="00D9330A">
            <w:pPr>
              <w:jc w:val="right"/>
              <w:rPr>
                <w:color w:val="000000"/>
                <w:szCs w:val="24"/>
              </w:rPr>
            </w:pPr>
            <w:r w:rsidRPr="00D9330A">
              <w:rPr>
                <w:color w:val="000000"/>
                <w:szCs w:val="24"/>
              </w:rPr>
              <w:t>51,5</w:t>
            </w:r>
          </w:p>
        </w:tc>
        <w:tc>
          <w:tcPr>
            <w:tcW w:w="969" w:type="dxa"/>
            <w:tcBorders>
              <w:top w:val="nil"/>
              <w:left w:val="nil"/>
              <w:bottom w:val="single" w:sz="4" w:space="0" w:color="auto"/>
              <w:right w:val="single" w:sz="4" w:space="0" w:color="auto"/>
            </w:tcBorders>
            <w:shd w:val="clear" w:color="auto" w:fill="auto"/>
            <w:noWrap/>
            <w:vAlign w:val="center"/>
          </w:tcPr>
          <w:p w14:paraId="6F5FDAF1" w14:textId="77777777" w:rsidR="00D9330A" w:rsidRPr="00D9330A" w:rsidRDefault="00D9330A" w:rsidP="00D9330A">
            <w:pPr>
              <w:jc w:val="right"/>
              <w:rPr>
                <w:color w:val="000000"/>
                <w:szCs w:val="24"/>
              </w:rPr>
            </w:pPr>
            <w:r w:rsidRPr="00D9330A">
              <w:rPr>
                <w:color w:val="000000"/>
                <w:szCs w:val="24"/>
              </w:rPr>
              <w:t>73,0</w:t>
            </w:r>
          </w:p>
        </w:tc>
        <w:tc>
          <w:tcPr>
            <w:tcW w:w="756" w:type="dxa"/>
            <w:tcBorders>
              <w:top w:val="nil"/>
              <w:left w:val="nil"/>
              <w:bottom w:val="single" w:sz="4" w:space="0" w:color="auto"/>
              <w:right w:val="single" w:sz="4" w:space="0" w:color="auto"/>
            </w:tcBorders>
            <w:shd w:val="clear" w:color="auto" w:fill="auto"/>
            <w:noWrap/>
            <w:vAlign w:val="center"/>
          </w:tcPr>
          <w:p w14:paraId="4B5F47F6" w14:textId="77777777" w:rsidR="00D9330A" w:rsidRPr="00D9330A" w:rsidRDefault="00D9330A" w:rsidP="00D9330A">
            <w:pPr>
              <w:jc w:val="right"/>
              <w:rPr>
                <w:color w:val="000000"/>
                <w:szCs w:val="24"/>
              </w:rPr>
            </w:pPr>
            <w:r w:rsidRPr="00D9330A">
              <w:rPr>
                <w:color w:val="000000"/>
                <w:szCs w:val="24"/>
              </w:rPr>
              <w:t>35,1</w:t>
            </w:r>
          </w:p>
        </w:tc>
        <w:tc>
          <w:tcPr>
            <w:tcW w:w="936" w:type="dxa"/>
            <w:tcBorders>
              <w:top w:val="nil"/>
              <w:left w:val="nil"/>
              <w:bottom w:val="single" w:sz="4" w:space="0" w:color="auto"/>
              <w:right w:val="single" w:sz="4" w:space="0" w:color="auto"/>
            </w:tcBorders>
            <w:shd w:val="clear" w:color="auto" w:fill="auto"/>
            <w:vAlign w:val="center"/>
          </w:tcPr>
          <w:p w14:paraId="21587E50" w14:textId="77777777" w:rsidR="00D9330A" w:rsidRPr="00D9330A" w:rsidRDefault="00D9330A" w:rsidP="00D9330A">
            <w:pPr>
              <w:jc w:val="right"/>
              <w:rPr>
                <w:color w:val="000000"/>
                <w:szCs w:val="24"/>
              </w:rPr>
            </w:pPr>
            <w:r w:rsidRPr="00D9330A">
              <w:rPr>
                <w:color w:val="000000"/>
                <w:szCs w:val="24"/>
              </w:rPr>
              <w:t>181,0</w:t>
            </w:r>
          </w:p>
        </w:tc>
        <w:tc>
          <w:tcPr>
            <w:tcW w:w="416" w:type="dxa"/>
            <w:tcBorders>
              <w:top w:val="nil"/>
              <w:left w:val="nil"/>
              <w:bottom w:val="single" w:sz="4" w:space="0" w:color="auto"/>
              <w:right w:val="single" w:sz="4" w:space="0" w:color="auto"/>
            </w:tcBorders>
            <w:shd w:val="clear" w:color="000000" w:fill="A6A6A6"/>
            <w:vAlign w:val="center"/>
          </w:tcPr>
          <w:p w14:paraId="5AF283A6" w14:textId="77777777" w:rsidR="00D9330A" w:rsidRPr="00D9330A" w:rsidRDefault="00D9330A" w:rsidP="00D9330A">
            <w:pPr>
              <w:jc w:val="right"/>
              <w:rPr>
                <w:color w:val="000000"/>
                <w:szCs w:val="24"/>
              </w:rPr>
            </w:pPr>
            <w:r w:rsidRPr="00D9330A">
              <w:rPr>
                <w:color w:val="000000"/>
                <w:szCs w:val="24"/>
              </w:rPr>
              <w:t> </w:t>
            </w:r>
          </w:p>
        </w:tc>
        <w:tc>
          <w:tcPr>
            <w:tcW w:w="936" w:type="dxa"/>
            <w:tcBorders>
              <w:top w:val="nil"/>
              <w:left w:val="nil"/>
              <w:bottom w:val="single" w:sz="4" w:space="0" w:color="auto"/>
              <w:right w:val="single" w:sz="4" w:space="0" w:color="auto"/>
            </w:tcBorders>
            <w:shd w:val="clear" w:color="auto" w:fill="auto"/>
            <w:vAlign w:val="center"/>
          </w:tcPr>
          <w:p w14:paraId="24B1672D" w14:textId="77777777" w:rsidR="00D9330A" w:rsidRPr="00D9330A" w:rsidRDefault="00D9330A" w:rsidP="00D9330A">
            <w:pPr>
              <w:jc w:val="right"/>
              <w:rPr>
                <w:color w:val="000000"/>
                <w:szCs w:val="24"/>
              </w:rPr>
            </w:pPr>
            <w:r w:rsidRPr="00D9330A">
              <w:rPr>
                <w:color w:val="000000"/>
                <w:szCs w:val="24"/>
              </w:rPr>
              <w:t>254,0</w:t>
            </w:r>
          </w:p>
        </w:tc>
        <w:tc>
          <w:tcPr>
            <w:tcW w:w="936" w:type="dxa"/>
            <w:tcBorders>
              <w:top w:val="nil"/>
              <w:left w:val="nil"/>
              <w:bottom w:val="single" w:sz="4" w:space="0" w:color="auto"/>
              <w:right w:val="single" w:sz="4" w:space="0" w:color="auto"/>
            </w:tcBorders>
            <w:shd w:val="clear" w:color="000000" w:fill="FFFFFF"/>
            <w:vAlign w:val="center"/>
          </w:tcPr>
          <w:p w14:paraId="44CFE417" w14:textId="77777777" w:rsidR="00D9330A" w:rsidRPr="00D9330A" w:rsidRDefault="00D9330A" w:rsidP="00D9330A">
            <w:pPr>
              <w:jc w:val="right"/>
              <w:rPr>
                <w:color w:val="000000"/>
                <w:szCs w:val="24"/>
              </w:rPr>
            </w:pPr>
            <w:r w:rsidRPr="00D9330A">
              <w:rPr>
                <w:color w:val="000000"/>
                <w:szCs w:val="24"/>
              </w:rPr>
              <w:t>122,1</w:t>
            </w:r>
          </w:p>
        </w:tc>
      </w:tr>
      <w:tr w:rsidR="00D9330A" w:rsidRPr="00E25729" w14:paraId="04FEB2D7" w14:textId="77777777" w:rsidTr="0020169F">
        <w:trPr>
          <w:trHeight w:val="300"/>
        </w:trPr>
        <w:tc>
          <w:tcPr>
            <w:tcW w:w="1973" w:type="dxa"/>
            <w:tcBorders>
              <w:top w:val="nil"/>
              <w:left w:val="single" w:sz="4" w:space="0" w:color="auto"/>
              <w:bottom w:val="single" w:sz="4" w:space="0" w:color="auto"/>
              <w:right w:val="single" w:sz="4" w:space="0" w:color="auto"/>
            </w:tcBorders>
            <w:shd w:val="clear" w:color="auto" w:fill="auto"/>
            <w:noWrap/>
            <w:vAlign w:val="center"/>
            <w:hideMark/>
          </w:tcPr>
          <w:p w14:paraId="7C2BD4EF" w14:textId="77777777" w:rsidR="00D9330A" w:rsidRPr="00DE2303" w:rsidRDefault="00D9330A" w:rsidP="00D9330A">
            <w:pPr>
              <w:jc w:val="left"/>
              <w:rPr>
                <w:color w:val="000000"/>
                <w:szCs w:val="24"/>
                <w:lang w:val="sr-Cyrl-RS"/>
              </w:rPr>
            </w:pPr>
            <w:r>
              <w:rPr>
                <w:color w:val="000000"/>
                <w:szCs w:val="24"/>
                <w:lang w:val="sr-Cyrl-RS"/>
              </w:rPr>
              <w:t>Амерички јасен</w:t>
            </w:r>
          </w:p>
        </w:tc>
        <w:tc>
          <w:tcPr>
            <w:tcW w:w="1176" w:type="dxa"/>
            <w:tcBorders>
              <w:top w:val="nil"/>
              <w:left w:val="nil"/>
              <w:bottom w:val="single" w:sz="4" w:space="0" w:color="auto"/>
              <w:right w:val="single" w:sz="4" w:space="0" w:color="auto"/>
            </w:tcBorders>
            <w:shd w:val="clear" w:color="auto" w:fill="auto"/>
            <w:noWrap/>
            <w:vAlign w:val="center"/>
          </w:tcPr>
          <w:p w14:paraId="3894C78A" w14:textId="77777777" w:rsidR="00D9330A" w:rsidRPr="00D9330A" w:rsidRDefault="00D9330A" w:rsidP="00D9330A">
            <w:pPr>
              <w:jc w:val="right"/>
              <w:rPr>
                <w:color w:val="000000"/>
                <w:szCs w:val="24"/>
              </w:rPr>
            </w:pPr>
            <w:r w:rsidRPr="00D9330A">
              <w:rPr>
                <w:color w:val="000000"/>
                <w:szCs w:val="24"/>
              </w:rPr>
              <w:t>2.360,5</w:t>
            </w:r>
          </w:p>
        </w:tc>
        <w:tc>
          <w:tcPr>
            <w:tcW w:w="1176" w:type="dxa"/>
            <w:tcBorders>
              <w:top w:val="nil"/>
              <w:left w:val="nil"/>
              <w:bottom w:val="single" w:sz="4" w:space="0" w:color="auto"/>
              <w:right w:val="single" w:sz="4" w:space="0" w:color="auto"/>
            </w:tcBorders>
            <w:shd w:val="clear" w:color="auto" w:fill="auto"/>
            <w:noWrap/>
            <w:vAlign w:val="center"/>
          </w:tcPr>
          <w:p w14:paraId="3EB7D692" w14:textId="77777777" w:rsidR="00D9330A" w:rsidRPr="00D9330A" w:rsidRDefault="00D9330A" w:rsidP="00D9330A">
            <w:pPr>
              <w:jc w:val="right"/>
              <w:rPr>
                <w:color w:val="000000"/>
                <w:szCs w:val="24"/>
              </w:rPr>
            </w:pPr>
            <w:r w:rsidRPr="00D9330A">
              <w:rPr>
                <w:color w:val="000000"/>
                <w:szCs w:val="24"/>
              </w:rPr>
              <w:t>1.617,2</w:t>
            </w:r>
          </w:p>
        </w:tc>
        <w:tc>
          <w:tcPr>
            <w:tcW w:w="1340" w:type="dxa"/>
            <w:tcBorders>
              <w:top w:val="nil"/>
              <w:left w:val="nil"/>
              <w:bottom w:val="single" w:sz="4" w:space="0" w:color="auto"/>
              <w:right w:val="single" w:sz="4" w:space="0" w:color="auto"/>
            </w:tcBorders>
            <w:shd w:val="clear" w:color="auto" w:fill="auto"/>
            <w:noWrap/>
            <w:vAlign w:val="center"/>
          </w:tcPr>
          <w:p w14:paraId="2DAF65EC" w14:textId="77777777" w:rsidR="00D9330A" w:rsidRPr="00D9330A" w:rsidRDefault="00D9330A" w:rsidP="00D9330A">
            <w:pPr>
              <w:jc w:val="right"/>
              <w:rPr>
                <w:color w:val="000000"/>
                <w:szCs w:val="24"/>
              </w:rPr>
            </w:pPr>
            <w:r w:rsidRPr="00D9330A">
              <w:rPr>
                <w:color w:val="000000"/>
                <w:szCs w:val="24"/>
              </w:rPr>
              <w:t>743,3</w:t>
            </w:r>
          </w:p>
        </w:tc>
        <w:tc>
          <w:tcPr>
            <w:tcW w:w="1176" w:type="dxa"/>
            <w:tcBorders>
              <w:top w:val="nil"/>
              <w:left w:val="nil"/>
              <w:bottom w:val="single" w:sz="4" w:space="0" w:color="auto"/>
              <w:right w:val="single" w:sz="4" w:space="0" w:color="auto"/>
            </w:tcBorders>
            <w:shd w:val="clear" w:color="auto" w:fill="auto"/>
            <w:noWrap/>
            <w:vAlign w:val="center"/>
          </w:tcPr>
          <w:p w14:paraId="3CE5E221" w14:textId="77777777" w:rsidR="00D9330A" w:rsidRPr="00D9330A" w:rsidRDefault="00D9330A" w:rsidP="00D9330A">
            <w:pPr>
              <w:jc w:val="right"/>
              <w:rPr>
                <w:color w:val="000000"/>
                <w:szCs w:val="24"/>
              </w:rPr>
            </w:pPr>
            <w:r w:rsidRPr="00D9330A">
              <w:rPr>
                <w:color w:val="000000"/>
                <w:szCs w:val="24"/>
              </w:rPr>
              <w:t>1.668,0</w:t>
            </w:r>
          </w:p>
        </w:tc>
        <w:tc>
          <w:tcPr>
            <w:tcW w:w="936" w:type="dxa"/>
            <w:tcBorders>
              <w:top w:val="nil"/>
              <w:left w:val="nil"/>
              <w:bottom w:val="single" w:sz="4" w:space="0" w:color="auto"/>
              <w:right w:val="single" w:sz="4" w:space="0" w:color="auto"/>
            </w:tcBorders>
            <w:shd w:val="clear" w:color="auto" w:fill="auto"/>
            <w:noWrap/>
            <w:vAlign w:val="center"/>
          </w:tcPr>
          <w:p w14:paraId="5A20EC32" w14:textId="77777777" w:rsidR="00D9330A" w:rsidRPr="00D9330A" w:rsidRDefault="00D9330A" w:rsidP="00D9330A">
            <w:pPr>
              <w:jc w:val="right"/>
              <w:rPr>
                <w:color w:val="000000"/>
                <w:szCs w:val="24"/>
              </w:rPr>
            </w:pPr>
            <w:r w:rsidRPr="00D9330A">
              <w:rPr>
                <w:color w:val="000000"/>
                <w:szCs w:val="24"/>
              </w:rPr>
              <w:t>70,7</w:t>
            </w:r>
          </w:p>
        </w:tc>
        <w:tc>
          <w:tcPr>
            <w:tcW w:w="1176" w:type="dxa"/>
            <w:tcBorders>
              <w:top w:val="nil"/>
              <w:left w:val="nil"/>
              <w:bottom w:val="single" w:sz="4" w:space="0" w:color="auto"/>
              <w:right w:val="single" w:sz="4" w:space="0" w:color="auto"/>
            </w:tcBorders>
            <w:shd w:val="clear" w:color="auto" w:fill="auto"/>
            <w:noWrap/>
            <w:vAlign w:val="center"/>
          </w:tcPr>
          <w:p w14:paraId="3C121CB2" w14:textId="77777777" w:rsidR="00D9330A" w:rsidRPr="00D9330A" w:rsidRDefault="00D9330A" w:rsidP="00D9330A">
            <w:pPr>
              <w:jc w:val="right"/>
              <w:rPr>
                <w:color w:val="000000"/>
                <w:szCs w:val="24"/>
              </w:rPr>
            </w:pPr>
            <w:r w:rsidRPr="00D9330A">
              <w:rPr>
                <w:color w:val="000000"/>
                <w:szCs w:val="24"/>
              </w:rPr>
              <w:t>1.436,0</w:t>
            </w:r>
          </w:p>
        </w:tc>
        <w:tc>
          <w:tcPr>
            <w:tcW w:w="936" w:type="dxa"/>
            <w:tcBorders>
              <w:top w:val="nil"/>
              <w:left w:val="nil"/>
              <w:bottom w:val="single" w:sz="4" w:space="0" w:color="auto"/>
              <w:right w:val="single" w:sz="4" w:space="0" w:color="auto"/>
            </w:tcBorders>
            <w:shd w:val="clear" w:color="auto" w:fill="auto"/>
            <w:noWrap/>
            <w:vAlign w:val="center"/>
          </w:tcPr>
          <w:p w14:paraId="1DE3AD09" w14:textId="77777777" w:rsidR="00D9330A" w:rsidRPr="00D9330A" w:rsidRDefault="00D9330A" w:rsidP="00D9330A">
            <w:pPr>
              <w:jc w:val="right"/>
              <w:rPr>
                <w:color w:val="000000"/>
                <w:szCs w:val="24"/>
              </w:rPr>
            </w:pPr>
            <w:r w:rsidRPr="00D9330A">
              <w:rPr>
                <w:color w:val="000000"/>
                <w:szCs w:val="24"/>
              </w:rPr>
              <w:t>88,8</w:t>
            </w:r>
          </w:p>
        </w:tc>
        <w:tc>
          <w:tcPr>
            <w:tcW w:w="1140" w:type="dxa"/>
            <w:tcBorders>
              <w:top w:val="nil"/>
              <w:left w:val="nil"/>
              <w:bottom w:val="single" w:sz="4" w:space="0" w:color="auto"/>
              <w:right w:val="single" w:sz="4" w:space="0" w:color="auto"/>
            </w:tcBorders>
            <w:shd w:val="clear" w:color="auto" w:fill="auto"/>
            <w:noWrap/>
            <w:vAlign w:val="center"/>
          </w:tcPr>
          <w:p w14:paraId="4271F9FA" w14:textId="77777777" w:rsidR="00D9330A" w:rsidRPr="00D9330A" w:rsidRDefault="00D9330A" w:rsidP="00D9330A">
            <w:pPr>
              <w:jc w:val="right"/>
              <w:rPr>
                <w:color w:val="000000"/>
                <w:szCs w:val="24"/>
              </w:rPr>
            </w:pPr>
            <w:r w:rsidRPr="00D9330A">
              <w:rPr>
                <w:color w:val="000000"/>
                <w:szCs w:val="24"/>
              </w:rPr>
              <w:t> </w:t>
            </w:r>
          </w:p>
        </w:tc>
        <w:tc>
          <w:tcPr>
            <w:tcW w:w="499" w:type="dxa"/>
            <w:tcBorders>
              <w:top w:val="nil"/>
              <w:left w:val="nil"/>
              <w:bottom w:val="single" w:sz="4" w:space="0" w:color="auto"/>
              <w:right w:val="single" w:sz="4" w:space="0" w:color="auto"/>
            </w:tcBorders>
            <w:shd w:val="clear" w:color="000000" w:fill="A6A6A6"/>
            <w:noWrap/>
            <w:vAlign w:val="center"/>
          </w:tcPr>
          <w:p w14:paraId="298FBF24" w14:textId="77777777" w:rsidR="00D9330A" w:rsidRPr="00D9330A" w:rsidRDefault="00D9330A" w:rsidP="00D9330A">
            <w:pPr>
              <w:jc w:val="right"/>
              <w:rPr>
                <w:color w:val="000000"/>
                <w:szCs w:val="24"/>
              </w:rPr>
            </w:pPr>
            <w:r w:rsidRPr="00D9330A">
              <w:rPr>
                <w:color w:val="000000"/>
                <w:szCs w:val="24"/>
              </w:rPr>
              <w:t> </w:t>
            </w:r>
          </w:p>
        </w:tc>
        <w:tc>
          <w:tcPr>
            <w:tcW w:w="1176" w:type="dxa"/>
            <w:tcBorders>
              <w:top w:val="nil"/>
              <w:left w:val="nil"/>
              <w:bottom w:val="single" w:sz="4" w:space="0" w:color="auto"/>
              <w:right w:val="single" w:sz="4" w:space="0" w:color="auto"/>
            </w:tcBorders>
            <w:shd w:val="clear" w:color="auto" w:fill="auto"/>
            <w:noWrap/>
            <w:vAlign w:val="center"/>
          </w:tcPr>
          <w:p w14:paraId="0AA4A152" w14:textId="77777777" w:rsidR="00D9330A" w:rsidRPr="00D9330A" w:rsidRDefault="00D9330A" w:rsidP="00D9330A">
            <w:pPr>
              <w:jc w:val="right"/>
              <w:rPr>
                <w:color w:val="000000"/>
                <w:szCs w:val="24"/>
              </w:rPr>
            </w:pPr>
            <w:r w:rsidRPr="00D9330A">
              <w:rPr>
                <w:color w:val="000000"/>
                <w:szCs w:val="24"/>
              </w:rPr>
              <w:t>1.436,0</w:t>
            </w:r>
          </w:p>
        </w:tc>
        <w:tc>
          <w:tcPr>
            <w:tcW w:w="936" w:type="dxa"/>
            <w:tcBorders>
              <w:top w:val="nil"/>
              <w:left w:val="nil"/>
              <w:bottom w:val="single" w:sz="4" w:space="0" w:color="auto"/>
              <w:right w:val="single" w:sz="4" w:space="0" w:color="auto"/>
            </w:tcBorders>
            <w:shd w:val="clear" w:color="auto" w:fill="auto"/>
            <w:noWrap/>
            <w:vAlign w:val="center"/>
          </w:tcPr>
          <w:p w14:paraId="68CD8713" w14:textId="77777777" w:rsidR="00D9330A" w:rsidRPr="00D9330A" w:rsidRDefault="00D9330A" w:rsidP="00D9330A">
            <w:pPr>
              <w:jc w:val="right"/>
              <w:rPr>
                <w:color w:val="000000"/>
                <w:szCs w:val="24"/>
              </w:rPr>
            </w:pPr>
            <w:r w:rsidRPr="00D9330A">
              <w:rPr>
                <w:color w:val="000000"/>
                <w:szCs w:val="24"/>
              </w:rPr>
              <w:t>88,8</w:t>
            </w:r>
          </w:p>
        </w:tc>
        <w:tc>
          <w:tcPr>
            <w:tcW w:w="969" w:type="dxa"/>
            <w:tcBorders>
              <w:top w:val="nil"/>
              <w:left w:val="nil"/>
              <w:bottom w:val="single" w:sz="4" w:space="0" w:color="auto"/>
              <w:right w:val="single" w:sz="4" w:space="0" w:color="auto"/>
            </w:tcBorders>
            <w:shd w:val="clear" w:color="auto" w:fill="auto"/>
            <w:noWrap/>
            <w:vAlign w:val="center"/>
          </w:tcPr>
          <w:p w14:paraId="2FC3DE43" w14:textId="77777777" w:rsidR="00D9330A" w:rsidRPr="00D9330A" w:rsidRDefault="00D9330A" w:rsidP="00D9330A">
            <w:pPr>
              <w:jc w:val="right"/>
              <w:rPr>
                <w:color w:val="000000"/>
                <w:szCs w:val="24"/>
              </w:rPr>
            </w:pPr>
            <w:r w:rsidRPr="00D9330A">
              <w:rPr>
                <w:color w:val="000000"/>
                <w:szCs w:val="24"/>
              </w:rPr>
              <w:t>182,0</w:t>
            </w:r>
          </w:p>
        </w:tc>
        <w:tc>
          <w:tcPr>
            <w:tcW w:w="756" w:type="dxa"/>
            <w:tcBorders>
              <w:top w:val="nil"/>
              <w:left w:val="nil"/>
              <w:bottom w:val="single" w:sz="4" w:space="0" w:color="auto"/>
              <w:right w:val="single" w:sz="4" w:space="0" w:color="auto"/>
            </w:tcBorders>
            <w:shd w:val="clear" w:color="auto" w:fill="auto"/>
            <w:noWrap/>
            <w:vAlign w:val="center"/>
          </w:tcPr>
          <w:p w14:paraId="08327B92" w14:textId="77777777" w:rsidR="00D9330A" w:rsidRPr="00D9330A" w:rsidRDefault="00D9330A" w:rsidP="00D9330A">
            <w:pPr>
              <w:jc w:val="right"/>
              <w:rPr>
                <w:color w:val="000000"/>
                <w:szCs w:val="24"/>
              </w:rPr>
            </w:pPr>
            <w:r w:rsidRPr="00D9330A">
              <w:rPr>
                <w:color w:val="000000"/>
                <w:szCs w:val="24"/>
              </w:rPr>
              <w:t>24,5</w:t>
            </w:r>
          </w:p>
        </w:tc>
        <w:tc>
          <w:tcPr>
            <w:tcW w:w="936" w:type="dxa"/>
            <w:tcBorders>
              <w:top w:val="nil"/>
              <w:left w:val="nil"/>
              <w:bottom w:val="single" w:sz="4" w:space="0" w:color="auto"/>
              <w:right w:val="single" w:sz="4" w:space="0" w:color="auto"/>
            </w:tcBorders>
            <w:shd w:val="clear" w:color="auto" w:fill="auto"/>
            <w:vAlign w:val="center"/>
          </w:tcPr>
          <w:p w14:paraId="13BB519B" w14:textId="77777777" w:rsidR="00D9330A" w:rsidRPr="00D9330A" w:rsidRDefault="00D9330A" w:rsidP="00D9330A">
            <w:pPr>
              <w:jc w:val="right"/>
              <w:rPr>
                <w:color w:val="000000"/>
                <w:szCs w:val="24"/>
              </w:rPr>
            </w:pPr>
            <w:r w:rsidRPr="00D9330A">
              <w:rPr>
                <w:color w:val="000000"/>
                <w:szCs w:val="24"/>
              </w:rPr>
              <w:t>50,0</w:t>
            </w:r>
          </w:p>
        </w:tc>
        <w:tc>
          <w:tcPr>
            <w:tcW w:w="416" w:type="dxa"/>
            <w:tcBorders>
              <w:top w:val="nil"/>
              <w:left w:val="nil"/>
              <w:bottom w:val="single" w:sz="4" w:space="0" w:color="auto"/>
              <w:right w:val="single" w:sz="4" w:space="0" w:color="auto"/>
            </w:tcBorders>
            <w:shd w:val="clear" w:color="000000" w:fill="A6A6A6"/>
            <w:vAlign w:val="center"/>
          </w:tcPr>
          <w:p w14:paraId="14365851" w14:textId="77777777" w:rsidR="00D9330A" w:rsidRPr="00D9330A" w:rsidRDefault="00D9330A" w:rsidP="00D9330A">
            <w:pPr>
              <w:jc w:val="right"/>
              <w:rPr>
                <w:color w:val="000000"/>
                <w:szCs w:val="24"/>
              </w:rPr>
            </w:pPr>
            <w:r w:rsidRPr="00D9330A">
              <w:rPr>
                <w:color w:val="000000"/>
                <w:szCs w:val="24"/>
              </w:rPr>
              <w:t> </w:t>
            </w:r>
          </w:p>
        </w:tc>
        <w:tc>
          <w:tcPr>
            <w:tcW w:w="936" w:type="dxa"/>
            <w:tcBorders>
              <w:top w:val="nil"/>
              <w:left w:val="nil"/>
              <w:bottom w:val="single" w:sz="4" w:space="0" w:color="auto"/>
              <w:right w:val="single" w:sz="4" w:space="0" w:color="auto"/>
            </w:tcBorders>
            <w:shd w:val="clear" w:color="auto" w:fill="auto"/>
            <w:vAlign w:val="center"/>
          </w:tcPr>
          <w:p w14:paraId="03E6C6F7" w14:textId="77777777" w:rsidR="00D9330A" w:rsidRPr="00D9330A" w:rsidRDefault="00D9330A" w:rsidP="00D9330A">
            <w:pPr>
              <w:jc w:val="right"/>
              <w:rPr>
                <w:color w:val="000000"/>
                <w:szCs w:val="24"/>
              </w:rPr>
            </w:pPr>
            <w:r w:rsidRPr="00D9330A">
              <w:rPr>
                <w:color w:val="000000"/>
                <w:szCs w:val="24"/>
              </w:rPr>
              <w:t>232,0</w:t>
            </w:r>
          </w:p>
        </w:tc>
        <w:tc>
          <w:tcPr>
            <w:tcW w:w="936" w:type="dxa"/>
            <w:tcBorders>
              <w:top w:val="nil"/>
              <w:left w:val="nil"/>
              <w:bottom w:val="single" w:sz="4" w:space="0" w:color="auto"/>
              <w:right w:val="single" w:sz="4" w:space="0" w:color="auto"/>
            </w:tcBorders>
            <w:shd w:val="clear" w:color="000000" w:fill="FFFFFF"/>
            <w:vAlign w:val="center"/>
          </w:tcPr>
          <w:p w14:paraId="476B934C" w14:textId="77777777" w:rsidR="00D9330A" w:rsidRPr="00D9330A" w:rsidRDefault="00D9330A" w:rsidP="00D9330A">
            <w:pPr>
              <w:jc w:val="right"/>
              <w:rPr>
                <w:color w:val="000000"/>
                <w:szCs w:val="24"/>
              </w:rPr>
            </w:pPr>
            <w:r w:rsidRPr="00D9330A">
              <w:rPr>
                <w:color w:val="000000"/>
                <w:szCs w:val="24"/>
              </w:rPr>
              <w:t>31,2</w:t>
            </w:r>
          </w:p>
        </w:tc>
      </w:tr>
      <w:tr w:rsidR="00D9330A" w:rsidRPr="001830E1" w14:paraId="21EEDEF6" w14:textId="77777777" w:rsidTr="0020169F">
        <w:trPr>
          <w:trHeight w:val="300"/>
        </w:trPr>
        <w:tc>
          <w:tcPr>
            <w:tcW w:w="1973" w:type="dxa"/>
            <w:tcBorders>
              <w:top w:val="nil"/>
              <w:left w:val="single" w:sz="4" w:space="0" w:color="auto"/>
              <w:bottom w:val="single" w:sz="4" w:space="0" w:color="auto"/>
              <w:right w:val="single" w:sz="4" w:space="0" w:color="auto"/>
            </w:tcBorders>
            <w:shd w:val="clear" w:color="000000" w:fill="D9D9D9"/>
            <w:noWrap/>
            <w:vAlign w:val="center"/>
            <w:hideMark/>
          </w:tcPr>
          <w:p w14:paraId="3A1F889F" w14:textId="77777777" w:rsidR="00D9330A" w:rsidRPr="001830E1" w:rsidRDefault="00D9330A" w:rsidP="00D9330A">
            <w:pPr>
              <w:jc w:val="left"/>
              <w:rPr>
                <w:b/>
                <w:bCs/>
                <w:color w:val="000000"/>
                <w:szCs w:val="24"/>
              </w:rPr>
            </w:pPr>
            <w:proofErr w:type="spellStart"/>
            <w:r w:rsidRPr="001830E1">
              <w:rPr>
                <w:b/>
                <w:bCs/>
                <w:color w:val="000000"/>
                <w:szCs w:val="24"/>
              </w:rPr>
              <w:lastRenderedPageBreak/>
              <w:t>Укупно</w:t>
            </w:r>
            <w:proofErr w:type="spellEnd"/>
          </w:p>
        </w:tc>
        <w:tc>
          <w:tcPr>
            <w:tcW w:w="1176" w:type="dxa"/>
            <w:tcBorders>
              <w:top w:val="nil"/>
              <w:left w:val="nil"/>
              <w:bottom w:val="single" w:sz="4" w:space="0" w:color="auto"/>
              <w:right w:val="single" w:sz="4" w:space="0" w:color="auto"/>
            </w:tcBorders>
            <w:shd w:val="clear" w:color="000000" w:fill="D9D9D9"/>
            <w:noWrap/>
            <w:vAlign w:val="center"/>
          </w:tcPr>
          <w:p w14:paraId="66C8FD2C" w14:textId="77777777" w:rsidR="00D9330A" w:rsidRPr="00D9330A" w:rsidRDefault="00D9330A" w:rsidP="00D9330A">
            <w:pPr>
              <w:jc w:val="right"/>
              <w:rPr>
                <w:b/>
                <w:bCs/>
                <w:color w:val="000000"/>
                <w:szCs w:val="24"/>
              </w:rPr>
            </w:pPr>
            <w:r w:rsidRPr="00D9330A">
              <w:rPr>
                <w:b/>
                <w:bCs/>
                <w:color w:val="000000"/>
                <w:szCs w:val="24"/>
              </w:rPr>
              <w:t>230.257,5</w:t>
            </w:r>
          </w:p>
        </w:tc>
        <w:tc>
          <w:tcPr>
            <w:tcW w:w="1176" w:type="dxa"/>
            <w:tcBorders>
              <w:top w:val="nil"/>
              <w:left w:val="nil"/>
              <w:bottom w:val="single" w:sz="4" w:space="0" w:color="auto"/>
              <w:right w:val="single" w:sz="4" w:space="0" w:color="auto"/>
            </w:tcBorders>
            <w:shd w:val="clear" w:color="000000" w:fill="D9D9D9"/>
            <w:noWrap/>
            <w:vAlign w:val="center"/>
          </w:tcPr>
          <w:p w14:paraId="47A570C7" w14:textId="77777777" w:rsidR="00D9330A" w:rsidRPr="00D9330A" w:rsidRDefault="00D9330A" w:rsidP="00D9330A">
            <w:pPr>
              <w:jc w:val="right"/>
              <w:rPr>
                <w:b/>
                <w:bCs/>
                <w:color w:val="000000"/>
                <w:szCs w:val="24"/>
              </w:rPr>
            </w:pPr>
            <w:r w:rsidRPr="00D9330A">
              <w:rPr>
                <w:b/>
                <w:bCs/>
                <w:color w:val="000000"/>
                <w:szCs w:val="24"/>
              </w:rPr>
              <w:t>227.239,1</w:t>
            </w:r>
          </w:p>
        </w:tc>
        <w:tc>
          <w:tcPr>
            <w:tcW w:w="1340" w:type="dxa"/>
            <w:tcBorders>
              <w:top w:val="nil"/>
              <w:left w:val="nil"/>
              <w:bottom w:val="single" w:sz="4" w:space="0" w:color="auto"/>
              <w:right w:val="single" w:sz="4" w:space="0" w:color="auto"/>
            </w:tcBorders>
            <w:shd w:val="clear" w:color="000000" w:fill="D9D9D9"/>
            <w:noWrap/>
            <w:vAlign w:val="center"/>
          </w:tcPr>
          <w:p w14:paraId="30E45C6F" w14:textId="77777777" w:rsidR="00D9330A" w:rsidRPr="00D9330A" w:rsidRDefault="00D9330A" w:rsidP="00D9330A">
            <w:pPr>
              <w:jc w:val="right"/>
              <w:rPr>
                <w:b/>
                <w:bCs/>
                <w:color w:val="000000"/>
                <w:szCs w:val="24"/>
              </w:rPr>
            </w:pPr>
            <w:r w:rsidRPr="00D9330A">
              <w:rPr>
                <w:b/>
                <w:bCs/>
                <w:color w:val="000000"/>
                <w:szCs w:val="24"/>
              </w:rPr>
              <w:t>3.018,4</w:t>
            </w:r>
          </w:p>
        </w:tc>
        <w:tc>
          <w:tcPr>
            <w:tcW w:w="1176" w:type="dxa"/>
            <w:tcBorders>
              <w:top w:val="nil"/>
              <w:left w:val="nil"/>
              <w:bottom w:val="single" w:sz="4" w:space="0" w:color="auto"/>
              <w:right w:val="single" w:sz="4" w:space="0" w:color="auto"/>
            </w:tcBorders>
            <w:shd w:val="clear" w:color="000000" w:fill="D9D9D9"/>
            <w:noWrap/>
            <w:vAlign w:val="center"/>
          </w:tcPr>
          <w:p w14:paraId="43BAD582" w14:textId="77777777" w:rsidR="00D9330A" w:rsidRPr="00D9330A" w:rsidRDefault="00D9330A" w:rsidP="00C31D20">
            <w:pPr>
              <w:jc w:val="right"/>
              <w:rPr>
                <w:b/>
                <w:bCs/>
                <w:color w:val="000000"/>
                <w:szCs w:val="24"/>
              </w:rPr>
            </w:pPr>
            <w:r w:rsidRPr="00D9330A">
              <w:rPr>
                <w:b/>
                <w:bCs/>
                <w:color w:val="000000"/>
                <w:szCs w:val="24"/>
              </w:rPr>
              <w:t>195.77</w:t>
            </w:r>
            <w:r w:rsidR="00C31D20">
              <w:rPr>
                <w:b/>
                <w:bCs/>
                <w:color w:val="000000"/>
                <w:szCs w:val="24"/>
              </w:rPr>
              <w:t>4</w:t>
            </w:r>
            <w:r w:rsidRPr="00D9330A">
              <w:rPr>
                <w:b/>
                <w:bCs/>
                <w:color w:val="000000"/>
                <w:szCs w:val="24"/>
              </w:rPr>
              <w:t>,</w:t>
            </w:r>
            <w:r w:rsidR="00C31D20">
              <w:rPr>
                <w:b/>
                <w:bCs/>
                <w:color w:val="000000"/>
                <w:szCs w:val="24"/>
              </w:rPr>
              <w:t>0</w:t>
            </w:r>
          </w:p>
        </w:tc>
        <w:tc>
          <w:tcPr>
            <w:tcW w:w="936" w:type="dxa"/>
            <w:tcBorders>
              <w:top w:val="nil"/>
              <w:left w:val="nil"/>
              <w:bottom w:val="single" w:sz="4" w:space="0" w:color="auto"/>
              <w:right w:val="single" w:sz="4" w:space="0" w:color="auto"/>
            </w:tcBorders>
            <w:shd w:val="clear" w:color="000000" w:fill="D9D9D9"/>
            <w:noWrap/>
            <w:vAlign w:val="center"/>
          </w:tcPr>
          <w:p w14:paraId="719DA521" w14:textId="77777777" w:rsidR="00D9330A" w:rsidRPr="00D9330A" w:rsidRDefault="00D9330A" w:rsidP="00D9330A">
            <w:pPr>
              <w:jc w:val="right"/>
              <w:rPr>
                <w:b/>
                <w:bCs/>
                <w:color w:val="000000"/>
                <w:szCs w:val="24"/>
              </w:rPr>
            </w:pPr>
            <w:r w:rsidRPr="00D9330A">
              <w:rPr>
                <w:color w:val="000000"/>
                <w:szCs w:val="24"/>
              </w:rPr>
              <w:t>85,0</w:t>
            </w:r>
          </w:p>
        </w:tc>
        <w:tc>
          <w:tcPr>
            <w:tcW w:w="1176" w:type="dxa"/>
            <w:tcBorders>
              <w:top w:val="nil"/>
              <w:left w:val="nil"/>
              <w:bottom w:val="single" w:sz="4" w:space="0" w:color="auto"/>
              <w:right w:val="single" w:sz="4" w:space="0" w:color="auto"/>
            </w:tcBorders>
            <w:shd w:val="clear" w:color="000000" w:fill="D9D9D9"/>
            <w:noWrap/>
            <w:vAlign w:val="center"/>
          </w:tcPr>
          <w:p w14:paraId="47D4D913" w14:textId="77777777" w:rsidR="00D9330A" w:rsidRPr="00D9330A" w:rsidRDefault="00D9330A" w:rsidP="00D9330A">
            <w:pPr>
              <w:jc w:val="right"/>
              <w:rPr>
                <w:b/>
                <w:bCs/>
                <w:color w:val="000000"/>
                <w:szCs w:val="24"/>
              </w:rPr>
            </w:pPr>
            <w:r w:rsidRPr="00D9330A">
              <w:rPr>
                <w:b/>
                <w:bCs/>
                <w:color w:val="000000"/>
                <w:szCs w:val="24"/>
              </w:rPr>
              <w:t>192.235,8</w:t>
            </w:r>
          </w:p>
        </w:tc>
        <w:tc>
          <w:tcPr>
            <w:tcW w:w="936" w:type="dxa"/>
            <w:tcBorders>
              <w:top w:val="nil"/>
              <w:left w:val="nil"/>
              <w:bottom w:val="single" w:sz="4" w:space="0" w:color="auto"/>
              <w:right w:val="single" w:sz="4" w:space="0" w:color="auto"/>
            </w:tcBorders>
            <w:shd w:val="clear" w:color="000000" w:fill="D9D9D9"/>
            <w:noWrap/>
            <w:vAlign w:val="center"/>
          </w:tcPr>
          <w:p w14:paraId="4B9891EE" w14:textId="77777777" w:rsidR="00D9330A" w:rsidRPr="00D9330A" w:rsidRDefault="00D9330A" w:rsidP="00D9330A">
            <w:pPr>
              <w:jc w:val="right"/>
              <w:rPr>
                <w:b/>
                <w:bCs/>
                <w:color w:val="000000"/>
                <w:szCs w:val="24"/>
              </w:rPr>
            </w:pPr>
            <w:r w:rsidRPr="00D9330A">
              <w:rPr>
                <w:color w:val="000000"/>
                <w:szCs w:val="24"/>
              </w:rPr>
              <w:t>84,6</w:t>
            </w:r>
          </w:p>
        </w:tc>
        <w:tc>
          <w:tcPr>
            <w:tcW w:w="1140" w:type="dxa"/>
            <w:tcBorders>
              <w:top w:val="nil"/>
              <w:left w:val="nil"/>
              <w:bottom w:val="single" w:sz="4" w:space="0" w:color="auto"/>
              <w:right w:val="single" w:sz="4" w:space="0" w:color="auto"/>
            </w:tcBorders>
            <w:shd w:val="clear" w:color="000000" w:fill="D9D9D9"/>
            <w:noWrap/>
            <w:vAlign w:val="center"/>
          </w:tcPr>
          <w:p w14:paraId="3723441C" w14:textId="77777777" w:rsidR="00D9330A" w:rsidRPr="00D9330A" w:rsidRDefault="00D9330A" w:rsidP="00D9330A">
            <w:pPr>
              <w:jc w:val="right"/>
              <w:rPr>
                <w:b/>
                <w:bCs/>
                <w:color w:val="000000"/>
                <w:szCs w:val="24"/>
              </w:rPr>
            </w:pPr>
            <w:r w:rsidRPr="00D9330A">
              <w:rPr>
                <w:b/>
                <w:bCs/>
                <w:color w:val="000000"/>
                <w:szCs w:val="24"/>
              </w:rPr>
              <w:t> </w:t>
            </w:r>
          </w:p>
        </w:tc>
        <w:tc>
          <w:tcPr>
            <w:tcW w:w="499" w:type="dxa"/>
            <w:tcBorders>
              <w:top w:val="nil"/>
              <w:left w:val="nil"/>
              <w:bottom w:val="single" w:sz="4" w:space="0" w:color="auto"/>
              <w:right w:val="single" w:sz="4" w:space="0" w:color="auto"/>
            </w:tcBorders>
            <w:shd w:val="clear" w:color="000000" w:fill="A6A6A6"/>
            <w:noWrap/>
            <w:vAlign w:val="center"/>
          </w:tcPr>
          <w:p w14:paraId="5EF8A82F" w14:textId="77777777" w:rsidR="00D9330A" w:rsidRPr="00D9330A" w:rsidRDefault="00D9330A" w:rsidP="00D9330A">
            <w:pPr>
              <w:jc w:val="right"/>
              <w:rPr>
                <w:b/>
                <w:bCs/>
                <w:color w:val="000000"/>
                <w:szCs w:val="24"/>
              </w:rPr>
            </w:pPr>
            <w:r w:rsidRPr="00D9330A">
              <w:rPr>
                <w:b/>
                <w:bCs/>
                <w:color w:val="000000"/>
                <w:szCs w:val="24"/>
              </w:rPr>
              <w:t> </w:t>
            </w:r>
          </w:p>
        </w:tc>
        <w:tc>
          <w:tcPr>
            <w:tcW w:w="1176" w:type="dxa"/>
            <w:tcBorders>
              <w:top w:val="nil"/>
              <w:left w:val="nil"/>
              <w:bottom w:val="single" w:sz="4" w:space="0" w:color="auto"/>
              <w:right w:val="single" w:sz="4" w:space="0" w:color="auto"/>
            </w:tcBorders>
            <w:shd w:val="clear" w:color="000000" w:fill="D9D9D9"/>
            <w:noWrap/>
            <w:vAlign w:val="center"/>
          </w:tcPr>
          <w:p w14:paraId="0458EDE4" w14:textId="77777777" w:rsidR="00D9330A" w:rsidRPr="00D9330A" w:rsidRDefault="00D9330A" w:rsidP="00D9330A">
            <w:pPr>
              <w:jc w:val="right"/>
              <w:rPr>
                <w:b/>
                <w:bCs/>
                <w:color w:val="000000"/>
                <w:szCs w:val="24"/>
              </w:rPr>
            </w:pPr>
            <w:r w:rsidRPr="00D9330A">
              <w:rPr>
                <w:b/>
                <w:bCs/>
                <w:color w:val="000000"/>
                <w:szCs w:val="24"/>
              </w:rPr>
              <w:t>192.235,8</w:t>
            </w:r>
          </w:p>
        </w:tc>
        <w:tc>
          <w:tcPr>
            <w:tcW w:w="936" w:type="dxa"/>
            <w:tcBorders>
              <w:top w:val="nil"/>
              <w:left w:val="nil"/>
              <w:bottom w:val="single" w:sz="4" w:space="0" w:color="auto"/>
              <w:right w:val="single" w:sz="4" w:space="0" w:color="auto"/>
            </w:tcBorders>
            <w:shd w:val="clear" w:color="000000" w:fill="D9D9D9"/>
            <w:noWrap/>
            <w:vAlign w:val="center"/>
          </w:tcPr>
          <w:p w14:paraId="62AAFCFF" w14:textId="77777777" w:rsidR="00D9330A" w:rsidRPr="00D9330A" w:rsidRDefault="00D9330A" w:rsidP="00D9330A">
            <w:pPr>
              <w:jc w:val="right"/>
              <w:rPr>
                <w:b/>
                <w:bCs/>
                <w:color w:val="000000"/>
                <w:szCs w:val="24"/>
              </w:rPr>
            </w:pPr>
            <w:r w:rsidRPr="00D9330A">
              <w:rPr>
                <w:color w:val="000000"/>
                <w:szCs w:val="24"/>
              </w:rPr>
              <w:t>84,6</w:t>
            </w:r>
          </w:p>
        </w:tc>
        <w:tc>
          <w:tcPr>
            <w:tcW w:w="969" w:type="dxa"/>
            <w:tcBorders>
              <w:top w:val="nil"/>
              <w:left w:val="nil"/>
              <w:bottom w:val="single" w:sz="4" w:space="0" w:color="auto"/>
              <w:right w:val="single" w:sz="4" w:space="0" w:color="auto"/>
            </w:tcBorders>
            <w:shd w:val="clear" w:color="000000" w:fill="D9D9D9"/>
            <w:noWrap/>
            <w:vAlign w:val="center"/>
          </w:tcPr>
          <w:p w14:paraId="54B8B32E" w14:textId="77777777" w:rsidR="00D9330A" w:rsidRPr="00D9330A" w:rsidRDefault="00D9330A" w:rsidP="00D9330A">
            <w:pPr>
              <w:jc w:val="right"/>
              <w:rPr>
                <w:b/>
                <w:bCs/>
                <w:color w:val="000000"/>
                <w:szCs w:val="24"/>
              </w:rPr>
            </w:pPr>
            <w:r w:rsidRPr="00D9330A">
              <w:rPr>
                <w:b/>
                <w:bCs/>
                <w:color w:val="000000"/>
                <w:szCs w:val="24"/>
              </w:rPr>
              <w:t>847,0</w:t>
            </w:r>
          </w:p>
        </w:tc>
        <w:tc>
          <w:tcPr>
            <w:tcW w:w="756" w:type="dxa"/>
            <w:tcBorders>
              <w:top w:val="nil"/>
              <w:left w:val="nil"/>
              <w:bottom w:val="single" w:sz="4" w:space="0" w:color="auto"/>
              <w:right w:val="single" w:sz="4" w:space="0" w:color="auto"/>
            </w:tcBorders>
            <w:shd w:val="clear" w:color="000000" w:fill="D9D9D9"/>
            <w:noWrap/>
            <w:vAlign w:val="center"/>
          </w:tcPr>
          <w:p w14:paraId="4CBEBECE" w14:textId="77777777" w:rsidR="00D9330A" w:rsidRPr="00D9330A" w:rsidRDefault="00D9330A" w:rsidP="00D9330A">
            <w:pPr>
              <w:jc w:val="right"/>
              <w:rPr>
                <w:b/>
                <w:bCs/>
                <w:color w:val="000000"/>
                <w:szCs w:val="24"/>
              </w:rPr>
            </w:pPr>
            <w:r w:rsidRPr="00D9330A">
              <w:rPr>
                <w:color w:val="000000"/>
                <w:szCs w:val="24"/>
              </w:rPr>
              <w:t>28,1</w:t>
            </w:r>
          </w:p>
        </w:tc>
        <w:tc>
          <w:tcPr>
            <w:tcW w:w="936" w:type="dxa"/>
            <w:tcBorders>
              <w:top w:val="nil"/>
              <w:left w:val="nil"/>
              <w:bottom w:val="single" w:sz="4" w:space="0" w:color="auto"/>
              <w:right w:val="single" w:sz="4" w:space="0" w:color="auto"/>
            </w:tcBorders>
            <w:shd w:val="clear" w:color="000000" w:fill="D9D9D9"/>
            <w:vAlign w:val="center"/>
          </w:tcPr>
          <w:p w14:paraId="4CAACF89" w14:textId="77777777" w:rsidR="00D9330A" w:rsidRPr="00D9330A" w:rsidRDefault="00D9330A" w:rsidP="00D9330A">
            <w:pPr>
              <w:jc w:val="right"/>
              <w:rPr>
                <w:b/>
                <w:bCs/>
                <w:color w:val="000000"/>
                <w:szCs w:val="24"/>
              </w:rPr>
            </w:pPr>
            <w:r w:rsidRPr="00D9330A">
              <w:rPr>
                <w:b/>
                <w:bCs/>
                <w:color w:val="000000"/>
                <w:szCs w:val="24"/>
              </w:rPr>
              <w:t>2.691,1</w:t>
            </w:r>
          </w:p>
        </w:tc>
        <w:tc>
          <w:tcPr>
            <w:tcW w:w="416" w:type="dxa"/>
            <w:tcBorders>
              <w:top w:val="nil"/>
              <w:left w:val="nil"/>
              <w:bottom w:val="single" w:sz="4" w:space="0" w:color="auto"/>
              <w:right w:val="single" w:sz="4" w:space="0" w:color="auto"/>
            </w:tcBorders>
            <w:shd w:val="clear" w:color="000000" w:fill="A6A6A6"/>
            <w:vAlign w:val="center"/>
          </w:tcPr>
          <w:p w14:paraId="4FE8876C" w14:textId="77777777" w:rsidR="00D9330A" w:rsidRPr="00D9330A" w:rsidRDefault="00D9330A" w:rsidP="00D9330A">
            <w:pPr>
              <w:jc w:val="right"/>
              <w:rPr>
                <w:b/>
                <w:bCs/>
                <w:color w:val="000000"/>
                <w:szCs w:val="24"/>
              </w:rPr>
            </w:pPr>
            <w:r w:rsidRPr="00D9330A">
              <w:rPr>
                <w:b/>
                <w:bCs/>
                <w:color w:val="000000"/>
                <w:szCs w:val="24"/>
              </w:rPr>
              <w:t> </w:t>
            </w:r>
          </w:p>
        </w:tc>
        <w:tc>
          <w:tcPr>
            <w:tcW w:w="936" w:type="dxa"/>
            <w:tcBorders>
              <w:top w:val="nil"/>
              <w:left w:val="nil"/>
              <w:bottom w:val="single" w:sz="4" w:space="0" w:color="auto"/>
              <w:right w:val="single" w:sz="4" w:space="0" w:color="auto"/>
            </w:tcBorders>
            <w:shd w:val="clear" w:color="000000" w:fill="D9D9D9"/>
            <w:vAlign w:val="center"/>
          </w:tcPr>
          <w:p w14:paraId="26A00D1B" w14:textId="77777777" w:rsidR="00D9330A" w:rsidRPr="00D9330A" w:rsidRDefault="00D9330A" w:rsidP="00D9330A">
            <w:pPr>
              <w:jc w:val="right"/>
              <w:rPr>
                <w:b/>
                <w:bCs/>
                <w:color w:val="000000"/>
                <w:szCs w:val="24"/>
              </w:rPr>
            </w:pPr>
            <w:r w:rsidRPr="00D9330A">
              <w:rPr>
                <w:b/>
                <w:bCs/>
                <w:color w:val="000000"/>
                <w:szCs w:val="24"/>
              </w:rPr>
              <w:t>3.538,1</w:t>
            </w:r>
          </w:p>
        </w:tc>
        <w:tc>
          <w:tcPr>
            <w:tcW w:w="936" w:type="dxa"/>
            <w:tcBorders>
              <w:top w:val="nil"/>
              <w:left w:val="nil"/>
              <w:bottom w:val="single" w:sz="4" w:space="0" w:color="auto"/>
              <w:right w:val="single" w:sz="4" w:space="0" w:color="auto"/>
            </w:tcBorders>
            <w:shd w:val="clear" w:color="000000" w:fill="D9D9D9"/>
            <w:vAlign w:val="center"/>
          </w:tcPr>
          <w:p w14:paraId="65239A99" w14:textId="77777777" w:rsidR="00D9330A" w:rsidRPr="00D9330A" w:rsidRDefault="00D9330A" w:rsidP="00D9330A">
            <w:pPr>
              <w:jc w:val="right"/>
              <w:rPr>
                <w:b/>
                <w:bCs/>
                <w:color w:val="000000"/>
                <w:szCs w:val="24"/>
              </w:rPr>
            </w:pPr>
            <w:r w:rsidRPr="00D9330A">
              <w:rPr>
                <w:color w:val="000000"/>
                <w:szCs w:val="24"/>
              </w:rPr>
              <w:t>117,2</w:t>
            </w:r>
          </w:p>
        </w:tc>
      </w:tr>
    </w:tbl>
    <w:p w14:paraId="63EC551D" w14:textId="77777777" w:rsidR="00EE1221" w:rsidRPr="00967DC1" w:rsidRDefault="00EE1221" w:rsidP="00B5350C">
      <w:pPr>
        <w:ind w:firstLine="567"/>
        <w:rPr>
          <w:szCs w:val="24"/>
          <w:lang w:val="sr-Cyrl-RS"/>
        </w:rPr>
      </w:pPr>
    </w:p>
    <w:p w14:paraId="7C8A19E4" w14:textId="77777777" w:rsidR="00732569" w:rsidRPr="00967DC1" w:rsidRDefault="00BE010D" w:rsidP="00B5350C">
      <w:pPr>
        <w:ind w:firstLine="567"/>
        <w:rPr>
          <w:szCs w:val="24"/>
          <w:lang w:val="sr-Cyrl-RS"/>
        </w:rPr>
      </w:pPr>
      <w:r w:rsidRPr="00967DC1">
        <w:rPr>
          <w:szCs w:val="24"/>
          <w:lang w:val="sr-Latn-CS"/>
        </w:rPr>
        <w:t>Од</w:t>
      </w:r>
      <w:r w:rsidR="00732569" w:rsidRPr="00967DC1">
        <w:rPr>
          <w:szCs w:val="24"/>
          <w:lang w:val="sr-Latn-CS"/>
        </w:rPr>
        <w:t xml:space="preserve"> </w:t>
      </w:r>
      <w:r w:rsidR="00B61EF7" w:rsidRPr="00967DC1">
        <w:rPr>
          <w:szCs w:val="24"/>
          <w:lang w:val="sr-Latn-CS"/>
        </w:rPr>
        <w:t>пл</w:t>
      </w:r>
      <w:r w:rsidRPr="00967DC1">
        <w:rPr>
          <w:szCs w:val="24"/>
          <w:lang w:val="sr-Latn-CS"/>
        </w:rPr>
        <w:t>а</w:t>
      </w:r>
      <w:r w:rsidR="00B61EF7" w:rsidRPr="00967DC1">
        <w:rPr>
          <w:szCs w:val="24"/>
          <w:lang w:val="sr-Latn-CS"/>
        </w:rPr>
        <w:t>нир</w:t>
      </w:r>
      <w:r w:rsidRPr="00967DC1">
        <w:rPr>
          <w:szCs w:val="24"/>
          <w:lang w:val="sr-Latn-CS"/>
        </w:rPr>
        <w:t>а</w:t>
      </w:r>
      <w:r w:rsidR="00B61EF7" w:rsidRPr="00967DC1">
        <w:rPr>
          <w:szCs w:val="24"/>
          <w:lang w:val="sr-Latn-CS"/>
        </w:rPr>
        <w:t>них</w:t>
      </w:r>
      <w:r w:rsidR="00732569" w:rsidRPr="00967DC1">
        <w:rPr>
          <w:szCs w:val="24"/>
          <w:lang w:val="sr-Latn-CS"/>
        </w:rPr>
        <w:t xml:space="preserve"> </w:t>
      </w:r>
      <w:r w:rsidR="001830E1">
        <w:rPr>
          <w:szCs w:val="24"/>
          <w:lang w:val="sr-Cyrl-RS"/>
        </w:rPr>
        <w:t>230</w:t>
      </w:r>
      <w:r w:rsidR="00060EA4" w:rsidRPr="00967DC1">
        <w:rPr>
          <w:szCs w:val="24"/>
          <w:lang w:val="ru-RU"/>
        </w:rPr>
        <w:t>.</w:t>
      </w:r>
      <w:r w:rsidR="001830E1">
        <w:rPr>
          <w:szCs w:val="24"/>
          <w:lang w:val="ru-RU"/>
        </w:rPr>
        <w:t>257,2</w:t>
      </w:r>
      <w:r w:rsidR="00732569" w:rsidRPr="00967DC1">
        <w:rPr>
          <w:noProof/>
          <w:szCs w:val="24"/>
          <w:lang w:val="de-DE"/>
        </w:rPr>
        <w:t xml:space="preserve"> </w:t>
      </w:r>
      <w:r w:rsidR="007F6BB9" w:rsidRPr="00967DC1">
        <w:rPr>
          <w:szCs w:val="24"/>
          <w:lang w:val="sr-Latn-CS"/>
        </w:rPr>
        <w:t>м</w:t>
      </w:r>
      <w:r w:rsidR="00732569" w:rsidRPr="00967DC1">
        <w:rPr>
          <w:szCs w:val="24"/>
          <w:vertAlign w:val="superscript"/>
          <w:lang w:val="sr-Latn-CS"/>
        </w:rPr>
        <w:t>3</w:t>
      </w:r>
      <w:r w:rsidR="00732569" w:rsidRPr="00967DC1">
        <w:rPr>
          <w:szCs w:val="24"/>
          <w:lang w:val="sr-Latn-CS"/>
        </w:rPr>
        <w:t xml:space="preserve"> </w:t>
      </w:r>
      <w:r w:rsidR="00B61EF7" w:rsidRPr="00967DC1">
        <w:rPr>
          <w:szCs w:val="24"/>
          <w:lang w:val="sr-Latn-CS"/>
        </w:rPr>
        <w:t>укупно</w:t>
      </w:r>
      <w:r w:rsidRPr="00967DC1">
        <w:rPr>
          <w:szCs w:val="24"/>
          <w:lang w:val="sr-Latn-CS"/>
        </w:rPr>
        <w:t>г</w:t>
      </w:r>
      <w:r w:rsidR="00732569" w:rsidRPr="00967DC1">
        <w:rPr>
          <w:szCs w:val="24"/>
          <w:lang w:val="sr-Latn-CS"/>
        </w:rPr>
        <w:t xml:space="preserve"> </w:t>
      </w:r>
      <w:r w:rsidR="00B61EF7" w:rsidRPr="00967DC1">
        <w:rPr>
          <w:szCs w:val="24"/>
          <w:lang w:val="sr-Latn-CS"/>
        </w:rPr>
        <w:t>принос</w:t>
      </w:r>
      <w:r w:rsidRPr="00967DC1">
        <w:rPr>
          <w:szCs w:val="24"/>
          <w:lang w:val="sr-Latn-CS"/>
        </w:rPr>
        <w:t>а</w:t>
      </w:r>
      <w:r w:rsidR="00732569" w:rsidRPr="00967DC1">
        <w:rPr>
          <w:szCs w:val="24"/>
          <w:lang w:val="sr-Latn-CS"/>
        </w:rPr>
        <w:t xml:space="preserve"> </w:t>
      </w:r>
      <w:r w:rsidR="00B61EF7" w:rsidRPr="00967DC1">
        <w:rPr>
          <w:szCs w:val="24"/>
          <w:lang w:val="sr-Latn-CS"/>
        </w:rPr>
        <w:t>из</w:t>
      </w:r>
      <w:r w:rsidRPr="00967DC1">
        <w:rPr>
          <w:szCs w:val="24"/>
          <w:lang w:val="sr-Latn-CS"/>
        </w:rPr>
        <w:t>в</w:t>
      </w:r>
      <w:r w:rsidR="00B61EF7" w:rsidRPr="00967DC1">
        <w:rPr>
          <w:szCs w:val="24"/>
          <w:lang w:val="sr-Latn-CS"/>
        </w:rPr>
        <w:t>рш</w:t>
      </w:r>
      <w:r w:rsidRPr="00967DC1">
        <w:rPr>
          <w:szCs w:val="24"/>
          <w:lang w:val="sr-Latn-CS"/>
        </w:rPr>
        <w:t>е</w:t>
      </w:r>
      <w:r w:rsidR="00B61EF7" w:rsidRPr="00967DC1">
        <w:rPr>
          <w:szCs w:val="24"/>
          <w:lang w:val="sr-Latn-CS"/>
        </w:rPr>
        <w:t>но</w:t>
      </w:r>
      <w:r w:rsidR="00732569" w:rsidRPr="00967DC1">
        <w:rPr>
          <w:szCs w:val="24"/>
          <w:lang w:val="sr-Latn-CS"/>
        </w:rPr>
        <w:t xml:space="preserve"> </w:t>
      </w:r>
      <w:r w:rsidR="00B61EF7" w:rsidRPr="00967DC1">
        <w:rPr>
          <w:szCs w:val="24"/>
          <w:lang w:val="sr-Latn-CS"/>
        </w:rPr>
        <w:t>ј</w:t>
      </w:r>
      <w:r w:rsidRPr="00967DC1">
        <w:rPr>
          <w:szCs w:val="24"/>
          <w:lang w:val="sr-Latn-CS"/>
        </w:rPr>
        <w:t>е</w:t>
      </w:r>
      <w:r w:rsidR="00732569" w:rsidRPr="00967DC1">
        <w:rPr>
          <w:szCs w:val="24"/>
          <w:lang w:val="sr-Latn-CS"/>
        </w:rPr>
        <w:t xml:space="preserve"> </w:t>
      </w:r>
      <w:r w:rsidR="00D9330A">
        <w:rPr>
          <w:szCs w:val="24"/>
          <w:lang w:val="sr-Latn-CS"/>
        </w:rPr>
        <w:t>195</w:t>
      </w:r>
      <w:r w:rsidR="00060EA4" w:rsidRPr="00967DC1">
        <w:rPr>
          <w:szCs w:val="24"/>
          <w:lang w:val="ru-RU"/>
        </w:rPr>
        <w:t>.</w:t>
      </w:r>
      <w:r w:rsidR="00D9330A">
        <w:rPr>
          <w:szCs w:val="24"/>
          <w:lang w:val="sr-Latn-RS"/>
        </w:rPr>
        <w:t>77</w:t>
      </w:r>
      <w:r w:rsidR="00C31D20">
        <w:rPr>
          <w:szCs w:val="24"/>
          <w:lang w:val="sr-Latn-RS"/>
        </w:rPr>
        <w:t>4</w:t>
      </w:r>
      <w:r w:rsidR="00D9330A">
        <w:rPr>
          <w:szCs w:val="24"/>
          <w:lang w:val="ru-RU"/>
        </w:rPr>
        <w:t>,</w:t>
      </w:r>
      <w:r w:rsidR="00C31D20">
        <w:rPr>
          <w:szCs w:val="24"/>
          <w:lang w:val="sr-Latn-RS"/>
        </w:rPr>
        <w:t>0</w:t>
      </w:r>
      <w:r w:rsidR="00732569" w:rsidRPr="00967DC1">
        <w:rPr>
          <w:szCs w:val="24"/>
          <w:lang w:val="ru-RU"/>
        </w:rPr>
        <w:t xml:space="preserve"> </w:t>
      </w:r>
      <w:r w:rsidR="007F6BB9" w:rsidRPr="00967DC1">
        <w:rPr>
          <w:szCs w:val="24"/>
          <w:lang w:val="sr-Latn-CS"/>
        </w:rPr>
        <w:t>м</w:t>
      </w:r>
      <w:r w:rsidR="00732569" w:rsidRPr="00967DC1">
        <w:rPr>
          <w:szCs w:val="24"/>
          <w:vertAlign w:val="superscript"/>
          <w:lang w:val="sr-Latn-CS"/>
        </w:rPr>
        <w:t>3</w:t>
      </w:r>
      <w:r w:rsidR="00732569" w:rsidRPr="00967DC1">
        <w:rPr>
          <w:szCs w:val="24"/>
          <w:lang w:val="sr-Latn-CS"/>
        </w:rPr>
        <w:t xml:space="preserve">, </w:t>
      </w:r>
      <w:r w:rsidR="00B61EF7" w:rsidRPr="00967DC1">
        <w:rPr>
          <w:szCs w:val="24"/>
          <w:lang w:val="sr-Latn-CS"/>
        </w:rPr>
        <w:t>или</w:t>
      </w:r>
      <w:r w:rsidR="00732569" w:rsidRPr="00967DC1">
        <w:rPr>
          <w:szCs w:val="24"/>
          <w:lang w:val="sr-Latn-CS"/>
        </w:rPr>
        <w:t xml:space="preserve"> </w:t>
      </w:r>
      <w:r w:rsidR="00060EA4" w:rsidRPr="00967DC1">
        <w:rPr>
          <w:szCs w:val="24"/>
          <w:lang w:val="ru-RU"/>
        </w:rPr>
        <w:t>8</w:t>
      </w:r>
      <w:r w:rsidR="00D9330A">
        <w:rPr>
          <w:szCs w:val="24"/>
          <w:lang w:val="sr-Latn-RS"/>
        </w:rPr>
        <w:t>5</w:t>
      </w:r>
      <w:r w:rsidR="00D9330A">
        <w:rPr>
          <w:szCs w:val="24"/>
          <w:lang w:val="ru-RU"/>
        </w:rPr>
        <w:t>,</w:t>
      </w:r>
      <w:r w:rsidR="00D9330A">
        <w:rPr>
          <w:szCs w:val="24"/>
          <w:lang w:val="sr-Latn-RS"/>
        </w:rPr>
        <w:t>0</w:t>
      </w:r>
      <w:r w:rsidR="00732569" w:rsidRPr="00967DC1">
        <w:rPr>
          <w:szCs w:val="24"/>
          <w:lang w:val="sr-Latn-CS"/>
        </w:rPr>
        <w:t xml:space="preserve">%. </w:t>
      </w:r>
      <w:r w:rsidRPr="00967DC1">
        <w:rPr>
          <w:szCs w:val="24"/>
          <w:lang w:val="sr-Latn-CS"/>
        </w:rPr>
        <w:t>У</w:t>
      </w:r>
      <w:r w:rsidR="00732569" w:rsidRPr="00967DC1">
        <w:rPr>
          <w:szCs w:val="24"/>
          <w:lang w:val="sr-Latn-CS"/>
        </w:rPr>
        <w:t xml:space="preserve"> </w:t>
      </w:r>
      <w:r w:rsidR="00B61EF7" w:rsidRPr="00967DC1">
        <w:rPr>
          <w:szCs w:val="24"/>
          <w:lang w:val="sr-Latn-CS"/>
        </w:rPr>
        <w:t>ок</w:t>
      </w:r>
      <w:r w:rsidRPr="00967DC1">
        <w:rPr>
          <w:szCs w:val="24"/>
          <w:lang w:val="sr-Latn-CS"/>
        </w:rPr>
        <w:t>в</w:t>
      </w:r>
      <w:r w:rsidR="00B61EF7" w:rsidRPr="00967DC1">
        <w:rPr>
          <w:szCs w:val="24"/>
          <w:lang w:val="sr-Latn-CS"/>
        </w:rPr>
        <w:t>иру</w:t>
      </w:r>
      <w:r w:rsidR="00732569" w:rsidRPr="00967DC1">
        <w:rPr>
          <w:szCs w:val="24"/>
          <w:lang w:val="sr-Latn-CS"/>
        </w:rPr>
        <w:t xml:space="preserve"> </w:t>
      </w:r>
      <w:r w:rsidRPr="00967DC1">
        <w:rPr>
          <w:szCs w:val="24"/>
          <w:lang w:val="sr-Latn-CS"/>
        </w:rPr>
        <w:t>г</w:t>
      </w:r>
      <w:r w:rsidR="00B61EF7" w:rsidRPr="00967DC1">
        <w:rPr>
          <w:szCs w:val="24"/>
          <w:lang w:val="sr-Latn-CS"/>
        </w:rPr>
        <w:t>л</w:t>
      </w:r>
      <w:r w:rsidRPr="00967DC1">
        <w:rPr>
          <w:szCs w:val="24"/>
          <w:lang w:val="sr-Latn-CS"/>
        </w:rPr>
        <w:t>ав</w:t>
      </w:r>
      <w:r w:rsidR="00B61EF7" w:rsidRPr="00967DC1">
        <w:rPr>
          <w:szCs w:val="24"/>
          <w:lang w:val="sr-Latn-CS"/>
        </w:rPr>
        <w:t>н</w:t>
      </w:r>
      <w:r w:rsidR="00D9330A">
        <w:rPr>
          <w:szCs w:val="24"/>
          <w:lang w:val="sr-Cyrl-RS"/>
        </w:rPr>
        <w:t>ог приноса</w:t>
      </w:r>
      <w:r w:rsidR="00732569" w:rsidRPr="00967DC1">
        <w:rPr>
          <w:szCs w:val="24"/>
          <w:lang w:val="sr-Latn-CS"/>
        </w:rPr>
        <w:t xml:space="preserve"> </w:t>
      </w:r>
      <w:r w:rsidR="00B61EF7" w:rsidRPr="00967DC1">
        <w:rPr>
          <w:szCs w:val="24"/>
          <w:lang w:val="sr-Latn-CS"/>
        </w:rPr>
        <w:t>пл</w:t>
      </w:r>
      <w:r w:rsidRPr="00967DC1">
        <w:rPr>
          <w:szCs w:val="24"/>
          <w:lang w:val="sr-Latn-CS"/>
        </w:rPr>
        <w:t>а</w:t>
      </w:r>
      <w:r w:rsidR="00B61EF7" w:rsidRPr="00967DC1">
        <w:rPr>
          <w:szCs w:val="24"/>
          <w:lang w:val="sr-Latn-CS"/>
        </w:rPr>
        <w:t>нир</w:t>
      </w:r>
      <w:r w:rsidRPr="00967DC1">
        <w:rPr>
          <w:szCs w:val="24"/>
          <w:lang w:val="sr-Latn-CS"/>
        </w:rPr>
        <w:t>а</w:t>
      </w:r>
      <w:r w:rsidR="00B61EF7" w:rsidRPr="00967DC1">
        <w:rPr>
          <w:szCs w:val="24"/>
          <w:lang w:val="sr-Latn-CS"/>
        </w:rPr>
        <w:t>но</w:t>
      </w:r>
      <w:r w:rsidR="00732569" w:rsidRPr="00967DC1">
        <w:rPr>
          <w:szCs w:val="24"/>
          <w:lang w:val="sr-Latn-CS"/>
        </w:rPr>
        <w:t xml:space="preserve"> </w:t>
      </w:r>
      <w:r w:rsidR="00B61EF7" w:rsidRPr="00967DC1">
        <w:rPr>
          <w:szCs w:val="24"/>
          <w:lang w:val="sr-Latn-CS"/>
        </w:rPr>
        <w:t>ј</w:t>
      </w:r>
      <w:r w:rsidRPr="00967DC1">
        <w:rPr>
          <w:szCs w:val="24"/>
          <w:lang w:val="sr-Latn-CS"/>
        </w:rPr>
        <w:t>е</w:t>
      </w:r>
      <w:r w:rsidR="00732569" w:rsidRPr="00967DC1">
        <w:rPr>
          <w:szCs w:val="24"/>
          <w:lang w:val="sr-Latn-CS"/>
        </w:rPr>
        <w:t xml:space="preserve"> </w:t>
      </w:r>
      <w:r w:rsidR="00335C48">
        <w:rPr>
          <w:szCs w:val="24"/>
          <w:lang w:val="sr-Cyrl-RS"/>
        </w:rPr>
        <w:t>227</w:t>
      </w:r>
      <w:r w:rsidR="00060EA4" w:rsidRPr="00967DC1">
        <w:rPr>
          <w:szCs w:val="24"/>
          <w:lang w:val="sr-Latn-CS"/>
        </w:rPr>
        <w:t>.</w:t>
      </w:r>
      <w:r w:rsidR="00335C48">
        <w:rPr>
          <w:szCs w:val="24"/>
          <w:lang w:val="sr-Cyrl-RS"/>
        </w:rPr>
        <w:t>239,1</w:t>
      </w:r>
      <w:r w:rsidR="00A828CD" w:rsidRPr="00967DC1">
        <w:rPr>
          <w:szCs w:val="24"/>
          <w:lang w:val="sr-Cyrl-RS"/>
        </w:rPr>
        <w:t xml:space="preserve"> </w:t>
      </w:r>
      <w:r w:rsidR="007F6BB9" w:rsidRPr="00967DC1">
        <w:rPr>
          <w:szCs w:val="24"/>
          <w:lang w:val="sr-Latn-CS"/>
        </w:rPr>
        <w:t>м</w:t>
      </w:r>
      <w:r w:rsidR="00732569" w:rsidRPr="00967DC1">
        <w:rPr>
          <w:szCs w:val="24"/>
          <w:vertAlign w:val="superscript"/>
          <w:lang w:val="sr-Latn-CS"/>
        </w:rPr>
        <w:t>3</w:t>
      </w:r>
      <w:r w:rsidR="00732569" w:rsidRPr="00967DC1">
        <w:rPr>
          <w:szCs w:val="24"/>
          <w:lang w:val="sr-Latn-CS"/>
        </w:rPr>
        <w:t xml:space="preserve">, </w:t>
      </w:r>
      <w:r w:rsidRPr="00967DC1">
        <w:rPr>
          <w:szCs w:val="24"/>
          <w:lang w:val="sr-Latn-CS"/>
        </w:rPr>
        <w:t>а</w:t>
      </w:r>
      <w:r w:rsidR="00732569" w:rsidRPr="00967DC1">
        <w:rPr>
          <w:szCs w:val="24"/>
          <w:lang w:val="sr-Latn-CS"/>
        </w:rPr>
        <w:t xml:space="preserve"> </w:t>
      </w:r>
      <w:r w:rsidR="00EF3798" w:rsidRPr="00967DC1">
        <w:rPr>
          <w:szCs w:val="24"/>
          <w:lang w:val="sr-Cyrl-RS"/>
        </w:rPr>
        <w:t xml:space="preserve">извршено је </w:t>
      </w:r>
      <w:r w:rsidR="00335C48">
        <w:rPr>
          <w:szCs w:val="24"/>
          <w:lang w:val="sr-Cyrl-RS"/>
        </w:rPr>
        <w:t>1</w:t>
      </w:r>
      <w:r w:rsidR="00B17365" w:rsidRPr="00967DC1">
        <w:rPr>
          <w:szCs w:val="24"/>
          <w:lang w:val="sr-Cyrl-RS"/>
        </w:rPr>
        <w:t>9</w:t>
      </w:r>
      <w:r w:rsidR="00335C48">
        <w:rPr>
          <w:szCs w:val="24"/>
          <w:lang w:val="sr-Cyrl-RS"/>
        </w:rPr>
        <w:t>2</w:t>
      </w:r>
      <w:r w:rsidR="00B17365" w:rsidRPr="00967DC1">
        <w:rPr>
          <w:szCs w:val="24"/>
          <w:lang w:val="sr-Cyrl-RS"/>
        </w:rPr>
        <w:t>.</w:t>
      </w:r>
      <w:r w:rsidR="00335C48">
        <w:rPr>
          <w:szCs w:val="24"/>
          <w:lang w:val="sr-Cyrl-RS"/>
        </w:rPr>
        <w:t>235</w:t>
      </w:r>
      <w:r w:rsidR="00B17365" w:rsidRPr="00967DC1">
        <w:rPr>
          <w:szCs w:val="24"/>
          <w:lang w:val="sr-Cyrl-RS"/>
        </w:rPr>
        <w:t>,</w:t>
      </w:r>
      <w:r w:rsidR="00335C48">
        <w:rPr>
          <w:szCs w:val="24"/>
          <w:lang w:val="sr-Cyrl-RS"/>
        </w:rPr>
        <w:t>8</w:t>
      </w:r>
      <w:r w:rsidR="007F6BB9" w:rsidRPr="00967DC1">
        <w:rPr>
          <w:szCs w:val="24"/>
          <w:lang w:val="sr-Latn-CS"/>
        </w:rPr>
        <w:t>м</w:t>
      </w:r>
      <w:r w:rsidR="00732569" w:rsidRPr="00967DC1">
        <w:rPr>
          <w:szCs w:val="24"/>
          <w:vertAlign w:val="superscript"/>
          <w:lang w:val="sr-Latn-CS"/>
        </w:rPr>
        <w:t>3</w:t>
      </w:r>
      <w:r w:rsidR="00732569" w:rsidRPr="00967DC1">
        <w:rPr>
          <w:szCs w:val="24"/>
          <w:lang w:val="sr-Latn-CS"/>
        </w:rPr>
        <w:t xml:space="preserve">, </w:t>
      </w:r>
      <w:r w:rsidR="00B61EF7" w:rsidRPr="00967DC1">
        <w:rPr>
          <w:szCs w:val="24"/>
          <w:lang w:val="sr-Latn-CS"/>
        </w:rPr>
        <w:t>о</w:t>
      </w:r>
      <w:r w:rsidRPr="00967DC1">
        <w:rPr>
          <w:szCs w:val="24"/>
          <w:lang w:val="sr-Latn-CS"/>
        </w:rPr>
        <w:t>д</w:t>
      </w:r>
      <w:r w:rsidR="00B61EF7" w:rsidRPr="00967DC1">
        <w:rPr>
          <w:szCs w:val="24"/>
          <w:lang w:val="sr-Latn-CS"/>
        </w:rPr>
        <w:t>носно</w:t>
      </w:r>
      <w:r w:rsidR="00732569" w:rsidRPr="00967DC1">
        <w:rPr>
          <w:szCs w:val="24"/>
          <w:lang w:val="sr-Latn-CS"/>
        </w:rPr>
        <w:t xml:space="preserve"> </w:t>
      </w:r>
      <w:r w:rsidR="00335C48">
        <w:rPr>
          <w:szCs w:val="24"/>
          <w:lang w:val="sr-Cyrl-RS"/>
        </w:rPr>
        <w:t>84,6</w:t>
      </w:r>
      <w:r w:rsidR="00732569" w:rsidRPr="00967DC1">
        <w:rPr>
          <w:szCs w:val="24"/>
          <w:lang w:val="sr-Latn-CS"/>
        </w:rPr>
        <w:t xml:space="preserve">%. </w:t>
      </w:r>
      <w:r w:rsidRPr="00967DC1">
        <w:rPr>
          <w:szCs w:val="24"/>
          <w:lang w:val="sr-Latn-CS"/>
        </w:rPr>
        <w:t>У</w:t>
      </w:r>
      <w:r w:rsidR="00732569" w:rsidRPr="00967DC1">
        <w:rPr>
          <w:szCs w:val="24"/>
          <w:lang w:val="sr-Latn-CS"/>
        </w:rPr>
        <w:t xml:space="preserve"> </w:t>
      </w:r>
      <w:r w:rsidR="00B61EF7" w:rsidRPr="00967DC1">
        <w:rPr>
          <w:szCs w:val="24"/>
          <w:lang w:val="sr-Latn-CS"/>
        </w:rPr>
        <w:t>прор</w:t>
      </w:r>
      <w:r w:rsidRPr="00967DC1">
        <w:rPr>
          <w:szCs w:val="24"/>
          <w:lang w:val="sr-Latn-CS"/>
        </w:rPr>
        <w:t>ед</w:t>
      </w:r>
      <w:r w:rsidR="00B61EF7" w:rsidRPr="00967DC1">
        <w:rPr>
          <w:szCs w:val="24"/>
          <w:lang w:val="sr-Latn-CS"/>
        </w:rPr>
        <w:t>ним</w:t>
      </w:r>
      <w:r w:rsidR="00732569" w:rsidRPr="00967DC1">
        <w:rPr>
          <w:szCs w:val="24"/>
          <w:lang w:val="sr-Latn-CS"/>
        </w:rPr>
        <w:t xml:space="preserve"> </w:t>
      </w:r>
      <w:r w:rsidR="00B61EF7" w:rsidRPr="00967DC1">
        <w:rPr>
          <w:szCs w:val="24"/>
          <w:lang w:val="sr-Latn-CS"/>
        </w:rPr>
        <w:t>с</w:t>
      </w:r>
      <w:r w:rsidRPr="00967DC1">
        <w:rPr>
          <w:szCs w:val="24"/>
          <w:lang w:val="sr-Latn-CS"/>
        </w:rPr>
        <w:t>е</w:t>
      </w:r>
      <w:r w:rsidR="00B61EF7" w:rsidRPr="00967DC1">
        <w:rPr>
          <w:szCs w:val="24"/>
          <w:lang w:val="sr-Latn-CS"/>
        </w:rPr>
        <w:t>ч</w:t>
      </w:r>
      <w:r w:rsidRPr="00967DC1">
        <w:rPr>
          <w:szCs w:val="24"/>
          <w:lang w:val="sr-Latn-CS"/>
        </w:rPr>
        <w:t>а</w:t>
      </w:r>
      <w:r w:rsidR="00B61EF7" w:rsidRPr="00967DC1">
        <w:rPr>
          <w:szCs w:val="24"/>
          <w:lang w:val="sr-Latn-CS"/>
        </w:rPr>
        <w:t>м</w:t>
      </w:r>
      <w:r w:rsidRPr="00967DC1">
        <w:rPr>
          <w:szCs w:val="24"/>
          <w:lang w:val="sr-Latn-CS"/>
        </w:rPr>
        <w:t>а</w:t>
      </w:r>
      <w:r w:rsidR="00732569" w:rsidRPr="00967DC1">
        <w:rPr>
          <w:szCs w:val="24"/>
          <w:lang w:val="sr-Latn-CS"/>
        </w:rPr>
        <w:t xml:space="preserve"> </w:t>
      </w:r>
      <w:r w:rsidR="00B61EF7" w:rsidRPr="00967DC1">
        <w:rPr>
          <w:szCs w:val="24"/>
          <w:lang w:val="sr-Latn-CS"/>
        </w:rPr>
        <w:t>ј</w:t>
      </w:r>
      <w:r w:rsidRPr="00967DC1">
        <w:rPr>
          <w:szCs w:val="24"/>
          <w:lang w:val="sr-Latn-CS"/>
        </w:rPr>
        <w:t>е</w:t>
      </w:r>
      <w:r w:rsidR="00732569" w:rsidRPr="00967DC1">
        <w:rPr>
          <w:szCs w:val="24"/>
          <w:lang w:val="sr-Latn-CS"/>
        </w:rPr>
        <w:t xml:space="preserve"> </w:t>
      </w:r>
      <w:r w:rsidR="00B61EF7" w:rsidRPr="00967DC1">
        <w:rPr>
          <w:szCs w:val="24"/>
          <w:lang w:val="sr-Latn-CS"/>
        </w:rPr>
        <w:t>пл</w:t>
      </w:r>
      <w:r w:rsidRPr="00967DC1">
        <w:rPr>
          <w:szCs w:val="24"/>
          <w:lang w:val="sr-Latn-CS"/>
        </w:rPr>
        <w:t>а</w:t>
      </w:r>
      <w:r w:rsidR="00B61EF7" w:rsidRPr="00967DC1">
        <w:rPr>
          <w:szCs w:val="24"/>
          <w:lang w:val="sr-Latn-CS"/>
        </w:rPr>
        <w:t>нир</w:t>
      </w:r>
      <w:r w:rsidRPr="00967DC1">
        <w:rPr>
          <w:szCs w:val="24"/>
          <w:lang w:val="sr-Latn-CS"/>
        </w:rPr>
        <w:t>а</w:t>
      </w:r>
      <w:r w:rsidR="00B61EF7" w:rsidRPr="00967DC1">
        <w:rPr>
          <w:szCs w:val="24"/>
          <w:lang w:val="sr-Latn-CS"/>
        </w:rPr>
        <w:t>но</w:t>
      </w:r>
      <w:r w:rsidR="00732569" w:rsidRPr="00967DC1">
        <w:rPr>
          <w:szCs w:val="24"/>
          <w:lang w:val="sr-Latn-CS"/>
        </w:rPr>
        <w:t xml:space="preserve"> </w:t>
      </w:r>
      <w:r w:rsidR="00B17365" w:rsidRPr="00967DC1">
        <w:rPr>
          <w:szCs w:val="24"/>
          <w:lang w:val="sr-Cyrl-RS"/>
        </w:rPr>
        <w:t>3</w:t>
      </w:r>
      <w:r w:rsidR="00060EA4" w:rsidRPr="00967DC1">
        <w:rPr>
          <w:szCs w:val="24"/>
          <w:lang w:val="ru-RU"/>
        </w:rPr>
        <w:t>.</w:t>
      </w:r>
      <w:r w:rsidR="00335C48">
        <w:rPr>
          <w:szCs w:val="24"/>
          <w:lang w:val="ru-RU"/>
        </w:rPr>
        <w:t>018,4</w:t>
      </w:r>
      <w:r w:rsidR="00124FD8" w:rsidRPr="00967DC1">
        <w:rPr>
          <w:szCs w:val="24"/>
          <w:lang w:val="sr-Cyrl-RS"/>
        </w:rPr>
        <w:t xml:space="preserve"> </w:t>
      </w:r>
      <w:r w:rsidR="007F6BB9" w:rsidRPr="00967DC1">
        <w:rPr>
          <w:szCs w:val="24"/>
          <w:lang w:val="sr-Latn-CS"/>
        </w:rPr>
        <w:t>м</w:t>
      </w:r>
      <w:r w:rsidR="00732569" w:rsidRPr="00967DC1">
        <w:rPr>
          <w:szCs w:val="24"/>
          <w:vertAlign w:val="superscript"/>
          <w:lang w:val="sr-Latn-CS"/>
        </w:rPr>
        <w:t>3</w:t>
      </w:r>
      <w:r w:rsidR="00732569" w:rsidRPr="00967DC1">
        <w:rPr>
          <w:szCs w:val="24"/>
          <w:lang w:val="sr-Latn-CS"/>
        </w:rPr>
        <w:t xml:space="preserve">, </w:t>
      </w:r>
      <w:r w:rsidRPr="00967DC1">
        <w:rPr>
          <w:szCs w:val="24"/>
          <w:lang w:val="sr-Latn-CS"/>
        </w:rPr>
        <w:t>а</w:t>
      </w:r>
      <w:r w:rsidR="00732569" w:rsidRPr="00967DC1">
        <w:rPr>
          <w:szCs w:val="24"/>
          <w:lang w:val="sr-Latn-CS"/>
        </w:rPr>
        <w:t xml:space="preserve"> </w:t>
      </w:r>
      <w:r w:rsidR="00B61EF7" w:rsidRPr="00967DC1">
        <w:rPr>
          <w:szCs w:val="24"/>
          <w:lang w:val="sr-Latn-CS"/>
        </w:rPr>
        <w:t>из</w:t>
      </w:r>
      <w:r w:rsidRPr="00967DC1">
        <w:rPr>
          <w:szCs w:val="24"/>
          <w:lang w:val="sr-Latn-CS"/>
        </w:rPr>
        <w:t>в</w:t>
      </w:r>
      <w:r w:rsidR="00B61EF7" w:rsidRPr="00967DC1">
        <w:rPr>
          <w:szCs w:val="24"/>
          <w:lang w:val="sr-Latn-CS"/>
        </w:rPr>
        <w:t>рш</w:t>
      </w:r>
      <w:r w:rsidRPr="00967DC1">
        <w:rPr>
          <w:szCs w:val="24"/>
          <w:lang w:val="sr-Latn-CS"/>
        </w:rPr>
        <w:t>е</w:t>
      </w:r>
      <w:r w:rsidR="00B61EF7" w:rsidRPr="00967DC1">
        <w:rPr>
          <w:szCs w:val="24"/>
          <w:lang w:val="sr-Latn-CS"/>
        </w:rPr>
        <w:t>но</w:t>
      </w:r>
      <w:r w:rsidR="00732569" w:rsidRPr="00967DC1">
        <w:rPr>
          <w:szCs w:val="24"/>
          <w:lang w:val="sr-Latn-CS"/>
        </w:rPr>
        <w:t xml:space="preserve"> </w:t>
      </w:r>
      <w:r w:rsidR="00B61EF7" w:rsidRPr="00967DC1">
        <w:rPr>
          <w:szCs w:val="24"/>
          <w:lang w:val="sr-Latn-CS"/>
        </w:rPr>
        <w:t>ј</w:t>
      </w:r>
      <w:r w:rsidRPr="00967DC1">
        <w:rPr>
          <w:szCs w:val="24"/>
          <w:lang w:val="sr-Latn-CS"/>
        </w:rPr>
        <w:t>е</w:t>
      </w:r>
      <w:r w:rsidR="00124FD8" w:rsidRPr="00967DC1">
        <w:rPr>
          <w:szCs w:val="24"/>
          <w:lang w:val="sr-Cyrl-RS"/>
        </w:rPr>
        <w:t xml:space="preserve"> </w:t>
      </w:r>
      <w:r w:rsidR="00B17365" w:rsidRPr="00967DC1">
        <w:rPr>
          <w:szCs w:val="24"/>
          <w:lang w:val="sr-Cyrl-RS"/>
        </w:rPr>
        <w:t>3.</w:t>
      </w:r>
      <w:r w:rsidR="00335C48">
        <w:rPr>
          <w:szCs w:val="24"/>
          <w:lang w:val="sr-Cyrl-RS"/>
        </w:rPr>
        <w:t>538</w:t>
      </w:r>
      <w:r w:rsidR="00B17365" w:rsidRPr="00967DC1">
        <w:rPr>
          <w:szCs w:val="24"/>
          <w:lang w:val="sr-Cyrl-RS"/>
        </w:rPr>
        <w:t>,</w:t>
      </w:r>
      <w:r w:rsidR="00335C48">
        <w:rPr>
          <w:szCs w:val="24"/>
          <w:lang w:val="sr-Cyrl-RS"/>
        </w:rPr>
        <w:t>1</w:t>
      </w:r>
      <w:r w:rsidR="00732569" w:rsidRPr="00967DC1">
        <w:rPr>
          <w:szCs w:val="24"/>
          <w:lang w:val="sr-Latn-CS"/>
        </w:rPr>
        <w:t xml:space="preserve"> </w:t>
      </w:r>
      <w:r w:rsidR="007F6BB9" w:rsidRPr="00967DC1">
        <w:rPr>
          <w:szCs w:val="24"/>
          <w:lang w:val="sr-Latn-CS"/>
        </w:rPr>
        <w:t>м</w:t>
      </w:r>
      <w:r w:rsidR="00732569" w:rsidRPr="00967DC1">
        <w:rPr>
          <w:szCs w:val="24"/>
          <w:vertAlign w:val="superscript"/>
          <w:lang w:val="sr-Latn-CS"/>
        </w:rPr>
        <w:t>3</w:t>
      </w:r>
      <w:r w:rsidR="00154D5A" w:rsidRPr="00967DC1">
        <w:rPr>
          <w:szCs w:val="24"/>
          <w:vertAlign w:val="superscript"/>
          <w:lang w:val="sr-Cyrl-RS"/>
        </w:rPr>
        <w:t xml:space="preserve"> </w:t>
      </w:r>
      <w:r w:rsidR="00B17365" w:rsidRPr="00967DC1">
        <w:rPr>
          <w:szCs w:val="24"/>
          <w:lang w:val="sr-Cyrl-RS"/>
        </w:rPr>
        <w:t>редовног и случајног претходног приноса.</w:t>
      </w:r>
    </w:p>
    <w:p w14:paraId="5910304B" w14:textId="77777777" w:rsidR="00732569" w:rsidRPr="00967DC1" w:rsidRDefault="00732569" w:rsidP="00B5350C">
      <w:pPr>
        <w:pStyle w:val="Heading3"/>
        <w:rPr>
          <w:szCs w:val="24"/>
          <w:lang w:val="sr-Latn-CS"/>
        </w:rPr>
      </w:pPr>
      <w:bookmarkStart w:id="532" w:name="_Toc329146646"/>
      <w:bookmarkStart w:id="533" w:name="_Toc329328384"/>
      <w:bookmarkStart w:id="534" w:name="_Toc410988343"/>
      <w:bookmarkStart w:id="535" w:name="_Toc478456536"/>
      <w:bookmarkStart w:id="536" w:name="_Toc503785478"/>
      <w:bookmarkStart w:id="537" w:name="_Toc503786053"/>
      <w:bookmarkStart w:id="538" w:name="_Toc503786542"/>
      <w:bookmarkStart w:id="539" w:name="_Toc503787413"/>
      <w:bookmarkStart w:id="540" w:name="_Toc535232860"/>
      <w:bookmarkStart w:id="541" w:name="_Toc210382963"/>
      <w:r w:rsidRPr="00967DC1">
        <w:rPr>
          <w:szCs w:val="24"/>
          <w:lang w:val="sr-Latn-CS"/>
        </w:rPr>
        <w:t xml:space="preserve">6.2.4. </w:t>
      </w:r>
      <w:r w:rsidR="00BE010D" w:rsidRPr="00967DC1">
        <w:rPr>
          <w:szCs w:val="24"/>
          <w:lang w:val="ru-RU"/>
        </w:rPr>
        <w:t>Д</w:t>
      </w:r>
      <w:r w:rsidR="00B61EF7" w:rsidRPr="00967DC1">
        <w:rPr>
          <w:szCs w:val="24"/>
          <w:lang w:val="ru-RU"/>
        </w:rPr>
        <w:t>ос</w:t>
      </w:r>
      <w:r w:rsidR="00BE010D" w:rsidRPr="00967DC1">
        <w:rPr>
          <w:szCs w:val="24"/>
          <w:lang w:val="ru-RU"/>
        </w:rPr>
        <w:t>ада</w:t>
      </w:r>
      <w:r w:rsidR="00B61EF7" w:rsidRPr="00967DC1">
        <w:rPr>
          <w:szCs w:val="24"/>
          <w:lang w:val="sr-Latn-CS"/>
        </w:rPr>
        <w:t>ш</w:t>
      </w:r>
      <w:r w:rsidR="001019E7" w:rsidRPr="00967DC1">
        <w:rPr>
          <w:szCs w:val="24"/>
          <w:lang w:val="ru-RU"/>
        </w:rPr>
        <w:t>њ</w:t>
      </w:r>
      <w:r w:rsidR="00B61EF7" w:rsidRPr="00967DC1">
        <w:rPr>
          <w:szCs w:val="24"/>
          <w:lang w:val="ru-RU"/>
        </w:rPr>
        <w:t>и</w:t>
      </w:r>
      <w:r w:rsidRPr="00967DC1">
        <w:rPr>
          <w:szCs w:val="24"/>
          <w:lang w:val="sr-Latn-CS"/>
        </w:rPr>
        <w:t xml:space="preserve"> </w:t>
      </w:r>
      <w:r w:rsidR="00B61EF7" w:rsidRPr="00967DC1">
        <w:rPr>
          <w:szCs w:val="24"/>
          <w:lang w:val="ru-RU"/>
        </w:rPr>
        <w:t>р</w:t>
      </w:r>
      <w:r w:rsidR="00BE010D" w:rsidRPr="00967DC1">
        <w:rPr>
          <w:szCs w:val="24"/>
          <w:lang w:val="ru-RU"/>
        </w:rPr>
        <w:t>ад</w:t>
      </w:r>
      <w:r w:rsidR="00B61EF7" w:rsidRPr="00967DC1">
        <w:rPr>
          <w:szCs w:val="24"/>
          <w:lang w:val="ru-RU"/>
        </w:rPr>
        <w:t>о</w:t>
      </w:r>
      <w:r w:rsidR="00BE010D" w:rsidRPr="00967DC1">
        <w:rPr>
          <w:szCs w:val="24"/>
          <w:lang w:val="ru-RU"/>
        </w:rPr>
        <w:t>в</w:t>
      </w:r>
      <w:r w:rsidR="00B61EF7" w:rsidRPr="00967DC1">
        <w:rPr>
          <w:szCs w:val="24"/>
          <w:lang w:val="ru-RU"/>
        </w:rPr>
        <w:t>и</w:t>
      </w:r>
      <w:r w:rsidRPr="00967DC1">
        <w:rPr>
          <w:szCs w:val="24"/>
          <w:lang w:val="sr-Latn-CS"/>
        </w:rPr>
        <w:t xml:space="preserve"> </w:t>
      </w:r>
      <w:r w:rsidR="00B61EF7" w:rsidRPr="00967DC1">
        <w:rPr>
          <w:szCs w:val="24"/>
          <w:lang w:val="ru-RU"/>
        </w:rPr>
        <w:t>н</w:t>
      </w:r>
      <w:r w:rsidR="00BE010D" w:rsidRPr="00967DC1">
        <w:rPr>
          <w:szCs w:val="24"/>
          <w:lang w:val="ru-RU"/>
        </w:rPr>
        <w:t>а</w:t>
      </w:r>
      <w:r w:rsidRPr="00967DC1">
        <w:rPr>
          <w:szCs w:val="24"/>
          <w:lang w:val="sr-Latn-CS"/>
        </w:rPr>
        <w:t xml:space="preserve"> </w:t>
      </w:r>
      <w:r w:rsidR="00B61EF7" w:rsidRPr="00967DC1">
        <w:rPr>
          <w:szCs w:val="24"/>
          <w:lang w:val="ru-RU"/>
        </w:rPr>
        <w:t>из</w:t>
      </w:r>
      <w:r w:rsidR="00BE010D" w:rsidRPr="00967DC1">
        <w:rPr>
          <w:szCs w:val="24"/>
          <w:lang w:val="ru-RU"/>
        </w:rPr>
        <w:t>г</w:t>
      </w:r>
      <w:r w:rsidR="00B61EF7" w:rsidRPr="00967DC1">
        <w:rPr>
          <w:szCs w:val="24"/>
          <w:lang w:val="ru-RU"/>
        </w:rPr>
        <w:t>р</w:t>
      </w:r>
      <w:r w:rsidR="00BE010D" w:rsidRPr="00967DC1">
        <w:rPr>
          <w:szCs w:val="24"/>
          <w:lang w:val="ru-RU"/>
        </w:rPr>
        <w:t>ад</w:t>
      </w:r>
      <w:r w:rsidR="001019E7" w:rsidRPr="00967DC1">
        <w:rPr>
          <w:szCs w:val="24"/>
          <w:lang w:val="ru-RU"/>
        </w:rPr>
        <w:t>њ</w:t>
      </w:r>
      <w:r w:rsidR="00B61EF7" w:rsidRPr="00967DC1">
        <w:rPr>
          <w:szCs w:val="24"/>
          <w:lang w:val="ru-RU"/>
        </w:rPr>
        <w:t>и</w:t>
      </w:r>
      <w:r w:rsidRPr="00967DC1">
        <w:rPr>
          <w:szCs w:val="24"/>
          <w:lang w:val="sr-Latn-CS"/>
        </w:rPr>
        <w:t xml:space="preserve"> </w:t>
      </w:r>
      <w:r w:rsidR="00B61EF7" w:rsidRPr="00967DC1">
        <w:rPr>
          <w:szCs w:val="24"/>
          <w:lang w:val="ru-RU"/>
        </w:rPr>
        <w:t>и</w:t>
      </w:r>
      <w:r w:rsidRPr="00967DC1">
        <w:rPr>
          <w:szCs w:val="24"/>
          <w:lang w:val="sr-Latn-CS"/>
        </w:rPr>
        <w:t xml:space="preserve"> </w:t>
      </w:r>
      <w:r w:rsidR="00B61EF7" w:rsidRPr="00967DC1">
        <w:rPr>
          <w:szCs w:val="24"/>
          <w:lang w:val="ru-RU"/>
        </w:rPr>
        <w:t>о</w:t>
      </w:r>
      <w:r w:rsidR="00BE010D" w:rsidRPr="00967DC1">
        <w:rPr>
          <w:szCs w:val="24"/>
          <w:lang w:val="ru-RU"/>
        </w:rPr>
        <w:t>д</w:t>
      </w:r>
      <w:r w:rsidR="00B61EF7" w:rsidRPr="00967DC1">
        <w:rPr>
          <w:szCs w:val="24"/>
          <w:lang w:val="ru-RU"/>
        </w:rPr>
        <w:t>р</w:t>
      </w:r>
      <w:r w:rsidR="00B61EF7" w:rsidRPr="00967DC1">
        <w:rPr>
          <w:szCs w:val="24"/>
          <w:lang w:val="sr-Latn-CS"/>
        </w:rPr>
        <w:t>ж</w:t>
      </w:r>
      <w:r w:rsidR="00BE010D" w:rsidRPr="00967DC1">
        <w:rPr>
          <w:szCs w:val="24"/>
          <w:lang w:val="ru-RU"/>
        </w:rPr>
        <w:t>ава</w:t>
      </w:r>
      <w:r w:rsidR="001019E7" w:rsidRPr="00967DC1">
        <w:rPr>
          <w:szCs w:val="24"/>
          <w:lang w:val="ru-RU"/>
        </w:rPr>
        <w:t>њ</w:t>
      </w:r>
      <w:r w:rsidR="00B61EF7" w:rsidRPr="00967DC1">
        <w:rPr>
          <w:szCs w:val="24"/>
          <w:lang w:val="ru-RU"/>
        </w:rPr>
        <w:t>у</w:t>
      </w:r>
      <w:r w:rsidRPr="00967DC1">
        <w:rPr>
          <w:szCs w:val="24"/>
          <w:lang w:val="sr-Latn-CS"/>
        </w:rPr>
        <w:t xml:space="preserve"> </w:t>
      </w:r>
      <w:r w:rsidR="00B61EF7" w:rsidRPr="00967DC1">
        <w:rPr>
          <w:szCs w:val="24"/>
          <w:lang w:val="ru-RU"/>
        </w:rPr>
        <w:t>с</w:t>
      </w:r>
      <w:r w:rsidR="00BE010D" w:rsidRPr="00967DC1">
        <w:rPr>
          <w:szCs w:val="24"/>
          <w:lang w:val="ru-RU"/>
        </w:rPr>
        <w:t>а</w:t>
      </w:r>
      <w:r w:rsidR="00B61EF7" w:rsidRPr="00967DC1">
        <w:rPr>
          <w:szCs w:val="24"/>
          <w:lang w:val="ru-RU"/>
        </w:rPr>
        <w:t>о</w:t>
      </w:r>
      <w:r w:rsidR="00BE010D" w:rsidRPr="00967DC1">
        <w:rPr>
          <w:szCs w:val="24"/>
          <w:lang w:val="ru-RU"/>
        </w:rPr>
        <w:t>б</w:t>
      </w:r>
      <w:r w:rsidR="00B61EF7" w:rsidRPr="00967DC1">
        <w:rPr>
          <w:szCs w:val="24"/>
          <w:lang w:val="ru-RU"/>
        </w:rPr>
        <w:t>р</w:t>
      </w:r>
      <w:r w:rsidR="00BE010D" w:rsidRPr="00967DC1">
        <w:rPr>
          <w:szCs w:val="24"/>
          <w:lang w:val="ru-RU"/>
        </w:rPr>
        <w:t>а</w:t>
      </w:r>
      <w:r w:rsidR="00B61EF7" w:rsidRPr="00967DC1">
        <w:rPr>
          <w:szCs w:val="24"/>
          <w:lang w:val="sr-Latn-CS"/>
        </w:rPr>
        <w:t>ћ</w:t>
      </w:r>
      <w:r w:rsidR="00BE010D" w:rsidRPr="00967DC1">
        <w:rPr>
          <w:szCs w:val="24"/>
          <w:lang w:val="ru-RU"/>
        </w:rPr>
        <w:t>а</w:t>
      </w:r>
      <w:r w:rsidR="00B61EF7" w:rsidRPr="00967DC1">
        <w:rPr>
          <w:szCs w:val="24"/>
          <w:lang w:val="ru-RU"/>
        </w:rPr>
        <w:t>јниц</w:t>
      </w:r>
      <w:r w:rsidR="00BE010D" w:rsidRPr="00967DC1">
        <w:rPr>
          <w:szCs w:val="24"/>
          <w:lang w:val="ru-RU"/>
        </w:rPr>
        <w:t>а</w:t>
      </w:r>
      <w:bookmarkEnd w:id="532"/>
      <w:bookmarkEnd w:id="533"/>
      <w:bookmarkEnd w:id="534"/>
      <w:bookmarkEnd w:id="535"/>
      <w:bookmarkEnd w:id="536"/>
      <w:bookmarkEnd w:id="537"/>
      <w:bookmarkEnd w:id="538"/>
      <w:bookmarkEnd w:id="539"/>
      <w:bookmarkEnd w:id="540"/>
      <w:bookmarkEnd w:id="541"/>
    </w:p>
    <w:p w14:paraId="5D199FCF" w14:textId="77777777" w:rsidR="003760BA" w:rsidRPr="00967DC1" w:rsidRDefault="00E20D5B" w:rsidP="00E20D5B">
      <w:pPr>
        <w:pStyle w:val="BodyTextIndent2"/>
        <w:outlineLvl w:val="0"/>
        <w:rPr>
          <w:szCs w:val="24"/>
          <w:lang w:val="ru-RU"/>
        </w:rPr>
      </w:pPr>
      <w:bookmarkStart w:id="542" w:name="_Toc329146647"/>
      <w:bookmarkStart w:id="543" w:name="_Toc329328385"/>
      <w:bookmarkStart w:id="544" w:name="_Toc360436004"/>
      <w:bookmarkStart w:id="545" w:name="_Toc329146648"/>
      <w:bookmarkStart w:id="546" w:name="_Toc329328386"/>
      <w:bookmarkStart w:id="547" w:name="_Toc410988345"/>
      <w:bookmarkStart w:id="548" w:name="_Toc478456538"/>
      <w:bookmarkStart w:id="549" w:name="_Toc503785479"/>
      <w:bookmarkStart w:id="550" w:name="_Toc503786054"/>
      <w:bookmarkStart w:id="551" w:name="_Toc503786543"/>
      <w:bookmarkStart w:id="552" w:name="_Toc503787414"/>
      <w:bookmarkStart w:id="553" w:name="_Toc535232861"/>
      <w:r w:rsidRPr="00967DC1">
        <w:rPr>
          <w:szCs w:val="24"/>
          <w:lang w:val="ru-RU"/>
        </w:rPr>
        <w:t xml:space="preserve">         </w:t>
      </w:r>
    </w:p>
    <w:p w14:paraId="3B14BDFD" w14:textId="77777777" w:rsidR="00E20D5B" w:rsidRPr="00967DC1" w:rsidRDefault="00E20D5B" w:rsidP="00812A26">
      <w:pPr>
        <w:ind w:firstLine="567"/>
        <w:rPr>
          <w:i/>
          <w:lang w:val="sr-Latn-CS"/>
        </w:rPr>
      </w:pPr>
      <w:r w:rsidRPr="00967DC1">
        <w:rPr>
          <w:lang w:val="ru-RU"/>
        </w:rPr>
        <w:t>Од</w:t>
      </w:r>
      <w:r w:rsidRPr="00967DC1">
        <w:rPr>
          <w:lang w:val="sr-Latn-CS"/>
        </w:rPr>
        <w:t xml:space="preserve"> </w:t>
      </w:r>
      <w:r w:rsidRPr="00967DC1">
        <w:rPr>
          <w:lang w:val="ru-RU"/>
        </w:rPr>
        <w:t>радова</w:t>
      </w:r>
      <w:r w:rsidRPr="00967DC1">
        <w:rPr>
          <w:lang w:val="sr-Latn-CS"/>
        </w:rPr>
        <w:t xml:space="preserve"> </w:t>
      </w:r>
      <w:r w:rsidR="00335C48">
        <w:rPr>
          <w:lang w:val="sr-Cyrl-RS"/>
        </w:rPr>
        <w:t xml:space="preserve">на изградњи и одржавању саобраћајница </w:t>
      </w:r>
      <w:r w:rsidRPr="00967DC1">
        <w:rPr>
          <w:lang w:val="ru-RU"/>
        </w:rPr>
        <w:t>треба</w:t>
      </w:r>
      <w:r w:rsidRPr="00967DC1">
        <w:rPr>
          <w:lang w:val="sr-Latn-CS"/>
        </w:rPr>
        <w:t xml:space="preserve"> </w:t>
      </w:r>
      <w:r w:rsidRPr="00967DC1">
        <w:rPr>
          <w:lang w:val="ru-RU"/>
        </w:rPr>
        <w:t>споменути</w:t>
      </w:r>
      <w:r w:rsidRPr="00967DC1">
        <w:rPr>
          <w:lang w:val="sr-Latn-CS"/>
        </w:rPr>
        <w:t xml:space="preserve"> </w:t>
      </w:r>
      <w:r w:rsidRPr="00967DC1">
        <w:rPr>
          <w:lang w:val="ru-RU"/>
        </w:rPr>
        <w:t>одр</w:t>
      </w:r>
      <w:r w:rsidRPr="00967DC1">
        <w:rPr>
          <w:lang w:val="sr-Latn-CS"/>
        </w:rPr>
        <w:t>ж</w:t>
      </w:r>
      <w:r w:rsidRPr="00967DC1">
        <w:rPr>
          <w:lang w:val="ru-RU"/>
        </w:rPr>
        <w:t>авање</w:t>
      </w:r>
      <w:r w:rsidRPr="00967DC1">
        <w:rPr>
          <w:lang w:val="sr-Latn-CS"/>
        </w:rPr>
        <w:t xml:space="preserve"> </w:t>
      </w:r>
      <w:r w:rsidR="00E514F2">
        <w:rPr>
          <w:lang w:val="sr-Cyrl-RS"/>
        </w:rPr>
        <w:t xml:space="preserve">постојећих </w:t>
      </w:r>
      <w:r w:rsidRPr="00967DC1">
        <w:rPr>
          <w:lang w:val="sr-Latn-CS"/>
        </w:rPr>
        <w:t>ш</w:t>
      </w:r>
      <w:r w:rsidRPr="00967DC1">
        <w:rPr>
          <w:lang w:val="ru-RU"/>
        </w:rPr>
        <w:t>умских</w:t>
      </w:r>
      <w:r w:rsidRPr="00967DC1">
        <w:rPr>
          <w:lang w:val="sr-Latn-CS"/>
        </w:rPr>
        <w:t xml:space="preserve"> </w:t>
      </w:r>
      <w:r w:rsidRPr="00967DC1">
        <w:rPr>
          <w:lang w:val="ru-RU"/>
        </w:rPr>
        <w:t>саобра</w:t>
      </w:r>
      <w:r w:rsidRPr="00967DC1">
        <w:rPr>
          <w:lang w:val="sr-Latn-CS"/>
        </w:rPr>
        <w:t>ћ</w:t>
      </w:r>
      <w:r w:rsidRPr="00967DC1">
        <w:rPr>
          <w:lang w:val="ru-RU"/>
        </w:rPr>
        <w:t>ајница</w:t>
      </w:r>
      <w:r w:rsidRPr="00967DC1">
        <w:rPr>
          <w:lang w:val="sr-Latn-CS"/>
        </w:rPr>
        <w:t xml:space="preserve"> </w:t>
      </w:r>
      <w:r w:rsidRPr="00967DC1">
        <w:rPr>
          <w:lang w:val="ru-RU"/>
        </w:rPr>
        <w:t>тј</w:t>
      </w:r>
      <w:r w:rsidRPr="00967DC1">
        <w:rPr>
          <w:lang w:val="sr-Latn-CS"/>
        </w:rPr>
        <w:t xml:space="preserve">. </w:t>
      </w:r>
      <w:r w:rsidRPr="00967DC1">
        <w:rPr>
          <w:lang w:val="ru-RU"/>
        </w:rPr>
        <w:t>просека</w:t>
      </w:r>
      <w:r w:rsidRPr="00967DC1">
        <w:rPr>
          <w:lang w:val="sr-Latn-CS"/>
        </w:rPr>
        <w:t xml:space="preserve"> </w:t>
      </w:r>
      <w:r w:rsidRPr="00967DC1">
        <w:rPr>
          <w:lang w:val="ru-RU"/>
        </w:rPr>
        <w:t>и</w:t>
      </w:r>
      <w:r w:rsidRPr="00967DC1">
        <w:rPr>
          <w:lang w:val="sr-Latn-CS"/>
        </w:rPr>
        <w:t xml:space="preserve"> </w:t>
      </w:r>
      <w:r w:rsidRPr="00967DC1">
        <w:rPr>
          <w:lang w:val="ru-RU"/>
        </w:rPr>
        <w:t>путева</w:t>
      </w:r>
      <w:r w:rsidRPr="00967DC1">
        <w:rPr>
          <w:lang w:val="sr-Latn-CS"/>
        </w:rPr>
        <w:t xml:space="preserve">. </w:t>
      </w:r>
      <w:r w:rsidRPr="00967DC1">
        <w:rPr>
          <w:lang w:val="ru-RU"/>
        </w:rPr>
        <w:t>Ово</w:t>
      </w:r>
      <w:r w:rsidRPr="00967DC1">
        <w:rPr>
          <w:lang w:val="sr-Latn-CS"/>
        </w:rPr>
        <w:t xml:space="preserve"> </w:t>
      </w:r>
      <w:r w:rsidRPr="00967DC1">
        <w:rPr>
          <w:lang w:val="ru-RU"/>
        </w:rPr>
        <w:t>подразумева</w:t>
      </w:r>
      <w:r w:rsidRPr="00967DC1">
        <w:rPr>
          <w:lang w:val="sr-Latn-CS"/>
        </w:rPr>
        <w:t xml:space="preserve"> </w:t>
      </w:r>
      <w:r w:rsidRPr="00967DC1">
        <w:rPr>
          <w:lang w:val="ru-RU"/>
        </w:rPr>
        <w:t>редовно</w:t>
      </w:r>
      <w:r w:rsidRPr="00967DC1">
        <w:rPr>
          <w:lang w:val="sr-Latn-CS"/>
        </w:rPr>
        <w:t xml:space="preserve"> </w:t>
      </w:r>
      <w:r w:rsidR="00E514F2">
        <w:rPr>
          <w:lang w:val="sr-Cyrl-RS"/>
        </w:rPr>
        <w:t xml:space="preserve">тањирање и </w:t>
      </w:r>
      <w:r w:rsidRPr="00967DC1">
        <w:rPr>
          <w:lang w:val="ru-RU"/>
        </w:rPr>
        <w:t>тарупирање</w:t>
      </w:r>
      <w:r w:rsidRPr="00967DC1">
        <w:rPr>
          <w:lang w:val="sr-Latn-CS"/>
        </w:rPr>
        <w:t xml:space="preserve"> ш</w:t>
      </w:r>
      <w:r w:rsidRPr="00967DC1">
        <w:rPr>
          <w:lang w:val="ru-RU"/>
        </w:rPr>
        <w:t>умских</w:t>
      </w:r>
      <w:r w:rsidRPr="00967DC1">
        <w:rPr>
          <w:lang w:val="sr-Latn-CS"/>
        </w:rPr>
        <w:t xml:space="preserve"> </w:t>
      </w:r>
      <w:r w:rsidRPr="00967DC1">
        <w:rPr>
          <w:lang w:val="ru-RU"/>
        </w:rPr>
        <w:t>просека</w:t>
      </w:r>
      <w:r w:rsidR="00E514F2">
        <w:rPr>
          <w:lang w:val="ru-RU"/>
        </w:rPr>
        <w:t xml:space="preserve"> и путева нарочито пред ловну сезону</w:t>
      </w:r>
      <w:r w:rsidRPr="00967DC1">
        <w:rPr>
          <w:lang w:val="sr-Latn-CS"/>
        </w:rPr>
        <w:t xml:space="preserve">, </w:t>
      </w:r>
      <w:r w:rsidRPr="00967DC1">
        <w:rPr>
          <w:lang w:val="ru-RU"/>
        </w:rPr>
        <w:t>али</w:t>
      </w:r>
      <w:r w:rsidRPr="00967DC1">
        <w:rPr>
          <w:lang w:val="sr-Latn-CS"/>
        </w:rPr>
        <w:t xml:space="preserve"> </w:t>
      </w:r>
      <w:r w:rsidRPr="00967DC1">
        <w:rPr>
          <w:lang w:val="ru-RU"/>
        </w:rPr>
        <w:t>се</w:t>
      </w:r>
      <w:r w:rsidRPr="00967DC1">
        <w:rPr>
          <w:lang w:val="sr-Latn-CS"/>
        </w:rPr>
        <w:t xml:space="preserve"> </w:t>
      </w:r>
      <w:r w:rsidRPr="00967DC1">
        <w:rPr>
          <w:lang w:val="ru-RU"/>
        </w:rPr>
        <w:t>мо</w:t>
      </w:r>
      <w:r w:rsidRPr="00967DC1">
        <w:rPr>
          <w:lang w:val="sr-Latn-CS"/>
        </w:rPr>
        <w:t>ж</w:t>
      </w:r>
      <w:r w:rsidRPr="00967DC1">
        <w:rPr>
          <w:lang w:val="ru-RU"/>
        </w:rPr>
        <w:t>е</w:t>
      </w:r>
      <w:r w:rsidRPr="00967DC1">
        <w:rPr>
          <w:lang w:val="sr-Latn-CS"/>
        </w:rPr>
        <w:t xml:space="preserve"> </w:t>
      </w:r>
      <w:r w:rsidRPr="00967DC1">
        <w:rPr>
          <w:lang w:val="ru-RU"/>
        </w:rPr>
        <w:t>ре</w:t>
      </w:r>
      <w:r w:rsidRPr="00967DC1">
        <w:rPr>
          <w:lang w:val="sr-Latn-CS"/>
        </w:rPr>
        <w:t>ћ</w:t>
      </w:r>
      <w:r w:rsidRPr="00967DC1">
        <w:rPr>
          <w:lang w:val="ru-RU"/>
        </w:rPr>
        <w:t>и</w:t>
      </w:r>
      <w:r w:rsidRPr="00967DC1">
        <w:rPr>
          <w:lang w:val="sr-Latn-CS"/>
        </w:rPr>
        <w:t xml:space="preserve"> </w:t>
      </w:r>
      <w:r w:rsidRPr="00967DC1">
        <w:rPr>
          <w:lang w:val="ru-RU"/>
        </w:rPr>
        <w:t>да</w:t>
      </w:r>
      <w:r w:rsidRPr="00967DC1">
        <w:rPr>
          <w:lang w:val="sr-Latn-CS"/>
        </w:rPr>
        <w:t xml:space="preserve"> </w:t>
      </w:r>
      <w:r w:rsidRPr="00967DC1">
        <w:rPr>
          <w:lang w:val="ru-RU"/>
        </w:rPr>
        <w:t>су</w:t>
      </w:r>
      <w:r w:rsidRPr="00967DC1">
        <w:rPr>
          <w:lang w:val="sr-Latn-CS"/>
        </w:rPr>
        <w:t xml:space="preserve"> </w:t>
      </w:r>
      <w:r w:rsidRPr="00967DC1">
        <w:rPr>
          <w:lang w:val="ru-RU"/>
        </w:rPr>
        <w:t>просеке</w:t>
      </w:r>
      <w:r w:rsidRPr="00967DC1">
        <w:rPr>
          <w:lang w:val="sr-Latn-CS"/>
        </w:rPr>
        <w:t xml:space="preserve"> </w:t>
      </w:r>
      <w:r w:rsidRPr="00967DC1">
        <w:rPr>
          <w:lang w:val="ru-RU"/>
        </w:rPr>
        <w:t>одр</w:t>
      </w:r>
      <w:r w:rsidRPr="00967DC1">
        <w:rPr>
          <w:lang w:val="sr-Latn-CS"/>
        </w:rPr>
        <w:t>ж</w:t>
      </w:r>
      <w:r w:rsidRPr="00967DC1">
        <w:rPr>
          <w:lang w:val="ru-RU"/>
        </w:rPr>
        <w:t>аване</w:t>
      </w:r>
      <w:r w:rsidRPr="00967DC1">
        <w:rPr>
          <w:lang w:val="sr-Latn-CS"/>
        </w:rPr>
        <w:t xml:space="preserve"> </w:t>
      </w:r>
      <w:r w:rsidRPr="00967DC1">
        <w:rPr>
          <w:lang w:val="ru-RU"/>
        </w:rPr>
        <w:t>редовно</w:t>
      </w:r>
      <w:r w:rsidRPr="00967DC1">
        <w:rPr>
          <w:lang w:val="sr-Latn-CS"/>
        </w:rPr>
        <w:t xml:space="preserve"> </w:t>
      </w:r>
      <w:r w:rsidRPr="00967DC1">
        <w:rPr>
          <w:lang w:val="ru-RU"/>
        </w:rPr>
        <w:t>и</w:t>
      </w:r>
      <w:r w:rsidRPr="00967DC1">
        <w:rPr>
          <w:lang w:val="sr-Latn-CS"/>
        </w:rPr>
        <w:t xml:space="preserve"> </w:t>
      </w:r>
      <w:r w:rsidRPr="00967DC1">
        <w:rPr>
          <w:lang w:val="ru-RU"/>
        </w:rPr>
        <w:t>у</w:t>
      </w:r>
      <w:r w:rsidRPr="00967DC1">
        <w:rPr>
          <w:lang w:val="sr-Latn-CS"/>
        </w:rPr>
        <w:t xml:space="preserve"> </w:t>
      </w:r>
      <w:r w:rsidRPr="00967DC1">
        <w:rPr>
          <w:lang w:val="ru-RU"/>
        </w:rPr>
        <w:t>складу</w:t>
      </w:r>
      <w:r w:rsidRPr="00967DC1">
        <w:rPr>
          <w:lang w:val="sr-Latn-CS"/>
        </w:rPr>
        <w:t xml:space="preserve"> </w:t>
      </w:r>
      <w:r w:rsidRPr="00967DC1">
        <w:rPr>
          <w:lang w:val="ru-RU"/>
        </w:rPr>
        <w:t>са</w:t>
      </w:r>
      <w:r w:rsidRPr="00967DC1">
        <w:rPr>
          <w:lang w:val="sr-Latn-CS"/>
        </w:rPr>
        <w:t xml:space="preserve"> </w:t>
      </w:r>
      <w:r w:rsidRPr="00967DC1">
        <w:rPr>
          <w:lang w:val="ru-RU"/>
        </w:rPr>
        <w:t>потребама</w:t>
      </w:r>
      <w:r w:rsidRPr="00967DC1">
        <w:rPr>
          <w:lang w:val="sr-Latn-CS"/>
        </w:rPr>
        <w:t xml:space="preserve"> </w:t>
      </w:r>
      <w:r w:rsidRPr="00967DC1">
        <w:rPr>
          <w:lang w:val="ru-RU"/>
        </w:rPr>
        <w:t>и</w:t>
      </w:r>
      <w:r w:rsidRPr="00967DC1">
        <w:rPr>
          <w:lang w:val="sr-Latn-CS"/>
        </w:rPr>
        <w:t xml:space="preserve"> </w:t>
      </w:r>
      <w:r w:rsidRPr="00967DC1">
        <w:rPr>
          <w:lang w:val="ru-RU"/>
        </w:rPr>
        <w:t>могу</w:t>
      </w:r>
      <w:r w:rsidRPr="00967DC1">
        <w:rPr>
          <w:lang w:val="sr-Latn-CS"/>
        </w:rPr>
        <w:t>ћ</w:t>
      </w:r>
      <w:r w:rsidRPr="00967DC1">
        <w:rPr>
          <w:lang w:val="ru-RU"/>
        </w:rPr>
        <w:t>ностима</w:t>
      </w:r>
      <w:r w:rsidRPr="00967DC1">
        <w:rPr>
          <w:lang w:val="sr-Latn-CS"/>
        </w:rPr>
        <w:t xml:space="preserve"> (</w:t>
      </w:r>
      <w:r w:rsidRPr="00967DC1">
        <w:rPr>
          <w:lang w:val="ru-RU"/>
        </w:rPr>
        <w:t>у</w:t>
      </w:r>
      <w:r w:rsidRPr="00967DC1">
        <w:rPr>
          <w:lang w:val="sr-Latn-CS"/>
        </w:rPr>
        <w:t xml:space="preserve"> </w:t>
      </w:r>
      <w:r w:rsidRPr="00967DC1">
        <w:rPr>
          <w:lang w:val="ru-RU"/>
        </w:rPr>
        <w:t>зависности</w:t>
      </w:r>
      <w:r w:rsidRPr="00967DC1">
        <w:rPr>
          <w:lang w:val="sr-Latn-CS"/>
        </w:rPr>
        <w:t xml:space="preserve"> </w:t>
      </w:r>
      <w:r w:rsidRPr="00967DC1">
        <w:rPr>
          <w:lang w:val="ru-RU"/>
        </w:rPr>
        <w:t>од</w:t>
      </w:r>
      <w:r w:rsidRPr="00967DC1">
        <w:rPr>
          <w:lang w:val="sr-Latn-CS"/>
        </w:rPr>
        <w:t xml:space="preserve"> </w:t>
      </w:r>
      <w:r w:rsidRPr="00967DC1">
        <w:rPr>
          <w:lang w:val="ru-RU"/>
        </w:rPr>
        <w:t>подземних</w:t>
      </w:r>
      <w:r w:rsidRPr="00967DC1">
        <w:rPr>
          <w:lang w:val="sr-Latn-CS"/>
        </w:rPr>
        <w:t xml:space="preserve"> </w:t>
      </w:r>
      <w:r w:rsidRPr="00967DC1">
        <w:rPr>
          <w:lang w:val="ru-RU"/>
        </w:rPr>
        <w:t>и</w:t>
      </w:r>
      <w:r w:rsidRPr="00967DC1">
        <w:rPr>
          <w:lang w:val="sr-Latn-CS"/>
        </w:rPr>
        <w:t xml:space="preserve"> </w:t>
      </w:r>
      <w:r w:rsidRPr="00967DC1">
        <w:rPr>
          <w:lang w:val="ru-RU"/>
        </w:rPr>
        <w:t>повр</w:t>
      </w:r>
      <w:r w:rsidRPr="00967DC1">
        <w:rPr>
          <w:lang w:val="sr-Latn-CS"/>
        </w:rPr>
        <w:t>ш</w:t>
      </w:r>
      <w:r w:rsidRPr="00967DC1">
        <w:rPr>
          <w:lang w:val="ru-RU"/>
        </w:rPr>
        <w:t>инских</w:t>
      </w:r>
      <w:r w:rsidRPr="00967DC1">
        <w:rPr>
          <w:lang w:val="sr-Latn-CS"/>
        </w:rPr>
        <w:t xml:space="preserve"> </w:t>
      </w:r>
      <w:r w:rsidRPr="00967DC1">
        <w:rPr>
          <w:lang w:val="ru-RU"/>
        </w:rPr>
        <w:t>вода</w:t>
      </w:r>
      <w:r w:rsidRPr="00967DC1">
        <w:rPr>
          <w:lang w:val="sr-Latn-CS"/>
        </w:rPr>
        <w:t>).</w:t>
      </w:r>
      <w:bookmarkEnd w:id="542"/>
      <w:bookmarkEnd w:id="543"/>
      <w:bookmarkEnd w:id="544"/>
    </w:p>
    <w:p w14:paraId="25C95B11" w14:textId="77777777" w:rsidR="00732569" w:rsidRPr="00967DC1" w:rsidRDefault="00732569" w:rsidP="00B5350C">
      <w:pPr>
        <w:pStyle w:val="Heading3"/>
        <w:rPr>
          <w:szCs w:val="24"/>
          <w:lang w:val="ru-RU"/>
        </w:rPr>
      </w:pPr>
      <w:bookmarkStart w:id="554" w:name="_Toc210382964"/>
      <w:r w:rsidRPr="00967DC1">
        <w:rPr>
          <w:szCs w:val="24"/>
          <w:lang w:val="ru-RU"/>
        </w:rPr>
        <w:t xml:space="preserve">6.2.5. </w:t>
      </w:r>
      <w:r w:rsidR="00BE010D" w:rsidRPr="00967DC1">
        <w:rPr>
          <w:szCs w:val="24"/>
          <w:lang w:val="ru-RU"/>
        </w:rPr>
        <w:t>Д</w:t>
      </w:r>
      <w:r w:rsidR="00B61EF7" w:rsidRPr="00967DC1">
        <w:rPr>
          <w:szCs w:val="24"/>
          <w:lang w:val="ru-RU"/>
        </w:rPr>
        <w:t>ос</w:t>
      </w:r>
      <w:r w:rsidR="00BE010D" w:rsidRPr="00967DC1">
        <w:rPr>
          <w:szCs w:val="24"/>
          <w:lang w:val="ru-RU"/>
        </w:rPr>
        <w:t>ада</w:t>
      </w:r>
      <w:r w:rsidR="00B61EF7" w:rsidRPr="00967DC1">
        <w:rPr>
          <w:szCs w:val="24"/>
          <w:lang w:val="ru-RU"/>
        </w:rPr>
        <w:t>ш</w:t>
      </w:r>
      <w:r w:rsidR="001019E7" w:rsidRPr="00967DC1">
        <w:rPr>
          <w:szCs w:val="24"/>
          <w:lang w:val="ru-RU"/>
        </w:rPr>
        <w:t>њ</w:t>
      </w:r>
      <w:r w:rsidR="00B61EF7" w:rsidRPr="00967DC1">
        <w:rPr>
          <w:szCs w:val="24"/>
          <w:lang w:val="ru-RU"/>
        </w:rPr>
        <w:t>и</w:t>
      </w:r>
      <w:r w:rsidRPr="00967DC1">
        <w:rPr>
          <w:szCs w:val="24"/>
          <w:lang w:val="ru-RU"/>
        </w:rPr>
        <w:t xml:space="preserve"> </w:t>
      </w:r>
      <w:r w:rsidR="00B61EF7" w:rsidRPr="00967DC1">
        <w:rPr>
          <w:szCs w:val="24"/>
          <w:lang w:val="ru-RU"/>
        </w:rPr>
        <w:t>р</w:t>
      </w:r>
      <w:r w:rsidR="00BE010D" w:rsidRPr="00967DC1">
        <w:rPr>
          <w:szCs w:val="24"/>
          <w:lang w:val="ru-RU"/>
        </w:rPr>
        <w:t>ад</w:t>
      </w:r>
      <w:r w:rsidR="00B61EF7" w:rsidRPr="00967DC1">
        <w:rPr>
          <w:szCs w:val="24"/>
          <w:lang w:val="ru-RU"/>
        </w:rPr>
        <w:t>о</w:t>
      </w:r>
      <w:r w:rsidR="00BE010D" w:rsidRPr="00967DC1">
        <w:rPr>
          <w:szCs w:val="24"/>
          <w:lang w:val="ru-RU"/>
        </w:rPr>
        <w:t>в</w:t>
      </w:r>
      <w:r w:rsidR="00B61EF7" w:rsidRPr="00967DC1">
        <w:rPr>
          <w:szCs w:val="24"/>
          <w:lang w:val="ru-RU"/>
        </w:rPr>
        <w:t>и</w:t>
      </w:r>
      <w:r w:rsidRPr="00967DC1">
        <w:rPr>
          <w:szCs w:val="24"/>
          <w:lang w:val="ru-RU"/>
        </w:rPr>
        <w:t xml:space="preserve"> </w:t>
      </w:r>
      <w:r w:rsidR="00B61EF7" w:rsidRPr="00967DC1">
        <w:rPr>
          <w:szCs w:val="24"/>
          <w:lang w:val="ru-RU"/>
        </w:rPr>
        <w:t>н</w:t>
      </w:r>
      <w:r w:rsidR="00BE010D" w:rsidRPr="00967DC1">
        <w:rPr>
          <w:szCs w:val="24"/>
          <w:lang w:val="ru-RU"/>
        </w:rPr>
        <w:t>а</w:t>
      </w:r>
      <w:r w:rsidRPr="00967DC1">
        <w:rPr>
          <w:szCs w:val="24"/>
          <w:lang w:val="ru-RU"/>
        </w:rPr>
        <w:t xml:space="preserve"> </w:t>
      </w:r>
      <w:r w:rsidR="00B61EF7" w:rsidRPr="00967DC1">
        <w:rPr>
          <w:szCs w:val="24"/>
          <w:lang w:val="ru-RU"/>
        </w:rPr>
        <w:t>коришћ</w:t>
      </w:r>
      <w:r w:rsidR="00BE010D" w:rsidRPr="00967DC1">
        <w:rPr>
          <w:szCs w:val="24"/>
          <w:lang w:val="ru-RU"/>
        </w:rPr>
        <w:t>е</w:t>
      </w:r>
      <w:r w:rsidR="001019E7" w:rsidRPr="00967DC1">
        <w:rPr>
          <w:szCs w:val="24"/>
          <w:lang w:val="ru-RU"/>
        </w:rPr>
        <w:t>њ</w:t>
      </w:r>
      <w:r w:rsidR="00B61EF7" w:rsidRPr="00967DC1">
        <w:rPr>
          <w:szCs w:val="24"/>
          <w:lang w:val="ru-RU"/>
        </w:rPr>
        <w:t>у</w:t>
      </w:r>
      <w:r w:rsidRPr="00967DC1">
        <w:rPr>
          <w:szCs w:val="24"/>
          <w:lang w:val="ru-RU"/>
        </w:rPr>
        <w:t xml:space="preserve"> </w:t>
      </w:r>
      <w:r w:rsidR="00BE010D" w:rsidRPr="00967DC1">
        <w:rPr>
          <w:szCs w:val="24"/>
          <w:lang w:val="ru-RU"/>
        </w:rPr>
        <w:t>д</w:t>
      </w:r>
      <w:r w:rsidR="00B61EF7" w:rsidRPr="00967DC1">
        <w:rPr>
          <w:szCs w:val="24"/>
          <w:lang w:val="ru-RU"/>
        </w:rPr>
        <w:t>ру</w:t>
      </w:r>
      <w:r w:rsidR="00BE010D" w:rsidRPr="00967DC1">
        <w:rPr>
          <w:szCs w:val="24"/>
          <w:lang w:val="ru-RU"/>
        </w:rPr>
        <w:t>г</w:t>
      </w:r>
      <w:r w:rsidR="00B61EF7" w:rsidRPr="00967DC1">
        <w:rPr>
          <w:szCs w:val="24"/>
          <w:lang w:val="ru-RU"/>
        </w:rPr>
        <w:t>их</w:t>
      </w:r>
      <w:r w:rsidRPr="00967DC1">
        <w:rPr>
          <w:szCs w:val="24"/>
          <w:lang w:val="ru-RU"/>
        </w:rPr>
        <w:t xml:space="preserve"> </w:t>
      </w:r>
      <w:r w:rsidR="00B61EF7" w:rsidRPr="00967DC1">
        <w:rPr>
          <w:szCs w:val="24"/>
          <w:lang w:val="ru-RU"/>
        </w:rPr>
        <w:t>шумских</w:t>
      </w:r>
      <w:r w:rsidRPr="00967DC1">
        <w:rPr>
          <w:szCs w:val="24"/>
          <w:lang w:val="ru-RU"/>
        </w:rPr>
        <w:t xml:space="preserve"> </w:t>
      </w:r>
      <w:r w:rsidR="00B61EF7" w:rsidRPr="00967DC1">
        <w:rPr>
          <w:szCs w:val="24"/>
          <w:lang w:val="ru-RU"/>
        </w:rPr>
        <w:t>пот</w:t>
      </w:r>
      <w:r w:rsidR="00BE010D" w:rsidRPr="00967DC1">
        <w:rPr>
          <w:szCs w:val="24"/>
          <w:lang w:val="ru-RU"/>
        </w:rPr>
        <w:t>е</w:t>
      </w:r>
      <w:r w:rsidR="00B61EF7" w:rsidRPr="00967DC1">
        <w:rPr>
          <w:szCs w:val="24"/>
          <w:lang w:val="ru-RU"/>
        </w:rPr>
        <w:t>нциј</w:t>
      </w:r>
      <w:r w:rsidR="00BE010D" w:rsidRPr="00967DC1">
        <w:rPr>
          <w:szCs w:val="24"/>
          <w:lang w:val="ru-RU"/>
        </w:rPr>
        <w:t>а</w:t>
      </w:r>
      <w:r w:rsidR="00B61EF7" w:rsidRPr="00967DC1">
        <w:rPr>
          <w:szCs w:val="24"/>
          <w:lang w:val="ru-RU"/>
        </w:rPr>
        <w:t>л</w:t>
      </w:r>
      <w:r w:rsidR="00BE010D" w:rsidRPr="00967DC1">
        <w:rPr>
          <w:szCs w:val="24"/>
          <w:lang w:val="ru-RU"/>
        </w:rPr>
        <w:t>а</w:t>
      </w:r>
      <w:bookmarkEnd w:id="545"/>
      <w:bookmarkEnd w:id="546"/>
      <w:bookmarkEnd w:id="547"/>
      <w:bookmarkEnd w:id="548"/>
      <w:bookmarkEnd w:id="549"/>
      <w:bookmarkEnd w:id="550"/>
      <w:bookmarkEnd w:id="551"/>
      <w:bookmarkEnd w:id="552"/>
      <w:bookmarkEnd w:id="553"/>
      <w:bookmarkEnd w:id="554"/>
    </w:p>
    <w:p w14:paraId="38B771F2" w14:textId="77777777" w:rsidR="003760BA" w:rsidRPr="00967DC1" w:rsidRDefault="003760BA" w:rsidP="00B5350C">
      <w:pPr>
        <w:ind w:firstLine="567"/>
        <w:rPr>
          <w:szCs w:val="24"/>
          <w:lang w:val="sr-Latn-CS"/>
        </w:rPr>
      </w:pPr>
    </w:p>
    <w:p w14:paraId="709B116D" w14:textId="77777777" w:rsidR="00732569" w:rsidRPr="00967DC1" w:rsidRDefault="00BE010D" w:rsidP="00B5350C">
      <w:pPr>
        <w:ind w:firstLine="567"/>
        <w:rPr>
          <w:szCs w:val="24"/>
          <w:lang w:val="sr-Latn-CS"/>
        </w:rPr>
      </w:pPr>
      <w:r w:rsidRPr="00967DC1">
        <w:rPr>
          <w:szCs w:val="24"/>
          <w:lang w:val="sr-Latn-CS"/>
        </w:rPr>
        <w:t>Рад</w:t>
      </w:r>
      <w:r w:rsidR="00B61EF7" w:rsidRPr="00967DC1">
        <w:rPr>
          <w:szCs w:val="24"/>
          <w:lang w:val="sr-Latn-CS"/>
        </w:rPr>
        <w:t>о</w:t>
      </w:r>
      <w:r w:rsidRPr="00967DC1">
        <w:rPr>
          <w:szCs w:val="24"/>
          <w:lang w:val="sr-Latn-CS"/>
        </w:rPr>
        <w:t>в</w:t>
      </w:r>
      <w:r w:rsidR="00B61EF7" w:rsidRPr="00967DC1">
        <w:rPr>
          <w:szCs w:val="24"/>
          <w:lang w:val="sr-Latn-CS"/>
        </w:rPr>
        <w:t>и</w:t>
      </w:r>
      <w:r w:rsidR="00732569" w:rsidRPr="00967DC1">
        <w:rPr>
          <w:szCs w:val="24"/>
          <w:lang w:val="sr-Latn-CS"/>
        </w:rPr>
        <w:t xml:space="preserve"> </w:t>
      </w:r>
      <w:r w:rsidR="00B61EF7" w:rsidRPr="00967DC1">
        <w:rPr>
          <w:szCs w:val="24"/>
          <w:lang w:val="sr-Latn-CS"/>
        </w:rPr>
        <w:t>н</w:t>
      </w:r>
      <w:r w:rsidRPr="00967DC1">
        <w:rPr>
          <w:szCs w:val="24"/>
          <w:lang w:val="sr-Latn-CS"/>
        </w:rPr>
        <w:t>а</w:t>
      </w:r>
      <w:r w:rsidR="00732569" w:rsidRPr="00967DC1">
        <w:rPr>
          <w:szCs w:val="24"/>
          <w:lang w:val="sr-Latn-CS"/>
        </w:rPr>
        <w:t xml:space="preserve"> </w:t>
      </w:r>
      <w:r w:rsidR="00B61EF7" w:rsidRPr="00967DC1">
        <w:rPr>
          <w:szCs w:val="24"/>
          <w:lang w:val="sr-Latn-CS"/>
        </w:rPr>
        <w:t>коришћ</w:t>
      </w:r>
      <w:r w:rsidRPr="00967DC1">
        <w:rPr>
          <w:szCs w:val="24"/>
          <w:lang w:val="sr-Latn-CS"/>
        </w:rPr>
        <w:t>е</w:t>
      </w:r>
      <w:r w:rsidR="001019E7" w:rsidRPr="00967DC1">
        <w:rPr>
          <w:szCs w:val="24"/>
          <w:lang w:val="sr-Latn-CS"/>
        </w:rPr>
        <w:t>њ</w:t>
      </w:r>
      <w:r w:rsidR="00B61EF7" w:rsidRPr="00967DC1">
        <w:rPr>
          <w:szCs w:val="24"/>
          <w:lang w:val="sr-Latn-CS"/>
        </w:rPr>
        <w:t>у</w:t>
      </w:r>
      <w:r w:rsidR="00732569" w:rsidRPr="00967DC1">
        <w:rPr>
          <w:szCs w:val="24"/>
          <w:lang w:val="sr-Latn-CS"/>
        </w:rPr>
        <w:t xml:space="preserve"> </w:t>
      </w:r>
      <w:r w:rsidR="00B61EF7" w:rsidRPr="00967DC1">
        <w:rPr>
          <w:szCs w:val="24"/>
          <w:lang w:val="sr-Latn-CS"/>
        </w:rPr>
        <w:t>ост</w:t>
      </w:r>
      <w:r w:rsidRPr="00967DC1">
        <w:rPr>
          <w:szCs w:val="24"/>
          <w:lang w:val="sr-Latn-CS"/>
        </w:rPr>
        <w:t>а</w:t>
      </w:r>
      <w:r w:rsidR="00B61EF7" w:rsidRPr="00967DC1">
        <w:rPr>
          <w:szCs w:val="24"/>
          <w:lang w:val="sr-Latn-CS"/>
        </w:rPr>
        <w:t>лих</w:t>
      </w:r>
      <w:r w:rsidR="00732569" w:rsidRPr="00967DC1">
        <w:rPr>
          <w:szCs w:val="24"/>
          <w:lang w:val="sr-Latn-CS"/>
        </w:rPr>
        <w:t xml:space="preserve"> </w:t>
      </w:r>
      <w:r w:rsidR="00B61EF7" w:rsidRPr="00967DC1">
        <w:rPr>
          <w:szCs w:val="24"/>
          <w:lang w:val="sr-Latn-CS"/>
        </w:rPr>
        <w:t>шумских</w:t>
      </w:r>
      <w:r w:rsidR="00732569" w:rsidRPr="00967DC1">
        <w:rPr>
          <w:szCs w:val="24"/>
          <w:lang w:val="sr-Latn-CS"/>
        </w:rPr>
        <w:t xml:space="preserve"> </w:t>
      </w:r>
      <w:r w:rsidR="00B61EF7" w:rsidRPr="00967DC1">
        <w:rPr>
          <w:szCs w:val="24"/>
          <w:lang w:val="sr-Latn-CS"/>
        </w:rPr>
        <w:t>произ</w:t>
      </w:r>
      <w:r w:rsidRPr="00967DC1">
        <w:rPr>
          <w:szCs w:val="24"/>
          <w:lang w:val="sr-Latn-CS"/>
        </w:rPr>
        <w:t>в</w:t>
      </w:r>
      <w:r w:rsidR="00B61EF7" w:rsidRPr="00967DC1">
        <w:rPr>
          <w:szCs w:val="24"/>
          <w:lang w:val="sr-Latn-CS"/>
        </w:rPr>
        <w:t>о</w:t>
      </w:r>
      <w:r w:rsidRPr="00967DC1">
        <w:rPr>
          <w:szCs w:val="24"/>
          <w:lang w:val="sr-Latn-CS"/>
        </w:rPr>
        <w:t>да</w:t>
      </w:r>
      <w:r w:rsidR="00732569" w:rsidRPr="00967DC1">
        <w:rPr>
          <w:szCs w:val="24"/>
          <w:lang w:val="sr-Latn-CS"/>
        </w:rPr>
        <w:t xml:space="preserve"> </w:t>
      </w:r>
      <w:r w:rsidR="00B61EF7" w:rsidRPr="00967DC1">
        <w:rPr>
          <w:szCs w:val="24"/>
          <w:lang w:val="sr-Latn-CS"/>
        </w:rPr>
        <w:t>нису</w:t>
      </w:r>
      <w:r w:rsidR="00732569" w:rsidRPr="00967DC1">
        <w:rPr>
          <w:szCs w:val="24"/>
          <w:lang w:val="sr-Latn-CS"/>
        </w:rPr>
        <w:t xml:space="preserve"> </w:t>
      </w:r>
      <w:r w:rsidR="00B61EF7" w:rsidRPr="00967DC1">
        <w:rPr>
          <w:szCs w:val="24"/>
          <w:lang w:val="sr-Latn-CS"/>
        </w:rPr>
        <w:t>пл</w:t>
      </w:r>
      <w:r w:rsidRPr="00967DC1">
        <w:rPr>
          <w:szCs w:val="24"/>
          <w:lang w:val="sr-Latn-CS"/>
        </w:rPr>
        <w:t>а</w:t>
      </w:r>
      <w:r w:rsidR="00B61EF7" w:rsidRPr="00967DC1">
        <w:rPr>
          <w:szCs w:val="24"/>
          <w:lang w:val="sr-Latn-CS"/>
        </w:rPr>
        <w:t>нир</w:t>
      </w:r>
      <w:r w:rsidRPr="00967DC1">
        <w:rPr>
          <w:szCs w:val="24"/>
          <w:lang w:val="sr-Latn-CS"/>
        </w:rPr>
        <w:t>а</w:t>
      </w:r>
      <w:r w:rsidR="00B61EF7" w:rsidRPr="00967DC1">
        <w:rPr>
          <w:szCs w:val="24"/>
          <w:lang w:val="sr-Latn-CS"/>
        </w:rPr>
        <w:t>ни</w:t>
      </w:r>
      <w:r w:rsidR="00732569" w:rsidRPr="00967DC1">
        <w:rPr>
          <w:szCs w:val="24"/>
          <w:lang w:val="sr-Latn-CS"/>
        </w:rPr>
        <w:t xml:space="preserve"> </w:t>
      </w:r>
      <w:r w:rsidR="00B61EF7" w:rsidRPr="00967DC1">
        <w:rPr>
          <w:szCs w:val="24"/>
          <w:lang w:val="sr-Latn-CS"/>
        </w:rPr>
        <w:t>нити</w:t>
      </w:r>
      <w:r w:rsidR="00732569" w:rsidRPr="00967DC1">
        <w:rPr>
          <w:szCs w:val="24"/>
          <w:lang w:val="sr-Latn-CS"/>
        </w:rPr>
        <w:t xml:space="preserve"> </w:t>
      </w:r>
      <w:r w:rsidR="00B61EF7" w:rsidRPr="00967DC1">
        <w:rPr>
          <w:szCs w:val="24"/>
          <w:lang w:val="sr-Latn-CS"/>
        </w:rPr>
        <w:t>ј</w:t>
      </w:r>
      <w:r w:rsidRPr="00967DC1">
        <w:rPr>
          <w:szCs w:val="24"/>
          <w:lang w:val="sr-Latn-CS"/>
        </w:rPr>
        <w:t>е</w:t>
      </w:r>
      <w:r w:rsidR="00732569" w:rsidRPr="00967DC1">
        <w:rPr>
          <w:szCs w:val="24"/>
          <w:lang w:val="sr-Latn-CS"/>
        </w:rPr>
        <w:t xml:space="preserve"> </w:t>
      </w:r>
      <w:r w:rsidRPr="00967DC1">
        <w:rPr>
          <w:szCs w:val="24"/>
          <w:lang w:val="sr-Latn-CS"/>
        </w:rPr>
        <w:t>б</w:t>
      </w:r>
      <w:r w:rsidR="00B61EF7" w:rsidRPr="00967DC1">
        <w:rPr>
          <w:szCs w:val="24"/>
          <w:lang w:val="sr-Latn-CS"/>
        </w:rPr>
        <w:t>ило</w:t>
      </w:r>
      <w:r w:rsidR="00732569" w:rsidRPr="00967DC1">
        <w:rPr>
          <w:szCs w:val="24"/>
          <w:lang w:val="sr-Latn-CS"/>
        </w:rPr>
        <w:t xml:space="preserve"> </w:t>
      </w:r>
      <w:r w:rsidR="00B61EF7" w:rsidRPr="00967DC1">
        <w:rPr>
          <w:szCs w:val="24"/>
          <w:lang w:val="sr-Latn-CS"/>
        </w:rPr>
        <w:t>коришћ</w:t>
      </w:r>
      <w:r w:rsidRPr="00967DC1">
        <w:rPr>
          <w:szCs w:val="24"/>
          <w:lang w:val="sr-Latn-CS"/>
        </w:rPr>
        <w:t>е</w:t>
      </w:r>
      <w:r w:rsidR="001019E7" w:rsidRPr="00967DC1">
        <w:rPr>
          <w:szCs w:val="24"/>
          <w:lang w:val="sr-Latn-CS"/>
        </w:rPr>
        <w:t>њ</w:t>
      </w:r>
      <w:r w:rsidRPr="00967DC1">
        <w:rPr>
          <w:szCs w:val="24"/>
          <w:lang w:val="sr-Latn-CS"/>
        </w:rPr>
        <w:t>а</w:t>
      </w:r>
      <w:r w:rsidR="00732569" w:rsidRPr="00967DC1">
        <w:rPr>
          <w:szCs w:val="24"/>
          <w:lang w:val="sr-Latn-CS"/>
        </w:rPr>
        <w:t xml:space="preserve"> </w:t>
      </w:r>
      <w:r w:rsidR="00B61EF7" w:rsidRPr="00967DC1">
        <w:rPr>
          <w:szCs w:val="24"/>
          <w:lang w:val="sr-Latn-CS"/>
        </w:rPr>
        <w:t>ост</w:t>
      </w:r>
      <w:r w:rsidRPr="00967DC1">
        <w:rPr>
          <w:szCs w:val="24"/>
          <w:lang w:val="sr-Latn-CS"/>
        </w:rPr>
        <w:t>а</w:t>
      </w:r>
      <w:r w:rsidR="00B61EF7" w:rsidRPr="00967DC1">
        <w:rPr>
          <w:szCs w:val="24"/>
          <w:lang w:val="sr-Latn-CS"/>
        </w:rPr>
        <w:t>лих</w:t>
      </w:r>
      <w:r w:rsidR="00732569" w:rsidRPr="00967DC1">
        <w:rPr>
          <w:szCs w:val="24"/>
          <w:lang w:val="sr-Latn-CS"/>
        </w:rPr>
        <w:t xml:space="preserve"> </w:t>
      </w:r>
      <w:r w:rsidR="00B61EF7" w:rsidRPr="00967DC1">
        <w:rPr>
          <w:szCs w:val="24"/>
          <w:lang w:val="sr-Latn-CS"/>
        </w:rPr>
        <w:t>шумских</w:t>
      </w:r>
      <w:r w:rsidR="00732569" w:rsidRPr="00967DC1">
        <w:rPr>
          <w:szCs w:val="24"/>
          <w:lang w:val="sr-Latn-CS"/>
        </w:rPr>
        <w:t xml:space="preserve"> </w:t>
      </w:r>
      <w:r w:rsidR="00B61EF7" w:rsidRPr="00967DC1">
        <w:rPr>
          <w:szCs w:val="24"/>
          <w:lang w:val="sr-Latn-CS"/>
        </w:rPr>
        <w:t>произ</w:t>
      </w:r>
      <w:r w:rsidRPr="00967DC1">
        <w:rPr>
          <w:szCs w:val="24"/>
          <w:lang w:val="sr-Latn-CS"/>
        </w:rPr>
        <w:t>в</w:t>
      </w:r>
      <w:r w:rsidR="00B61EF7" w:rsidRPr="00967DC1">
        <w:rPr>
          <w:szCs w:val="24"/>
          <w:lang w:val="sr-Latn-CS"/>
        </w:rPr>
        <w:t>о</w:t>
      </w:r>
      <w:r w:rsidRPr="00967DC1">
        <w:rPr>
          <w:szCs w:val="24"/>
          <w:lang w:val="sr-Latn-CS"/>
        </w:rPr>
        <w:t>да</w:t>
      </w:r>
      <w:r w:rsidR="00732569" w:rsidRPr="00967DC1">
        <w:rPr>
          <w:szCs w:val="24"/>
          <w:lang w:val="sr-Latn-CS"/>
        </w:rPr>
        <w:t xml:space="preserve">. </w:t>
      </w:r>
    </w:p>
    <w:p w14:paraId="07F86B80" w14:textId="77777777" w:rsidR="0059748C" w:rsidRPr="00967DC1" w:rsidRDefault="0059748C" w:rsidP="0059748C">
      <w:pPr>
        <w:pStyle w:val="Heading2"/>
        <w:tabs>
          <w:tab w:val="left" w:pos="4590"/>
        </w:tabs>
        <w:rPr>
          <w:szCs w:val="24"/>
          <w:lang w:val="sr-Latn-CS"/>
        </w:rPr>
      </w:pPr>
      <w:bookmarkStart w:id="555" w:name="_Toc329146649"/>
      <w:bookmarkStart w:id="556" w:name="_Toc329328387"/>
      <w:bookmarkStart w:id="557" w:name="_Toc410988346"/>
      <w:bookmarkStart w:id="558" w:name="_Toc478456539"/>
      <w:bookmarkStart w:id="559" w:name="_Toc503785480"/>
      <w:bookmarkStart w:id="560" w:name="_Toc503786055"/>
      <w:bookmarkStart w:id="561" w:name="_Toc503786544"/>
      <w:bookmarkStart w:id="562" w:name="_Toc503787415"/>
      <w:bookmarkStart w:id="563" w:name="_Toc535232862"/>
      <w:bookmarkStart w:id="564" w:name="_Toc329146650"/>
      <w:bookmarkStart w:id="565" w:name="_Toc329328388"/>
      <w:bookmarkStart w:id="566" w:name="_Toc410988347"/>
      <w:bookmarkStart w:id="567" w:name="_Toc478456540"/>
      <w:bookmarkStart w:id="568" w:name="_Toc503785481"/>
      <w:bookmarkStart w:id="569" w:name="_Toc503786056"/>
      <w:bookmarkStart w:id="570" w:name="_Toc503786545"/>
      <w:bookmarkStart w:id="571" w:name="_Toc503787416"/>
      <w:bookmarkStart w:id="572" w:name="_Toc329146661"/>
      <w:bookmarkStart w:id="573" w:name="_Toc329328399"/>
      <w:bookmarkStart w:id="574" w:name="_Toc410988358"/>
      <w:bookmarkStart w:id="575" w:name="_Toc478456551"/>
      <w:bookmarkStart w:id="576" w:name="_Toc210382965"/>
      <w:r w:rsidRPr="00967DC1">
        <w:rPr>
          <w:szCs w:val="24"/>
          <w:lang w:val="sr-Latn-CS"/>
        </w:rPr>
        <w:t xml:space="preserve">6.3. </w:t>
      </w:r>
      <w:r w:rsidR="00BE010D" w:rsidRPr="00967DC1">
        <w:rPr>
          <w:szCs w:val="24"/>
          <w:lang w:val="ru-RU"/>
        </w:rPr>
        <w:t>О</w:t>
      </w:r>
      <w:r w:rsidR="00B61EF7" w:rsidRPr="00967DC1">
        <w:rPr>
          <w:szCs w:val="24"/>
          <w:lang w:val="ru-RU"/>
        </w:rPr>
        <w:t>п</w:t>
      </w:r>
      <w:r w:rsidR="00B61EF7" w:rsidRPr="00967DC1">
        <w:rPr>
          <w:szCs w:val="24"/>
          <w:lang w:val="sr-Latn-CS"/>
        </w:rPr>
        <w:t>ш</w:t>
      </w:r>
      <w:r w:rsidR="00B61EF7" w:rsidRPr="00967DC1">
        <w:rPr>
          <w:szCs w:val="24"/>
          <w:lang w:val="ru-RU"/>
        </w:rPr>
        <w:t>ти</w:t>
      </w:r>
      <w:r w:rsidRPr="00967DC1">
        <w:rPr>
          <w:szCs w:val="24"/>
          <w:lang w:val="sr-Latn-CS"/>
        </w:rPr>
        <w:t xml:space="preserve"> </w:t>
      </w:r>
      <w:r w:rsidR="00B61EF7" w:rsidRPr="00967DC1">
        <w:rPr>
          <w:szCs w:val="24"/>
          <w:lang w:val="ru-RU"/>
        </w:rPr>
        <w:t>ос</w:t>
      </w:r>
      <w:r w:rsidR="00BE010D" w:rsidRPr="00967DC1">
        <w:rPr>
          <w:szCs w:val="24"/>
          <w:lang w:val="ru-RU"/>
        </w:rPr>
        <w:t>в</w:t>
      </w:r>
      <w:r w:rsidR="00B61EF7" w:rsidRPr="00967DC1">
        <w:rPr>
          <w:szCs w:val="24"/>
          <w:lang w:val="ru-RU"/>
        </w:rPr>
        <w:t>рт</w:t>
      </w:r>
      <w:r w:rsidRPr="00967DC1">
        <w:rPr>
          <w:szCs w:val="24"/>
          <w:lang w:val="sr-Latn-CS"/>
        </w:rPr>
        <w:t xml:space="preserve"> </w:t>
      </w:r>
      <w:r w:rsidR="00B61EF7" w:rsidRPr="00967DC1">
        <w:rPr>
          <w:szCs w:val="24"/>
          <w:lang w:val="ru-RU"/>
        </w:rPr>
        <w:t>н</w:t>
      </w:r>
      <w:r w:rsidR="00BE010D" w:rsidRPr="00967DC1">
        <w:rPr>
          <w:szCs w:val="24"/>
          <w:lang w:val="ru-RU"/>
        </w:rPr>
        <w:t>а</w:t>
      </w:r>
      <w:r w:rsidRPr="00967DC1">
        <w:rPr>
          <w:szCs w:val="24"/>
          <w:lang w:val="sr-Latn-CS"/>
        </w:rPr>
        <w:t xml:space="preserve"> </w:t>
      </w:r>
      <w:r w:rsidR="00BE010D" w:rsidRPr="00967DC1">
        <w:rPr>
          <w:szCs w:val="24"/>
          <w:lang w:val="ru-RU"/>
        </w:rPr>
        <w:t>д</w:t>
      </w:r>
      <w:r w:rsidR="00B61EF7" w:rsidRPr="00967DC1">
        <w:rPr>
          <w:szCs w:val="24"/>
          <w:lang w:val="ru-RU"/>
        </w:rPr>
        <w:t>ос</w:t>
      </w:r>
      <w:r w:rsidR="00BE010D" w:rsidRPr="00967DC1">
        <w:rPr>
          <w:szCs w:val="24"/>
          <w:lang w:val="ru-RU"/>
        </w:rPr>
        <w:t>ада</w:t>
      </w:r>
      <w:r w:rsidR="00B61EF7" w:rsidRPr="00967DC1">
        <w:rPr>
          <w:szCs w:val="24"/>
          <w:lang w:val="sr-Latn-CS"/>
        </w:rPr>
        <w:t>ш</w:t>
      </w:r>
      <w:r w:rsidR="001019E7" w:rsidRPr="00967DC1">
        <w:rPr>
          <w:szCs w:val="24"/>
          <w:lang w:val="ru-RU"/>
        </w:rPr>
        <w:t>њ</w:t>
      </w:r>
      <w:r w:rsidR="00BE010D" w:rsidRPr="00967DC1">
        <w:rPr>
          <w:szCs w:val="24"/>
          <w:lang w:val="ru-RU"/>
        </w:rPr>
        <w:t>е</w:t>
      </w:r>
      <w:r w:rsidRPr="00967DC1">
        <w:rPr>
          <w:szCs w:val="24"/>
          <w:lang w:val="sr-Latn-CS"/>
        </w:rPr>
        <w:t xml:space="preserve"> </w:t>
      </w:r>
      <w:r w:rsidR="00BE010D" w:rsidRPr="00967DC1">
        <w:rPr>
          <w:szCs w:val="24"/>
          <w:lang w:val="ru-RU"/>
        </w:rPr>
        <w:t>га</w:t>
      </w:r>
      <w:r w:rsidR="00B61EF7" w:rsidRPr="00967DC1">
        <w:rPr>
          <w:szCs w:val="24"/>
          <w:lang w:val="ru-RU"/>
        </w:rPr>
        <w:t>з</w:t>
      </w:r>
      <w:r w:rsidR="00BE010D" w:rsidRPr="00967DC1">
        <w:rPr>
          <w:szCs w:val="24"/>
          <w:lang w:val="ru-RU"/>
        </w:rPr>
        <w:t>д</w:t>
      </w:r>
      <w:r w:rsidR="00B61EF7" w:rsidRPr="00967DC1">
        <w:rPr>
          <w:szCs w:val="24"/>
          <w:lang w:val="ru-RU"/>
        </w:rPr>
        <w:t>о</w:t>
      </w:r>
      <w:r w:rsidR="00BE010D" w:rsidRPr="00967DC1">
        <w:rPr>
          <w:szCs w:val="24"/>
          <w:lang w:val="ru-RU"/>
        </w:rPr>
        <w:t>ва</w:t>
      </w:r>
      <w:r w:rsidR="001019E7" w:rsidRPr="00967DC1">
        <w:rPr>
          <w:szCs w:val="24"/>
          <w:lang w:val="ru-RU"/>
        </w:rPr>
        <w:t>њ</w:t>
      </w:r>
      <w:r w:rsidR="00BE010D" w:rsidRPr="00967DC1">
        <w:rPr>
          <w:szCs w:val="24"/>
          <w:lang w:val="ru-RU"/>
        </w:rPr>
        <w:t>е</w:t>
      </w:r>
      <w:bookmarkEnd w:id="555"/>
      <w:bookmarkEnd w:id="556"/>
      <w:bookmarkEnd w:id="557"/>
      <w:bookmarkEnd w:id="558"/>
      <w:bookmarkEnd w:id="559"/>
      <w:bookmarkEnd w:id="560"/>
      <w:bookmarkEnd w:id="561"/>
      <w:bookmarkEnd w:id="562"/>
      <w:bookmarkEnd w:id="563"/>
      <w:bookmarkEnd w:id="576"/>
    </w:p>
    <w:p w14:paraId="6040CC5D" w14:textId="77777777" w:rsidR="0059748C" w:rsidRPr="00967DC1" w:rsidRDefault="0059748C" w:rsidP="0059748C">
      <w:pPr>
        <w:rPr>
          <w:noProof/>
          <w:szCs w:val="24"/>
          <w:lang w:val="sr-Latn-CS"/>
        </w:rPr>
      </w:pPr>
    </w:p>
    <w:p w14:paraId="30ECF4D6" w14:textId="77777777" w:rsidR="0059748C" w:rsidRPr="00967DC1" w:rsidRDefault="00B61EF7" w:rsidP="0059748C">
      <w:pPr>
        <w:ind w:firstLine="709"/>
        <w:rPr>
          <w:szCs w:val="24"/>
          <w:lang w:val="sr-Latn-CS"/>
        </w:rPr>
      </w:pPr>
      <w:r w:rsidRPr="00967DC1">
        <w:rPr>
          <w:szCs w:val="24"/>
          <w:lang w:val="sr-Latn-CS"/>
        </w:rPr>
        <w:t>Н</w:t>
      </w:r>
      <w:r w:rsidR="00BE010D" w:rsidRPr="00967DC1">
        <w:rPr>
          <w:szCs w:val="24"/>
          <w:lang w:val="sr-Latn-CS"/>
        </w:rPr>
        <w:t>а</w:t>
      </w:r>
      <w:r w:rsidR="0059748C" w:rsidRPr="00967DC1">
        <w:rPr>
          <w:szCs w:val="24"/>
          <w:lang w:val="sr-Latn-CS"/>
        </w:rPr>
        <w:t xml:space="preserve"> </w:t>
      </w:r>
      <w:r w:rsidRPr="00967DC1">
        <w:rPr>
          <w:szCs w:val="24"/>
          <w:lang w:val="sr-Latn-CS"/>
        </w:rPr>
        <w:t>осно</w:t>
      </w:r>
      <w:r w:rsidR="00BE010D" w:rsidRPr="00967DC1">
        <w:rPr>
          <w:szCs w:val="24"/>
          <w:lang w:val="sr-Latn-CS"/>
        </w:rPr>
        <w:t>в</w:t>
      </w:r>
      <w:r w:rsidRPr="00967DC1">
        <w:rPr>
          <w:szCs w:val="24"/>
          <w:lang w:val="sr-Latn-CS"/>
        </w:rPr>
        <w:t>у</w:t>
      </w:r>
      <w:r w:rsidR="0059748C" w:rsidRPr="00967DC1">
        <w:rPr>
          <w:szCs w:val="24"/>
          <w:lang w:val="sr-Latn-CS"/>
        </w:rPr>
        <w:t xml:space="preserve"> </w:t>
      </w:r>
      <w:r w:rsidRPr="00967DC1">
        <w:rPr>
          <w:szCs w:val="24"/>
          <w:lang w:val="sr-Latn-CS"/>
        </w:rPr>
        <w:t>пр</w:t>
      </w:r>
      <w:r w:rsidR="00BE010D" w:rsidRPr="00967DC1">
        <w:rPr>
          <w:szCs w:val="24"/>
          <w:lang w:val="sr-Latn-CS"/>
        </w:rPr>
        <w:t>е</w:t>
      </w:r>
      <w:r w:rsidRPr="00967DC1">
        <w:rPr>
          <w:szCs w:val="24"/>
          <w:lang w:val="sr-Latn-CS"/>
        </w:rPr>
        <w:t>тхо</w:t>
      </w:r>
      <w:r w:rsidR="00BE010D" w:rsidRPr="00967DC1">
        <w:rPr>
          <w:szCs w:val="24"/>
          <w:lang w:val="sr-Latn-CS"/>
        </w:rPr>
        <w:t>д</w:t>
      </w:r>
      <w:r w:rsidRPr="00967DC1">
        <w:rPr>
          <w:szCs w:val="24"/>
          <w:lang w:val="sr-Latn-CS"/>
        </w:rPr>
        <w:t>них</w:t>
      </w:r>
      <w:r w:rsidR="0059748C" w:rsidRPr="00967DC1">
        <w:rPr>
          <w:szCs w:val="24"/>
          <w:lang w:val="sr-Latn-CS"/>
        </w:rPr>
        <w:t xml:space="preserve"> </w:t>
      </w:r>
      <w:r w:rsidRPr="00967DC1">
        <w:rPr>
          <w:szCs w:val="24"/>
          <w:lang w:val="sr-Latn-CS"/>
        </w:rPr>
        <w:t>пр</w:t>
      </w:r>
      <w:r w:rsidR="00BE010D" w:rsidRPr="00967DC1">
        <w:rPr>
          <w:szCs w:val="24"/>
          <w:lang w:val="sr-Latn-CS"/>
        </w:rPr>
        <w:t>ег</w:t>
      </w:r>
      <w:r w:rsidRPr="00967DC1">
        <w:rPr>
          <w:szCs w:val="24"/>
          <w:lang w:val="sr-Latn-CS"/>
        </w:rPr>
        <w:t>л</w:t>
      </w:r>
      <w:r w:rsidR="00BE010D" w:rsidRPr="00967DC1">
        <w:rPr>
          <w:szCs w:val="24"/>
          <w:lang w:val="sr-Latn-CS"/>
        </w:rPr>
        <w:t>еда</w:t>
      </w:r>
      <w:r w:rsidR="0059748C" w:rsidRPr="00967DC1">
        <w:rPr>
          <w:szCs w:val="24"/>
          <w:lang w:val="sr-Latn-CS"/>
        </w:rPr>
        <w:t xml:space="preserve"> </w:t>
      </w:r>
      <w:r w:rsidRPr="00967DC1">
        <w:rPr>
          <w:szCs w:val="24"/>
          <w:lang w:val="sr-Latn-CS"/>
        </w:rPr>
        <w:t>пром</w:t>
      </w:r>
      <w:r w:rsidR="00BE010D" w:rsidRPr="00967DC1">
        <w:rPr>
          <w:szCs w:val="24"/>
          <w:lang w:val="sr-Latn-CS"/>
        </w:rPr>
        <w:t>е</w:t>
      </w:r>
      <w:r w:rsidRPr="00967DC1">
        <w:rPr>
          <w:szCs w:val="24"/>
          <w:lang w:val="sr-Latn-CS"/>
        </w:rPr>
        <w:t>н</w:t>
      </w:r>
      <w:r w:rsidR="00BE010D" w:rsidRPr="00967DC1">
        <w:rPr>
          <w:szCs w:val="24"/>
          <w:lang w:val="sr-Latn-CS"/>
        </w:rPr>
        <w:t>а</w:t>
      </w:r>
      <w:r w:rsidR="0059748C" w:rsidRPr="00967DC1">
        <w:rPr>
          <w:szCs w:val="24"/>
          <w:lang w:val="sr-Latn-CS"/>
        </w:rPr>
        <w:t xml:space="preserve"> </w:t>
      </w:r>
      <w:r w:rsidRPr="00967DC1">
        <w:rPr>
          <w:szCs w:val="24"/>
          <w:lang w:val="sr-Latn-CS"/>
        </w:rPr>
        <w:t>шумско</w:t>
      </w:r>
      <w:r w:rsidR="00BE010D" w:rsidRPr="00967DC1">
        <w:rPr>
          <w:szCs w:val="24"/>
          <w:lang w:val="sr-Latn-CS"/>
        </w:rPr>
        <w:t>г</w:t>
      </w:r>
      <w:r w:rsidR="0059748C" w:rsidRPr="00967DC1">
        <w:rPr>
          <w:szCs w:val="24"/>
          <w:lang w:val="sr-Latn-CS"/>
        </w:rPr>
        <w:t xml:space="preserve"> </w:t>
      </w:r>
      <w:r w:rsidRPr="00967DC1">
        <w:rPr>
          <w:szCs w:val="24"/>
          <w:lang w:val="sr-Latn-CS"/>
        </w:rPr>
        <w:t>фон</w:t>
      </w:r>
      <w:r w:rsidR="00BE010D" w:rsidRPr="00967DC1">
        <w:rPr>
          <w:szCs w:val="24"/>
          <w:lang w:val="sr-Latn-CS"/>
        </w:rPr>
        <w:t>да</w:t>
      </w:r>
      <w:r w:rsidR="0059748C" w:rsidRPr="00967DC1">
        <w:rPr>
          <w:szCs w:val="24"/>
          <w:lang w:val="sr-Latn-CS"/>
        </w:rPr>
        <w:t xml:space="preserve"> </w:t>
      </w:r>
      <w:r w:rsidRPr="00967DC1">
        <w:rPr>
          <w:szCs w:val="24"/>
          <w:lang w:val="sr-Latn-CS"/>
        </w:rPr>
        <w:t>и</w:t>
      </w:r>
      <w:r w:rsidR="0059748C" w:rsidRPr="00967DC1">
        <w:rPr>
          <w:szCs w:val="24"/>
          <w:lang w:val="sr-Latn-CS"/>
        </w:rPr>
        <w:t xml:space="preserve"> </w:t>
      </w:r>
      <w:r w:rsidR="00BE010D" w:rsidRPr="00967DC1">
        <w:rPr>
          <w:szCs w:val="24"/>
          <w:lang w:val="sr-Latn-CS"/>
        </w:rPr>
        <w:t>д</w:t>
      </w:r>
      <w:r w:rsidRPr="00967DC1">
        <w:rPr>
          <w:szCs w:val="24"/>
          <w:lang w:val="sr-Latn-CS"/>
        </w:rPr>
        <w:t>ос</w:t>
      </w:r>
      <w:r w:rsidR="00BE010D" w:rsidRPr="00967DC1">
        <w:rPr>
          <w:szCs w:val="24"/>
          <w:lang w:val="sr-Latn-CS"/>
        </w:rPr>
        <w:t>ада</w:t>
      </w:r>
      <w:r w:rsidRPr="00967DC1">
        <w:rPr>
          <w:szCs w:val="24"/>
          <w:lang w:val="sr-Latn-CS"/>
        </w:rPr>
        <w:t>ш</w:t>
      </w:r>
      <w:r w:rsidR="001019E7" w:rsidRPr="00967DC1">
        <w:rPr>
          <w:szCs w:val="24"/>
          <w:lang w:val="sr-Latn-CS"/>
        </w:rPr>
        <w:t>њ</w:t>
      </w:r>
      <w:r w:rsidR="00BE010D" w:rsidRPr="00967DC1">
        <w:rPr>
          <w:szCs w:val="24"/>
          <w:lang w:val="sr-Latn-CS"/>
        </w:rPr>
        <w:t>ег</w:t>
      </w:r>
      <w:r w:rsidR="0059748C" w:rsidRPr="00967DC1">
        <w:rPr>
          <w:szCs w:val="24"/>
          <w:lang w:val="sr-Latn-CS"/>
        </w:rPr>
        <w:t xml:space="preserve"> </w:t>
      </w:r>
      <w:r w:rsidR="00BE010D" w:rsidRPr="00967DC1">
        <w:rPr>
          <w:szCs w:val="24"/>
          <w:lang w:val="sr-Latn-CS"/>
        </w:rPr>
        <w:t>га</w:t>
      </w:r>
      <w:r w:rsidRPr="00967DC1">
        <w:rPr>
          <w:szCs w:val="24"/>
          <w:lang w:val="sr-Latn-CS"/>
        </w:rPr>
        <w:t>з</w:t>
      </w:r>
      <w:r w:rsidR="00BE010D" w:rsidRPr="00967DC1">
        <w:rPr>
          <w:szCs w:val="24"/>
          <w:lang w:val="sr-Latn-CS"/>
        </w:rPr>
        <w:t>д</w:t>
      </w:r>
      <w:r w:rsidRPr="00967DC1">
        <w:rPr>
          <w:szCs w:val="24"/>
          <w:lang w:val="sr-Latn-CS"/>
        </w:rPr>
        <w:t>о</w:t>
      </w:r>
      <w:r w:rsidR="00BE010D" w:rsidRPr="00967DC1">
        <w:rPr>
          <w:szCs w:val="24"/>
          <w:lang w:val="sr-Latn-CS"/>
        </w:rPr>
        <w:t>ва</w:t>
      </w:r>
      <w:r w:rsidR="001019E7" w:rsidRPr="00967DC1">
        <w:rPr>
          <w:szCs w:val="24"/>
          <w:lang w:val="sr-Latn-CS"/>
        </w:rPr>
        <w:t>њ</w:t>
      </w:r>
      <w:r w:rsidR="00BE010D" w:rsidRPr="00967DC1">
        <w:rPr>
          <w:szCs w:val="24"/>
          <w:lang w:val="sr-Latn-CS"/>
        </w:rPr>
        <w:t>а</w:t>
      </w:r>
      <w:r w:rsidR="0059748C" w:rsidRPr="00967DC1">
        <w:rPr>
          <w:szCs w:val="24"/>
          <w:lang w:val="sr-Latn-CS"/>
        </w:rPr>
        <w:t xml:space="preserve"> </w:t>
      </w:r>
      <w:r w:rsidRPr="00967DC1">
        <w:rPr>
          <w:szCs w:val="24"/>
          <w:lang w:val="sr-Latn-CS"/>
        </w:rPr>
        <w:t>шум</w:t>
      </w:r>
      <w:r w:rsidR="00BE010D" w:rsidRPr="00967DC1">
        <w:rPr>
          <w:szCs w:val="24"/>
          <w:lang w:val="sr-Latn-CS"/>
        </w:rPr>
        <w:t>а</w:t>
      </w:r>
      <w:r w:rsidRPr="00967DC1">
        <w:rPr>
          <w:szCs w:val="24"/>
          <w:lang w:val="sr-Latn-CS"/>
        </w:rPr>
        <w:t>м</w:t>
      </w:r>
      <w:r w:rsidR="00BE010D" w:rsidRPr="00967DC1">
        <w:rPr>
          <w:szCs w:val="24"/>
          <w:lang w:val="sr-Latn-CS"/>
        </w:rPr>
        <w:t>а</w:t>
      </w:r>
      <w:r w:rsidR="0059748C" w:rsidRPr="00967DC1">
        <w:rPr>
          <w:szCs w:val="24"/>
          <w:lang w:val="sr-Latn-CS"/>
        </w:rPr>
        <w:t xml:space="preserve"> </w:t>
      </w:r>
      <w:r w:rsidRPr="00967DC1">
        <w:rPr>
          <w:szCs w:val="24"/>
          <w:lang w:val="sr-Latn-CS"/>
        </w:rPr>
        <w:t>мо</w:t>
      </w:r>
      <w:r w:rsidR="00BE010D" w:rsidRPr="00967DC1">
        <w:rPr>
          <w:szCs w:val="24"/>
          <w:lang w:val="sr-Latn-CS"/>
        </w:rPr>
        <w:t>г</w:t>
      </w:r>
      <w:r w:rsidRPr="00967DC1">
        <w:rPr>
          <w:szCs w:val="24"/>
          <w:lang w:val="sr-Latn-CS"/>
        </w:rPr>
        <w:t>у</w:t>
      </w:r>
      <w:r w:rsidR="0059748C" w:rsidRPr="00967DC1">
        <w:rPr>
          <w:szCs w:val="24"/>
          <w:lang w:val="sr-Latn-CS"/>
        </w:rPr>
        <w:t xml:space="preserve"> </w:t>
      </w:r>
      <w:r w:rsidRPr="00967DC1">
        <w:rPr>
          <w:szCs w:val="24"/>
          <w:lang w:val="sr-Latn-CS"/>
        </w:rPr>
        <w:t>с</w:t>
      </w:r>
      <w:r w:rsidR="00BE010D" w:rsidRPr="00967DC1">
        <w:rPr>
          <w:szCs w:val="24"/>
          <w:lang w:val="sr-Latn-CS"/>
        </w:rPr>
        <w:t>е</w:t>
      </w:r>
      <w:r w:rsidR="0059748C" w:rsidRPr="00967DC1">
        <w:rPr>
          <w:szCs w:val="24"/>
          <w:lang w:val="sr-Latn-CS"/>
        </w:rPr>
        <w:t xml:space="preserve"> </w:t>
      </w:r>
      <w:r w:rsidRPr="00967DC1">
        <w:rPr>
          <w:szCs w:val="24"/>
          <w:lang w:val="sr-Latn-CS"/>
        </w:rPr>
        <w:t>из</w:t>
      </w:r>
      <w:r w:rsidR="00BE010D" w:rsidRPr="00967DC1">
        <w:rPr>
          <w:szCs w:val="24"/>
          <w:lang w:val="sr-Latn-CS"/>
        </w:rPr>
        <w:t>ве</w:t>
      </w:r>
      <w:r w:rsidRPr="00967DC1">
        <w:rPr>
          <w:szCs w:val="24"/>
          <w:lang w:val="sr-Latn-CS"/>
        </w:rPr>
        <w:t>сти</w:t>
      </w:r>
      <w:r w:rsidR="0059748C" w:rsidRPr="00967DC1">
        <w:rPr>
          <w:szCs w:val="24"/>
          <w:lang w:val="sr-Latn-CS"/>
        </w:rPr>
        <w:t xml:space="preserve"> </w:t>
      </w:r>
      <w:r w:rsidRPr="00967DC1">
        <w:rPr>
          <w:szCs w:val="24"/>
          <w:lang w:val="sr-Latn-CS"/>
        </w:rPr>
        <w:t>сл</w:t>
      </w:r>
      <w:r w:rsidR="00BE010D" w:rsidRPr="00967DC1">
        <w:rPr>
          <w:szCs w:val="24"/>
          <w:lang w:val="sr-Latn-CS"/>
        </w:rPr>
        <w:t>еде</w:t>
      </w:r>
      <w:r w:rsidRPr="00967DC1">
        <w:rPr>
          <w:szCs w:val="24"/>
          <w:lang w:val="sr-Latn-CS"/>
        </w:rPr>
        <w:t>ћи</w:t>
      </w:r>
      <w:r w:rsidR="0059748C" w:rsidRPr="00967DC1">
        <w:rPr>
          <w:szCs w:val="24"/>
          <w:lang w:val="sr-Latn-CS"/>
        </w:rPr>
        <w:t xml:space="preserve"> </w:t>
      </w:r>
      <w:r w:rsidRPr="00967DC1">
        <w:rPr>
          <w:szCs w:val="24"/>
          <w:lang w:val="sr-Latn-CS"/>
        </w:rPr>
        <w:t>з</w:t>
      </w:r>
      <w:r w:rsidR="00BE010D" w:rsidRPr="00967DC1">
        <w:rPr>
          <w:szCs w:val="24"/>
          <w:lang w:val="sr-Latn-CS"/>
        </w:rPr>
        <w:t>а</w:t>
      </w:r>
      <w:r w:rsidRPr="00967DC1">
        <w:rPr>
          <w:szCs w:val="24"/>
          <w:lang w:val="sr-Latn-CS"/>
        </w:rPr>
        <w:t>к</w:t>
      </w:r>
      <w:r w:rsidR="001019E7" w:rsidRPr="00967DC1">
        <w:rPr>
          <w:szCs w:val="24"/>
          <w:lang w:val="sr-Latn-CS"/>
        </w:rPr>
        <w:t>љ</w:t>
      </w:r>
      <w:r w:rsidRPr="00967DC1">
        <w:rPr>
          <w:szCs w:val="24"/>
          <w:lang w:val="sr-Latn-CS"/>
        </w:rPr>
        <w:t>учци</w:t>
      </w:r>
      <w:r w:rsidR="0059748C" w:rsidRPr="00967DC1">
        <w:rPr>
          <w:szCs w:val="24"/>
          <w:lang w:val="sr-Latn-CS"/>
        </w:rPr>
        <w:t>:</w:t>
      </w:r>
    </w:p>
    <w:p w14:paraId="0D79828C" w14:textId="77777777" w:rsidR="0059748C" w:rsidRPr="00967DC1" w:rsidRDefault="0059748C" w:rsidP="0059748C">
      <w:pPr>
        <w:ind w:firstLine="709"/>
        <w:rPr>
          <w:szCs w:val="24"/>
          <w:lang w:val="sr-Latn-CS"/>
        </w:rPr>
      </w:pPr>
    </w:p>
    <w:p w14:paraId="0991EF4F" w14:textId="77777777" w:rsidR="0059748C" w:rsidRPr="00967DC1" w:rsidRDefault="00BE010D" w:rsidP="0050384B">
      <w:pPr>
        <w:numPr>
          <w:ilvl w:val="0"/>
          <w:numId w:val="25"/>
        </w:numPr>
        <w:jc w:val="left"/>
        <w:rPr>
          <w:szCs w:val="24"/>
          <w:lang w:val="sr-Latn-CS"/>
        </w:rPr>
      </w:pPr>
      <w:r w:rsidRPr="00967DC1">
        <w:rPr>
          <w:szCs w:val="24"/>
          <w:lang w:val="sr-Latn-CS"/>
        </w:rPr>
        <w:t>У</w:t>
      </w:r>
      <w:r w:rsidR="00B61EF7" w:rsidRPr="00967DC1">
        <w:rPr>
          <w:szCs w:val="24"/>
          <w:lang w:val="sr-Latn-CS"/>
        </w:rPr>
        <w:t>купн</w:t>
      </w:r>
      <w:r w:rsidRPr="00967DC1">
        <w:rPr>
          <w:szCs w:val="24"/>
          <w:lang w:val="sr-Latn-CS"/>
        </w:rPr>
        <w:t>а</w:t>
      </w:r>
      <w:r w:rsidR="0059748C" w:rsidRPr="00967DC1">
        <w:rPr>
          <w:szCs w:val="24"/>
          <w:lang w:val="sr-Latn-CS"/>
        </w:rPr>
        <w:t xml:space="preserve"> </w:t>
      </w:r>
      <w:r w:rsidR="00B61EF7" w:rsidRPr="00967DC1">
        <w:rPr>
          <w:szCs w:val="24"/>
          <w:lang w:val="sr-Latn-CS"/>
        </w:rPr>
        <w:t>по</w:t>
      </w:r>
      <w:r w:rsidRPr="00967DC1">
        <w:rPr>
          <w:szCs w:val="24"/>
          <w:lang w:val="sr-Latn-CS"/>
        </w:rPr>
        <w:t>в</w:t>
      </w:r>
      <w:r w:rsidR="00B61EF7" w:rsidRPr="00967DC1">
        <w:rPr>
          <w:szCs w:val="24"/>
          <w:lang w:val="sr-Latn-CS"/>
        </w:rPr>
        <w:t>ршин</w:t>
      </w:r>
      <w:r w:rsidRPr="00967DC1">
        <w:rPr>
          <w:szCs w:val="24"/>
          <w:lang w:val="sr-Latn-CS"/>
        </w:rPr>
        <w:t>а</w:t>
      </w:r>
      <w:r w:rsidR="0059748C" w:rsidRPr="00967DC1">
        <w:rPr>
          <w:szCs w:val="24"/>
          <w:lang w:val="sr-Latn-CS"/>
        </w:rPr>
        <w:t xml:space="preserve"> </w:t>
      </w:r>
      <w:r w:rsidRPr="00967DC1">
        <w:rPr>
          <w:szCs w:val="24"/>
          <w:lang w:val="sr-Latn-CS"/>
        </w:rPr>
        <w:t>га</w:t>
      </w:r>
      <w:r w:rsidR="00B61EF7" w:rsidRPr="00967DC1">
        <w:rPr>
          <w:szCs w:val="24"/>
          <w:lang w:val="sr-Latn-CS"/>
        </w:rPr>
        <w:t>з</w:t>
      </w:r>
      <w:r w:rsidRPr="00967DC1">
        <w:rPr>
          <w:szCs w:val="24"/>
          <w:lang w:val="sr-Latn-CS"/>
        </w:rPr>
        <w:t>д</w:t>
      </w:r>
      <w:r w:rsidR="00B61EF7" w:rsidRPr="00967DC1">
        <w:rPr>
          <w:szCs w:val="24"/>
          <w:lang w:val="sr-Latn-CS"/>
        </w:rPr>
        <w:t>инск</w:t>
      </w:r>
      <w:r w:rsidRPr="00967DC1">
        <w:rPr>
          <w:szCs w:val="24"/>
          <w:lang w:val="sr-Latn-CS"/>
        </w:rPr>
        <w:t>е</w:t>
      </w:r>
      <w:r w:rsidR="0059748C" w:rsidRPr="00967DC1">
        <w:rPr>
          <w:szCs w:val="24"/>
          <w:lang w:val="sr-Latn-CS"/>
        </w:rPr>
        <w:t xml:space="preserve"> </w:t>
      </w:r>
      <w:r w:rsidR="00B61EF7" w:rsidRPr="00967DC1">
        <w:rPr>
          <w:szCs w:val="24"/>
          <w:lang w:val="sr-Latn-CS"/>
        </w:rPr>
        <w:t>ј</w:t>
      </w:r>
      <w:r w:rsidRPr="00967DC1">
        <w:rPr>
          <w:szCs w:val="24"/>
          <w:lang w:val="sr-Latn-CS"/>
        </w:rPr>
        <w:t>ед</w:t>
      </w:r>
      <w:r w:rsidR="00B61EF7" w:rsidRPr="00967DC1">
        <w:rPr>
          <w:szCs w:val="24"/>
          <w:lang w:val="sr-Latn-CS"/>
        </w:rPr>
        <w:t>иниц</w:t>
      </w:r>
      <w:r w:rsidRPr="00967DC1">
        <w:rPr>
          <w:szCs w:val="24"/>
          <w:lang w:val="sr-Latn-CS"/>
        </w:rPr>
        <w:t>е</w:t>
      </w:r>
      <w:r w:rsidR="0059748C" w:rsidRPr="00967DC1">
        <w:rPr>
          <w:szCs w:val="24"/>
          <w:lang w:val="sr-Latn-CS"/>
        </w:rPr>
        <w:t xml:space="preserve"> </w:t>
      </w:r>
      <w:r w:rsidR="00B61EF7" w:rsidRPr="00967DC1">
        <w:rPr>
          <w:szCs w:val="24"/>
          <w:lang w:val="sr-Latn-CS"/>
        </w:rPr>
        <w:t>с</w:t>
      </w:r>
      <w:r w:rsidRPr="00967DC1">
        <w:rPr>
          <w:szCs w:val="24"/>
          <w:lang w:val="sr-Latn-CS"/>
        </w:rPr>
        <w:t>е</w:t>
      </w:r>
      <w:r w:rsidR="0059748C" w:rsidRPr="00967DC1">
        <w:rPr>
          <w:szCs w:val="24"/>
          <w:lang w:val="sr-Latn-CS"/>
        </w:rPr>
        <w:t xml:space="preserve"> </w:t>
      </w:r>
      <w:r w:rsidR="00974EBB" w:rsidRPr="00967DC1">
        <w:rPr>
          <w:szCs w:val="24"/>
          <w:lang w:val="sr-Cyrl-RS"/>
        </w:rPr>
        <w:t>повећала</w:t>
      </w:r>
      <w:r w:rsidR="00E67949" w:rsidRPr="00967DC1">
        <w:rPr>
          <w:szCs w:val="24"/>
          <w:lang w:val="sr-Cyrl-RS"/>
        </w:rPr>
        <w:t xml:space="preserve"> </w:t>
      </w:r>
      <w:r w:rsidR="00B61EF7" w:rsidRPr="00967DC1">
        <w:rPr>
          <w:szCs w:val="24"/>
          <w:lang w:val="sr-Latn-CS"/>
        </w:rPr>
        <w:t>з</w:t>
      </w:r>
      <w:r w:rsidRPr="00967DC1">
        <w:rPr>
          <w:szCs w:val="24"/>
          <w:lang w:val="sr-Latn-CS"/>
        </w:rPr>
        <w:t>а</w:t>
      </w:r>
      <w:r w:rsidR="0059748C" w:rsidRPr="00967DC1">
        <w:rPr>
          <w:szCs w:val="24"/>
          <w:lang w:val="sr-Latn-CS"/>
        </w:rPr>
        <w:t xml:space="preserve"> </w:t>
      </w:r>
      <w:r w:rsidR="0007113F">
        <w:rPr>
          <w:szCs w:val="24"/>
          <w:lang w:val="sr-Cyrl-RS"/>
        </w:rPr>
        <w:t>52</w:t>
      </w:r>
      <w:r w:rsidR="00E20D5B" w:rsidRPr="00967DC1">
        <w:rPr>
          <w:szCs w:val="24"/>
          <w:lang w:val="sr-Cyrl-RS"/>
        </w:rPr>
        <w:t>,</w:t>
      </w:r>
      <w:r w:rsidR="0007113F">
        <w:rPr>
          <w:szCs w:val="24"/>
          <w:lang w:val="sr-Cyrl-RS"/>
        </w:rPr>
        <w:t>08</w:t>
      </w:r>
      <w:r w:rsidR="00974EBB" w:rsidRPr="00967DC1">
        <w:rPr>
          <w:szCs w:val="24"/>
          <w:lang w:val="sr-Cyrl-RS"/>
        </w:rPr>
        <w:t xml:space="preserve"> </w:t>
      </w:r>
      <w:r w:rsidR="007F6BB9" w:rsidRPr="00967DC1">
        <w:rPr>
          <w:szCs w:val="24"/>
          <w:lang w:val="sr-Latn-CS"/>
        </w:rPr>
        <w:t>ха</w:t>
      </w:r>
      <w:r w:rsidR="0059748C" w:rsidRPr="00967DC1">
        <w:rPr>
          <w:szCs w:val="24"/>
          <w:lang w:val="sr-Latn-CS"/>
        </w:rPr>
        <w:t>.</w:t>
      </w:r>
    </w:p>
    <w:p w14:paraId="3E9650E3" w14:textId="77777777" w:rsidR="00F6598E" w:rsidRPr="00967DC1" w:rsidRDefault="00BE010D" w:rsidP="00F6598E">
      <w:pPr>
        <w:numPr>
          <w:ilvl w:val="0"/>
          <w:numId w:val="25"/>
        </w:numPr>
        <w:jc w:val="left"/>
        <w:rPr>
          <w:szCs w:val="24"/>
          <w:lang w:val="sr-Latn-CS"/>
        </w:rPr>
      </w:pPr>
      <w:r w:rsidRPr="00967DC1">
        <w:rPr>
          <w:szCs w:val="24"/>
          <w:lang w:val="sr-Latn-CS"/>
        </w:rPr>
        <w:t>У</w:t>
      </w:r>
      <w:r w:rsidR="00B61EF7" w:rsidRPr="00967DC1">
        <w:rPr>
          <w:szCs w:val="24"/>
          <w:lang w:val="sr-Latn-CS"/>
        </w:rPr>
        <w:t>купн</w:t>
      </w:r>
      <w:r w:rsidRPr="00967DC1">
        <w:rPr>
          <w:szCs w:val="24"/>
          <w:lang w:val="sr-Latn-CS"/>
        </w:rPr>
        <w:t>а</w:t>
      </w:r>
      <w:r w:rsidR="0059748C" w:rsidRPr="00967DC1">
        <w:rPr>
          <w:szCs w:val="24"/>
          <w:lang w:val="sr-Latn-CS"/>
        </w:rPr>
        <w:t xml:space="preserve"> </w:t>
      </w:r>
      <w:r w:rsidR="00B61EF7" w:rsidRPr="00967DC1">
        <w:rPr>
          <w:szCs w:val="24"/>
          <w:lang w:val="sr-Latn-CS"/>
        </w:rPr>
        <w:t>з</w:t>
      </w:r>
      <w:r w:rsidRPr="00967DC1">
        <w:rPr>
          <w:szCs w:val="24"/>
          <w:lang w:val="sr-Latn-CS"/>
        </w:rPr>
        <w:t>а</w:t>
      </w:r>
      <w:r w:rsidR="00B61EF7" w:rsidRPr="00967DC1">
        <w:rPr>
          <w:szCs w:val="24"/>
          <w:lang w:val="sr-Latn-CS"/>
        </w:rPr>
        <w:t>пр</w:t>
      </w:r>
      <w:r w:rsidRPr="00967DC1">
        <w:rPr>
          <w:szCs w:val="24"/>
          <w:lang w:val="sr-Latn-CS"/>
        </w:rPr>
        <w:t>е</w:t>
      </w:r>
      <w:r w:rsidR="00B61EF7" w:rsidRPr="00967DC1">
        <w:rPr>
          <w:szCs w:val="24"/>
          <w:lang w:val="sr-Latn-CS"/>
        </w:rPr>
        <w:t>мин</w:t>
      </w:r>
      <w:r w:rsidRPr="00967DC1">
        <w:rPr>
          <w:szCs w:val="24"/>
          <w:lang w:val="sr-Latn-CS"/>
        </w:rPr>
        <w:t>а</w:t>
      </w:r>
      <w:r w:rsidR="0059748C" w:rsidRPr="00967DC1">
        <w:rPr>
          <w:szCs w:val="24"/>
          <w:lang w:val="sr-Latn-CS"/>
        </w:rPr>
        <w:t xml:space="preserve"> </w:t>
      </w:r>
      <w:r w:rsidR="00B61EF7" w:rsidRPr="00967DC1">
        <w:rPr>
          <w:szCs w:val="24"/>
          <w:lang w:val="sr-Latn-CS"/>
        </w:rPr>
        <w:t>шум</w:t>
      </w:r>
      <w:r w:rsidRPr="00967DC1">
        <w:rPr>
          <w:szCs w:val="24"/>
          <w:lang w:val="sr-Latn-CS"/>
        </w:rPr>
        <w:t>а</w:t>
      </w:r>
      <w:r w:rsidR="0059748C" w:rsidRPr="00967DC1">
        <w:rPr>
          <w:szCs w:val="24"/>
          <w:lang w:val="sr-Latn-CS"/>
        </w:rPr>
        <w:t xml:space="preserve"> </w:t>
      </w:r>
      <w:r w:rsidR="00B61EF7" w:rsidRPr="00967DC1">
        <w:rPr>
          <w:szCs w:val="24"/>
          <w:lang w:val="sr-Latn-CS"/>
        </w:rPr>
        <w:t>ј</w:t>
      </w:r>
      <w:r w:rsidRPr="00967DC1">
        <w:rPr>
          <w:szCs w:val="24"/>
          <w:lang w:val="sr-Latn-CS"/>
        </w:rPr>
        <w:t>е</w:t>
      </w:r>
      <w:r w:rsidR="0059748C" w:rsidRPr="00967DC1">
        <w:rPr>
          <w:szCs w:val="24"/>
          <w:lang w:val="sr-Latn-CS"/>
        </w:rPr>
        <w:t xml:space="preserve"> </w:t>
      </w:r>
      <w:r w:rsidR="0007113F">
        <w:rPr>
          <w:szCs w:val="24"/>
          <w:lang w:val="sr-Cyrl-RS"/>
        </w:rPr>
        <w:t>смањена за 40</w:t>
      </w:r>
      <w:r w:rsidR="0069690A" w:rsidRPr="00967DC1">
        <w:rPr>
          <w:szCs w:val="24"/>
          <w:lang w:val="sr-Cyrl-RS"/>
        </w:rPr>
        <w:t>.</w:t>
      </w:r>
      <w:r w:rsidR="0007113F">
        <w:rPr>
          <w:szCs w:val="24"/>
          <w:lang w:val="sr-Cyrl-RS"/>
        </w:rPr>
        <w:t>776</w:t>
      </w:r>
      <w:r w:rsidR="0069690A" w:rsidRPr="00967DC1">
        <w:rPr>
          <w:szCs w:val="24"/>
          <w:lang w:val="sr-Cyrl-RS"/>
        </w:rPr>
        <w:t>,</w:t>
      </w:r>
      <w:r w:rsidR="0007113F">
        <w:rPr>
          <w:szCs w:val="24"/>
          <w:lang w:val="sr-Cyrl-RS"/>
        </w:rPr>
        <w:t>7</w:t>
      </w:r>
      <w:r w:rsidR="009F2415" w:rsidRPr="00967DC1">
        <w:rPr>
          <w:szCs w:val="24"/>
          <w:lang w:val="ru-RU"/>
        </w:rPr>
        <w:t xml:space="preserve"> </w:t>
      </w:r>
      <w:r w:rsidR="007F6BB9" w:rsidRPr="00967DC1">
        <w:rPr>
          <w:szCs w:val="24"/>
          <w:lang w:val="sr-Latn-CS"/>
        </w:rPr>
        <w:t>м</w:t>
      </w:r>
      <w:r w:rsidR="0059748C" w:rsidRPr="00967DC1">
        <w:rPr>
          <w:szCs w:val="24"/>
          <w:vertAlign w:val="superscript"/>
          <w:lang w:val="sr-Latn-CS"/>
        </w:rPr>
        <w:t>3</w:t>
      </w:r>
    </w:p>
    <w:p w14:paraId="27A9EE3B" w14:textId="77777777" w:rsidR="0059748C" w:rsidRPr="00967DC1" w:rsidRDefault="00BE010D" w:rsidP="00F6598E">
      <w:pPr>
        <w:numPr>
          <w:ilvl w:val="0"/>
          <w:numId w:val="25"/>
        </w:numPr>
        <w:jc w:val="left"/>
        <w:rPr>
          <w:szCs w:val="24"/>
          <w:lang w:val="sr-Latn-CS"/>
        </w:rPr>
      </w:pPr>
      <w:r w:rsidRPr="00967DC1">
        <w:rPr>
          <w:szCs w:val="24"/>
          <w:lang w:val="sr-Latn-CS"/>
        </w:rPr>
        <w:t>П</w:t>
      </w:r>
      <w:r w:rsidR="00B61EF7" w:rsidRPr="00967DC1">
        <w:rPr>
          <w:szCs w:val="24"/>
          <w:lang w:val="sr-Latn-CS"/>
        </w:rPr>
        <w:t>л</w:t>
      </w:r>
      <w:r w:rsidRPr="00967DC1">
        <w:rPr>
          <w:szCs w:val="24"/>
          <w:lang w:val="sr-Latn-CS"/>
        </w:rPr>
        <w:t>а</w:t>
      </w:r>
      <w:r w:rsidR="00B61EF7" w:rsidRPr="00967DC1">
        <w:rPr>
          <w:szCs w:val="24"/>
          <w:lang w:val="sr-Latn-CS"/>
        </w:rPr>
        <w:t>нир</w:t>
      </w:r>
      <w:r w:rsidRPr="00967DC1">
        <w:rPr>
          <w:szCs w:val="24"/>
          <w:lang w:val="sr-Latn-CS"/>
        </w:rPr>
        <w:t>а</w:t>
      </w:r>
      <w:r w:rsidR="00B61EF7" w:rsidRPr="00967DC1">
        <w:rPr>
          <w:szCs w:val="24"/>
          <w:lang w:val="sr-Latn-CS"/>
        </w:rPr>
        <w:t>ни</w:t>
      </w:r>
      <w:r w:rsidR="0059748C" w:rsidRPr="00967DC1">
        <w:rPr>
          <w:szCs w:val="24"/>
          <w:lang w:val="sr-Latn-CS"/>
        </w:rPr>
        <w:t xml:space="preserve"> </w:t>
      </w:r>
      <w:r w:rsidR="00B61EF7" w:rsidRPr="00967DC1">
        <w:rPr>
          <w:szCs w:val="24"/>
          <w:lang w:val="sr-Latn-CS"/>
        </w:rPr>
        <w:t>р</w:t>
      </w:r>
      <w:r w:rsidRPr="00967DC1">
        <w:rPr>
          <w:szCs w:val="24"/>
          <w:lang w:val="sr-Latn-CS"/>
        </w:rPr>
        <w:t>ад</w:t>
      </w:r>
      <w:r w:rsidR="00B61EF7" w:rsidRPr="00967DC1">
        <w:rPr>
          <w:szCs w:val="24"/>
          <w:lang w:val="sr-Latn-CS"/>
        </w:rPr>
        <w:t>о</w:t>
      </w:r>
      <w:r w:rsidRPr="00967DC1">
        <w:rPr>
          <w:szCs w:val="24"/>
          <w:lang w:val="sr-Latn-CS"/>
        </w:rPr>
        <w:t>в</w:t>
      </w:r>
      <w:r w:rsidR="00B61EF7" w:rsidRPr="00967DC1">
        <w:rPr>
          <w:szCs w:val="24"/>
          <w:lang w:val="sr-Latn-CS"/>
        </w:rPr>
        <w:t>и</w:t>
      </w:r>
      <w:r w:rsidR="0059748C" w:rsidRPr="00967DC1">
        <w:rPr>
          <w:szCs w:val="24"/>
          <w:lang w:val="sr-Latn-CS"/>
        </w:rPr>
        <w:t xml:space="preserve"> </w:t>
      </w:r>
      <w:r w:rsidR="00B61EF7" w:rsidRPr="00967DC1">
        <w:rPr>
          <w:szCs w:val="24"/>
          <w:lang w:val="sr-Latn-CS"/>
        </w:rPr>
        <w:t>н</w:t>
      </w:r>
      <w:r w:rsidRPr="00967DC1">
        <w:rPr>
          <w:szCs w:val="24"/>
          <w:lang w:val="sr-Latn-CS"/>
        </w:rPr>
        <w:t>а</w:t>
      </w:r>
      <w:r w:rsidR="0059748C" w:rsidRPr="00967DC1">
        <w:rPr>
          <w:szCs w:val="24"/>
          <w:lang w:val="sr-Latn-CS"/>
        </w:rPr>
        <w:t xml:space="preserve"> </w:t>
      </w:r>
      <w:r w:rsidR="00B61EF7" w:rsidRPr="00967DC1">
        <w:rPr>
          <w:szCs w:val="24"/>
          <w:lang w:val="sr-Latn-CS"/>
        </w:rPr>
        <w:t>о</w:t>
      </w:r>
      <w:r w:rsidRPr="00967DC1">
        <w:rPr>
          <w:szCs w:val="24"/>
          <w:lang w:val="sr-Latn-CS"/>
        </w:rPr>
        <w:t>б</w:t>
      </w:r>
      <w:r w:rsidR="00B61EF7" w:rsidRPr="00967DC1">
        <w:rPr>
          <w:szCs w:val="24"/>
          <w:lang w:val="sr-Latn-CS"/>
        </w:rPr>
        <w:t>но</w:t>
      </w:r>
      <w:r w:rsidRPr="00967DC1">
        <w:rPr>
          <w:szCs w:val="24"/>
          <w:lang w:val="sr-Latn-CS"/>
        </w:rPr>
        <w:t>в</w:t>
      </w:r>
      <w:r w:rsidR="00B61EF7" w:rsidRPr="00967DC1">
        <w:rPr>
          <w:szCs w:val="24"/>
          <w:lang w:val="sr-Latn-CS"/>
        </w:rPr>
        <w:t>и</w:t>
      </w:r>
      <w:r w:rsidR="00B819FB">
        <w:rPr>
          <w:szCs w:val="24"/>
          <w:lang w:val="sr-Cyrl-RS"/>
        </w:rPr>
        <w:t>,</w:t>
      </w:r>
      <w:r w:rsidR="0059748C" w:rsidRPr="00967DC1">
        <w:rPr>
          <w:szCs w:val="24"/>
          <w:lang w:val="sr-Latn-CS"/>
        </w:rPr>
        <w:t xml:space="preserve"> </w:t>
      </w:r>
      <w:r w:rsidRPr="00967DC1">
        <w:rPr>
          <w:szCs w:val="24"/>
          <w:lang w:val="sr-Latn-CS"/>
        </w:rPr>
        <w:t>га</w:t>
      </w:r>
      <w:r w:rsidR="00B61EF7" w:rsidRPr="00967DC1">
        <w:rPr>
          <w:szCs w:val="24"/>
          <w:lang w:val="sr-Latn-CS"/>
        </w:rPr>
        <w:t>ј</w:t>
      </w:r>
      <w:r w:rsidRPr="00967DC1">
        <w:rPr>
          <w:szCs w:val="24"/>
          <w:lang w:val="sr-Latn-CS"/>
        </w:rPr>
        <w:t>е</w:t>
      </w:r>
      <w:r w:rsidR="001019E7" w:rsidRPr="00967DC1">
        <w:rPr>
          <w:szCs w:val="24"/>
          <w:lang w:val="sr-Latn-CS"/>
        </w:rPr>
        <w:t>њ</w:t>
      </w:r>
      <w:r w:rsidR="00B61EF7" w:rsidRPr="00967DC1">
        <w:rPr>
          <w:szCs w:val="24"/>
          <w:lang w:val="sr-Latn-CS"/>
        </w:rPr>
        <w:t>у</w:t>
      </w:r>
      <w:r w:rsidR="0059748C" w:rsidRPr="00967DC1">
        <w:rPr>
          <w:szCs w:val="24"/>
          <w:lang w:val="sr-Latn-CS"/>
        </w:rPr>
        <w:t xml:space="preserve"> </w:t>
      </w:r>
      <w:r w:rsidR="00B819FB">
        <w:rPr>
          <w:szCs w:val="24"/>
          <w:lang w:val="sr-Cyrl-RS"/>
        </w:rPr>
        <w:t xml:space="preserve">и заштити </w:t>
      </w:r>
      <w:r w:rsidR="00B61EF7" w:rsidRPr="00967DC1">
        <w:rPr>
          <w:szCs w:val="24"/>
          <w:lang w:val="sr-Latn-CS"/>
        </w:rPr>
        <w:t>шум</w:t>
      </w:r>
      <w:r w:rsidRPr="00967DC1">
        <w:rPr>
          <w:szCs w:val="24"/>
          <w:lang w:val="sr-Latn-CS"/>
        </w:rPr>
        <w:t>а</w:t>
      </w:r>
      <w:r w:rsidR="0059748C" w:rsidRPr="00967DC1">
        <w:rPr>
          <w:szCs w:val="24"/>
          <w:lang w:val="sr-Latn-CS"/>
        </w:rPr>
        <w:t xml:space="preserve"> </w:t>
      </w:r>
      <w:r w:rsidR="00B61EF7" w:rsidRPr="00967DC1">
        <w:rPr>
          <w:szCs w:val="24"/>
          <w:lang w:val="sr-Latn-CS"/>
        </w:rPr>
        <w:t>су</w:t>
      </w:r>
      <w:r w:rsidR="0059748C" w:rsidRPr="00967DC1">
        <w:rPr>
          <w:szCs w:val="24"/>
          <w:lang w:val="sr-Latn-CS"/>
        </w:rPr>
        <w:t xml:space="preserve"> </w:t>
      </w:r>
      <w:r w:rsidR="00B61EF7" w:rsidRPr="00967DC1">
        <w:rPr>
          <w:szCs w:val="24"/>
          <w:lang w:val="sr-Latn-CS"/>
        </w:rPr>
        <w:t>из</w:t>
      </w:r>
      <w:r w:rsidRPr="00967DC1">
        <w:rPr>
          <w:szCs w:val="24"/>
          <w:lang w:val="sr-Latn-CS"/>
        </w:rPr>
        <w:t>в</w:t>
      </w:r>
      <w:r w:rsidR="00B61EF7" w:rsidRPr="00967DC1">
        <w:rPr>
          <w:szCs w:val="24"/>
          <w:lang w:val="sr-Latn-CS"/>
        </w:rPr>
        <w:t>рш</w:t>
      </w:r>
      <w:r w:rsidRPr="00967DC1">
        <w:rPr>
          <w:szCs w:val="24"/>
          <w:lang w:val="sr-Latn-CS"/>
        </w:rPr>
        <w:t>е</w:t>
      </w:r>
      <w:r w:rsidR="00B61EF7" w:rsidRPr="00967DC1">
        <w:rPr>
          <w:szCs w:val="24"/>
          <w:lang w:val="sr-Latn-CS"/>
        </w:rPr>
        <w:t>ни</w:t>
      </w:r>
      <w:r w:rsidR="0059748C" w:rsidRPr="00967DC1">
        <w:rPr>
          <w:szCs w:val="24"/>
          <w:lang w:val="sr-Latn-CS"/>
        </w:rPr>
        <w:t xml:space="preserve"> </w:t>
      </w:r>
      <w:r w:rsidR="00572BFC" w:rsidRPr="00967DC1">
        <w:rPr>
          <w:szCs w:val="24"/>
          <w:lang w:val="sr-Cyrl-RS"/>
        </w:rPr>
        <w:t>са</w:t>
      </w:r>
      <w:r w:rsidR="0059748C" w:rsidRPr="00967DC1">
        <w:rPr>
          <w:szCs w:val="24"/>
          <w:lang w:val="sr-Latn-CS"/>
        </w:rPr>
        <w:t xml:space="preserve"> </w:t>
      </w:r>
      <w:r w:rsidR="00B819FB">
        <w:rPr>
          <w:szCs w:val="24"/>
          <w:lang w:val="sr-Cyrl-RS"/>
        </w:rPr>
        <w:t>55</w:t>
      </w:r>
      <w:r w:rsidR="0069690A" w:rsidRPr="00967DC1">
        <w:rPr>
          <w:szCs w:val="24"/>
          <w:lang w:val="sr-Cyrl-RS"/>
        </w:rPr>
        <w:t>,</w:t>
      </w:r>
      <w:r w:rsidR="00B819FB">
        <w:rPr>
          <w:szCs w:val="24"/>
          <w:lang w:val="sr-Cyrl-RS"/>
        </w:rPr>
        <w:t>9</w:t>
      </w:r>
      <w:r w:rsidR="00F6598E" w:rsidRPr="00967DC1">
        <w:rPr>
          <w:szCs w:val="24"/>
          <w:lang w:val="ru-RU"/>
        </w:rPr>
        <w:t>%</w:t>
      </w:r>
      <w:r w:rsidR="00F6598E" w:rsidRPr="00967DC1">
        <w:rPr>
          <w:szCs w:val="24"/>
          <w:lang w:val="sr-Cyrl-RS"/>
        </w:rPr>
        <w:t xml:space="preserve"> </w:t>
      </w:r>
      <w:r w:rsidR="00FE799F" w:rsidRPr="00967DC1">
        <w:rPr>
          <w:szCs w:val="24"/>
          <w:lang w:val="sr-Cyrl-RS"/>
        </w:rPr>
        <w:t xml:space="preserve">односно </w:t>
      </w:r>
      <w:r w:rsidR="00B819FB">
        <w:rPr>
          <w:szCs w:val="24"/>
          <w:lang w:val="sr-Cyrl-RS"/>
        </w:rPr>
        <w:t>82</w:t>
      </w:r>
      <w:r w:rsidR="0069690A" w:rsidRPr="00967DC1">
        <w:rPr>
          <w:szCs w:val="24"/>
          <w:lang w:val="sr-Cyrl-RS"/>
        </w:rPr>
        <w:t>,</w:t>
      </w:r>
      <w:r w:rsidR="00B819FB">
        <w:rPr>
          <w:szCs w:val="24"/>
          <w:lang w:val="sr-Cyrl-RS"/>
        </w:rPr>
        <w:t>5</w:t>
      </w:r>
      <w:r w:rsidR="00F6598E" w:rsidRPr="00967DC1">
        <w:rPr>
          <w:szCs w:val="24"/>
          <w:lang w:val="sr-Cyrl-RS"/>
        </w:rPr>
        <w:t xml:space="preserve">% </w:t>
      </w:r>
      <w:r w:rsidR="00FE799F" w:rsidRPr="00967DC1">
        <w:rPr>
          <w:szCs w:val="24"/>
          <w:lang w:val="sr-Cyrl-RS"/>
        </w:rPr>
        <w:t>ако се узму у обзир и остварени непланирани радови</w:t>
      </w:r>
      <w:r w:rsidR="0059748C" w:rsidRPr="00967DC1">
        <w:rPr>
          <w:szCs w:val="24"/>
          <w:lang w:val="sr-Latn-CS"/>
        </w:rPr>
        <w:t>.</w:t>
      </w:r>
    </w:p>
    <w:p w14:paraId="3D251823" w14:textId="77777777" w:rsidR="0059748C" w:rsidRPr="00967DC1" w:rsidRDefault="00FE799F" w:rsidP="00322087">
      <w:pPr>
        <w:numPr>
          <w:ilvl w:val="0"/>
          <w:numId w:val="25"/>
        </w:numPr>
        <w:jc w:val="left"/>
        <w:rPr>
          <w:szCs w:val="24"/>
          <w:lang w:val="sr-Latn-CS"/>
        </w:rPr>
      </w:pPr>
      <w:r w:rsidRPr="00967DC1">
        <w:rPr>
          <w:szCs w:val="24"/>
          <w:lang w:val="sr-Cyrl-RS"/>
        </w:rPr>
        <w:t>П</w:t>
      </w:r>
      <w:r w:rsidR="00B61EF7" w:rsidRPr="00967DC1">
        <w:rPr>
          <w:szCs w:val="24"/>
          <w:lang w:val="sr-Latn-CS"/>
        </w:rPr>
        <w:t>л</w:t>
      </w:r>
      <w:r w:rsidR="00BE010D" w:rsidRPr="00967DC1">
        <w:rPr>
          <w:szCs w:val="24"/>
          <w:lang w:val="sr-Latn-CS"/>
        </w:rPr>
        <w:t>а</w:t>
      </w:r>
      <w:r w:rsidR="00B61EF7" w:rsidRPr="00967DC1">
        <w:rPr>
          <w:szCs w:val="24"/>
          <w:lang w:val="sr-Latn-CS"/>
        </w:rPr>
        <w:t>н</w:t>
      </w:r>
      <w:r w:rsidR="0059748C" w:rsidRPr="00967DC1">
        <w:rPr>
          <w:szCs w:val="24"/>
          <w:lang w:val="sr-Latn-CS"/>
        </w:rPr>
        <w:t xml:space="preserve"> </w:t>
      </w:r>
      <w:r w:rsidR="00B61EF7" w:rsidRPr="00967DC1">
        <w:rPr>
          <w:szCs w:val="24"/>
          <w:lang w:val="sr-Latn-CS"/>
        </w:rPr>
        <w:t>коришћ</w:t>
      </w:r>
      <w:r w:rsidR="00BE010D" w:rsidRPr="00967DC1">
        <w:rPr>
          <w:szCs w:val="24"/>
          <w:lang w:val="sr-Latn-CS"/>
        </w:rPr>
        <w:t>е</w:t>
      </w:r>
      <w:r w:rsidR="001019E7" w:rsidRPr="00967DC1">
        <w:rPr>
          <w:szCs w:val="24"/>
          <w:lang w:val="sr-Latn-CS"/>
        </w:rPr>
        <w:t>њ</w:t>
      </w:r>
      <w:r w:rsidR="00BE010D" w:rsidRPr="00967DC1">
        <w:rPr>
          <w:szCs w:val="24"/>
          <w:lang w:val="sr-Latn-CS"/>
        </w:rPr>
        <w:t>а</w:t>
      </w:r>
      <w:r w:rsidR="0059748C" w:rsidRPr="00967DC1">
        <w:rPr>
          <w:szCs w:val="24"/>
          <w:lang w:val="sr-Latn-CS"/>
        </w:rPr>
        <w:t xml:space="preserve"> </w:t>
      </w:r>
      <w:r w:rsidR="00BE010D" w:rsidRPr="00967DC1">
        <w:rPr>
          <w:szCs w:val="24"/>
          <w:lang w:val="sr-Latn-CS"/>
        </w:rPr>
        <w:t>г</w:t>
      </w:r>
      <w:r w:rsidR="00B61EF7" w:rsidRPr="00967DC1">
        <w:rPr>
          <w:szCs w:val="24"/>
          <w:lang w:val="sr-Latn-CS"/>
        </w:rPr>
        <w:t>л</w:t>
      </w:r>
      <w:r w:rsidR="00BE010D" w:rsidRPr="00967DC1">
        <w:rPr>
          <w:szCs w:val="24"/>
          <w:lang w:val="sr-Latn-CS"/>
        </w:rPr>
        <w:t>ав</w:t>
      </w:r>
      <w:r w:rsidR="00B61EF7" w:rsidRPr="00967DC1">
        <w:rPr>
          <w:szCs w:val="24"/>
          <w:lang w:val="sr-Latn-CS"/>
        </w:rPr>
        <w:t>но</w:t>
      </w:r>
      <w:r w:rsidR="00BE010D" w:rsidRPr="00967DC1">
        <w:rPr>
          <w:szCs w:val="24"/>
          <w:lang w:val="sr-Latn-CS"/>
        </w:rPr>
        <w:t>г</w:t>
      </w:r>
      <w:r w:rsidR="0059748C" w:rsidRPr="00967DC1">
        <w:rPr>
          <w:szCs w:val="24"/>
          <w:lang w:val="sr-Latn-CS"/>
        </w:rPr>
        <w:t xml:space="preserve"> </w:t>
      </w:r>
      <w:r w:rsidR="00B61EF7" w:rsidRPr="00967DC1">
        <w:rPr>
          <w:szCs w:val="24"/>
          <w:lang w:val="sr-Latn-CS"/>
        </w:rPr>
        <w:t>принос</w:t>
      </w:r>
      <w:r w:rsidR="00BE010D" w:rsidRPr="00967DC1">
        <w:rPr>
          <w:szCs w:val="24"/>
          <w:lang w:val="sr-Latn-CS"/>
        </w:rPr>
        <w:t>а</w:t>
      </w:r>
      <w:r w:rsidR="0059748C" w:rsidRPr="00967DC1">
        <w:rPr>
          <w:szCs w:val="24"/>
          <w:lang w:val="sr-Latn-CS"/>
        </w:rPr>
        <w:t xml:space="preserve"> </w:t>
      </w:r>
      <w:r w:rsidR="00B61EF7" w:rsidRPr="00967DC1">
        <w:rPr>
          <w:szCs w:val="24"/>
          <w:lang w:val="sr-Latn-CS"/>
        </w:rPr>
        <w:t>ј</w:t>
      </w:r>
      <w:r w:rsidR="00BE010D" w:rsidRPr="00967DC1">
        <w:rPr>
          <w:szCs w:val="24"/>
          <w:lang w:val="sr-Latn-CS"/>
        </w:rPr>
        <w:t>е</w:t>
      </w:r>
      <w:r w:rsidR="0059748C" w:rsidRPr="00967DC1">
        <w:rPr>
          <w:szCs w:val="24"/>
          <w:lang w:val="sr-Latn-CS"/>
        </w:rPr>
        <w:t xml:space="preserve"> </w:t>
      </w:r>
      <w:r w:rsidR="00B61EF7" w:rsidRPr="00967DC1">
        <w:rPr>
          <w:szCs w:val="24"/>
          <w:lang w:val="sr-Latn-CS"/>
        </w:rPr>
        <w:t>из</w:t>
      </w:r>
      <w:r w:rsidR="00BE010D" w:rsidRPr="00967DC1">
        <w:rPr>
          <w:szCs w:val="24"/>
          <w:lang w:val="sr-Latn-CS"/>
        </w:rPr>
        <w:t>в</w:t>
      </w:r>
      <w:r w:rsidR="00B61EF7" w:rsidRPr="00967DC1">
        <w:rPr>
          <w:szCs w:val="24"/>
          <w:lang w:val="sr-Latn-CS"/>
        </w:rPr>
        <w:t>рш</w:t>
      </w:r>
      <w:r w:rsidR="00BE010D" w:rsidRPr="00967DC1">
        <w:rPr>
          <w:szCs w:val="24"/>
          <w:lang w:val="sr-Latn-CS"/>
        </w:rPr>
        <w:t>е</w:t>
      </w:r>
      <w:r w:rsidR="00B61EF7" w:rsidRPr="00967DC1">
        <w:rPr>
          <w:szCs w:val="24"/>
          <w:lang w:val="sr-Latn-CS"/>
        </w:rPr>
        <w:t>н</w:t>
      </w:r>
      <w:r w:rsidR="0059748C" w:rsidRPr="00967DC1">
        <w:rPr>
          <w:szCs w:val="24"/>
          <w:lang w:val="sr-Latn-CS"/>
        </w:rPr>
        <w:t xml:space="preserve"> </w:t>
      </w:r>
      <w:r w:rsidR="00B61EF7" w:rsidRPr="00967DC1">
        <w:rPr>
          <w:szCs w:val="24"/>
          <w:lang w:val="sr-Latn-CS"/>
        </w:rPr>
        <w:t>с</w:t>
      </w:r>
      <w:r w:rsidR="00BE010D" w:rsidRPr="00967DC1">
        <w:rPr>
          <w:szCs w:val="24"/>
          <w:lang w:val="sr-Latn-CS"/>
        </w:rPr>
        <w:t>а</w:t>
      </w:r>
      <w:r w:rsidR="0059748C" w:rsidRPr="00967DC1">
        <w:rPr>
          <w:szCs w:val="24"/>
          <w:lang w:val="sr-Latn-CS"/>
        </w:rPr>
        <w:t xml:space="preserve"> </w:t>
      </w:r>
      <w:r w:rsidR="00B819FB">
        <w:rPr>
          <w:szCs w:val="24"/>
          <w:lang w:val="sr-Cyrl-RS"/>
        </w:rPr>
        <w:t>84</w:t>
      </w:r>
      <w:r w:rsidR="009F2415" w:rsidRPr="00967DC1">
        <w:rPr>
          <w:szCs w:val="24"/>
          <w:lang w:val="sr-Cyrl-RS"/>
        </w:rPr>
        <w:t>,</w:t>
      </w:r>
      <w:r w:rsidR="00B819FB">
        <w:rPr>
          <w:szCs w:val="24"/>
          <w:lang w:val="sr-Cyrl-RS"/>
        </w:rPr>
        <w:t>6</w:t>
      </w:r>
      <w:r w:rsidR="0059748C" w:rsidRPr="00967DC1">
        <w:rPr>
          <w:szCs w:val="24"/>
          <w:lang w:val="sr-Latn-CS"/>
        </w:rPr>
        <w:t xml:space="preserve">% </w:t>
      </w:r>
      <w:r w:rsidR="00B61EF7" w:rsidRPr="00967DC1">
        <w:rPr>
          <w:szCs w:val="24"/>
          <w:lang w:val="sr-Latn-CS"/>
        </w:rPr>
        <w:t>по</w:t>
      </w:r>
      <w:r w:rsidR="0059748C" w:rsidRPr="00967DC1">
        <w:rPr>
          <w:szCs w:val="24"/>
          <w:lang w:val="sr-Latn-CS"/>
        </w:rPr>
        <w:t xml:space="preserve"> </w:t>
      </w:r>
      <w:r w:rsidR="00B61EF7" w:rsidRPr="00967DC1">
        <w:rPr>
          <w:szCs w:val="24"/>
          <w:lang w:val="sr-Latn-CS"/>
        </w:rPr>
        <w:t>з</w:t>
      </w:r>
      <w:r w:rsidR="00BE010D" w:rsidRPr="00967DC1">
        <w:rPr>
          <w:szCs w:val="24"/>
          <w:lang w:val="sr-Latn-CS"/>
        </w:rPr>
        <w:t>а</w:t>
      </w:r>
      <w:r w:rsidR="00B61EF7" w:rsidRPr="00967DC1">
        <w:rPr>
          <w:szCs w:val="24"/>
          <w:lang w:val="sr-Latn-CS"/>
        </w:rPr>
        <w:t>пр</w:t>
      </w:r>
      <w:r w:rsidR="00BE010D" w:rsidRPr="00967DC1">
        <w:rPr>
          <w:szCs w:val="24"/>
          <w:lang w:val="sr-Latn-CS"/>
        </w:rPr>
        <w:t>е</w:t>
      </w:r>
      <w:r w:rsidR="00B61EF7" w:rsidRPr="00967DC1">
        <w:rPr>
          <w:szCs w:val="24"/>
          <w:lang w:val="sr-Latn-CS"/>
        </w:rPr>
        <w:t>мини</w:t>
      </w:r>
      <w:r w:rsidR="0059748C" w:rsidRPr="00967DC1">
        <w:rPr>
          <w:szCs w:val="24"/>
          <w:lang w:val="sr-Latn-CS"/>
        </w:rPr>
        <w:t>.</w:t>
      </w:r>
    </w:p>
    <w:p w14:paraId="531BD439" w14:textId="77777777" w:rsidR="00B3676A" w:rsidRPr="00967DC1" w:rsidRDefault="00B3676A" w:rsidP="0050384B">
      <w:pPr>
        <w:numPr>
          <w:ilvl w:val="0"/>
          <w:numId w:val="25"/>
        </w:numPr>
        <w:jc w:val="left"/>
        <w:rPr>
          <w:szCs w:val="24"/>
          <w:lang w:val="sr-Latn-CS"/>
        </w:rPr>
      </w:pPr>
      <w:r w:rsidRPr="00967DC1">
        <w:rPr>
          <w:szCs w:val="24"/>
          <w:lang w:val="sr-Latn-CS"/>
        </w:rPr>
        <w:t xml:space="preserve">План коришћења </w:t>
      </w:r>
      <w:r w:rsidRPr="00967DC1">
        <w:rPr>
          <w:szCs w:val="24"/>
          <w:lang w:val="sr-Cyrl-RS"/>
        </w:rPr>
        <w:t xml:space="preserve">претходног </w:t>
      </w:r>
      <w:r w:rsidRPr="00967DC1">
        <w:rPr>
          <w:szCs w:val="24"/>
          <w:lang w:val="sr-Latn-CS"/>
        </w:rPr>
        <w:t xml:space="preserve">приноса је извршен са </w:t>
      </w:r>
      <w:r w:rsidR="00116155">
        <w:rPr>
          <w:szCs w:val="24"/>
          <w:lang w:val="sr-Cyrl-RS"/>
        </w:rPr>
        <w:t>28</w:t>
      </w:r>
      <w:r w:rsidR="009F2415" w:rsidRPr="00967DC1">
        <w:rPr>
          <w:szCs w:val="24"/>
          <w:lang w:val="sr-Cyrl-RS"/>
        </w:rPr>
        <w:t>,</w:t>
      </w:r>
      <w:r w:rsidR="00116155">
        <w:rPr>
          <w:szCs w:val="24"/>
          <w:lang w:val="sr-Cyrl-RS"/>
        </w:rPr>
        <w:t>1</w:t>
      </w:r>
      <w:r w:rsidRPr="00967DC1">
        <w:rPr>
          <w:szCs w:val="24"/>
          <w:lang w:val="sr-Latn-CS"/>
        </w:rPr>
        <w:t xml:space="preserve">% </w:t>
      </w:r>
      <w:r w:rsidR="00116155">
        <w:rPr>
          <w:szCs w:val="24"/>
          <w:lang w:val="sr-Cyrl-RS"/>
        </w:rPr>
        <w:t>п</w:t>
      </w:r>
      <w:r w:rsidRPr="00967DC1">
        <w:rPr>
          <w:szCs w:val="24"/>
          <w:lang w:val="sr-Latn-CS"/>
        </w:rPr>
        <w:t>о запремини</w:t>
      </w:r>
      <w:r w:rsidR="00116155">
        <w:rPr>
          <w:szCs w:val="24"/>
          <w:lang w:val="sr-Cyrl-RS"/>
        </w:rPr>
        <w:t xml:space="preserve"> у оквиру планираног приноса а уколико се посматра заједно са случајним приносом онда је извршење 117,2% по запремини </w:t>
      </w:r>
      <w:r w:rsidRPr="00967DC1">
        <w:rPr>
          <w:szCs w:val="24"/>
          <w:lang w:val="sr-Latn-CS"/>
        </w:rPr>
        <w:t>.</w:t>
      </w:r>
    </w:p>
    <w:p w14:paraId="6DA982EB" w14:textId="77777777" w:rsidR="0059748C" w:rsidRPr="00967DC1" w:rsidRDefault="0059748C" w:rsidP="0059748C">
      <w:pPr>
        <w:rPr>
          <w:szCs w:val="24"/>
          <w:lang w:val="sr-Latn-CS"/>
        </w:rPr>
      </w:pPr>
    </w:p>
    <w:p w14:paraId="1B106703" w14:textId="77777777" w:rsidR="00C808E8" w:rsidRPr="00967DC1" w:rsidRDefault="00C808E8" w:rsidP="00B5350C">
      <w:pPr>
        <w:pStyle w:val="Heading1"/>
        <w:rPr>
          <w:sz w:val="24"/>
          <w:szCs w:val="24"/>
          <w:lang w:val="sr-Latn-CS"/>
        </w:rPr>
      </w:pPr>
      <w:bookmarkStart w:id="577" w:name="_Toc535232863"/>
      <w:bookmarkStart w:id="578" w:name="_Toc210382966"/>
      <w:r w:rsidRPr="00967DC1">
        <w:rPr>
          <w:sz w:val="24"/>
          <w:szCs w:val="24"/>
          <w:lang w:val="sr-Latn-CS"/>
        </w:rPr>
        <w:t xml:space="preserve">7. </w:t>
      </w:r>
      <w:r w:rsidR="00BE010D" w:rsidRPr="00967DC1">
        <w:rPr>
          <w:sz w:val="24"/>
          <w:szCs w:val="24"/>
          <w:lang w:val="sr-Latn-CS"/>
        </w:rPr>
        <w:t>УТВРЂИВ</w:t>
      </w:r>
      <w:r w:rsidR="00CA736E" w:rsidRPr="00967DC1">
        <w:rPr>
          <w:sz w:val="24"/>
          <w:szCs w:val="24"/>
          <w:lang w:val="sr-Latn-CS"/>
        </w:rPr>
        <w:t>А</w:t>
      </w:r>
      <w:r w:rsidR="001019E7" w:rsidRPr="00967DC1">
        <w:rPr>
          <w:sz w:val="24"/>
          <w:szCs w:val="24"/>
          <w:lang w:val="sr-Latn-CS"/>
        </w:rPr>
        <w:t>Њ</w:t>
      </w:r>
      <w:r w:rsidR="00BE010D" w:rsidRPr="00967DC1">
        <w:rPr>
          <w:sz w:val="24"/>
          <w:szCs w:val="24"/>
          <w:lang w:val="sr-Latn-CS"/>
        </w:rPr>
        <w:t>Е</w:t>
      </w:r>
      <w:r w:rsidRPr="00967DC1">
        <w:rPr>
          <w:sz w:val="24"/>
          <w:szCs w:val="24"/>
          <w:lang w:val="sr-Latn-CS"/>
        </w:rPr>
        <w:t xml:space="preserve"> </w:t>
      </w:r>
      <w:r w:rsidR="00BE010D" w:rsidRPr="00967DC1">
        <w:rPr>
          <w:sz w:val="24"/>
          <w:szCs w:val="24"/>
          <w:lang w:val="sr-Latn-CS"/>
        </w:rPr>
        <w:t>ОПШТИХ</w:t>
      </w:r>
      <w:r w:rsidRPr="00967DC1">
        <w:rPr>
          <w:sz w:val="24"/>
          <w:szCs w:val="24"/>
          <w:lang w:val="sr-Latn-CS"/>
        </w:rPr>
        <w:t xml:space="preserve"> </w:t>
      </w:r>
      <w:r w:rsidR="00BE010D" w:rsidRPr="00967DC1">
        <w:rPr>
          <w:sz w:val="24"/>
          <w:szCs w:val="24"/>
          <w:lang w:val="sr-Latn-CS"/>
        </w:rPr>
        <w:t>И</w:t>
      </w:r>
      <w:r w:rsidRPr="00967DC1">
        <w:rPr>
          <w:sz w:val="24"/>
          <w:szCs w:val="24"/>
          <w:lang w:val="sr-Latn-CS"/>
        </w:rPr>
        <w:t xml:space="preserve"> </w:t>
      </w:r>
      <w:r w:rsidR="00BE010D" w:rsidRPr="00967DC1">
        <w:rPr>
          <w:sz w:val="24"/>
          <w:szCs w:val="24"/>
          <w:lang w:val="sr-Latn-CS"/>
        </w:rPr>
        <w:t>ПОСЕБ</w:t>
      </w:r>
      <w:r w:rsidR="00B61EF7" w:rsidRPr="00967DC1">
        <w:rPr>
          <w:sz w:val="24"/>
          <w:szCs w:val="24"/>
          <w:lang w:val="sr-Latn-CS"/>
        </w:rPr>
        <w:t>Н</w:t>
      </w:r>
      <w:r w:rsidR="00BE010D" w:rsidRPr="00967DC1">
        <w:rPr>
          <w:sz w:val="24"/>
          <w:szCs w:val="24"/>
          <w:lang w:val="sr-Latn-CS"/>
        </w:rPr>
        <w:t>ИХ</w:t>
      </w:r>
      <w:r w:rsidRPr="00967DC1">
        <w:rPr>
          <w:sz w:val="24"/>
          <w:szCs w:val="24"/>
          <w:lang w:val="sr-Latn-CS"/>
        </w:rPr>
        <w:t xml:space="preserve"> </w:t>
      </w:r>
      <w:r w:rsidR="00BE010D" w:rsidRPr="00967DC1">
        <w:rPr>
          <w:sz w:val="24"/>
          <w:szCs w:val="24"/>
          <w:lang w:val="sr-Latn-CS"/>
        </w:rPr>
        <w:t>ЦИ</w:t>
      </w:r>
      <w:r w:rsidR="001019E7" w:rsidRPr="00967DC1">
        <w:rPr>
          <w:sz w:val="24"/>
          <w:szCs w:val="24"/>
          <w:lang w:val="sr-Latn-CS"/>
        </w:rPr>
        <w:t>Љ</w:t>
      </w:r>
      <w:r w:rsidR="00BE010D" w:rsidRPr="00967DC1">
        <w:rPr>
          <w:sz w:val="24"/>
          <w:szCs w:val="24"/>
          <w:lang w:val="sr-Latn-CS"/>
        </w:rPr>
        <w:t>ЕВ</w:t>
      </w:r>
      <w:r w:rsidR="00CA736E" w:rsidRPr="00967DC1">
        <w:rPr>
          <w:sz w:val="24"/>
          <w:szCs w:val="24"/>
          <w:lang w:val="sr-Latn-CS"/>
        </w:rPr>
        <w:t>А</w:t>
      </w:r>
      <w:r w:rsidRPr="00967DC1">
        <w:rPr>
          <w:sz w:val="24"/>
          <w:szCs w:val="24"/>
          <w:lang w:val="sr-Latn-CS"/>
        </w:rPr>
        <w:t xml:space="preserve"> </w:t>
      </w:r>
      <w:r w:rsidR="00BE010D" w:rsidRPr="00967DC1">
        <w:rPr>
          <w:sz w:val="24"/>
          <w:szCs w:val="24"/>
          <w:lang w:val="sr-Latn-CS"/>
        </w:rPr>
        <w:t>И</w:t>
      </w:r>
      <w:r w:rsidRPr="00967DC1">
        <w:rPr>
          <w:sz w:val="24"/>
          <w:szCs w:val="24"/>
          <w:lang w:val="sr-Latn-CS"/>
        </w:rPr>
        <w:t xml:space="preserve"> </w:t>
      </w:r>
      <w:r w:rsidR="00BE010D" w:rsidRPr="00967DC1">
        <w:rPr>
          <w:sz w:val="24"/>
          <w:szCs w:val="24"/>
          <w:lang w:val="sr-Latn-CS"/>
        </w:rPr>
        <w:t>МЕР</w:t>
      </w:r>
      <w:r w:rsidR="00CA736E" w:rsidRPr="00967DC1">
        <w:rPr>
          <w:sz w:val="24"/>
          <w:szCs w:val="24"/>
          <w:lang w:val="sr-Latn-CS"/>
        </w:rPr>
        <w:t>А</w:t>
      </w:r>
      <w:r w:rsidRPr="00967DC1">
        <w:rPr>
          <w:sz w:val="24"/>
          <w:szCs w:val="24"/>
          <w:lang w:val="sr-Latn-CS"/>
        </w:rPr>
        <w:t xml:space="preserve"> </w:t>
      </w:r>
      <w:r w:rsidR="00BE010D" w:rsidRPr="00967DC1">
        <w:rPr>
          <w:sz w:val="24"/>
          <w:szCs w:val="24"/>
          <w:lang w:val="sr-Latn-CS"/>
        </w:rPr>
        <w:t>З</w:t>
      </w:r>
      <w:r w:rsidR="00CA736E" w:rsidRPr="00967DC1">
        <w:rPr>
          <w:sz w:val="24"/>
          <w:szCs w:val="24"/>
          <w:lang w:val="sr-Latn-CS"/>
        </w:rPr>
        <w:t>А</w:t>
      </w:r>
      <w:r w:rsidRPr="00967DC1">
        <w:rPr>
          <w:sz w:val="24"/>
          <w:szCs w:val="24"/>
          <w:lang w:val="sr-Latn-CS"/>
        </w:rPr>
        <w:t xml:space="preserve"> </w:t>
      </w:r>
      <w:r w:rsidR="001019E7" w:rsidRPr="00967DC1">
        <w:rPr>
          <w:sz w:val="24"/>
          <w:szCs w:val="24"/>
          <w:lang w:val="sr-Latn-CS"/>
        </w:rPr>
        <w:t>Њ</w:t>
      </w:r>
      <w:r w:rsidR="00BE010D" w:rsidRPr="00967DC1">
        <w:rPr>
          <w:sz w:val="24"/>
          <w:szCs w:val="24"/>
          <w:lang w:val="sr-Latn-CS"/>
        </w:rPr>
        <w:t>ИХОВО</w:t>
      </w:r>
      <w:r w:rsidRPr="00967DC1">
        <w:rPr>
          <w:sz w:val="24"/>
          <w:szCs w:val="24"/>
          <w:lang w:val="sr-Latn-CS"/>
        </w:rPr>
        <w:t xml:space="preserve"> </w:t>
      </w:r>
      <w:r w:rsidR="00BE010D" w:rsidRPr="00967DC1">
        <w:rPr>
          <w:sz w:val="24"/>
          <w:szCs w:val="24"/>
          <w:lang w:val="sr-Latn-CS"/>
        </w:rPr>
        <w:t>ОСТВ</w:t>
      </w:r>
      <w:r w:rsidR="00CA736E" w:rsidRPr="00967DC1">
        <w:rPr>
          <w:sz w:val="24"/>
          <w:szCs w:val="24"/>
          <w:lang w:val="sr-Latn-CS"/>
        </w:rPr>
        <w:t>А</w:t>
      </w:r>
      <w:r w:rsidR="00BE010D" w:rsidRPr="00967DC1">
        <w:rPr>
          <w:sz w:val="24"/>
          <w:szCs w:val="24"/>
          <w:lang w:val="sr-Latn-CS"/>
        </w:rPr>
        <w:t>РИВ</w:t>
      </w:r>
      <w:r w:rsidR="00CA736E" w:rsidRPr="00967DC1">
        <w:rPr>
          <w:sz w:val="24"/>
          <w:szCs w:val="24"/>
          <w:lang w:val="sr-Latn-CS"/>
        </w:rPr>
        <w:t>А</w:t>
      </w:r>
      <w:r w:rsidR="001019E7" w:rsidRPr="00967DC1">
        <w:rPr>
          <w:sz w:val="24"/>
          <w:szCs w:val="24"/>
          <w:lang w:val="sr-Latn-CS"/>
        </w:rPr>
        <w:t>Њ</w:t>
      </w:r>
      <w:r w:rsidR="00BE010D" w:rsidRPr="00967DC1">
        <w:rPr>
          <w:sz w:val="24"/>
          <w:szCs w:val="24"/>
          <w:lang w:val="sr-Latn-CS"/>
        </w:rPr>
        <w:t>Е</w:t>
      </w:r>
      <w:bookmarkEnd w:id="564"/>
      <w:bookmarkEnd w:id="565"/>
      <w:bookmarkEnd w:id="566"/>
      <w:bookmarkEnd w:id="567"/>
      <w:bookmarkEnd w:id="568"/>
      <w:bookmarkEnd w:id="569"/>
      <w:bookmarkEnd w:id="570"/>
      <w:bookmarkEnd w:id="571"/>
      <w:bookmarkEnd w:id="577"/>
      <w:bookmarkEnd w:id="578"/>
    </w:p>
    <w:p w14:paraId="5F4C9875" w14:textId="77777777" w:rsidR="00C808E8" w:rsidRPr="00967DC1" w:rsidRDefault="00C808E8" w:rsidP="00B5350C">
      <w:pPr>
        <w:pStyle w:val="Heading2"/>
        <w:rPr>
          <w:szCs w:val="24"/>
          <w:lang w:val="sr-Latn-CS"/>
        </w:rPr>
      </w:pPr>
      <w:bookmarkStart w:id="579" w:name="_Toc329146651"/>
      <w:bookmarkStart w:id="580" w:name="_Toc329328389"/>
      <w:bookmarkStart w:id="581" w:name="_Toc410988348"/>
      <w:bookmarkStart w:id="582" w:name="_Toc478456541"/>
      <w:bookmarkStart w:id="583" w:name="_Toc503785482"/>
      <w:bookmarkStart w:id="584" w:name="_Toc503786057"/>
      <w:bookmarkStart w:id="585" w:name="_Toc503786546"/>
      <w:bookmarkStart w:id="586" w:name="_Toc503787417"/>
      <w:bookmarkStart w:id="587" w:name="_Toc535232864"/>
      <w:bookmarkStart w:id="588" w:name="_Toc210382967"/>
      <w:r w:rsidRPr="00967DC1">
        <w:rPr>
          <w:szCs w:val="24"/>
          <w:lang w:val="sr-Latn-CS"/>
        </w:rPr>
        <w:t xml:space="preserve">7.1. </w:t>
      </w:r>
      <w:r w:rsidR="00BE010D" w:rsidRPr="00967DC1">
        <w:rPr>
          <w:szCs w:val="24"/>
          <w:lang w:val="ru-RU"/>
        </w:rPr>
        <w:t>М</w:t>
      </w:r>
      <w:r w:rsidR="00B61EF7" w:rsidRPr="00967DC1">
        <w:rPr>
          <w:szCs w:val="24"/>
          <w:lang w:val="ru-RU"/>
        </w:rPr>
        <w:t>о</w:t>
      </w:r>
      <w:r w:rsidR="00BE010D" w:rsidRPr="00967DC1">
        <w:rPr>
          <w:szCs w:val="24"/>
          <w:lang w:val="ru-RU"/>
        </w:rPr>
        <w:t>г</w:t>
      </w:r>
      <w:r w:rsidR="00B61EF7" w:rsidRPr="00967DC1">
        <w:rPr>
          <w:szCs w:val="24"/>
          <w:lang w:val="ru-RU"/>
        </w:rPr>
        <w:t>у</w:t>
      </w:r>
      <w:r w:rsidR="00B61EF7" w:rsidRPr="00967DC1">
        <w:rPr>
          <w:szCs w:val="24"/>
          <w:lang w:val="sr-Latn-CS"/>
        </w:rPr>
        <w:t>ћ</w:t>
      </w:r>
      <w:r w:rsidR="00B61EF7" w:rsidRPr="00967DC1">
        <w:rPr>
          <w:szCs w:val="24"/>
          <w:lang w:val="ru-RU"/>
        </w:rPr>
        <w:t>ност</w:t>
      </w:r>
      <w:r w:rsidRPr="00967DC1">
        <w:rPr>
          <w:szCs w:val="24"/>
          <w:lang w:val="sr-Latn-CS"/>
        </w:rPr>
        <w:t xml:space="preserve">. </w:t>
      </w:r>
      <w:r w:rsidR="00B61EF7" w:rsidRPr="00967DC1">
        <w:rPr>
          <w:szCs w:val="24"/>
          <w:lang w:val="ru-RU"/>
        </w:rPr>
        <w:t>ст</w:t>
      </w:r>
      <w:r w:rsidR="00BE010D" w:rsidRPr="00967DC1">
        <w:rPr>
          <w:szCs w:val="24"/>
          <w:lang w:val="ru-RU"/>
        </w:rPr>
        <w:t>е</w:t>
      </w:r>
      <w:r w:rsidR="00B61EF7" w:rsidRPr="00967DC1">
        <w:rPr>
          <w:szCs w:val="24"/>
          <w:lang w:val="ru-RU"/>
        </w:rPr>
        <w:t>п</w:t>
      </w:r>
      <w:r w:rsidR="00BE010D" w:rsidRPr="00967DC1">
        <w:rPr>
          <w:szCs w:val="24"/>
          <w:lang w:val="ru-RU"/>
        </w:rPr>
        <w:t>е</w:t>
      </w:r>
      <w:r w:rsidR="00B61EF7" w:rsidRPr="00967DC1">
        <w:rPr>
          <w:szCs w:val="24"/>
          <w:lang w:val="ru-RU"/>
        </w:rPr>
        <w:t>н</w:t>
      </w:r>
      <w:r w:rsidRPr="00967DC1">
        <w:rPr>
          <w:szCs w:val="24"/>
          <w:lang w:val="sr-Latn-CS"/>
        </w:rPr>
        <w:t xml:space="preserve"> </w:t>
      </w:r>
      <w:r w:rsidR="00B61EF7" w:rsidRPr="00967DC1">
        <w:rPr>
          <w:szCs w:val="24"/>
          <w:lang w:val="ru-RU"/>
        </w:rPr>
        <w:t>и</w:t>
      </w:r>
      <w:r w:rsidRPr="00967DC1">
        <w:rPr>
          <w:szCs w:val="24"/>
          <w:lang w:val="sr-Latn-CS"/>
        </w:rPr>
        <w:t xml:space="preserve"> </w:t>
      </w:r>
      <w:r w:rsidR="00BE010D" w:rsidRPr="00967DC1">
        <w:rPr>
          <w:szCs w:val="24"/>
          <w:lang w:val="ru-RU"/>
        </w:rPr>
        <w:t>д</w:t>
      </w:r>
      <w:r w:rsidR="00B61EF7" w:rsidRPr="00967DC1">
        <w:rPr>
          <w:szCs w:val="24"/>
          <w:lang w:val="ru-RU"/>
        </w:rPr>
        <w:t>ин</w:t>
      </w:r>
      <w:r w:rsidR="00BE010D" w:rsidRPr="00967DC1">
        <w:rPr>
          <w:szCs w:val="24"/>
          <w:lang w:val="ru-RU"/>
        </w:rPr>
        <w:t>а</w:t>
      </w:r>
      <w:r w:rsidR="00B61EF7" w:rsidRPr="00967DC1">
        <w:rPr>
          <w:szCs w:val="24"/>
          <w:lang w:val="ru-RU"/>
        </w:rPr>
        <w:t>мик</w:t>
      </w:r>
      <w:r w:rsidR="00BE010D" w:rsidRPr="00967DC1">
        <w:rPr>
          <w:szCs w:val="24"/>
          <w:lang w:val="ru-RU"/>
        </w:rPr>
        <w:t>а</w:t>
      </w:r>
      <w:r w:rsidRPr="00967DC1">
        <w:rPr>
          <w:szCs w:val="24"/>
          <w:lang w:val="sr-Latn-CS"/>
        </w:rPr>
        <w:t xml:space="preserve"> </w:t>
      </w:r>
      <w:r w:rsidR="00B61EF7" w:rsidRPr="00967DC1">
        <w:rPr>
          <w:szCs w:val="24"/>
          <w:lang w:val="ru-RU"/>
        </w:rPr>
        <w:t>ун</w:t>
      </w:r>
      <w:r w:rsidR="00BE010D" w:rsidRPr="00967DC1">
        <w:rPr>
          <w:szCs w:val="24"/>
          <w:lang w:val="ru-RU"/>
        </w:rPr>
        <w:t>а</w:t>
      </w:r>
      <w:r w:rsidR="00B61EF7" w:rsidRPr="00967DC1">
        <w:rPr>
          <w:szCs w:val="24"/>
          <w:lang w:val="ru-RU"/>
        </w:rPr>
        <w:t>пр</w:t>
      </w:r>
      <w:r w:rsidR="00BE010D" w:rsidRPr="00967DC1">
        <w:rPr>
          <w:szCs w:val="24"/>
          <w:lang w:val="ru-RU"/>
        </w:rPr>
        <w:t>е</w:t>
      </w:r>
      <w:r w:rsidR="00BE010D" w:rsidRPr="00967DC1">
        <w:rPr>
          <w:szCs w:val="24"/>
          <w:lang w:val="sr-Latn-CS"/>
        </w:rPr>
        <w:t>ђ</w:t>
      </w:r>
      <w:r w:rsidR="00BE010D" w:rsidRPr="00967DC1">
        <w:rPr>
          <w:szCs w:val="24"/>
          <w:lang w:val="ru-RU"/>
        </w:rPr>
        <w:t>е</w:t>
      </w:r>
      <w:r w:rsidR="001019E7" w:rsidRPr="00967DC1">
        <w:rPr>
          <w:szCs w:val="24"/>
          <w:lang w:val="ru-RU"/>
        </w:rPr>
        <w:t>њ</w:t>
      </w:r>
      <w:r w:rsidR="00BE010D" w:rsidRPr="00967DC1">
        <w:rPr>
          <w:szCs w:val="24"/>
          <w:lang w:val="ru-RU"/>
        </w:rPr>
        <w:t>а</w:t>
      </w:r>
      <w:r w:rsidRPr="00967DC1">
        <w:rPr>
          <w:szCs w:val="24"/>
          <w:lang w:val="sr-Latn-CS"/>
        </w:rPr>
        <w:t xml:space="preserve"> </w:t>
      </w:r>
      <w:r w:rsidR="00B61EF7" w:rsidRPr="00967DC1">
        <w:rPr>
          <w:szCs w:val="24"/>
          <w:lang w:val="ru-RU"/>
        </w:rPr>
        <w:t>ст</w:t>
      </w:r>
      <w:r w:rsidR="00BE010D" w:rsidRPr="00967DC1">
        <w:rPr>
          <w:szCs w:val="24"/>
          <w:lang w:val="ru-RU"/>
        </w:rPr>
        <w:t>а</w:t>
      </w:r>
      <w:r w:rsidR="001019E7" w:rsidRPr="00967DC1">
        <w:rPr>
          <w:szCs w:val="24"/>
          <w:lang w:val="ru-RU"/>
        </w:rPr>
        <w:t>њ</w:t>
      </w:r>
      <w:r w:rsidR="00BE010D" w:rsidRPr="00967DC1">
        <w:rPr>
          <w:szCs w:val="24"/>
          <w:lang w:val="ru-RU"/>
        </w:rPr>
        <w:t>а</w:t>
      </w:r>
      <w:r w:rsidRPr="00967DC1">
        <w:rPr>
          <w:szCs w:val="24"/>
          <w:lang w:val="sr-Latn-CS"/>
        </w:rPr>
        <w:t xml:space="preserve"> </w:t>
      </w:r>
      <w:r w:rsidR="00B61EF7" w:rsidRPr="00967DC1">
        <w:rPr>
          <w:szCs w:val="24"/>
          <w:lang w:val="ru-RU"/>
        </w:rPr>
        <w:t>и</w:t>
      </w:r>
      <w:r w:rsidRPr="00967DC1">
        <w:rPr>
          <w:szCs w:val="24"/>
          <w:lang w:val="sr-Latn-CS"/>
        </w:rPr>
        <w:t xml:space="preserve"> </w:t>
      </w:r>
      <w:r w:rsidR="00B61EF7" w:rsidRPr="00967DC1">
        <w:rPr>
          <w:szCs w:val="24"/>
          <w:lang w:val="ru-RU"/>
        </w:rPr>
        <w:t>функциј</w:t>
      </w:r>
      <w:r w:rsidR="00BE010D" w:rsidRPr="00967DC1">
        <w:rPr>
          <w:szCs w:val="24"/>
          <w:lang w:val="ru-RU"/>
        </w:rPr>
        <w:t>а</w:t>
      </w:r>
      <w:r w:rsidRPr="00967DC1">
        <w:rPr>
          <w:szCs w:val="24"/>
          <w:lang w:val="sr-Latn-CS"/>
        </w:rPr>
        <w:t xml:space="preserve"> </w:t>
      </w:r>
      <w:r w:rsidR="00B61EF7" w:rsidRPr="00967DC1">
        <w:rPr>
          <w:szCs w:val="24"/>
          <w:lang w:val="sr-Latn-CS"/>
        </w:rPr>
        <w:t>ш</w:t>
      </w:r>
      <w:r w:rsidR="00B61EF7" w:rsidRPr="00967DC1">
        <w:rPr>
          <w:szCs w:val="24"/>
          <w:lang w:val="ru-RU"/>
        </w:rPr>
        <w:t>ум</w:t>
      </w:r>
      <w:r w:rsidR="00BE010D" w:rsidRPr="00967DC1">
        <w:rPr>
          <w:szCs w:val="24"/>
          <w:lang w:val="ru-RU"/>
        </w:rPr>
        <w:t>а</w:t>
      </w:r>
      <w:bookmarkEnd w:id="579"/>
      <w:bookmarkEnd w:id="580"/>
      <w:bookmarkEnd w:id="581"/>
      <w:bookmarkEnd w:id="582"/>
      <w:bookmarkEnd w:id="583"/>
      <w:bookmarkEnd w:id="584"/>
      <w:bookmarkEnd w:id="585"/>
      <w:bookmarkEnd w:id="586"/>
      <w:bookmarkEnd w:id="587"/>
      <w:bookmarkEnd w:id="588"/>
    </w:p>
    <w:p w14:paraId="1881AD74" w14:textId="77777777" w:rsidR="00C808E8" w:rsidRPr="00967DC1" w:rsidRDefault="00C808E8" w:rsidP="00B5350C">
      <w:pPr>
        <w:rPr>
          <w:szCs w:val="24"/>
          <w:lang w:val="sr-Latn-CS"/>
        </w:rPr>
      </w:pPr>
    </w:p>
    <w:p w14:paraId="41E7F2AA" w14:textId="77777777" w:rsidR="00AF6088" w:rsidRPr="00967DC1" w:rsidRDefault="00AF6088" w:rsidP="00AF6088">
      <w:pPr>
        <w:tabs>
          <w:tab w:val="left" w:pos="18976"/>
        </w:tabs>
        <w:ind w:firstLine="567"/>
        <w:rPr>
          <w:szCs w:val="24"/>
          <w:lang w:val="sr-Latn-CS"/>
        </w:rPr>
      </w:pPr>
      <w:bookmarkStart w:id="589" w:name="_Toc329146652"/>
      <w:bookmarkStart w:id="590" w:name="_Toc329328390"/>
      <w:bookmarkStart w:id="591" w:name="_Toc410988349"/>
      <w:bookmarkStart w:id="592" w:name="_Toc478456542"/>
      <w:r w:rsidRPr="00967DC1">
        <w:rPr>
          <w:szCs w:val="24"/>
          <w:lang w:val="sr-Latn-CS"/>
        </w:rPr>
        <w:t>Полазећи од дугорочних основа организације, уређења, коришћења и заштите простора који су утврђени Просторним планом Републике Србије, као један од основних циљева препознато је одрживо коришћење природних ресурса и зашти</w:t>
      </w:r>
      <w:r w:rsidRPr="00967DC1">
        <w:rPr>
          <w:szCs w:val="24"/>
          <w:lang w:val="sr-Cyrl-RS"/>
        </w:rPr>
        <w:t>та</w:t>
      </w:r>
      <w:r w:rsidRPr="00967DC1">
        <w:rPr>
          <w:szCs w:val="24"/>
          <w:lang w:val="sr-Latn-CS"/>
        </w:rPr>
        <w:t xml:space="preserve"> и унапређе</w:t>
      </w:r>
      <w:r w:rsidRPr="00967DC1">
        <w:rPr>
          <w:szCs w:val="24"/>
          <w:lang w:val="sr-Cyrl-RS"/>
        </w:rPr>
        <w:t>ње</w:t>
      </w:r>
      <w:r w:rsidRPr="00967DC1">
        <w:rPr>
          <w:szCs w:val="24"/>
          <w:lang w:val="sr-Latn-CS"/>
        </w:rPr>
        <w:t xml:space="preserve"> животне средине. Сходно томе, унапређење животне средине засниваће се на рационалном коришћењу природних ресурса, повећању енергетске ефикасности, уз коришћење обновљивих извора енергије, као и развојем зелених површина у градовима, пошумљавањем и уређењем предела и другим мерама. </w:t>
      </w:r>
    </w:p>
    <w:p w14:paraId="7A552E15" w14:textId="77777777" w:rsidR="00AF6088" w:rsidRPr="00967DC1" w:rsidRDefault="00AF6088" w:rsidP="00AF6088">
      <w:pPr>
        <w:tabs>
          <w:tab w:val="left" w:pos="18976"/>
        </w:tabs>
        <w:ind w:firstLine="567"/>
        <w:rPr>
          <w:szCs w:val="24"/>
          <w:lang w:val="sr-Latn-CS"/>
        </w:rPr>
      </w:pPr>
      <w:r w:rsidRPr="00967DC1">
        <w:rPr>
          <w:szCs w:val="24"/>
          <w:lang w:val="sr-Latn-CS"/>
        </w:rPr>
        <w:t>У основне циљеве који су претпостављени и Просторним планом РС спада и заштита и одрживо коришћење природног и културног наслеђа и природних ресурса које треба да чине основу будућег привредног и туристичког развоја. У складу са приоритетима просторног развоја Републике Србије, биће потребно инсистирати на доследном спровођењу циљева који су истовремено и стратешког и оперативног карактера који обухватају следеће:</w:t>
      </w:r>
    </w:p>
    <w:p w14:paraId="30D5E307" w14:textId="77777777" w:rsidR="00AF6088" w:rsidRPr="00967DC1" w:rsidRDefault="00AF6088" w:rsidP="00AF6088">
      <w:pPr>
        <w:tabs>
          <w:tab w:val="left" w:pos="18976"/>
        </w:tabs>
        <w:ind w:firstLine="567"/>
        <w:rPr>
          <w:szCs w:val="24"/>
          <w:lang w:val="sr-Latn-CS"/>
        </w:rPr>
      </w:pPr>
      <w:r w:rsidRPr="00967DC1">
        <w:rPr>
          <w:szCs w:val="24"/>
          <w:lang w:val="sr-Latn-CS"/>
        </w:rPr>
        <w:t>- унапређивање стања шума;</w:t>
      </w:r>
    </w:p>
    <w:p w14:paraId="18733FB7" w14:textId="77777777" w:rsidR="00AF6088" w:rsidRPr="00967DC1" w:rsidRDefault="00AF6088" w:rsidP="00AF6088">
      <w:pPr>
        <w:tabs>
          <w:tab w:val="left" w:pos="18976"/>
        </w:tabs>
        <w:ind w:firstLine="567"/>
        <w:rPr>
          <w:szCs w:val="24"/>
          <w:lang w:val="sr-Latn-CS"/>
        </w:rPr>
      </w:pPr>
      <w:r w:rsidRPr="00967DC1">
        <w:rPr>
          <w:szCs w:val="24"/>
          <w:lang w:val="sr-Latn-CS"/>
        </w:rPr>
        <w:t>- повећање површина под шумом (пошумљавањем);</w:t>
      </w:r>
    </w:p>
    <w:p w14:paraId="185FFD7D" w14:textId="77777777" w:rsidR="00AF6088" w:rsidRPr="00967DC1" w:rsidRDefault="00AF6088" w:rsidP="00AF6088">
      <w:pPr>
        <w:tabs>
          <w:tab w:val="left" w:pos="18976"/>
        </w:tabs>
        <w:ind w:firstLine="567"/>
        <w:rPr>
          <w:szCs w:val="24"/>
          <w:lang w:val="sr-Latn-CS"/>
        </w:rPr>
      </w:pPr>
      <w:r w:rsidRPr="00967DC1">
        <w:rPr>
          <w:szCs w:val="24"/>
          <w:lang w:val="sr-Latn-CS"/>
        </w:rPr>
        <w:t>- задовољавање одговарајућих еколошких, економских и социјалних функција шума;</w:t>
      </w:r>
    </w:p>
    <w:p w14:paraId="358C6C1E" w14:textId="77777777" w:rsidR="00AF6088" w:rsidRPr="00967DC1" w:rsidRDefault="00AF6088" w:rsidP="00AF6088">
      <w:pPr>
        <w:tabs>
          <w:tab w:val="left" w:pos="18976"/>
        </w:tabs>
        <w:ind w:firstLine="567"/>
        <w:rPr>
          <w:szCs w:val="24"/>
          <w:lang w:val="sr-Latn-CS"/>
        </w:rPr>
      </w:pPr>
      <w:r w:rsidRPr="00967DC1">
        <w:rPr>
          <w:szCs w:val="24"/>
          <w:lang w:val="sr-Latn-CS"/>
        </w:rPr>
        <w:t>- међугенерацијска и унутаргенерацијска равноправност у односу на вишенаменско коришћење шума.</w:t>
      </w:r>
    </w:p>
    <w:p w14:paraId="671C8E37" w14:textId="77777777" w:rsidR="00AF6088" w:rsidRPr="00967DC1" w:rsidRDefault="00AF6088" w:rsidP="00AF6088">
      <w:pPr>
        <w:tabs>
          <w:tab w:val="left" w:pos="18976"/>
        </w:tabs>
        <w:ind w:firstLine="567"/>
        <w:rPr>
          <w:szCs w:val="24"/>
          <w:lang w:val="sr-Latn-CS"/>
        </w:rPr>
      </w:pPr>
      <w:r w:rsidRPr="00967DC1">
        <w:rPr>
          <w:szCs w:val="24"/>
          <w:lang w:val="sr-Latn-CS"/>
        </w:rPr>
        <w:t>Када је у питању општи концепт заштите заштићених подручја у оквиру Севернобачког шумског подручја, треба истаћи да се исти заснив</w:t>
      </w:r>
      <w:r w:rsidR="00377832" w:rsidRPr="00967DC1">
        <w:rPr>
          <w:szCs w:val="24"/>
          <w:lang w:val="sr-Cyrl-RS"/>
        </w:rPr>
        <w:t>а</w:t>
      </w:r>
      <w:r w:rsidRPr="00967DC1">
        <w:rPr>
          <w:szCs w:val="24"/>
          <w:lang w:val="sr-Latn-CS"/>
        </w:rPr>
        <w:t xml:space="preserve"> на законским основама и досадашњим искуствима у управљању овим заштићеним подручјима. Под управљањем заштићеним природним добром подразумева се развијен систем мера и активности којима се уређују сва питања од значаја за успешно планирање и спровођење мера заштите, очувања и унапређивања посебних природних вредности, рационално и планско коришћење (одрживо коришћење) природних ресурса, обезбеђивање полифункционалности уз поштовање начела очувања </w:t>
      </w:r>
      <w:r w:rsidRPr="00967DC1">
        <w:rPr>
          <w:szCs w:val="24"/>
          <w:lang w:val="sr-Latn-CS"/>
        </w:rPr>
        <w:lastRenderedPageBreak/>
        <w:t>природних вредности и равнотеже природних екосистема. Подразумева се функционално уређивање за потребе дозвољених видова коришћења и најповољнијег развоја уз стално утврђивање и праћење стања у природи. План управљања карактерише принцип активне заштите, односно концепт интегрално-развојне заштите на коме се и заснива "одрживи развој".  Суштински циљ је очување у што изворнијем облику природних вредности.</w:t>
      </w:r>
    </w:p>
    <w:p w14:paraId="4D88D395" w14:textId="77777777" w:rsidR="00AF6088" w:rsidRPr="00967DC1" w:rsidRDefault="00AF6088" w:rsidP="00AF6088">
      <w:pPr>
        <w:tabs>
          <w:tab w:val="left" w:pos="18976"/>
        </w:tabs>
        <w:ind w:firstLine="567"/>
        <w:rPr>
          <w:szCs w:val="24"/>
          <w:lang w:val="sr-Latn-CS"/>
        </w:rPr>
      </w:pPr>
      <w:r w:rsidRPr="00967DC1">
        <w:rPr>
          <w:szCs w:val="24"/>
          <w:lang w:val="sr-Latn-CS"/>
        </w:rPr>
        <w:t>У области ловства и заштите дивљачи инсистира се на одрживом ловном газдовању које  подразумева газдовање ресурсима популација дивљачи на начин и у обиму којим се трајно одржава и унапређује виталност популације дивљачи, производна способност станишта и биолошка разноврсност, чиме се постиже испуњавање еколошких</w:t>
      </w:r>
      <w:r w:rsidR="00377832" w:rsidRPr="00967DC1">
        <w:rPr>
          <w:szCs w:val="24"/>
          <w:lang w:val="sr-Cyrl-RS"/>
        </w:rPr>
        <w:t xml:space="preserve">, </w:t>
      </w:r>
      <w:r w:rsidRPr="00967DC1">
        <w:rPr>
          <w:szCs w:val="24"/>
          <w:lang w:val="sr-Latn-CS"/>
        </w:rPr>
        <w:t>економских, и социјалних функција ловства одржавајући њихов потенцијал ради задовољења потреба и тежњи садашњих и будућих генерација.</w:t>
      </w:r>
    </w:p>
    <w:p w14:paraId="1529E1C9" w14:textId="77777777" w:rsidR="00AF6088" w:rsidRPr="00967DC1" w:rsidRDefault="00AF6088" w:rsidP="00AF6088">
      <w:pPr>
        <w:tabs>
          <w:tab w:val="left" w:pos="18976"/>
        </w:tabs>
        <w:ind w:firstLine="567"/>
        <w:rPr>
          <w:szCs w:val="24"/>
          <w:lang w:val="sr-Latn-CS"/>
        </w:rPr>
      </w:pPr>
      <w:r w:rsidRPr="00967DC1">
        <w:rPr>
          <w:szCs w:val="24"/>
          <w:lang w:val="sr-Latn-CS"/>
        </w:rPr>
        <w:t>Сумирајући све претходно истакнуте  чињенице и оцене код стања шума и шумских станишта за државне и приватне шуме, констатује се да исто није у потпуности задовољавајуће. Наиме, шуме и шумска станишта могу у потпуности задовољити своје функције и намене заједно са осталим захтевима уколико су оптималног стања по свим елементима своје унутрашње изграђености (састав састојина, број стабала, обраст и др.). Оптимална стања према дефинисаним функцијама и наменама представљају један трајан процес у фазама развоја састојина који се мора стално пратити, усмеравати и свесно водити. Свака утврђена функција и намена ставља одређене захтеве и потребе према шумским састојинама и њеним елементима унутрашње изграђености.</w:t>
      </w:r>
    </w:p>
    <w:p w14:paraId="02C789A8" w14:textId="77777777" w:rsidR="00AF6088" w:rsidRPr="00967DC1" w:rsidRDefault="00AF6088" w:rsidP="00AF6088">
      <w:pPr>
        <w:ind w:firstLine="567"/>
        <w:rPr>
          <w:szCs w:val="24"/>
          <w:lang w:val="sr-Latn-CS" w:eastAsia="sr-Cyrl-CS"/>
        </w:rPr>
      </w:pPr>
      <w:r w:rsidRPr="00967DC1">
        <w:rPr>
          <w:szCs w:val="24"/>
          <w:lang w:val="sr-Latn-CS" w:eastAsia="sr-Cyrl-CS"/>
        </w:rPr>
        <w:t>Све функције шума, условно се према значају (М. Медаревића, 1991. год.) могу сврстати у три групе:</w:t>
      </w:r>
    </w:p>
    <w:p w14:paraId="3BF896E6" w14:textId="77777777" w:rsidR="00AF6088" w:rsidRPr="00967DC1" w:rsidRDefault="00AF6088" w:rsidP="00AF6088">
      <w:pPr>
        <w:ind w:firstLine="567"/>
        <w:rPr>
          <w:szCs w:val="24"/>
          <w:lang w:val="sr-Latn-CS" w:eastAsia="sr-Cyrl-CS"/>
        </w:rPr>
      </w:pPr>
      <w:r w:rsidRPr="00967DC1">
        <w:rPr>
          <w:szCs w:val="24"/>
          <w:lang w:val="sr-Latn-CS" w:eastAsia="sr-Cyrl-CS"/>
        </w:rPr>
        <w:t>- Еколошке (заштитне) функције,</w:t>
      </w:r>
    </w:p>
    <w:p w14:paraId="4AC1B71E" w14:textId="77777777" w:rsidR="00AF6088" w:rsidRPr="00967DC1" w:rsidRDefault="00AF6088" w:rsidP="00AF6088">
      <w:pPr>
        <w:ind w:firstLine="567"/>
        <w:rPr>
          <w:szCs w:val="24"/>
          <w:lang w:val="sr-Latn-CS" w:eastAsia="sr-Cyrl-CS"/>
        </w:rPr>
      </w:pPr>
      <w:r w:rsidRPr="00967DC1">
        <w:rPr>
          <w:szCs w:val="24"/>
          <w:lang w:val="sr-Latn-CS" w:eastAsia="sr-Cyrl-CS"/>
        </w:rPr>
        <w:t>- Производне функције,</w:t>
      </w:r>
    </w:p>
    <w:p w14:paraId="049AE846" w14:textId="77777777" w:rsidR="00AF6088" w:rsidRPr="00967DC1" w:rsidRDefault="00AF6088" w:rsidP="00AF6088">
      <w:pPr>
        <w:ind w:firstLine="567"/>
        <w:rPr>
          <w:szCs w:val="24"/>
          <w:lang w:val="sr-Latn-CS" w:eastAsia="sr-Cyrl-CS"/>
        </w:rPr>
      </w:pPr>
      <w:r w:rsidRPr="00967DC1">
        <w:rPr>
          <w:szCs w:val="24"/>
          <w:lang w:val="sr-Latn-CS" w:eastAsia="sr-Cyrl-CS"/>
        </w:rPr>
        <w:t>- Социјалне функције.</w:t>
      </w:r>
    </w:p>
    <w:p w14:paraId="45CD67E6" w14:textId="77777777" w:rsidR="00AF6088" w:rsidRPr="00967DC1" w:rsidRDefault="00AF6088" w:rsidP="00AF6088">
      <w:pPr>
        <w:ind w:firstLine="567"/>
        <w:rPr>
          <w:szCs w:val="24"/>
          <w:lang w:val="sr-Latn-CS" w:eastAsia="sr-Cyrl-CS"/>
        </w:rPr>
      </w:pPr>
      <w:r w:rsidRPr="00967DC1">
        <w:rPr>
          <w:szCs w:val="24"/>
          <w:lang w:val="sr-Latn-CS" w:eastAsia="sr-Cyrl-CS"/>
        </w:rPr>
        <w:t>Еколошке функције подразумевају заштитне, хидролошке, климатске, хигијенско-здравствене и друге функције.</w:t>
      </w:r>
    </w:p>
    <w:p w14:paraId="7417AB4F" w14:textId="77777777" w:rsidR="00AF6088" w:rsidRPr="00967DC1" w:rsidRDefault="00AF6088" w:rsidP="00AF6088">
      <w:pPr>
        <w:ind w:firstLine="567"/>
        <w:rPr>
          <w:szCs w:val="24"/>
          <w:lang w:val="sr-Latn-CS" w:eastAsia="sr-Cyrl-CS"/>
        </w:rPr>
      </w:pPr>
      <w:r w:rsidRPr="00967DC1">
        <w:rPr>
          <w:szCs w:val="24"/>
          <w:lang w:val="sr-Latn-CS" w:eastAsia="sr-Cyrl-CS"/>
        </w:rPr>
        <w:t>Производне функције шума представљене су производњом дрвета (техничког и просторног), дивљачи (крупне и ситне), шумског семена и осталих производа шума (лековито биље, печурке, шумски плодови, смола и др.), као и производња кисеоника посебно специфичне и врло значајне функције шума.</w:t>
      </w:r>
    </w:p>
    <w:p w14:paraId="4B13DDD9" w14:textId="77777777" w:rsidR="00AF6088" w:rsidRPr="00967DC1" w:rsidRDefault="00AF6088" w:rsidP="00AF6088">
      <w:pPr>
        <w:ind w:firstLine="567"/>
        <w:rPr>
          <w:szCs w:val="24"/>
          <w:lang w:val="sr-Latn-CS" w:eastAsia="sr-Cyrl-CS"/>
        </w:rPr>
      </w:pPr>
      <w:r w:rsidRPr="00967DC1">
        <w:rPr>
          <w:szCs w:val="24"/>
          <w:lang w:val="sr-Latn-CS" w:eastAsia="sr-Cyrl-CS"/>
        </w:rPr>
        <w:t>У социјалне функције шума убрајамо: туристичко-рекреативне, образовне, научно-истраживачке, одбрамбене и друге функције.</w:t>
      </w:r>
    </w:p>
    <w:p w14:paraId="5432BA41" w14:textId="77777777" w:rsidR="00AF6088" w:rsidRPr="00967DC1" w:rsidRDefault="00AF6088" w:rsidP="00AF6088">
      <w:pPr>
        <w:ind w:firstLine="567"/>
        <w:rPr>
          <w:szCs w:val="24"/>
          <w:lang w:val="sr-Latn-CS" w:eastAsia="sr-Cyrl-CS"/>
        </w:rPr>
      </w:pPr>
      <w:r w:rsidRPr="00967DC1">
        <w:rPr>
          <w:szCs w:val="24"/>
          <w:lang w:val="sr-Latn-CS" w:eastAsia="sr-Cyrl-CS"/>
        </w:rPr>
        <w:t>У свакој шуми или њеном делу истовремено се остварује више функција шума које се временски и просторно преплићу и сваки од њих има мањи значај за ширу друштвену заједницу. Све ове функције шума потребно је уважити и међусобно ускладити како би се остварио максималан еколошки и економски ефекат за ширу друштвену заједницу.</w:t>
      </w:r>
    </w:p>
    <w:p w14:paraId="39202316" w14:textId="77777777" w:rsidR="00AF6088" w:rsidRPr="00967DC1" w:rsidRDefault="00AF6088" w:rsidP="00AF6088">
      <w:pPr>
        <w:tabs>
          <w:tab w:val="left" w:pos="18976"/>
        </w:tabs>
        <w:ind w:firstLine="567"/>
        <w:rPr>
          <w:szCs w:val="24"/>
          <w:lang w:val="sr-Latn-CS"/>
        </w:rPr>
      </w:pPr>
      <w:r w:rsidRPr="00967DC1">
        <w:rPr>
          <w:szCs w:val="24"/>
          <w:lang w:val="sr-Latn-CS"/>
        </w:rPr>
        <w:t>Успостављање оптималног стања континуирано ће се спроводити кроз више уређајних раздобља са јасно дефинисаним обавезама, разрађеним  у просторном и временском облику. Свакако да ће се успоставити приоритети по степену хитности који се морају изводити прво за ово, а затим и за наредна уређајна раздобља.</w:t>
      </w:r>
    </w:p>
    <w:p w14:paraId="20EEC3CF" w14:textId="77777777" w:rsidR="00AF6088" w:rsidRPr="00967DC1" w:rsidRDefault="00AF6088" w:rsidP="00AF6088">
      <w:pPr>
        <w:tabs>
          <w:tab w:val="left" w:pos="18976"/>
        </w:tabs>
        <w:ind w:firstLine="567"/>
        <w:rPr>
          <w:szCs w:val="24"/>
          <w:lang w:val="sr-Latn-CS"/>
        </w:rPr>
      </w:pPr>
      <w:r w:rsidRPr="00967DC1">
        <w:rPr>
          <w:szCs w:val="24"/>
          <w:lang w:val="sr-Cyrl-CS"/>
        </w:rPr>
        <w:t xml:space="preserve">Успешан развој </w:t>
      </w:r>
      <w:r w:rsidRPr="00967DC1">
        <w:rPr>
          <w:szCs w:val="24"/>
          <w:lang w:val="sr-Latn-RS"/>
        </w:rPr>
        <w:t>Севернобачког</w:t>
      </w:r>
      <w:r w:rsidRPr="00967DC1">
        <w:rPr>
          <w:szCs w:val="24"/>
          <w:lang w:val="sr-Cyrl-CS"/>
        </w:rPr>
        <w:t xml:space="preserve"> шумског подручја, односно постепено приближавање визији његовог просторног развоја захтева достизање серије стратешких циљева, који обухватају опште циљеве и на њих наслоњене посебне циљеве при чему су циљеви специфични у односу на поједине наменске целине.</w:t>
      </w:r>
    </w:p>
    <w:p w14:paraId="02DA9440" w14:textId="77777777" w:rsidR="00C808E8" w:rsidRPr="00967DC1" w:rsidRDefault="00C808E8" w:rsidP="00B5350C">
      <w:pPr>
        <w:pStyle w:val="Heading2"/>
        <w:rPr>
          <w:noProof/>
          <w:szCs w:val="24"/>
          <w:lang w:val="sr-Latn-CS"/>
        </w:rPr>
      </w:pPr>
      <w:bookmarkStart w:id="593" w:name="_Toc503785483"/>
      <w:bookmarkStart w:id="594" w:name="_Toc503786058"/>
      <w:bookmarkStart w:id="595" w:name="_Toc503786547"/>
      <w:bookmarkStart w:id="596" w:name="_Toc503787418"/>
      <w:bookmarkStart w:id="597" w:name="_Toc535232865"/>
      <w:bookmarkStart w:id="598" w:name="_Toc210382968"/>
      <w:r w:rsidRPr="00967DC1">
        <w:rPr>
          <w:noProof/>
          <w:szCs w:val="24"/>
          <w:lang w:val="sr-Latn-CS"/>
        </w:rPr>
        <w:t xml:space="preserve">7.2. </w:t>
      </w:r>
      <w:r w:rsidR="00BE010D" w:rsidRPr="00967DC1">
        <w:rPr>
          <w:noProof/>
          <w:szCs w:val="24"/>
          <w:lang w:val="ru-RU"/>
        </w:rPr>
        <w:t>О</w:t>
      </w:r>
      <w:r w:rsidR="00B61EF7" w:rsidRPr="00967DC1">
        <w:rPr>
          <w:noProof/>
          <w:szCs w:val="24"/>
          <w:lang w:val="ru-RU"/>
        </w:rPr>
        <w:t>п</w:t>
      </w:r>
      <w:r w:rsidR="00B61EF7" w:rsidRPr="00967DC1">
        <w:rPr>
          <w:noProof/>
          <w:szCs w:val="24"/>
          <w:lang w:val="sr-Latn-CS"/>
        </w:rPr>
        <w:t>ш</w:t>
      </w:r>
      <w:r w:rsidR="00B61EF7" w:rsidRPr="00967DC1">
        <w:rPr>
          <w:noProof/>
          <w:szCs w:val="24"/>
          <w:lang w:val="ru-RU"/>
        </w:rPr>
        <w:t>ти</w:t>
      </w:r>
      <w:r w:rsidRPr="00967DC1">
        <w:rPr>
          <w:noProof/>
          <w:szCs w:val="24"/>
          <w:lang w:val="sr-Latn-CS"/>
        </w:rPr>
        <w:t xml:space="preserve"> </w:t>
      </w:r>
      <w:r w:rsidR="00B61EF7" w:rsidRPr="00967DC1">
        <w:rPr>
          <w:noProof/>
          <w:szCs w:val="24"/>
          <w:lang w:val="ru-RU"/>
        </w:rPr>
        <w:t>ци</w:t>
      </w:r>
      <w:r w:rsidR="001019E7" w:rsidRPr="00967DC1">
        <w:rPr>
          <w:noProof/>
          <w:szCs w:val="24"/>
          <w:lang w:val="ru-RU"/>
        </w:rPr>
        <w:t>љ</w:t>
      </w:r>
      <w:r w:rsidR="00BE010D" w:rsidRPr="00967DC1">
        <w:rPr>
          <w:noProof/>
          <w:szCs w:val="24"/>
          <w:lang w:val="ru-RU"/>
        </w:rPr>
        <w:t>ев</w:t>
      </w:r>
      <w:r w:rsidR="00B61EF7" w:rsidRPr="00967DC1">
        <w:rPr>
          <w:noProof/>
          <w:szCs w:val="24"/>
          <w:lang w:val="ru-RU"/>
        </w:rPr>
        <w:t>и</w:t>
      </w:r>
      <w:r w:rsidRPr="00967DC1">
        <w:rPr>
          <w:noProof/>
          <w:szCs w:val="24"/>
          <w:lang w:val="sr-Latn-CS"/>
        </w:rPr>
        <w:t xml:space="preserve"> </w:t>
      </w:r>
      <w:r w:rsidR="00BE010D" w:rsidRPr="00967DC1">
        <w:rPr>
          <w:noProof/>
          <w:szCs w:val="24"/>
          <w:lang w:val="ru-RU"/>
        </w:rPr>
        <w:t>га</w:t>
      </w:r>
      <w:r w:rsidR="00B61EF7" w:rsidRPr="00967DC1">
        <w:rPr>
          <w:noProof/>
          <w:szCs w:val="24"/>
          <w:lang w:val="ru-RU"/>
        </w:rPr>
        <w:t>з</w:t>
      </w:r>
      <w:r w:rsidR="00BE010D" w:rsidRPr="00967DC1">
        <w:rPr>
          <w:noProof/>
          <w:szCs w:val="24"/>
          <w:lang w:val="ru-RU"/>
        </w:rPr>
        <w:t>д</w:t>
      </w:r>
      <w:r w:rsidR="00B61EF7" w:rsidRPr="00967DC1">
        <w:rPr>
          <w:noProof/>
          <w:szCs w:val="24"/>
          <w:lang w:val="ru-RU"/>
        </w:rPr>
        <w:t>о</w:t>
      </w:r>
      <w:r w:rsidR="00BE010D" w:rsidRPr="00967DC1">
        <w:rPr>
          <w:noProof/>
          <w:szCs w:val="24"/>
          <w:lang w:val="ru-RU"/>
        </w:rPr>
        <w:t>ва</w:t>
      </w:r>
      <w:r w:rsidR="001019E7" w:rsidRPr="00967DC1">
        <w:rPr>
          <w:noProof/>
          <w:szCs w:val="24"/>
          <w:lang w:val="ru-RU"/>
        </w:rPr>
        <w:t>њ</w:t>
      </w:r>
      <w:r w:rsidR="00BE010D" w:rsidRPr="00967DC1">
        <w:rPr>
          <w:noProof/>
          <w:szCs w:val="24"/>
          <w:lang w:val="ru-RU"/>
        </w:rPr>
        <w:t>а</w:t>
      </w:r>
      <w:bookmarkEnd w:id="589"/>
      <w:bookmarkEnd w:id="590"/>
      <w:bookmarkEnd w:id="591"/>
      <w:bookmarkEnd w:id="592"/>
      <w:bookmarkEnd w:id="593"/>
      <w:bookmarkEnd w:id="594"/>
      <w:bookmarkEnd w:id="595"/>
      <w:bookmarkEnd w:id="596"/>
      <w:bookmarkEnd w:id="597"/>
      <w:bookmarkEnd w:id="598"/>
    </w:p>
    <w:p w14:paraId="167609A2" w14:textId="77777777" w:rsidR="00C808E8" w:rsidRPr="00967DC1" w:rsidRDefault="00C808E8" w:rsidP="00B5350C">
      <w:pPr>
        <w:rPr>
          <w:noProof/>
          <w:szCs w:val="24"/>
          <w:lang w:val="sr-Latn-CS"/>
        </w:rPr>
      </w:pPr>
    </w:p>
    <w:p w14:paraId="495C500A" w14:textId="77777777" w:rsidR="00C808E8" w:rsidRPr="00967DC1" w:rsidRDefault="00BE010D" w:rsidP="00B5350C">
      <w:pPr>
        <w:ind w:firstLine="709"/>
        <w:rPr>
          <w:noProof/>
          <w:szCs w:val="24"/>
          <w:lang w:val="sr-Latn-CS"/>
        </w:rPr>
      </w:pPr>
      <w:r w:rsidRPr="00967DC1">
        <w:rPr>
          <w:noProof/>
          <w:szCs w:val="24"/>
          <w:lang w:val="ru-RU"/>
        </w:rPr>
        <w:t>О</w:t>
      </w:r>
      <w:r w:rsidR="00B61EF7" w:rsidRPr="00967DC1">
        <w:rPr>
          <w:noProof/>
          <w:szCs w:val="24"/>
          <w:lang w:val="ru-RU"/>
        </w:rPr>
        <w:t>п</w:t>
      </w:r>
      <w:r w:rsidR="00B61EF7" w:rsidRPr="00967DC1">
        <w:rPr>
          <w:noProof/>
          <w:szCs w:val="24"/>
          <w:lang w:val="sr-Latn-CS"/>
        </w:rPr>
        <w:t>ш</w:t>
      </w:r>
      <w:r w:rsidR="00B61EF7" w:rsidRPr="00967DC1">
        <w:rPr>
          <w:noProof/>
          <w:szCs w:val="24"/>
          <w:lang w:val="ru-RU"/>
        </w:rPr>
        <w:t>ти</w:t>
      </w:r>
      <w:r w:rsidR="00C808E8" w:rsidRPr="00967DC1">
        <w:rPr>
          <w:noProof/>
          <w:szCs w:val="24"/>
          <w:lang w:val="sr-Latn-CS"/>
        </w:rPr>
        <w:t xml:space="preserve"> </w:t>
      </w:r>
      <w:r w:rsidR="00B61EF7" w:rsidRPr="00967DC1">
        <w:rPr>
          <w:noProof/>
          <w:szCs w:val="24"/>
          <w:lang w:val="ru-RU"/>
        </w:rPr>
        <w:t>ци</w:t>
      </w:r>
      <w:r w:rsidR="001019E7" w:rsidRPr="00967DC1">
        <w:rPr>
          <w:noProof/>
          <w:szCs w:val="24"/>
          <w:lang w:val="ru-RU"/>
        </w:rPr>
        <w:t>љ</w:t>
      </w:r>
      <w:r w:rsidRPr="00967DC1">
        <w:rPr>
          <w:noProof/>
          <w:szCs w:val="24"/>
          <w:lang w:val="ru-RU"/>
        </w:rPr>
        <w:t>ев</w:t>
      </w:r>
      <w:r w:rsidR="00B61EF7" w:rsidRPr="00967DC1">
        <w:rPr>
          <w:noProof/>
          <w:szCs w:val="24"/>
          <w:lang w:val="ru-RU"/>
        </w:rPr>
        <w:t>и</w:t>
      </w:r>
      <w:r w:rsidR="00C808E8" w:rsidRPr="00967DC1">
        <w:rPr>
          <w:noProof/>
          <w:szCs w:val="24"/>
          <w:lang w:val="sr-Latn-CS"/>
        </w:rPr>
        <w:t xml:space="preserve"> </w:t>
      </w:r>
      <w:r w:rsidRPr="00967DC1">
        <w:rPr>
          <w:noProof/>
          <w:szCs w:val="24"/>
          <w:lang w:val="ru-RU"/>
        </w:rPr>
        <w:t>га</w:t>
      </w:r>
      <w:r w:rsidR="00B61EF7" w:rsidRPr="00967DC1">
        <w:rPr>
          <w:noProof/>
          <w:szCs w:val="24"/>
          <w:lang w:val="ru-RU"/>
        </w:rPr>
        <w:t>з</w:t>
      </w:r>
      <w:r w:rsidRPr="00967DC1">
        <w:rPr>
          <w:noProof/>
          <w:szCs w:val="24"/>
          <w:lang w:val="ru-RU"/>
        </w:rPr>
        <w:t>д</w:t>
      </w:r>
      <w:r w:rsidR="00B61EF7" w:rsidRPr="00967DC1">
        <w:rPr>
          <w:noProof/>
          <w:szCs w:val="24"/>
          <w:lang w:val="ru-RU"/>
        </w:rPr>
        <w:t>о</w:t>
      </w:r>
      <w:r w:rsidRPr="00967DC1">
        <w:rPr>
          <w:noProof/>
          <w:szCs w:val="24"/>
          <w:lang w:val="ru-RU"/>
        </w:rPr>
        <w:t>ва</w:t>
      </w:r>
      <w:r w:rsidR="001019E7" w:rsidRPr="00967DC1">
        <w:rPr>
          <w:noProof/>
          <w:szCs w:val="24"/>
          <w:lang w:val="ru-RU"/>
        </w:rPr>
        <w:t>њ</w:t>
      </w:r>
      <w:r w:rsidRPr="00967DC1">
        <w:rPr>
          <w:noProof/>
          <w:szCs w:val="24"/>
          <w:lang w:val="ru-RU"/>
        </w:rPr>
        <w:t>а</w:t>
      </w:r>
      <w:r w:rsidR="00C808E8" w:rsidRPr="00967DC1">
        <w:rPr>
          <w:noProof/>
          <w:szCs w:val="24"/>
          <w:lang w:val="sr-Latn-CS"/>
        </w:rPr>
        <w:t xml:space="preserve"> </w:t>
      </w:r>
      <w:r w:rsidR="00B61EF7" w:rsidRPr="00967DC1">
        <w:rPr>
          <w:noProof/>
          <w:szCs w:val="24"/>
          <w:lang w:val="sr-Latn-CS"/>
        </w:rPr>
        <w:t>ш</w:t>
      </w:r>
      <w:r w:rsidR="00B61EF7" w:rsidRPr="00967DC1">
        <w:rPr>
          <w:noProof/>
          <w:szCs w:val="24"/>
          <w:lang w:val="ru-RU"/>
        </w:rPr>
        <w:t>ум</w:t>
      </w:r>
      <w:r w:rsidRPr="00967DC1">
        <w:rPr>
          <w:noProof/>
          <w:szCs w:val="24"/>
          <w:lang w:val="ru-RU"/>
        </w:rPr>
        <w:t>а</w:t>
      </w:r>
      <w:r w:rsidR="00B61EF7" w:rsidRPr="00967DC1">
        <w:rPr>
          <w:noProof/>
          <w:szCs w:val="24"/>
          <w:lang w:val="ru-RU"/>
        </w:rPr>
        <w:t>м</w:t>
      </w:r>
      <w:r w:rsidRPr="00967DC1">
        <w:rPr>
          <w:noProof/>
          <w:szCs w:val="24"/>
          <w:lang w:val="ru-RU"/>
        </w:rPr>
        <w:t>а</w:t>
      </w:r>
      <w:r w:rsidR="00C808E8" w:rsidRPr="00967DC1">
        <w:rPr>
          <w:noProof/>
          <w:szCs w:val="24"/>
          <w:lang w:val="sr-Latn-CS"/>
        </w:rPr>
        <w:t xml:space="preserve"> </w:t>
      </w:r>
      <w:r w:rsidR="00B61EF7" w:rsidRPr="00967DC1">
        <w:rPr>
          <w:noProof/>
          <w:szCs w:val="24"/>
          <w:lang w:val="ru-RU"/>
        </w:rPr>
        <w:t>с</w:t>
      </w:r>
      <w:r w:rsidRPr="00967DC1">
        <w:rPr>
          <w:noProof/>
          <w:szCs w:val="24"/>
          <w:lang w:val="ru-RU"/>
        </w:rPr>
        <w:t>ад</w:t>
      </w:r>
      <w:r w:rsidR="00B61EF7" w:rsidRPr="00967DC1">
        <w:rPr>
          <w:noProof/>
          <w:szCs w:val="24"/>
          <w:lang w:val="ru-RU"/>
        </w:rPr>
        <w:t>р</w:t>
      </w:r>
      <w:r w:rsidR="00B61EF7" w:rsidRPr="00967DC1">
        <w:rPr>
          <w:noProof/>
          <w:szCs w:val="24"/>
          <w:lang w:val="sr-Latn-CS"/>
        </w:rPr>
        <w:t>ж</w:t>
      </w:r>
      <w:r w:rsidRPr="00967DC1">
        <w:rPr>
          <w:noProof/>
          <w:szCs w:val="24"/>
          <w:lang w:val="ru-RU"/>
        </w:rPr>
        <w:t>а</w:t>
      </w:r>
      <w:r w:rsidR="00B61EF7" w:rsidRPr="00967DC1">
        <w:rPr>
          <w:noProof/>
          <w:szCs w:val="24"/>
          <w:lang w:val="ru-RU"/>
        </w:rPr>
        <w:t>ни</w:t>
      </w:r>
      <w:r w:rsidR="00C808E8" w:rsidRPr="00967DC1">
        <w:rPr>
          <w:noProof/>
          <w:szCs w:val="24"/>
          <w:lang w:val="sr-Latn-CS"/>
        </w:rPr>
        <w:t xml:space="preserve"> </w:t>
      </w:r>
      <w:r w:rsidR="00B61EF7" w:rsidRPr="00967DC1">
        <w:rPr>
          <w:noProof/>
          <w:szCs w:val="24"/>
          <w:lang w:val="ru-RU"/>
        </w:rPr>
        <w:t>су</w:t>
      </w:r>
      <w:r w:rsidR="00C808E8" w:rsidRPr="00967DC1">
        <w:rPr>
          <w:noProof/>
          <w:szCs w:val="24"/>
          <w:lang w:val="sr-Latn-CS"/>
        </w:rPr>
        <w:t xml:space="preserve"> </w:t>
      </w:r>
      <w:r w:rsidR="00B61EF7" w:rsidRPr="00967DC1">
        <w:rPr>
          <w:noProof/>
          <w:szCs w:val="24"/>
          <w:lang w:val="ru-RU"/>
        </w:rPr>
        <w:t>у</w:t>
      </w:r>
      <w:r w:rsidR="00C808E8" w:rsidRPr="00967DC1">
        <w:rPr>
          <w:noProof/>
          <w:szCs w:val="24"/>
          <w:lang w:val="sr-Latn-CS"/>
        </w:rPr>
        <w:t xml:space="preserve"> </w:t>
      </w:r>
      <w:r w:rsidR="00B61EF7" w:rsidRPr="00967DC1">
        <w:rPr>
          <w:noProof/>
          <w:szCs w:val="24"/>
          <w:lang w:val="ru-RU"/>
        </w:rPr>
        <w:t>з</w:t>
      </w:r>
      <w:r w:rsidRPr="00967DC1">
        <w:rPr>
          <w:noProof/>
          <w:szCs w:val="24"/>
          <w:lang w:val="ru-RU"/>
        </w:rPr>
        <w:t>а</w:t>
      </w:r>
      <w:r w:rsidR="00B61EF7" w:rsidRPr="00967DC1">
        <w:rPr>
          <w:noProof/>
          <w:szCs w:val="24"/>
          <w:lang w:val="ru-RU"/>
        </w:rPr>
        <w:t>хт</w:t>
      </w:r>
      <w:r w:rsidRPr="00967DC1">
        <w:rPr>
          <w:noProof/>
          <w:szCs w:val="24"/>
          <w:lang w:val="ru-RU"/>
        </w:rPr>
        <w:t>ев</w:t>
      </w:r>
      <w:r w:rsidR="00B61EF7" w:rsidRPr="00967DC1">
        <w:rPr>
          <w:noProof/>
          <w:szCs w:val="24"/>
          <w:lang w:val="ru-RU"/>
        </w:rPr>
        <w:t>им</w:t>
      </w:r>
      <w:r w:rsidRPr="00967DC1">
        <w:rPr>
          <w:noProof/>
          <w:szCs w:val="24"/>
          <w:lang w:val="ru-RU"/>
        </w:rPr>
        <w:t>а</w:t>
      </w:r>
      <w:r w:rsidR="00C808E8" w:rsidRPr="00967DC1">
        <w:rPr>
          <w:noProof/>
          <w:szCs w:val="24"/>
          <w:lang w:val="sr-Latn-CS"/>
        </w:rPr>
        <w:t xml:space="preserve"> </w:t>
      </w:r>
      <w:r w:rsidRPr="00967DC1">
        <w:rPr>
          <w:noProof/>
          <w:szCs w:val="24"/>
          <w:lang w:val="ru-RU"/>
        </w:rPr>
        <w:t>да</w:t>
      </w:r>
      <w:r w:rsidR="00C808E8" w:rsidRPr="00967DC1">
        <w:rPr>
          <w:noProof/>
          <w:szCs w:val="24"/>
          <w:lang w:val="sr-Latn-CS"/>
        </w:rPr>
        <w:t xml:space="preserve"> </w:t>
      </w:r>
      <w:r w:rsidR="00B61EF7" w:rsidRPr="00967DC1">
        <w:rPr>
          <w:noProof/>
          <w:szCs w:val="24"/>
          <w:lang w:val="ru-RU"/>
        </w:rPr>
        <w:t>с</w:t>
      </w:r>
      <w:r w:rsidRPr="00967DC1">
        <w:rPr>
          <w:noProof/>
          <w:szCs w:val="24"/>
          <w:lang w:val="ru-RU"/>
        </w:rPr>
        <w:t>е</w:t>
      </w:r>
      <w:r w:rsidR="00C808E8" w:rsidRPr="00967DC1">
        <w:rPr>
          <w:noProof/>
          <w:szCs w:val="24"/>
          <w:lang w:val="sr-Latn-CS"/>
        </w:rPr>
        <w:t xml:space="preserve"> </w:t>
      </w:r>
      <w:r w:rsidR="00B61EF7" w:rsidRPr="00967DC1">
        <w:rPr>
          <w:noProof/>
          <w:szCs w:val="24"/>
          <w:lang w:val="sr-Latn-CS"/>
        </w:rPr>
        <w:t>ш</w:t>
      </w:r>
      <w:r w:rsidR="00B61EF7" w:rsidRPr="00967DC1">
        <w:rPr>
          <w:noProof/>
          <w:szCs w:val="24"/>
          <w:lang w:val="ru-RU"/>
        </w:rPr>
        <w:t>ум</w:t>
      </w:r>
      <w:r w:rsidRPr="00967DC1">
        <w:rPr>
          <w:noProof/>
          <w:szCs w:val="24"/>
          <w:lang w:val="ru-RU"/>
        </w:rPr>
        <w:t>е</w:t>
      </w:r>
      <w:r w:rsidR="00C808E8" w:rsidRPr="00967DC1">
        <w:rPr>
          <w:noProof/>
          <w:szCs w:val="24"/>
          <w:lang w:val="sr-Latn-CS"/>
        </w:rPr>
        <w:t xml:space="preserve"> </w:t>
      </w:r>
      <w:r w:rsidR="00B61EF7" w:rsidRPr="00967DC1">
        <w:rPr>
          <w:noProof/>
          <w:szCs w:val="24"/>
          <w:lang w:val="ru-RU"/>
        </w:rPr>
        <w:t>мор</w:t>
      </w:r>
      <w:r w:rsidRPr="00967DC1">
        <w:rPr>
          <w:noProof/>
          <w:szCs w:val="24"/>
          <w:lang w:val="ru-RU"/>
        </w:rPr>
        <w:t>а</w:t>
      </w:r>
      <w:r w:rsidR="00B61EF7" w:rsidRPr="00967DC1">
        <w:rPr>
          <w:noProof/>
          <w:szCs w:val="24"/>
          <w:lang w:val="ru-RU"/>
        </w:rPr>
        <w:t>ју</w:t>
      </w:r>
      <w:r w:rsidR="00C808E8" w:rsidRPr="00967DC1">
        <w:rPr>
          <w:noProof/>
          <w:szCs w:val="24"/>
          <w:lang w:val="sr-Latn-CS"/>
        </w:rPr>
        <w:t xml:space="preserve"> </w:t>
      </w:r>
      <w:r w:rsidR="00B61EF7" w:rsidRPr="00967DC1">
        <w:rPr>
          <w:noProof/>
          <w:szCs w:val="24"/>
          <w:lang w:val="ru-RU"/>
        </w:rPr>
        <w:t>о</w:t>
      </w:r>
      <w:r w:rsidRPr="00967DC1">
        <w:rPr>
          <w:noProof/>
          <w:szCs w:val="24"/>
          <w:lang w:val="ru-RU"/>
        </w:rPr>
        <w:t>д</w:t>
      </w:r>
      <w:r w:rsidR="00B61EF7" w:rsidRPr="00967DC1">
        <w:rPr>
          <w:noProof/>
          <w:szCs w:val="24"/>
          <w:lang w:val="ru-RU"/>
        </w:rPr>
        <w:t>р</w:t>
      </w:r>
      <w:r w:rsidR="00B61EF7" w:rsidRPr="00967DC1">
        <w:rPr>
          <w:noProof/>
          <w:szCs w:val="24"/>
          <w:lang w:val="sr-Latn-CS"/>
        </w:rPr>
        <w:t>ж</w:t>
      </w:r>
      <w:r w:rsidRPr="00967DC1">
        <w:rPr>
          <w:noProof/>
          <w:szCs w:val="24"/>
          <w:lang w:val="ru-RU"/>
        </w:rPr>
        <w:t>ава</w:t>
      </w:r>
      <w:r w:rsidR="00B61EF7" w:rsidRPr="00967DC1">
        <w:rPr>
          <w:noProof/>
          <w:szCs w:val="24"/>
          <w:lang w:val="ru-RU"/>
        </w:rPr>
        <w:t>ти</w:t>
      </w:r>
      <w:r w:rsidR="00C808E8" w:rsidRPr="00967DC1">
        <w:rPr>
          <w:noProof/>
          <w:szCs w:val="24"/>
          <w:lang w:val="sr-Latn-CS"/>
        </w:rPr>
        <w:t xml:space="preserve">, </w:t>
      </w:r>
      <w:r w:rsidR="00B61EF7" w:rsidRPr="00967DC1">
        <w:rPr>
          <w:noProof/>
          <w:szCs w:val="24"/>
          <w:lang w:val="ru-RU"/>
        </w:rPr>
        <w:t>о</w:t>
      </w:r>
      <w:r w:rsidRPr="00967DC1">
        <w:rPr>
          <w:noProof/>
          <w:szCs w:val="24"/>
          <w:lang w:val="ru-RU"/>
        </w:rPr>
        <w:t>б</w:t>
      </w:r>
      <w:r w:rsidR="00B61EF7" w:rsidRPr="00967DC1">
        <w:rPr>
          <w:noProof/>
          <w:szCs w:val="24"/>
          <w:lang w:val="ru-RU"/>
        </w:rPr>
        <w:t>н</w:t>
      </w:r>
      <w:r w:rsidRPr="00967DC1">
        <w:rPr>
          <w:noProof/>
          <w:szCs w:val="24"/>
          <w:lang w:val="ru-RU"/>
        </w:rPr>
        <w:t>ав</w:t>
      </w:r>
      <w:r w:rsidR="001019E7" w:rsidRPr="00967DC1">
        <w:rPr>
          <w:noProof/>
          <w:szCs w:val="24"/>
          <w:lang w:val="ru-RU"/>
        </w:rPr>
        <w:t>љ</w:t>
      </w:r>
      <w:r w:rsidRPr="00967DC1">
        <w:rPr>
          <w:noProof/>
          <w:szCs w:val="24"/>
          <w:lang w:val="ru-RU"/>
        </w:rPr>
        <w:t>а</w:t>
      </w:r>
      <w:r w:rsidR="00B61EF7" w:rsidRPr="00967DC1">
        <w:rPr>
          <w:noProof/>
          <w:szCs w:val="24"/>
          <w:lang w:val="ru-RU"/>
        </w:rPr>
        <w:t>ти</w:t>
      </w:r>
      <w:r w:rsidR="00C808E8" w:rsidRPr="00967DC1">
        <w:rPr>
          <w:noProof/>
          <w:szCs w:val="24"/>
          <w:lang w:val="sr-Latn-CS"/>
        </w:rPr>
        <w:t xml:space="preserve"> </w:t>
      </w:r>
      <w:r w:rsidR="00B61EF7" w:rsidRPr="00967DC1">
        <w:rPr>
          <w:noProof/>
          <w:szCs w:val="24"/>
          <w:lang w:val="ru-RU"/>
        </w:rPr>
        <w:t>и</w:t>
      </w:r>
      <w:r w:rsidR="00C808E8" w:rsidRPr="00967DC1">
        <w:rPr>
          <w:noProof/>
          <w:szCs w:val="24"/>
          <w:lang w:val="sr-Latn-CS"/>
        </w:rPr>
        <w:t xml:space="preserve"> </w:t>
      </w:r>
      <w:r w:rsidR="00B61EF7" w:rsidRPr="00967DC1">
        <w:rPr>
          <w:noProof/>
          <w:szCs w:val="24"/>
          <w:lang w:val="ru-RU"/>
        </w:rPr>
        <w:t>користити</w:t>
      </w:r>
      <w:r w:rsidR="00C808E8" w:rsidRPr="00967DC1">
        <w:rPr>
          <w:noProof/>
          <w:szCs w:val="24"/>
          <w:lang w:val="sr-Latn-CS"/>
        </w:rPr>
        <w:t xml:space="preserve"> </w:t>
      </w:r>
      <w:r w:rsidR="00B61EF7" w:rsidRPr="00967DC1">
        <w:rPr>
          <w:noProof/>
          <w:szCs w:val="24"/>
          <w:lang w:val="ru-RU"/>
        </w:rPr>
        <w:t>т</w:t>
      </w:r>
      <w:r w:rsidRPr="00967DC1">
        <w:rPr>
          <w:noProof/>
          <w:szCs w:val="24"/>
          <w:lang w:val="ru-RU"/>
        </w:rPr>
        <w:t>а</w:t>
      </w:r>
      <w:r w:rsidR="00B61EF7" w:rsidRPr="00967DC1">
        <w:rPr>
          <w:noProof/>
          <w:szCs w:val="24"/>
          <w:lang w:val="ru-RU"/>
        </w:rPr>
        <w:t>ко</w:t>
      </w:r>
      <w:r w:rsidR="00C808E8" w:rsidRPr="00967DC1">
        <w:rPr>
          <w:noProof/>
          <w:szCs w:val="24"/>
          <w:lang w:val="sr-Latn-CS"/>
        </w:rPr>
        <w:t xml:space="preserve"> </w:t>
      </w:r>
      <w:r w:rsidRPr="00967DC1">
        <w:rPr>
          <w:noProof/>
          <w:szCs w:val="24"/>
          <w:lang w:val="ru-RU"/>
        </w:rPr>
        <w:t>да</w:t>
      </w:r>
      <w:r w:rsidR="00C808E8" w:rsidRPr="00967DC1">
        <w:rPr>
          <w:noProof/>
          <w:szCs w:val="24"/>
          <w:lang w:val="sr-Latn-CS"/>
        </w:rPr>
        <w:t xml:space="preserve"> </w:t>
      </w:r>
      <w:r w:rsidR="00B61EF7" w:rsidRPr="00967DC1">
        <w:rPr>
          <w:noProof/>
          <w:szCs w:val="24"/>
          <w:lang w:val="ru-RU"/>
        </w:rPr>
        <w:t>с</w:t>
      </w:r>
      <w:r w:rsidRPr="00967DC1">
        <w:rPr>
          <w:noProof/>
          <w:szCs w:val="24"/>
          <w:lang w:val="ru-RU"/>
        </w:rPr>
        <w:t>е</w:t>
      </w:r>
      <w:r w:rsidR="00C808E8" w:rsidRPr="00967DC1">
        <w:rPr>
          <w:noProof/>
          <w:szCs w:val="24"/>
          <w:lang w:val="sr-Latn-CS"/>
        </w:rPr>
        <w:t xml:space="preserve"> </w:t>
      </w:r>
      <w:r w:rsidR="00B61EF7" w:rsidRPr="00967DC1">
        <w:rPr>
          <w:noProof/>
          <w:szCs w:val="24"/>
          <w:lang w:val="ru-RU"/>
        </w:rPr>
        <w:t>о</w:t>
      </w:r>
      <w:r w:rsidR="00B61EF7" w:rsidRPr="00967DC1">
        <w:rPr>
          <w:noProof/>
          <w:szCs w:val="24"/>
          <w:lang w:val="sr-Latn-CS"/>
        </w:rPr>
        <w:t>ч</w:t>
      </w:r>
      <w:r w:rsidR="00B61EF7" w:rsidRPr="00967DC1">
        <w:rPr>
          <w:noProof/>
          <w:szCs w:val="24"/>
          <w:lang w:val="ru-RU"/>
        </w:rPr>
        <w:t>у</w:t>
      </w:r>
      <w:r w:rsidRPr="00967DC1">
        <w:rPr>
          <w:noProof/>
          <w:szCs w:val="24"/>
          <w:lang w:val="ru-RU"/>
        </w:rPr>
        <w:t>ва</w:t>
      </w:r>
      <w:r w:rsidR="00C808E8" w:rsidRPr="00967DC1">
        <w:rPr>
          <w:noProof/>
          <w:szCs w:val="24"/>
          <w:lang w:val="sr-Latn-CS"/>
        </w:rPr>
        <w:t xml:space="preserve"> </w:t>
      </w:r>
      <w:r w:rsidR="00B61EF7" w:rsidRPr="00967DC1">
        <w:rPr>
          <w:noProof/>
          <w:szCs w:val="24"/>
          <w:lang w:val="ru-RU"/>
        </w:rPr>
        <w:t>и</w:t>
      </w:r>
      <w:r w:rsidR="00C808E8" w:rsidRPr="00967DC1">
        <w:rPr>
          <w:noProof/>
          <w:szCs w:val="24"/>
          <w:lang w:val="sr-Latn-CS"/>
        </w:rPr>
        <w:t xml:space="preserve"> </w:t>
      </w:r>
      <w:r w:rsidR="00B61EF7" w:rsidRPr="00967DC1">
        <w:rPr>
          <w:noProof/>
          <w:szCs w:val="24"/>
          <w:lang w:val="ru-RU"/>
        </w:rPr>
        <w:t>по</w:t>
      </w:r>
      <w:r w:rsidRPr="00967DC1">
        <w:rPr>
          <w:noProof/>
          <w:szCs w:val="24"/>
          <w:lang w:val="ru-RU"/>
        </w:rPr>
        <w:t>ве</w:t>
      </w:r>
      <w:r w:rsidR="00B61EF7" w:rsidRPr="00967DC1">
        <w:rPr>
          <w:noProof/>
          <w:szCs w:val="24"/>
          <w:lang w:val="sr-Latn-CS"/>
        </w:rPr>
        <w:t>ћ</w:t>
      </w:r>
      <w:r w:rsidRPr="00967DC1">
        <w:rPr>
          <w:noProof/>
          <w:szCs w:val="24"/>
          <w:lang w:val="ru-RU"/>
        </w:rPr>
        <w:t>а</w:t>
      </w:r>
      <w:r w:rsidR="00C808E8" w:rsidRPr="00967DC1">
        <w:rPr>
          <w:noProof/>
          <w:szCs w:val="24"/>
          <w:lang w:val="sr-Latn-CS"/>
        </w:rPr>
        <w:t xml:space="preserve"> </w:t>
      </w:r>
      <w:r w:rsidR="001019E7" w:rsidRPr="00967DC1">
        <w:rPr>
          <w:noProof/>
          <w:szCs w:val="24"/>
          <w:lang w:val="ru-RU"/>
        </w:rPr>
        <w:t>њ</w:t>
      </w:r>
      <w:r w:rsidR="00B61EF7" w:rsidRPr="00967DC1">
        <w:rPr>
          <w:noProof/>
          <w:szCs w:val="24"/>
          <w:lang w:val="ru-RU"/>
        </w:rPr>
        <w:t>ихо</w:t>
      </w:r>
      <w:r w:rsidRPr="00967DC1">
        <w:rPr>
          <w:noProof/>
          <w:szCs w:val="24"/>
          <w:lang w:val="ru-RU"/>
        </w:rPr>
        <w:t>ва</w:t>
      </w:r>
      <w:r w:rsidR="00C808E8" w:rsidRPr="00967DC1">
        <w:rPr>
          <w:noProof/>
          <w:szCs w:val="24"/>
          <w:lang w:val="sr-Latn-CS"/>
        </w:rPr>
        <w:t xml:space="preserve"> </w:t>
      </w:r>
      <w:r w:rsidRPr="00967DC1">
        <w:rPr>
          <w:noProof/>
          <w:szCs w:val="24"/>
          <w:lang w:val="ru-RU"/>
        </w:rPr>
        <w:t>в</w:t>
      </w:r>
      <w:r w:rsidR="00B61EF7" w:rsidRPr="00967DC1">
        <w:rPr>
          <w:noProof/>
          <w:szCs w:val="24"/>
          <w:lang w:val="ru-RU"/>
        </w:rPr>
        <w:t>р</w:t>
      </w:r>
      <w:r w:rsidRPr="00967DC1">
        <w:rPr>
          <w:noProof/>
          <w:szCs w:val="24"/>
          <w:lang w:val="ru-RU"/>
        </w:rPr>
        <w:t>ед</w:t>
      </w:r>
      <w:r w:rsidR="00B61EF7" w:rsidRPr="00967DC1">
        <w:rPr>
          <w:noProof/>
          <w:szCs w:val="24"/>
          <w:lang w:val="ru-RU"/>
        </w:rPr>
        <w:t>ност</w:t>
      </w:r>
      <w:r w:rsidR="00C808E8" w:rsidRPr="00967DC1">
        <w:rPr>
          <w:noProof/>
          <w:szCs w:val="24"/>
          <w:lang w:val="sr-Latn-CS"/>
        </w:rPr>
        <w:t xml:space="preserve"> </w:t>
      </w:r>
      <w:r w:rsidR="00B61EF7" w:rsidRPr="00967DC1">
        <w:rPr>
          <w:noProof/>
          <w:szCs w:val="24"/>
          <w:lang w:val="ru-RU"/>
        </w:rPr>
        <w:t>и</w:t>
      </w:r>
      <w:r w:rsidR="00C808E8" w:rsidRPr="00967DC1">
        <w:rPr>
          <w:noProof/>
          <w:szCs w:val="24"/>
          <w:lang w:val="sr-Latn-CS"/>
        </w:rPr>
        <w:t xml:space="preserve"> </w:t>
      </w:r>
      <w:r w:rsidR="00B61EF7" w:rsidRPr="00967DC1">
        <w:rPr>
          <w:noProof/>
          <w:szCs w:val="24"/>
          <w:lang w:val="ru-RU"/>
        </w:rPr>
        <w:t>оп</w:t>
      </w:r>
      <w:r w:rsidR="00B61EF7" w:rsidRPr="00967DC1">
        <w:rPr>
          <w:noProof/>
          <w:szCs w:val="24"/>
          <w:lang w:val="sr-Latn-CS"/>
        </w:rPr>
        <w:t>ш</w:t>
      </w:r>
      <w:r w:rsidR="00B61EF7" w:rsidRPr="00967DC1">
        <w:rPr>
          <w:noProof/>
          <w:szCs w:val="24"/>
          <w:lang w:val="ru-RU"/>
        </w:rPr>
        <w:t>т</w:t>
      </w:r>
      <w:r w:rsidRPr="00967DC1">
        <w:rPr>
          <w:noProof/>
          <w:szCs w:val="24"/>
          <w:lang w:val="ru-RU"/>
        </w:rPr>
        <w:t>е</w:t>
      </w:r>
      <w:r w:rsidR="00B61EF7" w:rsidRPr="00967DC1">
        <w:rPr>
          <w:noProof/>
          <w:szCs w:val="24"/>
          <w:lang w:val="ru-RU"/>
        </w:rPr>
        <w:t>корисн</w:t>
      </w:r>
      <w:r w:rsidRPr="00967DC1">
        <w:rPr>
          <w:noProof/>
          <w:szCs w:val="24"/>
          <w:lang w:val="ru-RU"/>
        </w:rPr>
        <w:t>е</w:t>
      </w:r>
      <w:r w:rsidR="00C808E8" w:rsidRPr="00967DC1">
        <w:rPr>
          <w:noProof/>
          <w:szCs w:val="24"/>
          <w:lang w:val="sr-Latn-CS"/>
        </w:rPr>
        <w:t xml:space="preserve"> </w:t>
      </w:r>
      <w:r w:rsidR="00B61EF7" w:rsidRPr="00967DC1">
        <w:rPr>
          <w:noProof/>
          <w:szCs w:val="24"/>
          <w:lang w:val="ru-RU"/>
        </w:rPr>
        <w:t>функциј</w:t>
      </w:r>
      <w:r w:rsidRPr="00967DC1">
        <w:rPr>
          <w:noProof/>
          <w:szCs w:val="24"/>
          <w:lang w:val="ru-RU"/>
        </w:rPr>
        <w:t>е</w:t>
      </w:r>
      <w:r w:rsidR="00C808E8" w:rsidRPr="00967DC1">
        <w:rPr>
          <w:noProof/>
          <w:szCs w:val="24"/>
          <w:lang w:val="sr-Latn-CS"/>
        </w:rPr>
        <w:t xml:space="preserve">, </w:t>
      </w:r>
      <w:r w:rsidR="00B61EF7" w:rsidRPr="00967DC1">
        <w:rPr>
          <w:noProof/>
          <w:szCs w:val="24"/>
          <w:lang w:val="ru-RU"/>
        </w:rPr>
        <w:t>о</w:t>
      </w:r>
      <w:r w:rsidRPr="00967DC1">
        <w:rPr>
          <w:noProof/>
          <w:szCs w:val="24"/>
          <w:lang w:val="ru-RU"/>
        </w:rPr>
        <w:t>бе</w:t>
      </w:r>
      <w:r w:rsidR="00B61EF7" w:rsidRPr="00967DC1">
        <w:rPr>
          <w:noProof/>
          <w:szCs w:val="24"/>
          <w:lang w:val="ru-RU"/>
        </w:rPr>
        <w:t>з</w:t>
      </w:r>
      <w:r w:rsidRPr="00967DC1">
        <w:rPr>
          <w:noProof/>
          <w:szCs w:val="24"/>
          <w:lang w:val="ru-RU"/>
        </w:rPr>
        <w:t>бед</w:t>
      </w:r>
      <w:r w:rsidR="00B61EF7" w:rsidRPr="00967DC1">
        <w:rPr>
          <w:noProof/>
          <w:szCs w:val="24"/>
          <w:lang w:val="ru-RU"/>
        </w:rPr>
        <w:t>и</w:t>
      </w:r>
      <w:r w:rsidR="00C808E8" w:rsidRPr="00967DC1">
        <w:rPr>
          <w:noProof/>
          <w:szCs w:val="24"/>
          <w:lang w:val="sr-Latn-CS"/>
        </w:rPr>
        <w:t xml:space="preserve"> </w:t>
      </w:r>
      <w:r w:rsidR="00B61EF7" w:rsidRPr="00967DC1">
        <w:rPr>
          <w:noProof/>
          <w:szCs w:val="24"/>
          <w:lang w:val="ru-RU"/>
        </w:rPr>
        <w:t>тр</w:t>
      </w:r>
      <w:r w:rsidRPr="00967DC1">
        <w:rPr>
          <w:noProof/>
          <w:szCs w:val="24"/>
          <w:lang w:val="ru-RU"/>
        </w:rPr>
        <w:t>а</w:t>
      </w:r>
      <w:r w:rsidR="00B61EF7" w:rsidRPr="00967DC1">
        <w:rPr>
          <w:noProof/>
          <w:szCs w:val="24"/>
          <w:lang w:val="ru-RU"/>
        </w:rPr>
        <w:t>јност</w:t>
      </w:r>
      <w:r w:rsidR="00C808E8" w:rsidRPr="00967DC1">
        <w:rPr>
          <w:noProof/>
          <w:szCs w:val="24"/>
          <w:lang w:val="sr-Latn-CS"/>
        </w:rPr>
        <w:t xml:space="preserve">, </w:t>
      </w:r>
      <w:r w:rsidR="00B61EF7" w:rsidRPr="00967DC1">
        <w:rPr>
          <w:noProof/>
          <w:szCs w:val="24"/>
          <w:lang w:val="ru-RU"/>
        </w:rPr>
        <w:t>з</w:t>
      </w:r>
      <w:r w:rsidRPr="00967DC1">
        <w:rPr>
          <w:noProof/>
          <w:szCs w:val="24"/>
          <w:lang w:val="ru-RU"/>
        </w:rPr>
        <w:t>а</w:t>
      </w:r>
      <w:r w:rsidR="00B61EF7" w:rsidRPr="00967DC1">
        <w:rPr>
          <w:noProof/>
          <w:szCs w:val="24"/>
          <w:lang w:val="sr-Latn-CS"/>
        </w:rPr>
        <w:t>ш</w:t>
      </w:r>
      <w:r w:rsidR="00B61EF7" w:rsidRPr="00967DC1">
        <w:rPr>
          <w:noProof/>
          <w:szCs w:val="24"/>
          <w:lang w:val="ru-RU"/>
        </w:rPr>
        <w:t>тит</w:t>
      </w:r>
      <w:r w:rsidRPr="00967DC1">
        <w:rPr>
          <w:noProof/>
          <w:szCs w:val="24"/>
          <w:lang w:val="ru-RU"/>
        </w:rPr>
        <w:t>а</w:t>
      </w:r>
      <w:r w:rsidR="00C808E8" w:rsidRPr="00967DC1">
        <w:rPr>
          <w:noProof/>
          <w:szCs w:val="24"/>
          <w:lang w:val="sr-Latn-CS"/>
        </w:rPr>
        <w:t xml:space="preserve"> </w:t>
      </w:r>
      <w:r w:rsidR="00B61EF7" w:rsidRPr="00967DC1">
        <w:rPr>
          <w:noProof/>
          <w:szCs w:val="24"/>
          <w:lang w:val="ru-RU"/>
        </w:rPr>
        <w:t>и</w:t>
      </w:r>
      <w:r w:rsidR="00C808E8" w:rsidRPr="00967DC1">
        <w:rPr>
          <w:noProof/>
          <w:szCs w:val="24"/>
          <w:lang w:val="sr-Latn-CS"/>
        </w:rPr>
        <w:t xml:space="preserve"> </w:t>
      </w:r>
      <w:r w:rsidR="00B61EF7" w:rsidRPr="00967DC1">
        <w:rPr>
          <w:noProof/>
          <w:szCs w:val="24"/>
          <w:lang w:val="ru-RU"/>
        </w:rPr>
        <w:t>ст</w:t>
      </w:r>
      <w:r w:rsidRPr="00967DC1">
        <w:rPr>
          <w:noProof/>
          <w:szCs w:val="24"/>
          <w:lang w:val="ru-RU"/>
        </w:rPr>
        <w:t>а</w:t>
      </w:r>
      <w:r w:rsidR="00B61EF7" w:rsidRPr="00967DC1">
        <w:rPr>
          <w:noProof/>
          <w:szCs w:val="24"/>
          <w:lang w:val="ru-RU"/>
        </w:rPr>
        <w:t>лно</w:t>
      </w:r>
      <w:r w:rsidR="00C808E8" w:rsidRPr="00967DC1">
        <w:rPr>
          <w:noProof/>
          <w:szCs w:val="24"/>
          <w:lang w:val="sr-Latn-CS"/>
        </w:rPr>
        <w:t xml:space="preserve"> </w:t>
      </w:r>
      <w:r w:rsidR="00B61EF7" w:rsidRPr="00967DC1">
        <w:rPr>
          <w:noProof/>
          <w:szCs w:val="24"/>
          <w:lang w:val="ru-RU"/>
        </w:rPr>
        <w:t>по</w:t>
      </w:r>
      <w:r w:rsidRPr="00967DC1">
        <w:rPr>
          <w:noProof/>
          <w:szCs w:val="24"/>
          <w:lang w:val="ru-RU"/>
        </w:rPr>
        <w:t>ве</w:t>
      </w:r>
      <w:r w:rsidR="00B61EF7" w:rsidRPr="00967DC1">
        <w:rPr>
          <w:noProof/>
          <w:szCs w:val="24"/>
          <w:lang w:val="sr-Latn-CS"/>
        </w:rPr>
        <w:t>ћ</w:t>
      </w:r>
      <w:r w:rsidRPr="00967DC1">
        <w:rPr>
          <w:noProof/>
          <w:szCs w:val="24"/>
          <w:lang w:val="ru-RU"/>
        </w:rPr>
        <w:t>а</w:t>
      </w:r>
      <w:r w:rsidR="001019E7" w:rsidRPr="00967DC1">
        <w:rPr>
          <w:noProof/>
          <w:szCs w:val="24"/>
          <w:lang w:val="ru-RU"/>
        </w:rPr>
        <w:t>њ</w:t>
      </w:r>
      <w:r w:rsidRPr="00967DC1">
        <w:rPr>
          <w:noProof/>
          <w:szCs w:val="24"/>
          <w:lang w:val="ru-RU"/>
        </w:rPr>
        <w:t>е</w:t>
      </w:r>
      <w:r w:rsidR="00C808E8" w:rsidRPr="00967DC1">
        <w:rPr>
          <w:noProof/>
          <w:szCs w:val="24"/>
          <w:lang w:val="sr-Latn-CS"/>
        </w:rPr>
        <w:t xml:space="preserve"> </w:t>
      </w:r>
      <w:r w:rsidR="00B61EF7" w:rsidRPr="00967DC1">
        <w:rPr>
          <w:noProof/>
          <w:szCs w:val="24"/>
          <w:lang w:val="ru-RU"/>
        </w:rPr>
        <w:t>прир</w:t>
      </w:r>
      <w:r w:rsidRPr="00967DC1">
        <w:rPr>
          <w:noProof/>
          <w:szCs w:val="24"/>
          <w:lang w:val="ru-RU"/>
        </w:rPr>
        <w:t>а</w:t>
      </w:r>
      <w:r w:rsidR="00B61EF7" w:rsidRPr="00967DC1">
        <w:rPr>
          <w:noProof/>
          <w:szCs w:val="24"/>
          <w:lang w:val="ru-RU"/>
        </w:rPr>
        <w:t>ст</w:t>
      </w:r>
      <w:r w:rsidRPr="00967DC1">
        <w:rPr>
          <w:noProof/>
          <w:szCs w:val="24"/>
          <w:lang w:val="ru-RU"/>
        </w:rPr>
        <w:t>а</w:t>
      </w:r>
      <w:r w:rsidR="00C808E8" w:rsidRPr="00967DC1">
        <w:rPr>
          <w:noProof/>
          <w:szCs w:val="24"/>
          <w:lang w:val="sr-Latn-CS"/>
        </w:rPr>
        <w:t xml:space="preserve"> </w:t>
      </w:r>
      <w:r w:rsidR="00B61EF7" w:rsidRPr="00967DC1">
        <w:rPr>
          <w:noProof/>
          <w:szCs w:val="24"/>
          <w:lang w:val="ru-RU"/>
        </w:rPr>
        <w:t>и</w:t>
      </w:r>
      <w:r w:rsidR="00C808E8" w:rsidRPr="00967DC1">
        <w:rPr>
          <w:noProof/>
          <w:szCs w:val="24"/>
          <w:lang w:val="sr-Latn-CS"/>
        </w:rPr>
        <w:t xml:space="preserve"> </w:t>
      </w:r>
      <w:r w:rsidR="00B61EF7" w:rsidRPr="00967DC1">
        <w:rPr>
          <w:noProof/>
          <w:szCs w:val="24"/>
          <w:lang w:val="ru-RU"/>
        </w:rPr>
        <w:t>принос</w:t>
      </w:r>
      <w:r w:rsidRPr="00967DC1">
        <w:rPr>
          <w:noProof/>
          <w:szCs w:val="24"/>
          <w:lang w:val="ru-RU"/>
        </w:rPr>
        <w:t>а</w:t>
      </w:r>
      <w:r w:rsidR="00C808E8" w:rsidRPr="00967DC1">
        <w:rPr>
          <w:noProof/>
          <w:szCs w:val="24"/>
          <w:lang w:val="sr-Latn-CS"/>
        </w:rPr>
        <w:t>.</w:t>
      </w:r>
    </w:p>
    <w:p w14:paraId="75776559" w14:textId="77777777" w:rsidR="00C808E8" w:rsidRPr="00967DC1" w:rsidRDefault="00B61EF7" w:rsidP="00B5350C">
      <w:pPr>
        <w:ind w:firstLine="709"/>
        <w:rPr>
          <w:noProof/>
          <w:szCs w:val="24"/>
          <w:lang w:val="sr-Latn-CS"/>
        </w:rPr>
      </w:pPr>
      <w:r w:rsidRPr="00967DC1">
        <w:rPr>
          <w:noProof/>
          <w:szCs w:val="24"/>
          <w:lang w:val="ru-RU"/>
        </w:rPr>
        <w:t>Н</w:t>
      </w:r>
      <w:r w:rsidR="00BE010D" w:rsidRPr="00967DC1">
        <w:rPr>
          <w:noProof/>
          <w:szCs w:val="24"/>
          <w:lang w:val="ru-RU"/>
        </w:rPr>
        <w:t>а</w:t>
      </w:r>
      <w:r w:rsidR="00C808E8" w:rsidRPr="00967DC1">
        <w:rPr>
          <w:noProof/>
          <w:szCs w:val="24"/>
          <w:lang w:val="sr-Latn-CS"/>
        </w:rPr>
        <w:t xml:space="preserve"> </w:t>
      </w:r>
      <w:r w:rsidRPr="00967DC1">
        <w:rPr>
          <w:noProof/>
          <w:szCs w:val="24"/>
          <w:lang w:val="ru-RU"/>
        </w:rPr>
        <w:t>осно</w:t>
      </w:r>
      <w:r w:rsidR="00BE010D" w:rsidRPr="00967DC1">
        <w:rPr>
          <w:noProof/>
          <w:szCs w:val="24"/>
          <w:lang w:val="ru-RU"/>
        </w:rPr>
        <w:t>в</w:t>
      </w:r>
      <w:r w:rsidRPr="00967DC1">
        <w:rPr>
          <w:noProof/>
          <w:szCs w:val="24"/>
          <w:lang w:val="ru-RU"/>
        </w:rPr>
        <w:t>у</w:t>
      </w:r>
      <w:r w:rsidR="00C808E8" w:rsidRPr="00967DC1">
        <w:rPr>
          <w:noProof/>
          <w:szCs w:val="24"/>
          <w:lang w:val="sr-Latn-CS"/>
        </w:rPr>
        <w:t xml:space="preserve"> </w:t>
      </w:r>
      <w:r w:rsidRPr="00967DC1">
        <w:rPr>
          <w:noProof/>
          <w:szCs w:val="24"/>
          <w:lang w:val="ru-RU"/>
        </w:rPr>
        <w:t>пр</w:t>
      </w:r>
      <w:r w:rsidR="00BE010D" w:rsidRPr="00967DC1">
        <w:rPr>
          <w:noProof/>
          <w:szCs w:val="24"/>
          <w:lang w:val="ru-RU"/>
        </w:rPr>
        <w:t>е</w:t>
      </w:r>
      <w:r w:rsidRPr="00967DC1">
        <w:rPr>
          <w:noProof/>
          <w:szCs w:val="24"/>
          <w:lang w:val="ru-RU"/>
        </w:rPr>
        <w:t>тхо</w:t>
      </w:r>
      <w:r w:rsidR="00BE010D" w:rsidRPr="00967DC1">
        <w:rPr>
          <w:noProof/>
          <w:szCs w:val="24"/>
          <w:lang w:val="ru-RU"/>
        </w:rPr>
        <w:t>д</w:t>
      </w:r>
      <w:r w:rsidRPr="00967DC1">
        <w:rPr>
          <w:noProof/>
          <w:szCs w:val="24"/>
          <w:lang w:val="ru-RU"/>
        </w:rPr>
        <w:t>но</w:t>
      </w:r>
      <w:r w:rsidR="00BE010D" w:rsidRPr="00967DC1">
        <w:rPr>
          <w:noProof/>
          <w:szCs w:val="24"/>
          <w:lang w:val="ru-RU"/>
        </w:rPr>
        <w:t>г</w:t>
      </w:r>
      <w:r w:rsidR="00C808E8" w:rsidRPr="00967DC1">
        <w:rPr>
          <w:noProof/>
          <w:szCs w:val="24"/>
          <w:lang w:val="ru-RU"/>
        </w:rPr>
        <w:t>,</w:t>
      </w:r>
      <w:r w:rsidR="00C808E8" w:rsidRPr="00967DC1">
        <w:rPr>
          <w:noProof/>
          <w:szCs w:val="24"/>
          <w:lang w:val="sr-Latn-CS"/>
        </w:rPr>
        <w:t xml:space="preserve"> </w:t>
      </w:r>
      <w:r w:rsidR="00BE010D" w:rsidRPr="00967DC1">
        <w:rPr>
          <w:noProof/>
          <w:szCs w:val="24"/>
          <w:lang w:val="ru-RU"/>
        </w:rPr>
        <w:t>а</w:t>
      </w:r>
      <w:r w:rsidR="00C808E8" w:rsidRPr="00967DC1">
        <w:rPr>
          <w:noProof/>
          <w:szCs w:val="24"/>
          <w:lang w:val="sr-Latn-CS"/>
        </w:rPr>
        <w:t xml:space="preserve"> </w:t>
      </w:r>
      <w:r w:rsidRPr="00967DC1">
        <w:rPr>
          <w:noProof/>
          <w:szCs w:val="24"/>
          <w:lang w:val="ru-RU"/>
        </w:rPr>
        <w:t>пол</w:t>
      </w:r>
      <w:r w:rsidR="00BE010D" w:rsidRPr="00967DC1">
        <w:rPr>
          <w:noProof/>
          <w:szCs w:val="24"/>
          <w:lang w:val="ru-RU"/>
        </w:rPr>
        <w:t>а</w:t>
      </w:r>
      <w:r w:rsidRPr="00967DC1">
        <w:rPr>
          <w:noProof/>
          <w:szCs w:val="24"/>
          <w:lang w:val="ru-RU"/>
        </w:rPr>
        <w:t>з</w:t>
      </w:r>
      <w:r w:rsidR="00BE010D" w:rsidRPr="00967DC1">
        <w:rPr>
          <w:noProof/>
          <w:szCs w:val="24"/>
          <w:lang w:val="ru-RU"/>
        </w:rPr>
        <w:t>е</w:t>
      </w:r>
      <w:r w:rsidRPr="00967DC1">
        <w:rPr>
          <w:noProof/>
          <w:szCs w:val="24"/>
          <w:lang w:val="sr-Latn-CS"/>
        </w:rPr>
        <w:t>ћ</w:t>
      </w:r>
      <w:r w:rsidRPr="00967DC1">
        <w:rPr>
          <w:noProof/>
          <w:szCs w:val="24"/>
          <w:lang w:val="ru-RU"/>
        </w:rPr>
        <w:t>и</w:t>
      </w:r>
      <w:r w:rsidR="00C808E8" w:rsidRPr="00967DC1">
        <w:rPr>
          <w:noProof/>
          <w:szCs w:val="24"/>
          <w:lang w:val="sr-Latn-CS"/>
        </w:rPr>
        <w:t xml:space="preserve"> </w:t>
      </w:r>
      <w:r w:rsidRPr="00967DC1">
        <w:rPr>
          <w:noProof/>
          <w:szCs w:val="24"/>
          <w:lang w:val="ru-RU"/>
        </w:rPr>
        <w:t>о</w:t>
      </w:r>
      <w:r w:rsidR="00BE010D" w:rsidRPr="00967DC1">
        <w:rPr>
          <w:noProof/>
          <w:szCs w:val="24"/>
          <w:lang w:val="ru-RU"/>
        </w:rPr>
        <w:t>д</w:t>
      </w:r>
      <w:r w:rsidR="00C808E8" w:rsidRPr="00967DC1">
        <w:rPr>
          <w:noProof/>
          <w:szCs w:val="24"/>
          <w:lang w:val="sr-Latn-CS"/>
        </w:rPr>
        <w:t xml:space="preserve"> </w:t>
      </w:r>
      <w:r w:rsidRPr="00967DC1">
        <w:rPr>
          <w:noProof/>
          <w:szCs w:val="24"/>
          <w:lang w:val="ru-RU"/>
        </w:rPr>
        <w:t>приро</w:t>
      </w:r>
      <w:r w:rsidR="00BE010D" w:rsidRPr="00967DC1">
        <w:rPr>
          <w:noProof/>
          <w:szCs w:val="24"/>
          <w:lang w:val="ru-RU"/>
        </w:rPr>
        <w:t>д</w:t>
      </w:r>
      <w:r w:rsidRPr="00967DC1">
        <w:rPr>
          <w:noProof/>
          <w:szCs w:val="24"/>
          <w:lang w:val="ru-RU"/>
        </w:rPr>
        <w:t>них</w:t>
      </w:r>
      <w:r w:rsidR="00C808E8" w:rsidRPr="00967DC1">
        <w:rPr>
          <w:noProof/>
          <w:szCs w:val="24"/>
          <w:lang w:val="sr-Latn-CS"/>
        </w:rPr>
        <w:t xml:space="preserve"> </w:t>
      </w:r>
      <w:r w:rsidRPr="00967DC1">
        <w:rPr>
          <w:noProof/>
          <w:szCs w:val="24"/>
          <w:lang w:val="ru-RU"/>
        </w:rPr>
        <w:t>и</w:t>
      </w:r>
      <w:r w:rsidR="00C808E8" w:rsidRPr="00967DC1">
        <w:rPr>
          <w:noProof/>
          <w:szCs w:val="24"/>
          <w:lang w:val="sr-Latn-CS"/>
        </w:rPr>
        <w:t xml:space="preserve"> </w:t>
      </w:r>
      <w:r w:rsidR="00BE010D" w:rsidRPr="00967DC1">
        <w:rPr>
          <w:noProof/>
          <w:szCs w:val="24"/>
          <w:lang w:val="ru-RU"/>
        </w:rPr>
        <w:t>е</w:t>
      </w:r>
      <w:r w:rsidRPr="00967DC1">
        <w:rPr>
          <w:noProof/>
          <w:szCs w:val="24"/>
          <w:lang w:val="ru-RU"/>
        </w:rPr>
        <w:t>кономских</w:t>
      </w:r>
      <w:r w:rsidR="00C808E8" w:rsidRPr="00967DC1">
        <w:rPr>
          <w:noProof/>
          <w:szCs w:val="24"/>
          <w:lang w:val="sr-Latn-CS"/>
        </w:rPr>
        <w:t xml:space="preserve"> </w:t>
      </w:r>
      <w:r w:rsidRPr="00967DC1">
        <w:rPr>
          <w:noProof/>
          <w:szCs w:val="24"/>
          <w:lang w:val="ru-RU"/>
        </w:rPr>
        <w:t>усло</w:t>
      </w:r>
      <w:r w:rsidR="00BE010D" w:rsidRPr="00967DC1">
        <w:rPr>
          <w:noProof/>
          <w:szCs w:val="24"/>
          <w:lang w:val="ru-RU"/>
        </w:rPr>
        <w:t>ва</w:t>
      </w:r>
      <w:r w:rsidR="00C808E8" w:rsidRPr="00967DC1">
        <w:rPr>
          <w:noProof/>
          <w:szCs w:val="24"/>
          <w:lang w:val="sr-Latn-CS"/>
        </w:rPr>
        <w:t xml:space="preserve"> </w:t>
      </w:r>
      <w:r w:rsidRPr="00967DC1">
        <w:rPr>
          <w:noProof/>
          <w:szCs w:val="24"/>
          <w:lang w:val="ru-RU"/>
        </w:rPr>
        <w:t>у</w:t>
      </w:r>
      <w:r w:rsidR="00C808E8" w:rsidRPr="00967DC1">
        <w:rPr>
          <w:noProof/>
          <w:szCs w:val="24"/>
          <w:lang w:val="sr-Latn-CS"/>
        </w:rPr>
        <w:t xml:space="preserve"> </w:t>
      </w:r>
      <w:r w:rsidRPr="00967DC1">
        <w:rPr>
          <w:noProof/>
          <w:szCs w:val="24"/>
          <w:lang w:val="ru-RU"/>
        </w:rPr>
        <w:t>којим</w:t>
      </w:r>
      <w:r w:rsidR="00BE010D" w:rsidRPr="00967DC1">
        <w:rPr>
          <w:noProof/>
          <w:szCs w:val="24"/>
          <w:lang w:val="ru-RU"/>
        </w:rPr>
        <w:t>а</w:t>
      </w:r>
      <w:r w:rsidR="00C808E8" w:rsidRPr="00967DC1">
        <w:rPr>
          <w:noProof/>
          <w:szCs w:val="24"/>
          <w:lang w:val="sr-Latn-CS"/>
        </w:rPr>
        <w:t xml:space="preserve"> </w:t>
      </w:r>
      <w:r w:rsidRPr="00967DC1">
        <w:rPr>
          <w:noProof/>
          <w:szCs w:val="24"/>
          <w:lang w:val="ru-RU"/>
        </w:rPr>
        <w:t>с</w:t>
      </w:r>
      <w:r w:rsidR="00BE010D" w:rsidRPr="00967DC1">
        <w:rPr>
          <w:noProof/>
          <w:szCs w:val="24"/>
          <w:lang w:val="ru-RU"/>
        </w:rPr>
        <w:t>е</w:t>
      </w:r>
      <w:r w:rsidR="00C808E8" w:rsidRPr="00967DC1">
        <w:rPr>
          <w:noProof/>
          <w:szCs w:val="24"/>
          <w:lang w:val="sr-Latn-CS"/>
        </w:rPr>
        <w:t xml:space="preserve"> </w:t>
      </w:r>
      <w:r w:rsidRPr="00967DC1">
        <w:rPr>
          <w:noProof/>
          <w:szCs w:val="24"/>
          <w:lang w:val="ru-RU"/>
        </w:rPr>
        <w:t>н</w:t>
      </w:r>
      <w:r w:rsidR="00BE010D" w:rsidRPr="00967DC1">
        <w:rPr>
          <w:noProof/>
          <w:szCs w:val="24"/>
          <w:lang w:val="ru-RU"/>
        </w:rPr>
        <w:t>а</w:t>
      </w:r>
      <w:r w:rsidRPr="00967DC1">
        <w:rPr>
          <w:noProof/>
          <w:szCs w:val="24"/>
          <w:lang w:val="ru-RU"/>
        </w:rPr>
        <w:t>л</w:t>
      </w:r>
      <w:r w:rsidR="00BE010D" w:rsidRPr="00967DC1">
        <w:rPr>
          <w:noProof/>
          <w:szCs w:val="24"/>
          <w:lang w:val="ru-RU"/>
        </w:rPr>
        <w:t>а</w:t>
      </w:r>
      <w:r w:rsidRPr="00967DC1">
        <w:rPr>
          <w:noProof/>
          <w:szCs w:val="24"/>
          <w:lang w:val="ru-RU"/>
        </w:rPr>
        <w:t>з</w:t>
      </w:r>
      <w:r w:rsidR="00BE010D" w:rsidRPr="00967DC1">
        <w:rPr>
          <w:noProof/>
          <w:szCs w:val="24"/>
          <w:lang w:val="ru-RU"/>
        </w:rPr>
        <w:t>е</w:t>
      </w:r>
      <w:r w:rsidR="00C808E8" w:rsidRPr="00967DC1">
        <w:rPr>
          <w:noProof/>
          <w:szCs w:val="24"/>
          <w:lang w:val="sr-Latn-CS"/>
        </w:rPr>
        <w:t xml:space="preserve"> </w:t>
      </w:r>
      <w:r w:rsidRPr="00967DC1">
        <w:rPr>
          <w:noProof/>
          <w:szCs w:val="24"/>
          <w:lang w:val="ru-RU"/>
        </w:rPr>
        <w:t>о</w:t>
      </w:r>
      <w:r w:rsidR="00BE010D" w:rsidRPr="00967DC1">
        <w:rPr>
          <w:noProof/>
          <w:szCs w:val="24"/>
          <w:lang w:val="ru-RU"/>
        </w:rPr>
        <w:t>ве</w:t>
      </w:r>
      <w:r w:rsidR="00C808E8" w:rsidRPr="00967DC1">
        <w:rPr>
          <w:noProof/>
          <w:szCs w:val="24"/>
          <w:lang w:val="sr-Latn-CS"/>
        </w:rPr>
        <w:t xml:space="preserve"> </w:t>
      </w:r>
      <w:r w:rsidRPr="00967DC1">
        <w:rPr>
          <w:noProof/>
          <w:szCs w:val="24"/>
          <w:lang w:val="sr-Latn-CS"/>
        </w:rPr>
        <w:t>ш</w:t>
      </w:r>
      <w:r w:rsidRPr="00967DC1">
        <w:rPr>
          <w:noProof/>
          <w:szCs w:val="24"/>
          <w:lang w:val="ru-RU"/>
        </w:rPr>
        <w:t>ум</w:t>
      </w:r>
      <w:r w:rsidR="00BE010D" w:rsidRPr="00967DC1">
        <w:rPr>
          <w:noProof/>
          <w:szCs w:val="24"/>
          <w:lang w:val="ru-RU"/>
        </w:rPr>
        <w:t>е</w:t>
      </w:r>
      <w:r w:rsidR="00C808E8" w:rsidRPr="00967DC1">
        <w:rPr>
          <w:noProof/>
          <w:szCs w:val="24"/>
          <w:lang w:val="sr-Latn-CS"/>
        </w:rPr>
        <w:t xml:space="preserve">, </w:t>
      </w:r>
      <w:r w:rsidRPr="00967DC1">
        <w:rPr>
          <w:noProof/>
          <w:szCs w:val="24"/>
          <w:lang w:val="ru-RU"/>
        </w:rPr>
        <w:t>о</w:t>
      </w:r>
      <w:r w:rsidR="00BE010D" w:rsidRPr="00967DC1">
        <w:rPr>
          <w:noProof/>
          <w:szCs w:val="24"/>
          <w:lang w:val="ru-RU"/>
        </w:rPr>
        <w:t>д</w:t>
      </w:r>
      <w:r w:rsidR="00C808E8" w:rsidRPr="00967DC1">
        <w:rPr>
          <w:noProof/>
          <w:szCs w:val="24"/>
          <w:lang w:val="sr-Latn-CS"/>
        </w:rPr>
        <w:t xml:space="preserve"> </w:t>
      </w:r>
      <w:r w:rsidRPr="00967DC1">
        <w:rPr>
          <w:noProof/>
          <w:szCs w:val="24"/>
          <w:lang w:val="ru-RU"/>
        </w:rPr>
        <w:t>ст</w:t>
      </w:r>
      <w:r w:rsidR="00BE010D" w:rsidRPr="00967DC1">
        <w:rPr>
          <w:noProof/>
          <w:szCs w:val="24"/>
          <w:lang w:val="ru-RU"/>
        </w:rPr>
        <w:t>а</w:t>
      </w:r>
      <w:r w:rsidR="001019E7" w:rsidRPr="00967DC1">
        <w:rPr>
          <w:noProof/>
          <w:szCs w:val="24"/>
          <w:lang w:val="ru-RU"/>
        </w:rPr>
        <w:t>њ</w:t>
      </w:r>
      <w:r w:rsidR="00BE010D" w:rsidRPr="00967DC1">
        <w:rPr>
          <w:noProof/>
          <w:szCs w:val="24"/>
          <w:lang w:val="ru-RU"/>
        </w:rPr>
        <w:t>а</w:t>
      </w:r>
      <w:r w:rsidR="00C808E8" w:rsidRPr="00967DC1">
        <w:rPr>
          <w:noProof/>
          <w:szCs w:val="24"/>
          <w:lang w:val="sr-Latn-CS"/>
        </w:rPr>
        <w:t xml:space="preserve"> </w:t>
      </w:r>
      <w:r w:rsidRPr="00967DC1">
        <w:rPr>
          <w:noProof/>
          <w:szCs w:val="24"/>
          <w:lang w:val="ru-RU"/>
        </w:rPr>
        <w:t>с</w:t>
      </w:r>
      <w:r w:rsidR="00BE010D" w:rsidRPr="00967DC1">
        <w:rPr>
          <w:noProof/>
          <w:szCs w:val="24"/>
          <w:lang w:val="ru-RU"/>
        </w:rPr>
        <w:t>а</w:t>
      </w:r>
      <w:r w:rsidRPr="00967DC1">
        <w:rPr>
          <w:noProof/>
          <w:szCs w:val="24"/>
          <w:lang w:val="ru-RU"/>
        </w:rPr>
        <w:t>стојин</w:t>
      </w:r>
      <w:r w:rsidR="00BE010D" w:rsidRPr="00967DC1">
        <w:rPr>
          <w:noProof/>
          <w:szCs w:val="24"/>
          <w:lang w:val="ru-RU"/>
        </w:rPr>
        <w:t>а</w:t>
      </w:r>
      <w:r w:rsidR="00C808E8" w:rsidRPr="00967DC1">
        <w:rPr>
          <w:noProof/>
          <w:szCs w:val="24"/>
          <w:lang w:val="sr-Latn-CS"/>
        </w:rPr>
        <w:t xml:space="preserve"> </w:t>
      </w:r>
      <w:r w:rsidRPr="00967DC1">
        <w:rPr>
          <w:noProof/>
          <w:szCs w:val="24"/>
          <w:lang w:val="ru-RU"/>
        </w:rPr>
        <w:t>и</w:t>
      </w:r>
      <w:r w:rsidR="00C808E8" w:rsidRPr="00967DC1">
        <w:rPr>
          <w:noProof/>
          <w:szCs w:val="24"/>
          <w:lang w:val="sr-Latn-CS"/>
        </w:rPr>
        <w:t xml:space="preserve"> </w:t>
      </w:r>
      <w:r w:rsidRPr="00967DC1">
        <w:rPr>
          <w:noProof/>
          <w:szCs w:val="24"/>
          <w:lang w:val="ru-RU"/>
        </w:rPr>
        <w:t>испо</w:t>
      </w:r>
      <w:r w:rsidR="001019E7" w:rsidRPr="00967DC1">
        <w:rPr>
          <w:noProof/>
          <w:szCs w:val="24"/>
          <w:lang w:val="ru-RU"/>
        </w:rPr>
        <w:t>љ</w:t>
      </w:r>
      <w:r w:rsidR="00BE010D" w:rsidRPr="00967DC1">
        <w:rPr>
          <w:noProof/>
          <w:szCs w:val="24"/>
          <w:lang w:val="ru-RU"/>
        </w:rPr>
        <w:t>е</w:t>
      </w:r>
      <w:r w:rsidRPr="00967DC1">
        <w:rPr>
          <w:noProof/>
          <w:szCs w:val="24"/>
          <w:lang w:val="ru-RU"/>
        </w:rPr>
        <w:t>них</w:t>
      </w:r>
      <w:r w:rsidR="00C808E8" w:rsidRPr="00967DC1">
        <w:rPr>
          <w:noProof/>
          <w:szCs w:val="24"/>
          <w:lang w:val="sr-Latn-CS"/>
        </w:rPr>
        <w:t xml:space="preserve"> </w:t>
      </w:r>
      <w:r w:rsidRPr="00967DC1">
        <w:rPr>
          <w:noProof/>
          <w:szCs w:val="24"/>
          <w:lang w:val="ru-RU"/>
        </w:rPr>
        <w:t>т</w:t>
      </w:r>
      <w:r w:rsidR="00BE010D" w:rsidRPr="00967DC1">
        <w:rPr>
          <w:noProof/>
          <w:szCs w:val="24"/>
          <w:lang w:val="ru-RU"/>
        </w:rPr>
        <w:t>е</w:t>
      </w:r>
      <w:r w:rsidRPr="00967DC1">
        <w:rPr>
          <w:noProof/>
          <w:szCs w:val="24"/>
          <w:lang w:val="ru-RU"/>
        </w:rPr>
        <w:t>н</w:t>
      </w:r>
      <w:r w:rsidR="00BE010D" w:rsidRPr="00967DC1">
        <w:rPr>
          <w:noProof/>
          <w:szCs w:val="24"/>
          <w:lang w:val="ru-RU"/>
        </w:rPr>
        <w:t>де</w:t>
      </w:r>
      <w:r w:rsidRPr="00967DC1">
        <w:rPr>
          <w:noProof/>
          <w:szCs w:val="24"/>
          <w:lang w:val="ru-RU"/>
        </w:rPr>
        <w:t>нциј</w:t>
      </w:r>
      <w:r w:rsidR="00BE010D" w:rsidRPr="00967DC1">
        <w:rPr>
          <w:noProof/>
          <w:szCs w:val="24"/>
          <w:lang w:val="ru-RU"/>
        </w:rPr>
        <w:t>а</w:t>
      </w:r>
      <w:r w:rsidR="00C808E8" w:rsidRPr="00967DC1">
        <w:rPr>
          <w:noProof/>
          <w:szCs w:val="24"/>
          <w:lang w:val="sr-Latn-CS"/>
        </w:rPr>
        <w:t xml:space="preserve"> </w:t>
      </w:r>
      <w:r w:rsidR="001019E7" w:rsidRPr="00967DC1">
        <w:rPr>
          <w:noProof/>
          <w:szCs w:val="24"/>
          <w:lang w:val="ru-RU"/>
        </w:rPr>
        <w:t>њ</w:t>
      </w:r>
      <w:r w:rsidRPr="00967DC1">
        <w:rPr>
          <w:noProof/>
          <w:szCs w:val="24"/>
          <w:lang w:val="ru-RU"/>
        </w:rPr>
        <w:t>ихо</w:t>
      </w:r>
      <w:r w:rsidR="00BE010D" w:rsidRPr="00967DC1">
        <w:rPr>
          <w:noProof/>
          <w:szCs w:val="24"/>
          <w:lang w:val="ru-RU"/>
        </w:rPr>
        <w:t>в</w:t>
      </w:r>
      <w:r w:rsidRPr="00967DC1">
        <w:rPr>
          <w:noProof/>
          <w:szCs w:val="24"/>
          <w:lang w:val="ru-RU"/>
        </w:rPr>
        <w:t>о</w:t>
      </w:r>
      <w:r w:rsidR="00BE010D" w:rsidRPr="00967DC1">
        <w:rPr>
          <w:noProof/>
          <w:szCs w:val="24"/>
          <w:lang w:val="ru-RU"/>
        </w:rPr>
        <w:t>г</w:t>
      </w:r>
      <w:r w:rsidR="00C808E8" w:rsidRPr="00967DC1">
        <w:rPr>
          <w:noProof/>
          <w:szCs w:val="24"/>
          <w:lang w:val="sr-Latn-CS"/>
        </w:rPr>
        <w:t xml:space="preserve"> </w:t>
      </w:r>
      <w:r w:rsidRPr="00967DC1">
        <w:rPr>
          <w:noProof/>
          <w:szCs w:val="24"/>
          <w:lang w:val="ru-RU"/>
        </w:rPr>
        <w:t>р</w:t>
      </w:r>
      <w:r w:rsidR="00BE010D" w:rsidRPr="00967DC1">
        <w:rPr>
          <w:noProof/>
          <w:szCs w:val="24"/>
          <w:lang w:val="ru-RU"/>
        </w:rPr>
        <w:t>а</w:t>
      </w:r>
      <w:r w:rsidRPr="00967DC1">
        <w:rPr>
          <w:noProof/>
          <w:szCs w:val="24"/>
          <w:lang w:val="ru-RU"/>
        </w:rPr>
        <w:t>з</w:t>
      </w:r>
      <w:r w:rsidR="00BE010D" w:rsidRPr="00967DC1">
        <w:rPr>
          <w:noProof/>
          <w:szCs w:val="24"/>
          <w:lang w:val="ru-RU"/>
        </w:rPr>
        <w:t>в</w:t>
      </w:r>
      <w:r w:rsidRPr="00967DC1">
        <w:rPr>
          <w:noProof/>
          <w:szCs w:val="24"/>
          <w:lang w:val="ru-RU"/>
        </w:rPr>
        <w:t>ој</w:t>
      </w:r>
      <w:r w:rsidR="00BE010D" w:rsidRPr="00967DC1">
        <w:rPr>
          <w:noProof/>
          <w:szCs w:val="24"/>
          <w:lang w:val="ru-RU"/>
        </w:rPr>
        <w:t>а</w:t>
      </w:r>
      <w:r w:rsidR="00C808E8" w:rsidRPr="00967DC1">
        <w:rPr>
          <w:noProof/>
          <w:szCs w:val="24"/>
          <w:lang w:val="sr-Latn-CS"/>
        </w:rPr>
        <w:t xml:space="preserve"> </w:t>
      </w:r>
      <w:r w:rsidRPr="00967DC1">
        <w:rPr>
          <w:noProof/>
          <w:szCs w:val="24"/>
          <w:lang w:val="ru-RU"/>
        </w:rPr>
        <w:t>и</w:t>
      </w:r>
      <w:r w:rsidR="00C808E8" w:rsidRPr="00967DC1">
        <w:rPr>
          <w:noProof/>
          <w:szCs w:val="24"/>
          <w:lang w:val="sr-Latn-CS"/>
        </w:rPr>
        <w:t xml:space="preserve"> </w:t>
      </w:r>
      <w:r w:rsidRPr="00967DC1">
        <w:rPr>
          <w:noProof/>
          <w:szCs w:val="24"/>
          <w:lang w:val="ru-RU"/>
        </w:rPr>
        <w:t>н</w:t>
      </w:r>
      <w:r w:rsidR="00BE010D" w:rsidRPr="00967DC1">
        <w:rPr>
          <w:noProof/>
          <w:szCs w:val="24"/>
          <w:lang w:val="ru-RU"/>
        </w:rPr>
        <w:t>а</w:t>
      </w:r>
      <w:r w:rsidRPr="00967DC1">
        <w:rPr>
          <w:noProof/>
          <w:szCs w:val="24"/>
          <w:lang w:val="ru-RU"/>
        </w:rPr>
        <w:t>м</w:t>
      </w:r>
      <w:r w:rsidR="00BE010D" w:rsidRPr="00967DC1">
        <w:rPr>
          <w:noProof/>
          <w:szCs w:val="24"/>
          <w:lang w:val="ru-RU"/>
        </w:rPr>
        <w:t>е</w:t>
      </w:r>
      <w:r w:rsidRPr="00967DC1">
        <w:rPr>
          <w:noProof/>
          <w:szCs w:val="24"/>
          <w:lang w:val="ru-RU"/>
        </w:rPr>
        <w:t>н</w:t>
      </w:r>
      <w:r w:rsidR="00BE010D" w:rsidRPr="00967DC1">
        <w:rPr>
          <w:noProof/>
          <w:szCs w:val="24"/>
          <w:lang w:val="ru-RU"/>
        </w:rPr>
        <w:t>е</w:t>
      </w:r>
      <w:r w:rsidR="00C808E8" w:rsidRPr="00967DC1">
        <w:rPr>
          <w:noProof/>
          <w:szCs w:val="24"/>
          <w:lang w:val="ru-RU"/>
        </w:rPr>
        <w:t>,</w:t>
      </w:r>
      <w:r w:rsidR="00C808E8" w:rsidRPr="00967DC1">
        <w:rPr>
          <w:noProof/>
          <w:szCs w:val="24"/>
          <w:lang w:val="sr-Latn-CS"/>
        </w:rPr>
        <w:t xml:space="preserve"> </w:t>
      </w:r>
      <w:r w:rsidRPr="00967DC1">
        <w:rPr>
          <w:noProof/>
          <w:szCs w:val="24"/>
          <w:lang w:val="ru-RU"/>
        </w:rPr>
        <w:t>оп</w:t>
      </w:r>
      <w:r w:rsidRPr="00967DC1">
        <w:rPr>
          <w:noProof/>
          <w:szCs w:val="24"/>
          <w:lang w:val="sr-Latn-CS"/>
        </w:rPr>
        <w:t>ш</w:t>
      </w:r>
      <w:r w:rsidRPr="00967DC1">
        <w:rPr>
          <w:noProof/>
          <w:szCs w:val="24"/>
          <w:lang w:val="ru-RU"/>
        </w:rPr>
        <w:t>ти</w:t>
      </w:r>
      <w:r w:rsidR="00C808E8" w:rsidRPr="00967DC1">
        <w:rPr>
          <w:noProof/>
          <w:szCs w:val="24"/>
          <w:lang w:val="sr-Latn-CS"/>
        </w:rPr>
        <w:t xml:space="preserve"> </w:t>
      </w:r>
      <w:r w:rsidRPr="00967DC1">
        <w:rPr>
          <w:noProof/>
          <w:szCs w:val="24"/>
          <w:lang w:val="ru-RU"/>
        </w:rPr>
        <w:t>ци</w:t>
      </w:r>
      <w:r w:rsidR="001019E7" w:rsidRPr="00967DC1">
        <w:rPr>
          <w:noProof/>
          <w:szCs w:val="24"/>
          <w:lang w:val="ru-RU"/>
        </w:rPr>
        <w:t>љ</w:t>
      </w:r>
      <w:r w:rsidR="00BE010D" w:rsidRPr="00967DC1">
        <w:rPr>
          <w:noProof/>
          <w:szCs w:val="24"/>
          <w:lang w:val="ru-RU"/>
        </w:rPr>
        <w:t>ев</w:t>
      </w:r>
      <w:r w:rsidRPr="00967DC1">
        <w:rPr>
          <w:noProof/>
          <w:szCs w:val="24"/>
          <w:lang w:val="ru-RU"/>
        </w:rPr>
        <w:t>и</w:t>
      </w:r>
      <w:r w:rsidR="00C808E8" w:rsidRPr="00967DC1">
        <w:rPr>
          <w:noProof/>
          <w:szCs w:val="24"/>
          <w:lang w:val="sr-Latn-CS"/>
        </w:rPr>
        <w:t xml:space="preserve"> </w:t>
      </w:r>
      <w:r w:rsidRPr="00967DC1">
        <w:rPr>
          <w:noProof/>
          <w:szCs w:val="24"/>
          <w:lang w:val="ru-RU"/>
        </w:rPr>
        <w:t>су</w:t>
      </w:r>
      <w:r w:rsidR="00C808E8" w:rsidRPr="00967DC1">
        <w:rPr>
          <w:noProof/>
          <w:szCs w:val="24"/>
        </w:rPr>
        <w:sym w:font="Symbol" w:char="F03A"/>
      </w:r>
    </w:p>
    <w:p w14:paraId="0077FFBF" w14:textId="77777777" w:rsidR="00C808E8" w:rsidRPr="00967DC1" w:rsidRDefault="00B61EF7" w:rsidP="0050384B">
      <w:pPr>
        <w:numPr>
          <w:ilvl w:val="1"/>
          <w:numId w:val="26"/>
        </w:numPr>
        <w:rPr>
          <w:szCs w:val="24"/>
          <w:lang w:val="sr-Latn-CS"/>
        </w:rPr>
      </w:pPr>
      <w:r w:rsidRPr="00967DC1">
        <w:rPr>
          <w:szCs w:val="24"/>
          <w:lang w:val="sr-Latn-CS"/>
        </w:rPr>
        <w:t>з</w:t>
      </w:r>
      <w:r w:rsidR="00BE010D" w:rsidRPr="00967DC1">
        <w:rPr>
          <w:szCs w:val="24"/>
          <w:lang w:val="sr-Latn-CS"/>
        </w:rPr>
        <w:t>а</w:t>
      </w:r>
      <w:r w:rsidRPr="00967DC1">
        <w:rPr>
          <w:szCs w:val="24"/>
          <w:lang w:val="sr-Latn-CS"/>
        </w:rPr>
        <w:t>штит</w:t>
      </w:r>
      <w:r w:rsidR="00BE010D" w:rsidRPr="00967DC1">
        <w:rPr>
          <w:szCs w:val="24"/>
          <w:lang w:val="sr-Latn-CS"/>
        </w:rPr>
        <w:t>а</w:t>
      </w:r>
      <w:r w:rsidR="00C808E8" w:rsidRPr="00967DC1">
        <w:rPr>
          <w:szCs w:val="24"/>
          <w:lang w:val="sr-Latn-CS"/>
        </w:rPr>
        <w:t xml:space="preserve"> </w:t>
      </w:r>
      <w:r w:rsidRPr="00967DC1">
        <w:rPr>
          <w:szCs w:val="24"/>
          <w:lang w:val="sr-Latn-CS"/>
        </w:rPr>
        <w:t>и</w:t>
      </w:r>
      <w:r w:rsidR="00C808E8" w:rsidRPr="00967DC1">
        <w:rPr>
          <w:szCs w:val="24"/>
          <w:lang w:val="sr-Latn-CS"/>
        </w:rPr>
        <w:t xml:space="preserve"> </w:t>
      </w:r>
      <w:r w:rsidRPr="00967DC1">
        <w:rPr>
          <w:szCs w:val="24"/>
          <w:lang w:val="sr-Latn-CS"/>
        </w:rPr>
        <w:t>ст</w:t>
      </w:r>
      <w:r w:rsidR="00BE010D" w:rsidRPr="00967DC1">
        <w:rPr>
          <w:szCs w:val="24"/>
          <w:lang w:val="sr-Latn-CS"/>
        </w:rPr>
        <w:t>аб</w:t>
      </w:r>
      <w:r w:rsidRPr="00967DC1">
        <w:rPr>
          <w:szCs w:val="24"/>
          <w:lang w:val="sr-Latn-CS"/>
        </w:rPr>
        <w:t>илност</w:t>
      </w:r>
      <w:r w:rsidR="00C808E8" w:rsidRPr="00967DC1">
        <w:rPr>
          <w:szCs w:val="24"/>
          <w:lang w:val="sr-Latn-CS"/>
        </w:rPr>
        <w:t xml:space="preserve"> </w:t>
      </w:r>
      <w:r w:rsidRPr="00967DC1">
        <w:rPr>
          <w:szCs w:val="24"/>
          <w:lang w:val="sr-Latn-CS"/>
        </w:rPr>
        <w:t>шумски</w:t>
      </w:r>
      <w:r w:rsidR="00C808E8" w:rsidRPr="00967DC1">
        <w:rPr>
          <w:szCs w:val="24"/>
          <w:lang w:val="sr-Latn-CS"/>
        </w:rPr>
        <w:t xml:space="preserve"> </w:t>
      </w:r>
      <w:r w:rsidR="00BE010D" w:rsidRPr="00967DC1">
        <w:rPr>
          <w:szCs w:val="24"/>
          <w:lang w:val="sr-Latn-CS"/>
        </w:rPr>
        <w:t>е</w:t>
      </w:r>
      <w:r w:rsidRPr="00967DC1">
        <w:rPr>
          <w:szCs w:val="24"/>
          <w:lang w:val="sr-Latn-CS"/>
        </w:rPr>
        <w:t>косист</w:t>
      </w:r>
      <w:r w:rsidR="00BE010D" w:rsidRPr="00967DC1">
        <w:rPr>
          <w:szCs w:val="24"/>
          <w:lang w:val="sr-Latn-CS"/>
        </w:rPr>
        <w:t>е</w:t>
      </w:r>
      <w:r w:rsidRPr="00967DC1">
        <w:rPr>
          <w:szCs w:val="24"/>
          <w:lang w:val="sr-Latn-CS"/>
        </w:rPr>
        <w:t>м</w:t>
      </w:r>
      <w:r w:rsidR="00BE010D" w:rsidRPr="00967DC1">
        <w:rPr>
          <w:szCs w:val="24"/>
          <w:lang w:val="sr-Latn-CS"/>
        </w:rPr>
        <w:t>а</w:t>
      </w:r>
      <w:r w:rsidR="00C808E8" w:rsidRPr="00967DC1">
        <w:rPr>
          <w:szCs w:val="24"/>
          <w:lang w:val="sr-Latn-CS"/>
        </w:rPr>
        <w:t>.</w:t>
      </w:r>
    </w:p>
    <w:p w14:paraId="169AF1F8" w14:textId="77777777" w:rsidR="00C808E8" w:rsidRPr="00967DC1" w:rsidRDefault="00B61EF7" w:rsidP="0050384B">
      <w:pPr>
        <w:numPr>
          <w:ilvl w:val="1"/>
          <w:numId w:val="26"/>
        </w:numPr>
        <w:rPr>
          <w:szCs w:val="24"/>
          <w:lang w:val="sr-Latn-CS"/>
        </w:rPr>
      </w:pPr>
      <w:r w:rsidRPr="00967DC1">
        <w:rPr>
          <w:szCs w:val="24"/>
          <w:lang w:val="sr-Latn-CS"/>
        </w:rPr>
        <w:t>с</w:t>
      </w:r>
      <w:r w:rsidR="00BE010D" w:rsidRPr="00967DC1">
        <w:rPr>
          <w:szCs w:val="24"/>
          <w:lang w:val="sr-Latn-CS"/>
        </w:rPr>
        <w:t>а</w:t>
      </w:r>
      <w:r w:rsidRPr="00967DC1">
        <w:rPr>
          <w:szCs w:val="24"/>
          <w:lang w:val="sr-Latn-CS"/>
        </w:rPr>
        <w:t>н</w:t>
      </w:r>
      <w:r w:rsidR="00BE010D" w:rsidRPr="00967DC1">
        <w:rPr>
          <w:szCs w:val="24"/>
          <w:lang w:val="sr-Latn-CS"/>
        </w:rPr>
        <w:t>а</w:t>
      </w:r>
      <w:r w:rsidRPr="00967DC1">
        <w:rPr>
          <w:szCs w:val="24"/>
          <w:lang w:val="sr-Latn-CS"/>
        </w:rPr>
        <w:t>циј</w:t>
      </w:r>
      <w:r w:rsidR="00BE010D" w:rsidRPr="00967DC1">
        <w:rPr>
          <w:szCs w:val="24"/>
          <w:lang w:val="sr-Latn-CS"/>
        </w:rPr>
        <w:t>а</w:t>
      </w:r>
      <w:r w:rsidR="00C808E8" w:rsidRPr="00967DC1">
        <w:rPr>
          <w:szCs w:val="24"/>
          <w:lang w:val="sr-Latn-CS"/>
        </w:rPr>
        <w:t xml:space="preserve"> </w:t>
      </w:r>
      <w:r w:rsidR="00BE010D" w:rsidRPr="00967DC1">
        <w:rPr>
          <w:szCs w:val="24"/>
          <w:lang w:val="sr-Latn-CS"/>
        </w:rPr>
        <w:t>дег</w:t>
      </w:r>
      <w:r w:rsidRPr="00967DC1">
        <w:rPr>
          <w:szCs w:val="24"/>
          <w:lang w:val="sr-Latn-CS"/>
        </w:rPr>
        <w:t>р</w:t>
      </w:r>
      <w:r w:rsidR="00BE010D" w:rsidRPr="00967DC1">
        <w:rPr>
          <w:szCs w:val="24"/>
          <w:lang w:val="sr-Latn-CS"/>
        </w:rPr>
        <w:t>ад</w:t>
      </w:r>
      <w:r w:rsidRPr="00967DC1">
        <w:rPr>
          <w:szCs w:val="24"/>
          <w:lang w:val="sr-Latn-CS"/>
        </w:rPr>
        <w:t>ир</w:t>
      </w:r>
      <w:r w:rsidR="00BE010D" w:rsidRPr="00967DC1">
        <w:rPr>
          <w:szCs w:val="24"/>
          <w:lang w:val="sr-Latn-CS"/>
        </w:rPr>
        <w:t>а</w:t>
      </w:r>
      <w:r w:rsidRPr="00967DC1">
        <w:rPr>
          <w:szCs w:val="24"/>
          <w:lang w:val="sr-Latn-CS"/>
        </w:rPr>
        <w:t>них</w:t>
      </w:r>
      <w:r w:rsidR="00C808E8" w:rsidRPr="00967DC1">
        <w:rPr>
          <w:szCs w:val="24"/>
          <w:lang w:val="sr-Latn-CS"/>
        </w:rPr>
        <w:t xml:space="preserve"> </w:t>
      </w:r>
      <w:r w:rsidRPr="00967DC1">
        <w:rPr>
          <w:szCs w:val="24"/>
          <w:lang w:val="sr-Latn-CS"/>
        </w:rPr>
        <w:t>шумских</w:t>
      </w:r>
      <w:r w:rsidR="00C808E8" w:rsidRPr="00967DC1">
        <w:rPr>
          <w:szCs w:val="24"/>
          <w:lang w:val="sr-Latn-CS"/>
        </w:rPr>
        <w:t xml:space="preserve"> </w:t>
      </w:r>
      <w:r w:rsidR="00BE010D" w:rsidRPr="00967DC1">
        <w:rPr>
          <w:szCs w:val="24"/>
          <w:lang w:val="sr-Latn-CS"/>
        </w:rPr>
        <w:t>е</w:t>
      </w:r>
      <w:r w:rsidRPr="00967DC1">
        <w:rPr>
          <w:szCs w:val="24"/>
          <w:lang w:val="sr-Latn-CS"/>
        </w:rPr>
        <w:t>косист</w:t>
      </w:r>
      <w:r w:rsidR="00BE010D" w:rsidRPr="00967DC1">
        <w:rPr>
          <w:szCs w:val="24"/>
          <w:lang w:val="sr-Latn-CS"/>
        </w:rPr>
        <w:t>е</w:t>
      </w:r>
      <w:r w:rsidRPr="00967DC1">
        <w:rPr>
          <w:szCs w:val="24"/>
          <w:lang w:val="sr-Latn-CS"/>
        </w:rPr>
        <w:t>м</w:t>
      </w:r>
      <w:r w:rsidR="00BE010D" w:rsidRPr="00967DC1">
        <w:rPr>
          <w:szCs w:val="24"/>
          <w:lang w:val="sr-Latn-CS"/>
        </w:rPr>
        <w:t>а</w:t>
      </w:r>
      <w:r w:rsidR="00C808E8" w:rsidRPr="00967DC1">
        <w:rPr>
          <w:szCs w:val="24"/>
          <w:lang w:val="sr-Latn-CS"/>
        </w:rPr>
        <w:t>.</w:t>
      </w:r>
    </w:p>
    <w:p w14:paraId="514177AF" w14:textId="77777777" w:rsidR="00C808E8" w:rsidRPr="00967DC1" w:rsidRDefault="00B61EF7" w:rsidP="0050384B">
      <w:pPr>
        <w:numPr>
          <w:ilvl w:val="1"/>
          <w:numId w:val="26"/>
        </w:numPr>
        <w:rPr>
          <w:szCs w:val="24"/>
          <w:lang w:val="sr-Latn-CS"/>
        </w:rPr>
      </w:pPr>
      <w:r w:rsidRPr="00967DC1">
        <w:rPr>
          <w:szCs w:val="24"/>
          <w:lang w:val="sr-Latn-CS"/>
        </w:rPr>
        <w:t>о</w:t>
      </w:r>
      <w:r w:rsidR="00BE010D" w:rsidRPr="00967DC1">
        <w:rPr>
          <w:szCs w:val="24"/>
          <w:lang w:val="sr-Latn-CS"/>
        </w:rPr>
        <w:t>бе</w:t>
      </w:r>
      <w:r w:rsidRPr="00967DC1">
        <w:rPr>
          <w:szCs w:val="24"/>
          <w:lang w:val="sr-Latn-CS"/>
        </w:rPr>
        <w:t>з</w:t>
      </w:r>
      <w:r w:rsidR="00BE010D" w:rsidRPr="00967DC1">
        <w:rPr>
          <w:szCs w:val="24"/>
          <w:lang w:val="sr-Latn-CS"/>
        </w:rPr>
        <w:t>беђе</w:t>
      </w:r>
      <w:r w:rsidR="001019E7" w:rsidRPr="00967DC1">
        <w:rPr>
          <w:szCs w:val="24"/>
          <w:lang w:val="sr-Latn-CS"/>
        </w:rPr>
        <w:t>њ</w:t>
      </w:r>
      <w:r w:rsidR="00BE010D" w:rsidRPr="00967DC1">
        <w:rPr>
          <w:szCs w:val="24"/>
          <w:lang w:val="sr-Latn-CS"/>
        </w:rPr>
        <w:t>е</w:t>
      </w:r>
      <w:r w:rsidR="00C808E8" w:rsidRPr="00967DC1">
        <w:rPr>
          <w:szCs w:val="24"/>
          <w:lang w:val="sr-Latn-CS"/>
        </w:rPr>
        <w:t xml:space="preserve"> </w:t>
      </w:r>
      <w:r w:rsidRPr="00967DC1">
        <w:rPr>
          <w:szCs w:val="24"/>
          <w:lang w:val="sr-Latn-CS"/>
        </w:rPr>
        <w:t>оптим</w:t>
      </w:r>
      <w:r w:rsidR="00BE010D" w:rsidRPr="00967DC1">
        <w:rPr>
          <w:szCs w:val="24"/>
          <w:lang w:val="sr-Latn-CS"/>
        </w:rPr>
        <w:t>а</w:t>
      </w:r>
      <w:r w:rsidRPr="00967DC1">
        <w:rPr>
          <w:szCs w:val="24"/>
          <w:lang w:val="sr-Latn-CS"/>
        </w:rPr>
        <w:t>лн</w:t>
      </w:r>
      <w:r w:rsidR="00BE010D" w:rsidRPr="00967DC1">
        <w:rPr>
          <w:szCs w:val="24"/>
          <w:lang w:val="sr-Latn-CS"/>
        </w:rPr>
        <w:t>е</w:t>
      </w:r>
      <w:r w:rsidR="00C808E8" w:rsidRPr="00967DC1">
        <w:rPr>
          <w:szCs w:val="24"/>
          <w:lang w:val="sr-Latn-CS"/>
        </w:rPr>
        <w:t xml:space="preserve"> </w:t>
      </w:r>
      <w:r w:rsidRPr="00967DC1">
        <w:rPr>
          <w:szCs w:val="24"/>
          <w:lang w:val="sr-Latn-CS"/>
        </w:rPr>
        <w:t>о</w:t>
      </w:r>
      <w:r w:rsidR="00BE010D" w:rsidRPr="00967DC1">
        <w:rPr>
          <w:szCs w:val="24"/>
          <w:lang w:val="sr-Latn-CS"/>
        </w:rPr>
        <w:t>б</w:t>
      </w:r>
      <w:r w:rsidRPr="00967DC1">
        <w:rPr>
          <w:szCs w:val="24"/>
          <w:lang w:val="sr-Latn-CS"/>
        </w:rPr>
        <w:t>р</w:t>
      </w:r>
      <w:r w:rsidR="00BE010D" w:rsidRPr="00967DC1">
        <w:rPr>
          <w:szCs w:val="24"/>
          <w:lang w:val="sr-Latn-CS"/>
        </w:rPr>
        <w:t>а</w:t>
      </w:r>
      <w:r w:rsidRPr="00967DC1">
        <w:rPr>
          <w:szCs w:val="24"/>
          <w:lang w:val="sr-Latn-CS"/>
        </w:rPr>
        <w:t>слости</w:t>
      </w:r>
      <w:r w:rsidR="00C808E8" w:rsidRPr="00967DC1">
        <w:rPr>
          <w:szCs w:val="24"/>
          <w:lang w:val="sr-Latn-CS"/>
        </w:rPr>
        <w:t>.</w:t>
      </w:r>
    </w:p>
    <w:p w14:paraId="57994994" w14:textId="77777777" w:rsidR="00C808E8" w:rsidRPr="00967DC1" w:rsidRDefault="00B61EF7" w:rsidP="0050384B">
      <w:pPr>
        <w:numPr>
          <w:ilvl w:val="1"/>
          <w:numId w:val="26"/>
        </w:numPr>
        <w:rPr>
          <w:szCs w:val="24"/>
          <w:lang w:val="sr-Latn-CS"/>
        </w:rPr>
      </w:pPr>
      <w:r w:rsidRPr="00967DC1">
        <w:rPr>
          <w:szCs w:val="24"/>
          <w:lang w:val="sr-Latn-CS"/>
        </w:rPr>
        <w:t>очу</w:t>
      </w:r>
      <w:r w:rsidR="00BE010D" w:rsidRPr="00967DC1">
        <w:rPr>
          <w:szCs w:val="24"/>
          <w:lang w:val="sr-Latn-CS"/>
        </w:rPr>
        <w:t>ва</w:t>
      </w:r>
      <w:r w:rsidR="001019E7" w:rsidRPr="00967DC1">
        <w:rPr>
          <w:szCs w:val="24"/>
          <w:lang w:val="sr-Latn-CS"/>
        </w:rPr>
        <w:t>њ</w:t>
      </w:r>
      <w:r w:rsidR="00BE010D" w:rsidRPr="00967DC1">
        <w:rPr>
          <w:szCs w:val="24"/>
          <w:lang w:val="sr-Latn-CS"/>
        </w:rPr>
        <w:t>е</w:t>
      </w:r>
      <w:r w:rsidR="00C808E8" w:rsidRPr="00967DC1">
        <w:rPr>
          <w:szCs w:val="24"/>
          <w:lang w:val="sr-Latn-CS"/>
        </w:rPr>
        <w:t xml:space="preserve"> </w:t>
      </w:r>
      <w:r w:rsidRPr="00967DC1">
        <w:rPr>
          <w:szCs w:val="24"/>
          <w:lang w:val="sr-Latn-CS"/>
        </w:rPr>
        <w:t>тр</w:t>
      </w:r>
      <w:r w:rsidR="00BE010D" w:rsidRPr="00967DC1">
        <w:rPr>
          <w:szCs w:val="24"/>
          <w:lang w:val="sr-Latn-CS"/>
        </w:rPr>
        <w:t>а</w:t>
      </w:r>
      <w:r w:rsidRPr="00967DC1">
        <w:rPr>
          <w:szCs w:val="24"/>
          <w:lang w:val="sr-Latn-CS"/>
        </w:rPr>
        <w:t>јности</w:t>
      </w:r>
      <w:r w:rsidR="00C808E8" w:rsidRPr="00967DC1">
        <w:rPr>
          <w:szCs w:val="24"/>
          <w:lang w:val="sr-Latn-CS"/>
        </w:rPr>
        <w:t xml:space="preserve"> </w:t>
      </w:r>
      <w:r w:rsidRPr="00967DC1">
        <w:rPr>
          <w:szCs w:val="24"/>
          <w:lang w:val="sr-Latn-CS"/>
        </w:rPr>
        <w:t>и</w:t>
      </w:r>
      <w:r w:rsidR="00C808E8" w:rsidRPr="00967DC1">
        <w:rPr>
          <w:szCs w:val="24"/>
          <w:lang w:val="sr-Latn-CS"/>
        </w:rPr>
        <w:t xml:space="preserve"> </w:t>
      </w:r>
      <w:r w:rsidRPr="00967DC1">
        <w:rPr>
          <w:szCs w:val="24"/>
          <w:lang w:val="sr-Latn-CS"/>
        </w:rPr>
        <w:t>по</w:t>
      </w:r>
      <w:r w:rsidR="00BE010D" w:rsidRPr="00967DC1">
        <w:rPr>
          <w:szCs w:val="24"/>
          <w:lang w:val="sr-Latn-CS"/>
        </w:rPr>
        <w:t>ве</w:t>
      </w:r>
      <w:r w:rsidRPr="00967DC1">
        <w:rPr>
          <w:szCs w:val="24"/>
          <w:lang w:val="sr-Latn-CS"/>
        </w:rPr>
        <w:t>ћ</w:t>
      </w:r>
      <w:r w:rsidR="00BE010D" w:rsidRPr="00967DC1">
        <w:rPr>
          <w:szCs w:val="24"/>
          <w:lang w:val="sr-Latn-CS"/>
        </w:rPr>
        <w:t>а</w:t>
      </w:r>
      <w:r w:rsidR="001019E7" w:rsidRPr="00967DC1">
        <w:rPr>
          <w:szCs w:val="24"/>
          <w:lang w:val="sr-Latn-CS"/>
        </w:rPr>
        <w:t>њ</w:t>
      </w:r>
      <w:r w:rsidR="00BE010D" w:rsidRPr="00967DC1">
        <w:rPr>
          <w:szCs w:val="24"/>
          <w:lang w:val="sr-Latn-CS"/>
        </w:rPr>
        <w:t>е</w:t>
      </w:r>
      <w:r w:rsidR="00C808E8" w:rsidRPr="00967DC1">
        <w:rPr>
          <w:szCs w:val="24"/>
          <w:lang w:val="sr-Latn-CS"/>
        </w:rPr>
        <w:t xml:space="preserve"> </w:t>
      </w:r>
      <w:r w:rsidRPr="00967DC1">
        <w:rPr>
          <w:szCs w:val="24"/>
          <w:lang w:val="sr-Latn-CS"/>
        </w:rPr>
        <w:t>принос</w:t>
      </w:r>
      <w:r w:rsidR="00BE010D" w:rsidRPr="00967DC1">
        <w:rPr>
          <w:szCs w:val="24"/>
          <w:lang w:val="sr-Latn-CS"/>
        </w:rPr>
        <w:t>а</w:t>
      </w:r>
      <w:r w:rsidR="00C808E8" w:rsidRPr="00967DC1">
        <w:rPr>
          <w:szCs w:val="24"/>
          <w:lang w:val="sr-Latn-CS"/>
        </w:rPr>
        <w:t>.</w:t>
      </w:r>
    </w:p>
    <w:p w14:paraId="2EA8A28F" w14:textId="77777777" w:rsidR="00C808E8" w:rsidRPr="00967DC1" w:rsidRDefault="00B61EF7" w:rsidP="0050384B">
      <w:pPr>
        <w:numPr>
          <w:ilvl w:val="1"/>
          <w:numId w:val="26"/>
        </w:numPr>
        <w:rPr>
          <w:szCs w:val="24"/>
          <w:lang w:val="sr-Latn-CS"/>
        </w:rPr>
      </w:pPr>
      <w:r w:rsidRPr="00967DC1">
        <w:rPr>
          <w:szCs w:val="24"/>
          <w:lang w:val="sr-Latn-CS"/>
        </w:rPr>
        <w:t>по</w:t>
      </w:r>
      <w:r w:rsidR="00BE010D" w:rsidRPr="00967DC1">
        <w:rPr>
          <w:szCs w:val="24"/>
          <w:lang w:val="sr-Latn-CS"/>
        </w:rPr>
        <w:t>ве</w:t>
      </w:r>
      <w:r w:rsidRPr="00967DC1">
        <w:rPr>
          <w:szCs w:val="24"/>
          <w:lang w:val="sr-Latn-CS"/>
        </w:rPr>
        <w:t>ћ</w:t>
      </w:r>
      <w:r w:rsidR="00BE010D" w:rsidRPr="00967DC1">
        <w:rPr>
          <w:szCs w:val="24"/>
          <w:lang w:val="sr-Latn-CS"/>
        </w:rPr>
        <w:t>а</w:t>
      </w:r>
      <w:r w:rsidR="001019E7" w:rsidRPr="00967DC1">
        <w:rPr>
          <w:szCs w:val="24"/>
          <w:lang w:val="sr-Latn-CS"/>
        </w:rPr>
        <w:t>њ</w:t>
      </w:r>
      <w:r w:rsidR="00BE010D" w:rsidRPr="00967DC1">
        <w:rPr>
          <w:szCs w:val="24"/>
          <w:lang w:val="sr-Latn-CS"/>
        </w:rPr>
        <w:t>е</w:t>
      </w:r>
      <w:r w:rsidR="00C808E8" w:rsidRPr="00967DC1">
        <w:rPr>
          <w:szCs w:val="24"/>
          <w:lang w:val="sr-Latn-CS"/>
        </w:rPr>
        <w:t xml:space="preserve"> </w:t>
      </w:r>
      <w:r w:rsidRPr="00967DC1">
        <w:rPr>
          <w:szCs w:val="24"/>
          <w:lang w:val="sr-Latn-CS"/>
        </w:rPr>
        <w:t>укупн</w:t>
      </w:r>
      <w:r w:rsidR="00BE010D" w:rsidRPr="00967DC1">
        <w:rPr>
          <w:szCs w:val="24"/>
          <w:lang w:val="sr-Latn-CS"/>
        </w:rPr>
        <w:t>е</w:t>
      </w:r>
      <w:r w:rsidR="00C808E8" w:rsidRPr="00967DC1">
        <w:rPr>
          <w:szCs w:val="24"/>
          <w:lang w:val="sr-Latn-CS"/>
        </w:rPr>
        <w:t xml:space="preserve"> </w:t>
      </w:r>
      <w:r w:rsidR="00BE010D" w:rsidRPr="00967DC1">
        <w:rPr>
          <w:szCs w:val="24"/>
          <w:lang w:val="sr-Latn-CS"/>
        </w:rPr>
        <w:t>в</w:t>
      </w:r>
      <w:r w:rsidRPr="00967DC1">
        <w:rPr>
          <w:szCs w:val="24"/>
          <w:lang w:val="sr-Latn-CS"/>
        </w:rPr>
        <w:t>р</w:t>
      </w:r>
      <w:r w:rsidR="00BE010D" w:rsidRPr="00967DC1">
        <w:rPr>
          <w:szCs w:val="24"/>
          <w:lang w:val="sr-Latn-CS"/>
        </w:rPr>
        <w:t>ед</w:t>
      </w:r>
      <w:r w:rsidRPr="00967DC1">
        <w:rPr>
          <w:szCs w:val="24"/>
          <w:lang w:val="sr-Latn-CS"/>
        </w:rPr>
        <w:t>ности</w:t>
      </w:r>
      <w:r w:rsidR="00C808E8" w:rsidRPr="00967DC1">
        <w:rPr>
          <w:szCs w:val="24"/>
          <w:lang w:val="sr-Latn-CS"/>
        </w:rPr>
        <w:t xml:space="preserve"> </w:t>
      </w:r>
      <w:r w:rsidRPr="00967DC1">
        <w:rPr>
          <w:szCs w:val="24"/>
          <w:lang w:val="sr-Latn-CS"/>
        </w:rPr>
        <w:t>шум</w:t>
      </w:r>
      <w:r w:rsidR="00BE010D" w:rsidRPr="00967DC1">
        <w:rPr>
          <w:szCs w:val="24"/>
          <w:lang w:val="sr-Latn-CS"/>
        </w:rPr>
        <w:t>а</w:t>
      </w:r>
      <w:r w:rsidR="00C808E8" w:rsidRPr="00967DC1">
        <w:rPr>
          <w:szCs w:val="24"/>
          <w:lang w:val="sr-Latn-CS"/>
        </w:rPr>
        <w:t xml:space="preserve"> </w:t>
      </w:r>
      <w:r w:rsidRPr="00967DC1">
        <w:rPr>
          <w:szCs w:val="24"/>
          <w:lang w:val="sr-Latn-CS"/>
        </w:rPr>
        <w:t>и</w:t>
      </w:r>
      <w:r w:rsidR="00C808E8" w:rsidRPr="00967DC1">
        <w:rPr>
          <w:szCs w:val="24"/>
          <w:lang w:val="sr-Latn-CS"/>
        </w:rPr>
        <w:t xml:space="preserve"> </w:t>
      </w:r>
      <w:r w:rsidR="001019E7" w:rsidRPr="00967DC1">
        <w:rPr>
          <w:szCs w:val="24"/>
          <w:lang w:val="sr-Latn-CS"/>
        </w:rPr>
        <w:t>њ</w:t>
      </w:r>
      <w:r w:rsidR="00BE010D" w:rsidRPr="00967DC1">
        <w:rPr>
          <w:szCs w:val="24"/>
          <w:lang w:val="sr-Latn-CS"/>
        </w:rPr>
        <w:t>е</w:t>
      </w:r>
      <w:r w:rsidRPr="00967DC1">
        <w:rPr>
          <w:szCs w:val="24"/>
          <w:lang w:val="sr-Latn-CS"/>
        </w:rPr>
        <w:t>них</w:t>
      </w:r>
      <w:r w:rsidR="00C808E8" w:rsidRPr="00967DC1">
        <w:rPr>
          <w:szCs w:val="24"/>
          <w:lang w:val="sr-Latn-CS"/>
        </w:rPr>
        <w:t xml:space="preserve"> </w:t>
      </w:r>
      <w:r w:rsidRPr="00967DC1">
        <w:rPr>
          <w:szCs w:val="24"/>
          <w:lang w:val="sr-Latn-CS"/>
        </w:rPr>
        <w:t>општ</w:t>
      </w:r>
      <w:r w:rsidR="00BE010D" w:rsidRPr="00967DC1">
        <w:rPr>
          <w:szCs w:val="24"/>
          <w:lang w:val="sr-Latn-CS"/>
        </w:rPr>
        <w:t>е</w:t>
      </w:r>
      <w:r w:rsidRPr="00967DC1">
        <w:rPr>
          <w:szCs w:val="24"/>
          <w:lang w:val="sr-Latn-CS"/>
        </w:rPr>
        <w:t>корисних</w:t>
      </w:r>
      <w:r w:rsidR="00C808E8" w:rsidRPr="00967DC1">
        <w:rPr>
          <w:szCs w:val="24"/>
          <w:lang w:val="sr-Latn-CS"/>
        </w:rPr>
        <w:t xml:space="preserve"> </w:t>
      </w:r>
      <w:r w:rsidRPr="00967DC1">
        <w:rPr>
          <w:szCs w:val="24"/>
          <w:lang w:val="sr-Latn-CS"/>
        </w:rPr>
        <w:t>функциј</w:t>
      </w:r>
      <w:r w:rsidR="00BE010D" w:rsidRPr="00967DC1">
        <w:rPr>
          <w:szCs w:val="24"/>
          <w:lang w:val="sr-Latn-CS"/>
        </w:rPr>
        <w:t>а</w:t>
      </w:r>
      <w:r w:rsidR="00C808E8" w:rsidRPr="00967DC1">
        <w:rPr>
          <w:szCs w:val="24"/>
          <w:lang w:val="sr-Latn-CS"/>
        </w:rPr>
        <w:t xml:space="preserve"> </w:t>
      </w:r>
      <w:r w:rsidRPr="00967DC1">
        <w:rPr>
          <w:szCs w:val="24"/>
          <w:lang w:val="sr-Latn-CS"/>
        </w:rPr>
        <w:t>и</w:t>
      </w:r>
    </w:p>
    <w:p w14:paraId="16712217" w14:textId="77777777" w:rsidR="00C808E8" w:rsidRPr="00967DC1" w:rsidRDefault="00B61EF7" w:rsidP="0050384B">
      <w:pPr>
        <w:numPr>
          <w:ilvl w:val="1"/>
          <w:numId w:val="26"/>
        </w:numPr>
        <w:rPr>
          <w:szCs w:val="24"/>
          <w:lang w:val="sr-Latn-CS"/>
        </w:rPr>
      </w:pPr>
      <w:r w:rsidRPr="00967DC1">
        <w:rPr>
          <w:szCs w:val="24"/>
          <w:lang w:val="sr-Latn-CS"/>
        </w:rPr>
        <w:t>у</w:t>
      </w:r>
      <w:r w:rsidR="00BE010D" w:rsidRPr="00967DC1">
        <w:rPr>
          <w:szCs w:val="24"/>
          <w:lang w:val="sr-Latn-CS"/>
        </w:rPr>
        <w:t>ве</w:t>
      </w:r>
      <w:r w:rsidRPr="00967DC1">
        <w:rPr>
          <w:szCs w:val="24"/>
          <w:lang w:val="sr-Latn-CS"/>
        </w:rPr>
        <w:t>ћ</w:t>
      </w:r>
      <w:r w:rsidR="00BE010D" w:rsidRPr="00967DC1">
        <w:rPr>
          <w:szCs w:val="24"/>
          <w:lang w:val="sr-Latn-CS"/>
        </w:rPr>
        <w:t>а</w:t>
      </w:r>
      <w:r w:rsidR="001019E7" w:rsidRPr="00967DC1">
        <w:rPr>
          <w:szCs w:val="24"/>
          <w:lang w:val="sr-Latn-CS"/>
        </w:rPr>
        <w:t>њ</w:t>
      </w:r>
      <w:r w:rsidR="00BE010D" w:rsidRPr="00967DC1">
        <w:rPr>
          <w:szCs w:val="24"/>
          <w:lang w:val="sr-Latn-CS"/>
        </w:rPr>
        <w:t>е</w:t>
      </w:r>
      <w:r w:rsidR="00C808E8" w:rsidRPr="00967DC1">
        <w:rPr>
          <w:szCs w:val="24"/>
          <w:lang w:val="sr-Latn-CS"/>
        </w:rPr>
        <w:t xml:space="preserve"> </w:t>
      </w:r>
      <w:r w:rsidRPr="00967DC1">
        <w:rPr>
          <w:szCs w:val="24"/>
          <w:lang w:val="sr-Latn-CS"/>
        </w:rPr>
        <w:t>ст</w:t>
      </w:r>
      <w:r w:rsidR="00BE010D" w:rsidRPr="00967DC1">
        <w:rPr>
          <w:szCs w:val="24"/>
          <w:lang w:val="sr-Latn-CS"/>
        </w:rPr>
        <w:t>е</w:t>
      </w:r>
      <w:r w:rsidRPr="00967DC1">
        <w:rPr>
          <w:szCs w:val="24"/>
          <w:lang w:val="sr-Latn-CS"/>
        </w:rPr>
        <w:t>п</w:t>
      </w:r>
      <w:r w:rsidR="00BE010D" w:rsidRPr="00967DC1">
        <w:rPr>
          <w:szCs w:val="24"/>
          <w:lang w:val="sr-Latn-CS"/>
        </w:rPr>
        <w:t>е</w:t>
      </w:r>
      <w:r w:rsidRPr="00967DC1">
        <w:rPr>
          <w:szCs w:val="24"/>
          <w:lang w:val="sr-Latn-CS"/>
        </w:rPr>
        <w:t>н</w:t>
      </w:r>
      <w:r w:rsidR="00BE010D" w:rsidRPr="00967DC1">
        <w:rPr>
          <w:szCs w:val="24"/>
          <w:lang w:val="sr-Latn-CS"/>
        </w:rPr>
        <w:t>а</w:t>
      </w:r>
      <w:r w:rsidR="00C808E8" w:rsidRPr="00967DC1">
        <w:rPr>
          <w:szCs w:val="24"/>
          <w:lang w:val="sr-Latn-CS"/>
        </w:rPr>
        <w:t xml:space="preserve"> </w:t>
      </w:r>
      <w:r w:rsidRPr="00967DC1">
        <w:rPr>
          <w:szCs w:val="24"/>
          <w:lang w:val="sr-Latn-CS"/>
        </w:rPr>
        <w:t>шумо</w:t>
      </w:r>
      <w:r w:rsidR="00BE010D" w:rsidRPr="00967DC1">
        <w:rPr>
          <w:szCs w:val="24"/>
          <w:lang w:val="sr-Latn-CS"/>
        </w:rPr>
        <w:t>в</w:t>
      </w:r>
      <w:r w:rsidRPr="00967DC1">
        <w:rPr>
          <w:szCs w:val="24"/>
          <w:lang w:val="sr-Latn-CS"/>
        </w:rPr>
        <w:t>итости</w:t>
      </w:r>
      <w:r w:rsidR="00C808E8" w:rsidRPr="00967DC1">
        <w:rPr>
          <w:szCs w:val="24"/>
          <w:lang w:val="sr-Latn-CS"/>
        </w:rPr>
        <w:t>.</w:t>
      </w:r>
    </w:p>
    <w:p w14:paraId="0D35938A" w14:textId="77777777" w:rsidR="00C808E8" w:rsidRPr="00967DC1" w:rsidRDefault="00BE010D" w:rsidP="00B5350C">
      <w:pPr>
        <w:rPr>
          <w:szCs w:val="24"/>
          <w:lang w:val="sr-Latn-CS"/>
        </w:rPr>
      </w:pPr>
      <w:r w:rsidRPr="00967DC1">
        <w:rPr>
          <w:szCs w:val="24"/>
          <w:lang w:val="sr-Latn-CS"/>
        </w:rPr>
        <w:t>У</w:t>
      </w:r>
      <w:r w:rsidR="00C808E8" w:rsidRPr="00967DC1">
        <w:rPr>
          <w:szCs w:val="24"/>
          <w:lang w:val="sr-Latn-CS"/>
        </w:rPr>
        <w:t xml:space="preserve"> </w:t>
      </w:r>
      <w:r w:rsidR="00B61EF7" w:rsidRPr="00967DC1">
        <w:rPr>
          <w:szCs w:val="24"/>
          <w:lang w:val="sr-Latn-CS"/>
        </w:rPr>
        <w:t>о</w:t>
      </w:r>
      <w:r w:rsidRPr="00967DC1">
        <w:rPr>
          <w:szCs w:val="24"/>
          <w:lang w:val="sr-Latn-CS"/>
        </w:rPr>
        <w:t>д</w:t>
      </w:r>
      <w:r w:rsidR="00B61EF7" w:rsidRPr="00967DC1">
        <w:rPr>
          <w:szCs w:val="24"/>
          <w:lang w:val="sr-Latn-CS"/>
        </w:rPr>
        <w:t>носу</w:t>
      </w:r>
      <w:r w:rsidR="00C808E8" w:rsidRPr="00967DC1">
        <w:rPr>
          <w:szCs w:val="24"/>
          <w:lang w:val="sr-Latn-CS"/>
        </w:rPr>
        <w:t xml:space="preserve"> </w:t>
      </w:r>
      <w:r w:rsidR="00B61EF7" w:rsidRPr="00967DC1">
        <w:rPr>
          <w:szCs w:val="24"/>
          <w:lang w:val="sr-Latn-CS"/>
        </w:rPr>
        <w:t>н</w:t>
      </w:r>
      <w:r w:rsidRPr="00967DC1">
        <w:rPr>
          <w:szCs w:val="24"/>
          <w:lang w:val="sr-Latn-CS"/>
        </w:rPr>
        <w:t>а</w:t>
      </w:r>
      <w:r w:rsidR="00C808E8" w:rsidRPr="00967DC1">
        <w:rPr>
          <w:szCs w:val="24"/>
          <w:lang w:val="sr-Latn-CS"/>
        </w:rPr>
        <w:t xml:space="preserve"> </w:t>
      </w:r>
      <w:r w:rsidR="00B61EF7" w:rsidRPr="00967DC1">
        <w:rPr>
          <w:szCs w:val="24"/>
          <w:lang w:val="sr-Latn-CS"/>
        </w:rPr>
        <w:t>полифункцион</w:t>
      </w:r>
      <w:r w:rsidRPr="00967DC1">
        <w:rPr>
          <w:szCs w:val="24"/>
          <w:lang w:val="sr-Latn-CS"/>
        </w:rPr>
        <w:t>а</w:t>
      </w:r>
      <w:r w:rsidR="00B61EF7" w:rsidRPr="00967DC1">
        <w:rPr>
          <w:szCs w:val="24"/>
          <w:lang w:val="sr-Latn-CS"/>
        </w:rPr>
        <w:t>лно</w:t>
      </w:r>
      <w:r w:rsidR="00C808E8" w:rsidRPr="00967DC1">
        <w:rPr>
          <w:szCs w:val="24"/>
          <w:lang w:val="sr-Latn-CS"/>
        </w:rPr>
        <w:t xml:space="preserve"> </w:t>
      </w:r>
      <w:r w:rsidR="00B61EF7" w:rsidRPr="00967DC1">
        <w:rPr>
          <w:szCs w:val="24"/>
          <w:lang w:val="sr-Latn-CS"/>
        </w:rPr>
        <w:t>коришћ</w:t>
      </w:r>
      <w:r w:rsidRPr="00967DC1">
        <w:rPr>
          <w:szCs w:val="24"/>
          <w:lang w:val="sr-Latn-CS"/>
        </w:rPr>
        <w:t>е</w:t>
      </w:r>
      <w:r w:rsidR="001019E7" w:rsidRPr="00967DC1">
        <w:rPr>
          <w:szCs w:val="24"/>
          <w:lang w:val="sr-Latn-CS"/>
        </w:rPr>
        <w:t>њ</w:t>
      </w:r>
      <w:r w:rsidRPr="00967DC1">
        <w:rPr>
          <w:szCs w:val="24"/>
          <w:lang w:val="sr-Latn-CS"/>
        </w:rPr>
        <w:t>е</w:t>
      </w:r>
      <w:r w:rsidR="00C808E8" w:rsidRPr="00967DC1">
        <w:rPr>
          <w:szCs w:val="24"/>
          <w:lang w:val="sr-Latn-CS"/>
        </w:rPr>
        <w:t xml:space="preserve">, </w:t>
      </w:r>
      <w:r w:rsidR="00B61EF7" w:rsidRPr="00967DC1">
        <w:rPr>
          <w:szCs w:val="24"/>
          <w:lang w:val="sr-Latn-CS"/>
        </w:rPr>
        <w:t>општи</w:t>
      </w:r>
      <w:r w:rsidR="00C808E8" w:rsidRPr="00967DC1">
        <w:rPr>
          <w:szCs w:val="24"/>
          <w:lang w:val="sr-Latn-CS"/>
        </w:rPr>
        <w:t xml:space="preserve"> </w:t>
      </w:r>
      <w:r w:rsidR="00B61EF7" w:rsidRPr="00967DC1">
        <w:rPr>
          <w:szCs w:val="24"/>
          <w:lang w:val="sr-Latn-CS"/>
        </w:rPr>
        <w:t>ци</w:t>
      </w:r>
      <w:r w:rsidR="001019E7" w:rsidRPr="00967DC1">
        <w:rPr>
          <w:szCs w:val="24"/>
          <w:lang w:val="sr-Latn-CS"/>
        </w:rPr>
        <w:t>љ</w:t>
      </w:r>
      <w:r w:rsidRPr="00967DC1">
        <w:rPr>
          <w:szCs w:val="24"/>
          <w:lang w:val="sr-Latn-CS"/>
        </w:rPr>
        <w:t>ев</w:t>
      </w:r>
      <w:r w:rsidR="00B61EF7" w:rsidRPr="00967DC1">
        <w:rPr>
          <w:szCs w:val="24"/>
          <w:lang w:val="sr-Latn-CS"/>
        </w:rPr>
        <w:t>и</w:t>
      </w:r>
      <w:r w:rsidR="00C808E8" w:rsidRPr="00967DC1">
        <w:rPr>
          <w:szCs w:val="24"/>
          <w:lang w:val="sr-Latn-CS"/>
        </w:rPr>
        <w:t xml:space="preserve">  </w:t>
      </w:r>
      <w:r w:rsidR="00B61EF7" w:rsidRPr="00967DC1">
        <w:rPr>
          <w:szCs w:val="24"/>
          <w:lang w:val="sr-Latn-CS"/>
        </w:rPr>
        <w:t>с</w:t>
      </w:r>
      <w:r w:rsidRPr="00967DC1">
        <w:rPr>
          <w:szCs w:val="24"/>
          <w:lang w:val="sr-Latn-CS"/>
        </w:rPr>
        <w:t>е</w:t>
      </w:r>
      <w:r w:rsidR="00C808E8" w:rsidRPr="00967DC1">
        <w:rPr>
          <w:szCs w:val="24"/>
          <w:lang w:val="sr-Latn-CS"/>
        </w:rPr>
        <w:t xml:space="preserve"> </w:t>
      </w:r>
      <w:r w:rsidRPr="00967DC1">
        <w:rPr>
          <w:szCs w:val="24"/>
          <w:lang w:val="sr-Latn-CS"/>
        </w:rPr>
        <w:t>де</w:t>
      </w:r>
      <w:r w:rsidR="00B61EF7" w:rsidRPr="00967DC1">
        <w:rPr>
          <w:szCs w:val="24"/>
          <w:lang w:val="sr-Latn-CS"/>
        </w:rPr>
        <w:t>л</w:t>
      </w:r>
      <w:r w:rsidRPr="00967DC1">
        <w:rPr>
          <w:szCs w:val="24"/>
          <w:lang w:val="sr-Latn-CS"/>
        </w:rPr>
        <w:t>е</w:t>
      </w:r>
      <w:r w:rsidR="00C808E8" w:rsidRPr="00967DC1">
        <w:rPr>
          <w:szCs w:val="24"/>
          <w:lang w:val="sr-Latn-CS"/>
        </w:rPr>
        <w:t xml:space="preserve"> </w:t>
      </w:r>
      <w:r w:rsidR="00B61EF7" w:rsidRPr="00967DC1">
        <w:rPr>
          <w:szCs w:val="24"/>
          <w:lang w:val="sr-Latn-CS"/>
        </w:rPr>
        <w:t>н</w:t>
      </w:r>
      <w:r w:rsidRPr="00967DC1">
        <w:rPr>
          <w:szCs w:val="24"/>
          <w:lang w:val="sr-Latn-CS"/>
        </w:rPr>
        <w:t>а</w:t>
      </w:r>
      <w:r w:rsidR="00C808E8" w:rsidRPr="00967DC1">
        <w:rPr>
          <w:szCs w:val="24"/>
          <w:lang w:val="sr-Latn-CS"/>
        </w:rPr>
        <w:t>:</w:t>
      </w:r>
    </w:p>
    <w:p w14:paraId="5B69DE09" w14:textId="77777777" w:rsidR="00C808E8" w:rsidRPr="00967DC1" w:rsidRDefault="00BE010D" w:rsidP="0050384B">
      <w:pPr>
        <w:numPr>
          <w:ilvl w:val="0"/>
          <w:numId w:val="27"/>
        </w:numPr>
        <w:tabs>
          <w:tab w:val="clear" w:pos="1470"/>
        </w:tabs>
        <w:ind w:left="5529"/>
        <w:rPr>
          <w:b/>
          <w:szCs w:val="24"/>
          <w:lang w:val="sr-Latn-CS"/>
        </w:rPr>
      </w:pPr>
      <w:r w:rsidRPr="00967DC1">
        <w:rPr>
          <w:b/>
          <w:szCs w:val="24"/>
          <w:lang w:val="sr-Latn-CS"/>
        </w:rPr>
        <w:t>За</w:t>
      </w:r>
      <w:r w:rsidR="00B61EF7" w:rsidRPr="00967DC1">
        <w:rPr>
          <w:b/>
          <w:szCs w:val="24"/>
          <w:lang w:val="sr-Latn-CS"/>
        </w:rPr>
        <w:t>штитн</w:t>
      </w:r>
      <w:r w:rsidRPr="00967DC1">
        <w:rPr>
          <w:b/>
          <w:szCs w:val="24"/>
          <w:lang w:val="sr-Latn-CS"/>
        </w:rPr>
        <w:t>е</w:t>
      </w:r>
    </w:p>
    <w:p w14:paraId="0777F55C" w14:textId="77777777" w:rsidR="00C808E8" w:rsidRPr="00967DC1" w:rsidRDefault="00BE010D" w:rsidP="0050384B">
      <w:pPr>
        <w:numPr>
          <w:ilvl w:val="0"/>
          <w:numId w:val="27"/>
        </w:numPr>
        <w:tabs>
          <w:tab w:val="clear" w:pos="1470"/>
        </w:tabs>
        <w:ind w:left="5529"/>
        <w:rPr>
          <w:b/>
          <w:szCs w:val="24"/>
          <w:lang w:val="sr-Latn-CS"/>
        </w:rPr>
      </w:pPr>
      <w:r w:rsidRPr="00967DC1">
        <w:rPr>
          <w:b/>
          <w:szCs w:val="24"/>
          <w:lang w:val="sr-Latn-CS"/>
        </w:rPr>
        <w:t>С</w:t>
      </w:r>
      <w:r w:rsidR="00B61EF7" w:rsidRPr="00967DC1">
        <w:rPr>
          <w:b/>
          <w:szCs w:val="24"/>
          <w:lang w:val="sr-Latn-CS"/>
        </w:rPr>
        <w:t>оциј</w:t>
      </w:r>
      <w:r w:rsidRPr="00967DC1">
        <w:rPr>
          <w:b/>
          <w:szCs w:val="24"/>
          <w:lang w:val="sr-Latn-CS"/>
        </w:rPr>
        <w:t>а</w:t>
      </w:r>
      <w:r w:rsidR="00B61EF7" w:rsidRPr="00967DC1">
        <w:rPr>
          <w:b/>
          <w:szCs w:val="24"/>
          <w:lang w:val="sr-Latn-CS"/>
        </w:rPr>
        <w:t>лн</w:t>
      </w:r>
      <w:r w:rsidRPr="00967DC1">
        <w:rPr>
          <w:b/>
          <w:szCs w:val="24"/>
          <w:lang w:val="sr-Latn-CS"/>
        </w:rPr>
        <w:t>е</w:t>
      </w:r>
    </w:p>
    <w:p w14:paraId="200C8817" w14:textId="77777777" w:rsidR="00C808E8" w:rsidRPr="00967DC1" w:rsidRDefault="00BE010D" w:rsidP="0050384B">
      <w:pPr>
        <w:numPr>
          <w:ilvl w:val="0"/>
          <w:numId w:val="27"/>
        </w:numPr>
        <w:tabs>
          <w:tab w:val="clear" w:pos="1470"/>
        </w:tabs>
        <w:ind w:left="5529"/>
        <w:rPr>
          <w:b/>
          <w:szCs w:val="24"/>
          <w:lang w:val="sr-Latn-CS"/>
        </w:rPr>
      </w:pPr>
      <w:r w:rsidRPr="00967DC1">
        <w:rPr>
          <w:b/>
          <w:szCs w:val="24"/>
          <w:lang w:val="sr-Latn-CS"/>
        </w:rPr>
        <w:t>П</w:t>
      </w:r>
      <w:r w:rsidR="00B61EF7" w:rsidRPr="00967DC1">
        <w:rPr>
          <w:b/>
          <w:szCs w:val="24"/>
          <w:lang w:val="sr-Latn-CS"/>
        </w:rPr>
        <w:t>роиз</w:t>
      </w:r>
      <w:r w:rsidRPr="00967DC1">
        <w:rPr>
          <w:b/>
          <w:szCs w:val="24"/>
          <w:lang w:val="sr-Latn-CS"/>
        </w:rPr>
        <w:t>в</w:t>
      </w:r>
      <w:r w:rsidR="00B61EF7" w:rsidRPr="00967DC1">
        <w:rPr>
          <w:b/>
          <w:szCs w:val="24"/>
          <w:lang w:val="sr-Latn-CS"/>
        </w:rPr>
        <w:t>о</w:t>
      </w:r>
      <w:r w:rsidRPr="00967DC1">
        <w:rPr>
          <w:b/>
          <w:szCs w:val="24"/>
          <w:lang w:val="sr-Latn-CS"/>
        </w:rPr>
        <w:t>д</w:t>
      </w:r>
      <w:r w:rsidR="00B61EF7" w:rsidRPr="00967DC1">
        <w:rPr>
          <w:b/>
          <w:szCs w:val="24"/>
          <w:lang w:val="sr-Latn-CS"/>
        </w:rPr>
        <w:t>н</w:t>
      </w:r>
      <w:r w:rsidRPr="00967DC1">
        <w:rPr>
          <w:b/>
          <w:szCs w:val="24"/>
          <w:lang w:val="sr-Latn-CS"/>
        </w:rPr>
        <w:t>е</w:t>
      </w:r>
    </w:p>
    <w:p w14:paraId="1BCDA0A4" w14:textId="77777777" w:rsidR="00F5396A" w:rsidRPr="00967DC1" w:rsidRDefault="00F5396A" w:rsidP="004132A9">
      <w:pPr>
        <w:ind w:firstLine="567"/>
        <w:rPr>
          <w:szCs w:val="24"/>
          <w:lang w:val="sr-Latn-CS"/>
        </w:rPr>
      </w:pPr>
    </w:p>
    <w:p w14:paraId="3A987597" w14:textId="77777777" w:rsidR="004132A9" w:rsidRPr="00967DC1" w:rsidRDefault="004132A9" w:rsidP="004132A9">
      <w:pPr>
        <w:ind w:firstLine="567"/>
        <w:rPr>
          <w:szCs w:val="24"/>
          <w:lang w:val="sr-Latn-CS"/>
        </w:rPr>
      </w:pPr>
      <w:r w:rsidRPr="00967DC1">
        <w:rPr>
          <w:szCs w:val="24"/>
          <w:lang w:val="sr-Latn-CS"/>
        </w:rPr>
        <w:t xml:space="preserve">Уредбом о заштити </w:t>
      </w:r>
      <w:r w:rsidR="00732185">
        <w:rPr>
          <w:szCs w:val="24"/>
          <w:lang w:val="sr-Cyrl-RS"/>
        </w:rPr>
        <w:t>СРП</w:t>
      </w:r>
      <w:r w:rsidRPr="00967DC1">
        <w:rPr>
          <w:szCs w:val="24"/>
          <w:lang w:val="sr-Latn-CS"/>
        </w:rPr>
        <w:t xml:space="preserve"> ''</w:t>
      </w:r>
      <w:r w:rsidR="00732185">
        <w:rPr>
          <w:szCs w:val="24"/>
          <w:lang w:val="sr-Cyrl-RS"/>
        </w:rPr>
        <w:t>Горње подунавље</w:t>
      </w:r>
      <w:r w:rsidRPr="00967DC1">
        <w:rPr>
          <w:szCs w:val="24"/>
          <w:lang w:val="sr-Latn-CS"/>
        </w:rPr>
        <w:t>''</w:t>
      </w:r>
      <w:r w:rsidR="00F5396A" w:rsidRPr="00967DC1">
        <w:rPr>
          <w:szCs w:val="24"/>
          <w:lang w:val="sr-Cyrl-RS"/>
        </w:rPr>
        <w:t xml:space="preserve"> већи </w:t>
      </w:r>
      <w:r w:rsidRPr="00967DC1">
        <w:rPr>
          <w:szCs w:val="24"/>
          <w:lang w:val="sr-Latn-CS"/>
        </w:rPr>
        <w:t>део ГЈ „</w:t>
      </w:r>
      <w:r w:rsidR="00585146">
        <w:rPr>
          <w:szCs w:val="24"/>
          <w:lang w:val="sr-Cyrl-RS"/>
        </w:rPr>
        <w:t>Карапанџа</w:t>
      </w:r>
      <w:r w:rsidRPr="00967DC1">
        <w:rPr>
          <w:szCs w:val="24"/>
          <w:lang w:val="sr-Latn-CS"/>
        </w:rPr>
        <w:t>“ ставља се под заштиту као природно добро при чему је општи циљ газдовања очување, заштита и унапређивање природних вредности и реткости, а пре свега сложених животних заједница барских, ливадских и шумских биотипова.</w:t>
      </w:r>
    </w:p>
    <w:p w14:paraId="05E3FCAC" w14:textId="77777777" w:rsidR="00C808E8" w:rsidRPr="00967DC1" w:rsidRDefault="00B61EF7" w:rsidP="00B5350C">
      <w:pPr>
        <w:ind w:firstLine="567"/>
        <w:rPr>
          <w:szCs w:val="24"/>
          <w:lang w:val="sr-Latn-CS"/>
        </w:rPr>
      </w:pPr>
      <w:r w:rsidRPr="00967DC1">
        <w:rPr>
          <w:szCs w:val="24"/>
          <w:lang w:val="sr-Latn-CS"/>
        </w:rPr>
        <w:t>Н</w:t>
      </w:r>
      <w:r w:rsidR="00BE010D" w:rsidRPr="00967DC1">
        <w:rPr>
          <w:szCs w:val="24"/>
          <w:lang w:val="sr-Latn-CS"/>
        </w:rPr>
        <w:t>е</w:t>
      </w:r>
      <w:r w:rsidR="00C808E8" w:rsidRPr="00967DC1">
        <w:rPr>
          <w:szCs w:val="24"/>
          <w:lang w:val="sr-Latn-CS"/>
        </w:rPr>
        <w:t xml:space="preserve"> </w:t>
      </w:r>
      <w:r w:rsidRPr="00967DC1">
        <w:rPr>
          <w:szCs w:val="24"/>
          <w:lang w:val="sr-Latn-CS"/>
        </w:rPr>
        <w:t>у</w:t>
      </w:r>
      <w:r w:rsidR="00BE010D" w:rsidRPr="00967DC1">
        <w:rPr>
          <w:szCs w:val="24"/>
          <w:lang w:val="sr-Latn-CS"/>
        </w:rPr>
        <w:t>г</w:t>
      </w:r>
      <w:r w:rsidRPr="00967DC1">
        <w:rPr>
          <w:szCs w:val="24"/>
          <w:lang w:val="sr-Latn-CS"/>
        </w:rPr>
        <w:t>рож</w:t>
      </w:r>
      <w:r w:rsidR="00BE010D" w:rsidRPr="00967DC1">
        <w:rPr>
          <w:szCs w:val="24"/>
          <w:lang w:val="sr-Latn-CS"/>
        </w:rPr>
        <w:t>ава</w:t>
      </w:r>
      <w:r w:rsidRPr="00967DC1">
        <w:rPr>
          <w:szCs w:val="24"/>
          <w:lang w:val="sr-Latn-CS"/>
        </w:rPr>
        <w:t>јући</w:t>
      </w:r>
      <w:r w:rsidR="00C808E8" w:rsidRPr="00967DC1">
        <w:rPr>
          <w:szCs w:val="24"/>
          <w:lang w:val="sr-Latn-CS"/>
        </w:rPr>
        <w:t xml:space="preserve"> </w:t>
      </w:r>
      <w:r w:rsidRPr="00967DC1">
        <w:rPr>
          <w:szCs w:val="24"/>
          <w:lang w:val="sr-Latn-CS"/>
        </w:rPr>
        <w:t>ост</w:t>
      </w:r>
      <w:r w:rsidR="00BE010D" w:rsidRPr="00967DC1">
        <w:rPr>
          <w:szCs w:val="24"/>
          <w:lang w:val="sr-Latn-CS"/>
        </w:rPr>
        <w:t>ва</w:t>
      </w:r>
      <w:r w:rsidRPr="00967DC1">
        <w:rPr>
          <w:szCs w:val="24"/>
          <w:lang w:val="sr-Latn-CS"/>
        </w:rPr>
        <w:t>ри</w:t>
      </w:r>
      <w:r w:rsidR="00BE010D" w:rsidRPr="00967DC1">
        <w:rPr>
          <w:szCs w:val="24"/>
          <w:lang w:val="sr-Latn-CS"/>
        </w:rPr>
        <w:t>ва</w:t>
      </w:r>
      <w:r w:rsidR="001019E7" w:rsidRPr="00967DC1">
        <w:rPr>
          <w:szCs w:val="24"/>
          <w:lang w:val="sr-Latn-CS"/>
        </w:rPr>
        <w:t>њ</w:t>
      </w:r>
      <w:r w:rsidR="00BE010D" w:rsidRPr="00967DC1">
        <w:rPr>
          <w:szCs w:val="24"/>
          <w:lang w:val="sr-Latn-CS"/>
        </w:rPr>
        <w:t>е</w:t>
      </w:r>
      <w:r w:rsidR="00C808E8" w:rsidRPr="00967DC1">
        <w:rPr>
          <w:szCs w:val="24"/>
          <w:lang w:val="sr-Latn-CS"/>
        </w:rPr>
        <w:t xml:space="preserve"> </w:t>
      </w:r>
      <w:r w:rsidRPr="00967DC1">
        <w:rPr>
          <w:szCs w:val="24"/>
          <w:lang w:val="sr-Latn-CS"/>
        </w:rPr>
        <w:t>пр</w:t>
      </w:r>
      <w:r w:rsidR="00BE010D" w:rsidRPr="00967DC1">
        <w:rPr>
          <w:szCs w:val="24"/>
          <w:lang w:val="sr-Latn-CS"/>
        </w:rPr>
        <w:t>е</w:t>
      </w:r>
      <w:r w:rsidRPr="00967DC1">
        <w:rPr>
          <w:szCs w:val="24"/>
          <w:lang w:val="sr-Latn-CS"/>
        </w:rPr>
        <w:t>тхо</w:t>
      </w:r>
      <w:r w:rsidR="00BE010D" w:rsidRPr="00967DC1">
        <w:rPr>
          <w:szCs w:val="24"/>
          <w:lang w:val="sr-Latn-CS"/>
        </w:rPr>
        <w:t>д</w:t>
      </w:r>
      <w:r w:rsidRPr="00967DC1">
        <w:rPr>
          <w:szCs w:val="24"/>
          <w:lang w:val="sr-Latn-CS"/>
        </w:rPr>
        <w:t>но</w:t>
      </w:r>
      <w:r w:rsidR="00BE010D" w:rsidRPr="00967DC1">
        <w:rPr>
          <w:szCs w:val="24"/>
          <w:lang w:val="sr-Latn-CS"/>
        </w:rPr>
        <w:t>г</w:t>
      </w:r>
      <w:r w:rsidR="00C808E8" w:rsidRPr="00967DC1">
        <w:rPr>
          <w:szCs w:val="24"/>
          <w:lang w:val="sr-Latn-CS"/>
        </w:rPr>
        <w:t xml:space="preserve"> </w:t>
      </w:r>
      <w:r w:rsidRPr="00967DC1">
        <w:rPr>
          <w:szCs w:val="24"/>
          <w:lang w:val="sr-Latn-CS"/>
        </w:rPr>
        <w:t>ци</w:t>
      </w:r>
      <w:r w:rsidR="001019E7" w:rsidRPr="00967DC1">
        <w:rPr>
          <w:szCs w:val="24"/>
          <w:lang w:val="sr-Latn-CS"/>
        </w:rPr>
        <w:t>љ</w:t>
      </w:r>
      <w:r w:rsidR="00BE010D" w:rsidRPr="00967DC1">
        <w:rPr>
          <w:szCs w:val="24"/>
          <w:lang w:val="sr-Latn-CS"/>
        </w:rPr>
        <w:t>а</w:t>
      </w:r>
      <w:r w:rsidR="00C808E8" w:rsidRPr="00967DC1">
        <w:rPr>
          <w:szCs w:val="24"/>
          <w:lang w:val="sr-Latn-CS"/>
        </w:rPr>
        <w:t xml:space="preserve">. </w:t>
      </w:r>
      <w:r w:rsidR="00BE010D" w:rsidRPr="00967DC1">
        <w:rPr>
          <w:szCs w:val="24"/>
          <w:lang w:val="sr-Latn-CS"/>
        </w:rPr>
        <w:t>а</w:t>
      </w:r>
      <w:r w:rsidR="00C808E8" w:rsidRPr="00967DC1">
        <w:rPr>
          <w:szCs w:val="24"/>
          <w:lang w:val="sr-Latn-CS"/>
        </w:rPr>
        <w:t xml:space="preserve"> </w:t>
      </w:r>
      <w:r w:rsidRPr="00967DC1">
        <w:rPr>
          <w:szCs w:val="24"/>
          <w:lang w:val="sr-Latn-CS"/>
        </w:rPr>
        <w:t>о</w:t>
      </w:r>
      <w:r w:rsidR="00BE010D" w:rsidRPr="00967DC1">
        <w:rPr>
          <w:szCs w:val="24"/>
          <w:lang w:val="sr-Latn-CS"/>
        </w:rPr>
        <w:t>б</w:t>
      </w:r>
      <w:r w:rsidRPr="00967DC1">
        <w:rPr>
          <w:szCs w:val="24"/>
          <w:lang w:val="sr-Latn-CS"/>
        </w:rPr>
        <w:t>зиром</w:t>
      </w:r>
      <w:r w:rsidR="00C808E8" w:rsidRPr="00967DC1">
        <w:rPr>
          <w:szCs w:val="24"/>
          <w:lang w:val="sr-Latn-CS"/>
        </w:rPr>
        <w:t xml:space="preserve"> </w:t>
      </w:r>
      <w:r w:rsidRPr="00967DC1">
        <w:rPr>
          <w:szCs w:val="24"/>
          <w:lang w:val="sr-Latn-CS"/>
        </w:rPr>
        <w:t>н</w:t>
      </w:r>
      <w:r w:rsidR="00BE010D" w:rsidRPr="00967DC1">
        <w:rPr>
          <w:szCs w:val="24"/>
          <w:lang w:val="sr-Latn-CS"/>
        </w:rPr>
        <w:t>а</w:t>
      </w:r>
      <w:r w:rsidR="00C808E8" w:rsidRPr="00967DC1">
        <w:rPr>
          <w:szCs w:val="24"/>
          <w:lang w:val="sr-Latn-CS"/>
        </w:rPr>
        <w:t xml:space="preserve"> </w:t>
      </w:r>
      <w:r w:rsidRPr="00967DC1">
        <w:rPr>
          <w:szCs w:val="24"/>
          <w:lang w:val="sr-Latn-CS"/>
        </w:rPr>
        <w:t>изр</w:t>
      </w:r>
      <w:r w:rsidR="00BE010D" w:rsidRPr="00967DC1">
        <w:rPr>
          <w:szCs w:val="24"/>
          <w:lang w:val="sr-Latn-CS"/>
        </w:rPr>
        <w:t>а</w:t>
      </w:r>
      <w:r w:rsidRPr="00967DC1">
        <w:rPr>
          <w:szCs w:val="24"/>
          <w:lang w:val="sr-Latn-CS"/>
        </w:rPr>
        <w:t>зиту</w:t>
      </w:r>
      <w:r w:rsidR="00C808E8" w:rsidRPr="00967DC1">
        <w:rPr>
          <w:szCs w:val="24"/>
          <w:lang w:val="sr-Latn-CS"/>
        </w:rPr>
        <w:t xml:space="preserve"> </w:t>
      </w:r>
      <w:r w:rsidR="00BE010D" w:rsidRPr="00967DC1">
        <w:rPr>
          <w:szCs w:val="24"/>
          <w:lang w:val="sr-Latn-CS"/>
        </w:rPr>
        <w:t>де</w:t>
      </w:r>
      <w:r w:rsidRPr="00967DC1">
        <w:rPr>
          <w:szCs w:val="24"/>
          <w:lang w:val="sr-Latn-CS"/>
        </w:rPr>
        <w:t>фицит</w:t>
      </w:r>
      <w:r w:rsidR="00BE010D" w:rsidRPr="00967DC1">
        <w:rPr>
          <w:szCs w:val="24"/>
          <w:lang w:val="sr-Latn-CS"/>
        </w:rPr>
        <w:t>а</w:t>
      </w:r>
      <w:r w:rsidRPr="00967DC1">
        <w:rPr>
          <w:szCs w:val="24"/>
          <w:lang w:val="sr-Latn-CS"/>
        </w:rPr>
        <w:t>рност</w:t>
      </w:r>
      <w:r w:rsidR="00C808E8" w:rsidRPr="00967DC1">
        <w:rPr>
          <w:szCs w:val="24"/>
          <w:lang w:val="sr-Latn-CS"/>
        </w:rPr>
        <w:t xml:space="preserve"> </w:t>
      </w:r>
      <w:r w:rsidRPr="00967DC1">
        <w:rPr>
          <w:szCs w:val="24"/>
          <w:lang w:val="sr-Latn-CS"/>
        </w:rPr>
        <w:t>шум</w:t>
      </w:r>
      <w:r w:rsidR="00BE010D" w:rsidRPr="00967DC1">
        <w:rPr>
          <w:szCs w:val="24"/>
          <w:lang w:val="sr-Latn-CS"/>
        </w:rPr>
        <w:t>а</w:t>
      </w:r>
      <w:r w:rsidR="00C808E8" w:rsidRPr="00967DC1">
        <w:rPr>
          <w:szCs w:val="24"/>
          <w:lang w:val="sr-Latn-CS"/>
        </w:rPr>
        <w:t xml:space="preserve"> </w:t>
      </w:r>
      <w:r w:rsidRPr="00967DC1">
        <w:rPr>
          <w:szCs w:val="24"/>
          <w:lang w:val="sr-Latn-CS"/>
        </w:rPr>
        <w:t>у</w:t>
      </w:r>
      <w:r w:rsidR="00C808E8" w:rsidRPr="00967DC1">
        <w:rPr>
          <w:szCs w:val="24"/>
          <w:lang w:val="sr-Latn-CS"/>
        </w:rPr>
        <w:t xml:space="preserve"> </w:t>
      </w:r>
      <w:r w:rsidR="00BE010D" w:rsidRPr="00967DC1">
        <w:rPr>
          <w:szCs w:val="24"/>
          <w:lang w:val="sr-Latn-CS"/>
        </w:rPr>
        <w:t>В</w:t>
      </w:r>
      <w:r w:rsidRPr="00967DC1">
        <w:rPr>
          <w:szCs w:val="24"/>
          <w:lang w:val="sr-Latn-CS"/>
        </w:rPr>
        <w:t>ој</w:t>
      </w:r>
      <w:r w:rsidR="00BE010D" w:rsidRPr="00967DC1">
        <w:rPr>
          <w:szCs w:val="24"/>
          <w:lang w:val="sr-Latn-CS"/>
        </w:rPr>
        <w:t>в</w:t>
      </w:r>
      <w:r w:rsidRPr="00967DC1">
        <w:rPr>
          <w:szCs w:val="24"/>
          <w:lang w:val="sr-Latn-CS"/>
        </w:rPr>
        <w:t>о</w:t>
      </w:r>
      <w:r w:rsidR="00BE010D" w:rsidRPr="00967DC1">
        <w:rPr>
          <w:szCs w:val="24"/>
          <w:lang w:val="sr-Latn-CS"/>
        </w:rPr>
        <w:t>д</w:t>
      </w:r>
      <w:r w:rsidRPr="00967DC1">
        <w:rPr>
          <w:szCs w:val="24"/>
          <w:lang w:val="sr-Latn-CS"/>
        </w:rPr>
        <w:t>ини</w:t>
      </w:r>
      <w:r w:rsidR="00C808E8" w:rsidRPr="00967DC1">
        <w:rPr>
          <w:szCs w:val="24"/>
          <w:lang w:val="sr-Latn-CS"/>
        </w:rPr>
        <w:t xml:space="preserve"> </w:t>
      </w:r>
      <w:r w:rsidRPr="00967DC1">
        <w:rPr>
          <w:szCs w:val="24"/>
          <w:lang w:val="sr-Latn-CS"/>
        </w:rPr>
        <w:t>и</w:t>
      </w:r>
      <w:r w:rsidR="00C808E8" w:rsidRPr="00967DC1">
        <w:rPr>
          <w:szCs w:val="24"/>
          <w:lang w:val="sr-Latn-CS"/>
        </w:rPr>
        <w:t xml:space="preserve"> </w:t>
      </w:r>
      <w:r w:rsidRPr="00967DC1">
        <w:rPr>
          <w:szCs w:val="24"/>
          <w:lang w:val="sr-Latn-CS"/>
        </w:rPr>
        <w:t>с</w:t>
      </w:r>
      <w:r w:rsidR="00BE010D" w:rsidRPr="00967DC1">
        <w:rPr>
          <w:szCs w:val="24"/>
          <w:lang w:val="sr-Latn-CS"/>
        </w:rPr>
        <w:t>ве</w:t>
      </w:r>
      <w:r w:rsidR="00C808E8" w:rsidRPr="00967DC1">
        <w:rPr>
          <w:szCs w:val="24"/>
          <w:lang w:val="sr-Latn-CS"/>
        </w:rPr>
        <w:t xml:space="preserve"> </w:t>
      </w:r>
      <w:r w:rsidR="00BE010D" w:rsidRPr="00967DC1">
        <w:rPr>
          <w:szCs w:val="24"/>
          <w:lang w:val="sr-Latn-CS"/>
        </w:rPr>
        <w:t>ве</w:t>
      </w:r>
      <w:r w:rsidRPr="00967DC1">
        <w:rPr>
          <w:szCs w:val="24"/>
          <w:lang w:val="sr-Latn-CS"/>
        </w:rPr>
        <w:t>ћ</w:t>
      </w:r>
      <w:r w:rsidR="00BE010D" w:rsidRPr="00967DC1">
        <w:rPr>
          <w:szCs w:val="24"/>
          <w:lang w:val="sr-Latn-CS"/>
        </w:rPr>
        <w:t>е</w:t>
      </w:r>
      <w:r w:rsidR="00C808E8" w:rsidRPr="00967DC1">
        <w:rPr>
          <w:szCs w:val="24"/>
          <w:lang w:val="sr-Latn-CS"/>
        </w:rPr>
        <w:t xml:space="preserve"> </w:t>
      </w:r>
      <w:r w:rsidRPr="00967DC1">
        <w:rPr>
          <w:szCs w:val="24"/>
          <w:lang w:val="sr-Latn-CS"/>
        </w:rPr>
        <w:t>потр</w:t>
      </w:r>
      <w:r w:rsidR="00BE010D" w:rsidRPr="00967DC1">
        <w:rPr>
          <w:szCs w:val="24"/>
          <w:lang w:val="sr-Latn-CS"/>
        </w:rPr>
        <w:t>ебе</w:t>
      </w:r>
      <w:r w:rsidR="00C808E8" w:rsidRPr="00967DC1">
        <w:rPr>
          <w:szCs w:val="24"/>
          <w:lang w:val="sr-Latn-CS"/>
        </w:rPr>
        <w:t xml:space="preserve"> </w:t>
      </w:r>
      <w:r w:rsidRPr="00967DC1">
        <w:rPr>
          <w:szCs w:val="24"/>
          <w:lang w:val="sr-Latn-CS"/>
        </w:rPr>
        <w:t>о</w:t>
      </w:r>
      <w:r w:rsidR="00BE010D" w:rsidRPr="00967DC1">
        <w:rPr>
          <w:szCs w:val="24"/>
          <w:lang w:val="sr-Latn-CS"/>
        </w:rPr>
        <w:t>бе</w:t>
      </w:r>
      <w:r w:rsidRPr="00967DC1">
        <w:rPr>
          <w:szCs w:val="24"/>
          <w:lang w:val="sr-Latn-CS"/>
        </w:rPr>
        <w:t>з</w:t>
      </w:r>
      <w:r w:rsidR="00BE010D" w:rsidRPr="00967DC1">
        <w:rPr>
          <w:szCs w:val="24"/>
          <w:lang w:val="sr-Latn-CS"/>
        </w:rPr>
        <w:t>беђе</w:t>
      </w:r>
      <w:r w:rsidR="001019E7" w:rsidRPr="00967DC1">
        <w:rPr>
          <w:szCs w:val="24"/>
          <w:lang w:val="sr-Latn-CS"/>
        </w:rPr>
        <w:t>њ</w:t>
      </w:r>
      <w:r w:rsidR="00BE010D" w:rsidRPr="00967DC1">
        <w:rPr>
          <w:szCs w:val="24"/>
          <w:lang w:val="sr-Latn-CS"/>
        </w:rPr>
        <w:t>а</w:t>
      </w:r>
      <w:r w:rsidR="00C808E8" w:rsidRPr="00967DC1">
        <w:rPr>
          <w:szCs w:val="24"/>
          <w:lang w:val="sr-Latn-CS"/>
        </w:rPr>
        <w:t xml:space="preserve"> </w:t>
      </w:r>
      <w:r w:rsidR="00BE010D" w:rsidRPr="00967DC1">
        <w:rPr>
          <w:szCs w:val="24"/>
          <w:lang w:val="sr-Latn-CS"/>
        </w:rPr>
        <w:t>в</w:t>
      </w:r>
      <w:r w:rsidRPr="00967DC1">
        <w:rPr>
          <w:szCs w:val="24"/>
          <w:lang w:val="sr-Latn-CS"/>
        </w:rPr>
        <w:t>иш</w:t>
      </w:r>
      <w:r w:rsidR="00BE010D" w:rsidRPr="00967DC1">
        <w:rPr>
          <w:szCs w:val="24"/>
          <w:lang w:val="sr-Latn-CS"/>
        </w:rPr>
        <w:t>е</w:t>
      </w:r>
      <w:r w:rsidRPr="00967DC1">
        <w:rPr>
          <w:szCs w:val="24"/>
          <w:lang w:val="sr-Latn-CS"/>
        </w:rPr>
        <w:t>струких</w:t>
      </w:r>
      <w:r w:rsidR="00C808E8" w:rsidRPr="00967DC1">
        <w:rPr>
          <w:szCs w:val="24"/>
          <w:lang w:val="sr-Latn-CS"/>
        </w:rPr>
        <w:t xml:space="preserve"> </w:t>
      </w:r>
      <w:r w:rsidRPr="00967DC1">
        <w:rPr>
          <w:szCs w:val="24"/>
          <w:lang w:val="sr-Latn-CS"/>
        </w:rPr>
        <w:t>функциј</w:t>
      </w:r>
      <w:r w:rsidR="00BE010D" w:rsidRPr="00967DC1">
        <w:rPr>
          <w:szCs w:val="24"/>
          <w:lang w:val="sr-Latn-CS"/>
        </w:rPr>
        <w:t>а</w:t>
      </w:r>
      <w:r w:rsidR="00C808E8" w:rsidRPr="00967DC1">
        <w:rPr>
          <w:szCs w:val="24"/>
          <w:lang w:val="sr-Latn-CS"/>
        </w:rPr>
        <w:t xml:space="preserve"> </w:t>
      </w:r>
      <w:r w:rsidRPr="00967DC1">
        <w:rPr>
          <w:szCs w:val="24"/>
          <w:lang w:val="sr-Latn-CS"/>
        </w:rPr>
        <w:t>шум</w:t>
      </w:r>
      <w:r w:rsidR="00BE010D" w:rsidRPr="00967DC1">
        <w:rPr>
          <w:szCs w:val="24"/>
          <w:lang w:val="sr-Latn-CS"/>
        </w:rPr>
        <w:t>а</w:t>
      </w:r>
      <w:r w:rsidR="00C808E8" w:rsidRPr="00967DC1">
        <w:rPr>
          <w:szCs w:val="24"/>
          <w:lang w:val="sr-Latn-CS"/>
        </w:rPr>
        <w:t xml:space="preserve">. </w:t>
      </w:r>
      <w:r w:rsidRPr="00967DC1">
        <w:rPr>
          <w:szCs w:val="24"/>
          <w:lang w:val="sr-Latn-CS"/>
        </w:rPr>
        <w:t>к</w:t>
      </w:r>
      <w:r w:rsidR="00BE010D" w:rsidRPr="00967DC1">
        <w:rPr>
          <w:szCs w:val="24"/>
          <w:lang w:val="sr-Latn-CS"/>
        </w:rPr>
        <w:t>а</w:t>
      </w:r>
      <w:r w:rsidRPr="00967DC1">
        <w:rPr>
          <w:szCs w:val="24"/>
          <w:lang w:val="sr-Latn-CS"/>
        </w:rPr>
        <w:t>о</w:t>
      </w:r>
      <w:r w:rsidR="00C808E8" w:rsidRPr="00967DC1">
        <w:rPr>
          <w:szCs w:val="24"/>
          <w:lang w:val="sr-Latn-CS"/>
        </w:rPr>
        <w:t xml:space="preserve"> </w:t>
      </w:r>
      <w:r w:rsidRPr="00967DC1">
        <w:rPr>
          <w:szCs w:val="24"/>
          <w:lang w:val="sr-Latn-CS"/>
        </w:rPr>
        <w:t>општи</w:t>
      </w:r>
      <w:r w:rsidR="00C808E8" w:rsidRPr="00967DC1">
        <w:rPr>
          <w:szCs w:val="24"/>
          <w:lang w:val="sr-Latn-CS"/>
        </w:rPr>
        <w:t xml:space="preserve"> </w:t>
      </w:r>
      <w:r w:rsidRPr="00967DC1">
        <w:rPr>
          <w:szCs w:val="24"/>
          <w:lang w:val="sr-Latn-CS"/>
        </w:rPr>
        <w:t>ци</w:t>
      </w:r>
      <w:r w:rsidR="001019E7" w:rsidRPr="00967DC1">
        <w:rPr>
          <w:szCs w:val="24"/>
          <w:lang w:val="sr-Latn-CS"/>
        </w:rPr>
        <w:t>љ</w:t>
      </w:r>
      <w:r w:rsidR="00BE010D" w:rsidRPr="00967DC1">
        <w:rPr>
          <w:szCs w:val="24"/>
          <w:lang w:val="sr-Latn-CS"/>
        </w:rPr>
        <w:t>ев</w:t>
      </w:r>
      <w:r w:rsidRPr="00967DC1">
        <w:rPr>
          <w:szCs w:val="24"/>
          <w:lang w:val="sr-Latn-CS"/>
        </w:rPr>
        <w:t>и</w:t>
      </w:r>
      <w:r w:rsidR="00C808E8" w:rsidRPr="00967DC1">
        <w:rPr>
          <w:szCs w:val="24"/>
          <w:lang w:val="sr-Latn-CS"/>
        </w:rPr>
        <w:t xml:space="preserve"> </w:t>
      </w:r>
      <w:r w:rsidR="00BE010D" w:rsidRPr="00967DC1">
        <w:rPr>
          <w:szCs w:val="24"/>
          <w:lang w:val="sr-Latn-CS"/>
        </w:rPr>
        <w:t>га</w:t>
      </w:r>
      <w:r w:rsidRPr="00967DC1">
        <w:rPr>
          <w:szCs w:val="24"/>
          <w:lang w:val="sr-Latn-CS"/>
        </w:rPr>
        <w:t>з</w:t>
      </w:r>
      <w:r w:rsidR="00BE010D" w:rsidRPr="00967DC1">
        <w:rPr>
          <w:szCs w:val="24"/>
          <w:lang w:val="sr-Latn-CS"/>
        </w:rPr>
        <w:t>д</w:t>
      </w:r>
      <w:r w:rsidRPr="00967DC1">
        <w:rPr>
          <w:szCs w:val="24"/>
          <w:lang w:val="sr-Latn-CS"/>
        </w:rPr>
        <w:t>о</w:t>
      </w:r>
      <w:r w:rsidR="00BE010D" w:rsidRPr="00967DC1">
        <w:rPr>
          <w:szCs w:val="24"/>
          <w:lang w:val="sr-Latn-CS"/>
        </w:rPr>
        <w:t>ва</w:t>
      </w:r>
      <w:r w:rsidR="001019E7" w:rsidRPr="00967DC1">
        <w:rPr>
          <w:szCs w:val="24"/>
          <w:lang w:val="sr-Latn-CS"/>
        </w:rPr>
        <w:t>њ</w:t>
      </w:r>
      <w:r w:rsidR="00BE010D" w:rsidRPr="00967DC1">
        <w:rPr>
          <w:szCs w:val="24"/>
          <w:lang w:val="sr-Latn-CS"/>
        </w:rPr>
        <w:t>а</w:t>
      </w:r>
      <w:r w:rsidR="00C808E8" w:rsidRPr="00967DC1">
        <w:rPr>
          <w:szCs w:val="24"/>
          <w:lang w:val="sr-Latn-CS"/>
        </w:rPr>
        <w:t xml:space="preserve"> </w:t>
      </w:r>
      <w:r w:rsidRPr="00967DC1">
        <w:rPr>
          <w:szCs w:val="24"/>
          <w:lang w:val="sr-Latn-CS"/>
        </w:rPr>
        <w:t>у</w:t>
      </w:r>
      <w:r w:rsidR="00C808E8" w:rsidRPr="00967DC1">
        <w:rPr>
          <w:szCs w:val="24"/>
          <w:lang w:val="sr-Latn-CS"/>
        </w:rPr>
        <w:t xml:space="preserve"> </w:t>
      </w:r>
      <w:r w:rsidRPr="00967DC1">
        <w:rPr>
          <w:szCs w:val="24"/>
          <w:lang w:val="sr-Latn-CS"/>
        </w:rPr>
        <w:t>о</w:t>
      </w:r>
      <w:r w:rsidR="00BE010D" w:rsidRPr="00967DC1">
        <w:rPr>
          <w:szCs w:val="24"/>
          <w:lang w:val="sr-Latn-CS"/>
        </w:rPr>
        <w:t>в</w:t>
      </w:r>
      <w:r w:rsidRPr="00967DC1">
        <w:rPr>
          <w:szCs w:val="24"/>
          <w:lang w:val="sr-Latn-CS"/>
        </w:rPr>
        <w:t>ој</w:t>
      </w:r>
      <w:r w:rsidR="00C808E8" w:rsidRPr="00967DC1">
        <w:rPr>
          <w:szCs w:val="24"/>
          <w:lang w:val="sr-Latn-CS"/>
        </w:rPr>
        <w:t xml:space="preserve"> </w:t>
      </w:r>
      <w:r w:rsidR="00BE010D" w:rsidRPr="00967DC1">
        <w:rPr>
          <w:szCs w:val="24"/>
          <w:lang w:val="sr-Latn-CS"/>
        </w:rPr>
        <w:t>га</w:t>
      </w:r>
      <w:r w:rsidRPr="00967DC1">
        <w:rPr>
          <w:szCs w:val="24"/>
          <w:lang w:val="sr-Latn-CS"/>
        </w:rPr>
        <w:t>з</w:t>
      </w:r>
      <w:r w:rsidR="00BE010D" w:rsidRPr="00967DC1">
        <w:rPr>
          <w:szCs w:val="24"/>
          <w:lang w:val="sr-Latn-CS"/>
        </w:rPr>
        <w:t>д</w:t>
      </w:r>
      <w:r w:rsidRPr="00967DC1">
        <w:rPr>
          <w:szCs w:val="24"/>
          <w:lang w:val="sr-Latn-CS"/>
        </w:rPr>
        <w:t>инској</w:t>
      </w:r>
      <w:r w:rsidR="00C808E8" w:rsidRPr="00967DC1">
        <w:rPr>
          <w:szCs w:val="24"/>
          <w:lang w:val="sr-Latn-CS"/>
        </w:rPr>
        <w:t xml:space="preserve"> </w:t>
      </w:r>
      <w:r w:rsidRPr="00967DC1">
        <w:rPr>
          <w:szCs w:val="24"/>
          <w:lang w:val="sr-Latn-CS"/>
        </w:rPr>
        <w:t>ј</w:t>
      </w:r>
      <w:r w:rsidR="00BE010D" w:rsidRPr="00967DC1">
        <w:rPr>
          <w:szCs w:val="24"/>
          <w:lang w:val="sr-Latn-CS"/>
        </w:rPr>
        <w:t>ед</w:t>
      </w:r>
      <w:r w:rsidRPr="00967DC1">
        <w:rPr>
          <w:szCs w:val="24"/>
          <w:lang w:val="sr-Latn-CS"/>
        </w:rPr>
        <w:t>иници</w:t>
      </w:r>
      <w:r w:rsidR="00C808E8" w:rsidRPr="00967DC1">
        <w:rPr>
          <w:szCs w:val="24"/>
          <w:lang w:val="sr-Latn-CS"/>
        </w:rPr>
        <w:t xml:space="preserve"> </w:t>
      </w:r>
      <w:r w:rsidRPr="00967DC1">
        <w:rPr>
          <w:szCs w:val="24"/>
          <w:lang w:val="sr-Latn-CS"/>
        </w:rPr>
        <w:t>ут</w:t>
      </w:r>
      <w:r w:rsidR="00BE010D" w:rsidRPr="00967DC1">
        <w:rPr>
          <w:szCs w:val="24"/>
          <w:lang w:val="sr-Latn-CS"/>
        </w:rPr>
        <w:t>в</w:t>
      </w:r>
      <w:r w:rsidRPr="00967DC1">
        <w:rPr>
          <w:szCs w:val="24"/>
          <w:lang w:val="sr-Latn-CS"/>
        </w:rPr>
        <w:t>р</w:t>
      </w:r>
      <w:r w:rsidR="00BE010D" w:rsidRPr="00967DC1">
        <w:rPr>
          <w:szCs w:val="24"/>
          <w:lang w:val="sr-Latn-CS"/>
        </w:rPr>
        <w:t>ђе</w:t>
      </w:r>
      <w:r w:rsidRPr="00967DC1">
        <w:rPr>
          <w:szCs w:val="24"/>
          <w:lang w:val="sr-Latn-CS"/>
        </w:rPr>
        <w:t>ни</w:t>
      </w:r>
      <w:r w:rsidR="00C808E8" w:rsidRPr="00967DC1">
        <w:rPr>
          <w:szCs w:val="24"/>
          <w:lang w:val="sr-Latn-CS"/>
        </w:rPr>
        <w:t xml:space="preserve"> </w:t>
      </w:r>
      <w:r w:rsidRPr="00967DC1">
        <w:rPr>
          <w:szCs w:val="24"/>
          <w:lang w:val="sr-Latn-CS"/>
        </w:rPr>
        <w:t>осно</w:t>
      </w:r>
      <w:r w:rsidR="00BE010D" w:rsidRPr="00967DC1">
        <w:rPr>
          <w:szCs w:val="24"/>
          <w:lang w:val="sr-Latn-CS"/>
        </w:rPr>
        <w:t>в</w:t>
      </w:r>
      <w:r w:rsidRPr="00967DC1">
        <w:rPr>
          <w:szCs w:val="24"/>
          <w:lang w:val="sr-Latn-CS"/>
        </w:rPr>
        <w:t>ом</w:t>
      </w:r>
      <w:r w:rsidR="00C808E8" w:rsidRPr="00967DC1">
        <w:rPr>
          <w:szCs w:val="24"/>
          <w:lang w:val="sr-Latn-CS"/>
        </w:rPr>
        <w:t xml:space="preserve"> </w:t>
      </w:r>
      <w:r w:rsidRPr="00967DC1">
        <w:rPr>
          <w:szCs w:val="24"/>
          <w:lang w:val="sr-Latn-CS"/>
        </w:rPr>
        <w:t>з</w:t>
      </w:r>
      <w:r w:rsidR="00BE010D" w:rsidRPr="00967DC1">
        <w:rPr>
          <w:szCs w:val="24"/>
          <w:lang w:val="sr-Latn-CS"/>
        </w:rPr>
        <w:t>а</w:t>
      </w:r>
      <w:r w:rsidR="00C808E8" w:rsidRPr="00967DC1">
        <w:rPr>
          <w:szCs w:val="24"/>
          <w:lang w:val="sr-Latn-CS"/>
        </w:rPr>
        <w:t xml:space="preserve"> </w:t>
      </w:r>
      <w:r w:rsidR="00BE010D" w:rsidRPr="00967DC1">
        <w:rPr>
          <w:szCs w:val="24"/>
          <w:lang w:val="sr-Latn-CS"/>
        </w:rPr>
        <w:t>га</w:t>
      </w:r>
      <w:r w:rsidRPr="00967DC1">
        <w:rPr>
          <w:szCs w:val="24"/>
          <w:lang w:val="sr-Latn-CS"/>
        </w:rPr>
        <w:t>з</w:t>
      </w:r>
      <w:r w:rsidR="00BE010D" w:rsidRPr="00967DC1">
        <w:rPr>
          <w:szCs w:val="24"/>
          <w:lang w:val="sr-Latn-CS"/>
        </w:rPr>
        <w:t>д</w:t>
      </w:r>
      <w:r w:rsidRPr="00967DC1">
        <w:rPr>
          <w:szCs w:val="24"/>
          <w:lang w:val="sr-Latn-CS"/>
        </w:rPr>
        <w:t>о</w:t>
      </w:r>
      <w:r w:rsidR="00BE010D" w:rsidRPr="00967DC1">
        <w:rPr>
          <w:szCs w:val="24"/>
          <w:lang w:val="sr-Latn-CS"/>
        </w:rPr>
        <w:t>ва</w:t>
      </w:r>
      <w:r w:rsidR="001019E7" w:rsidRPr="00967DC1">
        <w:rPr>
          <w:szCs w:val="24"/>
          <w:lang w:val="sr-Latn-CS"/>
        </w:rPr>
        <w:t>њ</w:t>
      </w:r>
      <w:r w:rsidR="00BE010D" w:rsidRPr="00967DC1">
        <w:rPr>
          <w:szCs w:val="24"/>
          <w:lang w:val="sr-Latn-CS"/>
        </w:rPr>
        <w:t>е</w:t>
      </w:r>
      <w:r w:rsidR="00C808E8" w:rsidRPr="00967DC1">
        <w:rPr>
          <w:szCs w:val="24"/>
          <w:lang w:val="sr-Latn-CS"/>
        </w:rPr>
        <w:t xml:space="preserve"> </w:t>
      </w:r>
      <w:r w:rsidRPr="00967DC1">
        <w:rPr>
          <w:szCs w:val="24"/>
          <w:lang w:val="sr-Latn-CS"/>
        </w:rPr>
        <w:t>шум</w:t>
      </w:r>
      <w:r w:rsidR="00BE010D" w:rsidRPr="00967DC1">
        <w:rPr>
          <w:szCs w:val="24"/>
          <w:lang w:val="sr-Latn-CS"/>
        </w:rPr>
        <w:t>а</w:t>
      </w:r>
      <w:r w:rsidRPr="00967DC1">
        <w:rPr>
          <w:szCs w:val="24"/>
          <w:lang w:val="sr-Latn-CS"/>
        </w:rPr>
        <w:t>м</w:t>
      </w:r>
      <w:r w:rsidR="00BE010D" w:rsidRPr="00967DC1">
        <w:rPr>
          <w:szCs w:val="24"/>
          <w:lang w:val="sr-Latn-CS"/>
        </w:rPr>
        <w:t>а</w:t>
      </w:r>
      <w:r w:rsidR="00C808E8" w:rsidRPr="00967DC1">
        <w:rPr>
          <w:szCs w:val="24"/>
          <w:lang w:val="sr-Latn-CS"/>
        </w:rPr>
        <w:t xml:space="preserve"> </w:t>
      </w:r>
      <w:r w:rsidRPr="00967DC1">
        <w:rPr>
          <w:szCs w:val="24"/>
          <w:lang w:val="sr-Latn-CS"/>
        </w:rPr>
        <w:t>з</w:t>
      </w:r>
      <w:r w:rsidR="00BE010D" w:rsidRPr="00967DC1">
        <w:rPr>
          <w:szCs w:val="24"/>
          <w:lang w:val="sr-Latn-CS"/>
        </w:rPr>
        <w:t>а</w:t>
      </w:r>
      <w:r w:rsidR="00C808E8" w:rsidRPr="00967DC1">
        <w:rPr>
          <w:szCs w:val="24"/>
          <w:lang w:val="sr-Latn-CS"/>
        </w:rPr>
        <w:t xml:space="preserve"> </w:t>
      </w:r>
      <w:r w:rsidRPr="00967DC1">
        <w:rPr>
          <w:szCs w:val="24"/>
          <w:lang w:val="sr-Latn-CS"/>
        </w:rPr>
        <w:t>пр</w:t>
      </w:r>
      <w:r w:rsidR="00BE010D" w:rsidRPr="00967DC1">
        <w:rPr>
          <w:szCs w:val="24"/>
          <w:lang w:val="sr-Latn-CS"/>
        </w:rPr>
        <w:t>е</w:t>
      </w:r>
      <w:r w:rsidRPr="00967DC1">
        <w:rPr>
          <w:szCs w:val="24"/>
          <w:lang w:val="sr-Latn-CS"/>
        </w:rPr>
        <w:t>тхо</w:t>
      </w:r>
      <w:r w:rsidR="00BE010D" w:rsidRPr="00967DC1">
        <w:rPr>
          <w:szCs w:val="24"/>
          <w:lang w:val="sr-Latn-CS"/>
        </w:rPr>
        <w:t>д</w:t>
      </w:r>
      <w:r w:rsidRPr="00967DC1">
        <w:rPr>
          <w:szCs w:val="24"/>
          <w:lang w:val="sr-Latn-CS"/>
        </w:rPr>
        <w:t>но</w:t>
      </w:r>
      <w:r w:rsidR="00C808E8" w:rsidRPr="00967DC1">
        <w:rPr>
          <w:szCs w:val="24"/>
          <w:lang w:val="sr-Latn-CS"/>
        </w:rPr>
        <w:t xml:space="preserve"> </w:t>
      </w:r>
      <w:r w:rsidRPr="00967DC1">
        <w:rPr>
          <w:szCs w:val="24"/>
          <w:lang w:val="sr-Latn-CS"/>
        </w:rPr>
        <w:t>ур</w:t>
      </w:r>
      <w:r w:rsidR="00BE010D" w:rsidRPr="00967DC1">
        <w:rPr>
          <w:szCs w:val="24"/>
          <w:lang w:val="sr-Latn-CS"/>
        </w:rPr>
        <w:t>еђа</w:t>
      </w:r>
      <w:r w:rsidRPr="00967DC1">
        <w:rPr>
          <w:szCs w:val="24"/>
          <w:lang w:val="sr-Latn-CS"/>
        </w:rPr>
        <w:t>јно</w:t>
      </w:r>
      <w:r w:rsidR="00C808E8" w:rsidRPr="00967DC1">
        <w:rPr>
          <w:szCs w:val="24"/>
          <w:lang w:val="sr-Latn-CS"/>
        </w:rPr>
        <w:t xml:space="preserve"> </w:t>
      </w:r>
      <w:r w:rsidRPr="00967DC1">
        <w:rPr>
          <w:szCs w:val="24"/>
          <w:lang w:val="sr-Latn-CS"/>
        </w:rPr>
        <w:t>р</w:t>
      </w:r>
      <w:r w:rsidR="00BE010D" w:rsidRPr="00967DC1">
        <w:rPr>
          <w:szCs w:val="24"/>
          <w:lang w:val="sr-Latn-CS"/>
        </w:rPr>
        <w:t>а</w:t>
      </w:r>
      <w:r w:rsidRPr="00967DC1">
        <w:rPr>
          <w:szCs w:val="24"/>
          <w:lang w:val="sr-Latn-CS"/>
        </w:rPr>
        <w:t>з</w:t>
      </w:r>
      <w:r w:rsidR="00BE010D" w:rsidRPr="00967DC1">
        <w:rPr>
          <w:szCs w:val="24"/>
          <w:lang w:val="sr-Latn-CS"/>
        </w:rPr>
        <w:t>д</w:t>
      </w:r>
      <w:r w:rsidRPr="00967DC1">
        <w:rPr>
          <w:szCs w:val="24"/>
          <w:lang w:val="sr-Latn-CS"/>
        </w:rPr>
        <w:t>о</w:t>
      </w:r>
      <w:r w:rsidR="00BE010D" w:rsidRPr="00967DC1">
        <w:rPr>
          <w:szCs w:val="24"/>
          <w:lang w:val="sr-Latn-CS"/>
        </w:rPr>
        <w:t>б</w:t>
      </w:r>
      <w:r w:rsidR="001019E7" w:rsidRPr="00967DC1">
        <w:rPr>
          <w:szCs w:val="24"/>
          <w:lang w:val="sr-Latn-CS"/>
        </w:rPr>
        <w:t>љ</w:t>
      </w:r>
      <w:r w:rsidR="00BE010D" w:rsidRPr="00967DC1">
        <w:rPr>
          <w:szCs w:val="24"/>
          <w:lang w:val="sr-Latn-CS"/>
        </w:rPr>
        <w:t>е</w:t>
      </w:r>
      <w:r w:rsidR="00C808E8" w:rsidRPr="00967DC1">
        <w:rPr>
          <w:szCs w:val="24"/>
          <w:lang w:val="sr-Latn-CS"/>
        </w:rPr>
        <w:t xml:space="preserve">. </w:t>
      </w:r>
      <w:r w:rsidRPr="00967DC1">
        <w:rPr>
          <w:szCs w:val="24"/>
          <w:lang w:val="sr-Latn-CS"/>
        </w:rPr>
        <w:t>ут</w:t>
      </w:r>
      <w:r w:rsidR="00BE010D" w:rsidRPr="00967DC1">
        <w:rPr>
          <w:szCs w:val="24"/>
          <w:lang w:val="sr-Latn-CS"/>
        </w:rPr>
        <w:t>в</w:t>
      </w:r>
      <w:r w:rsidRPr="00967DC1">
        <w:rPr>
          <w:szCs w:val="24"/>
          <w:lang w:val="sr-Latn-CS"/>
        </w:rPr>
        <w:t>р</w:t>
      </w:r>
      <w:r w:rsidR="00BE010D" w:rsidRPr="00967DC1">
        <w:rPr>
          <w:szCs w:val="24"/>
          <w:lang w:val="sr-Latn-CS"/>
        </w:rPr>
        <w:t>ђ</w:t>
      </w:r>
      <w:r w:rsidRPr="00967DC1">
        <w:rPr>
          <w:szCs w:val="24"/>
          <w:lang w:val="sr-Latn-CS"/>
        </w:rPr>
        <w:t>ују</w:t>
      </w:r>
      <w:r w:rsidR="00C808E8" w:rsidRPr="00967DC1">
        <w:rPr>
          <w:szCs w:val="24"/>
          <w:lang w:val="sr-Latn-CS"/>
        </w:rPr>
        <w:t xml:space="preserve"> </w:t>
      </w:r>
      <w:r w:rsidRPr="00967DC1">
        <w:rPr>
          <w:szCs w:val="24"/>
          <w:lang w:val="sr-Latn-CS"/>
        </w:rPr>
        <w:t>с</w:t>
      </w:r>
      <w:r w:rsidR="00BE010D" w:rsidRPr="00967DC1">
        <w:rPr>
          <w:szCs w:val="24"/>
          <w:lang w:val="sr-Latn-CS"/>
        </w:rPr>
        <w:t>е</w:t>
      </w:r>
      <w:r w:rsidR="00C808E8" w:rsidRPr="00967DC1">
        <w:rPr>
          <w:szCs w:val="24"/>
          <w:lang w:val="sr-Latn-CS"/>
        </w:rPr>
        <w:t xml:space="preserve"> </w:t>
      </w:r>
      <w:r w:rsidRPr="00967DC1">
        <w:rPr>
          <w:szCs w:val="24"/>
          <w:lang w:val="sr-Latn-CS"/>
        </w:rPr>
        <w:t>и</w:t>
      </w:r>
      <w:r w:rsidR="00C808E8" w:rsidRPr="00967DC1">
        <w:rPr>
          <w:szCs w:val="24"/>
          <w:lang w:val="sr-Latn-CS"/>
        </w:rPr>
        <w:t xml:space="preserve"> </w:t>
      </w:r>
      <w:r w:rsidRPr="00967DC1">
        <w:rPr>
          <w:szCs w:val="24"/>
          <w:lang w:val="sr-Latn-CS"/>
        </w:rPr>
        <w:t>з</w:t>
      </w:r>
      <w:r w:rsidR="00BE010D" w:rsidRPr="00967DC1">
        <w:rPr>
          <w:szCs w:val="24"/>
          <w:lang w:val="sr-Latn-CS"/>
        </w:rPr>
        <w:t>а</w:t>
      </w:r>
      <w:r w:rsidR="00C808E8" w:rsidRPr="00967DC1">
        <w:rPr>
          <w:szCs w:val="24"/>
          <w:lang w:val="sr-Latn-CS"/>
        </w:rPr>
        <w:t xml:space="preserve"> </w:t>
      </w:r>
      <w:r w:rsidRPr="00967DC1">
        <w:rPr>
          <w:szCs w:val="24"/>
          <w:lang w:val="sr-Latn-CS"/>
        </w:rPr>
        <w:t>н</w:t>
      </w:r>
      <w:r w:rsidR="00BE010D" w:rsidRPr="00967DC1">
        <w:rPr>
          <w:szCs w:val="24"/>
          <w:lang w:val="sr-Latn-CS"/>
        </w:rPr>
        <w:t>а</w:t>
      </w:r>
      <w:r w:rsidRPr="00967DC1">
        <w:rPr>
          <w:szCs w:val="24"/>
          <w:lang w:val="sr-Latn-CS"/>
        </w:rPr>
        <w:t>р</w:t>
      </w:r>
      <w:r w:rsidR="00BE010D" w:rsidRPr="00967DC1">
        <w:rPr>
          <w:szCs w:val="24"/>
          <w:lang w:val="sr-Latn-CS"/>
        </w:rPr>
        <w:t>ед</w:t>
      </w:r>
      <w:r w:rsidRPr="00967DC1">
        <w:rPr>
          <w:szCs w:val="24"/>
          <w:lang w:val="sr-Latn-CS"/>
        </w:rPr>
        <w:t>но</w:t>
      </w:r>
      <w:r w:rsidR="00C808E8" w:rsidRPr="00967DC1">
        <w:rPr>
          <w:szCs w:val="24"/>
          <w:lang w:val="sr-Latn-CS"/>
        </w:rPr>
        <w:t xml:space="preserve"> </w:t>
      </w:r>
      <w:r w:rsidRPr="00967DC1">
        <w:rPr>
          <w:szCs w:val="24"/>
          <w:lang w:val="sr-Latn-CS"/>
        </w:rPr>
        <w:t>ур</w:t>
      </w:r>
      <w:r w:rsidR="00BE010D" w:rsidRPr="00967DC1">
        <w:rPr>
          <w:szCs w:val="24"/>
          <w:lang w:val="sr-Latn-CS"/>
        </w:rPr>
        <w:t>еђа</w:t>
      </w:r>
      <w:r w:rsidRPr="00967DC1">
        <w:rPr>
          <w:szCs w:val="24"/>
          <w:lang w:val="sr-Latn-CS"/>
        </w:rPr>
        <w:t>јно</w:t>
      </w:r>
      <w:r w:rsidR="00C808E8" w:rsidRPr="00967DC1">
        <w:rPr>
          <w:szCs w:val="24"/>
          <w:lang w:val="sr-Latn-CS"/>
        </w:rPr>
        <w:t xml:space="preserve"> </w:t>
      </w:r>
      <w:r w:rsidRPr="00967DC1">
        <w:rPr>
          <w:szCs w:val="24"/>
          <w:lang w:val="sr-Latn-CS"/>
        </w:rPr>
        <w:t>р</w:t>
      </w:r>
      <w:r w:rsidR="00BE010D" w:rsidRPr="00967DC1">
        <w:rPr>
          <w:szCs w:val="24"/>
          <w:lang w:val="sr-Latn-CS"/>
        </w:rPr>
        <w:t>а</w:t>
      </w:r>
      <w:r w:rsidRPr="00967DC1">
        <w:rPr>
          <w:szCs w:val="24"/>
          <w:lang w:val="sr-Latn-CS"/>
        </w:rPr>
        <w:t>з</w:t>
      </w:r>
      <w:r w:rsidR="00BE010D" w:rsidRPr="00967DC1">
        <w:rPr>
          <w:szCs w:val="24"/>
          <w:lang w:val="sr-Latn-CS"/>
        </w:rPr>
        <w:t>д</w:t>
      </w:r>
      <w:r w:rsidRPr="00967DC1">
        <w:rPr>
          <w:szCs w:val="24"/>
          <w:lang w:val="sr-Latn-CS"/>
        </w:rPr>
        <w:t>о</w:t>
      </w:r>
      <w:r w:rsidR="00BE010D" w:rsidRPr="00967DC1">
        <w:rPr>
          <w:szCs w:val="24"/>
          <w:lang w:val="sr-Latn-CS"/>
        </w:rPr>
        <w:t>б</w:t>
      </w:r>
      <w:r w:rsidR="001019E7" w:rsidRPr="00967DC1">
        <w:rPr>
          <w:szCs w:val="24"/>
          <w:lang w:val="sr-Latn-CS"/>
        </w:rPr>
        <w:t>љ</w:t>
      </w:r>
      <w:r w:rsidR="00BE010D" w:rsidRPr="00967DC1">
        <w:rPr>
          <w:szCs w:val="24"/>
          <w:lang w:val="sr-Latn-CS"/>
        </w:rPr>
        <w:t>е</w:t>
      </w:r>
      <w:r w:rsidR="00C808E8" w:rsidRPr="00967DC1">
        <w:rPr>
          <w:szCs w:val="24"/>
          <w:lang w:val="sr-Latn-CS"/>
        </w:rPr>
        <w:t>:</w:t>
      </w:r>
    </w:p>
    <w:p w14:paraId="16610BA8" w14:textId="77777777" w:rsidR="00C808E8" w:rsidRPr="00967DC1" w:rsidRDefault="00BE010D" w:rsidP="0050384B">
      <w:pPr>
        <w:numPr>
          <w:ilvl w:val="0"/>
          <w:numId w:val="20"/>
        </w:numPr>
        <w:rPr>
          <w:szCs w:val="24"/>
          <w:lang w:val="sr-Latn-CS"/>
        </w:rPr>
      </w:pPr>
      <w:r w:rsidRPr="00967DC1">
        <w:rPr>
          <w:szCs w:val="24"/>
          <w:lang w:val="sr-Latn-CS"/>
        </w:rPr>
        <w:t>О</w:t>
      </w:r>
      <w:r w:rsidR="00B61EF7" w:rsidRPr="00967DC1">
        <w:rPr>
          <w:szCs w:val="24"/>
          <w:lang w:val="sr-Latn-CS"/>
        </w:rPr>
        <w:t>птим</w:t>
      </w:r>
      <w:r w:rsidRPr="00967DC1">
        <w:rPr>
          <w:szCs w:val="24"/>
          <w:lang w:val="sr-Latn-CS"/>
        </w:rPr>
        <w:t>а</w:t>
      </w:r>
      <w:r w:rsidR="00B61EF7" w:rsidRPr="00967DC1">
        <w:rPr>
          <w:szCs w:val="24"/>
          <w:lang w:val="sr-Latn-CS"/>
        </w:rPr>
        <w:t>лно</w:t>
      </w:r>
      <w:r w:rsidR="00C808E8" w:rsidRPr="00967DC1">
        <w:rPr>
          <w:szCs w:val="24"/>
          <w:lang w:val="sr-Latn-CS"/>
        </w:rPr>
        <w:t xml:space="preserve"> </w:t>
      </w:r>
      <w:r w:rsidR="00B61EF7" w:rsidRPr="00967DC1">
        <w:rPr>
          <w:szCs w:val="24"/>
          <w:lang w:val="sr-Latn-CS"/>
        </w:rPr>
        <w:t>ост</w:t>
      </w:r>
      <w:r w:rsidRPr="00967DC1">
        <w:rPr>
          <w:szCs w:val="24"/>
          <w:lang w:val="sr-Latn-CS"/>
        </w:rPr>
        <w:t>ва</w:t>
      </w:r>
      <w:r w:rsidR="00B61EF7" w:rsidRPr="00967DC1">
        <w:rPr>
          <w:szCs w:val="24"/>
          <w:lang w:val="sr-Latn-CS"/>
        </w:rPr>
        <w:t>ри</w:t>
      </w:r>
      <w:r w:rsidRPr="00967DC1">
        <w:rPr>
          <w:szCs w:val="24"/>
          <w:lang w:val="sr-Latn-CS"/>
        </w:rPr>
        <w:t>ва</w:t>
      </w:r>
      <w:r w:rsidR="001019E7" w:rsidRPr="00967DC1">
        <w:rPr>
          <w:szCs w:val="24"/>
          <w:lang w:val="sr-Latn-CS"/>
        </w:rPr>
        <w:t>њ</w:t>
      </w:r>
      <w:r w:rsidRPr="00967DC1">
        <w:rPr>
          <w:szCs w:val="24"/>
          <w:lang w:val="sr-Latn-CS"/>
        </w:rPr>
        <w:t>е</w:t>
      </w:r>
      <w:r w:rsidR="00C808E8" w:rsidRPr="00967DC1">
        <w:rPr>
          <w:szCs w:val="24"/>
          <w:lang w:val="sr-Latn-CS"/>
        </w:rPr>
        <w:t xml:space="preserve"> </w:t>
      </w:r>
      <w:r w:rsidR="00B61EF7" w:rsidRPr="00967DC1">
        <w:rPr>
          <w:szCs w:val="24"/>
          <w:lang w:val="sr-Latn-CS"/>
        </w:rPr>
        <w:t>осно</w:t>
      </w:r>
      <w:r w:rsidRPr="00967DC1">
        <w:rPr>
          <w:szCs w:val="24"/>
          <w:lang w:val="sr-Latn-CS"/>
        </w:rPr>
        <w:t>в</w:t>
      </w:r>
      <w:r w:rsidR="00B61EF7" w:rsidRPr="00967DC1">
        <w:rPr>
          <w:szCs w:val="24"/>
          <w:lang w:val="sr-Latn-CS"/>
        </w:rPr>
        <w:t>н</w:t>
      </w:r>
      <w:r w:rsidRPr="00967DC1">
        <w:rPr>
          <w:szCs w:val="24"/>
          <w:lang w:val="sr-Latn-CS"/>
        </w:rPr>
        <w:t>е</w:t>
      </w:r>
      <w:r w:rsidR="00C808E8" w:rsidRPr="00967DC1">
        <w:rPr>
          <w:szCs w:val="24"/>
          <w:lang w:val="sr-Latn-CS"/>
        </w:rPr>
        <w:t xml:space="preserve"> </w:t>
      </w:r>
      <w:r w:rsidR="00B61EF7" w:rsidRPr="00967DC1">
        <w:rPr>
          <w:szCs w:val="24"/>
          <w:lang w:val="sr-Latn-CS"/>
        </w:rPr>
        <w:t>н</w:t>
      </w:r>
      <w:r w:rsidRPr="00967DC1">
        <w:rPr>
          <w:szCs w:val="24"/>
          <w:lang w:val="sr-Latn-CS"/>
        </w:rPr>
        <w:t>а</w:t>
      </w:r>
      <w:r w:rsidR="00B61EF7" w:rsidRPr="00967DC1">
        <w:rPr>
          <w:szCs w:val="24"/>
          <w:lang w:val="sr-Latn-CS"/>
        </w:rPr>
        <w:t>м</w:t>
      </w:r>
      <w:r w:rsidRPr="00967DC1">
        <w:rPr>
          <w:szCs w:val="24"/>
          <w:lang w:val="sr-Latn-CS"/>
        </w:rPr>
        <w:t>е</w:t>
      </w:r>
      <w:r w:rsidR="00B61EF7" w:rsidRPr="00967DC1">
        <w:rPr>
          <w:szCs w:val="24"/>
          <w:lang w:val="sr-Latn-CS"/>
        </w:rPr>
        <w:t>н</w:t>
      </w:r>
      <w:r w:rsidRPr="00967DC1">
        <w:rPr>
          <w:szCs w:val="24"/>
          <w:lang w:val="sr-Latn-CS"/>
        </w:rPr>
        <w:t>е</w:t>
      </w:r>
      <w:r w:rsidR="00C808E8" w:rsidRPr="00967DC1">
        <w:rPr>
          <w:szCs w:val="24"/>
          <w:lang w:val="sr-Latn-CS"/>
        </w:rPr>
        <w:t xml:space="preserve"> </w:t>
      </w:r>
      <w:r w:rsidR="00B61EF7" w:rsidRPr="00967DC1">
        <w:rPr>
          <w:szCs w:val="24"/>
          <w:lang w:val="sr-Latn-CS"/>
        </w:rPr>
        <w:t>шум</w:t>
      </w:r>
      <w:r w:rsidRPr="00967DC1">
        <w:rPr>
          <w:szCs w:val="24"/>
          <w:lang w:val="sr-Latn-CS"/>
        </w:rPr>
        <w:t>а</w:t>
      </w:r>
      <w:r w:rsidR="00C808E8" w:rsidRPr="00967DC1">
        <w:rPr>
          <w:szCs w:val="24"/>
          <w:lang w:val="sr-Latn-CS"/>
        </w:rPr>
        <w:t xml:space="preserve"> (</w:t>
      </w:r>
      <w:r w:rsidR="00B61EF7" w:rsidRPr="00967DC1">
        <w:rPr>
          <w:szCs w:val="24"/>
          <w:lang w:val="sr-Latn-CS"/>
        </w:rPr>
        <w:t>у</w:t>
      </w:r>
      <w:r w:rsidR="00C808E8" w:rsidRPr="00967DC1">
        <w:rPr>
          <w:szCs w:val="24"/>
          <w:lang w:val="sr-Latn-CS"/>
        </w:rPr>
        <w:t xml:space="preserve"> </w:t>
      </w:r>
      <w:r w:rsidR="00B61EF7" w:rsidRPr="00967DC1">
        <w:rPr>
          <w:szCs w:val="24"/>
          <w:lang w:val="sr-Latn-CS"/>
        </w:rPr>
        <w:t>скл</w:t>
      </w:r>
      <w:r w:rsidRPr="00967DC1">
        <w:rPr>
          <w:szCs w:val="24"/>
          <w:lang w:val="sr-Latn-CS"/>
        </w:rPr>
        <w:t>ад</w:t>
      </w:r>
      <w:r w:rsidR="00B61EF7" w:rsidRPr="00967DC1">
        <w:rPr>
          <w:szCs w:val="24"/>
          <w:lang w:val="sr-Latn-CS"/>
        </w:rPr>
        <w:t>у</w:t>
      </w:r>
      <w:r w:rsidR="00C808E8" w:rsidRPr="00967DC1">
        <w:rPr>
          <w:szCs w:val="24"/>
          <w:lang w:val="sr-Latn-CS"/>
        </w:rPr>
        <w:t xml:space="preserve"> </w:t>
      </w:r>
      <w:r w:rsidR="00B61EF7" w:rsidRPr="00967DC1">
        <w:rPr>
          <w:szCs w:val="24"/>
          <w:lang w:val="sr-Latn-CS"/>
        </w:rPr>
        <w:t>с</w:t>
      </w:r>
      <w:r w:rsidRPr="00967DC1">
        <w:rPr>
          <w:szCs w:val="24"/>
          <w:lang w:val="sr-Latn-CS"/>
        </w:rPr>
        <w:t>а</w:t>
      </w:r>
      <w:r w:rsidR="00C808E8" w:rsidRPr="00967DC1">
        <w:rPr>
          <w:szCs w:val="24"/>
          <w:lang w:val="sr-Latn-CS"/>
        </w:rPr>
        <w:t xml:space="preserve"> </w:t>
      </w:r>
      <w:r w:rsidR="00B61EF7" w:rsidRPr="00967DC1">
        <w:rPr>
          <w:szCs w:val="24"/>
          <w:lang w:val="sr-Latn-CS"/>
        </w:rPr>
        <w:t>с</w:t>
      </w:r>
      <w:r w:rsidRPr="00967DC1">
        <w:rPr>
          <w:szCs w:val="24"/>
          <w:lang w:val="sr-Latn-CS"/>
        </w:rPr>
        <w:t>ада</w:t>
      </w:r>
      <w:r w:rsidR="00B61EF7" w:rsidRPr="00967DC1">
        <w:rPr>
          <w:szCs w:val="24"/>
          <w:lang w:val="sr-Latn-CS"/>
        </w:rPr>
        <w:t>ш</w:t>
      </w:r>
      <w:r w:rsidR="001019E7" w:rsidRPr="00967DC1">
        <w:rPr>
          <w:szCs w:val="24"/>
          <w:lang w:val="sr-Latn-CS"/>
        </w:rPr>
        <w:t>њ</w:t>
      </w:r>
      <w:r w:rsidR="00B61EF7" w:rsidRPr="00967DC1">
        <w:rPr>
          <w:szCs w:val="24"/>
          <w:lang w:val="sr-Latn-CS"/>
        </w:rPr>
        <w:t>им</w:t>
      </w:r>
      <w:r w:rsidR="00C808E8" w:rsidRPr="00967DC1">
        <w:rPr>
          <w:szCs w:val="24"/>
          <w:lang w:val="sr-Latn-CS"/>
        </w:rPr>
        <w:t xml:space="preserve"> </w:t>
      </w:r>
      <w:r w:rsidR="00B61EF7" w:rsidRPr="00967DC1">
        <w:rPr>
          <w:szCs w:val="24"/>
          <w:lang w:val="sr-Latn-CS"/>
        </w:rPr>
        <w:t>ст</w:t>
      </w:r>
      <w:r w:rsidRPr="00967DC1">
        <w:rPr>
          <w:szCs w:val="24"/>
          <w:lang w:val="sr-Latn-CS"/>
        </w:rPr>
        <w:t>а</w:t>
      </w:r>
      <w:r w:rsidR="001019E7" w:rsidRPr="00967DC1">
        <w:rPr>
          <w:szCs w:val="24"/>
          <w:lang w:val="sr-Latn-CS"/>
        </w:rPr>
        <w:t>њ</w:t>
      </w:r>
      <w:r w:rsidRPr="00967DC1">
        <w:rPr>
          <w:szCs w:val="24"/>
          <w:lang w:val="sr-Latn-CS"/>
        </w:rPr>
        <w:t>е</w:t>
      </w:r>
      <w:r w:rsidR="00B61EF7" w:rsidRPr="00967DC1">
        <w:rPr>
          <w:szCs w:val="24"/>
          <w:lang w:val="sr-Latn-CS"/>
        </w:rPr>
        <w:t>м</w:t>
      </w:r>
      <w:r w:rsidR="00C808E8" w:rsidRPr="00967DC1">
        <w:rPr>
          <w:szCs w:val="24"/>
          <w:lang w:val="sr-Latn-CS"/>
        </w:rPr>
        <w:t xml:space="preserve"> </w:t>
      </w:r>
      <w:r w:rsidR="00B61EF7" w:rsidRPr="00967DC1">
        <w:rPr>
          <w:szCs w:val="24"/>
          <w:lang w:val="sr-Latn-CS"/>
        </w:rPr>
        <w:t>и</w:t>
      </w:r>
      <w:r w:rsidR="00C808E8" w:rsidRPr="00967DC1">
        <w:rPr>
          <w:szCs w:val="24"/>
          <w:lang w:val="sr-Latn-CS"/>
        </w:rPr>
        <w:t xml:space="preserve"> </w:t>
      </w:r>
      <w:r w:rsidR="00B61EF7" w:rsidRPr="00967DC1">
        <w:rPr>
          <w:szCs w:val="24"/>
          <w:lang w:val="sr-Latn-CS"/>
        </w:rPr>
        <w:t>ст</w:t>
      </w:r>
      <w:r w:rsidRPr="00967DC1">
        <w:rPr>
          <w:szCs w:val="24"/>
          <w:lang w:val="sr-Latn-CS"/>
        </w:rPr>
        <w:t>ва</w:t>
      </w:r>
      <w:r w:rsidR="00B61EF7" w:rsidRPr="00967DC1">
        <w:rPr>
          <w:szCs w:val="24"/>
          <w:lang w:val="sr-Latn-CS"/>
        </w:rPr>
        <w:t>рним</w:t>
      </w:r>
      <w:r w:rsidR="00C808E8" w:rsidRPr="00967DC1">
        <w:rPr>
          <w:szCs w:val="24"/>
          <w:lang w:val="sr-Latn-CS"/>
        </w:rPr>
        <w:t xml:space="preserve"> </w:t>
      </w:r>
      <w:r w:rsidR="00B61EF7" w:rsidRPr="00967DC1">
        <w:rPr>
          <w:szCs w:val="24"/>
          <w:lang w:val="sr-Latn-CS"/>
        </w:rPr>
        <w:t>мо</w:t>
      </w:r>
      <w:r w:rsidRPr="00967DC1">
        <w:rPr>
          <w:szCs w:val="24"/>
          <w:lang w:val="sr-Latn-CS"/>
        </w:rPr>
        <w:t>г</w:t>
      </w:r>
      <w:r w:rsidR="00B61EF7" w:rsidRPr="00967DC1">
        <w:rPr>
          <w:szCs w:val="24"/>
          <w:lang w:val="sr-Latn-CS"/>
        </w:rPr>
        <w:t>ућностим</w:t>
      </w:r>
      <w:r w:rsidRPr="00967DC1">
        <w:rPr>
          <w:szCs w:val="24"/>
          <w:lang w:val="sr-Latn-CS"/>
        </w:rPr>
        <w:t>а</w:t>
      </w:r>
      <w:r w:rsidR="00C808E8" w:rsidRPr="00967DC1">
        <w:rPr>
          <w:szCs w:val="24"/>
          <w:lang w:val="sr-Latn-CS"/>
        </w:rPr>
        <w:t xml:space="preserve"> </w:t>
      </w:r>
      <w:r w:rsidR="00B61EF7" w:rsidRPr="00967DC1">
        <w:rPr>
          <w:szCs w:val="24"/>
          <w:lang w:val="sr-Latn-CS"/>
        </w:rPr>
        <w:t>н</w:t>
      </w:r>
      <w:r w:rsidRPr="00967DC1">
        <w:rPr>
          <w:szCs w:val="24"/>
          <w:lang w:val="sr-Latn-CS"/>
        </w:rPr>
        <w:t>а</w:t>
      </w:r>
      <w:r w:rsidR="00C808E8" w:rsidRPr="00967DC1">
        <w:rPr>
          <w:szCs w:val="24"/>
          <w:lang w:val="sr-Latn-CS"/>
        </w:rPr>
        <w:t xml:space="preserve"> </w:t>
      </w:r>
      <w:r w:rsidR="00B61EF7" w:rsidRPr="00967DC1">
        <w:rPr>
          <w:szCs w:val="24"/>
          <w:lang w:val="sr-Latn-CS"/>
        </w:rPr>
        <w:t>ни</w:t>
      </w:r>
      <w:r w:rsidRPr="00967DC1">
        <w:rPr>
          <w:szCs w:val="24"/>
          <w:lang w:val="sr-Latn-CS"/>
        </w:rPr>
        <w:t>в</w:t>
      </w:r>
      <w:r w:rsidR="00B61EF7" w:rsidRPr="00967DC1">
        <w:rPr>
          <w:szCs w:val="24"/>
          <w:lang w:val="sr-Latn-CS"/>
        </w:rPr>
        <w:t>оу</w:t>
      </w:r>
      <w:r w:rsidR="00C808E8" w:rsidRPr="00967DC1">
        <w:rPr>
          <w:szCs w:val="24"/>
          <w:lang w:val="sr-Latn-CS"/>
        </w:rPr>
        <w:t xml:space="preserve"> </w:t>
      </w:r>
      <w:r w:rsidR="00B61EF7" w:rsidRPr="00967DC1">
        <w:rPr>
          <w:szCs w:val="24"/>
          <w:lang w:val="sr-Latn-CS"/>
        </w:rPr>
        <w:t>о</w:t>
      </w:r>
      <w:r w:rsidRPr="00967DC1">
        <w:rPr>
          <w:szCs w:val="24"/>
          <w:lang w:val="sr-Latn-CS"/>
        </w:rPr>
        <w:t>ве</w:t>
      </w:r>
      <w:r w:rsidR="00C808E8" w:rsidRPr="00967DC1">
        <w:rPr>
          <w:szCs w:val="24"/>
          <w:lang w:val="sr-Latn-CS"/>
        </w:rPr>
        <w:t xml:space="preserve"> </w:t>
      </w:r>
      <w:r w:rsidRPr="00967DC1">
        <w:rPr>
          <w:szCs w:val="24"/>
          <w:lang w:val="sr-Latn-CS"/>
        </w:rPr>
        <w:t>га</w:t>
      </w:r>
      <w:r w:rsidR="00B61EF7" w:rsidRPr="00967DC1">
        <w:rPr>
          <w:szCs w:val="24"/>
          <w:lang w:val="sr-Latn-CS"/>
        </w:rPr>
        <w:t>з</w:t>
      </w:r>
      <w:r w:rsidRPr="00967DC1">
        <w:rPr>
          <w:szCs w:val="24"/>
          <w:lang w:val="sr-Latn-CS"/>
        </w:rPr>
        <w:t>д</w:t>
      </w:r>
      <w:r w:rsidR="00B61EF7" w:rsidRPr="00967DC1">
        <w:rPr>
          <w:szCs w:val="24"/>
          <w:lang w:val="sr-Latn-CS"/>
        </w:rPr>
        <w:t>инск</w:t>
      </w:r>
      <w:r w:rsidRPr="00967DC1">
        <w:rPr>
          <w:szCs w:val="24"/>
          <w:lang w:val="sr-Latn-CS"/>
        </w:rPr>
        <w:t>е</w:t>
      </w:r>
      <w:r w:rsidR="00C808E8" w:rsidRPr="00967DC1">
        <w:rPr>
          <w:szCs w:val="24"/>
          <w:lang w:val="sr-Latn-CS"/>
        </w:rPr>
        <w:t xml:space="preserve"> </w:t>
      </w:r>
      <w:r w:rsidR="00B61EF7" w:rsidRPr="00967DC1">
        <w:rPr>
          <w:szCs w:val="24"/>
          <w:lang w:val="sr-Latn-CS"/>
        </w:rPr>
        <w:t>ј</w:t>
      </w:r>
      <w:r w:rsidRPr="00967DC1">
        <w:rPr>
          <w:szCs w:val="24"/>
          <w:lang w:val="sr-Latn-CS"/>
        </w:rPr>
        <w:t>ед</w:t>
      </w:r>
      <w:r w:rsidR="00B61EF7" w:rsidRPr="00967DC1">
        <w:rPr>
          <w:szCs w:val="24"/>
          <w:lang w:val="sr-Latn-CS"/>
        </w:rPr>
        <w:t>иниц</w:t>
      </w:r>
      <w:r w:rsidRPr="00967DC1">
        <w:rPr>
          <w:szCs w:val="24"/>
          <w:lang w:val="sr-Latn-CS"/>
        </w:rPr>
        <w:t>е</w:t>
      </w:r>
      <w:r w:rsidR="00C808E8" w:rsidRPr="00967DC1">
        <w:rPr>
          <w:szCs w:val="24"/>
          <w:lang w:val="sr-Latn-CS"/>
        </w:rPr>
        <w:t>);</w:t>
      </w:r>
    </w:p>
    <w:p w14:paraId="2408F636" w14:textId="77777777" w:rsidR="00C808E8" w:rsidRPr="00967DC1" w:rsidRDefault="00BE010D" w:rsidP="0050384B">
      <w:pPr>
        <w:numPr>
          <w:ilvl w:val="0"/>
          <w:numId w:val="20"/>
        </w:numPr>
        <w:rPr>
          <w:szCs w:val="24"/>
          <w:lang w:val="sr-Latn-CS"/>
        </w:rPr>
      </w:pPr>
      <w:r w:rsidRPr="00967DC1">
        <w:rPr>
          <w:szCs w:val="24"/>
          <w:lang w:val="sr-Latn-CS"/>
        </w:rPr>
        <w:lastRenderedPageBreak/>
        <w:t>О</w:t>
      </w:r>
      <w:r w:rsidR="00B61EF7" w:rsidRPr="00967DC1">
        <w:rPr>
          <w:szCs w:val="24"/>
          <w:lang w:val="sr-Latn-CS"/>
        </w:rPr>
        <w:t>чу</w:t>
      </w:r>
      <w:r w:rsidRPr="00967DC1">
        <w:rPr>
          <w:szCs w:val="24"/>
          <w:lang w:val="sr-Latn-CS"/>
        </w:rPr>
        <w:t>ва</w:t>
      </w:r>
      <w:r w:rsidR="001019E7" w:rsidRPr="00967DC1">
        <w:rPr>
          <w:szCs w:val="24"/>
          <w:lang w:val="sr-Latn-CS"/>
        </w:rPr>
        <w:t>њ</w:t>
      </w:r>
      <w:r w:rsidRPr="00967DC1">
        <w:rPr>
          <w:szCs w:val="24"/>
          <w:lang w:val="sr-Latn-CS"/>
        </w:rPr>
        <w:t>е</w:t>
      </w:r>
      <w:r w:rsidR="00C808E8" w:rsidRPr="00967DC1">
        <w:rPr>
          <w:szCs w:val="24"/>
          <w:lang w:val="sr-Latn-CS"/>
        </w:rPr>
        <w:t xml:space="preserve"> </w:t>
      </w:r>
      <w:r w:rsidR="00B61EF7" w:rsidRPr="00967DC1">
        <w:rPr>
          <w:szCs w:val="24"/>
          <w:lang w:val="sr-Latn-CS"/>
        </w:rPr>
        <w:t>и</w:t>
      </w:r>
      <w:r w:rsidR="00C808E8" w:rsidRPr="00967DC1">
        <w:rPr>
          <w:szCs w:val="24"/>
          <w:lang w:val="sr-Latn-CS"/>
        </w:rPr>
        <w:t xml:space="preserve"> </w:t>
      </w:r>
      <w:r w:rsidR="00B61EF7" w:rsidRPr="00967DC1">
        <w:rPr>
          <w:szCs w:val="24"/>
          <w:lang w:val="sr-Latn-CS"/>
        </w:rPr>
        <w:t>по</w:t>
      </w:r>
      <w:r w:rsidRPr="00967DC1">
        <w:rPr>
          <w:szCs w:val="24"/>
          <w:lang w:val="sr-Latn-CS"/>
        </w:rPr>
        <w:t>ве</w:t>
      </w:r>
      <w:r w:rsidR="00B61EF7" w:rsidRPr="00967DC1">
        <w:rPr>
          <w:szCs w:val="24"/>
          <w:lang w:val="sr-Latn-CS"/>
        </w:rPr>
        <w:t>ћ</w:t>
      </w:r>
      <w:r w:rsidRPr="00967DC1">
        <w:rPr>
          <w:szCs w:val="24"/>
          <w:lang w:val="sr-Latn-CS"/>
        </w:rPr>
        <w:t>а</w:t>
      </w:r>
      <w:r w:rsidR="001019E7" w:rsidRPr="00967DC1">
        <w:rPr>
          <w:szCs w:val="24"/>
          <w:lang w:val="sr-Latn-CS"/>
        </w:rPr>
        <w:t>њ</w:t>
      </w:r>
      <w:r w:rsidRPr="00967DC1">
        <w:rPr>
          <w:szCs w:val="24"/>
          <w:lang w:val="sr-Latn-CS"/>
        </w:rPr>
        <w:t>е</w:t>
      </w:r>
      <w:r w:rsidR="00C808E8" w:rsidRPr="00967DC1">
        <w:rPr>
          <w:szCs w:val="24"/>
          <w:lang w:val="sr-Latn-CS"/>
        </w:rPr>
        <w:t xml:space="preserve"> </w:t>
      </w:r>
      <w:r w:rsidR="00B61EF7" w:rsidRPr="00967DC1">
        <w:rPr>
          <w:szCs w:val="24"/>
          <w:lang w:val="sr-Latn-CS"/>
        </w:rPr>
        <w:t>произ</w:t>
      </w:r>
      <w:r w:rsidRPr="00967DC1">
        <w:rPr>
          <w:szCs w:val="24"/>
          <w:lang w:val="sr-Latn-CS"/>
        </w:rPr>
        <w:t>в</w:t>
      </w:r>
      <w:r w:rsidR="00B61EF7" w:rsidRPr="00967DC1">
        <w:rPr>
          <w:szCs w:val="24"/>
          <w:lang w:val="sr-Latn-CS"/>
        </w:rPr>
        <w:t>о</w:t>
      </w:r>
      <w:r w:rsidRPr="00967DC1">
        <w:rPr>
          <w:szCs w:val="24"/>
          <w:lang w:val="sr-Latn-CS"/>
        </w:rPr>
        <w:t>д</w:t>
      </w:r>
      <w:r w:rsidR="00B61EF7" w:rsidRPr="00967DC1">
        <w:rPr>
          <w:szCs w:val="24"/>
          <w:lang w:val="sr-Latn-CS"/>
        </w:rPr>
        <w:t>но</w:t>
      </w:r>
      <w:r w:rsidRPr="00967DC1">
        <w:rPr>
          <w:szCs w:val="24"/>
          <w:lang w:val="sr-Latn-CS"/>
        </w:rPr>
        <w:t>г</w:t>
      </w:r>
      <w:r w:rsidR="00C808E8" w:rsidRPr="00967DC1">
        <w:rPr>
          <w:szCs w:val="24"/>
          <w:lang w:val="sr-Latn-CS"/>
        </w:rPr>
        <w:t xml:space="preserve"> </w:t>
      </w:r>
      <w:r w:rsidR="00B61EF7" w:rsidRPr="00967DC1">
        <w:rPr>
          <w:szCs w:val="24"/>
          <w:lang w:val="sr-Latn-CS"/>
        </w:rPr>
        <w:t>пот</w:t>
      </w:r>
      <w:r w:rsidRPr="00967DC1">
        <w:rPr>
          <w:szCs w:val="24"/>
          <w:lang w:val="sr-Latn-CS"/>
        </w:rPr>
        <w:t>е</w:t>
      </w:r>
      <w:r w:rsidR="00B61EF7" w:rsidRPr="00967DC1">
        <w:rPr>
          <w:szCs w:val="24"/>
          <w:lang w:val="sr-Latn-CS"/>
        </w:rPr>
        <w:t>нциј</w:t>
      </w:r>
      <w:r w:rsidRPr="00967DC1">
        <w:rPr>
          <w:szCs w:val="24"/>
          <w:lang w:val="sr-Latn-CS"/>
        </w:rPr>
        <w:t>а</w:t>
      </w:r>
      <w:r w:rsidR="00B61EF7" w:rsidRPr="00967DC1">
        <w:rPr>
          <w:szCs w:val="24"/>
          <w:lang w:val="sr-Latn-CS"/>
        </w:rPr>
        <w:t>л</w:t>
      </w:r>
      <w:r w:rsidRPr="00967DC1">
        <w:rPr>
          <w:szCs w:val="24"/>
          <w:lang w:val="sr-Latn-CS"/>
        </w:rPr>
        <w:t>а</w:t>
      </w:r>
      <w:r w:rsidR="00C808E8" w:rsidRPr="00967DC1">
        <w:rPr>
          <w:szCs w:val="24"/>
          <w:lang w:val="sr-Latn-CS"/>
        </w:rPr>
        <w:t xml:space="preserve"> </w:t>
      </w:r>
      <w:r w:rsidR="00B61EF7" w:rsidRPr="00967DC1">
        <w:rPr>
          <w:szCs w:val="24"/>
          <w:lang w:val="sr-Latn-CS"/>
        </w:rPr>
        <w:t>ст</w:t>
      </w:r>
      <w:r w:rsidRPr="00967DC1">
        <w:rPr>
          <w:szCs w:val="24"/>
          <w:lang w:val="sr-Latn-CS"/>
        </w:rPr>
        <w:t>а</w:t>
      </w:r>
      <w:r w:rsidR="00B61EF7" w:rsidRPr="00967DC1">
        <w:rPr>
          <w:szCs w:val="24"/>
          <w:lang w:val="sr-Latn-CS"/>
        </w:rPr>
        <w:t>ништ</w:t>
      </w:r>
      <w:r w:rsidRPr="00967DC1">
        <w:rPr>
          <w:szCs w:val="24"/>
          <w:lang w:val="sr-Latn-CS"/>
        </w:rPr>
        <w:t>а</w:t>
      </w:r>
      <w:r w:rsidR="00C808E8" w:rsidRPr="00967DC1">
        <w:rPr>
          <w:szCs w:val="24"/>
          <w:lang w:val="sr-Latn-CS"/>
        </w:rPr>
        <w:t xml:space="preserve"> </w:t>
      </w:r>
      <w:r w:rsidR="00B61EF7" w:rsidRPr="00967DC1">
        <w:rPr>
          <w:szCs w:val="24"/>
          <w:lang w:val="sr-Latn-CS"/>
        </w:rPr>
        <w:t>и</w:t>
      </w:r>
      <w:r w:rsidR="00C808E8" w:rsidRPr="00967DC1">
        <w:rPr>
          <w:szCs w:val="24"/>
          <w:lang w:val="sr-Latn-CS"/>
        </w:rPr>
        <w:t xml:space="preserve"> </w:t>
      </w:r>
      <w:r w:rsidR="00B61EF7" w:rsidRPr="00967DC1">
        <w:rPr>
          <w:szCs w:val="24"/>
          <w:lang w:val="sr-Latn-CS"/>
        </w:rPr>
        <w:t>укупн</w:t>
      </w:r>
      <w:r w:rsidRPr="00967DC1">
        <w:rPr>
          <w:szCs w:val="24"/>
          <w:lang w:val="sr-Latn-CS"/>
        </w:rPr>
        <w:t>е</w:t>
      </w:r>
      <w:r w:rsidR="00C808E8" w:rsidRPr="00967DC1">
        <w:rPr>
          <w:szCs w:val="24"/>
          <w:lang w:val="sr-Latn-CS"/>
        </w:rPr>
        <w:t xml:space="preserve"> </w:t>
      </w:r>
      <w:r w:rsidRPr="00967DC1">
        <w:rPr>
          <w:szCs w:val="24"/>
          <w:lang w:val="sr-Latn-CS"/>
        </w:rPr>
        <w:t>в</w:t>
      </w:r>
      <w:r w:rsidR="00B61EF7" w:rsidRPr="00967DC1">
        <w:rPr>
          <w:szCs w:val="24"/>
          <w:lang w:val="sr-Latn-CS"/>
        </w:rPr>
        <w:t>р</w:t>
      </w:r>
      <w:r w:rsidRPr="00967DC1">
        <w:rPr>
          <w:szCs w:val="24"/>
          <w:lang w:val="sr-Latn-CS"/>
        </w:rPr>
        <w:t>ед</w:t>
      </w:r>
      <w:r w:rsidR="00B61EF7" w:rsidRPr="00967DC1">
        <w:rPr>
          <w:szCs w:val="24"/>
          <w:lang w:val="sr-Latn-CS"/>
        </w:rPr>
        <w:t>ности</w:t>
      </w:r>
      <w:r w:rsidR="00C808E8" w:rsidRPr="00967DC1">
        <w:rPr>
          <w:szCs w:val="24"/>
          <w:lang w:val="sr-Latn-CS"/>
        </w:rPr>
        <w:t xml:space="preserve"> </w:t>
      </w:r>
      <w:r w:rsidR="00B61EF7" w:rsidRPr="00967DC1">
        <w:rPr>
          <w:szCs w:val="24"/>
          <w:lang w:val="sr-Latn-CS"/>
        </w:rPr>
        <w:t>шум</w:t>
      </w:r>
      <w:r w:rsidRPr="00967DC1">
        <w:rPr>
          <w:szCs w:val="24"/>
          <w:lang w:val="sr-Latn-CS"/>
        </w:rPr>
        <w:t>а</w:t>
      </w:r>
      <w:r w:rsidR="00C808E8" w:rsidRPr="00967DC1">
        <w:rPr>
          <w:szCs w:val="24"/>
          <w:lang w:val="sr-Latn-CS"/>
        </w:rPr>
        <w:t xml:space="preserve"> </w:t>
      </w:r>
      <w:r w:rsidR="00B61EF7" w:rsidRPr="00967DC1">
        <w:rPr>
          <w:szCs w:val="24"/>
          <w:lang w:val="sr-Latn-CS"/>
        </w:rPr>
        <w:t>уз</w:t>
      </w:r>
      <w:r w:rsidR="00C808E8" w:rsidRPr="00967DC1">
        <w:rPr>
          <w:szCs w:val="24"/>
          <w:lang w:val="sr-Latn-CS"/>
        </w:rPr>
        <w:t xml:space="preserve"> </w:t>
      </w:r>
      <w:r w:rsidR="00B61EF7" w:rsidRPr="00967DC1">
        <w:rPr>
          <w:szCs w:val="24"/>
          <w:lang w:val="sr-Latn-CS"/>
        </w:rPr>
        <w:t>исто</w:t>
      </w:r>
      <w:r w:rsidRPr="00967DC1">
        <w:rPr>
          <w:szCs w:val="24"/>
          <w:lang w:val="sr-Latn-CS"/>
        </w:rPr>
        <w:t>в</w:t>
      </w:r>
      <w:r w:rsidR="00B61EF7" w:rsidRPr="00967DC1">
        <w:rPr>
          <w:szCs w:val="24"/>
          <w:lang w:val="sr-Latn-CS"/>
        </w:rPr>
        <w:t>р</w:t>
      </w:r>
      <w:r w:rsidRPr="00967DC1">
        <w:rPr>
          <w:szCs w:val="24"/>
          <w:lang w:val="sr-Latn-CS"/>
        </w:rPr>
        <w:t>е</w:t>
      </w:r>
      <w:r w:rsidR="00B61EF7" w:rsidRPr="00967DC1">
        <w:rPr>
          <w:szCs w:val="24"/>
          <w:lang w:val="sr-Latn-CS"/>
        </w:rPr>
        <w:t>м</w:t>
      </w:r>
      <w:r w:rsidRPr="00967DC1">
        <w:rPr>
          <w:szCs w:val="24"/>
          <w:lang w:val="sr-Latn-CS"/>
        </w:rPr>
        <w:t>е</w:t>
      </w:r>
      <w:r w:rsidR="00B61EF7" w:rsidRPr="00967DC1">
        <w:rPr>
          <w:szCs w:val="24"/>
          <w:lang w:val="sr-Latn-CS"/>
        </w:rPr>
        <w:t>но</w:t>
      </w:r>
      <w:r w:rsidR="00C808E8" w:rsidRPr="00967DC1">
        <w:rPr>
          <w:szCs w:val="24"/>
          <w:lang w:val="sr-Latn-CS"/>
        </w:rPr>
        <w:t xml:space="preserve"> </w:t>
      </w:r>
      <w:r w:rsidR="00B61EF7" w:rsidRPr="00967DC1">
        <w:rPr>
          <w:szCs w:val="24"/>
          <w:lang w:val="sr-Latn-CS"/>
        </w:rPr>
        <w:t>о</w:t>
      </w:r>
      <w:r w:rsidRPr="00967DC1">
        <w:rPr>
          <w:szCs w:val="24"/>
          <w:lang w:val="sr-Latn-CS"/>
        </w:rPr>
        <w:t>бе</w:t>
      </w:r>
      <w:r w:rsidR="00B61EF7" w:rsidRPr="00967DC1">
        <w:rPr>
          <w:szCs w:val="24"/>
          <w:lang w:val="sr-Latn-CS"/>
        </w:rPr>
        <w:t>з</w:t>
      </w:r>
      <w:r w:rsidRPr="00967DC1">
        <w:rPr>
          <w:szCs w:val="24"/>
          <w:lang w:val="sr-Latn-CS"/>
        </w:rPr>
        <w:t>беђ</w:t>
      </w:r>
      <w:r w:rsidR="00B61EF7" w:rsidRPr="00967DC1">
        <w:rPr>
          <w:szCs w:val="24"/>
          <w:lang w:val="sr-Latn-CS"/>
        </w:rPr>
        <w:t>и</w:t>
      </w:r>
      <w:r w:rsidRPr="00967DC1">
        <w:rPr>
          <w:szCs w:val="24"/>
          <w:lang w:val="sr-Latn-CS"/>
        </w:rPr>
        <w:t>ва</w:t>
      </w:r>
      <w:r w:rsidR="001019E7" w:rsidRPr="00967DC1">
        <w:rPr>
          <w:szCs w:val="24"/>
          <w:lang w:val="sr-Latn-CS"/>
        </w:rPr>
        <w:t>њ</w:t>
      </w:r>
      <w:r w:rsidRPr="00967DC1">
        <w:rPr>
          <w:szCs w:val="24"/>
          <w:lang w:val="sr-Latn-CS"/>
        </w:rPr>
        <w:t>е</w:t>
      </w:r>
      <w:r w:rsidR="00C808E8" w:rsidRPr="00967DC1">
        <w:rPr>
          <w:szCs w:val="24"/>
          <w:lang w:val="sr-Latn-CS"/>
        </w:rPr>
        <w:t xml:space="preserve"> </w:t>
      </w:r>
      <w:r w:rsidR="00B61EF7" w:rsidRPr="00967DC1">
        <w:rPr>
          <w:szCs w:val="24"/>
          <w:lang w:val="sr-Latn-CS"/>
        </w:rPr>
        <w:t>тр</w:t>
      </w:r>
      <w:r w:rsidRPr="00967DC1">
        <w:rPr>
          <w:szCs w:val="24"/>
          <w:lang w:val="sr-Latn-CS"/>
        </w:rPr>
        <w:t>а</w:t>
      </w:r>
      <w:r w:rsidR="00B61EF7" w:rsidRPr="00967DC1">
        <w:rPr>
          <w:szCs w:val="24"/>
          <w:lang w:val="sr-Latn-CS"/>
        </w:rPr>
        <w:t>јности</w:t>
      </w:r>
      <w:r w:rsidR="00C808E8" w:rsidRPr="00967DC1">
        <w:rPr>
          <w:szCs w:val="24"/>
          <w:lang w:val="sr-Latn-CS"/>
        </w:rPr>
        <w:t xml:space="preserve"> </w:t>
      </w:r>
      <w:r w:rsidR="00B61EF7" w:rsidRPr="00967DC1">
        <w:rPr>
          <w:szCs w:val="24"/>
          <w:lang w:val="sr-Latn-CS"/>
        </w:rPr>
        <w:t>принос</w:t>
      </w:r>
      <w:r w:rsidRPr="00967DC1">
        <w:rPr>
          <w:szCs w:val="24"/>
          <w:lang w:val="sr-Latn-CS"/>
        </w:rPr>
        <w:t>а</w:t>
      </w:r>
      <w:r w:rsidR="00C808E8" w:rsidRPr="00967DC1">
        <w:rPr>
          <w:szCs w:val="24"/>
          <w:lang w:val="sr-Latn-CS"/>
        </w:rPr>
        <w:t xml:space="preserve"> </w:t>
      </w:r>
      <w:r w:rsidR="00B61EF7" w:rsidRPr="00967DC1">
        <w:rPr>
          <w:szCs w:val="24"/>
          <w:lang w:val="sr-Latn-CS"/>
        </w:rPr>
        <w:t>и</w:t>
      </w:r>
      <w:r w:rsidR="00C808E8" w:rsidRPr="00967DC1">
        <w:rPr>
          <w:szCs w:val="24"/>
          <w:lang w:val="sr-Latn-CS"/>
        </w:rPr>
        <w:t xml:space="preserve"> </w:t>
      </w:r>
      <w:r w:rsidR="00B61EF7" w:rsidRPr="00967DC1">
        <w:rPr>
          <w:szCs w:val="24"/>
          <w:lang w:val="sr-Latn-CS"/>
        </w:rPr>
        <w:t>произ</w:t>
      </w:r>
      <w:r w:rsidRPr="00967DC1">
        <w:rPr>
          <w:szCs w:val="24"/>
          <w:lang w:val="sr-Latn-CS"/>
        </w:rPr>
        <w:t>в</w:t>
      </w:r>
      <w:r w:rsidR="00B61EF7" w:rsidRPr="00967DC1">
        <w:rPr>
          <w:szCs w:val="24"/>
          <w:lang w:val="sr-Latn-CS"/>
        </w:rPr>
        <w:t>о</w:t>
      </w:r>
      <w:r w:rsidRPr="00967DC1">
        <w:rPr>
          <w:szCs w:val="24"/>
          <w:lang w:val="sr-Latn-CS"/>
        </w:rPr>
        <w:t>д</w:t>
      </w:r>
      <w:r w:rsidR="001019E7" w:rsidRPr="00967DC1">
        <w:rPr>
          <w:szCs w:val="24"/>
          <w:lang w:val="sr-Latn-CS"/>
        </w:rPr>
        <w:t>њ</w:t>
      </w:r>
      <w:r w:rsidRPr="00967DC1">
        <w:rPr>
          <w:szCs w:val="24"/>
          <w:lang w:val="sr-Latn-CS"/>
        </w:rPr>
        <w:t>е</w:t>
      </w:r>
      <w:r w:rsidR="00C808E8" w:rsidRPr="00967DC1">
        <w:rPr>
          <w:szCs w:val="24"/>
          <w:lang w:val="sr-Latn-CS"/>
        </w:rPr>
        <w:t>;</w:t>
      </w:r>
    </w:p>
    <w:p w14:paraId="06DA48B7" w14:textId="77777777" w:rsidR="00C808E8" w:rsidRPr="00967DC1" w:rsidRDefault="00BE010D" w:rsidP="0050384B">
      <w:pPr>
        <w:numPr>
          <w:ilvl w:val="0"/>
          <w:numId w:val="20"/>
        </w:numPr>
        <w:rPr>
          <w:szCs w:val="24"/>
          <w:lang w:val="sr-Latn-CS"/>
        </w:rPr>
      </w:pPr>
      <w:r w:rsidRPr="00967DC1">
        <w:rPr>
          <w:szCs w:val="24"/>
          <w:lang w:val="sr-Latn-CS"/>
        </w:rPr>
        <w:t>Т</w:t>
      </w:r>
      <w:r w:rsidR="00B61EF7" w:rsidRPr="00967DC1">
        <w:rPr>
          <w:szCs w:val="24"/>
          <w:lang w:val="sr-Latn-CS"/>
        </w:rPr>
        <w:t>р</w:t>
      </w:r>
      <w:r w:rsidRPr="00967DC1">
        <w:rPr>
          <w:szCs w:val="24"/>
          <w:lang w:val="sr-Latn-CS"/>
        </w:rPr>
        <w:t>а</w:t>
      </w:r>
      <w:r w:rsidR="00B61EF7" w:rsidRPr="00967DC1">
        <w:rPr>
          <w:szCs w:val="24"/>
          <w:lang w:val="sr-Latn-CS"/>
        </w:rPr>
        <w:t>јно</w:t>
      </w:r>
      <w:r w:rsidR="00C808E8" w:rsidRPr="00967DC1">
        <w:rPr>
          <w:szCs w:val="24"/>
          <w:lang w:val="sr-Latn-CS"/>
        </w:rPr>
        <w:t xml:space="preserve"> </w:t>
      </w:r>
      <w:r w:rsidR="00B61EF7" w:rsidRPr="00967DC1">
        <w:rPr>
          <w:szCs w:val="24"/>
          <w:lang w:val="sr-Latn-CS"/>
        </w:rPr>
        <w:t>ун</w:t>
      </w:r>
      <w:r w:rsidRPr="00967DC1">
        <w:rPr>
          <w:szCs w:val="24"/>
          <w:lang w:val="sr-Latn-CS"/>
        </w:rPr>
        <w:t>а</w:t>
      </w:r>
      <w:r w:rsidR="00B61EF7" w:rsidRPr="00967DC1">
        <w:rPr>
          <w:szCs w:val="24"/>
          <w:lang w:val="sr-Latn-CS"/>
        </w:rPr>
        <w:t>пр</w:t>
      </w:r>
      <w:r w:rsidRPr="00967DC1">
        <w:rPr>
          <w:szCs w:val="24"/>
          <w:lang w:val="sr-Latn-CS"/>
        </w:rPr>
        <w:t>еђ</w:t>
      </w:r>
      <w:r w:rsidR="00B61EF7" w:rsidRPr="00967DC1">
        <w:rPr>
          <w:szCs w:val="24"/>
          <w:lang w:val="sr-Latn-CS"/>
        </w:rPr>
        <w:t>и</w:t>
      </w:r>
      <w:r w:rsidRPr="00967DC1">
        <w:rPr>
          <w:szCs w:val="24"/>
          <w:lang w:val="sr-Latn-CS"/>
        </w:rPr>
        <w:t>ва</w:t>
      </w:r>
      <w:r w:rsidR="001019E7" w:rsidRPr="00967DC1">
        <w:rPr>
          <w:szCs w:val="24"/>
          <w:lang w:val="sr-Latn-CS"/>
        </w:rPr>
        <w:t>њ</w:t>
      </w:r>
      <w:r w:rsidRPr="00967DC1">
        <w:rPr>
          <w:szCs w:val="24"/>
          <w:lang w:val="sr-Latn-CS"/>
        </w:rPr>
        <w:t>е</w:t>
      </w:r>
      <w:r w:rsidR="00C808E8" w:rsidRPr="00967DC1">
        <w:rPr>
          <w:szCs w:val="24"/>
          <w:lang w:val="sr-Latn-CS"/>
        </w:rPr>
        <w:t xml:space="preserve"> </w:t>
      </w:r>
      <w:r w:rsidR="00B61EF7" w:rsidRPr="00967DC1">
        <w:rPr>
          <w:szCs w:val="24"/>
          <w:lang w:val="sr-Latn-CS"/>
        </w:rPr>
        <w:t>з</w:t>
      </w:r>
      <w:r w:rsidRPr="00967DC1">
        <w:rPr>
          <w:szCs w:val="24"/>
          <w:lang w:val="sr-Latn-CS"/>
        </w:rPr>
        <w:t>а</w:t>
      </w:r>
      <w:r w:rsidR="00B61EF7" w:rsidRPr="00967DC1">
        <w:rPr>
          <w:szCs w:val="24"/>
          <w:lang w:val="sr-Latn-CS"/>
        </w:rPr>
        <w:t>т</w:t>
      </w:r>
      <w:r w:rsidRPr="00967DC1">
        <w:rPr>
          <w:szCs w:val="24"/>
          <w:lang w:val="sr-Latn-CS"/>
        </w:rPr>
        <w:t>е</w:t>
      </w:r>
      <w:r w:rsidR="00B61EF7" w:rsidRPr="00967DC1">
        <w:rPr>
          <w:szCs w:val="24"/>
          <w:lang w:val="sr-Latn-CS"/>
        </w:rPr>
        <w:t>ч</w:t>
      </w:r>
      <w:r w:rsidRPr="00967DC1">
        <w:rPr>
          <w:szCs w:val="24"/>
          <w:lang w:val="sr-Latn-CS"/>
        </w:rPr>
        <w:t>е</w:t>
      </w:r>
      <w:r w:rsidR="00B61EF7" w:rsidRPr="00967DC1">
        <w:rPr>
          <w:szCs w:val="24"/>
          <w:lang w:val="sr-Latn-CS"/>
        </w:rPr>
        <w:t>но</w:t>
      </w:r>
      <w:r w:rsidRPr="00967DC1">
        <w:rPr>
          <w:szCs w:val="24"/>
          <w:lang w:val="sr-Latn-CS"/>
        </w:rPr>
        <w:t>г</w:t>
      </w:r>
      <w:r w:rsidR="00C808E8" w:rsidRPr="00967DC1">
        <w:rPr>
          <w:szCs w:val="24"/>
          <w:lang w:val="sr-Latn-CS"/>
        </w:rPr>
        <w:t xml:space="preserve"> </w:t>
      </w:r>
      <w:r w:rsidR="00B61EF7" w:rsidRPr="00967DC1">
        <w:rPr>
          <w:szCs w:val="24"/>
          <w:lang w:val="sr-Latn-CS"/>
        </w:rPr>
        <w:t>ст</w:t>
      </w:r>
      <w:r w:rsidRPr="00967DC1">
        <w:rPr>
          <w:szCs w:val="24"/>
          <w:lang w:val="sr-Latn-CS"/>
        </w:rPr>
        <w:t>а</w:t>
      </w:r>
      <w:r w:rsidR="001019E7" w:rsidRPr="00967DC1">
        <w:rPr>
          <w:szCs w:val="24"/>
          <w:lang w:val="sr-Latn-CS"/>
        </w:rPr>
        <w:t>њ</w:t>
      </w:r>
      <w:r w:rsidRPr="00967DC1">
        <w:rPr>
          <w:szCs w:val="24"/>
          <w:lang w:val="sr-Latn-CS"/>
        </w:rPr>
        <w:t>а</w:t>
      </w:r>
      <w:r w:rsidR="00C808E8" w:rsidRPr="00967DC1">
        <w:rPr>
          <w:szCs w:val="24"/>
          <w:lang w:val="sr-Latn-CS"/>
        </w:rPr>
        <w:t xml:space="preserve"> </w:t>
      </w:r>
      <w:r w:rsidR="00B61EF7" w:rsidRPr="00967DC1">
        <w:rPr>
          <w:szCs w:val="24"/>
          <w:lang w:val="sr-Latn-CS"/>
        </w:rPr>
        <w:t>и</w:t>
      </w:r>
      <w:r w:rsidR="00C808E8" w:rsidRPr="00967DC1">
        <w:rPr>
          <w:szCs w:val="24"/>
          <w:lang w:val="sr-Latn-CS"/>
        </w:rPr>
        <w:t xml:space="preserve"> </w:t>
      </w:r>
      <w:r w:rsidR="00B61EF7" w:rsidRPr="00967DC1">
        <w:rPr>
          <w:szCs w:val="24"/>
          <w:lang w:val="sr-Latn-CS"/>
        </w:rPr>
        <w:t>пр</w:t>
      </w:r>
      <w:r w:rsidRPr="00967DC1">
        <w:rPr>
          <w:szCs w:val="24"/>
          <w:lang w:val="sr-Latn-CS"/>
        </w:rPr>
        <w:t>ев</w:t>
      </w:r>
      <w:r w:rsidR="00B61EF7" w:rsidRPr="00967DC1">
        <w:rPr>
          <w:szCs w:val="24"/>
          <w:lang w:val="sr-Latn-CS"/>
        </w:rPr>
        <w:t>о</w:t>
      </w:r>
      <w:r w:rsidRPr="00967DC1">
        <w:rPr>
          <w:szCs w:val="24"/>
          <w:lang w:val="sr-Latn-CS"/>
        </w:rPr>
        <w:t>ђе</w:t>
      </w:r>
      <w:r w:rsidR="001019E7" w:rsidRPr="00967DC1">
        <w:rPr>
          <w:szCs w:val="24"/>
          <w:lang w:val="sr-Latn-CS"/>
        </w:rPr>
        <w:t>њ</w:t>
      </w:r>
      <w:r w:rsidRPr="00967DC1">
        <w:rPr>
          <w:szCs w:val="24"/>
          <w:lang w:val="sr-Latn-CS"/>
        </w:rPr>
        <w:t>е</w:t>
      </w:r>
      <w:r w:rsidR="00C808E8" w:rsidRPr="00967DC1">
        <w:rPr>
          <w:szCs w:val="24"/>
          <w:lang w:val="sr-Latn-CS"/>
        </w:rPr>
        <w:t xml:space="preserve"> </w:t>
      </w:r>
      <w:r w:rsidR="00B61EF7" w:rsidRPr="00967DC1">
        <w:rPr>
          <w:szCs w:val="24"/>
          <w:lang w:val="sr-Latn-CS"/>
        </w:rPr>
        <w:t>к</w:t>
      </w:r>
      <w:r w:rsidRPr="00967DC1">
        <w:rPr>
          <w:szCs w:val="24"/>
          <w:lang w:val="sr-Latn-CS"/>
        </w:rPr>
        <w:t>а</w:t>
      </w:r>
      <w:r w:rsidR="00C808E8" w:rsidRPr="00967DC1">
        <w:rPr>
          <w:szCs w:val="24"/>
          <w:lang w:val="sr-Latn-CS"/>
        </w:rPr>
        <w:t xml:space="preserve"> </w:t>
      </w:r>
      <w:r w:rsidR="00B61EF7" w:rsidRPr="00967DC1">
        <w:rPr>
          <w:szCs w:val="24"/>
          <w:lang w:val="sr-Latn-CS"/>
        </w:rPr>
        <w:t>оптим</w:t>
      </w:r>
      <w:r w:rsidRPr="00967DC1">
        <w:rPr>
          <w:szCs w:val="24"/>
          <w:lang w:val="sr-Latn-CS"/>
        </w:rPr>
        <w:t>а</w:t>
      </w:r>
      <w:r w:rsidR="00B61EF7" w:rsidRPr="00967DC1">
        <w:rPr>
          <w:szCs w:val="24"/>
          <w:lang w:val="sr-Latn-CS"/>
        </w:rPr>
        <w:t>лниј</w:t>
      </w:r>
      <w:r w:rsidRPr="00967DC1">
        <w:rPr>
          <w:szCs w:val="24"/>
          <w:lang w:val="sr-Latn-CS"/>
        </w:rPr>
        <w:t>е</w:t>
      </w:r>
      <w:r w:rsidR="00B61EF7" w:rsidRPr="00967DC1">
        <w:rPr>
          <w:szCs w:val="24"/>
          <w:lang w:val="sr-Latn-CS"/>
        </w:rPr>
        <w:t>м</w:t>
      </w:r>
      <w:r w:rsidR="00C808E8" w:rsidRPr="00967DC1">
        <w:rPr>
          <w:szCs w:val="24"/>
          <w:lang w:val="sr-Latn-CS"/>
        </w:rPr>
        <w:t xml:space="preserve"> </w:t>
      </w:r>
      <w:r w:rsidR="00B61EF7" w:rsidRPr="00967DC1">
        <w:rPr>
          <w:szCs w:val="24"/>
          <w:lang w:val="sr-Latn-CS"/>
        </w:rPr>
        <w:t>р</w:t>
      </w:r>
      <w:r w:rsidRPr="00967DC1">
        <w:rPr>
          <w:szCs w:val="24"/>
          <w:lang w:val="sr-Latn-CS"/>
        </w:rPr>
        <w:t>ад</w:t>
      </w:r>
      <w:r w:rsidR="00B61EF7" w:rsidRPr="00967DC1">
        <w:rPr>
          <w:szCs w:val="24"/>
          <w:lang w:val="sr-Latn-CS"/>
        </w:rPr>
        <w:t>и</w:t>
      </w:r>
      <w:r w:rsidR="00C808E8" w:rsidRPr="00967DC1">
        <w:rPr>
          <w:szCs w:val="24"/>
          <w:lang w:val="sr-Latn-CS"/>
        </w:rPr>
        <w:t xml:space="preserve"> </w:t>
      </w:r>
      <w:r w:rsidR="00B61EF7" w:rsidRPr="00967DC1">
        <w:rPr>
          <w:szCs w:val="24"/>
          <w:lang w:val="sr-Latn-CS"/>
        </w:rPr>
        <w:t>очу</w:t>
      </w:r>
      <w:r w:rsidRPr="00967DC1">
        <w:rPr>
          <w:szCs w:val="24"/>
          <w:lang w:val="sr-Latn-CS"/>
        </w:rPr>
        <w:t>ва</w:t>
      </w:r>
      <w:r w:rsidR="001019E7" w:rsidRPr="00967DC1">
        <w:rPr>
          <w:szCs w:val="24"/>
          <w:lang w:val="sr-Latn-CS"/>
        </w:rPr>
        <w:t>њ</w:t>
      </w:r>
      <w:r w:rsidRPr="00967DC1">
        <w:rPr>
          <w:szCs w:val="24"/>
          <w:lang w:val="sr-Latn-CS"/>
        </w:rPr>
        <w:t>а</w:t>
      </w:r>
      <w:r w:rsidR="00C808E8" w:rsidRPr="00967DC1">
        <w:rPr>
          <w:szCs w:val="24"/>
          <w:lang w:val="sr-Latn-CS"/>
        </w:rPr>
        <w:t xml:space="preserve"> </w:t>
      </w:r>
      <w:r w:rsidR="00B61EF7" w:rsidRPr="00967DC1">
        <w:rPr>
          <w:szCs w:val="24"/>
          <w:lang w:val="sr-Latn-CS"/>
        </w:rPr>
        <w:t>и</w:t>
      </w:r>
      <w:r w:rsidR="00C808E8" w:rsidRPr="00967DC1">
        <w:rPr>
          <w:szCs w:val="24"/>
          <w:lang w:val="sr-Latn-CS"/>
        </w:rPr>
        <w:t xml:space="preserve"> </w:t>
      </w:r>
      <w:r w:rsidR="00B61EF7" w:rsidRPr="00967DC1">
        <w:rPr>
          <w:szCs w:val="24"/>
          <w:lang w:val="sr-Latn-CS"/>
        </w:rPr>
        <w:t>ј</w:t>
      </w:r>
      <w:r w:rsidRPr="00967DC1">
        <w:rPr>
          <w:szCs w:val="24"/>
          <w:lang w:val="sr-Latn-CS"/>
        </w:rPr>
        <w:t>а</w:t>
      </w:r>
      <w:r w:rsidR="00B61EF7" w:rsidRPr="00967DC1">
        <w:rPr>
          <w:szCs w:val="24"/>
          <w:lang w:val="sr-Latn-CS"/>
        </w:rPr>
        <w:t>ч</w:t>
      </w:r>
      <w:r w:rsidRPr="00967DC1">
        <w:rPr>
          <w:szCs w:val="24"/>
          <w:lang w:val="sr-Latn-CS"/>
        </w:rPr>
        <w:t>а</w:t>
      </w:r>
      <w:r w:rsidR="001019E7" w:rsidRPr="00967DC1">
        <w:rPr>
          <w:szCs w:val="24"/>
          <w:lang w:val="sr-Latn-CS"/>
        </w:rPr>
        <w:t>њ</w:t>
      </w:r>
      <w:r w:rsidRPr="00967DC1">
        <w:rPr>
          <w:szCs w:val="24"/>
          <w:lang w:val="sr-Latn-CS"/>
        </w:rPr>
        <w:t>а</w:t>
      </w:r>
      <w:r w:rsidR="00C808E8" w:rsidRPr="00967DC1">
        <w:rPr>
          <w:szCs w:val="24"/>
          <w:lang w:val="sr-Latn-CS"/>
        </w:rPr>
        <w:t xml:space="preserve"> </w:t>
      </w:r>
      <w:r w:rsidR="00B61EF7" w:rsidRPr="00967DC1">
        <w:rPr>
          <w:szCs w:val="24"/>
          <w:lang w:val="sr-Latn-CS"/>
        </w:rPr>
        <w:t>з</w:t>
      </w:r>
      <w:r w:rsidRPr="00967DC1">
        <w:rPr>
          <w:szCs w:val="24"/>
          <w:lang w:val="sr-Latn-CS"/>
        </w:rPr>
        <w:t>а</w:t>
      </w:r>
      <w:r w:rsidR="00B61EF7" w:rsidRPr="00967DC1">
        <w:rPr>
          <w:szCs w:val="24"/>
          <w:lang w:val="sr-Latn-CS"/>
        </w:rPr>
        <w:t>штитних</w:t>
      </w:r>
      <w:r w:rsidR="00C808E8" w:rsidRPr="00967DC1">
        <w:rPr>
          <w:szCs w:val="24"/>
          <w:lang w:val="sr-Latn-CS"/>
        </w:rPr>
        <w:t xml:space="preserve"> </w:t>
      </w:r>
      <w:r w:rsidR="00B61EF7" w:rsidRPr="00967DC1">
        <w:rPr>
          <w:szCs w:val="24"/>
          <w:lang w:val="sr-Latn-CS"/>
        </w:rPr>
        <w:t>функциј</w:t>
      </w:r>
      <w:r w:rsidRPr="00967DC1">
        <w:rPr>
          <w:szCs w:val="24"/>
          <w:lang w:val="sr-Latn-CS"/>
        </w:rPr>
        <w:t>а</w:t>
      </w:r>
      <w:r w:rsidR="00C808E8" w:rsidRPr="00967DC1">
        <w:rPr>
          <w:szCs w:val="24"/>
          <w:lang w:val="sr-Latn-CS"/>
        </w:rPr>
        <w:t xml:space="preserve"> </w:t>
      </w:r>
      <w:r w:rsidR="00B61EF7" w:rsidRPr="00967DC1">
        <w:rPr>
          <w:szCs w:val="24"/>
          <w:lang w:val="sr-Latn-CS"/>
        </w:rPr>
        <w:t>шум</w:t>
      </w:r>
      <w:r w:rsidRPr="00967DC1">
        <w:rPr>
          <w:szCs w:val="24"/>
          <w:lang w:val="sr-Latn-CS"/>
        </w:rPr>
        <w:t>а</w:t>
      </w:r>
      <w:r w:rsidR="00C808E8" w:rsidRPr="00967DC1">
        <w:rPr>
          <w:szCs w:val="24"/>
          <w:lang w:val="sr-Latn-CS"/>
        </w:rPr>
        <w:t>;</w:t>
      </w:r>
    </w:p>
    <w:p w14:paraId="7F2458D0" w14:textId="77777777" w:rsidR="00A70CA8" w:rsidRPr="00967DC1" w:rsidRDefault="00BE010D" w:rsidP="00A70CA8">
      <w:pPr>
        <w:numPr>
          <w:ilvl w:val="0"/>
          <w:numId w:val="20"/>
        </w:numPr>
        <w:rPr>
          <w:szCs w:val="24"/>
          <w:lang w:val="sr-Latn-CS"/>
        </w:rPr>
      </w:pPr>
      <w:r w:rsidRPr="00967DC1">
        <w:rPr>
          <w:szCs w:val="24"/>
          <w:lang w:val="sr-Latn-CS"/>
        </w:rPr>
        <w:t>Т</w:t>
      </w:r>
      <w:r w:rsidR="00B61EF7" w:rsidRPr="00967DC1">
        <w:rPr>
          <w:szCs w:val="24"/>
          <w:lang w:val="sr-Latn-CS"/>
        </w:rPr>
        <w:t>р</w:t>
      </w:r>
      <w:r w:rsidRPr="00967DC1">
        <w:rPr>
          <w:szCs w:val="24"/>
          <w:lang w:val="sr-Latn-CS"/>
        </w:rPr>
        <w:t>а</w:t>
      </w:r>
      <w:r w:rsidR="00B61EF7" w:rsidRPr="00967DC1">
        <w:rPr>
          <w:szCs w:val="24"/>
          <w:lang w:val="sr-Latn-CS"/>
        </w:rPr>
        <w:t>јно</w:t>
      </w:r>
      <w:r w:rsidR="00C808E8" w:rsidRPr="00967DC1">
        <w:rPr>
          <w:szCs w:val="24"/>
          <w:lang w:val="sr-Latn-CS"/>
        </w:rPr>
        <w:t xml:space="preserve"> </w:t>
      </w:r>
      <w:r w:rsidR="00B61EF7" w:rsidRPr="00967DC1">
        <w:rPr>
          <w:szCs w:val="24"/>
          <w:lang w:val="sr-Latn-CS"/>
        </w:rPr>
        <w:t>ун</w:t>
      </w:r>
      <w:r w:rsidRPr="00967DC1">
        <w:rPr>
          <w:szCs w:val="24"/>
          <w:lang w:val="sr-Latn-CS"/>
        </w:rPr>
        <w:t>а</w:t>
      </w:r>
      <w:r w:rsidR="00B61EF7" w:rsidRPr="00967DC1">
        <w:rPr>
          <w:szCs w:val="24"/>
          <w:lang w:val="sr-Latn-CS"/>
        </w:rPr>
        <w:t>пр</w:t>
      </w:r>
      <w:r w:rsidRPr="00967DC1">
        <w:rPr>
          <w:szCs w:val="24"/>
          <w:lang w:val="sr-Latn-CS"/>
        </w:rPr>
        <w:t>еђ</w:t>
      </w:r>
      <w:r w:rsidR="00B61EF7" w:rsidRPr="00967DC1">
        <w:rPr>
          <w:szCs w:val="24"/>
          <w:lang w:val="sr-Latn-CS"/>
        </w:rPr>
        <w:t>и</w:t>
      </w:r>
      <w:r w:rsidRPr="00967DC1">
        <w:rPr>
          <w:szCs w:val="24"/>
          <w:lang w:val="sr-Latn-CS"/>
        </w:rPr>
        <w:t>ва</w:t>
      </w:r>
      <w:r w:rsidR="001019E7" w:rsidRPr="00967DC1">
        <w:rPr>
          <w:szCs w:val="24"/>
          <w:lang w:val="sr-Latn-CS"/>
        </w:rPr>
        <w:t>њ</w:t>
      </w:r>
      <w:r w:rsidRPr="00967DC1">
        <w:rPr>
          <w:szCs w:val="24"/>
          <w:lang w:val="sr-Latn-CS"/>
        </w:rPr>
        <w:t>е</w:t>
      </w:r>
      <w:r w:rsidR="00C808E8" w:rsidRPr="00967DC1">
        <w:rPr>
          <w:szCs w:val="24"/>
          <w:lang w:val="sr-Latn-CS"/>
        </w:rPr>
        <w:t xml:space="preserve"> </w:t>
      </w:r>
      <w:r w:rsidR="00B61EF7" w:rsidRPr="00967DC1">
        <w:rPr>
          <w:szCs w:val="24"/>
          <w:lang w:val="sr-Latn-CS"/>
        </w:rPr>
        <w:t>з</w:t>
      </w:r>
      <w:r w:rsidRPr="00967DC1">
        <w:rPr>
          <w:szCs w:val="24"/>
          <w:lang w:val="sr-Latn-CS"/>
        </w:rPr>
        <w:t>а</w:t>
      </w:r>
      <w:r w:rsidR="00B61EF7" w:rsidRPr="00967DC1">
        <w:rPr>
          <w:szCs w:val="24"/>
          <w:lang w:val="sr-Latn-CS"/>
        </w:rPr>
        <w:t>т</w:t>
      </w:r>
      <w:r w:rsidRPr="00967DC1">
        <w:rPr>
          <w:szCs w:val="24"/>
          <w:lang w:val="sr-Latn-CS"/>
        </w:rPr>
        <w:t>е</w:t>
      </w:r>
      <w:r w:rsidR="00B61EF7" w:rsidRPr="00967DC1">
        <w:rPr>
          <w:szCs w:val="24"/>
          <w:lang w:val="sr-Latn-CS"/>
        </w:rPr>
        <w:t>ч</w:t>
      </w:r>
      <w:r w:rsidRPr="00967DC1">
        <w:rPr>
          <w:szCs w:val="24"/>
          <w:lang w:val="sr-Latn-CS"/>
        </w:rPr>
        <w:t>е</w:t>
      </w:r>
      <w:r w:rsidR="00B61EF7" w:rsidRPr="00967DC1">
        <w:rPr>
          <w:szCs w:val="24"/>
          <w:lang w:val="sr-Latn-CS"/>
        </w:rPr>
        <w:t>но</w:t>
      </w:r>
      <w:r w:rsidRPr="00967DC1">
        <w:rPr>
          <w:szCs w:val="24"/>
          <w:lang w:val="sr-Latn-CS"/>
        </w:rPr>
        <w:t>г</w:t>
      </w:r>
      <w:r w:rsidR="00C808E8" w:rsidRPr="00967DC1">
        <w:rPr>
          <w:szCs w:val="24"/>
          <w:lang w:val="sr-Latn-CS"/>
        </w:rPr>
        <w:t xml:space="preserve"> </w:t>
      </w:r>
      <w:r w:rsidR="00B61EF7" w:rsidRPr="00967DC1">
        <w:rPr>
          <w:szCs w:val="24"/>
          <w:lang w:val="sr-Latn-CS"/>
        </w:rPr>
        <w:t>ст</w:t>
      </w:r>
      <w:r w:rsidRPr="00967DC1">
        <w:rPr>
          <w:szCs w:val="24"/>
          <w:lang w:val="sr-Latn-CS"/>
        </w:rPr>
        <w:t>а</w:t>
      </w:r>
      <w:r w:rsidR="001019E7" w:rsidRPr="00967DC1">
        <w:rPr>
          <w:szCs w:val="24"/>
          <w:lang w:val="sr-Latn-CS"/>
        </w:rPr>
        <w:t>њ</w:t>
      </w:r>
      <w:r w:rsidRPr="00967DC1">
        <w:rPr>
          <w:szCs w:val="24"/>
          <w:lang w:val="sr-Latn-CS"/>
        </w:rPr>
        <w:t>а</w:t>
      </w:r>
      <w:r w:rsidR="00C808E8" w:rsidRPr="00967DC1">
        <w:rPr>
          <w:szCs w:val="24"/>
          <w:lang w:val="sr-Latn-CS"/>
        </w:rPr>
        <w:t xml:space="preserve"> </w:t>
      </w:r>
      <w:r w:rsidR="00B61EF7" w:rsidRPr="00967DC1">
        <w:rPr>
          <w:szCs w:val="24"/>
          <w:lang w:val="sr-Latn-CS"/>
        </w:rPr>
        <w:t>шум</w:t>
      </w:r>
      <w:r w:rsidRPr="00967DC1">
        <w:rPr>
          <w:szCs w:val="24"/>
          <w:lang w:val="sr-Latn-CS"/>
        </w:rPr>
        <w:t>а</w:t>
      </w:r>
      <w:r w:rsidR="00C808E8" w:rsidRPr="00967DC1">
        <w:rPr>
          <w:szCs w:val="24"/>
          <w:lang w:val="sr-Latn-CS"/>
        </w:rPr>
        <w:t xml:space="preserve"> </w:t>
      </w:r>
      <w:r w:rsidR="00B61EF7" w:rsidRPr="00967DC1">
        <w:rPr>
          <w:szCs w:val="24"/>
          <w:lang w:val="sr-Latn-CS"/>
        </w:rPr>
        <w:t>р</w:t>
      </w:r>
      <w:r w:rsidRPr="00967DC1">
        <w:rPr>
          <w:szCs w:val="24"/>
          <w:lang w:val="sr-Latn-CS"/>
        </w:rPr>
        <w:t>ад</w:t>
      </w:r>
      <w:r w:rsidR="00B61EF7" w:rsidRPr="00967DC1">
        <w:rPr>
          <w:szCs w:val="24"/>
          <w:lang w:val="sr-Latn-CS"/>
        </w:rPr>
        <w:t>и</w:t>
      </w:r>
      <w:r w:rsidR="00C808E8" w:rsidRPr="00967DC1">
        <w:rPr>
          <w:szCs w:val="24"/>
          <w:lang w:val="sr-Latn-CS"/>
        </w:rPr>
        <w:t xml:space="preserve"> </w:t>
      </w:r>
      <w:r w:rsidR="00B61EF7" w:rsidRPr="00967DC1">
        <w:rPr>
          <w:szCs w:val="24"/>
          <w:lang w:val="sr-Latn-CS"/>
        </w:rPr>
        <w:t>о</w:t>
      </w:r>
      <w:r w:rsidRPr="00967DC1">
        <w:rPr>
          <w:szCs w:val="24"/>
          <w:lang w:val="sr-Latn-CS"/>
        </w:rPr>
        <w:t>бе</w:t>
      </w:r>
      <w:r w:rsidR="00B61EF7" w:rsidRPr="00967DC1">
        <w:rPr>
          <w:szCs w:val="24"/>
          <w:lang w:val="sr-Latn-CS"/>
        </w:rPr>
        <w:t>з</w:t>
      </w:r>
      <w:r w:rsidRPr="00967DC1">
        <w:rPr>
          <w:szCs w:val="24"/>
          <w:lang w:val="sr-Latn-CS"/>
        </w:rPr>
        <w:t>беђ</w:t>
      </w:r>
      <w:r w:rsidR="00B61EF7" w:rsidRPr="00967DC1">
        <w:rPr>
          <w:szCs w:val="24"/>
          <w:lang w:val="sr-Latn-CS"/>
        </w:rPr>
        <w:t>и</w:t>
      </w:r>
      <w:r w:rsidRPr="00967DC1">
        <w:rPr>
          <w:szCs w:val="24"/>
          <w:lang w:val="sr-Latn-CS"/>
        </w:rPr>
        <w:t>ва</w:t>
      </w:r>
      <w:r w:rsidR="001019E7" w:rsidRPr="00967DC1">
        <w:rPr>
          <w:szCs w:val="24"/>
          <w:lang w:val="sr-Latn-CS"/>
        </w:rPr>
        <w:t>њ</w:t>
      </w:r>
      <w:r w:rsidRPr="00967DC1">
        <w:rPr>
          <w:szCs w:val="24"/>
          <w:lang w:val="sr-Latn-CS"/>
        </w:rPr>
        <w:t>а</w:t>
      </w:r>
      <w:r w:rsidR="00C808E8" w:rsidRPr="00967DC1">
        <w:rPr>
          <w:szCs w:val="24"/>
          <w:lang w:val="sr-Latn-CS"/>
        </w:rPr>
        <w:t xml:space="preserve"> </w:t>
      </w:r>
      <w:r w:rsidR="00B61EF7" w:rsidRPr="00967DC1">
        <w:rPr>
          <w:szCs w:val="24"/>
          <w:lang w:val="sr-Latn-CS"/>
        </w:rPr>
        <w:t>што</w:t>
      </w:r>
      <w:r w:rsidR="00C808E8" w:rsidRPr="00967DC1">
        <w:rPr>
          <w:szCs w:val="24"/>
          <w:lang w:val="sr-Latn-CS"/>
        </w:rPr>
        <w:t xml:space="preserve"> </w:t>
      </w:r>
      <w:r w:rsidR="00B61EF7" w:rsidRPr="00967DC1">
        <w:rPr>
          <w:szCs w:val="24"/>
          <w:lang w:val="sr-Latn-CS"/>
        </w:rPr>
        <w:t>по</w:t>
      </w:r>
      <w:r w:rsidRPr="00967DC1">
        <w:rPr>
          <w:szCs w:val="24"/>
          <w:lang w:val="sr-Latn-CS"/>
        </w:rPr>
        <w:t>в</w:t>
      </w:r>
      <w:r w:rsidR="00B61EF7" w:rsidRPr="00967DC1">
        <w:rPr>
          <w:szCs w:val="24"/>
          <w:lang w:val="sr-Latn-CS"/>
        </w:rPr>
        <w:t>о</w:t>
      </w:r>
      <w:r w:rsidR="001019E7" w:rsidRPr="00967DC1">
        <w:rPr>
          <w:szCs w:val="24"/>
          <w:lang w:val="sr-Latn-CS"/>
        </w:rPr>
        <w:t>љ</w:t>
      </w:r>
      <w:r w:rsidR="00B61EF7" w:rsidRPr="00967DC1">
        <w:rPr>
          <w:szCs w:val="24"/>
          <w:lang w:val="sr-Latn-CS"/>
        </w:rPr>
        <w:t>нијих</w:t>
      </w:r>
      <w:r w:rsidR="00C808E8" w:rsidRPr="00967DC1">
        <w:rPr>
          <w:szCs w:val="24"/>
          <w:lang w:val="sr-Latn-CS"/>
        </w:rPr>
        <w:t xml:space="preserve"> </w:t>
      </w:r>
      <w:r w:rsidR="00B61EF7" w:rsidRPr="00967DC1">
        <w:rPr>
          <w:szCs w:val="24"/>
          <w:lang w:val="sr-Latn-CS"/>
        </w:rPr>
        <w:t>усло</w:t>
      </w:r>
      <w:r w:rsidRPr="00967DC1">
        <w:rPr>
          <w:szCs w:val="24"/>
          <w:lang w:val="sr-Latn-CS"/>
        </w:rPr>
        <w:t>ва</w:t>
      </w:r>
      <w:r w:rsidR="00C808E8" w:rsidRPr="00967DC1">
        <w:rPr>
          <w:szCs w:val="24"/>
          <w:lang w:val="sr-Latn-CS"/>
        </w:rPr>
        <w:t xml:space="preserve"> </w:t>
      </w:r>
      <w:r w:rsidR="00B61EF7" w:rsidRPr="00967DC1">
        <w:rPr>
          <w:szCs w:val="24"/>
          <w:lang w:val="sr-Latn-CS"/>
        </w:rPr>
        <w:t>з</w:t>
      </w:r>
      <w:r w:rsidRPr="00967DC1">
        <w:rPr>
          <w:szCs w:val="24"/>
          <w:lang w:val="sr-Latn-CS"/>
        </w:rPr>
        <w:t>а</w:t>
      </w:r>
      <w:r w:rsidR="00C808E8" w:rsidRPr="00967DC1">
        <w:rPr>
          <w:szCs w:val="24"/>
          <w:lang w:val="sr-Latn-CS"/>
        </w:rPr>
        <w:t xml:space="preserve"> </w:t>
      </w:r>
      <w:r w:rsidR="00B61EF7" w:rsidRPr="00967DC1">
        <w:rPr>
          <w:szCs w:val="24"/>
          <w:lang w:val="sr-Latn-CS"/>
        </w:rPr>
        <w:t>р</w:t>
      </w:r>
      <w:r w:rsidRPr="00967DC1">
        <w:rPr>
          <w:szCs w:val="24"/>
          <w:lang w:val="sr-Latn-CS"/>
        </w:rPr>
        <w:t>а</w:t>
      </w:r>
      <w:r w:rsidR="00B61EF7" w:rsidRPr="00967DC1">
        <w:rPr>
          <w:szCs w:val="24"/>
          <w:lang w:val="sr-Latn-CS"/>
        </w:rPr>
        <w:t>з</w:t>
      </w:r>
      <w:r w:rsidRPr="00967DC1">
        <w:rPr>
          <w:szCs w:val="24"/>
          <w:lang w:val="sr-Latn-CS"/>
        </w:rPr>
        <w:t>в</w:t>
      </w:r>
      <w:r w:rsidR="00B61EF7" w:rsidRPr="00967DC1">
        <w:rPr>
          <w:szCs w:val="24"/>
          <w:lang w:val="sr-Latn-CS"/>
        </w:rPr>
        <w:t>ој</w:t>
      </w:r>
      <w:r w:rsidR="00AF6088" w:rsidRPr="00967DC1">
        <w:rPr>
          <w:szCs w:val="24"/>
          <w:lang w:val="sr-Latn-CS"/>
        </w:rPr>
        <w:t>,</w:t>
      </w:r>
      <w:r w:rsidR="00C808E8" w:rsidRPr="00967DC1">
        <w:rPr>
          <w:szCs w:val="24"/>
          <w:lang w:val="sr-Latn-CS"/>
        </w:rPr>
        <w:t xml:space="preserve"> </w:t>
      </w:r>
      <w:r w:rsidR="00B61EF7" w:rsidRPr="00967DC1">
        <w:rPr>
          <w:szCs w:val="24"/>
          <w:lang w:val="sr-Latn-CS"/>
        </w:rPr>
        <w:t>уз</w:t>
      </w:r>
      <w:r w:rsidRPr="00967DC1">
        <w:rPr>
          <w:szCs w:val="24"/>
          <w:lang w:val="sr-Latn-CS"/>
        </w:rPr>
        <w:t>г</w:t>
      </w:r>
      <w:r w:rsidR="00B61EF7" w:rsidRPr="00967DC1">
        <w:rPr>
          <w:szCs w:val="24"/>
          <w:lang w:val="sr-Latn-CS"/>
        </w:rPr>
        <w:t>ој</w:t>
      </w:r>
      <w:r w:rsidR="00C808E8" w:rsidRPr="00967DC1">
        <w:rPr>
          <w:szCs w:val="24"/>
          <w:lang w:val="sr-Latn-CS"/>
        </w:rPr>
        <w:t xml:space="preserve"> </w:t>
      </w:r>
      <w:r w:rsidR="00B61EF7" w:rsidRPr="00967DC1">
        <w:rPr>
          <w:szCs w:val="24"/>
          <w:lang w:val="sr-Latn-CS"/>
        </w:rPr>
        <w:t>и</w:t>
      </w:r>
      <w:r w:rsidR="00C808E8" w:rsidRPr="00967DC1">
        <w:rPr>
          <w:szCs w:val="24"/>
          <w:lang w:val="sr-Latn-CS"/>
        </w:rPr>
        <w:t xml:space="preserve"> </w:t>
      </w:r>
      <w:r w:rsidR="00B61EF7" w:rsidRPr="00967DC1">
        <w:rPr>
          <w:szCs w:val="24"/>
          <w:lang w:val="sr-Latn-CS"/>
        </w:rPr>
        <w:t>з</w:t>
      </w:r>
      <w:r w:rsidRPr="00967DC1">
        <w:rPr>
          <w:szCs w:val="24"/>
          <w:lang w:val="sr-Latn-CS"/>
        </w:rPr>
        <w:t>а</w:t>
      </w:r>
      <w:r w:rsidR="00B61EF7" w:rsidRPr="00967DC1">
        <w:rPr>
          <w:szCs w:val="24"/>
          <w:lang w:val="sr-Latn-CS"/>
        </w:rPr>
        <w:t>штиту</w:t>
      </w:r>
      <w:r w:rsidR="00C808E8" w:rsidRPr="00967DC1">
        <w:rPr>
          <w:szCs w:val="24"/>
          <w:lang w:val="sr-Latn-CS"/>
        </w:rPr>
        <w:t xml:space="preserve"> </w:t>
      </w:r>
      <w:r w:rsidR="00B61EF7" w:rsidRPr="00967DC1">
        <w:rPr>
          <w:szCs w:val="24"/>
          <w:lang w:val="sr-Latn-CS"/>
        </w:rPr>
        <w:t>мно</w:t>
      </w:r>
      <w:r w:rsidRPr="00967DC1">
        <w:rPr>
          <w:szCs w:val="24"/>
          <w:lang w:val="sr-Latn-CS"/>
        </w:rPr>
        <w:t>г</w:t>
      </w:r>
      <w:r w:rsidR="00B61EF7" w:rsidRPr="00967DC1">
        <w:rPr>
          <w:szCs w:val="24"/>
          <w:lang w:val="sr-Latn-CS"/>
        </w:rPr>
        <w:t>их</w:t>
      </w:r>
      <w:r w:rsidR="00C808E8" w:rsidRPr="00967DC1">
        <w:rPr>
          <w:szCs w:val="24"/>
          <w:lang w:val="sr-Latn-CS"/>
        </w:rPr>
        <w:t xml:space="preserve"> </w:t>
      </w:r>
      <w:r w:rsidR="00B61EF7" w:rsidRPr="00967DC1">
        <w:rPr>
          <w:szCs w:val="24"/>
          <w:lang w:val="sr-Latn-CS"/>
        </w:rPr>
        <w:t>жи</w:t>
      </w:r>
      <w:r w:rsidRPr="00967DC1">
        <w:rPr>
          <w:szCs w:val="24"/>
          <w:lang w:val="sr-Latn-CS"/>
        </w:rPr>
        <w:t>в</w:t>
      </w:r>
      <w:r w:rsidR="00B61EF7" w:rsidRPr="00967DC1">
        <w:rPr>
          <w:szCs w:val="24"/>
          <w:lang w:val="sr-Latn-CS"/>
        </w:rPr>
        <w:t>оти</w:t>
      </w:r>
      <w:r w:rsidR="001019E7" w:rsidRPr="00967DC1">
        <w:rPr>
          <w:szCs w:val="24"/>
          <w:lang w:val="sr-Latn-CS"/>
        </w:rPr>
        <w:t>њ</w:t>
      </w:r>
      <w:r w:rsidR="00B61EF7" w:rsidRPr="00967DC1">
        <w:rPr>
          <w:szCs w:val="24"/>
          <w:lang w:val="sr-Latn-CS"/>
        </w:rPr>
        <w:t>ских</w:t>
      </w:r>
      <w:r w:rsidR="00C808E8" w:rsidRPr="00967DC1">
        <w:rPr>
          <w:szCs w:val="24"/>
          <w:lang w:val="sr-Latn-CS"/>
        </w:rPr>
        <w:t xml:space="preserve"> </w:t>
      </w:r>
      <w:r w:rsidR="00B61EF7" w:rsidRPr="00967DC1">
        <w:rPr>
          <w:szCs w:val="24"/>
          <w:lang w:val="sr-Latn-CS"/>
        </w:rPr>
        <w:t>и</w:t>
      </w:r>
      <w:r w:rsidR="00C808E8" w:rsidRPr="00967DC1">
        <w:rPr>
          <w:szCs w:val="24"/>
          <w:lang w:val="sr-Latn-CS"/>
        </w:rPr>
        <w:t xml:space="preserve"> </w:t>
      </w:r>
      <w:r w:rsidRPr="00967DC1">
        <w:rPr>
          <w:szCs w:val="24"/>
          <w:lang w:val="sr-Latn-CS"/>
        </w:rPr>
        <w:t>б</w:t>
      </w:r>
      <w:r w:rsidR="00B61EF7" w:rsidRPr="00967DC1">
        <w:rPr>
          <w:szCs w:val="24"/>
          <w:lang w:val="sr-Latn-CS"/>
        </w:rPr>
        <w:t>и</w:t>
      </w:r>
      <w:r w:rsidR="001019E7" w:rsidRPr="00967DC1">
        <w:rPr>
          <w:szCs w:val="24"/>
          <w:lang w:val="sr-Latn-CS"/>
        </w:rPr>
        <w:t>љ</w:t>
      </w:r>
      <w:r w:rsidR="00B61EF7" w:rsidRPr="00967DC1">
        <w:rPr>
          <w:szCs w:val="24"/>
          <w:lang w:val="sr-Latn-CS"/>
        </w:rPr>
        <w:t>них</w:t>
      </w:r>
      <w:r w:rsidR="00C808E8" w:rsidRPr="00967DC1">
        <w:rPr>
          <w:szCs w:val="24"/>
          <w:lang w:val="sr-Latn-CS"/>
        </w:rPr>
        <w:t xml:space="preserve"> </w:t>
      </w:r>
      <w:r w:rsidRPr="00967DC1">
        <w:rPr>
          <w:szCs w:val="24"/>
          <w:lang w:val="sr-Latn-CS"/>
        </w:rPr>
        <w:t>в</w:t>
      </w:r>
      <w:r w:rsidR="00B61EF7" w:rsidRPr="00967DC1">
        <w:rPr>
          <w:szCs w:val="24"/>
          <w:lang w:val="sr-Latn-CS"/>
        </w:rPr>
        <w:t>рст</w:t>
      </w:r>
      <w:r w:rsidRPr="00967DC1">
        <w:rPr>
          <w:szCs w:val="24"/>
          <w:lang w:val="sr-Latn-CS"/>
        </w:rPr>
        <w:t>а</w:t>
      </w:r>
      <w:r w:rsidR="00C808E8" w:rsidRPr="00967DC1">
        <w:rPr>
          <w:szCs w:val="24"/>
          <w:lang w:val="sr-Latn-CS"/>
        </w:rPr>
        <w:t>.</w:t>
      </w:r>
    </w:p>
    <w:p w14:paraId="30701694" w14:textId="77777777" w:rsidR="00C808E8" w:rsidRPr="00967DC1" w:rsidRDefault="00C808E8" w:rsidP="00B5350C">
      <w:pPr>
        <w:pStyle w:val="Heading2"/>
        <w:rPr>
          <w:noProof/>
          <w:szCs w:val="24"/>
          <w:lang w:val="sr-Latn-CS"/>
        </w:rPr>
      </w:pPr>
      <w:bookmarkStart w:id="599" w:name="_Toc329146653"/>
      <w:bookmarkStart w:id="600" w:name="_Toc329328391"/>
      <w:bookmarkStart w:id="601" w:name="_Toc410988350"/>
      <w:bookmarkStart w:id="602" w:name="_Toc478456543"/>
      <w:bookmarkStart w:id="603" w:name="_Toc503785484"/>
      <w:bookmarkStart w:id="604" w:name="_Toc503786059"/>
      <w:bookmarkStart w:id="605" w:name="_Toc503786548"/>
      <w:bookmarkStart w:id="606" w:name="_Toc503787419"/>
      <w:bookmarkStart w:id="607" w:name="_Toc535232866"/>
      <w:bookmarkStart w:id="608" w:name="_Toc210382969"/>
      <w:r w:rsidRPr="00967DC1">
        <w:rPr>
          <w:noProof/>
          <w:szCs w:val="24"/>
          <w:lang w:val="sr-Latn-CS"/>
        </w:rPr>
        <w:t xml:space="preserve">7.3. </w:t>
      </w:r>
      <w:r w:rsidR="00BE010D" w:rsidRPr="00967DC1">
        <w:rPr>
          <w:noProof/>
          <w:szCs w:val="24"/>
          <w:lang w:val="ru-RU"/>
        </w:rPr>
        <w:t>П</w:t>
      </w:r>
      <w:r w:rsidR="00B61EF7" w:rsidRPr="00967DC1">
        <w:rPr>
          <w:noProof/>
          <w:szCs w:val="24"/>
          <w:lang w:val="ru-RU"/>
        </w:rPr>
        <w:t>ос</w:t>
      </w:r>
      <w:r w:rsidR="00BE010D" w:rsidRPr="00967DC1">
        <w:rPr>
          <w:noProof/>
          <w:szCs w:val="24"/>
          <w:lang w:val="ru-RU"/>
        </w:rPr>
        <w:t>еб</w:t>
      </w:r>
      <w:r w:rsidR="00B61EF7" w:rsidRPr="00967DC1">
        <w:rPr>
          <w:noProof/>
          <w:szCs w:val="24"/>
          <w:lang w:val="ru-RU"/>
        </w:rPr>
        <w:t>ни</w:t>
      </w:r>
      <w:r w:rsidRPr="00967DC1">
        <w:rPr>
          <w:noProof/>
          <w:szCs w:val="24"/>
          <w:lang w:val="sr-Latn-CS"/>
        </w:rPr>
        <w:t xml:space="preserve"> </w:t>
      </w:r>
      <w:r w:rsidR="00B61EF7" w:rsidRPr="00967DC1">
        <w:rPr>
          <w:noProof/>
          <w:szCs w:val="24"/>
          <w:lang w:val="ru-RU"/>
        </w:rPr>
        <w:t>ци</w:t>
      </w:r>
      <w:r w:rsidR="001019E7" w:rsidRPr="00967DC1">
        <w:rPr>
          <w:noProof/>
          <w:szCs w:val="24"/>
          <w:lang w:val="ru-RU"/>
        </w:rPr>
        <w:t>љ</w:t>
      </w:r>
      <w:r w:rsidR="00BE010D" w:rsidRPr="00967DC1">
        <w:rPr>
          <w:noProof/>
          <w:szCs w:val="24"/>
          <w:lang w:val="ru-RU"/>
        </w:rPr>
        <w:t>ев</w:t>
      </w:r>
      <w:r w:rsidR="00B61EF7" w:rsidRPr="00967DC1">
        <w:rPr>
          <w:noProof/>
          <w:szCs w:val="24"/>
          <w:lang w:val="ru-RU"/>
        </w:rPr>
        <w:t>и</w:t>
      </w:r>
      <w:r w:rsidRPr="00967DC1">
        <w:rPr>
          <w:noProof/>
          <w:szCs w:val="24"/>
          <w:lang w:val="sr-Latn-CS"/>
        </w:rPr>
        <w:t xml:space="preserve"> </w:t>
      </w:r>
      <w:r w:rsidR="00BE010D" w:rsidRPr="00967DC1">
        <w:rPr>
          <w:noProof/>
          <w:szCs w:val="24"/>
          <w:lang w:val="ru-RU"/>
        </w:rPr>
        <w:t>га</w:t>
      </w:r>
      <w:r w:rsidR="00B61EF7" w:rsidRPr="00967DC1">
        <w:rPr>
          <w:noProof/>
          <w:szCs w:val="24"/>
          <w:lang w:val="ru-RU"/>
        </w:rPr>
        <w:t>з</w:t>
      </w:r>
      <w:r w:rsidR="00BE010D" w:rsidRPr="00967DC1">
        <w:rPr>
          <w:noProof/>
          <w:szCs w:val="24"/>
          <w:lang w:val="ru-RU"/>
        </w:rPr>
        <w:t>д</w:t>
      </w:r>
      <w:r w:rsidR="00B61EF7" w:rsidRPr="00967DC1">
        <w:rPr>
          <w:noProof/>
          <w:szCs w:val="24"/>
          <w:lang w:val="ru-RU"/>
        </w:rPr>
        <w:t>о</w:t>
      </w:r>
      <w:r w:rsidR="00BE010D" w:rsidRPr="00967DC1">
        <w:rPr>
          <w:noProof/>
          <w:szCs w:val="24"/>
          <w:lang w:val="ru-RU"/>
        </w:rPr>
        <w:t>ва</w:t>
      </w:r>
      <w:r w:rsidR="001019E7" w:rsidRPr="00967DC1">
        <w:rPr>
          <w:noProof/>
          <w:szCs w:val="24"/>
          <w:lang w:val="ru-RU"/>
        </w:rPr>
        <w:t>њ</w:t>
      </w:r>
      <w:r w:rsidR="00BE010D" w:rsidRPr="00967DC1">
        <w:rPr>
          <w:noProof/>
          <w:szCs w:val="24"/>
          <w:lang w:val="ru-RU"/>
        </w:rPr>
        <w:t>а</w:t>
      </w:r>
      <w:bookmarkEnd w:id="599"/>
      <w:bookmarkEnd w:id="600"/>
      <w:bookmarkEnd w:id="601"/>
      <w:bookmarkEnd w:id="602"/>
      <w:bookmarkEnd w:id="603"/>
      <w:bookmarkEnd w:id="604"/>
      <w:bookmarkEnd w:id="605"/>
      <w:bookmarkEnd w:id="606"/>
      <w:bookmarkEnd w:id="607"/>
      <w:bookmarkEnd w:id="608"/>
    </w:p>
    <w:p w14:paraId="571EFEB6" w14:textId="77777777" w:rsidR="00C808E8" w:rsidRPr="00967DC1" w:rsidRDefault="00C808E8" w:rsidP="00B5350C">
      <w:pPr>
        <w:rPr>
          <w:noProof/>
          <w:szCs w:val="24"/>
          <w:lang w:val="sr-Latn-CS"/>
        </w:rPr>
      </w:pPr>
    </w:p>
    <w:p w14:paraId="5B1E68E1" w14:textId="77777777" w:rsidR="00C808E8" w:rsidRPr="00967DC1" w:rsidRDefault="00BE010D" w:rsidP="00B5350C">
      <w:pPr>
        <w:ind w:firstLine="709"/>
        <w:rPr>
          <w:noProof/>
          <w:szCs w:val="24"/>
          <w:lang w:val="sr-Latn-CS"/>
        </w:rPr>
      </w:pPr>
      <w:r w:rsidRPr="00967DC1">
        <w:rPr>
          <w:szCs w:val="24"/>
          <w:lang w:val="ru-RU"/>
        </w:rPr>
        <w:t>П</w:t>
      </w:r>
      <w:r w:rsidR="00B61EF7" w:rsidRPr="00967DC1">
        <w:rPr>
          <w:szCs w:val="24"/>
          <w:lang w:val="ru-RU"/>
        </w:rPr>
        <w:t>ос</w:t>
      </w:r>
      <w:r w:rsidRPr="00967DC1">
        <w:rPr>
          <w:szCs w:val="24"/>
          <w:lang w:val="ru-RU"/>
        </w:rPr>
        <w:t>еб</w:t>
      </w:r>
      <w:r w:rsidR="00B61EF7" w:rsidRPr="00967DC1">
        <w:rPr>
          <w:szCs w:val="24"/>
          <w:lang w:val="ru-RU"/>
        </w:rPr>
        <w:t>ни</w:t>
      </w:r>
      <w:r w:rsidR="00C808E8" w:rsidRPr="00967DC1">
        <w:rPr>
          <w:szCs w:val="24"/>
          <w:lang w:val="sr-Latn-CS"/>
        </w:rPr>
        <w:t xml:space="preserve"> </w:t>
      </w:r>
      <w:r w:rsidR="00B61EF7" w:rsidRPr="00967DC1">
        <w:rPr>
          <w:szCs w:val="24"/>
          <w:lang w:val="ru-RU"/>
        </w:rPr>
        <w:t>ци</w:t>
      </w:r>
      <w:r w:rsidR="001019E7" w:rsidRPr="00967DC1">
        <w:rPr>
          <w:szCs w:val="24"/>
          <w:lang w:val="ru-RU"/>
        </w:rPr>
        <w:t>љ</w:t>
      </w:r>
      <w:r w:rsidRPr="00967DC1">
        <w:rPr>
          <w:szCs w:val="24"/>
          <w:lang w:val="ru-RU"/>
        </w:rPr>
        <w:t>ев</w:t>
      </w:r>
      <w:r w:rsidR="00B61EF7" w:rsidRPr="00967DC1">
        <w:rPr>
          <w:szCs w:val="24"/>
          <w:lang w:val="ru-RU"/>
        </w:rPr>
        <w:t>и</w:t>
      </w:r>
      <w:r w:rsidR="00C808E8" w:rsidRPr="00967DC1">
        <w:rPr>
          <w:szCs w:val="24"/>
          <w:lang w:val="sr-Latn-CS"/>
        </w:rPr>
        <w:t xml:space="preserve"> </w:t>
      </w:r>
      <w:r w:rsidRPr="00967DC1">
        <w:rPr>
          <w:szCs w:val="24"/>
          <w:lang w:val="ru-RU"/>
        </w:rPr>
        <w:t>га</w:t>
      </w:r>
      <w:r w:rsidR="00B61EF7" w:rsidRPr="00967DC1">
        <w:rPr>
          <w:szCs w:val="24"/>
          <w:lang w:val="ru-RU"/>
        </w:rPr>
        <w:t>з</w:t>
      </w:r>
      <w:r w:rsidRPr="00967DC1">
        <w:rPr>
          <w:szCs w:val="24"/>
          <w:lang w:val="ru-RU"/>
        </w:rPr>
        <w:t>д</w:t>
      </w:r>
      <w:r w:rsidR="00B61EF7" w:rsidRPr="00967DC1">
        <w:rPr>
          <w:szCs w:val="24"/>
          <w:lang w:val="ru-RU"/>
        </w:rPr>
        <w:t>о</w:t>
      </w:r>
      <w:r w:rsidRPr="00967DC1">
        <w:rPr>
          <w:szCs w:val="24"/>
          <w:lang w:val="ru-RU"/>
        </w:rPr>
        <w:t>ва</w:t>
      </w:r>
      <w:r w:rsidR="001019E7" w:rsidRPr="00967DC1">
        <w:rPr>
          <w:szCs w:val="24"/>
          <w:lang w:val="ru-RU"/>
        </w:rPr>
        <w:t>њ</w:t>
      </w:r>
      <w:r w:rsidRPr="00967DC1">
        <w:rPr>
          <w:szCs w:val="24"/>
          <w:lang w:val="ru-RU"/>
        </w:rPr>
        <w:t>а</w:t>
      </w:r>
      <w:r w:rsidR="00C808E8" w:rsidRPr="00967DC1">
        <w:rPr>
          <w:szCs w:val="24"/>
          <w:lang w:val="sr-Latn-CS"/>
        </w:rPr>
        <w:t xml:space="preserve"> </w:t>
      </w:r>
      <w:r w:rsidR="00B61EF7" w:rsidRPr="00967DC1">
        <w:rPr>
          <w:szCs w:val="24"/>
          <w:lang w:val="ru-RU"/>
        </w:rPr>
        <w:t>произил</w:t>
      </w:r>
      <w:r w:rsidRPr="00967DC1">
        <w:rPr>
          <w:szCs w:val="24"/>
          <w:lang w:val="ru-RU"/>
        </w:rPr>
        <w:t>а</w:t>
      </w:r>
      <w:r w:rsidR="00B61EF7" w:rsidRPr="00967DC1">
        <w:rPr>
          <w:szCs w:val="24"/>
          <w:lang w:val="ru-RU"/>
        </w:rPr>
        <w:t>з</w:t>
      </w:r>
      <w:r w:rsidRPr="00967DC1">
        <w:rPr>
          <w:szCs w:val="24"/>
          <w:lang w:val="ru-RU"/>
        </w:rPr>
        <w:t>е</w:t>
      </w:r>
      <w:r w:rsidR="00C808E8" w:rsidRPr="00967DC1">
        <w:rPr>
          <w:szCs w:val="24"/>
          <w:lang w:val="sr-Latn-CS"/>
        </w:rPr>
        <w:t xml:space="preserve"> </w:t>
      </w:r>
      <w:r w:rsidR="00B61EF7" w:rsidRPr="00967DC1">
        <w:rPr>
          <w:szCs w:val="24"/>
          <w:lang w:val="ru-RU"/>
        </w:rPr>
        <w:t>из</w:t>
      </w:r>
      <w:r w:rsidR="00C808E8" w:rsidRPr="00967DC1">
        <w:rPr>
          <w:szCs w:val="24"/>
          <w:lang w:val="sr-Latn-CS"/>
        </w:rPr>
        <w:t xml:space="preserve"> </w:t>
      </w:r>
      <w:r w:rsidR="00B61EF7" w:rsidRPr="00967DC1">
        <w:rPr>
          <w:szCs w:val="24"/>
          <w:lang w:val="ru-RU"/>
        </w:rPr>
        <w:t>оп</w:t>
      </w:r>
      <w:r w:rsidR="00B61EF7" w:rsidRPr="00967DC1">
        <w:rPr>
          <w:szCs w:val="24"/>
          <w:lang w:val="sr-Latn-CS"/>
        </w:rPr>
        <w:t>ш</w:t>
      </w:r>
      <w:r w:rsidR="00B61EF7" w:rsidRPr="00967DC1">
        <w:rPr>
          <w:szCs w:val="24"/>
          <w:lang w:val="ru-RU"/>
        </w:rPr>
        <w:t>тих</w:t>
      </w:r>
      <w:r w:rsidR="00C808E8" w:rsidRPr="00967DC1">
        <w:rPr>
          <w:szCs w:val="24"/>
          <w:lang w:val="sr-Latn-CS"/>
        </w:rPr>
        <w:t xml:space="preserve"> </w:t>
      </w:r>
      <w:r w:rsidR="00B61EF7" w:rsidRPr="00967DC1">
        <w:rPr>
          <w:szCs w:val="24"/>
          <w:lang w:val="ru-RU"/>
        </w:rPr>
        <w:t>ци</w:t>
      </w:r>
      <w:r w:rsidR="001019E7" w:rsidRPr="00967DC1">
        <w:rPr>
          <w:szCs w:val="24"/>
          <w:lang w:val="ru-RU"/>
        </w:rPr>
        <w:t>љ</w:t>
      </w:r>
      <w:r w:rsidRPr="00967DC1">
        <w:rPr>
          <w:szCs w:val="24"/>
          <w:lang w:val="ru-RU"/>
        </w:rPr>
        <w:t>ева</w:t>
      </w:r>
      <w:r w:rsidR="00C808E8" w:rsidRPr="00967DC1">
        <w:rPr>
          <w:szCs w:val="24"/>
          <w:lang w:val="sr-Latn-CS"/>
        </w:rPr>
        <w:t xml:space="preserve"> </w:t>
      </w:r>
      <w:r w:rsidR="00B61EF7" w:rsidRPr="00967DC1">
        <w:rPr>
          <w:szCs w:val="24"/>
          <w:lang w:val="ru-RU"/>
        </w:rPr>
        <w:t>и</w:t>
      </w:r>
      <w:r w:rsidR="00C808E8" w:rsidRPr="00967DC1">
        <w:rPr>
          <w:szCs w:val="24"/>
          <w:lang w:val="sr-Latn-CS"/>
        </w:rPr>
        <w:t xml:space="preserve"> </w:t>
      </w:r>
      <w:r w:rsidR="00B61EF7" w:rsidRPr="00967DC1">
        <w:rPr>
          <w:szCs w:val="24"/>
          <w:lang w:val="ru-RU"/>
        </w:rPr>
        <w:t>усло</w:t>
      </w:r>
      <w:r w:rsidRPr="00967DC1">
        <w:rPr>
          <w:szCs w:val="24"/>
          <w:lang w:val="ru-RU"/>
        </w:rPr>
        <w:t>в</w:t>
      </w:r>
      <w:r w:rsidR="001019E7" w:rsidRPr="00967DC1">
        <w:rPr>
          <w:szCs w:val="24"/>
          <w:lang w:val="ru-RU"/>
        </w:rPr>
        <w:t>љ</w:t>
      </w:r>
      <w:r w:rsidRPr="00967DC1">
        <w:rPr>
          <w:szCs w:val="24"/>
          <w:lang w:val="ru-RU"/>
        </w:rPr>
        <w:t>е</w:t>
      </w:r>
      <w:r w:rsidR="00B61EF7" w:rsidRPr="00967DC1">
        <w:rPr>
          <w:szCs w:val="24"/>
          <w:lang w:val="ru-RU"/>
        </w:rPr>
        <w:t>ни</w:t>
      </w:r>
      <w:r w:rsidR="00C808E8" w:rsidRPr="00967DC1">
        <w:rPr>
          <w:szCs w:val="24"/>
          <w:lang w:val="sr-Latn-CS"/>
        </w:rPr>
        <w:t xml:space="preserve"> </w:t>
      </w:r>
      <w:r w:rsidR="00B61EF7" w:rsidRPr="00967DC1">
        <w:rPr>
          <w:szCs w:val="24"/>
          <w:lang w:val="ru-RU"/>
        </w:rPr>
        <w:t>су</w:t>
      </w:r>
      <w:r w:rsidR="00C808E8" w:rsidRPr="00967DC1">
        <w:rPr>
          <w:szCs w:val="24"/>
          <w:lang w:val="sr-Latn-CS"/>
        </w:rPr>
        <w:t xml:space="preserve"> </w:t>
      </w:r>
      <w:r w:rsidR="00B61EF7" w:rsidRPr="00967DC1">
        <w:rPr>
          <w:szCs w:val="24"/>
          <w:lang w:val="ru-RU"/>
        </w:rPr>
        <w:t>осо</w:t>
      </w:r>
      <w:r w:rsidRPr="00967DC1">
        <w:rPr>
          <w:szCs w:val="24"/>
          <w:lang w:val="ru-RU"/>
        </w:rPr>
        <w:t>бе</w:t>
      </w:r>
      <w:r w:rsidR="00B61EF7" w:rsidRPr="00967DC1">
        <w:rPr>
          <w:szCs w:val="24"/>
          <w:lang w:val="ru-RU"/>
        </w:rPr>
        <w:t>ностим</w:t>
      </w:r>
      <w:r w:rsidRPr="00967DC1">
        <w:rPr>
          <w:szCs w:val="24"/>
          <w:lang w:val="ru-RU"/>
        </w:rPr>
        <w:t>а</w:t>
      </w:r>
      <w:r w:rsidR="00C808E8" w:rsidRPr="00967DC1">
        <w:rPr>
          <w:szCs w:val="24"/>
          <w:lang w:val="sr-Latn-CS"/>
        </w:rPr>
        <w:t xml:space="preserve"> </w:t>
      </w:r>
      <w:r w:rsidRPr="00967DC1">
        <w:rPr>
          <w:szCs w:val="24"/>
          <w:lang w:val="ru-RU"/>
        </w:rPr>
        <w:t>га</w:t>
      </w:r>
      <w:r w:rsidR="00B61EF7" w:rsidRPr="00967DC1">
        <w:rPr>
          <w:szCs w:val="24"/>
          <w:lang w:val="ru-RU"/>
        </w:rPr>
        <w:t>з</w:t>
      </w:r>
      <w:r w:rsidRPr="00967DC1">
        <w:rPr>
          <w:szCs w:val="24"/>
          <w:lang w:val="ru-RU"/>
        </w:rPr>
        <w:t>д</w:t>
      </w:r>
      <w:r w:rsidR="00B61EF7" w:rsidRPr="00967DC1">
        <w:rPr>
          <w:szCs w:val="24"/>
          <w:lang w:val="ru-RU"/>
        </w:rPr>
        <w:t>инск</w:t>
      </w:r>
      <w:r w:rsidRPr="00967DC1">
        <w:rPr>
          <w:szCs w:val="24"/>
          <w:lang w:val="ru-RU"/>
        </w:rPr>
        <w:t>е</w:t>
      </w:r>
      <w:r w:rsidR="00C808E8" w:rsidRPr="00967DC1">
        <w:rPr>
          <w:szCs w:val="24"/>
          <w:lang w:val="sr-Latn-CS"/>
        </w:rPr>
        <w:t xml:space="preserve"> </w:t>
      </w:r>
      <w:r w:rsidR="00B61EF7" w:rsidRPr="00967DC1">
        <w:rPr>
          <w:szCs w:val="24"/>
          <w:lang w:val="ru-RU"/>
        </w:rPr>
        <w:t>ј</w:t>
      </w:r>
      <w:r w:rsidRPr="00967DC1">
        <w:rPr>
          <w:szCs w:val="24"/>
          <w:lang w:val="ru-RU"/>
        </w:rPr>
        <w:t>ед</w:t>
      </w:r>
      <w:r w:rsidR="00B61EF7" w:rsidRPr="00967DC1">
        <w:rPr>
          <w:szCs w:val="24"/>
          <w:lang w:val="ru-RU"/>
        </w:rPr>
        <w:t>иниц</w:t>
      </w:r>
      <w:r w:rsidRPr="00967DC1">
        <w:rPr>
          <w:szCs w:val="24"/>
          <w:lang w:val="ru-RU"/>
        </w:rPr>
        <w:t>е</w:t>
      </w:r>
      <w:r w:rsidR="00C808E8" w:rsidRPr="00967DC1">
        <w:rPr>
          <w:szCs w:val="24"/>
          <w:lang w:val="sr-Latn-CS"/>
        </w:rPr>
        <w:t xml:space="preserve">. </w:t>
      </w:r>
      <w:r w:rsidRPr="00967DC1">
        <w:rPr>
          <w:szCs w:val="24"/>
          <w:lang w:val="de-DE"/>
        </w:rPr>
        <w:t>Ов</w:t>
      </w:r>
      <w:r w:rsidR="00B61EF7" w:rsidRPr="00967DC1">
        <w:rPr>
          <w:szCs w:val="24"/>
          <w:lang w:val="de-DE"/>
        </w:rPr>
        <w:t>и</w:t>
      </w:r>
      <w:r w:rsidR="00C808E8" w:rsidRPr="00967DC1">
        <w:rPr>
          <w:szCs w:val="24"/>
          <w:lang w:val="sr-Latn-CS"/>
        </w:rPr>
        <w:t xml:space="preserve"> </w:t>
      </w:r>
      <w:r w:rsidR="00B61EF7" w:rsidRPr="00967DC1">
        <w:rPr>
          <w:szCs w:val="24"/>
          <w:lang w:val="de-DE"/>
        </w:rPr>
        <w:t>ци</w:t>
      </w:r>
      <w:r w:rsidR="001019E7" w:rsidRPr="00967DC1">
        <w:rPr>
          <w:szCs w:val="24"/>
          <w:lang w:val="de-DE"/>
        </w:rPr>
        <w:t>љ</w:t>
      </w:r>
      <w:r w:rsidRPr="00967DC1">
        <w:rPr>
          <w:szCs w:val="24"/>
          <w:lang w:val="de-DE"/>
        </w:rPr>
        <w:t>ев</w:t>
      </w:r>
      <w:r w:rsidR="00B61EF7" w:rsidRPr="00967DC1">
        <w:rPr>
          <w:szCs w:val="24"/>
          <w:lang w:val="de-DE"/>
        </w:rPr>
        <w:t>и</w:t>
      </w:r>
      <w:r w:rsidR="00C808E8" w:rsidRPr="00967DC1">
        <w:rPr>
          <w:szCs w:val="24"/>
          <w:lang w:val="sr-Latn-CS"/>
        </w:rPr>
        <w:t xml:space="preserve"> </w:t>
      </w:r>
      <w:r w:rsidR="00B61EF7" w:rsidRPr="00967DC1">
        <w:rPr>
          <w:szCs w:val="24"/>
          <w:lang w:val="de-DE"/>
        </w:rPr>
        <w:t>тр</w:t>
      </w:r>
      <w:r w:rsidRPr="00967DC1">
        <w:rPr>
          <w:szCs w:val="24"/>
          <w:lang w:val="de-DE"/>
        </w:rPr>
        <w:t>еба</w:t>
      </w:r>
      <w:r w:rsidR="00C808E8" w:rsidRPr="00967DC1">
        <w:rPr>
          <w:szCs w:val="24"/>
          <w:lang w:val="sr-Latn-CS"/>
        </w:rPr>
        <w:t xml:space="preserve"> </w:t>
      </w:r>
      <w:r w:rsidRPr="00967DC1">
        <w:rPr>
          <w:szCs w:val="24"/>
          <w:lang w:val="de-DE"/>
        </w:rPr>
        <w:t>да</w:t>
      </w:r>
      <w:r w:rsidR="00C808E8" w:rsidRPr="00967DC1">
        <w:rPr>
          <w:szCs w:val="24"/>
          <w:lang w:val="sr-Latn-CS"/>
        </w:rPr>
        <w:t xml:space="preserve"> </w:t>
      </w:r>
      <w:r w:rsidR="00B61EF7" w:rsidRPr="00967DC1">
        <w:rPr>
          <w:szCs w:val="24"/>
          <w:lang w:val="de-DE"/>
        </w:rPr>
        <w:t>с</w:t>
      </w:r>
      <w:r w:rsidRPr="00967DC1">
        <w:rPr>
          <w:szCs w:val="24"/>
          <w:lang w:val="de-DE"/>
        </w:rPr>
        <w:t>е</w:t>
      </w:r>
      <w:r w:rsidR="00C808E8" w:rsidRPr="00967DC1">
        <w:rPr>
          <w:szCs w:val="24"/>
          <w:lang w:val="sr-Latn-CS"/>
        </w:rPr>
        <w:t xml:space="preserve"> </w:t>
      </w:r>
      <w:r w:rsidR="00B61EF7" w:rsidRPr="00967DC1">
        <w:rPr>
          <w:szCs w:val="24"/>
          <w:lang w:val="de-DE"/>
        </w:rPr>
        <w:t>ост</w:t>
      </w:r>
      <w:r w:rsidRPr="00967DC1">
        <w:rPr>
          <w:szCs w:val="24"/>
          <w:lang w:val="de-DE"/>
        </w:rPr>
        <w:t>ва</w:t>
      </w:r>
      <w:r w:rsidR="00B61EF7" w:rsidRPr="00967DC1">
        <w:rPr>
          <w:szCs w:val="24"/>
          <w:lang w:val="de-DE"/>
        </w:rPr>
        <w:t>р</w:t>
      </w:r>
      <w:r w:rsidRPr="00967DC1">
        <w:rPr>
          <w:szCs w:val="24"/>
          <w:lang w:val="de-DE"/>
        </w:rPr>
        <w:t>е</w:t>
      </w:r>
      <w:r w:rsidR="00C808E8" w:rsidRPr="00967DC1">
        <w:rPr>
          <w:szCs w:val="24"/>
          <w:lang w:val="sr-Latn-CS"/>
        </w:rPr>
        <w:t xml:space="preserve"> </w:t>
      </w:r>
      <w:r w:rsidR="00B61EF7" w:rsidRPr="00967DC1">
        <w:rPr>
          <w:szCs w:val="24"/>
          <w:lang w:val="de-DE"/>
        </w:rPr>
        <w:t>у</w:t>
      </w:r>
      <w:r w:rsidR="00C808E8" w:rsidRPr="00967DC1">
        <w:rPr>
          <w:szCs w:val="24"/>
          <w:lang w:val="sr-Latn-CS"/>
        </w:rPr>
        <w:t xml:space="preserve"> </w:t>
      </w:r>
      <w:r w:rsidR="00B61EF7" w:rsidRPr="00967DC1">
        <w:rPr>
          <w:szCs w:val="24"/>
          <w:lang w:val="de-DE"/>
        </w:rPr>
        <w:t>ок</w:t>
      </w:r>
      <w:r w:rsidRPr="00967DC1">
        <w:rPr>
          <w:szCs w:val="24"/>
          <w:lang w:val="de-DE"/>
        </w:rPr>
        <w:t>в</w:t>
      </w:r>
      <w:r w:rsidR="00B61EF7" w:rsidRPr="00967DC1">
        <w:rPr>
          <w:szCs w:val="24"/>
          <w:lang w:val="de-DE"/>
        </w:rPr>
        <w:t>иру</w:t>
      </w:r>
      <w:r w:rsidR="00C808E8" w:rsidRPr="00967DC1">
        <w:rPr>
          <w:szCs w:val="24"/>
          <w:lang w:val="sr-Latn-CS"/>
        </w:rPr>
        <w:t xml:space="preserve"> </w:t>
      </w:r>
      <w:r w:rsidRPr="00967DC1">
        <w:rPr>
          <w:szCs w:val="24"/>
          <w:lang w:val="de-DE"/>
        </w:rPr>
        <w:t>га</w:t>
      </w:r>
      <w:r w:rsidR="00B61EF7" w:rsidRPr="00967DC1">
        <w:rPr>
          <w:szCs w:val="24"/>
          <w:lang w:val="de-DE"/>
        </w:rPr>
        <w:t>з</w:t>
      </w:r>
      <w:r w:rsidRPr="00967DC1">
        <w:rPr>
          <w:szCs w:val="24"/>
          <w:lang w:val="de-DE"/>
        </w:rPr>
        <w:t>д</w:t>
      </w:r>
      <w:r w:rsidR="00B61EF7" w:rsidRPr="00967DC1">
        <w:rPr>
          <w:szCs w:val="24"/>
          <w:lang w:val="de-DE"/>
        </w:rPr>
        <w:t>инск</w:t>
      </w:r>
      <w:r w:rsidRPr="00967DC1">
        <w:rPr>
          <w:szCs w:val="24"/>
          <w:lang w:val="de-DE"/>
        </w:rPr>
        <w:t>е</w:t>
      </w:r>
      <w:r w:rsidR="00C808E8" w:rsidRPr="00967DC1">
        <w:rPr>
          <w:szCs w:val="24"/>
          <w:lang w:val="sr-Latn-CS"/>
        </w:rPr>
        <w:t xml:space="preserve"> </w:t>
      </w:r>
      <w:r w:rsidR="00B61EF7" w:rsidRPr="00967DC1">
        <w:rPr>
          <w:szCs w:val="24"/>
          <w:lang w:val="de-DE"/>
        </w:rPr>
        <w:t>кл</w:t>
      </w:r>
      <w:r w:rsidRPr="00967DC1">
        <w:rPr>
          <w:szCs w:val="24"/>
          <w:lang w:val="de-DE"/>
        </w:rPr>
        <w:t>а</w:t>
      </w:r>
      <w:r w:rsidR="00B61EF7" w:rsidRPr="00967DC1">
        <w:rPr>
          <w:szCs w:val="24"/>
          <w:lang w:val="de-DE"/>
        </w:rPr>
        <w:t>с</w:t>
      </w:r>
      <w:r w:rsidRPr="00967DC1">
        <w:rPr>
          <w:szCs w:val="24"/>
          <w:lang w:val="de-DE"/>
        </w:rPr>
        <w:t>е</w:t>
      </w:r>
      <w:r w:rsidR="00C808E8" w:rsidRPr="00967DC1">
        <w:rPr>
          <w:szCs w:val="24"/>
          <w:lang w:val="sr-Latn-CS"/>
        </w:rPr>
        <w:t xml:space="preserve">. </w:t>
      </w:r>
      <w:r w:rsidRPr="00967DC1">
        <w:rPr>
          <w:noProof/>
          <w:szCs w:val="24"/>
          <w:lang w:val="ru-RU"/>
        </w:rPr>
        <w:t>П</w:t>
      </w:r>
      <w:r w:rsidR="00B61EF7" w:rsidRPr="00967DC1">
        <w:rPr>
          <w:noProof/>
          <w:szCs w:val="24"/>
          <w:lang w:val="ru-RU"/>
        </w:rPr>
        <w:t>ол</w:t>
      </w:r>
      <w:r w:rsidRPr="00967DC1">
        <w:rPr>
          <w:noProof/>
          <w:szCs w:val="24"/>
          <w:lang w:val="ru-RU"/>
        </w:rPr>
        <w:t>а</w:t>
      </w:r>
      <w:r w:rsidR="00B61EF7" w:rsidRPr="00967DC1">
        <w:rPr>
          <w:noProof/>
          <w:szCs w:val="24"/>
          <w:lang w:val="ru-RU"/>
        </w:rPr>
        <w:t>з</w:t>
      </w:r>
      <w:r w:rsidRPr="00967DC1">
        <w:rPr>
          <w:noProof/>
          <w:szCs w:val="24"/>
          <w:lang w:val="ru-RU"/>
        </w:rPr>
        <w:t>е</w:t>
      </w:r>
      <w:r w:rsidR="00B61EF7" w:rsidRPr="00967DC1">
        <w:rPr>
          <w:noProof/>
          <w:szCs w:val="24"/>
          <w:lang w:val="sr-Latn-CS"/>
        </w:rPr>
        <w:t>ћ</w:t>
      </w:r>
      <w:r w:rsidR="00B61EF7" w:rsidRPr="00967DC1">
        <w:rPr>
          <w:noProof/>
          <w:szCs w:val="24"/>
          <w:lang w:val="ru-RU"/>
        </w:rPr>
        <w:t>и</w:t>
      </w:r>
      <w:r w:rsidR="00C808E8" w:rsidRPr="00967DC1">
        <w:rPr>
          <w:noProof/>
          <w:szCs w:val="24"/>
          <w:lang w:val="sr-Latn-CS"/>
        </w:rPr>
        <w:t xml:space="preserve"> </w:t>
      </w:r>
      <w:r w:rsidR="00B61EF7" w:rsidRPr="00967DC1">
        <w:rPr>
          <w:noProof/>
          <w:szCs w:val="24"/>
          <w:lang w:val="ru-RU"/>
        </w:rPr>
        <w:t>о</w:t>
      </w:r>
      <w:r w:rsidRPr="00967DC1">
        <w:rPr>
          <w:noProof/>
          <w:szCs w:val="24"/>
          <w:lang w:val="ru-RU"/>
        </w:rPr>
        <w:t>д</w:t>
      </w:r>
      <w:r w:rsidR="00C808E8" w:rsidRPr="00967DC1">
        <w:rPr>
          <w:noProof/>
          <w:szCs w:val="24"/>
          <w:lang w:val="sr-Latn-CS"/>
        </w:rPr>
        <w:t xml:space="preserve"> </w:t>
      </w:r>
      <w:r w:rsidR="00B61EF7" w:rsidRPr="00967DC1">
        <w:rPr>
          <w:noProof/>
          <w:szCs w:val="24"/>
          <w:lang w:val="ru-RU"/>
        </w:rPr>
        <w:t>о</w:t>
      </w:r>
      <w:r w:rsidRPr="00967DC1">
        <w:rPr>
          <w:noProof/>
          <w:szCs w:val="24"/>
          <w:lang w:val="ru-RU"/>
        </w:rPr>
        <w:t>ве</w:t>
      </w:r>
      <w:r w:rsidR="00C808E8" w:rsidRPr="00967DC1">
        <w:rPr>
          <w:noProof/>
          <w:szCs w:val="24"/>
          <w:lang w:val="sr-Latn-CS"/>
        </w:rPr>
        <w:t xml:space="preserve"> </w:t>
      </w:r>
      <w:r w:rsidR="00B61EF7" w:rsidRPr="00967DC1">
        <w:rPr>
          <w:noProof/>
          <w:szCs w:val="24"/>
          <w:lang w:val="ru-RU"/>
        </w:rPr>
        <w:t>конц</w:t>
      </w:r>
      <w:r w:rsidRPr="00967DC1">
        <w:rPr>
          <w:noProof/>
          <w:szCs w:val="24"/>
          <w:lang w:val="ru-RU"/>
        </w:rPr>
        <w:t>е</w:t>
      </w:r>
      <w:r w:rsidR="00B61EF7" w:rsidRPr="00967DC1">
        <w:rPr>
          <w:noProof/>
          <w:szCs w:val="24"/>
          <w:lang w:val="ru-RU"/>
        </w:rPr>
        <w:t>пциј</w:t>
      </w:r>
      <w:r w:rsidRPr="00967DC1">
        <w:rPr>
          <w:noProof/>
          <w:szCs w:val="24"/>
          <w:lang w:val="ru-RU"/>
        </w:rPr>
        <w:t>е</w:t>
      </w:r>
      <w:r w:rsidR="00C808E8" w:rsidRPr="00967DC1">
        <w:rPr>
          <w:noProof/>
          <w:szCs w:val="24"/>
          <w:lang w:val="sr-Latn-CS"/>
        </w:rPr>
        <w:t xml:space="preserve">. </w:t>
      </w:r>
      <w:r w:rsidR="00B61EF7" w:rsidRPr="00967DC1">
        <w:rPr>
          <w:noProof/>
          <w:szCs w:val="24"/>
          <w:lang w:val="ru-RU"/>
        </w:rPr>
        <w:t>к</w:t>
      </w:r>
      <w:r w:rsidRPr="00967DC1">
        <w:rPr>
          <w:noProof/>
          <w:szCs w:val="24"/>
          <w:lang w:val="ru-RU"/>
        </w:rPr>
        <w:t>а</w:t>
      </w:r>
      <w:r w:rsidR="00B61EF7" w:rsidRPr="00967DC1">
        <w:rPr>
          <w:noProof/>
          <w:szCs w:val="24"/>
          <w:lang w:val="ru-RU"/>
        </w:rPr>
        <w:t>о</w:t>
      </w:r>
      <w:r w:rsidR="00C808E8" w:rsidRPr="00967DC1">
        <w:rPr>
          <w:noProof/>
          <w:szCs w:val="24"/>
          <w:lang w:val="sr-Latn-CS"/>
        </w:rPr>
        <w:t xml:space="preserve"> </w:t>
      </w:r>
      <w:r w:rsidR="00B61EF7" w:rsidRPr="00967DC1">
        <w:rPr>
          <w:noProof/>
          <w:szCs w:val="24"/>
          <w:lang w:val="ru-RU"/>
        </w:rPr>
        <w:t>и</w:t>
      </w:r>
      <w:r w:rsidR="00C808E8" w:rsidRPr="00967DC1">
        <w:rPr>
          <w:noProof/>
          <w:szCs w:val="24"/>
          <w:lang w:val="sr-Latn-CS"/>
        </w:rPr>
        <w:t xml:space="preserve"> </w:t>
      </w:r>
      <w:r w:rsidR="00B61EF7" w:rsidRPr="00967DC1">
        <w:rPr>
          <w:noProof/>
          <w:szCs w:val="24"/>
          <w:lang w:val="ru-RU"/>
        </w:rPr>
        <w:t>н</w:t>
      </w:r>
      <w:r w:rsidRPr="00967DC1">
        <w:rPr>
          <w:noProof/>
          <w:szCs w:val="24"/>
          <w:lang w:val="ru-RU"/>
        </w:rPr>
        <w:t>а</w:t>
      </w:r>
      <w:r w:rsidR="00B61EF7" w:rsidRPr="00967DC1">
        <w:rPr>
          <w:noProof/>
          <w:szCs w:val="24"/>
          <w:lang w:val="ru-RU"/>
        </w:rPr>
        <w:t>пр</w:t>
      </w:r>
      <w:r w:rsidRPr="00967DC1">
        <w:rPr>
          <w:noProof/>
          <w:szCs w:val="24"/>
          <w:lang w:val="ru-RU"/>
        </w:rPr>
        <w:t>ед</w:t>
      </w:r>
      <w:r w:rsidR="00C808E8" w:rsidRPr="00967DC1">
        <w:rPr>
          <w:noProof/>
          <w:szCs w:val="24"/>
          <w:lang w:val="sr-Latn-CS"/>
        </w:rPr>
        <w:t xml:space="preserve"> </w:t>
      </w:r>
      <w:r w:rsidR="00B61EF7" w:rsidRPr="00967DC1">
        <w:rPr>
          <w:noProof/>
          <w:szCs w:val="24"/>
          <w:lang w:val="ru-RU"/>
        </w:rPr>
        <w:t>ист</w:t>
      </w:r>
      <w:r w:rsidRPr="00967DC1">
        <w:rPr>
          <w:noProof/>
          <w:szCs w:val="24"/>
          <w:lang w:val="ru-RU"/>
        </w:rPr>
        <w:t>а</w:t>
      </w:r>
      <w:r w:rsidR="00B61EF7" w:rsidRPr="00967DC1">
        <w:rPr>
          <w:noProof/>
          <w:szCs w:val="24"/>
          <w:lang w:val="ru-RU"/>
        </w:rPr>
        <w:t>кнутих</w:t>
      </w:r>
      <w:r w:rsidR="00C808E8" w:rsidRPr="00967DC1">
        <w:rPr>
          <w:noProof/>
          <w:szCs w:val="24"/>
          <w:lang w:val="sr-Latn-CS"/>
        </w:rPr>
        <w:t xml:space="preserve"> </w:t>
      </w:r>
      <w:r w:rsidR="00B61EF7" w:rsidRPr="00967DC1">
        <w:rPr>
          <w:noProof/>
          <w:szCs w:val="24"/>
          <w:lang w:val="ru-RU"/>
        </w:rPr>
        <w:t>оп</w:t>
      </w:r>
      <w:r w:rsidR="00B61EF7" w:rsidRPr="00967DC1">
        <w:rPr>
          <w:noProof/>
          <w:szCs w:val="24"/>
          <w:lang w:val="sr-Latn-CS"/>
        </w:rPr>
        <w:t>ш</w:t>
      </w:r>
      <w:r w:rsidR="00B61EF7" w:rsidRPr="00967DC1">
        <w:rPr>
          <w:noProof/>
          <w:szCs w:val="24"/>
          <w:lang w:val="ru-RU"/>
        </w:rPr>
        <w:t>тих</w:t>
      </w:r>
      <w:r w:rsidR="00C808E8" w:rsidRPr="00967DC1">
        <w:rPr>
          <w:noProof/>
          <w:szCs w:val="24"/>
          <w:lang w:val="sr-Latn-CS"/>
        </w:rPr>
        <w:t xml:space="preserve"> </w:t>
      </w:r>
      <w:r w:rsidR="00B61EF7" w:rsidRPr="00967DC1">
        <w:rPr>
          <w:noProof/>
          <w:szCs w:val="24"/>
          <w:lang w:val="ru-RU"/>
        </w:rPr>
        <w:t>ци</w:t>
      </w:r>
      <w:r w:rsidR="001019E7" w:rsidRPr="00967DC1">
        <w:rPr>
          <w:noProof/>
          <w:szCs w:val="24"/>
          <w:lang w:val="ru-RU"/>
        </w:rPr>
        <w:t>љ</w:t>
      </w:r>
      <w:r w:rsidRPr="00967DC1">
        <w:rPr>
          <w:noProof/>
          <w:szCs w:val="24"/>
          <w:lang w:val="ru-RU"/>
        </w:rPr>
        <w:t>ева</w:t>
      </w:r>
      <w:r w:rsidR="00C808E8" w:rsidRPr="00967DC1">
        <w:rPr>
          <w:noProof/>
          <w:szCs w:val="24"/>
          <w:lang w:val="sr-Latn-CS"/>
        </w:rPr>
        <w:t xml:space="preserve">. </w:t>
      </w:r>
      <w:r w:rsidR="00B61EF7" w:rsidRPr="00967DC1">
        <w:rPr>
          <w:noProof/>
          <w:szCs w:val="24"/>
          <w:lang w:val="ru-RU"/>
        </w:rPr>
        <w:t>ут</w:t>
      </w:r>
      <w:r w:rsidRPr="00967DC1">
        <w:rPr>
          <w:noProof/>
          <w:szCs w:val="24"/>
          <w:lang w:val="ru-RU"/>
        </w:rPr>
        <w:t>в</w:t>
      </w:r>
      <w:r w:rsidR="00B61EF7" w:rsidRPr="00967DC1">
        <w:rPr>
          <w:noProof/>
          <w:szCs w:val="24"/>
          <w:lang w:val="ru-RU"/>
        </w:rPr>
        <w:t>р</w:t>
      </w:r>
      <w:r w:rsidRPr="00967DC1">
        <w:rPr>
          <w:noProof/>
          <w:szCs w:val="24"/>
          <w:lang w:val="sr-Latn-CS"/>
        </w:rPr>
        <w:t>ђ</w:t>
      </w:r>
      <w:r w:rsidR="00B61EF7" w:rsidRPr="00967DC1">
        <w:rPr>
          <w:noProof/>
          <w:szCs w:val="24"/>
          <w:lang w:val="ru-RU"/>
        </w:rPr>
        <w:t>ују</w:t>
      </w:r>
      <w:r w:rsidR="00C808E8" w:rsidRPr="00967DC1">
        <w:rPr>
          <w:noProof/>
          <w:szCs w:val="24"/>
          <w:lang w:val="sr-Latn-CS"/>
        </w:rPr>
        <w:t xml:space="preserve"> </w:t>
      </w:r>
      <w:r w:rsidR="00B61EF7" w:rsidRPr="00967DC1">
        <w:rPr>
          <w:noProof/>
          <w:szCs w:val="24"/>
          <w:lang w:val="ru-RU"/>
        </w:rPr>
        <w:t>с</w:t>
      </w:r>
      <w:r w:rsidRPr="00967DC1">
        <w:rPr>
          <w:noProof/>
          <w:szCs w:val="24"/>
          <w:lang w:val="ru-RU"/>
        </w:rPr>
        <w:t>е</w:t>
      </w:r>
      <w:r w:rsidR="00C808E8" w:rsidRPr="00967DC1">
        <w:rPr>
          <w:noProof/>
          <w:szCs w:val="24"/>
          <w:lang w:val="sr-Latn-CS"/>
        </w:rPr>
        <w:t xml:space="preserve"> </w:t>
      </w:r>
      <w:r w:rsidR="00B61EF7" w:rsidRPr="00967DC1">
        <w:rPr>
          <w:noProof/>
          <w:szCs w:val="24"/>
          <w:lang w:val="ru-RU"/>
        </w:rPr>
        <w:t>сл</w:t>
      </w:r>
      <w:r w:rsidRPr="00967DC1">
        <w:rPr>
          <w:noProof/>
          <w:szCs w:val="24"/>
          <w:lang w:val="ru-RU"/>
        </w:rPr>
        <w:t>еде</w:t>
      </w:r>
      <w:r w:rsidR="00B61EF7" w:rsidRPr="00967DC1">
        <w:rPr>
          <w:noProof/>
          <w:szCs w:val="24"/>
          <w:lang w:val="sr-Latn-CS"/>
        </w:rPr>
        <w:t>ћ</w:t>
      </w:r>
      <w:r w:rsidR="00B61EF7" w:rsidRPr="00967DC1">
        <w:rPr>
          <w:noProof/>
          <w:szCs w:val="24"/>
          <w:lang w:val="ru-RU"/>
        </w:rPr>
        <w:t>и</w:t>
      </w:r>
      <w:r w:rsidR="00C808E8" w:rsidRPr="00967DC1">
        <w:rPr>
          <w:noProof/>
          <w:szCs w:val="24"/>
          <w:lang w:val="sr-Latn-CS"/>
        </w:rPr>
        <w:t xml:space="preserve"> </w:t>
      </w:r>
      <w:r w:rsidR="00B61EF7" w:rsidRPr="00967DC1">
        <w:rPr>
          <w:noProof/>
          <w:szCs w:val="24"/>
          <w:lang w:val="ru-RU"/>
        </w:rPr>
        <w:t>пос</w:t>
      </w:r>
      <w:r w:rsidRPr="00967DC1">
        <w:rPr>
          <w:noProof/>
          <w:szCs w:val="24"/>
          <w:lang w:val="ru-RU"/>
        </w:rPr>
        <w:t>еб</w:t>
      </w:r>
      <w:r w:rsidR="00B61EF7" w:rsidRPr="00967DC1">
        <w:rPr>
          <w:noProof/>
          <w:szCs w:val="24"/>
          <w:lang w:val="ru-RU"/>
        </w:rPr>
        <w:t>ни</w:t>
      </w:r>
      <w:r w:rsidR="00C808E8" w:rsidRPr="00967DC1">
        <w:rPr>
          <w:noProof/>
          <w:szCs w:val="24"/>
          <w:lang w:val="sr-Latn-CS"/>
        </w:rPr>
        <w:t xml:space="preserve"> </w:t>
      </w:r>
      <w:r w:rsidR="00B61EF7" w:rsidRPr="00967DC1">
        <w:rPr>
          <w:noProof/>
          <w:szCs w:val="24"/>
          <w:lang w:val="ru-RU"/>
        </w:rPr>
        <w:t>ци</w:t>
      </w:r>
      <w:r w:rsidR="001019E7" w:rsidRPr="00967DC1">
        <w:rPr>
          <w:noProof/>
          <w:szCs w:val="24"/>
          <w:lang w:val="ru-RU"/>
        </w:rPr>
        <w:t>љ</w:t>
      </w:r>
      <w:r w:rsidRPr="00967DC1">
        <w:rPr>
          <w:noProof/>
          <w:szCs w:val="24"/>
          <w:lang w:val="ru-RU"/>
        </w:rPr>
        <w:t>ев</w:t>
      </w:r>
      <w:r w:rsidR="00B61EF7" w:rsidRPr="00967DC1">
        <w:rPr>
          <w:noProof/>
          <w:szCs w:val="24"/>
          <w:lang w:val="ru-RU"/>
        </w:rPr>
        <w:t>и</w:t>
      </w:r>
      <w:r w:rsidR="00C808E8" w:rsidRPr="00967DC1">
        <w:rPr>
          <w:noProof/>
          <w:szCs w:val="24"/>
        </w:rPr>
        <w:sym w:font="Symbol" w:char="F03A"/>
      </w:r>
    </w:p>
    <w:p w14:paraId="38AA54A2" w14:textId="77777777" w:rsidR="00C808E8" w:rsidRPr="00967DC1" w:rsidRDefault="00C808E8" w:rsidP="00B5350C">
      <w:pPr>
        <w:rPr>
          <w:noProof/>
          <w:szCs w:val="24"/>
          <w:lang w:val="sr-Latn-CS"/>
        </w:rPr>
      </w:pPr>
      <w:r w:rsidRPr="00967DC1">
        <w:rPr>
          <w:noProof/>
          <w:szCs w:val="24"/>
          <w:lang w:val="sr-Latn-CS"/>
        </w:rPr>
        <w:t xml:space="preserve">- </w:t>
      </w:r>
      <w:r w:rsidR="00BE010D" w:rsidRPr="00967DC1">
        <w:rPr>
          <w:noProof/>
          <w:szCs w:val="24"/>
          <w:lang w:val="ru-RU"/>
        </w:rPr>
        <w:t>б</w:t>
      </w:r>
      <w:r w:rsidR="00B61EF7" w:rsidRPr="00967DC1">
        <w:rPr>
          <w:noProof/>
          <w:szCs w:val="24"/>
          <w:lang w:val="ru-RU"/>
        </w:rPr>
        <w:t>иоло</w:t>
      </w:r>
      <w:r w:rsidR="00B61EF7" w:rsidRPr="00967DC1">
        <w:rPr>
          <w:noProof/>
          <w:szCs w:val="24"/>
          <w:lang w:val="sr-Latn-CS"/>
        </w:rPr>
        <w:t>ш</w:t>
      </w:r>
      <w:r w:rsidR="00B61EF7" w:rsidRPr="00967DC1">
        <w:rPr>
          <w:noProof/>
          <w:szCs w:val="24"/>
          <w:lang w:val="ru-RU"/>
        </w:rPr>
        <w:t>ко</w:t>
      </w:r>
      <w:r w:rsidRPr="00967DC1">
        <w:rPr>
          <w:noProof/>
          <w:szCs w:val="24"/>
          <w:lang w:val="sr-Latn-CS"/>
        </w:rPr>
        <w:t>-</w:t>
      </w:r>
      <w:r w:rsidR="00B61EF7" w:rsidRPr="00967DC1">
        <w:rPr>
          <w:noProof/>
          <w:szCs w:val="24"/>
          <w:lang w:val="ru-RU"/>
        </w:rPr>
        <w:t>уз</w:t>
      </w:r>
      <w:r w:rsidR="00BE010D" w:rsidRPr="00967DC1">
        <w:rPr>
          <w:noProof/>
          <w:szCs w:val="24"/>
          <w:lang w:val="ru-RU"/>
        </w:rPr>
        <w:t>г</w:t>
      </w:r>
      <w:r w:rsidR="00B61EF7" w:rsidRPr="00967DC1">
        <w:rPr>
          <w:noProof/>
          <w:szCs w:val="24"/>
          <w:lang w:val="ru-RU"/>
        </w:rPr>
        <w:t>ојни</w:t>
      </w:r>
      <w:r w:rsidRPr="00967DC1">
        <w:rPr>
          <w:noProof/>
          <w:szCs w:val="24"/>
          <w:lang w:val="sr-Latn-CS"/>
        </w:rPr>
        <w:t xml:space="preserve"> </w:t>
      </w:r>
      <w:r w:rsidR="00B61EF7" w:rsidRPr="00967DC1">
        <w:rPr>
          <w:noProof/>
          <w:szCs w:val="24"/>
          <w:lang w:val="ru-RU"/>
        </w:rPr>
        <w:t>ци</w:t>
      </w:r>
      <w:r w:rsidR="001019E7" w:rsidRPr="00967DC1">
        <w:rPr>
          <w:noProof/>
          <w:szCs w:val="24"/>
          <w:lang w:val="ru-RU"/>
        </w:rPr>
        <w:t>љ</w:t>
      </w:r>
      <w:r w:rsidR="00BE010D" w:rsidRPr="00967DC1">
        <w:rPr>
          <w:noProof/>
          <w:szCs w:val="24"/>
          <w:lang w:val="ru-RU"/>
        </w:rPr>
        <w:t>ев</w:t>
      </w:r>
      <w:r w:rsidR="00B61EF7" w:rsidRPr="00967DC1">
        <w:rPr>
          <w:noProof/>
          <w:szCs w:val="24"/>
          <w:lang w:val="ru-RU"/>
        </w:rPr>
        <w:t>и</w:t>
      </w:r>
      <w:r w:rsidRPr="00967DC1">
        <w:rPr>
          <w:noProof/>
          <w:szCs w:val="24"/>
          <w:lang w:val="sr-Latn-CS"/>
        </w:rPr>
        <w:t>;</w:t>
      </w:r>
    </w:p>
    <w:p w14:paraId="797D9CF8" w14:textId="77777777" w:rsidR="00C808E8" w:rsidRPr="00967DC1" w:rsidRDefault="00C808E8" w:rsidP="00B5350C">
      <w:pPr>
        <w:rPr>
          <w:noProof/>
          <w:szCs w:val="24"/>
          <w:lang w:val="sr-Latn-CS"/>
        </w:rPr>
      </w:pPr>
      <w:r w:rsidRPr="00967DC1">
        <w:rPr>
          <w:noProof/>
          <w:szCs w:val="24"/>
          <w:lang w:val="sr-Latn-CS"/>
        </w:rPr>
        <w:t xml:space="preserve">- </w:t>
      </w:r>
      <w:r w:rsidR="00B61EF7" w:rsidRPr="00967DC1">
        <w:rPr>
          <w:noProof/>
          <w:szCs w:val="24"/>
          <w:lang w:val="ru-RU"/>
        </w:rPr>
        <w:t>произ</w:t>
      </w:r>
      <w:r w:rsidR="00BE010D" w:rsidRPr="00967DC1">
        <w:rPr>
          <w:noProof/>
          <w:szCs w:val="24"/>
          <w:lang w:val="ru-RU"/>
        </w:rPr>
        <w:t>в</w:t>
      </w:r>
      <w:r w:rsidR="00B61EF7" w:rsidRPr="00967DC1">
        <w:rPr>
          <w:noProof/>
          <w:szCs w:val="24"/>
          <w:lang w:val="ru-RU"/>
        </w:rPr>
        <w:t>о</w:t>
      </w:r>
      <w:r w:rsidR="00BE010D" w:rsidRPr="00967DC1">
        <w:rPr>
          <w:noProof/>
          <w:szCs w:val="24"/>
          <w:lang w:val="ru-RU"/>
        </w:rPr>
        <w:t>д</w:t>
      </w:r>
      <w:r w:rsidR="00B61EF7" w:rsidRPr="00967DC1">
        <w:rPr>
          <w:noProof/>
          <w:szCs w:val="24"/>
          <w:lang w:val="ru-RU"/>
        </w:rPr>
        <w:t>ни</w:t>
      </w:r>
      <w:r w:rsidRPr="00967DC1">
        <w:rPr>
          <w:noProof/>
          <w:szCs w:val="24"/>
          <w:lang w:val="sr-Latn-CS"/>
        </w:rPr>
        <w:t xml:space="preserve"> </w:t>
      </w:r>
      <w:r w:rsidR="00B61EF7" w:rsidRPr="00967DC1">
        <w:rPr>
          <w:noProof/>
          <w:szCs w:val="24"/>
          <w:lang w:val="ru-RU"/>
        </w:rPr>
        <w:t>ци</w:t>
      </w:r>
      <w:r w:rsidR="001019E7" w:rsidRPr="00967DC1">
        <w:rPr>
          <w:noProof/>
          <w:szCs w:val="24"/>
          <w:lang w:val="ru-RU"/>
        </w:rPr>
        <w:t>љ</w:t>
      </w:r>
      <w:r w:rsidR="00BE010D" w:rsidRPr="00967DC1">
        <w:rPr>
          <w:noProof/>
          <w:szCs w:val="24"/>
          <w:lang w:val="ru-RU"/>
        </w:rPr>
        <w:t>ев</w:t>
      </w:r>
      <w:r w:rsidR="00B61EF7" w:rsidRPr="00967DC1">
        <w:rPr>
          <w:noProof/>
          <w:szCs w:val="24"/>
          <w:lang w:val="ru-RU"/>
        </w:rPr>
        <w:t>и</w:t>
      </w:r>
      <w:r w:rsidRPr="00967DC1">
        <w:rPr>
          <w:noProof/>
          <w:szCs w:val="24"/>
          <w:lang w:val="sr-Latn-CS"/>
        </w:rPr>
        <w:t>;</w:t>
      </w:r>
    </w:p>
    <w:p w14:paraId="62FBD94B" w14:textId="77777777" w:rsidR="00C808E8" w:rsidRPr="00967DC1" w:rsidRDefault="00C808E8" w:rsidP="00B5350C">
      <w:pPr>
        <w:rPr>
          <w:noProof/>
          <w:szCs w:val="24"/>
          <w:lang w:val="sr-Latn-CS"/>
        </w:rPr>
      </w:pPr>
      <w:r w:rsidRPr="00967DC1">
        <w:rPr>
          <w:noProof/>
          <w:szCs w:val="24"/>
          <w:lang w:val="sr-Latn-CS"/>
        </w:rPr>
        <w:t xml:space="preserve">- </w:t>
      </w:r>
      <w:r w:rsidR="00B61EF7" w:rsidRPr="00967DC1">
        <w:rPr>
          <w:noProof/>
          <w:szCs w:val="24"/>
          <w:lang w:val="ru-RU"/>
        </w:rPr>
        <w:t>т</w:t>
      </w:r>
      <w:r w:rsidR="00BE010D" w:rsidRPr="00967DC1">
        <w:rPr>
          <w:noProof/>
          <w:szCs w:val="24"/>
          <w:lang w:val="ru-RU"/>
        </w:rPr>
        <w:t>е</w:t>
      </w:r>
      <w:r w:rsidR="00B61EF7" w:rsidRPr="00967DC1">
        <w:rPr>
          <w:noProof/>
          <w:szCs w:val="24"/>
          <w:lang w:val="ru-RU"/>
        </w:rPr>
        <w:t>хни</w:t>
      </w:r>
      <w:r w:rsidR="00B61EF7" w:rsidRPr="00967DC1">
        <w:rPr>
          <w:noProof/>
          <w:szCs w:val="24"/>
          <w:lang w:val="sr-Latn-CS"/>
        </w:rPr>
        <w:t>ч</w:t>
      </w:r>
      <w:r w:rsidR="00B61EF7" w:rsidRPr="00967DC1">
        <w:rPr>
          <w:noProof/>
          <w:szCs w:val="24"/>
          <w:lang w:val="ru-RU"/>
        </w:rPr>
        <w:t>ко</w:t>
      </w:r>
      <w:r w:rsidRPr="00967DC1">
        <w:rPr>
          <w:noProof/>
          <w:szCs w:val="24"/>
          <w:lang w:val="sr-Latn-CS"/>
        </w:rPr>
        <w:t>-</w:t>
      </w:r>
      <w:r w:rsidR="00B61EF7" w:rsidRPr="00967DC1">
        <w:rPr>
          <w:noProof/>
          <w:szCs w:val="24"/>
          <w:lang w:val="ru-RU"/>
        </w:rPr>
        <w:t>ор</w:t>
      </w:r>
      <w:r w:rsidR="00BE010D" w:rsidRPr="00967DC1">
        <w:rPr>
          <w:noProof/>
          <w:szCs w:val="24"/>
          <w:lang w:val="ru-RU"/>
        </w:rPr>
        <w:t>га</w:t>
      </w:r>
      <w:r w:rsidR="00B61EF7" w:rsidRPr="00967DC1">
        <w:rPr>
          <w:noProof/>
          <w:szCs w:val="24"/>
          <w:lang w:val="ru-RU"/>
        </w:rPr>
        <w:t>низ</w:t>
      </w:r>
      <w:r w:rsidR="00BE010D" w:rsidRPr="00967DC1">
        <w:rPr>
          <w:noProof/>
          <w:szCs w:val="24"/>
          <w:lang w:val="ru-RU"/>
        </w:rPr>
        <w:t>а</w:t>
      </w:r>
      <w:r w:rsidR="00B61EF7" w:rsidRPr="00967DC1">
        <w:rPr>
          <w:noProof/>
          <w:szCs w:val="24"/>
          <w:lang w:val="ru-RU"/>
        </w:rPr>
        <w:t>циони</w:t>
      </w:r>
      <w:r w:rsidRPr="00967DC1">
        <w:rPr>
          <w:noProof/>
          <w:szCs w:val="24"/>
          <w:lang w:val="sr-Latn-CS"/>
        </w:rPr>
        <w:t xml:space="preserve"> </w:t>
      </w:r>
      <w:r w:rsidR="00B61EF7" w:rsidRPr="00967DC1">
        <w:rPr>
          <w:noProof/>
          <w:szCs w:val="24"/>
          <w:lang w:val="ru-RU"/>
        </w:rPr>
        <w:t>ци</w:t>
      </w:r>
      <w:r w:rsidR="001019E7" w:rsidRPr="00967DC1">
        <w:rPr>
          <w:noProof/>
          <w:szCs w:val="24"/>
          <w:lang w:val="ru-RU"/>
        </w:rPr>
        <w:t>љ</w:t>
      </w:r>
      <w:r w:rsidR="00BE010D" w:rsidRPr="00967DC1">
        <w:rPr>
          <w:noProof/>
          <w:szCs w:val="24"/>
          <w:lang w:val="ru-RU"/>
        </w:rPr>
        <w:t>ев</w:t>
      </w:r>
      <w:r w:rsidR="00B61EF7" w:rsidRPr="00967DC1">
        <w:rPr>
          <w:noProof/>
          <w:szCs w:val="24"/>
          <w:lang w:val="ru-RU"/>
        </w:rPr>
        <w:t>и</w:t>
      </w:r>
      <w:r w:rsidRPr="00967DC1">
        <w:rPr>
          <w:noProof/>
          <w:szCs w:val="24"/>
          <w:lang w:val="sr-Latn-CS"/>
        </w:rPr>
        <w:t>;</w:t>
      </w:r>
    </w:p>
    <w:p w14:paraId="72CBEE2E" w14:textId="77777777" w:rsidR="00C808E8" w:rsidRPr="00967DC1" w:rsidRDefault="00C808E8" w:rsidP="00B5350C">
      <w:pPr>
        <w:rPr>
          <w:noProof/>
          <w:szCs w:val="24"/>
          <w:lang w:val="sr-Latn-CS"/>
        </w:rPr>
      </w:pPr>
      <w:r w:rsidRPr="00967DC1">
        <w:rPr>
          <w:noProof/>
          <w:szCs w:val="24"/>
          <w:lang w:val="sr-Latn-CS"/>
        </w:rPr>
        <w:t xml:space="preserve">- </w:t>
      </w:r>
      <w:r w:rsidR="00B61EF7" w:rsidRPr="00967DC1">
        <w:rPr>
          <w:noProof/>
          <w:szCs w:val="24"/>
          <w:lang w:val="ru-RU"/>
        </w:rPr>
        <w:t>оп</w:t>
      </w:r>
      <w:r w:rsidR="00B61EF7" w:rsidRPr="00967DC1">
        <w:rPr>
          <w:noProof/>
          <w:szCs w:val="24"/>
          <w:lang w:val="sr-Latn-CS"/>
        </w:rPr>
        <w:t>ш</w:t>
      </w:r>
      <w:r w:rsidR="00B61EF7" w:rsidRPr="00967DC1">
        <w:rPr>
          <w:noProof/>
          <w:szCs w:val="24"/>
          <w:lang w:val="ru-RU"/>
        </w:rPr>
        <w:t>т</w:t>
      </w:r>
      <w:r w:rsidR="00BE010D" w:rsidRPr="00967DC1">
        <w:rPr>
          <w:noProof/>
          <w:szCs w:val="24"/>
          <w:lang w:val="ru-RU"/>
        </w:rPr>
        <w:t>е</w:t>
      </w:r>
      <w:r w:rsidRPr="00967DC1">
        <w:rPr>
          <w:noProof/>
          <w:szCs w:val="24"/>
          <w:lang w:val="sr-Latn-CS"/>
        </w:rPr>
        <w:t xml:space="preserve"> </w:t>
      </w:r>
      <w:r w:rsidR="00B61EF7" w:rsidRPr="00967DC1">
        <w:rPr>
          <w:noProof/>
          <w:szCs w:val="24"/>
          <w:lang w:val="ru-RU"/>
        </w:rPr>
        <w:t>корисни</w:t>
      </w:r>
      <w:r w:rsidRPr="00967DC1">
        <w:rPr>
          <w:noProof/>
          <w:szCs w:val="24"/>
          <w:lang w:val="sr-Latn-CS"/>
        </w:rPr>
        <w:t xml:space="preserve"> </w:t>
      </w:r>
      <w:r w:rsidR="00B61EF7" w:rsidRPr="00967DC1">
        <w:rPr>
          <w:noProof/>
          <w:szCs w:val="24"/>
          <w:lang w:val="ru-RU"/>
        </w:rPr>
        <w:t>ци</w:t>
      </w:r>
      <w:r w:rsidR="001019E7" w:rsidRPr="00967DC1">
        <w:rPr>
          <w:noProof/>
          <w:szCs w:val="24"/>
          <w:lang w:val="ru-RU"/>
        </w:rPr>
        <w:t>љ</w:t>
      </w:r>
      <w:r w:rsidR="00BE010D" w:rsidRPr="00967DC1">
        <w:rPr>
          <w:noProof/>
          <w:szCs w:val="24"/>
          <w:lang w:val="ru-RU"/>
        </w:rPr>
        <w:t>ев</w:t>
      </w:r>
      <w:r w:rsidR="00B61EF7" w:rsidRPr="00967DC1">
        <w:rPr>
          <w:noProof/>
          <w:szCs w:val="24"/>
          <w:lang w:val="ru-RU"/>
        </w:rPr>
        <w:t>и</w:t>
      </w:r>
      <w:r w:rsidRPr="00967DC1">
        <w:rPr>
          <w:noProof/>
          <w:szCs w:val="24"/>
          <w:lang w:val="sr-Latn-CS"/>
        </w:rPr>
        <w:t>.</w:t>
      </w:r>
    </w:p>
    <w:p w14:paraId="147D560C" w14:textId="77777777" w:rsidR="00C808E8" w:rsidRPr="00967DC1" w:rsidRDefault="00C808E8" w:rsidP="00B5350C">
      <w:pPr>
        <w:pStyle w:val="Heading3"/>
        <w:rPr>
          <w:noProof/>
          <w:szCs w:val="24"/>
          <w:lang w:val="sr-Latn-CS"/>
        </w:rPr>
      </w:pPr>
      <w:bookmarkStart w:id="609" w:name="_Toc329146654"/>
      <w:bookmarkStart w:id="610" w:name="_Toc329328392"/>
      <w:bookmarkStart w:id="611" w:name="_Toc410988351"/>
      <w:bookmarkStart w:id="612" w:name="_Toc478456544"/>
      <w:bookmarkStart w:id="613" w:name="_Toc503785485"/>
      <w:bookmarkStart w:id="614" w:name="_Toc503786060"/>
      <w:bookmarkStart w:id="615" w:name="_Toc503786549"/>
      <w:bookmarkStart w:id="616" w:name="_Toc503787420"/>
      <w:bookmarkStart w:id="617" w:name="_Toc535232867"/>
      <w:bookmarkStart w:id="618" w:name="_Toc210382970"/>
      <w:r w:rsidRPr="00967DC1">
        <w:rPr>
          <w:noProof/>
          <w:szCs w:val="24"/>
          <w:lang w:val="sr-Latn-CS"/>
        </w:rPr>
        <w:t xml:space="preserve">7.3.1. </w:t>
      </w:r>
      <w:r w:rsidR="00BE010D" w:rsidRPr="00967DC1">
        <w:rPr>
          <w:noProof/>
          <w:szCs w:val="24"/>
          <w:lang w:val="ru-RU"/>
        </w:rPr>
        <w:t>Б</w:t>
      </w:r>
      <w:r w:rsidR="00B61EF7" w:rsidRPr="00967DC1">
        <w:rPr>
          <w:noProof/>
          <w:szCs w:val="24"/>
          <w:lang w:val="ru-RU"/>
        </w:rPr>
        <w:t>иоло</w:t>
      </w:r>
      <w:r w:rsidR="00B61EF7" w:rsidRPr="00967DC1">
        <w:rPr>
          <w:noProof/>
          <w:szCs w:val="24"/>
          <w:lang w:val="sr-Latn-CS"/>
        </w:rPr>
        <w:t>ш</w:t>
      </w:r>
      <w:r w:rsidR="00B61EF7" w:rsidRPr="00967DC1">
        <w:rPr>
          <w:noProof/>
          <w:szCs w:val="24"/>
          <w:lang w:val="ru-RU"/>
        </w:rPr>
        <w:t>ко</w:t>
      </w:r>
      <w:r w:rsidRPr="00967DC1">
        <w:rPr>
          <w:noProof/>
          <w:szCs w:val="24"/>
          <w:lang w:val="sr-Latn-CS"/>
        </w:rPr>
        <w:t>-</w:t>
      </w:r>
      <w:r w:rsidR="00B61EF7" w:rsidRPr="00967DC1">
        <w:rPr>
          <w:noProof/>
          <w:szCs w:val="24"/>
          <w:lang w:val="ru-RU"/>
        </w:rPr>
        <w:t>уз</w:t>
      </w:r>
      <w:r w:rsidR="00BE010D" w:rsidRPr="00967DC1">
        <w:rPr>
          <w:noProof/>
          <w:szCs w:val="24"/>
          <w:lang w:val="ru-RU"/>
        </w:rPr>
        <w:t>г</w:t>
      </w:r>
      <w:r w:rsidR="00B61EF7" w:rsidRPr="00967DC1">
        <w:rPr>
          <w:noProof/>
          <w:szCs w:val="24"/>
          <w:lang w:val="ru-RU"/>
        </w:rPr>
        <w:t>ојни</w:t>
      </w:r>
      <w:r w:rsidRPr="00967DC1">
        <w:rPr>
          <w:noProof/>
          <w:szCs w:val="24"/>
          <w:lang w:val="sr-Latn-CS"/>
        </w:rPr>
        <w:t xml:space="preserve"> </w:t>
      </w:r>
      <w:r w:rsidR="00B61EF7" w:rsidRPr="00967DC1">
        <w:rPr>
          <w:noProof/>
          <w:szCs w:val="24"/>
          <w:lang w:val="ru-RU"/>
        </w:rPr>
        <w:t>ци</w:t>
      </w:r>
      <w:r w:rsidR="001019E7" w:rsidRPr="00967DC1">
        <w:rPr>
          <w:noProof/>
          <w:szCs w:val="24"/>
          <w:lang w:val="ru-RU"/>
        </w:rPr>
        <w:t>љ</w:t>
      </w:r>
      <w:r w:rsidR="00BE010D" w:rsidRPr="00967DC1">
        <w:rPr>
          <w:noProof/>
          <w:szCs w:val="24"/>
          <w:lang w:val="ru-RU"/>
        </w:rPr>
        <w:t>ев</w:t>
      </w:r>
      <w:r w:rsidR="00B61EF7" w:rsidRPr="00967DC1">
        <w:rPr>
          <w:noProof/>
          <w:szCs w:val="24"/>
          <w:lang w:val="ru-RU"/>
        </w:rPr>
        <w:t>и</w:t>
      </w:r>
      <w:bookmarkEnd w:id="609"/>
      <w:bookmarkEnd w:id="610"/>
      <w:bookmarkEnd w:id="611"/>
      <w:bookmarkEnd w:id="612"/>
      <w:bookmarkEnd w:id="613"/>
      <w:bookmarkEnd w:id="614"/>
      <w:bookmarkEnd w:id="615"/>
      <w:bookmarkEnd w:id="616"/>
      <w:bookmarkEnd w:id="617"/>
      <w:bookmarkEnd w:id="618"/>
    </w:p>
    <w:p w14:paraId="275ABD3D" w14:textId="77777777" w:rsidR="00C808E8" w:rsidRPr="00967DC1" w:rsidRDefault="00BE010D" w:rsidP="00B5350C">
      <w:pPr>
        <w:ind w:left="720"/>
        <w:rPr>
          <w:szCs w:val="24"/>
          <w:lang w:val="sr-Latn-CS"/>
        </w:rPr>
      </w:pPr>
      <w:r w:rsidRPr="00967DC1">
        <w:rPr>
          <w:szCs w:val="24"/>
          <w:lang w:val="sr-Latn-CS"/>
        </w:rPr>
        <w:t>Б</w:t>
      </w:r>
      <w:r w:rsidR="00B61EF7" w:rsidRPr="00967DC1">
        <w:rPr>
          <w:szCs w:val="24"/>
          <w:lang w:val="sr-Latn-CS"/>
        </w:rPr>
        <w:t>иолошко</w:t>
      </w:r>
      <w:r w:rsidR="00C808E8" w:rsidRPr="00967DC1">
        <w:rPr>
          <w:szCs w:val="24"/>
          <w:lang w:val="sr-Latn-CS"/>
        </w:rPr>
        <w:t>-</w:t>
      </w:r>
      <w:r w:rsidR="00B61EF7" w:rsidRPr="00967DC1">
        <w:rPr>
          <w:szCs w:val="24"/>
          <w:lang w:val="sr-Latn-CS"/>
        </w:rPr>
        <w:t>уз</w:t>
      </w:r>
      <w:r w:rsidRPr="00967DC1">
        <w:rPr>
          <w:szCs w:val="24"/>
          <w:lang w:val="sr-Latn-CS"/>
        </w:rPr>
        <w:t>г</w:t>
      </w:r>
      <w:r w:rsidR="00B61EF7" w:rsidRPr="00967DC1">
        <w:rPr>
          <w:szCs w:val="24"/>
          <w:lang w:val="sr-Latn-CS"/>
        </w:rPr>
        <w:t>ојни</w:t>
      </w:r>
      <w:r w:rsidR="00C808E8" w:rsidRPr="00967DC1">
        <w:rPr>
          <w:szCs w:val="24"/>
          <w:lang w:val="sr-Latn-CS"/>
        </w:rPr>
        <w:t xml:space="preserve"> </w:t>
      </w:r>
      <w:r w:rsidR="00B61EF7" w:rsidRPr="00967DC1">
        <w:rPr>
          <w:szCs w:val="24"/>
          <w:lang w:val="sr-Latn-CS"/>
        </w:rPr>
        <w:t>ци</w:t>
      </w:r>
      <w:r w:rsidR="001019E7" w:rsidRPr="00967DC1">
        <w:rPr>
          <w:szCs w:val="24"/>
          <w:lang w:val="sr-Latn-CS"/>
        </w:rPr>
        <w:t>љ</w:t>
      </w:r>
      <w:r w:rsidRPr="00967DC1">
        <w:rPr>
          <w:szCs w:val="24"/>
          <w:lang w:val="sr-Latn-CS"/>
        </w:rPr>
        <w:t>ев</w:t>
      </w:r>
      <w:r w:rsidR="00B61EF7" w:rsidRPr="00967DC1">
        <w:rPr>
          <w:szCs w:val="24"/>
          <w:lang w:val="sr-Latn-CS"/>
        </w:rPr>
        <w:t>и</w:t>
      </w:r>
      <w:r w:rsidR="00C808E8" w:rsidRPr="00967DC1">
        <w:rPr>
          <w:szCs w:val="24"/>
          <w:lang w:val="sr-Latn-CS"/>
        </w:rPr>
        <w:t xml:space="preserve"> </w:t>
      </w:r>
      <w:r w:rsidR="00B61EF7" w:rsidRPr="00967DC1">
        <w:rPr>
          <w:szCs w:val="24"/>
          <w:lang w:val="sr-Latn-CS"/>
        </w:rPr>
        <w:t>по</w:t>
      </w:r>
      <w:r w:rsidR="00C808E8" w:rsidRPr="00967DC1">
        <w:rPr>
          <w:szCs w:val="24"/>
          <w:lang w:val="sr-Latn-CS"/>
        </w:rPr>
        <w:t xml:space="preserve"> </w:t>
      </w:r>
      <w:r w:rsidR="00B61EF7" w:rsidRPr="00967DC1">
        <w:rPr>
          <w:szCs w:val="24"/>
          <w:lang w:val="sr-Latn-CS"/>
        </w:rPr>
        <w:t>с</w:t>
      </w:r>
      <w:r w:rsidRPr="00967DC1">
        <w:rPr>
          <w:szCs w:val="24"/>
          <w:lang w:val="sr-Latn-CS"/>
        </w:rPr>
        <w:t>в</w:t>
      </w:r>
      <w:r w:rsidR="00B61EF7" w:rsidRPr="00967DC1">
        <w:rPr>
          <w:szCs w:val="24"/>
          <w:lang w:val="sr-Latn-CS"/>
        </w:rPr>
        <w:t>ом</w:t>
      </w:r>
      <w:r w:rsidR="00C808E8" w:rsidRPr="00967DC1">
        <w:rPr>
          <w:szCs w:val="24"/>
          <w:lang w:val="sr-Latn-CS"/>
        </w:rPr>
        <w:t xml:space="preserve"> </w:t>
      </w:r>
      <w:r w:rsidR="00B61EF7" w:rsidRPr="00967DC1">
        <w:rPr>
          <w:szCs w:val="24"/>
          <w:lang w:val="sr-Latn-CS"/>
        </w:rPr>
        <w:t>к</w:t>
      </w:r>
      <w:r w:rsidRPr="00967DC1">
        <w:rPr>
          <w:szCs w:val="24"/>
          <w:lang w:val="sr-Latn-CS"/>
        </w:rPr>
        <w:t>а</w:t>
      </w:r>
      <w:r w:rsidR="00B61EF7" w:rsidRPr="00967DC1">
        <w:rPr>
          <w:szCs w:val="24"/>
          <w:lang w:val="sr-Latn-CS"/>
        </w:rPr>
        <w:t>р</w:t>
      </w:r>
      <w:r w:rsidRPr="00967DC1">
        <w:rPr>
          <w:szCs w:val="24"/>
          <w:lang w:val="sr-Latn-CS"/>
        </w:rPr>
        <w:t>а</w:t>
      </w:r>
      <w:r w:rsidR="00B61EF7" w:rsidRPr="00967DC1">
        <w:rPr>
          <w:szCs w:val="24"/>
          <w:lang w:val="sr-Latn-CS"/>
        </w:rPr>
        <w:t>кт</w:t>
      </w:r>
      <w:r w:rsidRPr="00967DC1">
        <w:rPr>
          <w:szCs w:val="24"/>
          <w:lang w:val="sr-Latn-CS"/>
        </w:rPr>
        <w:t>е</w:t>
      </w:r>
      <w:r w:rsidR="00B61EF7" w:rsidRPr="00967DC1">
        <w:rPr>
          <w:szCs w:val="24"/>
          <w:lang w:val="sr-Latn-CS"/>
        </w:rPr>
        <w:t>ру</w:t>
      </w:r>
      <w:r w:rsidR="00C808E8" w:rsidRPr="00967DC1">
        <w:rPr>
          <w:szCs w:val="24"/>
          <w:lang w:val="sr-Latn-CS"/>
        </w:rPr>
        <w:t xml:space="preserve"> </w:t>
      </w:r>
      <w:r w:rsidR="00B61EF7" w:rsidRPr="00967DC1">
        <w:rPr>
          <w:szCs w:val="24"/>
          <w:lang w:val="sr-Latn-CS"/>
        </w:rPr>
        <w:t>мо</w:t>
      </w:r>
      <w:r w:rsidRPr="00967DC1">
        <w:rPr>
          <w:szCs w:val="24"/>
          <w:lang w:val="sr-Latn-CS"/>
        </w:rPr>
        <w:t>г</w:t>
      </w:r>
      <w:r w:rsidR="00B61EF7" w:rsidRPr="00967DC1">
        <w:rPr>
          <w:szCs w:val="24"/>
          <w:lang w:val="sr-Latn-CS"/>
        </w:rPr>
        <w:t>у</w:t>
      </w:r>
      <w:r w:rsidR="00C808E8" w:rsidRPr="00967DC1">
        <w:rPr>
          <w:szCs w:val="24"/>
          <w:lang w:val="sr-Latn-CS"/>
        </w:rPr>
        <w:t xml:space="preserve"> </w:t>
      </w:r>
      <w:r w:rsidRPr="00967DC1">
        <w:rPr>
          <w:szCs w:val="24"/>
          <w:lang w:val="sr-Latn-CS"/>
        </w:rPr>
        <w:t>б</w:t>
      </w:r>
      <w:r w:rsidR="00B61EF7" w:rsidRPr="00967DC1">
        <w:rPr>
          <w:szCs w:val="24"/>
          <w:lang w:val="sr-Latn-CS"/>
        </w:rPr>
        <w:t>ити</w:t>
      </w:r>
      <w:r w:rsidR="00C808E8" w:rsidRPr="00967DC1">
        <w:rPr>
          <w:szCs w:val="24"/>
          <w:lang w:val="sr-Latn-CS"/>
        </w:rPr>
        <w:t xml:space="preserve"> </w:t>
      </w:r>
      <w:r w:rsidRPr="00967DC1">
        <w:rPr>
          <w:szCs w:val="24"/>
          <w:lang w:val="sr-Latn-CS"/>
        </w:rPr>
        <w:t>д</w:t>
      </w:r>
      <w:r w:rsidR="00B61EF7" w:rsidRPr="00967DC1">
        <w:rPr>
          <w:szCs w:val="24"/>
          <w:lang w:val="sr-Latn-CS"/>
        </w:rPr>
        <w:t>у</w:t>
      </w:r>
      <w:r w:rsidRPr="00967DC1">
        <w:rPr>
          <w:szCs w:val="24"/>
          <w:lang w:val="sr-Latn-CS"/>
        </w:rPr>
        <w:t>г</w:t>
      </w:r>
      <w:r w:rsidR="00B61EF7" w:rsidRPr="00967DC1">
        <w:rPr>
          <w:szCs w:val="24"/>
          <w:lang w:val="sr-Latn-CS"/>
        </w:rPr>
        <w:t>орочни</w:t>
      </w:r>
      <w:r w:rsidR="00C808E8" w:rsidRPr="00967DC1">
        <w:rPr>
          <w:szCs w:val="24"/>
          <w:lang w:val="sr-Latn-CS"/>
        </w:rPr>
        <w:t xml:space="preserve"> </w:t>
      </w:r>
      <w:r w:rsidR="00B61EF7" w:rsidRPr="00967DC1">
        <w:rPr>
          <w:szCs w:val="24"/>
          <w:lang w:val="sr-Latn-CS"/>
        </w:rPr>
        <w:t>и</w:t>
      </w:r>
      <w:r w:rsidR="00C808E8" w:rsidRPr="00967DC1">
        <w:rPr>
          <w:szCs w:val="24"/>
          <w:lang w:val="sr-Latn-CS"/>
        </w:rPr>
        <w:t xml:space="preserve"> </w:t>
      </w:r>
      <w:r w:rsidR="00B61EF7" w:rsidRPr="00967DC1">
        <w:rPr>
          <w:szCs w:val="24"/>
          <w:lang w:val="sr-Latn-CS"/>
        </w:rPr>
        <w:t>кр</w:t>
      </w:r>
      <w:r w:rsidRPr="00967DC1">
        <w:rPr>
          <w:szCs w:val="24"/>
          <w:lang w:val="sr-Latn-CS"/>
        </w:rPr>
        <w:t>а</w:t>
      </w:r>
      <w:r w:rsidR="00B61EF7" w:rsidRPr="00967DC1">
        <w:rPr>
          <w:szCs w:val="24"/>
          <w:lang w:val="sr-Latn-CS"/>
        </w:rPr>
        <w:t>ткорочни</w:t>
      </w:r>
      <w:r w:rsidR="00C808E8" w:rsidRPr="00967DC1">
        <w:rPr>
          <w:szCs w:val="24"/>
          <w:lang w:val="sr-Latn-CS"/>
        </w:rPr>
        <w:t>:</w:t>
      </w:r>
    </w:p>
    <w:p w14:paraId="5F1A8D72" w14:textId="77777777" w:rsidR="00C808E8" w:rsidRPr="00967DC1" w:rsidRDefault="00BE010D" w:rsidP="00B5350C">
      <w:pPr>
        <w:ind w:left="720"/>
        <w:rPr>
          <w:szCs w:val="24"/>
          <w:lang w:val="sr-Latn-CS"/>
        </w:rPr>
      </w:pPr>
      <w:r w:rsidRPr="00967DC1">
        <w:rPr>
          <w:szCs w:val="24"/>
          <w:lang w:val="sr-Latn-CS"/>
        </w:rPr>
        <w:t>Д</w:t>
      </w:r>
      <w:r w:rsidR="00B61EF7" w:rsidRPr="00967DC1">
        <w:rPr>
          <w:szCs w:val="24"/>
          <w:lang w:val="sr-Latn-CS"/>
        </w:rPr>
        <w:t>у</w:t>
      </w:r>
      <w:r w:rsidRPr="00967DC1">
        <w:rPr>
          <w:szCs w:val="24"/>
          <w:lang w:val="sr-Latn-CS"/>
        </w:rPr>
        <w:t>г</w:t>
      </w:r>
      <w:r w:rsidR="00B61EF7" w:rsidRPr="00967DC1">
        <w:rPr>
          <w:szCs w:val="24"/>
          <w:lang w:val="sr-Latn-CS"/>
        </w:rPr>
        <w:t>орочни</w:t>
      </w:r>
      <w:r w:rsidR="00C808E8" w:rsidRPr="00967DC1">
        <w:rPr>
          <w:szCs w:val="24"/>
          <w:lang w:val="sr-Latn-CS"/>
        </w:rPr>
        <w:t xml:space="preserve"> </w:t>
      </w:r>
      <w:r w:rsidR="00B61EF7" w:rsidRPr="00967DC1">
        <w:rPr>
          <w:szCs w:val="24"/>
          <w:lang w:val="sr-Latn-CS"/>
        </w:rPr>
        <w:t>ци</w:t>
      </w:r>
      <w:r w:rsidR="001019E7" w:rsidRPr="00967DC1">
        <w:rPr>
          <w:szCs w:val="24"/>
          <w:lang w:val="sr-Latn-CS"/>
        </w:rPr>
        <w:t>љ</w:t>
      </w:r>
      <w:r w:rsidRPr="00967DC1">
        <w:rPr>
          <w:szCs w:val="24"/>
          <w:lang w:val="sr-Latn-CS"/>
        </w:rPr>
        <w:t>ев</w:t>
      </w:r>
      <w:r w:rsidR="00B61EF7" w:rsidRPr="00967DC1">
        <w:rPr>
          <w:szCs w:val="24"/>
          <w:lang w:val="sr-Latn-CS"/>
        </w:rPr>
        <w:t>и</w:t>
      </w:r>
      <w:r w:rsidR="00C808E8" w:rsidRPr="00967DC1">
        <w:rPr>
          <w:szCs w:val="24"/>
          <w:lang w:val="sr-Latn-CS"/>
        </w:rPr>
        <w:t>:</w:t>
      </w:r>
    </w:p>
    <w:p w14:paraId="18B148C6" w14:textId="77777777" w:rsidR="00C808E8" w:rsidRPr="00967DC1" w:rsidRDefault="00BE010D" w:rsidP="00AC11D3">
      <w:pPr>
        <w:pStyle w:val="ListParagraph"/>
        <w:numPr>
          <w:ilvl w:val="1"/>
          <w:numId w:val="43"/>
        </w:numPr>
        <w:tabs>
          <w:tab w:val="left" w:pos="1560"/>
        </w:tabs>
        <w:ind w:left="1134" w:firstLine="0"/>
        <w:rPr>
          <w:b/>
          <w:lang w:val="sr-Latn-CS"/>
        </w:rPr>
      </w:pPr>
      <w:r w:rsidRPr="00967DC1">
        <w:rPr>
          <w:lang w:val="sr-Latn-CS"/>
        </w:rPr>
        <w:t>Б</w:t>
      </w:r>
      <w:r w:rsidR="00B61EF7" w:rsidRPr="00967DC1">
        <w:rPr>
          <w:lang w:val="sr-Latn-CS"/>
        </w:rPr>
        <w:t>иолошк</w:t>
      </w:r>
      <w:r w:rsidRPr="00967DC1">
        <w:rPr>
          <w:lang w:val="sr-Latn-CS"/>
        </w:rPr>
        <w:t>а</w:t>
      </w:r>
      <w:r w:rsidR="00C808E8" w:rsidRPr="00967DC1">
        <w:rPr>
          <w:lang w:val="sr-Latn-CS"/>
        </w:rPr>
        <w:t xml:space="preserve"> </w:t>
      </w:r>
      <w:r w:rsidR="00B61EF7" w:rsidRPr="00967DC1">
        <w:rPr>
          <w:lang w:val="sr-Latn-CS"/>
        </w:rPr>
        <w:t>з</w:t>
      </w:r>
      <w:r w:rsidRPr="00967DC1">
        <w:rPr>
          <w:lang w:val="sr-Latn-CS"/>
        </w:rPr>
        <w:t>а</w:t>
      </w:r>
      <w:r w:rsidR="00B61EF7" w:rsidRPr="00967DC1">
        <w:rPr>
          <w:lang w:val="sr-Latn-CS"/>
        </w:rPr>
        <w:t>штит</w:t>
      </w:r>
      <w:r w:rsidRPr="00967DC1">
        <w:rPr>
          <w:lang w:val="sr-Latn-CS"/>
        </w:rPr>
        <w:t>а</w:t>
      </w:r>
      <w:r w:rsidR="00C808E8" w:rsidRPr="00967DC1">
        <w:rPr>
          <w:lang w:val="sr-Latn-CS"/>
        </w:rPr>
        <w:t xml:space="preserve"> </w:t>
      </w:r>
      <w:r w:rsidR="00B61EF7" w:rsidRPr="00967DC1">
        <w:rPr>
          <w:lang w:val="sr-Latn-CS"/>
        </w:rPr>
        <w:t>и</w:t>
      </w:r>
      <w:r w:rsidR="00C808E8" w:rsidRPr="00967DC1">
        <w:rPr>
          <w:lang w:val="sr-Latn-CS"/>
        </w:rPr>
        <w:t xml:space="preserve"> </w:t>
      </w:r>
      <w:r w:rsidR="00B61EF7" w:rsidRPr="00967DC1">
        <w:rPr>
          <w:lang w:val="sr-Latn-CS"/>
        </w:rPr>
        <w:t>очу</w:t>
      </w:r>
      <w:r w:rsidRPr="00967DC1">
        <w:rPr>
          <w:lang w:val="sr-Latn-CS"/>
        </w:rPr>
        <w:t>ва</w:t>
      </w:r>
      <w:r w:rsidR="001019E7" w:rsidRPr="00967DC1">
        <w:rPr>
          <w:lang w:val="sr-Latn-CS"/>
        </w:rPr>
        <w:t>њ</w:t>
      </w:r>
      <w:r w:rsidRPr="00967DC1">
        <w:rPr>
          <w:lang w:val="sr-Latn-CS"/>
        </w:rPr>
        <w:t>е</w:t>
      </w:r>
      <w:r w:rsidR="00C808E8" w:rsidRPr="00967DC1">
        <w:rPr>
          <w:lang w:val="sr-Latn-CS"/>
        </w:rPr>
        <w:t xml:space="preserve"> </w:t>
      </w:r>
      <w:r w:rsidRPr="00967DC1">
        <w:rPr>
          <w:lang w:val="sr-Latn-CS"/>
        </w:rPr>
        <w:t>б</w:t>
      </w:r>
      <w:r w:rsidR="00B61EF7" w:rsidRPr="00967DC1">
        <w:rPr>
          <w:lang w:val="sr-Latn-CS"/>
        </w:rPr>
        <w:t>ио</w:t>
      </w:r>
      <w:r w:rsidRPr="00967DC1">
        <w:rPr>
          <w:lang w:val="sr-Latn-CS"/>
        </w:rPr>
        <w:t>д</w:t>
      </w:r>
      <w:r w:rsidR="00B61EF7" w:rsidRPr="00967DC1">
        <w:rPr>
          <w:lang w:val="sr-Latn-CS"/>
        </w:rPr>
        <w:t>и</w:t>
      </w:r>
      <w:r w:rsidRPr="00967DC1">
        <w:rPr>
          <w:lang w:val="sr-Latn-CS"/>
        </w:rPr>
        <w:t>ве</w:t>
      </w:r>
      <w:r w:rsidR="00B61EF7" w:rsidRPr="00967DC1">
        <w:rPr>
          <w:lang w:val="sr-Latn-CS"/>
        </w:rPr>
        <w:t>рзит</w:t>
      </w:r>
      <w:r w:rsidRPr="00967DC1">
        <w:rPr>
          <w:lang w:val="sr-Latn-CS"/>
        </w:rPr>
        <w:t>е</w:t>
      </w:r>
      <w:r w:rsidR="00B61EF7" w:rsidRPr="00967DC1">
        <w:rPr>
          <w:lang w:val="sr-Latn-CS"/>
        </w:rPr>
        <w:t>т</w:t>
      </w:r>
      <w:r w:rsidRPr="00967DC1">
        <w:rPr>
          <w:lang w:val="sr-Latn-CS"/>
        </w:rPr>
        <w:t>а</w:t>
      </w:r>
      <w:r w:rsidR="00C808E8" w:rsidRPr="00967DC1">
        <w:rPr>
          <w:lang w:val="sr-Latn-CS"/>
        </w:rPr>
        <w:t xml:space="preserve"> </w:t>
      </w:r>
      <w:r w:rsidRPr="00967DC1">
        <w:rPr>
          <w:lang w:val="sr-Latn-CS"/>
        </w:rPr>
        <w:t>а</w:t>
      </w:r>
      <w:r w:rsidR="00B61EF7" w:rsidRPr="00967DC1">
        <w:rPr>
          <w:lang w:val="sr-Latn-CS"/>
        </w:rPr>
        <w:t>утохтоних</w:t>
      </w:r>
      <w:r w:rsidR="00C808E8" w:rsidRPr="00967DC1">
        <w:rPr>
          <w:lang w:val="sr-Latn-CS"/>
        </w:rPr>
        <w:t xml:space="preserve"> </w:t>
      </w:r>
      <w:r w:rsidR="00B61EF7" w:rsidRPr="00967DC1">
        <w:rPr>
          <w:lang w:val="sr-Latn-CS"/>
        </w:rPr>
        <w:t>с</w:t>
      </w:r>
      <w:r w:rsidRPr="00967DC1">
        <w:rPr>
          <w:lang w:val="sr-Latn-CS"/>
        </w:rPr>
        <w:t>а</w:t>
      </w:r>
      <w:r w:rsidR="00B61EF7" w:rsidRPr="00967DC1">
        <w:rPr>
          <w:lang w:val="sr-Latn-CS"/>
        </w:rPr>
        <w:t>стојин</w:t>
      </w:r>
      <w:r w:rsidRPr="00967DC1">
        <w:rPr>
          <w:lang w:val="sr-Latn-CS"/>
        </w:rPr>
        <w:t>а</w:t>
      </w:r>
      <w:r w:rsidR="00C808E8" w:rsidRPr="00967DC1">
        <w:rPr>
          <w:lang w:val="sr-Latn-CS"/>
        </w:rPr>
        <w:t>;</w:t>
      </w:r>
    </w:p>
    <w:p w14:paraId="64419F28" w14:textId="77777777" w:rsidR="00C808E8" w:rsidRPr="00967DC1" w:rsidRDefault="00BE010D" w:rsidP="00AC11D3">
      <w:pPr>
        <w:pStyle w:val="ListParagraph"/>
        <w:numPr>
          <w:ilvl w:val="1"/>
          <w:numId w:val="43"/>
        </w:numPr>
        <w:tabs>
          <w:tab w:val="left" w:pos="1560"/>
        </w:tabs>
        <w:ind w:left="1134" w:firstLine="0"/>
        <w:rPr>
          <w:lang w:val="sr-Latn-CS"/>
        </w:rPr>
      </w:pPr>
      <w:r w:rsidRPr="00967DC1">
        <w:rPr>
          <w:lang w:val="sr-Latn-CS"/>
        </w:rPr>
        <w:t>Уве</w:t>
      </w:r>
      <w:r w:rsidR="00B61EF7" w:rsidRPr="00967DC1">
        <w:rPr>
          <w:lang w:val="sr-Latn-CS"/>
        </w:rPr>
        <w:t>ћ</w:t>
      </w:r>
      <w:r w:rsidRPr="00967DC1">
        <w:rPr>
          <w:lang w:val="sr-Latn-CS"/>
        </w:rPr>
        <w:t>а</w:t>
      </w:r>
      <w:r w:rsidR="001019E7" w:rsidRPr="00967DC1">
        <w:rPr>
          <w:lang w:val="sr-Latn-CS"/>
        </w:rPr>
        <w:t>њ</w:t>
      </w:r>
      <w:r w:rsidRPr="00967DC1">
        <w:rPr>
          <w:lang w:val="sr-Latn-CS"/>
        </w:rPr>
        <w:t>е</w:t>
      </w:r>
      <w:r w:rsidR="00C808E8" w:rsidRPr="00967DC1">
        <w:rPr>
          <w:lang w:val="sr-Latn-CS"/>
        </w:rPr>
        <w:t xml:space="preserve"> </w:t>
      </w:r>
      <w:r w:rsidRPr="00967DC1">
        <w:rPr>
          <w:lang w:val="sr-Latn-CS"/>
        </w:rPr>
        <w:t>б</w:t>
      </w:r>
      <w:r w:rsidR="00B61EF7" w:rsidRPr="00967DC1">
        <w:rPr>
          <w:lang w:val="sr-Latn-CS"/>
        </w:rPr>
        <w:t>иолошк</w:t>
      </w:r>
      <w:r w:rsidRPr="00967DC1">
        <w:rPr>
          <w:lang w:val="sr-Latn-CS"/>
        </w:rPr>
        <w:t>е</w:t>
      </w:r>
      <w:r w:rsidR="00C808E8" w:rsidRPr="00967DC1">
        <w:rPr>
          <w:lang w:val="sr-Latn-CS"/>
        </w:rPr>
        <w:t xml:space="preserve"> </w:t>
      </w:r>
      <w:r w:rsidR="00B61EF7" w:rsidRPr="00967DC1">
        <w:rPr>
          <w:lang w:val="sr-Latn-CS"/>
        </w:rPr>
        <w:t>ст</w:t>
      </w:r>
      <w:r w:rsidRPr="00967DC1">
        <w:rPr>
          <w:lang w:val="sr-Latn-CS"/>
        </w:rPr>
        <w:t>аб</w:t>
      </w:r>
      <w:r w:rsidR="00B61EF7" w:rsidRPr="00967DC1">
        <w:rPr>
          <w:lang w:val="sr-Latn-CS"/>
        </w:rPr>
        <w:t>илности</w:t>
      </w:r>
      <w:r w:rsidR="00C808E8" w:rsidRPr="00967DC1">
        <w:rPr>
          <w:lang w:val="sr-Latn-CS"/>
        </w:rPr>
        <w:t xml:space="preserve">, </w:t>
      </w:r>
      <w:r w:rsidR="00B61EF7" w:rsidRPr="00967DC1">
        <w:rPr>
          <w:lang w:val="sr-Latn-CS"/>
        </w:rPr>
        <w:t>ли</w:t>
      </w:r>
      <w:r w:rsidRPr="00967DC1">
        <w:rPr>
          <w:lang w:val="sr-Latn-CS"/>
        </w:rPr>
        <w:t>вад</w:t>
      </w:r>
      <w:r w:rsidR="00B61EF7" w:rsidRPr="00967DC1">
        <w:rPr>
          <w:lang w:val="sr-Latn-CS"/>
        </w:rPr>
        <w:t>ских</w:t>
      </w:r>
      <w:r w:rsidR="00C808E8" w:rsidRPr="00967DC1">
        <w:rPr>
          <w:lang w:val="sr-Latn-CS"/>
        </w:rPr>
        <w:t xml:space="preserve"> </w:t>
      </w:r>
      <w:r w:rsidR="00B61EF7" w:rsidRPr="00967DC1">
        <w:rPr>
          <w:lang w:val="sr-Latn-CS"/>
        </w:rPr>
        <w:t>и</w:t>
      </w:r>
      <w:r w:rsidR="00C808E8" w:rsidRPr="00967DC1">
        <w:rPr>
          <w:lang w:val="sr-Latn-CS"/>
        </w:rPr>
        <w:t xml:space="preserve"> </w:t>
      </w:r>
      <w:r w:rsidR="00B61EF7" w:rsidRPr="00967DC1">
        <w:rPr>
          <w:lang w:val="sr-Latn-CS"/>
        </w:rPr>
        <w:t>шумских</w:t>
      </w:r>
      <w:r w:rsidR="00C808E8" w:rsidRPr="00967DC1">
        <w:rPr>
          <w:lang w:val="sr-Latn-CS"/>
        </w:rPr>
        <w:t xml:space="preserve"> </w:t>
      </w:r>
      <w:r w:rsidRPr="00967DC1">
        <w:rPr>
          <w:lang w:val="sr-Latn-CS"/>
        </w:rPr>
        <w:t>е</w:t>
      </w:r>
      <w:r w:rsidR="00B61EF7" w:rsidRPr="00967DC1">
        <w:rPr>
          <w:lang w:val="sr-Latn-CS"/>
        </w:rPr>
        <w:t>косист</w:t>
      </w:r>
      <w:r w:rsidRPr="00967DC1">
        <w:rPr>
          <w:lang w:val="sr-Latn-CS"/>
        </w:rPr>
        <w:t>е</w:t>
      </w:r>
      <w:r w:rsidR="00B61EF7" w:rsidRPr="00967DC1">
        <w:rPr>
          <w:lang w:val="sr-Latn-CS"/>
        </w:rPr>
        <w:t>м</w:t>
      </w:r>
      <w:r w:rsidRPr="00967DC1">
        <w:rPr>
          <w:lang w:val="sr-Latn-CS"/>
        </w:rPr>
        <w:t>а</w:t>
      </w:r>
      <w:r w:rsidR="00C808E8" w:rsidRPr="00967DC1">
        <w:rPr>
          <w:lang w:val="sr-Latn-CS"/>
        </w:rPr>
        <w:t xml:space="preserve"> </w:t>
      </w:r>
      <w:r w:rsidR="00B61EF7" w:rsidRPr="00967DC1">
        <w:rPr>
          <w:lang w:val="sr-Latn-CS"/>
        </w:rPr>
        <w:t>из</w:t>
      </w:r>
      <w:r w:rsidRPr="00967DC1">
        <w:rPr>
          <w:lang w:val="sr-Latn-CS"/>
        </w:rPr>
        <w:t>в</w:t>
      </w:r>
      <w:r w:rsidR="00B61EF7" w:rsidRPr="00967DC1">
        <w:rPr>
          <w:lang w:val="sr-Latn-CS"/>
        </w:rPr>
        <w:t>о</w:t>
      </w:r>
      <w:r w:rsidRPr="00967DC1">
        <w:rPr>
          <w:lang w:val="sr-Latn-CS"/>
        </w:rPr>
        <w:t>ђе</w:t>
      </w:r>
      <w:r w:rsidR="001019E7" w:rsidRPr="00967DC1">
        <w:rPr>
          <w:lang w:val="sr-Latn-CS"/>
        </w:rPr>
        <w:t>њ</w:t>
      </w:r>
      <w:r w:rsidRPr="00967DC1">
        <w:rPr>
          <w:lang w:val="sr-Latn-CS"/>
        </w:rPr>
        <w:t>е</w:t>
      </w:r>
      <w:r w:rsidR="00B61EF7" w:rsidRPr="00967DC1">
        <w:rPr>
          <w:lang w:val="sr-Latn-CS"/>
        </w:rPr>
        <w:t>м</w:t>
      </w:r>
      <w:r w:rsidR="00C808E8" w:rsidRPr="00967DC1">
        <w:rPr>
          <w:lang w:val="sr-Latn-CS"/>
        </w:rPr>
        <w:t xml:space="preserve"> </w:t>
      </w:r>
      <w:r w:rsidR="00B61EF7" w:rsidRPr="00967DC1">
        <w:rPr>
          <w:lang w:val="sr-Latn-CS"/>
        </w:rPr>
        <w:t>м</w:t>
      </w:r>
      <w:r w:rsidRPr="00967DC1">
        <w:rPr>
          <w:lang w:val="sr-Latn-CS"/>
        </w:rPr>
        <w:t>е</w:t>
      </w:r>
      <w:r w:rsidR="00B61EF7" w:rsidRPr="00967DC1">
        <w:rPr>
          <w:lang w:val="sr-Latn-CS"/>
        </w:rPr>
        <w:t>р</w:t>
      </w:r>
      <w:r w:rsidRPr="00967DC1">
        <w:rPr>
          <w:lang w:val="sr-Latn-CS"/>
        </w:rPr>
        <w:t>а</w:t>
      </w:r>
      <w:r w:rsidR="00C808E8" w:rsidRPr="00967DC1">
        <w:rPr>
          <w:lang w:val="sr-Latn-CS"/>
        </w:rPr>
        <w:t xml:space="preserve"> </w:t>
      </w:r>
      <w:r w:rsidR="00B61EF7" w:rsidRPr="00967DC1">
        <w:rPr>
          <w:lang w:val="sr-Latn-CS"/>
        </w:rPr>
        <w:t>н</w:t>
      </w:r>
      <w:r w:rsidRPr="00967DC1">
        <w:rPr>
          <w:lang w:val="sr-Latn-CS"/>
        </w:rPr>
        <w:t>еге</w:t>
      </w:r>
      <w:r w:rsidR="00C808E8" w:rsidRPr="00967DC1">
        <w:rPr>
          <w:lang w:val="sr-Latn-CS"/>
        </w:rPr>
        <w:t>;</w:t>
      </w:r>
    </w:p>
    <w:p w14:paraId="4483A975" w14:textId="77777777" w:rsidR="00C808E8" w:rsidRPr="00967DC1" w:rsidRDefault="00BE010D" w:rsidP="00AC11D3">
      <w:pPr>
        <w:pStyle w:val="ListParagraph"/>
        <w:numPr>
          <w:ilvl w:val="1"/>
          <w:numId w:val="43"/>
        </w:numPr>
        <w:tabs>
          <w:tab w:val="left" w:pos="1560"/>
        </w:tabs>
        <w:ind w:left="1134" w:firstLine="0"/>
        <w:rPr>
          <w:lang w:val="sr-Latn-CS"/>
        </w:rPr>
      </w:pPr>
      <w:r w:rsidRPr="00967DC1">
        <w:rPr>
          <w:lang w:val="sr-Latn-CS"/>
        </w:rPr>
        <w:t>Уве</w:t>
      </w:r>
      <w:r w:rsidR="00B61EF7" w:rsidRPr="00967DC1">
        <w:rPr>
          <w:lang w:val="sr-Latn-CS"/>
        </w:rPr>
        <w:t>ћ</w:t>
      </w:r>
      <w:r w:rsidRPr="00967DC1">
        <w:rPr>
          <w:lang w:val="sr-Latn-CS"/>
        </w:rPr>
        <w:t>а</w:t>
      </w:r>
      <w:r w:rsidR="001019E7" w:rsidRPr="00967DC1">
        <w:rPr>
          <w:lang w:val="sr-Latn-CS"/>
        </w:rPr>
        <w:t>њ</w:t>
      </w:r>
      <w:r w:rsidRPr="00967DC1">
        <w:rPr>
          <w:lang w:val="sr-Latn-CS"/>
        </w:rPr>
        <w:t>е</w:t>
      </w:r>
      <w:r w:rsidR="00C808E8" w:rsidRPr="00967DC1">
        <w:rPr>
          <w:lang w:val="sr-Latn-CS"/>
        </w:rPr>
        <w:t xml:space="preserve"> </w:t>
      </w:r>
      <w:r w:rsidR="00B61EF7" w:rsidRPr="00967DC1">
        <w:rPr>
          <w:lang w:val="sr-Latn-CS"/>
        </w:rPr>
        <w:t>прир</w:t>
      </w:r>
      <w:r w:rsidRPr="00967DC1">
        <w:rPr>
          <w:lang w:val="sr-Latn-CS"/>
        </w:rPr>
        <w:t>а</w:t>
      </w:r>
      <w:r w:rsidR="00B61EF7" w:rsidRPr="00967DC1">
        <w:rPr>
          <w:lang w:val="sr-Latn-CS"/>
        </w:rPr>
        <w:t>сн</w:t>
      </w:r>
      <w:r w:rsidRPr="00967DC1">
        <w:rPr>
          <w:lang w:val="sr-Latn-CS"/>
        </w:rPr>
        <w:t>е</w:t>
      </w:r>
      <w:r w:rsidR="00C808E8" w:rsidRPr="00967DC1">
        <w:rPr>
          <w:lang w:val="sr-Latn-CS"/>
        </w:rPr>
        <w:t xml:space="preserve"> </w:t>
      </w:r>
      <w:r w:rsidR="00B61EF7" w:rsidRPr="00967DC1">
        <w:rPr>
          <w:lang w:val="sr-Latn-CS"/>
        </w:rPr>
        <w:t>сн</w:t>
      </w:r>
      <w:r w:rsidRPr="00967DC1">
        <w:rPr>
          <w:lang w:val="sr-Latn-CS"/>
        </w:rPr>
        <w:t>аге</w:t>
      </w:r>
      <w:r w:rsidR="00C808E8" w:rsidRPr="00967DC1">
        <w:rPr>
          <w:lang w:val="sr-Latn-CS"/>
        </w:rPr>
        <w:t xml:space="preserve"> </w:t>
      </w:r>
      <w:r w:rsidR="00B61EF7" w:rsidRPr="00967DC1">
        <w:rPr>
          <w:lang w:val="sr-Latn-CS"/>
        </w:rPr>
        <w:t>у</w:t>
      </w:r>
      <w:r w:rsidR="00C808E8" w:rsidRPr="00967DC1">
        <w:rPr>
          <w:lang w:val="sr-Latn-CS"/>
        </w:rPr>
        <w:t xml:space="preserve"> </w:t>
      </w:r>
      <w:r w:rsidR="00B61EF7" w:rsidRPr="00967DC1">
        <w:rPr>
          <w:lang w:val="sr-Latn-CS"/>
        </w:rPr>
        <w:t>мл</w:t>
      </w:r>
      <w:r w:rsidRPr="00967DC1">
        <w:rPr>
          <w:lang w:val="sr-Latn-CS"/>
        </w:rPr>
        <w:t>ад</w:t>
      </w:r>
      <w:r w:rsidR="00B61EF7" w:rsidRPr="00967DC1">
        <w:rPr>
          <w:lang w:val="sr-Latn-CS"/>
        </w:rPr>
        <w:t>им</w:t>
      </w:r>
      <w:r w:rsidR="00C808E8" w:rsidRPr="00967DC1">
        <w:rPr>
          <w:lang w:val="sr-Latn-CS"/>
        </w:rPr>
        <w:t xml:space="preserve"> </w:t>
      </w:r>
      <w:r w:rsidR="00B61EF7" w:rsidRPr="00967DC1">
        <w:rPr>
          <w:lang w:val="sr-Latn-CS"/>
        </w:rPr>
        <w:t>и</w:t>
      </w:r>
      <w:r w:rsidR="00C808E8" w:rsidRPr="00967DC1">
        <w:rPr>
          <w:lang w:val="sr-Latn-CS"/>
        </w:rPr>
        <w:t xml:space="preserve"> </w:t>
      </w:r>
      <w:r w:rsidR="00B61EF7" w:rsidRPr="00967DC1">
        <w:rPr>
          <w:lang w:val="sr-Latn-CS"/>
        </w:rPr>
        <w:t>ср</w:t>
      </w:r>
      <w:r w:rsidRPr="00967DC1">
        <w:rPr>
          <w:lang w:val="sr-Latn-CS"/>
        </w:rPr>
        <w:t>ед</w:t>
      </w:r>
      <w:r w:rsidR="001019E7" w:rsidRPr="00967DC1">
        <w:rPr>
          <w:lang w:val="sr-Latn-CS"/>
        </w:rPr>
        <w:t>њ</w:t>
      </w:r>
      <w:r w:rsidRPr="00967DC1">
        <w:rPr>
          <w:lang w:val="sr-Latn-CS"/>
        </w:rPr>
        <w:t>ед</w:t>
      </w:r>
      <w:r w:rsidR="00B61EF7" w:rsidRPr="00967DC1">
        <w:rPr>
          <w:lang w:val="sr-Latn-CS"/>
        </w:rPr>
        <w:t>о</w:t>
      </w:r>
      <w:r w:rsidRPr="00967DC1">
        <w:rPr>
          <w:lang w:val="sr-Latn-CS"/>
        </w:rPr>
        <w:t>б</w:t>
      </w:r>
      <w:r w:rsidR="00B61EF7" w:rsidRPr="00967DC1">
        <w:rPr>
          <w:lang w:val="sr-Latn-CS"/>
        </w:rPr>
        <w:t>ним</w:t>
      </w:r>
      <w:r w:rsidR="00C808E8" w:rsidRPr="00967DC1">
        <w:rPr>
          <w:lang w:val="sr-Latn-CS"/>
        </w:rPr>
        <w:t xml:space="preserve"> </w:t>
      </w:r>
      <w:r w:rsidR="00B61EF7" w:rsidRPr="00967DC1">
        <w:rPr>
          <w:lang w:val="sr-Latn-CS"/>
        </w:rPr>
        <w:t>с</w:t>
      </w:r>
      <w:r w:rsidRPr="00967DC1">
        <w:rPr>
          <w:lang w:val="sr-Latn-CS"/>
        </w:rPr>
        <w:t>а</w:t>
      </w:r>
      <w:r w:rsidR="00B61EF7" w:rsidRPr="00967DC1">
        <w:rPr>
          <w:lang w:val="sr-Latn-CS"/>
        </w:rPr>
        <w:t>стојин</w:t>
      </w:r>
      <w:r w:rsidRPr="00967DC1">
        <w:rPr>
          <w:lang w:val="sr-Latn-CS"/>
        </w:rPr>
        <w:t>а</w:t>
      </w:r>
      <w:r w:rsidR="00B61EF7" w:rsidRPr="00967DC1">
        <w:rPr>
          <w:lang w:val="sr-Latn-CS"/>
        </w:rPr>
        <w:t>м</w:t>
      </w:r>
      <w:r w:rsidRPr="00967DC1">
        <w:rPr>
          <w:lang w:val="sr-Latn-CS"/>
        </w:rPr>
        <w:t>а</w:t>
      </w:r>
      <w:r w:rsidR="00C808E8" w:rsidRPr="00967DC1">
        <w:rPr>
          <w:lang w:val="sr-Latn-CS"/>
        </w:rPr>
        <w:t xml:space="preserve">. </w:t>
      </w:r>
      <w:r w:rsidR="00B61EF7" w:rsidRPr="00967DC1">
        <w:rPr>
          <w:lang w:val="sr-Latn-CS"/>
        </w:rPr>
        <w:t>инт</w:t>
      </w:r>
      <w:r w:rsidRPr="00967DC1">
        <w:rPr>
          <w:lang w:val="sr-Latn-CS"/>
        </w:rPr>
        <w:t>е</w:t>
      </w:r>
      <w:r w:rsidR="00B61EF7" w:rsidRPr="00967DC1">
        <w:rPr>
          <w:lang w:val="sr-Latn-CS"/>
        </w:rPr>
        <w:t>нзи</w:t>
      </w:r>
      <w:r w:rsidRPr="00967DC1">
        <w:rPr>
          <w:lang w:val="sr-Latn-CS"/>
        </w:rPr>
        <w:t>в</w:t>
      </w:r>
      <w:r w:rsidR="00B61EF7" w:rsidRPr="00967DC1">
        <w:rPr>
          <w:lang w:val="sr-Latn-CS"/>
        </w:rPr>
        <w:t>нијим</w:t>
      </w:r>
      <w:r w:rsidR="00C808E8" w:rsidRPr="00967DC1">
        <w:rPr>
          <w:lang w:val="sr-Latn-CS"/>
        </w:rPr>
        <w:t xml:space="preserve"> </w:t>
      </w:r>
      <w:r w:rsidR="00B61EF7" w:rsidRPr="00967DC1">
        <w:rPr>
          <w:lang w:val="sr-Latn-CS"/>
        </w:rPr>
        <w:t>м</w:t>
      </w:r>
      <w:r w:rsidRPr="00967DC1">
        <w:rPr>
          <w:lang w:val="sr-Latn-CS"/>
        </w:rPr>
        <w:t>е</w:t>
      </w:r>
      <w:r w:rsidR="00B61EF7" w:rsidRPr="00967DC1">
        <w:rPr>
          <w:lang w:val="sr-Latn-CS"/>
        </w:rPr>
        <w:t>р</w:t>
      </w:r>
      <w:r w:rsidRPr="00967DC1">
        <w:rPr>
          <w:lang w:val="sr-Latn-CS"/>
        </w:rPr>
        <w:t>а</w:t>
      </w:r>
      <w:r w:rsidR="00B61EF7" w:rsidRPr="00967DC1">
        <w:rPr>
          <w:lang w:val="sr-Latn-CS"/>
        </w:rPr>
        <w:t>м</w:t>
      </w:r>
      <w:r w:rsidRPr="00967DC1">
        <w:rPr>
          <w:lang w:val="sr-Latn-CS"/>
        </w:rPr>
        <w:t>а</w:t>
      </w:r>
      <w:r w:rsidR="00C808E8" w:rsidRPr="00967DC1">
        <w:rPr>
          <w:lang w:val="sr-Latn-CS"/>
        </w:rPr>
        <w:t xml:space="preserve"> </w:t>
      </w:r>
      <w:r w:rsidR="00B61EF7" w:rsidRPr="00967DC1">
        <w:rPr>
          <w:lang w:val="sr-Latn-CS"/>
        </w:rPr>
        <w:t>н</w:t>
      </w:r>
      <w:r w:rsidRPr="00967DC1">
        <w:rPr>
          <w:lang w:val="sr-Latn-CS"/>
        </w:rPr>
        <w:t>еге</w:t>
      </w:r>
      <w:r w:rsidR="00C808E8" w:rsidRPr="00967DC1">
        <w:rPr>
          <w:lang w:val="sr-Latn-CS"/>
        </w:rPr>
        <w:t>;</w:t>
      </w:r>
    </w:p>
    <w:p w14:paraId="0A08C4E0" w14:textId="77777777" w:rsidR="00C808E8" w:rsidRPr="00967DC1" w:rsidRDefault="00B61EF7" w:rsidP="00AC11D3">
      <w:pPr>
        <w:pStyle w:val="ListParagraph"/>
        <w:numPr>
          <w:ilvl w:val="1"/>
          <w:numId w:val="43"/>
        </w:numPr>
        <w:tabs>
          <w:tab w:val="left" w:pos="1560"/>
        </w:tabs>
        <w:ind w:left="1134" w:firstLine="0"/>
        <w:rPr>
          <w:lang w:val="sr-Latn-CS"/>
        </w:rPr>
      </w:pPr>
      <w:r w:rsidRPr="00967DC1">
        <w:rPr>
          <w:lang w:val="sr-Latn-CS"/>
        </w:rPr>
        <w:t>Н</w:t>
      </w:r>
      <w:r w:rsidR="00BE010D" w:rsidRPr="00967DC1">
        <w:rPr>
          <w:lang w:val="sr-Latn-CS"/>
        </w:rPr>
        <w:t>ега</w:t>
      </w:r>
      <w:r w:rsidR="00C808E8" w:rsidRPr="00967DC1">
        <w:rPr>
          <w:lang w:val="sr-Latn-CS"/>
        </w:rPr>
        <w:t xml:space="preserve"> </w:t>
      </w:r>
      <w:r w:rsidRPr="00967DC1">
        <w:rPr>
          <w:lang w:val="sr-Latn-CS"/>
        </w:rPr>
        <w:t>ли</w:t>
      </w:r>
      <w:r w:rsidR="00BE010D" w:rsidRPr="00967DC1">
        <w:rPr>
          <w:lang w:val="sr-Latn-CS"/>
        </w:rPr>
        <w:t>вад</w:t>
      </w:r>
      <w:r w:rsidRPr="00967DC1">
        <w:rPr>
          <w:lang w:val="sr-Latn-CS"/>
        </w:rPr>
        <w:t>ских</w:t>
      </w:r>
      <w:r w:rsidR="00C808E8" w:rsidRPr="00967DC1">
        <w:rPr>
          <w:lang w:val="sr-Latn-CS"/>
        </w:rPr>
        <w:t xml:space="preserve"> </w:t>
      </w:r>
      <w:r w:rsidRPr="00967DC1">
        <w:rPr>
          <w:lang w:val="sr-Latn-CS"/>
        </w:rPr>
        <w:t>по</w:t>
      </w:r>
      <w:r w:rsidR="00BE010D" w:rsidRPr="00967DC1">
        <w:rPr>
          <w:lang w:val="sr-Latn-CS"/>
        </w:rPr>
        <w:t>в</w:t>
      </w:r>
      <w:r w:rsidRPr="00967DC1">
        <w:rPr>
          <w:lang w:val="sr-Latn-CS"/>
        </w:rPr>
        <w:t>ршин</w:t>
      </w:r>
      <w:r w:rsidR="00BE010D" w:rsidRPr="00967DC1">
        <w:rPr>
          <w:lang w:val="sr-Latn-CS"/>
        </w:rPr>
        <w:t>а</w:t>
      </w:r>
      <w:r w:rsidR="00C808E8" w:rsidRPr="00967DC1">
        <w:rPr>
          <w:lang w:val="sr-Latn-CS"/>
        </w:rPr>
        <w:t>;</w:t>
      </w:r>
    </w:p>
    <w:p w14:paraId="0D7570E9" w14:textId="77777777" w:rsidR="00C808E8" w:rsidRPr="00967DC1" w:rsidRDefault="00B61EF7" w:rsidP="00B5350C">
      <w:pPr>
        <w:ind w:left="720"/>
        <w:rPr>
          <w:szCs w:val="24"/>
          <w:lang w:val="sr-Latn-CS"/>
        </w:rPr>
      </w:pPr>
      <w:r w:rsidRPr="00967DC1">
        <w:rPr>
          <w:szCs w:val="24"/>
          <w:lang w:val="sr-Latn-CS"/>
        </w:rPr>
        <w:t>и</w:t>
      </w:r>
      <w:r w:rsidR="00C808E8" w:rsidRPr="00967DC1">
        <w:rPr>
          <w:szCs w:val="24"/>
          <w:lang w:val="sr-Latn-CS"/>
        </w:rPr>
        <w:t xml:space="preserve"> </w:t>
      </w:r>
      <w:r w:rsidR="00BE010D" w:rsidRPr="00967DC1">
        <w:rPr>
          <w:szCs w:val="24"/>
          <w:lang w:val="sr-Latn-CS"/>
        </w:rPr>
        <w:t>д</w:t>
      </w:r>
      <w:r w:rsidRPr="00967DC1">
        <w:rPr>
          <w:szCs w:val="24"/>
          <w:lang w:val="sr-Latn-CS"/>
        </w:rPr>
        <w:t>р</w:t>
      </w:r>
      <w:r w:rsidR="00C808E8" w:rsidRPr="00967DC1">
        <w:rPr>
          <w:szCs w:val="24"/>
          <w:lang w:val="sr-Latn-CS"/>
        </w:rPr>
        <w:t xml:space="preserve">. </w:t>
      </w:r>
    </w:p>
    <w:p w14:paraId="6D796293" w14:textId="77777777" w:rsidR="00C808E8" w:rsidRDefault="00C808E8" w:rsidP="00B5350C">
      <w:pPr>
        <w:ind w:left="720"/>
        <w:rPr>
          <w:szCs w:val="24"/>
          <w:lang w:val="sr-Latn-CS"/>
        </w:rPr>
      </w:pPr>
    </w:p>
    <w:p w14:paraId="64C789A0" w14:textId="77777777" w:rsidR="0020169F" w:rsidRPr="00967DC1" w:rsidRDefault="0020169F" w:rsidP="00B5350C">
      <w:pPr>
        <w:ind w:left="720"/>
        <w:rPr>
          <w:szCs w:val="24"/>
          <w:lang w:val="sr-Latn-CS"/>
        </w:rPr>
      </w:pPr>
    </w:p>
    <w:p w14:paraId="55F7B270" w14:textId="77777777" w:rsidR="00C808E8" w:rsidRPr="00967DC1" w:rsidRDefault="00BE010D" w:rsidP="00B5350C">
      <w:pPr>
        <w:ind w:left="720"/>
        <w:rPr>
          <w:szCs w:val="24"/>
          <w:lang w:val="sr-Latn-CS"/>
        </w:rPr>
      </w:pPr>
      <w:r w:rsidRPr="00967DC1">
        <w:rPr>
          <w:szCs w:val="24"/>
          <w:lang w:val="sr-Latn-CS"/>
        </w:rPr>
        <w:t>К</w:t>
      </w:r>
      <w:r w:rsidR="00B61EF7" w:rsidRPr="00967DC1">
        <w:rPr>
          <w:szCs w:val="24"/>
          <w:lang w:val="sr-Latn-CS"/>
        </w:rPr>
        <w:t>р</w:t>
      </w:r>
      <w:r w:rsidRPr="00967DC1">
        <w:rPr>
          <w:szCs w:val="24"/>
          <w:lang w:val="sr-Latn-CS"/>
        </w:rPr>
        <w:t>а</w:t>
      </w:r>
      <w:r w:rsidR="00B61EF7" w:rsidRPr="00967DC1">
        <w:rPr>
          <w:szCs w:val="24"/>
          <w:lang w:val="sr-Latn-CS"/>
        </w:rPr>
        <w:t>ткорочни</w:t>
      </w:r>
      <w:r w:rsidR="00C808E8" w:rsidRPr="00967DC1">
        <w:rPr>
          <w:szCs w:val="24"/>
          <w:lang w:val="sr-Latn-CS"/>
        </w:rPr>
        <w:t xml:space="preserve"> </w:t>
      </w:r>
      <w:r w:rsidR="00B61EF7" w:rsidRPr="00967DC1">
        <w:rPr>
          <w:szCs w:val="24"/>
          <w:lang w:val="sr-Latn-CS"/>
        </w:rPr>
        <w:t>ци</w:t>
      </w:r>
      <w:r w:rsidR="001019E7" w:rsidRPr="00967DC1">
        <w:rPr>
          <w:szCs w:val="24"/>
          <w:lang w:val="sr-Latn-CS"/>
        </w:rPr>
        <w:t>љ</w:t>
      </w:r>
      <w:r w:rsidRPr="00967DC1">
        <w:rPr>
          <w:szCs w:val="24"/>
          <w:lang w:val="sr-Latn-CS"/>
        </w:rPr>
        <w:t>ев</w:t>
      </w:r>
      <w:r w:rsidR="00B61EF7" w:rsidRPr="00967DC1">
        <w:rPr>
          <w:szCs w:val="24"/>
          <w:lang w:val="sr-Latn-CS"/>
        </w:rPr>
        <w:t>и</w:t>
      </w:r>
      <w:r w:rsidR="00C808E8" w:rsidRPr="00967DC1">
        <w:rPr>
          <w:szCs w:val="24"/>
          <w:lang w:val="sr-Latn-CS"/>
        </w:rPr>
        <w:t>:</w:t>
      </w:r>
    </w:p>
    <w:p w14:paraId="1A85616F" w14:textId="77777777" w:rsidR="001C4D4D" w:rsidRPr="00967DC1" w:rsidRDefault="00BE010D" w:rsidP="00F67DB4">
      <w:pPr>
        <w:numPr>
          <w:ilvl w:val="0"/>
          <w:numId w:val="8"/>
        </w:numPr>
        <w:tabs>
          <w:tab w:val="clear" w:pos="1353"/>
          <w:tab w:val="num" w:pos="1560"/>
        </w:tabs>
        <w:ind w:left="1560" w:hanging="426"/>
        <w:rPr>
          <w:szCs w:val="24"/>
          <w:lang w:val="sr-Latn-CS"/>
        </w:rPr>
      </w:pPr>
      <w:r w:rsidRPr="00967DC1">
        <w:rPr>
          <w:szCs w:val="24"/>
          <w:lang w:val="sr-Latn-CS"/>
        </w:rPr>
        <w:t>И</w:t>
      </w:r>
      <w:r w:rsidR="00B61EF7" w:rsidRPr="00967DC1">
        <w:rPr>
          <w:szCs w:val="24"/>
          <w:lang w:val="sr-Latn-CS"/>
        </w:rPr>
        <w:t>з</w:t>
      </w:r>
      <w:r w:rsidRPr="00967DC1">
        <w:rPr>
          <w:szCs w:val="24"/>
          <w:lang w:val="sr-Latn-CS"/>
        </w:rPr>
        <w:t>в</w:t>
      </w:r>
      <w:r w:rsidR="00B61EF7" w:rsidRPr="00967DC1">
        <w:rPr>
          <w:szCs w:val="24"/>
          <w:lang w:val="sr-Latn-CS"/>
        </w:rPr>
        <w:t>ршити</w:t>
      </w:r>
      <w:r w:rsidR="00C808E8" w:rsidRPr="00967DC1">
        <w:rPr>
          <w:szCs w:val="24"/>
          <w:lang w:val="sr-Latn-CS"/>
        </w:rPr>
        <w:t xml:space="preserve"> </w:t>
      </w:r>
      <w:r w:rsidR="00B61EF7" w:rsidRPr="00967DC1">
        <w:rPr>
          <w:szCs w:val="24"/>
          <w:lang w:val="sr-Latn-CS"/>
        </w:rPr>
        <w:t>о</w:t>
      </w:r>
      <w:r w:rsidRPr="00967DC1">
        <w:rPr>
          <w:szCs w:val="24"/>
          <w:lang w:val="sr-Latn-CS"/>
        </w:rPr>
        <w:t>б</w:t>
      </w:r>
      <w:r w:rsidR="00B61EF7" w:rsidRPr="00967DC1">
        <w:rPr>
          <w:szCs w:val="24"/>
          <w:lang w:val="sr-Latn-CS"/>
        </w:rPr>
        <w:t>но</w:t>
      </w:r>
      <w:r w:rsidRPr="00967DC1">
        <w:rPr>
          <w:szCs w:val="24"/>
          <w:lang w:val="sr-Latn-CS"/>
        </w:rPr>
        <w:t>в</w:t>
      </w:r>
      <w:r w:rsidR="00B61EF7" w:rsidRPr="00967DC1">
        <w:rPr>
          <w:szCs w:val="24"/>
          <w:lang w:val="sr-Latn-CS"/>
        </w:rPr>
        <w:t>у</w:t>
      </w:r>
      <w:r w:rsidR="00C808E8" w:rsidRPr="00967DC1">
        <w:rPr>
          <w:szCs w:val="24"/>
          <w:lang w:val="sr-Latn-CS"/>
        </w:rPr>
        <w:t xml:space="preserve"> </w:t>
      </w:r>
      <w:r w:rsidR="00B61EF7" w:rsidRPr="00967DC1">
        <w:rPr>
          <w:szCs w:val="24"/>
          <w:lang w:val="sr-Latn-CS"/>
        </w:rPr>
        <w:t>зр</w:t>
      </w:r>
      <w:r w:rsidRPr="00967DC1">
        <w:rPr>
          <w:szCs w:val="24"/>
          <w:lang w:val="sr-Latn-CS"/>
        </w:rPr>
        <w:t>е</w:t>
      </w:r>
      <w:r w:rsidR="00B61EF7" w:rsidRPr="00967DC1">
        <w:rPr>
          <w:szCs w:val="24"/>
          <w:lang w:val="sr-Latn-CS"/>
        </w:rPr>
        <w:t>лих</w:t>
      </w:r>
      <w:r w:rsidR="00C808E8" w:rsidRPr="00967DC1">
        <w:rPr>
          <w:szCs w:val="24"/>
          <w:lang w:val="sr-Latn-CS"/>
        </w:rPr>
        <w:t xml:space="preserve"> </w:t>
      </w:r>
      <w:r w:rsidR="00B61EF7" w:rsidRPr="00967DC1">
        <w:rPr>
          <w:szCs w:val="24"/>
          <w:lang w:val="sr-Latn-CS"/>
        </w:rPr>
        <w:t>с</w:t>
      </w:r>
      <w:r w:rsidRPr="00967DC1">
        <w:rPr>
          <w:szCs w:val="24"/>
          <w:lang w:val="sr-Latn-CS"/>
        </w:rPr>
        <w:t>а</w:t>
      </w:r>
      <w:r w:rsidR="00B61EF7" w:rsidRPr="00967DC1">
        <w:rPr>
          <w:szCs w:val="24"/>
          <w:lang w:val="sr-Latn-CS"/>
        </w:rPr>
        <w:t>стојин</w:t>
      </w:r>
      <w:r w:rsidRPr="00967DC1">
        <w:rPr>
          <w:szCs w:val="24"/>
          <w:lang w:val="sr-Latn-CS"/>
        </w:rPr>
        <w:t>а</w:t>
      </w:r>
      <w:r w:rsidR="00C808E8" w:rsidRPr="00967DC1">
        <w:rPr>
          <w:szCs w:val="24"/>
          <w:lang w:val="sr-Latn-CS"/>
        </w:rPr>
        <w:t xml:space="preserve"> (</w:t>
      </w:r>
      <w:r w:rsidRPr="00967DC1">
        <w:rPr>
          <w:szCs w:val="24"/>
          <w:lang w:val="sr-Latn-CS"/>
        </w:rPr>
        <w:t>га</w:t>
      </w:r>
      <w:r w:rsidR="00B61EF7" w:rsidRPr="00967DC1">
        <w:rPr>
          <w:szCs w:val="24"/>
          <w:lang w:val="sr-Latn-CS"/>
        </w:rPr>
        <w:t>з</w:t>
      </w:r>
      <w:r w:rsidRPr="00967DC1">
        <w:rPr>
          <w:szCs w:val="24"/>
          <w:lang w:val="sr-Latn-CS"/>
        </w:rPr>
        <w:t>д</w:t>
      </w:r>
      <w:r w:rsidR="00C808E8" w:rsidRPr="00967DC1">
        <w:rPr>
          <w:szCs w:val="24"/>
          <w:lang w:val="sr-Latn-CS"/>
        </w:rPr>
        <w:t xml:space="preserve">. </w:t>
      </w:r>
      <w:r w:rsidR="00ED6E58">
        <w:rPr>
          <w:szCs w:val="24"/>
          <w:lang w:val="sr-Cyrl-RS"/>
        </w:rPr>
        <w:t>типови</w:t>
      </w:r>
      <w:r w:rsidR="00C808E8" w:rsidRPr="00967DC1">
        <w:rPr>
          <w:szCs w:val="24"/>
          <w:lang w:val="sr-Latn-CS"/>
        </w:rPr>
        <w:t>:</w:t>
      </w:r>
      <w:r w:rsidR="00ED6E58">
        <w:rPr>
          <w:szCs w:val="24"/>
          <w:lang w:val="sr-Cyrl-RS"/>
        </w:rPr>
        <w:t xml:space="preserve"> 1110, 1121, 1210, 2310, 2410, 2810, 2820 и 2920</w:t>
      </w:r>
      <w:r w:rsidR="00C808E8" w:rsidRPr="00967DC1">
        <w:rPr>
          <w:szCs w:val="24"/>
          <w:lang w:val="sr-Latn-CS"/>
        </w:rPr>
        <w:t>)</w:t>
      </w:r>
      <w:r w:rsidR="00E24AE1" w:rsidRPr="00967DC1">
        <w:rPr>
          <w:szCs w:val="24"/>
          <w:lang w:val="sr-Cyrl-RS"/>
        </w:rPr>
        <w:t>.</w:t>
      </w:r>
    </w:p>
    <w:p w14:paraId="09F7A4A3" w14:textId="77777777" w:rsidR="00C808E8" w:rsidRPr="00967DC1" w:rsidRDefault="00BE010D" w:rsidP="00F67DB4">
      <w:pPr>
        <w:numPr>
          <w:ilvl w:val="0"/>
          <w:numId w:val="8"/>
        </w:numPr>
        <w:tabs>
          <w:tab w:val="clear" w:pos="1353"/>
          <w:tab w:val="num" w:pos="1560"/>
        </w:tabs>
        <w:ind w:left="1560" w:hanging="426"/>
        <w:rPr>
          <w:szCs w:val="24"/>
          <w:lang w:val="sr-Latn-CS"/>
        </w:rPr>
      </w:pPr>
      <w:r w:rsidRPr="00967DC1">
        <w:rPr>
          <w:szCs w:val="24"/>
          <w:lang w:val="sr-Latn-CS"/>
        </w:rPr>
        <w:t>И</w:t>
      </w:r>
      <w:r w:rsidR="00B61EF7" w:rsidRPr="00967DC1">
        <w:rPr>
          <w:szCs w:val="24"/>
          <w:lang w:val="sr-Latn-CS"/>
        </w:rPr>
        <w:t>з</w:t>
      </w:r>
      <w:r w:rsidRPr="00967DC1">
        <w:rPr>
          <w:szCs w:val="24"/>
          <w:lang w:val="sr-Latn-CS"/>
        </w:rPr>
        <w:t>в</w:t>
      </w:r>
      <w:r w:rsidR="00B61EF7" w:rsidRPr="00967DC1">
        <w:rPr>
          <w:szCs w:val="24"/>
          <w:lang w:val="sr-Latn-CS"/>
        </w:rPr>
        <w:t>ршити</w:t>
      </w:r>
      <w:r w:rsidR="00C808E8" w:rsidRPr="00967DC1">
        <w:rPr>
          <w:szCs w:val="24"/>
          <w:lang w:val="sr-Latn-CS"/>
        </w:rPr>
        <w:t xml:space="preserve"> </w:t>
      </w:r>
      <w:r w:rsidR="00B61EF7" w:rsidRPr="00967DC1">
        <w:rPr>
          <w:szCs w:val="24"/>
          <w:lang w:val="sr-Latn-CS"/>
        </w:rPr>
        <w:t>с</w:t>
      </w:r>
      <w:r w:rsidRPr="00967DC1">
        <w:rPr>
          <w:szCs w:val="24"/>
          <w:lang w:val="sr-Latn-CS"/>
        </w:rPr>
        <w:t>е</w:t>
      </w:r>
      <w:r w:rsidR="00B61EF7" w:rsidRPr="00967DC1">
        <w:rPr>
          <w:szCs w:val="24"/>
          <w:lang w:val="sr-Latn-CS"/>
        </w:rPr>
        <w:t>л</w:t>
      </w:r>
      <w:r w:rsidRPr="00967DC1">
        <w:rPr>
          <w:szCs w:val="24"/>
          <w:lang w:val="sr-Latn-CS"/>
        </w:rPr>
        <w:t>е</w:t>
      </w:r>
      <w:r w:rsidR="00B61EF7" w:rsidRPr="00967DC1">
        <w:rPr>
          <w:szCs w:val="24"/>
          <w:lang w:val="sr-Latn-CS"/>
        </w:rPr>
        <w:t>кти</w:t>
      </w:r>
      <w:r w:rsidRPr="00967DC1">
        <w:rPr>
          <w:szCs w:val="24"/>
          <w:lang w:val="sr-Latn-CS"/>
        </w:rPr>
        <w:t>в</w:t>
      </w:r>
      <w:r w:rsidR="00B61EF7" w:rsidRPr="00967DC1">
        <w:rPr>
          <w:szCs w:val="24"/>
          <w:lang w:val="sr-Latn-CS"/>
        </w:rPr>
        <w:t>н</w:t>
      </w:r>
      <w:r w:rsidRPr="00967DC1">
        <w:rPr>
          <w:szCs w:val="24"/>
          <w:lang w:val="sr-Latn-CS"/>
        </w:rPr>
        <w:t>е</w:t>
      </w:r>
      <w:r w:rsidR="00C808E8" w:rsidRPr="00967DC1">
        <w:rPr>
          <w:szCs w:val="24"/>
          <w:lang w:val="sr-Latn-CS"/>
        </w:rPr>
        <w:t xml:space="preserve"> </w:t>
      </w:r>
      <w:r w:rsidR="00B61EF7" w:rsidRPr="00967DC1">
        <w:rPr>
          <w:szCs w:val="24"/>
          <w:lang w:val="sr-Latn-CS"/>
        </w:rPr>
        <w:t>прор</w:t>
      </w:r>
      <w:r w:rsidRPr="00967DC1">
        <w:rPr>
          <w:szCs w:val="24"/>
          <w:lang w:val="sr-Latn-CS"/>
        </w:rPr>
        <w:t>еде</w:t>
      </w:r>
      <w:r w:rsidR="00C808E8" w:rsidRPr="00967DC1">
        <w:rPr>
          <w:szCs w:val="24"/>
          <w:lang w:val="sr-Latn-CS"/>
        </w:rPr>
        <w:t xml:space="preserve"> </w:t>
      </w:r>
      <w:r w:rsidR="00B61EF7" w:rsidRPr="00967DC1">
        <w:rPr>
          <w:szCs w:val="24"/>
          <w:lang w:val="sr-Latn-CS"/>
        </w:rPr>
        <w:t>у</w:t>
      </w:r>
      <w:r w:rsidR="00C808E8" w:rsidRPr="00967DC1">
        <w:rPr>
          <w:szCs w:val="24"/>
          <w:lang w:val="sr-Latn-CS"/>
        </w:rPr>
        <w:t xml:space="preserve"> </w:t>
      </w:r>
      <w:r w:rsidR="00B61EF7" w:rsidRPr="00967DC1">
        <w:rPr>
          <w:szCs w:val="24"/>
          <w:lang w:val="sr-Latn-CS"/>
        </w:rPr>
        <w:t>с</w:t>
      </w:r>
      <w:r w:rsidRPr="00967DC1">
        <w:rPr>
          <w:szCs w:val="24"/>
          <w:lang w:val="sr-Latn-CS"/>
        </w:rPr>
        <w:t>а</w:t>
      </w:r>
      <w:r w:rsidR="00B61EF7" w:rsidRPr="00967DC1">
        <w:rPr>
          <w:szCs w:val="24"/>
          <w:lang w:val="sr-Latn-CS"/>
        </w:rPr>
        <w:t>стојин</w:t>
      </w:r>
      <w:r w:rsidRPr="00967DC1">
        <w:rPr>
          <w:szCs w:val="24"/>
          <w:lang w:val="sr-Latn-CS"/>
        </w:rPr>
        <w:t>а</w:t>
      </w:r>
      <w:r w:rsidR="00B61EF7" w:rsidRPr="00967DC1">
        <w:rPr>
          <w:szCs w:val="24"/>
          <w:lang w:val="sr-Latn-CS"/>
        </w:rPr>
        <w:t>м</w:t>
      </w:r>
      <w:r w:rsidRPr="00967DC1">
        <w:rPr>
          <w:szCs w:val="24"/>
          <w:lang w:val="sr-Latn-CS"/>
        </w:rPr>
        <w:t>а</w:t>
      </w:r>
      <w:r w:rsidR="00C808E8" w:rsidRPr="00967DC1">
        <w:rPr>
          <w:szCs w:val="24"/>
          <w:lang w:val="sr-Latn-CS"/>
        </w:rPr>
        <w:t xml:space="preserve"> </w:t>
      </w:r>
      <w:r w:rsidR="00B61EF7" w:rsidRPr="00967DC1">
        <w:rPr>
          <w:szCs w:val="24"/>
          <w:lang w:val="sr-Latn-CS"/>
        </w:rPr>
        <w:t>у</w:t>
      </w:r>
      <w:r w:rsidR="00C808E8" w:rsidRPr="00967DC1">
        <w:rPr>
          <w:szCs w:val="24"/>
          <w:lang w:val="sr-Latn-CS"/>
        </w:rPr>
        <w:t xml:space="preserve"> </w:t>
      </w:r>
      <w:r w:rsidR="00B61EF7" w:rsidRPr="00967DC1">
        <w:rPr>
          <w:szCs w:val="24"/>
          <w:lang w:val="sr-Latn-CS"/>
        </w:rPr>
        <w:t>којим</w:t>
      </w:r>
      <w:r w:rsidRPr="00967DC1">
        <w:rPr>
          <w:szCs w:val="24"/>
          <w:lang w:val="sr-Latn-CS"/>
        </w:rPr>
        <w:t>а</w:t>
      </w:r>
      <w:r w:rsidR="00C808E8" w:rsidRPr="00967DC1">
        <w:rPr>
          <w:szCs w:val="24"/>
          <w:lang w:val="sr-Latn-CS"/>
        </w:rPr>
        <w:t xml:space="preserve"> </w:t>
      </w:r>
      <w:r w:rsidR="00B61EF7" w:rsidRPr="00967DC1">
        <w:rPr>
          <w:szCs w:val="24"/>
          <w:lang w:val="sr-Latn-CS"/>
        </w:rPr>
        <w:t>ј</w:t>
      </w:r>
      <w:r w:rsidRPr="00967DC1">
        <w:rPr>
          <w:szCs w:val="24"/>
          <w:lang w:val="sr-Latn-CS"/>
        </w:rPr>
        <w:t>е</w:t>
      </w:r>
      <w:r w:rsidR="00C808E8" w:rsidRPr="00967DC1">
        <w:rPr>
          <w:szCs w:val="24"/>
          <w:lang w:val="sr-Latn-CS"/>
        </w:rPr>
        <w:t xml:space="preserve"> </w:t>
      </w:r>
      <w:r w:rsidR="00B61EF7" w:rsidRPr="00967DC1">
        <w:rPr>
          <w:szCs w:val="24"/>
          <w:lang w:val="sr-Latn-CS"/>
        </w:rPr>
        <w:t>то</w:t>
      </w:r>
      <w:r w:rsidR="00C808E8" w:rsidRPr="00967DC1">
        <w:rPr>
          <w:szCs w:val="24"/>
          <w:lang w:val="sr-Latn-CS"/>
        </w:rPr>
        <w:t xml:space="preserve"> </w:t>
      </w:r>
      <w:r w:rsidR="00B61EF7" w:rsidRPr="00967DC1">
        <w:rPr>
          <w:szCs w:val="24"/>
          <w:lang w:val="sr-Latn-CS"/>
        </w:rPr>
        <w:t>н</w:t>
      </w:r>
      <w:r w:rsidRPr="00967DC1">
        <w:rPr>
          <w:szCs w:val="24"/>
          <w:lang w:val="sr-Latn-CS"/>
        </w:rPr>
        <w:t>е</w:t>
      </w:r>
      <w:r w:rsidR="00B61EF7" w:rsidRPr="00967DC1">
        <w:rPr>
          <w:szCs w:val="24"/>
          <w:lang w:val="sr-Latn-CS"/>
        </w:rPr>
        <w:t>опхо</w:t>
      </w:r>
      <w:r w:rsidRPr="00967DC1">
        <w:rPr>
          <w:szCs w:val="24"/>
          <w:lang w:val="sr-Latn-CS"/>
        </w:rPr>
        <w:t>д</w:t>
      </w:r>
      <w:r w:rsidR="00B61EF7" w:rsidRPr="00967DC1">
        <w:rPr>
          <w:szCs w:val="24"/>
          <w:lang w:val="sr-Latn-CS"/>
        </w:rPr>
        <w:t>но</w:t>
      </w:r>
      <w:r w:rsidR="00C808E8" w:rsidRPr="00967DC1">
        <w:rPr>
          <w:szCs w:val="24"/>
          <w:lang w:val="sr-Latn-CS"/>
        </w:rPr>
        <w:t xml:space="preserve"> </w:t>
      </w:r>
      <w:r w:rsidR="00B61EF7" w:rsidRPr="00967DC1">
        <w:rPr>
          <w:szCs w:val="24"/>
          <w:lang w:val="sr-Latn-CS"/>
        </w:rPr>
        <w:t>к</w:t>
      </w:r>
      <w:r w:rsidRPr="00967DC1">
        <w:rPr>
          <w:szCs w:val="24"/>
          <w:lang w:val="sr-Latn-CS"/>
        </w:rPr>
        <w:t>а</w:t>
      </w:r>
      <w:r w:rsidR="00B61EF7" w:rsidRPr="00967DC1">
        <w:rPr>
          <w:szCs w:val="24"/>
          <w:lang w:val="sr-Latn-CS"/>
        </w:rPr>
        <w:t>о</w:t>
      </w:r>
      <w:r w:rsidR="00C808E8" w:rsidRPr="00967DC1">
        <w:rPr>
          <w:szCs w:val="24"/>
          <w:lang w:val="sr-Latn-CS"/>
        </w:rPr>
        <w:t xml:space="preserve"> </w:t>
      </w:r>
      <w:r w:rsidR="00B61EF7" w:rsidRPr="00967DC1">
        <w:rPr>
          <w:szCs w:val="24"/>
          <w:lang w:val="sr-Latn-CS"/>
        </w:rPr>
        <w:t>уз</w:t>
      </w:r>
      <w:r w:rsidRPr="00967DC1">
        <w:rPr>
          <w:szCs w:val="24"/>
          <w:lang w:val="sr-Latn-CS"/>
        </w:rPr>
        <w:t>г</w:t>
      </w:r>
      <w:r w:rsidR="00B61EF7" w:rsidRPr="00967DC1">
        <w:rPr>
          <w:szCs w:val="24"/>
          <w:lang w:val="sr-Latn-CS"/>
        </w:rPr>
        <w:t>ојн</w:t>
      </w:r>
      <w:r w:rsidRPr="00967DC1">
        <w:rPr>
          <w:szCs w:val="24"/>
          <w:lang w:val="sr-Latn-CS"/>
        </w:rPr>
        <w:t>а</w:t>
      </w:r>
      <w:r w:rsidR="00C808E8" w:rsidRPr="00967DC1">
        <w:rPr>
          <w:szCs w:val="24"/>
          <w:lang w:val="sr-Latn-CS"/>
        </w:rPr>
        <w:t xml:space="preserve"> </w:t>
      </w:r>
      <w:r w:rsidR="00B61EF7" w:rsidRPr="00967DC1">
        <w:rPr>
          <w:szCs w:val="24"/>
          <w:lang w:val="sr-Latn-CS"/>
        </w:rPr>
        <w:t>м</w:t>
      </w:r>
      <w:r w:rsidRPr="00967DC1">
        <w:rPr>
          <w:szCs w:val="24"/>
          <w:lang w:val="sr-Latn-CS"/>
        </w:rPr>
        <w:t>е</w:t>
      </w:r>
      <w:r w:rsidR="00B61EF7" w:rsidRPr="00967DC1">
        <w:rPr>
          <w:szCs w:val="24"/>
          <w:lang w:val="sr-Latn-CS"/>
        </w:rPr>
        <w:t>р</w:t>
      </w:r>
      <w:r w:rsidRPr="00967DC1">
        <w:rPr>
          <w:szCs w:val="24"/>
          <w:lang w:val="sr-Latn-CS"/>
        </w:rPr>
        <w:t>а</w:t>
      </w:r>
      <w:r w:rsidR="00C808E8" w:rsidRPr="00967DC1">
        <w:rPr>
          <w:szCs w:val="24"/>
          <w:lang w:val="sr-Latn-CS"/>
        </w:rPr>
        <w:t xml:space="preserve"> (</w:t>
      </w:r>
      <w:r w:rsidR="00ED6E58" w:rsidRPr="00967DC1">
        <w:rPr>
          <w:szCs w:val="24"/>
          <w:lang w:val="sr-Latn-CS"/>
        </w:rPr>
        <w:t xml:space="preserve">газд. </w:t>
      </w:r>
      <w:r w:rsidR="00ED6E58">
        <w:rPr>
          <w:szCs w:val="24"/>
          <w:lang w:val="sr-Cyrl-RS"/>
        </w:rPr>
        <w:t>типови</w:t>
      </w:r>
      <w:r w:rsidR="00ED6E58" w:rsidRPr="00967DC1">
        <w:rPr>
          <w:szCs w:val="24"/>
          <w:lang w:val="sr-Latn-CS"/>
        </w:rPr>
        <w:t>:</w:t>
      </w:r>
      <w:r w:rsidR="00ED6E58">
        <w:rPr>
          <w:szCs w:val="24"/>
          <w:lang w:val="sr-Cyrl-RS"/>
        </w:rPr>
        <w:t xml:space="preserve"> 2410, 2820 и 2920</w:t>
      </w:r>
      <w:r w:rsidR="00C808E8" w:rsidRPr="00967DC1">
        <w:rPr>
          <w:szCs w:val="24"/>
          <w:lang w:val="sr-Latn-CS"/>
        </w:rPr>
        <w:t>).</w:t>
      </w:r>
    </w:p>
    <w:p w14:paraId="7C73B55D" w14:textId="77777777" w:rsidR="00E24AE1" w:rsidRPr="00967DC1" w:rsidRDefault="00E24AE1" w:rsidP="00E24AE1">
      <w:pPr>
        <w:numPr>
          <w:ilvl w:val="0"/>
          <w:numId w:val="8"/>
        </w:numPr>
        <w:tabs>
          <w:tab w:val="clear" w:pos="1353"/>
          <w:tab w:val="num" w:pos="1560"/>
        </w:tabs>
        <w:ind w:left="1560" w:hanging="426"/>
        <w:rPr>
          <w:szCs w:val="24"/>
          <w:lang w:val="sr-Latn-CS"/>
        </w:rPr>
      </w:pPr>
      <w:r w:rsidRPr="00967DC1">
        <w:rPr>
          <w:szCs w:val="24"/>
          <w:lang w:val="sr-Cyrl-RS"/>
        </w:rPr>
        <w:t>и др.</w:t>
      </w:r>
    </w:p>
    <w:p w14:paraId="7E019ACE" w14:textId="77777777" w:rsidR="00C808E8" w:rsidRPr="00967DC1" w:rsidRDefault="00C808E8" w:rsidP="00B5350C">
      <w:pPr>
        <w:pStyle w:val="Heading3"/>
        <w:rPr>
          <w:noProof/>
          <w:szCs w:val="24"/>
        </w:rPr>
      </w:pPr>
      <w:bookmarkStart w:id="619" w:name="_Toc329146655"/>
      <w:bookmarkStart w:id="620" w:name="_Toc329328393"/>
      <w:bookmarkStart w:id="621" w:name="_Toc410988352"/>
      <w:bookmarkStart w:id="622" w:name="_Toc478456545"/>
      <w:bookmarkStart w:id="623" w:name="_Toc503785486"/>
      <w:bookmarkStart w:id="624" w:name="_Toc503786061"/>
      <w:bookmarkStart w:id="625" w:name="_Toc503786550"/>
      <w:bookmarkStart w:id="626" w:name="_Toc503787421"/>
      <w:bookmarkStart w:id="627" w:name="_Toc535232868"/>
      <w:bookmarkStart w:id="628" w:name="_Toc210382971"/>
      <w:r w:rsidRPr="00967DC1">
        <w:rPr>
          <w:noProof/>
          <w:szCs w:val="24"/>
        </w:rPr>
        <w:t xml:space="preserve">7.3.2. </w:t>
      </w:r>
      <w:r w:rsidR="00BE010D" w:rsidRPr="00967DC1">
        <w:rPr>
          <w:noProof/>
          <w:szCs w:val="24"/>
        </w:rPr>
        <w:t>П</w:t>
      </w:r>
      <w:r w:rsidR="00B61EF7" w:rsidRPr="00967DC1">
        <w:rPr>
          <w:noProof/>
          <w:szCs w:val="24"/>
        </w:rPr>
        <w:t>роиз</w:t>
      </w:r>
      <w:r w:rsidR="00BE010D" w:rsidRPr="00967DC1">
        <w:rPr>
          <w:noProof/>
          <w:szCs w:val="24"/>
        </w:rPr>
        <w:t>в</w:t>
      </w:r>
      <w:r w:rsidR="00B61EF7" w:rsidRPr="00967DC1">
        <w:rPr>
          <w:noProof/>
          <w:szCs w:val="24"/>
        </w:rPr>
        <w:t>о</w:t>
      </w:r>
      <w:r w:rsidR="00BE010D" w:rsidRPr="00967DC1">
        <w:rPr>
          <w:noProof/>
          <w:szCs w:val="24"/>
        </w:rPr>
        <w:t>д</w:t>
      </w:r>
      <w:r w:rsidR="00B61EF7" w:rsidRPr="00967DC1">
        <w:rPr>
          <w:noProof/>
          <w:szCs w:val="24"/>
        </w:rPr>
        <w:t>ни</w:t>
      </w:r>
      <w:r w:rsidRPr="00967DC1">
        <w:rPr>
          <w:noProof/>
          <w:szCs w:val="24"/>
        </w:rPr>
        <w:t xml:space="preserve"> </w:t>
      </w:r>
      <w:r w:rsidR="00B61EF7" w:rsidRPr="00967DC1">
        <w:rPr>
          <w:noProof/>
          <w:szCs w:val="24"/>
        </w:rPr>
        <w:t>ци</w:t>
      </w:r>
      <w:r w:rsidR="001019E7" w:rsidRPr="00967DC1">
        <w:rPr>
          <w:noProof/>
          <w:szCs w:val="24"/>
        </w:rPr>
        <w:t>љ</w:t>
      </w:r>
      <w:r w:rsidR="00BE010D" w:rsidRPr="00967DC1">
        <w:rPr>
          <w:noProof/>
          <w:szCs w:val="24"/>
        </w:rPr>
        <w:t>ев</w:t>
      </w:r>
      <w:r w:rsidR="00B61EF7" w:rsidRPr="00967DC1">
        <w:rPr>
          <w:noProof/>
          <w:szCs w:val="24"/>
        </w:rPr>
        <w:t>и</w:t>
      </w:r>
      <w:bookmarkEnd w:id="619"/>
      <w:bookmarkEnd w:id="620"/>
      <w:bookmarkEnd w:id="621"/>
      <w:bookmarkEnd w:id="622"/>
      <w:bookmarkEnd w:id="623"/>
      <w:bookmarkEnd w:id="624"/>
      <w:bookmarkEnd w:id="625"/>
      <w:bookmarkEnd w:id="626"/>
      <w:bookmarkEnd w:id="627"/>
      <w:bookmarkEnd w:id="628"/>
    </w:p>
    <w:p w14:paraId="1E9CD1F1" w14:textId="77777777" w:rsidR="001C4D4D" w:rsidRPr="00967DC1" w:rsidRDefault="001C4D4D" w:rsidP="00B5350C">
      <w:pPr>
        <w:ind w:firstLine="567"/>
        <w:rPr>
          <w:szCs w:val="24"/>
          <w:lang w:val="sr-Latn-CS"/>
        </w:rPr>
      </w:pPr>
    </w:p>
    <w:p w14:paraId="012EBCD5" w14:textId="77777777" w:rsidR="00C808E8" w:rsidRPr="00967DC1" w:rsidRDefault="00BE010D" w:rsidP="00B5350C">
      <w:pPr>
        <w:ind w:firstLine="567"/>
        <w:rPr>
          <w:szCs w:val="24"/>
          <w:lang w:val="sr-Latn-CS"/>
        </w:rPr>
      </w:pPr>
      <w:r w:rsidRPr="00967DC1">
        <w:rPr>
          <w:szCs w:val="24"/>
          <w:lang w:val="sr-Latn-CS"/>
        </w:rPr>
        <w:t>У</w:t>
      </w:r>
      <w:r w:rsidR="00C808E8" w:rsidRPr="00967DC1">
        <w:rPr>
          <w:szCs w:val="24"/>
          <w:lang w:val="sr-Latn-CS"/>
        </w:rPr>
        <w:t xml:space="preserve"> </w:t>
      </w:r>
      <w:r w:rsidR="00B61EF7" w:rsidRPr="00967DC1">
        <w:rPr>
          <w:szCs w:val="24"/>
          <w:lang w:val="sr-Latn-CS"/>
        </w:rPr>
        <w:t>о</w:t>
      </w:r>
      <w:r w:rsidRPr="00967DC1">
        <w:rPr>
          <w:szCs w:val="24"/>
          <w:lang w:val="sr-Latn-CS"/>
        </w:rPr>
        <w:t>в</w:t>
      </w:r>
      <w:r w:rsidR="00B61EF7" w:rsidRPr="00967DC1">
        <w:rPr>
          <w:szCs w:val="24"/>
          <w:lang w:val="sr-Latn-CS"/>
        </w:rPr>
        <w:t>ој</w:t>
      </w:r>
      <w:r w:rsidR="00C808E8" w:rsidRPr="00967DC1">
        <w:rPr>
          <w:szCs w:val="24"/>
          <w:lang w:val="sr-Latn-CS"/>
        </w:rPr>
        <w:t xml:space="preserve"> </w:t>
      </w:r>
      <w:r w:rsidRPr="00967DC1">
        <w:rPr>
          <w:szCs w:val="24"/>
          <w:lang w:val="sr-Latn-CS"/>
        </w:rPr>
        <w:t>га</w:t>
      </w:r>
      <w:r w:rsidR="00B61EF7" w:rsidRPr="00967DC1">
        <w:rPr>
          <w:szCs w:val="24"/>
          <w:lang w:val="sr-Latn-CS"/>
        </w:rPr>
        <w:t>з</w:t>
      </w:r>
      <w:r w:rsidRPr="00967DC1">
        <w:rPr>
          <w:szCs w:val="24"/>
          <w:lang w:val="sr-Latn-CS"/>
        </w:rPr>
        <w:t>д</w:t>
      </w:r>
      <w:r w:rsidR="00B61EF7" w:rsidRPr="00967DC1">
        <w:rPr>
          <w:szCs w:val="24"/>
          <w:lang w:val="sr-Latn-CS"/>
        </w:rPr>
        <w:t>инској</w:t>
      </w:r>
      <w:r w:rsidR="00C808E8" w:rsidRPr="00967DC1">
        <w:rPr>
          <w:szCs w:val="24"/>
          <w:lang w:val="sr-Latn-CS"/>
        </w:rPr>
        <w:t xml:space="preserve"> </w:t>
      </w:r>
      <w:r w:rsidR="00B61EF7" w:rsidRPr="00967DC1">
        <w:rPr>
          <w:szCs w:val="24"/>
          <w:lang w:val="sr-Latn-CS"/>
        </w:rPr>
        <w:t>ј</w:t>
      </w:r>
      <w:r w:rsidRPr="00967DC1">
        <w:rPr>
          <w:szCs w:val="24"/>
          <w:lang w:val="sr-Latn-CS"/>
        </w:rPr>
        <w:t>ед</w:t>
      </w:r>
      <w:r w:rsidR="00B61EF7" w:rsidRPr="00967DC1">
        <w:rPr>
          <w:szCs w:val="24"/>
          <w:lang w:val="sr-Latn-CS"/>
        </w:rPr>
        <w:t>иници</w:t>
      </w:r>
      <w:r w:rsidR="00C808E8" w:rsidRPr="00967DC1">
        <w:rPr>
          <w:szCs w:val="24"/>
          <w:lang w:val="sr-Latn-CS"/>
        </w:rPr>
        <w:t xml:space="preserve"> </w:t>
      </w:r>
      <w:r w:rsidR="00B61EF7" w:rsidRPr="00967DC1">
        <w:rPr>
          <w:szCs w:val="24"/>
          <w:lang w:val="sr-Latn-CS"/>
        </w:rPr>
        <w:t>произ</w:t>
      </w:r>
      <w:r w:rsidRPr="00967DC1">
        <w:rPr>
          <w:szCs w:val="24"/>
          <w:lang w:val="sr-Latn-CS"/>
        </w:rPr>
        <w:t>в</w:t>
      </w:r>
      <w:r w:rsidR="00B61EF7" w:rsidRPr="00967DC1">
        <w:rPr>
          <w:szCs w:val="24"/>
          <w:lang w:val="sr-Latn-CS"/>
        </w:rPr>
        <w:t>о</w:t>
      </w:r>
      <w:r w:rsidRPr="00967DC1">
        <w:rPr>
          <w:szCs w:val="24"/>
          <w:lang w:val="sr-Latn-CS"/>
        </w:rPr>
        <w:t>д</w:t>
      </w:r>
      <w:r w:rsidR="00B61EF7" w:rsidRPr="00967DC1">
        <w:rPr>
          <w:szCs w:val="24"/>
          <w:lang w:val="sr-Latn-CS"/>
        </w:rPr>
        <w:t>ни</w:t>
      </w:r>
      <w:r w:rsidR="00C808E8" w:rsidRPr="00967DC1">
        <w:rPr>
          <w:szCs w:val="24"/>
          <w:lang w:val="sr-Latn-CS"/>
        </w:rPr>
        <w:t xml:space="preserve"> </w:t>
      </w:r>
      <w:r w:rsidR="00B61EF7" w:rsidRPr="00967DC1">
        <w:rPr>
          <w:szCs w:val="24"/>
          <w:lang w:val="sr-Latn-CS"/>
        </w:rPr>
        <w:t>ци</w:t>
      </w:r>
      <w:r w:rsidR="001019E7" w:rsidRPr="00967DC1">
        <w:rPr>
          <w:szCs w:val="24"/>
          <w:lang w:val="sr-Latn-CS"/>
        </w:rPr>
        <w:t>љ</w:t>
      </w:r>
      <w:r w:rsidRPr="00967DC1">
        <w:rPr>
          <w:szCs w:val="24"/>
          <w:lang w:val="sr-Latn-CS"/>
        </w:rPr>
        <w:t>ев</w:t>
      </w:r>
      <w:r w:rsidR="00B61EF7" w:rsidRPr="00967DC1">
        <w:rPr>
          <w:szCs w:val="24"/>
          <w:lang w:val="sr-Latn-CS"/>
        </w:rPr>
        <w:t>и</w:t>
      </w:r>
      <w:r w:rsidR="00C808E8" w:rsidRPr="00967DC1">
        <w:rPr>
          <w:szCs w:val="24"/>
          <w:lang w:val="sr-Latn-CS"/>
        </w:rPr>
        <w:t xml:space="preserve"> </w:t>
      </w:r>
      <w:r w:rsidR="00B61EF7" w:rsidRPr="00967DC1">
        <w:rPr>
          <w:szCs w:val="24"/>
          <w:lang w:val="sr-Latn-CS"/>
        </w:rPr>
        <w:t>су</w:t>
      </w:r>
      <w:r w:rsidR="00C808E8" w:rsidRPr="00967DC1">
        <w:rPr>
          <w:szCs w:val="24"/>
          <w:lang w:val="sr-Latn-CS"/>
        </w:rPr>
        <w:t xml:space="preserve"> </w:t>
      </w:r>
      <w:r w:rsidRPr="00967DC1">
        <w:rPr>
          <w:szCs w:val="24"/>
          <w:lang w:val="sr-Latn-CS"/>
        </w:rPr>
        <w:t>д</w:t>
      </w:r>
      <w:r w:rsidR="00B61EF7" w:rsidRPr="00967DC1">
        <w:rPr>
          <w:szCs w:val="24"/>
          <w:lang w:val="sr-Latn-CS"/>
        </w:rPr>
        <w:t>омин</w:t>
      </w:r>
      <w:r w:rsidRPr="00967DC1">
        <w:rPr>
          <w:szCs w:val="24"/>
          <w:lang w:val="sr-Latn-CS"/>
        </w:rPr>
        <w:t>а</w:t>
      </w:r>
      <w:r w:rsidR="00B61EF7" w:rsidRPr="00967DC1">
        <w:rPr>
          <w:szCs w:val="24"/>
          <w:lang w:val="sr-Latn-CS"/>
        </w:rPr>
        <w:t>нтно</w:t>
      </w:r>
      <w:r w:rsidRPr="00967DC1">
        <w:rPr>
          <w:szCs w:val="24"/>
          <w:lang w:val="sr-Latn-CS"/>
        </w:rPr>
        <w:t>г</w:t>
      </w:r>
      <w:r w:rsidR="00C808E8" w:rsidRPr="00967DC1">
        <w:rPr>
          <w:szCs w:val="24"/>
          <w:lang w:val="sr-Latn-CS"/>
        </w:rPr>
        <w:t xml:space="preserve"> </w:t>
      </w:r>
      <w:r w:rsidR="00B61EF7" w:rsidRPr="00967DC1">
        <w:rPr>
          <w:szCs w:val="24"/>
          <w:lang w:val="sr-Latn-CS"/>
        </w:rPr>
        <w:t>к</w:t>
      </w:r>
      <w:r w:rsidRPr="00967DC1">
        <w:rPr>
          <w:szCs w:val="24"/>
          <w:lang w:val="sr-Latn-CS"/>
        </w:rPr>
        <w:t>а</w:t>
      </w:r>
      <w:r w:rsidR="00B61EF7" w:rsidRPr="00967DC1">
        <w:rPr>
          <w:szCs w:val="24"/>
          <w:lang w:val="sr-Latn-CS"/>
        </w:rPr>
        <w:t>р</w:t>
      </w:r>
      <w:r w:rsidRPr="00967DC1">
        <w:rPr>
          <w:szCs w:val="24"/>
          <w:lang w:val="sr-Latn-CS"/>
        </w:rPr>
        <w:t>а</w:t>
      </w:r>
      <w:r w:rsidR="00B61EF7" w:rsidRPr="00967DC1">
        <w:rPr>
          <w:szCs w:val="24"/>
          <w:lang w:val="sr-Latn-CS"/>
        </w:rPr>
        <w:t>кт</w:t>
      </w:r>
      <w:r w:rsidRPr="00967DC1">
        <w:rPr>
          <w:szCs w:val="24"/>
          <w:lang w:val="sr-Latn-CS"/>
        </w:rPr>
        <w:t>е</w:t>
      </w:r>
      <w:r w:rsidR="00B61EF7" w:rsidRPr="00967DC1">
        <w:rPr>
          <w:szCs w:val="24"/>
          <w:lang w:val="sr-Latn-CS"/>
        </w:rPr>
        <w:t>р</w:t>
      </w:r>
      <w:r w:rsidRPr="00967DC1">
        <w:rPr>
          <w:szCs w:val="24"/>
          <w:lang w:val="sr-Latn-CS"/>
        </w:rPr>
        <w:t>а</w:t>
      </w:r>
      <w:r w:rsidR="00C808E8" w:rsidRPr="00967DC1">
        <w:rPr>
          <w:szCs w:val="24"/>
          <w:lang w:val="sr-Latn-CS"/>
        </w:rPr>
        <w:t xml:space="preserve">. </w:t>
      </w:r>
      <w:r w:rsidRPr="00967DC1">
        <w:rPr>
          <w:szCs w:val="24"/>
          <w:lang w:val="sr-Latn-CS"/>
        </w:rPr>
        <w:t>П</w:t>
      </w:r>
      <w:r w:rsidR="00B61EF7" w:rsidRPr="00967DC1">
        <w:rPr>
          <w:szCs w:val="24"/>
          <w:lang w:val="sr-Latn-CS"/>
        </w:rPr>
        <w:t>роиз</w:t>
      </w:r>
      <w:r w:rsidRPr="00967DC1">
        <w:rPr>
          <w:szCs w:val="24"/>
          <w:lang w:val="sr-Latn-CS"/>
        </w:rPr>
        <w:t>в</w:t>
      </w:r>
      <w:r w:rsidR="00B61EF7" w:rsidRPr="00967DC1">
        <w:rPr>
          <w:szCs w:val="24"/>
          <w:lang w:val="sr-Latn-CS"/>
        </w:rPr>
        <w:t>о</w:t>
      </w:r>
      <w:r w:rsidRPr="00967DC1">
        <w:rPr>
          <w:szCs w:val="24"/>
          <w:lang w:val="sr-Latn-CS"/>
        </w:rPr>
        <w:t>д</w:t>
      </w:r>
      <w:r w:rsidR="00B61EF7" w:rsidRPr="00967DC1">
        <w:rPr>
          <w:szCs w:val="24"/>
          <w:lang w:val="sr-Latn-CS"/>
        </w:rPr>
        <w:t>ни</w:t>
      </w:r>
      <w:r w:rsidR="00C808E8" w:rsidRPr="00967DC1">
        <w:rPr>
          <w:szCs w:val="24"/>
          <w:lang w:val="sr-Latn-CS"/>
        </w:rPr>
        <w:t xml:space="preserve"> </w:t>
      </w:r>
      <w:r w:rsidR="00B61EF7" w:rsidRPr="00967DC1">
        <w:rPr>
          <w:szCs w:val="24"/>
          <w:lang w:val="sr-Latn-CS"/>
        </w:rPr>
        <w:t>ци</w:t>
      </w:r>
      <w:r w:rsidR="001019E7" w:rsidRPr="00967DC1">
        <w:rPr>
          <w:szCs w:val="24"/>
          <w:lang w:val="sr-Latn-CS"/>
        </w:rPr>
        <w:t>љ</w:t>
      </w:r>
      <w:r w:rsidRPr="00967DC1">
        <w:rPr>
          <w:szCs w:val="24"/>
          <w:lang w:val="sr-Latn-CS"/>
        </w:rPr>
        <w:t>ев</w:t>
      </w:r>
      <w:r w:rsidR="00B61EF7" w:rsidRPr="00967DC1">
        <w:rPr>
          <w:szCs w:val="24"/>
          <w:lang w:val="sr-Latn-CS"/>
        </w:rPr>
        <w:t>и</w:t>
      </w:r>
      <w:r w:rsidR="00C808E8" w:rsidRPr="00967DC1">
        <w:rPr>
          <w:szCs w:val="24"/>
          <w:lang w:val="sr-Latn-CS"/>
        </w:rPr>
        <w:t xml:space="preserve"> </w:t>
      </w:r>
      <w:r w:rsidR="00B61EF7" w:rsidRPr="00967DC1">
        <w:rPr>
          <w:szCs w:val="24"/>
          <w:lang w:val="sr-Latn-CS"/>
        </w:rPr>
        <w:t>с</w:t>
      </w:r>
      <w:r w:rsidRPr="00967DC1">
        <w:rPr>
          <w:szCs w:val="24"/>
          <w:lang w:val="sr-Latn-CS"/>
        </w:rPr>
        <w:t>е</w:t>
      </w:r>
      <w:r w:rsidR="00C808E8" w:rsidRPr="00967DC1">
        <w:rPr>
          <w:szCs w:val="24"/>
          <w:lang w:val="sr-Latn-CS"/>
        </w:rPr>
        <w:t xml:space="preserve"> </w:t>
      </w:r>
      <w:r w:rsidR="00B61EF7" w:rsidRPr="00967DC1">
        <w:rPr>
          <w:szCs w:val="24"/>
          <w:lang w:val="sr-Latn-CS"/>
        </w:rPr>
        <w:t>мо</w:t>
      </w:r>
      <w:r w:rsidRPr="00967DC1">
        <w:rPr>
          <w:szCs w:val="24"/>
          <w:lang w:val="sr-Latn-CS"/>
        </w:rPr>
        <w:t>г</w:t>
      </w:r>
      <w:r w:rsidR="00B61EF7" w:rsidRPr="00967DC1">
        <w:rPr>
          <w:szCs w:val="24"/>
          <w:lang w:val="sr-Latn-CS"/>
        </w:rPr>
        <w:t>у</w:t>
      </w:r>
      <w:r w:rsidR="00C808E8" w:rsidRPr="00967DC1">
        <w:rPr>
          <w:szCs w:val="24"/>
          <w:lang w:val="sr-Latn-CS"/>
        </w:rPr>
        <w:t xml:space="preserve"> </w:t>
      </w:r>
      <w:r w:rsidR="00B61EF7" w:rsidRPr="00967DC1">
        <w:rPr>
          <w:szCs w:val="24"/>
          <w:lang w:val="sr-Latn-CS"/>
        </w:rPr>
        <w:t>ост</w:t>
      </w:r>
      <w:r w:rsidRPr="00967DC1">
        <w:rPr>
          <w:szCs w:val="24"/>
          <w:lang w:val="sr-Latn-CS"/>
        </w:rPr>
        <w:t>ва</w:t>
      </w:r>
      <w:r w:rsidR="00B61EF7" w:rsidRPr="00967DC1">
        <w:rPr>
          <w:szCs w:val="24"/>
          <w:lang w:val="sr-Latn-CS"/>
        </w:rPr>
        <w:t>ри</w:t>
      </w:r>
      <w:r w:rsidRPr="00967DC1">
        <w:rPr>
          <w:szCs w:val="24"/>
          <w:lang w:val="sr-Latn-CS"/>
        </w:rPr>
        <w:t>ва</w:t>
      </w:r>
      <w:r w:rsidR="00B61EF7" w:rsidRPr="00967DC1">
        <w:rPr>
          <w:szCs w:val="24"/>
          <w:lang w:val="sr-Latn-CS"/>
        </w:rPr>
        <w:t>ти</w:t>
      </w:r>
      <w:r w:rsidR="00C808E8" w:rsidRPr="00967DC1">
        <w:rPr>
          <w:szCs w:val="24"/>
          <w:lang w:val="sr-Latn-CS"/>
        </w:rPr>
        <w:t xml:space="preserve"> </w:t>
      </w:r>
      <w:r w:rsidR="00B61EF7" w:rsidRPr="00967DC1">
        <w:rPr>
          <w:szCs w:val="24"/>
          <w:lang w:val="sr-Latn-CS"/>
        </w:rPr>
        <w:t>с</w:t>
      </w:r>
      <w:r w:rsidRPr="00967DC1">
        <w:rPr>
          <w:szCs w:val="24"/>
          <w:lang w:val="sr-Latn-CS"/>
        </w:rPr>
        <w:t>а</w:t>
      </w:r>
      <w:r w:rsidR="00B61EF7" w:rsidRPr="00967DC1">
        <w:rPr>
          <w:szCs w:val="24"/>
          <w:lang w:val="sr-Latn-CS"/>
        </w:rPr>
        <w:t>мо</w:t>
      </w:r>
      <w:r w:rsidR="00C808E8" w:rsidRPr="00967DC1">
        <w:rPr>
          <w:szCs w:val="24"/>
          <w:lang w:val="sr-Latn-CS"/>
        </w:rPr>
        <w:t xml:space="preserve"> </w:t>
      </w:r>
      <w:r w:rsidR="00B61EF7" w:rsidRPr="00967DC1">
        <w:rPr>
          <w:szCs w:val="24"/>
          <w:lang w:val="sr-Latn-CS"/>
        </w:rPr>
        <w:t>уз</w:t>
      </w:r>
      <w:r w:rsidR="00C808E8" w:rsidRPr="00967DC1">
        <w:rPr>
          <w:szCs w:val="24"/>
          <w:lang w:val="sr-Latn-CS"/>
        </w:rPr>
        <w:t xml:space="preserve"> </w:t>
      </w:r>
      <w:r w:rsidR="00B61EF7" w:rsidRPr="00967DC1">
        <w:rPr>
          <w:szCs w:val="24"/>
          <w:lang w:val="sr-Latn-CS"/>
        </w:rPr>
        <w:t>усло</w:t>
      </w:r>
      <w:r w:rsidRPr="00967DC1">
        <w:rPr>
          <w:szCs w:val="24"/>
          <w:lang w:val="sr-Latn-CS"/>
        </w:rPr>
        <w:t>в</w:t>
      </w:r>
      <w:r w:rsidR="00C808E8" w:rsidRPr="00967DC1">
        <w:rPr>
          <w:szCs w:val="24"/>
          <w:lang w:val="sr-Latn-CS"/>
        </w:rPr>
        <w:t xml:space="preserve"> </w:t>
      </w:r>
      <w:r w:rsidRPr="00967DC1">
        <w:rPr>
          <w:szCs w:val="24"/>
          <w:lang w:val="sr-Latn-CS"/>
        </w:rPr>
        <w:t>да</w:t>
      </w:r>
      <w:r w:rsidR="00C808E8" w:rsidRPr="00967DC1">
        <w:rPr>
          <w:szCs w:val="24"/>
          <w:lang w:val="sr-Latn-CS"/>
        </w:rPr>
        <w:t xml:space="preserve"> </w:t>
      </w:r>
      <w:r w:rsidR="00B61EF7" w:rsidRPr="00967DC1">
        <w:rPr>
          <w:szCs w:val="24"/>
          <w:lang w:val="sr-Latn-CS"/>
        </w:rPr>
        <w:t>н</w:t>
      </w:r>
      <w:r w:rsidRPr="00967DC1">
        <w:rPr>
          <w:szCs w:val="24"/>
          <w:lang w:val="sr-Latn-CS"/>
        </w:rPr>
        <w:t>е</w:t>
      </w:r>
      <w:r w:rsidR="00C808E8" w:rsidRPr="00967DC1">
        <w:rPr>
          <w:szCs w:val="24"/>
          <w:lang w:val="sr-Latn-CS"/>
        </w:rPr>
        <w:t xml:space="preserve"> </w:t>
      </w:r>
      <w:r w:rsidRPr="00967DC1">
        <w:rPr>
          <w:szCs w:val="24"/>
          <w:lang w:val="sr-Latn-CS"/>
        </w:rPr>
        <w:t>д</w:t>
      </w:r>
      <w:r w:rsidR="00B61EF7" w:rsidRPr="00967DC1">
        <w:rPr>
          <w:szCs w:val="24"/>
          <w:lang w:val="sr-Latn-CS"/>
        </w:rPr>
        <w:t>о</w:t>
      </w:r>
      <w:r w:rsidRPr="00967DC1">
        <w:rPr>
          <w:szCs w:val="24"/>
          <w:lang w:val="sr-Latn-CS"/>
        </w:rPr>
        <w:t>в</w:t>
      </w:r>
      <w:r w:rsidR="00B61EF7" w:rsidRPr="00967DC1">
        <w:rPr>
          <w:szCs w:val="24"/>
          <w:lang w:val="sr-Latn-CS"/>
        </w:rPr>
        <w:t>о</w:t>
      </w:r>
      <w:r w:rsidRPr="00967DC1">
        <w:rPr>
          <w:szCs w:val="24"/>
          <w:lang w:val="sr-Latn-CS"/>
        </w:rPr>
        <w:t>де</w:t>
      </w:r>
      <w:r w:rsidR="00C808E8" w:rsidRPr="00967DC1">
        <w:rPr>
          <w:szCs w:val="24"/>
          <w:lang w:val="sr-Latn-CS"/>
        </w:rPr>
        <w:t xml:space="preserve"> </w:t>
      </w:r>
      <w:r w:rsidR="00B61EF7" w:rsidRPr="00967DC1">
        <w:rPr>
          <w:szCs w:val="24"/>
          <w:lang w:val="sr-Latn-CS"/>
        </w:rPr>
        <w:t>у</w:t>
      </w:r>
      <w:r w:rsidR="00C808E8" w:rsidRPr="00967DC1">
        <w:rPr>
          <w:szCs w:val="24"/>
          <w:lang w:val="sr-Latn-CS"/>
        </w:rPr>
        <w:t xml:space="preserve"> </w:t>
      </w:r>
      <w:r w:rsidR="00B61EF7" w:rsidRPr="00967DC1">
        <w:rPr>
          <w:szCs w:val="24"/>
          <w:lang w:val="sr-Latn-CS"/>
        </w:rPr>
        <w:t>пит</w:t>
      </w:r>
      <w:r w:rsidRPr="00967DC1">
        <w:rPr>
          <w:szCs w:val="24"/>
          <w:lang w:val="sr-Latn-CS"/>
        </w:rPr>
        <w:t>а</w:t>
      </w:r>
      <w:r w:rsidR="001019E7" w:rsidRPr="00967DC1">
        <w:rPr>
          <w:szCs w:val="24"/>
          <w:lang w:val="sr-Latn-CS"/>
        </w:rPr>
        <w:t>њ</w:t>
      </w:r>
      <w:r w:rsidRPr="00967DC1">
        <w:rPr>
          <w:szCs w:val="24"/>
          <w:lang w:val="sr-Latn-CS"/>
        </w:rPr>
        <w:t>е</w:t>
      </w:r>
      <w:r w:rsidR="00C808E8" w:rsidRPr="00967DC1">
        <w:rPr>
          <w:szCs w:val="24"/>
          <w:lang w:val="sr-Latn-CS"/>
        </w:rPr>
        <w:t xml:space="preserve"> </w:t>
      </w:r>
      <w:r w:rsidR="00B61EF7" w:rsidRPr="00967DC1">
        <w:rPr>
          <w:szCs w:val="24"/>
          <w:lang w:val="sr-Latn-CS"/>
        </w:rPr>
        <w:t>ост</w:t>
      </w:r>
      <w:r w:rsidRPr="00967DC1">
        <w:rPr>
          <w:szCs w:val="24"/>
          <w:lang w:val="sr-Latn-CS"/>
        </w:rPr>
        <w:t>ва</w:t>
      </w:r>
      <w:r w:rsidR="00B61EF7" w:rsidRPr="00967DC1">
        <w:rPr>
          <w:szCs w:val="24"/>
          <w:lang w:val="sr-Latn-CS"/>
        </w:rPr>
        <w:t>ри</w:t>
      </w:r>
      <w:r w:rsidRPr="00967DC1">
        <w:rPr>
          <w:szCs w:val="24"/>
          <w:lang w:val="sr-Latn-CS"/>
        </w:rPr>
        <w:t>ва</w:t>
      </w:r>
      <w:r w:rsidR="001019E7" w:rsidRPr="00967DC1">
        <w:rPr>
          <w:szCs w:val="24"/>
          <w:lang w:val="sr-Latn-CS"/>
        </w:rPr>
        <w:t>њ</w:t>
      </w:r>
      <w:r w:rsidRPr="00967DC1">
        <w:rPr>
          <w:szCs w:val="24"/>
          <w:lang w:val="sr-Latn-CS"/>
        </w:rPr>
        <w:t>е</w:t>
      </w:r>
      <w:r w:rsidR="00C808E8" w:rsidRPr="00967DC1">
        <w:rPr>
          <w:szCs w:val="24"/>
          <w:lang w:val="sr-Latn-CS"/>
        </w:rPr>
        <w:t xml:space="preserve"> </w:t>
      </w:r>
      <w:r w:rsidR="00B61EF7" w:rsidRPr="00967DC1">
        <w:rPr>
          <w:szCs w:val="24"/>
          <w:lang w:val="sr-Latn-CS"/>
        </w:rPr>
        <w:t>з</w:t>
      </w:r>
      <w:r w:rsidRPr="00967DC1">
        <w:rPr>
          <w:szCs w:val="24"/>
          <w:lang w:val="sr-Latn-CS"/>
        </w:rPr>
        <w:t>а</w:t>
      </w:r>
      <w:r w:rsidR="00B61EF7" w:rsidRPr="00967DC1">
        <w:rPr>
          <w:szCs w:val="24"/>
          <w:lang w:val="sr-Latn-CS"/>
        </w:rPr>
        <w:t>штитних</w:t>
      </w:r>
      <w:r w:rsidR="00C808E8" w:rsidRPr="00967DC1">
        <w:rPr>
          <w:szCs w:val="24"/>
          <w:lang w:val="sr-Latn-CS"/>
        </w:rPr>
        <w:t xml:space="preserve"> </w:t>
      </w:r>
      <w:r w:rsidR="00B61EF7" w:rsidRPr="00967DC1">
        <w:rPr>
          <w:szCs w:val="24"/>
          <w:lang w:val="sr-Latn-CS"/>
        </w:rPr>
        <w:t>и</w:t>
      </w:r>
      <w:r w:rsidR="00C808E8" w:rsidRPr="00967DC1">
        <w:rPr>
          <w:szCs w:val="24"/>
          <w:lang w:val="sr-Latn-CS"/>
        </w:rPr>
        <w:t xml:space="preserve"> </w:t>
      </w:r>
      <w:r w:rsidR="00B61EF7" w:rsidRPr="00967DC1">
        <w:rPr>
          <w:szCs w:val="24"/>
          <w:lang w:val="sr-Latn-CS"/>
        </w:rPr>
        <w:t>општ</w:t>
      </w:r>
      <w:r w:rsidRPr="00967DC1">
        <w:rPr>
          <w:szCs w:val="24"/>
          <w:lang w:val="sr-Latn-CS"/>
        </w:rPr>
        <w:t>е</w:t>
      </w:r>
      <w:r w:rsidR="00C808E8" w:rsidRPr="00967DC1">
        <w:rPr>
          <w:szCs w:val="24"/>
          <w:lang w:val="sr-Latn-CS"/>
        </w:rPr>
        <w:t xml:space="preserve"> </w:t>
      </w:r>
      <w:r w:rsidR="00B61EF7" w:rsidRPr="00967DC1">
        <w:rPr>
          <w:szCs w:val="24"/>
          <w:lang w:val="sr-Latn-CS"/>
        </w:rPr>
        <w:t>корисних</w:t>
      </w:r>
      <w:r w:rsidR="00C808E8" w:rsidRPr="00967DC1">
        <w:rPr>
          <w:szCs w:val="24"/>
          <w:lang w:val="sr-Latn-CS"/>
        </w:rPr>
        <w:t xml:space="preserve"> </w:t>
      </w:r>
      <w:r w:rsidR="00B61EF7" w:rsidRPr="00967DC1">
        <w:rPr>
          <w:szCs w:val="24"/>
          <w:lang w:val="sr-Latn-CS"/>
        </w:rPr>
        <w:t>ци</w:t>
      </w:r>
      <w:r w:rsidR="001019E7" w:rsidRPr="00967DC1">
        <w:rPr>
          <w:szCs w:val="24"/>
          <w:lang w:val="sr-Latn-CS"/>
        </w:rPr>
        <w:t>љ</w:t>
      </w:r>
      <w:r w:rsidRPr="00967DC1">
        <w:rPr>
          <w:szCs w:val="24"/>
          <w:lang w:val="sr-Latn-CS"/>
        </w:rPr>
        <w:t>ева</w:t>
      </w:r>
      <w:r w:rsidR="00C808E8" w:rsidRPr="00967DC1">
        <w:rPr>
          <w:szCs w:val="24"/>
          <w:lang w:val="sr-Latn-CS"/>
        </w:rPr>
        <w:t xml:space="preserve"> </w:t>
      </w:r>
      <w:r w:rsidRPr="00967DC1">
        <w:rPr>
          <w:szCs w:val="24"/>
          <w:lang w:val="sr-Latn-CS"/>
        </w:rPr>
        <w:t>га</w:t>
      </w:r>
      <w:r w:rsidR="00B61EF7" w:rsidRPr="00967DC1">
        <w:rPr>
          <w:szCs w:val="24"/>
          <w:lang w:val="sr-Latn-CS"/>
        </w:rPr>
        <w:t>з</w:t>
      </w:r>
      <w:r w:rsidRPr="00967DC1">
        <w:rPr>
          <w:szCs w:val="24"/>
          <w:lang w:val="sr-Latn-CS"/>
        </w:rPr>
        <w:t>д</w:t>
      </w:r>
      <w:r w:rsidR="00B61EF7" w:rsidRPr="00967DC1">
        <w:rPr>
          <w:szCs w:val="24"/>
          <w:lang w:val="sr-Latn-CS"/>
        </w:rPr>
        <w:t>о</w:t>
      </w:r>
      <w:r w:rsidRPr="00967DC1">
        <w:rPr>
          <w:szCs w:val="24"/>
          <w:lang w:val="sr-Latn-CS"/>
        </w:rPr>
        <w:t>ва</w:t>
      </w:r>
      <w:r w:rsidR="001019E7" w:rsidRPr="00967DC1">
        <w:rPr>
          <w:szCs w:val="24"/>
          <w:lang w:val="sr-Latn-CS"/>
        </w:rPr>
        <w:t>њ</w:t>
      </w:r>
      <w:r w:rsidRPr="00967DC1">
        <w:rPr>
          <w:szCs w:val="24"/>
          <w:lang w:val="sr-Latn-CS"/>
        </w:rPr>
        <w:t>а</w:t>
      </w:r>
      <w:r w:rsidR="00C808E8" w:rsidRPr="00967DC1">
        <w:rPr>
          <w:szCs w:val="24"/>
          <w:lang w:val="sr-Latn-CS"/>
        </w:rPr>
        <w:t xml:space="preserve"> </w:t>
      </w:r>
      <w:r w:rsidR="00B61EF7" w:rsidRPr="00967DC1">
        <w:rPr>
          <w:szCs w:val="24"/>
          <w:lang w:val="sr-Latn-CS"/>
        </w:rPr>
        <w:t>шум</w:t>
      </w:r>
      <w:r w:rsidRPr="00967DC1">
        <w:rPr>
          <w:szCs w:val="24"/>
          <w:lang w:val="sr-Latn-CS"/>
        </w:rPr>
        <w:t>а</w:t>
      </w:r>
      <w:r w:rsidR="00B61EF7" w:rsidRPr="00967DC1">
        <w:rPr>
          <w:szCs w:val="24"/>
          <w:lang w:val="sr-Latn-CS"/>
        </w:rPr>
        <w:t>м</w:t>
      </w:r>
      <w:r w:rsidRPr="00967DC1">
        <w:rPr>
          <w:szCs w:val="24"/>
          <w:lang w:val="sr-Latn-CS"/>
        </w:rPr>
        <w:t>а</w:t>
      </w:r>
      <w:r w:rsidR="00E33399" w:rsidRPr="00967DC1">
        <w:rPr>
          <w:szCs w:val="24"/>
          <w:lang w:val="sr-Cyrl-RS"/>
        </w:rPr>
        <w:t xml:space="preserve"> и </w:t>
      </w:r>
      <w:r w:rsidR="00B61EF7" w:rsidRPr="00967DC1">
        <w:rPr>
          <w:szCs w:val="24"/>
          <w:lang w:val="sr-Latn-CS"/>
        </w:rPr>
        <w:t>мо</w:t>
      </w:r>
      <w:r w:rsidRPr="00967DC1">
        <w:rPr>
          <w:szCs w:val="24"/>
          <w:lang w:val="sr-Latn-CS"/>
        </w:rPr>
        <w:t>г</w:t>
      </w:r>
      <w:r w:rsidR="00B61EF7" w:rsidRPr="00967DC1">
        <w:rPr>
          <w:szCs w:val="24"/>
          <w:lang w:val="sr-Latn-CS"/>
        </w:rPr>
        <w:t>у</w:t>
      </w:r>
      <w:r w:rsidR="00C808E8" w:rsidRPr="00967DC1">
        <w:rPr>
          <w:szCs w:val="24"/>
          <w:lang w:val="sr-Latn-CS"/>
        </w:rPr>
        <w:t xml:space="preserve"> </w:t>
      </w:r>
      <w:r w:rsidRPr="00967DC1">
        <w:rPr>
          <w:szCs w:val="24"/>
          <w:lang w:val="sr-Latn-CS"/>
        </w:rPr>
        <w:t>б</w:t>
      </w:r>
      <w:r w:rsidR="00B61EF7" w:rsidRPr="00967DC1">
        <w:rPr>
          <w:szCs w:val="24"/>
          <w:lang w:val="sr-Latn-CS"/>
        </w:rPr>
        <w:t>ити</w:t>
      </w:r>
      <w:r w:rsidR="00C808E8" w:rsidRPr="00967DC1">
        <w:rPr>
          <w:szCs w:val="24"/>
          <w:lang w:val="sr-Latn-CS"/>
        </w:rPr>
        <w:t>:</w:t>
      </w:r>
    </w:p>
    <w:p w14:paraId="790EE648" w14:textId="77777777" w:rsidR="00C808E8" w:rsidRPr="00967DC1" w:rsidRDefault="00BE010D" w:rsidP="0050384B">
      <w:pPr>
        <w:numPr>
          <w:ilvl w:val="0"/>
          <w:numId w:val="21"/>
        </w:numPr>
        <w:rPr>
          <w:szCs w:val="24"/>
          <w:lang w:val="sr-Latn-CS"/>
        </w:rPr>
      </w:pPr>
      <w:r w:rsidRPr="00967DC1">
        <w:rPr>
          <w:szCs w:val="24"/>
          <w:lang w:val="sr-Latn-CS"/>
        </w:rPr>
        <w:t>П</w:t>
      </w:r>
      <w:r w:rsidR="00B61EF7" w:rsidRPr="00967DC1">
        <w:rPr>
          <w:szCs w:val="24"/>
          <w:lang w:val="sr-Latn-CS"/>
        </w:rPr>
        <w:t>роиз</w:t>
      </w:r>
      <w:r w:rsidRPr="00967DC1">
        <w:rPr>
          <w:szCs w:val="24"/>
          <w:lang w:val="sr-Latn-CS"/>
        </w:rPr>
        <w:t>в</w:t>
      </w:r>
      <w:r w:rsidR="00B61EF7" w:rsidRPr="00967DC1">
        <w:rPr>
          <w:szCs w:val="24"/>
          <w:lang w:val="sr-Latn-CS"/>
        </w:rPr>
        <w:t>о</w:t>
      </w:r>
      <w:r w:rsidRPr="00967DC1">
        <w:rPr>
          <w:szCs w:val="24"/>
          <w:lang w:val="sr-Latn-CS"/>
        </w:rPr>
        <w:t>д</w:t>
      </w:r>
      <w:r w:rsidR="001019E7" w:rsidRPr="00967DC1">
        <w:rPr>
          <w:szCs w:val="24"/>
          <w:lang w:val="sr-Latn-CS"/>
        </w:rPr>
        <w:t>њ</w:t>
      </w:r>
      <w:r w:rsidRPr="00967DC1">
        <w:rPr>
          <w:szCs w:val="24"/>
          <w:lang w:val="sr-Latn-CS"/>
        </w:rPr>
        <w:t>а</w:t>
      </w:r>
      <w:r w:rsidR="00C808E8" w:rsidRPr="00967DC1">
        <w:rPr>
          <w:szCs w:val="24"/>
          <w:lang w:val="sr-Latn-CS"/>
        </w:rPr>
        <w:t xml:space="preserve"> </w:t>
      </w:r>
      <w:r w:rsidR="00B61EF7" w:rsidRPr="00967DC1">
        <w:rPr>
          <w:szCs w:val="24"/>
          <w:lang w:val="sr-Latn-CS"/>
        </w:rPr>
        <w:t>т</w:t>
      </w:r>
      <w:r w:rsidRPr="00967DC1">
        <w:rPr>
          <w:szCs w:val="24"/>
          <w:lang w:val="sr-Latn-CS"/>
        </w:rPr>
        <w:t>е</w:t>
      </w:r>
      <w:r w:rsidR="00B61EF7" w:rsidRPr="00967DC1">
        <w:rPr>
          <w:szCs w:val="24"/>
          <w:lang w:val="sr-Latn-CS"/>
        </w:rPr>
        <w:t>хничко</w:t>
      </w:r>
      <w:r w:rsidRPr="00967DC1">
        <w:rPr>
          <w:szCs w:val="24"/>
          <w:lang w:val="sr-Latn-CS"/>
        </w:rPr>
        <w:t>г</w:t>
      </w:r>
      <w:r w:rsidR="00C808E8" w:rsidRPr="00967DC1">
        <w:rPr>
          <w:szCs w:val="24"/>
          <w:lang w:val="sr-Latn-CS"/>
        </w:rPr>
        <w:t xml:space="preserve"> </w:t>
      </w:r>
      <w:r w:rsidRPr="00967DC1">
        <w:rPr>
          <w:szCs w:val="24"/>
          <w:lang w:val="sr-Latn-CS"/>
        </w:rPr>
        <w:t>д</w:t>
      </w:r>
      <w:r w:rsidR="00B61EF7" w:rsidRPr="00967DC1">
        <w:rPr>
          <w:szCs w:val="24"/>
          <w:lang w:val="sr-Latn-CS"/>
        </w:rPr>
        <w:t>р</w:t>
      </w:r>
      <w:r w:rsidRPr="00967DC1">
        <w:rPr>
          <w:szCs w:val="24"/>
          <w:lang w:val="sr-Latn-CS"/>
        </w:rPr>
        <w:t>ве</w:t>
      </w:r>
      <w:r w:rsidR="00B61EF7" w:rsidRPr="00967DC1">
        <w:rPr>
          <w:szCs w:val="24"/>
          <w:lang w:val="sr-Latn-CS"/>
        </w:rPr>
        <w:t>т</w:t>
      </w:r>
      <w:r w:rsidRPr="00967DC1">
        <w:rPr>
          <w:szCs w:val="24"/>
          <w:lang w:val="sr-Latn-CS"/>
        </w:rPr>
        <w:t>а</w:t>
      </w:r>
      <w:r w:rsidR="00C808E8" w:rsidRPr="00967DC1">
        <w:rPr>
          <w:szCs w:val="24"/>
          <w:lang w:val="sr-Latn-CS"/>
        </w:rPr>
        <w:t xml:space="preserve"> </w:t>
      </w:r>
      <w:r w:rsidR="00B61EF7" w:rsidRPr="00967DC1">
        <w:rPr>
          <w:szCs w:val="24"/>
          <w:lang w:val="sr-Latn-CS"/>
        </w:rPr>
        <w:t>н</w:t>
      </w:r>
      <w:r w:rsidRPr="00967DC1">
        <w:rPr>
          <w:szCs w:val="24"/>
          <w:lang w:val="sr-Latn-CS"/>
        </w:rPr>
        <w:t>а</w:t>
      </w:r>
      <w:r w:rsidR="00B61EF7" w:rsidRPr="00967DC1">
        <w:rPr>
          <w:szCs w:val="24"/>
          <w:lang w:val="sr-Latn-CS"/>
        </w:rPr>
        <w:t>ј</w:t>
      </w:r>
      <w:r w:rsidRPr="00967DC1">
        <w:rPr>
          <w:szCs w:val="24"/>
          <w:lang w:val="sr-Latn-CS"/>
        </w:rPr>
        <w:t>б</w:t>
      </w:r>
      <w:r w:rsidR="00B61EF7" w:rsidRPr="00967DC1">
        <w:rPr>
          <w:szCs w:val="24"/>
          <w:lang w:val="sr-Latn-CS"/>
        </w:rPr>
        <w:t>о</w:t>
      </w:r>
      <w:r w:rsidR="001019E7" w:rsidRPr="00967DC1">
        <w:rPr>
          <w:szCs w:val="24"/>
          <w:lang w:val="sr-Latn-CS"/>
        </w:rPr>
        <w:t>љ</w:t>
      </w:r>
      <w:r w:rsidRPr="00967DC1">
        <w:rPr>
          <w:szCs w:val="24"/>
          <w:lang w:val="sr-Latn-CS"/>
        </w:rPr>
        <w:t>ег</w:t>
      </w:r>
      <w:r w:rsidR="00C808E8" w:rsidRPr="00967DC1">
        <w:rPr>
          <w:szCs w:val="24"/>
          <w:lang w:val="sr-Latn-CS"/>
        </w:rPr>
        <w:t xml:space="preserve"> </w:t>
      </w:r>
      <w:r w:rsidR="00B61EF7" w:rsidRPr="00967DC1">
        <w:rPr>
          <w:szCs w:val="24"/>
          <w:lang w:val="sr-Latn-CS"/>
        </w:rPr>
        <w:t>к</w:t>
      </w:r>
      <w:r w:rsidRPr="00967DC1">
        <w:rPr>
          <w:szCs w:val="24"/>
          <w:lang w:val="sr-Latn-CS"/>
        </w:rPr>
        <w:t>ва</w:t>
      </w:r>
      <w:r w:rsidR="00B61EF7" w:rsidRPr="00967DC1">
        <w:rPr>
          <w:szCs w:val="24"/>
          <w:lang w:val="sr-Latn-CS"/>
        </w:rPr>
        <w:t>лит</w:t>
      </w:r>
      <w:r w:rsidRPr="00967DC1">
        <w:rPr>
          <w:szCs w:val="24"/>
          <w:lang w:val="sr-Latn-CS"/>
        </w:rPr>
        <w:t>е</w:t>
      </w:r>
      <w:r w:rsidR="00B61EF7" w:rsidRPr="00967DC1">
        <w:rPr>
          <w:szCs w:val="24"/>
          <w:lang w:val="sr-Latn-CS"/>
        </w:rPr>
        <w:t>т</w:t>
      </w:r>
      <w:r w:rsidRPr="00967DC1">
        <w:rPr>
          <w:szCs w:val="24"/>
          <w:lang w:val="sr-Latn-CS"/>
        </w:rPr>
        <w:t>а</w:t>
      </w:r>
      <w:r w:rsidR="00C808E8" w:rsidRPr="00967DC1">
        <w:rPr>
          <w:szCs w:val="24"/>
          <w:lang w:val="sr-Latn-CS"/>
        </w:rPr>
        <w:t>.</w:t>
      </w:r>
    </w:p>
    <w:p w14:paraId="4BA54D1F" w14:textId="77777777" w:rsidR="00C808E8" w:rsidRPr="00967DC1" w:rsidRDefault="00BE010D" w:rsidP="0050384B">
      <w:pPr>
        <w:numPr>
          <w:ilvl w:val="0"/>
          <w:numId w:val="21"/>
        </w:numPr>
        <w:rPr>
          <w:szCs w:val="24"/>
          <w:lang w:val="sr-Latn-CS"/>
        </w:rPr>
      </w:pPr>
      <w:r w:rsidRPr="00967DC1">
        <w:rPr>
          <w:szCs w:val="24"/>
          <w:lang w:val="sr-Latn-CS"/>
        </w:rPr>
        <w:t>П</w:t>
      </w:r>
      <w:r w:rsidR="00B61EF7" w:rsidRPr="00967DC1">
        <w:rPr>
          <w:szCs w:val="24"/>
          <w:lang w:val="sr-Latn-CS"/>
        </w:rPr>
        <w:t>роиз</w:t>
      </w:r>
      <w:r w:rsidRPr="00967DC1">
        <w:rPr>
          <w:szCs w:val="24"/>
          <w:lang w:val="sr-Latn-CS"/>
        </w:rPr>
        <w:t>в</w:t>
      </w:r>
      <w:r w:rsidR="00B61EF7" w:rsidRPr="00967DC1">
        <w:rPr>
          <w:szCs w:val="24"/>
          <w:lang w:val="sr-Latn-CS"/>
        </w:rPr>
        <w:t>о</w:t>
      </w:r>
      <w:r w:rsidRPr="00967DC1">
        <w:rPr>
          <w:szCs w:val="24"/>
          <w:lang w:val="sr-Latn-CS"/>
        </w:rPr>
        <w:t>д</w:t>
      </w:r>
      <w:r w:rsidR="001019E7" w:rsidRPr="00967DC1">
        <w:rPr>
          <w:szCs w:val="24"/>
          <w:lang w:val="sr-Latn-CS"/>
        </w:rPr>
        <w:t>њ</w:t>
      </w:r>
      <w:r w:rsidRPr="00967DC1">
        <w:rPr>
          <w:szCs w:val="24"/>
          <w:lang w:val="sr-Latn-CS"/>
        </w:rPr>
        <w:t>а</w:t>
      </w:r>
      <w:r w:rsidR="00C808E8" w:rsidRPr="00967DC1">
        <w:rPr>
          <w:szCs w:val="24"/>
          <w:lang w:val="sr-Latn-CS"/>
        </w:rPr>
        <w:t xml:space="preserve"> </w:t>
      </w:r>
      <w:r w:rsidR="00B61EF7" w:rsidRPr="00967DC1">
        <w:rPr>
          <w:szCs w:val="24"/>
          <w:lang w:val="sr-Latn-CS"/>
        </w:rPr>
        <w:t>ситно</w:t>
      </w:r>
      <w:r w:rsidRPr="00967DC1">
        <w:rPr>
          <w:szCs w:val="24"/>
          <w:lang w:val="sr-Latn-CS"/>
        </w:rPr>
        <w:t>г</w:t>
      </w:r>
      <w:r w:rsidR="00C808E8" w:rsidRPr="00967DC1">
        <w:rPr>
          <w:szCs w:val="24"/>
          <w:lang w:val="sr-Latn-CS"/>
        </w:rPr>
        <w:t xml:space="preserve"> </w:t>
      </w:r>
      <w:r w:rsidR="00B61EF7" w:rsidRPr="00967DC1">
        <w:rPr>
          <w:szCs w:val="24"/>
          <w:lang w:val="sr-Latn-CS"/>
        </w:rPr>
        <w:t>т</w:t>
      </w:r>
      <w:r w:rsidRPr="00967DC1">
        <w:rPr>
          <w:szCs w:val="24"/>
          <w:lang w:val="sr-Latn-CS"/>
        </w:rPr>
        <w:t>е</w:t>
      </w:r>
      <w:r w:rsidR="00B61EF7" w:rsidRPr="00967DC1">
        <w:rPr>
          <w:szCs w:val="24"/>
          <w:lang w:val="sr-Latn-CS"/>
        </w:rPr>
        <w:t>хничко</w:t>
      </w:r>
      <w:r w:rsidRPr="00967DC1">
        <w:rPr>
          <w:szCs w:val="24"/>
          <w:lang w:val="sr-Latn-CS"/>
        </w:rPr>
        <w:t>г</w:t>
      </w:r>
      <w:r w:rsidR="00C808E8" w:rsidRPr="00967DC1">
        <w:rPr>
          <w:szCs w:val="24"/>
          <w:lang w:val="sr-Latn-CS"/>
        </w:rPr>
        <w:t xml:space="preserve"> </w:t>
      </w:r>
      <w:r w:rsidRPr="00967DC1">
        <w:rPr>
          <w:szCs w:val="24"/>
          <w:lang w:val="sr-Latn-CS"/>
        </w:rPr>
        <w:t>д</w:t>
      </w:r>
      <w:r w:rsidR="00B61EF7" w:rsidRPr="00967DC1">
        <w:rPr>
          <w:szCs w:val="24"/>
          <w:lang w:val="sr-Latn-CS"/>
        </w:rPr>
        <w:t>р</w:t>
      </w:r>
      <w:r w:rsidRPr="00967DC1">
        <w:rPr>
          <w:szCs w:val="24"/>
          <w:lang w:val="sr-Latn-CS"/>
        </w:rPr>
        <w:t>ве</w:t>
      </w:r>
      <w:r w:rsidR="00B61EF7" w:rsidRPr="00967DC1">
        <w:rPr>
          <w:szCs w:val="24"/>
          <w:lang w:val="sr-Latn-CS"/>
        </w:rPr>
        <w:t>т</w:t>
      </w:r>
      <w:r w:rsidRPr="00967DC1">
        <w:rPr>
          <w:szCs w:val="24"/>
          <w:lang w:val="sr-Latn-CS"/>
        </w:rPr>
        <w:t>а</w:t>
      </w:r>
      <w:r w:rsidR="00C808E8" w:rsidRPr="00967DC1">
        <w:rPr>
          <w:szCs w:val="24"/>
          <w:lang w:val="sr-Latn-CS"/>
        </w:rPr>
        <w:t xml:space="preserve"> </w:t>
      </w:r>
      <w:r w:rsidR="00B61EF7" w:rsidRPr="00967DC1">
        <w:rPr>
          <w:szCs w:val="24"/>
          <w:lang w:val="sr-Latn-CS"/>
        </w:rPr>
        <w:t>и</w:t>
      </w:r>
      <w:r w:rsidR="00C808E8" w:rsidRPr="00967DC1">
        <w:rPr>
          <w:szCs w:val="24"/>
          <w:lang w:val="sr-Latn-CS"/>
        </w:rPr>
        <w:t xml:space="preserve"> </w:t>
      </w:r>
      <w:r w:rsidR="00B61EF7" w:rsidRPr="00967DC1">
        <w:rPr>
          <w:szCs w:val="24"/>
          <w:lang w:val="sr-Latn-CS"/>
        </w:rPr>
        <w:t>о</w:t>
      </w:r>
      <w:r w:rsidRPr="00967DC1">
        <w:rPr>
          <w:szCs w:val="24"/>
          <w:lang w:val="sr-Latn-CS"/>
        </w:rPr>
        <w:t>г</w:t>
      </w:r>
      <w:r w:rsidR="00B61EF7" w:rsidRPr="00967DC1">
        <w:rPr>
          <w:szCs w:val="24"/>
          <w:lang w:val="sr-Latn-CS"/>
        </w:rPr>
        <w:t>р</w:t>
      </w:r>
      <w:r w:rsidRPr="00967DC1">
        <w:rPr>
          <w:szCs w:val="24"/>
          <w:lang w:val="sr-Latn-CS"/>
        </w:rPr>
        <w:t>ев</w:t>
      </w:r>
      <w:r w:rsidR="00B61EF7" w:rsidRPr="00967DC1">
        <w:rPr>
          <w:szCs w:val="24"/>
          <w:lang w:val="sr-Latn-CS"/>
        </w:rPr>
        <w:t>но</w:t>
      </w:r>
      <w:r w:rsidRPr="00967DC1">
        <w:rPr>
          <w:szCs w:val="24"/>
          <w:lang w:val="sr-Latn-CS"/>
        </w:rPr>
        <w:t>г</w:t>
      </w:r>
      <w:r w:rsidR="00C808E8" w:rsidRPr="00967DC1">
        <w:rPr>
          <w:szCs w:val="24"/>
          <w:lang w:val="sr-Latn-CS"/>
        </w:rPr>
        <w:t xml:space="preserve"> </w:t>
      </w:r>
      <w:r w:rsidRPr="00967DC1">
        <w:rPr>
          <w:szCs w:val="24"/>
          <w:lang w:val="sr-Latn-CS"/>
        </w:rPr>
        <w:t>д</w:t>
      </w:r>
      <w:r w:rsidR="00B61EF7" w:rsidRPr="00967DC1">
        <w:rPr>
          <w:szCs w:val="24"/>
          <w:lang w:val="sr-Latn-CS"/>
        </w:rPr>
        <w:t>р</w:t>
      </w:r>
      <w:r w:rsidRPr="00967DC1">
        <w:rPr>
          <w:szCs w:val="24"/>
          <w:lang w:val="sr-Latn-CS"/>
        </w:rPr>
        <w:t>ве</w:t>
      </w:r>
      <w:r w:rsidR="00B61EF7" w:rsidRPr="00967DC1">
        <w:rPr>
          <w:szCs w:val="24"/>
          <w:lang w:val="sr-Latn-CS"/>
        </w:rPr>
        <w:t>т</w:t>
      </w:r>
      <w:r w:rsidRPr="00967DC1">
        <w:rPr>
          <w:szCs w:val="24"/>
          <w:lang w:val="sr-Latn-CS"/>
        </w:rPr>
        <w:t>а</w:t>
      </w:r>
      <w:r w:rsidR="001C4D4D" w:rsidRPr="00967DC1">
        <w:rPr>
          <w:szCs w:val="24"/>
          <w:lang w:val="sr-Latn-CS"/>
        </w:rPr>
        <w:t>,</w:t>
      </w:r>
    </w:p>
    <w:p w14:paraId="1F8C721C" w14:textId="77777777" w:rsidR="001C4D4D" w:rsidRPr="00967DC1" w:rsidRDefault="001C4D4D" w:rsidP="0050384B">
      <w:pPr>
        <w:numPr>
          <w:ilvl w:val="0"/>
          <w:numId w:val="21"/>
        </w:numPr>
        <w:rPr>
          <w:szCs w:val="24"/>
          <w:lang w:val="sr-Latn-CS"/>
        </w:rPr>
      </w:pPr>
      <w:r w:rsidRPr="00967DC1">
        <w:rPr>
          <w:szCs w:val="24"/>
          <w:lang w:val="sr-Cyrl-RS"/>
        </w:rPr>
        <w:t>Производња, узгој и заштита дивљачи.</w:t>
      </w:r>
    </w:p>
    <w:p w14:paraId="6A025976" w14:textId="77777777" w:rsidR="00C808E8" w:rsidRPr="00967DC1" w:rsidRDefault="00BE010D" w:rsidP="00B5350C">
      <w:pPr>
        <w:ind w:firstLine="709"/>
        <w:rPr>
          <w:szCs w:val="24"/>
          <w:lang w:val="sr-Latn-CS"/>
        </w:rPr>
      </w:pPr>
      <w:r w:rsidRPr="00967DC1">
        <w:rPr>
          <w:szCs w:val="24"/>
          <w:lang w:val="sr-Latn-CS"/>
        </w:rPr>
        <w:t>П</w:t>
      </w:r>
      <w:r w:rsidR="00B61EF7" w:rsidRPr="00967DC1">
        <w:rPr>
          <w:szCs w:val="24"/>
          <w:lang w:val="sr-Latn-CS"/>
        </w:rPr>
        <w:t>роиз</w:t>
      </w:r>
      <w:r w:rsidRPr="00967DC1">
        <w:rPr>
          <w:szCs w:val="24"/>
          <w:lang w:val="sr-Latn-CS"/>
        </w:rPr>
        <w:t>в</w:t>
      </w:r>
      <w:r w:rsidR="00B61EF7" w:rsidRPr="00967DC1">
        <w:rPr>
          <w:szCs w:val="24"/>
          <w:lang w:val="sr-Latn-CS"/>
        </w:rPr>
        <w:t>о</w:t>
      </w:r>
      <w:r w:rsidRPr="00967DC1">
        <w:rPr>
          <w:szCs w:val="24"/>
          <w:lang w:val="sr-Latn-CS"/>
        </w:rPr>
        <w:t>д</w:t>
      </w:r>
      <w:r w:rsidR="00B61EF7" w:rsidRPr="00967DC1">
        <w:rPr>
          <w:szCs w:val="24"/>
          <w:lang w:val="sr-Latn-CS"/>
        </w:rPr>
        <w:t>ни</w:t>
      </w:r>
      <w:r w:rsidR="00C808E8" w:rsidRPr="00967DC1">
        <w:rPr>
          <w:szCs w:val="24"/>
          <w:lang w:val="sr-Latn-CS"/>
        </w:rPr>
        <w:t xml:space="preserve"> </w:t>
      </w:r>
      <w:r w:rsidR="00B61EF7" w:rsidRPr="00967DC1">
        <w:rPr>
          <w:szCs w:val="24"/>
          <w:lang w:val="sr-Latn-CS"/>
        </w:rPr>
        <w:t>ци</w:t>
      </w:r>
      <w:r w:rsidR="001019E7" w:rsidRPr="00967DC1">
        <w:rPr>
          <w:szCs w:val="24"/>
          <w:lang w:val="sr-Latn-CS"/>
        </w:rPr>
        <w:t>љ</w:t>
      </w:r>
      <w:r w:rsidRPr="00967DC1">
        <w:rPr>
          <w:szCs w:val="24"/>
          <w:lang w:val="sr-Latn-CS"/>
        </w:rPr>
        <w:t>ев</w:t>
      </w:r>
      <w:r w:rsidR="00B61EF7" w:rsidRPr="00967DC1">
        <w:rPr>
          <w:szCs w:val="24"/>
          <w:lang w:val="sr-Latn-CS"/>
        </w:rPr>
        <w:t>и</w:t>
      </w:r>
      <w:r w:rsidR="00C808E8" w:rsidRPr="00967DC1">
        <w:rPr>
          <w:szCs w:val="24"/>
          <w:lang w:val="sr-Latn-CS"/>
        </w:rPr>
        <w:t xml:space="preserve"> </w:t>
      </w:r>
      <w:r w:rsidR="00B61EF7" w:rsidRPr="00967DC1">
        <w:rPr>
          <w:szCs w:val="24"/>
          <w:lang w:val="sr-Latn-CS"/>
        </w:rPr>
        <w:t>који</w:t>
      </w:r>
      <w:r w:rsidR="00C808E8" w:rsidRPr="00967DC1">
        <w:rPr>
          <w:szCs w:val="24"/>
          <w:lang w:val="sr-Latn-CS"/>
        </w:rPr>
        <w:t xml:space="preserve"> </w:t>
      </w:r>
      <w:r w:rsidR="00B61EF7" w:rsidRPr="00967DC1">
        <w:rPr>
          <w:szCs w:val="24"/>
          <w:lang w:val="sr-Latn-CS"/>
        </w:rPr>
        <w:t>с</w:t>
      </w:r>
      <w:r w:rsidRPr="00967DC1">
        <w:rPr>
          <w:szCs w:val="24"/>
          <w:lang w:val="sr-Latn-CS"/>
        </w:rPr>
        <w:t>е</w:t>
      </w:r>
      <w:r w:rsidR="00C808E8" w:rsidRPr="00967DC1">
        <w:rPr>
          <w:szCs w:val="24"/>
          <w:lang w:val="sr-Latn-CS"/>
        </w:rPr>
        <w:t xml:space="preserve"> </w:t>
      </w:r>
      <w:r w:rsidR="00B61EF7" w:rsidRPr="00967DC1">
        <w:rPr>
          <w:szCs w:val="24"/>
          <w:lang w:val="sr-Latn-CS"/>
        </w:rPr>
        <w:t>о</w:t>
      </w:r>
      <w:r w:rsidRPr="00967DC1">
        <w:rPr>
          <w:szCs w:val="24"/>
          <w:lang w:val="sr-Latn-CS"/>
        </w:rPr>
        <w:t>д</w:t>
      </w:r>
      <w:r w:rsidR="00B61EF7" w:rsidRPr="00967DC1">
        <w:rPr>
          <w:szCs w:val="24"/>
          <w:lang w:val="sr-Latn-CS"/>
        </w:rPr>
        <w:t>нос</w:t>
      </w:r>
      <w:r w:rsidRPr="00967DC1">
        <w:rPr>
          <w:szCs w:val="24"/>
          <w:lang w:val="sr-Latn-CS"/>
        </w:rPr>
        <w:t>е</w:t>
      </w:r>
      <w:r w:rsidR="00C808E8" w:rsidRPr="00967DC1">
        <w:rPr>
          <w:szCs w:val="24"/>
          <w:lang w:val="sr-Latn-CS"/>
        </w:rPr>
        <w:t xml:space="preserve"> </w:t>
      </w:r>
      <w:r w:rsidR="00B61EF7" w:rsidRPr="00967DC1">
        <w:rPr>
          <w:szCs w:val="24"/>
          <w:lang w:val="sr-Latn-CS"/>
        </w:rPr>
        <w:t>н</w:t>
      </w:r>
      <w:r w:rsidRPr="00967DC1">
        <w:rPr>
          <w:szCs w:val="24"/>
          <w:lang w:val="sr-Latn-CS"/>
        </w:rPr>
        <w:t>а</w:t>
      </w:r>
      <w:r w:rsidR="00C808E8" w:rsidRPr="00967DC1">
        <w:rPr>
          <w:szCs w:val="24"/>
          <w:lang w:val="sr-Latn-CS"/>
        </w:rPr>
        <w:t xml:space="preserve"> </w:t>
      </w:r>
      <w:r w:rsidR="00B61EF7" w:rsidRPr="00967DC1">
        <w:rPr>
          <w:szCs w:val="24"/>
          <w:lang w:val="sr-Latn-CS"/>
        </w:rPr>
        <w:t>произ</w:t>
      </w:r>
      <w:r w:rsidRPr="00967DC1">
        <w:rPr>
          <w:szCs w:val="24"/>
          <w:lang w:val="sr-Latn-CS"/>
        </w:rPr>
        <w:t>в</w:t>
      </w:r>
      <w:r w:rsidR="00B61EF7" w:rsidRPr="00967DC1">
        <w:rPr>
          <w:szCs w:val="24"/>
          <w:lang w:val="sr-Latn-CS"/>
        </w:rPr>
        <w:t>о</w:t>
      </w:r>
      <w:r w:rsidRPr="00967DC1">
        <w:rPr>
          <w:szCs w:val="24"/>
          <w:lang w:val="sr-Latn-CS"/>
        </w:rPr>
        <w:t>д</w:t>
      </w:r>
      <w:r w:rsidR="001019E7" w:rsidRPr="00967DC1">
        <w:rPr>
          <w:szCs w:val="24"/>
          <w:lang w:val="sr-Latn-CS"/>
        </w:rPr>
        <w:t>њ</w:t>
      </w:r>
      <w:r w:rsidR="00B61EF7" w:rsidRPr="00967DC1">
        <w:rPr>
          <w:szCs w:val="24"/>
          <w:lang w:val="sr-Latn-CS"/>
        </w:rPr>
        <w:t>у</w:t>
      </w:r>
      <w:r w:rsidR="00C808E8" w:rsidRPr="00967DC1">
        <w:rPr>
          <w:szCs w:val="24"/>
          <w:lang w:val="sr-Latn-CS"/>
        </w:rPr>
        <w:t xml:space="preserve"> </w:t>
      </w:r>
      <w:r w:rsidRPr="00967DC1">
        <w:rPr>
          <w:szCs w:val="24"/>
          <w:lang w:val="sr-Latn-CS"/>
        </w:rPr>
        <w:t>д</w:t>
      </w:r>
      <w:r w:rsidR="00B61EF7" w:rsidRPr="00967DC1">
        <w:rPr>
          <w:szCs w:val="24"/>
          <w:lang w:val="sr-Latn-CS"/>
        </w:rPr>
        <w:t>р</w:t>
      </w:r>
      <w:r w:rsidRPr="00967DC1">
        <w:rPr>
          <w:szCs w:val="24"/>
          <w:lang w:val="sr-Latn-CS"/>
        </w:rPr>
        <w:t>ве</w:t>
      </w:r>
      <w:r w:rsidR="00B61EF7" w:rsidRPr="00967DC1">
        <w:rPr>
          <w:szCs w:val="24"/>
          <w:lang w:val="sr-Latn-CS"/>
        </w:rPr>
        <w:t>т</w:t>
      </w:r>
      <w:r w:rsidRPr="00967DC1">
        <w:rPr>
          <w:szCs w:val="24"/>
          <w:lang w:val="sr-Latn-CS"/>
        </w:rPr>
        <w:t>а</w:t>
      </w:r>
      <w:r w:rsidR="00C808E8" w:rsidRPr="00967DC1">
        <w:rPr>
          <w:szCs w:val="24"/>
          <w:lang w:val="sr-Latn-CS"/>
        </w:rPr>
        <w:t xml:space="preserve"> </w:t>
      </w:r>
      <w:r w:rsidR="00B61EF7" w:rsidRPr="00967DC1">
        <w:rPr>
          <w:szCs w:val="24"/>
          <w:lang w:val="sr-Latn-CS"/>
        </w:rPr>
        <w:t>о</w:t>
      </w:r>
      <w:r w:rsidRPr="00967DC1">
        <w:rPr>
          <w:szCs w:val="24"/>
          <w:lang w:val="sr-Latn-CS"/>
        </w:rPr>
        <w:t>д</w:t>
      </w:r>
      <w:r w:rsidR="00B61EF7" w:rsidRPr="00967DC1">
        <w:rPr>
          <w:szCs w:val="24"/>
          <w:lang w:val="sr-Latn-CS"/>
        </w:rPr>
        <w:t>р</w:t>
      </w:r>
      <w:r w:rsidRPr="00967DC1">
        <w:rPr>
          <w:szCs w:val="24"/>
          <w:lang w:val="sr-Latn-CS"/>
        </w:rPr>
        <w:t>еђ</w:t>
      </w:r>
      <w:r w:rsidR="00B61EF7" w:rsidRPr="00967DC1">
        <w:rPr>
          <w:szCs w:val="24"/>
          <w:lang w:val="sr-Latn-CS"/>
        </w:rPr>
        <w:t>ују</w:t>
      </w:r>
      <w:r w:rsidR="00C808E8" w:rsidRPr="00967DC1">
        <w:rPr>
          <w:szCs w:val="24"/>
          <w:lang w:val="sr-Latn-CS"/>
        </w:rPr>
        <w:t xml:space="preserve"> </w:t>
      </w:r>
      <w:r w:rsidR="00B61EF7" w:rsidRPr="00967DC1">
        <w:rPr>
          <w:szCs w:val="24"/>
          <w:lang w:val="sr-Latn-CS"/>
        </w:rPr>
        <w:t>с</w:t>
      </w:r>
      <w:r w:rsidRPr="00967DC1">
        <w:rPr>
          <w:szCs w:val="24"/>
          <w:lang w:val="sr-Latn-CS"/>
        </w:rPr>
        <w:t>е</w:t>
      </w:r>
      <w:r w:rsidR="00C808E8" w:rsidRPr="00967DC1">
        <w:rPr>
          <w:szCs w:val="24"/>
          <w:lang w:val="sr-Latn-CS"/>
        </w:rPr>
        <w:t xml:space="preserve"> </w:t>
      </w:r>
      <w:r w:rsidR="00B61EF7" w:rsidRPr="00967DC1">
        <w:rPr>
          <w:szCs w:val="24"/>
          <w:lang w:val="sr-Latn-CS"/>
        </w:rPr>
        <w:t>з</w:t>
      </w:r>
      <w:r w:rsidRPr="00967DC1">
        <w:rPr>
          <w:szCs w:val="24"/>
          <w:lang w:val="sr-Latn-CS"/>
        </w:rPr>
        <w:t>а</w:t>
      </w:r>
      <w:r w:rsidR="00C808E8" w:rsidRPr="00967DC1">
        <w:rPr>
          <w:szCs w:val="24"/>
          <w:lang w:val="sr-Latn-CS"/>
        </w:rPr>
        <w:t xml:space="preserve"> </w:t>
      </w:r>
      <w:r w:rsidR="00B61EF7" w:rsidRPr="00967DC1">
        <w:rPr>
          <w:szCs w:val="24"/>
          <w:lang w:val="sr-Latn-CS"/>
        </w:rPr>
        <w:t>с</w:t>
      </w:r>
      <w:r w:rsidRPr="00967DC1">
        <w:rPr>
          <w:szCs w:val="24"/>
          <w:lang w:val="sr-Latn-CS"/>
        </w:rPr>
        <w:t>ве</w:t>
      </w:r>
      <w:r w:rsidR="00C808E8" w:rsidRPr="00967DC1">
        <w:rPr>
          <w:szCs w:val="24"/>
          <w:lang w:val="sr-Latn-CS"/>
        </w:rPr>
        <w:t xml:space="preserve"> </w:t>
      </w:r>
      <w:r w:rsidRPr="00967DC1">
        <w:rPr>
          <w:szCs w:val="24"/>
          <w:lang w:val="sr-Latn-CS"/>
        </w:rPr>
        <w:t>га</w:t>
      </w:r>
      <w:r w:rsidR="00B61EF7" w:rsidRPr="00967DC1">
        <w:rPr>
          <w:szCs w:val="24"/>
          <w:lang w:val="sr-Latn-CS"/>
        </w:rPr>
        <w:t>з</w:t>
      </w:r>
      <w:r w:rsidRPr="00967DC1">
        <w:rPr>
          <w:szCs w:val="24"/>
          <w:lang w:val="sr-Latn-CS"/>
        </w:rPr>
        <w:t>д</w:t>
      </w:r>
      <w:r w:rsidR="00B61EF7" w:rsidRPr="00967DC1">
        <w:rPr>
          <w:szCs w:val="24"/>
          <w:lang w:val="sr-Latn-CS"/>
        </w:rPr>
        <w:t>инск</w:t>
      </w:r>
      <w:r w:rsidRPr="00967DC1">
        <w:rPr>
          <w:szCs w:val="24"/>
          <w:lang w:val="sr-Latn-CS"/>
        </w:rPr>
        <w:t>е</w:t>
      </w:r>
      <w:r w:rsidR="00C808E8" w:rsidRPr="00967DC1">
        <w:rPr>
          <w:szCs w:val="24"/>
          <w:lang w:val="sr-Latn-CS"/>
        </w:rPr>
        <w:t xml:space="preserve"> </w:t>
      </w:r>
      <w:r w:rsidR="00B61EF7" w:rsidRPr="00967DC1">
        <w:rPr>
          <w:szCs w:val="24"/>
          <w:lang w:val="sr-Latn-CS"/>
        </w:rPr>
        <w:t>кл</w:t>
      </w:r>
      <w:r w:rsidRPr="00967DC1">
        <w:rPr>
          <w:szCs w:val="24"/>
          <w:lang w:val="sr-Latn-CS"/>
        </w:rPr>
        <w:t>а</w:t>
      </w:r>
      <w:r w:rsidR="00B61EF7" w:rsidRPr="00967DC1">
        <w:rPr>
          <w:szCs w:val="24"/>
          <w:lang w:val="sr-Latn-CS"/>
        </w:rPr>
        <w:t>с</w:t>
      </w:r>
      <w:r w:rsidRPr="00967DC1">
        <w:rPr>
          <w:szCs w:val="24"/>
          <w:lang w:val="sr-Latn-CS"/>
        </w:rPr>
        <w:t>е</w:t>
      </w:r>
      <w:r w:rsidR="00C808E8" w:rsidRPr="00967DC1">
        <w:rPr>
          <w:szCs w:val="24"/>
          <w:lang w:val="sr-Latn-CS"/>
        </w:rPr>
        <w:t xml:space="preserve"> </w:t>
      </w:r>
      <w:r w:rsidR="00B61EF7" w:rsidRPr="00967DC1">
        <w:rPr>
          <w:szCs w:val="24"/>
          <w:lang w:val="sr-Latn-CS"/>
        </w:rPr>
        <w:t>у</w:t>
      </w:r>
      <w:r w:rsidR="00C808E8" w:rsidRPr="00967DC1">
        <w:rPr>
          <w:szCs w:val="24"/>
          <w:lang w:val="sr-Latn-CS"/>
        </w:rPr>
        <w:t xml:space="preserve"> </w:t>
      </w:r>
      <w:r w:rsidR="00B61EF7" w:rsidRPr="00967DC1">
        <w:rPr>
          <w:szCs w:val="24"/>
          <w:lang w:val="sr-Latn-CS"/>
        </w:rPr>
        <w:t>којим</w:t>
      </w:r>
      <w:r w:rsidRPr="00967DC1">
        <w:rPr>
          <w:szCs w:val="24"/>
          <w:lang w:val="sr-Latn-CS"/>
        </w:rPr>
        <w:t>а</w:t>
      </w:r>
      <w:r w:rsidR="00C808E8" w:rsidRPr="00967DC1">
        <w:rPr>
          <w:szCs w:val="24"/>
          <w:lang w:val="sr-Latn-CS"/>
        </w:rPr>
        <w:t xml:space="preserve"> </w:t>
      </w:r>
      <w:r w:rsidR="00B61EF7" w:rsidRPr="00967DC1">
        <w:rPr>
          <w:szCs w:val="24"/>
          <w:lang w:val="sr-Latn-CS"/>
        </w:rPr>
        <w:t>с</w:t>
      </w:r>
      <w:r w:rsidRPr="00967DC1">
        <w:rPr>
          <w:szCs w:val="24"/>
          <w:lang w:val="sr-Latn-CS"/>
        </w:rPr>
        <w:t>е</w:t>
      </w:r>
      <w:r w:rsidR="00C808E8" w:rsidRPr="00967DC1">
        <w:rPr>
          <w:szCs w:val="24"/>
          <w:lang w:val="sr-Latn-CS"/>
        </w:rPr>
        <w:t xml:space="preserve"> </w:t>
      </w:r>
      <w:r w:rsidR="00B61EF7" w:rsidRPr="00967DC1">
        <w:rPr>
          <w:szCs w:val="24"/>
          <w:lang w:val="sr-Latn-CS"/>
        </w:rPr>
        <w:t>из</w:t>
      </w:r>
      <w:r w:rsidRPr="00967DC1">
        <w:rPr>
          <w:szCs w:val="24"/>
          <w:lang w:val="sr-Latn-CS"/>
        </w:rPr>
        <w:t>в</w:t>
      </w:r>
      <w:r w:rsidR="00B61EF7" w:rsidRPr="00967DC1">
        <w:rPr>
          <w:szCs w:val="24"/>
          <w:lang w:val="sr-Latn-CS"/>
        </w:rPr>
        <w:t>о</w:t>
      </w:r>
      <w:r w:rsidRPr="00967DC1">
        <w:rPr>
          <w:szCs w:val="24"/>
          <w:lang w:val="sr-Latn-CS"/>
        </w:rPr>
        <w:t>де</w:t>
      </w:r>
      <w:r w:rsidR="00C808E8" w:rsidRPr="00967DC1">
        <w:rPr>
          <w:szCs w:val="24"/>
          <w:lang w:val="sr-Latn-CS"/>
        </w:rPr>
        <w:t xml:space="preserve"> </w:t>
      </w:r>
      <w:r w:rsidR="00B61EF7" w:rsidRPr="00967DC1">
        <w:rPr>
          <w:szCs w:val="24"/>
          <w:lang w:val="sr-Latn-CS"/>
        </w:rPr>
        <w:t>с</w:t>
      </w:r>
      <w:r w:rsidRPr="00967DC1">
        <w:rPr>
          <w:szCs w:val="24"/>
          <w:lang w:val="sr-Latn-CS"/>
        </w:rPr>
        <w:t>е</w:t>
      </w:r>
      <w:r w:rsidR="00B61EF7" w:rsidRPr="00967DC1">
        <w:rPr>
          <w:szCs w:val="24"/>
          <w:lang w:val="sr-Latn-CS"/>
        </w:rPr>
        <w:t>ч</w:t>
      </w:r>
      <w:r w:rsidRPr="00967DC1">
        <w:rPr>
          <w:szCs w:val="24"/>
          <w:lang w:val="sr-Latn-CS"/>
        </w:rPr>
        <w:t>е</w:t>
      </w:r>
      <w:r w:rsidR="00C808E8" w:rsidRPr="00967DC1">
        <w:rPr>
          <w:szCs w:val="24"/>
          <w:lang w:val="sr-Latn-CS"/>
        </w:rPr>
        <w:t xml:space="preserve"> </w:t>
      </w:r>
      <w:r w:rsidR="00B61EF7" w:rsidRPr="00967DC1">
        <w:rPr>
          <w:szCs w:val="24"/>
          <w:lang w:val="sr-Latn-CS"/>
        </w:rPr>
        <w:t>о</w:t>
      </w:r>
      <w:r w:rsidRPr="00967DC1">
        <w:rPr>
          <w:szCs w:val="24"/>
          <w:lang w:val="sr-Latn-CS"/>
        </w:rPr>
        <w:t>б</w:t>
      </w:r>
      <w:r w:rsidR="00B61EF7" w:rsidRPr="00967DC1">
        <w:rPr>
          <w:szCs w:val="24"/>
          <w:lang w:val="sr-Latn-CS"/>
        </w:rPr>
        <w:t>но</w:t>
      </w:r>
      <w:r w:rsidRPr="00967DC1">
        <w:rPr>
          <w:szCs w:val="24"/>
          <w:lang w:val="sr-Latn-CS"/>
        </w:rPr>
        <w:t>ве</w:t>
      </w:r>
      <w:r w:rsidR="00C808E8" w:rsidRPr="00967DC1">
        <w:rPr>
          <w:szCs w:val="24"/>
          <w:lang w:val="sr-Latn-CS"/>
        </w:rPr>
        <w:t xml:space="preserve"> </w:t>
      </w:r>
      <w:r w:rsidR="00B61EF7" w:rsidRPr="00967DC1">
        <w:rPr>
          <w:szCs w:val="24"/>
          <w:lang w:val="sr-Latn-CS"/>
        </w:rPr>
        <w:t>и</w:t>
      </w:r>
      <w:r w:rsidR="00C808E8" w:rsidRPr="00967DC1">
        <w:rPr>
          <w:szCs w:val="24"/>
          <w:lang w:val="sr-Latn-CS"/>
        </w:rPr>
        <w:t xml:space="preserve"> </w:t>
      </w:r>
      <w:r w:rsidR="00B61EF7" w:rsidRPr="00967DC1">
        <w:rPr>
          <w:szCs w:val="24"/>
          <w:lang w:val="sr-Latn-CS"/>
        </w:rPr>
        <w:t>прор</w:t>
      </w:r>
      <w:r w:rsidRPr="00967DC1">
        <w:rPr>
          <w:szCs w:val="24"/>
          <w:lang w:val="sr-Latn-CS"/>
        </w:rPr>
        <w:t>ед</w:t>
      </w:r>
      <w:r w:rsidR="00B61EF7" w:rsidRPr="00967DC1">
        <w:rPr>
          <w:szCs w:val="24"/>
          <w:lang w:val="sr-Latn-CS"/>
        </w:rPr>
        <w:t>н</w:t>
      </w:r>
      <w:r w:rsidRPr="00967DC1">
        <w:rPr>
          <w:szCs w:val="24"/>
          <w:lang w:val="sr-Latn-CS"/>
        </w:rPr>
        <w:t>е</w:t>
      </w:r>
      <w:r w:rsidR="00C808E8" w:rsidRPr="00967DC1">
        <w:rPr>
          <w:szCs w:val="24"/>
          <w:lang w:val="sr-Latn-CS"/>
        </w:rPr>
        <w:t xml:space="preserve"> </w:t>
      </w:r>
      <w:r w:rsidR="00B61EF7" w:rsidRPr="00967DC1">
        <w:rPr>
          <w:szCs w:val="24"/>
          <w:lang w:val="sr-Latn-CS"/>
        </w:rPr>
        <w:t>с</w:t>
      </w:r>
      <w:r w:rsidRPr="00967DC1">
        <w:rPr>
          <w:szCs w:val="24"/>
          <w:lang w:val="sr-Latn-CS"/>
        </w:rPr>
        <w:t>е</w:t>
      </w:r>
      <w:r w:rsidR="00B61EF7" w:rsidRPr="00967DC1">
        <w:rPr>
          <w:szCs w:val="24"/>
          <w:lang w:val="sr-Latn-CS"/>
        </w:rPr>
        <w:t>ч</w:t>
      </w:r>
      <w:r w:rsidRPr="00967DC1">
        <w:rPr>
          <w:szCs w:val="24"/>
          <w:lang w:val="sr-Latn-CS"/>
        </w:rPr>
        <w:t>е</w:t>
      </w:r>
      <w:r w:rsidR="00C808E8" w:rsidRPr="00967DC1">
        <w:rPr>
          <w:szCs w:val="24"/>
          <w:lang w:val="sr-Latn-CS"/>
        </w:rPr>
        <w:t xml:space="preserve">. </w:t>
      </w:r>
      <w:r w:rsidRPr="00967DC1">
        <w:rPr>
          <w:szCs w:val="24"/>
          <w:lang w:val="sr-Latn-CS"/>
        </w:rPr>
        <w:t>О</w:t>
      </w:r>
      <w:r w:rsidR="00B61EF7" w:rsidRPr="00967DC1">
        <w:rPr>
          <w:szCs w:val="24"/>
          <w:lang w:val="sr-Latn-CS"/>
        </w:rPr>
        <w:t>ст</w:t>
      </w:r>
      <w:r w:rsidRPr="00967DC1">
        <w:rPr>
          <w:szCs w:val="24"/>
          <w:lang w:val="sr-Latn-CS"/>
        </w:rPr>
        <w:t>а</w:t>
      </w:r>
      <w:r w:rsidR="00B61EF7" w:rsidRPr="00967DC1">
        <w:rPr>
          <w:szCs w:val="24"/>
          <w:lang w:val="sr-Latn-CS"/>
        </w:rPr>
        <w:t>ли</w:t>
      </w:r>
      <w:r w:rsidR="00C808E8" w:rsidRPr="00967DC1">
        <w:rPr>
          <w:szCs w:val="24"/>
          <w:lang w:val="sr-Latn-CS"/>
        </w:rPr>
        <w:t xml:space="preserve"> </w:t>
      </w:r>
      <w:r w:rsidR="00B61EF7" w:rsidRPr="00967DC1">
        <w:rPr>
          <w:szCs w:val="24"/>
          <w:lang w:val="sr-Latn-CS"/>
        </w:rPr>
        <w:t>произ</w:t>
      </w:r>
      <w:r w:rsidRPr="00967DC1">
        <w:rPr>
          <w:szCs w:val="24"/>
          <w:lang w:val="sr-Latn-CS"/>
        </w:rPr>
        <w:t>в</w:t>
      </w:r>
      <w:r w:rsidR="00B61EF7" w:rsidRPr="00967DC1">
        <w:rPr>
          <w:szCs w:val="24"/>
          <w:lang w:val="sr-Latn-CS"/>
        </w:rPr>
        <w:t>о</w:t>
      </w:r>
      <w:r w:rsidRPr="00967DC1">
        <w:rPr>
          <w:szCs w:val="24"/>
          <w:lang w:val="sr-Latn-CS"/>
        </w:rPr>
        <w:t>д</w:t>
      </w:r>
      <w:r w:rsidR="00B61EF7" w:rsidRPr="00967DC1">
        <w:rPr>
          <w:szCs w:val="24"/>
          <w:lang w:val="sr-Latn-CS"/>
        </w:rPr>
        <w:t>ни</w:t>
      </w:r>
      <w:r w:rsidR="00C808E8" w:rsidRPr="00967DC1">
        <w:rPr>
          <w:szCs w:val="24"/>
          <w:lang w:val="sr-Latn-CS"/>
        </w:rPr>
        <w:t xml:space="preserve"> </w:t>
      </w:r>
      <w:r w:rsidR="00B61EF7" w:rsidRPr="00967DC1">
        <w:rPr>
          <w:szCs w:val="24"/>
          <w:lang w:val="sr-Latn-CS"/>
        </w:rPr>
        <w:t>ци</w:t>
      </w:r>
      <w:r w:rsidR="001019E7" w:rsidRPr="00967DC1">
        <w:rPr>
          <w:szCs w:val="24"/>
          <w:lang w:val="sr-Latn-CS"/>
        </w:rPr>
        <w:t>љ</w:t>
      </w:r>
      <w:r w:rsidRPr="00967DC1">
        <w:rPr>
          <w:szCs w:val="24"/>
          <w:lang w:val="sr-Latn-CS"/>
        </w:rPr>
        <w:t>ев</w:t>
      </w:r>
      <w:r w:rsidR="00B61EF7" w:rsidRPr="00967DC1">
        <w:rPr>
          <w:szCs w:val="24"/>
          <w:lang w:val="sr-Latn-CS"/>
        </w:rPr>
        <w:t>и</w:t>
      </w:r>
      <w:r w:rsidR="00C808E8" w:rsidRPr="00967DC1">
        <w:rPr>
          <w:szCs w:val="24"/>
          <w:lang w:val="sr-Latn-CS"/>
        </w:rPr>
        <w:t xml:space="preserve"> </w:t>
      </w:r>
      <w:r w:rsidR="00B61EF7" w:rsidRPr="00967DC1">
        <w:rPr>
          <w:szCs w:val="24"/>
          <w:lang w:val="sr-Latn-CS"/>
        </w:rPr>
        <w:t>о</w:t>
      </w:r>
      <w:r w:rsidRPr="00967DC1">
        <w:rPr>
          <w:szCs w:val="24"/>
          <w:lang w:val="sr-Latn-CS"/>
        </w:rPr>
        <w:t>д</w:t>
      </w:r>
      <w:r w:rsidR="00B61EF7" w:rsidRPr="00967DC1">
        <w:rPr>
          <w:szCs w:val="24"/>
          <w:lang w:val="sr-Latn-CS"/>
        </w:rPr>
        <w:t>нос</w:t>
      </w:r>
      <w:r w:rsidRPr="00967DC1">
        <w:rPr>
          <w:szCs w:val="24"/>
          <w:lang w:val="sr-Latn-CS"/>
        </w:rPr>
        <w:t>е</w:t>
      </w:r>
      <w:r w:rsidR="00C808E8" w:rsidRPr="00967DC1">
        <w:rPr>
          <w:szCs w:val="24"/>
          <w:lang w:val="sr-Latn-CS"/>
        </w:rPr>
        <w:t xml:space="preserve"> </w:t>
      </w:r>
      <w:r w:rsidR="00B61EF7" w:rsidRPr="00967DC1">
        <w:rPr>
          <w:szCs w:val="24"/>
          <w:lang w:val="sr-Latn-CS"/>
        </w:rPr>
        <w:t>с</w:t>
      </w:r>
      <w:r w:rsidRPr="00967DC1">
        <w:rPr>
          <w:szCs w:val="24"/>
          <w:lang w:val="sr-Latn-CS"/>
        </w:rPr>
        <w:t>е</w:t>
      </w:r>
      <w:r w:rsidR="00C808E8" w:rsidRPr="00967DC1">
        <w:rPr>
          <w:szCs w:val="24"/>
          <w:lang w:val="sr-Latn-CS"/>
        </w:rPr>
        <w:t xml:space="preserve"> </w:t>
      </w:r>
      <w:r w:rsidR="00B61EF7" w:rsidRPr="00967DC1">
        <w:rPr>
          <w:szCs w:val="24"/>
          <w:lang w:val="sr-Latn-CS"/>
        </w:rPr>
        <w:t>н</w:t>
      </w:r>
      <w:r w:rsidRPr="00967DC1">
        <w:rPr>
          <w:szCs w:val="24"/>
          <w:lang w:val="sr-Latn-CS"/>
        </w:rPr>
        <w:t>а</w:t>
      </w:r>
      <w:r w:rsidR="00C808E8" w:rsidRPr="00967DC1">
        <w:rPr>
          <w:szCs w:val="24"/>
          <w:lang w:val="sr-Latn-CS"/>
        </w:rPr>
        <w:t xml:space="preserve"> </w:t>
      </w:r>
      <w:r w:rsidR="00B61EF7" w:rsidRPr="00967DC1">
        <w:rPr>
          <w:szCs w:val="24"/>
          <w:lang w:val="sr-Latn-CS"/>
        </w:rPr>
        <w:t>ц</w:t>
      </w:r>
      <w:r w:rsidRPr="00967DC1">
        <w:rPr>
          <w:szCs w:val="24"/>
          <w:lang w:val="sr-Latn-CS"/>
        </w:rPr>
        <w:t>е</w:t>
      </w:r>
      <w:r w:rsidR="00B61EF7" w:rsidRPr="00967DC1">
        <w:rPr>
          <w:szCs w:val="24"/>
          <w:lang w:val="sr-Latn-CS"/>
        </w:rPr>
        <w:t>лу</w:t>
      </w:r>
      <w:r w:rsidR="00C808E8" w:rsidRPr="00967DC1">
        <w:rPr>
          <w:szCs w:val="24"/>
          <w:lang w:val="sr-Latn-CS"/>
        </w:rPr>
        <w:t xml:space="preserve"> </w:t>
      </w:r>
      <w:r w:rsidR="00B61EF7" w:rsidRPr="00967DC1">
        <w:rPr>
          <w:szCs w:val="24"/>
          <w:lang w:val="sr-Latn-CS"/>
        </w:rPr>
        <w:t>по</w:t>
      </w:r>
      <w:r w:rsidRPr="00967DC1">
        <w:rPr>
          <w:szCs w:val="24"/>
          <w:lang w:val="sr-Latn-CS"/>
        </w:rPr>
        <w:t>в</w:t>
      </w:r>
      <w:r w:rsidR="00B61EF7" w:rsidRPr="00967DC1">
        <w:rPr>
          <w:szCs w:val="24"/>
          <w:lang w:val="sr-Latn-CS"/>
        </w:rPr>
        <w:t>ршину</w:t>
      </w:r>
      <w:r w:rsidR="00C808E8" w:rsidRPr="00967DC1">
        <w:rPr>
          <w:szCs w:val="24"/>
          <w:lang w:val="sr-Latn-CS"/>
        </w:rPr>
        <w:t xml:space="preserve"> </w:t>
      </w:r>
      <w:r w:rsidRPr="00967DC1">
        <w:rPr>
          <w:szCs w:val="24"/>
          <w:lang w:val="sr-Latn-CS"/>
        </w:rPr>
        <w:t>га</w:t>
      </w:r>
      <w:r w:rsidR="00B61EF7" w:rsidRPr="00967DC1">
        <w:rPr>
          <w:szCs w:val="24"/>
          <w:lang w:val="sr-Latn-CS"/>
        </w:rPr>
        <w:t>з</w:t>
      </w:r>
      <w:r w:rsidRPr="00967DC1">
        <w:rPr>
          <w:szCs w:val="24"/>
          <w:lang w:val="sr-Latn-CS"/>
        </w:rPr>
        <w:t>д</w:t>
      </w:r>
      <w:r w:rsidR="00B61EF7" w:rsidRPr="00967DC1">
        <w:rPr>
          <w:szCs w:val="24"/>
          <w:lang w:val="sr-Latn-CS"/>
        </w:rPr>
        <w:t>инск</w:t>
      </w:r>
      <w:r w:rsidRPr="00967DC1">
        <w:rPr>
          <w:szCs w:val="24"/>
          <w:lang w:val="sr-Latn-CS"/>
        </w:rPr>
        <w:t>е</w:t>
      </w:r>
      <w:r w:rsidR="00C808E8" w:rsidRPr="00967DC1">
        <w:rPr>
          <w:szCs w:val="24"/>
          <w:lang w:val="sr-Latn-CS"/>
        </w:rPr>
        <w:t xml:space="preserve"> </w:t>
      </w:r>
      <w:r w:rsidR="00B61EF7" w:rsidRPr="00967DC1">
        <w:rPr>
          <w:szCs w:val="24"/>
          <w:lang w:val="sr-Latn-CS"/>
        </w:rPr>
        <w:t>ј</w:t>
      </w:r>
      <w:r w:rsidRPr="00967DC1">
        <w:rPr>
          <w:szCs w:val="24"/>
          <w:lang w:val="sr-Latn-CS"/>
        </w:rPr>
        <w:t>ед</w:t>
      </w:r>
      <w:r w:rsidR="00B61EF7" w:rsidRPr="00967DC1">
        <w:rPr>
          <w:szCs w:val="24"/>
          <w:lang w:val="sr-Latn-CS"/>
        </w:rPr>
        <w:t>иниц</w:t>
      </w:r>
      <w:r w:rsidRPr="00967DC1">
        <w:rPr>
          <w:szCs w:val="24"/>
          <w:lang w:val="sr-Latn-CS"/>
        </w:rPr>
        <w:t>е</w:t>
      </w:r>
      <w:r w:rsidR="00C808E8" w:rsidRPr="00967DC1">
        <w:rPr>
          <w:szCs w:val="24"/>
          <w:lang w:val="sr-Latn-CS"/>
        </w:rPr>
        <w:t>.</w:t>
      </w:r>
    </w:p>
    <w:p w14:paraId="772EF408" w14:textId="77777777" w:rsidR="00C808E8" w:rsidRPr="00967DC1" w:rsidRDefault="00BE010D" w:rsidP="00B5350C">
      <w:pPr>
        <w:ind w:firstLine="567"/>
        <w:rPr>
          <w:szCs w:val="24"/>
          <w:lang w:val="sr-Latn-CS"/>
        </w:rPr>
      </w:pPr>
      <w:r w:rsidRPr="00967DC1">
        <w:rPr>
          <w:szCs w:val="24"/>
          <w:lang w:val="sr-Latn-CS"/>
        </w:rPr>
        <w:t>Св</w:t>
      </w:r>
      <w:r w:rsidR="00B61EF7" w:rsidRPr="00967DC1">
        <w:rPr>
          <w:szCs w:val="24"/>
          <w:lang w:val="sr-Latn-CS"/>
        </w:rPr>
        <w:t>и</w:t>
      </w:r>
      <w:r w:rsidR="00C808E8" w:rsidRPr="00967DC1">
        <w:rPr>
          <w:szCs w:val="24"/>
          <w:lang w:val="sr-Latn-CS"/>
        </w:rPr>
        <w:t xml:space="preserve"> </w:t>
      </w:r>
      <w:r w:rsidR="00B61EF7" w:rsidRPr="00967DC1">
        <w:rPr>
          <w:szCs w:val="24"/>
          <w:lang w:val="sr-Latn-CS"/>
        </w:rPr>
        <w:t>по</w:t>
      </w:r>
      <w:r w:rsidRPr="00967DC1">
        <w:rPr>
          <w:szCs w:val="24"/>
          <w:lang w:val="sr-Latn-CS"/>
        </w:rPr>
        <w:t>б</w:t>
      </w:r>
      <w:r w:rsidR="00B61EF7" w:rsidRPr="00967DC1">
        <w:rPr>
          <w:szCs w:val="24"/>
          <w:lang w:val="sr-Latn-CS"/>
        </w:rPr>
        <w:t>рој</w:t>
      </w:r>
      <w:r w:rsidRPr="00967DC1">
        <w:rPr>
          <w:szCs w:val="24"/>
          <w:lang w:val="sr-Latn-CS"/>
        </w:rPr>
        <w:t>а</w:t>
      </w:r>
      <w:r w:rsidR="00B61EF7" w:rsidRPr="00967DC1">
        <w:rPr>
          <w:szCs w:val="24"/>
          <w:lang w:val="sr-Latn-CS"/>
        </w:rPr>
        <w:t>ни</w:t>
      </w:r>
      <w:r w:rsidR="00C808E8" w:rsidRPr="00967DC1">
        <w:rPr>
          <w:szCs w:val="24"/>
          <w:lang w:val="sr-Latn-CS"/>
        </w:rPr>
        <w:t xml:space="preserve"> </w:t>
      </w:r>
      <w:r w:rsidR="00B61EF7" w:rsidRPr="00967DC1">
        <w:rPr>
          <w:szCs w:val="24"/>
          <w:lang w:val="sr-Latn-CS"/>
        </w:rPr>
        <w:t>ци</w:t>
      </w:r>
      <w:r w:rsidR="001019E7" w:rsidRPr="00967DC1">
        <w:rPr>
          <w:szCs w:val="24"/>
          <w:lang w:val="sr-Latn-CS"/>
        </w:rPr>
        <w:t>љ</w:t>
      </w:r>
      <w:r w:rsidRPr="00967DC1">
        <w:rPr>
          <w:szCs w:val="24"/>
          <w:lang w:val="sr-Latn-CS"/>
        </w:rPr>
        <w:t>ев</w:t>
      </w:r>
      <w:r w:rsidR="00B61EF7" w:rsidRPr="00967DC1">
        <w:rPr>
          <w:szCs w:val="24"/>
          <w:lang w:val="sr-Latn-CS"/>
        </w:rPr>
        <w:t>и</w:t>
      </w:r>
      <w:r w:rsidR="00C808E8" w:rsidRPr="00967DC1">
        <w:rPr>
          <w:szCs w:val="24"/>
          <w:lang w:val="sr-Latn-CS"/>
        </w:rPr>
        <w:t xml:space="preserve"> </w:t>
      </w:r>
      <w:r w:rsidR="00B61EF7" w:rsidRPr="00967DC1">
        <w:rPr>
          <w:szCs w:val="24"/>
          <w:lang w:val="sr-Latn-CS"/>
        </w:rPr>
        <w:t>по</w:t>
      </w:r>
      <w:r w:rsidR="00C808E8" w:rsidRPr="00967DC1">
        <w:rPr>
          <w:szCs w:val="24"/>
          <w:lang w:val="sr-Latn-CS"/>
        </w:rPr>
        <w:t xml:space="preserve"> </w:t>
      </w:r>
      <w:r w:rsidR="00B61EF7" w:rsidRPr="00967DC1">
        <w:rPr>
          <w:szCs w:val="24"/>
          <w:lang w:val="sr-Latn-CS"/>
        </w:rPr>
        <w:t>с</w:t>
      </w:r>
      <w:r w:rsidRPr="00967DC1">
        <w:rPr>
          <w:szCs w:val="24"/>
          <w:lang w:val="sr-Latn-CS"/>
        </w:rPr>
        <w:t>в</w:t>
      </w:r>
      <w:r w:rsidR="00B61EF7" w:rsidRPr="00967DC1">
        <w:rPr>
          <w:szCs w:val="24"/>
          <w:lang w:val="sr-Latn-CS"/>
        </w:rPr>
        <w:t>ом</w:t>
      </w:r>
      <w:r w:rsidR="00C808E8" w:rsidRPr="00967DC1">
        <w:rPr>
          <w:szCs w:val="24"/>
          <w:lang w:val="sr-Latn-CS"/>
        </w:rPr>
        <w:t xml:space="preserve"> </w:t>
      </w:r>
      <w:r w:rsidR="00B61EF7" w:rsidRPr="00967DC1">
        <w:rPr>
          <w:szCs w:val="24"/>
          <w:lang w:val="sr-Latn-CS"/>
        </w:rPr>
        <w:t>к</w:t>
      </w:r>
      <w:r w:rsidRPr="00967DC1">
        <w:rPr>
          <w:szCs w:val="24"/>
          <w:lang w:val="sr-Latn-CS"/>
        </w:rPr>
        <w:t>а</w:t>
      </w:r>
      <w:r w:rsidR="00B61EF7" w:rsidRPr="00967DC1">
        <w:rPr>
          <w:szCs w:val="24"/>
          <w:lang w:val="sr-Latn-CS"/>
        </w:rPr>
        <w:t>р</w:t>
      </w:r>
      <w:r w:rsidRPr="00967DC1">
        <w:rPr>
          <w:szCs w:val="24"/>
          <w:lang w:val="sr-Latn-CS"/>
        </w:rPr>
        <w:t>а</w:t>
      </w:r>
      <w:r w:rsidR="00B61EF7" w:rsidRPr="00967DC1">
        <w:rPr>
          <w:szCs w:val="24"/>
          <w:lang w:val="sr-Latn-CS"/>
        </w:rPr>
        <w:t>кт</w:t>
      </w:r>
      <w:r w:rsidRPr="00967DC1">
        <w:rPr>
          <w:szCs w:val="24"/>
          <w:lang w:val="sr-Latn-CS"/>
        </w:rPr>
        <w:t>е</w:t>
      </w:r>
      <w:r w:rsidR="00B61EF7" w:rsidRPr="00967DC1">
        <w:rPr>
          <w:szCs w:val="24"/>
          <w:lang w:val="sr-Latn-CS"/>
        </w:rPr>
        <w:t>ру</w:t>
      </w:r>
      <w:r w:rsidR="00C808E8" w:rsidRPr="00967DC1">
        <w:rPr>
          <w:szCs w:val="24"/>
          <w:lang w:val="sr-Latn-CS"/>
        </w:rPr>
        <w:t xml:space="preserve"> </w:t>
      </w:r>
      <w:r w:rsidR="00B61EF7" w:rsidRPr="00967DC1">
        <w:rPr>
          <w:szCs w:val="24"/>
          <w:lang w:val="sr-Latn-CS"/>
        </w:rPr>
        <w:t>су</w:t>
      </w:r>
      <w:r w:rsidR="00C808E8" w:rsidRPr="00967DC1">
        <w:rPr>
          <w:szCs w:val="24"/>
          <w:lang w:val="sr-Latn-CS"/>
        </w:rPr>
        <w:t xml:space="preserve"> </w:t>
      </w:r>
      <w:r w:rsidRPr="00967DC1">
        <w:rPr>
          <w:szCs w:val="24"/>
          <w:lang w:val="sr-Latn-CS"/>
        </w:rPr>
        <w:t>д</w:t>
      </w:r>
      <w:r w:rsidR="00B61EF7" w:rsidRPr="00967DC1">
        <w:rPr>
          <w:szCs w:val="24"/>
          <w:lang w:val="sr-Latn-CS"/>
        </w:rPr>
        <w:t>у</w:t>
      </w:r>
      <w:r w:rsidRPr="00967DC1">
        <w:rPr>
          <w:szCs w:val="24"/>
          <w:lang w:val="sr-Latn-CS"/>
        </w:rPr>
        <w:t>г</w:t>
      </w:r>
      <w:r w:rsidR="00B61EF7" w:rsidRPr="00967DC1">
        <w:rPr>
          <w:szCs w:val="24"/>
          <w:lang w:val="sr-Latn-CS"/>
        </w:rPr>
        <w:t>орочни</w:t>
      </w:r>
      <w:r w:rsidR="00C808E8" w:rsidRPr="00967DC1">
        <w:rPr>
          <w:szCs w:val="24"/>
          <w:lang w:val="sr-Latn-CS"/>
        </w:rPr>
        <w:t>.</w:t>
      </w:r>
      <w:r w:rsidR="00C808E8" w:rsidRPr="00967DC1">
        <w:rPr>
          <w:szCs w:val="24"/>
          <w:lang w:val="sr-Latn-CS"/>
        </w:rPr>
        <w:tab/>
      </w:r>
    </w:p>
    <w:p w14:paraId="5F54D3E3" w14:textId="77777777" w:rsidR="00C808E8" w:rsidRPr="00967DC1" w:rsidRDefault="00C808E8" w:rsidP="00B5350C">
      <w:pPr>
        <w:pStyle w:val="Heading3"/>
        <w:rPr>
          <w:noProof/>
          <w:szCs w:val="24"/>
          <w:lang w:val="sr-Latn-CS"/>
        </w:rPr>
      </w:pPr>
      <w:bookmarkStart w:id="629" w:name="_Toc329146656"/>
      <w:bookmarkStart w:id="630" w:name="_Toc329328394"/>
      <w:bookmarkStart w:id="631" w:name="_Toc410988353"/>
      <w:bookmarkStart w:id="632" w:name="_Toc478456546"/>
      <w:bookmarkStart w:id="633" w:name="_Toc503785487"/>
      <w:bookmarkStart w:id="634" w:name="_Toc503786062"/>
      <w:bookmarkStart w:id="635" w:name="_Toc503786551"/>
      <w:bookmarkStart w:id="636" w:name="_Toc503787422"/>
      <w:bookmarkStart w:id="637" w:name="_Toc535232869"/>
      <w:bookmarkStart w:id="638" w:name="_Toc210382972"/>
      <w:r w:rsidRPr="00967DC1">
        <w:rPr>
          <w:noProof/>
          <w:szCs w:val="24"/>
          <w:lang w:val="sr-Latn-CS"/>
        </w:rPr>
        <w:t xml:space="preserve">7.3.3. </w:t>
      </w:r>
      <w:r w:rsidR="00BE010D" w:rsidRPr="00967DC1">
        <w:rPr>
          <w:noProof/>
          <w:szCs w:val="24"/>
          <w:lang w:val="ru-RU"/>
        </w:rPr>
        <w:t>Те</w:t>
      </w:r>
      <w:r w:rsidR="00B61EF7" w:rsidRPr="00967DC1">
        <w:rPr>
          <w:noProof/>
          <w:szCs w:val="24"/>
          <w:lang w:val="ru-RU"/>
        </w:rPr>
        <w:t>хни</w:t>
      </w:r>
      <w:r w:rsidR="00B61EF7" w:rsidRPr="00967DC1">
        <w:rPr>
          <w:noProof/>
          <w:szCs w:val="24"/>
          <w:lang w:val="sr-Latn-CS"/>
        </w:rPr>
        <w:t>ч</w:t>
      </w:r>
      <w:r w:rsidR="00B61EF7" w:rsidRPr="00967DC1">
        <w:rPr>
          <w:noProof/>
          <w:szCs w:val="24"/>
          <w:lang w:val="ru-RU"/>
        </w:rPr>
        <w:t>ко</w:t>
      </w:r>
      <w:r w:rsidRPr="00967DC1">
        <w:rPr>
          <w:noProof/>
          <w:szCs w:val="24"/>
          <w:lang w:val="sr-Latn-CS"/>
        </w:rPr>
        <w:t>-</w:t>
      </w:r>
      <w:r w:rsidR="00B61EF7" w:rsidRPr="00967DC1">
        <w:rPr>
          <w:noProof/>
          <w:szCs w:val="24"/>
          <w:lang w:val="ru-RU"/>
        </w:rPr>
        <w:t>ор</w:t>
      </w:r>
      <w:r w:rsidR="00BE010D" w:rsidRPr="00967DC1">
        <w:rPr>
          <w:noProof/>
          <w:szCs w:val="24"/>
          <w:lang w:val="ru-RU"/>
        </w:rPr>
        <w:t>га</w:t>
      </w:r>
      <w:r w:rsidR="00B61EF7" w:rsidRPr="00967DC1">
        <w:rPr>
          <w:noProof/>
          <w:szCs w:val="24"/>
          <w:lang w:val="ru-RU"/>
        </w:rPr>
        <w:t>низ</w:t>
      </w:r>
      <w:r w:rsidR="00BE010D" w:rsidRPr="00967DC1">
        <w:rPr>
          <w:noProof/>
          <w:szCs w:val="24"/>
          <w:lang w:val="ru-RU"/>
        </w:rPr>
        <w:t>а</w:t>
      </w:r>
      <w:r w:rsidR="00B61EF7" w:rsidRPr="00967DC1">
        <w:rPr>
          <w:noProof/>
          <w:szCs w:val="24"/>
          <w:lang w:val="ru-RU"/>
        </w:rPr>
        <w:t>циони</w:t>
      </w:r>
      <w:r w:rsidRPr="00967DC1">
        <w:rPr>
          <w:noProof/>
          <w:szCs w:val="24"/>
          <w:lang w:val="sr-Latn-CS"/>
        </w:rPr>
        <w:t xml:space="preserve"> </w:t>
      </w:r>
      <w:r w:rsidR="00B61EF7" w:rsidRPr="00967DC1">
        <w:rPr>
          <w:noProof/>
          <w:szCs w:val="24"/>
          <w:lang w:val="ru-RU"/>
        </w:rPr>
        <w:t>ци</w:t>
      </w:r>
      <w:r w:rsidR="001019E7" w:rsidRPr="00967DC1">
        <w:rPr>
          <w:noProof/>
          <w:szCs w:val="24"/>
          <w:lang w:val="ru-RU"/>
        </w:rPr>
        <w:t>љ</w:t>
      </w:r>
      <w:r w:rsidR="00BE010D" w:rsidRPr="00967DC1">
        <w:rPr>
          <w:noProof/>
          <w:szCs w:val="24"/>
          <w:lang w:val="ru-RU"/>
        </w:rPr>
        <w:t>ев</w:t>
      </w:r>
      <w:r w:rsidR="00B61EF7" w:rsidRPr="00967DC1">
        <w:rPr>
          <w:noProof/>
          <w:szCs w:val="24"/>
          <w:lang w:val="ru-RU"/>
        </w:rPr>
        <w:t>и</w:t>
      </w:r>
      <w:bookmarkEnd w:id="629"/>
      <w:bookmarkEnd w:id="630"/>
      <w:bookmarkEnd w:id="631"/>
      <w:bookmarkEnd w:id="632"/>
      <w:bookmarkEnd w:id="633"/>
      <w:bookmarkEnd w:id="634"/>
      <w:bookmarkEnd w:id="635"/>
      <w:bookmarkEnd w:id="636"/>
      <w:bookmarkEnd w:id="637"/>
      <w:bookmarkEnd w:id="638"/>
    </w:p>
    <w:p w14:paraId="54518467" w14:textId="77777777" w:rsidR="00C808E8" w:rsidRPr="00967DC1" w:rsidRDefault="00BE010D" w:rsidP="00B5350C">
      <w:pPr>
        <w:ind w:firstLine="567"/>
        <w:rPr>
          <w:noProof/>
          <w:szCs w:val="24"/>
          <w:lang w:val="sr-Latn-CS"/>
        </w:rPr>
      </w:pPr>
      <w:r w:rsidRPr="00967DC1">
        <w:rPr>
          <w:noProof/>
          <w:szCs w:val="24"/>
          <w:lang w:val="ru-RU"/>
        </w:rPr>
        <w:t>Рад</w:t>
      </w:r>
      <w:r w:rsidR="00B61EF7" w:rsidRPr="00967DC1">
        <w:rPr>
          <w:noProof/>
          <w:szCs w:val="24"/>
          <w:lang w:val="ru-RU"/>
        </w:rPr>
        <w:t>и</w:t>
      </w:r>
      <w:r w:rsidR="00C808E8" w:rsidRPr="00967DC1">
        <w:rPr>
          <w:noProof/>
          <w:szCs w:val="24"/>
          <w:lang w:val="sr-Latn-CS"/>
        </w:rPr>
        <w:t xml:space="preserve"> </w:t>
      </w:r>
      <w:r w:rsidR="00B61EF7" w:rsidRPr="00967DC1">
        <w:rPr>
          <w:noProof/>
          <w:szCs w:val="24"/>
          <w:lang w:val="ru-RU"/>
        </w:rPr>
        <w:t>о</w:t>
      </w:r>
      <w:r w:rsidRPr="00967DC1">
        <w:rPr>
          <w:noProof/>
          <w:szCs w:val="24"/>
          <w:lang w:val="ru-RU"/>
        </w:rPr>
        <w:t>бе</w:t>
      </w:r>
      <w:r w:rsidR="00B61EF7" w:rsidRPr="00967DC1">
        <w:rPr>
          <w:noProof/>
          <w:szCs w:val="24"/>
          <w:lang w:val="ru-RU"/>
        </w:rPr>
        <w:t>з</w:t>
      </w:r>
      <w:r w:rsidRPr="00967DC1">
        <w:rPr>
          <w:noProof/>
          <w:szCs w:val="24"/>
          <w:lang w:val="ru-RU"/>
        </w:rPr>
        <w:t>бе</w:t>
      </w:r>
      <w:r w:rsidRPr="00967DC1">
        <w:rPr>
          <w:noProof/>
          <w:szCs w:val="24"/>
          <w:lang w:val="sr-Latn-CS"/>
        </w:rPr>
        <w:t>ђ</w:t>
      </w:r>
      <w:r w:rsidRPr="00967DC1">
        <w:rPr>
          <w:noProof/>
          <w:szCs w:val="24"/>
          <w:lang w:val="ru-RU"/>
        </w:rPr>
        <w:t>е</w:t>
      </w:r>
      <w:r w:rsidR="001019E7" w:rsidRPr="00967DC1">
        <w:rPr>
          <w:noProof/>
          <w:szCs w:val="24"/>
          <w:lang w:val="ru-RU"/>
        </w:rPr>
        <w:t>њ</w:t>
      </w:r>
      <w:r w:rsidRPr="00967DC1">
        <w:rPr>
          <w:noProof/>
          <w:szCs w:val="24"/>
          <w:lang w:val="ru-RU"/>
        </w:rPr>
        <w:t>а</w:t>
      </w:r>
      <w:r w:rsidR="00C808E8" w:rsidRPr="00967DC1">
        <w:rPr>
          <w:noProof/>
          <w:szCs w:val="24"/>
          <w:lang w:val="sr-Latn-CS"/>
        </w:rPr>
        <w:t xml:space="preserve"> </w:t>
      </w:r>
      <w:r w:rsidR="00B61EF7" w:rsidRPr="00967DC1">
        <w:rPr>
          <w:noProof/>
          <w:szCs w:val="24"/>
          <w:lang w:val="ru-RU"/>
        </w:rPr>
        <w:t>усло</w:t>
      </w:r>
      <w:r w:rsidRPr="00967DC1">
        <w:rPr>
          <w:noProof/>
          <w:szCs w:val="24"/>
          <w:lang w:val="ru-RU"/>
        </w:rPr>
        <w:t>ва</w:t>
      </w:r>
      <w:r w:rsidR="00C808E8" w:rsidRPr="00967DC1">
        <w:rPr>
          <w:noProof/>
          <w:szCs w:val="24"/>
          <w:lang w:val="sr-Latn-CS"/>
        </w:rPr>
        <w:t xml:space="preserve"> </w:t>
      </w:r>
      <w:r w:rsidR="00B61EF7" w:rsidRPr="00967DC1">
        <w:rPr>
          <w:noProof/>
          <w:szCs w:val="24"/>
          <w:lang w:val="ru-RU"/>
        </w:rPr>
        <w:t>з</w:t>
      </w:r>
      <w:r w:rsidRPr="00967DC1">
        <w:rPr>
          <w:noProof/>
          <w:szCs w:val="24"/>
          <w:lang w:val="ru-RU"/>
        </w:rPr>
        <w:t>а</w:t>
      </w:r>
      <w:r w:rsidR="00C808E8" w:rsidRPr="00967DC1">
        <w:rPr>
          <w:noProof/>
          <w:szCs w:val="24"/>
          <w:lang w:val="sr-Latn-CS"/>
        </w:rPr>
        <w:t xml:space="preserve"> </w:t>
      </w:r>
      <w:r w:rsidR="00B61EF7" w:rsidRPr="00967DC1">
        <w:rPr>
          <w:noProof/>
          <w:szCs w:val="24"/>
          <w:lang w:val="ru-RU"/>
        </w:rPr>
        <w:t>ост</w:t>
      </w:r>
      <w:r w:rsidRPr="00967DC1">
        <w:rPr>
          <w:noProof/>
          <w:szCs w:val="24"/>
          <w:lang w:val="ru-RU"/>
        </w:rPr>
        <w:t>ва</w:t>
      </w:r>
      <w:r w:rsidR="00B61EF7" w:rsidRPr="00967DC1">
        <w:rPr>
          <w:noProof/>
          <w:szCs w:val="24"/>
          <w:lang w:val="ru-RU"/>
        </w:rPr>
        <w:t>р</w:t>
      </w:r>
      <w:r w:rsidRPr="00967DC1">
        <w:rPr>
          <w:noProof/>
          <w:szCs w:val="24"/>
          <w:lang w:val="ru-RU"/>
        </w:rPr>
        <w:t>е</w:t>
      </w:r>
      <w:r w:rsidR="001019E7" w:rsidRPr="00967DC1">
        <w:rPr>
          <w:noProof/>
          <w:szCs w:val="24"/>
          <w:lang w:val="ru-RU"/>
        </w:rPr>
        <w:t>њ</w:t>
      </w:r>
      <w:r w:rsidRPr="00967DC1">
        <w:rPr>
          <w:noProof/>
          <w:szCs w:val="24"/>
          <w:lang w:val="ru-RU"/>
        </w:rPr>
        <w:t>е</w:t>
      </w:r>
      <w:r w:rsidR="00C808E8" w:rsidRPr="00967DC1">
        <w:rPr>
          <w:noProof/>
          <w:szCs w:val="24"/>
          <w:lang w:val="sr-Latn-CS"/>
        </w:rPr>
        <w:t xml:space="preserve"> </w:t>
      </w:r>
      <w:r w:rsidRPr="00967DC1">
        <w:rPr>
          <w:noProof/>
          <w:szCs w:val="24"/>
          <w:lang w:val="ru-RU"/>
        </w:rPr>
        <w:t>б</w:t>
      </w:r>
      <w:r w:rsidR="00B61EF7" w:rsidRPr="00967DC1">
        <w:rPr>
          <w:noProof/>
          <w:szCs w:val="24"/>
          <w:lang w:val="ru-RU"/>
        </w:rPr>
        <w:t>иоло</w:t>
      </w:r>
      <w:r w:rsidR="00B61EF7" w:rsidRPr="00967DC1">
        <w:rPr>
          <w:noProof/>
          <w:szCs w:val="24"/>
          <w:lang w:val="sr-Latn-CS"/>
        </w:rPr>
        <w:t>ш</w:t>
      </w:r>
      <w:r w:rsidR="00B61EF7" w:rsidRPr="00967DC1">
        <w:rPr>
          <w:noProof/>
          <w:szCs w:val="24"/>
          <w:lang w:val="ru-RU"/>
        </w:rPr>
        <w:t>ких</w:t>
      </w:r>
      <w:r w:rsidR="00C808E8" w:rsidRPr="00967DC1">
        <w:rPr>
          <w:noProof/>
          <w:szCs w:val="24"/>
          <w:lang w:val="sr-Latn-CS"/>
        </w:rPr>
        <w:t xml:space="preserve"> </w:t>
      </w:r>
      <w:r w:rsidR="00B61EF7" w:rsidRPr="00967DC1">
        <w:rPr>
          <w:noProof/>
          <w:szCs w:val="24"/>
          <w:lang w:val="ru-RU"/>
        </w:rPr>
        <w:t>и</w:t>
      </w:r>
      <w:r w:rsidR="00C808E8" w:rsidRPr="00967DC1">
        <w:rPr>
          <w:noProof/>
          <w:szCs w:val="24"/>
          <w:lang w:val="sr-Latn-CS"/>
        </w:rPr>
        <w:t xml:space="preserve"> </w:t>
      </w:r>
      <w:r w:rsidR="00B61EF7" w:rsidRPr="00967DC1">
        <w:rPr>
          <w:noProof/>
          <w:szCs w:val="24"/>
          <w:lang w:val="ru-RU"/>
        </w:rPr>
        <w:t>ур</w:t>
      </w:r>
      <w:r w:rsidRPr="00967DC1">
        <w:rPr>
          <w:noProof/>
          <w:szCs w:val="24"/>
          <w:lang w:val="ru-RU"/>
        </w:rPr>
        <w:t>е</w:t>
      </w:r>
      <w:r w:rsidRPr="00967DC1">
        <w:rPr>
          <w:noProof/>
          <w:szCs w:val="24"/>
          <w:lang w:val="sr-Latn-CS"/>
        </w:rPr>
        <w:t>ђ</w:t>
      </w:r>
      <w:r w:rsidRPr="00967DC1">
        <w:rPr>
          <w:noProof/>
          <w:szCs w:val="24"/>
          <w:lang w:val="ru-RU"/>
        </w:rPr>
        <w:t>а</w:t>
      </w:r>
      <w:r w:rsidR="00B61EF7" w:rsidRPr="00967DC1">
        <w:rPr>
          <w:noProof/>
          <w:szCs w:val="24"/>
          <w:lang w:val="ru-RU"/>
        </w:rPr>
        <w:t>јних</w:t>
      </w:r>
      <w:r w:rsidR="00C808E8" w:rsidRPr="00967DC1">
        <w:rPr>
          <w:noProof/>
          <w:szCs w:val="24"/>
          <w:lang w:val="sr-Latn-CS"/>
        </w:rPr>
        <w:t xml:space="preserve"> </w:t>
      </w:r>
      <w:r w:rsidR="00B61EF7" w:rsidRPr="00967DC1">
        <w:rPr>
          <w:noProof/>
          <w:szCs w:val="24"/>
          <w:lang w:val="ru-RU"/>
        </w:rPr>
        <w:t>ци</w:t>
      </w:r>
      <w:r w:rsidR="001019E7" w:rsidRPr="00967DC1">
        <w:rPr>
          <w:noProof/>
          <w:szCs w:val="24"/>
          <w:lang w:val="ru-RU"/>
        </w:rPr>
        <w:t>љ</w:t>
      </w:r>
      <w:r w:rsidRPr="00967DC1">
        <w:rPr>
          <w:noProof/>
          <w:szCs w:val="24"/>
          <w:lang w:val="ru-RU"/>
        </w:rPr>
        <w:t>ева</w:t>
      </w:r>
      <w:r w:rsidR="00C808E8" w:rsidRPr="00967DC1">
        <w:rPr>
          <w:noProof/>
          <w:szCs w:val="24"/>
          <w:lang w:val="sr-Latn-CS"/>
        </w:rPr>
        <w:t xml:space="preserve"> </w:t>
      </w:r>
      <w:r w:rsidR="00B61EF7" w:rsidRPr="00967DC1">
        <w:rPr>
          <w:noProof/>
          <w:szCs w:val="24"/>
          <w:lang w:val="ru-RU"/>
        </w:rPr>
        <w:t>ну</w:t>
      </w:r>
      <w:r w:rsidR="00B61EF7" w:rsidRPr="00967DC1">
        <w:rPr>
          <w:noProof/>
          <w:szCs w:val="24"/>
          <w:lang w:val="sr-Latn-CS"/>
        </w:rPr>
        <w:t>ж</w:t>
      </w:r>
      <w:r w:rsidR="00B61EF7" w:rsidRPr="00967DC1">
        <w:rPr>
          <w:noProof/>
          <w:szCs w:val="24"/>
          <w:lang w:val="ru-RU"/>
        </w:rPr>
        <w:t>но</w:t>
      </w:r>
      <w:r w:rsidR="00C808E8" w:rsidRPr="00967DC1">
        <w:rPr>
          <w:noProof/>
          <w:szCs w:val="24"/>
          <w:lang w:val="sr-Latn-CS"/>
        </w:rPr>
        <w:t xml:space="preserve"> </w:t>
      </w:r>
      <w:r w:rsidR="00B61EF7" w:rsidRPr="00967DC1">
        <w:rPr>
          <w:noProof/>
          <w:szCs w:val="24"/>
          <w:lang w:val="ru-RU"/>
        </w:rPr>
        <w:t>ј</w:t>
      </w:r>
      <w:r w:rsidRPr="00967DC1">
        <w:rPr>
          <w:noProof/>
          <w:szCs w:val="24"/>
          <w:lang w:val="ru-RU"/>
        </w:rPr>
        <w:t>е</w:t>
      </w:r>
      <w:r w:rsidR="00C808E8" w:rsidRPr="00967DC1">
        <w:rPr>
          <w:noProof/>
          <w:szCs w:val="24"/>
          <w:lang w:val="sr-Latn-CS"/>
        </w:rPr>
        <w:t xml:space="preserve"> </w:t>
      </w:r>
      <w:r w:rsidR="00B61EF7" w:rsidRPr="00967DC1">
        <w:rPr>
          <w:noProof/>
          <w:szCs w:val="24"/>
          <w:lang w:val="ru-RU"/>
        </w:rPr>
        <w:t>р</w:t>
      </w:r>
      <w:r w:rsidRPr="00967DC1">
        <w:rPr>
          <w:noProof/>
          <w:szCs w:val="24"/>
          <w:lang w:val="ru-RU"/>
        </w:rPr>
        <w:t>ад</w:t>
      </w:r>
      <w:r w:rsidR="00B61EF7" w:rsidRPr="00967DC1">
        <w:rPr>
          <w:noProof/>
          <w:szCs w:val="24"/>
          <w:lang w:val="ru-RU"/>
        </w:rPr>
        <w:t>ити</w:t>
      </w:r>
      <w:r w:rsidR="00C808E8" w:rsidRPr="00967DC1">
        <w:rPr>
          <w:noProof/>
          <w:szCs w:val="24"/>
          <w:lang w:val="sr-Latn-CS"/>
        </w:rPr>
        <w:t xml:space="preserve"> </w:t>
      </w:r>
      <w:r w:rsidR="00B61EF7" w:rsidRPr="00967DC1">
        <w:rPr>
          <w:noProof/>
          <w:szCs w:val="24"/>
          <w:lang w:val="ru-RU"/>
        </w:rPr>
        <w:t>н</w:t>
      </w:r>
      <w:r w:rsidRPr="00967DC1">
        <w:rPr>
          <w:noProof/>
          <w:szCs w:val="24"/>
          <w:lang w:val="ru-RU"/>
        </w:rPr>
        <w:t>а</w:t>
      </w:r>
      <w:r w:rsidR="00C808E8" w:rsidRPr="00967DC1">
        <w:rPr>
          <w:noProof/>
          <w:szCs w:val="24"/>
          <w:lang w:val="sr-Latn-CS"/>
        </w:rPr>
        <w:t xml:space="preserve"> </w:t>
      </w:r>
      <w:r w:rsidR="00B61EF7" w:rsidRPr="00967DC1">
        <w:rPr>
          <w:noProof/>
          <w:szCs w:val="24"/>
          <w:lang w:val="ru-RU"/>
        </w:rPr>
        <w:t>постиз</w:t>
      </w:r>
      <w:r w:rsidRPr="00967DC1">
        <w:rPr>
          <w:noProof/>
          <w:szCs w:val="24"/>
          <w:lang w:val="ru-RU"/>
        </w:rPr>
        <w:t>а</w:t>
      </w:r>
      <w:r w:rsidR="001019E7" w:rsidRPr="00967DC1">
        <w:rPr>
          <w:noProof/>
          <w:szCs w:val="24"/>
          <w:lang w:val="ru-RU"/>
        </w:rPr>
        <w:t>њ</w:t>
      </w:r>
      <w:r w:rsidR="00B61EF7" w:rsidRPr="00967DC1">
        <w:rPr>
          <w:noProof/>
          <w:szCs w:val="24"/>
          <w:lang w:val="ru-RU"/>
        </w:rPr>
        <w:t>у</w:t>
      </w:r>
      <w:r w:rsidR="00C808E8" w:rsidRPr="00967DC1">
        <w:rPr>
          <w:noProof/>
          <w:szCs w:val="24"/>
          <w:lang w:val="sr-Latn-CS"/>
        </w:rPr>
        <w:t xml:space="preserve"> </w:t>
      </w:r>
      <w:r w:rsidR="00B61EF7" w:rsidRPr="00967DC1">
        <w:rPr>
          <w:noProof/>
          <w:szCs w:val="24"/>
          <w:lang w:val="ru-RU"/>
        </w:rPr>
        <w:t>сл</w:t>
      </w:r>
      <w:r w:rsidRPr="00967DC1">
        <w:rPr>
          <w:noProof/>
          <w:szCs w:val="24"/>
          <w:lang w:val="ru-RU"/>
        </w:rPr>
        <w:t>еде</w:t>
      </w:r>
      <w:r w:rsidR="00B61EF7" w:rsidRPr="00967DC1">
        <w:rPr>
          <w:noProof/>
          <w:szCs w:val="24"/>
          <w:lang w:val="sr-Latn-CS"/>
        </w:rPr>
        <w:t>ћ</w:t>
      </w:r>
      <w:r w:rsidR="00B61EF7" w:rsidRPr="00967DC1">
        <w:rPr>
          <w:noProof/>
          <w:szCs w:val="24"/>
          <w:lang w:val="ru-RU"/>
        </w:rPr>
        <w:t>их</w:t>
      </w:r>
      <w:r w:rsidR="00C808E8" w:rsidRPr="00967DC1">
        <w:rPr>
          <w:noProof/>
          <w:szCs w:val="24"/>
          <w:lang w:val="sr-Latn-CS"/>
        </w:rPr>
        <w:t xml:space="preserve"> </w:t>
      </w:r>
      <w:r w:rsidR="00B61EF7" w:rsidRPr="00967DC1">
        <w:rPr>
          <w:noProof/>
          <w:szCs w:val="24"/>
          <w:lang w:val="ru-RU"/>
        </w:rPr>
        <w:t>т</w:t>
      </w:r>
      <w:r w:rsidRPr="00967DC1">
        <w:rPr>
          <w:noProof/>
          <w:szCs w:val="24"/>
          <w:lang w:val="ru-RU"/>
        </w:rPr>
        <w:t>е</w:t>
      </w:r>
      <w:r w:rsidR="00B61EF7" w:rsidRPr="00967DC1">
        <w:rPr>
          <w:noProof/>
          <w:szCs w:val="24"/>
          <w:lang w:val="ru-RU"/>
        </w:rPr>
        <w:t>хни</w:t>
      </w:r>
      <w:r w:rsidR="00B61EF7" w:rsidRPr="00967DC1">
        <w:rPr>
          <w:noProof/>
          <w:szCs w:val="24"/>
          <w:lang w:val="sr-Latn-CS"/>
        </w:rPr>
        <w:t>ч</w:t>
      </w:r>
      <w:r w:rsidR="00B61EF7" w:rsidRPr="00967DC1">
        <w:rPr>
          <w:noProof/>
          <w:szCs w:val="24"/>
          <w:lang w:val="ru-RU"/>
        </w:rPr>
        <w:t>ких</w:t>
      </w:r>
      <w:r w:rsidR="00C808E8" w:rsidRPr="00967DC1">
        <w:rPr>
          <w:noProof/>
          <w:szCs w:val="24"/>
          <w:lang w:val="sr-Latn-CS"/>
        </w:rPr>
        <w:t xml:space="preserve"> </w:t>
      </w:r>
      <w:r w:rsidR="00B61EF7" w:rsidRPr="00967DC1">
        <w:rPr>
          <w:noProof/>
          <w:szCs w:val="24"/>
          <w:lang w:val="ru-RU"/>
        </w:rPr>
        <w:t>ци</w:t>
      </w:r>
      <w:r w:rsidR="001019E7" w:rsidRPr="00967DC1">
        <w:rPr>
          <w:noProof/>
          <w:szCs w:val="24"/>
          <w:lang w:val="ru-RU"/>
        </w:rPr>
        <w:t>љ</w:t>
      </w:r>
      <w:r w:rsidRPr="00967DC1">
        <w:rPr>
          <w:noProof/>
          <w:szCs w:val="24"/>
          <w:lang w:val="ru-RU"/>
        </w:rPr>
        <w:t>ева</w:t>
      </w:r>
      <w:r w:rsidR="00C808E8" w:rsidRPr="00967DC1">
        <w:rPr>
          <w:noProof/>
          <w:szCs w:val="24"/>
        </w:rPr>
        <w:sym w:font="Symbol" w:char="F03A"/>
      </w:r>
    </w:p>
    <w:p w14:paraId="5651548F" w14:textId="77777777" w:rsidR="00C808E8" w:rsidRPr="00967DC1" w:rsidRDefault="00C808E8" w:rsidP="00B5350C">
      <w:pPr>
        <w:tabs>
          <w:tab w:val="left" w:pos="11240"/>
        </w:tabs>
        <w:rPr>
          <w:szCs w:val="24"/>
          <w:lang w:val="sr-Latn-CS"/>
        </w:rPr>
      </w:pPr>
      <w:r w:rsidRPr="00967DC1">
        <w:rPr>
          <w:szCs w:val="24"/>
          <w:lang w:val="sr-Latn-CS"/>
        </w:rPr>
        <w:t xml:space="preserve">- </w:t>
      </w:r>
      <w:r w:rsidR="00B61EF7" w:rsidRPr="00967DC1">
        <w:rPr>
          <w:szCs w:val="24"/>
          <w:lang w:val="sr-Latn-CS"/>
        </w:rPr>
        <w:t>постиз</w:t>
      </w:r>
      <w:r w:rsidR="00BE010D" w:rsidRPr="00967DC1">
        <w:rPr>
          <w:szCs w:val="24"/>
          <w:lang w:val="sr-Latn-CS"/>
        </w:rPr>
        <w:t>а</w:t>
      </w:r>
      <w:r w:rsidR="001019E7" w:rsidRPr="00967DC1">
        <w:rPr>
          <w:szCs w:val="24"/>
          <w:lang w:val="sr-Latn-CS"/>
        </w:rPr>
        <w:t>њ</w:t>
      </w:r>
      <w:r w:rsidR="00BE010D" w:rsidRPr="00967DC1">
        <w:rPr>
          <w:szCs w:val="24"/>
          <w:lang w:val="sr-Latn-CS"/>
        </w:rPr>
        <w:t>е</w:t>
      </w:r>
      <w:r w:rsidRPr="00967DC1">
        <w:rPr>
          <w:szCs w:val="24"/>
          <w:lang w:val="sr-Latn-CS"/>
        </w:rPr>
        <w:t xml:space="preserve"> </w:t>
      </w:r>
      <w:r w:rsidR="00BE010D" w:rsidRPr="00967DC1">
        <w:rPr>
          <w:szCs w:val="24"/>
          <w:lang w:val="sr-Latn-CS"/>
        </w:rPr>
        <w:t>ве</w:t>
      </w:r>
      <w:r w:rsidR="00B61EF7" w:rsidRPr="00967DC1">
        <w:rPr>
          <w:szCs w:val="24"/>
          <w:lang w:val="sr-Latn-CS"/>
        </w:rPr>
        <w:t>ћ</w:t>
      </w:r>
      <w:r w:rsidR="00BE010D" w:rsidRPr="00967DC1">
        <w:rPr>
          <w:szCs w:val="24"/>
          <w:lang w:val="sr-Latn-CS"/>
        </w:rPr>
        <w:t>е</w:t>
      </w:r>
      <w:r w:rsidRPr="00967DC1">
        <w:rPr>
          <w:szCs w:val="24"/>
          <w:lang w:val="sr-Latn-CS"/>
        </w:rPr>
        <w:t xml:space="preserve"> </w:t>
      </w:r>
      <w:r w:rsidR="00B61EF7" w:rsidRPr="00967DC1">
        <w:rPr>
          <w:szCs w:val="24"/>
          <w:lang w:val="sr-Latn-CS"/>
        </w:rPr>
        <w:t>от</w:t>
      </w:r>
      <w:r w:rsidR="00BE010D" w:rsidRPr="00967DC1">
        <w:rPr>
          <w:szCs w:val="24"/>
          <w:lang w:val="sr-Latn-CS"/>
        </w:rPr>
        <w:t>в</w:t>
      </w:r>
      <w:r w:rsidR="00B61EF7" w:rsidRPr="00967DC1">
        <w:rPr>
          <w:szCs w:val="24"/>
          <w:lang w:val="sr-Latn-CS"/>
        </w:rPr>
        <w:t>ор</w:t>
      </w:r>
      <w:r w:rsidR="00BE010D" w:rsidRPr="00967DC1">
        <w:rPr>
          <w:szCs w:val="24"/>
          <w:lang w:val="sr-Latn-CS"/>
        </w:rPr>
        <w:t>е</w:t>
      </w:r>
      <w:r w:rsidR="00B61EF7" w:rsidRPr="00967DC1">
        <w:rPr>
          <w:szCs w:val="24"/>
          <w:lang w:val="sr-Latn-CS"/>
        </w:rPr>
        <w:t>ности</w:t>
      </w:r>
      <w:r w:rsidRPr="00967DC1">
        <w:rPr>
          <w:szCs w:val="24"/>
          <w:lang w:val="sr-Latn-CS"/>
        </w:rPr>
        <w:t xml:space="preserve"> </w:t>
      </w:r>
      <w:r w:rsidR="00BE010D" w:rsidRPr="00967DC1">
        <w:rPr>
          <w:szCs w:val="24"/>
          <w:lang w:val="sr-Latn-CS"/>
        </w:rPr>
        <w:t>га</w:t>
      </w:r>
      <w:r w:rsidR="00B61EF7" w:rsidRPr="00967DC1">
        <w:rPr>
          <w:szCs w:val="24"/>
          <w:lang w:val="sr-Latn-CS"/>
        </w:rPr>
        <w:t>з</w:t>
      </w:r>
      <w:r w:rsidR="00BE010D" w:rsidRPr="00967DC1">
        <w:rPr>
          <w:szCs w:val="24"/>
          <w:lang w:val="sr-Latn-CS"/>
        </w:rPr>
        <w:t>д</w:t>
      </w:r>
      <w:r w:rsidR="00B61EF7" w:rsidRPr="00967DC1">
        <w:rPr>
          <w:szCs w:val="24"/>
          <w:lang w:val="sr-Latn-CS"/>
        </w:rPr>
        <w:t>инск</w:t>
      </w:r>
      <w:r w:rsidR="00BE010D" w:rsidRPr="00967DC1">
        <w:rPr>
          <w:szCs w:val="24"/>
          <w:lang w:val="sr-Latn-CS"/>
        </w:rPr>
        <w:t>е</w:t>
      </w:r>
      <w:r w:rsidRPr="00967DC1">
        <w:rPr>
          <w:szCs w:val="24"/>
          <w:lang w:val="sr-Latn-CS"/>
        </w:rPr>
        <w:t xml:space="preserve"> </w:t>
      </w:r>
      <w:r w:rsidR="00B61EF7" w:rsidRPr="00967DC1">
        <w:rPr>
          <w:szCs w:val="24"/>
          <w:lang w:val="sr-Latn-CS"/>
        </w:rPr>
        <w:t>ј</w:t>
      </w:r>
      <w:r w:rsidR="00BE010D" w:rsidRPr="00967DC1">
        <w:rPr>
          <w:szCs w:val="24"/>
          <w:lang w:val="sr-Latn-CS"/>
        </w:rPr>
        <w:t>ед</w:t>
      </w:r>
      <w:r w:rsidR="00B61EF7" w:rsidRPr="00967DC1">
        <w:rPr>
          <w:szCs w:val="24"/>
          <w:lang w:val="sr-Latn-CS"/>
        </w:rPr>
        <w:t>иниц</w:t>
      </w:r>
      <w:r w:rsidR="00BE010D" w:rsidRPr="00967DC1">
        <w:rPr>
          <w:szCs w:val="24"/>
          <w:lang w:val="sr-Latn-CS"/>
        </w:rPr>
        <w:t>е</w:t>
      </w:r>
      <w:r w:rsidRPr="00967DC1">
        <w:rPr>
          <w:szCs w:val="24"/>
          <w:lang w:val="sr-Latn-CS"/>
        </w:rPr>
        <w:t xml:space="preserve"> </w:t>
      </w:r>
      <w:r w:rsidR="00B61EF7" w:rsidRPr="00967DC1">
        <w:rPr>
          <w:szCs w:val="24"/>
          <w:lang w:val="sr-Latn-CS"/>
        </w:rPr>
        <w:t>у</w:t>
      </w:r>
      <w:r w:rsidRPr="00967DC1">
        <w:rPr>
          <w:szCs w:val="24"/>
          <w:lang w:val="sr-Latn-CS"/>
        </w:rPr>
        <w:t xml:space="preserve"> </w:t>
      </w:r>
      <w:r w:rsidR="00B61EF7" w:rsidRPr="00967DC1">
        <w:rPr>
          <w:szCs w:val="24"/>
          <w:lang w:val="sr-Latn-CS"/>
        </w:rPr>
        <w:t>скл</w:t>
      </w:r>
      <w:r w:rsidR="00BE010D" w:rsidRPr="00967DC1">
        <w:rPr>
          <w:szCs w:val="24"/>
          <w:lang w:val="sr-Latn-CS"/>
        </w:rPr>
        <w:t>ад</w:t>
      </w:r>
      <w:r w:rsidR="00B61EF7" w:rsidRPr="00967DC1">
        <w:rPr>
          <w:szCs w:val="24"/>
          <w:lang w:val="sr-Latn-CS"/>
        </w:rPr>
        <w:t>у</w:t>
      </w:r>
      <w:r w:rsidRPr="00967DC1">
        <w:rPr>
          <w:szCs w:val="24"/>
          <w:lang w:val="sr-Latn-CS"/>
        </w:rPr>
        <w:t xml:space="preserve"> </w:t>
      </w:r>
      <w:r w:rsidR="00B61EF7" w:rsidRPr="00967DC1">
        <w:rPr>
          <w:szCs w:val="24"/>
          <w:lang w:val="sr-Latn-CS"/>
        </w:rPr>
        <w:t>с</w:t>
      </w:r>
      <w:r w:rsidR="00BE010D" w:rsidRPr="00967DC1">
        <w:rPr>
          <w:szCs w:val="24"/>
          <w:lang w:val="sr-Latn-CS"/>
        </w:rPr>
        <w:t>а</w:t>
      </w:r>
      <w:r w:rsidRPr="00967DC1">
        <w:rPr>
          <w:szCs w:val="24"/>
          <w:lang w:val="sr-Latn-CS"/>
        </w:rPr>
        <w:t xml:space="preserve"> </w:t>
      </w:r>
      <w:r w:rsidR="00B61EF7" w:rsidRPr="00967DC1">
        <w:rPr>
          <w:szCs w:val="24"/>
          <w:lang w:val="sr-Latn-CS"/>
        </w:rPr>
        <w:t>мо</w:t>
      </w:r>
      <w:r w:rsidR="00BE010D" w:rsidRPr="00967DC1">
        <w:rPr>
          <w:szCs w:val="24"/>
          <w:lang w:val="sr-Latn-CS"/>
        </w:rPr>
        <w:t>г</w:t>
      </w:r>
      <w:r w:rsidR="00B61EF7" w:rsidRPr="00967DC1">
        <w:rPr>
          <w:szCs w:val="24"/>
          <w:lang w:val="sr-Latn-CS"/>
        </w:rPr>
        <w:t>ућностим</w:t>
      </w:r>
      <w:r w:rsidR="00BE010D" w:rsidRPr="00967DC1">
        <w:rPr>
          <w:szCs w:val="24"/>
          <w:lang w:val="sr-Latn-CS"/>
        </w:rPr>
        <w:t>а</w:t>
      </w:r>
      <w:r w:rsidRPr="00967DC1">
        <w:rPr>
          <w:szCs w:val="24"/>
          <w:lang w:val="sr-Latn-CS"/>
        </w:rPr>
        <w:t>.</w:t>
      </w:r>
      <w:r w:rsidRPr="00967DC1">
        <w:rPr>
          <w:szCs w:val="24"/>
          <w:lang w:val="sr-Latn-CS"/>
        </w:rPr>
        <w:tab/>
      </w:r>
    </w:p>
    <w:p w14:paraId="0925D66F" w14:textId="77777777" w:rsidR="00C808E8" w:rsidRPr="00967DC1" w:rsidRDefault="00C808E8" w:rsidP="00B5350C">
      <w:pPr>
        <w:rPr>
          <w:szCs w:val="24"/>
          <w:lang w:val="sr-Latn-CS"/>
        </w:rPr>
      </w:pPr>
      <w:r w:rsidRPr="00967DC1">
        <w:rPr>
          <w:szCs w:val="24"/>
          <w:lang w:val="sr-Latn-CS"/>
        </w:rPr>
        <w:t xml:space="preserve">- </w:t>
      </w:r>
      <w:r w:rsidR="00B61EF7" w:rsidRPr="00967DC1">
        <w:rPr>
          <w:szCs w:val="24"/>
          <w:lang w:val="sr-Latn-CS"/>
        </w:rPr>
        <w:t>о</w:t>
      </w:r>
      <w:r w:rsidR="00BE010D" w:rsidRPr="00967DC1">
        <w:rPr>
          <w:szCs w:val="24"/>
          <w:lang w:val="sr-Latn-CS"/>
        </w:rPr>
        <w:t>д</w:t>
      </w:r>
      <w:r w:rsidR="00B61EF7" w:rsidRPr="00967DC1">
        <w:rPr>
          <w:szCs w:val="24"/>
          <w:lang w:val="sr-Latn-CS"/>
        </w:rPr>
        <w:t>рж</w:t>
      </w:r>
      <w:r w:rsidR="00BE010D" w:rsidRPr="00967DC1">
        <w:rPr>
          <w:szCs w:val="24"/>
          <w:lang w:val="sr-Latn-CS"/>
        </w:rPr>
        <w:t>ава</w:t>
      </w:r>
      <w:r w:rsidR="001019E7" w:rsidRPr="00967DC1">
        <w:rPr>
          <w:szCs w:val="24"/>
          <w:lang w:val="sr-Latn-CS"/>
        </w:rPr>
        <w:t>њ</w:t>
      </w:r>
      <w:r w:rsidR="00BE010D" w:rsidRPr="00967DC1">
        <w:rPr>
          <w:szCs w:val="24"/>
          <w:lang w:val="sr-Latn-CS"/>
        </w:rPr>
        <w:t>е</w:t>
      </w:r>
      <w:r w:rsidRPr="00967DC1">
        <w:rPr>
          <w:szCs w:val="24"/>
          <w:lang w:val="sr-Latn-CS"/>
        </w:rPr>
        <w:t xml:space="preserve"> </w:t>
      </w:r>
      <w:r w:rsidR="00B61EF7" w:rsidRPr="00967DC1">
        <w:rPr>
          <w:szCs w:val="24"/>
          <w:lang w:val="sr-Latn-CS"/>
        </w:rPr>
        <w:t>с</w:t>
      </w:r>
      <w:r w:rsidR="00BE010D" w:rsidRPr="00967DC1">
        <w:rPr>
          <w:szCs w:val="24"/>
          <w:lang w:val="sr-Latn-CS"/>
        </w:rPr>
        <w:t>а</w:t>
      </w:r>
      <w:r w:rsidR="00B61EF7" w:rsidRPr="00967DC1">
        <w:rPr>
          <w:szCs w:val="24"/>
          <w:lang w:val="sr-Latn-CS"/>
        </w:rPr>
        <w:t>о</w:t>
      </w:r>
      <w:r w:rsidR="00BE010D" w:rsidRPr="00967DC1">
        <w:rPr>
          <w:szCs w:val="24"/>
          <w:lang w:val="sr-Latn-CS"/>
        </w:rPr>
        <w:t>б</w:t>
      </w:r>
      <w:r w:rsidR="00B61EF7" w:rsidRPr="00967DC1">
        <w:rPr>
          <w:szCs w:val="24"/>
          <w:lang w:val="sr-Latn-CS"/>
        </w:rPr>
        <w:t>р</w:t>
      </w:r>
      <w:r w:rsidR="00BE010D" w:rsidRPr="00967DC1">
        <w:rPr>
          <w:szCs w:val="24"/>
          <w:lang w:val="sr-Latn-CS"/>
        </w:rPr>
        <w:t>а</w:t>
      </w:r>
      <w:r w:rsidR="00B61EF7" w:rsidRPr="00967DC1">
        <w:rPr>
          <w:szCs w:val="24"/>
          <w:lang w:val="sr-Latn-CS"/>
        </w:rPr>
        <w:t>ћ</w:t>
      </w:r>
      <w:r w:rsidR="00BE010D" w:rsidRPr="00967DC1">
        <w:rPr>
          <w:szCs w:val="24"/>
          <w:lang w:val="sr-Latn-CS"/>
        </w:rPr>
        <w:t>а</w:t>
      </w:r>
      <w:r w:rsidR="00B61EF7" w:rsidRPr="00967DC1">
        <w:rPr>
          <w:szCs w:val="24"/>
          <w:lang w:val="sr-Latn-CS"/>
        </w:rPr>
        <w:t>јниц</w:t>
      </w:r>
      <w:r w:rsidR="00BE010D" w:rsidRPr="00967DC1">
        <w:rPr>
          <w:szCs w:val="24"/>
          <w:lang w:val="sr-Latn-CS"/>
        </w:rPr>
        <w:t>а</w:t>
      </w:r>
      <w:r w:rsidRPr="00967DC1">
        <w:rPr>
          <w:szCs w:val="24"/>
          <w:lang w:val="sr-Latn-CS"/>
        </w:rPr>
        <w:t xml:space="preserve"> </w:t>
      </w:r>
      <w:r w:rsidR="00B61EF7" w:rsidRPr="00967DC1">
        <w:rPr>
          <w:szCs w:val="24"/>
          <w:lang w:val="sr-Latn-CS"/>
        </w:rPr>
        <w:t>и</w:t>
      </w:r>
      <w:r w:rsidRPr="00967DC1">
        <w:rPr>
          <w:szCs w:val="24"/>
          <w:lang w:val="sr-Latn-CS"/>
        </w:rPr>
        <w:t xml:space="preserve"> </w:t>
      </w:r>
      <w:r w:rsidR="00BE010D" w:rsidRPr="00967DC1">
        <w:rPr>
          <w:szCs w:val="24"/>
          <w:lang w:val="sr-Latn-CS"/>
        </w:rPr>
        <w:t>д</w:t>
      </w:r>
      <w:r w:rsidR="00B61EF7" w:rsidRPr="00967DC1">
        <w:rPr>
          <w:szCs w:val="24"/>
          <w:lang w:val="sr-Latn-CS"/>
        </w:rPr>
        <w:t>ру</w:t>
      </w:r>
      <w:r w:rsidR="00BE010D" w:rsidRPr="00967DC1">
        <w:rPr>
          <w:szCs w:val="24"/>
          <w:lang w:val="sr-Latn-CS"/>
        </w:rPr>
        <w:t>г</w:t>
      </w:r>
      <w:r w:rsidR="00B61EF7" w:rsidRPr="00967DC1">
        <w:rPr>
          <w:szCs w:val="24"/>
          <w:lang w:val="sr-Latn-CS"/>
        </w:rPr>
        <w:t>их</w:t>
      </w:r>
      <w:r w:rsidRPr="00967DC1">
        <w:rPr>
          <w:szCs w:val="24"/>
          <w:lang w:val="sr-Latn-CS"/>
        </w:rPr>
        <w:t xml:space="preserve"> </w:t>
      </w:r>
      <w:r w:rsidR="00B61EF7" w:rsidRPr="00967DC1">
        <w:rPr>
          <w:szCs w:val="24"/>
          <w:lang w:val="sr-Latn-CS"/>
        </w:rPr>
        <w:t>о</w:t>
      </w:r>
      <w:r w:rsidR="00BE010D" w:rsidRPr="00967DC1">
        <w:rPr>
          <w:szCs w:val="24"/>
          <w:lang w:val="sr-Latn-CS"/>
        </w:rPr>
        <w:t>б</w:t>
      </w:r>
      <w:r w:rsidR="00B61EF7" w:rsidRPr="00967DC1">
        <w:rPr>
          <w:szCs w:val="24"/>
          <w:lang w:val="sr-Latn-CS"/>
        </w:rPr>
        <w:t>ј</w:t>
      </w:r>
      <w:r w:rsidR="00BE010D" w:rsidRPr="00967DC1">
        <w:rPr>
          <w:szCs w:val="24"/>
          <w:lang w:val="sr-Latn-CS"/>
        </w:rPr>
        <w:t>е</w:t>
      </w:r>
      <w:r w:rsidR="00B61EF7" w:rsidRPr="00967DC1">
        <w:rPr>
          <w:szCs w:val="24"/>
          <w:lang w:val="sr-Latn-CS"/>
        </w:rPr>
        <w:t>к</w:t>
      </w:r>
      <w:r w:rsidR="00BE010D" w:rsidRPr="00967DC1">
        <w:rPr>
          <w:szCs w:val="24"/>
          <w:lang w:val="sr-Latn-CS"/>
        </w:rPr>
        <w:t>а</w:t>
      </w:r>
      <w:r w:rsidR="00B61EF7" w:rsidRPr="00967DC1">
        <w:rPr>
          <w:szCs w:val="24"/>
          <w:lang w:val="sr-Latn-CS"/>
        </w:rPr>
        <w:t>т</w:t>
      </w:r>
      <w:r w:rsidR="00BE010D" w:rsidRPr="00967DC1">
        <w:rPr>
          <w:szCs w:val="24"/>
          <w:lang w:val="sr-Latn-CS"/>
        </w:rPr>
        <w:t>а</w:t>
      </w:r>
      <w:r w:rsidRPr="00967DC1">
        <w:rPr>
          <w:szCs w:val="24"/>
          <w:lang w:val="sr-Latn-CS"/>
        </w:rPr>
        <w:t>.</w:t>
      </w:r>
    </w:p>
    <w:p w14:paraId="0BA003B2" w14:textId="77777777" w:rsidR="00C808E8" w:rsidRPr="00967DC1" w:rsidRDefault="00C808E8" w:rsidP="00B5350C">
      <w:pPr>
        <w:rPr>
          <w:noProof/>
          <w:szCs w:val="24"/>
          <w:lang w:val="sr-Latn-CS"/>
        </w:rPr>
      </w:pPr>
      <w:r w:rsidRPr="00967DC1">
        <w:rPr>
          <w:noProof/>
          <w:szCs w:val="24"/>
          <w:lang w:val="sr-Latn-CS"/>
        </w:rPr>
        <w:t xml:space="preserve">- </w:t>
      </w:r>
      <w:r w:rsidR="00B61EF7" w:rsidRPr="00967DC1">
        <w:rPr>
          <w:noProof/>
          <w:szCs w:val="24"/>
          <w:lang w:val="ru-RU"/>
        </w:rPr>
        <w:t>у</w:t>
      </w:r>
      <w:r w:rsidR="00BE010D" w:rsidRPr="00967DC1">
        <w:rPr>
          <w:noProof/>
          <w:szCs w:val="24"/>
          <w:lang w:val="ru-RU"/>
        </w:rPr>
        <w:t>в</w:t>
      </w:r>
      <w:r w:rsidR="00B61EF7" w:rsidRPr="00967DC1">
        <w:rPr>
          <w:noProof/>
          <w:szCs w:val="24"/>
          <w:lang w:val="ru-RU"/>
        </w:rPr>
        <w:t>о</w:t>
      </w:r>
      <w:r w:rsidR="00BE010D" w:rsidRPr="00967DC1">
        <w:rPr>
          <w:noProof/>
          <w:szCs w:val="24"/>
          <w:lang w:val="ru-RU"/>
        </w:rPr>
        <w:t>д</w:t>
      </w:r>
      <w:r w:rsidR="00B61EF7" w:rsidRPr="00967DC1">
        <w:rPr>
          <w:noProof/>
          <w:szCs w:val="24"/>
          <w:lang w:val="ru-RU"/>
        </w:rPr>
        <w:t>ити</w:t>
      </w:r>
      <w:r w:rsidRPr="00967DC1">
        <w:rPr>
          <w:noProof/>
          <w:szCs w:val="24"/>
          <w:lang w:val="sr-Latn-CS"/>
        </w:rPr>
        <w:t xml:space="preserve"> </w:t>
      </w:r>
      <w:r w:rsidR="00B61EF7" w:rsidRPr="00967DC1">
        <w:rPr>
          <w:noProof/>
          <w:szCs w:val="24"/>
          <w:lang w:val="ru-RU"/>
        </w:rPr>
        <w:t>с</w:t>
      </w:r>
      <w:r w:rsidR="00BE010D" w:rsidRPr="00967DC1">
        <w:rPr>
          <w:noProof/>
          <w:szCs w:val="24"/>
          <w:lang w:val="ru-RU"/>
        </w:rPr>
        <w:t>ав</w:t>
      </w:r>
      <w:r w:rsidR="00B61EF7" w:rsidRPr="00967DC1">
        <w:rPr>
          <w:noProof/>
          <w:szCs w:val="24"/>
          <w:lang w:val="ru-RU"/>
        </w:rPr>
        <w:t>р</w:t>
      </w:r>
      <w:r w:rsidR="00BE010D" w:rsidRPr="00967DC1">
        <w:rPr>
          <w:noProof/>
          <w:szCs w:val="24"/>
          <w:lang w:val="ru-RU"/>
        </w:rPr>
        <w:t>е</w:t>
      </w:r>
      <w:r w:rsidR="00B61EF7" w:rsidRPr="00967DC1">
        <w:rPr>
          <w:noProof/>
          <w:szCs w:val="24"/>
          <w:lang w:val="ru-RU"/>
        </w:rPr>
        <w:t>м</w:t>
      </w:r>
      <w:r w:rsidR="00BE010D" w:rsidRPr="00967DC1">
        <w:rPr>
          <w:noProof/>
          <w:szCs w:val="24"/>
          <w:lang w:val="ru-RU"/>
        </w:rPr>
        <w:t>е</w:t>
      </w:r>
      <w:r w:rsidR="00B61EF7" w:rsidRPr="00967DC1">
        <w:rPr>
          <w:noProof/>
          <w:szCs w:val="24"/>
          <w:lang w:val="ru-RU"/>
        </w:rPr>
        <w:t>ну</w:t>
      </w:r>
      <w:r w:rsidRPr="00967DC1">
        <w:rPr>
          <w:noProof/>
          <w:szCs w:val="24"/>
          <w:lang w:val="sr-Latn-CS"/>
        </w:rPr>
        <w:t xml:space="preserve">, </w:t>
      </w:r>
      <w:r w:rsidR="00B61EF7" w:rsidRPr="00967DC1">
        <w:rPr>
          <w:noProof/>
          <w:szCs w:val="24"/>
          <w:lang w:val="ru-RU"/>
        </w:rPr>
        <w:t>м</w:t>
      </w:r>
      <w:r w:rsidR="00BE010D" w:rsidRPr="00967DC1">
        <w:rPr>
          <w:noProof/>
          <w:szCs w:val="24"/>
          <w:lang w:val="ru-RU"/>
        </w:rPr>
        <w:t>е</w:t>
      </w:r>
      <w:r w:rsidR="00B61EF7" w:rsidRPr="00967DC1">
        <w:rPr>
          <w:noProof/>
          <w:szCs w:val="24"/>
          <w:lang w:val="ru-RU"/>
        </w:rPr>
        <w:t>х</w:t>
      </w:r>
      <w:r w:rsidR="00BE010D" w:rsidRPr="00967DC1">
        <w:rPr>
          <w:noProof/>
          <w:szCs w:val="24"/>
          <w:lang w:val="ru-RU"/>
        </w:rPr>
        <w:t>а</w:t>
      </w:r>
      <w:r w:rsidR="00B61EF7" w:rsidRPr="00967DC1">
        <w:rPr>
          <w:noProof/>
          <w:szCs w:val="24"/>
          <w:lang w:val="ru-RU"/>
        </w:rPr>
        <w:t>низо</w:t>
      </w:r>
      <w:r w:rsidR="00BE010D" w:rsidRPr="00967DC1">
        <w:rPr>
          <w:noProof/>
          <w:szCs w:val="24"/>
          <w:lang w:val="ru-RU"/>
        </w:rPr>
        <w:t>ва</w:t>
      </w:r>
      <w:r w:rsidR="00B61EF7" w:rsidRPr="00967DC1">
        <w:rPr>
          <w:noProof/>
          <w:szCs w:val="24"/>
          <w:lang w:val="ru-RU"/>
        </w:rPr>
        <w:t>ну</w:t>
      </w:r>
      <w:r w:rsidRPr="00967DC1">
        <w:rPr>
          <w:noProof/>
          <w:szCs w:val="24"/>
          <w:lang w:val="sr-Latn-CS"/>
        </w:rPr>
        <w:t xml:space="preserve"> </w:t>
      </w:r>
      <w:r w:rsidR="00BE010D" w:rsidRPr="00967DC1">
        <w:rPr>
          <w:noProof/>
          <w:szCs w:val="24"/>
          <w:lang w:val="ru-RU"/>
        </w:rPr>
        <w:t>в</w:t>
      </w:r>
      <w:r w:rsidR="00B61EF7" w:rsidRPr="00967DC1">
        <w:rPr>
          <w:noProof/>
          <w:szCs w:val="24"/>
          <w:lang w:val="ru-RU"/>
        </w:rPr>
        <w:t>исокопро</w:t>
      </w:r>
      <w:r w:rsidR="00BE010D" w:rsidRPr="00967DC1">
        <w:rPr>
          <w:noProof/>
          <w:szCs w:val="24"/>
          <w:lang w:val="ru-RU"/>
        </w:rPr>
        <w:t>д</w:t>
      </w:r>
      <w:r w:rsidR="00B61EF7" w:rsidRPr="00967DC1">
        <w:rPr>
          <w:noProof/>
          <w:szCs w:val="24"/>
          <w:lang w:val="ru-RU"/>
        </w:rPr>
        <w:t>укти</w:t>
      </w:r>
      <w:r w:rsidR="00BE010D" w:rsidRPr="00967DC1">
        <w:rPr>
          <w:noProof/>
          <w:szCs w:val="24"/>
          <w:lang w:val="ru-RU"/>
        </w:rPr>
        <w:t>в</w:t>
      </w:r>
      <w:r w:rsidR="00B61EF7" w:rsidRPr="00967DC1">
        <w:rPr>
          <w:noProof/>
          <w:szCs w:val="24"/>
          <w:lang w:val="ru-RU"/>
        </w:rPr>
        <w:t>ну</w:t>
      </w:r>
      <w:r w:rsidRPr="00967DC1">
        <w:rPr>
          <w:noProof/>
          <w:szCs w:val="24"/>
          <w:lang w:val="sr-Latn-CS"/>
        </w:rPr>
        <w:t xml:space="preserve"> </w:t>
      </w:r>
      <w:r w:rsidR="00B61EF7" w:rsidRPr="00967DC1">
        <w:rPr>
          <w:noProof/>
          <w:szCs w:val="24"/>
          <w:lang w:val="ru-RU"/>
        </w:rPr>
        <w:t>т</w:t>
      </w:r>
      <w:r w:rsidR="00BE010D" w:rsidRPr="00967DC1">
        <w:rPr>
          <w:noProof/>
          <w:szCs w:val="24"/>
          <w:lang w:val="ru-RU"/>
        </w:rPr>
        <w:t>е</w:t>
      </w:r>
      <w:r w:rsidR="00B61EF7" w:rsidRPr="00967DC1">
        <w:rPr>
          <w:noProof/>
          <w:szCs w:val="24"/>
          <w:lang w:val="ru-RU"/>
        </w:rPr>
        <w:t>хноло</w:t>
      </w:r>
      <w:r w:rsidR="00BE010D" w:rsidRPr="00967DC1">
        <w:rPr>
          <w:noProof/>
          <w:szCs w:val="24"/>
          <w:lang w:val="ru-RU"/>
        </w:rPr>
        <w:t>г</w:t>
      </w:r>
      <w:r w:rsidR="00B61EF7" w:rsidRPr="00967DC1">
        <w:rPr>
          <w:noProof/>
          <w:szCs w:val="24"/>
          <w:lang w:val="ru-RU"/>
        </w:rPr>
        <w:t>ију</w:t>
      </w:r>
      <w:r w:rsidRPr="00967DC1">
        <w:rPr>
          <w:noProof/>
          <w:szCs w:val="24"/>
          <w:lang w:val="sr-Latn-CS"/>
        </w:rPr>
        <w:t xml:space="preserve"> </w:t>
      </w:r>
      <w:r w:rsidR="00B61EF7" w:rsidRPr="00967DC1">
        <w:rPr>
          <w:noProof/>
          <w:szCs w:val="24"/>
          <w:lang w:val="ru-RU"/>
        </w:rPr>
        <w:t>у</w:t>
      </w:r>
      <w:r w:rsidRPr="00967DC1">
        <w:rPr>
          <w:noProof/>
          <w:szCs w:val="24"/>
          <w:lang w:val="sr-Latn-CS"/>
        </w:rPr>
        <w:t xml:space="preserve"> </w:t>
      </w:r>
      <w:r w:rsidR="00B61EF7" w:rsidRPr="00967DC1">
        <w:rPr>
          <w:noProof/>
          <w:szCs w:val="24"/>
          <w:lang w:val="ru-RU"/>
        </w:rPr>
        <w:t>с</w:t>
      </w:r>
      <w:r w:rsidR="00BE010D" w:rsidRPr="00967DC1">
        <w:rPr>
          <w:noProof/>
          <w:szCs w:val="24"/>
          <w:lang w:val="ru-RU"/>
        </w:rPr>
        <w:t>в</w:t>
      </w:r>
      <w:r w:rsidR="00B61EF7" w:rsidRPr="00967DC1">
        <w:rPr>
          <w:noProof/>
          <w:szCs w:val="24"/>
          <w:lang w:val="ru-RU"/>
        </w:rPr>
        <w:t>им</w:t>
      </w:r>
      <w:r w:rsidRPr="00967DC1">
        <w:rPr>
          <w:noProof/>
          <w:szCs w:val="24"/>
          <w:lang w:val="sr-Latn-CS"/>
        </w:rPr>
        <w:t xml:space="preserve"> </w:t>
      </w:r>
      <w:r w:rsidR="00B61EF7" w:rsidRPr="00967DC1">
        <w:rPr>
          <w:noProof/>
          <w:szCs w:val="24"/>
          <w:lang w:val="ru-RU"/>
        </w:rPr>
        <w:t>ф</w:t>
      </w:r>
      <w:r w:rsidR="00BE010D" w:rsidRPr="00967DC1">
        <w:rPr>
          <w:noProof/>
          <w:szCs w:val="24"/>
          <w:lang w:val="ru-RU"/>
        </w:rPr>
        <w:t>а</w:t>
      </w:r>
      <w:r w:rsidR="00B61EF7" w:rsidRPr="00967DC1">
        <w:rPr>
          <w:noProof/>
          <w:szCs w:val="24"/>
          <w:lang w:val="ru-RU"/>
        </w:rPr>
        <w:t>з</w:t>
      </w:r>
      <w:r w:rsidR="00BE010D" w:rsidRPr="00967DC1">
        <w:rPr>
          <w:noProof/>
          <w:szCs w:val="24"/>
          <w:lang w:val="ru-RU"/>
        </w:rPr>
        <w:t>а</w:t>
      </w:r>
      <w:r w:rsidR="00B61EF7" w:rsidRPr="00967DC1">
        <w:rPr>
          <w:noProof/>
          <w:szCs w:val="24"/>
          <w:lang w:val="ru-RU"/>
        </w:rPr>
        <w:t>м</w:t>
      </w:r>
      <w:r w:rsidR="00BE010D" w:rsidRPr="00967DC1">
        <w:rPr>
          <w:noProof/>
          <w:szCs w:val="24"/>
          <w:lang w:val="ru-RU"/>
        </w:rPr>
        <w:t>а</w:t>
      </w:r>
      <w:r w:rsidRPr="00967DC1">
        <w:rPr>
          <w:noProof/>
          <w:szCs w:val="24"/>
          <w:lang w:val="sr-Latn-CS"/>
        </w:rPr>
        <w:t xml:space="preserve"> </w:t>
      </w:r>
      <w:r w:rsidR="00B61EF7" w:rsidRPr="00967DC1">
        <w:rPr>
          <w:noProof/>
          <w:szCs w:val="24"/>
          <w:lang w:val="ru-RU"/>
        </w:rPr>
        <w:t>р</w:t>
      </w:r>
      <w:r w:rsidR="00BE010D" w:rsidRPr="00967DC1">
        <w:rPr>
          <w:noProof/>
          <w:szCs w:val="24"/>
          <w:lang w:val="ru-RU"/>
        </w:rPr>
        <w:t>ада</w:t>
      </w:r>
      <w:r w:rsidRPr="00967DC1">
        <w:rPr>
          <w:noProof/>
          <w:szCs w:val="24"/>
          <w:lang w:val="sr-Latn-CS"/>
        </w:rPr>
        <w:t>;</w:t>
      </w:r>
    </w:p>
    <w:p w14:paraId="14BA6CF4" w14:textId="77777777" w:rsidR="00C808E8" w:rsidRPr="00967DC1" w:rsidRDefault="00C808E8" w:rsidP="00B5350C">
      <w:pPr>
        <w:rPr>
          <w:noProof/>
          <w:szCs w:val="24"/>
          <w:lang w:val="sr-Latn-CS"/>
        </w:rPr>
      </w:pPr>
      <w:r w:rsidRPr="00967DC1">
        <w:rPr>
          <w:noProof/>
          <w:szCs w:val="24"/>
          <w:lang w:val="sr-Latn-CS"/>
        </w:rPr>
        <w:t xml:space="preserve">- </w:t>
      </w:r>
      <w:r w:rsidR="00B61EF7" w:rsidRPr="00967DC1">
        <w:rPr>
          <w:noProof/>
          <w:szCs w:val="24"/>
          <w:lang w:val="ru-RU"/>
        </w:rPr>
        <w:t>по</w:t>
      </w:r>
      <w:r w:rsidR="00BE010D" w:rsidRPr="00967DC1">
        <w:rPr>
          <w:noProof/>
          <w:szCs w:val="24"/>
          <w:lang w:val="ru-RU"/>
        </w:rPr>
        <w:t>б</w:t>
      </w:r>
      <w:r w:rsidR="00B61EF7" w:rsidRPr="00967DC1">
        <w:rPr>
          <w:noProof/>
          <w:szCs w:val="24"/>
          <w:lang w:val="ru-RU"/>
        </w:rPr>
        <w:t>о</w:t>
      </w:r>
      <w:r w:rsidR="001019E7" w:rsidRPr="00967DC1">
        <w:rPr>
          <w:noProof/>
          <w:szCs w:val="24"/>
          <w:lang w:val="ru-RU"/>
        </w:rPr>
        <w:t>љ</w:t>
      </w:r>
      <w:r w:rsidR="00B61EF7" w:rsidRPr="00967DC1">
        <w:rPr>
          <w:noProof/>
          <w:szCs w:val="24"/>
          <w:lang w:val="sr-Latn-CS"/>
        </w:rPr>
        <w:t>ш</w:t>
      </w:r>
      <w:r w:rsidR="00BE010D" w:rsidRPr="00967DC1">
        <w:rPr>
          <w:noProof/>
          <w:szCs w:val="24"/>
          <w:lang w:val="ru-RU"/>
        </w:rPr>
        <w:t>а</w:t>
      </w:r>
      <w:r w:rsidR="00B61EF7" w:rsidRPr="00967DC1">
        <w:rPr>
          <w:noProof/>
          <w:szCs w:val="24"/>
          <w:lang w:val="ru-RU"/>
        </w:rPr>
        <w:t>ти</w:t>
      </w:r>
      <w:r w:rsidRPr="00967DC1">
        <w:rPr>
          <w:noProof/>
          <w:szCs w:val="24"/>
          <w:lang w:val="sr-Latn-CS"/>
        </w:rPr>
        <w:t xml:space="preserve"> </w:t>
      </w:r>
      <w:r w:rsidR="00B61EF7" w:rsidRPr="00967DC1">
        <w:rPr>
          <w:noProof/>
          <w:szCs w:val="24"/>
          <w:lang w:val="ru-RU"/>
        </w:rPr>
        <w:t>ор</w:t>
      </w:r>
      <w:r w:rsidR="00BE010D" w:rsidRPr="00967DC1">
        <w:rPr>
          <w:noProof/>
          <w:szCs w:val="24"/>
          <w:lang w:val="ru-RU"/>
        </w:rPr>
        <w:t>га</w:t>
      </w:r>
      <w:r w:rsidR="00B61EF7" w:rsidRPr="00967DC1">
        <w:rPr>
          <w:noProof/>
          <w:szCs w:val="24"/>
          <w:lang w:val="ru-RU"/>
        </w:rPr>
        <w:t>низ</w:t>
      </w:r>
      <w:r w:rsidR="00BE010D" w:rsidRPr="00967DC1">
        <w:rPr>
          <w:noProof/>
          <w:szCs w:val="24"/>
          <w:lang w:val="ru-RU"/>
        </w:rPr>
        <w:t>а</w:t>
      </w:r>
      <w:r w:rsidR="00B61EF7" w:rsidRPr="00967DC1">
        <w:rPr>
          <w:noProof/>
          <w:szCs w:val="24"/>
          <w:lang w:val="ru-RU"/>
        </w:rPr>
        <w:t>цију</w:t>
      </w:r>
      <w:r w:rsidRPr="00967DC1">
        <w:rPr>
          <w:noProof/>
          <w:szCs w:val="24"/>
          <w:lang w:val="sr-Latn-CS"/>
        </w:rPr>
        <w:t xml:space="preserve"> </w:t>
      </w:r>
      <w:r w:rsidR="00B61EF7" w:rsidRPr="00967DC1">
        <w:rPr>
          <w:noProof/>
          <w:szCs w:val="24"/>
          <w:lang w:val="ru-RU"/>
        </w:rPr>
        <w:t>р</w:t>
      </w:r>
      <w:r w:rsidR="00BE010D" w:rsidRPr="00967DC1">
        <w:rPr>
          <w:noProof/>
          <w:szCs w:val="24"/>
          <w:lang w:val="ru-RU"/>
        </w:rPr>
        <w:t>ада</w:t>
      </w:r>
      <w:r w:rsidRPr="00967DC1">
        <w:rPr>
          <w:noProof/>
          <w:szCs w:val="24"/>
          <w:lang w:val="sr-Latn-CS"/>
        </w:rPr>
        <w:t xml:space="preserve"> </w:t>
      </w:r>
      <w:r w:rsidR="00B61EF7" w:rsidRPr="00967DC1">
        <w:rPr>
          <w:noProof/>
          <w:szCs w:val="24"/>
          <w:lang w:val="ru-RU"/>
        </w:rPr>
        <w:t>у</w:t>
      </w:r>
      <w:r w:rsidRPr="00967DC1">
        <w:rPr>
          <w:noProof/>
          <w:szCs w:val="24"/>
          <w:lang w:val="sr-Latn-CS"/>
        </w:rPr>
        <w:t xml:space="preserve"> </w:t>
      </w:r>
      <w:r w:rsidR="00B61EF7" w:rsidRPr="00967DC1">
        <w:rPr>
          <w:noProof/>
          <w:szCs w:val="24"/>
          <w:lang w:val="ru-RU"/>
        </w:rPr>
        <w:t>скл</w:t>
      </w:r>
      <w:r w:rsidR="00BE010D" w:rsidRPr="00967DC1">
        <w:rPr>
          <w:noProof/>
          <w:szCs w:val="24"/>
          <w:lang w:val="ru-RU"/>
        </w:rPr>
        <w:t>ад</w:t>
      </w:r>
      <w:r w:rsidR="00B61EF7" w:rsidRPr="00967DC1">
        <w:rPr>
          <w:noProof/>
          <w:szCs w:val="24"/>
          <w:lang w:val="ru-RU"/>
        </w:rPr>
        <w:t>у</w:t>
      </w:r>
      <w:r w:rsidRPr="00967DC1">
        <w:rPr>
          <w:noProof/>
          <w:szCs w:val="24"/>
          <w:lang w:val="sr-Latn-CS"/>
        </w:rPr>
        <w:t xml:space="preserve"> </w:t>
      </w:r>
      <w:r w:rsidR="00B61EF7" w:rsidRPr="00967DC1">
        <w:rPr>
          <w:noProof/>
          <w:szCs w:val="24"/>
          <w:lang w:val="ru-RU"/>
        </w:rPr>
        <w:t>с</w:t>
      </w:r>
      <w:r w:rsidR="00BE010D" w:rsidRPr="00967DC1">
        <w:rPr>
          <w:noProof/>
          <w:szCs w:val="24"/>
          <w:lang w:val="ru-RU"/>
        </w:rPr>
        <w:t>а</w:t>
      </w:r>
      <w:r w:rsidRPr="00967DC1">
        <w:rPr>
          <w:noProof/>
          <w:szCs w:val="24"/>
          <w:lang w:val="sr-Latn-CS"/>
        </w:rPr>
        <w:t xml:space="preserve"> </w:t>
      </w:r>
      <w:r w:rsidR="00B61EF7" w:rsidRPr="00967DC1">
        <w:rPr>
          <w:noProof/>
          <w:szCs w:val="24"/>
          <w:lang w:val="ru-RU"/>
        </w:rPr>
        <w:t>з</w:t>
      </w:r>
      <w:r w:rsidR="00BE010D" w:rsidRPr="00967DC1">
        <w:rPr>
          <w:noProof/>
          <w:szCs w:val="24"/>
          <w:lang w:val="ru-RU"/>
        </w:rPr>
        <w:t>а</w:t>
      </w:r>
      <w:r w:rsidR="00B61EF7" w:rsidRPr="00967DC1">
        <w:rPr>
          <w:noProof/>
          <w:szCs w:val="24"/>
          <w:lang w:val="ru-RU"/>
        </w:rPr>
        <w:t>хт</w:t>
      </w:r>
      <w:r w:rsidR="00BE010D" w:rsidRPr="00967DC1">
        <w:rPr>
          <w:noProof/>
          <w:szCs w:val="24"/>
          <w:lang w:val="ru-RU"/>
        </w:rPr>
        <w:t>ев</w:t>
      </w:r>
      <w:r w:rsidR="00B61EF7" w:rsidRPr="00967DC1">
        <w:rPr>
          <w:noProof/>
          <w:szCs w:val="24"/>
          <w:lang w:val="ru-RU"/>
        </w:rPr>
        <w:t>им</w:t>
      </w:r>
      <w:r w:rsidR="00BE010D" w:rsidRPr="00967DC1">
        <w:rPr>
          <w:noProof/>
          <w:szCs w:val="24"/>
          <w:lang w:val="ru-RU"/>
        </w:rPr>
        <w:t>а</w:t>
      </w:r>
      <w:r w:rsidRPr="00967DC1">
        <w:rPr>
          <w:noProof/>
          <w:szCs w:val="24"/>
          <w:lang w:val="sr-Latn-CS"/>
        </w:rPr>
        <w:t xml:space="preserve"> </w:t>
      </w:r>
      <w:r w:rsidR="00BE010D" w:rsidRPr="00967DC1">
        <w:rPr>
          <w:noProof/>
          <w:szCs w:val="24"/>
          <w:lang w:val="ru-RU"/>
        </w:rPr>
        <w:t>в</w:t>
      </w:r>
      <w:r w:rsidR="00B61EF7" w:rsidRPr="00967DC1">
        <w:rPr>
          <w:noProof/>
          <w:szCs w:val="24"/>
          <w:lang w:val="ru-RU"/>
        </w:rPr>
        <w:t>исоко</w:t>
      </w:r>
      <w:r w:rsidRPr="00967DC1">
        <w:rPr>
          <w:noProof/>
          <w:szCs w:val="24"/>
          <w:lang w:val="sr-Latn-CS"/>
        </w:rPr>
        <w:t xml:space="preserve"> </w:t>
      </w:r>
      <w:r w:rsidR="00B61EF7" w:rsidRPr="00967DC1">
        <w:rPr>
          <w:noProof/>
          <w:szCs w:val="24"/>
          <w:lang w:val="ru-RU"/>
        </w:rPr>
        <w:t>м</w:t>
      </w:r>
      <w:r w:rsidR="00BE010D" w:rsidRPr="00967DC1">
        <w:rPr>
          <w:noProof/>
          <w:szCs w:val="24"/>
          <w:lang w:val="ru-RU"/>
        </w:rPr>
        <w:t>е</w:t>
      </w:r>
      <w:r w:rsidR="00B61EF7" w:rsidRPr="00967DC1">
        <w:rPr>
          <w:noProof/>
          <w:szCs w:val="24"/>
          <w:lang w:val="ru-RU"/>
        </w:rPr>
        <w:t>х</w:t>
      </w:r>
      <w:r w:rsidR="00BE010D" w:rsidRPr="00967DC1">
        <w:rPr>
          <w:noProof/>
          <w:szCs w:val="24"/>
          <w:lang w:val="ru-RU"/>
        </w:rPr>
        <w:t>а</w:t>
      </w:r>
      <w:r w:rsidR="00B61EF7" w:rsidRPr="00967DC1">
        <w:rPr>
          <w:noProof/>
          <w:szCs w:val="24"/>
          <w:lang w:val="ru-RU"/>
        </w:rPr>
        <w:t>низо</w:t>
      </w:r>
      <w:r w:rsidR="00BE010D" w:rsidRPr="00967DC1">
        <w:rPr>
          <w:noProof/>
          <w:szCs w:val="24"/>
          <w:lang w:val="ru-RU"/>
        </w:rPr>
        <w:t>ва</w:t>
      </w:r>
      <w:r w:rsidR="00B61EF7" w:rsidRPr="00967DC1">
        <w:rPr>
          <w:noProof/>
          <w:szCs w:val="24"/>
          <w:lang w:val="ru-RU"/>
        </w:rPr>
        <w:t>н</w:t>
      </w:r>
      <w:r w:rsidR="00BE010D" w:rsidRPr="00967DC1">
        <w:rPr>
          <w:noProof/>
          <w:szCs w:val="24"/>
          <w:lang w:val="ru-RU"/>
        </w:rPr>
        <w:t>е</w:t>
      </w:r>
      <w:r w:rsidRPr="00967DC1">
        <w:rPr>
          <w:noProof/>
          <w:szCs w:val="24"/>
          <w:lang w:val="sr-Latn-CS"/>
        </w:rPr>
        <w:t xml:space="preserve"> </w:t>
      </w:r>
      <w:r w:rsidR="00B61EF7" w:rsidRPr="00967DC1">
        <w:rPr>
          <w:noProof/>
          <w:szCs w:val="24"/>
          <w:lang w:val="ru-RU"/>
        </w:rPr>
        <w:t>т</w:t>
      </w:r>
      <w:r w:rsidR="00BE010D" w:rsidRPr="00967DC1">
        <w:rPr>
          <w:noProof/>
          <w:szCs w:val="24"/>
          <w:lang w:val="ru-RU"/>
        </w:rPr>
        <w:t>е</w:t>
      </w:r>
      <w:r w:rsidR="00B61EF7" w:rsidRPr="00967DC1">
        <w:rPr>
          <w:noProof/>
          <w:szCs w:val="24"/>
          <w:lang w:val="ru-RU"/>
        </w:rPr>
        <w:t>хноло</w:t>
      </w:r>
      <w:r w:rsidR="00BE010D" w:rsidRPr="00967DC1">
        <w:rPr>
          <w:noProof/>
          <w:szCs w:val="24"/>
          <w:lang w:val="ru-RU"/>
        </w:rPr>
        <w:t>г</w:t>
      </w:r>
      <w:r w:rsidR="00B61EF7" w:rsidRPr="00967DC1">
        <w:rPr>
          <w:noProof/>
          <w:szCs w:val="24"/>
          <w:lang w:val="ru-RU"/>
        </w:rPr>
        <w:t>иј</w:t>
      </w:r>
      <w:r w:rsidR="00BE010D" w:rsidRPr="00967DC1">
        <w:rPr>
          <w:noProof/>
          <w:szCs w:val="24"/>
          <w:lang w:val="ru-RU"/>
        </w:rPr>
        <w:t>е</w:t>
      </w:r>
      <w:r w:rsidRPr="00967DC1">
        <w:rPr>
          <w:noProof/>
          <w:szCs w:val="24"/>
          <w:lang w:val="sr-Latn-CS"/>
        </w:rPr>
        <w:t>;</w:t>
      </w:r>
    </w:p>
    <w:p w14:paraId="4EF28356" w14:textId="77777777" w:rsidR="00C808E8" w:rsidRPr="00967DC1" w:rsidRDefault="00C808E8" w:rsidP="00B5350C">
      <w:pPr>
        <w:rPr>
          <w:noProof/>
          <w:szCs w:val="24"/>
          <w:lang w:val="sr-Latn-CS"/>
        </w:rPr>
      </w:pPr>
      <w:r w:rsidRPr="00967DC1">
        <w:rPr>
          <w:noProof/>
          <w:szCs w:val="24"/>
          <w:lang w:val="sr-Latn-CS"/>
        </w:rPr>
        <w:t xml:space="preserve">- </w:t>
      </w:r>
      <w:r w:rsidR="00B61EF7" w:rsidRPr="00967DC1">
        <w:rPr>
          <w:noProof/>
          <w:szCs w:val="24"/>
          <w:lang w:val="ru-RU"/>
        </w:rPr>
        <w:t>стру</w:t>
      </w:r>
      <w:r w:rsidR="00B61EF7" w:rsidRPr="00967DC1">
        <w:rPr>
          <w:noProof/>
          <w:szCs w:val="24"/>
          <w:lang w:val="sr-Latn-CS"/>
        </w:rPr>
        <w:t>ч</w:t>
      </w:r>
      <w:r w:rsidR="00B61EF7" w:rsidRPr="00967DC1">
        <w:rPr>
          <w:noProof/>
          <w:szCs w:val="24"/>
          <w:lang w:val="ru-RU"/>
        </w:rPr>
        <w:t>но</w:t>
      </w:r>
      <w:r w:rsidRPr="00967DC1">
        <w:rPr>
          <w:noProof/>
          <w:szCs w:val="24"/>
          <w:lang w:val="sr-Latn-CS"/>
        </w:rPr>
        <w:t xml:space="preserve"> </w:t>
      </w:r>
      <w:r w:rsidR="00B61EF7" w:rsidRPr="00967DC1">
        <w:rPr>
          <w:noProof/>
          <w:szCs w:val="24"/>
          <w:lang w:val="ru-RU"/>
        </w:rPr>
        <w:t>оспосо</w:t>
      </w:r>
      <w:r w:rsidR="00BE010D" w:rsidRPr="00967DC1">
        <w:rPr>
          <w:noProof/>
          <w:szCs w:val="24"/>
          <w:lang w:val="ru-RU"/>
        </w:rPr>
        <w:t>б</w:t>
      </w:r>
      <w:r w:rsidR="001019E7" w:rsidRPr="00967DC1">
        <w:rPr>
          <w:noProof/>
          <w:szCs w:val="24"/>
          <w:lang w:val="ru-RU"/>
        </w:rPr>
        <w:t>љ</w:t>
      </w:r>
      <w:r w:rsidR="00BE010D" w:rsidRPr="00967DC1">
        <w:rPr>
          <w:noProof/>
          <w:szCs w:val="24"/>
          <w:lang w:val="ru-RU"/>
        </w:rPr>
        <w:t>ава</w:t>
      </w:r>
      <w:r w:rsidR="001019E7" w:rsidRPr="00967DC1">
        <w:rPr>
          <w:noProof/>
          <w:szCs w:val="24"/>
          <w:lang w:val="ru-RU"/>
        </w:rPr>
        <w:t>њ</w:t>
      </w:r>
      <w:r w:rsidR="00BE010D" w:rsidRPr="00967DC1">
        <w:rPr>
          <w:noProof/>
          <w:szCs w:val="24"/>
          <w:lang w:val="ru-RU"/>
        </w:rPr>
        <w:t>е</w:t>
      </w:r>
      <w:r w:rsidRPr="00967DC1">
        <w:rPr>
          <w:noProof/>
          <w:szCs w:val="24"/>
          <w:lang w:val="sr-Latn-CS"/>
        </w:rPr>
        <w:t xml:space="preserve"> </w:t>
      </w:r>
      <w:r w:rsidR="00B61EF7" w:rsidRPr="00967DC1">
        <w:rPr>
          <w:noProof/>
          <w:szCs w:val="24"/>
          <w:lang w:val="ru-RU"/>
        </w:rPr>
        <w:t>и</w:t>
      </w:r>
      <w:r w:rsidRPr="00967DC1">
        <w:rPr>
          <w:noProof/>
          <w:szCs w:val="24"/>
          <w:lang w:val="sr-Latn-CS"/>
        </w:rPr>
        <w:t xml:space="preserve"> </w:t>
      </w:r>
      <w:r w:rsidR="00B61EF7" w:rsidRPr="00967DC1">
        <w:rPr>
          <w:noProof/>
          <w:szCs w:val="24"/>
          <w:lang w:val="ru-RU"/>
        </w:rPr>
        <w:t>ус</w:t>
      </w:r>
      <w:r w:rsidR="00BE010D" w:rsidRPr="00967DC1">
        <w:rPr>
          <w:noProof/>
          <w:szCs w:val="24"/>
          <w:lang w:val="ru-RU"/>
        </w:rPr>
        <w:t>ав</w:t>
      </w:r>
      <w:r w:rsidR="00B61EF7" w:rsidRPr="00967DC1">
        <w:rPr>
          <w:noProof/>
          <w:szCs w:val="24"/>
          <w:lang w:val="ru-RU"/>
        </w:rPr>
        <w:t>р</w:t>
      </w:r>
      <w:r w:rsidR="00B61EF7" w:rsidRPr="00967DC1">
        <w:rPr>
          <w:noProof/>
          <w:szCs w:val="24"/>
          <w:lang w:val="sr-Latn-CS"/>
        </w:rPr>
        <w:t>ш</w:t>
      </w:r>
      <w:r w:rsidR="00BE010D" w:rsidRPr="00967DC1">
        <w:rPr>
          <w:noProof/>
          <w:szCs w:val="24"/>
          <w:lang w:val="ru-RU"/>
        </w:rPr>
        <w:t>ава</w:t>
      </w:r>
      <w:r w:rsidR="001019E7" w:rsidRPr="00967DC1">
        <w:rPr>
          <w:noProof/>
          <w:szCs w:val="24"/>
          <w:lang w:val="ru-RU"/>
        </w:rPr>
        <w:t>њ</w:t>
      </w:r>
      <w:r w:rsidR="00BE010D" w:rsidRPr="00967DC1">
        <w:rPr>
          <w:noProof/>
          <w:szCs w:val="24"/>
          <w:lang w:val="ru-RU"/>
        </w:rPr>
        <w:t>е</w:t>
      </w:r>
      <w:r w:rsidRPr="00967DC1">
        <w:rPr>
          <w:noProof/>
          <w:szCs w:val="24"/>
          <w:lang w:val="sr-Latn-CS"/>
        </w:rPr>
        <w:t xml:space="preserve"> </w:t>
      </w:r>
      <w:r w:rsidR="00B61EF7" w:rsidRPr="00967DC1">
        <w:rPr>
          <w:noProof/>
          <w:szCs w:val="24"/>
          <w:lang w:val="ru-RU"/>
        </w:rPr>
        <w:t>к</w:t>
      </w:r>
      <w:r w:rsidR="00BE010D" w:rsidRPr="00967DC1">
        <w:rPr>
          <w:noProof/>
          <w:szCs w:val="24"/>
          <w:lang w:val="ru-RU"/>
        </w:rPr>
        <w:t>ад</w:t>
      </w:r>
      <w:r w:rsidR="00B61EF7" w:rsidRPr="00967DC1">
        <w:rPr>
          <w:noProof/>
          <w:szCs w:val="24"/>
          <w:lang w:val="ru-RU"/>
        </w:rPr>
        <w:t>ро</w:t>
      </w:r>
      <w:r w:rsidR="00BE010D" w:rsidRPr="00967DC1">
        <w:rPr>
          <w:noProof/>
          <w:szCs w:val="24"/>
          <w:lang w:val="ru-RU"/>
        </w:rPr>
        <w:t>ва</w:t>
      </w:r>
      <w:r w:rsidRPr="00967DC1">
        <w:rPr>
          <w:noProof/>
          <w:szCs w:val="24"/>
          <w:lang w:val="sr-Latn-CS"/>
        </w:rPr>
        <w:t>;</w:t>
      </w:r>
    </w:p>
    <w:p w14:paraId="48A56B02" w14:textId="77777777" w:rsidR="00C808E8" w:rsidRPr="00967DC1" w:rsidRDefault="00C808E8" w:rsidP="00B5350C">
      <w:pPr>
        <w:rPr>
          <w:noProof/>
          <w:szCs w:val="24"/>
          <w:lang w:val="ru-RU"/>
        </w:rPr>
      </w:pPr>
      <w:r w:rsidRPr="00967DC1">
        <w:rPr>
          <w:noProof/>
          <w:szCs w:val="24"/>
          <w:lang w:val="ru-RU"/>
        </w:rPr>
        <w:t xml:space="preserve">- </w:t>
      </w:r>
      <w:r w:rsidR="00B61EF7" w:rsidRPr="00967DC1">
        <w:rPr>
          <w:noProof/>
          <w:szCs w:val="24"/>
          <w:lang w:val="ru-RU"/>
        </w:rPr>
        <w:t>ст</w:t>
      </w:r>
      <w:r w:rsidR="00BE010D" w:rsidRPr="00967DC1">
        <w:rPr>
          <w:noProof/>
          <w:szCs w:val="24"/>
          <w:lang w:val="ru-RU"/>
        </w:rPr>
        <w:t>а</w:t>
      </w:r>
      <w:r w:rsidR="00B61EF7" w:rsidRPr="00967DC1">
        <w:rPr>
          <w:noProof/>
          <w:szCs w:val="24"/>
          <w:lang w:val="ru-RU"/>
        </w:rPr>
        <w:t>лно</w:t>
      </w:r>
      <w:r w:rsidRPr="00967DC1">
        <w:rPr>
          <w:noProof/>
          <w:szCs w:val="24"/>
          <w:lang w:val="ru-RU"/>
        </w:rPr>
        <w:t xml:space="preserve"> </w:t>
      </w:r>
      <w:r w:rsidR="00B61EF7" w:rsidRPr="00967DC1">
        <w:rPr>
          <w:noProof/>
          <w:szCs w:val="24"/>
          <w:lang w:val="ru-RU"/>
        </w:rPr>
        <w:t>р</w:t>
      </w:r>
      <w:r w:rsidR="00BE010D" w:rsidRPr="00967DC1">
        <w:rPr>
          <w:noProof/>
          <w:szCs w:val="24"/>
          <w:lang w:val="ru-RU"/>
        </w:rPr>
        <w:t>ад</w:t>
      </w:r>
      <w:r w:rsidR="00B61EF7" w:rsidRPr="00967DC1">
        <w:rPr>
          <w:noProof/>
          <w:szCs w:val="24"/>
          <w:lang w:val="ru-RU"/>
        </w:rPr>
        <w:t>ити</w:t>
      </w:r>
      <w:r w:rsidRPr="00967DC1">
        <w:rPr>
          <w:noProof/>
          <w:szCs w:val="24"/>
          <w:lang w:val="ru-RU"/>
        </w:rPr>
        <w:t xml:space="preserve"> </w:t>
      </w:r>
      <w:r w:rsidR="00B61EF7" w:rsidRPr="00967DC1">
        <w:rPr>
          <w:noProof/>
          <w:szCs w:val="24"/>
          <w:lang w:val="ru-RU"/>
        </w:rPr>
        <w:t>н</w:t>
      </w:r>
      <w:r w:rsidR="00BE010D" w:rsidRPr="00967DC1">
        <w:rPr>
          <w:noProof/>
          <w:szCs w:val="24"/>
          <w:lang w:val="ru-RU"/>
        </w:rPr>
        <w:t>а</w:t>
      </w:r>
      <w:r w:rsidRPr="00967DC1">
        <w:rPr>
          <w:noProof/>
          <w:szCs w:val="24"/>
          <w:lang w:val="ru-RU"/>
        </w:rPr>
        <w:t xml:space="preserve"> </w:t>
      </w:r>
      <w:r w:rsidR="00B61EF7" w:rsidRPr="00967DC1">
        <w:rPr>
          <w:noProof/>
          <w:szCs w:val="24"/>
          <w:lang w:val="ru-RU"/>
        </w:rPr>
        <w:t>по</w:t>
      </w:r>
      <w:r w:rsidR="00BE010D" w:rsidRPr="00967DC1">
        <w:rPr>
          <w:noProof/>
          <w:szCs w:val="24"/>
          <w:lang w:val="ru-RU"/>
        </w:rPr>
        <w:t>б</w:t>
      </w:r>
      <w:r w:rsidR="00B61EF7" w:rsidRPr="00967DC1">
        <w:rPr>
          <w:noProof/>
          <w:szCs w:val="24"/>
          <w:lang w:val="ru-RU"/>
        </w:rPr>
        <w:t>о</w:t>
      </w:r>
      <w:r w:rsidR="001019E7" w:rsidRPr="00967DC1">
        <w:rPr>
          <w:noProof/>
          <w:szCs w:val="24"/>
          <w:lang w:val="ru-RU"/>
        </w:rPr>
        <w:t>љ</w:t>
      </w:r>
      <w:r w:rsidR="00B61EF7" w:rsidRPr="00967DC1">
        <w:rPr>
          <w:noProof/>
          <w:szCs w:val="24"/>
          <w:lang w:val="ru-RU"/>
        </w:rPr>
        <w:t>ш</w:t>
      </w:r>
      <w:r w:rsidR="00BE010D" w:rsidRPr="00967DC1">
        <w:rPr>
          <w:noProof/>
          <w:szCs w:val="24"/>
          <w:lang w:val="ru-RU"/>
        </w:rPr>
        <w:t>ава</w:t>
      </w:r>
      <w:r w:rsidR="001019E7" w:rsidRPr="00967DC1">
        <w:rPr>
          <w:noProof/>
          <w:szCs w:val="24"/>
          <w:lang w:val="ru-RU"/>
        </w:rPr>
        <w:t>њ</w:t>
      </w:r>
      <w:r w:rsidR="00B61EF7" w:rsidRPr="00967DC1">
        <w:rPr>
          <w:noProof/>
          <w:szCs w:val="24"/>
          <w:lang w:val="ru-RU"/>
        </w:rPr>
        <w:t>у</w:t>
      </w:r>
      <w:r w:rsidRPr="00967DC1">
        <w:rPr>
          <w:noProof/>
          <w:szCs w:val="24"/>
          <w:lang w:val="ru-RU"/>
        </w:rPr>
        <w:t xml:space="preserve"> </w:t>
      </w:r>
      <w:r w:rsidR="00B61EF7" w:rsidRPr="00967DC1">
        <w:rPr>
          <w:noProof/>
          <w:szCs w:val="24"/>
          <w:lang w:val="ru-RU"/>
        </w:rPr>
        <w:t>усло</w:t>
      </w:r>
      <w:r w:rsidR="00BE010D" w:rsidRPr="00967DC1">
        <w:rPr>
          <w:noProof/>
          <w:szCs w:val="24"/>
          <w:lang w:val="ru-RU"/>
        </w:rPr>
        <w:t>ва</w:t>
      </w:r>
      <w:r w:rsidRPr="00967DC1">
        <w:rPr>
          <w:noProof/>
          <w:szCs w:val="24"/>
          <w:lang w:val="ru-RU"/>
        </w:rPr>
        <w:t xml:space="preserve"> </w:t>
      </w:r>
      <w:r w:rsidR="00B61EF7" w:rsidRPr="00967DC1">
        <w:rPr>
          <w:noProof/>
          <w:szCs w:val="24"/>
          <w:lang w:val="ru-RU"/>
        </w:rPr>
        <w:t>р</w:t>
      </w:r>
      <w:r w:rsidR="00BE010D" w:rsidRPr="00967DC1">
        <w:rPr>
          <w:noProof/>
          <w:szCs w:val="24"/>
          <w:lang w:val="ru-RU"/>
        </w:rPr>
        <w:t>ада</w:t>
      </w:r>
      <w:r w:rsidRPr="00967DC1">
        <w:rPr>
          <w:noProof/>
          <w:szCs w:val="24"/>
          <w:lang w:val="ru-RU"/>
        </w:rPr>
        <w:t xml:space="preserve"> </w:t>
      </w:r>
      <w:r w:rsidR="00B61EF7" w:rsidRPr="00967DC1">
        <w:rPr>
          <w:noProof/>
          <w:szCs w:val="24"/>
          <w:lang w:val="ru-RU"/>
        </w:rPr>
        <w:t>и</w:t>
      </w:r>
      <w:r w:rsidRPr="00967DC1">
        <w:rPr>
          <w:noProof/>
          <w:szCs w:val="24"/>
          <w:lang w:val="ru-RU"/>
        </w:rPr>
        <w:t xml:space="preserve"> </w:t>
      </w:r>
      <w:r w:rsidR="00B61EF7" w:rsidRPr="00967DC1">
        <w:rPr>
          <w:noProof/>
          <w:szCs w:val="24"/>
          <w:lang w:val="ru-RU"/>
        </w:rPr>
        <w:t>з</w:t>
      </w:r>
      <w:r w:rsidR="00BE010D" w:rsidRPr="00967DC1">
        <w:rPr>
          <w:noProof/>
          <w:szCs w:val="24"/>
          <w:lang w:val="ru-RU"/>
        </w:rPr>
        <w:t>а</w:t>
      </w:r>
      <w:r w:rsidR="00B61EF7" w:rsidRPr="00967DC1">
        <w:rPr>
          <w:noProof/>
          <w:szCs w:val="24"/>
          <w:lang w:val="ru-RU"/>
        </w:rPr>
        <w:t>штит</w:t>
      </w:r>
      <w:r w:rsidR="00BE010D" w:rsidRPr="00967DC1">
        <w:rPr>
          <w:noProof/>
          <w:szCs w:val="24"/>
          <w:lang w:val="ru-RU"/>
        </w:rPr>
        <w:t>е</w:t>
      </w:r>
      <w:r w:rsidRPr="00967DC1">
        <w:rPr>
          <w:noProof/>
          <w:szCs w:val="24"/>
          <w:lang w:val="ru-RU"/>
        </w:rPr>
        <w:t xml:space="preserve"> </w:t>
      </w:r>
      <w:r w:rsidR="00B61EF7" w:rsidRPr="00967DC1">
        <w:rPr>
          <w:noProof/>
          <w:szCs w:val="24"/>
          <w:lang w:val="ru-RU"/>
        </w:rPr>
        <w:t>н</w:t>
      </w:r>
      <w:r w:rsidR="00BE010D" w:rsidRPr="00967DC1">
        <w:rPr>
          <w:noProof/>
          <w:szCs w:val="24"/>
          <w:lang w:val="ru-RU"/>
        </w:rPr>
        <w:t>а</w:t>
      </w:r>
      <w:r w:rsidRPr="00967DC1">
        <w:rPr>
          <w:noProof/>
          <w:szCs w:val="24"/>
          <w:lang w:val="ru-RU"/>
        </w:rPr>
        <w:t xml:space="preserve"> </w:t>
      </w:r>
      <w:r w:rsidR="00B61EF7" w:rsidRPr="00967DC1">
        <w:rPr>
          <w:noProof/>
          <w:szCs w:val="24"/>
          <w:lang w:val="ru-RU"/>
        </w:rPr>
        <w:t>р</w:t>
      </w:r>
      <w:r w:rsidR="00BE010D" w:rsidRPr="00967DC1">
        <w:rPr>
          <w:noProof/>
          <w:szCs w:val="24"/>
          <w:lang w:val="ru-RU"/>
        </w:rPr>
        <w:t>ад</w:t>
      </w:r>
      <w:r w:rsidR="00B61EF7" w:rsidRPr="00967DC1">
        <w:rPr>
          <w:noProof/>
          <w:szCs w:val="24"/>
          <w:lang w:val="ru-RU"/>
        </w:rPr>
        <w:t>у</w:t>
      </w:r>
      <w:r w:rsidRPr="00967DC1">
        <w:rPr>
          <w:noProof/>
          <w:szCs w:val="24"/>
          <w:lang w:val="ru-RU"/>
        </w:rPr>
        <w:t>;</w:t>
      </w:r>
    </w:p>
    <w:p w14:paraId="0D0713BB" w14:textId="77777777" w:rsidR="00C808E8" w:rsidRPr="00967DC1" w:rsidRDefault="00C808E8" w:rsidP="00B5350C">
      <w:pPr>
        <w:rPr>
          <w:noProof/>
          <w:szCs w:val="24"/>
          <w:lang w:val="ru-RU"/>
        </w:rPr>
      </w:pPr>
      <w:r w:rsidRPr="00967DC1">
        <w:rPr>
          <w:noProof/>
          <w:szCs w:val="24"/>
          <w:lang w:val="ru-RU"/>
        </w:rPr>
        <w:t xml:space="preserve">- </w:t>
      </w:r>
      <w:r w:rsidR="00B61EF7" w:rsidRPr="00967DC1">
        <w:rPr>
          <w:noProof/>
          <w:szCs w:val="24"/>
          <w:lang w:val="ru-RU"/>
        </w:rPr>
        <w:t>из</w:t>
      </w:r>
      <w:r w:rsidR="00BE010D" w:rsidRPr="00967DC1">
        <w:rPr>
          <w:noProof/>
          <w:szCs w:val="24"/>
          <w:lang w:val="ru-RU"/>
        </w:rPr>
        <w:t>в</w:t>
      </w:r>
      <w:r w:rsidR="00B61EF7" w:rsidRPr="00967DC1">
        <w:rPr>
          <w:noProof/>
          <w:szCs w:val="24"/>
          <w:lang w:val="ru-RU"/>
        </w:rPr>
        <w:t>ршити</w:t>
      </w:r>
      <w:r w:rsidRPr="00967DC1">
        <w:rPr>
          <w:noProof/>
          <w:szCs w:val="24"/>
          <w:lang w:val="ru-RU"/>
        </w:rPr>
        <w:t xml:space="preserve"> </w:t>
      </w:r>
      <w:r w:rsidR="00B61EF7" w:rsidRPr="00967DC1">
        <w:rPr>
          <w:noProof/>
          <w:szCs w:val="24"/>
          <w:lang w:val="ru-RU"/>
        </w:rPr>
        <w:t>конц</w:t>
      </w:r>
      <w:r w:rsidR="00BE010D" w:rsidRPr="00967DC1">
        <w:rPr>
          <w:noProof/>
          <w:szCs w:val="24"/>
          <w:lang w:val="ru-RU"/>
        </w:rPr>
        <w:t>е</w:t>
      </w:r>
      <w:r w:rsidR="00B61EF7" w:rsidRPr="00967DC1">
        <w:rPr>
          <w:noProof/>
          <w:szCs w:val="24"/>
          <w:lang w:val="ru-RU"/>
        </w:rPr>
        <w:t>нтр</w:t>
      </w:r>
      <w:r w:rsidR="00BE010D" w:rsidRPr="00967DC1">
        <w:rPr>
          <w:noProof/>
          <w:szCs w:val="24"/>
          <w:lang w:val="ru-RU"/>
        </w:rPr>
        <w:t>а</w:t>
      </w:r>
      <w:r w:rsidR="00B61EF7" w:rsidRPr="00967DC1">
        <w:rPr>
          <w:noProof/>
          <w:szCs w:val="24"/>
          <w:lang w:val="ru-RU"/>
        </w:rPr>
        <w:t>цију</w:t>
      </w:r>
      <w:r w:rsidRPr="00967DC1">
        <w:rPr>
          <w:noProof/>
          <w:szCs w:val="24"/>
          <w:lang w:val="ru-RU"/>
        </w:rPr>
        <w:t xml:space="preserve"> </w:t>
      </w:r>
      <w:r w:rsidR="00B61EF7" w:rsidRPr="00967DC1">
        <w:rPr>
          <w:noProof/>
          <w:szCs w:val="24"/>
          <w:lang w:val="ru-RU"/>
        </w:rPr>
        <w:t>р</w:t>
      </w:r>
      <w:r w:rsidR="00BE010D" w:rsidRPr="00967DC1">
        <w:rPr>
          <w:noProof/>
          <w:szCs w:val="24"/>
          <w:lang w:val="ru-RU"/>
        </w:rPr>
        <w:t>ад</w:t>
      </w:r>
      <w:r w:rsidR="00B61EF7" w:rsidRPr="00967DC1">
        <w:rPr>
          <w:noProof/>
          <w:szCs w:val="24"/>
          <w:lang w:val="ru-RU"/>
        </w:rPr>
        <w:t>о</w:t>
      </w:r>
      <w:r w:rsidR="00BE010D" w:rsidRPr="00967DC1">
        <w:rPr>
          <w:noProof/>
          <w:szCs w:val="24"/>
          <w:lang w:val="ru-RU"/>
        </w:rPr>
        <w:t>ва</w:t>
      </w:r>
      <w:r w:rsidRPr="00967DC1">
        <w:rPr>
          <w:noProof/>
          <w:szCs w:val="24"/>
          <w:lang w:val="ru-RU"/>
        </w:rPr>
        <w:t xml:space="preserve"> </w:t>
      </w:r>
      <w:r w:rsidR="00B61EF7" w:rsidRPr="00967DC1">
        <w:rPr>
          <w:noProof/>
          <w:szCs w:val="24"/>
          <w:lang w:val="ru-RU"/>
        </w:rPr>
        <w:t>и</w:t>
      </w:r>
      <w:r w:rsidRPr="00967DC1">
        <w:rPr>
          <w:noProof/>
          <w:szCs w:val="24"/>
          <w:lang w:val="ru-RU"/>
        </w:rPr>
        <w:t xml:space="preserve"> </w:t>
      </w:r>
      <w:r w:rsidR="00B61EF7" w:rsidRPr="00967DC1">
        <w:rPr>
          <w:noProof/>
          <w:szCs w:val="24"/>
          <w:lang w:val="ru-RU"/>
        </w:rPr>
        <w:t>ср</w:t>
      </w:r>
      <w:r w:rsidR="00BE010D" w:rsidRPr="00967DC1">
        <w:rPr>
          <w:noProof/>
          <w:szCs w:val="24"/>
          <w:lang w:val="ru-RU"/>
        </w:rPr>
        <w:t>ед</w:t>
      </w:r>
      <w:r w:rsidR="00B61EF7" w:rsidRPr="00967DC1">
        <w:rPr>
          <w:noProof/>
          <w:szCs w:val="24"/>
          <w:lang w:val="ru-RU"/>
        </w:rPr>
        <w:t>ст</w:t>
      </w:r>
      <w:r w:rsidR="00BE010D" w:rsidRPr="00967DC1">
        <w:rPr>
          <w:noProof/>
          <w:szCs w:val="24"/>
          <w:lang w:val="ru-RU"/>
        </w:rPr>
        <w:t>ава</w:t>
      </w:r>
      <w:r w:rsidRPr="00967DC1">
        <w:rPr>
          <w:noProof/>
          <w:szCs w:val="24"/>
          <w:lang w:val="ru-RU"/>
        </w:rPr>
        <w:t xml:space="preserve"> </w:t>
      </w:r>
      <w:r w:rsidR="00B61EF7" w:rsidRPr="00967DC1">
        <w:rPr>
          <w:noProof/>
          <w:szCs w:val="24"/>
          <w:lang w:val="ru-RU"/>
        </w:rPr>
        <w:t>з</w:t>
      </w:r>
      <w:r w:rsidR="00BE010D" w:rsidRPr="00967DC1">
        <w:rPr>
          <w:noProof/>
          <w:szCs w:val="24"/>
          <w:lang w:val="ru-RU"/>
        </w:rPr>
        <w:t>а</w:t>
      </w:r>
      <w:r w:rsidRPr="00967DC1">
        <w:rPr>
          <w:noProof/>
          <w:szCs w:val="24"/>
          <w:lang w:val="ru-RU"/>
        </w:rPr>
        <w:t xml:space="preserve"> </w:t>
      </w:r>
      <w:r w:rsidR="001019E7" w:rsidRPr="00967DC1">
        <w:rPr>
          <w:noProof/>
          <w:szCs w:val="24"/>
          <w:lang w:val="ru-RU"/>
        </w:rPr>
        <w:t>њ</w:t>
      </w:r>
      <w:r w:rsidR="00B61EF7" w:rsidRPr="00967DC1">
        <w:rPr>
          <w:noProof/>
          <w:szCs w:val="24"/>
          <w:lang w:val="ru-RU"/>
        </w:rPr>
        <w:t>ихо</w:t>
      </w:r>
      <w:r w:rsidR="00BE010D" w:rsidRPr="00967DC1">
        <w:rPr>
          <w:noProof/>
          <w:szCs w:val="24"/>
          <w:lang w:val="ru-RU"/>
        </w:rPr>
        <w:t>в</w:t>
      </w:r>
      <w:r w:rsidR="00B61EF7" w:rsidRPr="00967DC1">
        <w:rPr>
          <w:noProof/>
          <w:szCs w:val="24"/>
          <w:lang w:val="ru-RU"/>
        </w:rPr>
        <w:t>о</w:t>
      </w:r>
      <w:r w:rsidRPr="00967DC1">
        <w:rPr>
          <w:noProof/>
          <w:szCs w:val="24"/>
          <w:lang w:val="ru-RU"/>
        </w:rPr>
        <w:t xml:space="preserve"> </w:t>
      </w:r>
      <w:r w:rsidR="00B61EF7" w:rsidRPr="00967DC1">
        <w:rPr>
          <w:noProof/>
          <w:szCs w:val="24"/>
          <w:lang w:val="ru-RU"/>
        </w:rPr>
        <w:t>из</w:t>
      </w:r>
      <w:r w:rsidR="00BE010D" w:rsidRPr="00967DC1">
        <w:rPr>
          <w:noProof/>
          <w:szCs w:val="24"/>
          <w:lang w:val="ru-RU"/>
        </w:rPr>
        <w:t>в</w:t>
      </w:r>
      <w:r w:rsidR="00B61EF7" w:rsidRPr="00967DC1">
        <w:rPr>
          <w:noProof/>
          <w:szCs w:val="24"/>
          <w:lang w:val="ru-RU"/>
        </w:rPr>
        <w:t>о</w:t>
      </w:r>
      <w:r w:rsidR="00BE010D" w:rsidRPr="00967DC1">
        <w:rPr>
          <w:noProof/>
          <w:szCs w:val="24"/>
          <w:lang w:val="ru-RU"/>
        </w:rPr>
        <w:t>ђе</w:t>
      </w:r>
      <w:r w:rsidR="001019E7" w:rsidRPr="00967DC1">
        <w:rPr>
          <w:noProof/>
          <w:szCs w:val="24"/>
          <w:lang w:val="ru-RU"/>
        </w:rPr>
        <w:t>њ</w:t>
      </w:r>
      <w:r w:rsidR="00BE010D" w:rsidRPr="00967DC1">
        <w:rPr>
          <w:noProof/>
          <w:szCs w:val="24"/>
          <w:lang w:val="ru-RU"/>
        </w:rPr>
        <w:t>е</w:t>
      </w:r>
      <w:r w:rsidRPr="00967DC1">
        <w:rPr>
          <w:noProof/>
          <w:szCs w:val="24"/>
          <w:lang w:val="ru-RU"/>
        </w:rPr>
        <w:t>.</w:t>
      </w:r>
    </w:p>
    <w:p w14:paraId="638CA4E7" w14:textId="77777777" w:rsidR="00C808E8" w:rsidRPr="00967DC1" w:rsidRDefault="00C808E8" w:rsidP="00B5350C">
      <w:pPr>
        <w:pStyle w:val="Heading3"/>
        <w:rPr>
          <w:noProof/>
          <w:szCs w:val="24"/>
          <w:lang w:val="ru-RU"/>
        </w:rPr>
      </w:pPr>
      <w:bookmarkStart w:id="639" w:name="_Toc329146657"/>
      <w:bookmarkStart w:id="640" w:name="_Toc329328395"/>
      <w:bookmarkStart w:id="641" w:name="_Toc410988354"/>
      <w:bookmarkStart w:id="642" w:name="_Toc478456547"/>
      <w:bookmarkStart w:id="643" w:name="_Toc503785488"/>
      <w:bookmarkStart w:id="644" w:name="_Toc503786063"/>
      <w:bookmarkStart w:id="645" w:name="_Toc503786552"/>
      <w:bookmarkStart w:id="646" w:name="_Toc503787423"/>
      <w:bookmarkStart w:id="647" w:name="_Toc535232870"/>
      <w:bookmarkStart w:id="648" w:name="_Toc210382973"/>
      <w:r w:rsidRPr="00967DC1">
        <w:rPr>
          <w:noProof/>
          <w:szCs w:val="24"/>
          <w:lang w:val="ru-RU"/>
        </w:rPr>
        <w:lastRenderedPageBreak/>
        <w:t xml:space="preserve">7.3.4. </w:t>
      </w:r>
      <w:r w:rsidR="00BE010D" w:rsidRPr="00967DC1">
        <w:rPr>
          <w:noProof/>
          <w:szCs w:val="24"/>
          <w:lang w:val="ru-RU"/>
        </w:rPr>
        <w:t>О</w:t>
      </w:r>
      <w:r w:rsidR="00B61EF7" w:rsidRPr="00967DC1">
        <w:rPr>
          <w:noProof/>
          <w:szCs w:val="24"/>
          <w:lang w:val="ru-RU"/>
        </w:rPr>
        <w:t>пшт</w:t>
      </w:r>
      <w:r w:rsidR="00BE010D" w:rsidRPr="00967DC1">
        <w:rPr>
          <w:noProof/>
          <w:szCs w:val="24"/>
          <w:lang w:val="ru-RU"/>
        </w:rPr>
        <w:t>е</w:t>
      </w:r>
      <w:r w:rsidRPr="00967DC1">
        <w:rPr>
          <w:noProof/>
          <w:szCs w:val="24"/>
          <w:lang w:val="ru-RU"/>
        </w:rPr>
        <w:t xml:space="preserve"> </w:t>
      </w:r>
      <w:r w:rsidR="00B61EF7" w:rsidRPr="00967DC1">
        <w:rPr>
          <w:noProof/>
          <w:szCs w:val="24"/>
          <w:lang w:val="ru-RU"/>
        </w:rPr>
        <w:t>корисни</w:t>
      </w:r>
      <w:r w:rsidRPr="00967DC1">
        <w:rPr>
          <w:noProof/>
          <w:szCs w:val="24"/>
          <w:lang w:val="ru-RU"/>
        </w:rPr>
        <w:t xml:space="preserve"> </w:t>
      </w:r>
      <w:r w:rsidR="00B61EF7" w:rsidRPr="00967DC1">
        <w:rPr>
          <w:noProof/>
          <w:szCs w:val="24"/>
          <w:lang w:val="ru-RU"/>
        </w:rPr>
        <w:t>ци</w:t>
      </w:r>
      <w:r w:rsidR="001019E7" w:rsidRPr="00967DC1">
        <w:rPr>
          <w:noProof/>
          <w:szCs w:val="24"/>
          <w:lang w:val="ru-RU"/>
        </w:rPr>
        <w:t>љ</w:t>
      </w:r>
      <w:r w:rsidR="00BE010D" w:rsidRPr="00967DC1">
        <w:rPr>
          <w:noProof/>
          <w:szCs w:val="24"/>
          <w:lang w:val="ru-RU"/>
        </w:rPr>
        <w:t>ев</w:t>
      </w:r>
      <w:r w:rsidR="00B61EF7" w:rsidRPr="00967DC1">
        <w:rPr>
          <w:noProof/>
          <w:szCs w:val="24"/>
          <w:lang w:val="ru-RU"/>
        </w:rPr>
        <w:t>и</w:t>
      </w:r>
      <w:bookmarkEnd w:id="639"/>
      <w:bookmarkEnd w:id="640"/>
      <w:bookmarkEnd w:id="641"/>
      <w:bookmarkEnd w:id="642"/>
      <w:bookmarkEnd w:id="643"/>
      <w:bookmarkEnd w:id="644"/>
      <w:bookmarkEnd w:id="645"/>
      <w:bookmarkEnd w:id="646"/>
      <w:bookmarkEnd w:id="647"/>
      <w:bookmarkEnd w:id="648"/>
    </w:p>
    <w:p w14:paraId="259F260F" w14:textId="77777777" w:rsidR="00C808E8" w:rsidRPr="00967DC1" w:rsidRDefault="00BE010D" w:rsidP="00B5350C">
      <w:pPr>
        <w:ind w:firstLine="567"/>
        <w:rPr>
          <w:szCs w:val="24"/>
          <w:lang w:val="sr-Latn-CS"/>
        </w:rPr>
      </w:pPr>
      <w:r w:rsidRPr="00967DC1">
        <w:rPr>
          <w:szCs w:val="24"/>
          <w:lang w:val="sr-Latn-CS"/>
        </w:rPr>
        <w:t>У</w:t>
      </w:r>
      <w:r w:rsidR="00C808E8" w:rsidRPr="00967DC1">
        <w:rPr>
          <w:szCs w:val="24"/>
          <w:lang w:val="sr-Latn-CS"/>
        </w:rPr>
        <w:t xml:space="preserve"> </w:t>
      </w:r>
      <w:r w:rsidR="00B61EF7" w:rsidRPr="00967DC1">
        <w:rPr>
          <w:szCs w:val="24"/>
          <w:lang w:val="sr-Latn-CS"/>
        </w:rPr>
        <w:t>о</w:t>
      </w:r>
      <w:r w:rsidRPr="00967DC1">
        <w:rPr>
          <w:szCs w:val="24"/>
          <w:lang w:val="sr-Latn-CS"/>
        </w:rPr>
        <w:t>в</w:t>
      </w:r>
      <w:r w:rsidR="00B61EF7" w:rsidRPr="00967DC1">
        <w:rPr>
          <w:szCs w:val="24"/>
          <w:lang w:val="sr-Latn-CS"/>
        </w:rPr>
        <w:t>ој</w:t>
      </w:r>
      <w:r w:rsidR="00C808E8" w:rsidRPr="00967DC1">
        <w:rPr>
          <w:szCs w:val="24"/>
          <w:lang w:val="sr-Latn-CS"/>
        </w:rPr>
        <w:t xml:space="preserve"> </w:t>
      </w:r>
      <w:r w:rsidRPr="00967DC1">
        <w:rPr>
          <w:szCs w:val="24"/>
          <w:lang w:val="sr-Latn-CS"/>
        </w:rPr>
        <w:t>га</w:t>
      </w:r>
      <w:r w:rsidR="00B61EF7" w:rsidRPr="00967DC1">
        <w:rPr>
          <w:szCs w:val="24"/>
          <w:lang w:val="sr-Latn-CS"/>
        </w:rPr>
        <w:t>з</w:t>
      </w:r>
      <w:r w:rsidRPr="00967DC1">
        <w:rPr>
          <w:szCs w:val="24"/>
          <w:lang w:val="sr-Latn-CS"/>
        </w:rPr>
        <w:t>д</w:t>
      </w:r>
      <w:r w:rsidR="00B61EF7" w:rsidRPr="00967DC1">
        <w:rPr>
          <w:szCs w:val="24"/>
          <w:lang w:val="sr-Latn-CS"/>
        </w:rPr>
        <w:t>инској</w:t>
      </w:r>
      <w:r w:rsidR="00C808E8" w:rsidRPr="00967DC1">
        <w:rPr>
          <w:szCs w:val="24"/>
          <w:lang w:val="sr-Latn-CS"/>
        </w:rPr>
        <w:t xml:space="preserve"> </w:t>
      </w:r>
      <w:r w:rsidR="00B61EF7" w:rsidRPr="00967DC1">
        <w:rPr>
          <w:szCs w:val="24"/>
          <w:lang w:val="sr-Latn-CS"/>
        </w:rPr>
        <w:t>ј</w:t>
      </w:r>
      <w:r w:rsidRPr="00967DC1">
        <w:rPr>
          <w:szCs w:val="24"/>
          <w:lang w:val="sr-Latn-CS"/>
        </w:rPr>
        <w:t>ед</w:t>
      </w:r>
      <w:r w:rsidR="00B61EF7" w:rsidRPr="00967DC1">
        <w:rPr>
          <w:szCs w:val="24"/>
          <w:lang w:val="sr-Latn-CS"/>
        </w:rPr>
        <w:t>иници</w:t>
      </w:r>
      <w:r w:rsidR="00C808E8" w:rsidRPr="00967DC1">
        <w:rPr>
          <w:szCs w:val="24"/>
          <w:lang w:val="sr-Latn-CS"/>
        </w:rPr>
        <w:t xml:space="preserve"> </w:t>
      </w:r>
      <w:r w:rsidR="00B61EF7" w:rsidRPr="00967DC1">
        <w:rPr>
          <w:szCs w:val="24"/>
          <w:lang w:val="sr-Latn-CS"/>
        </w:rPr>
        <w:t>ост</w:t>
      </w:r>
      <w:r w:rsidRPr="00967DC1">
        <w:rPr>
          <w:szCs w:val="24"/>
          <w:lang w:val="sr-Latn-CS"/>
        </w:rPr>
        <w:t>ва</w:t>
      </w:r>
      <w:r w:rsidR="00B61EF7" w:rsidRPr="00967DC1">
        <w:rPr>
          <w:szCs w:val="24"/>
          <w:lang w:val="sr-Latn-CS"/>
        </w:rPr>
        <w:t>рују</w:t>
      </w:r>
      <w:r w:rsidR="00C808E8" w:rsidRPr="00967DC1">
        <w:rPr>
          <w:szCs w:val="24"/>
          <w:lang w:val="sr-Latn-CS"/>
        </w:rPr>
        <w:t xml:space="preserve"> </w:t>
      </w:r>
      <w:r w:rsidR="00B61EF7" w:rsidRPr="00967DC1">
        <w:rPr>
          <w:szCs w:val="24"/>
          <w:lang w:val="sr-Latn-CS"/>
        </w:rPr>
        <w:t>с</w:t>
      </w:r>
      <w:r w:rsidRPr="00967DC1">
        <w:rPr>
          <w:szCs w:val="24"/>
          <w:lang w:val="sr-Latn-CS"/>
        </w:rPr>
        <w:t>е</w:t>
      </w:r>
      <w:r w:rsidR="00C808E8" w:rsidRPr="00967DC1">
        <w:rPr>
          <w:szCs w:val="24"/>
          <w:lang w:val="sr-Latn-CS"/>
        </w:rPr>
        <w:t xml:space="preserve"> </w:t>
      </w:r>
      <w:r w:rsidR="00B61EF7" w:rsidRPr="00967DC1">
        <w:rPr>
          <w:szCs w:val="24"/>
          <w:lang w:val="sr-Latn-CS"/>
        </w:rPr>
        <w:t>општи</w:t>
      </w:r>
      <w:r w:rsidR="00C808E8" w:rsidRPr="00967DC1">
        <w:rPr>
          <w:szCs w:val="24"/>
          <w:lang w:val="sr-Latn-CS"/>
        </w:rPr>
        <w:t xml:space="preserve"> </w:t>
      </w:r>
      <w:r w:rsidR="00B61EF7" w:rsidRPr="00967DC1">
        <w:rPr>
          <w:szCs w:val="24"/>
          <w:lang w:val="sr-Latn-CS"/>
        </w:rPr>
        <w:t>корисни</w:t>
      </w:r>
      <w:r w:rsidR="00C808E8" w:rsidRPr="00967DC1">
        <w:rPr>
          <w:szCs w:val="24"/>
          <w:lang w:val="sr-Latn-CS"/>
        </w:rPr>
        <w:t xml:space="preserve"> </w:t>
      </w:r>
      <w:r w:rsidR="00B61EF7" w:rsidRPr="00967DC1">
        <w:rPr>
          <w:szCs w:val="24"/>
          <w:lang w:val="sr-Latn-CS"/>
        </w:rPr>
        <w:t>ци</w:t>
      </w:r>
      <w:r w:rsidR="001019E7" w:rsidRPr="00967DC1">
        <w:rPr>
          <w:szCs w:val="24"/>
          <w:lang w:val="sr-Latn-CS"/>
        </w:rPr>
        <w:t>љ</w:t>
      </w:r>
      <w:r w:rsidRPr="00967DC1">
        <w:rPr>
          <w:szCs w:val="24"/>
          <w:lang w:val="sr-Latn-CS"/>
        </w:rPr>
        <w:t>ев</w:t>
      </w:r>
      <w:r w:rsidR="00B61EF7" w:rsidRPr="00967DC1">
        <w:rPr>
          <w:szCs w:val="24"/>
          <w:lang w:val="sr-Latn-CS"/>
        </w:rPr>
        <w:t>и</w:t>
      </w:r>
      <w:r w:rsidR="00C808E8" w:rsidRPr="00967DC1">
        <w:rPr>
          <w:szCs w:val="24"/>
          <w:lang w:val="sr-Latn-CS"/>
        </w:rPr>
        <w:t>:</w:t>
      </w:r>
    </w:p>
    <w:p w14:paraId="6583D5C1" w14:textId="77777777" w:rsidR="00C808E8" w:rsidRPr="00967DC1" w:rsidRDefault="00C808E8" w:rsidP="00B5350C">
      <w:pPr>
        <w:rPr>
          <w:szCs w:val="24"/>
          <w:lang w:val="sr-Latn-CS"/>
        </w:rPr>
      </w:pPr>
    </w:p>
    <w:p w14:paraId="0DAC31D2" w14:textId="77777777" w:rsidR="00C808E8" w:rsidRPr="00967DC1" w:rsidRDefault="00BE010D" w:rsidP="0050384B">
      <w:pPr>
        <w:numPr>
          <w:ilvl w:val="0"/>
          <w:numId w:val="22"/>
        </w:numPr>
        <w:rPr>
          <w:szCs w:val="24"/>
          <w:lang w:val="sr-Latn-CS"/>
        </w:rPr>
      </w:pPr>
      <w:r w:rsidRPr="00967DC1">
        <w:rPr>
          <w:szCs w:val="24"/>
          <w:lang w:val="sr-Latn-CS"/>
        </w:rPr>
        <w:t>Т</w:t>
      </w:r>
      <w:r w:rsidR="00B61EF7" w:rsidRPr="00967DC1">
        <w:rPr>
          <w:szCs w:val="24"/>
          <w:lang w:val="sr-Latn-CS"/>
        </w:rPr>
        <w:t>уристичко</w:t>
      </w:r>
      <w:r w:rsidR="00C808E8" w:rsidRPr="00967DC1">
        <w:rPr>
          <w:szCs w:val="24"/>
          <w:lang w:val="sr-Latn-CS"/>
        </w:rPr>
        <w:t xml:space="preserve"> </w:t>
      </w:r>
      <w:r w:rsidR="00B61EF7" w:rsidRPr="00967DC1">
        <w:rPr>
          <w:szCs w:val="24"/>
          <w:lang w:val="sr-Latn-CS"/>
        </w:rPr>
        <w:t>р</w:t>
      </w:r>
      <w:r w:rsidRPr="00967DC1">
        <w:rPr>
          <w:szCs w:val="24"/>
          <w:lang w:val="sr-Latn-CS"/>
        </w:rPr>
        <w:t>е</w:t>
      </w:r>
      <w:r w:rsidR="00B61EF7" w:rsidRPr="00967DC1">
        <w:rPr>
          <w:szCs w:val="24"/>
          <w:lang w:val="sr-Latn-CS"/>
        </w:rPr>
        <w:t>кр</w:t>
      </w:r>
      <w:r w:rsidRPr="00967DC1">
        <w:rPr>
          <w:szCs w:val="24"/>
          <w:lang w:val="sr-Latn-CS"/>
        </w:rPr>
        <w:t>еа</w:t>
      </w:r>
      <w:r w:rsidR="00B61EF7" w:rsidRPr="00967DC1">
        <w:rPr>
          <w:szCs w:val="24"/>
          <w:lang w:val="sr-Latn-CS"/>
        </w:rPr>
        <w:t>ти</w:t>
      </w:r>
      <w:r w:rsidRPr="00967DC1">
        <w:rPr>
          <w:szCs w:val="24"/>
          <w:lang w:val="sr-Latn-CS"/>
        </w:rPr>
        <w:t>в</w:t>
      </w:r>
      <w:r w:rsidR="00B61EF7" w:rsidRPr="00967DC1">
        <w:rPr>
          <w:szCs w:val="24"/>
          <w:lang w:val="sr-Latn-CS"/>
        </w:rPr>
        <w:t>ни</w:t>
      </w:r>
      <w:r w:rsidR="00C808E8" w:rsidRPr="00967DC1">
        <w:rPr>
          <w:szCs w:val="24"/>
          <w:lang w:val="sr-Latn-CS"/>
        </w:rPr>
        <w:t>.</w:t>
      </w:r>
    </w:p>
    <w:p w14:paraId="21FFFD90" w14:textId="77777777" w:rsidR="00C808E8" w:rsidRPr="00967DC1" w:rsidRDefault="00BE010D" w:rsidP="0050384B">
      <w:pPr>
        <w:numPr>
          <w:ilvl w:val="0"/>
          <w:numId w:val="22"/>
        </w:numPr>
        <w:rPr>
          <w:szCs w:val="24"/>
          <w:lang w:val="sr-Latn-CS"/>
        </w:rPr>
      </w:pPr>
      <w:r w:rsidRPr="00967DC1">
        <w:rPr>
          <w:szCs w:val="24"/>
          <w:lang w:val="sr-Latn-CS"/>
        </w:rPr>
        <w:t>Е</w:t>
      </w:r>
      <w:r w:rsidR="00B61EF7" w:rsidRPr="00967DC1">
        <w:rPr>
          <w:szCs w:val="24"/>
          <w:lang w:val="sr-Latn-CS"/>
        </w:rPr>
        <w:t>колошки</w:t>
      </w:r>
      <w:r w:rsidR="00C808E8" w:rsidRPr="00967DC1">
        <w:rPr>
          <w:szCs w:val="24"/>
          <w:lang w:val="sr-Latn-CS"/>
        </w:rPr>
        <w:t>.</w:t>
      </w:r>
    </w:p>
    <w:p w14:paraId="74AF4098" w14:textId="77777777" w:rsidR="00C808E8" w:rsidRPr="00967DC1" w:rsidRDefault="00BE010D" w:rsidP="0050384B">
      <w:pPr>
        <w:numPr>
          <w:ilvl w:val="0"/>
          <w:numId w:val="22"/>
        </w:numPr>
        <w:rPr>
          <w:szCs w:val="24"/>
          <w:lang w:val="sr-Latn-CS"/>
        </w:rPr>
      </w:pPr>
      <w:r w:rsidRPr="00967DC1">
        <w:rPr>
          <w:szCs w:val="24"/>
          <w:lang w:val="sr-Latn-CS"/>
        </w:rPr>
        <w:t>Ед</w:t>
      </w:r>
      <w:r w:rsidR="00B61EF7" w:rsidRPr="00967DC1">
        <w:rPr>
          <w:szCs w:val="24"/>
          <w:lang w:val="sr-Latn-CS"/>
        </w:rPr>
        <w:t>ук</w:t>
      </w:r>
      <w:r w:rsidRPr="00967DC1">
        <w:rPr>
          <w:szCs w:val="24"/>
          <w:lang w:val="sr-Latn-CS"/>
        </w:rPr>
        <w:t>а</w:t>
      </w:r>
      <w:r w:rsidR="00B61EF7" w:rsidRPr="00967DC1">
        <w:rPr>
          <w:szCs w:val="24"/>
          <w:lang w:val="sr-Latn-CS"/>
        </w:rPr>
        <w:t>ти</w:t>
      </w:r>
      <w:r w:rsidRPr="00967DC1">
        <w:rPr>
          <w:szCs w:val="24"/>
          <w:lang w:val="sr-Latn-CS"/>
        </w:rPr>
        <w:t>в</w:t>
      </w:r>
      <w:r w:rsidR="00B61EF7" w:rsidRPr="00967DC1">
        <w:rPr>
          <w:szCs w:val="24"/>
          <w:lang w:val="sr-Latn-CS"/>
        </w:rPr>
        <w:t>ни</w:t>
      </w:r>
      <w:r w:rsidR="00C808E8" w:rsidRPr="00967DC1">
        <w:rPr>
          <w:szCs w:val="24"/>
          <w:lang w:val="sr-Latn-CS"/>
        </w:rPr>
        <w:t>.</w:t>
      </w:r>
    </w:p>
    <w:p w14:paraId="024E0BC5" w14:textId="77777777" w:rsidR="00C808E8" w:rsidRPr="00967DC1" w:rsidRDefault="00BE010D" w:rsidP="0050384B">
      <w:pPr>
        <w:numPr>
          <w:ilvl w:val="0"/>
          <w:numId w:val="22"/>
        </w:numPr>
        <w:rPr>
          <w:szCs w:val="24"/>
          <w:lang w:val="sr-Latn-CS"/>
        </w:rPr>
      </w:pPr>
      <w:r w:rsidRPr="00967DC1">
        <w:rPr>
          <w:szCs w:val="24"/>
          <w:lang w:val="sr-Latn-CS"/>
        </w:rPr>
        <w:t>За</w:t>
      </w:r>
      <w:r w:rsidR="00B61EF7" w:rsidRPr="00967DC1">
        <w:rPr>
          <w:szCs w:val="24"/>
          <w:lang w:val="sr-Latn-CS"/>
        </w:rPr>
        <w:t>штит</w:t>
      </w:r>
      <w:r w:rsidRPr="00967DC1">
        <w:rPr>
          <w:szCs w:val="24"/>
          <w:lang w:val="sr-Latn-CS"/>
        </w:rPr>
        <w:t>а</w:t>
      </w:r>
      <w:r w:rsidR="00C808E8" w:rsidRPr="00967DC1">
        <w:rPr>
          <w:szCs w:val="24"/>
          <w:lang w:val="sr-Latn-CS"/>
        </w:rPr>
        <w:t xml:space="preserve"> </w:t>
      </w:r>
      <w:r w:rsidR="00B61EF7" w:rsidRPr="00967DC1">
        <w:rPr>
          <w:szCs w:val="24"/>
          <w:lang w:val="sr-Latn-CS"/>
        </w:rPr>
        <w:t>и</w:t>
      </w:r>
      <w:r w:rsidR="00C808E8" w:rsidRPr="00967DC1">
        <w:rPr>
          <w:szCs w:val="24"/>
          <w:lang w:val="sr-Latn-CS"/>
        </w:rPr>
        <w:t xml:space="preserve"> </w:t>
      </w:r>
      <w:r w:rsidR="00B61EF7" w:rsidRPr="00967DC1">
        <w:rPr>
          <w:szCs w:val="24"/>
          <w:lang w:val="sr-Latn-CS"/>
        </w:rPr>
        <w:t>ун</w:t>
      </w:r>
      <w:r w:rsidRPr="00967DC1">
        <w:rPr>
          <w:szCs w:val="24"/>
          <w:lang w:val="sr-Latn-CS"/>
        </w:rPr>
        <w:t>а</w:t>
      </w:r>
      <w:r w:rsidR="00B61EF7" w:rsidRPr="00967DC1">
        <w:rPr>
          <w:szCs w:val="24"/>
          <w:lang w:val="sr-Latn-CS"/>
        </w:rPr>
        <w:t>пр</w:t>
      </w:r>
      <w:r w:rsidRPr="00967DC1">
        <w:rPr>
          <w:szCs w:val="24"/>
          <w:lang w:val="sr-Latn-CS"/>
        </w:rPr>
        <w:t>еђе</w:t>
      </w:r>
      <w:r w:rsidR="001019E7" w:rsidRPr="00967DC1">
        <w:rPr>
          <w:szCs w:val="24"/>
          <w:lang w:val="sr-Latn-CS"/>
        </w:rPr>
        <w:t>њ</w:t>
      </w:r>
      <w:r w:rsidRPr="00967DC1">
        <w:rPr>
          <w:szCs w:val="24"/>
          <w:lang w:val="sr-Latn-CS"/>
        </w:rPr>
        <w:t>е</w:t>
      </w:r>
      <w:r w:rsidR="00C808E8" w:rsidRPr="00967DC1">
        <w:rPr>
          <w:szCs w:val="24"/>
          <w:lang w:val="sr-Latn-CS"/>
        </w:rPr>
        <w:t xml:space="preserve"> </w:t>
      </w:r>
      <w:r w:rsidR="00B61EF7" w:rsidRPr="00967DC1">
        <w:rPr>
          <w:szCs w:val="24"/>
          <w:lang w:val="sr-Latn-CS"/>
        </w:rPr>
        <w:t>произ</w:t>
      </w:r>
      <w:r w:rsidRPr="00967DC1">
        <w:rPr>
          <w:szCs w:val="24"/>
          <w:lang w:val="sr-Latn-CS"/>
        </w:rPr>
        <w:t>в</w:t>
      </w:r>
      <w:r w:rsidR="00B61EF7" w:rsidRPr="00967DC1">
        <w:rPr>
          <w:szCs w:val="24"/>
          <w:lang w:val="sr-Latn-CS"/>
        </w:rPr>
        <w:t>о</w:t>
      </w:r>
      <w:r w:rsidRPr="00967DC1">
        <w:rPr>
          <w:szCs w:val="24"/>
          <w:lang w:val="sr-Latn-CS"/>
        </w:rPr>
        <w:t>д</w:t>
      </w:r>
      <w:r w:rsidR="001019E7" w:rsidRPr="00967DC1">
        <w:rPr>
          <w:szCs w:val="24"/>
          <w:lang w:val="sr-Latn-CS"/>
        </w:rPr>
        <w:t>њ</w:t>
      </w:r>
      <w:r w:rsidRPr="00967DC1">
        <w:rPr>
          <w:szCs w:val="24"/>
          <w:lang w:val="sr-Latn-CS"/>
        </w:rPr>
        <w:t>е</w:t>
      </w:r>
      <w:r w:rsidR="00C808E8" w:rsidRPr="00967DC1">
        <w:rPr>
          <w:szCs w:val="24"/>
          <w:lang w:val="sr-Latn-CS"/>
        </w:rPr>
        <w:t xml:space="preserve"> </w:t>
      </w:r>
      <w:r w:rsidR="00B61EF7" w:rsidRPr="00967DC1">
        <w:rPr>
          <w:szCs w:val="24"/>
          <w:lang w:val="sr-Latn-CS"/>
        </w:rPr>
        <w:t>л</w:t>
      </w:r>
      <w:r w:rsidRPr="00967DC1">
        <w:rPr>
          <w:szCs w:val="24"/>
          <w:lang w:val="sr-Latn-CS"/>
        </w:rPr>
        <w:t>е</w:t>
      </w:r>
      <w:r w:rsidR="00B61EF7" w:rsidRPr="00967DC1">
        <w:rPr>
          <w:szCs w:val="24"/>
          <w:lang w:val="sr-Latn-CS"/>
        </w:rPr>
        <w:t>ко</w:t>
      </w:r>
      <w:r w:rsidRPr="00967DC1">
        <w:rPr>
          <w:szCs w:val="24"/>
          <w:lang w:val="sr-Latn-CS"/>
        </w:rPr>
        <w:t>в</w:t>
      </w:r>
      <w:r w:rsidR="00B61EF7" w:rsidRPr="00967DC1">
        <w:rPr>
          <w:szCs w:val="24"/>
          <w:lang w:val="sr-Latn-CS"/>
        </w:rPr>
        <w:t>ито</w:t>
      </w:r>
      <w:r w:rsidRPr="00967DC1">
        <w:rPr>
          <w:szCs w:val="24"/>
          <w:lang w:val="sr-Latn-CS"/>
        </w:rPr>
        <w:t>г</w:t>
      </w:r>
      <w:r w:rsidR="00C808E8" w:rsidRPr="00967DC1">
        <w:rPr>
          <w:szCs w:val="24"/>
          <w:lang w:val="sr-Latn-CS"/>
        </w:rPr>
        <w:t xml:space="preserve"> </w:t>
      </w:r>
      <w:r w:rsidRPr="00967DC1">
        <w:rPr>
          <w:szCs w:val="24"/>
          <w:lang w:val="sr-Latn-CS"/>
        </w:rPr>
        <w:t>б</w:t>
      </w:r>
      <w:r w:rsidR="00B61EF7" w:rsidRPr="00967DC1">
        <w:rPr>
          <w:szCs w:val="24"/>
          <w:lang w:val="sr-Latn-CS"/>
        </w:rPr>
        <w:t>и</w:t>
      </w:r>
      <w:r w:rsidR="001019E7" w:rsidRPr="00967DC1">
        <w:rPr>
          <w:szCs w:val="24"/>
          <w:lang w:val="sr-Latn-CS"/>
        </w:rPr>
        <w:t>љ</w:t>
      </w:r>
      <w:r w:rsidRPr="00967DC1">
        <w:rPr>
          <w:szCs w:val="24"/>
          <w:lang w:val="sr-Latn-CS"/>
        </w:rPr>
        <w:t>а</w:t>
      </w:r>
      <w:r w:rsidR="00C808E8" w:rsidRPr="00967DC1">
        <w:rPr>
          <w:szCs w:val="24"/>
          <w:lang w:val="sr-Latn-CS"/>
        </w:rPr>
        <w:t>.</w:t>
      </w:r>
    </w:p>
    <w:p w14:paraId="0726447C" w14:textId="77777777" w:rsidR="00C808E8" w:rsidRPr="00967DC1" w:rsidRDefault="00BE010D" w:rsidP="0050384B">
      <w:pPr>
        <w:numPr>
          <w:ilvl w:val="0"/>
          <w:numId w:val="22"/>
        </w:numPr>
        <w:rPr>
          <w:szCs w:val="24"/>
          <w:lang w:val="sr-Latn-CS"/>
        </w:rPr>
      </w:pPr>
      <w:r w:rsidRPr="00967DC1">
        <w:rPr>
          <w:szCs w:val="24"/>
          <w:lang w:val="sr-Latn-CS"/>
        </w:rPr>
        <w:t>О</w:t>
      </w:r>
      <w:r w:rsidR="00B61EF7" w:rsidRPr="00967DC1">
        <w:rPr>
          <w:szCs w:val="24"/>
          <w:lang w:val="sr-Latn-CS"/>
        </w:rPr>
        <w:t>чу</w:t>
      </w:r>
      <w:r w:rsidRPr="00967DC1">
        <w:rPr>
          <w:szCs w:val="24"/>
          <w:lang w:val="sr-Latn-CS"/>
        </w:rPr>
        <w:t>ва</w:t>
      </w:r>
      <w:r w:rsidR="001019E7" w:rsidRPr="00967DC1">
        <w:rPr>
          <w:szCs w:val="24"/>
          <w:lang w:val="sr-Latn-CS"/>
        </w:rPr>
        <w:t>њ</w:t>
      </w:r>
      <w:r w:rsidRPr="00967DC1">
        <w:rPr>
          <w:szCs w:val="24"/>
          <w:lang w:val="sr-Latn-CS"/>
        </w:rPr>
        <w:t>е</w:t>
      </w:r>
      <w:r w:rsidR="00C808E8" w:rsidRPr="00967DC1">
        <w:rPr>
          <w:szCs w:val="24"/>
          <w:lang w:val="sr-Latn-CS"/>
        </w:rPr>
        <w:t xml:space="preserve"> </w:t>
      </w:r>
      <w:r w:rsidR="00B61EF7" w:rsidRPr="00967DC1">
        <w:rPr>
          <w:szCs w:val="24"/>
          <w:lang w:val="sr-Latn-CS"/>
        </w:rPr>
        <w:t>и</w:t>
      </w:r>
      <w:r w:rsidR="00C808E8" w:rsidRPr="00967DC1">
        <w:rPr>
          <w:szCs w:val="24"/>
          <w:lang w:val="sr-Latn-CS"/>
        </w:rPr>
        <w:t xml:space="preserve"> </w:t>
      </w:r>
      <w:r w:rsidR="00B61EF7" w:rsidRPr="00967DC1">
        <w:rPr>
          <w:szCs w:val="24"/>
          <w:lang w:val="sr-Latn-CS"/>
        </w:rPr>
        <w:t>ун</w:t>
      </w:r>
      <w:r w:rsidRPr="00967DC1">
        <w:rPr>
          <w:szCs w:val="24"/>
          <w:lang w:val="sr-Latn-CS"/>
        </w:rPr>
        <w:t>а</w:t>
      </w:r>
      <w:r w:rsidR="00B61EF7" w:rsidRPr="00967DC1">
        <w:rPr>
          <w:szCs w:val="24"/>
          <w:lang w:val="sr-Latn-CS"/>
        </w:rPr>
        <w:t>пр</w:t>
      </w:r>
      <w:r w:rsidRPr="00967DC1">
        <w:rPr>
          <w:szCs w:val="24"/>
          <w:lang w:val="sr-Latn-CS"/>
        </w:rPr>
        <w:t>еђе</w:t>
      </w:r>
      <w:r w:rsidR="001019E7" w:rsidRPr="00967DC1">
        <w:rPr>
          <w:szCs w:val="24"/>
          <w:lang w:val="sr-Latn-CS"/>
        </w:rPr>
        <w:t>њ</w:t>
      </w:r>
      <w:r w:rsidRPr="00967DC1">
        <w:rPr>
          <w:szCs w:val="24"/>
          <w:lang w:val="sr-Latn-CS"/>
        </w:rPr>
        <w:t>е</w:t>
      </w:r>
      <w:r w:rsidR="00C808E8" w:rsidRPr="00967DC1">
        <w:rPr>
          <w:szCs w:val="24"/>
          <w:lang w:val="sr-Latn-CS"/>
        </w:rPr>
        <w:t xml:space="preserve"> </w:t>
      </w:r>
      <w:r w:rsidRPr="00967DC1">
        <w:rPr>
          <w:szCs w:val="24"/>
          <w:lang w:val="sr-Latn-CS"/>
        </w:rPr>
        <w:t>е</w:t>
      </w:r>
      <w:r w:rsidR="00B61EF7" w:rsidRPr="00967DC1">
        <w:rPr>
          <w:szCs w:val="24"/>
          <w:lang w:val="sr-Latn-CS"/>
        </w:rPr>
        <w:t>ст</w:t>
      </w:r>
      <w:r w:rsidRPr="00967DC1">
        <w:rPr>
          <w:szCs w:val="24"/>
          <w:lang w:val="sr-Latn-CS"/>
        </w:rPr>
        <w:t>е</w:t>
      </w:r>
      <w:r w:rsidR="00B61EF7" w:rsidRPr="00967DC1">
        <w:rPr>
          <w:szCs w:val="24"/>
          <w:lang w:val="sr-Latn-CS"/>
        </w:rPr>
        <w:t>тских</w:t>
      </w:r>
      <w:r w:rsidR="00C808E8" w:rsidRPr="00967DC1">
        <w:rPr>
          <w:szCs w:val="24"/>
          <w:lang w:val="sr-Latn-CS"/>
        </w:rPr>
        <w:t xml:space="preserve"> </w:t>
      </w:r>
      <w:r w:rsidR="00B61EF7" w:rsidRPr="00967DC1">
        <w:rPr>
          <w:szCs w:val="24"/>
          <w:lang w:val="sr-Latn-CS"/>
        </w:rPr>
        <w:t>к</w:t>
      </w:r>
      <w:r w:rsidRPr="00967DC1">
        <w:rPr>
          <w:szCs w:val="24"/>
          <w:lang w:val="sr-Latn-CS"/>
        </w:rPr>
        <w:t>а</w:t>
      </w:r>
      <w:r w:rsidR="00B61EF7" w:rsidRPr="00967DC1">
        <w:rPr>
          <w:szCs w:val="24"/>
          <w:lang w:val="sr-Latn-CS"/>
        </w:rPr>
        <w:t>р</w:t>
      </w:r>
      <w:r w:rsidRPr="00967DC1">
        <w:rPr>
          <w:szCs w:val="24"/>
          <w:lang w:val="sr-Latn-CS"/>
        </w:rPr>
        <w:t>а</w:t>
      </w:r>
      <w:r w:rsidR="00B61EF7" w:rsidRPr="00967DC1">
        <w:rPr>
          <w:szCs w:val="24"/>
          <w:lang w:val="sr-Latn-CS"/>
        </w:rPr>
        <w:t>кт</w:t>
      </w:r>
      <w:r w:rsidRPr="00967DC1">
        <w:rPr>
          <w:szCs w:val="24"/>
          <w:lang w:val="sr-Latn-CS"/>
        </w:rPr>
        <w:t>е</w:t>
      </w:r>
      <w:r w:rsidR="00B61EF7" w:rsidRPr="00967DC1">
        <w:rPr>
          <w:szCs w:val="24"/>
          <w:lang w:val="sr-Latn-CS"/>
        </w:rPr>
        <w:t>ристик</w:t>
      </w:r>
      <w:r w:rsidRPr="00967DC1">
        <w:rPr>
          <w:szCs w:val="24"/>
          <w:lang w:val="sr-Latn-CS"/>
        </w:rPr>
        <w:t>а</w:t>
      </w:r>
      <w:r w:rsidR="00C808E8" w:rsidRPr="00967DC1">
        <w:rPr>
          <w:szCs w:val="24"/>
          <w:lang w:val="sr-Latn-CS"/>
        </w:rPr>
        <w:t xml:space="preserve"> </w:t>
      </w:r>
      <w:r w:rsidR="00B61EF7" w:rsidRPr="00967DC1">
        <w:rPr>
          <w:szCs w:val="24"/>
          <w:lang w:val="sr-Latn-CS"/>
        </w:rPr>
        <w:t>низијских</w:t>
      </w:r>
      <w:r w:rsidR="00C808E8" w:rsidRPr="00967DC1">
        <w:rPr>
          <w:szCs w:val="24"/>
          <w:lang w:val="sr-Latn-CS"/>
        </w:rPr>
        <w:t xml:space="preserve"> </w:t>
      </w:r>
      <w:r w:rsidR="00B61EF7" w:rsidRPr="00967DC1">
        <w:rPr>
          <w:szCs w:val="24"/>
          <w:lang w:val="sr-Latn-CS"/>
        </w:rPr>
        <w:t>шум</w:t>
      </w:r>
      <w:r w:rsidRPr="00967DC1">
        <w:rPr>
          <w:szCs w:val="24"/>
          <w:lang w:val="sr-Latn-CS"/>
        </w:rPr>
        <w:t>а</w:t>
      </w:r>
      <w:r w:rsidR="00C808E8" w:rsidRPr="00967DC1">
        <w:rPr>
          <w:szCs w:val="24"/>
          <w:lang w:val="sr-Latn-CS"/>
        </w:rPr>
        <w:t>.</w:t>
      </w:r>
    </w:p>
    <w:p w14:paraId="621DFA33" w14:textId="77777777" w:rsidR="00C808E8" w:rsidRPr="00967DC1" w:rsidRDefault="00C808E8" w:rsidP="00B5350C">
      <w:pPr>
        <w:pStyle w:val="Heading2"/>
        <w:rPr>
          <w:noProof/>
          <w:szCs w:val="24"/>
          <w:lang w:val="sr-Latn-CS"/>
        </w:rPr>
      </w:pPr>
      <w:bookmarkStart w:id="649" w:name="_Toc329146658"/>
      <w:bookmarkStart w:id="650" w:name="_Toc329328396"/>
      <w:bookmarkStart w:id="651" w:name="_Toc410988355"/>
      <w:bookmarkStart w:id="652" w:name="_Toc478456548"/>
      <w:bookmarkStart w:id="653" w:name="_Toc503785489"/>
      <w:bookmarkStart w:id="654" w:name="_Toc503786064"/>
      <w:bookmarkStart w:id="655" w:name="_Toc503786553"/>
      <w:bookmarkStart w:id="656" w:name="_Toc503787424"/>
      <w:bookmarkStart w:id="657" w:name="_Toc535232871"/>
      <w:bookmarkStart w:id="658" w:name="_Toc210382974"/>
      <w:r w:rsidRPr="00967DC1">
        <w:rPr>
          <w:noProof/>
          <w:szCs w:val="24"/>
          <w:lang w:val="sr-Latn-CS"/>
        </w:rPr>
        <w:t xml:space="preserve">7. 4. </w:t>
      </w:r>
      <w:r w:rsidR="00BE010D" w:rsidRPr="00967DC1">
        <w:rPr>
          <w:noProof/>
          <w:szCs w:val="24"/>
          <w:lang w:val="ru-RU"/>
        </w:rPr>
        <w:t>Ме</w:t>
      </w:r>
      <w:r w:rsidR="00B61EF7" w:rsidRPr="00967DC1">
        <w:rPr>
          <w:noProof/>
          <w:szCs w:val="24"/>
          <w:lang w:val="ru-RU"/>
        </w:rPr>
        <w:t>р</w:t>
      </w:r>
      <w:r w:rsidR="00BE010D" w:rsidRPr="00967DC1">
        <w:rPr>
          <w:noProof/>
          <w:szCs w:val="24"/>
          <w:lang w:val="ru-RU"/>
        </w:rPr>
        <w:t>е</w:t>
      </w:r>
      <w:r w:rsidRPr="00967DC1">
        <w:rPr>
          <w:noProof/>
          <w:szCs w:val="24"/>
          <w:lang w:val="sr-Latn-CS"/>
        </w:rPr>
        <w:t xml:space="preserve"> </w:t>
      </w:r>
      <w:r w:rsidR="00B61EF7" w:rsidRPr="00967DC1">
        <w:rPr>
          <w:noProof/>
          <w:szCs w:val="24"/>
          <w:lang w:val="ru-RU"/>
        </w:rPr>
        <w:t>з</w:t>
      </w:r>
      <w:r w:rsidR="00BE010D" w:rsidRPr="00967DC1">
        <w:rPr>
          <w:noProof/>
          <w:szCs w:val="24"/>
          <w:lang w:val="ru-RU"/>
        </w:rPr>
        <w:t>а</w:t>
      </w:r>
      <w:r w:rsidRPr="00967DC1">
        <w:rPr>
          <w:noProof/>
          <w:szCs w:val="24"/>
          <w:lang w:val="sr-Latn-CS"/>
        </w:rPr>
        <w:t xml:space="preserve"> </w:t>
      </w:r>
      <w:r w:rsidR="00B61EF7" w:rsidRPr="00967DC1">
        <w:rPr>
          <w:noProof/>
          <w:szCs w:val="24"/>
          <w:lang w:val="ru-RU"/>
        </w:rPr>
        <w:t>постиз</w:t>
      </w:r>
      <w:r w:rsidR="00BE010D" w:rsidRPr="00967DC1">
        <w:rPr>
          <w:noProof/>
          <w:szCs w:val="24"/>
          <w:lang w:val="ru-RU"/>
        </w:rPr>
        <w:t>а</w:t>
      </w:r>
      <w:r w:rsidR="001019E7" w:rsidRPr="00967DC1">
        <w:rPr>
          <w:noProof/>
          <w:szCs w:val="24"/>
          <w:lang w:val="ru-RU"/>
        </w:rPr>
        <w:t>њ</w:t>
      </w:r>
      <w:r w:rsidR="00BE010D" w:rsidRPr="00967DC1">
        <w:rPr>
          <w:noProof/>
          <w:szCs w:val="24"/>
          <w:lang w:val="ru-RU"/>
        </w:rPr>
        <w:t>е</w:t>
      </w:r>
      <w:r w:rsidRPr="00967DC1">
        <w:rPr>
          <w:noProof/>
          <w:szCs w:val="24"/>
          <w:lang w:val="sr-Latn-CS"/>
        </w:rPr>
        <w:t xml:space="preserve"> </w:t>
      </w:r>
      <w:r w:rsidR="00B61EF7" w:rsidRPr="00967DC1">
        <w:rPr>
          <w:noProof/>
          <w:szCs w:val="24"/>
          <w:lang w:val="ru-RU"/>
        </w:rPr>
        <w:t>ци</w:t>
      </w:r>
      <w:r w:rsidR="001019E7" w:rsidRPr="00967DC1">
        <w:rPr>
          <w:noProof/>
          <w:szCs w:val="24"/>
          <w:lang w:val="ru-RU"/>
        </w:rPr>
        <w:t>љ</w:t>
      </w:r>
      <w:r w:rsidR="00BE010D" w:rsidRPr="00967DC1">
        <w:rPr>
          <w:noProof/>
          <w:szCs w:val="24"/>
          <w:lang w:val="ru-RU"/>
        </w:rPr>
        <w:t>ева</w:t>
      </w:r>
      <w:r w:rsidRPr="00967DC1">
        <w:rPr>
          <w:noProof/>
          <w:szCs w:val="24"/>
          <w:lang w:val="sr-Latn-CS"/>
        </w:rPr>
        <w:t xml:space="preserve"> </w:t>
      </w:r>
      <w:r w:rsidR="00BE010D" w:rsidRPr="00967DC1">
        <w:rPr>
          <w:noProof/>
          <w:szCs w:val="24"/>
          <w:lang w:val="ru-RU"/>
        </w:rPr>
        <w:t>га</w:t>
      </w:r>
      <w:r w:rsidR="00B61EF7" w:rsidRPr="00967DC1">
        <w:rPr>
          <w:noProof/>
          <w:szCs w:val="24"/>
          <w:lang w:val="ru-RU"/>
        </w:rPr>
        <w:t>з</w:t>
      </w:r>
      <w:r w:rsidR="00BE010D" w:rsidRPr="00967DC1">
        <w:rPr>
          <w:noProof/>
          <w:szCs w:val="24"/>
          <w:lang w:val="ru-RU"/>
        </w:rPr>
        <w:t>д</w:t>
      </w:r>
      <w:r w:rsidR="00B61EF7" w:rsidRPr="00967DC1">
        <w:rPr>
          <w:noProof/>
          <w:szCs w:val="24"/>
          <w:lang w:val="ru-RU"/>
        </w:rPr>
        <w:t>о</w:t>
      </w:r>
      <w:r w:rsidR="00BE010D" w:rsidRPr="00967DC1">
        <w:rPr>
          <w:noProof/>
          <w:szCs w:val="24"/>
          <w:lang w:val="ru-RU"/>
        </w:rPr>
        <w:t>ва</w:t>
      </w:r>
      <w:r w:rsidR="001019E7" w:rsidRPr="00967DC1">
        <w:rPr>
          <w:noProof/>
          <w:szCs w:val="24"/>
          <w:lang w:val="ru-RU"/>
        </w:rPr>
        <w:t>њ</w:t>
      </w:r>
      <w:r w:rsidR="00BE010D" w:rsidRPr="00967DC1">
        <w:rPr>
          <w:noProof/>
          <w:szCs w:val="24"/>
          <w:lang w:val="ru-RU"/>
        </w:rPr>
        <w:t>а</w:t>
      </w:r>
      <w:r w:rsidRPr="00967DC1">
        <w:rPr>
          <w:noProof/>
          <w:szCs w:val="24"/>
          <w:lang w:val="sr-Latn-CS"/>
        </w:rPr>
        <w:t xml:space="preserve"> </w:t>
      </w:r>
      <w:r w:rsidR="00B61EF7" w:rsidRPr="00967DC1">
        <w:rPr>
          <w:noProof/>
          <w:szCs w:val="24"/>
          <w:lang w:val="sr-Latn-CS"/>
        </w:rPr>
        <w:t>ш</w:t>
      </w:r>
      <w:r w:rsidR="00B61EF7" w:rsidRPr="00967DC1">
        <w:rPr>
          <w:noProof/>
          <w:szCs w:val="24"/>
          <w:lang w:val="ru-RU"/>
        </w:rPr>
        <w:t>ум</w:t>
      </w:r>
      <w:r w:rsidR="00BE010D" w:rsidRPr="00967DC1">
        <w:rPr>
          <w:noProof/>
          <w:szCs w:val="24"/>
          <w:lang w:val="ru-RU"/>
        </w:rPr>
        <w:t>а</w:t>
      </w:r>
      <w:r w:rsidR="00B61EF7" w:rsidRPr="00967DC1">
        <w:rPr>
          <w:noProof/>
          <w:szCs w:val="24"/>
          <w:lang w:val="ru-RU"/>
        </w:rPr>
        <w:t>м</w:t>
      </w:r>
      <w:r w:rsidR="00BE010D" w:rsidRPr="00967DC1">
        <w:rPr>
          <w:noProof/>
          <w:szCs w:val="24"/>
          <w:lang w:val="ru-RU"/>
        </w:rPr>
        <w:t>а</w:t>
      </w:r>
      <w:bookmarkEnd w:id="649"/>
      <w:bookmarkEnd w:id="650"/>
      <w:bookmarkEnd w:id="651"/>
      <w:bookmarkEnd w:id="652"/>
      <w:bookmarkEnd w:id="653"/>
      <w:bookmarkEnd w:id="654"/>
      <w:bookmarkEnd w:id="655"/>
      <w:bookmarkEnd w:id="656"/>
      <w:bookmarkEnd w:id="657"/>
      <w:bookmarkEnd w:id="658"/>
      <w:r w:rsidRPr="00967DC1">
        <w:rPr>
          <w:noProof/>
          <w:szCs w:val="24"/>
          <w:lang w:val="sr-Latn-CS"/>
        </w:rPr>
        <w:tab/>
      </w:r>
    </w:p>
    <w:p w14:paraId="33146D5B" w14:textId="77777777" w:rsidR="00C808E8" w:rsidRPr="00967DC1" w:rsidRDefault="00C808E8" w:rsidP="00B5350C">
      <w:pPr>
        <w:rPr>
          <w:szCs w:val="24"/>
          <w:lang w:val="sr-Latn-CS"/>
        </w:rPr>
      </w:pPr>
    </w:p>
    <w:p w14:paraId="31B409C3" w14:textId="77777777" w:rsidR="00204E42" w:rsidRPr="00967DC1" w:rsidRDefault="00204E42" w:rsidP="00B5350C">
      <w:pPr>
        <w:ind w:firstLine="567"/>
        <w:rPr>
          <w:szCs w:val="24"/>
          <w:lang w:val="ru-RU"/>
        </w:rPr>
      </w:pPr>
      <w:r w:rsidRPr="00967DC1">
        <w:rPr>
          <w:szCs w:val="24"/>
          <w:lang w:val="ru-RU"/>
        </w:rPr>
        <w:t>Све мере за постизање циљева газдовања шумама прописане у овој основи газдовања шумама у складу су са свим режимима заштите проглашеним на територији ове газдинске јединице.</w:t>
      </w:r>
    </w:p>
    <w:p w14:paraId="62E73F2D" w14:textId="77777777" w:rsidR="00C808E8" w:rsidRPr="00967DC1" w:rsidRDefault="00C808E8" w:rsidP="00B5350C">
      <w:pPr>
        <w:pStyle w:val="Heading3"/>
        <w:rPr>
          <w:noProof/>
          <w:szCs w:val="24"/>
          <w:lang w:val="sr-Latn-CS"/>
        </w:rPr>
      </w:pPr>
      <w:bookmarkStart w:id="659" w:name="_Toc329146659"/>
      <w:bookmarkStart w:id="660" w:name="_Toc329328397"/>
      <w:bookmarkStart w:id="661" w:name="_Toc410988356"/>
      <w:bookmarkStart w:id="662" w:name="_Toc478456549"/>
      <w:bookmarkStart w:id="663" w:name="_Toc503785490"/>
      <w:bookmarkStart w:id="664" w:name="_Toc503786065"/>
      <w:bookmarkStart w:id="665" w:name="_Toc503786554"/>
      <w:bookmarkStart w:id="666" w:name="_Toc503787425"/>
      <w:bookmarkStart w:id="667" w:name="_Toc535232872"/>
      <w:bookmarkStart w:id="668" w:name="_Toc210382975"/>
      <w:r w:rsidRPr="00967DC1">
        <w:rPr>
          <w:noProof/>
          <w:szCs w:val="24"/>
          <w:lang w:val="sr-Latn-CS"/>
        </w:rPr>
        <w:t xml:space="preserve">7.4.1. </w:t>
      </w:r>
      <w:r w:rsidR="00BE010D" w:rsidRPr="00967DC1">
        <w:rPr>
          <w:noProof/>
          <w:szCs w:val="24"/>
          <w:lang w:val="ru-RU"/>
        </w:rPr>
        <w:t>У</w:t>
      </w:r>
      <w:r w:rsidR="00B61EF7" w:rsidRPr="00967DC1">
        <w:rPr>
          <w:noProof/>
          <w:szCs w:val="24"/>
          <w:lang w:val="ru-RU"/>
        </w:rPr>
        <w:t>з</w:t>
      </w:r>
      <w:r w:rsidR="00BE010D" w:rsidRPr="00967DC1">
        <w:rPr>
          <w:noProof/>
          <w:szCs w:val="24"/>
          <w:lang w:val="ru-RU"/>
        </w:rPr>
        <w:t>г</w:t>
      </w:r>
      <w:r w:rsidR="00B61EF7" w:rsidRPr="00967DC1">
        <w:rPr>
          <w:noProof/>
          <w:szCs w:val="24"/>
          <w:lang w:val="ru-RU"/>
        </w:rPr>
        <w:t>ојн</w:t>
      </w:r>
      <w:r w:rsidR="00BE010D" w:rsidRPr="00967DC1">
        <w:rPr>
          <w:noProof/>
          <w:szCs w:val="24"/>
          <w:lang w:val="ru-RU"/>
        </w:rPr>
        <w:t>е</w:t>
      </w:r>
      <w:r w:rsidRPr="00967DC1">
        <w:rPr>
          <w:noProof/>
          <w:szCs w:val="24"/>
          <w:lang w:val="sr-Latn-CS"/>
        </w:rPr>
        <w:t xml:space="preserve"> </w:t>
      </w:r>
      <w:r w:rsidR="00B61EF7" w:rsidRPr="00967DC1">
        <w:rPr>
          <w:noProof/>
          <w:szCs w:val="24"/>
          <w:lang w:val="ru-RU"/>
        </w:rPr>
        <w:t>м</w:t>
      </w:r>
      <w:r w:rsidR="00BE010D" w:rsidRPr="00967DC1">
        <w:rPr>
          <w:noProof/>
          <w:szCs w:val="24"/>
          <w:lang w:val="ru-RU"/>
        </w:rPr>
        <w:t>е</w:t>
      </w:r>
      <w:r w:rsidR="00B61EF7" w:rsidRPr="00967DC1">
        <w:rPr>
          <w:noProof/>
          <w:szCs w:val="24"/>
          <w:lang w:val="ru-RU"/>
        </w:rPr>
        <w:t>р</w:t>
      </w:r>
      <w:r w:rsidR="00BE010D" w:rsidRPr="00967DC1">
        <w:rPr>
          <w:noProof/>
          <w:szCs w:val="24"/>
          <w:lang w:val="ru-RU"/>
        </w:rPr>
        <w:t>е</w:t>
      </w:r>
      <w:bookmarkEnd w:id="659"/>
      <w:bookmarkEnd w:id="660"/>
      <w:bookmarkEnd w:id="661"/>
      <w:bookmarkEnd w:id="662"/>
      <w:bookmarkEnd w:id="663"/>
      <w:bookmarkEnd w:id="664"/>
      <w:bookmarkEnd w:id="665"/>
      <w:bookmarkEnd w:id="666"/>
      <w:bookmarkEnd w:id="667"/>
      <w:bookmarkEnd w:id="668"/>
    </w:p>
    <w:p w14:paraId="5C6F8A2C" w14:textId="77777777" w:rsidR="00C808E8" w:rsidRPr="00967DC1" w:rsidRDefault="00BE010D" w:rsidP="00920FD7">
      <w:pPr>
        <w:ind w:firstLine="567"/>
        <w:rPr>
          <w:szCs w:val="24"/>
          <w:lang w:val="sr-Latn-CS"/>
        </w:rPr>
      </w:pPr>
      <w:r w:rsidRPr="00967DC1">
        <w:rPr>
          <w:szCs w:val="24"/>
          <w:lang w:val="sr-Latn-CS"/>
        </w:rPr>
        <w:t>О</w:t>
      </w:r>
      <w:r w:rsidR="00B61EF7" w:rsidRPr="00967DC1">
        <w:rPr>
          <w:szCs w:val="24"/>
          <w:lang w:val="sr-Latn-CS"/>
        </w:rPr>
        <w:t>сно</w:t>
      </w:r>
      <w:r w:rsidRPr="00967DC1">
        <w:rPr>
          <w:szCs w:val="24"/>
          <w:lang w:val="sr-Latn-CS"/>
        </w:rPr>
        <w:t>в</w:t>
      </w:r>
      <w:r w:rsidR="00B61EF7" w:rsidRPr="00967DC1">
        <w:rPr>
          <w:szCs w:val="24"/>
          <w:lang w:val="sr-Latn-CS"/>
        </w:rPr>
        <w:t>н</w:t>
      </w:r>
      <w:r w:rsidRPr="00967DC1">
        <w:rPr>
          <w:szCs w:val="24"/>
          <w:lang w:val="sr-Latn-CS"/>
        </w:rPr>
        <w:t>е</w:t>
      </w:r>
      <w:r w:rsidR="00C808E8" w:rsidRPr="00967DC1">
        <w:rPr>
          <w:szCs w:val="24"/>
          <w:lang w:val="sr-Latn-CS"/>
        </w:rPr>
        <w:t xml:space="preserve"> </w:t>
      </w:r>
      <w:r w:rsidR="00B61EF7" w:rsidRPr="00967DC1">
        <w:rPr>
          <w:szCs w:val="24"/>
          <w:lang w:val="sr-Latn-CS"/>
        </w:rPr>
        <w:t>м</w:t>
      </w:r>
      <w:r w:rsidRPr="00967DC1">
        <w:rPr>
          <w:szCs w:val="24"/>
          <w:lang w:val="sr-Latn-CS"/>
        </w:rPr>
        <w:t>е</w:t>
      </w:r>
      <w:r w:rsidR="00B61EF7" w:rsidRPr="00967DC1">
        <w:rPr>
          <w:szCs w:val="24"/>
          <w:lang w:val="sr-Latn-CS"/>
        </w:rPr>
        <w:t>р</w:t>
      </w:r>
      <w:r w:rsidRPr="00967DC1">
        <w:rPr>
          <w:szCs w:val="24"/>
          <w:lang w:val="sr-Latn-CS"/>
        </w:rPr>
        <w:t>е</w:t>
      </w:r>
      <w:r w:rsidR="00C808E8" w:rsidRPr="00967DC1">
        <w:rPr>
          <w:szCs w:val="24"/>
          <w:lang w:val="sr-Latn-CS"/>
        </w:rPr>
        <w:t xml:space="preserve"> </w:t>
      </w:r>
      <w:r w:rsidR="00B61EF7" w:rsidRPr="00967DC1">
        <w:rPr>
          <w:szCs w:val="24"/>
          <w:lang w:val="sr-Latn-CS"/>
        </w:rPr>
        <w:t>уз</w:t>
      </w:r>
      <w:r w:rsidRPr="00967DC1">
        <w:rPr>
          <w:szCs w:val="24"/>
          <w:lang w:val="sr-Latn-CS"/>
        </w:rPr>
        <w:t>г</w:t>
      </w:r>
      <w:r w:rsidR="00B61EF7" w:rsidRPr="00967DC1">
        <w:rPr>
          <w:szCs w:val="24"/>
          <w:lang w:val="sr-Latn-CS"/>
        </w:rPr>
        <w:t>ојн</w:t>
      </w:r>
      <w:r w:rsidRPr="00967DC1">
        <w:rPr>
          <w:szCs w:val="24"/>
          <w:lang w:val="sr-Latn-CS"/>
        </w:rPr>
        <w:t>е</w:t>
      </w:r>
      <w:r w:rsidR="00C808E8" w:rsidRPr="00967DC1">
        <w:rPr>
          <w:szCs w:val="24"/>
          <w:lang w:val="sr-Latn-CS"/>
        </w:rPr>
        <w:t xml:space="preserve"> </w:t>
      </w:r>
      <w:r w:rsidR="00B61EF7" w:rsidRPr="00967DC1">
        <w:rPr>
          <w:szCs w:val="24"/>
          <w:lang w:val="sr-Latn-CS"/>
        </w:rPr>
        <w:t>приро</w:t>
      </w:r>
      <w:r w:rsidRPr="00967DC1">
        <w:rPr>
          <w:szCs w:val="24"/>
          <w:lang w:val="sr-Latn-CS"/>
        </w:rPr>
        <w:t>де</w:t>
      </w:r>
      <w:r w:rsidR="00C808E8" w:rsidRPr="00967DC1">
        <w:rPr>
          <w:szCs w:val="24"/>
          <w:lang w:val="sr-Latn-CS"/>
        </w:rPr>
        <w:t xml:space="preserve"> </w:t>
      </w:r>
      <w:r w:rsidR="00B61EF7" w:rsidRPr="00967DC1">
        <w:rPr>
          <w:szCs w:val="24"/>
          <w:lang w:val="sr-Latn-CS"/>
        </w:rPr>
        <w:t>з</w:t>
      </w:r>
      <w:r w:rsidRPr="00967DC1">
        <w:rPr>
          <w:szCs w:val="24"/>
          <w:lang w:val="sr-Latn-CS"/>
        </w:rPr>
        <w:t>а</w:t>
      </w:r>
      <w:r w:rsidR="00C808E8" w:rsidRPr="00967DC1">
        <w:rPr>
          <w:szCs w:val="24"/>
          <w:lang w:val="sr-Latn-CS"/>
        </w:rPr>
        <w:t xml:space="preserve"> </w:t>
      </w:r>
      <w:r w:rsidR="00B61EF7" w:rsidRPr="00967DC1">
        <w:rPr>
          <w:szCs w:val="24"/>
          <w:lang w:val="sr-Latn-CS"/>
        </w:rPr>
        <w:t>ост</w:t>
      </w:r>
      <w:r w:rsidRPr="00967DC1">
        <w:rPr>
          <w:szCs w:val="24"/>
          <w:lang w:val="sr-Latn-CS"/>
        </w:rPr>
        <w:t>ва</w:t>
      </w:r>
      <w:r w:rsidR="00B61EF7" w:rsidRPr="00967DC1">
        <w:rPr>
          <w:szCs w:val="24"/>
          <w:lang w:val="sr-Latn-CS"/>
        </w:rPr>
        <w:t>ри</w:t>
      </w:r>
      <w:r w:rsidRPr="00967DC1">
        <w:rPr>
          <w:szCs w:val="24"/>
          <w:lang w:val="sr-Latn-CS"/>
        </w:rPr>
        <w:t>ва</w:t>
      </w:r>
      <w:r w:rsidR="001019E7" w:rsidRPr="00967DC1">
        <w:rPr>
          <w:szCs w:val="24"/>
          <w:lang w:val="sr-Latn-CS"/>
        </w:rPr>
        <w:t>њ</w:t>
      </w:r>
      <w:r w:rsidRPr="00967DC1">
        <w:rPr>
          <w:szCs w:val="24"/>
          <w:lang w:val="sr-Latn-CS"/>
        </w:rPr>
        <w:t>е</w:t>
      </w:r>
      <w:r w:rsidR="00C808E8" w:rsidRPr="00967DC1">
        <w:rPr>
          <w:szCs w:val="24"/>
          <w:lang w:val="sr-Latn-CS"/>
        </w:rPr>
        <w:t xml:space="preserve"> </w:t>
      </w:r>
      <w:r w:rsidR="00B61EF7" w:rsidRPr="00967DC1">
        <w:rPr>
          <w:szCs w:val="24"/>
          <w:lang w:val="sr-Latn-CS"/>
        </w:rPr>
        <w:t>ци</w:t>
      </w:r>
      <w:r w:rsidR="001019E7" w:rsidRPr="00967DC1">
        <w:rPr>
          <w:szCs w:val="24"/>
          <w:lang w:val="sr-Latn-CS"/>
        </w:rPr>
        <w:t>љ</w:t>
      </w:r>
      <w:r w:rsidRPr="00967DC1">
        <w:rPr>
          <w:szCs w:val="24"/>
          <w:lang w:val="sr-Latn-CS"/>
        </w:rPr>
        <w:t>ева</w:t>
      </w:r>
      <w:r w:rsidR="00C808E8" w:rsidRPr="00967DC1">
        <w:rPr>
          <w:szCs w:val="24"/>
          <w:lang w:val="sr-Latn-CS"/>
        </w:rPr>
        <w:t xml:space="preserve"> </w:t>
      </w:r>
      <w:r w:rsidRPr="00967DC1">
        <w:rPr>
          <w:szCs w:val="24"/>
          <w:lang w:val="sr-Latn-CS"/>
        </w:rPr>
        <w:t>га</w:t>
      </w:r>
      <w:r w:rsidR="00B61EF7" w:rsidRPr="00967DC1">
        <w:rPr>
          <w:szCs w:val="24"/>
          <w:lang w:val="sr-Latn-CS"/>
        </w:rPr>
        <w:t>з</w:t>
      </w:r>
      <w:r w:rsidRPr="00967DC1">
        <w:rPr>
          <w:szCs w:val="24"/>
          <w:lang w:val="sr-Latn-CS"/>
        </w:rPr>
        <w:t>д</w:t>
      </w:r>
      <w:r w:rsidR="00B61EF7" w:rsidRPr="00967DC1">
        <w:rPr>
          <w:szCs w:val="24"/>
          <w:lang w:val="sr-Latn-CS"/>
        </w:rPr>
        <w:t>о</w:t>
      </w:r>
      <w:r w:rsidRPr="00967DC1">
        <w:rPr>
          <w:szCs w:val="24"/>
          <w:lang w:val="sr-Latn-CS"/>
        </w:rPr>
        <w:t>ва</w:t>
      </w:r>
      <w:r w:rsidR="001019E7" w:rsidRPr="00967DC1">
        <w:rPr>
          <w:szCs w:val="24"/>
          <w:lang w:val="sr-Latn-CS"/>
        </w:rPr>
        <w:t>њ</w:t>
      </w:r>
      <w:r w:rsidRPr="00967DC1">
        <w:rPr>
          <w:szCs w:val="24"/>
          <w:lang w:val="sr-Latn-CS"/>
        </w:rPr>
        <w:t>а</w:t>
      </w:r>
      <w:r w:rsidR="00C808E8" w:rsidRPr="00967DC1">
        <w:rPr>
          <w:szCs w:val="24"/>
          <w:lang w:val="sr-Latn-CS"/>
        </w:rPr>
        <w:t xml:space="preserve"> </w:t>
      </w:r>
      <w:r w:rsidR="00B61EF7" w:rsidRPr="00967DC1">
        <w:rPr>
          <w:szCs w:val="24"/>
          <w:lang w:val="sr-Latn-CS"/>
        </w:rPr>
        <w:t>шум</w:t>
      </w:r>
      <w:r w:rsidRPr="00967DC1">
        <w:rPr>
          <w:szCs w:val="24"/>
          <w:lang w:val="sr-Latn-CS"/>
        </w:rPr>
        <w:t>а</w:t>
      </w:r>
      <w:r w:rsidR="00B61EF7" w:rsidRPr="00967DC1">
        <w:rPr>
          <w:szCs w:val="24"/>
          <w:lang w:val="sr-Latn-CS"/>
        </w:rPr>
        <w:t>м</w:t>
      </w:r>
      <w:r w:rsidRPr="00967DC1">
        <w:rPr>
          <w:szCs w:val="24"/>
          <w:lang w:val="sr-Latn-CS"/>
        </w:rPr>
        <w:t>а</w:t>
      </w:r>
      <w:r w:rsidR="00C808E8" w:rsidRPr="00967DC1">
        <w:rPr>
          <w:szCs w:val="24"/>
          <w:lang w:val="sr-Latn-CS"/>
        </w:rPr>
        <w:t xml:space="preserve">. </w:t>
      </w:r>
      <w:r w:rsidR="00B61EF7" w:rsidRPr="00967DC1">
        <w:rPr>
          <w:szCs w:val="24"/>
          <w:lang w:val="sr-Latn-CS"/>
        </w:rPr>
        <w:t>з</w:t>
      </w:r>
      <w:r w:rsidRPr="00967DC1">
        <w:rPr>
          <w:szCs w:val="24"/>
          <w:lang w:val="sr-Latn-CS"/>
        </w:rPr>
        <w:t>а</w:t>
      </w:r>
      <w:r w:rsidR="00C808E8" w:rsidRPr="00967DC1">
        <w:rPr>
          <w:szCs w:val="24"/>
          <w:lang w:val="sr-Latn-CS"/>
        </w:rPr>
        <w:t xml:space="preserve"> </w:t>
      </w:r>
      <w:r w:rsidRPr="00967DC1">
        <w:rPr>
          <w:szCs w:val="24"/>
          <w:lang w:val="sr-Latn-CS"/>
        </w:rPr>
        <w:t>га</w:t>
      </w:r>
      <w:r w:rsidR="00B61EF7" w:rsidRPr="00967DC1">
        <w:rPr>
          <w:szCs w:val="24"/>
          <w:lang w:val="sr-Latn-CS"/>
        </w:rPr>
        <w:t>з</w:t>
      </w:r>
      <w:r w:rsidRPr="00967DC1">
        <w:rPr>
          <w:szCs w:val="24"/>
          <w:lang w:val="sr-Latn-CS"/>
        </w:rPr>
        <w:t>д</w:t>
      </w:r>
      <w:r w:rsidR="00B61EF7" w:rsidRPr="00967DC1">
        <w:rPr>
          <w:szCs w:val="24"/>
          <w:lang w:val="sr-Latn-CS"/>
        </w:rPr>
        <w:t>инску</w:t>
      </w:r>
      <w:r w:rsidR="00C808E8" w:rsidRPr="00967DC1">
        <w:rPr>
          <w:szCs w:val="24"/>
          <w:lang w:val="sr-Latn-CS"/>
        </w:rPr>
        <w:t xml:space="preserve"> </w:t>
      </w:r>
      <w:r w:rsidR="00B61EF7" w:rsidRPr="00967DC1">
        <w:rPr>
          <w:szCs w:val="24"/>
          <w:lang w:val="sr-Latn-CS"/>
        </w:rPr>
        <w:t>ј</w:t>
      </w:r>
      <w:r w:rsidRPr="00967DC1">
        <w:rPr>
          <w:szCs w:val="24"/>
          <w:lang w:val="sr-Latn-CS"/>
        </w:rPr>
        <w:t>ед</w:t>
      </w:r>
      <w:r w:rsidR="00B61EF7" w:rsidRPr="00967DC1">
        <w:rPr>
          <w:szCs w:val="24"/>
          <w:lang w:val="sr-Latn-CS"/>
        </w:rPr>
        <w:t>иницу</w:t>
      </w:r>
      <w:r w:rsidR="00C808E8" w:rsidRPr="00967DC1">
        <w:rPr>
          <w:szCs w:val="24"/>
          <w:lang w:val="sr-Latn-CS"/>
        </w:rPr>
        <w:t xml:space="preserve"> “</w:t>
      </w:r>
      <w:r w:rsidR="00585146">
        <w:rPr>
          <w:szCs w:val="24"/>
          <w:lang w:val="sr-Cyrl-RS"/>
        </w:rPr>
        <w:t>Карапанџа</w:t>
      </w:r>
      <w:r w:rsidR="00C808E8" w:rsidRPr="00967DC1">
        <w:rPr>
          <w:szCs w:val="24"/>
          <w:lang w:val="sr-Latn-CS"/>
        </w:rPr>
        <w:t xml:space="preserve">”  </w:t>
      </w:r>
      <w:r w:rsidR="00B61EF7" w:rsidRPr="00967DC1">
        <w:rPr>
          <w:szCs w:val="24"/>
          <w:lang w:val="sr-Latn-CS"/>
        </w:rPr>
        <w:t>мож</w:t>
      </w:r>
      <w:r w:rsidRPr="00967DC1">
        <w:rPr>
          <w:szCs w:val="24"/>
          <w:lang w:val="sr-Latn-CS"/>
        </w:rPr>
        <w:t>е</w:t>
      </w:r>
      <w:r w:rsidR="00B61EF7" w:rsidRPr="00967DC1">
        <w:rPr>
          <w:szCs w:val="24"/>
          <w:lang w:val="sr-Latn-CS"/>
        </w:rPr>
        <w:t>мо</w:t>
      </w:r>
      <w:r w:rsidR="00C808E8" w:rsidRPr="00967DC1">
        <w:rPr>
          <w:szCs w:val="24"/>
          <w:lang w:val="sr-Latn-CS"/>
        </w:rPr>
        <w:t xml:space="preserve"> </w:t>
      </w:r>
      <w:r w:rsidR="00B61EF7" w:rsidRPr="00967DC1">
        <w:rPr>
          <w:szCs w:val="24"/>
          <w:lang w:val="sr-Latn-CS"/>
        </w:rPr>
        <w:t>с</w:t>
      </w:r>
      <w:r w:rsidRPr="00967DC1">
        <w:rPr>
          <w:szCs w:val="24"/>
          <w:lang w:val="sr-Latn-CS"/>
        </w:rPr>
        <w:t>в</w:t>
      </w:r>
      <w:r w:rsidR="00B61EF7" w:rsidRPr="00967DC1">
        <w:rPr>
          <w:szCs w:val="24"/>
          <w:lang w:val="sr-Latn-CS"/>
        </w:rPr>
        <w:t>рст</w:t>
      </w:r>
      <w:r w:rsidRPr="00967DC1">
        <w:rPr>
          <w:szCs w:val="24"/>
          <w:lang w:val="sr-Latn-CS"/>
        </w:rPr>
        <w:t>а</w:t>
      </w:r>
      <w:r w:rsidR="00B61EF7" w:rsidRPr="00967DC1">
        <w:rPr>
          <w:szCs w:val="24"/>
          <w:lang w:val="sr-Latn-CS"/>
        </w:rPr>
        <w:t>ти</w:t>
      </w:r>
      <w:r w:rsidR="00C808E8" w:rsidRPr="00967DC1">
        <w:rPr>
          <w:szCs w:val="24"/>
          <w:lang w:val="sr-Latn-CS"/>
        </w:rPr>
        <w:t xml:space="preserve"> </w:t>
      </w:r>
      <w:r w:rsidR="00B61EF7" w:rsidRPr="00967DC1">
        <w:rPr>
          <w:szCs w:val="24"/>
          <w:lang w:val="sr-Latn-CS"/>
        </w:rPr>
        <w:t>у</w:t>
      </w:r>
      <w:r w:rsidR="00C808E8" w:rsidRPr="00967DC1">
        <w:rPr>
          <w:szCs w:val="24"/>
          <w:lang w:val="sr-Latn-CS"/>
        </w:rPr>
        <w:t xml:space="preserve"> </w:t>
      </w:r>
      <w:r w:rsidR="00B61EF7" w:rsidRPr="00967DC1">
        <w:rPr>
          <w:szCs w:val="24"/>
          <w:lang w:val="sr-Latn-CS"/>
        </w:rPr>
        <w:t>н</w:t>
      </w:r>
      <w:r w:rsidRPr="00967DC1">
        <w:rPr>
          <w:szCs w:val="24"/>
          <w:lang w:val="sr-Latn-CS"/>
        </w:rPr>
        <w:t>е</w:t>
      </w:r>
      <w:r w:rsidR="00B61EF7" w:rsidRPr="00967DC1">
        <w:rPr>
          <w:szCs w:val="24"/>
          <w:lang w:val="sr-Latn-CS"/>
        </w:rPr>
        <w:t>колико</w:t>
      </w:r>
      <w:r w:rsidR="00C808E8" w:rsidRPr="00967DC1">
        <w:rPr>
          <w:szCs w:val="24"/>
          <w:lang w:val="sr-Latn-CS"/>
        </w:rPr>
        <w:t xml:space="preserve"> </w:t>
      </w:r>
      <w:r w:rsidRPr="00967DC1">
        <w:rPr>
          <w:szCs w:val="24"/>
          <w:lang w:val="sr-Latn-CS"/>
        </w:rPr>
        <w:t>г</w:t>
      </w:r>
      <w:r w:rsidR="00B61EF7" w:rsidRPr="00967DC1">
        <w:rPr>
          <w:szCs w:val="24"/>
          <w:lang w:val="sr-Latn-CS"/>
        </w:rPr>
        <w:t>руп</w:t>
      </w:r>
      <w:r w:rsidRPr="00967DC1">
        <w:rPr>
          <w:szCs w:val="24"/>
          <w:lang w:val="sr-Latn-CS"/>
        </w:rPr>
        <w:t>а</w:t>
      </w:r>
      <w:r w:rsidR="00C808E8" w:rsidRPr="00967DC1">
        <w:rPr>
          <w:szCs w:val="24"/>
          <w:lang w:val="sr-Latn-CS"/>
        </w:rPr>
        <w:t>:</w:t>
      </w:r>
    </w:p>
    <w:p w14:paraId="3E14983F" w14:textId="77777777" w:rsidR="00C808E8" w:rsidRPr="00967DC1" w:rsidRDefault="00C808E8" w:rsidP="00B5350C">
      <w:pPr>
        <w:rPr>
          <w:szCs w:val="24"/>
          <w:lang w:val="sr-Latn-CS"/>
        </w:rPr>
      </w:pPr>
    </w:p>
    <w:p w14:paraId="37216FB2" w14:textId="77777777" w:rsidR="00C808E8" w:rsidRPr="00967DC1" w:rsidRDefault="00B61EF7" w:rsidP="0050384B">
      <w:pPr>
        <w:numPr>
          <w:ilvl w:val="0"/>
          <w:numId w:val="19"/>
        </w:numPr>
        <w:tabs>
          <w:tab w:val="left" w:pos="1665"/>
        </w:tabs>
        <w:rPr>
          <w:szCs w:val="24"/>
          <w:lang w:val="sr-Latn-CS"/>
        </w:rPr>
      </w:pPr>
      <w:r w:rsidRPr="00967DC1">
        <w:rPr>
          <w:szCs w:val="24"/>
          <w:lang w:val="sr-Latn-CS"/>
        </w:rPr>
        <w:t>из</w:t>
      </w:r>
      <w:r w:rsidR="00BE010D" w:rsidRPr="00967DC1">
        <w:rPr>
          <w:szCs w:val="24"/>
          <w:lang w:val="sr-Latn-CS"/>
        </w:rPr>
        <w:t>б</w:t>
      </w:r>
      <w:r w:rsidRPr="00967DC1">
        <w:rPr>
          <w:szCs w:val="24"/>
          <w:lang w:val="sr-Latn-CS"/>
        </w:rPr>
        <w:t>ор</w:t>
      </w:r>
      <w:r w:rsidR="00C808E8" w:rsidRPr="00967DC1">
        <w:rPr>
          <w:szCs w:val="24"/>
          <w:lang w:val="sr-Latn-CS"/>
        </w:rPr>
        <w:t xml:space="preserve"> </w:t>
      </w:r>
      <w:r w:rsidRPr="00967DC1">
        <w:rPr>
          <w:szCs w:val="24"/>
          <w:lang w:val="sr-Latn-CS"/>
        </w:rPr>
        <w:t>сист</w:t>
      </w:r>
      <w:r w:rsidR="00BE010D" w:rsidRPr="00967DC1">
        <w:rPr>
          <w:szCs w:val="24"/>
          <w:lang w:val="sr-Latn-CS"/>
        </w:rPr>
        <w:t>е</w:t>
      </w:r>
      <w:r w:rsidRPr="00967DC1">
        <w:rPr>
          <w:szCs w:val="24"/>
          <w:lang w:val="sr-Latn-CS"/>
        </w:rPr>
        <w:t>м</w:t>
      </w:r>
      <w:r w:rsidR="00BE010D" w:rsidRPr="00967DC1">
        <w:rPr>
          <w:szCs w:val="24"/>
          <w:lang w:val="sr-Latn-CS"/>
        </w:rPr>
        <w:t>а</w:t>
      </w:r>
      <w:r w:rsidR="00C808E8" w:rsidRPr="00967DC1">
        <w:rPr>
          <w:szCs w:val="24"/>
          <w:lang w:val="sr-Latn-CS"/>
        </w:rPr>
        <w:t xml:space="preserve">  </w:t>
      </w:r>
      <w:r w:rsidR="00BE010D" w:rsidRPr="00967DC1">
        <w:rPr>
          <w:szCs w:val="24"/>
          <w:lang w:val="sr-Latn-CS"/>
        </w:rPr>
        <w:t>га</w:t>
      </w:r>
      <w:r w:rsidRPr="00967DC1">
        <w:rPr>
          <w:szCs w:val="24"/>
          <w:lang w:val="sr-Latn-CS"/>
        </w:rPr>
        <w:t>з</w:t>
      </w:r>
      <w:r w:rsidR="00BE010D" w:rsidRPr="00967DC1">
        <w:rPr>
          <w:szCs w:val="24"/>
          <w:lang w:val="sr-Latn-CS"/>
        </w:rPr>
        <w:t>д</w:t>
      </w:r>
      <w:r w:rsidRPr="00967DC1">
        <w:rPr>
          <w:szCs w:val="24"/>
          <w:lang w:val="sr-Latn-CS"/>
        </w:rPr>
        <w:t>о</w:t>
      </w:r>
      <w:r w:rsidR="00BE010D" w:rsidRPr="00967DC1">
        <w:rPr>
          <w:szCs w:val="24"/>
          <w:lang w:val="sr-Latn-CS"/>
        </w:rPr>
        <w:t>ва</w:t>
      </w:r>
      <w:r w:rsidR="001019E7" w:rsidRPr="00967DC1">
        <w:rPr>
          <w:szCs w:val="24"/>
          <w:lang w:val="sr-Latn-CS"/>
        </w:rPr>
        <w:t>њ</w:t>
      </w:r>
      <w:r w:rsidR="00BE010D" w:rsidRPr="00967DC1">
        <w:rPr>
          <w:szCs w:val="24"/>
          <w:lang w:val="sr-Latn-CS"/>
        </w:rPr>
        <w:t>а</w:t>
      </w:r>
    </w:p>
    <w:p w14:paraId="18C6CC18" w14:textId="77777777" w:rsidR="00C808E8" w:rsidRPr="00967DC1" w:rsidRDefault="00B61EF7" w:rsidP="0050384B">
      <w:pPr>
        <w:numPr>
          <w:ilvl w:val="0"/>
          <w:numId w:val="19"/>
        </w:numPr>
        <w:tabs>
          <w:tab w:val="left" w:pos="1665"/>
        </w:tabs>
        <w:rPr>
          <w:szCs w:val="24"/>
          <w:lang w:val="sr-Latn-CS"/>
        </w:rPr>
      </w:pPr>
      <w:r w:rsidRPr="00967DC1">
        <w:rPr>
          <w:szCs w:val="24"/>
          <w:lang w:val="sr-Latn-CS"/>
        </w:rPr>
        <w:t>из</w:t>
      </w:r>
      <w:r w:rsidR="00BE010D" w:rsidRPr="00967DC1">
        <w:rPr>
          <w:szCs w:val="24"/>
          <w:lang w:val="sr-Latn-CS"/>
        </w:rPr>
        <w:t>б</w:t>
      </w:r>
      <w:r w:rsidRPr="00967DC1">
        <w:rPr>
          <w:szCs w:val="24"/>
          <w:lang w:val="sr-Latn-CS"/>
        </w:rPr>
        <w:t>ор</w:t>
      </w:r>
      <w:r w:rsidR="00C808E8" w:rsidRPr="00967DC1">
        <w:rPr>
          <w:szCs w:val="24"/>
          <w:lang w:val="sr-Latn-CS"/>
        </w:rPr>
        <w:t xml:space="preserve"> </w:t>
      </w:r>
      <w:r w:rsidRPr="00967DC1">
        <w:rPr>
          <w:szCs w:val="24"/>
          <w:lang w:val="sr-Latn-CS"/>
        </w:rPr>
        <w:t>уз</w:t>
      </w:r>
      <w:r w:rsidR="00BE010D" w:rsidRPr="00967DC1">
        <w:rPr>
          <w:szCs w:val="24"/>
          <w:lang w:val="sr-Latn-CS"/>
        </w:rPr>
        <w:t>г</w:t>
      </w:r>
      <w:r w:rsidRPr="00967DC1">
        <w:rPr>
          <w:szCs w:val="24"/>
          <w:lang w:val="sr-Latn-CS"/>
        </w:rPr>
        <w:t>ојно</w:t>
      </w:r>
      <w:r w:rsidR="00BE010D" w:rsidRPr="00967DC1">
        <w:rPr>
          <w:szCs w:val="24"/>
          <w:lang w:val="sr-Latn-CS"/>
        </w:rPr>
        <w:t>г</w:t>
      </w:r>
      <w:r w:rsidR="00C808E8" w:rsidRPr="00967DC1">
        <w:rPr>
          <w:szCs w:val="24"/>
          <w:lang w:val="sr-Latn-CS"/>
        </w:rPr>
        <w:t xml:space="preserve"> </w:t>
      </w:r>
      <w:r w:rsidRPr="00967DC1">
        <w:rPr>
          <w:szCs w:val="24"/>
          <w:lang w:val="sr-Latn-CS"/>
        </w:rPr>
        <w:t>и</w:t>
      </w:r>
      <w:r w:rsidR="00C808E8" w:rsidRPr="00967DC1">
        <w:rPr>
          <w:szCs w:val="24"/>
          <w:lang w:val="sr-Latn-CS"/>
        </w:rPr>
        <w:t xml:space="preserve"> </w:t>
      </w:r>
      <w:r w:rsidRPr="00967DC1">
        <w:rPr>
          <w:szCs w:val="24"/>
          <w:lang w:val="sr-Latn-CS"/>
        </w:rPr>
        <w:t>структурно</w:t>
      </w:r>
      <w:r w:rsidR="00BE010D" w:rsidRPr="00967DC1">
        <w:rPr>
          <w:szCs w:val="24"/>
          <w:lang w:val="sr-Latn-CS"/>
        </w:rPr>
        <w:t>г</w:t>
      </w:r>
      <w:r w:rsidR="00C808E8" w:rsidRPr="00967DC1">
        <w:rPr>
          <w:szCs w:val="24"/>
          <w:lang w:val="sr-Latn-CS"/>
        </w:rPr>
        <w:t xml:space="preserve"> </w:t>
      </w:r>
      <w:r w:rsidRPr="00967DC1">
        <w:rPr>
          <w:szCs w:val="24"/>
          <w:lang w:val="sr-Latn-CS"/>
        </w:rPr>
        <w:t>о</w:t>
      </w:r>
      <w:r w:rsidR="00BE010D" w:rsidRPr="00967DC1">
        <w:rPr>
          <w:szCs w:val="24"/>
          <w:lang w:val="sr-Latn-CS"/>
        </w:rPr>
        <w:t>б</w:t>
      </w:r>
      <w:r w:rsidRPr="00967DC1">
        <w:rPr>
          <w:szCs w:val="24"/>
          <w:lang w:val="sr-Latn-CS"/>
        </w:rPr>
        <w:t>лик</w:t>
      </w:r>
      <w:r w:rsidR="00BE010D" w:rsidRPr="00967DC1">
        <w:rPr>
          <w:szCs w:val="24"/>
          <w:lang w:val="sr-Latn-CS"/>
        </w:rPr>
        <w:t>а</w:t>
      </w:r>
    </w:p>
    <w:p w14:paraId="1D9072B0" w14:textId="77777777" w:rsidR="00C808E8" w:rsidRPr="00967DC1" w:rsidRDefault="00B61EF7" w:rsidP="0050384B">
      <w:pPr>
        <w:numPr>
          <w:ilvl w:val="0"/>
          <w:numId w:val="19"/>
        </w:numPr>
        <w:tabs>
          <w:tab w:val="left" w:pos="1665"/>
        </w:tabs>
        <w:rPr>
          <w:szCs w:val="24"/>
          <w:lang w:val="sr-Latn-CS"/>
        </w:rPr>
      </w:pPr>
      <w:r w:rsidRPr="00967DC1">
        <w:rPr>
          <w:szCs w:val="24"/>
          <w:lang w:val="sr-Latn-CS"/>
        </w:rPr>
        <w:t>из</w:t>
      </w:r>
      <w:r w:rsidR="00BE010D" w:rsidRPr="00967DC1">
        <w:rPr>
          <w:szCs w:val="24"/>
          <w:lang w:val="sr-Latn-CS"/>
        </w:rPr>
        <w:t>б</w:t>
      </w:r>
      <w:r w:rsidRPr="00967DC1">
        <w:rPr>
          <w:szCs w:val="24"/>
          <w:lang w:val="sr-Latn-CS"/>
        </w:rPr>
        <w:t>ор</w:t>
      </w:r>
      <w:r w:rsidR="00C808E8" w:rsidRPr="00967DC1">
        <w:rPr>
          <w:szCs w:val="24"/>
          <w:lang w:val="sr-Latn-CS"/>
        </w:rPr>
        <w:t xml:space="preserve"> </w:t>
      </w:r>
      <w:r w:rsidRPr="00967DC1">
        <w:rPr>
          <w:szCs w:val="24"/>
          <w:lang w:val="sr-Latn-CS"/>
        </w:rPr>
        <w:t>н</w:t>
      </w:r>
      <w:r w:rsidR="00BE010D" w:rsidRPr="00967DC1">
        <w:rPr>
          <w:szCs w:val="24"/>
          <w:lang w:val="sr-Latn-CS"/>
        </w:rPr>
        <w:t>а</w:t>
      </w:r>
      <w:r w:rsidRPr="00967DC1">
        <w:rPr>
          <w:szCs w:val="24"/>
          <w:lang w:val="sr-Latn-CS"/>
        </w:rPr>
        <w:t>чин</w:t>
      </w:r>
      <w:r w:rsidR="00BE010D" w:rsidRPr="00967DC1">
        <w:rPr>
          <w:szCs w:val="24"/>
          <w:lang w:val="sr-Latn-CS"/>
        </w:rPr>
        <w:t>а</w:t>
      </w:r>
      <w:r w:rsidR="00C808E8" w:rsidRPr="00967DC1">
        <w:rPr>
          <w:szCs w:val="24"/>
          <w:lang w:val="sr-Latn-CS"/>
        </w:rPr>
        <w:t xml:space="preserve"> </w:t>
      </w:r>
      <w:r w:rsidRPr="00967DC1">
        <w:rPr>
          <w:szCs w:val="24"/>
          <w:lang w:val="sr-Latn-CS"/>
        </w:rPr>
        <w:t>с</w:t>
      </w:r>
      <w:r w:rsidR="00BE010D" w:rsidRPr="00967DC1">
        <w:rPr>
          <w:szCs w:val="24"/>
          <w:lang w:val="sr-Latn-CS"/>
        </w:rPr>
        <w:t>е</w:t>
      </w:r>
      <w:r w:rsidRPr="00967DC1">
        <w:rPr>
          <w:szCs w:val="24"/>
          <w:lang w:val="sr-Latn-CS"/>
        </w:rPr>
        <w:t>ч</w:t>
      </w:r>
      <w:r w:rsidR="00BE010D" w:rsidRPr="00967DC1">
        <w:rPr>
          <w:szCs w:val="24"/>
          <w:lang w:val="sr-Latn-CS"/>
        </w:rPr>
        <w:t>е</w:t>
      </w:r>
      <w:r w:rsidR="00C808E8" w:rsidRPr="00967DC1">
        <w:rPr>
          <w:szCs w:val="24"/>
          <w:lang w:val="sr-Latn-CS"/>
        </w:rPr>
        <w:t xml:space="preserve"> </w:t>
      </w:r>
      <w:r w:rsidRPr="00967DC1">
        <w:rPr>
          <w:szCs w:val="24"/>
          <w:lang w:val="sr-Latn-CS"/>
        </w:rPr>
        <w:t>о</w:t>
      </w:r>
      <w:r w:rsidR="00BE010D" w:rsidRPr="00967DC1">
        <w:rPr>
          <w:szCs w:val="24"/>
          <w:lang w:val="sr-Latn-CS"/>
        </w:rPr>
        <w:t>б</w:t>
      </w:r>
      <w:r w:rsidRPr="00967DC1">
        <w:rPr>
          <w:szCs w:val="24"/>
          <w:lang w:val="sr-Latn-CS"/>
        </w:rPr>
        <w:t>н</w:t>
      </w:r>
      <w:r w:rsidR="00BE010D" w:rsidRPr="00967DC1">
        <w:rPr>
          <w:szCs w:val="24"/>
          <w:lang w:val="sr-Latn-CS"/>
        </w:rPr>
        <w:t>ав</w:t>
      </w:r>
      <w:r w:rsidR="001019E7" w:rsidRPr="00967DC1">
        <w:rPr>
          <w:szCs w:val="24"/>
          <w:lang w:val="sr-Latn-CS"/>
        </w:rPr>
        <w:t>љ</w:t>
      </w:r>
      <w:r w:rsidR="00BE010D" w:rsidRPr="00967DC1">
        <w:rPr>
          <w:szCs w:val="24"/>
          <w:lang w:val="sr-Latn-CS"/>
        </w:rPr>
        <w:t>а</w:t>
      </w:r>
      <w:r w:rsidR="001019E7" w:rsidRPr="00967DC1">
        <w:rPr>
          <w:szCs w:val="24"/>
          <w:lang w:val="sr-Latn-CS"/>
        </w:rPr>
        <w:t>њ</w:t>
      </w:r>
      <w:r w:rsidR="00BE010D" w:rsidRPr="00967DC1">
        <w:rPr>
          <w:szCs w:val="24"/>
          <w:lang w:val="sr-Latn-CS"/>
        </w:rPr>
        <w:t>а</w:t>
      </w:r>
      <w:r w:rsidR="00C808E8" w:rsidRPr="00967DC1">
        <w:rPr>
          <w:szCs w:val="24"/>
          <w:lang w:val="sr-Latn-CS"/>
        </w:rPr>
        <w:t xml:space="preserve"> </w:t>
      </w:r>
      <w:r w:rsidRPr="00967DC1">
        <w:rPr>
          <w:szCs w:val="24"/>
          <w:lang w:val="sr-Latn-CS"/>
        </w:rPr>
        <w:t>и</w:t>
      </w:r>
      <w:r w:rsidR="00C808E8" w:rsidRPr="00967DC1">
        <w:rPr>
          <w:szCs w:val="24"/>
          <w:lang w:val="sr-Latn-CS"/>
        </w:rPr>
        <w:t xml:space="preserve"> </w:t>
      </w:r>
      <w:r w:rsidRPr="00967DC1">
        <w:rPr>
          <w:szCs w:val="24"/>
          <w:lang w:val="sr-Latn-CS"/>
        </w:rPr>
        <w:t>коришћ</w:t>
      </w:r>
      <w:r w:rsidR="00BE010D" w:rsidRPr="00967DC1">
        <w:rPr>
          <w:szCs w:val="24"/>
          <w:lang w:val="sr-Latn-CS"/>
        </w:rPr>
        <w:t>е</w:t>
      </w:r>
      <w:r w:rsidR="001019E7" w:rsidRPr="00967DC1">
        <w:rPr>
          <w:szCs w:val="24"/>
          <w:lang w:val="sr-Latn-CS"/>
        </w:rPr>
        <w:t>њ</w:t>
      </w:r>
      <w:r w:rsidR="00BE010D" w:rsidRPr="00967DC1">
        <w:rPr>
          <w:szCs w:val="24"/>
          <w:lang w:val="sr-Latn-CS"/>
        </w:rPr>
        <w:t>а</w:t>
      </w:r>
    </w:p>
    <w:p w14:paraId="498C85BB" w14:textId="77777777" w:rsidR="00C808E8" w:rsidRPr="00967DC1" w:rsidRDefault="00B61EF7" w:rsidP="0050384B">
      <w:pPr>
        <w:numPr>
          <w:ilvl w:val="0"/>
          <w:numId w:val="19"/>
        </w:numPr>
        <w:tabs>
          <w:tab w:val="left" w:pos="1665"/>
        </w:tabs>
        <w:rPr>
          <w:szCs w:val="24"/>
          <w:lang w:val="sr-Latn-CS"/>
        </w:rPr>
      </w:pPr>
      <w:r w:rsidRPr="00967DC1">
        <w:rPr>
          <w:szCs w:val="24"/>
          <w:lang w:val="sr-Latn-CS"/>
        </w:rPr>
        <w:t>из</w:t>
      </w:r>
      <w:r w:rsidR="00BE010D" w:rsidRPr="00967DC1">
        <w:rPr>
          <w:szCs w:val="24"/>
          <w:lang w:val="sr-Latn-CS"/>
        </w:rPr>
        <w:t>б</w:t>
      </w:r>
      <w:r w:rsidRPr="00967DC1">
        <w:rPr>
          <w:szCs w:val="24"/>
          <w:lang w:val="sr-Latn-CS"/>
        </w:rPr>
        <w:t>ор</w:t>
      </w:r>
      <w:r w:rsidR="00C808E8" w:rsidRPr="00967DC1">
        <w:rPr>
          <w:szCs w:val="24"/>
          <w:lang w:val="sr-Latn-CS"/>
        </w:rPr>
        <w:t xml:space="preserve"> </w:t>
      </w:r>
      <w:r w:rsidR="00BE010D" w:rsidRPr="00967DC1">
        <w:rPr>
          <w:szCs w:val="24"/>
          <w:lang w:val="sr-Latn-CS"/>
        </w:rPr>
        <w:t>в</w:t>
      </w:r>
      <w:r w:rsidRPr="00967DC1">
        <w:rPr>
          <w:szCs w:val="24"/>
          <w:lang w:val="sr-Latn-CS"/>
        </w:rPr>
        <w:t>рст</w:t>
      </w:r>
      <w:r w:rsidR="00BE010D" w:rsidRPr="00967DC1">
        <w:rPr>
          <w:szCs w:val="24"/>
          <w:lang w:val="sr-Latn-CS"/>
        </w:rPr>
        <w:t>е</w:t>
      </w:r>
      <w:r w:rsidR="00C808E8" w:rsidRPr="00967DC1">
        <w:rPr>
          <w:szCs w:val="24"/>
          <w:lang w:val="sr-Latn-CS"/>
        </w:rPr>
        <w:t xml:space="preserve"> </w:t>
      </w:r>
      <w:r w:rsidR="00BE010D" w:rsidRPr="00967DC1">
        <w:rPr>
          <w:szCs w:val="24"/>
          <w:lang w:val="sr-Latn-CS"/>
        </w:rPr>
        <w:t>д</w:t>
      </w:r>
      <w:r w:rsidRPr="00967DC1">
        <w:rPr>
          <w:szCs w:val="24"/>
          <w:lang w:val="sr-Latn-CS"/>
        </w:rPr>
        <w:t>р</w:t>
      </w:r>
      <w:r w:rsidR="00BE010D" w:rsidRPr="00967DC1">
        <w:rPr>
          <w:szCs w:val="24"/>
          <w:lang w:val="sr-Latn-CS"/>
        </w:rPr>
        <w:t>ве</w:t>
      </w:r>
      <w:r w:rsidRPr="00967DC1">
        <w:rPr>
          <w:szCs w:val="24"/>
          <w:lang w:val="sr-Latn-CS"/>
        </w:rPr>
        <w:t>ћ</w:t>
      </w:r>
      <w:r w:rsidR="00BE010D" w:rsidRPr="00967DC1">
        <w:rPr>
          <w:szCs w:val="24"/>
          <w:lang w:val="sr-Latn-CS"/>
        </w:rPr>
        <w:t>а</w:t>
      </w:r>
    </w:p>
    <w:p w14:paraId="2EF32ED3" w14:textId="77777777" w:rsidR="00C808E8" w:rsidRPr="00967DC1" w:rsidRDefault="00B61EF7" w:rsidP="0050384B">
      <w:pPr>
        <w:numPr>
          <w:ilvl w:val="0"/>
          <w:numId w:val="19"/>
        </w:numPr>
        <w:tabs>
          <w:tab w:val="left" w:pos="1665"/>
        </w:tabs>
        <w:rPr>
          <w:szCs w:val="24"/>
          <w:lang w:val="sr-Latn-CS"/>
        </w:rPr>
      </w:pPr>
      <w:r w:rsidRPr="00967DC1">
        <w:rPr>
          <w:szCs w:val="24"/>
          <w:lang w:val="sr-Latn-CS"/>
        </w:rPr>
        <w:t>из</w:t>
      </w:r>
      <w:r w:rsidR="00BE010D" w:rsidRPr="00967DC1">
        <w:rPr>
          <w:szCs w:val="24"/>
          <w:lang w:val="sr-Latn-CS"/>
        </w:rPr>
        <w:t>б</w:t>
      </w:r>
      <w:r w:rsidRPr="00967DC1">
        <w:rPr>
          <w:szCs w:val="24"/>
          <w:lang w:val="sr-Latn-CS"/>
        </w:rPr>
        <w:t>ор</w:t>
      </w:r>
      <w:r w:rsidR="00C808E8" w:rsidRPr="00967DC1">
        <w:rPr>
          <w:szCs w:val="24"/>
          <w:lang w:val="sr-Latn-CS"/>
        </w:rPr>
        <w:t xml:space="preserve"> </w:t>
      </w:r>
      <w:r w:rsidRPr="00967DC1">
        <w:rPr>
          <w:szCs w:val="24"/>
          <w:lang w:val="sr-Latn-CS"/>
        </w:rPr>
        <w:t>н</w:t>
      </w:r>
      <w:r w:rsidR="00BE010D" w:rsidRPr="00967DC1">
        <w:rPr>
          <w:szCs w:val="24"/>
          <w:lang w:val="sr-Latn-CS"/>
        </w:rPr>
        <w:t>а</w:t>
      </w:r>
      <w:r w:rsidRPr="00967DC1">
        <w:rPr>
          <w:szCs w:val="24"/>
          <w:lang w:val="sr-Latn-CS"/>
        </w:rPr>
        <w:t>чин</w:t>
      </w:r>
      <w:r w:rsidR="00BE010D" w:rsidRPr="00967DC1">
        <w:rPr>
          <w:szCs w:val="24"/>
          <w:lang w:val="sr-Latn-CS"/>
        </w:rPr>
        <w:t>а</w:t>
      </w:r>
      <w:r w:rsidR="00C808E8" w:rsidRPr="00967DC1">
        <w:rPr>
          <w:szCs w:val="24"/>
          <w:lang w:val="sr-Latn-CS"/>
        </w:rPr>
        <w:t xml:space="preserve"> </w:t>
      </w:r>
      <w:r w:rsidRPr="00967DC1">
        <w:rPr>
          <w:szCs w:val="24"/>
          <w:lang w:val="sr-Latn-CS"/>
        </w:rPr>
        <w:t>н</w:t>
      </w:r>
      <w:r w:rsidR="00BE010D" w:rsidRPr="00967DC1">
        <w:rPr>
          <w:szCs w:val="24"/>
          <w:lang w:val="sr-Latn-CS"/>
        </w:rPr>
        <w:t>еге</w:t>
      </w:r>
    </w:p>
    <w:p w14:paraId="425830F7" w14:textId="77777777" w:rsidR="00DE49C7" w:rsidRDefault="00DE49C7" w:rsidP="00DC5A24">
      <w:pPr>
        <w:rPr>
          <w:lang w:val="sr-Latn-CS"/>
        </w:rPr>
      </w:pPr>
    </w:p>
    <w:p w14:paraId="4C5B452D" w14:textId="77777777" w:rsidR="00DC5A24" w:rsidRPr="00967DC1" w:rsidRDefault="00DC5A24" w:rsidP="00DC5A24">
      <w:pPr>
        <w:rPr>
          <w:lang w:val="sr-Latn-CS"/>
        </w:rPr>
      </w:pPr>
    </w:p>
    <w:p w14:paraId="6479BA32" w14:textId="77777777" w:rsidR="00C808E8" w:rsidRPr="00967DC1" w:rsidRDefault="00BE010D" w:rsidP="00B5350C">
      <w:pPr>
        <w:ind w:left="720"/>
        <w:rPr>
          <w:i/>
          <w:szCs w:val="24"/>
          <w:u w:val="single"/>
          <w:lang w:val="sr-Latn-CS"/>
        </w:rPr>
      </w:pPr>
      <w:r w:rsidRPr="00967DC1">
        <w:rPr>
          <w:i/>
          <w:szCs w:val="24"/>
          <w:u w:val="single"/>
          <w:lang w:val="sr-Latn-CS"/>
        </w:rPr>
        <w:t>И</w:t>
      </w:r>
      <w:r w:rsidR="00B61EF7" w:rsidRPr="00967DC1">
        <w:rPr>
          <w:i/>
          <w:szCs w:val="24"/>
          <w:u w:val="single"/>
          <w:lang w:val="sr-Latn-CS"/>
        </w:rPr>
        <w:t>з</w:t>
      </w:r>
      <w:r w:rsidRPr="00967DC1">
        <w:rPr>
          <w:i/>
          <w:szCs w:val="24"/>
          <w:u w:val="single"/>
          <w:lang w:val="sr-Latn-CS"/>
        </w:rPr>
        <w:t>б</w:t>
      </w:r>
      <w:r w:rsidR="00B61EF7" w:rsidRPr="00967DC1">
        <w:rPr>
          <w:i/>
          <w:szCs w:val="24"/>
          <w:u w:val="single"/>
          <w:lang w:val="sr-Latn-CS"/>
        </w:rPr>
        <w:t>ор</w:t>
      </w:r>
      <w:r w:rsidR="00C808E8" w:rsidRPr="00967DC1">
        <w:rPr>
          <w:i/>
          <w:szCs w:val="24"/>
          <w:u w:val="single"/>
          <w:lang w:val="sr-Latn-CS"/>
        </w:rPr>
        <w:t xml:space="preserve"> </w:t>
      </w:r>
      <w:r w:rsidR="00B61EF7" w:rsidRPr="00967DC1">
        <w:rPr>
          <w:i/>
          <w:szCs w:val="24"/>
          <w:u w:val="single"/>
          <w:lang w:val="sr-Latn-CS"/>
        </w:rPr>
        <w:t>сист</w:t>
      </w:r>
      <w:r w:rsidRPr="00967DC1">
        <w:rPr>
          <w:i/>
          <w:szCs w:val="24"/>
          <w:u w:val="single"/>
          <w:lang w:val="sr-Latn-CS"/>
        </w:rPr>
        <w:t>е</w:t>
      </w:r>
      <w:r w:rsidR="00B61EF7" w:rsidRPr="00967DC1">
        <w:rPr>
          <w:i/>
          <w:szCs w:val="24"/>
          <w:u w:val="single"/>
          <w:lang w:val="sr-Latn-CS"/>
        </w:rPr>
        <w:t>м</w:t>
      </w:r>
      <w:r w:rsidRPr="00967DC1">
        <w:rPr>
          <w:i/>
          <w:szCs w:val="24"/>
          <w:u w:val="single"/>
          <w:lang w:val="sr-Latn-CS"/>
        </w:rPr>
        <w:t>а</w:t>
      </w:r>
      <w:r w:rsidR="00C808E8" w:rsidRPr="00967DC1">
        <w:rPr>
          <w:i/>
          <w:szCs w:val="24"/>
          <w:u w:val="single"/>
          <w:lang w:val="sr-Latn-CS"/>
        </w:rPr>
        <w:t xml:space="preserve"> </w:t>
      </w:r>
      <w:r w:rsidRPr="00967DC1">
        <w:rPr>
          <w:i/>
          <w:szCs w:val="24"/>
          <w:u w:val="single"/>
          <w:lang w:val="sr-Latn-CS"/>
        </w:rPr>
        <w:t>га</w:t>
      </w:r>
      <w:r w:rsidR="00B61EF7" w:rsidRPr="00967DC1">
        <w:rPr>
          <w:i/>
          <w:szCs w:val="24"/>
          <w:u w:val="single"/>
          <w:lang w:val="sr-Latn-CS"/>
        </w:rPr>
        <w:t>з</w:t>
      </w:r>
      <w:r w:rsidRPr="00967DC1">
        <w:rPr>
          <w:i/>
          <w:szCs w:val="24"/>
          <w:u w:val="single"/>
          <w:lang w:val="sr-Latn-CS"/>
        </w:rPr>
        <w:t>д</w:t>
      </w:r>
      <w:r w:rsidR="00B61EF7" w:rsidRPr="00967DC1">
        <w:rPr>
          <w:i/>
          <w:szCs w:val="24"/>
          <w:u w:val="single"/>
          <w:lang w:val="sr-Latn-CS"/>
        </w:rPr>
        <w:t>о</w:t>
      </w:r>
      <w:r w:rsidRPr="00967DC1">
        <w:rPr>
          <w:i/>
          <w:szCs w:val="24"/>
          <w:u w:val="single"/>
          <w:lang w:val="sr-Latn-CS"/>
        </w:rPr>
        <w:t>ва</w:t>
      </w:r>
      <w:r w:rsidR="001019E7" w:rsidRPr="00967DC1">
        <w:rPr>
          <w:i/>
          <w:szCs w:val="24"/>
          <w:u w:val="single"/>
          <w:lang w:val="sr-Latn-CS"/>
        </w:rPr>
        <w:t>њ</w:t>
      </w:r>
      <w:r w:rsidRPr="00967DC1">
        <w:rPr>
          <w:i/>
          <w:szCs w:val="24"/>
          <w:u w:val="single"/>
          <w:lang w:val="sr-Latn-CS"/>
        </w:rPr>
        <w:t>а</w:t>
      </w:r>
    </w:p>
    <w:p w14:paraId="2CE8EAC1" w14:textId="77777777" w:rsidR="0089590A" w:rsidRPr="00967DC1" w:rsidRDefault="0089590A" w:rsidP="0089590A">
      <w:pPr>
        <w:ind w:firstLine="567"/>
        <w:rPr>
          <w:lang w:val="sr-Latn-CS"/>
        </w:rPr>
      </w:pPr>
      <w:r w:rsidRPr="00967DC1">
        <w:rPr>
          <w:lang w:val="sr-Latn-CS"/>
        </w:rPr>
        <w:t>Систем газдовања у ширем смислу подразумева скуп радњи на неговању, заштити, обнављању, коришћењу, планирању и организацији газдовања шумама.</w:t>
      </w:r>
    </w:p>
    <w:p w14:paraId="7E82B8BD" w14:textId="77777777" w:rsidR="0089590A" w:rsidRPr="00967DC1" w:rsidRDefault="0089590A" w:rsidP="0089590A">
      <w:pPr>
        <w:ind w:firstLine="567"/>
        <w:rPr>
          <w:lang w:val="sr-Latn-CS"/>
        </w:rPr>
      </w:pPr>
      <w:r w:rsidRPr="00967DC1">
        <w:rPr>
          <w:lang w:val="sr-Latn-CS"/>
        </w:rPr>
        <w:t>У складу са станишним и састојинским приликама, у којима главне газдинске врсте граде једнодобне састојине са доминантним учешћем и одређеним биолошким особинама, у Севернобачком шумском подручју прописано је САСТОЈИНСКО ГАЗДОВАЊЕ чије се основне одлике састоје у следећем:</w:t>
      </w:r>
    </w:p>
    <w:p w14:paraId="77F62790" w14:textId="77777777" w:rsidR="0089590A" w:rsidRPr="00967DC1" w:rsidRDefault="0089590A" w:rsidP="0089590A">
      <w:pPr>
        <w:ind w:firstLine="567"/>
        <w:rPr>
          <w:lang w:val="sr-Latn-CS"/>
        </w:rPr>
      </w:pPr>
    </w:p>
    <w:p w14:paraId="3958B7B9" w14:textId="77777777" w:rsidR="0089590A" w:rsidRPr="00967DC1" w:rsidRDefault="0089590A" w:rsidP="00AC11D3">
      <w:pPr>
        <w:numPr>
          <w:ilvl w:val="1"/>
          <w:numId w:val="36"/>
        </w:numPr>
        <w:autoSpaceDE w:val="0"/>
        <w:autoSpaceDN w:val="0"/>
        <w:ind w:firstLine="567"/>
        <w:rPr>
          <w:lang w:val="sr-Latn-CS"/>
        </w:rPr>
      </w:pPr>
      <w:r w:rsidRPr="00967DC1">
        <w:rPr>
          <w:lang w:val="sr-Latn-CS"/>
        </w:rPr>
        <w:t>основна јединица којом се газдује је састојина-одсек са свим својим елементима унутрашње изграђености;</w:t>
      </w:r>
    </w:p>
    <w:p w14:paraId="1B8D0A27" w14:textId="77777777" w:rsidR="0089590A" w:rsidRPr="00967DC1" w:rsidRDefault="0089590A" w:rsidP="00AC11D3">
      <w:pPr>
        <w:numPr>
          <w:ilvl w:val="1"/>
          <w:numId w:val="36"/>
        </w:numPr>
        <w:autoSpaceDE w:val="0"/>
        <w:autoSpaceDN w:val="0"/>
        <w:ind w:firstLine="567"/>
        <w:rPr>
          <w:lang w:val="sr-Latn-CS"/>
        </w:rPr>
      </w:pPr>
      <w:r w:rsidRPr="00967DC1">
        <w:rPr>
          <w:lang w:val="sr-Latn-CS"/>
        </w:rPr>
        <w:t>газдовање у целини (планирање, извођење и контрола) је једноставније и лакше изводљиво;</w:t>
      </w:r>
    </w:p>
    <w:p w14:paraId="0CCB3AC2" w14:textId="77777777" w:rsidR="0089590A" w:rsidRPr="00967DC1" w:rsidRDefault="0089590A" w:rsidP="00AC11D3">
      <w:pPr>
        <w:numPr>
          <w:ilvl w:val="1"/>
          <w:numId w:val="36"/>
        </w:numPr>
        <w:autoSpaceDE w:val="0"/>
        <w:autoSpaceDN w:val="0"/>
        <w:ind w:firstLine="567"/>
        <w:rPr>
          <w:lang w:val="sr-Latn-CS"/>
        </w:rPr>
      </w:pPr>
      <w:r w:rsidRPr="00967DC1">
        <w:rPr>
          <w:lang w:val="sr-Latn-CS"/>
        </w:rPr>
        <w:t>појам нормалног стања је јаснији, практичнији и једноставнији;</w:t>
      </w:r>
    </w:p>
    <w:p w14:paraId="6B99EDFB" w14:textId="77777777" w:rsidR="0089590A" w:rsidRPr="00967DC1" w:rsidRDefault="0089590A" w:rsidP="00AC11D3">
      <w:pPr>
        <w:numPr>
          <w:ilvl w:val="1"/>
          <w:numId w:val="36"/>
        </w:numPr>
        <w:autoSpaceDE w:val="0"/>
        <w:autoSpaceDN w:val="0"/>
        <w:ind w:firstLine="567"/>
        <w:rPr>
          <w:lang w:val="sr-Latn-CS"/>
        </w:rPr>
      </w:pPr>
      <w:r w:rsidRPr="00967DC1">
        <w:rPr>
          <w:lang w:val="sr-Latn-CS"/>
        </w:rPr>
        <w:t>контрола укупног газдовања (поређење по уређајним раздобљима) је једноставнија и увек лако могућа, чак и након дужег временског периода.</w:t>
      </w:r>
    </w:p>
    <w:p w14:paraId="0B4B974B" w14:textId="77777777" w:rsidR="00C808E8" w:rsidRPr="00967DC1" w:rsidRDefault="00C808E8" w:rsidP="00203C83">
      <w:pPr>
        <w:pStyle w:val="BodyText"/>
        <w:numPr>
          <w:ilvl w:val="0"/>
          <w:numId w:val="0"/>
        </w:numPr>
        <w:spacing w:line="240" w:lineRule="auto"/>
        <w:rPr>
          <w:rFonts w:ascii="Times New Roman" w:hAnsi="Times New Roman"/>
          <w:i/>
          <w:sz w:val="24"/>
          <w:szCs w:val="24"/>
          <w:u w:val="single"/>
          <w:lang w:val="sr-Latn-CS"/>
        </w:rPr>
      </w:pPr>
      <w:r w:rsidRPr="00967DC1">
        <w:rPr>
          <w:rFonts w:ascii="Times New Roman" w:hAnsi="Times New Roman"/>
          <w:sz w:val="24"/>
          <w:szCs w:val="24"/>
          <w:lang w:val="sr-Latn-CS"/>
        </w:rPr>
        <w:tab/>
      </w:r>
      <w:bookmarkStart w:id="669" w:name="_Toc86563796"/>
      <w:bookmarkStart w:id="670" w:name="_Toc86565163"/>
      <w:r w:rsidR="00BE010D" w:rsidRPr="00967DC1">
        <w:rPr>
          <w:rFonts w:ascii="Times New Roman" w:hAnsi="Times New Roman"/>
          <w:i/>
          <w:sz w:val="24"/>
          <w:szCs w:val="24"/>
          <w:u w:val="single"/>
          <w:lang w:val="sr-Latn-CS"/>
        </w:rPr>
        <w:t>И</w:t>
      </w:r>
      <w:r w:rsidR="00B61EF7" w:rsidRPr="00967DC1">
        <w:rPr>
          <w:rFonts w:ascii="Times New Roman" w:hAnsi="Times New Roman"/>
          <w:i/>
          <w:sz w:val="24"/>
          <w:szCs w:val="24"/>
          <w:u w:val="single"/>
          <w:lang w:val="sr-Latn-CS"/>
        </w:rPr>
        <w:t>з</w:t>
      </w:r>
      <w:r w:rsidR="00BE010D" w:rsidRPr="00967DC1">
        <w:rPr>
          <w:rFonts w:ascii="Times New Roman" w:hAnsi="Times New Roman"/>
          <w:i/>
          <w:sz w:val="24"/>
          <w:szCs w:val="24"/>
          <w:u w:val="single"/>
          <w:lang w:val="sr-Latn-CS"/>
        </w:rPr>
        <w:t>б</w:t>
      </w:r>
      <w:r w:rsidR="00B61EF7" w:rsidRPr="00967DC1">
        <w:rPr>
          <w:rFonts w:ascii="Times New Roman" w:hAnsi="Times New Roman"/>
          <w:i/>
          <w:sz w:val="24"/>
          <w:szCs w:val="24"/>
          <w:u w:val="single"/>
          <w:lang w:val="sr-Latn-CS"/>
        </w:rPr>
        <w:t>ор</w:t>
      </w:r>
      <w:r w:rsidRPr="00967DC1">
        <w:rPr>
          <w:rFonts w:ascii="Times New Roman" w:hAnsi="Times New Roman"/>
          <w:i/>
          <w:sz w:val="24"/>
          <w:szCs w:val="24"/>
          <w:u w:val="single"/>
          <w:lang w:val="sr-Latn-CS"/>
        </w:rPr>
        <w:t xml:space="preserve"> </w:t>
      </w:r>
      <w:r w:rsidR="00B61EF7" w:rsidRPr="00967DC1">
        <w:rPr>
          <w:rFonts w:ascii="Times New Roman" w:hAnsi="Times New Roman"/>
          <w:i/>
          <w:sz w:val="24"/>
          <w:szCs w:val="24"/>
          <w:u w:val="single"/>
          <w:lang w:val="sr-Latn-CS"/>
        </w:rPr>
        <w:t>уз</w:t>
      </w:r>
      <w:r w:rsidR="00BE010D" w:rsidRPr="00967DC1">
        <w:rPr>
          <w:rFonts w:ascii="Times New Roman" w:hAnsi="Times New Roman"/>
          <w:i/>
          <w:sz w:val="24"/>
          <w:szCs w:val="24"/>
          <w:u w:val="single"/>
          <w:lang w:val="sr-Latn-CS"/>
        </w:rPr>
        <w:t>г</w:t>
      </w:r>
      <w:r w:rsidR="00B61EF7" w:rsidRPr="00967DC1">
        <w:rPr>
          <w:rFonts w:ascii="Times New Roman" w:hAnsi="Times New Roman"/>
          <w:i/>
          <w:sz w:val="24"/>
          <w:szCs w:val="24"/>
          <w:u w:val="single"/>
          <w:lang w:val="sr-Latn-CS"/>
        </w:rPr>
        <w:t>ојно</w:t>
      </w:r>
      <w:r w:rsidR="00BE010D" w:rsidRPr="00967DC1">
        <w:rPr>
          <w:rFonts w:ascii="Times New Roman" w:hAnsi="Times New Roman"/>
          <w:i/>
          <w:sz w:val="24"/>
          <w:szCs w:val="24"/>
          <w:u w:val="single"/>
          <w:lang w:val="sr-Latn-CS"/>
        </w:rPr>
        <w:t>г</w:t>
      </w:r>
      <w:r w:rsidRPr="00967DC1">
        <w:rPr>
          <w:rFonts w:ascii="Times New Roman" w:hAnsi="Times New Roman"/>
          <w:i/>
          <w:sz w:val="24"/>
          <w:szCs w:val="24"/>
          <w:u w:val="single"/>
          <w:lang w:val="sr-Latn-CS"/>
        </w:rPr>
        <w:t xml:space="preserve"> </w:t>
      </w:r>
      <w:r w:rsidR="00B61EF7" w:rsidRPr="00967DC1">
        <w:rPr>
          <w:rFonts w:ascii="Times New Roman" w:hAnsi="Times New Roman"/>
          <w:i/>
          <w:sz w:val="24"/>
          <w:szCs w:val="24"/>
          <w:u w:val="single"/>
          <w:lang w:val="sr-Latn-CS"/>
        </w:rPr>
        <w:t>и</w:t>
      </w:r>
      <w:r w:rsidRPr="00967DC1">
        <w:rPr>
          <w:rFonts w:ascii="Times New Roman" w:hAnsi="Times New Roman"/>
          <w:i/>
          <w:sz w:val="24"/>
          <w:szCs w:val="24"/>
          <w:u w:val="single"/>
          <w:lang w:val="sr-Latn-CS"/>
        </w:rPr>
        <w:t xml:space="preserve"> </w:t>
      </w:r>
      <w:r w:rsidR="00B61EF7" w:rsidRPr="00967DC1">
        <w:rPr>
          <w:rFonts w:ascii="Times New Roman" w:hAnsi="Times New Roman"/>
          <w:i/>
          <w:sz w:val="24"/>
          <w:szCs w:val="24"/>
          <w:u w:val="single"/>
          <w:lang w:val="sr-Latn-CS"/>
        </w:rPr>
        <w:t>структурно</w:t>
      </w:r>
      <w:r w:rsidR="00BE010D" w:rsidRPr="00967DC1">
        <w:rPr>
          <w:rFonts w:ascii="Times New Roman" w:hAnsi="Times New Roman"/>
          <w:i/>
          <w:sz w:val="24"/>
          <w:szCs w:val="24"/>
          <w:u w:val="single"/>
          <w:lang w:val="sr-Latn-CS"/>
        </w:rPr>
        <w:t>г</w:t>
      </w:r>
      <w:r w:rsidRPr="00967DC1">
        <w:rPr>
          <w:rFonts w:ascii="Times New Roman" w:hAnsi="Times New Roman"/>
          <w:i/>
          <w:sz w:val="24"/>
          <w:szCs w:val="24"/>
          <w:u w:val="single"/>
          <w:lang w:val="sr-Latn-CS"/>
        </w:rPr>
        <w:t xml:space="preserve"> </w:t>
      </w:r>
      <w:r w:rsidR="00B61EF7" w:rsidRPr="00967DC1">
        <w:rPr>
          <w:rFonts w:ascii="Times New Roman" w:hAnsi="Times New Roman"/>
          <w:i/>
          <w:sz w:val="24"/>
          <w:szCs w:val="24"/>
          <w:u w:val="single"/>
          <w:lang w:val="sr-Latn-CS"/>
        </w:rPr>
        <w:t>о</w:t>
      </w:r>
      <w:r w:rsidR="00BE010D" w:rsidRPr="00967DC1">
        <w:rPr>
          <w:rFonts w:ascii="Times New Roman" w:hAnsi="Times New Roman"/>
          <w:i/>
          <w:sz w:val="24"/>
          <w:szCs w:val="24"/>
          <w:u w:val="single"/>
          <w:lang w:val="sr-Latn-CS"/>
        </w:rPr>
        <w:t>б</w:t>
      </w:r>
      <w:r w:rsidR="00B61EF7" w:rsidRPr="00967DC1">
        <w:rPr>
          <w:rFonts w:ascii="Times New Roman" w:hAnsi="Times New Roman"/>
          <w:i/>
          <w:sz w:val="24"/>
          <w:szCs w:val="24"/>
          <w:u w:val="single"/>
          <w:lang w:val="sr-Latn-CS"/>
        </w:rPr>
        <w:t>лик</w:t>
      </w:r>
      <w:r w:rsidR="00BE010D" w:rsidRPr="00967DC1">
        <w:rPr>
          <w:rFonts w:ascii="Times New Roman" w:hAnsi="Times New Roman"/>
          <w:i/>
          <w:sz w:val="24"/>
          <w:szCs w:val="24"/>
          <w:u w:val="single"/>
          <w:lang w:val="sr-Latn-CS"/>
        </w:rPr>
        <w:t>а</w:t>
      </w:r>
      <w:bookmarkEnd w:id="669"/>
      <w:bookmarkEnd w:id="670"/>
    </w:p>
    <w:p w14:paraId="6DF7DB4E" w14:textId="77777777" w:rsidR="0089590A" w:rsidRPr="00967DC1" w:rsidRDefault="0089590A" w:rsidP="0089590A">
      <w:pPr>
        <w:ind w:firstLine="567"/>
        <w:rPr>
          <w:lang w:val="sr-Latn-CS"/>
        </w:rPr>
      </w:pPr>
      <w:bookmarkStart w:id="671" w:name="_Toc86563797"/>
      <w:bookmarkStart w:id="672" w:name="_Toc86565164"/>
      <w:r w:rsidRPr="00967DC1">
        <w:rPr>
          <w:lang w:val="sr-Latn-CS"/>
        </w:rPr>
        <w:t xml:space="preserve">Основни узгојни облик, коме дугорочно треба тежити на укупном простору </w:t>
      </w:r>
      <w:r w:rsidRPr="00967DC1">
        <w:rPr>
          <w:lang w:val="sr-Cyrl-RS"/>
        </w:rPr>
        <w:t xml:space="preserve">газдинске јединице </w:t>
      </w:r>
      <w:r w:rsidRPr="00967DC1">
        <w:rPr>
          <w:lang w:val="sr-Latn-CS"/>
        </w:rPr>
        <w:t xml:space="preserve">је висока шума (независно од начина обнове). </w:t>
      </w:r>
    </w:p>
    <w:p w14:paraId="58A52EFA" w14:textId="77777777" w:rsidR="0089590A" w:rsidRPr="00967DC1" w:rsidRDefault="0089590A" w:rsidP="0089590A">
      <w:pPr>
        <w:ind w:firstLine="567"/>
        <w:rPr>
          <w:lang w:val="sr-Latn-CS"/>
        </w:rPr>
      </w:pPr>
      <w:r w:rsidRPr="00967DC1">
        <w:rPr>
          <w:lang w:val="sr-Latn-CS"/>
        </w:rPr>
        <w:t>Полазећи од стварних станишних прилика, састојинских прилика (затеченог стања састојина), карактеристика врста дрвећа које их граде то је висока шума настала вештачким путем – пошумљавањем након чисте сече</w:t>
      </w:r>
      <w:r w:rsidRPr="00967DC1">
        <w:rPr>
          <w:lang w:val="sr-Cyrl-RS"/>
        </w:rPr>
        <w:t xml:space="preserve"> као и задржавање састојина насталих природним путем из семена</w:t>
      </w:r>
      <w:r w:rsidRPr="00967DC1">
        <w:rPr>
          <w:lang w:val="sr-Latn-CS"/>
        </w:rPr>
        <w:t>.</w:t>
      </w:r>
    </w:p>
    <w:p w14:paraId="54081F89" w14:textId="77777777" w:rsidR="0089590A" w:rsidRPr="00967DC1" w:rsidRDefault="0089590A" w:rsidP="0089590A">
      <w:pPr>
        <w:ind w:firstLine="567"/>
        <w:rPr>
          <w:lang w:val="sr-Latn-CS"/>
        </w:rPr>
      </w:pPr>
      <w:r w:rsidRPr="00967DC1">
        <w:rPr>
          <w:lang w:val="sr-Latn-CS"/>
        </w:rPr>
        <w:t xml:space="preserve">Потребно  је водити рачуна, да се у састојинама које се налазе у окружењу </w:t>
      </w:r>
      <w:r w:rsidR="007F6BB9" w:rsidRPr="00967DC1">
        <w:rPr>
          <w:lang w:val="sr-Latn-CS"/>
        </w:rPr>
        <w:t>И</w:t>
      </w:r>
      <w:r w:rsidRPr="00967DC1">
        <w:rPr>
          <w:lang w:val="sr-Latn-CS"/>
        </w:rPr>
        <w:t xml:space="preserve"> степена заштите планира обнова на сразмерно мањим површинама, односно,  обнављање у непосредном додиру са степеном заштите врши се у појасу ширине најмање једне средње састојинске висине (зреле састојине).</w:t>
      </w:r>
    </w:p>
    <w:p w14:paraId="56AEA821" w14:textId="77777777" w:rsidR="0089590A" w:rsidRPr="00967DC1" w:rsidRDefault="0089590A" w:rsidP="0089590A">
      <w:pPr>
        <w:rPr>
          <w:lang w:val="ru-RU"/>
        </w:rPr>
      </w:pPr>
    </w:p>
    <w:p w14:paraId="0574E045" w14:textId="77777777" w:rsidR="00C808E8" w:rsidRPr="00967DC1" w:rsidRDefault="00BE010D" w:rsidP="00B5350C">
      <w:pPr>
        <w:ind w:left="720"/>
        <w:rPr>
          <w:i/>
          <w:szCs w:val="24"/>
          <w:u w:val="single"/>
          <w:lang w:val="sr-Latn-CS"/>
        </w:rPr>
      </w:pPr>
      <w:r w:rsidRPr="00967DC1">
        <w:rPr>
          <w:i/>
          <w:szCs w:val="24"/>
          <w:u w:val="single"/>
          <w:lang w:val="sr-Latn-CS"/>
        </w:rPr>
        <w:t>И</w:t>
      </w:r>
      <w:r w:rsidR="00B61EF7" w:rsidRPr="00967DC1">
        <w:rPr>
          <w:i/>
          <w:szCs w:val="24"/>
          <w:u w:val="single"/>
          <w:lang w:val="sr-Latn-CS"/>
        </w:rPr>
        <w:t>з</w:t>
      </w:r>
      <w:r w:rsidRPr="00967DC1">
        <w:rPr>
          <w:i/>
          <w:szCs w:val="24"/>
          <w:u w:val="single"/>
          <w:lang w:val="sr-Latn-CS"/>
        </w:rPr>
        <w:t>б</w:t>
      </w:r>
      <w:r w:rsidR="00B61EF7" w:rsidRPr="00967DC1">
        <w:rPr>
          <w:i/>
          <w:szCs w:val="24"/>
          <w:u w:val="single"/>
          <w:lang w:val="sr-Latn-CS"/>
        </w:rPr>
        <w:t>ор</w:t>
      </w:r>
      <w:r w:rsidR="00C808E8" w:rsidRPr="00967DC1">
        <w:rPr>
          <w:i/>
          <w:szCs w:val="24"/>
          <w:u w:val="single"/>
          <w:lang w:val="sr-Latn-CS"/>
        </w:rPr>
        <w:t xml:space="preserve"> </w:t>
      </w:r>
      <w:r w:rsidR="00B61EF7" w:rsidRPr="00967DC1">
        <w:rPr>
          <w:i/>
          <w:szCs w:val="24"/>
          <w:u w:val="single"/>
          <w:lang w:val="sr-Latn-CS"/>
        </w:rPr>
        <w:t>н</w:t>
      </w:r>
      <w:r w:rsidRPr="00967DC1">
        <w:rPr>
          <w:i/>
          <w:szCs w:val="24"/>
          <w:u w:val="single"/>
          <w:lang w:val="sr-Latn-CS"/>
        </w:rPr>
        <w:t>а</w:t>
      </w:r>
      <w:r w:rsidR="00B61EF7" w:rsidRPr="00967DC1">
        <w:rPr>
          <w:i/>
          <w:szCs w:val="24"/>
          <w:u w:val="single"/>
          <w:lang w:val="sr-Latn-CS"/>
        </w:rPr>
        <w:t>чин</w:t>
      </w:r>
      <w:r w:rsidRPr="00967DC1">
        <w:rPr>
          <w:i/>
          <w:szCs w:val="24"/>
          <w:u w:val="single"/>
          <w:lang w:val="sr-Latn-CS"/>
        </w:rPr>
        <w:t>а</w:t>
      </w:r>
      <w:r w:rsidR="00C808E8" w:rsidRPr="00967DC1">
        <w:rPr>
          <w:i/>
          <w:szCs w:val="24"/>
          <w:u w:val="single"/>
          <w:lang w:val="sr-Latn-CS"/>
        </w:rPr>
        <w:t xml:space="preserve"> </w:t>
      </w:r>
      <w:r w:rsidR="00B61EF7" w:rsidRPr="00967DC1">
        <w:rPr>
          <w:i/>
          <w:szCs w:val="24"/>
          <w:u w:val="single"/>
          <w:lang w:val="sr-Latn-CS"/>
        </w:rPr>
        <w:t>с</w:t>
      </w:r>
      <w:r w:rsidRPr="00967DC1">
        <w:rPr>
          <w:i/>
          <w:szCs w:val="24"/>
          <w:u w:val="single"/>
          <w:lang w:val="sr-Latn-CS"/>
        </w:rPr>
        <w:t>е</w:t>
      </w:r>
      <w:r w:rsidR="00B61EF7" w:rsidRPr="00967DC1">
        <w:rPr>
          <w:i/>
          <w:szCs w:val="24"/>
          <w:u w:val="single"/>
          <w:lang w:val="sr-Latn-CS"/>
        </w:rPr>
        <w:t>ч</w:t>
      </w:r>
      <w:r w:rsidRPr="00967DC1">
        <w:rPr>
          <w:i/>
          <w:szCs w:val="24"/>
          <w:u w:val="single"/>
          <w:lang w:val="sr-Latn-CS"/>
        </w:rPr>
        <w:t>е</w:t>
      </w:r>
      <w:bookmarkEnd w:id="671"/>
      <w:bookmarkEnd w:id="672"/>
      <w:r w:rsidR="00C808E8" w:rsidRPr="00967DC1">
        <w:rPr>
          <w:i/>
          <w:szCs w:val="24"/>
          <w:u w:val="single"/>
          <w:lang w:val="sr-Latn-CS"/>
        </w:rPr>
        <w:t xml:space="preserve"> </w:t>
      </w:r>
      <w:r w:rsidR="00B61EF7" w:rsidRPr="00967DC1">
        <w:rPr>
          <w:i/>
          <w:szCs w:val="24"/>
          <w:u w:val="single"/>
          <w:lang w:val="sr-Latn-CS"/>
        </w:rPr>
        <w:t>о</w:t>
      </w:r>
      <w:r w:rsidRPr="00967DC1">
        <w:rPr>
          <w:i/>
          <w:szCs w:val="24"/>
          <w:u w:val="single"/>
          <w:lang w:val="sr-Latn-CS"/>
        </w:rPr>
        <w:t>б</w:t>
      </w:r>
      <w:r w:rsidR="00B61EF7" w:rsidRPr="00967DC1">
        <w:rPr>
          <w:i/>
          <w:szCs w:val="24"/>
          <w:u w:val="single"/>
          <w:lang w:val="sr-Latn-CS"/>
        </w:rPr>
        <w:t>н</w:t>
      </w:r>
      <w:r w:rsidRPr="00967DC1">
        <w:rPr>
          <w:i/>
          <w:szCs w:val="24"/>
          <w:u w:val="single"/>
          <w:lang w:val="sr-Latn-CS"/>
        </w:rPr>
        <w:t>ав</w:t>
      </w:r>
      <w:r w:rsidR="001019E7" w:rsidRPr="00967DC1">
        <w:rPr>
          <w:i/>
          <w:szCs w:val="24"/>
          <w:u w:val="single"/>
          <w:lang w:val="sr-Latn-CS"/>
        </w:rPr>
        <w:t>љ</w:t>
      </w:r>
      <w:r w:rsidRPr="00967DC1">
        <w:rPr>
          <w:i/>
          <w:szCs w:val="24"/>
          <w:u w:val="single"/>
          <w:lang w:val="sr-Latn-CS"/>
        </w:rPr>
        <w:t>а</w:t>
      </w:r>
      <w:r w:rsidR="001019E7" w:rsidRPr="00967DC1">
        <w:rPr>
          <w:i/>
          <w:szCs w:val="24"/>
          <w:u w:val="single"/>
          <w:lang w:val="sr-Latn-CS"/>
        </w:rPr>
        <w:t>њ</w:t>
      </w:r>
      <w:r w:rsidRPr="00967DC1">
        <w:rPr>
          <w:i/>
          <w:szCs w:val="24"/>
          <w:u w:val="single"/>
          <w:lang w:val="sr-Latn-CS"/>
        </w:rPr>
        <w:t>а</w:t>
      </w:r>
    </w:p>
    <w:p w14:paraId="6FCC6837" w14:textId="77777777" w:rsidR="00C808E8" w:rsidRPr="00967DC1" w:rsidRDefault="00BE010D" w:rsidP="00B5350C">
      <w:pPr>
        <w:ind w:firstLine="567"/>
        <w:rPr>
          <w:szCs w:val="24"/>
          <w:lang w:val="sr-Latn-CS"/>
        </w:rPr>
      </w:pPr>
      <w:r w:rsidRPr="00967DC1">
        <w:rPr>
          <w:szCs w:val="24"/>
          <w:lang w:val="sr-Latn-CS"/>
        </w:rPr>
        <w:t>Од</w:t>
      </w:r>
      <w:r w:rsidR="00C808E8" w:rsidRPr="00967DC1">
        <w:rPr>
          <w:szCs w:val="24"/>
          <w:lang w:val="sr-Latn-CS"/>
        </w:rPr>
        <w:t xml:space="preserve"> </w:t>
      </w:r>
      <w:r w:rsidR="00B61EF7" w:rsidRPr="00967DC1">
        <w:rPr>
          <w:szCs w:val="24"/>
          <w:lang w:val="sr-Latn-CS"/>
        </w:rPr>
        <w:t>из</w:t>
      </w:r>
      <w:r w:rsidRPr="00967DC1">
        <w:rPr>
          <w:szCs w:val="24"/>
          <w:lang w:val="sr-Latn-CS"/>
        </w:rPr>
        <w:t>аб</w:t>
      </w:r>
      <w:r w:rsidR="00B61EF7" w:rsidRPr="00967DC1">
        <w:rPr>
          <w:szCs w:val="24"/>
          <w:lang w:val="sr-Latn-CS"/>
        </w:rPr>
        <w:t>р</w:t>
      </w:r>
      <w:r w:rsidRPr="00967DC1">
        <w:rPr>
          <w:szCs w:val="24"/>
          <w:lang w:val="sr-Latn-CS"/>
        </w:rPr>
        <w:t>а</w:t>
      </w:r>
      <w:r w:rsidR="00B61EF7" w:rsidRPr="00967DC1">
        <w:rPr>
          <w:szCs w:val="24"/>
          <w:lang w:val="sr-Latn-CS"/>
        </w:rPr>
        <w:t>них</w:t>
      </w:r>
      <w:r w:rsidR="00C808E8" w:rsidRPr="00967DC1">
        <w:rPr>
          <w:szCs w:val="24"/>
          <w:lang w:val="sr-Latn-CS"/>
        </w:rPr>
        <w:t xml:space="preserve"> </w:t>
      </w:r>
      <w:r w:rsidR="00B61EF7" w:rsidRPr="00967DC1">
        <w:rPr>
          <w:szCs w:val="24"/>
          <w:lang w:val="sr-Latn-CS"/>
        </w:rPr>
        <w:t>н</w:t>
      </w:r>
      <w:r w:rsidRPr="00967DC1">
        <w:rPr>
          <w:szCs w:val="24"/>
          <w:lang w:val="sr-Latn-CS"/>
        </w:rPr>
        <w:t>а</w:t>
      </w:r>
      <w:r w:rsidR="00B61EF7" w:rsidRPr="00967DC1">
        <w:rPr>
          <w:szCs w:val="24"/>
          <w:lang w:val="sr-Latn-CS"/>
        </w:rPr>
        <w:t>чин</w:t>
      </w:r>
      <w:r w:rsidRPr="00967DC1">
        <w:rPr>
          <w:szCs w:val="24"/>
          <w:lang w:val="sr-Latn-CS"/>
        </w:rPr>
        <w:t>а</w:t>
      </w:r>
      <w:r w:rsidR="00C808E8" w:rsidRPr="00967DC1">
        <w:rPr>
          <w:szCs w:val="24"/>
          <w:lang w:val="sr-Latn-CS"/>
        </w:rPr>
        <w:t xml:space="preserve"> </w:t>
      </w:r>
      <w:r w:rsidR="00B61EF7" w:rsidRPr="00967DC1">
        <w:rPr>
          <w:szCs w:val="24"/>
          <w:lang w:val="sr-Latn-CS"/>
        </w:rPr>
        <w:t>о</w:t>
      </w:r>
      <w:r w:rsidRPr="00967DC1">
        <w:rPr>
          <w:szCs w:val="24"/>
          <w:lang w:val="sr-Latn-CS"/>
        </w:rPr>
        <w:t>б</w:t>
      </w:r>
      <w:r w:rsidR="00B61EF7" w:rsidRPr="00967DC1">
        <w:rPr>
          <w:szCs w:val="24"/>
          <w:lang w:val="sr-Latn-CS"/>
        </w:rPr>
        <w:t>н</w:t>
      </w:r>
      <w:r w:rsidRPr="00967DC1">
        <w:rPr>
          <w:szCs w:val="24"/>
          <w:lang w:val="sr-Latn-CS"/>
        </w:rPr>
        <w:t>ав</w:t>
      </w:r>
      <w:r w:rsidR="001019E7" w:rsidRPr="00967DC1">
        <w:rPr>
          <w:szCs w:val="24"/>
          <w:lang w:val="sr-Latn-CS"/>
        </w:rPr>
        <w:t>љ</w:t>
      </w:r>
      <w:r w:rsidRPr="00967DC1">
        <w:rPr>
          <w:szCs w:val="24"/>
          <w:lang w:val="sr-Latn-CS"/>
        </w:rPr>
        <w:t>а</w:t>
      </w:r>
      <w:r w:rsidR="001019E7" w:rsidRPr="00967DC1">
        <w:rPr>
          <w:szCs w:val="24"/>
          <w:lang w:val="sr-Latn-CS"/>
        </w:rPr>
        <w:t>њ</w:t>
      </w:r>
      <w:r w:rsidRPr="00967DC1">
        <w:rPr>
          <w:szCs w:val="24"/>
          <w:lang w:val="sr-Latn-CS"/>
        </w:rPr>
        <w:t>а</w:t>
      </w:r>
      <w:r w:rsidR="00C808E8" w:rsidRPr="00967DC1">
        <w:rPr>
          <w:szCs w:val="24"/>
          <w:lang w:val="sr-Latn-CS"/>
        </w:rPr>
        <w:t xml:space="preserve"> </w:t>
      </w:r>
      <w:r w:rsidR="00B61EF7" w:rsidRPr="00967DC1">
        <w:rPr>
          <w:szCs w:val="24"/>
          <w:lang w:val="sr-Latn-CS"/>
        </w:rPr>
        <w:t>з</w:t>
      </w:r>
      <w:r w:rsidRPr="00967DC1">
        <w:rPr>
          <w:szCs w:val="24"/>
          <w:lang w:val="sr-Latn-CS"/>
        </w:rPr>
        <w:t>ав</w:t>
      </w:r>
      <w:r w:rsidR="00B61EF7" w:rsidRPr="00967DC1">
        <w:rPr>
          <w:szCs w:val="24"/>
          <w:lang w:val="sr-Latn-CS"/>
        </w:rPr>
        <w:t>иси</w:t>
      </w:r>
      <w:r w:rsidR="00C808E8" w:rsidRPr="00967DC1">
        <w:rPr>
          <w:szCs w:val="24"/>
          <w:lang w:val="sr-Latn-CS"/>
        </w:rPr>
        <w:t xml:space="preserve"> </w:t>
      </w:r>
      <w:r w:rsidR="00B61EF7" w:rsidRPr="00967DC1">
        <w:rPr>
          <w:szCs w:val="24"/>
          <w:lang w:val="sr-Latn-CS"/>
        </w:rPr>
        <w:t>и</w:t>
      </w:r>
      <w:r w:rsidR="00C808E8" w:rsidRPr="00967DC1">
        <w:rPr>
          <w:szCs w:val="24"/>
          <w:lang w:val="sr-Latn-CS"/>
        </w:rPr>
        <w:t xml:space="preserve"> </w:t>
      </w:r>
      <w:r w:rsidR="00B61EF7" w:rsidRPr="00967DC1">
        <w:rPr>
          <w:szCs w:val="24"/>
          <w:lang w:val="sr-Latn-CS"/>
        </w:rPr>
        <w:t>структур</w:t>
      </w:r>
      <w:r w:rsidRPr="00967DC1">
        <w:rPr>
          <w:szCs w:val="24"/>
          <w:lang w:val="sr-Latn-CS"/>
        </w:rPr>
        <w:t>а</w:t>
      </w:r>
      <w:r w:rsidR="00C808E8" w:rsidRPr="00967DC1">
        <w:rPr>
          <w:szCs w:val="24"/>
          <w:lang w:val="sr-Latn-CS"/>
        </w:rPr>
        <w:t xml:space="preserve"> </w:t>
      </w:r>
      <w:r w:rsidRPr="00967DC1">
        <w:rPr>
          <w:szCs w:val="24"/>
          <w:lang w:val="sr-Latn-CS"/>
        </w:rPr>
        <w:t>б</w:t>
      </w:r>
      <w:r w:rsidR="00B61EF7" w:rsidRPr="00967DC1">
        <w:rPr>
          <w:szCs w:val="24"/>
          <w:lang w:val="sr-Latn-CS"/>
        </w:rPr>
        <w:t>у</w:t>
      </w:r>
      <w:r w:rsidRPr="00967DC1">
        <w:rPr>
          <w:szCs w:val="24"/>
          <w:lang w:val="sr-Latn-CS"/>
        </w:rPr>
        <w:t>д</w:t>
      </w:r>
      <w:r w:rsidR="00B61EF7" w:rsidRPr="00967DC1">
        <w:rPr>
          <w:szCs w:val="24"/>
          <w:lang w:val="sr-Latn-CS"/>
        </w:rPr>
        <w:t>ућих</w:t>
      </w:r>
      <w:r w:rsidR="00C808E8" w:rsidRPr="00967DC1">
        <w:rPr>
          <w:szCs w:val="24"/>
          <w:lang w:val="sr-Latn-CS"/>
        </w:rPr>
        <w:t xml:space="preserve"> </w:t>
      </w:r>
      <w:r w:rsidR="00B61EF7" w:rsidRPr="00967DC1">
        <w:rPr>
          <w:szCs w:val="24"/>
          <w:lang w:val="sr-Latn-CS"/>
        </w:rPr>
        <w:t>с</w:t>
      </w:r>
      <w:r w:rsidRPr="00967DC1">
        <w:rPr>
          <w:szCs w:val="24"/>
          <w:lang w:val="sr-Latn-CS"/>
        </w:rPr>
        <w:t>а</w:t>
      </w:r>
      <w:r w:rsidR="00B61EF7" w:rsidRPr="00967DC1">
        <w:rPr>
          <w:szCs w:val="24"/>
          <w:lang w:val="sr-Latn-CS"/>
        </w:rPr>
        <w:t>стојин</w:t>
      </w:r>
      <w:r w:rsidRPr="00967DC1">
        <w:rPr>
          <w:szCs w:val="24"/>
          <w:lang w:val="sr-Latn-CS"/>
        </w:rPr>
        <w:t>а</w:t>
      </w:r>
      <w:r w:rsidR="00C808E8" w:rsidRPr="00967DC1">
        <w:rPr>
          <w:szCs w:val="24"/>
          <w:lang w:val="sr-Latn-CS"/>
        </w:rPr>
        <w:t xml:space="preserve"> </w:t>
      </w:r>
      <w:r w:rsidR="00B61EF7" w:rsidRPr="00967DC1">
        <w:rPr>
          <w:szCs w:val="24"/>
          <w:lang w:val="sr-Latn-CS"/>
        </w:rPr>
        <w:t>и</w:t>
      </w:r>
      <w:r w:rsidR="00C808E8" w:rsidRPr="00967DC1">
        <w:rPr>
          <w:szCs w:val="24"/>
          <w:lang w:val="sr-Latn-CS"/>
        </w:rPr>
        <w:t xml:space="preserve"> </w:t>
      </w:r>
      <w:r w:rsidR="00B61EF7" w:rsidRPr="00967DC1">
        <w:rPr>
          <w:szCs w:val="24"/>
          <w:lang w:val="sr-Latn-CS"/>
        </w:rPr>
        <w:t>ц</w:t>
      </w:r>
      <w:r w:rsidRPr="00967DC1">
        <w:rPr>
          <w:szCs w:val="24"/>
          <w:lang w:val="sr-Latn-CS"/>
        </w:rPr>
        <w:t>е</w:t>
      </w:r>
      <w:r w:rsidR="00B61EF7" w:rsidRPr="00967DC1">
        <w:rPr>
          <w:szCs w:val="24"/>
          <w:lang w:val="sr-Latn-CS"/>
        </w:rPr>
        <w:t>локупни</w:t>
      </w:r>
      <w:r w:rsidR="00C808E8" w:rsidRPr="00967DC1">
        <w:rPr>
          <w:szCs w:val="24"/>
          <w:lang w:val="sr-Latn-CS"/>
        </w:rPr>
        <w:t xml:space="preserve"> </w:t>
      </w:r>
      <w:r w:rsidRPr="00967DC1">
        <w:rPr>
          <w:szCs w:val="24"/>
          <w:lang w:val="sr-Latn-CS"/>
        </w:rPr>
        <w:t>га</w:t>
      </w:r>
      <w:r w:rsidR="00B61EF7" w:rsidRPr="00967DC1">
        <w:rPr>
          <w:szCs w:val="24"/>
          <w:lang w:val="sr-Latn-CS"/>
        </w:rPr>
        <w:t>з</w:t>
      </w:r>
      <w:r w:rsidRPr="00967DC1">
        <w:rPr>
          <w:szCs w:val="24"/>
          <w:lang w:val="sr-Latn-CS"/>
        </w:rPr>
        <w:t>д</w:t>
      </w:r>
      <w:r w:rsidR="00B61EF7" w:rsidRPr="00967DC1">
        <w:rPr>
          <w:szCs w:val="24"/>
          <w:lang w:val="sr-Latn-CS"/>
        </w:rPr>
        <w:t>ински</w:t>
      </w:r>
      <w:r w:rsidR="00C808E8" w:rsidRPr="00967DC1">
        <w:rPr>
          <w:szCs w:val="24"/>
          <w:lang w:val="sr-Latn-CS"/>
        </w:rPr>
        <w:t xml:space="preserve"> </w:t>
      </w:r>
      <w:r w:rsidR="00B61EF7" w:rsidRPr="00967DC1">
        <w:rPr>
          <w:szCs w:val="24"/>
          <w:lang w:val="sr-Latn-CS"/>
        </w:rPr>
        <w:t>поступ</w:t>
      </w:r>
      <w:r w:rsidRPr="00967DC1">
        <w:rPr>
          <w:szCs w:val="24"/>
          <w:lang w:val="sr-Latn-CS"/>
        </w:rPr>
        <w:t>а</w:t>
      </w:r>
      <w:r w:rsidR="00B61EF7" w:rsidRPr="00967DC1">
        <w:rPr>
          <w:szCs w:val="24"/>
          <w:lang w:val="sr-Latn-CS"/>
        </w:rPr>
        <w:t>к</w:t>
      </w:r>
      <w:r w:rsidR="00C808E8" w:rsidRPr="00967DC1">
        <w:rPr>
          <w:szCs w:val="24"/>
          <w:lang w:val="sr-Latn-CS"/>
        </w:rPr>
        <w:t xml:space="preserve">, </w:t>
      </w:r>
      <w:r w:rsidRPr="00967DC1">
        <w:rPr>
          <w:szCs w:val="24"/>
          <w:lang w:val="sr-Latn-CS"/>
        </w:rPr>
        <w:t>е</w:t>
      </w:r>
      <w:r w:rsidR="00B61EF7" w:rsidRPr="00967DC1">
        <w:rPr>
          <w:szCs w:val="24"/>
          <w:lang w:val="sr-Latn-CS"/>
        </w:rPr>
        <w:t>л</w:t>
      </w:r>
      <w:r w:rsidRPr="00967DC1">
        <w:rPr>
          <w:szCs w:val="24"/>
          <w:lang w:val="sr-Latn-CS"/>
        </w:rPr>
        <w:t>е</w:t>
      </w:r>
      <w:r w:rsidR="00B61EF7" w:rsidRPr="00967DC1">
        <w:rPr>
          <w:szCs w:val="24"/>
          <w:lang w:val="sr-Latn-CS"/>
        </w:rPr>
        <w:t>м</w:t>
      </w:r>
      <w:r w:rsidRPr="00967DC1">
        <w:rPr>
          <w:szCs w:val="24"/>
          <w:lang w:val="sr-Latn-CS"/>
        </w:rPr>
        <w:t>е</w:t>
      </w:r>
      <w:r w:rsidR="00B61EF7" w:rsidRPr="00967DC1">
        <w:rPr>
          <w:szCs w:val="24"/>
          <w:lang w:val="sr-Latn-CS"/>
        </w:rPr>
        <w:t>нти</w:t>
      </w:r>
      <w:r w:rsidR="00C808E8" w:rsidRPr="00967DC1">
        <w:rPr>
          <w:szCs w:val="24"/>
          <w:lang w:val="sr-Latn-CS"/>
        </w:rPr>
        <w:t xml:space="preserve"> </w:t>
      </w:r>
      <w:r w:rsidR="00B61EF7" w:rsidRPr="00967DC1">
        <w:rPr>
          <w:szCs w:val="24"/>
          <w:lang w:val="sr-Latn-CS"/>
        </w:rPr>
        <w:t>з</w:t>
      </w:r>
      <w:r w:rsidRPr="00967DC1">
        <w:rPr>
          <w:szCs w:val="24"/>
          <w:lang w:val="sr-Latn-CS"/>
        </w:rPr>
        <w:t>а</w:t>
      </w:r>
      <w:r w:rsidR="00C808E8" w:rsidRPr="00967DC1">
        <w:rPr>
          <w:szCs w:val="24"/>
          <w:lang w:val="sr-Latn-CS"/>
        </w:rPr>
        <w:t xml:space="preserve"> </w:t>
      </w:r>
      <w:r w:rsidR="00B61EF7" w:rsidRPr="00967DC1">
        <w:rPr>
          <w:szCs w:val="24"/>
          <w:lang w:val="sr-Latn-CS"/>
        </w:rPr>
        <w:t>с</w:t>
      </w:r>
      <w:r w:rsidRPr="00967DC1">
        <w:rPr>
          <w:szCs w:val="24"/>
          <w:lang w:val="sr-Latn-CS"/>
        </w:rPr>
        <w:t>ва</w:t>
      </w:r>
      <w:r w:rsidR="00C808E8" w:rsidRPr="00967DC1">
        <w:rPr>
          <w:szCs w:val="24"/>
          <w:lang w:val="sr-Latn-CS"/>
        </w:rPr>
        <w:t xml:space="preserve"> </w:t>
      </w:r>
      <w:r w:rsidR="00B61EF7" w:rsidRPr="00967DC1">
        <w:rPr>
          <w:szCs w:val="24"/>
          <w:lang w:val="sr-Latn-CS"/>
        </w:rPr>
        <w:t>пл</w:t>
      </w:r>
      <w:r w:rsidRPr="00967DC1">
        <w:rPr>
          <w:szCs w:val="24"/>
          <w:lang w:val="sr-Latn-CS"/>
        </w:rPr>
        <w:t>а</w:t>
      </w:r>
      <w:r w:rsidR="00B61EF7" w:rsidRPr="00967DC1">
        <w:rPr>
          <w:szCs w:val="24"/>
          <w:lang w:val="sr-Latn-CS"/>
        </w:rPr>
        <w:t>нск</w:t>
      </w:r>
      <w:r w:rsidRPr="00967DC1">
        <w:rPr>
          <w:szCs w:val="24"/>
          <w:lang w:val="sr-Latn-CS"/>
        </w:rPr>
        <w:t>а</w:t>
      </w:r>
      <w:r w:rsidR="00C808E8" w:rsidRPr="00967DC1">
        <w:rPr>
          <w:szCs w:val="24"/>
          <w:lang w:val="sr-Latn-CS"/>
        </w:rPr>
        <w:t xml:space="preserve"> </w:t>
      </w:r>
      <w:r w:rsidR="00B61EF7" w:rsidRPr="00967DC1">
        <w:rPr>
          <w:szCs w:val="24"/>
          <w:lang w:val="sr-Latn-CS"/>
        </w:rPr>
        <w:t>р</w:t>
      </w:r>
      <w:r w:rsidRPr="00967DC1">
        <w:rPr>
          <w:szCs w:val="24"/>
          <w:lang w:val="sr-Latn-CS"/>
        </w:rPr>
        <w:t>а</w:t>
      </w:r>
      <w:r w:rsidR="00B61EF7" w:rsidRPr="00967DC1">
        <w:rPr>
          <w:szCs w:val="24"/>
          <w:lang w:val="sr-Latn-CS"/>
        </w:rPr>
        <w:t>зм</w:t>
      </w:r>
      <w:r w:rsidRPr="00967DC1">
        <w:rPr>
          <w:szCs w:val="24"/>
          <w:lang w:val="sr-Latn-CS"/>
        </w:rPr>
        <w:t>а</w:t>
      </w:r>
      <w:r w:rsidR="00B61EF7" w:rsidRPr="00967DC1">
        <w:rPr>
          <w:szCs w:val="24"/>
          <w:lang w:val="sr-Latn-CS"/>
        </w:rPr>
        <w:t>тр</w:t>
      </w:r>
      <w:r w:rsidRPr="00967DC1">
        <w:rPr>
          <w:szCs w:val="24"/>
          <w:lang w:val="sr-Latn-CS"/>
        </w:rPr>
        <w:t>а</w:t>
      </w:r>
      <w:r w:rsidR="001019E7" w:rsidRPr="00967DC1">
        <w:rPr>
          <w:szCs w:val="24"/>
          <w:lang w:val="sr-Latn-CS"/>
        </w:rPr>
        <w:t>њ</w:t>
      </w:r>
      <w:r w:rsidRPr="00967DC1">
        <w:rPr>
          <w:szCs w:val="24"/>
          <w:lang w:val="sr-Latn-CS"/>
        </w:rPr>
        <w:t>а</w:t>
      </w:r>
      <w:r w:rsidR="00C808E8" w:rsidRPr="00967DC1">
        <w:rPr>
          <w:szCs w:val="24"/>
          <w:lang w:val="sr-Latn-CS"/>
        </w:rPr>
        <w:t xml:space="preserve"> </w:t>
      </w:r>
      <w:r w:rsidR="00B61EF7" w:rsidRPr="00967DC1">
        <w:rPr>
          <w:szCs w:val="24"/>
          <w:lang w:val="sr-Latn-CS"/>
        </w:rPr>
        <w:t>и</w:t>
      </w:r>
      <w:r w:rsidR="00C808E8" w:rsidRPr="00967DC1">
        <w:rPr>
          <w:szCs w:val="24"/>
          <w:lang w:val="sr-Latn-CS"/>
        </w:rPr>
        <w:t xml:space="preserve"> </w:t>
      </w:r>
      <w:r w:rsidR="00B61EF7" w:rsidRPr="00967DC1">
        <w:rPr>
          <w:szCs w:val="24"/>
          <w:lang w:val="sr-Latn-CS"/>
        </w:rPr>
        <w:t>поступ</w:t>
      </w:r>
      <w:r w:rsidRPr="00967DC1">
        <w:rPr>
          <w:szCs w:val="24"/>
          <w:lang w:val="sr-Latn-CS"/>
        </w:rPr>
        <w:t>а</w:t>
      </w:r>
      <w:r w:rsidR="00B61EF7" w:rsidRPr="00967DC1">
        <w:rPr>
          <w:szCs w:val="24"/>
          <w:lang w:val="sr-Latn-CS"/>
        </w:rPr>
        <w:t>к</w:t>
      </w:r>
      <w:r w:rsidR="00C808E8" w:rsidRPr="00967DC1">
        <w:rPr>
          <w:szCs w:val="24"/>
          <w:lang w:val="sr-Latn-CS"/>
        </w:rPr>
        <w:t xml:space="preserve"> </w:t>
      </w:r>
      <w:r w:rsidR="00B61EF7" w:rsidRPr="00967DC1">
        <w:rPr>
          <w:szCs w:val="24"/>
          <w:lang w:val="sr-Latn-CS"/>
        </w:rPr>
        <w:t>з</w:t>
      </w:r>
      <w:r w:rsidRPr="00967DC1">
        <w:rPr>
          <w:szCs w:val="24"/>
          <w:lang w:val="sr-Latn-CS"/>
        </w:rPr>
        <w:t>а</w:t>
      </w:r>
      <w:r w:rsidR="00C808E8" w:rsidRPr="00967DC1">
        <w:rPr>
          <w:szCs w:val="24"/>
          <w:lang w:val="sr-Latn-CS"/>
        </w:rPr>
        <w:t xml:space="preserve"> </w:t>
      </w:r>
      <w:r w:rsidR="00B61EF7" w:rsidRPr="00967DC1">
        <w:rPr>
          <w:szCs w:val="24"/>
          <w:lang w:val="sr-Latn-CS"/>
        </w:rPr>
        <w:t>о</w:t>
      </w:r>
      <w:r w:rsidRPr="00967DC1">
        <w:rPr>
          <w:szCs w:val="24"/>
          <w:lang w:val="sr-Latn-CS"/>
        </w:rPr>
        <w:t>д</w:t>
      </w:r>
      <w:r w:rsidR="00B61EF7" w:rsidRPr="00967DC1">
        <w:rPr>
          <w:szCs w:val="24"/>
          <w:lang w:val="sr-Latn-CS"/>
        </w:rPr>
        <w:t>р</w:t>
      </w:r>
      <w:r w:rsidRPr="00967DC1">
        <w:rPr>
          <w:szCs w:val="24"/>
          <w:lang w:val="sr-Latn-CS"/>
        </w:rPr>
        <w:t>еђ</w:t>
      </w:r>
      <w:r w:rsidR="00B61EF7" w:rsidRPr="00967DC1">
        <w:rPr>
          <w:szCs w:val="24"/>
          <w:lang w:val="sr-Latn-CS"/>
        </w:rPr>
        <w:t>и</w:t>
      </w:r>
      <w:r w:rsidRPr="00967DC1">
        <w:rPr>
          <w:szCs w:val="24"/>
          <w:lang w:val="sr-Latn-CS"/>
        </w:rPr>
        <w:t>ва</w:t>
      </w:r>
      <w:r w:rsidR="001019E7" w:rsidRPr="00967DC1">
        <w:rPr>
          <w:szCs w:val="24"/>
          <w:lang w:val="sr-Latn-CS"/>
        </w:rPr>
        <w:t>њ</w:t>
      </w:r>
      <w:r w:rsidRPr="00967DC1">
        <w:rPr>
          <w:szCs w:val="24"/>
          <w:lang w:val="sr-Latn-CS"/>
        </w:rPr>
        <w:t>е</w:t>
      </w:r>
      <w:r w:rsidR="00C808E8" w:rsidRPr="00967DC1">
        <w:rPr>
          <w:szCs w:val="24"/>
          <w:lang w:val="sr-Latn-CS"/>
        </w:rPr>
        <w:t xml:space="preserve"> </w:t>
      </w:r>
      <w:r w:rsidR="00B61EF7" w:rsidRPr="00967DC1">
        <w:rPr>
          <w:szCs w:val="24"/>
          <w:lang w:val="sr-Latn-CS"/>
        </w:rPr>
        <w:t>принос</w:t>
      </w:r>
      <w:r w:rsidRPr="00967DC1">
        <w:rPr>
          <w:szCs w:val="24"/>
          <w:lang w:val="sr-Latn-CS"/>
        </w:rPr>
        <w:t>а</w:t>
      </w:r>
      <w:r w:rsidR="00C808E8" w:rsidRPr="00967DC1">
        <w:rPr>
          <w:szCs w:val="24"/>
          <w:lang w:val="sr-Latn-CS"/>
        </w:rPr>
        <w:t xml:space="preserve"> </w:t>
      </w:r>
      <w:r w:rsidR="00B61EF7" w:rsidRPr="00967DC1">
        <w:rPr>
          <w:szCs w:val="24"/>
          <w:lang w:val="sr-Latn-CS"/>
        </w:rPr>
        <w:t>и</w:t>
      </w:r>
      <w:r w:rsidR="00C808E8" w:rsidRPr="00967DC1">
        <w:rPr>
          <w:szCs w:val="24"/>
          <w:lang w:val="sr-Latn-CS"/>
        </w:rPr>
        <w:t xml:space="preserve"> </w:t>
      </w:r>
      <w:r w:rsidR="00B61EF7" w:rsidRPr="00967DC1">
        <w:rPr>
          <w:szCs w:val="24"/>
          <w:lang w:val="sr-Latn-CS"/>
        </w:rPr>
        <w:t>о</w:t>
      </w:r>
      <w:r w:rsidRPr="00967DC1">
        <w:rPr>
          <w:szCs w:val="24"/>
          <w:lang w:val="sr-Latn-CS"/>
        </w:rPr>
        <w:t>бе</w:t>
      </w:r>
      <w:r w:rsidR="00B61EF7" w:rsidRPr="00967DC1">
        <w:rPr>
          <w:szCs w:val="24"/>
          <w:lang w:val="sr-Latn-CS"/>
        </w:rPr>
        <w:t>з</w:t>
      </w:r>
      <w:r w:rsidRPr="00967DC1">
        <w:rPr>
          <w:szCs w:val="24"/>
          <w:lang w:val="sr-Latn-CS"/>
        </w:rPr>
        <w:t>беђе</w:t>
      </w:r>
      <w:r w:rsidR="001019E7" w:rsidRPr="00967DC1">
        <w:rPr>
          <w:szCs w:val="24"/>
          <w:lang w:val="sr-Latn-CS"/>
        </w:rPr>
        <w:t>њ</w:t>
      </w:r>
      <w:r w:rsidRPr="00967DC1">
        <w:rPr>
          <w:szCs w:val="24"/>
          <w:lang w:val="sr-Latn-CS"/>
        </w:rPr>
        <w:t>е</w:t>
      </w:r>
      <w:r w:rsidR="00C808E8" w:rsidRPr="00967DC1">
        <w:rPr>
          <w:szCs w:val="24"/>
          <w:lang w:val="sr-Latn-CS"/>
        </w:rPr>
        <w:t xml:space="preserve"> </w:t>
      </w:r>
      <w:r w:rsidR="00B61EF7" w:rsidRPr="00967DC1">
        <w:rPr>
          <w:szCs w:val="24"/>
          <w:lang w:val="sr-Latn-CS"/>
        </w:rPr>
        <w:t>тр</w:t>
      </w:r>
      <w:r w:rsidRPr="00967DC1">
        <w:rPr>
          <w:szCs w:val="24"/>
          <w:lang w:val="sr-Latn-CS"/>
        </w:rPr>
        <w:t>а</w:t>
      </w:r>
      <w:r w:rsidR="00B61EF7" w:rsidRPr="00967DC1">
        <w:rPr>
          <w:szCs w:val="24"/>
          <w:lang w:val="sr-Latn-CS"/>
        </w:rPr>
        <w:t>јности</w:t>
      </w:r>
      <w:r w:rsidR="00C808E8" w:rsidRPr="00967DC1">
        <w:rPr>
          <w:szCs w:val="24"/>
          <w:lang w:val="sr-Latn-CS"/>
        </w:rPr>
        <w:t xml:space="preserve"> </w:t>
      </w:r>
      <w:r w:rsidR="00B61EF7" w:rsidRPr="00967DC1">
        <w:rPr>
          <w:szCs w:val="24"/>
          <w:lang w:val="sr-Latn-CS"/>
        </w:rPr>
        <w:t>принос</w:t>
      </w:r>
      <w:r w:rsidRPr="00967DC1">
        <w:rPr>
          <w:szCs w:val="24"/>
          <w:lang w:val="sr-Latn-CS"/>
        </w:rPr>
        <w:t>а</w:t>
      </w:r>
      <w:r w:rsidR="00C808E8" w:rsidRPr="00967DC1">
        <w:rPr>
          <w:szCs w:val="24"/>
          <w:lang w:val="sr-Latn-CS"/>
        </w:rPr>
        <w:t xml:space="preserve">, </w:t>
      </w:r>
      <w:r w:rsidR="00B61EF7" w:rsidRPr="00967DC1">
        <w:rPr>
          <w:szCs w:val="24"/>
          <w:lang w:val="sr-Latn-CS"/>
        </w:rPr>
        <w:t>о</w:t>
      </w:r>
      <w:r w:rsidRPr="00967DC1">
        <w:rPr>
          <w:szCs w:val="24"/>
          <w:lang w:val="sr-Latn-CS"/>
        </w:rPr>
        <w:t>д</w:t>
      </w:r>
      <w:r w:rsidR="00B61EF7" w:rsidRPr="00967DC1">
        <w:rPr>
          <w:szCs w:val="24"/>
          <w:lang w:val="sr-Latn-CS"/>
        </w:rPr>
        <w:t>носно</w:t>
      </w:r>
      <w:r w:rsidR="00C808E8" w:rsidRPr="00967DC1">
        <w:rPr>
          <w:szCs w:val="24"/>
          <w:lang w:val="sr-Latn-CS"/>
        </w:rPr>
        <w:t xml:space="preserve"> </w:t>
      </w:r>
      <w:r w:rsidR="00B61EF7" w:rsidRPr="00967DC1">
        <w:rPr>
          <w:szCs w:val="24"/>
          <w:lang w:val="sr-Latn-CS"/>
        </w:rPr>
        <w:t>функцион</w:t>
      </w:r>
      <w:r w:rsidRPr="00967DC1">
        <w:rPr>
          <w:szCs w:val="24"/>
          <w:lang w:val="sr-Latn-CS"/>
        </w:rPr>
        <w:t>а</w:t>
      </w:r>
      <w:r w:rsidR="00B61EF7" w:rsidRPr="00967DC1">
        <w:rPr>
          <w:szCs w:val="24"/>
          <w:lang w:val="sr-Latn-CS"/>
        </w:rPr>
        <w:t>лн</w:t>
      </w:r>
      <w:r w:rsidRPr="00967DC1">
        <w:rPr>
          <w:szCs w:val="24"/>
          <w:lang w:val="sr-Latn-CS"/>
        </w:rPr>
        <w:t>е</w:t>
      </w:r>
      <w:r w:rsidR="00C808E8" w:rsidRPr="00967DC1">
        <w:rPr>
          <w:szCs w:val="24"/>
          <w:lang w:val="sr-Latn-CS"/>
        </w:rPr>
        <w:t xml:space="preserve"> </w:t>
      </w:r>
      <w:r w:rsidR="00B61EF7" w:rsidRPr="00967DC1">
        <w:rPr>
          <w:szCs w:val="24"/>
          <w:lang w:val="sr-Latn-CS"/>
        </w:rPr>
        <w:t>тр</w:t>
      </w:r>
      <w:r w:rsidRPr="00967DC1">
        <w:rPr>
          <w:szCs w:val="24"/>
          <w:lang w:val="sr-Latn-CS"/>
        </w:rPr>
        <w:t>а</w:t>
      </w:r>
      <w:r w:rsidR="00B61EF7" w:rsidRPr="00967DC1">
        <w:rPr>
          <w:szCs w:val="24"/>
          <w:lang w:val="sr-Latn-CS"/>
        </w:rPr>
        <w:t>јности</w:t>
      </w:r>
      <w:r w:rsidR="00C808E8" w:rsidRPr="00967DC1">
        <w:rPr>
          <w:szCs w:val="24"/>
          <w:lang w:val="sr-Latn-CS"/>
        </w:rPr>
        <w:t xml:space="preserve">. </w:t>
      </w:r>
      <w:r w:rsidR="00B61EF7" w:rsidRPr="00967DC1">
        <w:rPr>
          <w:szCs w:val="24"/>
          <w:lang w:val="sr-Latn-CS"/>
        </w:rPr>
        <w:t>Н</w:t>
      </w:r>
      <w:r w:rsidRPr="00967DC1">
        <w:rPr>
          <w:szCs w:val="24"/>
          <w:lang w:val="sr-Latn-CS"/>
        </w:rPr>
        <w:t>а</w:t>
      </w:r>
      <w:r w:rsidR="00B61EF7" w:rsidRPr="00967DC1">
        <w:rPr>
          <w:szCs w:val="24"/>
          <w:lang w:val="sr-Latn-CS"/>
        </w:rPr>
        <w:t>чин</w:t>
      </w:r>
      <w:r w:rsidR="00C808E8" w:rsidRPr="00967DC1">
        <w:rPr>
          <w:szCs w:val="24"/>
          <w:lang w:val="sr-Latn-CS"/>
        </w:rPr>
        <w:t xml:space="preserve"> </w:t>
      </w:r>
      <w:r w:rsidR="00B61EF7" w:rsidRPr="00967DC1">
        <w:rPr>
          <w:szCs w:val="24"/>
          <w:lang w:val="sr-Latn-CS"/>
        </w:rPr>
        <w:t>о</w:t>
      </w:r>
      <w:r w:rsidRPr="00967DC1">
        <w:rPr>
          <w:szCs w:val="24"/>
          <w:lang w:val="sr-Latn-CS"/>
        </w:rPr>
        <w:t>б</w:t>
      </w:r>
      <w:r w:rsidR="00B61EF7" w:rsidRPr="00967DC1">
        <w:rPr>
          <w:szCs w:val="24"/>
          <w:lang w:val="sr-Latn-CS"/>
        </w:rPr>
        <w:t>н</w:t>
      </w:r>
      <w:r w:rsidRPr="00967DC1">
        <w:rPr>
          <w:szCs w:val="24"/>
          <w:lang w:val="sr-Latn-CS"/>
        </w:rPr>
        <w:t>ав</w:t>
      </w:r>
      <w:r w:rsidR="001019E7" w:rsidRPr="00967DC1">
        <w:rPr>
          <w:szCs w:val="24"/>
          <w:lang w:val="sr-Latn-CS"/>
        </w:rPr>
        <w:t>љ</w:t>
      </w:r>
      <w:r w:rsidRPr="00967DC1">
        <w:rPr>
          <w:szCs w:val="24"/>
          <w:lang w:val="sr-Latn-CS"/>
        </w:rPr>
        <w:t>а</w:t>
      </w:r>
      <w:r w:rsidR="001019E7" w:rsidRPr="00967DC1">
        <w:rPr>
          <w:szCs w:val="24"/>
          <w:lang w:val="sr-Latn-CS"/>
        </w:rPr>
        <w:t>њ</w:t>
      </w:r>
      <w:r w:rsidRPr="00967DC1">
        <w:rPr>
          <w:szCs w:val="24"/>
          <w:lang w:val="sr-Latn-CS"/>
        </w:rPr>
        <w:t>а</w:t>
      </w:r>
      <w:r w:rsidR="00C808E8" w:rsidRPr="00967DC1">
        <w:rPr>
          <w:szCs w:val="24"/>
          <w:lang w:val="sr-Latn-CS"/>
        </w:rPr>
        <w:t xml:space="preserve"> </w:t>
      </w:r>
      <w:r w:rsidR="00B61EF7" w:rsidRPr="00967DC1">
        <w:rPr>
          <w:szCs w:val="24"/>
          <w:lang w:val="sr-Latn-CS"/>
        </w:rPr>
        <w:t>пр</w:t>
      </w:r>
      <w:r w:rsidRPr="00967DC1">
        <w:rPr>
          <w:szCs w:val="24"/>
          <w:lang w:val="sr-Latn-CS"/>
        </w:rPr>
        <w:t>е</w:t>
      </w:r>
      <w:r w:rsidR="00C808E8" w:rsidRPr="00967DC1">
        <w:rPr>
          <w:szCs w:val="24"/>
          <w:lang w:val="sr-Latn-CS"/>
        </w:rPr>
        <w:t xml:space="preserve"> </w:t>
      </w:r>
      <w:r w:rsidR="00B61EF7" w:rsidRPr="00967DC1">
        <w:rPr>
          <w:szCs w:val="24"/>
          <w:lang w:val="sr-Latn-CS"/>
        </w:rPr>
        <w:t>с</w:t>
      </w:r>
      <w:r w:rsidRPr="00967DC1">
        <w:rPr>
          <w:szCs w:val="24"/>
          <w:lang w:val="sr-Latn-CS"/>
        </w:rPr>
        <w:t>вега</w:t>
      </w:r>
      <w:r w:rsidR="00C808E8" w:rsidRPr="00967DC1">
        <w:rPr>
          <w:szCs w:val="24"/>
          <w:lang w:val="sr-Latn-CS"/>
        </w:rPr>
        <w:t xml:space="preserve"> </w:t>
      </w:r>
      <w:r w:rsidR="00B61EF7" w:rsidRPr="00967DC1">
        <w:rPr>
          <w:szCs w:val="24"/>
          <w:lang w:val="sr-Latn-CS"/>
        </w:rPr>
        <w:t>з</w:t>
      </w:r>
      <w:r w:rsidRPr="00967DC1">
        <w:rPr>
          <w:szCs w:val="24"/>
          <w:lang w:val="sr-Latn-CS"/>
        </w:rPr>
        <w:t>ав</w:t>
      </w:r>
      <w:r w:rsidR="00B61EF7" w:rsidRPr="00967DC1">
        <w:rPr>
          <w:szCs w:val="24"/>
          <w:lang w:val="sr-Latn-CS"/>
        </w:rPr>
        <w:t>иси</w:t>
      </w:r>
      <w:r w:rsidR="00C808E8" w:rsidRPr="00967DC1">
        <w:rPr>
          <w:szCs w:val="24"/>
          <w:lang w:val="sr-Latn-CS"/>
        </w:rPr>
        <w:t xml:space="preserve"> </w:t>
      </w:r>
      <w:r w:rsidR="00B61EF7" w:rsidRPr="00967DC1">
        <w:rPr>
          <w:szCs w:val="24"/>
          <w:lang w:val="sr-Latn-CS"/>
        </w:rPr>
        <w:t>о</w:t>
      </w:r>
      <w:r w:rsidRPr="00967DC1">
        <w:rPr>
          <w:szCs w:val="24"/>
          <w:lang w:val="sr-Latn-CS"/>
        </w:rPr>
        <w:t>д</w:t>
      </w:r>
      <w:r w:rsidR="00C808E8" w:rsidRPr="00967DC1">
        <w:rPr>
          <w:szCs w:val="24"/>
          <w:lang w:val="sr-Latn-CS"/>
        </w:rPr>
        <w:t xml:space="preserve"> </w:t>
      </w:r>
      <w:r w:rsidRPr="00967DC1">
        <w:rPr>
          <w:szCs w:val="24"/>
          <w:lang w:val="sr-Latn-CS"/>
        </w:rPr>
        <w:t>б</w:t>
      </w:r>
      <w:r w:rsidR="00B61EF7" w:rsidRPr="00967DC1">
        <w:rPr>
          <w:szCs w:val="24"/>
          <w:lang w:val="sr-Latn-CS"/>
        </w:rPr>
        <w:t>иолошких</w:t>
      </w:r>
      <w:r w:rsidR="00C808E8" w:rsidRPr="00967DC1">
        <w:rPr>
          <w:szCs w:val="24"/>
          <w:lang w:val="sr-Latn-CS"/>
        </w:rPr>
        <w:t xml:space="preserve"> </w:t>
      </w:r>
      <w:r w:rsidR="00B61EF7" w:rsidRPr="00967DC1">
        <w:rPr>
          <w:szCs w:val="24"/>
          <w:lang w:val="sr-Latn-CS"/>
        </w:rPr>
        <w:t>осо</w:t>
      </w:r>
      <w:r w:rsidRPr="00967DC1">
        <w:rPr>
          <w:szCs w:val="24"/>
          <w:lang w:val="sr-Latn-CS"/>
        </w:rPr>
        <w:t>б</w:t>
      </w:r>
      <w:r w:rsidR="00B61EF7" w:rsidRPr="00967DC1">
        <w:rPr>
          <w:szCs w:val="24"/>
          <w:lang w:val="sr-Latn-CS"/>
        </w:rPr>
        <w:t>ин</w:t>
      </w:r>
      <w:r w:rsidRPr="00967DC1">
        <w:rPr>
          <w:szCs w:val="24"/>
          <w:lang w:val="sr-Latn-CS"/>
        </w:rPr>
        <w:t>а</w:t>
      </w:r>
      <w:r w:rsidR="00C808E8" w:rsidRPr="00967DC1">
        <w:rPr>
          <w:szCs w:val="24"/>
          <w:lang w:val="sr-Latn-CS"/>
        </w:rPr>
        <w:t xml:space="preserve"> </w:t>
      </w:r>
      <w:r w:rsidRPr="00967DC1">
        <w:rPr>
          <w:szCs w:val="24"/>
          <w:lang w:val="sr-Latn-CS"/>
        </w:rPr>
        <w:t>в</w:t>
      </w:r>
      <w:r w:rsidR="00B61EF7" w:rsidRPr="00967DC1">
        <w:rPr>
          <w:szCs w:val="24"/>
          <w:lang w:val="sr-Latn-CS"/>
        </w:rPr>
        <w:t>рст</w:t>
      </w:r>
      <w:r w:rsidRPr="00967DC1">
        <w:rPr>
          <w:szCs w:val="24"/>
          <w:lang w:val="sr-Latn-CS"/>
        </w:rPr>
        <w:t>а</w:t>
      </w:r>
      <w:r w:rsidR="00C808E8" w:rsidRPr="00967DC1">
        <w:rPr>
          <w:szCs w:val="24"/>
          <w:lang w:val="sr-Latn-CS"/>
        </w:rPr>
        <w:t xml:space="preserve"> </w:t>
      </w:r>
      <w:r w:rsidRPr="00967DC1">
        <w:rPr>
          <w:szCs w:val="24"/>
          <w:lang w:val="sr-Latn-CS"/>
        </w:rPr>
        <w:t>д</w:t>
      </w:r>
      <w:r w:rsidR="00B61EF7" w:rsidRPr="00967DC1">
        <w:rPr>
          <w:szCs w:val="24"/>
          <w:lang w:val="sr-Latn-CS"/>
        </w:rPr>
        <w:t>р</w:t>
      </w:r>
      <w:r w:rsidRPr="00967DC1">
        <w:rPr>
          <w:szCs w:val="24"/>
          <w:lang w:val="sr-Latn-CS"/>
        </w:rPr>
        <w:t>ве</w:t>
      </w:r>
      <w:r w:rsidR="00B61EF7" w:rsidRPr="00967DC1">
        <w:rPr>
          <w:szCs w:val="24"/>
          <w:lang w:val="sr-Latn-CS"/>
        </w:rPr>
        <w:t>ћ</w:t>
      </w:r>
      <w:r w:rsidRPr="00967DC1">
        <w:rPr>
          <w:szCs w:val="24"/>
          <w:lang w:val="sr-Latn-CS"/>
        </w:rPr>
        <w:t>а</w:t>
      </w:r>
      <w:r w:rsidR="00C808E8" w:rsidRPr="00967DC1">
        <w:rPr>
          <w:szCs w:val="24"/>
          <w:lang w:val="sr-Latn-CS"/>
        </w:rPr>
        <w:t xml:space="preserve"> </w:t>
      </w:r>
      <w:r w:rsidR="00B61EF7" w:rsidRPr="00967DC1">
        <w:rPr>
          <w:szCs w:val="24"/>
          <w:lang w:val="sr-Latn-CS"/>
        </w:rPr>
        <w:t>кој</w:t>
      </w:r>
      <w:r w:rsidRPr="00967DC1">
        <w:rPr>
          <w:szCs w:val="24"/>
          <w:lang w:val="sr-Latn-CS"/>
        </w:rPr>
        <w:t>е</w:t>
      </w:r>
      <w:r w:rsidR="00C808E8" w:rsidRPr="00967DC1">
        <w:rPr>
          <w:szCs w:val="24"/>
          <w:lang w:val="sr-Latn-CS"/>
        </w:rPr>
        <w:t xml:space="preserve"> </w:t>
      </w:r>
      <w:r w:rsidRPr="00967DC1">
        <w:rPr>
          <w:szCs w:val="24"/>
          <w:lang w:val="sr-Latn-CS"/>
        </w:rPr>
        <w:t>г</w:t>
      </w:r>
      <w:r w:rsidR="00B61EF7" w:rsidRPr="00967DC1">
        <w:rPr>
          <w:szCs w:val="24"/>
          <w:lang w:val="sr-Latn-CS"/>
        </w:rPr>
        <w:t>р</w:t>
      </w:r>
      <w:r w:rsidRPr="00967DC1">
        <w:rPr>
          <w:szCs w:val="24"/>
          <w:lang w:val="sr-Latn-CS"/>
        </w:rPr>
        <w:t>аде</w:t>
      </w:r>
      <w:r w:rsidR="00C808E8" w:rsidRPr="00967DC1">
        <w:rPr>
          <w:szCs w:val="24"/>
          <w:lang w:val="sr-Latn-CS"/>
        </w:rPr>
        <w:t xml:space="preserve"> </w:t>
      </w:r>
      <w:r w:rsidR="00B61EF7" w:rsidRPr="00967DC1">
        <w:rPr>
          <w:szCs w:val="24"/>
          <w:lang w:val="sr-Latn-CS"/>
        </w:rPr>
        <w:t>с</w:t>
      </w:r>
      <w:r w:rsidRPr="00967DC1">
        <w:rPr>
          <w:szCs w:val="24"/>
          <w:lang w:val="sr-Latn-CS"/>
        </w:rPr>
        <w:t>а</w:t>
      </w:r>
      <w:r w:rsidR="00B61EF7" w:rsidRPr="00967DC1">
        <w:rPr>
          <w:szCs w:val="24"/>
          <w:lang w:val="sr-Latn-CS"/>
        </w:rPr>
        <w:t>стојину</w:t>
      </w:r>
      <w:r w:rsidR="00C808E8" w:rsidRPr="00967DC1">
        <w:rPr>
          <w:szCs w:val="24"/>
          <w:lang w:val="sr-Latn-CS"/>
        </w:rPr>
        <w:t xml:space="preserve"> (</w:t>
      </w:r>
      <w:r w:rsidR="00B61EF7" w:rsidRPr="00967DC1">
        <w:rPr>
          <w:szCs w:val="24"/>
          <w:lang w:val="sr-Latn-CS"/>
        </w:rPr>
        <w:t>осо</w:t>
      </w:r>
      <w:r w:rsidRPr="00967DC1">
        <w:rPr>
          <w:szCs w:val="24"/>
          <w:lang w:val="sr-Latn-CS"/>
        </w:rPr>
        <w:t>б</w:t>
      </w:r>
      <w:r w:rsidR="00B61EF7" w:rsidRPr="00967DC1">
        <w:rPr>
          <w:szCs w:val="24"/>
          <w:lang w:val="sr-Latn-CS"/>
        </w:rPr>
        <w:t>ин</w:t>
      </w:r>
      <w:r w:rsidRPr="00967DC1">
        <w:rPr>
          <w:szCs w:val="24"/>
          <w:lang w:val="sr-Latn-CS"/>
        </w:rPr>
        <w:t>е</w:t>
      </w:r>
      <w:r w:rsidR="00C808E8" w:rsidRPr="00967DC1">
        <w:rPr>
          <w:szCs w:val="24"/>
          <w:lang w:val="sr-Latn-CS"/>
        </w:rPr>
        <w:t xml:space="preserve"> </w:t>
      </w:r>
      <w:r w:rsidR="00B61EF7" w:rsidRPr="00967DC1">
        <w:rPr>
          <w:szCs w:val="24"/>
          <w:lang w:val="sr-Latn-CS"/>
        </w:rPr>
        <w:t>с</w:t>
      </w:r>
      <w:r w:rsidRPr="00967DC1">
        <w:rPr>
          <w:szCs w:val="24"/>
          <w:lang w:val="sr-Latn-CS"/>
        </w:rPr>
        <w:t>а</w:t>
      </w:r>
      <w:r w:rsidR="00B61EF7" w:rsidRPr="00967DC1">
        <w:rPr>
          <w:szCs w:val="24"/>
          <w:lang w:val="sr-Latn-CS"/>
        </w:rPr>
        <w:t>стојин</w:t>
      </w:r>
      <w:r w:rsidRPr="00967DC1">
        <w:rPr>
          <w:szCs w:val="24"/>
          <w:lang w:val="sr-Latn-CS"/>
        </w:rPr>
        <w:t>е</w:t>
      </w:r>
      <w:r w:rsidR="00C808E8" w:rsidRPr="00967DC1">
        <w:rPr>
          <w:szCs w:val="24"/>
          <w:lang w:val="sr-Latn-CS"/>
        </w:rPr>
        <w:t xml:space="preserve">), </w:t>
      </w:r>
      <w:r w:rsidR="00B61EF7" w:rsidRPr="00967DC1">
        <w:rPr>
          <w:szCs w:val="24"/>
          <w:lang w:val="sr-Latn-CS"/>
        </w:rPr>
        <w:t>осо</w:t>
      </w:r>
      <w:r w:rsidRPr="00967DC1">
        <w:rPr>
          <w:szCs w:val="24"/>
          <w:lang w:val="sr-Latn-CS"/>
        </w:rPr>
        <w:t>б</w:t>
      </w:r>
      <w:r w:rsidR="00B61EF7" w:rsidRPr="00967DC1">
        <w:rPr>
          <w:szCs w:val="24"/>
          <w:lang w:val="sr-Latn-CS"/>
        </w:rPr>
        <w:t>ин</w:t>
      </w:r>
      <w:r w:rsidRPr="00967DC1">
        <w:rPr>
          <w:szCs w:val="24"/>
          <w:lang w:val="sr-Latn-CS"/>
        </w:rPr>
        <w:t>а</w:t>
      </w:r>
      <w:r w:rsidR="00C808E8" w:rsidRPr="00967DC1">
        <w:rPr>
          <w:szCs w:val="24"/>
          <w:lang w:val="sr-Latn-CS"/>
        </w:rPr>
        <w:t xml:space="preserve"> </w:t>
      </w:r>
      <w:r w:rsidR="00B61EF7" w:rsidRPr="00967DC1">
        <w:rPr>
          <w:szCs w:val="24"/>
          <w:lang w:val="sr-Latn-CS"/>
        </w:rPr>
        <w:t>ст</w:t>
      </w:r>
      <w:r w:rsidRPr="00967DC1">
        <w:rPr>
          <w:szCs w:val="24"/>
          <w:lang w:val="sr-Latn-CS"/>
        </w:rPr>
        <w:t>а</w:t>
      </w:r>
      <w:r w:rsidR="00B61EF7" w:rsidRPr="00967DC1">
        <w:rPr>
          <w:szCs w:val="24"/>
          <w:lang w:val="sr-Latn-CS"/>
        </w:rPr>
        <w:t>ништ</w:t>
      </w:r>
      <w:r w:rsidRPr="00967DC1">
        <w:rPr>
          <w:szCs w:val="24"/>
          <w:lang w:val="sr-Latn-CS"/>
        </w:rPr>
        <w:t>а</w:t>
      </w:r>
      <w:r w:rsidR="00C808E8" w:rsidRPr="00967DC1">
        <w:rPr>
          <w:szCs w:val="24"/>
          <w:lang w:val="sr-Latn-CS"/>
        </w:rPr>
        <w:t xml:space="preserve"> </w:t>
      </w:r>
      <w:r w:rsidR="00B61EF7" w:rsidRPr="00967DC1">
        <w:rPr>
          <w:szCs w:val="24"/>
          <w:lang w:val="sr-Latn-CS"/>
        </w:rPr>
        <w:t>и</w:t>
      </w:r>
      <w:r w:rsidR="00C808E8" w:rsidRPr="00967DC1">
        <w:rPr>
          <w:szCs w:val="24"/>
          <w:lang w:val="sr-Latn-CS"/>
        </w:rPr>
        <w:t xml:space="preserve"> </w:t>
      </w:r>
      <w:r w:rsidRPr="00967DC1">
        <w:rPr>
          <w:szCs w:val="24"/>
          <w:lang w:val="sr-Latn-CS"/>
        </w:rPr>
        <w:t>е</w:t>
      </w:r>
      <w:r w:rsidR="00B61EF7" w:rsidRPr="00967DC1">
        <w:rPr>
          <w:szCs w:val="24"/>
          <w:lang w:val="sr-Latn-CS"/>
        </w:rPr>
        <w:t>кономских</w:t>
      </w:r>
      <w:r w:rsidR="00C808E8" w:rsidRPr="00967DC1">
        <w:rPr>
          <w:szCs w:val="24"/>
          <w:lang w:val="sr-Latn-CS"/>
        </w:rPr>
        <w:t xml:space="preserve"> </w:t>
      </w:r>
      <w:r w:rsidR="00B61EF7" w:rsidRPr="00967DC1">
        <w:rPr>
          <w:szCs w:val="24"/>
          <w:lang w:val="sr-Latn-CS"/>
        </w:rPr>
        <w:t>прилик</w:t>
      </w:r>
      <w:r w:rsidRPr="00967DC1">
        <w:rPr>
          <w:szCs w:val="24"/>
          <w:lang w:val="sr-Latn-CS"/>
        </w:rPr>
        <w:t>а</w:t>
      </w:r>
      <w:r w:rsidR="00C808E8" w:rsidRPr="00967DC1">
        <w:rPr>
          <w:szCs w:val="24"/>
          <w:lang w:val="sr-Latn-CS"/>
        </w:rPr>
        <w:t>.</w:t>
      </w:r>
    </w:p>
    <w:p w14:paraId="0FC70C2E" w14:textId="77777777" w:rsidR="00127DB1" w:rsidRPr="00967DC1" w:rsidRDefault="00127DB1" w:rsidP="00127DB1">
      <w:pPr>
        <w:ind w:firstLine="567"/>
        <w:rPr>
          <w:lang w:val="ru-RU"/>
        </w:rPr>
      </w:pPr>
      <w:r w:rsidRPr="00967DC1">
        <w:rPr>
          <w:lang w:val="ru-RU"/>
        </w:rPr>
        <w:t>Систем газдовања у шумама храста лужњака</w:t>
      </w:r>
      <w:r w:rsidR="00E952FA" w:rsidRPr="00967DC1">
        <w:rPr>
          <w:lang w:val="ru-RU"/>
        </w:rPr>
        <w:t xml:space="preserve"> и цера</w:t>
      </w:r>
      <w:r w:rsidRPr="00967DC1">
        <w:rPr>
          <w:lang w:val="ru-RU"/>
        </w:rPr>
        <w:t xml:space="preserve"> је састојинско газдовање. Начин обнављања је оплодна сеча кратког подмладног раздобља (обнављање природним путем и комбинацијом природног и вештачког начина). Подмладно раздобље је до 10 година. Врста сече је оплодна сеча, кроз припремно-оплодни и завршни сек.</w:t>
      </w:r>
    </w:p>
    <w:p w14:paraId="622B0079" w14:textId="77777777" w:rsidR="00127DB1" w:rsidRPr="00967DC1" w:rsidRDefault="00127DB1" w:rsidP="00127DB1">
      <w:pPr>
        <w:ind w:firstLine="567"/>
        <w:rPr>
          <w:lang w:val="ru-RU"/>
        </w:rPr>
      </w:pPr>
      <w:r w:rsidRPr="00967DC1">
        <w:rPr>
          <w:lang w:val="ru-RU"/>
        </w:rPr>
        <w:t xml:space="preserve">Нега је интензивна од ране младости (осветљавање, чишћење, селективна прореда). Продукциони циљ јесу трупци високе вредности, циљног пречника 70 и више </w:t>
      </w:r>
      <w:r w:rsidR="007F6BB9" w:rsidRPr="00967DC1">
        <w:rPr>
          <w:lang w:val="ru-RU"/>
        </w:rPr>
        <w:t>цм</w:t>
      </w:r>
      <w:r w:rsidRPr="00967DC1">
        <w:rPr>
          <w:lang w:val="ru-RU"/>
        </w:rPr>
        <w:t xml:space="preserve">, у опходњама од </w:t>
      </w:r>
      <w:r w:rsidR="00E952FA" w:rsidRPr="00967DC1">
        <w:rPr>
          <w:lang w:val="sr-Cyrl-RS"/>
        </w:rPr>
        <w:t>10</w:t>
      </w:r>
      <w:r w:rsidRPr="00967DC1">
        <w:rPr>
          <w:lang w:val="sr-Cyrl-RS"/>
        </w:rPr>
        <w:t xml:space="preserve">0 за </w:t>
      </w:r>
      <w:r w:rsidR="00867393" w:rsidRPr="00967DC1">
        <w:rPr>
          <w:lang w:val="sr-Cyrl-RS"/>
        </w:rPr>
        <w:t>цер</w:t>
      </w:r>
      <w:r w:rsidRPr="00967DC1">
        <w:rPr>
          <w:lang w:val="sr-Cyrl-RS"/>
        </w:rPr>
        <w:t xml:space="preserve"> и </w:t>
      </w:r>
      <w:r w:rsidRPr="00967DC1">
        <w:rPr>
          <w:lang w:val="ru-RU"/>
        </w:rPr>
        <w:t>120 година</w:t>
      </w:r>
      <w:r w:rsidRPr="00967DC1">
        <w:rPr>
          <w:lang w:val="sr-Cyrl-RS"/>
        </w:rPr>
        <w:t xml:space="preserve"> за храст лужњак</w:t>
      </w:r>
      <w:r w:rsidRPr="00967DC1">
        <w:rPr>
          <w:lang w:val="ru-RU"/>
        </w:rPr>
        <w:t>. Додатни продукциони циљ јесте производња трупаца што равномерније ширине года (величине дебљинског прираста), што намеће потребу развоја концепта „управљања дебљинским прирастом“.</w:t>
      </w:r>
    </w:p>
    <w:p w14:paraId="26BE11E7" w14:textId="77777777" w:rsidR="0089590A" w:rsidRPr="00967DC1" w:rsidRDefault="0089590A" w:rsidP="0089590A">
      <w:pPr>
        <w:ind w:firstLine="567"/>
        <w:rPr>
          <w:lang w:val="sr-Latn-CS"/>
        </w:rPr>
      </w:pPr>
      <w:bookmarkStart w:id="673" w:name="_Toc86563798"/>
      <w:bookmarkStart w:id="674" w:name="_Toc86565165"/>
      <w:r w:rsidRPr="00967DC1">
        <w:rPr>
          <w:lang w:val="sr-Latn-CS"/>
        </w:rPr>
        <w:lastRenderedPageBreak/>
        <w:t>У састојинама багрема</w:t>
      </w:r>
      <w:r w:rsidR="00E952FA" w:rsidRPr="00967DC1">
        <w:rPr>
          <w:lang w:val="sr-Cyrl-RS"/>
        </w:rPr>
        <w:t xml:space="preserve"> и црног ораха</w:t>
      </w:r>
      <w:r w:rsidRPr="00967DC1">
        <w:rPr>
          <w:lang w:val="sr-Latn-CS"/>
        </w:rPr>
        <w:t xml:space="preserve"> се прописује чиста сеча </w:t>
      </w:r>
      <w:r w:rsidR="00DE49C7" w:rsidRPr="00967DC1">
        <w:rPr>
          <w:lang w:val="sr-Cyrl-RS"/>
        </w:rPr>
        <w:t>уз вегетативно обнављање</w:t>
      </w:r>
      <w:r w:rsidRPr="00967DC1">
        <w:rPr>
          <w:lang w:val="sr-Latn-CS"/>
        </w:rPr>
        <w:t>.</w:t>
      </w:r>
    </w:p>
    <w:p w14:paraId="64C18CA1" w14:textId="77777777" w:rsidR="0089590A" w:rsidRPr="00967DC1" w:rsidRDefault="004974B8" w:rsidP="0089590A">
      <w:pPr>
        <w:ind w:firstLine="567"/>
        <w:rPr>
          <w:lang w:val="sr-Latn-CS"/>
        </w:rPr>
      </w:pPr>
      <w:r w:rsidRPr="00967DC1">
        <w:rPr>
          <w:lang w:val="sr-Cyrl-RS"/>
        </w:rPr>
        <w:t>При извођењу сеча обнављања треба се придржавати о</w:t>
      </w:r>
      <w:r w:rsidR="0089590A" w:rsidRPr="00967DC1">
        <w:rPr>
          <w:lang w:val="sr-Latn-CS"/>
        </w:rPr>
        <w:t>дређе</w:t>
      </w:r>
      <w:r w:rsidR="00DE49C7" w:rsidRPr="00967DC1">
        <w:rPr>
          <w:lang w:val="sr-Cyrl-RS"/>
        </w:rPr>
        <w:t>н</w:t>
      </w:r>
      <w:r w:rsidRPr="00967DC1">
        <w:rPr>
          <w:lang w:val="sr-Cyrl-RS"/>
        </w:rPr>
        <w:t>их</w:t>
      </w:r>
      <w:r w:rsidR="0089590A" w:rsidRPr="00967DC1">
        <w:rPr>
          <w:lang w:val="sr-Latn-CS"/>
        </w:rPr>
        <w:t xml:space="preserve"> ограничења у погледу интензитета, учесталости, обимности радова, времену извођења и усклађености са основним функцијама, </w:t>
      </w:r>
      <w:r w:rsidRPr="00967DC1">
        <w:rPr>
          <w:lang w:val="sr-Cyrl-RS"/>
        </w:rPr>
        <w:t>у зависности од основне намене.</w:t>
      </w:r>
    </w:p>
    <w:p w14:paraId="703CE1CA" w14:textId="77777777" w:rsidR="0089590A" w:rsidRPr="00967DC1" w:rsidRDefault="0089590A" w:rsidP="00B5350C">
      <w:pPr>
        <w:ind w:firstLine="567"/>
        <w:rPr>
          <w:szCs w:val="24"/>
          <w:lang w:val="sr-Latn-CS"/>
        </w:rPr>
      </w:pPr>
    </w:p>
    <w:p w14:paraId="6AAEF266" w14:textId="77777777" w:rsidR="00C808E8" w:rsidRPr="00967DC1" w:rsidRDefault="00BE010D" w:rsidP="00B5350C">
      <w:pPr>
        <w:ind w:firstLine="567"/>
        <w:rPr>
          <w:i/>
          <w:szCs w:val="24"/>
          <w:u w:val="single"/>
          <w:lang w:val="sr-Latn-CS"/>
        </w:rPr>
      </w:pPr>
      <w:r w:rsidRPr="00967DC1">
        <w:rPr>
          <w:i/>
          <w:szCs w:val="24"/>
          <w:u w:val="single"/>
          <w:lang w:val="sr-Latn-CS"/>
        </w:rPr>
        <w:t>И</w:t>
      </w:r>
      <w:r w:rsidR="00B61EF7" w:rsidRPr="00967DC1">
        <w:rPr>
          <w:i/>
          <w:szCs w:val="24"/>
          <w:u w:val="single"/>
          <w:lang w:val="sr-Latn-CS"/>
        </w:rPr>
        <w:t>з</w:t>
      </w:r>
      <w:r w:rsidRPr="00967DC1">
        <w:rPr>
          <w:i/>
          <w:szCs w:val="24"/>
          <w:u w:val="single"/>
          <w:lang w:val="sr-Latn-CS"/>
        </w:rPr>
        <w:t>б</w:t>
      </w:r>
      <w:r w:rsidR="00B61EF7" w:rsidRPr="00967DC1">
        <w:rPr>
          <w:i/>
          <w:szCs w:val="24"/>
          <w:u w:val="single"/>
          <w:lang w:val="sr-Latn-CS"/>
        </w:rPr>
        <w:t>ор</w:t>
      </w:r>
      <w:r w:rsidR="00C808E8" w:rsidRPr="00967DC1">
        <w:rPr>
          <w:i/>
          <w:szCs w:val="24"/>
          <w:u w:val="single"/>
          <w:lang w:val="sr-Latn-CS"/>
        </w:rPr>
        <w:t xml:space="preserve"> </w:t>
      </w:r>
      <w:r w:rsidRPr="00967DC1">
        <w:rPr>
          <w:i/>
          <w:szCs w:val="24"/>
          <w:u w:val="single"/>
          <w:lang w:val="sr-Latn-CS"/>
        </w:rPr>
        <w:t>в</w:t>
      </w:r>
      <w:r w:rsidR="00B61EF7" w:rsidRPr="00967DC1">
        <w:rPr>
          <w:i/>
          <w:szCs w:val="24"/>
          <w:u w:val="single"/>
          <w:lang w:val="sr-Latn-CS"/>
        </w:rPr>
        <w:t>рст</w:t>
      </w:r>
      <w:r w:rsidRPr="00967DC1">
        <w:rPr>
          <w:i/>
          <w:szCs w:val="24"/>
          <w:u w:val="single"/>
          <w:lang w:val="sr-Latn-CS"/>
        </w:rPr>
        <w:t>е</w:t>
      </w:r>
      <w:r w:rsidR="00C808E8" w:rsidRPr="00967DC1">
        <w:rPr>
          <w:i/>
          <w:szCs w:val="24"/>
          <w:u w:val="single"/>
          <w:lang w:val="sr-Latn-CS"/>
        </w:rPr>
        <w:t xml:space="preserve"> </w:t>
      </w:r>
      <w:r w:rsidRPr="00967DC1">
        <w:rPr>
          <w:i/>
          <w:szCs w:val="24"/>
          <w:u w:val="single"/>
          <w:lang w:val="sr-Latn-CS"/>
        </w:rPr>
        <w:t>д</w:t>
      </w:r>
      <w:r w:rsidR="00B61EF7" w:rsidRPr="00967DC1">
        <w:rPr>
          <w:i/>
          <w:szCs w:val="24"/>
          <w:u w:val="single"/>
          <w:lang w:val="sr-Latn-CS"/>
        </w:rPr>
        <w:t>р</w:t>
      </w:r>
      <w:r w:rsidRPr="00967DC1">
        <w:rPr>
          <w:i/>
          <w:szCs w:val="24"/>
          <w:u w:val="single"/>
          <w:lang w:val="sr-Latn-CS"/>
        </w:rPr>
        <w:t>ве</w:t>
      </w:r>
      <w:r w:rsidR="00B61EF7" w:rsidRPr="00967DC1">
        <w:rPr>
          <w:i/>
          <w:szCs w:val="24"/>
          <w:u w:val="single"/>
          <w:lang w:val="sr-Latn-CS"/>
        </w:rPr>
        <w:t>ћ</w:t>
      </w:r>
      <w:r w:rsidRPr="00967DC1">
        <w:rPr>
          <w:i/>
          <w:szCs w:val="24"/>
          <w:u w:val="single"/>
          <w:lang w:val="sr-Latn-CS"/>
        </w:rPr>
        <w:t>а</w:t>
      </w:r>
      <w:bookmarkEnd w:id="673"/>
      <w:bookmarkEnd w:id="674"/>
    </w:p>
    <w:p w14:paraId="5496222C" w14:textId="77777777" w:rsidR="00DE49C7" w:rsidRPr="00967DC1" w:rsidRDefault="00DE49C7" w:rsidP="00DE49C7">
      <w:pPr>
        <w:ind w:firstLine="567"/>
        <w:rPr>
          <w:lang w:val="sr-Latn-CS"/>
        </w:rPr>
      </w:pPr>
      <w:r w:rsidRPr="00967DC1">
        <w:rPr>
          <w:lang w:val="sr-Latn-CS"/>
        </w:rPr>
        <w:t>Избор врсте дрвећа је у извесној мери  ограничен законским опредељењем, да је, једна од општих мера заштите - забрана уношења страних врста дрвећа.</w:t>
      </w:r>
    </w:p>
    <w:p w14:paraId="1EA9DA23" w14:textId="77777777" w:rsidR="00DE49C7" w:rsidRPr="00967DC1" w:rsidRDefault="00DE49C7" w:rsidP="00DE49C7">
      <w:pPr>
        <w:ind w:firstLine="567"/>
        <w:rPr>
          <w:lang w:val="sr-Latn-CS"/>
        </w:rPr>
      </w:pPr>
      <w:r w:rsidRPr="00967DC1">
        <w:rPr>
          <w:lang w:val="sr-Latn-CS"/>
        </w:rPr>
        <w:t xml:space="preserve">Прилоком избора врста дрвећа треба водити рачуна и о препорукама датим од стране  </w:t>
      </w:r>
      <w:r w:rsidR="00FA7337" w:rsidRPr="00967DC1">
        <w:rPr>
          <w:lang w:val="sr-Cyrl-RS"/>
        </w:rPr>
        <w:t>Минустарства заштите животне средине</w:t>
      </w:r>
      <w:r w:rsidRPr="00967DC1">
        <w:rPr>
          <w:lang w:val="sr-Latn-CS"/>
        </w:rPr>
        <w:t xml:space="preserve"> - решење о условима заштите природе - </w:t>
      </w:r>
      <w:r w:rsidRPr="00967DC1">
        <w:rPr>
          <w:szCs w:val="24"/>
          <w:shd w:val="clear" w:color="auto" w:fill="FFFFFF"/>
          <w:lang w:val="ru-RU"/>
        </w:rPr>
        <w:t>бр.</w:t>
      </w:r>
      <w:r w:rsidR="006B1DA8">
        <w:rPr>
          <w:szCs w:val="24"/>
          <w:shd w:val="clear" w:color="auto" w:fill="FFFFFF"/>
          <w:lang w:val="ru-RU"/>
        </w:rPr>
        <w:t>000574315 2025 14850 004 005 501 100 од 06.03.2025. године</w:t>
      </w:r>
      <w:r w:rsidRPr="00967DC1">
        <w:rPr>
          <w:lang w:val="sr-Latn-CS"/>
        </w:rPr>
        <w:t xml:space="preserve">, </w:t>
      </w:r>
      <w:r w:rsidR="00433F51">
        <w:rPr>
          <w:lang w:val="sr-Cyrl-RS"/>
        </w:rPr>
        <w:t xml:space="preserve">као и </w:t>
      </w:r>
      <w:r w:rsidR="006B1DA8">
        <w:rPr>
          <w:lang w:val="sr-Cyrl-RS"/>
        </w:rPr>
        <w:t>Покрајинског з</w:t>
      </w:r>
      <w:r w:rsidR="00433F51">
        <w:rPr>
          <w:lang w:val="sr-Cyrl-RS"/>
        </w:rPr>
        <w:t>авода за заштиту природе</w:t>
      </w:r>
      <w:r w:rsidR="006B1DA8">
        <w:rPr>
          <w:lang w:val="sr-Cyrl-RS"/>
        </w:rPr>
        <w:t xml:space="preserve"> решењем о условима заштите приоде</w:t>
      </w:r>
      <w:r w:rsidR="000C74C3">
        <w:rPr>
          <w:lang w:val="sr-Cyrl-RS"/>
        </w:rPr>
        <w:t xml:space="preserve"> бр. 03 020-531/2 од 10.03.2025. године </w:t>
      </w:r>
      <w:r w:rsidRPr="00967DC1">
        <w:rPr>
          <w:lang w:val="sr-Latn-CS"/>
        </w:rPr>
        <w:t>да се за пошумљавање не смеју користити инвазивне врсте дрвећа.</w:t>
      </w:r>
    </w:p>
    <w:p w14:paraId="7522369F" w14:textId="77777777" w:rsidR="00DE49C7" w:rsidRPr="00967DC1" w:rsidRDefault="00DE49C7" w:rsidP="00DE49C7">
      <w:pPr>
        <w:ind w:firstLine="567"/>
        <w:rPr>
          <w:lang w:val="sr-Latn-CS"/>
        </w:rPr>
      </w:pPr>
      <w:r w:rsidRPr="00967DC1">
        <w:rPr>
          <w:lang w:val="sr-Latn-CS"/>
        </w:rPr>
        <w:t>Основне врсте дрвећа, при том, су:</w:t>
      </w:r>
      <w:r w:rsidR="005E7364" w:rsidRPr="00967DC1">
        <w:rPr>
          <w:lang w:val="sr-Cyrl-RS"/>
        </w:rPr>
        <w:t xml:space="preserve"> </w:t>
      </w:r>
      <w:r w:rsidR="00867393" w:rsidRPr="00967DC1">
        <w:rPr>
          <w:lang w:val="sr-Cyrl-RS"/>
        </w:rPr>
        <w:t>храст лужњак</w:t>
      </w:r>
      <w:r w:rsidR="004974B8" w:rsidRPr="00967DC1">
        <w:rPr>
          <w:lang w:val="sr-Cyrl-RS"/>
        </w:rPr>
        <w:t>,</w:t>
      </w:r>
      <w:r w:rsidR="00867393" w:rsidRPr="00967DC1">
        <w:rPr>
          <w:lang w:val="sr-Cyrl-RS"/>
        </w:rPr>
        <w:t xml:space="preserve"> цер</w:t>
      </w:r>
      <w:r w:rsidR="004974B8" w:rsidRPr="00967DC1">
        <w:rPr>
          <w:lang w:val="sr-Cyrl-RS"/>
        </w:rPr>
        <w:t xml:space="preserve">, </w:t>
      </w:r>
      <w:r w:rsidR="00867393" w:rsidRPr="00967DC1">
        <w:rPr>
          <w:lang w:val="sr-Cyrl-RS"/>
        </w:rPr>
        <w:t>ба</w:t>
      </w:r>
      <w:r w:rsidR="000C74C3">
        <w:rPr>
          <w:lang w:val="sr-Cyrl-RS"/>
        </w:rPr>
        <w:t>г</w:t>
      </w:r>
      <w:r w:rsidR="00867393" w:rsidRPr="00967DC1">
        <w:rPr>
          <w:lang w:val="sr-Cyrl-RS"/>
        </w:rPr>
        <w:t>рем</w:t>
      </w:r>
      <w:r w:rsidR="004974B8" w:rsidRPr="00967DC1">
        <w:rPr>
          <w:lang w:val="sr-Cyrl-RS"/>
        </w:rPr>
        <w:t>,</w:t>
      </w:r>
      <w:r w:rsidR="00867393" w:rsidRPr="00967DC1">
        <w:rPr>
          <w:lang w:val="sr-Cyrl-RS"/>
        </w:rPr>
        <w:t xml:space="preserve"> црни орах</w:t>
      </w:r>
      <w:r w:rsidR="004974B8" w:rsidRPr="00967DC1">
        <w:rPr>
          <w:lang w:val="sr-Cyrl-RS"/>
        </w:rPr>
        <w:t xml:space="preserve"> </w:t>
      </w:r>
      <w:r w:rsidRPr="00967DC1">
        <w:rPr>
          <w:lang w:val="sr-Latn-CS"/>
        </w:rPr>
        <w:t xml:space="preserve">и друге врсте. </w:t>
      </w:r>
    </w:p>
    <w:p w14:paraId="3C965DA9" w14:textId="77777777" w:rsidR="00124FD8" w:rsidRPr="00967DC1" w:rsidRDefault="00124FD8" w:rsidP="00B5350C">
      <w:pPr>
        <w:ind w:firstLine="567"/>
        <w:rPr>
          <w:szCs w:val="24"/>
          <w:lang w:val="sr-Latn-CS"/>
        </w:rPr>
      </w:pPr>
    </w:p>
    <w:p w14:paraId="6F93E572" w14:textId="77777777" w:rsidR="00C808E8" w:rsidRPr="00967DC1" w:rsidRDefault="00BE010D" w:rsidP="00B5350C">
      <w:pPr>
        <w:ind w:left="720"/>
        <w:rPr>
          <w:i/>
          <w:szCs w:val="24"/>
          <w:u w:val="single"/>
          <w:lang w:val="sr-Latn-CS"/>
        </w:rPr>
      </w:pPr>
      <w:bookmarkStart w:id="675" w:name="_Toc86563799"/>
      <w:bookmarkStart w:id="676" w:name="_Toc86565166"/>
      <w:r w:rsidRPr="00967DC1">
        <w:rPr>
          <w:i/>
          <w:szCs w:val="24"/>
          <w:u w:val="single"/>
          <w:lang w:val="sr-Latn-CS"/>
        </w:rPr>
        <w:t>И</w:t>
      </w:r>
      <w:r w:rsidR="00B61EF7" w:rsidRPr="00967DC1">
        <w:rPr>
          <w:i/>
          <w:szCs w:val="24"/>
          <w:u w:val="single"/>
          <w:lang w:val="sr-Latn-CS"/>
        </w:rPr>
        <w:t>з</w:t>
      </w:r>
      <w:r w:rsidRPr="00967DC1">
        <w:rPr>
          <w:i/>
          <w:szCs w:val="24"/>
          <w:u w:val="single"/>
          <w:lang w:val="sr-Latn-CS"/>
        </w:rPr>
        <w:t>б</w:t>
      </w:r>
      <w:r w:rsidR="00B61EF7" w:rsidRPr="00967DC1">
        <w:rPr>
          <w:i/>
          <w:szCs w:val="24"/>
          <w:u w:val="single"/>
          <w:lang w:val="sr-Latn-CS"/>
        </w:rPr>
        <w:t>ор</w:t>
      </w:r>
      <w:r w:rsidR="00C808E8" w:rsidRPr="00967DC1">
        <w:rPr>
          <w:i/>
          <w:szCs w:val="24"/>
          <w:u w:val="single"/>
          <w:lang w:val="sr-Latn-CS"/>
        </w:rPr>
        <w:t xml:space="preserve"> </w:t>
      </w:r>
      <w:r w:rsidR="00B61EF7" w:rsidRPr="00967DC1">
        <w:rPr>
          <w:i/>
          <w:szCs w:val="24"/>
          <w:u w:val="single"/>
          <w:lang w:val="sr-Latn-CS"/>
        </w:rPr>
        <w:t>н</w:t>
      </w:r>
      <w:r w:rsidRPr="00967DC1">
        <w:rPr>
          <w:i/>
          <w:szCs w:val="24"/>
          <w:u w:val="single"/>
          <w:lang w:val="sr-Latn-CS"/>
        </w:rPr>
        <w:t>а</w:t>
      </w:r>
      <w:r w:rsidR="00B61EF7" w:rsidRPr="00967DC1">
        <w:rPr>
          <w:i/>
          <w:szCs w:val="24"/>
          <w:u w:val="single"/>
          <w:lang w:val="sr-Latn-CS"/>
        </w:rPr>
        <w:t>чин</w:t>
      </w:r>
      <w:r w:rsidRPr="00967DC1">
        <w:rPr>
          <w:i/>
          <w:szCs w:val="24"/>
          <w:u w:val="single"/>
          <w:lang w:val="sr-Latn-CS"/>
        </w:rPr>
        <w:t>а</w:t>
      </w:r>
      <w:r w:rsidR="00C808E8" w:rsidRPr="00967DC1">
        <w:rPr>
          <w:i/>
          <w:szCs w:val="24"/>
          <w:u w:val="single"/>
          <w:lang w:val="sr-Latn-CS"/>
        </w:rPr>
        <w:t xml:space="preserve"> </w:t>
      </w:r>
      <w:r w:rsidR="00B61EF7" w:rsidRPr="00967DC1">
        <w:rPr>
          <w:i/>
          <w:szCs w:val="24"/>
          <w:u w:val="single"/>
          <w:lang w:val="sr-Latn-CS"/>
        </w:rPr>
        <w:t>н</w:t>
      </w:r>
      <w:r w:rsidRPr="00967DC1">
        <w:rPr>
          <w:i/>
          <w:szCs w:val="24"/>
          <w:u w:val="single"/>
          <w:lang w:val="sr-Latn-CS"/>
        </w:rPr>
        <w:t>еге</w:t>
      </w:r>
      <w:bookmarkEnd w:id="675"/>
      <w:bookmarkEnd w:id="676"/>
    </w:p>
    <w:p w14:paraId="17D64A71" w14:textId="77777777" w:rsidR="005E7364" w:rsidRPr="00967DC1" w:rsidRDefault="005E7364" w:rsidP="005E7364">
      <w:pPr>
        <w:ind w:firstLine="567"/>
        <w:rPr>
          <w:lang w:val="sr-Latn-CS"/>
        </w:rPr>
      </w:pPr>
      <w:bookmarkStart w:id="677" w:name="_Toc329146660"/>
      <w:bookmarkStart w:id="678" w:name="_Toc329328398"/>
      <w:bookmarkStart w:id="679" w:name="_Toc410988357"/>
      <w:bookmarkStart w:id="680" w:name="_Toc478456550"/>
      <w:bookmarkStart w:id="681" w:name="_Toc503785491"/>
      <w:bookmarkStart w:id="682" w:name="_Toc503786066"/>
      <w:bookmarkStart w:id="683" w:name="_Toc503786555"/>
      <w:bookmarkStart w:id="684" w:name="_Toc503787426"/>
      <w:bookmarkStart w:id="685" w:name="_Toc535232873"/>
      <w:r w:rsidRPr="00967DC1">
        <w:rPr>
          <w:lang w:val="sr-Latn-CS"/>
        </w:rPr>
        <w:t xml:space="preserve">Избор начина неге је у највећој мери условљен затеченим стањем ових састојина (старошћу и развојном фазом, структуром, врстом дрвећа, очуваношћу и досадашњим узгојним поступком), при чему, посебно, треба водити рачуна о основној намени сваке састојине, појединачно. </w:t>
      </w:r>
    </w:p>
    <w:p w14:paraId="12F286A1" w14:textId="77777777" w:rsidR="005E7364" w:rsidRPr="00967DC1" w:rsidRDefault="005E7364" w:rsidP="005E7364">
      <w:pPr>
        <w:ind w:firstLine="567"/>
        <w:rPr>
          <w:lang w:val="sr-Latn-CS"/>
        </w:rPr>
      </w:pPr>
      <w:r w:rsidRPr="00967DC1">
        <w:rPr>
          <w:lang w:val="sr-Latn-CS"/>
        </w:rPr>
        <w:t xml:space="preserve">Полазећи од претходних одредница основни начин неге састојина у </w:t>
      </w:r>
      <w:r w:rsidRPr="00967DC1">
        <w:rPr>
          <w:lang w:val="sr-Cyrl-RS"/>
        </w:rPr>
        <w:t>ГЈ „</w:t>
      </w:r>
      <w:r w:rsidR="00585146">
        <w:rPr>
          <w:lang w:val="sr-Cyrl-RS"/>
        </w:rPr>
        <w:t>Карапанџа</w:t>
      </w:r>
      <w:r w:rsidRPr="00967DC1">
        <w:rPr>
          <w:lang w:val="sr-Cyrl-RS"/>
        </w:rPr>
        <w:t xml:space="preserve">“ </w:t>
      </w:r>
      <w:r w:rsidRPr="00967DC1">
        <w:rPr>
          <w:lang w:val="sr-Latn-CS"/>
        </w:rPr>
        <w:t>биће:</w:t>
      </w:r>
    </w:p>
    <w:p w14:paraId="7D237D17" w14:textId="77777777" w:rsidR="005E7364" w:rsidRPr="00967DC1" w:rsidRDefault="005E7364" w:rsidP="005E7364">
      <w:pPr>
        <w:tabs>
          <w:tab w:val="left" w:pos="1134"/>
        </w:tabs>
        <w:ind w:firstLine="709"/>
        <w:rPr>
          <w:lang w:val="sr-Latn-CS"/>
        </w:rPr>
      </w:pPr>
      <w:r w:rsidRPr="00967DC1">
        <w:rPr>
          <w:lang w:val="sr-Latn-CS"/>
        </w:rPr>
        <w:t>−</w:t>
      </w:r>
      <w:r w:rsidRPr="00967DC1">
        <w:rPr>
          <w:lang w:val="sr-Latn-CS"/>
        </w:rPr>
        <w:tab/>
      </w:r>
      <w:r w:rsidR="00DD4D6A" w:rsidRPr="00967DC1">
        <w:rPr>
          <w:lang w:val="sr-Cyrl-RS"/>
        </w:rPr>
        <w:t xml:space="preserve">нега </w:t>
      </w:r>
      <w:r w:rsidRPr="00967DC1">
        <w:rPr>
          <w:lang w:val="sr-Latn-CS"/>
        </w:rPr>
        <w:t>обновљених састојина</w:t>
      </w:r>
      <w:r w:rsidR="00DD4D6A" w:rsidRPr="00967DC1">
        <w:rPr>
          <w:lang w:val="sr-Cyrl-RS"/>
        </w:rPr>
        <w:t xml:space="preserve"> ( окопавање, међуредно тарупирање или тањирање), </w:t>
      </w:r>
    </w:p>
    <w:p w14:paraId="5582DACF" w14:textId="77777777" w:rsidR="005E7364" w:rsidRPr="00967DC1" w:rsidRDefault="005E7364" w:rsidP="005E7364">
      <w:pPr>
        <w:tabs>
          <w:tab w:val="left" w:pos="1134"/>
        </w:tabs>
        <w:ind w:firstLine="709"/>
        <w:rPr>
          <w:lang w:val="sr-Latn-CS"/>
        </w:rPr>
      </w:pPr>
      <w:r w:rsidRPr="00967DC1">
        <w:rPr>
          <w:lang w:val="sr-Latn-CS"/>
        </w:rPr>
        <w:t>−</w:t>
      </w:r>
      <w:r w:rsidRPr="00967DC1">
        <w:rPr>
          <w:lang w:val="sr-Latn-CS"/>
        </w:rPr>
        <w:tab/>
        <w:t>чишћење у младим природним састојинама и културама,</w:t>
      </w:r>
    </w:p>
    <w:p w14:paraId="18110FFE" w14:textId="77777777" w:rsidR="005E7364" w:rsidRPr="00967DC1" w:rsidRDefault="005E7364" w:rsidP="005E7364">
      <w:pPr>
        <w:tabs>
          <w:tab w:val="left" w:pos="1134"/>
        </w:tabs>
        <w:ind w:firstLine="709"/>
        <w:rPr>
          <w:lang w:val="sr-Latn-CS"/>
        </w:rPr>
      </w:pPr>
      <w:r w:rsidRPr="00967DC1">
        <w:rPr>
          <w:lang w:val="sr-Latn-CS"/>
        </w:rPr>
        <w:t>−</w:t>
      </w:r>
      <w:r w:rsidRPr="00967DC1">
        <w:rPr>
          <w:lang w:val="sr-Latn-CS"/>
        </w:rPr>
        <w:tab/>
        <w:t xml:space="preserve">прореда у срењодобним и дозревајућим састојинама и </w:t>
      </w:r>
    </w:p>
    <w:p w14:paraId="619F401D" w14:textId="77777777" w:rsidR="005E7364" w:rsidRDefault="005E7364" w:rsidP="005E7364">
      <w:pPr>
        <w:tabs>
          <w:tab w:val="left" w:pos="1134"/>
        </w:tabs>
        <w:ind w:firstLine="709"/>
        <w:rPr>
          <w:lang w:val="sr-Latn-CS"/>
        </w:rPr>
      </w:pPr>
      <w:r w:rsidRPr="00967DC1">
        <w:rPr>
          <w:lang w:val="sr-Latn-CS"/>
        </w:rPr>
        <w:t>−</w:t>
      </w:r>
      <w:r w:rsidRPr="00967DC1">
        <w:rPr>
          <w:lang w:val="sr-Latn-CS"/>
        </w:rPr>
        <w:tab/>
        <w:t>санитарно узгојне сече у евентуално сушењем угроженим састојинама.</w:t>
      </w:r>
    </w:p>
    <w:p w14:paraId="356B8542" w14:textId="77777777" w:rsidR="00DC5A24" w:rsidRDefault="00DC5A24" w:rsidP="005E7364">
      <w:pPr>
        <w:tabs>
          <w:tab w:val="left" w:pos="1134"/>
        </w:tabs>
        <w:ind w:firstLine="709"/>
        <w:rPr>
          <w:lang w:val="sr-Latn-CS"/>
        </w:rPr>
      </w:pPr>
    </w:p>
    <w:p w14:paraId="78E3FDF4" w14:textId="77777777" w:rsidR="00DC5A24" w:rsidRPr="00967DC1" w:rsidRDefault="00DC5A24" w:rsidP="005E7364">
      <w:pPr>
        <w:tabs>
          <w:tab w:val="left" w:pos="1134"/>
        </w:tabs>
        <w:ind w:firstLine="709"/>
        <w:rPr>
          <w:lang w:val="sr-Latn-CS"/>
        </w:rPr>
      </w:pPr>
    </w:p>
    <w:p w14:paraId="5D9276B2" w14:textId="77777777" w:rsidR="00C808E8" w:rsidRPr="00967DC1" w:rsidRDefault="00C808E8" w:rsidP="00B5350C">
      <w:pPr>
        <w:pStyle w:val="Heading3"/>
        <w:rPr>
          <w:noProof/>
          <w:szCs w:val="24"/>
          <w:lang w:val="sr-Latn-CS"/>
        </w:rPr>
      </w:pPr>
      <w:bookmarkStart w:id="686" w:name="_Toc210382976"/>
      <w:r w:rsidRPr="00967DC1">
        <w:rPr>
          <w:noProof/>
          <w:szCs w:val="24"/>
          <w:lang w:val="sr-Latn-CS"/>
        </w:rPr>
        <w:t xml:space="preserve">7.4.2. </w:t>
      </w:r>
      <w:r w:rsidR="00BE010D" w:rsidRPr="00967DC1">
        <w:rPr>
          <w:noProof/>
          <w:szCs w:val="24"/>
          <w:lang w:val="ru-RU"/>
        </w:rPr>
        <w:t>У</w:t>
      </w:r>
      <w:r w:rsidR="00B61EF7" w:rsidRPr="00967DC1">
        <w:rPr>
          <w:noProof/>
          <w:szCs w:val="24"/>
          <w:lang w:val="ru-RU"/>
        </w:rPr>
        <w:t>р</w:t>
      </w:r>
      <w:r w:rsidR="00BE010D" w:rsidRPr="00967DC1">
        <w:rPr>
          <w:noProof/>
          <w:szCs w:val="24"/>
          <w:lang w:val="ru-RU"/>
        </w:rPr>
        <w:t>е</w:t>
      </w:r>
      <w:r w:rsidR="00BE010D" w:rsidRPr="00967DC1">
        <w:rPr>
          <w:noProof/>
          <w:szCs w:val="24"/>
          <w:lang w:val="sr-Latn-CS"/>
        </w:rPr>
        <w:t>ђ</w:t>
      </w:r>
      <w:r w:rsidR="00BE010D" w:rsidRPr="00967DC1">
        <w:rPr>
          <w:noProof/>
          <w:szCs w:val="24"/>
          <w:lang w:val="ru-RU"/>
        </w:rPr>
        <w:t>а</w:t>
      </w:r>
      <w:r w:rsidR="00B61EF7" w:rsidRPr="00967DC1">
        <w:rPr>
          <w:noProof/>
          <w:szCs w:val="24"/>
          <w:lang w:val="ru-RU"/>
        </w:rPr>
        <w:t>јн</w:t>
      </w:r>
      <w:r w:rsidR="00BE010D" w:rsidRPr="00967DC1">
        <w:rPr>
          <w:noProof/>
          <w:szCs w:val="24"/>
          <w:lang w:val="ru-RU"/>
        </w:rPr>
        <w:t>е</w:t>
      </w:r>
      <w:r w:rsidRPr="00967DC1">
        <w:rPr>
          <w:noProof/>
          <w:szCs w:val="24"/>
          <w:lang w:val="sr-Latn-CS"/>
        </w:rPr>
        <w:t xml:space="preserve"> </w:t>
      </w:r>
      <w:r w:rsidR="00B61EF7" w:rsidRPr="00967DC1">
        <w:rPr>
          <w:noProof/>
          <w:szCs w:val="24"/>
          <w:lang w:val="ru-RU"/>
        </w:rPr>
        <w:t>м</w:t>
      </w:r>
      <w:r w:rsidR="00BE010D" w:rsidRPr="00967DC1">
        <w:rPr>
          <w:noProof/>
          <w:szCs w:val="24"/>
          <w:lang w:val="ru-RU"/>
        </w:rPr>
        <w:t>е</w:t>
      </w:r>
      <w:r w:rsidR="00B61EF7" w:rsidRPr="00967DC1">
        <w:rPr>
          <w:noProof/>
          <w:szCs w:val="24"/>
          <w:lang w:val="ru-RU"/>
        </w:rPr>
        <w:t>р</w:t>
      </w:r>
      <w:r w:rsidR="00BE010D" w:rsidRPr="00967DC1">
        <w:rPr>
          <w:noProof/>
          <w:szCs w:val="24"/>
          <w:lang w:val="ru-RU"/>
        </w:rPr>
        <w:t>е</w:t>
      </w:r>
      <w:bookmarkEnd w:id="677"/>
      <w:bookmarkEnd w:id="678"/>
      <w:bookmarkEnd w:id="679"/>
      <w:bookmarkEnd w:id="680"/>
      <w:bookmarkEnd w:id="681"/>
      <w:bookmarkEnd w:id="682"/>
      <w:bookmarkEnd w:id="683"/>
      <w:bookmarkEnd w:id="684"/>
      <w:bookmarkEnd w:id="685"/>
      <w:bookmarkEnd w:id="686"/>
    </w:p>
    <w:p w14:paraId="56E06AA5" w14:textId="77777777" w:rsidR="00C808E8" w:rsidRPr="00967DC1" w:rsidRDefault="00BE010D" w:rsidP="00B5350C">
      <w:pPr>
        <w:ind w:firstLine="567"/>
        <w:rPr>
          <w:szCs w:val="24"/>
          <w:lang w:val="sr-Latn-CS"/>
        </w:rPr>
      </w:pPr>
      <w:r w:rsidRPr="00967DC1">
        <w:rPr>
          <w:szCs w:val="24"/>
          <w:lang w:val="sr-Latn-CS"/>
        </w:rPr>
        <w:t>У</w:t>
      </w:r>
      <w:r w:rsidR="00C808E8" w:rsidRPr="00967DC1">
        <w:rPr>
          <w:szCs w:val="24"/>
          <w:lang w:val="sr-Latn-CS"/>
        </w:rPr>
        <w:t xml:space="preserve"> </w:t>
      </w:r>
      <w:r w:rsidR="00B61EF7" w:rsidRPr="00967DC1">
        <w:rPr>
          <w:szCs w:val="24"/>
          <w:lang w:val="sr-Latn-CS"/>
        </w:rPr>
        <w:t>ј</w:t>
      </w:r>
      <w:r w:rsidRPr="00967DC1">
        <w:rPr>
          <w:szCs w:val="24"/>
          <w:lang w:val="sr-Latn-CS"/>
        </w:rPr>
        <w:t>ед</w:t>
      </w:r>
      <w:r w:rsidR="00B61EF7" w:rsidRPr="00967DC1">
        <w:rPr>
          <w:szCs w:val="24"/>
          <w:lang w:val="sr-Latn-CS"/>
        </w:rPr>
        <w:t>но</w:t>
      </w:r>
      <w:r w:rsidRPr="00967DC1">
        <w:rPr>
          <w:szCs w:val="24"/>
          <w:lang w:val="sr-Latn-CS"/>
        </w:rPr>
        <w:t>д</w:t>
      </w:r>
      <w:r w:rsidR="00B61EF7" w:rsidRPr="00967DC1">
        <w:rPr>
          <w:szCs w:val="24"/>
          <w:lang w:val="sr-Latn-CS"/>
        </w:rPr>
        <w:t>о</w:t>
      </w:r>
      <w:r w:rsidRPr="00967DC1">
        <w:rPr>
          <w:szCs w:val="24"/>
          <w:lang w:val="sr-Latn-CS"/>
        </w:rPr>
        <w:t>б</w:t>
      </w:r>
      <w:r w:rsidR="00B61EF7" w:rsidRPr="00967DC1">
        <w:rPr>
          <w:szCs w:val="24"/>
          <w:lang w:val="sr-Latn-CS"/>
        </w:rPr>
        <w:t>ним</w:t>
      </w:r>
      <w:r w:rsidR="00C808E8" w:rsidRPr="00967DC1">
        <w:rPr>
          <w:szCs w:val="24"/>
          <w:lang w:val="sr-Latn-CS"/>
        </w:rPr>
        <w:t xml:space="preserve"> </w:t>
      </w:r>
      <w:r w:rsidR="00B61EF7" w:rsidRPr="00967DC1">
        <w:rPr>
          <w:szCs w:val="24"/>
          <w:lang w:val="sr-Latn-CS"/>
        </w:rPr>
        <w:t>шум</w:t>
      </w:r>
      <w:r w:rsidRPr="00967DC1">
        <w:rPr>
          <w:szCs w:val="24"/>
          <w:lang w:val="sr-Latn-CS"/>
        </w:rPr>
        <w:t>а</w:t>
      </w:r>
      <w:r w:rsidR="00B61EF7" w:rsidRPr="00967DC1">
        <w:rPr>
          <w:szCs w:val="24"/>
          <w:lang w:val="sr-Latn-CS"/>
        </w:rPr>
        <w:t>м</w:t>
      </w:r>
      <w:r w:rsidRPr="00967DC1">
        <w:rPr>
          <w:szCs w:val="24"/>
          <w:lang w:val="sr-Latn-CS"/>
        </w:rPr>
        <w:t>а</w:t>
      </w:r>
      <w:r w:rsidR="00C808E8" w:rsidRPr="00967DC1">
        <w:rPr>
          <w:szCs w:val="24"/>
          <w:lang w:val="sr-Latn-CS"/>
        </w:rPr>
        <w:t xml:space="preserve"> </w:t>
      </w:r>
      <w:r w:rsidR="00B61EF7" w:rsidRPr="00967DC1">
        <w:rPr>
          <w:szCs w:val="24"/>
          <w:lang w:val="sr-Latn-CS"/>
        </w:rPr>
        <w:t>з</w:t>
      </w:r>
      <w:r w:rsidRPr="00967DC1">
        <w:rPr>
          <w:szCs w:val="24"/>
          <w:lang w:val="sr-Latn-CS"/>
        </w:rPr>
        <w:t>а</w:t>
      </w:r>
      <w:r w:rsidR="00C808E8" w:rsidRPr="00967DC1">
        <w:rPr>
          <w:szCs w:val="24"/>
          <w:lang w:val="sr-Latn-CS"/>
        </w:rPr>
        <w:t xml:space="preserve"> </w:t>
      </w:r>
      <w:r w:rsidR="00B61EF7" w:rsidRPr="00967DC1">
        <w:rPr>
          <w:szCs w:val="24"/>
          <w:lang w:val="sr-Latn-CS"/>
        </w:rPr>
        <w:t>кој</w:t>
      </w:r>
      <w:r w:rsidRPr="00967DC1">
        <w:rPr>
          <w:szCs w:val="24"/>
          <w:lang w:val="sr-Latn-CS"/>
        </w:rPr>
        <w:t>е</w:t>
      </w:r>
      <w:r w:rsidR="00C808E8" w:rsidRPr="00967DC1">
        <w:rPr>
          <w:szCs w:val="24"/>
          <w:lang w:val="sr-Latn-CS"/>
        </w:rPr>
        <w:t xml:space="preserve"> </w:t>
      </w:r>
      <w:r w:rsidR="00B61EF7" w:rsidRPr="00967DC1">
        <w:rPr>
          <w:szCs w:val="24"/>
          <w:lang w:val="sr-Latn-CS"/>
        </w:rPr>
        <w:t>ј</w:t>
      </w:r>
      <w:r w:rsidRPr="00967DC1">
        <w:rPr>
          <w:szCs w:val="24"/>
          <w:lang w:val="sr-Latn-CS"/>
        </w:rPr>
        <w:t>е</w:t>
      </w:r>
      <w:r w:rsidR="00C808E8" w:rsidRPr="00967DC1">
        <w:rPr>
          <w:szCs w:val="24"/>
          <w:lang w:val="sr-Latn-CS"/>
        </w:rPr>
        <w:t xml:space="preserve"> </w:t>
      </w:r>
      <w:r w:rsidR="00B61EF7" w:rsidRPr="00967DC1">
        <w:rPr>
          <w:szCs w:val="24"/>
          <w:lang w:val="sr-Latn-CS"/>
        </w:rPr>
        <w:t>к</w:t>
      </w:r>
      <w:r w:rsidRPr="00967DC1">
        <w:rPr>
          <w:szCs w:val="24"/>
          <w:lang w:val="sr-Latn-CS"/>
        </w:rPr>
        <w:t>а</w:t>
      </w:r>
      <w:r w:rsidR="00B61EF7" w:rsidRPr="00967DC1">
        <w:rPr>
          <w:szCs w:val="24"/>
          <w:lang w:val="sr-Latn-CS"/>
        </w:rPr>
        <w:t>р</w:t>
      </w:r>
      <w:r w:rsidRPr="00967DC1">
        <w:rPr>
          <w:szCs w:val="24"/>
          <w:lang w:val="sr-Latn-CS"/>
        </w:rPr>
        <w:t>а</w:t>
      </w:r>
      <w:r w:rsidR="00B61EF7" w:rsidRPr="00967DC1">
        <w:rPr>
          <w:szCs w:val="24"/>
          <w:lang w:val="sr-Latn-CS"/>
        </w:rPr>
        <w:t>кт</w:t>
      </w:r>
      <w:r w:rsidRPr="00967DC1">
        <w:rPr>
          <w:szCs w:val="24"/>
          <w:lang w:val="sr-Latn-CS"/>
        </w:rPr>
        <w:t>е</w:t>
      </w:r>
      <w:r w:rsidR="00B61EF7" w:rsidRPr="00967DC1">
        <w:rPr>
          <w:szCs w:val="24"/>
          <w:lang w:val="sr-Latn-CS"/>
        </w:rPr>
        <w:t>ристично</w:t>
      </w:r>
      <w:r w:rsidR="00C808E8" w:rsidRPr="00967DC1">
        <w:rPr>
          <w:szCs w:val="24"/>
          <w:lang w:val="sr-Latn-CS"/>
        </w:rPr>
        <w:t xml:space="preserve"> </w:t>
      </w:r>
      <w:r w:rsidR="00B61EF7" w:rsidRPr="00967DC1">
        <w:rPr>
          <w:szCs w:val="24"/>
          <w:lang w:val="sr-Latn-CS"/>
        </w:rPr>
        <w:t>с</w:t>
      </w:r>
      <w:r w:rsidRPr="00967DC1">
        <w:rPr>
          <w:szCs w:val="24"/>
          <w:lang w:val="sr-Latn-CS"/>
        </w:rPr>
        <w:t>а</w:t>
      </w:r>
      <w:r w:rsidR="00B61EF7" w:rsidRPr="00967DC1">
        <w:rPr>
          <w:szCs w:val="24"/>
          <w:lang w:val="sr-Latn-CS"/>
        </w:rPr>
        <w:t>стојинско</w:t>
      </w:r>
      <w:r w:rsidR="00C808E8" w:rsidRPr="00967DC1">
        <w:rPr>
          <w:szCs w:val="24"/>
          <w:lang w:val="sr-Latn-CS"/>
        </w:rPr>
        <w:t xml:space="preserve"> </w:t>
      </w:r>
      <w:r w:rsidRPr="00967DC1">
        <w:rPr>
          <w:szCs w:val="24"/>
          <w:lang w:val="sr-Latn-CS"/>
        </w:rPr>
        <w:t>га</w:t>
      </w:r>
      <w:r w:rsidR="00B61EF7" w:rsidRPr="00967DC1">
        <w:rPr>
          <w:szCs w:val="24"/>
          <w:lang w:val="sr-Latn-CS"/>
        </w:rPr>
        <w:t>з</w:t>
      </w:r>
      <w:r w:rsidRPr="00967DC1">
        <w:rPr>
          <w:szCs w:val="24"/>
          <w:lang w:val="sr-Latn-CS"/>
        </w:rPr>
        <w:t>д</w:t>
      </w:r>
      <w:r w:rsidR="00B61EF7" w:rsidRPr="00967DC1">
        <w:rPr>
          <w:szCs w:val="24"/>
          <w:lang w:val="sr-Latn-CS"/>
        </w:rPr>
        <w:t>о</w:t>
      </w:r>
      <w:r w:rsidRPr="00967DC1">
        <w:rPr>
          <w:szCs w:val="24"/>
          <w:lang w:val="sr-Latn-CS"/>
        </w:rPr>
        <w:t>ва</w:t>
      </w:r>
      <w:r w:rsidR="001019E7" w:rsidRPr="00967DC1">
        <w:rPr>
          <w:szCs w:val="24"/>
          <w:lang w:val="sr-Latn-CS"/>
        </w:rPr>
        <w:t>њ</w:t>
      </w:r>
      <w:r w:rsidRPr="00967DC1">
        <w:rPr>
          <w:szCs w:val="24"/>
          <w:lang w:val="sr-Latn-CS"/>
        </w:rPr>
        <w:t>е</w:t>
      </w:r>
      <w:r w:rsidR="00C808E8" w:rsidRPr="00967DC1">
        <w:rPr>
          <w:szCs w:val="24"/>
          <w:lang w:val="sr-Latn-CS"/>
        </w:rPr>
        <w:t xml:space="preserve"> </w:t>
      </w:r>
      <w:r w:rsidR="00B61EF7" w:rsidRPr="00967DC1">
        <w:rPr>
          <w:szCs w:val="24"/>
          <w:lang w:val="sr-Latn-CS"/>
        </w:rPr>
        <w:t>н</w:t>
      </w:r>
      <w:r w:rsidRPr="00967DC1">
        <w:rPr>
          <w:szCs w:val="24"/>
          <w:lang w:val="sr-Latn-CS"/>
        </w:rPr>
        <w:t>е</w:t>
      </w:r>
      <w:r w:rsidR="00B61EF7" w:rsidRPr="00967DC1">
        <w:rPr>
          <w:szCs w:val="24"/>
          <w:lang w:val="sr-Latn-CS"/>
        </w:rPr>
        <w:t>опхо</w:t>
      </w:r>
      <w:r w:rsidRPr="00967DC1">
        <w:rPr>
          <w:szCs w:val="24"/>
          <w:lang w:val="sr-Latn-CS"/>
        </w:rPr>
        <w:t>д</w:t>
      </w:r>
      <w:r w:rsidR="00B61EF7" w:rsidRPr="00967DC1">
        <w:rPr>
          <w:szCs w:val="24"/>
          <w:lang w:val="sr-Latn-CS"/>
        </w:rPr>
        <w:t>но</w:t>
      </w:r>
      <w:r w:rsidR="00C808E8" w:rsidRPr="00967DC1">
        <w:rPr>
          <w:szCs w:val="24"/>
          <w:lang w:val="sr-Latn-CS"/>
        </w:rPr>
        <w:t xml:space="preserve"> </w:t>
      </w:r>
      <w:r w:rsidR="00B61EF7" w:rsidRPr="00967DC1">
        <w:rPr>
          <w:szCs w:val="24"/>
          <w:lang w:val="sr-Latn-CS"/>
        </w:rPr>
        <w:t>ј</w:t>
      </w:r>
      <w:r w:rsidRPr="00967DC1">
        <w:rPr>
          <w:szCs w:val="24"/>
          <w:lang w:val="sr-Latn-CS"/>
        </w:rPr>
        <w:t>е</w:t>
      </w:r>
      <w:r w:rsidR="00C808E8" w:rsidRPr="00967DC1">
        <w:rPr>
          <w:szCs w:val="24"/>
          <w:lang w:val="sr-Latn-CS"/>
        </w:rPr>
        <w:t xml:space="preserve"> </w:t>
      </w:r>
      <w:r w:rsidR="00B61EF7" w:rsidRPr="00967DC1">
        <w:rPr>
          <w:szCs w:val="24"/>
          <w:lang w:val="sr-Latn-CS"/>
        </w:rPr>
        <w:t>о</w:t>
      </w:r>
      <w:r w:rsidRPr="00967DC1">
        <w:rPr>
          <w:szCs w:val="24"/>
          <w:lang w:val="sr-Latn-CS"/>
        </w:rPr>
        <w:t>д</w:t>
      </w:r>
      <w:r w:rsidR="00B61EF7" w:rsidRPr="00967DC1">
        <w:rPr>
          <w:szCs w:val="24"/>
          <w:lang w:val="sr-Latn-CS"/>
        </w:rPr>
        <w:t>р</w:t>
      </w:r>
      <w:r w:rsidRPr="00967DC1">
        <w:rPr>
          <w:szCs w:val="24"/>
          <w:lang w:val="sr-Latn-CS"/>
        </w:rPr>
        <w:t>ед</w:t>
      </w:r>
      <w:r w:rsidR="00B61EF7" w:rsidRPr="00967DC1">
        <w:rPr>
          <w:szCs w:val="24"/>
          <w:lang w:val="sr-Latn-CS"/>
        </w:rPr>
        <w:t>ити</w:t>
      </w:r>
      <w:r w:rsidR="00C808E8" w:rsidRPr="00967DC1">
        <w:rPr>
          <w:szCs w:val="24"/>
          <w:lang w:val="sr-Latn-CS"/>
        </w:rPr>
        <w:t xml:space="preserve"> </w:t>
      </w:r>
      <w:r w:rsidRPr="00967DC1">
        <w:rPr>
          <w:szCs w:val="24"/>
          <w:lang w:val="sr-Latn-CS"/>
        </w:rPr>
        <w:t>д</w:t>
      </w:r>
      <w:r w:rsidR="00B61EF7" w:rsidRPr="00967DC1">
        <w:rPr>
          <w:szCs w:val="24"/>
          <w:lang w:val="sr-Latn-CS"/>
        </w:rPr>
        <w:t>ужину</w:t>
      </w:r>
      <w:r w:rsidR="00C808E8" w:rsidRPr="00967DC1">
        <w:rPr>
          <w:szCs w:val="24"/>
          <w:lang w:val="sr-Latn-CS"/>
        </w:rPr>
        <w:t xml:space="preserve"> </w:t>
      </w:r>
      <w:r w:rsidR="00B61EF7" w:rsidRPr="00967DC1">
        <w:rPr>
          <w:szCs w:val="24"/>
          <w:lang w:val="sr-Latn-CS"/>
        </w:rPr>
        <w:t>тр</w:t>
      </w:r>
      <w:r w:rsidRPr="00967DC1">
        <w:rPr>
          <w:szCs w:val="24"/>
          <w:lang w:val="sr-Latn-CS"/>
        </w:rPr>
        <w:t>а</w:t>
      </w:r>
      <w:r w:rsidR="00B61EF7" w:rsidRPr="00967DC1">
        <w:rPr>
          <w:szCs w:val="24"/>
          <w:lang w:val="sr-Latn-CS"/>
        </w:rPr>
        <w:t>ј</w:t>
      </w:r>
      <w:r w:rsidRPr="00967DC1">
        <w:rPr>
          <w:szCs w:val="24"/>
          <w:lang w:val="sr-Latn-CS"/>
        </w:rPr>
        <w:t>а</w:t>
      </w:r>
      <w:r w:rsidR="001019E7" w:rsidRPr="00967DC1">
        <w:rPr>
          <w:szCs w:val="24"/>
          <w:lang w:val="sr-Latn-CS"/>
        </w:rPr>
        <w:t>њ</w:t>
      </w:r>
      <w:r w:rsidRPr="00967DC1">
        <w:rPr>
          <w:szCs w:val="24"/>
          <w:lang w:val="sr-Latn-CS"/>
        </w:rPr>
        <w:t>а</w:t>
      </w:r>
      <w:r w:rsidR="00C808E8" w:rsidRPr="00967DC1">
        <w:rPr>
          <w:szCs w:val="24"/>
          <w:lang w:val="sr-Latn-CS"/>
        </w:rPr>
        <w:t xml:space="preserve"> </w:t>
      </w:r>
      <w:r w:rsidR="00B61EF7" w:rsidRPr="00967DC1">
        <w:rPr>
          <w:szCs w:val="24"/>
          <w:lang w:val="sr-Latn-CS"/>
        </w:rPr>
        <w:t>произ</w:t>
      </w:r>
      <w:r w:rsidRPr="00967DC1">
        <w:rPr>
          <w:szCs w:val="24"/>
          <w:lang w:val="sr-Latn-CS"/>
        </w:rPr>
        <w:t>в</w:t>
      </w:r>
      <w:r w:rsidR="00B61EF7" w:rsidRPr="00967DC1">
        <w:rPr>
          <w:szCs w:val="24"/>
          <w:lang w:val="sr-Latn-CS"/>
        </w:rPr>
        <w:t>о</w:t>
      </w:r>
      <w:r w:rsidRPr="00967DC1">
        <w:rPr>
          <w:szCs w:val="24"/>
          <w:lang w:val="sr-Latn-CS"/>
        </w:rPr>
        <w:t>д</w:t>
      </w:r>
      <w:r w:rsidR="00B61EF7" w:rsidRPr="00967DC1">
        <w:rPr>
          <w:szCs w:val="24"/>
          <w:lang w:val="sr-Latn-CS"/>
        </w:rPr>
        <w:t>но</w:t>
      </w:r>
      <w:r w:rsidRPr="00967DC1">
        <w:rPr>
          <w:szCs w:val="24"/>
          <w:lang w:val="sr-Latn-CS"/>
        </w:rPr>
        <w:t>г</w:t>
      </w:r>
      <w:r w:rsidR="00C808E8" w:rsidRPr="00967DC1">
        <w:rPr>
          <w:szCs w:val="24"/>
          <w:lang w:val="sr-Latn-CS"/>
        </w:rPr>
        <w:t xml:space="preserve"> </w:t>
      </w:r>
      <w:r w:rsidR="00B61EF7" w:rsidRPr="00967DC1">
        <w:rPr>
          <w:szCs w:val="24"/>
          <w:lang w:val="sr-Latn-CS"/>
        </w:rPr>
        <w:t>проц</w:t>
      </w:r>
      <w:r w:rsidRPr="00967DC1">
        <w:rPr>
          <w:szCs w:val="24"/>
          <w:lang w:val="sr-Latn-CS"/>
        </w:rPr>
        <w:t>е</w:t>
      </w:r>
      <w:r w:rsidR="00B61EF7" w:rsidRPr="00967DC1">
        <w:rPr>
          <w:szCs w:val="24"/>
          <w:lang w:val="sr-Latn-CS"/>
        </w:rPr>
        <w:t>с</w:t>
      </w:r>
      <w:r w:rsidRPr="00967DC1">
        <w:rPr>
          <w:szCs w:val="24"/>
          <w:lang w:val="sr-Latn-CS"/>
        </w:rPr>
        <w:t>а</w:t>
      </w:r>
      <w:r w:rsidR="00C808E8" w:rsidRPr="00967DC1">
        <w:rPr>
          <w:szCs w:val="24"/>
          <w:lang w:val="sr-Latn-CS"/>
        </w:rPr>
        <w:t>-</w:t>
      </w:r>
      <w:r w:rsidR="00B61EF7" w:rsidRPr="00967DC1">
        <w:rPr>
          <w:szCs w:val="24"/>
          <w:lang w:val="sr-Latn-CS"/>
        </w:rPr>
        <w:t>опхо</w:t>
      </w:r>
      <w:r w:rsidRPr="00967DC1">
        <w:rPr>
          <w:szCs w:val="24"/>
          <w:lang w:val="sr-Latn-CS"/>
        </w:rPr>
        <w:t>д</w:t>
      </w:r>
      <w:r w:rsidR="001019E7" w:rsidRPr="00967DC1">
        <w:rPr>
          <w:szCs w:val="24"/>
          <w:lang w:val="sr-Latn-CS"/>
        </w:rPr>
        <w:t>њ</w:t>
      </w:r>
      <w:r w:rsidRPr="00967DC1">
        <w:rPr>
          <w:szCs w:val="24"/>
          <w:lang w:val="sr-Latn-CS"/>
        </w:rPr>
        <w:t>е</w:t>
      </w:r>
      <w:r w:rsidR="00C808E8" w:rsidRPr="00967DC1">
        <w:rPr>
          <w:szCs w:val="24"/>
          <w:lang w:val="sr-Latn-CS"/>
        </w:rPr>
        <w:t xml:space="preserve"> </w:t>
      </w:r>
      <w:r w:rsidR="00B61EF7" w:rsidRPr="00967DC1">
        <w:rPr>
          <w:szCs w:val="24"/>
          <w:lang w:val="sr-Latn-CS"/>
        </w:rPr>
        <w:t>и</w:t>
      </w:r>
      <w:r w:rsidR="00C808E8" w:rsidRPr="00967DC1">
        <w:rPr>
          <w:szCs w:val="24"/>
          <w:lang w:val="sr-Latn-CS"/>
        </w:rPr>
        <w:t xml:space="preserve"> </w:t>
      </w:r>
      <w:r w:rsidR="00B61EF7" w:rsidRPr="00967DC1">
        <w:rPr>
          <w:szCs w:val="24"/>
          <w:lang w:val="sr-Latn-CS"/>
        </w:rPr>
        <w:t>тр</w:t>
      </w:r>
      <w:r w:rsidRPr="00967DC1">
        <w:rPr>
          <w:szCs w:val="24"/>
          <w:lang w:val="sr-Latn-CS"/>
        </w:rPr>
        <w:t>а</w:t>
      </w:r>
      <w:r w:rsidR="00B61EF7" w:rsidRPr="00967DC1">
        <w:rPr>
          <w:szCs w:val="24"/>
          <w:lang w:val="sr-Latn-CS"/>
        </w:rPr>
        <w:t>ј</w:t>
      </w:r>
      <w:r w:rsidRPr="00967DC1">
        <w:rPr>
          <w:szCs w:val="24"/>
          <w:lang w:val="sr-Latn-CS"/>
        </w:rPr>
        <w:t>а</w:t>
      </w:r>
      <w:r w:rsidR="001019E7" w:rsidRPr="00967DC1">
        <w:rPr>
          <w:szCs w:val="24"/>
          <w:lang w:val="sr-Latn-CS"/>
        </w:rPr>
        <w:t>њ</w:t>
      </w:r>
      <w:r w:rsidRPr="00967DC1">
        <w:rPr>
          <w:szCs w:val="24"/>
          <w:lang w:val="sr-Latn-CS"/>
        </w:rPr>
        <w:t>е</w:t>
      </w:r>
      <w:r w:rsidR="00C808E8" w:rsidRPr="00967DC1">
        <w:rPr>
          <w:szCs w:val="24"/>
          <w:lang w:val="sr-Latn-CS"/>
        </w:rPr>
        <w:t xml:space="preserve"> </w:t>
      </w:r>
      <w:r w:rsidR="00B61EF7" w:rsidRPr="00967DC1">
        <w:rPr>
          <w:szCs w:val="24"/>
          <w:lang w:val="sr-Latn-CS"/>
        </w:rPr>
        <w:t>по</w:t>
      </w:r>
      <w:r w:rsidRPr="00967DC1">
        <w:rPr>
          <w:szCs w:val="24"/>
          <w:lang w:val="sr-Latn-CS"/>
        </w:rPr>
        <w:t>д</w:t>
      </w:r>
      <w:r w:rsidR="00B61EF7" w:rsidRPr="00967DC1">
        <w:rPr>
          <w:szCs w:val="24"/>
          <w:lang w:val="sr-Latn-CS"/>
        </w:rPr>
        <w:t>мл</w:t>
      </w:r>
      <w:r w:rsidRPr="00967DC1">
        <w:rPr>
          <w:szCs w:val="24"/>
          <w:lang w:val="sr-Latn-CS"/>
        </w:rPr>
        <w:t>ад</w:t>
      </w:r>
      <w:r w:rsidR="00B61EF7" w:rsidRPr="00967DC1">
        <w:rPr>
          <w:szCs w:val="24"/>
          <w:lang w:val="sr-Latn-CS"/>
        </w:rPr>
        <w:t>но</w:t>
      </w:r>
      <w:r w:rsidRPr="00967DC1">
        <w:rPr>
          <w:szCs w:val="24"/>
          <w:lang w:val="sr-Latn-CS"/>
        </w:rPr>
        <w:t>г</w:t>
      </w:r>
      <w:r w:rsidR="00C808E8" w:rsidRPr="00967DC1">
        <w:rPr>
          <w:szCs w:val="24"/>
          <w:lang w:val="sr-Latn-CS"/>
        </w:rPr>
        <w:t xml:space="preserve"> </w:t>
      </w:r>
      <w:r w:rsidR="00B61EF7" w:rsidRPr="00967DC1">
        <w:rPr>
          <w:szCs w:val="24"/>
          <w:lang w:val="sr-Latn-CS"/>
        </w:rPr>
        <w:t>р</w:t>
      </w:r>
      <w:r w:rsidRPr="00967DC1">
        <w:rPr>
          <w:szCs w:val="24"/>
          <w:lang w:val="sr-Latn-CS"/>
        </w:rPr>
        <w:t>а</w:t>
      </w:r>
      <w:r w:rsidR="00B61EF7" w:rsidRPr="00967DC1">
        <w:rPr>
          <w:szCs w:val="24"/>
          <w:lang w:val="sr-Latn-CS"/>
        </w:rPr>
        <w:t>з</w:t>
      </w:r>
      <w:r w:rsidRPr="00967DC1">
        <w:rPr>
          <w:szCs w:val="24"/>
          <w:lang w:val="sr-Latn-CS"/>
        </w:rPr>
        <w:t>д</w:t>
      </w:r>
      <w:r w:rsidR="00B61EF7" w:rsidRPr="00967DC1">
        <w:rPr>
          <w:szCs w:val="24"/>
          <w:lang w:val="sr-Latn-CS"/>
        </w:rPr>
        <w:t>о</w:t>
      </w:r>
      <w:r w:rsidRPr="00967DC1">
        <w:rPr>
          <w:szCs w:val="24"/>
          <w:lang w:val="sr-Latn-CS"/>
        </w:rPr>
        <w:t>б</w:t>
      </w:r>
      <w:r w:rsidR="001019E7" w:rsidRPr="00967DC1">
        <w:rPr>
          <w:szCs w:val="24"/>
          <w:lang w:val="sr-Latn-CS"/>
        </w:rPr>
        <w:t>љ</w:t>
      </w:r>
      <w:r w:rsidRPr="00967DC1">
        <w:rPr>
          <w:szCs w:val="24"/>
          <w:lang w:val="sr-Latn-CS"/>
        </w:rPr>
        <w:t>а</w:t>
      </w:r>
      <w:r w:rsidR="00C808E8" w:rsidRPr="00967DC1">
        <w:rPr>
          <w:szCs w:val="24"/>
          <w:lang w:val="sr-Latn-CS"/>
        </w:rPr>
        <w:t xml:space="preserve">. </w:t>
      </w:r>
    </w:p>
    <w:p w14:paraId="7A682FED" w14:textId="77777777" w:rsidR="00C808E8" w:rsidRPr="00967DC1" w:rsidRDefault="00C808E8" w:rsidP="00B108F4">
      <w:pPr>
        <w:rPr>
          <w:lang w:val="sr-Latn-CS"/>
        </w:rPr>
      </w:pPr>
    </w:p>
    <w:p w14:paraId="0A039E32" w14:textId="77777777" w:rsidR="00C808E8" w:rsidRPr="00967DC1" w:rsidRDefault="00BE010D" w:rsidP="00B108F4">
      <w:pPr>
        <w:ind w:firstLine="709"/>
        <w:rPr>
          <w:i/>
          <w:u w:val="single"/>
          <w:lang w:val="sr-Latn-CS"/>
        </w:rPr>
      </w:pPr>
      <w:r w:rsidRPr="00967DC1">
        <w:rPr>
          <w:i/>
          <w:u w:val="single"/>
          <w:lang w:val="sr-Latn-CS"/>
        </w:rPr>
        <w:t>И</w:t>
      </w:r>
      <w:r w:rsidR="00B61EF7" w:rsidRPr="00967DC1">
        <w:rPr>
          <w:i/>
          <w:u w:val="single"/>
          <w:lang w:val="sr-Latn-CS"/>
        </w:rPr>
        <w:t>з</w:t>
      </w:r>
      <w:r w:rsidRPr="00967DC1">
        <w:rPr>
          <w:i/>
          <w:u w:val="single"/>
          <w:lang w:val="sr-Latn-CS"/>
        </w:rPr>
        <w:t>б</w:t>
      </w:r>
      <w:r w:rsidR="00B61EF7" w:rsidRPr="00967DC1">
        <w:rPr>
          <w:i/>
          <w:u w:val="single"/>
          <w:lang w:val="sr-Latn-CS"/>
        </w:rPr>
        <w:t>ор</w:t>
      </w:r>
      <w:r w:rsidR="00C808E8" w:rsidRPr="00967DC1">
        <w:rPr>
          <w:i/>
          <w:u w:val="single"/>
          <w:lang w:val="sr-Latn-CS"/>
        </w:rPr>
        <w:t xml:space="preserve"> </w:t>
      </w:r>
      <w:r w:rsidR="00B61EF7" w:rsidRPr="00967DC1">
        <w:rPr>
          <w:i/>
          <w:u w:val="single"/>
          <w:lang w:val="sr-Latn-CS"/>
        </w:rPr>
        <w:t>тр</w:t>
      </w:r>
      <w:r w:rsidRPr="00967DC1">
        <w:rPr>
          <w:i/>
          <w:u w:val="single"/>
          <w:lang w:val="sr-Latn-CS"/>
        </w:rPr>
        <w:t>а</w:t>
      </w:r>
      <w:r w:rsidR="00B61EF7" w:rsidRPr="00967DC1">
        <w:rPr>
          <w:i/>
          <w:u w:val="single"/>
          <w:lang w:val="sr-Latn-CS"/>
        </w:rPr>
        <w:t>ј</w:t>
      </w:r>
      <w:r w:rsidRPr="00967DC1">
        <w:rPr>
          <w:i/>
          <w:u w:val="single"/>
          <w:lang w:val="sr-Latn-CS"/>
        </w:rPr>
        <w:t>а</w:t>
      </w:r>
      <w:r w:rsidR="001019E7" w:rsidRPr="00967DC1">
        <w:rPr>
          <w:i/>
          <w:u w:val="single"/>
          <w:lang w:val="sr-Latn-CS"/>
        </w:rPr>
        <w:t>њ</w:t>
      </w:r>
      <w:r w:rsidRPr="00967DC1">
        <w:rPr>
          <w:i/>
          <w:u w:val="single"/>
          <w:lang w:val="sr-Latn-CS"/>
        </w:rPr>
        <w:t>а</w:t>
      </w:r>
      <w:r w:rsidR="00C808E8" w:rsidRPr="00967DC1">
        <w:rPr>
          <w:i/>
          <w:u w:val="single"/>
          <w:lang w:val="sr-Latn-CS"/>
        </w:rPr>
        <w:t xml:space="preserve"> </w:t>
      </w:r>
      <w:r w:rsidR="00B61EF7" w:rsidRPr="00967DC1">
        <w:rPr>
          <w:i/>
          <w:u w:val="single"/>
          <w:lang w:val="sr-Latn-CS"/>
        </w:rPr>
        <w:t>охо</w:t>
      </w:r>
      <w:r w:rsidRPr="00967DC1">
        <w:rPr>
          <w:i/>
          <w:u w:val="single"/>
          <w:lang w:val="sr-Latn-CS"/>
        </w:rPr>
        <w:t>д</w:t>
      </w:r>
      <w:r w:rsidR="001019E7" w:rsidRPr="00967DC1">
        <w:rPr>
          <w:i/>
          <w:u w:val="single"/>
          <w:lang w:val="sr-Latn-CS"/>
        </w:rPr>
        <w:t>њ</w:t>
      </w:r>
      <w:r w:rsidRPr="00967DC1">
        <w:rPr>
          <w:i/>
          <w:u w:val="single"/>
          <w:lang w:val="sr-Latn-CS"/>
        </w:rPr>
        <w:t>е</w:t>
      </w:r>
    </w:p>
    <w:p w14:paraId="47D8AAD2" w14:textId="77777777" w:rsidR="00C808E8" w:rsidRPr="00967DC1" w:rsidRDefault="00BE010D" w:rsidP="005E7364">
      <w:pPr>
        <w:tabs>
          <w:tab w:val="left" w:pos="18976"/>
        </w:tabs>
        <w:ind w:firstLine="567"/>
        <w:rPr>
          <w:szCs w:val="24"/>
          <w:lang w:val="sr-Latn-CS"/>
        </w:rPr>
      </w:pPr>
      <w:r w:rsidRPr="00967DC1">
        <w:rPr>
          <w:szCs w:val="24"/>
          <w:lang w:val="sr-Latn-CS"/>
        </w:rPr>
        <w:t>Де</w:t>
      </w:r>
      <w:r w:rsidR="00B61EF7" w:rsidRPr="00967DC1">
        <w:rPr>
          <w:szCs w:val="24"/>
          <w:lang w:val="sr-Latn-CS"/>
        </w:rPr>
        <w:t>финис</w:t>
      </w:r>
      <w:r w:rsidRPr="00967DC1">
        <w:rPr>
          <w:szCs w:val="24"/>
          <w:lang w:val="sr-Latn-CS"/>
        </w:rPr>
        <w:t>а</w:t>
      </w:r>
      <w:r w:rsidR="001019E7" w:rsidRPr="00967DC1">
        <w:rPr>
          <w:szCs w:val="24"/>
          <w:lang w:val="sr-Latn-CS"/>
        </w:rPr>
        <w:t>њ</w:t>
      </w:r>
      <w:r w:rsidRPr="00967DC1">
        <w:rPr>
          <w:szCs w:val="24"/>
          <w:lang w:val="sr-Latn-CS"/>
        </w:rPr>
        <w:t>е</w:t>
      </w:r>
      <w:r w:rsidR="00C808E8" w:rsidRPr="00967DC1">
        <w:rPr>
          <w:szCs w:val="24"/>
          <w:lang w:val="sr-Latn-CS"/>
        </w:rPr>
        <w:t xml:space="preserve"> </w:t>
      </w:r>
      <w:r w:rsidRPr="00967DC1">
        <w:rPr>
          <w:szCs w:val="24"/>
          <w:lang w:val="sr-Latn-CS"/>
        </w:rPr>
        <w:t>д</w:t>
      </w:r>
      <w:r w:rsidR="00B61EF7" w:rsidRPr="00967DC1">
        <w:rPr>
          <w:szCs w:val="24"/>
          <w:lang w:val="sr-Latn-CS"/>
        </w:rPr>
        <w:t>ужин</w:t>
      </w:r>
      <w:r w:rsidRPr="00967DC1">
        <w:rPr>
          <w:szCs w:val="24"/>
          <w:lang w:val="sr-Latn-CS"/>
        </w:rPr>
        <w:t>е</w:t>
      </w:r>
      <w:r w:rsidR="00C808E8" w:rsidRPr="00967DC1">
        <w:rPr>
          <w:szCs w:val="24"/>
          <w:lang w:val="sr-Latn-CS"/>
        </w:rPr>
        <w:t xml:space="preserve"> </w:t>
      </w:r>
      <w:r w:rsidR="00B61EF7" w:rsidRPr="00967DC1">
        <w:rPr>
          <w:szCs w:val="24"/>
          <w:lang w:val="sr-Latn-CS"/>
        </w:rPr>
        <w:t>тр</w:t>
      </w:r>
      <w:r w:rsidRPr="00967DC1">
        <w:rPr>
          <w:szCs w:val="24"/>
          <w:lang w:val="sr-Latn-CS"/>
        </w:rPr>
        <w:t>а</w:t>
      </w:r>
      <w:r w:rsidR="00B61EF7" w:rsidRPr="00967DC1">
        <w:rPr>
          <w:szCs w:val="24"/>
          <w:lang w:val="sr-Latn-CS"/>
        </w:rPr>
        <w:t>ј</w:t>
      </w:r>
      <w:r w:rsidRPr="00967DC1">
        <w:rPr>
          <w:szCs w:val="24"/>
          <w:lang w:val="sr-Latn-CS"/>
        </w:rPr>
        <w:t>а</w:t>
      </w:r>
      <w:r w:rsidR="001019E7" w:rsidRPr="00967DC1">
        <w:rPr>
          <w:szCs w:val="24"/>
          <w:lang w:val="sr-Latn-CS"/>
        </w:rPr>
        <w:t>њ</w:t>
      </w:r>
      <w:r w:rsidRPr="00967DC1">
        <w:rPr>
          <w:szCs w:val="24"/>
          <w:lang w:val="sr-Latn-CS"/>
        </w:rPr>
        <w:t>а</w:t>
      </w:r>
      <w:r w:rsidR="00C808E8" w:rsidRPr="00967DC1">
        <w:rPr>
          <w:szCs w:val="24"/>
          <w:lang w:val="sr-Latn-CS"/>
        </w:rPr>
        <w:t xml:space="preserve"> </w:t>
      </w:r>
      <w:r w:rsidR="00B61EF7" w:rsidRPr="00967DC1">
        <w:rPr>
          <w:szCs w:val="24"/>
          <w:lang w:val="sr-Latn-CS"/>
        </w:rPr>
        <w:t>произ</w:t>
      </w:r>
      <w:r w:rsidRPr="00967DC1">
        <w:rPr>
          <w:szCs w:val="24"/>
          <w:lang w:val="sr-Latn-CS"/>
        </w:rPr>
        <w:t>в</w:t>
      </w:r>
      <w:r w:rsidR="00B61EF7" w:rsidRPr="00967DC1">
        <w:rPr>
          <w:szCs w:val="24"/>
          <w:lang w:val="sr-Latn-CS"/>
        </w:rPr>
        <w:t>о</w:t>
      </w:r>
      <w:r w:rsidRPr="00967DC1">
        <w:rPr>
          <w:szCs w:val="24"/>
          <w:lang w:val="sr-Latn-CS"/>
        </w:rPr>
        <w:t>д</w:t>
      </w:r>
      <w:r w:rsidR="00B61EF7" w:rsidRPr="00967DC1">
        <w:rPr>
          <w:szCs w:val="24"/>
          <w:lang w:val="sr-Latn-CS"/>
        </w:rPr>
        <w:t>но</w:t>
      </w:r>
      <w:r w:rsidRPr="00967DC1">
        <w:rPr>
          <w:szCs w:val="24"/>
          <w:lang w:val="sr-Latn-CS"/>
        </w:rPr>
        <w:t>г</w:t>
      </w:r>
      <w:r w:rsidR="00C808E8" w:rsidRPr="00967DC1">
        <w:rPr>
          <w:szCs w:val="24"/>
          <w:lang w:val="sr-Latn-CS"/>
        </w:rPr>
        <w:t xml:space="preserve"> </w:t>
      </w:r>
      <w:r w:rsidR="00B61EF7" w:rsidRPr="00967DC1">
        <w:rPr>
          <w:szCs w:val="24"/>
          <w:lang w:val="sr-Latn-CS"/>
        </w:rPr>
        <w:t>проц</w:t>
      </w:r>
      <w:r w:rsidRPr="00967DC1">
        <w:rPr>
          <w:szCs w:val="24"/>
          <w:lang w:val="sr-Latn-CS"/>
        </w:rPr>
        <w:t>е</w:t>
      </w:r>
      <w:r w:rsidR="00B61EF7" w:rsidRPr="00967DC1">
        <w:rPr>
          <w:szCs w:val="24"/>
          <w:lang w:val="sr-Latn-CS"/>
        </w:rPr>
        <w:t>с</w:t>
      </w:r>
      <w:r w:rsidRPr="00967DC1">
        <w:rPr>
          <w:szCs w:val="24"/>
          <w:lang w:val="sr-Latn-CS"/>
        </w:rPr>
        <w:t>а</w:t>
      </w:r>
      <w:r w:rsidR="00C808E8" w:rsidRPr="00967DC1">
        <w:rPr>
          <w:szCs w:val="24"/>
          <w:lang w:val="sr-Latn-CS"/>
        </w:rPr>
        <w:t xml:space="preserve"> – </w:t>
      </w:r>
      <w:r w:rsidR="00B61EF7" w:rsidRPr="00967DC1">
        <w:rPr>
          <w:szCs w:val="24"/>
          <w:lang w:val="sr-Latn-CS"/>
        </w:rPr>
        <w:t>опхо</w:t>
      </w:r>
      <w:r w:rsidRPr="00967DC1">
        <w:rPr>
          <w:szCs w:val="24"/>
          <w:lang w:val="sr-Latn-CS"/>
        </w:rPr>
        <w:t>д</w:t>
      </w:r>
      <w:r w:rsidR="001019E7" w:rsidRPr="00967DC1">
        <w:rPr>
          <w:szCs w:val="24"/>
          <w:lang w:val="sr-Latn-CS"/>
        </w:rPr>
        <w:t>њ</w:t>
      </w:r>
      <w:r w:rsidRPr="00967DC1">
        <w:rPr>
          <w:szCs w:val="24"/>
          <w:lang w:val="sr-Latn-CS"/>
        </w:rPr>
        <w:t>е</w:t>
      </w:r>
      <w:r w:rsidR="00C808E8" w:rsidRPr="00967DC1">
        <w:rPr>
          <w:szCs w:val="24"/>
          <w:lang w:val="sr-Latn-CS"/>
        </w:rPr>
        <w:t xml:space="preserve"> </w:t>
      </w:r>
      <w:r w:rsidR="00B61EF7" w:rsidRPr="00967DC1">
        <w:rPr>
          <w:szCs w:val="24"/>
          <w:lang w:val="sr-Latn-CS"/>
        </w:rPr>
        <w:t>осно</w:t>
      </w:r>
      <w:r w:rsidRPr="00967DC1">
        <w:rPr>
          <w:szCs w:val="24"/>
          <w:lang w:val="sr-Latn-CS"/>
        </w:rPr>
        <w:t>в</w:t>
      </w:r>
      <w:r w:rsidR="00B61EF7" w:rsidRPr="00967DC1">
        <w:rPr>
          <w:szCs w:val="24"/>
          <w:lang w:val="sr-Latn-CS"/>
        </w:rPr>
        <w:t>н</w:t>
      </w:r>
      <w:r w:rsidRPr="00967DC1">
        <w:rPr>
          <w:szCs w:val="24"/>
          <w:lang w:val="sr-Latn-CS"/>
        </w:rPr>
        <w:t>а</w:t>
      </w:r>
      <w:r w:rsidR="00C808E8" w:rsidRPr="00967DC1">
        <w:rPr>
          <w:szCs w:val="24"/>
          <w:lang w:val="sr-Latn-CS"/>
        </w:rPr>
        <w:t xml:space="preserve"> </w:t>
      </w:r>
      <w:r w:rsidR="00B61EF7" w:rsidRPr="00967DC1">
        <w:rPr>
          <w:szCs w:val="24"/>
          <w:lang w:val="sr-Latn-CS"/>
        </w:rPr>
        <w:t>ј</w:t>
      </w:r>
      <w:r w:rsidRPr="00967DC1">
        <w:rPr>
          <w:szCs w:val="24"/>
          <w:lang w:val="sr-Latn-CS"/>
        </w:rPr>
        <w:t>е</w:t>
      </w:r>
      <w:r w:rsidR="00C808E8" w:rsidRPr="00967DC1">
        <w:rPr>
          <w:szCs w:val="24"/>
          <w:lang w:val="sr-Latn-CS"/>
        </w:rPr>
        <w:t xml:space="preserve"> </w:t>
      </w:r>
      <w:r w:rsidR="00B61EF7" w:rsidRPr="00967DC1">
        <w:rPr>
          <w:szCs w:val="24"/>
          <w:lang w:val="sr-Latn-CS"/>
        </w:rPr>
        <w:t>ур</w:t>
      </w:r>
      <w:r w:rsidRPr="00967DC1">
        <w:rPr>
          <w:szCs w:val="24"/>
          <w:lang w:val="sr-Latn-CS"/>
        </w:rPr>
        <w:t>еђа</w:t>
      </w:r>
      <w:r w:rsidR="00B61EF7" w:rsidRPr="00967DC1">
        <w:rPr>
          <w:szCs w:val="24"/>
          <w:lang w:val="sr-Latn-CS"/>
        </w:rPr>
        <w:t>јн</w:t>
      </w:r>
      <w:r w:rsidRPr="00967DC1">
        <w:rPr>
          <w:szCs w:val="24"/>
          <w:lang w:val="sr-Latn-CS"/>
        </w:rPr>
        <w:t>а</w:t>
      </w:r>
      <w:r w:rsidR="00C808E8" w:rsidRPr="00967DC1">
        <w:rPr>
          <w:szCs w:val="24"/>
          <w:lang w:val="sr-Latn-CS"/>
        </w:rPr>
        <w:t xml:space="preserve"> </w:t>
      </w:r>
      <w:r w:rsidR="00B61EF7" w:rsidRPr="00967DC1">
        <w:rPr>
          <w:szCs w:val="24"/>
          <w:lang w:val="sr-Latn-CS"/>
        </w:rPr>
        <w:t>м</w:t>
      </w:r>
      <w:r w:rsidRPr="00967DC1">
        <w:rPr>
          <w:szCs w:val="24"/>
          <w:lang w:val="sr-Latn-CS"/>
        </w:rPr>
        <w:t>е</w:t>
      </w:r>
      <w:r w:rsidR="00B61EF7" w:rsidRPr="00967DC1">
        <w:rPr>
          <w:szCs w:val="24"/>
          <w:lang w:val="sr-Latn-CS"/>
        </w:rPr>
        <w:t>р</w:t>
      </w:r>
      <w:r w:rsidRPr="00967DC1">
        <w:rPr>
          <w:szCs w:val="24"/>
          <w:lang w:val="sr-Latn-CS"/>
        </w:rPr>
        <w:t>а</w:t>
      </w:r>
      <w:r w:rsidR="00C808E8" w:rsidRPr="00967DC1">
        <w:rPr>
          <w:szCs w:val="24"/>
          <w:lang w:val="sr-Latn-CS"/>
        </w:rPr>
        <w:t xml:space="preserve"> </w:t>
      </w:r>
      <w:r w:rsidR="00B61EF7" w:rsidRPr="00967DC1">
        <w:rPr>
          <w:szCs w:val="24"/>
          <w:lang w:val="sr-Latn-CS"/>
        </w:rPr>
        <w:t>и</w:t>
      </w:r>
      <w:r w:rsidR="00C808E8" w:rsidRPr="00967DC1">
        <w:rPr>
          <w:szCs w:val="24"/>
          <w:lang w:val="sr-Latn-CS"/>
        </w:rPr>
        <w:t xml:space="preserve"> </w:t>
      </w:r>
      <w:r w:rsidRPr="00967DC1">
        <w:rPr>
          <w:szCs w:val="24"/>
          <w:lang w:val="sr-Latn-CS"/>
        </w:rPr>
        <w:t>д</w:t>
      </w:r>
      <w:r w:rsidR="00B61EF7" w:rsidRPr="00967DC1">
        <w:rPr>
          <w:szCs w:val="24"/>
          <w:lang w:val="sr-Latn-CS"/>
        </w:rPr>
        <w:t>ир</w:t>
      </w:r>
      <w:r w:rsidRPr="00967DC1">
        <w:rPr>
          <w:szCs w:val="24"/>
          <w:lang w:val="sr-Latn-CS"/>
        </w:rPr>
        <w:t>е</w:t>
      </w:r>
      <w:r w:rsidR="00B61EF7" w:rsidRPr="00967DC1">
        <w:rPr>
          <w:szCs w:val="24"/>
          <w:lang w:val="sr-Latn-CS"/>
        </w:rPr>
        <w:t>кт</w:t>
      </w:r>
      <w:r w:rsidRPr="00967DC1">
        <w:rPr>
          <w:szCs w:val="24"/>
          <w:lang w:val="sr-Latn-CS"/>
        </w:rPr>
        <w:t>а</w:t>
      </w:r>
      <w:r w:rsidR="00B61EF7" w:rsidRPr="00967DC1">
        <w:rPr>
          <w:szCs w:val="24"/>
          <w:lang w:val="sr-Latn-CS"/>
        </w:rPr>
        <w:t>н</w:t>
      </w:r>
      <w:r w:rsidR="00C808E8" w:rsidRPr="00967DC1">
        <w:rPr>
          <w:szCs w:val="24"/>
          <w:lang w:val="sr-Latn-CS"/>
        </w:rPr>
        <w:t xml:space="preserve"> </w:t>
      </w:r>
      <w:r w:rsidR="00B61EF7" w:rsidRPr="00967DC1">
        <w:rPr>
          <w:szCs w:val="24"/>
          <w:lang w:val="sr-Latn-CS"/>
        </w:rPr>
        <w:t>ј</w:t>
      </w:r>
      <w:r w:rsidRPr="00967DC1">
        <w:rPr>
          <w:szCs w:val="24"/>
          <w:lang w:val="sr-Latn-CS"/>
        </w:rPr>
        <w:t>е</w:t>
      </w:r>
      <w:r w:rsidR="00C808E8" w:rsidRPr="00967DC1">
        <w:rPr>
          <w:szCs w:val="24"/>
          <w:lang w:val="sr-Latn-CS"/>
        </w:rPr>
        <w:t xml:space="preserve"> </w:t>
      </w:r>
      <w:r w:rsidR="00B61EF7" w:rsidRPr="00967DC1">
        <w:rPr>
          <w:szCs w:val="24"/>
          <w:lang w:val="sr-Latn-CS"/>
        </w:rPr>
        <w:t>о</w:t>
      </w:r>
      <w:r w:rsidRPr="00967DC1">
        <w:rPr>
          <w:szCs w:val="24"/>
          <w:lang w:val="sr-Latn-CS"/>
        </w:rPr>
        <w:t>д</w:t>
      </w:r>
      <w:r w:rsidR="00B61EF7" w:rsidRPr="00967DC1">
        <w:rPr>
          <w:szCs w:val="24"/>
          <w:lang w:val="sr-Latn-CS"/>
        </w:rPr>
        <w:t>р</w:t>
      </w:r>
      <w:r w:rsidRPr="00967DC1">
        <w:rPr>
          <w:szCs w:val="24"/>
          <w:lang w:val="sr-Latn-CS"/>
        </w:rPr>
        <w:t>а</w:t>
      </w:r>
      <w:r w:rsidR="00B61EF7" w:rsidRPr="00967DC1">
        <w:rPr>
          <w:szCs w:val="24"/>
          <w:lang w:val="sr-Latn-CS"/>
        </w:rPr>
        <w:t>з</w:t>
      </w:r>
      <w:r w:rsidR="00C808E8" w:rsidRPr="00967DC1">
        <w:rPr>
          <w:szCs w:val="24"/>
          <w:lang w:val="sr-Latn-CS"/>
        </w:rPr>
        <w:t xml:space="preserve"> </w:t>
      </w:r>
      <w:r w:rsidR="00B61EF7" w:rsidRPr="00967DC1">
        <w:rPr>
          <w:szCs w:val="24"/>
          <w:lang w:val="sr-Latn-CS"/>
        </w:rPr>
        <w:t>пост</w:t>
      </w:r>
      <w:r w:rsidRPr="00967DC1">
        <w:rPr>
          <w:szCs w:val="24"/>
          <w:lang w:val="sr-Latn-CS"/>
        </w:rPr>
        <w:t>ав</w:t>
      </w:r>
      <w:r w:rsidR="001019E7" w:rsidRPr="00967DC1">
        <w:rPr>
          <w:szCs w:val="24"/>
          <w:lang w:val="sr-Latn-CS"/>
        </w:rPr>
        <w:t>љ</w:t>
      </w:r>
      <w:r w:rsidRPr="00967DC1">
        <w:rPr>
          <w:szCs w:val="24"/>
          <w:lang w:val="sr-Latn-CS"/>
        </w:rPr>
        <w:t>е</w:t>
      </w:r>
      <w:r w:rsidR="00B61EF7" w:rsidRPr="00967DC1">
        <w:rPr>
          <w:szCs w:val="24"/>
          <w:lang w:val="sr-Latn-CS"/>
        </w:rPr>
        <w:t>них</w:t>
      </w:r>
      <w:r w:rsidR="00C808E8" w:rsidRPr="00967DC1">
        <w:rPr>
          <w:szCs w:val="24"/>
          <w:lang w:val="sr-Latn-CS"/>
        </w:rPr>
        <w:t xml:space="preserve"> </w:t>
      </w:r>
      <w:r w:rsidR="00B61EF7" w:rsidRPr="00967DC1">
        <w:rPr>
          <w:szCs w:val="24"/>
          <w:lang w:val="sr-Latn-CS"/>
        </w:rPr>
        <w:t>општих</w:t>
      </w:r>
      <w:r w:rsidR="00C808E8" w:rsidRPr="00967DC1">
        <w:rPr>
          <w:szCs w:val="24"/>
          <w:lang w:val="sr-Latn-CS"/>
        </w:rPr>
        <w:t xml:space="preserve"> </w:t>
      </w:r>
      <w:r w:rsidR="00B61EF7" w:rsidRPr="00967DC1">
        <w:rPr>
          <w:szCs w:val="24"/>
          <w:lang w:val="sr-Latn-CS"/>
        </w:rPr>
        <w:t>и</w:t>
      </w:r>
      <w:r w:rsidR="00C808E8" w:rsidRPr="00967DC1">
        <w:rPr>
          <w:szCs w:val="24"/>
          <w:lang w:val="sr-Latn-CS"/>
        </w:rPr>
        <w:t xml:space="preserve"> </w:t>
      </w:r>
      <w:r w:rsidR="00B61EF7" w:rsidRPr="00967DC1">
        <w:rPr>
          <w:szCs w:val="24"/>
          <w:lang w:val="sr-Latn-CS"/>
        </w:rPr>
        <w:t>пос</w:t>
      </w:r>
      <w:r w:rsidRPr="00967DC1">
        <w:rPr>
          <w:szCs w:val="24"/>
          <w:lang w:val="sr-Latn-CS"/>
        </w:rPr>
        <w:t>еб</w:t>
      </w:r>
      <w:r w:rsidR="00B61EF7" w:rsidRPr="00967DC1">
        <w:rPr>
          <w:szCs w:val="24"/>
          <w:lang w:val="sr-Latn-CS"/>
        </w:rPr>
        <w:t>них</w:t>
      </w:r>
      <w:r w:rsidR="00C808E8" w:rsidRPr="00967DC1">
        <w:rPr>
          <w:szCs w:val="24"/>
          <w:lang w:val="sr-Latn-CS"/>
        </w:rPr>
        <w:t xml:space="preserve"> </w:t>
      </w:r>
      <w:r w:rsidR="00B61EF7" w:rsidRPr="00967DC1">
        <w:rPr>
          <w:szCs w:val="24"/>
          <w:lang w:val="sr-Latn-CS"/>
        </w:rPr>
        <w:t>ци</w:t>
      </w:r>
      <w:r w:rsidR="001019E7" w:rsidRPr="00967DC1">
        <w:rPr>
          <w:szCs w:val="24"/>
          <w:lang w:val="sr-Latn-CS"/>
        </w:rPr>
        <w:t>љ</w:t>
      </w:r>
      <w:r w:rsidRPr="00967DC1">
        <w:rPr>
          <w:szCs w:val="24"/>
          <w:lang w:val="sr-Latn-CS"/>
        </w:rPr>
        <w:t>ева</w:t>
      </w:r>
      <w:r w:rsidR="00C808E8" w:rsidRPr="00967DC1">
        <w:rPr>
          <w:szCs w:val="24"/>
          <w:lang w:val="sr-Latn-CS"/>
        </w:rPr>
        <w:t xml:space="preserve"> </w:t>
      </w:r>
      <w:r w:rsidRPr="00967DC1">
        <w:rPr>
          <w:szCs w:val="24"/>
          <w:lang w:val="sr-Latn-CS"/>
        </w:rPr>
        <w:t>га</w:t>
      </w:r>
      <w:r w:rsidR="00B61EF7" w:rsidRPr="00967DC1">
        <w:rPr>
          <w:szCs w:val="24"/>
          <w:lang w:val="sr-Latn-CS"/>
        </w:rPr>
        <w:t>з</w:t>
      </w:r>
      <w:r w:rsidRPr="00967DC1">
        <w:rPr>
          <w:szCs w:val="24"/>
          <w:lang w:val="sr-Latn-CS"/>
        </w:rPr>
        <w:t>д</w:t>
      </w:r>
      <w:r w:rsidR="00B61EF7" w:rsidRPr="00967DC1">
        <w:rPr>
          <w:szCs w:val="24"/>
          <w:lang w:val="sr-Latn-CS"/>
        </w:rPr>
        <w:t>о</w:t>
      </w:r>
      <w:r w:rsidRPr="00967DC1">
        <w:rPr>
          <w:szCs w:val="24"/>
          <w:lang w:val="sr-Latn-CS"/>
        </w:rPr>
        <w:t>ва</w:t>
      </w:r>
      <w:r w:rsidR="001019E7" w:rsidRPr="00967DC1">
        <w:rPr>
          <w:szCs w:val="24"/>
          <w:lang w:val="sr-Latn-CS"/>
        </w:rPr>
        <w:t>њ</w:t>
      </w:r>
      <w:r w:rsidRPr="00967DC1">
        <w:rPr>
          <w:szCs w:val="24"/>
          <w:lang w:val="sr-Latn-CS"/>
        </w:rPr>
        <w:t>а</w:t>
      </w:r>
      <w:r w:rsidR="00C808E8" w:rsidRPr="00967DC1">
        <w:rPr>
          <w:szCs w:val="24"/>
          <w:lang w:val="sr-Latn-CS"/>
        </w:rPr>
        <w:t xml:space="preserve"> </w:t>
      </w:r>
      <w:r w:rsidR="00B61EF7" w:rsidRPr="00967DC1">
        <w:rPr>
          <w:szCs w:val="24"/>
          <w:lang w:val="sr-Latn-CS"/>
        </w:rPr>
        <w:t>у</w:t>
      </w:r>
      <w:r w:rsidR="00C808E8" w:rsidRPr="00967DC1">
        <w:rPr>
          <w:szCs w:val="24"/>
          <w:lang w:val="sr-Latn-CS"/>
        </w:rPr>
        <w:t xml:space="preserve"> </w:t>
      </w:r>
      <w:r w:rsidR="00B61EF7" w:rsidRPr="00967DC1">
        <w:rPr>
          <w:szCs w:val="24"/>
          <w:lang w:val="sr-Latn-CS"/>
        </w:rPr>
        <w:t>скл</w:t>
      </w:r>
      <w:r w:rsidRPr="00967DC1">
        <w:rPr>
          <w:szCs w:val="24"/>
          <w:lang w:val="sr-Latn-CS"/>
        </w:rPr>
        <w:t>ад</w:t>
      </w:r>
      <w:r w:rsidR="00B61EF7" w:rsidRPr="00967DC1">
        <w:rPr>
          <w:szCs w:val="24"/>
          <w:lang w:val="sr-Latn-CS"/>
        </w:rPr>
        <w:t>у</w:t>
      </w:r>
      <w:r w:rsidR="00C808E8" w:rsidRPr="00967DC1">
        <w:rPr>
          <w:szCs w:val="24"/>
          <w:lang w:val="sr-Latn-CS"/>
        </w:rPr>
        <w:t xml:space="preserve"> </w:t>
      </w:r>
      <w:r w:rsidR="00B61EF7" w:rsidRPr="00967DC1">
        <w:rPr>
          <w:szCs w:val="24"/>
          <w:lang w:val="sr-Latn-CS"/>
        </w:rPr>
        <w:t>с</w:t>
      </w:r>
      <w:r w:rsidRPr="00967DC1">
        <w:rPr>
          <w:szCs w:val="24"/>
          <w:lang w:val="sr-Latn-CS"/>
        </w:rPr>
        <w:t>а</w:t>
      </w:r>
      <w:r w:rsidR="00C808E8" w:rsidRPr="00967DC1">
        <w:rPr>
          <w:szCs w:val="24"/>
          <w:lang w:val="sr-Latn-CS"/>
        </w:rPr>
        <w:t xml:space="preserve"> </w:t>
      </w:r>
      <w:r w:rsidR="00B61EF7" w:rsidRPr="00967DC1">
        <w:rPr>
          <w:szCs w:val="24"/>
          <w:lang w:val="sr-Latn-CS"/>
        </w:rPr>
        <w:t>ст</w:t>
      </w:r>
      <w:r w:rsidRPr="00967DC1">
        <w:rPr>
          <w:szCs w:val="24"/>
          <w:lang w:val="sr-Latn-CS"/>
        </w:rPr>
        <w:t>а</w:t>
      </w:r>
      <w:r w:rsidR="001019E7" w:rsidRPr="00967DC1">
        <w:rPr>
          <w:szCs w:val="24"/>
          <w:lang w:val="sr-Latn-CS"/>
        </w:rPr>
        <w:t>њ</w:t>
      </w:r>
      <w:r w:rsidRPr="00967DC1">
        <w:rPr>
          <w:szCs w:val="24"/>
          <w:lang w:val="sr-Latn-CS"/>
        </w:rPr>
        <w:t>е</w:t>
      </w:r>
      <w:r w:rsidR="00B61EF7" w:rsidRPr="00967DC1">
        <w:rPr>
          <w:szCs w:val="24"/>
          <w:lang w:val="sr-Latn-CS"/>
        </w:rPr>
        <w:t>м</w:t>
      </w:r>
      <w:r w:rsidR="00C808E8" w:rsidRPr="00967DC1">
        <w:rPr>
          <w:szCs w:val="24"/>
          <w:lang w:val="sr-Latn-CS"/>
        </w:rPr>
        <w:t xml:space="preserve"> </w:t>
      </w:r>
      <w:r w:rsidR="00B61EF7" w:rsidRPr="00967DC1">
        <w:rPr>
          <w:szCs w:val="24"/>
          <w:lang w:val="sr-Latn-CS"/>
        </w:rPr>
        <w:t>с</w:t>
      </w:r>
      <w:r w:rsidRPr="00967DC1">
        <w:rPr>
          <w:szCs w:val="24"/>
          <w:lang w:val="sr-Latn-CS"/>
        </w:rPr>
        <w:t>а</w:t>
      </w:r>
      <w:r w:rsidR="00B61EF7" w:rsidRPr="00967DC1">
        <w:rPr>
          <w:szCs w:val="24"/>
          <w:lang w:val="sr-Latn-CS"/>
        </w:rPr>
        <w:t>стојин</w:t>
      </w:r>
      <w:r w:rsidRPr="00967DC1">
        <w:rPr>
          <w:szCs w:val="24"/>
          <w:lang w:val="sr-Latn-CS"/>
        </w:rPr>
        <w:t>а</w:t>
      </w:r>
      <w:r w:rsidR="00C808E8" w:rsidRPr="00967DC1">
        <w:rPr>
          <w:szCs w:val="24"/>
          <w:lang w:val="sr-Latn-CS"/>
        </w:rPr>
        <w:t xml:space="preserve">. </w:t>
      </w:r>
      <w:r w:rsidRPr="00967DC1">
        <w:rPr>
          <w:szCs w:val="24"/>
          <w:lang w:val="sr-Latn-CS"/>
        </w:rPr>
        <w:t>б</w:t>
      </w:r>
      <w:r w:rsidR="00B61EF7" w:rsidRPr="00967DC1">
        <w:rPr>
          <w:szCs w:val="24"/>
          <w:lang w:val="sr-Latn-CS"/>
        </w:rPr>
        <w:t>ио</w:t>
      </w:r>
      <w:r w:rsidRPr="00967DC1">
        <w:rPr>
          <w:szCs w:val="24"/>
          <w:lang w:val="sr-Latn-CS"/>
        </w:rPr>
        <w:t>е</w:t>
      </w:r>
      <w:r w:rsidR="00B61EF7" w:rsidRPr="00967DC1">
        <w:rPr>
          <w:szCs w:val="24"/>
          <w:lang w:val="sr-Latn-CS"/>
        </w:rPr>
        <w:t>колошким</w:t>
      </w:r>
      <w:r w:rsidR="00C808E8" w:rsidRPr="00967DC1">
        <w:rPr>
          <w:szCs w:val="24"/>
          <w:lang w:val="sr-Latn-CS"/>
        </w:rPr>
        <w:t xml:space="preserve"> </w:t>
      </w:r>
      <w:r w:rsidR="00B61EF7" w:rsidRPr="00967DC1">
        <w:rPr>
          <w:szCs w:val="24"/>
          <w:lang w:val="sr-Latn-CS"/>
        </w:rPr>
        <w:t>усло</w:t>
      </w:r>
      <w:r w:rsidRPr="00967DC1">
        <w:rPr>
          <w:szCs w:val="24"/>
          <w:lang w:val="sr-Latn-CS"/>
        </w:rPr>
        <w:t>в</w:t>
      </w:r>
      <w:r w:rsidR="00B61EF7" w:rsidRPr="00967DC1">
        <w:rPr>
          <w:szCs w:val="24"/>
          <w:lang w:val="sr-Latn-CS"/>
        </w:rPr>
        <w:t>им</w:t>
      </w:r>
      <w:r w:rsidRPr="00967DC1">
        <w:rPr>
          <w:szCs w:val="24"/>
          <w:lang w:val="sr-Latn-CS"/>
        </w:rPr>
        <w:t>а</w:t>
      </w:r>
      <w:r w:rsidR="00C808E8" w:rsidRPr="00967DC1">
        <w:rPr>
          <w:szCs w:val="24"/>
          <w:lang w:val="sr-Latn-CS"/>
        </w:rPr>
        <w:t xml:space="preserve"> </w:t>
      </w:r>
      <w:r w:rsidR="00B61EF7" w:rsidRPr="00967DC1">
        <w:rPr>
          <w:szCs w:val="24"/>
          <w:lang w:val="sr-Latn-CS"/>
        </w:rPr>
        <w:t>и</w:t>
      </w:r>
      <w:r w:rsidR="00C808E8" w:rsidRPr="00967DC1">
        <w:rPr>
          <w:szCs w:val="24"/>
          <w:lang w:val="sr-Latn-CS"/>
        </w:rPr>
        <w:t xml:space="preserve"> </w:t>
      </w:r>
      <w:r w:rsidR="00B61EF7" w:rsidRPr="00967DC1">
        <w:rPr>
          <w:szCs w:val="24"/>
          <w:lang w:val="sr-Latn-CS"/>
        </w:rPr>
        <w:t>ут</w:t>
      </w:r>
      <w:r w:rsidRPr="00967DC1">
        <w:rPr>
          <w:szCs w:val="24"/>
          <w:lang w:val="sr-Latn-CS"/>
        </w:rPr>
        <w:t>в</w:t>
      </w:r>
      <w:r w:rsidR="00B61EF7" w:rsidRPr="00967DC1">
        <w:rPr>
          <w:szCs w:val="24"/>
          <w:lang w:val="sr-Latn-CS"/>
        </w:rPr>
        <w:t>р</w:t>
      </w:r>
      <w:r w:rsidRPr="00967DC1">
        <w:rPr>
          <w:szCs w:val="24"/>
          <w:lang w:val="sr-Latn-CS"/>
        </w:rPr>
        <w:t>ђе</w:t>
      </w:r>
      <w:r w:rsidR="00B61EF7" w:rsidRPr="00967DC1">
        <w:rPr>
          <w:szCs w:val="24"/>
          <w:lang w:val="sr-Latn-CS"/>
        </w:rPr>
        <w:t>ним</w:t>
      </w:r>
      <w:r w:rsidR="00C808E8" w:rsidRPr="00967DC1">
        <w:rPr>
          <w:szCs w:val="24"/>
          <w:lang w:val="sr-Latn-CS"/>
        </w:rPr>
        <w:t xml:space="preserve"> </w:t>
      </w:r>
      <w:r w:rsidR="00B61EF7" w:rsidRPr="00967DC1">
        <w:rPr>
          <w:szCs w:val="24"/>
          <w:lang w:val="sr-Latn-CS"/>
        </w:rPr>
        <w:t>функциј</w:t>
      </w:r>
      <w:r w:rsidRPr="00967DC1">
        <w:rPr>
          <w:szCs w:val="24"/>
          <w:lang w:val="sr-Latn-CS"/>
        </w:rPr>
        <w:t>а</w:t>
      </w:r>
      <w:r w:rsidR="00B61EF7" w:rsidRPr="00967DC1">
        <w:rPr>
          <w:szCs w:val="24"/>
          <w:lang w:val="sr-Latn-CS"/>
        </w:rPr>
        <w:t>м</w:t>
      </w:r>
      <w:r w:rsidRPr="00967DC1">
        <w:rPr>
          <w:szCs w:val="24"/>
          <w:lang w:val="sr-Latn-CS"/>
        </w:rPr>
        <w:t>а</w:t>
      </w:r>
      <w:r w:rsidR="00C808E8" w:rsidRPr="00967DC1">
        <w:rPr>
          <w:szCs w:val="24"/>
          <w:lang w:val="sr-Latn-CS"/>
        </w:rPr>
        <w:t xml:space="preserve"> </w:t>
      </w:r>
      <w:r w:rsidR="00B61EF7" w:rsidRPr="00967DC1">
        <w:rPr>
          <w:szCs w:val="24"/>
          <w:lang w:val="sr-Latn-CS"/>
        </w:rPr>
        <w:t>и</w:t>
      </w:r>
      <w:r w:rsidR="00C808E8" w:rsidRPr="00967DC1">
        <w:rPr>
          <w:szCs w:val="24"/>
          <w:lang w:val="sr-Latn-CS"/>
        </w:rPr>
        <w:t xml:space="preserve"> </w:t>
      </w:r>
      <w:r w:rsidR="00B61EF7" w:rsidRPr="00967DC1">
        <w:rPr>
          <w:szCs w:val="24"/>
          <w:lang w:val="sr-Latn-CS"/>
        </w:rPr>
        <w:t>н</w:t>
      </w:r>
      <w:r w:rsidRPr="00967DC1">
        <w:rPr>
          <w:szCs w:val="24"/>
          <w:lang w:val="sr-Latn-CS"/>
        </w:rPr>
        <w:t>а</w:t>
      </w:r>
      <w:r w:rsidR="00B61EF7" w:rsidRPr="00967DC1">
        <w:rPr>
          <w:szCs w:val="24"/>
          <w:lang w:val="sr-Latn-CS"/>
        </w:rPr>
        <w:t>м</w:t>
      </w:r>
      <w:r w:rsidRPr="00967DC1">
        <w:rPr>
          <w:szCs w:val="24"/>
          <w:lang w:val="sr-Latn-CS"/>
        </w:rPr>
        <w:t>е</w:t>
      </w:r>
      <w:r w:rsidR="00B61EF7" w:rsidRPr="00967DC1">
        <w:rPr>
          <w:szCs w:val="24"/>
          <w:lang w:val="sr-Latn-CS"/>
        </w:rPr>
        <w:t>н</w:t>
      </w:r>
      <w:r w:rsidRPr="00967DC1">
        <w:rPr>
          <w:szCs w:val="24"/>
          <w:lang w:val="sr-Latn-CS"/>
        </w:rPr>
        <w:t>а</w:t>
      </w:r>
      <w:r w:rsidR="00B61EF7" w:rsidRPr="00967DC1">
        <w:rPr>
          <w:szCs w:val="24"/>
          <w:lang w:val="sr-Latn-CS"/>
        </w:rPr>
        <w:t>м</w:t>
      </w:r>
      <w:r w:rsidRPr="00967DC1">
        <w:rPr>
          <w:szCs w:val="24"/>
          <w:lang w:val="sr-Latn-CS"/>
        </w:rPr>
        <w:t>а</w:t>
      </w:r>
      <w:r w:rsidR="00C808E8" w:rsidRPr="00967DC1">
        <w:rPr>
          <w:szCs w:val="24"/>
          <w:lang w:val="sr-Latn-CS"/>
        </w:rPr>
        <w:t xml:space="preserve">. </w:t>
      </w:r>
      <w:r w:rsidRPr="00967DC1">
        <w:rPr>
          <w:szCs w:val="24"/>
          <w:lang w:val="sr-Latn-CS"/>
        </w:rPr>
        <w:t>Та</w:t>
      </w:r>
      <w:r w:rsidR="00B61EF7" w:rsidRPr="00967DC1">
        <w:rPr>
          <w:szCs w:val="24"/>
          <w:lang w:val="sr-Latn-CS"/>
        </w:rPr>
        <w:t>ко</w:t>
      </w:r>
      <w:r w:rsidRPr="00967DC1">
        <w:rPr>
          <w:szCs w:val="24"/>
          <w:lang w:val="sr-Latn-CS"/>
        </w:rPr>
        <w:t>ђе</w:t>
      </w:r>
      <w:r w:rsidR="00C808E8" w:rsidRPr="00967DC1">
        <w:rPr>
          <w:szCs w:val="24"/>
          <w:lang w:val="sr-Latn-CS"/>
        </w:rPr>
        <w:t xml:space="preserve"> </w:t>
      </w:r>
      <w:r w:rsidR="00B61EF7" w:rsidRPr="00967DC1">
        <w:rPr>
          <w:szCs w:val="24"/>
          <w:lang w:val="sr-Latn-CS"/>
        </w:rPr>
        <w:t>ко</w:t>
      </w:r>
      <w:r w:rsidRPr="00967DC1">
        <w:rPr>
          <w:szCs w:val="24"/>
          <w:lang w:val="sr-Latn-CS"/>
        </w:rPr>
        <w:t>д</w:t>
      </w:r>
      <w:r w:rsidR="00C808E8" w:rsidRPr="00967DC1">
        <w:rPr>
          <w:szCs w:val="24"/>
          <w:lang w:val="sr-Latn-CS"/>
        </w:rPr>
        <w:t xml:space="preserve"> </w:t>
      </w:r>
      <w:r w:rsidR="00B61EF7" w:rsidRPr="00967DC1">
        <w:rPr>
          <w:szCs w:val="24"/>
          <w:lang w:val="sr-Latn-CS"/>
        </w:rPr>
        <w:t>ум</w:t>
      </w:r>
      <w:r w:rsidRPr="00967DC1">
        <w:rPr>
          <w:szCs w:val="24"/>
          <w:lang w:val="sr-Latn-CS"/>
        </w:rPr>
        <w:t>е</w:t>
      </w:r>
      <w:r w:rsidR="00B61EF7" w:rsidRPr="00967DC1">
        <w:rPr>
          <w:szCs w:val="24"/>
          <w:lang w:val="sr-Latn-CS"/>
        </w:rPr>
        <w:t>р</w:t>
      </w:r>
      <w:r w:rsidRPr="00967DC1">
        <w:rPr>
          <w:szCs w:val="24"/>
          <w:lang w:val="sr-Latn-CS"/>
        </w:rPr>
        <w:t>е</w:t>
      </w:r>
      <w:r w:rsidR="00B61EF7" w:rsidRPr="00967DC1">
        <w:rPr>
          <w:szCs w:val="24"/>
          <w:lang w:val="sr-Latn-CS"/>
        </w:rPr>
        <w:t>но</w:t>
      </w:r>
      <w:r w:rsidR="00C808E8" w:rsidRPr="00967DC1">
        <w:rPr>
          <w:szCs w:val="24"/>
          <w:lang w:val="sr-Latn-CS"/>
        </w:rPr>
        <w:t xml:space="preserve"> </w:t>
      </w:r>
      <w:r w:rsidR="00B61EF7" w:rsidRPr="00967DC1">
        <w:rPr>
          <w:szCs w:val="24"/>
          <w:lang w:val="sr-Latn-CS"/>
        </w:rPr>
        <w:t>с</w:t>
      </w:r>
      <w:r w:rsidRPr="00967DC1">
        <w:rPr>
          <w:szCs w:val="24"/>
          <w:lang w:val="sr-Latn-CS"/>
        </w:rPr>
        <w:t>а</w:t>
      </w:r>
      <w:r w:rsidR="00B61EF7" w:rsidRPr="00967DC1">
        <w:rPr>
          <w:szCs w:val="24"/>
          <w:lang w:val="sr-Latn-CS"/>
        </w:rPr>
        <w:t>стојинско</w:t>
      </w:r>
      <w:r w:rsidRPr="00967DC1">
        <w:rPr>
          <w:szCs w:val="24"/>
          <w:lang w:val="sr-Latn-CS"/>
        </w:rPr>
        <w:t>г</w:t>
      </w:r>
      <w:r w:rsidR="00C808E8" w:rsidRPr="00967DC1">
        <w:rPr>
          <w:szCs w:val="24"/>
          <w:lang w:val="sr-Latn-CS"/>
        </w:rPr>
        <w:t xml:space="preserve"> </w:t>
      </w:r>
      <w:r w:rsidRPr="00967DC1">
        <w:rPr>
          <w:szCs w:val="24"/>
          <w:lang w:val="sr-Latn-CS"/>
        </w:rPr>
        <w:t>га</w:t>
      </w:r>
      <w:r w:rsidR="00B61EF7" w:rsidRPr="00967DC1">
        <w:rPr>
          <w:szCs w:val="24"/>
          <w:lang w:val="sr-Latn-CS"/>
        </w:rPr>
        <w:t>з</w:t>
      </w:r>
      <w:r w:rsidRPr="00967DC1">
        <w:rPr>
          <w:szCs w:val="24"/>
          <w:lang w:val="sr-Latn-CS"/>
        </w:rPr>
        <w:t>д</w:t>
      </w:r>
      <w:r w:rsidR="00B61EF7" w:rsidRPr="00967DC1">
        <w:rPr>
          <w:szCs w:val="24"/>
          <w:lang w:val="sr-Latn-CS"/>
        </w:rPr>
        <w:t>о</w:t>
      </w:r>
      <w:r w:rsidRPr="00967DC1">
        <w:rPr>
          <w:szCs w:val="24"/>
          <w:lang w:val="sr-Latn-CS"/>
        </w:rPr>
        <w:t>ва</w:t>
      </w:r>
      <w:r w:rsidR="001019E7" w:rsidRPr="00967DC1">
        <w:rPr>
          <w:szCs w:val="24"/>
          <w:lang w:val="sr-Latn-CS"/>
        </w:rPr>
        <w:t>њ</w:t>
      </w:r>
      <w:r w:rsidRPr="00967DC1">
        <w:rPr>
          <w:szCs w:val="24"/>
          <w:lang w:val="sr-Latn-CS"/>
        </w:rPr>
        <w:t>а</w:t>
      </w:r>
      <w:r w:rsidR="00C808E8" w:rsidRPr="00967DC1">
        <w:rPr>
          <w:szCs w:val="24"/>
          <w:lang w:val="sr-Latn-CS"/>
        </w:rPr>
        <w:t xml:space="preserve"> </w:t>
      </w:r>
      <w:r w:rsidR="00B61EF7" w:rsidRPr="00967DC1">
        <w:rPr>
          <w:szCs w:val="24"/>
          <w:lang w:val="sr-Latn-CS"/>
        </w:rPr>
        <w:t>опхо</w:t>
      </w:r>
      <w:r w:rsidRPr="00967DC1">
        <w:rPr>
          <w:szCs w:val="24"/>
          <w:lang w:val="sr-Latn-CS"/>
        </w:rPr>
        <w:t>д</w:t>
      </w:r>
      <w:r w:rsidR="001019E7" w:rsidRPr="00967DC1">
        <w:rPr>
          <w:szCs w:val="24"/>
          <w:lang w:val="sr-Latn-CS"/>
        </w:rPr>
        <w:t>њ</w:t>
      </w:r>
      <w:r w:rsidRPr="00967DC1">
        <w:rPr>
          <w:szCs w:val="24"/>
          <w:lang w:val="sr-Latn-CS"/>
        </w:rPr>
        <w:t>а</w:t>
      </w:r>
      <w:r w:rsidR="00C808E8" w:rsidRPr="00967DC1">
        <w:rPr>
          <w:szCs w:val="24"/>
          <w:lang w:val="sr-Latn-CS"/>
        </w:rPr>
        <w:t xml:space="preserve"> </w:t>
      </w:r>
      <w:r w:rsidR="00B61EF7" w:rsidRPr="00967DC1">
        <w:rPr>
          <w:szCs w:val="24"/>
          <w:lang w:val="sr-Latn-CS"/>
        </w:rPr>
        <w:t>ј</w:t>
      </w:r>
      <w:r w:rsidRPr="00967DC1">
        <w:rPr>
          <w:szCs w:val="24"/>
          <w:lang w:val="sr-Latn-CS"/>
        </w:rPr>
        <w:t>е</w:t>
      </w:r>
      <w:r w:rsidR="00C808E8" w:rsidRPr="00967DC1">
        <w:rPr>
          <w:szCs w:val="24"/>
          <w:lang w:val="sr-Latn-CS"/>
        </w:rPr>
        <w:t xml:space="preserve"> </w:t>
      </w:r>
      <w:r w:rsidR="00B61EF7" w:rsidRPr="00967DC1">
        <w:rPr>
          <w:szCs w:val="24"/>
          <w:lang w:val="sr-Latn-CS"/>
        </w:rPr>
        <w:t>ј</w:t>
      </w:r>
      <w:r w:rsidRPr="00967DC1">
        <w:rPr>
          <w:szCs w:val="24"/>
          <w:lang w:val="sr-Latn-CS"/>
        </w:rPr>
        <w:t>еда</w:t>
      </w:r>
      <w:r w:rsidR="00B61EF7" w:rsidRPr="00967DC1">
        <w:rPr>
          <w:szCs w:val="24"/>
          <w:lang w:val="sr-Latn-CS"/>
        </w:rPr>
        <w:t>н</w:t>
      </w:r>
      <w:r w:rsidR="00C808E8" w:rsidRPr="00967DC1">
        <w:rPr>
          <w:szCs w:val="24"/>
          <w:lang w:val="sr-Latn-CS"/>
        </w:rPr>
        <w:t xml:space="preserve"> </w:t>
      </w:r>
      <w:r w:rsidR="00B61EF7" w:rsidRPr="00967DC1">
        <w:rPr>
          <w:szCs w:val="24"/>
          <w:lang w:val="sr-Latn-CS"/>
        </w:rPr>
        <w:t>о</w:t>
      </w:r>
      <w:r w:rsidRPr="00967DC1">
        <w:rPr>
          <w:szCs w:val="24"/>
          <w:lang w:val="sr-Latn-CS"/>
        </w:rPr>
        <w:t>д</w:t>
      </w:r>
      <w:r w:rsidR="00C808E8" w:rsidRPr="00967DC1">
        <w:rPr>
          <w:szCs w:val="24"/>
          <w:lang w:val="sr-Latn-CS"/>
        </w:rPr>
        <w:t xml:space="preserve"> </w:t>
      </w:r>
      <w:r w:rsidR="00B61EF7" w:rsidRPr="00967DC1">
        <w:rPr>
          <w:szCs w:val="24"/>
          <w:lang w:val="sr-Latn-CS"/>
        </w:rPr>
        <w:t>осно</w:t>
      </w:r>
      <w:r w:rsidRPr="00967DC1">
        <w:rPr>
          <w:szCs w:val="24"/>
          <w:lang w:val="sr-Latn-CS"/>
        </w:rPr>
        <w:t>в</w:t>
      </w:r>
      <w:r w:rsidR="00B61EF7" w:rsidRPr="00967DC1">
        <w:rPr>
          <w:szCs w:val="24"/>
          <w:lang w:val="sr-Latn-CS"/>
        </w:rPr>
        <w:t>них</w:t>
      </w:r>
      <w:r w:rsidR="00C808E8" w:rsidRPr="00967DC1">
        <w:rPr>
          <w:szCs w:val="24"/>
          <w:lang w:val="sr-Latn-CS"/>
        </w:rPr>
        <w:t xml:space="preserve"> </w:t>
      </w:r>
      <w:r w:rsidR="00B61EF7" w:rsidRPr="00967DC1">
        <w:rPr>
          <w:szCs w:val="24"/>
          <w:lang w:val="sr-Latn-CS"/>
        </w:rPr>
        <w:t>крит</w:t>
      </w:r>
      <w:r w:rsidRPr="00967DC1">
        <w:rPr>
          <w:szCs w:val="24"/>
          <w:lang w:val="sr-Latn-CS"/>
        </w:rPr>
        <w:t>е</w:t>
      </w:r>
      <w:r w:rsidR="00B61EF7" w:rsidRPr="00967DC1">
        <w:rPr>
          <w:szCs w:val="24"/>
          <w:lang w:val="sr-Latn-CS"/>
        </w:rPr>
        <w:t>ријум</w:t>
      </w:r>
      <w:r w:rsidRPr="00967DC1">
        <w:rPr>
          <w:szCs w:val="24"/>
          <w:lang w:val="sr-Latn-CS"/>
        </w:rPr>
        <w:t>а</w:t>
      </w:r>
      <w:r w:rsidR="00C808E8" w:rsidRPr="00967DC1">
        <w:rPr>
          <w:szCs w:val="24"/>
          <w:lang w:val="sr-Latn-CS"/>
        </w:rPr>
        <w:t xml:space="preserve"> </w:t>
      </w:r>
      <w:r w:rsidR="00B61EF7" w:rsidRPr="00967DC1">
        <w:rPr>
          <w:szCs w:val="24"/>
          <w:lang w:val="sr-Latn-CS"/>
        </w:rPr>
        <w:t>ко</w:t>
      </w:r>
      <w:r w:rsidRPr="00967DC1">
        <w:rPr>
          <w:szCs w:val="24"/>
          <w:lang w:val="sr-Latn-CS"/>
        </w:rPr>
        <w:t>д</w:t>
      </w:r>
      <w:r w:rsidR="00C808E8" w:rsidRPr="00967DC1">
        <w:rPr>
          <w:szCs w:val="24"/>
          <w:lang w:val="sr-Latn-CS"/>
        </w:rPr>
        <w:t xml:space="preserve"> </w:t>
      </w:r>
      <w:r w:rsidR="00B61EF7" w:rsidRPr="00967DC1">
        <w:rPr>
          <w:szCs w:val="24"/>
          <w:lang w:val="sr-Latn-CS"/>
        </w:rPr>
        <w:t>ут</w:t>
      </w:r>
      <w:r w:rsidRPr="00967DC1">
        <w:rPr>
          <w:szCs w:val="24"/>
          <w:lang w:val="sr-Latn-CS"/>
        </w:rPr>
        <w:t>в</w:t>
      </w:r>
      <w:r w:rsidR="00B61EF7" w:rsidRPr="00967DC1">
        <w:rPr>
          <w:szCs w:val="24"/>
          <w:lang w:val="sr-Latn-CS"/>
        </w:rPr>
        <w:t>р</w:t>
      </w:r>
      <w:r w:rsidRPr="00967DC1">
        <w:rPr>
          <w:szCs w:val="24"/>
          <w:lang w:val="sr-Latn-CS"/>
        </w:rPr>
        <w:t>ђ</w:t>
      </w:r>
      <w:r w:rsidR="00B61EF7" w:rsidRPr="00967DC1">
        <w:rPr>
          <w:szCs w:val="24"/>
          <w:lang w:val="sr-Latn-CS"/>
        </w:rPr>
        <w:t>и</w:t>
      </w:r>
      <w:r w:rsidRPr="00967DC1">
        <w:rPr>
          <w:szCs w:val="24"/>
          <w:lang w:val="sr-Latn-CS"/>
        </w:rPr>
        <w:t>ва</w:t>
      </w:r>
      <w:r w:rsidR="001019E7" w:rsidRPr="00967DC1">
        <w:rPr>
          <w:szCs w:val="24"/>
          <w:lang w:val="sr-Latn-CS"/>
        </w:rPr>
        <w:t>њ</w:t>
      </w:r>
      <w:r w:rsidRPr="00967DC1">
        <w:rPr>
          <w:szCs w:val="24"/>
          <w:lang w:val="sr-Latn-CS"/>
        </w:rPr>
        <w:t>а</w:t>
      </w:r>
      <w:r w:rsidR="00C808E8" w:rsidRPr="00967DC1">
        <w:rPr>
          <w:szCs w:val="24"/>
          <w:lang w:val="sr-Latn-CS"/>
        </w:rPr>
        <w:t xml:space="preserve"> </w:t>
      </w:r>
      <w:r w:rsidR="00B61EF7" w:rsidRPr="00967DC1">
        <w:rPr>
          <w:szCs w:val="24"/>
          <w:lang w:val="sr-Latn-CS"/>
        </w:rPr>
        <w:t>при</w:t>
      </w:r>
      <w:r w:rsidRPr="00967DC1">
        <w:rPr>
          <w:szCs w:val="24"/>
          <w:lang w:val="sr-Latn-CS"/>
        </w:rPr>
        <w:t>в</w:t>
      </w:r>
      <w:r w:rsidR="00B61EF7" w:rsidRPr="00967DC1">
        <w:rPr>
          <w:szCs w:val="24"/>
          <w:lang w:val="sr-Latn-CS"/>
        </w:rPr>
        <w:t>р</w:t>
      </w:r>
      <w:r w:rsidRPr="00967DC1">
        <w:rPr>
          <w:szCs w:val="24"/>
          <w:lang w:val="sr-Latn-CS"/>
        </w:rPr>
        <w:t>е</w:t>
      </w:r>
      <w:r w:rsidR="00B61EF7" w:rsidRPr="00967DC1">
        <w:rPr>
          <w:szCs w:val="24"/>
          <w:lang w:val="sr-Latn-CS"/>
        </w:rPr>
        <w:t>м</w:t>
      </w:r>
      <w:r w:rsidRPr="00967DC1">
        <w:rPr>
          <w:szCs w:val="24"/>
          <w:lang w:val="sr-Latn-CS"/>
        </w:rPr>
        <w:t>е</w:t>
      </w:r>
      <w:r w:rsidR="00B61EF7" w:rsidRPr="00967DC1">
        <w:rPr>
          <w:szCs w:val="24"/>
          <w:lang w:val="sr-Latn-CS"/>
        </w:rPr>
        <w:t>но</w:t>
      </w:r>
      <w:r w:rsidRPr="00967DC1">
        <w:rPr>
          <w:szCs w:val="24"/>
          <w:lang w:val="sr-Latn-CS"/>
        </w:rPr>
        <w:t>г</w:t>
      </w:r>
      <w:r w:rsidR="00C808E8" w:rsidRPr="00967DC1">
        <w:rPr>
          <w:szCs w:val="24"/>
          <w:lang w:val="sr-Latn-CS"/>
        </w:rPr>
        <w:t xml:space="preserve"> </w:t>
      </w:r>
      <w:r w:rsidR="00B61EF7" w:rsidRPr="00967DC1">
        <w:rPr>
          <w:szCs w:val="24"/>
          <w:lang w:val="sr-Latn-CS"/>
        </w:rPr>
        <w:t>и</w:t>
      </w:r>
      <w:r w:rsidR="00C808E8" w:rsidRPr="00967DC1">
        <w:rPr>
          <w:szCs w:val="24"/>
          <w:lang w:val="sr-Latn-CS"/>
        </w:rPr>
        <w:t xml:space="preserve"> </w:t>
      </w:r>
      <w:r w:rsidR="00B61EF7" w:rsidRPr="00967DC1">
        <w:rPr>
          <w:szCs w:val="24"/>
          <w:lang w:val="sr-Latn-CS"/>
        </w:rPr>
        <w:t>кон</w:t>
      </w:r>
      <w:r w:rsidRPr="00967DC1">
        <w:rPr>
          <w:szCs w:val="24"/>
          <w:lang w:val="sr-Latn-CS"/>
        </w:rPr>
        <w:t>а</w:t>
      </w:r>
      <w:r w:rsidR="00B61EF7" w:rsidRPr="00967DC1">
        <w:rPr>
          <w:szCs w:val="24"/>
          <w:lang w:val="sr-Latn-CS"/>
        </w:rPr>
        <w:t>чно</w:t>
      </w:r>
      <w:r w:rsidRPr="00967DC1">
        <w:rPr>
          <w:szCs w:val="24"/>
          <w:lang w:val="sr-Latn-CS"/>
        </w:rPr>
        <w:t>г</w:t>
      </w:r>
      <w:r w:rsidR="00C808E8" w:rsidRPr="00967DC1">
        <w:rPr>
          <w:szCs w:val="24"/>
          <w:lang w:val="sr-Latn-CS"/>
        </w:rPr>
        <w:t xml:space="preserve"> </w:t>
      </w:r>
      <w:r w:rsidR="00B61EF7" w:rsidRPr="00967DC1">
        <w:rPr>
          <w:szCs w:val="24"/>
          <w:lang w:val="sr-Latn-CS"/>
        </w:rPr>
        <w:t>пл</w:t>
      </w:r>
      <w:r w:rsidRPr="00967DC1">
        <w:rPr>
          <w:szCs w:val="24"/>
          <w:lang w:val="sr-Latn-CS"/>
        </w:rPr>
        <w:t>а</w:t>
      </w:r>
      <w:r w:rsidR="00B61EF7" w:rsidRPr="00967DC1">
        <w:rPr>
          <w:szCs w:val="24"/>
          <w:lang w:val="sr-Latn-CS"/>
        </w:rPr>
        <w:t>н</w:t>
      </w:r>
      <w:r w:rsidRPr="00967DC1">
        <w:rPr>
          <w:szCs w:val="24"/>
          <w:lang w:val="sr-Latn-CS"/>
        </w:rPr>
        <w:t>а</w:t>
      </w:r>
      <w:r w:rsidR="00C808E8" w:rsidRPr="00967DC1">
        <w:rPr>
          <w:szCs w:val="24"/>
          <w:lang w:val="sr-Latn-CS"/>
        </w:rPr>
        <w:t xml:space="preserve"> </w:t>
      </w:r>
      <w:r w:rsidR="00B61EF7" w:rsidRPr="00967DC1">
        <w:rPr>
          <w:szCs w:val="24"/>
          <w:lang w:val="sr-Latn-CS"/>
        </w:rPr>
        <w:t>коришћ</w:t>
      </w:r>
      <w:r w:rsidRPr="00967DC1">
        <w:rPr>
          <w:szCs w:val="24"/>
          <w:lang w:val="sr-Latn-CS"/>
        </w:rPr>
        <w:t>е</w:t>
      </w:r>
      <w:r w:rsidR="001019E7" w:rsidRPr="00967DC1">
        <w:rPr>
          <w:szCs w:val="24"/>
          <w:lang w:val="sr-Latn-CS"/>
        </w:rPr>
        <w:t>њ</w:t>
      </w:r>
      <w:r w:rsidRPr="00967DC1">
        <w:rPr>
          <w:szCs w:val="24"/>
          <w:lang w:val="sr-Latn-CS"/>
        </w:rPr>
        <w:t>а</w:t>
      </w:r>
      <w:r w:rsidR="00C808E8" w:rsidRPr="00967DC1">
        <w:rPr>
          <w:szCs w:val="24"/>
          <w:lang w:val="sr-Latn-CS"/>
        </w:rPr>
        <w:t xml:space="preserve"> </w:t>
      </w:r>
      <w:r w:rsidR="00B61EF7" w:rsidRPr="00967DC1">
        <w:rPr>
          <w:szCs w:val="24"/>
          <w:lang w:val="sr-Latn-CS"/>
        </w:rPr>
        <w:t>шум</w:t>
      </w:r>
      <w:r w:rsidRPr="00967DC1">
        <w:rPr>
          <w:szCs w:val="24"/>
          <w:lang w:val="sr-Latn-CS"/>
        </w:rPr>
        <w:t>а</w:t>
      </w:r>
      <w:r w:rsidR="00C808E8" w:rsidRPr="00967DC1">
        <w:rPr>
          <w:szCs w:val="24"/>
          <w:lang w:val="sr-Latn-CS"/>
        </w:rPr>
        <w:t>.</w:t>
      </w:r>
    </w:p>
    <w:p w14:paraId="5E1E1F24" w14:textId="77777777" w:rsidR="00C808E8" w:rsidRDefault="00BE010D" w:rsidP="005E7364">
      <w:pPr>
        <w:tabs>
          <w:tab w:val="left" w:pos="18976"/>
        </w:tabs>
        <w:ind w:firstLine="567"/>
        <w:rPr>
          <w:szCs w:val="24"/>
          <w:lang w:val="sr-Latn-CS"/>
        </w:rPr>
      </w:pPr>
      <w:r w:rsidRPr="00967DC1">
        <w:rPr>
          <w:szCs w:val="24"/>
          <w:lang w:val="sr-Latn-CS"/>
        </w:rPr>
        <w:t>О</w:t>
      </w:r>
      <w:r w:rsidR="00B61EF7" w:rsidRPr="00967DC1">
        <w:rPr>
          <w:szCs w:val="24"/>
          <w:lang w:val="sr-Latn-CS"/>
        </w:rPr>
        <w:t>пхо</w:t>
      </w:r>
      <w:r w:rsidRPr="00967DC1">
        <w:rPr>
          <w:szCs w:val="24"/>
          <w:lang w:val="sr-Latn-CS"/>
        </w:rPr>
        <w:t>д</w:t>
      </w:r>
      <w:r w:rsidR="001019E7" w:rsidRPr="00967DC1">
        <w:rPr>
          <w:szCs w:val="24"/>
          <w:lang w:val="sr-Latn-CS"/>
        </w:rPr>
        <w:t>њ</w:t>
      </w:r>
      <w:r w:rsidRPr="00967DC1">
        <w:rPr>
          <w:szCs w:val="24"/>
          <w:lang w:val="sr-Latn-CS"/>
        </w:rPr>
        <w:t>а</w:t>
      </w:r>
      <w:r w:rsidR="00C808E8" w:rsidRPr="00967DC1">
        <w:rPr>
          <w:szCs w:val="24"/>
          <w:lang w:val="sr-Latn-CS"/>
        </w:rPr>
        <w:t xml:space="preserve"> </w:t>
      </w:r>
      <w:r w:rsidR="00B61EF7" w:rsidRPr="00967DC1">
        <w:rPr>
          <w:szCs w:val="24"/>
          <w:lang w:val="sr-Latn-CS"/>
        </w:rPr>
        <w:t>осно</w:t>
      </w:r>
      <w:r w:rsidRPr="00967DC1">
        <w:rPr>
          <w:szCs w:val="24"/>
          <w:lang w:val="sr-Latn-CS"/>
        </w:rPr>
        <w:t>в</w:t>
      </w:r>
      <w:r w:rsidR="00B61EF7" w:rsidRPr="00967DC1">
        <w:rPr>
          <w:szCs w:val="24"/>
          <w:lang w:val="sr-Latn-CS"/>
        </w:rPr>
        <w:t>них</w:t>
      </w:r>
      <w:r w:rsidR="00C808E8" w:rsidRPr="00967DC1">
        <w:rPr>
          <w:szCs w:val="24"/>
          <w:lang w:val="sr-Latn-CS"/>
        </w:rPr>
        <w:t xml:space="preserve"> </w:t>
      </w:r>
      <w:r w:rsidRPr="00967DC1">
        <w:rPr>
          <w:szCs w:val="24"/>
          <w:lang w:val="sr-Latn-CS"/>
        </w:rPr>
        <w:t>в</w:t>
      </w:r>
      <w:r w:rsidR="00B61EF7" w:rsidRPr="00967DC1">
        <w:rPr>
          <w:szCs w:val="24"/>
          <w:lang w:val="sr-Latn-CS"/>
        </w:rPr>
        <w:t>рст</w:t>
      </w:r>
      <w:r w:rsidRPr="00967DC1">
        <w:rPr>
          <w:szCs w:val="24"/>
          <w:lang w:val="sr-Latn-CS"/>
        </w:rPr>
        <w:t>е</w:t>
      </w:r>
      <w:r w:rsidR="00C808E8" w:rsidRPr="00967DC1">
        <w:rPr>
          <w:szCs w:val="24"/>
          <w:lang w:val="sr-Latn-CS"/>
        </w:rPr>
        <w:t xml:space="preserve"> </w:t>
      </w:r>
      <w:r w:rsidRPr="00967DC1">
        <w:rPr>
          <w:szCs w:val="24"/>
          <w:lang w:val="sr-Latn-CS"/>
        </w:rPr>
        <w:t>д</w:t>
      </w:r>
      <w:r w:rsidR="00B61EF7" w:rsidRPr="00967DC1">
        <w:rPr>
          <w:szCs w:val="24"/>
          <w:lang w:val="sr-Latn-CS"/>
        </w:rPr>
        <w:t>р</w:t>
      </w:r>
      <w:r w:rsidRPr="00967DC1">
        <w:rPr>
          <w:szCs w:val="24"/>
          <w:lang w:val="sr-Latn-CS"/>
        </w:rPr>
        <w:t>ве</w:t>
      </w:r>
      <w:r w:rsidR="00B61EF7" w:rsidRPr="00967DC1">
        <w:rPr>
          <w:szCs w:val="24"/>
          <w:lang w:val="sr-Latn-CS"/>
        </w:rPr>
        <w:t>ћ</w:t>
      </w:r>
      <w:r w:rsidRPr="00967DC1">
        <w:rPr>
          <w:szCs w:val="24"/>
          <w:lang w:val="sr-Latn-CS"/>
        </w:rPr>
        <w:t>а</w:t>
      </w:r>
      <w:r w:rsidR="00C808E8" w:rsidRPr="00967DC1">
        <w:rPr>
          <w:szCs w:val="24"/>
          <w:lang w:val="sr-Latn-CS"/>
        </w:rPr>
        <w:t xml:space="preserve"> </w:t>
      </w:r>
      <w:r w:rsidR="00B61EF7" w:rsidRPr="00967DC1">
        <w:rPr>
          <w:szCs w:val="24"/>
          <w:lang w:val="sr-Latn-CS"/>
        </w:rPr>
        <w:t>износи</w:t>
      </w:r>
      <w:r w:rsidR="00C808E8" w:rsidRPr="00967DC1">
        <w:rPr>
          <w:szCs w:val="24"/>
          <w:lang w:val="sr-Latn-CS"/>
        </w:rPr>
        <w:t>:</w:t>
      </w:r>
    </w:p>
    <w:p w14:paraId="449D94A6" w14:textId="77777777" w:rsidR="003724AB" w:rsidRDefault="003724AB" w:rsidP="003724AB">
      <w:pPr>
        <w:tabs>
          <w:tab w:val="left" w:pos="993"/>
          <w:tab w:val="left" w:pos="18976"/>
        </w:tabs>
        <w:ind w:firstLine="567"/>
        <w:rPr>
          <w:szCs w:val="24"/>
          <w:lang w:val="sr-Latn-CS"/>
        </w:rPr>
      </w:pPr>
      <w:r w:rsidRPr="00967DC1">
        <w:rPr>
          <w:szCs w:val="24"/>
          <w:lang w:val="sr-Latn-CS"/>
        </w:rPr>
        <w:t>−</w:t>
      </w:r>
      <w:r w:rsidRPr="00967DC1">
        <w:rPr>
          <w:szCs w:val="24"/>
          <w:lang w:val="sr-Latn-CS"/>
        </w:rPr>
        <w:tab/>
      </w:r>
      <w:r>
        <w:rPr>
          <w:szCs w:val="24"/>
          <w:lang w:val="sr-Cyrl-RS"/>
        </w:rPr>
        <w:t>ЕАТ</w:t>
      </w:r>
      <w:r w:rsidRPr="00967DC1">
        <w:rPr>
          <w:szCs w:val="24"/>
          <w:lang w:val="sr-Latn-CS"/>
        </w:rPr>
        <w:t xml:space="preserve"> - </w:t>
      </w:r>
      <w:r>
        <w:rPr>
          <w:szCs w:val="24"/>
          <w:lang w:val="sr-Cyrl-RS"/>
        </w:rPr>
        <w:t>25</w:t>
      </w:r>
      <w:r w:rsidRPr="00967DC1">
        <w:rPr>
          <w:szCs w:val="24"/>
          <w:lang w:val="sr-Latn-CS"/>
        </w:rPr>
        <w:t xml:space="preserve"> година,</w:t>
      </w:r>
    </w:p>
    <w:p w14:paraId="6C5C85B6" w14:textId="77777777" w:rsidR="003724AB" w:rsidRDefault="003724AB" w:rsidP="003724AB">
      <w:pPr>
        <w:tabs>
          <w:tab w:val="left" w:pos="993"/>
          <w:tab w:val="left" w:pos="18976"/>
        </w:tabs>
        <w:ind w:firstLine="567"/>
        <w:rPr>
          <w:szCs w:val="24"/>
          <w:lang w:val="sr-Latn-CS"/>
        </w:rPr>
      </w:pPr>
      <w:r w:rsidRPr="00967DC1">
        <w:rPr>
          <w:szCs w:val="24"/>
          <w:lang w:val="sr-Latn-CS"/>
        </w:rPr>
        <w:t>−</w:t>
      </w:r>
      <w:r w:rsidRPr="00967DC1">
        <w:rPr>
          <w:szCs w:val="24"/>
          <w:lang w:val="sr-Latn-CS"/>
        </w:rPr>
        <w:tab/>
      </w:r>
      <w:r>
        <w:rPr>
          <w:szCs w:val="24"/>
          <w:lang w:val="sr-Cyrl-RS"/>
        </w:rPr>
        <w:t>домаће тополе</w:t>
      </w:r>
      <w:r w:rsidRPr="00967DC1">
        <w:rPr>
          <w:szCs w:val="24"/>
          <w:lang w:val="sr-Latn-CS"/>
        </w:rPr>
        <w:t xml:space="preserve"> - </w:t>
      </w:r>
      <w:r>
        <w:rPr>
          <w:szCs w:val="24"/>
          <w:lang w:val="sr-Cyrl-RS"/>
        </w:rPr>
        <w:t>40</w:t>
      </w:r>
      <w:r w:rsidRPr="00967DC1">
        <w:rPr>
          <w:szCs w:val="24"/>
          <w:lang w:val="sr-Latn-CS"/>
        </w:rPr>
        <w:t xml:space="preserve"> година,</w:t>
      </w:r>
    </w:p>
    <w:p w14:paraId="3482760D" w14:textId="77777777" w:rsidR="00136D29" w:rsidRPr="00967DC1" w:rsidRDefault="00136D29" w:rsidP="00136D29">
      <w:pPr>
        <w:tabs>
          <w:tab w:val="left" w:pos="993"/>
          <w:tab w:val="left" w:pos="18976"/>
        </w:tabs>
        <w:ind w:firstLine="567"/>
        <w:rPr>
          <w:szCs w:val="24"/>
          <w:lang w:val="sr-Latn-CS"/>
        </w:rPr>
      </w:pPr>
      <w:r w:rsidRPr="00967DC1">
        <w:rPr>
          <w:szCs w:val="24"/>
          <w:lang w:val="sr-Latn-CS"/>
        </w:rPr>
        <w:t>−</w:t>
      </w:r>
      <w:r w:rsidRPr="00967DC1">
        <w:rPr>
          <w:szCs w:val="24"/>
          <w:lang w:val="sr-Latn-CS"/>
        </w:rPr>
        <w:tab/>
      </w:r>
      <w:r>
        <w:rPr>
          <w:szCs w:val="24"/>
          <w:lang w:val="sr-Cyrl-RS"/>
        </w:rPr>
        <w:t>врбе</w:t>
      </w:r>
      <w:r w:rsidRPr="00967DC1">
        <w:rPr>
          <w:szCs w:val="24"/>
          <w:lang w:val="sr-Latn-CS"/>
        </w:rPr>
        <w:t xml:space="preserve"> - </w:t>
      </w:r>
      <w:r>
        <w:rPr>
          <w:szCs w:val="24"/>
          <w:lang w:val="sr-Cyrl-RS"/>
        </w:rPr>
        <w:t>30</w:t>
      </w:r>
      <w:r w:rsidRPr="00967DC1">
        <w:rPr>
          <w:szCs w:val="24"/>
          <w:lang w:val="sr-Latn-CS"/>
        </w:rPr>
        <w:t xml:space="preserve"> година,</w:t>
      </w:r>
    </w:p>
    <w:p w14:paraId="0BF7AFF6" w14:textId="77777777" w:rsidR="00C808E8" w:rsidRPr="00967DC1" w:rsidRDefault="00C808E8" w:rsidP="005E7364">
      <w:pPr>
        <w:tabs>
          <w:tab w:val="left" w:pos="993"/>
          <w:tab w:val="left" w:pos="18976"/>
        </w:tabs>
        <w:ind w:firstLine="567"/>
        <w:rPr>
          <w:szCs w:val="24"/>
          <w:lang w:val="sr-Latn-CS"/>
        </w:rPr>
      </w:pPr>
      <w:r w:rsidRPr="00967DC1">
        <w:rPr>
          <w:szCs w:val="24"/>
          <w:lang w:val="sr-Latn-CS"/>
        </w:rPr>
        <w:t>−</w:t>
      </w:r>
      <w:r w:rsidRPr="00967DC1">
        <w:rPr>
          <w:szCs w:val="24"/>
          <w:lang w:val="sr-Latn-CS"/>
        </w:rPr>
        <w:tab/>
      </w:r>
      <w:r w:rsidR="00B61EF7" w:rsidRPr="00967DC1">
        <w:rPr>
          <w:szCs w:val="24"/>
          <w:lang w:val="sr-Latn-CS"/>
        </w:rPr>
        <w:t>луж</w:t>
      </w:r>
      <w:r w:rsidR="001019E7" w:rsidRPr="00967DC1">
        <w:rPr>
          <w:szCs w:val="24"/>
          <w:lang w:val="sr-Latn-CS"/>
        </w:rPr>
        <w:t>њ</w:t>
      </w:r>
      <w:r w:rsidR="00BE010D" w:rsidRPr="00967DC1">
        <w:rPr>
          <w:szCs w:val="24"/>
          <w:lang w:val="sr-Latn-CS"/>
        </w:rPr>
        <w:t>а</w:t>
      </w:r>
      <w:r w:rsidR="00B61EF7" w:rsidRPr="00967DC1">
        <w:rPr>
          <w:szCs w:val="24"/>
          <w:lang w:val="sr-Latn-CS"/>
        </w:rPr>
        <w:t>к</w:t>
      </w:r>
      <w:r w:rsidRPr="00967DC1">
        <w:rPr>
          <w:szCs w:val="24"/>
          <w:lang w:val="sr-Latn-CS"/>
        </w:rPr>
        <w:t xml:space="preserve"> - 120 </w:t>
      </w:r>
      <w:r w:rsidR="00BE010D" w:rsidRPr="00967DC1">
        <w:rPr>
          <w:szCs w:val="24"/>
          <w:lang w:val="sr-Latn-CS"/>
        </w:rPr>
        <w:t>г</w:t>
      </w:r>
      <w:r w:rsidR="00B61EF7" w:rsidRPr="00967DC1">
        <w:rPr>
          <w:szCs w:val="24"/>
          <w:lang w:val="sr-Latn-CS"/>
        </w:rPr>
        <w:t>о</w:t>
      </w:r>
      <w:r w:rsidR="00BE010D" w:rsidRPr="00967DC1">
        <w:rPr>
          <w:szCs w:val="24"/>
          <w:lang w:val="sr-Latn-CS"/>
        </w:rPr>
        <w:t>д</w:t>
      </w:r>
      <w:r w:rsidR="00B61EF7" w:rsidRPr="00967DC1">
        <w:rPr>
          <w:szCs w:val="24"/>
          <w:lang w:val="sr-Latn-CS"/>
        </w:rPr>
        <w:t>ин</w:t>
      </w:r>
      <w:r w:rsidR="00BE010D" w:rsidRPr="00967DC1">
        <w:rPr>
          <w:szCs w:val="24"/>
          <w:lang w:val="sr-Latn-CS"/>
        </w:rPr>
        <w:t>а</w:t>
      </w:r>
      <w:r w:rsidR="00ED099F" w:rsidRPr="00967DC1">
        <w:rPr>
          <w:szCs w:val="24"/>
          <w:lang w:val="sr-Latn-CS"/>
        </w:rPr>
        <w:t>,</w:t>
      </w:r>
    </w:p>
    <w:p w14:paraId="38261EAC" w14:textId="77777777" w:rsidR="00C808E8" w:rsidRPr="00967DC1" w:rsidRDefault="00C808E8" w:rsidP="005E7364">
      <w:pPr>
        <w:tabs>
          <w:tab w:val="left" w:pos="993"/>
        </w:tabs>
        <w:ind w:firstLine="567"/>
        <w:rPr>
          <w:szCs w:val="24"/>
          <w:lang w:val="sr-Latn-CS"/>
        </w:rPr>
      </w:pPr>
      <w:r w:rsidRPr="00967DC1">
        <w:rPr>
          <w:szCs w:val="24"/>
          <w:lang w:val="sr-Latn-CS"/>
        </w:rPr>
        <w:t>−</w:t>
      </w:r>
      <w:r w:rsidRPr="00967DC1">
        <w:rPr>
          <w:szCs w:val="24"/>
          <w:lang w:val="sr-Latn-CS"/>
        </w:rPr>
        <w:tab/>
      </w:r>
      <w:r w:rsidR="00E47926" w:rsidRPr="00967DC1">
        <w:rPr>
          <w:szCs w:val="24"/>
          <w:lang w:val="sr-Cyrl-RS"/>
        </w:rPr>
        <w:t xml:space="preserve">цер </w:t>
      </w:r>
      <w:r w:rsidRPr="00967DC1">
        <w:rPr>
          <w:szCs w:val="24"/>
          <w:lang w:val="sr-Latn-CS"/>
        </w:rPr>
        <w:t xml:space="preserve">– </w:t>
      </w:r>
      <w:r w:rsidR="00E47926" w:rsidRPr="00967DC1">
        <w:rPr>
          <w:szCs w:val="24"/>
          <w:lang w:val="sr-Cyrl-RS"/>
        </w:rPr>
        <w:t>10</w:t>
      </w:r>
      <w:r w:rsidRPr="00967DC1">
        <w:rPr>
          <w:szCs w:val="24"/>
          <w:lang w:val="sr-Latn-CS"/>
        </w:rPr>
        <w:t xml:space="preserve">0 </w:t>
      </w:r>
      <w:r w:rsidR="00BE010D" w:rsidRPr="00967DC1">
        <w:rPr>
          <w:szCs w:val="24"/>
          <w:lang w:val="sr-Latn-CS"/>
        </w:rPr>
        <w:t>г</w:t>
      </w:r>
      <w:r w:rsidR="00B61EF7" w:rsidRPr="00967DC1">
        <w:rPr>
          <w:szCs w:val="24"/>
          <w:lang w:val="sr-Latn-CS"/>
        </w:rPr>
        <w:t>о</w:t>
      </w:r>
      <w:r w:rsidR="00BE010D" w:rsidRPr="00967DC1">
        <w:rPr>
          <w:szCs w:val="24"/>
          <w:lang w:val="sr-Latn-CS"/>
        </w:rPr>
        <w:t>д</w:t>
      </w:r>
      <w:r w:rsidR="00B61EF7" w:rsidRPr="00967DC1">
        <w:rPr>
          <w:szCs w:val="24"/>
          <w:lang w:val="sr-Latn-CS"/>
        </w:rPr>
        <w:t>ин</w:t>
      </w:r>
      <w:r w:rsidR="00BE010D" w:rsidRPr="00967DC1">
        <w:rPr>
          <w:szCs w:val="24"/>
          <w:lang w:val="sr-Latn-CS"/>
        </w:rPr>
        <w:t>а</w:t>
      </w:r>
      <w:r w:rsidR="00ED099F" w:rsidRPr="00967DC1">
        <w:rPr>
          <w:szCs w:val="24"/>
          <w:lang w:val="sr-Latn-CS"/>
        </w:rPr>
        <w:t>,</w:t>
      </w:r>
    </w:p>
    <w:p w14:paraId="29739011" w14:textId="77777777" w:rsidR="00C808E8" w:rsidRPr="00967DC1" w:rsidRDefault="00DD4D6A" w:rsidP="005E7364">
      <w:pPr>
        <w:tabs>
          <w:tab w:val="left" w:pos="993"/>
          <w:tab w:val="left" w:pos="18976"/>
        </w:tabs>
        <w:ind w:firstLine="567"/>
        <w:rPr>
          <w:szCs w:val="24"/>
          <w:lang w:val="sr-Latn-CS"/>
        </w:rPr>
      </w:pPr>
      <w:r w:rsidRPr="00967DC1">
        <w:rPr>
          <w:szCs w:val="24"/>
          <w:lang w:val="sr-Latn-CS"/>
        </w:rPr>
        <w:t>−</w:t>
      </w:r>
      <w:r w:rsidRPr="00967DC1">
        <w:rPr>
          <w:szCs w:val="24"/>
          <w:lang w:val="sr-Cyrl-RS"/>
        </w:rPr>
        <w:t xml:space="preserve">     </w:t>
      </w:r>
      <w:r w:rsidR="00BE010D" w:rsidRPr="00967DC1">
        <w:rPr>
          <w:szCs w:val="24"/>
          <w:lang w:val="sr-Latn-CS"/>
        </w:rPr>
        <w:t>баг</w:t>
      </w:r>
      <w:r w:rsidR="00B61EF7" w:rsidRPr="00967DC1">
        <w:rPr>
          <w:szCs w:val="24"/>
          <w:lang w:val="sr-Latn-CS"/>
        </w:rPr>
        <w:t>р</w:t>
      </w:r>
      <w:r w:rsidR="00BE010D" w:rsidRPr="00967DC1">
        <w:rPr>
          <w:szCs w:val="24"/>
          <w:lang w:val="sr-Latn-CS"/>
        </w:rPr>
        <w:t>е</w:t>
      </w:r>
      <w:r w:rsidR="00B61EF7" w:rsidRPr="00967DC1">
        <w:rPr>
          <w:szCs w:val="24"/>
          <w:lang w:val="sr-Latn-CS"/>
        </w:rPr>
        <w:t>м</w:t>
      </w:r>
      <w:r w:rsidR="00E47926" w:rsidRPr="00967DC1">
        <w:rPr>
          <w:szCs w:val="24"/>
          <w:lang w:val="sr-Cyrl-RS"/>
        </w:rPr>
        <w:t xml:space="preserve"> </w:t>
      </w:r>
      <w:r w:rsidR="00C808E8" w:rsidRPr="00967DC1">
        <w:rPr>
          <w:szCs w:val="24"/>
          <w:lang w:val="sr-Latn-CS"/>
        </w:rPr>
        <w:t xml:space="preserve">- 30 </w:t>
      </w:r>
      <w:r w:rsidR="00BE010D" w:rsidRPr="00967DC1">
        <w:rPr>
          <w:szCs w:val="24"/>
          <w:lang w:val="sr-Latn-CS"/>
        </w:rPr>
        <w:t>г</w:t>
      </w:r>
      <w:r w:rsidR="00B61EF7" w:rsidRPr="00967DC1">
        <w:rPr>
          <w:szCs w:val="24"/>
          <w:lang w:val="sr-Latn-CS"/>
        </w:rPr>
        <w:t>о</w:t>
      </w:r>
      <w:r w:rsidR="00BE010D" w:rsidRPr="00967DC1">
        <w:rPr>
          <w:szCs w:val="24"/>
          <w:lang w:val="sr-Latn-CS"/>
        </w:rPr>
        <w:t>д</w:t>
      </w:r>
      <w:r w:rsidR="00B61EF7" w:rsidRPr="00967DC1">
        <w:rPr>
          <w:szCs w:val="24"/>
          <w:lang w:val="sr-Latn-CS"/>
        </w:rPr>
        <w:t>ин</w:t>
      </w:r>
      <w:r w:rsidR="00BE010D" w:rsidRPr="00967DC1">
        <w:rPr>
          <w:szCs w:val="24"/>
          <w:lang w:val="sr-Latn-CS"/>
        </w:rPr>
        <w:t>а</w:t>
      </w:r>
      <w:r w:rsidR="00ED099F" w:rsidRPr="00967DC1">
        <w:rPr>
          <w:szCs w:val="24"/>
          <w:lang w:val="sr-Latn-CS"/>
        </w:rPr>
        <w:t>,</w:t>
      </w:r>
    </w:p>
    <w:p w14:paraId="516A9F03" w14:textId="77777777" w:rsidR="00C808E8" w:rsidRPr="00967DC1" w:rsidRDefault="00C808E8" w:rsidP="005E7364">
      <w:pPr>
        <w:tabs>
          <w:tab w:val="left" w:pos="993"/>
          <w:tab w:val="left" w:pos="18976"/>
        </w:tabs>
        <w:ind w:firstLine="567"/>
        <w:rPr>
          <w:szCs w:val="24"/>
          <w:lang w:val="sr-Latn-CS"/>
        </w:rPr>
      </w:pPr>
      <w:r w:rsidRPr="00967DC1">
        <w:rPr>
          <w:szCs w:val="24"/>
          <w:lang w:val="sr-Latn-CS"/>
        </w:rPr>
        <w:t>−</w:t>
      </w:r>
      <w:r w:rsidRPr="00967DC1">
        <w:rPr>
          <w:szCs w:val="24"/>
          <w:lang w:val="sr-Latn-CS"/>
        </w:rPr>
        <w:tab/>
      </w:r>
      <w:r w:rsidR="00136D29">
        <w:rPr>
          <w:szCs w:val="24"/>
          <w:lang w:val="sr-Cyrl-RS"/>
        </w:rPr>
        <w:t xml:space="preserve">састојине јасена, црног ораха и ОТЛ </w:t>
      </w:r>
      <w:r w:rsidRPr="00967DC1">
        <w:rPr>
          <w:szCs w:val="24"/>
          <w:lang w:val="sr-Latn-CS"/>
        </w:rPr>
        <w:t xml:space="preserve">– </w:t>
      </w:r>
      <w:r w:rsidR="00E47926" w:rsidRPr="00967DC1">
        <w:rPr>
          <w:szCs w:val="24"/>
          <w:lang w:val="sr-Cyrl-RS"/>
        </w:rPr>
        <w:t>8</w:t>
      </w:r>
      <w:r w:rsidRPr="00967DC1">
        <w:rPr>
          <w:szCs w:val="24"/>
          <w:lang w:val="sr-Latn-CS"/>
        </w:rPr>
        <w:t xml:space="preserve">0 </w:t>
      </w:r>
      <w:r w:rsidR="00BE010D" w:rsidRPr="00967DC1">
        <w:rPr>
          <w:szCs w:val="24"/>
          <w:lang w:val="sr-Latn-CS"/>
        </w:rPr>
        <w:t>г</w:t>
      </w:r>
      <w:r w:rsidR="00B61EF7" w:rsidRPr="00967DC1">
        <w:rPr>
          <w:szCs w:val="24"/>
          <w:lang w:val="sr-Latn-CS"/>
        </w:rPr>
        <w:t>о</w:t>
      </w:r>
      <w:r w:rsidR="00BE010D" w:rsidRPr="00967DC1">
        <w:rPr>
          <w:szCs w:val="24"/>
          <w:lang w:val="sr-Latn-CS"/>
        </w:rPr>
        <w:t>д</w:t>
      </w:r>
      <w:r w:rsidR="00B61EF7" w:rsidRPr="00967DC1">
        <w:rPr>
          <w:szCs w:val="24"/>
          <w:lang w:val="sr-Latn-CS"/>
        </w:rPr>
        <w:t>ин</w:t>
      </w:r>
      <w:r w:rsidR="00BE010D" w:rsidRPr="00967DC1">
        <w:rPr>
          <w:szCs w:val="24"/>
          <w:lang w:val="sr-Latn-CS"/>
        </w:rPr>
        <w:t>а</w:t>
      </w:r>
      <w:r w:rsidRPr="00967DC1">
        <w:rPr>
          <w:szCs w:val="24"/>
          <w:lang w:val="sr-Latn-CS"/>
        </w:rPr>
        <w:t>.</w:t>
      </w:r>
    </w:p>
    <w:p w14:paraId="026310D5" w14:textId="77777777" w:rsidR="00C808E8" w:rsidRPr="00967DC1" w:rsidRDefault="00B61EF7" w:rsidP="005E7364">
      <w:pPr>
        <w:tabs>
          <w:tab w:val="left" w:pos="18976"/>
        </w:tabs>
        <w:ind w:firstLine="567"/>
        <w:rPr>
          <w:szCs w:val="24"/>
          <w:lang w:val="sr-Latn-CS"/>
        </w:rPr>
      </w:pPr>
      <w:r w:rsidRPr="00967DC1">
        <w:rPr>
          <w:szCs w:val="24"/>
          <w:lang w:val="sr-Latn-CS"/>
        </w:rPr>
        <w:t>Н</w:t>
      </w:r>
      <w:r w:rsidR="00BE010D" w:rsidRPr="00967DC1">
        <w:rPr>
          <w:szCs w:val="24"/>
          <w:lang w:val="sr-Latn-CS"/>
        </w:rPr>
        <w:t>аведе</w:t>
      </w:r>
      <w:r w:rsidRPr="00967DC1">
        <w:rPr>
          <w:szCs w:val="24"/>
          <w:lang w:val="sr-Latn-CS"/>
        </w:rPr>
        <w:t>н</w:t>
      </w:r>
      <w:r w:rsidR="00BE010D" w:rsidRPr="00967DC1">
        <w:rPr>
          <w:szCs w:val="24"/>
          <w:lang w:val="sr-Latn-CS"/>
        </w:rPr>
        <w:t>е</w:t>
      </w:r>
      <w:r w:rsidR="00C808E8" w:rsidRPr="00967DC1">
        <w:rPr>
          <w:szCs w:val="24"/>
          <w:lang w:val="sr-Latn-CS"/>
        </w:rPr>
        <w:t xml:space="preserve"> </w:t>
      </w:r>
      <w:r w:rsidRPr="00967DC1">
        <w:rPr>
          <w:szCs w:val="24"/>
          <w:lang w:val="sr-Latn-CS"/>
        </w:rPr>
        <w:t>опхо</w:t>
      </w:r>
      <w:r w:rsidR="00BE010D" w:rsidRPr="00967DC1">
        <w:rPr>
          <w:szCs w:val="24"/>
          <w:lang w:val="sr-Latn-CS"/>
        </w:rPr>
        <w:t>д</w:t>
      </w:r>
      <w:r w:rsidR="001019E7" w:rsidRPr="00967DC1">
        <w:rPr>
          <w:szCs w:val="24"/>
          <w:lang w:val="sr-Latn-CS"/>
        </w:rPr>
        <w:t>њ</w:t>
      </w:r>
      <w:r w:rsidR="00BE010D" w:rsidRPr="00967DC1">
        <w:rPr>
          <w:szCs w:val="24"/>
          <w:lang w:val="sr-Latn-CS"/>
        </w:rPr>
        <w:t>е</w:t>
      </w:r>
      <w:r w:rsidR="00C808E8" w:rsidRPr="00967DC1">
        <w:rPr>
          <w:szCs w:val="24"/>
          <w:lang w:val="sr-Latn-CS"/>
        </w:rPr>
        <w:t xml:space="preserve"> </w:t>
      </w:r>
      <w:r w:rsidR="00BE010D" w:rsidRPr="00967DC1">
        <w:rPr>
          <w:szCs w:val="24"/>
          <w:lang w:val="sr-Latn-CS"/>
        </w:rPr>
        <w:t>да</w:t>
      </w:r>
      <w:r w:rsidRPr="00967DC1">
        <w:rPr>
          <w:szCs w:val="24"/>
          <w:lang w:val="sr-Latn-CS"/>
        </w:rPr>
        <w:t>т</w:t>
      </w:r>
      <w:r w:rsidR="00BE010D" w:rsidRPr="00967DC1">
        <w:rPr>
          <w:szCs w:val="24"/>
          <w:lang w:val="sr-Latn-CS"/>
        </w:rPr>
        <w:t>е</w:t>
      </w:r>
      <w:r w:rsidR="00C808E8" w:rsidRPr="00967DC1">
        <w:rPr>
          <w:szCs w:val="24"/>
          <w:lang w:val="sr-Latn-CS"/>
        </w:rPr>
        <w:t xml:space="preserve"> </w:t>
      </w:r>
      <w:r w:rsidRPr="00967DC1">
        <w:rPr>
          <w:szCs w:val="24"/>
          <w:lang w:val="sr-Latn-CS"/>
        </w:rPr>
        <w:t>з</w:t>
      </w:r>
      <w:r w:rsidR="00BE010D" w:rsidRPr="00967DC1">
        <w:rPr>
          <w:szCs w:val="24"/>
          <w:lang w:val="sr-Latn-CS"/>
        </w:rPr>
        <w:t>а</w:t>
      </w:r>
      <w:r w:rsidR="00C808E8" w:rsidRPr="00967DC1">
        <w:rPr>
          <w:szCs w:val="24"/>
          <w:lang w:val="sr-Latn-CS"/>
        </w:rPr>
        <w:t xml:space="preserve"> </w:t>
      </w:r>
      <w:r w:rsidR="00BE010D" w:rsidRPr="00967DC1">
        <w:rPr>
          <w:szCs w:val="24"/>
          <w:lang w:val="sr-Latn-CS"/>
        </w:rPr>
        <w:t>г</w:t>
      </w:r>
      <w:r w:rsidRPr="00967DC1">
        <w:rPr>
          <w:szCs w:val="24"/>
          <w:lang w:val="sr-Latn-CS"/>
        </w:rPr>
        <w:t>л</w:t>
      </w:r>
      <w:r w:rsidR="00BE010D" w:rsidRPr="00967DC1">
        <w:rPr>
          <w:szCs w:val="24"/>
          <w:lang w:val="sr-Latn-CS"/>
        </w:rPr>
        <w:t>ав</w:t>
      </w:r>
      <w:r w:rsidRPr="00967DC1">
        <w:rPr>
          <w:szCs w:val="24"/>
          <w:lang w:val="sr-Latn-CS"/>
        </w:rPr>
        <w:t>н</w:t>
      </w:r>
      <w:r w:rsidR="00BE010D" w:rsidRPr="00967DC1">
        <w:rPr>
          <w:szCs w:val="24"/>
          <w:lang w:val="sr-Latn-CS"/>
        </w:rPr>
        <w:t>е</w:t>
      </w:r>
      <w:r w:rsidR="00C808E8" w:rsidRPr="00967DC1">
        <w:rPr>
          <w:szCs w:val="24"/>
          <w:lang w:val="sr-Latn-CS"/>
        </w:rPr>
        <w:t xml:space="preserve"> </w:t>
      </w:r>
      <w:r w:rsidR="00BE010D" w:rsidRPr="00967DC1">
        <w:rPr>
          <w:szCs w:val="24"/>
          <w:lang w:val="sr-Latn-CS"/>
        </w:rPr>
        <w:t>га</w:t>
      </w:r>
      <w:r w:rsidRPr="00967DC1">
        <w:rPr>
          <w:szCs w:val="24"/>
          <w:lang w:val="sr-Latn-CS"/>
        </w:rPr>
        <w:t>з</w:t>
      </w:r>
      <w:r w:rsidR="00BE010D" w:rsidRPr="00967DC1">
        <w:rPr>
          <w:szCs w:val="24"/>
          <w:lang w:val="sr-Latn-CS"/>
        </w:rPr>
        <w:t>д</w:t>
      </w:r>
      <w:r w:rsidRPr="00967DC1">
        <w:rPr>
          <w:szCs w:val="24"/>
          <w:lang w:val="sr-Latn-CS"/>
        </w:rPr>
        <w:t>инск</w:t>
      </w:r>
      <w:r w:rsidR="00BE010D" w:rsidRPr="00967DC1">
        <w:rPr>
          <w:szCs w:val="24"/>
          <w:lang w:val="sr-Latn-CS"/>
        </w:rPr>
        <w:t>е</w:t>
      </w:r>
      <w:r w:rsidR="00C808E8" w:rsidRPr="00967DC1">
        <w:rPr>
          <w:szCs w:val="24"/>
          <w:lang w:val="sr-Latn-CS"/>
        </w:rPr>
        <w:t xml:space="preserve"> </w:t>
      </w:r>
      <w:r w:rsidR="00BE010D" w:rsidRPr="00967DC1">
        <w:rPr>
          <w:szCs w:val="24"/>
          <w:lang w:val="sr-Latn-CS"/>
        </w:rPr>
        <w:t>в</w:t>
      </w:r>
      <w:r w:rsidRPr="00967DC1">
        <w:rPr>
          <w:szCs w:val="24"/>
          <w:lang w:val="sr-Latn-CS"/>
        </w:rPr>
        <w:t>рст</w:t>
      </w:r>
      <w:r w:rsidR="00BE010D" w:rsidRPr="00967DC1">
        <w:rPr>
          <w:szCs w:val="24"/>
          <w:lang w:val="sr-Latn-CS"/>
        </w:rPr>
        <w:t>е</w:t>
      </w:r>
      <w:r w:rsidR="00C808E8" w:rsidRPr="00967DC1">
        <w:rPr>
          <w:szCs w:val="24"/>
          <w:lang w:val="sr-Latn-CS"/>
        </w:rPr>
        <w:t xml:space="preserve"> </w:t>
      </w:r>
      <w:r w:rsidRPr="00967DC1">
        <w:rPr>
          <w:szCs w:val="24"/>
          <w:lang w:val="sr-Latn-CS"/>
        </w:rPr>
        <w:t>о</w:t>
      </w:r>
      <w:r w:rsidR="00BE010D" w:rsidRPr="00967DC1">
        <w:rPr>
          <w:szCs w:val="24"/>
          <w:lang w:val="sr-Latn-CS"/>
        </w:rPr>
        <w:t>д</w:t>
      </w:r>
      <w:r w:rsidRPr="00967DC1">
        <w:rPr>
          <w:szCs w:val="24"/>
          <w:lang w:val="sr-Latn-CS"/>
        </w:rPr>
        <w:t>нос</w:t>
      </w:r>
      <w:r w:rsidR="00BE010D" w:rsidRPr="00967DC1">
        <w:rPr>
          <w:szCs w:val="24"/>
          <w:lang w:val="sr-Latn-CS"/>
        </w:rPr>
        <w:t>е</w:t>
      </w:r>
      <w:r w:rsidR="00C808E8" w:rsidRPr="00967DC1">
        <w:rPr>
          <w:szCs w:val="24"/>
          <w:lang w:val="sr-Latn-CS"/>
        </w:rPr>
        <w:t xml:space="preserve"> </w:t>
      </w:r>
      <w:r w:rsidRPr="00967DC1">
        <w:rPr>
          <w:szCs w:val="24"/>
          <w:lang w:val="sr-Latn-CS"/>
        </w:rPr>
        <w:t>с</w:t>
      </w:r>
      <w:r w:rsidR="00BE010D" w:rsidRPr="00967DC1">
        <w:rPr>
          <w:szCs w:val="24"/>
          <w:lang w:val="sr-Latn-CS"/>
        </w:rPr>
        <w:t>е</w:t>
      </w:r>
      <w:r w:rsidR="00C808E8" w:rsidRPr="00967DC1">
        <w:rPr>
          <w:szCs w:val="24"/>
          <w:lang w:val="sr-Latn-CS"/>
        </w:rPr>
        <w:t xml:space="preserve"> </w:t>
      </w:r>
      <w:r w:rsidRPr="00967DC1">
        <w:rPr>
          <w:szCs w:val="24"/>
          <w:lang w:val="sr-Latn-CS"/>
        </w:rPr>
        <w:t>н</w:t>
      </w:r>
      <w:r w:rsidR="00BE010D" w:rsidRPr="00967DC1">
        <w:rPr>
          <w:szCs w:val="24"/>
          <w:lang w:val="sr-Latn-CS"/>
        </w:rPr>
        <w:t>а</w:t>
      </w:r>
      <w:r w:rsidR="00C808E8" w:rsidRPr="00967DC1">
        <w:rPr>
          <w:szCs w:val="24"/>
          <w:lang w:val="sr-Latn-CS"/>
        </w:rPr>
        <w:t xml:space="preserve"> </w:t>
      </w:r>
      <w:r w:rsidR="00BE010D" w:rsidRPr="00967DC1">
        <w:rPr>
          <w:szCs w:val="24"/>
          <w:lang w:val="sr-Latn-CS"/>
        </w:rPr>
        <w:t>га</w:t>
      </w:r>
      <w:r w:rsidRPr="00967DC1">
        <w:rPr>
          <w:szCs w:val="24"/>
          <w:lang w:val="sr-Latn-CS"/>
        </w:rPr>
        <w:t>з</w:t>
      </w:r>
      <w:r w:rsidR="00BE010D" w:rsidRPr="00967DC1">
        <w:rPr>
          <w:szCs w:val="24"/>
          <w:lang w:val="sr-Latn-CS"/>
        </w:rPr>
        <w:t>д</w:t>
      </w:r>
      <w:r w:rsidRPr="00967DC1">
        <w:rPr>
          <w:szCs w:val="24"/>
          <w:lang w:val="sr-Latn-CS"/>
        </w:rPr>
        <w:t>инск</w:t>
      </w:r>
      <w:r w:rsidR="00BE010D" w:rsidRPr="00967DC1">
        <w:rPr>
          <w:szCs w:val="24"/>
          <w:lang w:val="sr-Latn-CS"/>
        </w:rPr>
        <w:t>е</w:t>
      </w:r>
      <w:r w:rsidR="00C808E8" w:rsidRPr="00967DC1">
        <w:rPr>
          <w:szCs w:val="24"/>
          <w:lang w:val="sr-Latn-CS"/>
        </w:rPr>
        <w:t xml:space="preserve"> </w:t>
      </w:r>
      <w:r w:rsidR="00136D29">
        <w:rPr>
          <w:szCs w:val="24"/>
          <w:lang w:val="sr-Cyrl-RS"/>
        </w:rPr>
        <w:t>типове</w:t>
      </w:r>
      <w:r w:rsidR="00C808E8" w:rsidRPr="00967DC1">
        <w:rPr>
          <w:szCs w:val="24"/>
          <w:lang w:val="sr-Latn-CS"/>
        </w:rPr>
        <w:t xml:space="preserve"> </w:t>
      </w:r>
      <w:r w:rsidR="00BE010D" w:rsidRPr="00967DC1">
        <w:rPr>
          <w:szCs w:val="24"/>
          <w:lang w:val="sr-Latn-CS"/>
        </w:rPr>
        <w:t>где</w:t>
      </w:r>
      <w:r w:rsidR="00C808E8" w:rsidRPr="00967DC1">
        <w:rPr>
          <w:szCs w:val="24"/>
          <w:lang w:val="sr-Latn-CS"/>
        </w:rPr>
        <w:t xml:space="preserve"> </w:t>
      </w:r>
      <w:r w:rsidRPr="00967DC1">
        <w:rPr>
          <w:szCs w:val="24"/>
          <w:lang w:val="sr-Latn-CS"/>
        </w:rPr>
        <w:t>су</w:t>
      </w:r>
      <w:r w:rsidR="00C808E8" w:rsidRPr="00967DC1">
        <w:rPr>
          <w:szCs w:val="24"/>
          <w:lang w:val="sr-Latn-CS"/>
        </w:rPr>
        <w:t xml:space="preserve"> </w:t>
      </w:r>
      <w:r w:rsidRPr="00967DC1">
        <w:rPr>
          <w:szCs w:val="24"/>
          <w:lang w:val="sr-Latn-CS"/>
        </w:rPr>
        <w:t>ист</w:t>
      </w:r>
      <w:r w:rsidR="00BE010D" w:rsidRPr="00967DC1">
        <w:rPr>
          <w:szCs w:val="24"/>
          <w:lang w:val="sr-Latn-CS"/>
        </w:rPr>
        <w:t>е</w:t>
      </w:r>
      <w:r w:rsidR="00C808E8" w:rsidRPr="00967DC1">
        <w:rPr>
          <w:szCs w:val="24"/>
          <w:lang w:val="sr-Latn-CS"/>
        </w:rPr>
        <w:t xml:space="preserve"> </w:t>
      </w:r>
      <w:r w:rsidRPr="00967DC1">
        <w:rPr>
          <w:szCs w:val="24"/>
          <w:lang w:val="sr-Latn-CS"/>
        </w:rPr>
        <w:t>потпуно</w:t>
      </w:r>
      <w:r w:rsidR="00C808E8" w:rsidRPr="00967DC1">
        <w:rPr>
          <w:szCs w:val="24"/>
          <w:lang w:val="sr-Latn-CS"/>
        </w:rPr>
        <w:t xml:space="preserve"> </w:t>
      </w:r>
      <w:r w:rsidRPr="00967DC1">
        <w:rPr>
          <w:szCs w:val="24"/>
          <w:lang w:val="sr-Latn-CS"/>
        </w:rPr>
        <w:t>з</w:t>
      </w:r>
      <w:r w:rsidR="00BE010D" w:rsidRPr="00967DC1">
        <w:rPr>
          <w:szCs w:val="24"/>
          <w:lang w:val="sr-Latn-CS"/>
        </w:rPr>
        <w:t>а</w:t>
      </w:r>
      <w:r w:rsidRPr="00967DC1">
        <w:rPr>
          <w:szCs w:val="24"/>
          <w:lang w:val="sr-Latn-CS"/>
        </w:rPr>
        <w:t>ступ</w:t>
      </w:r>
      <w:r w:rsidR="001019E7" w:rsidRPr="00967DC1">
        <w:rPr>
          <w:szCs w:val="24"/>
          <w:lang w:val="sr-Latn-CS"/>
        </w:rPr>
        <w:t>љ</w:t>
      </w:r>
      <w:r w:rsidR="00BE010D" w:rsidRPr="00967DC1">
        <w:rPr>
          <w:szCs w:val="24"/>
          <w:lang w:val="sr-Latn-CS"/>
        </w:rPr>
        <w:t>е</w:t>
      </w:r>
      <w:r w:rsidRPr="00967DC1">
        <w:rPr>
          <w:szCs w:val="24"/>
          <w:lang w:val="sr-Latn-CS"/>
        </w:rPr>
        <w:t>н</w:t>
      </w:r>
      <w:r w:rsidR="00BE010D" w:rsidRPr="00967DC1">
        <w:rPr>
          <w:szCs w:val="24"/>
          <w:lang w:val="sr-Latn-CS"/>
        </w:rPr>
        <w:t>е</w:t>
      </w:r>
      <w:r w:rsidR="00C808E8" w:rsidRPr="00967DC1">
        <w:rPr>
          <w:szCs w:val="24"/>
          <w:lang w:val="sr-Latn-CS"/>
        </w:rPr>
        <w:t xml:space="preserve"> (</w:t>
      </w:r>
      <w:r w:rsidRPr="00967DC1">
        <w:rPr>
          <w:szCs w:val="24"/>
          <w:lang w:val="sr-Latn-CS"/>
        </w:rPr>
        <w:t>чист</w:t>
      </w:r>
      <w:r w:rsidR="00BE010D" w:rsidRPr="00967DC1">
        <w:rPr>
          <w:szCs w:val="24"/>
          <w:lang w:val="sr-Latn-CS"/>
        </w:rPr>
        <w:t>е</w:t>
      </w:r>
      <w:r w:rsidR="00C808E8" w:rsidRPr="00967DC1">
        <w:rPr>
          <w:szCs w:val="24"/>
          <w:lang w:val="sr-Latn-CS"/>
        </w:rPr>
        <w:t xml:space="preserve"> </w:t>
      </w:r>
      <w:r w:rsidRPr="00967DC1">
        <w:rPr>
          <w:szCs w:val="24"/>
          <w:lang w:val="sr-Latn-CS"/>
        </w:rPr>
        <w:t>с</w:t>
      </w:r>
      <w:r w:rsidR="00BE010D" w:rsidRPr="00967DC1">
        <w:rPr>
          <w:szCs w:val="24"/>
          <w:lang w:val="sr-Latn-CS"/>
        </w:rPr>
        <w:t>а</w:t>
      </w:r>
      <w:r w:rsidRPr="00967DC1">
        <w:rPr>
          <w:szCs w:val="24"/>
          <w:lang w:val="sr-Latn-CS"/>
        </w:rPr>
        <w:t>стојин</w:t>
      </w:r>
      <w:r w:rsidR="00BE010D" w:rsidRPr="00967DC1">
        <w:rPr>
          <w:szCs w:val="24"/>
          <w:lang w:val="sr-Latn-CS"/>
        </w:rPr>
        <w:t>е</w:t>
      </w:r>
      <w:r w:rsidR="00C808E8" w:rsidRPr="00967DC1">
        <w:rPr>
          <w:szCs w:val="24"/>
          <w:lang w:val="sr-Latn-CS"/>
        </w:rPr>
        <w:t xml:space="preserve">). </w:t>
      </w:r>
      <w:r w:rsidRPr="00967DC1">
        <w:rPr>
          <w:szCs w:val="24"/>
          <w:lang w:val="sr-Latn-CS"/>
        </w:rPr>
        <w:t>или</w:t>
      </w:r>
      <w:r w:rsidR="00C808E8" w:rsidRPr="00967DC1">
        <w:rPr>
          <w:szCs w:val="24"/>
          <w:lang w:val="sr-Latn-CS"/>
        </w:rPr>
        <w:t xml:space="preserve"> </w:t>
      </w:r>
      <w:r w:rsidRPr="00967DC1">
        <w:rPr>
          <w:szCs w:val="24"/>
          <w:lang w:val="sr-Latn-CS"/>
        </w:rPr>
        <w:t>пр</w:t>
      </w:r>
      <w:r w:rsidR="00BE010D" w:rsidRPr="00967DC1">
        <w:rPr>
          <w:szCs w:val="24"/>
          <w:lang w:val="sr-Latn-CS"/>
        </w:rPr>
        <w:t>е</w:t>
      </w:r>
      <w:r w:rsidRPr="00967DC1">
        <w:rPr>
          <w:szCs w:val="24"/>
          <w:lang w:val="sr-Latn-CS"/>
        </w:rPr>
        <w:t>м</w:t>
      </w:r>
      <w:r w:rsidR="00BE010D" w:rsidRPr="00967DC1">
        <w:rPr>
          <w:szCs w:val="24"/>
          <w:lang w:val="sr-Latn-CS"/>
        </w:rPr>
        <w:t>а</w:t>
      </w:r>
      <w:r w:rsidR="00C808E8" w:rsidRPr="00967DC1">
        <w:rPr>
          <w:szCs w:val="24"/>
          <w:lang w:val="sr-Latn-CS"/>
        </w:rPr>
        <w:t xml:space="preserve"> </w:t>
      </w:r>
      <w:r w:rsidRPr="00967DC1">
        <w:rPr>
          <w:szCs w:val="24"/>
          <w:lang w:val="sr-Latn-CS"/>
        </w:rPr>
        <w:t>уч</w:t>
      </w:r>
      <w:r w:rsidR="00BE010D" w:rsidRPr="00967DC1">
        <w:rPr>
          <w:szCs w:val="24"/>
          <w:lang w:val="sr-Latn-CS"/>
        </w:rPr>
        <w:t>е</w:t>
      </w:r>
      <w:r w:rsidRPr="00967DC1">
        <w:rPr>
          <w:szCs w:val="24"/>
          <w:lang w:val="sr-Latn-CS"/>
        </w:rPr>
        <w:t>шћу</w:t>
      </w:r>
      <w:r w:rsidR="00C808E8" w:rsidRPr="00967DC1">
        <w:rPr>
          <w:szCs w:val="24"/>
          <w:lang w:val="sr-Latn-CS"/>
        </w:rPr>
        <w:t xml:space="preserve"> </w:t>
      </w:r>
      <w:r w:rsidRPr="00967DC1">
        <w:rPr>
          <w:szCs w:val="24"/>
          <w:lang w:val="sr-Latn-CS"/>
        </w:rPr>
        <w:t>з</w:t>
      </w:r>
      <w:r w:rsidR="00BE010D" w:rsidRPr="00967DC1">
        <w:rPr>
          <w:szCs w:val="24"/>
          <w:lang w:val="sr-Latn-CS"/>
        </w:rPr>
        <w:t>а</w:t>
      </w:r>
      <w:r w:rsidRPr="00967DC1">
        <w:rPr>
          <w:szCs w:val="24"/>
          <w:lang w:val="sr-Latn-CS"/>
        </w:rPr>
        <w:t>хт</w:t>
      </w:r>
      <w:r w:rsidR="00BE010D" w:rsidRPr="00967DC1">
        <w:rPr>
          <w:szCs w:val="24"/>
          <w:lang w:val="sr-Latn-CS"/>
        </w:rPr>
        <w:t>ева</w:t>
      </w:r>
      <w:r w:rsidRPr="00967DC1">
        <w:rPr>
          <w:szCs w:val="24"/>
          <w:lang w:val="sr-Latn-CS"/>
        </w:rPr>
        <w:t>ју</w:t>
      </w:r>
      <w:r w:rsidR="00C808E8" w:rsidRPr="00967DC1">
        <w:rPr>
          <w:szCs w:val="24"/>
          <w:lang w:val="sr-Latn-CS"/>
        </w:rPr>
        <w:t xml:space="preserve"> </w:t>
      </w:r>
      <w:r w:rsidRPr="00967DC1">
        <w:rPr>
          <w:szCs w:val="24"/>
          <w:lang w:val="sr-Latn-CS"/>
        </w:rPr>
        <w:t>и</w:t>
      </w:r>
      <w:r w:rsidR="00C808E8" w:rsidRPr="00967DC1">
        <w:rPr>
          <w:szCs w:val="24"/>
          <w:lang w:val="sr-Latn-CS"/>
        </w:rPr>
        <w:t xml:space="preserve"> </w:t>
      </w:r>
      <w:r w:rsidR="00BE010D" w:rsidRPr="00967DC1">
        <w:rPr>
          <w:szCs w:val="24"/>
          <w:lang w:val="sr-Latn-CS"/>
        </w:rPr>
        <w:t>д</w:t>
      </w:r>
      <w:r w:rsidRPr="00967DC1">
        <w:rPr>
          <w:szCs w:val="24"/>
          <w:lang w:val="sr-Latn-CS"/>
        </w:rPr>
        <w:t>иктир</w:t>
      </w:r>
      <w:r w:rsidR="00BE010D" w:rsidRPr="00967DC1">
        <w:rPr>
          <w:szCs w:val="24"/>
          <w:lang w:val="sr-Latn-CS"/>
        </w:rPr>
        <w:t>а</w:t>
      </w:r>
      <w:r w:rsidRPr="00967DC1">
        <w:rPr>
          <w:szCs w:val="24"/>
          <w:lang w:val="sr-Latn-CS"/>
        </w:rPr>
        <w:t>ју</w:t>
      </w:r>
      <w:r w:rsidR="00C808E8" w:rsidRPr="00967DC1">
        <w:rPr>
          <w:szCs w:val="24"/>
          <w:lang w:val="sr-Latn-CS"/>
        </w:rPr>
        <w:t xml:space="preserve"> </w:t>
      </w:r>
      <w:r w:rsidRPr="00967DC1">
        <w:rPr>
          <w:szCs w:val="24"/>
          <w:lang w:val="sr-Latn-CS"/>
        </w:rPr>
        <w:t>прим</w:t>
      </w:r>
      <w:r w:rsidR="00BE010D" w:rsidRPr="00967DC1">
        <w:rPr>
          <w:szCs w:val="24"/>
          <w:lang w:val="sr-Latn-CS"/>
        </w:rPr>
        <w:t>е</w:t>
      </w:r>
      <w:r w:rsidRPr="00967DC1">
        <w:rPr>
          <w:szCs w:val="24"/>
          <w:lang w:val="sr-Latn-CS"/>
        </w:rPr>
        <w:t>ну</w:t>
      </w:r>
      <w:r w:rsidR="00C808E8" w:rsidRPr="00967DC1">
        <w:rPr>
          <w:szCs w:val="24"/>
          <w:lang w:val="sr-Latn-CS"/>
        </w:rPr>
        <w:t xml:space="preserve"> </w:t>
      </w:r>
      <w:r w:rsidRPr="00967DC1">
        <w:rPr>
          <w:szCs w:val="24"/>
          <w:lang w:val="sr-Latn-CS"/>
        </w:rPr>
        <w:t>истих</w:t>
      </w:r>
      <w:r w:rsidR="00C808E8" w:rsidRPr="00967DC1">
        <w:rPr>
          <w:szCs w:val="24"/>
          <w:lang w:val="sr-Latn-CS"/>
        </w:rPr>
        <w:t>.</w:t>
      </w:r>
    </w:p>
    <w:p w14:paraId="2D896D95" w14:textId="77777777" w:rsidR="005E7364" w:rsidRPr="00967DC1" w:rsidRDefault="005E7364" w:rsidP="005E7364">
      <w:pPr>
        <w:tabs>
          <w:tab w:val="left" w:pos="18976"/>
        </w:tabs>
        <w:ind w:firstLine="567"/>
        <w:rPr>
          <w:szCs w:val="24"/>
          <w:lang w:val="sr-Latn-CS"/>
        </w:rPr>
      </w:pPr>
      <w:r w:rsidRPr="00967DC1">
        <w:rPr>
          <w:szCs w:val="24"/>
          <w:lang w:val="sr-Latn-CS"/>
        </w:rPr>
        <w:t xml:space="preserve">За састојине тврдих лишћара које се обнављају оплодним сечама потребно је одредити дужину подмладног раздобља. Ранија искуства у обнављању састојина храста лужњака и </w:t>
      </w:r>
      <w:r w:rsidR="001A2C37" w:rsidRPr="00967DC1">
        <w:rPr>
          <w:szCs w:val="24"/>
          <w:lang w:val="sr-Cyrl-RS"/>
        </w:rPr>
        <w:t>цера</w:t>
      </w:r>
      <w:r w:rsidRPr="00967DC1">
        <w:rPr>
          <w:szCs w:val="24"/>
          <w:lang w:val="sr-Latn-CS"/>
        </w:rPr>
        <w:t xml:space="preserve"> предвиђала су подмладно раздобље дужине </w:t>
      </w:r>
      <w:r w:rsidR="00DD4D6A" w:rsidRPr="00967DC1">
        <w:rPr>
          <w:szCs w:val="24"/>
          <w:lang w:val="sr-Cyrl-RS"/>
        </w:rPr>
        <w:t>1</w:t>
      </w:r>
      <w:r w:rsidRPr="00967DC1">
        <w:rPr>
          <w:szCs w:val="24"/>
          <w:lang w:val="sr-Latn-CS"/>
        </w:rPr>
        <w:t>0 година.</w:t>
      </w:r>
    </w:p>
    <w:p w14:paraId="0C3DBB6F" w14:textId="77777777" w:rsidR="005E7364" w:rsidRPr="00967DC1" w:rsidRDefault="005E7364" w:rsidP="005E7364">
      <w:pPr>
        <w:tabs>
          <w:tab w:val="left" w:pos="18976"/>
        </w:tabs>
        <w:ind w:firstLine="567"/>
        <w:rPr>
          <w:szCs w:val="24"/>
          <w:lang w:val="sr-Latn-CS"/>
        </w:rPr>
      </w:pPr>
      <w:r w:rsidRPr="00967DC1">
        <w:rPr>
          <w:szCs w:val="24"/>
          <w:lang w:val="sr-Latn-CS"/>
        </w:rPr>
        <w:t>Технолошки и технички напредак у фази припреме за обнављање и самом обнављању ових састојина отвара питање скраћивања дужине подмладног раздобља. Овај напредак се огледа у примени механизованих средстава (таруп, дискосни плуг, тањираче и друга средства), која знатно скраћују време потребно за припрему земљишта и терена за пошумљавање у односу на раније примењиване методе и поступке. Такође, уношење семена из семенских објеката ради попуњавања урода семена у састојинама које су у фази обнављања омогућава брзо и ефикасно пошумљавање независно од непожељних природних услова у кључним моментима за успешно обнављање. Технологија сакупљања семена из семенских састојина и његово складиштење у хладњачама ради задржавања процеса клијавости до изношења на терен, омогућава пошумљавања и у годинама када нема довољног урода семена.</w:t>
      </w:r>
    </w:p>
    <w:p w14:paraId="374C54B0" w14:textId="77777777" w:rsidR="005E7364" w:rsidRPr="00967DC1" w:rsidRDefault="005E7364" w:rsidP="005E7364">
      <w:pPr>
        <w:tabs>
          <w:tab w:val="left" w:pos="18976"/>
        </w:tabs>
        <w:ind w:firstLine="567"/>
        <w:rPr>
          <w:szCs w:val="24"/>
          <w:lang w:val="sr-Latn-CS"/>
        </w:rPr>
      </w:pPr>
      <w:r w:rsidRPr="00967DC1">
        <w:rPr>
          <w:szCs w:val="24"/>
          <w:lang w:val="sr-Latn-CS"/>
        </w:rPr>
        <w:t xml:space="preserve">Из напред наведених разлога могло би се одредити краће подмладно раздобље у овим састојинама у односу на ранији период. Међутим, због могућих осцилација у </w:t>
      </w:r>
      <w:r w:rsidR="00DD4D6A" w:rsidRPr="00967DC1">
        <w:rPr>
          <w:szCs w:val="24"/>
          <w:lang w:val="sr-Cyrl-RS"/>
        </w:rPr>
        <w:t>у</w:t>
      </w:r>
      <w:r w:rsidRPr="00967DC1">
        <w:rPr>
          <w:szCs w:val="24"/>
          <w:lang w:val="sr-Latn-CS"/>
        </w:rPr>
        <w:t>спешности обнављања састојина и непредвиђених ситуација, као и због сигурнијег остварења трајности приноса, одређује се да дужина подмладног раздобља буде 10-20 година, а односи се на наменске целине и газдинске класе у којима је дозвољено обнављане ових састојина.</w:t>
      </w:r>
    </w:p>
    <w:p w14:paraId="0659A2BB" w14:textId="77777777" w:rsidR="005A3196" w:rsidRPr="00967DC1" w:rsidRDefault="005A3196" w:rsidP="005E7364">
      <w:pPr>
        <w:tabs>
          <w:tab w:val="left" w:pos="18976"/>
        </w:tabs>
        <w:ind w:firstLine="567"/>
        <w:rPr>
          <w:szCs w:val="24"/>
          <w:lang w:val="sr-Latn-CS"/>
        </w:rPr>
      </w:pPr>
    </w:p>
    <w:p w14:paraId="37C49BA7" w14:textId="77777777" w:rsidR="005E7364" w:rsidRPr="00967DC1" w:rsidRDefault="005E7364" w:rsidP="005E7364">
      <w:pPr>
        <w:ind w:firstLine="709"/>
        <w:rPr>
          <w:i/>
          <w:u w:val="single"/>
          <w:lang w:val="sr-Latn-CS"/>
        </w:rPr>
      </w:pPr>
      <w:r w:rsidRPr="00967DC1">
        <w:rPr>
          <w:i/>
          <w:u w:val="single"/>
          <w:lang w:val="ru-RU"/>
        </w:rPr>
        <w:t>Избор</w:t>
      </w:r>
      <w:r w:rsidRPr="00967DC1">
        <w:rPr>
          <w:i/>
          <w:u w:val="single"/>
          <w:lang w:val="sr-Latn-CS"/>
        </w:rPr>
        <w:t xml:space="preserve"> </w:t>
      </w:r>
      <w:r w:rsidRPr="00967DC1">
        <w:rPr>
          <w:i/>
          <w:u w:val="single"/>
          <w:lang w:val="sr-Cyrl-RS"/>
        </w:rPr>
        <w:t>реконструкционог и конверзионог раздобља</w:t>
      </w:r>
    </w:p>
    <w:p w14:paraId="0C942698" w14:textId="77777777" w:rsidR="005E7364" w:rsidRPr="00967DC1" w:rsidRDefault="005E7364" w:rsidP="005E7364">
      <w:pPr>
        <w:tabs>
          <w:tab w:val="left" w:pos="18976"/>
        </w:tabs>
        <w:ind w:firstLine="720"/>
        <w:rPr>
          <w:szCs w:val="24"/>
          <w:lang w:val="sr-Latn-CS"/>
        </w:rPr>
      </w:pPr>
      <w:r w:rsidRPr="00967DC1">
        <w:rPr>
          <w:szCs w:val="24"/>
          <w:lang w:val="sr-Latn-CS"/>
        </w:rPr>
        <w:t xml:space="preserve">Дужина трајања конверзионог раздобља је усклађена са глобалном и основним наменама шума ове </w:t>
      </w:r>
      <w:r w:rsidRPr="00967DC1">
        <w:rPr>
          <w:szCs w:val="24"/>
          <w:lang w:val="sr-Cyrl-RS"/>
        </w:rPr>
        <w:t>газдинске јединице</w:t>
      </w:r>
      <w:r w:rsidRPr="00967DC1">
        <w:rPr>
          <w:szCs w:val="24"/>
          <w:lang w:val="sr-Latn-CS"/>
        </w:rPr>
        <w:t xml:space="preserve">, а превасходно стањем шума (старошћу) и економским приликама. У том смислу одређује се дужина трајања конверзионог раздобља на период од 20 година. </w:t>
      </w:r>
    </w:p>
    <w:p w14:paraId="2A994F4A" w14:textId="77777777" w:rsidR="005E7364" w:rsidRPr="00967DC1" w:rsidRDefault="005E7364" w:rsidP="005E7364">
      <w:pPr>
        <w:tabs>
          <w:tab w:val="left" w:pos="18976"/>
        </w:tabs>
        <w:ind w:firstLine="720"/>
        <w:rPr>
          <w:szCs w:val="24"/>
          <w:lang w:val="sr-Latn-CS"/>
        </w:rPr>
      </w:pPr>
      <w:r w:rsidRPr="00967DC1">
        <w:rPr>
          <w:szCs w:val="24"/>
          <w:lang w:val="sr-Latn-CS"/>
        </w:rPr>
        <w:t>Приликом мелиорација изданачких шума, зависно од стања очуваности, одговарали би следећи узгојни захвати:</w:t>
      </w:r>
    </w:p>
    <w:p w14:paraId="56839AF4" w14:textId="77777777" w:rsidR="005E7364" w:rsidRPr="00967DC1" w:rsidRDefault="005E7364" w:rsidP="005E7364">
      <w:pPr>
        <w:tabs>
          <w:tab w:val="left" w:pos="18976"/>
        </w:tabs>
        <w:ind w:firstLine="720"/>
        <w:rPr>
          <w:szCs w:val="24"/>
          <w:lang w:val="sr-Latn-CS"/>
        </w:rPr>
      </w:pPr>
      <w:r w:rsidRPr="00967DC1">
        <w:rPr>
          <w:szCs w:val="24"/>
          <w:lang w:val="sr-Latn-CS"/>
        </w:rPr>
        <w:t>-  за очуване састојине, индиректна конверзија;</w:t>
      </w:r>
    </w:p>
    <w:p w14:paraId="11DC7103" w14:textId="77777777" w:rsidR="005E7364" w:rsidRPr="00967DC1" w:rsidRDefault="005E7364" w:rsidP="005E7364">
      <w:pPr>
        <w:tabs>
          <w:tab w:val="left" w:pos="18976"/>
        </w:tabs>
        <w:ind w:firstLine="720"/>
        <w:rPr>
          <w:szCs w:val="24"/>
          <w:lang w:val="sr-Latn-CS"/>
        </w:rPr>
      </w:pPr>
      <w:r w:rsidRPr="00967DC1">
        <w:rPr>
          <w:szCs w:val="24"/>
          <w:lang w:val="sr-Latn-CS"/>
        </w:rPr>
        <w:t>-  за разређене, комбинација индиректне конверзије и реституције;</w:t>
      </w:r>
    </w:p>
    <w:p w14:paraId="50E848EB" w14:textId="77777777" w:rsidR="005E7364" w:rsidRDefault="005E7364" w:rsidP="005E7364">
      <w:pPr>
        <w:tabs>
          <w:tab w:val="left" w:pos="18976"/>
        </w:tabs>
        <w:ind w:firstLine="720"/>
        <w:rPr>
          <w:szCs w:val="24"/>
          <w:lang w:val="sr-Latn-CS"/>
        </w:rPr>
      </w:pPr>
      <w:r w:rsidRPr="00967DC1">
        <w:rPr>
          <w:szCs w:val="24"/>
          <w:lang w:val="sr-Latn-CS"/>
        </w:rPr>
        <w:t>-  за девастиране, директна конверзија - комбинација реституције и супституције.</w:t>
      </w:r>
    </w:p>
    <w:p w14:paraId="7A424E7D" w14:textId="77777777" w:rsidR="005E7364" w:rsidRDefault="005E7364" w:rsidP="005E7364">
      <w:pPr>
        <w:rPr>
          <w:lang w:val="ru-RU"/>
        </w:rPr>
      </w:pPr>
    </w:p>
    <w:p w14:paraId="5CC9F98F" w14:textId="77777777" w:rsidR="00DC5A24" w:rsidRDefault="00DC5A24" w:rsidP="005E7364">
      <w:pPr>
        <w:rPr>
          <w:lang w:val="ru-RU"/>
        </w:rPr>
      </w:pPr>
    </w:p>
    <w:p w14:paraId="4B77CF5F" w14:textId="77777777" w:rsidR="00DC5A24" w:rsidRDefault="00DC5A24" w:rsidP="005E7364">
      <w:pPr>
        <w:rPr>
          <w:lang w:val="ru-RU"/>
        </w:rPr>
      </w:pPr>
    </w:p>
    <w:p w14:paraId="4E5B42FB" w14:textId="77777777" w:rsidR="00DC5A24" w:rsidRDefault="00DC5A24" w:rsidP="005E7364">
      <w:pPr>
        <w:rPr>
          <w:lang w:val="ru-RU"/>
        </w:rPr>
      </w:pPr>
    </w:p>
    <w:p w14:paraId="1E257E5D" w14:textId="77777777" w:rsidR="00DC5A24" w:rsidRDefault="00DC5A24" w:rsidP="005E7364">
      <w:pPr>
        <w:rPr>
          <w:lang w:val="ru-RU"/>
        </w:rPr>
      </w:pPr>
    </w:p>
    <w:p w14:paraId="1F6D6DD5" w14:textId="77777777" w:rsidR="00DC5A24" w:rsidRDefault="00DC5A24" w:rsidP="005E7364">
      <w:pPr>
        <w:rPr>
          <w:lang w:val="ru-RU"/>
        </w:rPr>
      </w:pPr>
    </w:p>
    <w:p w14:paraId="441B591F" w14:textId="77777777" w:rsidR="00DC5A24" w:rsidRDefault="00DC5A24" w:rsidP="005E7364">
      <w:pPr>
        <w:rPr>
          <w:lang w:val="ru-RU"/>
        </w:rPr>
      </w:pPr>
    </w:p>
    <w:p w14:paraId="6836E4CF" w14:textId="77777777" w:rsidR="00DC5A24" w:rsidRDefault="00DC5A24" w:rsidP="005E7364">
      <w:pPr>
        <w:rPr>
          <w:lang w:val="ru-RU"/>
        </w:rPr>
      </w:pPr>
    </w:p>
    <w:p w14:paraId="1CF4BE48" w14:textId="77777777" w:rsidR="00DC5A24" w:rsidRDefault="00DC5A24" w:rsidP="005E7364">
      <w:pPr>
        <w:rPr>
          <w:lang w:val="ru-RU"/>
        </w:rPr>
      </w:pPr>
    </w:p>
    <w:p w14:paraId="743484E7" w14:textId="77777777" w:rsidR="00DC5A24" w:rsidRDefault="00DC5A24" w:rsidP="005E7364">
      <w:pPr>
        <w:rPr>
          <w:lang w:val="ru-RU"/>
        </w:rPr>
      </w:pPr>
    </w:p>
    <w:p w14:paraId="1DDB8D54" w14:textId="77777777" w:rsidR="00DC5A24" w:rsidRPr="00967DC1" w:rsidRDefault="00DC5A24" w:rsidP="005E7364">
      <w:pPr>
        <w:rPr>
          <w:lang w:val="ru-RU"/>
        </w:rPr>
      </w:pPr>
    </w:p>
    <w:p w14:paraId="0AC9894A" w14:textId="77777777" w:rsidR="00276ED7" w:rsidRPr="00967DC1" w:rsidRDefault="00276ED7" w:rsidP="00276ED7">
      <w:pPr>
        <w:pStyle w:val="Heading1"/>
        <w:rPr>
          <w:noProof/>
          <w:sz w:val="24"/>
          <w:szCs w:val="24"/>
          <w:lang w:val="sr-Latn-CS"/>
        </w:rPr>
      </w:pPr>
      <w:bookmarkStart w:id="687" w:name="_Toc535232874"/>
      <w:bookmarkStart w:id="688" w:name="_Toc115079722"/>
      <w:bookmarkStart w:id="689" w:name="_Toc210382977"/>
      <w:r w:rsidRPr="00967DC1">
        <w:rPr>
          <w:noProof/>
          <w:sz w:val="24"/>
          <w:szCs w:val="24"/>
          <w:lang w:val="sr-Latn-CS"/>
        </w:rPr>
        <w:t xml:space="preserve">8.  </w:t>
      </w:r>
      <w:r w:rsidRPr="00967DC1">
        <w:rPr>
          <w:noProof/>
          <w:sz w:val="24"/>
          <w:szCs w:val="24"/>
          <w:lang w:val="ru-RU"/>
        </w:rPr>
        <w:t>ПЛАНОВИ</w:t>
      </w:r>
      <w:r w:rsidRPr="00967DC1">
        <w:rPr>
          <w:noProof/>
          <w:sz w:val="24"/>
          <w:szCs w:val="24"/>
          <w:lang w:val="sr-Latn-CS"/>
        </w:rPr>
        <w:t xml:space="preserve"> </w:t>
      </w:r>
      <w:r w:rsidRPr="00967DC1">
        <w:rPr>
          <w:noProof/>
          <w:sz w:val="24"/>
          <w:szCs w:val="24"/>
          <w:lang w:val="ru-RU"/>
        </w:rPr>
        <w:t>ГАЗДОВАЊА</w:t>
      </w:r>
      <w:r w:rsidRPr="00967DC1">
        <w:rPr>
          <w:noProof/>
          <w:sz w:val="24"/>
          <w:szCs w:val="24"/>
          <w:lang w:val="sr-Latn-CS"/>
        </w:rPr>
        <w:t xml:space="preserve"> Ш</w:t>
      </w:r>
      <w:r w:rsidRPr="00967DC1">
        <w:rPr>
          <w:noProof/>
          <w:sz w:val="24"/>
          <w:szCs w:val="24"/>
          <w:lang w:val="ru-RU"/>
        </w:rPr>
        <w:t>УМАМА</w:t>
      </w:r>
      <w:bookmarkEnd w:id="687"/>
      <w:bookmarkEnd w:id="688"/>
      <w:bookmarkEnd w:id="689"/>
    </w:p>
    <w:p w14:paraId="70A49114" w14:textId="77777777" w:rsidR="00276ED7" w:rsidRPr="00967DC1" w:rsidRDefault="00276ED7" w:rsidP="00276ED7">
      <w:pPr>
        <w:rPr>
          <w:lang w:val="sr-Latn-CS"/>
        </w:rPr>
      </w:pPr>
    </w:p>
    <w:p w14:paraId="745EAB1E" w14:textId="77777777" w:rsidR="00276ED7" w:rsidRPr="00967DC1" w:rsidRDefault="00276ED7" w:rsidP="00276ED7">
      <w:pPr>
        <w:ind w:firstLine="567"/>
        <w:rPr>
          <w:lang w:val="sr-Latn-CS"/>
        </w:rPr>
      </w:pPr>
      <w:r w:rsidRPr="00967DC1">
        <w:rPr>
          <w:lang w:val="sr-Latn-CS"/>
        </w:rPr>
        <w:t>На основу утврђеног стања шума, утврђених дугорочних и краткорочних циљева газдовања и могућности њиховог обезбеђења и утврђене основне намене, израђују се планови будућег газдовања. Основни задатак израђених планова газдовања је да у зависности од затеченог стања омогуће подмирење одговарајућих друштвених потреба и унапређивање стања као дугорочног циља.</w:t>
      </w:r>
    </w:p>
    <w:p w14:paraId="6ED78BAA" w14:textId="77777777" w:rsidR="00276ED7" w:rsidRPr="00967DC1" w:rsidRDefault="00276ED7" w:rsidP="00276ED7">
      <w:pPr>
        <w:ind w:firstLine="567"/>
        <w:rPr>
          <w:lang w:val="sr-Latn-CS"/>
        </w:rPr>
      </w:pPr>
      <w:r w:rsidRPr="00967DC1">
        <w:rPr>
          <w:lang w:val="ru-RU"/>
        </w:rPr>
        <w:t>Сви</w:t>
      </w:r>
      <w:r w:rsidRPr="00967DC1">
        <w:rPr>
          <w:lang w:val="sr-Latn-CS"/>
        </w:rPr>
        <w:t xml:space="preserve"> </w:t>
      </w:r>
      <w:r w:rsidRPr="00967DC1">
        <w:rPr>
          <w:lang w:val="ru-RU"/>
        </w:rPr>
        <w:t>планови</w:t>
      </w:r>
      <w:r w:rsidRPr="00967DC1">
        <w:rPr>
          <w:lang w:val="sr-Latn-CS"/>
        </w:rPr>
        <w:t xml:space="preserve"> </w:t>
      </w:r>
      <w:r w:rsidRPr="00967DC1">
        <w:rPr>
          <w:lang w:val="ru-RU"/>
        </w:rPr>
        <w:t>газдовања</w:t>
      </w:r>
      <w:r w:rsidRPr="00967DC1">
        <w:rPr>
          <w:lang w:val="sr-Latn-CS"/>
        </w:rPr>
        <w:t xml:space="preserve"> ш</w:t>
      </w:r>
      <w:r w:rsidRPr="00967DC1">
        <w:rPr>
          <w:lang w:val="ru-RU"/>
        </w:rPr>
        <w:t>умама</w:t>
      </w:r>
      <w:r w:rsidRPr="00967DC1">
        <w:rPr>
          <w:lang w:val="sr-Latn-CS"/>
        </w:rPr>
        <w:t xml:space="preserve"> </w:t>
      </w:r>
      <w:r w:rsidRPr="00967DC1">
        <w:rPr>
          <w:lang w:val="ru-RU"/>
        </w:rPr>
        <w:t>су</w:t>
      </w:r>
      <w:r w:rsidRPr="00967DC1">
        <w:rPr>
          <w:lang w:val="sr-Latn-CS"/>
        </w:rPr>
        <w:t xml:space="preserve"> </w:t>
      </w:r>
      <w:r w:rsidRPr="00967DC1">
        <w:rPr>
          <w:lang w:val="ru-RU"/>
        </w:rPr>
        <w:t>у</w:t>
      </w:r>
      <w:r w:rsidRPr="00967DC1">
        <w:rPr>
          <w:lang w:val="sr-Latn-CS"/>
        </w:rPr>
        <w:t xml:space="preserve"> </w:t>
      </w:r>
      <w:r w:rsidRPr="00967DC1">
        <w:rPr>
          <w:lang w:val="ru-RU"/>
        </w:rPr>
        <w:t>складу</w:t>
      </w:r>
      <w:r w:rsidRPr="00967DC1">
        <w:rPr>
          <w:lang w:val="sr-Latn-CS"/>
        </w:rPr>
        <w:t xml:space="preserve"> </w:t>
      </w:r>
      <w:r w:rsidRPr="00967DC1">
        <w:rPr>
          <w:lang w:val="ru-RU"/>
        </w:rPr>
        <w:t>са</w:t>
      </w:r>
      <w:r w:rsidRPr="00967DC1">
        <w:rPr>
          <w:lang w:val="sr-Latn-CS"/>
        </w:rPr>
        <w:t xml:space="preserve"> </w:t>
      </w:r>
      <w:r w:rsidRPr="00967DC1">
        <w:rPr>
          <w:lang w:val="ru-RU"/>
        </w:rPr>
        <w:t>прогла</w:t>
      </w:r>
      <w:r w:rsidRPr="00967DC1">
        <w:rPr>
          <w:lang w:val="sr-Latn-CS"/>
        </w:rPr>
        <w:t>ш</w:t>
      </w:r>
      <w:r w:rsidRPr="00967DC1">
        <w:rPr>
          <w:lang w:val="ru-RU"/>
        </w:rPr>
        <w:t>еним</w:t>
      </w:r>
      <w:r w:rsidRPr="00967DC1">
        <w:rPr>
          <w:lang w:val="sr-Latn-CS"/>
        </w:rPr>
        <w:t xml:space="preserve"> </w:t>
      </w:r>
      <w:r w:rsidRPr="00967DC1">
        <w:rPr>
          <w:lang w:val="ru-RU"/>
        </w:rPr>
        <w:t>ре</w:t>
      </w:r>
      <w:r w:rsidRPr="00967DC1">
        <w:rPr>
          <w:lang w:val="sr-Latn-CS"/>
        </w:rPr>
        <w:t>ж</w:t>
      </w:r>
      <w:r w:rsidRPr="00967DC1">
        <w:rPr>
          <w:lang w:val="ru-RU"/>
        </w:rPr>
        <w:t>имима</w:t>
      </w:r>
      <w:r w:rsidRPr="00967DC1">
        <w:rPr>
          <w:lang w:val="sr-Latn-CS"/>
        </w:rPr>
        <w:t xml:space="preserve"> </w:t>
      </w:r>
      <w:r w:rsidRPr="00967DC1">
        <w:rPr>
          <w:lang w:val="ru-RU"/>
        </w:rPr>
        <w:t>за</w:t>
      </w:r>
      <w:r w:rsidRPr="00967DC1">
        <w:rPr>
          <w:lang w:val="sr-Latn-CS"/>
        </w:rPr>
        <w:t>ш</w:t>
      </w:r>
      <w:r w:rsidRPr="00967DC1">
        <w:rPr>
          <w:lang w:val="ru-RU"/>
        </w:rPr>
        <w:t>тите</w:t>
      </w:r>
      <w:r w:rsidRPr="00967DC1">
        <w:rPr>
          <w:lang w:val="sr-Latn-CS"/>
        </w:rPr>
        <w:t xml:space="preserve"> </w:t>
      </w:r>
      <w:r w:rsidRPr="00967DC1">
        <w:rPr>
          <w:lang w:val="ru-RU"/>
        </w:rPr>
        <w:t>у</w:t>
      </w:r>
      <w:r w:rsidRPr="00967DC1">
        <w:rPr>
          <w:lang w:val="sr-Latn-CS"/>
        </w:rPr>
        <w:t xml:space="preserve"> </w:t>
      </w:r>
      <w:r w:rsidRPr="00967DC1">
        <w:rPr>
          <w:lang w:val="ru-RU"/>
        </w:rPr>
        <w:t>овој</w:t>
      </w:r>
      <w:r w:rsidRPr="00967DC1">
        <w:rPr>
          <w:lang w:val="sr-Latn-CS"/>
        </w:rPr>
        <w:t xml:space="preserve"> </w:t>
      </w:r>
      <w:r w:rsidRPr="00967DC1">
        <w:rPr>
          <w:lang w:val="ru-RU"/>
        </w:rPr>
        <w:t>газдинској</w:t>
      </w:r>
      <w:r w:rsidRPr="00967DC1">
        <w:rPr>
          <w:lang w:val="sr-Latn-CS"/>
        </w:rPr>
        <w:t xml:space="preserve"> </w:t>
      </w:r>
      <w:r w:rsidRPr="00967DC1">
        <w:rPr>
          <w:lang w:val="ru-RU"/>
        </w:rPr>
        <w:t>јединици</w:t>
      </w:r>
      <w:r w:rsidRPr="00967DC1">
        <w:rPr>
          <w:lang w:val="sr-Latn-CS"/>
        </w:rPr>
        <w:t>.</w:t>
      </w:r>
    </w:p>
    <w:p w14:paraId="5E15FD01" w14:textId="77777777" w:rsidR="00276ED7" w:rsidRPr="00967DC1" w:rsidRDefault="00276ED7" w:rsidP="00276ED7">
      <w:pPr>
        <w:pStyle w:val="Heading2"/>
        <w:rPr>
          <w:noProof/>
          <w:szCs w:val="24"/>
          <w:lang w:val="sr-Latn-CS"/>
        </w:rPr>
      </w:pPr>
      <w:bookmarkStart w:id="690" w:name="_Toc329146662"/>
      <w:bookmarkStart w:id="691" w:name="_Toc329328400"/>
      <w:bookmarkStart w:id="692" w:name="_Toc410988359"/>
      <w:bookmarkStart w:id="693" w:name="_Toc478456552"/>
      <w:bookmarkStart w:id="694" w:name="_Toc503785492"/>
      <w:bookmarkStart w:id="695" w:name="_Toc503786067"/>
      <w:bookmarkStart w:id="696" w:name="_Toc503786556"/>
      <w:bookmarkStart w:id="697" w:name="_Toc503787427"/>
      <w:bookmarkStart w:id="698" w:name="_Toc535232875"/>
      <w:bookmarkStart w:id="699" w:name="_Toc115079723"/>
      <w:bookmarkStart w:id="700" w:name="_Toc210382978"/>
      <w:r w:rsidRPr="00967DC1">
        <w:rPr>
          <w:noProof/>
          <w:szCs w:val="24"/>
          <w:lang w:val="sr-Latn-CS"/>
        </w:rPr>
        <w:t xml:space="preserve">8.1. </w:t>
      </w:r>
      <w:r w:rsidRPr="00967DC1">
        <w:rPr>
          <w:noProof/>
          <w:szCs w:val="24"/>
          <w:lang w:val="ru-RU"/>
        </w:rPr>
        <w:t>План</w:t>
      </w:r>
      <w:r w:rsidRPr="00967DC1">
        <w:rPr>
          <w:noProof/>
          <w:szCs w:val="24"/>
          <w:lang w:val="sr-Latn-CS"/>
        </w:rPr>
        <w:t xml:space="preserve"> </w:t>
      </w:r>
      <w:r w:rsidRPr="00967DC1">
        <w:rPr>
          <w:noProof/>
          <w:szCs w:val="24"/>
          <w:lang w:val="ru-RU"/>
        </w:rPr>
        <w:t>гајења</w:t>
      </w:r>
      <w:r w:rsidRPr="00967DC1">
        <w:rPr>
          <w:noProof/>
          <w:szCs w:val="24"/>
          <w:lang w:val="sr-Latn-CS"/>
        </w:rPr>
        <w:t xml:space="preserve"> ш</w:t>
      </w:r>
      <w:r w:rsidRPr="00967DC1">
        <w:rPr>
          <w:noProof/>
          <w:szCs w:val="24"/>
          <w:lang w:val="ru-RU"/>
        </w:rPr>
        <w:t>ума</w:t>
      </w:r>
      <w:bookmarkEnd w:id="690"/>
      <w:bookmarkEnd w:id="691"/>
      <w:bookmarkEnd w:id="692"/>
      <w:bookmarkEnd w:id="693"/>
      <w:bookmarkEnd w:id="694"/>
      <w:bookmarkEnd w:id="695"/>
      <w:bookmarkEnd w:id="696"/>
      <w:bookmarkEnd w:id="697"/>
      <w:bookmarkEnd w:id="698"/>
      <w:bookmarkEnd w:id="699"/>
      <w:bookmarkEnd w:id="700"/>
    </w:p>
    <w:p w14:paraId="0C980022" w14:textId="77777777" w:rsidR="00276ED7" w:rsidRPr="00967DC1" w:rsidRDefault="00276ED7" w:rsidP="00276ED7">
      <w:pPr>
        <w:rPr>
          <w:noProof/>
          <w:szCs w:val="24"/>
          <w:lang w:val="sr-Latn-CS"/>
        </w:rPr>
      </w:pPr>
    </w:p>
    <w:p w14:paraId="3E49D9FD" w14:textId="77777777" w:rsidR="00276ED7" w:rsidRPr="00967DC1" w:rsidRDefault="00276ED7" w:rsidP="00276ED7">
      <w:pPr>
        <w:ind w:firstLine="567"/>
        <w:rPr>
          <w:szCs w:val="24"/>
          <w:lang w:val="sr-Latn-CS"/>
        </w:rPr>
      </w:pPr>
      <w:r w:rsidRPr="00967DC1">
        <w:rPr>
          <w:szCs w:val="24"/>
          <w:lang w:val="sr-Latn-CS"/>
        </w:rPr>
        <w:t>Основне концепције плана гајења шума, па сходно томе и врста и обим шумско-узгојних радова, темеље се првенствено на следећим одредбама:</w:t>
      </w:r>
    </w:p>
    <w:p w14:paraId="323C9D3F" w14:textId="77777777" w:rsidR="00276ED7" w:rsidRPr="00967DC1" w:rsidRDefault="00276ED7" w:rsidP="00276ED7">
      <w:pPr>
        <w:rPr>
          <w:szCs w:val="24"/>
          <w:lang w:val="sr-Latn-CS"/>
        </w:rPr>
      </w:pPr>
    </w:p>
    <w:p w14:paraId="5A6947A9" w14:textId="77777777" w:rsidR="00276ED7" w:rsidRPr="00967DC1" w:rsidRDefault="00276ED7" w:rsidP="00276ED7">
      <w:pPr>
        <w:numPr>
          <w:ilvl w:val="1"/>
          <w:numId w:val="23"/>
        </w:numPr>
        <w:rPr>
          <w:szCs w:val="24"/>
          <w:lang w:val="sr-Latn-CS"/>
        </w:rPr>
      </w:pPr>
      <w:r w:rsidRPr="00967DC1">
        <w:rPr>
          <w:szCs w:val="24"/>
          <w:lang w:val="sr-Latn-CS"/>
        </w:rPr>
        <w:t>постојећим производним потенцијалима шумских станишта,</w:t>
      </w:r>
    </w:p>
    <w:p w14:paraId="13EF0D11" w14:textId="77777777" w:rsidR="00276ED7" w:rsidRPr="00967DC1" w:rsidRDefault="00276ED7" w:rsidP="00276ED7">
      <w:pPr>
        <w:numPr>
          <w:ilvl w:val="1"/>
          <w:numId w:val="23"/>
        </w:numPr>
        <w:rPr>
          <w:szCs w:val="24"/>
          <w:lang w:val="sr-Latn-CS"/>
        </w:rPr>
      </w:pPr>
      <w:r w:rsidRPr="00967DC1">
        <w:rPr>
          <w:szCs w:val="24"/>
          <w:lang w:val="sr-Latn-CS"/>
        </w:rPr>
        <w:t>стањем шума и потребним узгојним мерама, нарочито оних хитног карактера, којима се затечено стање може ефикасно побољшати,</w:t>
      </w:r>
    </w:p>
    <w:p w14:paraId="54D50384" w14:textId="77777777" w:rsidR="00276ED7" w:rsidRPr="00967DC1" w:rsidRDefault="00276ED7" w:rsidP="00276ED7">
      <w:pPr>
        <w:numPr>
          <w:ilvl w:val="1"/>
          <w:numId w:val="23"/>
        </w:numPr>
        <w:rPr>
          <w:szCs w:val="24"/>
          <w:lang w:val="sr-Latn-CS"/>
        </w:rPr>
      </w:pPr>
      <w:r w:rsidRPr="00967DC1">
        <w:rPr>
          <w:szCs w:val="24"/>
          <w:lang w:val="sr-Latn-CS"/>
        </w:rPr>
        <w:t>постављеним циљевима газдовања,</w:t>
      </w:r>
    </w:p>
    <w:p w14:paraId="0AF4BD97" w14:textId="77777777" w:rsidR="00276ED7" w:rsidRPr="00967DC1" w:rsidRDefault="00276ED7" w:rsidP="00276ED7">
      <w:pPr>
        <w:numPr>
          <w:ilvl w:val="1"/>
          <w:numId w:val="23"/>
        </w:numPr>
        <w:rPr>
          <w:szCs w:val="24"/>
          <w:lang w:val="sr-Latn-CS"/>
        </w:rPr>
      </w:pPr>
      <w:r w:rsidRPr="00967DC1">
        <w:rPr>
          <w:szCs w:val="24"/>
          <w:lang w:val="sr-Latn-CS"/>
        </w:rPr>
        <w:t>потребе у дрвету локалне прерађивачке индустрије,</w:t>
      </w:r>
    </w:p>
    <w:p w14:paraId="6A1A0D24" w14:textId="77777777" w:rsidR="00276ED7" w:rsidRPr="00967DC1" w:rsidRDefault="00276ED7" w:rsidP="00276ED7">
      <w:pPr>
        <w:numPr>
          <w:ilvl w:val="1"/>
          <w:numId w:val="23"/>
        </w:numPr>
        <w:rPr>
          <w:szCs w:val="24"/>
          <w:lang w:val="sr-Latn-CS"/>
        </w:rPr>
      </w:pPr>
      <w:r w:rsidRPr="00967DC1">
        <w:rPr>
          <w:szCs w:val="24"/>
          <w:lang w:val="sr-Latn-CS"/>
        </w:rPr>
        <w:t>реалним могућностима (финансијско-техничким кадровским и др.) шумског газдинства,</w:t>
      </w:r>
    </w:p>
    <w:p w14:paraId="0476FC44" w14:textId="77777777" w:rsidR="00276ED7" w:rsidRPr="00967DC1" w:rsidRDefault="00276ED7" w:rsidP="00276ED7">
      <w:pPr>
        <w:numPr>
          <w:ilvl w:val="1"/>
          <w:numId w:val="23"/>
        </w:numPr>
        <w:rPr>
          <w:szCs w:val="24"/>
          <w:lang w:val="sr-Latn-CS"/>
        </w:rPr>
      </w:pPr>
      <w:r w:rsidRPr="00967DC1">
        <w:rPr>
          <w:szCs w:val="24"/>
          <w:lang w:val="sr-Latn-CS"/>
        </w:rPr>
        <w:t>очекиваној финансијској помоћи из бу</w:t>
      </w:r>
      <w:r w:rsidRPr="00967DC1">
        <w:rPr>
          <w:szCs w:val="24"/>
          <w:lang w:val="sr-Cyrl-RS"/>
        </w:rPr>
        <w:t>џ</w:t>
      </w:r>
      <w:r w:rsidRPr="00967DC1">
        <w:rPr>
          <w:szCs w:val="24"/>
          <w:lang w:val="sr-Latn-CS"/>
        </w:rPr>
        <w:t>ета Републике Србије и бу</w:t>
      </w:r>
      <w:r w:rsidRPr="00967DC1">
        <w:rPr>
          <w:szCs w:val="24"/>
          <w:lang w:val="sr-Cyrl-RS"/>
        </w:rPr>
        <w:t>џ</w:t>
      </w:r>
      <w:r w:rsidRPr="00967DC1">
        <w:rPr>
          <w:szCs w:val="24"/>
          <w:lang w:val="sr-Latn-CS"/>
        </w:rPr>
        <w:t>ета АП Војводине.</w:t>
      </w:r>
    </w:p>
    <w:p w14:paraId="63B87C8A" w14:textId="77777777" w:rsidR="00276ED7" w:rsidRPr="00967DC1" w:rsidRDefault="00276ED7" w:rsidP="00276ED7">
      <w:pPr>
        <w:rPr>
          <w:szCs w:val="24"/>
          <w:lang w:val="sr-Latn-CS"/>
        </w:rPr>
      </w:pPr>
    </w:p>
    <w:p w14:paraId="378EB10B" w14:textId="77777777" w:rsidR="00276ED7" w:rsidRPr="00967DC1" w:rsidRDefault="00276ED7" w:rsidP="00276ED7">
      <w:pPr>
        <w:ind w:firstLine="709"/>
        <w:rPr>
          <w:szCs w:val="24"/>
          <w:lang w:val="sr-Latn-CS"/>
        </w:rPr>
      </w:pPr>
      <w:r w:rsidRPr="00967DC1">
        <w:rPr>
          <w:szCs w:val="24"/>
          <w:lang w:val="sr-Latn-CS"/>
        </w:rPr>
        <w:t>Тежиште радова се ставља на одржавање и негу шума, шумских култура и засада, а динамичка обнова шума се усклађује са трајношћу приноса. Оријентација је првенствено на вештачком пошумљавању.</w:t>
      </w:r>
    </w:p>
    <w:p w14:paraId="782AD6F3" w14:textId="77777777" w:rsidR="00276ED7" w:rsidRPr="00967DC1" w:rsidRDefault="00276ED7" w:rsidP="00276ED7">
      <w:pPr>
        <w:ind w:firstLine="709"/>
        <w:rPr>
          <w:szCs w:val="24"/>
          <w:lang w:val="sr-Latn-CS"/>
        </w:rPr>
      </w:pPr>
      <w:r w:rsidRPr="00967DC1">
        <w:rPr>
          <w:szCs w:val="24"/>
          <w:lang w:val="sr-Latn-CS"/>
        </w:rPr>
        <w:t>План гајења шума се приказује кроз: редовно одржавање просте репродукције (обнова и нега) шума применом узгојних мера које омогућују најбоље коришћење производних могућности станишта</w:t>
      </w:r>
    </w:p>
    <w:p w14:paraId="1E850DF5" w14:textId="77777777" w:rsidR="00276ED7" w:rsidRDefault="00276ED7" w:rsidP="00276ED7">
      <w:pPr>
        <w:ind w:firstLine="709"/>
        <w:rPr>
          <w:szCs w:val="24"/>
          <w:lang w:val="sr-Latn-CS"/>
        </w:rPr>
      </w:pPr>
      <w:r w:rsidRPr="00967DC1">
        <w:rPr>
          <w:szCs w:val="24"/>
          <w:lang w:val="sr-Latn-CS"/>
        </w:rPr>
        <w:t>План гајења шума (проста репродукција) је обавезан по Закону о шумама, и он се ослања првенствено на сопствена финансијска средства за репродукцију шума шумског газдинства. Простој репродукцији припадају сви узгојни радови који се обављају у редовном процесу обнављања шума, односно сви радови који се обављају на површинама одсека после извршене сече, као и све мере неге и радови на заштити шума на тим површинама и у постојећим састојинама.</w:t>
      </w:r>
    </w:p>
    <w:p w14:paraId="71753636" w14:textId="77777777" w:rsidR="008D3FB3" w:rsidRPr="00D37855" w:rsidRDefault="008D3FB3" w:rsidP="008D3FB3">
      <w:pPr>
        <w:pStyle w:val="Heading3"/>
        <w:ind w:left="0"/>
        <w:rPr>
          <w:noProof/>
          <w:szCs w:val="24"/>
          <w:lang w:val="sr-Latn-RS"/>
        </w:rPr>
      </w:pPr>
      <w:r>
        <w:rPr>
          <w:noProof/>
          <w:szCs w:val="24"/>
          <w:lang w:val="sr-Cyrl-RS"/>
        </w:rPr>
        <w:t xml:space="preserve">                           </w:t>
      </w:r>
      <w:bookmarkStart w:id="701" w:name="_Toc210382979"/>
      <w:r w:rsidRPr="00967DC1">
        <w:rPr>
          <w:noProof/>
          <w:szCs w:val="24"/>
          <w:lang w:val="sr-Latn-CS"/>
        </w:rPr>
        <w:t xml:space="preserve">8.1.1.  </w:t>
      </w:r>
      <w:r w:rsidRPr="00967DC1">
        <w:rPr>
          <w:noProof/>
          <w:szCs w:val="24"/>
          <w:lang w:val="ru-RU"/>
        </w:rPr>
        <w:t>План</w:t>
      </w:r>
      <w:r w:rsidRPr="00967DC1">
        <w:rPr>
          <w:noProof/>
          <w:szCs w:val="24"/>
          <w:lang w:val="sr-Latn-CS"/>
        </w:rPr>
        <w:t xml:space="preserve"> </w:t>
      </w:r>
      <w:r w:rsidR="0000385F">
        <w:rPr>
          <w:noProof/>
          <w:szCs w:val="24"/>
          <w:lang w:val="sr-Cyrl-RS"/>
        </w:rPr>
        <w:t>припреме терена и земљишта за пошумљавање</w:t>
      </w:r>
      <w:bookmarkEnd w:id="701"/>
    </w:p>
    <w:p w14:paraId="38AD9706" w14:textId="77777777" w:rsidR="008D3FB3" w:rsidRDefault="008D3FB3" w:rsidP="008D3FB3">
      <w:pPr>
        <w:ind w:firstLine="709"/>
        <w:rPr>
          <w:szCs w:val="24"/>
          <w:lang w:val="sr-Latn-CS"/>
        </w:rPr>
      </w:pPr>
      <w:r w:rsidRPr="00967DC1">
        <w:rPr>
          <w:szCs w:val="24"/>
          <w:lang w:val="sr-Latn-CS"/>
        </w:rPr>
        <w:t>Укупан приказ планираних радова на обнављању и подизању шума је приказан у табели 8.1.1-0.</w:t>
      </w:r>
    </w:p>
    <w:p w14:paraId="7687A01C" w14:textId="77777777" w:rsidR="008D3FB3" w:rsidRDefault="00D37855" w:rsidP="008D3FB3">
      <w:pPr>
        <w:rPr>
          <w:szCs w:val="24"/>
          <w:lang w:val="sr-Cyrl-RS"/>
        </w:rPr>
      </w:pPr>
      <w:r>
        <w:rPr>
          <w:szCs w:val="24"/>
          <w:lang w:val="sr-Cyrl-RS"/>
        </w:rPr>
        <w:t xml:space="preserve"> Табела 8.1.1-</w:t>
      </w:r>
      <w:r w:rsidR="002506F7">
        <w:rPr>
          <w:szCs w:val="24"/>
          <w:lang w:val="sr-Cyrl-RS"/>
        </w:rPr>
        <w:t>0</w:t>
      </w:r>
      <w:r>
        <w:rPr>
          <w:szCs w:val="24"/>
          <w:lang w:val="sr-Cyrl-RS"/>
        </w:rPr>
        <w:t xml:space="preserve"> – Планиранa припрема терена и земљишта за пошумљавање</w:t>
      </w:r>
    </w:p>
    <w:tbl>
      <w:tblPr>
        <w:tblW w:w="14331" w:type="dxa"/>
        <w:tblInd w:w="137" w:type="dxa"/>
        <w:tblLook w:val="04A0" w:firstRow="1" w:lastRow="0" w:firstColumn="1" w:lastColumn="0" w:noHBand="0" w:noVBand="1"/>
      </w:tblPr>
      <w:tblGrid>
        <w:gridCol w:w="5600"/>
        <w:gridCol w:w="1191"/>
        <w:gridCol w:w="1508"/>
        <w:gridCol w:w="1508"/>
        <w:gridCol w:w="1508"/>
        <w:gridCol w:w="1508"/>
        <w:gridCol w:w="1508"/>
      </w:tblGrid>
      <w:tr w:rsidR="008D3FB3" w:rsidRPr="009B5F78" w14:paraId="12E68AC1" w14:textId="77777777" w:rsidTr="008D3FB3">
        <w:trPr>
          <w:trHeight w:val="283"/>
        </w:trPr>
        <w:tc>
          <w:tcPr>
            <w:tcW w:w="5600" w:type="dxa"/>
            <w:vMerge w:val="restart"/>
            <w:tcBorders>
              <w:top w:val="single" w:sz="4" w:space="0" w:color="auto"/>
              <w:left w:val="single" w:sz="4" w:space="0" w:color="auto"/>
              <w:right w:val="single" w:sz="4" w:space="0" w:color="auto"/>
            </w:tcBorders>
            <w:shd w:val="clear" w:color="000000" w:fill="D9D9D9"/>
            <w:noWrap/>
            <w:vAlign w:val="center"/>
            <w:hideMark/>
          </w:tcPr>
          <w:p w14:paraId="4C1657B2" w14:textId="77777777" w:rsidR="008D3FB3" w:rsidRPr="00C7304B" w:rsidRDefault="008D3FB3" w:rsidP="008D3FB3">
            <w:pPr>
              <w:jc w:val="center"/>
              <w:rPr>
                <w:b/>
                <w:bCs/>
                <w:color w:val="000000"/>
                <w:sz w:val="20"/>
                <w:lang w:val="sr-Cyrl-RS"/>
              </w:rPr>
            </w:pPr>
            <w:r>
              <w:rPr>
                <w:b/>
                <w:bCs/>
                <w:color w:val="000000"/>
                <w:sz w:val="20"/>
                <w:lang w:val="sr-Cyrl-RS"/>
              </w:rPr>
              <w:t>Врста рада</w:t>
            </w:r>
          </w:p>
        </w:tc>
        <w:tc>
          <w:tcPr>
            <w:tcW w:w="2699" w:type="dxa"/>
            <w:gridSpan w:val="2"/>
            <w:tcBorders>
              <w:top w:val="single" w:sz="4" w:space="0" w:color="auto"/>
              <w:left w:val="nil"/>
              <w:bottom w:val="single" w:sz="4" w:space="0" w:color="auto"/>
              <w:right w:val="single" w:sz="4" w:space="0" w:color="auto"/>
            </w:tcBorders>
            <w:shd w:val="clear" w:color="000000" w:fill="D9D9D9"/>
            <w:vAlign w:val="center"/>
          </w:tcPr>
          <w:p w14:paraId="102F1585" w14:textId="77777777" w:rsidR="008D3FB3" w:rsidRPr="00A83994" w:rsidRDefault="008D3FB3" w:rsidP="008D3FB3">
            <w:pPr>
              <w:jc w:val="center"/>
              <w:rPr>
                <w:b/>
                <w:bCs/>
                <w:color w:val="000000"/>
                <w:sz w:val="20"/>
                <w:lang w:val="sr-Cyrl-RS"/>
              </w:rPr>
            </w:pPr>
            <w:r>
              <w:rPr>
                <w:b/>
                <w:bCs/>
                <w:color w:val="000000"/>
                <w:sz w:val="20"/>
                <w:lang w:val="sr-Cyrl-RS"/>
              </w:rPr>
              <w:t>Проста репродукција</w:t>
            </w:r>
          </w:p>
        </w:tc>
        <w:tc>
          <w:tcPr>
            <w:tcW w:w="3016" w:type="dxa"/>
            <w:gridSpan w:val="2"/>
            <w:tcBorders>
              <w:top w:val="single" w:sz="4" w:space="0" w:color="auto"/>
              <w:left w:val="nil"/>
              <w:bottom w:val="single" w:sz="4" w:space="0" w:color="auto"/>
              <w:right w:val="single" w:sz="4" w:space="0" w:color="auto"/>
            </w:tcBorders>
            <w:shd w:val="clear" w:color="000000" w:fill="D9D9D9"/>
            <w:vAlign w:val="center"/>
          </w:tcPr>
          <w:p w14:paraId="79593839" w14:textId="77777777" w:rsidR="008D3FB3" w:rsidRDefault="008D3FB3" w:rsidP="008D3FB3">
            <w:pPr>
              <w:jc w:val="center"/>
              <w:rPr>
                <w:b/>
                <w:bCs/>
                <w:color w:val="000000"/>
                <w:sz w:val="20"/>
                <w:lang w:val="sr-Cyrl-RS"/>
              </w:rPr>
            </w:pPr>
            <w:r>
              <w:rPr>
                <w:b/>
                <w:bCs/>
                <w:color w:val="000000"/>
                <w:sz w:val="20"/>
                <w:lang w:val="sr-Cyrl-RS"/>
              </w:rPr>
              <w:t>Проширена репродукција</w:t>
            </w:r>
          </w:p>
        </w:tc>
        <w:tc>
          <w:tcPr>
            <w:tcW w:w="3016" w:type="dxa"/>
            <w:gridSpan w:val="2"/>
            <w:tcBorders>
              <w:top w:val="single" w:sz="4" w:space="0" w:color="auto"/>
              <w:left w:val="single" w:sz="4" w:space="0" w:color="auto"/>
              <w:bottom w:val="single" w:sz="4" w:space="0" w:color="auto"/>
              <w:right w:val="single" w:sz="4" w:space="0" w:color="auto"/>
            </w:tcBorders>
            <w:shd w:val="clear" w:color="000000" w:fill="D9D9D9"/>
            <w:vAlign w:val="center"/>
          </w:tcPr>
          <w:p w14:paraId="6ECEE9A6" w14:textId="77777777" w:rsidR="008D3FB3" w:rsidRDefault="008D3FB3" w:rsidP="008D3FB3">
            <w:pPr>
              <w:jc w:val="center"/>
              <w:rPr>
                <w:b/>
                <w:bCs/>
                <w:color w:val="000000"/>
                <w:sz w:val="20"/>
                <w:lang w:val="sr-Cyrl-RS"/>
              </w:rPr>
            </w:pPr>
            <w:r>
              <w:rPr>
                <w:b/>
                <w:bCs/>
                <w:color w:val="000000"/>
                <w:sz w:val="20"/>
                <w:lang w:val="sr-Cyrl-RS"/>
              </w:rPr>
              <w:t>Укупно</w:t>
            </w:r>
          </w:p>
        </w:tc>
      </w:tr>
      <w:tr w:rsidR="008D3FB3" w:rsidRPr="009B5F78" w14:paraId="6E52EDF3" w14:textId="77777777" w:rsidTr="008D3FB3">
        <w:trPr>
          <w:trHeight w:val="283"/>
        </w:trPr>
        <w:tc>
          <w:tcPr>
            <w:tcW w:w="5600" w:type="dxa"/>
            <w:vMerge/>
            <w:tcBorders>
              <w:left w:val="single" w:sz="4" w:space="0" w:color="auto"/>
              <w:bottom w:val="single" w:sz="4" w:space="0" w:color="auto"/>
              <w:right w:val="single" w:sz="4" w:space="0" w:color="auto"/>
            </w:tcBorders>
            <w:shd w:val="clear" w:color="000000" w:fill="D9D9D9"/>
            <w:noWrap/>
            <w:vAlign w:val="center"/>
          </w:tcPr>
          <w:p w14:paraId="3165D4EC" w14:textId="77777777" w:rsidR="008D3FB3" w:rsidRDefault="008D3FB3" w:rsidP="008D3FB3">
            <w:pPr>
              <w:jc w:val="center"/>
              <w:rPr>
                <w:b/>
                <w:bCs/>
                <w:color w:val="000000"/>
                <w:sz w:val="20"/>
                <w:lang w:val="sr-Cyrl-RS"/>
              </w:rPr>
            </w:pPr>
          </w:p>
        </w:tc>
        <w:tc>
          <w:tcPr>
            <w:tcW w:w="1191" w:type="dxa"/>
            <w:tcBorders>
              <w:top w:val="single" w:sz="4" w:space="0" w:color="auto"/>
              <w:left w:val="nil"/>
              <w:bottom w:val="single" w:sz="4" w:space="0" w:color="auto"/>
              <w:right w:val="single" w:sz="4" w:space="0" w:color="auto"/>
            </w:tcBorders>
            <w:shd w:val="clear" w:color="000000" w:fill="D9D9D9"/>
            <w:vAlign w:val="center"/>
          </w:tcPr>
          <w:p w14:paraId="2AA62E2A" w14:textId="77777777" w:rsidR="008D3FB3" w:rsidRPr="009B5F78" w:rsidRDefault="008D3FB3" w:rsidP="008D3FB3">
            <w:pPr>
              <w:jc w:val="center"/>
              <w:rPr>
                <w:b/>
                <w:bCs/>
                <w:color w:val="000000"/>
                <w:sz w:val="20"/>
              </w:rPr>
            </w:pPr>
            <w:r>
              <w:rPr>
                <w:b/>
                <w:bCs/>
                <w:color w:val="000000"/>
                <w:sz w:val="20"/>
                <w:lang w:val="sr-Cyrl-RS"/>
              </w:rPr>
              <w:t>Површина</w:t>
            </w:r>
            <w:r w:rsidRPr="009B5F78">
              <w:rPr>
                <w:b/>
                <w:bCs/>
                <w:color w:val="000000"/>
                <w:sz w:val="20"/>
                <w:lang w:val="sr-Latn-RS"/>
              </w:rPr>
              <w:t xml:space="preserve"> (ha)</w:t>
            </w:r>
          </w:p>
        </w:tc>
        <w:tc>
          <w:tcPr>
            <w:tcW w:w="1508" w:type="dxa"/>
            <w:tcBorders>
              <w:top w:val="single" w:sz="4" w:space="0" w:color="auto"/>
              <w:left w:val="nil"/>
              <w:bottom w:val="single" w:sz="4" w:space="0" w:color="auto"/>
              <w:right w:val="single" w:sz="4" w:space="0" w:color="auto"/>
            </w:tcBorders>
            <w:shd w:val="clear" w:color="000000" w:fill="D9D9D9"/>
            <w:vAlign w:val="center"/>
          </w:tcPr>
          <w:p w14:paraId="4445BF39" w14:textId="77777777" w:rsidR="008D3FB3" w:rsidRPr="009B5F78" w:rsidRDefault="008D3FB3" w:rsidP="008D3FB3">
            <w:pPr>
              <w:jc w:val="center"/>
              <w:rPr>
                <w:b/>
                <w:bCs/>
                <w:color w:val="000000"/>
                <w:sz w:val="20"/>
              </w:rPr>
            </w:pPr>
            <w:r>
              <w:rPr>
                <w:b/>
                <w:bCs/>
                <w:color w:val="000000"/>
                <w:sz w:val="20"/>
                <w:lang w:val="sr-Cyrl-RS"/>
              </w:rPr>
              <w:t>Радна површина</w:t>
            </w:r>
            <w:r w:rsidRPr="009B5F78">
              <w:rPr>
                <w:b/>
                <w:bCs/>
                <w:color w:val="000000"/>
                <w:sz w:val="20"/>
                <w:lang w:val="sr-Latn-RS"/>
              </w:rPr>
              <w:t xml:space="preserve"> (ha)</w:t>
            </w:r>
          </w:p>
        </w:tc>
        <w:tc>
          <w:tcPr>
            <w:tcW w:w="1508" w:type="dxa"/>
            <w:tcBorders>
              <w:top w:val="single" w:sz="4" w:space="0" w:color="auto"/>
              <w:left w:val="nil"/>
              <w:bottom w:val="single" w:sz="4" w:space="0" w:color="auto"/>
              <w:right w:val="single" w:sz="4" w:space="0" w:color="auto"/>
            </w:tcBorders>
            <w:shd w:val="clear" w:color="000000" w:fill="D9D9D9"/>
            <w:vAlign w:val="center"/>
          </w:tcPr>
          <w:p w14:paraId="42C5CFDD" w14:textId="77777777" w:rsidR="008D3FB3" w:rsidRPr="009B5F78" w:rsidRDefault="008D3FB3" w:rsidP="008D3FB3">
            <w:pPr>
              <w:jc w:val="center"/>
              <w:rPr>
                <w:b/>
                <w:bCs/>
                <w:color w:val="000000"/>
                <w:sz w:val="20"/>
              </w:rPr>
            </w:pPr>
            <w:r>
              <w:rPr>
                <w:b/>
                <w:bCs/>
                <w:color w:val="000000"/>
                <w:sz w:val="20"/>
                <w:lang w:val="sr-Cyrl-RS"/>
              </w:rPr>
              <w:t>Површина</w:t>
            </w:r>
            <w:r w:rsidRPr="009B5F78">
              <w:rPr>
                <w:b/>
                <w:bCs/>
                <w:color w:val="000000"/>
                <w:sz w:val="20"/>
                <w:lang w:val="sr-Latn-RS"/>
              </w:rPr>
              <w:t xml:space="preserve"> (ha)</w:t>
            </w:r>
          </w:p>
        </w:tc>
        <w:tc>
          <w:tcPr>
            <w:tcW w:w="1508" w:type="dxa"/>
            <w:tcBorders>
              <w:top w:val="single" w:sz="4" w:space="0" w:color="auto"/>
              <w:left w:val="single" w:sz="4" w:space="0" w:color="auto"/>
              <w:bottom w:val="single" w:sz="4" w:space="0" w:color="auto"/>
              <w:right w:val="single" w:sz="4" w:space="0" w:color="auto"/>
            </w:tcBorders>
            <w:shd w:val="clear" w:color="000000" w:fill="D9D9D9"/>
            <w:vAlign w:val="center"/>
          </w:tcPr>
          <w:p w14:paraId="39C4292D" w14:textId="77777777" w:rsidR="008D3FB3" w:rsidRPr="009B5F78" w:rsidRDefault="008D3FB3" w:rsidP="008D3FB3">
            <w:pPr>
              <w:jc w:val="center"/>
              <w:rPr>
                <w:b/>
                <w:bCs/>
                <w:color w:val="000000"/>
                <w:sz w:val="20"/>
              </w:rPr>
            </w:pPr>
            <w:r>
              <w:rPr>
                <w:b/>
                <w:bCs/>
                <w:color w:val="000000"/>
                <w:sz w:val="20"/>
                <w:lang w:val="sr-Cyrl-RS"/>
              </w:rPr>
              <w:t>Радна површина</w:t>
            </w:r>
            <w:r w:rsidRPr="009B5F78">
              <w:rPr>
                <w:b/>
                <w:bCs/>
                <w:color w:val="000000"/>
                <w:sz w:val="20"/>
                <w:lang w:val="sr-Latn-RS"/>
              </w:rPr>
              <w:t xml:space="preserve"> (ha)</w:t>
            </w:r>
          </w:p>
        </w:tc>
        <w:tc>
          <w:tcPr>
            <w:tcW w:w="1508" w:type="dxa"/>
            <w:tcBorders>
              <w:top w:val="single" w:sz="4" w:space="0" w:color="auto"/>
              <w:left w:val="single" w:sz="4" w:space="0" w:color="auto"/>
              <w:bottom w:val="single" w:sz="4" w:space="0" w:color="auto"/>
              <w:right w:val="single" w:sz="4" w:space="0" w:color="auto"/>
            </w:tcBorders>
            <w:shd w:val="clear" w:color="000000" w:fill="D9D9D9"/>
            <w:vAlign w:val="center"/>
          </w:tcPr>
          <w:p w14:paraId="356C7FA9" w14:textId="77777777" w:rsidR="008D3FB3" w:rsidRPr="009B5F78" w:rsidRDefault="008D3FB3" w:rsidP="008D3FB3">
            <w:pPr>
              <w:jc w:val="center"/>
              <w:rPr>
                <w:b/>
                <w:bCs/>
                <w:color w:val="000000"/>
                <w:sz w:val="20"/>
              </w:rPr>
            </w:pPr>
            <w:r>
              <w:rPr>
                <w:b/>
                <w:bCs/>
                <w:color w:val="000000"/>
                <w:sz w:val="20"/>
                <w:lang w:val="sr-Cyrl-RS"/>
              </w:rPr>
              <w:t>Површина</w:t>
            </w:r>
            <w:r w:rsidRPr="009B5F78">
              <w:rPr>
                <w:b/>
                <w:bCs/>
                <w:color w:val="000000"/>
                <w:sz w:val="20"/>
                <w:lang w:val="sr-Latn-RS"/>
              </w:rPr>
              <w:t xml:space="preserve"> (ha)</w:t>
            </w:r>
          </w:p>
        </w:tc>
        <w:tc>
          <w:tcPr>
            <w:tcW w:w="1508" w:type="dxa"/>
            <w:tcBorders>
              <w:top w:val="single" w:sz="4" w:space="0" w:color="auto"/>
              <w:left w:val="single" w:sz="4" w:space="0" w:color="auto"/>
              <w:bottom w:val="single" w:sz="4" w:space="0" w:color="auto"/>
              <w:right w:val="single" w:sz="4" w:space="0" w:color="auto"/>
            </w:tcBorders>
            <w:shd w:val="clear" w:color="000000" w:fill="D9D9D9"/>
            <w:vAlign w:val="center"/>
          </w:tcPr>
          <w:p w14:paraId="1E6A47D8" w14:textId="77777777" w:rsidR="008D3FB3" w:rsidRPr="009B5F78" w:rsidRDefault="008D3FB3" w:rsidP="008D3FB3">
            <w:pPr>
              <w:jc w:val="center"/>
              <w:rPr>
                <w:b/>
                <w:bCs/>
                <w:color w:val="000000"/>
                <w:sz w:val="20"/>
              </w:rPr>
            </w:pPr>
            <w:r>
              <w:rPr>
                <w:b/>
                <w:bCs/>
                <w:color w:val="000000"/>
                <w:sz w:val="20"/>
                <w:lang w:val="sr-Cyrl-RS"/>
              </w:rPr>
              <w:t>Радна површина</w:t>
            </w:r>
            <w:r w:rsidRPr="009B5F78">
              <w:rPr>
                <w:b/>
                <w:bCs/>
                <w:color w:val="000000"/>
                <w:sz w:val="20"/>
                <w:lang w:val="sr-Latn-RS"/>
              </w:rPr>
              <w:t xml:space="preserve"> (ha)</w:t>
            </w:r>
          </w:p>
        </w:tc>
      </w:tr>
      <w:tr w:rsidR="00606F5D" w:rsidRPr="009B5F78" w14:paraId="3D318729" w14:textId="77777777" w:rsidTr="008D3FB3">
        <w:trPr>
          <w:trHeight w:val="283"/>
        </w:trPr>
        <w:tc>
          <w:tcPr>
            <w:tcW w:w="5600" w:type="dxa"/>
            <w:tcBorders>
              <w:top w:val="nil"/>
              <w:left w:val="single" w:sz="4" w:space="0" w:color="auto"/>
              <w:bottom w:val="single" w:sz="4" w:space="0" w:color="auto"/>
              <w:right w:val="single" w:sz="4" w:space="0" w:color="auto"/>
            </w:tcBorders>
            <w:shd w:val="clear" w:color="auto" w:fill="auto"/>
            <w:noWrap/>
            <w:vAlign w:val="center"/>
            <w:hideMark/>
          </w:tcPr>
          <w:p w14:paraId="7E7F843A" w14:textId="77777777" w:rsidR="00606F5D" w:rsidRPr="002F389E" w:rsidRDefault="00606F5D" w:rsidP="00606F5D">
            <w:pPr>
              <w:jc w:val="left"/>
              <w:rPr>
                <w:bCs/>
                <w:color w:val="000000"/>
                <w:sz w:val="20"/>
                <w:lang w:val="sr-Cyrl-RS"/>
              </w:rPr>
            </w:pPr>
            <w:r>
              <w:rPr>
                <w:bCs/>
                <w:color w:val="000000"/>
                <w:sz w:val="20"/>
                <w:lang w:val="sr-Cyrl-RS"/>
              </w:rPr>
              <w:t>112. Крчење (тарупирање, мулчирање) шикара машински</w:t>
            </w:r>
          </w:p>
        </w:tc>
        <w:tc>
          <w:tcPr>
            <w:tcW w:w="1191" w:type="dxa"/>
            <w:tcBorders>
              <w:top w:val="nil"/>
              <w:left w:val="nil"/>
              <w:bottom w:val="single" w:sz="4" w:space="0" w:color="auto"/>
              <w:right w:val="single" w:sz="4" w:space="0" w:color="auto"/>
            </w:tcBorders>
            <w:shd w:val="clear" w:color="auto" w:fill="auto"/>
            <w:noWrap/>
            <w:vAlign w:val="center"/>
          </w:tcPr>
          <w:p w14:paraId="7D009622" w14:textId="77777777" w:rsidR="00606F5D" w:rsidRDefault="00606F5D" w:rsidP="00606F5D">
            <w:pPr>
              <w:jc w:val="right"/>
              <w:rPr>
                <w:color w:val="000000"/>
                <w:sz w:val="20"/>
              </w:rPr>
            </w:pPr>
            <w:r>
              <w:rPr>
                <w:color w:val="000000"/>
                <w:sz w:val="20"/>
              </w:rPr>
              <w:t>79,32</w:t>
            </w:r>
          </w:p>
        </w:tc>
        <w:tc>
          <w:tcPr>
            <w:tcW w:w="1508" w:type="dxa"/>
            <w:tcBorders>
              <w:top w:val="nil"/>
              <w:left w:val="nil"/>
              <w:bottom w:val="single" w:sz="4" w:space="0" w:color="auto"/>
              <w:right w:val="single" w:sz="4" w:space="0" w:color="auto"/>
            </w:tcBorders>
            <w:shd w:val="clear" w:color="auto" w:fill="auto"/>
            <w:noWrap/>
            <w:vAlign w:val="center"/>
          </w:tcPr>
          <w:p w14:paraId="1A8C9A4E" w14:textId="77777777" w:rsidR="00606F5D" w:rsidRDefault="00606F5D" w:rsidP="00606F5D">
            <w:pPr>
              <w:jc w:val="right"/>
              <w:rPr>
                <w:color w:val="000000"/>
                <w:sz w:val="20"/>
              </w:rPr>
            </w:pPr>
            <w:r>
              <w:rPr>
                <w:color w:val="000000"/>
                <w:sz w:val="20"/>
              </w:rPr>
              <w:t>79,32</w:t>
            </w:r>
          </w:p>
        </w:tc>
        <w:tc>
          <w:tcPr>
            <w:tcW w:w="1508" w:type="dxa"/>
            <w:tcBorders>
              <w:top w:val="single" w:sz="4" w:space="0" w:color="auto"/>
              <w:left w:val="nil"/>
              <w:bottom w:val="single" w:sz="4" w:space="0" w:color="auto"/>
              <w:right w:val="single" w:sz="4" w:space="0" w:color="auto"/>
            </w:tcBorders>
            <w:vAlign w:val="center"/>
          </w:tcPr>
          <w:p w14:paraId="1F0850DE" w14:textId="77777777" w:rsidR="00606F5D" w:rsidRDefault="00606F5D" w:rsidP="00606F5D">
            <w:pPr>
              <w:jc w:val="right"/>
              <w:rPr>
                <w:color w:val="000000"/>
                <w:sz w:val="20"/>
              </w:rPr>
            </w:pPr>
            <w:r>
              <w:rPr>
                <w:color w:val="000000"/>
                <w:sz w:val="20"/>
              </w:rPr>
              <w:t>43,05</w:t>
            </w:r>
          </w:p>
        </w:tc>
        <w:tc>
          <w:tcPr>
            <w:tcW w:w="1508" w:type="dxa"/>
            <w:tcBorders>
              <w:top w:val="single" w:sz="4" w:space="0" w:color="auto"/>
              <w:left w:val="single" w:sz="4" w:space="0" w:color="auto"/>
              <w:bottom w:val="single" w:sz="4" w:space="0" w:color="auto"/>
              <w:right w:val="single" w:sz="4" w:space="0" w:color="auto"/>
            </w:tcBorders>
            <w:vAlign w:val="center"/>
          </w:tcPr>
          <w:p w14:paraId="1D1326C6" w14:textId="77777777" w:rsidR="00606F5D" w:rsidRDefault="00606F5D" w:rsidP="00606F5D">
            <w:pPr>
              <w:jc w:val="right"/>
              <w:rPr>
                <w:color w:val="000000"/>
                <w:sz w:val="20"/>
              </w:rPr>
            </w:pPr>
            <w:r>
              <w:rPr>
                <w:color w:val="000000"/>
                <w:sz w:val="20"/>
              </w:rPr>
              <w:t>43,05</w:t>
            </w:r>
          </w:p>
        </w:tc>
        <w:tc>
          <w:tcPr>
            <w:tcW w:w="1508" w:type="dxa"/>
            <w:tcBorders>
              <w:top w:val="single" w:sz="4" w:space="0" w:color="auto"/>
              <w:left w:val="single" w:sz="4" w:space="0" w:color="auto"/>
              <w:bottom w:val="single" w:sz="4" w:space="0" w:color="auto"/>
              <w:right w:val="single" w:sz="4" w:space="0" w:color="auto"/>
            </w:tcBorders>
            <w:vAlign w:val="center"/>
          </w:tcPr>
          <w:p w14:paraId="02C33068" w14:textId="77777777" w:rsidR="00606F5D" w:rsidRDefault="00606F5D" w:rsidP="00606F5D">
            <w:pPr>
              <w:jc w:val="right"/>
              <w:rPr>
                <w:color w:val="000000"/>
                <w:sz w:val="20"/>
              </w:rPr>
            </w:pPr>
            <w:r>
              <w:rPr>
                <w:color w:val="000000"/>
                <w:sz w:val="20"/>
              </w:rPr>
              <w:t>122,37</w:t>
            </w:r>
          </w:p>
        </w:tc>
        <w:tc>
          <w:tcPr>
            <w:tcW w:w="1508" w:type="dxa"/>
            <w:tcBorders>
              <w:top w:val="single" w:sz="4" w:space="0" w:color="auto"/>
              <w:left w:val="single" w:sz="4" w:space="0" w:color="auto"/>
              <w:bottom w:val="single" w:sz="4" w:space="0" w:color="auto"/>
              <w:right w:val="single" w:sz="4" w:space="0" w:color="auto"/>
            </w:tcBorders>
            <w:vAlign w:val="center"/>
          </w:tcPr>
          <w:p w14:paraId="1524BB48" w14:textId="77777777" w:rsidR="00606F5D" w:rsidRDefault="00606F5D" w:rsidP="00606F5D">
            <w:pPr>
              <w:jc w:val="right"/>
              <w:rPr>
                <w:color w:val="000000"/>
                <w:sz w:val="20"/>
              </w:rPr>
            </w:pPr>
            <w:r>
              <w:rPr>
                <w:color w:val="000000"/>
                <w:sz w:val="20"/>
              </w:rPr>
              <w:t>122,37</w:t>
            </w:r>
          </w:p>
        </w:tc>
      </w:tr>
      <w:tr w:rsidR="00606F5D" w:rsidRPr="009B5F78" w14:paraId="345CEA22" w14:textId="77777777" w:rsidTr="008D3FB3">
        <w:trPr>
          <w:trHeight w:val="283"/>
        </w:trPr>
        <w:tc>
          <w:tcPr>
            <w:tcW w:w="5600" w:type="dxa"/>
            <w:tcBorders>
              <w:top w:val="nil"/>
              <w:left w:val="single" w:sz="4" w:space="0" w:color="auto"/>
              <w:bottom w:val="single" w:sz="4" w:space="0" w:color="auto"/>
              <w:right w:val="single" w:sz="4" w:space="0" w:color="auto"/>
            </w:tcBorders>
            <w:shd w:val="clear" w:color="auto" w:fill="auto"/>
            <w:noWrap/>
            <w:vAlign w:val="center"/>
          </w:tcPr>
          <w:p w14:paraId="301AFDBF" w14:textId="77777777" w:rsidR="00606F5D" w:rsidRPr="002F389E" w:rsidRDefault="00606F5D" w:rsidP="00606F5D">
            <w:pPr>
              <w:jc w:val="left"/>
              <w:rPr>
                <w:bCs/>
                <w:color w:val="000000"/>
                <w:sz w:val="20"/>
                <w:lang w:val="sr-Cyrl-RS"/>
              </w:rPr>
            </w:pPr>
            <w:r>
              <w:rPr>
                <w:bCs/>
                <w:color w:val="000000"/>
                <w:sz w:val="20"/>
                <w:lang w:val="sr-Cyrl-RS"/>
              </w:rPr>
              <w:t>114. Тарупирање подраста машински</w:t>
            </w:r>
          </w:p>
        </w:tc>
        <w:tc>
          <w:tcPr>
            <w:tcW w:w="1191" w:type="dxa"/>
            <w:tcBorders>
              <w:top w:val="nil"/>
              <w:left w:val="nil"/>
              <w:bottom w:val="single" w:sz="4" w:space="0" w:color="auto"/>
              <w:right w:val="single" w:sz="4" w:space="0" w:color="auto"/>
            </w:tcBorders>
            <w:shd w:val="clear" w:color="auto" w:fill="auto"/>
            <w:noWrap/>
            <w:vAlign w:val="center"/>
          </w:tcPr>
          <w:p w14:paraId="168557AA" w14:textId="77777777" w:rsidR="00606F5D" w:rsidRDefault="00606F5D" w:rsidP="00606F5D">
            <w:pPr>
              <w:jc w:val="right"/>
              <w:rPr>
                <w:color w:val="000000"/>
                <w:sz w:val="20"/>
              </w:rPr>
            </w:pPr>
            <w:r>
              <w:rPr>
                <w:color w:val="000000"/>
                <w:sz w:val="20"/>
              </w:rPr>
              <w:t>492,64</w:t>
            </w:r>
          </w:p>
        </w:tc>
        <w:tc>
          <w:tcPr>
            <w:tcW w:w="1508" w:type="dxa"/>
            <w:tcBorders>
              <w:top w:val="nil"/>
              <w:left w:val="nil"/>
              <w:bottom w:val="single" w:sz="4" w:space="0" w:color="auto"/>
              <w:right w:val="single" w:sz="4" w:space="0" w:color="auto"/>
            </w:tcBorders>
            <w:shd w:val="clear" w:color="auto" w:fill="auto"/>
            <w:noWrap/>
            <w:vAlign w:val="center"/>
          </w:tcPr>
          <w:p w14:paraId="1480CEFB" w14:textId="77777777" w:rsidR="00606F5D" w:rsidRDefault="00606F5D" w:rsidP="00606F5D">
            <w:pPr>
              <w:jc w:val="right"/>
              <w:rPr>
                <w:color w:val="000000"/>
                <w:sz w:val="20"/>
              </w:rPr>
            </w:pPr>
            <w:r>
              <w:rPr>
                <w:color w:val="000000"/>
                <w:sz w:val="20"/>
              </w:rPr>
              <w:t>492,64</w:t>
            </w:r>
          </w:p>
        </w:tc>
        <w:tc>
          <w:tcPr>
            <w:tcW w:w="1508" w:type="dxa"/>
            <w:tcBorders>
              <w:top w:val="single" w:sz="4" w:space="0" w:color="auto"/>
              <w:left w:val="nil"/>
              <w:bottom w:val="single" w:sz="4" w:space="0" w:color="auto"/>
              <w:right w:val="single" w:sz="4" w:space="0" w:color="auto"/>
            </w:tcBorders>
            <w:vAlign w:val="center"/>
          </w:tcPr>
          <w:p w14:paraId="2C912BD5" w14:textId="77777777" w:rsidR="00606F5D" w:rsidRDefault="00606F5D" w:rsidP="00606F5D">
            <w:pPr>
              <w:jc w:val="right"/>
              <w:rPr>
                <w:color w:val="000000"/>
                <w:sz w:val="20"/>
              </w:rPr>
            </w:pPr>
            <w:r>
              <w:rPr>
                <w:color w:val="000000"/>
                <w:sz w:val="20"/>
              </w:rPr>
              <w:t>21,79</w:t>
            </w:r>
          </w:p>
        </w:tc>
        <w:tc>
          <w:tcPr>
            <w:tcW w:w="1508" w:type="dxa"/>
            <w:tcBorders>
              <w:top w:val="single" w:sz="4" w:space="0" w:color="auto"/>
              <w:left w:val="single" w:sz="4" w:space="0" w:color="auto"/>
              <w:bottom w:val="single" w:sz="4" w:space="0" w:color="auto"/>
              <w:right w:val="single" w:sz="4" w:space="0" w:color="auto"/>
            </w:tcBorders>
            <w:vAlign w:val="center"/>
          </w:tcPr>
          <w:p w14:paraId="584B4A24" w14:textId="77777777" w:rsidR="00606F5D" w:rsidRDefault="00606F5D" w:rsidP="00606F5D">
            <w:pPr>
              <w:jc w:val="right"/>
              <w:rPr>
                <w:color w:val="000000"/>
                <w:sz w:val="20"/>
              </w:rPr>
            </w:pPr>
            <w:r>
              <w:rPr>
                <w:color w:val="000000"/>
                <w:sz w:val="20"/>
              </w:rPr>
              <w:t>21,79</w:t>
            </w:r>
          </w:p>
        </w:tc>
        <w:tc>
          <w:tcPr>
            <w:tcW w:w="1508" w:type="dxa"/>
            <w:tcBorders>
              <w:top w:val="single" w:sz="4" w:space="0" w:color="auto"/>
              <w:left w:val="single" w:sz="4" w:space="0" w:color="auto"/>
              <w:bottom w:val="single" w:sz="4" w:space="0" w:color="auto"/>
              <w:right w:val="single" w:sz="4" w:space="0" w:color="auto"/>
            </w:tcBorders>
            <w:vAlign w:val="center"/>
          </w:tcPr>
          <w:p w14:paraId="5B683705" w14:textId="77777777" w:rsidR="00606F5D" w:rsidRDefault="00606F5D" w:rsidP="00606F5D">
            <w:pPr>
              <w:jc w:val="right"/>
              <w:rPr>
                <w:color w:val="000000"/>
                <w:sz w:val="20"/>
              </w:rPr>
            </w:pPr>
            <w:r>
              <w:rPr>
                <w:color w:val="000000"/>
                <w:sz w:val="20"/>
              </w:rPr>
              <w:t>514,43</w:t>
            </w:r>
          </w:p>
        </w:tc>
        <w:tc>
          <w:tcPr>
            <w:tcW w:w="1508" w:type="dxa"/>
            <w:tcBorders>
              <w:top w:val="single" w:sz="4" w:space="0" w:color="auto"/>
              <w:left w:val="single" w:sz="4" w:space="0" w:color="auto"/>
              <w:bottom w:val="single" w:sz="4" w:space="0" w:color="auto"/>
              <w:right w:val="single" w:sz="4" w:space="0" w:color="auto"/>
            </w:tcBorders>
            <w:vAlign w:val="center"/>
          </w:tcPr>
          <w:p w14:paraId="4813A2E4" w14:textId="77777777" w:rsidR="00606F5D" w:rsidRDefault="00606F5D" w:rsidP="00606F5D">
            <w:pPr>
              <w:jc w:val="right"/>
              <w:rPr>
                <w:color w:val="000000"/>
                <w:sz w:val="20"/>
              </w:rPr>
            </w:pPr>
            <w:r>
              <w:rPr>
                <w:color w:val="000000"/>
                <w:sz w:val="20"/>
              </w:rPr>
              <w:t>514,43</w:t>
            </w:r>
          </w:p>
        </w:tc>
      </w:tr>
      <w:tr w:rsidR="00606F5D" w:rsidRPr="009B5F78" w14:paraId="7DB652FE" w14:textId="77777777" w:rsidTr="008D3FB3">
        <w:trPr>
          <w:trHeight w:val="283"/>
        </w:trPr>
        <w:tc>
          <w:tcPr>
            <w:tcW w:w="5600" w:type="dxa"/>
            <w:tcBorders>
              <w:top w:val="nil"/>
              <w:left w:val="single" w:sz="4" w:space="0" w:color="auto"/>
              <w:bottom w:val="single" w:sz="4" w:space="0" w:color="auto"/>
              <w:right w:val="single" w:sz="4" w:space="0" w:color="auto"/>
            </w:tcBorders>
            <w:shd w:val="clear" w:color="auto" w:fill="auto"/>
            <w:noWrap/>
            <w:vAlign w:val="center"/>
            <w:hideMark/>
          </w:tcPr>
          <w:p w14:paraId="6B8EE401" w14:textId="77777777" w:rsidR="00606F5D" w:rsidRPr="002F389E" w:rsidRDefault="00606F5D" w:rsidP="00606F5D">
            <w:pPr>
              <w:jc w:val="left"/>
              <w:rPr>
                <w:bCs/>
                <w:color w:val="000000"/>
                <w:sz w:val="20"/>
                <w:lang w:val="sr-Cyrl-RS"/>
              </w:rPr>
            </w:pPr>
            <w:r>
              <w:rPr>
                <w:bCs/>
                <w:color w:val="000000"/>
                <w:sz w:val="20"/>
                <w:lang w:val="sr-Cyrl-RS"/>
              </w:rPr>
              <w:t>120. Сакупљање режијског отпада</w:t>
            </w:r>
          </w:p>
        </w:tc>
        <w:tc>
          <w:tcPr>
            <w:tcW w:w="1191" w:type="dxa"/>
            <w:tcBorders>
              <w:top w:val="nil"/>
              <w:left w:val="nil"/>
              <w:bottom w:val="single" w:sz="4" w:space="0" w:color="auto"/>
              <w:right w:val="single" w:sz="4" w:space="0" w:color="auto"/>
            </w:tcBorders>
            <w:shd w:val="clear" w:color="auto" w:fill="auto"/>
            <w:noWrap/>
            <w:vAlign w:val="center"/>
          </w:tcPr>
          <w:p w14:paraId="63CDE968" w14:textId="77777777" w:rsidR="00606F5D" w:rsidRDefault="00606F5D" w:rsidP="00606F5D">
            <w:pPr>
              <w:jc w:val="right"/>
              <w:rPr>
                <w:color w:val="000000"/>
                <w:sz w:val="20"/>
              </w:rPr>
            </w:pPr>
            <w:r>
              <w:rPr>
                <w:color w:val="000000"/>
                <w:sz w:val="20"/>
              </w:rPr>
              <w:t>665,82</w:t>
            </w:r>
          </w:p>
        </w:tc>
        <w:tc>
          <w:tcPr>
            <w:tcW w:w="1508" w:type="dxa"/>
            <w:tcBorders>
              <w:top w:val="nil"/>
              <w:left w:val="nil"/>
              <w:bottom w:val="single" w:sz="4" w:space="0" w:color="auto"/>
              <w:right w:val="single" w:sz="4" w:space="0" w:color="auto"/>
            </w:tcBorders>
            <w:shd w:val="clear" w:color="auto" w:fill="auto"/>
            <w:noWrap/>
            <w:vAlign w:val="center"/>
          </w:tcPr>
          <w:p w14:paraId="6D801C1C" w14:textId="77777777" w:rsidR="00606F5D" w:rsidRDefault="00606F5D" w:rsidP="00606F5D">
            <w:pPr>
              <w:jc w:val="right"/>
              <w:rPr>
                <w:color w:val="000000"/>
                <w:sz w:val="20"/>
              </w:rPr>
            </w:pPr>
            <w:r>
              <w:rPr>
                <w:color w:val="000000"/>
                <w:sz w:val="20"/>
              </w:rPr>
              <w:t>665,82</w:t>
            </w:r>
          </w:p>
        </w:tc>
        <w:tc>
          <w:tcPr>
            <w:tcW w:w="1508" w:type="dxa"/>
            <w:tcBorders>
              <w:top w:val="single" w:sz="4" w:space="0" w:color="auto"/>
              <w:left w:val="nil"/>
              <w:bottom w:val="single" w:sz="4" w:space="0" w:color="auto"/>
              <w:right w:val="single" w:sz="4" w:space="0" w:color="auto"/>
            </w:tcBorders>
            <w:vAlign w:val="center"/>
          </w:tcPr>
          <w:p w14:paraId="66C35C80" w14:textId="77777777" w:rsidR="00606F5D" w:rsidRDefault="00606F5D" w:rsidP="00606F5D">
            <w:pPr>
              <w:jc w:val="right"/>
              <w:rPr>
                <w:color w:val="000000"/>
                <w:sz w:val="20"/>
              </w:rPr>
            </w:pPr>
            <w:r>
              <w:rPr>
                <w:color w:val="000000"/>
                <w:sz w:val="20"/>
              </w:rPr>
              <w:t>64,84</w:t>
            </w:r>
          </w:p>
        </w:tc>
        <w:tc>
          <w:tcPr>
            <w:tcW w:w="1508" w:type="dxa"/>
            <w:tcBorders>
              <w:top w:val="single" w:sz="4" w:space="0" w:color="auto"/>
              <w:left w:val="single" w:sz="4" w:space="0" w:color="auto"/>
              <w:bottom w:val="single" w:sz="4" w:space="0" w:color="auto"/>
              <w:right w:val="single" w:sz="4" w:space="0" w:color="auto"/>
            </w:tcBorders>
            <w:vAlign w:val="center"/>
          </w:tcPr>
          <w:p w14:paraId="6FC07DED" w14:textId="77777777" w:rsidR="00606F5D" w:rsidRDefault="00606F5D" w:rsidP="00606F5D">
            <w:pPr>
              <w:jc w:val="right"/>
              <w:rPr>
                <w:color w:val="000000"/>
                <w:sz w:val="20"/>
              </w:rPr>
            </w:pPr>
            <w:r>
              <w:rPr>
                <w:color w:val="000000"/>
                <w:sz w:val="20"/>
              </w:rPr>
              <w:t>64,84</w:t>
            </w:r>
          </w:p>
        </w:tc>
        <w:tc>
          <w:tcPr>
            <w:tcW w:w="1508" w:type="dxa"/>
            <w:tcBorders>
              <w:top w:val="single" w:sz="4" w:space="0" w:color="auto"/>
              <w:left w:val="single" w:sz="4" w:space="0" w:color="auto"/>
              <w:bottom w:val="single" w:sz="4" w:space="0" w:color="auto"/>
              <w:right w:val="single" w:sz="4" w:space="0" w:color="auto"/>
            </w:tcBorders>
            <w:vAlign w:val="center"/>
          </w:tcPr>
          <w:p w14:paraId="46ABEEB9" w14:textId="77777777" w:rsidR="00606F5D" w:rsidRDefault="00606F5D" w:rsidP="00606F5D">
            <w:pPr>
              <w:jc w:val="right"/>
              <w:rPr>
                <w:color w:val="000000"/>
                <w:sz w:val="20"/>
              </w:rPr>
            </w:pPr>
            <w:r>
              <w:rPr>
                <w:color w:val="000000"/>
                <w:sz w:val="20"/>
              </w:rPr>
              <w:t>730,66</w:t>
            </w:r>
          </w:p>
        </w:tc>
        <w:tc>
          <w:tcPr>
            <w:tcW w:w="1508" w:type="dxa"/>
            <w:tcBorders>
              <w:top w:val="single" w:sz="4" w:space="0" w:color="auto"/>
              <w:left w:val="single" w:sz="4" w:space="0" w:color="auto"/>
              <w:bottom w:val="single" w:sz="4" w:space="0" w:color="auto"/>
              <w:right w:val="single" w:sz="4" w:space="0" w:color="auto"/>
            </w:tcBorders>
            <w:vAlign w:val="center"/>
          </w:tcPr>
          <w:p w14:paraId="4CF21256" w14:textId="77777777" w:rsidR="00606F5D" w:rsidRDefault="00606F5D" w:rsidP="00606F5D">
            <w:pPr>
              <w:jc w:val="right"/>
              <w:rPr>
                <w:color w:val="000000"/>
                <w:sz w:val="20"/>
              </w:rPr>
            </w:pPr>
            <w:r>
              <w:rPr>
                <w:color w:val="000000"/>
                <w:sz w:val="20"/>
              </w:rPr>
              <w:t>730,66</w:t>
            </w:r>
          </w:p>
        </w:tc>
      </w:tr>
      <w:tr w:rsidR="00606F5D" w:rsidRPr="009B5F78" w14:paraId="27BBAAA4" w14:textId="77777777" w:rsidTr="008D3FB3">
        <w:trPr>
          <w:trHeight w:val="283"/>
        </w:trPr>
        <w:tc>
          <w:tcPr>
            <w:tcW w:w="5600" w:type="dxa"/>
            <w:tcBorders>
              <w:top w:val="nil"/>
              <w:left w:val="single" w:sz="4" w:space="0" w:color="auto"/>
              <w:bottom w:val="single" w:sz="4" w:space="0" w:color="auto"/>
              <w:right w:val="single" w:sz="4" w:space="0" w:color="auto"/>
            </w:tcBorders>
            <w:shd w:val="clear" w:color="auto" w:fill="auto"/>
            <w:noWrap/>
            <w:vAlign w:val="center"/>
          </w:tcPr>
          <w:p w14:paraId="569ACDBD" w14:textId="77777777" w:rsidR="00606F5D" w:rsidRPr="002F389E" w:rsidRDefault="00606F5D" w:rsidP="00606F5D">
            <w:pPr>
              <w:jc w:val="left"/>
              <w:rPr>
                <w:bCs/>
                <w:color w:val="000000"/>
                <w:sz w:val="20"/>
                <w:lang w:val="sr-Cyrl-RS"/>
              </w:rPr>
            </w:pPr>
            <w:r>
              <w:rPr>
                <w:bCs/>
                <w:color w:val="000000"/>
                <w:sz w:val="20"/>
                <w:lang w:val="sr-Cyrl-RS"/>
              </w:rPr>
              <w:t>121. Третирање пањева хемијским средствима</w:t>
            </w:r>
          </w:p>
        </w:tc>
        <w:tc>
          <w:tcPr>
            <w:tcW w:w="1191" w:type="dxa"/>
            <w:tcBorders>
              <w:top w:val="nil"/>
              <w:left w:val="nil"/>
              <w:bottom w:val="single" w:sz="4" w:space="0" w:color="auto"/>
              <w:right w:val="single" w:sz="4" w:space="0" w:color="auto"/>
            </w:tcBorders>
            <w:shd w:val="clear" w:color="auto" w:fill="auto"/>
            <w:noWrap/>
            <w:vAlign w:val="center"/>
          </w:tcPr>
          <w:p w14:paraId="0BD3A20E" w14:textId="77777777" w:rsidR="00606F5D" w:rsidRDefault="00606F5D" w:rsidP="00606F5D">
            <w:pPr>
              <w:jc w:val="right"/>
              <w:rPr>
                <w:color w:val="000000"/>
                <w:sz w:val="20"/>
              </w:rPr>
            </w:pPr>
            <w:r>
              <w:rPr>
                <w:color w:val="000000"/>
                <w:sz w:val="20"/>
              </w:rPr>
              <w:t>93,86</w:t>
            </w:r>
          </w:p>
        </w:tc>
        <w:tc>
          <w:tcPr>
            <w:tcW w:w="1508" w:type="dxa"/>
            <w:tcBorders>
              <w:top w:val="nil"/>
              <w:left w:val="nil"/>
              <w:bottom w:val="single" w:sz="4" w:space="0" w:color="auto"/>
              <w:right w:val="single" w:sz="4" w:space="0" w:color="auto"/>
            </w:tcBorders>
            <w:shd w:val="clear" w:color="auto" w:fill="auto"/>
            <w:noWrap/>
            <w:vAlign w:val="center"/>
          </w:tcPr>
          <w:p w14:paraId="50FCB71F" w14:textId="77777777" w:rsidR="00606F5D" w:rsidRDefault="00606F5D" w:rsidP="00606F5D">
            <w:pPr>
              <w:jc w:val="right"/>
              <w:rPr>
                <w:color w:val="000000"/>
                <w:sz w:val="20"/>
              </w:rPr>
            </w:pPr>
            <w:r>
              <w:rPr>
                <w:color w:val="000000"/>
                <w:sz w:val="20"/>
              </w:rPr>
              <w:t>93,86</w:t>
            </w:r>
          </w:p>
        </w:tc>
        <w:tc>
          <w:tcPr>
            <w:tcW w:w="1508" w:type="dxa"/>
            <w:tcBorders>
              <w:top w:val="single" w:sz="4" w:space="0" w:color="auto"/>
              <w:left w:val="nil"/>
              <w:bottom w:val="single" w:sz="4" w:space="0" w:color="auto"/>
              <w:right w:val="single" w:sz="4" w:space="0" w:color="auto"/>
            </w:tcBorders>
            <w:vAlign w:val="center"/>
          </w:tcPr>
          <w:p w14:paraId="0A09F768" w14:textId="77777777" w:rsidR="00606F5D" w:rsidRDefault="00606F5D" w:rsidP="00606F5D">
            <w:pPr>
              <w:jc w:val="right"/>
              <w:rPr>
                <w:color w:val="000000"/>
                <w:sz w:val="20"/>
              </w:rPr>
            </w:pPr>
            <w:r>
              <w:rPr>
                <w:color w:val="000000"/>
                <w:sz w:val="20"/>
              </w:rPr>
              <w:t> </w:t>
            </w:r>
          </w:p>
        </w:tc>
        <w:tc>
          <w:tcPr>
            <w:tcW w:w="1508" w:type="dxa"/>
            <w:tcBorders>
              <w:top w:val="single" w:sz="4" w:space="0" w:color="auto"/>
              <w:left w:val="single" w:sz="4" w:space="0" w:color="auto"/>
              <w:bottom w:val="single" w:sz="4" w:space="0" w:color="auto"/>
              <w:right w:val="single" w:sz="4" w:space="0" w:color="auto"/>
            </w:tcBorders>
            <w:vAlign w:val="center"/>
          </w:tcPr>
          <w:p w14:paraId="3B650DC6" w14:textId="77777777" w:rsidR="00606F5D" w:rsidRDefault="00606F5D" w:rsidP="00606F5D">
            <w:pPr>
              <w:jc w:val="right"/>
              <w:rPr>
                <w:color w:val="000000"/>
                <w:sz w:val="20"/>
              </w:rPr>
            </w:pPr>
            <w:r>
              <w:rPr>
                <w:color w:val="000000"/>
                <w:sz w:val="20"/>
              </w:rPr>
              <w:t> </w:t>
            </w:r>
          </w:p>
        </w:tc>
        <w:tc>
          <w:tcPr>
            <w:tcW w:w="1508" w:type="dxa"/>
            <w:tcBorders>
              <w:top w:val="single" w:sz="4" w:space="0" w:color="auto"/>
              <w:left w:val="single" w:sz="4" w:space="0" w:color="auto"/>
              <w:bottom w:val="single" w:sz="4" w:space="0" w:color="auto"/>
              <w:right w:val="single" w:sz="4" w:space="0" w:color="auto"/>
            </w:tcBorders>
            <w:vAlign w:val="center"/>
          </w:tcPr>
          <w:p w14:paraId="2ECE393A" w14:textId="77777777" w:rsidR="00606F5D" w:rsidRDefault="00606F5D" w:rsidP="00606F5D">
            <w:pPr>
              <w:jc w:val="right"/>
              <w:rPr>
                <w:color w:val="000000"/>
                <w:sz w:val="20"/>
              </w:rPr>
            </w:pPr>
            <w:r>
              <w:rPr>
                <w:color w:val="000000"/>
                <w:sz w:val="20"/>
              </w:rPr>
              <w:t>93,86</w:t>
            </w:r>
          </w:p>
        </w:tc>
        <w:tc>
          <w:tcPr>
            <w:tcW w:w="1508" w:type="dxa"/>
            <w:tcBorders>
              <w:top w:val="single" w:sz="4" w:space="0" w:color="auto"/>
              <w:left w:val="single" w:sz="4" w:space="0" w:color="auto"/>
              <w:bottom w:val="single" w:sz="4" w:space="0" w:color="auto"/>
              <w:right w:val="single" w:sz="4" w:space="0" w:color="auto"/>
            </w:tcBorders>
            <w:vAlign w:val="center"/>
          </w:tcPr>
          <w:p w14:paraId="387626CF" w14:textId="77777777" w:rsidR="00606F5D" w:rsidRDefault="00606F5D" w:rsidP="00606F5D">
            <w:pPr>
              <w:jc w:val="right"/>
              <w:rPr>
                <w:color w:val="000000"/>
                <w:sz w:val="20"/>
              </w:rPr>
            </w:pPr>
            <w:r>
              <w:rPr>
                <w:color w:val="000000"/>
                <w:sz w:val="20"/>
              </w:rPr>
              <w:t>93,86</w:t>
            </w:r>
          </w:p>
        </w:tc>
      </w:tr>
      <w:tr w:rsidR="00606F5D" w:rsidRPr="009B5F78" w14:paraId="17F04E30" w14:textId="77777777" w:rsidTr="008D3FB3">
        <w:trPr>
          <w:trHeight w:val="283"/>
        </w:trPr>
        <w:tc>
          <w:tcPr>
            <w:tcW w:w="5600" w:type="dxa"/>
            <w:tcBorders>
              <w:top w:val="nil"/>
              <w:left w:val="single" w:sz="4" w:space="0" w:color="auto"/>
              <w:bottom w:val="single" w:sz="4" w:space="0" w:color="auto"/>
              <w:right w:val="single" w:sz="4" w:space="0" w:color="auto"/>
            </w:tcBorders>
            <w:shd w:val="clear" w:color="auto" w:fill="auto"/>
            <w:noWrap/>
            <w:vAlign w:val="center"/>
          </w:tcPr>
          <w:p w14:paraId="658E2E71" w14:textId="77777777" w:rsidR="00606F5D" w:rsidRPr="002F389E" w:rsidRDefault="00606F5D" w:rsidP="00606F5D">
            <w:pPr>
              <w:jc w:val="left"/>
              <w:rPr>
                <w:bCs/>
                <w:color w:val="000000"/>
                <w:sz w:val="20"/>
                <w:lang w:val="sr-Cyrl-RS"/>
              </w:rPr>
            </w:pPr>
            <w:r>
              <w:rPr>
                <w:bCs/>
                <w:color w:val="000000"/>
                <w:sz w:val="20"/>
                <w:lang w:val="sr-Cyrl-RS"/>
              </w:rPr>
              <w:t>126. Третирање подраста хемијским средствима</w:t>
            </w:r>
          </w:p>
        </w:tc>
        <w:tc>
          <w:tcPr>
            <w:tcW w:w="1191" w:type="dxa"/>
            <w:tcBorders>
              <w:top w:val="nil"/>
              <w:left w:val="nil"/>
              <w:bottom w:val="single" w:sz="4" w:space="0" w:color="auto"/>
              <w:right w:val="single" w:sz="4" w:space="0" w:color="auto"/>
            </w:tcBorders>
            <w:shd w:val="clear" w:color="auto" w:fill="auto"/>
            <w:noWrap/>
            <w:vAlign w:val="center"/>
          </w:tcPr>
          <w:p w14:paraId="1A988F3A" w14:textId="77777777" w:rsidR="00606F5D" w:rsidRDefault="00606F5D" w:rsidP="00606F5D">
            <w:pPr>
              <w:jc w:val="right"/>
              <w:rPr>
                <w:color w:val="000000"/>
                <w:sz w:val="20"/>
              </w:rPr>
            </w:pPr>
            <w:r>
              <w:rPr>
                <w:color w:val="000000"/>
                <w:sz w:val="20"/>
              </w:rPr>
              <w:t>79,32</w:t>
            </w:r>
          </w:p>
        </w:tc>
        <w:tc>
          <w:tcPr>
            <w:tcW w:w="1508" w:type="dxa"/>
            <w:tcBorders>
              <w:top w:val="nil"/>
              <w:left w:val="nil"/>
              <w:bottom w:val="single" w:sz="4" w:space="0" w:color="auto"/>
              <w:right w:val="single" w:sz="4" w:space="0" w:color="auto"/>
            </w:tcBorders>
            <w:shd w:val="clear" w:color="auto" w:fill="auto"/>
            <w:noWrap/>
            <w:vAlign w:val="center"/>
          </w:tcPr>
          <w:p w14:paraId="69BB664E" w14:textId="77777777" w:rsidR="00606F5D" w:rsidRDefault="00606F5D" w:rsidP="00606F5D">
            <w:pPr>
              <w:jc w:val="right"/>
              <w:rPr>
                <w:color w:val="000000"/>
                <w:sz w:val="20"/>
              </w:rPr>
            </w:pPr>
            <w:r>
              <w:rPr>
                <w:color w:val="000000"/>
                <w:sz w:val="20"/>
              </w:rPr>
              <w:t>237,96</w:t>
            </w:r>
          </w:p>
        </w:tc>
        <w:tc>
          <w:tcPr>
            <w:tcW w:w="1508" w:type="dxa"/>
            <w:tcBorders>
              <w:top w:val="single" w:sz="4" w:space="0" w:color="auto"/>
              <w:left w:val="nil"/>
              <w:bottom w:val="single" w:sz="4" w:space="0" w:color="auto"/>
              <w:right w:val="single" w:sz="4" w:space="0" w:color="auto"/>
            </w:tcBorders>
            <w:vAlign w:val="center"/>
          </w:tcPr>
          <w:p w14:paraId="5550AE0E" w14:textId="77777777" w:rsidR="00606F5D" w:rsidRDefault="00606F5D" w:rsidP="00606F5D">
            <w:pPr>
              <w:jc w:val="right"/>
              <w:rPr>
                <w:color w:val="000000"/>
                <w:sz w:val="20"/>
              </w:rPr>
            </w:pPr>
            <w:r>
              <w:rPr>
                <w:color w:val="000000"/>
                <w:sz w:val="20"/>
              </w:rPr>
              <w:t>43,05</w:t>
            </w:r>
          </w:p>
        </w:tc>
        <w:tc>
          <w:tcPr>
            <w:tcW w:w="1508" w:type="dxa"/>
            <w:tcBorders>
              <w:top w:val="single" w:sz="4" w:space="0" w:color="auto"/>
              <w:left w:val="single" w:sz="4" w:space="0" w:color="auto"/>
              <w:bottom w:val="single" w:sz="4" w:space="0" w:color="auto"/>
              <w:right w:val="single" w:sz="4" w:space="0" w:color="auto"/>
            </w:tcBorders>
            <w:vAlign w:val="center"/>
          </w:tcPr>
          <w:p w14:paraId="13322242" w14:textId="77777777" w:rsidR="00606F5D" w:rsidRDefault="00606F5D" w:rsidP="00606F5D">
            <w:pPr>
              <w:jc w:val="right"/>
              <w:rPr>
                <w:color w:val="000000"/>
                <w:sz w:val="20"/>
              </w:rPr>
            </w:pPr>
            <w:r>
              <w:rPr>
                <w:color w:val="000000"/>
                <w:sz w:val="20"/>
              </w:rPr>
              <w:t>129,15</w:t>
            </w:r>
          </w:p>
        </w:tc>
        <w:tc>
          <w:tcPr>
            <w:tcW w:w="1508" w:type="dxa"/>
            <w:tcBorders>
              <w:top w:val="single" w:sz="4" w:space="0" w:color="auto"/>
              <w:left w:val="single" w:sz="4" w:space="0" w:color="auto"/>
              <w:bottom w:val="single" w:sz="4" w:space="0" w:color="auto"/>
              <w:right w:val="single" w:sz="4" w:space="0" w:color="auto"/>
            </w:tcBorders>
            <w:vAlign w:val="center"/>
          </w:tcPr>
          <w:p w14:paraId="05590949" w14:textId="77777777" w:rsidR="00606F5D" w:rsidRDefault="00606F5D" w:rsidP="00606F5D">
            <w:pPr>
              <w:jc w:val="right"/>
              <w:rPr>
                <w:color w:val="000000"/>
                <w:sz w:val="20"/>
              </w:rPr>
            </w:pPr>
            <w:r>
              <w:rPr>
                <w:color w:val="000000"/>
                <w:sz w:val="20"/>
              </w:rPr>
              <w:t>122,37</w:t>
            </w:r>
          </w:p>
        </w:tc>
        <w:tc>
          <w:tcPr>
            <w:tcW w:w="1508" w:type="dxa"/>
            <w:tcBorders>
              <w:top w:val="single" w:sz="4" w:space="0" w:color="auto"/>
              <w:left w:val="single" w:sz="4" w:space="0" w:color="auto"/>
              <w:bottom w:val="single" w:sz="4" w:space="0" w:color="auto"/>
              <w:right w:val="single" w:sz="4" w:space="0" w:color="auto"/>
            </w:tcBorders>
            <w:vAlign w:val="center"/>
          </w:tcPr>
          <w:p w14:paraId="43C5D7B0" w14:textId="77777777" w:rsidR="00606F5D" w:rsidRDefault="00606F5D" w:rsidP="00606F5D">
            <w:pPr>
              <w:jc w:val="right"/>
              <w:rPr>
                <w:color w:val="000000"/>
                <w:sz w:val="20"/>
              </w:rPr>
            </w:pPr>
            <w:r>
              <w:rPr>
                <w:color w:val="000000"/>
                <w:sz w:val="20"/>
              </w:rPr>
              <w:t>367,11</w:t>
            </w:r>
          </w:p>
        </w:tc>
      </w:tr>
      <w:tr w:rsidR="00606F5D" w:rsidRPr="009B5F78" w14:paraId="3E5E4246" w14:textId="77777777" w:rsidTr="008D3FB3">
        <w:trPr>
          <w:trHeight w:val="283"/>
        </w:trPr>
        <w:tc>
          <w:tcPr>
            <w:tcW w:w="5600" w:type="dxa"/>
            <w:tcBorders>
              <w:top w:val="nil"/>
              <w:left w:val="single" w:sz="4" w:space="0" w:color="auto"/>
              <w:bottom w:val="single" w:sz="4" w:space="0" w:color="auto"/>
              <w:right w:val="single" w:sz="4" w:space="0" w:color="auto"/>
            </w:tcBorders>
            <w:shd w:val="clear" w:color="auto" w:fill="auto"/>
            <w:noWrap/>
            <w:vAlign w:val="center"/>
          </w:tcPr>
          <w:p w14:paraId="78F43358" w14:textId="77777777" w:rsidR="00606F5D" w:rsidRPr="002F389E" w:rsidRDefault="00606F5D" w:rsidP="00606F5D">
            <w:pPr>
              <w:jc w:val="left"/>
              <w:rPr>
                <w:bCs/>
                <w:color w:val="000000"/>
                <w:sz w:val="20"/>
                <w:lang w:val="sr-Cyrl-RS"/>
              </w:rPr>
            </w:pPr>
            <w:r>
              <w:rPr>
                <w:bCs/>
                <w:color w:val="000000"/>
                <w:sz w:val="20"/>
                <w:lang w:val="sr-Cyrl-RS"/>
              </w:rPr>
              <w:t>214. Размеравање и обележавање</w:t>
            </w:r>
          </w:p>
        </w:tc>
        <w:tc>
          <w:tcPr>
            <w:tcW w:w="1191" w:type="dxa"/>
            <w:tcBorders>
              <w:top w:val="nil"/>
              <w:left w:val="nil"/>
              <w:bottom w:val="single" w:sz="4" w:space="0" w:color="auto"/>
              <w:right w:val="single" w:sz="4" w:space="0" w:color="auto"/>
            </w:tcBorders>
            <w:shd w:val="clear" w:color="auto" w:fill="auto"/>
            <w:noWrap/>
            <w:vAlign w:val="center"/>
          </w:tcPr>
          <w:p w14:paraId="4B62A1BE" w14:textId="77777777" w:rsidR="00606F5D" w:rsidRDefault="00606F5D" w:rsidP="00606F5D">
            <w:pPr>
              <w:jc w:val="right"/>
              <w:rPr>
                <w:color w:val="000000"/>
                <w:sz w:val="20"/>
              </w:rPr>
            </w:pPr>
            <w:r>
              <w:rPr>
                <w:color w:val="000000"/>
                <w:sz w:val="20"/>
              </w:rPr>
              <w:t>622,03</w:t>
            </w:r>
          </w:p>
        </w:tc>
        <w:tc>
          <w:tcPr>
            <w:tcW w:w="1508" w:type="dxa"/>
            <w:tcBorders>
              <w:top w:val="nil"/>
              <w:left w:val="nil"/>
              <w:bottom w:val="single" w:sz="4" w:space="0" w:color="auto"/>
              <w:right w:val="single" w:sz="4" w:space="0" w:color="auto"/>
            </w:tcBorders>
            <w:shd w:val="clear" w:color="auto" w:fill="auto"/>
            <w:noWrap/>
            <w:vAlign w:val="center"/>
          </w:tcPr>
          <w:p w14:paraId="21E3C9B8" w14:textId="77777777" w:rsidR="00606F5D" w:rsidRDefault="00606F5D" w:rsidP="00606F5D">
            <w:pPr>
              <w:jc w:val="right"/>
              <w:rPr>
                <w:color w:val="000000"/>
                <w:sz w:val="20"/>
              </w:rPr>
            </w:pPr>
            <w:r>
              <w:rPr>
                <w:color w:val="000000"/>
                <w:sz w:val="20"/>
              </w:rPr>
              <w:t>622,03</w:t>
            </w:r>
          </w:p>
        </w:tc>
        <w:tc>
          <w:tcPr>
            <w:tcW w:w="1508" w:type="dxa"/>
            <w:tcBorders>
              <w:top w:val="single" w:sz="4" w:space="0" w:color="auto"/>
              <w:left w:val="nil"/>
              <w:bottom w:val="single" w:sz="4" w:space="0" w:color="auto"/>
              <w:right w:val="single" w:sz="4" w:space="0" w:color="auto"/>
            </w:tcBorders>
            <w:vAlign w:val="center"/>
          </w:tcPr>
          <w:p w14:paraId="3ABE6D90" w14:textId="77777777" w:rsidR="00606F5D" w:rsidRDefault="00606F5D" w:rsidP="00606F5D">
            <w:pPr>
              <w:jc w:val="right"/>
              <w:rPr>
                <w:color w:val="000000"/>
                <w:sz w:val="20"/>
              </w:rPr>
            </w:pPr>
            <w:r>
              <w:rPr>
                <w:color w:val="000000"/>
                <w:sz w:val="20"/>
              </w:rPr>
              <w:t>68,71</w:t>
            </w:r>
          </w:p>
        </w:tc>
        <w:tc>
          <w:tcPr>
            <w:tcW w:w="1508" w:type="dxa"/>
            <w:tcBorders>
              <w:top w:val="single" w:sz="4" w:space="0" w:color="auto"/>
              <w:left w:val="single" w:sz="4" w:space="0" w:color="auto"/>
              <w:bottom w:val="single" w:sz="4" w:space="0" w:color="auto"/>
              <w:right w:val="single" w:sz="4" w:space="0" w:color="auto"/>
            </w:tcBorders>
            <w:vAlign w:val="center"/>
          </w:tcPr>
          <w:p w14:paraId="367DFF5C" w14:textId="77777777" w:rsidR="00606F5D" w:rsidRDefault="00606F5D" w:rsidP="00606F5D">
            <w:pPr>
              <w:jc w:val="right"/>
              <w:rPr>
                <w:color w:val="000000"/>
                <w:sz w:val="20"/>
              </w:rPr>
            </w:pPr>
            <w:r>
              <w:rPr>
                <w:color w:val="000000"/>
                <w:sz w:val="20"/>
              </w:rPr>
              <w:t>68,71</w:t>
            </w:r>
          </w:p>
        </w:tc>
        <w:tc>
          <w:tcPr>
            <w:tcW w:w="1508" w:type="dxa"/>
            <w:tcBorders>
              <w:top w:val="single" w:sz="4" w:space="0" w:color="auto"/>
              <w:left w:val="single" w:sz="4" w:space="0" w:color="auto"/>
              <w:bottom w:val="single" w:sz="4" w:space="0" w:color="auto"/>
              <w:right w:val="single" w:sz="4" w:space="0" w:color="auto"/>
            </w:tcBorders>
            <w:vAlign w:val="center"/>
          </w:tcPr>
          <w:p w14:paraId="1ABA424B" w14:textId="77777777" w:rsidR="00606F5D" w:rsidRDefault="00606F5D" w:rsidP="00606F5D">
            <w:pPr>
              <w:jc w:val="right"/>
              <w:rPr>
                <w:color w:val="000000"/>
                <w:sz w:val="20"/>
              </w:rPr>
            </w:pPr>
            <w:r>
              <w:rPr>
                <w:color w:val="000000"/>
                <w:sz w:val="20"/>
              </w:rPr>
              <w:t>690,74</w:t>
            </w:r>
          </w:p>
        </w:tc>
        <w:tc>
          <w:tcPr>
            <w:tcW w:w="1508" w:type="dxa"/>
            <w:tcBorders>
              <w:top w:val="single" w:sz="4" w:space="0" w:color="auto"/>
              <w:left w:val="single" w:sz="4" w:space="0" w:color="auto"/>
              <w:bottom w:val="single" w:sz="4" w:space="0" w:color="auto"/>
              <w:right w:val="single" w:sz="4" w:space="0" w:color="auto"/>
            </w:tcBorders>
            <w:vAlign w:val="center"/>
          </w:tcPr>
          <w:p w14:paraId="768DF0DD" w14:textId="77777777" w:rsidR="00606F5D" w:rsidRDefault="00606F5D" w:rsidP="00606F5D">
            <w:pPr>
              <w:jc w:val="right"/>
              <w:rPr>
                <w:color w:val="000000"/>
                <w:sz w:val="20"/>
              </w:rPr>
            </w:pPr>
            <w:r>
              <w:rPr>
                <w:color w:val="000000"/>
                <w:sz w:val="20"/>
              </w:rPr>
              <w:t>690,74</w:t>
            </w:r>
          </w:p>
        </w:tc>
      </w:tr>
      <w:tr w:rsidR="00606F5D" w:rsidRPr="009B5F78" w14:paraId="22E247FE" w14:textId="77777777" w:rsidTr="008D3FB3">
        <w:trPr>
          <w:trHeight w:val="283"/>
        </w:trPr>
        <w:tc>
          <w:tcPr>
            <w:tcW w:w="5600" w:type="dxa"/>
            <w:tcBorders>
              <w:top w:val="nil"/>
              <w:left w:val="single" w:sz="4" w:space="0" w:color="auto"/>
              <w:bottom w:val="single" w:sz="4" w:space="0" w:color="auto"/>
              <w:right w:val="single" w:sz="4" w:space="0" w:color="auto"/>
            </w:tcBorders>
            <w:shd w:val="clear" w:color="auto" w:fill="auto"/>
            <w:noWrap/>
            <w:vAlign w:val="center"/>
          </w:tcPr>
          <w:p w14:paraId="4121582A" w14:textId="77777777" w:rsidR="00606F5D" w:rsidRPr="002F389E" w:rsidRDefault="00606F5D" w:rsidP="00606F5D">
            <w:pPr>
              <w:jc w:val="left"/>
              <w:rPr>
                <w:bCs/>
                <w:color w:val="000000"/>
                <w:sz w:val="20"/>
                <w:lang w:val="sr-Cyrl-RS"/>
              </w:rPr>
            </w:pPr>
            <w:r>
              <w:rPr>
                <w:bCs/>
                <w:color w:val="000000"/>
                <w:sz w:val="20"/>
                <w:lang w:val="sr-Cyrl-RS"/>
              </w:rPr>
              <w:t>218. Бушење рупа машински (плитка садња)</w:t>
            </w:r>
          </w:p>
        </w:tc>
        <w:tc>
          <w:tcPr>
            <w:tcW w:w="1191" w:type="dxa"/>
            <w:tcBorders>
              <w:top w:val="nil"/>
              <w:left w:val="nil"/>
              <w:bottom w:val="single" w:sz="4" w:space="0" w:color="auto"/>
              <w:right w:val="single" w:sz="4" w:space="0" w:color="auto"/>
            </w:tcBorders>
            <w:shd w:val="clear" w:color="auto" w:fill="auto"/>
            <w:noWrap/>
            <w:vAlign w:val="center"/>
          </w:tcPr>
          <w:p w14:paraId="374009D7" w14:textId="77777777" w:rsidR="00606F5D" w:rsidRDefault="00606F5D" w:rsidP="00606F5D">
            <w:pPr>
              <w:jc w:val="right"/>
              <w:rPr>
                <w:color w:val="000000"/>
                <w:sz w:val="20"/>
              </w:rPr>
            </w:pPr>
            <w:r>
              <w:rPr>
                <w:color w:val="000000"/>
                <w:sz w:val="20"/>
              </w:rPr>
              <w:t>542,71</w:t>
            </w:r>
          </w:p>
        </w:tc>
        <w:tc>
          <w:tcPr>
            <w:tcW w:w="1508" w:type="dxa"/>
            <w:tcBorders>
              <w:top w:val="nil"/>
              <w:left w:val="nil"/>
              <w:bottom w:val="single" w:sz="4" w:space="0" w:color="auto"/>
              <w:right w:val="single" w:sz="4" w:space="0" w:color="auto"/>
            </w:tcBorders>
            <w:shd w:val="clear" w:color="auto" w:fill="auto"/>
            <w:noWrap/>
            <w:vAlign w:val="center"/>
          </w:tcPr>
          <w:p w14:paraId="2EC65AFE" w14:textId="77777777" w:rsidR="00606F5D" w:rsidRDefault="00606F5D" w:rsidP="00606F5D">
            <w:pPr>
              <w:jc w:val="right"/>
              <w:rPr>
                <w:color w:val="000000"/>
                <w:sz w:val="20"/>
              </w:rPr>
            </w:pPr>
            <w:r>
              <w:rPr>
                <w:color w:val="000000"/>
                <w:sz w:val="20"/>
              </w:rPr>
              <w:t>542,71</w:t>
            </w:r>
          </w:p>
        </w:tc>
        <w:tc>
          <w:tcPr>
            <w:tcW w:w="1508" w:type="dxa"/>
            <w:tcBorders>
              <w:top w:val="single" w:sz="4" w:space="0" w:color="auto"/>
              <w:left w:val="nil"/>
              <w:bottom w:val="single" w:sz="4" w:space="0" w:color="auto"/>
              <w:right w:val="single" w:sz="4" w:space="0" w:color="auto"/>
            </w:tcBorders>
            <w:vAlign w:val="center"/>
          </w:tcPr>
          <w:p w14:paraId="0A9D8C9B" w14:textId="77777777" w:rsidR="00606F5D" w:rsidRDefault="00606F5D" w:rsidP="00606F5D">
            <w:pPr>
              <w:jc w:val="right"/>
              <w:rPr>
                <w:color w:val="000000"/>
                <w:sz w:val="20"/>
              </w:rPr>
            </w:pPr>
            <w:r>
              <w:rPr>
                <w:color w:val="000000"/>
                <w:sz w:val="20"/>
              </w:rPr>
              <w:t>25,66</w:t>
            </w:r>
          </w:p>
        </w:tc>
        <w:tc>
          <w:tcPr>
            <w:tcW w:w="1508" w:type="dxa"/>
            <w:tcBorders>
              <w:top w:val="single" w:sz="4" w:space="0" w:color="auto"/>
              <w:left w:val="single" w:sz="4" w:space="0" w:color="auto"/>
              <w:bottom w:val="single" w:sz="4" w:space="0" w:color="auto"/>
              <w:right w:val="single" w:sz="4" w:space="0" w:color="auto"/>
            </w:tcBorders>
            <w:vAlign w:val="center"/>
          </w:tcPr>
          <w:p w14:paraId="5927D0FA" w14:textId="77777777" w:rsidR="00606F5D" w:rsidRDefault="00606F5D" w:rsidP="00606F5D">
            <w:pPr>
              <w:jc w:val="right"/>
              <w:rPr>
                <w:color w:val="000000"/>
                <w:sz w:val="20"/>
              </w:rPr>
            </w:pPr>
            <w:r>
              <w:rPr>
                <w:color w:val="000000"/>
                <w:sz w:val="20"/>
              </w:rPr>
              <w:t>25,66</w:t>
            </w:r>
          </w:p>
        </w:tc>
        <w:tc>
          <w:tcPr>
            <w:tcW w:w="1508" w:type="dxa"/>
            <w:tcBorders>
              <w:top w:val="single" w:sz="4" w:space="0" w:color="auto"/>
              <w:left w:val="single" w:sz="4" w:space="0" w:color="auto"/>
              <w:bottom w:val="single" w:sz="4" w:space="0" w:color="auto"/>
              <w:right w:val="single" w:sz="4" w:space="0" w:color="auto"/>
            </w:tcBorders>
            <w:vAlign w:val="center"/>
          </w:tcPr>
          <w:p w14:paraId="6788E946" w14:textId="77777777" w:rsidR="00606F5D" w:rsidRDefault="00606F5D" w:rsidP="00606F5D">
            <w:pPr>
              <w:jc w:val="right"/>
              <w:rPr>
                <w:color w:val="000000"/>
                <w:sz w:val="20"/>
              </w:rPr>
            </w:pPr>
            <w:r>
              <w:rPr>
                <w:color w:val="000000"/>
                <w:sz w:val="20"/>
              </w:rPr>
              <w:t>568,37</w:t>
            </w:r>
          </w:p>
        </w:tc>
        <w:tc>
          <w:tcPr>
            <w:tcW w:w="1508" w:type="dxa"/>
            <w:tcBorders>
              <w:top w:val="single" w:sz="4" w:space="0" w:color="auto"/>
              <w:left w:val="single" w:sz="4" w:space="0" w:color="auto"/>
              <w:bottom w:val="single" w:sz="4" w:space="0" w:color="auto"/>
              <w:right w:val="single" w:sz="4" w:space="0" w:color="auto"/>
            </w:tcBorders>
            <w:vAlign w:val="center"/>
          </w:tcPr>
          <w:p w14:paraId="0A6A1633" w14:textId="77777777" w:rsidR="00606F5D" w:rsidRDefault="00606F5D" w:rsidP="00606F5D">
            <w:pPr>
              <w:jc w:val="right"/>
              <w:rPr>
                <w:color w:val="000000"/>
                <w:sz w:val="20"/>
              </w:rPr>
            </w:pPr>
            <w:r>
              <w:rPr>
                <w:color w:val="000000"/>
                <w:sz w:val="20"/>
              </w:rPr>
              <w:t>568,37</w:t>
            </w:r>
          </w:p>
        </w:tc>
      </w:tr>
      <w:tr w:rsidR="00606F5D" w:rsidRPr="009B5F78" w14:paraId="1711AE62" w14:textId="77777777" w:rsidTr="008D3FB3">
        <w:trPr>
          <w:trHeight w:val="283"/>
        </w:trPr>
        <w:tc>
          <w:tcPr>
            <w:tcW w:w="5600" w:type="dxa"/>
            <w:tcBorders>
              <w:top w:val="nil"/>
              <w:left w:val="single" w:sz="4" w:space="0" w:color="auto"/>
              <w:bottom w:val="single" w:sz="4" w:space="0" w:color="auto"/>
              <w:right w:val="single" w:sz="4" w:space="0" w:color="auto"/>
            </w:tcBorders>
            <w:shd w:val="clear" w:color="auto" w:fill="auto"/>
            <w:noWrap/>
            <w:vAlign w:val="center"/>
            <w:hideMark/>
          </w:tcPr>
          <w:p w14:paraId="5DF0AE38" w14:textId="77777777" w:rsidR="00606F5D" w:rsidRPr="002F389E" w:rsidRDefault="00606F5D" w:rsidP="00606F5D">
            <w:pPr>
              <w:jc w:val="left"/>
              <w:rPr>
                <w:bCs/>
                <w:color w:val="000000"/>
                <w:sz w:val="20"/>
              </w:rPr>
            </w:pPr>
            <w:r>
              <w:rPr>
                <w:bCs/>
                <w:color w:val="000000"/>
                <w:sz w:val="20"/>
                <w:lang w:val="sr-Cyrl-RS"/>
              </w:rPr>
              <w:t>224. Орање дискосним плугом</w:t>
            </w:r>
          </w:p>
        </w:tc>
        <w:tc>
          <w:tcPr>
            <w:tcW w:w="1191" w:type="dxa"/>
            <w:tcBorders>
              <w:top w:val="nil"/>
              <w:left w:val="nil"/>
              <w:bottom w:val="single" w:sz="4" w:space="0" w:color="auto"/>
              <w:right w:val="single" w:sz="4" w:space="0" w:color="auto"/>
            </w:tcBorders>
            <w:shd w:val="clear" w:color="auto" w:fill="auto"/>
            <w:noWrap/>
            <w:vAlign w:val="center"/>
          </w:tcPr>
          <w:p w14:paraId="7558771A" w14:textId="77777777" w:rsidR="00606F5D" w:rsidRDefault="00606F5D" w:rsidP="00606F5D">
            <w:pPr>
              <w:jc w:val="right"/>
              <w:rPr>
                <w:color w:val="000000"/>
                <w:sz w:val="20"/>
              </w:rPr>
            </w:pPr>
            <w:r>
              <w:rPr>
                <w:color w:val="000000"/>
                <w:sz w:val="20"/>
              </w:rPr>
              <w:t>93,86</w:t>
            </w:r>
          </w:p>
        </w:tc>
        <w:tc>
          <w:tcPr>
            <w:tcW w:w="1508" w:type="dxa"/>
            <w:tcBorders>
              <w:top w:val="nil"/>
              <w:left w:val="nil"/>
              <w:bottom w:val="single" w:sz="4" w:space="0" w:color="auto"/>
              <w:right w:val="single" w:sz="4" w:space="0" w:color="auto"/>
            </w:tcBorders>
            <w:shd w:val="clear" w:color="auto" w:fill="auto"/>
            <w:noWrap/>
            <w:vAlign w:val="center"/>
          </w:tcPr>
          <w:p w14:paraId="5DDE1BB3" w14:textId="77777777" w:rsidR="00606F5D" w:rsidRDefault="00606F5D" w:rsidP="00606F5D">
            <w:pPr>
              <w:jc w:val="right"/>
              <w:rPr>
                <w:color w:val="000000"/>
                <w:sz w:val="20"/>
              </w:rPr>
            </w:pPr>
            <w:r>
              <w:rPr>
                <w:color w:val="000000"/>
                <w:sz w:val="20"/>
              </w:rPr>
              <w:t>93,86</w:t>
            </w:r>
          </w:p>
        </w:tc>
        <w:tc>
          <w:tcPr>
            <w:tcW w:w="1508" w:type="dxa"/>
            <w:tcBorders>
              <w:top w:val="single" w:sz="4" w:space="0" w:color="auto"/>
              <w:left w:val="nil"/>
              <w:bottom w:val="single" w:sz="4" w:space="0" w:color="auto"/>
              <w:right w:val="single" w:sz="4" w:space="0" w:color="auto"/>
            </w:tcBorders>
            <w:vAlign w:val="center"/>
          </w:tcPr>
          <w:p w14:paraId="2CD99A97" w14:textId="77777777" w:rsidR="00606F5D" w:rsidRDefault="00606F5D" w:rsidP="00606F5D">
            <w:pPr>
              <w:jc w:val="right"/>
              <w:rPr>
                <w:color w:val="000000"/>
                <w:sz w:val="20"/>
              </w:rPr>
            </w:pPr>
            <w:r>
              <w:rPr>
                <w:color w:val="000000"/>
                <w:sz w:val="20"/>
              </w:rPr>
              <w:t> </w:t>
            </w:r>
          </w:p>
        </w:tc>
        <w:tc>
          <w:tcPr>
            <w:tcW w:w="1508" w:type="dxa"/>
            <w:tcBorders>
              <w:top w:val="single" w:sz="4" w:space="0" w:color="auto"/>
              <w:left w:val="single" w:sz="4" w:space="0" w:color="auto"/>
              <w:bottom w:val="single" w:sz="4" w:space="0" w:color="auto"/>
              <w:right w:val="single" w:sz="4" w:space="0" w:color="auto"/>
            </w:tcBorders>
            <w:vAlign w:val="center"/>
          </w:tcPr>
          <w:p w14:paraId="330C504C" w14:textId="77777777" w:rsidR="00606F5D" w:rsidRDefault="00606F5D" w:rsidP="00606F5D">
            <w:pPr>
              <w:jc w:val="right"/>
              <w:rPr>
                <w:color w:val="000000"/>
                <w:sz w:val="20"/>
              </w:rPr>
            </w:pPr>
            <w:r>
              <w:rPr>
                <w:color w:val="000000"/>
                <w:sz w:val="20"/>
              </w:rPr>
              <w:t> </w:t>
            </w:r>
          </w:p>
        </w:tc>
        <w:tc>
          <w:tcPr>
            <w:tcW w:w="1508" w:type="dxa"/>
            <w:tcBorders>
              <w:top w:val="single" w:sz="4" w:space="0" w:color="auto"/>
              <w:left w:val="single" w:sz="4" w:space="0" w:color="auto"/>
              <w:bottom w:val="single" w:sz="4" w:space="0" w:color="auto"/>
              <w:right w:val="single" w:sz="4" w:space="0" w:color="auto"/>
            </w:tcBorders>
            <w:vAlign w:val="center"/>
          </w:tcPr>
          <w:p w14:paraId="7A714B59" w14:textId="77777777" w:rsidR="00606F5D" w:rsidRDefault="00606F5D" w:rsidP="00606F5D">
            <w:pPr>
              <w:jc w:val="right"/>
              <w:rPr>
                <w:color w:val="000000"/>
                <w:sz w:val="20"/>
              </w:rPr>
            </w:pPr>
            <w:r>
              <w:rPr>
                <w:color w:val="000000"/>
                <w:sz w:val="20"/>
              </w:rPr>
              <w:t>93,86</w:t>
            </w:r>
          </w:p>
        </w:tc>
        <w:tc>
          <w:tcPr>
            <w:tcW w:w="1508" w:type="dxa"/>
            <w:tcBorders>
              <w:top w:val="single" w:sz="4" w:space="0" w:color="auto"/>
              <w:left w:val="single" w:sz="4" w:space="0" w:color="auto"/>
              <w:bottom w:val="single" w:sz="4" w:space="0" w:color="auto"/>
              <w:right w:val="single" w:sz="4" w:space="0" w:color="auto"/>
            </w:tcBorders>
            <w:vAlign w:val="center"/>
          </w:tcPr>
          <w:p w14:paraId="67648A11" w14:textId="77777777" w:rsidR="00606F5D" w:rsidRDefault="00606F5D" w:rsidP="00606F5D">
            <w:pPr>
              <w:jc w:val="right"/>
              <w:rPr>
                <w:color w:val="000000"/>
                <w:sz w:val="20"/>
              </w:rPr>
            </w:pPr>
            <w:r>
              <w:rPr>
                <w:color w:val="000000"/>
                <w:sz w:val="20"/>
              </w:rPr>
              <w:t>93,86</w:t>
            </w:r>
          </w:p>
        </w:tc>
      </w:tr>
      <w:tr w:rsidR="00606F5D" w:rsidRPr="009B5F78" w14:paraId="3A04476E" w14:textId="77777777" w:rsidTr="008D3FB3">
        <w:trPr>
          <w:trHeight w:val="283"/>
        </w:trPr>
        <w:tc>
          <w:tcPr>
            <w:tcW w:w="5600" w:type="dxa"/>
            <w:tcBorders>
              <w:top w:val="nil"/>
              <w:left w:val="single" w:sz="4" w:space="0" w:color="auto"/>
              <w:bottom w:val="single" w:sz="4" w:space="0" w:color="auto"/>
              <w:right w:val="single" w:sz="4" w:space="0" w:color="auto"/>
            </w:tcBorders>
            <w:shd w:val="clear" w:color="auto" w:fill="auto"/>
            <w:noWrap/>
            <w:vAlign w:val="center"/>
            <w:hideMark/>
          </w:tcPr>
          <w:p w14:paraId="1C5B90EA" w14:textId="77777777" w:rsidR="00606F5D" w:rsidRPr="00275690" w:rsidRDefault="00606F5D" w:rsidP="00606F5D">
            <w:pPr>
              <w:jc w:val="left"/>
              <w:rPr>
                <w:b/>
                <w:bCs/>
                <w:color w:val="000000"/>
                <w:sz w:val="20"/>
                <w:lang w:val="sr-Cyrl-RS"/>
              </w:rPr>
            </w:pPr>
            <w:r>
              <w:rPr>
                <w:b/>
                <w:bCs/>
                <w:color w:val="000000"/>
                <w:sz w:val="20"/>
                <w:lang w:val="sr-Cyrl-RS"/>
              </w:rPr>
              <w:t>СВЕУКУПНО</w:t>
            </w:r>
          </w:p>
        </w:tc>
        <w:tc>
          <w:tcPr>
            <w:tcW w:w="1191" w:type="dxa"/>
            <w:tcBorders>
              <w:top w:val="nil"/>
              <w:left w:val="nil"/>
              <w:bottom w:val="single" w:sz="4" w:space="0" w:color="auto"/>
              <w:right w:val="single" w:sz="4" w:space="0" w:color="auto"/>
            </w:tcBorders>
            <w:shd w:val="clear" w:color="auto" w:fill="auto"/>
            <w:noWrap/>
            <w:vAlign w:val="center"/>
          </w:tcPr>
          <w:p w14:paraId="7FD31408" w14:textId="77777777" w:rsidR="00606F5D" w:rsidRDefault="00606F5D" w:rsidP="00606F5D">
            <w:pPr>
              <w:jc w:val="right"/>
              <w:rPr>
                <w:b/>
                <w:bCs/>
                <w:color w:val="000000"/>
                <w:sz w:val="20"/>
              </w:rPr>
            </w:pPr>
            <w:r>
              <w:rPr>
                <w:b/>
                <w:bCs/>
                <w:color w:val="000000"/>
                <w:sz w:val="20"/>
              </w:rPr>
              <w:t>2.669,56</w:t>
            </w:r>
          </w:p>
        </w:tc>
        <w:tc>
          <w:tcPr>
            <w:tcW w:w="1508" w:type="dxa"/>
            <w:tcBorders>
              <w:top w:val="nil"/>
              <w:left w:val="nil"/>
              <w:bottom w:val="single" w:sz="4" w:space="0" w:color="auto"/>
              <w:right w:val="single" w:sz="4" w:space="0" w:color="auto"/>
            </w:tcBorders>
            <w:shd w:val="clear" w:color="auto" w:fill="auto"/>
            <w:noWrap/>
            <w:vAlign w:val="center"/>
          </w:tcPr>
          <w:p w14:paraId="5FB46B7E" w14:textId="77777777" w:rsidR="00606F5D" w:rsidRDefault="00606F5D" w:rsidP="00606F5D">
            <w:pPr>
              <w:jc w:val="right"/>
              <w:rPr>
                <w:b/>
                <w:bCs/>
                <w:color w:val="000000"/>
                <w:sz w:val="20"/>
              </w:rPr>
            </w:pPr>
            <w:r>
              <w:rPr>
                <w:b/>
                <w:bCs/>
                <w:color w:val="000000"/>
                <w:sz w:val="20"/>
              </w:rPr>
              <w:t>2.828,20</w:t>
            </w:r>
          </w:p>
        </w:tc>
        <w:tc>
          <w:tcPr>
            <w:tcW w:w="1508" w:type="dxa"/>
            <w:tcBorders>
              <w:top w:val="single" w:sz="4" w:space="0" w:color="auto"/>
              <w:left w:val="nil"/>
              <w:bottom w:val="single" w:sz="4" w:space="0" w:color="auto"/>
              <w:right w:val="single" w:sz="4" w:space="0" w:color="auto"/>
            </w:tcBorders>
            <w:vAlign w:val="center"/>
          </w:tcPr>
          <w:p w14:paraId="278CB2E4" w14:textId="77777777" w:rsidR="00606F5D" w:rsidRDefault="00606F5D" w:rsidP="00606F5D">
            <w:pPr>
              <w:jc w:val="right"/>
              <w:rPr>
                <w:b/>
                <w:bCs/>
                <w:color w:val="000000"/>
                <w:sz w:val="20"/>
              </w:rPr>
            </w:pPr>
            <w:r>
              <w:rPr>
                <w:b/>
                <w:bCs/>
                <w:color w:val="000000"/>
                <w:sz w:val="20"/>
              </w:rPr>
              <w:t>267,10</w:t>
            </w:r>
          </w:p>
        </w:tc>
        <w:tc>
          <w:tcPr>
            <w:tcW w:w="1508" w:type="dxa"/>
            <w:tcBorders>
              <w:top w:val="single" w:sz="4" w:space="0" w:color="auto"/>
              <w:left w:val="single" w:sz="4" w:space="0" w:color="auto"/>
              <w:bottom w:val="single" w:sz="4" w:space="0" w:color="auto"/>
              <w:right w:val="single" w:sz="4" w:space="0" w:color="auto"/>
            </w:tcBorders>
            <w:vAlign w:val="center"/>
          </w:tcPr>
          <w:p w14:paraId="5BB7A0CE" w14:textId="77777777" w:rsidR="00606F5D" w:rsidRDefault="00606F5D" w:rsidP="00606F5D">
            <w:pPr>
              <w:jc w:val="right"/>
              <w:rPr>
                <w:b/>
                <w:bCs/>
                <w:color w:val="000000"/>
                <w:sz w:val="20"/>
              </w:rPr>
            </w:pPr>
            <w:r>
              <w:rPr>
                <w:b/>
                <w:bCs/>
                <w:color w:val="000000"/>
                <w:sz w:val="20"/>
              </w:rPr>
              <w:t>353,20</w:t>
            </w:r>
          </w:p>
        </w:tc>
        <w:tc>
          <w:tcPr>
            <w:tcW w:w="1508" w:type="dxa"/>
            <w:tcBorders>
              <w:top w:val="single" w:sz="4" w:space="0" w:color="auto"/>
              <w:left w:val="single" w:sz="4" w:space="0" w:color="auto"/>
              <w:bottom w:val="single" w:sz="4" w:space="0" w:color="auto"/>
              <w:right w:val="single" w:sz="4" w:space="0" w:color="auto"/>
            </w:tcBorders>
            <w:vAlign w:val="center"/>
          </w:tcPr>
          <w:p w14:paraId="2EA0DFB8" w14:textId="77777777" w:rsidR="00606F5D" w:rsidRDefault="00606F5D" w:rsidP="00606F5D">
            <w:pPr>
              <w:jc w:val="right"/>
              <w:rPr>
                <w:b/>
                <w:bCs/>
                <w:color w:val="000000"/>
                <w:sz w:val="20"/>
              </w:rPr>
            </w:pPr>
            <w:r>
              <w:rPr>
                <w:b/>
                <w:bCs/>
                <w:color w:val="000000"/>
                <w:sz w:val="20"/>
              </w:rPr>
              <w:t>2.936,66</w:t>
            </w:r>
          </w:p>
        </w:tc>
        <w:tc>
          <w:tcPr>
            <w:tcW w:w="1508" w:type="dxa"/>
            <w:tcBorders>
              <w:top w:val="single" w:sz="4" w:space="0" w:color="auto"/>
              <w:left w:val="single" w:sz="4" w:space="0" w:color="auto"/>
              <w:bottom w:val="single" w:sz="4" w:space="0" w:color="auto"/>
              <w:right w:val="single" w:sz="4" w:space="0" w:color="auto"/>
            </w:tcBorders>
            <w:vAlign w:val="center"/>
          </w:tcPr>
          <w:p w14:paraId="6CB36A5C" w14:textId="77777777" w:rsidR="00606F5D" w:rsidRDefault="00606F5D" w:rsidP="00606F5D">
            <w:pPr>
              <w:jc w:val="right"/>
              <w:rPr>
                <w:b/>
                <w:bCs/>
                <w:color w:val="000000"/>
                <w:sz w:val="20"/>
              </w:rPr>
            </w:pPr>
            <w:r>
              <w:rPr>
                <w:b/>
                <w:bCs/>
                <w:color w:val="000000"/>
                <w:sz w:val="20"/>
              </w:rPr>
              <w:t>3.181,40</w:t>
            </w:r>
          </w:p>
        </w:tc>
      </w:tr>
    </w:tbl>
    <w:p w14:paraId="5135121D" w14:textId="77777777" w:rsidR="008D3FB3" w:rsidRPr="00C7304B" w:rsidRDefault="008D3FB3" w:rsidP="008D3FB3">
      <w:pPr>
        <w:rPr>
          <w:szCs w:val="24"/>
          <w:lang w:val="sr-Latn-RS"/>
        </w:rPr>
      </w:pPr>
    </w:p>
    <w:p w14:paraId="7C04C37D" w14:textId="77777777" w:rsidR="008D3FB3" w:rsidRPr="00967DC1" w:rsidRDefault="008D3FB3" w:rsidP="008D3FB3">
      <w:pPr>
        <w:ind w:firstLine="709"/>
        <w:rPr>
          <w:szCs w:val="24"/>
          <w:lang w:val="sr-Latn-CS"/>
        </w:rPr>
      </w:pPr>
      <w:r w:rsidRPr="00967DC1">
        <w:rPr>
          <w:szCs w:val="24"/>
          <w:lang w:val="sr-Latn-CS"/>
        </w:rPr>
        <w:t>Из претходног прегледа се уочава да с</w:t>
      </w:r>
      <w:r w:rsidR="004C7500">
        <w:rPr>
          <w:szCs w:val="24"/>
          <w:lang w:val="sr-Cyrl-RS"/>
        </w:rPr>
        <w:t>е</w:t>
      </w:r>
      <w:r w:rsidRPr="00967DC1">
        <w:rPr>
          <w:szCs w:val="24"/>
          <w:lang w:val="sr-Latn-CS"/>
        </w:rPr>
        <w:t xml:space="preserve"> код </w:t>
      </w:r>
      <w:r w:rsidR="004C7500">
        <w:rPr>
          <w:szCs w:val="24"/>
          <w:lang w:val="sr-Cyrl-RS"/>
        </w:rPr>
        <w:t xml:space="preserve">припреме терена и земљишта за пошумљавање већина радова обавља у једном наврату осим третирања подраста хемијским средствима </w:t>
      </w:r>
      <w:r w:rsidR="001732F3">
        <w:rPr>
          <w:szCs w:val="24"/>
          <w:lang w:val="sr-Latn-RS"/>
        </w:rPr>
        <w:t xml:space="preserve">koje se </w:t>
      </w:r>
      <w:r w:rsidR="001732F3">
        <w:rPr>
          <w:szCs w:val="24"/>
          <w:lang w:val="sr-Cyrl-RS"/>
        </w:rPr>
        <w:t>планира у три наврата</w:t>
      </w:r>
      <w:r w:rsidRPr="00967DC1">
        <w:rPr>
          <w:szCs w:val="24"/>
          <w:lang w:val="sr-Latn-CS"/>
        </w:rPr>
        <w:t>.</w:t>
      </w:r>
    </w:p>
    <w:p w14:paraId="5DCC9442" w14:textId="77777777" w:rsidR="008D3FB3" w:rsidRDefault="008D3FB3" w:rsidP="008D3FB3">
      <w:pPr>
        <w:ind w:firstLine="709"/>
        <w:rPr>
          <w:szCs w:val="24"/>
          <w:lang w:val="sr-Latn-CS"/>
        </w:rPr>
      </w:pPr>
      <w:r w:rsidRPr="00967DC1">
        <w:rPr>
          <w:szCs w:val="24"/>
          <w:lang w:val="sr-Latn-CS"/>
        </w:rPr>
        <w:t>У наредним табелама се дају прегледи ових р</w:t>
      </w:r>
      <w:r>
        <w:rPr>
          <w:szCs w:val="24"/>
          <w:lang w:val="sr-Latn-CS"/>
        </w:rPr>
        <w:t xml:space="preserve">адова разврстани по газдинским </w:t>
      </w:r>
      <w:r>
        <w:rPr>
          <w:szCs w:val="24"/>
          <w:lang w:val="sr-Cyrl-RS"/>
        </w:rPr>
        <w:t>типовима</w:t>
      </w:r>
      <w:r w:rsidRPr="00967DC1">
        <w:rPr>
          <w:szCs w:val="24"/>
          <w:lang w:val="sr-Latn-CS"/>
        </w:rPr>
        <w:t xml:space="preserve">. У засебним колонама приказане су површине на којима се обављају радови и укупне радне површине (зависно од броја наврата извођења радова). Ради прегледности наредних табела, врсте рада су </w:t>
      </w:r>
      <w:r>
        <w:rPr>
          <w:szCs w:val="24"/>
          <w:lang w:val="sr-Cyrl-RS"/>
        </w:rPr>
        <w:t xml:space="preserve">приказане шифрама </w:t>
      </w:r>
      <w:r w:rsidRPr="00967DC1">
        <w:rPr>
          <w:szCs w:val="24"/>
          <w:lang w:val="sr-Latn-CS"/>
        </w:rPr>
        <w:t>чије је значење описано у табели 8.1.1.-0.</w:t>
      </w:r>
    </w:p>
    <w:p w14:paraId="0C609FF1" w14:textId="77777777" w:rsidR="00DC5A24" w:rsidRDefault="00DC5A24" w:rsidP="008D3FB3">
      <w:pPr>
        <w:ind w:firstLine="709"/>
        <w:rPr>
          <w:szCs w:val="24"/>
          <w:lang w:val="sr-Latn-CS"/>
        </w:rPr>
      </w:pPr>
    </w:p>
    <w:p w14:paraId="71E48C9B" w14:textId="77777777" w:rsidR="00DC5A24" w:rsidRPr="00967DC1" w:rsidRDefault="00DC5A24" w:rsidP="008D3FB3">
      <w:pPr>
        <w:ind w:firstLine="709"/>
        <w:rPr>
          <w:szCs w:val="24"/>
          <w:lang w:val="sr-Latn-CS"/>
        </w:rPr>
      </w:pPr>
    </w:p>
    <w:p w14:paraId="67F30F04" w14:textId="77777777" w:rsidR="008D3FB3" w:rsidRDefault="008D3FB3" w:rsidP="000E1C9F">
      <w:pPr>
        <w:ind w:firstLine="567"/>
        <w:rPr>
          <w:color w:val="000000"/>
          <w:szCs w:val="24"/>
          <w:lang w:val="ru-RU"/>
        </w:rPr>
      </w:pPr>
      <w:r w:rsidRPr="00967DC1">
        <w:rPr>
          <w:color w:val="000000"/>
          <w:szCs w:val="24"/>
          <w:lang w:val="ru-RU"/>
        </w:rPr>
        <w:t xml:space="preserve">Табела  8.1.1.-1. – </w:t>
      </w:r>
      <w:r w:rsidR="000E1C9F">
        <w:rPr>
          <w:szCs w:val="24"/>
          <w:lang w:val="sr-Cyrl-RS"/>
        </w:rPr>
        <w:t>Планиранa припрема терена и земљишта за пошумљавање</w:t>
      </w:r>
      <w:r w:rsidRPr="00967DC1">
        <w:rPr>
          <w:color w:val="000000"/>
          <w:szCs w:val="24"/>
          <w:lang w:val="ru-RU"/>
        </w:rPr>
        <w:t xml:space="preserve"> по газдинским </w:t>
      </w:r>
      <w:r>
        <w:rPr>
          <w:color w:val="000000"/>
          <w:szCs w:val="24"/>
          <w:lang w:val="ru-RU"/>
        </w:rPr>
        <w:t>типовима</w:t>
      </w:r>
      <w:r w:rsidRPr="00967DC1">
        <w:rPr>
          <w:color w:val="000000"/>
          <w:szCs w:val="24"/>
          <w:lang w:val="ru-RU"/>
        </w:rPr>
        <w:t>, проста репродукција</w:t>
      </w:r>
    </w:p>
    <w:tbl>
      <w:tblPr>
        <w:tblW w:w="15130" w:type="dxa"/>
        <w:tblInd w:w="223" w:type="dxa"/>
        <w:tblLook w:val="04A0" w:firstRow="1" w:lastRow="0" w:firstColumn="1" w:lastColumn="0" w:noHBand="0" w:noVBand="1"/>
      </w:tblPr>
      <w:tblGrid>
        <w:gridCol w:w="1423"/>
        <w:gridCol w:w="863"/>
        <w:gridCol w:w="840"/>
        <w:gridCol w:w="824"/>
        <w:gridCol w:w="898"/>
        <w:gridCol w:w="830"/>
        <w:gridCol w:w="895"/>
        <w:gridCol w:w="800"/>
        <w:gridCol w:w="895"/>
        <w:gridCol w:w="870"/>
        <w:gridCol w:w="845"/>
        <w:gridCol w:w="821"/>
        <w:gridCol w:w="895"/>
        <w:gridCol w:w="870"/>
        <w:gridCol w:w="845"/>
        <w:gridCol w:w="821"/>
        <w:gridCol w:w="895"/>
      </w:tblGrid>
      <w:tr w:rsidR="008D3FB3" w:rsidRPr="00214C7C" w14:paraId="2A6A415A" w14:textId="77777777" w:rsidTr="000E1C9F">
        <w:trPr>
          <w:trHeight w:val="412"/>
        </w:trPr>
        <w:tc>
          <w:tcPr>
            <w:tcW w:w="14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293FE44" w14:textId="77777777" w:rsidR="008D3FB3" w:rsidRPr="00967DC1" w:rsidRDefault="008D3FB3" w:rsidP="008D3FB3">
            <w:pPr>
              <w:jc w:val="center"/>
              <w:rPr>
                <w:color w:val="000000"/>
                <w:szCs w:val="24"/>
              </w:rPr>
            </w:pPr>
            <w:proofErr w:type="spellStart"/>
            <w:r w:rsidRPr="00967DC1">
              <w:rPr>
                <w:color w:val="000000"/>
                <w:szCs w:val="24"/>
              </w:rPr>
              <w:t>Врста</w:t>
            </w:r>
            <w:proofErr w:type="spellEnd"/>
            <w:r w:rsidRPr="00967DC1">
              <w:rPr>
                <w:color w:val="000000"/>
                <w:szCs w:val="24"/>
              </w:rPr>
              <w:t xml:space="preserve"> </w:t>
            </w:r>
            <w:proofErr w:type="spellStart"/>
            <w:r w:rsidRPr="00967DC1">
              <w:rPr>
                <w:color w:val="000000"/>
                <w:szCs w:val="24"/>
              </w:rPr>
              <w:t>рада</w:t>
            </w:r>
            <w:proofErr w:type="spellEnd"/>
            <w:r w:rsidRPr="00967DC1">
              <w:rPr>
                <w:color w:val="000000"/>
                <w:szCs w:val="24"/>
              </w:rPr>
              <w:t>:</w:t>
            </w:r>
          </w:p>
        </w:tc>
        <w:tc>
          <w:tcPr>
            <w:tcW w:w="1703" w:type="dxa"/>
            <w:gridSpan w:val="2"/>
            <w:tcBorders>
              <w:top w:val="single" w:sz="4" w:space="0" w:color="auto"/>
              <w:left w:val="nil"/>
              <w:bottom w:val="single" w:sz="4" w:space="0" w:color="auto"/>
              <w:right w:val="single" w:sz="4" w:space="0" w:color="auto"/>
            </w:tcBorders>
            <w:shd w:val="clear" w:color="000000" w:fill="D9D9D9"/>
            <w:vAlign w:val="center"/>
          </w:tcPr>
          <w:p w14:paraId="328E7389" w14:textId="77777777" w:rsidR="008D3FB3" w:rsidRPr="00F74DFD" w:rsidRDefault="00132973" w:rsidP="008D3FB3">
            <w:pPr>
              <w:jc w:val="center"/>
              <w:rPr>
                <w:color w:val="000000"/>
                <w:szCs w:val="24"/>
                <w:lang w:val="sr-Latn-RS"/>
              </w:rPr>
            </w:pPr>
            <w:r>
              <w:rPr>
                <w:color w:val="000000"/>
                <w:szCs w:val="24"/>
                <w:lang w:val="sr-Latn-RS"/>
              </w:rPr>
              <w:t>112</w:t>
            </w:r>
          </w:p>
        </w:tc>
        <w:tc>
          <w:tcPr>
            <w:tcW w:w="1722"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1DF319ED" w14:textId="77777777" w:rsidR="008D3FB3" w:rsidRPr="00132973" w:rsidRDefault="00132973" w:rsidP="008D3FB3">
            <w:pPr>
              <w:jc w:val="center"/>
              <w:rPr>
                <w:color w:val="000000"/>
                <w:szCs w:val="24"/>
                <w:lang w:val="sr-Latn-RS"/>
              </w:rPr>
            </w:pPr>
            <w:r>
              <w:rPr>
                <w:color w:val="000000"/>
                <w:szCs w:val="24"/>
                <w:lang w:val="sr-Latn-RS"/>
              </w:rPr>
              <w:t>114</w:t>
            </w:r>
          </w:p>
        </w:tc>
        <w:tc>
          <w:tcPr>
            <w:tcW w:w="1725" w:type="dxa"/>
            <w:gridSpan w:val="2"/>
            <w:tcBorders>
              <w:top w:val="single" w:sz="4" w:space="0" w:color="auto"/>
              <w:left w:val="nil"/>
              <w:bottom w:val="single" w:sz="4" w:space="0" w:color="auto"/>
              <w:right w:val="single" w:sz="4" w:space="0" w:color="auto"/>
            </w:tcBorders>
            <w:shd w:val="clear" w:color="000000" w:fill="D9D9D9"/>
            <w:vAlign w:val="center"/>
          </w:tcPr>
          <w:p w14:paraId="123653B2" w14:textId="77777777" w:rsidR="008D3FB3" w:rsidRPr="00132973" w:rsidRDefault="00132973" w:rsidP="008D3FB3">
            <w:pPr>
              <w:jc w:val="center"/>
              <w:rPr>
                <w:color w:val="000000"/>
                <w:szCs w:val="24"/>
                <w:lang w:val="sr-Latn-RS"/>
              </w:rPr>
            </w:pPr>
            <w:r>
              <w:rPr>
                <w:color w:val="000000"/>
                <w:szCs w:val="24"/>
                <w:lang w:val="sr-Latn-RS"/>
              </w:rPr>
              <w:t>120</w:t>
            </w:r>
          </w:p>
        </w:tc>
        <w:tc>
          <w:tcPr>
            <w:tcW w:w="1695" w:type="dxa"/>
            <w:gridSpan w:val="2"/>
            <w:tcBorders>
              <w:top w:val="single" w:sz="4" w:space="0" w:color="auto"/>
              <w:left w:val="nil"/>
              <w:bottom w:val="single" w:sz="4" w:space="0" w:color="auto"/>
              <w:right w:val="single" w:sz="4" w:space="0" w:color="auto"/>
            </w:tcBorders>
            <w:shd w:val="clear" w:color="000000" w:fill="D9D9D9"/>
            <w:vAlign w:val="center"/>
          </w:tcPr>
          <w:p w14:paraId="493588CA" w14:textId="77777777" w:rsidR="008D3FB3" w:rsidRPr="00132973" w:rsidRDefault="00132973" w:rsidP="008D3FB3">
            <w:pPr>
              <w:jc w:val="center"/>
              <w:rPr>
                <w:color w:val="000000"/>
                <w:szCs w:val="24"/>
                <w:lang w:val="sr-Latn-RS"/>
              </w:rPr>
            </w:pPr>
            <w:r>
              <w:rPr>
                <w:color w:val="000000"/>
                <w:szCs w:val="24"/>
                <w:lang w:val="sr-Latn-RS"/>
              </w:rPr>
              <w:t>121</w:t>
            </w:r>
          </w:p>
        </w:tc>
        <w:tc>
          <w:tcPr>
            <w:tcW w:w="1715" w:type="dxa"/>
            <w:gridSpan w:val="2"/>
            <w:tcBorders>
              <w:top w:val="single" w:sz="4" w:space="0" w:color="auto"/>
              <w:left w:val="nil"/>
              <w:bottom w:val="single" w:sz="4" w:space="0" w:color="auto"/>
              <w:right w:val="single" w:sz="4" w:space="0" w:color="auto"/>
            </w:tcBorders>
            <w:shd w:val="clear" w:color="000000" w:fill="D9D9D9"/>
            <w:vAlign w:val="center"/>
          </w:tcPr>
          <w:p w14:paraId="25CD7EE8" w14:textId="77777777" w:rsidR="008D3FB3" w:rsidRPr="00132973" w:rsidRDefault="00132973" w:rsidP="008D3FB3">
            <w:pPr>
              <w:jc w:val="center"/>
              <w:rPr>
                <w:color w:val="000000"/>
                <w:szCs w:val="24"/>
                <w:lang w:val="sr-Latn-RS"/>
              </w:rPr>
            </w:pPr>
            <w:r>
              <w:rPr>
                <w:color w:val="000000"/>
                <w:szCs w:val="24"/>
                <w:lang w:val="sr-Latn-RS"/>
              </w:rPr>
              <w:t>126</w:t>
            </w:r>
          </w:p>
        </w:tc>
        <w:tc>
          <w:tcPr>
            <w:tcW w:w="1716" w:type="dxa"/>
            <w:gridSpan w:val="2"/>
            <w:tcBorders>
              <w:top w:val="single" w:sz="4" w:space="0" w:color="auto"/>
              <w:left w:val="nil"/>
              <w:bottom w:val="single" w:sz="4" w:space="0" w:color="auto"/>
              <w:right w:val="single" w:sz="4" w:space="0" w:color="auto"/>
            </w:tcBorders>
            <w:shd w:val="clear" w:color="000000" w:fill="D9D9D9"/>
            <w:vAlign w:val="center"/>
          </w:tcPr>
          <w:p w14:paraId="578A55BC" w14:textId="77777777" w:rsidR="008D3FB3" w:rsidRPr="00132973" w:rsidRDefault="00132973" w:rsidP="008D3FB3">
            <w:pPr>
              <w:jc w:val="center"/>
              <w:rPr>
                <w:color w:val="000000"/>
                <w:szCs w:val="24"/>
                <w:lang w:val="sr-Latn-RS"/>
              </w:rPr>
            </w:pPr>
            <w:r>
              <w:rPr>
                <w:color w:val="000000"/>
                <w:szCs w:val="24"/>
                <w:lang w:val="sr-Latn-RS"/>
              </w:rPr>
              <w:t>214</w:t>
            </w:r>
          </w:p>
        </w:tc>
        <w:tc>
          <w:tcPr>
            <w:tcW w:w="1715" w:type="dxa"/>
            <w:gridSpan w:val="2"/>
            <w:tcBorders>
              <w:top w:val="single" w:sz="4" w:space="0" w:color="auto"/>
              <w:left w:val="nil"/>
              <w:bottom w:val="single" w:sz="4" w:space="0" w:color="auto"/>
              <w:right w:val="single" w:sz="4" w:space="0" w:color="auto"/>
            </w:tcBorders>
            <w:shd w:val="clear" w:color="000000" w:fill="D9D9D9"/>
            <w:vAlign w:val="center"/>
          </w:tcPr>
          <w:p w14:paraId="7107E3C3" w14:textId="77777777" w:rsidR="008D3FB3" w:rsidRPr="00967DC1" w:rsidRDefault="00132973" w:rsidP="008D3FB3">
            <w:pPr>
              <w:jc w:val="center"/>
              <w:rPr>
                <w:color w:val="000000"/>
                <w:szCs w:val="24"/>
                <w:lang w:val="ru-RU"/>
              </w:rPr>
            </w:pPr>
            <w:r>
              <w:rPr>
                <w:color w:val="000000"/>
                <w:szCs w:val="24"/>
              </w:rPr>
              <w:t>218</w:t>
            </w:r>
          </w:p>
        </w:tc>
        <w:tc>
          <w:tcPr>
            <w:tcW w:w="1716" w:type="dxa"/>
            <w:gridSpan w:val="2"/>
            <w:tcBorders>
              <w:top w:val="single" w:sz="4" w:space="0" w:color="auto"/>
              <w:left w:val="nil"/>
              <w:bottom w:val="single" w:sz="4" w:space="0" w:color="auto"/>
              <w:right w:val="single" w:sz="4" w:space="0" w:color="auto"/>
            </w:tcBorders>
            <w:shd w:val="clear" w:color="000000" w:fill="D9D9D9"/>
            <w:vAlign w:val="center"/>
          </w:tcPr>
          <w:p w14:paraId="56B9A135" w14:textId="77777777" w:rsidR="008D3FB3" w:rsidRPr="00967DC1" w:rsidRDefault="00132973" w:rsidP="008D3FB3">
            <w:pPr>
              <w:jc w:val="center"/>
              <w:rPr>
                <w:color w:val="000000"/>
                <w:szCs w:val="24"/>
                <w:lang w:val="ru-RU"/>
              </w:rPr>
            </w:pPr>
            <w:r>
              <w:rPr>
                <w:color w:val="000000"/>
                <w:szCs w:val="24"/>
              </w:rPr>
              <w:t>224</w:t>
            </w:r>
          </w:p>
        </w:tc>
      </w:tr>
      <w:tr w:rsidR="008D3FB3" w:rsidRPr="00967DC1" w14:paraId="4C213E0A" w14:textId="77777777" w:rsidTr="000E1C9F">
        <w:trPr>
          <w:trHeight w:val="300"/>
        </w:trPr>
        <w:tc>
          <w:tcPr>
            <w:tcW w:w="1423"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4959DE08" w14:textId="77777777" w:rsidR="008D3FB3" w:rsidRPr="00967DC1" w:rsidRDefault="008D3FB3" w:rsidP="008D3FB3">
            <w:pPr>
              <w:jc w:val="center"/>
              <w:rPr>
                <w:color w:val="000000"/>
                <w:szCs w:val="24"/>
              </w:rPr>
            </w:pPr>
            <w:r w:rsidRPr="00967DC1">
              <w:rPr>
                <w:color w:val="000000"/>
                <w:szCs w:val="24"/>
              </w:rPr>
              <w:t>ГК</w:t>
            </w:r>
          </w:p>
        </w:tc>
        <w:tc>
          <w:tcPr>
            <w:tcW w:w="863" w:type="dxa"/>
            <w:tcBorders>
              <w:top w:val="single" w:sz="4" w:space="0" w:color="auto"/>
              <w:left w:val="nil"/>
              <w:bottom w:val="single" w:sz="4" w:space="0" w:color="auto"/>
              <w:right w:val="single" w:sz="4" w:space="0" w:color="auto"/>
            </w:tcBorders>
            <w:shd w:val="clear" w:color="000000" w:fill="D9D9D9"/>
            <w:vAlign w:val="center"/>
          </w:tcPr>
          <w:p w14:paraId="17A7A590" w14:textId="77777777" w:rsidR="008D3FB3" w:rsidRPr="00967DC1" w:rsidRDefault="008D3FB3" w:rsidP="008D3FB3">
            <w:pPr>
              <w:jc w:val="center"/>
              <w:rPr>
                <w:color w:val="000000"/>
                <w:szCs w:val="24"/>
              </w:rPr>
            </w:pPr>
            <w:r w:rsidRPr="00967DC1">
              <w:rPr>
                <w:color w:val="000000"/>
                <w:szCs w:val="24"/>
              </w:rPr>
              <w:t>П</w:t>
            </w:r>
          </w:p>
        </w:tc>
        <w:tc>
          <w:tcPr>
            <w:tcW w:w="840" w:type="dxa"/>
            <w:tcBorders>
              <w:top w:val="single" w:sz="4" w:space="0" w:color="auto"/>
              <w:left w:val="single" w:sz="4" w:space="0" w:color="auto"/>
              <w:bottom w:val="single" w:sz="4" w:space="0" w:color="auto"/>
              <w:right w:val="single" w:sz="4" w:space="0" w:color="auto"/>
            </w:tcBorders>
            <w:shd w:val="clear" w:color="000000" w:fill="D9D9D9"/>
            <w:vAlign w:val="center"/>
          </w:tcPr>
          <w:p w14:paraId="158731D3" w14:textId="77777777" w:rsidR="008D3FB3" w:rsidRPr="00967DC1" w:rsidRDefault="008D3FB3" w:rsidP="008D3FB3">
            <w:pPr>
              <w:jc w:val="center"/>
              <w:rPr>
                <w:color w:val="000000"/>
                <w:szCs w:val="24"/>
              </w:rPr>
            </w:pPr>
            <w:proofErr w:type="spellStart"/>
            <w:r w:rsidRPr="00967DC1">
              <w:rPr>
                <w:color w:val="000000"/>
                <w:szCs w:val="24"/>
              </w:rPr>
              <w:t>радна</w:t>
            </w:r>
            <w:proofErr w:type="spellEnd"/>
          </w:p>
        </w:tc>
        <w:tc>
          <w:tcPr>
            <w:tcW w:w="824" w:type="dxa"/>
            <w:tcBorders>
              <w:top w:val="nil"/>
              <w:left w:val="single" w:sz="4" w:space="0" w:color="auto"/>
              <w:bottom w:val="single" w:sz="4" w:space="0" w:color="auto"/>
              <w:right w:val="single" w:sz="4" w:space="0" w:color="auto"/>
            </w:tcBorders>
            <w:shd w:val="clear" w:color="000000" w:fill="D9D9D9"/>
            <w:vAlign w:val="center"/>
            <w:hideMark/>
          </w:tcPr>
          <w:p w14:paraId="7E8F1B14" w14:textId="77777777" w:rsidR="008D3FB3" w:rsidRPr="00967DC1" w:rsidRDefault="008D3FB3" w:rsidP="008D3FB3">
            <w:pPr>
              <w:jc w:val="center"/>
              <w:rPr>
                <w:color w:val="000000"/>
                <w:szCs w:val="24"/>
              </w:rPr>
            </w:pPr>
            <w:r w:rsidRPr="00967DC1">
              <w:rPr>
                <w:color w:val="000000"/>
                <w:szCs w:val="24"/>
              </w:rPr>
              <w:t>П</w:t>
            </w:r>
          </w:p>
        </w:tc>
        <w:tc>
          <w:tcPr>
            <w:tcW w:w="898" w:type="dxa"/>
            <w:tcBorders>
              <w:top w:val="nil"/>
              <w:left w:val="nil"/>
              <w:bottom w:val="single" w:sz="4" w:space="0" w:color="auto"/>
              <w:right w:val="single" w:sz="4" w:space="0" w:color="auto"/>
            </w:tcBorders>
            <w:shd w:val="clear" w:color="000000" w:fill="D9D9D9"/>
            <w:vAlign w:val="center"/>
            <w:hideMark/>
          </w:tcPr>
          <w:p w14:paraId="530ECDA5" w14:textId="77777777" w:rsidR="008D3FB3" w:rsidRPr="00967DC1" w:rsidRDefault="008D3FB3" w:rsidP="008D3FB3">
            <w:pPr>
              <w:jc w:val="center"/>
              <w:rPr>
                <w:color w:val="000000"/>
                <w:szCs w:val="24"/>
              </w:rPr>
            </w:pPr>
            <w:proofErr w:type="spellStart"/>
            <w:r w:rsidRPr="00967DC1">
              <w:rPr>
                <w:color w:val="000000"/>
                <w:szCs w:val="24"/>
              </w:rPr>
              <w:t>радна</w:t>
            </w:r>
            <w:proofErr w:type="spellEnd"/>
          </w:p>
        </w:tc>
        <w:tc>
          <w:tcPr>
            <w:tcW w:w="830" w:type="dxa"/>
            <w:tcBorders>
              <w:top w:val="nil"/>
              <w:left w:val="nil"/>
              <w:bottom w:val="single" w:sz="4" w:space="0" w:color="auto"/>
              <w:right w:val="single" w:sz="4" w:space="0" w:color="auto"/>
            </w:tcBorders>
            <w:shd w:val="clear" w:color="000000" w:fill="D9D9D9"/>
            <w:vAlign w:val="center"/>
            <w:hideMark/>
          </w:tcPr>
          <w:p w14:paraId="79F404AF" w14:textId="77777777" w:rsidR="008D3FB3" w:rsidRPr="00967DC1" w:rsidRDefault="008D3FB3" w:rsidP="008D3FB3">
            <w:pPr>
              <w:jc w:val="center"/>
              <w:rPr>
                <w:color w:val="000000"/>
                <w:szCs w:val="24"/>
              </w:rPr>
            </w:pPr>
            <w:r w:rsidRPr="00967DC1">
              <w:rPr>
                <w:color w:val="000000"/>
                <w:szCs w:val="24"/>
              </w:rPr>
              <w:t>П</w:t>
            </w:r>
          </w:p>
        </w:tc>
        <w:tc>
          <w:tcPr>
            <w:tcW w:w="895" w:type="dxa"/>
            <w:tcBorders>
              <w:top w:val="nil"/>
              <w:left w:val="nil"/>
              <w:bottom w:val="single" w:sz="4" w:space="0" w:color="auto"/>
              <w:right w:val="single" w:sz="4" w:space="0" w:color="auto"/>
            </w:tcBorders>
            <w:shd w:val="clear" w:color="000000" w:fill="D9D9D9"/>
            <w:vAlign w:val="center"/>
            <w:hideMark/>
          </w:tcPr>
          <w:p w14:paraId="2164B44C" w14:textId="77777777" w:rsidR="008D3FB3" w:rsidRPr="00967DC1" w:rsidRDefault="008D3FB3" w:rsidP="008D3FB3">
            <w:pPr>
              <w:jc w:val="center"/>
              <w:rPr>
                <w:color w:val="000000"/>
                <w:szCs w:val="24"/>
              </w:rPr>
            </w:pPr>
            <w:proofErr w:type="spellStart"/>
            <w:r w:rsidRPr="00967DC1">
              <w:rPr>
                <w:color w:val="000000"/>
                <w:szCs w:val="24"/>
              </w:rPr>
              <w:t>радна</w:t>
            </w:r>
            <w:proofErr w:type="spellEnd"/>
          </w:p>
        </w:tc>
        <w:tc>
          <w:tcPr>
            <w:tcW w:w="800" w:type="dxa"/>
            <w:tcBorders>
              <w:top w:val="nil"/>
              <w:left w:val="nil"/>
              <w:bottom w:val="single" w:sz="4" w:space="0" w:color="auto"/>
              <w:right w:val="single" w:sz="4" w:space="0" w:color="auto"/>
            </w:tcBorders>
            <w:shd w:val="clear" w:color="000000" w:fill="D9D9D9"/>
            <w:vAlign w:val="center"/>
            <w:hideMark/>
          </w:tcPr>
          <w:p w14:paraId="2F6591DD" w14:textId="77777777" w:rsidR="008D3FB3" w:rsidRPr="00967DC1" w:rsidRDefault="008D3FB3" w:rsidP="008D3FB3">
            <w:pPr>
              <w:jc w:val="center"/>
              <w:rPr>
                <w:color w:val="000000"/>
                <w:szCs w:val="24"/>
              </w:rPr>
            </w:pPr>
            <w:r w:rsidRPr="00967DC1">
              <w:rPr>
                <w:color w:val="000000"/>
                <w:szCs w:val="24"/>
              </w:rPr>
              <w:t>П</w:t>
            </w:r>
          </w:p>
        </w:tc>
        <w:tc>
          <w:tcPr>
            <w:tcW w:w="895" w:type="dxa"/>
            <w:tcBorders>
              <w:top w:val="nil"/>
              <w:left w:val="nil"/>
              <w:bottom w:val="single" w:sz="4" w:space="0" w:color="auto"/>
              <w:right w:val="single" w:sz="4" w:space="0" w:color="auto"/>
            </w:tcBorders>
            <w:shd w:val="clear" w:color="000000" w:fill="D9D9D9"/>
            <w:vAlign w:val="center"/>
            <w:hideMark/>
          </w:tcPr>
          <w:p w14:paraId="6699A559" w14:textId="77777777" w:rsidR="008D3FB3" w:rsidRPr="00967DC1" w:rsidRDefault="008D3FB3" w:rsidP="008D3FB3">
            <w:pPr>
              <w:jc w:val="center"/>
              <w:rPr>
                <w:color w:val="000000"/>
                <w:szCs w:val="24"/>
              </w:rPr>
            </w:pPr>
            <w:proofErr w:type="spellStart"/>
            <w:r w:rsidRPr="00967DC1">
              <w:rPr>
                <w:color w:val="000000"/>
                <w:szCs w:val="24"/>
              </w:rPr>
              <w:t>радна</w:t>
            </w:r>
            <w:proofErr w:type="spellEnd"/>
          </w:p>
        </w:tc>
        <w:tc>
          <w:tcPr>
            <w:tcW w:w="870" w:type="dxa"/>
            <w:tcBorders>
              <w:top w:val="nil"/>
              <w:left w:val="nil"/>
              <w:bottom w:val="single" w:sz="4" w:space="0" w:color="auto"/>
              <w:right w:val="single" w:sz="4" w:space="0" w:color="auto"/>
            </w:tcBorders>
            <w:shd w:val="clear" w:color="000000" w:fill="D9D9D9"/>
            <w:vAlign w:val="center"/>
            <w:hideMark/>
          </w:tcPr>
          <w:p w14:paraId="2F692DE9" w14:textId="77777777" w:rsidR="008D3FB3" w:rsidRPr="00967DC1" w:rsidRDefault="008D3FB3" w:rsidP="008D3FB3">
            <w:pPr>
              <w:jc w:val="center"/>
              <w:rPr>
                <w:color w:val="000000"/>
                <w:szCs w:val="24"/>
              </w:rPr>
            </w:pPr>
            <w:r w:rsidRPr="00967DC1">
              <w:rPr>
                <w:color w:val="000000"/>
                <w:szCs w:val="24"/>
              </w:rPr>
              <w:t>П</w:t>
            </w:r>
          </w:p>
        </w:tc>
        <w:tc>
          <w:tcPr>
            <w:tcW w:w="845" w:type="dxa"/>
            <w:tcBorders>
              <w:top w:val="nil"/>
              <w:left w:val="nil"/>
              <w:bottom w:val="single" w:sz="4" w:space="0" w:color="auto"/>
              <w:right w:val="single" w:sz="4" w:space="0" w:color="auto"/>
            </w:tcBorders>
            <w:shd w:val="clear" w:color="000000" w:fill="D9D9D9"/>
            <w:vAlign w:val="center"/>
            <w:hideMark/>
          </w:tcPr>
          <w:p w14:paraId="711310AB" w14:textId="77777777" w:rsidR="008D3FB3" w:rsidRPr="00967DC1" w:rsidRDefault="008D3FB3" w:rsidP="008D3FB3">
            <w:pPr>
              <w:jc w:val="center"/>
              <w:rPr>
                <w:color w:val="000000"/>
                <w:szCs w:val="24"/>
              </w:rPr>
            </w:pPr>
            <w:proofErr w:type="spellStart"/>
            <w:r w:rsidRPr="00967DC1">
              <w:rPr>
                <w:color w:val="000000"/>
                <w:szCs w:val="24"/>
              </w:rPr>
              <w:t>радна</w:t>
            </w:r>
            <w:proofErr w:type="spellEnd"/>
          </w:p>
        </w:tc>
        <w:tc>
          <w:tcPr>
            <w:tcW w:w="821" w:type="dxa"/>
            <w:tcBorders>
              <w:top w:val="nil"/>
              <w:left w:val="nil"/>
              <w:bottom w:val="single" w:sz="4" w:space="0" w:color="auto"/>
              <w:right w:val="single" w:sz="4" w:space="0" w:color="auto"/>
            </w:tcBorders>
            <w:shd w:val="clear" w:color="000000" w:fill="D9D9D9"/>
            <w:vAlign w:val="center"/>
            <w:hideMark/>
          </w:tcPr>
          <w:p w14:paraId="037365D6" w14:textId="77777777" w:rsidR="008D3FB3" w:rsidRPr="00967DC1" w:rsidRDefault="008D3FB3" w:rsidP="008D3FB3">
            <w:pPr>
              <w:jc w:val="center"/>
              <w:rPr>
                <w:color w:val="000000"/>
                <w:szCs w:val="24"/>
              </w:rPr>
            </w:pPr>
            <w:r w:rsidRPr="00967DC1">
              <w:rPr>
                <w:color w:val="000000"/>
                <w:szCs w:val="24"/>
              </w:rPr>
              <w:t>П</w:t>
            </w:r>
          </w:p>
        </w:tc>
        <w:tc>
          <w:tcPr>
            <w:tcW w:w="895" w:type="dxa"/>
            <w:tcBorders>
              <w:top w:val="nil"/>
              <w:left w:val="nil"/>
              <w:bottom w:val="single" w:sz="4" w:space="0" w:color="auto"/>
              <w:right w:val="single" w:sz="4" w:space="0" w:color="auto"/>
            </w:tcBorders>
            <w:shd w:val="clear" w:color="000000" w:fill="D9D9D9"/>
            <w:vAlign w:val="center"/>
            <w:hideMark/>
          </w:tcPr>
          <w:p w14:paraId="7D168400" w14:textId="77777777" w:rsidR="008D3FB3" w:rsidRPr="00967DC1" w:rsidRDefault="008D3FB3" w:rsidP="008D3FB3">
            <w:pPr>
              <w:jc w:val="center"/>
              <w:rPr>
                <w:color w:val="000000"/>
                <w:szCs w:val="24"/>
              </w:rPr>
            </w:pPr>
            <w:proofErr w:type="spellStart"/>
            <w:r w:rsidRPr="00967DC1">
              <w:rPr>
                <w:color w:val="000000"/>
                <w:szCs w:val="24"/>
              </w:rPr>
              <w:t>радна</w:t>
            </w:r>
            <w:proofErr w:type="spellEnd"/>
          </w:p>
        </w:tc>
        <w:tc>
          <w:tcPr>
            <w:tcW w:w="870" w:type="dxa"/>
            <w:tcBorders>
              <w:top w:val="nil"/>
              <w:left w:val="nil"/>
              <w:bottom w:val="single" w:sz="4" w:space="0" w:color="auto"/>
              <w:right w:val="single" w:sz="4" w:space="0" w:color="auto"/>
            </w:tcBorders>
            <w:shd w:val="clear" w:color="000000" w:fill="D9D9D9"/>
            <w:vAlign w:val="center"/>
            <w:hideMark/>
          </w:tcPr>
          <w:p w14:paraId="63D2FC38" w14:textId="77777777" w:rsidR="008D3FB3" w:rsidRPr="00967DC1" w:rsidRDefault="008D3FB3" w:rsidP="008D3FB3">
            <w:pPr>
              <w:jc w:val="center"/>
              <w:rPr>
                <w:color w:val="000000"/>
                <w:szCs w:val="24"/>
              </w:rPr>
            </w:pPr>
            <w:r w:rsidRPr="00967DC1">
              <w:rPr>
                <w:color w:val="000000"/>
                <w:szCs w:val="24"/>
              </w:rPr>
              <w:t>П</w:t>
            </w:r>
          </w:p>
        </w:tc>
        <w:tc>
          <w:tcPr>
            <w:tcW w:w="845" w:type="dxa"/>
            <w:tcBorders>
              <w:top w:val="nil"/>
              <w:left w:val="nil"/>
              <w:bottom w:val="single" w:sz="4" w:space="0" w:color="auto"/>
              <w:right w:val="single" w:sz="4" w:space="0" w:color="auto"/>
            </w:tcBorders>
            <w:shd w:val="clear" w:color="000000" w:fill="D9D9D9"/>
            <w:vAlign w:val="center"/>
            <w:hideMark/>
          </w:tcPr>
          <w:p w14:paraId="3022D2E0" w14:textId="77777777" w:rsidR="008D3FB3" w:rsidRPr="00967DC1" w:rsidRDefault="008D3FB3" w:rsidP="008D3FB3">
            <w:pPr>
              <w:jc w:val="center"/>
              <w:rPr>
                <w:color w:val="000000"/>
                <w:szCs w:val="24"/>
              </w:rPr>
            </w:pPr>
            <w:proofErr w:type="spellStart"/>
            <w:r w:rsidRPr="00967DC1">
              <w:rPr>
                <w:color w:val="000000"/>
                <w:szCs w:val="24"/>
              </w:rPr>
              <w:t>радна</w:t>
            </w:r>
            <w:proofErr w:type="spellEnd"/>
          </w:p>
        </w:tc>
        <w:tc>
          <w:tcPr>
            <w:tcW w:w="821" w:type="dxa"/>
            <w:tcBorders>
              <w:top w:val="nil"/>
              <w:left w:val="nil"/>
              <w:bottom w:val="single" w:sz="4" w:space="0" w:color="auto"/>
              <w:right w:val="single" w:sz="4" w:space="0" w:color="auto"/>
            </w:tcBorders>
            <w:shd w:val="clear" w:color="000000" w:fill="D9D9D9"/>
            <w:vAlign w:val="center"/>
            <w:hideMark/>
          </w:tcPr>
          <w:p w14:paraId="4300AFBF" w14:textId="77777777" w:rsidR="008D3FB3" w:rsidRPr="00967DC1" w:rsidRDefault="008D3FB3" w:rsidP="008D3FB3">
            <w:pPr>
              <w:jc w:val="center"/>
              <w:rPr>
                <w:color w:val="000000"/>
                <w:szCs w:val="24"/>
              </w:rPr>
            </w:pPr>
            <w:r w:rsidRPr="00967DC1">
              <w:rPr>
                <w:color w:val="000000"/>
                <w:szCs w:val="24"/>
              </w:rPr>
              <w:t>П</w:t>
            </w:r>
          </w:p>
        </w:tc>
        <w:tc>
          <w:tcPr>
            <w:tcW w:w="895" w:type="dxa"/>
            <w:tcBorders>
              <w:top w:val="nil"/>
              <w:left w:val="nil"/>
              <w:bottom w:val="single" w:sz="4" w:space="0" w:color="auto"/>
              <w:right w:val="single" w:sz="4" w:space="0" w:color="auto"/>
            </w:tcBorders>
            <w:shd w:val="clear" w:color="000000" w:fill="D9D9D9"/>
            <w:vAlign w:val="center"/>
            <w:hideMark/>
          </w:tcPr>
          <w:p w14:paraId="0C62FA19" w14:textId="77777777" w:rsidR="008D3FB3" w:rsidRPr="00967DC1" w:rsidRDefault="008D3FB3" w:rsidP="008D3FB3">
            <w:pPr>
              <w:jc w:val="center"/>
              <w:rPr>
                <w:color w:val="000000"/>
                <w:szCs w:val="24"/>
              </w:rPr>
            </w:pPr>
            <w:proofErr w:type="spellStart"/>
            <w:r w:rsidRPr="00967DC1">
              <w:rPr>
                <w:color w:val="000000"/>
                <w:szCs w:val="24"/>
              </w:rPr>
              <w:t>радна</w:t>
            </w:r>
            <w:proofErr w:type="spellEnd"/>
          </w:p>
        </w:tc>
      </w:tr>
      <w:tr w:rsidR="008D3FB3" w:rsidRPr="00967DC1" w14:paraId="75D1DF6F" w14:textId="77777777" w:rsidTr="000E1C9F">
        <w:trPr>
          <w:trHeight w:val="300"/>
        </w:trPr>
        <w:tc>
          <w:tcPr>
            <w:tcW w:w="1423" w:type="dxa"/>
            <w:vMerge/>
            <w:tcBorders>
              <w:top w:val="nil"/>
              <w:left w:val="single" w:sz="4" w:space="0" w:color="auto"/>
              <w:bottom w:val="single" w:sz="4" w:space="0" w:color="auto"/>
              <w:right w:val="single" w:sz="4" w:space="0" w:color="auto"/>
            </w:tcBorders>
            <w:vAlign w:val="center"/>
            <w:hideMark/>
          </w:tcPr>
          <w:p w14:paraId="3255DEE0" w14:textId="77777777" w:rsidR="008D3FB3" w:rsidRPr="00967DC1" w:rsidRDefault="008D3FB3" w:rsidP="008D3FB3">
            <w:pPr>
              <w:jc w:val="left"/>
              <w:rPr>
                <w:color w:val="000000"/>
                <w:szCs w:val="24"/>
              </w:rPr>
            </w:pPr>
          </w:p>
        </w:tc>
        <w:tc>
          <w:tcPr>
            <w:tcW w:w="863" w:type="dxa"/>
            <w:tcBorders>
              <w:top w:val="single" w:sz="4" w:space="0" w:color="auto"/>
              <w:left w:val="nil"/>
              <w:bottom w:val="single" w:sz="4" w:space="0" w:color="auto"/>
              <w:right w:val="single" w:sz="4" w:space="0" w:color="auto"/>
            </w:tcBorders>
            <w:shd w:val="clear" w:color="000000" w:fill="D9D9D9"/>
            <w:vAlign w:val="center"/>
          </w:tcPr>
          <w:p w14:paraId="2353F7AA" w14:textId="77777777" w:rsidR="008D3FB3" w:rsidRPr="00967DC1" w:rsidRDefault="008D3FB3" w:rsidP="008D3FB3">
            <w:pPr>
              <w:jc w:val="center"/>
              <w:rPr>
                <w:color w:val="000000"/>
                <w:szCs w:val="24"/>
              </w:rPr>
            </w:pPr>
            <w:r w:rsidRPr="00967DC1">
              <w:rPr>
                <w:color w:val="000000"/>
                <w:szCs w:val="24"/>
              </w:rPr>
              <w:t>(</w:t>
            </w:r>
            <w:proofErr w:type="spellStart"/>
            <w:r w:rsidRPr="00967DC1">
              <w:rPr>
                <w:color w:val="000000"/>
                <w:szCs w:val="24"/>
              </w:rPr>
              <w:t>ха</w:t>
            </w:r>
            <w:proofErr w:type="spellEnd"/>
            <w:r w:rsidRPr="00967DC1">
              <w:rPr>
                <w:color w:val="000000"/>
                <w:szCs w:val="24"/>
              </w:rPr>
              <w:t>)</w:t>
            </w:r>
          </w:p>
        </w:tc>
        <w:tc>
          <w:tcPr>
            <w:tcW w:w="840" w:type="dxa"/>
            <w:tcBorders>
              <w:top w:val="single" w:sz="4" w:space="0" w:color="auto"/>
              <w:left w:val="single" w:sz="4" w:space="0" w:color="auto"/>
              <w:bottom w:val="single" w:sz="4" w:space="0" w:color="auto"/>
              <w:right w:val="single" w:sz="4" w:space="0" w:color="auto"/>
            </w:tcBorders>
            <w:shd w:val="clear" w:color="000000" w:fill="D9D9D9"/>
            <w:vAlign w:val="center"/>
          </w:tcPr>
          <w:p w14:paraId="675108C0" w14:textId="77777777" w:rsidR="008D3FB3" w:rsidRPr="00967DC1" w:rsidRDefault="008D3FB3" w:rsidP="008D3FB3">
            <w:pPr>
              <w:jc w:val="center"/>
              <w:rPr>
                <w:color w:val="000000"/>
                <w:szCs w:val="24"/>
              </w:rPr>
            </w:pPr>
            <w:r w:rsidRPr="00967DC1">
              <w:rPr>
                <w:color w:val="000000"/>
                <w:szCs w:val="24"/>
              </w:rPr>
              <w:t>П (</w:t>
            </w:r>
            <w:proofErr w:type="spellStart"/>
            <w:r w:rsidRPr="00967DC1">
              <w:rPr>
                <w:color w:val="000000"/>
                <w:szCs w:val="24"/>
              </w:rPr>
              <w:t>ха</w:t>
            </w:r>
            <w:proofErr w:type="spellEnd"/>
            <w:r w:rsidRPr="00967DC1">
              <w:rPr>
                <w:color w:val="000000"/>
                <w:szCs w:val="24"/>
              </w:rPr>
              <w:t>)</w:t>
            </w:r>
          </w:p>
        </w:tc>
        <w:tc>
          <w:tcPr>
            <w:tcW w:w="824" w:type="dxa"/>
            <w:tcBorders>
              <w:top w:val="nil"/>
              <w:left w:val="single" w:sz="4" w:space="0" w:color="auto"/>
              <w:bottom w:val="single" w:sz="4" w:space="0" w:color="auto"/>
              <w:right w:val="single" w:sz="4" w:space="0" w:color="auto"/>
            </w:tcBorders>
            <w:shd w:val="clear" w:color="000000" w:fill="D9D9D9"/>
            <w:vAlign w:val="center"/>
            <w:hideMark/>
          </w:tcPr>
          <w:p w14:paraId="2AC99F58" w14:textId="77777777" w:rsidR="008D3FB3" w:rsidRPr="00967DC1" w:rsidRDefault="008D3FB3" w:rsidP="008D3FB3">
            <w:pPr>
              <w:jc w:val="center"/>
              <w:rPr>
                <w:color w:val="000000"/>
                <w:szCs w:val="24"/>
              </w:rPr>
            </w:pPr>
            <w:r w:rsidRPr="00967DC1">
              <w:rPr>
                <w:color w:val="000000"/>
                <w:szCs w:val="24"/>
              </w:rPr>
              <w:t>(</w:t>
            </w:r>
            <w:proofErr w:type="spellStart"/>
            <w:r w:rsidRPr="00967DC1">
              <w:rPr>
                <w:color w:val="000000"/>
                <w:szCs w:val="24"/>
              </w:rPr>
              <w:t>ха</w:t>
            </w:r>
            <w:proofErr w:type="spellEnd"/>
            <w:r w:rsidRPr="00967DC1">
              <w:rPr>
                <w:color w:val="000000"/>
                <w:szCs w:val="24"/>
              </w:rPr>
              <w:t>)</w:t>
            </w:r>
          </w:p>
        </w:tc>
        <w:tc>
          <w:tcPr>
            <w:tcW w:w="898" w:type="dxa"/>
            <w:tcBorders>
              <w:top w:val="nil"/>
              <w:left w:val="nil"/>
              <w:bottom w:val="single" w:sz="4" w:space="0" w:color="auto"/>
              <w:right w:val="single" w:sz="4" w:space="0" w:color="auto"/>
            </w:tcBorders>
            <w:shd w:val="clear" w:color="000000" w:fill="D9D9D9"/>
            <w:vAlign w:val="center"/>
            <w:hideMark/>
          </w:tcPr>
          <w:p w14:paraId="13F2B489" w14:textId="77777777" w:rsidR="008D3FB3" w:rsidRPr="00967DC1" w:rsidRDefault="008D3FB3" w:rsidP="008D3FB3">
            <w:pPr>
              <w:jc w:val="center"/>
              <w:rPr>
                <w:color w:val="000000"/>
                <w:szCs w:val="24"/>
              </w:rPr>
            </w:pPr>
            <w:r w:rsidRPr="00967DC1">
              <w:rPr>
                <w:color w:val="000000"/>
                <w:szCs w:val="24"/>
              </w:rPr>
              <w:t>П (</w:t>
            </w:r>
            <w:proofErr w:type="spellStart"/>
            <w:r w:rsidRPr="00967DC1">
              <w:rPr>
                <w:color w:val="000000"/>
                <w:szCs w:val="24"/>
              </w:rPr>
              <w:t>ха</w:t>
            </w:r>
            <w:proofErr w:type="spellEnd"/>
            <w:r w:rsidRPr="00967DC1">
              <w:rPr>
                <w:color w:val="000000"/>
                <w:szCs w:val="24"/>
              </w:rPr>
              <w:t>)</w:t>
            </w:r>
          </w:p>
        </w:tc>
        <w:tc>
          <w:tcPr>
            <w:tcW w:w="830" w:type="dxa"/>
            <w:tcBorders>
              <w:top w:val="nil"/>
              <w:left w:val="nil"/>
              <w:bottom w:val="single" w:sz="4" w:space="0" w:color="auto"/>
              <w:right w:val="single" w:sz="4" w:space="0" w:color="auto"/>
            </w:tcBorders>
            <w:shd w:val="clear" w:color="000000" w:fill="D9D9D9"/>
            <w:vAlign w:val="center"/>
            <w:hideMark/>
          </w:tcPr>
          <w:p w14:paraId="61049CC5" w14:textId="77777777" w:rsidR="008D3FB3" w:rsidRPr="00967DC1" w:rsidRDefault="008D3FB3" w:rsidP="008D3FB3">
            <w:pPr>
              <w:jc w:val="center"/>
              <w:rPr>
                <w:color w:val="000000"/>
                <w:szCs w:val="24"/>
              </w:rPr>
            </w:pPr>
            <w:r w:rsidRPr="00967DC1">
              <w:rPr>
                <w:color w:val="000000"/>
                <w:szCs w:val="24"/>
              </w:rPr>
              <w:t>(</w:t>
            </w:r>
            <w:proofErr w:type="spellStart"/>
            <w:r w:rsidRPr="00967DC1">
              <w:rPr>
                <w:color w:val="000000"/>
                <w:szCs w:val="24"/>
              </w:rPr>
              <w:t>ха</w:t>
            </w:r>
            <w:proofErr w:type="spellEnd"/>
            <w:r w:rsidRPr="00967DC1">
              <w:rPr>
                <w:color w:val="000000"/>
                <w:szCs w:val="24"/>
              </w:rPr>
              <w:t>)</w:t>
            </w:r>
          </w:p>
        </w:tc>
        <w:tc>
          <w:tcPr>
            <w:tcW w:w="895" w:type="dxa"/>
            <w:tcBorders>
              <w:top w:val="nil"/>
              <w:left w:val="nil"/>
              <w:bottom w:val="single" w:sz="4" w:space="0" w:color="auto"/>
              <w:right w:val="single" w:sz="4" w:space="0" w:color="auto"/>
            </w:tcBorders>
            <w:shd w:val="clear" w:color="000000" w:fill="D9D9D9"/>
            <w:vAlign w:val="center"/>
            <w:hideMark/>
          </w:tcPr>
          <w:p w14:paraId="08FF29D4" w14:textId="77777777" w:rsidR="008D3FB3" w:rsidRPr="00967DC1" w:rsidRDefault="008D3FB3" w:rsidP="008D3FB3">
            <w:pPr>
              <w:jc w:val="center"/>
              <w:rPr>
                <w:color w:val="000000"/>
                <w:szCs w:val="24"/>
              </w:rPr>
            </w:pPr>
            <w:r w:rsidRPr="00967DC1">
              <w:rPr>
                <w:color w:val="000000"/>
                <w:szCs w:val="24"/>
              </w:rPr>
              <w:t>П (</w:t>
            </w:r>
            <w:proofErr w:type="spellStart"/>
            <w:r w:rsidRPr="00967DC1">
              <w:rPr>
                <w:color w:val="000000"/>
                <w:szCs w:val="24"/>
              </w:rPr>
              <w:t>ха</w:t>
            </w:r>
            <w:proofErr w:type="spellEnd"/>
            <w:r w:rsidRPr="00967DC1">
              <w:rPr>
                <w:color w:val="000000"/>
                <w:szCs w:val="24"/>
              </w:rPr>
              <w:t>)</w:t>
            </w:r>
          </w:p>
        </w:tc>
        <w:tc>
          <w:tcPr>
            <w:tcW w:w="800" w:type="dxa"/>
            <w:tcBorders>
              <w:top w:val="nil"/>
              <w:left w:val="nil"/>
              <w:bottom w:val="single" w:sz="4" w:space="0" w:color="auto"/>
              <w:right w:val="single" w:sz="4" w:space="0" w:color="auto"/>
            </w:tcBorders>
            <w:shd w:val="clear" w:color="000000" w:fill="D9D9D9"/>
            <w:vAlign w:val="center"/>
            <w:hideMark/>
          </w:tcPr>
          <w:p w14:paraId="3FF471F2" w14:textId="77777777" w:rsidR="008D3FB3" w:rsidRPr="00967DC1" w:rsidRDefault="008D3FB3" w:rsidP="008D3FB3">
            <w:pPr>
              <w:jc w:val="center"/>
              <w:rPr>
                <w:color w:val="000000"/>
                <w:szCs w:val="24"/>
              </w:rPr>
            </w:pPr>
            <w:r w:rsidRPr="00967DC1">
              <w:rPr>
                <w:color w:val="000000"/>
                <w:szCs w:val="24"/>
              </w:rPr>
              <w:t>(</w:t>
            </w:r>
            <w:proofErr w:type="spellStart"/>
            <w:r w:rsidRPr="00967DC1">
              <w:rPr>
                <w:color w:val="000000"/>
                <w:szCs w:val="24"/>
              </w:rPr>
              <w:t>ха</w:t>
            </w:r>
            <w:proofErr w:type="spellEnd"/>
            <w:r w:rsidRPr="00967DC1">
              <w:rPr>
                <w:color w:val="000000"/>
                <w:szCs w:val="24"/>
              </w:rPr>
              <w:t>)</w:t>
            </w:r>
          </w:p>
        </w:tc>
        <w:tc>
          <w:tcPr>
            <w:tcW w:w="895" w:type="dxa"/>
            <w:tcBorders>
              <w:top w:val="nil"/>
              <w:left w:val="nil"/>
              <w:bottom w:val="single" w:sz="4" w:space="0" w:color="auto"/>
              <w:right w:val="single" w:sz="4" w:space="0" w:color="auto"/>
            </w:tcBorders>
            <w:shd w:val="clear" w:color="000000" w:fill="D9D9D9"/>
            <w:vAlign w:val="center"/>
            <w:hideMark/>
          </w:tcPr>
          <w:p w14:paraId="1FC43924" w14:textId="77777777" w:rsidR="008D3FB3" w:rsidRPr="00967DC1" w:rsidRDefault="008D3FB3" w:rsidP="008D3FB3">
            <w:pPr>
              <w:jc w:val="center"/>
              <w:rPr>
                <w:color w:val="000000"/>
                <w:szCs w:val="24"/>
              </w:rPr>
            </w:pPr>
            <w:r w:rsidRPr="00967DC1">
              <w:rPr>
                <w:color w:val="000000"/>
                <w:szCs w:val="24"/>
              </w:rPr>
              <w:t>П (</w:t>
            </w:r>
            <w:proofErr w:type="spellStart"/>
            <w:r w:rsidRPr="00967DC1">
              <w:rPr>
                <w:color w:val="000000"/>
                <w:szCs w:val="24"/>
              </w:rPr>
              <w:t>ха</w:t>
            </w:r>
            <w:proofErr w:type="spellEnd"/>
            <w:r w:rsidRPr="00967DC1">
              <w:rPr>
                <w:color w:val="000000"/>
                <w:szCs w:val="24"/>
              </w:rPr>
              <w:t>)</w:t>
            </w:r>
          </w:p>
        </w:tc>
        <w:tc>
          <w:tcPr>
            <w:tcW w:w="870" w:type="dxa"/>
            <w:tcBorders>
              <w:top w:val="nil"/>
              <w:left w:val="nil"/>
              <w:bottom w:val="single" w:sz="4" w:space="0" w:color="auto"/>
              <w:right w:val="single" w:sz="4" w:space="0" w:color="auto"/>
            </w:tcBorders>
            <w:shd w:val="clear" w:color="000000" w:fill="D9D9D9"/>
            <w:vAlign w:val="center"/>
            <w:hideMark/>
          </w:tcPr>
          <w:p w14:paraId="45D0E6F4" w14:textId="77777777" w:rsidR="008D3FB3" w:rsidRPr="00967DC1" w:rsidRDefault="008D3FB3" w:rsidP="008D3FB3">
            <w:pPr>
              <w:jc w:val="center"/>
              <w:rPr>
                <w:color w:val="000000"/>
                <w:szCs w:val="24"/>
              </w:rPr>
            </w:pPr>
            <w:r w:rsidRPr="00967DC1">
              <w:rPr>
                <w:color w:val="000000"/>
                <w:szCs w:val="24"/>
              </w:rPr>
              <w:t>(</w:t>
            </w:r>
            <w:proofErr w:type="spellStart"/>
            <w:r w:rsidRPr="00967DC1">
              <w:rPr>
                <w:color w:val="000000"/>
                <w:szCs w:val="24"/>
              </w:rPr>
              <w:t>ха</w:t>
            </w:r>
            <w:proofErr w:type="spellEnd"/>
            <w:r w:rsidRPr="00967DC1">
              <w:rPr>
                <w:color w:val="000000"/>
                <w:szCs w:val="24"/>
              </w:rPr>
              <w:t>)</w:t>
            </w:r>
          </w:p>
        </w:tc>
        <w:tc>
          <w:tcPr>
            <w:tcW w:w="845" w:type="dxa"/>
            <w:tcBorders>
              <w:top w:val="nil"/>
              <w:left w:val="nil"/>
              <w:bottom w:val="single" w:sz="4" w:space="0" w:color="auto"/>
              <w:right w:val="single" w:sz="4" w:space="0" w:color="auto"/>
            </w:tcBorders>
            <w:shd w:val="clear" w:color="000000" w:fill="D9D9D9"/>
            <w:vAlign w:val="center"/>
            <w:hideMark/>
          </w:tcPr>
          <w:p w14:paraId="7A39066A" w14:textId="77777777" w:rsidR="008D3FB3" w:rsidRPr="00967DC1" w:rsidRDefault="008D3FB3" w:rsidP="008D3FB3">
            <w:pPr>
              <w:jc w:val="center"/>
              <w:rPr>
                <w:color w:val="000000"/>
                <w:szCs w:val="24"/>
              </w:rPr>
            </w:pPr>
            <w:r w:rsidRPr="00967DC1">
              <w:rPr>
                <w:color w:val="000000"/>
                <w:szCs w:val="24"/>
              </w:rPr>
              <w:t>П (</w:t>
            </w:r>
            <w:proofErr w:type="spellStart"/>
            <w:r w:rsidRPr="00967DC1">
              <w:rPr>
                <w:color w:val="000000"/>
                <w:szCs w:val="24"/>
              </w:rPr>
              <w:t>ха</w:t>
            </w:r>
            <w:proofErr w:type="spellEnd"/>
            <w:r w:rsidRPr="00967DC1">
              <w:rPr>
                <w:color w:val="000000"/>
                <w:szCs w:val="24"/>
              </w:rPr>
              <w:t>)</w:t>
            </w:r>
          </w:p>
        </w:tc>
        <w:tc>
          <w:tcPr>
            <w:tcW w:w="821" w:type="dxa"/>
            <w:tcBorders>
              <w:top w:val="nil"/>
              <w:left w:val="nil"/>
              <w:bottom w:val="single" w:sz="4" w:space="0" w:color="auto"/>
              <w:right w:val="single" w:sz="4" w:space="0" w:color="auto"/>
            </w:tcBorders>
            <w:shd w:val="clear" w:color="000000" w:fill="D9D9D9"/>
            <w:vAlign w:val="center"/>
            <w:hideMark/>
          </w:tcPr>
          <w:p w14:paraId="78B8004C" w14:textId="77777777" w:rsidR="008D3FB3" w:rsidRPr="00967DC1" w:rsidRDefault="008D3FB3" w:rsidP="008D3FB3">
            <w:pPr>
              <w:jc w:val="center"/>
              <w:rPr>
                <w:color w:val="000000"/>
                <w:szCs w:val="24"/>
              </w:rPr>
            </w:pPr>
            <w:r w:rsidRPr="00967DC1">
              <w:rPr>
                <w:color w:val="000000"/>
                <w:szCs w:val="24"/>
              </w:rPr>
              <w:t>(</w:t>
            </w:r>
            <w:proofErr w:type="spellStart"/>
            <w:r w:rsidRPr="00967DC1">
              <w:rPr>
                <w:color w:val="000000"/>
                <w:szCs w:val="24"/>
              </w:rPr>
              <w:t>ха</w:t>
            </w:r>
            <w:proofErr w:type="spellEnd"/>
            <w:r w:rsidRPr="00967DC1">
              <w:rPr>
                <w:color w:val="000000"/>
                <w:szCs w:val="24"/>
              </w:rPr>
              <w:t>)</w:t>
            </w:r>
          </w:p>
        </w:tc>
        <w:tc>
          <w:tcPr>
            <w:tcW w:w="895" w:type="dxa"/>
            <w:tcBorders>
              <w:top w:val="nil"/>
              <w:left w:val="nil"/>
              <w:bottom w:val="single" w:sz="4" w:space="0" w:color="auto"/>
              <w:right w:val="single" w:sz="4" w:space="0" w:color="auto"/>
            </w:tcBorders>
            <w:shd w:val="clear" w:color="000000" w:fill="D9D9D9"/>
            <w:vAlign w:val="center"/>
            <w:hideMark/>
          </w:tcPr>
          <w:p w14:paraId="45F0641D" w14:textId="77777777" w:rsidR="008D3FB3" w:rsidRPr="00967DC1" w:rsidRDefault="008D3FB3" w:rsidP="008D3FB3">
            <w:pPr>
              <w:jc w:val="center"/>
              <w:rPr>
                <w:color w:val="000000"/>
                <w:szCs w:val="24"/>
              </w:rPr>
            </w:pPr>
            <w:r w:rsidRPr="00967DC1">
              <w:rPr>
                <w:color w:val="000000"/>
                <w:szCs w:val="24"/>
              </w:rPr>
              <w:t>П (</w:t>
            </w:r>
            <w:proofErr w:type="spellStart"/>
            <w:r w:rsidRPr="00967DC1">
              <w:rPr>
                <w:color w:val="000000"/>
                <w:szCs w:val="24"/>
              </w:rPr>
              <w:t>ха</w:t>
            </w:r>
            <w:proofErr w:type="spellEnd"/>
            <w:r w:rsidRPr="00967DC1">
              <w:rPr>
                <w:color w:val="000000"/>
                <w:szCs w:val="24"/>
              </w:rPr>
              <w:t>)</w:t>
            </w:r>
          </w:p>
        </w:tc>
        <w:tc>
          <w:tcPr>
            <w:tcW w:w="870" w:type="dxa"/>
            <w:tcBorders>
              <w:top w:val="nil"/>
              <w:left w:val="nil"/>
              <w:bottom w:val="single" w:sz="4" w:space="0" w:color="auto"/>
              <w:right w:val="single" w:sz="4" w:space="0" w:color="auto"/>
            </w:tcBorders>
            <w:shd w:val="clear" w:color="000000" w:fill="D9D9D9"/>
            <w:vAlign w:val="center"/>
            <w:hideMark/>
          </w:tcPr>
          <w:p w14:paraId="323D73CB" w14:textId="77777777" w:rsidR="008D3FB3" w:rsidRPr="00967DC1" w:rsidRDefault="008D3FB3" w:rsidP="008D3FB3">
            <w:pPr>
              <w:jc w:val="center"/>
              <w:rPr>
                <w:color w:val="000000"/>
                <w:szCs w:val="24"/>
              </w:rPr>
            </w:pPr>
            <w:r w:rsidRPr="00967DC1">
              <w:rPr>
                <w:color w:val="000000"/>
                <w:szCs w:val="24"/>
              </w:rPr>
              <w:t>(</w:t>
            </w:r>
            <w:proofErr w:type="spellStart"/>
            <w:r w:rsidRPr="00967DC1">
              <w:rPr>
                <w:color w:val="000000"/>
                <w:szCs w:val="24"/>
              </w:rPr>
              <w:t>ха</w:t>
            </w:r>
            <w:proofErr w:type="spellEnd"/>
            <w:r w:rsidRPr="00967DC1">
              <w:rPr>
                <w:color w:val="000000"/>
                <w:szCs w:val="24"/>
              </w:rPr>
              <w:t>)</w:t>
            </w:r>
          </w:p>
        </w:tc>
        <w:tc>
          <w:tcPr>
            <w:tcW w:w="845" w:type="dxa"/>
            <w:tcBorders>
              <w:top w:val="nil"/>
              <w:left w:val="nil"/>
              <w:bottom w:val="single" w:sz="4" w:space="0" w:color="auto"/>
              <w:right w:val="single" w:sz="4" w:space="0" w:color="auto"/>
            </w:tcBorders>
            <w:shd w:val="clear" w:color="000000" w:fill="D9D9D9"/>
            <w:vAlign w:val="center"/>
            <w:hideMark/>
          </w:tcPr>
          <w:p w14:paraId="7A90029E" w14:textId="77777777" w:rsidR="008D3FB3" w:rsidRPr="00967DC1" w:rsidRDefault="008D3FB3" w:rsidP="008D3FB3">
            <w:pPr>
              <w:jc w:val="center"/>
              <w:rPr>
                <w:color w:val="000000"/>
                <w:szCs w:val="24"/>
              </w:rPr>
            </w:pPr>
            <w:r w:rsidRPr="00967DC1">
              <w:rPr>
                <w:color w:val="000000"/>
                <w:szCs w:val="24"/>
              </w:rPr>
              <w:t>П (</w:t>
            </w:r>
            <w:proofErr w:type="spellStart"/>
            <w:r w:rsidRPr="00967DC1">
              <w:rPr>
                <w:color w:val="000000"/>
                <w:szCs w:val="24"/>
              </w:rPr>
              <w:t>ха</w:t>
            </w:r>
            <w:proofErr w:type="spellEnd"/>
            <w:r w:rsidRPr="00967DC1">
              <w:rPr>
                <w:color w:val="000000"/>
                <w:szCs w:val="24"/>
              </w:rPr>
              <w:t>)</w:t>
            </w:r>
          </w:p>
        </w:tc>
        <w:tc>
          <w:tcPr>
            <w:tcW w:w="821" w:type="dxa"/>
            <w:tcBorders>
              <w:top w:val="nil"/>
              <w:left w:val="nil"/>
              <w:bottom w:val="single" w:sz="4" w:space="0" w:color="auto"/>
              <w:right w:val="single" w:sz="4" w:space="0" w:color="auto"/>
            </w:tcBorders>
            <w:shd w:val="clear" w:color="000000" w:fill="D9D9D9"/>
            <w:vAlign w:val="center"/>
            <w:hideMark/>
          </w:tcPr>
          <w:p w14:paraId="01C1595E" w14:textId="77777777" w:rsidR="008D3FB3" w:rsidRPr="00967DC1" w:rsidRDefault="008D3FB3" w:rsidP="008D3FB3">
            <w:pPr>
              <w:jc w:val="center"/>
              <w:rPr>
                <w:color w:val="000000"/>
                <w:szCs w:val="24"/>
              </w:rPr>
            </w:pPr>
            <w:r w:rsidRPr="00967DC1">
              <w:rPr>
                <w:color w:val="000000"/>
                <w:szCs w:val="24"/>
              </w:rPr>
              <w:t>(</w:t>
            </w:r>
            <w:proofErr w:type="spellStart"/>
            <w:r w:rsidRPr="00967DC1">
              <w:rPr>
                <w:color w:val="000000"/>
                <w:szCs w:val="24"/>
              </w:rPr>
              <w:t>ха</w:t>
            </w:r>
            <w:proofErr w:type="spellEnd"/>
            <w:r w:rsidRPr="00967DC1">
              <w:rPr>
                <w:color w:val="000000"/>
                <w:szCs w:val="24"/>
              </w:rPr>
              <w:t>)</w:t>
            </w:r>
          </w:p>
        </w:tc>
        <w:tc>
          <w:tcPr>
            <w:tcW w:w="895" w:type="dxa"/>
            <w:tcBorders>
              <w:top w:val="nil"/>
              <w:left w:val="nil"/>
              <w:bottom w:val="single" w:sz="4" w:space="0" w:color="auto"/>
              <w:right w:val="single" w:sz="4" w:space="0" w:color="auto"/>
            </w:tcBorders>
            <w:shd w:val="clear" w:color="000000" w:fill="D9D9D9"/>
            <w:vAlign w:val="center"/>
            <w:hideMark/>
          </w:tcPr>
          <w:p w14:paraId="718E2943" w14:textId="77777777" w:rsidR="008D3FB3" w:rsidRPr="00967DC1" w:rsidRDefault="008D3FB3" w:rsidP="008D3FB3">
            <w:pPr>
              <w:jc w:val="center"/>
              <w:rPr>
                <w:color w:val="000000"/>
                <w:szCs w:val="24"/>
              </w:rPr>
            </w:pPr>
            <w:r w:rsidRPr="00967DC1">
              <w:rPr>
                <w:color w:val="000000"/>
                <w:szCs w:val="24"/>
              </w:rPr>
              <w:t>П (</w:t>
            </w:r>
            <w:proofErr w:type="spellStart"/>
            <w:r w:rsidRPr="00967DC1">
              <w:rPr>
                <w:color w:val="000000"/>
                <w:szCs w:val="24"/>
              </w:rPr>
              <w:t>ха</w:t>
            </w:r>
            <w:proofErr w:type="spellEnd"/>
            <w:r w:rsidRPr="00967DC1">
              <w:rPr>
                <w:color w:val="000000"/>
                <w:szCs w:val="24"/>
              </w:rPr>
              <w:t>)</w:t>
            </w:r>
          </w:p>
        </w:tc>
      </w:tr>
      <w:tr w:rsidR="00606F5D" w:rsidRPr="00F5314A" w14:paraId="4230FB5C" w14:textId="77777777" w:rsidTr="000E1C9F">
        <w:trPr>
          <w:trHeight w:val="300"/>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14:paraId="0F758C0E" w14:textId="77777777" w:rsidR="00606F5D" w:rsidRPr="00F5314A" w:rsidRDefault="00606F5D" w:rsidP="00606F5D">
            <w:pPr>
              <w:jc w:val="left"/>
              <w:rPr>
                <w:color w:val="000000"/>
                <w:sz w:val="22"/>
                <w:szCs w:val="22"/>
              </w:rPr>
            </w:pPr>
            <w:r>
              <w:rPr>
                <w:color w:val="000000"/>
                <w:sz w:val="22"/>
                <w:szCs w:val="22"/>
              </w:rPr>
              <w:t>1110</w:t>
            </w:r>
          </w:p>
        </w:tc>
        <w:tc>
          <w:tcPr>
            <w:tcW w:w="863" w:type="dxa"/>
            <w:tcBorders>
              <w:top w:val="single" w:sz="4" w:space="0" w:color="auto"/>
              <w:left w:val="nil"/>
              <w:bottom w:val="single" w:sz="4" w:space="0" w:color="auto"/>
              <w:right w:val="single" w:sz="4" w:space="0" w:color="auto"/>
            </w:tcBorders>
            <w:vAlign w:val="center"/>
          </w:tcPr>
          <w:p w14:paraId="2B8AA9C3" w14:textId="77777777" w:rsidR="00606F5D" w:rsidRDefault="00606F5D" w:rsidP="00606F5D">
            <w:pPr>
              <w:jc w:val="right"/>
              <w:rPr>
                <w:color w:val="000000"/>
                <w:sz w:val="22"/>
                <w:szCs w:val="22"/>
              </w:rPr>
            </w:pPr>
            <w:r>
              <w:rPr>
                <w:color w:val="000000"/>
                <w:sz w:val="22"/>
                <w:szCs w:val="22"/>
              </w:rPr>
              <w:t> </w:t>
            </w:r>
          </w:p>
        </w:tc>
        <w:tc>
          <w:tcPr>
            <w:tcW w:w="840" w:type="dxa"/>
            <w:tcBorders>
              <w:top w:val="single" w:sz="4" w:space="0" w:color="auto"/>
              <w:left w:val="single" w:sz="4" w:space="0" w:color="auto"/>
              <w:bottom w:val="single" w:sz="4" w:space="0" w:color="auto"/>
              <w:right w:val="single" w:sz="4" w:space="0" w:color="auto"/>
            </w:tcBorders>
            <w:vAlign w:val="center"/>
          </w:tcPr>
          <w:p w14:paraId="019F6BEB" w14:textId="77777777" w:rsidR="00606F5D" w:rsidRDefault="00606F5D" w:rsidP="00606F5D">
            <w:pPr>
              <w:jc w:val="right"/>
              <w:rPr>
                <w:color w:val="000000"/>
                <w:sz w:val="22"/>
                <w:szCs w:val="22"/>
              </w:rPr>
            </w:pPr>
            <w:r>
              <w:rPr>
                <w:color w:val="000000"/>
                <w:sz w:val="22"/>
                <w:szCs w:val="22"/>
              </w:rPr>
              <w:t> </w:t>
            </w:r>
          </w:p>
        </w:tc>
        <w:tc>
          <w:tcPr>
            <w:tcW w:w="824" w:type="dxa"/>
            <w:tcBorders>
              <w:top w:val="nil"/>
              <w:left w:val="single" w:sz="4" w:space="0" w:color="auto"/>
              <w:bottom w:val="single" w:sz="4" w:space="0" w:color="auto"/>
              <w:right w:val="single" w:sz="4" w:space="0" w:color="auto"/>
            </w:tcBorders>
            <w:shd w:val="clear" w:color="auto" w:fill="auto"/>
            <w:noWrap/>
            <w:vAlign w:val="center"/>
            <w:hideMark/>
          </w:tcPr>
          <w:p w14:paraId="5BFBD430" w14:textId="77777777" w:rsidR="00606F5D" w:rsidRDefault="00606F5D" w:rsidP="00606F5D">
            <w:pPr>
              <w:jc w:val="right"/>
              <w:rPr>
                <w:rFonts w:ascii="Calibri" w:hAnsi="Calibri" w:cs="Calibri"/>
                <w:color w:val="000000"/>
                <w:sz w:val="22"/>
                <w:szCs w:val="22"/>
              </w:rPr>
            </w:pPr>
            <w:r>
              <w:rPr>
                <w:rFonts w:ascii="Calibri" w:hAnsi="Calibri" w:cs="Calibri"/>
                <w:color w:val="000000"/>
                <w:sz w:val="22"/>
                <w:szCs w:val="22"/>
              </w:rPr>
              <w:t>47,82</w:t>
            </w:r>
          </w:p>
        </w:tc>
        <w:tc>
          <w:tcPr>
            <w:tcW w:w="898" w:type="dxa"/>
            <w:tcBorders>
              <w:top w:val="nil"/>
              <w:left w:val="nil"/>
              <w:bottom w:val="single" w:sz="4" w:space="0" w:color="auto"/>
              <w:right w:val="single" w:sz="4" w:space="0" w:color="auto"/>
            </w:tcBorders>
            <w:shd w:val="clear" w:color="auto" w:fill="auto"/>
            <w:noWrap/>
            <w:vAlign w:val="center"/>
            <w:hideMark/>
          </w:tcPr>
          <w:p w14:paraId="670809A8" w14:textId="77777777" w:rsidR="00606F5D" w:rsidRDefault="00606F5D" w:rsidP="00606F5D">
            <w:pPr>
              <w:jc w:val="right"/>
              <w:rPr>
                <w:rFonts w:ascii="Calibri" w:hAnsi="Calibri" w:cs="Calibri"/>
                <w:color w:val="000000"/>
                <w:sz w:val="22"/>
                <w:szCs w:val="22"/>
              </w:rPr>
            </w:pPr>
            <w:r>
              <w:rPr>
                <w:rFonts w:ascii="Calibri" w:hAnsi="Calibri" w:cs="Calibri"/>
                <w:color w:val="000000"/>
                <w:sz w:val="22"/>
                <w:szCs w:val="22"/>
              </w:rPr>
              <w:t>47,82</w:t>
            </w:r>
          </w:p>
        </w:tc>
        <w:tc>
          <w:tcPr>
            <w:tcW w:w="830" w:type="dxa"/>
            <w:tcBorders>
              <w:top w:val="nil"/>
              <w:left w:val="nil"/>
              <w:bottom w:val="single" w:sz="4" w:space="0" w:color="auto"/>
              <w:right w:val="single" w:sz="4" w:space="0" w:color="auto"/>
            </w:tcBorders>
            <w:shd w:val="clear" w:color="auto" w:fill="auto"/>
            <w:noWrap/>
            <w:vAlign w:val="center"/>
            <w:hideMark/>
          </w:tcPr>
          <w:p w14:paraId="3A675DA1" w14:textId="77777777" w:rsidR="00606F5D" w:rsidRDefault="00606F5D" w:rsidP="00606F5D">
            <w:pPr>
              <w:jc w:val="right"/>
              <w:rPr>
                <w:color w:val="000000"/>
                <w:sz w:val="22"/>
                <w:szCs w:val="22"/>
              </w:rPr>
            </w:pPr>
            <w:r>
              <w:rPr>
                <w:color w:val="000000"/>
                <w:sz w:val="22"/>
                <w:szCs w:val="22"/>
              </w:rPr>
              <w:t>51,71</w:t>
            </w:r>
          </w:p>
        </w:tc>
        <w:tc>
          <w:tcPr>
            <w:tcW w:w="895" w:type="dxa"/>
            <w:tcBorders>
              <w:top w:val="nil"/>
              <w:left w:val="nil"/>
              <w:bottom w:val="single" w:sz="4" w:space="0" w:color="auto"/>
              <w:right w:val="single" w:sz="4" w:space="0" w:color="auto"/>
            </w:tcBorders>
            <w:shd w:val="clear" w:color="auto" w:fill="auto"/>
            <w:noWrap/>
            <w:vAlign w:val="center"/>
            <w:hideMark/>
          </w:tcPr>
          <w:p w14:paraId="2A7FBD09" w14:textId="77777777" w:rsidR="00606F5D" w:rsidRDefault="00606F5D" w:rsidP="00606F5D">
            <w:pPr>
              <w:jc w:val="right"/>
              <w:rPr>
                <w:color w:val="000000"/>
                <w:sz w:val="22"/>
                <w:szCs w:val="22"/>
              </w:rPr>
            </w:pPr>
            <w:r>
              <w:rPr>
                <w:color w:val="000000"/>
                <w:sz w:val="22"/>
                <w:szCs w:val="22"/>
              </w:rPr>
              <w:t>51,71</w:t>
            </w:r>
          </w:p>
        </w:tc>
        <w:tc>
          <w:tcPr>
            <w:tcW w:w="800" w:type="dxa"/>
            <w:tcBorders>
              <w:top w:val="nil"/>
              <w:left w:val="nil"/>
              <w:bottom w:val="single" w:sz="4" w:space="0" w:color="auto"/>
              <w:right w:val="single" w:sz="4" w:space="0" w:color="auto"/>
            </w:tcBorders>
            <w:shd w:val="clear" w:color="auto" w:fill="auto"/>
            <w:vAlign w:val="center"/>
            <w:hideMark/>
          </w:tcPr>
          <w:p w14:paraId="0183CA0E" w14:textId="77777777" w:rsidR="00606F5D" w:rsidRDefault="00606F5D" w:rsidP="00606F5D">
            <w:pPr>
              <w:jc w:val="right"/>
              <w:rPr>
                <w:rFonts w:ascii="Calibri" w:hAnsi="Calibri" w:cs="Calibri"/>
                <w:color w:val="000000"/>
                <w:sz w:val="22"/>
                <w:szCs w:val="22"/>
              </w:rPr>
            </w:pPr>
            <w:r>
              <w:rPr>
                <w:rFonts w:ascii="Calibri" w:hAnsi="Calibri" w:cs="Calibri"/>
                <w:color w:val="000000"/>
                <w:sz w:val="22"/>
                <w:szCs w:val="22"/>
              </w:rPr>
              <w:t>3,89</w:t>
            </w:r>
          </w:p>
        </w:tc>
        <w:tc>
          <w:tcPr>
            <w:tcW w:w="895" w:type="dxa"/>
            <w:tcBorders>
              <w:top w:val="nil"/>
              <w:left w:val="nil"/>
              <w:bottom w:val="single" w:sz="4" w:space="0" w:color="auto"/>
              <w:right w:val="single" w:sz="4" w:space="0" w:color="auto"/>
            </w:tcBorders>
            <w:shd w:val="clear" w:color="auto" w:fill="auto"/>
            <w:vAlign w:val="center"/>
            <w:hideMark/>
          </w:tcPr>
          <w:p w14:paraId="37EB2F03" w14:textId="77777777" w:rsidR="00606F5D" w:rsidRDefault="00606F5D" w:rsidP="00606F5D">
            <w:pPr>
              <w:jc w:val="right"/>
              <w:rPr>
                <w:rFonts w:ascii="Calibri" w:hAnsi="Calibri" w:cs="Calibri"/>
                <w:color w:val="000000"/>
                <w:sz w:val="22"/>
                <w:szCs w:val="22"/>
              </w:rPr>
            </w:pPr>
            <w:r>
              <w:rPr>
                <w:rFonts w:ascii="Calibri" w:hAnsi="Calibri" w:cs="Calibri"/>
                <w:color w:val="000000"/>
                <w:sz w:val="22"/>
                <w:szCs w:val="22"/>
              </w:rPr>
              <w:t>3,89</w:t>
            </w:r>
          </w:p>
        </w:tc>
        <w:tc>
          <w:tcPr>
            <w:tcW w:w="870" w:type="dxa"/>
            <w:tcBorders>
              <w:top w:val="nil"/>
              <w:left w:val="nil"/>
              <w:bottom w:val="single" w:sz="4" w:space="0" w:color="auto"/>
              <w:right w:val="single" w:sz="4" w:space="0" w:color="auto"/>
            </w:tcBorders>
            <w:shd w:val="clear" w:color="auto" w:fill="auto"/>
            <w:vAlign w:val="center"/>
          </w:tcPr>
          <w:p w14:paraId="54775B35" w14:textId="77777777" w:rsidR="00606F5D" w:rsidRDefault="00606F5D" w:rsidP="00606F5D">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01F2F2C0" w14:textId="77777777" w:rsidR="00606F5D" w:rsidRDefault="00606F5D" w:rsidP="00606F5D">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605751D7" w14:textId="77777777" w:rsidR="00606F5D" w:rsidRDefault="00606F5D" w:rsidP="00606F5D">
            <w:pPr>
              <w:jc w:val="right"/>
              <w:rPr>
                <w:color w:val="000000"/>
                <w:sz w:val="22"/>
                <w:szCs w:val="22"/>
              </w:rPr>
            </w:pPr>
            <w:r>
              <w:rPr>
                <w:color w:val="000000"/>
                <w:sz w:val="22"/>
                <w:szCs w:val="22"/>
              </w:rPr>
              <w:t>47,82</w:t>
            </w:r>
          </w:p>
        </w:tc>
        <w:tc>
          <w:tcPr>
            <w:tcW w:w="895" w:type="dxa"/>
            <w:tcBorders>
              <w:top w:val="nil"/>
              <w:left w:val="nil"/>
              <w:bottom w:val="single" w:sz="4" w:space="0" w:color="auto"/>
              <w:right w:val="single" w:sz="4" w:space="0" w:color="auto"/>
            </w:tcBorders>
            <w:shd w:val="clear" w:color="auto" w:fill="auto"/>
            <w:vAlign w:val="center"/>
          </w:tcPr>
          <w:p w14:paraId="10EB97C0" w14:textId="77777777" w:rsidR="00606F5D" w:rsidRDefault="00606F5D" w:rsidP="00606F5D">
            <w:pPr>
              <w:jc w:val="right"/>
              <w:rPr>
                <w:color w:val="000000"/>
                <w:sz w:val="22"/>
                <w:szCs w:val="22"/>
              </w:rPr>
            </w:pPr>
            <w:r>
              <w:rPr>
                <w:color w:val="000000"/>
                <w:sz w:val="22"/>
                <w:szCs w:val="22"/>
              </w:rPr>
              <w:t>47,82</w:t>
            </w:r>
          </w:p>
        </w:tc>
        <w:tc>
          <w:tcPr>
            <w:tcW w:w="870" w:type="dxa"/>
            <w:tcBorders>
              <w:top w:val="nil"/>
              <w:left w:val="nil"/>
              <w:bottom w:val="single" w:sz="4" w:space="0" w:color="auto"/>
              <w:right w:val="single" w:sz="4" w:space="0" w:color="auto"/>
            </w:tcBorders>
            <w:shd w:val="clear" w:color="auto" w:fill="auto"/>
            <w:vAlign w:val="center"/>
          </w:tcPr>
          <w:p w14:paraId="392967C8" w14:textId="77777777" w:rsidR="00606F5D" w:rsidRDefault="00606F5D" w:rsidP="00606F5D">
            <w:pPr>
              <w:jc w:val="right"/>
              <w:rPr>
                <w:color w:val="000000"/>
                <w:sz w:val="22"/>
                <w:szCs w:val="22"/>
              </w:rPr>
            </w:pPr>
            <w:r>
              <w:rPr>
                <w:color w:val="000000"/>
                <w:sz w:val="22"/>
                <w:szCs w:val="22"/>
              </w:rPr>
              <w:t>47,82</w:t>
            </w:r>
          </w:p>
        </w:tc>
        <w:tc>
          <w:tcPr>
            <w:tcW w:w="845" w:type="dxa"/>
            <w:tcBorders>
              <w:top w:val="nil"/>
              <w:left w:val="nil"/>
              <w:bottom w:val="single" w:sz="4" w:space="0" w:color="auto"/>
              <w:right w:val="single" w:sz="4" w:space="0" w:color="auto"/>
            </w:tcBorders>
            <w:shd w:val="clear" w:color="auto" w:fill="auto"/>
            <w:vAlign w:val="center"/>
          </w:tcPr>
          <w:p w14:paraId="047F44FE" w14:textId="77777777" w:rsidR="00606F5D" w:rsidRDefault="00606F5D" w:rsidP="00606F5D">
            <w:pPr>
              <w:jc w:val="right"/>
              <w:rPr>
                <w:color w:val="000000"/>
                <w:sz w:val="22"/>
                <w:szCs w:val="22"/>
              </w:rPr>
            </w:pPr>
            <w:r>
              <w:rPr>
                <w:color w:val="000000"/>
                <w:sz w:val="22"/>
                <w:szCs w:val="22"/>
              </w:rPr>
              <w:t>47,82</w:t>
            </w:r>
          </w:p>
        </w:tc>
        <w:tc>
          <w:tcPr>
            <w:tcW w:w="821" w:type="dxa"/>
            <w:tcBorders>
              <w:top w:val="nil"/>
              <w:left w:val="nil"/>
              <w:bottom w:val="single" w:sz="4" w:space="0" w:color="auto"/>
              <w:right w:val="single" w:sz="4" w:space="0" w:color="auto"/>
            </w:tcBorders>
            <w:shd w:val="clear" w:color="auto" w:fill="auto"/>
            <w:vAlign w:val="center"/>
          </w:tcPr>
          <w:p w14:paraId="218675E1" w14:textId="77777777" w:rsidR="00606F5D" w:rsidRDefault="00606F5D" w:rsidP="00606F5D">
            <w:pPr>
              <w:jc w:val="right"/>
              <w:rPr>
                <w:color w:val="000000"/>
                <w:sz w:val="22"/>
                <w:szCs w:val="22"/>
              </w:rPr>
            </w:pPr>
            <w:r>
              <w:rPr>
                <w:color w:val="000000"/>
                <w:sz w:val="22"/>
                <w:szCs w:val="22"/>
              </w:rPr>
              <w:t>3,89</w:t>
            </w:r>
          </w:p>
        </w:tc>
        <w:tc>
          <w:tcPr>
            <w:tcW w:w="895" w:type="dxa"/>
            <w:tcBorders>
              <w:top w:val="nil"/>
              <w:left w:val="nil"/>
              <w:bottom w:val="single" w:sz="4" w:space="0" w:color="auto"/>
              <w:right w:val="single" w:sz="4" w:space="0" w:color="auto"/>
            </w:tcBorders>
            <w:shd w:val="clear" w:color="auto" w:fill="auto"/>
            <w:vAlign w:val="center"/>
          </w:tcPr>
          <w:p w14:paraId="3E64F5A8" w14:textId="77777777" w:rsidR="00606F5D" w:rsidRDefault="00606F5D" w:rsidP="00606F5D">
            <w:pPr>
              <w:jc w:val="right"/>
              <w:rPr>
                <w:color w:val="000000"/>
                <w:sz w:val="22"/>
                <w:szCs w:val="22"/>
              </w:rPr>
            </w:pPr>
            <w:r>
              <w:rPr>
                <w:color w:val="000000"/>
                <w:sz w:val="22"/>
                <w:szCs w:val="22"/>
              </w:rPr>
              <w:t>3,89</w:t>
            </w:r>
          </w:p>
        </w:tc>
      </w:tr>
      <w:tr w:rsidR="00606F5D" w:rsidRPr="00F5314A" w14:paraId="17E33985" w14:textId="77777777" w:rsidTr="000E1C9F">
        <w:trPr>
          <w:trHeight w:val="300"/>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14:paraId="6C27BD47" w14:textId="77777777" w:rsidR="00606F5D" w:rsidRPr="00F5314A" w:rsidRDefault="00606F5D" w:rsidP="00606F5D">
            <w:pPr>
              <w:jc w:val="left"/>
              <w:rPr>
                <w:color w:val="000000"/>
                <w:sz w:val="22"/>
                <w:szCs w:val="22"/>
              </w:rPr>
            </w:pPr>
            <w:r>
              <w:rPr>
                <w:color w:val="000000"/>
                <w:sz w:val="22"/>
                <w:szCs w:val="22"/>
              </w:rPr>
              <w:t>1121</w:t>
            </w:r>
          </w:p>
        </w:tc>
        <w:tc>
          <w:tcPr>
            <w:tcW w:w="863" w:type="dxa"/>
            <w:tcBorders>
              <w:top w:val="single" w:sz="4" w:space="0" w:color="auto"/>
              <w:left w:val="nil"/>
              <w:bottom w:val="single" w:sz="4" w:space="0" w:color="auto"/>
              <w:right w:val="single" w:sz="4" w:space="0" w:color="auto"/>
            </w:tcBorders>
            <w:vAlign w:val="center"/>
          </w:tcPr>
          <w:p w14:paraId="4B954A39" w14:textId="77777777" w:rsidR="00606F5D" w:rsidRDefault="00606F5D" w:rsidP="00606F5D">
            <w:pPr>
              <w:jc w:val="right"/>
              <w:rPr>
                <w:color w:val="000000"/>
                <w:sz w:val="22"/>
                <w:szCs w:val="22"/>
              </w:rPr>
            </w:pPr>
            <w:r>
              <w:rPr>
                <w:color w:val="000000"/>
                <w:sz w:val="22"/>
                <w:szCs w:val="22"/>
              </w:rPr>
              <w:t> </w:t>
            </w:r>
          </w:p>
        </w:tc>
        <w:tc>
          <w:tcPr>
            <w:tcW w:w="840" w:type="dxa"/>
            <w:tcBorders>
              <w:top w:val="single" w:sz="4" w:space="0" w:color="auto"/>
              <w:left w:val="single" w:sz="4" w:space="0" w:color="auto"/>
              <w:bottom w:val="single" w:sz="4" w:space="0" w:color="auto"/>
              <w:right w:val="single" w:sz="4" w:space="0" w:color="auto"/>
            </w:tcBorders>
            <w:vAlign w:val="center"/>
          </w:tcPr>
          <w:p w14:paraId="394D493F" w14:textId="77777777" w:rsidR="00606F5D" w:rsidRDefault="00606F5D" w:rsidP="00606F5D">
            <w:pPr>
              <w:jc w:val="right"/>
              <w:rPr>
                <w:color w:val="000000"/>
                <w:sz w:val="22"/>
                <w:szCs w:val="22"/>
              </w:rPr>
            </w:pPr>
            <w:r>
              <w:rPr>
                <w:color w:val="000000"/>
                <w:sz w:val="22"/>
                <w:szCs w:val="22"/>
              </w:rPr>
              <w:t> </w:t>
            </w:r>
          </w:p>
        </w:tc>
        <w:tc>
          <w:tcPr>
            <w:tcW w:w="824" w:type="dxa"/>
            <w:tcBorders>
              <w:top w:val="nil"/>
              <w:left w:val="single" w:sz="4" w:space="0" w:color="auto"/>
              <w:bottom w:val="single" w:sz="4" w:space="0" w:color="auto"/>
              <w:right w:val="single" w:sz="4" w:space="0" w:color="auto"/>
            </w:tcBorders>
            <w:shd w:val="clear" w:color="auto" w:fill="auto"/>
            <w:noWrap/>
            <w:vAlign w:val="center"/>
            <w:hideMark/>
          </w:tcPr>
          <w:p w14:paraId="64FFB5E0" w14:textId="77777777" w:rsidR="00606F5D" w:rsidRDefault="00606F5D" w:rsidP="00606F5D">
            <w:pPr>
              <w:jc w:val="right"/>
              <w:rPr>
                <w:rFonts w:ascii="Calibri" w:hAnsi="Calibri" w:cs="Calibri"/>
                <w:color w:val="000000"/>
                <w:sz w:val="22"/>
                <w:szCs w:val="22"/>
              </w:rPr>
            </w:pPr>
            <w:r>
              <w:rPr>
                <w:rFonts w:ascii="Calibri" w:hAnsi="Calibri" w:cs="Calibri"/>
                <w:color w:val="000000"/>
                <w:sz w:val="22"/>
                <w:szCs w:val="22"/>
              </w:rPr>
              <w:t> </w:t>
            </w:r>
          </w:p>
        </w:tc>
        <w:tc>
          <w:tcPr>
            <w:tcW w:w="898" w:type="dxa"/>
            <w:tcBorders>
              <w:top w:val="nil"/>
              <w:left w:val="nil"/>
              <w:bottom w:val="single" w:sz="4" w:space="0" w:color="auto"/>
              <w:right w:val="single" w:sz="4" w:space="0" w:color="auto"/>
            </w:tcBorders>
            <w:shd w:val="clear" w:color="auto" w:fill="auto"/>
            <w:noWrap/>
            <w:vAlign w:val="center"/>
            <w:hideMark/>
          </w:tcPr>
          <w:p w14:paraId="40F130DC" w14:textId="77777777" w:rsidR="00606F5D" w:rsidRDefault="00606F5D" w:rsidP="00606F5D">
            <w:pPr>
              <w:jc w:val="right"/>
              <w:rPr>
                <w:rFonts w:ascii="Calibri" w:hAnsi="Calibri" w:cs="Calibri"/>
                <w:color w:val="000000"/>
                <w:sz w:val="22"/>
                <w:szCs w:val="22"/>
              </w:rPr>
            </w:pPr>
            <w:r>
              <w:rPr>
                <w:rFonts w:ascii="Calibri" w:hAnsi="Calibri" w:cs="Calibri"/>
                <w:color w:val="000000"/>
                <w:sz w:val="22"/>
                <w:szCs w:val="22"/>
              </w:rPr>
              <w:t> </w:t>
            </w:r>
          </w:p>
        </w:tc>
        <w:tc>
          <w:tcPr>
            <w:tcW w:w="830" w:type="dxa"/>
            <w:tcBorders>
              <w:top w:val="nil"/>
              <w:left w:val="nil"/>
              <w:bottom w:val="single" w:sz="4" w:space="0" w:color="auto"/>
              <w:right w:val="single" w:sz="4" w:space="0" w:color="auto"/>
            </w:tcBorders>
            <w:shd w:val="clear" w:color="auto" w:fill="auto"/>
            <w:noWrap/>
            <w:vAlign w:val="center"/>
            <w:hideMark/>
          </w:tcPr>
          <w:p w14:paraId="7FEC43A1" w14:textId="77777777" w:rsidR="00606F5D" w:rsidRDefault="00606F5D" w:rsidP="00606F5D">
            <w:pPr>
              <w:jc w:val="right"/>
              <w:rPr>
                <w:rFonts w:ascii="Calibri" w:hAnsi="Calibri" w:cs="Calibri"/>
                <w:color w:val="000000"/>
                <w:sz w:val="22"/>
                <w:szCs w:val="22"/>
              </w:rPr>
            </w:pPr>
            <w:r>
              <w:rPr>
                <w:rFonts w:ascii="Calibri" w:hAnsi="Calibri" w:cs="Calibri"/>
                <w:color w:val="000000"/>
                <w:sz w:val="22"/>
                <w:szCs w:val="22"/>
              </w:rPr>
              <w:t>9,77</w:t>
            </w:r>
          </w:p>
        </w:tc>
        <w:tc>
          <w:tcPr>
            <w:tcW w:w="895" w:type="dxa"/>
            <w:tcBorders>
              <w:top w:val="nil"/>
              <w:left w:val="nil"/>
              <w:bottom w:val="single" w:sz="4" w:space="0" w:color="auto"/>
              <w:right w:val="single" w:sz="4" w:space="0" w:color="auto"/>
            </w:tcBorders>
            <w:shd w:val="clear" w:color="auto" w:fill="auto"/>
            <w:noWrap/>
            <w:vAlign w:val="center"/>
            <w:hideMark/>
          </w:tcPr>
          <w:p w14:paraId="25EB8448" w14:textId="77777777" w:rsidR="00606F5D" w:rsidRDefault="00606F5D" w:rsidP="00606F5D">
            <w:pPr>
              <w:jc w:val="right"/>
              <w:rPr>
                <w:rFonts w:ascii="Calibri" w:hAnsi="Calibri" w:cs="Calibri"/>
                <w:color w:val="000000"/>
                <w:sz w:val="22"/>
                <w:szCs w:val="22"/>
              </w:rPr>
            </w:pPr>
            <w:r>
              <w:rPr>
                <w:rFonts w:ascii="Calibri" w:hAnsi="Calibri" w:cs="Calibri"/>
                <w:color w:val="000000"/>
                <w:sz w:val="22"/>
                <w:szCs w:val="22"/>
              </w:rPr>
              <w:t>9,77</w:t>
            </w:r>
          </w:p>
        </w:tc>
        <w:tc>
          <w:tcPr>
            <w:tcW w:w="800" w:type="dxa"/>
            <w:tcBorders>
              <w:top w:val="nil"/>
              <w:left w:val="nil"/>
              <w:bottom w:val="single" w:sz="4" w:space="0" w:color="auto"/>
              <w:right w:val="single" w:sz="4" w:space="0" w:color="auto"/>
            </w:tcBorders>
            <w:shd w:val="clear" w:color="auto" w:fill="auto"/>
            <w:vAlign w:val="center"/>
            <w:hideMark/>
          </w:tcPr>
          <w:p w14:paraId="573E7D52" w14:textId="77777777" w:rsidR="00606F5D" w:rsidRDefault="00606F5D" w:rsidP="00606F5D">
            <w:pPr>
              <w:jc w:val="right"/>
              <w:rPr>
                <w:rFonts w:ascii="Calibri" w:hAnsi="Calibri" w:cs="Calibri"/>
                <w:color w:val="000000"/>
                <w:sz w:val="22"/>
                <w:szCs w:val="22"/>
              </w:rPr>
            </w:pPr>
            <w:r>
              <w:rPr>
                <w:rFonts w:ascii="Calibri" w:hAnsi="Calibri" w:cs="Calibri"/>
                <w:color w:val="000000"/>
                <w:sz w:val="22"/>
                <w:szCs w:val="22"/>
              </w:rPr>
              <w:t>9,77</w:t>
            </w:r>
          </w:p>
        </w:tc>
        <w:tc>
          <w:tcPr>
            <w:tcW w:w="895" w:type="dxa"/>
            <w:tcBorders>
              <w:top w:val="nil"/>
              <w:left w:val="nil"/>
              <w:bottom w:val="single" w:sz="4" w:space="0" w:color="auto"/>
              <w:right w:val="single" w:sz="4" w:space="0" w:color="auto"/>
            </w:tcBorders>
            <w:shd w:val="clear" w:color="auto" w:fill="auto"/>
            <w:vAlign w:val="center"/>
            <w:hideMark/>
          </w:tcPr>
          <w:p w14:paraId="135A915A" w14:textId="77777777" w:rsidR="00606F5D" w:rsidRDefault="00606F5D" w:rsidP="00606F5D">
            <w:pPr>
              <w:jc w:val="right"/>
              <w:rPr>
                <w:rFonts w:ascii="Calibri" w:hAnsi="Calibri" w:cs="Calibri"/>
                <w:color w:val="000000"/>
                <w:sz w:val="22"/>
                <w:szCs w:val="22"/>
              </w:rPr>
            </w:pPr>
            <w:r>
              <w:rPr>
                <w:rFonts w:ascii="Calibri" w:hAnsi="Calibri" w:cs="Calibri"/>
                <w:color w:val="000000"/>
                <w:sz w:val="22"/>
                <w:szCs w:val="22"/>
              </w:rPr>
              <w:t>9,77</w:t>
            </w:r>
          </w:p>
        </w:tc>
        <w:tc>
          <w:tcPr>
            <w:tcW w:w="870" w:type="dxa"/>
            <w:tcBorders>
              <w:top w:val="nil"/>
              <w:left w:val="nil"/>
              <w:bottom w:val="single" w:sz="4" w:space="0" w:color="auto"/>
              <w:right w:val="single" w:sz="4" w:space="0" w:color="auto"/>
            </w:tcBorders>
            <w:shd w:val="clear" w:color="auto" w:fill="auto"/>
            <w:vAlign w:val="center"/>
          </w:tcPr>
          <w:p w14:paraId="1486E604" w14:textId="77777777" w:rsidR="00606F5D" w:rsidRDefault="00606F5D" w:rsidP="00606F5D">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1632E366" w14:textId="77777777" w:rsidR="00606F5D" w:rsidRDefault="00606F5D" w:rsidP="00606F5D">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394A7F85" w14:textId="77777777" w:rsidR="00606F5D" w:rsidRDefault="00606F5D" w:rsidP="00606F5D">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7A0AE562" w14:textId="77777777" w:rsidR="00606F5D" w:rsidRDefault="00606F5D" w:rsidP="00606F5D">
            <w:pPr>
              <w:jc w:val="right"/>
              <w:rPr>
                <w:color w:val="000000"/>
                <w:sz w:val="22"/>
                <w:szCs w:val="22"/>
              </w:rPr>
            </w:pPr>
            <w:r>
              <w:rPr>
                <w:color w:val="000000"/>
                <w:sz w:val="22"/>
                <w:szCs w:val="22"/>
              </w:rPr>
              <w:t> </w:t>
            </w:r>
          </w:p>
        </w:tc>
        <w:tc>
          <w:tcPr>
            <w:tcW w:w="870" w:type="dxa"/>
            <w:tcBorders>
              <w:top w:val="nil"/>
              <w:left w:val="nil"/>
              <w:bottom w:val="single" w:sz="4" w:space="0" w:color="auto"/>
              <w:right w:val="single" w:sz="4" w:space="0" w:color="auto"/>
            </w:tcBorders>
            <w:shd w:val="clear" w:color="auto" w:fill="auto"/>
            <w:vAlign w:val="center"/>
          </w:tcPr>
          <w:p w14:paraId="0F0ED92A" w14:textId="77777777" w:rsidR="00606F5D" w:rsidRDefault="00606F5D" w:rsidP="00606F5D">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47ADDDC6" w14:textId="77777777" w:rsidR="00606F5D" w:rsidRDefault="00606F5D" w:rsidP="00606F5D">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7421D3A3" w14:textId="77777777" w:rsidR="00606F5D" w:rsidRDefault="00606F5D" w:rsidP="00606F5D">
            <w:pPr>
              <w:jc w:val="right"/>
              <w:rPr>
                <w:color w:val="000000"/>
                <w:sz w:val="22"/>
                <w:szCs w:val="22"/>
              </w:rPr>
            </w:pPr>
            <w:r>
              <w:rPr>
                <w:color w:val="000000"/>
                <w:sz w:val="22"/>
                <w:szCs w:val="22"/>
              </w:rPr>
              <w:t>9,77</w:t>
            </w:r>
          </w:p>
        </w:tc>
        <w:tc>
          <w:tcPr>
            <w:tcW w:w="895" w:type="dxa"/>
            <w:tcBorders>
              <w:top w:val="nil"/>
              <w:left w:val="nil"/>
              <w:bottom w:val="single" w:sz="4" w:space="0" w:color="auto"/>
              <w:right w:val="single" w:sz="4" w:space="0" w:color="auto"/>
            </w:tcBorders>
            <w:shd w:val="clear" w:color="auto" w:fill="auto"/>
            <w:vAlign w:val="center"/>
          </w:tcPr>
          <w:p w14:paraId="50C104D5" w14:textId="77777777" w:rsidR="00606F5D" w:rsidRDefault="00606F5D" w:rsidP="00606F5D">
            <w:pPr>
              <w:jc w:val="right"/>
              <w:rPr>
                <w:color w:val="000000"/>
                <w:sz w:val="22"/>
                <w:szCs w:val="22"/>
              </w:rPr>
            </w:pPr>
            <w:r>
              <w:rPr>
                <w:color w:val="000000"/>
                <w:sz w:val="22"/>
                <w:szCs w:val="22"/>
              </w:rPr>
              <w:t>9,77</w:t>
            </w:r>
          </w:p>
        </w:tc>
      </w:tr>
      <w:tr w:rsidR="00606F5D" w:rsidRPr="00F5314A" w14:paraId="5F77EDBF" w14:textId="77777777" w:rsidTr="000E1C9F">
        <w:trPr>
          <w:trHeight w:val="300"/>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14:paraId="03226A81" w14:textId="77777777" w:rsidR="00606F5D" w:rsidRPr="00F5314A" w:rsidRDefault="00606F5D" w:rsidP="00606F5D">
            <w:pPr>
              <w:jc w:val="left"/>
              <w:rPr>
                <w:color w:val="000000"/>
                <w:sz w:val="22"/>
                <w:szCs w:val="22"/>
              </w:rPr>
            </w:pPr>
            <w:r>
              <w:rPr>
                <w:color w:val="000000"/>
                <w:sz w:val="22"/>
                <w:szCs w:val="22"/>
              </w:rPr>
              <w:t>1210</w:t>
            </w:r>
          </w:p>
        </w:tc>
        <w:tc>
          <w:tcPr>
            <w:tcW w:w="863" w:type="dxa"/>
            <w:tcBorders>
              <w:top w:val="single" w:sz="4" w:space="0" w:color="auto"/>
              <w:left w:val="nil"/>
              <w:bottom w:val="single" w:sz="4" w:space="0" w:color="auto"/>
              <w:right w:val="single" w:sz="4" w:space="0" w:color="auto"/>
            </w:tcBorders>
            <w:vAlign w:val="center"/>
          </w:tcPr>
          <w:p w14:paraId="5A5C7967" w14:textId="77777777" w:rsidR="00606F5D" w:rsidRDefault="00606F5D" w:rsidP="00606F5D">
            <w:pPr>
              <w:jc w:val="right"/>
              <w:rPr>
                <w:color w:val="000000"/>
                <w:sz w:val="22"/>
                <w:szCs w:val="22"/>
              </w:rPr>
            </w:pPr>
            <w:r>
              <w:rPr>
                <w:color w:val="000000"/>
                <w:sz w:val="22"/>
                <w:szCs w:val="22"/>
              </w:rPr>
              <w:t>1,64</w:t>
            </w:r>
          </w:p>
        </w:tc>
        <w:tc>
          <w:tcPr>
            <w:tcW w:w="840" w:type="dxa"/>
            <w:tcBorders>
              <w:top w:val="single" w:sz="4" w:space="0" w:color="auto"/>
              <w:left w:val="single" w:sz="4" w:space="0" w:color="auto"/>
              <w:bottom w:val="single" w:sz="4" w:space="0" w:color="auto"/>
              <w:right w:val="single" w:sz="4" w:space="0" w:color="auto"/>
            </w:tcBorders>
            <w:vAlign w:val="center"/>
          </w:tcPr>
          <w:p w14:paraId="28AA5A82" w14:textId="77777777" w:rsidR="00606F5D" w:rsidRDefault="00606F5D" w:rsidP="00606F5D">
            <w:pPr>
              <w:jc w:val="right"/>
              <w:rPr>
                <w:color w:val="000000"/>
                <w:sz w:val="22"/>
                <w:szCs w:val="22"/>
              </w:rPr>
            </w:pPr>
            <w:r>
              <w:rPr>
                <w:color w:val="000000"/>
                <w:sz w:val="22"/>
                <w:szCs w:val="22"/>
              </w:rPr>
              <w:t>1,64</w:t>
            </w:r>
          </w:p>
        </w:tc>
        <w:tc>
          <w:tcPr>
            <w:tcW w:w="824" w:type="dxa"/>
            <w:tcBorders>
              <w:top w:val="nil"/>
              <w:left w:val="single" w:sz="4" w:space="0" w:color="auto"/>
              <w:bottom w:val="single" w:sz="4" w:space="0" w:color="auto"/>
              <w:right w:val="single" w:sz="4" w:space="0" w:color="auto"/>
            </w:tcBorders>
            <w:shd w:val="clear" w:color="auto" w:fill="auto"/>
            <w:noWrap/>
            <w:vAlign w:val="center"/>
            <w:hideMark/>
          </w:tcPr>
          <w:p w14:paraId="2A5F01E6" w14:textId="77777777" w:rsidR="00606F5D" w:rsidRDefault="00606F5D" w:rsidP="00606F5D">
            <w:pPr>
              <w:jc w:val="right"/>
              <w:rPr>
                <w:color w:val="000000"/>
                <w:sz w:val="22"/>
                <w:szCs w:val="22"/>
              </w:rPr>
            </w:pPr>
            <w:r>
              <w:rPr>
                <w:color w:val="000000"/>
                <w:sz w:val="22"/>
                <w:szCs w:val="22"/>
              </w:rPr>
              <w:t>367,74</w:t>
            </w:r>
          </w:p>
        </w:tc>
        <w:tc>
          <w:tcPr>
            <w:tcW w:w="898" w:type="dxa"/>
            <w:tcBorders>
              <w:top w:val="nil"/>
              <w:left w:val="nil"/>
              <w:bottom w:val="single" w:sz="4" w:space="0" w:color="auto"/>
              <w:right w:val="single" w:sz="4" w:space="0" w:color="auto"/>
            </w:tcBorders>
            <w:shd w:val="clear" w:color="auto" w:fill="auto"/>
            <w:noWrap/>
            <w:vAlign w:val="center"/>
            <w:hideMark/>
          </w:tcPr>
          <w:p w14:paraId="19D891C6" w14:textId="77777777" w:rsidR="00606F5D" w:rsidRDefault="00606F5D" w:rsidP="00606F5D">
            <w:pPr>
              <w:jc w:val="right"/>
              <w:rPr>
                <w:color w:val="000000"/>
                <w:sz w:val="22"/>
                <w:szCs w:val="22"/>
              </w:rPr>
            </w:pPr>
            <w:r>
              <w:rPr>
                <w:color w:val="000000"/>
                <w:sz w:val="22"/>
                <w:szCs w:val="22"/>
              </w:rPr>
              <w:t>367,74</w:t>
            </w:r>
          </w:p>
        </w:tc>
        <w:tc>
          <w:tcPr>
            <w:tcW w:w="830" w:type="dxa"/>
            <w:tcBorders>
              <w:top w:val="nil"/>
              <w:left w:val="nil"/>
              <w:bottom w:val="single" w:sz="4" w:space="0" w:color="auto"/>
              <w:right w:val="single" w:sz="4" w:space="0" w:color="auto"/>
            </w:tcBorders>
            <w:shd w:val="clear" w:color="auto" w:fill="auto"/>
            <w:noWrap/>
            <w:vAlign w:val="center"/>
            <w:hideMark/>
          </w:tcPr>
          <w:p w14:paraId="245D1BC5" w14:textId="77777777" w:rsidR="00606F5D" w:rsidRDefault="00606F5D" w:rsidP="00606F5D">
            <w:pPr>
              <w:jc w:val="right"/>
              <w:rPr>
                <w:rFonts w:ascii="Calibri" w:hAnsi="Calibri" w:cs="Calibri"/>
                <w:color w:val="000000"/>
                <w:sz w:val="22"/>
                <w:szCs w:val="22"/>
              </w:rPr>
            </w:pPr>
            <w:r>
              <w:rPr>
                <w:rFonts w:ascii="Calibri" w:hAnsi="Calibri" w:cs="Calibri"/>
                <w:color w:val="000000"/>
                <w:sz w:val="22"/>
                <w:szCs w:val="22"/>
              </w:rPr>
              <w:t>369,38</w:t>
            </w:r>
          </w:p>
        </w:tc>
        <w:tc>
          <w:tcPr>
            <w:tcW w:w="895" w:type="dxa"/>
            <w:tcBorders>
              <w:top w:val="nil"/>
              <w:left w:val="nil"/>
              <w:bottom w:val="single" w:sz="4" w:space="0" w:color="auto"/>
              <w:right w:val="single" w:sz="4" w:space="0" w:color="auto"/>
            </w:tcBorders>
            <w:shd w:val="clear" w:color="auto" w:fill="auto"/>
            <w:noWrap/>
            <w:vAlign w:val="center"/>
            <w:hideMark/>
          </w:tcPr>
          <w:p w14:paraId="22FF08F2" w14:textId="77777777" w:rsidR="00606F5D" w:rsidRDefault="00606F5D" w:rsidP="00606F5D">
            <w:pPr>
              <w:jc w:val="right"/>
              <w:rPr>
                <w:rFonts w:ascii="Calibri" w:hAnsi="Calibri" w:cs="Calibri"/>
                <w:color w:val="000000"/>
                <w:sz w:val="22"/>
                <w:szCs w:val="22"/>
              </w:rPr>
            </w:pPr>
            <w:r>
              <w:rPr>
                <w:rFonts w:ascii="Calibri" w:hAnsi="Calibri" w:cs="Calibri"/>
                <w:color w:val="000000"/>
                <w:sz w:val="22"/>
                <w:szCs w:val="22"/>
              </w:rPr>
              <w:t>369,38</w:t>
            </w:r>
          </w:p>
        </w:tc>
        <w:tc>
          <w:tcPr>
            <w:tcW w:w="800" w:type="dxa"/>
            <w:tcBorders>
              <w:top w:val="nil"/>
              <w:left w:val="nil"/>
              <w:bottom w:val="single" w:sz="4" w:space="0" w:color="auto"/>
              <w:right w:val="single" w:sz="4" w:space="0" w:color="auto"/>
            </w:tcBorders>
            <w:shd w:val="clear" w:color="auto" w:fill="auto"/>
            <w:vAlign w:val="center"/>
            <w:hideMark/>
          </w:tcPr>
          <w:p w14:paraId="2D06DE1E" w14:textId="77777777" w:rsidR="00606F5D" w:rsidRDefault="00606F5D" w:rsidP="00606F5D">
            <w:pPr>
              <w:jc w:val="right"/>
              <w:rPr>
                <w:rFonts w:ascii="Calibri" w:hAnsi="Calibri" w:cs="Calibri"/>
                <w:color w:val="000000"/>
                <w:sz w:val="22"/>
                <w:szCs w:val="22"/>
              </w:rPr>
            </w:pPr>
            <w:r>
              <w:rPr>
                <w:rFonts w:ascii="Calibri" w:hAnsi="Calibri" w:cs="Calibri"/>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hideMark/>
          </w:tcPr>
          <w:p w14:paraId="7B83F332" w14:textId="77777777" w:rsidR="00606F5D" w:rsidRDefault="00606F5D" w:rsidP="00606F5D">
            <w:pPr>
              <w:jc w:val="right"/>
              <w:rPr>
                <w:rFonts w:ascii="Calibri" w:hAnsi="Calibri" w:cs="Calibri"/>
                <w:color w:val="000000"/>
                <w:sz w:val="22"/>
                <w:szCs w:val="22"/>
              </w:rPr>
            </w:pPr>
            <w:r>
              <w:rPr>
                <w:rFonts w:ascii="Calibri" w:hAnsi="Calibri" w:cs="Calibri"/>
                <w:color w:val="000000"/>
                <w:sz w:val="22"/>
                <w:szCs w:val="22"/>
              </w:rPr>
              <w:t> </w:t>
            </w:r>
          </w:p>
        </w:tc>
        <w:tc>
          <w:tcPr>
            <w:tcW w:w="870" w:type="dxa"/>
            <w:tcBorders>
              <w:top w:val="nil"/>
              <w:left w:val="nil"/>
              <w:bottom w:val="single" w:sz="4" w:space="0" w:color="auto"/>
              <w:right w:val="single" w:sz="4" w:space="0" w:color="auto"/>
            </w:tcBorders>
            <w:shd w:val="clear" w:color="auto" w:fill="auto"/>
            <w:vAlign w:val="center"/>
          </w:tcPr>
          <w:p w14:paraId="1015BE40" w14:textId="77777777" w:rsidR="00606F5D" w:rsidRDefault="00606F5D" w:rsidP="00606F5D">
            <w:pPr>
              <w:jc w:val="right"/>
              <w:rPr>
                <w:color w:val="000000"/>
                <w:sz w:val="22"/>
                <w:szCs w:val="22"/>
              </w:rPr>
            </w:pPr>
            <w:r>
              <w:rPr>
                <w:color w:val="000000"/>
                <w:sz w:val="22"/>
                <w:szCs w:val="22"/>
              </w:rPr>
              <w:t>1,64</w:t>
            </w:r>
          </w:p>
        </w:tc>
        <w:tc>
          <w:tcPr>
            <w:tcW w:w="845" w:type="dxa"/>
            <w:tcBorders>
              <w:top w:val="nil"/>
              <w:left w:val="nil"/>
              <w:bottom w:val="single" w:sz="4" w:space="0" w:color="auto"/>
              <w:right w:val="single" w:sz="4" w:space="0" w:color="auto"/>
            </w:tcBorders>
            <w:shd w:val="clear" w:color="auto" w:fill="auto"/>
            <w:vAlign w:val="center"/>
          </w:tcPr>
          <w:p w14:paraId="2D30651C" w14:textId="77777777" w:rsidR="00606F5D" w:rsidRDefault="00606F5D" w:rsidP="00606F5D">
            <w:pPr>
              <w:jc w:val="right"/>
              <w:rPr>
                <w:color w:val="000000"/>
                <w:sz w:val="22"/>
                <w:szCs w:val="22"/>
              </w:rPr>
            </w:pPr>
            <w:r>
              <w:rPr>
                <w:color w:val="000000"/>
                <w:sz w:val="22"/>
                <w:szCs w:val="22"/>
              </w:rPr>
              <w:t>4,92</w:t>
            </w:r>
          </w:p>
        </w:tc>
        <w:tc>
          <w:tcPr>
            <w:tcW w:w="821" w:type="dxa"/>
            <w:tcBorders>
              <w:top w:val="nil"/>
              <w:left w:val="nil"/>
              <w:bottom w:val="single" w:sz="4" w:space="0" w:color="auto"/>
              <w:right w:val="single" w:sz="4" w:space="0" w:color="auto"/>
            </w:tcBorders>
            <w:shd w:val="clear" w:color="auto" w:fill="auto"/>
            <w:vAlign w:val="center"/>
          </w:tcPr>
          <w:p w14:paraId="34A39E11" w14:textId="77777777" w:rsidR="00606F5D" w:rsidRDefault="00606F5D" w:rsidP="00606F5D">
            <w:pPr>
              <w:jc w:val="right"/>
              <w:rPr>
                <w:color w:val="000000"/>
                <w:sz w:val="22"/>
                <w:szCs w:val="22"/>
              </w:rPr>
            </w:pPr>
            <w:r>
              <w:rPr>
                <w:color w:val="000000"/>
                <w:sz w:val="22"/>
                <w:szCs w:val="22"/>
              </w:rPr>
              <w:t>369,38</w:t>
            </w:r>
          </w:p>
        </w:tc>
        <w:tc>
          <w:tcPr>
            <w:tcW w:w="895" w:type="dxa"/>
            <w:tcBorders>
              <w:top w:val="nil"/>
              <w:left w:val="nil"/>
              <w:bottom w:val="single" w:sz="4" w:space="0" w:color="auto"/>
              <w:right w:val="single" w:sz="4" w:space="0" w:color="auto"/>
            </w:tcBorders>
            <w:shd w:val="clear" w:color="auto" w:fill="auto"/>
            <w:vAlign w:val="center"/>
          </w:tcPr>
          <w:p w14:paraId="03F3C32D" w14:textId="77777777" w:rsidR="00606F5D" w:rsidRDefault="00606F5D" w:rsidP="00606F5D">
            <w:pPr>
              <w:jc w:val="right"/>
              <w:rPr>
                <w:color w:val="000000"/>
                <w:sz w:val="22"/>
                <w:szCs w:val="22"/>
              </w:rPr>
            </w:pPr>
            <w:r>
              <w:rPr>
                <w:color w:val="000000"/>
                <w:sz w:val="22"/>
                <w:szCs w:val="22"/>
              </w:rPr>
              <w:t>369,38</w:t>
            </w:r>
          </w:p>
        </w:tc>
        <w:tc>
          <w:tcPr>
            <w:tcW w:w="870" w:type="dxa"/>
            <w:tcBorders>
              <w:top w:val="nil"/>
              <w:left w:val="nil"/>
              <w:bottom w:val="single" w:sz="4" w:space="0" w:color="auto"/>
              <w:right w:val="single" w:sz="4" w:space="0" w:color="auto"/>
            </w:tcBorders>
            <w:shd w:val="clear" w:color="auto" w:fill="auto"/>
            <w:vAlign w:val="center"/>
          </w:tcPr>
          <w:p w14:paraId="39935663" w14:textId="77777777" w:rsidR="00606F5D" w:rsidRDefault="00606F5D" w:rsidP="00606F5D">
            <w:pPr>
              <w:jc w:val="right"/>
              <w:rPr>
                <w:color w:val="000000"/>
                <w:sz w:val="22"/>
                <w:szCs w:val="22"/>
              </w:rPr>
            </w:pPr>
            <w:r>
              <w:rPr>
                <w:color w:val="000000"/>
                <w:sz w:val="22"/>
                <w:szCs w:val="22"/>
              </w:rPr>
              <w:t>367,74</w:t>
            </w:r>
          </w:p>
        </w:tc>
        <w:tc>
          <w:tcPr>
            <w:tcW w:w="845" w:type="dxa"/>
            <w:tcBorders>
              <w:top w:val="nil"/>
              <w:left w:val="nil"/>
              <w:bottom w:val="single" w:sz="4" w:space="0" w:color="auto"/>
              <w:right w:val="single" w:sz="4" w:space="0" w:color="auto"/>
            </w:tcBorders>
            <w:shd w:val="clear" w:color="auto" w:fill="auto"/>
            <w:vAlign w:val="center"/>
          </w:tcPr>
          <w:p w14:paraId="6465E0EA" w14:textId="77777777" w:rsidR="00606F5D" w:rsidRDefault="00606F5D" w:rsidP="00606F5D">
            <w:pPr>
              <w:jc w:val="right"/>
              <w:rPr>
                <w:color w:val="000000"/>
                <w:sz w:val="22"/>
                <w:szCs w:val="22"/>
              </w:rPr>
            </w:pPr>
            <w:r>
              <w:rPr>
                <w:color w:val="000000"/>
                <w:sz w:val="22"/>
                <w:szCs w:val="22"/>
              </w:rPr>
              <w:t>367,74</w:t>
            </w:r>
          </w:p>
        </w:tc>
        <w:tc>
          <w:tcPr>
            <w:tcW w:w="821" w:type="dxa"/>
            <w:tcBorders>
              <w:top w:val="nil"/>
              <w:left w:val="nil"/>
              <w:bottom w:val="single" w:sz="4" w:space="0" w:color="auto"/>
              <w:right w:val="single" w:sz="4" w:space="0" w:color="auto"/>
            </w:tcBorders>
            <w:shd w:val="clear" w:color="auto" w:fill="auto"/>
            <w:vAlign w:val="center"/>
          </w:tcPr>
          <w:p w14:paraId="33725FC1" w14:textId="77777777" w:rsidR="00606F5D" w:rsidRDefault="00606F5D" w:rsidP="00606F5D">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45D0346C" w14:textId="77777777" w:rsidR="00606F5D" w:rsidRDefault="00606F5D" w:rsidP="00606F5D">
            <w:pPr>
              <w:jc w:val="right"/>
              <w:rPr>
                <w:color w:val="000000"/>
                <w:sz w:val="22"/>
                <w:szCs w:val="22"/>
              </w:rPr>
            </w:pPr>
            <w:r>
              <w:rPr>
                <w:color w:val="000000"/>
                <w:sz w:val="22"/>
                <w:szCs w:val="22"/>
              </w:rPr>
              <w:t> </w:t>
            </w:r>
          </w:p>
        </w:tc>
      </w:tr>
      <w:tr w:rsidR="00606F5D" w:rsidRPr="00F5314A" w14:paraId="30ECC957" w14:textId="77777777" w:rsidTr="000E1C9F">
        <w:trPr>
          <w:trHeight w:val="300"/>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14:paraId="16E8A26A" w14:textId="77777777" w:rsidR="00606F5D" w:rsidRPr="00F5314A" w:rsidRDefault="00606F5D" w:rsidP="00606F5D">
            <w:pPr>
              <w:jc w:val="left"/>
              <w:rPr>
                <w:color w:val="000000"/>
                <w:sz w:val="22"/>
                <w:szCs w:val="22"/>
              </w:rPr>
            </w:pPr>
            <w:r>
              <w:rPr>
                <w:color w:val="000000"/>
                <w:sz w:val="22"/>
                <w:szCs w:val="22"/>
              </w:rPr>
              <w:t>2310</w:t>
            </w:r>
          </w:p>
        </w:tc>
        <w:tc>
          <w:tcPr>
            <w:tcW w:w="863" w:type="dxa"/>
            <w:tcBorders>
              <w:top w:val="single" w:sz="4" w:space="0" w:color="auto"/>
              <w:left w:val="nil"/>
              <w:bottom w:val="single" w:sz="4" w:space="0" w:color="auto"/>
              <w:right w:val="single" w:sz="4" w:space="0" w:color="auto"/>
            </w:tcBorders>
            <w:vAlign w:val="center"/>
          </w:tcPr>
          <w:p w14:paraId="75AB70CE" w14:textId="77777777" w:rsidR="00606F5D" w:rsidRDefault="00606F5D" w:rsidP="00606F5D">
            <w:pPr>
              <w:jc w:val="right"/>
              <w:rPr>
                <w:color w:val="000000"/>
                <w:sz w:val="22"/>
                <w:szCs w:val="22"/>
              </w:rPr>
            </w:pPr>
            <w:r>
              <w:rPr>
                <w:color w:val="000000"/>
                <w:sz w:val="22"/>
                <w:szCs w:val="22"/>
              </w:rPr>
              <w:t>0,94</w:t>
            </w:r>
          </w:p>
        </w:tc>
        <w:tc>
          <w:tcPr>
            <w:tcW w:w="840" w:type="dxa"/>
            <w:tcBorders>
              <w:top w:val="single" w:sz="4" w:space="0" w:color="auto"/>
              <w:left w:val="single" w:sz="4" w:space="0" w:color="auto"/>
              <w:bottom w:val="single" w:sz="4" w:space="0" w:color="auto"/>
              <w:right w:val="single" w:sz="4" w:space="0" w:color="auto"/>
            </w:tcBorders>
            <w:vAlign w:val="center"/>
          </w:tcPr>
          <w:p w14:paraId="4D1386CC" w14:textId="77777777" w:rsidR="00606F5D" w:rsidRDefault="00606F5D" w:rsidP="00606F5D">
            <w:pPr>
              <w:jc w:val="right"/>
              <w:rPr>
                <w:color w:val="000000"/>
                <w:sz w:val="22"/>
                <w:szCs w:val="22"/>
              </w:rPr>
            </w:pPr>
            <w:r>
              <w:rPr>
                <w:color w:val="000000"/>
                <w:sz w:val="22"/>
                <w:szCs w:val="22"/>
              </w:rPr>
              <w:t>0,94</w:t>
            </w:r>
          </w:p>
        </w:tc>
        <w:tc>
          <w:tcPr>
            <w:tcW w:w="824" w:type="dxa"/>
            <w:tcBorders>
              <w:top w:val="nil"/>
              <w:left w:val="single" w:sz="4" w:space="0" w:color="auto"/>
              <w:bottom w:val="single" w:sz="4" w:space="0" w:color="auto"/>
              <w:right w:val="single" w:sz="4" w:space="0" w:color="auto"/>
            </w:tcBorders>
            <w:shd w:val="clear" w:color="auto" w:fill="auto"/>
            <w:noWrap/>
            <w:vAlign w:val="center"/>
            <w:hideMark/>
          </w:tcPr>
          <w:p w14:paraId="0127129C" w14:textId="77777777" w:rsidR="00606F5D" w:rsidRDefault="00606F5D" w:rsidP="00606F5D">
            <w:pPr>
              <w:jc w:val="right"/>
              <w:rPr>
                <w:rFonts w:ascii="Calibri" w:hAnsi="Calibri" w:cs="Calibri"/>
                <w:color w:val="000000"/>
                <w:sz w:val="22"/>
                <w:szCs w:val="22"/>
              </w:rPr>
            </w:pPr>
            <w:r>
              <w:rPr>
                <w:rFonts w:ascii="Calibri" w:hAnsi="Calibri" w:cs="Calibri"/>
                <w:color w:val="000000"/>
                <w:sz w:val="22"/>
                <w:szCs w:val="22"/>
              </w:rPr>
              <w:t> </w:t>
            </w:r>
          </w:p>
        </w:tc>
        <w:tc>
          <w:tcPr>
            <w:tcW w:w="898" w:type="dxa"/>
            <w:tcBorders>
              <w:top w:val="nil"/>
              <w:left w:val="nil"/>
              <w:bottom w:val="single" w:sz="4" w:space="0" w:color="auto"/>
              <w:right w:val="single" w:sz="4" w:space="0" w:color="auto"/>
            </w:tcBorders>
            <w:shd w:val="clear" w:color="auto" w:fill="auto"/>
            <w:noWrap/>
            <w:vAlign w:val="center"/>
            <w:hideMark/>
          </w:tcPr>
          <w:p w14:paraId="53019D9F" w14:textId="77777777" w:rsidR="00606F5D" w:rsidRDefault="00606F5D" w:rsidP="00606F5D">
            <w:pPr>
              <w:jc w:val="right"/>
              <w:rPr>
                <w:rFonts w:ascii="Calibri" w:hAnsi="Calibri" w:cs="Calibri"/>
                <w:color w:val="000000"/>
                <w:sz w:val="22"/>
                <w:szCs w:val="22"/>
              </w:rPr>
            </w:pPr>
            <w:r>
              <w:rPr>
                <w:rFonts w:ascii="Calibri" w:hAnsi="Calibri" w:cs="Calibri"/>
                <w:color w:val="000000"/>
                <w:sz w:val="22"/>
                <w:szCs w:val="22"/>
              </w:rPr>
              <w:t> </w:t>
            </w:r>
          </w:p>
        </w:tc>
        <w:tc>
          <w:tcPr>
            <w:tcW w:w="830" w:type="dxa"/>
            <w:tcBorders>
              <w:top w:val="nil"/>
              <w:left w:val="nil"/>
              <w:bottom w:val="single" w:sz="4" w:space="0" w:color="auto"/>
              <w:right w:val="single" w:sz="4" w:space="0" w:color="auto"/>
            </w:tcBorders>
            <w:shd w:val="clear" w:color="auto" w:fill="auto"/>
            <w:noWrap/>
            <w:vAlign w:val="center"/>
            <w:hideMark/>
          </w:tcPr>
          <w:p w14:paraId="0008CA63" w14:textId="77777777" w:rsidR="00606F5D" w:rsidRDefault="00606F5D" w:rsidP="00606F5D">
            <w:pPr>
              <w:jc w:val="right"/>
              <w:rPr>
                <w:rFonts w:ascii="Calibri" w:hAnsi="Calibri" w:cs="Calibri"/>
                <w:color w:val="000000"/>
                <w:sz w:val="22"/>
                <w:szCs w:val="22"/>
              </w:rPr>
            </w:pPr>
            <w:r>
              <w:rPr>
                <w:rFonts w:ascii="Calibri" w:hAnsi="Calibri" w:cs="Calibri"/>
                <w:color w:val="000000"/>
                <w:sz w:val="22"/>
                <w:szCs w:val="22"/>
              </w:rPr>
              <w:t>0,94</w:t>
            </w:r>
          </w:p>
        </w:tc>
        <w:tc>
          <w:tcPr>
            <w:tcW w:w="895" w:type="dxa"/>
            <w:tcBorders>
              <w:top w:val="nil"/>
              <w:left w:val="nil"/>
              <w:bottom w:val="single" w:sz="4" w:space="0" w:color="auto"/>
              <w:right w:val="single" w:sz="4" w:space="0" w:color="auto"/>
            </w:tcBorders>
            <w:shd w:val="clear" w:color="auto" w:fill="auto"/>
            <w:noWrap/>
            <w:vAlign w:val="center"/>
            <w:hideMark/>
          </w:tcPr>
          <w:p w14:paraId="6C48ECF0" w14:textId="77777777" w:rsidR="00606F5D" w:rsidRDefault="00606F5D" w:rsidP="00606F5D">
            <w:pPr>
              <w:jc w:val="right"/>
              <w:rPr>
                <w:rFonts w:ascii="Calibri" w:hAnsi="Calibri" w:cs="Calibri"/>
                <w:color w:val="000000"/>
                <w:sz w:val="22"/>
                <w:szCs w:val="22"/>
              </w:rPr>
            </w:pPr>
            <w:r>
              <w:rPr>
                <w:rFonts w:ascii="Calibri" w:hAnsi="Calibri" w:cs="Calibri"/>
                <w:color w:val="000000"/>
                <w:sz w:val="22"/>
                <w:szCs w:val="22"/>
              </w:rPr>
              <w:t>0,94</w:t>
            </w:r>
          </w:p>
        </w:tc>
        <w:tc>
          <w:tcPr>
            <w:tcW w:w="800" w:type="dxa"/>
            <w:tcBorders>
              <w:top w:val="nil"/>
              <w:left w:val="nil"/>
              <w:bottom w:val="single" w:sz="4" w:space="0" w:color="auto"/>
              <w:right w:val="single" w:sz="4" w:space="0" w:color="auto"/>
            </w:tcBorders>
            <w:shd w:val="clear" w:color="auto" w:fill="auto"/>
            <w:vAlign w:val="center"/>
            <w:hideMark/>
          </w:tcPr>
          <w:p w14:paraId="44B69D23" w14:textId="77777777" w:rsidR="00606F5D" w:rsidRDefault="00606F5D" w:rsidP="00606F5D">
            <w:pPr>
              <w:jc w:val="right"/>
              <w:rPr>
                <w:color w:val="000000"/>
                <w:sz w:val="20"/>
              </w:rPr>
            </w:pPr>
            <w:r>
              <w:rPr>
                <w:color w:val="000000"/>
                <w:sz w:val="20"/>
              </w:rPr>
              <w:t> </w:t>
            </w:r>
          </w:p>
        </w:tc>
        <w:tc>
          <w:tcPr>
            <w:tcW w:w="895" w:type="dxa"/>
            <w:tcBorders>
              <w:top w:val="nil"/>
              <w:left w:val="nil"/>
              <w:bottom w:val="single" w:sz="4" w:space="0" w:color="auto"/>
              <w:right w:val="single" w:sz="4" w:space="0" w:color="auto"/>
            </w:tcBorders>
            <w:shd w:val="clear" w:color="auto" w:fill="auto"/>
            <w:vAlign w:val="center"/>
            <w:hideMark/>
          </w:tcPr>
          <w:p w14:paraId="2CB72933" w14:textId="77777777" w:rsidR="00606F5D" w:rsidRDefault="00606F5D" w:rsidP="00606F5D">
            <w:pPr>
              <w:jc w:val="right"/>
              <w:rPr>
                <w:color w:val="000000"/>
                <w:sz w:val="20"/>
              </w:rPr>
            </w:pPr>
            <w:r>
              <w:rPr>
                <w:color w:val="000000"/>
                <w:sz w:val="20"/>
              </w:rPr>
              <w:t> </w:t>
            </w:r>
          </w:p>
        </w:tc>
        <w:tc>
          <w:tcPr>
            <w:tcW w:w="870" w:type="dxa"/>
            <w:tcBorders>
              <w:top w:val="nil"/>
              <w:left w:val="nil"/>
              <w:bottom w:val="single" w:sz="4" w:space="0" w:color="auto"/>
              <w:right w:val="single" w:sz="4" w:space="0" w:color="auto"/>
            </w:tcBorders>
            <w:shd w:val="clear" w:color="auto" w:fill="auto"/>
            <w:vAlign w:val="center"/>
          </w:tcPr>
          <w:p w14:paraId="09B44912" w14:textId="77777777" w:rsidR="00606F5D" w:rsidRDefault="00606F5D" w:rsidP="00606F5D">
            <w:pPr>
              <w:jc w:val="right"/>
              <w:rPr>
                <w:color w:val="000000"/>
                <w:sz w:val="22"/>
                <w:szCs w:val="22"/>
              </w:rPr>
            </w:pPr>
            <w:r>
              <w:rPr>
                <w:color w:val="000000"/>
                <w:sz w:val="22"/>
                <w:szCs w:val="22"/>
              </w:rPr>
              <w:t>0,94</w:t>
            </w:r>
          </w:p>
        </w:tc>
        <w:tc>
          <w:tcPr>
            <w:tcW w:w="845" w:type="dxa"/>
            <w:tcBorders>
              <w:top w:val="nil"/>
              <w:left w:val="nil"/>
              <w:bottom w:val="single" w:sz="4" w:space="0" w:color="auto"/>
              <w:right w:val="single" w:sz="4" w:space="0" w:color="auto"/>
            </w:tcBorders>
            <w:shd w:val="clear" w:color="auto" w:fill="auto"/>
            <w:vAlign w:val="center"/>
          </w:tcPr>
          <w:p w14:paraId="6463EC36" w14:textId="77777777" w:rsidR="00606F5D" w:rsidRDefault="00606F5D" w:rsidP="00606F5D">
            <w:pPr>
              <w:jc w:val="right"/>
              <w:rPr>
                <w:color w:val="000000"/>
                <w:sz w:val="22"/>
                <w:szCs w:val="22"/>
              </w:rPr>
            </w:pPr>
            <w:r>
              <w:rPr>
                <w:color w:val="000000"/>
                <w:sz w:val="22"/>
                <w:szCs w:val="22"/>
              </w:rPr>
              <w:t>2,82</w:t>
            </w:r>
          </w:p>
        </w:tc>
        <w:tc>
          <w:tcPr>
            <w:tcW w:w="821" w:type="dxa"/>
            <w:tcBorders>
              <w:top w:val="nil"/>
              <w:left w:val="nil"/>
              <w:bottom w:val="single" w:sz="4" w:space="0" w:color="auto"/>
              <w:right w:val="single" w:sz="4" w:space="0" w:color="auto"/>
            </w:tcBorders>
            <w:shd w:val="clear" w:color="auto" w:fill="auto"/>
            <w:vAlign w:val="center"/>
          </w:tcPr>
          <w:p w14:paraId="6869C80E" w14:textId="77777777" w:rsidR="00606F5D" w:rsidRDefault="00606F5D" w:rsidP="00606F5D">
            <w:pPr>
              <w:jc w:val="right"/>
              <w:rPr>
                <w:color w:val="000000"/>
                <w:sz w:val="22"/>
                <w:szCs w:val="22"/>
              </w:rPr>
            </w:pPr>
            <w:r>
              <w:rPr>
                <w:color w:val="000000"/>
                <w:sz w:val="22"/>
                <w:szCs w:val="22"/>
              </w:rPr>
              <w:t>0,94</w:t>
            </w:r>
          </w:p>
        </w:tc>
        <w:tc>
          <w:tcPr>
            <w:tcW w:w="895" w:type="dxa"/>
            <w:tcBorders>
              <w:top w:val="nil"/>
              <w:left w:val="nil"/>
              <w:bottom w:val="single" w:sz="4" w:space="0" w:color="auto"/>
              <w:right w:val="single" w:sz="4" w:space="0" w:color="auto"/>
            </w:tcBorders>
            <w:shd w:val="clear" w:color="auto" w:fill="auto"/>
            <w:vAlign w:val="center"/>
          </w:tcPr>
          <w:p w14:paraId="3D2CA544" w14:textId="77777777" w:rsidR="00606F5D" w:rsidRDefault="00606F5D" w:rsidP="00606F5D">
            <w:pPr>
              <w:jc w:val="right"/>
              <w:rPr>
                <w:color w:val="000000"/>
                <w:sz w:val="22"/>
                <w:szCs w:val="22"/>
              </w:rPr>
            </w:pPr>
            <w:r>
              <w:rPr>
                <w:color w:val="000000"/>
                <w:sz w:val="22"/>
                <w:szCs w:val="22"/>
              </w:rPr>
              <w:t>0,94</w:t>
            </w:r>
          </w:p>
        </w:tc>
        <w:tc>
          <w:tcPr>
            <w:tcW w:w="870" w:type="dxa"/>
            <w:tcBorders>
              <w:top w:val="nil"/>
              <w:left w:val="nil"/>
              <w:bottom w:val="single" w:sz="4" w:space="0" w:color="auto"/>
              <w:right w:val="single" w:sz="4" w:space="0" w:color="auto"/>
            </w:tcBorders>
            <w:shd w:val="clear" w:color="auto" w:fill="auto"/>
            <w:vAlign w:val="center"/>
          </w:tcPr>
          <w:p w14:paraId="74CCF5EB" w14:textId="77777777" w:rsidR="00606F5D" w:rsidRDefault="00606F5D" w:rsidP="00606F5D">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76033EDD" w14:textId="77777777" w:rsidR="00606F5D" w:rsidRDefault="00606F5D" w:rsidP="00606F5D">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758FA648" w14:textId="77777777" w:rsidR="00606F5D" w:rsidRDefault="00606F5D" w:rsidP="00606F5D">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22EB1E0E" w14:textId="77777777" w:rsidR="00606F5D" w:rsidRDefault="00606F5D" w:rsidP="00606F5D">
            <w:pPr>
              <w:jc w:val="right"/>
              <w:rPr>
                <w:color w:val="000000"/>
                <w:sz w:val="22"/>
                <w:szCs w:val="22"/>
              </w:rPr>
            </w:pPr>
            <w:r>
              <w:rPr>
                <w:color w:val="000000"/>
                <w:sz w:val="22"/>
                <w:szCs w:val="22"/>
              </w:rPr>
              <w:t> </w:t>
            </w:r>
          </w:p>
        </w:tc>
      </w:tr>
      <w:tr w:rsidR="00606F5D" w:rsidRPr="00F5314A" w14:paraId="31B3ECA4" w14:textId="77777777" w:rsidTr="000E1C9F">
        <w:trPr>
          <w:trHeight w:val="300"/>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14:paraId="06F4E8AC" w14:textId="77777777" w:rsidR="00606F5D" w:rsidRPr="00F5314A" w:rsidRDefault="00606F5D" w:rsidP="00606F5D">
            <w:pPr>
              <w:jc w:val="left"/>
              <w:rPr>
                <w:color w:val="000000"/>
                <w:sz w:val="22"/>
                <w:szCs w:val="22"/>
              </w:rPr>
            </w:pPr>
            <w:r>
              <w:rPr>
                <w:color w:val="000000"/>
                <w:sz w:val="22"/>
                <w:szCs w:val="22"/>
              </w:rPr>
              <w:t>2410</w:t>
            </w:r>
          </w:p>
        </w:tc>
        <w:tc>
          <w:tcPr>
            <w:tcW w:w="863" w:type="dxa"/>
            <w:tcBorders>
              <w:top w:val="single" w:sz="4" w:space="0" w:color="auto"/>
              <w:left w:val="nil"/>
              <w:bottom w:val="single" w:sz="4" w:space="0" w:color="auto"/>
              <w:right w:val="single" w:sz="4" w:space="0" w:color="auto"/>
            </w:tcBorders>
            <w:vAlign w:val="center"/>
          </w:tcPr>
          <w:p w14:paraId="7C8ECEB2" w14:textId="77777777" w:rsidR="00606F5D" w:rsidRDefault="00606F5D" w:rsidP="00606F5D">
            <w:pPr>
              <w:jc w:val="right"/>
              <w:rPr>
                <w:color w:val="000000"/>
                <w:sz w:val="22"/>
                <w:szCs w:val="22"/>
              </w:rPr>
            </w:pPr>
            <w:r>
              <w:rPr>
                <w:color w:val="000000"/>
                <w:sz w:val="22"/>
                <w:szCs w:val="22"/>
              </w:rPr>
              <w:t>66,34</w:t>
            </w:r>
          </w:p>
        </w:tc>
        <w:tc>
          <w:tcPr>
            <w:tcW w:w="840" w:type="dxa"/>
            <w:tcBorders>
              <w:top w:val="single" w:sz="4" w:space="0" w:color="auto"/>
              <w:left w:val="single" w:sz="4" w:space="0" w:color="auto"/>
              <w:bottom w:val="single" w:sz="4" w:space="0" w:color="auto"/>
              <w:right w:val="single" w:sz="4" w:space="0" w:color="auto"/>
            </w:tcBorders>
            <w:vAlign w:val="center"/>
          </w:tcPr>
          <w:p w14:paraId="0D9C760F" w14:textId="77777777" w:rsidR="00606F5D" w:rsidRDefault="00606F5D" w:rsidP="00606F5D">
            <w:pPr>
              <w:jc w:val="right"/>
              <w:rPr>
                <w:color w:val="000000"/>
                <w:sz w:val="22"/>
                <w:szCs w:val="22"/>
              </w:rPr>
            </w:pPr>
            <w:r>
              <w:rPr>
                <w:color w:val="000000"/>
                <w:sz w:val="22"/>
                <w:szCs w:val="22"/>
              </w:rPr>
              <w:t>66,34</w:t>
            </w:r>
          </w:p>
        </w:tc>
        <w:tc>
          <w:tcPr>
            <w:tcW w:w="824" w:type="dxa"/>
            <w:tcBorders>
              <w:top w:val="nil"/>
              <w:left w:val="single" w:sz="4" w:space="0" w:color="auto"/>
              <w:bottom w:val="single" w:sz="4" w:space="0" w:color="auto"/>
              <w:right w:val="single" w:sz="4" w:space="0" w:color="auto"/>
            </w:tcBorders>
            <w:shd w:val="clear" w:color="auto" w:fill="auto"/>
            <w:noWrap/>
            <w:vAlign w:val="center"/>
            <w:hideMark/>
          </w:tcPr>
          <w:p w14:paraId="4669C66F" w14:textId="77777777" w:rsidR="00606F5D" w:rsidRDefault="00606F5D" w:rsidP="00606F5D">
            <w:pPr>
              <w:jc w:val="right"/>
              <w:rPr>
                <w:rFonts w:ascii="Calibri" w:hAnsi="Calibri" w:cs="Calibri"/>
                <w:color w:val="000000"/>
                <w:sz w:val="22"/>
                <w:szCs w:val="22"/>
              </w:rPr>
            </w:pPr>
            <w:r>
              <w:rPr>
                <w:rFonts w:ascii="Calibri" w:hAnsi="Calibri" w:cs="Calibri"/>
                <w:color w:val="000000"/>
                <w:sz w:val="22"/>
                <w:szCs w:val="22"/>
              </w:rPr>
              <w:t> </w:t>
            </w:r>
          </w:p>
        </w:tc>
        <w:tc>
          <w:tcPr>
            <w:tcW w:w="898" w:type="dxa"/>
            <w:tcBorders>
              <w:top w:val="nil"/>
              <w:left w:val="nil"/>
              <w:bottom w:val="single" w:sz="4" w:space="0" w:color="auto"/>
              <w:right w:val="single" w:sz="4" w:space="0" w:color="auto"/>
            </w:tcBorders>
            <w:shd w:val="clear" w:color="auto" w:fill="auto"/>
            <w:noWrap/>
            <w:vAlign w:val="center"/>
            <w:hideMark/>
          </w:tcPr>
          <w:p w14:paraId="62EE77E0" w14:textId="77777777" w:rsidR="00606F5D" w:rsidRDefault="00606F5D" w:rsidP="00606F5D">
            <w:pPr>
              <w:jc w:val="right"/>
              <w:rPr>
                <w:rFonts w:ascii="Calibri" w:hAnsi="Calibri" w:cs="Calibri"/>
                <w:color w:val="000000"/>
                <w:sz w:val="22"/>
                <w:szCs w:val="22"/>
              </w:rPr>
            </w:pPr>
            <w:r>
              <w:rPr>
                <w:rFonts w:ascii="Calibri" w:hAnsi="Calibri" w:cs="Calibri"/>
                <w:color w:val="000000"/>
                <w:sz w:val="22"/>
                <w:szCs w:val="22"/>
              </w:rPr>
              <w:t> </w:t>
            </w:r>
          </w:p>
        </w:tc>
        <w:tc>
          <w:tcPr>
            <w:tcW w:w="830" w:type="dxa"/>
            <w:tcBorders>
              <w:top w:val="nil"/>
              <w:left w:val="nil"/>
              <w:bottom w:val="single" w:sz="4" w:space="0" w:color="auto"/>
              <w:right w:val="single" w:sz="4" w:space="0" w:color="auto"/>
            </w:tcBorders>
            <w:shd w:val="clear" w:color="auto" w:fill="auto"/>
            <w:noWrap/>
            <w:vAlign w:val="center"/>
            <w:hideMark/>
          </w:tcPr>
          <w:p w14:paraId="7179A743" w14:textId="77777777" w:rsidR="00606F5D" w:rsidRDefault="00606F5D" w:rsidP="00606F5D">
            <w:pPr>
              <w:jc w:val="right"/>
              <w:rPr>
                <w:rFonts w:ascii="Calibri" w:hAnsi="Calibri" w:cs="Calibri"/>
                <w:color w:val="000000"/>
                <w:sz w:val="22"/>
                <w:szCs w:val="22"/>
              </w:rPr>
            </w:pPr>
            <w:r>
              <w:rPr>
                <w:rFonts w:ascii="Calibri" w:hAnsi="Calibri" w:cs="Calibri"/>
                <w:color w:val="000000"/>
                <w:sz w:val="22"/>
                <w:szCs w:val="22"/>
              </w:rPr>
              <w:t>66,34</w:t>
            </w:r>
          </w:p>
        </w:tc>
        <w:tc>
          <w:tcPr>
            <w:tcW w:w="895" w:type="dxa"/>
            <w:tcBorders>
              <w:top w:val="nil"/>
              <w:left w:val="nil"/>
              <w:bottom w:val="single" w:sz="4" w:space="0" w:color="auto"/>
              <w:right w:val="single" w:sz="4" w:space="0" w:color="auto"/>
            </w:tcBorders>
            <w:shd w:val="clear" w:color="auto" w:fill="auto"/>
            <w:noWrap/>
            <w:vAlign w:val="center"/>
            <w:hideMark/>
          </w:tcPr>
          <w:p w14:paraId="63129BD7" w14:textId="77777777" w:rsidR="00606F5D" w:rsidRDefault="00606F5D" w:rsidP="00606F5D">
            <w:pPr>
              <w:jc w:val="right"/>
              <w:rPr>
                <w:rFonts w:ascii="Calibri" w:hAnsi="Calibri" w:cs="Calibri"/>
                <w:color w:val="000000"/>
                <w:sz w:val="22"/>
                <w:szCs w:val="22"/>
              </w:rPr>
            </w:pPr>
            <w:r>
              <w:rPr>
                <w:rFonts w:ascii="Calibri" w:hAnsi="Calibri" w:cs="Calibri"/>
                <w:color w:val="000000"/>
                <w:sz w:val="22"/>
                <w:szCs w:val="22"/>
              </w:rPr>
              <w:t>66,34</w:t>
            </w:r>
          </w:p>
        </w:tc>
        <w:tc>
          <w:tcPr>
            <w:tcW w:w="800" w:type="dxa"/>
            <w:tcBorders>
              <w:top w:val="nil"/>
              <w:left w:val="nil"/>
              <w:bottom w:val="single" w:sz="4" w:space="0" w:color="auto"/>
              <w:right w:val="single" w:sz="4" w:space="0" w:color="auto"/>
            </w:tcBorders>
            <w:shd w:val="clear" w:color="auto" w:fill="auto"/>
            <w:vAlign w:val="center"/>
            <w:hideMark/>
          </w:tcPr>
          <w:p w14:paraId="5BF17386" w14:textId="77777777" w:rsidR="00606F5D" w:rsidRDefault="00606F5D" w:rsidP="00606F5D">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hideMark/>
          </w:tcPr>
          <w:p w14:paraId="58E9D583" w14:textId="77777777" w:rsidR="00606F5D" w:rsidRDefault="00606F5D" w:rsidP="00606F5D">
            <w:pPr>
              <w:jc w:val="right"/>
              <w:rPr>
                <w:color w:val="000000"/>
                <w:sz w:val="22"/>
                <w:szCs w:val="22"/>
              </w:rPr>
            </w:pPr>
            <w:r>
              <w:rPr>
                <w:color w:val="000000"/>
                <w:sz w:val="22"/>
                <w:szCs w:val="22"/>
              </w:rPr>
              <w:t> </w:t>
            </w:r>
          </w:p>
        </w:tc>
        <w:tc>
          <w:tcPr>
            <w:tcW w:w="870" w:type="dxa"/>
            <w:tcBorders>
              <w:top w:val="nil"/>
              <w:left w:val="nil"/>
              <w:bottom w:val="single" w:sz="4" w:space="0" w:color="auto"/>
              <w:right w:val="single" w:sz="4" w:space="0" w:color="auto"/>
            </w:tcBorders>
            <w:shd w:val="clear" w:color="auto" w:fill="auto"/>
            <w:vAlign w:val="center"/>
          </w:tcPr>
          <w:p w14:paraId="1DB0E9C5" w14:textId="77777777" w:rsidR="00606F5D" w:rsidRDefault="00606F5D" w:rsidP="00606F5D">
            <w:pPr>
              <w:jc w:val="right"/>
              <w:rPr>
                <w:color w:val="000000"/>
                <w:sz w:val="22"/>
                <w:szCs w:val="22"/>
              </w:rPr>
            </w:pPr>
            <w:r>
              <w:rPr>
                <w:color w:val="000000"/>
                <w:sz w:val="22"/>
                <w:szCs w:val="22"/>
              </w:rPr>
              <w:t>66,34</w:t>
            </w:r>
          </w:p>
        </w:tc>
        <w:tc>
          <w:tcPr>
            <w:tcW w:w="845" w:type="dxa"/>
            <w:tcBorders>
              <w:top w:val="nil"/>
              <w:left w:val="nil"/>
              <w:bottom w:val="single" w:sz="4" w:space="0" w:color="auto"/>
              <w:right w:val="single" w:sz="4" w:space="0" w:color="auto"/>
            </w:tcBorders>
            <w:shd w:val="clear" w:color="auto" w:fill="auto"/>
            <w:vAlign w:val="center"/>
          </w:tcPr>
          <w:p w14:paraId="2704E29D" w14:textId="77777777" w:rsidR="00606F5D" w:rsidRDefault="00606F5D" w:rsidP="00606F5D">
            <w:pPr>
              <w:jc w:val="right"/>
              <w:rPr>
                <w:color w:val="000000"/>
                <w:sz w:val="22"/>
                <w:szCs w:val="22"/>
              </w:rPr>
            </w:pPr>
            <w:r>
              <w:rPr>
                <w:color w:val="000000"/>
                <w:sz w:val="22"/>
                <w:szCs w:val="22"/>
              </w:rPr>
              <w:t>199,02</w:t>
            </w:r>
          </w:p>
        </w:tc>
        <w:tc>
          <w:tcPr>
            <w:tcW w:w="821" w:type="dxa"/>
            <w:tcBorders>
              <w:top w:val="nil"/>
              <w:left w:val="nil"/>
              <w:bottom w:val="single" w:sz="4" w:space="0" w:color="auto"/>
              <w:right w:val="single" w:sz="4" w:space="0" w:color="auto"/>
            </w:tcBorders>
            <w:shd w:val="clear" w:color="auto" w:fill="auto"/>
            <w:vAlign w:val="center"/>
          </w:tcPr>
          <w:p w14:paraId="017675C8" w14:textId="77777777" w:rsidR="00606F5D" w:rsidRDefault="00606F5D" w:rsidP="00606F5D">
            <w:pPr>
              <w:jc w:val="right"/>
              <w:rPr>
                <w:color w:val="000000"/>
                <w:sz w:val="22"/>
                <w:szCs w:val="22"/>
              </w:rPr>
            </w:pPr>
            <w:r>
              <w:rPr>
                <w:color w:val="000000"/>
                <w:sz w:val="22"/>
                <w:szCs w:val="22"/>
              </w:rPr>
              <w:t>66,34</w:t>
            </w:r>
          </w:p>
        </w:tc>
        <w:tc>
          <w:tcPr>
            <w:tcW w:w="895" w:type="dxa"/>
            <w:tcBorders>
              <w:top w:val="nil"/>
              <w:left w:val="nil"/>
              <w:bottom w:val="single" w:sz="4" w:space="0" w:color="auto"/>
              <w:right w:val="single" w:sz="4" w:space="0" w:color="auto"/>
            </w:tcBorders>
            <w:shd w:val="clear" w:color="auto" w:fill="auto"/>
            <w:vAlign w:val="center"/>
          </w:tcPr>
          <w:p w14:paraId="38913DD7" w14:textId="77777777" w:rsidR="00606F5D" w:rsidRDefault="00606F5D" w:rsidP="00606F5D">
            <w:pPr>
              <w:jc w:val="right"/>
              <w:rPr>
                <w:color w:val="000000"/>
                <w:sz w:val="22"/>
                <w:szCs w:val="22"/>
              </w:rPr>
            </w:pPr>
            <w:r>
              <w:rPr>
                <w:color w:val="000000"/>
                <w:sz w:val="22"/>
                <w:szCs w:val="22"/>
              </w:rPr>
              <w:t>66,34</w:t>
            </w:r>
          </w:p>
        </w:tc>
        <w:tc>
          <w:tcPr>
            <w:tcW w:w="870" w:type="dxa"/>
            <w:tcBorders>
              <w:top w:val="nil"/>
              <w:left w:val="nil"/>
              <w:bottom w:val="single" w:sz="4" w:space="0" w:color="auto"/>
              <w:right w:val="single" w:sz="4" w:space="0" w:color="auto"/>
            </w:tcBorders>
            <w:shd w:val="clear" w:color="auto" w:fill="auto"/>
            <w:vAlign w:val="center"/>
          </w:tcPr>
          <w:p w14:paraId="36FE4630" w14:textId="77777777" w:rsidR="00606F5D" w:rsidRDefault="00606F5D" w:rsidP="00606F5D">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53D75FA6" w14:textId="77777777" w:rsidR="00606F5D" w:rsidRDefault="00606F5D" w:rsidP="00606F5D">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087D56B3" w14:textId="77777777" w:rsidR="00606F5D" w:rsidRDefault="00606F5D" w:rsidP="00606F5D">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4B73BA03" w14:textId="77777777" w:rsidR="00606F5D" w:rsidRDefault="00606F5D" w:rsidP="00606F5D">
            <w:pPr>
              <w:jc w:val="right"/>
              <w:rPr>
                <w:color w:val="000000"/>
                <w:sz w:val="22"/>
                <w:szCs w:val="22"/>
              </w:rPr>
            </w:pPr>
            <w:r>
              <w:rPr>
                <w:color w:val="000000"/>
                <w:sz w:val="22"/>
                <w:szCs w:val="22"/>
              </w:rPr>
              <w:t> </w:t>
            </w:r>
          </w:p>
        </w:tc>
      </w:tr>
      <w:tr w:rsidR="00606F5D" w:rsidRPr="00F5314A" w14:paraId="687465FA" w14:textId="77777777" w:rsidTr="000E1C9F">
        <w:trPr>
          <w:trHeight w:val="300"/>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14:paraId="5E8A2A77" w14:textId="77777777" w:rsidR="00606F5D" w:rsidRPr="00F5314A" w:rsidRDefault="00606F5D" w:rsidP="00606F5D">
            <w:pPr>
              <w:jc w:val="left"/>
              <w:rPr>
                <w:color w:val="000000"/>
                <w:sz w:val="22"/>
                <w:szCs w:val="22"/>
              </w:rPr>
            </w:pPr>
            <w:r>
              <w:rPr>
                <w:color w:val="000000"/>
                <w:sz w:val="22"/>
                <w:szCs w:val="22"/>
              </w:rPr>
              <w:t>2820</w:t>
            </w:r>
          </w:p>
        </w:tc>
        <w:tc>
          <w:tcPr>
            <w:tcW w:w="863" w:type="dxa"/>
            <w:tcBorders>
              <w:top w:val="single" w:sz="4" w:space="0" w:color="auto"/>
              <w:left w:val="nil"/>
              <w:bottom w:val="single" w:sz="4" w:space="0" w:color="auto"/>
              <w:right w:val="single" w:sz="4" w:space="0" w:color="auto"/>
            </w:tcBorders>
            <w:vAlign w:val="center"/>
          </w:tcPr>
          <w:p w14:paraId="758BFDBB" w14:textId="77777777" w:rsidR="00606F5D" w:rsidRDefault="00606F5D" w:rsidP="00606F5D">
            <w:pPr>
              <w:jc w:val="right"/>
              <w:rPr>
                <w:color w:val="000000"/>
                <w:sz w:val="22"/>
                <w:szCs w:val="22"/>
              </w:rPr>
            </w:pPr>
            <w:r>
              <w:rPr>
                <w:color w:val="000000"/>
                <w:sz w:val="22"/>
                <w:szCs w:val="22"/>
              </w:rPr>
              <w:t> </w:t>
            </w:r>
          </w:p>
        </w:tc>
        <w:tc>
          <w:tcPr>
            <w:tcW w:w="840" w:type="dxa"/>
            <w:tcBorders>
              <w:top w:val="single" w:sz="4" w:space="0" w:color="auto"/>
              <w:left w:val="single" w:sz="4" w:space="0" w:color="auto"/>
              <w:bottom w:val="single" w:sz="4" w:space="0" w:color="auto"/>
              <w:right w:val="single" w:sz="4" w:space="0" w:color="auto"/>
            </w:tcBorders>
            <w:vAlign w:val="center"/>
          </w:tcPr>
          <w:p w14:paraId="1691DB5C" w14:textId="77777777" w:rsidR="00606F5D" w:rsidRDefault="00606F5D" w:rsidP="00606F5D">
            <w:pPr>
              <w:jc w:val="right"/>
              <w:rPr>
                <w:color w:val="000000"/>
                <w:sz w:val="22"/>
                <w:szCs w:val="22"/>
              </w:rPr>
            </w:pPr>
            <w:r>
              <w:rPr>
                <w:color w:val="000000"/>
                <w:sz w:val="22"/>
                <w:szCs w:val="22"/>
              </w:rPr>
              <w:t> </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7499059A" w14:textId="77777777" w:rsidR="00606F5D" w:rsidRDefault="00606F5D" w:rsidP="00606F5D">
            <w:pPr>
              <w:jc w:val="right"/>
              <w:rPr>
                <w:color w:val="000000"/>
                <w:sz w:val="22"/>
                <w:szCs w:val="22"/>
              </w:rPr>
            </w:pPr>
            <w:r>
              <w:rPr>
                <w:color w:val="000000"/>
                <w:sz w:val="22"/>
                <w:szCs w:val="22"/>
              </w:rPr>
              <w:t> </w:t>
            </w:r>
          </w:p>
        </w:tc>
        <w:tc>
          <w:tcPr>
            <w:tcW w:w="898" w:type="dxa"/>
            <w:tcBorders>
              <w:top w:val="nil"/>
              <w:left w:val="nil"/>
              <w:bottom w:val="single" w:sz="4" w:space="0" w:color="auto"/>
              <w:right w:val="single" w:sz="4" w:space="0" w:color="auto"/>
            </w:tcBorders>
            <w:shd w:val="clear" w:color="auto" w:fill="auto"/>
            <w:noWrap/>
            <w:vAlign w:val="center"/>
          </w:tcPr>
          <w:p w14:paraId="2D78D317" w14:textId="77777777" w:rsidR="00606F5D" w:rsidRDefault="00606F5D" w:rsidP="00606F5D">
            <w:pPr>
              <w:jc w:val="right"/>
              <w:rPr>
                <w:color w:val="000000"/>
                <w:sz w:val="22"/>
                <w:szCs w:val="22"/>
              </w:rPr>
            </w:pPr>
            <w:r>
              <w:rPr>
                <w:color w:val="000000"/>
                <w:sz w:val="22"/>
                <w:szCs w:val="22"/>
              </w:rPr>
              <w:t> </w:t>
            </w:r>
          </w:p>
        </w:tc>
        <w:tc>
          <w:tcPr>
            <w:tcW w:w="830" w:type="dxa"/>
            <w:tcBorders>
              <w:top w:val="nil"/>
              <w:left w:val="nil"/>
              <w:bottom w:val="single" w:sz="4" w:space="0" w:color="auto"/>
              <w:right w:val="single" w:sz="4" w:space="0" w:color="auto"/>
            </w:tcBorders>
            <w:shd w:val="clear" w:color="auto" w:fill="auto"/>
            <w:noWrap/>
            <w:vAlign w:val="center"/>
          </w:tcPr>
          <w:p w14:paraId="0F46F3CC" w14:textId="77777777" w:rsidR="00606F5D" w:rsidRDefault="00606F5D" w:rsidP="00606F5D">
            <w:pPr>
              <w:jc w:val="right"/>
              <w:rPr>
                <w:color w:val="000000"/>
                <w:sz w:val="22"/>
                <w:szCs w:val="22"/>
              </w:rPr>
            </w:pPr>
            <w:r>
              <w:rPr>
                <w:color w:val="000000"/>
                <w:sz w:val="22"/>
                <w:szCs w:val="22"/>
              </w:rPr>
              <w:t>1,90</w:t>
            </w:r>
          </w:p>
        </w:tc>
        <w:tc>
          <w:tcPr>
            <w:tcW w:w="895" w:type="dxa"/>
            <w:tcBorders>
              <w:top w:val="nil"/>
              <w:left w:val="nil"/>
              <w:bottom w:val="single" w:sz="4" w:space="0" w:color="auto"/>
              <w:right w:val="single" w:sz="4" w:space="0" w:color="auto"/>
            </w:tcBorders>
            <w:shd w:val="clear" w:color="auto" w:fill="auto"/>
            <w:noWrap/>
            <w:vAlign w:val="center"/>
          </w:tcPr>
          <w:p w14:paraId="300395CD" w14:textId="77777777" w:rsidR="00606F5D" w:rsidRDefault="00606F5D" w:rsidP="00606F5D">
            <w:pPr>
              <w:jc w:val="right"/>
              <w:rPr>
                <w:color w:val="000000"/>
                <w:sz w:val="22"/>
                <w:szCs w:val="22"/>
              </w:rPr>
            </w:pPr>
            <w:r>
              <w:rPr>
                <w:color w:val="000000"/>
                <w:sz w:val="22"/>
                <w:szCs w:val="22"/>
              </w:rPr>
              <w:t>1,90</w:t>
            </w:r>
          </w:p>
        </w:tc>
        <w:tc>
          <w:tcPr>
            <w:tcW w:w="800" w:type="dxa"/>
            <w:tcBorders>
              <w:top w:val="nil"/>
              <w:left w:val="nil"/>
              <w:bottom w:val="single" w:sz="4" w:space="0" w:color="auto"/>
              <w:right w:val="single" w:sz="4" w:space="0" w:color="auto"/>
            </w:tcBorders>
            <w:shd w:val="clear" w:color="auto" w:fill="auto"/>
            <w:vAlign w:val="center"/>
          </w:tcPr>
          <w:p w14:paraId="1496B843" w14:textId="77777777" w:rsidR="00606F5D" w:rsidRDefault="00606F5D" w:rsidP="00606F5D">
            <w:pPr>
              <w:jc w:val="right"/>
              <w:rPr>
                <w:color w:val="000000"/>
                <w:sz w:val="22"/>
                <w:szCs w:val="22"/>
              </w:rPr>
            </w:pPr>
            <w:r>
              <w:rPr>
                <w:color w:val="000000"/>
                <w:sz w:val="22"/>
                <w:szCs w:val="22"/>
              </w:rPr>
              <w:t>1,90</w:t>
            </w:r>
          </w:p>
        </w:tc>
        <w:tc>
          <w:tcPr>
            <w:tcW w:w="895" w:type="dxa"/>
            <w:tcBorders>
              <w:top w:val="nil"/>
              <w:left w:val="nil"/>
              <w:bottom w:val="single" w:sz="4" w:space="0" w:color="auto"/>
              <w:right w:val="single" w:sz="4" w:space="0" w:color="auto"/>
            </w:tcBorders>
            <w:shd w:val="clear" w:color="auto" w:fill="auto"/>
            <w:vAlign w:val="center"/>
          </w:tcPr>
          <w:p w14:paraId="75278D32" w14:textId="77777777" w:rsidR="00606F5D" w:rsidRDefault="00606F5D" w:rsidP="00606F5D">
            <w:pPr>
              <w:jc w:val="right"/>
              <w:rPr>
                <w:color w:val="000000"/>
                <w:sz w:val="22"/>
                <w:szCs w:val="22"/>
              </w:rPr>
            </w:pPr>
            <w:r>
              <w:rPr>
                <w:color w:val="000000"/>
                <w:sz w:val="22"/>
                <w:szCs w:val="22"/>
              </w:rPr>
              <w:t>1,90</w:t>
            </w:r>
          </w:p>
        </w:tc>
        <w:tc>
          <w:tcPr>
            <w:tcW w:w="870" w:type="dxa"/>
            <w:tcBorders>
              <w:top w:val="nil"/>
              <w:left w:val="nil"/>
              <w:bottom w:val="single" w:sz="4" w:space="0" w:color="auto"/>
              <w:right w:val="single" w:sz="4" w:space="0" w:color="auto"/>
            </w:tcBorders>
            <w:shd w:val="clear" w:color="auto" w:fill="auto"/>
            <w:vAlign w:val="center"/>
          </w:tcPr>
          <w:p w14:paraId="0960B379" w14:textId="77777777" w:rsidR="00606F5D" w:rsidRDefault="00606F5D" w:rsidP="00606F5D">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5DD1E99E" w14:textId="77777777" w:rsidR="00606F5D" w:rsidRDefault="00606F5D" w:rsidP="00606F5D">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58FC493C" w14:textId="77777777" w:rsidR="00606F5D" w:rsidRDefault="00606F5D" w:rsidP="00606F5D">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61925FC8" w14:textId="77777777" w:rsidR="00606F5D" w:rsidRDefault="00606F5D" w:rsidP="00606F5D">
            <w:pPr>
              <w:jc w:val="right"/>
              <w:rPr>
                <w:color w:val="000000"/>
                <w:sz w:val="22"/>
                <w:szCs w:val="22"/>
              </w:rPr>
            </w:pPr>
            <w:r>
              <w:rPr>
                <w:color w:val="000000"/>
                <w:sz w:val="22"/>
                <w:szCs w:val="22"/>
              </w:rPr>
              <w:t> </w:t>
            </w:r>
          </w:p>
        </w:tc>
        <w:tc>
          <w:tcPr>
            <w:tcW w:w="870" w:type="dxa"/>
            <w:tcBorders>
              <w:top w:val="nil"/>
              <w:left w:val="nil"/>
              <w:bottom w:val="single" w:sz="4" w:space="0" w:color="auto"/>
              <w:right w:val="single" w:sz="4" w:space="0" w:color="auto"/>
            </w:tcBorders>
            <w:shd w:val="clear" w:color="auto" w:fill="auto"/>
            <w:vAlign w:val="center"/>
          </w:tcPr>
          <w:p w14:paraId="47716574" w14:textId="77777777" w:rsidR="00606F5D" w:rsidRDefault="00606F5D" w:rsidP="00606F5D">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644DFF43" w14:textId="77777777" w:rsidR="00606F5D" w:rsidRDefault="00606F5D" w:rsidP="00606F5D">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1F468B4D" w14:textId="77777777" w:rsidR="00606F5D" w:rsidRDefault="00606F5D" w:rsidP="00606F5D">
            <w:pPr>
              <w:jc w:val="right"/>
              <w:rPr>
                <w:color w:val="000000"/>
                <w:sz w:val="22"/>
                <w:szCs w:val="22"/>
              </w:rPr>
            </w:pPr>
            <w:r>
              <w:rPr>
                <w:color w:val="000000"/>
                <w:sz w:val="22"/>
                <w:szCs w:val="22"/>
              </w:rPr>
              <w:t>1,90</w:t>
            </w:r>
          </w:p>
        </w:tc>
        <w:tc>
          <w:tcPr>
            <w:tcW w:w="895" w:type="dxa"/>
            <w:tcBorders>
              <w:top w:val="nil"/>
              <w:left w:val="nil"/>
              <w:bottom w:val="single" w:sz="4" w:space="0" w:color="auto"/>
              <w:right w:val="single" w:sz="4" w:space="0" w:color="auto"/>
            </w:tcBorders>
            <w:shd w:val="clear" w:color="auto" w:fill="auto"/>
            <w:vAlign w:val="center"/>
          </w:tcPr>
          <w:p w14:paraId="705ADA44" w14:textId="77777777" w:rsidR="00606F5D" w:rsidRDefault="00606F5D" w:rsidP="00606F5D">
            <w:pPr>
              <w:jc w:val="right"/>
              <w:rPr>
                <w:color w:val="000000"/>
                <w:sz w:val="22"/>
                <w:szCs w:val="22"/>
              </w:rPr>
            </w:pPr>
            <w:r>
              <w:rPr>
                <w:color w:val="000000"/>
                <w:sz w:val="22"/>
                <w:szCs w:val="22"/>
              </w:rPr>
              <w:t>1,90</w:t>
            </w:r>
          </w:p>
        </w:tc>
      </w:tr>
      <w:tr w:rsidR="00606F5D" w:rsidRPr="00F5314A" w14:paraId="2402D4C8" w14:textId="77777777" w:rsidTr="000E1C9F">
        <w:trPr>
          <w:trHeight w:val="300"/>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14:paraId="54790AA6" w14:textId="77777777" w:rsidR="00606F5D" w:rsidRPr="00F5314A" w:rsidRDefault="00606F5D" w:rsidP="00606F5D">
            <w:pPr>
              <w:jc w:val="left"/>
              <w:rPr>
                <w:color w:val="000000"/>
                <w:sz w:val="22"/>
                <w:szCs w:val="22"/>
              </w:rPr>
            </w:pPr>
            <w:r>
              <w:rPr>
                <w:color w:val="000000"/>
                <w:sz w:val="22"/>
                <w:szCs w:val="22"/>
              </w:rPr>
              <w:t>2920</w:t>
            </w:r>
          </w:p>
        </w:tc>
        <w:tc>
          <w:tcPr>
            <w:tcW w:w="863" w:type="dxa"/>
            <w:tcBorders>
              <w:top w:val="single" w:sz="4" w:space="0" w:color="auto"/>
              <w:left w:val="nil"/>
              <w:bottom w:val="single" w:sz="4" w:space="0" w:color="auto"/>
              <w:right w:val="single" w:sz="4" w:space="0" w:color="auto"/>
            </w:tcBorders>
            <w:vAlign w:val="center"/>
          </w:tcPr>
          <w:p w14:paraId="429A728C" w14:textId="77777777" w:rsidR="00606F5D" w:rsidRDefault="00606F5D" w:rsidP="00606F5D">
            <w:pPr>
              <w:jc w:val="right"/>
              <w:rPr>
                <w:color w:val="000000"/>
                <w:sz w:val="22"/>
                <w:szCs w:val="22"/>
              </w:rPr>
            </w:pPr>
            <w:r>
              <w:rPr>
                <w:color w:val="000000"/>
                <w:sz w:val="22"/>
                <w:szCs w:val="22"/>
              </w:rPr>
              <w:t> </w:t>
            </w:r>
          </w:p>
        </w:tc>
        <w:tc>
          <w:tcPr>
            <w:tcW w:w="840" w:type="dxa"/>
            <w:tcBorders>
              <w:top w:val="single" w:sz="4" w:space="0" w:color="auto"/>
              <w:left w:val="single" w:sz="4" w:space="0" w:color="auto"/>
              <w:bottom w:val="single" w:sz="4" w:space="0" w:color="auto"/>
              <w:right w:val="single" w:sz="4" w:space="0" w:color="auto"/>
            </w:tcBorders>
            <w:vAlign w:val="center"/>
          </w:tcPr>
          <w:p w14:paraId="3A294272" w14:textId="77777777" w:rsidR="00606F5D" w:rsidRDefault="00606F5D" w:rsidP="00606F5D">
            <w:pPr>
              <w:jc w:val="right"/>
              <w:rPr>
                <w:color w:val="000000"/>
                <w:sz w:val="22"/>
                <w:szCs w:val="22"/>
              </w:rPr>
            </w:pPr>
            <w:r>
              <w:rPr>
                <w:color w:val="000000"/>
                <w:sz w:val="22"/>
                <w:szCs w:val="22"/>
              </w:rPr>
              <w:t> </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5BE6E43B" w14:textId="77777777" w:rsidR="00606F5D" w:rsidRDefault="00606F5D" w:rsidP="00606F5D">
            <w:pPr>
              <w:jc w:val="right"/>
              <w:rPr>
                <w:color w:val="000000"/>
                <w:sz w:val="22"/>
                <w:szCs w:val="22"/>
              </w:rPr>
            </w:pPr>
            <w:r>
              <w:rPr>
                <w:color w:val="000000"/>
                <w:sz w:val="22"/>
                <w:szCs w:val="22"/>
              </w:rPr>
              <w:t> </w:t>
            </w:r>
          </w:p>
        </w:tc>
        <w:tc>
          <w:tcPr>
            <w:tcW w:w="898" w:type="dxa"/>
            <w:tcBorders>
              <w:top w:val="nil"/>
              <w:left w:val="nil"/>
              <w:bottom w:val="single" w:sz="4" w:space="0" w:color="auto"/>
              <w:right w:val="single" w:sz="4" w:space="0" w:color="auto"/>
            </w:tcBorders>
            <w:shd w:val="clear" w:color="auto" w:fill="auto"/>
            <w:noWrap/>
            <w:vAlign w:val="center"/>
          </w:tcPr>
          <w:p w14:paraId="43CE9CF3" w14:textId="77777777" w:rsidR="00606F5D" w:rsidRDefault="00606F5D" w:rsidP="00606F5D">
            <w:pPr>
              <w:jc w:val="right"/>
              <w:rPr>
                <w:color w:val="000000"/>
                <w:sz w:val="22"/>
                <w:szCs w:val="22"/>
              </w:rPr>
            </w:pPr>
            <w:r>
              <w:rPr>
                <w:color w:val="000000"/>
                <w:sz w:val="22"/>
                <w:szCs w:val="22"/>
              </w:rPr>
              <w:t> </w:t>
            </w:r>
          </w:p>
        </w:tc>
        <w:tc>
          <w:tcPr>
            <w:tcW w:w="830" w:type="dxa"/>
            <w:tcBorders>
              <w:top w:val="nil"/>
              <w:left w:val="nil"/>
              <w:bottom w:val="single" w:sz="4" w:space="0" w:color="auto"/>
              <w:right w:val="single" w:sz="4" w:space="0" w:color="auto"/>
            </w:tcBorders>
            <w:shd w:val="clear" w:color="auto" w:fill="auto"/>
            <w:noWrap/>
            <w:vAlign w:val="center"/>
          </w:tcPr>
          <w:p w14:paraId="6867F73B" w14:textId="77777777" w:rsidR="00606F5D" w:rsidRDefault="00606F5D" w:rsidP="00606F5D">
            <w:pPr>
              <w:jc w:val="right"/>
              <w:rPr>
                <w:color w:val="000000"/>
                <w:sz w:val="22"/>
                <w:szCs w:val="22"/>
              </w:rPr>
            </w:pPr>
            <w:r>
              <w:rPr>
                <w:color w:val="000000"/>
                <w:sz w:val="22"/>
                <w:szCs w:val="22"/>
              </w:rPr>
              <w:t>78,30</w:t>
            </w:r>
          </w:p>
        </w:tc>
        <w:tc>
          <w:tcPr>
            <w:tcW w:w="895" w:type="dxa"/>
            <w:tcBorders>
              <w:top w:val="nil"/>
              <w:left w:val="nil"/>
              <w:bottom w:val="single" w:sz="4" w:space="0" w:color="auto"/>
              <w:right w:val="single" w:sz="4" w:space="0" w:color="auto"/>
            </w:tcBorders>
            <w:shd w:val="clear" w:color="auto" w:fill="auto"/>
            <w:noWrap/>
            <w:vAlign w:val="center"/>
          </w:tcPr>
          <w:p w14:paraId="77849448" w14:textId="77777777" w:rsidR="00606F5D" w:rsidRDefault="00606F5D" w:rsidP="00606F5D">
            <w:pPr>
              <w:jc w:val="right"/>
              <w:rPr>
                <w:color w:val="000000"/>
                <w:sz w:val="22"/>
                <w:szCs w:val="22"/>
              </w:rPr>
            </w:pPr>
            <w:r>
              <w:rPr>
                <w:color w:val="000000"/>
                <w:sz w:val="22"/>
                <w:szCs w:val="22"/>
              </w:rPr>
              <w:t>78,30</w:t>
            </w:r>
          </w:p>
        </w:tc>
        <w:tc>
          <w:tcPr>
            <w:tcW w:w="800" w:type="dxa"/>
            <w:tcBorders>
              <w:top w:val="nil"/>
              <w:left w:val="nil"/>
              <w:bottom w:val="single" w:sz="4" w:space="0" w:color="auto"/>
              <w:right w:val="single" w:sz="4" w:space="0" w:color="auto"/>
            </w:tcBorders>
            <w:shd w:val="clear" w:color="auto" w:fill="auto"/>
            <w:vAlign w:val="center"/>
          </w:tcPr>
          <w:p w14:paraId="3439860B" w14:textId="77777777" w:rsidR="00606F5D" w:rsidRDefault="00606F5D" w:rsidP="00606F5D">
            <w:pPr>
              <w:jc w:val="right"/>
              <w:rPr>
                <w:color w:val="000000"/>
                <w:sz w:val="22"/>
                <w:szCs w:val="22"/>
              </w:rPr>
            </w:pPr>
            <w:r>
              <w:rPr>
                <w:color w:val="000000"/>
                <w:sz w:val="22"/>
                <w:szCs w:val="22"/>
              </w:rPr>
              <w:t>78,30</w:t>
            </w:r>
          </w:p>
        </w:tc>
        <w:tc>
          <w:tcPr>
            <w:tcW w:w="895" w:type="dxa"/>
            <w:tcBorders>
              <w:top w:val="nil"/>
              <w:left w:val="nil"/>
              <w:bottom w:val="single" w:sz="4" w:space="0" w:color="auto"/>
              <w:right w:val="single" w:sz="4" w:space="0" w:color="auto"/>
            </w:tcBorders>
            <w:shd w:val="clear" w:color="auto" w:fill="auto"/>
            <w:vAlign w:val="center"/>
          </w:tcPr>
          <w:p w14:paraId="1DD81F74" w14:textId="77777777" w:rsidR="00606F5D" w:rsidRDefault="00606F5D" w:rsidP="00606F5D">
            <w:pPr>
              <w:jc w:val="right"/>
              <w:rPr>
                <w:color w:val="000000"/>
                <w:sz w:val="22"/>
                <w:szCs w:val="22"/>
              </w:rPr>
            </w:pPr>
            <w:r>
              <w:rPr>
                <w:color w:val="000000"/>
                <w:sz w:val="22"/>
                <w:szCs w:val="22"/>
              </w:rPr>
              <w:t>78,30</w:t>
            </w:r>
          </w:p>
        </w:tc>
        <w:tc>
          <w:tcPr>
            <w:tcW w:w="870" w:type="dxa"/>
            <w:tcBorders>
              <w:top w:val="nil"/>
              <w:left w:val="nil"/>
              <w:bottom w:val="single" w:sz="4" w:space="0" w:color="auto"/>
              <w:right w:val="single" w:sz="4" w:space="0" w:color="auto"/>
            </w:tcBorders>
            <w:shd w:val="clear" w:color="auto" w:fill="auto"/>
            <w:vAlign w:val="center"/>
          </w:tcPr>
          <w:p w14:paraId="073B5540" w14:textId="77777777" w:rsidR="00606F5D" w:rsidRDefault="00606F5D" w:rsidP="00606F5D">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0A421CE5" w14:textId="77777777" w:rsidR="00606F5D" w:rsidRDefault="00606F5D" w:rsidP="00606F5D">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255B29DA" w14:textId="77777777" w:rsidR="00606F5D" w:rsidRDefault="00606F5D" w:rsidP="00606F5D">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35614D90" w14:textId="77777777" w:rsidR="00606F5D" w:rsidRDefault="00606F5D" w:rsidP="00606F5D">
            <w:pPr>
              <w:jc w:val="right"/>
              <w:rPr>
                <w:color w:val="000000"/>
                <w:sz w:val="22"/>
                <w:szCs w:val="22"/>
              </w:rPr>
            </w:pPr>
            <w:r>
              <w:rPr>
                <w:color w:val="000000"/>
                <w:sz w:val="22"/>
                <w:szCs w:val="22"/>
              </w:rPr>
              <w:t> </w:t>
            </w:r>
          </w:p>
        </w:tc>
        <w:tc>
          <w:tcPr>
            <w:tcW w:w="870" w:type="dxa"/>
            <w:tcBorders>
              <w:top w:val="nil"/>
              <w:left w:val="nil"/>
              <w:bottom w:val="single" w:sz="4" w:space="0" w:color="auto"/>
              <w:right w:val="single" w:sz="4" w:space="0" w:color="auto"/>
            </w:tcBorders>
            <w:shd w:val="clear" w:color="auto" w:fill="auto"/>
            <w:vAlign w:val="center"/>
          </w:tcPr>
          <w:p w14:paraId="70E95E15" w14:textId="77777777" w:rsidR="00606F5D" w:rsidRDefault="00606F5D" w:rsidP="00606F5D">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43CB447D" w14:textId="77777777" w:rsidR="00606F5D" w:rsidRDefault="00606F5D" w:rsidP="00606F5D">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680F48CC" w14:textId="77777777" w:rsidR="00606F5D" w:rsidRDefault="00606F5D" w:rsidP="00606F5D">
            <w:pPr>
              <w:jc w:val="right"/>
              <w:rPr>
                <w:color w:val="000000"/>
                <w:sz w:val="22"/>
                <w:szCs w:val="22"/>
              </w:rPr>
            </w:pPr>
            <w:r>
              <w:rPr>
                <w:color w:val="000000"/>
                <w:sz w:val="22"/>
                <w:szCs w:val="22"/>
              </w:rPr>
              <w:t>78,30</w:t>
            </w:r>
          </w:p>
        </w:tc>
        <w:tc>
          <w:tcPr>
            <w:tcW w:w="895" w:type="dxa"/>
            <w:tcBorders>
              <w:top w:val="nil"/>
              <w:left w:val="nil"/>
              <w:bottom w:val="single" w:sz="4" w:space="0" w:color="auto"/>
              <w:right w:val="single" w:sz="4" w:space="0" w:color="auto"/>
            </w:tcBorders>
            <w:shd w:val="clear" w:color="auto" w:fill="auto"/>
            <w:vAlign w:val="center"/>
          </w:tcPr>
          <w:p w14:paraId="2D68AEB3" w14:textId="77777777" w:rsidR="00606F5D" w:rsidRDefault="00606F5D" w:rsidP="00606F5D">
            <w:pPr>
              <w:jc w:val="right"/>
              <w:rPr>
                <w:color w:val="000000"/>
                <w:sz w:val="22"/>
                <w:szCs w:val="22"/>
              </w:rPr>
            </w:pPr>
            <w:r>
              <w:rPr>
                <w:color w:val="000000"/>
                <w:sz w:val="22"/>
                <w:szCs w:val="22"/>
              </w:rPr>
              <w:t>78,30</w:t>
            </w:r>
          </w:p>
        </w:tc>
      </w:tr>
      <w:tr w:rsidR="00606F5D" w:rsidRPr="00F5314A" w14:paraId="1C4A44C4" w14:textId="77777777" w:rsidTr="000E1C9F">
        <w:trPr>
          <w:trHeight w:val="300"/>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14:paraId="1BA9C8A3" w14:textId="77777777" w:rsidR="00606F5D" w:rsidRPr="00F5314A" w:rsidRDefault="00606F5D" w:rsidP="00606F5D">
            <w:pPr>
              <w:jc w:val="left"/>
              <w:rPr>
                <w:color w:val="000000"/>
                <w:sz w:val="22"/>
                <w:szCs w:val="22"/>
              </w:rPr>
            </w:pPr>
            <w:proofErr w:type="spellStart"/>
            <w:r w:rsidRPr="00F5314A">
              <w:rPr>
                <w:color w:val="000000"/>
                <w:sz w:val="22"/>
                <w:szCs w:val="22"/>
              </w:rPr>
              <w:t>Сечине</w:t>
            </w:r>
            <w:proofErr w:type="spellEnd"/>
          </w:p>
        </w:tc>
        <w:tc>
          <w:tcPr>
            <w:tcW w:w="863" w:type="dxa"/>
            <w:tcBorders>
              <w:top w:val="single" w:sz="4" w:space="0" w:color="auto"/>
              <w:left w:val="nil"/>
              <w:bottom w:val="single" w:sz="4" w:space="0" w:color="auto"/>
              <w:right w:val="single" w:sz="4" w:space="0" w:color="auto"/>
            </w:tcBorders>
            <w:vAlign w:val="center"/>
          </w:tcPr>
          <w:p w14:paraId="5B82CFBC" w14:textId="77777777" w:rsidR="00606F5D" w:rsidRDefault="00606F5D" w:rsidP="00606F5D">
            <w:pPr>
              <w:jc w:val="right"/>
              <w:rPr>
                <w:color w:val="000000"/>
                <w:sz w:val="22"/>
                <w:szCs w:val="22"/>
              </w:rPr>
            </w:pPr>
            <w:r>
              <w:rPr>
                <w:color w:val="000000"/>
                <w:sz w:val="22"/>
                <w:szCs w:val="22"/>
              </w:rPr>
              <w:t>10,40</w:t>
            </w:r>
          </w:p>
        </w:tc>
        <w:tc>
          <w:tcPr>
            <w:tcW w:w="840" w:type="dxa"/>
            <w:tcBorders>
              <w:top w:val="single" w:sz="4" w:space="0" w:color="auto"/>
              <w:left w:val="single" w:sz="4" w:space="0" w:color="auto"/>
              <w:bottom w:val="single" w:sz="4" w:space="0" w:color="auto"/>
              <w:right w:val="single" w:sz="4" w:space="0" w:color="auto"/>
            </w:tcBorders>
            <w:vAlign w:val="center"/>
          </w:tcPr>
          <w:p w14:paraId="446833D1" w14:textId="77777777" w:rsidR="00606F5D" w:rsidRDefault="00606F5D" w:rsidP="00606F5D">
            <w:pPr>
              <w:jc w:val="right"/>
              <w:rPr>
                <w:color w:val="000000"/>
                <w:sz w:val="22"/>
                <w:szCs w:val="22"/>
              </w:rPr>
            </w:pPr>
            <w:r>
              <w:rPr>
                <w:color w:val="000000"/>
                <w:sz w:val="22"/>
                <w:szCs w:val="22"/>
              </w:rPr>
              <w:t>10,40</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6C98AE91" w14:textId="77777777" w:rsidR="00606F5D" w:rsidRDefault="00606F5D" w:rsidP="00606F5D">
            <w:pPr>
              <w:jc w:val="right"/>
              <w:rPr>
                <w:color w:val="000000"/>
                <w:sz w:val="22"/>
                <w:szCs w:val="22"/>
              </w:rPr>
            </w:pPr>
            <w:r>
              <w:rPr>
                <w:color w:val="000000"/>
                <w:sz w:val="22"/>
                <w:szCs w:val="22"/>
              </w:rPr>
              <w:t>77,08</w:t>
            </w:r>
          </w:p>
        </w:tc>
        <w:tc>
          <w:tcPr>
            <w:tcW w:w="898" w:type="dxa"/>
            <w:tcBorders>
              <w:top w:val="nil"/>
              <w:left w:val="nil"/>
              <w:bottom w:val="single" w:sz="4" w:space="0" w:color="auto"/>
              <w:right w:val="single" w:sz="4" w:space="0" w:color="auto"/>
            </w:tcBorders>
            <w:shd w:val="clear" w:color="auto" w:fill="auto"/>
            <w:noWrap/>
            <w:vAlign w:val="center"/>
          </w:tcPr>
          <w:p w14:paraId="386DE21E" w14:textId="77777777" w:rsidR="00606F5D" w:rsidRDefault="00606F5D" w:rsidP="00606F5D">
            <w:pPr>
              <w:jc w:val="right"/>
              <w:rPr>
                <w:color w:val="000000"/>
                <w:sz w:val="22"/>
                <w:szCs w:val="22"/>
              </w:rPr>
            </w:pPr>
            <w:r>
              <w:rPr>
                <w:color w:val="000000"/>
                <w:sz w:val="22"/>
                <w:szCs w:val="22"/>
              </w:rPr>
              <w:t>77,08</w:t>
            </w:r>
          </w:p>
        </w:tc>
        <w:tc>
          <w:tcPr>
            <w:tcW w:w="830" w:type="dxa"/>
            <w:tcBorders>
              <w:top w:val="nil"/>
              <w:left w:val="nil"/>
              <w:bottom w:val="single" w:sz="4" w:space="0" w:color="auto"/>
              <w:right w:val="single" w:sz="4" w:space="0" w:color="auto"/>
            </w:tcBorders>
            <w:shd w:val="clear" w:color="auto" w:fill="auto"/>
            <w:noWrap/>
            <w:vAlign w:val="center"/>
          </w:tcPr>
          <w:p w14:paraId="6A887309" w14:textId="77777777" w:rsidR="00606F5D" w:rsidRDefault="00606F5D" w:rsidP="00606F5D">
            <w:pPr>
              <w:jc w:val="right"/>
              <w:rPr>
                <w:color w:val="000000"/>
                <w:sz w:val="22"/>
                <w:szCs w:val="22"/>
              </w:rPr>
            </w:pPr>
            <w:r>
              <w:rPr>
                <w:color w:val="000000"/>
                <w:sz w:val="22"/>
                <w:szCs w:val="22"/>
              </w:rPr>
              <w:t>87,48</w:t>
            </w:r>
          </w:p>
        </w:tc>
        <w:tc>
          <w:tcPr>
            <w:tcW w:w="895" w:type="dxa"/>
            <w:tcBorders>
              <w:top w:val="nil"/>
              <w:left w:val="nil"/>
              <w:bottom w:val="single" w:sz="4" w:space="0" w:color="auto"/>
              <w:right w:val="single" w:sz="4" w:space="0" w:color="auto"/>
            </w:tcBorders>
            <w:shd w:val="clear" w:color="auto" w:fill="auto"/>
            <w:noWrap/>
            <w:vAlign w:val="center"/>
          </w:tcPr>
          <w:p w14:paraId="0FB20DD1" w14:textId="77777777" w:rsidR="00606F5D" w:rsidRDefault="00606F5D" w:rsidP="00606F5D">
            <w:pPr>
              <w:jc w:val="right"/>
              <w:rPr>
                <w:color w:val="000000"/>
                <w:sz w:val="22"/>
                <w:szCs w:val="22"/>
              </w:rPr>
            </w:pPr>
            <w:r>
              <w:rPr>
                <w:color w:val="000000"/>
                <w:sz w:val="22"/>
                <w:szCs w:val="22"/>
              </w:rPr>
              <w:t>87,48</w:t>
            </w:r>
          </w:p>
        </w:tc>
        <w:tc>
          <w:tcPr>
            <w:tcW w:w="800" w:type="dxa"/>
            <w:tcBorders>
              <w:top w:val="nil"/>
              <w:left w:val="nil"/>
              <w:bottom w:val="single" w:sz="4" w:space="0" w:color="auto"/>
              <w:right w:val="single" w:sz="4" w:space="0" w:color="auto"/>
            </w:tcBorders>
            <w:shd w:val="clear" w:color="auto" w:fill="auto"/>
            <w:vAlign w:val="center"/>
          </w:tcPr>
          <w:p w14:paraId="3CC8D3D5" w14:textId="77777777" w:rsidR="00606F5D" w:rsidRDefault="00606F5D" w:rsidP="00606F5D">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7F736219" w14:textId="77777777" w:rsidR="00606F5D" w:rsidRDefault="00606F5D" w:rsidP="00606F5D">
            <w:pPr>
              <w:jc w:val="right"/>
              <w:rPr>
                <w:color w:val="000000"/>
                <w:sz w:val="22"/>
                <w:szCs w:val="22"/>
              </w:rPr>
            </w:pPr>
            <w:r>
              <w:rPr>
                <w:color w:val="000000"/>
                <w:sz w:val="22"/>
                <w:szCs w:val="22"/>
              </w:rPr>
              <w:t> </w:t>
            </w:r>
          </w:p>
        </w:tc>
        <w:tc>
          <w:tcPr>
            <w:tcW w:w="870" w:type="dxa"/>
            <w:tcBorders>
              <w:top w:val="nil"/>
              <w:left w:val="nil"/>
              <w:bottom w:val="single" w:sz="4" w:space="0" w:color="auto"/>
              <w:right w:val="single" w:sz="4" w:space="0" w:color="auto"/>
            </w:tcBorders>
            <w:shd w:val="clear" w:color="auto" w:fill="auto"/>
            <w:vAlign w:val="center"/>
          </w:tcPr>
          <w:p w14:paraId="0887637A" w14:textId="77777777" w:rsidR="00606F5D" w:rsidRDefault="00606F5D" w:rsidP="00606F5D">
            <w:pPr>
              <w:jc w:val="right"/>
              <w:rPr>
                <w:color w:val="000000"/>
                <w:sz w:val="22"/>
                <w:szCs w:val="22"/>
              </w:rPr>
            </w:pPr>
            <w:r>
              <w:rPr>
                <w:color w:val="000000"/>
                <w:sz w:val="22"/>
                <w:szCs w:val="22"/>
              </w:rPr>
              <w:t>10,40</w:t>
            </w:r>
          </w:p>
        </w:tc>
        <w:tc>
          <w:tcPr>
            <w:tcW w:w="845" w:type="dxa"/>
            <w:tcBorders>
              <w:top w:val="nil"/>
              <w:left w:val="nil"/>
              <w:bottom w:val="single" w:sz="4" w:space="0" w:color="auto"/>
              <w:right w:val="single" w:sz="4" w:space="0" w:color="auto"/>
            </w:tcBorders>
            <w:shd w:val="clear" w:color="auto" w:fill="auto"/>
            <w:vAlign w:val="center"/>
          </w:tcPr>
          <w:p w14:paraId="4D0005AD" w14:textId="77777777" w:rsidR="00606F5D" w:rsidRDefault="00606F5D" w:rsidP="00606F5D">
            <w:pPr>
              <w:jc w:val="right"/>
              <w:rPr>
                <w:color w:val="000000"/>
                <w:sz w:val="22"/>
                <w:szCs w:val="22"/>
              </w:rPr>
            </w:pPr>
            <w:r>
              <w:rPr>
                <w:color w:val="000000"/>
                <w:sz w:val="22"/>
                <w:szCs w:val="22"/>
              </w:rPr>
              <w:t>31,20</w:t>
            </w:r>
          </w:p>
        </w:tc>
        <w:tc>
          <w:tcPr>
            <w:tcW w:w="821" w:type="dxa"/>
            <w:tcBorders>
              <w:top w:val="nil"/>
              <w:left w:val="nil"/>
              <w:bottom w:val="single" w:sz="4" w:space="0" w:color="auto"/>
              <w:right w:val="single" w:sz="4" w:space="0" w:color="auto"/>
            </w:tcBorders>
            <w:shd w:val="clear" w:color="auto" w:fill="auto"/>
            <w:vAlign w:val="center"/>
          </w:tcPr>
          <w:p w14:paraId="14E6AD32" w14:textId="77777777" w:rsidR="00606F5D" w:rsidRDefault="00606F5D" w:rsidP="00606F5D">
            <w:pPr>
              <w:jc w:val="right"/>
              <w:rPr>
                <w:color w:val="000000"/>
                <w:sz w:val="22"/>
                <w:szCs w:val="22"/>
              </w:rPr>
            </w:pPr>
            <w:r>
              <w:rPr>
                <w:color w:val="000000"/>
                <w:sz w:val="22"/>
                <w:szCs w:val="22"/>
              </w:rPr>
              <w:t>137,55</w:t>
            </w:r>
          </w:p>
        </w:tc>
        <w:tc>
          <w:tcPr>
            <w:tcW w:w="895" w:type="dxa"/>
            <w:tcBorders>
              <w:top w:val="nil"/>
              <w:left w:val="nil"/>
              <w:bottom w:val="single" w:sz="4" w:space="0" w:color="auto"/>
              <w:right w:val="single" w:sz="4" w:space="0" w:color="auto"/>
            </w:tcBorders>
            <w:shd w:val="clear" w:color="auto" w:fill="auto"/>
            <w:vAlign w:val="center"/>
          </w:tcPr>
          <w:p w14:paraId="708F077D" w14:textId="77777777" w:rsidR="00606F5D" w:rsidRDefault="00606F5D" w:rsidP="00606F5D">
            <w:pPr>
              <w:jc w:val="right"/>
              <w:rPr>
                <w:color w:val="000000"/>
                <w:sz w:val="22"/>
                <w:szCs w:val="22"/>
              </w:rPr>
            </w:pPr>
            <w:r>
              <w:rPr>
                <w:color w:val="000000"/>
                <w:sz w:val="22"/>
                <w:szCs w:val="22"/>
              </w:rPr>
              <w:t>137,55</w:t>
            </w:r>
          </w:p>
        </w:tc>
        <w:tc>
          <w:tcPr>
            <w:tcW w:w="870" w:type="dxa"/>
            <w:tcBorders>
              <w:top w:val="nil"/>
              <w:left w:val="nil"/>
              <w:bottom w:val="single" w:sz="4" w:space="0" w:color="auto"/>
              <w:right w:val="single" w:sz="4" w:space="0" w:color="auto"/>
            </w:tcBorders>
            <w:shd w:val="clear" w:color="auto" w:fill="auto"/>
            <w:vAlign w:val="center"/>
          </w:tcPr>
          <w:p w14:paraId="3A1F4CAF" w14:textId="77777777" w:rsidR="00606F5D" w:rsidRDefault="00606F5D" w:rsidP="00606F5D">
            <w:pPr>
              <w:jc w:val="right"/>
              <w:rPr>
                <w:color w:val="000000"/>
                <w:sz w:val="22"/>
                <w:szCs w:val="22"/>
              </w:rPr>
            </w:pPr>
            <w:r>
              <w:rPr>
                <w:color w:val="000000"/>
                <w:sz w:val="22"/>
                <w:szCs w:val="22"/>
              </w:rPr>
              <w:t>127,15</w:t>
            </w:r>
          </w:p>
        </w:tc>
        <w:tc>
          <w:tcPr>
            <w:tcW w:w="845" w:type="dxa"/>
            <w:tcBorders>
              <w:top w:val="nil"/>
              <w:left w:val="nil"/>
              <w:bottom w:val="single" w:sz="4" w:space="0" w:color="auto"/>
              <w:right w:val="single" w:sz="4" w:space="0" w:color="auto"/>
            </w:tcBorders>
            <w:shd w:val="clear" w:color="auto" w:fill="auto"/>
            <w:vAlign w:val="center"/>
          </w:tcPr>
          <w:p w14:paraId="5DCD9C3B" w14:textId="77777777" w:rsidR="00606F5D" w:rsidRDefault="00606F5D" w:rsidP="00606F5D">
            <w:pPr>
              <w:jc w:val="right"/>
              <w:rPr>
                <w:color w:val="000000"/>
                <w:sz w:val="22"/>
                <w:szCs w:val="22"/>
              </w:rPr>
            </w:pPr>
            <w:r>
              <w:rPr>
                <w:color w:val="000000"/>
                <w:sz w:val="22"/>
                <w:szCs w:val="22"/>
              </w:rPr>
              <w:t>127,15</w:t>
            </w:r>
          </w:p>
        </w:tc>
        <w:tc>
          <w:tcPr>
            <w:tcW w:w="821" w:type="dxa"/>
            <w:tcBorders>
              <w:top w:val="nil"/>
              <w:left w:val="nil"/>
              <w:bottom w:val="single" w:sz="4" w:space="0" w:color="auto"/>
              <w:right w:val="single" w:sz="4" w:space="0" w:color="auto"/>
            </w:tcBorders>
            <w:shd w:val="clear" w:color="auto" w:fill="auto"/>
            <w:vAlign w:val="center"/>
          </w:tcPr>
          <w:p w14:paraId="33EF684A" w14:textId="77777777" w:rsidR="00606F5D" w:rsidRDefault="00606F5D" w:rsidP="00606F5D">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0280A518" w14:textId="77777777" w:rsidR="00606F5D" w:rsidRDefault="00606F5D" w:rsidP="00606F5D">
            <w:pPr>
              <w:jc w:val="right"/>
              <w:rPr>
                <w:color w:val="000000"/>
                <w:sz w:val="22"/>
                <w:szCs w:val="22"/>
              </w:rPr>
            </w:pPr>
            <w:r>
              <w:rPr>
                <w:color w:val="000000"/>
                <w:sz w:val="22"/>
                <w:szCs w:val="22"/>
              </w:rPr>
              <w:t> </w:t>
            </w:r>
          </w:p>
        </w:tc>
      </w:tr>
      <w:tr w:rsidR="00606F5D" w:rsidRPr="00F5314A" w14:paraId="2CAA1ECD" w14:textId="77777777" w:rsidTr="000E1C9F">
        <w:trPr>
          <w:trHeight w:val="300"/>
        </w:trPr>
        <w:tc>
          <w:tcPr>
            <w:tcW w:w="1423" w:type="dxa"/>
            <w:tcBorders>
              <w:top w:val="nil"/>
              <w:left w:val="single" w:sz="4" w:space="0" w:color="auto"/>
              <w:bottom w:val="single" w:sz="4" w:space="0" w:color="auto"/>
              <w:right w:val="single" w:sz="4" w:space="0" w:color="auto"/>
            </w:tcBorders>
            <w:shd w:val="clear" w:color="auto" w:fill="auto"/>
            <w:noWrap/>
            <w:vAlign w:val="center"/>
          </w:tcPr>
          <w:p w14:paraId="683CCBC6" w14:textId="77777777" w:rsidR="00606F5D" w:rsidRPr="00936D41" w:rsidRDefault="00606F5D" w:rsidP="00606F5D">
            <w:pPr>
              <w:jc w:val="left"/>
              <w:rPr>
                <w:color w:val="000000"/>
                <w:sz w:val="22"/>
                <w:szCs w:val="22"/>
                <w:lang w:val="sr-Cyrl-RS"/>
              </w:rPr>
            </w:pPr>
            <w:r>
              <w:rPr>
                <w:color w:val="000000"/>
                <w:sz w:val="22"/>
                <w:szCs w:val="22"/>
                <w:lang w:val="sr-Cyrl-RS"/>
              </w:rPr>
              <w:t>Чистине</w:t>
            </w:r>
          </w:p>
        </w:tc>
        <w:tc>
          <w:tcPr>
            <w:tcW w:w="863" w:type="dxa"/>
            <w:tcBorders>
              <w:top w:val="single" w:sz="4" w:space="0" w:color="auto"/>
              <w:left w:val="nil"/>
              <w:bottom w:val="single" w:sz="4" w:space="0" w:color="auto"/>
              <w:right w:val="single" w:sz="4" w:space="0" w:color="auto"/>
            </w:tcBorders>
            <w:vAlign w:val="center"/>
          </w:tcPr>
          <w:p w14:paraId="7F626117" w14:textId="77777777" w:rsidR="00606F5D" w:rsidRDefault="00606F5D" w:rsidP="00606F5D">
            <w:pPr>
              <w:jc w:val="right"/>
              <w:rPr>
                <w:color w:val="000000"/>
                <w:sz w:val="22"/>
                <w:szCs w:val="22"/>
              </w:rPr>
            </w:pPr>
            <w:r>
              <w:rPr>
                <w:color w:val="000000"/>
                <w:sz w:val="22"/>
                <w:szCs w:val="22"/>
              </w:rPr>
              <w:t> </w:t>
            </w:r>
          </w:p>
        </w:tc>
        <w:tc>
          <w:tcPr>
            <w:tcW w:w="840" w:type="dxa"/>
            <w:tcBorders>
              <w:top w:val="single" w:sz="4" w:space="0" w:color="auto"/>
              <w:left w:val="single" w:sz="4" w:space="0" w:color="auto"/>
              <w:bottom w:val="single" w:sz="4" w:space="0" w:color="auto"/>
              <w:right w:val="single" w:sz="4" w:space="0" w:color="auto"/>
            </w:tcBorders>
            <w:vAlign w:val="center"/>
          </w:tcPr>
          <w:p w14:paraId="7C339A5A" w14:textId="77777777" w:rsidR="00606F5D" w:rsidRDefault="00606F5D" w:rsidP="00606F5D">
            <w:pPr>
              <w:jc w:val="right"/>
              <w:rPr>
                <w:color w:val="000000"/>
                <w:sz w:val="22"/>
                <w:szCs w:val="22"/>
              </w:rPr>
            </w:pPr>
            <w:r>
              <w:rPr>
                <w:color w:val="000000"/>
                <w:sz w:val="22"/>
                <w:szCs w:val="22"/>
              </w:rPr>
              <w:t> </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62B55738" w14:textId="77777777" w:rsidR="00606F5D" w:rsidRDefault="00606F5D" w:rsidP="00606F5D">
            <w:pPr>
              <w:jc w:val="right"/>
              <w:rPr>
                <w:color w:val="000000"/>
                <w:sz w:val="22"/>
                <w:szCs w:val="22"/>
              </w:rPr>
            </w:pPr>
            <w:r>
              <w:rPr>
                <w:color w:val="000000"/>
                <w:sz w:val="22"/>
                <w:szCs w:val="22"/>
              </w:rPr>
              <w:t> </w:t>
            </w:r>
          </w:p>
        </w:tc>
        <w:tc>
          <w:tcPr>
            <w:tcW w:w="898" w:type="dxa"/>
            <w:tcBorders>
              <w:top w:val="nil"/>
              <w:left w:val="nil"/>
              <w:bottom w:val="single" w:sz="4" w:space="0" w:color="auto"/>
              <w:right w:val="single" w:sz="4" w:space="0" w:color="auto"/>
            </w:tcBorders>
            <w:shd w:val="clear" w:color="auto" w:fill="auto"/>
            <w:noWrap/>
            <w:vAlign w:val="center"/>
          </w:tcPr>
          <w:p w14:paraId="61DFE82B" w14:textId="77777777" w:rsidR="00606F5D" w:rsidRDefault="00606F5D" w:rsidP="00606F5D">
            <w:pPr>
              <w:jc w:val="right"/>
              <w:rPr>
                <w:color w:val="000000"/>
                <w:sz w:val="22"/>
                <w:szCs w:val="22"/>
              </w:rPr>
            </w:pPr>
            <w:r>
              <w:rPr>
                <w:color w:val="000000"/>
                <w:sz w:val="22"/>
                <w:szCs w:val="22"/>
              </w:rPr>
              <w:t> </w:t>
            </w:r>
          </w:p>
        </w:tc>
        <w:tc>
          <w:tcPr>
            <w:tcW w:w="830" w:type="dxa"/>
            <w:tcBorders>
              <w:top w:val="nil"/>
              <w:left w:val="nil"/>
              <w:bottom w:val="single" w:sz="4" w:space="0" w:color="auto"/>
              <w:right w:val="single" w:sz="4" w:space="0" w:color="auto"/>
            </w:tcBorders>
            <w:shd w:val="clear" w:color="auto" w:fill="auto"/>
            <w:noWrap/>
            <w:vAlign w:val="center"/>
          </w:tcPr>
          <w:p w14:paraId="65DA97E1" w14:textId="77777777" w:rsidR="00606F5D" w:rsidRDefault="00606F5D" w:rsidP="00606F5D">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noWrap/>
            <w:vAlign w:val="center"/>
          </w:tcPr>
          <w:p w14:paraId="0E017FEA" w14:textId="77777777" w:rsidR="00606F5D" w:rsidRDefault="00606F5D" w:rsidP="00606F5D">
            <w:pPr>
              <w:jc w:val="right"/>
              <w:rPr>
                <w:color w:val="000000"/>
                <w:sz w:val="22"/>
                <w:szCs w:val="22"/>
              </w:rPr>
            </w:pPr>
            <w:r>
              <w:rPr>
                <w:color w:val="000000"/>
                <w:sz w:val="22"/>
                <w:szCs w:val="22"/>
              </w:rPr>
              <w:t> </w:t>
            </w:r>
          </w:p>
        </w:tc>
        <w:tc>
          <w:tcPr>
            <w:tcW w:w="800" w:type="dxa"/>
            <w:tcBorders>
              <w:top w:val="nil"/>
              <w:left w:val="nil"/>
              <w:bottom w:val="single" w:sz="4" w:space="0" w:color="auto"/>
              <w:right w:val="single" w:sz="4" w:space="0" w:color="auto"/>
            </w:tcBorders>
            <w:shd w:val="clear" w:color="auto" w:fill="auto"/>
            <w:vAlign w:val="center"/>
          </w:tcPr>
          <w:p w14:paraId="6A94DA12" w14:textId="77777777" w:rsidR="00606F5D" w:rsidRDefault="00606F5D" w:rsidP="00606F5D">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6B7EC8DE" w14:textId="77777777" w:rsidR="00606F5D" w:rsidRDefault="00606F5D" w:rsidP="00606F5D">
            <w:pPr>
              <w:jc w:val="right"/>
              <w:rPr>
                <w:color w:val="000000"/>
                <w:sz w:val="22"/>
                <w:szCs w:val="22"/>
              </w:rPr>
            </w:pPr>
            <w:r>
              <w:rPr>
                <w:color w:val="000000"/>
                <w:sz w:val="22"/>
                <w:szCs w:val="22"/>
              </w:rPr>
              <w:t> </w:t>
            </w:r>
          </w:p>
        </w:tc>
        <w:tc>
          <w:tcPr>
            <w:tcW w:w="870" w:type="dxa"/>
            <w:tcBorders>
              <w:top w:val="nil"/>
              <w:left w:val="nil"/>
              <w:bottom w:val="single" w:sz="4" w:space="0" w:color="auto"/>
              <w:right w:val="single" w:sz="4" w:space="0" w:color="auto"/>
            </w:tcBorders>
            <w:shd w:val="clear" w:color="auto" w:fill="auto"/>
            <w:vAlign w:val="center"/>
          </w:tcPr>
          <w:p w14:paraId="79ECCECD" w14:textId="77777777" w:rsidR="00606F5D" w:rsidRDefault="00606F5D" w:rsidP="00606F5D">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0CC68CE1" w14:textId="77777777" w:rsidR="00606F5D" w:rsidRDefault="00606F5D" w:rsidP="00606F5D">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381757B3" w14:textId="77777777" w:rsidR="00606F5D" w:rsidRDefault="00606F5D" w:rsidP="00606F5D">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728C3E33" w14:textId="77777777" w:rsidR="00606F5D" w:rsidRDefault="00606F5D" w:rsidP="00606F5D">
            <w:pPr>
              <w:jc w:val="right"/>
              <w:rPr>
                <w:color w:val="000000"/>
                <w:sz w:val="22"/>
                <w:szCs w:val="22"/>
              </w:rPr>
            </w:pPr>
            <w:r>
              <w:rPr>
                <w:color w:val="000000"/>
                <w:sz w:val="22"/>
                <w:szCs w:val="22"/>
              </w:rPr>
              <w:t> </w:t>
            </w:r>
          </w:p>
        </w:tc>
        <w:tc>
          <w:tcPr>
            <w:tcW w:w="870" w:type="dxa"/>
            <w:tcBorders>
              <w:top w:val="nil"/>
              <w:left w:val="nil"/>
              <w:bottom w:val="single" w:sz="4" w:space="0" w:color="auto"/>
              <w:right w:val="single" w:sz="4" w:space="0" w:color="auto"/>
            </w:tcBorders>
            <w:shd w:val="clear" w:color="auto" w:fill="auto"/>
            <w:vAlign w:val="center"/>
          </w:tcPr>
          <w:p w14:paraId="093B1202" w14:textId="77777777" w:rsidR="00606F5D" w:rsidRDefault="00606F5D" w:rsidP="00606F5D">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3A2E845C" w14:textId="77777777" w:rsidR="00606F5D" w:rsidRDefault="00606F5D" w:rsidP="00606F5D">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259888A7" w14:textId="77777777" w:rsidR="00606F5D" w:rsidRDefault="00606F5D" w:rsidP="00606F5D">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67BF303A" w14:textId="77777777" w:rsidR="00606F5D" w:rsidRDefault="00606F5D" w:rsidP="00606F5D">
            <w:pPr>
              <w:jc w:val="right"/>
              <w:rPr>
                <w:color w:val="000000"/>
                <w:sz w:val="22"/>
                <w:szCs w:val="22"/>
              </w:rPr>
            </w:pPr>
            <w:r>
              <w:rPr>
                <w:color w:val="000000"/>
                <w:sz w:val="22"/>
                <w:szCs w:val="22"/>
              </w:rPr>
              <w:t> </w:t>
            </w:r>
          </w:p>
        </w:tc>
      </w:tr>
      <w:tr w:rsidR="00606F5D" w:rsidRPr="00F5314A" w14:paraId="2315EAC1" w14:textId="77777777" w:rsidTr="000E1C9F">
        <w:trPr>
          <w:trHeight w:val="300"/>
        </w:trPr>
        <w:tc>
          <w:tcPr>
            <w:tcW w:w="1423" w:type="dxa"/>
            <w:tcBorders>
              <w:top w:val="nil"/>
              <w:left w:val="single" w:sz="4" w:space="0" w:color="auto"/>
              <w:bottom w:val="single" w:sz="4" w:space="0" w:color="auto"/>
              <w:right w:val="single" w:sz="4" w:space="0" w:color="auto"/>
            </w:tcBorders>
            <w:shd w:val="clear" w:color="000000" w:fill="D9D9D9"/>
            <w:noWrap/>
            <w:vAlign w:val="center"/>
            <w:hideMark/>
          </w:tcPr>
          <w:p w14:paraId="156C705F" w14:textId="77777777" w:rsidR="00606F5D" w:rsidRPr="00F5314A" w:rsidRDefault="00606F5D" w:rsidP="00606F5D">
            <w:pPr>
              <w:jc w:val="left"/>
              <w:rPr>
                <w:b/>
                <w:bCs/>
                <w:color w:val="000000"/>
                <w:sz w:val="22"/>
                <w:szCs w:val="22"/>
              </w:rPr>
            </w:pPr>
            <w:proofErr w:type="spellStart"/>
            <w:r w:rsidRPr="00F5314A">
              <w:rPr>
                <w:b/>
                <w:bCs/>
                <w:color w:val="000000"/>
                <w:sz w:val="22"/>
                <w:szCs w:val="22"/>
              </w:rPr>
              <w:t>Укупно</w:t>
            </w:r>
            <w:proofErr w:type="spellEnd"/>
          </w:p>
        </w:tc>
        <w:tc>
          <w:tcPr>
            <w:tcW w:w="863" w:type="dxa"/>
            <w:tcBorders>
              <w:top w:val="single" w:sz="4" w:space="0" w:color="auto"/>
              <w:left w:val="nil"/>
              <w:bottom w:val="single" w:sz="4" w:space="0" w:color="auto"/>
              <w:right w:val="single" w:sz="4" w:space="0" w:color="auto"/>
            </w:tcBorders>
            <w:shd w:val="clear" w:color="000000" w:fill="D9D9D9"/>
            <w:vAlign w:val="center"/>
          </w:tcPr>
          <w:p w14:paraId="7C1FB471" w14:textId="77777777" w:rsidR="00606F5D" w:rsidRDefault="00606F5D" w:rsidP="00606F5D">
            <w:pPr>
              <w:jc w:val="right"/>
              <w:rPr>
                <w:b/>
                <w:bCs/>
                <w:color w:val="000000"/>
                <w:sz w:val="22"/>
                <w:szCs w:val="22"/>
              </w:rPr>
            </w:pPr>
            <w:r>
              <w:rPr>
                <w:b/>
                <w:bCs/>
                <w:color w:val="000000"/>
                <w:sz w:val="22"/>
                <w:szCs w:val="22"/>
              </w:rPr>
              <w:t>79,32</w:t>
            </w:r>
          </w:p>
        </w:tc>
        <w:tc>
          <w:tcPr>
            <w:tcW w:w="840" w:type="dxa"/>
            <w:tcBorders>
              <w:top w:val="single" w:sz="4" w:space="0" w:color="auto"/>
              <w:left w:val="single" w:sz="4" w:space="0" w:color="auto"/>
              <w:bottom w:val="single" w:sz="4" w:space="0" w:color="auto"/>
              <w:right w:val="single" w:sz="4" w:space="0" w:color="auto"/>
            </w:tcBorders>
            <w:shd w:val="clear" w:color="000000" w:fill="D9D9D9"/>
            <w:vAlign w:val="center"/>
          </w:tcPr>
          <w:p w14:paraId="675A3B46" w14:textId="77777777" w:rsidR="00606F5D" w:rsidRDefault="00606F5D" w:rsidP="00606F5D">
            <w:pPr>
              <w:jc w:val="right"/>
              <w:rPr>
                <w:b/>
                <w:bCs/>
                <w:color w:val="000000"/>
                <w:sz w:val="22"/>
                <w:szCs w:val="22"/>
              </w:rPr>
            </w:pPr>
            <w:r>
              <w:rPr>
                <w:b/>
                <w:bCs/>
                <w:color w:val="000000"/>
                <w:sz w:val="22"/>
                <w:szCs w:val="22"/>
              </w:rPr>
              <w:t>79,32</w:t>
            </w:r>
          </w:p>
        </w:tc>
        <w:tc>
          <w:tcPr>
            <w:tcW w:w="824" w:type="dxa"/>
            <w:tcBorders>
              <w:top w:val="nil"/>
              <w:left w:val="single" w:sz="4" w:space="0" w:color="auto"/>
              <w:bottom w:val="single" w:sz="4" w:space="0" w:color="auto"/>
              <w:right w:val="single" w:sz="4" w:space="0" w:color="auto"/>
            </w:tcBorders>
            <w:shd w:val="clear" w:color="000000" w:fill="D9D9D9"/>
            <w:noWrap/>
            <w:vAlign w:val="center"/>
          </w:tcPr>
          <w:p w14:paraId="0BA0DFBF" w14:textId="77777777" w:rsidR="00606F5D" w:rsidRDefault="00606F5D" w:rsidP="00606F5D">
            <w:pPr>
              <w:jc w:val="right"/>
              <w:rPr>
                <w:b/>
                <w:bCs/>
                <w:color w:val="000000"/>
                <w:sz w:val="22"/>
                <w:szCs w:val="22"/>
              </w:rPr>
            </w:pPr>
            <w:r>
              <w:rPr>
                <w:b/>
                <w:bCs/>
                <w:color w:val="000000"/>
                <w:sz w:val="22"/>
                <w:szCs w:val="22"/>
              </w:rPr>
              <w:t>492,64</w:t>
            </w:r>
          </w:p>
        </w:tc>
        <w:tc>
          <w:tcPr>
            <w:tcW w:w="898" w:type="dxa"/>
            <w:tcBorders>
              <w:top w:val="nil"/>
              <w:left w:val="nil"/>
              <w:bottom w:val="single" w:sz="4" w:space="0" w:color="auto"/>
              <w:right w:val="single" w:sz="4" w:space="0" w:color="auto"/>
            </w:tcBorders>
            <w:shd w:val="clear" w:color="000000" w:fill="D9D9D9"/>
            <w:noWrap/>
            <w:vAlign w:val="center"/>
          </w:tcPr>
          <w:p w14:paraId="35B46AC5" w14:textId="77777777" w:rsidR="00606F5D" w:rsidRDefault="00606F5D" w:rsidP="00606F5D">
            <w:pPr>
              <w:jc w:val="right"/>
              <w:rPr>
                <w:b/>
                <w:bCs/>
                <w:color w:val="000000"/>
                <w:sz w:val="22"/>
                <w:szCs w:val="22"/>
              </w:rPr>
            </w:pPr>
            <w:r>
              <w:rPr>
                <w:b/>
                <w:bCs/>
                <w:color w:val="000000"/>
                <w:sz w:val="22"/>
                <w:szCs w:val="22"/>
              </w:rPr>
              <w:t>492,64</w:t>
            </w:r>
          </w:p>
        </w:tc>
        <w:tc>
          <w:tcPr>
            <w:tcW w:w="830" w:type="dxa"/>
            <w:tcBorders>
              <w:top w:val="nil"/>
              <w:left w:val="nil"/>
              <w:bottom w:val="single" w:sz="4" w:space="0" w:color="auto"/>
              <w:right w:val="single" w:sz="4" w:space="0" w:color="auto"/>
            </w:tcBorders>
            <w:shd w:val="clear" w:color="000000" w:fill="D9D9D9"/>
            <w:noWrap/>
            <w:vAlign w:val="center"/>
          </w:tcPr>
          <w:p w14:paraId="6570CCE0" w14:textId="77777777" w:rsidR="00606F5D" w:rsidRDefault="00606F5D" w:rsidP="00606F5D">
            <w:pPr>
              <w:jc w:val="right"/>
              <w:rPr>
                <w:b/>
                <w:bCs/>
                <w:color w:val="000000"/>
                <w:sz w:val="22"/>
                <w:szCs w:val="22"/>
              </w:rPr>
            </w:pPr>
            <w:r>
              <w:rPr>
                <w:b/>
                <w:bCs/>
                <w:color w:val="000000"/>
                <w:sz w:val="22"/>
                <w:szCs w:val="22"/>
              </w:rPr>
              <w:t>665,82</w:t>
            </w:r>
          </w:p>
        </w:tc>
        <w:tc>
          <w:tcPr>
            <w:tcW w:w="895" w:type="dxa"/>
            <w:tcBorders>
              <w:top w:val="nil"/>
              <w:left w:val="nil"/>
              <w:bottom w:val="single" w:sz="4" w:space="0" w:color="auto"/>
              <w:right w:val="single" w:sz="4" w:space="0" w:color="auto"/>
            </w:tcBorders>
            <w:shd w:val="clear" w:color="000000" w:fill="D9D9D9"/>
            <w:noWrap/>
            <w:vAlign w:val="center"/>
          </w:tcPr>
          <w:p w14:paraId="337087E4" w14:textId="77777777" w:rsidR="00606F5D" w:rsidRDefault="00606F5D" w:rsidP="00606F5D">
            <w:pPr>
              <w:jc w:val="right"/>
              <w:rPr>
                <w:b/>
                <w:bCs/>
                <w:color w:val="000000"/>
                <w:sz w:val="22"/>
                <w:szCs w:val="22"/>
              </w:rPr>
            </w:pPr>
            <w:r>
              <w:rPr>
                <w:b/>
                <w:bCs/>
                <w:color w:val="000000"/>
                <w:sz w:val="22"/>
                <w:szCs w:val="22"/>
              </w:rPr>
              <w:t>665,82</w:t>
            </w:r>
          </w:p>
        </w:tc>
        <w:tc>
          <w:tcPr>
            <w:tcW w:w="800" w:type="dxa"/>
            <w:tcBorders>
              <w:top w:val="nil"/>
              <w:left w:val="nil"/>
              <w:bottom w:val="single" w:sz="4" w:space="0" w:color="auto"/>
              <w:right w:val="single" w:sz="4" w:space="0" w:color="auto"/>
            </w:tcBorders>
            <w:shd w:val="clear" w:color="000000" w:fill="D9D9D9"/>
            <w:noWrap/>
            <w:vAlign w:val="center"/>
          </w:tcPr>
          <w:p w14:paraId="7F19F97C" w14:textId="77777777" w:rsidR="00606F5D" w:rsidRDefault="00606F5D" w:rsidP="00606F5D">
            <w:pPr>
              <w:jc w:val="right"/>
              <w:rPr>
                <w:b/>
                <w:bCs/>
                <w:color w:val="000000"/>
                <w:sz w:val="22"/>
                <w:szCs w:val="22"/>
              </w:rPr>
            </w:pPr>
            <w:r>
              <w:rPr>
                <w:b/>
                <w:bCs/>
                <w:color w:val="000000"/>
                <w:sz w:val="22"/>
                <w:szCs w:val="22"/>
              </w:rPr>
              <w:t>93,86</w:t>
            </w:r>
          </w:p>
        </w:tc>
        <w:tc>
          <w:tcPr>
            <w:tcW w:w="895" w:type="dxa"/>
            <w:tcBorders>
              <w:top w:val="nil"/>
              <w:left w:val="nil"/>
              <w:bottom w:val="single" w:sz="4" w:space="0" w:color="auto"/>
              <w:right w:val="single" w:sz="4" w:space="0" w:color="auto"/>
            </w:tcBorders>
            <w:shd w:val="clear" w:color="000000" w:fill="D9D9D9"/>
            <w:noWrap/>
            <w:vAlign w:val="center"/>
          </w:tcPr>
          <w:p w14:paraId="22850B13" w14:textId="77777777" w:rsidR="00606F5D" w:rsidRDefault="00606F5D" w:rsidP="00606F5D">
            <w:pPr>
              <w:jc w:val="right"/>
              <w:rPr>
                <w:b/>
                <w:bCs/>
                <w:color w:val="000000"/>
                <w:sz w:val="22"/>
                <w:szCs w:val="22"/>
              </w:rPr>
            </w:pPr>
            <w:r>
              <w:rPr>
                <w:b/>
                <w:bCs/>
                <w:color w:val="000000"/>
                <w:sz w:val="22"/>
                <w:szCs w:val="22"/>
              </w:rPr>
              <w:t>93,86</w:t>
            </w:r>
          </w:p>
        </w:tc>
        <w:tc>
          <w:tcPr>
            <w:tcW w:w="870" w:type="dxa"/>
            <w:tcBorders>
              <w:top w:val="nil"/>
              <w:left w:val="nil"/>
              <w:bottom w:val="single" w:sz="4" w:space="0" w:color="auto"/>
              <w:right w:val="single" w:sz="4" w:space="0" w:color="auto"/>
            </w:tcBorders>
            <w:shd w:val="clear" w:color="000000" w:fill="D9D9D9"/>
            <w:noWrap/>
            <w:vAlign w:val="center"/>
          </w:tcPr>
          <w:p w14:paraId="6506A9A6" w14:textId="77777777" w:rsidR="00606F5D" w:rsidRDefault="00606F5D" w:rsidP="00606F5D">
            <w:pPr>
              <w:jc w:val="right"/>
              <w:rPr>
                <w:b/>
                <w:bCs/>
                <w:color w:val="000000"/>
                <w:sz w:val="22"/>
                <w:szCs w:val="22"/>
              </w:rPr>
            </w:pPr>
            <w:r>
              <w:rPr>
                <w:b/>
                <w:bCs/>
                <w:color w:val="000000"/>
                <w:sz w:val="22"/>
                <w:szCs w:val="22"/>
              </w:rPr>
              <w:t>79,32</w:t>
            </w:r>
          </w:p>
        </w:tc>
        <w:tc>
          <w:tcPr>
            <w:tcW w:w="845" w:type="dxa"/>
            <w:tcBorders>
              <w:top w:val="nil"/>
              <w:left w:val="nil"/>
              <w:bottom w:val="single" w:sz="4" w:space="0" w:color="auto"/>
              <w:right w:val="single" w:sz="4" w:space="0" w:color="auto"/>
            </w:tcBorders>
            <w:shd w:val="clear" w:color="000000" w:fill="D9D9D9"/>
            <w:noWrap/>
            <w:vAlign w:val="center"/>
          </w:tcPr>
          <w:p w14:paraId="4BA725A9" w14:textId="77777777" w:rsidR="00606F5D" w:rsidRDefault="00606F5D" w:rsidP="00606F5D">
            <w:pPr>
              <w:jc w:val="right"/>
              <w:rPr>
                <w:b/>
                <w:bCs/>
                <w:color w:val="000000"/>
                <w:sz w:val="22"/>
                <w:szCs w:val="22"/>
              </w:rPr>
            </w:pPr>
            <w:r>
              <w:rPr>
                <w:b/>
                <w:bCs/>
                <w:color w:val="000000"/>
                <w:sz w:val="22"/>
                <w:szCs w:val="22"/>
              </w:rPr>
              <w:t>237,96</w:t>
            </w:r>
          </w:p>
        </w:tc>
        <w:tc>
          <w:tcPr>
            <w:tcW w:w="821" w:type="dxa"/>
            <w:tcBorders>
              <w:top w:val="nil"/>
              <w:left w:val="nil"/>
              <w:bottom w:val="single" w:sz="4" w:space="0" w:color="auto"/>
              <w:right w:val="single" w:sz="4" w:space="0" w:color="auto"/>
            </w:tcBorders>
            <w:shd w:val="clear" w:color="000000" w:fill="D9D9D9"/>
            <w:noWrap/>
            <w:vAlign w:val="center"/>
          </w:tcPr>
          <w:p w14:paraId="665CB4DC" w14:textId="77777777" w:rsidR="00606F5D" w:rsidRDefault="00606F5D" w:rsidP="00606F5D">
            <w:pPr>
              <w:jc w:val="right"/>
              <w:rPr>
                <w:b/>
                <w:bCs/>
                <w:color w:val="000000"/>
                <w:sz w:val="22"/>
                <w:szCs w:val="22"/>
              </w:rPr>
            </w:pPr>
            <w:r>
              <w:rPr>
                <w:b/>
                <w:bCs/>
                <w:color w:val="000000"/>
                <w:sz w:val="22"/>
                <w:szCs w:val="22"/>
              </w:rPr>
              <w:t>622,03</w:t>
            </w:r>
          </w:p>
        </w:tc>
        <w:tc>
          <w:tcPr>
            <w:tcW w:w="895" w:type="dxa"/>
            <w:tcBorders>
              <w:top w:val="nil"/>
              <w:left w:val="nil"/>
              <w:bottom w:val="single" w:sz="4" w:space="0" w:color="auto"/>
              <w:right w:val="single" w:sz="4" w:space="0" w:color="auto"/>
            </w:tcBorders>
            <w:shd w:val="clear" w:color="000000" w:fill="D9D9D9"/>
            <w:noWrap/>
            <w:vAlign w:val="center"/>
          </w:tcPr>
          <w:p w14:paraId="0D934E6A" w14:textId="77777777" w:rsidR="00606F5D" w:rsidRDefault="00606F5D" w:rsidP="00606F5D">
            <w:pPr>
              <w:jc w:val="right"/>
              <w:rPr>
                <w:b/>
                <w:bCs/>
                <w:color w:val="000000"/>
                <w:sz w:val="22"/>
                <w:szCs w:val="22"/>
              </w:rPr>
            </w:pPr>
            <w:r>
              <w:rPr>
                <w:b/>
                <w:bCs/>
                <w:color w:val="000000"/>
                <w:sz w:val="22"/>
                <w:szCs w:val="22"/>
              </w:rPr>
              <w:t>622,03</w:t>
            </w:r>
          </w:p>
        </w:tc>
        <w:tc>
          <w:tcPr>
            <w:tcW w:w="870" w:type="dxa"/>
            <w:tcBorders>
              <w:top w:val="nil"/>
              <w:left w:val="nil"/>
              <w:bottom w:val="single" w:sz="4" w:space="0" w:color="auto"/>
              <w:right w:val="single" w:sz="4" w:space="0" w:color="auto"/>
            </w:tcBorders>
            <w:shd w:val="clear" w:color="000000" w:fill="D9D9D9"/>
            <w:noWrap/>
            <w:vAlign w:val="center"/>
          </w:tcPr>
          <w:p w14:paraId="673400F6" w14:textId="77777777" w:rsidR="00606F5D" w:rsidRDefault="00606F5D" w:rsidP="00606F5D">
            <w:pPr>
              <w:jc w:val="right"/>
              <w:rPr>
                <w:b/>
                <w:bCs/>
                <w:color w:val="000000"/>
                <w:sz w:val="22"/>
                <w:szCs w:val="22"/>
              </w:rPr>
            </w:pPr>
            <w:r>
              <w:rPr>
                <w:b/>
                <w:bCs/>
                <w:color w:val="000000"/>
                <w:sz w:val="22"/>
                <w:szCs w:val="22"/>
              </w:rPr>
              <w:t>542,71</w:t>
            </w:r>
          </w:p>
        </w:tc>
        <w:tc>
          <w:tcPr>
            <w:tcW w:w="845" w:type="dxa"/>
            <w:tcBorders>
              <w:top w:val="nil"/>
              <w:left w:val="nil"/>
              <w:bottom w:val="single" w:sz="4" w:space="0" w:color="auto"/>
              <w:right w:val="single" w:sz="4" w:space="0" w:color="auto"/>
            </w:tcBorders>
            <w:shd w:val="clear" w:color="000000" w:fill="D9D9D9"/>
            <w:noWrap/>
            <w:vAlign w:val="center"/>
          </w:tcPr>
          <w:p w14:paraId="5115D002" w14:textId="77777777" w:rsidR="00606F5D" w:rsidRDefault="00606F5D" w:rsidP="00606F5D">
            <w:pPr>
              <w:jc w:val="right"/>
              <w:rPr>
                <w:b/>
                <w:bCs/>
                <w:color w:val="000000"/>
                <w:sz w:val="22"/>
                <w:szCs w:val="22"/>
              </w:rPr>
            </w:pPr>
            <w:r>
              <w:rPr>
                <w:b/>
                <w:bCs/>
                <w:color w:val="000000"/>
                <w:sz w:val="22"/>
                <w:szCs w:val="22"/>
              </w:rPr>
              <w:t>542,71</w:t>
            </w:r>
          </w:p>
        </w:tc>
        <w:tc>
          <w:tcPr>
            <w:tcW w:w="821" w:type="dxa"/>
            <w:tcBorders>
              <w:top w:val="nil"/>
              <w:left w:val="nil"/>
              <w:bottom w:val="single" w:sz="4" w:space="0" w:color="auto"/>
              <w:right w:val="single" w:sz="4" w:space="0" w:color="auto"/>
            </w:tcBorders>
            <w:shd w:val="clear" w:color="000000" w:fill="D9D9D9"/>
            <w:noWrap/>
            <w:vAlign w:val="center"/>
          </w:tcPr>
          <w:p w14:paraId="4CD9B31E" w14:textId="77777777" w:rsidR="00606F5D" w:rsidRDefault="00606F5D" w:rsidP="00606F5D">
            <w:pPr>
              <w:jc w:val="right"/>
              <w:rPr>
                <w:b/>
                <w:bCs/>
                <w:color w:val="000000"/>
                <w:sz w:val="22"/>
                <w:szCs w:val="22"/>
              </w:rPr>
            </w:pPr>
            <w:r>
              <w:rPr>
                <w:b/>
                <w:bCs/>
                <w:color w:val="000000"/>
                <w:sz w:val="22"/>
                <w:szCs w:val="22"/>
              </w:rPr>
              <w:t>93,86</w:t>
            </w:r>
          </w:p>
        </w:tc>
        <w:tc>
          <w:tcPr>
            <w:tcW w:w="895" w:type="dxa"/>
            <w:tcBorders>
              <w:top w:val="nil"/>
              <w:left w:val="nil"/>
              <w:bottom w:val="single" w:sz="4" w:space="0" w:color="auto"/>
              <w:right w:val="single" w:sz="4" w:space="0" w:color="auto"/>
            </w:tcBorders>
            <w:shd w:val="clear" w:color="000000" w:fill="D9D9D9"/>
            <w:noWrap/>
            <w:vAlign w:val="center"/>
          </w:tcPr>
          <w:p w14:paraId="56B9704C" w14:textId="77777777" w:rsidR="00606F5D" w:rsidRDefault="00606F5D" w:rsidP="00606F5D">
            <w:pPr>
              <w:jc w:val="right"/>
              <w:rPr>
                <w:b/>
                <w:bCs/>
                <w:color w:val="000000"/>
                <w:sz w:val="22"/>
                <w:szCs w:val="22"/>
              </w:rPr>
            </w:pPr>
            <w:r>
              <w:rPr>
                <w:b/>
                <w:bCs/>
                <w:color w:val="000000"/>
                <w:sz w:val="22"/>
                <w:szCs w:val="22"/>
              </w:rPr>
              <w:t>93,86</w:t>
            </w:r>
          </w:p>
        </w:tc>
      </w:tr>
    </w:tbl>
    <w:p w14:paraId="1ADBAB1C" w14:textId="77777777" w:rsidR="008D3FB3" w:rsidRDefault="008D3FB3" w:rsidP="008D3FB3">
      <w:pPr>
        <w:rPr>
          <w:szCs w:val="24"/>
        </w:rPr>
      </w:pPr>
    </w:p>
    <w:p w14:paraId="783FFF1A" w14:textId="77777777" w:rsidR="008D3FB3" w:rsidRPr="00967DC1" w:rsidRDefault="008D3FB3" w:rsidP="000E1C9F">
      <w:pPr>
        <w:ind w:firstLine="567"/>
        <w:rPr>
          <w:szCs w:val="24"/>
        </w:rPr>
      </w:pPr>
      <w:r w:rsidRPr="00D81226">
        <w:rPr>
          <w:color w:val="000000"/>
          <w:szCs w:val="24"/>
          <w:lang w:val="ru-RU"/>
        </w:rPr>
        <w:t>Табела  8.1.1.-</w:t>
      </w:r>
      <w:r w:rsidRPr="00D81226">
        <w:rPr>
          <w:color w:val="000000"/>
          <w:szCs w:val="24"/>
          <w:lang w:val="sr-Latn-RS"/>
        </w:rPr>
        <w:t>2</w:t>
      </w:r>
      <w:r w:rsidRPr="00D81226">
        <w:rPr>
          <w:color w:val="000000"/>
          <w:szCs w:val="24"/>
          <w:lang w:val="ru-RU"/>
        </w:rPr>
        <w:t xml:space="preserve">. – </w:t>
      </w:r>
      <w:r w:rsidR="000E1C9F">
        <w:rPr>
          <w:szCs w:val="24"/>
          <w:lang w:val="sr-Cyrl-RS"/>
        </w:rPr>
        <w:t>Планиранa припрема терена и земљишта за пошумљавање</w:t>
      </w:r>
      <w:r w:rsidRPr="00D81226">
        <w:rPr>
          <w:color w:val="000000"/>
          <w:szCs w:val="24"/>
          <w:lang w:val="ru-RU"/>
        </w:rPr>
        <w:t xml:space="preserve"> по газдинским типовима, про</w:t>
      </w:r>
      <w:r w:rsidRPr="00D81226">
        <w:rPr>
          <w:color w:val="000000"/>
          <w:szCs w:val="24"/>
          <w:lang w:val="sr-Cyrl-RS"/>
        </w:rPr>
        <w:t>ширен</w:t>
      </w:r>
      <w:r w:rsidRPr="00D81226">
        <w:rPr>
          <w:color w:val="000000"/>
          <w:szCs w:val="24"/>
          <w:lang w:val="ru-RU"/>
        </w:rPr>
        <w:t>а репродукција</w:t>
      </w:r>
    </w:p>
    <w:tbl>
      <w:tblPr>
        <w:tblW w:w="15125" w:type="dxa"/>
        <w:tblInd w:w="228" w:type="dxa"/>
        <w:tblLook w:val="04A0" w:firstRow="1" w:lastRow="0" w:firstColumn="1" w:lastColumn="0" w:noHBand="0" w:noVBand="1"/>
      </w:tblPr>
      <w:tblGrid>
        <w:gridCol w:w="1424"/>
        <w:gridCol w:w="895"/>
        <w:gridCol w:w="850"/>
        <w:gridCol w:w="824"/>
        <w:gridCol w:w="898"/>
        <w:gridCol w:w="803"/>
        <w:gridCol w:w="895"/>
        <w:gridCol w:w="800"/>
        <w:gridCol w:w="895"/>
        <w:gridCol w:w="870"/>
        <w:gridCol w:w="845"/>
        <w:gridCol w:w="800"/>
        <w:gridCol w:w="895"/>
        <w:gridCol w:w="870"/>
        <w:gridCol w:w="845"/>
        <w:gridCol w:w="821"/>
        <w:gridCol w:w="895"/>
      </w:tblGrid>
      <w:tr w:rsidR="00132973" w:rsidRPr="00D81226" w14:paraId="0B070A79" w14:textId="77777777" w:rsidTr="008D3FB3">
        <w:trPr>
          <w:trHeight w:val="412"/>
        </w:trPr>
        <w:tc>
          <w:tcPr>
            <w:tcW w:w="142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A2A6F8C" w14:textId="77777777" w:rsidR="00132973" w:rsidRPr="00D81226" w:rsidRDefault="00132973" w:rsidP="00132973">
            <w:pPr>
              <w:jc w:val="center"/>
              <w:rPr>
                <w:color w:val="000000"/>
                <w:szCs w:val="24"/>
              </w:rPr>
            </w:pPr>
            <w:proofErr w:type="spellStart"/>
            <w:r w:rsidRPr="00D81226">
              <w:rPr>
                <w:color w:val="000000"/>
                <w:szCs w:val="24"/>
              </w:rPr>
              <w:t>Врста</w:t>
            </w:r>
            <w:proofErr w:type="spellEnd"/>
            <w:r w:rsidRPr="00D81226">
              <w:rPr>
                <w:color w:val="000000"/>
                <w:szCs w:val="24"/>
              </w:rPr>
              <w:t xml:space="preserve"> </w:t>
            </w:r>
            <w:proofErr w:type="spellStart"/>
            <w:r w:rsidRPr="00D81226">
              <w:rPr>
                <w:color w:val="000000"/>
                <w:szCs w:val="24"/>
              </w:rPr>
              <w:t>рада</w:t>
            </w:r>
            <w:proofErr w:type="spellEnd"/>
            <w:r w:rsidRPr="00D81226">
              <w:rPr>
                <w:color w:val="000000"/>
                <w:szCs w:val="24"/>
              </w:rPr>
              <w:t>:</w:t>
            </w:r>
          </w:p>
        </w:tc>
        <w:tc>
          <w:tcPr>
            <w:tcW w:w="1745" w:type="dxa"/>
            <w:gridSpan w:val="2"/>
            <w:tcBorders>
              <w:top w:val="single" w:sz="4" w:space="0" w:color="auto"/>
              <w:left w:val="nil"/>
              <w:bottom w:val="single" w:sz="4" w:space="0" w:color="auto"/>
              <w:right w:val="single" w:sz="4" w:space="0" w:color="auto"/>
            </w:tcBorders>
            <w:shd w:val="clear" w:color="000000" w:fill="D9D9D9"/>
            <w:vAlign w:val="center"/>
          </w:tcPr>
          <w:p w14:paraId="5906254D" w14:textId="77777777" w:rsidR="00132973" w:rsidRPr="00F74DFD" w:rsidRDefault="00132973" w:rsidP="00132973">
            <w:pPr>
              <w:jc w:val="center"/>
              <w:rPr>
                <w:color w:val="000000"/>
                <w:szCs w:val="24"/>
                <w:lang w:val="sr-Latn-RS"/>
              </w:rPr>
            </w:pPr>
            <w:r>
              <w:rPr>
                <w:color w:val="000000"/>
                <w:szCs w:val="24"/>
                <w:lang w:val="sr-Latn-RS"/>
              </w:rPr>
              <w:t>112</w:t>
            </w:r>
          </w:p>
        </w:tc>
        <w:tc>
          <w:tcPr>
            <w:tcW w:w="1722"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5BD1D3D6" w14:textId="77777777" w:rsidR="00132973" w:rsidRPr="00132973" w:rsidRDefault="00132973" w:rsidP="00132973">
            <w:pPr>
              <w:jc w:val="center"/>
              <w:rPr>
                <w:color w:val="000000"/>
                <w:szCs w:val="24"/>
                <w:lang w:val="sr-Latn-RS"/>
              </w:rPr>
            </w:pPr>
            <w:r>
              <w:rPr>
                <w:color w:val="000000"/>
                <w:szCs w:val="24"/>
                <w:lang w:val="sr-Latn-RS"/>
              </w:rPr>
              <w:t>114</w:t>
            </w:r>
          </w:p>
        </w:tc>
        <w:tc>
          <w:tcPr>
            <w:tcW w:w="1698" w:type="dxa"/>
            <w:gridSpan w:val="2"/>
            <w:tcBorders>
              <w:top w:val="single" w:sz="4" w:space="0" w:color="auto"/>
              <w:left w:val="nil"/>
              <w:bottom w:val="single" w:sz="4" w:space="0" w:color="auto"/>
              <w:right w:val="single" w:sz="4" w:space="0" w:color="auto"/>
            </w:tcBorders>
            <w:shd w:val="clear" w:color="000000" w:fill="D9D9D9"/>
            <w:vAlign w:val="center"/>
          </w:tcPr>
          <w:p w14:paraId="1BB8A2EB" w14:textId="77777777" w:rsidR="00132973" w:rsidRPr="00132973" w:rsidRDefault="00132973" w:rsidP="00132973">
            <w:pPr>
              <w:jc w:val="center"/>
              <w:rPr>
                <w:color w:val="000000"/>
                <w:szCs w:val="24"/>
                <w:lang w:val="sr-Latn-RS"/>
              </w:rPr>
            </w:pPr>
            <w:r>
              <w:rPr>
                <w:color w:val="000000"/>
                <w:szCs w:val="24"/>
                <w:lang w:val="sr-Latn-RS"/>
              </w:rPr>
              <w:t>120</w:t>
            </w:r>
          </w:p>
        </w:tc>
        <w:tc>
          <w:tcPr>
            <w:tcW w:w="1695" w:type="dxa"/>
            <w:gridSpan w:val="2"/>
            <w:tcBorders>
              <w:top w:val="single" w:sz="4" w:space="0" w:color="auto"/>
              <w:left w:val="nil"/>
              <w:bottom w:val="single" w:sz="4" w:space="0" w:color="auto"/>
              <w:right w:val="single" w:sz="4" w:space="0" w:color="auto"/>
            </w:tcBorders>
            <w:shd w:val="clear" w:color="000000" w:fill="D9D9D9"/>
            <w:vAlign w:val="center"/>
          </w:tcPr>
          <w:p w14:paraId="154ED39C" w14:textId="77777777" w:rsidR="00132973" w:rsidRPr="00132973" w:rsidRDefault="00132973" w:rsidP="00132973">
            <w:pPr>
              <w:jc w:val="center"/>
              <w:rPr>
                <w:color w:val="000000"/>
                <w:szCs w:val="24"/>
                <w:lang w:val="sr-Latn-RS"/>
              </w:rPr>
            </w:pPr>
            <w:r>
              <w:rPr>
                <w:color w:val="000000"/>
                <w:szCs w:val="24"/>
                <w:lang w:val="sr-Latn-RS"/>
              </w:rPr>
              <w:t>121</w:t>
            </w:r>
          </w:p>
        </w:tc>
        <w:tc>
          <w:tcPr>
            <w:tcW w:w="1715" w:type="dxa"/>
            <w:gridSpan w:val="2"/>
            <w:tcBorders>
              <w:top w:val="single" w:sz="4" w:space="0" w:color="auto"/>
              <w:left w:val="nil"/>
              <w:bottom w:val="single" w:sz="4" w:space="0" w:color="auto"/>
              <w:right w:val="single" w:sz="4" w:space="0" w:color="auto"/>
            </w:tcBorders>
            <w:shd w:val="clear" w:color="000000" w:fill="D9D9D9"/>
            <w:vAlign w:val="center"/>
          </w:tcPr>
          <w:p w14:paraId="0C18D108" w14:textId="77777777" w:rsidR="00132973" w:rsidRPr="00132973" w:rsidRDefault="00132973" w:rsidP="00132973">
            <w:pPr>
              <w:jc w:val="center"/>
              <w:rPr>
                <w:color w:val="000000"/>
                <w:szCs w:val="24"/>
                <w:lang w:val="sr-Latn-RS"/>
              </w:rPr>
            </w:pPr>
            <w:r>
              <w:rPr>
                <w:color w:val="000000"/>
                <w:szCs w:val="24"/>
                <w:lang w:val="sr-Latn-RS"/>
              </w:rPr>
              <w:t>126</w:t>
            </w:r>
          </w:p>
        </w:tc>
        <w:tc>
          <w:tcPr>
            <w:tcW w:w="1695" w:type="dxa"/>
            <w:gridSpan w:val="2"/>
            <w:tcBorders>
              <w:top w:val="single" w:sz="4" w:space="0" w:color="auto"/>
              <w:left w:val="nil"/>
              <w:bottom w:val="single" w:sz="4" w:space="0" w:color="auto"/>
              <w:right w:val="single" w:sz="4" w:space="0" w:color="auto"/>
            </w:tcBorders>
            <w:shd w:val="clear" w:color="000000" w:fill="D9D9D9"/>
            <w:vAlign w:val="center"/>
          </w:tcPr>
          <w:p w14:paraId="2F17CCB7" w14:textId="77777777" w:rsidR="00132973" w:rsidRPr="00132973" w:rsidRDefault="00132973" w:rsidP="00132973">
            <w:pPr>
              <w:jc w:val="center"/>
              <w:rPr>
                <w:color w:val="000000"/>
                <w:szCs w:val="24"/>
                <w:lang w:val="sr-Latn-RS"/>
              </w:rPr>
            </w:pPr>
            <w:r>
              <w:rPr>
                <w:color w:val="000000"/>
                <w:szCs w:val="24"/>
                <w:lang w:val="sr-Latn-RS"/>
              </w:rPr>
              <w:t>214</w:t>
            </w:r>
          </w:p>
        </w:tc>
        <w:tc>
          <w:tcPr>
            <w:tcW w:w="1715" w:type="dxa"/>
            <w:gridSpan w:val="2"/>
            <w:tcBorders>
              <w:top w:val="single" w:sz="4" w:space="0" w:color="auto"/>
              <w:left w:val="nil"/>
              <w:bottom w:val="single" w:sz="4" w:space="0" w:color="auto"/>
              <w:right w:val="single" w:sz="4" w:space="0" w:color="auto"/>
            </w:tcBorders>
            <w:shd w:val="clear" w:color="000000" w:fill="D9D9D9"/>
            <w:vAlign w:val="center"/>
          </w:tcPr>
          <w:p w14:paraId="3F1553C9" w14:textId="77777777" w:rsidR="00132973" w:rsidRPr="00967DC1" w:rsidRDefault="00132973" w:rsidP="00132973">
            <w:pPr>
              <w:jc w:val="center"/>
              <w:rPr>
                <w:color w:val="000000"/>
                <w:szCs w:val="24"/>
                <w:lang w:val="ru-RU"/>
              </w:rPr>
            </w:pPr>
            <w:r>
              <w:rPr>
                <w:color w:val="000000"/>
                <w:szCs w:val="24"/>
              </w:rPr>
              <w:t>218</w:t>
            </w:r>
          </w:p>
        </w:tc>
        <w:tc>
          <w:tcPr>
            <w:tcW w:w="1716" w:type="dxa"/>
            <w:gridSpan w:val="2"/>
            <w:tcBorders>
              <w:top w:val="single" w:sz="4" w:space="0" w:color="auto"/>
              <w:left w:val="nil"/>
              <w:bottom w:val="single" w:sz="4" w:space="0" w:color="auto"/>
              <w:right w:val="single" w:sz="4" w:space="0" w:color="auto"/>
            </w:tcBorders>
            <w:shd w:val="clear" w:color="000000" w:fill="D9D9D9"/>
            <w:vAlign w:val="center"/>
          </w:tcPr>
          <w:p w14:paraId="303C0E8D" w14:textId="77777777" w:rsidR="00132973" w:rsidRPr="00967DC1" w:rsidRDefault="00132973" w:rsidP="00132973">
            <w:pPr>
              <w:jc w:val="center"/>
              <w:rPr>
                <w:color w:val="000000"/>
                <w:szCs w:val="24"/>
                <w:lang w:val="ru-RU"/>
              </w:rPr>
            </w:pPr>
            <w:r>
              <w:rPr>
                <w:color w:val="000000"/>
                <w:szCs w:val="24"/>
              </w:rPr>
              <w:t>224</w:t>
            </w:r>
          </w:p>
        </w:tc>
      </w:tr>
      <w:tr w:rsidR="008D3FB3" w:rsidRPr="00D81226" w14:paraId="07E0E3E9" w14:textId="77777777" w:rsidTr="008D3FB3">
        <w:trPr>
          <w:trHeight w:val="300"/>
        </w:trPr>
        <w:tc>
          <w:tcPr>
            <w:tcW w:w="1424"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28296FDE" w14:textId="77777777" w:rsidR="008D3FB3" w:rsidRPr="00D81226" w:rsidRDefault="008D3FB3" w:rsidP="008D3FB3">
            <w:pPr>
              <w:jc w:val="center"/>
              <w:rPr>
                <w:color w:val="000000"/>
                <w:szCs w:val="24"/>
              </w:rPr>
            </w:pPr>
            <w:r w:rsidRPr="00D81226">
              <w:rPr>
                <w:color w:val="000000"/>
                <w:szCs w:val="24"/>
              </w:rPr>
              <w:t>ГК</w:t>
            </w:r>
          </w:p>
        </w:tc>
        <w:tc>
          <w:tcPr>
            <w:tcW w:w="895" w:type="dxa"/>
            <w:tcBorders>
              <w:top w:val="single" w:sz="4" w:space="0" w:color="auto"/>
              <w:left w:val="nil"/>
              <w:bottom w:val="single" w:sz="4" w:space="0" w:color="auto"/>
              <w:right w:val="single" w:sz="4" w:space="0" w:color="auto"/>
            </w:tcBorders>
            <w:shd w:val="clear" w:color="000000" w:fill="D9D9D9"/>
            <w:vAlign w:val="center"/>
          </w:tcPr>
          <w:p w14:paraId="58B55C0F" w14:textId="77777777" w:rsidR="008D3FB3" w:rsidRPr="00967DC1" w:rsidRDefault="008D3FB3" w:rsidP="008D3FB3">
            <w:pPr>
              <w:jc w:val="center"/>
              <w:rPr>
                <w:color w:val="000000"/>
                <w:szCs w:val="24"/>
              </w:rPr>
            </w:pPr>
            <w:r w:rsidRPr="00967DC1">
              <w:rPr>
                <w:color w:val="000000"/>
                <w:szCs w:val="24"/>
              </w:rPr>
              <w:t>П</w:t>
            </w:r>
          </w:p>
        </w:tc>
        <w:tc>
          <w:tcPr>
            <w:tcW w:w="850" w:type="dxa"/>
            <w:tcBorders>
              <w:top w:val="single" w:sz="4" w:space="0" w:color="auto"/>
              <w:left w:val="single" w:sz="4" w:space="0" w:color="auto"/>
              <w:bottom w:val="single" w:sz="4" w:space="0" w:color="auto"/>
              <w:right w:val="single" w:sz="4" w:space="0" w:color="auto"/>
            </w:tcBorders>
            <w:shd w:val="clear" w:color="000000" w:fill="D9D9D9"/>
            <w:vAlign w:val="center"/>
          </w:tcPr>
          <w:p w14:paraId="40997F12" w14:textId="77777777" w:rsidR="008D3FB3" w:rsidRPr="00967DC1" w:rsidRDefault="008D3FB3" w:rsidP="008D3FB3">
            <w:pPr>
              <w:jc w:val="center"/>
              <w:rPr>
                <w:color w:val="000000"/>
                <w:szCs w:val="24"/>
              </w:rPr>
            </w:pPr>
            <w:proofErr w:type="spellStart"/>
            <w:r w:rsidRPr="00967DC1">
              <w:rPr>
                <w:color w:val="000000"/>
                <w:szCs w:val="24"/>
              </w:rPr>
              <w:t>радна</w:t>
            </w:r>
            <w:proofErr w:type="spellEnd"/>
          </w:p>
        </w:tc>
        <w:tc>
          <w:tcPr>
            <w:tcW w:w="824" w:type="dxa"/>
            <w:tcBorders>
              <w:top w:val="nil"/>
              <w:left w:val="single" w:sz="4" w:space="0" w:color="auto"/>
              <w:bottom w:val="single" w:sz="4" w:space="0" w:color="auto"/>
              <w:right w:val="single" w:sz="4" w:space="0" w:color="auto"/>
            </w:tcBorders>
            <w:shd w:val="clear" w:color="000000" w:fill="D9D9D9"/>
            <w:vAlign w:val="center"/>
            <w:hideMark/>
          </w:tcPr>
          <w:p w14:paraId="5BACA44A" w14:textId="77777777" w:rsidR="008D3FB3" w:rsidRPr="00D81226" w:rsidRDefault="008D3FB3" w:rsidP="008D3FB3">
            <w:pPr>
              <w:jc w:val="center"/>
              <w:rPr>
                <w:color w:val="000000"/>
                <w:szCs w:val="24"/>
              </w:rPr>
            </w:pPr>
            <w:r w:rsidRPr="00D81226">
              <w:rPr>
                <w:color w:val="000000"/>
                <w:szCs w:val="24"/>
              </w:rPr>
              <w:t>П</w:t>
            </w:r>
          </w:p>
        </w:tc>
        <w:tc>
          <w:tcPr>
            <w:tcW w:w="898" w:type="dxa"/>
            <w:tcBorders>
              <w:top w:val="nil"/>
              <w:left w:val="nil"/>
              <w:bottom w:val="single" w:sz="4" w:space="0" w:color="auto"/>
              <w:right w:val="single" w:sz="4" w:space="0" w:color="auto"/>
            </w:tcBorders>
            <w:shd w:val="clear" w:color="000000" w:fill="D9D9D9"/>
            <w:vAlign w:val="center"/>
            <w:hideMark/>
          </w:tcPr>
          <w:p w14:paraId="0927810E" w14:textId="77777777" w:rsidR="008D3FB3" w:rsidRPr="00D81226" w:rsidRDefault="008D3FB3" w:rsidP="008D3FB3">
            <w:pPr>
              <w:jc w:val="center"/>
              <w:rPr>
                <w:color w:val="000000"/>
                <w:szCs w:val="24"/>
              </w:rPr>
            </w:pPr>
            <w:proofErr w:type="spellStart"/>
            <w:r w:rsidRPr="00D81226">
              <w:rPr>
                <w:color w:val="000000"/>
                <w:szCs w:val="24"/>
              </w:rPr>
              <w:t>радна</w:t>
            </w:r>
            <w:proofErr w:type="spellEnd"/>
          </w:p>
        </w:tc>
        <w:tc>
          <w:tcPr>
            <w:tcW w:w="803" w:type="dxa"/>
            <w:tcBorders>
              <w:top w:val="nil"/>
              <w:left w:val="nil"/>
              <w:bottom w:val="single" w:sz="4" w:space="0" w:color="auto"/>
              <w:right w:val="single" w:sz="4" w:space="0" w:color="auto"/>
            </w:tcBorders>
            <w:shd w:val="clear" w:color="000000" w:fill="D9D9D9"/>
            <w:vAlign w:val="center"/>
            <w:hideMark/>
          </w:tcPr>
          <w:p w14:paraId="4B8EA537" w14:textId="77777777" w:rsidR="008D3FB3" w:rsidRPr="00D81226" w:rsidRDefault="008D3FB3" w:rsidP="008D3FB3">
            <w:pPr>
              <w:jc w:val="center"/>
              <w:rPr>
                <w:color w:val="000000"/>
                <w:szCs w:val="24"/>
              </w:rPr>
            </w:pPr>
            <w:r w:rsidRPr="00D81226">
              <w:rPr>
                <w:color w:val="000000"/>
                <w:szCs w:val="24"/>
              </w:rPr>
              <w:t>П</w:t>
            </w:r>
          </w:p>
        </w:tc>
        <w:tc>
          <w:tcPr>
            <w:tcW w:w="895" w:type="dxa"/>
            <w:tcBorders>
              <w:top w:val="nil"/>
              <w:left w:val="nil"/>
              <w:bottom w:val="single" w:sz="4" w:space="0" w:color="auto"/>
              <w:right w:val="single" w:sz="4" w:space="0" w:color="auto"/>
            </w:tcBorders>
            <w:shd w:val="clear" w:color="000000" w:fill="D9D9D9"/>
            <w:vAlign w:val="center"/>
            <w:hideMark/>
          </w:tcPr>
          <w:p w14:paraId="3A65127C" w14:textId="77777777" w:rsidR="008D3FB3" w:rsidRPr="00D81226" w:rsidRDefault="008D3FB3" w:rsidP="008D3FB3">
            <w:pPr>
              <w:jc w:val="center"/>
              <w:rPr>
                <w:color w:val="000000"/>
                <w:szCs w:val="24"/>
              </w:rPr>
            </w:pPr>
            <w:proofErr w:type="spellStart"/>
            <w:r w:rsidRPr="00D81226">
              <w:rPr>
                <w:color w:val="000000"/>
                <w:szCs w:val="24"/>
              </w:rPr>
              <w:t>радна</w:t>
            </w:r>
            <w:proofErr w:type="spellEnd"/>
          </w:p>
        </w:tc>
        <w:tc>
          <w:tcPr>
            <w:tcW w:w="800" w:type="dxa"/>
            <w:tcBorders>
              <w:top w:val="nil"/>
              <w:left w:val="nil"/>
              <w:bottom w:val="single" w:sz="4" w:space="0" w:color="auto"/>
              <w:right w:val="single" w:sz="4" w:space="0" w:color="auto"/>
            </w:tcBorders>
            <w:shd w:val="clear" w:color="000000" w:fill="D9D9D9"/>
            <w:vAlign w:val="center"/>
            <w:hideMark/>
          </w:tcPr>
          <w:p w14:paraId="52830147" w14:textId="77777777" w:rsidR="008D3FB3" w:rsidRPr="00D81226" w:rsidRDefault="008D3FB3" w:rsidP="008D3FB3">
            <w:pPr>
              <w:jc w:val="center"/>
              <w:rPr>
                <w:color w:val="000000"/>
                <w:szCs w:val="24"/>
              </w:rPr>
            </w:pPr>
            <w:r w:rsidRPr="00D81226">
              <w:rPr>
                <w:color w:val="000000"/>
                <w:szCs w:val="24"/>
              </w:rPr>
              <w:t>П</w:t>
            </w:r>
          </w:p>
        </w:tc>
        <w:tc>
          <w:tcPr>
            <w:tcW w:w="895" w:type="dxa"/>
            <w:tcBorders>
              <w:top w:val="nil"/>
              <w:left w:val="nil"/>
              <w:bottom w:val="single" w:sz="4" w:space="0" w:color="auto"/>
              <w:right w:val="single" w:sz="4" w:space="0" w:color="auto"/>
            </w:tcBorders>
            <w:shd w:val="clear" w:color="000000" w:fill="D9D9D9"/>
            <w:vAlign w:val="center"/>
            <w:hideMark/>
          </w:tcPr>
          <w:p w14:paraId="06D4DFA8" w14:textId="77777777" w:rsidR="008D3FB3" w:rsidRPr="00D81226" w:rsidRDefault="008D3FB3" w:rsidP="008D3FB3">
            <w:pPr>
              <w:jc w:val="center"/>
              <w:rPr>
                <w:color w:val="000000"/>
                <w:szCs w:val="24"/>
              </w:rPr>
            </w:pPr>
            <w:proofErr w:type="spellStart"/>
            <w:r w:rsidRPr="00D81226">
              <w:rPr>
                <w:color w:val="000000"/>
                <w:szCs w:val="24"/>
              </w:rPr>
              <w:t>радна</w:t>
            </w:r>
            <w:proofErr w:type="spellEnd"/>
          </w:p>
        </w:tc>
        <w:tc>
          <w:tcPr>
            <w:tcW w:w="870" w:type="dxa"/>
            <w:tcBorders>
              <w:top w:val="nil"/>
              <w:left w:val="nil"/>
              <w:bottom w:val="single" w:sz="4" w:space="0" w:color="auto"/>
              <w:right w:val="single" w:sz="4" w:space="0" w:color="auto"/>
            </w:tcBorders>
            <w:shd w:val="clear" w:color="000000" w:fill="D9D9D9"/>
            <w:vAlign w:val="center"/>
            <w:hideMark/>
          </w:tcPr>
          <w:p w14:paraId="2F94E1DC" w14:textId="77777777" w:rsidR="008D3FB3" w:rsidRPr="00D81226" w:rsidRDefault="008D3FB3" w:rsidP="008D3FB3">
            <w:pPr>
              <w:jc w:val="center"/>
              <w:rPr>
                <w:color w:val="000000"/>
                <w:szCs w:val="24"/>
              </w:rPr>
            </w:pPr>
            <w:r w:rsidRPr="00D81226">
              <w:rPr>
                <w:color w:val="000000"/>
                <w:szCs w:val="24"/>
              </w:rPr>
              <w:t>П</w:t>
            </w:r>
          </w:p>
        </w:tc>
        <w:tc>
          <w:tcPr>
            <w:tcW w:w="845" w:type="dxa"/>
            <w:tcBorders>
              <w:top w:val="nil"/>
              <w:left w:val="nil"/>
              <w:bottom w:val="single" w:sz="4" w:space="0" w:color="auto"/>
              <w:right w:val="single" w:sz="4" w:space="0" w:color="auto"/>
            </w:tcBorders>
            <w:shd w:val="clear" w:color="000000" w:fill="D9D9D9"/>
            <w:vAlign w:val="center"/>
            <w:hideMark/>
          </w:tcPr>
          <w:p w14:paraId="7DA986BD" w14:textId="77777777" w:rsidR="008D3FB3" w:rsidRPr="00D81226" w:rsidRDefault="008D3FB3" w:rsidP="008D3FB3">
            <w:pPr>
              <w:jc w:val="center"/>
              <w:rPr>
                <w:color w:val="000000"/>
                <w:szCs w:val="24"/>
              </w:rPr>
            </w:pPr>
            <w:proofErr w:type="spellStart"/>
            <w:r w:rsidRPr="00D81226">
              <w:rPr>
                <w:color w:val="000000"/>
                <w:szCs w:val="24"/>
              </w:rPr>
              <w:t>радна</w:t>
            </w:r>
            <w:proofErr w:type="spellEnd"/>
          </w:p>
        </w:tc>
        <w:tc>
          <w:tcPr>
            <w:tcW w:w="800" w:type="dxa"/>
            <w:tcBorders>
              <w:top w:val="nil"/>
              <w:left w:val="nil"/>
              <w:bottom w:val="single" w:sz="4" w:space="0" w:color="auto"/>
              <w:right w:val="single" w:sz="4" w:space="0" w:color="auto"/>
            </w:tcBorders>
            <w:shd w:val="clear" w:color="000000" w:fill="D9D9D9"/>
            <w:vAlign w:val="center"/>
            <w:hideMark/>
          </w:tcPr>
          <w:p w14:paraId="6BA30E59" w14:textId="77777777" w:rsidR="008D3FB3" w:rsidRPr="00D81226" w:rsidRDefault="008D3FB3" w:rsidP="008D3FB3">
            <w:pPr>
              <w:jc w:val="center"/>
              <w:rPr>
                <w:color w:val="000000"/>
                <w:szCs w:val="24"/>
              </w:rPr>
            </w:pPr>
            <w:r w:rsidRPr="00D81226">
              <w:rPr>
                <w:color w:val="000000"/>
                <w:szCs w:val="24"/>
              </w:rPr>
              <w:t>П</w:t>
            </w:r>
          </w:p>
        </w:tc>
        <w:tc>
          <w:tcPr>
            <w:tcW w:w="895" w:type="dxa"/>
            <w:tcBorders>
              <w:top w:val="nil"/>
              <w:left w:val="nil"/>
              <w:bottom w:val="single" w:sz="4" w:space="0" w:color="auto"/>
              <w:right w:val="single" w:sz="4" w:space="0" w:color="auto"/>
            </w:tcBorders>
            <w:shd w:val="clear" w:color="000000" w:fill="D9D9D9"/>
            <w:vAlign w:val="center"/>
            <w:hideMark/>
          </w:tcPr>
          <w:p w14:paraId="696A58C0" w14:textId="77777777" w:rsidR="008D3FB3" w:rsidRPr="00D81226" w:rsidRDefault="008D3FB3" w:rsidP="008D3FB3">
            <w:pPr>
              <w:jc w:val="center"/>
              <w:rPr>
                <w:color w:val="000000"/>
                <w:szCs w:val="24"/>
              </w:rPr>
            </w:pPr>
            <w:proofErr w:type="spellStart"/>
            <w:r w:rsidRPr="00D81226">
              <w:rPr>
                <w:color w:val="000000"/>
                <w:szCs w:val="24"/>
              </w:rPr>
              <w:t>радна</w:t>
            </w:r>
            <w:proofErr w:type="spellEnd"/>
          </w:p>
        </w:tc>
        <w:tc>
          <w:tcPr>
            <w:tcW w:w="870" w:type="dxa"/>
            <w:tcBorders>
              <w:top w:val="nil"/>
              <w:left w:val="nil"/>
              <w:bottom w:val="single" w:sz="4" w:space="0" w:color="auto"/>
              <w:right w:val="single" w:sz="4" w:space="0" w:color="auto"/>
            </w:tcBorders>
            <w:shd w:val="clear" w:color="000000" w:fill="D9D9D9"/>
            <w:vAlign w:val="center"/>
            <w:hideMark/>
          </w:tcPr>
          <w:p w14:paraId="2FDBB7A9" w14:textId="77777777" w:rsidR="008D3FB3" w:rsidRPr="00D81226" w:rsidRDefault="008D3FB3" w:rsidP="008D3FB3">
            <w:pPr>
              <w:jc w:val="center"/>
              <w:rPr>
                <w:color w:val="000000"/>
                <w:szCs w:val="24"/>
              </w:rPr>
            </w:pPr>
            <w:r w:rsidRPr="00D81226">
              <w:rPr>
                <w:color w:val="000000"/>
                <w:szCs w:val="24"/>
              </w:rPr>
              <w:t>П</w:t>
            </w:r>
          </w:p>
        </w:tc>
        <w:tc>
          <w:tcPr>
            <w:tcW w:w="845" w:type="dxa"/>
            <w:tcBorders>
              <w:top w:val="nil"/>
              <w:left w:val="nil"/>
              <w:bottom w:val="single" w:sz="4" w:space="0" w:color="auto"/>
              <w:right w:val="single" w:sz="4" w:space="0" w:color="auto"/>
            </w:tcBorders>
            <w:shd w:val="clear" w:color="000000" w:fill="D9D9D9"/>
            <w:vAlign w:val="center"/>
            <w:hideMark/>
          </w:tcPr>
          <w:p w14:paraId="1B21962E" w14:textId="77777777" w:rsidR="008D3FB3" w:rsidRPr="00D81226" w:rsidRDefault="008D3FB3" w:rsidP="008D3FB3">
            <w:pPr>
              <w:jc w:val="center"/>
              <w:rPr>
                <w:color w:val="000000"/>
                <w:szCs w:val="24"/>
              </w:rPr>
            </w:pPr>
            <w:proofErr w:type="spellStart"/>
            <w:r w:rsidRPr="00D81226">
              <w:rPr>
                <w:color w:val="000000"/>
                <w:szCs w:val="24"/>
              </w:rPr>
              <w:t>радна</w:t>
            </w:r>
            <w:proofErr w:type="spellEnd"/>
          </w:p>
        </w:tc>
        <w:tc>
          <w:tcPr>
            <w:tcW w:w="821" w:type="dxa"/>
            <w:tcBorders>
              <w:top w:val="nil"/>
              <w:left w:val="nil"/>
              <w:bottom w:val="single" w:sz="4" w:space="0" w:color="auto"/>
              <w:right w:val="single" w:sz="4" w:space="0" w:color="auto"/>
            </w:tcBorders>
            <w:shd w:val="clear" w:color="000000" w:fill="D9D9D9"/>
            <w:vAlign w:val="center"/>
            <w:hideMark/>
          </w:tcPr>
          <w:p w14:paraId="728B16A2" w14:textId="77777777" w:rsidR="008D3FB3" w:rsidRPr="00D81226" w:rsidRDefault="008D3FB3" w:rsidP="008D3FB3">
            <w:pPr>
              <w:jc w:val="center"/>
              <w:rPr>
                <w:color w:val="000000"/>
                <w:szCs w:val="24"/>
              </w:rPr>
            </w:pPr>
            <w:r w:rsidRPr="00D81226">
              <w:rPr>
                <w:color w:val="000000"/>
                <w:szCs w:val="24"/>
              </w:rPr>
              <w:t>П</w:t>
            </w:r>
          </w:p>
        </w:tc>
        <w:tc>
          <w:tcPr>
            <w:tcW w:w="895" w:type="dxa"/>
            <w:tcBorders>
              <w:top w:val="nil"/>
              <w:left w:val="nil"/>
              <w:bottom w:val="single" w:sz="4" w:space="0" w:color="auto"/>
              <w:right w:val="single" w:sz="4" w:space="0" w:color="auto"/>
            </w:tcBorders>
            <w:shd w:val="clear" w:color="000000" w:fill="D9D9D9"/>
            <w:vAlign w:val="center"/>
            <w:hideMark/>
          </w:tcPr>
          <w:p w14:paraId="5CF04055" w14:textId="77777777" w:rsidR="008D3FB3" w:rsidRPr="00D81226" w:rsidRDefault="008D3FB3" w:rsidP="008D3FB3">
            <w:pPr>
              <w:jc w:val="center"/>
              <w:rPr>
                <w:color w:val="000000"/>
                <w:szCs w:val="24"/>
              </w:rPr>
            </w:pPr>
            <w:proofErr w:type="spellStart"/>
            <w:r w:rsidRPr="00D81226">
              <w:rPr>
                <w:color w:val="000000"/>
                <w:szCs w:val="24"/>
              </w:rPr>
              <w:t>радна</w:t>
            </w:r>
            <w:proofErr w:type="spellEnd"/>
          </w:p>
        </w:tc>
      </w:tr>
      <w:tr w:rsidR="008D3FB3" w:rsidRPr="00D81226" w14:paraId="300E3E75" w14:textId="77777777" w:rsidTr="008D3FB3">
        <w:trPr>
          <w:trHeight w:val="300"/>
        </w:trPr>
        <w:tc>
          <w:tcPr>
            <w:tcW w:w="1424" w:type="dxa"/>
            <w:vMerge/>
            <w:tcBorders>
              <w:top w:val="nil"/>
              <w:left w:val="single" w:sz="4" w:space="0" w:color="auto"/>
              <w:bottom w:val="single" w:sz="4" w:space="0" w:color="auto"/>
              <w:right w:val="single" w:sz="4" w:space="0" w:color="auto"/>
            </w:tcBorders>
            <w:vAlign w:val="center"/>
            <w:hideMark/>
          </w:tcPr>
          <w:p w14:paraId="59940BC1" w14:textId="77777777" w:rsidR="008D3FB3" w:rsidRPr="00D81226" w:rsidRDefault="008D3FB3" w:rsidP="008D3FB3">
            <w:pPr>
              <w:jc w:val="left"/>
              <w:rPr>
                <w:color w:val="000000"/>
                <w:szCs w:val="24"/>
              </w:rPr>
            </w:pPr>
          </w:p>
        </w:tc>
        <w:tc>
          <w:tcPr>
            <w:tcW w:w="895" w:type="dxa"/>
            <w:tcBorders>
              <w:top w:val="single" w:sz="4" w:space="0" w:color="auto"/>
              <w:left w:val="nil"/>
              <w:bottom w:val="single" w:sz="4" w:space="0" w:color="auto"/>
              <w:right w:val="single" w:sz="4" w:space="0" w:color="auto"/>
            </w:tcBorders>
            <w:shd w:val="clear" w:color="000000" w:fill="D9D9D9"/>
            <w:vAlign w:val="center"/>
          </w:tcPr>
          <w:p w14:paraId="1F93C81A" w14:textId="77777777" w:rsidR="008D3FB3" w:rsidRPr="00967DC1" w:rsidRDefault="008D3FB3" w:rsidP="008D3FB3">
            <w:pPr>
              <w:jc w:val="center"/>
              <w:rPr>
                <w:color w:val="000000"/>
                <w:szCs w:val="24"/>
              </w:rPr>
            </w:pPr>
            <w:r w:rsidRPr="00967DC1">
              <w:rPr>
                <w:color w:val="000000"/>
                <w:szCs w:val="24"/>
              </w:rPr>
              <w:t>(</w:t>
            </w:r>
            <w:proofErr w:type="spellStart"/>
            <w:r w:rsidRPr="00967DC1">
              <w:rPr>
                <w:color w:val="000000"/>
                <w:szCs w:val="24"/>
              </w:rPr>
              <w:t>ха</w:t>
            </w:r>
            <w:proofErr w:type="spellEnd"/>
            <w:r w:rsidRPr="00967DC1">
              <w:rPr>
                <w:color w:val="000000"/>
                <w:szCs w:val="24"/>
              </w:rPr>
              <w:t>)</w:t>
            </w:r>
          </w:p>
        </w:tc>
        <w:tc>
          <w:tcPr>
            <w:tcW w:w="850" w:type="dxa"/>
            <w:tcBorders>
              <w:top w:val="single" w:sz="4" w:space="0" w:color="auto"/>
              <w:left w:val="single" w:sz="4" w:space="0" w:color="auto"/>
              <w:bottom w:val="single" w:sz="4" w:space="0" w:color="auto"/>
              <w:right w:val="single" w:sz="4" w:space="0" w:color="auto"/>
            </w:tcBorders>
            <w:shd w:val="clear" w:color="000000" w:fill="D9D9D9"/>
            <w:vAlign w:val="center"/>
          </w:tcPr>
          <w:p w14:paraId="037050E3" w14:textId="77777777" w:rsidR="008D3FB3" w:rsidRPr="00967DC1" w:rsidRDefault="008D3FB3" w:rsidP="008D3FB3">
            <w:pPr>
              <w:jc w:val="center"/>
              <w:rPr>
                <w:color w:val="000000"/>
                <w:szCs w:val="24"/>
              </w:rPr>
            </w:pPr>
            <w:r w:rsidRPr="00967DC1">
              <w:rPr>
                <w:color w:val="000000"/>
                <w:szCs w:val="24"/>
              </w:rPr>
              <w:t>П (</w:t>
            </w:r>
            <w:proofErr w:type="spellStart"/>
            <w:r w:rsidRPr="00967DC1">
              <w:rPr>
                <w:color w:val="000000"/>
                <w:szCs w:val="24"/>
              </w:rPr>
              <w:t>ха</w:t>
            </w:r>
            <w:proofErr w:type="spellEnd"/>
            <w:r w:rsidRPr="00967DC1">
              <w:rPr>
                <w:color w:val="000000"/>
                <w:szCs w:val="24"/>
              </w:rPr>
              <w:t>)</w:t>
            </w:r>
          </w:p>
        </w:tc>
        <w:tc>
          <w:tcPr>
            <w:tcW w:w="824" w:type="dxa"/>
            <w:tcBorders>
              <w:top w:val="nil"/>
              <w:left w:val="single" w:sz="4" w:space="0" w:color="auto"/>
              <w:bottom w:val="single" w:sz="4" w:space="0" w:color="auto"/>
              <w:right w:val="single" w:sz="4" w:space="0" w:color="auto"/>
            </w:tcBorders>
            <w:shd w:val="clear" w:color="000000" w:fill="D9D9D9"/>
            <w:vAlign w:val="center"/>
            <w:hideMark/>
          </w:tcPr>
          <w:p w14:paraId="06DBB3DD" w14:textId="77777777" w:rsidR="008D3FB3" w:rsidRPr="00D81226" w:rsidRDefault="008D3FB3" w:rsidP="008D3FB3">
            <w:pPr>
              <w:jc w:val="center"/>
              <w:rPr>
                <w:color w:val="000000"/>
                <w:szCs w:val="24"/>
              </w:rPr>
            </w:pPr>
            <w:r w:rsidRPr="00D81226">
              <w:rPr>
                <w:color w:val="000000"/>
                <w:szCs w:val="24"/>
              </w:rPr>
              <w:t>(</w:t>
            </w:r>
            <w:proofErr w:type="spellStart"/>
            <w:r w:rsidRPr="00D81226">
              <w:rPr>
                <w:color w:val="000000"/>
                <w:szCs w:val="24"/>
              </w:rPr>
              <w:t>ха</w:t>
            </w:r>
            <w:proofErr w:type="spellEnd"/>
            <w:r w:rsidRPr="00D81226">
              <w:rPr>
                <w:color w:val="000000"/>
                <w:szCs w:val="24"/>
              </w:rPr>
              <w:t>)</w:t>
            </w:r>
          </w:p>
        </w:tc>
        <w:tc>
          <w:tcPr>
            <w:tcW w:w="898" w:type="dxa"/>
            <w:tcBorders>
              <w:top w:val="nil"/>
              <w:left w:val="nil"/>
              <w:bottom w:val="single" w:sz="4" w:space="0" w:color="auto"/>
              <w:right w:val="single" w:sz="4" w:space="0" w:color="auto"/>
            </w:tcBorders>
            <w:shd w:val="clear" w:color="000000" w:fill="D9D9D9"/>
            <w:vAlign w:val="center"/>
            <w:hideMark/>
          </w:tcPr>
          <w:p w14:paraId="358FDCE2" w14:textId="77777777" w:rsidR="008D3FB3" w:rsidRPr="00D81226" w:rsidRDefault="008D3FB3" w:rsidP="008D3FB3">
            <w:pPr>
              <w:jc w:val="center"/>
              <w:rPr>
                <w:color w:val="000000"/>
                <w:szCs w:val="24"/>
              </w:rPr>
            </w:pPr>
            <w:r w:rsidRPr="00D81226">
              <w:rPr>
                <w:color w:val="000000"/>
                <w:szCs w:val="24"/>
              </w:rPr>
              <w:t>П (</w:t>
            </w:r>
            <w:proofErr w:type="spellStart"/>
            <w:r w:rsidRPr="00D81226">
              <w:rPr>
                <w:color w:val="000000"/>
                <w:szCs w:val="24"/>
              </w:rPr>
              <w:t>ха</w:t>
            </w:r>
            <w:proofErr w:type="spellEnd"/>
            <w:r w:rsidRPr="00D81226">
              <w:rPr>
                <w:color w:val="000000"/>
                <w:szCs w:val="24"/>
              </w:rPr>
              <w:t>)</w:t>
            </w:r>
          </w:p>
        </w:tc>
        <w:tc>
          <w:tcPr>
            <w:tcW w:w="803" w:type="dxa"/>
            <w:tcBorders>
              <w:top w:val="nil"/>
              <w:left w:val="nil"/>
              <w:bottom w:val="single" w:sz="4" w:space="0" w:color="auto"/>
              <w:right w:val="single" w:sz="4" w:space="0" w:color="auto"/>
            </w:tcBorders>
            <w:shd w:val="clear" w:color="000000" w:fill="D9D9D9"/>
            <w:vAlign w:val="center"/>
            <w:hideMark/>
          </w:tcPr>
          <w:p w14:paraId="6B199B65" w14:textId="77777777" w:rsidR="008D3FB3" w:rsidRPr="00D81226" w:rsidRDefault="008D3FB3" w:rsidP="008D3FB3">
            <w:pPr>
              <w:jc w:val="center"/>
              <w:rPr>
                <w:color w:val="000000"/>
                <w:szCs w:val="24"/>
              </w:rPr>
            </w:pPr>
            <w:r w:rsidRPr="00D81226">
              <w:rPr>
                <w:color w:val="000000"/>
                <w:szCs w:val="24"/>
              </w:rPr>
              <w:t>(</w:t>
            </w:r>
            <w:proofErr w:type="spellStart"/>
            <w:r w:rsidRPr="00D81226">
              <w:rPr>
                <w:color w:val="000000"/>
                <w:szCs w:val="24"/>
              </w:rPr>
              <w:t>ха</w:t>
            </w:r>
            <w:proofErr w:type="spellEnd"/>
            <w:r w:rsidRPr="00D81226">
              <w:rPr>
                <w:color w:val="000000"/>
                <w:szCs w:val="24"/>
              </w:rPr>
              <w:t>)</w:t>
            </w:r>
          </w:p>
        </w:tc>
        <w:tc>
          <w:tcPr>
            <w:tcW w:w="895" w:type="dxa"/>
            <w:tcBorders>
              <w:top w:val="nil"/>
              <w:left w:val="nil"/>
              <w:bottom w:val="single" w:sz="4" w:space="0" w:color="auto"/>
              <w:right w:val="single" w:sz="4" w:space="0" w:color="auto"/>
            </w:tcBorders>
            <w:shd w:val="clear" w:color="000000" w:fill="D9D9D9"/>
            <w:vAlign w:val="center"/>
            <w:hideMark/>
          </w:tcPr>
          <w:p w14:paraId="506B74F7" w14:textId="77777777" w:rsidR="008D3FB3" w:rsidRPr="00D81226" w:rsidRDefault="008D3FB3" w:rsidP="008D3FB3">
            <w:pPr>
              <w:jc w:val="center"/>
              <w:rPr>
                <w:color w:val="000000"/>
                <w:szCs w:val="24"/>
              </w:rPr>
            </w:pPr>
            <w:r w:rsidRPr="00D81226">
              <w:rPr>
                <w:color w:val="000000"/>
                <w:szCs w:val="24"/>
              </w:rPr>
              <w:t>П (</w:t>
            </w:r>
            <w:proofErr w:type="spellStart"/>
            <w:r w:rsidRPr="00D81226">
              <w:rPr>
                <w:color w:val="000000"/>
                <w:szCs w:val="24"/>
              </w:rPr>
              <w:t>ха</w:t>
            </w:r>
            <w:proofErr w:type="spellEnd"/>
            <w:r w:rsidRPr="00D81226">
              <w:rPr>
                <w:color w:val="000000"/>
                <w:szCs w:val="24"/>
              </w:rPr>
              <w:t>)</w:t>
            </w:r>
          </w:p>
        </w:tc>
        <w:tc>
          <w:tcPr>
            <w:tcW w:w="800" w:type="dxa"/>
            <w:tcBorders>
              <w:top w:val="nil"/>
              <w:left w:val="nil"/>
              <w:bottom w:val="single" w:sz="4" w:space="0" w:color="auto"/>
              <w:right w:val="single" w:sz="4" w:space="0" w:color="auto"/>
            </w:tcBorders>
            <w:shd w:val="clear" w:color="000000" w:fill="D9D9D9"/>
            <w:vAlign w:val="center"/>
            <w:hideMark/>
          </w:tcPr>
          <w:p w14:paraId="45730A90" w14:textId="77777777" w:rsidR="008D3FB3" w:rsidRPr="00D81226" w:rsidRDefault="008D3FB3" w:rsidP="008D3FB3">
            <w:pPr>
              <w:jc w:val="center"/>
              <w:rPr>
                <w:color w:val="000000"/>
                <w:szCs w:val="24"/>
              </w:rPr>
            </w:pPr>
            <w:r w:rsidRPr="00D81226">
              <w:rPr>
                <w:color w:val="000000"/>
                <w:szCs w:val="24"/>
              </w:rPr>
              <w:t>(</w:t>
            </w:r>
            <w:proofErr w:type="spellStart"/>
            <w:r w:rsidRPr="00D81226">
              <w:rPr>
                <w:color w:val="000000"/>
                <w:szCs w:val="24"/>
              </w:rPr>
              <w:t>ха</w:t>
            </w:r>
            <w:proofErr w:type="spellEnd"/>
            <w:r w:rsidRPr="00D81226">
              <w:rPr>
                <w:color w:val="000000"/>
                <w:szCs w:val="24"/>
              </w:rPr>
              <w:t>)</w:t>
            </w:r>
          </w:p>
        </w:tc>
        <w:tc>
          <w:tcPr>
            <w:tcW w:w="895" w:type="dxa"/>
            <w:tcBorders>
              <w:top w:val="nil"/>
              <w:left w:val="nil"/>
              <w:bottom w:val="single" w:sz="4" w:space="0" w:color="auto"/>
              <w:right w:val="single" w:sz="4" w:space="0" w:color="auto"/>
            </w:tcBorders>
            <w:shd w:val="clear" w:color="000000" w:fill="D9D9D9"/>
            <w:vAlign w:val="center"/>
            <w:hideMark/>
          </w:tcPr>
          <w:p w14:paraId="69690031" w14:textId="77777777" w:rsidR="008D3FB3" w:rsidRPr="00D81226" w:rsidRDefault="008D3FB3" w:rsidP="008D3FB3">
            <w:pPr>
              <w:jc w:val="center"/>
              <w:rPr>
                <w:color w:val="000000"/>
                <w:szCs w:val="24"/>
              </w:rPr>
            </w:pPr>
            <w:r w:rsidRPr="00D81226">
              <w:rPr>
                <w:color w:val="000000"/>
                <w:szCs w:val="24"/>
              </w:rPr>
              <w:t>П (</w:t>
            </w:r>
            <w:proofErr w:type="spellStart"/>
            <w:r w:rsidRPr="00D81226">
              <w:rPr>
                <w:color w:val="000000"/>
                <w:szCs w:val="24"/>
              </w:rPr>
              <w:t>ха</w:t>
            </w:r>
            <w:proofErr w:type="spellEnd"/>
            <w:r w:rsidRPr="00D81226">
              <w:rPr>
                <w:color w:val="000000"/>
                <w:szCs w:val="24"/>
              </w:rPr>
              <w:t>)</w:t>
            </w:r>
          </w:p>
        </w:tc>
        <w:tc>
          <w:tcPr>
            <w:tcW w:w="870" w:type="dxa"/>
            <w:tcBorders>
              <w:top w:val="nil"/>
              <w:left w:val="nil"/>
              <w:bottom w:val="single" w:sz="4" w:space="0" w:color="auto"/>
              <w:right w:val="single" w:sz="4" w:space="0" w:color="auto"/>
            </w:tcBorders>
            <w:shd w:val="clear" w:color="000000" w:fill="D9D9D9"/>
            <w:vAlign w:val="center"/>
            <w:hideMark/>
          </w:tcPr>
          <w:p w14:paraId="7C393562" w14:textId="77777777" w:rsidR="008D3FB3" w:rsidRPr="00D81226" w:rsidRDefault="008D3FB3" w:rsidP="008D3FB3">
            <w:pPr>
              <w:jc w:val="center"/>
              <w:rPr>
                <w:color w:val="000000"/>
                <w:szCs w:val="24"/>
              </w:rPr>
            </w:pPr>
            <w:r w:rsidRPr="00D81226">
              <w:rPr>
                <w:color w:val="000000"/>
                <w:szCs w:val="24"/>
              </w:rPr>
              <w:t>(</w:t>
            </w:r>
            <w:proofErr w:type="spellStart"/>
            <w:r w:rsidRPr="00D81226">
              <w:rPr>
                <w:color w:val="000000"/>
                <w:szCs w:val="24"/>
              </w:rPr>
              <w:t>ха</w:t>
            </w:r>
            <w:proofErr w:type="spellEnd"/>
            <w:r w:rsidRPr="00D81226">
              <w:rPr>
                <w:color w:val="000000"/>
                <w:szCs w:val="24"/>
              </w:rPr>
              <w:t>)</w:t>
            </w:r>
          </w:p>
        </w:tc>
        <w:tc>
          <w:tcPr>
            <w:tcW w:w="845" w:type="dxa"/>
            <w:tcBorders>
              <w:top w:val="nil"/>
              <w:left w:val="nil"/>
              <w:bottom w:val="single" w:sz="4" w:space="0" w:color="auto"/>
              <w:right w:val="single" w:sz="4" w:space="0" w:color="auto"/>
            </w:tcBorders>
            <w:shd w:val="clear" w:color="000000" w:fill="D9D9D9"/>
            <w:vAlign w:val="center"/>
            <w:hideMark/>
          </w:tcPr>
          <w:p w14:paraId="39C1EBC9" w14:textId="77777777" w:rsidR="008D3FB3" w:rsidRPr="00D81226" w:rsidRDefault="008D3FB3" w:rsidP="008D3FB3">
            <w:pPr>
              <w:jc w:val="center"/>
              <w:rPr>
                <w:color w:val="000000"/>
                <w:szCs w:val="24"/>
              </w:rPr>
            </w:pPr>
            <w:r w:rsidRPr="00D81226">
              <w:rPr>
                <w:color w:val="000000"/>
                <w:szCs w:val="24"/>
              </w:rPr>
              <w:t>П (</w:t>
            </w:r>
            <w:proofErr w:type="spellStart"/>
            <w:r w:rsidRPr="00D81226">
              <w:rPr>
                <w:color w:val="000000"/>
                <w:szCs w:val="24"/>
              </w:rPr>
              <w:t>ха</w:t>
            </w:r>
            <w:proofErr w:type="spellEnd"/>
            <w:r w:rsidRPr="00D81226">
              <w:rPr>
                <w:color w:val="000000"/>
                <w:szCs w:val="24"/>
              </w:rPr>
              <w:t>)</w:t>
            </w:r>
          </w:p>
        </w:tc>
        <w:tc>
          <w:tcPr>
            <w:tcW w:w="800" w:type="dxa"/>
            <w:tcBorders>
              <w:top w:val="nil"/>
              <w:left w:val="nil"/>
              <w:bottom w:val="single" w:sz="4" w:space="0" w:color="auto"/>
              <w:right w:val="single" w:sz="4" w:space="0" w:color="auto"/>
            </w:tcBorders>
            <w:shd w:val="clear" w:color="000000" w:fill="D9D9D9"/>
            <w:vAlign w:val="center"/>
            <w:hideMark/>
          </w:tcPr>
          <w:p w14:paraId="5F7F492C" w14:textId="77777777" w:rsidR="008D3FB3" w:rsidRPr="00D81226" w:rsidRDefault="008D3FB3" w:rsidP="008D3FB3">
            <w:pPr>
              <w:jc w:val="center"/>
              <w:rPr>
                <w:color w:val="000000"/>
                <w:szCs w:val="24"/>
              </w:rPr>
            </w:pPr>
            <w:r w:rsidRPr="00D81226">
              <w:rPr>
                <w:color w:val="000000"/>
                <w:szCs w:val="24"/>
              </w:rPr>
              <w:t>(</w:t>
            </w:r>
            <w:proofErr w:type="spellStart"/>
            <w:r w:rsidRPr="00D81226">
              <w:rPr>
                <w:color w:val="000000"/>
                <w:szCs w:val="24"/>
              </w:rPr>
              <w:t>ха</w:t>
            </w:r>
            <w:proofErr w:type="spellEnd"/>
            <w:r w:rsidRPr="00D81226">
              <w:rPr>
                <w:color w:val="000000"/>
                <w:szCs w:val="24"/>
              </w:rPr>
              <w:t>)</w:t>
            </w:r>
          </w:p>
        </w:tc>
        <w:tc>
          <w:tcPr>
            <w:tcW w:w="895" w:type="dxa"/>
            <w:tcBorders>
              <w:top w:val="nil"/>
              <w:left w:val="nil"/>
              <w:bottom w:val="single" w:sz="4" w:space="0" w:color="auto"/>
              <w:right w:val="single" w:sz="4" w:space="0" w:color="auto"/>
            </w:tcBorders>
            <w:shd w:val="clear" w:color="000000" w:fill="D9D9D9"/>
            <w:vAlign w:val="center"/>
            <w:hideMark/>
          </w:tcPr>
          <w:p w14:paraId="3126FDF1" w14:textId="77777777" w:rsidR="008D3FB3" w:rsidRPr="00D81226" w:rsidRDefault="008D3FB3" w:rsidP="008D3FB3">
            <w:pPr>
              <w:jc w:val="center"/>
              <w:rPr>
                <w:color w:val="000000"/>
                <w:szCs w:val="24"/>
              </w:rPr>
            </w:pPr>
            <w:r w:rsidRPr="00D81226">
              <w:rPr>
                <w:color w:val="000000"/>
                <w:szCs w:val="24"/>
              </w:rPr>
              <w:t>П (</w:t>
            </w:r>
            <w:proofErr w:type="spellStart"/>
            <w:r w:rsidRPr="00D81226">
              <w:rPr>
                <w:color w:val="000000"/>
                <w:szCs w:val="24"/>
              </w:rPr>
              <w:t>ха</w:t>
            </w:r>
            <w:proofErr w:type="spellEnd"/>
            <w:r w:rsidRPr="00D81226">
              <w:rPr>
                <w:color w:val="000000"/>
                <w:szCs w:val="24"/>
              </w:rPr>
              <w:t>)</w:t>
            </w:r>
          </w:p>
        </w:tc>
        <w:tc>
          <w:tcPr>
            <w:tcW w:w="870" w:type="dxa"/>
            <w:tcBorders>
              <w:top w:val="nil"/>
              <w:left w:val="nil"/>
              <w:bottom w:val="single" w:sz="4" w:space="0" w:color="auto"/>
              <w:right w:val="single" w:sz="4" w:space="0" w:color="auto"/>
            </w:tcBorders>
            <w:shd w:val="clear" w:color="000000" w:fill="D9D9D9"/>
            <w:vAlign w:val="center"/>
            <w:hideMark/>
          </w:tcPr>
          <w:p w14:paraId="3FE8E20A" w14:textId="77777777" w:rsidR="008D3FB3" w:rsidRPr="00D81226" w:rsidRDefault="008D3FB3" w:rsidP="008D3FB3">
            <w:pPr>
              <w:jc w:val="center"/>
              <w:rPr>
                <w:color w:val="000000"/>
                <w:szCs w:val="24"/>
              </w:rPr>
            </w:pPr>
            <w:r w:rsidRPr="00D81226">
              <w:rPr>
                <w:color w:val="000000"/>
                <w:szCs w:val="24"/>
              </w:rPr>
              <w:t>(</w:t>
            </w:r>
            <w:proofErr w:type="spellStart"/>
            <w:r w:rsidRPr="00D81226">
              <w:rPr>
                <w:color w:val="000000"/>
                <w:szCs w:val="24"/>
              </w:rPr>
              <w:t>ха</w:t>
            </w:r>
            <w:proofErr w:type="spellEnd"/>
            <w:r w:rsidRPr="00D81226">
              <w:rPr>
                <w:color w:val="000000"/>
                <w:szCs w:val="24"/>
              </w:rPr>
              <w:t>)</w:t>
            </w:r>
          </w:p>
        </w:tc>
        <w:tc>
          <w:tcPr>
            <w:tcW w:w="845" w:type="dxa"/>
            <w:tcBorders>
              <w:top w:val="nil"/>
              <w:left w:val="nil"/>
              <w:bottom w:val="single" w:sz="4" w:space="0" w:color="auto"/>
              <w:right w:val="single" w:sz="4" w:space="0" w:color="auto"/>
            </w:tcBorders>
            <w:shd w:val="clear" w:color="000000" w:fill="D9D9D9"/>
            <w:vAlign w:val="center"/>
            <w:hideMark/>
          </w:tcPr>
          <w:p w14:paraId="64346B27" w14:textId="77777777" w:rsidR="008D3FB3" w:rsidRPr="00D81226" w:rsidRDefault="008D3FB3" w:rsidP="008D3FB3">
            <w:pPr>
              <w:jc w:val="center"/>
              <w:rPr>
                <w:color w:val="000000"/>
                <w:szCs w:val="24"/>
              </w:rPr>
            </w:pPr>
            <w:r w:rsidRPr="00D81226">
              <w:rPr>
                <w:color w:val="000000"/>
                <w:szCs w:val="24"/>
              </w:rPr>
              <w:t>П (</w:t>
            </w:r>
            <w:proofErr w:type="spellStart"/>
            <w:r w:rsidRPr="00D81226">
              <w:rPr>
                <w:color w:val="000000"/>
                <w:szCs w:val="24"/>
              </w:rPr>
              <w:t>ха</w:t>
            </w:r>
            <w:proofErr w:type="spellEnd"/>
            <w:r w:rsidRPr="00D81226">
              <w:rPr>
                <w:color w:val="000000"/>
                <w:szCs w:val="24"/>
              </w:rPr>
              <w:t>)</w:t>
            </w:r>
          </w:p>
        </w:tc>
        <w:tc>
          <w:tcPr>
            <w:tcW w:w="821" w:type="dxa"/>
            <w:tcBorders>
              <w:top w:val="nil"/>
              <w:left w:val="nil"/>
              <w:bottom w:val="single" w:sz="4" w:space="0" w:color="auto"/>
              <w:right w:val="single" w:sz="4" w:space="0" w:color="auto"/>
            </w:tcBorders>
            <w:shd w:val="clear" w:color="000000" w:fill="D9D9D9"/>
            <w:vAlign w:val="center"/>
            <w:hideMark/>
          </w:tcPr>
          <w:p w14:paraId="49FFA8FC" w14:textId="77777777" w:rsidR="008D3FB3" w:rsidRPr="00D81226" w:rsidRDefault="008D3FB3" w:rsidP="008D3FB3">
            <w:pPr>
              <w:jc w:val="center"/>
              <w:rPr>
                <w:color w:val="000000"/>
                <w:szCs w:val="24"/>
              </w:rPr>
            </w:pPr>
            <w:r w:rsidRPr="00D81226">
              <w:rPr>
                <w:color w:val="000000"/>
                <w:szCs w:val="24"/>
              </w:rPr>
              <w:t>(</w:t>
            </w:r>
            <w:proofErr w:type="spellStart"/>
            <w:r w:rsidRPr="00D81226">
              <w:rPr>
                <w:color w:val="000000"/>
                <w:szCs w:val="24"/>
              </w:rPr>
              <w:t>ха</w:t>
            </w:r>
            <w:proofErr w:type="spellEnd"/>
            <w:r w:rsidRPr="00D81226">
              <w:rPr>
                <w:color w:val="000000"/>
                <w:szCs w:val="24"/>
              </w:rPr>
              <w:t>)</w:t>
            </w:r>
          </w:p>
        </w:tc>
        <w:tc>
          <w:tcPr>
            <w:tcW w:w="895" w:type="dxa"/>
            <w:tcBorders>
              <w:top w:val="nil"/>
              <w:left w:val="nil"/>
              <w:bottom w:val="single" w:sz="4" w:space="0" w:color="auto"/>
              <w:right w:val="single" w:sz="4" w:space="0" w:color="auto"/>
            </w:tcBorders>
            <w:shd w:val="clear" w:color="000000" w:fill="D9D9D9"/>
            <w:vAlign w:val="center"/>
            <w:hideMark/>
          </w:tcPr>
          <w:p w14:paraId="7002A203" w14:textId="77777777" w:rsidR="008D3FB3" w:rsidRPr="00D81226" w:rsidRDefault="008D3FB3" w:rsidP="008D3FB3">
            <w:pPr>
              <w:jc w:val="center"/>
              <w:rPr>
                <w:color w:val="000000"/>
                <w:szCs w:val="24"/>
              </w:rPr>
            </w:pPr>
            <w:r w:rsidRPr="00D81226">
              <w:rPr>
                <w:color w:val="000000"/>
                <w:szCs w:val="24"/>
              </w:rPr>
              <w:t>П (</w:t>
            </w:r>
            <w:proofErr w:type="spellStart"/>
            <w:r w:rsidRPr="00D81226">
              <w:rPr>
                <w:color w:val="000000"/>
                <w:szCs w:val="24"/>
              </w:rPr>
              <w:t>ха</w:t>
            </w:r>
            <w:proofErr w:type="spellEnd"/>
            <w:r w:rsidRPr="00D81226">
              <w:rPr>
                <w:color w:val="000000"/>
                <w:szCs w:val="24"/>
              </w:rPr>
              <w:t>)</w:t>
            </w:r>
          </w:p>
        </w:tc>
      </w:tr>
      <w:tr w:rsidR="00606F5D" w:rsidRPr="00D81226" w14:paraId="2EFF43CB" w14:textId="77777777" w:rsidTr="008D3FB3">
        <w:trPr>
          <w:trHeight w:val="300"/>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2D7EE19A" w14:textId="77777777" w:rsidR="00606F5D" w:rsidRPr="00D81226" w:rsidRDefault="00606F5D" w:rsidP="00606F5D">
            <w:pPr>
              <w:jc w:val="left"/>
              <w:rPr>
                <w:color w:val="000000"/>
                <w:sz w:val="22"/>
                <w:szCs w:val="22"/>
              </w:rPr>
            </w:pPr>
            <w:r w:rsidRPr="00D81226">
              <w:rPr>
                <w:color w:val="000000"/>
                <w:sz w:val="22"/>
                <w:szCs w:val="22"/>
              </w:rPr>
              <w:t>1110</w:t>
            </w:r>
          </w:p>
        </w:tc>
        <w:tc>
          <w:tcPr>
            <w:tcW w:w="895" w:type="dxa"/>
            <w:tcBorders>
              <w:top w:val="single" w:sz="4" w:space="0" w:color="auto"/>
              <w:left w:val="nil"/>
              <w:bottom w:val="single" w:sz="4" w:space="0" w:color="auto"/>
              <w:right w:val="single" w:sz="4" w:space="0" w:color="auto"/>
            </w:tcBorders>
            <w:vAlign w:val="center"/>
          </w:tcPr>
          <w:p w14:paraId="77A19547" w14:textId="77777777" w:rsidR="00606F5D" w:rsidRDefault="00606F5D" w:rsidP="00606F5D">
            <w:pPr>
              <w:jc w:val="right"/>
              <w:rPr>
                <w:color w:val="000000"/>
                <w:sz w:val="22"/>
                <w:szCs w:val="22"/>
              </w:rPr>
            </w:pPr>
            <w:r>
              <w:rPr>
                <w:color w:val="000000"/>
                <w:sz w:val="22"/>
                <w:szCs w:val="22"/>
              </w:rPr>
              <w:t>11,77</w:t>
            </w:r>
          </w:p>
        </w:tc>
        <w:tc>
          <w:tcPr>
            <w:tcW w:w="850" w:type="dxa"/>
            <w:tcBorders>
              <w:top w:val="single" w:sz="4" w:space="0" w:color="auto"/>
              <w:left w:val="single" w:sz="4" w:space="0" w:color="auto"/>
              <w:bottom w:val="single" w:sz="4" w:space="0" w:color="auto"/>
              <w:right w:val="single" w:sz="4" w:space="0" w:color="auto"/>
            </w:tcBorders>
            <w:vAlign w:val="center"/>
          </w:tcPr>
          <w:p w14:paraId="0CE8B7D0" w14:textId="77777777" w:rsidR="00606F5D" w:rsidRDefault="00606F5D" w:rsidP="00606F5D">
            <w:pPr>
              <w:jc w:val="right"/>
              <w:rPr>
                <w:color w:val="000000"/>
                <w:sz w:val="22"/>
                <w:szCs w:val="22"/>
              </w:rPr>
            </w:pPr>
            <w:r>
              <w:rPr>
                <w:color w:val="000000"/>
                <w:sz w:val="22"/>
                <w:szCs w:val="22"/>
              </w:rPr>
              <w:t>11,77</w:t>
            </w:r>
          </w:p>
        </w:tc>
        <w:tc>
          <w:tcPr>
            <w:tcW w:w="824" w:type="dxa"/>
            <w:tcBorders>
              <w:top w:val="nil"/>
              <w:left w:val="single" w:sz="4" w:space="0" w:color="auto"/>
              <w:bottom w:val="single" w:sz="4" w:space="0" w:color="auto"/>
              <w:right w:val="single" w:sz="4" w:space="0" w:color="auto"/>
            </w:tcBorders>
            <w:shd w:val="clear" w:color="auto" w:fill="auto"/>
            <w:noWrap/>
            <w:vAlign w:val="center"/>
            <w:hideMark/>
          </w:tcPr>
          <w:p w14:paraId="56E05325" w14:textId="77777777" w:rsidR="00606F5D" w:rsidRDefault="00606F5D" w:rsidP="00606F5D">
            <w:pPr>
              <w:jc w:val="right"/>
              <w:rPr>
                <w:color w:val="000000"/>
                <w:sz w:val="22"/>
                <w:szCs w:val="22"/>
              </w:rPr>
            </w:pPr>
            <w:r>
              <w:rPr>
                <w:color w:val="000000"/>
                <w:sz w:val="22"/>
                <w:szCs w:val="22"/>
              </w:rPr>
              <w:t> </w:t>
            </w:r>
          </w:p>
        </w:tc>
        <w:tc>
          <w:tcPr>
            <w:tcW w:w="898" w:type="dxa"/>
            <w:tcBorders>
              <w:top w:val="nil"/>
              <w:left w:val="nil"/>
              <w:bottom w:val="single" w:sz="4" w:space="0" w:color="auto"/>
              <w:right w:val="single" w:sz="4" w:space="0" w:color="auto"/>
            </w:tcBorders>
            <w:shd w:val="clear" w:color="auto" w:fill="auto"/>
            <w:noWrap/>
            <w:vAlign w:val="center"/>
            <w:hideMark/>
          </w:tcPr>
          <w:p w14:paraId="76E28F33" w14:textId="77777777" w:rsidR="00606F5D" w:rsidRDefault="00606F5D" w:rsidP="00606F5D">
            <w:pPr>
              <w:jc w:val="right"/>
              <w:rPr>
                <w:color w:val="000000"/>
                <w:sz w:val="22"/>
                <w:szCs w:val="22"/>
              </w:rPr>
            </w:pPr>
            <w:r>
              <w:rPr>
                <w:color w:val="000000"/>
                <w:sz w:val="22"/>
                <w:szCs w:val="22"/>
              </w:rPr>
              <w:t> </w:t>
            </w:r>
          </w:p>
        </w:tc>
        <w:tc>
          <w:tcPr>
            <w:tcW w:w="803" w:type="dxa"/>
            <w:tcBorders>
              <w:top w:val="nil"/>
              <w:left w:val="nil"/>
              <w:bottom w:val="single" w:sz="4" w:space="0" w:color="auto"/>
              <w:right w:val="single" w:sz="4" w:space="0" w:color="auto"/>
            </w:tcBorders>
            <w:shd w:val="clear" w:color="auto" w:fill="auto"/>
            <w:noWrap/>
            <w:vAlign w:val="center"/>
            <w:hideMark/>
          </w:tcPr>
          <w:p w14:paraId="6C9C92C8" w14:textId="77777777" w:rsidR="00606F5D" w:rsidRDefault="00606F5D" w:rsidP="00606F5D">
            <w:pPr>
              <w:jc w:val="right"/>
              <w:rPr>
                <w:color w:val="000000"/>
                <w:sz w:val="22"/>
                <w:szCs w:val="22"/>
              </w:rPr>
            </w:pPr>
            <w:r>
              <w:rPr>
                <w:color w:val="000000"/>
                <w:sz w:val="22"/>
                <w:szCs w:val="22"/>
              </w:rPr>
              <w:t>11,77</w:t>
            </w:r>
          </w:p>
        </w:tc>
        <w:tc>
          <w:tcPr>
            <w:tcW w:w="895" w:type="dxa"/>
            <w:tcBorders>
              <w:top w:val="nil"/>
              <w:left w:val="nil"/>
              <w:bottom w:val="single" w:sz="4" w:space="0" w:color="auto"/>
              <w:right w:val="single" w:sz="4" w:space="0" w:color="auto"/>
            </w:tcBorders>
            <w:shd w:val="clear" w:color="auto" w:fill="auto"/>
            <w:noWrap/>
            <w:vAlign w:val="center"/>
            <w:hideMark/>
          </w:tcPr>
          <w:p w14:paraId="4DB7FB37" w14:textId="77777777" w:rsidR="00606F5D" w:rsidRDefault="00606F5D" w:rsidP="00606F5D">
            <w:pPr>
              <w:jc w:val="right"/>
              <w:rPr>
                <w:color w:val="000000"/>
                <w:sz w:val="22"/>
                <w:szCs w:val="22"/>
              </w:rPr>
            </w:pPr>
            <w:r>
              <w:rPr>
                <w:color w:val="000000"/>
                <w:sz w:val="22"/>
                <w:szCs w:val="22"/>
              </w:rPr>
              <w:t>11,77</w:t>
            </w:r>
          </w:p>
        </w:tc>
        <w:tc>
          <w:tcPr>
            <w:tcW w:w="800" w:type="dxa"/>
            <w:tcBorders>
              <w:top w:val="nil"/>
              <w:left w:val="nil"/>
              <w:bottom w:val="single" w:sz="4" w:space="0" w:color="auto"/>
              <w:right w:val="single" w:sz="4" w:space="0" w:color="auto"/>
            </w:tcBorders>
            <w:shd w:val="clear" w:color="auto" w:fill="auto"/>
            <w:vAlign w:val="center"/>
            <w:hideMark/>
          </w:tcPr>
          <w:p w14:paraId="262D50DD" w14:textId="77777777" w:rsidR="00606F5D" w:rsidRDefault="00606F5D" w:rsidP="00606F5D">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hideMark/>
          </w:tcPr>
          <w:p w14:paraId="3383E6A2" w14:textId="77777777" w:rsidR="00606F5D" w:rsidRDefault="00606F5D" w:rsidP="00606F5D">
            <w:pPr>
              <w:jc w:val="right"/>
              <w:rPr>
                <w:color w:val="000000"/>
                <w:sz w:val="22"/>
                <w:szCs w:val="22"/>
              </w:rPr>
            </w:pPr>
            <w:r>
              <w:rPr>
                <w:color w:val="000000"/>
                <w:sz w:val="22"/>
                <w:szCs w:val="22"/>
              </w:rPr>
              <w:t> </w:t>
            </w:r>
          </w:p>
        </w:tc>
        <w:tc>
          <w:tcPr>
            <w:tcW w:w="870" w:type="dxa"/>
            <w:tcBorders>
              <w:top w:val="nil"/>
              <w:left w:val="nil"/>
              <w:bottom w:val="single" w:sz="4" w:space="0" w:color="auto"/>
              <w:right w:val="single" w:sz="4" w:space="0" w:color="auto"/>
            </w:tcBorders>
            <w:shd w:val="clear" w:color="auto" w:fill="auto"/>
            <w:vAlign w:val="center"/>
          </w:tcPr>
          <w:p w14:paraId="66339F1A" w14:textId="77777777" w:rsidR="00606F5D" w:rsidRDefault="00606F5D" w:rsidP="00606F5D">
            <w:pPr>
              <w:jc w:val="right"/>
              <w:rPr>
                <w:color w:val="000000"/>
                <w:sz w:val="22"/>
                <w:szCs w:val="22"/>
              </w:rPr>
            </w:pPr>
            <w:r>
              <w:rPr>
                <w:color w:val="000000"/>
                <w:sz w:val="22"/>
                <w:szCs w:val="22"/>
              </w:rPr>
              <w:t>11,77</w:t>
            </w:r>
          </w:p>
        </w:tc>
        <w:tc>
          <w:tcPr>
            <w:tcW w:w="845" w:type="dxa"/>
            <w:tcBorders>
              <w:top w:val="nil"/>
              <w:left w:val="nil"/>
              <w:bottom w:val="single" w:sz="4" w:space="0" w:color="auto"/>
              <w:right w:val="single" w:sz="4" w:space="0" w:color="auto"/>
            </w:tcBorders>
            <w:shd w:val="clear" w:color="auto" w:fill="auto"/>
            <w:vAlign w:val="center"/>
          </w:tcPr>
          <w:p w14:paraId="656BA8DF" w14:textId="77777777" w:rsidR="00606F5D" w:rsidRDefault="00606F5D" w:rsidP="00606F5D">
            <w:pPr>
              <w:jc w:val="right"/>
              <w:rPr>
                <w:color w:val="000000"/>
                <w:sz w:val="22"/>
                <w:szCs w:val="22"/>
              </w:rPr>
            </w:pPr>
            <w:r>
              <w:rPr>
                <w:color w:val="000000"/>
                <w:sz w:val="22"/>
                <w:szCs w:val="22"/>
              </w:rPr>
              <w:t>35,31</w:t>
            </w:r>
          </w:p>
        </w:tc>
        <w:tc>
          <w:tcPr>
            <w:tcW w:w="800" w:type="dxa"/>
            <w:tcBorders>
              <w:top w:val="nil"/>
              <w:left w:val="nil"/>
              <w:bottom w:val="single" w:sz="4" w:space="0" w:color="auto"/>
              <w:right w:val="single" w:sz="4" w:space="0" w:color="auto"/>
            </w:tcBorders>
            <w:shd w:val="clear" w:color="auto" w:fill="auto"/>
            <w:vAlign w:val="center"/>
          </w:tcPr>
          <w:p w14:paraId="6E3A5996" w14:textId="77777777" w:rsidR="00606F5D" w:rsidRDefault="00606F5D" w:rsidP="00606F5D">
            <w:pPr>
              <w:jc w:val="right"/>
              <w:rPr>
                <w:color w:val="000000"/>
                <w:sz w:val="22"/>
                <w:szCs w:val="22"/>
              </w:rPr>
            </w:pPr>
            <w:r>
              <w:rPr>
                <w:color w:val="000000"/>
                <w:sz w:val="22"/>
                <w:szCs w:val="22"/>
              </w:rPr>
              <w:t>11,77</w:t>
            </w:r>
          </w:p>
        </w:tc>
        <w:tc>
          <w:tcPr>
            <w:tcW w:w="895" w:type="dxa"/>
            <w:tcBorders>
              <w:top w:val="nil"/>
              <w:left w:val="nil"/>
              <w:bottom w:val="single" w:sz="4" w:space="0" w:color="auto"/>
              <w:right w:val="single" w:sz="4" w:space="0" w:color="auto"/>
            </w:tcBorders>
            <w:shd w:val="clear" w:color="auto" w:fill="auto"/>
            <w:vAlign w:val="center"/>
          </w:tcPr>
          <w:p w14:paraId="4F8BC2E2" w14:textId="77777777" w:rsidR="00606F5D" w:rsidRDefault="00606F5D" w:rsidP="00606F5D">
            <w:pPr>
              <w:jc w:val="right"/>
              <w:rPr>
                <w:color w:val="000000"/>
                <w:sz w:val="22"/>
                <w:szCs w:val="22"/>
              </w:rPr>
            </w:pPr>
            <w:r>
              <w:rPr>
                <w:color w:val="000000"/>
                <w:sz w:val="22"/>
                <w:szCs w:val="22"/>
              </w:rPr>
              <w:t>11,77</w:t>
            </w:r>
          </w:p>
        </w:tc>
        <w:tc>
          <w:tcPr>
            <w:tcW w:w="870" w:type="dxa"/>
            <w:tcBorders>
              <w:top w:val="nil"/>
              <w:left w:val="nil"/>
              <w:bottom w:val="single" w:sz="4" w:space="0" w:color="auto"/>
              <w:right w:val="single" w:sz="4" w:space="0" w:color="auto"/>
            </w:tcBorders>
            <w:shd w:val="clear" w:color="auto" w:fill="auto"/>
            <w:vAlign w:val="center"/>
          </w:tcPr>
          <w:p w14:paraId="3FC02773" w14:textId="77777777" w:rsidR="00606F5D" w:rsidRDefault="00606F5D" w:rsidP="00606F5D">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49B64E54" w14:textId="77777777" w:rsidR="00606F5D" w:rsidRDefault="00606F5D" w:rsidP="00606F5D">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71E7C767" w14:textId="77777777" w:rsidR="00606F5D" w:rsidRDefault="00606F5D" w:rsidP="00606F5D">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63D9A0EB" w14:textId="77777777" w:rsidR="00606F5D" w:rsidRDefault="00606F5D" w:rsidP="00606F5D">
            <w:pPr>
              <w:jc w:val="right"/>
              <w:rPr>
                <w:color w:val="000000"/>
                <w:sz w:val="22"/>
                <w:szCs w:val="22"/>
              </w:rPr>
            </w:pPr>
            <w:r>
              <w:rPr>
                <w:color w:val="000000"/>
                <w:sz w:val="22"/>
                <w:szCs w:val="22"/>
              </w:rPr>
              <w:t> </w:t>
            </w:r>
          </w:p>
        </w:tc>
      </w:tr>
      <w:tr w:rsidR="00606F5D" w:rsidRPr="00D81226" w14:paraId="039B77CD" w14:textId="77777777" w:rsidTr="008D3FB3">
        <w:trPr>
          <w:trHeight w:val="300"/>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11D89638" w14:textId="77777777" w:rsidR="00606F5D" w:rsidRPr="00D81226" w:rsidRDefault="00606F5D" w:rsidP="00606F5D">
            <w:pPr>
              <w:jc w:val="left"/>
              <w:rPr>
                <w:color w:val="000000"/>
                <w:sz w:val="22"/>
                <w:szCs w:val="22"/>
              </w:rPr>
            </w:pPr>
            <w:r w:rsidRPr="00D81226">
              <w:rPr>
                <w:color w:val="000000"/>
                <w:sz w:val="22"/>
                <w:szCs w:val="22"/>
              </w:rPr>
              <w:t>1121</w:t>
            </w:r>
          </w:p>
        </w:tc>
        <w:tc>
          <w:tcPr>
            <w:tcW w:w="895" w:type="dxa"/>
            <w:tcBorders>
              <w:top w:val="single" w:sz="4" w:space="0" w:color="auto"/>
              <w:left w:val="nil"/>
              <w:bottom w:val="single" w:sz="4" w:space="0" w:color="auto"/>
              <w:right w:val="single" w:sz="4" w:space="0" w:color="auto"/>
            </w:tcBorders>
            <w:vAlign w:val="center"/>
          </w:tcPr>
          <w:p w14:paraId="3D07A328" w14:textId="77777777" w:rsidR="00606F5D" w:rsidRDefault="00606F5D" w:rsidP="00606F5D">
            <w:pPr>
              <w:jc w:val="right"/>
              <w:rPr>
                <w:color w:val="000000"/>
                <w:sz w:val="22"/>
                <w:szCs w:val="22"/>
              </w:rPr>
            </w:pPr>
            <w:r>
              <w:rPr>
                <w:color w:val="000000"/>
                <w:sz w:val="22"/>
                <w:szCs w:val="22"/>
              </w:rPr>
              <w:t> </w:t>
            </w:r>
          </w:p>
        </w:tc>
        <w:tc>
          <w:tcPr>
            <w:tcW w:w="850" w:type="dxa"/>
            <w:tcBorders>
              <w:top w:val="single" w:sz="4" w:space="0" w:color="auto"/>
              <w:left w:val="single" w:sz="4" w:space="0" w:color="auto"/>
              <w:bottom w:val="single" w:sz="4" w:space="0" w:color="auto"/>
              <w:right w:val="single" w:sz="4" w:space="0" w:color="auto"/>
            </w:tcBorders>
            <w:vAlign w:val="center"/>
          </w:tcPr>
          <w:p w14:paraId="690B13F0" w14:textId="77777777" w:rsidR="00606F5D" w:rsidRDefault="00606F5D" w:rsidP="00606F5D">
            <w:pPr>
              <w:jc w:val="right"/>
              <w:rPr>
                <w:color w:val="000000"/>
                <w:sz w:val="22"/>
                <w:szCs w:val="22"/>
              </w:rPr>
            </w:pPr>
            <w:r>
              <w:rPr>
                <w:color w:val="000000"/>
                <w:sz w:val="22"/>
                <w:szCs w:val="22"/>
              </w:rPr>
              <w:t> </w:t>
            </w:r>
          </w:p>
        </w:tc>
        <w:tc>
          <w:tcPr>
            <w:tcW w:w="824" w:type="dxa"/>
            <w:tcBorders>
              <w:top w:val="nil"/>
              <w:left w:val="single" w:sz="4" w:space="0" w:color="auto"/>
              <w:bottom w:val="single" w:sz="4" w:space="0" w:color="auto"/>
              <w:right w:val="single" w:sz="4" w:space="0" w:color="auto"/>
            </w:tcBorders>
            <w:shd w:val="clear" w:color="auto" w:fill="auto"/>
            <w:noWrap/>
            <w:vAlign w:val="center"/>
            <w:hideMark/>
          </w:tcPr>
          <w:p w14:paraId="6908D94B" w14:textId="77777777" w:rsidR="00606F5D" w:rsidRDefault="00606F5D" w:rsidP="00606F5D">
            <w:pPr>
              <w:jc w:val="right"/>
              <w:rPr>
                <w:color w:val="000000"/>
                <w:sz w:val="22"/>
                <w:szCs w:val="22"/>
              </w:rPr>
            </w:pPr>
            <w:r>
              <w:rPr>
                <w:color w:val="000000"/>
                <w:sz w:val="22"/>
                <w:szCs w:val="22"/>
              </w:rPr>
              <w:t>20,38</w:t>
            </w:r>
          </w:p>
        </w:tc>
        <w:tc>
          <w:tcPr>
            <w:tcW w:w="898" w:type="dxa"/>
            <w:tcBorders>
              <w:top w:val="nil"/>
              <w:left w:val="nil"/>
              <w:bottom w:val="single" w:sz="4" w:space="0" w:color="auto"/>
              <w:right w:val="single" w:sz="4" w:space="0" w:color="auto"/>
            </w:tcBorders>
            <w:shd w:val="clear" w:color="auto" w:fill="auto"/>
            <w:noWrap/>
            <w:vAlign w:val="center"/>
            <w:hideMark/>
          </w:tcPr>
          <w:p w14:paraId="1384FCCC" w14:textId="77777777" w:rsidR="00606F5D" w:rsidRDefault="00606F5D" w:rsidP="00606F5D">
            <w:pPr>
              <w:jc w:val="right"/>
              <w:rPr>
                <w:color w:val="000000"/>
                <w:sz w:val="22"/>
                <w:szCs w:val="22"/>
              </w:rPr>
            </w:pPr>
            <w:r>
              <w:rPr>
                <w:color w:val="000000"/>
                <w:sz w:val="22"/>
                <w:szCs w:val="22"/>
              </w:rPr>
              <w:t>20,38</w:t>
            </w:r>
          </w:p>
        </w:tc>
        <w:tc>
          <w:tcPr>
            <w:tcW w:w="803" w:type="dxa"/>
            <w:tcBorders>
              <w:top w:val="nil"/>
              <w:left w:val="nil"/>
              <w:bottom w:val="single" w:sz="4" w:space="0" w:color="auto"/>
              <w:right w:val="single" w:sz="4" w:space="0" w:color="auto"/>
            </w:tcBorders>
            <w:shd w:val="clear" w:color="auto" w:fill="auto"/>
            <w:noWrap/>
            <w:vAlign w:val="center"/>
            <w:hideMark/>
          </w:tcPr>
          <w:p w14:paraId="6FE2DCD2" w14:textId="77777777" w:rsidR="00606F5D" w:rsidRDefault="00606F5D" w:rsidP="00606F5D">
            <w:pPr>
              <w:jc w:val="right"/>
              <w:rPr>
                <w:color w:val="000000"/>
                <w:sz w:val="22"/>
                <w:szCs w:val="22"/>
              </w:rPr>
            </w:pPr>
            <w:r>
              <w:rPr>
                <w:color w:val="000000"/>
                <w:sz w:val="22"/>
                <w:szCs w:val="22"/>
              </w:rPr>
              <w:t>20,38</w:t>
            </w:r>
          </w:p>
        </w:tc>
        <w:tc>
          <w:tcPr>
            <w:tcW w:w="895" w:type="dxa"/>
            <w:tcBorders>
              <w:top w:val="nil"/>
              <w:left w:val="nil"/>
              <w:bottom w:val="single" w:sz="4" w:space="0" w:color="auto"/>
              <w:right w:val="single" w:sz="4" w:space="0" w:color="auto"/>
            </w:tcBorders>
            <w:shd w:val="clear" w:color="auto" w:fill="auto"/>
            <w:noWrap/>
            <w:vAlign w:val="center"/>
            <w:hideMark/>
          </w:tcPr>
          <w:p w14:paraId="6D3E65C3" w14:textId="77777777" w:rsidR="00606F5D" w:rsidRDefault="00606F5D" w:rsidP="00606F5D">
            <w:pPr>
              <w:jc w:val="right"/>
              <w:rPr>
                <w:color w:val="000000"/>
                <w:sz w:val="22"/>
                <w:szCs w:val="22"/>
              </w:rPr>
            </w:pPr>
            <w:r>
              <w:rPr>
                <w:color w:val="000000"/>
                <w:sz w:val="22"/>
                <w:szCs w:val="22"/>
              </w:rPr>
              <w:t>20,38</w:t>
            </w:r>
          </w:p>
        </w:tc>
        <w:tc>
          <w:tcPr>
            <w:tcW w:w="800" w:type="dxa"/>
            <w:tcBorders>
              <w:top w:val="nil"/>
              <w:left w:val="nil"/>
              <w:bottom w:val="single" w:sz="4" w:space="0" w:color="auto"/>
              <w:right w:val="single" w:sz="4" w:space="0" w:color="auto"/>
            </w:tcBorders>
            <w:shd w:val="clear" w:color="auto" w:fill="auto"/>
            <w:vAlign w:val="center"/>
            <w:hideMark/>
          </w:tcPr>
          <w:p w14:paraId="0DD2E540" w14:textId="77777777" w:rsidR="00606F5D" w:rsidRDefault="00606F5D" w:rsidP="00606F5D">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hideMark/>
          </w:tcPr>
          <w:p w14:paraId="6EB18204" w14:textId="77777777" w:rsidR="00606F5D" w:rsidRDefault="00606F5D" w:rsidP="00606F5D">
            <w:pPr>
              <w:jc w:val="right"/>
              <w:rPr>
                <w:color w:val="000000"/>
                <w:sz w:val="22"/>
                <w:szCs w:val="22"/>
              </w:rPr>
            </w:pPr>
            <w:r>
              <w:rPr>
                <w:color w:val="000000"/>
                <w:sz w:val="22"/>
                <w:szCs w:val="22"/>
              </w:rPr>
              <w:t> </w:t>
            </w:r>
          </w:p>
        </w:tc>
        <w:tc>
          <w:tcPr>
            <w:tcW w:w="870" w:type="dxa"/>
            <w:tcBorders>
              <w:top w:val="nil"/>
              <w:left w:val="nil"/>
              <w:bottom w:val="single" w:sz="4" w:space="0" w:color="auto"/>
              <w:right w:val="single" w:sz="4" w:space="0" w:color="auto"/>
            </w:tcBorders>
            <w:shd w:val="clear" w:color="auto" w:fill="auto"/>
            <w:vAlign w:val="center"/>
          </w:tcPr>
          <w:p w14:paraId="2AD5D561" w14:textId="77777777" w:rsidR="00606F5D" w:rsidRDefault="00606F5D" w:rsidP="00606F5D">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6867C2E0" w14:textId="77777777" w:rsidR="00606F5D" w:rsidRDefault="00606F5D" w:rsidP="00606F5D">
            <w:pPr>
              <w:jc w:val="right"/>
              <w:rPr>
                <w:color w:val="000000"/>
                <w:sz w:val="22"/>
                <w:szCs w:val="22"/>
              </w:rPr>
            </w:pPr>
            <w:r>
              <w:rPr>
                <w:color w:val="000000"/>
                <w:sz w:val="22"/>
                <w:szCs w:val="22"/>
              </w:rPr>
              <w:t> </w:t>
            </w:r>
          </w:p>
        </w:tc>
        <w:tc>
          <w:tcPr>
            <w:tcW w:w="800" w:type="dxa"/>
            <w:tcBorders>
              <w:top w:val="nil"/>
              <w:left w:val="nil"/>
              <w:bottom w:val="single" w:sz="4" w:space="0" w:color="auto"/>
              <w:right w:val="single" w:sz="4" w:space="0" w:color="auto"/>
            </w:tcBorders>
            <w:shd w:val="clear" w:color="auto" w:fill="auto"/>
            <w:vAlign w:val="center"/>
          </w:tcPr>
          <w:p w14:paraId="6FAC0701" w14:textId="77777777" w:rsidR="00606F5D" w:rsidRDefault="00606F5D" w:rsidP="00606F5D">
            <w:pPr>
              <w:jc w:val="right"/>
              <w:rPr>
                <w:color w:val="000000"/>
                <w:sz w:val="22"/>
                <w:szCs w:val="22"/>
              </w:rPr>
            </w:pPr>
            <w:r>
              <w:rPr>
                <w:color w:val="000000"/>
                <w:sz w:val="22"/>
                <w:szCs w:val="22"/>
              </w:rPr>
              <w:t>20,38</w:t>
            </w:r>
          </w:p>
        </w:tc>
        <w:tc>
          <w:tcPr>
            <w:tcW w:w="895" w:type="dxa"/>
            <w:tcBorders>
              <w:top w:val="nil"/>
              <w:left w:val="nil"/>
              <w:bottom w:val="single" w:sz="4" w:space="0" w:color="auto"/>
              <w:right w:val="single" w:sz="4" w:space="0" w:color="auto"/>
            </w:tcBorders>
            <w:shd w:val="clear" w:color="auto" w:fill="auto"/>
            <w:vAlign w:val="center"/>
          </w:tcPr>
          <w:p w14:paraId="3595A654" w14:textId="77777777" w:rsidR="00606F5D" w:rsidRDefault="00606F5D" w:rsidP="00606F5D">
            <w:pPr>
              <w:jc w:val="right"/>
              <w:rPr>
                <w:color w:val="000000"/>
                <w:sz w:val="22"/>
                <w:szCs w:val="22"/>
              </w:rPr>
            </w:pPr>
            <w:r>
              <w:rPr>
                <w:color w:val="000000"/>
                <w:sz w:val="22"/>
                <w:szCs w:val="22"/>
              </w:rPr>
              <w:t>20,38</w:t>
            </w:r>
          </w:p>
        </w:tc>
        <w:tc>
          <w:tcPr>
            <w:tcW w:w="870" w:type="dxa"/>
            <w:tcBorders>
              <w:top w:val="nil"/>
              <w:left w:val="nil"/>
              <w:bottom w:val="single" w:sz="4" w:space="0" w:color="auto"/>
              <w:right w:val="single" w:sz="4" w:space="0" w:color="auto"/>
            </w:tcBorders>
            <w:shd w:val="clear" w:color="auto" w:fill="auto"/>
            <w:vAlign w:val="center"/>
          </w:tcPr>
          <w:p w14:paraId="491AACD2" w14:textId="77777777" w:rsidR="00606F5D" w:rsidRDefault="00606F5D" w:rsidP="00606F5D">
            <w:pPr>
              <w:jc w:val="right"/>
              <w:rPr>
                <w:color w:val="000000"/>
                <w:sz w:val="22"/>
                <w:szCs w:val="22"/>
              </w:rPr>
            </w:pPr>
            <w:r>
              <w:rPr>
                <w:color w:val="000000"/>
                <w:sz w:val="22"/>
                <w:szCs w:val="22"/>
              </w:rPr>
              <w:t>20,38</w:t>
            </w:r>
          </w:p>
        </w:tc>
        <w:tc>
          <w:tcPr>
            <w:tcW w:w="845" w:type="dxa"/>
            <w:tcBorders>
              <w:top w:val="nil"/>
              <w:left w:val="nil"/>
              <w:bottom w:val="single" w:sz="4" w:space="0" w:color="auto"/>
              <w:right w:val="single" w:sz="4" w:space="0" w:color="auto"/>
            </w:tcBorders>
            <w:shd w:val="clear" w:color="auto" w:fill="auto"/>
            <w:vAlign w:val="center"/>
          </w:tcPr>
          <w:p w14:paraId="1F64D8FF" w14:textId="77777777" w:rsidR="00606F5D" w:rsidRDefault="00606F5D" w:rsidP="00606F5D">
            <w:pPr>
              <w:jc w:val="right"/>
              <w:rPr>
                <w:color w:val="000000"/>
                <w:sz w:val="22"/>
                <w:szCs w:val="22"/>
              </w:rPr>
            </w:pPr>
            <w:r>
              <w:rPr>
                <w:color w:val="000000"/>
                <w:sz w:val="22"/>
                <w:szCs w:val="22"/>
              </w:rPr>
              <w:t>20,38</w:t>
            </w:r>
          </w:p>
        </w:tc>
        <w:tc>
          <w:tcPr>
            <w:tcW w:w="821" w:type="dxa"/>
            <w:tcBorders>
              <w:top w:val="nil"/>
              <w:left w:val="nil"/>
              <w:bottom w:val="single" w:sz="4" w:space="0" w:color="auto"/>
              <w:right w:val="single" w:sz="4" w:space="0" w:color="auto"/>
            </w:tcBorders>
            <w:shd w:val="clear" w:color="auto" w:fill="auto"/>
            <w:vAlign w:val="center"/>
          </w:tcPr>
          <w:p w14:paraId="7AE566E8" w14:textId="77777777" w:rsidR="00606F5D" w:rsidRDefault="00606F5D" w:rsidP="00606F5D">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4DA9BBEE" w14:textId="77777777" w:rsidR="00606F5D" w:rsidRDefault="00606F5D" w:rsidP="00606F5D">
            <w:pPr>
              <w:jc w:val="right"/>
              <w:rPr>
                <w:color w:val="000000"/>
                <w:sz w:val="22"/>
                <w:szCs w:val="22"/>
              </w:rPr>
            </w:pPr>
            <w:r>
              <w:rPr>
                <w:color w:val="000000"/>
                <w:sz w:val="22"/>
                <w:szCs w:val="22"/>
              </w:rPr>
              <w:t> </w:t>
            </w:r>
          </w:p>
        </w:tc>
      </w:tr>
      <w:tr w:rsidR="00606F5D" w:rsidRPr="00D81226" w14:paraId="7853411F" w14:textId="77777777" w:rsidTr="008D3FB3">
        <w:trPr>
          <w:trHeight w:val="300"/>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7E4F9AE2" w14:textId="77777777" w:rsidR="00606F5D" w:rsidRPr="00D81226" w:rsidRDefault="00606F5D" w:rsidP="00606F5D">
            <w:pPr>
              <w:jc w:val="left"/>
              <w:rPr>
                <w:color w:val="000000"/>
                <w:sz w:val="22"/>
                <w:szCs w:val="22"/>
              </w:rPr>
            </w:pPr>
            <w:r w:rsidRPr="00D81226">
              <w:rPr>
                <w:color w:val="000000"/>
                <w:sz w:val="22"/>
                <w:szCs w:val="22"/>
              </w:rPr>
              <w:t>1210</w:t>
            </w:r>
          </w:p>
        </w:tc>
        <w:tc>
          <w:tcPr>
            <w:tcW w:w="895" w:type="dxa"/>
            <w:tcBorders>
              <w:top w:val="single" w:sz="4" w:space="0" w:color="auto"/>
              <w:left w:val="nil"/>
              <w:bottom w:val="single" w:sz="4" w:space="0" w:color="auto"/>
              <w:right w:val="single" w:sz="4" w:space="0" w:color="auto"/>
            </w:tcBorders>
            <w:vAlign w:val="center"/>
          </w:tcPr>
          <w:p w14:paraId="4EF5BEC5" w14:textId="77777777" w:rsidR="00606F5D" w:rsidRDefault="00606F5D" w:rsidP="00606F5D">
            <w:pPr>
              <w:jc w:val="right"/>
              <w:rPr>
                <w:color w:val="000000"/>
                <w:sz w:val="22"/>
                <w:szCs w:val="22"/>
              </w:rPr>
            </w:pPr>
            <w:r>
              <w:rPr>
                <w:color w:val="000000"/>
                <w:sz w:val="22"/>
                <w:szCs w:val="22"/>
              </w:rPr>
              <w:t>20,23</w:t>
            </w:r>
          </w:p>
        </w:tc>
        <w:tc>
          <w:tcPr>
            <w:tcW w:w="850" w:type="dxa"/>
            <w:tcBorders>
              <w:top w:val="single" w:sz="4" w:space="0" w:color="auto"/>
              <w:left w:val="single" w:sz="4" w:space="0" w:color="auto"/>
              <w:bottom w:val="single" w:sz="4" w:space="0" w:color="auto"/>
              <w:right w:val="single" w:sz="4" w:space="0" w:color="auto"/>
            </w:tcBorders>
            <w:vAlign w:val="center"/>
          </w:tcPr>
          <w:p w14:paraId="44A47058" w14:textId="77777777" w:rsidR="00606F5D" w:rsidRDefault="00606F5D" w:rsidP="00606F5D">
            <w:pPr>
              <w:jc w:val="right"/>
              <w:rPr>
                <w:color w:val="000000"/>
                <w:sz w:val="22"/>
                <w:szCs w:val="22"/>
              </w:rPr>
            </w:pPr>
            <w:r>
              <w:rPr>
                <w:color w:val="000000"/>
                <w:sz w:val="22"/>
                <w:szCs w:val="22"/>
              </w:rPr>
              <w:t>20,23</w:t>
            </w:r>
          </w:p>
        </w:tc>
        <w:tc>
          <w:tcPr>
            <w:tcW w:w="824" w:type="dxa"/>
            <w:tcBorders>
              <w:top w:val="nil"/>
              <w:left w:val="single" w:sz="4" w:space="0" w:color="auto"/>
              <w:bottom w:val="single" w:sz="4" w:space="0" w:color="auto"/>
              <w:right w:val="single" w:sz="4" w:space="0" w:color="auto"/>
            </w:tcBorders>
            <w:shd w:val="clear" w:color="auto" w:fill="auto"/>
            <w:noWrap/>
            <w:vAlign w:val="center"/>
            <w:hideMark/>
          </w:tcPr>
          <w:p w14:paraId="7376C592" w14:textId="77777777" w:rsidR="00606F5D" w:rsidRDefault="00606F5D" w:rsidP="00606F5D">
            <w:pPr>
              <w:jc w:val="right"/>
              <w:rPr>
                <w:color w:val="000000"/>
                <w:sz w:val="22"/>
                <w:szCs w:val="22"/>
              </w:rPr>
            </w:pPr>
            <w:r>
              <w:rPr>
                <w:color w:val="000000"/>
                <w:sz w:val="22"/>
                <w:szCs w:val="22"/>
              </w:rPr>
              <w:t> </w:t>
            </w:r>
          </w:p>
        </w:tc>
        <w:tc>
          <w:tcPr>
            <w:tcW w:w="898" w:type="dxa"/>
            <w:tcBorders>
              <w:top w:val="nil"/>
              <w:left w:val="nil"/>
              <w:bottom w:val="single" w:sz="4" w:space="0" w:color="auto"/>
              <w:right w:val="single" w:sz="4" w:space="0" w:color="auto"/>
            </w:tcBorders>
            <w:shd w:val="clear" w:color="auto" w:fill="auto"/>
            <w:noWrap/>
            <w:vAlign w:val="center"/>
            <w:hideMark/>
          </w:tcPr>
          <w:p w14:paraId="2E865791" w14:textId="77777777" w:rsidR="00606F5D" w:rsidRDefault="00606F5D" w:rsidP="00606F5D">
            <w:pPr>
              <w:jc w:val="right"/>
              <w:rPr>
                <w:color w:val="000000"/>
                <w:sz w:val="22"/>
                <w:szCs w:val="22"/>
              </w:rPr>
            </w:pPr>
            <w:r>
              <w:rPr>
                <w:color w:val="000000"/>
                <w:sz w:val="22"/>
                <w:szCs w:val="22"/>
              </w:rPr>
              <w:t> </w:t>
            </w:r>
          </w:p>
        </w:tc>
        <w:tc>
          <w:tcPr>
            <w:tcW w:w="803" w:type="dxa"/>
            <w:tcBorders>
              <w:top w:val="nil"/>
              <w:left w:val="nil"/>
              <w:bottom w:val="single" w:sz="4" w:space="0" w:color="auto"/>
              <w:right w:val="single" w:sz="4" w:space="0" w:color="auto"/>
            </w:tcBorders>
            <w:shd w:val="clear" w:color="auto" w:fill="auto"/>
            <w:noWrap/>
            <w:vAlign w:val="center"/>
            <w:hideMark/>
          </w:tcPr>
          <w:p w14:paraId="72DA344F" w14:textId="77777777" w:rsidR="00606F5D" w:rsidRDefault="00606F5D" w:rsidP="00606F5D">
            <w:pPr>
              <w:jc w:val="right"/>
              <w:rPr>
                <w:color w:val="000000"/>
                <w:sz w:val="22"/>
                <w:szCs w:val="22"/>
              </w:rPr>
            </w:pPr>
            <w:r>
              <w:rPr>
                <w:color w:val="000000"/>
                <w:sz w:val="22"/>
                <w:szCs w:val="22"/>
              </w:rPr>
              <w:t>20,23</w:t>
            </w:r>
          </w:p>
        </w:tc>
        <w:tc>
          <w:tcPr>
            <w:tcW w:w="895" w:type="dxa"/>
            <w:tcBorders>
              <w:top w:val="nil"/>
              <w:left w:val="nil"/>
              <w:bottom w:val="single" w:sz="4" w:space="0" w:color="auto"/>
              <w:right w:val="single" w:sz="4" w:space="0" w:color="auto"/>
            </w:tcBorders>
            <w:shd w:val="clear" w:color="auto" w:fill="auto"/>
            <w:noWrap/>
            <w:vAlign w:val="center"/>
            <w:hideMark/>
          </w:tcPr>
          <w:p w14:paraId="3815A459" w14:textId="77777777" w:rsidR="00606F5D" w:rsidRDefault="00606F5D" w:rsidP="00606F5D">
            <w:pPr>
              <w:jc w:val="right"/>
              <w:rPr>
                <w:color w:val="000000"/>
                <w:sz w:val="22"/>
                <w:szCs w:val="22"/>
              </w:rPr>
            </w:pPr>
            <w:r>
              <w:rPr>
                <w:color w:val="000000"/>
                <w:sz w:val="22"/>
                <w:szCs w:val="22"/>
              </w:rPr>
              <w:t>20,23</w:t>
            </w:r>
          </w:p>
        </w:tc>
        <w:tc>
          <w:tcPr>
            <w:tcW w:w="800" w:type="dxa"/>
            <w:tcBorders>
              <w:top w:val="nil"/>
              <w:left w:val="nil"/>
              <w:bottom w:val="single" w:sz="4" w:space="0" w:color="auto"/>
              <w:right w:val="single" w:sz="4" w:space="0" w:color="auto"/>
            </w:tcBorders>
            <w:shd w:val="clear" w:color="auto" w:fill="auto"/>
            <w:vAlign w:val="center"/>
            <w:hideMark/>
          </w:tcPr>
          <w:p w14:paraId="314EC8AB" w14:textId="77777777" w:rsidR="00606F5D" w:rsidRDefault="00606F5D" w:rsidP="00606F5D">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hideMark/>
          </w:tcPr>
          <w:p w14:paraId="367515E6" w14:textId="77777777" w:rsidR="00606F5D" w:rsidRDefault="00606F5D" w:rsidP="00606F5D">
            <w:pPr>
              <w:jc w:val="right"/>
              <w:rPr>
                <w:color w:val="000000"/>
                <w:sz w:val="22"/>
                <w:szCs w:val="22"/>
              </w:rPr>
            </w:pPr>
            <w:r>
              <w:rPr>
                <w:color w:val="000000"/>
                <w:sz w:val="22"/>
                <w:szCs w:val="22"/>
              </w:rPr>
              <w:t> </w:t>
            </w:r>
          </w:p>
        </w:tc>
        <w:tc>
          <w:tcPr>
            <w:tcW w:w="870" w:type="dxa"/>
            <w:tcBorders>
              <w:top w:val="nil"/>
              <w:left w:val="nil"/>
              <w:bottom w:val="single" w:sz="4" w:space="0" w:color="auto"/>
              <w:right w:val="single" w:sz="4" w:space="0" w:color="auto"/>
            </w:tcBorders>
            <w:shd w:val="clear" w:color="auto" w:fill="auto"/>
            <w:vAlign w:val="center"/>
          </w:tcPr>
          <w:p w14:paraId="44D5E0DC" w14:textId="77777777" w:rsidR="00606F5D" w:rsidRDefault="00606F5D" w:rsidP="00606F5D">
            <w:pPr>
              <w:jc w:val="right"/>
              <w:rPr>
                <w:color w:val="000000"/>
                <w:sz w:val="22"/>
                <w:szCs w:val="22"/>
              </w:rPr>
            </w:pPr>
            <w:r>
              <w:rPr>
                <w:color w:val="000000"/>
                <w:sz w:val="22"/>
                <w:szCs w:val="22"/>
              </w:rPr>
              <w:t>20,23</w:t>
            </w:r>
          </w:p>
        </w:tc>
        <w:tc>
          <w:tcPr>
            <w:tcW w:w="845" w:type="dxa"/>
            <w:tcBorders>
              <w:top w:val="nil"/>
              <w:left w:val="nil"/>
              <w:bottom w:val="single" w:sz="4" w:space="0" w:color="auto"/>
              <w:right w:val="single" w:sz="4" w:space="0" w:color="auto"/>
            </w:tcBorders>
            <w:shd w:val="clear" w:color="auto" w:fill="auto"/>
            <w:vAlign w:val="center"/>
          </w:tcPr>
          <w:p w14:paraId="5C203CA0" w14:textId="77777777" w:rsidR="00606F5D" w:rsidRDefault="00606F5D" w:rsidP="00606F5D">
            <w:pPr>
              <w:jc w:val="right"/>
              <w:rPr>
                <w:color w:val="000000"/>
                <w:sz w:val="22"/>
                <w:szCs w:val="22"/>
              </w:rPr>
            </w:pPr>
            <w:r>
              <w:rPr>
                <w:color w:val="000000"/>
                <w:sz w:val="22"/>
                <w:szCs w:val="22"/>
              </w:rPr>
              <w:t>60,69</w:t>
            </w:r>
          </w:p>
        </w:tc>
        <w:tc>
          <w:tcPr>
            <w:tcW w:w="800" w:type="dxa"/>
            <w:tcBorders>
              <w:top w:val="nil"/>
              <w:left w:val="nil"/>
              <w:bottom w:val="single" w:sz="4" w:space="0" w:color="auto"/>
              <w:right w:val="single" w:sz="4" w:space="0" w:color="auto"/>
            </w:tcBorders>
            <w:shd w:val="clear" w:color="auto" w:fill="auto"/>
            <w:vAlign w:val="center"/>
          </w:tcPr>
          <w:p w14:paraId="5BC2A4C2" w14:textId="77777777" w:rsidR="00606F5D" w:rsidRDefault="00606F5D" w:rsidP="00606F5D">
            <w:pPr>
              <w:jc w:val="right"/>
              <w:rPr>
                <w:color w:val="000000"/>
                <w:sz w:val="22"/>
                <w:szCs w:val="22"/>
              </w:rPr>
            </w:pPr>
            <w:r>
              <w:rPr>
                <w:color w:val="000000"/>
                <w:sz w:val="22"/>
                <w:szCs w:val="22"/>
              </w:rPr>
              <w:t>20,23</w:t>
            </w:r>
          </w:p>
        </w:tc>
        <w:tc>
          <w:tcPr>
            <w:tcW w:w="895" w:type="dxa"/>
            <w:tcBorders>
              <w:top w:val="nil"/>
              <w:left w:val="nil"/>
              <w:bottom w:val="single" w:sz="4" w:space="0" w:color="auto"/>
              <w:right w:val="single" w:sz="4" w:space="0" w:color="auto"/>
            </w:tcBorders>
            <w:shd w:val="clear" w:color="auto" w:fill="auto"/>
            <w:vAlign w:val="center"/>
          </w:tcPr>
          <w:p w14:paraId="55379020" w14:textId="77777777" w:rsidR="00606F5D" w:rsidRDefault="00606F5D" w:rsidP="00606F5D">
            <w:pPr>
              <w:jc w:val="right"/>
              <w:rPr>
                <w:color w:val="000000"/>
                <w:sz w:val="22"/>
                <w:szCs w:val="22"/>
              </w:rPr>
            </w:pPr>
            <w:r>
              <w:rPr>
                <w:color w:val="000000"/>
                <w:sz w:val="22"/>
                <w:szCs w:val="22"/>
              </w:rPr>
              <w:t>20,23</w:t>
            </w:r>
          </w:p>
        </w:tc>
        <w:tc>
          <w:tcPr>
            <w:tcW w:w="870" w:type="dxa"/>
            <w:tcBorders>
              <w:top w:val="nil"/>
              <w:left w:val="nil"/>
              <w:bottom w:val="single" w:sz="4" w:space="0" w:color="auto"/>
              <w:right w:val="single" w:sz="4" w:space="0" w:color="auto"/>
            </w:tcBorders>
            <w:shd w:val="clear" w:color="auto" w:fill="auto"/>
            <w:vAlign w:val="center"/>
          </w:tcPr>
          <w:p w14:paraId="4FA0F9CF" w14:textId="77777777" w:rsidR="00606F5D" w:rsidRDefault="00606F5D" w:rsidP="00606F5D">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6D9C6066" w14:textId="77777777" w:rsidR="00606F5D" w:rsidRDefault="00606F5D" w:rsidP="00606F5D">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232B1FF8" w14:textId="77777777" w:rsidR="00606F5D" w:rsidRDefault="00606F5D" w:rsidP="00606F5D">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48762AC2" w14:textId="77777777" w:rsidR="00606F5D" w:rsidRDefault="00606F5D" w:rsidP="00606F5D">
            <w:pPr>
              <w:jc w:val="right"/>
              <w:rPr>
                <w:color w:val="000000"/>
                <w:sz w:val="22"/>
                <w:szCs w:val="22"/>
              </w:rPr>
            </w:pPr>
            <w:r>
              <w:rPr>
                <w:color w:val="000000"/>
                <w:sz w:val="22"/>
                <w:szCs w:val="22"/>
              </w:rPr>
              <w:t> </w:t>
            </w:r>
          </w:p>
        </w:tc>
      </w:tr>
      <w:tr w:rsidR="00606F5D" w:rsidRPr="00D81226" w14:paraId="4BD1E809" w14:textId="77777777" w:rsidTr="008D3FB3">
        <w:trPr>
          <w:trHeight w:val="300"/>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2CF62AA3" w14:textId="77777777" w:rsidR="00606F5D" w:rsidRPr="00D81226" w:rsidRDefault="00606F5D" w:rsidP="00606F5D">
            <w:pPr>
              <w:jc w:val="left"/>
              <w:rPr>
                <w:color w:val="000000"/>
                <w:sz w:val="22"/>
                <w:szCs w:val="22"/>
              </w:rPr>
            </w:pPr>
            <w:r w:rsidRPr="00D81226">
              <w:rPr>
                <w:color w:val="000000"/>
                <w:sz w:val="22"/>
                <w:szCs w:val="22"/>
              </w:rPr>
              <w:t>2310</w:t>
            </w:r>
          </w:p>
        </w:tc>
        <w:tc>
          <w:tcPr>
            <w:tcW w:w="895" w:type="dxa"/>
            <w:tcBorders>
              <w:top w:val="single" w:sz="4" w:space="0" w:color="auto"/>
              <w:left w:val="nil"/>
              <w:bottom w:val="single" w:sz="4" w:space="0" w:color="auto"/>
              <w:right w:val="single" w:sz="4" w:space="0" w:color="auto"/>
            </w:tcBorders>
            <w:vAlign w:val="center"/>
          </w:tcPr>
          <w:p w14:paraId="7ACE8A19" w14:textId="77777777" w:rsidR="00606F5D" w:rsidRDefault="00606F5D" w:rsidP="00606F5D">
            <w:pPr>
              <w:jc w:val="right"/>
              <w:rPr>
                <w:color w:val="000000"/>
                <w:sz w:val="22"/>
                <w:szCs w:val="22"/>
              </w:rPr>
            </w:pPr>
            <w:r>
              <w:rPr>
                <w:color w:val="000000"/>
                <w:sz w:val="22"/>
                <w:szCs w:val="22"/>
              </w:rPr>
              <w:t> </w:t>
            </w:r>
          </w:p>
        </w:tc>
        <w:tc>
          <w:tcPr>
            <w:tcW w:w="850" w:type="dxa"/>
            <w:tcBorders>
              <w:top w:val="single" w:sz="4" w:space="0" w:color="auto"/>
              <w:left w:val="single" w:sz="4" w:space="0" w:color="auto"/>
              <w:bottom w:val="single" w:sz="4" w:space="0" w:color="auto"/>
              <w:right w:val="single" w:sz="4" w:space="0" w:color="auto"/>
            </w:tcBorders>
            <w:vAlign w:val="center"/>
          </w:tcPr>
          <w:p w14:paraId="6094EDF2" w14:textId="77777777" w:rsidR="00606F5D" w:rsidRDefault="00606F5D" w:rsidP="00606F5D">
            <w:pPr>
              <w:jc w:val="right"/>
              <w:rPr>
                <w:color w:val="000000"/>
                <w:sz w:val="22"/>
                <w:szCs w:val="22"/>
              </w:rPr>
            </w:pPr>
            <w:r>
              <w:rPr>
                <w:color w:val="000000"/>
                <w:sz w:val="22"/>
                <w:szCs w:val="22"/>
              </w:rPr>
              <w:t> </w:t>
            </w:r>
          </w:p>
        </w:tc>
        <w:tc>
          <w:tcPr>
            <w:tcW w:w="824" w:type="dxa"/>
            <w:tcBorders>
              <w:top w:val="nil"/>
              <w:left w:val="single" w:sz="4" w:space="0" w:color="auto"/>
              <w:bottom w:val="single" w:sz="4" w:space="0" w:color="auto"/>
              <w:right w:val="single" w:sz="4" w:space="0" w:color="auto"/>
            </w:tcBorders>
            <w:shd w:val="clear" w:color="auto" w:fill="auto"/>
            <w:noWrap/>
            <w:vAlign w:val="center"/>
            <w:hideMark/>
          </w:tcPr>
          <w:p w14:paraId="4C794956" w14:textId="77777777" w:rsidR="00606F5D" w:rsidRDefault="00606F5D" w:rsidP="00606F5D">
            <w:pPr>
              <w:jc w:val="right"/>
              <w:rPr>
                <w:color w:val="000000"/>
                <w:sz w:val="22"/>
                <w:szCs w:val="22"/>
              </w:rPr>
            </w:pPr>
            <w:r>
              <w:rPr>
                <w:color w:val="000000"/>
                <w:sz w:val="22"/>
                <w:szCs w:val="22"/>
              </w:rPr>
              <w:t> </w:t>
            </w:r>
          </w:p>
        </w:tc>
        <w:tc>
          <w:tcPr>
            <w:tcW w:w="898" w:type="dxa"/>
            <w:tcBorders>
              <w:top w:val="nil"/>
              <w:left w:val="nil"/>
              <w:bottom w:val="single" w:sz="4" w:space="0" w:color="auto"/>
              <w:right w:val="single" w:sz="4" w:space="0" w:color="auto"/>
            </w:tcBorders>
            <w:shd w:val="clear" w:color="auto" w:fill="auto"/>
            <w:noWrap/>
            <w:vAlign w:val="center"/>
            <w:hideMark/>
          </w:tcPr>
          <w:p w14:paraId="63FF3BB6" w14:textId="77777777" w:rsidR="00606F5D" w:rsidRDefault="00606F5D" w:rsidP="00606F5D">
            <w:pPr>
              <w:jc w:val="right"/>
              <w:rPr>
                <w:color w:val="000000"/>
                <w:sz w:val="22"/>
                <w:szCs w:val="22"/>
              </w:rPr>
            </w:pPr>
            <w:r>
              <w:rPr>
                <w:color w:val="000000"/>
                <w:sz w:val="22"/>
                <w:szCs w:val="22"/>
              </w:rPr>
              <w:t> </w:t>
            </w:r>
          </w:p>
        </w:tc>
        <w:tc>
          <w:tcPr>
            <w:tcW w:w="803" w:type="dxa"/>
            <w:tcBorders>
              <w:top w:val="nil"/>
              <w:left w:val="nil"/>
              <w:bottom w:val="single" w:sz="4" w:space="0" w:color="auto"/>
              <w:right w:val="single" w:sz="4" w:space="0" w:color="auto"/>
            </w:tcBorders>
            <w:shd w:val="clear" w:color="auto" w:fill="auto"/>
            <w:noWrap/>
            <w:vAlign w:val="center"/>
            <w:hideMark/>
          </w:tcPr>
          <w:p w14:paraId="51A29C4B" w14:textId="77777777" w:rsidR="00606F5D" w:rsidRDefault="00606F5D" w:rsidP="00606F5D">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noWrap/>
            <w:vAlign w:val="center"/>
            <w:hideMark/>
          </w:tcPr>
          <w:p w14:paraId="6652C7A7" w14:textId="77777777" w:rsidR="00606F5D" w:rsidRDefault="00606F5D" w:rsidP="00606F5D">
            <w:pPr>
              <w:jc w:val="right"/>
              <w:rPr>
                <w:color w:val="000000"/>
                <w:sz w:val="22"/>
                <w:szCs w:val="22"/>
              </w:rPr>
            </w:pPr>
            <w:r>
              <w:rPr>
                <w:color w:val="000000"/>
                <w:sz w:val="22"/>
                <w:szCs w:val="22"/>
              </w:rPr>
              <w:t> </w:t>
            </w:r>
          </w:p>
        </w:tc>
        <w:tc>
          <w:tcPr>
            <w:tcW w:w="800" w:type="dxa"/>
            <w:tcBorders>
              <w:top w:val="nil"/>
              <w:left w:val="nil"/>
              <w:bottom w:val="single" w:sz="4" w:space="0" w:color="auto"/>
              <w:right w:val="single" w:sz="4" w:space="0" w:color="auto"/>
            </w:tcBorders>
            <w:shd w:val="clear" w:color="auto" w:fill="auto"/>
            <w:vAlign w:val="center"/>
            <w:hideMark/>
          </w:tcPr>
          <w:p w14:paraId="10C24CC7" w14:textId="77777777" w:rsidR="00606F5D" w:rsidRDefault="00606F5D" w:rsidP="00606F5D">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hideMark/>
          </w:tcPr>
          <w:p w14:paraId="0908327B" w14:textId="77777777" w:rsidR="00606F5D" w:rsidRDefault="00606F5D" w:rsidP="00606F5D">
            <w:pPr>
              <w:jc w:val="right"/>
              <w:rPr>
                <w:color w:val="000000"/>
                <w:sz w:val="22"/>
                <w:szCs w:val="22"/>
              </w:rPr>
            </w:pPr>
            <w:r>
              <w:rPr>
                <w:color w:val="000000"/>
                <w:sz w:val="22"/>
                <w:szCs w:val="22"/>
              </w:rPr>
              <w:t> </w:t>
            </w:r>
          </w:p>
        </w:tc>
        <w:tc>
          <w:tcPr>
            <w:tcW w:w="870" w:type="dxa"/>
            <w:tcBorders>
              <w:top w:val="nil"/>
              <w:left w:val="nil"/>
              <w:bottom w:val="single" w:sz="4" w:space="0" w:color="auto"/>
              <w:right w:val="single" w:sz="4" w:space="0" w:color="auto"/>
            </w:tcBorders>
            <w:shd w:val="clear" w:color="auto" w:fill="auto"/>
            <w:vAlign w:val="center"/>
          </w:tcPr>
          <w:p w14:paraId="1A855767" w14:textId="77777777" w:rsidR="00606F5D" w:rsidRDefault="00606F5D" w:rsidP="00606F5D">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0876BF2C" w14:textId="77777777" w:rsidR="00606F5D" w:rsidRDefault="00606F5D" w:rsidP="00606F5D">
            <w:pPr>
              <w:jc w:val="right"/>
              <w:rPr>
                <w:color w:val="000000"/>
                <w:sz w:val="22"/>
                <w:szCs w:val="22"/>
              </w:rPr>
            </w:pPr>
            <w:r>
              <w:rPr>
                <w:color w:val="000000"/>
                <w:sz w:val="22"/>
                <w:szCs w:val="22"/>
              </w:rPr>
              <w:t> </w:t>
            </w:r>
          </w:p>
        </w:tc>
        <w:tc>
          <w:tcPr>
            <w:tcW w:w="800" w:type="dxa"/>
            <w:tcBorders>
              <w:top w:val="nil"/>
              <w:left w:val="nil"/>
              <w:bottom w:val="single" w:sz="4" w:space="0" w:color="auto"/>
              <w:right w:val="single" w:sz="4" w:space="0" w:color="auto"/>
            </w:tcBorders>
            <w:shd w:val="clear" w:color="auto" w:fill="auto"/>
            <w:vAlign w:val="center"/>
          </w:tcPr>
          <w:p w14:paraId="4E90A9AA" w14:textId="77777777" w:rsidR="00606F5D" w:rsidRDefault="00606F5D" w:rsidP="00606F5D">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1EC9BED1" w14:textId="77777777" w:rsidR="00606F5D" w:rsidRDefault="00606F5D" w:rsidP="00606F5D">
            <w:pPr>
              <w:jc w:val="right"/>
              <w:rPr>
                <w:color w:val="000000"/>
                <w:sz w:val="22"/>
                <w:szCs w:val="22"/>
              </w:rPr>
            </w:pPr>
            <w:r>
              <w:rPr>
                <w:color w:val="000000"/>
                <w:sz w:val="22"/>
                <w:szCs w:val="22"/>
              </w:rPr>
              <w:t> </w:t>
            </w:r>
          </w:p>
        </w:tc>
        <w:tc>
          <w:tcPr>
            <w:tcW w:w="870" w:type="dxa"/>
            <w:tcBorders>
              <w:top w:val="nil"/>
              <w:left w:val="nil"/>
              <w:bottom w:val="single" w:sz="4" w:space="0" w:color="auto"/>
              <w:right w:val="single" w:sz="4" w:space="0" w:color="auto"/>
            </w:tcBorders>
            <w:shd w:val="clear" w:color="auto" w:fill="auto"/>
            <w:vAlign w:val="center"/>
          </w:tcPr>
          <w:p w14:paraId="3CAA2C85" w14:textId="77777777" w:rsidR="00606F5D" w:rsidRDefault="00606F5D" w:rsidP="00606F5D">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677AC6ED" w14:textId="77777777" w:rsidR="00606F5D" w:rsidRDefault="00606F5D" w:rsidP="00606F5D">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6C2E5F6A" w14:textId="77777777" w:rsidR="00606F5D" w:rsidRDefault="00606F5D" w:rsidP="00606F5D">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4A0F663C" w14:textId="77777777" w:rsidR="00606F5D" w:rsidRDefault="00606F5D" w:rsidP="00606F5D">
            <w:pPr>
              <w:jc w:val="right"/>
              <w:rPr>
                <w:color w:val="000000"/>
                <w:sz w:val="22"/>
                <w:szCs w:val="22"/>
              </w:rPr>
            </w:pPr>
            <w:r>
              <w:rPr>
                <w:color w:val="000000"/>
                <w:sz w:val="22"/>
                <w:szCs w:val="22"/>
              </w:rPr>
              <w:t> </w:t>
            </w:r>
          </w:p>
        </w:tc>
      </w:tr>
      <w:tr w:rsidR="00606F5D" w:rsidRPr="00D81226" w14:paraId="7E6BA572" w14:textId="77777777" w:rsidTr="008D3FB3">
        <w:trPr>
          <w:trHeight w:val="300"/>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4EBF6BBF" w14:textId="77777777" w:rsidR="00606F5D" w:rsidRPr="00D81226" w:rsidRDefault="00606F5D" w:rsidP="00606F5D">
            <w:pPr>
              <w:jc w:val="left"/>
              <w:rPr>
                <w:color w:val="000000"/>
                <w:sz w:val="22"/>
                <w:szCs w:val="22"/>
              </w:rPr>
            </w:pPr>
            <w:r w:rsidRPr="00D81226">
              <w:rPr>
                <w:color w:val="000000"/>
                <w:sz w:val="22"/>
                <w:szCs w:val="22"/>
              </w:rPr>
              <w:t>2410</w:t>
            </w:r>
          </w:p>
        </w:tc>
        <w:tc>
          <w:tcPr>
            <w:tcW w:w="895" w:type="dxa"/>
            <w:tcBorders>
              <w:top w:val="single" w:sz="4" w:space="0" w:color="auto"/>
              <w:left w:val="nil"/>
              <w:bottom w:val="single" w:sz="4" w:space="0" w:color="auto"/>
              <w:right w:val="single" w:sz="4" w:space="0" w:color="auto"/>
            </w:tcBorders>
            <w:vAlign w:val="center"/>
          </w:tcPr>
          <w:p w14:paraId="20956D5C" w14:textId="77777777" w:rsidR="00606F5D" w:rsidRDefault="00606F5D" w:rsidP="00606F5D">
            <w:pPr>
              <w:jc w:val="right"/>
              <w:rPr>
                <w:color w:val="000000"/>
                <w:sz w:val="22"/>
                <w:szCs w:val="22"/>
              </w:rPr>
            </w:pPr>
            <w:r>
              <w:rPr>
                <w:color w:val="000000"/>
                <w:sz w:val="22"/>
                <w:szCs w:val="22"/>
              </w:rPr>
              <w:t> </w:t>
            </w:r>
          </w:p>
        </w:tc>
        <w:tc>
          <w:tcPr>
            <w:tcW w:w="850" w:type="dxa"/>
            <w:tcBorders>
              <w:top w:val="single" w:sz="4" w:space="0" w:color="auto"/>
              <w:left w:val="single" w:sz="4" w:space="0" w:color="auto"/>
              <w:bottom w:val="single" w:sz="4" w:space="0" w:color="auto"/>
              <w:right w:val="single" w:sz="4" w:space="0" w:color="auto"/>
            </w:tcBorders>
            <w:vAlign w:val="center"/>
          </w:tcPr>
          <w:p w14:paraId="1F911646" w14:textId="77777777" w:rsidR="00606F5D" w:rsidRDefault="00606F5D" w:rsidP="00606F5D">
            <w:pPr>
              <w:jc w:val="right"/>
              <w:rPr>
                <w:color w:val="000000"/>
                <w:sz w:val="22"/>
                <w:szCs w:val="22"/>
              </w:rPr>
            </w:pPr>
            <w:r>
              <w:rPr>
                <w:color w:val="000000"/>
                <w:sz w:val="22"/>
                <w:szCs w:val="22"/>
              </w:rPr>
              <w:t> </w:t>
            </w:r>
          </w:p>
        </w:tc>
        <w:tc>
          <w:tcPr>
            <w:tcW w:w="824" w:type="dxa"/>
            <w:tcBorders>
              <w:top w:val="nil"/>
              <w:left w:val="single" w:sz="4" w:space="0" w:color="auto"/>
              <w:bottom w:val="single" w:sz="4" w:space="0" w:color="auto"/>
              <w:right w:val="single" w:sz="4" w:space="0" w:color="auto"/>
            </w:tcBorders>
            <w:shd w:val="clear" w:color="auto" w:fill="auto"/>
            <w:noWrap/>
            <w:vAlign w:val="center"/>
            <w:hideMark/>
          </w:tcPr>
          <w:p w14:paraId="1C104995" w14:textId="77777777" w:rsidR="00606F5D" w:rsidRDefault="00606F5D" w:rsidP="00606F5D">
            <w:pPr>
              <w:jc w:val="right"/>
              <w:rPr>
                <w:color w:val="000000"/>
                <w:sz w:val="22"/>
                <w:szCs w:val="22"/>
              </w:rPr>
            </w:pPr>
            <w:r>
              <w:rPr>
                <w:color w:val="000000"/>
                <w:sz w:val="22"/>
                <w:szCs w:val="22"/>
              </w:rPr>
              <w:t> </w:t>
            </w:r>
          </w:p>
        </w:tc>
        <w:tc>
          <w:tcPr>
            <w:tcW w:w="898" w:type="dxa"/>
            <w:tcBorders>
              <w:top w:val="nil"/>
              <w:left w:val="nil"/>
              <w:bottom w:val="single" w:sz="4" w:space="0" w:color="auto"/>
              <w:right w:val="single" w:sz="4" w:space="0" w:color="auto"/>
            </w:tcBorders>
            <w:shd w:val="clear" w:color="auto" w:fill="auto"/>
            <w:noWrap/>
            <w:vAlign w:val="center"/>
            <w:hideMark/>
          </w:tcPr>
          <w:p w14:paraId="37E39DEA" w14:textId="77777777" w:rsidR="00606F5D" w:rsidRDefault="00606F5D" w:rsidP="00606F5D">
            <w:pPr>
              <w:jc w:val="right"/>
              <w:rPr>
                <w:color w:val="000000"/>
                <w:sz w:val="22"/>
                <w:szCs w:val="22"/>
              </w:rPr>
            </w:pPr>
            <w:r>
              <w:rPr>
                <w:color w:val="000000"/>
                <w:sz w:val="22"/>
                <w:szCs w:val="22"/>
              </w:rPr>
              <w:t> </w:t>
            </w:r>
          </w:p>
        </w:tc>
        <w:tc>
          <w:tcPr>
            <w:tcW w:w="803" w:type="dxa"/>
            <w:tcBorders>
              <w:top w:val="nil"/>
              <w:left w:val="nil"/>
              <w:bottom w:val="single" w:sz="4" w:space="0" w:color="auto"/>
              <w:right w:val="single" w:sz="4" w:space="0" w:color="auto"/>
            </w:tcBorders>
            <w:shd w:val="clear" w:color="auto" w:fill="auto"/>
            <w:noWrap/>
            <w:vAlign w:val="center"/>
            <w:hideMark/>
          </w:tcPr>
          <w:p w14:paraId="322DEA1B" w14:textId="77777777" w:rsidR="00606F5D" w:rsidRDefault="00606F5D" w:rsidP="00606F5D">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noWrap/>
            <w:vAlign w:val="center"/>
            <w:hideMark/>
          </w:tcPr>
          <w:p w14:paraId="267AEE51" w14:textId="77777777" w:rsidR="00606F5D" w:rsidRDefault="00606F5D" w:rsidP="00606F5D">
            <w:pPr>
              <w:jc w:val="right"/>
              <w:rPr>
                <w:color w:val="000000"/>
                <w:sz w:val="22"/>
                <w:szCs w:val="22"/>
              </w:rPr>
            </w:pPr>
            <w:r>
              <w:rPr>
                <w:color w:val="000000"/>
                <w:sz w:val="22"/>
                <w:szCs w:val="22"/>
              </w:rPr>
              <w:t> </w:t>
            </w:r>
          </w:p>
        </w:tc>
        <w:tc>
          <w:tcPr>
            <w:tcW w:w="800" w:type="dxa"/>
            <w:tcBorders>
              <w:top w:val="nil"/>
              <w:left w:val="nil"/>
              <w:bottom w:val="single" w:sz="4" w:space="0" w:color="auto"/>
              <w:right w:val="single" w:sz="4" w:space="0" w:color="auto"/>
            </w:tcBorders>
            <w:shd w:val="clear" w:color="auto" w:fill="auto"/>
            <w:vAlign w:val="center"/>
            <w:hideMark/>
          </w:tcPr>
          <w:p w14:paraId="55157177" w14:textId="77777777" w:rsidR="00606F5D" w:rsidRDefault="00606F5D" w:rsidP="00606F5D">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hideMark/>
          </w:tcPr>
          <w:p w14:paraId="32AECC7B" w14:textId="77777777" w:rsidR="00606F5D" w:rsidRDefault="00606F5D" w:rsidP="00606F5D">
            <w:pPr>
              <w:jc w:val="right"/>
              <w:rPr>
                <w:color w:val="000000"/>
                <w:sz w:val="22"/>
                <w:szCs w:val="22"/>
              </w:rPr>
            </w:pPr>
            <w:r>
              <w:rPr>
                <w:color w:val="000000"/>
                <w:sz w:val="22"/>
                <w:szCs w:val="22"/>
              </w:rPr>
              <w:t> </w:t>
            </w:r>
          </w:p>
        </w:tc>
        <w:tc>
          <w:tcPr>
            <w:tcW w:w="870" w:type="dxa"/>
            <w:tcBorders>
              <w:top w:val="nil"/>
              <w:left w:val="nil"/>
              <w:bottom w:val="single" w:sz="4" w:space="0" w:color="auto"/>
              <w:right w:val="single" w:sz="4" w:space="0" w:color="auto"/>
            </w:tcBorders>
            <w:shd w:val="clear" w:color="auto" w:fill="auto"/>
            <w:vAlign w:val="center"/>
          </w:tcPr>
          <w:p w14:paraId="76E753E3" w14:textId="77777777" w:rsidR="00606F5D" w:rsidRDefault="00606F5D" w:rsidP="00606F5D">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238A1710" w14:textId="77777777" w:rsidR="00606F5D" w:rsidRDefault="00606F5D" w:rsidP="00606F5D">
            <w:pPr>
              <w:jc w:val="right"/>
              <w:rPr>
                <w:color w:val="000000"/>
                <w:sz w:val="22"/>
                <w:szCs w:val="22"/>
              </w:rPr>
            </w:pPr>
            <w:r>
              <w:rPr>
                <w:color w:val="000000"/>
                <w:sz w:val="22"/>
                <w:szCs w:val="22"/>
              </w:rPr>
              <w:t> </w:t>
            </w:r>
          </w:p>
        </w:tc>
        <w:tc>
          <w:tcPr>
            <w:tcW w:w="800" w:type="dxa"/>
            <w:tcBorders>
              <w:top w:val="nil"/>
              <w:left w:val="nil"/>
              <w:bottom w:val="single" w:sz="4" w:space="0" w:color="auto"/>
              <w:right w:val="single" w:sz="4" w:space="0" w:color="auto"/>
            </w:tcBorders>
            <w:shd w:val="clear" w:color="auto" w:fill="auto"/>
            <w:vAlign w:val="center"/>
          </w:tcPr>
          <w:p w14:paraId="03A3945D" w14:textId="77777777" w:rsidR="00606F5D" w:rsidRDefault="00606F5D" w:rsidP="00606F5D">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357F5534" w14:textId="77777777" w:rsidR="00606F5D" w:rsidRDefault="00606F5D" w:rsidP="00606F5D">
            <w:pPr>
              <w:jc w:val="right"/>
              <w:rPr>
                <w:color w:val="000000"/>
                <w:sz w:val="22"/>
                <w:szCs w:val="22"/>
              </w:rPr>
            </w:pPr>
            <w:r>
              <w:rPr>
                <w:color w:val="000000"/>
                <w:sz w:val="22"/>
                <w:szCs w:val="22"/>
              </w:rPr>
              <w:t> </w:t>
            </w:r>
          </w:p>
        </w:tc>
        <w:tc>
          <w:tcPr>
            <w:tcW w:w="870" w:type="dxa"/>
            <w:tcBorders>
              <w:top w:val="nil"/>
              <w:left w:val="nil"/>
              <w:bottom w:val="single" w:sz="4" w:space="0" w:color="auto"/>
              <w:right w:val="single" w:sz="4" w:space="0" w:color="auto"/>
            </w:tcBorders>
            <w:shd w:val="clear" w:color="auto" w:fill="auto"/>
            <w:vAlign w:val="center"/>
          </w:tcPr>
          <w:p w14:paraId="70F4862D" w14:textId="77777777" w:rsidR="00606F5D" w:rsidRDefault="00606F5D" w:rsidP="00606F5D">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6FCC67D4" w14:textId="77777777" w:rsidR="00606F5D" w:rsidRDefault="00606F5D" w:rsidP="00606F5D">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0FB8170C" w14:textId="77777777" w:rsidR="00606F5D" w:rsidRDefault="00606F5D" w:rsidP="00606F5D">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2458D18C" w14:textId="77777777" w:rsidR="00606F5D" w:rsidRDefault="00606F5D" w:rsidP="00606F5D">
            <w:pPr>
              <w:jc w:val="right"/>
              <w:rPr>
                <w:color w:val="000000"/>
                <w:sz w:val="22"/>
                <w:szCs w:val="22"/>
              </w:rPr>
            </w:pPr>
            <w:r>
              <w:rPr>
                <w:color w:val="000000"/>
                <w:sz w:val="22"/>
                <w:szCs w:val="22"/>
              </w:rPr>
              <w:t> </w:t>
            </w:r>
          </w:p>
        </w:tc>
      </w:tr>
      <w:tr w:rsidR="00606F5D" w:rsidRPr="00D81226" w14:paraId="3A3C250E" w14:textId="77777777" w:rsidTr="008D3FB3">
        <w:trPr>
          <w:trHeight w:val="300"/>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02B71276" w14:textId="77777777" w:rsidR="00606F5D" w:rsidRPr="00D81226" w:rsidRDefault="00606F5D" w:rsidP="00606F5D">
            <w:pPr>
              <w:jc w:val="left"/>
              <w:rPr>
                <w:color w:val="000000"/>
                <w:sz w:val="22"/>
                <w:szCs w:val="22"/>
              </w:rPr>
            </w:pPr>
            <w:r w:rsidRPr="00D81226">
              <w:rPr>
                <w:color w:val="000000"/>
                <w:sz w:val="22"/>
                <w:szCs w:val="22"/>
              </w:rPr>
              <w:t>2820</w:t>
            </w:r>
          </w:p>
        </w:tc>
        <w:tc>
          <w:tcPr>
            <w:tcW w:w="895" w:type="dxa"/>
            <w:tcBorders>
              <w:top w:val="single" w:sz="4" w:space="0" w:color="auto"/>
              <w:left w:val="nil"/>
              <w:bottom w:val="single" w:sz="4" w:space="0" w:color="auto"/>
              <w:right w:val="single" w:sz="4" w:space="0" w:color="auto"/>
            </w:tcBorders>
            <w:vAlign w:val="center"/>
          </w:tcPr>
          <w:p w14:paraId="444BD8B6" w14:textId="77777777" w:rsidR="00606F5D" w:rsidRDefault="00606F5D" w:rsidP="00606F5D">
            <w:pPr>
              <w:jc w:val="right"/>
              <w:rPr>
                <w:color w:val="000000"/>
                <w:sz w:val="22"/>
                <w:szCs w:val="22"/>
              </w:rPr>
            </w:pPr>
            <w:r>
              <w:rPr>
                <w:color w:val="000000"/>
                <w:sz w:val="22"/>
                <w:szCs w:val="22"/>
              </w:rPr>
              <w:t>1,60</w:t>
            </w:r>
          </w:p>
        </w:tc>
        <w:tc>
          <w:tcPr>
            <w:tcW w:w="850" w:type="dxa"/>
            <w:tcBorders>
              <w:top w:val="single" w:sz="4" w:space="0" w:color="auto"/>
              <w:left w:val="single" w:sz="4" w:space="0" w:color="auto"/>
              <w:bottom w:val="single" w:sz="4" w:space="0" w:color="auto"/>
              <w:right w:val="single" w:sz="4" w:space="0" w:color="auto"/>
            </w:tcBorders>
            <w:vAlign w:val="center"/>
          </w:tcPr>
          <w:p w14:paraId="2CC59F87" w14:textId="77777777" w:rsidR="00606F5D" w:rsidRDefault="00606F5D" w:rsidP="00606F5D">
            <w:pPr>
              <w:jc w:val="right"/>
              <w:rPr>
                <w:color w:val="000000"/>
                <w:sz w:val="22"/>
                <w:szCs w:val="22"/>
              </w:rPr>
            </w:pPr>
            <w:r>
              <w:rPr>
                <w:color w:val="000000"/>
                <w:sz w:val="22"/>
                <w:szCs w:val="22"/>
              </w:rPr>
              <w:t>1,60</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3485CD9E" w14:textId="77777777" w:rsidR="00606F5D" w:rsidRDefault="00606F5D" w:rsidP="00606F5D">
            <w:pPr>
              <w:jc w:val="right"/>
              <w:rPr>
                <w:color w:val="000000"/>
                <w:sz w:val="22"/>
                <w:szCs w:val="22"/>
              </w:rPr>
            </w:pPr>
            <w:r>
              <w:rPr>
                <w:color w:val="000000"/>
                <w:sz w:val="22"/>
                <w:szCs w:val="22"/>
              </w:rPr>
              <w:t>1,41</w:t>
            </w:r>
          </w:p>
        </w:tc>
        <w:tc>
          <w:tcPr>
            <w:tcW w:w="898" w:type="dxa"/>
            <w:tcBorders>
              <w:top w:val="nil"/>
              <w:left w:val="nil"/>
              <w:bottom w:val="single" w:sz="4" w:space="0" w:color="auto"/>
              <w:right w:val="single" w:sz="4" w:space="0" w:color="auto"/>
            </w:tcBorders>
            <w:shd w:val="clear" w:color="auto" w:fill="auto"/>
            <w:noWrap/>
            <w:vAlign w:val="center"/>
          </w:tcPr>
          <w:p w14:paraId="0C2DFC7F" w14:textId="77777777" w:rsidR="00606F5D" w:rsidRDefault="00606F5D" w:rsidP="00606F5D">
            <w:pPr>
              <w:jc w:val="right"/>
              <w:rPr>
                <w:color w:val="000000"/>
                <w:sz w:val="22"/>
                <w:szCs w:val="22"/>
              </w:rPr>
            </w:pPr>
            <w:r>
              <w:rPr>
                <w:color w:val="000000"/>
                <w:sz w:val="22"/>
                <w:szCs w:val="22"/>
              </w:rPr>
              <w:t>1,41</w:t>
            </w:r>
          </w:p>
        </w:tc>
        <w:tc>
          <w:tcPr>
            <w:tcW w:w="803" w:type="dxa"/>
            <w:tcBorders>
              <w:top w:val="nil"/>
              <w:left w:val="nil"/>
              <w:bottom w:val="single" w:sz="4" w:space="0" w:color="auto"/>
              <w:right w:val="single" w:sz="4" w:space="0" w:color="auto"/>
            </w:tcBorders>
            <w:shd w:val="clear" w:color="auto" w:fill="auto"/>
            <w:noWrap/>
            <w:vAlign w:val="center"/>
          </w:tcPr>
          <w:p w14:paraId="5B3C3C4C" w14:textId="77777777" w:rsidR="00606F5D" w:rsidRDefault="00606F5D" w:rsidP="00606F5D">
            <w:pPr>
              <w:jc w:val="right"/>
              <w:rPr>
                <w:color w:val="000000"/>
                <w:sz w:val="22"/>
                <w:szCs w:val="22"/>
              </w:rPr>
            </w:pPr>
            <w:r>
              <w:rPr>
                <w:color w:val="000000"/>
                <w:sz w:val="22"/>
                <w:szCs w:val="22"/>
              </w:rPr>
              <w:t>3,01</w:t>
            </w:r>
          </w:p>
        </w:tc>
        <w:tc>
          <w:tcPr>
            <w:tcW w:w="895" w:type="dxa"/>
            <w:tcBorders>
              <w:top w:val="nil"/>
              <w:left w:val="nil"/>
              <w:bottom w:val="single" w:sz="4" w:space="0" w:color="auto"/>
              <w:right w:val="single" w:sz="4" w:space="0" w:color="auto"/>
            </w:tcBorders>
            <w:shd w:val="clear" w:color="auto" w:fill="auto"/>
            <w:noWrap/>
            <w:vAlign w:val="center"/>
          </w:tcPr>
          <w:p w14:paraId="30E2173D" w14:textId="77777777" w:rsidR="00606F5D" w:rsidRDefault="00606F5D" w:rsidP="00606F5D">
            <w:pPr>
              <w:jc w:val="right"/>
              <w:rPr>
                <w:color w:val="000000"/>
                <w:sz w:val="22"/>
                <w:szCs w:val="22"/>
              </w:rPr>
            </w:pPr>
            <w:r>
              <w:rPr>
                <w:color w:val="000000"/>
                <w:sz w:val="22"/>
                <w:szCs w:val="22"/>
              </w:rPr>
              <w:t>3,01</w:t>
            </w:r>
          </w:p>
        </w:tc>
        <w:tc>
          <w:tcPr>
            <w:tcW w:w="800" w:type="dxa"/>
            <w:tcBorders>
              <w:top w:val="nil"/>
              <w:left w:val="nil"/>
              <w:bottom w:val="single" w:sz="4" w:space="0" w:color="auto"/>
              <w:right w:val="single" w:sz="4" w:space="0" w:color="auto"/>
            </w:tcBorders>
            <w:shd w:val="clear" w:color="auto" w:fill="auto"/>
            <w:vAlign w:val="center"/>
          </w:tcPr>
          <w:p w14:paraId="6CA23AA7" w14:textId="77777777" w:rsidR="00606F5D" w:rsidRDefault="00606F5D" w:rsidP="00606F5D">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26B0FB0D" w14:textId="77777777" w:rsidR="00606F5D" w:rsidRDefault="00606F5D" w:rsidP="00606F5D">
            <w:pPr>
              <w:jc w:val="right"/>
              <w:rPr>
                <w:color w:val="000000"/>
                <w:sz w:val="22"/>
                <w:szCs w:val="22"/>
              </w:rPr>
            </w:pPr>
            <w:r>
              <w:rPr>
                <w:color w:val="000000"/>
                <w:sz w:val="22"/>
                <w:szCs w:val="22"/>
              </w:rPr>
              <w:t> </w:t>
            </w:r>
          </w:p>
        </w:tc>
        <w:tc>
          <w:tcPr>
            <w:tcW w:w="870" w:type="dxa"/>
            <w:tcBorders>
              <w:top w:val="nil"/>
              <w:left w:val="nil"/>
              <w:bottom w:val="single" w:sz="4" w:space="0" w:color="auto"/>
              <w:right w:val="single" w:sz="4" w:space="0" w:color="auto"/>
            </w:tcBorders>
            <w:shd w:val="clear" w:color="auto" w:fill="auto"/>
            <w:vAlign w:val="center"/>
          </w:tcPr>
          <w:p w14:paraId="6E9BE83A" w14:textId="77777777" w:rsidR="00606F5D" w:rsidRDefault="00606F5D" w:rsidP="00606F5D">
            <w:pPr>
              <w:jc w:val="right"/>
              <w:rPr>
                <w:color w:val="000000"/>
                <w:sz w:val="22"/>
                <w:szCs w:val="22"/>
              </w:rPr>
            </w:pPr>
            <w:r>
              <w:rPr>
                <w:color w:val="000000"/>
                <w:sz w:val="22"/>
                <w:szCs w:val="22"/>
              </w:rPr>
              <w:t>1,60</w:t>
            </w:r>
          </w:p>
        </w:tc>
        <w:tc>
          <w:tcPr>
            <w:tcW w:w="845" w:type="dxa"/>
            <w:tcBorders>
              <w:top w:val="nil"/>
              <w:left w:val="nil"/>
              <w:bottom w:val="single" w:sz="4" w:space="0" w:color="auto"/>
              <w:right w:val="single" w:sz="4" w:space="0" w:color="auto"/>
            </w:tcBorders>
            <w:shd w:val="clear" w:color="auto" w:fill="auto"/>
            <w:vAlign w:val="center"/>
          </w:tcPr>
          <w:p w14:paraId="6E28F659" w14:textId="77777777" w:rsidR="00606F5D" w:rsidRDefault="00606F5D" w:rsidP="00606F5D">
            <w:pPr>
              <w:jc w:val="right"/>
              <w:rPr>
                <w:color w:val="000000"/>
                <w:sz w:val="22"/>
                <w:szCs w:val="22"/>
              </w:rPr>
            </w:pPr>
            <w:r>
              <w:rPr>
                <w:color w:val="000000"/>
                <w:sz w:val="22"/>
                <w:szCs w:val="22"/>
              </w:rPr>
              <w:t>4,80</w:t>
            </w:r>
          </w:p>
        </w:tc>
        <w:tc>
          <w:tcPr>
            <w:tcW w:w="800" w:type="dxa"/>
            <w:tcBorders>
              <w:top w:val="nil"/>
              <w:left w:val="nil"/>
              <w:bottom w:val="single" w:sz="4" w:space="0" w:color="auto"/>
              <w:right w:val="single" w:sz="4" w:space="0" w:color="auto"/>
            </w:tcBorders>
            <w:shd w:val="clear" w:color="auto" w:fill="auto"/>
            <w:vAlign w:val="center"/>
          </w:tcPr>
          <w:p w14:paraId="347FA925" w14:textId="77777777" w:rsidR="00606F5D" w:rsidRDefault="00606F5D" w:rsidP="00606F5D">
            <w:pPr>
              <w:jc w:val="right"/>
              <w:rPr>
                <w:color w:val="000000"/>
                <w:sz w:val="22"/>
                <w:szCs w:val="22"/>
              </w:rPr>
            </w:pPr>
            <w:r>
              <w:rPr>
                <w:color w:val="000000"/>
                <w:sz w:val="22"/>
                <w:szCs w:val="22"/>
              </w:rPr>
              <w:t>3,01</w:t>
            </w:r>
          </w:p>
        </w:tc>
        <w:tc>
          <w:tcPr>
            <w:tcW w:w="895" w:type="dxa"/>
            <w:tcBorders>
              <w:top w:val="nil"/>
              <w:left w:val="nil"/>
              <w:bottom w:val="single" w:sz="4" w:space="0" w:color="auto"/>
              <w:right w:val="single" w:sz="4" w:space="0" w:color="auto"/>
            </w:tcBorders>
            <w:shd w:val="clear" w:color="auto" w:fill="auto"/>
            <w:vAlign w:val="center"/>
          </w:tcPr>
          <w:p w14:paraId="2088D12D" w14:textId="77777777" w:rsidR="00606F5D" w:rsidRDefault="00606F5D" w:rsidP="00606F5D">
            <w:pPr>
              <w:jc w:val="right"/>
              <w:rPr>
                <w:color w:val="000000"/>
                <w:sz w:val="22"/>
                <w:szCs w:val="22"/>
              </w:rPr>
            </w:pPr>
            <w:r>
              <w:rPr>
                <w:color w:val="000000"/>
                <w:sz w:val="22"/>
                <w:szCs w:val="22"/>
              </w:rPr>
              <w:t>3,01</w:t>
            </w:r>
          </w:p>
        </w:tc>
        <w:tc>
          <w:tcPr>
            <w:tcW w:w="870" w:type="dxa"/>
            <w:tcBorders>
              <w:top w:val="nil"/>
              <w:left w:val="nil"/>
              <w:bottom w:val="single" w:sz="4" w:space="0" w:color="auto"/>
              <w:right w:val="single" w:sz="4" w:space="0" w:color="auto"/>
            </w:tcBorders>
            <w:shd w:val="clear" w:color="auto" w:fill="auto"/>
            <w:vAlign w:val="center"/>
          </w:tcPr>
          <w:p w14:paraId="3BCD71EE" w14:textId="77777777" w:rsidR="00606F5D" w:rsidRDefault="00606F5D" w:rsidP="00606F5D">
            <w:pPr>
              <w:jc w:val="right"/>
              <w:rPr>
                <w:color w:val="000000"/>
                <w:sz w:val="22"/>
                <w:szCs w:val="22"/>
              </w:rPr>
            </w:pPr>
            <w:r>
              <w:rPr>
                <w:color w:val="000000"/>
                <w:sz w:val="22"/>
                <w:szCs w:val="22"/>
              </w:rPr>
              <w:t>1,41</w:t>
            </w:r>
          </w:p>
        </w:tc>
        <w:tc>
          <w:tcPr>
            <w:tcW w:w="845" w:type="dxa"/>
            <w:tcBorders>
              <w:top w:val="nil"/>
              <w:left w:val="nil"/>
              <w:bottom w:val="single" w:sz="4" w:space="0" w:color="auto"/>
              <w:right w:val="single" w:sz="4" w:space="0" w:color="auto"/>
            </w:tcBorders>
            <w:shd w:val="clear" w:color="auto" w:fill="auto"/>
            <w:vAlign w:val="center"/>
          </w:tcPr>
          <w:p w14:paraId="53989558" w14:textId="77777777" w:rsidR="00606F5D" w:rsidRDefault="00606F5D" w:rsidP="00606F5D">
            <w:pPr>
              <w:jc w:val="right"/>
              <w:rPr>
                <w:color w:val="000000"/>
                <w:sz w:val="22"/>
                <w:szCs w:val="22"/>
              </w:rPr>
            </w:pPr>
            <w:r>
              <w:rPr>
                <w:color w:val="000000"/>
                <w:sz w:val="22"/>
                <w:szCs w:val="22"/>
              </w:rPr>
              <w:t>1,41</w:t>
            </w:r>
          </w:p>
        </w:tc>
        <w:tc>
          <w:tcPr>
            <w:tcW w:w="821" w:type="dxa"/>
            <w:tcBorders>
              <w:top w:val="nil"/>
              <w:left w:val="nil"/>
              <w:bottom w:val="single" w:sz="4" w:space="0" w:color="auto"/>
              <w:right w:val="single" w:sz="4" w:space="0" w:color="auto"/>
            </w:tcBorders>
            <w:shd w:val="clear" w:color="auto" w:fill="auto"/>
            <w:vAlign w:val="center"/>
          </w:tcPr>
          <w:p w14:paraId="1FA641AA" w14:textId="77777777" w:rsidR="00606F5D" w:rsidRDefault="00606F5D" w:rsidP="00606F5D">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4831D16D" w14:textId="77777777" w:rsidR="00606F5D" w:rsidRDefault="00606F5D" w:rsidP="00606F5D">
            <w:pPr>
              <w:jc w:val="right"/>
              <w:rPr>
                <w:color w:val="000000"/>
                <w:sz w:val="22"/>
                <w:szCs w:val="22"/>
              </w:rPr>
            </w:pPr>
            <w:r>
              <w:rPr>
                <w:color w:val="000000"/>
                <w:sz w:val="22"/>
                <w:szCs w:val="22"/>
              </w:rPr>
              <w:t> </w:t>
            </w:r>
          </w:p>
        </w:tc>
      </w:tr>
      <w:tr w:rsidR="00606F5D" w:rsidRPr="00D81226" w14:paraId="2AED7089" w14:textId="77777777" w:rsidTr="008D3FB3">
        <w:trPr>
          <w:trHeight w:val="300"/>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3066577D" w14:textId="77777777" w:rsidR="00606F5D" w:rsidRPr="00D81226" w:rsidRDefault="00606F5D" w:rsidP="00606F5D">
            <w:pPr>
              <w:jc w:val="left"/>
              <w:rPr>
                <w:color w:val="000000"/>
                <w:sz w:val="22"/>
                <w:szCs w:val="22"/>
              </w:rPr>
            </w:pPr>
            <w:r w:rsidRPr="00D81226">
              <w:rPr>
                <w:color w:val="000000"/>
                <w:sz w:val="22"/>
                <w:szCs w:val="22"/>
              </w:rPr>
              <w:t>2920</w:t>
            </w:r>
          </w:p>
        </w:tc>
        <w:tc>
          <w:tcPr>
            <w:tcW w:w="895" w:type="dxa"/>
            <w:tcBorders>
              <w:top w:val="single" w:sz="4" w:space="0" w:color="auto"/>
              <w:left w:val="nil"/>
              <w:bottom w:val="single" w:sz="4" w:space="0" w:color="auto"/>
              <w:right w:val="single" w:sz="4" w:space="0" w:color="auto"/>
            </w:tcBorders>
            <w:vAlign w:val="center"/>
          </w:tcPr>
          <w:p w14:paraId="6137223C" w14:textId="77777777" w:rsidR="00606F5D" w:rsidRDefault="00606F5D" w:rsidP="00606F5D">
            <w:pPr>
              <w:jc w:val="right"/>
              <w:rPr>
                <w:color w:val="000000"/>
                <w:sz w:val="22"/>
                <w:szCs w:val="22"/>
              </w:rPr>
            </w:pPr>
            <w:r>
              <w:rPr>
                <w:color w:val="000000"/>
                <w:sz w:val="22"/>
                <w:szCs w:val="22"/>
              </w:rPr>
              <w:t>9,45</w:t>
            </w:r>
          </w:p>
        </w:tc>
        <w:tc>
          <w:tcPr>
            <w:tcW w:w="850" w:type="dxa"/>
            <w:tcBorders>
              <w:top w:val="single" w:sz="4" w:space="0" w:color="auto"/>
              <w:left w:val="single" w:sz="4" w:space="0" w:color="auto"/>
              <w:bottom w:val="single" w:sz="4" w:space="0" w:color="auto"/>
              <w:right w:val="single" w:sz="4" w:space="0" w:color="auto"/>
            </w:tcBorders>
            <w:vAlign w:val="center"/>
          </w:tcPr>
          <w:p w14:paraId="1B29511C" w14:textId="77777777" w:rsidR="00606F5D" w:rsidRDefault="00606F5D" w:rsidP="00606F5D">
            <w:pPr>
              <w:jc w:val="right"/>
              <w:rPr>
                <w:color w:val="000000"/>
                <w:sz w:val="22"/>
                <w:szCs w:val="22"/>
              </w:rPr>
            </w:pPr>
            <w:r>
              <w:rPr>
                <w:color w:val="000000"/>
                <w:sz w:val="22"/>
                <w:szCs w:val="22"/>
              </w:rPr>
              <w:t>9,45</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1B195593" w14:textId="77777777" w:rsidR="00606F5D" w:rsidRDefault="00606F5D" w:rsidP="00606F5D">
            <w:pPr>
              <w:jc w:val="right"/>
              <w:rPr>
                <w:color w:val="000000"/>
                <w:sz w:val="22"/>
                <w:szCs w:val="22"/>
              </w:rPr>
            </w:pPr>
            <w:r>
              <w:rPr>
                <w:color w:val="000000"/>
                <w:sz w:val="22"/>
                <w:szCs w:val="22"/>
              </w:rPr>
              <w:t> </w:t>
            </w:r>
          </w:p>
        </w:tc>
        <w:tc>
          <w:tcPr>
            <w:tcW w:w="898" w:type="dxa"/>
            <w:tcBorders>
              <w:top w:val="nil"/>
              <w:left w:val="nil"/>
              <w:bottom w:val="single" w:sz="4" w:space="0" w:color="auto"/>
              <w:right w:val="single" w:sz="4" w:space="0" w:color="auto"/>
            </w:tcBorders>
            <w:shd w:val="clear" w:color="auto" w:fill="auto"/>
            <w:noWrap/>
            <w:vAlign w:val="center"/>
          </w:tcPr>
          <w:p w14:paraId="35F496EF" w14:textId="77777777" w:rsidR="00606F5D" w:rsidRDefault="00606F5D" w:rsidP="00606F5D">
            <w:pPr>
              <w:jc w:val="right"/>
              <w:rPr>
                <w:color w:val="000000"/>
                <w:sz w:val="22"/>
                <w:szCs w:val="22"/>
              </w:rPr>
            </w:pPr>
            <w:r>
              <w:rPr>
                <w:color w:val="000000"/>
                <w:sz w:val="22"/>
                <w:szCs w:val="22"/>
              </w:rPr>
              <w:t> </w:t>
            </w:r>
          </w:p>
        </w:tc>
        <w:tc>
          <w:tcPr>
            <w:tcW w:w="803" w:type="dxa"/>
            <w:tcBorders>
              <w:top w:val="nil"/>
              <w:left w:val="nil"/>
              <w:bottom w:val="single" w:sz="4" w:space="0" w:color="auto"/>
              <w:right w:val="single" w:sz="4" w:space="0" w:color="auto"/>
            </w:tcBorders>
            <w:shd w:val="clear" w:color="auto" w:fill="auto"/>
            <w:noWrap/>
            <w:vAlign w:val="center"/>
          </w:tcPr>
          <w:p w14:paraId="034F20F3" w14:textId="77777777" w:rsidR="00606F5D" w:rsidRDefault="00606F5D" w:rsidP="00606F5D">
            <w:pPr>
              <w:jc w:val="right"/>
              <w:rPr>
                <w:color w:val="000000"/>
                <w:sz w:val="22"/>
                <w:szCs w:val="22"/>
              </w:rPr>
            </w:pPr>
            <w:r>
              <w:rPr>
                <w:color w:val="000000"/>
                <w:sz w:val="22"/>
                <w:szCs w:val="22"/>
              </w:rPr>
              <w:t>9,45</w:t>
            </w:r>
          </w:p>
        </w:tc>
        <w:tc>
          <w:tcPr>
            <w:tcW w:w="895" w:type="dxa"/>
            <w:tcBorders>
              <w:top w:val="nil"/>
              <w:left w:val="nil"/>
              <w:bottom w:val="single" w:sz="4" w:space="0" w:color="auto"/>
              <w:right w:val="single" w:sz="4" w:space="0" w:color="auto"/>
            </w:tcBorders>
            <w:shd w:val="clear" w:color="auto" w:fill="auto"/>
            <w:noWrap/>
            <w:vAlign w:val="center"/>
          </w:tcPr>
          <w:p w14:paraId="0DAFC0C1" w14:textId="77777777" w:rsidR="00606F5D" w:rsidRDefault="00606F5D" w:rsidP="00606F5D">
            <w:pPr>
              <w:jc w:val="right"/>
              <w:rPr>
                <w:color w:val="000000"/>
                <w:sz w:val="22"/>
                <w:szCs w:val="22"/>
              </w:rPr>
            </w:pPr>
            <w:r>
              <w:rPr>
                <w:color w:val="000000"/>
                <w:sz w:val="22"/>
                <w:szCs w:val="22"/>
              </w:rPr>
              <w:t>9,45</w:t>
            </w:r>
          </w:p>
        </w:tc>
        <w:tc>
          <w:tcPr>
            <w:tcW w:w="800" w:type="dxa"/>
            <w:tcBorders>
              <w:top w:val="nil"/>
              <w:left w:val="nil"/>
              <w:bottom w:val="single" w:sz="4" w:space="0" w:color="auto"/>
              <w:right w:val="single" w:sz="4" w:space="0" w:color="auto"/>
            </w:tcBorders>
            <w:shd w:val="clear" w:color="auto" w:fill="auto"/>
            <w:vAlign w:val="center"/>
          </w:tcPr>
          <w:p w14:paraId="2A82619E" w14:textId="77777777" w:rsidR="00606F5D" w:rsidRDefault="00606F5D" w:rsidP="00606F5D">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66E7A909" w14:textId="77777777" w:rsidR="00606F5D" w:rsidRDefault="00606F5D" w:rsidP="00606F5D">
            <w:pPr>
              <w:jc w:val="right"/>
              <w:rPr>
                <w:color w:val="000000"/>
                <w:sz w:val="22"/>
                <w:szCs w:val="22"/>
              </w:rPr>
            </w:pPr>
            <w:r>
              <w:rPr>
                <w:color w:val="000000"/>
                <w:sz w:val="22"/>
                <w:szCs w:val="22"/>
              </w:rPr>
              <w:t> </w:t>
            </w:r>
          </w:p>
        </w:tc>
        <w:tc>
          <w:tcPr>
            <w:tcW w:w="870" w:type="dxa"/>
            <w:tcBorders>
              <w:top w:val="nil"/>
              <w:left w:val="nil"/>
              <w:bottom w:val="single" w:sz="4" w:space="0" w:color="auto"/>
              <w:right w:val="single" w:sz="4" w:space="0" w:color="auto"/>
            </w:tcBorders>
            <w:shd w:val="clear" w:color="auto" w:fill="auto"/>
            <w:vAlign w:val="center"/>
          </w:tcPr>
          <w:p w14:paraId="604CB8C7" w14:textId="77777777" w:rsidR="00606F5D" w:rsidRDefault="00606F5D" w:rsidP="00606F5D">
            <w:pPr>
              <w:jc w:val="right"/>
              <w:rPr>
                <w:color w:val="000000"/>
                <w:sz w:val="22"/>
                <w:szCs w:val="22"/>
              </w:rPr>
            </w:pPr>
            <w:r>
              <w:rPr>
                <w:color w:val="000000"/>
                <w:sz w:val="22"/>
                <w:szCs w:val="22"/>
              </w:rPr>
              <w:t>9,45</w:t>
            </w:r>
          </w:p>
        </w:tc>
        <w:tc>
          <w:tcPr>
            <w:tcW w:w="845" w:type="dxa"/>
            <w:tcBorders>
              <w:top w:val="nil"/>
              <w:left w:val="nil"/>
              <w:bottom w:val="single" w:sz="4" w:space="0" w:color="auto"/>
              <w:right w:val="single" w:sz="4" w:space="0" w:color="auto"/>
            </w:tcBorders>
            <w:shd w:val="clear" w:color="auto" w:fill="auto"/>
            <w:vAlign w:val="center"/>
          </w:tcPr>
          <w:p w14:paraId="7A598374" w14:textId="77777777" w:rsidR="00606F5D" w:rsidRDefault="00606F5D" w:rsidP="00606F5D">
            <w:pPr>
              <w:jc w:val="right"/>
              <w:rPr>
                <w:color w:val="000000"/>
                <w:sz w:val="22"/>
                <w:szCs w:val="22"/>
              </w:rPr>
            </w:pPr>
            <w:r>
              <w:rPr>
                <w:color w:val="000000"/>
                <w:sz w:val="22"/>
                <w:szCs w:val="22"/>
              </w:rPr>
              <w:t>28,35</w:t>
            </w:r>
          </w:p>
        </w:tc>
        <w:tc>
          <w:tcPr>
            <w:tcW w:w="800" w:type="dxa"/>
            <w:tcBorders>
              <w:top w:val="nil"/>
              <w:left w:val="nil"/>
              <w:bottom w:val="single" w:sz="4" w:space="0" w:color="auto"/>
              <w:right w:val="single" w:sz="4" w:space="0" w:color="auto"/>
            </w:tcBorders>
            <w:shd w:val="clear" w:color="auto" w:fill="auto"/>
            <w:vAlign w:val="center"/>
          </w:tcPr>
          <w:p w14:paraId="5714FF30" w14:textId="77777777" w:rsidR="00606F5D" w:rsidRDefault="00606F5D" w:rsidP="00606F5D">
            <w:pPr>
              <w:jc w:val="right"/>
              <w:rPr>
                <w:color w:val="000000"/>
                <w:sz w:val="22"/>
                <w:szCs w:val="22"/>
              </w:rPr>
            </w:pPr>
            <w:r>
              <w:rPr>
                <w:color w:val="000000"/>
                <w:sz w:val="22"/>
                <w:szCs w:val="22"/>
              </w:rPr>
              <w:t>9,45</w:t>
            </w:r>
          </w:p>
        </w:tc>
        <w:tc>
          <w:tcPr>
            <w:tcW w:w="895" w:type="dxa"/>
            <w:tcBorders>
              <w:top w:val="nil"/>
              <w:left w:val="nil"/>
              <w:bottom w:val="single" w:sz="4" w:space="0" w:color="auto"/>
              <w:right w:val="single" w:sz="4" w:space="0" w:color="auto"/>
            </w:tcBorders>
            <w:shd w:val="clear" w:color="auto" w:fill="auto"/>
            <w:vAlign w:val="center"/>
          </w:tcPr>
          <w:p w14:paraId="5B8EACA0" w14:textId="77777777" w:rsidR="00606F5D" w:rsidRDefault="00606F5D" w:rsidP="00606F5D">
            <w:pPr>
              <w:jc w:val="right"/>
              <w:rPr>
                <w:color w:val="000000"/>
                <w:sz w:val="22"/>
                <w:szCs w:val="22"/>
              </w:rPr>
            </w:pPr>
            <w:r>
              <w:rPr>
                <w:color w:val="000000"/>
                <w:sz w:val="22"/>
                <w:szCs w:val="22"/>
              </w:rPr>
              <w:t>9,45</w:t>
            </w:r>
          </w:p>
        </w:tc>
        <w:tc>
          <w:tcPr>
            <w:tcW w:w="870" w:type="dxa"/>
            <w:tcBorders>
              <w:top w:val="nil"/>
              <w:left w:val="nil"/>
              <w:bottom w:val="single" w:sz="4" w:space="0" w:color="auto"/>
              <w:right w:val="single" w:sz="4" w:space="0" w:color="auto"/>
            </w:tcBorders>
            <w:shd w:val="clear" w:color="auto" w:fill="auto"/>
            <w:vAlign w:val="center"/>
          </w:tcPr>
          <w:p w14:paraId="0B816E50" w14:textId="77777777" w:rsidR="00606F5D" w:rsidRDefault="00606F5D" w:rsidP="00606F5D">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7F71B406" w14:textId="77777777" w:rsidR="00606F5D" w:rsidRDefault="00606F5D" w:rsidP="00606F5D">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48143687" w14:textId="77777777" w:rsidR="00606F5D" w:rsidRDefault="00606F5D" w:rsidP="00606F5D">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4A7CA5B2" w14:textId="77777777" w:rsidR="00606F5D" w:rsidRDefault="00606F5D" w:rsidP="00606F5D">
            <w:pPr>
              <w:jc w:val="right"/>
              <w:rPr>
                <w:color w:val="000000"/>
                <w:sz w:val="22"/>
                <w:szCs w:val="22"/>
              </w:rPr>
            </w:pPr>
            <w:r>
              <w:rPr>
                <w:color w:val="000000"/>
                <w:sz w:val="22"/>
                <w:szCs w:val="22"/>
              </w:rPr>
              <w:t> </w:t>
            </w:r>
          </w:p>
        </w:tc>
      </w:tr>
      <w:tr w:rsidR="00606F5D" w:rsidRPr="00D81226" w14:paraId="3A3C72DC" w14:textId="77777777" w:rsidTr="008D3FB3">
        <w:trPr>
          <w:trHeight w:val="300"/>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72030D8F" w14:textId="77777777" w:rsidR="00606F5D" w:rsidRPr="00D81226" w:rsidRDefault="00606F5D" w:rsidP="00606F5D">
            <w:pPr>
              <w:jc w:val="left"/>
              <w:rPr>
                <w:color w:val="000000"/>
                <w:sz w:val="22"/>
                <w:szCs w:val="22"/>
              </w:rPr>
            </w:pPr>
            <w:proofErr w:type="spellStart"/>
            <w:r w:rsidRPr="00D81226">
              <w:rPr>
                <w:color w:val="000000"/>
                <w:sz w:val="22"/>
                <w:szCs w:val="22"/>
              </w:rPr>
              <w:t>Сечине</w:t>
            </w:r>
            <w:proofErr w:type="spellEnd"/>
          </w:p>
        </w:tc>
        <w:tc>
          <w:tcPr>
            <w:tcW w:w="895" w:type="dxa"/>
            <w:tcBorders>
              <w:top w:val="single" w:sz="4" w:space="0" w:color="auto"/>
              <w:left w:val="nil"/>
              <w:bottom w:val="single" w:sz="4" w:space="0" w:color="auto"/>
              <w:right w:val="single" w:sz="4" w:space="0" w:color="auto"/>
            </w:tcBorders>
            <w:vAlign w:val="center"/>
          </w:tcPr>
          <w:p w14:paraId="7A2C2653" w14:textId="77777777" w:rsidR="00606F5D" w:rsidRDefault="00606F5D" w:rsidP="00606F5D">
            <w:pPr>
              <w:jc w:val="right"/>
              <w:rPr>
                <w:color w:val="000000"/>
                <w:sz w:val="22"/>
                <w:szCs w:val="22"/>
              </w:rPr>
            </w:pPr>
            <w:r>
              <w:rPr>
                <w:color w:val="000000"/>
                <w:sz w:val="22"/>
                <w:szCs w:val="22"/>
              </w:rPr>
              <w:t> </w:t>
            </w:r>
          </w:p>
        </w:tc>
        <w:tc>
          <w:tcPr>
            <w:tcW w:w="850" w:type="dxa"/>
            <w:tcBorders>
              <w:top w:val="single" w:sz="4" w:space="0" w:color="auto"/>
              <w:left w:val="single" w:sz="4" w:space="0" w:color="auto"/>
              <w:bottom w:val="single" w:sz="4" w:space="0" w:color="auto"/>
              <w:right w:val="single" w:sz="4" w:space="0" w:color="auto"/>
            </w:tcBorders>
            <w:vAlign w:val="center"/>
          </w:tcPr>
          <w:p w14:paraId="0AC73644" w14:textId="77777777" w:rsidR="00606F5D" w:rsidRDefault="00606F5D" w:rsidP="00606F5D">
            <w:pPr>
              <w:jc w:val="right"/>
              <w:rPr>
                <w:color w:val="000000"/>
                <w:sz w:val="22"/>
                <w:szCs w:val="22"/>
              </w:rPr>
            </w:pPr>
            <w:r>
              <w:rPr>
                <w:color w:val="000000"/>
                <w:sz w:val="22"/>
                <w:szCs w:val="22"/>
              </w:rPr>
              <w:t> </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177988C6" w14:textId="77777777" w:rsidR="00606F5D" w:rsidRDefault="00606F5D" w:rsidP="00606F5D">
            <w:pPr>
              <w:jc w:val="right"/>
              <w:rPr>
                <w:color w:val="000000"/>
                <w:sz w:val="22"/>
                <w:szCs w:val="22"/>
              </w:rPr>
            </w:pPr>
            <w:r>
              <w:rPr>
                <w:color w:val="000000"/>
                <w:sz w:val="22"/>
                <w:szCs w:val="22"/>
              </w:rPr>
              <w:t> </w:t>
            </w:r>
          </w:p>
        </w:tc>
        <w:tc>
          <w:tcPr>
            <w:tcW w:w="898" w:type="dxa"/>
            <w:tcBorders>
              <w:top w:val="nil"/>
              <w:left w:val="nil"/>
              <w:bottom w:val="single" w:sz="4" w:space="0" w:color="auto"/>
              <w:right w:val="single" w:sz="4" w:space="0" w:color="auto"/>
            </w:tcBorders>
            <w:shd w:val="clear" w:color="auto" w:fill="auto"/>
            <w:noWrap/>
            <w:vAlign w:val="center"/>
          </w:tcPr>
          <w:p w14:paraId="2C80E501" w14:textId="77777777" w:rsidR="00606F5D" w:rsidRDefault="00606F5D" w:rsidP="00606F5D">
            <w:pPr>
              <w:jc w:val="right"/>
              <w:rPr>
                <w:color w:val="000000"/>
                <w:sz w:val="22"/>
                <w:szCs w:val="22"/>
              </w:rPr>
            </w:pPr>
            <w:r>
              <w:rPr>
                <w:color w:val="000000"/>
                <w:sz w:val="22"/>
                <w:szCs w:val="22"/>
              </w:rPr>
              <w:t> </w:t>
            </w:r>
          </w:p>
        </w:tc>
        <w:tc>
          <w:tcPr>
            <w:tcW w:w="803" w:type="dxa"/>
            <w:tcBorders>
              <w:top w:val="nil"/>
              <w:left w:val="nil"/>
              <w:bottom w:val="single" w:sz="4" w:space="0" w:color="auto"/>
              <w:right w:val="single" w:sz="4" w:space="0" w:color="auto"/>
            </w:tcBorders>
            <w:shd w:val="clear" w:color="auto" w:fill="auto"/>
            <w:noWrap/>
            <w:vAlign w:val="center"/>
          </w:tcPr>
          <w:p w14:paraId="67DE1F5E" w14:textId="77777777" w:rsidR="00606F5D" w:rsidRDefault="00606F5D" w:rsidP="00606F5D">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noWrap/>
            <w:vAlign w:val="center"/>
          </w:tcPr>
          <w:p w14:paraId="4F664857" w14:textId="77777777" w:rsidR="00606F5D" w:rsidRDefault="00606F5D" w:rsidP="00606F5D">
            <w:pPr>
              <w:jc w:val="right"/>
              <w:rPr>
                <w:color w:val="000000"/>
                <w:sz w:val="22"/>
                <w:szCs w:val="22"/>
              </w:rPr>
            </w:pPr>
            <w:r>
              <w:rPr>
                <w:color w:val="000000"/>
                <w:sz w:val="22"/>
                <w:szCs w:val="22"/>
              </w:rPr>
              <w:t> </w:t>
            </w:r>
          </w:p>
        </w:tc>
        <w:tc>
          <w:tcPr>
            <w:tcW w:w="800" w:type="dxa"/>
            <w:tcBorders>
              <w:top w:val="nil"/>
              <w:left w:val="nil"/>
              <w:bottom w:val="single" w:sz="4" w:space="0" w:color="auto"/>
              <w:right w:val="single" w:sz="4" w:space="0" w:color="auto"/>
            </w:tcBorders>
            <w:shd w:val="clear" w:color="auto" w:fill="auto"/>
            <w:vAlign w:val="center"/>
          </w:tcPr>
          <w:p w14:paraId="21F220BA" w14:textId="77777777" w:rsidR="00606F5D" w:rsidRDefault="00606F5D" w:rsidP="00606F5D">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60DE415B" w14:textId="77777777" w:rsidR="00606F5D" w:rsidRDefault="00606F5D" w:rsidP="00606F5D">
            <w:pPr>
              <w:jc w:val="right"/>
              <w:rPr>
                <w:color w:val="000000"/>
                <w:sz w:val="22"/>
                <w:szCs w:val="22"/>
              </w:rPr>
            </w:pPr>
            <w:r>
              <w:rPr>
                <w:color w:val="000000"/>
                <w:sz w:val="22"/>
                <w:szCs w:val="22"/>
              </w:rPr>
              <w:t> </w:t>
            </w:r>
          </w:p>
        </w:tc>
        <w:tc>
          <w:tcPr>
            <w:tcW w:w="870" w:type="dxa"/>
            <w:tcBorders>
              <w:top w:val="nil"/>
              <w:left w:val="nil"/>
              <w:bottom w:val="single" w:sz="4" w:space="0" w:color="auto"/>
              <w:right w:val="single" w:sz="4" w:space="0" w:color="auto"/>
            </w:tcBorders>
            <w:shd w:val="clear" w:color="auto" w:fill="auto"/>
            <w:vAlign w:val="center"/>
          </w:tcPr>
          <w:p w14:paraId="497E2C54" w14:textId="77777777" w:rsidR="00606F5D" w:rsidRDefault="00606F5D" w:rsidP="00606F5D">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08777E6B" w14:textId="77777777" w:rsidR="00606F5D" w:rsidRDefault="00606F5D" w:rsidP="00606F5D">
            <w:pPr>
              <w:jc w:val="right"/>
              <w:rPr>
                <w:color w:val="000000"/>
                <w:sz w:val="22"/>
                <w:szCs w:val="22"/>
              </w:rPr>
            </w:pPr>
            <w:r>
              <w:rPr>
                <w:color w:val="000000"/>
                <w:sz w:val="22"/>
                <w:szCs w:val="22"/>
              </w:rPr>
              <w:t> </w:t>
            </w:r>
          </w:p>
        </w:tc>
        <w:tc>
          <w:tcPr>
            <w:tcW w:w="800" w:type="dxa"/>
            <w:tcBorders>
              <w:top w:val="nil"/>
              <w:left w:val="nil"/>
              <w:bottom w:val="single" w:sz="4" w:space="0" w:color="auto"/>
              <w:right w:val="single" w:sz="4" w:space="0" w:color="auto"/>
            </w:tcBorders>
            <w:shd w:val="clear" w:color="auto" w:fill="auto"/>
            <w:vAlign w:val="center"/>
          </w:tcPr>
          <w:p w14:paraId="6B397190" w14:textId="77777777" w:rsidR="00606F5D" w:rsidRDefault="00606F5D" w:rsidP="00606F5D">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15C67EFA" w14:textId="77777777" w:rsidR="00606F5D" w:rsidRDefault="00606F5D" w:rsidP="00606F5D">
            <w:pPr>
              <w:jc w:val="right"/>
              <w:rPr>
                <w:color w:val="000000"/>
                <w:sz w:val="22"/>
                <w:szCs w:val="22"/>
              </w:rPr>
            </w:pPr>
            <w:r>
              <w:rPr>
                <w:color w:val="000000"/>
                <w:sz w:val="22"/>
                <w:szCs w:val="22"/>
              </w:rPr>
              <w:t> </w:t>
            </w:r>
          </w:p>
        </w:tc>
        <w:tc>
          <w:tcPr>
            <w:tcW w:w="870" w:type="dxa"/>
            <w:tcBorders>
              <w:top w:val="nil"/>
              <w:left w:val="nil"/>
              <w:bottom w:val="single" w:sz="4" w:space="0" w:color="auto"/>
              <w:right w:val="single" w:sz="4" w:space="0" w:color="auto"/>
            </w:tcBorders>
            <w:shd w:val="clear" w:color="auto" w:fill="auto"/>
            <w:vAlign w:val="center"/>
          </w:tcPr>
          <w:p w14:paraId="7B01F264" w14:textId="77777777" w:rsidR="00606F5D" w:rsidRDefault="00606F5D" w:rsidP="00606F5D">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14BCE1AA" w14:textId="77777777" w:rsidR="00606F5D" w:rsidRDefault="00606F5D" w:rsidP="00606F5D">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2D29E9A3" w14:textId="77777777" w:rsidR="00606F5D" w:rsidRDefault="00606F5D" w:rsidP="00606F5D">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3BF4D281" w14:textId="77777777" w:rsidR="00606F5D" w:rsidRDefault="00606F5D" w:rsidP="00606F5D">
            <w:pPr>
              <w:jc w:val="right"/>
              <w:rPr>
                <w:color w:val="000000"/>
                <w:sz w:val="22"/>
                <w:szCs w:val="22"/>
              </w:rPr>
            </w:pPr>
            <w:r>
              <w:rPr>
                <w:color w:val="000000"/>
                <w:sz w:val="22"/>
                <w:szCs w:val="22"/>
              </w:rPr>
              <w:t> </w:t>
            </w:r>
          </w:p>
        </w:tc>
      </w:tr>
      <w:tr w:rsidR="00606F5D" w:rsidRPr="00D81226" w14:paraId="5B7BDE48" w14:textId="77777777" w:rsidTr="008D3FB3">
        <w:trPr>
          <w:trHeight w:val="300"/>
        </w:trPr>
        <w:tc>
          <w:tcPr>
            <w:tcW w:w="1424" w:type="dxa"/>
            <w:tcBorders>
              <w:top w:val="nil"/>
              <w:left w:val="single" w:sz="4" w:space="0" w:color="auto"/>
              <w:bottom w:val="single" w:sz="4" w:space="0" w:color="auto"/>
              <w:right w:val="single" w:sz="4" w:space="0" w:color="auto"/>
            </w:tcBorders>
            <w:shd w:val="clear" w:color="auto" w:fill="auto"/>
            <w:noWrap/>
            <w:vAlign w:val="center"/>
          </w:tcPr>
          <w:p w14:paraId="3C0F2D27" w14:textId="77777777" w:rsidR="00606F5D" w:rsidRPr="00936D41" w:rsidRDefault="00606F5D" w:rsidP="00606F5D">
            <w:pPr>
              <w:jc w:val="left"/>
              <w:rPr>
                <w:color w:val="000000"/>
                <w:sz w:val="22"/>
                <w:szCs w:val="22"/>
                <w:lang w:val="sr-Cyrl-RS"/>
              </w:rPr>
            </w:pPr>
            <w:r>
              <w:rPr>
                <w:color w:val="000000"/>
                <w:sz w:val="22"/>
                <w:szCs w:val="22"/>
                <w:lang w:val="sr-Cyrl-RS"/>
              </w:rPr>
              <w:lastRenderedPageBreak/>
              <w:t>Чистине</w:t>
            </w:r>
          </w:p>
        </w:tc>
        <w:tc>
          <w:tcPr>
            <w:tcW w:w="895" w:type="dxa"/>
            <w:tcBorders>
              <w:top w:val="single" w:sz="4" w:space="0" w:color="auto"/>
              <w:left w:val="nil"/>
              <w:bottom w:val="single" w:sz="4" w:space="0" w:color="auto"/>
              <w:right w:val="single" w:sz="4" w:space="0" w:color="auto"/>
            </w:tcBorders>
            <w:vAlign w:val="center"/>
          </w:tcPr>
          <w:p w14:paraId="2D43F2BB" w14:textId="77777777" w:rsidR="00606F5D" w:rsidRDefault="00606F5D" w:rsidP="00606F5D">
            <w:pPr>
              <w:jc w:val="right"/>
              <w:rPr>
                <w:color w:val="000000"/>
                <w:sz w:val="22"/>
                <w:szCs w:val="22"/>
              </w:rPr>
            </w:pPr>
            <w:r>
              <w:rPr>
                <w:color w:val="000000"/>
                <w:sz w:val="22"/>
                <w:szCs w:val="22"/>
              </w:rPr>
              <w:t> </w:t>
            </w:r>
          </w:p>
        </w:tc>
        <w:tc>
          <w:tcPr>
            <w:tcW w:w="850" w:type="dxa"/>
            <w:tcBorders>
              <w:top w:val="single" w:sz="4" w:space="0" w:color="auto"/>
              <w:left w:val="single" w:sz="4" w:space="0" w:color="auto"/>
              <w:bottom w:val="single" w:sz="4" w:space="0" w:color="auto"/>
              <w:right w:val="single" w:sz="4" w:space="0" w:color="auto"/>
            </w:tcBorders>
            <w:vAlign w:val="center"/>
          </w:tcPr>
          <w:p w14:paraId="22C3C74D" w14:textId="77777777" w:rsidR="00606F5D" w:rsidRDefault="00606F5D" w:rsidP="00606F5D">
            <w:pPr>
              <w:jc w:val="right"/>
              <w:rPr>
                <w:color w:val="000000"/>
                <w:sz w:val="22"/>
                <w:szCs w:val="22"/>
              </w:rPr>
            </w:pPr>
            <w:r>
              <w:rPr>
                <w:color w:val="000000"/>
                <w:sz w:val="22"/>
                <w:szCs w:val="22"/>
              </w:rPr>
              <w:t> </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4BC1A6DE" w14:textId="77777777" w:rsidR="00606F5D" w:rsidRDefault="00606F5D" w:rsidP="00606F5D">
            <w:pPr>
              <w:jc w:val="right"/>
              <w:rPr>
                <w:color w:val="000000"/>
                <w:sz w:val="22"/>
                <w:szCs w:val="22"/>
              </w:rPr>
            </w:pPr>
            <w:r>
              <w:rPr>
                <w:color w:val="000000"/>
                <w:sz w:val="22"/>
                <w:szCs w:val="22"/>
              </w:rPr>
              <w:t> </w:t>
            </w:r>
          </w:p>
        </w:tc>
        <w:tc>
          <w:tcPr>
            <w:tcW w:w="898" w:type="dxa"/>
            <w:tcBorders>
              <w:top w:val="nil"/>
              <w:left w:val="nil"/>
              <w:bottom w:val="single" w:sz="4" w:space="0" w:color="auto"/>
              <w:right w:val="single" w:sz="4" w:space="0" w:color="auto"/>
            </w:tcBorders>
            <w:shd w:val="clear" w:color="auto" w:fill="auto"/>
            <w:noWrap/>
            <w:vAlign w:val="center"/>
          </w:tcPr>
          <w:p w14:paraId="5F2B80F1" w14:textId="77777777" w:rsidR="00606F5D" w:rsidRDefault="00606F5D" w:rsidP="00606F5D">
            <w:pPr>
              <w:jc w:val="right"/>
              <w:rPr>
                <w:color w:val="000000"/>
                <w:sz w:val="22"/>
                <w:szCs w:val="22"/>
              </w:rPr>
            </w:pPr>
            <w:r>
              <w:rPr>
                <w:color w:val="000000"/>
                <w:sz w:val="22"/>
                <w:szCs w:val="22"/>
              </w:rPr>
              <w:t> </w:t>
            </w:r>
          </w:p>
        </w:tc>
        <w:tc>
          <w:tcPr>
            <w:tcW w:w="803" w:type="dxa"/>
            <w:tcBorders>
              <w:top w:val="nil"/>
              <w:left w:val="nil"/>
              <w:bottom w:val="single" w:sz="4" w:space="0" w:color="auto"/>
              <w:right w:val="single" w:sz="4" w:space="0" w:color="auto"/>
            </w:tcBorders>
            <w:shd w:val="clear" w:color="auto" w:fill="auto"/>
            <w:noWrap/>
            <w:vAlign w:val="center"/>
          </w:tcPr>
          <w:p w14:paraId="22FE85C7" w14:textId="77777777" w:rsidR="00606F5D" w:rsidRDefault="00606F5D" w:rsidP="00606F5D">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noWrap/>
            <w:vAlign w:val="center"/>
          </w:tcPr>
          <w:p w14:paraId="195EF02C" w14:textId="77777777" w:rsidR="00606F5D" w:rsidRDefault="00606F5D" w:rsidP="00606F5D">
            <w:pPr>
              <w:jc w:val="right"/>
              <w:rPr>
                <w:color w:val="000000"/>
                <w:sz w:val="22"/>
                <w:szCs w:val="22"/>
              </w:rPr>
            </w:pPr>
            <w:r>
              <w:rPr>
                <w:color w:val="000000"/>
                <w:sz w:val="22"/>
                <w:szCs w:val="22"/>
              </w:rPr>
              <w:t> </w:t>
            </w:r>
          </w:p>
        </w:tc>
        <w:tc>
          <w:tcPr>
            <w:tcW w:w="800" w:type="dxa"/>
            <w:tcBorders>
              <w:top w:val="nil"/>
              <w:left w:val="nil"/>
              <w:bottom w:val="single" w:sz="4" w:space="0" w:color="auto"/>
              <w:right w:val="single" w:sz="4" w:space="0" w:color="auto"/>
            </w:tcBorders>
            <w:shd w:val="clear" w:color="auto" w:fill="auto"/>
            <w:vAlign w:val="center"/>
          </w:tcPr>
          <w:p w14:paraId="6A308965" w14:textId="77777777" w:rsidR="00606F5D" w:rsidRDefault="00606F5D" w:rsidP="00606F5D">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6313D77C" w14:textId="77777777" w:rsidR="00606F5D" w:rsidRDefault="00606F5D" w:rsidP="00606F5D">
            <w:pPr>
              <w:jc w:val="right"/>
              <w:rPr>
                <w:color w:val="000000"/>
                <w:sz w:val="22"/>
                <w:szCs w:val="22"/>
              </w:rPr>
            </w:pPr>
            <w:r>
              <w:rPr>
                <w:color w:val="000000"/>
                <w:sz w:val="22"/>
                <w:szCs w:val="22"/>
              </w:rPr>
              <w:t> </w:t>
            </w:r>
          </w:p>
        </w:tc>
        <w:tc>
          <w:tcPr>
            <w:tcW w:w="870" w:type="dxa"/>
            <w:tcBorders>
              <w:top w:val="nil"/>
              <w:left w:val="nil"/>
              <w:bottom w:val="single" w:sz="4" w:space="0" w:color="auto"/>
              <w:right w:val="single" w:sz="4" w:space="0" w:color="auto"/>
            </w:tcBorders>
            <w:shd w:val="clear" w:color="auto" w:fill="auto"/>
            <w:vAlign w:val="center"/>
          </w:tcPr>
          <w:p w14:paraId="0B3E8A30" w14:textId="77777777" w:rsidR="00606F5D" w:rsidRDefault="00606F5D" w:rsidP="00606F5D">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79481A9E" w14:textId="77777777" w:rsidR="00606F5D" w:rsidRDefault="00606F5D" w:rsidP="00606F5D">
            <w:pPr>
              <w:jc w:val="right"/>
              <w:rPr>
                <w:color w:val="000000"/>
                <w:sz w:val="22"/>
                <w:szCs w:val="22"/>
              </w:rPr>
            </w:pPr>
            <w:r>
              <w:rPr>
                <w:color w:val="000000"/>
                <w:sz w:val="22"/>
                <w:szCs w:val="22"/>
              </w:rPr>
              <w:t> </w:t>
            </w:r>
          </w:p>
        </w:tc>
        <w:tc>
          <w:tcPr>
            <w:tcW w:w="800" w:type="dxa"/>
            <w:tcBorders>
              <w:top w:val="nil"/>
              <w:left w:val="nil"/>
              <w:bottom w:val="single" w:sz="4" w:space="0" w:color="auto"/>
              <w:right w:val="single" w:sz="4" w:space="0" w:color="auto"/>
            </w:tcBorders>
            <w:shd w:val="clear" w:color="auto" w:fill="auto"/>
            <w:vAlign w:val="center"/>
          </w:tcPr>
          <w:p w14:paraId="5E320EAA" w14:textId="77777777" w:rsidR="00606F5D" w:rsidRDefault="00606F5D" w:rsidP="00606F5D">
            <w:pPr>
              <w:jc w:val="right"/>
              <w:rPr>
                <w:color w:val="000000"/>
                <w:sz w:val="22"/>
                <w:szCs w:val="22"/>
              </w:rPr>
            </w:pPr>
            <w:r>
              <w:rPr>
                <w:color w:val="000000"/>
                <w:sz w:val="22"/>
                <w:szCs w:val="22"/>
              </w:rPr>
              <w:t>3,87</w:t>
            </w:r>
          </w:p>
        </w:tc>
        <w:tc>
          <w:tcPr>
            <w:tcW w:w="895" w:type="dxa"/>
            <w:tcBorders>
              <w:top w:val="nil"/>
              <w:left w:val="nil"/>
              <w:bottom w:val="single" w:sz="4" w:space="0" w:color="auto"/>
              <w:right w:val="single" w:sz="4" w:space="0" w:color="auto"/>
            </w:tcBorders>
            <w:shd w:val="clear" w:color="auto" w:fill="auto"/>
            <w:vAlign w:val="center"/>
          </w:tcPr>
          <w:p w14:paraId="416985EC" w14:textId="77777777" w:rsidR="00606F5D" w:rsidRDefault="00606F5D" w:rsidP="00606F5D">
            <w:pPr>
              <w:jc w:val="right"/>
              <w:rPr>
                <w:color w:val="000000"/>
                <w:sz w:val="22"/>
                <w:szCs w:val="22"/>
              </w:rPr>
            </w:pPr>
            <w:r>
              <w:rPr>
                <w:color w:val="000000"/>
                <w:sz w:val="22"/>
                <w:szCs w:val="22"/>
              </w:rPr>
              <w:t>3,87</w:t>
            </w:r>
          </w:p>
        </w:tc>
        <w:tc>
          <w:tcPr>
            <w:tcW w:w="870" w:type="dxa"/>
            <w:tcBorders>
              <w:top w:val="nil"/>
              <w:left w:val="nil"/>
              <w:bottom w:val="single" w:sz="4" w:space="0" w:color="auto"/>
              <w:right w:val="single" w:sz="4" w:space="0" w:color="auto"/>
            </w:tcBorders>
            <w:shd w:val="clear" w:color="auto" w:fill="auto"/>
            <w:vAlign w:val="center"/>
          </w:tcPr>
          <w:p w14:paraId="0843735F" w14:textId="77777777" w:rsidR="00606F5D" w:rsidRDefault="00606F5D" w:rsidP="00606F5D">
            <w:pPr>
              <w:jc w:val="right"/>
              <w:rPr>
                <w:color w:val="000000"/>
                <w:sz w:val="22"/>
                <w:szCs w:val="22"/>
              </w:rPr>
            </w:pPr>
            <w:r>
              <w:rPr>
                <w:color w:val="000000"/>
                <w:sz w:val="22"/>
                <w:szCs w:val="22"/>
              </w:rPr>
              <w:t>3,87</w:t>
            </w:r>
          </w:p>
        </w:tc>
        <w:tc>
          <w:tcPr>
            <w:tcW w:w="845" w:type="dxa"/>
            <w:tcBorders>
              <w:top w:val="nil"/>
              <w:left w:val="nil"/>
              <w:bottom w:val="single" w:sz="4" w:space="0" w:color="auto"/>
              <w:right w:val="single" w:sz="4" w:space="0" w:color="auto"/>
            </w:tcBorders>
            <w:shd w:val="clear" w:color="auto" w:fill="auto"/>
            <w:vAlign w:val="center"/>
          </w:tcPr>
          <w:p w14:paraId="1EADC5AD" w14:textId="77777777" w:rsidR="00606F5D" w:rsidRDefault="00606F5D" w:rsidP="00606F5D">
            <w:pPr>
              <w:jc w:val="right"/>
              <w:rPr>
                <w:color w:val="000000"/>
                <w:sz w:val="22"/>
                <w:szCs w:val="22"/>
              </w:rPr>
            </w:pPr>
            <w:r>
              <w:rPr>
                <w:color w:val="000000"/>
                <w:sz w:val="22"/>
                <w:szCs w:val="22"/>
              </w:rPr>
              <w:t>3,87</w:t>
            </w:r>
          </w:p>
        </w:tc>
        <w:tc>
          <w:tcPr>
            <w:tcW w:w="821" w:type="dxa"/>
            <w:tcBorders>
              <w:top w:val="nil"/>
              <w:left w:val="nil"/>
              <w:bottom w:val="single" w:sz="4" w:space="0" w:color="auto"/>
              <w:right w:val="single" w:sz="4" w:space="0" w:color="auto"/>
            </w:tcBorders>
            <w:shd w:val="clear" w:color="auto" w:fill="auto"/>
            <w:vAlign w:val="center"/>
          </w:tcPr>
          <w:p w14:paraId="0B85403D" w14:textId="77777777" w:rsidR="00606F5D" w:rsidRDefault="00606F5D" w:rsidP="00606F5D">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11FE1517" w14:textId="77777777" w:rsidR="00606F5D" w:rsidRDefault="00606F5D" w:rsidP="00606F5D">
            <w:pPr>
              <w:jc w:val="right"/>
              <w:rPr>
                <w:color w:val="000000"/>
                <w:sz w:val="22"/>
                <w:szCs w:val="22"/>
              </w:rPr>
            </w:pPr>
            <w:r>
              <w:rPr>
                <w:color w:val="000000"/>
                <w:sz w:val="22"/>
                <w:szCs w:val="22"/>
              </w:rPr>
              <w:t> </w:t>
            </w:r>
          </w:p>
        </w:tc>
      </w:tr>
      <w:tr w:rsidR="00606F5D" w:rsidRPr="00D81226" w14:paraId="6A649E99" w14:textId="77777777" w:rsidTr="008D3FB3">
        <w:trPr>
          <w:trHeight w:val="300"/>
        </w:trPr>
        <w:tc>
          <w:tcPr>
            <w:tcW w:w="1424" w:type="dxa"/>
            <w:tcBorders>
              <w:top w:val="nil"/>
              <w:left w:val="single" w:sz="4" w:space="0" w:color="auto"/>
              <w:bottom w:val="single" w:sz="4" w:space="0" w:color="auto"/>
              <w:right w:val="single" w:sz="4" w:space="0" w:color="auto"/>
            </w:tcBorders>
            <w:shd w:val="clear" w:color="000000" w:fill="D9D9D9"/>
            <w:noWrap/>
            <w:vAlign w:val="center"/>
            <w:hideMark/>
          </w:tcPr>
          <w:p w14:paraId="3A0B6293" w14:textId="77777777" w:rsidR="00606F5D" w:rsidRPr="00D81226" w:rsidRDefault="00606F5D" w:rsidP="00606F5D">
            <w:pPr>
              <w:jc w:val="left"/>
              <w:rPr>
                <w:b/>
                <w:bCs/>
                <w:color w:val="000000"/>
                <w:sz w:val="22"/>
                <w:szCs w:val="22"/>
              </w:rPr>
            </w:pPr>
            <w:proofErr w:type="spellStart"/>
            <w:r w:rsidRPr="00D81226">
              <w:rPr>
                <w:b/>
                <w:bCs/>
                <w:color w:val="000000"/>
                <w:sz w:val="22"/>
                <w:szCs w:val="22"/>
              </w:rPr>
              <w:t>Укупно</w:t>
            </w:r>
            <w:proofErr w:type="spellEnd"/>
          </w:p>
        </w:tc>
        <w:tc>
          <w:tcPr>
            <w:tcW w:w="895" w:type="dxa"/>
            <w:tcBorders>
              <w:top w:val="single" w:sz="4" w:space="0" w:color="auto"/>
              <w:left w:val="nil"/>
              <w:bottom w:val="single" w:sz="4" w:space="0" w:color="auto"/>
              <w:right w:val="single" w:sz="4" w:space="0" w:color="auto"/>
            </w:tcBorders>
            <w:shd w:val="clear" w:color="000000" w:fill="D9D9D9"/>
            <w:vAlign w:val="center"/>
          </w:tcPr>
          <w:p w14:paraId="61D162E3" w14:textId="77777777" w:rsidR="00606F5D" w:rsidRDefault="00606F5D" w:rsidP="00606F5D">
            <w:pPr>
              <w:jc w:val="right"/>
              <w:rPr>
                <w:b/>
                <w:bCs/>
                <w:color w:val="000000"/>
                <w:sz w:val="22"/>
                <w:szCs w:val="22"/>
              </w:rPr>
            </w:pPr>
            <w:r>
              <w:rPr>
                <w:b/>
                <w:bCs/>
                <w:color w:val="000000"/>
                <w:sz w:val="22"/>
                <w:szCs w:val="22"/>
              </w:rPr>
              <w:t>43,05</w:t>
            </w:r>
          </w:p>
        </w:tc>
        <w:tc>
          <w:tcPr>
            <w:tcW w:w="850" w:type="dxa"/>
            <w:tcBorders>
              <w:top w:val="single" w:sz="4" w:space="0" w:color="auto"/>
              <w:left w:val="single" w:sz="4" w:space="0" w:color="auto"/>
              <w:bottom w:val="single" w:sz="4" w:space="0" w:color="auto"/>
              <w:right w:val="single" w:sz="4" w:space="0" w:color="auto"/>
            </w:tcBorders>
            <w:shd w:val="clear" w:color="000000" w:fill="D9D9D9"/>
            <w:vAlign w:val="center"/>
          </w:tcPr>
          <w:p w14:paraId="38CB953A" w14:textId="77777777" w:rsidR="00606F5D" w:rsidRDefault="00606F5D" w:rsidP="00606F5D">
            <w:pPr>
              <w:jc w:val="right"/>
              <w:rPr>
                <w:b/>
                <w:bCs/>
                <w:color w:val="000000"/>
                <w:sz w:val="22"/>
                <w:szCs w:val="22"/>
              </w:rPr>
            </w:pPr>
            <w:r>
              <w:rPr>
                <w:b/>
                <w:bCs/>
                <w:color w:val="000000"/>
                <w:sz w:val="22"/>
                <w:szCs w:val="22"/>
              </w:rPr>
              <w:t>43,05</w:t>
            </w:r>
          </w:p>
        </w:tc>
        <w:tc>
          <w:tcPr>
            <w:tcW w:w="824" w:type="dxa"/>
            <w:tcBorders>
              <w:top w:val="nil"/>
              <w:left w:val="single" w:sz="4" w:space="0" w:color="auto"/>
              <w:bottom w:val="single" w:sz="4" w:space="0" w:color="auto"/>
              <w:right w:val="single" w:sz="4" w:space="0" w:color="auto"/>
            </w:tcBorders>
            <w:shd w:val="clear" w:color="000000" w:fill="D9D9D9"/>
            <w:noWrap/>
            <w:vAlign w:val="center"/>
          </w:tcPr>
          <w:p w14:paraId="7528A816" w14:textId="77777777" w:rsidR="00606F5D" w:rsidRDefault="00606F5D" w:rsidP="00606F5D">
            <w:pPr>
              <w:jc w:val="right"/>
              <w:rPr>
                <w:b/>
                <w:bCs/>
                <w:color w:val="000000"/>
                <w:sz w:val="22"/>
                <w:szCs w:val="22"/>
              </w:rPr>
            </w:pPr>
            <w:r>
              <w:rPr>
                <w:b/>
                <w:bCs/>
                <w:color w:val="000000"/>
                <w:sz w:val="22"/>
                <w:szCs w:val="22"/>
              </w:rPr>
              <w:t>21,79</w:t>
            </w:r>
          </w:p>
        </w:tc>
        <w:tc>
          <w:tcPr>
            <w:tcW w:w="898" w:type="dxa"/>
            <w:tcBorders>
              <w:top w:val="nil"/>
              <w:left w:val="nil"/>
              <w:bottom w:val="single" w:sz="4" w:space="0" w:color="auto"/>
              <w:right w:val="single" w:sz="4" w:space="0" w:color="auto"/>
            </w:tcBorders>
            <w:shd w:val="clear" w:color="000000" w:fill="D9D9D9"/>
            <w:noWrap/>
            <w:vAlign w:val="center"/>
          </w:tcPr>
          <w:p w14:paraId="33C541EA" w14:textId="77777777" w:rsidR="00606F5D" w:rsidRDefault="00606F5D" w:rsidP="00606F5D">
            <w:pPr>
              <w:jc w:val="right"/>
              <w:rPr>
                <w:b/>
                <w:bCs/>
                <w:color w:val="000000"/>
                <w:sz w:val="22"/>
                <w:szCs w:val="22"/>
              </w:rPr>
            </w:pPr>
            <w:r>
              <w:rPr>
                <w:b/>
                <w:bCs/>
                <w:color w:val="000000"/>
                <w:sz w:val="22"/>
                <w:szCs w:val="22"/>
              </w:rPr>
              <w:t>21,79</w:t>
            </w:r>
          </w:p>
        </w:tc>
        <w:tc>
          <w:tcPr>
            <w:tcW w:w="803" w:type="dxa"/>
            <w:tcBorders>
              <w:top w:val="nil"/>
              <w:left w:val="nil"/>
              <w:bottom w:val="single" w:sz="4" w:space="0" w:color="auto"/>
              <w:right w:val="single" w:sz="4" w:space="0" w:color="auto"/>
            </w:tcBorders>
            <w:shd w:val="clear" w:color="000000" w:fill="D9D9D9"/>
            <w:noWrap/>
            <w:vAlign w:val="center"/>
          </w:tcPr>
          <w:p w14:paraId="317E7378" w14:textId="77777777" w:rsidR="00606F5D" w:rsidRDefault="00606F5D" w:rsidP="00606F5D">
            <w:pPr>
              <w:jc w:val="right"/>
              <w:rPr>
                <w:b/>
                <w:bCs/>
                <w:color w:val="000000"/>
                <w:sz w:val="22"/>
                <w:szCs w:val="22"/>
              </w:rPr>
            </w:pPr>
            <w:r>
              <w:rPr>
                <w:b/>
                <w:bCs/>
                <w:color w:val="000000"/>
                <w:sz w:val="22"/>
                <w:szCs w:val="22"/>
              </w:rPr>
              <w:t>64,84</w:t>
            </w:r>
          </w:p>
        </w:tc>
        <w:tc>
          <w:tcPr>
            <w:tcW w:w="895" w:type="dxa"/>
            <w:tcBorders>
              <w:top w:val="nil"/>
              <w:left w:val="nil"/>
              <w:bottom w:val="single" w:sz="4" w:space="0" w:color="auto"/>
              <w:right w:val="single" w:sz="4" w:space="0" w:color="auto"/>
            </w:tcBorders>
            <w:shd w:val="clear" w:color="000000" w:fill="D9D9D9"/>
            <w:noWrap/>
            <w:vAlign w:val="center"/>
          </w:tcPr>
          <w:p w14:paraId="5B2084AE" w14:textId="77777777" w:rsidR="00606F5D" w:rsidRDefault="00606F5D" w:rsidP="00606F5D">
            <w:pPr>
              <w:jc w:val="right"/>
              <w:rPr>
                <w:b/>
                <w:bCs/>
                <w:color w:val="000000"/>
                <w:sz w:val="22"/>
                <w:szCs w:val="22"/>
              </w:rPr>
            </w:pPr>
            <w:r>
              <w:rPr>
                <w:b/>
                <w:bCs/>
                <w:color w:val="000000"/>
                <w:sz w:val="22"/>
                <w:szCs w:val="22"/>
              </w:rPr>
              <w:t>64,84</w:t>
            </w:r>
          </w:p>
        </w:tc>
        <w:tc>
          <w:tcPr>
            <w:tcW w:w="800" w:type="dxa"/>
            <w:tcBorders>
              <w:top w:val="nil"/>
              <w:left w:val="nil"/>
              <w:bottom w:val="single" w:sz="4" w:space="0" w:color="auto"/>
              <w:right w:val="single" w:sz="4" w:space="0" w:color="auto"/>
            </w:tcBorders>
            <w:shd w:val="clear" w:color="000000" w:fill="D9D9D9"/>
            <w:noWrap/>
            <w:vAlign w:val="center"/>
          </w:tcPr>
          <w:p w14:paraId="098EE8FF" w14:textId="77777777" w:rsidR="00606F5D" w:rsidRDefault="00606F5D" w:rsidP="00606F5D">
            <w:pPr>
              <w:jc w:val="right"/>
              <w:rPr>
                <w:b/>
                <w:bCs/>
                <w:color w:val="000000"/>
                <w:sz w:val="22"/>
                <w:szCs w:val="22"/>
              </w:rPr>
            </w:pPr>
          </w:p>
        </w:tc>
        <w:tc>
          <w:tcPr>
            <w:tcW w:w="895" w:type="dxa"/>
            <w:tcBorders>
              <w:top w:val="nil"/>
              <w:left w:val="nil"/>
              <w:bottom w:val="single" w:sz="4" w:space="0" w:color="auto"/>
              <w:right w:val="single" w:sz="4" w:space="0" w:color="auto"/>
            </w:tcBorders>
            <w:shd w:val="clear" w:color="000000" w:fill="D9D9D9"/>
            <w:noWrap/>
            <w:vAlign w:val="center"/>
          </w:tcPr>
          <w:p w14:paraId="4A8D33B0" w14:textId="77777777" w:rsidR="00606F5D" w:rsidRDefault="00606F5D" w:rsidP="00606F5D">
            <w:pPr>
              <w:jc w:val="right"/>
              <w:rPr>
                <w:b/>
                <w:bCs/>
                <w:color w:val="000000"/>
                <w:sz w:val="22"/>
                <w:szCs w:val="22"/>
              </w:rPr>
            </w:pPr>
          </w:p>
        </w:tc>
        <w:tc>
          <w:tcPr>
            <w:tcW w:w="870" w:type="dxa"/>
            <w:tcBorders>
              <w:top w:val="nil"/>
              <w:left w:val="nil"/>
              <w:bottom w:val="single" w:sz="4" w:space="0" w:color="auto"/>
              <w:right w:val="single" w:sz="4" w:space="0" w:color="auto"/>
            </w:tcBorders>
            <w:shd w:val="clear" w:color="000000" w:fill="D9D9D9"/>
            <w:noWrap/>
            <w:vAlign w:val="center"/>
          </w:tcPr>
          <w:p w14:paraId="2604B17E" w14:textId="77777777" w:rsidR="00606F5D" w:rsidRDefault="00606F5D" w:rsidP="00606F5D">
            <w:pPr>
              <w:jc w:val="right"/>
              <w:rPr>
                <w:b/>
                <w:bCs/>
                <w:color w:val="000000"/>
                <w:sz w:val="22"/>
                <w:szCs w:val="22"/>
              </w:rPr>
            </w:pPr>
            <w:r>
              <w:rPr>
                <w:b/>
                <w:bCs/>
                <w:color w:val="000000"/>
                <w:sz w:val="22"/>
                <w:szCs w:val="22"/>
              </w:rPr>
              <w:t>43,05</w:t>
            </w:r>
          </w:p>
        </w:tc>
        <w:tc>
          <w:tcPr>
            <w:tcW w:w="845" w:type="dxa"/>
            <w:tcBorders>
              <w:top w:val="nil"/>
              <w:left w:val="nil"/>
              <w:bottom w:val="single" w:sz="4" w:space="0" w:color="auto"/>
              <w:right w:val="single" w:sz="4" w:space="0" w:color="auto"/>
            </w:tcBorders>
            <w:shd w:val="clear" w:color="000000" w:fill="D9D9D9"/>
            <w:noWrap/>
            <w:vAlign w:val="center"/>
          </w:tcPr>
          <w:p w14:paraId="1D19FE5A" w14:textId="77777777" w:rsidR="00606F5D" w:rsidRDefault="00606F5D" w:rsidP="00606F5D">
            <w:pPr>
              <w:jc w:val="right"/>
              <w:rPr>
                <w:b/>
                <w:bCs/>
                <w:color w:val="000000"/>
                <w:sz w:val="22"/>
                <w:szCs w:val="22"/>
              </w:rPr>
            </w:pPr>
            <w:r>
              <w:rPr>
                <w:b/>
                <w:bCs/>
                <w:color w:val="000000"/>
                <w:sz w:val="22"/>
                <w:szCs w:val="22"/>
              </w:rPr>
              <w:t>129,15</w:t>
            </w:r>
          </w:p>
        </w:tc>
        <w:tc>
          <w:tcPr>
            <w:tcW w:w="800" w:type="dxa"/>
            <w:tcBorders>
              <w:top w:val="nil"/>
              <w:left w:val="nil"/>
              <w:bottom w:val="single" w:sz="4" w:space="0" w:color="auto"/>
              <w:right w:val="single" w:sz="4" w:space="0" w:color="auto"/>
            </w:tcBorders>
            <w:shd w:val="clear" w:color="000000" w:fill="D9D9D9"/>
            <w:noWrap/>
            <w:vAlign w:val="center"/>
          </w:tcPr>
          <w:p w14:paraId="093F726E" w14:textId="77777777" w:rsidR="00606F5D" w:rsidRDefault="00606F5D" w:rsidP="00606F5D">
            <w:pPr>
              <w:jc w:val="right"/>
              <w:rPr>
                <w:b/>
                <w:bCs/>
                <w:color w:val="000000"/>
                <w:sz w:val="22"/>
                <w:szCs w:val="22"/>
              </w:rPr>
            </w:pPr>
            <w:r>
              <w:rPr>
                <w:b/>
                <w:bCs/>
                <w:color w:val="000000"/>
                <w:sz w:val="22"/>
                <w:szCs w:val="22"/>
              </w:rPr>
              <w:t>64,84</w:t>
            </w:r>
          </w:p>
        </w:tc>
        <w:tc>
          <w:tcPr>
            <w:tcW w:w="895" w:type="dxa"/>
            <w:tcBorders>
              <w:top w:val="nil"/>
              <w:left w:val="nil"/>
              <w:bottom w:val="single" w:sz="4" w:space="0" w:color="auto"/>
              <w:right w:val="single" w:sz="4" w:space="0" w:color="auto"/>
            </w:tcBorders>
            <w:shd w:val="clear" w:color="000000" w:fill="D9D9D9"/>
            <w:noWrap/>
            <w:vAlign w:val="center"/>
          </w:tcPr>
          <w:p w14:paraId="62158E1F" w14:textId="77777777" w:rsidR="00606F5D" w:rsidRDefault="00606F5D" w:rsidP="00606F5D">
            <w:pPr>
              <w:jc w:val="right"/>
              <w:rPr>
                <w:b/>
                <w:bCs/>
                <w:color w:val="000000"/>
                <w:sz w:val="22"/>
                <w:szCs w:val="22"/>
              </w:rPr>
            </w:pPr>
            <w:r>
              <w:rPr>
                <w:b/>
                <w:bCs/>
                <w:color w:val="000000"/>
                <w:sz w:val="22"/>
                <w:szCs w:val="22"/>
              </w:rPr>
              <w:t>64,84</w:t>
            </w:r>
          </w:p>
        </w:tc>
        <w:tc>
          <w:tcPr>
            <w:tcW w:w="870" w:type="dxa"/>
            <w:tcBorders>
              <w:top w:val="nil"/>
              <w:left w:val="nil"/>
              <w:bottom w:val="single" w:sz="4" w:space="0" w:color="auto"/>
              <w:right w:val="single" w:sz="4" w:space="0" w:color="auto"/>
            </w:tcBorders>
            <w:shd w:val="clear" w:color="000000" w:fill="D9D9D9"/>
            <w:noWrap/>
            <w:vAlign w:val="center"/>
          </w:tcPr>
          <w:p w14:paraId="6FFA22E3" w14:textId="77777777" w:rsidR="00606F5D" w:rsidRDefault="00606F5D" w:rsidP="00606F5D">
            <w:pPr>
              <w:jc w:val="right"/>
              <w:rPr>
                <w:b/>
                <w:bCs/>
                <w:color w:val="000000"/>
                <w:sz w:val="22"/>
                <w:szCs w:val="22"/>
              </w:rPr>
            </w:pPr>
            <w:r>
              <w:rPr>
                <w:b/>
                <w:bCs/>
                <w:color w:val="000000"/>
                <w:sz w:val="22"/>
                <w:szCs w:val="22"/>
              </w:rPr>
              <w:t>21,79</w:t>
            </w:r>
          </w:p>
        </w:tc>
        <w:tc>
          <w:tcPr>
            <w:tcW w:w="845" w:type="dxa"/>
            <w:tcBorders>
              <w:top w:val="nil"/>
              <w:left w:val="nil"/>
              <w:bottom w:val="single" w:sz="4" w:space="0" w:color="auto"/>
              <w:right w:val="single" w:sz="4" w:space="0" w:color="auto"/>
            </w:tcBorders>
            <w:shd w:val="clear" w:color="000000" w:fill="D9D9D9"/>
            <w:noWrap/>
            <w:vAlign w:val="center"/>
          </w:tcPr>
          <w:p w14:paraId="6A194052" w14:textId="77777777" w:rsidR="00606F5D" w:rsidRDefault="00606F5D" w:rsidP="00606F5D">
            <w:pPr>
              <w:jc w:val="right"/>
              <w:rPr>
                <w:b/>
                <w:bCs/>
                <w:color w:val="000000"/>
                <w:sz w:val="22"/>
                <w:szCs w:val="22"/>
              </w:rPr>
            </w:pPr>
            <w:r>
              <w:rPr>
                <w:b/>
                <w:bCs/>
                <w:color w:val="000000"/>
                <w:sz w:val="22"/>
                <w:szCs w:val="22"/>
              </w:rPr>
              <w:t>21,79</w:t>
            </w:r>
          </w:p>
        </w:tc>
        <w:tc>
          <w:tcPr>
            <w:tcW w:w="821" w:type="dxa"/>
            <w:tcBorders>
              <w:top w:val="nil"/>
              <w:left w:val="nil"/>
              <w:bottom w:val="single" w:sz="4" w:space="0" w:color="auto"/>
              <w:right w:val="single" w:sz="4" w:space="0" w:color="auto"/>
            </w:tcBorders>
            <w:shd w:val="clear" w:color="000000" w:fill="D9D9D9"/>
            <w:noWrap/>
            <w:vAlign w:val="center"/>
          </w:tcPr>
          <w:p w14:paraId="65C56C51" w14:textId="77777777" w:rsidR="00606F5D" w:rsidRDefault="00606F5D" w:rsidP="00606F5D">
            <w:pPr>
              <w:jc w:val="right"/>
              <w:rPr>
                <w:b/>
                <w:bCs/>
                <w:color w:val="000000"/>
                <w:sz w:val="22"/>
                <w:szCs w:val="22"/>
              </w:rPr>
            </w:pPr>
          </w:p>
        </w:tc>
        <w:tc>
          <w:tcPr>
            <w:tcW w:w="895" w:type="dxa"/>
            <w:tcBorders>
              <w:top w:val="nil"/>
              <w:left w:val="nil"/>
              <w:bottom w:val="single" w:sz="4" w:space="0" w:color="auto"/>
              <w:right w:val="single" w:sz="4" w:space="0" w:color="auto"/>
            </w:tcBorders>
            <w:shd w:val="clear" w:color="000000" w:fill="D9D9D9"/>
            <w:noWrap/>
            <w:vAlign w:val="center"/>
          </w:tcPr>
          <w:p w14:paraId="61D95A28" w14:textId="77777777" w:rsidR="00606F5D" w:rsidRDefault="00606F5D" w:rsidP="00606F5D">
            <w:pPr>
              <w:jc w:val="right"/>
              <w:rPr>
                <w:b/>
                <w:bCs/>
                <w:color w:val="000000"/>
                <w:sz w:val="22"/>
                <w:szCs w:val="22"/>
              </w:rPr>
            </w:pPr>
          </w:p>
        </w:tc>
      </w:tr>
    </w:tbl>
    <w:p w14:paraId="31254D44" w14:textId="77777777" w:rsidR="008D3FB3" w:rsidRDefault="008D3FB3" w:rsidP="008D3FB3">
      <w:pPr>
        <w:rPr>
          <w:szCs w:val="24"/>
        </w:rPr>
      </w:pPr>
    </w:p>
    <w:p w14:paraId="7F1202F0" w14:textId="77777777" w:rsidR="008D3FB3" w:rsidRPr="00967DC1" w:rsidRDefault="008D3FB3" w:rsidP="000E1C9F">
      <w:pPr>
        <w:ind w:firstLine="567"/>
        <w:rPr>
          <w:szCs w:val="24"/>
        </w:rPr>
      </w:pPr>
      <w:r w:rsidRPr="00D81226">
        <w:rPr>
          <w:color w:val="000000"/>
          <w:szCs w:val="24"/>
          <w:lang w:val="ru-RU"/>
        </w:rPr>
        <w:t>Табела  8.1.1.-</w:t>
      </w:r>
      <w:r>
        <w:rPr>
          <w:color w:val="000000"/>
          <w:szCs w:val="24"/>
          <w:lang w:val="ru-RU"/>
        </w:rPr>
        <w:t>3</w:t>
      </w:r>
      <w:r w:rsidRPr="00D81226">
        <w:rPr>
          <w:color w:val="000000"/>
          <w:szCs w:val="24"/>
          <w:lang w:val="ru-RU"/>
        </w:rPr>
        <w:t xml:space="preserve">. – Планирани радови на обнављању и подизању шума по газдинским типовима, </w:t>
      </w:r>
      <w:r>
        <w:rPr>
          <w:color w:val="000000"/>
          <w:szCs w:val="24"/>
          <w:lang w:val="ru-RU"/>
        </w:rPr>
        <w:t>укупно</w:t>
      </w:r>
    </w:p>
    <w:tbl>
      <w:tblPr>
        <w:tblW w:w="15120" w:type="dxa"/>
        <w:tblInd w:w="233" w:type="dxa"/>
        <w:tblLook w:val="04A0" w:firstRow="1" w:lastRow="0" w:firstColumn="1" w:lastColumn="0" w:noHBand="0" w:noVBand="1"/>
      </w:tblPr>
      <w:tblGrid>
        <w:gridCol w:w="1423"/>
        <w:gridCol w:w="863"/>
        <w:gridCol w:w="839"/>
        <w:gridCol w:w="824"/>
        <w:gridCol w:w="898"/>
        <w:gridCol w:w="821"/>
        <w:gridCol w:w="895"/>
        <w:gridCol w:w="800"/>
        <w:gridCol w:w="895"/>
        <w:gridCol w:w="870"/>
        <w:gridCol w:w="845"/>
        <w:gridCol w:w="821"/>
        <w:gridCol w:w="895"/>
        <w:gridCol w:w="870"/>
        <w:gridCol w:w="845"/>
        <w:gridCol w:w="821"/>
        <w:gridCol w:w="895"/>
      </w:tblGrid>
      <w:tr w:rsidR="00132973" w:rsidRPr="00D81226" w14:paraId="4E1A6051" w14:textId="77777777" w:rsidTr="00C81C8B">
        <w:trPr>
          <w:trHeight w:val="412"/>
        </w:trPr>
        <w:tc>
          <w:tcPr>
            <w:tcW w:w="14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107BE33" w14:textId="77777777" w:rsidR="00132973" w:rsidRPr="00D81226" w:rsidRDefault="00132973" w:rsidP="00132973">
            <w:pPr>
              <w:jc w:val="center"/>
              <w:rPr>
                <w:color w:val="000000"/>
                <w:szCs w:val="24"/>
              </w:rPr>
            </w:pPr>
            <w:proofErr w:type="spellStart"/>
            <w:r w:rsidRPr="00D81226">
              <w:rPr>
                <w:color w:val="000000"/>
                <w:szCs w:val="24"/>
              </w:rPr>
              <w:t>Врста</w:t>
            </w:r>
            <w:proofErr w:type="spellEnd"/>
            <w:r w:rsidRPr="00D81226">
              <w:rPr>
                <w:color w:val="000000"/>
                <w:szCs w:val="24"/>
              </w:rPr>
              <w:t xml:space="preserve"> </w:t>
            </w:r>
            <w:proofErr w:type="spellStart"/>
            <w:r w:rsidRPr="00D81226">
              <w:rPr>
                <w:color w:val="000000"/>
                <w:szCs w:val="24"/>
              </w:rPr>
              <w:t>рада</w:t>
            </w:r>
            <w:proofErr w:type="spellEnd"/>
            <w:r w:rsidRPr="00D81226">
              <w:rPr>
                <w:color w:val="000000"/>
                <w:szCs w:val="24"/>
              </w:rPr>
              <w:t>:</w:t>
            </w:r>
          </w:p>
        </w:tc>
        <w:tc>
          <w:tcPr>
            <w:tcW w:w="1702" w:type="dxa"/>
            <w:gridSpan w:val="2"/>
            <w:tcBorders>
              <w:top w:val="single" w:sz="4" w:space="0" w:color="auto"/>
              <w:left w:val="nil"/>
              <w:bottom w:val="single" w:sz="4" w:space="0" w:color="auto"/>
              <w:right w:val="single" w:sz="4" w:space="0" w:color="auto"/>
            </w:tcBorders>
            <w:shd w:val="clear" w:color="000000" w:fill="D9D9D9"/>
            <w:vAlign w:val="center"/>
          </w:tcPr>
          <w:p w14:paraId="5118A509" w14:textId="77777777" w:rsidR="00132973" w:rsidRPr="00F74DFD" w:rsidRDefault="00132973" w:rsidP="00132973">
            <w:pPr>
              <w:jc w:val="center"/>
              <w:rPr>
                <w:color w:val="000000"/>
                <w:szCs w:val="24"/>
                <w:lang w:val="sr-Latn-RS"/>
              </w:rPr>
            </w:pPr>
            <w:r>
              <w:rPr>
                <w:color w:val="000000"/>
                <w:szCs w:val="24"/>
                <w:lang w:val="sr-Latn-RS"/>
              </w:rPr>
              <w:t>112</w:t>
            </w:r>
          </w:p>
        </w:tc>
        <w:tc>
          <w:tcPr>
            <w:tcW w:w="1722"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39802383" w14:textId="77777777" w:rsidR="00132973" w:rsidRPr="00132973" w:rsidRDefault="00132973" w:rsidP="00132973">
            <w:pPr>
              <w:jc w:val="center"/>
              <w:rPr>
                <w:color w:val="000000"/>
                <w:szCs w:val="24"/>
                <w:lang w:val="sr-Latn-RS"/>
              </w:rPr>
            </w:pPr>
            <w:r>
              <w:rPr>
                <w:color w:val="000000"/>
                <w:szCs w:val="24"/>
                <w:lang w:val="sr-Latn-RS"/>
              </w:rPr>
              <w:t>114</w:t>
            </w:r>
          </w:p>
        </w:tc>
        <w:tc>
          <w:tcPr>
            <w:tcW w:w="1716" w:type="dxa"/>
            <w:gridSpan w:val="2"/>
            <w:tcBorders>
              <w:top w:val="single" w:sz="4" w:space="0" w:color="auto"/>
              <w:left w:val="nil"/>
              <w:bottom w:val="single" w:sz="4" w:space="0" w:color="auto"/>
              <w:right w:val="single" w:sz="4" w:space="0" w:color="auto"/>
            </w:tcBorders>
            <w:shd w:val="clear" w:color="000000" w:fill="D9D9D9"/>
            <w:vAlign w:val="center"/>
          </w:tcPr>
          <w:p w14:paraId="03DF18E2" w14:textId="77777777" w:rsidR="00132973" w:rsidRPr="00132973" w:rsidRDefault="00132973" w:rsidP="00132973">
            <w:pPr>
              <w:jc w:val="center"/>
              <w:rPr>
                <w:color w:val="000000"/>
                <w:szCs w:val="24"/>
                <w:lang w:val="sr-Latn-RS"/>
              </w:rPr>
            </w:pPr>
            <w:r>
              <w:rPr>
                <w:color w:val="000000"/>
                <w:szCs w:val="24"/>
                <w:lang w:val="sr-Latn-RS"/>
              </w:rPr>
              <w:t>120</w:t>
            </w:r>
          </w:p>
        </w:tc>
        <w:tc>
          <w:tcPr>
            <w:tcW w:w="1695" w:type="dxa"/>
            <w:gridSpan w:val="2"/>
            <w:tcBorders>
              <w:top w:val="single" w:sz="4" w:space="0" w:color="auto"/>
              <w:left w:val="nil"/>
              <w:bottom w:val="single" w:sz="4" w:space="0" w:color="auto"/>
              <w:right w:val="single" w:sz="4" w:space="0" w:color="auto"/>
            </w:tcBorders>
            <w:shd w:val="clear" w:color="000000" w:fill="D9D9D9"/>
            <w:vAlign w:val="center"/>
          </w:tcPr>
          <w:p w14:paraId="20CA43BC" w14:textId="77777777" w:rsidR="00132973" w:rsidRPr="00132973" w:rsidRDefault="00132973" w:rsidP="00132973">
            <w:pPr>
              <w:jc w:val="center"/>
              <w:rPr>
                <w:color w:val="000000"/>
                <w:szCs w:val="24"/>
                <w:lang w:val="sr-Latn-RS"/>
              </w:rPr>
            </w:pPr>
            <w:r>
              <w:rPr>
                <w:color w:val="000000"/>
                <w:szCs w:val="24"/>
                <w:lang w:val="sr-Latn-RS"/>
              </w:rPr>
              <w:t>121</w:t>
            </w:r>
          </w:p>
        </w:tc>
        <w:tc>
          <w:tcPr>
            <w:tcW w:w="1715" w:type="dxa"/>
            <w:gridSpan w:val="2"/>
            <w:tcBorders>
              <w:top w:val="single" w:sz="4" w:space="0" w:color="auto"/>
              <w:left w:val="nil"/>
              <w:bottom w:val="single" w:sz="4" w:space="0" w:color="auto"/>
              <w:right w:val="single" w:sz="4" w:space="0" w:color="auto"/>
            </w:tcBorders>
            <w:shd w:val="clear" w:color="000000" w:fill="D9D9D9"/>
            <w:vAlign w:val="center"/>
          </w:tcPr>
          <w:p w14:paraId="0A954E87" w14:textId="77777777" w:rsidR="00132973" w:rsidRPr="00132973" w:rsidRDefault="00132973" w:rsidP="00132973">
            <w:pPr>
              <w:jc w:val="center"/>
              <w:rPr>
                <w:color w:val="000000"/>
                <w:szCs w:val="24"/>
                <w:lang w:val="sr-Latn-RS"/>
              </w:rPr>
            </w:pPr>
            <w:r>
              <w:rPr>
                <w:color w:val="000000"/>
                <w:szCs w:val="24"/>
                <w:lang w:val="sr-Latn-RS"/>
              </w:rPr>
              <w:t>126</w:t>
            </w:r>
          </w:p>
        </w:tc>
        <w:tc>
          <w:tcPr>
            <w:tcW w:w="1716" w:type="dxa"/>
            <w:gridSpan w:val="2"/>
            <w:tcBorders>
              <w:top w:val="single" w:sz="4" w:space="0" w:color="auto"/>
              <w:left w:val="nil"/>
              <w:bottom w:val="single" w:sz="4" w:space="0" w:color="auto"/>
              <w:right w:val="single" w:sz="4" w:space="0" w:color="auto"/>
            </w:tcBorders>
            <w:shd w:val="clear" w:color="000000" w:fill="D9D9D9"/>
            <w:vAlign w:val="center"/>
          </w:tcPr>
          <w:p w14:paraId="1CF2529C" w14:textId="77777777" w:rsidR="00132973" w:rsidRPr="00132973" w:rsidRDefault="00132973" w:rsidP="00132973">
            <w:pPr>
              <w:jc w:val="center"/>
              <w:rPr>
                <w:color w:val="000000"/>
                <w:szCs w:val="24"/>
                <w:lang w:val="sr-Latn-RS"/>
              </w:rPr>
            </w:pPr>
            <w:r>
              <w:rPr>
                <w:color w:val="000000"/>
                <w:szCs w:val="24"/>
                <w:lang w:val="sr-Latn-RS"/>
              </w:rPr>
              <w:t>214</w:t>
            </w:r>
          </w:p>
        </w:tc>
        <w:tc>
          <w:tcPr>
            <w:tcW w:w="1715" w:type="dxa"/>
            <w:gridSpan w:val="2"/>
            <w:tcBorders>
              <w:top w:val="single" w:sz="4" w:space="0" w:color="auto"/>
              <w:left w:val="nil"/>
              <w:bottom w:val="single" w:sz="4" w:space="0" w:color="auto"/>
              <w:right w:val="single" w:sz="4" w:space="0" w:color="auto"/>
            </w:tcBorders>
            <w:shd w:val="clear" w:color="000000" w:fill="D9D9D9"/>
            <w:vAlign w:val="center"/>
          </w:tcPr>
          <w:p w14:paraId="1757DBAE" w14:textId="77777777" w:rsidR="00132973" w:rsidRPr="00967DC1" w:rsidRDefault="00132973" w:rsidP="00132973">
            <w:pPr>
              <w:jc w:val="center"/>
              <w:rPr>
                <w:color w:val="000000"/>
                <w:szCs w:val="24"/>
                <w:lang w:val="ru-RU"/>
              </w:rPr>
            </w:pPr>
            <w:r>
              <w:rPr>
                <w:color w:val="000000"/>
                <w:szCs w:val="24"/>
              </w:rPr>
              <w:t>218</w:t>
            </w:r>
          </w:p>
        </w:tc>
        <w:tc>
          <w:tcPr>
            <w:tcW w:w="1716" w:type="dxa"/>
            <w:gridSpan w:val="2"/>
            <w:tcBorders>
              <w:top w:val="single" w:sz="4" w:space="0" w:color="auto"/>
              <w:left w:val="nil"/>
              <w:bottom w:val="single" w:sz="4" w:space="0" w:color="auto"/>
              <w:right w:val="single" w:sz="4" w:space="0" w:color="auto"/>
            </w:tcBorders>
            <w:shd w:val="clear" w:color="000000" w:fill="D9D9D9"/>
            <w:vAlign w:val="center"/>
          </w:tcPr>
          <w:p w14:paraId="20934DBF" w14:textId="77777777" w:rsidR="00132973" w:rsidRPr="00967DC1" w:rsidRDefault="00132973" w:rsidP="00132973">
            <w:pPr>
              <w:jc w:val="center"/>
              <w:rPr>
                <w:color w:val="000000"/>
                <w:szCs w:val="24"/>
                <w:lang w:val="ru-RU"/>
              </w:rPr>
            </w:pPr>
            <w:r>
              <w:rPr>
                <w:color w:val="000000"/>
                <w:szCs w:val="24"/>
              </w:rPr>
              <w:t>224</w:t>
            </w:r>
          </w:p>
        </w:tc>
      </w:tr>
      <w:tr w:rsidR="008D3FB3" w:rsidRPr="00D81226" w14:paraId="2AE8F66F" w14:textId="77777777" w:rsidTr="00C81C8B">
        <w:trPr>
          <w:trHeight w:val="300"/>
        </w:trPr>
        <w:tc>
          <w:tcPr>
            <w:tcW w:w="1423"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64EDEBA6" w14:textId="77777777" w:rsidR="008D3FB3" w:rsidRPr="00D81226" w:rsidRDefault="008D3FB3" w:rsidP="008D3FB3">
            <w:pPr>
              <w:jc w:val="center"/>
              <w:rPr>
                <w:color w:val="000000"/>
                <w:szCs w:val="24"/>
              </w:rPr>
            </w:pPr>
            <w:r w:rsidRPr="00D81226">
              <w:rPr>
                <w:color w:val="000000"/>
                <w:szCs w:val="24"/>
              </w:rPr>
              <w:t>ГК</w:t>
            </w:r>
          </w:p>
        </w:tc>
        <w:tc>
          <w:tcPr>
            <w:tcW w:w="863" w:type="dxa"/>
            <w:tcBorders>
              <w:top w:val="single" w:sz="4" w:space="0" w:color="auto"/>
              <w:left w:val="nil"/>
              <w:bottom w:val="single" w:sz="4" w:space="0" w:color="auto"/>
              <w:right w:val="single" w:sz="4" w:space="0" w:color="auto"/>
            </w:tcBorders>
            <w:shd w:val="clear" w:color="000000" w:fill="D9D9D9"/>
            <w:vAlign w:val="center"/>
          </w:tcPr>
          <w:p w14:paraId="1676328C" w14:textId="77777777" w:rsidR="008D3FB3" w:rsidRPr="00967DC1" w:rsidRDefault="008D3FB3" w:rsidP="008D3FB3">
            <w:pPr>
              <w:jc w:val="center"/>
              <w:rPr>
                <w:color w:val="000000"/>
                <w:szCs w:val="24"/>
              </w:rPr>
            </w:pPr>
            <w:r w:rsidRPr="00967DC1">
              <w:rPr>
                <w:color w:val="000000"/>
                <w:szCs w:val="24"/>
              </w:rPr>
              <w:t>П</w:t>
            </w:r>
          </w:p>
        </w:tc>
        <w:tc>
          <w:tcPr>
            <w:tcW w:w="839" w:type="dxa"/>
            <w:tcBorders>
              <w:top w:val="single" w:sz="4" w:space="0" w:color="auto"/>
              <w:left w:val="single" w:sz="4" w:space="0" w:color="auto"/>
              <w:bottom w:val="single" w:sz="4" w:space="0" w:color="auto"/>
              <w:right w:val="single" w:sz="4" w:space="0" w:color="auto"/>
            </w:tcBorders>
            <w:shd w:val="clear" w:color="000000" w:fill="D9D9D9"/>
            <w:vAlign w:val="center"/>
          </w:tcPr>
          <w:p w14:paraId="4F7DE645" w14:textId="77777777" w:rsidR="008D3FB3" w:rsidRPr="00967DC1" w:rsidRDefault="008D3FB3" w:rsidP="008D3FB3">
            <w:pPr>
              <w:jc w:val="center"/>
              <w:rPr>
                <w:color w:val="000000"/>
                <w:szCs w:val="24"/>
              </w:rPr>
            </w:pPr>
            <w:proofErr w:type="spellStart"/>
            <w:r w:rsidRPr="00967DC1">
              <w:rPr>
                <w:color w:val="000000"/>
                <w:szCs w:val="24"/>
              </w:rPr>
              <w:t>радна</w:t>
            </w:r>
            <w:proofErr w:type="spellEnd"/>
          </w:p>
        </w:tc>
        <w:tc>
          <w:tcPr>
            <w:tcW w:w="824" w:type="dxa"/>
            <w:tcBorders>
              <w:top w:val="nil"/>
              <w:left w:val="single" w:sz="4" w:space="0" w:color="auto"/>
              <w:bottom w:val="single" w:sz="4" w:space="0" w:color="auto"/>
              <w:right w:val="single" w:sz="4" w:space="0" w:color="auto"/>
            </w:tcBorders>
            <w:shd w:val="clear" w:color="000000" w:fill="D9D9D9"/>
            <w:vAlign w:val="center"/>
            <w:hideMark/>
          </w:tcPr>
          <w:p w14:paraId="2BF7D4DC" w14:textId="77777777" w:rsidR="008D3FB3" w:rsidRPr="00D81226" w:rsidRDefault="008D3FB3" w:rsidP="008D3FB3">
            <w:pPr>
              <w:jc w:val="center"/>
              <w:rPr>
                <w:color w:val="000000"/>
                <w:szCs w:val="24"/>
              </w:rPr>
            </w:pPr>
            <w:r w:rsidRPr="00D81226">
              <w:rPr>
                <w:color w:val="000000"/>
                <w:szCs w:val="24"/>
              </w:rPr>
              <w:t>П</w:t>
            </w:r>
          </w:p>
        </w:tc>
        <w:tc>
          <w:tcPr>
            <w:tcW w:w="898" w:type="dxa"/>
            <w:tcBorders>
              <w:top w:val="nil"/>
              <w:left w:val="nil"/>
              <w:bottom w:val="single" w:sz="4" w:space="0" w:color="auto"/>
              <w:right w:val="single" w:sz="4" w:space="0" w:color="auto"/>
            </w:tcBorders>
            <w:shd w:val="clear" w:color="000000" w:fill="D9D9D9"/>
            <w:vAlign w:val="center"/>
            <w:hideMark/>
          </w:tcPr>
          <w:p w14:paraId="5DADD60F" w14:textId="77777777" w:rsidR="008D3FB3" w:rsidRPr="00D81226" w:rsidRDefault="008D3FB3" w:rsidP="008D3FB3">
            <w:pPr>
              <w:jc w:val="center"/>
              <w:rPr>
                <w:color w:val="000000"/>
                <w:szCs w:val="24"/>
              </w:rPr>
            </w:pPr>
            <w:proofErr w:type="spellStart"/>
            <w:r w:rsidRPr="00D81226">
              <w:rPr>
                <w:color w:val="000000"/>
                <w:szCs w:val="24"/>
              </w:rPr>
              <w:t>радна</w:t>
            </w:r>
            <w:proofErr w:type="spellEnd"/>
          </w:p>
        </w:tc>
        <w:tc>
          <w:tcPr>
            <w:tcW w:w="821" w:type="dxa"/>
            <w:tcBorders>
              <w:top w:val="nil"/>
              <w:left w:val="nil"/>
              <w:bottom w:val="single" w:sz="4" w:space="0" w:color="auto"/>
              <w:right w:val="single" w:sz="4" w:space="0" w:color="auto"/>
            </w:tcBorders>
            <w:shd w:val="clear" w:color="000000" w:fill="D9D9D9"/>
            <w:vAlign w:val="center"/>
            <w:hideMark/>
          </w:tcPr>
          <w:p w14:paraId="70F9EAFE" w14:textId="77777777" w:rsidR="008D3FB3" w:rsidRPr="00D81226" w:rsidRDefault="008D3FB3" w:rsidP="008D3FB3">
            <w:pPr>
              <w:jc w:val="center"/>
              <w:rPr>
                <w:color w:val="000000"/>
                <w:szCs w:val="24"/>
              </w:rPr>
            </w:pPr>
            <w:r w:rsidRPr="00D81226">
              <w:rPr>
                <w:color w:val="000000"/>
                <w:szCs w:val="24"/>
              </w:rPr>
              <w:t>П</w:t>
            </w:r>
          </w:p>
        </w:tc>
        <w:tc>
          <w:tcPr>
            <w:tcW w:w="895" w:type="dxa"/>
            <w:tcBorders>
              <w:top w:val="nil"/>
              <w:left w:val="nil"/>
              <w:bottom w:val="single" w:sz="4" w:space="0" w:color="auto"/>
              <w:right w:val="single" w:sz="4" w:space="0" w:color="auto"/>
            </w:tcBorders>
            <w:shd w:val="clear" w:color="000000" w:fill="D9D9D9"/>
            <w:vAlign w:val="center"/>
            <w:hideMark/>
          </w:tcPr>
          <w:p w14:paraId="3EB9018B" w14:textId="77777777" w:rsidR="008D3FB3" w:rsidRPr="00D81226" w:rsidRDefault="008D3FB3" w:rsidP="008D3FB3">
            <w:pPr>
              <w:jc w:val="center"/>
              <w:rPr>
                <w:color w:val="000000"/>
                <w:szCs w:val="24"/>
              </w:rPr>
            </w:pPr>
            <w:proofErr w:type="spellStart"/>
            <w:r w:rsidRPr="00D81226">
              <w:rPr>
                <w:color w:val="000000"/>
                <w:szCs w:val="24"/>
              </w:rPr>
              <w:t>радна</w:t>
            </w:r>
            <w:proofErr w:type="spellEnd"/>
          </w:p>
        </w:tc>
        <w:tc>
          <w:tcPr>
            <w:tcW w:w="800" w:type="dxa"/>
            <w:tcBorders>
              <w:top w:val="nil"/>
              <w:left w:val="nil"/>
              <w:bottom w:val="single" w:sz="4" w:space="0" w:color="auto"/>
              <w:right w:val="single" w:sz="4" w:space="0" w:color="auto"/>
            </w:tcBorders>
            <w:shd w:val="clear" w:color="000000" w:fill="D9D9D9"/>
            <w:vAlign w:val="center"/>
            <w:hideMark/>
          </w:tcPr>
          <w:p w14:paraId="5A7D014B" w14:textId="77777777" w:rsidR="008D3FB3" w:rsidRPr="00D81226" w:rsidRDefault="008D3FB3" w:rsidP="008D3FB3">
            <w:pPr>
              <w:jc w:val="center"/>
              <w:rPr>
                <w:color w:val="000000"/>
                <w:szCs w:val="24"/>
              </w:rPr>
            </w:pPr>
            <w:r w:rsidRPr="00D81226">
              <w:rPr>
                <w:color w:val="000000"/>
                <w:szCs w:val="24"/>
              </w:rPr>
              <w:t>П</w:t>
            </w:r>
          </w:p>
        </w:tc>
        <w:tc>
          <w:tcPr>
            <w:tcW w:w="895" w:type="dxa"/>
            <w:tcBorders>
              <w:top w:val="nil"/>
              <w:left w:val="nil"/>
              <w:bottom w:val="single" w:sz="4" w:space="0" w:color="auto"/>
              <w:right w:val="single" w:sz="4" w:space="0" w:color="auto"/>
            </w:tcBorders>
            <w:shd w:val="clear" w:color="000000" w:fill="D9D9D9"/>
            <w:vAlign w:val="center"/>
            <w:hideMark/>
          </w:tcPr>
          <w:p w14:paraId="08A7853F" w14:textId="77777777" w:rsidR="008D3FB3" w:rsidRPr="00D81226" w:rsidRDefault="008D3FB3" w:rsidP="008D3FB3">
            <w:pPr>
              <w:jc w:val="center"/>
              <w:rPr>
                <w:color w:val="000000"/>
                <w:szCs w:val="24"/>
              </w:rPr>
            </w:pPr>
            <w:proofErr w:type="spellStart"/>
            <w:r w:rsidRPr="00D81226">
              <w:rPr>
                <w:color w:val="000000"/>
                <w:szCs w:val="24"/>
              </w:rPr>
              <w:t>радна</w:t>
            </w:r>
            <w:proofErr w:type="spellEnd"/>
          </w:p>
        </w:tc>
        <w:tc>
          <w:tcPr>
            <w:tcW w:w="870" w:type="dxa"/>
            <w:tcBorders>
              <w:top w:val="nil"/>
              <w:left w:val="nil"/>
              <w:bottom w:val="single" w:sz="4" w:space="0" w:color="auto"/>
              <w:right w:val="single" w:sz="4" w:space="0" w:color="auto"/>
            </w:tcBorders>
            <w:shd w:val="clear" w:color="000000" w:fill="D9D9D9"/>
            <w:vAlign w:val="center"/>
            <w:hideMark/>
          </w:tcPr>
          <w:p w14:paraId="1DAF840D" w14:textId="77777777" w:rsidR="008D3FB3" w:rsidRPr="00D81226" w:rsidRDefault="008D3FB3" w:rsidP="008D3FB3">
            <w:pPr>
              <w:jc w:val="center"/>
              <w:rPr>
                <w:color w:val="000000"/>
                <w:szCs w:val="24"/>
              </w:rPr>
            </w:pPr>
            <w:r w:rsidRPr="00D81226">
              <w:rPr>
                <w:color w:val="000000"/>
                <w:szCs w:val="24"/>
              </w:rPr>
              <w:t>П</w:t>
            </w:r>
          </w:p>
        </w:tc>
        <w:tc>
          <w:tcPr>
            <w:tcW w:w="845" w:type="dxa"/>
            <w:tcBorders>
              <w:top w:val="nil"/>
              <w:left w:val="nil"/>
              <w:bottom w:val="single" w:sz="4" w:space="0" w:color="auto"/>
              <w:right w:val="single" w:sz="4" w:space="0" w:color="auto"/>
            </w:tcBorders>
            <w:shd w:val="clear" w:color="000000" w:fill="D9D9D9"/>
            <w:vAlign w:val="center"/>
            <w:hideMark/>
          </w:tcPr>
          <w:p w14:paraId="7169A91B" w14:textId="77777777" w:rsidR="008D3FB3" w:rsidRPr="00D81226" w:rsidRDefault="008D3FB3" w:rsidP="008D3FB3">
            <w:pPr>
              <w:jc w:val="center"/>
              <w:rPr>
                <w:color w:val="000000"/>
                <w:szCs w:val="24"/>
              </w:rPr>
            </w:pPr>
            <w:proofErr w:type="spellStart"/>
            <w:r w:rsidRPr="00D81226">
              <w:rPr>
                <w:color w:val="000000"/>
                <w:szCs w:val="24"/>
              </w:rPr>
              <w:t>радна</w:t>
            </w:r>
            <w:proofErr w:type="spellEnd"/>
          </w:p>
        </w:tc>
        <w:tc>
          <w:tcPr>
            <w:tcW w:w="821" w:type="dxa"/>
            <w:tcBorders>
              <w:top w:val="nil"/>
              <w:left w:val="nil"/>
              <w:bottom w:val="single" w:sz="4" w:space="0" w:color="auto"/>
              <w:right w:val="single" w:sz="4" w:space="0" w:color="auto"/>
            </w:tcBorders>
            <w:shd w:val="clear" w:color="000000" w:fill="D9D9D9"/>
            <w:vAlign w:val="center"/>
            <w:hideMark/>
          </w:tcPr>
          <w:p w14:paraId="7D896E76" w14:textId="77777777" w:rsidR="008D3FB3" w:rsidRPr="00D81226" w:rsidRDefault="008D3FB3" w:rsidP="008D3FB3">
            <w:pPr>
              <w:jc w:val="center"/>
              <w:rPr>
                <w:color w:val="000000"/>
                <w:szCs w:val="24"/>
              </w:rPr>
            </w:pPr>
            <w:r w:rsidRPr="00D81226">
              <w:rPr>
                <w:color w:val="000000"/>
                <w:szCs w:val="24"/>
              </w:rPr>
              <w:t>П</w:t>
            </w:r>
          </w:p>
        </w:tc>
        <w:tc>
          <w:tcPr>
            <w:tcW w:w="895" w:type="dxa"/>
            <w:tcBorders>
              <w:top w:val="nil"/>
              <w:left w:val="nil"/>
              <w:bottom w:val="single" w:sz="4" w:space="0" w:color="auto"/>
              <w:right w:val="single" w:sz="4" w:space="0" w:color="auto"/>
            </w:tcBorders>
            <w:shd w:val="clear" w:color="000000" w:fill="D9D9D9"/>
            <w:vAlign w:val="center"/>
            <w:hideMark/>
          </w:tcPr>
          <w:p w14:paraId="1C5F963C" w14:textId="77777777" w:rsidR="008D3FB3" w:rsidRPr="00D81226" w:rsidRDefault="008D3FB3" w:rsidP="008D3FB3">
            <w:pPr>
              <w:jc w:val="center"/>
              <w:rPr>
                <w:color w:val="000000"/>
                <w:szCs w:val="24"/>
              </w:rPr>
            </w:pPr>
            <w:proofErr w:type="spellStart"/>
            <w:r w:rsidRPr="00D81226">
              <w:rPr>
                <w:color w:val="000000"/>
                <w:szCs w:val="24"/>
              </w:rPr>
              <w:t>радна</w:t>
            </w:r>
            <w:proofErr w:type="spellEnd"/>
          </w:p>
        </w:tc>
        <w:tc>
          <w:tcPr>
            <w:tcW w:w="870" w:type="dxa"/>
            <w:tcBorders>
              <w:top w:val="nil"/>
              <w:left w:val="nil"/>
              <w:bottom w:val="single" w:sz="4" w:space="0" w:color="auto"/>
              <w:right w:val="single" w:sz="4" w:space="0" w:color="auto"/>
            </w:tcBorders>
            <w:shd w:val="clear" w:color="000000" w:fill="D9D9D9"/>
            <w:vAlign w:val="center"/>
            <w:hideMark/>
          </w:tcPr>
          <w:p w14:paraId="1A134EE5" w14:textId="77777777" w:rsidR="008D3FB3" w:rsidRPr="00D81226" w:rsidRDefault="008D3FB3" w:rsidP="008D3FB3">
            <w:pPr>
              <w:jc w:val="center"/>
              <w:rPr>
                <w:color w:val="000000"/>
                <w:szCs w:val="24"/>
              </w:rPr>
            </w:pPr>
            <w:r w:rsidRPr="00D81226">
              <w:rPr>
                <w:color w:val="000000"/>
                <w:szCs w:val="24"/>
              </w:rPr>
              <w:t>П</w:t>
            </w:r>
          </w:p>
        </w:tc>
        <w:tc>
          <w:tcPr>
            <w:tcW w:w="845" w:type="dxa"/>
            <w:tcBorders>
              <w:top w:val="nil"/>
              <w:left w:val="nil"/>
              <w:bottom w:val="single" w:sz="4" w:space="0" w:color="auto"/>
              <w:right w:val="single" w:sz="4" w:space="0" w:color="auto"/>
            </w:tcBorders>
            <w:shd w:val="clear" w:color="000000" w:fill="D9D9D9"/>
            <w:vAlign w:val="center"/>
            <w:hideMark/>
          </w:tcPr>
          <w:p w14:paraId="71C66B86" w14:textId="77777777" w:rsidR="008D3FB3" w:rsidRPr="00D81226" w:rsidRDefault="008D3FB3" w:rsidP="008D3FB3">
            <w:pPr>
              <w:jc w:val="center"/>
              <w:rPr>
                <w:color w:val="000000"/>
                <w:szCs w:val="24"/>
              </w:rPr>
            </w:pPr>
            <w:proofErr w:type="spellStart"/>
            <w:r w:rsidRPr="00D81226">
              <w:rPr>
                <w:color w:val="000000"/>
                <w:szCs w:val="24"/>
              </w:rPr>
              <w:t>радна</w:t>
            </w:r>
            <w:proofErr w:type="spellEnd"/>
          </w:p>
        </w:tc>
        <w:tc>
          <w:tcPr>
            <w:tcW w:w="821" w:type="dxa"/>
            <w:tcBorders>
              <w:top w:val="nil"/>
              <w:left w:val="nil"/>
              <w:bottom w:val="single" w:sz="4" w:space="0" w:color="auto"/>
              <w:right w:val="single" w:sz="4" w:space="0" w:color="auto"/>
            </w:tcBorders>
            <w:shd w:val="clear" w:color="000000" w:fill="D9D9D9"/>
            <w:vAlign w:val="center"/>
            <w:hideMark/>
          </w:tcPr>
          <w:p w14:paraId="6417E6B1" w14:textId="77777777" w:rsidR="008D3FB3" w:rsidRPr="00D81226" w:rsidRDefault="008D3FB3" w:rsidP="008D3FB3">
            <w:pPr>
              <w:jc w:val="center"/>
              <w:rPr>
                <w:color w:val="000000"/>
                <w:szCs w:val="24"/>
              </w:rPr>
            </w:pPr>
            <w:r w:rsidRPr="00D81226">
              <w:rPr>
                <w:color w:val="000000"/>
                <w:szCs w:val="24"/>
              </w:rPr>
              <w:t>П</w:t>
            </w:r>
          </w:p>
        </w:tc>
        <w:tc>
          <w:tcPr>
            <w:tcW w:w="895" w:type="dxa"/>
            <w:tcBorders>
              <w:top w:val="nil"/>
              <w:left w:val="nil"/>
              <w:bottom w:val="single" w:sz="4" w:space="0" w:color="auto"/>
              <w:right w:val="single" w:sz="4" w:space="0" w:color="auto"/>
            </w:tcBorders>
            <w:shd w:val="clear" w:color="000000" w:fill="D9D9D9"/>
            <w:vAlign w:val="center"/>
            <w:hideMark/>
          </w:tcPr>
          <w:p w14:paraId="03FA0D9D" w14:textId="77777777" w:rsidR="008D3FB3" w:rsidRPr="00D81226" w:rsidRDefault="008D3FB3" w:rsidP="008D3FB3">
            <w:pPr>
              <w:jc w:val="center"/>
              <w:rPr>
                <w:color w:val="000000"/>
                <w:szCs w:val="24"/>
              </w:rPr>
            </w:pPr>
            <w:proofErr w:type="spellStart"/>
            <w:r w:rsidRPr="00D81226">
              <w:rPr>
                <w:color w:val="000000"/>
                <w:szCs w:val="24"/>
              </w:rPr>
              <w:t>радна</w:t>
            </w:r>
            <w:proofErr w:type="spellEnd"/>
          </w:p>
        </w:tc>
      </w:tr>
      <w:tr w:rsidR="008D3FB3" w:rsidRPr="00D81226" w14:paraId="7C713775" w14:textId="77777777" w:rsidTr="00C81C8B">
        <w:trPr>
          <w:trHeight w:val="300"/>
        </w:trPr>
        <w:tc>
          <w:tcPr>
            <w:tcW w:w="1423" w:type="dxa"/>
            <w:vMerge/>
            <w:tcBorders>
              <w:top w:val="nil"/>
              <w:left w:val="single" w:sz="4" w:space="0" w:color="auto"/>
              <w:bottom w:val="single" w:sz="4" w:space="0" w:color="auto"/>
              <w:right w:val="single" w:sz="4" w:space="0" w:color="auto"/>
            </w:tcBorders>
            <w:vAlign w:val="center"/>
            <w:hideMark/>
          </w:tcPr>
          <w:p w14:paraId="4642D538" w14:textId="77777777" w:rsidR="008D3FB3" w:rsidRPr="00D81226" w:rsidRDefault="008D3FB3" w:rsidP="008D3FB3">
            <w:pPr>
              <w:jc w:val="left"/>
              <w:rPr>
                <w:color w:val="000000"/>
                <w:szCs w:val="24"/>
              </w:rPr>
            </w:pPr>
          </w:p>
        </w:tc>
        <w:tc>
          <w:tcPr>
            <w:tcW w:w="863" w:type="dxa"/>
            <w:tcBorders>
              <w:top w:val="single" w:sz="4" w:space="0" w:color="auto"/>
              <w:left w:val="nil"/>
              <w:bottom w:val="single" w:sz="4" w:space="0" w:color="auto"/>
              <w:right w:val="single" w:sz="4" w:space="0" w:color="auto"/>
            </w:tcBorders>
            <w:shd w:val="clear" w:color="000000" w:fill="D9D9D9"/>
            <w:vAlign w:val="center"/>
          </w:tcPr>
          <w:p w14:paraId="0CFA9778" w14:textId="77777777" w:rsidR="008D3FB3" w:rsidRPr="00967DC1" w:rsidRDefault="008D3FB3" w:rsidP="008D3FB3">
            <w:pPr>
              <w:jc w:val="center"/>
              <w:rPr>
                <w:color w:val="000000"/>
                <w:szCs w:val="24"/>
              </w:rPr>
            </w:pPr>
            <w:r w:rsidRPr="00967DC1">
              <w:rPr>
                <w:color w:val="000000"/>
                <w:szCs w:val="24"/>
              </w:rPr>
              <w:t>(</w:t>
            </w:r>
            <w:proofErr w:type="spellStart"/>
            <w:r w:rsidRPr="00967DC1">
              <w:rPr>
                <w:color w:val="000000"/>
                <w:szCs w:val="24"/>
              </w:rPr>
              <w:t>ха</w:t>
            </w:r>
            <w:proofErr w:type="spellEnd"/>
            <w:r w:rsidRPr="00967DC1">
              <w:rPr>
                <w:color w:val="000000"/>
                <w:szCs w:val="24"/>
              </w:rPr>
              <w:t>)</w:t>
            </w:r>
          </w:p>
        </w:tc>
        <w:tc>
          <w:tcPr>
            <w:tcW w:w="839" w:type="dxa"/>
            <w:tcBorders>
              <w:top w:val="single" w:sz="4" w:space="0" w:color="auto"/>
              <w:left w:val="single" w:sz="4" w:space="0" w:color="auto"/>
              <w:bottom w:val="single" w:sz="4" w:space="0" w:color="auto"/>
              <w:right w:val="single" w:sz="4" w:space="0" w:color="auto"/>
            </w:tcBorders>
            <w:shd w:val="clear" w:color="000000" w:fill="D9D9D9"/>
            <w:vAlign w:val="center"/>
          </w:tcPr>
          <w:p w14:paraId="04918D12" w14:textId="77777777" w:rsidR="008D3FB3" w:rsidRPr="00967DC1" w:rsidRDefault="008D3FB3" w:rsidP="008D3FB3">
            <w:pPr>
              <w:jc w:val="center"/>
              <w:rPr>
                <w:color w:val="000000"/>
                <w:szCs w:val="24"/>
              </w:rPr>
            </w:pPr>
            <w:r w:rsidRPr="00967DC1">
              <w:rPr>
                <w:color w:val="000000"/>
                <w:szCs w:val="24"/>
              </w:rPr>
              <w:t>П (</w:t>
            </w:r>
            <w:proofErr w:type="spellStart"/>
            <w:r w:rsidRPr="00967DC1">
              <w:rPr>
                <w:color w:val="000000"/>
                <w:szCs w:val="24"/>
              </w:rPr>
              <w:t>ха</w:t>
            </w:r>
            <w:proofErr w:type="spellEnd"/>
            <w:r w:rsidRPr="00967DC1">
              <w:rPr>
                <w:color w:val="000000"/>
                <w:szCs w:val="24"/>
              </w:rPr>
              <w:t>)</w:t>
            </w:r>
          </w:p>
        </w:tc>
        <w:tc>
          <w:tcPr>
            <w:tcW w:w="824" w:type="dxa"/>
            <w:tcBorders>
              <w:top w:val="nil"/>
              <w:left w:val="single" w:sz="4" w:space="0" w:color="auto"/>
              <w:bottom w:val="single" w:sz="4" w:space="0" w:color="auto"/>
              <w:right w:val="single" w:sz="4" w:space="0" w:color="auto"/>
            </w:tcBorders>
            <w:shd w:val="clear" w:color="000000" w:fill="D9D9D9"/>
            <w:vAlign w:val="center"/>
            <w:hideMark/>
          </w:tcPr>
          <w:p w14:paraId="5EDDA109" w14:textId="77777777" w:rsidR="008D3FB3" w:rsidRPr="00D81226" w:rsidRDefault="008D3FB3" w:rsidP="008D3FB3">
            <w:pPr>
              <w:jc w:val="center"/>
              <w:rPr>
                <w:color w:val="000000"/>
                <w:szCs w:val="24"/>
              </w:rPr>
            </w:pPr>
            <w:r w:rsidRPr="00D81226">
              <w:rPr>
                <w:color w:val="000000"/>
                <w:szCs w:val="24"/>
              </w:rPr>
              <w:t>(</w:t>
            </w:r>
            <w:proofErr w:type="spellStart"/>
            <w:r w:rsidRPr="00D81226">
              <w:rPr>
                <w:color w:val="000000"/>
                <w:szCs w:val="24"/>
              </w:rPr>
              <w:t>ха</w:t>
            </w:r>
            <w:proofErr w:type="spellEnd"/>
            <w:r w:rsidRPr="00D81226">
              <w:rPr>
                <w:color w:val="000000"/>
                <w:szCs w:val="24"/>
              </w:rPr>
              <w:t>)</w:t>
            </w:r>
          </w:p>
        </w:tc>
        <w:tc>
          <w:tcPr>
            <w:tcW w:w="898" w:type="dxa"/>
            <w:tcBorders>
              <w:top w:val="nil"/>
              <w:left w:val="nil"/>
              <w:bottom w:val="single" w:sz="4" w:space="0" w:color="auto"/>
              <w:right w:val="single" w:sz="4" w:space="0" w:color="auto"/>
            </w:tcBorders>
            <w:shd w:val="clear" w:color="000000" w:fill="D9D9D9"/>
            <w:vAlign w:val="center"/>
            <w:hideMark/>
          </w:tcPr>
          <w:p w14:paraId="7777CAA1" w14:textId="77777777" w:rsidR="008D3FB3" w:rsidRPr="00D81226" w:rsidRDefault="008D3FB3" w:rsidP="008D3FB3">
            <w:pPr>
              <w:jc w:val="center"/>
              <w:rPr>
                <w:color w:val="000000"/>
                <w:szCs w:val="24"/>
              </w:rPr>
            </w:pPr>
            <w:r w:rsidRPr="00D81226">
              <w:rPr>
                <w:color w:val="000000"/>
                <w:szCs w:val="24"/>
              </w:rPr>
              <w:t>П (</w:t>
            </w:r>
            <w:proofErr w:type="spellStart"/>
            <w:r w:rsidRPr="00D81226">
              <w:rPr>
                <w:color w:val="000000"/>
                <w:szCs w:val="24"/>
              </w:rPr>
              <w:t>ха</w:t>
            </w:r>
            <w:proofErr w:type="spellEnd"/>
            <w:r w:rsidRPr="00D81226">
              <w:rPr>
                <w:color w:val="000000"/>
                <w:szCs w:val="24"/>
              </w:rPr>
              <w:t>)</w:t>
            </w:r>
          </w:p>
        </w:tc>
        <w:tc>
          <w:tcPr>
            <w:tcW w:w="821" w:type="dxa"/>
            <w:tcBorders>
              <w:top w:val="nil"/>
              <w:left w:val="nil"/>
              <w:bottom w:val="single" w:sz="4" w:space="0" w:color="auto"/>
              <w:right w:val="single" w:sz="4" w:space="0" w:color="auto"/>
            </w:tcBorders>
            <w:shd w:val="clear" w:color="000000" w:fill="D9D9D9"/>
            <w:vAlign w:val="center"/>
            <w:hideMark/>
          </w:tcPr>
          <w:p w14:paraId="49A58610" w14:textId="77777777" w:rsidR="008D3FB3" w:rsidRPr="00D81226" w:rsidRDefault="008D3FB3" w:rsidP="008D3FB3">
            <w:pPr>
              <w:jc w:val="center"/>
              <w:rPr>
                <w:color w:val="000000"/>
                <w:szCs w:val="24"/>
              </w:rPr>
            </w:pPr>
            <w:r w:rsidRPr="00D81226">
              <w:rPr>
                <w:color w:val="000000"/>
                <w:szCs w:val="24"/>
              </w:rPr>
              <w:t>(</w:t>
            </w:r>
            <w:proofErr w:type="spellStart"/>
            <w:r w:rsidRPr="00D81226">
              <w:rPr>
                <w:color w:val="000000"/>
                <w:szCs w:val="24"/>
              </w:rPr>
              <w:t>ха</w:t>
            </w:r>
            <w:proofErr w:type="spellEnd"/>
            <w:r w:rsidRPr="00D81226">
              <w:rPr>
                <w:color w:val="000000"/>
                <w:szCs w:val="24"/>
              </w:rPr>
              <w:t>)</w:t>
            </w:r>
          </w:p>
        </w:tc>
        <w:tc>
          <w:tcPr>
            <w:tcW w:w="895" w:type="dxa"/>
            <w:tcBorders>
              <w:top w:val="nil"/>
              <w:left w:val="nil"/>
              <w:bottom w:val="single" w:sz="4" w:space="0" w:color="auto"/>
              <w:right w:val="single" w:sz="4" w:space="0" w:color="auto"/>
            </w:tcBorders>
            <w:shd w:val="clear" w:color="000000" w:fill="D9D9D9"/>
            <w:vAlign w:val="center"/>
            <w:hideMark/>
          </w:tcPr>
          <w:p w14:paraId="6E14EC27" w14:textId="77777777" w:rsidR="008D3FB3" w:rsidRPr="00D81226" w:rsidRDefault="008D3FB3" w:rsidP="008D3FB3">
            <w:pPr>
              <w:jc w:val="center"/>
              <w:rPr>
                <w:color w:val="000000"/>
                <w:szCs w:val="24"/>
              </w:rPr>
            </w:pPr>
            <w:r w:rsidRPr="00D81226">
              <w:rPr>
                <w:color w:val="000000"/>
                <w:szCs w:val="24"/>
              </w:rPr>
              <w:t>П (</w:t>
            </w:r>
            <w:proofErr w:type="spellStart"/>
            <w:r w:rsidRPr="00D81226">
              <w:rPr>
                <w:color w:val="000000"/>
                <w:szCs w:val="24"/>
              </w:rPr>
              <w:t>ха</w:t>
            </w:r>
            <w:proofErr w:type="spellEnd"/>
            <w:r w:rsidRPr="00D81226">
              <w:rPr>
                <w:color w:val="000000"/>
                <w:szCs w:val="24"/>
              </w:rPr>
              <w:t>)</w:t>
            </w:r>
          </w:p>
        </w:tc>
        <w:tc>
          <w:tcPr>
            <w:tcW w:w="800" w:type="dxa"/>
            <w:tcBorders>
              <w:top w:val="nil"/>
              <w:left w:val="nil"/>
              <w:bottom w:val="single" w:sz="4" w:space="0" w:color="auto"/>
              <w:right w:val="single" w:sz="4" w:space="0" w:color="auto"/>
            </w:tcBorders>
            <w:shd w:val="clear" w:color="000000" w:fill="D9D9D9"/>
            <w:vAlign w:val="center"/>
            <w:hideMark/>
          </w:tcPr>
          <w:p w14:paraId="33B473ED" w14:textId="77777777" w:rsidR="008D3FB3" w:rsidRPr="00D81226" w:rsidRDefault="008D3FB3" w:rsidP="008D3FB3">
            <w:pPr>
              <w:jc w:val="center"/>
              <w:rPr>
                <w:color w:val="000000"/>
                <w:szCs w:val="24"/>
              </w:rPr>
            </w:pPr>
            <w:r w:rsidRPr="00D81226">
              <w:rPr>
                <w:color w:val="000000"/>
                <w:szCs w:val="24"/>
              </w:rPr>
              <w:t>(</w:t>
            </w:r>
            <w:proofErr w:type="spellStart"/>
            <w:r w:rsidRPr="00D81226">
              <w:rPr>
                <w:color w:val="000000"/>
                <w:szCs w:val="24"/>
              </w:rPr>
              <w:t>ха</w:t>
            </w:r>
            <w:proofErr w:type="spellEnd"/>
            <w:r w:rsidRPr="00D81226">
              <w:rPr>
                <w:color w:val="000000"/>
                <w:szCs w:val="24"/>
              </w:rPr>
              <w:t>)</w:t>
            </w:r>
          </w:p>
        </w:tc>
        <w:tc>
          <w:tcPr>
            <w:tcW w:w="895" w:type="dxa"/>
            <w:tcBorders>
              <w:top w:val="nil"/>
              <w:left w:val="nil"/>
              <w:bottom w:val="single" w:sz="4" w:space="0" w:color="auto"/>
              <w:right w:val="single" w:sz="4" w:space="0" w:color="auto"/>
            </w:tcBorders>
            <w:shd w:val="clear" w:color="000000" w:fill="D9D9D9"/>
            <w:vAlign w:val="center"/>
            <w:hideMark/>
          </w:tcPr>
          <w:p w14:paraId="2CD02A55" w14:textId="77777777" w:rsidR="008D3FB3" w:rsidRPr="00D81226" w:rsidRDefault="008D3FB3" w:rsidP="008D3FB3">
            <w:pPr>
              <w:jc w:val="center"/>
              <w:rPr>
                <w:color w:val="000000"/>
                <w:szCs w:val="24"/>
              </w:rPr>
            </w:pPr>
            <w:r w:rsidRPr="00D81226">
              <w:rPr>
                <w:color w:val="000000"/>
                <w:szCs w:val="24"/>
              </w:rPr>
              <w:t>П (</w:t>
            </w:r>
            <w:proofErr w:type="spellStart"/>
            <w:r w:rsidRPr="00D81226">
              <w:rPr>
                <w:color w:val="000000"/>
                <w:szCs w:val="24"/>
              </w:rPr>
              <w:t>ха</w:t>
            </w:r>
            <w:proofErr w:type="spellEnd"/>
            <w:r w:rsidRPr="00D81226">
              <w:rPr>
                <w:color w:val="000000"/>
                <w:szCs w:val="24"/>
              </w:rPr>
              <w:t>)</w:t>
            </w:r>
          </w:p>
        </w:tc>
        <w:tc>
          <w:tcPr>
            <w:tcW w:w="870" w:type="dxa"/>
            <w:tcBorders>
              <w:top w:val="nil"/>
              <w:left w:val="nil"/>
              <w:bottom w:val="single" w:sz="4" w:space="0" w:color="auto"/>
              <w:right w:val="single" w:sz="4" w:space="0" w:color="auto"/>
            </w:tcBorders>
            <w:shd w:val="clear" w:color="000000" w:fill="D9D9D9"/>
            <w:vAlign w:val="center"/>
            <w:hideMark/>
          </w:tcPr>
          <w:p w14:paraId="48F4D38C" w14:textId="77777777" w:rsidR="008D3FB3" w:rsidRPr="00D81226" w:rsidRDefault="008D3FB3" w:rsidP="008D3FB3">
            <w:pPr>
              <w:jc w:val="center"/>
              <w:rPr>
                <w:color w:val="000000"/>
                <w:szCs w:val="24"/>
              </w:rPr>
            </w:pPr>
            <w:r w:rsidRPr="00D81226">
              <w:rPr>
                <w:color w:val="000000"/>
                <w:szCs w:val="24"/>
              </w:rPr>
              <w:t>(</w:t>
            </w:r>
            <w:proofErr w:type="spellStart"/>
            <w:r w:rsidRPr="00D81226">
              <w:rPr>
                <w:color w:val="000000"/>
                <w:szCs w:val="24"/>
              </w:rPr>
              <w:t>ха</w:t>
            </w:r>
            <w:proofErr w:type="spellEnd"/>
            <w:r w:rsidRPr="00D81226">
              <w:rPr>
                <w:color w:val="000000"/>
                <w:szCs w:val="24"/>
              </w:rPr>
              <w:t>)</w:t>
            </w:r>
          </w:p>
        </w:tc>
        <w:tc>
          <w:tcPr>
            <w:tcW w:w="845" w:type="dxa"/>
            <w:tcBorders>
              <w:top w:val="nil"/>
              <w:left w:val="nil"/>
              <w:bottom w:val="single" w:sz="4" w:space="0" w:color="auto"/>
              <w:right w:val="single" w:sz="4" w:space="0" w:color="auto"/>
            </w:tcBorders>
            <w:shd w:val="clear" w:color="000000" w:fill="D9D9D9"/>
            <w:vAlign w:val="center"/>
            <w:hideMark/>
          </w:tcPr>
          <w:p w14:paraId="73648570" w14:textId="77777777" w:rsidR="008D3FB3" w:rsidRPr="00D81226" w:rsidRDefault="008D3FB3" w:rsidP="008D3FB3">
            <w:pPr>
              <w:jc w:val="center"/>
              <w:rPr>
                <w:color w:val="000000"/>
                <w:szCs w:val="24"/>
              </w:rPr>
            </w:pPr>
            <w:r w:rsidRPr="00D81226">
              <w:rPr>
                <w:color w:val="000000"/>
                <w:szCs w:val="24"/>
              </w:rPr>
              <w:t>П (</w:t>
            </w:r>
            <w:proofErr w:type="spellStart"/>
            <w:r w:rsidRPr="00D81226">
              <w:rPr>
                <w:color w:val="000000"/>
                <w:szCs w:val="24"/>
              </w:rPr>
              <w:t>ха</w:t>
            </w:r>
            <w:proofErr w:type="spellEnd"/>
            <w:r w:rsidRPr="00D81226">
              <w:rPr>
                <w:color w:val="000000"/>
                <w:szCs w:val="24"/>
              </w:rPr>
              <w:t>)</w:t>
            </w:r>
          </w:p>
        </w:tc>
        <w:tc>
          <w:tcPr>
            <w:tcW w:w="821" w:type="dxa"/>
            <w:tcBorders>
              <w:top w:val="nil"/>
              <w:left w:val="nil"/>
              <w:bottom w:val="single" w:sz="4" w:space="0" w:color="auto"/>
              <w:right w:val="single" w:sz="4" w:space="0" w:color="auto"/>
            </w:tcBorders>
            <w:shd w:val="clear" w:color="000000" w:fill="D9D9D9"/>
            <w:vAlign w:val="center"/>
            <w:hideMark/>
          </w:tcPr>
          <w:p w14:paraId="726002E2" w14:textId="77777777" w:rsidR="008D3FB3" w:rsidRPr="00D81226" w:rsidRDefault="008D3FB3" w:rsidP="008D3FB3">
            <w:pPr>
              <w:jc w:val="center"/>
              <w:rPr>
                <w:color w:val="000000"/>
                <w:szCs w:val="24"/>
              </w:rPr>
            </w:pPr>
            <w:r w:rsidRPr="00D81226">
              <w:rPr>
                <w:color w:val="000000"/>
                <w:szCs w:val="24"/>
              </w:rPr>
              <w:t>(</w:t>
            </w:r>
            <w:proofErr w:type="spellStart"/>
            <w:r w:rsidRPr="00D81226">
              <w:rPr>
                <w:color w:val="000000"/>
                <w:szCs w:val="24"/>
              </w:rPr>
              <w:t>ха</w:t>
            </w:r>
            <w:proofErr w:type="spellEnd"/>
            <w:r w:rsidRPr="00D81226">
              <w:rPr>
                <w:color w:val="000000"/>
                <w:szCs w:val="24"/>
              </w:rPr>
              <w:t>)</w:t>
            </w:r>
          </w:p>
        </w:tc>
        <w:tc>
          <w:tcPr>
            <w:tcW w:w="895" w:type="dxa"/>
            <w:tcBorders>
              <w:top w:val="nil"/>
              <w:left w:val="nil"/>
              <w:bottom w:val="single" w:sz="4" w:space="0" w:color="auto"/>
              <w:right w:val="single" w:sz="4" w:space="0" w:color="auto"/>
            </w:tcBorders>
            <w:shd w:val="clear" w:color="000000" w:fill="D9D9D9"/>
            <w:vAlign w:val="center"/>
            <w:hideMark/>
          </w:tcPr>
          <w:p w14:paraId="685B9933" w14:textId="77777777" w:rsidR="008D3FB3" w:rsidRPr="00D81226" w:rsidRDefault="008D3FB3" w:rsidP="008D3FB3">
            <w:pPr>
              <w:jc w:val="center"/>
              <w:rPr>
                <w:color w:val="000000"/>
                <w:szCs w:val="24"/>
              </w:rPr>
            </w:pPr>
            <w:r w:rsidRPr="00D81226">
              <w:rPr>
                <w:color w:val="000000"/>
                <w:szCs w:val="24"/>
              </w:rPr>
              <w:t>П (</w:t>
            </w:r>
            <w:proofErr w:type="spellStart"/>
            <w:r w:rsidRPr="00D81226">
              <w:rPr>
                <w:color w:val="000000"/>
                <w:szCs w:val="24"/>
              </w:rPr>
              <w:t>ха</w:t>
            </w:r>
            <w:proofErr w:type="spellEnd"/>
            <w:r w:rsidRPr="00D81226">
              <w:rPr>
                <w:color w:val="000000"/>
                <w:szCs w:val="24"/>
              </w:rPr>
              <w:t>)</w:t>
            </w:r>
          </w:p>
        </w:tc>
        <w:tc>
          <w:tcPr>
            <w:tcW w:w="870" w:type="dxa"/>
            <w:tcBorders>
              <w:top w:val="nil"/>
              <w:left w:val="nil"/>
              <w:bottom w:val="single" w:sz="4" w:space="0" w:color="auto"/>
              <w:right w:val="single" w:sz="4" w:space="0" w:color="auto"/>
            </w:tcBorders>
            <w:shd w:val="clear" w:color="000000" w:fill="D9D9D9"/>
            <w:vAlign w:val="center"/>
            <w:hideMark/>
          </w:tcPr>
          <w:p w14:paraId="1D113889" w14:textId="77777777" w:rsidR="008D3FB3" w:rsidRPr="00D81226" w:rsidRDefault="008D3FB3" w:rsidP="008D3FB3">
            <w:pPr>
              <w:jc w:val="center"/>
              <w:rPr>
                <w:color w:val="000000"/>
                <w:szCs w:val="24"/>
              </w:rPr>
            </w:pPr>
            <w:r w:rsidRPr="00D81226">
              <w:rPr>
                <w:color w:val="000000"/>
                <w:szCs w:val="24"/>
              </w:rPr>
              <w:t>(</w:t>
            </w:r>
            <w:proofErr w:type="spellStart"/>
            <w:r w:rsidRPr="00D81226">
              <w:rPr>
                <w:color w:val="000000"/>
                <w:szCs w:val="24"/>
              </w:rPr>
              <w:t>ха</w:t>
            </w:r>
            <w:proofErr w:type="spellEnd"/>
            <w:r w:rsidRPr="00D81226">
              <w:rPr>
                <w:color w:val="000000"/>
                <w:szCs w:val="24"/>
              </w:rPr>
              <w:t>)</w:t>
            </w:r>
          </w:p>
        </w:tc>
        <w:tc>
          <w:tcPr>
            <w:tcW w:w="845" w:type="dxa"/>
            <w:tcBorders>
              <w:top w:val="nil"/>
              <w:left w:val="nil"/>
              <w:bottom w:val="single" w:sz="4" w:space="0" w:color="auto"/>
              <w:right w:val="single" w:sz="4" w:space="0" w:color="auto"/>
            </w:tcBorders>
            <w:shd w:val="clear" w:color="000000" w:fill="D9D9D9"/>
            <w:vAlign w:val="center"/>
            <w:hideMark/>
          </w:tcPr>
          <w:p w14:paraId="38B28EAD" w14:textId="77777777" w:rsidR="008D3FB3" w:rsidRPr="00D81226" w:rsidRDefault="008D3FB3" w:rsidP="008D3FB3">
            <w:pPr>
              <w:jc w:val="center"/>
              <w:rPr>
                <w:color w:val="000000"/>
                <w:szCs w:val="24"/>
              </w:rPr>
            </w:pPr>
            <w:r w:rsidRPr="00D81226">
              <w:rPr>
                <w:color w:val="000000"/>
                <w:szCs w:val="24"/>
              </w:rPr>
              <w:t>П (</w:t>
            </w:r>
            <w:proofErr w:type="spellStart"/>
            <w:r w:rsidRPr="00D81226">
              <w:rPr>
                <w:color w:val="000000"/>
                <w:szCs w:val="24"/>
              </w:rPr>
              <w:t>ха</w:t>
            </w:r>
            <w:proofErr w:type="spellEnd"/>
            <w:r w:rsidRPr="00D81226">
              <w:rPr>
                <w:color w:val="000000"/>
                <w:szCs w:val="24"/>
              </w:rPr>
              <w:t>)</w:t>
            </w:r>
          </w:p>
        </w:tc>
        <w:tc>
          <w:tcPr>
            <w:tcW w:w="821" w:type="dxa"/>
            <w:tcBorders>
              <w:top w:val="nil"/>
              <w:left w:val="nil"/>
              <w:bottom w:val="single" w:sz="4" w:space="0" w:color="auto"/>
              <w:right w:val="single" w:sz="4" w:space="0" w:color="auto"/>
            </w:tcBorders>
            <w:shd w:val="clear" w:color="000000" w:fill="D9D9D9"/>
            <w:vAlign w:val="center"/>
            <w:hideMark/>
          </w:tcPr>
          <w:p w14:paraId="35185173" w14:textId="77777777" w:rsidR="008D3FB3" w:rsidRPr="00D81226" w:rsidRDefault="008D3FB3" w:rsidP="008D3FB3">
            <w:pPr>
              <w:jc w:val="center"/>
              <w:rPr>
                <w:color w:val="000000"/>
                <w:szCs w:val="24"/>
              </w:rPr>
            </w:pPr>
            <w:r w:rsidRPr="00D81226">
              <w:rPr>
                <w:color w:val="000000"/>
                <w:szCs w:val="24"/>
              </w:rPr>
              <w:t>(</w:t>
            </w:r>
            <w:proofErr w:type="spellStart"/>
            <w:r w:rsidRPr="00D81226">
              <w:rPr>
                <w:color w:val="000000"/>
                <w:szCs w:val="24"/>
              </w:rPr>
              <w:t>ха</w:t>
            </w:r>
            <w:proofErr w:type="spellEnd"/>
            <w:r w:rsidRPr="00D81226">
              <w:rPr>
                <w:color w:val="000000"/>
                <w:szCs w:val="24"/>
              </w:rPr>
              <w:t>)</w:t>
            </w:r>
          </w:p>
        </w:tc>
        <w:tc>
          <w:tcPr>
            <w:tcW w:w="895" w:type="dxa"/>
            <w:tcBorders>
              <w:top w:val="nil"/>
              <w:left w:val="nil"/>
              <w:bottom w:val="single" w:sz="4" w:space="0" w:color="auto"/>
              <w:right w:val="single" w:sz="4" w:space="0" w:color="auto"/>
            </w:tcBorders>
            <w:shd w:val="clear" w:color="000000" w:fill="D9D9D9"/>
            <w:vAlign w:val="center"/>
            <w:hideMark/>
          </w:tcPr>
          <w:p w14:paraId="00F97103" w14:textId="77777777" w:rsidR="008D3FB3" w:rsidRPr="00D81226" w:rsidRDefault="008D3FB3" w:rsidP="008D3FB3">
            <w:pPr>
              <w:jc w:val="center"/>
              <w:rPr>
                <w:color w:val="000000"/>
                <w:szCs w:val="24"/>
              </w:rPr>
            </w:pPr>
            <w:r w:rsidRPr="00D81226">
              <w:rPr>
                <w:color w:val="000000"/>
                <w:szCs w:val="24"/>
              </w:rPr>
              <w:t>П (</w:t>
            </w:r>
            <w:proofErr w:type="spellStart"/>
            <w:r w:rsidRPr="00D81226">
              <w:rPr>
                <w:color w:val="000000"/>
                <w:szCs w:val="24"/>
              </w:rPr>
              <w:t>ха</w:t>
            </w:r>
            <w:proofErr w:type="spellEnd"/>
            <w:r w:rsidRPr="00D81226">
              <w:rPr>
                <w:color w:val="000000"/>
                <w:szCs w:val="24"/>
              </w:rPr>
              <w:t>)</w:t>
            </w:r>
          </w:p>
        </w:tc>
      </w:tr>
      <w:tr w:rsidR="00C81C8B" w:rsidRPr="00D81226" w14:paraId="172F7C5F" w14:textId="77777777" w:rsidTr="00C81C8B">
        <w:trPr>
          <w:trHeight w:val="300"/>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14:paraId="1E698CA0" w14:textId="77777777" w:rsidR="00C81C8B" w:rsidRPr="00D81226" w:rsidRDefault="00C81C8B" w:rsidP="00C81C8B">
            <w:pPr>
              <w:jc w:val="left"/>
              <w:rPr>
                <w:color w:val="000000"/>
                <w:sz w:val="22"/>
                <w:szCs w:val="22"/>
              </w:rPr>
            </w:pPr>
            <w:r w:rsidRPr="00D81226">
              <w:rPr>
                <w:color w:val="000000"/>
                <w:sz w:val="22"/>
                <w:szCs w:val="22"/>
              </w:rPr>
              <w:t>1110</w:t>
            </w:r>
          </w:p>
        </w:tc>
        <w:tc>
          <w:tcPr>
            <w:tcW w:w="863" w:type="dxa"/>
            <w:tcBorders>
              <w:top w:val="single" w:sz="4" w:space="0" w:color="auto"/>
              <w:left w:val="nil"/>
              <w:bottom w:val="single" w:sz="4" w:space="0" w:color="auto"/>
              <w:right w:val="single" w:sz="4" w:space="0" w:color="auto"/>
            </w:tcBorders>
            <w:vAlign w:val="center"/>
          </w:tcPr>
          <w:p w14:paraId="5244A493" w14:textId="77777777" w:rsidR="00C81C8B" w:rsidRDefault="00C81C8B" w:rsidP="00C81C8B">
            <w:pPr>
              <w:jc w:val="right"/>
              <w:rPr>
                <w:color w:val="000000"/>
                <w:sz w:val="22"/>
                <w:szCs w:val="22"/>
              </w:rPr>
            </w:pPr>
            <w:r>
              <w:rPr>
                <w:color w:val="000000"/>
                <w:sz w:val="22"/>
                <w:szCs w:val="22"/>
              </w:rPr>
              <w:t>11,77</w:t>
            </w:r>
          </w:p>
        </w:tc>
        <w:tc>
          <w:tcPr>
            <w:tcW w:w="839" w:type="dxa"/>
            <w:tcBorders>
              <w:top w:val="single" w:sz="4" w:space="0" w:color="auto"/>
              <w:left w:val="single" w:sz="4" w:space="0" w:color="auto"/>
              <w:bottom w:val="single" w:sz="4" w:space="0" w:color="auto"/>
              <w:right w:val="single" w:sz="4" w:space="0" w:color="auto"/>
            </w:tcBorders>
            <w:vAlign w:val="center"/>
          </w:tcPr>
          <w:p w14:paraId="2E6A7C10" w14:textId="77777777" w:rsidR="00C81C8B" w:rsidRDefault="00C81C8B" w:rsidP="00C81C8B">
            <w:pPr>
              <w:jc w:val="right"/>
              <w:rPr>
                <w:color w:val="000000"/>
                <w:sz w:val="22"/>
                <w:szCs w:val="22"/>
              </w:rPr>
            </w:pPr>
            <w:r>
              <w:rPr>
                <w:color w:val="000000"/>
                <w:sz w:val="22"/>
                <w:szCs w:val="22"/>
              </w:rPr>
              <w:t>11,77</w:t>
            </w:r>
          </w:p>
        </w:tc>
        <w:tc>
          <w:tcPr>
            <w:tcW w:w="824" w:type="dxa"/>
            <w:tcBorders>
              <w:top w:val="nil"/>
              <w:left w:val="single" w:sz="4" w:space="0" w:color="auto"/>
              <w:bottom w:val="single" w:sz="4" w:space="0" w:color="auto"/>
              <w:right w:val="single" w:sz="4" w:space="0" w:color="auto"/>
            </w:tcBorders>
            <w:shd w:val="clear" w:color="auto" w:fill="auto"/>
            <w:noWrap/>
            <w:vAlign w:val="center"/>
            <w:hideMark/>
          </w:tcPr>
          <w:p w14:paraId="4626316D" w14:textId="77777777" w:rsidR="00C81C8B" w:rsidRDefault="00C81C8B" w:rsidP="00C81C8B">
            <w:pPr>
              <w:jc w:val="right"/>
              <w:rPr>
                <w:color w:val="000000"/>
                <w:sz w:val="22"/>
                <w:szCs w:val="22"/>
              </w:rPr>
            </w:pPr>
            <w:r>
              <w:rPr>
                <w:color w:val="000000"/>
                <w:sz w:val="22"/>
                <w:szCs w:val="22"/>
              </w:rPr>
              <w:t>47,82</w:t>
            </w:r>
          </w:p>
        </w:tc>
        <w:tc>
          <w:tcPr>
            <w:tcW w:w="898" w:type="dxa"/>
            <w:tcBorders>
              <w:top w:val="nil"/>
              <w:left w:val="nil"/>
              <w:bottom w:val="single" w:sz="4" w:space="0" w:color="auto"/>
              <w:right w:val="single" w:sz="4" w:space="0" w:color="auto"/>
            </w:tcBorders>
            <w:shd w:val="clear" w:color="auto" w:fill="auto"/>
            <w:noWrap/>
            <w:vAlign w:val="center"/>
            <w:hideMark/>
          </w:tcPr>
          <w:p w14:paraId="4243049B" w14:textId="77777777" w:rsidR="00C81C8B" w:rsidRDefault="00C81C8B" w:rsidP="00C81C8B">
            <w:pPr>
              <w:jc w:val="right"/>
              <w:rPr>
                <w:color w:val="000000"/>
                <w:sz w:val="22"/>
                <w:szCs w:val="22"/>
              </w:rPr>
            </w:pPr>
            <w:r>
              <w:rPr>
                <w:color w:val="000000"/>
                <w:sz w:val="22"/>
                <w:szCs w:val="22"/>
              </w:rPr>
              <w:t>47,82</w:t>
            </w:r>
          </w:p>
        </w:tc>
        <w:tc>
          <w:tcPr>
            <w:tcW w:w="821" w:type="dxa"/>
            <w:tcBorders>
              <w:top w:val="nil"/>
              <w:left w:val="nil"/>
              <w:bottom w:val="single" w:sz="4" w:space="0" w:color="auto"/>
              <w:right w:val="single" w:sz="4" w:space="0" w:color="auto"/>
            </w:tcBorders>
            <w:shd w:val="clear" w:color="auto" w:fill="auto"/>
            <w:noWrap/>
            <w:vAlign w:val="center"/>
            <w:hideMark/>
          </w:tcPr>
          <w:p w14:paraId="20147844" w14:textId="77777777" w:rsidR="00C81C8B" w:rsidRDefault="00C81C8B" w:rsidP="00C81C8B">
            <w:pPr>
              <w:jc w:val="right"/>
              <w:rPr>
                <w:color w:val="000000"/>
                <w:sz w:val="22"/>
                <w:szCs w:val="22"/>
              </w:rPr>
            </w:pPr>
            <w:r>
              <w:rPr>
                <w:color w:val="000000"/>
                <w:sz w:val="22"/>
                <w:szCs w:val="22"/>
              </w:rPr>
              <w:t>63,48</w:t>
            </w:r>
          </w:p>
        </w:tc>
        <w:tc>
          <w:tcPr>
            <w:tcW w:w="895" w:type="dxa"/>
            <w:tcBorders>
              <w:top w:val="nil"/>
              <w:left w:val="nil"/>
              <w:bottom w:val="single" w:sz="4" w:space="0" w:color="auto"/>
              <w:right w:val="single" w:sz="4" w:space="0" w:color="auto"/>
            </w:tcBorders>
            <w:shd w:val="clear" w:color="auto" w:fill="auto"/>
            <w:noWrap/>
            <w:vAlign w:val="center"/>
            <w:hideMark/>
          </w:tcPr>
          <w:p w14:paraId="4C5686E5" w14:textId="77777777" w:rsidR="00C81C8B" w:rsidRDefault="00C81C8B" w:rsidP="00C81C8B">
            <w:pPr>
              <w:jc w:val="right"/>
              <w:rPr>
                <w:color w:val="000000"/>
                <w:sz w:val="22"/>
                <w:szCs w:val="22"/>
              </w:rPr>
            </w:pPr>
            <w:r>
              <w:rPr>
                <w:color w:val="000000"/>
                <w:sz w:val="22"/>
                <w:szCs w:val="22"/>
              </w:rPr>
              <w:t>63,48</w:t>
            </w:r>
          </w:p>
        </w:tc>
        <w:tc>
          <w:tcPr>
            <w:tcW w:w="800" w:type="dxa"/>
            <w:tcBorders>
              <w:top w:val="nil"/>
              <w:left w:val="nil"/>
              <w:bottom w:val="single" w:sz="4" w:space="0" w:color="auto"/>
              <w:right w:val="single" w:sz="4" w:space="0" w:color="auto"/>
            </w:tcBorders>
            <w:shd w:val="clear" w:color="auto" w:fill="auto"/>
            <w:vAlign w:val="center"/>
            <w:hideMark/>
          </w:tcPr>
          <w:p w14:paraId="2E81CFE4" w14:textId="77777777" w:rsidR="00C81C8B" w:rsidRDefault="00C81C8B" w:rsidP="00C81C8B">
            <w:pPr>
              <w:jc w:val="right"/>
              <w:rPr>
                <w:color w:val="000000"/>
                <w:sz w:val="22"/>
                <w:szCs w:val="22"/>
              </w:rPr>
            </w:pPr>
            <w:r>
              <w:rPr>
                <w:color w:val="000000"/>
                <w:sz w:val="22"/>
                <w:szCs w:val="22"/>
              </w:rPr>
              <w:t>3,89</w:t>
            </w:r>
          </w:p>
        </w:tc>
        <w:tc>
          <w:tcPr>
            <w:tcW w:w="895" w:type="dxa"/>
            <w:tcBorders>
              <w:top w:val="nil"/>
              <w:left w:val="nil"/>
              <w:bottom w:val="single" w:sz="4" w:space="0" w:color="auto"/>
              <w:right w:val="single" w:sz="4" w:space="0" w:color="auto"/>
            </w:tcBorders>
            <w:shd w:val="clear" w:color="auto" w:fill="auto"/>
            <w:vAlign w:val="center"/>
            <w:hideMark/>
          </w:tcPr>
          <w:p w14:paraId="4511295B" w14:textId="77777777" w:rsidR="00C81C8B" w:rsidRDefault="00C81C8B" w:rsidP="00C81C8B">
            <w:pPr>
              <w:jc w:val="right"/>
              <w:rPr>
                <w:color w:val="000000"/>
                <w:sz w:val="22"/>
                <w:szCs w:val="22"/>
              </w:rPr>
            </w:pPr>
            <w:r>
              <w:rPr>
                <w:color w:val="000000"/>
                <w:sz w:val="22"/>
                <w:szCs w:val="22"/>
              </w:rPr>
              <w:t>3,89</w:t>
            </w:r>
          </w:p>
        </w:tc>
        <w:tc>
          <w:tcPr>
            <w:tcW w:w="870" w:type="dxa"/>
            <w:tcBorders>
              <w:top w:val="nil"/>
              <w:left w:val="nil"/>
              <w:bottom w:val="single" w:sz="4" w:space="0" w:color="auto"/>
              <w:right w:val="single" w:sz="4" w:space="0" w:color="auto"/>
            </w:tcBorders>
            <w:shd w:val="clear" w:color="auto" w:fill="auto"/>
            <w:vAlign w:val="center"/>
          </w:tcPr>
          <w:p w14:paraId="3E6C657F" w14:textId="77777777" w:rsidR="00C81C8B" w:rsidRDefault="00C81C8B" w:rsidP="00C81C8B">
            <w:pPr>
              <w:jc w:val="right"/>
              <w:rPr>
                <w:color w:val="000000"/>
                <w:sz w:val="22"/>
                <w:szCs w:val="22"/>
              </w:rPr>
            </w:pPr>
            <w:r>
              <w:rPr>
                <w:color w:val="000000"/>
                <w:sz w:val="22"/>
                <w:szCs w:val="22"/>
              </w:rPr>
              <w:t>11,77</w:t>
            </w:r>
          </w:p>
        </w:tc>
        <w:tc>
          <w:tcPr>
            <w:tcW w:w="845" w:type="dxa"/>
            <w:tcBorders>
              <w:top w:val="nil"/>
              <w:left w:val="nil"/>
              <w:bottom w:val="single" w:sz="4" w:space="0" w:color="auto"/>
              <w:right w:val="single" w:sz="4" w:space="0" w:color="auto"/>
            </w:tcBorders>
            <w:shd w:val="clear" w:color="auto" w:fill="auto"/>
            <w:vAlign w:val="center"/>
          </w:tcPr>
          <w:p w14:paraId="5F7E8004" w14:textId="77777777" w:rsidR="00C81C8B" w:rsidRDefault="00C81C8B" w:rsidP="00C81C8B">
            <w:pPr>
              <w:jc w:val="right"/>
              <w:rPr>
                <w:color w:val="000000"/>
                <w:sz w:val="22"/>
                <w:szCs w:val="22"/>
              </w:rPr>
            </w:pPr>
            <w:r>
              <w:rPr>
                <w:color w:val="000000"/>
                <w:sz w:val="22"/>
                <w:szCs w:val="22"/>
              </w:rPr>
              <w:t>35,31</w:t>
            </w:r>
          </w:p>
        </w:tc>
        <w:tc>
          <w:tcPr>
            <w:tcW w:w="821" w:type="dxa"/>
            <w:tcBorders>
              <w:top w:val="nil"/>
              <w:left w:val="nil"/>
              <w:bottom w:val="single" w:sz="4" w:space="0" w:color="auto"/>
              <w:right w:val="single" w:sz="4" w:space="0" w:color="auto"/>
            </w:tcBorders>
            <w:shd w:val="clear" w:color="auto" w:fill="auto"/>
            <w:vAlign w:val="center"/>
          </w:tcPr>
          <w:p w14:paraId="13021337" w14:textId="77777777" w:rsidR="00C81C8B" w:rsidRDefault="00C81C8B" w:rsidP="00C81C8B">
            <w:pPr>
              <w:jc w:val="right"/>
              <w:rPr>
                <w:color w:val="000000"/>
                <w:sz w:val="22"/>
                <w:szCs w:val="22"/>
              </w:rPr>
            </w:pPr>
            <w:r>
              <w:rPr>
                <w:color w:val="000000"/>
                <w:sz w:val="22"/>
                <w:szCs w:val="22"/>
              </w:rPr>
              <w:t>59,59</w:t>
            </w:r>
          </w:p>
        </w:tc>
        <w:tc>
          <w:tcPr>
            <w:tcW w:w="895" w:type="dxa"/>
            <w:tcBorders>
              <w:top w:val="nil"/>
              <w:left w:val="nil"/>
              <w:bottom w:val="single" w:sz="4" w:space="0" w:color="auto"/>
              <w:right w:val="single" w:sz="4" w:space="0" w:color="auto"/>
            </w:tcBorders>
            <w:shd w:val="clear" w:color="auto" w:fill="auto"/>
            <w:vAlign w:val="center"/>
          </w:tcPr>
          <w:p w14:paraId="51A7DED3" w14:textId="77777777" w:rsidR="00C81C8B" w:rsidRDefault="00C81C8B" w:rsidP="00C81C8B">
            <w:pPr>
              <w:jc w:val="right"/>
              <w:rPr>
                <w:color w:val="000000"/>
                <w:sz w:val="22"/>
                <w:szCs w:val="22"/>
              </w:rPr>
            </w:pPr>
            <w:r>
              <w:rPr>
                <w:color w:val="000000"/>
                <w:sz w:val="22"/>
                <w:szCs w:val="22"/>
              </w:rPr>
              <w:t>59,59</w:t>
            </w:r>
          </w:p>
        </w:tc>
        <w:tc>
          <w:tcPr>
            <w:tcW w:w="870" w:type="dxa"/>
            <w:tcBorders>
              <w:top w:val="nil"/>
              <w:left w:val="nil"/>
              <w:bottom w:val="single" w:sz="4" w:space="0" w:color="auto"/>
              <w:right w:val="single" w:sz="4" w:space="0" w:color="auto"/>
            </w:tcBorders>
            <w:shd w:val="clear" w:color="auto" w:fill="auto"/>
            <w:vAlign w:val="center"/>
          </w:tcPr>
          <w:p w14:paraId="301C272F" w14:textId="77777777" w:rsidR="00C81C8B" w:rsidRDefault="00C81C8B" w:rsidP="00C81C8B">
            <w:pPr>
              <w:jc w:val="right"/>
              <w:rPr>
                <w:color w:val="000000"/>
                <w:sz w:val="22"/>
                <w:szCs w:val="22"/>
              </w:rPr>
            </w:pPr>
            <w:r>
              <w:rPr>
                <w:color w:val="000000"/>
                <w:sz w:val="22"/>
                <w:szCs w:val="22"/>
              </w:rPr>
              <w:t>47,82</w:t>
            </w:r>
          </w:p>
        </w:tc>
        <w:tc>
          <w:tcPr>
            <w:tcW w:w="845" w:type="dxa"/>
            <w:tcBorders>
              <w:top w:val="nil"/>
              <w:left w:val="nil"/>
              <w:bottom w:val="single" w:sz="4" w:space="0" w:color="auto"/>
              <w:right w:val="single" w:sz="4" w:space="0" w:color="auto"/>
            </w:tcBorders>
            <w:shd w:val="clear" w:color="auto" w:fill="auto"/>
            <w:vAlign w:val="center"/>
          </w:tcPr>
          <w:p w14:paraId="43180A72" w14:textId="77777777" w:rsidR="00C81C8B" w:rsidRDefault="00C81C8B" w:rsidP="00C81C8B">
            <w:pPr>
              <w:jc w:val="right"/>
              <w:rPr>
                <w:color w:val="000000"/>
                <w:sz w:val="22"/>
                <w:szCs w:val="22"/>
              </w:rPr>
            </w:pPr>
            <w:r>
              <w:rPr>
                <w:color w:val="000000"/>
                <w:sz w:val="22"/>
                <w:szCs w:val="22"/>
              </w:rPr>
              <w:t>47,82</w:t>
            </w:r>
          </w:p>
        </w:tc>
        <w:tc>
          <w:tcPr>
            <w:tcW w:w="821" w:type="dxa"/>
            <w:tcBorders>
              <w:top w:val="nil"/>
              <w:left w:val="nil"/>
              <w:bottom w:val="single" w:sz="4" w:space="0" w:color="auto"/>
              <w:right w:val="single" w:sz="4" w:space="0" w:color="auto"/>
            </w:tcBorders>
            <w:shd w:val="clear" w:color="auto" w:fill="auto"/>
            <w:vAlign w:val="center"/>
          </w:tcPr>
          <w:p w14:paraId="0C557F20" w14:textId="77777777" w:rsidR="00C81C8B" w:rsidRDefault="00C81C8B" w:rsidP="00C81C8B">
            <w:pPr>
              <w:jc w:val="right"/>
              <w:rPr>
                <w:color w:val="000000"/>
                <w:sz w:val="22"/>
                <w:szCs w:val="22"/>
              </w:rPr>
            </w:pPr>
            <w:r>
              <w:rPr>
                <w:color w:val="000000"/>
                <w:sz w:val="22"/>
                <w:szCs w:val="22"/>
              </w:rPr>
              <w:t>3,89</w:t>
            </w:r>
          </w:p>
        </w:tc>
        <w:tc>
          <w:tcPr>
            <w:tcW w:w="895" w:type="dxa"/>
            <w:tcBorders>
              <w:top w:val="nil"/>
              <w:left w:val="nil"/>
              <w:bottom w:val="single" w:sz="4" w:space="0" w:color="auto"/>
              <w:right w:val="single" w:sz="4" w:space="0" w:color="auto"/>
            </w:tcBorders>
            <w:shd w:val="clear" w:color="auto" w:fill="auto"/>
            <w:vAlign w:val="center"/>
          </w:tcPr>
          <w:p w14:paraId="46FA9B95" w14:textId="77777777" w:rsidR="00C81C8B" w:rsidRDefault="00C81C8B" w:rsidP="00C81C8B">
            <w:pPr>
              <w:jc w:val="right"/>
              <w:rPr>
                <w:color w:val="000000"/>
                <w:sz w:val="22"/>
                <w:szCs w:val="22"/>
              </w:rPr>
            </w:pPr>
            <w:r>
              <w:rPr>
                <w:color w:val="000000"/>
                <w:sz w:val="22"/>
                <w:szCs w:val="22"/>
              </w:rPr>
              <w:t>3,89</w:t>
            </w:r>
          </w:p>
        </w:tc>
      </w:tr>
      <w:tr w:rsidR="00C81C8B" w:rsidRPr="00D81226" w14:paraId="1D5EDEBD" w14:textId="77777777" w:rsidTr="00C81C8B">
        <w:trPr>
          <w:trHeight w:val="300"/>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14:paraId="13C308CE" w14:textId="77777777" w:rsidR="00C81C8B" w:rsidRPr="00D81226" w:rsidRDefault="00C81C8B" w:rsidP="00C81C8B">
            <w:pPr>
              <w:jc w:val="left"/>
              <w:rPr>
                <w:color w:val="000000"/>
                <w:sz w:val="22"/>
                <w:szCs w:val="22"/>
              </w:rPr>
            </w:pPr>
            <w:r w:rsidRPr="00D81226">
              <w:rPr>
                <w:color w:val="000000"/>
                <w:sz w:val="22"/>
                <w:szCs w:val="22"/>
              </w:rPr>
              <w:t>1121</w:t>
            </w:r>
          </w:p>
        </w:tc>
        <w:tc>
          <w:tcPr>
            <w:tcW w:w="863" w:type="dxa"/>
            <w:tcBorders>
              <w:top w:val="single" w:sz="4" w:space="0" w:color="auto"/>
              <w:left w:val="nil"/>
              <w:bottom w:val="single" w:sz="4" w:space="0" w:color="auto"/>
              <w:right w:val="single" w:sz="4" w:space="0" w:color="auto"/>
            </w:tcBorders>
            <w:vAlign w:val="center"/>
          </w:tcPr>
          <w:p w14:paraId="3C357478" w14:textId="77777777" w:rsidR="00C81C8B" w:rsidRDefault="00C81C8B" w:rsidP="00C81C8B">
            <w:pPr>
              <w:jc w:val="right"/>
              <w:rPr>
                <w:color w:val="000000"/>
                <w:sz w:val="22"/>
                <w:szCs w:val="22"/>
              </w:rPr>
            </w:pPr>
            <w:r>
              <w:rPr>
                <w:color w:val="000000"/>
                <w:sz w:val="22"/>
                <w:szCs w:val="22"/>
              </w:rPr>
              <w:t> </w:t>
            </w:r>
          </w:p>
        </w:tc>
        <w:tc>
          <w:tcPr>
            <w:tcW w:w="839" w:type="dxa"/>
            <w:tcBorders>
              <w:top w:val="single" w:sz="4" w:space="0" w:color="auto"/>
              <w:left w:val="single" w:sz="4" w:space="0" w:color="auto"/>
              <w:bottom w:val="single" w:sz="4" w:space="0" w:color="auto"/>
              <w:right w:val="single" w:sz="4" w:space="0" w:color="auto"/>
            </w:tcBorders>
            <w:vAlign w:val="center"/>
          </w:tcPr>
          <w:p w14:paraId="69C1EAD2" w14:textId="77777777" w:rsidR="00C81C8B" w:rsidRDefault="00C81C8B" w:rsidP="00C81C8B">
            <w:pPr>
              <w:jc w:val="right"/>
              <w:rPr>
                <w:color w:val="000000"/>
                <w:sz w:val="22"/>
                <w:szCs w:val="22"/>
              </w:rPr>
            </w:pPr>
            <w:r>
              <w:rPr>
                <w:color w:val="000000"/>
                <w:sz w:val="22"/>
                <w:szCs w:val="22"/>
              </w:rPr>
              <w:t> </w:t>
            </w:r>
          </w:p>
        </w:tc>
        <w:tc>
          <w:tcPr>
            <w:tcW w:w="824" w:type="dxa"/>
            <w:tcBorders>
              <w:top w:val="nil"/>
              <w:left w:val="single" w:sz="4" w:space="0" w:color="auto"/>
              <w:bottom w:val="single" w:sz="4" w:space="0" w:color="auto"/>
              <w:right w:val="single" w:sz="4" w:space="0" w:color="auto"/>
            </w:tcBorders>
            <w:shd w:val="clear" w:color="auto" w:fill="auto"/>
            <w:noWrap/>
            <w:vAlign w:val="center"/>
            <w:hideMark/>
          </w:tcPr>
          <w:p w14:paraId="4F5A6237" w14:textId="77777777" w:rsidR="00C81C8B" w:rsidRDefault="00C81C8B" w:rsidP="00C81C8B">
            <w:pPr>
              <w:jc w:val="right"/>
              <w:rPr>
                <w:color w:val="000000"/>
                <w:sz w:val="22"/>
                <w:szCs w:val="22"/>
              </w:rPr>
            </w:pPr>
            <w:r>
              <w:rPr>
                <w:color w:val="000000"/>
                <w:sz w:val="22"/>
                <w:szCs w:val="22"/>
              </w:rPr>
              <w:t>20,38</w:t>
            </w:r>
          </w:p>
        </w:tc>
        <w:tc>
          <w:tcPr>
            <w:tcW w:w="898" w:type="dxa"/>
            <w:tcBorders>
              <w:top w:val="nil"/>
              <w:left w:val="nil"/>
              <w:bottom w:val="single" w:sz="4" w:space="0" w:color="auto"/>
              <w:right w:val="single" w:sz="4" w:space="0" w:color="auto"/>
            </w:tcBorders>
            <w:shd w:val="clear" w:color="auto" w:fill="auto"/>
            <w:noWrap/>
            <w:vAlign w:val="center"/>
            <w:hideMark/>
          </w:tcPr>
          <w:p w14:paraId="5976AF58" w14:textId="77777777" w:rsidR="00C81C8B" w:rsidRDefault="00C81C8B" w:rsidP="00C81C8B">
            <w:pPr>
              <w:jc w:val="right"/>
              <w:rPr>
                <w:color w:val="000000"/>
                <w:sz w:val="22"/>
                <w:szCs w:val="22"/>
              </w:rPr>
            </w:pPr>
            <w:r>
              <w:rPr>
                <w:color w:val="000000"/>
                <w:sz w:val="22"/>
                <w:szCs w:val="22"/>
              </w:rPr>
              <w:t>20,38</w:t>
            </w:r>
          </w:p>
        </w:tc>
        <w:tc>
          <w:tcPr>
            <w:tcW w:w="821" w:type="dxa"/>
            <w:tcBorders>
              <w:top w:val="nil"/>
              <w:left w:val="nil"/>
              <w:bottom w:val="single" w:sz="4" w:space="0" w:color="auto"/>
              <w:right w:val="single" w:sz="4" w:space="0" w:color="auto"/>
            </w:tcBorders>
            <w:shd w:val="clear" w:color="auto" w:fill="auto"/>
            <w:noWrap/>
            <w:vAlign w:val="center"/>
            <w:hideMark/>
          </w:tcPr>
          <w:p w14:paraId="3931BB3B" w14:textId="77777777" w:rsidR="00C81C8B" w:rsidRDefault="00C81C8B" w:rsidP="00C81C8B">
            <w:pPr>
              <w:jc w:val="right"/>
              <w:rPr>
                <w:color w:val="000000"/>
                <w:sz w:val="22"/>
                <w:szCs w:val="22"/>
              </w:rPr>
            </w:pPr>
            <w:r>
              <w:rPr>
                <w:color w:val="000000"/>
                <w:sz w:val="22"/>
                <w:szCs w:val="22"/>
              </w:rPr>
              <w:t>30,15</w:t>
            </w:r>
          </w:p>
        </w:tc>
        <w:tc>
          <w:tcPr>
            <w:tcW w:w="895" w:type="dxa"/>
            <w:tcBorders>
              <w:top w:val="nil"/>
              <w:left w:val="nil"/>
              <w:bottom w:val="single" w:sz="4" w:space="0" w:color="auto"/>
              <w:right w:val="single" w:sz="4" w:space="0" w:color="auto"/>
            </w:tcBorders>
            <w:shd w:val="clear" w:color="auto" w:fill="auto"/>
            <w:noWrap/>
            <w:vAlign w:val="center"/>
            <w:hideMark/>
          </w:tcPr>
          <w:p w14:paraId="43E88E5D" w14:textId="77777777" w:rsidR="00C81C8B" w:rsidRDefault="00C81C8B" w:rsidP="00C81C8B">
            <w:pPr>
              <w:jc w:val="right"/>
              <w:rPr>
                <w:color w:val="000000"/>
                <w:sz w:val="22"/>
                <w:szCs w:val="22"/>
              </w:rPr>
            </w:pPr>
            <w:r>
              <w:rPr>
                <w:color w:val="000000"/>
                <w:sz w:val="22"/>
                <w:szCs w:val="22"/>
              </w:rPr>
              <w:t>30,15</w:t>
            </w:r>
          </w:p>
        </w:tc>
        <w:tc>
          <w:tcPr>
            <w:tcW w:w="800" w:type="dxa"/>
            <w:tcBorders>
              <w:top w:val="nil"/>
              <w:left w:val="nil"/>
              <w:bottom w:val="single" w:sz="4" w:space="0" w:color="auto"/>
              <w:right w:val="single" w:sz="4" w:space="0" w:color="auto"/>
            </w:tcBorders>
            <w:shd w:val="clear" w:color="auto" w:fill="auto"/>
            <w:vAlign w:val="center"/>
            <w:hideMark/>
          </w:tcPr>
          <w:p w14:paraId="4BAA6E03" w14:textId="77777777" w:rsidR="00C81C8B" w:rsidRDefault="00C81C8B" w:rsidP="00C81C8B">
            <w:pPr>
              <w:jc w:val="right"/>
              <w:rPr>
                <w:color w:val="000000"/>
                <w:sz w:val="22"/>
                <w:szCs w:val="22"/>
              </w:rPr>
            </w:pPr>
            <w:r>
              <w:rPr>
                <w:color w:val="000000"/>
                <w:sz w:val="22"/>
                <w:szCs w:val="22"/>
              </w:rPr>
              <w:t>9,77</w:t>
            </w:r>
          </w:p>
        </w:tc>
        <w:tc>
          <w:tcPr>
            <w:tcW w:w="895" w:type="dxa"/>
            <w:tcBorders>
              <w:top w:val="nil"/>
              <w:left w:val="nil"/>
              <w:bottom w:val="single" w:sz="4" w:space="0" w:color="auto"/>
              <w:right w:val="single" w:sz="4" w:space="0" w:color="auto"/>
            </w:tcBorders>
            <w:shd w:val="clear" w:color="auto" w:fill="auto"/>
            <w:vAlign w:val="center"/>
            <w:hideMark/>
          </w:tcPr>
          <w:p w14:paraId="644B35F7" w14:textId="77777777" w:rsidR="00C81C8B" w:rsidRDefault="00C81C8B" w:rsidP="00C81C8B">
            <w:pPr>
              <w:jc w:val="right"/>
              <w:rPr>
                <w:color w:val="000000"/>
                <w:sz w:val="22"/>
                <w:szCs w:val="22"/>
              </w:rPr>
            </w:pPr>
            <w:r>
              <w:rPr>
                <w:color w:val="000000"/>
                <w:sz w:val="22"/>
                <w:szCs w:val="22"/>
              </w:rPr>
              <w:t>9,77</w:t>
            </w:r>
          </w:p>
        </w:tc>
        <w:tc>
          <w:tcPr>
            <w:tcW w:w="870" w:type="dxa"/>
            <w:tcBorders>
              <w:top w:val="nil"/>
              <w:left w:val="nil"/>
              <w:bottom w:val="single" w:sz="4" w:space="0" w:color="auto"/>
              <w:right w:val="single" w:sz="4" w:space="0" w:color="auto"/>
            </w:tcBorders>
            <w:shd w:val="clear" w:color="auto" w:fill="auto"/>
            <w:vAlign w:val="center"/>
          </w:tcPr>
          <w:p w14:paraId="34622C82" w14:textId="77777777" w:rsidR="00C81C8B" w:rsidRDefault="00C81C8B" w:rsidP="00C81C8B">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355240A8" w14:textId="77777777" w:rsidR="00C81C8B" w:rsidRDefault="00C81C8B" w:rsidP="00C81C8B">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2F87472C" w14:textId="77777777" w:rsidR="00C81C8B" w:rsidRDefault="00C81C8B" w:rsidP="00C81C8B">
            <w:pPr>
              <w:jc w:val="right"/>
              <w:rPr>
                <w:color w:val="000000"/>
                <w:sz w:val="22"/>
                <w:szCs w:val="22"/>
              </w:rPr>
            </w:pPr>
            <w:r>
              <w:rPr>
                <w:color w:val="000000"/>
                <w:sz w:val="22"/>
                <w:szCs w:val="22"/>
              </w:rPr>
              <w:t>20,38</w:t>
            </w:r>
          </w:p>
        </w:tc>
        <w:tc>
          <w:tcPr>
            <w:tcW w:w="895" w:type="dxa"/>
            <w:tcBorders>
              <w:top w:val="nil"/>
              <w:left w:val="nil"/>
              <w:bottom w:val="single" w:sz="4" w:space="0" w:color="auto"/>
              <w:right w:val="single" w:sz="4" w:space="0" w:color="auto"/>
            </w:tcBorders>
            <w:shd w:val="clear" w:color="auto" w:fill="auto"/>
            <w:vAlign w:val="center"/>
          </w:tcPr>
          <w:p w14:paraId="73C22A2A" w14:textId="77777777" w:rsidR="00C81C8B" w:rsidRDefault="00C81C8B" w:rsidP="00C81C8B">
            <w:pPr>
              <w:jc w:val="right"/>
              <w:rPr>
                <w:color w:val="000000"/>
                <w:sz w:val="22"/>
                <w:szCs w:val="22"/>
              </w:rPr>
            </w:pPr>
            <w:r>
              <w:rPr>
                <w:color w:val="000000"/>
                <w:sz w:val="22"/>
                <w:szCs w:val="22"/>
              </w:rPr>
              <w:t>20,38</w:t>
            </w:r>
          </w:p>
        </w:tc>
        <w:tc>
          <w:tcPr>
            <w:tcW w:w="870" w:type="dxa"/>
            <w:tcBorders>
              <w:top w:val="nil"/>
              <w:left w:val="nil"/>
              <w:bottom w:val="single" w:sz="4" w:space="0" w:color="auto"/>
              <w:right w:val="single" w:sz="4" w:space="0" w:color="auto"/>
            </w:tcBorders>
            <w:shd w:val="clear" w:color="auto" w:fill="auto"/>
            <w:vAlign w:val="center"/>
          </w:tcPr>
          <w:p w14:paraId="7AD87C86" w14:textId="77777777" w:rsidR="00C81C8B" w:rsidRDefault="00C81C8B" w:rsidP="00C81C8B">
            <w:pPr>
              <w:jc w:val="right"/>
              <w:rPr>
                <w:color w:val="000000"/>
                <w:sz w:val="22"/>
                <w:szCs w:val="22"/>
              </w:rPr>
            </w:pPr>
            <w:r>
              <w:rPr>
                <w:color w:val="000000"/>
                <w:sz w:val="22"/>
                <w:szCs w:val="22"/>
              </w:rPr>
              <w:t>20,38</w:t>
            </w:r>
          </w:p>
        </w:tc>
        <w:tc>
          <w:tcPr>
            <w:tcW w:w="845" w:type="dxa"/>
            <w:tcBorders>
              <w:top w:val="nil"/>
              <w:left w:val="nil"/>
              <w:bottom w:val="single" w:sz="4" w:space="0" w:color="auto"/>
              <w:right w:val="single" w:sz="4" w:space="0" w:color="auto"/>
            </w:tcBorders>
            <w:shd w:val="clear" w:color="auto" w:fill="auto"/>
            <w:vAlign w:val="center"/>
          </w:tcPr>
          <w:p w14:paraId="5E2E16D7" w14:textId="77777777" w:rsidR="00C81C8B" w:rsidRDefault="00C81C8B" w:rsidP="00C81C8B">
            <w:pPr>
              <w:jc w:val="right"/>
              <w:rPr>
                <w:color w:val="000000"/>
                <w:sz w:val="22"/>
                <w:szCs w:val="22"/>
              </w:rPr>
            </w:pPr>
            <w:r>
              <w:rPr>
                <w:color w:val="000000"/>
                <w:sz w:val="22"/>
                <w:szCs w:val="22"/>
              </w:rPr>
              <w:t>20,38</w:t>
            </w:r>
          </w:p>
        </w:tc>
        <w:tc>
          <w:tcPr>
            <w:tcW w:w="821" w:type="dxa"/>
            <w:tcBorders>
              <w:top w:val="nil"/>
              <w:left w:val="nil"/>
              <w:bottom w:val="single" w:sz="4" w:space="0" w:color="auto"/>
              <w:right w:val="single" w:sz="4" w:space="0" w:color="auto"/>
            </w:tcBorders>
            <w:shd w:val="clear" w:color="auto" w:fill="auto"/>
            <w:vAlign w:val="center"/>
          </w:tcPr>
          <w:p w14:paraId="292F212E" w14:textId="77777777" w:rsidR="00C81C8B" w:rsidRDefault="00C81C8B" w:rsidP="00C81C8B">
            <w:pPr>
              <w:jc w:val="right"/>
              <w:rPr>
                <w:color w:val="000000"/>
                <w:sz w:val="22"/>
                <w:szCs w:val="22"/>
              </w:rPr>
            </w:pPr>
            <w:r>
              <w:rPr>
                <w:color w:val="000000"/>
                <w:sz w:val="22"/>
                <w:szCs w:val="22"/>
              </w:rPr>
              <w:t>9,77</w:t>
            </w:r>
          </w:p>
        </w:tc>
        <w:tc>
          <w:tcPr>
            <w:tcW w:w="895" w:type="dxa"/>
            <w:tcBorders>
              <w:top w:val="nil"/>
              <w:left w:val="nil"/>
              <w:bottom w:val="single" w:sz="4" w:space="0" w:color="auto"/>
              <w:right w:val="single" w:sz="4" w:space="0" w:color="auto"/>
            </w:tcBorders>
            <w:shd w:val="clear" w:color="auto" w:fill="auto"/>
            <w:vAlign w:val="center"/>
          </w:tcPr>
          <w:p w14:paraId="1018AAD8" w14:textId="77777777" w:rsidR="00C81C8B" w:rsidRDefault="00C81C8B" w:rsidP="00C81C8B">
            <w:pPr>
              <w:jc w:val="right"/>
              <w:rPr>
                <w:color w:val="000000"/>
                <w:sz w:val="22"/>
                <w:szCs w:val="22"/>
              </w:rPr>
            </w:pPr>
            <w:r>
              <w:rPr>
                <w:color w:val="000000"/>
                <w:sz w:val="22"/>
                <w:szCs w:val="22"/>
              </w:rPr>
              <w:t>9,77</w:t>
            </w:r>
          </w:p>
        </w:tc>
      </w:tr>
      <w:tr w:rsidR="00C81C8B" w:rsidRPr="00D81226" w14:paraId="68D665AB" w14:textId="77777777" w:rsidTr="00C81C8B">
        <w:trPr>
          <w:trHeight w:val="300"/>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14:paraId="5B93A9F6" w14:textId="77777777" w:rsidR="00C81C8B" w:rsidRPr="00D81226" w:rsidRDefault="00C81C8B" w:rsidP="00C81C8B">
            <w:pPr>
              <w:jc w:val="left"/>
              <w:rPr>
                <w:color w:val="000000"/>
                <w:sz w:val="22"/>
                <w:szCs w:val="22"/>
              </w:rPr>
            </w:pPr>
            <w:r w:rsidRPr="00D81226">
              <w:rPr>
                <w:color w:val="000000"/>
                <w:sz w:val="22"/>
                <w:szCs w:val="22"/>
              </w:rPr>
              <w:t>1210</w:t>
            </w:r>
          </w:p>
        </w:tc>
        <w:tc>
          <w:tcPr>
            <w:tcW w:w="863" w:type="dxa"/>
            <w:tcBorders>
              <w:top w:val="single" w:sz="4" w:space="0" w:color="auto"/>
              <w:left w:val="nil"/>
              <w:bottom w:val="single" w:sz="4" w:space="0" w:color="auto"/>
              <w:right w:val="single" w:sz="4" w:space="0" w:color="auto"/>
            </w:tcBorders>
            <w:vAlign w:val="center"/>
          </w:tcPr>
          <w:p w14:paraId="4AEC3023" w14:textId="77777777" w:rsidR="00C81C8B" w:rsidRDefault="00C81C8B" w:rsidP="00C81C8B">
            <w:pPr>
              <w:jc w:val="right"/>
              <w:rPr>
                <w:color w:val="000000"/>
                <w:sz w:val="22"/>
                <w:szCs w:val="22"/>
              </w:rPr>
            </w:pPr>
            <w:r>
              <w:rPr>
                <w:color w:val="000000"/>
                <w:sz w:val="22"/>
                <w:szCs w:val="22"/>
              </w:rPr>
              <w:t>21,87</w:t>
            </w:r>
          </w:p>
        </w:tc>
        <w:tc>
          <w:tcPr>
            <w:tcW w:w="839" w:type="dxa"/>
            <w:tcBorders>
              <w:top w:val="single" w:sz="4" w:space="0" w:color="auto"/>
              <w:left w:val="single" w:sz="4" w:space="0" w:color="auto"/>
              <w:bottom w:val="single" w:sz="4" w:space="0" w:color="auto"/>
              <w:right w:val="single" w:sz="4" w:space="0" w:color="auto"/>
            </w:tcBorders>
            <w:vAlign w:val="center"/>
          </w:tcPr>
          <w:p w14:paraId="61FF8C86" w14:textId="77777777" w:rsidR="00C81C8B" w:rsidRDefault="00C81C8B" w:rsidP="00C81C8B">
            <w:pPr>
              <w:jc w:val="right"/>
              <w:rPr>
                <w:color w:val="000000"/>
                <w:sz w:val="22"/>
                <w:szCs w:val="22"/>
              </w:rPr>
            </w:pPr>
            <w:r>
              <w:rPr>
                <w:color w:val="000000"/>
                <w:sz w:val="22"/>
                <w:szCs w:val="22"/>
              </w:rPr>
              <w:t>21,87</w:t>
            </w:r>
          </w:p>
        </w:tc>
        <w:tc>
          <w:tcPr>
            <w:tcW w:w="824" w:type="dxa"/>
            <w:tcBorders>
              <w:top w:val="nil"/>
              <w:left w:val="single" w:sz="4" w:space="0" w:color="auto"/>
              <w:bottom w:val="single" w:sz="4" w:space="0" w:color="auto"/>
              <w:right w:val="single" w:sz="4" w:space="0" w:color="auto"/>
            </w:tcBorders>
            <w:shd w:val="clear" w:color="auto" w:fill="auto"/>
            <w:noWrap/>
            <w:vAlign w:val="center"/>
            <w:hideMark/>
          </w:tcPr>
          <w:p w14:paraId="23BEDA68" w14:textId="77777777" w:rsidR="00C81C8B" w:rsidRDefault="00C81C8B" w:rsidP="00C81C8B">
            <w:pPr>
              <w:jc w:val="right"/>
              <w:rPr>
                <w:color w:val="000000"/>
                <w:sz w:val="22"/>
                <w:szCs w:val="22"/>
              </w:rPr>
            </w:pPr>
            <w:r>
              <w:rPr>
                <w:color w:val="000000"/>
                <w:sz w:val="22"/>
                <w:szCs w:val="22"/>
              </w:rPr>
              <w:t>367,74</w:t>
            </w:r>
          </w:p>
        </w:tc>
        <w:tc>
          <w:tcPr>
            <w:tcW w:w="898" w:type="dxa"/>
            <w:tcBorders>
              <w:top w:val="nil"/>
              <w:left w:val="nil"/>
              <w:bottom w:val="single" w:sz="4" w:space="0" w:color="auto"/>
              <w:right w:val="single" w:sz="4" w:space="0" w:color="auto"/>
            </w:tcBorders>
            <w:shd w:val="clear" w:color="auto" w:fill="auto"/>
            <w:noWrap/>
            <w:vAlign w:val="center"/>
            <w:hideMark/>
          </w:tcPr>
          <w:p w14:paraId="6BCD8692" w14:textId="77777777" w:rsidR="00C81C8B" w:rsidRDefault="00C81C8B" w:rsidP="00C81C8B">
            <w:pPr>
              <w:jc w:val="right"/>
              <w:rPr>
                <w:color w:val="000000"/>
                <w:sz w:val="22"/>
                <w:szCs w:val="22"/>
              </w:rPr>
            </w:pPr>
            <w:r>
              <w:rPr>
                <w:color w:val="000000"/>
                <w:sz w:val="22"/>
                <w:szCs w:val="22"/>
              </w:rPr>
              <w:t>367,74</w:t>
            </w:r>
          </w:p>
        </w:tc>
        <w:tc>
          <w:tcPr>
            <w:tcW w:w="821" w:type="dxa"/>
            <w:tcBorders>
              <w:top w:val="nil"/>
              <w:left w:val="nil"/>
              <w:bottom w:val="single" w:sz="4" w:space="0" w:color="auto"/>
              <w:right w:val="single" w:sz="4" w:space="0" w:color="auto"/>
            </w:tcBorders>
            <w:shd w:val="clear" w:color="auto" w:fill="auto"/>
            <w:noWrap/>
            <w:vAlign w:val="center"/>
            <w:hideMark/>
          </w:tcPr>
          <w:p w14:paraId="46B0711F" w14:textId="77777777" w:rsidR="00C81C8B" w:rsidRDefault="00C81C8B" w:rsidP="00C81C8B">
            <w:pPr>
              <w:jc w:val="right"/>
              <w:rPr>
                <w:color w:val="000000"/>
                <w:sz w:val="22"/>
                <w:szCs w:val="22"/>
              </w:rPr>
            </w:pPr>
            <w:r>
              <w:rPr>
                <w:color w:val="000000"/>
                <w:sz w:val="22"/>
                <w:szCs w:val="22"/>
              </w:rPr>
              <w:t>389,61</w:t>
            </w:r>
          </w:p>
        </w:tc>
        <w:tc>
          <w:tcPr>
            <w:tcW w:w="895" w:type="dxa"/>
            <w:tcBorders>
              <w:top w:val="nil"/>
              <w:left w:val="nil"/>
              <w:bottom w:val="single" w:sz="4" w:space="0" w:color="auto"/>
              <w:right w:val="single" w:sz="4" w:space="0" w:color="auto"/>
            </w:tcBorders>
            <w:shd w:val="clear" w:color="auto" w:fill="auto"/>
            <w:noWrap/>
            <w:vAlign w:val="center"/>
            <w:hideMark/>
          </w:tcPr>
          <w:p w14:paraId="79F08342" w14:textId="77777777" w:rsidR="00C81C8B" w:rsidRDefault="00C81C8B" w:rsidP="00C81C8B">
            <w:pPr>
              <w:jc w:val="right"/>
              <w:rPr>
                <w:color w:val="000000"/>
                <w:sz w:val="22"/>
                <w:szCs w:val="22"/>
              </w:rPr>
            </w:pPr>
            <w:r>
              <w:rPr>
                <w:color w:val="000000"/>
                <w:sz w:val="22"/>
                <w:szCs w:val="22"/>
              </w:rPr>
              <w:t>389,61</w:t>
            </w:r>
          </w:p>
        </w:tc>
        <w:tc>
          <w:tcPr>
            <w:tcW w:w="800" w:type="dxa"/>
            <w:tcBorders>
              <w:top w:val="nil"/>
              <w:left w:val="nil"/>
              <w:bottom w:val="single" w:sz="4" w:space="0" w:color="auto"/>
              <w:right w:val="single" w:sz="4" w:space="0" w:color="auto"/>
            </w:tcBorders>
            <w:shd w:val="clear" w:color="auto" w:fill="auto"/>
            <w:vAlign w:val="center"/>
            <w:hideMark/>
          </w:tcPr>
          <w:p w14:paraId="1AE86261"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hideMark/>
          </w:tcPr>
          <w:p w14:paraId="6012F030" w14:textId="77777777" w:rsidR="00C81C8B" w:rsidRDefault="00C81C8B" w:rsidP="00C81C8B">
            <w:pPr>
              <w:jc w:val="right"/>
              <w:rPr>
                <w:color w:val="000000"/>
                <w:sz w:val="22"/>
                <w:szCs w:val="22"/>
              </w:rPr>
            </w:pPr>
            <w:r>
              <w:rPr>
                <w:color w:val="000000"/>
                <w:sz w:val="22"/>
                <w:szCs w:val="22"/>
              </w:rPr>
              <w:t> </w:t>
            </w:r>
          </w:p>
        </w:tc>
        <w:tc>
          <w:tcPr>
            <w:tcW w:w="870" w:type="dxa"/>
            <w:tcBorders>
              <w:top w:val="nil"/>
              <w:left w:val="nil"/>
              <w:bottom w:val="single" w:sz="4" w:space="0" w:color="auto"/>
              <w:right w:val="single" w:sz="4" w:space="0" w:color="auto"/>
            </w:tcBorders>
            <w:shd w:val="clear" w:color="auto" w:fill="auto"/>
            <w:vAlign w:val="center"/>
          </w:tcPr>
          <w:p w14:paraId="5195502E" w14:textId="77777777" w:rsidR="00C81C8B" w:rsidRDefault="00C81C8B" w:rsidP="00C81C8B">
            <w:pPr>
              <w:jc w:val="right"/>
              <w:rPr>
                <w:color w:val="000000"/>
                <w:sz w:val="22"/>
                <w:szCs w:val="22"/>
              </w:rPr>
            </w:pPr>
            <w:r>
              <w:rPr>
                <w:color w:val="000000"/>
                <w:sz w:val="22"/>
                <w:szCs w:val="22"/>
              </w:rPr>
              <w:t>21,87</w:t>
            </w:r>
          </w:p>
        </w:tc>
        <w:tc>
          <w:tcPr>
            <w:tcW w:w="845" w:type="dxa"/>
            <w:tcBorders>
              <w:top w:val="nil"/>
              <w:left w:val="nil"/>
              <w:bottom w:val="single" w:sz="4" w:space="0" w:color="auto"/>
              <w:right w:val="single" w:sz="4" w:space="0" w:color="auto"/>
            </w:tcBorders>
            <w:shd w:val="clear" w:color="auto" w:fill="auto"/>
            <w:vAlign w:val="center"/>
          </w:tcPr>
          <w:p w14:paraId="6831E061" w14:textId="77777777" w:rsidR="00C81C8B" w:rsidRDefault="00C81C8B" w:rsidP="00C81C8B">
            <w:pPr>
              <w:jc w:val="right"/>
              <w:rPr>
                <w:color w:val="000000"/>
                <w:sz w:val="22"/>
                <w:szCs w:val="22"/>
              </w:rPr>
            </w:pPr>
            <w:r>
              <w:rPr>
                <w:color w:val="000000"/>
                <w:sz w:val="22"/>
                <w:szCs w:val="22"/>
              </w:rPr>
              <w:t>65,61</w:t>
            </w:r>
          </w:p>
        </w:tc>
        <w:tc>
          <w:tcPr>
            <w:tcW w:w="821" w:type="dxa"/>
            <w:tcBorders>
              <w:top w:val="nil"/>
              <w:left w:val="nil"/>
              <w:bottom w:val="single" w:sz="4" w:space="0" w:color="auto"/>
              <w:right w:val="single" w:sz="4" w:space="0" w:color="auto"/>
            </w:tcBorders>
            <w:shd w:val="clear" w:color="auto" w:fill="auto"/>
            <w:vAlign w:val="center"/>
          </w:tcPr>
          <w:p w14:paraId="5C79EA1D" w14:textId="77777777" w:rsidR="00C81C8B" w:rsidRDefault="00C81C8B" w:rsidP="00C81C8B">
            <w:pPr>
              <w:jc w:val="right"/>
              <w:rPr>
                <w:color w:val="000000"/>
                <w:sz w:val="22"/>
                <w:szCs w:val="22"/>
              </w:rPr>
            </w:pPr>
            <w:r>
              <w:rPr>
                <w:color w:val="000000"/>
                <w:sz w:val="22"/>
                <w:szCs w:val="22"/>
              </w:rPr>
              <w:t>389,61</w:t>
            </w:r>
          </w:p>
        </w:tc>
        <w:tc>
          <w:tcPr>
            <w:tcW w:w="895" w:type="dxa"/>
            <w:tcBorders>
              <w:top w:val="nil"/>
              <w:left w:val="nil"/>
              <w:bottom w:val="single" w:sz="4" w:space="0" w:color="auto"/>
              <w:right w:val="single" w:sz="4" w:space="0" w:color="auto"/>
            </w:tcBorders>
            <w:shd w:val="clear" w:color="auto" w:fill="auto"/>
            <w:vAlign w:val="center"/>
          </w:tcPr>
          <w:p w14:paraId="4C17448F" w14:textId="77777777" w:rsidR="00C81C8B" w:rsidRDefault="00C81C8B" w:rsidP="00C81C8B">
            <w:pPr>
              <w:jc w:val="right"/>
              <w:rPr>
                <w:color w:val="000000"/>
                <w:sz w:val="22"/>
                <w:szCs w:val="22"/>
              </w:rPr>
            </w:pPr>
            <w:r>
              <w:rPr>
                <w:color w:val="000000"/>
                <w:sz w:val="22"/>
                <w:szCs w:val="22"/>
              </w:rPr>
              <w:t>389,61</w:t>
            </w:r>
          </w:p>
        </w:tc>
        <w:tc>
          <w:tcPr>
            <w:tcW w:w="870" w:type="dxa"/>
            <w:tcBorders>
              <w:top w:val="nil"/>
              <w:left w:val="nil"/>
              <w:bottom w:val="single" w:sz="4" w:space="0" w:color="auto"/>
              <w:right w:val="single" w:sz="4" w:space="0" w:color="auto"/>
            </w:tcBorders>
            <w:shd w:val="clear" w:color="auto" w:fill="auto"/>
            <w:vAlign w:val="center"/>
          </w:tcPr>
          <w:p w14:paraId="33ADFC9D" w14:textId="77777777" w:rsidR="00C81C8B" w:rsidRDefault="00C81C8B" w:rsidP="00C81C8B">
            <w:pPr>
              <w:jc w:val="right"/>
              <w:rPr>
                <w:color w:val="000000"/>
                <w:sz w:val="22"/>
                <w:szCs w:val="22"/>
              </w:rPr>
            </w:pPr>
            <w:r>
              <w:rPr>
                <w:color w:val="000000"/>
                <w:sz w:val="22"/>
                <w:szCs w:val="22"/>
              </w:rPr>
              <w:t>367,74</w:t>
            </w:r>
          </w:p>
        </w:tc>
        <w:tc>
          <w:tcPr>
            <w:tcW w:w="845" w:type="dxa"/>
            <w:tcBorders>
              <w:top w:val="nil"/>
              <w:left w:val="nil"/>
              <w:bottom w:val="single" w:sz="4" w:space="0" w:color="auto"/>
              <w:right w:val="single" w:sz="4" w:space="0" w:color="auto"/>
            </w:tcBorders>
            <w:shd w:val="clear" w:color="auto" w:fill="auto"/>
            <w:vAlign w:val="center"/>
          </w:tcPr>
          <w:p w14:paraId="34C0E4A2" w14:textId="77777777" w:rsidR="00C81C8B" w:rsidRDefault="00C81C8B" w:rsidP="00C81C8B">
            <w:pPr>
              <w:jc w:val="right"/>
              <w:rPr>
                <w:color w:val="000000"/>
                <w:sz w:val="22"/>
                <w:szCs w:val="22"/>
              </w:rPr>
            </w:pPr>
            <w:r>
              <w:rPr>
                <w:color w:val="000000"/>
                <w:sz w:val="22"/>
                <w:szCs w:val="22"/>
              </w:rPr>
              <w:t>367,74</w:t>
            </w:r>
          </w:p>
        </w:tc>
        <w:tc>
          <w:tcPr>
            <w:tcW w:w="821" w:type="dxa"/>
            <w:tcBorders>
              <w:top w:val="nil"/>
              <w:left w:val="nil"/>
              <w:bottom w:val="single" w:sz="4" w:space="0" w:color="auto"/>
              <w:right w:val="single" w:sz="4" w:space="0" w:color="auto"/>
            </w:tcBorders>
            <w:shd w:val="clear" w:color="auto" w:fill="auto"/>
            <w:vAlign w:val="center"/>
          </w:tcPr>
          <w:p w14:paraId="670FED45"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690E68C6" w14:textId="77777777" w:rsidR="00C81C8B" w:rsidRDefault="00C81C8B" w:rsidP="00C81C8B">
            <w:pPr>
              <w:jc w:val="right"/>
              <w:rPr>
                <w:color w:val="000000"/>
                <w:sz w:val="22"/>
                <w:szCs w:val="22"/>
              </w:rPr>
            </w:pPr>
            <w:r>
              <w:rPr>
                <w:color w:val="000000"/>
                <w:sz w:val="22"/>
                <w:szCs w:val="22"/>
              </w:rPr>
              <w:t> </w:t>
            </w:r>
          </w:p>
        </w:tc>
      </w:tr>
      <w:tr w:rsidR="00C81C8B" w:rsidRPr="00D81226" w14:paraId="76DC71A8" w14:textId="77777777" w:rsidTr="00C81C8B">
        <w:trPr>
          <w:trHeight w:val="300"/>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14:paraId="040746FD" w14:textId="77777777" w:rsidR="00C81C8B" w:rsidRPr="00D81226" w:rsidRDefault="00C81C8B" w:rsidP="00C81C8B">
            <w:pPr>
              <w:jc w:val="left"/>
              <w:rPr>
                <w:color w:val="000000"/>
                <w:sz w:val="22"/>
                <w:szCs w:val="22"/>
              </w:rPr>
            </w:pPr>
            <w:r w:rsidRPr="00D81226">
              <w:rPr>
                <w:color w:val="000000"/>
                <w:sz w:val="22"/>
                <w:szCs w:val="22"/>
              </w:rPr>
              <w:t>2310</w:t>
            </w:r>
          </w:p>
        </w:tc>
        <w:tc>
          <w:tcPr>
            <w:tcW w:w="863" w:type="dxa"/>
            <w:tcBorders>
              <w:top w:val="single" w:sz="4" w:space="0" w:color="auto"/>
              <w:left w:val="nil"/>
              <w:bottom w:val="single" w:sz="4" w:space="0" w:color="auto"/>
              <w:right w:val="single" w:sz="4" w:space="0" w:color="auto"/>
            </w:tcBorders>
            <w:vAlign w:val="center"/>
          </w:tcPr>
          <w:p w14:paraId="263B00AC" w14:textId="77777777" w:rsidR="00C81C8B" w:rsidRDefault="00C81C8B" w:rsidP="00C81C8B">
            <w:pPr>
              <w:jc w:val="right"/>
              <w:rPr>
                <w:color w:val="000000"/>
                <w:sz w:val="22"/>
                <w:szCs w:val="22"/>
              </w:rPr>
            </w:pPr>
            <w:r>
              <w:rPr>
                <w:color w:val="000000"/>
                <w:sz w:val="22"/>
                <w:szCs w:val="22"/>
              </w:rPr>
              <w:t>0,94</w:t>
            </w:r>
          </w:p>
        </w:tc>
        <w:tc>
          <w:tcPr>
            <w:tcW w:w="839" w:type="dxa"/>
            <w:tcBorders>
              <w:top w:val="single" w:sz="4" w:space="0" w:color="auto"/>
              <w:left w:val="single" w:sz="4" w:space="0" w:color="auto"/>
              <w:bottom w:val="single" w:sz="4" w:space="0" w:color="auto"/>
              <w:right w:val="single" w:sz="4" w:space="0" w:color="auto"/>
            </w:tcBorders>
            <w:vAlign w:val="center"/>
          </w:tcPr>
          <w:p w14:paraId="40959921" w14:textId="77777777" w:rsidR="00C81C8B" w:rsidRDefault="00C81C8B" w:rsidP="00C81C8B">
            <w:pPr>
              <w:jc w:val="right"/>
              <w:rPr>
                <w:color w:val="000000"/>
                <w:sz w:val="22"/>
                <w:szCs w:val="22"/>
              </w:rPr>
            </w:pPr>
            <w:r>
              <w:rPr>
                <w:color w:val="000000"/>
                <w:sz w:val="22"/>
                <w:szCs w:val="22"/>
              </w:rPr>
              <w:t>0,94</w:t>
            </w:r>
          </w:p>
        </w:tc>
        <w:tc>
          <w:tcPr>
            <w:tcW w:w="824" w:type="dxa"/>
            <w:tcBorders>
              <w:top w:val="nil"/>
              <w:left w:val="single" w:sz="4" w:space="0" w:color="auto"/>
              <w:bottom w:val="single" w:sz="4" w:space="0" w:color="auto"/>
              <w:right w:val="single" w:sz="4" w:space="0" w:color="auto"/>
            </w:tcBorders>
            <w:shd w:val="clear" w:color="auto" w:fill="auto"/>
            <w:noWrap/>
            <w:vAlign w:val="center"/>
            <w:hideMark/>
          </w:tcPr>
          <w:p w14:paraId="46206E3D" w14:textId="77777777" w:rsidR="00C81C8B" w:rsidRDefault="00C81C8B" w:rsidP="00C81C8B">
            <w:pPr>
              <w:jc w:val="right"/>
              <w:rPr>
                <w:color w:val="000000"/>
                <w:sz w:val="22"/>
                <w:szCs w:val="22"/>
              </w:rPr>
            </w:pPr>
            <w:r>
              <w:rPr>
                <w:color w:val="000000"/>
                <w:sz w:val="22"/>
                <w:szCs w:val="22"/>
              </w:rPr>
              <w:t> </w:t>
            </w:r>
          </w:p>
        </w:tc>
        <w:tc>
          <w:tcPr>
            <w:tcW w:w="898" w:type="dxa"/>
            <w:tcBorders>
              <w:top w:val="nil"/>
              <w:left w:val="nil"/>
              <w:bottom w:val="single" w:sz="4" w:space="0" w:color="auto"/>
              <w:right w:val="single" w:sz="4" w:space="0" w:color="auto"/>
            </w:tcBorders>
            <w:shd w:val="clear" w:color="auto" w:fill="auto"/>
            <w:noWrap/>
            <w:vAlign w:val="center"/>
            <w:hideMark/>
          </w:tcPr>
          <w:p w14:paraId="6531FF89" w14:textId="77777777" w:rsidR="00C81C8B" w:rsidRDefault="00C81C8B" w:rsidP="00C81C8B">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noWrap/>
            <w:vAlign w:val="center"/>
            <w:hideMark/>
          </w:tcPr>
          <w:p w14:paraId="4A2521C1" w14:textId="77777777" w:rsidR="00C81C8B" w:rsidRDefault="00C81C8B" w:rsidP="00C81C8B">
            <w:pPr>
              <w:jc w:val="right"/>
              <w:rPr>
                <w:color w:val="000000"/>
                <w:sz w:val="22"/>
                <w:szCs w:val="22"/>
              </w:rPr>
            </w:pPr>
            <w:r>
              <w:rPr>
                <w:color w:val="000000"/>
                <w:sz w:val="22"/>
                <w:szCs w:val="22"/>
              </w:rPr>
              <w:t>0,94</w:t>
            </w:r>
          </w:p>
        </w:tc>
        <w:tc>
          <w:tcPr>
            <w:tcW w:w="895" w:type="dxa"/>
            <w:tcBorders>
              <w:top w:val="nil"/>
              <w:left w:val="nil"/>
              <w:bottom w:val="single" w:sz="4" w:space="0" w:color="auto"/>
              <w:right w:val="single" w:sz="4" w:space="0" w:color="auto"/>
            </w:tcBorders>
            <w:shd w:val="clear" w:color="auto" w:fill="auto"/>
            <w:noWrap/>
            <w:vAlign w:val="center"/>
            <w:hideMark/>
          </w:tcPr>
          <w:p w14:paraId="0D8CD40A" w14:textId="77777777" w:rsidR="00C81C8B" w:rsidRDefault="00C81C8B" w:rsidP="00C81C8B">
            <w:pPr>
              <w:jc w:val="right"/>
              <w:rPr>
                <w:color w:val="000000"/>
                <w:sz w:val="22"/>
                <w:szCs w:val="22"/>
              </w:rPr>
            </w:pPr>
            <w:r>
              <w:rPr>
                <w:color w:val="000000"/>
                <w:sz w:val="22"/>
                <w:szCs w:val="22"/>
              </w:rPr>
              <w:t>0,94</w:t>
            </w:r>
          </w:p>
        </w:tc>
        <w:tc>
          <w:tcPr>
            <w:tcW w:w="800" w:type="dxa"/>
            <w:tcBorders>
              <w:top w:val="nil"/>
              <w:left w:val="nil"/>
              <w:bottom w:val="single" w:sz="4" w:space="0" w:color="auto"/>
              <w:right w:val="single" w:sz="4" w:space="0" w:color="auto"/>
            </w:tcBorders>
            <w:shd w:val="clear" w:color="auto" w:fill="auto"/>
            <w:vAlign w:val="center"/>
            <w:hideMark/>
          </w:tcPr>
          <w:p w14:paraId="6EAF3ED3"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hideMark/>
          </w:tcPr>
          <w:p w14:paraId="540A1186" w14:textId="77777777" w:rsidR="00C81C8B" w:rsidRDefault="00C81C8B" w:rsidP="00C81C8B">
            <w:pPr>
              <w:jc w:val="right"/>
              <w:rPr>
                <w:color w:val="000000"/>
                <w:sz w:val="22"/>
                <w:szCs w:val="22"/>
              </w:rPr>
            </w:pPr>
            <w:r>
              <w:rPr>
                <w:color w:val="000000"/>
                <w:sz w:val="22"/>
                <w:szCs w:val="22"/>
              </w:rPr>
              <w:t> </w:t>
            </w:r>
          </w:p>
        </w:tc>
        <w:tc>
          <w:tcPr>
            <w:tcW w:w="870" w:type="dxa"/>
            <w:tcBorders>
              <w:top w:val="nil"/>
              <w:left w:val="nil"/>
              <w:bottom w:val="single" w:sz="4" w:space="0" w:color="auto"/>
              <w:right w:val="single" w:sz="4" w:space="0" w:color="auto"/>
            </w:tcBorders>
            <w:shd w:val="clear" w:color="auto" w:fill="auto"/>
            <w:vAlign w:val="center"/>
          </w:tcPr>
          <w:p w14:paraId="214F18AC" w14:textId="77777777" w:rsidR="00C81C8B" w:rsidRDefault="00C81C8B" w:rsidP="00C81C8B">
            <w:pPr>
              <w:jc w:val="right"/>
              <w:rPr>
                <w:color w:val="000000"/>
                <w:sz w:val="22"/>
                <w:szCs w:val="22"/>
              </w:rPr>
            </w:pPr>
            <w:r>
              <w:rPr>
                <w:color w:val="000000"/>
                <w:sz w:val="22"/>
                <w:szCs w:val="22"/>
              </w:rPr>
              <w:t>0,94</w:t>
            </w:r>
          </w:p>
        </w:tc>
        <w:tc>
          <w:tcPr>
            <w:tcW w:w="845" w:type="dxa"/>
            <w:tcBorders>
              <w:top w:val="nil"/>
              <w:left w:val="nil"/>
              <w:bottom w:val="single" w:sz="4" w:space="0" w:color="auto"/>
              <w:right w:val="single" w:sz="4" w:space="0" w:color="auto"/>
            </w:tcBorders>
            <w:shd w:val="clear" w:color="auto" w:fill="auto"/>
            <w:vAlign w:val="center"/>
          </w:tcPr>
          <w:p w14:paraId="727253E6" w14:textId="77777777" w:rsidR="00C81C8B" w:rsidRDefault="00C81C8B" w:rsidP="00C81C8B">
            <w:pPr>
              <w:jc w:val="right"/>
              <w:rPr>
                <w:color w:val="000000"/>
                <w:sz w:val="22"/>
                <w:szCs w:val="22"/>
              </w:rPr>
            </w:pPr>
            <w:r>
              <w:rPr>
                <w:color w:val="000000"/>
                <w:sz w:val="22"/>
                <w:szCs w:val="22"/>
              </w:rPr>
              <w:t>2,82</w:t>
            </w:r>
          </w:p>
        </w:tc>
        <w:tc>
          <w:tcPr>
            <w:tcW w:w="821" w:type="dxa"/>
            <w:tcBorders>
              <w:top w:val="nil"/>
              <w:left w:val="nil"/>
              <w:bottom w:val="single" w:sz="4" w:space="0" w:color="auto"/>
              <w:right w:val="single" w:sz="4" w:space="0" w:color="auto"/>
            </w:tcBorders>
            <w:shd w:val="clear" w:color="auto" w:fill="auto"/>
            <w:vAlign w:val="center"/>
          </w:tcPr>
          <w:p w14:paraId="2709A175" w14:textId="77777777" w:rsidR="00C81C8B" w:rsidRDefault="00C81C8B" w:rsidP="00C81C8B">
            <w:pPr>
              <w:jc w:val="right"/>
              <w:rPr>
                <w:color w:val="000000"/>
                <w:sz w:val="22"/>
                <w:szCs w:val="22"/>
              </w:rPr>
            </w:pPr>
            <w:r>
              <w:rPr>
                <w:color w:val="000000"/>
                <w:sz w:val="22"/>
                <w:szCs w:val="22"/>
              </w:rPr>
              <w:t>0,94</w:t>
            </w:r>
          </w:p>
        </w:tc>
        <w:tc>
          <w:tcPr>
            <w:tcW w:w="895" w:type="dxa"/>
            <w:tcBorders>
              <w:top w:val="nil"/>
              <w:left w:val="nil"/>
              <w:bottom w:val="single" w:sz="4" w:space="0" w:color="auto"/>
              <w:right w:val="single" w:sz="4" w:space="0" w:color="auto"/>
            </w:tcBorders>
            <w:shd w:val="clear" w:color="auto" w:fill="auto"/>
            <w:vAlign w:val="center"/>
          </w:tcPr>
          <w:p w14:paraId="3783C592" w14:textId="77777777" w:rsidR="00C81C8B" w:rsidRDefault="00C81C8B" w:rsidP="00C81C8B">
            <w:pPr>
              <w:jc w:val="right"/>
              <w:rPr>
                <w:color w:val="000000"/>
                <w:sz w:val="22"/>
                <w:szCs w:val="22"/>
              </w:rPr>
            </w:pPr>
            <w:r>
              <w:rPr>
                <w:color w:val="000000"/>
                <w:sz w:val="22"/>
                <w:szCs w:val="22"/>
              </w:rPr>
              <w:t>0,94</w:t>
            </w:r>
          </w:p>
        </w:tc>
        <w:tc>
          <w:tcPr>
            <w:tcW w:w="870" w:type="dxa"/>
            <w:tcBorders>
              <w:top w:val="nil"/>
              <w:left w:val="nil"/>
              <w:bottom w:val="single" w:sz="4" w:space="0" w:color="auto"/>
              <w:right w:val="single" w:sz="4" w:space="0" w:color="auto"/>
            </w:tcBorders>
            <w:shd w:val="clear" w:color="auto" w:fill="auto"/>
            <w:vAlign w:val="center"/>
          </w:tcPr>
          <w:p w14:paraId="553F3121" w14:textId="77777777" w:rsidR="00C81C8B" w:rsidRDefault="00C81C8B" w:rsidP="00C81C8B">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744C9694" w14:textId="77777777" w:rsidR="00C81C8B" w:rsidRDefault="00C81C8B" w:rsidP="00C81C8B">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39399291"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70B8A69B" w14:textId="77777777" w:rsidR="00C81C8B" w:rsidRDefault="00C81C8B" w:rsidP="00C81C8B">
            <w:pPr>
              <w:jc w:val="right"/>
              <w:rPr>
                <w:color w:val="000000"/>
                <w:sz w:val="22"/>
                <w:szCs w:val="22"/>
              </w:rPr>
            </w:pPr>
            <w:r>
              <w:rPr>
                <w:color w:val="000000"/>
                <w:sz w:val="22"/>
                <w:szCs w:val="22"/>
              </w:rPr>
              <w:t> </w:t>
            </w:r>
          </w:p>
        </w:tc>
      </w:tr>
      <w:tr w:rsidR="00C81C8B" w:rsidRPr="00D81226" w14:paraId="0B2BBD65" w14:textId="77777777" w:rsidTr="00C81C8B">
        <w:trPr>
          <w:trHeight w:val="300"/>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14:paraId="020122DC" w14:textId="77777777" w:rsidR="00C81C8B" w:rsidRPr="00D81226" w:rsidRDefault="00C81C8B" w:rsidP="00C81C8B">
            <w:pPr>
              <w:jc w:val="left"/>
              <w:rPr>
                <w:color w:val="000000"/>
                <w:sz w:val="22"/>
                <w:szCs w:val="22"/>
              </w:rPr>
            </w:pPr>
            <w:r w:rsidRPr="00D81226">
              <w:rPr>
                <w:color w:val="000000"/>
                <w:sz w:val="22"/>
                <w:szCs w:val="22"/>
              </w:rPr>
              <w:t>2410</w:t>
            </w:r>
          </w:p>
        </w:tc>
        <w:tc>
          <w:tcPr>
            <w:tcW w:w="863" w:type="dxa"/>
            <w:tcBorders>
              <w:top w:val="single" w:sz="4" w:space="0" w:color="auto"/>
              <w:left w:val="nil"/>
              <w:bottom w:val="single" w:sz="4" w:space="0" w:color="auto"/>
              <w:right w:val="single" w:sz="4" w:space="0" w:color="auto"/>
            </w:tcBorders>
            <w:vAlign w:val="center"/>
          </w:tcPr>
          <w:p w14:paraId="00A309E6" w14:textId="77777777" w:rsidR="00C81C8B" w:rsidRDefault="00C81C8B" w:rsidP="00C81C8B">
            <w:pPr>
              <w:jc w:val="right"/>
              <w:rPr>
                <w:color w:val="000000"/>
                <w:sz w:val="22"/>
                <w:szCs w:val="22"/>
              </w:rPr>
            </w:pPr>
            <w:r>
              <w:rPr>
                <w:color w:val="000000"/>
                <w:sz w:val="22"/>
                <w:szCs w:val="22"/>
              </w:rPr>
              <w:t>66,34</w:t>
            </w:r>
          </w:p>
        </w:tc>
        <w:tc>
          <w:tcPr>
            <w:tcW w:w="839" w:type="dxa"/>
            <w:tcBorders>
              <w:top w:val="single" w:sz="4" w:space="0" w:color="auto"/>
              <w:left w:val="single" w:sz="4" w:space="0" w:color="auto"/>
              <w:bottom w:val="single" w:sz="4" w:space="0" w:color="auto"/>
              <w:right w:val="single" w:sz="4" w:space="0" w:color="auto"/>
            </w:tcBorders>
            <w:vAlign w:val="center"/>
          </w:tcPr>
          <w:p w14:paraId="09BF63F9" w14:textId="77777777" w:rsidR="00C81C8B" w:rsidRDefault="00C81C8B" w:rsidP="00C81C8B">
            <w:pPr>
              <w:jc w:val="right"/>
              <w:rPr>
                <w:color w:val="000000"/>
                <w:sz w:val="22"/>
                <w:szCs w:val="22"/>
              </w:rPr>
            </w:pPr>
            <w:r>
              <w:rPr>
                <w:color w:val="000000"/>
                <w:sz w:val="22"/>
                <w:szCs w:val="22"/>
              </w:rPr>
              <w:t>66,34</w:t>
            </w:r>
          </w:p>
        </w:tc>
        <w:tc>
          <w:tcPr>
            <w:tcW w:w="824" w:type="dxa"/>
            <w:tcBorders>
              <w:top w:val="nil"/>
              <w:left w:val="single" w:sz="4" w:space="0" w:color="auto"/>
              <w:bottom w:val="single" w:sz="4" w:space="0" w:color="auto"/>
              <w:right w:val="single" w:sz="4" w:space="0" w:color="auto"/>
            </w:tcBorders>
            <w:shd w:val="clear" w:color="auto" w:fill="auto"/>
            <w:noWrap/>
            <w:vAlign w:val="center"/>
            <w:hideMark/>
          </w:tcPr>
          <w:p w14:paraId="0E6B0066" w14:textId="77777777" w:rsidR="00C81C8B" w:rsidRDefault="00C81C8B" w:rsidP="00C81C8B">
            <w:pPr>
              <w:jc w:val="right"/>
              <w:rPr>
                <w:color w:val="000000"/>
                <w:sz w:val="22"/>
                <w:szCs w:val="22"/>
              </w:rPr>
            </w:pPr>
            <w:r>
              <w:rPr>
                <w:color w:val="000000"/>
                <w:sz w:val="22"/>
                <w:szCs w:val="22"/>
              </w:rPr>
              <w:t> </w:t>
            </w:r>
          </w:p>
        </w:tc>
        <w:tc>
          <w:tcPr>
            <w:tcW w:w="898" w:type="dxa"/>
            <w:tcBorders>
              <w:top w:val="nil"/>
              <w:left w:val="nil"/>
              <w:bottom w:val="single" w:sz="4" w:space="0" w:color="auto"/>
              <w:right w:val="single" w:sz="4" w:space="0" w:color="auto"/>
            </w:tcBorders>
            <w:shd w:val="clear" w:color="auto" w:fill="auto"/>
            <w:noWrap/>
            <w:vAlign w:val="center"/>
            <w:hideMark/>
          </w:tcPr>
          <w:p w14:paraId="39FB1191" w14:textId="77777777" w:rsidR="00C81C8B" w:rsidRDefault="00C81C8B" w:rsidP="00C81C8B">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noWrap/>
            <w:vAlign w:val="center"/>
            <w:hideMark/>
          </w:tcPr>
          <w:p w14:paraId="6FDDC2C4" w14:textId="77777777" w:rsidR="00C81C8B" w:rsidRDefault="00C81C8B" w:rsidP="00C81C8B">
            <w:pPr>
              <w:jc w:val="right"/>
              <w:rPr>
                <w:color w:val="000000"/>
                <w:sz w:val="22"/>
                <w:szCs w:val="22"/>
              </w:rPr>
            </w:pPr>
            <w:r>
              <w:rPr>
                <w:color w:val="000000"/>
                <w:sz w:val="22"/>
                <w:szCs w:val="22"/>
              </w:rPr>
              <w:t>66,34</w:t>
            </w:r>
          </w:p>
        </w:tc>
        <w:tc>
          <w:tcPr>
            <w:tcW w:w="895" w:type="dxa"/>
            <w:tcBorders>
              <w:top w:val="nil"/>
              <w:left w:val="nil"/>
              <w:bottom w:val="single" w:sz="4" w:space="0" w:color="auto"/>
              <w:right w:val="single" w:sz="4" w:space="0" w:color="auto"/>
            </w:tcBorders>
            <w:shd w:val="clear" w:color="auto" w:fill="auto"/>
            <w:noWrap/>
            <w:vAlign w:val="center"/>
            <w:hideMark/>
          </w:tcPr>
          <w:p w14:paraId="2985DC7B" w14:textId="77777777" w:rsidR="00C81C8B" w:rsidRDefault="00C81C8B" w:rsidP="00C81C8B">
            <w:pPr>
              <w:jc w:val="right"/>
              <w:rPr>
                <w:color w:val="000000"/>
                <w:sz w:val="22"/>
                <w:szCs w:val="22"/>
              </w:rPr>
            </w:pPr>
            <w:r>
              <w:rPr>
                <w:color w:val="000000"/>
                <w:sz w:val="22"/>
                <w:szCs w:val="22"/>
              </w:rPr>
              <w:t>66,34</w:t>
            </w:r>
          </w:p>
        </w:tc>
        <w:tc>
          <w:tcPr>
            <w:tcW w:w="800" w:type="dxa"/>
            <w:tcBorders>
              <w:top w:val="nil"/>
              <w:left w:val="nil"/>
              <w:bottom w:val="single" w:sz="4" w:space="0" w:color="auto"/>
              <w:right w:val="single" w:sz="4" w:space="0" w:color="auto"/>
            </w:tcBorders>
            <w:shd w:val="clear" w:color="auto" w:fill="auto"/>
            <w:vAlign w:val="center"/>
            <w:hideMark/>
          </w:tcPr>
          <w:p w14:paraId="0F681727"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hideMark/>
          </w:tcPr>
          <w:p w14:paraId="274CFD0D" w14:textId="77777777" w:rsidR="00C81C8B" w:rsidRDefault="00C81C8B" w:rsidP="00C81C8B">
            <w:pPr>
              <w:jc w:val="right"/>
              <w:rPr>
                <w:color w:val="000000"/>
                <w:sz w:val="22"/>
                <w:szCs w:val="22"/>
              </w:rPr>
            </w:pPr>
            <w:r>
              <w:rPr>
                <w:color w:val="000000"/>
                <w:sz w:val="22"/>
                <w:szCs w:val="22"/>
              </w:rPr>
              <w:t> </w:t>
            </w:r>
          </w:p>
        </w:tc>
        <w:tc>
          <w:tcPr>
            <w:tcW w:w="870" w:type="dxa"/>
            <w:tcBorders>
              <w:top w:val="nil"/>
              <w:left w:val="nil"/>
              <w:bottom w:val="single" w:sz="4" w:space="0" w:color="auto"/>
              <w:right w:val="single" w:sz="4" w:space="0" w:color="auto"/>
            </w:tcBorders>
            <w:shd w:val="clear" w:color="auto" w:fill="auto"/>
            <w:vAlign w:val="center"/>
          </w:tcPr>
          <w:p w14:paraId="4F9492F2" w14:textId="77777777" w:rsidR="00C81C8B" w:rsidRDefault="00C81C8B" w:rsidP="00C81C8B">
            <w:pPr>
              <w:jc w:val="right"/>
              <w:rPr>
                <w:color w:val="000000"/>
                <w:sz w:val="22"/>
                <w:szCs w:val="22"/>
              </w:rPr>
            </w:pPr>
            <w:r>
              <w:rPr>
                <w:color w:val="000000"/>
                <w:sz w:val="22"/>
                <w:szCs w:val="22"/>
              </w:rPr>
              <w:t>66,34</w:t>
            </w:r>
          </w:p>
        </w:tc>
        <w:tc>
          <w:tcPr>
            <w:tcW w:w="845" w:type="dxa"/>
            <w:tcBorders>
              <w:top w:val="nil"/>
              <w:left w:val="nil"/>
              <w:bottom w:val="single" w:sz="4" w:space="0" w:color="auto"/>
              <w:right w:val="single" w:sz="4" w:space="0" w:color="auto"/>
            </w:tcBorders>
            <w:shd w:val="clear" w:color="auto" w:fill="auto"/>
            <w:vAlign w:val="center"/>
          </w:tcPr>
          <w:p w14:paraId="11D622BC" w14:textId="77777777" w:rsidR="00C81C8B" w:rsidRDefault="00C81C8B" w:rsidP="00C81C8B">
            <w:pPr>
              <w:jc w:val="right"/>
              <w:rPr>
                <w:color w:val="000000"/>
                <w:sz w:val="22"/>
                <w:szCs w:val="22"/>
              </w:rPr>
            </w:pPr>
            <w:r>
              <w:rPr>
                <w:color w:val="000000"/>
                <w:sz w:val="22"/>
                <w:szCs w:val="22"/>
              </w:rPr>
              <w:t>199,02</w:t>
            </w:r>
          </w:p>
        </w:tc>
        <w:tc>
          <w:tcPr>
            <w:tcW w:w="821" w:type="dxa"/>
            <w:tcBorders>
              <w:top w:val="nil"/>
              <w:left w:val="nil"/>
              <w:bottom w:val="single" w:sz="4" w:space="0" w:color="auto"/>
              <w:right w:val="single" w:sz="4" w:space="0" w:color="auto"/>
            </w:tcBorders>
            <w:shd w:val="clear" w:color="auto" w:fill="auto"/>
            <w:vAlign w:val="center"/>
          </w:tcPr>
          <w:p w14:paraId="5EFF5173" w14:textId="77777777" w:rsidR="00C81C8B" w:rsidRDefault="00C81C8B" w:rsidP="00C81C8B">
            <w:pPr>
              <w:jc w:val="right"/>
              <w:rPr>
                <w:color w:val="000000"/>
                <w:sz w:val="22"/>
                <w:szCs w:val="22"/>
              </w:rPr>
            </w:pPr>
            <w:r>
              <w:rPr>
                <w:color w:val="000000"/>
                <w:sz w:val="22"/>
                <w:szCs w:val="22"/>
              </w:rPr>
              <w:t>66,34</w:t>
            </w:r>
          </w:p>
        </w:tc>
        <w:tc>
          <w:tcPr>
            <w:tcW w:w="895" w:type="dxa"/>
            <w:tcBorders>
              <w:top w:val="nil"/>
              <w:left w:val="nil"/>
              <w:bottom w:val="single" w:sz="4" w:space="0" w:color="auto"/>
              <w:right w:val="single" w:sz="4" w:space="0" w:color="auto"/>
            </w:tcBorders>
            <w:shd w:val="clear" w:color="auto" w:fill="auto"/>
            <w:vAlign w:val="center"/>
          </w:tcPr>
          <w:p w14:paraId="03E489BD" w14:textId="77777777" w:rsidR="00C81C8B" w:rsidRDefault="00C81C8B" w:rsidP="00C81C8B">
            <w:pPr>
              <w:jc w:val="right"/>
              <w:rPr>
                <w:color w:val="000000"/>
                <w:sz w:val="22"/>
                <w:szCs w:val="22"/>
              </w:rPr>
            </w:pPr>
            <w:r>
              <w:rPr>
                <w:color w:val="000000"/>
                <w:sz w:val="22"/>
                <w:szCs w:val="22"/>
              </w:rPr>
              <w:t>66,34</w:t>
            </w:r>
          </w:p>
        </w:tc>
        <w:tc>
          <w:tcPr>
            <w:tcW w:w="870" w:type="dxa"/>
            <w:tcBorders>
              <w:top w:val="nil"/>
              <w:left w:val="nil"/>
              <w:bottom w:val="single" w:sz="4" w:space="0" w:color="auto"/>
              <w:right w:val="single" w:sz="4" w:space="0" w:color="auto"/>
            </w:tcBorders>
            <w:shd w:val="clear" w:color="auto" w:fill="auto"/>
            <w:vAlign w:val="center"/>
          </w:tcPr>
          <w:p w14:paraId="7184CCC8" w14:textId="77777777" w:rsidR="00C81C8B" w:rsidRDefault="00C81C8B" w:rsidP="00C81C8B">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0EB10C8B" w14:textId="77777777" w:rsidR="00C81C8B" w:rsidRDefault="00C81C8B" w:rsidP="00C81C8B">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393AFBF3"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26E06FBF" w14:textId="77777777" w:rsidR="00C81C8B" w:rsidRDefault="00C81C8B" w:rsidP="00C81C8B">
            <w:pPr>
              <w:jc w:val="right"/>
              <w:rPr>
                <w:color w:val="000000"/>
                <w:sz w:val="22"/>
                <w:szCs w:val="22"/>
              </w:rPr>
            </w:pPr>
            <w:r>
              <w:rPr>
                <w:color w:val="000000"/>
                <w:sz w:val="22"/>
                <w:szCs w:val="22"/>
              </w:rPr>
              <w:t> </w:t>
            </w:r>
          </w:p>
        </w:tc>
      </w:tr>
      <w:tr w:rsidR="00C81C8B" w:rsidRPr="00D81226" w14:paraId="05B9E23B" w14:textId="77777777" w:rsidTr="00C81C8B">
        <w:trPr>
          <w:trHeight w:val="300"/>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14:paraId="280D785A" w14:textId="77777777" w:rsidR="00C81C8B" w:rsidRPr="00D81226" w:rsidRDefault="00C81C8B" w:rsidP="00C81C8B">
            <w:pPr>
              <w:jc w:val="left"/>
              <w:rPr>
                <w:color w:val="000000"/>
                <w:sz w:val="22"/>
                <w:szCs w:val="22"/>
              </w:rPr>
            </w:pPr>
            <w:r w:rsidRPr="00D81226">
              <w:rPr>
                <w:color w:val="000000"/>
                <w:sz w:val="22"/>
                <w:szCs w:val="22"/>
              </w:rPr>
              <w:t>2820</w:t>
            </w:r>
          </w:p>
        </w:tc>
        <w:tc>
          <w:tcPr>
            <w:tcW w:w="863" w:type="dxa"/>
            <w:tcBorders>
              <w:top w:val="single" w:sz="4" w:space="0" w:color="auto"/>
              <w:left w:val="nil"/>
              <w:bottom w:val="single" w:sz="4" w:space="0" w:color="auto"/>
              <w:right w:val="single" w:sz="4" w:space="0" w:color="auto"/>
            </w:tcBorders>
            <w:vAlign w:val="center"/>
          </w:tcPr>
          <w:p w14:paraId="27CED210" w14:textId="77777777" w:rsidR="00C81C8B" w:rsidRDefault="00C81C8B" w:rsidP="00C81C8B">
            <w:pPr>
              <w:jc w:val="right"/>
              <w:rPr>
                <w:color w:val="000000"/>
                <w:sz w:val="22"/>
                <w:szCs w:val="22"/>
              </w:rPr>
            </w:pPr>
            <w:r>
              <w:rPr>
                <w:color w:val="000000"/>
                <w:sz w:val="22"/>
                <w:szCs w:val="22"/>
              </w:rPr>
              <w:t>1,60</w:t>
            </w:r>
          </w:p>
        </w:tc>
        <w:tc>
          <w:tcPr>
            <w:tcW w:w="839" w:type="dxa"/>
            <w:tcBorders>
              <w:top w:val="single" w:sz="4" w:space="0" w:color="auto"/>
              <w:left w:val="single" w:sz="4" w:space="0" w:color="auto"/>
              <w:bottom w:val="single" w:sz="4" w:space="0" w:color="auto"/>
              <w:right w:val="single" w:sz="4" w:space="0" w:color="auto"/>
            </w:tcBorders>
            <w:vAlign w:val="center"/>
          </w:tcPr>
          <w:p w14:paraId="445D8096" w14:textId="77777777" w:rsidR="00C81C8B" w:rsidRDefault="00C81C8B" w:rsidP="00C81C8B">
            <w:pPr>
              <w:jc w:val="right"/>
              <w:rPr>
                <w:color w:val="000000"/>
                <w:sz w:val="22"/>
                <w:szCs w:val="22"/>
              </w:rPr>
            </w:pPr>
            <w:r>
              <w:rPr>
                <w:color w:val="000000"/>
                <w:sz w:val="22"/>
                <w:szCs w:val="22"/>
              </w:rPr>
              <w:t>1,60</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521ACCFD" w14:textId="77777777" w:rsidR="00C81C8B" w:rsidRDefault="00C81C8B" w:rsidP="00C81C8B">
            <w:pPr>
              <w:jc w:val="right"/>
              <w:rPr>
                <w:color w:val="000000"/>
                <w:sz w:val="22"/>
                <w:szCs w:val="22"/>
              </w:rPr>
            </w:pPr>
            <w:r>
              <w:rPr>
                <w:color w:val="000000"/>
                <w:sz w:val="22"/>
                <w:szCs w:val="22"/>
              </w:rPr>
              <w:t>1,41</w:t>
            </w:r>
          </w:p>
        </w:tc>
        <w:tc>
          <w:tcPr>
            <w:tcW w:w="898" w:type="dxa"/>
            <w:tcBorders>
              <w:top w:val="nil"/>
              <w:left w:val="nil"/>
              <w:bottom w:val="single" w:sz="4" w:space="0" w:color="auto"/>
              <w:right w:val="single" w:sz="4" w:space="0" w:color="auto"/>
            </w:tcBorders>
            <w:shd w:val="clear" w:color="auto" w:fill="auto"/>
            <w:noWrap/>
            <w:vAlign w:val="center"/>
          </w:tcPr>
          <w:p w14:paraId="6936DF39" w14:textId="77777777" w:rsidR="00C81C8B" w:rsidRDefault="00C81C8B" w:rsidP="00C81C8B">
            <w:pPr>
              <w:jc w:val="right"/>
              <w:rPr>
                <w:color w:val="000000"/>
                <w:sz w:val="22"/>
                <w:szCs w:val="22"/>
              </w:rPr>
            </w:pPr>
            <w:r>
              <w:rPr>
                <w:color w:val="000000"/>
                <w:sz w:val="22"/>
                <w:szCs w:val="22"/>
              </w:rPr>
              <w:t>1,41</w:t>
            </w:r>
          </w:p>
        </w:tc>
        <w:tc>
          <w:tcPr>
            <w:tcW w:w="821" w:type="dxa"/>
            <w:tcBorders>
              <w:top w:val="nil"/>
              <w:left w:val="nil"/>
              <w:bottom w:val="single" w:sz="4" w:space="0" w:color="auto"/>
              <w:right w:val="single" w:sz="4" w:space="0" w:color="auto"/>
            </w:tcBorders>
            <w:shd w:val="clear" w:color="auto" w:fill="auto"/>
            <w:noWrap/>
            <w:vAlign w:val="center"/>
          </w:tcPr>
          <w:p w14:paraId="791E7B53" w14:textId="77777777" w:rsidR="00C81C8B" w:rsidRDefault="00C81C8B" w:rsidP="00C81C8B">
            <w:pPr>
              <w:jc w:val="right"/>
              <w:rPr>
                <w:color w:val="000000"/>
                <w:sz w:val="22"/>
                <w:szCs w:val="22"/>
              </w:rPr>
            </w:pPr>
            <w:r>
              <w:rPr>
                <w:color w:val="000000"/>
                <w:sz w:val="22"/>
                <w:szCs w:val="22"/>
              </w:rPr>
              <w:t>4,91</w:t>
            </w:r>
          </w:p>
        </w:tc>
        <w:tc>
          <w:tcPr>
            <w:tcW w:w="895" w:type="dxa"/>
            <w:tcBorders>
              <w:top w:val="nil"/>
              <w:left w:val="nil"/>
              <w:bottom w:val="single" w:sz="4" w:space="0" w:color="auto"/>
              <w:right w:val="single" w:sz="4" w:space="0" w:color="auto"/>
            </w:tcBorders>
            <w:shd w:val="clear" w:color="auto" w:fill="auto"/>
            <w:noWrap/>
            <w:vAlign w:val="center"/>
          </w:tcPr>
          <w:p w14:paraId="216E1564" w14:textId="77777777" w:rsidR="00C81C8B" w:rsidRDefault="00C81C8B" w:rsidP="00C81C8B">
            <w:pPr>
              <w:jc w:val="right"/>
              <w:rPr>
                <w:color w:val="000000"/>
                <w:sz w:val="22"/>
                <w:szCs w:val="22"/>
              </w:rPr>
            </w:pPr>
            <w:r>
              <w:rPr>
                <w:color w:val="000000"/>
                <w:sz w:val="22"/>
                <w:szCs w:val="22"/>
              </w:rPr>
              <w:t>4,91</w:t>
            </w:r>
          </w:p>
        </w:tc>
        <w:tc>
          <w:tcPr>
            <w:tcW w:w="800" w:type="dxa"/>
            <w:tcBorders>
              <w:top w:val="nil"/>
              <w:left w:val="nil"/>
              <w:bottom w:val="single" w:sz="4" w:space="0" w:color="auto"/>
              <w:right w:val="single" w:sz="4" w:space="0" w:color="auto"/>
            </w:tcBorders>
            <w:shd w:val="clear" w:color="auto" w:fill="auto"/>
            <w:vAlign w:val="center"/>
          </w:tcPr>
          <w:p w14:paraId="17376915" w14:textId="77777777" w:rsidR="00C81C8B" w:rsidRDefault="00C81C8B" w:rsidP="00C81C8B">
            <w:pPr>
              <w:jc w:val="right"/>
              <w:rPr>
                <w:color w:val="000000"/>
                <w:sz w:val="22"/>
                <w:szCs w:val="22"/>
              </w:rPr>
            </w:pPr>
            <w:r>
              <w:rPr>
                <w:color w:val="000000"/>
                <w:sz w:val="22"/>
                <w:szCs w:val="22"/>
              </w:rPr>
              <w:t>1,90</w:t>
            </w:r>
          </w:p>
        </w:tc>
        <w:tc>
          <w:tcPr>
            <w:tcW w:w="895" w:type="dxa"/>
            <w:tcBorders>
              <w:top w:val="nil"/>
              <w:left w:val="nil"/>
              <w:bottom w:val="single" w:sz="4" w:space="0" w:color="auto"/>
              <w:right w:val="single" w:sz="4" w:space="0" w:color="auto"/>
            </w:tcBorders>
            <w:shd w:val="clear" w:color="auto" w:fill="auto"/>
            <w:vAlign w:val="center"/>
          </w:tcPr>
          <w:p w14:paraId="43C7169B" w14:textId="77777777" w:rsidR="00C81C8B" w:rsidRDefault="00C81C8B" w:rsidP="00C81C8B">
            <w:pPr>
              <w:jc w:val="right"/>
              <w:rPr>
                <w:color w:val="000000"/>
                <w:sz w:val="22"/>
                <w:szCs w:val="22"/>
              </w:rPr>
            </w:pPr>
            <w:r>
              <w:rPr>
                <w:color w:val="000000"/>
                <w:sz w:val="22"/>
                <w:szCs w:val="22"/>
              </w:rPr>
              <w:t>1,90</w:t>
            </w:r>
          </w:p>
        </w:tc>
        <w:tc>
          <w:tcPr>
            <w:tcW w:w="870" w:type="dxa"/>
            <w:tcBorders>
              <w:top w:val="nil"/>
              <w:left w:val="nil"/>
              <w:bottom w:val="single" w:sz="4" w:space="0" w:color="auto"/>
              <w:right w:val="single" w:sz="4" w:space="0" w:color="auto"/>
            </w:tcBorders>
            <w:shd w:val="clear" w:color="auto" w:fill="auto"/>
            <w:vAlign w:val="center"/>
          </w:tcPr>
          <w:p w14:paraId="47BB1931" w14:textId="77777777" w:rsidR="00C81C8B" w:rsidRDefault="00C81C8B" w:rsidP="00C81C8B">
            <w:pPr>
              <w:jc w:val="right"/>
              <w:rPr>
                <w:color w:val="000000"/>
                <w:sz w:val="22"/>
                <w:szCs w:val="22"/>
              </w:rPr>
            </w:pPr>
            <w:r>
              <w:rPr>
                <w:color w:val="000000"/>
                <w:sz w:val="22"/>
                <w:szCs w:val="22"/>
              </w:rPr>
              <w:t>1,60</w:t>
            </w:r>
          </w:p>
        </w:tc>
        <w:tc>
          <w:tcPr>
            <w:tcW w:w="845" w:type="dxa"/>
            <w:tcBorders>
              <w:top w:val="nil"/>
              <w:left w:val="nil"/>
              <w:bottom w:val="single" w:sz="4" w:space="0" w:color="auto"/>
              <w:right w:val="single" w:sz="4" w:space="0" w:color="auto"/>
            </w:tcBorders>
            <w:shd w:val="clear" w:color="auto" w:fill="auto"/>
            <w:vAlign w:val="center"/>
          </w:tcPr>
          <w:p w14:paraId="6FC24151" w14:textId="77777777" w:rsidR="00C81C8B" w:rsidRDefault="00C81C8B" w:rsidP="00C81C8B">
            <w:pPr>
              <w:jc w:val="right"/>
              <w:rPr>
                <w:color w:val="000000"/>
                <w:sz w:val="22"/>
                <w:szCs w:val="22"/>
              </w:rPr>
            </w:pPr>
            <w:r>
              <w:rPr>
                <w:color w:val="000000"/>
                <w:sz w:val="22"/>
                <w:szCs w:val="22"/>
              </w:rPr>
              <w:t>4,80</w:t>
            </w:r>
          </w:p>
        </w:tc>
        <w:tc>
          <w:tcPr>
            <w:tcW w:w="821" w:type="dxa"/>
            <w:tcBorders>
              <w:top w:val="nil"/>
              <w:left w:val="nil"/>
              <w:bottom w:val="single" w:sz="4" w:space="0" w:color="auto"/>
              <w:right w:val="single" w:sz="4" w:space="0" w:color="auto"/>
            </w:tcBorders>
            <w:shd w:val="clear" w:color="auto" w:fill="auto"/>
            <w:vAlign w:val="center"/>
          </w:tcPr>
          <w:p w14:paraId="0A50BC70" w14:textId="77777777" w:rsidR="00C81C8B" w:rsidRDefault="00C81C8B" w:rsidP="00C81C8B">
            <w:pPr>
              <w:jc w:val="right"/>
              <w:rPr>
                <w:color w:val="000000"/>
                <w:sz w:val="22"/>
                <w:szCs w:val="22"/>
              </w:rPr>
            </w:pPr>
            <w:r>
              <w:rPr>
                <w:color w:val="000000"/>
                <w:sz w:val="22"/>
                <w:szCs w:val="22"/>
              </w:rPr>
              <w:t>3,01</w:t>
            </w:r>
          </w:p>
        </w:tc>
        <w:tc>
          <w:tcPr>
            <w:tcW w:w="895" w:type="dxa"/>
            <w:tcBorders>
              <w:top w:val="nil"/>
              <w:left w:val="nil"/>
              <w:bottom w:val="single" w:sz="4" w:space="0" w:color="auto"/>
              <w:right w:val="single" w:sz="4" w:space="0" w:color="auto"/>
            </w:tcBorders>
            <w:shd w:val="clear" w:color="auto" w:fill="auto"/>
            <w:vAlign w:val="center"/>
          </w:tcPr>
          <w:p w14:paraId="5659B97A" w14:textId="77777777" w:rsidR="00C81C8B" w:rsidRDefault="00C81C8B" w:rsidP="00C81C8B">
            <w:pPr>
              <w:jc w:val="right"/>
              <w:rPr>
                <w:color w:val="000000"/>
                <w:sz w:val="22"/>
                <w:szCs w:val="22"/>
              </w:rPr>
            </w:pPr>
            <w:r>
              <w:rPr>
                <w:color w:val="000000"/>
                <w:sz w:val="22"/>
                <w:szCs w:val="22"/>
              </w:rPr>
              <w:t>3,01</w:t>
            </w:r>
          </w:p>
        </w:tc>
        <w:tc>
          <w:tcPr>
            <w:tcW w:w="870" w:type="dxa"/>
            <w:tcBorders>
              <w:top w:val="nil"/>
              <w:left w:val="nil"/>
              <w:bottom w:val="single" w:sz="4" w:space="0" w:color="auto"/>
              <w:right w:val="single" w:sz="4" w:space="0" w:color="auto"/>
            </w:tcBorders>
            <w:shd w:val="clear" w:color="auto" w:fill="auto"/>
            <w:vAlign w:val="center"/>
          </w:tcPr>
          <w:p w14:paraId="4B2D5E47" w14:textId="77777777" w:rsidR="00C81C8B" w:rsidRDefault="00C81C8B" w:rsidP="00C81C8B">
            <w:pPr>
              <w:jc w:val="right"/>
              <w:rPr>
                <w:color w:val="000000"/>
                <w:sz w:val="22"/>
                <w:szCs w:val="22"/>
              </w:rPr>
            </w:pPr>
            <w:r>
              <w:rPr>
                <w:color w:val="000000"/>
                <w:sz w:val="22"/>
                <w:szCs w:val="22"/>
              </w:rPr>
              <w:t>1,41</w:t>
            </w:r>
          </w:p>
        </w:tc>
        <w:tc>
          <w:tcPr>
            <w:tcW w:w="845" w:type="dxa"/>
            <w:tcBorders>
              <w:top w:val="nil"/>
              <w:left w:val="nil"/>
              <w:bottom w:val="single" w:sz="4" w:space="0" w:color="auto"/>
              <w:right w:val="single" w:sz="4" w:space="0" w:color="auto"/>
            </w:tcBorders>
            <w:shd w:val="clear" w:color="auto" w:fill="auto"/>
            <w:vAlign w:val="center"/>
          </w:tcPr>
          <w:p w14:paraId="2686A548" w14:textId="77777777" w:rsidR="00C81C8B" w:rsidRDefault="00C81C8B" w:rsidP="00C81C8B">
            <w:pPr>
              <w:jc w:val="right"/>
              <w:rPr>
                <w:color w:val="000000"/>
                <w:sz w:val="22"/>
                <w:szCs w:val="22"/>
              </w:rPr>
            </w:pPr>
            <w:r>
              <w:rPr>
                <w:color w:val="000000"/>
                <w:sz w:val="22"/>
                <w:szCs w:val="22"/>
              </w:rPr>
              <w:t>1,41</w:t>
            </w:r>
          </w:p>
        </w:tc>
        <w:tc>
          <w:tcPr>
            <w:tcW w:w="821" w:type="dxa"/>
            <w:tcBorders>
              <w:top w:val="nil"/>
              <w:left w:val="nil"/>
              <w:bottom w:val="single" w:sz="4" w:space="0" w:color="auto"/>
              <w:right w:val="single" w:sz="4" w:space="0" w:color="auto"/>
            </w:tcBorders>
            <w:shd w:val="clear" w:color="auto" w:fill="auto"/>
            <w:vAlign w:val="center"/>
          </w:tcPr>
          <w:p w14:paraId="167F8CAE" w14:textId="77777777" w:rsidR="00C81C8B" w:rsidRDefault="00C81C8B" w:rsidP="00C81C8B">
            <w:pPr>
              <w:jc w:val="right"/>
              <w:rPr>
                <w:color w:val="000000"/>
                <w:sz w:val="22"/>
                <w:szCs w:val="22"/>
              </w:rPr>
            </w:pPr>
            <w:r>
              <w:rPr>
                <w:color w:val="000000"/>
                <w:sz w:val="22"/>
                <w:szCs w:val="22"/>
              </w:rPr>
              <w:t>1,90</w:t>
            </w:r>
          </w:p>
        </w:tc>
        <w:tc>
          <w:tcPr>
            <w:tcW w:w="895" w:type="dxa"/>
            <w:tcBorders>
              <w:top w:val="nil"/>
              <w:left w:val="nil"/>
              <w:bottom w:val="single" w:sz="4" w:space="0" w:color="auto"/>
              <w:right w:val="single" w:sz="4" w:space="0" w:color="auto"/>
            </w:tcBorders>
            <w:shd w:val="clear" w:color="auto" w:fill="auto"/>
            <w:vAlign w:val="center"/>
          </w:tcPr>
          <w:p w14:paraId="3644BAAA" w14:textId="77777777" w:rsidR="00C81C8B" w:rsidRDefault="00C81C8B" w:rsidP="00C81C8B">
            <w:pPr>
              <w:jc w:val="right"/>
              <w:rPr>
                <w:color w:val="000000"/>
                <w:sz w:val="22"/>
                <w:szCs w:val="22"/>
              </w:rPr>
            </w:pPr>
            <w:r>
              <w:rPr>
                <w:color w:val="000000"/>
                <w:sz w:val="22"/>
                <w:szCs w:val="22"/>
              </w:rPr>
              <w:t>1,90</w:t>
            </w:r>
          </w:p>
        </w:tc>
      </w:tr>
      <w:tr w:rsidR="00C81C8B" w:rsidRPr="00D81226" w14:paraId="114865F3" w14:textId="77777777" w:rsidTr="00C81C8B">
        <w:trPr>
          <w:trHeight w:val="300"/>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14:paraId="47289613" w14:textId="77777777" w:rsidR="00C81C8B" w:rsidRPr="00D81226" w:rsidRDefault="00C81C8B" w:rsidP="00C81C8B">
            <w:pPr>
              <w:jc w:val="left"/>
              <w:rPr>
                <w:color w:val="000000"/>
                <w:sz w:val="22"/>
                <w:szCs w:val="22"/>
              </w:rPr>
            </w:pPr>
            <w:r w:rsidRPr="00D81226">
              <w:rPr>
                <w:color w:val="000000"/>
                <w:sz w:val="22"/>
                <w:szCs w:val="22"/>
              </w:rPr>
              <w:t>2920</w:t>
            </w:r>
          </w:p>
        </w:tc>
        <w:tc>
          <w:tcPr>
            <w:tcW w:w="863" w:type="dxa"/>
            <w:tcBorders>
              <w:top w:val="single" w:sz="4" w:space="0" w:color="auto"/>
              <w:left w:val="nil"/>
              <w:bottom w:val="single" w:sz="4" w:space="0" w:color="auto"/>
              <w:right w:val="single" w:sz="4" w:space="0" w:color="auto"/>
            </w:tcBorders>
            <w:vAlign w:val="center"/>
          </w:tcPr>
          <w:p w14:paraId="7B1229EB" w14:textId="77777777" w:rsidR="00C81C8B" w:rsidRDefault="00C81C8B" w:rsidP="00C81C8B">
            <w:pPr>
              <w:jc w:val="right"/>
              <w:rPr>
                <w:color w:val="000000"/>
                <w:sz w:val="22"/>
                <w:szCs w:val="22"/>
              </w:rPr>
            </w:pPr>
            <w:r>
              <w:rPr>
                <w:color w:val="000000"/>
                <w:sz w:val="22"/>
                <w:szCs w:val="22"/>
              </w:rPr>
              <w:t>9,45</w:t>
            </w:r>
          </w:p>
        </w:tc>
        <w:tc>
          <w:tcPr>
            <w:tcW w:w="839" w:type="dxa"/>
            <w:tcBorders>
              <w:top w:val="single" w:sz="4" w:space="0" w:color="auto"/>
              <w:left w:val="single" w:sz="4" w:space="0" w:color="auto"/>
              <w:bottom w:val="single" w:sz="4" w:space="0" w:color="auto"/>
              <w:right w:val="single" w:sz="4" w:space="0" w:color="auto"/>
            </w:tcBorders>
            <w:vAlign w:val="center"/>
          </w:tcPr>
          <w:p w14:paraId="02DF2678" w14:textId="77777777" w:rsidR="00C81C8B" w:rsidRDefault="00C81C8B" w:rsidP="00C81C8B">
            <w:pPr>
              <w:jc w:val="right"/>
              <w:rPr>
                <w:color w:val="000000"/>
                <w:sz w:val="22"/>
                <w:szCs w:val="22"/>
              </w:rPr>
            </w:pPr>
            <w:r>
              <w:rPr>
                <w:color w:val="000000"/>
                <w:sz w:val="22"/>
                <w:szCs w:val="22"/>
              </w:rPr>
              <w:t>9,45</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45D37414" w14:textId="77777777" w:rsidR="00C81C8B" w:rsidRDefault="00C81C8B" w:rsidP="00C81C8B">
            <w:pPr>
              <w:jc w:val="right"/>
              <w:rPr>
                <w:color w:val="000000"/>
                <w:sz w:val="22"/>
                <w:szCs w:val="22"/>
              </w:rPr>
            </w:pPr>
            <w:r>
              <w:rPr>
                <w:color w:val="000000"/>
                <w:sz w:val="22"/>
                <w:szCs w:val="22"/>
              </w:rPr>
              <w:t> </w:t>
            </w:r>
          </w:p>
        </w:tc>
        <w:tc>
          <w:tcPr>
            <w:tcW w:w="898" w:type="dxa"/>
            <w:tcBorders>
              <w:top w:val="nil"/>
              <w:left w:val="nil"/>
              <w:bottom w:val="single" w:sz="4" w:space="0" w:color="auto"/>
              <w:right w:val="single" w:sz="4" w:space="0" w:color="auto"/>
            </w:tcBorders>
            <w:shd w:val="clear" w:color="auto" w:fill="auto"/>
            <w:noWrap/>
            <w:vAlign w:val="center"/>
          </w:tcPr>
          <w:p w14:paraId="5C18FCBB" w14:textId="77777777" w:rsidR="00C81C8B" w:rsidRDefault="00C81C8B" w:rsidP="00C81C8B">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noWrap/>
            <w:vAlign w:val="center"/>
          </w:tcPr>
          <w:p w14:paraId="45A47E21" w14:textId="77777777" w:rsidR="00C81C8B" w:rsidRDefault="00C81C8B" w:rsidP="00C81C8B">
            <w:pPr>
              <w:jc w:val="right"/>
              <w:rPr>
                <w:color w:val="000000"/>
                <w:sz w:val="22"/>
                <w:szCs w:val="22"/>
              </w:rPr>
            </w:pPr>
            <w:r>
              <w:rPr>
                <w:color w:val="000000"/>
                <w:sz w:val="22"/>
                <w:szCs w:val="22"/>
              </w:rPr>
              <w:t>87,75</w:t>
            </w:r>
          </w:p>
        </w:tc>
        <w:tc>
          <w:tcPr>
            <w:tcW w:w="895" w:type="dxa"/>
            <w:tcBorders>
              <w:top w:val="nil"/>
              <w:left w:val="nil"/>
              <w:bottom w:val="single" w:sz="4" w:space="0" w:color="auto"/>
              <w:right w:val="single" w:sz="4" w:space="0" w:color="auto"/>
            </w:tcBorders>
            <w:shd w:val="clear" w:color="auto" w:fill="auto"/>
            <w:noWrap/>
            <w:vAlign w:val="center"/>
          </w:tcPr>
          <w:p w14:paraId="52879CEA" w14:textId="77777777" w:rsidR="00C81C8B" w:rsidRDefault="00C81C8B" w:rsidP="00C81C8B">
            <w:pPr>
              <w:jc w:val="right"/>
              <w:rPr>
                <w:color w:val="000000"/>
                <w:sz w:val="22"/>
                <w:szCs w:val="22"/>
              </w:rPr>
            </w:pPr>
            <w:r>
              <w:rPr>
                <w:color w:val="000000"/>
                <w:sz w:val="22"/>
                <w:szCs w:val="22"/>
              </w:rPr>
              <w:t>87,75</w:t>
            </w:r>
          </w:p>
        </w:tc>
        <w:tc>
          <w:tcPr>
            <w:tcW w:w="800" w:type="dxa"/>
            <w:tcBorders>
              <w:top w:val="nil"/>
              <w:left w:val="nil"/>
              <w:bottom w:val="single" w:sz="4" w:space="0" w:color="auto"/>
              <w:right w:val="single" w:sz="4" w:space="0" w:color="auto"/>
            </w:tcBorders>
            <w:shd w:val="clear" w:color="auto" w:fill="auto"/>
            <w:vAlign w:val="center"/>
          </w:tcPr>
          <w:p w14:paraId="379BB08C" w14:textId="77777777" w:rsidR="00C81C8B" w:rsidRDefault="00C81C8B" w:rsidP="00C81C8B">
            <w:pPr>
              <w:jc w:val="right"/>
              <w:rPr>
                <w:color w:val="000000"/>
                <w:sz w:val="22"/>
                <w:szCs w:val="22"/>
              </w:rPr>
            </w:pPr>
            <w:r>
              <w:rPr>
                <w:color w:val="000000"/>
                <w:sz w:val="22"/>
                <w:szCs w:val="22"/>
              </w:rPr>
              <w:t>78,30</w:t>
            </w:r>
          </w:p>
        </w:tc>
        <w:tc>
          <w:tcPr>
            <w:tcW w:w="895" w:type="dxa"/>
            <w:tcBorders>
              <w:top w:val="nil"/>
              <w:left w:val="nil"/>
              <w:bottom w:val="single" w:sz="4" w:space="0" w:color="auto"/>
              <w:right w:val="single" w:sz="4" w:space="0" w:color="auto"/>
            </w:tcBorders>
            <w:shd w:val="clear" w:color="auto" w:fill="auto"/>
            <w:vAlign w:val="center"/>
          </w:tcPr>
          <w:p w14:paraId="6AD0C825" w14:textId="77777777" w:rsidR="00C81C8B" w:rsidRDefault="00C81C8B" w:rsidP="00C81C8B">
            <w:pPr>
              <w:jc w:val="right"/>
              <w:rPr>
                <w:color w:val="000000"/>
                <w:sz w:val="22"/>
                <w:szCs w:val="22"/>
              </w:rPr>
            </w:pPr>
            <w:r>
              <w:rPr>
                <w:color w:val="000000"/>
                <w:sz w:val="22"/>
                <w:szCs w:val="22"/>
              </w:rPr>
              <w:t>78,30</w:t>
            </w:r>
          </w:p>
        </w:tc>
        <w:tc>
          <w:tcPr>
            <w:tcW w:w="870" w:type="dxa"/>
            <w:tcBorders>
              <w:top w:val="nil"/>
              <w:left w:val="nil"/>
              <w:bottom w:val="single" w:sz="4" w:space="0" w:color="auto"/>
              <w:right w:val="single" w:sz="4" w:space="0" w:color="auto"/>
            </w:tcBorders>
            <w:shd w:val="clear" w:color="auto" w:fill="auto"/>
            <w:vAlign w:val="center"/>
          </w:tcPr>
          <w:p w14:paraId="669B12C0" w14:textId="77777777" w:rsidR="00C81C8B" w:rsidRDefault="00C81C8B" w:rsidP="00C81C8B">
            <w:pPr>
              <w:jc w:val="right"/>
              <w:rPr>
                <w:color w:val="000000"/>
                <w:sz w:val="22"/>
                <w:szCs w:val="22"/>
              </w:rPr>
            </w:pPr>
            <w:r>
              <w:rPr>
                <w:color w:val="000000"/>
                <w:sz w:val="22"/>
                <w:szCs w:val="22"/>
              </w:rPr>
              <w:t>9,45</w:t>
            </w:r>
          </w:p>
        </w:tc>
        <w:tc>
          <w:tcPr>
            <w:tcW w:w="845" w:type="dxa"/>
            <w:tcBorders>
              <w:top w:val="nil"/>
              <w:left w:val="nil"/>
              <w:bottom w:val="single" w:sz="4" w:space="0" w:color="auto"/>
              <w:right w:val="single" w:sz="4" w:space="0" w:color="auto"/>
            </w:tcBorders>
            <w:shd w:val="clear" w:color="auto" w:fill="auto"/>
            <w:vAlign w:val="center"/>
          </w:tcPr>
          <w:p w14:paraId="662B2B63" w14:textId="77777777" w:rsidR="00C81C8B" w:rsidRDefault="00C81C8B" w:rsidP="00C81C8B">
            <w:pPr>
              <w:jc w:val="right"/>
              <w:rPr>
                <w:color w:val="000000"/>
                <w:sz w:val="22"/>
                <w:szCs w:val="22"/>
              </w:rPr>
            </w:pPr>
            <w:r>
              <w:rPr>
                <w:color w:val="000000"/>
                <w:sz w:val="22"/>
                <w:szCs w:val="22"/>
              </w:rPr>
              <w:t>28,35</w:t>
            </w:r>
          </w:p>
        </w:tc>
        <w:tc>
          <w:tcPr>
            <w:tcW w:w="821" w:type="dxa"/>
            <w:tcBorders>
              <w:top w:val="nil"/>
              <w:left w:val="nil"/>
              <w:bottom w:val="single" w:sz="4" w:space="0" w:color="auto"/>
              <w:right w:val="single" w:sz="4" w:space="0" w:color="auto"/>
            </w:tcBorders>
            <w:shd w:val="clear" w:color="auto" w:fill="auto"/>
            <w:vAlign w:val="center"/>
          </w:tcPr>
          <w:p w14:paraId="212C546D" w14:textId="77777777" w:rsidR="00C81C8B" w:rsidRDefault="00C81C8B" w:rsidP="00C81C8B">
            <w:pPr>
              <w:jc w:val="right"/>
              <w:rPr>
                <w:color w:val="000000"/>
                <w:sz w:val="22"/>
                <w:szCs w:val="22"/>
              </w:rPr>
            </w:pPr>
            <w:r>
              <w:rPr>
                <w:color w:val="000000"/>
                <w:sz w:val="22"/>
                <w:szCs w:val="22"/>
              </w:rPr>
              <w:t>9,45</w:t>
            </w:r>
          </w:p>
        </w:tc>
        <w:tc>
          <w:tcPr>
            <w:tcW w:w="895" w:type="dxa"/>
            <w:tcBorders>
              <w:top w:val="nil"/>
              <w:left w:val="nil"/>
              <w:bottom w:val="single" w:sz="4" w:space="0" w:color="auto"/>
              <w:right w:val="single" w:sz="4" w:space="0" w:color="auto"/>
            </w:tcBorders>
            <w:shd w:val="clear" w:color="auto" w:fill="auto"/>
            <w:vAlign w:val="center"/>
          </w:tcPr>
          <w:p w14:paraId="3CAF9CCF" w14:textId="77777777" w:rsidR="00C81C8B" w:rsidRDefault="00C81C8B" w:rsidP="00C81C8B">
            <w:pPr>
              <w:jc w:val="right"/>
              <w:rPr>
                <w:color w:val="000000"/>
                <w:sz w:val="22"/>
                <w:szCs w:val="22"/>
              </w:rPr>
            </w:pPr>
            <w:r>
              <w:rPr>
                <w:color w:val="000000"/>
                <w:sz w:val="22"/>
                <w:szCs w:val="22"/>
              </w:rPr>
              <w:t>9,45</w:t>
            </w:r>
          </w:p>
        </w:tc>
        <w:tc>
          <w:tcPr>
            <w:tcW w:w="870" w:type="dxa"/>
            <w:tcBorders>
              <w:top w:val="nil"/>
              <w:left w:val="nil"/>
              <w:bottom w:val="single" w:sz="4" w:space="0" w:color="auto"/>
              <w:right w:val="single" w:sz="4" w:space="0" w:color="auto"/>
            </w:tcBorders>
            <w:shd w:val="clear" w:color="auto" w:fill="auto"/>
            <w:vAlign w:val="center"/>
          </w:tcPr>
          <w:p w14:paraId="381F886B" w14:textId="77777777" w:rsidR="00C81C8B" w:rsidRDefault="00C81C8B" w:rsidP="00C81C8B">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2CC134D5" w14:textId="77777777" w:rsidR="00C81C8B" w:rsidRDefault="00C81C8B" w:rsidP="00C81C8B">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0B149F8E" w14:textId="77777777" w:rsidR="00C81C8B" w:rsidRDefault="00C81C8B" w:rsidP="00C81C8B">
            <w:pPr>
              <w:jc w:val="right"/>
              <w:rPr>
                <w:color w:val="000000"/>
                <w:sz w:val="22"/>
                <w:szCs w:val="22"/>
              </w:rPr>
            </w:pPr>
            <w:r>
              <w:rPr>
                <w:color w:val="000000"/>
                <w:sz w:val="22"/>
                <w:szCs w:val="22"/>
              </w:rPr>
              <w:t>78,30</w:t>
            </w:r>
          </w:p>
        </w:tc>
        <w:tc>
          <w:tcPr>
            <w:tcW w:w="895" w:type="dxa"/>
            <w:tcBorders>
              <w:top w:val="nil"/>
              <w:left w:val="nil"/>
              <w:bottom w:val="single" w:sz="4" w:space="0" w:color="auto"/>
              <w:right w:val="single" w:sz="4" w:space="0" w:color="auto"/>
            </w:tcBorders>
            <w:shd w:val="clear" w:color="auto" w:fill="auto"/>
            <w:vAlign w:val="center"/>
          </w:tcPr>
          <w:p w14:paraId="3139CBB3" w14:textId="77777777" w:rsidR="00C81C8B" w:rsidRDefault="00C81C8B" w:rsidP="00C81C8B">
            <w:pPr>
              <w:jc w:val="right"/>
              <w:rPr>
                <w:color w:val="000000"/>
                <w:sz w:val="22"/>
                <w:szCs w:val="22"/>
              </w:rPr>
            </w:pPr>
            <w:r>
              <w:rPr>
                <w:color w:val="000000"/>
                <w:sz w:val="22"/>
                <w:szCs w:val="22"/>
              </w:rPr>
              <w:t>78,30</w:t>
            </w:r>
          </w:p>
        </w:tc>
      </w:tr>
      <w:tr w:rsidR="00C81C8B" w:rsidRPr="00D81226" w14:paraId="491ACDC1" w14:textId="77777777" w:rsidTr="00C81C8B">
        <w:trPr>
          <w:trHeight w:val="300"/>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14:paraId="217BDF8A" w14:textId="77777777" w:rsidR="00C81C8B" w:rsidRPr="00D81226" w:rsidRDefault="00C81C8B" w:rsidP="00C81C8B">
            <w:pPr>
              <w:jc w:val="left"/>
              <w:rPr>
                <w:color w:val="000000"/>
                <w:sz w:val="22"/>
                <w:szCs w:val="22"/>
              </w:rPr>
            </w:pPr>
            <w:proofErr w:type="spellStart"/>
            <w:r w:rsidRPr="00D81226">
              <w:rPr>
                <w:color w:val="000000"/>
                <w:sz w:val="22"/>
                <w:szCs w:val="22"/>
              </w:rPr>
              <w:t>Сечине</w:t>
            </w:r>
            <w:proofErr w:type="spellEnd"/>
          </w:p>
        </w:tc>
        <w:tc>
          <w:tcPr>
            <w:tcW w:w="863" w:type="dxa"/>
            <w:tcBorders>
              <w:top w:val="single" w:sz="4" w:space="0" w:color="auto"/>
              <w:left w:val="nil"/>
              <w:bottom w:val="single" w:sz="4" w:space="0" w:color="auto"/>
              <w:right w:val="single" w:sz="4" w:space="0" w:color="auto"/>
            </w:tcBorders>
            <w:vAlign w:val="center"/>
          </w:tcPr>
          <w:p w14:paraId="283B76D1" w14:textId="77777777" w:rsidR="00C81C8B" w:rsidRDefault="00C81C8B" w:rsidP="00C81C8B">
            <w:pPr>
              <w:jc w:val="right"/>
              <w:rPr>
                <w:color w:val="000000"/>
                <w:sz w:val="22"/>
                <w:szCs w:val="22"/>
              </w:rPr>
            </w:pPr>
            <w:r>
              <w:rPr>
                <w:color w:val="000000"/>
                <w:sz w:val="22"/>
                <w:szCs w:val="22"/>
              </w:rPr>
              <w:t>10,40</w:t>
            </w:r>
          </w:p>
        </w:tc>
        <w:tc>
          <w:tcPr>
            <w:tcW w:w="839" w:type="dxa"/>
            <w:tcBorders>
              <w:top w:val="single" w:sz="4" w:space="0" w:color="auto"/>
              <w:left w:val="single" w:sz="4" w:space="0" w:color="auto"/>
              <w:bottom w:val="single" w:sz="4" w:space="0" w:color="auto"/>
              <w:right w:val="single" w:sz="4" w:space="0" w:color="auto"/>
            </w:tcBorders>
            <w:vAlign w:val="center"/>
          </w:tcPr>
          <w:p w14:paraId="0C4A06EC" w14:textId="77777777" w:rsidR="00C81C8B" w:rsidRDefault="00C81C8B" w:rsidP="00C81C8B">
            <w:pPr>
              <w:jc w:val="right"/>
              <w:rPr>
                <w:color w:val="000000"/>
                <w:sz w:val="22"/>
                <w:szCs w:val="22"/>
              </w:rPr>
            </w:pPr>
            <w:r>
              <w:rPr>
                <w:color w:val="000000"/>
                <w:sz w:val="22"/>
                <w:szCs w:val="22"/>
              </w:rPr>
              <w:t>10,40</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0EF83ACB" w14:textId="77777777" w:rsidR="00C81C8B" w:rsidRDefault="00C81C8B" w:rsidP="00C81C8B">
            <w:pPr>
              <w:jc w:val="right"/>
              <w:rPr>
                <w:color w:val="000000"/>
                <w:sz w:val="22"/>
                <w:szCs w:val="22"/>
              </w:rPr>
            </w:pPr>
            <w:r>
              <w:rPr>
                <w:color w:val="000000"/>
                <w:sz w:val="22"/>
                <w:szCs w:val="22"/>
              </w:rPr>
              <w:t>77,08</w:t>
            </w:r>
          </w:p>
        </w:tc>
        <w:tc>
          <w:tcPr>
            <w:tcW w:w="898" w:type="dxa"/>
            <w:tcBorders>
              <w:top w:val="nil"/>
              <w:left w:val="nil"/>
              <w:bottom w:val="single" w:sz="4" w:space="0" w:color="auto"/>
              <w:right w:val="single" w:sz="4" w:space="0" w:color="auto"/>
            </w:tcBorders>
            <w:shd w:val="clear" w:color="auto" w:fill="auto"/>
            <w:noWrap/>
            <w:vAlign w:val="center"/>
          </w:tcPr>
          <w:p w14:paraId="63F433EB" w14:textId="77777777" w:rsidR="00C81C8B" w:rsidRDefault="00C81C8B" w:rsidP="00C81C8B">
            <w:pPr>
              <w:jc w:val="right"/>
              <w:rPr>
                <w:color w:val="000000"/>
                <w:sz w:val="22"/>
                <w:szCs w:val="22"/>
              </w:rPr>
            </w:pPr>
            <w:r>
              <w:rPr>
                <w:color w:val="000000"/>
                <w:sz w:val="22"/>
                <w:szCs w:val="22"/>
              </w:rPr>
              <w:t>77,08</w:t>
            </w:r>
          </w:p>
        </w:tc>
        <w:tc>
          <w:tcPr>
            <w:tcW w:w="821" w:type="dxa"/>
            <w:tcBorders>
              <w:top w:val="nil"/>
              <w:left w:val="nil"/>
              <w:bottom w:val="single" w:sz="4" w:space="0" w:color="auto"/>
              <w:right w:val="single" w:sz="4" w:space="0" w:color="auto"/>
            </w:tcBorders>
            <w:shd w:val="clear" w:color="auto" w:fill="auto"/>
            <w:noWrap/>
            <w:vAlign w:val="center"/>
          </w:tcPr>
          <w:p w14:paraId="2A78A4BA" w14:textId="77777777" w:rsidR="00C81C8B" w:rsidRDefault="00C81C8B" w:rsidP="00C81C8B">
            <w:pPr>
              <w:jc w:val="right"/>
              <w:rPr>
                <w:color w:val="000000"/>
                <w:sz w:val="22"/>
                <w:szCs w:val="22"/>
              </w:rPr>
            </w:pPr>
            <w:r>
              <w:rPr>
                <w:color w:val="000000"/>
                <w:sz w:val="22"/>
                <w:szCs w:val="22"/>
              </w:rPr>
              <w:t>87,48</w:t>
            </w:r>
          </w:p>
        </w:tc>
        <w:tc>
          <w:tcPr>
            <w:tcW w:w="895" w:type="dxa"/>
            <w:tcBorders>
              <w:top w:val="nil"/>
              <w:left w:val="nil"/>
              <w:bottom w:val="single" w:sz="4" w:space="0" w:color="auto"/>
              <w:right w:val="single" w:sz="4" w:space="0" w:color="auto"/>
            </w:tcBorders>
            <w:shd w:val="clear" w:color="auto" w:fill="auto"/>
            <w:noWrap/>
            <w:vAlign w:val="center"/>
          </w:tcPr>
          <w:p w14:paraId="71542BB0" w14:textId="77777777" w:rsidR="00C81C8B" w:rsidRDefault="00C81C8B" w:rsidP="00C81C8B">
            <w:pPr>
              <w:jc w:val="right"/>
              <w:rPr>
                <w:color w:val="000000"/>
                <w:sz w:val="22"/>
                <w:szCs w:val="22"/>
              </w:rPr>
            </w:pPr>
            <w:r>
              <w:rPr>
                <w:color w:val="000000"/>
                <w:sz w:val="22"/>
                <w:szCs w:val="22"/>
              </w:rPr>
              <w:t>87,48</w:t>
            </w:r>
          </w:p>
        </w:tc>
        <w:tc>
          <w:tcPr>
            <w:tcW w:w="800" w:type="dxa"/>
            <w:tcBorders>
              <w:top w:val="nil"/>
              <w:left w:val="nil"/>
              <w:bottom w:val="single" w:sz="4" w:space="0" w:color="auto"/>
              <w:right w:val="single" w:sz="4" w:space="0" w:color="auto"/>
            </w:tcBorders>
            <w:shd w:val="clear" w:color="auto" w:fill="auto"/>
            <w:vAlign w:val="center"/>
          </w:tcPr>
          <w:p w14:paraId="451D0103"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04BCB685" w14:textId="77777777" w:rsidR="00C81C8B" w:rsidRDefault="00C81C8B" w:rsidP="00C81C8B">
            <w:pPr>
              <w:jc w:val="right"/>
              <w:rPr>
                <w:color w:val="000000"/>
                <w:sz w:val="22"/>
                <w:szCs w:val="22"/>
              </w:rPr>
            </w:pPr>
            <w:r>
              <w:rPr>
                <w:color w:val="000000"/>
                <w:sz w:val="22"/>
                <w:szCs w:val="22"/>
              </w:rPr>
              <w:t> </w:t>
            </w:r>
          </w:p>
        </w:tc>
        <w:tc>
          <w:tcPr>
            <w:tcW w:w="870" w:type="dxa"/>
            <w:tcBorders>
              <w:top w:val="nil"/>
              <w:left w:val="nil"/>
              <w:bottom w:val="single" w:sz="4" w:space="0" w:color="auto"/>
              <w:right w:val="single" w:sz="4" w:space="0" w:color="auto"/>
            </w:tcBorders>
            <w:shd w:val="clear" w:color="auto" w:fill="auto"/>
            <w:vAlign w:val="center"/>
          </w:tcPr>
          <w:p w14:paraId="56B2CB68" w14:textId="77777777" w:rsidR="00C81C8B" w:rsidRDefault="00C81C8B" w:rsidP="00C81C8B">
            <w:pPr>
              <w:jc w:val="right"/>
              <w:rPr>
                <w:color w:val="000000"/>
                <w:sz w:val="22"/>
                <w:szCs w:val="22"/>
              </w:rPr>
            </w:pPr>
            <w:r>
              <w:rPr>
                <w:color w:val="000000"/>
                <w:sz w:val="22"/>
                <w:szCs w:val="22"/>
              </w:rPr>
              <w:t>10,40</w:t>
            </w:r>
          </w:p>
        </w:tc>
        <w:tc>
          <w:tcPr>
            <w:tcW w:w="845" w:type="dxa"/>
            <w:tcBorders>
              <w:top w:val="nil"/>
              <w:left w:val="nil"/>
              <w:bottom w:val="single" w:sz="4" w:space="0" w:color="auto"/>
              <w:right w:val="single" w:sz="4" w:space="0" w:color="auto"/>
            </w:tcBorders>
            <w:shd w:val="clear" w:color="auto" w:fill="auto"/>
            <w:vAlign w:val="center"/>
          </w:tcPr>
          <w:p w14:paraId="24322C60" w14:textId="77777777" w:rsidR="00C81C8B" w:rsidRDefault="00C81C8B" w:rsidP="00C81C8B">
            <w:pPr>
              <w:jc w:val="right"/>
              <w:rPr>
                <w:color w:val="000000"/>
                <w:sz w:val="22"/>
                <w:szCs w:val="22"/>
              </w:rPr>
            </w:pPr>
            <w:r>
              <w:rPr>
                <w:color w:val="000000"/>
                <w:sz w:val="22"/>
                <w:szCs w:val="22"/>
              </w:rPr>
              <w:t>31,20</w:t>
            </w:r>
          </w:p>
        </w:tc>
        <w:tc>
          <w:tcPr>
            <w:tcW w:w="821" w:type="dxa"/>
            <w:tcBorders>
              <w:top w:val="nil"/>
              <w:left w:val="nil"/>
              <w:bottom w:val="single" w:sz="4" w:space="0" w:color="auto"/>
              <w:right w:val="single" w:sz="4" w:space="0" w:color="auto"/>
            </w:tcBorders>
            <w:shd w:val="clear" w:color="auto" w:fill="auto"/>
            <w:vAlign w:val="center"/>
          </w:tcPr>
          <w:p w14:paraId="33DD1F50" w14:textId="77777777" w:rsidR="00C81C8B" w:rsidRDefault="00C81C8B" w:rsidP="00C81C8B">
            <w:pPr>
              <w:jc w:val="right"/>
              <w:rPr>
                <w:color w:val="000000"/>
                <w:sz w:val="22"/>
                <w:szCs w:val="22"/>
              </w:rPr>
            </w:pPr>
            <w:r>
              <w:rPr>
                <w:color w:val="000000"/>
                <w:sz w:val="22"/>
                <w:szCs w:val="22"/>
              </w:rPr>
              <w:t>137,55</w:t>
            </w:r>
          </w:p>
        </w:tc>
        <w:tc>
          <w:tcPr>
            <w:tcW w:w="895" w:type="dxa"/>
            <w:tcBorders>
              <w:top w:val="nil"/>
              <w:left w:val="nil"/>
              <w:bottom w:val="single" w:sz="4" w:space="0" w:color="auto"/>
              <w:right w:val="single" w:sz="4" w:space="0" w:color="auto"/>
            </w:tcBorders>
            <w:shd w:val="clear" w:color="auto" w:fill="auto"/>
            <w:vAlign w:val="center"/>
          </w:tcPr>
          <w:p w14:paraId="450721FE" w14:textId="77777777" w:rsidR="00C81C8B" w:rsidRDefault="00C81C8B" w:rsidP="00C81C8B">
            <w:pPr>
              <w:jc w:val="right"/>
              <w:rPr>
                <w:color w:val="000000"/>
                <w:sz w:val="22"/>
                <w:szCs w:val="22"/>
              </w:rPr>
            </w:pPr>
            <w:r>
              <w:rPr>
                <w:color w:val="000000"/>
                <w:sz w:val="22"/>
                <w:szCs w:val="22"/>
              </w:rPr>
              <w:t>137,55</w:t>
            </w:r>
          </w:p>
        </w:tc>
        <w:tc>
          <w:tcPr>
            <w:tcW w:w="870" w:type="dxa"/>
            <w:tcBorders>
              <w:top w:val="nil"/>
              <w:left w:val="nil"/>
              <w:bottom w:val="single" w:sz="4" w:space="0" w:color="auto"/>
              <w:right w:val="single" w:sz="4" w:space="0" w:color="auto"/>
            </w:tcBorders>
            <w:shd w:val="clear" w:color="auto" w:fill="auto"/>
            <w:vAlign w:val="center"/>
          </w:tcPr>
          <w:p w14:paraId="3DAFF6A0" w14:textId="77777777" w:rsidR="00C81C8B" w:rsidRDefault="00C81C8B" w:rsidP="00C81C8B">
            <w:pPr>
              <w:jc w:val="right"/>
              <w:rPr>
                <w:color w:val="000000"/>
                <w:sz w:val="22"/>
                <w:szCs w:val="22"/>
              </w:rPr>
            </w:pPr>
            <w:r>
              <w:rPr>
                <w:color w:val="000000"/>
                <w:sz w:val="22"/>
                <w:szCs w:val="22"/>
              </w:rPr>
              <w:t>127,15</w:t>
            </w:r>
          </w:p>
        </w:tc>
        <w:tc>
          <w:tcPr>
            <w:tcW w:w="845" w:type="dxa"/>
            <w:tcBorders>
              <w:top w:val="nil"/>
              <w:left w:val="nil"/>
              <w:bottom w:val="single" w:sz="4" w:space="0" w:color="auto"/>
              <w:right w:val="single" w:sz="4" w:space="0" w:color="auto"/>
            </w:tcBorders>
            <w:shd w:val="clear" w:color="auto" w:fill="auto"/>
            <w:vAlign w:val="center"/>
          </w:tcPr>
          <w:p w14:paraId="22951A70" w14:textId="77777777" w:rsidR="00C81C8B" w:rsidRDefault="00C81C8B" w:rsidP="00C81C8B">
            <w:pPr>
              <w:jc w:val="right"/>
              <w:rPr>
                <w:color w:val="000000"/>
                <w:sz w:val="22"/>
                <w:szCs w:val="22"/>
              </w:rPr>
            </w:pPr>
            <w:r>
              <w:rPr>
                <w:color w:val="000000"/>
                <w:sz w:val="22"/>
                <w:szCs w:val="22"/>
              </w:rPr>
              <w:t>127,15</w:t>
            </w:r>
          </w:p>
        </w:tc>
        <w:tc>
          <w:tcPr>
            <w:tcW w:w="821" w:type="dxa"/>
            <w:tcBorders>
              <w:top w:val="nil"/>
              <w:left w:val="nil"/>
              <w:bottom w:val="single" w:sz="4" w:space="0" w:color="auto"/>
              <w:right w:val="single" w:sz="4" w:space="0" w:color="auto"/>
            </w:tcBorders>
            <w:shd w:val="clear" w:color="auto" w:fill="auto"/>
            <w:vAlign w:val="center"/>
          </w:tcPr>
          <w:p w14:paraId="4D240B03"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7AC74123" w14:textId="77777777" w:rsidR="00C81C8B" w:rsidRDefault="00C81C8B" w:rsidP="00C81C8B">
            <w:pPr>
              <w:jc w:val="right"/>
              <w:rPr>
                <w:color w:val="000000"/>
                <w:sz w:val="22"/>
                <w:szCs w:val="22"/>
              </w:rPr>
            </w:pPr>
            <w:r>
              <w:rPr>
                <w:color w:val="000000"/>
                <w:sz w:val="22"/>
                <w:szCs w:val="22"/>
              </w:rPr>
              <w:t> </w:t>
            </w:r>
          </w:p>
        </w:tc>
      </w:tr>
      <w:tr w:rsidR="00C81C8B" w:rsidRPr="006312CD" w14:paraId="7637D440" w14:textId="77777777" w:rsidTr="00C81C8B">
        <w:trPr>
          <w:trHeight w:val="300"/>
        </w:trPr>
        <w:tc>
          <w:tcPr>
            <w:tcW w:w="1423" w:type="dxa"/>
            <w:tcBorders>
              <w:top w:val="nil"/>
              <w:left w:val="single" w:sz="4" w:space="0" w:color="auto"/>
              <w:bottom w:val="single" w:sz="4" w:space="0" w:color="auto"/>
              <w:right w:val="single" w:sz="4" w:space="0" w:color="auto"/>
            </w:tcBorders>
            <w:shd w:val="clear" w:color="auto" w:fill="auto"/>
            <w:noWrap/>
            <w:vAlign w:val="center"/>
          </w:tcPr>
          <w:p w14:paraId="245450A3" w14:textId="77777777" w:rsidR="00C81C8B" w:rsidRPr="006312CD" w:rsidRDefault="00C81C8B" w:rsidP="00C81C8B">
            <w:pPr>
              <w:jc w:val="left"/>
              <w:rPr>
                <w:bCs/>
                <w:color w:val="000000"/>
                <w:sz w:val="22"/>
                <w:szCs w:val="22"/>
                <w:lang w:val="sr-Cyrl-RS"/>
              </w:rPr>
            </w:pPr>
            <w:r w:rsidRPr="006312CD">
              <w:rPr>
                <w:bCs/>
                <w:color w:val="000000"/>
                <w:sz w:val="22"/>
                <w:szCs w:val="22"/>
                <w:lang w:val="sr-Cyrl-RS"/>
              </w:rPr>
              <w:t>Чистине</w:t>
            </w:r>
          </w:p>
        </w:tc>
        <w:tc>
          <w:tcPr>
            <w:tcW w:w="863" w:type="dxa"/>
            <w:tcBorders>
              <w:top w:val="single" w:sz="4" w:space="0" w:color="auto"/>
              <w:left w:val="nil"/>
              <w:bottom w:val="single" w:sz="4" w:space="0" w:color="auto"/>
              <w:right w:val="single" w:sz="4" w:space="0" w:color="auto"/>
            </w:tcBorders>
            <w:shd w:val="clear" w:color="auto" w:fill="auto"/>
            <w:vAlign w:val="center"/>
          </w:tcPr>
          <w:p w14:paraId="51A649CA" w14:textId="77777777" w:rsidR="00C81C8B" w:rsidRDefault="00C81C8B" w:rsidP="00C81C8B">
            <w:pPr>
              <w:jc w:val="right"/>
              <w:rPr>
                <w:color w:val="000000"/>
                <w:sz w:val="22"/>
                <w:szCs w:val="22"/>
              </w:rPr>
            </w:pPr>
            <w:r>
              <w:rPr>
                <w:color w:val="000000"/>
                <w:sz w:val="22"/>
                <w:szCs w:val="22"/>
              </w:rPr>
              <w:t> </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7369BCA5" w14:textId="77777777" w:rsidR="00C81C8B" w:rsidRDefault="00C81C8B" w:rsidP="00C81C8B">
            <w:pPr>
              <w:jc w:val="right"/>
              <w:rPr>
                <w:color w:val="000000"/>
                <w:sz w:val="22"/>
                <w:szCs w:val="22"/>
              </w:rPr>
            </w:pPr>
            <w:r>
              <w:rPr>
                <w:color w:val="000000"/>
                <w:sz w:val="22"/>
                <w:szCs w:val="22"/>
              </w:rPr>
              <w:t> </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3A770638" w14:textId="77777777" w:rsidR="00C81C8B" w:rsidRDefault="00C81C8B" w:rsidP="00C81C8B">
            <w:pPr>
              <w:jc w:val="right"/>
              <w:rPr>
                <w:color w:val="000000"/>
                <w:sz w:val="22"/>
                <w:szCs w:val="22"/>
              </w:rPr>
            </w:pPr>
            <w:r>
              <w:rPr>
                <w:color w:val="000000"/>
                <w:sz w:val="22"/>
                <w:szCs w:val="22"/>
              </w:rPr>
              <w:t> </w:t>
            </w:r>
          </w:p>
        </w:tc>
        <w:tc>
          <w:tcPr>
            <w:tcW w:w="898" w:type="dxa"/>
            <w:tcBorders>
              <w:top w:val="nil"/>
              <w:left w:val="nil"/>
              <w:bottom w:val="single" w:sz="4" w:space="0" w:color="auto"/>
              <w:right w:val="single" w:sz="4" w:space="0" w:color="auto"/>
            </w:tcBorders>
            <w:shd w:val="clear" w:color="auto" w:fill="auto"/>
            <w:noWrap/>
            <w:vAlign w:val="center"/>
          </w:tcPr>
          <w:p w14:paraId="03366AFD" w14:textId="77777777" w:rsidR="00C81C8B" w:rsidRDefault="00C81C8B" w:rsidP="00C81C8B">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noWrap/>
            <w:vAlign w:val="center"/>
          </w:tcPr>
          <w:p w14:paraId="59B31AD0"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noWrap/>
            <w:vAlign w:val="center"/>
          </w:tcPr>
          <w:p w14:paraId="47189287" w14:textId="77777777" w:rsidR="00C81C8B" w:rsidRDefault="00C81C8B" w:rsidP="00C81C8B">
            <w:pPr>
              <w:jc w:val="right"/>
              <w:rPr>
                <w:color w:val="000000"/>
                <w:sz w:val="22"/>
                <w:szCs w:val="22"/>
              </w:rPr>
            </w:pPr>
            <w:r>
              <w:rPr>
                <w:color w:val="000000"/>
                <w:sz w:val="22"/>
                <w:szCs w:val="22"/>
              </w:rPr>
              <w:t> </w:t>
            </w:r>
          </w:p>
        </w:tc>
        <w:tc>
          <w:tcPr>
            <w:tcW w:w="800" w:type="dxa"/>
            <w:tcBorders>
              <w:top w:val="nil"/>
              <w:left w:val="nil"/>
              <w:bottom w:val="single" w:sz="4" w:space="0" w:color="auto"/>
              <w:right w:val="single" w:sz="4" w:space="0" w:color="auto"/>
            </w:tcBorders>
            <w:shd w:val="clear" w:color="auto" w:fill="auto"/>
            <w:noWrap/>
            <w:vAlign w:val="center"/>
          </w:tcPr>
          <w:p w14:paraId="14BA2448"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noWrap/>
            <w:vAlign w:val="center"/>
          </w:tcPr>
          <w:p w14:paraId="440E8C76" w14:textId="77777777" w:rsidR="00C81C8B" w:rsidRDefault="00C81C8B" w:rsidP="00C81C8B">
            <w:pPr>
              <w:jc w:val="right"/>
              <w:rPr>
                <w:color w:val="000000"/>
                <w:sz w:val="22"/>
                <w:szCs w:val="22"/>
              </w:rPr>
            </w:pPr>
            <w:r>
              <w:rPr>
                <w:color w:val="000000"/>
                <w:sz w:val="22"/>
                <w:szCs w:val="22"/>
              </w:rPr>
              <w:t> </w:t>
            </w:r>
          </w:p>
        </w:tc>
        <w:tc>
          <w:tcPr>
            <w:tcW w:w="870" w:type="dxa"/>
            <w:tcBorders>
              <w:top w:val="nil"/>
              <w:left w:val="nil"/>
              <w:bottom w:val="single" w:sz="4" w:space="0" w:color="auto"/>
              <w:right w:val="single" w:sz="4" w:space="0" w:color="auto"/>
            </w:tcBorders>
            <w:shd w:val="clear" w:color="auto" w:fill="auto"/>
            <w:noWrap/>
            <w:vAlign w:val="center"/>
          </w:tcPr>
          <w:p w14:paraId="7D2F6E72" w14:textId="77777777" w:rsidR="00C81C8B" w:rsidRDefault="00C81C8B" w:rsidP="00C81C8B">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noWrap/>
            <w:vAlign w:val="center"/>
          </w:tcPr>
          <w:p w14:paraId="1FACF49E" w14:textId="77777777" w:rsidR="00C81C8B" w:rsidRDefault="00C81C8B" w:rsidP="00C81C8B">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noWrap/>
            <w:vAlign w:val="center"/>
          </w:tcPr>
          <w:p w14:paraId="493105C6" w14:textId="77777777" w:rsidR="00C81C8B" w:rsidRDefault="00C81C8B" w:rsidP="00C81C8B">
            <w:pPr>
              <w:jc w:val="right"/>
              <w:rPr>
                <w:color w:val="000000"/>
                <w:sz w:val="22"/>
                <w:szCs w:val="22"/>
              </w:rPr>
            </w:pPr>
            <w:r>
              <w:rPr>
                <w:color w:val="000000"/>
                <w:sz w:val="22"/>
                <w:szCs w:val="22"/>
              </w:rPr>
              <w:t>3,87</w:t>
            </w:r>
          </w:p>
        </w:tc>
        <w:tc>
          <w:tcPr>
            <w:tcW w:w="895" w:type="dxa"/>
            <w:tcBorders>
              <w:top w:val="nil"/>
              <w:left w:val="nil"/>
              <w:bottom w:val="single" w:sz="4" w:space="0" w:color="auto"/>
              <w:right w:val="single" w:sz="4" w:space="0" w:color="auto"/>
            </w:tcBorders>
            <w:shd w:val="clear" w:color="auto" w:fill="auto"/>
            <w:noWrap/>
            <w:vAlign w:val="center"/>
          </w:tcPr>
          <w:p w14:paraId="78B7557E" w14:textId="77777777" w:rsidR="00C81C8B" w:rsidRDefault="00C81C8B" w:rsidP="00C81C8B">
            <w:pPr>
              <w:jc w:val="right"/>
              <w:rPr>
                <w:color w:val="000000"/>
                <w:sz w:val="22"/>
                <w:szCs w:val="22"/>
              </w:rPr>
            </w:pPr>
            <w:r>
              <w:rPr>
                <w:color w:val="000000"/>
                <w:sz w:val="22"/>
                <w:szCs w:val="22"/>
              </w:rPr>
              <w:t>3,87</w:t>
            </w:r>
          </w:p>
        </w:tc>
        <w:tc>
          <w:tcPr>
            <w:tcW w:w="870" w:type="dxa"/>
            <w:tcBorders>
              <w:top w:val="nil"/>
              <w:left w:val="nil"/>
              <w:bottom w:val="single" w:sz="4" w:space="0" w:color="auto"/>
              <w:right w:val="single" w:sz="4" w:space="0" w:color="auto"/>
            </w:tcBorders>
            <w:shd w:val="clear" w:color="auto" w:fill="auto"/>
            <w:noWrap/>
            <w:vAlign w:val="center"/>
          </w:tcPr>
          <w:p w14:paraId="2C57B770" w14:textId="77777777" w:rsidR="00C81C8B" w:rsidRDefault="00C81C8B" w:rsidP="00C81C8B">
            <w:pPr>
              <w:jc w:val="right"/>
              <w:rPr>
                <w:color w:val="000000"/>
                <w:sz w:val="22"/>
                <w:szCs w:val="22"/>
              </w:rPr>
            </w:pPr>
            <w:r>
              <w:rPr>
                <w:color w:val="000000"/>
                <w:sz w:val="22"/>
                <w:szCs w:val="22"/>
              </w:rPr>
              <w:t>3,87</w:t>
            </w:r>
          </w:p>
        </w:tc>
        <w:tc>
          <w:tcPr>
            <w:tcW w:w="845" w:type="dxa"/>
            <w:tcBorders>
              <w:top w:val="nil"/>
              <w:left w:val="nil"/>
              <w:bottom w:val="single" w:sz="4" w:space="0" w:color="auto"/>
              <w:right w:val="single" w:sz="4" w:space="0" w:color="auto"/>
            </w:tcBorders>
            <w:shd w:val="clear" w:color="auto" w:fill="auto"/>
            <w:noWrap/>
            <w:vAlign w:val="center"/>
          </w:tcPr>
          <w:p w14:paraId="3C25167C" w14:textId="77777777" w:rsidR="00C81C8B" w:rsidRDefault="00C81C8B" w:rsidP="00C81C8B">
            <w:pPr>
              <w:jc w:val="right"/>
              <w:rPr>
                <w:color w:val="000000"/>
                <w:sz w:val="22"/>
                <w:szCs w:val="22"/>
              </w:rPr>
            </w:pPr>
            <w:r>
              <w:rPr>
                <w:color w:val="000000"/>
                <w:sz w:val="22"/>
                <w:szCs w:val="22"/>
              </w:rPr>
              <w:t>3,87</w:t>
            </w:r>
          </w:p>
        </w:tc>
        <w:tc>
          <w:tcPr>
            <w:tcW w:w="821" w:type="dxa"/>
            <w:tcBorders>
              <w:top w:val="nil"/>
              <w:left w:val="nil"/>
              <w:bottom w:val="single" w:sz="4" w:space="0" w:color="auto"/>
              <w:right w:val="single" w:sz="4" w:space="0" w:color="auto"/>
            </w:tcBorders>
            <w:shd w:val="clear" w:color="auto" w:fill="auto"/>
            <w:noWrap/>
            <w:vAlign w:val="center"/>
          </w:tcPr>
          <w:p w14:paraId="75DC61DE"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noWrap/>
            <w:vAlign w:val="center"/>
          </w:tcPr>
          <w:p w14:paraId="22A38526" w14:textId="77777777" w:rsidR="00C81C8B" w:rsidRDefault="00C81C8B" w:rsidP="00C81C8B">
            <w:pPr>
              <w:jc w:val="right"/>
              <w:rPr>
                <w:color w:val="000000"/>
                <w:sz w:val="22"/>
                <w:szCs w:val="22"/>
              </w:rPr>
            </w:pPr>
            <w:r>
              <w:rPr>
                <w:color w:val="000000"/>
                <w:sz w:val="22"/>
                <w:szCs w:val="22"/>
              </w:rPr>
              <w:t> </w:t>
            </w:r>
          </w:p>
        </w:tc>
      </w:tr>
      <w:tr w:rsidR="00C81C8B" w:rsidRPr="00D81226" w14:paraId="3D867236" w14:textId="77777777" w:rsidTr="00C81C8B">
        <w:trPr>
          <w:trHeight w:val="300"/>
        </w:trPr>
        <w:tc>
          <w:tcPr>
            <w:tcW w:w="1423" w:type="dxa"/>
            <w:tcBorders>
              <w:top w:val="nil"/>
              <w:left w:val="single" w:sz="4" w:space="0" w:color="auto"/>
              <w:bottom w:val="single" w:sz="4" w:space="0" w:color="auto"/>
              <w:right w:val="single" w:sz="4" w:space="0" w:color="auto"/>
            </w:tcBorders>
            <w:shd w:val="clear" w:color="000000" w:fill="D9D9D9"/>
            <w:noWrap/>
            <w:vAlign w:val="center"/>
            <w:hideMark/>
          </w:tcPr>
          <w:p w14:paraId="56D68619" w14:textId="77777777" w:rsidR="00C81C8B" w:rsidRPr="00D81226" w:rsidRDefault="00C81C8B" w:rsidP="00C81C8B">
            <w:pPr>
              <w:jc w:val="left"/>
              <w:rPr>
                <w:b/>
                <w:bCs/>
                <w:color w:val="000000"/>
                <w:sz w:val="22"/>
                <w:szCs w:val="22"/>
              </w:rPr>
            </w:pPr>
            <w:proofErr w:type="spellStart"/>
            <w:r w:rsidRPr="00D81226">
              <w:rPr>
                <w:b/>
                <w:bCs/>
                <w:color w:val="000000"/>
                <w:sz w:val="22"/>
                <w:szCs w:val="22"/>
              </w:rPr>
              <w:t>Укупно</w:t>
            </w:r>
            <w:proofErr w:type="spellEnd"/>
          </w:p>
        </w:tc>
        <w:tc>
          <w:tcPr>
            <w:tcW w:w="863" w:type="dxa"/>
            <w:tcBorders>
              <w:top w:val="single" w:sz="4" w:space="0" w:color="auto"/>
              <w:left w:val="nil"/>
              <w:bottom w:val="single" w:sz="4" w:space="0" w:color="auto"/>
              <w:right w:val="single" w:sz="4" w:space="0" w:color="auto"/>
            </w:tcBorders>
            <w:shd w:val="clear" w:color="000000" w:fill="D9D9D9"/>
            <w:vAlign w:val="center"/>
          </w:tcPr>
          <w:p w14:paraId="7EE347D1" w14:textId="77777777" w:rsidR="00C81C8B" w:rsidRDefault="00C81C8B" w:rsidP="00C81C8B">
            <w:pPr>
              <w:jc w:val="right"/>
              <w:rPr>
                <w:b/>
                <w:bCs/>
                <w:color w:val="000000"/>
                <w:sz w:val="22"/>
                <w:szCs w:val="22"/>
              </w:rPr>
            </w:pPr>
            <w:r>
              <w:rPr>
                <w:b/>
                <w:bCs/>
                <w:color w:val="000000"/>
                <w:sz w:val="22"/>
                <w:szCs w:val="22"/>
              </w:rPr>
              <w:t>122,37</w:t>
            </w:r>
          </w:p>
        </w:tc>
        <w:tc>
          <w:tcPr>
            <w:tcW w:w="839" w:type="dxa"/>
            <w:tcBorders>
              <w:top w:val="single" w:sz="4" w:space="0" w:color="auto"/>
              <w:left w:val="single" w:sz="4" w:space="0" w:color="auto"/>
              <w:bottom w:val="single" w:sz="4" w:space="0" w:color="auto"/>
              <w:right w:val="single" w:sz="4" w:space="0" w:color="auto"/>
            </w:tcBorders>
            <w:shd w:val="clear" w:color="000000" w:fill="D9D9D9"/>
            <w:vAlign w:val="center"/>
          </w:tcPr>
          <w:p w14:paraId="70471BDA" w14:textId="77777777" w:rsidR="00C81C8B" w:rsidRDefault="00C81C8B" w:rsidP="00C81C8B">
            <w:pPr>
              <w:jc w:val="right"/>
              <w:rPr>
                <w:b/>
                <w:bCs/>
                <w:color w:val="000000"/>
                <w:sz w:val="22"/>
                <w:szCs w:val="22"/>
              </w:rPr>
            </w:pPr>
            <w:r>
              <w:rPr>
                <w:b/>
                <w:bCs/>
                <w:color w:val="000000"/>
                <w:sz w:val="22"/>
                <w:szCs w:val="22"/>
              </w:rPr>
              <w:t>122,37</w:t>
            </w:r>
          </w:p>
        </w:tc>
        <w:tc>
          <w:tcPr>
            <w:tcW w:w="824" w:type="dxa"/>
            <w:tcBorders>
              <w:top w:val="nil"/>
              <w:left w:val="single" w:sz="4" w:space="0" w:color="auto"/>
              <w:bottom w:val="single" w:sz="4" w:space="0" w:color="auto"/>
              <w:right w:val="single" w:sz="4" w:space="0" w:color="auto"/>
            </w:tcBorders>
            <w:shd w:val="clear" w:color="000000" w:fill="D9D9D9"/>
            <w:noWrap/>
            <w:vAlign w:val="center"/>
          </w:tcPr>
          <w:p w14:paraId="73046F01" w14:textId="77777777" w:rsidR="00C81C8B" w:rsidRDefault="00C81C8B" w:rsidP="00C81C8B">
            <w:pPr>
              <w:jc w:val="right"/>
              <w:rPr>
                <w:b/>
                <w:bCs/>
                <w:color w:val="000000"/>
                <w:sz w:val="22"/>
                <w:szCs w:val="22"/>
              </w:rPr>
            </w:pPr>
            <w:r>
              <w:rPr>
                <w:b/>
                <w:bCs/>
                <w:color w:val="000000"/>
                <w:sz w:val="22"/>
                <w:szCs w:val="22"/>
              </w:rPr>
              <w:t>514,43</w:t>
            </w:r>
          </w:p>
        </w:tc>
        <w:tc>
          <w:tcPr>
            <w:tcW w:w="898" w:type="dxa"/>
            <w:tcBorders>
              <w:top w:val="nil"/>
              <w:left w:val="nil"/>
              <w:bottom w:val="single" w:sz="4" w:space="0" w:color="auto"/>
              <w:right w:val="single" w:sz="4" w:space="0" w:color="auto"/>
            </w:tcBorders>
            <w:shd w:val="clear" w:color="000000" w:fill="D9D9D9"/>
            <w:noWrap/>
            <w:vAlign w:val="center"/>
          </w:tcPr>
          <w:p w14:paraId="0C238076" w14:textId="77777777" w:rsidR="00C81C8B" w:rsidRDefault="00C81C8B" w:rsidP="00C81C8B">
            <w:pPr>
              <w:jc w:val="right"/>
              <w:rPr>
                <w:b/>
                <w:bCs/>
                <w:color w:val="000000"/>
                <w:sz w:val="22"/>
                <w:szCs w:val="22"/>
              </w:rPr>
            </w:pPr>
            <w:r>
              <w:rPr>
                <w:b/>
                <w:bCs/>
                <w:color w:val="000000"/>
                <w:sz w:val="22"/>
                <w:szCs w:val="22"/>
              </w:rPr>
              <w:t>514,43</w:t>
            </w:r>
          </w:p>
        </w:tc>
        <w:tc>
          <w:tcPr>
            <w:tcW w:w="821" w:type="dxa"/>
            <w:tcBorders>
              <w:top w:val="nil"/>
              <w:left w:val="nil"/>
              <w:bottom w:val="single" w:sz="4" w:space="0" w:color="auto"/>
              <w:right w:val="single" w:sz="4" w:space="0" w:color="auto"/>
            </w:tcBorders>
            <w:shd w:val="clear" w:color="000000" w:fill="D9D9D9"/>
            <w:noWrap/>
            <w:vAlign w:val="center"/>
          </w:tcPr>
          <w:p w14:paraId="4903F586" w14:textId="77777777" w:rsidR="00C81C8B" w:rsidRDefault="00C81C8B" w:rsidP="00C81C8B">
            <w:pPr>
              <w:jc w:val="right"/>
              <w:rPr>
                <w:b/>
                <w:bCs/>
                <w:color w:val="000000"/>
                <w:sz w:val="22"/>
                <w:szCs w:val="22"/>
              </w:rPr>
            </w:pPr>
            <w:r>
              <w:rPr>
                <w:b/>
                <w:bCs/>
                <w:color w:val="000000"/>
                <w:sz w:val="22"/>
                <w:szCs w:val="22"/>
              </w:rPr>
              <w:t>730,66</w:t>
            </w:r>
          </w:p>
        </w:tc>
        <w:tc>
          <w:tcPr>
            <w:tcW w:w="895" w:type="dxa"/>
            <w:tcBorders>
              <w:top w:val="nil"/>
              <w:left w:val="nil"/>
              <w:bottom w:val="single" w:sz="4" w:space="0" w:color="auto"/>
              <w:right w:val="single" w:sz="4" w:space="0" w:color="auto"/>
            </w:tcBorders>
            <w:shd w:val="clear" w:color="000000" w:fill="D9D9D9"/>
            <w:noWrap/>
            <w:vAlign w:val="center"/>
          </w:tcPr>
          <w:p w14:paraId="37EEFA89" w14:textId="77777777" w:rsidR="00C81C8B" w:rsidRDefault="00C81C8B" w:rsidP="00C81C8B">
            <w:pPr>
              <w:jc w:val="right"/>
              <w:rPr>
                <w:b/>
                <w:bCs/>
                <w:color w:val="000000"/>
                <w:sz w:val="22"/>
                <w:szCs w:val="22"/>
              </w:rPr>
            </w:pPr>
            <w:r>
              <w:rPr>
                <w:b/>
                <w:bCs/>
                <w:color w:val="000000"/>
                <w:sz w:val="22"/>
                <w:szCs w:val="22"/>
              </w:rPr>
              <w:t>730,66</w:t>
            </w:r>
          </w:p>
        </w:tc>
        <w:tc>
          <w:tcPr>
            <w:tcW w:w="800" w:type="dxa"/>
            <w:tcBorders>
              <w:top w:val="nil"/>
              <w:left w:val="nil"/>
              <w:bottom w:val="single" w:sz="4" w:space="0" w:color="auto"/>
              <w:right w:val="single" w:sz="4" w:space="0" w:color="auto"/>
            </w:tcBorders>
            <w:shd w:val="clear" w:color="000000" w:fill="D9D9D9"/>
            <w:noWrap/>
            <w:vAlign w:val="center"/>
          </w:tcPr>
          <w:p w14:paraId="660E1FFA" w14:textId="77777777" w:rsidR="00C81C8B" w:rsidRDefault="00C81C8B" w:rsidP="00C81C8B">
            <w:pPr>
              <w:jc w:val="right"/>
              <w:rPr>
                <w:b/>
                <w:bCs/>
                <w:color w:val="000000"/>
                <w:sz w:val="22"/>
                <w:szCs w:val="22"/>
              </w:rPr>
            </w:pPr>
            <w:r>
              <w:rPr>
                <w:b/>
                <w:bCs/>
                <w:color w:val="000000"/>
                <w:sz w:val="22"/>
                <w:szCs w:val="22"/>
              </w:rPr>
              <w:t>93,86</w:t>
            </w:r>
          </w:p>
        </w:tc>
        <w:tc>
          <w:tcPr>
            <w:tcW w:w="895" w:type="dxa"/>
            <w:tcBorders>
              <w:top w:val="nil"/>
              <w:left w:val="nil"/>
              <w:bottom w:val="single" w:sz="4" w:space="0" w:color="auto"/>
              <w:right w:val="single" w:sz="4" w:space="0" w:color="auto"/>
            </w:tcBorders>
            <w:shd w:val="clear" w:color="000000" w:fill="D9D9D9"/>
            <w:noWrap/>
            <w:vAlign w:val="center"/>
          </w:tcPr>
          <w:p w14:paraId="46ED9B3A" w14:textId="77777777" w:rsidR="00C81C8B" w:rsidRDefault="00C81C8B" w:rsidP="00C81C8B">
            <w:pPr>
              <w:jc w:val="right"/>
              <w:rPr>
                <w:b/>
                <w:bCs/>
                <w:color w:val="000000"/>
                <w:sz w:val="22"/>
                <w:szCs w:val="22"/>
              </w:rPr>
            </w:pPr>
            <w:r>
              <w:rPr>
                <w:b/>
                <w:bCs/>
                <w:color w:val="000000"/>
                <w:sz w:val="22"/>
                <w:szCs w:val="22"/>
              </w:rPr>
              <w:t>93,86</w:t>
            </w:r>
          </w:p>
        </w:tc>
        <w:tc>
          <w:tcPr>
            <w:tcW w:w="870" w:type="dxa"/>
            <w:tcBorders>
              <w:top w:val="nil"/>
              <w:left w:val="nil"/>
              <w:bottom w:val="single" w:sz="4" w:space="0" w:color="auto"/>
              <w:right w:val="single" w:sz="4" w:space="0" w:color="auto"/>
            </w:tcBorders>
            <w:shd w:val="clear" w:color="000000" w:fill="D9D9D9"/>
            <w:noWrap/>
            <w:vAlign w:val="center"/>
          </w:tcPr>
          <w:p w14:paraId="2468DF02" w14:textId="77777777" w:rsidR="00C81C8B" w:rsidRDefault="00C81C8B" w:rsidP="00C81C8B">
            <w:pPr>
              <w:jc w:val="right"/>
              <w:rPr>
                <w:b/>
                <w:bCs/>
                <w:color w:val="000000"/>
                <w:sz w:val="22"/>
                <w:szCs w:val="22"/>
              </w:rPr>
            </w:pPr>
            <w:r>
              <w:rPr>
                <w:b/>
                <w:bCs/>
                <w:color w:val="000000"/>
                <w:sz w:val="22"/>
                <w:szCs w:val="22"/>
              </w:rPr>
              <w:t>122,37</w:t>
            </w:r>
          </w:p>
        </w:tc>
        <w:tc>
          <w:tcPr>
            <w:tcW w:w="845" w:type="dxa"/>
            <w:tcBorders>
              <w:top w:val="nil"/>
              <w:left w:val="nil"/>
              <w:bottom w:val="single" w:sz="4" w:space="0" w:color="auto"/>
              <w:right w:val="single" w:sz="4" w:space="0" w:color="auto"/>
            </w:tcBorders>
            <w:shd w:val="clear" w:color="000000" w:fill="D9D9D9"/>
            <w:noWrap/>
            <w:vAlign w:val="center"/>
          </w:tcPr>
          <w:p w14:paraId="66400885" w14:textId="77777777" w:rsidR="00C81C8B" w:rsidRDefault="00C81C8B" w:rsidP="00C81C8B">
            <w:pPr>
              <w:jc w:val="right"/>
              <w:rPr>
                <w:b/>
                <w:bCs/>
                <w:color w:val="000000"/>
                <w:sz w:val="22"/>
                <w:szCs w:val="22"/>
              </w:rPr>
            </w:pPr>
            <w:r>
              <w:rPr>
                <w:b/>
                <w:bCs/>
                <w:color w:val="000000"/>
                <w:sz w:val="22"/>
                <w:szCs w:val="22"/>
              </w:rPr>
              <w:t>367,11</w:t>
            </w:r>
          </w:p>
        </w:tc>
        <w:tc>
          <w:tcPr>
            <w:tcW w:w="821" w:type="dxa"/>
            <w:tcBorders>
              <w:top w:val="nil"/>
              <w:left w:val="nil"/>
              <w:bottom w:val="single" w:sz="4" w:space="0" w:color="auto"/>
              <w:right w:val="single" w:sz="4" w:space="0" w:color="auto"/>
            </w:tcBorders>
            <w:shd w:val="clear" w:color="000000" w:fill="D9D9D9"/>
            <w:noWrap/>
            <w:vAlign w:val="center"/>
          </w:tcPr>
          <w:p w14:paraId="4193CA61" w14:textId="77777777" w:rsidR="00C81C8B" w:rsidRDefault="00C81C8B" w:rsidP="00C81C8B">
            <w:pPr>
              <w:jc w:val="right"/>
              <w:rPr>
                <w:b/>
                <w:bCs/>
                <w:color w:val="000000"/>
                <w:sz w:val="22"/>
                <w:szCs w:val="22"/>
              </w:rPr>
            </w:pPr>
            <w:r>
              <w:rPr>
                <w:b/>
                <w:bCs/>
                <w:color w:val="000000"/>
                <w:sz w:val="22"/>
                <w:szCs w:val="22"/>
              </w:rPr>
              <w:t>686,87</w:t>
            </w:r>
          </w:p>
        </w:tc>
        <w:tc>
          <w:tcPr>
            <w:tcW w:w="895" w:type="dxa"/>
            <w:tcBorders>
              <w:top w:val="nil"/>
              <w:left w:val="nil"/>
              <w:bottom w:val="single" w:sz="4" w:space="0" w:color="auto"/>
              <w:right w:val="single" w:sz="4" w:space="0" w:color="auto"/>
            </w:tcBorders>
            <w:shd w:val="clear" w:color="000000" w:fill="D9D9D9"/>
            <w:noWrap/>
            <w:vAlign w:val="center"/>
          </w:tcPr>
          <w:p w14:paraId="5DC7D2F0" w14:textId="77777777" w:rsidR="00C81C8B" w:rsidRDefault="00C81C8B" w:rsidP="00C81C8B">
            <w:pPr>
              <w:jc w:val="right"/>
              <w:rPr>
                <w:b/>
                <w:bCs/>
                <w:color w:val="000000"/>
                <w:sz w:val="22"/>
                <w:szCs w:val="22"/>
              </w:rPr>
            </w:pPr>
            <w:r>
              <w:rPr>
                <w:b/>
                <w:bCs/>
                <w:color w:val="000000"/>
                <w:sz w:val="22"/>
                <w:szCs w:val="22"/>
              </w:rPr>
              <w:t>686,87</w:t>
            </w:r>
          </w:p>
        </w:tc>
        <w:tc>
          <w:tcPr>
            <w:tcW w:w="870" w:type="dxa"/>
            <w:tcBorders>
              <w:top w:val="nil"/>
              <w:left w:val="nil"/>
              <w:bottom w:val="single" w:sz="4" w:space="0" w:color="auto"/>
              <w:right w:val="single" w:sz="4" w:space="0" w:color="auto"/>
            </w:tcBorders>
            <w:shd w:val="clear" w:color="000000" w:fill="D9D9D9"/>
            <w:noWrap/>
            <w:vAlign w:val="center"/>
          </w:tcPr>
          <w:p w14:paraId="55F42A03" w14:textId="77777777" w:rsidR="00C81C8B" w:rsidRDefault="00C81C8B" w:rsidP="00C81C8B">
            <w:pPr>
              <w:jc w:val="right"/>
              <w:rPr>
                <w:b/>
                <w:bCs/>
                <w:color w:val="000000"/>
                <w:sz w:val="22"/>
                <w:szCs w:val="22"/>
              </w:rPr>
            </w:pPr>
            <w:r>
              <w:rPr>
                <w:b/>
                <w:bCs/>
                <w:color w:val="000000"/>
                <w:sz w:val="22"/>
                <w:szCs w:val="22"/>
              </w:rPr>
              <w:t>564,50</w:t>
            </w:r>
          </w:p>
        </w:tc>
        <w:tc>
          <w:tcPr>
            <w:tcW w:w="845" w:type="dxa"/>
            <w:tcBorders>
              <w:top w:val="nil"/>
              <w:left w:val="nil"/>
              <w:bottom w:val="single" w:sz="4" w:space="0" w:color="auto"/>
              <w:right w:val="single" w:sz="4" w:space="0" w:color="auto"/>
            </w:tcBorders>
            <w:shd w:val="clear" w:color="000000" w:fill="D9D9D9"/>
            <w:noWrap/>
            <w:vAlign w:val="center"/>
          </w:tcPr>
          <w:p w14:paraId="12FC935A" w14:textId="77777777" w:rsidR="00C81C8B" w:rsidRDefault="00C81C8B" w:rsidP="00C81C8B">
            <w:pPr>
              <w:jc w:val="right"/>
              <w:rPr>
                <w:b/>
                <w:bCs/>
                <w:color w:val="000000"/>
                <w:sz w:val="22"/>
                <w:szCs w:val="22"/>
              </w:rPr>
            </w:pPr>
            <w:r>
              <w:rPr>
                <w:b/>
                <w:bCs/>
                <w:color w:val="000000"/>
                <w:sz w:val="22"/>
                <w:szCs w:val="22"/>
              </w:rPr>
              <w:t>564,50</w:t>
            </w:r>
          </w:p>
        </w:tc>
        <w:tc>
          <w:tcPr>
            <w:tcW w:w="821" w:type="dxa"/>
            <w:tcBorders>
              <w:top w:val="nil"/>
              <w:left w:val="nil"/>
              <w:bottom w:val="single" w:sz="4" w:space="0" w:color="auto"/>
              <w:right w:val="single" w:sz="4" w:space="0" w:color="auto"/>
            </w:tcBorders>
            <w:shd w:val="clear" w:color="000000" w:fill="D9D9D9"/>
            <w:noWrap/>
            <w:vAlign w:val="center"/>
          </w:tcPr>
          <w:p w14:paraId="7EADAA80" w14:textId="77777777" w:rsidR="00C81C8B" w:rsidRDefault="00C81C8B" w:rsidP="00C81C8B">
            <w:pPr>
              <w:jc w:val="right"/>
              <w:rPr>
                <w:b/>
                <w:bCs/>
                <w:color w:val="000000"/>
                <w:sz w:val="22"/>
                <w:szCs w:val="22"/>
              </w:rPr>
            </w:pPr>
            <w:r>
              <w:rPr>
                <w:b/>
                <w:bCs/>
                <w:color w:val="000000"/>
                <w:sz w:val="22"/>
                <w:szCs w:val="22"/>
              </w:rPr>
              <w:t>93,86</w:t>
            </w:r>
          </w:p>
        </w:tc>
        <w:tc>
          <w:tcPr>
            <w:tcW w:w="895" w:type="dxa"/>
            <w:tcBorders>
              <w:top w:val="nil"/>
              <w:left w:val="nil"/>
              <w:bottom w:val="single" w:sz="4" w:space="0" w:color="auto"/>
              <w:right w:val="single" w:sz="4" w:space="0" w:color="auto"/>
            </w:tcBorders>
            <w:shd w:val="clear" w:color="000000" w:fill="D9D9D9"/>
            <w:noWrap/>
            <w:vAlign w:val="center"/>
          </w:tcPr>
          <w:p w14:paraId="6772E34A" w14:textId="77777777" w:rsidR="00C81C8B" w:rsidRDefault="00C81C8B" w:rsidP="00C81C8B">
            <w:pPr>
              <w:jc w:val="right"/>
              <w:rPr>
                <w:b/>
                <w:bCs/>
                <w:color w:val="000000"/>
                <w:sz w:val="22"/>
                <w:szCs w:val="22"/>
              </w:rPr>
            </w:pPr>
            <w:r>
              <w:rPr>
                <w:b/>
                <w:bCs/>
                <w:color w:val="000000"/>
                <w:sz w:val="22"/>
                <w:szCs w:val="22"/>
              </w:rPr>
              <w:t>93,86</w:t>
            </w:r>
          </w:p>
        </w:tc>
      </w:tr>
    </w:tbl>
    <w:p w14:paraId="69D863C5" w14:textId="77777777" w:rsidR="008D3FB3" w:rsidRPr="00967DC1" w:rsidRDefault="008D3FB3" w:rsidP="008D3FB3">
      <w:pPr>
        <w:rPr>
          <w:szCs w:val="24"/>
        </w:rPr>
      </w:pPr>
    </w:p>
    <w:p w14:paraId="2D787AD2" w14:textId="77777777" w:rsidR="008D3FB3" w:rsidRPr="00967DC1" w:rsidRDefault="008D3FB3" w:rsidP="008D3FB3">
      <w:pPr>
        <w:ind w:firstLine="709"/>
        <w:rPr>
          <w:szCs w:val="24"/>
          <w:lang w:val="sr-Latn-RS"/>
        </w:rPr>
      </w:pPr>
      <w:r w:rsidRPr="00967DC1">
        <w:rPr>
          <w:szCs w:val="24"/>
          <w:lang w:val="sr-Latn-CS"/>
        </w:rPr>
        <w:t xml:space="preserve">У табелама 8.1.1.-0., 8.1.1.-1., 8.1.1.-2. и 8.1.1.-3. приказан је обим појединих врста узгојних радова по фазама рада. Сви радови су приказани по газдинским </w:t>
      </w:r>
      <w:r>
        <w:rPr>
          <w:szCs w:val="24"/>
          <w:lang w:val="sr-Cyrl-RS"/>
        </w:rPr>
        <w:t>типовима и по категорији рада</w:t>
      </w:r>
      <w:r w:rsidRPr="00967DC1">
        <w:rPr>
          <w:szCs w:val="24"/>
          <w:lang w:val="sr-Latn-CS"/>
        </w:rPr>
        <w:t>.</w:t>
      </w:r>
    </w:p>
    <w:p w14:paraId="020CA69B" w14:textId="77777777" w:rsidR="008D3FB3" w:rsidRPr="00967DC1" w:rsidRDefault="008D3FB3" w:rsidP="008D3FB3">
      <w:pPr>
        <w:ind w:firstLine="709"/>
        <w:rPr>
          <w:szCs w:val="24"/>
          <w:lang w:val="sr-Latn-CS"/>
        </w:rPr>
      </w:pPr>
      <w:r w:rsidRPr="00967DC1">
        <w:rPr>
          <w:szCs w:val="24"/>
          <w:lang w:val="sr-Latn-CS"/>
        </w:rPr>
        <w:t>Значење појединих шифара за врсте рада у горњим табелама може се видети у табели 8.1.1.-0 на почетку овог поглавља, где је у првој колони наведена и шифра и врста рада.</w:t>
      </w:r>
    </w:p>
    <w:p w14:paraId="3A603365" w14:textId="77777777" w:rsidR="008D3FB3" w:rsidRPr="00967DC1" w:rsidRDefault="008D3FB3" w:rsidP="008D3FB3">
      <w:pPr>
        <w:ind w:firstLine="709"/>
        <w:rPr>
          <w:szCs w:val="24"/>
          <w:lang w:val="sr-Latn-CS"/>
        </w:rPr>
      </w:pPr>
      <w:r w:rsidRPr="00967DC1">
        <w:rPr>
          <w:szCs w:val="24"/>
          <w:lang w:val="sr-Latn-CS"/>
        </w:rPr>
        <w:t>Тачан број наврата за све врсте радова у појединим одсецима дат је у прилогу ПЛАН ГАЈЕЊА ШУМА.</w:t>
      </w:r>
    </w:p>
    <w:p w14:paraId="17A06E2E" w14:textId="77777777" w:rsidR="00276ED7" w:rsidRPr="00967DC1" w:rsidRDefault="006E5E56" w:rsidP="006E5E56">
      <w:pPr>
        <w:pStyle w:val="Heading3"/>
        <w:ind w:left="0"/>
        <w:rPr>
          <w:noProof/>
          <w:szCs w:val="24"/>
          <w:lang w:val="sr-Latn-CS"/>
        </w:rPr>
      </w:pPr>
      <w:bookmarkStart w:id="702" w:name="_Toc329146663"/>
      <w:bookmarkStart w:id="703" w:name="_Toc329328401"/>
      <w:bookmarkStart w:id="704" w:name="_Toc410988360"/>
      <w:bookmarkStart w:id="705" w:name="_Toc478456553"/>
      <w:bookmarkStart w:id="706" w:name="_Toc503785493"/>
      <w:bookmarkStart w:id="707" w:name="_Toc503786068"/>
      <w:bookmarkStart w:id="708" w:name="_Toc503786557"/>
      <w:bookmarkStart w:id="709" w:name="_Toc503787428"/>
      <w:bookmarkStart w:id="710" w:name="_Toc535232876"/>
      <w:bookmarkStart w:id="711" w:name="_Toc115079724"/>
      <w:r>
        <w:rPr>
          <w:noProof/>
          <w:szCs w:val="24"/>
          <w:lang w:val="sr-Cyrl-RS"/>
        </w:rPr>
        <w:t xml:space="preserve">                           </w:t>
      </w:r>
      <w:bookmarkStart w:id="712" w:name="_Toc210382980"/>
      <w:r w:rsidR="00276ED7" w:rsidRPr="00967DC1">
        <w:rPr>
          <w:noProof/>
          <w:szCs w:val="24"/>
          <w:lang w:val="sr-Latn-CS"/>
        </w:rPr>
        <w:t>8.1.</w:t>
      </w:r>
      <w:r w:rsidR="002506F7">
        <w:rPr>
          <w:noProof/>
          <w:szCs w:val="24"/>
          <w:lang w:val="sr-Cyrl-RS"/>
        </w:rPr>
        <w:t>2</w:t>
      </w:r>
      <w:r w:rsidR="00276ED7" w:rsidRPr="00967DC1">
        <w:rPr>
          <w:noProof/>
          <w:szCs w:val="24"/>
          <w:lang w:val="sr-Latn-CS"/>
        </w:rPr>
        <w:t xml:space="preserve">.  </w:t>
      </w:r>
      <w:r w:rsidR="00276ED7" w:rsidRPr="00967DC1">
        <w:rPr>
          <w:noProof/>
          <w:szCs w:val="24"/>
          <w:lang w:val="ru-RU"/>
        </w:rPr>
        <w:t>План</w:t>
      </w:r>
      <w:r w:rsidR="00276ED7" w:rsidRPr="00967DC1">
        <w:rPr>
          <w:noProof/>
          <w:szCs w:val="24"/>
          <w:lang w:val="sr-Latn-CS"/>
        </w:rPr>
        <w:t xml:space="preserve"> </w:t>
      </w:r>
      <w:r w:rsidR="00276ED7" w:rsidRPr="00967DC1">
        <w:rPr>
          <w:noProof/>
          <w:szCs w:val="24"/>
          <w:lang w:val="ru-RU"/>
        </w:rPr>
        <w:t>обнављања</w:t>
      </w:r>
      <w:r w:rsidR="00276ED7" w:rsidRPr="00967DC1">
        <w:rPr>
          <w:noProof/>
          <w:szCs w:val="24"/>
          <w:lang w:val="sr-Latn-CS"/>
        </w:rPr>
        <w:t xml:space="preserve"> </w:t>
      </w:r>
      <w:r w:rsidR="00276ED7" w:rsidRPr="00967DC1">
        <w:rPr>
          <w:noProof/>
          <w:szCs w:val="24"/>
          <w:lang w:val="ru-RU"/>
        </w:rPr>
        <w:t>и</w:t>
      </w:r>
      <w:r w:rsidR="00276ED7" w:rsidRPr="00967DC1">
        <w:rPr>
          <w:noProof/>
          <w:szCs w:val="24"/>
          <w:lang w:val="sr-Latn-CS"/>
        </w:rPr>
        <w:t xml:space="preserve"> </w:t>
      </w:r>
      <w:r w:rsidR="00276ED7" w:rsidRPr="00967DC1">
        <w:rPr>
          <w:noProof/>
          <w:szCs w:val="24"/>
          <w:lang w:val="ru-RU"/>
        </w:rPr>
        <w:t>подизања</w:t>
      </w:r>
      <w:r w:rsidR="00276ED7" w:rsidRPr="00967DC1">
        <w:rPr>
          <w:noProof/>
          <w:szCs w:val="24"/>
          <w:lang w:val="sr-Latn-CS"/>
        </w:rPr>
        <w:t xml:space="preserve"> </w:t>
      </w:r>
      <w:r w:rsidR="00276ED7" w:rsidRPr="00967DC1">
        <w:rPr>
          <w:noProof/>
          <w:szCs w:val="24"/>
          <w:lang w:val="ru-RU"/>
        </w:rPr>
        <w:t>нових</w:t>
      </w:r>
      <w:r w:rsidR="00276ED7" w:rsidRPr="00967DC1">
        <w:rPr>
          <w:noProof/>
          <w:szCs w:val="24"/>
          <w:lang w:val="sr-Latn-CS"/>
        </w:rPr>
        <w:t xml:space="preserve"> ш</w:t>
      </w:r>
      <w:r w:rsidR="00276ED7" w:rsidRPr="00967DC1">
        <w:rPr>
          <w:noProof/>
          <w:szCs w:val="24"/>
          <w:lang w:val="ru-RU"/>
        </w:rPr>
        <w:t>ума</w:t>
      </w:r>
      <w:bookmarkEnd w:id="702"/>
      <w:bookmarkEnd w:id="703"/>
      <w:bookmarkEnd w:id="704"/>
      <w:bookmarkEnd w:id="705"/>
      <w:bookmarkEnd w:id="706"/>
      <w:bookmarkEnd w:id="707"/>
      <w:bookmarkEnd w:id="708"/>
      <w:bookmarkEnd w:id="709"/>
      <w:bookmarkEnd w:id="710"/>
      <w:bookmarkEnd w:id="711"/>
      <w:bookmarkEnd w:id="712"/>
    </w:p>
    <w:p w14:paraId="00AFA5F1" w14:textId="77777777" w:rsidR="00276ED7" w:rsidRDefault="00276ED7" w:rsidP="00181B29">
      <w:pPr>
        <w:ind w:firstLine="709"/>
        <w:rPr>
          <w:szCs w:val="24"/>
          <w:lang w:val="sr-Latn-CS"/>
        </w:rPr>
      </w:pPr>
      <w:r w:rsidRPr="00967DC1">
        <w:rPr>
          <w:szCs w:val="24"/>
          <w:lang w:val="sr-Latn-CS"/>
        </w:rPr>
        <w:t>Укупан приказ планираних радова на обнављању и подизању</w:t>
      </w:r>
      <w:r w:rsidR="002506F7">
        <w:rPr>
          <w:szCs w:val="24"/>
          <w:lang w:val="sr-Latn-CS"/>
        </w:rPr>
        <w:t xml:space="preserve"> шума је приказан у табели 8.1.2</w:t>
      </w:r>
      <w:r w:rsidRPr="00967DC1">
        <w:rPr>
          <w:szCs w:val="24"/>
          <w:lang w:val="sr-Latn-CS"/>
        </w:rPr>
        <w:t>-0.</w:t>
      </w:r>
    </w:p>
    <w:p w14:paraId="6D7DD01C" w14:textId="77777777" w:rsidR="0078631B" w:rsidRDefault="0078631B" w:rsidP="006E5E56">
      <w:pPr>
        <w:rPr>
          <w:szCs w:val="24"/>
          <w:lang w:val="sr-Cyrl-RS"/>
        </w:rPr>
      </w:pPr>
      <w:r>
        <w:rPr>
          <w:szCs w:val="24"/>
          <w:lang w:val="sr-Cyrl-RS"/>
        </w:rPr>
        <w:t xml:space="preserve"> Табела</w:t>
      </w:r>
      <w:r w:rsidR="002506F7">
        <w:rPr>
          <w:szCs w:val="24"/>
          <w:lang w:val="sr-Cyrl-RS"/>
        </w:rPr>
        <w:t xml:space="preserve"> 8.1.2</w:t>
      </w:r>
      <w:r w:rsidR="00181B29">
        <w:rPr>
          <w:szCs w:val="24"/>
          <w:lang w:val="sr-Cyrl-RS"/>
        </w:rPr>
        <w:t>-0 – Планиранa</w:t>
      </w:r>
      <w:r w:rsidR="00333810">
        <w:rPr>
          <w:szCs w:val="24"/>
          <w:lang w:val="sr-Cyrl-RS"/>
        </w:rPr>
        <w:t xml:space="preserve"> </w:t>
      </w:r>
      <w:r w:rsidR="00181B29">
        <w:rPr>
          <w:szCs w:val="24"/>
          <w:lang w:val="sr-Cyrl-RS"/>
        </w:rPr>
        <w:t>пошумљавања</w:t>
      </w:r>
      <w:r w:rsidR="002F389E">
        <w:rPr>
          <w:szCs w:val="24"/>
          <w:lang w:val="sr-Cyrl-RS"/>
        </w:rPr>
        <w:t>, природне обнове</w:t>
      </w:r>
      <w:r w:rsidR="00181B29">
        <w:rPr>
          <w:szCs w:val="24"/>
          <w:lang w:val="sr-Cyrl-RS"/>
        </w:rPr>
        <w:t xml:space="preserve"> и попуњавања</w:t>
      </w:r>
    </w:p>
    <w:tbl>
      <w:tblPr>
        <w:tblW w:w="14331" w:type="dxa"/>
        <w:tblInd w:w="137" w:type="dxa"/>
        <w:tblLook w:val="04A0" w:firstRow="1" w:lastRow="0" w:firstColumn="1" w:lastColumn="0" w:noHBand="0" w:noVBand="1"/>
      </w:tblPr>
      <w:tblGrid>
        <w:gridCol w:w="5600"/>
        <w:gridCol w:w="1191"/>
        <w:gridCol w:w="1508"/>
        <w:gridCol w:w="1508"/>
        <w:gridCol w:w="1508"/>
        <w:gridCol w:w="1508"/>
        <w:gridCol w:w="1508"/>
      </w:tblGrid>
      <w:tr w:rsidR="00A83994" w:rsidRPr="009B5F78" w14:paraId="64091B1F" w14:textId="77777777" w:rsidTr="00A83994">
        <w:trPr>
          <w:trHeight w:val="283"/>
        </w:trPr>
        <w:tc>
          <w:tcPr>
            <w:tcW w:w="5600" w:type="dxa"/>
            <w:vMerge w:val="restart"/>
            <w:tcBorders>
              <w:top w:val="single" w:sz="4" w:space="0" w:color="auto"/>
              <w:left w:val="single" w:sz="4" w:space="0" w:color="auto"/>
              <w:right w:val="single" w:sz="4" w:space="0" w:color="auto"/>
            </w:tcBorders>
            <w:shd w:val="clear" w:color="000000" w:fill="D9D9D9"/>
            <w:noWrap/>
            <w:vAlign w:val="center"/>
            <w:hideMark/>
          </w:tcPr>
          <w:p w14:paraId="0EA5BFE8" w14:textId="77777777" w:rsidR="00A83994" w:rsidRPr="00C7304B" w:rsidRDefault="00A83994" w:rsidP="00A83994">
            <w:pPr>
              <w:jc w:val="center"/>
              <w:rPr>
                <w:b/>
                <w:bCs/>
                <w:color w:val="000000"/>
                <w:sz w:val="20"/>
                <w:lang w:val="sr-Cyrl-RS"/>
              </w:rPr>
            </w:pPr>
            <w:r>
              <w:rPr>
                <w:b/>
                <w:bCs/>
                <w:color w:val="000000"/>
                <w:sz w:val="20"/>
                <w:lang w:val="sr-Cyrl-RS"/>
              </w:rPr>
              <w:t>Врста рада</w:t>
            </w:r>
          </w:p>
        </w:tc>
        <w:tc>
          <w:tcPr>
            <w:tcW w:w="2699" w:type="dxa"/>
            <w:gridSpan w:val="2"/>
            <w:tcBorders>
              <w:top w:val="single" w:sz="4" w:space="0" w:color="auto"/>
              <w:left w:val="nil"/>
              <w:bottom w:val="single" w:sz="4" w:space="0" w:color="auto"/>
              <w:right w:val="single" w:sz="4" w:space="0" w:color="auto"/>
            </w:tcBorders>
            <w:shd w:val="clear" w:color="000000" w:fill="D9D9D9"/>
            <w:vAlign w:val="center"/>
          </w:tcPr>
          <w:p w14:paraId="07BFDE5B" w14:textId="77777777" w:rsidR="00A83994" w:rsidRPr="00A83994" w:rsidRDefault="00A83994" w:rsidP="00A83994">
            <w:pPr>
              <w:jc w:val="center"/>
              <w:rPr>
                <w:b/>
                <w:bCs/>
                <w:color w:val="000000"/>
                <w:sz w:val="20"/>
                <w:lang w:val="sr-Cyrl-RS"/>
              </w:rPr>
            </w:pPr>
            <w:r>
              <w:rPr>
                <w:b/>
                <w:bCs/>
                <w:color w:val="000000"/>
                <w:sz w:val="20"/>
                <w:lang w:val="sr-Cyrl-RS"/>
              </w:rPr>
              <w:t>Проста репродукција</w:t>
            </w:r>
          </w:p>
        </w:tc>
        <w:tc>
          <w:tcPr>
            <w:tcW w:w="3016" w:type="dxa"/>
            <w:gridSpan w:val="2"/>
            <w:tcBorders>
              <w:top w:val="single" w:sz="4" w:space="0" w:color="auto"/>
              <w:left w:val="nil"/>
              <w:bottom w:val="single" w:sz="4" w:space="0" w:color="auto"/>
              <w:right w:val="single" w:sz="4" w:space="0" w:color="auto"/>
            </w:tcBorders>
            <w:shd w:val="clear" w:color="000000" w:fill="D9D9D9"/>
            <w:vAlign w:val="center"/>
          </w:tcPr>
          <w:p w14:paraId="66C20FF0" w14:textId="77777777" w:rsidR="00A83994" w:rsidRDefault="00A83994" w:rsidP="00A83994">
            <w:pPr>
              <w:jc w:val="center"/>
              <w:rPr>
                <w:b/>
                <w:bCs/>
                <w:color w:val="000000"/>
                <w:sz w:val="20"/>
                <w:lang w:val="sr-Cyrl-RS"/>
              </w:rPr>
            </w:pPr>
            <w:r>
              <w:rPr>
                <w:b/>
                <w:bCs/>
                <w:color w:val="000000"/>
                <w:sz w:val="20"/>
                <w:lang w:val="sr-Cyrl-RS"/>
              </w:rPr>
              <w:t>Проширена репродукција</w:t>
            </w:r>
          </w:p>
        </w:tc>
        <w:tc>
          <w:tcPr>
            <w:tcW w:w="3016" w:type="dxa"/>
            <w:gridSpan w:val="2"/>
            <w:tcBorders>
              <w:top w:val="single" w:sz="4" w:space="0" w:color="auto"/>
              <w:left w:val="single" w:sz="4" w:space="0" w:color="auto"/>
              <w:bottom w:val="single" w:sz="4" w:space="0" w:color="auto"/>
              <w:right w:val="single" w:sz="4" w:space="0" w:color="auto"/>
            </w:tcBorders>
            <w:shd w:val="clear" w:color="000000" w:fill="D9D9D9"/>
            <w:vAlign w:val="center"/>
          </w:tcPr>
          <w:p w14:paraId="3DEA63F2" w14:textId="77777777" w:rsidR="00A83994" w:rsidRDefault="00A83994" w:rsidP="00A83994">
            <w:pPr>
              <w:jc w:val="center"/>
              <w:rPr>
                <w:b/>
                <w:bCs/>
                <w:color w:val="000000"/>
                <w:sz w:val="20"/>
                <w:lang w:val="sr-Cyrl-RS"/>
              </w:rPr>
            </w:pPr>
            <w:r>
              <w:rPr>
                <w:b/>
                <w:bCs/>
                <w:color w:val="000000"/>
                <w:sz w:val="20"/>
                <w:lang w:val="sr-Cyrl-RS"/>
              </w:rPr>
              <w:t>Укупно</w:t>
            </w:r>
          </w:p>
        </w:tc>
      </w:tr>
      <w:tr w:rsidR="00A83994" w:rsidRPr="009B5F78" w14:paraId="34D5CDFD" w14:textId="77777777" w:rsidTr="00A83994">
        <w:trPr>
          <w:trHeight w:val="283"/>
        </w:trPr>
        <w:tc>
          <w:tcPr>
            <w:tcW w:w="5600" w:type="dxa"/>
            <w:vMerge/>
            <w:tcBorders>
              <w:left w:val="single" w:sz="4" w:space="0" w:color="auto"/>
              <w:bottom w:val="single" w:sz="4" w:space="0" w:color="auto"/>
              <w:right w:val="single" w:sz="4" w:space="0" w:color="auto"/>
            </w:tcBorders>
            <w:shd w:val="clear" w:color="000000" w:fill="D9D9D9"/>
            <w:noWrap/>
            <w:vAlign w:val="center"/>
          </w:tcPr>
          <w:p w14:paraId="4C6256CB" w14:textId="77777777" w:rsidR="00A83994" w:rsidRDefault="00A83994" w:rsidP="00A83994">
            <w:pPr>
              <w:jc w:val="center"/>
              <w:rPr>
                <w:b/>
                <w:bCs/>
                <w:color w:val="000000"/>
                <w:sz w:val="20"/>
                <w:lang w:val="sr-Cyrl-RS"/>
              </w:rPr>
            </w:pPr>
          </w:p>
        </w:tc>
        <w:tc>
          <w:tcPr>
            <w:tcW w:w="1191" w:type="dxa"/>
            <w:tcBorders>
              <w:top w:val="single" w:sz="4" w:space="0" w:color="auto"/>
              <w:left w:val="nil"/>
              <w:bottom w:val="single" w:sz="4" w:space="0" w:color="auto"/>
              <w:right w:val="single" w:sz="4" w:space="0" w:color="auto"/>
            </w:tcBorders>
            <w:shd w:val="clear" w:color="000000" w:fill="D9D9D9"/>
            <w:vAlign w:val="center"/>
          </w:tcPr>
          <w:p w14:paraId="73A87E1D" w14:textId="77777777" w:rsidR="00A83994" w:rsidRPr="009B5F78" w:rsidRDefault="00A83994" w:rsidP="00A83994">
            <w:pPr>
              <w:jc w:val="center"/>
              <w:rPr>
                <w:b/>
                <w:bCs/>
                <w:color w:val="000000"/>
                <w:sz w:val="20"/>
              </w:rPr>
            </w:pPr>
            <w:r>
              <w:rPr>
                <w:b/>
                <w:bCs/>
                <w:color w:val="000000"/>
                <w:sz w:val="20"/>
                <w:lang w:val="sr-Cyrl-RS"/>
              </w:rPr>
              <w:t>Површина</w:t>
            </w:r>
            <w:r w:rsidRPr="009B5F78">
              <w:rPr>
                <w:b/>
                <w:bCs/>
                <w:color w:val="000000"/>
                <w:sz w:val="20"/>
                <w:lang w:val="sr-Latn-RS"/>
              </w:rPr>
              <w:t xml:space="preserve"> (ha)</w:t>
            </w:r>
          </w:p>
        </w:tc>
        <w:tc>
          <w:tcPr>
            <w:tcW w:w="1508" w:type="dxa"/>
            <w:tcBorders>
              <w:top w:val="single" w:sz="4" w:space="0" w:color="auto"/>
              <w:left w:val="nil"/>
              <w:bottom w:val="single" w:sz="4" w:space="0" w:color="auto"/>
              <w:right w:val="single" w:sz="4" w:space="0" w:color="auto"/>
            </w:tcBorders>
            <w:shd w:val="clear" w:color="000000" w:fill="D9D9D9"/>
            <w:vAlign w:val="center"/>
          </w:tcPr>
          <w:p w14:paraId="21FB0C9B" w14:textId="77777777" w:rsidR="00A83994" w:rsidRPr="009B5F78" w:rsidRDefault="00A83994" w:rsidP="00A83994">
            <w:pPr>
              <w:jc w:val="center"/>
              <w:rPr>
                <w:b/>
                <w:bCs/>
                <w:color w:val="000000"/>
                <w:sz w:val="20"/>
              </w:rPr>
            </w:pPr>
            <w:r>
              <w:rPr>
                <w:b/>
                <w:bCs/>
                <w:color w:val="000000"/>
                <w:sz w:val="20"/>
                <w:lang w:val="sr-Cyrl-RS"/>
              </w:rPr>
              <w:t>Радна површина</w:t>
            </w:r>
            <w:r w:rsidRPr="009B5F78">
              <w:rPr>
                <w:b/>
                <w:bCs/>
                <w:color w:val="000000"/>
                <w:sz w:val="20"/>
                <w:lang w:val="sr-Latn-RS"/>
              </w:rPr>
              <w:t xml:space="preserve"> (ha)</w:t>
            </w:r>
          </w:p>
        </w:tc>
        <w:tc>
          <w:tcPr>
            <w:tcW w:w="1508" w:type="dxa"/>
            <w:tcBorders>
              <w:top w:val="single" w:sz="4" w:space="0" w:color="auto"/>
              <w:left w:val="nil"/>
              <w:bottom w:val="single" w:sz="4" w:space="0" w:color="auto"/>
              <w:right w:val="single" w:sz="4" w:space="0" w:color="auto"/>
            </w:tcBorders>
            <w:shd w:val="clear" w:color="000000" w:fill="D9D9D9"/>
            <w:vAlign w:val="center"/>
          </w:tcPr>
          <w:p w14:paraId="371F69B4" w14:textId="77777777" w:rsidR="00A83994" w:rsidRPr="009B5F78" w:rsidRDefault="00A83994" w:rsidP="00A83994">
            <w:pPr>
              <w:jc w:val="center"/>
              <w:rPr>
                <w:b/>
                <w:bCs/>
                <w:color w:val="000000"/>
                <w:sz w:val="20"/>
              </w:rPr>
            </w:pPr>
            <w:r>
              <w:rPr>
                <w:b/>
                <w:bCs/>
                <w:color w:val="000000"/>
                <w:sz w:val="20"/>
                <w:lang w:val="sr-Cyrl-RS"/>
              </w:rPr>
              <w:t>Површина</w:t>
            </w:r>
            <w:r w:rsidRPr="009B5F78">
              <w:rPr>
                <w:b/>
                <w:bCs/>
                <w:color w:val="000000"/>
                <w:sz w:val="20"/>
                <w:lang w:val="sr-Latn-RS"/>
              </w:rPr>
              <w:t xml:space="preserve"> (ha)</w:t>
            </w:r>
          </w:p>
        </w:tc>
        <w:tc>
          <w:tcPr>
            <w:tcW w:w="1508" w:type="dxa"/>
            <w:tcBorders>
              <w:top w:val="single" w:sz="4" w:space="0" w:color="auto"/>
              <w:left w:val="single" w:sz="4" w:space="0" w:color="auto"/>
              <w:bottom w:val="single" w:sz="4" w:space="0" w:color="auto"/>
              <w:right w:val="single" w:sz="4" w:space="0" w:color="auto"/>
            </w:tcBorders>
            <w:shd w:val="clear" w:color="000000" w:fill="D9D9D9"/>
            <w:vAlign w:val="center"/>
          </w:tcPr>
          <w:p w14:paraId="4B26FE99" w14:textId="77777777" w:rsidR="00A83994" w:rsidRPr="009B5F78" w:rsidRDefault="00A83994" w:rsidP="00A83994">
            <w:pPr>
              <w:jc w:val="center"/>
              <w:rPr>
                <w:b/>
                <w:bCs/>
                <w:color w:val="000000"/>
                <w:sz w:val="20"/>
              </w:rPr>
            </w:pPr>
            <w:r>
              <w:rPr>
                <w:b/>
                <w:bCs/>
                <w:color w:val="000000"/>
                <w:sz w:val="20"/>
                <w:lang w:val="sr-Cyrl-RS"/>
              </w:rPr>
              <w:t>Радна површина</w:t>
            </w:r>
            <w:r w:rsidRPr="009B5F78">
              <w:rPr>
                <w:b/>
                <w:bCs/>
                <w:color w:val="000000"/>
                <w:sz w:val="20"/>
                <w:lang w:val="sr-Latn-RS"/>
              </w:rPr>
              <w:t xml:space="preserve"> (ha)</w:t>
            </w:r>
          </w:p>
        </w:tc>
        <w:tc>
          <w:tcPr>
            <w:tcW w:w="1508" w:type="dxa"/>
            <w:tcBorders>
              <w:top w:val="single" w:sz="4" w:space="0" w:color="auto"/>
              <w:left w:val="single" w:sz="4" w:space="0" w:color="auto"/>
              <w:bottom w:val="single" w:sz="4" w:space="0" w:color="auto"/>
              <w:right w:val="single" w:sz="4" w:space="0" w:color="auto"/>
            </w:tcBorders>
            <w:shd w:val="clear" w:color="000000" w:fill="D9D9D9"/>
            <w:vAlign w:val="center"/>
          </w:tcPr>
          <w:p w14:paraId="3202161D" w14:textId="77777777" w:rsidR="00A83994" w:rsidRPr="009B5F78" w:rsidRDefault="00A83994" w:rsidP="00A83994">
            <w:pPr>
              <w:jc w:val="center"/>
              <w:rPr>
                <w:b/>
                <w:bCs/>
                <w:color w:val="000000"/>
                <w:sz w:val="20"/>
              </w:rPr>
            </w:pPr>
            <w:r>
              <w:rPr>
                <w:b/>
                <w:bCs/>
                <w:color w:val="000000"/>
                <w:sz w:val="20"/>
                <w:lang w:val="sr-Cyrl-RS"/>
              </w:rPr>
              <w:t>Површина</w:t>
            </w:r>
            <w:r w:rsidRPr="009B5F78">
              <w:rPr>
                <w:b/>
                <w:bCs/>
                <w:color w:val="000000"/>
                <w:sz w:val="20"/>
                <w:lang w:val="sr-Latn-RS"/>
              </w:rPr>
              <w:t xml:space="preserve"> (ha)</w:t>
            </w:r>
          </w:p>
        </w:tc>
        <w:tc>
          <w:tcPr>
            <w:tcW w:w="1508" w:type="dxa"/>
            <w:tcBorders>
              <w:top w:val="single" w:sz="4" w:space="0" w:color="auto"/>
              <w:left w:val="single" w:sz="4" w:space="0" w:color="auto"/>
              <w:bottom w:val="single" w:sz="4" w:space="0" w:color="auto"/>
              <w:right w:val="single" w:sz="4" w:space="0" w:color="auto"/>
            </w:tcBorders>
            <w:shd w:val="clear" w:color="000000" w:fill="D9D9D9"/>
            <w:vAlign w:val="center"/>
          </w:tcPr>
          <w:p w14:paraId="15172AE8" w14:textId="77777777" w:rsidR="00A83994" w:rsidRPr="009B5F78" w:rsidRDefault="00A83994" w:rsidP="00A83994">
            <w:pPr>
              <w:jc w:val="center"/>
              <w:rPr>
                <w:b/>
                <w:bCs/>
                <w:color w:val="000000"/>
                <w:sz w:val="20"/>
              </w:rPr>
            </w:pPr>
            <w:r>
              <w:rPr>
                <w:b/>
                <w:bCs/>
                <w:color w:val="000000"/>
                <w:sz w:val="20"/>
                <w:lang w:val="sr-Cyrl-RS"/>
              </w:rPr>
              <w:t>Радна површина</w:t>
            </w:r>
            <w:r w:rsidRPr="009B5F78">
              <w:rPr>
                <w:b/>
                <w:bCs/>
                <w:color w:val="000000"/>
                <w:sz w:val="20"/>
                <w:lang w:val="sr-Latn-RS"/>
              </w:rPr>
              <w:t xml:space="preserve"> (ha)</w:t>
            </w:r>
          </w:p>
        </w:tc>
      </w:tr>
      <w:tr w:rsidR="00C81C8B" w:rsidRPr="009B5F78" w14:paraId="419CA4D9" w14:textId="77777777" w:rsidTr="007C3924">
        <w:trPr>
          <w:trHeight w:val="283"/>
        </w:trPr>
        <w:tc>
          <w:tcPr>
            <w:tcW w:w="5600" w:type="dxa"/>
            <w:tcBorders>
              <w:top w:val="nil"/>
              <w:left w:val="single" w:sz="4" w:space="0" w:color="auto"/>
              <w:bottom w:val="single" w:sz="4" w:space="0" w:color="auto"/>
              <w:right w:val="single" w:sz="4" w:space="0" w:color="auto"/>
            </w:tcBorders>
            <w:shd w:val="clear" w:color="auto" w:fill="auto"/>
            <w:noWrap/>
            <w:vAlign w:val="center"/>
            <w:hideMark/>
          </w:tcPr>
          <w:p w14:paraId="094C363C" w14:textId="77777777" w:rsidR="00C81C8B" w:rsidRPr="002F389E" w:rsidRDefault="00C81C8B" w:rsidP="00C81C8B">
            <w:pPr>
              <w:jc w:val="left"/>
              <w:rPr>
                <w:bCs/>
                <w:color w:val="000000"/>
                <w:sz w:val="20"/>
                <w:lang w:val="sr-Cyrl-RS"/>
              </w:rPr>
            </w:pPr>
            <w:r>
              <w:rPr>
                <w:bCs/>
                <w:color w:val="000000"/>
                <w:sz w:val="20"/>
                <w:lang w:val="sr-Cyrl-RS"/>
              </w:rPr>
              <w:t xml:space="preserve">317. </w:t>
            </w:r>
            <w:r w:rsidRPr="002F389E">
              <w:rPr>
                <w:bCs/>
                <w:color w:val="000000"/>
                <w:sz w:val="20"/>
                <w:lang w:val="sr-Cyrl-RS"/>
              </w:rPr>
              <w:t>Вешт</w:t>
            </w:r>
            <w:r>
              <w:rPr>
                <w:bCs/>
                <w:color w:val="000000"/>
                <w:sz w:val="20"/>
                <w:lang w:val="sr-Cyrl-RS"/>
              </w:rPr>
              <w:t xml:space="preserve">ачко пошумљавање </w:t>
            </w:r>
            <w:r w:rsidRPr="002F389E">
              <w:rPr>
                <w:bCs/>
                <w:color w:val="000000"/>
                <w:sz w:val="20"/>
                <w:lang w:val="sr-Cyrl-RS"/>
              </w:rPr>
              <w:t>садњом</w:t>
            </w:r>
          </w:p>
        </w:tc>
        <w:tc>
          <w:tcPr>
            <w:tcW w:w="1191" w:type="dxa"/>
            <w:tcBorders>
              <w:top w:val="nil"/>
              <w:left w:val="nil"/>
              <w:bottom w:val="single" w:sz="4" w:space="0" w:color="auto"/>
              <w:right w:val="single" w:sz="4" w:space="0" w:color="auto"/>
            </w:tcBorders>
            <w:shd w:val="clear" w:color="auto" w:fill="auto"/>
            <w:noWrap/>
            <w:vAlign w:val="center"/>
          </w:tcPr>
          <w:p w14:paraId="4BC94EAC" w14:textId="77777777" w:rsidR="00C81C8B" w:rsidRDefault="00C81C8B" w:rsidP="00C81C8B">
            <w:pPr>
              <w:jc w:val="right"/>
              <w:rPr>
                <w:color w:val="000000"/>
                <w:sz w:val="20"/>
              </w:rPr>
            </w:pPr>
            <w:r>
              <w:rPr>
                <w:color w:val="000000"/>
                <w:sz w:val="20"/>
              </w:rPr>
              <w:t>5,64</w:t>
            </w:r>
          </w:p>
        </w:tc>
        <w:tc>
          <w:tcPr>
            <w:tcW w:w="1508" w:type="dxa"/>
            <w:tcBorders>
              <w:top w:val="nil"/>
              <w:left w:val="nil"/>
              <w:bottom w:val="single" w:sz="4" w:space="0" w:color="auto"/>
              <w:right w:val="single" w:sz="4" w:space="0" w:color="auto"/>
            </w:tcBorders>
            <w:shd w:val="clear" w:color="auto" w:fill="auto"/>
            <w:noWrap/>
            <w:vAlign w:val="center"/>
          </w:tcPr>
          <w:p w14:paraId="04DC0324" w14:textId="77777777" w:rsidR="00C81C8B" w:rsidRDefault="00C81C8B" w:rsidP="00C81C8B">
            <w:pPr>
              <w:jc w:val="right"/>
              <w:rPr>
                <w:color w:val="000000"/>
                <w:sz w:val="20"/>
              </w:rPr>
            </w:pPr>
            <w:r>
              <w:rPr>
                <w:color w:val="000000"/>
                <w:sz w:val="20"/>
              </w:rPr>
              <w:t>5,64</w:t>
            </w:r>
          </w:p>
        </w:tc>
        <w:tc>
          <w:tcPr>
            <w:tcW w:w="1508" w:type="dxa"/>
            <w:tcBorders>
              <w:top w:val="single" w:sz="4" w:space="0" w:color="auto"/>
              <w:left w:val="nil"/>
              <w:bottom w:val="single" w:sz="4" w:space="0" w:color="auto"/>
              <w:right w:val="single" w:sz="4" w:space="0" w:color="auto"/>
            </w:tcBorders>
            <w:vAlign w:val="center"/>
          </w:tcPr>
          <w:p w14:paraId="077129B7" w14:textId="77777777" w:rsidR="00C81C8B" w:rsidRDefault="00C81C8B" w:rsidP="00C81C8B">
            <w:pPr>
              <w:jc w:val="right"/>
              <w:rPr>
                <w:color w:val="000000"/>
                <w:sz w:val="20"/>
              </w:rPr>
            </w:pPr>
            <w:r>
              <w:rPr>
                <w:color w:val="000000"/>
                <w:sz w:val="20"/>
              </w:rPr>
              <w:t> </w:t>
            </w:r>
          </w:p>
        </w:tc>
        <w:tc>
          <w:tcPr>
            <w:tcW w:w="1508" w:type="dxa"/>
            <w:tcBorders>
              <w:top w:val="single" w:sz="4" w:space="0" w:color="auto"/>
              <w:left w:val="single" w:sz="4" w:space="0" w:color="auto"/>
              <w:bottom w:val="single" w:sz="4" w:space="0" w:color="auto"/>
              <w:right w:val="single" w:sz="4" w:space="0" w:color="auto"/>
            </w:tcBorders>
            <w:vAlign w:val="center"/>
          </w:tcPr>
          <w:p w14:paraId="1B59F659" w14:textId="77777777" w:rsidR="00C81C8B" w:rsidRDefault="00C81C8B" w:rsidP="00C81C8B">
            <w:pPr>
              <w:jc w:val="right"/>
              <w:rPr>
                <w:color w:val="000000"/>
                <w:sz w:val="20"/>
              </w:rPr>
            </w:pPr>
            <w:r>
              <w:rPr>
                <w:color w:val="000000"/>
                <w:sz w:val="20"/>
              </w:rPr>
              <w:t> </w:t>
            </w:r>
          </w:p>
        </w:tc>
        <w:tc>
          <w:tcPr>
            <w:tcW w:w="1508" w:type="dxa"/>
            <w:tcBorders>
              <w:top w:val="single" w:sz="4" w:space="0" w:color="auto"/>
              <w:left w:val="single" w:sz="4" w:space="0" w:color="auto"/>
              <w:bottom w:val="single" w:sz="4" w:space="0" w:color="auto"/>
              <w:right w:val="single" w:sz="4" w:space="0" w:color="auto"/>
            </w:tcBorders>
            <w:vAlign w:val="center"/>
          </w:tcPr>
          <w:p w14:paraId="654C75E4" w14:textId="77777777" w:rsidR="00C81C8B" w:rsidRDefault="00C81C8B" w:rsidP="00C81C8B">
            <w:pPr>
              <w:jc w:val="right"/>
              <w:rPr>
                <w:color w:val="000000"/>
                <w:sz w:val="20"/>
              </w:rPr>
            </w:pPr>
            <w:r>
              <w:rPr>
                <w:color w:val="000000"/>
                <w:sz w:val="20"/>
              </w:rPr>
              <w:t>5,64</w:t>
            </w:r>
          </w:p>
        </w:tc>
        <w:tc>
          <w:tcPr>
            <w:tcW w:w="1508" w:type="dxa"/>
            <w:tcBorders>
              <w:top w:val="single" w:sz="4" w:space="0" w:color="auto"/>
              <w:left w:val="single" w:sz="4" w:space="0" w:color="auto"/>
              <w:bottom w:val="single" w:sz="4" w:space="0" w:color="auto"/>
              <w:right w:val="single" w:sz="4" w:space="0" w:color="auto"/>
            </w:tcBorders>
            <w:vAlign w:val="center"/>
          </w:tcPr>
          <w:p w14:paraId="4153A98F" w14:textId="77777777" w:rsidR="00C81C8B" w:rsidRDefault="00C81C8B" w:rsidP="00C81C8B">
            <w:pPr>
              <w:jc w:val="right"/>
              <w:rPr>
                <w:color w:val="000000"/>
                <w:sz w:val="20"/>
              </w:rPr>
            </w:pPr>
            <w:r>
              <w:rPr>
                <w:color w:val="000000"/>
                <w:sz w:val="20"/>
              </w:rPr>
              <w:t>5,64</w:t>
            </w:r>
          </w:p>
        </w:tc>
      </w:tr>
      <w:tr w:rsidR="00C81C8B" w:rsidRPr="009B5F78" w14:paraId="552398C3" w14:textId="77777777" w:rsidTr="007C3924">
        <w:trPr>
          <w:trHeight w:val="283"/>
        </w:trPr>
        <w:tc>
          <w:tcPr>
            <w:tcW w:w="5600" w:type="dxa"/>
            <w:tcBorders>
              <w:top w:val="nil"/>
              <w:left w:val="single" w:sz="4" w:space="0" w:color="auto"/>
              <w:bottom w:val="single" w:sz="4" w:space="0" w:color="auto"/>
              <w:right w:val="single" w:sz="4" w:space="0" w:color="auto"/>
            </w:tcBorders>
            <w:shd w:val="clear" w:color="auto" w:fill="auto"/>
            <w:noWrap/>
            <w:vAlign w:val="center"/>
          </w:tcPr>
          <w:p w14:paraId="316CE0C4" w14:textId="77777777" w:rsidR="00C81C8B" w:rsidRPr="002F389E" w:rsidRDefault="00C81C8B" w:rsidP="00C81C8B">
            <w:pPr>
              <w:jc w:val="left"/>
              <w:rPr>
                <w:bCs/>
                <w:color w:val="000000"/>
                <w:sz w:val="20"/>
                <w:lang w:val="sr-Cyrl-RS"/>
              </w:rPr>
            </w:pPr>
            <w:r>
              <w:rPr>
                <w:bCs/>
                <w:color w:val="000000"/>
                <w:sz w:val="20"/>
                <w:lang w:val="sr-Cyrl-RS"/>
              </w:rPr>
              <w:t xml:space="preserve">318. </w:t>
            </w:r>
            <w:r w:rsidRPr="002F389E">
              <w:rPr>
                <w:bCs/>
                <w:color w:val="000000"/>
                <w:sz w:val="20"/>
                <w:lang w:val="sr-Cyrl-RS"/>
              </w:rPr>
              <w:t>Вештачко пошумљавање тополом плитком садњом</w:t>
            </w:r>
          </w:p>
        </w:tc>
        <w:tc>
          <w:tcPr>
            <w:tcW w:w="1191" w:type="dxa"/>
            <w:tcBorders>
              <w:top w:val="nil"/>
              <w:left w:val="nil"/>
              <w:bottom w:val="single" w:sz="4" w:space="0" w:color="auto"/>
              <w:right w:val="single" w:sz="4" w:space="0" w:color="auto"/>
            </w:tcBorders>
            <w:shd w:val="clear" w:color="auto" w:fill="auto"/>
            <w:noWrap/>
            <w:vAlign w:val="center"/>
          </w:tcPr>
          <w:p w14:paraId="38F78111" w14:textId="77777777" w:rsidR="00C81C8B" w:rsidRDefault="00C81C8B" w:rsidP="00C81C8B">
            <w:pPr>
              <w:jc w:val="right"/>
              <w:rPr>
                <w:color w:val="000000"/>
                <w:sz w:val="20"/>
              </w:rPr>
            </w:pPr>
            <w:r>
              <w:rPr>
                <w:color w:val="000000"/>
                <w:sz w:val="20"/>
              </w:rPr>
              <w:t>492,39</w:t>
            </w:r>
          </w:p>
        </w:tc>
        <w:tc>
          <w:tcPr>
            <w:tcW w:w="1508" w:type="dxa"/>
            <w:tcBorders>
              <w:top w:val="nil"/>
              <w:left w:val="nil"/>
              <w:bottom w:val="single" w:sz="4" w:space="0" w:color="auto"/>
              <w:right w:val="single" w:sz="4" w:space="0" w:color="auto"/>
            </w:tcBorders>
            <w:shd w:val="clear" w:color="auto" w:fill="auto"/>
            <w:noWrap/>
            <w:vAlign w:val="center"/>
          </w:tcPr>
          <w:p w14:paraId="0A1F360E" w14:textId="77777777" w:rsidR="00C81C8B" w:rsidRDefault="00C81C8B" w:rsidP="00C81C8B">
            <w:pPr>
              <w:jc w:val="right"/>
              <w:rPr>
                <w:color w:val="000000"/>
                <w:sz w:val="20"/>
              </w:rPr>
            </w:pPr>
            <w:r>
              <w:rPr>
                <w:color w:val="000000"/>
                <w:sz w:val="20"/>
              </w:rPr>
              <w:t>492,39</w:t>
            </w:r>
          </w:p>
        </w:tc>
        <w:tc>
          <w:tcPr>
            <w:tcW w:w="1508" w:type="dxa"/>
            <w:tcBorders>
              <w:top w:val="single" w:sz="4" w:space="0" w:color="auto"/>
              <w:left w:val="nil"/>
              <w:bottom w:val="single" w:sz="4" w:space="0" w:color="auto"/>
              <w:right w:val="single" w:sz="4" w:space="0" w:color="auto"/>
            </w:tcBorders>
            <w:vAlign w:val="center"/>
          </w:tcPr>
          <w:p w14:paraId="6A69787F" w14:textId="77777777" w:rsidR="00C81C8B" w:rsidRDefault="00C81C8B" w:rsidP="00C81C8B">
            <w:pPr>
              <w:jc w:val="right"/>
              <w:rPr>
                <w:color w:val="000000"/>
                <w:sz w:val="20"/>
              </w:rPr>
            </w:pPr>
            <w:r>
              <w:rPr>
                <w:color w:val="000000"/>
                <w:sz w:val="20"/>
              </w:rPr>
              <w:t>5,28</w:t>
            </w:r>
          </w:p>
        </w:tc>
        <w:tc>
          <w:tcPr>
            <w:tcW w:w="1508" w:type="dxa"/>
            <w:tcBorders>
              <w:top w:val="single" w:sz="4" w:space="0" w:color="auto"/>
              <w:left w:val="single" w:sz="4" w:space="0" w:color="auto"/>
              <w:bottom w:val="single" w:sz="4" w:space="0" w:color="auto"/>
              <w:right w:val="single" w:sz="4" w:space="0" w:color="auto"/>
            </w:tcBorders>
            <w:vAlign w:val="center"/>
          </w:tcPr>
          <w:p w14:paraId="6B408FED" w14:textId="77777777" w:rsidR="00C81C8B" w:rsidRDefault="00C81C8B" w:rsidP="00C81C8B">
            <w:pPr>
              <w:jc w:val="right"/>
              <w:rPr>
                <w:color w:val="000000"/>
                <w:sz w:val="20"/>
              </w:rPr>
            </w:pPr>
            <w:r>
              <w:rPr>
                <w:color w:val="000000"/>
                <w:sz w:val="20"/>
              </w:rPr>
              <w:t>5,28</w:t>
            </w:r>
          </w:p>
        </w:tc>
        <w:tc>
          <w:tcPr>
            <w:tcW w:w="1508" w:type="dxa"/>
            <w:tcBorders>
              <w:top w:val="single" w:sz="4" w:space="0" w:color="auto"/>
              <w:left w:val="single" w:sz="4" w:space="0" w:color="auto"/>
              <w:bottom w:val="single" w:sz="4" w:space="0" w:color="auto"/>
              <w:right w:val="single" w:sz="4" w:space="0" w:color="auto"/>
            </w:tcBorders>
            <w:vAlign w:val="center"/>
          </w:tcPr>
          <w:p w14:paraId="26DE779A" w14:textId="77777777" w:rsidR="00C81C8B" w:rsidRDefault="00C81C8B" w:rsidP="00C81C8B">
            <w:pPr>
              <w:jc w:val="right"/>
              <w:rPr>
                <w:color w:val="000000"/>
                <w:sz w:val="20"/>
              </w:rPr>
            </w:pPr>
            <w:r>
              <w:rPr>
                <w:color w:val="000000"/>
                <w:sz w:val="20"/>
              </w:rPr>
              <w:t>497,67</w:t>
            </w:r>
          </w:p>
        </w:tc>
        <w:tc>
          <w:tcPr>
            <w:tcW w:w="1508" w:type="dxa"/>
            <w:tcBorders>
              <w:top w:val="single" w:sz="4" w:space="0" w:color="auto"/>
              <w:left w:val="single" w:sz="4" w:space="0" w:color="auto"/>
              <w:bottom w:val="single" w:sz="4" w:space="0" w:color="auto"/>
              <w:right w:val="single" w:sz="4" w:space="0" w:color="auto"/>
            </w:tcBorders>
            <w:vAlign w:val="center"/>
          </w:tcPr>
          <w:p w14:paraId="3F9F1634" w14:textId="77777777" w:rsidR="00C81C8B" w:rsidRDefault="00C81C8B" w:rsidP="00C81C8B">
            <w:pPr>
              <w:jc w:val="right"/>
              <w:rPr>
                <w:color w:val="000000"/>
                <w:sz w:val="20"/>
              </w:rPr>
            </w:pPr>
            <w:r>
              <w:rPr>
                <w:color w:val="000000"/>
                <w:sz w:val="20"/>
              </w:rPr>
              <w:t>497,67</w:t>
            </w:r>
          </w:p>
        </w:tc>
      </w:tr>
      <w:tr w:rsidR="00C81C8B" w:rsidRPr="009B5F78" w14:paraId="1A8180EC" w14:textId="77777777" w:rsidTr="007C3924">
        <w:trPr>
          <w:trHeight w:val="283"/>
        </w:trPr>
        <w:tc>
          <w:tcPr>
            <w:tcW w:w="5600" w:type="dxa"/>
            <w:tcBorders>
              <w:top w:val="nil"/>
              <w:left w:val="single" w:sz="4" w:space="0" w:color="auto"/>
              <w:bottom w:val="single" w:sz="4" w:space="0" w:color="auto"/>
              <w:right w:val="single" w:sz="4" w:space="0" w:color="auto"/>
            </w:tcBorders>
            <w:shd w:val="clear" w:color="auto" w:fill="auto"/>
            <w:noWrap/>
            <w:vAlign w:val="center"/>
            <w:hideMark/>
          </w:tcPr>
          <w:p w14:paraId="51A862CE" w14:textId="77777777" w:rsidR="00C81C8B" w:rsidRPr="002F389E" w:rsidRDefault="00C81C8B" w:rsidP="00C81C8B">
            <w:pPr>
              <w:jc w:val="left"/>
              <w:rPr>
                <w:bCs/>
                <w:color w:val="000000"/>
                <w:sz w:val="20"/>
                <w:lang w:val="sr-Cyrl-RS"/>
              </w:rPr>
            </w:pPr>
            <w:r>
              <w:rPr>
                <w:bCs/>
                <w:color w:val="000000"/>
                <w:sz w:val="20"/>
                <w:lang w:val="sr-Cyrl-RS"/>
              </w:rPr>
              <w:t xml:space="preserve">320. </w:t>
            </w:r>
            <w:r w:rsidRPr="002F389E">
              <w:rPr>
                <w:bCs/>
                <w:color w:val="000000"/>
                <w:sz w:val="20"/>
                <w:lang w:val="sr-Cyrl-RS"/>
              </w:rPr>
              <w:t>Вештачко пошумљавање врбом</w:t>
            </w:r>
          </w:p>
        </w:tc>
        <w:tc>
          <w:tcPr>
            <w:tcW w:w="1191" w:type="dxa"/>
            <w:tcBorders>
              <w:top w:val="nil"/>
              <w:left w:val="nil"/>
              <w:bottom w:val="single" w:sz="4" w:space="0" w:color="auto"/>
              <w:right w:val="single" w:sz="4" w:space="0" w:color="auto"/>
            </w:tcBorders>
            <w:shd w:val="clear" w:color="auto" w:fill="auto"/>
            <w:noWrap/>
            <w:vAlign w:val="center"/>
          </w:tcPr>
          <w:p w14:paraId="43E35D3D" w14:textId="77777777" w:rsidR="00C81C8B" w:rsidRDefault="00C81C8B" w:rsidP="00C81C8B">
            <w:pPr>
              <w:jc w:val="right"/>
              <w:rPr>
                <w:color w:val="000000"/>
                <w:sz w:val="20"/>
              </w:rPr>
            </w:pPr>
            <w:r>
              <w:rPr>
                <w:color w:val="000000"/>
                <w:sz w:val="20"/>
              </w:rPr>
              <w:t>45,62</w:t>
            </w:r>
          </w:p>
        </w:tc>
        <w:tc>
          <w:tcPr>
            <w:tcW w:w="1508" w:type="dxa"/>
            <w:tcBorders>
              <w:top w:val="nil"/>
              <w:left w:val="nil"/>
              <w:bottom w:val="single" w:sz="4" w:space="0" w:color="auto"/>
              <w:right w:val="single" w:sz="4" w:space="0" w:color="auto"/>
            </w:tcBorders>
            <w:shd w:val="clear" w:color="auto" w:fill="auto"/>
            <w:noWrap/>
            <w:vAlign w:val="center"/>
          </w:tcPr>
          <w:p w14:paraId="047CD64A" w14:textId="77777777" w:rsidR="00C81C8B" w:rsidRDefault="00C81C8B" w:rsidP="00C81C8B">
            <w:pPr>
              <w:jc w:val="right"/>
              <w:rPr>
                <w:color w:val="000000"/>
                <w:sz w:val="20"/>
              </w:rPr>
            </w:pPr>
            <w:r>
              <w:rPr>
                <w:color w:val="000000"/>
                <w:sz w:val="20"/>
              </w:rPr>
              <w:t>45,62</w:t>
            </w:r>
          </w:p>
        </w:tc>
        <w:tc>
          <w:tcPr>
            <w:tcW w:w="1508" w:type="dxa"/>
            <w:tcBorders>
              <w:top w:val="single" w:sz="4" w:space="0" w:color="auto"/>
              <w:left w:val="nil"/>
              <w:bottom w:val="single" w:sz="4" w:space="0" w:color="auto"/>
              <w:right w:val="single" w:sz="4" w:space="0" w:color="auto"/>
            </w:tcBorders>
            <w:vAlign w:val="center"/>
          </w:tcPr>
          <w:p w14:paraId="4435824A" w14:textId="77777777" w:rsidR="00C81C8B" w:rsidRDefault="00C81C8B" w:rsidP="00C81C8B">
            <w:pPr>
              <w:jc w:val="right"/>
              <w:rPr>
                <w:color w:val="000000"/>
                <w:sz w:val="20"/>
              </w:rPr>
            </w:pPr>
            <w:r>
              <w:rPr>
                <w:color w:val="000000"/>
                <w:sz w:val="20"/>
              </w:rPr>
              <w:t>20,38</w:t>
            </w:r>
          </w:p>
        </w:tc>
        <w:tc>
          <w:tcPr>
            <w:tcW w:w="1508" w:type="dxa"/>
            <w:tcBorders>
              <w:top w:val="single" w:sz="4" w:space="0" w:color="auto"/>
              <w:left w:val="single" w:sz="4" w:space="0" w:color="auto"/>
              <w:bottom w:val="single" w:sz="4" w:space="0" w:color="auto"/>
              <w:right w:val="single" w:sz="4" w:space="0" w:color="auto"/>
            </w:tcBorders>
            <w:vAlign w:val="center"/>
          </w:tcPr>
          <w:p w14:paraId="53D42D91" w14:textId="77777777" w:rsidR="00C81C8B" w:rsidRDefault="00C81C8B" w:rsidP="00C81C8B">
            <w:pPr>
              <w:jc w:val="right"/>
              <w:rPr>
                <w:color w:val="000000"/>
                <w:sz w:val="20"/>
              </w:rPr>
            </w:pPr>
            <w:r>
              <w:rPr>
                <w:color w:val="000000"/>
                <w:sz w:val="20"/>
              </w:rPr>
              <w:t>20,38</w:t>
            </w:r>
          </w:p>
        </w:tc>
        <w:tc>
          <w:tcPr>
            <w:tcW w:w="1508" w:type="dxa"/>
            <w:tcBorders>
              <w:top w:val="single" w:sz="4" w:space="0" w:color="auto"/>
              <w:left w:val="single" w:sz="4" w:space="0" w:color="auto"/>
              <w:bottom w:val="single" w:sz="4" w:space="0" w:color="auto"/>
              <w:right w:val="single" w:sz="4" w:space="0" w:color="auto"/>
            </w:tcBorders>
            <w:vAlign w:val="center"/>
          </w:tcPr>
          <w:p w14:paraId="0DE507F8" w14:textId="77777777" w:rsidR="00C81C8B" w:rsidRDefault="00C81C8B" w:rsidP="00C81C8B">
            <w:pPr>
              <w:jc w:val="right"/>
              <w:rPr>
                <w:color w:val="000000"/>
                <w:sz w:val="20"/>
              </w:rPr>
            </w:pPr>
            <w:r>
              <w:rPr>
                <w:color w:val="000000"/>
                <w:sz w:val="20"/>
              </w:rPr>
              <w:t>66,00</w:t>
            </w:r>
          </w:p>
        </w:tc>
        <w:tc>
          <w:tcPr>
            <w:tcW w:w="1508" w:type="dxa"/>
            <w:tcBorders>
              <w:top w:val="single" w:sz="4" w:space="0" w:color="auto"/>
              <w:left w:val="single" w:sz="4" w:space="0" w:color="auto"/>
              <w:bottom w:val="single" w:sz="4" w:space="0" w:color="auto"/>
              <w:right w:val="single" w:sz="4" w:space="0" w:color="auto"/>
            </w:tcBorders>
            <w:vAlign w:val="center"/>
          </w:tcPr>
          <w:p w14:paraId="266F64FA" w14:textId="77777777" w:rsidR="00C81C8B" w:rsidRDefault="00C81C8B" w:rsidP="00C81C8B">
            <w:pPr>
              <w:jc w:val="right"/>
              <w:rPr>
                <w:color w:val="000000"/>
                <w:sz w:val="20"/>
              </w:rPr>
            </w:pPr>
            <w:r>
              <w:rPr>
                <w:color w:val="000000"/>
                <w:sz w:val="20"/>
              </w:rPr>
              <w:t>66,00</w:t>
            </w:r>
          </w:p>
        </w:tc>
      </w:tr>
      <w:tr w:rsidR="00C81C8B" w:rsidRPr="009B5F78" w14:paraId="4D2ABD38" w14:textId="77777777" w:rsidTr="007C3924">
        <w:trPr>
          <w:trHeight w:val="283"/>
        </w:trPr>
        <w:tc>
          <w:tcPr>
            <w:tcW w:w="5600" w:type="dxa"/>
            <w:tcBorders>
              <w:top w:val="nil"/>
              <w:left w:val="single" w:sz="4" w:space="0" w:color="auto"/>
              <w:bottom w:val="single" w:sz="4" w:space="0" w:color="auto"/>
              <w:right w:val="single" w:sz="4" w:space="0" w:color="auto"/>
            </w:tcBorders>
            <w:shd w:val="clear" w:color="auto" w:fill="auto"/>
            <w:noWrap/>
            <w:vAlign w:val="center"/>
          </w:tcPr>
          <w:p w14:paraId="753B96C0" w14:textId="77777777" w:rsidR="00C81C8B" w:rsidRPr="002F389E" w:rsidRDefault="00C81C8B" w:rsidP="00C81C8B">
            <w:pPr>
              <w:jc w:val="left"/>
              <w:rPr>
                <w:bCs/>
                <w:color w:val="000000"/>
                <w:sz w:val="20"/>
                <w:lang w:val="sr-Cyrl-RS"/>
              </w:rPr>
            </w:pPr>
            <w:r>
              <w:rPr>
                <w:bCs/>
                <w:color w:val="000000"/>
                <w:sz w:val="20"/>
                <w:lang w:val="sr-Cyrl-RS"/>
              </w:rPr>
              <w:t xml:space="preserve">326. </w:t>
            </w:r>
            <w:r w:rsidRPr="002F389E">
              <w:rPr>
                <w:bCs/>
                <w:color w:val="000000"/>
                <w:sz w:val="20"/>
                <w:lang w:val="sr-Cyrl-RS"/>
              </w:rPr>
              <w:t>Вештачко пошумљавање сетвом сејачицом</w:t>
            </w:r>
          </w:p>
        </w:tc>
        <w:tc>
          <w:tcPr>
            <w:tcW w:w="1191" w:type="dxa"/>
            <w:tcBorders>
              <w:top w:val="nil"/>
              <w:left w:val="nil"/>
              <w:bottom w:val="single" w:sz="4" w:space="0" w:color="auto"/>
              <w:right w:val="single" w:sz="4" w:space="0" w:color="auto"/>
            </w:tcBorders>
            <w:shd w:val="clear" w:color="auto" w:fill="auto"/>
            <w:noWrap/>
            <w:vAlign w:val="center"/>
          </w:tcPr>
          <w:p w14:paraId="0A134CB9" w14:textId="77777777" w:rsidR="00C81C8B" w:rsidRDefault="00C81C8B" w:rsidP="00C81C8B">
            <w:pPr>
              <w:jc w:val="right"/>
              <w:rPr>
                <w:color w:val="000000"/>
                <w:sz w:val="20"/>
              </w:rPr>
            </w:pPr>
            <w:r>
              <w:rPr>
                <w:color w:val="000000"/>
                <w:sz w:val="20"/>
              </w:rPr>
              <w:t>78,38</w:t>
            </w:r>
          </w:p>
        </w:tc>
        <w:tc>
          <w:tcPr>
            <w:tcW w:w="1508" w:type="dxa"/>
            <w:tcBorders>
              <w:top w:val="nil"/>
              <w:left w:val="nil"/>
              <w:bottom w:val="single" w:sz="4" w:space="0" w:color="auto"/>
              <w:right w:val="single" w:sz="4" w:space="0" w:color="auto"/>
            </w:tcBorders>
            <w:shd w:val="clear" w:color="auto" w:fill="auto"/>
            <w:noWrap/>
            <w:vAlign w:val="center"/>
          </w:tcPr>
          <w:p w14:paraId="21730A2F" w14:textId="77777777" w:rsidR="00C81C8B" w:rsidRDefault="00C81C8B" w:rsidP="00C81C8B">
            <w:pPr>
              <w:jc w:val="right"/>
              <w:rPr>
                <w:color w:val="000000"/>
                <w:sz w:val="20"/>
              </w:rPr>
            </w:pPr>
            <w:r>
              <w:rPr>
                <w:color w:val="000000"/>
                <w:sz w:val="20"/>
              </w:rPr>
              <w:t>78,38</w:t>
            </w:r>
          </w:p>
        </w:tc>
        <w:tc>
          <w:tcPr>
            <w:tcW w:w="1508" w:type="dxa"/>
            <w:tcBorders>
              <w:top w:val="single" w:sz="4" w:space="0" w:color="auto"/>
              <w:left w:val="nil"/>
              <w:bottom w:val="single" w:sz="4" w:space="0" w:color="auto"/>
              <w:right w:val="single" w:sz="4" w:space="0" w:color="auto"/>
            </w:tcBorders>
            <w:vAlign w:val="center"/>
          </w:tcPr>
          <w:p w14:paraId="555A70A9" w14:textId="77777777" w:rsidR="00C81C8B" w:rsidRDefault="00C81C8B" w:rsidP="00C81C8B">
            <w:pPr>
              <w:jc w:val="right"/>
              <w:rPr>
                <w:color w:val="000000"/>
                <w:sz w:val="20"/>
              </w:rPr>
            </w:pPr>
            <w:r>
              <w:rPr>
                <w:color w:val="000000"/>
                <w:sz w:val="20"/>
              </w:rPr>
              <w:t>43,05</w:t>
            </w:r>
          </w:p>
        </w:tc>
        <w:tc>
          <w:tcPr>
            <w:tcW w:w="1508" w:type="dxa"/>
            <w:tcBorders>
              <w:top w:val="single" w:sz="4" w:space="0" w:color="auto"/>
              <w:left w:val="single" w:sz="4" w:space="0" w:color="auto"/>
              <w:bottom w:val="single" w:sz="4" w:space="0" w:color="auto"/>
              <w:right w:val="single" w:sz="4" w:space="0" w:color="auto"/>
            </w:tcBorders>
            <w:vAlign w:val="center"/>
          </w:tcPr>
          <w:p w14:paraId="09A0D718" w14:textId="77777777" w:rsidR="00C81C8B" w:rsidRDefault="00C81C8B" w:rsidP="00C81C8B">
            <w:pPr>
              <w:jc w:val="right"/>
              <w:rPr>
                <w:color w:val="000000"/>
                <w:sz w:val="20"/>
              </w:rPr>
            </w:pPr>
            <w:r>
              <w:rPr>
                <w:color w:val="000000"/>
                <w:sz w:val="20"/>
              </w:rPr>
              <w:t>43,05</w:t>
            </w:r>
          </w:p>
        </w:tc>
        <w:tc>
          <w:tcPr>
            <w:tcW w:w="1508" w:type="dxa"/>
            <w:tcBorders>
              <w:top w:val="single" w:sz="4" w:space="0" w:color="auto"/>
              <w:left w:val="single" w:sz="4" w:space="0" w:color="auto"/>
              <w:bottom w:val="single" w:sz="4" w:space="0" w:color="auto"/>
              <w:right w:val="single" w:sz="4" w:space="0" w:color="auto"/>
            </w:tcBorders>
            <w:vAlign w:val="center"/>
          </w:tcPr>
          <w:p w14:paraId="7A686312" w14:textId="77777777" w:rsidR="00C81C8B" w:rsidRDefault="00C81C8B" w:rsidP="00C81C8B">
            <w:pPr>
              <w:jc w:val="right"/>
              <w:rPr>
                <w:color w:val="000000"/>
                <w:sz w:val="20"/>
              </w:rPr>
            </w:pPr>
            <w:r>
              <w:rPr>
                <w:color w:val="000000"/>
                <w:sz w:val="20"/>
              </w:rPr>
              <w:t>121,43</w:t>
            </w:r>
          </w:p>
        </w:tc>
        <w:tc>
          <w:tcPr>
            <w:tcW w:w="1508" w:type="dxa"/>
            <w:tcBorders>
              <w:top w:val="single" w:sz="4" w:space="0" w:color="auto"/>
              <w:left w:val="single" w:sz="4" w:space="0" w:color="auto"/>
              <w:bottom w:val="single" w:sz="4" w:space="0" w:color="auto"/>
              <w:right w:val="single" w:sz="4" w:space="0" w:color="auto"/>
            </w:tcBorders>
            <w:vAlign w:val="center"/>
          </w:tcPr>
          <w:p w14:paraId="11ADA1F4" w14:textId="77777777" w:rsidR="00C81C8B" w:rsidRDefault="00C81C8B" w:rsidP="00C81C8B">
            <w:pPr>
              <w:jc w:val="right"/>
              <w:rPr>
                <w:color w:val="000000"/>
                <w:sz w:val="20"/>
              </w:rPr>
            </w:pPr>
            <w:r>
              <w:rPr>
                <w:color w:val="000000"/>
                <w:sz w:val="20"/>
              </w:rPr>
              <w:t>121,43</w:t>
            </w:r>
          </w:p>
        </w:tc>
      </w:tr>
      <w:tr w:rsidR="00C81C8B" w:rsidRPr="009B5F78" w14:paraId="121B879B" w14:textId="77777777" w:rsidTr="007C3924">
        <w:trPr>
          <w:trHeight w:val="283"/>
        </w:trPr>
        <w:tc>
          <w:tcPr>
            <w:tcW w:w="5600" w:type="dxa"/>
            <w:tcBorders>
              <w:top w:val="nil"/>
              <w:left w:val="single" w:sz="4" w:space="0" w:color="auto"/>
              <w:bottom w:val="single" w:sz="4" w:space="0" w:color="auto"/>
              <w:right w:val="single" w:sz="4" w:space="0" w:color="auto"/>
            </w:tcBorders>
            <w:shd w:val="clear" w:color="auto" w:fill="auto"/>
            <w:noWrap/>
            <w:vAlign w:val="center"/>
          </w:tcPr>
          <w:p w14:paraId="7BA9F44B" w14:textId="77777777" w:rsidR="00C81C8B" w:rsidRPr="002F389E" w:rsidRDefault="00C81C8B" w:rsidP="00C81C8B">
            <w:pPr>
              <w:jc w:val="left"/>
              <w:rPr>
                <w:bCs/>
                <w:color w:val="000000"/>
                <w:sz w:val="20"/>
                <w:lang w:val="sr-Cyrl-RS"/>
              </w:rPr>
            </w:pPr>
            <w:r>
              <w:rPr>
                <w:bCs/>
                <w:color w:val="000000"/>
                <w:sz w:val="20"/>
                <w:lang w:val="sr-Cyrl-RS"/>
              </w:rPr>
              <w:t xml:space="preserve">323. </w:t>
            </w:r>
            <w:r w:rsidRPr="002F389E">
              <w:rPr>
                <w:bCs/>
                <w:color w:val="000000"/>
                <w:sz w:val="20"/>
                <w:lang w:val="sr-Cyrl-RS"/>
              </w:rPr>
              <w:t>Обнова тополе вегетативним путем</w:t>
            </w:r>
          </w:p>
        </w:tc>
        <w:tc>
          <w:tcPr>
            <w:tcW w:w="1191" w:type="dxa"/>
            <w:tcBorders>
              <w:top w:val="nil"/>
              <w:left w:val="nil"/>
              <w:bottom w:val="single" w:sz="4" w:space="0" w:color="auto"/>
              <w:right w:val="single" w:sz="4" w:space="0" w:color="auto"/>
            </w:tcBorders>
            <w:shd w:val="clear" w:color="auto" w:fill="auto"/>
            <w:noWrap/>
            <w:vAlign w:val="center"/>
          </w:tcPr>
          <w:p w14:paraId="420DD11D" w14:textId="77777777" w:rsidR="00C81C8B" w:rsidRDefault="00C81C8B" w:rsidP="00C81C8B">
            <w:pPr>
              <w:jc w:val="right"/>
              <w:rPr>
                <w:color w:val="000000"/>
                <w:sz w:val="20"/>
              </w:rPr>
            </w:pPr>
            <w:r>
              <w:rPr>
                <w:color w:val="000000"/>
                <w:sz w:val="20"/>
              </w:rPr>
              <w:t>13,66</w:t>
            </w:r>
          </w:p>
        </w:tc>
        <w:tc>
          <w:tcPr>
            <w:tcW w:w="1508" w:type="dxa"/>
            <w:tcBorders>
              <w:top w:val="nil"/>
              <w:left w:val="nil"/>
              <w:bottom w:val="single" w:sz="4" w:space="0" w:color="auto"/>
              <w:right w:val="single" w:sz="4" w:space="0" w:color="auto"/>
            </w:tcBorders>
            <w:shd w:val="clear" w:color="auto" w:fill="auto"/>
            <w:noWrap/>
            <w:vAlign w:val="center"/>
          </w:tcPr>
          <w:p w14:paraId="271C26B8" w14:textId="77777777" w:rsidR="00C81C8B" w:rsidRDefault="00C81C8B" w:rsidP="00C81C8B">
            <w:pPr>
              <w:jc w:val="right"/>
              <w:rPr>
                <w:color w:val="000000"/>
                <w:sz w:val="20"/>
              </w:rPr>
            </w:pPr>
            <w:r>
              <w:rPr>
                <w:color w:val="000000"/>
                <w:sz w:val="20"/>
              </w:rPr>
              <w:t>13,66</w:t>
            </w:r>
          </w:p>
        </w:tc>
        <w:tc>
          <w:tcPr>
            <w:tcW w:w="1508" w:type="dxa"/>
            <w:tcBorders>
              <w:top w:val="single" w:sz="4" w:space="0" w:color="auto"/>
              <w:left w:val="nil"/>
              <w:bottom w:val="single" w:sz="4" w:space="0" w:color="auto"/>
              <w:right w:val="single" w:sz="4" w:space="0" w:color="auto"/>
            </w:tcBorders>
            <w:vAlign w:val="center"/>
          </w:tcPr>
          <w:p w14:paraId="7E062ADF" w14:textId="77777777" w:rsidR="00C81C8B" w:rsidRDefault="00C81C8B" w:rsidP="00C81C8B">
            <w:pPr>
              <w:jc w:val="right"/>
              <w:rPr>
                <w:color w:val="000000"/>
                <w:sz w:val="20"/>
              </w:rPr>
            </w:pPr>
            <w:r>
              <w:rPr>
                <w:color w:val="000000"/>
                <w:sz w:val="20"/>
              </w:rPr>
              <w:t> </w:t>
            </w:r>
          </w:p>
        </w:tc>
        <w:tc>
          <w:tcPr>
            <w:tcW w:w="1508" w:type="dxa"/>
            <w:tcBorders>
              <w:top w:val="single" w:sz="4" w:space="0" w:color="auto"/>
              <w:left w:val="single" w:sz="4" w:space="0" w:color="auto"/>
              <w:bottom w:val="single" w:sz="4" w:space="0" w:color="auto"/>
              <w:right w:val="single" w:sz="4" w:space="0" w:color="auto"/>
            </w:tcBorders>
            <w:vAlign w:val="center"/>
          </w:tcPr>
          <w:p w14:paraId="4DA79889" w14:textId="77777777" w:rsidR="00C81C8B" w:rsidRDefault="00C81C8B" w:rsidP="00C81C8B">
            <w:pPr>
              <w:jc w:val="right"/>
              <w:rPr>
                <w:color w:val="000000"/>
                <w:sz w:val="20"/>
              </w:rPr>
            </w:pPr>
            <w:r>
              <w:rPr>
                <w:color w:val="000000"/>
                <w:sz w:val="20"/>
              </w:rPr>
              <w:t> </w:t>
            </w:r>
          </w:p>
        </w:tc>
        <w:tc>
          <w:tcPr>
            <w:tcW w:w="1508" w:type="dxa"/>
            <w:tcBorders>
              <w:top w:val="single" w:sz="4" w:space="0" w:color="auto"/>
              <w:left w:val="single" w:sz="4" w:space="0" w:color="auto"/>
              <w:bottom w:val="single" w:sz="4" w:space="0" w:color="auto"/>
              <w:right w:val="single" w:sz="4" w:space="0" w:color="auto"/>
            </w:tcBorders>
            <w:vAlign w:val="center"/>
          </w:tcPr>
          <w:p w14:paraId="31938C6C" w14:textId="77777777" w:rsidR="00C81C8B" w:rsidRDefault="00C81C8B" w:rsidP="00C81C8B">
            <w:pPr>
              <w:jc w:val="right"/>
              <w:rPr>
                <w:color w:val="000000"/>
                <w:sz w:val="20"/>
              </w:rPr>
            </w:pPr>
            <w:r>
              <w:rPr>
                <w:color w:val="000000"/>
                <w:sz w:val="20"/>
              </w:rPr>
              <w:t>13,66</w:t>
            </w:r>
          </w:p>
        </w:tc>
        <w:tc>
          <w:tcPr>
            <w:tcW w:w="1508" w:type="dxa"/>
            <w:tcBorders>
              <w:top w:val="single" w:sz="4" w:space="0" w:color="auto"/>
              <w:left w:val="single" w:sz="4" w:space="0" w:color="auto"/>
              <w:bottom w:val="single" w:sz="4" w:space="0" w:color="auto"/>
              <w:right w:val="single" w:sz="4" w:space="0" w:color="auto"/>
            </w:tcBorders>
            <w:vAlign w:val="center"/>
          </w:tcPr>
          <w:p w14:paraId="047EDE1C" w14:textId="77777777" w:rsidR="00C81C8B" w:rsidRDefault="00C81C8B" w:rsidP="00C81C8B">
            <w:pPr>
              <w:jc w:val="right"/>
              <w:rPr>
                <w:color w:val="000000"/>
                <w:sz w:val="20"/>
              </w:rPr>
            </w:pPr>
            <w:r>
              <w:rPr>
                <w:color w:val="000000"/>
                <w:sz w:val="20"/>
              </w:rPr>
              <w:t>13,66</w:t>
            </w:r>
          </w:p>
        </w:tc>
      </w:tr>
      <w:tr w:rsidR="00C81C8B" w:rsidRPr="009B5F78" w14:paraId="124F2EBE" w14:textId="77777777" w:rsidTr="007C3924">
        <w:trPr>
          <w:trHeight w:val="283"/>
        </w:trPr>
        <w:tc>
          <w:tcPr>
            <w:tcW w:w="5600" w:type="dxa"/>
            <w:tcBorders>
              <w:top w:val="nil"/>
              <w:left w:val="single" w:sz="4" w:space="0" w:color="auto"/>
              <w:bottom w:val="single" w:sz="4" w:space="0" w:color="auto"/>
              <w:right w:val="single" w:sz="4" w:space="0" w:color="auto"/>
            </w:tcBorders>
            <w:shd w:val="clear" w:color="auto" w:fill="auto"/>
            <w:noWrap/>
            <w:vAlign w:val="center"/>
          </w:tcPr>
          <w:p w14:paraId="452DF7F6" w14:textId="77777777" w:rsidR="00C81C8B" w:rsidRPr="002F389E" w:rsidRDefault="00C81C8B" w:rsidP="00C81C8B">
            <w:pPr>
              <w:jc w:val="left"/>
              <w:rPr>
                <w:bCs/>
                <w:color w:val="000000"/>
                <w:sz w:val="20"/>
                <w:lang w:val="sr-Cyrl-RS"/>
              </w:rPr>
            </w:pPr>
            <w:r>
              <w:rPr>
                <w:bCs/>
                <w:color w:val="000000"/>
                <w:sz w:val="20"/>
                <w:lang w:val="sr-Cyrl-RS"/>
              </w:rPr>
              <w:t xml:space="preserve">324. </w:t>
            </w:r>
            <w:r w:rsidRPr="002F389E">
              <w:rPr>
                <w:bCs/>
                <w:color w:val="000000"/>
                <w:sz w:val="20"/>
                <w:lang w:val="sr-Cyrl-RS"/>
              </w:rPr>
              <w:t>Обнова а. јасена вегетативним путем</w:t>
            </w:r>
          </w:p>
        </w:tc>
        <w:tc>
          <w:tcPr>
            <w:tcW w:w="1191" w:type="dxa"/>
            <w:tcBorders>
              <w:top w:val="nil"/>
              <w:left w:val="nil"/>
              <w:bottom w:val="single" w:sz="4" w:space="0" w:color="auto"/>
              <w:right w:val="single" w:sz="4" w:space="0" w:color="auto"/>
            </w:tcBorders>
            <w:shd w:val="clear" w:color="auto" w:fill="auto"/>
            <w:noWrap/>
            <w:vAlign w:val="center"/>
          </w:tcPr>
          <w:p w14:paraId="0F8E6A1E" w14:textId="77777777" w:rsidR="00C81C8B" w:rsidRDefault="00C81C8B" w:rsidP="00C81C8B">
            <w:pPr>
              <w:jc w:val="right"/>
              <w:rPr>
                <w:color w:val="000000"/>
                <w:sz w:val="20"/>
              </w:rPr>
            </w:pPr>
            <w:r>
              <w:rPr>
                <w:color w:val="000000"/>
                <w:sz w:val="20"/>
              </w:rPr>
              <w:t>1,90</w:t>
            </w:r>
          </w:p>
        </w:tc>
        <w:tc>
          <w:tcPr>
            <w:tcW w:w="1508" w:type="dxa"/>
            <w:tcBorders>
              <w:top w:val="nil"/>
              <w:left w:val="nil"/>
              <w:bottom w:val="single" w:sz="4" w:space="0" w:color="auto"/>
              <w:right w:val="single" w:sz="4" w:space="0" w:color="auto"/>
            </w:tcBorders>
            <w:shd w:val="clear" w:color="auto" w:fill="auto"/>
            <w:noWrap/>
            <w:vAlign w:val="center"/>
          </w:tcPr>
          <w:p w14:paraId="6589BAE4" w14:textId="77777777" w:rsidR="00C81C8B" w:rsidRDefault="00C81C8B" w:rsidP="00C81C8B">
            <w:pPr>
              <w:jc w:val="right"/>
              <w:rPr>
                <w:color w:val="000000"/>
                <w:sz w:val="20"/>
              </w:rPr>
            </w:pPr>
            <w:r>
              <w:rPr>
                <w:color w:val="000000"/>
                <w:sz w:val="20"/>
              </w:rPr>
              <w:t>1,90</w:t>
            </w:r>
          </w:p>
        </w:tc>
        <w:tc>
          <w:tcPr>
            <w:tcW w:w="1508" w:type="dxa"/>
            <w:tcBorders>
              <w:top w:val="single" w:sz="4" w:space="0" w:color="auto"/>
              <w:left w:val="nil"/>
              <w:bottom w:val="single" w:sz="4" w:space="0" w:color="auto"/>
              <w:right w:val="single" w:sz="4" w:space="0" w:color="auto"/>
            </w:tcBorders>
            <w:vAlign w:val="center"/>
          </w:tcPr>
          <w:p w14:paraId="6FD3AD4B" w14:textId="77777777" w:rsidR="00C81C8B" w:rsidRDefault="00C81C8B" w:rsidP="00C81C8B">
            <w:pPr>
              <w:jc w:val="right"/>
              <w:rPr>
                <w:color w:val="000000"/>
                <w:sz w:val="20"/>
              </w:rPr>
            </w:pPr>
            <w:r>
              <w:rPr>
                <w:color w:val="000000"/>
                <w:sz w:val="20"/>
              </w:rPr>
              <w:t> </w:t>
            </w:r>
          </w:p>
        </w:tc>
        <w:tc>
          <w:tcPr>
            <w:tcW w:w="1508" w:type="dxa"/>
            <w:tcBorders>
              <w:top w:val="single" w:sz="4" w:space="0" w:color="auto"/>
              <w:left w:val="single" w:sz="4" w:space="0" w:color="auto"/>
              <w:bottom w:val="single" w:sz="4" w:space="0" w:color="auto"/>
              <w:right w:val="single" w:sz="4" w:space="0" w:color="auto"/>
            </w:tcBorders>
            <w:vAlign w:val="center"/>
          </w:tcPr>
          <w:p w14:paraId="26AC08BD" w14:textId="77777777" w:rsidR="00C81C8B" w:rsidRDefault="00C81C8B" w:rsidP="00C81C8B">
            <w:pPr>
              <w:jc w:val="right"/>
              <w:rPr>
                <w:color w:val="000000"/>
                <w:sz w:val="20"/>
              </w:rPr>
            </w:pPr>
            <w:r>
              <w:rPr>
                <w:color w:val="000000"/>
                <w:sz w:val="20"/>
              </w:rPr>
              <w:t> </w:t>
            </w:r>
          </w:p>
        </w:tc>
        <w:tc>
          <w:tcPr>
            <w:tcW w:w="1508" w:type="dxa"/>
            <w:tcBorders>
              <w:top w:val="single" w:sz="4" w:space="0" w:color="auto"/>
              <w:left w:val="single" w:sz="4" w:space="0" w:color="auto"/>
              <w:bottom w:val="single" w:sz="4" w:space="0" w:color="auto"/>
              <w:right w:val="single" w:sz="4" w:space="0" w:color="auto"/>
            </w:tcBorders>
            <w:vAlign w:val="center"/>
          </w:tcPr>
          <w:p w14:paraId="30D8031E" w14:textId="77777777" w:rsidR="00C81C8B" w:rsidRDefault="00C81C8B" w:rsidP="00C81C8B">
            <w:pPr>
              <w:jc w:val="right"/>
              <w:rPr>
                <w:color w:val="000000"/>
                <w:sz w:val="20"/>
              </w:rPr>
            </w:pPr>
            <w:r>
              <w:rPr>
                <w:color w:val="000000"/>
                <w:sz w:val="20"/>
              </w:rPr>
              <w:t>1,90</w:t>
            </w:r>
          </w:p>
        </w:tc>
        <w:tc>
          <w:tcPr>
            <w:tcW w:w="1508" w:type="dxa"/>
            <w:tcBorders>
              <w:top w:val="single" w:sz="4" w:space="0" w:color="auto"/>
              <w:left w:val="single" w:sz="4" w:space="0" w:color="auto"/>
              <w:bottom w:val="single" w:sz="4" w:space="0" w:color="auto"/>
              <w:right w:val="single" w:sz="4" w:space="0" w:color="auto"/>
            </w:tcBorders>
            <w:vAlign w:val="center"/>
          </w:tcPr>
          <w:p w14:paraId="69FC622C" w14:textId="77777777" w:rsidR="00C81C8B" w:rsidRDefault="00C81C8B" w:rsidP="00C81C8B">
            <w:pPr>
              <w:jc w:val="right"/>
              <w:rPr>
                <w:color w:val="000000"/>
                <w:sz w:val="20"/>
              </w:rPr>
            </w:pPr>
            <w:r>
              <w:rPr>
                <w:color w:val="000000"/>
                <w:sz w:val="20"/>
              </w:rPr>
              <w:t>1,90</w:t>
            </w:r>
          </w:p>
        </w:tc>
      </w:tr>
      <w:tr w:rsidR="00C81C8B" w:rsidRPr="009B5F78" w14:paraId="1912D032" w14:textId="77777777" w:rsidTr="007C3924">
        <w:trPr>
          <w:trHeight w:val="283"/>
        </w:trPr>
        <w:tc>
          <w:tcPr>
            <w:tcW w:w="5600" w:type="dxa"/>
            <w:tcBorders>
              <w:top w:val="nil"/>
              <w:left w:val="single" w:sz="4" w:space="0" w:color="auto"/>
              <w:bottom w:val="single" w:sz="4" w:space="0" w:color="auto"/>
              <w:right w:val="single" w:sz="4" w:space="0" w:color="auto"/>
            </w:tcBorders>
            <w:shd w:val="clear" w:color="auto" w:fill="auto"/>
            <w:noWrap/>
            <w:vAlign w:val="center"/>
          </w:tcPr>
          <w:p w14:paraId="02C0F310" w14:textId="77777777" w:rsidR="00C81C8B" w:rsidRPr="002F389E" w:rsidRDefault="00C81C8B" w:rsidP="00C81C8B">
            <w:pPr>
              <w:jc w:val="left"/>
              <w:rPr>
                <w:bCs/>
                <w:color w:val="000000"/>
                <w:sz w:val="20"/>
                <w:lang w:val="sr-Cyrl-RS"/>
              </w:rPr>
            </w:pPr>
            <w:r>
              <w:rPr>
                <w:bCs/>
                <w:color w:val="000000"/>
                <w:sz w:val="20"/>
                <w:lang w:val="sr-Cyrl-RS"/>
              </w:rPr>
              <w:t xml:space="preserve">328. </w:t>
            </w:r>
            <w:r w:rsidRPr="002F389E">
              <w:rPr>
                <w:bCs/>
                <w:color w:val="000000"/>
                <w:sz w:val="20"/>
                <w:lang w:val="sr-Cyrl-RS"/>
              </w:rPr>
              <w:t>Обнова багрема вегетативним путем</w:t>
            </w:r>
          </w:p>
        </w:tc>
        <w:tc>
          <w:tcPr>
            <w:tcW w:w="1191" w:type="dxa"/>
            <w:tcBorders>
              <w:top w:val="nil"/>
              <w:left w:val="nil"/>
              <w:bottom w:val="single" w:sz="4" w:space="0" w:color="auto"/>
              <w:right w:val="single" w:sz="4" w:space="0" w:color="auto"/>
            </w:tcBorders>
            <w:shd w:val="clear" w:color="auto" w:fill="auto"/>
            <w:noWrap/>
            <w:vAlign w:val="center"/>
          </w:tcPr>
          <w:p w14:paraId="3F395D97" w14:textId="77777777" w:rsidR="00C81C8B" w:rsidRDefault="00C81C8B" w:rsidP="00C81C8B">
            <w:pPr>
              <w:jc w:val="right"/>
              <w:rPr>
                <w:color w:val="000000"/>
                <w:sz w:val="20"/>
              </w:rPr>
            </w:pPr>
            <w:r>
              <w:rPr>
                <w:color w:val="000000"/>
                <w:sz w:val="20"/>
              </w:rPr>
              <w:t>78,30</w:t>
            </w:r>
          </w:p>
        </w:tc>
        <w:tc>
          <w:tcPr>
            <w:tcW w:w="1508" w:type="dxa"/>
            <w:tcBorders>
              <w:top w:val="nil"/>
              <w:left w:val="nil"/>
              <w:bottom w:val="single" w:sz="4" w:space="0" w:color="auto"/>
              <w:right w:val="single" w:sz="4" w:space="0" w:color="auto"/>
            </w:tcBorders>
            <w:shd w:val="clear" w:color="auto" w:fill="auto"/>
            <w:noWrap/>
            <w:vAlign w:val="center"/>
          </w:tcPr>
          <w:p w14:paraId="16C84D37" w14:textId="77777777" w:rsidR="00C81C8B" w:rsidRDefault="00C81C8B" w:rsidP="00C81C8B">
            <w:pPr>
              <w:jc w:val="right"/>
              <w:rPr>
                <w:color w:val="000000"/>
                <w:sz w:val="20"/>
              </w:rPr>
            </w:pPr>
            <w:r>
              <w:rPr>
                <w:color w:val="000000"/>
                <w:sz w:val="20"/>
              </w:rPr>
              <w:t>78,30</w:t>
            </w:r>
          </w:p>
        </w:tc>
        <w:tc>
          <w:tcPr>
            <w:tcW w:w="1508" w:type="dxa"/>
            <w:tcBorders>
              <w:top w:val="single" w:sz="4" w:space="0" w:color="auto"/>
              <w:left w:val="nil"/>
              <w:bottom w:val="single" w:sz="4" w:space="0" w:color="auto"/>
              <w:right w:val="single" w:sz="4" w:space="0" w:color="auto"/>
            </w:tcBorders>
            <w:vAlign w:val="center"/>
          </w:tcPr>
          <w:p w14:paraId="1D46FBEB" w14:textId="77777777" w:rsidR="00C81C8B" w:rsidRDefault="00C81C8B" w:rsidP="00C81C8B">
            <w:pPr>
              <w:jc w:val="right"/>
              <w:rPr>
                <w:color w:val="000000"/>
                <w:sz w:val="20"/>
              </w:rPr>
            </w:pPr>
            <w:r>
              <w:rPr>
                <w:color w:val="000000"/>
                <w:sz w:val="20"/>
              </w:rPr>
              <w:t> </w:t>
            </w:r>
          </w:p>
        </w:tc>
        <w:tc>
          <w:tcPr>
            <w:tcW w:w="1508" w:type="dxa"/>
            <w:tcBorders>
              <w:top w:val="single" w:sz="4" w:space="0" w:color="auto"/>
              <w:left w:val="single" w:sz="4" w:space="0" w:color="auto"/>
              <w:bottom w:val="single" w:sz="4" w:space="0" w:color="auto"/>
              <w:right w:val="single" w:sz="4" w:space="0" w:color="auto"/>
            </w:tcBorders>
            <w:vAlign w:val="center"/>
          </w:tcPr>
          <w:p w14:paraId="473B1E0B" w14:textId="77777777" w:rsidR="00C81C8B" w:rsidRDefault="00C81C8B" w:rsidP="00C81C8B">
            <w:pPr>
              <w:jc w:val="right"/>
              <w:rPr>
                <w:color w:val="000000"/>
                <w:sz w:val="20"/>
              </w:rPr>
            </w:pPr>
            <w:r>
              <w:rPr>
                <w:color w:val="000000"/>
                <w:sz w:val="20"/>
              </w:rPr>
              <w:t> </w:t>
            </w:r>
          </w:p>
        </w:tc>
        <w:tc>
          <w:tcPr>
            <w:tcW w:w="1508" w:type="dxa"/>
            <w:tcBorders>
              <w:top w:val="single" w:sz="4" w:space="0" w:color="auto"/>
              <w:left w:val="single" w:sz="4" w:space="0" w:color="auto"/>
              <w:bottom w:val="single" w:sz="4" w:space="0" w:color="auto"/>
              <w:right w:val="single" w:sz="4" w:space="0" w:color="auto"/>
            </w:tcBorders>
            <w:vAlign w:val="center"/>
          </w:tcPr>
          <w:p w14:paraId="41FC6443" w14:textId="77777777" w:rsidR="00C81C8B" w:rsidRDefault="00C81C8B" w:rsidP="00C81C8B">
            <w:pPr>
              <w:jc w:val="right"/>
              <w:rPr>
                <w:color w:val="000000"/>
                <w:sz w:val="20"/>
              </w:rPr>
            </w:pPr>
            <w:r>
              <w:rPr>
                <w:color w:val="000000"/>
                <w:sz w:val="20"/>
              </w:rPr>
              <w:t>78,30</w:t>
            </w:r>
          </w:p>
        </w:tc>
        <w:tc>
          <w:tcPr>
            <w:tcW w:w="1508" w:type="dxa"/>
            <w:tcBorders>
              <w:top w:val="single" w:sz="4" w:space="0" w:color="auto"/>
              <w:left w:val="single" w:sz="4" w:space="0" w:color="auto"/>
              <w:bottom w:val="single" w:sz="4" w:space="0" w:color="auto"/>
              <w:right w:val="single" w:sz="4" w:space="0" w:color="auto"/>
            </w:tcBorders>
            <w:vAlign w:val="center"/>
          </w:tcPr>
          <w:p w14:paraId="0A9F3722" w14:textId="77777777" w:rsidR="00C81C8B" w:rsidRDefault="00C81C8B" w:rsidP="00C81C8B">
            <w:pPr>
              <w:jc w:val="right"/>
              <w:rPr>
                <w:color w:val="000000"/>
                <w:sz w:val="20"/>
              </w:rPr>
            </w:pPr>
            <w:r>
              <w:rPr>
                <w:color w:val="000000"/>
                <w:sz w:val="20"/>
              </w:rPr>
              <w:t>78,30</w:t>
            </w:r>
          </w:p>
        </w:tc>
      </w:tr>
      <w:tr w:rsidR="00C81C8B" w:rsidRPr="009B5F78" w14:paraId="31DB7B0B" w14:textId="77777777" w:rsidTr="007C3924">
        <w:trPr>
          <w:trHeight w:val="283"/>
        </w:trPr>
        <w:tc>
          <w:tcPr>
            <w:tcW w:w="5600" w:type="dxa"/>
            <w:tcBorders>
              <w:top w:val="nil"/>
              <w:left w:val="single" w:sz="4" w:space="0" w:color="auto"/>
              <w:bottom w:val="single" w:sz="4" w:space="0" w:color="auto"/>
              <w:right w:val="single" w:sz="4" w:space="0" w:color="auto"/>
            </w:tcBorders>
            <w:shd w:val="clear" w:color="auto" w:fill="auto"/>
            <w:noWrap/>
            <w:vAlign w:val="center"/>
            <w:hideMark/>
          </w:tcPr>
          <w:p w14:paraId="01C9D487" w14:textId="77777777" w:rsidR="00C81C8B" w:rsidRPr="002F389E" w:rsidRDefault="00C81C8B" w:rsidP="00C81C8B">
            <w:pPr>
              <w:jc w:val="left"/>
              <w:rPr>
                <w:bCs/>
                <w:color w:val="000000"/>
                <w:sz w:val="20"/>
              </w:rPr>
            </w:pPr>
            <w:r>
              <w:rPr>
                <w:bCs/>
                <w:color w:val="000000"/>
                <w:sz w:val="20"/>
                <w:lang w:val="sr-Cyrl-RS"/>
              </w:rPr>
              <w:t xml:space="preserve">414. </w:t>
            </w:r>
            <w:r w:rsidRPr="002F389E">
              <w:rPr>
                <w:bCs/>
                <w:color w:val="000000"/>
                <w:sz w:val="20"/>
                <w:lang w:val="sr-Cyrl-RS"/>
              </w:rPr>
              <w:t>Попуњавање вештачки подигнутих култура садњом</w:t>
            </w:r>
          </w:p>
        </w:tc>
        <w:tc>
          <w:tcPr>
            <w:tcW w:w="1191" w:type="dxa"/>
            <w:tcBorders>
              <w:top w:val="nil"/>
              <w:left w:val="nil"/>
              <w:bottom w:val="single" w:sz="4" w:space="0" w:color="auto"/>
              <w:right w:val="single" w:sz="4" w:space="0" w:color="auto"/>
            </w:tcBorders>
            <w:shd w:val="clear" w:color="auto" w:fill="auto"/>
            <w:noWrap/>
            <w:vAlign w:val="center"/>
          </w:tcPr>
          <w:p w14:paraId="36EAE1A9" w14:textId="77777777" w:rsidR="00C81C8B" w:rsidRDefault="00C81C8B" w:rsidP="00C81C8B">
            <w:pPr>
              <w:jc w:val="right"/>
              <w:rPr>
                <w:color w:val="000000"/>
                <w:sz w:val="20"/>
              </w:rPr>
            </w:pPr>
            <w:r>
              <w:rPr>
                <w:color w:val="000000"/>
                <w:sz w:val="20"/>
              </w:rPr>
              <w:t>760,14</w:t>
            </w:r>
          </w:p>
        </w:tc>
        <w:tc>
          <w:tcPr>
            <w:tcW w:w="1508" w:type="dxa"/>
            <w:tcBorders>
              <w:top w:val="nil"/>
              <w:left w:val="nil"/>
              <w:bottom w:val="single" w:sz="4" w:space="0" w:color="auto"/>
              <w:right w:val="single" w:sz="4" w:space="0" w:color="auto"/>
            </w:tcBorders>
            <w:shd w:val="clear" w:color="auto" w:fill="auto"/>
            <w:noWrap/>
            <w:vAlign w:val="center"/>
          </w:tcPr>
          <w:p w14:paraId="6BDFE716" w14:textId="77777777" w:rsidR="00C81C8B" w:rsidRDefault="00C81C8B" w:rsidP="00C81C8B">
            <w:pPr>
              <w:jc w:val="right"/>
              <w:rPr>
                <w:color w:val="000000"/>
                <w:sz w:val="20"/>
              </w:rPr>
            </w:pPr>
            <w:r>
              <w:rPr>
                <w:color w:val="000000"/>
                <w:sz w:val="20"/>
              </w:rPr>
              <w:t>152,03</w:t>
            </w:r>
          </w:p>
        </w:tc>
        <w:tc>
          <w:tcPr>
            <w:tcW w:w="1508" w:type="dxa"/>
            <w:tcBorders>
              <w:top w:val="single" w:sz="4" w:space="0" w:color="auto"/>
              <w:left w:val="nil"/>
              <w:bottom w:val="single" w:sz="4" w:space="0" w:color="auto"/>
              <w:right w:val="single" w:sz="4" w:space="0" w:color="auto"/>
            </w:tcBorders>
            <w:vAlign w:val="center"/>
          </w:tcPr>
          <w:p w14:paraId="07B12DE8" w14:textId="77777777" w:rsidR="00C81C8B" w:rsidRDefault="00C81C8B" w:rsidP="00C81C8B">
            <w:pPr>
              <w:jc w:val="right"/>
              <w:rPr>
                <w:color w:val="000000"/>
                <w:sz w:val="20"/>
              </w:rPr>
            </w:pPr>
            <w:r>
              <w:rPr>
                <w:color w:val="000000"/>
                <w:sz w:val="20"/>
              </w:rPr>
              <w:t>68,71</w:t>
            </w:r>
          </w:p>
        </w:tc>
        <w:tc>
          <w:tcPr>
            <w:tcW w:w="1508" w:type="dxa"/>
            <w:tcBorders>
              <w:top w:val="single" w:sz="4" w:space="0" w:color="auto"/>
              <w:left w:val="single" w:sz="4" w:space="0" w:color="auto"/>
              <w:bottom w:val="single" w:sz="4" w:space="0" w:color="auto"/>
              <w:right w:val="single" w:sz="4" w:space="0" w:color="auto"/>
            </w:tcBorders>
            <w:vAlign w:val="center"/>
          </w:tcPr>
          <w:p w14:paraId="333ADAF3" w14:textId="77777777" w:rsidR="00C81C8B" w:rsidRDefault="00C81C8B" w:rsidP="00C81C8B">
            <w:pPr>
              <w:jc w:val="right"/>
              <w:rPr>
                <w:color w:val="000000"/>
                <w:sz w:val="20"/>
              </w:rPr>
            </w:pPr>
            <w:r>
              <w:rPr>
                <w:color w:val="000000"/>
                <w:sz w:val="20"/>
              </w:rPr>
              <w:t>13,74</w:t>
            </w:r>
          </w:p>
        </w:tc>
        <w:tc>
          <w:tcPr>
            <w:tcW w:w="1508" w:type="dxa"/>
            <w:tcBorders>
              <w:top w:val="single" w:sz="4" w:space="0" w:color="auto"/>
              <w:left w:val="single" w:sz="4" w:space="0" w:color="auto"/>
              <w:bottom w:val="single" w:sz="4" w:space="0" w:color="auto"/>
              <w:right w:val="single" w:sz="4" w:space="0" w:color="auto"/>
            </w:tcBorders>
            <w:vAlign w:val="center"/>
          </w:tcPr>
          <w:p w14:paraId="73EE628F" w14:textId="77777777" w:rsidR="00C81C8B" w:rsidRDefault="00C81C8B" w:rsidP="00C81C8B">
            <w:pPr>
              <w:jc w:val="right"/>
              <w:rPr>
                <w:color w:val="000000"/>
                <w:sz w:val="20"/>
              </w:rPr>
            </w:pPr>
            <w:r>
              <w:rPr>
                <w:color w:val="000000"/>
                <w:sz w:val="20"/>
              </w:rPr>
              <w:t>828,85</w:t>
            </w:r>
          </w:p>
        </w:tc>
        <w:tc>
          <w:tcPr>
            <w:tcW w:w="1508" w:type="dxa"/>
            <w:tcBorders>
              <w:top w:val="single" w:sz="4" w:space="0" w:color="auto"/>
              <w:left w:val="single" w:sz="4" w:space="0" w:color="auto"/>
              <w:bottom w:val="single" w:sz="4" w:space="0" w:color="auto"/>
              <w:right w:val="single" w:sz="4" w:space="0" w:color="auto"/>
            </w:tcBorders>
            <w:vAlign w:val="center"/>
          </w:tcPr>
          <w:p w14:paraId="1B47F054" w14:textId="77777777" w:rsidR="00C81C8B" w:rsidRDefault="00C81C8B" w:rsidP="00C81C8B">
            <w:pPr>
              <w:jc w:val="right"/>
              <w:rPr>
                <w:color w:val="000000"/>
                <w:sz w:val="20"/>
              </w:rPr>
            </w:pPr>
            <w:r>
              <w:rPr>
                <w:color w:val="000000"/>
                <w:sz w:val="20"/>
              </w:rPr>
              <w:t>165,77</w:t>
            </w:r>
          </w:p>
        </w:tc>
      </w:tr>
      <w:tr w:rsidR="00C81C8B" w:rsidRPr="009B5F78" w14:paraId="78635E55" w14:textId="77777777" w:rsidTr="007C3924">
        <w:trPr>
          <w:trHeight w:val="283"/>
        </w:trPr>
        <w:tc>
          <w:tcPr>
            <w:tcW w:w="5600" w:type="dxa"/>
            <w:tcBorders>
              <w:top w:val="nil"/>
              <w:left w:val="single" w:sz="4" w:space="0" w:color="auto"/>
              <w:bottom w:val="single" w:sz="4" w:space="0" w:color="auto"/>
              <w:right w:val="single" w:sz="4" w:space="0" w:color="auto"/>
            </w:tcBorders>
            <w:shd w:val="clear" w:color="auto" w:fill="auto"/>
            <w:noWrap/>
            <w:vAlign w:val="center"/>
            <w:hideMark/>
          </w:tcPr>
          <w:p w14:paraId="4C0C1522" w14:textId="77777777" w:rsidR="00C81C8B" w:rsidRPr="00275690" w:rsidRDefault="00C81C8B" w:rsidP="00C81C8B">
            <w:pPr>
              <w:jc w:val="left"/>
              <w:rPr>
                <w:b/>
                <w:bCs/>
                <w:color w:val="000000"/>
                <w:sz w:val="20"/>
                <w:lang w:val="sr-Cyrl-RS"/>
              </w:rPr>
            </w:pPr>
            <w:r>
              <w:rPr>
                <w:b/>
                <w:bCs/>
                <w:color w:val="000000"/>
                <w:sz w:val="20"/>
                <w:lang w:val="sr-Cyrl-RS"/>
              </w:rPr>
              <w:t>СВЕУКУПНО</w:t>
            </w:r>
          </w:p>
        </w:tc>
        <w:tc>
          <w:tcPr>
            <w:tcW w:w="1191" w:type="dxa"/>
            <w:tcBorders>
              <w:top w:val="nil"/>
              <w:left w:val="nil"/>
              <w:bottom w:val="single" w:sz="4" w:space="0" w:color="auto"/>
              <w:right w:val="single" w:sz="4" w:space="0" w:color="auto"/>
            </w:tcBorders>
            <w:shd w:val="clear" w:color="auto" w:fill="auto"/>
            <w:noWrap/>
            <w:vAlign w:val="center"/>
          </w:tcPr>
          <w:p w14:paraId="0693A5C7" w14:textId="77777777" w:rsidR="00C81C8B" w:rsidRDefault="00C81C8B" w:rsidP="00C81C8B">
            <w:pPr>
              <w:jc w:val="right"/>
              <w:rPr>
                <w:b/>
                <w:bCs/>
                <w:color w:val="000000"/>
                <w:sz w:val="20"/>
              </w:rPr>
            </w:pPr>
            <w:r>
              <w:rPr>
                <w:b/>
                <w:bCs/>
                <w:color w:val="000000"/>
                <w:sz w:val="20"/>
              </w:rPr>
              <w:t>1.476,03</w:t>
            </w:r>
          </w:p>
        </w:tc>
        <w:tc>
          <w:tcPr>
            <w:tcW w:w="1508" w:type="dxa"/>
            <w:tcBorders>
              <w:top w:val="nil"/>
              <w:left w:val="nil"/>
              <w:bottom w:val="single" w:sz="4" w:space="0" w:color="auto"/>
              <w:right w:val="single" w:sz="4" w:space="0" w:color="auto"/>
            </w:tcBorders>
            <w:shd w:val="clear" w:color="auto" w:fill="auto"/>
            <w:noWrap/>
            <w:vAlign w:val="center"/>
          </w:tcPr>
          <w:p w14:paraId="694B7066" w14:textId="77777777" w:rsidR="00C81C8B" w:rsidRDefault="00C81C8B" w:rsidP="00C81C8B">
            <w:pPr>
              <w:jc w:val="right"/>
              <w:rPr>
                <w:b/>
                <w:bCs/>
                <w:color w:val="000000"/>
                <w:sz w:val="20"/>
              </w:rPr>
            </w:pPr>
            <w:r>
              <w:rPr>
                <w:b/>
                <w:bCs/>
                <w:color w:val="000000"/>
                <w:sz w:val="20"/>
              </w:rPr>
              <w:t>867,92</w:t>
            </w:r>
          </w:p>
        </w:tc>
        <w:tc>
          <w:tcPr>
            <w:tcW w:w="1508" w:type="dxa"/>
            <w:tcBorders>
              <w:top w:val="single" w:sz="4" w:space="0" w:color="auto"/>
              <w:left w:val="nil"/>
              <w:bottom w:val="single" w:sz="4" w:space="0" w:color="auto"/>
              <w:right w:val="single" w:sz="4" w:space="0" w:color="auto"/>
            </w:tcBorders>
            <w:vAlign w:val="center"/>
          </w:tcPr>
          <w:p w14:paraId="0E23E03C" w14:textId="77777777" w:rsidR="00C81C8B" w:rsidRDefault="00C81C8B" w:rsidP="00C81C8B">
            <w:pPr>
              <w:jc w:val="right"/>
              <w:rPr>
                <w:b/>
                <w:bCs/>
                <w:color w:val="000000"/>
                <w:sz w:val="20"/>
              </w:rPr>
            </w:pPr>
            <w:r>
              <w:rPr>
                <w:b/>
                <w:bCs/>
                <w:color w:val="000000"/>
                <w:sz w:val="20"/>
              </w:rPr>
              <w:t>137,42</w:t>
            </w:r>
          </w:p>
        </w:tc>
        <w:tc>
          <w:tcPr>
            <w:tcW w:w="1508" w:type="dxa"/>
            <w:tcBorders>
              <w:top w:val="single" w:sz="4" w:space="0" w:color="auto"/>
              <w:left w:val="single" w:sz="4" w:space="0" w:color="auto"/>
              <w:bottom w:val="single" w:sz="4" w:space="0" w:color="auto"/>
              <w:right w:val="single" w:sz="4" w:space="0" w:color="auto"/>
            </w:tcBorders>
            <w:vAlign w:val="center"/>
          </w:tcPr>
          <w:p w14:paraId="115E15D9" w14:textId="77777777" w:rsidR="00C81C8B" w:rsidRDefault="00C81C8B" w:rsidP="00C81C8B">
            <w:pPr>
              <w:jc w:val="right"/>
              <w:rPr>
                <w:b/>
                <w:bCs/>
                <w:color w:val="000000"/>
                <w:sz w:val="20"/>
              </w:rPr>
            </w:pPr>
            <w:r>
              <w:rPr>
                <w:b/>
                <w:bCs/>
                <w:color w:val="000000"/>
                <w:sz w:val="20"/>
              </w:rPr>
              <w:t>82,45</w:t>
            </w:r>
          </w:p>
        </w:tc>
        <w:tc>
          <w:tcPr>
            <w:tcW w:w="1508" w:type="dxa"/>
            <w:tcBorders>
              <w:top w:val="single" w:sz="4" w:space="0" w:color="auto"/>
              <w:left w:val="single" w:sz="4" w:space="0" w:color="auto"/>
              <w:bottom w:val="single" w:sz="4" w:space="0" w:color="auto"/>
              <w:right w:val="single" w:sz="4" w:space="0" w:color="auto"/>
            </w:tcBorders>
            <w:vAlign w:val="center"/>
          </w:tcPr>
          <w:p w14:paraId="6178D436" w14:textId="77777777" w:rsidR="00C81C8B" w:rsidRDefault="00C81C8B" w:rsidP="00C81C8B">
            <w:pPr>
              <w:jc w:val="right"/>
              <w:rPr>
                <w:b/>
                <w:bCs/>
                <w:color w:val="000000"/>
                <w:sz w:val="20"/>
              </w:rPr>
            </w:pPr>
            <w:r>
              <w:rPr>
                <w:b/>
                <w:bCs/>
                <w:color w:val="000000"/>
                <w:sz w:val="20"/>
              </w:rPr>
              <w:t>1.613,45</w:t>
            </w:r>
          </w:p>
        </w:tc>
        <w:tc>
          <w:tcPr>
            <w:tcW w:w="1508" w:type="dxa"/>
            <w:tcBorders>
              <w:top w:val="single" w:sz="4" w:space="0" w:color="auto"/>
              <w:left w:val="single" w:sz="4" w:space="0" w:color="auto"/>
              <w:bottom w:val="single" w:sz="4" w:space="0" w:color="auto"/>
              <w:right w:val="single" w:sz="4" w:space="0" w:color="auto"/>
            </w:tcBorders>
            <w:vAlign w:val="center"/>
          </w:tcPr>
          <w:p w14:paraId="7372062A" w14:textId="77777777" w:rsidR="00C81C8B" w:rsidRDefault="00C81C8B" w:rsidP="00C81C8B">
            <w:pPr>
              <w:jc w:val="right"/>
              <w:rPr>
                <w:b/>
                <w:bCs/>
                <w:color w:val="000000"/>
                <w:sz w:val="20"/>
              </w:rPr>
            </w:pPr>
            <w:r>
              <w:rPr>
                <w:b/>
                <w:bCs/>
                <w:color w:val="000000"/>
                <w:sz w:val="20"/>
              </w:rPr>
              <w:t>950,37</w:t>
            </w:r>
          </w:p>
        </w:tc>
      </w:tr>
    </w:tbl>
    <w:p w14:paraId="1726E46F" w14:textId="77777777" w:rsidR="00C7304B" w:rsidRPr="00C7304B" w:rsidRDefault="00C7304B" w:rsidP="006E5E56">
      <w:pPr>
        <w:rPr>
          <w:szCs w:val="24"/>
          <w:lang w:val="sr-Latn-RS"/>
        </w:rPr>
      </w:pPr>
    </w:p>
    <w:p w14:paraId="4A162C0C" w14:textId="77777777" w:rsidR="00276ED7" w:rsidRPr="00967DC1" w:rsidRDefault="00276ED7" w:rsidP="00276ED7">
      <w:pPr>
        <w:ind w:firstLine="709"/>
        <w:rPr>
          <w:szCs w:val="24"/>
          <w:lang w:val="sr-Latn-CS"/>
        </w:rPr>
      </w:pPr>
      <w:r w:rsidRPr="00967DC1">
        <w:rPr>
          <w:szCs w:val="24"/>
          <w:lang w:val="sr-Latn-CS"/>
        </w:rPr>
        <w:t>Из претходног прегледа се уочава да су код подизања шума неки радови уједначени по површини јер се обављају у низу један иза другог.</w:t>
      </w:r>
    </w:p>
    <w:p w14:paraId="4FA4AB44" w14:textId="77777777" w:rsidR="00276ED7" w:rsidRPr="00967DC1" w:rsidRDefault="00276ED7" w:rsidP="00276ED7">
      <w:pPr>
        <w:ind w:firstLine="709"/>
        <w:rPr>
          <w:szCs w:val="24"/>
          <w:lang w:val="sr-Latn-CS"/>
        </w:rPr>
      </w:pPr>
      <w:r w:rsidRPr="00967DC1">
        <w:rPr>
          <w:szCs w:val="24"/>
          <w:lang w:val="sr-Latn-CS"/>
        </w:rPr>
        <w:t>У наредним табелама се дају прегледи ових р</w:t>
      </w:r>
      <w:r w:rsidR="00124F15">
        <w:rPr>
          <w:szCs w:val="24"/>
          <w:lang w:val="sr-Latn-CS"/>
        </w:rPr>
        <w:t xml:space="preserve">адова разврстани по газдинским </w:t>
      </w:r>
      <w:r w:rsidR="00124F15">
        <w:rPr>
          <w:szCs w:val="24"/>
          <w:lang w:val="sr-Cyrl-RS"/>
        </w:rPr>
        <w:t>типовима</w:t>
      </w:r>
      <w:r w:rsidRPr="00967DC1">
        <w:rPr>
          <w:szCs w:val="24"/>
          <w:lang w:val="sr-Latn-CS"/>
        </w:rPr>
        <w:t xml:space="preserve">. У засебним колонама приказане су површине на којима се обављају радови и укупне радне површине (зависно од броја наврата извођења радова). Ради прегледности наредних табела, врсте рада су </w:t>
      </w:r>
      <w:r w:rsidR="004A7B51">
        <w:rPr>
          <w:szCs w:val="24"/>
          <w:lang w:val="sr-Cyrl-RS"/>
        </w:rPr>
        <w:t xml:space="preserve">приказане шифрама </w:t>
      </w:r>
      <w:r w:rsidRPr="00967DC1">
        <w:rPr>
          <w:szCs w:val="24"/>
          <w:lang w:val="sr-Latn-CS"/>
        </w:rPr>
        <w:t>чије је значење описано у табели 8.1.</w:t>
      </w:r>
      <w:r w:rsidR="00255AE1">
        <w:rPr>
          <w:szCs w:val="24"/>
          <w:lang w:val="sr-Cyrl-RS"/>
        </w:rPr>
        <w:t>2</w:t>
      </w:r>
      <w:r w:rsidRPr="00967DC1">
        <w:rPr>
          <w:szCs w:val="24"/>
          <w:lang w:val="sr-Latn-CS"/>
        </w:rPr>
        <w:t>.-0.</w:t>
      </w:r>
    </w:p>
    <w:p w14:paraId="7B4B208C" w14:textId="77777777" w:rsidR="00276ED7" w:rsidRDefault="00CE2625" w:rsidP="00276ED7">
      <w:pPr>
        <w:ind w:firstLine="709"/>
        <w:rPr>
          <w:color w:val="000000"/>
          <w:szCs w:val="24"/>
          <w:lang w:val="ru-RU"/>
        </w:rPr>
      </w:pPr>
      <w:r w:rsidRPr="00967DC1">
        <w:rPr>
          <w:color w:val="000000"/>
          <w:szCs w:val="24"/>
          <w:lang w:val="ru-RU"/>
        </w:rPr>
        <w:t>Табела  8.1.</w:t>
      </w:r>
      <w:r w:rsidR="00D771AB">
        <w:rPr>
          <w:color w:val="000000"/>
          <w:szCs w:val="24"/>
          <w:lang w:val="sr-Latn-RS"/>
        </w:rPr>
        <w:t>2</w:t>
      </w:r>
      <w:r w:rsidRPr="00967DC1">
        <w:rPr>
          <w:color w:val="000000"/>
          <w:szCs w:val="24"/>
          <w:lang w:val="ru-RU"/>
        </w:rPr>
        <w:t xml:space="preserve">.-1. – Планирани радови на обнављању и подизању шума по газдинским </w:t>
      </w:r>
      <w:r>
        <w:rPr>
          <w:color w:val="000000"/>
          <w:szCs w:val="24"/>
          <w:lang w:val="ru-RU"/>
        </w:rPr>
        <w:t>типовима</w:t>
      </w:r>
      <w:r w:rsidRPr="00967DC1">
        <w:rPr>
          <w:color w:val="000000"/>
          <w:szCs w:val="24"/>
          <w:lang w:val="ru-RU"/>
        </w:rPr>
        <w:t>, проста репродукција</w:t>
      </w:r>
    </w:p>
    <w:tbl>
      <w:tblPr>
        <w:tblW w:w="15130" w:type="dxa"/>
        <w:tblInd w:w="223" w:type="dxa"/>
        <w:tblLook w:val="04A0" w:firstRow="1" w:lastRow="0" w:firstColumn="1" w:lastColumn="0" w:noHBand="0" w:noVBand="1"/>
      </w:tblPr>
      <w:tblGrid>
        <w:gridCol w:w="1423"/>
        <w:gridCol w:w="901"/>
        <w:gridCol w:w="850"/>
        <w:gridCol w:w="824"/>
        <w:gridCol w:w="898"/>
        <w:gridCol w:w="803"/>
        <w:gridCol w:w="895"/>
        <w:gridCol w:w="800"/>
        <w:gridCol w:w="895"/>
        <w:gridCol w:w="870"/>
        <w:gridCol w:w="845"/>
        <w:gridCol w:w="800"/>
        <w:gridCol w:w="895"/>
        <w:gridCol w:w="870"/>
        <w:gridCol w:w="845"/>
        <w:gridCol w:w="821"/>
        <w:gridCol w:w="895"/>
      </w:tblGrid>
      <w:tr w:rsidR="009E5F22" w:rsidRPr="00214C7C" w14:paraId="7BA32C7C" w14:textId="77777777" w:rsidTr="00F74DFD">
        <w:trPr>
          <w:trHeight w:val="412"/>
        </w:trPr>
        <w:tc>
          <w:tcPr>
            <w:tcW w:w="14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C2C9AB1" w14:textId="77777777" w:rsidR="009E5F22" w:rsidRPr="00967DC1" w:rsidRDefault="009E5F22" w:rsidP="001E444C">
            <w:pPr>
              <w:jc w:val="center"/>
              <w:rPr>
                <w:color w:val="000000"/>
                <w:szCs w:val="24"/>
              </w:rPr>
            </w:pPr>
            <w:proofErr w:type="spellStart"/>
            <w:r w:rsidRPr="00967DC1">
              <w:rPr>
                <w:color w:val="000000"/>
                <w:szCs w:val="24"/>
              </w:rPr>
              <w:t>Врста</w:t>
            </w:r>
            <w:proofErr w:type="spellEnd"/>
            <w:r w:rsidRPr="00967DC1">
              <w:rPr>
                <w:color w:val="000000"/>
                <w:szCs w:val="24"/>
              </w:rPr>
              <w:t xml:space="preserve"> </w:t>
            </w:r>
            <w:proofErr w:type="spellStart"/>
            <w:r w:rsidRPr="00967DC1">
              <w:rPr>
                <w:color w:val="000000"/>
                <w:szCs w:val="24"/>
              </w:rPr>
              <w:t>рада</w:t>
            </w:r>
            <w:proofErr w:type="spellEnd"/>
            <w:r w:rsidRPr="00967DC1">
              <w:rPr>
                <w:color w:val="000000"/>
                <w:szCs w:val="24"/>
              </w:rPr>
              <w:t>:</w:t>
            </w:r>
          </w:p>
        </w:tc>
        <w:tc>
          <w:tcPr>
            <w:tcW w:w="1751" w:type="dxa"/>
            <w:gridSpan w:val="2"/>
            <w:tcBorders>
              <w:top w:val="single" w:sz="4" w:space="0" w:color="auto"/>
              <w:left w:val="nil"/>
              <w:bottom w:val="single" w:sz="4" w:space="0" w:color="auto"/>
              <w:right w:val="single" w:sz="4" w:space="0" w:color="auto"/>
            </w:tcBorders>
            <w:shd w:val="clear" w:color="000000" w:fill="D9D9D9"/>
            <w:vAlign w:val="center"/>
          </w:tcPr>
          <w:p w14:paraId="26372748" w14:textId="77777777" w:rsidR="009E5F22" w:rsidRPr="00F74DFD" w:rsidRDefault="00F74DFD" w:rsidP="00F74DFD">
            <w:pPr>
              <w:jc w:val="center"/>
              <w:rPr>
                <w:color w:val="000000"/>
                <w:szCs w:val="24"/>
                <w:lang w:val="sr-Latn-RS"/>
              </w:rPr>
            </w:pPr>
            <w:r>
              <w:rPr>
                <w:color w:val="000000"/>
                <w:szCs w:val="24"/>
                <w:lang w:val="sr-Latn-RS"/>
              </w:rPr>
              <w:t>317</w:t>
            </w:r>
          </w:p>
        </w:tc>
        <w:tc>
          <w:tcPr>
            <w:tcW w:w="1722"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2CEACABA" w14:textId="77777777" w:rsidR="009E5F22" w:rsidRPr="00967DC1" w:rsidRDefault="009E5F22" w:rsidP="001E444C">
            <w:pPr>
              <w:jc w:val="center"/>
              <w:rPr>
                <w:color w:val="000000"/>
                <w:szCs w:val="24"/>
                <w:lang w:val="ru-RU"/>
              </w:rPr>
            </w:pPr>
            <w:r>
              <w:rPr>
                <w:color w:val="000000"/>
                <w:szCs w:val="24"/>
                <w:lang w:val="sr-Cyrl-RS"/>
              </w:rPr>
              <w:t>318</w:t>
            </w:r>
          </w:p>
        </w:tc>
        <w:tc>
          <w:tcPr>
            <w:tcW w:w="1698" w:type="dxa"/>
            <w:gridSpan w:val="2"/>
            <w:tcBorders>
              <w:top w:val="single" w:sz="4" w:space="0" w:color="auto"/>
              <w:left w:val="nil"/>
              <w:bottom w:val="single" w:sz="4" w:space="0" w:color="auto"/>
              <w:right w:val="single" w:sz="4" w:space="0" w:color="auto"/>
            </w:tcBorders>
            <w:shd w:val="clear" w:color="000000" w:fill="D9D9D9"/>
            <w:vAlign w:val="center"/>
          </w:tcPr>
          <w:p w14:paraId="467005AE" w14:textId="77777777" w:rsidR="009E5F22" w:rsidRPr="00967DC1" w:rsidRDefault="009E5F22" w:rsidP="001E444C">
            <w:pPr>
              <w:jc w:val="center"/>
              <w:rPr>
                <w:color w:val="000000"/>
                <w:szCs w:val="24"/>
                <w:lang w:val="ru-RU"/>
              </w:rPr>
            </w:pPr>
            <w:r>
              <w:rPr>
                <w:color w:val="000000"/>
                <w:szCs w:val="24"/>
                <w:lang w:val="sr-Cyrl-RS"/>
              </w:rPr>
              <w:t>320</w:t>
            </w:r>
          </w:p>
        </w:tc>
        <w:tc>
          <w:tcPr>
            <w:tcW w:w="1695" w:type="dxa"/>
            <w:gridSpan w:val="2"/>
            <w:tcBorders>
              <w:top w:val="single" w:sz="4" w:space="0" w:color="auto"/>
              <w:left w:val="nil"/>
              <w:bottom w:val="single" w:sz="4" w:space="0" w:color="auto"/>
              <w:right w:val="single" w:sz="4" w:space="0" w:color="auto"/>
            </w:tcBorders>
            <w:shd w:val="clear" w:color="000000" w:fill="D9D9D9"/>
            <w:vAlign w:val="center"/>
          </w:tcPr>
          <w:p w14:paraId="5296C252" w14:textId="77777777" w:rsidR="009E5F22" w:rsidRPr="00967DC1" w:rsidRDefault="009E5F22" w:rsidP="001E444C">
            <w:pPr>
              <w:jc w:val="center"/>
              <w:rPr>
                <w:color w:val="000000"/>
                <w:szCs w:val="24"/>
                <w:lang w:val="ru-RU"/>
              </w:rPr>
            </w:pPr>
            <w:r>
              <w:rPr>
                <w:color w:val="000000"/>
                <w:szCs w:val="24"/>
                <w:lang w:val="sr-Cyrl-RS"/>
              </w:rPr>
              <w:t>326</w:t>
            </w:r>
          </w:p>
        </w:tc>
        <w:tc>
          <w:tcPr>
            <w:tcW w:w="1715" w:type="dxa"/>
            <w:gridSpan w:val="2"/>
            <w:tcBorders>
              <w:top w:val="single" w:sz="4" w:space="0" w:color="auto"/>
              <w:left w:val="nil"/>
              <w:bottom w:val="single" w:sz="4" w:space="0" w:color="auto"/>
              <w:right w:val="single" w:sz="4" w:space="0" w:color="auto"/>
            </w:tcBorders>
            <w:shd w:val="clear" w:color="000000" w:fill="D9D9D9"/>
            <w:vAlign w:val="center"/>
          </w:tcPr>
          <w:p w14:paraId="7CA9A305" w14:textId="77777777" w:rsidR="009E5F22" w:rsidRPr="00967DC1" w:rsidRDefault="009E5F22" w:rsidP="001E444C">
            <w:pPr>
              <w:jc w:val="center"/>
              <w:rPr>
                <w:color w:val="000000"/>
                <w:szCs w:val="24"/>
                <w:lang w:val="ru-RU"/>
              </w:rPr>
            </w:pPr>
            <w:r>
              <w:rPr>
                <w:color w:val="000000"/>
                <w:szCs w:val="24"/>
                <w:lang w:val="sr-Cyrl-RS"/>
              </w:rPr>
              <w:t>323</w:t>
            </w:r>
          </w:p>
        </w:tc>
        <w:tc>
          <w:tcPr>
            <w:tcW w:w="1695" w:type="dxa"/>
            <w:gridSpan w:val="2"/>
            <w:tcBorders>
              <w:top w:val="single" w:sz="4" w:space="0" w:color="auto"/>
              <w:left w:val="nil"/>
              <w:bottom w:val="single" w:sz="4" w:space="0" w:color="auto"/>
              <w:right w:val="single" w:sz="4" w:space="0" w:color="auto"/>
            </w:tcBorders>
            <w:shd w:val="clear" w:color="000000" w:fill="D9D9D9"/>
            <w:vAlign w:val="center"/>
          </w:tcPr>
          <w:p w14:paraId="12DFF1DA" w14:textId="77777777" w:rsidR="009E5F22" w:rsidRPr="00967DC1" w:rsidRDefault="009E5F22" w:rsidP="001E444C">
            <w:pPr>
              <w:jc w:val="center"/>
              <w:rPr>
                <w:color w:val="000000"/>
                <w:szCs w:val="24"/>
                <w:lang w:val="ru-RU"/>
              </w:rPr>
            </w:pPr>
            <w:r>
              <w:rPr>
                <w:color w:val="000000"/>
                <w:szCs w:val="24"/>
                <w:lang w:val="sr-Cyrl-RS"/>
              </w:rPr>
              <w:t>324</w:t>
            </w:r>
          </w:p>
        </w:tc>
        <w:tc>
          <w:tcPr>
            <w:tcW w:w="1715" w:type="dxa"/>
            <w:gridSpan w:val="2"/>
            <w:tcBorders>
              <w:top w:val="single" w:sz="4" w:space="0" w:color="auto"/>
              <w:left w:val="nil"/>
              <w:bottom w:val="single" w:sz="4" w:space="0" w:color="auto"/>
              <w:right w:val="single" w:sz="4" w:space="0" w:color="auto"/>
            </w:tcBorders>
            <w:shd w:val="clear" w:color="000000" w:fill="D9D9D9"/>
            <w:vAlign w:val="center"/>
          </w:tcPr>
          <w:p w14:paraId="344DF590" w14:textId="77777777" w:rsidR="009E5F22" w:rsidRPr="00967DC1" w:rsidRDefault="009E5F22" w:rsidP="001E444C">
            <w:pPr>
              <w:jc w:val="center"/>
              <w:rPr>
                <w:color w:val="000000"/>
                <w:szCs w:val="24"/>
                <w:lang w:val="ru-RU"/>
              </w:rPr>
            </w:pPr>
            <w:r w:rsidRPr="00967DC1">
              <w:rPr>
                <w:color w:val="000000"/>
                <w:szCs w:val="24"/>
              </w:rPr>
              <w:t>328</w:t>
            </w:r>
          </w:p>
        </w:tc>
        <w:tc>
          <w:tcPr>
            <w:tcW w:w="1716" w:type="dxa"/>
            <w:gridSpan w:val="2"/>
            <w:tcBorders>
              <w:top w:val="single" w:sz="4" w:space="0" w:color="auto"/>
              <w:left w:val="nil"/>
              <w:bottom w:val="single" w:sz="4" w:space="0" w:color="auto"/>
              <w:right w:val="single" w:sz="4" w:space="0" w:color="auto"/>
            </w:tcBorders>
            <w:shd w:val="clear" w:color="000000" w:fill="D9D9D9"/>
            <w:vAlign w:val="center"/>
          </w:tcPr>
          <w:p w14:paraId="2DD26616" w14:textId="77777777" w:rsidR="009E5F22" w:rsidRPr="00967DC1" w:rsidRDefault="009E5F22" w:rsidP="001E444C">
            <w:pPr>
              <w:jc w:val="center"/>
              <w:rPr>
                <w:color w:val="000000"/>
                <w:szCs w:val="24"/>
                <w:lang w:val="ru-RU"/>
              </w:rPr>
            </w:pPr>
            <w:r w:rsidRPr="00967DC1">
              <w:rPr>
                <w:color w:val="000000"/>
                <w:szCs w:val="24"/>
              </w:rPr>
              <w:t>414</w:t>
            </w:r>
          </w:p>
        </w:tc>
      </w:tr>
      <w:tr w:rsidR="00F74DFD" w:rsidRPr="00967DC1" w14:paraId="25E6CA93" w14:textId="77777777" w:rsidTr="009505D9">
        <w:trPr>
          <w:trHeight w:val="300"/>
        </w:trPr>
        <w:tc>
          <w:tcPr>
            <w:tcW w:w="1423"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3DEE90BA" w14:textId="77777777" w:rsidR="00F74DFD" w:rsidRPr="00967DC1" w:rsidRDefault="00F74DFD" w:rsidP="00F74DFD">
            <w:pPr>
              <w:jc w:val="center"/>
              <w:rPr>
                <w:color w:val="000000"/>
                <w:szCs w:val="24"/>
              </w:rPr>
            </w:pPr>
            <w:r w:rsidRPr="00967DC1">
              <w:rPr>
                <w:color w:val="000000"/>
                <w:szCs w:val="24"/>
              </w:rPr>
              <w:t>ГК</w:t>
            </w:r>
          </w:p>
        </w:tc>
        <w:tc>
          <w:tcPr>
            <w:tcW w:w="901" w:type="dxa"/>
            <w:tcBorders>
              <w:top w:val="single" w:sz="4" w:space="0" w:color="auto"/>
              <w:left w:val="nil"/>
              <w:bottom w:val="single" w:sz="4" w:space="0" w:color="auto"/>
              <w:right w:val="single" w:sz="4" w:space="0" w:color="auto"/>
            </w:tcBorders>
            <w:shd w:val="clear" w:color="000000" w:fill="D9D9D9"/>
            <w:vAlign w:val="center"/>
          </w:tcPr>
          <w:p w14:paraId="0432F6D5" w14:textId="77777777" w:rsidR="00F74DFD" w:rsidRPr="00967DC1" w:rsidRDefault="00F74DFD" w:rsidP="00F74DFD">
            <w:pPr>
              <w:jc w:val="center"/>
              <w:rPr>
                <w:color w:val="000000"/>
                <w:szCs w:val="24"/>
              </w:rPr>
            </w:pPr>
            <w:r w:rsidRPr="00967DC1">
              <w:rPr>
                <w:color w:val="000000"/>
                <w:szCs w:val="24"/>
              </w:rPr>
              <w:t>П</w:t>
            </w:r>
          </w:p>
        </w:tc>
        <w:tc>
          <w:tcPr>
            <w:tcW w:w="850" w:type="dxa"/>
            <w:tcBorders>
              <w:top w:val="single" w:sz="4" w:space="0" w:color="auto"/>
              <w:left w:val="single" w:sz="4" w:space="0" w:color="auto"/>
              <w:bottom w:val="single" w:sz="4" w:space="0" w:color="auto"/>
              <w:right w:val="single" w:sz="4" w:space="0" w:color="auto"/>
            </w:tcBorders>
            <w:shd w:val="clear" w:color="000000" w:fill="D9D9D9"/>
            <w:vAlign w:val="center"/>
          </w:tcPr>
          <w:p w14:paraId="3233F2E4" w14:textId="77777777" w:rsidR="00F74DFD" w:rsidRPr="00967DC1" w:rsidRDefault="00F74DFD" w:rsidP="00F74DFD">
            <w:pPr>
              <w:jc w:val="center"/>
              <w:rPr>
                <w:color w:val="000000"/>
                <w:szCs w:val="24"/>
              </w:rPr>
            </w:pPr>
            <w:proofErr w:type="spellStart"/>
            <w:r w:rsidRPr="00967DC1">
              <w:rPr>
                <w:color w:val="000000"/>
                <w:szCs w:val="24"/>
              </w:rPr>
              <w:t>радна</w:t>
            </w:r>
            <w:proofErr w:type="spellEnd"/>
          </w:p>
        </w:tc>
        <w:tc>
          <w:tcPr>
            <w:tcW w:w="824" w:type="dxa"/>
            <w:tcBorders>
              <w:top w:val="nil"/>
              <w:left w:val="single" w:sz="4" w:space="0" w:color="auto"/>
              <w:bottom w:val="single" w:sz="4" w:space="0" w:color="auto"/>
              <w:right w:val="single" w:sz="4" w:space="0" w:color="auto"/>
            </w:tcBorders>
            <w:shd w:val="clear" w:color="000000" w:fill="D9D9D9"/>
            <w:vAlign w:val="center"/>
            <w:hideMark/>
          </w:tcPr>
          <w:p w14:paraId="0DF9E06F" w14:textId="77777777" w:rsidR="00F74DFD" w:rsidRPr="00967DC1" w:rsidRDefault="00F74DFD" w:rsidP="00F74DFD">
            <w:pPr>
              <w:jc w:val="center"/>
              <w:rPr>
                <w:color w:val="000000"/>
                <w:szCs w:val="24"/>
              </w:rPr>
            </w:pPr>
            <w:r w:rsidRPr="00967DC1">
              <w:rPr>
                <w:color w:val="000000"/>
                <w:szCs w:val="24"/>
              </w:rPr>
              <w:t>П</w:t>
            </w:r>
          </w:p>
        </w:tc>
        <w:tc>
          <w:tcPr>
            <w:tcW w:w="898" w:type="dxa"/>
            <w:tcBorders>
              <w:top w:val="nil"/>
              <w:left w:val="nil"/>
              <w:bottom w:val="single" w:sz="4" w:space="0" w:color="auto"/>
              <w:right w:val="single" w:sz="4" w:space="0" w:color="auto"/>
            </w:tcBorders>
            <w:shd w:val="clear" w:color="000000" w:fill="D9D9D9"/>
            <w:vAlign w:val="center"/>
            <w:hideMark/>
          </w:tcPr>
          <w:p w14:paraId="4623C05D" w14:textId="77777777" w:rsidR="00F74DFD" w:rsidRPr="00967DC1" w:rsidRDefault="00F74DFD" w:rsidP="00F74DFD">
            <w:pPr>
              <w:jc w:val="center"/>
              <w:rPr>
                <w:color w:val="000000"/>
                <w:szCs w:val="24"/>
              </w:rPr>
            </w:pPr>
            <w:proofErr w:type="spellStart"/>
            <w:r w:rsidRPr="00967DC1">
              <w:rPr>
                <w:color w:val="000000"/>
                <w:szCs w:val="24"/>
              </w:rPr>
              <w:t>радна</w:t>
            </w:r>
            <w:proofErr w:type="spellEnd"/>
          </w:p>
        </w:tc>
        <w:tc>
          <w:tcPr>
            <w:tcW w:w="803" w:type="dxa"/>
            <w:tcBorders>
              <w:top w:val="nil"/>
              <w:left w:val="nil"/>
              <w:bottom w:val="single" w:sz="4" w:space="0" w:color="auto"/>
              <w:right w:val="single" w:sz="4" w:space="0" w:color="auto"/>
            </w:tcBorders>
            <w:shd w:val="clear" w:color="000000" w:fill="D9D9D9"/>
            <w:vAlign w:val="center"/>
            <w:hideMark/>
          </w:tcPr>
          <w:p w14:paraId="649798E8" w14:textId="77777777" w:rsidR="00F74DFD" w:rsidRPr="00967DC1" w:rsidRDefault="00F74DFD" w:rsidP="00F74DFD">
            <w:pPr>
              <w:jc w:val="center"/>
              <w:rPr>
                <w:color w:val="000000"/>
                <w:szCs w:val="24"/>
              </w:rPr>
            </w:pPr>
            <w:r w:rsidRPr="00967DC1">
              <w:rPr>
                <w:color w:val="000000"/>
                <w:szCs w:val="24"/>
              </w:rPr>
              <w:t>П</w:t>
            </w:r>
          </w:p>
        </w:tc>
        <w:tc>
          <w:tcPr>
            <w:tcW w:w="895" w:type="dxa"/>
            <w:tcBorders>
              <w:top w:val="nil"/>
              <w:left w:val="nil"/>
              <w:bottom w:val="single" w:sz="4" w:space="0" w:color="auto"/>
              <w:right w:val="single" w:sz="4" w:space="0" w:color="auto"/>
            </w:tcBorders>
            <w:shd w:val="clear" w:color="000000" w:fill="D9D9D9"/>
            <w:vAlign w:val="center"/>
            <w:hideMark/>
          </w:tcPr>
          <w:p w14:paraId="26D1F66B" w14:textId="77777777" w:rsidR="00F74DFD" w:rsidRPr="00967DC1" w:rsidRDefault="00F74DFD" w:rsidP="00F74DFD">
            <w:pPr>
              <w:jc w:val="center"/>
              <w:rPr>
                <w:color w:val="000000"/>
                <w:szCs w:val="24"/>
              </w:rPr>
            </w:pPr>
            <w:proofErr w:type="spellStart"/>
            <w:r w:rsidRPr="00967DC1">
              <w:rPr>
                <w:color w:val="000000"/>
                <w:szCs w:val="24"/>
              </w:rPr>
              <w:t>радна</w:t>
            </w:r>
            <w:proofErr w:type="spellEnd"/>
          </w:p>
        </w:tc>
        <w:tc>
          <w:tcPr>
            <w:tcW w:w="800" w:type="dxa"/>
            <w:tcBorders>
              <w:top w:val="nil"/>
              <w:left w:val="nil"/>
              <w:bottom w:val="single" w:sz="4" w:space="0" w:color="auto"/>
              <w:right w:val="single" w:sz="4" w:space="0" w:color="auto"/>
            </w:tcBorders>
            <w:shd w:val="clear" w:color="000000" w:fill="D9D9D9"/>
            <w:vAlign w:val="center"/>
            <w:hideMark/>
          </w:tcPr>
          <w:p w14:paraId="5FE71D31" w14:textId="77777777" w:rsidR="00F74DFD" w:rsidRPr="00967DC1" w:rsidRDefault="00F74DFD" w:rsidP="00F74DFD">
            <w:pPr>
              <w:jc w:val="center"/>
              <w:rPr>
                <w:color w:val="000000"/>
                <w:szCs w:val="24"/>
              </w:rPr>
            </w:pPr>
            <w:r w:rsidRPr="00967DC1">
              <w:rPr>
                <w:color w:val="000000"/>
                <w:szCs w:val="24"/>
              </w:rPr>
              <w:t>П</w:t>
            </w:r>
          </w:p>
        </w:tc>
        <w:tc>
          <w:tcPr>
            <w:tcW w:w="895" w:type="dxa"/>
            <w:tcBorders>
              <w:top w:val="nil"/>
              <w:left w:val="nil"/>
              <w:bottom w:val="single" w:sz="4" w:space="0" w:color="auto"/>
              <w:right w:val="single" w:sz="4" w:space="0" w:color="auto"/>
            </w:tcBorders>
            <w:shd w:val="clear" w:color="000000" w:fill="D9D9D9"/>
            <w:vAlign w:val="center"/>
            <w:hideMark/>
          </w:tcPr>
          <w:p w14:paraId="4057D517" w14:textId="77777777" w:rsidR="00F74DFD" w:rsidRPr="00967DC1" w:rsidRDefault="00F74DFD" w:rsidP="00F74DFD">
            <w:pPr>
              <w:jc w:val="center"/>
              <w:rPr>
                <w:color w:val="000000"/>
                <w:szCs w:val="24"/>
              </w:rPr>
            </w:pPr>
            <w:proofErr w:type="spellStart"/>
            <w:r w:rsidRPr="00967DC1">
              <w:rPr>
                <w:color w:val="000000"/>
                <w:szCs w:val="24"/>
              </w:rPr>
              <w:t>радна</w:t>
            </w:r>
            <w:proofErr w:type="spellEnd"/>
          </w:p>
        </w:tc>
        <w:tc>
          <w:tcPr>
            <w:tcW w:w="870" w:type="dxa"/>
            <w:tcBorders>
              <w:top w:val="nil"/>
              <w:left w:val="nil"/>
              <w:bottom w:val="single" w:sz="4" w:space="0" w:color="auto"/>
              <w:right w:val="single" w:sz="4" w:space="0" w:color="auto"/>
            </w:tcBorders>
            <w:shd w:val="clear" w:color="000000" w:fill="D9D9D9"/>
            <w:vAlign w:val="center"/>
            <w:hideMark/>
          </w:tcPr>
          <w:p w14:paraId="0496A99A" w14:textId="77777777" w:rsidR="00F74DFD" w:rsidRPr="00967DC1" w:rsidRDefault="00F74DFD" w:rsidP="00F74DFD">
            <w:pPr>
              <w:jc w:val="center"/>
              <w:rPr>
                <w:color w:val="000000"/>
                <w:szCs w:val="24"/>
              </w:rPr>
            </w:pPr>
            <w:r w:rsidRPr="00967DC1">
              <w:rPr>
                <w:color w:val="000000"/>
                <w:szCs w:val="24"/>
              </w:rPr>
              <w:t>П</w:t>
            </w:r>
          </w:p>
        </w:tc>
        <w:tc>
          <w:tcPr>
            <w:tcW w:w="845" w:type="dxa"/>
            <w:tcBorders>
              <w:top w:val="nil"/>
              <w:left w:val="nil"/>
              <w:bottom w:val="single" w:sz="4" w:space="0" w:color="auto"/>
              <w:right w:val="single" w:sz="4" w:space="0" w:color="auto"/>
            </w:tcBorders>
            <w:shd w:val="clear" w:color="000000" w:fill="D9D9D9"/>
            <w:vAlign w:val="center"/>
            <w:hideMark/>
          </w:tcPr>
          <w:p w14:paraId="22F52F0C" w14:textId="77777777" w:rsidR="00F74DFD" w:rsidRPr="00967DC1" w:rsidRDefault="00F74DFD" w:rsidP="00F74DFD">
            <w:pPr>
              <w:jc w:val="center"/>
              <w:rPr>
                <w:color w:val="000000"/>
                <w:szCs w:val="24"/>
              </w:rPr>
            </w:pPr>
            <w:proofErr w:type="spellStart"/>
            <w:r w:rsidRPr="00967DC1">
              <w:rPr>
                <w:color w:val="000000"/>
                <w:szCs w:val="24"/>
              </w:rPr>
              <w:t>радна</w:t>
            </w:r>
            <w:proofErr w:type="spellEnd"/>
          </w:p>
        </w:tc>
        <w:tc>
          <w:tcPr>
            <w:tcW w:w="800" w:type="dxa"/>
            <w:tcBorders>
              <w:top w:val="nil"/>
              <w:left w:val="nil"/>
              <w:bottom w:val="single" w:sz="4" w:space="0" w:color="auto"/>
              <w:right w:val="single" w:sz="4" w:space="0" w:color="auto"/>
            </w:tcBorders>
            <w:shd w:val="clear" w:color="000000" w:fill="D9D9D9"/>
            <w:vAlign w:val="center"/>
            <w:hideMark/>
          </w:tcPr>
          <w:p w14:paraId="331A9862" w14:textId="77777777" w:rsidR="00F74DFD" w:rsidRPr="00967DC1" w:rsidRDefault="00F74DFD" w:rsidP="00F74DFD">
            <w:pPr>
              <w:jc w:val="center"/>
              <w:rPr>
                <w:color w:val="000000"/>
                <w:szCs w:val="24"/>
              </w:rPr>
            </w:pPr>
            <w:r w:rsidRPr="00967DC1">
              <w:rPr>
                <w:color w:val="000000"/>
                <w:szCs w:val="24"/>
              </w:rPr>
              <w:t>П</w:t>
            </w:r>
          </w:p>
        </w:tc>
        <w:tc>
          <w:tcPr>
            <w:tcW w:w="895" w:type="dxa"/>
            <w:tcBorders>
              <w:top w:val="nil"/>
              <w:left w:val="nil"/>
              <w:bottom w:val="single" w:sz="4" w:space="0" w:color="auto"/>
              <w:right w:val="single" w:sz="4" w:space="0" w:color="auto"/>
            </w:tcBorders>
            <w:shd w:val="clear" w:color="000000" w:fill="D9D9D9"/>
            <w:vAlign w:val="center"/>
            <w:hideMark/>
          </w:tcPr>
          <w:p w14:paraId="1E54A3D9" w14:textId="77777777" w:rsidR="00F74DFD" w:rsidRPr="00967DC1" w:rsidRDefault="00F74DFD" w:rsidP="00F74DFD">
            <w:pPr>
              <w:jc w:val="center"/>
              <w:rPr>
                <w:color w:val="000000"/>
                <w:szCs w:val="24"/>
              </w:rPr>
            </w:pPr>
            <w:proofErr w:type="spellStart"/>
            <w:r w:rsidRPr="00967DC1">
              <w:rPr>
                <w:color w:val="000000"/>
                <w:szCs w:val="24"/>
              </w:rPr>
              <w:t>радна</w:t>
            </w:r>
            <w:proofErr w:type="spellEnd"/>
          </w:p>
        </w:tc>
        <w:tc>
          <w:tcPr>
            <w:tcW w:w="870" w:type="dxa"/>
            <w:tcBorders>
              <w:top w:val="nil"/>
              <w:left w:val="nil"/>
              <w:bottom w:val="single" w:sz="4" w:space="0" w:color="auto"/>
              <w:right w:val="single" w:sz="4" w:space="0" w:color="auto"/>
            </w:tcBorders>
            <w:shd w:val="clear" w:color="000000" w:fill="D9D9D9"/>
            <w:vAlign w:val="center"/>
            <w:hideMark/>
          </w:tcPr>
          <w:p w14:paraId="301E70CF" w14:textId="77777777" w:rsidR="00F74DFD" w:rsidRPr="00967DC1" w:rsidRDefault="00F74DFD" w:rsidP="00F74DFD">
            <w:pPr>
              <w:jc w:val="center"/>
              <w:rPr>
                <w:color w:val="000000"/>
                <w:szCs w:val="24"/>
              </w:rPr>
            </w:pPr>
            <w:r w:rsidRPr="00967DC1">
              <w:rPr>
                <w:color w:val="000000"/>
                <w:szCs w:val="24"/>
              </w:rPr>
              <w:t>П</w:t>
            </w:r>
          </w:p>
        </w:tc>
        <w:tc>
          <w:tcPr>
            <w:tcW w:w="845" w:type="dxa"/>
            <w:tcBorders>
              <w:top w:val="nil"/>
              <w:left w:val="nil"/>
              <w:bottom w:val="single" w:sz="4" w:space="0" w:color="auto"/>
              <w:right w:val="single" w:sz="4" w:space="0" w:color="auto"/>
            </w:tcBorders>
            <w:shd w:val="clear" w:color="000000" w:fill="D9D9D9"/>
            <w:vAlign w:val="center"/>
            <w:hideMark/>
          </w:tcPr>
          <w:p w14:paraId="1ADA78CA" w14:textId="77777777" w:rsidR="00F74DFD" w:rsidRPr="00967DC1" w:rsidRDefault="00F74DFD" w:rsidP="00F74DFD">
            <w:pPr>
              <w:jc w:val="center"/>
              <w:rPr>
                <w:color w:val="000000"/>
                <w:szCs w:val="24"/>
              </w:rPr>
            </w:pPr>
            <w:proofErr w:type="spellStart"/>
            <w:r w:rsidRPr="00967DC1">
              <w:rPr>
                <w:color w:val="000000"/>
                <w:szCs w:val="24"/>
              </w:rPr>
              <w:t>радна</w:t>
            </w:r>
            <w:proofErr w:type="spellEnd"/>
          </w:p>
        </w:tc>
        <w:tc>
          <w:tcPr>
            <w:tcW w:w="821" w:type="dxa"/>
            <w:tcBorders>
              <w:top w:val="nil"/>
              <w:left w:val="nil"/>
              <w:bottom w:val="single" w:sz="4" w:space="0" w:color="auto"/>
              <w:right w:val="single" w:sz="4" w:space="0" w:color="auto"/>
            </w:tcBorders>
            <w:shd w:val="clear" w:color="000000" w:fill="D9D9D9"/>
            <w:vAlign w:val="center"/>
            <w:hideMark/>
          </w:tcPr>
          <w:p w14:paraId="4A588AB7" w14:textId="77777777" w:rsidR="00F74DFD" w:rsidRPr="00967DC1" w:rsidRDefault="00F74DFD" w:rsidP="00F74DFD">
            <w:pPr>
              <w:jc w:val="center"/>
              <w:rPr>
                <w:color w:val="000000"/>
                <w:szCs w:val="24"/>
              </w:rPr>
            </w:pPr>
            <w:r w:rsidRPr="00967DC1">
              <w:rPr>
                <w:color w:val="000000"/>
                <w:szCs w:val="24"/>
              </w:rPr>
              <w:t>П</w:t>
            </w:r>
          </w:p>
        </w:tc>
        <w:tc>
          <w:tcPr>
            <w:tcW w:w="895" w:type="dxa"/>
            <w:tcBorders>
              <w:top w:val="nil"/>
              <w:left w:val="nil"/>
              <w:bottom w:val="single" w:sz="4" w:space="0" w:color="auto"/>
              <w:right w:val="single" w:sz="4" w:space="0" w:color="auto"/>
            </w:tcBorders>
            <w:shd w:val="clear" w:color="000000" w:fill="D9D9D9"/>
            <w:vAlign w:val="center"/>
            <w:hideMark/>
          </w:tcPr>
          <w:p w14:paraId="41CE6433" w14:textId="77777777" w:rsidR="00F74DFD" w:rsidRPr="00967DC1" w:rsidRDefault="00F74DFD" w:rsidP="00F74DFD">
            <w:pPr>
              <w:jc w:val="center"/>
              <w:rPr>
                <w:color w:val="000000"/>
                <w:szCs w:val="24"/>
              </w:rPr>
            </w:pPr>
            <w:proofErr w:type="spellStart"/>
            <w:r w:rsidRPr="00967DC1">
              <w:rPr>
                <w:color w:val="000000"/>
                <w:szCs w:val="24"/>
              </w:rPr>
              <w:t>радна</w:t>
            </w:r>
            <w:proofErr w:type="spellEnd"/>
          </w:p>
        </w:tc>
      </w:tr>
      <w:tr w:rsidR="00F74DFD" w:rsidRPr="00967DC1" w14:paraId="091EA00B" w14:textId="77777777" w:rsidTr="009505D9">
        <w:trPr>
          <w:trHeight w:val="300"/>
        </w:trPr>
        <w:tc>
          <w:tcPr>
            <w:tcW w:w="1423" w:type="dxa"/>
            <w:vMerge/>
            <w:tcBorders>
              <w:top w:val="nil"/>
              <w:left w:val="single" w:sz="4" w:space="0" w:color="auto"/>
              <w:bottom w:val="single" w:sz="4" w:space="0" w:color="auto"/>
              <w:right w:val="single" w:sz="4" w:space="0" w:color="auto"/>
            </w:tcBorders>
            <w:vAlign w:val="center"/>
            <w:hideMark/>
          </w:tcPr>
          <w:p w14:paraId="21F63F46" w14:textId="77777777" w:rsidR="00F74DFD" w:rsidRPr="00967DC1" w:rsidRDefault="00F74DFD" w:rsidP="00F74DFD">
            <w:pPr>
              <w:jc w:val="left"/>
              <w:rPr>
                <w:color w:val="000000"/>
                <w:szCs w:val="24"/>
              </w:rPr>
            </w:pPr>
          </w:p>
        </w:tc>
        <w:tc>
          <w:tcPr>
            <w:tcW w:w="901" w:type="dxa"/>
            <w:tcBorders>
              <w:top w:val="single" w:sz="4" w:space="0" w:color="auto"/>
              <w:left w:val="nil"/>
              <w:bottom w:val="single" w:sz="4" w:space="0" w:color="auto"/>
              <w:right w:val="single" w:sz="4" w:space="0" w:color="auto"/>
            </w:tcBorders>
            <w:shd w:val="clear" w:color="000000" w:fill="D9D9D9"/>
            <w:vAlign w:val="center"/>
          </w:tcPr>
          <w:p w14:paraId="7EE61A0C" w14:textId="77777777" w:rsidR="00F74DFD" w:rsidRPr="00967DC1" w:rsidRDefault="00F74DFD" w:rsidP="00F74DFD">
            <w:pPr>
              <w:jc w:val="center"/>
              <w:rPr>
                <w:color w:val="000000"/>
                <w:szCs w:val="24"/>
              </w:rPr>
            </w:pPr>
            <w:r w:rsidRPr="00967DC1">
              <w:rPr>
                <w:color w:val="000000"/>
                <w:szCs w:val="24"/>
              </w:rPr>
              <w:t>(</w:t>
            </w:r>
            <w:proofErr w:type="spellStart"/>
            <w:r w:rsidRPr="00967DC1">
              <w:rPr>
                <w:color w:val="000000"/>
                <w:szCs w:val="24"/>
              </w:rPr>
              <w:t>ха</w:t>
            </w:r>
            <w:proofErr w:type="spellEnd"/>
            <w:r w:rsidRPr="00967DC1">
              <w:rPr>
                <w:color w:val="000000"/>
                <w:szCs w:val="24"/>
              </w:rPr>
              <w:t>)</w:t>
            </w:r>
          </w:p>
        </w:tc>
        <w:tc>
          <w:tcPr>
            <w:tcW w:w="850" w:type="dxa"/>
            <w:tcBorders>
              <w:top w:val="single" w:sz="4" w:space="0" w:color="auto"/>
              <w:left w:val="single" w:sz="4" w:space="0" w:color="auto"/>
              <w:bottom w:val="single" w:sz="4" w:space="0" w:color="auto"/>
              <w:right w:val="single" w:sz="4" w:space="0" w:color="auto"/>
            </w:tcBorders>
            <w:shd w:val="clear" w:color="000000" w:fill="D9D9D9"/>
            <w:vAlign w:val="center"/>
          </w:tcPr>
          <w:p w14:paraId="5C823259" w14:textId="77777777" w:rsidR="00F74DFD" w:rsidRPr="00967DC1" w:rsidRDefault="00F74DFD" w:rsidP="00F74DFD">
            <w:pPr>
              <w:jc w:val="center"/>
              <w:rPr>
                <w:color w:val="000000"/>
                <w:szCs w:val="24"/>
              </w:rPr>
            </w:pPr>
            <w:r w:rsidRPr="00967DC1">
              <w:rPr>
                <w:color w:val="000000"/>
                <w:szCs w:val="24"/>
              </w:rPr>
              <w:t>П (</w:t>
            </w:r>
            <w:proofErr w:type="spellStart"/>
            <w:r w:rsidRPr="00967DC1">
              <w:rPr>
                <w:color w:val="000000"/>
                <w:szCs w:val="24"/>
              </w:rPr>
              <w:t>ха</w:t>
            </w:r>
            <w:proofErr w:type="spellEnd"/>
            <w:r w:rsidRPr="00967DC1">
              <w:rPr>
                <w:color w:val="000000"/>
                <w:szCs w:val="24"/>
              </w:rPr>
              <w:t>)</w:t>
            </w:r>
          </w:p>
        </w:tc>
        <w:tc>
          <w:tcPr>
            <w:tcW w:w="824" w:type="dxa"/>
            <w:tcBorders>
              <w:top w:val="nil"/>
              <w:left w:val="single" w:sz="4" w:space="0" w:color="auto"/>
              <w:bottom w:val="single" w:sz="4" w:space="0" w:color="auto"/>
              <w:right w:val="single" w:sz="4" w:space="0" w:color="auto"/>
            </w:tcBorders>
            <w:shd w:val="clear" w:color="000000" w:fill="D9D9D9"/>
            <w:vAlign w:val="center"/>
            <w:hideMark/>
          </w:tcPr>
          <w:p w14:paraId="09D26111" w14:textId="77777777" w:rsidR="00F74DFD" w:rsidRPr="00967DC1" w:rsidRDefault="00F74DFD" w:rsidP="00F74DFD">
            <w:pPr>
              <w:jc w:val="center"/>
              <w:rPr>
                <w:color w:val="000000"/>
                <w:szCs w:val="24"/>
              </w:rPr>
            </w:pPr>
            <w:r w:rsidRPr="00967DC1">
              <w:rPr>
                <w:color w:val="000000"/>
                <w:szCs w:val="24"/>
              </w:rPr>
              <w:t>(</w:t>
            </w:r>
            <w:proofErr w:type="spellStart"/>
            <w:r w:rsidRPr="00967DC1">
              <w:rPr>
                <w:color w:val="000000"/>
                <w:szCs w:val="24"/>
              </w:rPr>
              <w:t>ха</w:t>
            </w:r>
            <w:proofErr w:type="spellEnd"/>
            <w:r w:rsidRPr="00967DC1">
              <w:rPr>
                <w:color w:val="000000"/>
                <w:szCs w:val="24"/>
              </w:rPr>
              <w:t>)</w:t>
            </w:r>
          </w:p>
        </w:tc>
        <w:tc>
          <w:tcPr>
            <w:tcW w:w="898" w:type="dxa"/>
            <w:tcBorders>
              <w:top w:val="nil"/>
              <w:left w:val="nil"/>
              <w:bottom w:val="single" w:sz="4" w:space="0" w:color="auto"/>
              <w:right w:val="single" w:sz="4" w:space="0" w:color="auto"/>
            </w:tcBorders>
            <w:shd w:val="clear" w:color="000000" w:fill="D9D9D9"/>
            <w:vAlign w:val="center"/>
            <w:hideMark/>
          </w:tcPr>
          <w:p w14:paraId="66E28FC2" w14:textId="77777777" w:rsidR="00F74DFD" w:rsidRPr="00967DC1" w:rsidRDefault="00F74DFD" w:rsidP="00F74DFD">
            <w:pPr>
              <w:jc w:val="center"/>
              <w:rPr>
                <w:color w:val="000000"/>
                <w:szCs w:val="24"/>
              </w:rPr>
            </w:pPr>
            <w:r w:rsidRPr="00967DC1">
              <w:rPr>
                <w:color w:val="000000"/>
                <w:szCs w:val="24"/>
              </w:rPr>
              <w:t>П (</w:t>
            </w:r>
            <w:proofErr w:type="spellStart"/>
            <w:r w:rsidRPr="00967DC1">
              <w:rPr>
                <w:color w:val="000000"/>
                <w:szCs w:val="24"/>
              </w:rPr>
              <w:t>ха</w:t>
            </w:r>
            <w:proofErr w:type="spellEnd"/>
            <w:r w:rsidRPr="00967DC1">
              <w:rPr>
                <w:color w:val="000000"/>
                <w:szCs w:val="24"/>
              </w:rPr>
              <w:t>)</w:t>
            </w:r>
          </w:p>
        </w:tc>
        <w:tc>
          <w:tcPr>
            <w:tcW w:w="803" w:type="dxa"/>
            <w:tcBorders>
              <w:top w:val="nil"/>
              <w:left w:val="nil"/>
              <w:bottom w:val="single" w:sz="4" w:space="0" w:color="auto"/>
              <w:right w:val="single" w:sz="4" w:space="0" w:color="auto"/>
            </w:tcBorders>
            <w:shd w:val="clear" w:color="000000" w:fill="D9D9D9"/>
            <w:vAlign w:val="center"/>
            <w:hideMark/>
          </w:tcPr>
          <w:p w14:paraId="1CB1E35D" w14:textId="77777777" w:rsidR="00F74DFD" w:rsidRPr="00967DC1" w:rsidRDefault="00F74DFD" w:rsidP="00F74DFD">
            <w:pPr>
              <w:jc w:val="center"/>
              <w:rPr>
                <w:color w:val="000000"/>
                <w:szCs w:val="24"/>
              </w:rPr>
            </w:pPr>
            <w:r w:rsidRPr="00967DC1">
              <w:rPr>
                <w:color w:val="000000"/>
                <w:szCs w:val="24"/>
              </w:rPr>
              <w:t>(</w:t>
            </w:r>
            <w:proofErr w:type="spellStart"/>
            <w:r w:rsidRPr="00967DC1">
              <w:rPr>
                <w:color w:val="000000"/>
                <w:szCs w:val="24"/>
              </w:rPr>
              <w:t>ха</w:t>
            </w:r>
            <w:proofErr w:type="spellEnd"/>
            <w:r w:rsidRPr="00967DC1">
              <w:rPr>
                <w:color w:val="000000"/>
                <w:szCs w:val="24"/>
              </w:rPr>
              <w:t>)</w:t>
            </w:r>
          </w:p>
        </w:tc>
        <w:tc>
          <w:tcPr>
            <w:tcW w:w="895" w:type="dxa"/>
            <w:tcBorders>
              <w:top w:val="nil"/>
              <w:left w:val="nil"/>
              <w:bottom w:val="single" w:sz="4" w:space="0" w:color="auto"/>
              <w:right w:val="single" w:sz="4" w:space="0" w:color="auto"/>
            </w:tcBorders>
            <w:shd w:val="clear" w:color="000000" w:fill="D9D9D9"/>
            <w:vAlign w:val="center"/>
            <w:hideMark/>
          </w:tcPr>
          <w:p w14:paraId="6F6C311D" w14:textId="77777777" w:rsidR="00F74DFD" w:rsidRPr="00967DC1" w:rsidRDefault="00F74DFD" w:rsidP="00F74DFD">
            <w:pPr>
              <w:jc w:val="center"/>
              <w:rPr>
                <w:color w:val="000000"/>
                <w:szCs w:val="24"/>
              </w:rPr>
            </w:pPr>
            <w:r w:rsidRPr="00967DC1">
              <w:rPr>
                <w:color w:val="000000"/>
                <w:szCs w:val="24"/>
              </w:rPr>
              <w:t>П (</w:t>
            </w:r>
            <w:proofErr w:type="spellStart"/>
            <w:r w:rsidRPr="00967DC1">
              <w:rPr>
                <w:color w:val="000000"/>
                <w:szCs w:val="24"/>
              </w:rPr>
              <w:t>ха</w:t>
            </w:r>
            <w:proofErr w:type="spellEnd"/>
            <w:r w:rsidRPr="00967DC1">
              <w:rPr>
                <w:color w:val="000000"/>
                <w:szCs w:val="24"/>
              </w:rPr>
              <w:t>)</w:t>
            </w:r>
          </w:p>
        </w:tc>
        <w:tc>
          <w:tcPr>
            <w:tcW w:w="800" w:type="dxa"/>
            <w:tcBorders>
              <w:top w:val="nil"/>
              <w:left w:val="nil"/>
              <w:bottom w:val="single" w:sz="4" w:space="0" w:color="auto"/>
              <w:right w:val="single" w:sz="4" w:space="0" w:color="auto"/>
            </w:tcBorders>
            <w:shd w:val="clear" w:color="000000" w:fill="D9D9D9"/>
            <w:vAlign w:val="center"/>
            <w:hideMark/>
          </w:tcPr>
          <w:p w14:paraId="24A50692" w14:textId="77777777" w:rsidR="00F74DFD" w:rsidRPr="00967DC1" w:rsidRDefault="00F74DFD" w:rsidP="00F74DFD">
            <w:pPr>
              <w:jc w:val="center"/>
              <w:rPr>
                <w:color w:val="000000"/>
                <w:szCs w:val="24"/>
              </w:rPr>
            </w:pPr>
            <w:r w:rsidRPr="00967DC1">
              <w:rPr>
                <w:color w:val="000000"/>
                <w:szCs w:val="24"/>
              </w:rPr>
              <w:t>(</w:t>
            </w:r>
            <w:proofErr w:type="spellStart"/>
            <w:r w:rsidRPr="00967DC1">
              <w:rPr>
                <w:color w:val="000000"/>
                <w:szCs w:val="24"/>
              </w:rPr>
              <w:t>ха</w:t>
            </w:r>
            <w:proofErr w:type="spellEnd"/>
            <w:r w:rsidRPr="00967DC1">
              <w:rPr>
                <w:color w:val="000000"/>
                <w:szCs w:val="24"/>
              </w:rPr>
              <w:t>)</w:t>
            </w:r>
          </w:p>
        </w:tc>
        <w:tc>
          <w:tcPr>
            <w:tcW w:w="895" w:type="dxa"/>
            <w:tcBorders>
              <w:top w:val="nil"/>
              <w:left w:val="nil"/>
              <w:bottom w:val="single" w:sz="4" w:space="0" w:color="auto"/>
              <w:right w:val="single" w:sz="4" w:space="0" w:color="auto"/>
            </w:tcBorders>
            <w:shd w:val="clear" w:color="000000" w:fill="D9D9D9"/>
            <w:vAlign w:val="center"/>
            <w:hideMark/>
          </w:tcPr>
          <w:p w14:paraId="69F9CB34" w14:textId="77777777" w:rsidR="00F74DFD" w:rsidRPr="00967DC1" w:rsidRDefault="00F74DFD" w:rsidP="00F74DFD">
            <w:pPr>
              <w:jc w:val="center"/>
              <w:rPr>
                <w:color w:val="000000"/>
                <w:szCs w:val="24"/>
              </w:rPr>
            </w:pPr>
            <w:r w:rsidRPr="00967DC1">
              <w:rPr>
                <w:color w:val="000000"/>
                <w:szCs w:val="24"/>
              </w:rPr>
              <w:t>П (</w:t>
            </w:r>
            <w:proofErr w:type="spellStart"/>
            <w:r w:rsidRPr="00967DC1">
              <w:rPr>
                <w:color w:val="000000"/>
                <w:szCs w:val="24"/>
              </w:rPr>
              <w:t>ха</w:t>
            </w:r>
            <w:proofErr w:type="spellEnd"/>
            <w:r w:rsidRPr="00967DC1">
              <w:rPr>
                <w:color w:val="000000"/>
                <w:szCs w:val="24"/>
              </w:rPr>
              <w:t>)</w:t>
            </w:r>
          </w:p>
        </w:tc>
        <w:tc>
          <w:tcPr>
            <w:tcW w:w="870" w:type="dxa"/>
            <w:tcBorders>
              <w:top w:val="nil"/>
              <w:left w:val="nil"/>
              <w:bottom w:val="single" w:sz="4" w:space="0" w:color="auto"/>
              <w:right w:val="single" w:sz="4" w:space="0" w:color="auto"/>
            </w:tcBorders>
            <w:shd w:val="clear" w:color="000000" w:fill="D9D9D9"/>
            <w:vAlign w:val="center"/>
            <w:hideMark/>
          </w:tcPr>
          <w:p w14:paraId="2EF584A0" w14:textId="77777777" w:rsidR="00F74DFD" w:rsidRPr="00967DC1" w:rsidRDefault="00F74DFD" w:rsidP="00F74DFD">
            <w:pPr>
              <w:jc w:val="center"/>
              <w:rPr>
                <w:color w:val="000000"/>
                <w:szCs w:val="24"/>
              </w:rPr>
            </w:pPr>
            <w:r w:rsidRPr="00967DC1">
              <w:rPr>
                <w:color w:val="000000"/>
                <w:szCs w:val="24"/>
              </w:rPr>
              <w:t>(</w:t>
            </w:r>
            <w:proofErr w:type="spellStart"/>
            <w:r w:rsidRPr="00967DC1">
              <w:rPr>
                <w:color w:val="000000"/>
                <w:szCs w:val="24"/>
              </w:rPr>
              <w:t>ха</w:t>
            </w:r>
            <w:proofErr w:type="spellEnd"/>
            <w:r w:rsidRPr="00967DC1">
              <w:rPr>
                <w:color w:val="000000"/>
                <w:szCs w:val="24"/>
              </w:rPr>
              <w:t>)</w:t>
            </w:r>
          </w:p>
        </w:tc>
        <w:tc>
          <w:tcPr>
            <w:tcW w:w="845" w:type="dxa"/>
            <w:tcBorders>
              <w:top w:val="nil"/>
              <w:left w:val="nil"/>
              <w:bottom w:val="single" w:sz="4" w:space="0" w:color="auto"/>
              <w:right w:val="single" w:sz="4" w:space="0" w:color="auto"/>
            </w:tcBorders>
            <w:shd w:val="clear" w:color="000000" w:fill="D9D9D9"/>
            <w:vAlign w:val="center"/>
            <w:hideMark/>
          </w:tcPr>
          <w:p w14:paraId="1BEDB5D5" w14:textId="77777777" w:rsidR="00F74DFD" w:rsidRPr="00967DC1" w:rsidRDefault="00F74DFD" w:rsidP="00F74DFD">
            <w:pPr>
              <w:jc w:val="center"/>
              <w:rPr>
                <w:color w:val="000000"/>
                <w:szCs w:val="24"/>
              </w:rPr>
            </w:pPr>
            <w:r w:rsidRPr="00967DC1">
              <w:rPr>
                <w:color w:val="000000"/>
                <w:szCs w:val="24"/>
              </w:rPr>
              <w:t>П (</w:t>
            </w:r>
            <w:proofErr w:type="spellStart"/>
            <w:r w:rsidRPr="00967DC1">
              <w:rPr>
                <w:color w:val="000000"/>
                <w:szCs w:val="24"/>
              </w:rPr>
              <w:t>ха</w:t>
            </w:r>
            <w:proofErr w:type="spellEnd"/>
            <w:r w:rsidRPr="00967DC1">
              <w:rPr>
                <w:color w:val="000000"/>
                <w:szCs w:val="24"/>
              </w:rPr>
              <w:t>)</w:t>
            </w:r>
          </w:p>
        </w:tc>
        <w:tc>
          <w:tcPr>
            <w:tcW w:w="800" w:type="dxa"/>
            <w:tcBorders>
              <w:top w:val="nil"/>
              <w:left w:val="nil"/>
              <w:bottom w:val="single" w:sz="4" w:space="0" w:color="auto"/>
              <w:right w:val="single" w:sz="4" w:space="0" w:color="auto"/>
            </w:tcBorders>
            <w:shd w:val="clear" w:color="000000" w:fill="D9D9D9"/>
            <w:vAlign w:val="center"/>
            <w:hideMark/>
          </w:tcPr>
          <w:p w14:paraId="09657FB4" w14:textId="77777777" w:rsidR="00F74DFD" w:rsidRPr="00967DC1" w:rsidRDefault="00F74DFD" w:rsidP="00F74DFD">
            <w:pPr>
              <w:jc w:val="center"/>
              <w:rPr>
                <w:color w:val="000000"/>
                <w:szCs w:val="24"/>
              </w:rPr>
            </w:pPr>
            <w:r w:rsidRPr="00967DC1">
              <w:rPr>
                <w:color w:val="000000"/>
                <w:szCs w:val="24"/>
              </w:rPr>
              <w:t>(</w:t>
            </w:r>
            <w:proofErr w:type="spellStart"/>
            <w:r w:rsidRPr="00967DC1">
              <w:rPr>
                <w:color w:val="000000"/>
                <w:szCs w:val="24"/>
              </w:rPr>
              <w:t>ха</w:t>
            </w:r>
            <w:proofErr w:type="spellEnd"/>
            <w:r w:rsidRPr="00967DC1">
              <w:rPr>
                <w:color w:val="000000"/>
                <w:szCs w:val="24"/>
              </w:rPr>
              <w:t>)</w:t>
            </w:r>
          </w:p>
        </w:tc>
        <w:tc>
          <w:tcPr>
            <w:tcW w:w="895" w:type="dxa"/>
            <w:tcBorders>
              <w:top w:val="nil"/>
              <w:left w:val="nil"/>
              <w:bottom w:val="single" w:sz="4" w:space="0" w:color="auto"/>
              <w:right w:val="single" w:sz="4" w:space="0" w:color="auto"/>
            </w:tcBorders>
            <w:shd w:val="clear" w:color="000000" w:fill="D9D9D9"/>
            <w:vAlign w:val="center"/>
            <w:hideMark/>
          </w:tcPr>
          <w:p w14:paraId="15E0CF45" w14:textId="77777777" w:rsidR="00F74DFD" w:rsidRPr="00967DC1" w:rsidRDefault="00F74DFD" w:rsidP="00F74DFD">
            <w:pPr>
              <w:jc w:val="center"/>
              <w:rPr>
                <w:color w:val="000000"/>
                <w:szCs w:val="24"/>
              </w:rPr>
            </w:pPr>
            <w:r w:rsidRPr="00967DC1">
              <w:rPr>
                <w:color w:val="000000"/>
                <w:szCs w:val="24"/>
              </w:rPr>
              <w:t>П (</w:t>
            </w:r>
            <w:proofErr w:type="spellStart"/>
            <w:r w:rsidRPr="00967DC1">
              <w:rPr>
                <w:color w:val="000000"/>
                <w:szCs w:val="24"/>
              </w:rPr>
              <w:t>ха</w:t>
            </w:r>
            <w:proofErr w:type="spellEnd"/>
            <w:r w:rsidRPr="00967DC1">
              <w:rPr>
                <w:color w:val="000000"/>
                <w:szCs w:val="24"/>
              </w:rPr>
              <w:t>)</w:t>
            </w:r>
          </w:p>
        </w:tc>
        <w:tc>
          <w:tcPr>
            <w:tcW w:w="870" w:type="dxa"/>
            <w:tcBorders>
              <w:top w:val="nil"/>
              <w:left w:val="nil"/>
              <w:bottom w:val="single" w:sz="4" w:space="0" w:color="auto"/>
              <w:right w:val="single" w:sz="4" w:space="0" w:color="auto"/>
            </w:tcBorders>
            <w:shd w:val="clear" w:color="000000" w:fill="D9D9D9"/>
            <w:vAlign w:val="center"/>
            <w:hideMark/>
          </w:tcPr>
          <w:p w14:paraId="6C7C4A5A" w14:textId="77777777" w:rsidR="00F74DFD" w:rsidRPr="00967DC1" w:rsidRDefault="00F74DFD" w:rsidP="00F74DFD">
            <w:pPr>
              <w:jc w:val="center"/>
              <w:rPr>
                <w:color w:val="000000"/>
                <w:szCs w:val="24"/>
              </w:rPr>
            </w:pPr>
            <w:r w:rsidRPr="00967DC1">
              <w:rPr>
                <w:color w:val="000000"/>
                <w:szCs w:val="24"/>
              </w:rPr>
              <w:t>(</w:t>
            </w:r>
            <w:proofErr w:type="spellStart"/>
            <w:r w:rsidRPr="00967DC1">
              <w:rPr>
                <w:color w:val="000000"/>
                <w:szCs w:val="24"/>
              </w:rPr>
              <w:t>ха</w:t>
            </w:r>
            <w:proofErr w:type="spellEnd"/>
            <w:r w:rsidRPr="00967DC1">
              <w:rPr>
                <w:color w:val="000000"/>
                <w:szCs w:val="24"/>
              </w:rPr>
              <w:t>)</w:t>
            </w:r>
          </w:p>
        </w:tc>
        <w:tc>
          <w:tcPr>
            <w:tcW w:w="845" w:type="dxa"/>
            <w:tcBorders>
              <w:top w:val="nil"/>
              <w:left w:val="nil"/>
              <w:bottom w:val="single" w:sz="4" w:space="0" w:color="auto"/>
              <w:right w:val="single" w:sz="4" w:space="0" w:color="auto"/>
            </w:tcBorders>
            <w:shd w:val="clear" w:color="000000" w:fill="D9D9D9"/>
            <w:vAlign w:val="center"/>
            <w:hideMark/>
          </w:tcPr>
          <w:p w14:paraId="773D590D" w14:textId="77777777" w:rsidR="00F74DFD" w:rsidRPr="00967DC1" w:rsidRDefault="00F74DFD" w:rsidP="00F74DFD">
            <w:pPr>
              <w:jc w:val="center"/>
              <w:rPr>
                <w:color w:val="000000"/>
                <w:szCs w:val="24"/>
              </w:rPr>
            </w:pPr>
            <w:r w:rsidRPr="00967DC1">
              <w:rPr>
                <w:color w:val="000000"/>
                <w:szCs w:val="24"/>
              </w:rPr>
              <w:t>П (</w:t>
            </w:r>
            <w:proofErr w:type="spellStart"/>
            <w:r w:rsidRPr="00967DC1">
              <w:rPr>
                <w:color w:val="000000"/>
                <w:szCs w:val="24"/>
              </w:rPr>
              <w:t>ха</w:t>
            </w:r>
            <w:proofErr w:type="spellEnd"/>
            <w:r w:rsidRPr="00967DC1">
              <w:rPr>
                <w:color w:val="000000"/>
                <w:szCs w:val="24"/>
              </w:rPr>
              <w:t>)</w:t>
            </w:r>
          </w:p>
        </w:tc>
        <w:tc>
          <w:tcPr>
            <w:tcW w:w="821" w:type="dxa"/>
            <w:tcBorders>
              <w:top w:val="nil"/>
              <w:left w:val="nil"/>
              <w:bottom w:val="single" w:sz="4" w:space="0" w:color="auto"/>
              <w:right w:val="single" w:sz="4" w:space="0" w:color="auto"/>
            </w:tcBorders>
            <w:shd w:val="clear" w:color="000000" w:fill="D9D9D9"/>
            <w:vAlign w:val="center"/>
            <w:hideMark/>
          </w:tcPr>
          <w:p w14:paraId="078E3965" w14:textId="77777777" w:rsidR="00F74DFD" w:rsidRPr="00967DC1" w:rsidRDefault="00F74DFD" w:rsidP="00F74DFD">
            <w:pPr>
              <w:jc w:val="center"/>
              <w:rPr>
                <w:color w:val="000000"/>
                <w:szCs w:val="24"/>
              </w:rPr>
            </w:pPr>
            <w:r w:rsidRPr="00967DC1">
              <w:rPr>
                <w:color w:val="000000"/>
                <w:szCs w:val="24"/>
              </w:rPr>
              <w:t>(</w:t>
            </w:r>
            <w:proofErr w:type="spellStart"/>
            <w:r w:rsidRPr="00967DC1">
              <w:rPr>
                <w:color w:val="000000"/>
                <w:szCs w:val="24"/>
              </w:rPr>
              <w:t>ха</w:t>
            </w:r>
            <w:proofErr w:type="spellEnd"/>
            <w:r w:rsidRPr="00967DC1">
              <w:rPr>
                <w:color w:val="000000"/>
                <w:szCs w:val="24"/>
              </w:rPr>
              <w:t>)</w:t>
            </w:r>
          </w:p>
        </w:tc>
        <w:tc>
          <w:tcPr>
            <w:tcW w:w="895" w:type="dxa"/>
            <w:tcBorders>
              <w:top w:val="nil"/>
              <w:left w:val="nil"/>
              <w:bottom w:val="single" w:sz="4" w:space="0" w:color="auto"/>
              <w:right w:val="single" w:sz="4" w:space="0" w:color="auto"/>
            </w:tcBorders>
            <w:shd w:val="clear" w:color="000000" w:fill="D9D9D9"/>
            <w:vAlign w:val="center"/>
            <w:hideMark/>
          </w:tcPr>
          <w:p w14:paraId="763C79EE" w14:textId="77777777" w:rsidR="00F74DFD" w:rsidRPr="00967DC1" w:rsidRDefault="00F74DFD" w:rsidP="00F74DFD">
            <w:pPr>
              <w:jc w:val="center"/>
              <w:rPr>
                <w:color w:val="000000"/>
                <w:szCs w:val="24"/>
              </w:rPr>
            </w:pPr>
            <w:r w:rsidRPr="00967DC1">
              <w:rPr>
                <w:color w:val="000000"/>
                <w:szCs w:val="24"/>
              </w:rPr>
              <w:t>П (</w:t>
            </w:r>
            <w:proofErr w:type="spellStart"/>
            <w:r w:rsidRPr="00967DC1">
              <w:rPr>
                <w:color w:val="000000"/>
                <w:szCs w:val="24"/>
              </w:rPr>
              <w:t>ха</w:t>
            </w:r>
            <w:proofErr w:type="spellEnd"/>
            <w:r w:rsidRPr="00967DC1">
              <w:rPr>
                <w:color w:val="000000"/>
                <w:szCs w:val="24"/>
              </w:rPr>
              <w:t>)</w:t>
            </w:r>
          </w:p>
        </w:tc>
      </w:tr>
      <w:tr w:rsidR="00C81C8B" w:rsidRPr="00F5314A" w14:paraId="1A1EFC13" w14:textId="77777777" w:rsidTr="009505D9">
        <w:trPr>
          <w:trHeight w:val="300"/>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14:paraId="76EE6DC8" w14:textId="77777777" w:rsidR="00C81C8B" w:rsidRPr="00F5314A" w:rsidRDefault="00C81C8B" w:rsidP="00C81C8B">
            <w:pPr>
              <w:jc w:val="left"/>
              <w:rPr>
                <w:color w:val="000000"/>
                <w:sz w:val="22"/>
                <w:szCs w:val="22"/>
              </w:rPr>
            </w:pPr>
            <w:r>
              <w:rPr>
                <w:color w:val="000000"/>
                <w:sz w:val="22"/>
                <w:szCs w:val="22"/>
              </w:rPr>
              <w:t>1110</w:t>
            </w:r>
          </w:p>
        </w:tc>
        <w:tc>
          <w:tcPr>
            <w:tcW w:w="901" w:type="dxa"/>
            <w:tcBorders>
              <w:top w:val="single" w:sz="4" w:space="0" w:color="auto"/>
              <w:left w:val="nil"/>
              <w:bottom w:val="single" w:sz="4" w:space="0" w:color="auto"/>
              <w:right w:val="single" w:sz="4" w:space="0" w:color="auto"/>
            </w:tcBorders>
            <w:vAlign w:val="center"/>
          </w:tcPr>
          <w:p w14:paraId="33F67CCE" w14:textId="77777777" w:rsidR="00C81C8B" w:rsidRDefault="00C81C8B" w:rsidP="00C81C8B">
            <w:pPr>
              <w:jc w:val="right"/>
              <w:rPr>
                <w:color w:val="000000"/>
                <w:sz w:val="22"/>
                <w:szCs w:val="22"/>
              </w:rPr>
            </w:pPr>
            <w:r>
              <w:rPr>
                <w:color w:val="000000"/>
                <w:sz w:val="22"/>
                <w:szCs w:val="22"/>
              </w:rPr>
              <w:t>4,70</w:t>
            </w:r>
          </w:p>
        </w:tc>
        <w:tc>
          <w:tcPr>
            <w:tcW w:w="850" w:type="dxa"/>
            <w:tcBorders>
              <w:top w:val="single" w:sz="4" w:space="0" w:color="auto"/>
              <w:left w:val="single" w:sz="4" w:space="0" w:color="auto"/>
              <w:bottom w:val="single" w:sz="4" w:space="0" w:color="auto"/>
              <w:right w:val="single" w:sz="4" w:space="0" w:color="auto"/>
            </w:tcBorders>
            <w:vAlign w:val="center"/>
          </w:tcPr>
          <w:p w14:paraId="121EBB16" w14:textId="77777777" w:rsidR="00C81C8B" w:rsidRDefault="00C81C8B" w:rsidP="00C81C8B">
            <w:pPr>
              <w:jc w:val="right"/>
              <w:rPr>
                <w:color w:val="000000"/>
                <w:sz w:val="22"/>
                <w:szCs w:val="22"/>
              </w:rPr>
            </w:pPr>
            <w:r>
              <w:rPr>
                <w:color w:val="000000"/>
                <w:sz w:val="22"/>
                <w:szCs w:val="22"/>
              </w:rPr>
              <w:t>4,70</w:t>
            </w:r>
          </w:p>
        </w:tc>
        <w:tc>
          <w:tcPr>
            <w:tcW w:w="824" w:type="dxa"/>
            <w:tcBorders>
              <w:top w:val="nil"/>
              <w:left w:val="single" w:sz="4" w:space="0" w:color="auto"/>
              <w:bottom w:val="single" w:sz="4" w:space="0" w:color="auto"/>
              <w:right w:val="single" w:sz="4" w:space="0" w:color="auto"/>
            </w:tcBorders>
            <w:shd w:val="clear" w:color="auto" w:fill="auto"/>
            <w:noWrap/>
            <w:vAlign w:val="center"/>
            <w:hideMark/>
          </w:tcPr>
          <w:p w14:paraId="3FFC0313" w14:textId="77777777" w:rsidR="00C81C8B" w:rsidRDefault="00C81C8B" w:rsidP="00C81C8B">
            <w:pPr>
              <w:jc w:val="right"/>
              <w:rPr>
                <w:rFonts w:ascii="Calibri" w:hAnsi="Calibri" w:cs="Calibri"/>
                <w:color w:val="000000"/>
                <w:sz w:val="22"/>
                <w:szCs w:val="22"/>
              </w:rPr>
            </w:pPr>
            <w:r>
              <w:rPr>
                <w:rFonts w:ascii="Calibri" w:hAnsi="Calibri" w:cs="Calibri"/>
                <w:color w:val="000000"/>
                <w:sz w:val="22"/>
                <w:szCs w:val="22"/>
              </w:rPr>
              <w:t>11,59</w:t>
            </w:r>
          </w:p>
        </w:tc>
        <w:tc>
          <w:tcPr>
            <w:tcW w:w="898" w:type="dxa"/>
            <w:tcBorders>
              <w:top w:val="nil"/>
              <w:left w:val="nil"/>
              <w:bottom w:val="single" w:sz="4" w:space="0" w:color="auto"/>
              <w:right w:val="single" w:sz="4" w:space="0" w:color="auto"/>
            </w:tcBorders>
            <w:shd w:val="clear" w:color="auto" w:fill="auto"/>
            <w:noWrap/>
            <w:vAlign w:val="center"/>
            <w:hideMark/>
          </w:tcPr>
          <w:p w14:paraId="420EBFB4" w14:textId="77777777" w:rsidR="00C81C8B" w:rsidRDefault="00C81C8B" w:rsidP="00C81C8B">
            <w:pPr>
              <w:jc w:val="right"/>
              <w:rPr>
                <w:rFonts w:ascii="Calibri" w:hAnsi="Calibri" w:cs="Calibri"/>
                <w:color w:val="000000"/>
                <w:sz w:val="22"/>
                <w:szCs w:val="22"/>
              </w:rPr>
            </w:pPr>
            <w:r>
              <w:rPr>
                <w:rFonts w:ascii="Calibri" w:hAnsi="Calibri" w:cs="Calibri"/>
                <w:color w:val="000000"/>
                <w:sz w:val="22"/>
                <w:szCs w:val="22"/>
              </w:rPr>
              <w:t>11,59</w:t>
            </w:r>
          </w:p>
        </w:tc>
        <w:tc>
          <w:tcPr>
            <w:tcW w:w="803" w:type="dxa"/>
            <w:tcBorders>
              <w:top w:val="nil"/>
              <w:left w:val="nil"/>
              <w:bottom w:val="single" w:sz="4" w:space="0" w:color="auto"/>
              <w:right w:val="single" w:sz="4" w:space="0" w:color="auto"/>
            </w:tcBorders>
            <w:shd w:val="clear" w:color="auto" w:fill="auto"/>
            <w:noWrap/>
            <w:vAlign w:val="center"/>
            <w:hideMark/>
          </w:tcPr>
          <w:p w14:paraId="4ADD2106" w14:textId="77777777" w:rsidR="00C81C8B" w:rsidRDefault="00C81C8B" w:rsidP="00C81C8B">
            <w:pPr>
              <w:jc w:val="right"/>
              <w:rPr>
                <w:color w:val="000000"/>
                <w:sz w:val="22"/>
                <w:szCs w:val="22"/>
              </w:rPr>
            </w:pPr>
            <w:r>
              <w:rPr>
                <w:color w:val="000000"/>
                <w:sz w:val="22"/>
                <w:szCs w:val="22"/>
              </w:rPr>
              <w:t>31,53</w:t>
            </w:r>
          </w:p>
        </w:tc>
        <w:tc>
          <w:tcPr>
            <w:tcW w:w="895" w:type="dxa"/>
            <w:tcBorders>
              <w:top w:val="nil"/>
              <w:left w:val="nil"/>
              <w:bottom w:val="single" w:sz="4" w:space="0" w:color="auto"/>
              <w:right w:val="single" w:sz="4" w:space="0" w:color="auto"/>
            </w:tcBorders>
            <w:shd w:val="clear" w:color="auto" w:fill="auto"/>
            <w:noWrap/>
            <w:vAlign w:val="center"/>
            <w:hideMark/>
          </w:tcPr>
          <w:p w14:paraId="2048CBB5" w14:textId="77777777" w:rsidR="00C81C8B" w:rsidRDefault="00C81C8B" w:rsidP="00C81C8B">
            <w:pPr>
              <w:jc w:val="right"/>
              <w:rPr>
                <w:color w:val="000000"/>
                <w:sz w:val="22"/>
                <w:szCs w:val="22"/>
              </w:rPr>
            </w:pPr>
            <w:r>
              <w:rPr>
                <w:color w:val="000000"/>
                <w:sz w:val="22"/>
                <w:szCs w:val="22"/>
              </w:rPr>
              <w:t>31,53</w:t>
            </w:r>
          </w:p>
        </w:tc>
        <w:tc>
          <w:tcPr>
            <w:tcW w:w="800" w:type="dxa"/>
            <w:tcBorders>
              <w:top w:val="nil"/>
              <w:left w:val="nil"/>
              <w:bottom w:val="single" w:sz="4" w:space="0" w:color="auto"/>
              <w:right w:val="single" w:sz="4" w:space="0" w:color="auto"/>
            </w:tcBorders>
            <w:shd w:val="clear" w:color="auto" w:fill="auto"/>
            <w:vAlign w:val="center"/>
            <w:hideMark/>
          </w:tcPr>
          <w:p w14:paraId="23BBA124" w14:textId="77777777" w:rsidR="00C81C8B" w:rsidRDefault="00C81C8B" w:rsidP="00C81C8B">
            <w:pPr>
              <w:jc w:val="right"/>
              <w:rPr>
                <w:rFonts w:ascii="Calibri" w:hAnsi="Calibri" w:cs="Calibri"/>
                <w:color w:val="000000"/>
                <w:sz w:val="22"/>
                <w:szCs w:val="22"/>
              </w:rPr>
            </w:pPr>
            <w:r>
              <w:rPr>
                <w:rFonts w:ascii="Calibri" w:hAnsi="Calibri" w:cs="Calibri"/>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hideMark/>
          </w:tcPr>
          <w:p w14:paraId="7021B95E" w14:textId="77777777" w:rsidR="00C81C8B" w:rsidRDefault="00C81C8B" w:rsidP="00C81C8B">
            <w:pPr>
              <w:jc w:val="right"/>
              <w:rPr>
                <w:rFonts w:ascii="Calibri" w:hAnsi="Calibri" w:cs="Calibri"/>
                <w:color w:val="000000"/>
                <w:sz w:val="22"/>
                <w:szCs w:val="22"/>
              </w:rPr>
            </w:pPr>
            <w:r>
              <w:rPr>
                <w:rFonts w:ascii="Calibri" w:hAnsi="Calibri" w:cs="Calibri"/>
                <w:color w:val="000000"/>
                <w:sz w:val="22"/>
                <w:szCs w:val="22"/>
              </w:rPr>
              <w:t> </w:t>
            </w:r>
          </w:p>
        </w:tc>
        <w:tc>
          <w:tcPr>
            <w:tcW w:w="870" w:type="dxa"/>
            <w:tcBorders>
              <w:top w:val="nil"/>
              <w:left w:val="nil"/>
              <w:bottom w:val="single" w:sz="4" w:space="0" w:color="auto"/>
              <w:right w:val="single" w:sz="4" w:space="0" w:color="auto"/>
            </w:tcBorders>
            <w:shd w:val="clear" w:color="auto" w:fill="auto"/>
            <w:vAlign w:val="center"/>
          </w:tcPr>
          <w:p w14:paraId="58D13C70" w14:textId="77777777" w:rsidR="00C81C8B" w:rsidRDefault="00C81C8B" w:rsidP="00C81C8B">
            <w:pPr>
              <w:jc w:val="right"/>
              <w:rPr>
                <w:color w:val="000000"/>
                <w:sz w:val="22"/>
                <w:szCs w:val="22"/>
              </w:rPr>
            </w:pPr>
            <w:r>
              <w:rPr>
                <w:color w:val="000000"/>
                <w:sz w:val="22"/>
                <w:szCs w:val="22"/>
              </w:rPr>
              <w:t>3,89</w:t>
            </w:r>
          </w:p>
        </w:tc>
        <w:tc>
          <w:tcPr>
            <w:tcW w:w="845" w:type="dxa"/>
            <w:tcBorders>
              <w:top w:val="nil"/>
              <w:left w:val="nil"/>
              <w:bottom w:val="single" w:sz="4" w:space="0" w:color="auto"/>
              <w:right w:val="single" w:sz="4" w:space="0" w:color="auto"/>
            </w:tcBorders>
            <w:shd w:val="clear" w:color="auto" w:fill="auto"/>
            <w:vAlign w:val="center"/>
          </w:tcPr>
          <w:p w14:paraId="6E08871A" w14:textId="77777777" w:rsidR="00C81C8B" w:rsidRDefault="00C81C8B" w:rsidP="00C81C8B">
            <w:pPr>
              <w:jc w:val="right"/>
              <w:rPr>
                <w:color w:val="000000"/>
                <w:sz w:val="22"/>
                <w:szCs w:val="22"/>
              </w:rPr>
            </w:pPr>
            <w:r>
              <w:rPr>
                <w:color w:val="000000"/>
                <w:sz w:val="22"/>
                <w:szCs w:val="22"/>
              </w:rPr>
              <w:t>3,89</w:t>
            </w:r>
          </w:p>
        </w:tc>
        <w:tc>
          <w:tcPr>
            <w:tcW w:w="800" w:type="dxa"/>
            <w:tcBorders>
              <w:top w:val="nil"/>
              <w:left w:val="nil"/>
              <w:bottom w:val="single" w:sz="4" w:space="0" w:color="auto"/>
              <w:right w:val="single" w:sz="4" w:space="0" w:color="auto"/>
            </w:tcBorders>
            <w:shd w:val="clear" w:color="auto" w:fill="auto"/>
            <w:vAlign w:val="center"/>
          </w:tcPr>
          <w:p w14:paraId="5833D84B"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57FDAC28" w14:textId="77777777" w:rsidR="00C81C8B" w:rsidRDefault="00C81C8B" w:rsidP="00C81C8B">
            <w:pPr>
              <w:jc w:val="right"/>
              <w:rPr>
                <w:color w:val="000000"/>
                <w:sz w:val="22"/>
                <w:szCs w:val="22"/>
              </w:rPr>
            </w:pPr>
            <w:r>
              <w:rPr>
                <w:color w:val="000000"/>
                <w:sz w:val="22"/>
                <w:szCs w:val="22"/>
              </w:rPr>
              <w:t> </w:t>
            </w:r>
          </w:p>
        </w:tc>
        <w:tc>
          <w:tcPr>
            <w:tcW w:w="870" w:type="dxa"/>
            <w:tcBorders>
              <w:top w:val="nil"/>
              <w:left w:val="nil"/>
              <w:bottom w:val="single" w:sz="4" w:space="0" w:color="auto"/>
              <w:right w:val="single" w:sz="4" w:space="0" w:color="auto"/>
            </w:tcBorders>
            <w:shd w:val="clear" w:color="auto" w:fill="auto"/>
            <w:vAlign w:val="center"/>
          </w:tcPr>
          <w:p w14:paraId="39C25E7C" w14:textId="77777777" w:rsidR="00C81C8B" w:rsidRDefault="00C81C8B" w:rsidP="00C81C8B">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70AFA0B9" w14:textId="77777777" w:rsidR="00C81C8B" w:rsidRDefault="00C81C8B" w:rsidP="00C81C8B">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1CB5C5B5" w14:textId="77777777" w:rsidR="00C81C8B" w:rsidRDefault="00C81C8B" w:rsidP="00C81C8B">
            <w:pPr>
              <w:jc w:val="right"/>
              <w:rPr>
                <w:color w:val="000000"/>
                <w:sz w:val="22"/>
                <w:szCs w:val="22"/>
              </w:rPr>
            </w:pPr>
            <w:r>
              <w:rPr>
                <w:color w:val="000000"/>
                <w:sz w:val="22"/>
                <w:szCs w:val="22"/>
              </w:rPr>
              <w:t>49,15</w:t>
            </w:r>
          </w:p>
        </w:tc>
        <w:tc>
          <w:tcPr>
            <w:tcW w:w="895" w:type="dxa"/>
            <w:tcBorders>
              <w:top w:val="nil"/>
              <w:left w:val="nil"/>
              <w:bottom w:val="single" w:sz="4" w:space="0" w:color="auto"/>
              <w:right w:val="single" w:sz="4" w:space="0" w:color="auto"/>
            </w:tcBorders>
            <w:shd w:val="clear" w:color="auto" w:fill="auto"/>
            <w:vAlign w:val="center"/>
          </w:tcPr>
          <w:p w14:paraId="046E64D5" w14:textId="77777777" w:rsidR="00C81C8B" w:rsidRDefault="00C81C8B" w:rsidP="00C81C8B">
            <w:pPr>
              <w:jc w:val="right"/>
              <w:rPr>
                <w:color w:val="000000"/>
                <w:sz w:val="22"/>
                <w:szCs w:val="22"/>
              </w:rPr>
            </w:pPr>
            <w:r>
              <w:rPr>
                <w:color w:val="000000"/>
                <w:sz w:val="22"/>
                <w:szCs w:val="22"/>
              </w:rPr>
              <w:t>9,83</w:t>
            </w:r>
          </w:p>
        </w:tc>
      </w:tr>
      <w:tr w:rsidR="00C81C8B" w:rsidRPr="00F5314A" w14:paraId="34055B60" w14:textId="77777777" w:rsidTr="009505D9">
        <w:trPr>
          <w:trHeight w:val="300"/>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14:paraId="31B91D53" w14:textId="77777777" w:rsidR="00C81C8B" w:rsidRPr="00F5314A" w:rsidRDefault="00C81C8B" w:rsidP="00C81C8B">
            <w:pPr>
              <w:jc w:val="left"/>
              <w:rPr>
                <w:color w:val="000000"/>
                <w:sz w:val="22"/>
                <w:szCs w:val="22"/>
              </w:rPr>
            </w:pPr>
            <w:r>
              <w:rPr>
                <w:color w:val="000000"/>
                <w:sz w:val="22"/>
                <w:szCs w:val="22"/>
              </w:rPr>
              <w:t>1121</w:t>
            </w:r>
          </w:p>
        </w:tc>
        <w:tc>
          <w:tcPr>
            <w:tcW w:w="901" w:type="dxa"/>
            <w:tcBorders>
              <w:top w:val="single" w:sz="4" w:space="0" w:color="auto"/>
              <w:left w:val="nil"/>
              <w:bottom w:val="single" w:sz="4" w:space="0" w:color="auto"/>
              <w:right w:val="single" w:sz="4" w:space="0" w:color="auto"/>
            </w:tcBorders>
            <w:vAlign w:val="center"/>
          </w:tcPr>
          <w:p w14:paraId="25A6CA60" w14:textId="77777777" w:rsidR="00C81C8B" w:rsidRDefault="00C81C8B" w:rsidP="00C81C8B">
            <w:pPr>
              <w:jc w:val="right"/>
              <w:rPr>
                <w:color w:val="000000"/>
                <w:sz w:val="22"/>
                <w:szCs w:val="22"/>
              </w:rPr>
            </w:pPr>
            <w:r>
              <w:rPr>
                <w:color w:val="000000"/>
                <w:sz w:val="22"/>
                <w:szCs w:val="22"/>
              </w:rPr>
              <w:t> </w:t>
            </w:r>
          </w:p>
        </w:tc>
        <w:tc>
          <w:tcPr>
            <w:tcW w:w="850" w:type="dxa"/>
            <w:tcBorders>
              <w:top w:val="single" w:sz="4" w:space="0" w:color="auto"/>
              <w:left w:val="single" w:sz="4" w:space="0" w:color="auto"/>
              <w:bottom w:val="single" w:sz="4" w:space="0" w:color="auto"/>
              <w:right w:val="single" w:sz="4" w:space="0" w:color="auto"/>
            </w:tcBorders>
            <w:vAlign w:val="center"/>
          </w:tcPr>
          <w:p w14:paraId="0AAE9AD2" w14:textId="77777777" w:rsidR="00C81C8B" w:rsidRDefault="00C81C8B" w:rsidP="00C81C8B">
            <w:pPr>
              <w:jc w:val="right"/>
              <w:rPr>
                <w:color w:val="000000"/>
                <w:sz w:val="22"/>
                <w:szCs w:val="22"/>
              </w:rPr>
            </w:pPr>
            <w:r>
              <w:rPr>
                <w:color w:val="000000"/>
                <w:sz w:val="22"/>
                <w:szCs w:val="22"/>
              </w:rPr>
              <w:t> </w:t>
            </w:r>
          </w:p>
        </w:tc>
        <w:tc>
          <w:tcPr>
            <w:tcW w:w="824" w:type="dxa"/>
            <w:tcBorders>
              <w:top w:val="nil"/>
              <w:left w:val="single" w:sz="4" w:space="0" w:color="auto"/>
              <w:bottom w:val="single" w:sz="4" w:space="0" w:color="auto"/>
              <w:right w:val="single" w:sz="4" w:space="0" w:color="auto"/>
            </w:tcBorders>
            <w:shd w:val="clear" w:color="auto" w:fill="auto"/>
            <w:noWrap/>
            <w:vAlign w:val="center"/>
            <w:hideMark/>
          </w:tcPr>
          <w:p w14:paraId="67762AE0" w14:textId="77777777" w:rsidR="00C81C8B" w:rsidRDefault="00C81C8B" w:rsidP="00C81C8B">
            <w:pPr>
              <w:jc w:val="right"/>
              <w:rPr>
                <w:rFonts w:ascii="Calibri" w:hAnsi="Calibri" w:cs="Calibri"/>
                <w:color w:val="000000"/>
                <w:sz w:val="22"/>
                <w:szCs w:val="22"/>
              </w:rPr>
            </w:pPr>
            <w:r>
              <w:rPr>
                <w:rFonts w:ascii="Calibri" w:hAnsi="Calibri" w:cs="Calibri"/>
                <w:color w:val="000000"/>
                <w:sz w:val="22"/>
                <w:szCs w:val="22"/>
              </w:rPr>
              <w:t> </w:t>
            </w:r>
          </w:p>
        </w:tc>
        <w:tc>
          <w:tcPr>
            <w:tcW w:w="898" w:type="dxa"/>
            <w:tcBorders>
              <w:top w:val="nil"/>
              <w:left w:val="nil"/>
              <w:bottom w:val="single" w:sz="4" w:space="0" w:color="auto"/>
              <w:right w:val="single" w:sz="4" w:space="0" w:color="auto"/>
            </w:tcBorders>
            <w:shd w:val="clear" w:color="auto" w:fill="auto"/>
            <w:noWrap/>
            <w:vAlign w:val="center"/>
            <w:hideMark/>
          </w:tcPr>
          <w:p w14:paraId="3B57C33E" w14:textId="77777777" w:rsidR="00C81C8B" w:rsidRDefault="00C81C8B" w:rsidP="00C81C8B">
            <w:pPr>
              <w:jc w:val="right"/>
              <w:rPr>
                <w:rFonts w:ascii="Calibri" w:hAnsi="Calibri" w:cs="Calibri"/>
                <w:color w:val="000000"/>
                <w:sz w:val="22"/>
                <w:szCs w:val="22"/>
              </w:rPr>
            </w:pPr>
            <w:r>
              <w:rPr>
                <w:rFonts w:ascii="Calibri" w:hAnsi="Calibri" w:cs="Calibri"/>
                <w:color w:val="000000"/>
                <w:sz w:val="22"/>
                <w:szCs w:val="22"/>
              </w:rPr>
              <w:t> </w:t>
            </w:r>
          </w:p>
        </w:tc>
        <w:tc>
          <w:tcPr>
            <w:tcW w:w="803" w:type="dxa"/>
            <w:tcBorders>
              <w:top w:val="nil"/>
              <w:left w:val="nil"/>
              <w:bottom w:val="single" w:sz="4" w:space="0" w:color="auto"/>
              <w:right w:val="single" w:sz="4" w:space="0" w:color="auto"/>
            </w:tcBorders>
            <w:shd w:val="clear" w:color="auto" w:fill="auto"/>
            <w:noWrap/>
            <w:vAlign w:val="center"/>
            <w:hideMark/>
          </w:tcPr>
          <w:p w14:paraId="30EA02A2" w14:textId="77777777" w:rsidR="00C81C8B" w:rsidRDefault="00C81C8B" w:rsidP="00C81C8B">
            <w:pPr>
              <w:jc w:val="right"/>
              <w:rPr>
                <w:rFonts w:ascii="Calibri" w:hAnsi="Calibri" w:cs="Calibri"/>
                <w:color w:val="000000"/>
                <w:sz w:val="22"/>
                <w:szCs w:val="22"/>
              </w:rPr>
            </w:pPr>
            <w:r>
              <w:rPr>
                <w:rFonts w:ascii="Calibri" w:hAnsi="Calibri" w:cs="Calibri"/>
                <w:color w:val="000000"/>
                <w:sz w:val="22"/>
                <w:szCs w:val="22"/>
              </w:rPr>
              <w:t> </w:t>
            </w:r>
          </w:p>
        </w:tc>
        <w:tc>
          <w:tcPr>
            <w:tcW w:w="895" w:type="dxa"/>
            <w:tcBorders>
              <w:top w:val="nil"/>
              <w:left w:val="nil"/>
              <w:bottom w:val="single" w:sz="4" w:space="0" w:color="auto"/>
              <w:right w:val="single" w:sz="4" w:space="0" w:color="auto"/>
            </w:tcBorders>
            <w:shd w:val="clear" w:color="auto" w:fill="auto"/>
            <w:noWrap/>
            <w:vAlign w:val="center"/>
            <w:hideMark/>
          </w:tcPr>
          <w:p w14:paraId="1C73C3EA" w14:textId="77777777" w:rsidR="00C81C8B" w:rsidRDefault="00C81C8B" w:rsidP="00C81C8B">
            <w:pPr>
              <w:jc w:val="right"/>
              <w:rPr>
                <w:rFonts w:ascii="Calibri" w:hAnsi="Calibri" w:cs="Calibri"/>
                <w:color w:val="000000"/>
                <w:sz w:val="22"/>
                <w:szCs w:val="22"/>
              </w:rPr>
            </w:pPr>
            <w:r>
              <w:rPr>
                <w:rFonts w:ascii="Calibri" w:hAnsi="Calibri" w:cs="Calibri"/>
                <w:color w:val="000000"/>
                <w:sz w:val="22"/>
                <w:szCs w:val="22"/>
              </w:rPr>
              <w:t> </w:t>
            </w:r>
          </w:p>
        </w:tc>
        <w:tc>
          <w:tcPr>
            <w:tcW w:w="800" w:type="dxa"/>
            <w:tcBorders>
              <w:top w:val="nil"/>
              <w:left w:val="nil"/>
              <w:bottom w:val="single" w:sz="4" w:space="0" w:color="auto"/>
              <w:right w:val="single" w:sz="4" w:space="0" w:color="auto"/>
            </w:tcBorders>
            <w:shd w:val="clear" w:color="auto" w:fill="auto"/>
            <w:vAlign w:val="center"/>
            <w:hideMark/>
          </w:tcPr>
          <w:p w14:paraId="202FB14A" w14:textId="77777777" w:rsidR="00C81C8B" w:rsidRDefault="00C81C8B" w:rsidP="00C81C8B">
            <w:pPr>
              <w:jc w:val="right"/>
              <w:rPr>
                <w:rFonts w:ascii="Calibri" w:hAnsi="Calibri" w:cs="Calibri"/>
                <w:color w:val="000000"/>
                <w:sz w:val="22"/>
                <w:szCs w:val="22"/>
              </w:rPr>
            </w:pPr>
            <w:r>
              <w:rPr>
                <w:rFonts w:ascii="Calibri" w:hAnsi="Calibri" w:cs="Calibri"/>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hideMark/>
          </w:tcPr>
          <w:p w14:paraId="60B13015" w14:textId="77777777" w:rsidR="00C81C8B" w:rsidRDefault="00C81C8B" w:rsidP="00C81C8B">
            <w:pPr>
              <w:jc w:val="right"/>
              <w:rPr>
                <w:rFonts w:ascii="Calibri" w:hAnsi="Calibri" w:cs="Calibri"/>
                <w:color w:val="000000"/>
                <w:sz w:val="22"/>
                <w:szCs w:val="22"/>
              </w:rPr>
            </w:pPr>
            <w:r>
              <w:rPr>
                <w:rFonts w:ascii="Calibri" w:hAnsi="Calibri" w:cs="Calibri"/>
                <w:color w:val="000000"/>
                <w:sz w:val="22"/>
                <w:szCs w:val="22"/>
              </w:rPr>
              <w:t> </w:t>
            </w:r>
          </w:p>
        </w:tc>
        <w:tc>
          <w:tcPr>
            <w:tcW w:w="870" w:type="dxa"/>
            <w:tcBorders>
              <w:top w:val="nil"/>
              <w:left w:val="nil"/>
              <w:bottom w:val="single" w:sz="4" w:space="0" w:color="auto"/>
              <w:right w:val="single" w:sz="4" w:space="0" w:color="auto"/>
            </w:tcBorders>
            <w:shd w:val="clear" w:color="auto" w:fill="auto"/>
            <w:vAlign w:val="center"/>
          </w:tcPr>
          <w:p w14:paraId="088E8B6B" w14:textId="77777777" w:rsidR="00C81C8B" w:rsidRDefault="00C81C8B" w:rsidP="00C81C8B">
            <w:pPr>
              <w:jc w:val="right"/>
              <w:rPr>
                <w:color w:val="000000"/>
                <w:sz w:val="22"/>
                <w:szCs w:val="22"/>
              </w:rPr>
            </w:pPr>
            <w:r>
              <w:rPr>
                <w:color w:val="000000"/>
                <w:sz w:val="22"/>
                <w:szCs w:val="22"/>
              </w:rPr>
              <w:t>9,77</w:t>
            </w:r>
          </w:p>
        </w:tc>
        <w:tc>
          <w:tcPr>
            <w:tcW w:w="845" w:type="dxa"/>
            <w:tcBorders>
              <w:top w:val="nil"/>
              <w:left w:val="nil"/>
              <w:bottom w:val="single" w:sz="4" w:space="0" w:color="auto"/>
              <w:right w:val="single" w:sz="4" w:space="0" w:color="auto"/>
            </w:tcBorders>
            <w:shd w:val="clear" w:color="auto" w:fill="auto"/>
            <w:vAlign w:val="center"/>
          </w:tcPr>
          <w:p w14:paraId="5F875007" w14:textId="77777777" w:rsidR="00C81C8B" w:rsidRDefault="00C81C8B" w:rsidP="00C81C8B">
            <w:pPr>
              <w:jc w:val="right"/>
              <w:rPr>
                <w:color w:val="000000"/>
                <w:sz w:val="22"/>
                <w:szCs w:val="22"/>
              </w:rPr>
            </w:pPr>
            <w:r>
              <w:rPr>
                <w:color w:val="000000"/>
                <w:sz w:val="22"/>
                <w:szCs w:val="22"/>
              </w:rPr>
              <w:t>9,77</w:t>
            </w:r>
          </w:p>
        </w:tc>
        <w:tc>
          <w:tcPr>
            <w:tcW w:w="800" w:type="dxa"/>
            <w:tcBorders>
              <w:top w:val="nil"/>
              <w:left w:val="nil"/>
              <w:bottom w:val="single" w:sz="4" w:space="0" w:color="auto"/>
              <w:right w:val="single" w:sz="4" w:space="0" w:color="auto"/>
            </w:tcBorders>
            <w:shd w:val="clear" w:color="auto" w:fill="auto"/>
            <w:vAlign w:val="center"/>
          </w:tcPr>
          <w:p w14:paraId="6515F34F"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16240494" w14:textId="77777777" w:rsidR="00C81C8B" w:rsidRDefault="00C81C8B" w:rsidP="00C81C8B">
            <w:pPr>
              <w:jc w:val="right"/>
              <w:rPr>
                <w:color w:val="000000"/>
                <w:sz w:val="22"/>
                <w:szCs w:val="22"/>
              </w:rPr>
            </w:pPr>
            <w:r>
              <w:rPr>
                <w:color w:val="000000"/>
                <w:sz w:val="22"/>
                <w:szCs w:val="22"/>
              </w:rPr>
              <w:t> </w:t>
            </w:r>
          </w:p>
        </w:tc>
        <w:tc>
          <w:tcPr>
            <w:tcW w:w="870" w:type="dxa"/>
            <w:tcBorders>
              <w:top w:val="nil"/>
              <w:left w:val="nil"/>
              <w:bottom w:val="single" w:sz="4" w:space="0" w:color="auto"/>
              <w:right w:val="single" w:sz="4" w:space="0" w:color="auto"/>
            </w:tcBorders>
            <w:shd w:val="clear" w:color="auto" w:fill="auto"/>
            <w:vAlign w:val="center"/>
          </w:tcPr>
          <w:p w14:paraId="7ED0644C" w14:textId="77777777" w:rsidR="00C81C8B" w:rsidRDefault="00C81C8B" w:rsidP="00C81C8B">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1BA4C334" w14:textId="77777777" w:rsidR="00C81C8B" w:rsidRDefault="00C81C8B" w:rsidP="00C81C8B">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1AE164A8"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53DF2E70" w14:textId="77777777" w:rsidR="00C81C8B" w:rsidRDefault="00C81C8B" w:rsidP="00C81C8B">
            <w:pPr>
              <w:jc w:val="right"/>
              <w:rPr>
                <w:color w:val="000000"/>
                <w:sz w:val="22"/>
                <w:szCs w:val="22"/>
              </w:rPr>
            </w:pPr>
            <w:r>
              <w:rPr>
                <w:color w:val="000000"/>
                <w:sz w:val="22"/>
                <w:szCs w:val="22"/>
              </w:rPr>
              <w:t> </w:t>
            </w:r>
          </w:p>
        </w:tc>
      </w:tr>
      <w:tr w:rsidR="00C81C8B" w:rsidRPr="00F5314A" w14:paraId="67BB914D" w14:textId="77777777" w:rsidTr="009505D9">
        <w:trPr>
          <w:trHeight w:val="300"/>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14:paraId="4C8F3FCD" w14:textId="77777777" w:rsidR="00C81C8B" w:rsidRPr="00F5314A" w:rsidRDefault="00C81C8B" w:rsidP="00C81C8B">
            <w:pPr>
              <w:jc w:val="left"/>
              <w:rPr>
                <w:color w:val="000000"/>
                <w:sz w:val="22"/>
                <w:szCs w:val="22"/>
              </w:rPr>
            </w:pPr>
            <w:r>
              <w:rPr>
                <w:color w:val="000000"/>
                <w:sz w:val="22"/>
                <w:szCs w:val="22"/>
              </w:rPr>
              <w:t>1210</w:t>
            </w:r>
          </w:p>
        </w:tc>
        <w:tc>
          <w:tcPr>
            <w:tcW w:w="901" w:type="dxa"/>
            <w:tcBorders>
              <w:top w:val="single" w:sz="4" w:space="0" w:color="auto"/>
              <w:left w:val="nil"/>
              <w:bottom w:val="single" w:sz="4" w:space="0" w:color="auto"/>
              <w:right w:val="single" w:sz="4" w:space="0" w:color="auto"/>
            </w:tcBorders>
            <w:vAlign w:val="center"/>
          </w:tcPr>
          <w:p w14:paraId="2E8F71B7" w14:textId="77777777" w:rsidR="00C81C8B" w:rsidRDefault="00C81C8B" w:rsidP="00C81C8B">
            <w:pPr>
              <w:jc w:val="right"/>
              <w:rPr>
                <w:color w:val="000000"/>
                <w:sz w:val="22"/>
                <w:szCs w:val="22"/>
              </w:rPr>
            </w:pPr>
            <w:r>
              <w:rPr>
                <w:color w:val="000000"/>
                <w:sz w:val="22"/>
                <w:szCs w:val="22"/>
              </w:rPr>
              <w:t> </w:t>
            </w:r>
          </w:p>
        </w:tc>
        <w:tc>
          <w:tcPr>
            <w:tcW w:w="850" w:type="dxa"/>
            <w:tcBorders>
              <w:top w:val="single" w:sz="4" w:space="0" w:color="auto"/>
              <w:left w:val="single" w:sz="4" w:space="0" w:color="auto"/>
              <w:bottom w:val="single" w:sz="4" w:space="0" w:color="auto"/>
              <w:right w:val="single" w:sz="4" w:space="0" w:color="auto"/>
            </w:tcBorders>
            <w:vAlign w:val="center"/>
          </w:tcPr>
          <w:p w14:paraId="500A55F1" w14:textId="77777777" w:rsidR="00C81C8B" w:rsidRDefault="00C81C8B" w:rsidP="00C81C8B">
            <w:pPr>
              <w:jc w:val="right"/>
              <w:rPr>
                <w:color w:val="000000"/>
                <w:sz w:val="22"/>
                <w:szCs w:val="22"/>
              </w:rPr>
            </w:pPr>
            <w:r>
              <w:rPr>
                <w:color w:val="000000"/>
                <w:sz w:val="22"/>
                <w:szCs w:val="22"/>
              </w:rPr>
              <w:t> </w:t>
            </w:r>
          </w:p>
        </w:tc>
        <w:tc>
          <w:tcPr>
            <w:tcW w:w="824" w:type="dxa"/>
            <w:tcBorders>
              <w:top w:val="nil"/>
              <w:left w:val="single" w:sz="4" w:space="0" w:color="auto"/>
              <w:bottom w:val="single" w:sz="4" w:space="0" w:color="auto"/>
              <w:right w:val="single" w:sz="4" w:space="0" w:color="auto"/>
            </w:tcBorders>
            <w:shd w:val="clear" w:color="auto" w:fill="auto"/>
            <w:noWrap/>
            <w:vAlign w:val="center"/>
            <w:hideMark/>
          </w:tcPr>
          <w:p w14:paraId="378FDDEF" w14:textId="77777777" w:rsidR="00C81C8B" w:rsidRDefault="00C81C8B" w:rsidP="00C81C8B">
            <w:pPr>
              <w:jc w:val="right"/>
              <w:rPr>
                <w:color w:val="000000"/>
                <w:sz w:val="22"/>
                <w:szCs w:val="22"/>
              </w:rPr>
            </w:pPr>
            <w:r>
              <w:rPr>
                <w:color w:val="000000"/>
                <w:sz w:val="22"/>
                <w:szCs w:val="22"/>
              </w:rPr>
              <w:t>367,74</w:t>
            </w:r>
          </w:p>
        </w:tc>
        <w:tc>
          <w:tcPr>
            <w:tcW w:w="898" w:type="dxa"/>
            <w:tcBorders>
              <w:top w:val="nil"/>
              <w:left w:val="nil"/>
              <w:bottom w:val="single" w:sz="4" w:space="0" w:color="auto"/>
              <w:right w:val="single" w:sz="4" w:space="0" w:color="auto"/>
            </w:tcBorders>
            <w:shd w:val="clear" w:color="auto" w:fill="auto"/>
            <w:noWrap/>
            <w:vAlign w:val="center"/>
            <w:hideMark/>
          </w:tcPr>
          <w:p w14:paraId="2541FC6F" w14:textId="77777777" w:rsidR="00C81C8B" w:rsidRDefault="00C81C8B" w:rsidP="00C81C8B">
            <w:pPr>
              <w:jc w:val="right"/>
              <w:rPr>
                <w:color w:val="000000"/>
                <w:sz w:val="22"/>
                <w:szCs w:val="22"/>
              </w:rPr>
            </w:pPr>
            <w:r>
              <w:rPr>
                <w:color w:val="000000"/>
                <w:sz w:val="22"/>
                <w:szCs w:val="22"/>
              </w:rPr>
              <w:t>367,74</w:t>
            </w:r>
          </w:p>
        </w:tc>
        <w:tc>
          <w:tcPr>
            <w:tcW w:w="803" w:type="dxa"/>
            <w:tcBorders>
              <w:top w:val="nil"/>
              <w:left w:val="nil"/>
              <w:bottom w:val="single" w:sz="4" w:space="0" w:color="auto"/>
              <w:right w:val="single" w:sz="4" w:space="0" w:color="auto"/>
            </w:tcBorders>
            <w:shd w:val="clear" w:color="auto" w:fill="auto"/>
            <w:noWrap/>
            <w:vAlign w:val="center"/>
            <w:hideMark/>
          </w:tcPr>
          <w:p w14:paraId="6F7DE34C" w14:textId="77777777" w:rsidR="00C81C8B" w:rsidRDefault="00C81C8B" w:rsidP="00C81C8B">
            <w:pPr>
              <w:jc w:val="right"/>
              <w:rPr>
                <w:rFonts w:ascii="Calibri" w:hAnsi="Calibri" w:cs="Calibri"/>
                <w:color w:val="000000"/>
                <w:sz w:val="22"/>
                <w:szCs w:val="22"/>
              </w:rPr>
            </w:pPr>
            <w:r>
              <w:rPr>
                <w:rFonts w:ascii="Calibri" w:hAnsi="Calibri" w:cs="Calibri"/>
                <w:color w:val="000000"/>
                <w:sz w:val="22"/>
                <w:szCs w:val="22"/>
              </w:rPr>
              <w:t> </w:t>
            </w:r>
          </w:p>
        </w:tc>
        <w:tc>
          <w:tcPr>
            <w:tcW w:w="895" w:type="dxa"/>
            <w:tcBorders>
              <w:top w:val="nil"/>
              <w:left w:val="nil"/>
              <w:bottom w:val="single" w:sz="4" w:space="0" w:color="auto"/>
              <w:right w:val="single" w:sz="4" w:space="0" w:color="auto"/>
            </w:tcBorders>
            <w:shd w:val="clear" w:color="auto" w:fill="auto"/>
            <w:noWrap/>
            <w:vAlign w:val="center"/>
            <w:hideMark/>
          </w:tcPr>
          <w:p w14:paraId="4B85C48F" w14:textId="77777777" w:rsidR="00C81C8B" w:rsidRDefault="00C81C8B" w:rsidP="00C81C8B">
            <w:pPr>
              <w:jc w:val="right"/>
              <w:rPr>
                <w:rFonts w:ascii="Calibri" w:hAnsi="Calibri" w:cs="Calibri"/>
                <w:color w:val="000000"/>
                <w:sz w:val="22"/>
                <w:szCs w:val="22"/>
              </w:rPr>
            </w:pPr>
            <w:r>
              <w:rPr>
                <w:rFonts w:ascii="Calibri" w:hAnsi="Calibri" w:cs="Calibri"/>
                <w:color w:val="000000"/>
                <w:sz w:val="22"/>
                <w:szCs w:val="22"/>
              </w:rPr>
              <w:t> </w:t>
            </w:r>
          </w:p>
        </w:tc>
        <w:tc>
          <w:tcPr>
            <w:tcW w:w="800" w:type="dxa"/>
            <w:tcBorders>
              <w:top w:val="nil"/>
              <w:left w:val="nil"/>
              <w:bottom w:val="single" w:sz="4" w:space="0" w:color="auto"/>
              <w:right w:val="single" w:sz="4" w:space="0" w:color="auto"/>
            </w:tcBorders>
            <w:shd w:val="clear" w:color="auto" w:fill="auto"/>
            <w:vAlign w:val="center"/>
            <w:hideMark/>
          </w:tcPr>
          <w:p w14:paraId="65D275CB" w14:textId="77777777" w:rsidR="00C81C8B" w:rsidRDefault="00C81C8B" w:rsidP="00C81C8B">
            <w:pPr>
              <w:jc w:val="right"/>
              <w:rPr>
                <w:rFonts w:ascii="Calibri" w:hAnsi="Calibri" w:cs="Calibri"/>
                <w:color w:val="000000"/>
                <w:sz w:val="22"/>
                <w:szCs w:val="22"/>
              </w:rPr>
            </w:pPr>
            <w:r>
              <w:rPr>
                <w:rFonts w:ascii="Calibri" w:hAnsi="Calibri" w:cs="Calibri"/>
                <w:color w:val="000000"/>
                <w:sz w:val="22"/>
                <w:szCs w:val="22"/>
              </w:rPr>
              <w:t>1,64</w:t>
            </w:r>
          </w:p>
        </w:tc>
        <w:tc>
          <w:tcPr>
            <w:tcW w:w="895" w:type="dxa"/>
            <w:tcBorders>
              <w:top w:val="nil"/>
              <w:left w:val="nil"/>
              <w:bottom w:val="single" w:sz="4" w:space="0" w:color="auto"/>
              <w:right w:val="single" w:sz="4" w:space="0" w:color="auto"/>
            </w:tcBorders>
            <w:shd w:val="clear" w:color="auto" w:fill="auto"/>
            <w:vAlign w:val="center"/>
            <w:hideMark/>
          </w:tcPr>
          <w:p w14:paraId="55FDD066" w14:textId="77777777" w:rsidR="00C81C8B" w:rsidRDefault="00C81C8B" w:rsidP="00C81C8B">
            <w:pPr>
              <w:jc w:val="right"/>
              <w:rPr>
                <w:rFonts w:ascii="Calibri" w:hAnsi="Calibri" w:cs="Calibri"/>
                <w:color w:val="000000"/>
                <w:sz w:val="22"/>
                <w:szCs w:val="22"/>
              </w:rPr>
            </w:pPr>
            <w:r>
              <w:rPr>
                <w:rFonts w:ascii="Calibri" w:hAnsi="Calibri" w:cs="Calibri"/>
                <w:color w:val="000000"/>
                <w:sz w:val="22"/>
                <w:szCs w:val="22"/>
              </w:rPr>
              <w:t>1,64</w:t>
            </w:r>
          </w:p>
        </w:tc>
        <w:tc>
          <w:tcPr>
            <w:tcW w:w="870" w:type="dxa"/>
            <w:tcBorders>
              <w:top w:val="nil"/>
              <w:left w:val="nil"/>
              <w:bottom w:val="single" w:sz="4" w:space="0" w:color="auto"/>
              <w:right w:val="single" w:sz="4" w:space="0" w:color="auto"/>
            </w:tcBorders>
            <w:shd w:val="clear" w:color="auto" w:fill="auto"/>
            <w:vAlign w:val="center"/>
          </w:tcPr>
          <w:p w14:paraId="0530C93A" w14:textId="77777777" w:rsidR="00C81C8B" w:rsidRDefault="00C81C8B" w:rsidP="00C81C8B">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3BA46653" w14:textId="77777777" w:rsidR="00C81C8B" w:rsidRDefault="00C81C8B" w:rsidP="00C81C8B">
            <w:pPr>
              <w:jc w:val="right"/>
              <w:rPr>
                <w:color w:val="000000"/>
                <w:sz w:val="22"/>
                <w:szCs w:val="22"/>
              </w:rPr>
            </w:pPr>
            <w:r>
              <w:rPr>
                <w:color w:val="000000"/>
                <w:sz w:val="22"/>
                <w:szCs w:val="22"/>
              </w:rPr>
              <w:t> </w:t>
            </w:r>
          </w:p>
        </w:tc>
        <w:tc>
          <w:tcPr>
            <w:tcW w:w="800" w:type="dxa"/>
            <w:tcBorders>
              <w:top w:val="nil"/>
              <w:left w:val="nil"/>
              <w:bottom w:val="single" w:sz="4" w:space="0" w:color="auto"/>
              <w:right w:val="single" w:sz="4" w:space="0" w:color="auto"/>
            </w:tcBorders>
            <w:shd w:val="clear" w:color="auto" w:fill="auto"/>
            <w:vAlign w:val="center"/>
          </w:tcPr>
          <w:p w14:paraId="2CF65718"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0177FE80" w14:textId="77777777" w:rsidR="00C81C8B" w:rsidRDefault="00C81C8B" w:rsidP="00C81C8B">
            <w:pPr>
              <w:jc w:val="right"/>
              <w:rPr>
                <w:color w:val="000000"/>
                <w:sz w:val="22"/>
                <w:szCs w:val="22"/>
              </w:rPr>
            </w:pPr>
            <w:r>
              <w:rPr>
                <w:color w:val="000000"/>
                <w:sz w:val="22"/>
                <w:szCs w:val="22"/>
              </w:rPr>
              <w:t> </w:t>
            </w:r>
          </w:p>
        </w:tc>
        <w:tc>
          <w:tcPr>
            <w:tcW w:w="870" w:type="dxa"/>
            <w:tcBorders>
              <w:top w:val="nil"/>
              <w:left w:val="nil"/>
              <w:bottom w:val="single" w:sz="4" w:space="0" w:color="auto"/>
              <w:right w:val="single" w:sz="4" w:space="0" w:color="auto"/>
            </w:tcBorders>
            <w:shd w:val="clear" w:color="auto" w:fill="auto"/>
            <w:vAlign w:val="center"/>
          </w:tcPr>
          <w:p w14:paraId="736B329D" w14:textId="77777777" w:rsidR="00C81C8B" w:rsidRDefault="00C81C8B" w:rsidP="00C81C8B">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7281A120" w14:textId="77777777" w:rsidR="00C81C8B" w:rsidRDefault="00C81C8B" w:rsidP="00C81C8B">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720F4A2C" w14:textId="77777777" w:rsidR="00C81C8B" w:rsidRDefault="00C81C8B" w:rsidP="00C81C8B">
            <w:pPr>
              <w:jc w:val="right"/>
              <w:rPr>
                <w:color w:val="000000"/>
                <w:sz w:val="22"/>
                <w:szCs w:val="22"/>
              </w:rPr>
            </w:pPr>
            <w:r>
              <w:rPr>
                <w:color w:val="000000"/>
                <w:sz w:val="22"/>
                <w:szCs w:val="22"/>
              </w:rPr>
              <w:t>451,61</w:t>
            </w:r>
          </w:p>
        </w:tc>
        <w:tc>
          <w:tcPr>
            <w:tcW w:w="895" w:type="dxa"/>
            <w:tcBorders>
              <w:top w:val="nil"/>
              <w:left w:val="nil"/>
              <w:bottom w:val="single" w:sz="4" w:space="0" w:color="auto"/>
              <w:right w:val="single" w:sz="4" w:space="0" w:color="auto"/>
            </w:tcBorders>
            <w:shd w:val="clear" w:color="auto" w:fill="auto"/>
            <w:vAlign w:val="center"/>
          </w:tcPr>
          <w:p w14:paraId="4F9D7C6F" w14:textId="77777777" w:rsidR="00C81C8B" w:rsidRDefault="00C81C8B" w:rsidP="00C81C8B">
            <w:pPr>
              <w:jc w:val="right"/>
              <w:rPr>
                <w:color w:val="000000"/>
                <w:sz w:val="22"/>
                <w:szCs w:val="22"/>
              </w:rPr>
            </w:pPr>
            <w:r>
              <w:rPr>
                <w:color w:val="000000"/>
                <w:sz w:val="22"/>
                <w:szCs w:val="22"/>
              </w:rPr>
              <w:t>90,32</w:t>
            </w:r>
          </w:p>
        </w:tc>
      </w:tr>
      <w:tr w:rsidR="00C81C8B" w:rsidRPr="00F5314A" w14:paraId="6830589E" w14:textId="77777777" w:rsidTr="00255AE1">
        <w:trPr>
          <w:trHeight w:val="300"/>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14:paraId="21C23527" w14:textId="77777777" w:rsidR="00C81C8B" w:rsidRPr="00F5314A" w:rsidRDefault="00C81C8B" w:rsidP="00C81C8B">
            <w:pPr>
              <w:jc w:val="left"/>
              <w:rPr>
                <w:color w:val="000000"/>
                <w:sz w:val="22"/>
                <w:szCs w:val="22"/>
              </w:rPr>
            </w:pPr>
            <w:r>
              <w:rPr>
                <w:color w:val="000000"/>
                <w:sz w:val="22"/>
                <w:szCs w:val="22"/>
              </w:rPr>
              <w:t>2310</w:t>
            </w:r>
          </w:p>
        </w:tc>
        <w:tc>
          <w:tcPr>
            <w:tcW w:w="901" w:type="dxa"/>
            <w:tcBorders>
              <w:top w:val="single" w:sz="4" w:space="0" w:color="auto"/>
              <w:left w:val="nil"/>
              <w:bottom w:val="single" w:sz="4" w:space="0" w:color="auto"/>
              <w:right w:val="single" w:sz="4" w:space="0" w:color="auto"/>
            </w:tcBorders>
            <w:vAlign w:val="center"/>
          </w:tcPr>
          <w:p w14:paraId="327DEE83" w14:textId="77777777" w:rsidR="00C81C8B" w:rsidRDefault="00C81C8B" w:rsidP="00C81C8B">
            <w:pPr>
              <w:jc w:val="right"/>
              <w:rPr>
                <w:color w:val="000000"/>
                <w:sz w:val="22"/>
                <w:szCs w:val="22"/>
              </w:rPr>
            </w:pPr>
            <w:r>
              <w:rPr>
                <w:color w:val="000000"/>
                <w:sz w:val="22"/>
                <w:szCs w:val="22"/>
              </w:rPr>
              <w:t>0,94</w:t>
            </w:r>
          </w:p>
        </w:tc>
        <w:tc>
          <w:tcPr>
            <w:tcW w:w="850" w:type="dxa"/>
            <w:tcBorders>
              <w:top w:val="single" w:sz="4" w:space="0" w:color="auto"/>
              <w:left w:val="single" w:sz="4" w:space="0" w:color="auto"/>
              <w:bottom w:val="single" w:sz="4" w:space="0" w:color="auto"/>
              <w:right w:val="single" w:sz="4" w:space="0" w:color="auto"/>
            </w:tcBorders>
            <w:vAlign w:val="center"/>
          </w:tcPr>
          <w:p w14:paraId="2433ED29" w14:textId="77777777" w:rsidR="00C81C8B" w:rsidRDefault="00C81C8B" w:rsidP="00C81C8B">
            <w:pPr>
              <w:jc w:val="right"/>
              <w:rPr>
                <w:color w:val="000000"/>
                <w:sz w:val="22"/>
                <w:szCs w:val="22"/>
              </w:rPr>
            </w:pPr>
            <w:r>
              <w:rPr>
                <w:color w:val="000000"/>
                <w:sz w:val="22"/>
                <w:szCs w:val="22"/>
              </w:rPr>
              <w:t>0,94</w:t>
            </w:r>
          </w:p>
        </w:tc>
        <w:tc>
          <w:tcPr>
            <w:tcW w:w="824" w:type="dxa"/>
            <w:tcBorders>
              <w:top w:val="nil"/>
              <w:left w:val="single" w:sz="4" w:space="0" w:color="auto"/>
              <w:bottom w:val="single" w:sz="4" w:space="0" w:color="auto"/>
              <w:right w:val="single" w:sz="4" w:space="0" w:color="auto"/>
            </w:tcBorders>
            <w:shd w:val="clear" w:color="auto" w:fill="auto"/>
            <w:noWrap/>
            <w:vAlign w:val="center"/>
            <w:hideMark/>
          </w:tcPr>
          <w:p w14:paraId="771E0200" w14:textId="77777777" w:rsidR="00C81C8B" w:rsidRDefault="00C81C8B" w:rsidP="00C81C8B">
            <w:pPr>
              <w:jc w:val="right"/>
              <w:rPr>
                <w:rFonts w:ascii="Calibri" w:hAnsi="Calibri" w:cs="Calibri"/>
                <w:color w:val="000000"/>
                <w:sz w:val="22"/>
                <w:szCs w:val="22"/>
              </w:rPr>
            </w:pPr>
            <w:r>
              <w:rPr>
                <w:rFonts w:ascii="Calibri" w:hAnsi="Calibri" w:cs="Calibri"/>
                <w:color w:val="000000"/>
                <w:sz w:val="22"/>
                <w:szCs w:val="22"/>
              </w:rPr>
              <w:t> </w:t>
            </w:r>
          </w:p>
        </w:tc>
        <w:tc>
          <w:tcPr>
            <w:tcW w:w="898" w:type="dxa"/>
            <w:tcBorders>
              <w:top w:val="nil"/>
              <w:left w:val="nil"/>
              <w:bottom w:val="single" w:sz="4" w:space="0" w:color="auto"/>
              <w:right w:val="single" w:sz="4" w:space="0" w:color="auto"/>
            </w:tcBorders>
            <w:shd w:val="clear" w:color="auto" w:fill="auto"/>
            <w:noWrap/>
            <w:vAlign w:val="center"/>
            <w:hideMark/>
          </w:tcPr>
          <w:p w14:paraId="553FBE79" w14:textId="77777777" w:rsidR="00C81C8B" w:rsidRDefault="00C81C8B" w:rsidP="00C81C8B">
            <w:pPr>
              <w:jc w:val="right"/>
              <w:rPr>
                <w:rFonts w:ascii="Calibri" w:hAnsi="Calibri" w:cs="Calibri"/>
                <w:color w:val="000000"/>
                <w:sz w:val="22"/>
                <w:szCs w:val="22"/>
              </w:rPr>
            </w:pPr>
            <w:r>
              <w:rPr>
                <w:rFonts w:ascii="Calibri" w:hAnsi="Calibri" w:cs="Calibri"/>
                <w:color w:val="000000"/>
                <w:sz w:val="22"/>
                <w:szCs w:val="22"/>
              </w:rPr>
              <w:t> </w:t>
            </w:r>
          </w:p>
        </w:tc>
        <w:tc>
          <w:tcPr>
            <w:tcW w:w="803" w:type="dxa"/>
            <w:tcBorders>
              <w:top w:val="nil"/>
              <w:left w:val="nil"/>
              <w:bottom w:val="single" w:sz="4" w:space="0" w:color="auto"/>
              <w:right w:val="single" w:sz="4" w:space="0" w:color="auto"/>
            </w:tcBorders>
            <w:shd w:val="clear" w:color="auto" w:fill="auto"/>
            <w:noWrap/>
            <w:vAlign w:val="center"/>
            <w:hideMark/>
          </w:tcPr>
          <w:p w14:paraId="097B0732" w14:textId="77777777" w:rsidR="00C81C8B" w:rsidRDefault="00C81C8B" w:rsidP="00C81C8B">
            <w:pPr>
              <w:jc w:val="right"/>
              <w:rPr>
                <w:rFonts w:ascii="Calibri" w:hAnsi="Calibri" w:cs="Calibri"/>
                <w:color w:val="000000"/>
                <w:sz w:val="22"/>
                <w:szCs w:val="22"/>
              </w:rPr>
            </w:pPr>
            <w:r>
              <w:rPr>
                <w:rFonts w:ascii="Calibri" w:hAnsi="Calibri" w:cs="Calibri"/>
                <w:color w:val="000000"/>
                <w:sz w:val="22"/>
                <w:szCs w:val="22"/>
              </w:rPr>
              <w:t> </w:t>
            </w:r>
          </w:p>
        </w:tc>
        <w:tc>
          <w:tcPr>
            <w:tcW w:w="895" w:type="dxa"/>
            <w:tcBorders>
              <w:top w:val="nil"/>
              <w:left w:val="nil"/>
              <w:bottom w:val="single" w:sz="4" w:space="0" w:color="auto"/>
              <w:right w:val="single" w:sz="4" w:space="0" w:color="auto"/>
            </w:tcBorders>
            <w:shd w:val="clear" w:color="auto" w:fill="auto"/>
            <w:noWrap/>
            <w:vAlign w:val="center"/>
            <w:hideMark/>
          </w:tcPr>
          <w:p w14:paraId="4FCFB778" w14:textId="77777777" w:rsidR="00C81C8B" w:rsidRDefault="00C81C8B" w:rsidP="00C81C8B">
            <w:pPr>
              <w:jc w:val="right"/>
              <w:rPr>
                <w:rFonts w:ascii="Calibri" w:hAnsi="Calibri" w:cs="Calibri"/>
                <w:color w:val="000000"/>
                <w:sz w:val="22"/>
                <w:szCs w:val="22"/>
              </w:rPr>
            </w:pPr>
            <w:r>
              <w:rPr>
                <w:rFonts w:ascii="Calibri" w:hAnsi="Calibri" w:cs="Calibri"/>
                <w:color w:val="000000"/>
                <w:sz w:val="22"/>
                <w:szCs w:val="22"/>
              </w:rPr>
              <w:t> </w:t>
            </w:r>
          </w:p>
        </w:tc>
        <w:tc>
          <w:tcPr>
            <w:tcW w:w="800" w:type="dxa"/>
            <w:tcBorders>
              <w:top w:val="nil"/>
              <w:left w:val="nil"/>
              <w:bottom w:val="single" w:sz="4" w:space="0" w:color="auto"/>
              <w:right w:val="single" w:sz="4" w:space="0" w:color="auto"/>
            </w:tcBorders>
            <w:shd w:val="clear" w:color="auto" w:fill="auto"/>
            <w:vAlign w:val="center"/>
            <w:hideMark/>
          </w:tcPr>
          <w:p w14:paraId="6EBE5A2C" w14:textId="77777777" w:rsidR="00C81C8B" w:rsidRDefault="00C81C8B" w:rsidP="00C81C8B">
            <w:pPr>
              <w:jc w:val="right"/>
              <w:rPr>
                <w:color w:val="000000"/>
                <w:sz w:val="20"/>
              </w:rPr>
            </w:pPr>
            <w:r>
              <w:rPr>
                <w:color w:val="000000"/>
                <w:sz w:val="20"/>
              </w:rPr>
              <w:t> </w:t>
            </w:r>
          </w:p>
        </w:tc>
        <w:tc>
          <w:tcPr>
            <w:tcW w:w="895" w:type="dxa"/>
            <w:tcBorders>
              <w:top w:val="nil"/>
              <w:left w:val="nil"/>
              <w:bottom w:val="single" w:sz="4" w:space="0" w:color="auto"/>
              <w:right w:val="single" w:sz="4" w:space="0" w:color="auto"/>
            </w:tcBorders>
            <w:shd w:val="clear" w:color="auto" w:fill="auto"/>
            <w:vAlign w:val="center"/>
            <w:hideMark/>
          </w:tcPr>
          <w:p w14:paraId="17963330" w14:textId="77777777" w:rsidR="00C81C8B" w:rsidRDefault="00C81C8B" w:rsidP="00C81C8B">
            <w:pPr>
              <w:jc w:val="right"/>
              <w:rPr>
                <w:color w:val="000000"/>
                <w:sz w:val="20"/>
              </w:rPr>
            </w:pPr>
            <w:r>
              <w:rPr>
                <w:color w:val="000000"/>
                <w:sz w:val="20"/>
              </w:rPr>
              <w:t> </w:t>
            </w:r>
          </w:p>
        </w:tc>
        <w:tc>
          <w:tcPr>
            <w:tcW w:w="870" w:type="dxa"/>
            <w:tcBorders>
              <w:top w:val="nil"/>
              <w:left w:val="nil"/>
              <w:bottom w:val="single" w:sz="4" w:space="0" w:color="auto"/>
              <w:right w:val="single" w:sz="4" w:space="0" w:color="auto"/>
            </w:tcBorders>
            <w:shd w:val="clear" w:color="auto" w:fill="auto"/>
            <w:vAlign w:val="center"/>
          </w:tcPr>
          <w:p w14:paraId="78366CCF" w14:textId="77777777" w:rsidR="00C81C8B" w:rsidRDefault="00C81C8B" w:rsidP="00C81C8B">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5AF94020" w14:textId="77777777" w:rsidR="00C81C8B" w:rsidRDefault="00C81C8B" w:rsidP="00C81C8B">
            <w:pPr>
              <w:jc w:val="right"/>
              <w:rPr>
                <w:color w:val="000000"/>
                <w:sz w:val="22"/>
                <w:szCs w:val="22"/>
              </w:rPr>
            </w:pPr>
            <w:r>
              <w:rPr>
                <w:color w:val="000000"/>
                <w:sz w:val="22"/>
                <w:szCs w:val="22"/>
              </w:rPr>
              <w:t> </w:t>
            </w:r>
          </w:p>
        </w:tc>
        <w:tc>
          <w:tcPr>
            <w:tcW w:w="800" w:type="dxa"/>
            <w:tcBorders>
              <w:top w:val="nil"/>
              <w:left w:val="nil"/>
              <w:bottom w:val="single" w:sz="4" w:space="0" w:color="auto"/>
              <w:right w:val="single" w:sz="4" w:space="0" w:color="auto"/>
            </w:tcBorders>
            <w:shd w:val="clear" w:color="auto" w:fill="auto"/>
            <w:vAlign w:val="center"/>
          </w:tcPr>
          <w:p w14:paraId="271E0071"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4503A958" w14:textId="77777777" w:rsidR="00C81C8B" w:rsidRDefault="00C81C8B" w:rsidP="00C81C8B">
            <w:pPr>
              <w:jc w:val="right"/>
              <w:rPr>
                <w:color w:val="000000"/>
                <w:sz w:val="22"/>
                <w:szCs w:val="22"/>
              </w:rPr>
            </w:pPr>
            <w:r>
              <w:rPr>
                <w:color w:val="000000"/>
                <w:sz w:val="22"/>
                <w:szCs w:val="22"/>
              </w:rPr>
              <w:t> </w:t>
            </w:r>
          </w:p>
        </w:tc>
        <w:tc>
          <w:tcPr>
            <w:tcW w:w="870" w:type="dxa"/>
            <w:tcBorders>
              <w:top w:val="nil"/>
              <w:left w:val="nil"/>
              <w:bottom w:val="single" w:sz="4" w:space="0" w:color="auto"/>
              <w:right w:val="single" w:sz="4" w:space="0" w:color="auto"/>
            </w:tcBorders>
            <w:shd w:val="clear" w:color="auto" w:fill="auto"/>
            <w:vAlign w:val="center"/>
          </w:tcPr>
          <w:p w14:paraId="38847AF2" w14:textId="77777777" w:rsidR="00C81C8B" w:rsidRDefault="00C81C8B" w:rsidP="00C81C8B">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4D6D77EB" w14:textId="77777777" w:rsidR="00C81C8B" w:rsidRDefault="00C81C8B" w:rsidP="00C81C8B">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7B9E62AF" w14:textId="77777777" w:rsidR="00C81C8B" w:rsidRDefault="00C81C8B" w:rsidP="00C81C8B">
            <w:pPr>
              <w:jc w:val="right"/>
              <w:rPr>
                <w:color w:val="000000"/>
                <w:sz w:val="22"/>
                <w:szCs w:val="22"/>
              </w:rPr>
            </w:pPr>
            <w:r>
              <w:rPr>
                <w:color w:val="000000"/>
                <w:sz w:val="22"/>
                <w:szCs w:val="22"/>
              </w:rPr>
              <w:t>0,94</w:t>
            </w:r>
          </w:p>
        </w:tc>
        <w:tc>
          <w:tcPr>
            <w:tcW w:w="895" w:type="dxa"/>
            <w:tcBorders>
              <w:top w:val="nil"/>
              <w:left w:val="nil"/>
              <w:bottom w:val="single" w:sz="4" w:space="0" w:color="auto"/>
              <w:right w:val="single" w:sz="4" w:space="0" w:color="auto"/>
            </w:tcBorders>
            <w:shd w:val="clear" w:color="auto" w:fill="auto"/>
            <w:vAlign w:val="center"/>
          </w:tcPr>
          <w:p w14:paraId="063CDE7F" w14:textId="77777777" w:rsidR="00C81C8B" w:rsidRDefault="00C81C8B" w:rsidP="00C81C8B">
            <w:pPr>
              <w:jc w:val="right"/>
              <w:rPr>
                <w:color w:val="000000"/>
                <w:sz w:val="22"/>
                <w:szCs w:val="22"/>
              </w:rPr>
            </w:pPr>
            <w:r>
              <w:rPr>
                <w:color w:val="000000"/>
                <w:sz w:val="22"/>
                <w:szCs w:val="22"/>
              </w:rPr>
              <w:t>0,19</w:t>
            </w:r>
          </w:p>
        </w:tc>
      </w:tr>
      <w:tr w:rsidR="00C81C8B" w:rsidRPr="00F5314A" w14:paraId="765CF19E" w14:textId="77777777" w:rsidTr="009505D9">
        <w:trPr>
          <w:trHeight w:val="300"/>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14:paraId="21C4A53A" w14:textId="77777777" w:rsidR="00C81C8B" w:rsidRPr="00F5314A" w:rsidRDefault="00C81C8B" w:rsidP="00C81C8B">
            <w:pPr>
              <w:jc w:val="left"/>
              <w:rPr>
                <w:color w:val="000000"/>
                <w:sz w:val="22"/>
                <w:szCs w:val="22"/>
              </w:rPr>
            </w:pPr>
            <w:r>
              <w:rPr>
                <w:color w:val="000000"/>
                <w:sz w:val="22"/>
                <w:szCs w:val="22"/>
              </w:rPr>
              <w:t>2410</w:t>
            </w:r>
          </w:p>
        </w:tc>
        <w:tc>
          <w:tcPr>
            <w:tcW w:w="901" w:type="dxa"/>
            <w:tcBorders>
              <w:top w:val="single" w:sz="4" w:space="0" w:color="auto"/>
              <w:left w:val="nil"/>
              <w:bottom w:val="single" w:sz="4" w:space="0" w:color="auto"/>
              <w:right w:val="single" w:sz="4" w:space="0" w:color="auto"/>
            </w:tcBorders>
            <w:vAlign w:val="center"/>
          </w:tcPr>
          <w:p w14:paraId="10037744" w14:textId="77777777" w:rsidR="00C81C8B" w:rsidRDefault="00C81C8B" w:rsidP="00C81C8B">
            <w:pPr>
              <w:jc w:val="right"/>
              <w:rPr>
                <w:color w:val="000000"/>
                <w:sz w:val="22"/>
                <w:szCs w:val="22"/>
              </w:rPr>
            </w:pPr>
            <w:r>
              <w:rPr>
                <w:color w:val="000000"/>
                <w:sz w:val="22"/>
                <w:szCs w:val="22"/>
              </w:rPr>
              <w:t> </w:t>
            </w:r>
          </w:p>
        </w:tc>
        <w:tc>
          <w:tcPr>
            <w:tcW w:w="850" w:type="dxa"/>
            <w:tcBorders>
              <w:top w:val="single" w:sz="4" w:space="0" w:color="auto"/>
              <w:left w:val="single" w:sz="4" w:space="0" w:color="auto"/>
              <w:bottom w:val="single" w:sz="4" w:space="0" w:color="auto"/>
              <w:right w:val="single" w:sz="4" w:space="0" w:color="auto"/>
            </w:tcBorders>
            <w:vAlign w:val="center"/>
          </w:tcPr>
          <w:p w14:paraId="70033355" w14:textId="77777777" w:rsidR="00C81C8B" w:rsidRDefault="00C81C8B" w:rsidP="00C81C8B">
            <w:pPr>
              <w:jc w:val="right"/>
              <w:rPr>
                <w:color w:val="000000"/>
                <w:sz w:val="22"/>
                <w:szCs w:val="22"/>
              </w:rPr>
            </w:pPr>
            <w:r>
              <w:rPr>
                <w:color w:val="000000"/>
                <w:sz w:val="22"/>
                <w:szCs w:val="22"/>
              </w:rPr>
              <w:t> </w:t>
            </w:r>
          </w:p>
        </w:tc>
        <w:tc>
          <w:tcPr>
            <w:tcW w:w="824" w:type="dxa"/>
            <w:tcBorders>
              <w:top w:val="nil"/>
              <w:left w:val="single" w:sz="4" w:space="0" w:color="auto"/>
              <w:bottom w:val="single" w:sz="4" w:space="0" w:color="auto"/>
              <w:right w:val="single" w:sz="4" w:space="0" w:color="auto"/>
            </w:tcBorders>
            <w:shd w:val="clear" w:color="auto" w:fill="auto"/>
            <w:noWrap/>
            <w:vAlign w:val="center"/>
            <w:hideMark/>
          </w:tcPr>
          <w:p w14:paraId="45D53698" w14:textId="77777777" w:rsidR="00C81C8B" w:rsidRDefault="00C81C8B" w:rsidP="00C81C8B">
            <w:pPr>
              <w:jc w:val="right"/>
              <w:rPr>
                <w:rFonts w:ascii="Calibri" w:hAnsi="Calibri" w:cs="Calibri"/>
                <w:color w:val="000000"/>
                <w:sz w:val="22"/>
                <w:szCs w:val="22"/>
              </w:rPr>
            </w:pPr>
            <w:r>
              <w:rPr>
                <w:rFonts w:ascii="Calibri" w:hAnsi="Calibri" w:cs="Calibri"/>
                <w:color w:val="000000"/>
                <w:sz w:val="22"/>
                <w:szCs w:val="22"/>
              </w:rPr>
              <w:t> </w:t>
            </w:r>
          </w:p>
        </w:tc>
        <w:tc>
          <w:tcPr>
            <w:tcW w:w="898" w:type="dxa"/>
            <w:tcBorders>
              <w:top w:val="nil"/>
              <w:left w:val="nil"/>
              <w:bottom w:val="single" w:sz="4" w:space="0" w:color="auto"/>
              <w:right w:val="single" w:sz="4" w:space="0" w:color="auto"/>
            </w:tcBorders>
            <w:shd w:val="clear" w:color="auto" w:fill="auto"/>
            <w:noWrap/>
            <w:vAlign w:val="center"/>
            <w:hideMark/>
          </w:tcPr>
          <w:p w14:paraId="1F9C42A8" w14:textId="77777777" w:rsidR="00C81C8B" w:rsidRDefault="00C81C8B" w:rsidP="00C81C8B">
            <w:pPr>
              <w:jc w:val="right"/>
              <w:rPr>
                <w:rFonts w:ascii="Calibri" w:hAnsi="Calibri" w:cs="Calibri"/>
                <w:color w:val="000000"/>
                <w:sz w:val="22"/>
                <w:szCs w:val="22"/>
              </w:rPr>
            </w:pPr>
            <w:r>
              <w:rPr>
                <w:rFonts w:ascii="Calibri" w:hAnsi="Calibri" w:cs="Calibri"/>
                <w:color w:val="000000"/>
                <w:sz w:val="22"/>
                <w:szCs w:val="22"/>
              </w:rPr>
              <w:t> </w:t>
            </w:r>
          </w:p>
        </w:tc>
        <w:tc>
          <w:tcPr>
            <w:tcW w:w="803" w:type="dxa"/>
            <w:tcBorders>
              <w:top w:val="nil"/>
              <w:left w:val="nil"/>
              <w:bottom w:val="single" w:sz="4" w:space="0" w:color="auto"/>
              <w:right w:val="single" w:sz="4" w:space="0" w:color="auto"/>
            </w:tcBorders>
            <w:shd w:val="clear" w:color="auto" w:fill="auto"/>
            <w:noWrap/>
            <w:vAlign w:val="center"/>
            <w:hideMark/>
          </w:tcPr>
          <w:p w14:paraId="48B5EDEA" w14:textId="77777777" w:rsidR="00C81C8B" w:rsidRDefault="00C81C8B" w:rsidP="00C81C8B">
            <w:pPr>
              <w:jc w:val="right"/>
              <w:rPr>
                <w:rFonts w:ascii="Calibri" w:hAnsi="Calibri" w:cs="Calibri"/>
                <w:color w:val="000000"/>
                <w:sz w:val="22"/>
                <w:szCs w:val="22"/>
              </w:rPr>
            </w:pPr>
            <w:r>
              <w:rPr>
                <w:rFonts w:ascii="Calibri" w:hAnsi="Calibri" w:cs="Calibri"/>
                <w:color w:val="000000"/>
                <w:sz w:val="22"/>
                <w:szCs w:val="22"/>
              </w:rPr>
              <w:t> </w:t>
            </w:r>
          </w:p>
        </w:tc>
        <w:tc>
          <w:tcPr>
            <w:tcW w:w="895" w:type="dxa"/>
            <w:tcBorders>
              <w:top w:val="nil"/>
              <w:left w:val="nil"/>
              <w:bottom w:val="single" w:sz="4" w:space="0" w:color="auto"/>
              <w:right w:val="single" w:sz="4" w:space="0" w:color="auto"/>
            </w:tcBorders>
            <w:shd w:val="clear" w:color="auto" w:fill="auto"/>
            <w:noWrap/>
            <w:vAlign w:val="center"/>
            <w:hideMark/>
          </w:tcPr>
          <w:p w14:paraId="0674FD68" w14:textId="77777777" w:rsidR="00C81C8B" w:rsidRDefault="00C81C8B" w:rsidP="00C81C8B">
            <w:pPr>
              <w:jc w:val="right"/>
              <w:rPr>
                <w:rFonts w:ascii="Calibri" w:hAnsi="Calibri" w:cs="Calibri"/>
                <w:color w:val="000000"/>
                <w:sz w:val="22"/>
                <w:szCs w:val="22"/>
              </w:rPr>
            </w:pPr>
            <w:r>
              <w:rPr>
                <w:rFonts w:ascii="Calibri" w:hAnsi="Calibri" w:cs="Calibri"/>
                <w:color w:val="000000"/>
                <w:sz w:val="22"/>
                <w:szCs w:val="22"/>
              </w:rPr>
              <w:t> </w:t>
            </w:r>
          </w:p>
        </w:tc>
        <w:tc>
          <w:tcPr>
            <w:tcW w:w="800" w:type="dxa"/>
            <w:tcBorders>
              <w:top w:val="nil"/>
              <w:left w:val="nil"/>
              <w:bottom w:val="single" w:sz="4" w:space="0" w:color="auto"/>
              <w:right w:val="single" w:sz="4" w:space="0" w:color="auto"/>
            </w:tcBorders>
            <w:shd w:val="clear" w:color="auto" w:fill="auto"/>
            <w:vAlign w:val="center"/>
            <w:hideMark/>
          </w:tcPr>
          <w:p w14:paraId="512A38A0" w14:textId="77777777" w:rsidR="00C81C8B" w:rsidRDefault="00C81C8B" w:rsidP="00C81C8B">
            <w:pPr>
              <w:jc w:val="right"/>
              <w:rPr>
                <w:color w:val="000000"/>
                <w:sz w:val="22"/>
                <w:szCs w:val="22"/>
              </w:rPr>
            </w:pPr>
            <w:r>
              <w:rPr>
                <w:color w:val="000000"/>
                <w:sz w:val="22"/>
                <w:szCs w:val="22"/>
              </w:rPr>
              <w:t>66,34</w:t>
            </w:r>
          </w:p>
        </w:tc>
        <w:tc>
          <w:tcPr>
            <w:tcW w:w="895" w:type="dxa"/>
            <w:tcBorders>
              <w:top w:val="nil"/>
              <w:left w:val="nil"/>
              <w:bottom w:val="single" w:sz="4" w:space="0" w:color="auto"/>
              <w:right w:val="single" w:sz="4" w:space="0" w:color="auto"/>
            </w:tcBorders>
            <w:shd w:val="clear" w:color="auto" w:fill="auto"/>
            <w:vAlign w:val="center"/>
            <w:hideMark/>
          </w:tcPr>
          <w:p w14:paraId="5BCB34A8" w14:textId="77777777" w:rsidR="00C81C8B" w:rsidRDefault="00C81C8B" w:rsidP="00C81C8B">
            <w:pPr>
              <w:jc w:val="right"/>
              <w:rPr>
                <w:color w:val="000000"/>
                <w:sz w:val="22"/>
                <w:szCs w:val="22"/>
              </w:rPr>
            </w:pPr>
            <w:r>
              <w:rPr>
                <w:color w:val="000000"/>
                <w:sz w:val="22"/>
                <w:szCs w:val="22"/>
              </w:rPr>
              <w:t>66,34</w:t>
            </w:r>
          </w:p>
        </w:tc>
        <w:tc>
          <w:tcPr>
            <w:tcW w:w="870" w:type="dxa"/>
            <w:tcBorders>
              <w:top w:val="nil"/>
              <w:left w:val="nil"/>
              <w:bottom w:val="single" w:sz="4" w:space="0" w:color="auto"/>
              <w:right w:val="single" w:sz="4" w:space="0" w:color="auto"/>
            </w:tcBorders>
            <w:shd w:val="clear" w:color="auto" w:fill="auto"/>
            <w:vAlign w:val="center"/>
          </w:tcPr>
          <w:p w14:paraId="1DAFE567" w14:textId="77777777" w:rsidR="00C81C8B" w:rsidRDefault="00C81C8B" w:rsidP="00C81C8B">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00006821" w14:textId="77777777" w:rsidR="00C81C8B" w:rsidRDefault="00C81C8B" w:rsidP="00C81C8B">
            <w:pPr>
              <w:jc w:val="right"/>
              <w:rPr>
                <w:color w:val="000000"/>
                <w:sz w:val="22"/>
                <w:szCs w:val="22"/>
              </w:rPr>
            </w:pPr>
            <w:r>
              <w:rPr>
                <w:color w:val="000000"/>
                <w:sz w:val="22"/>
                <w:szCs w:val="22"/>
              </w:rPr>
              <w:t> </w:t>
            </w:r>
          </w:p>
        </w:tc>
        <w:tc>
          <w:tcPr>
            <w:tcW w:w="800" w:type="dxa"/>
            <w:tcBorders>
              <w:top w:val="nil"/>
              <w:left w:val="nil"/>
              <w:bottom w:val="single" w:sz="4" w:space="0" w:color="auto"/>
              <w:right w:val="single" w:sz="4" w:space="0" w:color="auto"/>
            </w:tcBorders>
            <w:shd w:val="clear" w:color="auto" w:fill="auto"/>
            <w:vAlign w:val="center"/>
          </w:tcPr>
          <w:p w14:paraId="2AA766F2"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73252B27" w14:textId="77777777" w:rsidR="00C81C8B" w:rsidRDefault="00C81C8B" w:rsidP="00C81C8B">
            <w:pPr>
              <w:jc w:val="right"/>
              <w:rPr>
                <w:color w:val="000000"/>
                <w:sz w:val="22"/>
                <w:szCs w:val="22"/>
              </w:rPr>
            </w:pPr>
            <w:r>
              <w:rPr>
                <w:color w:val="000000"/>
                <w:sz w:val="22"/>
                <w:szCs w:val="22"/>
              </w:rPr>
              <w:t> </w:t>
            </w:r>
          </w:p>
        </w:tc>
        <w:tc>
          <w:tcPr>
            <w:tcW w:w="870" w:type="dxa"/>
            <w:tcBorders>
              <w:top w:val="nil"/>
              <w:left w:val="nil"/>
              <w:bottom w:val="single" w:sz="4" w:space="0" w:color="auto"/>
              <w:right w:val="single" w:sz="4" w:space="0" w:color="auto"/>
            </w:tcBorders>
            <w:shd w:val="clear" w:color="auto" w:fill="auto"/>
            <w:vAlign w:val="center"/>
          </w:tcPr>
          <w:p w14:paraId="73F56B9B" w14:textId="77777777" w:rsidR="00C81C8B" w:rsidRDefault="00C81C8B" w:rsidP="00C81C8B">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292DFDA4" w14:textId="77777777" w:rsidR="00C81C8B" w:rsidRDefault="00C81C8B" w:rsidP="00C81C8B">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64683872" w14:textId="77777777" w:rsidR="00C81C8B" w:rsidRDefault="00C81C8B" w:rsidP="00C81C8B">
            <w:pPr>
              <w:jc w:val="right"/>
              <w:rPr>
                <w:color w:val="000000"/>
                <w:sz w:val="22"/>
                <w:szCs w:val="22"/>
              </w:rPr>
            </w:pPr>
            <w:r>
              <w:rPr>
                <w:color w:val="000000"/>
                <w:sz w:val="22"/>
                <w:szCs w:val="22"/>
              </w:rPr>
              <w:t>120,89</w:t>
            </w:r>
          </w:p>
        </w:tc>
        <w:tc>
          <w:tcPr>
            <w:tcW w:w="895" w:type="dxa"/>
            <w:tcBorders>
              <w:top w:val="nil"/>
              <w:left w:val="nil"/>
              <w:bottom w:val="single" w:sz="4" w:space="0" w:color="auto"/>
              <w:right w:val="single" w:sz="4" w:space="0" w:color="auto"/>
            </w:tcBorders>
            <w:shd w:val="clear" w:color="auto" w:fill="auto"/>
            <w:vAlign w:val="center"/>
          </w:tcPr>
          <w:p w14:paraId="0D4A4C47" w14:textId="77777777" w:rsidR="00C81C8B" w:rsidRDefault="00C81C8B" w:rsidP="00C81C8B">
            <w:pPr>
              <w:jc w:val="right"/>
              <w:rPr>
                <w:color w:val="000000"/>
                <w:sz w:val="22"/>
                <w:szCs w:val="22"/>
              </w:rPr>
            </w:pPr>
            <w:r>
              <w:rPr>
                <w:color w:val="000000"/>
                <w:sz w:val="22"/>
                <w:szCs w:val="22"/>
              </w:rPr>
              <w:t>24,18</w:t>
            </w:r>
          </w:p>
        </w:tc>
      </w:tr>
      <w:tr w:rsidR="00C81C8B" w:rsidRPr="00F5314A" w14:paraId="3E1CD973" w14:textId="77777777" w:rsidTr="009505D9">
        <w:trPr>
          <w:trHeight w:val="300"/>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14:paraId="66AE3295" w14:textId="77777777" w:rsidR="00C81C8B" w:rsidRPr="00F5314A" w:rsidRDefault="00C81C8B" w:rsidP="00C81C8B">
            <w:pPr>
              <w:jc w:val="left"/>
              <w:rPr>
                <w:color w:val="000000"/>
                <w:sz w:val="22"/>
                <w:szCs w:val="22"/>
              </w:rPr>
            </w:pPr>
            <w:r>
              <w:rPr>
                <w:color w:val="000000"/>
                <w:sz w:val="22"/>
                <w:szCs w:val="22"/>
              </w:rPr>
              <w:t>2820</w:t>
            </w:r>
          </w:p>
        </w:tc>
        <w:tc>
          <w:tcPr>
            <w:tcW w:w="901" w:type="dxa"/>
            <w:tcBorders>
              <w:top w:val="single" w:sz="4" w:space="0" w:color="auto"/>
              <w:left w:val="nil"/>
              <w:bottom w:val="single" w:sz="4" w:space="0" w:color="auto"/>
              <w:right w:val="single" w:sz="4" w:space="0" w:color="auto"/>
            </w:tcBorders>
            <w:vAlign w:val="center"/>
          </w:tcPr>
          <w:p w14:paraId="43D76575" w14:textId="77777777" w:rsidR="00C81C8B" w:rsidRDefault="00C81C8B" w:rsidP="00C81C8B">
            <w:pPr>
              <w:jc w:val="right"/>
              <w:rPr>
                <w:color w:val="000000"/>
                <w:sz w:val="22"/>
                <w:szCs w:val="22"/>
              </w:rPr>
            </w:pPr>
            <w:r>
              <w:rPr>
                <w:color w:val="000000"/>
                <w:sz w:val="22"/>
                <w:szCs w:val="22"/>
              </w:rPr>
              <w:t> </w:t>
            </w:r>
          </w:p>
        </w:tc>
        <w:tc>
          <w:tcPr>
            <w:tcW w:w="850" w:type="dxa"/>
            <w:tcBorders>
              <w:top w:val="single" w:sz="4" w:space="0" w:color="auto"/>
              <w:left w:val="single" w:sz="4" w:space="0" w:color="auto"/>
              <w:bottom w:val="single" w:sz="4" w:space="0" w:color="auto"/>
              <w:right w:val="single" w:sz="4" w:space="0" w:color="auto"/>
            </w:tcBorders>
            <w:vAlign w:val="center"/>
          </w:tcPr>
          <w:p w14:paraId="395BFF7D" w14:textId="77777777" w:rsidR="00C81C8B" w:rsidRDefault="00C81C8B" w:rsidP="00C81C8B">
            <w:pPr>
              <w:jc w:val="right"/>
              <w:rPr>
                <w:color w:val="000000"/>
                <w:sz w:val="22"/>
                <w:szCs w:val="22"/>
              </w:rPr>
            </w:pPr>
            <w:r>
              <w:rPr>
                <w:color w:val="000000"/>
                <w:sz w:val="22"/>
                <w:szCs w:val="22"/>
              </w:rPr>
              <w:t> </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19652AEA" w14:textId="77777777" w:rsidR="00C81C8B" w:rsidRDefault="00C81C8B" w:rsidP="00C81C8B">
            <w:pPr>
              <w:jc w:val="right"/>
              <w:rPr>
                <w:color w:val="000000"/>
                <w:sz w:val="22"/>
                <w:szCs w:val="22"/>
              </w:rPr>
            </w:pPr>
            <w:r>
              <w:rPr>
                <w:color w:val="000000"/>
                <w:sz w:val="22"/>
                <w:szCs w:val="22"/>
              </w:rPr>
              <w:t> </w:t>
            </w:r>
          </w:p>
        </w:tc>
        <w:tc>
          <w:tcPr>
            <w:tcW w:w="898" w:type="dxa"/>
            <w:tcBorders>
              <w:top w:val="nil"/>
              <w:left w:val="nil"/>
              <w:bottom w:val="single" w:sz="4" w:space="0" w:color="auto"/>
              <w:right w:val="single" w:sz="4" w:space="0" w:color="auto"/>
            </w:tcBorders>
            <w:shd w:val="clear" w:color="auto" w:fill="auto"/>
            <w:noWrap/>
            <w:vAlign w:val="center"/>
          </w:tcPr>
          <w:p w14:paraId="592C17F1" w14:textId="77777777" w:rsidR="00C81C8B" w:rsidRDefault="00C81C8B" w:rsidP="00C81C8B">
            <w:pPr>
              <w:jc w:val="right"/>
              <w:rPr>
                <w:color w:val="000000"/>
                <w:sz w:val="22"/>
                <w:szCs w:val="22"/>
              </w:rPr>
            </w:pPr>
            <w:r>
              <w:rPr>
                <w:color w:val="000000"/>
                <w:sz w:val="22"/>
                <w:szCs w:val="22"/>
              </w:rPr>
              <w:t> </w:t>
            </w:r>
          </w:p>
        </w:tc>
        <w:tc>
          <w:tcPr>
            <w:tcW w:w="803" w:type="dxa"/>
            <w:tcBorders>
              <w:top w:val="nil"/>
              <w:left w:val="nil"/>
              <w:bottom w:val="single" w:sz="4" w:space="0" w:color="auto"/>
              <w:right w:val="single" w:sz="4" w:space="0" w:color="auto"/>
            </w:tcBorders>
            <w:shd w:val="clear" w:color="auto" w:fill="auto"/>
            <w:noWrap/>
            <w:vAlign w:val="center"/>
          </w:tcPr>
          <w:p w14:paraId="0B9F5697"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noWrap/>
            <w:vAlign w:val="center"/>
          </w:tcPr>
          <w:p w14:paraId="7AC990C1" w14:textId="77777777" w:rsidR="00C81C8B" w:rsidRDefault="00C81C8B" w:rsidP="00C81C8B">
            <w:pPr>
              <w:jc w:val="right"/>
              <w:rPr>
                <w:color w:val="000000"/>
                <w:sz w:val="22"/>
                <w:szCs w:val="22"/>
              </w:rPr>
            </w:pPr>
            <w:r>
              <w:rPr>
                <w:color w:val="000000"/>
                <w:sz w:val="22"/>
                <w:szCs w:val="22"/>
              </w:rPr>
              <w:t> </w:t>
            </w:r>
          </w:p>
        </w:tc>
        <w:tc>
          <w:tcPr>
            <w:tcW w:w="800" w:type="dxa"/>
            <w:tcBorders>
              <w:top w:val="nil"/>
              <w:left w:val="nil"/>
              <w:bottom w:val="single" w:sz="4" w:space="0" w:color="auto"/>
              <w:right w:val="single" w:sz="4" w:space="0" w:color="auto"/>
            </w:tcBorders>
            <w:shd w:val="clear" w:color="auto" w:fill="auto"/>
            <w:vAlign w:val="center"/>
          </w:tcPr>
          <w:p w14:paraId="21C33B45"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59C582FB" w14:textId="77777777" w:rsidR="00C81C8B" w:rsidRDefault="00C81C8B" w:rsidP="00C81C8B">
            <w:pPr>
              <w:jc w:val="right"/>
              <w:rPr>
                <w:color w:val="000000"/>
                <w:sz w:val="22"/>
                <w:szCs w:val="22"/>
              </w:rPr>
            </w:pPr>
            <w:r>
              <w:rPr>
                <w:color w:val="000000"/>
                <w:sz w:val="22"/>
                <w:szCs w:val="22"/>
              </w:rPr>
              <w:t> </w:t>
            </w:r>
          </w:p>
        </w:tc>
        <w:tc>
          <w:tcPr>
            <w:tcW w:w="870" w:type="dxa"/>
            <w:tcBorders>
              <w:top w:val="nil"/>
              <w:left w:val="nil"/>
              <w:bottom w:val="single" w:sz="4" w:space="0" w:color="auto"/>
              <w:right w:val="single" w:sz="4" w:space="0" w:color="auto"/>
            </w:tcBorders>
            <w:shd w:val="clear" w:color="auto" w:fill="auto"/>
            <w:vAlign w:val="center"/>
          </w:tcPr>
          <w:p w14:paraId="093ECAE0" w14:textId="77777777" w:rsidR="00C81C8B" w:rsidRDefault="00C81C8B" w:rsidP="00C81C8B">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48F9B83C" w14:textId="77777777" w:rsidR="00C81C8B" w:rsidRDefault="00C81C8B" w:rsidP="00C81C8B">
            <w:pPr>
              <w:jc w:val="right"/>
              <w:rPr>
                <w:color w:val="000000"/>
                <w:sz w:val="22"/>
                <w:szCs w:val="22"/>
              </w:rPr>
            </w:pPr>
            <w:r>
              <w:rPr>
                <w:color w:val="000000"/>
                <w:sz w:val="22"/>
                <w:szCs w:val="22"/>
              </w:rPr>
              <w:t> </w:t>
            </w:r>
          </w:p>
        </w:tc>
        <w:tc>
          <w:tcPr>
            <w:tcW w:w="800" w:type="dxa"/>
            <w:tcBorders>
              <w:top w:val="nil"/>
              <w:left w:val="nil"/>
              <w:bottom w:val="single" w:sz="4" w:space="0" w:color="auto"/>
              <w:right w:val="single" w:sz="4" w:space="0" w:color="auto"/>
            </w:tcBorders>
            <w:shd w:val="clear" w:color="auto" w:fill="auto"/>
            <w:vAlign w:val="center"/>
          </w:tcPr>
          <w:p w14:paraId="2F1DACDD" w14:textId="77777777" w:rsidR="00C81C8B" w:rsidRDefault="00C81C8B" w:rsidP="00C81C8B">
            <w:pPr>
              <w:jc w:val="right"/>
              <w:rPr>
                <w:color w:val="000000"/>
                <w:sz w:val="22"/>
                <w:szCs w:val="22"/>
              </w:rPr>
            </w:pPr>
            <w:r>
              <w:rPr>
                <w:color w:val="000000"/>
                <w:sz w:val="22"/>
                <w:szCs w:val="22"/>
              </w:rPr>
              <w:t>1,90</w:t>
            </w:r>
          </w:p>
        </w:tc>
        <w:tc>
          <w:tcPr>
            <w:tcW w:w="895" w:type="dxa"/>
            <w:tcBorders>
              <w:top w:val="nil"/>
              <w:left w:val="nil"/>
              <w:bottom w:val="single" w:sz="4" w:space="0" w:color="auto"/>
              <w:right w:val="single" w:sz="4" w:space="0" w:color="auto"/>
            </w:tcBorders>
            <w:shd w:val="clear" w:color="auto" w:fill="auto"/>
            <w:vAlign w:val="center"/>
          </w:tcPr>
          <w:p w14:paraId="207D76AD" w14:textId="77777777" w:rsidR="00C81C8B" w:rsidRDefault="00C81C8B" w:rsidP="00C81C8B">
            <w:pPr>
              <w:jc w:val="right"/>
              <w:rPr>
                <w:color w:val="000000"/>
                <w:sz w:val="22"/>
                <w:szCs w:val="22"/>
              </w:rPr>
            </w:pPr>
            <w:r>
              <w:rPr>
                <w:color w:val="000000"/>
                <w:sz w:val="22"/>
                <w:szCs w:val="22"/>
              </w:rPr>
              <w:t>1,90</w:t>
            </w:r>
          </w:p>
        </w:tc>
        <w:tc>
          <w:tcPr>
            <w:tcW w:w="870" w:type="dxa"/>
            <w:tcBorders>
              <w:top w:val="nil"/>
              <w:left w:val="nil"/>
              <w:bottom w:val="single" w:sz="4" w:space="0" w:color="auto"/>
              <w:right w:val="single" w:sz="4" w:space="0" w:color="auto"/>
            </w:tcBorders>
            <w:shd w:val="clear" w:color="auto" w:fill="auto"/>
            <w:vAlign w:val="center"/>
          </w:tcPr>
          <w:p w14:paraId="083E7CE7" w14:textId="77777777" w:rsidR="00C81C8B" w:rsidRDefault="00C81C8B" w:rsidP="00C81C8B">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604A6A48" w14:textId="77777777" w:rsidR="00C81C8B" w:rsidRDefault="00C81C8B" w:rsidP="00C81C8B">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21DC271F"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15D5975F" w14:textId="77777777" w:rsidR="00C81C8B" w:rsidRDefault="00C81C8B" w:rsidP="00C81C8B">
            <w:pPr>
              <w:jc w:val="right"/>
              <w:rPr>
                <w:color w:val="000000"/>
                <w:sz w:val="22"/>
                <w:szCs w:val="22"/>
              </w:rPr>
            </w:pPr>
            <w:r>
              <w:rPr>
                <w:color w:val="000000"/>
                <w:sz w:val="22"/>
                <w:szCs w:val="22"/>
              </w:rPr>
              <w:t> </w:t>
            </w:r>
          </w:p>
        </w:tc>
      </w:tr>
      <w:tr w:rsidR="00C81C8B" w:rsidRPr="00F5314A" w14:paraId="031AA3E0" w14:textId="77777777" w:rsidTr="009505D9">
        <w:trPr>
          <w:trHeight w:val="300"/>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14:paraId="73CEE49F" w14:textId="77777777" w:rsidR="00C81C8B" w:rsidRPr="00F5314A" w:rsidRDefault="00C81C8B" w:rsidP="00C81C8B">
            <w:pPr>
              <w:jc w:val="left"/>
              <w:rPr>
                <w:color w:val="000000"/>
                <w:sz w:val="22"/>
                <w:szCs w:val="22"/>
              </w:rPr>
            </w:pPr>
            <w:r>
              <w:rPr>
                <w:color w:val="000000"/>
                <w:sz w:val="22"/>
                <w:szCs w:val="22"/>
              </w:rPr>
              <w:t>2920</w:t>
            </w:r>
          </w:p>
        </w:tc>
        <w:tc>
          <w:tcPr>
            <w:tcW w:w="901" w:type="dxa"/>
            <w:tcBorders>
              <w:top w:val="single" w:sz="4" w:space="0" w:color="auto"/>
              <w:left w:val="nil"/>
              <w:bottom w:val="single" w:sz="4" w:space="0" w:color="auto"/>
              <w:right w:val="single" w:sz="4" w:space="0" w:color="auto"/>
            </w:tcBorders>
            <w:vAlign w:val="center"/>
          </w:tcPr>
          <w:p w14:paraId="63258B6A" w14:textId="77777777" w:rsidR="00C81C8B" w:rsidRDefault="00C81C8B" w:rsidP="00C81C8B">
            <w:pPr>
              <w:jc w:val="right"/>
              <w:rPr>
                <w:color w:val="000000"/>
                <w:sz w:val="22"/>
                <w:szCs w:val="22"/>
              </w:rPr>
            </w:pPr>
            <w:r>
              <w:rPr>
                <w:color w:val="000000"/>
                <w:sz w:val="22"/>
                <w:szCs w:val="22"/>
              </w:rPr>
              <w:t> </w:t>
            </w:r>
          </w:p>
        </w:tc>
        <w:tc>
          <w:tcPr>
            <w:tcW w:w="850" w:type="dxa"/>
            <w:tcBorders>
              <w:top w:val="single" w:sz="4" w:space="0" w:color="auto"/>
              <w:left w:val="single" w:sz="4" w:space="0" w:color="auto"/>
              <w:bottom w:val="single" w:sz="4" w:space="0" w:color="auto"/>
              <w:right w:val="single" w:sz="4" w:space="0" w:color="auto"/>
            </w:tcBorders>
            <w:vAlign w:val="center"/>
          </w:tcPr>
          <w:p w14:paraId="326251D4" w14:textId="77777777" w:rsidR="00C81C8B" w:rsidRDefault="00C81C8B" w:rsidP="00C81C8B">
            <w:pPr>
              <w:jc w:val="right"/>
              <w:rPr>
                <w:color w:val="000000"/>
                <w:sz w:val="22"/>
                <w:szCs w:val="22"/>
              </w:rPr>
            </w:pPr>
            <w:r>
              <w:rPr>
                <w:color w:val="000000"/>
                <w:sz w:val="22"/>
                <w:szCs w:val="22"/>
              </w:rPr>
              <w:t> </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00E9F036" w14:textId="77777777" w:rsidR="00C81C8B" w:rsidRDefault="00C81C8B" w:rsidP="00C81C8B">
            <w:pPr>
              <w:jc w:val="right"/>
              <w:rPr>
                <w:color w:val="000000"/>
                <w:sz w:val="22"/>
                <w:szCs w:val="22"/>
              </w:rPr>
            </w:pPr>
            <w:r>
              <w:rPr>
                <w:color w:val="000000"/>
                <w:sz w:val="22"/>
                <w:szCs w:val="22"/>
              </w:rPr>
              <w:t> </w:t>
            </w:r>
          </w:p>
        </w:tc>
        <w:tc>
          <w:tcPr>
            <w:tcW w:w="898" w:type="dxa"/>
            <w:tcBorders>
              <w:top w:val="nil"/>
              <w:left w:val="nil"/>
              <w:bottom w:val="single" w:sz="4" w:space="0" w:color="auto"/>
              <w:right w:val="single" w:sz="4" w:space="0" w:color="auto"/>
            </w:tcBorders>
            <w:shd w:val="clear" w:color="auto" w:fill="auto"/>
            <w:noWrap/>
            <w:vAlign w:val="center"/>
          </w:tcPr>
          <w:p w14:paraId="29B0F1F4" w14:textId="77777777" w:rsidR="00C81C8B" w:rsidRDefault="00C81C8B" w:rsidP="00C81C8B">
            <w:pPr>
              <w:jc w:val="right"/>
              <w:rPr>
                <w:color w:val="000000"/>
                <w:sz w:val="22"/>
                <w:szCs w:val="22"/>
              </w:rPr>
            </w:pPr>
            <w:r>
              <w:rPr>
                <w:color w:val="000000"/>
                <w:sz w:val="22"/>
                <w:szCs w:val="22"/>
              </w:rPr>
              <w:t> </w:t>
            </w:r>
          </w:p>
        </w:tc>
        <w:tc>
          <w:tcPr>
            <w:tcW w:w="803" w:type="dxa"/>
            <w:tcBorders>
              <w:top w:val="nil"/>
              <w:left w:val="nil"/>
              <w:bottom w:val="single" w:sz="4" w:space="0" w:color="auto"/>
              <w:right w:val="single" w:sz="4" w:space="0" w:color="auto"/>
            </w:tcBorders>
            <w:shd w:val="clear" w:color="auto" w:fill="auto"/>
            <w:noWrap/>
            <w:vAlign w:val="center"/>
          </w:tcPr>
          <w:p w14:paraId="043EE92C"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noWrap/>
            <w:vAlign w:val="center"/>
          </w:tcPr>
          <w:p w14:paraId="7C83FF8E" w14:textId="77777777" w:rsidR="00C81C8B" w:rsidRDefault="00C81C8B" w:rsidP="00C81C8B">
            <w:pPr>
              <w:jc w:val="right"/>
              <w:rPr>
                <w:color w:val="000000"/>
                <w:sz w:val="22"/>
                <w:szCs w:val="22"/>
              </w:rPr>
            </w:pPr>
            <w:r>
              <w:rPr>
                <w:color w:val="000000"/>
                <w:sz w:val="22"/>
                <w:szCs w:val="22"/>
              </w:rPr>
              <w:t> </w:t>
            </w:r>
          </w:p>
        </w:tc>
        <w:tc>
          <w:tcPr>
            <w:tcW w:w="800" w:type="dxa"/>
            <w:tcBorders>
              <w:top w:val="nil"/>
              <w:left w:val="nil"/>
              <w:bottom w:val="single" w:sz="4" w:space="0" w:color="auto"/>
              <w:right w:val="single" w:sz="4" w:space="0" w:color="auto"/>
            </w:tcBorders>
            <w:shd w:val="clear" w:color="auto" w:fill="auto"/>
            <w:vAlign w:val="center"/>
          </w:tcPr>
          <w:p w14:paraId="6EEFE67A"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0469D088" w14:textId="77777777" w:rsidR="00C81C8B" w:rsidRDefault="00C81C8B" w:rsidP="00C81C8B">
            <w:pPr>
              <w:jc w:val="right"/>
              <w:rPr>
                <w:color w:val="000000"/>
                <w:sz w:val="22"/>
                <w:szCs w:val="22"/>
              </w:rPr>
            </w:pPr>
            <w:r>
              <w:rPr>
                <w:color w:val="000000"/>
                <w:sz w:val="22"/>
                <w:szCs w:val="22"/>
              </w:rPr>
              <w:t> </w:t>
            </w:r>
          </w:p>
        </w:tc>
        <w:tc>
          <w:tcPr>
            <w:tcW w:w="870" w:type="dxa"/>
            <w:tcBorders>
              <w:top w:val="nil"/>
              <w:left w:val="nil"/>
              <w:bottom w:val="single" w:sz="4" w:space="0" w:color="auto"/>
              <w:right w:val="single" w:sz="4" w:space="0" w:color="auto"/>
            </w:tcBorders>
            <w:shd w:val="clear" w:color="auto" w:fill="auto"/>
            <w:vAlign w:val="center"/>
          </w:tcPr>
          <w:p w14:paraId="6A71AEC5" w14:textId="77777777" w:rsidR="00C81C8B" w:rsidRDefault="00C81C8B" w:rsidP="00C81C8B">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264AB2B4" w14:textId="77777777" w:rsidR="00C81C8B" w:rsidRDefault="00C81C8B" w:rsidP="00C81C8B">
            <w:pPr>
              <w:jc w:val="right"/>
              <w:rPr>
                <w:color w:val="000000"/>
                <w:sz w:val="22"/>
                <w:szCs w:val="22"/>
              </w:rPr>
            </w:pPr>
            <w:r>
              <w:rPr>
                <w:color w:val="000000"/>
                <w:sz w:val="22"/>
                <w:szCs w:val="22"/>
              </w:rPr>
              <w:t> </w:t>
            </w:r>
          </w:p>
        </w:tc>
        <w:tc>
          <w:tcPr>
            <w:tcW w:w="800" w:type="dxa"/>
            <w:tcBorders>
              <w:top w:val="nil"/>
              <w:left w:val="nil"/>
              <w:bottom w:val="single" w:sz="4" w:space="0" w:color="auto"/>
              <w:right w:val="single" w:sz="4" w:space="0" w:color="auto"/>
            </w:tcBorders>
            <w:shd w:val="clear" w:color="auto" w:fill="auto"/>
            <w:vAlign w:val="center"/>
          </w:tcPr>
          <w:p w14:paraId="1AB675E4"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64D55EC7" w14:textId="77777777" w:rsidR="00C81C8B" w:rsidRDefault="00C81C8B" w:rsidP="00C81C8B">
            <w:pPr>
              <w:jc w:val="right"/>
              <w:rPr>
                <w:color w:val="000000"/>
                <w:sz w:val="22"/>
                <w:szCs w:val="22"/>
              </w:rPr>
            </w:pPr>
            <w:r>
              <w:rPr>
                <w:color w:val="000000"/>
                <w:sz w:val="22"/>
                <w:szCs w:val="22"/>
              </w:rPr>
              <w:t> </w:t>
            </w:r>
          </w:p>
        </w:tc>
        <w:tc>
          <w:tcPr>
            <w:tcW w:w="870" w:type="dxa"/>
            <w:tcBorders>
              <w:top w:val="nil"/>
              <w:left w:val="nil"/>
              <w:bottom w:val="single" w:sz="4" w:space="0" w:color="auto"/>
              <w:right w:val="single" w:sz="4" w:space="0" w:color="auto"/>
            </w:tcBorders>
            <w:shd w:val="clear" w:color="auto" w:fill="auto"/>
            <w:vAlign w:val="center"/>
          </w:tcPr>
          <w:p w14:paraId="68A1E5E9" w14:textId="77777777" w:rsidR="00C81C8B" w:rsidRDefault="00C81C8B" w:rsidP="00C81C8B">
            <w:pPr>
              <w:jc w:val="right"/>
              <w:rPr>
                <w:color w:val="000000"/>
                <w:sz w:val="22"/>
                <w:szCs w:val="22"/>
              </w:rPr>
            </w:pPr>
            <w:r>
              <w:rPr>
                <w:color w:val="000000"/>
                <w:sz w:val="22"/>
                <w:szCs w:val="22"/>
              </w:rPr>
              <w:t>78,30</w:t>
            </w:r>
          </w:p>
        </w:tc>
        <w:tc>
          <w:tcPr>
            <w:tcW w:w="845" w:type="dxa"/>
            <w:tcBorders>
              <w:top w:val="nil"/>
              <w:left w:val="nil"/>
              <w:bottom w:val="single" w:sz="4" w:space="0" w:color="auto"/>
              <w:right w:val="single" w:sz="4" w:space="0" w:color="auto"/>
            </w:tcBorders>
            <w:shd w:val="clear" w:color="auto" w:fill="auto"/>
            <w:vAlign w:val="center"/>
          </w:tcPr>
          <w:p w14:paraId="25FE11E2" w14:textId="77777777" w:rsidR="00C81C8B" w:rsidRDefault="00C81C8B" w:rsidP="00C81C8B">
            <w:pPr>
              <w:jc w:val="right"/>
              <w:rPr>
                <w:color w:val="000000"/>
                <w:sz w:val="22"/>
                <w:szCs w:val="22"/>
              </w:rPr>
            </w:pPr>
            <w:r>
              <w:rPr>
                <w:color w:val="000000"/>
                <w:sz w:val="22"/>
                <w:szCs w:val="22"/>
              </w:rPr>
              <w:t>78,30</w:t>
            </w:r>
          </w:p>
        </w:tc>
        <w:tc>
          <w:tcPr>
            <w:tcW w:w="821" w:type="dxa"/>
            <w:tcBorders>
              <w:top w:val="nil"/>
              <w:left w:val="nil"/>
              <w:bottom w:val="single" w:sz="4" w:space="0" w:color="auto"/>
              <w:right w:val="single" w:sz="4" w:space="0" w:color="auto"/>
            </w:tcBorders>
            <w:shd w:val="clear" w:color="auto" w:fill="auto"/>
            <w:vAlign w:val="center"/>
          </w:tcPr>
          <w:p w14:paraId="1F00D6B5"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7E399BCB" w14:textId="77777777" w:rsidR="00C81C8B" w:rsidRDefault="00C81C8B" w:rsidP="00C81C8B">
            <w:pPr>
              <w:jc w:val="right"/>
              <w:rPr>
                <w:color w:val="000000"/>
                <w:sz w:val="22"/>
                <w:szCs w:val="22"/>
              </w:rPr>
            </w:pPr>
            <w:r>
              <w:rPr>
                <w:color w:val="000000"/>
                <w:sz w:val="22"/>
                <w:szCs w:val="22"/>
              </w:rPr>
              <w:t> </w:t>
            </w:r>
          </w:p>
        </w:tc>
      </w:tr>
      <w:tr w:rsidR="00C81C8B" w:rsidRPr="00F5314A" w14:paraId="2F63DFF0" w14:textId="77777777" w:rsidTr="009505D9">
        <w:trPr>
          <w:trHeight w:val="300"/>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14:paraId="300D75DC" w14:textId="77777777" w:rsidR="00C81C8B" w:rsidRPr="00F5314A" w:rsidRDefault="00C81C8B" w:rsidP="00C81C8B">
            <w:pPr>
              <w:jc w:val="left"/>
              <w:rPr>
                <w:color w:val="000000"/>
                <w:sz w:val="22"/>
                <w:szCs w:val="22"/>
              </w:rPr>
            </w:pPr>
            <w:proofErr w:type="spellStart"/>
            <w:r w:rsidRPr="00F5314A">
              <w:rPr>
                <w:color w:val="000000"/>
                <w:sz w:val="22"/>
                <w:szCs w:val="22"/>
              </w:rPr>
              <w:t>Сечине</w:t>
            </w:r>
            <w:proofErr w:type="spellEnd"/>
          </w:p>
        </w:tc>
        <w:tc>
          <w:tcPr>
            <w:tcW w:w="901" w:type="dxa"/>
            <w:tcBorders>
              <w:top w:val="single" w:sz="4" w:space="0" w:color="auto"/>
              <w:left w:val="nil"/>
              <w:bottom w:val="single" w:sz="4" w:space="0" w:color="auto"/>
              <w:right w:val="single" w:sz="4" w:space="0" w:color="auto"/>
            </w:tcBorders>
            <w:vAlign w:val="center"/>
          </w:tcPr>
          <w:p w14:paraId="0F6F3638" w14:textId="77777777" w:rsidR="00C81C8B" w:rsidRDefault="00C81C8B" w:rsidP="00C81C8B">
            <w:pPr>
              <w:jc w:val="right"/>
              <w:rPr>
                <w:color w:val="000000"/>
                <w:sz w:val="22"/>
                <w:szCs w:val="22"/>
              </w:rPr>
            </w:pPr>
            <w:r>
              <w:rPr>
                <w:color w:val="000000"/>
                <w:sz w:val="22"/>
                <w:szCs w:val="22"/>
              </w:rPr>
              <w:t> </w:t>
            </w:r>
          </w:p>
        </w:tc>
        <w:tc>
          <w:tcPr>
            <w:tcW w:w="850" w:type="dxa"/>
            <w:tcBorders>
              <w:top w:val="single" w:sz="4" w:space="0" w:color="auto"/>
              <w:left w:val="single" w:sz="4" w:space="0" w:color="auto"/>
              <w:bottom w:val="single" w:sz="4" w:space="0" w:color="auto"/>
              <w:right w:val="single" w:sz="4" w:space="0" w:color="auto"/>
            </w:tcBorders>
            <w:vAlign w:val="center"/>
          </w:tcPr>
          <w:p w14:paraId="387FBCCA" w14:textId="77777777" w:rsidR="00C81C8B" w:rsidRDefault="00C81C8B" w:rsidP="00C81C8B">
            <w:pPr>
              <w:jc w:val="right"/>
              <w:rPr>
                <w:color w:val="000000"/>
                <w:sz w:val="22"/>
                <w:szCs w:val="22"/>
              </w:rPr>
            </w:pPr>
            <w:r>
              <w:rPr>
                <w:color w:val="000000"/>
                <w:sz w:val="22"/>
                <w:szCs w:val="22"/>
              </w:rPr>
              <w:t> </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177A5EF0" w14:textId="77777777" w:rsidR="00C81C8B" w:rsidRDefault="00C81C8B" w:rsidP="00C81C8B">
            <w:pPr>
              <w:jc w:val="right"/>
              <w:rPr>
                <w:color w:val="000000"/>
                <w:sz w:val="22"/>
                <w:szCs w:val="22"/>
              </w:rPr>
            </w:pPr>
            <w:r>
              <w:rPr>
                <w:color w:val="000000"/>
                <w:sz w:val="22"/>
                <w:szCs w:val="22"/>
              </w:rPr>
              <w:t>113,06</w:t>
            </w:r>
          </w:p>
        </w:tc>
        <w:tc>
          <w:tcPr>
            <w:tcW w:w="898" w:type="dxa"/>
            <w:tcBorders>
              <w:top w:val="nil"/>
              <w:left w:val="nil"/>
              <w:bottom w:val="single" w:sz="4" w:space="0" w:color="auto"/>
              <w:right w:val="single" w:sz="4" w:space="0" w:color="auto"/>
            </w:tcBorders>
            <w:shd w:val="clear" w:color="auto" w:fill="auto"/>
            <w:noWrap/>
            <w:vAlign w:val="center"/>
          </w:tcPr>
          <w:p w14:paraId="4C98D096" w14:textId="77777777" w:rsidR="00C81C8B" w:rsidRDefault="00C81C8B" w:rsidP="00C81C8B">
            <w:pPr>
              <w:jc w:val="right"/>
              <w:rPr>
                <w:color w:val="000000"/>
                <w:sz w:val="22"/>
                <w:szCs w:val="22"/>
              </w:rPr>
            </w:pPr>
            <w:r>
              <w:rPr>
                <w:color w:val="000000"/>
                <w:sz w:val="22"/>
                <w:szCs w:val="22"/>
              </w:rPr>
              <w:t>113,06</w:t>
            </w:r>
          </w:p>
        </w:tc>
        <w:tc>
          <w:tcPr>
            <w:tcW w:w="803" w:type="dxa"/>
            <w:tcBorders>
              <w:top w:val="nil"/>
              <w:left w:val="nil"/>
              <w:bottom w:val="single" w:sz="4" w:space="0" w:color="auto"/>
              <w:right w:val="single" w:sz="4" w:space="0" w:color="auto"/>
            </w:tcBorders>
            <w:shd w:val="clear" w:color="auto" w:fill="auto"/>
            <w:noWrap/>
            <w:vAlign w:val="center"/>
          </w:tcPr>
          <w:p w14:paraId="1D86FB90" w14:textId="77777777" w:rsidR="00C81C8B" w:rsidRDefault="00C81C8B" w:rsidP="00C81C8B">
            <w:pPr>
              <w:jc w:val="right"/>
              <w:rPr>
                <w:color w:val="000000"/>
                <w:sz w:val="22"/>
                <w:szCs w:val="22"/>
              </w:rPr>
            </w:pPr>
            <w:r>
              <w:rPr>
                <w:color w:val="000000"/>
                <w:sz w:val="22"/>
                <w:szCs w:val="22"/>
              </w:rPr>
              <w:t>14,09</w:t>
            </w:r>
          </w:p>
        </w:tc>
        <w:tc>
          <w:tcPr>
            <w:tcW w:w="895" w:type="dxa"/>
            <w:tcBorders>
              <w:top w:val="nil"/>
              <w:left w:val="nil"/>
              <w:bottom w:val="single" w:sz="4" w:space="0" w:color="auto"/>
              <w:right w:val="single" w:sz="4" w:space="0" w:color="auto"/>
            </w:tcBorders>
            <w:shd w:val="clear" w:color="auto" w:fill="auto"/>
            <w:noWrap/>
            <w:vAlign w:val="center"/>
          </w:tcPr>
          <w:p w14:paraId="5E6D7A75" w14:textId="77777777" w:rsidR="00C81C8B" w:rsidRDefault="00C81C8B" w:rsidP="00C81C8B">
            <w:pPr>
              <w:jc w:val="right"/>
              <w:rPr>
                <w:color w:val="000000"/>
                <w:sz w:val="22"/>
                <w:szCs w:val="22"/>
              </w:rPr>
            </w:pPr>
            <w:r>
              <w:rPr>
                <w:color w:val="000000"/>
                <w:sz w:val="22"/>
                <w:szCs w:val="22"/>
              </w:rPr>
              <w:t>14,09</w:t>
            </w:r>
          </w:p>
        </w:tc>
        <w:tc>
          <w:tcPr>
            <w:tcW w:w="800" w:type="dxa"/>
            <w:tcBorders>
              <w:top w:val="nil"/>
              <w:left w:val="nil"/>
              <w:bottom w:val="single" w:sz="4" w:space="0" w:color="auto"/>
              <w:right w:val="single" w:sz="4" w:space="0" w:color="auto"/>
            </w:tcBorders>
            <w:shd w:val="clear" w:color="auto" w:fill="auto"/>
            <w:vAlign w:val="center"/>
          </w:tcPr>
          <w:p w14:paraId="28FFCEB8" w14:textId="77777777" w:rsidR="00C81C8B" w:rsidRDefault="00C81C8B" w:rsidP="00C81C8B">
            <w:pPr>
              <w:jc w:val="right"/>
              <w:rPr>
                <w:color w:val="000000"/>
                <w:sz w:val="22"/>
                <w:szCs w:val="22"/>
              </w:rPr>
            </w:pPr>
            <w:r>
              <w:rPr>
                <w:color w:val="000000"/>
                <w:sz w:val="22"/>
                <w:szCs w:val="22"/>
              </w:rPr>
              <w:t>10,40</w:t>
            </w:r>
          </w:p>
        </w:tc>
        <w:tc>
          <w:tcPr>
            <w:tcW w:w="895" w:type="dxa"/>
            <w:tcBorders>
              <w:top w:val="nil"/>
              <w:left w:val="nil"/>
              <w:bottom w:val="single" w:sz="4" w:space="0" w:color="auto"/>
              <w:right w:val="single" w:sz="4" w:space="0" w:color="auto"/>
            </w:tcBorders>
            <w:shd w:val="clear" w:color="auto" w:fill="auto"/>
            <w:vAlign w:val="center"/>
          </w:tcPr>
          <w:p w14:paraId="78AA381D" w14:textId="77777777" w:rsidR="00C81C8B" w:rsidRDefault="00C81C8B" w:rsidP="00C81C8B">
            <w:pPr>
              <w:jc w:val="right"/>
              <w:rPr>
                <w:color w:val="000000"/>
                <w:sz w:val="22"/>
                <w:szCs w:val="22"/>
              </w:rPr>
            </w:pPr>
            <w:r>
              <w:rPr>
                <w:color w:val="000000"/>
                <w:sz w:val="22"/>
                <w:szCs w:val="22"/>
              </w:rPr>
              <w:t>10,40</w:t>
            </w:r>
          </w:p>
        </w:tc>
        <w:tc>
          <w:tcPr>
            <w:tcW w:w="870" w:type="dxa"/>
            <w:tcBorders>
              <w:top w:val="nil"/>
              <w:left w:val="nil"/>
              <w:bottom w:val="single" w:sz="4" w:space="0" w:color="auto"/>
              <w:right w:val="single" w:sz="4" w:space="0" w:color="auto"/>
            </w:tcBorders>
            <w:shd w:val="clear" w:color="auto" w:fill="auto"/>
            <w:vAlign w:val="center"/>
          </w:tcPr>
          <w:p w14:paraId="3537B77B" w14:textId="77777777" w:rsidR="00C81C8B" w:rsidRDefault="00C81C8B" w:rsidP="00C81C8B">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3586C8C5" w14:textId="77777777" w:rsidR="00C81C8B" w:rsidRDefault="00C81C8B" w:rsidP="00C81C8B">
            <w:pPr>
              <w:jc w:val="right"/>
              <w:rPr>
                <w:color w:val="000000"/>
                <w:sz w:val="22"/>
                <w:szCs w:val="22"/>
              </w:rPr>
            </w:pPr>
            <w:r>
              <w:rPr>
                <w:color w:val="000000"/>
                <w:sz w:val="22"/>
                <w:szCs w:val="22"/>
              </w:rPr>
              <w:t> </w:t>
            </w:r>
          </w:p>
        </w:tc>
        <w:tc>
          <w:tcPr>
            <w:tcW w:w="800" w:type="dxa"/>
            <w:tcBorders>
              <w:top w:val="nil"/>
              <w:left w:val="nil"/>
              <w:bottom w:val="single" w:sz="4" w:space="0" w:color="auto"/>
              <w:right w:val="single" w:sz="4" w:space="0" w:color="auto"/>
            </w:tcBorders>
            <w:shd w:val="clear" w:color="auto" w:fill="auto"/>
            <w:vAlign w:val="center"/>
          </w:tcPr>
          <w:p w14:paraId="0ED0F44D"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0138F36F" w14:textId="77777777" w:rsidR="00C81C8B" w:rsidRDefault="00C81C8B" w:rsidP="00C81C8B">
            <w:pPr>
              <w:jc w:val="right"/>
              <w:rPr>
                <w:color w:val="000000"/>
                <w:sz w:val="22"/>
                <w:szCs w:val="22"/>
              </w:rPr>
            </w:pPr>
            <w:r>
              <w:rPr>
                <w:color w:val="000000"/>
                <w:sz w:val="22"/>
                <w:szCs w:val="22"/>
              </w:rPr>
              <w:t> </w:t>
            </w:r>
          </w:p>
        </w:tc>
        <w:tc>
          <w:tcPr>
            <w:tcW w:w="870" w:type="dxa"/>
            <w:tcBorders>
              <w:top w:val="nil"/>
              <w:left w:val="nil"/>
              <w:bottom w:val="single" w:sz="4" w:space="0" w:color="auto"/>
              <w:right w:val="single" w:sz="4" w:space="0" w:color="auto"/>
            </w:tcBorders>
            <w:shd w:val="clear" w:color="auto" w:fill="auto"/>
            <w:vAlign w:val="center"/>
          </w:tcPr>
          <w:p w14:paraId="00DFAB6A" w14:textId="77777777" w:rsidR="00C81C8B" w:rsidRDefault="00C81C8B" w:rsidP="00C81C8B">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1FBFBCEE" w14:textId="77777777" w:rsidR="00C81C8B" w:rsidRDefault="00C81C8B" w:rsidP="00C81C8B">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19BFB703" w14:textId="77777777" w:rsidR="00C81C8B" w:rsidRDefault="00C81C8B" w:rsidP="00C81C8B">
            <w:pPr>
              <w:jc w:val="right"/>
              <w:rPr>
                <w:color w:val="000000"/>
                <w:sz w:val="22"/>
                <w:szCs w:val="22"/>
              </w:rPr>
            </w:pPr>
            <w:r>
              <w:rPr>
                <w:color w:val="000000"/>
                <w:sz w:val="22"/>
                <w:szCs w:val="22"/>
              </w:rPr>
              <w:t>137,55</w:t>
            </w:r>
          </w:p>
        </w:tc>
        <w:tc>
          <w:tcPr>
            <w:tcW w:w="895" w:type="dxa"/>
            <w:tcBorders>
              <w:top w:val="nil"/>
              <w:left w:val="nil"/>
              <w:bottom w:val="single" w:sz="4" w:space="0" w:color="auto"/>
              <w:right w:val="single" w:sz="4" w:space="0" w:color="auto"/>
            </w:tcBorders>
            <w:shd w:val="clear" w:color="auto" w:fill="auto"/>
            <w:vAlign w:val="center"/>
          </w:tcPr>
          <w:p w14:paraId="6ADCB049" w14:textId="77777777" w:rsidR="00C81C8B" w:rsidRDefault="00C81C8B" w:rsidP="00C81C8B">
            <w:pPr>
              <w:jc w:val="right"/>
              <w:rPr>
                <w:color w:val="000000"/>
                <w:sz w:val="22"/>
                <w:szCs w:val="22"/>
              </w:rPr>
            </w:pPr>
            <w:r>
              <w:rPr>
                <w:color w:val="000000"/>
                <w:sz w:val="22"/>
                <w:szCs w:val="22"/>
              </w:rPr>
              <w:t>27,51</w:t>
            </w:r>
          </w:p>
        </w:tc>
      </w:tr>
      <w:tr w:rsidR="00C81C8B" w:rsidRPr="00F5314A" w14:paraId="1CD2A8F8" w14:textId="77777777" w:rsidTr="009505D9">
        <w:trPr>
          <w:trHeight w:val="300"/>
        </w:trPr>
        <w:tc>
          <w:tcPr>
            <w:tcW w:w="1423" w:type="dxa"/>
            <w:tcBorders>
              <w:top w:val="nil"/>
              <w:left w:val="single" w:sz="4" w:space="0" w:color="auto"/>
              <w:bottom w:val="single" w:sz="4" w:space="0" w:color="auto"/>
              <w:right w:val="single" w:sz="4" w:space="0" w:color="auto"/>
            </w:tcBorders>
            <w:shd w:val="clear" w:color="auto" w:fill="auto"/>
            <w:noWrap/>
            <w:vAlign w:val="center"/>
          </w:tcPr>
          <w:p w14:paraId="2592BC5A" w14:textId="77777777" w:rsidR="00C81C8B" w:rsidRPr="00255AE1" w:rsidRDefault="00C81C8B" w:rsidP="00C81C8B">
            <w:pPr>
              <w:jc w:val="left"/>
              <w:rPr>
                <w:color w:val="000000"/>
                <w:sz w:val="22"/>
                <w:szCs w:val="22"/>
                <w:lang w:val="sr-Cyrl-RS"/>
              </w:rPr>
            </w:pPr>
            <w:r>
              <w:rPr>
                <w:color w:val="000000"/>
                <w:sz w:val="22"/>
                <w:szCs w:val="22"/>
                <w:lang w:val="sr-Cyrl-RS"/>
              </w:rPr>
              <w:t>Чистине</w:t>
            </w:r>
          </w:p>
        </w:tc>
        <w:tc>
          <w:tcPr>
            <w:tcW w:w="901" w:type="dxa"/>
            <w:tcBorders>
              <w:top w:val="single" w:sz="4" w:space="0" w:color="auto"/>
              <w:left w:val="nil"/>
              <w:bottom w:val="single" w:sz="4" w:space="0" w:color="auto"/>
              <w:right w:val="single" w:sz="4" w:space="0" w:color="auto"/>
            </w:tcBorders>
            <w:vAlign w:val="center"/>
          </w:tcPr>
          <w:p w14:paraId="09508B16" w14:textId="77777777" w:rsidR="00C81C8B" w:rsidRDefault="00C81C8B" w:rsidP="00C81C8B">
            <w:pPr>
              <w:jc w:val="right"/>
              <w:rPr>
                <w:color w:val="000000"/>
                <w:sz w:val="22"/>
                <w:szCs w:val="22"/>
              </w:rPr>
            </w:pPr>
            <w:r>
              <w:rPr>
                <w:color w:val="000000"/>
                <w:sz w:val="22"/>
                <w:szCs w:val="22"/>
              </w:rPr>
              <w:t> </w:t>
            </w:r>
          </w:p>
        </w:tc>
        <w:tc>
          <w:tcPr>
            <w:tcW w:w="850" w:type="dxa"/>
            <w:tcBorders>
              <w:top w:val="single" w:sz="4" w:space="0" w:color="auto"/>
              <w:left w:val="single" w:sz="4" w:space="0" w:color="auto"/>
              <w:bottom w:val="single" w:sz="4" w:space="0" w:color="auto"/>
              <w:right w:val="single" w:sz="4" w:space="0" w:color="auto"/>
            </w:tcBorders>
            <w:vAlign w:val="center"/>
          </w:tcPr>
          <w:p w14:paraId="71F47BEB" w14:textId="77777777" w:rsidR="00C81C8B" w:rsidRDefault="00C81C8B" w:rsidP="00C81C8B">
            <w:pPr>
              <w:jc w:val="right"/>
              <w:rPr>
                <w:color w:val="000000"/>
                <w:sz w:val="22"/>
                <w:szCs w:val="22"/>
              </w:rPr>
            </w:pPr>
            <w:r>
              <w:rPr>
                <w:color w:val="000000"/>
                <w:sz w:val="22"/>
                <w:szCs w:val="22"/>
              </w:rPr>
              <w:t> </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4B42D7AA" w14:textId="77777777" w:rsidR="00C81C8B" w:rsidRDefault="00C81C8B" w:rsidP="00C81C8B">
            <w:pPr>
              <w:jc w:val="right"/>
              <w:rPr>
                <w:color w:val="000000"/>
                <w:sz w:val="22"/>
                <w:szCs w:val="22"/>
              </w:rPr>
            </w:pPr>
            <w:r>
              <w:rPr>
                <w:color w:val="000000"/>
                <w:sz w:val="22"/>
                <w:szCs w:val="22"/>
              </w:rPr>
              <w:t> </w:t>
            </w:r>
          </w:p>
        </w:tc>
        <w:tc>
          <w:tcPr>
            <w:tcW w:w="898" w:type="dxa"/>
            <w:tcBorders>
              <w:top w:val="nil"/>
              <w:left w:val="nil"/>
              <w:bottom w:val="single" w:sz="4" w:space="0" w:color="auto"/>
              <w:right w:val="single" w:sz="4" w:space="0" w:color="auto"/>
            </w:tcBorders>
            <w:shd w:val="clear" w:color="auto" w:fill="auto"/>
            <w:noWrap/>
            <w:vAlign w:val="center"/>
          </w:tcPr>
          <w:p w14:paraId="5E5860CF" w14:textId="77777777" w:rsidR="00C81C8B" w:rsidRDefault="00C81C8B" w:rsidP="00C81C8B">
            <w:pPr>
              <w:jc w:val="right"/>
              <w:rPr>
                <w:color w:val="000000"/>
                <w:sz w:val="22"/>
                <w:szCs w:val="22"/>
              </w:rPr>
            </w:pPr>
            <w:r>
              <w:rPr>
                <w:color w:val="000000"/>
                <w:sz w:val="22"/>
                <w:szCs w:val="22"/>
              </w:rPr>
              <w:t> </w:t>
            </w:r>
          </w:p>
        </w:tc>
        <w:tc>
          <w:tcPr>
            <w:tcW w:w="803" w:type="dxa"/>
            <w:tcBorders>
              <w:top w:val="nil"/>
              <w:left w:val="nil"/>
              <w:bottom w:val="single" w:sz="4" w:space="0" w:color="auto"/>
              <w:right w:val="single" w:sz="4" w:space="0" w:color="auto"/>
            </w:tcBorders>
            <w:shd w:val="clear" w:color="auto" w:fill="auto"/>
            <w:noWrap/>
            <w:vAlign w:val="center"/>
          </w:tcPr>
          <w:p w14:paraId="7F86CD0C"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noWrap/>
            <w:vAlign w:val="center"/>
          </w:tcPr>
          <w:p w14:paraId="71753C1E" w14:textId="77777777" w:rsidR="00C81C8B" w:rsidRDefault="00C81C8B" w:rsidP="00C81C8B">
            <w:pPr>
              <w:jc w:val="right"/>
              <w:rPr>
                <w:color w:val="000000"/>
                <w:sz w:val="22"/>
                <w:szCs w:val="22"/>
              </w:rPr>
            </w:pPr>
            <w:r>
              <w:rPr>
                <w:color w:val="000000"/>
                <w:sz w:val="22"/>
                <w:szCs w:val="22"/>
              </w:rPr>
              <w:t> </w:t>
            </w:r>
          </w:p>
        </w:tc>
        <w:tc>
          <w:tcPr>
            <w:tcW w:w="800" w:type="dxa"/>
            <w:tcBorders>
              <w:top w:val="nil"/>
              <w:left w:val="nil"/>
              <w:bottom w:val="single" w:sz="4" w:space="0" w:color="auto"/>
              <w:right w:val="single" w:sz="4" w:space="0" w:color="auto"/>
            </w:tcBorders>
            <w:shd w:val="clear" w:color="auto" w:fill="auto"/>
            <w:vAlign w:val="center"/>
          </w:tcPr>
          <w:p w14:paraId="3990475B"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6F0E3CA8" w14:textId="77777777" w:rsidR="00C81C8B" w:rsidRDefault="00C81C8B" w:rsidP="00C81C8B">
            <w:pPr>
              <w:jc w:val="right"/>
              <w:rPr>
                <w:color w:val="000000"/>
                <w:sz w:val="22"/>
                <w:szCs w:val="22"/>
              </w:rPr>
            </w:pPr>
            <w:r>
              <w:rPr>
                <w:color w:val="000000"/>
                <w:sz w:val="22"/>
                <w:szCs w:val="22"/>
              </w:rPr>
              <w:t> </w:t>
            </w:r>
          </w:p>
        </w:tc>
        <w:tc>
          <w:tcPr>
            <w:tcW w:w="870" w:type="dxa"/>
            <w:tcBorders>
              <w:top w:val="nil"/>
              <w:left w:val="nil"/>
              <w:bottom w:val="single" w:sz="4" w:space="0" w:color="auto"/>
              <w:right w:val="single" w:sz="4" w:space="0" w:color="auto"/>
            </w:tcBorders>
            <w:shd w:val="clear" w:color="auto" w:fill="auto"/>
            <w:vAlign w:val="center"/>
          </w:tcPr>
          <w:p w14:paraId="1039E7A1" w14:textId="77777777" w:rsidR="00C81C8B" w:rsidRDefault="00C81C8B" w:rsidP="00C81C8B">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1877C2DD" w14:textId="77777777" w:rsidR="00C81C8B" w:rsidRDefault="00C81C8B" w:rsidP="00C81C8B">
            <w:pPr>
              <w:jc w:val="right"/>
              <w:rPr>
                <w:color w:val="000000"/>
                <w:sz w:val="22"/>
                <w:szCs w:val="22"/>
              </w:rPr>
            </w:pPr>
            <w:r>
              <w:rPr>
                <w:color w:val="000000"/>
                <w:sz w:val="22"/>
                <w:szCs w:val="22"/>
              </w:rPr>
              <w:t> </w:t>
            </w:r>
          </w:p>
        </w:tc>
        <w:tc>
          <w:tcPr>
            <w:tcW w:w="800" w:type="dxa"/>
            <w:tcBorders>
              <w:top w:val="nil"/>
              <w:left w:val="nil"/>
              <w:bottom w:val="single" w:sz="4" w:space="0" w:color="auto"/>
              <w:right w:val="single" w:sz="4" w:space="0" w:color="auto"/>
            </w:tcBorders>
            <w:shd w:val="clear" w:color="auto" w:fill="auto"/>
            <w:vAlign w:val="center"/>
          </w:tcPr>
          <w:p w14:paraId="457B54AD"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276C5A20" w14:textId="77777777" w:rsidR="00C81C8B" w:rsidRDefault="00C81C8B" w:rsidP="00C81C8B">
            <w:pPr>
              <w:jc w:val="right"/>
              <w:rPr>
                <w:color w:val="000000"/>
                <w:sz w:val="22"/>
                <w:szCs w:val="22"/>
              </w:rPr>
            </w:pPr>
            <w:r>
              <w:rPr>
                <w:color w:val="000000"/>
                <w:sz w:val="22"/>
                <w:szCs w:val="22"/>
              </w:rPr>
              <w:t> </w:t>
            </w:r>
          </w:p>
        </w:tc>
        <w:tc>
          <w:tcPr>
            <w:tcW w:w="870" w:type="dxa"/>
            <w:tcBorders>
              <w:top w:val="nil"/>
              <w:left w:val="nil"/>
              <w:bottom w:val="single" w:sz="4" w:space="0" w:color="auto"/>
              <w:right w:val="single" w:sz="4" w:space="0" w:color="auto"/>
            </w:tcBorders>
            <w:shd w:val="clear" w:color="auto" w:fill="auto"/>
            <w:vAlign w:val="center"/>
          </w:tcPr>
          <w:p w14:paraId="02CA38F9" w14:textId="77777777" w:rsidR="00C81C8B" w:rsidRDefault="00C81C8B" w:rsidP="00C81C8B">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22F8568A" w14:textId="77777777" w:rsidR="00C81C8B" w:rsidRDefault="00C81C8B" w:rsidP="00C81C8B">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2C1CBAD0"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65377D66" w14:textId="77777777" w:rsidR="00C81C8B" w:rsidRDefault="00C81C8B" w:rsidP="00C81C8B">
            <w:pPr>
              <w:jc w:val="right"/>
              <w:rPr>
                <w:color w:val="000000"/>
                <w:sz w:val="22"/>
                <w:szCs w:val="22"/>
              </w:rPr>
            </w:pPr>
            <w:r>
              <w:rPr>
                <w:color w:val="000000"/>
                <w:sz w:val="22"/>
                <w:szCs w:val="22"/>
              </w:rPr>
              <w:t> </w:t>
            </w:r>
          </w:p>
        </w:tc>
      </w:tr>
      <w:tr w:rsidR="00C81C8B" w:rsidRPr="00F5314A" w14:paraId="4ADCD255" w14:textId="77777777" w:rsidTr="009505D9">
        <w:trPr>
          <w:trHeight w:val="300"/>
        </w:trPr>
        <w:tc>
          <w:tcPr>
            <w:tcW w:w="1423" w:type="dxa"/>
            <w:tcBorders>
              <w:top w:val="nil"/>
              <w:left w:val="single" w:sz="4" w:space="0" w:color="auto"/>
              <w:bottom w:val="single" w:sz="4" w:space="0" w:color="auto"/>
              <w:right w:val="single" w:sz="4" w:space="0" w:color="auto"/>
            </w:tcBorders>
            <w:shd w:val="clear" w:color="000000" w:fill="D9D9D9"/>
            <w:noWrap/>
            <w:vAlign w:val="center"/>
            <w:hideMark/>
          </w:tcPr>
          <w:p w14:paraId="58A8EFAF" w14:textId="77777777" w:rsidR="00C81C8B" w:rsidRPr="00F5314A" w:rsidRDefault="00C81C8B" w:rsidP="00C81C8B">
            <w:pPr>
              <w:jc w:val="left"/>
              <w:rPr>
                <w:b/>
                <w:bCs/>
                <w:color w:val="000000"/>
                <w:sz w:val="22"/>
                <w:szCs w:val="22"/>
              </w:rPr>
            </w:pPr>
            <w:proofErr w:type="spellStart"/>
            <w:r w:rsidRPr="00F5314A">
              <w:rPr>
                <w:b/>
                <w:bCs/>
                <w:color w:val="000000"/>
                <w:sz w:val="22"/>
                <w:szCs w:val="22"/>
              </w:rPr>
              <w:t>Укупно</w:t>
            </w:r>
            <w:proofErr w:type="spellEnd"/>
          </w:p>
        </w:tc>
        <w:tc>
          <w:tcPr>
            <w:tcW w:w="901" w:type="dxa"/>
            <w:tcBorders>
              <w:top w:val="single" w:sz="4" w:space="0" w:color="auto"/>
              <w:left w:val="nil"/>
              <w:bottom w:val="single" w:sz="4" w:space="0" w:color="auto"/>
              <w:right w:val="single" w:sz="4" w:space="0" w:color="auto"/>
            </w:tcBorders>
            <w:shd w:val="clear" w:color="000000" w:fill="D9D9D9"/>
            <w:vAlign w:val="center"/>
          </w:tcPr>
          <w:p w14:paraId="63FFF240" w14:textId="77777777" w:rsidR="00C81C8B" w:rsidRDefault="00C81C8B" w:rsidP="00C81C8B">
            <w:pPr>
              <w:jc w:val="right"/>
              <w:rPr>
                <w:b/>
                <w:bCs/>
                <w:color w:val="000000"/>
                <w:sz w:val="22"/>
                <w:szCs w:val="22"/>
              </w:rPr>
            </w:pPr>
            <w:r>
              <w:rPr>
                <w:b/>
                <w:bCs/>
                <w:color w:val="000000"/>
                <w:sz w:val="22"/>
                <w:szCs w:val="22"/>
              </w:rPr>
              <w:t>5,64</w:t>
            </w:r>
          </w:p>
        </w:tc>
        <w:tc>
          <w:tcPr>
            <w:tcW w:w="850" w:type="dxa"/>
            <w:tcBorders>
              <w:top w:val="single" w:sz="4" w:space="0" w:color="auto"/>
              <w:left w:val="single" w:sz="4" w:space="0" w:color="auto"/>
              <w:bottom w:val="single" w:sz="4" w:space="0" w:color="auto"/>
              <w:right w:val="single" w:sz="4" w:space="0" w:color="auto"/>
            </w:tcBorders>
            <w:shd w:val="clear" w:color="000000" w:fill="D9D9D9"/>
            <w:vAlign w:val="center"/>
          </w:tcPr>
          <w:p w14:paraId="6CFD6DBE" w14:textId="77777777" w:rsidR="00C81C8B" w:rsidRDefault="00C81C8B" w:rsidP="00C81C8B">
            <w:pPr>
              <w:jc w:val="right"/>
              <w:rPr>
                <w:b/>
                <w:bCs/>
                <w:color w:val="000000"/>
                <w:sz w:val="22"/>
                <w:szCs w:val="22"/>
              </w:rPr>
            </w:pPr>
            <w:r>
              <w:rPr>
                <w:b/>
                <w:bCs/>
                <w:color w:val="000000"/>
                <w:sz w:val="22"/>
                <w:szCs w:val="22"/>
              </w:rPr>
              <w:t>5,64</w:t>
            </w:r>
          </w:p>
        </w:tc>
        <w:tc>
          <w:tcPr>
            <w:tcW w:w="824" w:type="dxa"/>
            <w:tcBorders>
              <w:top w:val="nil"/>
              <w:left w:val="single" w:sz="4" w:space="0" w:color="auto"/>
              <w:bottom w:val="single" w:sz="4" w:space="0" w:color="auto"/>
              <w:right w:val="single" w:sz="4" w:space="0" w:color="auto"/>
            </w:tcBorders>
            <w:shd w:val="clear" w:color="000000" w:fill="D9D9D9"/>
            <w:noWrap/>
            <w:vAlign w:val="center"/>
          </w:tcPr>
          <w:p w14:paraId="516812D3" w14:textId="77777777" w:rsidR="00C81C8B" w:rsidRDefault="00C81C8B" w:rsidP="00C81C8B">
            <w:pPr>
              <w:jc w:val="right"/>
              <w:rPr>
                <w:b/>
                <w:bCs/>
                <w:color w:val="000000"/>
                <w:sz w:val="22"/>
                <w:szCs w:val="22"/>
              </w:rPr>
            </w:pPr>
            <w:r>
              <w:rPr>
                <w:b/>
                <w:bCs/>
                <w:color w:val="000000"/>
                <w:sz w:val="22"/>
                <w:szCs w:val="22"/>
              </w:rPr>
              <w:t>492,39</w:t>
            </w:r>
          </w:p>
        </w:tc>
        <w:tc>
          <w:tcPr>
            <w:tcW w:w="898" w:type="dxa"/>
            <w:tcBorders>
              <w:top w:val="nil"/>
              <w:left w:val="nil"/>
              <w:bottom w:val="single" w:sz="4" w:space="0" w:color="auto"/>
              <w:right w:val="single" w:sz="4" w:space="0" w:color="auto"/>
            </w:tcBorders>
            <w:shd w:val="clear" w:color="000000" w:fill="D9D9D9"/>
            <w:noWrap/>
            <w:vAlign w:val="center"/>
          </w:tcPr>
          <w:p w14:paraId="20A70BC9" w14:textId="77777777" w:rsidR="00C81C8B" w:rsidRDefault="00C81C8B" w:rsidP="00C81C8B">
            <w:pPr>
              <w:jc w:val="right"/>
              <w:rPr>
                <w:b/>
                <w:bCs/>
                <w:color w:val="000000"/>
                <w:sz w:val="22"/>
                <w:szCs w:val="22"/>
              </w:rPr>
            </w:pPr>
            <w:r>
              <w:rPr>
                <w:b/>
                <w:bCs/>
                <w:color w:val="000000"/>
                <w:sz w:val="22"/>
                <w:szCs w:val="22"/>
              </w:rPr>
              <w:t>492,39</w:t>
            </w:r>
          </w:p>
        </w:tc>
        <w:tc>
          <w:tcPr>
            <w:tcW w:w="803" w:type="dxa"/>
            <w:tcBorders>
              <w:top w:val="nil"/>
              <w:left w:val="nil"/>
              <w:bottom w:val="single" w:sz="4" w:space="0" w:color="auto"/>
              <w:right w:val="single" w:sz="4" w:space="0" w:color="auto"/>
            </w:tcBorders>
            <w:shd w:val="clear" w:color="000000" w:fill="D9D9D9"/>
            <w:noWrap/>
            <w:vAlign w:val="center"/>
          </w:tcPr>
          <w:p w14:paraId="437BDD69" w14:textId="77777777" w:rsidR="00C81C8B" w:rsidRDefault="00C81C8B" w:rsidP="00C81C8B">
            <w:pPr>
              <w:jc w:val="right"/>
              <w:rPr>
                <w:b/>
                <w:bCs/>
                <w:color w:val="000000"/>
                <w:sz w:val="22"/>
                <w:szCs w:val="22"/>
              </w:rPr>
            </w:pPr>
            <w:r>
              <w:rPr>
                <w:b/>
                <w:bCs/>
                <w:color w:val="000000"/>
                <w:sz w:val="22"/>
                <w:szCs w:val="22"/>
              </w:rPr>
              <w:t>45,62</w:t>
            </w:r>
          </w:p>
        </w:tc>
        <w:tc>
          <w:tcPr>
            <w:tcW w:w="895" w:type="dxa"/>
            <w:tcBorders>
              <w:top w:val="nil"/>
              <w:left w:val="nil"/>
              <w:bottom w:val="single" w:sz="4" w:space="0" w:color="auto"/>
              <w:right w:val="single" w:sz="4" w:space="0" w:color="auto"/>
            </w:tcBorders>
            <w:shd w:val="clear" w:color="000000" w:fill="D9D9D9"/>
            <w:noWrap/>
            <w:vAlign w:val="center"/>
          </w:tcPr>
          <w:p w14:paraId="01E9D240" w14:textId="77777777" w:rsidR="00C81C8B" w:rsidRDefault="00C81C8B" w:rsidP="00C81C8B">
            <w:pPr>
              <w:jc w:val="right"/>
              <w:rPr>
                <w:b/>
                <w:bCs/>
                <w:color w:val="000000"/>
                <w:sz w:val="22"/>
                <w:szCs w:val="22"/>
              </w:rPr>
            </w:pPr>
            <w:r>
              <w:rPr>
                <w:b/>
                <w:bCs/>
                <w:color w:val="000000"/>
                <w:sz w:val="22"/>
                <w:szCs w:val="22"/>
              </w:rPr>
              <w:t>45,62</w:t>
            </w:r>
          </w:p>
        </w:tc>
        <w:tc>
          <w:tcPr>
            <w:tcW w:w="800" w:type="dxa"/>
            <w:tcBorders>
              <w:top w:val="nil"/>
              <w:left w:val="nil"/>
              <w:bottom w:val="single" w:sz="4" w:space="0" w:color="auto"/>
              <w:right w:val="single" w:sz="4" w:space="0" w:color="auto"/>
            </w:tcBorders>
            <w:shd w:val="clear" w:color="000000" w:fill="D9D9D9"/>
            <w:noWrap/>
            <w:vAlign w:val="center"/>
          </w:tcPr>
          <w:p w14:paraId="02339135" w14:textId="77777777" w:rsidR="00C81C8B" w:rsidRDefault="00C81C8B" w:rsidP="00C81C8B">
            <w:pPr>
              <w:jc w:val="right"/>
              <w:rPr>
                <w:b/>
                <w:bCs/>
                <w:color w:val="000000"/>
                <w:sz w:val="22"/>
                <w:szCs w:val="22"/>
              </w:rPr>
            </w:pPr>
            <w:r>
              <w:rPr>
                <w:b/>
                <w:bCs/>
                <w:color w:val="000000"/>
                <w:sz w:val="22"/>
                <w:szCs w:val="22"/>
              </w:rPr>
              <w:t>78,38</w:t>
            </w:r>
          </w:p>
        </w:tc>
        <w:tc>
          <w:tcPr>
            <w:tcW w:w="895" w:type="dxa"/>
            <w:tcBorders>
              <w:top w:val="nil"/>
              <w:left w:val="nil"/>
              <w:bottom w:val="single" w:sz="4" w:space="0" w:color="auto"/>
              <w:right w:val="single" w:sz="4" w:space="0" w:color="auto"/>
            </w:tcBorders>
            <w:shd w:val="clear" w:color="000000" w:fill="D9D9D9"/>
            <w:noWrap/>
            <w:vAlign w:val="center"/>
          </w:tcPr>
          <w:p w14:paraId="0F565B53" w14:textId="77777777" w:rsidR="00C81C8B" w:rsidRDefault="00C81C8B" w:rsidP="00C81C8B">
            <w:pPr>
              <w:jc w:val="right"/>
              <w:rPr>
                <w:b/>
                <w:bCs/>
                <w:color w:val="000000"/>
                <w:sz w:val="22"/>
                <w:szCs w:val="22"/>
              </w:rPr>
            </w:pPr>
            <w:r>
              <w:rPr>
                <w:b/>
                <w:bCs/>
                <w:color w:val="000000"/>
                <w:sz w:val="22"/>
                <w:szCs w:val="22"/>
              </w:rPr>
              <w:t>78,38</w:t>
            </w:r>
          </w:p>
        </w:tc>
        <w:tc>
          <w:tcPr>
            <w:tcW w:w="870" w:type="dxa"/>
            <w:tcBorders>
              <w:top w:val="nil"/>
              <w:left w:val="nil"/>
              <w:bottom w:val="single" w:sz="4" w:space="0" w:color="auto"/>
              <w:right w:val="single" w:sz="4" w:space="0" w:color="auto"/>
            </w:tcBorders>
            <w:shd w:val="clear" w:color="000000" w:fill="D9D9D9"/>
            <w:noWrap/>
            <w:vAlign w:val="center"/>
          </w:tcPr>
          <w:p w14:paraId="7EFA4B0C" w14:textId="77777777" w:rsidR="00C81C8B" w:rsidRDefault="00C81C8B" w:rsidP="00C81C8B">
            <w:pPr>
              <w:jc w:val="right"/>
              <w:rPr>
                <w:b/>
                <w:bCs/>
                <w:color w:val="000000"/>
                <w:sz w:val="22"/>
                <w:szCs w:val="22"/>
              </w:rPr>
            </w:pPr>
            <w:r>
              <w:rPr>
                <w:b/>
                <w:bCs/>
                <w:color w:val="000000"/>
                <w:sz w:val="22"/>
                <w:szCs w:val="22"/>
              </w:rPr>
              <w:t>13,66</w:t>
            </w:r>
          </w:p>
        </w:tc>
        <w:tc>
          <w:tcPr>
            <w:tcW w:w="845" w:type="dxa"/>
            <w:tcBorders>
              <w:top w:val="nil"/>
              <w:left w:val="nil"/>
              <w:bottom w:val="single" w:sz="4" w:space="0" w:color="auto"/>
              <w:right w:val="single" w:sz="4" w:space="0" w:color="auto"/>
            </w:tcBorders>
            <w:shd w:val="clear" w:color="000000" w:fill="D9D9D9"/>
            <w:noWrap/>
            <w:vAlign w:val="center"/>
          </w:tcPr>
          <w:p w14:paraId="631E0403" w14:textId="77777777" w:rsidR="00C81C8B" w:rsidRDefault="00C81C8B" w:rsidP="00C81C8B">
            <w:pPr>
              <w:jc w:val="right"/>
              <w:rPr>
                <w:b/>
                <w:bCs/>
                <w:color w:val="000000"/>
                <w:sz w:val="22"/>
                <w:szCs w:val="22"/>
              </w:rPr>
            </w:pPr>
            <w:r>
              <w:rPr>
                <w:b/>
                <w:bCs/>
                <w:color w:val="000000"/>
                <w:sz w:val="22"/>
                <w:szCs w:val="22"/>
              </w:rPr>
              <w:t>13,66</w:t>
            </w:r>
          </w:p>
        </w:tc>
        <w:tc>
          <w:tcPr>
            <w:tcW w:w="800" w:type="dxa"/>
            <w:tcBorders>
              <w:top w:val="nil"/>
              <w:left w:val="nil"/>
              <w:bottom w:val="single" w:sz="4" w:space="0" w:color="auto"/>
              <w:right w:val="single" w:sz="4" w:space="0" w:color="auto"/>
            </w:tcBorders>
            <w:shd w:val="clear" w:color="000000" w:fill="D9D9D9"/>
            <w:noWrap/>
            <w:vAlign w:val="center"/>
          </w:tcPr>
          <w:p w14:paraId="118CCA13" w14:textId="77777777" w:rsidR="00C81C8B" w:rsidRDefault="00C81C8B" w:rsidP="00C81C8B">
            <w:pPr>
              <w:jc w:val="right"/>
              <w:rPr>
                <w:b/>
                <w:bCs/>
                <w:color w:val="000000"/>
                <w:sz w:val="22"/>
                <w:szCs w:val="22"/>
              </w:rPr>
            </w:pPr>
            <w:r>
              <w:rPr>
                <w:b/>
                <w:bCs/>
                <w:color w:val="000000"/>
                <w:sz w:val="22"/>
                <w:szCs w:val="22"/>
              </w:rPr>
              <w:t>1,90</w:t>
            </w:r>
          </w:p>
        </w:tc>
        <w:tc>
          <w:tcPr>
            <w:tcW w:w="895" w:type="dxa"/>
            <w:tcBorders>
              <w:top w:val="nil"/>
              <w:left w:val="nil"/>
              <w:bottom w:val="single" w:sz="4" w:space="0" w:color="auto"/>
              <w:right w:val="single" w:sz="4" w:space="0" w:color="auto"/>
            </w:tcBorders>
            <w:shd w:val="clear" w:color="000000" w:fill="D9D9D9"/>
            <w:noWrap/>
            <w:vAlign w:val="center"/>
          </w:tcPr>
          <w:p w14:paraId="6130EC5A" w14:textId="77777777" w:rsidR="00C81C8B" w:rsidRDefault="00C81C8B" w:rsidP="00C81C8B">
            <w:pPr>
              <w:jc w:val="right"/>
              <w:rPr>
                <w:b/>
                <w:bCs/>
                <w:color w:val="000000"/>
                <w:sz w:val="22"/>
                <w:szCs w:val="22"/>
              </w:rPr>
            </w:pPr>
            <w:r>
              <w:rPr>
                <w:b/>
                <w:bCs/>
                <w:color w:val="000000"/>
                <w:sz w:val="22"/>
                <w:szCs w:val="22"/>
              </w:rPr>
              <w:t>1,90</w:t>
            </w:r>
          </w:p>
        </w:tc>
        <w:tc>
          <w:tcPr>
            <w:tcW w:w="870" w:type="dxa"/>
            <w:tcBorders>
              <w:top w:val="nil"/>
              <w:left w:val="nil"/>
              <w:bottom w:val="single" w:sz="4" w:space="0" w:color="auto"/>
              <w:right w:val="single" w:sz="4" w:space="0" w:color="auto"/>
            </w:tcBorders>
            <w:shd w:val="clear" w:color="000000" w:fill="D9D9D9"/>
            <w:noWrap/>
            <w:vAlign w:val="center"/>
          </w:tcPr>
          <w:p w14:paraId="2CE83467" w14:textId="77777777" w:rsidR="00C81C8B" w:rsidRDefault="00C81C8B" w:rsidP="00C81C8B">
            <w:pPr>
              <w:jc w:val="right"/>
              <w:rPr>
                <w:b/>
                <w:bCs/>
                <w:color w:val="000000"/>
                <w:sz w:val="22"/>
                <w:szCs w:val="22"/>
              </w:rPr>
            </w:pPr>
            <w:r>
              <w:rPr>
                <w:b/>
                <w:bCs/>
                <w:color w:val="000000"/>
                <w:sz w:val="22"/>
                <w:szCs w:val="22"/>
              </w:rPr>
              <w:t>78,30</w:t>
            </w:r>
          </w:p>
        </w:tc>
        <w:tc>
          <w:tcPr>
            <w:tcW w:w="845" w:type="dxa"/>
            <w:tcBorders>
              <w:top w:val="nil"/>
              <w:left w:val="nil"/>
              <w:bottom w:val="single" w:sz="4" w:space="0" w:color="auto"/>
              <w:right w:val="single" w:sz="4" w:space="0" w:color="auto"/>
            </w:tcBorders>
            <w:shd w:val="clear" w:color="000000" w:fill="D9D9D9"/>
            <w:noWrap/>
            <w:vAlign w:val="center"/>
          </w:tcPr>
          <w:p w14:paraId="632F28FC" w14:textId="77777777" w:rsidR="00C81C8B" w:rsidRDefault="00C81C8B" w:rsidP="00C81C8B">
            <w:pPr>
              <w:jc w:val="right"/>
              <w:rPr>
                <w:b/>
                <w:bCs/>
                <w:color w:val="000000"/>
                <w:sz w:val="22"/>
                <w:szCs w:val="22"/>
              </w:rPr>
            </w:pPr>
            <w:r>
              <w:rPr>
                <w:b/>
                <w:bCs/>
                <w:color w:val="000000"/>
                <w:sz w:val="22"/>
                <w:szCs w:val="22"/>
              </w:rPr>
              <w:t>78,30</w:t>
            </w:r>
          </w:p>
        </w:tc>
        <w:tc>
          <w:tcPr>
            <w:tcW w:w="821" w:type="dxa"/>
            <w:tcBorders>
              <w:top w:val="nil"/>
              <w:left w:val="nil"/>
              <w:bottom w:val="single" w:sz="4" w:space="0" w:color="auto"/>
              <w:right w:val="single" w:sz="4" w:space="0" w:color="auto"/>
            </w:tcBorders>
            <w:shd w:val="clear" w:color="000000" w:fill="D9D9D9"/>
            <w:noWrap/>
            <w:vAlign w:val="center"/>
          </w:tcPr>
          <w:p w14:paraId="23443606" w14:textId="77777777" w:rsidR="00C81C8B" w:rsidRDefault="00C81C8B" w:rsidP="00C81C8B">
            <w:pPr>
              <w:jc w:val="right"/>
              <w:rPr>
                <w:b/>
                <w:bCs/>
                <w:color w:val="000000"/>
                <w:sz w:val="22"/>
                <w:szCs w:val="22"/>
              </w:rPr>
            </w:pPr>
            <w:r>
              <w:rPr>
                <w:b/>
                <w:bCs/>
                <w:color w:val="000000"/>
                <w:sz w:val="22"/>
                <w:szCs w:val="22"/>
              </w:rPr>
              <w:t>760,14</w:t>
            </w:r>
          </w:p>
        </w:tc>
        <w:tc>
          <w:tcPr>
            <w:tcW w:w="895" w:type="dxa"/>
            <w:tcBorders>
              <w:top w:val="nil"/>
              <w:left w:val="nil"/>
              <w:bottom w:val="single" w:sz="4" w:space="0" w:color="auto"/>
              <w:right w:val="single" w:sz="4" w:space="0" w:color="auto"/>
            </w:tcBorders>
            <w:shd w:val="clear" w:color="000000" w:fill="D9D9D9"/>
            <w:noWrap/>
            <w:vAlign w:val="center"/>
          </w:tcPr>
          <w:p w14:paraId="0AD93BEE" w14:textId="77777777" w:rsidR="00C81C8B" w:rsidRDefault="00C81C8B" w:rsidP="00C81C8B">
            <w:pPr>
              <w:jc w:val="right"/>
              <w:rPr>
                <w:b/>
                <w:bCs/>
                <w:color w:val="000000"/>
                <w:sz w:val="22"/>
                <w:szCs w:val="22"/>
              </w:rPr>
            </w:pPr>
            <w:r>
              <w:rPr>
                <w:b/>
                <w:bCs/>
                <w:color w:val="000000"/>
                <w:sz w:val="22"/>
                <w:szCs w:val="22"/>
              </w:rPr>
              <w:t>152,03</w:t>
            </w:r>
          </w:p>
        </w:tc>
      </w:tr>
    </w:tbl>
    <w:p w14:paraId="147DDB8D" w14:textId="77777777" w:rsidR="00276ED7" w:rsidRDefault="00276ED7" w:rsidP="00276ED7">
      <w:pPr>
        <w:rPr>
          <w:szCs w:val="24"/>
        </w:rPr>
      </w:pPr>
    </w:p>
    <w:p w14:paraId="3B5C6D71" w14:textId="77777777" w:rsidR="00DC5A24" w:rsidRDefault="00DC5A24" w:rsidP="00276ED7">
      <w:pPr>
        <w:rPr>
          <w:szCs w:val="24"/>
        </w:rPr>
      </w:pPr>
    </w:p>
    <w:p w14:paraId="63DF4AE3" w14:textId="77777777" w:rsidR="00DC5A24" w:rsidRDefault="00DC5A24" w:rsidP="00276ED7">
      <w:pPr>
        <w:rPr>
          <w:szCs w:val="24"/>
        </w:rPr>
      </w:pPr>
    </w:p>
    <w:p w14:paraId="0848C135" w14:textId="77777777" w:rsidR="00DC5A24" w:rsidRDefault="00DC5A24" w:rsidP="00276ED7">
      <w:pPr>
        <w:rPr>
          <w:szCs w:val="24"/>
        </w:rPr>
      </w:pPr>
    </w:p>
    <w:p w14:paraId="6A28C074" w14:textId="77777777" w:rsidR="00DC5A24" w:rsidRDefault="00DC5A24" w:rsidP="00276ED7">
      <w:pPr>
        <w:rPr>
          <w:szCs w:val="24"/>
        </w:rPr>
      </w:pPr>
    </w:p>
    <w:p w14:paraId="386C16CE" w14:textId="77777777" w:rsidR="00DC5A24" w:rsidRDefault="00DC5A24" w:rsidP="00276ED7">
      <w:pPr>
        <w:rPr>
          <w:szCs w:val="24"/>
        </w:rPr>
      </w:pPr>
    </w:p>
    <w:p w14:paraId="25B3AF8F" w14:textId="77777777" w:rsidR="00DC5A24" w:rsidRDefault="00DC5A24" w:rsidP="00276ED7">
      <w:pPr>
        <w:rPr>
          <w:szCs w:val="24"/>
        </w:rPr>
      </w:pPr>
    </w:p>
    <w:p w14:paraId="7962C8CD" w14:textId="77777777" w:rsidR="00CE2625" w:rsidRPr="00967DC1" w:rsidRDefault="00CE2625" w:rsidP="00276ED7">
      <w:pPr>
        <w:rPr>
          <w:szCs w:val="24"/>
        </w:rPr>
      </w:pPr>
      <w:r w:rsidRPr="00D81226">
        <w:rPr>
          <w:color w:val="000000"/>
          <w:szCs w:val="24"/>
          <w:lang w:val="ru-RU"/>
        </w:rPr>
        <w:t>Табела  8.1.</w:t>
      </w:r>
      <w:r w:rsidR="00D771AB">
        <w:rPr>
          <w:color w:val="000000"/>
          <w:szCs w:val="24"/>
          <w:lang w:val="sr-Latn-RS"/>
        </w:rPr>
        <w:t>2</w:t>
      </w:r>
      <w:r w:rsidRPr="00D81226">
        <w:rPr>
          <w:color w:val="000000"/>
          <w:szCs w:val="24"/>
          <w:lang w:val="ru-RU"/>
        </w:rPr>
        <w:t>.-</w:t>
      </w:r>
      <w:r w:rsidRPr="00D81226">
        <w:rPr>
          <w:color w:val="000000"/>
          <w:szCs w:val="24"/>
          <w:lang w:val="sr-Latn-RS"/>
        </w:rPr>
        <w:t>2</w:t>
      </w:r>
      <w:r w:rsidRPr="00D81226">
        <w:rPr>
          <w:color w:val="000000"/>
          <w:szCs w:val="24"/>
          <w:lang w:val="ru-RU"/>
        </w:rPr>
        <w:t>. – Планирани радови на обнављању и подизању шума по газдинским типовима, про</w:t>
      </w:r>
      <w:r w:rsidRPr="00D81226">
        <w:rPr>
          <w:color w:val="000000"/>
          <w:szCs w:val="24"/>
          <w:lang w:val="sr-Cyrl-RS"/>
        </w:rPr>
        <w:t>ширен</w:t>
      </w:r>
      <w:r w:rsidRPr="00D81226">
        <w:rPr>
          <w:color w:val="000000"/>
          <w:szCs w:val="24"/>
          <w:lang w:val="ru-RU"/>
        </w:rPr>
        <w:t>а репродукција</w:t>
      </w:r>
    </w:p>
    <w:tbl>
      <w:tblPr>
        <w:tblW w:w="15125" w:type="dxa"/>
        <w:tblInd w:w="228" w:type="dxa"/>
        <w:tblLook w:val="04A0" w:firstRow="1" w:lastRow="0" w:firstColumn="1" w:lastColumn="0" w:noHBand="0" w:noVBand="1"/>
      </w:tblPr>
      <w:tblGrid>
        <w:gridCol w:w="1424"/>
        <w:gridCol w:w="895"/>
        <w:gridCol w:w="850"/>
        <w:gridCol w:w="824"/>
        <w:gridCol w:w="898"/>
        <w:gridCol w:w="803"/>
        <w:gridCol w:w="895"/>
        <w:gridCol w:w="800"/>
        <w:gridCol w:w="895"/>
        <w:gridCol w:w="870"/>
        <w:gridCol w:w="845"/>
        <w:gridCol w:w="800"/>
        <w:gridCol w:w="895"/>
        <w:gridCol w:w="870"/>
        <w:gridCol w:w="845"/>
        <w:gridCol w:w="821"/>
        <w:gridCol w:w="895"/>
      </w:tblGrid>
      <w:tr w:rsidR="00F74DFD" w:rsidRPr="00D81226" w14:paraId="3590BC89" w14:textId="77777777" w:rsidTr="009505D9">
        <w:trPr>
          <w:trHeight w:val="412"/>
        </w:trPr>
        <w:tc>
          <w:tcPr>
            <w:tcW w:w="142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DBE6817" w14:textId="77777777" w:rsidR="00F74DFD" w:rsidRPr="00D81226" w:rsidRDefault="00F74DFD" w:rsidP="00F74DFD">
            <w:pPr>
              <w:jc w:val="center"/>
              <w:rPr>
                <w:color w:val="000000"/>
                <w:szCs w:val="24"/>
              </w:rPr>
            </w:pPr>
            <w:proofErr w:type="spellStart"/>
            <w:r w:rsidRPr="00D81226">
              <w:rPr>
                <w:color w:val="000000"/>
                <w:szCs w:val="24"/>
              </w:rPr>
              <w:t>Врста</w:t>
            </w:r>
            <w:proofErr w:type="spellEnd"/>
            <w:r w:rsidRPr="00D81226">
              <w:rPr>
                <w:color w:val="000000"/>
                <w:szCs w:val="24"/>
              </w:rPr>
              <w:t xml:space="preserve"> </w:t>
            </w:r>
            <w:proofErr w:type="spellStart"/>
            <w:r w:rsidRPr="00D81226">
              <w:rPr>
                <w:color w:val="000000"/>
                <w:szCs w:val="24"/>
              </w:rPr>
              <w:t>рада</w:t>
            </w:r>
            <w:proofErr w:type="spellEnd"/>
            <w:r w:rsidRPr="00D81226">
              <w:rPr>
                <w:color w:val="000000"/>
                <w:szCs w:val="24"/>
              </w:rPr>
              <w:t>:</w:t>
            </w:r>
          </w:p>
        </w:tc>
        <w:tc>
          <w:tcPr>
            <w:tcW w:w="1745" w:type="dxa"/>
            <w:gridSpan w:val="2"/>
            <w:tcBorders>
              <w:top w:val="single" w:sz="4" w:space="0" w:color="auto"/>
              <w:left w:val="nil"/>
              <w:bottom w:val="single" w:sz="4" w:space="0" w:color="auto"/>
              <w:right w:val="single" w:sz="4" w:space="0" w:color="auto"/>
            </w:tcBorders>
            <w:shd w:val="clear" w:color="000000" w:fill="D9D9D9"/>
            <w:vAlign w:val="center"/>
          </w:tcPr>
          <w:p w14:paraId="6CAC31DD" w14:textId="77777777" w:rsidR="00F74DFD" w:rsidRPr="00F74DFD" w:rsidRDefault="00F74DFD" w:rsidP="00F74DFD">
            <w:pPr>
              <w:jc w:val="center"/>
              <w:rPr>
                <w:color w:val="000000"/>
                <w:szCs w:val="24"/>
                <w:lang w:val="sr-Latn-RS"/>
              </w:rPr>
            </w:pPr>
            <w:r>
              <w:rPr>
                <w:color w:val="000000"/>
                <w:szCs w:val="24"/>
                <w:lang w:val="sr-Latn-RS"/>
              </w:rPr>
              <w:t>317</w:t>
            </w:r>
          </w:p>
        </w:tc>
        <w:tc>
          <w:tcPr>
            <w:tcW w:w="1722"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2501E0A0" w14:textId="77777777" w:rsidR="00F74DFD" w:rsidRPr="00D81226" w:rsidRDefault="00F74DFD" w:rsidP="00F74DFD">
            <w:pPr>
              <w:jc w:val="center"/>
              <w:rPr>
                <w:color w:val="000000"/>
                <w:szCs w:val="24"/>
                <w:lang w:val="ru-RU"/>
              </w:rPr>
            </w:pPr>
            <w:r w:rsidRPr="00D81226">
              <w:rPr>
                <w:color w:val="000000"/>
                <w:szCs w:val="24"/>
                <w:lang w:val="sr-Cyrl-RS"/>
              </w:rPr>
              <w:t>318</w:t>
            </w:r>
          </w:p>
        </w:tc>
        <w:tc>
          <w:tcPr>
            <w:tcW w:w="1698" w:type="dxa"/>
            <w:gridSpan w:val="2"/>
            <w:tcBorders>
              <w:top w:val="single" w:sz="4" w:space="0" w:color="auto"/>
              <w:left w:val="nil"/>
              <w:bottom w:val="single" w:sz="4" w:space="0" w:color="auto"/>
              <w:right w:val="single" w:sz="4" w:space="0" w:color="auto"/>
            </w:tcBorders>
            <w:shd w:val="clear" w:color="000000" w:fill="D9D9D9"/>
            <w:vAlign w:val="center"/>
          </w:tcPr>
          <w:p w14:paraId="54131EFC" w14:textId="77777777" w:rsidR="00F74DFD" w:rsidRPr="00D81226" w:rsidRDefault="00F74DFD" w:rsidP="00F74DFD">
            <w:pPr>
              <w:jc w:val="center"/>
              <w:rPr>
                <w:color w:val="000000"/>
                <w:szCs w:val="24"/>
                <w:lang w:val="ru-RU"/>
              </w:rPr>
            </w:pPr>
            <w:r w:rsidRPr="00D81226">
              <w:rPr>
                <w:color w:val="000000"/>
                <w:szCs w:val="24"/>
                <w:lang w:val="sr-Cyrl-RS"/>
              </w:rPr>
              <w:t>320</w:t>
            </w:r>
          </w:p>
        </w:tc>
        <w:tc>
          <w:tcPr>
            <w:tcW w:w="1695" w:type="dxa"/>
            <w:gridSpan w:val="2"/>
            <w:tcBorders>
              <w:top w:val="single" w:sz="4" w:space="0" w:color="auto"/>
              <w:left w:val="nil"/>
              <w:bottom w:val="single" w:sz="4" w:space="0" w:color="auto"/>
              <w:right w:val="single" w:sz="4" w:space="0" w:color="auto"/>
            </w:tcBorders>
            <w:shd w:val="clear" w:color="000000" w:fill="D9D9D9"/>
            <w:vAlign w:val="center"/>
          </w:tcPr>
          <w:p w14:paraId="7C98809C" w14:textId="77777777" w:rsidR="00F74DFD" w:rsidRPr="00D81226" w:rsidRDefault="00F74DFD" w:rsidP="00F74DFD">
            <w:pPr>
              <w:jc w:val="center"/>
              <w:rPr>
                <w:color w:val="000000"/>
                <w:szCs w:val="24"/>
                <w:lang w:val="ru-RU"/>
              </w:rPr>
            </w:pPr>
            <w:r w:rsidRPr="00D81226">
              <w:rPr>
                <w:color w:val="000000"/>
                <w:szCs w:val="24"/>
                <w:lang w:val="sr-Cyrl-RS"/>
              </w:rPr>
              <w:t>326</w:t>
            </w:r>
          </w:p>
        </w:tc>
        <w:tc>
          <w:tcPr>
            <w:tcW w:w="1715" w:type="dxa"/>
            <w:gridSpan w:val="2"/>
            <w:tcBorders>
              <w:top w:val="single" w:sz="4" w:space="0" w:color="auto"/>
              <w:left w:val="nil"/>
              <w:bottom w:val="single" w:sz="4" w:space="0" w:color="auto"/>
              <w:right w:val="single" w:sz="4" w:space="0" w:color="auto"/>
            </w:tcBorders>
            <w:shd w:val="clear" w:color="000000" w:fill="D9D9D9"/>
            <w:vAlign w:val="center"/>
          </w:tcPr>
          <w:p w14:paraId="018AE36D" w14:textId="77777777" w:rsidR="00F74DFD" w:rsidRPr="00D81226" w:rsidRDefault="00F74DFD" w:rsidP="00F74DFD">
            <w:pPr>
              <w:jc w:val="center"/>
              <w:rPr>
                <w:color w:val="000000"/>
                <w:szCs w:val="24"/>
                <w:lang w:val="ru-RU"/>
              </w:rPr>
            </w:pPr>
            <w:r w:rsidRPr="00D81226">
              <w:rPr>
                <w:color w:val="000000"/>
                <w:szCs w:val="24"/>
                <w:lang w:val="sr-Cyrl-RS"/>
              </w:rPr>
              <w:t>323</w:t>
            </w:r>
          </w:p>
        </w:tc>
        <w:tc>
          <w:tcPr>
            <w:tcW w:w="1695" w:type="dxa"/>
            <w:gridSpan w:val="2"/>
            <w:tcBorders>
              <w:top w:val="single" w:sz="4" w:space="0" w:color="auto"/>
              <w:left w:val="nil"/>
              <w:bottom w:val="single" w:sz="4" w:space="0" w:color="auto"/>
              <w:right w:val="single" w:sz="4" w:space="0" w:color="auto"/>
            </w:tcBorders>
            <w:shd w:val="clear" w:color="000000" w:fill="D9D9D9"/>
            <w:vAlign w:val="center"/>
          </w:tcPr>
          <w:p w14:paraId="48437EB9" w14:textId="77777777" w:rsidR="00F74DFD" w:rsidRPr="00D81226" w:rsidRDefault="00F74DFD" w:rsidP="00F74DFD">
            <w:pPr>
              <w:jc w:val="center"/>
              <w:rPr>
                <w:color w:val="000000"/>
                <w:szCs w:val="24"/>
                <w:lang w:val="ru-RU"/>
              </w:rPr>
            </w:pPr>
            <w:r w:rsidRPr="00D81226">
              <w:rPr>
                <w:color w:val="000000"/>
                <w:szCs w:val="24"/>
                <w:lang w:val="sr-Cyrl-RS"/>
              </w:rPr>
              <w:t>324</w:t>
            </w:r>
          </w:p>
        </w:tc>
        <w:tc>
          <w:tcPr>
            <w:tcW w:w="1715" w:type="dxa"/>
            <w:gridSpan w:val="2"/>
            <w:tcBorders>
              <w:top w:val="single" w:sz="4" w:space="0" w:color="auto"/>
              <w:left w:val="nil"/>
              <w:bottom w:val="single" w:sz="4" w:space="0" w:color="auto"/>
              <w:right w:val="single" w:sz="4" w:space="0" w:color="auto"/>
            </w:tcBorders>
            <w:shd w:val="clear" w:color="000000" w:fill="D9D9D9"/>
            <w:vAlign w:val="center"/>
          </w:tcPr>
          <w:p w14:paraId="60616CE7" w14:textId="77777777" w:rsidR="00F74DFD" w:rsidRPr="00D81226" w:rsidRDefault="00F74DFD" w:rsidP="00F74DFD">
            <w:pPr>
              <w:jc w:val="center"/>
              <w:rPr>
                <w:color w:val="000000"/>
                <w:szCs w:val="24"/>
                <w:lang w:val="ru-RU"/>
              </w:rPr>
            </w:pPr>
            <w:r w:rsidRPr="00D81226">
              <w:rPr>
                <w:color w:val="000000"/>
                <w:szCs w:val="24"/>
              </w:rPr>
              <w:t>328</w:t>
            </w:r>
          </w:p>
        </w:tc>
        <w:tc>
          <w:tcPr>
            <w:tcW w:w="1716" w:type="dxa"/>
            <w:gridSpan w:val="2"/>
            <w:tcBorders>
              <w:top w:val="single" w:sz="4" w:space="0" w:color="auto"/>
              <w:left w:val="nil"/>
              <w:bottom w:val="single" w:sz="4" w:space="0" w:color="auto"/>
              <w:right w:val="single" w:sz="4" w:space="0" w:color="auto"/>
            </w:tcBorders>
            <w:shd w:val="clear" w:color="000000" w:fill="D9D9D9"/>
            <w:vAlign w:val="center"/>
          </w:tcPr>
          <w:p w14:paraId="149BBC3A" w14:textId="77777777" w:rsidR="00F74DFD" w:rsidRPr="00D81226" w:rsidRDefault="00F74DFD" w:rsidP="00F74DFD">
            <w:pPr>
              <w:jc w:val="center"/>
              <w:rPr>
                <w:color w:val="000000"/>
                <w:szCs w:val="24"/>
                <w:lang w:val="ru-RU"/>
              </w:rPr>
            </w:pPr>
            <w:r w:rsidRPr="00D81226">
              <w:rPr>
                <w:color w:val="000000"/>
                <w:szCs w:val="24"/>
              </w:rPr>
              <w:t>414</w:t>
            </w:r>
          </w:p>
        </w:tc>
      </w:tr>
      <w:tr w:rsidR="00F74DFD" w:rsidRPr="00D81226" w14:paraId="18905B06" w14:textId="77777777" w:rsidTr="009505D9">
        <w:trPr>
          <w:trHeight w:val="300"/>
        </w:trPr>
        <w:tc>
          <w:tcPr>
            <w:tcW w:w="1424"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0C9DA7D8" w14:textId="77777777" w:rsidR="00F74DFD" w:rsidRPr="00D81226" w:rsidRDefault="00F74DFD" w:rsidP="00F74DFD">
            <w:pPr>
              <w:jc w:val="center"/>
              <w:rPr>
                <w:color w:val="000000"/>
                <w:szCs w:val="24"/>
              </w:rPr>
            </w:pPr>
            <w:r w:rsidRPr="00D81226">
              <w:rPr>
                <w:color w:val="000000"/>
                <w:szCs w:val="24"/>
              </w:rPr>
              <w:t>ГК</w:t>
            </w:r>
          </w:p>
        </w:tc>
        <w:tc>
          <w:tcPr>
            <w:tcW w:w="895" w:type="dxa"/>
            <w:tcBorders>
              <w:top w:val="single" w:sz="4" w:space="0" w:color="auto"/>
              <w:left w:val="nil"/>
              <w:bottom w:val="single" w:sz="4" w:space="0" w:color="auto"/>
              <w:right w:val="single" w:sz="4" w:space="0" w:color="auto"/>
            </w:tcBorders>
            <w:shd w:val="clear" w:color="000000" w:fill="D9D9D9"/>
            <w:vAlign w:val="center"/>
          </w:tcPr>
          <w:p w14:paraId="173CB54E" w14:textId="77777777" w:rsidR="00F74DFD" w:rsidRPr="00967DC1" w:rsidRDefault="00F74DFD" w:rsidP="00F74DFD">
            <w:pPr>
              <w:jc w:val="center"/>
              <w:rPr>
                <w:color w:val="000000"/>
                <w:szCs w:val="24"/>
              </w:rPr>
            </w:pPr>
            <w:r w:rsidRPr="00967DC1">
              <w:rPr>
                <w:color w:val="000000"/>
                <w:szCs w:val="24"/>
              </w:rPr>
              <w:t>П</w:t>
            </w:r>
          </w:p>
        </w:tc>
        <w:tc>
          <w:tcPr>
            <w:tcW w:w="850" w:type="dxa"/>
            <w:tcBorders>
              <w:top w:val="single" w:sz="4" w:space="0" w:color="auto"/>
              <w:left w:val="single" w:sz="4" w:space="0" w:color="auto"/>
              <w:bottom w:val="single" w:sz="4" w:space="0" w:color="auto"/>
              <w:right w:val="single" w:sz="4" w:space="0" w:color="auto"/>
            </w:tcBorders>
            <w:shd w:val="clear" w:color="000000" w:fill="D9D9D9"/>
            <w:vAlign w:val="center"/>
          </w:tcPr>
          <w:p w14:paraId="0F042EC8" w14:textId="77777777" w:rsidR="00F74DFD" w:rsidRPr="00967DC1" w:rsidRDefault="00F74DFD" w:rsidP="00F74DFD">
            <w:pPr>
              <w:jc w:val="center"/>
              <w:rPr>
                <w:color w:val="000000"/>
                <w:szCs w:val="24"/>
              </w:rPr>
            </w:pPr>
            <w:proofErr w:type="spellStart"/>
            <w:r w:rsidRPr="00967DC1">
              <w:rPr>
                <w:color w:val="000000"/>
                <w:szCs w:val="24"/>
              </w:rPr>
              <w:t>радна</w:t>
            </w:r>
            <w:proofErr w:type="spellEnd"/>
          </w:p>
        </w:tc>
        <w:tc>
          <w:tcPr>
            <w:tcW w:w="824" w:type="dxa"/>
            <w:tcBorders>
              <w:top w:val="nil"/>
              <w:left w:val="single" w:sz="4" w:space="0" w:color="auto"/>
              <w:bottom w:val="single" w:sz="4" w:space="0" w:color="auto"/>
              <w:right w:val="single" w:sz="4" w:space="0" w:color="auto"/>
            </w:tcBorders>
            <w:shd w:val="clear" w:color="000000" w:fill="D9D9D9"/>
            <w:vAlign w:val="center"/>
            <w:hideMark/>
          </w:tcPr>
          <w:p w14:paraId="2E836009" w14:textId="77777777" w:rsidR="00F74DFD" w:rsidRPr="00D81226" w:rsidRDefault="00F74DFD" w:rsidP="00F74DFD">
            <w:pPr>
              <w:jc w:val="center"/>
              <w:rPr>
                <w:color w:val="000000"/>
                <w:szCs w:val="24"/>
              </w:rPr>
            </w:pPr>
            <w:r w:rsidRPr="00D81226">
              <w:rPr>
                <w:color w:val="000000"/>
                <w:szCs w:val="24"/>
              </w:rPr>
              <w:t>П</w:t>
            </w:r>
          </w:p>
        </w:tc>
        <w:tc>
          <w:tcPr>
            <w:tcW w:w="898" w:type="dxa"/>
            <w:tcBorders>
              <w:top w:val="nil"/>
              <w:left w:val="nil"/>
              <w:bottom w:val="single" w:sz="4" w:space="0" w:color="auto"/>
              <w:right w:val="single" w:sz="4" w:space="0" w:color="auto"/>
            </w:tcBorders>
            <w:shd w:val="clear" w:color="000000" w:fill="D9D9D9"/>
            <w:vAlign w:val="center"/>
            <w:hideMark/>
          </w:tcPr>
          <w:p w14:paraId="010807A6" w14:textId="77777777" w:rsidR="00F74DFD" w:rsidRPr="00D81226" w:rsidRDefault="00F74DFD" w:rsidP="00F74DFD">
            <w:pPr>
              <w:jc w:val="center"/>
              <w:rPr>
                <w:color w:val="000000"/>
                <w:szCs w:val="24"/>
              </w:rPr>
            </w:pPr>
            <w:proofErr w:type="spellStart"/>
            <w:r w:rsidRPr="00D81226">
              <w:rPr>
                <w:color w:val="000000"/>
                <w:szCs w:val="24"/>
              </w:rPr>
              <w:t>радна</w:t>
            </w:r>
            <w:proofErr w:type="spellEnd"/>
          </w:p>
        </w:tc>
        <w:tc>
          <w:tcPr>
            <w:tcW w:w="803" w:type="dxa"/>
            <w:tcBorders>
              <w:top w:val="nil"/>
              <w:left w:val="nil"/>
              <w:bottom w:val="single" w:sz="4" w:space="0" w:color="auto"/>
              <w:right w:val="single" w:sz="4" w:space="0" w:color="auto"/>
            </w:tcBorders>
            <w:shd w:val="clear" w:color="000000" w:fill="D9D9D9"/>
            <w:vAlign w:val="center"/>
            <w:hideMark/>
          </w:tcPr>
          <w:p w14:paraId="2C1A1EA2" w14:textId="77777777" w:rsidR="00F74DFD" w:rsidRPr="00D81226" w:rsidRDefault="00F74DFD" w:rsidP="00F74DFD">
            <w:pPr>
              <w:jc w:val="center"/>
              <w:rPr>
                <w:color w:val="000000"/>
                <w:szCs w:val="24"/>
              </w:rPr>
            </w:pPr>
            <w:r w:rsidRPr="00D81226">
              <w:rPr>
                <w:color w:val="000000"/>
                <w:szCs w:val="24"/>
              </w:rPr>
              <w:t>П</w:t>
            </w:r>
          </w:p>
        </w:tc>
        <w:tc>
          <w:tcPr>
            <w:tcW w:w="895" w:type="dxa"/>
            <w:tcBorders>
              <w:top w:val="nil"/>
              <w:left w:val="nil"/>
              <w:bottom w:val="single" w:sz="4" w:space="0" w:color="auto"/>
              <w:right w:val="single" w:sz="4" w:space="0" w:color="auto"/>
            </w:tcBorders>
            <w:shd w:val="clear" w:color="000000" w:fill="D9D9D9"/>
            <w:vAlign w:val="center"/>
            <w:hideMark/>
          </w:tcPr>
          <w:p w14:paraId="0115F098" w14:textId="77777777" w:rsidR="00F74DFD" w:rsidRPr="00D81226" w:rsidRDefault="00F74DFD" w:rsidP="00F74DFD">
            <w:pPr>
              <w:jc w:val="center"/>
              <w:rPr>
                <w:color w:val="000000"/>
                <w:szCs w:val="24"/>
              </w:rPr>
            </w:pPr>
            <w:proofErr w:type="spellStart"/>
            <w:r w:rsidRPr="00D81226">
              <w:rPr>
                <w:color w:val="000000"/>
                <w:szCs w:val="24"/>
              </w:rPr>
              <w:t>радна</w:t>
            </w:r>
            <w:proofErr w:type="spellEnd"/>
          </w:p>
        </w:tc>
        <w:tc>
          <w:tcPr>
            <w:tcW w:w="800" w:type="dxa"/>
            <w:tcBorders>
              <w:top w:val="nil"/>
              <w:left w:val="nil"/>
              <w:bottom w:val="single" w:sz="4" w:space="0" w:color="auto"/>
              <w:right w:val="single" w:sz="4" w:space="0" w:color="auto"/>
            </w:tcBorders>
            <w:shd w:val="clear" w:color="000000" w:fill="D9D9D9"/>
            <w:vAlign w:val="center"/>
            <w:hideMark/>
          </w:tcPr>
          <w:p w14:paraId="41BB97A0" w14:textId="77777777" w:rsidR="00F74DFD" w:rsidRPr="00D81226" w:rsidRDefault="00F74DFD" w:rsidP="00F74DFD">
            <w:pPr>
              <w:jc w:val="center"/>
              <w:rPr>
                <w:color w:val="000000"/>
                <w:szCs w:val="24"/>
              </w:rPr>
            </w:pPr>
            <w:r w:rsidRPr="00D81226">
              <w:rPr>
                <w:color w:val="000000"/>
                <w:szCs w:val="24"/>
              </w:rPr>
              <w:t>П</w:t>
            </w:r>
          </w:p>
        </w:tc>
        <w:tc>
          <w:tcPr>
            <w:tcW w:w="895" w:type="dxa"/>
            <w:tcBorders>
              <w:top w:val="nil"/>
              <w:left w:val="nil"/>
              <w:bottom w:val="single" w:sz="4" w:space="0" w:color="auto"/>
              <w:right w:val="single" w:sz="4" w:space="0" w:color="auto"/>
            </w:tcBorders>
            <w:shd w:val="clear" w:color="000000" w:fill="D9D9D9"/>
            <w:vAlign w:val="center"/>
            <w:hideMark/>
          </w:tcPr>
          <w:p w14:paraId="54B4B140" w14:textId="77777777" w:rsidR="00F74DFD" w:rsidRPr="00D81226" w:rsidRDefault="00F74DFD" w:rsidP="00F74DFD">
            <w:pPr>
              <w:jc w:val="center"/>
              <w:rPr>
                <w:color w:val="000000"/>
                <w:szCs w:val="24"/>
              </w:rPr>
            </w:pPr>
            <w:proofErr w:type="spellStart"/>
            <w:r w:rsidRPr="00D81226">
              <w:rPr>
                <w:color w:val="000000"/>
                <w:szCs w:val="24"/>
              </w:rPr>
              <w:t>радна</w:t>
            </w:r>
            <w:proofErr w:type="spellEnd"/>
          </w:p>
        </w:tc>
        <w:tc>
          <w:tcPr>
            <w:tcW w:w="870" w:type="dxa"/>
            <w:tcBorders>
              <w:top w:val="nil"/>
              <w:left w:val="nil"/>
              <w:bottom w:val="single" w:sz="4" w:space="0" w:color="auto"/>
              <w:right w:val="single" w:sz="4" w:space="0" w:color="auto"/>
            </w:tcBorders>
            <w:shd w:val="clear" w:color="000000" w:fill="D9D9D9"/>
            <w:vAlign w:val="center"/>
            <w:hideMark/>
          </w:tcPr>
          <w:p w14:paraId="3300C2F6" w14:textId="77777777" w:rsidR="00F74DFD" w:rsidRPr="00D81226" w:rsidRDefault="00F74DFD" w:rsidP="00F74DFD">
            <w:pPr>
              <w:jc w:val="center"/>
              <w:rPr>
                <w:color w:val="000000"/>
                <w:szCs w:val="24"/>
              </w:rPr>
            </w:pPr>
            <w:r w:rsidRPr="00D81226">
              <w:rPr>
                <w:color w:val="000000"/>
                <w:szCs w:val="24"/>
              </w:rPr>
              <w:t>П</w:t>
            </w:r>
          </w:p>
        </w:tc>
        <w:tc>
          <w:tcPr>
            <w:tcW w:w="845" w:type="dxa"/>
            <w:tcBorders>
              <w:top w:val="nil"/>
              <w:left w:val="nil"/>
              <w:bottom w:val="single" w:sz="4" w:space="0" w:color="auto"/>
              <w:right w:val="single" w:sz="4" w:space="0" w:color="auto"/>
            </w:tcBorders>
            <w:shd w:val="clear" w:color="000000" w:fill="D9D9D9"/>
            <w:vAlign w:val="center"/>
            <w:hideMark/>
          </w:tcPr>
          <w:p w14:paraId="3F44219F" w14:textId="77777777" w:rsidR="00F74DFD" w:rsidRPr="00D81226" w:rsidRDefault="00F74DFD" w:rsidP="00F74DFD">
            <w:pPr>
              <w:jc w:val="center"/>
              <w:rPr>
                <w:color w:val="000000"/>
                <w:szCs w:val="24"/>
              </w:rPr>
            </w:pPr>
            <w:proofErr w:type="spellStart"/>
            <w:r w:rsidRPr="00D81226">
              <w:rPr>
                <w:color w:val="000000"/>
                <w:szCs w:val="24"/>
              </w:rPr>
              <w:t>радна</w:t>
            </w:r>
            <w:proofErr w:type="spellEnd"/>
          </w:p>
        </w:tc>
        <w:tc>
          <w:tcPr>
            <w:tcW w:w="800" w:type="dxa"/>
            <w:tcBorders>
              <w:top w:val="nil"/>
              <w:left w:val="nil"/>
              <w:bottom w:val="single" w:sz="4" w:space="0" w:color="auto"/>
              <w:right w:val="single" w:sz="4" w:space="0" w:color="auto"/>
            </w:tcBorders>
            <w:shd w:val="clear" w:color="000000" w:fill="D9D9D9"/>
            <w:vAlign w:val="center"/>
            <w:hideMark/>
          </w:tcPr>
          <w:p w14:paraId="33CAAAD4" w14:textId="77777777" w:rsidR="00F74DFD" w:rsidRPr="00D81226" w:rsidRDefault="00F74DFD" w:rsidP="00F74DFD">
            <w:pPr>
              <w:jc w:val="center"/>
              <w:rPr>
                <w:color w:val="000000"/>
                <w:szCs w:val="24"/>
              </w:rPr>
            </w:pPr>
            <w:r w:rsidRPr="00D81226">
              <w:rPr>
                <w:color w:val="000000"/>
                <w:szCs w:val="24"/>
              </w:rPr>
              <w:t>П</w:t>
            </w:r>
          </w:p>
        </w:tc>
        <w:tc>
          <w:tcPr>
            <w:tcW w:w="895" w:type="dxa"/>
            <w:tcBorders>
              <w:top w:val="nil"/>
              <w:left w:val="nil"/>
              <w:bottom w:val="single" w:sz="4" w:space="0" w:color="auto"/>
              <w:right w:val="single" w:sz="4" w:space="0" w:color="auto"/>
            </w:tcBorders>
            <w:shd w:val="clear" w:color="000000" w:fill="D9D9D9"/>
            <w:vAlign w:val="center"/>
            <w:hideMark/>
          </w:tcPr>
          <w:p w14:paraId="0108473C" w14:textId="77777777" w:rsidR="00F74DFD" w:rsidRPr="00D81226" w:rsidRDefault="00F74DFD" w:rsidP="00F74DFD">
            <w:pPr>
              <w:jc w:val="center"/>
              <w:rPr>
                <w:color w:val="000000"/>
                <w:szCs w:val="24"/>
              </w:rPr>
            </w:pPr>
            <w:proofErr w:type="spellStart"/>
            <w:r w:rsidRPr="00D81226">
              <w:rPr>
                <w:color w:val="000000"/>
                <w:szCs w:val="24"/>
              </w:rPr>
              <w:t>радна</w:t>
            </w:r>
            <w:proofErr w:type="spellEnd"/>
          </w:p>
        </w:tc>
        <w:tc>
          <w:tcPr>
            <w:tcW w:w="870" w:type="dxa"/>
            <w:tcBorders>
              <w:top w:val="nil"/>
              <w:left w:val="nil"/>
              <w:bottom w:val="single" w:sz="4" w:space="0" w:color="auto"/>
              <w:right w:val="single" w:sz="4" w:space="0" w:color="auto"/>
            </w:tcBorders>
            <w:shd w:val="clear" w:color="000000" w:fill="D9D9D9"/>
            <w:vAlign w:val="center"/>
            <w:hideMark/>
          </w:tcPr>
          <w:p w14:paraId="35A16F76" w14:textId="77777777" w:rsidR="00F74DFD" w:rsidRPr="00D81226" w:rsidRDefault="00F74DFD" w:rsidP="00F74DFD">
            <w:pPr>
              <w:jc w:val="center"/>
              <w:rPr>
                <w:color w:val="000000"/>
                <w:szCs w:val="24"/>
              </w:rPr>
            </w:pPr>
            <w:r w:rsidRPr="00D81226">
              <w:rPr>
                <w:color w:val="000000"/>
                <w:szCs w:val="24"/>
              </w:rPr>
              <w:t>П</w:t>
            </w:r>
          </w:p>
        </w:tc>
        <w:tc>
          <w:tcPr>
            <w:tcW w:w="845" w:type="dxa"/>
            <w:tcBorders>
              <w:top w:val="nil"/>
              <w:left w:val="nil"/>
              <w:bottom w:val="single" w:sz="4" w:space="0" w:color="auto"/>
              <w:right w:val="single" w:sz="4" w:space="0" w:color="auto"/>
            </w:tcBorders>
            <w:shd w:val="clear" w:color="000000" w:fill="D9D9D9"/>
            <w:vAlign w:val="center"/>
            <w:hideMark/>
          </w:tcPr>
          <w:p w14:paraId="0D3DD139" w14:textId="77777777" w:rsidR="00F74DFD" w:rsidRPr="00D81226" w:rsidRDefault="00F74DFD" w:rsidP="00F74DFD">
            <w:pPr>
              <w:jc w:val="center"/>
              <w:rPr>
                <w:color w:val="000000"/>
                <w:szCs w:val="24"/>
              </w:rPr>
            </w:pPr>
            <w:proofErr w:type="spellStart"/>
            <w:r w:rsidRPr="00D81226">
              <w:rPr>
                <w:color w:val="000000"/>
                <w:szCs w:val="24"/>
              </w:rPr>
              <w:t>радна</w:t>
            </w:r>
            <w:proofErr w:type="spellEnd"/>
          </w:p>
        </w:tc>
        <w:tc>
          <w:tcPr>
            <w:tcW w:w="821" w:type="dxa"/>
            <w:tcBorders>
              <w:top w:val="nil"/>
              <w:left w:val="nil"/>
              <w:bottom w:val="single" w:sz="4" w:space="0" w:color="auto"/>
              <w:right w:val="single" w:sz="4" w:space="0" w:color="auto"/>
            </w:tcBorders>
            <w:shd w:val="clear" w:color="000000" w:fill="D9D9D9"/>
            <w:vAlign w:val="center"/>
            <w:hideMark/>
          </w:tcPr>
          <w:p w14:paraId="17901E00" w14:textId="77777777" w:rsidR="00F74DFD" w:rsidRPr="00D81226" w:rsidRDefault="00F74DFD" w:rsidP="00F74DFD">
            <w:pPr>
              <w:jc w:val="center"/>
              <w:rPr>
                <w:color w:val="000000"/>
                <w:szCs w:val="24"/>
              </w:rPr>
            </w:pPr>
            <w:r w:rsidRPr="00D81226">
              <w:rPr>
                <w:color w:val="000000"/>
                <w:szCs w:val="24"/>
              </w:rPr>
              <w:t>П</w:t>
            </w:r>
          </w:p>
        </w:tc>
        <w:tc>
          <w:tcPr>
            <w:tcW w:w="895" w:type="dxa"/>
            <w:tcBorders>
              <w:top w:val="nil"/>
              <w:left w:val="nil"/>
              <w:bottom w:val="single" w:sz="4" w:space="0" w:color="auto"/>
              <w:right w:val="single" w:sz="4" w:space="0" w:color="auto"/>
            </w:tcBorders>
            <w:shd w:val="clear" w:color="000000" w:fill="D9D9D9"/>
            <w:vAlign w:val="center"/>
            <w:hideMark/>
          </w:tcPr>
          <w:p w14:paraId="0EDB9283" w14:textId="77777777" w:rsidR="00F74DFD" w:rsidRPr="00D81226" w:rsidRDefault="00F74DFD" w:rsidP="00F74DFD">
            <w:pPr>
              <w:jc w:val="center"/>
              <w:rPr>
                <w:color w:val="000000"/>
                <w:szCs w:val="24"/>
              </w:rPr>
            </w:pPr>
            <w:proofErr w:type="spellStart"/>
            <w:r w:rsidRPr="00D81226">
              <w:rPr>
                <w:color w:val="000000"/>
                <w:szCs w:val="24"/>
              </w:rPr>
              <w:t>радна</w:t>
            </w:r>
            <w:proofErr w:type="spellEnd"/>
          </w:p>
        </w:tc>
      </w:tr>
      <w:tr w:rsidR="00F74DFD" w:rsidRPr="00D81226" w14:paraId="69A063C3" w14:textId="77777777" w:rsidTr="009505D9">
        <w:trPr>
          <w:trHeight w:val="300"/>
        </w:trPr>
        <w:tc>
          <w:tcPr>
            <w:tcW w:w="1424" w:type="dxa"/>
            <w:vMerge/>
            <w:tcBorders>
              <w:top w:val="nil"/>
              <w:left w:val="single" w:sz="4" w:space="0" w:color="auto"/>
              <w:bottom w:val="single" w:sz="4" w:space="0" w:color="auto"/>
              <w:right w:val="single" w:sz="4" w:space="0" w:color="auto"/>
            </w:tcBorders>
            <w:vAlign w:val="center"/>
            <w:hideMark/>
          </w:tcPr>
          <w:p w14:paraId="7500A7D4" w14:textId="77777777" w:rsidR="00F74DFD" w:rsidRPr="00D81226" w:rsidRDefault="00F74DFD" w:rsidP="00F74DFD">
            <w:pPr>
              <w:jc w:val="left"/>
              <w:rPr>
                <w:color w:val="000000"/>
                <w:szCs w:val="24"/>
              </w:rPr>
            </w:pPr>
          </w:p>
        </w:tc>
        <w:tc>
          <w:tcPr>
            <w:tcW w:w="895" w:type="dxa"/>
            <w:tcBorders>
              <w:top w:val="single" w:sz="4" w:space="0" w:color="auto"/>
              <w:left w:val="nil"/>
              <w:bottom w:val="single" w:sz="4" w:space="0" w:color="auto"/>
              <w:right w:val="single" w:sz="4" w:space="0" w:color="auto"/>
            </w:tcBorders>
            <w:shd w:val="clear" w:color="000000" w:fill="D9D9D9"/>
            <w:vAlign w:val="center"/>
          </w:tcPr>
          <w:p w14:paraId="35336820" w14:textId="77777777" w:rsidR="00F74DFD" w:rsidRPr="00967DC1" w:rsidRDefault="00F74DFD" w:rsidP="00F74DFD">
            <w:pPr>
              <w:jc w:val="center"/>
              <w:rPr>
                <w:color w:val="000000"/>
                <w:szCs w:val="24"/>
              </w:rPr>
            </w:pPr>
            <w:r w:rsidRPr="00967DC1">
              <w:rPr>
                <w:color w:val="000000"/>
                <w:szCs w:val="24"/>
              </w:rPr>
              <w:t>(</w:t>
            </w:r>
            <w:proofErr w:type="spellStart"/>
            <w:r w:rsidRPr="00967DC1">
              <w:rPr>
                <w:color w:val="000000"/>
                <w:szCs w:val="24"/>
              </w:rPr>
              <w:t>ха</w:t>
            </w:r>
            <w:proofErr w:type="spellEnd"/>
            <w:r w:rsidRPr="00967DC1">
              <w:rPr>
                <w:color w:val="000000"/>
                <w:szCs w:val="24"/>
              </w:rPr>
              <w:t>)</w:t>
            </w:r>
          </w:p>
        </w:tc>
        <w:tc>
          <w:tcPr>
            <w:tcW w:w="850" w:type="dxa"/>
            <w:tcBorders>
              <w:top w:val="single" w:sz="4" w:space="0" w:color="auto"/>
              <w:left w:val="single" w:sz="4" w:space="0" w:color="auto"/>
              <w:bottom w:val="single" w:sz="4" w:space="0" w:color="auto"/>
              <w:right w:val="single" w:sz="4" w:space="0" w:color="auto"/>
            </w:tcBorders>
            <w:shd w:val="clear" w:color="000000" w:fill="D9D9D9"/>
            <w:vAlign w:val="center"/>
          </w:tcPr>
          <w:p w14:paraId="102E7410" w14:textId="77777777" w:rsidR="00F74DFD" w:rsidRPr="00967DC1" w:rsidRDefault="00F74DFD" w:rsidP="00F74DFD">
            <w:pPr>
              <w:jc w:val="center"/>
              <w:rPr>
                <w:color w:val="000000"/>
                <w:szCs w:val="24"/>
              </w:rPr>
            </w:pPr>
            <w:r w:rsidRPr="00967DC1">
              <w:rPr>
                <w:color w:val="000000"/>
                <w:szCs w:val="24"/>
              </w:rPr>
              <w:t>П (</w:t>
            </w:r>
            <w:proofErr w:type="spellStart"/>
            <w:r w:rsidRPr="00967DC1">
              <w:rPr>
                <w:color w:val="000000"/>
                <w:szCs w:val="24"/>
              </w:rPr>
              <w:t>ха</w:t>
            </w:r>
            <w:proofErr w:type="spellEnd"/>
            <w:r w:rsidRPr="00967DC1">
              <w:rPr>
                <w:color w:val="000000"/>
                <w:szCs w:val="24"/>
              </w:rPr>
              <w:t>)</w:t>
            </w:r>
          </w:p>
        </w:tc>
        <w:tc>
          <w:tcPr>
            <w:tcW w:w="824" w:type="dxa"/>
            <w:tcBorders>
              <w:top w:val="nil"/>
              <w:left w:val="single" w:sz="4" w:space="0" w:color="auto"/>
              <w:bottom w:val="single" w:sz="4" w:space="0" w:color="auto"/>
              <w:right w:val="single" w:sz="4" w:space="0" w:color="auto"/>
            </w:tcBorders>
            <w:shd w:val="clear" w:color="000000" w:fill="D9D9D9"/>
            <w:vAlign w:val="center"/>
            <w:hideMark/>
          </w:tcPr>
          <w:p w14:paraId="61273485" w14:textId="77777777" w:rsidR="00F74DFD" w:rsidRPr="00D81226" w:rsidRDefault="00F74DFD" w:rsidP="00F74DFD">
            <w:pPr>
              <w:jc w:val="center"/>
              <w:rPr>
                <w:color w:val="000000"/>
                <w:szCs w:val="24"/>
              </w:rPr>
            </w:pPr>
            <w:r w:rsidRPr="00D81226">
              <w:rPr>
                <w:color w:val="000000"/>
                <w:szCs w:val="24"/>
              </w:rPr>
              <w:t>(</w:t>
            </w:r>
            <w:proofErr w:type="spellStart"/>
            <w:r w:rsidRPr="00D81226">
              <w:rPr>
                <w:color w:val="000000"/>
                <w:szCs w:val="24"/>
              </w:rPr>
              <w:t>ха</w:t>
            </w:r>
            <w:proofErr w:type="spellEnd"/>
            <w:r w:rsidRPr="00D81226">
              <w:rPr>
                <w:color w:val="000000"/>
                <w:szCs w:val="24"/>
              </w:rPr>
              <w:t>)</w:t>
            </w:r>
          </w:p>
        </w:tc>
        <w:tc>
          <w:tcPr>
            <w:tcW w:w="898" w:type="dxa"/>
            <w:tcBorders>
              <w:top w:val="nil"/>
              <w:left w:val="nil"/>
              <w:bottom w:val="single" w:sz="4" w:space="0" w:color="auto"/>
              <w:right w:val="single" w:sz="4" w:space="0" w:color="auto"/>
            </w:tcBorders>
            <w:shd w:val="clear" w:color="000000" w:fill="D9D9D9"/>
            <w:vAlign w:val="center"/>
            <w:hideMark/>
          </w:tcPr>
          <w:p w14:paraId="3816C0B0" w14:textId="77777777" w:rsidR="00F74DFD" w:rsidRPr="00D81226" w:rsidRDefault="00F74DFD" w:rsidP="00F74DFD">
            <w:pPr>
              <w:jc w:val="center"/>
              <w:rPr>
                <w:color w:val="000000"/>
                <w:szCs w:val="24"/>
              </w:rPr>
            </w:pPr>
            <w:r w:rsidRPr="00D81226">
              <w:rPr>
                <w:color w:val="000000"/>
                <w:szCs w:val="24"/>
              </w:rPr>
              <w:t>П (</w:t>
            </w:r>
            <w:proofErr w:type="spellStart"/>
            <w:r w:rsidRPr="00D81226">
              <w:rPr>
                <w:color w:val="000000"/>
                <w:szCs w:val="24"/>
              </w:rPr>
              <w:t>ха</w:t>
            </w:r>
            <w:proofErr w:type="spellEnd"/>
            <w:r w:rsidRPr="00D81226">
              <w:rPr>
                <w:color w:val="000000"/>
                <w:szCs w:val="24"/>
              </w:rPr>
              <w:t>)</w:t>
            </w:r>
          </w:p>
        </w:tc>
        <w:tc>
          <w:tcPr>
            <w:tcW w:w="803" w:type="dxa"/>
            <w:tcBorders>
              <w:top w:val="nil"/>
              <w:left w:val="nil"/>
              <w:bottom w:val="single" w:sz="4" w:space="0" w:color="auto"/>
              <w:right w:val="single" w:sz="4" w:space="0" w:color="auto"/>
            </w:tcBorders>
            <w:shd w:val="clear" w:color="000000" w:fill="D9D9D9"/>
            <w:vAlign w:val="center"/>
            <w:hideMark/>
          </w:tcPr>
          <w:p w14:paraId="5BEAE8C4" w14:textId="77777777" w:rsidR="00F74DFD" w:rsidRPr="00D81226" w:rsidRDefault="00F74DFD" w:rsidP="00F74DFD">
            <w:pPr>
              <w:jc w:val="center"/>
              <w:rPr>
                <w:color w:val="000000"/>
                <w:szCs w:val="24"/>
              </w:rPr>
            </w:pPr>
            <w:r w:rsidRPr="00D81226">
              <w:rPr>
                <w:color w:val="000000"/>
                <w:szCs w:val="24"/>
              </w:rPr>
              <w:t>(</w:t>
            </w:r>
            <w:proofErr w:type="spellStart"/>
            <w:r w:rsidRPr="00D81226">
              <w:rPr>
                <w:color w:val="000000"/>
                <w:szCs w:val="24"/>
              </w:rPr>
              <w:t>ха</w:t>
            </w:r>
            <w:proofErr w:type="spellEnd"/>
            <w:r w:rsidRPr="00D81226">
              <w:rPr>
                <w:color w:val="000000"/>
                <w:szCs w:val="24"/>
              </w:rPr>
              <w:t>)</w:t>
            </w:r>
          </w:p>
        </w:tc>
        <w:tc>
          <w:tcPr>
            <w:tcW w:w="895" w:type="dxa"/>
            <w:tcBorders>
              <w:top w:val="nil"/>
              <w:left w:val="nil"/>
              <w:bottom w:val="single" w:sz="4" w:space="0" w:color="auto"/>
              <w:right w:val="single" w:sz="4" w:space="0" w:color="auto"/>
            </w:tcBorders>
            <w:shd w:val="clear" w:color="000000" w:fill="D9D9D9"/>
            <w:vAlign w:val="center"/>
            <w:hideMark/>
          </w:tcPr>
          <w:p w14:paraId="5DF09652" w14:textId="77777777" w:rsidR="00F74DFD" w:rsidRPr="00D81226" w:rsidRDefault="00F74DFD" w:rsidP="00F74DFD">
            <w:pPr>
              <w:jc w:val="center"/>
              <w:rPr>
                <w:color w:val="000000"/>
                <w:szCs w:val="24"/>
              </w:rPr>
            </w:pPr>
            <w:r w:rsidRPr="00D81226">
              <w:rPr>
                <w:color w:val="000000"/>
                <w:szCs w:val="24"/>
              </w:rPr>
              <w:t>П (</w:t>
            </w:r>
            <w:proofErr w:type="spellStart"/>
            <w:r w:rsidRPr="00D81226">
              <w:rPr>
                <w:color w:val="000000"/>
                <w:szCs w:val="24"/>
              </w:rPr>
              <w:t>ха</w:t>
            </w:r>
            <w:proofErr w:type="spellEnd"/>
            <w:r w:rsidRPr="00D81226">
              <w:rPr>
                <w:color w:val="000000"/>
                <w:szCs w:val="24"/>
              </w:rPr>
              <w:t>)</w:t>
            </w:r>
          </w:p>
        </w:tc>
        <w:tc>
          <w:tcPr>
            <w:tcW w:w="800" w:type="dxa"/>
            <w:tcBorders>
              <w:top w:val="nil"/>
              <w:left w:val="nil"/>
              <w:bottom w:val="single" w:sz="4" w:space="0" w:color="auto"/>
              <w:right w:val="single" w:sz="4" w:space="0" w:color="auto"/>
            </w:tcBorders>
            <w:shd w:val="clear" w:color="000000" w:fill="D9D9D9"/>
            <w:vAlign w:val="center"/>
            <w:hideMark/>
          </w:tcPr>
          <w:p w14:paraId="71C3AFF0" w14:textId="77777777" w:rsidR="00F74DFD" w:rsidRPr="00D81226" w:rsidRDefault="00F74DFD" w:rsidP="00F74DFD">
            <w:pPr>
              <w:jc w:val="center"/>
              <w:rPr>
                <w:color w:val="000000"/>
                <w:szCs w:val="24"/>
              </w:rPr>
            </w:pPr>
            <w:r w:rsidRPr="00D81226">
              <w:rPr>
                <w:color w:val="000000"/>
                <w:szCs w:val="24"/>
              </w:rPr>
              <w:t>(</w:t>
            </w:r>
            <w:proofErr w:type="spellStart"/>
            <w:r w:rsidRPr="00D81226">
              <w:rPr>
                <w:color w:val="000000"/>
                <w:szCs w:val="24"/>
              </w:rPr>
              <w:t>ха</w:t>
            </w:r>
            <w:proofErr w:type="spellEnd"/>
            <w:r w:rsidRPr="00D81226">
              <w:rPr>
                <w:color w:val="000000"/>
                <w:szCs w:val="24"/>
              </w:rPr>
              <w:t>)</w:t>
            </w:r>
          </w:p>
        </w:tc>
        <w:tc>
          <w:tcPr>
            <w:tcW w:w="895" w:type="dxa"/>
            <w:tcBorders>
              <w:top w:val="nil"/>
              <w:left w:val="nil"/>
              <w:bottom w:val="single" w:sz="4" w:space="0" w:color="auto"/>
              <w:right w:val="single" w:sz="4" w:space="0" w:color="auto"/>
            </w:tcBorders>
            <w:shd w:val="clear" w:color="000000" w:fill="D9D9D9"/>
            <w:vAlign w:val="center"/>
            <w:hideMark/>
          </w:tcPr>
          <w:p w14:paraId="7B417675" w14:textId="77777777" w:rsidR="00F74DFD" w:rsidRPr="00D81226" w:rsidRDefault="00F74DFD" w:rsidP="00F74DFD">
            <w:pPr>
              <w:jc w:val="center"/>
              <w:rPr>
                <w:color w:val="000000"/>
                <w:szCs w:val="24"/>
              </w:rPr>
            </w:pPr>
            <w:r w:rsidRPr="00D81226">
              <w:rPr>
                <w:color w:val="000000"/>
                <w:szCs w:val="24"/>
              </w:rPr>
              <w:t>П (</w:t>
            </w:r>
            <w:proofErr w:type="spellStart"/>
            <w:r w:rsidRPr="00D81226">
              <w:rPr>
                <w:color w:val="000000"/>
                <w:szCs w:val="24"/>
              </w:rPr>
              <w:t>ха</w:t>
            </w:r>
            <w:proofErr w:type="spellEnd"/>
            <w:r w:rsidRPr="00D81226">
              <w:rPr>
                <w:color w:val="000000"/>
                <w:szCs w:val="24"/>
              </w:rPr>
              <w:t>)</w:t>
            </w:r>
          </w:p>
        </w:tc>
        <w:tc>
          <w:tcPr>
            <w:tcW w:w="870" w:type="dxa"/>
            <w:tcBorders>
              <w:top w:val="nil"/>
              <w:left w:val="nil"/>
              <w:bottom w:val="single" w:sz="4" w:space="0" w:color="auto"/>
              <w:right w:val="single" w:sz="4" w:space="0" w:color="auto"/>
            </w:tcBorders>
            <w:shd w:val="clear" w:color="000000" w:fill="D9D9D9"/>
            <w:vAlign w:val="center"/>
            <w:hideMark/>
          </w:tcPr>
          <w:p w14:paraId="196A527A" w14:textId="77777777" w:rsidR="00F74DFD" w:rsidRPr="00D81226" w:rsidRDefault="00F74DFD" w:rsidP="00F74DFD">
            <w:pPr>
              <w:jc w:val="center"/>
              <w:rPr>
                <w:color w:val="000000"/>
                <w:szCs w:val="24"/>
              </w:rPr>
            </w:pPr>
            <w:r w:rsidRPr="00D81226">
              <w:rPr>
                <w:color w:val="000000"/>
                <w:szCs w:val="24"/>
              </w:rPr>
              <w:t>(</w:t>
            </w:r>
            <w:proofErr w:type="spellStart"/>
            <w:r w:rsidRPr="00D81226">
              <w:rPr>
                <w:color w:val="000000"/>
                <w:szCs w:val="24"/>
              </w:rPr>
              <w:t>ха</w:t>
            </w:r>
            <w:proofErr w:type="spellEnd"/>
            <w:r w:rsidRPr="00D81226">
              <w:rPr>
                <w:color w:val="000000"/>
                <w:szCs w:val="24"/>
              </w:rPr>
              <w:t>)</w:t>
            </w:r>
          </w:p>
        </w:tc>
        <w:tc>
          <w:tcPr>
            <w:tcW w:w="845" w:type="dxa"/>
            <w:tcBorders>
              <w:top w:val="nil"/>
              <w:left w:val="nil"/>
              <w:bottom w:val="single" w:sz="4" w:space="0" w:color="auto"/>
              <w:right w:val="single" w:sz="4" w:space="0" w:color="auto"/>
            </w:tcBorders>
            <w:shd w:val="clear" w:color="000000" w:fill="D9D9D9"/>
            <w:vAlign w:val="center"/>
            <w:hideMark/>
          </w:tcPr>
          <w:p w14:paraId="1EEAE26C" w14:textId="77777777" w:rsidR="00F74DFD" w:rsidRPr="00D81226" w:rsidRDefault="00F74DFD" w:rsidP="00F74DFD">
            <w:pPr>
              <w:jc w:val="center"/>
              <w:rPr>
                <w:color w:val="000000"/>
                <w:szCs w:val="24"/>
              </w:rPr>
            </w:pPr>
            <w:r w:rsidRPr="00D81226">
              <w:rPr>
                <w:color w:val="000000"/>
                <w:szCs w:val="24"/>
              </w:rPr>
              <w:t>П (</w:t>
            </w:r>
            <w:proofErr w:type="spellStart"/>
            <w:r w:rsidRPr="00D81226">
              <w:rPr>
                <w:color w:val="000000"/>
                <w:szCs w:val="24"/>
              </w:rPr>
              <w:t>ха</w:t>
            </w:r>
            <w:proofErr w:type="spellEnd"/>
            <w:r w:rsidRPr="00D81226">
              <w:rPr>
                <w:color w:val="000000"/>
                <w:szCs w:val="24"/>
              </w:rPr>
              <w:t>)</w:t>
            </w:r>
          </w:p>
        </w:tc>
        <w:tc>
          <w:tcPr>
            <w:tcW w:w="800" w:type="dxa"/>
            <w:tcBorders>
              <w:top w:val="nil"/>
              <w:left w:val="nil"/>
              <w:bottom w:val="single" w:sz="4" w:space="0" w:color="auto"/>
              <w:right w:val="single" w:sz="4" w:space="0" w:color="auto"/>
            </w:tcBorders>
            <w:shd w:val="clear" w:color="000000" w:fill="D9D9D9"/>
            <w:vAlign w:val="center"/>
            <w:hideMark/>
          </w:tcPr>
          <w:p w14:paraId="33FD0361" w14:textId="77777777" w:rsidR="00F74DFD" w:rsidRPr="00D81226" w:rsidRDefault="00F74DFD" w:rsidP="00F74DFD">
            <w:pPr>
              <w:jc w:val="center"/>
              <w:rPr>
                <w:color w:val="000000"/>
                <w:szCs w:val="24"/>
              </w:rPr>
            </w:pPr>
            <w:r w:rsidRPr="00D81226">
              <w:rPr>
                <w:color w:val="000000"/>
                <w:szCs w:val="24"/>
              </w:rPr>
              <w:t>(</w:t>
            </w:r>
            <w:proofErr w:type="spellStart"/>
            <w:r w:rsidRPr="00D81226">
              <w:rPr>
                <w:color w:val="000000"/>
                <w:szCs w:val="24"/>
              </w:rPr>
              <w:t>ха</w:t>
            </w:r>
            <w:proofErr w:type="spellEnd"/>
            <w:r w:rsidRPr="00D81226">
              <w:rPr>
                <w:color w:val="000000"/>
                <w:szCs w:val="24"/>
              </w:rPr>
              <w:t>)</w:t>
            </w:r>
          </w:p>
        </w:tc>
        <w:tc>
          <w:tcPr>
            <w:tcW w:w="895" w:type="dxa"/>
            <w:tcBorders>
              <w:top w:val="nil"/>
              <w:left w:val="nil"/>
              <w:bottom w:val="single" w:sz="4" w:space="0" w:color="auto"/>
              <w:right w:val="single" w:sz="4" w:space="0" w:color="auto"/>
            </w:tcBorders>
            <w:shd w:val="clear" w:color="000000" w:fill="D9D9D9"/>
            <w:vAlign w:val="center"/>
            <w:hideMark/>
          </w:tcPr>
          <w:p w14:paraId="0C777848" w14:textId="77777777" w:rsidR="00F74DFD" w:rsidRPr="00D81226" w:rsidRDefault="00F74DFD" w:rsidP="00F74DFD">
            <w:pPr>
              <w:jc w:val="center"/>
              <w:rPr>
                <w:color w:val="000000"/>
                <w:szCs w:val="24"/>
              </w:rPr>
            </w:pPr>
            <w:r w:rsidRPr="00D81226">
              <w:rPr>
                <w:color w:val="000000"/>
                <w:szCs w:val="24"/>
              </w:rPr>
              <w:t>П (</w:t>
            </w:r>
            <w:proofErr w:type="spellStart"/>
            <w:r w:rsidRPr="00D81226">
              <w:rPr>
                <w:color w:val="000000"/>
                <w:szCs w:val="24"/>
              </w:rPr>
              <w:t>ха</w:t>
            </w:r>
            <w:proofErr w:type="spellEnd"/>
            <w:r w:rsidRPr="00D81226">
              <w:rPr>
                <w:color w:val="000000"/>
                <w:szCs w:val="24"/>
              </w:rPr>
              <w:t>)</w:t>
            </w:r>
          </w:p>
        </w:tc>
        <w:tc>
          <w:tcPr>
            <w:tcW w:w="870" w:type="dxa"/>
            <w:tcBorders>
              <w:top w:val="nil"/>
              <w:left w:val="nil"/>
              <w:bottom w:val="single" w:sz="4" w:space="0" w:color="auto"/>
              <w:right w:val="single" w:sz="4" w:space="0" w:color="auto"/>
            </w:tcBorders>
            <w:shd w:val="clear" w:color="000000" w:fill="D9D9D9"/>
            <w:vAlign w:val="center"/>
            <w:hideMark/>
          </w:tcPr>
          <w:p w14:paraId="5E4E260A" w14:textId="77777777" w:rsidR="00F74DFD" w:rsidRPr="00D81226" w:rsidRDefault="00F74DFD" w:rsidP="00F74DFD">
            <w:pPr>
              <w:jc w:val="center"/>
              <w:rPr>
                <w:color w:val="000000"/>
                <w:szCs w:val="24"/>
              </w:rPr>
            </w:pPr>
            <w:r w:rsidRPr="00D81226">
              <w:rPr>
                <w:color w:val="000000"/>
                <w:szCs w:val="24"/>
              </w:rPr>
              <w:t>(</w:t>
            </w:r>
            <w:proofErr w:type="spellStart"/>
            <w:r w:rsidRPr="00D81226">
              <w:rPr>
                <w:color w:val="000000"/>
                <w:szCs w:val="24"/>
              </w:rPr>
              <w:t>ха</w:t>
            </w:r>
            <w:proofErr w:type="spellEnd"/>
            <w:r w:rsidRPr="00D81226">
              <w:rPr>
                <w:color w:val="000000"/>
                <w:szCs w:val="24"/>
              </w:rPr>
              <w:t>)</w:t>
            </w:r>
          </w:p>
        </w:tc>
        <w:tc>
          <w:tcPr>
            <w:tcW w:w="845" w:type="dxa"/>
            <w:tcBorders>
              <w:top w:val="nil"/>
              <w:left w:val="nil"/>
              <w:bottom w:val="single" w:sz="4" w:space="0" w:color="auto"/>
              <w:right w:val="single" w:sz="4" w:space="0" w:color="auto"/>
            </w:tcBorders>
            <w:shd w:val="clear" w:color="000000" w:fill="D9D9D9"/>
            <w:vAlign w:val="center"/>
            <w:hideMark/>
          </w:tcPr>
          <w:p w14:paraId="77163D33" w14:textId="77777777" w:rsidR="00F74DFD" w:rsidRPr="00D81226" w:rsidRDefault="00F74DFD" w:rsidP="00F74DFD">
            <w:pPr>
              <w:jc w:val="center"/>
              <w:rPr>
                <w:color w:val="000000"/>
                <w:szCs w:val="24"/>
              </w:rPr>
            </w:pPr>
            <w:r w:rsidRPr="00D81226">
              <w:rPr>
                <w:color w:val="000000"/>
                <w:szCs w:val="24"/>
              </w:rPr>
              <w:t>П (</w:t>
            </w:r>
            <w:proofErr w:type="spellStart"/>
            <w:r w:rsidRPr="00D81226">
              <w:rPr>
                <w:color w:val="000000"/>
                <w:szCs w:val="24"/>
              </w:rPr>
              <w:t>ха</w:t>
            </w:r>
            <w:proofErr w:type="spellEnd"/>
            <w:r w:rsidRPr="00D81226">
              <w:rPr>
                <w:color w:val="000000"/>
                <w:szCs w:val="24"/>
              </w:rPr>
              <w:t>)</w:t>
            </w:r>
          </w:p>
        </w:tc>
        <w:tc>
          <w:tcPr>
            <w:tcW w:w="821" w:type="dxa"/>
            <w:tcBorders>
              <w:top w:val="nil"/>
              <w:left w:val="nil"/>
              <w:bottom w:val="single" w:sz="4" w:space="0" w:color="auto"/>
              <w:right w:val="single" w:sz="4" w:space="0" w:color="auto"/>
            </w:tcBorders>
            <w:shd w:val="clear" w:color="000000" w:fill="D9D9D9"/>
            <w:vAlign w:val="center"/>
            <w:hideMark/>
          </w:tcPr>
          <w:p w14:paraId="2B36B920" w14:textId="77777777" w:rsidR="00F74DFD" w:rsidRPr="00D81226" w:rsidRDefault="00F74DFD" w:rsidP="00F74DFD">
            <w:pPr>
              <w:jc w:val="center"/>
              <w:rPr>
                <w:color w:val="000000"/>
                <w:szCs w:val="24"/>
              </w:rPr>
            </w:pPr>
            <w:r w:rsidRPr="00D81226">
              <w:rPr>
                <w:color w:val="000000"/>
                <w:szCs w:val="24"/>
              </w:rPr>
              <w:t>(</w:t>
            </w:r>
            <w:proofErr w:type="spellStart"/>
            <w:r w:rsidRPr="00D81226">
              <w:rPr>
                <w:color w:val="000000"/>
                <w:szCs w:val="24"/>
              </w:rPr>
              <w:t>ха</w:t>
            </w:r>
            <w:proofErr w:type="spellEnd"/>
            <w:r w:rsidRPr="00D81226">
              <w:rPr>
                <w:color w:val="000000"/>
                <w:szCs w:val="24"/>
              </w:rPr>
              <w:t>)</w:t>
            </w:r>
          </w:p>
        </w:tc>
        <w:tc>
          <w:tcPr>
            <w:tcW w:w="895" w:type="dxa"/>
            <w:tcBorders>
              <w:top w:val="nil"/>
              <w:left w:val="nil"/>
              <w:bottom w:val="single" w:sz="4" w:space="0" w:color="auto"/>
              <w:right w:val="single" w:sz="4" w:space="0" w:color="auto"/>
            </w:tcBorders>
            <w:shd w:val="clear" w:color="000000" w:fill="D9D9D9"/>
            <w:vAlign w:val="center"/>
            <w:hideMark/>
          </w:tcPr>
          <w:p w14:paraId="6D68D42B" w14:textId="77777777" w:rsidR="00F74DFD" w:rsidRPr="00D81226" w:rsidRDefault="00F74DFD" w:rsidP="00F74DFD">
            <w:pPr>
              <w:jc w:val="center"/>
              <w:rPr>
                <w:color w:val="000000"/>
                <w:szCs w:val="24"/>
              </w:rPr>
            </w:pPr>
            <w:r w:rsidRPr="00D81226">
              <w:rPr>
                <w:color w:val="000000"/>
                <w:szCs w:val="24"/>
              </w:rPr>
              <w:t>П (</w:t>
            </w:r>
            <w:proofErr w:type="spellStart"/>
            <w:r w:rsidRPr="00D81226">
              <w:rPr>
                <w:color w:val="000000"/>
                <w:szCs w:val="24"/>
              </w:rPr>
              <w:t>ха</w:t>
            </w:r>
            <w:proofErr w:type="spellEnd"/>
            <w:r w:rsidRPr="00D81226">
              <w:rPr>
                <w:color w:val="000000"/>
                <w:szCs w:val="24"/>
              </w:rPr>
              <w:t>)</w:t>
            </w:r>
          </w:p>
        </w:tc>
      </w:tr>
      <w:tr w:rsidR="00C81C8B" w:rsidRPr="00D81226" w14:paraId="51C49F5E" w14:textId="77777777" w:rsidTr="00234B55">
        <w:trPr>
          <w:trHeight w:val="300"/>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492030A4" w14:textId="77777777" w:rsidR="00C81C8B" w:rsidRPr="00D81226" w:rsidRDefault="00C81C8B" w:rsidP="00C81C8B">
            <w:pPr>
              <w:jc w:val="left"/>
              <w:rPr>
                <w:color w:val="000000"/>
                <w:sz w:val="22"/>
                <w:szCs w:val="22"/>
              </w:rPr>
            </w:pPr>
            <w:r w:rsidRPr="00D81226">
              <w:rPr>
                <w:color w:val="000000"/>
                <w:sz w:val="22"/>
                <w:szCs w:val="22"/>
              </w:rPr>
              <w:t>1110</w:t>
            </w:r>
          </w:p>
        </w:tc>
        <w:tc>
          <w:tcPr>
            <w:tcW w:w="895" w:type="dxa"/>
            <w:tcBorders>
              <w:top w:val="single" w:sz="4" w:space="0" w:color="auto"/>
              <w:left w:val="nil"/>
              <w:bottom w:val="single" w:sz="4" w:space="0" w:color="auto"/>
              <w:right w:val="single" w:sz="4" w:space="0" w:color="auto"/>
            </w:tcBorders>
            <w:vAlign w:val="center"/>
          </w:tcPr>
          <w:p w14:paraId="72F6E6A1" w14:textId="77777777" w:rsidR="00C81C8B" w:rsidRDefault="00C81C8B" w:rsidP="00C81C8B">
            <w:pPr>
              <w:jc w:val="right"/>
              <w:rPr>
                <w:color w:val="000000"/>
                <w:sz w:val="22"/>
                <w:szCs w:val="22"/>
              </w:rPr>
            </w:pPr>
            <w:r>
              <w:rPr>
                <w:color w:val="000000"/>
                <w:sz w:val="22"/>
                <w:szCs w:val="22"/>
              </w:rPr>
              <w:t> </w:t>
            </w:r>
          </w:p>
        </w:tc>
        <w:tc>
          <w:tcPr>
            <w:tcW w:w="850" w:type="dxa"/>
            <w:tcBorders>
              <w:top w:val="single" w:sz="4" w:space="0" w:color="auto"/>
              <w:left w:val="single" w:sz="4" w:space="0" w:color="auto"/>
              <w:bottom w:val="single" w:sz="4" w:space="0" w:color="auto"/>
              <w:right w:val="single" w:sz="4" w:space="0" w:color="auto"/>
            </w:tcBorders>
            <w:vAlign w:val="center"/>
          </w:tcPr>
          <w:p w14:paraId="04FAB3A4" w14:textId="77777777" w:rsidR="00C81C8B" w:rsidRDefault="00C81C8B" w:rsidP="00C81C8B">
            <w:pPr>
              <w:jc w:val="right"/>
              <w:rPr>
                <w:color w:val="000000"/>
                <w:sz w:val="22"/>
                <w:szCs w:val="22"/>
              </w:rPr>
            </w:pPr>
            <w:r>
              <w:rPr>
                <w:color w:val="000000"/>
                <w:sz w:val="22"/>
                <w:szCs w:val="22"/>
              </w:rPr>
              <w:t> </w:t>
            </w:r>
          </w:p>
        </w:tc>
        <w:tc>
          <w:tcPr>
            <w:tcW w:w="824" w:type="dxa"/>
            <w:tcBorders>
              <w:top w:val="nil"/>
              <w:left w:val="single" w:sz="4" w:space="0" w:color="auto"/>
              <w:bottom w:val="single" w:sz="4" w:space="0" w:color="auto"/>
              <w:right w:val="single" w:sz="4" w:space="0" w:color="auto"/>
            </w:tcBorders>
            <w:shd w:val="clear" w:color="auto" w:fill="auto"/>
            <w:noWrap/>
            <w:vAlign w:val="center"/>
            <w:hideMark/>
          </w:tcPr>
          <w:p w14:paraId="20CA4584" w14:textId="77777777" w:rsidR="00C81C8B" w:rsidRDefault="00C81C8B" w:rsidP="00C81C8B">
            <w:pPr>
              <w:jc w:val="right"/>
              <w:rPr>
                <w:color w:val="000000"/>
                <w:sz w:val="22"/>
                <w:szCs w:val="22"/>
              </w:rPr>
            </w:pPr>
            <w:r>
              <w:rPr>
                <w:color w:val="000000"/>
                <w:sz w:val="22"/>
                <w:szCs w:val="22"/>
              </w:rPr>
              <w:t> </w:t>
            </w:r>
          </w:p>
        </w:tc>
        <w:tc>
          <w:tcPr>
            <w:tcW w:w="898" w:type="dxa"/>
            <w:tcBorders>
              <w:top w:val="nil"/>
              <w:left w:val="nil"/>
              <w:bottom w:val="single" w:sz="4" w:space="0" w:color="auto"/>
              <w:right w:val="single" w:sz="4" w:space="0" w:color="auto"/>
            </w:tcBorders>
            <w:shd w:val="clear" w:color="auto" w:fill="auto"/>
            <w:noWrap/>
            <w:vAlign w:val="center"/>
            <w:hideMark/>
          </w:tcPr>
          <w:p w14:paraId="0AD98F81" w14:textId="77777777" w:rsidR="00C81C8B" w:rsidRDefault="00C81C8B" w:rsidP="00C81C8B">
            <w:pPr>
              <w:jc w:val="right"/>
              <w:rPr>
                <w:color w:val="000000"/>
                <w:sz w:val="22"/>
                <w:szCs w:val="22"/>
              </w:rPr>
            </w:pPr>
            <w:r>
              <w:rPr>
                <w:color w:val="000000"/>
                <w:sz w:val="22"/>
                <w:szCs w:val="22"/>
              </w:rPr>
              <w:t> </w:t>
            </w:r>
          </w:p>
        </w:tc>
        <w:tc>
          <w:tcPr>
            <w:tcW w:w="803" w:type="dxa"/>
            <w:tcBorders>
              <w:top w:val="nil"/>
              <w:left w:val="nil"/>
              <w:bottom w:val="single" w:sz="4" w:space="0" w:color="auto"/>
              <w:right w:val="single" w:sz="4" w:space="0" w:color="auto"/>
            </w:tcBorders>
            <w:shd w:val="clear" w:color="auto" w:fill="auto"/>
            <w:noWrap/>
            <w:vAlign w:val="center"/>
            <w:hideMark/>
          </w:tcPr>
          <w:p w14:paraId="57630454"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noWrap/>
            <w:vAlign w:val="center"/>
            <w:hideMark/>
          </w:tcPr>
          <w:p w14:paraId="0CA9FAC3" w14:textId="77777777" w:rsidR="00C81C8B" w:rsidRDefault="00C81C8B" w:rsidP="00C81C8B">
            <w:pPr>
              <w:jc w:val="right"/>
              <w:rPr>
                <w:color w:val="000000"/>
                <w:sz w:val="22"/>
                <w:szCs w:val="22"/>
              </w:rPr>
            </w:pPr>
            <w:r>
              <w:rPr>
                <w:color w:val="000000"/>
                <w:sz w:val="22"/>
                <w:szCs w:val="22"/>
              </w:rPr>
              <w:t> </w:t>
            </w:r>
          </w:p>
        </w:tc>
        <w:tc>
          <w:tcPr>
            <w:tcW w:w="800" w:type="dxa"/>
            <w:tcBorders>
              <w:top w:val="nil"/>
              <w:left w:val="nil"/>
              <w:bottom w:val="single" w:sz="4" w:space="0" w:color="auto"/>
              <w:right w:val="single" w:sz="4" w:space="0" w:color="auto"/>
            </w:tcBorders>
            <w:shd w:val="clear" w:color="auto" w:fill="auto"/>
            <w:vAlign w:val="center"/>
            <w:hideMark/>
          </w:tcPr>
          <w:p w14:paraId="7005C20F" w14:textId="77777777" w:rsidR="00C81C8B" w:rsidRDefault="00C81C8B" w:rsidP="00C81C8B">
            <w:pPr>
              <w:jc w:val="right"/>
              <w:rPr>
                <w:color w:val="000000"/>
                <w:sz w:val="22"/>
                <w:szCs w:val="22"/>
              </w:rPr>
            </w:pPr>
            <w:r>
              <w:rPr>
                <w:color w:val="000000"/>
                <w:sz w:val="22"/>
                <w:szCs w:val="22"/>
              </w:rPr>
              <w:t>11,77</w:t>
            </w:r>
          </w:p>
        </w:tc>
        <w:tc>
          <w:tcPr>
            <w:tcW w:w="895" w:type="dxa"/>
            <w:tcBorders>
              <w:top w:val="nil"/>
              <w:left w:val="nil"/>
              <w:bottom w:val="single" w:sz="4" w:space="0" w:color="auto"/>
              <w:right w:val="single" w:sz="4" w:space="0" w:color="auto"/>
            </w:tcBorders>
            <w:shd w:val="clear" w:color="auto" w:fill="auto"/>
            <w:vAlign w:val="center"/>
            <w:hideMark/>
          </w:tcPr>
          <w:p w14:paraId="27F2B4A2" w14:textId="77777777" w:rsidR="00C81C8B" w:rsidRDefault="00C81C8B" w:rsidP="00C81C8B">
            <w:pPr>
              <w:jc w:val="right"/>
              <w:rPr>
                <w:color w:val="000000"/>
                <w:sz w:val="22"/>
                <w:szCs w:val="22"/>
              </w:rPr>
            </w:pPr>
            <w:r>
              <w:rPr>
                <w:color w:val="000000"/>
                <w:sz w:val="22"/>
                <w:szCs w:val="22"/>
              </w:rPr>
              <w:t>11,77</w:t>
            </w:r>
          </w:p>
        </w:tc>
        <w:tc>
          <w:tcPr>
            <w:tcW w:w="870" w:type="dxa"/>
            <w:tcBorders>
              <w:top w:val="nil"/>
              <w:left w:val="nil"/>
              <w:bottom w:val="single" w:sz="4" w:space="0" w:color="auto"/>
              <w:right w:val="single" w:sz="4" w:space="0" w:color="auto"/>
            </w:tcBorders>
            <w:shd w:val="clear" w:color="auto" w:fill="auto"/>
            <w:vAlign w:val="center"/>
          </w:tcPr>
          <w:p w14:paraId="25087602" w14:textId="77777777" w:rsidR="00C81C8B" w:rsidRDefault="00C81C8B" w:rsidP="00C81C8B">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50A3E552" w14:textId="77777777" w:rsidR="00C81C8B" w:rsidRDefault="00C81C8B" w:rsidP="00C81C8B">
            <w:pPr>
              <w:jc w:val="right"/>
              <w:rPr>
                <w:color w:val="000000"/>
                <w:sz w:val="22"/>
                <w:szCs w:val="22"/>
              </w:rPr>
            </w:pPr>
            <w:r>
              <w:rPr>
                <w:color w:val="000000"/>
                <w:sz w:val="22"/>
                <w:szCs w:val="22"/>
              </w:rPr>
              <w:t> </w:t>
            </w:r>
          </w:p>
        </w:tc>
        <w:tc>
          <w:tcPr>
            <w:tcW w:w="800" w:type="dxa"/>
            <w:tcBorders>
              <w:top w:val="nil"/>
              <w:left w:val="nil"/>
              <w:bottom w:val="single" w:sz="4" w:space="0" w:color="auto"/>
              <w:right w:val="single" w:sz="4" w:space="0" w:color="auto"/>
            </w:tcBorders>
            <w:shd w:val="clear" w:color="auto" w:fill="auto"/>
            <w:vAlign w:val="center"/>
          </w:tcPr>
          <w:p w14:paraId="3AA15647"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5A77B350" w14:textId="77777777" w:rsidR="00C81C8B" w:rsidRDefault="00C81C8B" w:rsidP="00C81C8B">
            <w:pPr>
              <w:jc w:val="right"/>
              <w:rPr>
                <w:color w:val="000000"/>
                <w:sz w:val="22"/>
                <w:szCs w:val="22"/>
              </w:rPr>
            </w:pPr>
            <w:r>
              <w:rPr>
                <w:color w:val="000000"/>
                <w:sz w:val="22"/>
                <w:szCs w:val="22"/>
              </w:rPr>
              <w:t> </w:t>
            </w:r>
          </w:p>
        </w:tc>
        <w:tc>
          <w:tcPr>
            <w:tcW w:w="870" w:type="dxa"/>
            <w:tcBorders>
              <w:top w:val="nil"/>
              <w:left w:val="nil"/>
              <w:bottom w:val="single" w:sz="4" w:space="0" w:color="auto"/>
              <w:right w:val="single" w:sz="4" w:space="0" w:color="auto"/>
            </w:tcBorders>
            <w:shd w:val="clear" w:color="auto" w:fill="auto"/>
            <w:vAlign w:val="center"/>
          </w:tcPr>
          <w:p w14:paraId="3D26F5E1" w14:textId="77777777" w:rsidR="00C81C8B" w:rsidRDefault="00C81C8B" w:rsidP="00C81C8B">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1AB38F35" w14:textId="77777777" w:rsidR="00C81C8B" w:rsidRDefault="00C81C8B" w:rsidP="00C81C8B">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7589AF41" w14:textId="77777777" w:rsidR="00C81C8B" w:rsidRDefault="00C81C8B" w:rsidP="00C81C8B">
            <w:pPr>
              <w:jc w:val="right"/>
              <w:rPr>
                <w:color w:val="000000"/>
                <w:sz w:val="22"/>
                <w:szCs w:val="22"/>
              </w:rPr>
            </w:pPr>
            <w:r>
              <w:rPr>
                <w:color w:val="000000"/>
                <w:sz w:val="22"/>
                <w:szCs w:val="22"/>
              </w:rPr>
              <w:t>11,77</w:t>
            </w:r>
          </w:p>
        </w:tc>
        <w:tc>
          <w:tcPr>
            <w:tcW w:w="895" w:type="dxa"/>
            <w:tcBorders>
              <w:top w:val="nil"/>
              <w:left w:val="nil"/>
              <w:bottom w:val="single" w:sz="4" w:space="0" w:color="auto"/>
              <w:right w:val="single" w:sz="4" w:space="0" w:color="auto"/>
            </w:tcBorders>
            <w:shd w:val="clear" w:color="auto" w:fill="auto"/>
            <w:vAlign w:val="center"/>
          </w:tcPr>
          <w:p w14:paraId="3E1549FF" w14:textId="77777777" w:rsidR="00C81C8B" w:rsidRDefault="00C81C8B" w:rsidP="00C81C8B">
            <w:pPr>
              <w:jc w:val="right"/>
              <w:rPr>
                <w:color w:val="000000"/>
                <w:sz w:val="22"/>
                <w:szCs w:val="22"/>
              </w:rPr>
            </w:pPr>
            <w:r>
              <w:rPr>
                <w:color w:val="000000"/>
                <w:sz w:val="22"/>
                <w:szCs w:val="22"/>
              </w:rPr>
              <w:t>2,35</w:t>
            </w:r>
          </w:p>
        </w:tc>
      </w:tr>
      <w:tr w:rsidR="00C81C8B" w:rsidRPr="00D81226" w14:paraId="724699D8" w14:textId="77777777" w:rsidTr="00234B55">
        <w:trPr>
          <w:trHeight w:val="300"/>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7F22A9EB" w14:textId="77777777" w:rsidR="00C81C8B" w:rsidRPr="00D81226" w:rsidRDefault="00C81C8B" w:rsidP="00C81C8B">
            <w:pPr>
              <w:jc w:val="left"/>
              <w:rPr>
                <w:color w:val="000000"/>
                <w:sz w:val="22"/>
                <w:szCs w:val="22"/>
              </w:rPr>
            </w:pPr>
            <w:r w:rsidRPr="00D81226">
              <w:rPr>
                <w:color w:val="000000"/>
                <w:sz w:val="22"/>
                <w:szCs w:val="22"/>
              </w:rPr>
              <w:t>1121</w:t>
            </w:r>
          </w:p>
        </w:tc>
        <w:tc>
          <w:tcPr>
            <w:tcW w:w="895" w:type="dxa"/>
            <w:tcBorders>
              <w:top w:val="single" w:sz="4" w:space="0" w:color="auto"/>
              <w:left w:val="nil"/>
              <w:bottom w:val="single" w:sz="4" w:space="0" w:color="auto"/>
              <w:right w:val="single" w:sz="4" w:space="0" w:color="auto"/>
            </w:tcBorders>
            <w:vAlign w:val="center"/>
          </w:tcPr>
          <w:p w14:paraId="6FDD953A" w14:textId="77777777" w:rsidR="00C81C8B" w:rsidRDefault="00C81C8B" w:rsidP="00C81C8B">
            <w:pPr>
              <w:jc w:val="right"/>
              <w:rPr>
                <w:color w:val="000000"/>
                <w:sz w:val="22"/>
                <w:szCs w:val="22"/>
              </w:rPr>
            </w:pPr>
            <w:r>
              <w:rPr>
                <w:color w:val="000000"/>
                <w:sz w:val="22"/>
                <w:szCs w:val="22"/>
              </w:rPr>
              <w:t> </w:t>
            </w:r>
          </w:p>
        </w:tc>
        <w:tc>
          <w:tcPr>
            <w:tcW w:w="850" w:type="dxa"/>
            <w:tcBorders>
              <w:top w:val="single" w:sz="4" w:space="0" w:color="auto"/>
              <w:left w:val="single" w:sz="4" w:space="0" w:color="auto"/>
              <w:bottom w:val="single" w:sz="4" w:space="0" w:color="auto"/>
              <w:right w:val="single" w:sz="4" w:space="0" w:color="auto"/>
            </w:tcBorders>
            <w:vAlign w:val="center"/>
          </w:tcPr>
          <w:p w14:paraId="22B2D1D3" w14:textId="77777777" w:rsidR="00C81C8B" w:rsidRDefault="00C81C8B" w:rsidP="00C81C8B">
            <w:pPr>
              <w:jc w:val="right"/>
              <w:rPr>
                <w:color w:val="000000"/>
                <w:sz w:val="22"/>
                <w:szCs w:val="22"/>
              </w:rPr>
            </w:pPr>
            <w:r>
              <w:rPr>
                <w:color w:val="000000"/>
                <w:sz w:val="22"/>
                <w:szCs w:val="22"/>
              </w:rPr>
              <w:t> </w:t>
            </w:r>
          </w:p>
        </w:tc>
        <w:tc>
          <w:tcPr>
            <w:tcW w:w="824" w:type="dxa"/>
            <w:tcBorders>
              <w:top w:val="nil"/>
              <w:left w:val="single" w:sz="4" w:space="0" w:color="auto"/>
              <w:bottom w:val="single" w:sz="4" w:space="0" w:color="auto"/>
              <w:right w:val="single" w:sz="4" w:space="0" w:color="auto"/>
            </w:tcBorders>
            <w:shd w:val="clear" w:color="auto" w:fill="auto"/>
            <w:noWrap/>
            <w:vAlign w:val="center"/>
            <w:hideMark/>
          </w:tcPr>
          <w:p w14:paraId="412859F4" w14:textId="77777777" w:rsidR="00C81C8B" w:rsidRDefault="00C81C8B" w:rsidP="00C81C8B">
            <w:pPr>
              <w:jc w:val="right"/>
              <w:rPr>
                <w:color w:val="000000"/>
                <w:sz w:val="22"/>
                <w:szCs w:val="22"/>
              </w:rPr>
            </w:pPr>
            <w:r>
              <w:rPr>
                <w:color w:val="000000"/>
                <w:sz w:val="22"/>
                <w:szCs w:val="22"/>
              </w:rPr>
              <w:t> </w:t>
            </w:r>
          </w:p>
        </w:tc>
        <w:tc>
          <w:tcPr>
            <w:tcW w:w="898" w:type="dxa"/>
            <w:tcBorders>
              <w:top w:val="nil"/>
              <w:left w:val="nil"/>
              <w:bottom w:val="single" w:sz="4" w:space="0" w:color="auto"/>
              <w:right w:val="single" w:sz="4" w:space="0" w:color="auto"/>
            </w:tcBorders>
            <w:shd w:val="clear" w:color="auto" w:fill="auto"/>
            <w:noWrap/>
            <w:vAlign w:val="center"/>
            <w:hideMark/>
          </w:tcPr>
          <w:p w14:paraId="440FB85D" w14:textId="77777777" w:rsidR="00C81C8B" w:rsidRDefault="00C81C8B" w:rsidP="00C81C8B">
            <w:pPr>
              <w:jc w:val="right"/>
              <w:rPr>
                <w:color w:val="000000"/>
                <w:sz w:val="22"/>
                <w:szCs w:val="22"/>
              </w:rPr>
            </w:pPr>
            <w:r>
              <w:rPr>
                <w:color w:val="000000"/>
                <w:sz w:val="22"/>
                <w:szCs w:val="22"/>
              </w:rPr>
              <w:t> </w:t>
            </w:r>
          </w:p>
        </w:tc>
        <w:tc>
          <w:tcPr>
            <w:tcW w:w="803" w:type="dxa"/>
            <w:tcBorders>
              <w:top w:val="nil"/>
              <w:left w:val="nil"/>
              <w:bottom w:val="single" w:sz="4" w:space="0" w:color="auto"/>
              <w:right w:val="single" w:sz="4" w:space="0" w:color="auto"/>
            </w:tcBorders>
            <w:shd w:val="clear" w:color="auto" w:fill="auto"/>
            <w:noWrap/>
            <w:vAlign w:val="center"/>
            <w:hideMark/>
          </w:tcPr>
          <w:p w14:paraId="2A208FA5" w14:textId="77777777" w:rsidR="00C81C8B" w:rsidRDefault="00C81C8B" w:rsidP="00C81C8B">
            <w:pPr>
              <w:jc w:val="right"/>
              <w:rPr>
                <w:color w:val="000000"/>
                <w:sz w:val="22"/>
                <w:szCs w:val="22"/>
              </w:rPr>
            </w:pPr>
            <w:r>
              <w:rPr>
                <w:color w:val="000000"/>
                <w:sz w:val="22"/>
                <w:szCs w:val="22"/>
              </w:rPr>
              <w:t>20,38</w:t>
            </w:r>
          </w:p>
        </w:tc>
        <w:tc>
          <w:tcPr>
            <w:tcW w:w="895" w:type="dxa"/>
            <w:tcBorders>
              <w:top w:val="nil"/>
              <w:left w:val="nil"/>
              <w:bottom w:val="single" w:sz="4" w:space="0" w:color="auto"/>
              <w:right w:val="single" w:sz="4" w:space="0" w:color="auto"/>
            </w:tcBorders>
            <w:shd w:val="clear" w:color="auto" w:fill="auto"/>
            <w:noWrap/>
            <w:vAlign w:val="center"/>
            <w:hideMark/>
          </w:tcPr>
          <w:p w14:paraId="3E3367D6" w14:textId="77777777" w:rsidR="00C81C8B" w:rsidRDefault="00C81C8B" w:rsidP="00C81C8B">
            <w:pPr>
              <w:jc w:val="right"/>
              <w:rPr>
                <w:color w:val="000000"/>
                <w:sz w:val="22"/>
                <w:szCs w:val="22"/>
              </w:rPr>
            </w:pPr>
            <w:r>
              <w:rPr>
                <w:color w:val="000000"/>
                <w:sz w:val="22"/>
                <w:szCs w:val="22"/>
              </w:rPr>
              <w:t>20,38</w:t>
            </w:r>
          </w:p>
        </w:tc>
        <w:tc>
          <w:tcPr>
            <w:tcW w:w="800" w:type="dxa"/>
            <w:tcBorders>
              <w:top w:val="nil"/>
              <w:left w:val="nil"/>
              <w:bottom w:val="single" w:sz="4" w:space="0" w:color="auto"/>
              <w:right w:val="single" w:sz="4" w:space="0" w:color="auto"/>
            </w:tcBorders>
            <w:shd w:val="clear" w:color="auto" w:fill="auto"/>
            <w:vAlign w:val="center"/>
            <w:hideMark/>
          </w:tcPr>
          <w:p w14:paraId="55234DBD"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hideMark/>
          </w:tcPr>
          <w:p w14:paraId="466A3310" w14:textId="77777777" w:rsidR="00C81C8B" w:rsidRDefault="00C81C8B" w:rsidP="00C81C8B">
            <w:pPr>
              <w:jc w:val="right"/>
              <w:rPr>
                <w:color w:val="000000"/>
                <w:sz w:val="22"/>
                <w:szCs w:val="22"/>
              </w:rPr>
            </w:pPr>
            <w:r>
              <w:rPr>
                <w:color w:val="000000"/>
                <w:sz w:val="22"/>
                <w:szCs w:val="22"/>
              </w:rPr>
              <w:t> </w:t>
            </w:r>
          </w:p>
        </w:tc>
        <w:tc>
          <w:tcPr>
            <w:tcW w:w="870" w:type="dxa"/>
            <w:tcBorders>
              <w:top w:val="nil"/>
              <w:left w:val="nil"/>
              <w:bottom w:val="single" w:sz="4" w:space="0" w:color="auto"/>
              <w:right w:val="single" w:sz="4" w:space="0" w:color="auto"/>
            </w:tcBorders>
            <w:shd w:val="clear" w:color="auto" w:fill="auto"/>
            <w:vAlign w:val="center"/>
          </w:tcPr>
          <w:p w14:paraId="7335B9C3" w14:textId="77777777" w:rsidR="00C81C8B" w:rsidRDefault="00C81C8B" w:rsidP="00C81C8B">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6F245C95" w14:textId="77777777" w:rsidR="00C81C8B" w:rsidRDefault="00C81C8B" w:rsidP="00C81C8B">
            <w:pPr>
              <w:jc w:val="right"/>
              <w:rPr>
                <w:color w:val="000000"/>
                <w:sz w:val="22"/>
                <w:szCs w:val="22"/>
              </w:rPr>
            </w:pPr>
            <w:r>
              <w:rPr>
                <w:color w:val="000000"/>
                <w:sz w:val="22"/>
                <w:szCs w:val="22"/>
              </w:rPr>
              <w:t> </w:t>
            </w:r>
          </w:p>
        </w:tc>
        <w:tc>
          <w:tcPr>
            <w:tcW w:w="800" w:type="dxa"/>
            <w:tcBorders>
              <w:top w:val="nil"/>
              <w:left w:val="nil"/>
              <w:bottom w:val="single" w:sz="4" w:space="0" w:color="auto"/>
              <w:right w:val="single" w:sz="4" w:space="0" w:color="auto"/>
            </w:tcBorders>
            <w:shd w:val="clear" w:color="auto" w:fill="auto"/>
            <w:vAlign w:val="center"/>
          </w:tcPr>
          <w:p w14:paraId="6100ABF3"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71D171CD" w14:textId="77777777" w:rsidR="00C81C8B" w:rsidRDefault="00C81C8B" w:rsidP="00C81C8B">
            <w:pPr>
              <w:jc w:val="right"/>
              <w:rPr>
                <w:color w:val="000000"/>
                <w:sz w:val="22"/>
                <w:szCs w:val="22"/>
              </w:rPr>
            </w:pPr>
            <w:r>
              <w:rPr>
                <w:color w:val="000000"/>
                <w:sz w:val="22"/>
                <w:szCs w:val="22"/>
              </w:rPr>
              <w:t> </w:t>
            </w:r>
          </w:p>
        </w:tc>
        <w:tc>
          <w:tcPr>
            <w:tcW w:w="870" w:type="dxa"/>
            <w:tcBorders>
              <w:top w:val="nil"/>
              <w:left w:val="nil"/>
              <w:bottom w:val="single" w:sz="4" w:space="0" w:color="auto"/>
              <w:right w:val="single" w:sz="4" w:space="0" w:color="auto"/>
            </w:tcBorders>
            <w:shd w:val="clear" w:color="auto" w:fill="auto"/>
            <w:vAlign w:val="center"/>
          </w:tcPr>
          <w:p w14:paraId="0B07AE3A" w14:textId="77777777" w:rsidR="00C81C8B" w:rsidRDefault="00C81C8B" w:rsidP="00C81C8B">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40B39826" w14:textId="77777777" w:rsidR="00C81C8B" w:rsidRDefault="00C81C8B" w:rsidP="00C81C8B">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44E0C2AB" w14:textId="77777777" w:rsidR="00C81C8B" w:rsidRDefault="00C81C8B" w:rsidP="00C81C8B">
            <w:pPr>
              <w:jc w:val="right"/>
              <w:rPr>
                <w:color w:val="000000"/>
                <w:sz w:val="22"/>
                <w:szCs w:val="22"/>
              </w:rPr>
            </w:pPr>
            <w:r>
              <w:rPr>
                <w:color w:val="000000"/>
                <w:sz w:val="22"/>
                <w:szCs w:val="22"/>
              </w:rPr>
              <w:t>20,38</w:t>
            </w:r>
          </w:p>
        </w:tc>
        <w:tc>
          <w:tcPr>
            <w:tcW w:w="895" w:type="dxa"/>
            <w:tcBorders>
              <w:top w:val="nil"/>
              <w:left w:val="nil"/>
              <w:bottom w:val="single" w:sz="4" w:space="0" w:color="auto"/>
              <w:right w:val="single" w:sz="4" w:space="0" w:color="auto"/>
            </w:tcBorders>
            <w:shd w:val="clear" w:color="auto" w:fill="auto"/>
            <w:vAlign w:val="center"/>
          </w:tcPr>
          <w:p w14:paraId="7D99044B" w14:textId="77777777" w:rsidR="00C81C8B" w:rsidRDefault="00C81C8B" w:rsidP="00C81C8B">
            <w:pPr>
              <w:jc w:val="right"/>
              <w:rPr>
                <w:color w:val="000000"/>
                <w:sz w:val="22"/>
                <w:szCs w:val="22"/>
              </w:rPr>
            </w:pPr>
            <w:r>
              <w:rPr>
                <w:color w:val="000000"/>
                <w:sz w:val="22"/>
                <w:szCs w:val="22"/>
              </w:rPr>
              <w:t>4,08</w:t>
            </w:r>
          </w:p>
        </w:tc>
      </w:tr>
      <w:tr w:rsidR="00C81C8B" w:rsidRPr="00D81226" w14:paraId="0D21D13F" w14:textId="77777777" w:rsidTr="00234B55">
        <w:trPr>
          <w:trHeight w:val="300"/>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1988E331" w14:textId="77777777" w:rsidR="00C81C8B" w:rsidRPr="00D81226" w:rsidRDefault="00C81C8B" w:rsidP="00C81C8B">
            <w:pPr>
              <w:jc w:val="left"/>
              <w:rPr>
                <w:color w:val="000000"/>
                <w:sz w:val="22"/>
                <w:szCs w:val="22"/>
              </w:rPr>
            </w:pPr>
            <w:r w:rsidRPr="00D81226">
              <w:rPr>
                <w:color w:val="000000"/>
                <w:sz w:val="22"/>
                <w:szCs w:val="22"/>
              </w:rPr>
              <w:t>1210</w:t>
            </w:r>
          </w:p>
        </w:tc>
        <w:tc>
          <w:tcPr>
            <w:tcW w:w="895" w:type="dxa"/>
            <w:tcBorders>
              <w:top w:val="single" w:sz="4" w:space="0" w:color="auto"/>
              <w:left w:val="nil"/>
              <w:bottom w:val="single" w:sz="4" w:space="0" w:color="auto"/>
              <w:right w:val="single" w:sz="4" w:space="0" w:color="auto"/>
            </w:tcBorders>
            <w:vAlign w:val="center"/>
          </w:tcPr>
          <w:p w14:paraId="33807BAF" w14:textId="77777777" w:rsidR="00C81C8B" w:rsidRDefault="00C81C8B" w:rsidP="00C81C8B">
            <w:pPr>
              <w:jc w:val="right"/>
              <w:rPr>
                <w:color w:val="000000"/>
                <w:sz w:val="22"/>
                <w:szCs w:val="22"/>
              </w:rPr>
            </w:pPr>
            <w:r>
              <w:rPr>
                <w:color w:val="000000"/>
                <w:sz w:val="22"/>
                <w:szCs w:val="22"/>
              </w:rPr>
              <w:t> </w:t>
            </w:r>
          </w:p>
        </w:tc>
        <w:tc>
          <w:tcPr>
            <w:tcW w:w="850" w:type="dxa"/>
            <w:tcBorders>
              <w:top w:val="single" w:sz="4" w:space="0" w:color="auto"/>
              <w:left w:val="single" w:sz="4" w:space="0" w:color="auto"/>
              <w:bottom w:val="single" w:sz="4" w:space="0" w:color="auto"/>
              <w:right w:val="single" w:sz="4" w:space="0" w:color="auto"/>
            </w:tcBorders>
            <w:vAlign w:val="center"/>
          </w:tcPr>
          <w:p w14:paraId="6315BAD8" w14:textId="77777777" w:rsidR="00C81C8B" w:rsidRDefault="00C81C8B" w:rsidP="00C81C8B">
            <w:pPr>
              <w:jc w:val="right"/>
              <w:rPr>
                <w:color w:val="000000"/>
                <w:sz w:val="22"/>
                <w:szCs w:val="22"/>
              </w:rPr>
            </w:pPr>
            <w:r>
              <w:rPr>
                <w:color w:val="000000"/>
                <w:sz w:val="22"/>
                <w:szCs w:val="22"/>
              </w:rPr>
              <w:t> </w:t>
            </w:r>
          </w:p>
        </w:tc>
        <w:tc>
          <w:tcPr>
            <w:tcW w:w="824" w:type="dxa"/>
            <w:tcBorders>
              <w:top w:val="nil"/>
              <w:left w:val="single" w:sz="4" w:space="0" w:color="auto"/>
              <w:bottom w:val="single" w:sz="4" w:space="0" w:color="auto"/>
              <w:right w:val="single" w:sz="4" w:space="0" w:color="auto"/>
            </w:tcBorders>
            <w:shd w:val="clear" w:color="auto" w:fill="auto"/>
            <w:noWrap/>
            <w:vAlign w:val="center"/>
            <w:hideMark/>
          </w:tcPr>
          <w:p w14:paraId="53ADDB3E" w14:textId="77777777" w:rsidR="00C81C8B" w:rsidRDefault="00C81C8B" w:rsidP="00C81C8B">
            <w:pPr>
              <w:jc w:val="right"/>
              <w:rPr>
                <w:color w:val="000000"/>
                <w:sz w:val="22"/>
                <w:szCs w:val="22"/>
              </w:rPr>
            </w:pPr>
            <w:r>
              <w:rPr>
                <w:color w:val="000000"/>
                <w:sz w:val="22"/>
                <w:szCs w:val="22"/>
              </w:rPr>
              <w:t> </w:t>
            </w:r>
          </w:p>
        </w:tc>
        <w:tc>
          <w:tcPr>
            <w:tcW w:w="898" w:type="dxa"/>
            <w:tcBorders>
              <w:top w:val="nil"/>
              <w:left w:val="nil"/>
              <w:bottom w:val="single" w:sz="4" w:space="0" w:color="auto"/>
              <w:right w:val="single" w:sz="4" w:space="0" w:color="auto"/>
            </w:tcBorders>
            <w:shd w:val="clear" w:color="auto" w:fill="auto"/>
            <w:noWrap/>
            <w:vAlign w:val="center"/>
            <w:hideMark/>
          </w:tcPr>
          <w:p w14:paraId="4FC0AD25" w14:textId="77777777" w:rsidR="00C81C8B" w:rsidRDefault="00C81C8B" w:rsidP="00C81C8B">
            <w:pPr>
              <w:jc w:val="right"/>
              <w:rPr>
                <w:color w:val="000000"/>
                <w:sz w:val="22"/>
                <w:szCs w:val="22"/>
              </w:rPr>
            </w:pPr>
            <w:r>
              <w:rPr>
                <w:color w:val="000000"/>
                <w:sz w:val="22"/>
                <w:szCs w:val="22"/>
              </w:rPr>
              <w:t> </w:t>
            </w:r>
          </w:p>
        </w:tc>
        <w:tc>
          <w:tcPr>
            <w:tcW w:w="803" w:type="dxa"/>
            <w:tcBorders>
              <w:top w:val="nil"/>
              <w:left w:val="nil"/>
              <w:bottom w:val="single" w:sz="4" w:space="0" w:color="auto"/>
              <w:right w:val="single" w:sz="4" w:space="0" w:color="auto"/>
            </w:tcBorders>
            <w:shd w:val="clear" w:color="auto" w:fill="auto"/>
            <w:noWrap/>
            <w:vAlign w:val="center"/>
            <w:hideMark/>
          </w:tcPr>
          <w:p w14:paraId="2DBF3331"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noWrap/>
            <w:vAlign w:val="center"/>
            <w:hideMark/>
          </w:tcPr>
          <w:p w14:paraId="1B1BB4F9" w14:textId="77777777" w:rsidR="00C81C8B" w:rsidRDefault="00C81C8B" w:rsidP="00C81C8B">
            <w:pPr>
              <w:jc w:val="right"/>
              <w:rPr>
                <w:color w:val="000000"/>
                <w:sz w:val="22"/>
                <w:szCs w:val="22"/>
              </w:rPr>
            </w:pPr>
            <w:r>
              <w:rPr>
                <w:color w:val="000000"/>
                <w:sz w:val="22"/>
                <w:szCs w:val="22"/>
              </w:rPr>
              <w:t> </w:t>
            </w:r>
          </w:p>
        </w:tc>
        <w:tc>
          <w:tcPr>
            <w:tcW w:w="800" w:type="dxa"/>
            <w:tcBorders>
              <w:top w:val="nil"/>
              <w:left w:val="nil"/>
              <w:bottom w:val="single" w:sz="4" w:space="0" w:color="auto"/>
              <w:right w:val="single" w:sz="4" w:space="0" w:color="auto"/>
            </w:tcBorders>
            <w:shd w:val="clear" w:color="auto" w:fill="auto"/>
            <w:vAlign w:val="center"/>
            <w:hideMark/>
          </w:tcPr>
          <w:p w14:paraId="10FA6397" w14:textId="77777777" w:rsidR="00C81C8B" w:rsidRDefault="00C81C8B" w:rsidP="00C81C8B">
            <w:pPr>
              <w:jc w:val="right"/>
              <w:rPr>
                <w:color w:val="000000"/>
                <w:sz w:val="22"/>
                <w:szCs w:val="22"/>
              </w:rPr>
            </w:pPr>
            <w:r>
              <w:rPr>
                <w:color w:val="000000"/>
                <w:sz w:val="22"/>
                <w:szCs w:val="22"/>
              </w:rPr>
              <w:t>20,23</w:t>
            </w:r>
          </w:p>
        </w:tc>
        <w:tc>
          <w:tcPr>
            <w:tcW w:w="895" w:type="dxa"/>
            <w:tcBorders>
              <w:top w:val="nil"/>
              <w:left w:val="nil"/>
              <w:bottom w:val="single" w:sz="4" w:space="0" w:color="auto"/>
              <w:right w:val="single" w:sz="4" w:space="0" w:color="auto"/>
            </w:tcBorders>
            <w:shd w:val="clear" w:color="auto" w:fill="auto"/>
            <w:vAlign w:val="center"/>
            <w:hideMark/>
          </w:tcPr>
          <w:p w14:paraId="70CB54FF" w14:textId="77777777" w:rsidR="00C81C8B" w:rsidRDefault="00C81C8B" w:rsidP="00C81C8B">
            <w:pPr>
              <w:jc w:val="right"/>
              <w:rPr>
                <w:color w:val="000000"/>
                <w:sz w:val="22"/>
                <w:szCs w:val="22"/>
              </w:rPr>
            </w:pPr>
            <w:r>
              <w:rPr>
                <w:color w:val="000000"/>
                <w:sz w:val="22"/>
                <w:szCs w:val="22"/>
              </w:rPr>
              <w:t>20,23</w:t>
            </w:r>
          </w:p>
        </w:tc>
        <w:tc>
          <w:tcPr>
            <w:tcW w:w="870" w:type="dxa"/>
            <w:tcBorders>
              <w:top w:val="nil"/>
              <w:left w:val="nil"/>
              <w:bottom w:val="single" w:sz="4" w:space="0" w:color="auto"/>
              <w:right w:val="single" w:sz="4" w:space="0" w:color="auto"/>
            </w:tcBorders>
            <w:shd w:val="clear" w:color="auto" w:fill="auto"/>
            <w:vAlign w:val="center"/>
          </w:tcPr>
          <w:p w14:paraId="43889CDE" w14:textId="77777777" w:rsidR="00C81C8B" w:rsidRDefault="00C81C8B" w:rsidP="00C81C8B">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6AF6CF95" w14:textId="77777777" w:rsidR="00C81C8B" w:rsidRDefault="00C81C8B" w:rsidP="00C81C8B">
            <w:pPr>
              <w:jc w:val="right"/>
              <w:rPr>
                <w:color w:val="000000"/>
                <w:sz w:val="22"/>
                <w:szCs w:val="22"/>
              </w:rPr>
            </w:pPr>
            <w:r>
              <w:rPr>
                <w:color w:val="000000"/>
                <w:sz w:val="22"/>
                <w:szCs w:val="22"/>
              </w:rPr>
              <w:t> </w:t>
            </w:r>
          </w:p>
        </w:tc>
        <w:tc>
          <w:tcPr>
            <w:tcW w:w="800" w:type="dxa"/>
            <w:tcBorders>
              <w:top w:val="nil"/>
              <w:left w:val="nil"/>
              <w:bottom w:val="single" w:sz="4" w:space="0" w:color="auto"/>
              <w:right w:val="single" w:sz="4" w:space="0" w:color="auto"/>
            </w:tcBorders>
            <w:shd w:val="clear" w:color="auto" w:fill="auto"/>
            <w:vAlign w:val="center"/>
          </w:tcPr>
          <w:p w14:paraId="1986664A"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540EF2BB" w14:textId="77777777" w:rsidR="00C81C8B" w:rsidRDefault="00C81C8B" w:rsidP="00C81C8B">
            <w:pPr>
              <w:jc w:val="right"/>
              <w:rPr>
                <w:color w:val="000000"/>
                <w:sz w:val="22"/>
                <w:szCs w:val="22"/>
              </w:rPr>
            </w:pPr>
            <w:r>
              <w:rPr>
                <w:color w:val="000000"/>
                <w:sz w:val="22"/>
                <w:szCs w:val="22"/>
              </w:rPr>
              <w:t> </w:t>
            </w:r>
          </w:p>
        </w:tc>
        <w:tc>
          <w:tcPr>
            <w:tcW w:w="870" w:type="dxa"/>
            <w:tcBorders>
              <w:top w:val="nil"/>
              <w:left w:val="nil"/>
              <w:bottom w:val="single" w:sz="4" w:space="0" w:color="auto"/>
              <w:right w:val="single" w:sz="4" w:space="0" w:color="auto"/>
            </w:tcBorders>
            <w:shd w:val="clear" w:color="auto" w:fill="auto"/>
            <w:vAlign w:val="center"/>
          </w:tcPr>
          <w:p w14:paraId="5C82E592" w14:textId="77777777" w:rsidR="00C81C8B" w:rsidRDefault="00C81C8B" w:rsidP="00C81C8B">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24ADF2A0" w14:textId="77777777" w:rsidR="00C81C8B" w:rsidRDefault="00C81C8B" w:rsidP="00C81C8B">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40419CC5" w14:textId="77777777" w:rsidR="00C81C8B" w:rsidRDefault="00C81C8B" w:rsidP="00C81C8B">
            <w:pPr>
              <w:jc w:val="right"/>
              <w:rPr>
                <w:color w:val="000000"/>
                <w:sz w:val="22"/>
                <w:szCs w:val="22"/>
              </w:rPr>
            </w:pPr>
            <w:r>
              <w:rPr>
                <w:color w:val="000000"/>
                <w:sz w:val="22"/>
                <w:szCs w:val="22"/>
              </w:rPr>
              <w:t>20,23</w:t>
            </w:r>
          </w:p>
        </w:tc>
        <w:tc>
          <w:tcPr>
            <w:tcW w:w="895" w:type="dxa"/>
            <w:tcBorders>
              <w:top w:val="nil"/>
              <w:left w:val="nil"/>
              <w:bottom w:val="single" w:sz="4" w:space="0" w:color="auto"/>
              <w:right w:val="single" w:sz="4" w:space="0" w:color="auto"/>
            </w:tcBorders>
            <w:shd w:val="clear" w:color="auto" w:fill="auto"/>
            <w:vAlign w:val="center"/>
          </w:tcPr>
          <w:p w14:paraId="302817B2" w14:textId="77777777" w:rsidR="00C81C8B" w:rsidRDefault="00C81C8B" w:rsidP="00C81C8B">
            <w:pPr>
              <w:jc w:val="right"/>
              <w:rPr>
                <w:color w:val="000000"/>
                <w:sz w:val="22"/>
                <w:szCs w:val="22"/>
              </w:rPr>
            </w:pPr>
            <w:r>
              <w:rPr>
                <w:color w:val="000000"/>
                <w:sz w:val="22"/>
                <w:szCs w:val="22"/>
              </w:rPr>
              <w:t>4,05</w:t>
            </w:r>
          </w:p>
        </w:tc>
      </w:tr>
      <w:tr w:rsidR="00C81C8B" w:rsidRPr="00D81226" w14:paraId="058F10B0" w14:textId="77777777" w:rsidTr="00234B55">
        <w:trPr>
          <w:trHeight w:val="300"/>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65651F99" w14:textId="77777777" w:rsidR="00C81C8B" w:rsidRPr="00D81226" w:rsidRDefault="00C81C8B" w:rsidP="00C81C8B">
            <w:pPr>
              <w:jc w:val="left"/>
              <w:rPr>
                <w:color w:val="000000"/>
                <w:sz w:val="22"/>
                <w:szCs w:val="22"/>
              </w:rPr>
            </w:pPr>
            <w:r w:rsidRPr="00D81226">
              <w:rPr>
                <w:color w:val="000000"/>
                <w:sz w:val="22"/>
                <w:szCs w:val="22"/>
              </w:rPr>
              <w:t>2310</w:t>
            </w:r>
          </w:p>
        </w:tc>
        <w:tc>
          <w:tcPr>
            <w:tcW w:w="895" w:type="dxa"/>
            <w:tcBorders>
              <w:top w:val="single" w:sz="4" w:space="0" w:color="auto"/>
              <w:left w:val="nil"/>
              <w:bottom w:val="single" w:sz="4" w:space="0" w:color="auto"/>
              <w:right w:val="single" w:sz="4" w:space="0" w:color="auto"/>
            </w:tcBorders>
            <w:vAlign w:val="center"/>
          </w:tcPr>
          <w:p w14:paraId="737A15E2" w14:textId="77777777" w:rsidR="00C81C8B" w:rsidRDefault="00C81C8B" w:rsidP="00C81C8B">
            <w:pPr>
              <w:jc w:val="right"/>
              <w:rPr>
                <w:color w:val="000000"/>
                <w:sz w:val="22"/>
                <w:szCs w:val="22"/>
              </w:rPr>
            </w:pPr>
            <w:r>
              <w:rPr>
                <w:color w:val="000000"/>
                <w:sz w:val="22"/>
                <w:szCs w:val="22"/>
              </w:rPr>
              <w:t> </w:t>
            </w:r>
          </w:p>
        </w:tc>
        <w:tc>
          <w:tcPr>
            <w:tcW w:w="850" w:type="dxa"/>
            <w:tcBorders>
              <w:top w:val="single" w:sz="4" w:space="0" w:color="auto"/>
              <w:left w:val="single" w:sz="4" w:space="0" w:color="auto"/>
              <w:bottom w:val="single" w:sz="4" w:space="0" w:color="auto"/>
              <w:right w:val="single" w:sz="4" w:space="0" w:color="auto"/>
            </w:tcBorders>
            <w:vAlign w:val="center"/>
          </w:tcPr>
          <w:p w14:paraId="2DA66F1F" w14:textId="77777777" w:rsidR="00C81C8B" w:rsidRDefault="00C81C8B" w:rsidP="00C81C8B">
            <w:pPr>
              <w:jc w:val="right"/>
              <w:rPr>
                <w:color w:val="000000"/>
                <w:sz w:val="22"/>
                <w:szCs w:val="22"/>
              </w:rPr>
            </w:pPr>
            <w:r>
              <w:rPr>
                <w:color w:val="000000"/>
                <w:sz w:val="22"/>
                <w:szCs w:val="22"/>
              </w:rPr>
              <w:t> </w:t>
            </w:r>
          </w:p>
        </w:tc>
        <w:tc>
          <w:tcPr>
            <w:tcW w:w="824" w:type="dxa"/>
            <w:tcBorders>
              <w:top w:val="nil"/>
              <w:left w:val="single" w:sz="4" w:space="0" w:color="auto"/>
              <w:bottom w:val="single" w:sz="4" w:space="0" w:color="auto"/>
              <w:right w:val="single" w:sz="4" w:space="0" w:color="auto"/>
            </w:tcBorders>
            <w:shd w:val="clear" w:color="auto" w:fill="auto"/>
            <w:noWrap/>
            <w:vAlign w:val="center"/>
            <w:hideMark/>
          </w:tcPr>
          <w:p w14:paraId="6501C104" w14:textId="77777777" w:rsidR="00C81C8B" w:rsidRDefault="00C81C8B" w:rsidP="00C81C8B">
            <w:pPr>
              <w:jc w:val="right"/>
              <w:rPr>
                <w:color w:val="000000"/>
                <w:sz w:val="22"/>
                <w:szCs w:val="22"/>
              </w:rPr>
            </w:pPr>
            <w:r>
              <w:rPr>
                <w:color w:val="000000"/>
                <w:sz w:val="22"/>
                <w:szCs w:val="22"/>
              </w:rPr>
              <w:t> </w:t>
            </w:r>
          </w:p>
        </w:tc>
        <w:tc>
          <w:tcPr>
            <w:tcW w:w="898" w:type="dxa"/>
            <w:tcBorders>
              <w:top w:val="nil"/>
              <w:left w:val="nil"/>
              <w:bottom w:val="single" w:sz="4" w:space="0" w:color="auto"/>
              <w:right w:val="single" w:sz="4" w:space="0" w:color="auto"/>
            </w:tcBorders>
            <w:shd w:val="clear" w:color="auto" w:fill="auto"/>
            <w:noWrap/>
            <w:vAlign w:val="center"/>
            <w:hideMark/>
          </w:tcPr>
          <w:p w14:paraId="0F569E9B" w14:textId="77777777" w:rsidR="00C81C8B" w:rsidRDefault="00C81C8B" w:rsidP="00C81C8B">
            <w:pPr>
              <w:jc w:val="right"/>
              <w:rPr>
                <w:color w:val="000000"/>
                <w:sz w:val="22"/>
                <w:szCs w:val="22"/>
              </w:rPr>
            </w:pPr>
            <w:r>
              <w:rPr>
                <w:color w:val="000000"/>
                <w:sz w:val="22"/>
                <w:szCs w:val="22"/>
              </w:rPr>
              <w:t> </w:t>
            </w:r>
          </w:p>
        </w:tc>
        <w:tc>
          <w:tcPr>
            <w:tcW w:w="803" w:type="dxa"/>
            <w:tcBorders>
              <w:top w:val="nil"/>
              <w:left w:val="nil"/>
              <w:bottom w:val="single" w:sz="4" w:space="0" w:color="auto"/>
              <w:right w:val="single" w:sz="4" w:space="0" w:color="auto"/>
            </w:tcBorders>
            <w:shd w:val="clear" w:color="auto" w:fill="auto"/>
            <w:noWrap/>
            <w:vAlign w:val="center"/>
            <w:hideMark/>
          </w:tcPr>
          <w:p w14:paraId="090F6638"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noWrap/>
            <w:vAlign w:val="center"/>
            <w:hideMark/>
          </w:tcPr>
          <w:p w14:paraId="2ED137E1" w14:textId="77777777" w:rsidR="00C81C8B" w:rsidRDefault="00C81C8B" w:rsidP="00C81C8B">
            <w:pPr>
              <w:jc w:val="right"/>
              <w:rPr>
                <w:color w:val="000000"/>
                <w:sz w:val="22"/>
                <w:szCs w:val="22"/>
              </w:rPr>
            </w:pPr>
            <w:r>
              <w:rPr>
                <w:color w:val="000000"/>
                <w:sz w:val="22"/>
                <w:szCs w:val="22"/>
              </w:rPr>
              <w:t> </w:t>
            </w:r>
          </w:p>
        </w:tc>
        <w:tc>
          <w:tcPr>
            <w:tcW w:w="800" w:type="dxa"/>
            <w:tcBorders>
              <w:top w:val="nil"/>
              <w:left w:val="nil"/>
              <w:bottom w:val="single" w:sz="4" w:space="0" w:color="auto"/>
              <w:right w:val="single" w:sz="4" w:space="0" w:color="auto"/>
            </w:tcBorders>
            <w:shd w:val="clear" w:color="auto" w:fill="auto"/>
            <w:vAlign w:val="center"/>
            <w:hideMark/>
          </w:tcPr>
          <w:p w14:paraId="2B597BCC"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hideMark/>
          </w:tcPr>
          <w:p w14:paraId="22EEF869" w14:textId="77777777" w:rsidR="00C81C8B" w:rsidRDefault="00C81C8B" w:rsidP="00C81C8B">
            <w:pPr>
              <w:jc w:val="right"/>
              <w:rPr>
                <w:color w:val="000000"/>
                <w:sz w:val="22"/>
                <w:szCs w:val="22"/>
              </w:rPr>
            </w:pPr>
            <w:r>
              <w:rPr>
                <w:color w:val="000000"/>
                <w:sz w:val="22"/>
                <w:szCs w:val="22"/>
              </w:rPr>
              <w:t> </w:t>
            </w:r>
          </w:p>
        </w:tc>
        <w:tc>
          <w:tcPr>
            <w:tcW w:w="870" w:type="dxa"/>
            <w:tcBorders>
              <w:top w:val="nil"/>
              <w:left w:val="nil"/>
              <w:bottom w:val="single" w:sz="4" w:space="0" w:color="auto"/>
              <w:right w:val="single" w:sz="4" w:space="0" w:color="auto"/>
            </w:tcBorders>
            <w:shd w:val="clear" w:color="auto" w:fill="auto"/>
            <w:vAlign w:val="center"/>
          </w:tcPr>
          <w:p w14:paraId="44BC8992" w14:textId="77777777" w:rsidR="00C81C8B" w:rsidRDefault="00C81C8B" w:rsidP="00C81C8B">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0FF66D13" w14:textId="77777777" w:rsidR="00C81C8B" w:rsidRDefault="00C81C8B" w:rsidP="00C81C8B">
            <w:pPr>
              <w:jc w:val="right"/>
              <w:rPr>
                <w:color w:val="000000"/>
                <w:sz w:val="22"/>
                <w:szCs w:val="22"/>
              </w:rPr>
            </w:pPr>
            <w:r>
              <w:rPr>
                <w:color w:val="000000"/>
                <w:sz w:val="22"/>
                <w:szCs w:val="22"/>
              </w:rPr>
              <w:t> </w:t>
            </w:r>
          </w:p>
        </w:tc>
        <w:tc>
          <w:tcPr>
            <w:tcW w:w="800" w:type="dxa"/>
            <w:tcBorders>
              <w:top w:val="nil"/>
              <w:left w:val="nil"/>
              <w:bottom w:val="single" w:sz="4" w:space="0" w:color="auto"/>
              <w:right w:val="single" w:sz="4" w:space="0" w:color="auto"/>
            </w:tcBorders>
            <w:shd w:val="clear" w:color="auto" w:fill="auto"/>
            <w:vAlign w:val="center"/>
          </w:tcPr>
          <w:p w14:paraId="7BC32CDE"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099D3EFB" w14:textId="77777777" w:rsidR="00C81C8B" w:rsidRDefault="00C81C8B" w:rsidP="00C81C8B">
            <w:pPr>
              <w:jc w:val="right"/>
              <w:rPr>
                <w:color w:val="000000"/>
                <w:sz w:val="22"/>
                <w:szCs w:val="22"/>
              </w:rPr>
            </w:pPr>
            <w:r>
              <w:rPr>
                <w:color w:val="000000"/>
                <w:sz w:val="22"/>
                <w:szCs w:val="22"/>
              </w:rPr>
              <w:t> </w:t>
            </w:r>
          </w:p>
        </w:tc>
        <w:tc>
          <w:tcPr>
            <w:tcW w:w="870" w:type="dxa"/>
            <w:tcBorders>
              <w:top w:val="nil"/>
              <w:left w:val="nil"/>
              <w:bottom w:val="single" w:sz="4" w:space="0" w:color="auto"/>
              <w:right w:val="single" w:sz="4" w:space="0" w:color="auto"/>
            </w:tcBorders>
            <w:shd w:val="clear" w:color="auto" w:fill="auto"/>
            <w:vAlign w:val="center"/>
          </w:tcPr>
          <w:p w14:paraId="7085E03F" w14:textId="77777777" w:rsidR="00C81C8B" w:rsidRDefault="00C81C8B" w:rsidP="00C81C8B">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5AF8D283" w14:textId="77777777" w:rsidR="00C81C8B" w:rsidRDefault="00C81C8B" w:rsidP="00C81C8B">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16B0CEB9"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17F74E99" w14:textId="77777777" w:rsidR="00C81C8B" w:rsidRDefault="00C81C8B" w:rsidP="00C81C8B">
            <w:pPr>
              <w:jc w:val="right"/>
              <w:rPr>
                <w:color w:val="000000"/>
                <w:sz w:val="22"/>
                <w:szCs w:val="22"/>
              </w:rPr>
            </w:pPr>
            <w:r>
              <w:rPr>
                <w:color w:val="000000"/>
                <w:sz w:val="22"/>
                <w:szCs w:val="22"/>
              </w:rPr>
              <w:t> </w:t>
            </w:r>
          </w:p>
        </w:tc>
      </w:tr>
      <w:tr w:rsidR="00C81C8B" w:rsidRPr="00D81226" w14:paraId="604C8D7F" w14:textId="77777777" w:rsidTr="00234B55">
        <w:trPr>
          <w:trHeight w:val="300"/>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5C7FDFE4" w14:textId="77777777" w:rsidR="00C81C8B" w:rsidRPr="00D81226" w:rsidRDefault="00C81C8B" w:rsidP="00C81C8B">
            <w:pPr>
              <w:jc w:val="left"/>
              <w:rPr>
                <w:color w:val="000000"/>
                <w:sz w:val="22"/>
                <w:szCs w:val="22"/>
              </w:rPr>
            </w:pPr>
            <w:r w:rsidRPr="00D81226">
              <w:rPr>
                <w:color w:val="000000"/>
                <w:sz w:val="22"/>
                <w:szCs w:val="22"/>
              </w:rPr>
              <w:t>2410</w:t>
            </w:r>
          </w:p>
        </w:tc>
        <w:tc>
          <w:tcPr>
            <w:tcW w:w="895" w:type="dxa"/>
            <w:tcBorders>
              <w:top w:val="single" w:sz="4" w:space="0" w:color="auto"/>
              <w:left w:val="nil"/>
              <w:bottom w:val="single" w:sz="4" w:space="0" w:color="auto"/>
              <w:right w:val="single" w:sz="4" w:space="0" w:color="auto"/>
            </w:tcBorders>
            <w:vAlign w:val="center"/>
          </w:tcPr>
          <w:p w14:paraId="30BD1142" w14:textId="77777777" w:rsidR="00C81C8B" w:rsidRDefault="00C81C8B" w:rsidP="00C81C8B">
            <w:pPr>
              <w:jc w:val="right"/>
              <w:rPr>
                <w:color w:val="000000"/>
                <w:sz w:val="22"/>
                <w:szCs w:val="22"/>
              </w:rPr>
            </w:pPr>
            <w:r>
              <w:rPr>
                <w:color w:val="000000"/>
                <w:sz w:val="22"/>
                <w:szCs w:val="22"/>
              </w:rPr>
              <w:t> </w:t>
            </w:r>
          </w:p>
        </w:tc>
        <w:tc>
          <w:tcPr>
            <w:tcW w:w="850" w:type="dxa"/>
            <w:tcBorders>
              <w:top w:val="single" w:sz="4" w:space="0" w:color="auto"/>
              <w:left w:val="single" w:sz="4" w:space="0" w:color="auto"/>
              <w:bottom w:val="single" w:sz="4" w:space="0" w:color="auto"/>
              <w:right w:val="single" w:sz="4" w:space="0" w:color="auto"/>
            </w:tcBorders>
            <w:vAlign w:val="center"/>
          </w:tcPr>
          <w:p w14:paraId="604BEC3D" w14:textId="77777777" w:rsidR="00C81C8B" w:rsidRDefault="00C81C8B" w:rsidP="00C81C8B">
            <w:pPr>
              <w:jc w:val="right"/>
              <w:rPr>
                <w:color w:val="000000"/>
                <w:sz w:val="22"/>
                <w:szCs w:val="22"/>
              </w:rPr>
            </w:pPr>
            <w:r>
              <w:rPr>
                <w:color w:val="000000"/>
                <w:sz w:val="22"/>
                <w:szCs w:val="22"/>
              </w:rPr>
              <w:t> </w:t>
            </w:r>
          </w:p>
        </w:tc>
        <w:tc>
          <w:tcPr>
            <w:tcW w:w="824" w:type="dxa"/>
            <w:tcBorders>
              <w:top w:val="nil"/>
              <w:left w:val="single" w:sz="4" w:space="0" w:color="auto"/>
              <w:bottom w:val="single" w:sz="4" w:space="0" w:color="auto"/>
              <w:right w:val="single" w:sz="4" w:space="0" w:color="auto"/>
            </w:tcBorders>
            <w:shd w:val="clear" w:color="auto" w:fill="auto"/>
            <w:noWrap/>
            <w:vAlign w:val="center"/>
            <w:hideMark/>
          </w:tcPr>
          <w:p w14:paraId="5BB2C324" w14:textId="77777777" w:rsidR="00C81C8B" w:rsidRDefault="00C81C8B" w:rsidP="00C81C8B">
            <w:pPr>
              <w:jc w:val="right"/>
              <w:rPr>
                <w:color w:val="000000"/>
                <w:sz w:val="22"/>
                <w:szCs w:val="22"/>
              </w:rPr>
            </w:pPr>
            <w:r>
              <w:rPr>
                <w:color w:val="000000"/>
                <w:sz w:val="22"/>
                <w:szCs w:val="22"/>
              </w:rPr>
              <w:t> </w:t>
            </w:r>
          </w:p>
        </w:tc>
        <w:tc>
          <w:tcPr>
            <w:tcW w:w="898" w:type="dxa"/>
            <w:tcBorders>
              <w:top w:val="nil"/>
              <w:left w:val="nil"/>
              <w:bottom w:val="single" w:sz="4" w:space="0" w:color="auto"/>
              <w:right w:val="single" w:sz="4" w:space="0" w:color="auto"/>
            </w:tcBorders>
            <w:shd w:val="clear" w:color="auto" w:fill="auto"/>
            <w:noWrap/>
            <w:vAlign w:val="center"/>
            <w:hideMark/>
          </w:tcPr>
          <w:p w14:paraId="73F513E4" w14:textId="77777777" w:rsidR="00C81C8B" w:rsidRDefault="00C81C8B" w:rsidP="00C81C8B">
            <w:pPr>
              <w:jc w:val="right"/>
              <w:rPr>
                <w:color w:val="000000"/>
                <w:sz w:val="22"/>
                <w:szCs w:val="22"/>
              </w:rPr>
            </w:pPr>
            <w:r>
              <w:rPr>
                <w:color w:val="000000"/>
                <w:sz w:val="22"/>
                <w:szCs w:val="22"/>
              </w:rPr>
              <w:t> </w:t>
            </w:r>
          </w:p>
        </w:tc>
        <w:tc>
          <w:tcPr>
            <w:tcW w:w="803" w:type="dxa"/>
            <w:tcBorders>
              <w:top w:val="nil"/>
              <w:left w:val="nil"/>
              <w:bottom w:val="single" w:sz="4" w:space="0" w:color="auto"/>
              <w:right w:val="single" w:sz="4" w:space="0" w:color="auto"/>
            </w:tcBorders>
            <w:shd w:val="clear" w:color="auto" w:fill="auto"/>
            <w:noWrap/>
            <w:vAlign w:val="center"/>
            <w:hideMark/>
          </w:tcPr>
          <w:p w14:paraId="1C090D8A"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noWrap/>
            <w:vAlign w:val="center"/>
            <w:hideMark/>
          </w:tcPr>
          <w:p w14:paraId="2259166A" w14:textId="77777777" w:rsidR="00C81C8B" w:rsidRDefault="00C81C8B" w:rsidP="00C81C8B">
            <w:pPr>
              <w:jc w:val="right"/>
              <w:rPr>
                <w:color w:val="000000"/>
                <w:sz w:val="22"/>
                <w:szCs w:val="22"/>
              </w:rPr>
            </w:pPr>
            <w:r>
              <w:rPr>
                <w:color w:val="000000"/>
                <w:sz w:val="22"/>
                <w:szCs w:val="22"/>
              </w:rPr>
              <w:t> </w:t>
            </w:r>
          </w:p>
        </w:tc>
        <w:tc>
          <w:tcPr>
            <w:tcW w:w="800" w:type="dxa"/>
            <w:tcBorders>
              <w:top w:val="nil"/>
              <w:left w:val="nil"/>
              <w:bottom w:val="single" w:sz="4" w:space="0" w:color="auto"/>
              <w:right w:val="single" w:sz="4" w:space="0" w:color="auto"/>
            </w:tcBorders>
            <w:shd w:val="clear" w:color="auto" w:fill="auto"/>
            <w:vAlign w:val="center"/>
            <w:hideMark/>
          </w:tcPr>
          <w:p w14:paraId="4EBDAB96"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hideMark/>
          </w:tcPr>
          <w:p w14:paraId="5D6C737B" w14:textId="77777777" w:rsidR="00C81C8B" w:rsidRDefault="00C81C8B" w:rsidP="00C81C8B">
            <w:pPr>
              <w:jc w:val="right"/>
              <w:rPr>
                <w:color w:val="000000"/>
                <w:sz w:val="22"/>
                <w:szCs w:val="22"/>
              </w:rPr>
            </w:pPr>
            <w:r>
              <w:rPr>
                <w:color w:val="000000"/>
                <w:sz w:val="22"/>
                <w:szCs w:val="22"/>
              </w:rPr>
              <w:t> </w:t>
            </w:r>
          </w:p>
        </w:tc>
        <w:tc>
          <w:tcPr>
            <w:tcW w:w="870" w:type="dxa"/>
            <w:tcBorders>
              <w:top w:val="nil"/>
              <w:left w:val="nil"/>
              <w:bottom w:val="single" w:sz="4" w:space="0" w:color="auto"/>
              <w:right w:val="single" w:sz="4" w:space="0" w:color="auto"/>
            </w:tcBorders>
            <w:shd w:val="clear" w:color="auto" w:fill="auto"/>
            <w:vAlign w:val="center"/>
          </w:tcPr>
          <w:p w14:paraId="2497154B" w14:textId="77777777" w:rsidR="00C81C8B" w:rsidRDefault="00C81C8B" w:rsidP="00C81C8B">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5318AF65" w14:textId="77777777" w:rsidR="00C81C8B" w:rsidRDefault="00C81C8B" w:rsidP="00C81C8B">
            <w:pPr>
              <w:jc w:val="right"/>
              <w:rPr>
                <w:color w:val="000000"/>
                <w:sz w:val="22"/>
                <w:szCs w:val="22"/>
              </w:rPr>
            </w:pPr>
            <w:r>
              <w:rPr>
                <w:color w:val="000000"/>
                <w:sz w:val="22"/>
                <w:szCs w:val="22"/>
              </w:rPr>
              <w:t> </w:t>
            </w:r>
          </w:p>
        </w:tc>
        <w:tc>
          <w:tcPr>
            <w:tcW w:w="800" w:type="dxa"/>
            <w:tcBorders>
              <w:top w:val="nil"/>
              <w:left w:val="nil"/>
              <w:bottom w:val="single" w:sz="4" w:space="0" w:color="auto"/>
              <w:right w:val="single" w:sz="4" w:space="0" w:color="auto"/>
            </w:tcBorders>
            <w:shd w:val="clear" w:color="auto" w:fill="auto"/>
            <w:vAlign w:val="center"/>
          </w:tcPr>
          <w:p w14:paraId="750D84AA"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22A758D5" w14:textId="77777777" w:rsidR="00C81C8B" w:rsidRDefault="00C81C8B" w:rsidP="00C81C8B">
            <w:pPr>
              <w:jc w:val="right"/>
              <w:rPr>
                <w:color w:val="000000"/>
                <w:sz w:val="22"/>
                <w:szCs w:val="22"/>
              </w:rPr>
            </w:pPr>
            <w:r>
              <w:rPr>
                <w:color w:val="000000"/>
                <w:sz w:val="22"/>
                <w:szCs w:val="22"/>
              </w:rPr>
              <w:t> </w:t>
            </w:r>
          </w:p>
        </w:tc>
        <w:tc>
          <w:tcPr>
            <w:tcW w:w="870" w:type="dxa"/>
            <w:tcBorders>
              <w:top w:val="nil"/>
              <w:left w:val="nil"/>
              <w:bottom w:val="single" w:sz="4" w:space="0" w:color="auto"/>
              <w:right w:val="single" w:sz="4" w:space="0" w:color="auto"/>
            </w:tcBorders>
            <w:shd w:val="clear" w:color="auto" w:fill="auto"/>
            <w:vAlign w:val="center"/>
          </w:tcPr>
          <w:p w14:paraId="0907AC96" w14:textId="77777777" w:rsidR="00C81C8B" w:rsidRDefault="00C81C8B" w:rsidP="00C81C8B">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0674BBBB" w14:textId="77777777" w:rsidR="00C81C8B" w:rsidRDefault="00C81C8B" w:rsidP="00C81C8B">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4752A21E"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482220AE" w14:textId="77777777" w:rsidR="00C81C8B" w:rsidRDefault="00C81C8B" w:rsidP="00C81C8B">
            <w:pPr>
              <w:jc w:val="right"/>
              <w:rPr>
                <w:color w:val="000000"/>
                <w:sz w:val="22"/>
                <w:szCs w:val="22"/>
              </w:rPr>
            </w:pPr>
            <w:r>
              <w:rPr>
                <w:color w:val="000000"/>
                <w:sz w:val="22"/>
                <w:szCs w:val="22"/>
              </w:rPr>
              <w:t> </w:t>
            </w:r>
          </w:p>
        </w:tc>
      </w:tr>
      <w:tr w:rsidR="00C81C8B" w:rsidRPr="00D81226" w14:paraId="29D4DF2C" w14:textId="77777777" w:rsidTr="00234B55">
        <w:trPr>
          <w:trHeight w:val="300"/>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73DD3C9E" w14:textId="77777777" w:rsidR="00C81C8B" w:rsidRPr="00D81226" w:rsidRDefault="00C81C8B" w:rsidP="00C81C8B">
            <w:pPr>
              <w:jc w:val="left"/>
              <w:rPr>
                <w:color w:val="000000"/>
                <w:sz w:val="22"/>
                <w:szCs w:val="22"/>
              </w:rPr>
            </w:pPr>
            <w:r w:rsidRPr="00D81226">
              <w:rPr>
                <w:color w:val="000000"/>
                <w:sz w:val="22"/>
                <w:szCs w:val="22"/>
              </w:rPr>
              <w:t>2820</w:t>
            </w:r>
          </w:p>
        </w:tc>
        <w:tc>
          <w:tcPr>
            <w:tcW w:w="895" w:type="dxa"/>
            <w:tcBorders>
              <w:top w:val="single" w:sz="4" w:space="0" w:color="auto"/>
              <w:left w:val="nil"/>
              <w:bottom w:val="single" w:sz="4" w:space="0" w:color="auto"/>
              <w:right w:val="single" w:sz="4" w:space="0" w:color="auto"/>
            </w:tcBorders>
            <w:vAlign w:val="center"/>
          </w:tcPr>
          <w:p w14:paraId="096B606E" w14:textId="77777777" w:rsidR="00C81C8B" w:rsidRDefault="00C81C8B" w:rsidP="00C81C8B">
            <w:pPr>
              <w:jc w:val="right"/>
              <w:rPr>
                <w:color w:val="000000"/>
                <w:sz w:val="22"/>
                <w:szCs w:val="22"/>
              </w:rPr>
            </w:pPr>
            <w:r>
              <w:rPr>
                <w:color w:val="000000"/>
                <w:sz w:val="22"/>
                <w:szCs w:val="22"/>
              </w:rPr>
              <w:t> </w:t>
            </w:r>
          </w:p>
        </w:tc>
        <w:tc>
          <w:tcPr>
            <w:tcW w:w="850" w:type="dxa"/>
            <w:tcBorders>
              <w:top w:val="single" w:sz="4" w:space="0" w:color="auto"/>
              <w:left w:val="single" w:sz="4" w:space="0" w:color="auto"/>
              <w:bottom w:val="single" w:sz="4" w:space="0" w:color="auto"/>
              <w:right w:val="single" w:sz="4" w:space="0" w:color="auto"/>
            </w:tcBorders>
            <w:vAlign w:val="center"/>
          </w:tcPr>
          <w:p w14:paraId="775F0624" w14:textId="77777777" w:rsidR="00C81C8B" w:rsidRDefault="00C81C8B" w:rsidP="00C81C8B">
            <w:pPr>
              <w:jc w:val="right"/>
              <w:rPr>
                <w:color w:val="000000"/>
                <w:sz w:val="22"/>
                <w:szCs w:val="22"/>
              </w:rPr>
            </w:pPr>
            <w:r>
              <w:rPr>
                <w:color w:val="000000"/>
                <w:sz w:val="22"/>
                <w:szCs w:val="22"/>
              </w:rPr>
              <w:t> </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137B9D66" w14:textId="77777777" w:rsidR="00C81C8B" w:rsidRDefault="00C81C8B" w:rsidP="00C81C8B">
            <w:pPr>
              <w:jc w:val="right"/>
              <w:rPr>
                <w:color w:val="000000"/>
                <w:sz w:val="22"/>
                <w:szCs w:val="22"/>
              </w:rPr>
            </w:pPr>
            <w:r>
              <w:rPr>
                <w:color w:val="000000"/>
                <w:sz w:val="22"/>
                <w:szCs w:val="22"/>
              </w:rPr>
              <w:t>1,41</w:t>
            </w:r>
          </w:p>
        </w:tc>
        <w:tc>
          <w:tcPr>
            <w:tcW w:w="898" w:type="dxa"/>
            <w:tcBorders>
              <w:top w:val="nil"/>
              <w:left w:val="nil"/>
              <w:bottom w:val="single" w:sz="4" w:space="0" w:color="auto"/>
              <w:right w:val="single" w:sz="4" w:space="0" w:color="auto"/>
            </w:tcBorders>
            <w:shd w:val="clear" w:color="auto" w:fill="auto"/>
            <w:noWrap/>
            <w:vAlign w:val="center"/>
          </w:tcPr>
          <w:p w14:paraId="08521186" w14:textId="77777777" w:rsidR="00C81C8B" w:rsidRDefault="00C81C8B" w:rsidP="00C81C8B">
            <w:pPr>
              <w:jc w:val="right"/>
              <w:rPr>
                <w:color w:val="000000"/>
                <w:sz w:val="22"/>
                <w:szCs w:val="22"/>
              </w:rPr>
            </w:pPr>
            <w:r>
              <w:rPr>
                <w:color w:val="000000"/>
                <w:sz w:val="22"/>
                <w:szCs w:val="22"/>
              </w:rPr>
              <w:t>1,41</w:t>
            </w:r>
          </w:p>
        </w:tc>
        <w:tc>
          <w:tcPr>
            <w:tcW w:w="803" w:type="dxa"/>
            <w:tcBorders>
              <w:top w:val="nil"/>
              <w:left w:val="nil"/>
              <w:bottom w:val="single" w:sz="4" w:space="0" w:color="auto"/>
              <w:right w:val="single" w:sz="4" w:space="0" w:color="auto"/>
            </w:tcBorders>
            <w:shd w:val="clear" w:color="auto" w:fill="auto"/>
            <w:noWrap/>
            <w:vAlign w:val="center"/>
          </w:tcPr>
          <w:p w14:paraId="4F76EF63"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noWrap/>
            <w:vAlign w:val="center"/>
          </w:tcPr>
          <w:p w14:paraId="20CA7B2A" w14:textId="77777777" w:rsidR="00C81C8B" w:rsidRDefault="00C81C8B" w:rsidP="00C81C8B">
            <w:pPr>
              <w:jc w:val="right"/>
              <w:rPr>
                <w:color w:val="000000"/>
                <w:sz w:val="22"/>
                <w:szCs w:val="22"/>
              </w:rPr>
            </w:pPr>
            <w:r>
              <w:rPr>
                <w:color w:val="000000"/>
                <w:sz w:val="22"/>
                <w:szCs w:val="22"/>
              </w:rPr>
              <w:t> </w:t>
            </w:r>
          </w:p>
        </w:tc>
        <w:tc>
          <w:tcPr>
            <w:tcW w:w="800" w:type="dxa"/>
            <w:tcBorders>
              <w:top w:val="nil"/>
              <w:left w:val="nil"/>
              <w:bottom w:val="single" w:sz="4" w:space="0" w:color="auto"/>
              <w:right w:val="single" w:sz="4" w:space="0" w:color="auto"/>
            </w:tcBorders>
            <w:shd w:val="clear" w:color="auto" w:fill="auto"/>
            <w:vAlign w:val="center"/>
          </w:tcPr>
          <w:p w14:paraId="12E3B7B4" w14:textId="77777777" w:rsidR="00C81C8B" w:rsidRDefault="00C81C8B" w:rsidP="00C81C8B">
            <w:pPr>
              <w:jc w:val="right"/>
              <w:rPr>
                <w:color w:val="000000"/>
                <w:sz w:val="22"/>
                <w:szCs w:val="22"/>
              </w:rPr>
            </w:pPr>
            <w:r>
              <w:rPr>
                <w:color w:val="000000"/>
                <w:sz w:val="22"/>
                <w:szCs w:val="22"/>
              </w:rPr>
              <w:t>1,60</w:t>
            </w:r>
          </w:p>
        </w:tc>
        <w:tc>
          <w:tcPr>
            <w:tcW w:w="895" w:type="dxa"/>
            <w:tcBorders>
              <w:top w:val="nil"/>
              <w:left w:val="nil"/>
              <w:bottom w:val="single" w:sz="4" w:space="0" w:color="auto"/>
              <w:right w:val="single" w:sz="4" w:space="0" w:color="auto"/>
            </w:tcBorders>
            <w:shd w:val="clear" w:color="auto" w:fill="auto"/>
            <w:vAlign w:val="center"/>
          </w:tcPr>
          <w:p w14:paraId="450B25C5" w14:textId="77777777" w:rsidR="00C81C8B" w:rsidRDefault="00C81C8B" w:rsidP="00C81C8B">
            <w:pPr>
              <w:jc w:val="right"/>
              <w:rPr>
                <w:color w:val="000000"/>
                <w:sz w:val="22"/>
                <w:szCs w:val="22"/>
              </w:rPr>
            </w:pPr>
            <w:r>
              <w:rPr>
                <w:color w:val="000000"/>
                <w:sz w:val="22"/>
                <w:szCs w:val="22"/>
              </w:rPr>
              <w:t>1,60</w:t>
            </w:r>
          </w:p>
        </w:tc>
        <w:tc>
          <w:tcPr>
            <w:tcW w:w="870" w:type="dxa"/>
            <w:tcBorders>
              <w:top w:val="nil"/>
              <w:left w:val="nil"/>
              <w:bottom w:val="single" w:sz="4" w:space="0" w:color="auto"/>
              <w:right w:val="single" w:sz="4" w:space="0" w:color="auto"/>
            </w:tcBorders>
            <w:shd w:val="clear" w:color="auto" w:fill="auto"/>
            <w:vAlign w:val="center"/>
          </w:tcPr>
          <w:p w14:paraId="57B4C4F1" w14:textId="77777777" w:rsidR="00C81C8B" w:rsidRDefault="00C81C8B" w:rsidP="00C81C8B">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4CF42B3D" w14:textId="77777777" w:rsidR="00C81C8B" w:rsidRDefault="00C81C8B" w:rsidP="00C81C8B">
            <w:pPr>
              <w:jc w:val="right"/>
              <w:rPr>
                <w:color w:val="000000"/>
                <w:sz w:val="22"/>
                <w:szCs w:val="22"/>
              </w:rPr>
            </w:pPr>
            <w:r>
              <w:rPr>
                <w:color w:val="000000"/>
                <w:sz w:val="22"/>
                <w:szCs w:val="22"/>
              </w:rPr>
              <w:t> </w:t>
            </w:r>
          </w:p>
        </w:tc>
        <w:tc>
          <w:tcPr>
            <w:tcW w:w="800" w:type="dxa"/>
            <w:tcBorders>
              <w:top w:val="nil"/>
              <w:left w:val="nil"/>
              <w:bottom w:val="single" w:sz="4" w:space="0" w:color="auto"/>
              <w:right w:val="single" w:sz="4" w:space="0" w:color="auto"/>
            </w:tcBorders>
            <w:shd w:val="clear" w:color="auto" w:fill="auto"/>
            <w:vAlign w:val="center"/>
          </w:tcPr>
          <w:p w14:paraId="4E2BAD42"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7CA29E9B" w14:textId="77777777" w:rsidR="00C81C8B" w:rsidRDefault="00C81C8B" w:rsidP="00C81C8B">
            <w:pPr>
              <w:jc w:val="right"/>
              <w:rPr>
                <w:color w:val="000000"/>
                <w:sz w:val="22"/>
                <w:szCs w:val="22"/>
              </w:rPr>
            </w:pPr>
            <w:r>
              <w:rPr>
                <w:color w:val="000000"/>
                <w:sz w:val="22"/>
                <w:szCs w:val="22"/>
              </w:rPr>
              <w:t> </w:t>
            </w:r>
          </w:p>
        </w:tc>
        <w:tc>
          <w:tcPr>
            <w:tcW w:w="870" w:type="dxa"/>
            <w:tcBorders>
              <w:top w:val="nil"/>
              <w:left w:val="nil"/>
              <w:bottom w:val="single" w:sz="4" w:space="0" w:color="auto"/>
              <w:right w:val="single" w:sz="4" w:space="0" w:color="auto"/>
            </w:tcBorders>
            <w:shd w:val="clear" w:color="auto" w:fill="auto"/>
            <w:vAlign w:val="center"/>
          </w:tcPr>
          <w:p w14:paraId="05AB9427" w14:textId="77777777" w:rsidR="00C81C8B" w:rsidRDefault="00C81C8B" w:rsidP="00C81C8B">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225F48C1" w14:textId="77777777" w:rsidR="00C81C8B" w:rsidRDefault="00C81C8B" w:rsidP="00C81C8B">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3C76CA83" w14:textId="77777777" w:rsidR="00C81C8B" w:rsidRDefault="00C81C8B" w:rsidP="00C81C8B">
            <w:pPr>
              <w:jc w:val="right"/>
              <w:rPr>
                <w:color w:val="000000"/>
                <w:sz w:val="22"/>
                <w:szCs w:val="22"/>
              </w:rPr>
            </w:pPr>
            <w:r>
              <w:rPr>
                <w:color w:val="000000"/>
                <w:sz w:val="22"/>
                <w:szCs w:val="22"/>
              </w:rPr>
              <w:t>3,01</w:t>
            </w:r>
          </w:p>
        </w:tc>
        <w:tc>
          <w:tcPr>
            <w:tcW w:w="895" w:type="dxa"/>
            <w:tcBorders>
              <w:top w:val="nil"/>
              <w:left w:val="nil"/>
              <w:bottom w:val="single" w:sz="4" w:space="0" w:color="auto"/>
              <w:right w:val="single" w:sz="4" w:space="0" w:color="auto"/>
            </w:tcBorders>
            <w:shd w:val="clear" w:color="auto" w:fill="auto"/>
            <w:vAlign w:val="center"/>
          </w:tcPr>
          <w:p w14:paraId="3443D87C" w14:textId="77777777" w:rsidR="00C81C8B" w:rsidRDefault="00C81C8B" w:rsidP="00C81C8B">
            <w:pPr>
              <w:jc w:val="right"/>
              <w:rPr>
                <w:color w:val="000000"/>
                <w:sz w:val="22"/>
                <w:szCs w:val="22"/>
              </w:rPr>
            </w:pPr>
            <w:r>
              <w:rPr>
                <w:color w:val="000000"/>
                <w:sz w:val="22"/>
                <w:szCs w:val="22"/>
              </w:rPr>
              <w:t>0,60</w:t>
            </w:r>
          </w:p>
        </w:tc>
      </w:tr>
      <w:tr w:rsidR="00C81C8B" w:rsidRPr="00D81226" w14:paraId="342B0726" w14:textId="77777777" w:rsidTr="00234B55">
        <w:trPr>
          <w:trHeight w:val="300"/>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66825175" w14:textId="77777777" w:rsidR="00C81C8B" w:rsidRPr="00D81226" w:rsidRDefault="00C81C8B" w:rsidP="00C81C8B">
            <w:pPr>
              <w:jc w:val="left"/>
              <w:rPr>
                <w:color w:val="000000"/>
                <w:sz w:val="22"/>
                <w:szCs w:val="22"/>
              </w:rPr>
            </w:pPr>
            <w:r w:rsidRPr="00D81226">
              <w:rPr>
                <w:color w:val="000000"/>
                <w:sz w:val="22"/>
                <w:szCs w:val="22"/>
              </w:rPr>
              <w:t>2920</w:t>
            </w:r>
          </w:p>
        </w:tc>
        <w:tc>
          <w:tcPr>
            <w:tcW w:w="895" w:type="dxa"/>
            <w:tcBorders>
              <w:top w:val="single" w:sz="4" w:space="0" w:color="auto"/>
              <w:left w:val="nil"/>
              <w:bottom w:val="single" w:sz="4" w:space="0" w:color="auto"/>
              <w:right w:val="single" w:sz="4" w:space="0" w:color="auto"/>
            </w:tcBorders>
            <w:vAlign w:val="center"/>
          </w:tcPr>
          <w:p w14:paraId="307BD15E" w14:textId="77777777" w:rsidR="00C81C8B" w:rsidRDefault="00C81C8B" w:rsidP="00C81C8B">
            <w:pPr>
              <w:jc w:val="right"/>
              <w:rPr>
                <w:color w:val="000000"/>
                <w:sz w:val="22"/>
                <w:szCs w:val="22"/>
              </w:rPr>
            </w:pPr>
            <w:r>
              <w:rPr>
                <w:color w:val="000000"/>
                <w:sz w:val="22"/>
                <w:szCs w:val="22"/>
              </w:rPr>
              <w:t> </w:t>
            </w:r>
          </w:p>
        </w:tc>
        <w:tc>
          <w:tcPr>
            <w:tcW w:w="850" w:type="dxa"/>
            <w:tcBorders>
              <w:top w:val="single" w:sz="4" w:space="0" w:color="auto"/>
              <w:left w:val="single" w:sz="4" w:space="0" w:color="auto"/>
              <w:bottom w:val="single" w:sz="4" w:space="0" w:color="auto"/>
              <w:right w:val="single" w:sz="4" w:space="0" w:color="auto"/>
            </w:tcBorders>
            <w:vAlign w:val="center"/>
          </w:tcPr>
          <w:p w14:paraId="191BD127" w14:textId="77777777" w:rsidR="00C81C8B" w:rsidRDefault="00C81C8B" w:rsidP="00C81C8B">
            <w:pPr>
              <w:jc w:val="right"/>
              <w:rPr>
                <w:color w:val="000000"/>
                <w:sz w:val="22"/>
                <w:szCs w:val="22"/>
              </w:rPr>
            </w:pPr>
            <w:r>
              <w:rPr>
                <w:color w:val="000000"/>
                <w:sz w:val="22"/>
                <w:szCs w:val="22"/>
              </w:rPr>
              <w:t> </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5B337C04" w14:textId="77777777" w:rsidR="00C81C8B" w:rsidRDefault="00C81C8B" w:rsidP="00C81C8B">
            <w:pPr>
              <w:jc w:val="right"/>
              <w:rPr>
                <w:color w:val="000000"/>
                <w:sz w:val="22"/>
                <w:szCs w:val="22"/>
              </w:rPr>
            </w:pPr>
            <w:r>
              <w:rPr>
                <w:color w:val="000000"/>
                <w:sz w:val="22"/>
                <w:szCs w:val="22"/>
              </w:rPr>
              <w:t> </w:t>
            </w:r>
          </w:p>
        </w:tc>
        <w:tc>
          <w:tcPr>
            <w:tcW w:w="898" w:type="dxa"/>
            <w:tcBorders>
              <w:top w:val="nil"/>
              <w:left w:val="nil"/>
              <w:bottom w:val="single" w:sz="4" w:space="0" w:color="auto"/>
              <w:right w:val="single" w:sz="4" w:space="0" w:color="auto"/>
            </w:tcBorders>
            <w:shd w:val="clear" w:color="auto" w:fill="auto"/>
            <w:noWrap/>
            <w:vAlign w:val="center"/>
          </w:tcPr>
          <w:p w14:paraId="61297DCB" w14:textId="77777777" w:rsidR="00C81C8B" w:rsidRDefault="00C81C8B" w:rsidP="00C81C8B">
            <w:pPr>
              <w:jc w:val="right"/>
              <w:rPr>
                <w:color w:val="000000"/>
                <w:sz w:val="22"/>
                <w:szCs w:val="22"/>
              </w:rPr>
            </w:pPr>
            <w:r>
              <w:rPr>
                <w:color w:val="000000"/>
                <w:sz w:val="22"/>
                <w:szCs w:val="22"/>
              </w:rPr>
              <w:t> </w:t>
            </w:r>
          </w:p>
        </w:tc>
        <w:tc>
          <w:tcPr>
            <w:tcW w:w="803" w:type="dxa"/>
            <w:tcBorders>
              <w:top w:val="nil"/>
              <w:left w:val="nil"/>
              <w:bottom w:val="single" w:sz="4" w:space="0" w:color="auto"/>
              <w:right w:val="single" w:sz="4" w:space="0" w:color="auto"/>
            </w:tcBorders>
            <w:shd w:val="clear" w:color="auto" w:fill="auto"/>
            <w:noWrap/>
            <w:vAlign w:val="center"/>
          </w:tcPr>
          <w:p w14:paraId="0FCBB482"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noWrap/>
            <w:vAlign w:val="center"/>
          </w:tcPr>
          <w:p w14:paraId="14D897F3" w14:textId="77777777" w:rsidR="00C81C8B" w:rsidRDefault="00C81C8B" w:rsidP="00C81C8B">
            <w:pPr>
              <w:jc w:val="right"/>
              <w:rPr>
                <w:color w:val="000000"/>
                <w:sz w:val="22"/>
                <w:szCs w:val="22"/>
              </w:rPr>
            </w:pPr>
            <w:r>
              <w:rPr>
                <w:color w:val="000000"/>
                <w:sz w:val="22"/>
                <w:szCs w:val="22"/>
              </w:rPr>
              <w:t> </w:t>
            </w:r>
          </w:p>
        </w:tc>
        <w:tc>
          <w:tcPr>
            <w:tcW w:w="800" w:type="dxa"/>
            <w:tcBorders>
              <w:top w:val="nil"/>
              <w:left w:val="nil"/>
              <w:bottom w:val="single" w:sz="4" w:space="0" w:color="auto"/>
              <w:right w:val="single" w:sz="4" w:space="0" w:color="auto"/>
            </w:tcBorders>
            <w:shd w:val="clear" w:color="auto" w:fill="auto"/>
            <w:vAlign w:val="center"/>
          </w:tcPr>
          <w:p w14:paraId="544A0C02" w14:textId="77777777" w:rsidR="00C81C8B" w:rsidRDefault="00C81C8B" w:rsidP="00C81C8B">
            <w:pPr>
              <w:jc w:val="right"/>
              <w:rPr>
                <w:color w:val="000000"/>
                <w:sz w:val="22"/>
                <w:szCs w:val="22"/>
              </w:rPr>
            </w:pPr>
            <w:r>
              <w:rPr>
                <w:color w:val="000000"/>
                <w:sz w:val="22"/>
                <w:szCs w:val="22"/>
              </w:rPr>
              <w:t>9,45</w:t>
            </w:r>
          </w:p>
        </w:tc>
        <w:tc>
          <w:tcPr>
            <w:tcW w:w="895" w:type="dxa"/>
            <w:tcBorders>
              <w:top w:val="nil"/>
              <w:left w:val="nil"/>
              <w:bottom w:val="single" w:sz="4" w:space="0" w:color="auto"/>
              <w:right w:val="single" w:sz="4" w:space="0" w:color="auto"/>
            </w:tcBorders>
            <w:shd w:val="clear" w:color="auto" w:fill="auto"/>
            <w:vAlign w:val="center"/>
          </w:tcPr>
          <w:p w14:paraId="37BB948D" w14:textId="77777777" w:rsidR="00C81C8B" w:rsidRDefault="00C81C8B" w:rsidP="00C81C8B">
            <w:pPr>
              <w:jc w:val="right"/>
              <w:rPr>
                <w:color w:val="000000"/>
                <w:sz w:val="22"/>
                <w:szCs w:val="22"/>
              </w:rPr>
            </w:pPr>
            <w:r>
              <w:rPr>
                <w:color w:val="000000"/>
                <w:sz w:val="22"/>
                <w:szCs w:val="22"/>
              </w:rPr>
              <w:t>9,45</w:t>
            </w:r>
          </w:p>
        </w:tc>
        <w:tc>
          <w:tcPr>
            <w:tcW w:w="870" w:type="dxa"/>
            <w:tcBorders>
              <w:top w:val="nil"/>
              <w:left w:val="nil"/>
              <w:bottom w:val="single" w:sz="4" w:space="0" w:color="auto"/>
              <w:right w:val="single" w:sz="4" w:space="0" w:color="auto"/>
            </w:tcBorders>
            <w:shd w:val="clear" w:color="auto" w:fill="auto"/>
            <w:vAlign w:val="center"/>
          </w:tcPr>
          <w:p w14:paraId="323EA750" w14:textId="77777777" w:rsidR="00C81C8B" w:rsidRDefault="00C81C8B" w:rsidP="00C81C8B">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28A5637B" w14:textId="77777777" w:rsidR="00C81C8B" w:rsidRDefault="00C81C8B" w:rsidP="00C81C8B">
            <w:pPr>
              <w:jc w:val="right"/>
              <w:rPr>
                <w:color w:val="000000"/>
                <w:sz w:val="22"/>
                <w:szCs w:val="22"/>
              </w:rPr>
            </w:pPr>
            <w:r>
              <w:rPr>
                <w:color w:val="000000"/>
                <w:sz w:val="22"/>
                <w:szCs w:val="22"/>
              </w:rPr>
              <w:t> </w:t>
            </w:r>
          </w:p>
        </w:tc>
        <w:tc>
          <w:tcPr>
            <w:tcW w:w="800" w:type="dxa"/>
            <w:tcBorders>
              <w:top w:val="nil"/>
              <w:left w:val="nil"/>
              <w:bottom w:val="single" w:sz="4" w:space="0" w:color="auto"/>
              <w:right w:val="single" w:sz="4" w:space="0" w:color="auto"/>
            </w:tcBorders>
            <w:shd w:val="clear" w:color="auto" w:fill="auto"/>
            <w:vAlign w:val="center"/>
          </w:tcPr>
          <w:p w14:paraId="6BE64118"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7B5C26A2" w14:textId="77777777" w:rsidR="00C81C8B" w:rsidRDefault="00C81C8B" w:rsidP="00C81C8B">
            <w:pPr>
              <w:jc w:val="right"/>
              <w:rPr>
                <w:color w:val="000000"/>
                <w:sz w:val="22"/>
                <w:szCs w:val="22"/>
              </w:rPr>
            </w:pPr>
            <w:r>
              <w:rPr>
                <w:color w:val="000000"/>
                <w:sz w:val="22"/>
                <w:szCs w:val="22"/>
              </w:rPr>
              <w:t> </w:t>
            </w:r>
          </w:p>
        </w:tc>
        <w:tc>
          <w:tcPr>
            <w:tcW w:w="870" w:type="dxa"/>
            <w:tcBorders>
              <w:top w:val="nil"/>
              <w:left w:val="nil"/>
              <w:bottom w:val="single" w:sz="4" w:space="0" w:color="auto"/>
              <w:right w:val="single" w:sz="4" w:space="0" w:color="auto"/>
            </w:tcBorders>
            <w:shd w:val="clear" w:color="auto" w:fill="auto"/>
            <w:vAlign w:val="center"/>
          </w:tcPr>
          <w:p w14:paraId="19430ADE" w14:textId="77777777" w:rsidR="00C81C8B" w:rsidRDefault="00C81C8B" w:rsidP="00C81C8B">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3C049D6C" w14:textId="77777777" w:rsidR="00C81C8B" w:rsidRDefault="00C81C8B" w:rsidP="00C81C8B">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1818099C" w14:textId="77777777" w:rsidR="00C81C8B" w:rsidRDefault="00C81C8B" w:rsidP="00C81C8B">
            <w:pPr>
              <w:jc w:val="right"/>
              <w:rPr>
                <w:color w:val="000000"/>
                <w:sz w:val="22"/>
                <w:szCs w:val="22"/>
              </w:rPr>
            </w:pPr>
            <w:r>
              <w:rPr>
                <w:color w:val="000000"/>
                <w:sz w:val="22"/>
                <w:szCs w:val="22"/>
              </w:rPr>
              <w:t>9,45</w:t>
            </w:r>
          </w:p>
        </w:tc>
        <w:tc>
          <w:tcPr>
            <w:tcW w:w="895" w:type="dxa"/>
            <w:tcBorders>
              <w:top w:val="nil"/>
              <w:left w:val="nil"/>
              <w:bottom w:val="single" w:sz="4" w:space="0" w:color="auto"/>
              <w:right w:val="single" w:sz="4" w:space="0" w:color="auto"/>
            </w:tcBorders>
            <w:shd w:val="clear" w:color="auto" w:fill="auto"/>
            <w:vAlign w:val="center"/>
          </w:tcPr>
          <w:p w14:paraId="6D356330" w14:textId="77777777" w:rsidR="00C81C8B" w:rsidRDefault="00C81C8B" w:rsidP="00C81C8B">
            <w:pPr>
              <w:jc w:val="right"/>
              <w:rPr>
                <w:color w:val="000000"/>
                <w:sz w:val="22"/>
                <w:szCs w:val="22"/>
              </w:rPr>
            </w:pPr>
            <w:r>
              <w:rPr>
                <w:color w:val="000000"/>
                <w:sz w:val="22"/>
                <w:szCs w:val="22"/>
              </w:rPr>
              <w:t>1,89</w:t>
            </w:r>
          </w:p>
        </w:tc>
      </w:tr>
      <w:tr w:rsidR="00C81C8B" w:rsidRPr="00D81226" w14:paraId="5C2EE47B" w14:textId="77777777" w:rsidTr="00234B55">
        <w:trPr>
          <w:trHeight w:val="300"/>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71BE070E" w14:textId="77777777" w:rsidR="00C81C8B" w:rsidRPr="00D81226" w:rsidRDefault="00C81C8B" w:rsidP="00C81C8B">
            <w:pPr>
              <w:jc w:val="left"/>
              <w:rPr>
                <w:color w:val="000000"/>
                <w:sz w:val="22"/>
                <w:szCs w:val="22"/>
              </w:rPr>
            </w:pPr>
            <w:proofErr w:type="spellStart"/>
            <w:r w:rsidRPr="00D81226">
              <w:rPr>
                <w:color w:val="000000"/>
                <w:sz w:val="22"/>
                <w:szCs w:val="22"/>
              </w:rPr>
              <w:t>Сечине</w:t>
            </w:r>
            <w:proofErr w:type="spellEnd"/>
          </w:p>
        </w:tc>
        <w:tc>
          <w:tcPr>
            <w:tcW w:w="895" w:type="dxa"/>
            <w:tcBorders>
              <w:top w:val="single" w:sz="4" w:space="0" w:color="auto"/>
              <w:left w:val="nil"/>
              <w:bottom w:val="single" w:sz="4" w:space="0" w:color="auto"/>
              <w:right w:val="single" w:sz="4" w:space="0" w:color="auto"/>
            </w:tcBorders>
            <w:vAlign w:val="center"/>
          </w:tcPr>
          <w:p w14:paraId="2221A484" w14:textId="77777777" w:rsidR="00C81C8B" w:rsidRDefault="00C81C8B" w:rsidP="00C81C8B">
            <w:pPr>
              <w:jc w:val="right"/>
              <w:rPr>
                <w:color w:val="000000"/>
                <w:sz w:val="22"/>
                <w:szCs w:val="22"/>
              </w:rPr>
            </w:pPr>
            <w:r>
              <w:rPr>
                <w:color w:val="000000"/>
                <w:sz w:val="22"/>
                <w:szCs w:val="22"/>
              </w:rPr>
              <w:t> </w:t>
            </w:r>
          </w:p>
        </w:tc>
        <w:tc>
          <w:tcPr>
            <w:tcW w:w="850" w:type="dxa"/>
            <w:tcBorders>
              <w:top w:val="single" w:sz="4" w:space="0" w:color="auto"/>
              <w:left w:val="single" w:sz="4" w:space="0" w:color="auto"/>
              <w:bottom w:val="single" w:sz="4" w:space="0" w:color="auto"/>
              <w:right w:val="single" w:sz="4" w:space="0" w:color="auto"/>
            </w:tcBorders>
            <w:vAlign w:val="center"/>
          </w:tcPr>
          <w:p w14:paraId="7FB11C50" w14:textId="77777777" w:rsidR="00C81C8B" w:rsidRDefault="00C81C8B" w:rsidP="00C81C8B">
            <w:pPr>
              <w:jc w:val="right"/>
              <w:rPr>
                <w:color w:val="000000"/>
                <w:sz w:val="22"/>
                <w:szCs w:val="22"/>
              </w:rPr>
            </w:pPr>
            <w:r>
              <w:rPr>
                <w:color w:val="000000"/>
                <w:sz w:val="22"/>
                <w:szCs w:val="22"/>
              </w:rPr>
              <w:t> </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48982A63" w14:textId="77777777" w:rsidR="00C81C8B" w:rsidRDefault="00C81C8B" w:rsidP="00C81C8B">
            <w:pPr>
              <w:jc w:val="right"/>
              <w:rPr>
                <w:color w:val="000000"/>
                <w:sz w:val="22"/>
                <w:szCs w:val="22"/>
              </w:rPr>
            </w:pPr>
            <w:r>
              <w:rPr>
                <w:color w:val="000000"/>
                <w:sz w:val="22"/>
                <w:szCs w:val="22"/>
              </w:rPr>
              <w:t> </w:t>
            </w:r>
          </w:p>
        </w:tc>
        <w:tc>
          <w:tcPr>
            <w:tcW w:w="898" w:type="dxa"/>
            <w:tcBorders>
              <w:top w:val="nil"/>
              <w:left w:val="nil"/>
              <w:bottom w:val="single" w:sz="4" w:space="0" w:color="auto"/>
              <w:right w:val="single" w:sz="4" w:space="0" w:color="auto"/>
            </w:tcBorders>
            <w:shd w:val="clear" w:color="auto" w:fill="auto"/>
            <w:noWrap/>
            <w:vAlign w:val="center"/>
          </w:tcPr>
          <w:p w14:paraId="109F0597" w14:textId="77777777" w:rsidR="00C81C8B" w:rsidRDefault="00C81C8B" w:rsidP="00C81C8B">
            <w:pPr>
              <w:jc w:val="right"/>
              <w:rPr>
                <w:color w:val="000000"/>
                <w:sz w:val="22"/>
                <w:szCs w:val="22"/>
              </w:rPr>
            </w:pPr>
            <w:r>
              <w:rPr>
                <w:color w:val="000000"/>
                <w:sz w:val="22"/>
                <w:szCs w:val="22"/>
              </w:rPr>
              <w:t> </w:t>
            </w:r>
          </w:p>
        </w:tc>
        <w:tc>
          <w:tcPr>
            <w:tcW w:w="803" w:type="dxa"/>
            <w:tcBorders>
              <w:top w:val="nil"/>
              <w:left w:val="nil"/>
              <w:bottom w:val="single" w:sz="4" w:space="0" w:color="auto"/>
              <w:right w:val="single" w:sz="4" w:space="0" w:color="auto"/>
            </w:tcBorders>
            <w:shd w:val="clear" w:color="auto" w:fill="auto"/>
            <w:noWrap/>
            <w:vAlign w:val="center"/>
          </w:tcPr>
          <w:p w14:paraId="3FA61B5E"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noWrap/>
            <w:vAlign w:val="center"/>
          </w:tcPr>
          <w:p w14:paraId="6274B0C0" w14:textId="77777777" w:rsidR="00C81C8B" w:rsidRDefault="00C81C8B" w:rsidP="00C81C8B">
            <w:pPr>
              <w:jc w:val="right"/>
              <w:rPr>
                <w:color w:val="000000"/>
                <w:sz w:val="22"/>
                <w:szCs w:val="22"/>
              </w:rPr>
            </w:pPr>
            <w:r>
              <w:rPr>
                <w:color w:val="000000"/>
                <w:sz w:val="22"/>
                <w:szCs w:val="22"/>
              </w:rPr>
              <w:t> </w:t>
            </w:r>
          </w:p>
        </w:tc>
        <w:tc>
          <w:tcPr>
            <w:tcW w:w="800" w:type="dxa"/>
            <w:tcBorders>
              <w:top w:val="nil"/>
              <w:left w:val="nil"/>
              <w:bottom w:val="single" w:sz="4" w:space="0" w:color="auto"/>
              <w:right w:val="single" w:sz="4" w:space="0" w:color="auto"/>
            </w:tcBorders>
            <w:shd w:val="clear" w:color="auto" w:fill="auto"/>
            <w:vAlign w:val="center"/>
          </w:tcPr>
          <w:p w14:paraId="31AD9A28"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6BFFB34A" w14:textId="77777777" w:rsidR="00C81C8B" w:rsidRDefault="00C81C8B" w:rsidP="00C81C8B">
            <w:pPr>
              <w:jc w:val="right"/>
              <w:rPr>
                <w:color w:val="000000"/>
                <w:sz w:val="22"/>
                <w:szCs w:val="22"/>
              </w:rPr>
            </w:pPr>
            <w:r>
              <w:rPr>
                <w:color w:val="000000"/>
                <w:sz w:val="22"/>
                <w:szCs w:val="22"/>
              </w:rPr>
              <w:t> </w:t>
            </w:r>
          </w:p>
        </w:tc>
        <w:tc>
          <w:tcPr>
            <w:tcW w:w="870" w:type="dxa"/>
            <w:tcBorders>
              <w:top w:val="nil"/>
              <w:left w:val="nil"/>
              <w:bottom w:val="single" w:sz="4" w:space="0" w:color="auto"/>
              <w:right w:val="single" w:sz="4" w:space="0" w:color="auto"/>
            </w:tcBorders>
            <w:shd w:val="clear" w:color="auto" w:fill="auto"/>
            <w:vAlign w:val="center"/>
          </w:tcPr>
          <w:p w14:paraId="4B8E1804" w14:textId="77777777" w:rsidR="00C81C8B" w:rsidRDefault="00C81C8B" w:rsidP="00C81C8B">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253C2E4B" w14:textId="77777777" w:rsidR="00C81C8B" w:rsidRDefault="00C81C8B" w:rsidP="00C81C8B">
            <w:pPr>
              <w:jc w:val="right"/>
              <w:rPr>
                <w:color w:val="000000"/>
                <w:sz w:val="22"/>
                <w:szCs w:val="22"/>
              </w:rPr>
            </w:pPr>
            <w:r>
              <w:rPr>
                <w:color w:val="000000"/>
                <w:sz w:val="22"/>
                <w:szCs w:val="22"/>
              </w:rPr>
              <w:t> </w:t>
            </w:r>
          </w:p>
        </w:tc>
        <w:tc>
          <w:tcPr>
            <w:tcW w:w="800" w:type="dxa"/>
            <w:tcBorders>
              <w:top w:val="nil"/>
              <w:left w:val="nil"/>
              <w:bottom w:val="single" w:sz="4" w:space="0" w:color="auto"/>
              <w:right w:val="single" w:sz="4" w:space="0" w:color="auto"/>
            </w:tcBorders>
            <w:shd w:val="clear" w:color="auto" w:fill="auto"/>
            <w:vAlign w:val="center"/>
          </w:tcPr>
          <w:p w14:paraId="10C8A8C0"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7CFE7562" w14:textId="77777777" w:rsidR="00C81C8B" w:rsidRDefault="00C81C8B" w:rsidP="00C81C8B">
            <w:pPr>
              <w:jc w:val="right"/>
              <w:rPr>
                <w:color w:val="000000"/>
                <w:sz w:val="22"/>
                <w:szCs w:val="22"/>
              </w:rPr>
            </w:pPr>
            <w:r>
              <w:rPr>
                <w:color w:val="000000"/>
                <w:sz w:val="22"/>
                <w:szCs w:val="22"/>
              </w:rPr>
              <w:t> </w:t>
            </w:r>
          </w:p>
        </w:tc>
        <w:tc>
          <w:tcPr>
            <w:tcW w:w="870" w:type="dxa"/>
            <w:tcBorders>
              <w:top w:val="nil"/>
              <w:left w:val="nil"/>
              <w:bottom w:val="single" w:sz="4" w:space="0" w:color="auto"/>
              <w:right w:val="single" w:sz="4" w:space="0" w:color="auto"/>
            </w:tcBorders>
            <w:shd w:val="clear" w:color="auto" w:fill="auto"/>
            <w:vAlign w:val="center"/>
          </w:tcPr>
          <w:p w14:paraId="48EA342D" w14:textId="77777777" w:rsidR="00C81C8B" w:rsidRDefault="00C81C8B" w:rsidP="00C81C8B">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5BE07AB0" w14:textId="77777777" w:rsidR="00C81C8B" w:rsidRDefault="00C81C8B" w:rsidP="00C81C8B">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4DCF91B2"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2F1538C0" w14:textId="77777777" w:rsidR="00C81C8B" w:rsidRDefault="00C81C8B" w:rsidP="00C81C8B">
            <w:pPr>
              <w:jc w:val="right"/>
              <w:rPr>
                <w:color w:val="000000"/>
                <w:sz w:val="22"/>
                <w:szCs w:val="22"/>
              </w:rPr>
            </w:pPr>
            <w:r>
              <w:rPr>
                <w:color w:val="000000"/>
                <w:sz w:val="22"/>
                <w:szCs w:val="22"/>
              </w:rPr>
              <w:t> </w:t>
            </w:r>
          </w:p>
        </w:tc>
      </w:tr>
      <w:tr w:rsidR="00C81C8B" w:rsidRPr="00D81226" w14:paraId="46326AFB" w14:textId="77777777" w:rsidTr="00234B55">
        <w:trPr>
          <w:trHeight w:val="300"/>
        </w:trPr>
        <w:tc>
          <w:tcPr>
            <w:tcW w:w="1424" w:type="dxa"/>
            <w:tcBorders>
              <w:top w:val="nil"/>
              <w:left w:val="single" w:sz="4" w:space="0" w:color="auto"/>
              <w:bottom w:val="single" w:sz="4" w:space="0" w:color="auto"/>
              <w:right w:val="single" w:sz="4" w:space="0" w:color="auto"/>
            </w:tcBorders>
            <w:shd w:val="clear" w:color="auto" w:fill="auto"/>
            <w:noWrap/>
            <w:vAlign w:val="center"/>
          </w:tcPr>
          <w:p w14:paraId="0E002E82" w14:textId="77777777" w:rsidR="00C81C8B" w:rsidRPr="00255AE1" w:rsidRDefault="00C81C8B" w:rsidP="00C81C8B">
            <w:pPr>
              <w:jc w:val="left"/>
              <w:rPr>
                <w:color w:val="000000"/>
                <w:sz w:val="22"/>
                <w:szCs w:val="22"/>
                <w:lang w:val="sr-Cyrl-RS"/>
              </w:rPr>
            </w:pPr>
            <w:r>
              <w:rPr>
                <w:color w:val="000000"/>
                <w:sz w:val="22"/>
                <w:szCs w:val="22"/>
                <w:lang w:val="sr-Cyrl-RS"/>
              </w:rPr>
              <w:t>Чистине</w:t>
            </w:r>
          </w:p>
        </w:tc>
        <w:tc>
          <w:tcPr>
            <w:tcW w:w="895" w:type="dxa"/>
            <w:tcBorders>
              <w:top w:val="single" w:sz="4" w:space="0" w:color="auto"/>
              <w:left w:val="nil"/>
              <w:bottom w:val="single" w:sz="4" w:space="0" w:color="auto"/>
              <w:right w:val="single" w:sz="4" w:space="0" w:color="auto"/>
            </w:tcBorders>
            <w:vAlign w:val="center"/>
          </w:tcPr>
          <w:p w14:paraId="3804F350" w14:textId="77777777" w:rsidR="00C81C8B" w:rsidRDefault="00C81C8B" w:rsidP="00C81C8B">
            <w:pPr>
              <w:jc w:val="right"/>
              <w:rPr>
                <w:color w:val="000000"/>
                <w:sz w:val="22"/>
                <w:szCs w:val="22"/>
              </w:rPr>
            </w:pPr>
            <w:r>
              <w:rPr>
                <w:color w:val="000000"/>
                <w:sz w:val="22"/>
                <w:szCs w:val="22"/>
              </w:rPr>
              <w:t> </w:t>
            </w:r>
          </w:p>
        </w:tc>
        <w:tc>
          <w:tcPr>
            <w:tcW w:w="850" w:type="dxa"/>
            <w:tcBorders>
              <w:top w:val="single" w:sz="4" w:space="0" w:color="auto"/>
              <w:left w:val="single" w:sz="4" w:space="0" w:color="auto"/>
              <w:bottom w:val="single" w:sz="4" w:space="0" w:color="auto"/>
              <w:right w:val="single" w:sz="4" w:space="0" w:color="auto"/>
            </w:tcBorders>
            <w:vAlign w:val="center"/>
          </w:tcPr>
          <w:p w14:paraId="30F725D8" w14:textId="77777777" w:rsidR="00C81C8B" w:rsidRDefault="00C81C8B" w:rsidP="00C81C8B">
            <w:pPr>
              <w:jc w:val="right"/>
              <w:rPr>
                <w:color w:val="000000"/>
                <w:sz w:val="22"/>
                <w:szCs w:val="22"/>
              </w:rPr>
            </w:pPr>
            <w:r>
              <w:rPr>
                <w:color w:val="000000"/>
                <w:sz w:val="22"/>
                <w:szCs w:val="22"/>
              </w:rPr>
              <w:t> </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1473AAE2" w14:textId="77777777" w:rsidR="00C81C8B" w:rsidRDefault="00C81C8B" w:rsidP="00C81C8B">
            <w:pPr>
              <w:jc w:val="right"/>
              <w:rPr>
                <w:color w:val="000000"/>
                <w:sz w:val="22"/>
                <w:szCs w:val="22"/>
              </w:rPr>
            </w:pPr>
            <w:r>
              <w:rPr>
                <w:color w:val="000000"/>
                <w:sz w:val="22"/>
                <w:szCs w:val="22"/>
              </w:rPr>
              <w:t>3,87</w:t>
            </w:r>
          </w:p>
        </w:tc>
        <w:tc>
          <w:tcPr>
            <w:tcW w:w="898" w:type="dxa"/>
            <w:tcBorders>
              <w:top w:val="nil"/>
              <w:left w:val="nil"/>
              <w:bottom w:val="single" w:sz="4" w:space="0" w:color="auto"/>
              <w:right w:val="single" w:sz="4" w:space="0" w:color="auto"/>
            </w:tcBorders>
            <w:shd w:val="clear" w:color="auto" w:fill="auto"/>
            <w:noWrap/>
            <w:vAlign w:val="center"/>
          </w:tcPr>
          <w:p w14:paraId="346F6AA8" w14:textId="77777777" w:rsidR="00C81C8B" w:rsidRDefault="00C81C8B" w:rsidP="00C81C8B">
            <w:pPr>
              <w:jc w:val="right"/>
              <w:rPr>
                <w:color w:val="000000"/>
                <w:sz w:val="22"/>
                <w:szCs w:val="22"/>
              </w:rPr>
            </w:pPr>
            <w:r>
              <w:rPr>
                <w:color w:val="000000"/>
                <w:sz w:val="22"/>
                <w:szCs w:val="22"/>
              </w:rPr>
              <w:t>3,87</w:t>
            </w:r>
          </w:p>
        </w:tc>
        <w:tc>
          <w:tcPr>
            <w:tcW w:w="803" w:type="dxa"/>
            <w:tcBorders>
              <w:top w:val="nil"/>
              <w:left w:val="nil"/>
              <w:bottom w:val="single" w:sz="4" w:space="0" w:color="auto"/>
              <w:right w:val="single" w:sz="4" w:space="0" w:color="auto"/>
            </w:tcBorders>
            <w:shd w:val="clear" w:color="auto" w:fill="auto"/>
            <w:noWrap/>
            <w:vAlign w:val="center"/>
          </w:tcPr>
          <w:p w14:paraId="315B7E9B"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noWrap/>
            <w:vAlign w:val="center"/>
          </w:tcPr>
          <w:p w14:paraId="1E14D667" w14:textId="77777777" w:rsidR="00C81C8B" w:rsidRDefault="00C81C8B" w:rsidP="00C81C8B">
            <w:pPr>
              <w:jc w:val="right"/>
              <w:rPr>
                <w:color w:val="000000"/>
                <w:sz w:val="22"/>
                <w:szCs w:val="22"/>
              </w:rPr>
            </w:pPr>
            <w:r>
              <w:rPr>
                <w:color w:val="000000"/>
                <w:sz w:val="22"/>
                <w:szCs w:val="22"/>
              </w:rPr>
              <w:t> </w:t>
            </w:r>
          </w:p>
        </w:tc>
        <w:tc>
          <w:tcPr>
            <w:tcW w:w="800" w:type="dxa"/>
            <w:tcBorders>
              <w:top w:val="nil"/>
              <w:left w:val="nil"/>
              <w:bottom w:val="single" w:sz="4" w:space="0" w:color="auto"/>
              <w:right w:val="single" w:sz="4" w:space="0" w:color="auto"/>
            </w:tcBorders>
            <w:shd w:val="clear" w:color="auto" w:fill="auto"/>
            <w:vAlign w:val="center"/>
          </w:tcPr>
          <w:p w14:paraId="2071FBF2"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4FDB342D" w14:textId="77777777" w:rsidR="00C81C8B" w:rsidRDefault="00C81C8B" w:rsidP="00C81C8B">
            <w:pPr>
              <w:jc w:val="right"/>
              <w:rPr>
                <w:color w:val="000000"/>
                <w:sz w:val="22"/>
                <w:szCs w:val="22"/>
              </w:rPr>
            </w:pPr>
            <w:r>
              <w:rPr>
                <w:color w:val="000000"/>
                <w:sz w:val="22"/>
                <w:szCs w:val="22"/>
              </w:rPr>
              <w:t> </w:t>
            </w:r>
          </w:p>
        </w:tc>
        <w:tc>
          <w:tcPr>
            <w:tcW w:w="870" w:type="dxa"/>
            <w:tcBorders>
              <w:top w:val="nil"/>
              <w:left w:val="nil"/>
              <w:bottom w:val="single" w:sz="4" w:space="0" w:color="auto"/>
              <w:right w:val="single" w:sz="4" w:space="0" w:color="auto"/>
            </w:tcBorders>
            <w:shd w:val="clear" w:color="auto" w:fill="auto"/>
            <w:vAlign w:val="center"/>
          </w:tcPr>
          <w:p w14:paraId="276D8435" w14:textId="77777777" w:rsidR="00C81C8B" w:rsidRDefault="00C81C8B" w:rsidP="00C81C8B">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2F75A146" w14:textId="77777777" w:rsidR="00C81C8B" w:rsidRDefault="00C81C8B" w:rsidP="00C81C8B">
            <w:pPr>
              <w:jc w:val="right"/>
              <w:rPr>
                <w:color w:val="000000"/>
                <w:sz w:val="22"/>
                <w:szCs w:val="22"/>
              </w:rPr>
            </w:pPr>
            <w:r>
              <w:rPr>
                <w:color w:val="000000"/>
                <w:sz w:val="22"/>
                <w:szCs w:val="22"/>
              </w:rPr>
              <w:t> </w:t>
            </w:r>
          </w:p>
        </w:tc>
        <w:tc>
          <w:tcPr>
            <w:tcW w:w="800" w:type="dxa"/>
            <w:tcBorders>
              <w:top w:val="nil"/>
              <w:left w:val="nil"/>
              <w:bottom w:val="single" w:sz="4" w:space="0" w:color="auto"/>
              <w:right w:val="single" w:sz="4" w:space="0" w:color="auto"/>
            </w:tcBorders>
            <w:shd w:val="clear" w:color="auto" w:fill="auto"/>
            <w:vAlign w:val="center"/>
          </w:tcPr>
          <w:p w14:paraId="4EB8C0DD" w14:textId="77777777" w:rsidR="00C81C8B" w:rsidRDefault="00C81C8B" w:rsidP="00C81C8B">
            <w:pPr>
              <w:jc w:val="right"/>
              <w:rPr>
                <w:color w:val="000000"/>
                <w:sz w:val="22"/>
                <w:szCs w:val="22"/>
              </w:rPr>
            </w:pPr>
            <w:r>
              <w:rPr>
                <w:color w:val="000000"/>
                <w:sz w:val="22"/>
                <w:szCs w:val="22"/>
              </w:rPr>
              <w:t> </w:t>
            </w:r>
          </w:p>
        </w:tc>
        <w:tc>
          <w:tcPr>
            <w:tcW w:w="895" w:type="dxa"/>
            <w:tcBorders>
              <w:top w:val="nil"/>
              <w:left w:val="nil"/>
              <w:bottom w:val="single" w:sz="4" w:space="0" w:color="auto"/>
              <w:right w:val="single" w:sz="4" w:space="0" w:color="auto"/>
            </w:tcBorders>
            <w:shd w:val="clear" w:color="auto" w:fill="auto"/>
            <w:vAlign w:val="center"/>
          </w:tcPr>
          <w:p w14:paraId="20CBAE3C" w14:textId="77777777" w:rsidR="00C81C8B" w:rsidRDefault="00C81C8B" w:rsidP="00C81C8B">
            <w:pPr>
              <w:jc w:val="right"/>
              <w:rPr>
                <w:color w:val="000000"/>
                <w:sz w:val="22"/>
                <w:szCs w:val="22"/>
              </w:rPr>
            </w:pPr>
            <w:r>
              <w:rPr>
                <w:color w:val="000000"/>
                <w:sz w:val="22"/>
                <w:szCs w:val="22"/>
              </w:rPr>
              <w:t> </w:t>
            </w:r>
          </w:p>
        </w:tc>
        <w:tc>
          <w:tcPr>
            <w:tcW w:w="870" w:type="dxa"/>
            <w:tcBorders>
              <w:top w:val="nil"/>
              <w:left w:val="nil"/>
              <w:bottom w:val="single" w:sz="4" w:space="0" w:color="auto"/>
              <w:right w:val="single" w:sz="4" w:space="0" w:color="auto"/>
            </w:tcBorders>
            <w:shd w:val="clear" w:color="auto" w:fill="auto"/>
            <w:vAlign w:val="center"/>
          </w:tcPr>
          <w:p w14:paraId="40E8065E" w14:textId="77777777" w:rsidR="00C81C8B" w:rsidRDefault="00C81C8B" w:rsidP="00C81C8B">
            <w:pPr>
              <w:jc w:val="right"/>
              <w:rPr>
                <w:color w:val="000000"/>
                <w:sz w:val="22"/>
                <w:szCs w:val="22"/>
              </w:rPr>
            </w:pPr>
            <w:r>
              <w:rPr>
                <w:color w:val="000000"/>
                <w:sz w:val="22"/>
                <w:szCs w:val="22"/>
              </w:rPr>
              <w:t> </w:t>
            </w:r>
          </w:p>
        </w:tc>
        <w:tc>
          <w:tcPr>
            <w:tcW w:w="845" w:type="dxa"/>
            <w:tcBorders>
              <w:top w:val="nil"/>
              <w:left w:val="nil"/>
              <w:bottom w:val="single" w:sz="4" w:space="0" w:color="auto"/>
              <w:right w:val="single" w:sz="4" w:space="0" w:color="auto"/>
            </w:tcBorders>
            <w:shd w:val="clear" w:color="auto" w:fill="auto"/>
            <w:vAlign w:val="center"/>
          </w:tcPr>
          <w:p w14:paraId="2049246F" w14:textId="77777777" w:rsidR="00C81C8B" w:rsidRDefault="00C81C8B" w:rsidP="00C81C8B">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31077976" w14:textId="77777777" w:rsidR="00C81C8B" w:rsidRDefault="00C81C8B" w:rsidP="00C81C8B">
            <w:pPr>
              <w:jc w:val="right"/>
              <w:rPr>
                <w:color w:val="000000"/>
                <w:sz w:val="22"/>
                <w:szCs w:val="22"/>
              </w:rPr>
            </w:pPr>
            <w:r>
              <w:rPr>
                <w:color w:val="000000"/>
                <w:sz w:val="22"/>
                <w:szCs w:val="22"/>
              </w:rPr>
              <w:t>3,87</w:t>
            </w:r>
          </w:p>
        </w:tc>
        <w:tc>
          <w:tcPr>
            <w:tcW w:w="895" w:type="dxa"/>
            <w:tcBorders>
              <w:top w:val="nil"/>
              <w:left w:val="nil"/>
              <w:bottom w:val="single" w:sz="4" w:space="0" w:color="auto"/>
              <w:right w:val="single" w:sz="4" w:space="0" w:color="auto"/>
            </w:tcBorders>
            <w:shd w:val="clear" w:color="auto" w:fill="auto"/>
            <w:vAlign w:val="center"/>
          </w:tcPr>
          <w:p w14:paraId="06CB741F" w14:textId="77777777" w:rsidR="00C81C8B" w:rsidRDefault="00C81C8B" w:rsidP="00C81C8B">
            <w:pPr>
              <w:jc w:val="right"/>
              <w:rPr>
                <w:color w:val="000000"/>
                <w:sz w:val="22"/>
                <w:szCs w:val="22"/>
              </w:rPr>
            </w:pPr>
            <w:r>
              <w:rPr>
                <w:color w:val="000000"/>
                <w:sz w:val="22"/>
                <w:szCs w:val="22"/>
              </w:rPr>
              <w:t>0,77</w:t>
            </w:r>
          </w:p>
        </w:tc>
      </w:tr>
      <w:tr w:rsidR="00C81C8B" w:rsidRPr="00D81226" w14:paraId="60911183" w14:textId="77777777" w:rsidTr="00234B55">
        <w:trPr>
          <w:trHeight w:val="300"/>
        </w:trPr>
        <w:tc>
          <w:tcPr>
            <w:tcW w:w="1424" w:type="dxa"/>
            <w:tcBorders>
              <w:top w:val="nil"/>
              <w:left w:val="single" w:sz="4" w:space="0" w:color="auto"/>
              <w:bottom w:val="single" w:sz="4" w:space="0" w:color="auto"/>
              <w:right w:val="single" w:sz="4" w:space="0" w:color="auto"/>
            </w:tcBorders>
            <w:shd w:val="clear" w:color="000000" w:fill="D9D9D9"/>
            <w:noWrap/>
            <w:vAlign w:val="center"/>
            <w:hideMark/>
          </w:tcPr>
          <w:p w14:paraId="173EEEFC" w14:textId="77777777" w:rsidR="00C81C8B" w:rsidRPr="00D81226" w:rsidRDefault="00C81C8B" w:rsidP="00C81C8B">
            <w:pPr>
              <w:jc w:val="left"/>
              <w:rPr>
                <w:b/>
                <w:bCs/>
                <w:color w:val="000000"/>
                <w:sz w:val="22"/>
                <w:szCs w:val="22"/>
              </w:rPr>
            </w:pPr>
            <w:proofErr w:type="spellStart"/>
            <w:r w:rsidRPr="00D81226">
              <w:rPr>
                <w:b/>
                <w:bCs/>
                <w:color w:val="000000"/>
                <w:sz w:val="22"/>
                <w:szCs w:val="22"/>
              </w:rPr>
              <w:t>Укупно</w:t>
            </w:r>
            <w:proofErr w:type="spellEnd"/>
          </w:p>
        </w:tc>
        <w:tc>
          <w:tcPr>
            <w:tcW w:w="895" w:type="dxa"/>
            <w:tcBorders>
              <w:top w:val="single" w:sz="4" w:space="0" w:color="auto"/>
              <w:left w:val="nil"/>
              <w:bottom w:val="single" w:sz="4" w:space="0" w:color="auto"/>
              <w:right w:val="single" w:sz="4" w:space="0" w:color="auto"/>
            </w:tcBorders>
            <w:shd w:val="clear" w:color="000000" w:fill="D9D9D9"/>
            <w:vAlign w:val="center"/>
          </w:tcPr>
          <w:p w14:paraId="6462FE2E" w14:textId="77777777" w:rsidR="00C81C8B" w:rsidRDefault="00C81C8B" w:rsidP="00C81C8B">
            <w:pPr>
              <w:jc w:val="right"/>
              <w:rPr>
                <w:b/>
                <w:bCs/>
                <w:color w:val="000000"/>
                <w:sz w:val="22"/>
                <w:szCs w:val="22"/>
              </w:rPr>
            </w:pPr>
            <w:r>
              <w:rPr>
                <w:b/>
                <w:bCs/>
                <w:color w:val="000000"/>
                <w:sz w:val="22"/>
                <w:szCs w:val="22"/>
              </w:rPr>
              <w:t> </w:t>
            </w:r>
          </w:p>
        </w:tc>
        <w:tc>
          <w:tcPr>
            <w:tcW w:w="850" w:type="dxa"/>
            <w:tcBorders>
              <w:top w:val="single" w:sz="4" w:space="0" w:color="auto"/>
              <w:left w:val="single" w:sz="4" w:space="0" w:color="auto"/>
              <w:bottom w:val="single" w:sz="4" w:space="0" w:color="auto"/>
              <w:right w:val="single" w:sz="4" w:space="0" w:color="auto"/>
            </w:tcBorders>
            <w:shd w:val="clear" w:color="000000" w:fill="D9D9D9"/>
            <w:vAlign w:val="center"/>
          </w:tcPr>
          <w:p w14:paraId="44BE133C" w14:textId="77777777" w:rsidR="00C81C8B" w:rsidRDefault="00C81C8B" w:rsidP="00C81C8B">
            <w:pPr>
              <w:jc w:val="right"/>
              <w:rPr>
                <w:b/>
                <w:bCs/>
                <w:color w:val="000000"/>
                <w:sz w:val="22"/>
                <w:szCs w:val="22"/>
              </w:rPr>
            </w:pPr>
            <w:r>
              <w:rPr>
                <w:b/>
                <w:bCs/>
                <w:color w:val="000000"/>
                <w:sz w:val="22"/>
                <w:szCs w:val="22"/>
              </w:rPr>
              <w:t> </w:t>
            </w:r>
          </w:p>
        </w:tc>
        <w:tc>
          <w:tcPr>
            <w:tcW w:w="824" w:type="dxa"/>
            <w:tcBorders>
              <w:top w:val="nil"/>
              <w:left w:val="single" w:sz="4" w:space="0" w:color="auto"/>
              <w:bottom w:val="single" w:sz="4" w:space="0" w:color="auto"/>
              <w:right w:val="single" w:sz="4" w:space="0" w:color="auto"/>
            </w:tcBorders>
            <w:shd w:val="clear" w:color="000000" w:fill="D9D9D9"/>
            <w:noWrap/>
            <w:vAlign w:val="center"/>
          </w:tcPr>
          <w:p w14:paraId="4AF4CD8C" w14:textId="77777777" w:rsidR="00C81C8B" w:rsidRDefault="00C81C8B" w:rsidP="00C81C8B">
            <w:pPr>
              <w:jc w:val="right"/>
              <w:rPr>
                <w:b/>
                <w:bCs/>
                <w:color w:val="000000"/>
                <w:sz w:val="22"/>
                <w:szCs w:val="22"/>
              </w:rPr>
            </w:pPr>
            <w:r>
              <w:rPr>
                <w:b/>
                <w:bCs/>
                <w:color w:val="000000"/>
                <w:sz w:val="22"/>
                <w:szCs w:val="22"/>
              </w:rPr>
              <w:t>5,28</w:t>
            </w:r>
          </w:p>
        </w:tc>
        <w:tc>
          <w:tcPr>
            <w:tcW w:w="898" w:type="dxa"/>
            <w:tcBorders>
              <w:top w:val="nil"/>
              <w:left w:val="nil"/>
              <w:bottom w:val="single" w:sz="4" w:space="0" w:color="auto"/>
              <w:right w:val="single" w:sz="4" w:space="0" w:color="auto"/>
            </w:tcBorders>
            <w:shd w:val="clear" w:color="000000" w:fill="D9D9D9"/>
            <w:noWrap/>
            <w:vAlign w:val="center"/>
          </w:tcPr>
          <w:p w14:paraId="2C7E4B27" w14:textId="77777777" w:rsidR="00C81C8B" w:rsidRDefault="00C81C8B" w:rsidP="00C81C8B">
            <w:pPr>
              <w:jc w:val="right"/>
              <w:rPr>
                <w:b/>
                <w:bCs/>
                <w:color w:val="000000"/>
                <w:sz w:val="22"/>
                <w:szCs w:val="22"/>
              </w:rPr>
            </w:pPr>
            <w:r>
              <w:rPr>
                <w:b/>
                <w:bCs/>
                <w:color w:val="000000"/>
                <w:sz w:val="22"/>
                <w:szCs w:val="22"/>
              </w:rPr>
              <w:t>5,28</w:t>
            </w:r>
          </w:p>
        </w:tc>
        <w:tc>
          <w:tcPr>
            <w:tcW w:w="803" w:type="dxa"/>
            <w:tcBorders>
              <w:top w:val="nil"/>
              <w:left w:val="nil"/>
              <w:bottom w:val="single" w:sz="4" w:space="0" w:color="auto"/>
              <w:right w:val="single" w:sz="4" w:space="0" w:color="auto"/>
            </w:tcBorders>
            <w:shd w:val="clear" w:color="000000" w:fill="D9D9D9"/>
            <w:noWrap/>
            <w:vAlign w:val="center"/>
          </w:tcPr>
          <w:p w14:paraId="0415E21A" w14:textId="77777777" w:rsidR="00C81C8B" w:rsidRDefault="00C81C8B" w:rsidP="00C81C8B">
            <w:pPr>
              <w:jc w:val="right"/>
              <w:rPr>
                <w:b/>
                <w:bCs/>
                <w:color w:val="000000"/>
                <w:sz w:val="22"/>
                <w:szCs w:val="22"/>
              </w:rPr>
            </w:pPr>
            <w:r>
              <w:rPr>
                <w:b/>
                <w:bCs/>
                <w:color w:val="000000"/>
                <w:sz w:val="22"/>
                <w:szCs w:val="22"/>
              </w:rPr>
              <w:t>20,38</w:t>
            </w:r>
          </w:p>
        </w:tc>
        <w:tc>
          <w:tcPr>
            <w:tcW w:w="895" w:type="dxa"/>
            <w:tcBorders>
              <w:top w:val="nil"/>
              <w:left w:val="nil"/>
              <w:bottom w:val="single" w:sz="4" w:space="0" w:color="auto"/>
              <w:right w:val="single" w:sz="4" w:space="0" w:color="auto"/>
            </w:tcBorders>
            <w:shd w:val="clear" w:color="000000" w:fill="D9D9D9"/>
            <w:noWrap/>
            <w:vAlign w:val="center"/>
          </w:tcPr>
          <w:p w14:paraId="568FA522" w14:textId="77777777" w:rsidR="00C81C8B" w:rsidRDefault="00C81C8B" w:rsidP="00C81C8B">
            <w:pPr>
              <w:jc w:val="right"/>
              <w:rPr>
                <w:b/>
                <w:bCs/>
                <w:color w:val="000000"/>
                <w:sz w:val="22"/>
                <w:szCs w:val="22"/>
              </w:rPr>
            </w:pPr>
            <w:r>
              <w:rPr>
                <w:b/>
                <w:bCs/>
                <w:color w:val="000000"/>
                <w:sz w:val="22"/>
                <w:szCs w:val="22"/>
              </w:rPr>
              <w:t>20,38</w:t>
            </w:r>
          </w:p>
        </w:tc>
        <w:tc>
          <w:tcPr>
            <w:tcW w:w="800" w:type="dxa"/>
            <w:tcBorders>
              <w:top w:val="nil"/>
              <w:left w:val="nil"/>
              <w:bottom w:val="single" w:sz="4" w:space="0" w:color="auto"/>
              <w:right w:val="single" w:sz="4" w:space="0" w:color="auto"/>
            </w:tcBorders>
            <w:shd w:val="clear" w:color="000000" w:fill="D9D9D9"/>
            <w:noWrap/>
            <w:vAlign w:val="center"/>
          </w:tcPr>
          <w:p w14:paraId="5FBEF133" w14:textId="77777777" w:rsidR="00C81C8B" w:rsidRDefault="00C81C8B" w:rsidP="00C81C8B">
            <w:pPr>
              <w:jc w:val="right"/>
              <w:rPr>
                <w:b/>
                <w:bCs/>
                <w:color w:val="000000"/>
                <w:sz w:val="22"/>
                <w:szCs w:val="22"/>
              </w:rPr>
            </w:pPr>
            <w:r>
              <w:rPr>
                <w:b/>
                <w:bCs/>
                <w:color w:val="000000"/>
                <w:sz w:val="22"/>
                <w:szCs w:val="22"/>
              </w:rPr>
              <w:t>43,05</w:t>
            </w:r>
          </w:p>
        </w:tc>
        <w:tc>
          <w:tcPr>
            <w:tcW w:w="895" w:type="dxa"/>
            <w:tcBorders>
              <w:top w:val="nil"/>
              <w:left w:val="nil"/>
              <w:bottom w:val="single" w:sz="4" w:space="0" w:color="auto"/>
              <w:right w:val="single" w:sz="4" w:space="0" w:color="auto"/>
            </w:tcBorders>
            <w:shd w:val="clear" w:color="000000" w:fill="D9D9D9"/>
            <w:noWrap/>
            <w:vAlign w:val="center"/>
          </w:tcPr>
          <w:p w14:paraId="3B38284A" w14:textId="77777777" w:rsidR="00C81C8B" w:rsidRDefault="00C81C8B" w:rsidP="00C81C8B">
            <w:pPr>
              <w:jc w:val="right"/>
              <w:rPr>
                <w:b/>
                <w:bCs/>
                <w:color w:val="000000"/>
                <w:sz w:val="22"/>
                <w:szCs w:val="22"/>
              </w:rPr>
            </w:pPr>
            <w:r>
              <w:rPr>
                <w:b/>
                <w:bCs/>
                <w:color w:val="000000"/>
                <w:sz w:val="22"/>
                <w:szCs w:val="22"/>
              </w:rPr>
              <w:t>43,05</w:t>
            </w:r>
          </w:p>
        </w:tc>
        <w:tc>
          <w:tcPr>
            <w:tcW w:w="870" w:type="dxa"/>
            <w:tcBorders>
              <w:top w:val="nil"/>
              <w:left w:val="nil"/>
              <w:bottom w:val="single" w:sz="4" w:space="0" w:color="auto"/>
              <w:right w:val="single" w:sz="4" w:space="0" w:color="auto"/>
            </w:tcBorders>
            <w:shd w:val="clear" w:color="000000" w:fill="D9D9D9"/>
            <w:noWrap/>
            <w:vAlign w:val="center"/>
          </w:tcPr>
          <w:p w14:paraId="746E74E6" w14:textId="77777777" w:rsidR="00C81C8B" w:rsidRDefault="00C81C8B" w:rsidP="00C81C8B">
            <w:pPr>
              <w:jc w:val="right"/>
              <w:rPr>
                <w:b/>
                <w:bCs/>
                <w:color w:val="000000"/>
                <w:sz w:val="22"/>
                <w:szCs w:val="22"/>
              </w:rPr>
            </w:pPr>
            <w:r>
              <w:rPr>
                <w:b/>
                <w:bCs/>
                <w:color w:val="000000"/>
                <w:sz w:val="22"/>
                <w:szCs w:val="22"/>
              </w:rPr>
              <w:t> </w:t>
            </w:r>
          </w:p>
        </w:tc>
        <w:tc>
          <w:tcPr>
            <w:tcW w:w="845" w:type="dxa"/>
            <w:tcBorders>
              <w:top w:val="nil"/>
              <w:left w:val="nil"/>
              <w:bottom w:val="single" w:sz="4" w:space="0" w:color="auto"/>
              <w:right w:val="single" w:sz="4" w:space="0" w:color="auto"/>
            </w:tcBorders>
            <w:shd w:val="clear" w:color="000000" w:fill="D9D9D9"/>
            <w:noWrap/>
            <w:vAlign w:val="center"/>
          </w:tcPr>
          <w:p w14:paraId="4C878979" w14:textId="77777777" w:rsidR="00C81C8B" w:rsidRDefault="00C81C8B" w:rsidP="00C81C8B">
            <w:pPr>
              <w:jc w:val="right"/>
              <w:rPr>
                <w:b/>
                <w:bCs/>
                <w:color w:val="000000"/>
                <w:sz w:val="22"/>
                <w:szCs w:val="22"/>
              </w:rPr>
            </w:pPr>
            <w:r>
              <w:rPr>
                <w:b/>
                <w:bCs/>
                <w:color w:val="000000"/>
                <w:sz w:val="22"/>
                <w:szCs w:val="22"/>
              </w:rPr>
              <w:t> </w:t>
            </w:r>
          </w:p>
        </w:tc>
        <w:tc>
          <w:tcPr>
            <w:tcW w:w="800" w:type="dxa"/>
            <w:tcBorders>
              <w:top w:val="nil"/>
              <w:left w:val="nil"/>
              <w:bottom w:val="single" w:sz="4" w:space="0" w:color="auto"/>
              <w:right w:val="single" w:sz="4" w:space="0" w:color="auto"/>
            </w:tcBorders>
            <w:shd w:val="clear" w:color="000000" w:fill="D9D9D9"/>
            <w:noWrap/>
            <w:vAlign w:val="center"/>
          </w:tcPr>
          <w:p w14:paraId="06B1D2C8" w14:textId="77777777" w:rsidR="00C81C8B" w:rsidRDefault="00C81C8B" w:rsidP="00C81C8B">
            <w:pPr>
              <w:jc w:val="right"/>
              <w:rPr>
                <w:b/>
                <w:bCs/>
                <w:color w:val="000000"/>
                <w:sz w:val="22"/>
                <w:szCs w:val="22"/>
              </w:rPr>
            </w:pPr>
            <w:r>
              <w:rPr>
                <w:b/>
                <w:bCs/>
                <w:color w:val="000000"/>
                <w:sz w:val="22"/>
                <w:szCs w:val="22"/>
              </w:rPr>
              <w:t> </w:t>
            </w:r>
          </w:p>
        </w:tc>
        <w:tc>
          <w:tcPr>
            <w:tcW w:w="895" w:type="dxa"/>
            <w:tcBorders>
              <w:top w:val="nil"/>
              <w:left w:val="nil"/>
              <w:bottom w:val="single" w:sz="4" w:space="0" w:color="auto"/>
              <w:right w:val="single" w:sz="4" w:space="0" w:color="auto"/>
            </w:tcBorders>
            <w:shd w:val="clear" w:color="000000" w:fill="D9D9D9"/>
            <w:noWrap/>
            <w:vAlign w:val="center"/>
          </w:tcPr>
          <w:p w14:paraId="6EF004BE" w14:textId="77777777" w:rsidR="00C81C8B" w:rsidRDefault="00C81C8B" w:rsidP="00C81C8B">
            <w:pPr>
              <w:jc w:val="right"/>
              <w:rPr>
                <w:b/>
                <w:bCs/>
                <w:color w:val="000000"/>
                <w:sz w:val="22"/>
                <w:szCs w:val="22"/>
              </w:rPr>
            </w:pPr>
            <w:r>
              <w:rPr>
                <w:b/>
                <w:bCs/>
                <w:color w:val="000000"/>
                <w:sz w:val="22"/>
                <w:szCs w:val="22"/>
              </w:rPr>
              <w:t> </w:t>
            </w:r>
          </w:p>
        </w:tc>
        <w:tc>
          <w:tcPr>
            <w:tcW w:w="870" w:type="dxa"/>
            <w:tcBorders>
              <w:top w:val="nil"/>
              <w:left w:val="nil"/>
              <w:bottom w:val="single" w:sz="4" w:space="0" w:color="auto"/>
              <w:right w:val="single" w:sz="4" w:space="0" w:color="auto"/>
            </w:tcBorders>
            <w:shd w:val="clear" w:color="000000" w:fill="D9D9D9"/>
            <w:noWrap/>
            <w:vAlign w:val="center"/>
          </w:tcPr>
          <w:p w14:paraId="08F2CECF" w14:textId="77777777" w:rsidR="00C81C8B" w:rsidRDefault="00C81C8B" w:rsidP="00C81C8B">
            <w:pPr>
              <w:jc w:val="right"/>
              <w:rPr>
                <w:b/>
                <w:bCs/>
                <w:color w:val="000000"/>
                <w:sz w:val="22"/>
                <w:szCs w:val="22"/>
              </w:rPr>
            </w:pPr>
            <w:r>
              <w:rPr>
                <w:b/>
                <w:bCs/>
                <w:color w:val="000000"/>
                <w:sz w:val="22"/>
                <w:szCs w:val="22"/>
              </w:rPr>
              <w:t> </w:t>
            </w:r>
          </w:p>
        </w:tc>
        <w:tc>
          <w:tcPr>
            <w:tcW w:w="845" w:type="dxa"/>
            <w:tcBorders>
              <w:top w:val="nil"/>
              <w:left w:val="nil"/>
              <w:bottom w:val="single" w:sz="4" w:space="0" w:color="auto"/>
              <w:right w:val="single" w:sz="4" w:space="0" w:color="auto"/>
            </w:tcBorders>
            <w:shd w:val="clear" w:color="000000" w:fill="D9D9D9"/>
            <w:noWrap/>
            <w:vAlign w:val="center"/>
          </w:tcPr>
          <w:p w14:paraId="65F49052" w14:textId="77777777" w:rsidR="00C81C8B" w:rsidRDefault="00C81C8B" w:rsidP="00C81C8B">
            <w:pPr>
              <w:jc w:val="right"/>
              <w:rPr>
                <w:b/>
                <w:bCs/>
                <w:color w:val="000000"/>
                <w:sz w:val="22"/>
                <w:szCs w:val="22"/>
              </w:rPr>
            </w:pPr>
            <w:r>
              <w:rPr>
                <w:b/>
                <w:bCs/>
                <w:color w:val="000000"/>
                <w:sz w:val="22"/>
                <w:szCs w:val="22"/>
              </w:rPr>
              <w:t> </w:t>
            </w:r>
          </w:p>
        </w:tc>
        <w:tc>
          <w:tcPr>
            <w:tcW w:w="821" w:type="dxa"/>
            <w:tcBorders>
              <w:top w:val="nil"/>
              <w:left w:val="nil"/>
              <w:bottom w:val="single" w:sz="4" w:space="0" w:color="auto"/>
              <w:right w:val="single" w:sz="4" w:space="0" w:color="auto"/>
            </w:tcBorders>
            <w:shd w:val="clear" w:color="000000" w:fill="D9D9D9"/>
            <w:noWrap/>
            <w:vAlign w:val="center"/>
          </w:tcPr>
          <w:p w14:paraId="725191AC" w14:textId="77777777" w:rsidR="00C81C8B" w:rsidRDefault="00C81C8B" w:rsidP="00C81C8B">
            <w:pPr>
              <w:jc w:val="right"/>
              <w:rPr>
                <w:b/>
                <w:bCs/>
                <w:color w:val="000000"/>
                <w:sz w:val="22"/>
                <w:szCs w:val="22"/>
              </w:rPr>
            </w:pPr>
            <w:r>
              <w:rPr>
                <w:b/>
                <w:bCs/>
                <w:color w:val="000000"/>
                <w:sz w:val="22"/>
                <w:szCs w:val="22"/>
              </w:rPr>
              <w:t>68,71</w:t>
            </w:r>
          </w:p>
        </w:tc>
        <w:tc>
          <w:tcPr>
            <w:tcW w:w="895" w:type="dxa"/>
            <w:tcBorders>
              <w:top w:val="nil"/>
              <w:left w:val="nil"/>
              <w:bottom w:val="single" w:sz="4" w:space="0" w:color="auto"/>
              <w:right w:val="single" w:sz="4" w:space="0" w:color="auto"/>
            </w:tcBorders>
            <w:shd w:val="clear" w:color="000000" w:fill="D9D9D9"/>
            <w:noWrap/>
            <w:vAlign w:val="center"/>
          </w:tcPr>
          <w:p w14:paraId="3E4E654D" w14:textId="77777777" w:rsidR="00C81C8B" w:rsidRDefault="00C81C8B" w:rsidP="00C81C8B">
            <w:pPr>
              <w:jc w:val="right"/>
              <w:rPr>
                <w:b/>
                <w:bCs/>
                <w:color w:val="000000"/>
                <w:sz w:val="22"/>
                <w:szCs w:val="22"/>
              </w:rPr>
            </w:pPr>
            <w:r>
              <w:rPr>
                <w:b/>
                <w:bCs/>
                <w:color w:val="000000"/>
                <w:sz w:val="22"/>
                <w:szCs w:val="22"/>
              </w:rPr>
              <w:t>13,74</w:t>
            </w:r>
          </w:p>
        </w:tc>
      </w:tr>
    </w:tbl>
    <w:p w14:paraId="3859C6ED" w14:textId="77777777" w:rsidR="00276ED7" w:rsidRDefault="00276ED7" w:rsidP="00276ED7">
      <w:pPr>
        <w:rPr>
          <w:szCs w:val="24"/>
        </w:rPr>
      </w:pPr>
    </w:p>
    <w:p w14:paraId="673140FF" w14:textId="77777777" w:rsidR="00CE2625" w:rsidRPr="00967DC1" w:rsidRDefault="00CE2625" w:rsidP="00276ED7">
      <w:pPr>
        <w:rPr>
          <w:szCs w:val="24"/>
        </w:rPr>
      </w:pPr>
      <w:r w:rsidRPr="00D81226">
        <w:rPr>
          <w:color w:val="000000"/>
          <w:szCs w:val="24"/>
          <w:lang w:val="ru-RU"/>
        </w:rPr>
        <w:t>Табела  8.1.</w:t>
      </w:r>
      <w:r w:rsidR="00D771AB">
        <w:rPr>
          <w:color w:val="000000"/>
          <w:szCs w:val="24"/>
          <w:lang w:val="sr-Latn-RS"/>
        </w:rPr>
        <w:t>2</w:t>
      </w:r>
      <w:r w:rsidRPr="00D81226">
        <w:rPr>
          <w:color w:val="000000"/>
          <w:szCs w:val="24"/>
          <w:lang w:val="ru-RU"/>
        </w:rPr>
        <w:t>.-</w:t>
      </w:r>
      <w:r>
        <w:rPr>
          <w:color w:val="000000"/>
          <w:szCs w:val="24"/>
          <w:lang w:val="ru-RU"/>
        </w:rPr>
        <w:t>3</w:t>
      </w:r>
      <w:r w:rsidRPr="00D81226">
        <w:rPr>
          <w:color w:val="000000"/>
          <w:szCs w:val="24"/>
          <w:lang w:val="ru-RU"/>
        </w:rPr>
        <w:t xml:space="preserve">. – Планирани радови на обнављању и подизању шума по газдинским типовима, </w:t>
      </w:r>
      <w:r>
        <w:rPr>
          <w:color w:val="000000"/>
          <w:szCs w:val="24"/>
          <w:lang w:val="ru-RU"/>
        </w:rPr>
        <w:t>укупно</w:t>
      </w:r>
    </w:p>
    <w:tbl>
      <w:tblPr>
        <w:tblW w:w="15120" w:type="dxa"/>
        <w:tblInd w:w="233" w:type="dxa"/>
        <w:tblLook w:val="04A0" w:firstRow="1" w:lastRow="0" w:firstColumn="1" w:lastColumn="0" w:noHBand="0" w:noVBand="1"/>
      </w:tblPr>
      <w:tblGrid>
        <w:gridCol w:w="1423"/>
        <w:gridCol w:w="873"/>
        <w:gridCol w:w="847"/>
        <w:gridCol w:w="824"/>
        <w:gridCol w:w="898"/>
        <w:gridCol w:w="803"/>
        <w:gridCol w:w="895"/>
        <w:gridCol w:w="821"/>
        <w:gridCol w:w="895"/>
        <w:gridCol w:w="870"/>
        <w:gridCol w:w="845"/>
        <w:gridCol w:w="800"/>
        <w:gridCol w:w="895"/>
        <w:gridCol w:w="870"/>
        <w:gridCol w:w="845"/>
        <w:gridCol w:w="821"/>
        <w:gridCol w:w="895"/>
      </w:tblGrid>
      <w:tr w:rsidR="00F74DFD" w:rsidRPr="00D81226" w14:paraId="46277D61" w14:textId="77777777" w:rsidTr="00C81C8B">
        <w:trPr>
          <w:trHeight w:val="412"/>
        </w:trPr>
        <w:tc>
          <w:tcPr>
            <w:tcW w:w="142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7975ABD" w14:textId="77777777" w:rsidR="00F74DFD" w:rsidRPr="00D81226" w:rsidRDefault="00F74DFD" w:rsidP="00F74DFD">
            <w:pPr>
              <w:jc w:val="center"/>
              <w:rPr>
                <w:color w:val="000000"/>
                <w:szCs w:val="24"/>
              </w:rPr>
            </w:pPr>
            <w:proofErr w:type="spellStart"/>
            <w:r w:rsidRPr="00D81226">
              <w:rPr>
                <w:color w:val="000000"/>
                <w:szCs w:val="24"/>
              </w:rPr>
              <w:t>Врста</w:t>
            </w:r>
            <w:proofErr w:type="spellEnd"/>
            <w:r w:rsidRPr="00D81226">
              <w:rPr>
                <w:color w:val="000000"/>
                <w:szCs w:val="24"/>
              </w:rPr>
              <w:t xml:space="preserve"> </w:t>
            </w:r>
            <w:proofErr w:type="spellStart"/>
            <w:r w:rsidRPr="00D81226">
              <w:rPr>
                <w:color w:val="000000"/>
                <w:szCs w:val="24"/>
              </w:rPr>
              <w:t>рада</w:t>
            </w:r>
            <w:proofErr w:type="spellEnd"/>
            <w:r w:rsidRPr="00D81226">
              <w:rPr>
                <w:color w:val="000000"/>
                <w:szCs w:val="24"/>
              </w:rPr>
              <w:t>:</w:t>
            </w:r>
          </w:p>
        </w:tc>
        <w:tc>
          <w:tcPr>
            <w:tcW w:w="1720" w:type="dxa"/>
            <w:gridSpan w:val="2"/>
            <w:tcBorders>
              <w:top w:val="single" w:sz="4" w:space="0" w:color="auto"/>
              <w:left w:val="nil"/>
              <w:bottom w:val="single" w:sz="4" w:space="0" w:color="auto"/>
              <w:right w:val="single" w:sz="4" w:space="0" w:color="auto"/>
            </w:tcBorders>
            <w:shd w:val="clear" w:color="000000" w:fill="D9D9D9"/>
            <w:vAlign w:val="center"/>
          </w:tcPr>
          <w:p w14:paraId="3480F847" w14:textId="77777777" w:rsidR="00F74DFD" w:rsidRPr="00F74DFD" w:rsidRDefault="00F74DFD" w:rsidP="00F74DFD">
            <w:pPr>
              <w:jc w:val="center"/>
              <w:rPr>
                <w:color w:val="000000"/>
                <w:szCs w:val="24"/>
                <w:lang w:val="sr-Latn-RS"/>
              </w:rPr>
            </w:pPr>
            <w:r>
              <w:rPr>
                <w:color w:val="000000"/>
                <w:szCs w:val="24"/>
                <w:lang w:val="sr-Latn-RS"/>
              </w:rPr>
              <w:t>317</w:t>
            </w:r>
          </w:p>
        </w:tc>
        <w:tc>
          <w:tcPr>
            <w:tcW w:w="1722"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tcPr>
          <w:p w14:paraId="52C179AF" w14:textId="77777777" w:rsidR="00F74DFD" w:rsidRPr="00D81226" w:rsidRDefault="00F74DFD" w:rsidP="00F74DFD">
            <w:pPr>
              <w:jc w:val="center"/>
              <w:rPr>
                <w:color w:val="000000"/>
                <w:szCs w:val="24"/>
                <w:lang w:val="ru-RU"/>
              </w:rPr>
            </w:pPr>
            <w:r w:rsidRPr="00D81226">
              <w:rPr>
                <w:color w:val="000000"/>
                <w:szCs w:val="24"/>
                <w:lang w:val="sr-Cyrl-RS"/>
              </w:rPr>
              <w:t>318</w:t>
            </w:r>
          </w:p>
        </w:tc>
        <w:tc>
          <w:tcPr>
            <w:tcW w:w="1698" w:type="dxa"/>
            <w:gridSpan w:val="2"/>
            <w:tcBorders>
              <w:top w:val="single" w:sz="4" w:space="0" w:color="auto"/>
              <w:left w:val="nil"/>
              <w:bottom w:val="single" w:sz="4" w:space="0" w:color="auto"/>
              <w:right w:val="single" w:sz="4" w:space="0" w:color="auto"/>
            </w:tcBorders>
            <w:shd w:val="clear" w:color="000000" w:fill="D9D9D9"/>
            <w:vAlign w:val="center"/>
          </w:tcPr>
          <w:p w14:paraId="636609C3" w14:textId="77777777" w:rsidR="00F74DFD" w:rsidRPr="00D81226" w:rsidRDefault="00F74DFD" w:rsidP="00F74DFD">
            <w:pPr>
              <w:jc w:val="center"/>
              <w:rPr>
                <w:color w:val="000000"/>
                <w:szCs w:val="24"/>
                <w:lang w:val="ru-RU"/>
              </w:rPr>
            </w:pPr>
            <w:r w:rsidRPr="00D81226">
              <w:rPr>
                <w:color w:val="000000"/>
                <w:szCs w:val="24"/>
                <w:lang w:val="sr-Cyrl-RS"/>
              </w:rPr>
              <w:t>320</w:t>
            </w:r>
          </w:p>
        </w:tc>
        <w:tc>
          <w:tcPr>
            <w:tcW w:w="1716" w:type="dxa"/>
            <w:gridSpan w:val="2"/>
            <w:tcBorders>
              <w:top w:val="single" w:sz="4" w:space="0" w:color="auto"/>
              <w:left w:val="nil"/>
              <w:bottom w:val="single" w:sz="4" w:space="0" w:color="auto"/>
              <w:right w:val="single" w:sz="4" w:space="0" w:color="auto"/>
            </w:tcBorders>
            <w:shd w:val="clear" w:color="000000" w:fill="D9D9D9"/>
            <w:vAlign w:val="center"/>
          </w:tcPr>
          <w:p w14:paraId="5C9159DA" w14:textId="77777777" w:rsidR="00F74DFD" w:rsidRPr="00D81226" w:rsidRDefault="00F74DFD" w:rsidP="00F74DFD">
            <w:pPr>
              <w:jc w:val="center"/>
              <w:rPr>
                <w:color w:val="000000"/>
                <w:szCs w:val="24"/>
                <w:lang w:val="ru-RU"/>
              </w:rPr>
            </w:pPr>
            <w:r w:rsidRPr="00D81226">
              <w:rPr>
                <w:color w:val="000000"/>
                <w:szCs w:val="24"/>
                <w:lang w:val="sr-Cyrl-RS"/>
              </w:rPr>
              <w:t>326</w:t>
            </w:r>
          </w:p>
        </w:tc>
        <w:tc>
          <w:tcPr>
            <w:tcW w:w="1715" w:type="dxa"/>
            <w:gridSpan w:val="2"/>
            <w:tcBorders>
              <w:top w:val="single" w:sz="4" w:space="0" w:color="auto"/>
              <w:left w:val="nil"/>
              <w:bottom w:val="single" w:sz="4" w:space="0" w:color="auto"/>
              <w:right w:val="single" w:sz="4" w:space="0" w:color="auto"/>
            </w:tcBorders>
            <w:shd w:val="clear" w:color="000000" w:fill="D9D9D9"/>
            <w:vAlign w:val="center"/>
          </w:tcPr>
          <w:p w14:paraId="4F30DC22" w14:textId="77777777" w:rsidR="00F74DFD" w:rsidRPr="00D81226" w:rsidRDefault="00F74DFD" w:rsidP="00F74DFD">
            <w:pPr>
              <w:jc w:val="center"/>
              <w:rPr>
                <w:color w:val="000000"/>
                <w:szCs w:val="24"/>
                <w:lang w:val="ru-RU"/>
              </w:rPr>
            </w:pPr>
            <w:r w:rsidRPr="00D81226">
              <w:rPr>
                <w:color w:val="000000"/>
                <w:szCs w:val="24"/>
                <w:lang w:val="sr-Cyrl-RS"/>
              </w:rPr>
              <w:t>323</w:t>
            </w:r>
          </w:p>
        </w:tc>
        <w:tc>
          <w:tcPr>
            <w:tcW w:w="1695" w:type="dxa"/>
            <w:gridSpan w:val="2"/>
            <w:tcBorders>
              <w:top w:val="single" w:sz="4" w:space="0" w:color="auto"/>
              <w:left w:val="nil"/>
              <w:bottom w:val="single" w:sz="4" w:space="0" w:color="auto"/>
              <w:right w:val="single" w:sz="4" w:space="0" w:color="auto"/>
            </w:tcBorders>
            <w:shd w:val="clear" w:color="000000" w:fill="D9D9D9"/>
            <w:vAlign w:val="center"/>
          </w:tcPr>
          <w:p w14:paraId="2079D953" w14:textId="77777777" w:rsidR="00F74DFD" w:rsidRPr="00D81226" w:rsidRDefault="00F74DFD" w:rsidP="00F74DFD">
            <w:pPr>
              <w:jc w:val="center"/>
              <w:rPr>
                <w:color w:val="000000"/>
                <w:szCs w:val="24"/>
                <w:lang w:val="ru-RU"/>
              </w:rPr>
            </w:pPr>
            <w:r w:rsidRPr="00D81226">
              <w:rPr>
                <w:color w:val="000000"/>
                <w:szCs w:val="24"/>
                <w:lang w:val="sr-Cyrl-RS"/>
              </w:rPr>
              <w:t>324</w:t>
            </w:r>
          </w:p>
        </w:tc>
        <w:tc>
          <w:tcPr>
            <w:tcW w:w="1715" w:type="dxa"/>
            <w:gridSpan w:val="2"/>
            <w:tcBorders>
              <w:top w:val="single" w:sz="4" w:space="0" w:color="auto"/>
              <w:left w:val="nil"/>
              <w:bottom w:val="single" w:sz="4" w:space="0" w:color="auto"/>
              <w:right w:val="single" w:sz="4" w:space="0" w:color="auto"/>
            </w:tcBorders>
            <w:shd w:val="clear" w:color="000000" w:fill="D9D9D9"/>
            <w:vAlign w:val="center"/>
          </w:tcPr>
          <w:p w14:paraId="7D92F7E0" w14:textId="77777777" w:rsidR="00F74DFD" w:rsidRPr="00D81226" w:rsidRDefault="00F74DFD" w:rsidP="00F74DFD">
            <w:pPr>
              <w:jc w:val="center"/>
              <w:rPr>
                <w:color w:val="000000"/>
                <w:szCs w:val="24"/>
                <w:lang w:val="ru-RU"/>
              </w:rPr>
            </w:pPr>
            <w:r w:rsidRPr="00D81226">
              <w:rPr>
                <w:color w:val="000000"/>
                <w:szCs w:val="24"/>
              </w:rPr>
              <w:t>328</w:t>
            </w:r>
          </w:p>
        </w:tc>
        <w:tc>
          <w:tcPr>
            <w:tcW w:w="1716" w:type="dxa"/>
            <w:gridSpan w:val="2"/>
            <w:tcBorders>
              <w:top w:val="single" w:sz="4" w:space="0" w:color="auto"/>
              <w:left w:val="nil"/>
              <w:bottom w:val="single" w:sz="4" w:space="0" w:color="auto"/>
              <w:right w:val="single" w:sz="4" w:space="0" w:color="auto"/>
            </w:tcBorders>
            <w:shd w:val="clear" w:color="000000" w:fill="D9D9D9"/>
            <w:vAlign w:val="center"/>
          </w:tcPr>
          <w:p w14:paraId="0A3C4B75" w14:textId="77777777" w:rsidR="00F74DFD" w:rsidRPr="00D81226" w:rsidRDefault="00F74DFD" w:rsidP="00F74DFD">
            <w:pPr>
              <w:jc w:val="center"/>
              <w:rPr>
                <w:color w:val="000000"/>
                <w:szCs w:val="24"/>
                <w:lang w:val="ru-RU"/>
              </w:rPr>
            </w:pPr>
            <w:r w:rsidRPr="00D81226">
              <w:rPr>
                <w:color w:val="000000"/>
                <w:szCs w:val="24"/>
              </w:rPr>
              <w:t>414</w:t>
            </w:r>
          </w:p>
        </w:tc>
      </w:tr>
      <w:tr w:rsidR="00F74DFD" w:rsidRPr="00D81226" w14:paraId="7B83993C" w14:textId="77777777" w:rsidTr="00C81C8B">
        <w:trPr>
          <w:trHeight w:val="300"/>
        </w:trPr>
        <w:tc>
          <w:tcPr>
            <w:tcW w:w="1423"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7401BCB7" w14:textId="77777777" w:rsidR="00F74DFD" w:rsidRPr="00D81226" w:rsidRDefault="00F74DFD" w:rsidP="00F74DFD">
            <w:pPr>
              <w:jc w:val="center"/>
              <w:rPr>
                <w:color w:val="000000"/>
                <w:szCs w:val="24"/>
              </w:rPr>
            </w:pPr>
            <w:r w:rsidRPr="00D81226">
              <w:rPr>
                <w:color w:val="000000"/>
                <w:szCs w:val="24"/>
              </w:rPr>
              <w:t>ГК</w:t>
            </w:r>
          </w:p>
        </w:tc>
        <w:tc>
          <w:tcPr>
            <w:tcW w:w="873" w:type="dxa"/>
            <w:tcBorders>
              <w:top w:val="single" w:sz="4" w:space="0" w:color="auto"/>
              <w:left w:val="nil"/>
              <w:bottom w:val="single" w:sz="4" w:space="0" w:color="auto"/>
              <w:right w:val="single" w:sz="4" w:space="0" w:color="auto"/>
            </w:tcBorders>
            <w:shd w:val="clear" w:color="000000" w:fill="D9D9D9"/>
            <w:vAlign w:val="center"/>
          </w:tcPr>
          <w:p w14:paraId="01B1A774" w14:textId="77777777" w:rsidR="00F74DFD" w:rsidRPr="00967DC1" w:rsidRDefault="00F74DFD" w:rsidP="00F74DFD">
            <w:pPr>
              <w:jc w:val="center"/>
              <w:rPr>
                <w:color w:val="000000"/>
                <w:szCs w:val="24"/>
              </w:rPr>
            </w:pPr>
            <w:r w:rsidRPr="00967DC1">
              <w:rPr>
                <w:color w:val="000000"/>
                <w:szCs w:val="24"/>
              </w:rPr>
              <w:t>П</w:t>
            </w:r>
          </w:p>
        </w:tc>
        <w:tc>
          <w:tcPr>
            <w:tcW w:w="847" w:type="dxa"/>
            <w:tcBorders>
              <w:top w:val="single" w:sz="4" w:space="0" w:color="auto"/>
              <w:left w:val="single" w:sz="4" w:space="0" w:color="auto"/>
              <w:bottom w:val="single" w:sz="4" w:space="0" w:color="auto"/>
              <w:right w:val="single" w:sz="4" w:space="0" w:color="auto"/>
            </w:tcBorders>
            <w:shd w:val="clear" w:color="000000" w:fill="D9D9D9"/>
            <w:vAlign w:val="center"/>
          </w:tcPr>
          <w:p w14:paraId="1771C112" w14:textId="77777777" w:rsidR="00F74DFD" w:rsidRPr="00967DC1" w:rsidRDefault="00F74DFD" w:rsidP="00F74DFD">
            <w:pPr>
              <w:jc w:val="center"/>
              <w:rPr>
                <w:color w:val="000000"/>
                <w:szCs w:val="24"/>
              </w:rPr>
            </w:pPr>
            <w:proofErr w:type="spellStart"/>
            <w:r w:rsidRPr="00967DC1">
              <w:rPr>
                <w:color w:val="000000"/>
                <w:szCs w:val="24"/>
              </w:rPr>
              <w:t>радна</w:t>
            </w:r>
            <w:proofErr w:type="spellEnd"/>
          </w:p>
        </w:tc>
        <w:tc>
          <w:tcPr>
            <w:tcW w:w="824" w:type="dxa"/>
            <w:tcBorders>
              <w:top w:val="nil"/>
              <w:left w:val="single" w:sz="4" w:space="0" w:color="auto"/>
              <w:bottom w:val="single" w:sz="4" w:space="0" w:color="auto"/>
              <w:right w:val="single" w:sz="4" w:space="0" w:color="auto"/>
            </w:tcBorders>
            <w:shd w:val="clear" w:color="000000" w:fill="D9D9D9"/>
            <w:vAlign w:val="center"/>
            <w:hideMark/>
          </w:tcPr>
          <w:p w14:paraId="02087E4D" w14:textId="77777777" w:rsidR="00F74DFD" w:rsidRPr="00D81226" w:rsidRDefault="00F74DFD" w:rsidP="00F74DFD">
            <w:pPr>
              <w:jc w:val="center"/>
              <w:rPr>
                <w:color w:val="000000"/>
                <w:szCs w:val="24"/>
              </w:rPr>
            </w:pPr>
            <w:r w:rsidRPr="00D81226">
              <w:rPr>
                <w:color w:val="000000"/>
                <w:szCs w:val="24"/>
              </w:rPr>
              <w:t>П</w:t>
            </w:r>
          </w:p>
        </w:tc>
        <w:tc>
          <w:tcPr>
            <w:tcW w:w="898" w:type="dxa"/>
            <w:tcBorders>
              <w:top w:val="nil"/>
              <w:left w:val="nil"/>
              <w:bottom w:val="single" w:sz="4" w:space="0" w:color="auto"/>
              <w:right w:val="single" w:sz="4" w:space="0" w:color="auto"/>
            </w:tcBorders>
            <w:shd w:val="clear" w:color="000000" w:fill="D9D9D9"/>
            <w:vAlign w:val="center"/>
            <w:hideMark/>
          </w:tcPr>
          <w:p w14:paraId="1AE20147" w14:textId="77777777" w:rsidR="00F74DFD" w:rsidRPr="00D81226" w:rsidRDefault="00F74DFD" w:rsidP="00F74DFD">
            <w:pPr>
              <w:jc w:val="center"/>
              <w:rPr>
                <w:color w:val="000000"/>
                <w:szCs w:val="24"/>
              </w:rPr>
            </w:pPr>
            <w:proofErr w:type="spellStart"/>
            <w:r w:rsidRPr="00D81226">
              <w:rPr>
                <w:color w:val="000000"/>
                <w:szCs w:val="24"/>
              </w:rPr>
              <w:t>радна</w:t>
            </w:r>
            <w:proofErr w:type="spellEnd"/>
          </w:p>
        </w:tc>
        <w:tc>
          <w:tcPr>
            <w:tcW w:w="803" w:type="dxa"/>
            <w:tcBorders>
              <w:top w:val="nil"/>
              <w:left w:val="nil"/>
              <w:bottom w:val="single" w:sz="4" w:space="0" w:color="auto"/>
              <w:right w:val="single" w:sz="4" w:space="0" w:color="auto"/>
            </w:tcBorders>
            <w:shd w:val="clear" w:color="000000" w:fill="D9D9D9"/>
            <w:vAlign w:val="center"/>
            <w:hideMark/>
          </w:tcPr>
          <w:p w14:paraId="6B57C833" w14:textId="77777777" w:rsidR="00F74DFD" w:rsidRPr="00D81226" w:rsidRDefault="00F74DFD" w:rsidP="00F74DFD">
            <w:pPr>
              <w:jc w:val="center"/>
              <w:rPr>
                <w:color w:val="000000"/>
                <w:szCs w:val="24"/>
              </w:rPr>
            </w:pPr>
            <w:r w:rsidRPr="00D81226">
              <w:rPr>
                <w:color w:val="000000"/>
                <w:szCs w:val="24"/>
              </w:rPr>
              <w:t>П</w:t>
            </w:r>
          </w:p>
        </w:tc>
        <w:tc>
          <w:tcPr>
            <w:tcW w:w="895" w:type="dxa"/>
            <w:tcBorders>
              <w:top w:val="nil"/>
              <w:left w:val="nil"/>
              <w:bottom w:val="single" w:sz="4" w:space="0" w:color="auto"/>
              <w:right w:val="single" w:sz="4" w:space="0" w:color="auto"/>
            </w:tcBorders>
            <w:shd w:val="clear" w:color="000000" w:fill="D9D9D9"/>
            <w:vAlign w:val="center"/>
            <w:hideMark/>
          </w:tcPr>
          <w:p w14:paraId="21A84158" w14:textId="77777777" w:rsidR="00F74DFD" w:rsidRPr="00D81226" w:rsidRDefault="00F74DFD" w:rsidP="00F74DFD">
            <w:pPr>
              <w:jc w:val="center"/>
              <w:rPr>
                <w:color w:val="000000"/>
                <w:szCs w:val="24"/>
              </w:rPr>
            </w:pPr>
            <w:proofErr w:type="spellStart"/>
            <w:r w:rsidRPr="00D81226">
              <w:rPr>
                <w:color w:val="000000"/>
                <w:szCs w:val="24"/>
              </w:rPr>
              <w:t>радна</w:t>
            </w:r>
            <w:proofErr w:type="spellEnd"/>
          </w:p>
        </w:tc>
        <w:tc>
          <w:tcPr>
            <w:tcW w:w="821" w:type="dxa"/>
            <w:tcBorders>
              <w:top w:val="nil"/>
              <w:left w:val="nil"/>
              <w:bottom w:val="single" w:sz="4" w:space="0" w:color="auto"/>
              <w:right w:val="single" w:sz="4" w:space="0" w:color="auto"/>
            </w:tcBorders>
            <w:shd w:val="clear" w:color="000000" w:fill="D9D9D9"/>
            <w:vAlign w:val="center"/>
            <w:hideMark/>
          </w:tcPr>
          <w:p w14:paraId="4EDF8756" w14:textId="77777777" w:rsidR="00F74DFD" w:rsidRPr="00D81226" w:rsidRDefault="00F74DFD" w:rsidP="00F74DFD">
            <w:pPr>
              <w:jc w:val="center"/>
              <w:rPr>
                <w:color w:val="000000"/>
                <w:szCs w:val="24"/>
              </w:rPr>
            </w:pPr>
            <w:r w:rsidRPr="00D81226">
              <w:rPr>
                <w:color w:val="000000"/>
                <w:szCs w:val="24"/>
              </w:rPr>
              <w:t>П</w:t>
            </w:r>
          </w:p>
        </w:tc>
        <w:tc>
          <w:tcPr>
            <w:tcW w:w="895" w:type="dxa"/>
            <w:tcBorders>
              <w:top w:val="nil"/>
              <w:left w:val="nil"/>
              <w:bottom w:val="single" w:sz="4" w:space="0" w:color="auto"/>
              <w:right w:val="single" w:sz="4" w:space="0" w:color="auto"/>
            </w:tcBorders>
            <w:shd w:val="clear" w:color="000000" w:fill="D9D9D9"/>
            <w:vAlign w:val="center"/>
            <w:hideMark/>
          </w:tcPr>
          <w:p w14:paraId="7057DB2F" w14:textId="77777777" w:rsidR="00F74DFD" w:rsidRPr="00D81226" w:rsidRDefault="00F74DFD" w:rsidP="00F74DFD">
            <w:pPr>
              <w:jc w:val="center"/>
              <w:rPr>
                <w:color w:val="000000"/>
                <w:szCs w:val="24"/>
              </w:rPr>
            </w:pPr>
            <w:proofErr w:type="spellStart"/>
            <w:r w:rsidRPr="00D81226">
              <w:rPr>
                <w:color w:val="000000"/>
                <w:szCs w:val="24"/>
              </w:rPr>
              <w:t>радна</w:t>
            </w:r>
            <w:proofErr w:type="spellEnd"/>
          </w:p>
        </w:tc>
        <w:tc>
          <w:tcPr>
            <w:tcW w:w="870" w:type="dxa"/>
            <w:tcBorders>
              <w:top w:val="nil"/>
              <w:left w:val="nil"/>
              <w:bottom w:val="single" w:sz="4" w:space="0" w:color="auto"/>
              <w:right w:val="single" w:sz="4" w:space="0" w:color="auto"/>
            </w:tcBorders>
            <w:shd w:val="clear" w:color="000000" w:fill="D9D9D9"/>
            <w:vAlign w:val="center"/>
            <w:hideMark/>
          </w:tcPr>
          <w:p w14:paraId="75809E52" w14:textId="77777777" w:rsidR="00F74DFD" w:rsidRPr="00D81226" w:rsidRDefault="00F74DFD" w:rsidP="00F74DFD">
            <w:pPr>
              <w:jc w:val="center"/>
              <w:rPr>
                <w:color w:val="000000"/>
                <w:szCs w:val="24"/>
              </w:rPr>
            </w:pPr>
            <w:r w:rsidRPr="00D81226">
              <w:rPr>
                <w:color w:val="000000"/>
                <w:szCs w:val="24"/>
              </w:rPr>
              <w:t>П</w:t>
            </w:r>
          </w:p>
        </w:tc>
        <w:tc>
          <w:tcPr>
            <w:tcW w:w="845" w:type="dxa"/>
            <w:tcBorders>
              <w:top w:val="nil"/>
              <w:left w:val="nil"/>
              <w:bottom w:val="single" w:sz="4" w:space="0" w:color="auto"/>
              <w:right w:val="single" w:sz="4" w:space="0" w:color="auto"/>
            </w:tcBorders>
            <w:shd w:val="clear" w:color="000000" w:fill="D9D9D9"/>
            <w:vAlign w:val="center"/>
            <w:hideMark/>
          </w:tcPr>
          <w:p w14:paraId="6246A08E" w14:textId="77777777" w:rsidR="00F74DFD" w:rsidRPr="00D81226" w:rsidRDefault="00F74DFD" w:rsidP="00F74DFD">
            <w:pPr>
              <w:jc w:val="center"/>
              <w:rPr>
                <w:color w:val="000000"/>
                <w:szCs w:val="24"/>
              </w:rPr>
            </w:pPr>
            <w:proofErr w:type="spellStart"/>
            <w:r w:rsidRPr="00D81226">
              <w:rPr>
                <w:color w:val="000000"/>
                <w:szCs w:val="24"/>
              </w:rPr>
              <w:t>радна</w:t>
            </w:r>
            <w:proofErr w:type="spellEnd"/>
          </w:p>
        </w:tc>
        <w:tc>
          <w:tcPr>
            <w:tcW w:w="800" w:type="dxa"/>
            <w:tcBorders>
              <w:top w:val="nil"/>
              <w:left w:val="nil"/>
              <w:bottom w:val="single" w:sz="4" w:space="0" w:color="auto"/>
              <w:right w:val="single" w:sz="4" w:space="0" w:color="auto"/>
            </w:tcBorders>
            <w:shd w:val="clear" w:color="000000" w:fill="D9D9D9"/>
            <w:vAlign w:val="center"/>
            <w:hideMark/>
          </w:tcPr>
          <w:p w14:paraId="4A8A4FA9" w14:textId="77777777" w:rsidR="00F74DFD" w:rsidRPr="00D81226" w:rsidRDefault="00F74DFD" w:rsidP="00F74DFD">
            <w:pPr>
              <w:jc w:val="center"/>
              <w:rPr>
                <w:color w:val="000000"/>
                <w:szCs w:val="24"/>
              </w:rPr>
            </w:pPr>
            <w:r w:rsidRPr="00D81226">
              <w:rPr>
                <w:color w:val="000000"/>
                <w:szCs w:val="24"/>
              </w:rPr>
              <w:t>П</w:t>
            </w:r>
          </w:p>
        </w:tc>
        <w:tc>
          <w:tcPr>
            <w:tcW w:w="895" w:type="dxa"/>
            <w:tcBorders>
              <w:top w:val="nil"/>
              <w:left w:val="nil"/>
              <w:bottom w:val="single" w:sz="4" w:space="0" w:color="auto"/>
              <w:right w:val="single" w:sz="4" w:space="0" w:color="auto"/>
            </w:tcBorders>
            <w:shd w:val="clear" w:color="000000" w:fill="D9D9D9"/>
            <w:vAlign w:val="center"/>
            <w:hideMark/>
          </w:tcPr>
          <w:p w14:paraId="371EEBB3" w14:textId="77777777" w:rsidR="00F74DFD" w:rsidRPr="00D81226" w:rsidRDefault="00F74DFD" w:rsidP="00F74DFD">
            <w:pPr>
              <w:jc w:val="center"/>
              <w:rPr>
                <w:color w:val="000000"/>
                <w:szCs w:val="24"/>
              </w:rPr>
            </w:pPr>
            <w:proofErr w:type="spellStart"/>
            <w:r w:rsidRPr="00D81226">
              <w:rPr>
                <w:color w:val="000000"/>
                <w:szCs w:val="24"/>
              </w:rPr>
              <w:t>радна</w:t>
            </w:r>
            <w:proofErr w:type="spellEnd"/>
          </w:p>
        </w:tc>
        <w:tc>
          <w:tcPr>
            <w:tcW w:w="870" w:type="dxa"/>
            <w:tcBorders>
              <w:top w:val="nil"/>
              <w:left w:val="nil"/>
              <w:bottom w:val="single" w:sz="4" w:space="0" w:color="auto"/>
              <w:right w:val="single" w:sz="4" w:space="0" w:color="auto"/>
            </w:tcBorders>
            <w:shd w:val="clear" w:color="000000" w:fill="D9D9D9"/>
            <w:vAlign w:val="center"/>
            <w:hideMark/>
          </w:tcPr>
          <w:p w14:paraId="3844FBAF" w14:textId="77777777" w:rsidR="00F74DFD" w:rsidRPr="00D81226" w:rsidRDefault="00F74DFD" w:rsidP="00F74DFD">
            <w:pPr>
              <w:jc w:val="center"/>
              <w:rPr>
                <w:color w:val="000000"/>
                <w:szCs w:val="24"/>
              </w:rPr>
            </w:pPr>
            <w:r w:rsidRPr="00D81226">
              <w:rPr>
                <w:color w:val="000000"/>
                <w:szCs w:val="24"/>
              </w:rPr>
              <w:t>П</w:t>
            </w:r>
          </w:p>
        </w:tc>
        <w:tc>
          <w:tcPr>
            <w:tcW w:w="845" w:type="dxa"/>
            <w:tcBorders>
              <w:top w:val="nil"/>
              <w:left w:val="nil"/>
              <w:bottom w:val="single" w:sz="4" w:space="0" w:color="auto"/>
              <w:right w:val="single" w:sz="4" w:space="0" w:color="auto"/>
            </w:tcBorders>
            <w:shd w:val="clear" w:color="000000" w:fill="D9D9D9"/>
            <w:vAlign w:val="center"/>
            <w:hideMark/>
          </w:tcPr>
          <w:p w14:paraId="49783141" w14:textId="77777777" w:rsidR="00F74DFD" w:rsidRPr="00D81226" w:rsidRDefault="00F74DFD" w:rsidP="00F74DFD">
            <w:pPr>
              <w:jc w:val="center"/>
              <w:rPr>
                <w:color w:val="000000"/>
                <w:szCs w:val="24"/>
              </w:rPr>
            </w:pPr>
            <w:proofErr w:type="spellStart"/>
            <w:r w:rsidRPr="00D81226">
              <w:rPr>
                <w:color w:val="000000"/>
                <w:szCs w:val="24"/>
              </w:rPr>
              <w:t>радна</w:t>
            </w:r>
            <w:proofErr w:type="spellEnd"/>
          </w:p>
        </w:tc>
        <w:tc>
          <w:tcPr>
            <w:tcW w:w="821" w:type="dxa"/>
            <w:tcBorders>
              <w:top w:val="nil"/>
              <w:left w:val="nil"/>
              <w:bottom w:val="single" w:sz="4" w:space="0" w:color="auto"/>
              <w:right w:val="single" w:sz="4" w:space="0" w:color="auto"/>
            </w:tcBorders>
            <w:shd w:val="clear" w:color="000000" w:fill="D9D9D9"/>
            <w:vAlign w:val="center"/>
            <w:hideMark/>
          </w:tcPr>
          <w:p w14:paraId="23066BCC" w14:textId="77777777" w:rsidR="00F74DFD" w:rsidRPr="00D81226" w:rsidRDefault="00F74DFD" w:rsidP="00F74DFD">
            <w:pPr>
              <w:jc w:val="center"/>
              <w:rPr>
                <w:color w:val="000000"/>
                <w:szCs w:val="24"/>
              </w:rPr>
            </w:pPr>
            <w:r w:rsidRPr="00D81226">
              <w:rPr>
                <w:color w:val="000000"/>
                <w:szCs w:val="24"/>
              </w:rPr>
              <w:t>П</w:t>
            </w:r>
          </w:p>
        </w:tc>
        <w:tc>
          <w:tcPr>
            <w:tcW w:w="895" w:type="dxa"/>
            <w:tcBorders>
              <w:top w:val="nil"/>
              <w:left w:val="nil"/>
              <w:bottom w:val="single" w:sz="4" w:space="0" w:color="auto"/>
              <w:right w:val="single" w:sz="4" w:space="0" w:color="auto"/>
            </w:tcBorders>
            <w:shd w:val="clear" w:color="000000" w:fill="D9D9D9"/>
            <w:vAlign w:val="center"/>
            <w:hideMark/>
          </w:tcPr>
          <w:p w14:paraId="48623B23" w14:textId="77777777" w:rsidR="00F74DFD" w:rsidRPr="00D81226" w:rsidRDefault="00F74DFD" w:rsidP="00F74DFD">
            <w:pPr>
              <w:jc w:val="center"/>
              <w:rPr>
                <w:color w:val="000000"/>
                <w:szCs w:val="24"/>
              </w:rPr>
            </w:pPr>
            <w:proofErr w:type="spellStart"/>
            <w:r w:rsidRPr="00D81226">
              <w:rPr>
                <w:color w:val="000000"/>
                <w:szCs w:val="24"/>
              </w:rPr>
              <w:t>радна</w:t>
            </w:r>
            <w:proofErr w:type="spellEnd"/>
          </w:p>
        </w:tc>
      </w:tr>
      <w:tr w:rsidR="00F74DFD" w:rsidRPr="00D81226" w14:paraId="2CF80022" w14:textId="77777777" w:rsidTr="00C81C8B">
        <w:trPr>
          <w:trHeight w:val="300"/>
        </w:trPr>
        <w:tc>
          <w:tcPr>
            <w:tcW w:w="1423" w:type="dxa"/>
            <w:vMerge/>
            <w:tcBorders>
              <w:top w:val="nil"/>
              <w:left w:val="single" w:sz="4" w:space="0" w:color="auto"/>
              <w:bottom w:val="single" w:sz="4" w:space="0" w:color="auto"/>
              <w:right w:val="single" w:sz="4" w:space="0" w:color="auto"/>
            </w:tcBorders>
            <w:vAlign w:val="center"/>
            <w:hideMark/>
          </w:tcPr>
          <w:p w14:paraId="029A85BE" w14:textId="77777777" w:rsidR="00F74DFD" w:rsidRPr="00D81226" w:rsidRDefault="00F74DFD" w:rsidP="00F74DFD">
            <w:pPr>
              <w:jc w:val="left"/>
              <w:rPr>
                <w:color w:val="000000"/>
                <w:szCs w:val="24"/>
              </w:rPr>
            </w:pPr>
          </w:p>
        </w:tc>
        <w:tc>
          <w:tcPr>
            <w:tcW w:w="873" w:type="dxa"/>
            <w:tcBorders>
              <w:top w:val="single" w:sz="4" w:space="0" w:color="auto"/>
              <w:left w:val="nil"/>
              <w:bottom w:val="single" w:sz="4" w:space="0" w:color="auto"/>
              <w:right w:val="single" w:sz="4" w:space="0" w:color="auto"/>
            </w:tcBorders>
            <w:shd w:val="clear" w:color="000000" w:fill="D9D9D9"/>
            <w:vAlign w:val="center"/>
          </w:tcPr>
          <w:p w14:paraId="7D096FB5" w14:textId="77777777" w:rsidR="00F74DFD" w:rsidRPr="00967DC1" w:rsidRDefault="00F74DFD" w:rsidP="00F74DFD">
            <w:pPr>
              <w:jc w:val="center"/>
              <w:rPr>
                <w:color w:val="000000"/>
                <w:szCs w:val="24"/>
              </w:rPr>
            </w:pPr>
            <w:r w:rsidRPr="00967DC1">
              <w:rPr>
                <w:color w:val="000000"/>
                <w:szCs w:val="24"/>
              </w:rPr>
              <w:t>(</w:t>
            </w:r>
            <w:proofErr w:type="spellStart"/>
            <w:r w:rsidRPr="00967DC1">
              <w:rPr>
                <w:color w:val="000000"/>
                <w:szCs w:val="24"/>
              </w:rPr>
              <w:t>ха</w:t>
            </w:r>
            <w:proofErr w:type="spellEnd"/>
            <w:r w:rsidRPr="00967DC1">
              <w:rPr>
                <w:color w:val="000000"/>
                <w:szCs w:val="24"/>
              </w:rPr>
              <w:t>)</w:t>
            </w:r>
          </w:p>
        </w:tc>
        <w:tc>
          <w:tcPr>
            <w:tcW w:w="847" w:type="dxa"/>
            <w:tcBorders>
              <w:top w:val="single" w:sz="4" w:space="0" w:color="auto"/>
              <w:left w:val="single" w:sz="4" w:space="0" w:color="auto"/>
              <w:bottom w:val="single" w:sz="4" w:space="0" w:color="auto"/>
              <w:right w:val="single" w:sz="4" w:space="0" w:color="auto"/>
            </w:tcBorders>
            <w:shd w:val="clear" w:color="000000" w:fill="D9D9D9"/>
            <w:vAlign w:val="center"/>
          </w:tcPr>
          <w:p w14:paraId="6E0F80F8" w14:textId="77777777" w:rsidR="00F74DFD" w:rsidRPr="00967DC1" w:rsidRDefault="00F74DFD" w:rsidP="00F74DFD">
            <w:pPr>
              <w:jc w:val="center"/>
              <w:rPr>
                <w:color w:val="000000"/>
                <w:szCs w:val="24"/>
              </w:rPr>
            </w:pPr>
            <w:r w:rsidRPr="00967DC1">
              <w:rPr>
                <w:color w:val="000000"/>
                <w:szCs w:val="24"/>
              </w:rPr>
              <w:t>П (</w:t>
            </w:r>
            <w:proofErr w:type="spellStart"/>
            <w:r w:rsidRPr="00967DC1">
              <w:rPr>
                <w:color w:val="000000"/>
                <w:szCs w:val="24"/>
              </w:rPr>
              <w:t>ха</w:t>
            </w:r>
            <w:proofErr w:type="spellEnd"/>
            <w:r w:rsidRPr="00967DC1">
              <w:rPr>
                <w:color w:val="000000"/>
                <w:szCs w:val="24"/>
              </w:rPr>
              <w:t>)</w:t>
            </w:r>
          </w:p>
        </w:tc>
        <w:tc>
          <w:tcPr>
            <w:tcW w:w="824" w:type="dxa"/>
            <w:tcBorders>
              <w:top w:val="nil"/>
              <w:left w:val="single" w:sz="4" w:space="0" w:color="auto"/>
              <w:bottom w:val="single" w:sz="4" w:space="0" w:color="auto"/>
              <w:right w:val="single" w:sz="4" w:space="0" w:color="auto"/>
            </w:tcBorders>
            <w:shd w:val="clear" w:color="000000" w:fill="D9D9D9"/>
            <w:vAlign w:val="center"/>
            <w:hideMark/>
          </w:tcPr>
          <w:p w14:paraId="63D39191" w14:textId="77777777" w:rsidR="00F74DFD" w:rsidRPr="00D81226" w:rsidRDefault="00F74DFD" w:rsidP="00F74DFD">
            <w:pPr>
              <w:jc w:val="center"/>
              <w:rPr>
                <w:color w:val="000000"/>
                <w:szCs w:val="24"/>
              </w:rPr>
            </w:pPr>
            <w:r w:rsidRPr="00D81226">
              <w:rPr>
                <w:color w:val="000000"/>
                <w:szCs w:val="24"/>
              </w:rPr>
              <w:t>(</w:t>
            </w:r>
            <w:proofErr w:type="spellStart"/>
            <w:r w:rsidRPr="00D81226">
              <w:rPr>
                <w:color w:val="000000"/>
                <w:szCs w:val="24"/>
              </w:rPr>
              <w:t>ха</w:t>
            </w:r>
            <w:proofErr w:type="spellEnd"/>
            <w:r w:rsidRPr="00D81226">
              <w:rPr>
                <w:color w:val="000000"/>
                <w:szCs w:val="24"/>
              </w:rPr>
              <w:t>)</w:t>
            </w:r>
          </w:p>
        </w:tc>
        <w:tc>
          <w:tcPr>
            <w:tcW w:w="898" w:type="dxa"/>
            <w:tcBorders>
              <w:top w:val="nil"/>
              <w:left w:val="nil"/>
              <w:bottom w:val="single" w:sz="4" w:space="0" w:color="auto"/>
              <w:right w:val="single" w:sz="4" w:space="0" w:color="auto"/>
            </w:tcBorders>
            <w:shd w:val="clear" w:color="000000" w:fill="D9D9D9"/>
            <w:vAlign w:val="center"/>
            <w:hideMark/>
          </w:tcPr>
          <w:p w14:paraId="46846209" w14:textId="77777777" w:rsidR="00F74DFD" w:rsidRPr="00D81226" w:rsidRDefault="00F74DFD" w:rsidP="00F74DFD">
            <w:pPr>
              <w:jc w:val="center"/>
              <w:rPr>
                <w:color w:val="000000"/>
                <w:szCs w:val="24"/>
              </w:rPr>
            </w:pPr>
            <w:r w:rsidRPr="00D81226">
              <w:rPr>
                <w:color w:val="000000"/>
                <w:szCs w:val="24"/>
              </w:rPr>
              <w:t>П (</w:t>
            </w:r>
            <w:proofErr w:type="spellStart"/>
            <w:r w:rsidRPr="00D81226">
              <w:rPr>
                <w:color w:val="000000"/>
                <w:szCs w:val="24"/>
              </w:rPr>
              <w:t>ха</w:t>
            </w:r>
            <w:proofErr w:type="spellEnd"/>
            <w:r w:rsidRPr="00D81226">
              <w:rPr>
                <w:color w:val="000000"/>
                <w:szCs w:val="24"/>
              </w:rPr>
              <w:t>)</w:t>
            </w:r>
          </w:p>
        </w:tc>
        <w:tc>
          <w:tcPr>
            <w:tcW w:w="803" w:type="dxa"/>
            <w:tcBorders>
              <w:top w:val="nil"/>
              <w:left w:val="nil"/>
              <w:bottom w:val="single" w:sz="4" w:space="0" w:color="auto"/>
              <w:right w:val="single" w:sz="4" w:space="0" w:color="auto"/>
            </w:tcBorders>
            <w:shd w:val="clear" w:color="000000" w:fill="D9D9D9"/>
            <w:vAlign w:val="center"/>
            <w:hideMark/>
          </w:tcPr>
          <w:p w14:paraId="5FB1BE7F" w14:textId="77777777" w:rsidR="00F74DFD" w:rsidRPr="00D81226" w:rsidRDefault="00F74DFD" w:rsidP="00F74DFD">
            <w:pPr>
              <w:jc w:val="center"/>
              <w:rPr>
                <w:color w:val="000000"/>
                <w:szCs w:val="24"/>
              </w:rPr>
            </w:pPr>
            <w:r w:rsidRPr="00D81226">
              <w:rPr>
                <w:color w:val="000000"/>
                <w:szCs w:val="24"/>
              </w:rPr>
              <w:t>(</w:t>
            </w:r>
            <w:proofErr w:type="spellStart"/>
            <w:r w:rsidRPr="00D81226">
              <w:rPr>
                <w:color w:val="000000"/>
                <w:szCs w:val="24"/>
              </w:rPr>
              <w:t>ха</w:t>
            </w:r>
            <w:proofErr w:type="spellEnd"/>
            <w:r w:rsidRPr="00D81226">
              <w:rPr>
                <w:color w:val="000000"/>
                <w:szCs w:val="24"/>
              </w:rPr>
              <w:t>)</w:t>
            </w:r>
          </w:p>
        </w:tc>
        <w:tc>
          <w:tcPr>
            <w:tcW w:w="895" w:type="dxa"/>
            <w:tcBorders>
              <w:top w:val="nil"/>
              <w:left w:val="nil"/>
              <w:bottom w:val="single" w:sz="4" w:space="0" w:color="auto"/>
              <w:right w:val="single" w:sz="4" w:space="0" w:color="auto"/>
            </w:tcBorders>
            <w:shd w:val="clear" w:color="000000" w:fill="D9D9D9"/>
            <w:vAlign w:val="center"/>
            <w:hideMark/>
          </w:tcPr>
          <w:p w14:paraId="40E5F610" w14:textId="77777777" w:rsidR="00F74DFD" w:rsidRPr="00D81226" w:rsidRDefault="00F74DFD" w:rsidP="00F74DFD">
            <w:pPr>
              <w:jc w:val="center"/>
              <w:rPr>
                <w:color w:val="000000"/>
                <w:szCs w:val="24"/>
              </w:rPr>
            </w:pPr>
            <w:r w:rsidRPr="00D81226">
              <w:rPr>
                <w:color w:val="000000"/>
                <w:szCs w:val="24"/>
              </w:rPr>
              <w:t>П (</w:t>
            </w:r>
            <w:proofErr w:type="spellStart"/>
            <w:r w:rsidRPr="00D81226">
              <w:rPr>
                <w:color w:val="000000"/>
                <w:szCs w:val="24"/>
              </w:rPr>
              <w:t>ха</w:t>
            </w:r>
            <w:proofErr w:type="spellEnd"/>
            <w:r w:rsidRPr="00D81226">
              <w:rPr>
                <w:color w:val="000000"/>
                <w:szCs w:val="24"/>
              </w:rPr>
              <w:t>)</w:t>
            </w:r>
          </w:p>
        </w:tc>
        <w:tc>
          <w:tcPr>
            <w:tcW w:w="821" w:type="dxa"/>
            <w:tcBorders>
              <w:top w:val="nil"/>
              <w:left w:val="nil"/>
              <w:bottom w:val="single" w:sz="4" w:space="0" w:color="auto"/>
              <w:right w:val="single" w:sz="4" w:space="0" w:color="auto"/>
            </w:tcBorders>
            <w:shd w:val="clear" w:color="000000" w:fill="D9D9D9"/>
            <w:vAlign w:val="center"/>
            <w:hideMark/>
          </w:tcPr>
          <w:p w14:paraId="511D9B2E" w14:textId="77777777" w:rsidR="00F74DFD" w:rsidRPr="00D81226" w:rsidRDefault="00F74DFD" w:rsidP="00F74DFD">
            <w:pPr>
              <w:jc w:val="center"/>
              <w:rPr>
                <w:color w:val="000000"/>
                <w:szCs w:val="24"/>
              </w:rPr>
            </w:pPr>
            <w:r w:rsidRPr="00D81226">
              <w:rPr>
                <w:color w:val="000000"/>
                <w:szCs w:val="24"/>
              </w:rPr>
              <w:t>(</w:t>
            </w:r>
            <w:proofErr w:type="spellStart"/>
            <w:r w:rsidRPr="00D81226">
              <w:rPr>
                <w:color w:val="000000"/>
                <w:szCs w:val="24"/>
              </w:rPr>
              <w:t>ха</w:t>
            </w:r>
            <w:proofErr w:type="spellEnd"/>
            <w:r w:rsidRPr="00D81226">
              <w:rPr>
                <w:color w:val="000000"/>
                <w:szCs w:val="24"/>
              </w:rPr>
              <w:t>)</w:t>
            </w:r>
          </w:p>
        </w:tc>
        <w:tc>
          <w:tcPr>
            <w:tcW w:w="895" w:type="dxa"/>
            <w:tcBorders>
              <w:top w:val="nil"/>
              <w:left w:val="nil"/>
              <w:bottom w:val="single" w:sz="4" w:space="0" w:color="auto"/>
              <w:right w:val="single" w:sz="4" w:space="0" w:color="auto"/>
            </w:tcBorders>
            <w:shd w:val="clear" w:color="000000" w:fill="D9D9D9"/>
            <w:vAlign w:val="center"/>
            <w:hideMark/>
          </w:tcPr>
          <w:p w14:paraId="77D7059B" w14:textId="77777777" w:rsidR="00F74DFD" w:rsidRPr="00D81226" w:rsidRDefault="00F74DFD" w:rsidP="00F74DFD">
            <w:pPr>
              <w:jc w:val="center"/>
              <w:rPr>
                <w:color w:val="000000"/>
                <w:szCs w:val="24"/>
              </w:rPr>
            </w:pPr>
            <w:r w:rsidRPr="00D81226">
              <w:rPr>
                <w:color w:val="000000"/>
                <w:szCs w:val="24"/>
              </w:rPr>
              <w:t>П (</w:t>
            </w:r>
            <w:proofErr w:type="spellStart"/>
            <w:r w:rsidRPr="00D81226">
              <w:rPr>
                <w:color w:val="000000"/>
                <w:szCs w:val="24"/>
              </w:rPr>
              <w:t>ха</w:t>
            </w:r>
            <w:proofErr w:type="spellEnd"/>
            <w:r w:rsidRPr="00D81226">
              <w:rPr>
                <w:color w:val="000000"/>
                <w:szCs w:val="24"/>
              </w:rPr>
              <w:t>)</w:t>
            </w:r>
          </w:p>
        </w:tc>
        <w:tc>
          <w:tcPr>
            <w:tcW w:w="870" w:type="dxa"/>
            <w:tcBorders>
              <w:top w:val="nil"/>
              <w:left w:val="nil"/>
              <w:bottom w:val="single" w:sz="4" w:space="0" w:color="auto"/>
              <w:right w:val="single" w:sz="4" w:space="0" w:color="auto"/>
            </w:tcBorders>
            <w:shd w:val="clear" w:color="000000" w:fill="D9D9D9"/>
            <w:vAlign w:val="center"/>
            <w:hideMark/>
          </w:tcPr>
          <w:p w14:paraId="0EFEF99B" w14:textId="77777777" w:rsidR="00F74DFD" w:rsidRPr="00D81226" w:rsidRDefault="00F74DFD" w:rsidP="00F74DFD">
            <w:pPr>
              <w:jc w:val="center"/>
              <w:rPr>
                <w:color w:val="000000"/>
                <w:szCs w:val="24"/>
              </w:rPr>
            </w:pPr>
            <w:r w:rsidRPr="00D81226">
              <w:rPr>
                <w:color w:val="000000"/>
                <w:szCs w:val="24"/>
              </w:rPr>
              <w:t>(</w:t>
            </w:r>
            <w:proofErr w:type="spellStart"/>
            <w:r w:rsidRPr="00D81226">
              <w:rPr>
                <w:color w:val="000000"/>
                <w:szCs w:val="24"/>
              </w:rPr>
              <w:t>ха</w:t>
            </w:r>
            <w:proofErr w:type="spellEnd"/>
            <w:r w:rsidRPr="00D81226">
              <w:rPr>
                <w:color w:val="000000"/>
                <w:szCs w:val="24"/>
              </w:rPr>
              <w:t>)</w:t>
            </w:r>
          </w:p>
        </w:tc>
        <w:tc>
          <w:tcPr>
            <w:tcW w:w="845" w:type="dxa"/>
            <w:tcBorders>
              <w:top w:val="nil"/>
              <w:left w:val="nil"/>
              <w:bottom w:val="single" w:sz="4" w:space="0" w:color="auto"/>
              <w:right w:val="single" w:sz="4" w:space="0" w:color="auto"/>
            </w:tcBorders>
            <w:shd w:val="clear" w:color="000000" w:fill="D9D9D9"/>
            <w:vAlign w:val="center"/>
            <w:hideMark/>
          </w:tcPr>
          <w:p w14:paraId="66BA712B" w14:textId="77777777" w:rsidR="00F74DFD" w:rsidRPr="00D81226" w:rsidRDefault="00F74DFD" w:rsidP="00F74DFD">
            <w:pPr>
              <w:jc w:val="center"/>
              <w:rPr>
                <w:color w:val="000000"/>
                <w:szCs w:val="24"/>
              </w:rPr>
            </w:pPr>
            <w:r w:rsidRPr="00D81226">
              <w:rPr>
                <w:color w:val="000000"/>
                <w:szCs w:val="24"/>
              </w:rPr>
              <w:t>П (</w:t>
            </w:r>
            <w:proofErr w:type="spellStart"/>
            <w:r w:rsidRPr="00D81226">
              <w:rPr>
                <w:color w:val="000000"/>
                <w:szCs w:val="24"/>
              </w:rPr>
              <w:t>ха</w:t>
            </w:r>
            <w:proofErr w:type="spellEnd"/>
            <w:r w:rsidRPr="00D81226">
              <w:rPr>
                <w:color w:val="000000"/>
                <w:szCs w:val="24"/>
              </w:rPr>
              <w:t>)</w:t>
            </w:r>
          </w:p>
        </w:tc>
        <w:tc>
          <w:tcPr>
            <w:tcW w:w="800" w:type="dxa"/>
            <w:tcBorders>
              <w:top w:val="nil"/>
              <w:left w:val="nil"/>
              <w:bottom w:val="single" w:sz="4" w:space="0" w:color="auto"/>
              <w:right w:val="single" w:sz="4" w:space="0" w:color="auto"/>
            </w:tcBorders>
            <w:shd w:val="clear" w:color="000000" w:fill="D9D9D9"/>
            <w:vAlign w:val="center"/>
            <w:hideMark/>
          </w:tcPr>
          <w:p w14:paraId="199471DD" w14:textId="77777777" w:rsidR="00F74DFD" w:rsidRPr="00D81226" w:rsidRDefault="00F74DFD" w:rsidP="00F74DFD">
            <w:pPr>
              <w:jc w:val="center"/>
              <w:rPr>
                <w:color w:val="000000"/>
                <w:szCs w:val="24"/>
              </w:rPr>
            </w:pPr>
            <w:r w:rsidRPr="00D81226">
              <w:rPr>
                <w:color w:val="000000"/>
                <w:szCs w:val="24"/>
              </w:rPr>
              <w:t>(</w:t>
            </w:r>
            <w:proofErr w:type="spellStart"/>
            <w:r w:rsidRPr="00D81226">
              <w:rPr>
                <w:color w:val="000000"/>
                <w:szCs w:val="24"/>
              </w:rPr>
              <w:t>ха</w:t>
            </w:r>
            <w:proofErr w:type="spellEnd"/>
            <w:r w:rsidRPr="00D81226">
              <w:rPr>
                <w:color w:val="000000"/>
                <w:szCs w:val="24"/>
              </w:rPr>
              <w:t>)</w:t>
            </w:r>
          </w:p>
        </w:tc>
        <w:tc>
          <w:tcPr>
            <w:tcW w:w="895" w:type="dxa"/>
            <w:tcBorders>
              <w:top w:val="nil"/>
              <w:left w:val="nil"/>
              <w:bottom w:val="single" w:sz="4" w:space="0" w:color="auto"/>
              <w:right w:val="single" w:sz="4" w:space="0" w:color="auto"/>
            </w:tcBorders>
            <w:shd w:val="clear" w:color="000000" w:fill="D9D9D9"/>
            <w:vAlign w:val="center"/>
            <w:hideMark/>
          </w:tcPr>
          <w:p w14:paraId="6EE0ECB2" w14:textId="77777777" w:rsidR="00F74DFD" w:rsidRPr="00D81226" w:rsidRDefault="00F74DFD" w:rsidP="00F74DFD">
            <w:pPr>
              <w:jc w:val="center"/>
              <w:rPr>
                <w:color w:val="000000"/>
                <w:szCs w:val="24"/>
              </w:rPr>
            </w:pPr>
            <w:r w:rsidRPr="00D81226">
              <w:rPr>
                <w:color w:val="000000"/>
                <w:szCs w:val="24"/>
              </w:rPr>
              <w:t>П (</w:t>
            </w:r>
            <w:proofErr w:type="spellStart"/>
            <w:r w:rsidRPr="00D81226">
              <w:rPr>
                <w:color w:val="000000"/>
                <w:szCs w:val="24"/>
              </w:rPr>
              <w:t>ха</w:t>
            </w:r>
            <w:proofErr w:type="spellEnd"/>
            <w:r w:rsidRPr="00D81226">
              <w:rPr>
                <w:color w:val="000000"/>
                <w:szCs w:val="24"/>
              </w:rPr>
              <w:t>)</w:t>
            </w:r>
          </w:p>
        </w:tc>
        <w:tc>
          <w:tcPr>
            <w:tcW w:w="870" w:type="dxa"/>
            <w:tcBorders>
              <w:top w:val="nil"/>
              <w:left w:val="nil"/>
              <w:bottom w:val="single" w:sz="4" w:space="0" w:color="auto"/>
              <w:right w:val="single" w:sz="4" w:space="0" w:color="auto"/>
            </w:tcBorders>
            <w:shd w:val="clear" w:color="000000" w:fill="D9D9D9"/>
            <w:vAlign w:val="center"/>
            <w:hideMark/>
          </w:tcPr>
          <w:p w14:paraId="45E55875" w14:textId="77777777" w:rsidR="00F74DFD" w:rsidRPr="00D81226" w:rsidRDefault="00F74DFD" w:rsidP="00F74DFD">
            <w:pPr>
              <w:jc w:val="center"/>
              <w:rPr>
                <w:color w:val="000000"/>
                <w:szCs w:val="24"/>
              </w:rPr>
            </w:pPr>
            <w:r w:rsidRPr="00D81226">
              <w:rPr>
                <w:color w:val="000000"/>
                <w:szCs w:val="24"/>
              </w:rPr>
              <w:t>(</w:t>
            </w:r>
            <w:proofErr w:type="spellStart"/>
            <w:r w:rsidRPr="00D81226">
              <w:rPr>
                <w:color w:val="000000"/>
                <w:szCs w:val="24"/>
              </w:rPr>
              <w:t>ха</w:t>
            </w:r>
            <w:proofErr w:type="spellEnd"/>
            <w:r w:rsidRPr="00D81226">
              <w:rPr>
                <w:color w:val="000000"/>
                <w:szCs w:val="24"/>
              </w:rPr>
              <w:t>)</w:t>
            </w:r>
          </w:p>
        </w:tc>
        <w:tc>
          <w:tcPr>
            <w:tcW w:w="845" w:type="dxa"/>
            <w:tcBorders>
              <w:top w:val="nil"/>
              <w:left w:val="nil"/>
              <w:bottom w:val="single" w:sz="4" w:space="0" w:color="auto"/>
              <w:right w:val="single" w:sz="4" w:space="0" w:color="auto"/>
            </w:tcBorders>
            <w:shd w:val="clear" w:color="000000" w:fill="D9D9D9"/>
            <w:vAlign w:val="center"/>
            <w:hideMark/>
          </w:tcPr>
          <w:p w14:paraId="0A7F5AA5" w14:textId="77777777" w:rsidR="00F74DFD" w:rsidRPr="00D81226" w:rsidRDefault="00F74DFD" w:rsidP="00F74DFD">
            <w:pPr>
              <w:jc w:val="center"/>
              <w:rPr>
                <w:color w:val="000000"/>
                <w:szCs w:val="24"/>
              </w:rPr>
            </w:pPr>
            <w:r w:rsidRPr="00D81226">
              <w:rPr>
                <w:color w:val="000000"/>
                <w:szCs w:val="24"/>
              </w:rPr>
              <w:t>П (</w:t>
            </w:r>
            <w:proofErr w:type="spellStart"/>
            <w:r w:rsidRPr="00D81226">
              <w:rPr>
                <w:color w:val="000000"/>
                <w:szCs w:val="24"/>
              </w:rPr>
              <w:t>ха</w:t>
            </w:r>
            <w:proofErr w:type="spellEnd"/>
            <w:r w:rsidRPr="00D81226">
              <w:rPr>
                <w:color w:val="000000"/>
                <w:szCs w:val="24"/>
              </w:rPr>
              <w:t>)</w:t>
            </w:r>
          </w:p>
        </w:tc>
        <w:tc>
          <w:tcPr>
            <w:tcW w:w="821" w:type="dxa"/>
            <w:tcBorders>
              <w:top w:val="nil"/>
              <w:left w:val="nil"/>
              <w:bottom w:val="single" w:sz="4" w:space="0" w:color="auto"/>
              <w:right w:val="single" w:sz="4" w:space="0" w:color="auto"/>
            </w:tcBorders>
            <w:shd w:val="clear" w:color="000000" w:fill="D9D9D9"/>
            <w:vAlign w:val="center"/>
            <w:hideMark/>
          </w:tcPr>
          <w:p w14:paraId="52C5331F" w14:textId="77777777" w:rsidR="00F74DFD" w:rsidRPr="00D81226" w:rsidRDefault="00F74DFD" w:rsidP="00F74DFD">
            <w:pPr>
              <w:jc w:val="center"/>
              <w:rPr>
                <w:color w:val="000000"/>
                <w:szCs w:val="24"/>
              </w:rPr>
            </w:pPr>
            <w:r w:rsidRPr="00D81226">
              <w:rPr>
                <w:color w:val="000000"/>
                <w:szCs w:val="24"/>
              </w:rPr>
              <w:t>(</w:t>
            </w:r>
            <w:proofErr w:type="spellStart"/>
            <w:r w:rsidRPr="00D81226">
              <w:rPr>
                <w:color w:val="000000"/>
                <w:szCs w:val="24"/>
              </w:rPr>
              <w:t>ха</w:t>
            </w:r>
            <w:proofErr w:type="spellEnd"/>
            <w:r w:rsidRPr="00D81226">
              <w:rPr>
                <w:color w:val="000000"/>
                <w:szCs w:val="24"/>
              </w:rPr>
              <w:t>)</w:t>
            </w:r>
          </w:p>
        </w:tc>
        <w:tc>
          <w:tcPr>
            <w:tcW w:w="895" w:type="dxa"/>
            <w:tcBorders>
              <w:top w:val="nil"/>
              <w:left w:val="nil"/>
              <w:bottom w:val="single" w:sz="4" w:space="0" w:color="auto"/>
              <w:right w:val="single" w:sz="4" w:space="0" w:color="auto"/>
            </w:tcBorders>
            <w:shd w:val="clear" w:color="000000" w:fill="D9D9D9"/>
            <w:vAlign w:val="center"/>
            <w:hideMark/>
          </w:tcPr>
          <w:p w14:paraId="72471B87" w14:textId="77777777" w:rsidR="00F74DFD" w:rsidRPr="00D81226" w:rsidRDefault="00F74DFD" w:rsidP="00F74DFD">
            <w:pPr>
              <w:jc w:val="center"/>
              <w:rPr>
                <w:color w:val="000000"/>
                <w:szCs w:val="24"/>
              </w:rPr>
            </w:pPr>
            <w:r w:rsidRPr="00D81226">
              <w:rPr>
                <w:color w:val="000000"/>
                <w:szCs w:val="24"/>
              </w:rPr>
              <w:t>П (</w:t>
            </w:r>
            <w:proofErr w:type="spellStart"/>
            <w:r w:rsidRPr="00D81226">
              <w:rPr>
                <w:color w:val="000000"/>
                <w:szCs w:val="24"/>
              </w:rPr>
              <w:t>ха</w:t>
            </w:r>
            <w:proofErr w:type="spellEnd"/>
            <w:r w:rsidRPr="00D81226">
              <w:rPr>
                <w:color w:val="000000"/>
                <w:szCs w:val="24"/>
              </w:rPr>
              <w:t>)</w:t>
            </w:r>
          </w:p>
        </w:tc>
      </w:tr>
      <w:tr w:rsidR="00C81C8B" w:rsidRPr="00D81226" w14:paraId="5D155A81" w14:textId="77777777" w:rsidTr="00C81C8B">
        <w:trPr>
          <w:trHeight w:val="300"/>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14:paraId="4129D605" w14:textId="77777777" w:rsidR="00C81C8B" w:rsidRPr="00D81226" w:rsidRDefault="00C81C8B" w:rsidP="00C81C8B">
            <w:pPr>
              <w:jc w:val="left"/>
              <w:rPr>
                <w:color w:val="000000"/>
                <w:sz w:val="22"/>
                <w:szCs w:val="22"/>
              </w:rPr>
            </w:pPr>
            <w:r w:rsidRPr="00D81226">
              <w:rPr>
                <w:color w:val="000000"/>
                <w:sz w:val="22"/>
                <w:szCs w:val="22"/>
              </w:rPr>
              <w:t>1110</w:t>
            </w:r>
          </w:p>
        </w:tc>
        <w:tc>
          <w:tcPr>
            <w:tcW w:w="873" w:type="dxa"/>
            <w:tcBorders>
              <w:top w:val="single" w:sz="4" w:space="0" w:color="auto"/>
              <w:left w:val="nil"/>
              <w:bottom w:val="single" w:sz="4" w:space="0" w:color="auto"/>
              <w:right w:val="single" w:sz="4" w:space="0" w:color="auto"/>
            </w:tcBorders>
            <w:vAlign w:val="center"/>
          </w:tcPr>
          <w:p w14:paraId="7D044419" w14:textId="77777777" w:rsidR="00C81C8B" w:rsidRDefault="00C81C8B" w:rsidP="00C81C8B">
            <w:pPr>
              <w:jc w:val="right"/>
              <w:rPr>
                <w:color w:val="000000"/>
                <w:sz w:val="22"/>
                <w:szCs w:val="22"/>
              </w:rPr>
            </w:pPr>
            <w:r>
              <w:rPr>
                <w:color w:val="000000"/>
                <w:sz w:val="22"/>
                <w:szCs w:val="22"/>
              </w:rPr>
              <w:t>4,70</w:t>
            </w:r>
          </w:p>
        </w:tc>
        <w:tc>
          <w:tcPr>
            <w:tcW w:w="847" w:type="dxa"/>
            <w:tcBorders>
              <w:top w:val="single" w:sz="4" w:space="0" w:color="auto"/>
              <w:left w:val="single" w:sz="4" w:space="0" w:color="auto"/>
              <w:bottom w:val="single" w:sz="4" w:space="0" w:color="auto"/>
              <w:right w:val="single" w:sz="4" w:space="0" w:color="auto"/>
            </w:tcBorders>
            <w:vAlign w:val="center"/>
          </w:tcPr>
          <w:p w14:paraId="27B55B75" w14:textId="77777777" w:rsidR="00C81C8B" w:rsidRDefault="00C81C8B" w:rsidP="00C81C8B">
            <w:pPr>
              <w:jc w:val="right"/>
              <w:rPr>
                <w:color w:val="000000"/>
                <w:sz w:val="22"/>
                <w:szCs w:val="22"/>
              </w:rPr>
            </w:pPr>
            <w:r>
              <w:rPr>
                <w:color w:val="000000"/>
                <w:sz w:val="22"/>
                <w:szCs w:val="22"/>
              </w:rPr>
              <w:t>4,70</w:t>
            </w:r>
          </w:p>
        </w:tc>
        <w:tc>
          <w:tcPr>
            <w:tcW w:w="824" w:type="dxa"/>
            <w:tcBorders>
              <w:top w:val="nil"/>
              <w:left w:val="single" w:sz="4" w:space="0" w:color="auto"/>
              <w:bottom w:val="single" w:sz="4" w:space="0" w:color="auto"/>
              <w:right w:val="single" w:sz="4" w:space="0" w:color="auto"/>
            </w:tcBorders>
            <w:shd w:val="clear" w:color="auto" w:fill="auto"/>
            <w:noWrap/>
            <w:vAlign w:val="center"/>
            <w:hideMark/>
          </w:tcPr>
          <w:p w14:paraId="73827264" w14:textId="77777777" w:rsidR="00C81C8B" w:rsidRDefault="00C81C8B" w:rsidP="00C81C8B">
            <w:pPr>
              <w:jc w:val="right"/>
              <w:rPr>
                <w:color w:val="000000"/>
                <w:sz w:val="22"/>
                <w:szCs w:val="22"/>
              </w:rPr>
            </w:pPr>
            <w:r>
              <w:rPr>
                <w:color w:val="000000"/>
                <w:sz w:val="22"/>
                <w:szCs w:val="22"/>
              </w:rPr>
              <w:t>11,59</w:t>
            </w:r>
          </w:p>
        </w:tc>
        <w:tc>
          <w:tcPr>
            <w:tcW w:w="898" w:type="dxa"/>
            <w:tcBorders>
              <w:top w:val="nil"/>
              <w:left w:val="nil"/>
              <w:bottom w:val="single" w:sz="4" w:space="0" w:color="auto"/>
              <w:right w:val="single" w:sz="4" w:space="0" w:color="auto"/>
            </w:tcBorders>
            <w:shd w:val="clear" w:color="auto" w:fill="auto"/>
            <w:noWrap/>
            <w:vAlign w:val="center"/>
            <w:hideMark/>
          </w:tcPr>
          <w:p w14:paraId="6E6B4CD4" w14:textId="77777777" w:rsidR="00C81C8B" w:rsidRDefault="00C81C8B" w:rsidP="00C81C8B">
            <w:pPr>
              <w:jc w:val="right"/>
              <w:rPr>
                <w:color w:val="000000"/>
                <w:sz w:val="22"/>
                <w:szCs w:val="22"/>
              </w:rPr>
            </w:pPr>
            <w:r>
              <w:rPr>
                <w:color w:val="000000"/>
                <w:sz w:val="22"/>
                <w:szCs w:val="22"/>
              </w:rPr>
              <w:t>11,59</w:t>
            </w:r>
          </w:p>
        </w:tc>
        <w:tc>
          <w:tcPr>
            <w:tcW w:w="803" w:type="dxa"/>
            <w:tcBorders>
              <w:top w:val="nil"/>
              <w:left w:val="nil"/>
              <w:bottom w:val="single" w:sz="4" w:space="0" w:color="auto"/>
              <w:right w:val="single" w:sz="4" w:space="0" w:color="auto"/>
            </w:tcBorders>
            <w:shd w:val="clear" w:color="auto" w:fill="auto"/>
            <w:noWrap/>
            <w:vAlign w:val="center"/>
            <w:hideMark/>
          </w:tcPr>
          <w:p w14:paraId="256F4D70" w14:textId="77777777" w:rsidR="00C81C8B" w:rsidRDefault="00C81C8B" w:rsidP="00C81C8B">
            <w:pPr>
              <w:jc w:val="right"/>
              <w:rPr>
                <w:color w:val="000000"/>
                <w:sz w:val="22"/>
                <w:szCs w:val="22"/>
              </w:rPr>
            </w:pPr>
            <w:r>
              <w:rPr>
                <w:color w:val="000000"/>
                <w:sz w:val="22"/>
                <w:szCs w:val="22"/>
              </w:rPr>
              <w:t>31,53</w:t>
            </w:r>
          </w:p>
        </w:tc>
        <w:tc>
          <w:tcPr>
            <w:tcW w:w="895" w:type="dxa"/>
            <w:tcBorders>
              <w:top w:val="nil"/>
              <w:left w:val="nil"/>
              <w:bottom w:val="single" w:sz="4" w:space="0" w:color="auto"/>
              <w:right w:val="single" w:sz="4" w:space="0" w:color="auto"/>
            </w:tcBorders>
            <w:shd w:val="clear" w:color="auto" w:fill="auto"/>
            <w:noWrap/>
            <w:vAlign w:val="center"/>
            <w:hideMark/>
          </w:tcPr>
          <w:p w14:paraId="39FA953C" w14:textId="77777777" w:rsidR="00C81C8B" w:rsidRDefault="00C81C8B" w:rsidP="00C81C8B">
            <w:pPr>
              <w:jc w:val="right"/>
              <w:rPr>
                <w:color w:val="000000"/>
                <w:sz w:val="22"/>
                <w:szCs w:val="22"/>
              </w:rPr>
            </w:pPr>
            <w:r>
              <w:rPr>
                <w:color w:val="000000"/>
                <w:sz w:val="22"/>
                <w:szCs w:val="22"/>
              </w:rPr>
              <w:t>31,53</w:t>
            </w:r>
          </w:p>
        </w:tc>
        <w:tc>
          <w:tcPr>
            <w:tcW w:w="821" w:type="dxa"/>
            <w:tcBorders>
              <w:top w:val="nil"/>
              <w:left w:val="nil"/>
              <w:bottom w:val="single" w:sz="4" w:space="0" w:color="auto"/>
              <w:right w:val="single" w:sz="4" w:space="0" w:color="auto"/>
            </w:tcBorders>
            <w:shd w:val="clear" w:color="auto" w:fill="auto"/>
            <w:vAlign w:val="center"/>
            <w:hideMark/>
          </w:tcPr>
          <w:p w14:paraId="5D3BE694" w14:textId="77777777" w:rsidR="00C81C8B" w:rsidRDefault="00C81C8B" w:rsidP="00C81C8B">
            <w:pPr>
              <w:jc w:val="right"/>
              <w:rPr>
                <w:color w:val="000000"/>
                <w:sz w:val="22"/>
                <w:szCs w:val="22"/>
              </w:rPr>
            </w:pPr>
            <w:r>
              <w:rPr>
                <w:color w:val="000000"/>
                <w:sz w:val="22"/>
                <w:szCs w:val="22"/>
              </w:rPr>
              <w:t>11,77</w:t>
            </w:r>
          </w:p>
        </w:tc>
        <w:tc>
          <w:tcPr>
            <w:tcW w:w="895" w:type="dxa"/>
            <w:tcBorders>
              <w:top w:val="nil"/>
              <w:left w:val="nil"/>
              <w:bottom w:val="single" w:sz="4" w:space="0" w:color="auto"/>
              <w:right w:val="single" w:sz="4" w:space="0" w:color="auto"/>
            </w:tcBorders>
            <w:shd w:val="clear" w:color="auto" w:fill="auto"/>
            <w:vAlign w:val="center"/>
            <w:hideMark/>
          </w:tcPr>
          <w:p w14:paraId="5E09960D" w14:textId="77777777" w:rsidR="00C81C8B" w:rsidRDefault="00C81C8B" w:rsidP="00C81C8B">
            <w:pPr>
              <w:jc w:val="right"/>
              <w:rPr>
                <w:color w:val="000000"/>
                <w:sz w:val="22"/>
                <w:szCs w:val="22"/>
              </w:rPr>
            </w:pPr>
            <w:r>
              <w:rPr>
                <w:color w:val="000000"/>
                <w:sz w:val="22"/>
                <w:szCs w:val="22"/>
              </w:rPr>
              <w:t>11,77</w:t>
            </w:r>
          </w:p>
        </w:tc>
        <w:tc>
          <w:tcPr>
            <w:tcW w:w="870" w:type="dxa"/>
            <w:tcBorders>
              <w:top w:val="nil"/>
              <w:left w:val="nil"/>
              <w:bottom w:val="single" w:sz="4" w:space="0" w:color="auto"/>
              <w:right w:val="single" w:sz="4" w:space="0" w:color="auto"/>
            </w:tcBorders>
            <w:shd w:val="clear" w:color="auto" w:fill="auto"/>
            <w:vAlign w:val="center"/>
          </w:tcPr>
          <w:p w14:paraId="30CE6C35" w14:textId="77777777" w:rsidR="00C81C8B" w:rsidRDefault="00C81C8B" w:rsidP="00C81C8B">
            <w:pPr>
              <w:jc w:val="right"/>
              <w:rPr>
                <w:color w:val="000000"/>
                <w:sz w:val="22"/>
                <w:szCs w:val="22"/>
              </w:rPr>
            </w:pPr>
            <w:r>
              <w:rPr>
                <w:color w:val="000000"/>
                <w:sz w:val="22"/>
                <w:szCs w:val="22"/>
              </w:rPr>
              <w:t>3,89</w:t>
            </w:r>
          </w:p>
        </w:tc>
        <w:tc>
          <w:tcPr>
            <w:tcW w:w="845" w:type="dxa"/>
            <w:tcBorders>
              <w:top w:val="nil"/>
              <w:left w:val="nil"/>
              <w:bottom w:val="single" w:sz="4" w:space="0" w:color="auto"/>
              <w:right w:val="single" w:sz="4" w:space="0" w:color="auto"/>
            </w:tcBorders>
            <w:shd w:val="clear" w:color="auto" w:fill="auto"/>
            <w:vAlign w:val="center"/>
          </w:tcPr>
          <w:p w14:paraId="7A19EDEA" w14:textId="77777777" w:rsidR="00C81C8B" w:rsidRDefault="00C81C8B" w:rsidP="00C81C8B">
            <w:pPr>
              <w:jc w:val="right"/>
              <w:rPr>
                <w:color w:val="000000"/>
                <w:sz w:val="22"/>
                <w:szCs w:val="22"/>
              </w:rPr>
            </w:pPr>
            <w:r>
              <w:rPr>
                <w:color w:val="000000"/>
                <w:sz w:val="22"/>
                <w:szCs w:val="22"/>
              </w:rPr>
              <w:t>3,89</w:t>
            </w:r>
          </w:p>
        </w:tc>
        <w:tc>
          <w:tcPr>
            <w:tcW w:w="800" w:type="dxa"/>
            <w:tcBorders>
              <w:top w:val="nil"/>
              <w:left w:val="nil"/>
              <w:bottom w:val="single" w:sz="4" w:space="0" w:color="auto"/>
              <w:right w:val="single" w:sz="4" w:space="0" w:color="auto"/>
            </w:tcBorders>
            <w:shd w:val="clear" w:color="auto" w:fill="auto"/>
            <w:vAlign w:val="center"/>
          </w:tcPr>
          <w:p w14:paraId="4FC920D8" w14:textId="77777777" w:rsidR="00C81C8B" w:rsidRDefault="00C81C8B" w:rsidP="00C81C8B">
            <w:pPr>
              <w:jc w:val="right"/>
              <w:rPr>
                <w:color w:val="000000"/>
                <w:sz w:val="22"/>
                <w:szCs w:val="22"/>
              </w:rPr>
            </w:pPr>
          </w:p>
        </w:tc>
        <w:tc>
          <w:tcPr>
            <w:tcW w:w="895" w:type="dxa"/>
            <w:tcBorders>
              <w:top w:val="nil"/>
              <w:left w:val="nil"/>
              <w:bottom w:val="single" w:sz="4" w:space="0" w:color="auto"/>
              <w:right w:val="single" w:sz="4" w:space="0" w:color="auto"/>
            </w:tcBorders>
            <w:shd w:val="clear" w:color="auto" w:fill="auto"/>
            <w:vAlign w:val="center"/>
          </w:tcPr>
          <w:p w14:paraId="71FDDB9A" w14:textId="77777777" w:rsidR="00C81C8B" w:rsidRDefault="00C81C8B" w:rsidP="00C81C8B">
            <w:pPr>
              <w:jc w:val="right"/>
              <w:rPr>
                <w:color w:val="000000"/>
                <w:sz w:val="22"/>
                <w:szCs w:val="22"/>
              </w:rPr>
            </w:pPr>
          </w:p>
        </w:tc>
        <w:tc>
          <w:tcPr>
            <w:tcW w:w="870" w:type="dxa"/>
            <w:tcBorders>
              <w:top w:val="nil"/>
              <w:left w:val="nil"/>
              <w:bottom w:val="single" w:sz="4" w:space="0" w:color="auto"/>
              <w:right w:val="single" w:sz="4" w:space="0" w:color="auto"/>
            </w:tcBorders>
            <w:shd w:val="clear" w:color="auto" w:fill="auto"/>
            <w:vAlign w:val="center"/>
          </w:tcPr>
          <w:p w14:paraId="32DE9AAF" w14:textId="77777777" w:rsidR="00C81C8B" w:rsidRDefault="00C81C8B" w:rsidP="00C81C8B">
            <w:pPr>
              <w:jc w:val="right"/>
              <w:rPr>
                <w:color w:val="000000"/>
                <w:sz w:val="22"/>
                <w:szCs w:val="22"/>
              </w:rPr>
            </w:pPr>
          </w:p>
        </w:tc>
        <w:tc>
          <w:tcPr>
            <w:tcW w:w="845" w:type="dxa"/>
            <w:tcBorders>
              <w:top w:val="nil"/>
              <w:left w:val="nil"/>
              <w:bottom w:val="single" w:sz="4" w:space="0" w:color="auto"/>
              <w:right w:val="single" w:sz="4" w:space="0" w:color="auto"/>
            </w:tcBorders>
            <w:shd w:val="clear" w:color="auto" w:fill="auto"/>
            <w:vAlign w:val="center"/>
          </w:tcPr>
          <w:p w14:paraId="20E0E93E" w14:textId="77777777" w:rsidR="00C81C8B" w:rsidRDefault="00C81C8B" w:rsidP="00C81C8B">
            <w:pPr>
              <w:jc w:val="right"/>
              <w:rPr>
                <w:color w:val="000000"/>
                <w:sz w:val="22"/>
                <w:szCs w:val="22"/>
              </w:rPr>
            </w:pPr>
          </w:p>
        </w:tc>
        <w:tc>
          <w:tcPr>
            <w:tcW w:w="821" w:type="dxa"/>
            <w:tcBorders>
              <w:top w:val="nil"/>
              <w:left w:val="nil"/>
              <w:bottom w:val="single" w:sz="4" w:space="0" w:color="auto"/>
              <w:right w:val="single" w:sz="4" w:space="0" w:color="auto"/>
            </w:tcBorders>
            <w:shd w:val="clear" w:color="auto" w:fill="auto"/>
            <w:vAlign w:val="center"/>
          </w:tcPr>
          <w:p w14:paraId="6F60B5CE" w14:textId="77777777" w:rsidR="00C81C8B" w:rsidRDefault="00C81C8B" w:rsidP="00C81C8B">
            <w:pPr>
              <w:jc w:val="right"/>
              <w:rPr>
                <w:color w:val="000000"/>
                <w:sz w:val="22"/>
                <w:szCs w:val="22"/>
              </w:rPr>
            </w:pPr>
            <w:r>
              <w:rPr>
                <w:color w:val="000000"/>
                <w:sz w:val="22"/>
                <w:szCs w:val="22"/>
              </w:rPr>
              <w:t>60,92</w:t>
            </w:r>
          </w:p>
        </w:tc>
        <w:tc>
          <w:tcPr>
            <w:tcW w:w="895" w:type="dxa"/>
            <w:tcBorders>
              <w:top w:val="nil"/>
              <w:left w:val="nil"/>
              <w:bottom w:val="single" w:sz="4" w:space="0" w:color="auto"/>
              <w:right w:val="single" w:sz="4" w:space="0" w:color="auto"/>
            </w:tcBorders>
            <w:shd w:val="clear" w:color="auto" w:fill="auto"/>
            <w:vAlign w:val="center"/>
          </w:tcPr>
          <w:p w14:paraId="6C2B8835" w14:textId="77777777" w:rsidR="00C81C8B" w:rsidRDefault="00C81C8B" w:rsidP="00C81C8B">
            <w:pPr>
              <w:jc w:val="right"/>
              <w:rPr>
                <w:color w:val="000000"/>
                <w:sz w:val="22"/>
                <w:szCs w:val="22"/>
              </w:rPr>
            </w:pPr>
            <w:r>
              <w:rPr>
                <w:color w:val="000000"/>
                <w:sz w:val="22"/>
                <w:szCs w:val="22"/>
              </w:rPr>
              <w:t>12,18</w:t>
            </w:r>
          </w:p>
        </w:tc>
      </w:tr>
      <w:tr w:rsidR="00C81C8B" w:rsidRPr="00D81226" w14:paraId="12E33AB5" w14:textId="77777777" w:rsidTr="00E23EE0">
        <w:trPr>
          <w:trHeight w:val="300"/>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14:paraId="173DED71" w14:textId="77777777" w:rsidR="00C81C8B" w:rsidRPr="00D81226" w:rsidRDefault="00C81C8B" w:rsidP="00C81C8B">
            <w:pPr>
              <w:jc w:val="left"/>
              <w:rPr>
                <w:color w:val="000000"/>
                <w:sz w:val="22"/>
                <w:szCs w:val="22"/>
              </w:rPr>
            </w:pPr>
            <w:r w:rsidRPr="00D81226">
              <w:rPr>
                <w:color w:val="000000"/>
                <w:sz w:val="22"/>
                <w:szCs w:val="22"/>
              </w:rPr>
              <w:t>1121</w:t>
            </w:r>
          </w:p>
        </w:tc>
        <w:tc>
          <w:tcPr>
            <w:tcW w:w="873" w:type="dxa"/>
            <w:tcBorders>
              <w:top w:val="single" w:sz="4" w:space="0" w:color="auto"/>
              <w:left w:val="nil"/>
              <w:bottom w:val="single" w:sz="4" w:space="0" w:color="auto"/>
              <w:right w:val="single" w:sz="4" w:space="0" w:color="auto"/>
            </w:tcBorders>
            <w:vAlign w:val="center"/>
          </w:tcPr>
          <w:p w14:paraId="3DCAD514" w14:textId="77777777" w:rsidR="00C81C8B" w:rsidRDefault="00C81C8B" w:rsidP="00C81C8B">
            <w:pPr>
              <w:jc w:val="right"/>
              <w:rPr>
                <w:color w:val="000000"/>
                <w:sz w:val="22"/>
                <w:szCs w:val="22"/>
              </w:rPr>
            </w:pPr>
          </w:p>
        </w:tc>
        <w:tc>
          <w:tcPr>
            <w:tcW w:w="847" w:type="dxa"/>
            <w:tcBorders>
              <w:top w:val="single" w:sz="4" w:space="0" w:color="auto"/>
              <w:left w:val="single" w:sz="4" w:space="0" w:color="auto"/>
              <w:bottom w:val="single" w:sz="4" w:space="0" w:color="auto"/>
              <w:right w:val="single" w:sz="4" w:space="0" w:color="auto"/>
            </w:tcBorders>
            <w:vAlign w:val="center"/>
          </w:tcPr>
          <w:p w14:paraId="295D2F9E" w14:textId="77777777" w:rsidR="00C81C8B" w:rsidRDefault="00C81C8B" w:rsidP="00C81C8B">
            <w:pPr>
              <w:jc w:val="right"/>
              <w:rPr>
                <w:color w:val="000000"/>
                <w:sz w:val="22"/>
                <w:szCs w:val="22"/>
              </w:rPr>
            </w:pP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76F88195" w14:textId="77777777" w:rsidR="00C81C8B" w:rsidRDefault="00C81C8B" w:rsidP="00C81C8B">
            <w:pPr>
              <w:jc w:val="right"/>
              <w:rPr>
                <w:color w:val="000000"/>
                <w:sz w:val="22"/>
                <w:szCs w:val="22"/>
              </w:rPr>
            </w:pPr>
          </w:p>
        </w:tc>
        <w:tc>
          <w:tcPr>
            <w:tcW w:w="898" w:type="dxa"/>
            <w:tcBorders>
              <w:top w:val="nil"/>
              <w:left w:val="nil"/>
              <w:bottom w:val="single" w:sz="4" w:space="0" w:color="auto"/>
              <w:right w:val="single" w:sz="4" w:space="0" w:color="auto"/>
            </w:tcBorders>
            <w:shd w:val="clear" w:color="auto" w:fill="auto"/>
            <w:noWrap/>
            <w:vAlign w:val="center"/>
          </w:tcPr>
          <w:p w14:paraId="36903262" w14:textId="77777777" w:rsidR="00C81C8B" w:rsidRDefault="00C81C8B" w:rsidP="00C81C8B">
            <w:pPr>
              <w:jc w:val="right"/>
              <w:rPr>
                <w:color w:val="000000"/>
                <w:sz w:val="22"/>
                <w:szCs w:val="22"/>
              </w:rPr>
            </w:pPr>
          </w:p>
        </w:tc>
        <w:tc>
          <w:tcPr>
            <w:tcW w:w="803" w:type="dxa"/>
            <w:tcBorders>
              <w:top w:val="nil"/>
              <w:left w:val="nil"/>
              <w:bottom w:val="single" w:sz="4" w:space="0" w:color="auto"/>
              <w:right w:val="single" w:sz="4" w:space="0" w:color="auto"/>
            </w:tcBorders>
            <w:shd w:val="clear" w:color="auto" w:fill="auto"/>
            <w:noWrap/>
            <w:vAlign w:val="center"/>
            <w:hideMark/>
          </w:tcPr>
          <w:p w14:paraId="54E999D0" w14:textId="77777777" w:rsidR="00C81C8B" w:rsidRDefault="00C81C8B" w:rsidP="00C81C8B">
            <w:pPr>
              <w:jc w:val="right"/>
              <w:rPr>
                <w:color w:val="000000"/>
                <w:sz w:val="22"/>
                <w:szCs w:val="22"/>
              </w:rPr>
            </w:pPr>
            <w:r>
              <w:rPr>
                <w:color w:val="000000"/>
                <w:sz w:val="22"/>
                <w:szCs w:val="22"/>
              </w:rPr>
              <w:t>20,38</w:t>
            </w:r>
          </w:p>
        </w:tc>
        <w:tc>
          <w:tcPr>
            <w:tcW w:w="895" w:type="dxa"/>
            <w:tcBorders>
              <w:top w:val="nil"/>
              <w:left w:val="nil"/>
              <w:bottom w:val="single" w:sz="4" w:space="0" w:color="auto"/>
              <w:right w:val="single" w:sz="4" w:space="0" w:color="auto"/>
            </w:tcBorders>
            <w:shd w:val="clear" w:color="auto" w:fill="auto"/>
            <w:noWrap/>
            <w:vAlign w:val="center"/>
            <w:hideMark/>
          </w:tcPr>
          <w:p w14:paraId="20BEB3F4" w14:textId="77777777" w:rsidR="00C81C8B" w:rsidRDefault="00C81C8B" w:rsidP="00C81C8B">
            <w:pPr>
              <w:jc w:val="right"/>
              <w:rPr>
                <w:color w:val="000000"/>
                <w:sz w:val="22"/>
                <w:szCs w:val="22"/>
              </w:rPr>
            </w:pPr>
            <w:r>
              <w:rPr>
                <w:color w:val="000000"/>
                <w:sz w:val="22"/>
                <w:szCs w:val="22"/>
              </w:rPr>
              <w:t>20,38</w:t>
            </w:r>
          </w:p>
        </w:tc>
        <w:tc>
          <w:tcPr>
            <w:tcW w:w="821" w:type="dxa"/>
            <w:tcBorders>
              <w:top w:val="nil"/>
              <w:left w:val="nil"/>
              <w:bottom w:val="single" w:sz="4" w:space="0" w:color="auto"/>
              <w:right w:val="single" w:sz="4" w:space="0" w:color="auto"/>
            </w:tcBorders>
            <w:shd w:val="clear" w:color="auto" w:fill="auto"/>
            <w:vAlign w:val="center"/>
          </w:tcPr>
          <w:p w14:paraId="4F0A66FD" w14:textId="77777777" w:rsidR="00C81C8B" w:rsidRDefault="00C81C8B" w:rsidP="00C81C8B">
            <w:pPr>
              <w:jc w:val="right"/>
              <w:rPr>
                <w:color w:val="000000"/>
                <w:sz w:val="22"/>
                <w:szCs w:val="22"/>
              </w:rPr>
            </w:pPr>
          </w:p>
        </w:tc>
        <w:tc>
          <w:tcPr>
            <w:tcW w:w="895" w:type="dxa"/>
            <w:tcBorders>
              <w:top w:val="nil"/>
              <w:left w:val="nil"/>
              <w:bottom w:val="single" w:sz="4" w:space="0" w:color="auto"/>
              <w:right w:val="single" w:sz="4" w:space="0" w:color="auto"/>
            </w:tcBorders>
            <w:shd w:val="clear" w:color="auto" w:fill="auto"/>
            <w:vAlign w:val="center"/>
          </w:tcPr>
          <w:p w14:paraId="5D1DDF76" w14:textId="77777777" w:rsidR="00C81C8B" w:rsidRDefault="00C81C8B" w:rsidP="00C81C8B">
            <w:pPr>
              <w:jc w:val="right"/>
              <w:rPr>
                <w:color w:val="000000"/>
                <w:sz w:val="22"/>
                <w:szCs w:val="22"/>
              </w:rPr>
            </w:pPr>
          </w:p>
        </w:tc>
        <w:tc>
          <w:tcPr>
            <w:tcW w:w="870" w:type="dxa"/>
            <w:tcBorders>
              <w:top w:val="nil"/>
              <w:left w:val="nil"/>
              <w:bottom w:val="single" w:sz="4" w:space="0" w:color="auto"/>
              <w:right w:val="single" w:sz="4" w:space="0" w:color="auto"/>
            </w:tcBorders>
            <w:shd w:val="clear" w:color="auto" w:fill="auto"/>
            <w:vAlign w:val="center"/>
          </w:tcPr>
          <w:p w14:paraId="5E128CC1" w14:textId="77777777" w:rsidR="00C81C8B" w:rsidRDefault="00C81C8B" w:rsidP="00C81C8B">
            <w:pPr>
              <w:jc w:val="right"/>
              <w:rPr>
                <w:color w:val="000000"/>
                <w:sz w:val="22"/>
                <w:szCs w:val="22"/>
              </w:rPr>
            </w:pPr>
            <w:r>
              <w:rPr>
                <w:color w:val="000000"/>
                <w:sz w:val="22"/>
                <w:szCs w:val="22"/>
              </w:rPr>
              <w:t>9,77</w:t>
            </w:r>
          </w:p>
        </w:tc>
        <w:tc>
          <w:tcPr>
            <w:tcW w:w="845" w:type="dxa"/>
            <w:tcBorders>
              <w:top w:val="nil"/>
              <w:left w:val="nil"/>
              <w:bottom w:val="single" w:sz="4" w:space="0" w:color="auto"/>
              <w:right w:val="single" w:sz="4" w:space="0" w:color="auto"/>
            </w:tcBorders>
            <w:shd w:val="clear" w:color="auto" w:fill="auto"/>
            <w:vAlign w:val="center"/>
          </w:tcPr>
          <w:p w14:paraId="08AEAE9E" w14:textId="77777777" w:rsidR="00C81C8B" w:rsidRDefault="00C81C8B" w:rsidP="00C81C8B">
            <w:pPr>
              <w:jc w:val="right"/>
              <w:rPr>
                <w:color w:val="000000"/>
                <w:sz w:val="22"/>
                <w:szCs w:val="22"/>
              </w:rPr>
            </w:pPr>
            <w:r>
              <w:rPr>
                <w:color w:val="000000"/>
                <w:sz w:val="22"/>
                <w:szCs w:val="22"/>
              </w:rPr>
              <w:t>9,77</w:t>
            </w:r>
          </w:p>
        </w:tc>
        <w:tc>
          <w:tcPr>
            <w:tcW w:w="800" w:type="dxa"/>
            <w:tcBorders>
              <w:top w:val="nil"/>
              <w:left w:val="nil"/>
              <w:bottom w:val="single" w:sz="4" w:space="0" w:color="auto"/>
              <w:right w:val="single" w:sz="4" w:space="0" w:color="auto"/>
            </w:tcBorders>
            <w:shd w:val="clear" w:color="auto" w:fill="auto"/>
            <w:vAlign w:val="center"/>
          </w:tcPr>
          <w:p w14:paraId="306DA975" w14:textId="77777777" w:rsidR="00C81C8B" w:rsidRDefault="00C81C8B" w:rsidP="00C81C8B">
            <w:pPr>
              <w:jc w:val="right"/>
              <w:rPr>
                <w:color w:val="000000"/>
                <w:sz w:val="22"/>
                <w:szCs w:val="22"/>
              </w:rPr>
            </w:pPr>
          </w:p>
        </w:tc>
        <w:tc>
          <w:tcPr>
            <w:tcW w:w="895" w:type="dxa"/>
            <w:tcBorders>
              <w:top w:val="nil"/>
              <w:left w:val="nil"/>
              <w:bottom w:val="single" w:sz="4" w:space="0" w:color="auto"/>
              <w:right w:val="single" w:sz="4" w:space="0" w:color="auto"/>
            </w:tcBorders>
            <w:shd w:val="clear" w:color="auto" w:fill="auto"/>
            <w:vAlign w:val="center"/>
          </w:tcPr>
          <w:p w14:paraId="7A0AC0F9" w14:textId="77777777" w:rsidR="00C81C8B" w:rsidRDefault="00C81C8B" w:rsidP="00C81C8B">
            <w:pPr>
              <w:jc w:val="right"/>
              <w:rPr>
                <w:color w:val="000000"/>
                <w:sz w:val="22"/>
                <w:szCs w:val="22"/>
              </w:rPr>
            </w:pPr>
          </w:p>
        </w:tc>
        <w:tc>
          <w:tcPr>
            <w:tcW w:w="870" w:type="dxa"/>
            <w:tcBorders>
              <w:top w:val="nil"/>
              <w:left w:val="nil"/>
              <w:bottom w:val="single" w:sz="4" w:space="0" w:color="auto"/>
              <w:right w:val="single" w:sz="4" w:space="0" w:color="auto"/>
            </w:tcBorders>
            <w:shd w:val="clear" w:color="auto" w:fill="auto"/>
            <w:vAlign w:val="center"/>
          </w:tcPr>
          <w:p w14:paraId="0999F7A3" w14:textId="77777777" w:rsidR="00C81C8B" w:rsidRDefault="00C81C8B" w:rsidP="00C81C8B">
            <w:pPr>
              <w:jc w:val="right"/>
              <w:rPr>
                <w:color w:val="000000"/>
                <w:sz w:val="22"/>
                <w:szCs w:val="22"/>
              </w:rPr>
            </w:pPr>
          </w:p>
        </w:tc>
        <w:tc>
          <w:tcPr>
            <w:tcW w:w="845" w:type="dxa"/>
            <w:tcBorders>
              <w:top w:val="nil"/>
              <w:left w:val="nil"/>
              <w:bottom w:val="single" w:sz="4" w:space="0" w:color="auto"/>
              <w:right w:val="single" w:sz="4" w:space="0" w:color="auto"/>
            </w:tcBorders>
            <w:shd w:val="clear" w:color="auto" w:fill="auto"/>
            <w:vAlign w:val="center"/>
          </w:tcPr>
          <w:p w14:paraId="72BDE055" w14:textId="77777777" w:rsidR="00C81C8B" w:rsidRDefault="00C81C8B" w:rsidP="00C81C8B">
            <w:pPr>
              <w:jc w:val="right"/>
              <w:rPr>
                <w:color w:val="000000"/>
                <w:sz w:val="22"/>
                <w:szCs w:val="22"/>
              </w:rPr>
            </w:pPr>
          </w:p>
        </w:tc>
        <w:tc>
          <w:tcPr>
            <w:tcW w:w="821" w:type="dxa"/>
            <w:tcBorders>
              <w:top w:val="nil"/>
              <w:left w:val="nil"/>
              <w:bottom w:val="single" w:sz="4" w:space="0" w:color="auto"/>
              <w:right w:val="single" w:sz="4" w:space="0" w:color="auto"/>
            </w:tcBorders>
            <w:shd w:val="clear" w:color="auto" w:fill="auto"/>
            <w:vAlign w:val="center"/>
          </w:tcPr>
          <w:p w14:paraId="79541EF4" w14:textId="77777777" w:rsidR="00C81C8B" w:rsidRDefault="00C81C8B" w:rsidP="00C81C8B">
            <w:pPr>
              <w:jc w:val="right"/>
              <w:rPr>
                <w:color w:val="000000"/>
                <w:sz w:val="22"/>
                <w:szCs w:val="22"/>
              </w:rPr>
            </w:pPr>
            <w:r>
              <w:rPr>
                <w:color w:val="000000"/>
                <w:sz w:val="22"/>
                <w:szCs w:val="22"/>
              </w:rPr>
              <w:t>20,38</w:t>
            </w:r>
          </w:p>
        </w:tc>
        <w:tc>
          <w:tcPr>
            <w:tcW w:w="895" w:type="dxa"/>
            <w:tcBorders>
              <w:top w:val="nil"/>
              <w:left w:val="nil"/>
              <w:bottom w:val="single" w:sz="4" w:space="0" w:color="auto"/>
              <w:right w:val="single" w:sz="4" w:space="0" w:color="auto"/>
            </w:tcBorders>
            <w:shd w:val="clear" w:color="auto" w:fill="auto"/>
            <w:vAlign w:val="center"/>
          </w:tcPr>
          <w:p w14:paraId="2B345D12" w14:textId="77777777" w:rsidR="00C81C8B" w:rsidRDefault="00C81C8B" w:rsidP="00C81C8B">
            <w:pPr>
              <w:jc w:val="right"/>
              <w:rPr>
                <w:color w:val="000000"/>
                <w:sz w:val="22"/>
                <w:szCs w:val="22"/>
              </w:rPr>
            </w:pPr>
            <w:r>
              <w:rPr>
                <w:color w:val="000000"/>
                <w:sz w:val="22"/>
                <w:szCs w:val="22"/>
              </w:rPr>
              <w:t>4,08</w:t>
            </w:r>
          </w:p>
        </w:tc>
      </w:tr>
      <w:tr w:rsidR="00C81C8B" w:rsidRPr="00D81226" w14:paraId="4265658E" w14:textId="77777777" w:rsidTr="00C81C8B">
        <w:trPr>
          <w:trHeight w:val="300"/>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14:paraId="324FE9F4" w14:textId="77777777" w:rsidR="00C81C8B" w:rsidRPr="00D81226" w:rsidRDefault="00C81C8B" w:rsidP="00C81C8B">
            <w:pPr>
              <w:jc w:val="left"/>
              <w:rPr>
                <w:color w:val="000000"/>
                <w:sz w:val="22"/>
                <w:szCs w:val="22"/>
              </w:rPr>
            </w:pPr>
            <w:r w:rsidRPr="00D81226">
              <w:rPr>
                <w:color w:val="000000"/>
                <w:sz w:val="22"/>
                <w:szCs w:val="22"/>
              </w:rPr>
              <w:t>1210</w:t>
            </w:r>
          </w:p>
        </w:tc>
        <w:tc>
          <w:tcPr>
            <w:tcW w:w="873" w:type="dxa"/>
            <w:tcBorders>
              <w:top w:val="single" w:sz="4" w:space="0" w:color="auto"/>
              <w:left w:val="nil"/>
              <w:bottom w:val="single" w:sz="4" w:space="0" w:color="auto"/>
              <w:right w:val="single" w:sz="4" w:space="0" w:color="auto"/>
            </w:tcBorders>
            <w:vAlign w:val="center"/>
          </w:tcPr>
          <w:p w14:paraId="3ECEF1F5" w14:textId="77777777" w:rsidR="00C81C8B" w:rsidRDefault="00C81C8B" w:rsidP="00C81C8B">
            <w:pPr>
              <w:jc w:val="right"/>
              <w:rPr>
                <w:color w:val="000000"/>
                <w:sz w:val="22"/>
                <w:szCs w:val="22"/>
              </w:rPr>
            </w:pPr>
          </w:p>
        </w:tc>
        <w:tc>
          <w:tcPr>
            <w:tcW w:w="847" w:type="dxa"/>
            <w:tcBorders>
              <w:top w:val="single" w:sz="4" w:space="0" w:color="auto"/>
              <w:left w:val="single" w:sz="4" w:space="0" w:color="auto"/>
              <w:bottom w:val="single" w:sz="4" w:space="0" w:color="auto"/>
              <w:right w:val="single" w:sz="4" w:space="0" w:color="auto"/>
            </w:tcBorders>
            <w:vAlign w:val="center"/>
          </w:tcPr>
          <w:p w14:paraId="24252650" w14:textId="77777777" w:rsidR="00C81C8B" w:rsidRDefault="00C81C8B" w:rsidP="00C81C8B">
            <w:pPr>
              <w:jc w:val="right"/>
              <w:rPr>
                <w:color w:val="000000"/>
                <w:sz w:val="22"/>
                <w:szCs w:val="22"/>
              </w:rPr>
            </w:pPr>
          </w:p>
        </w:tc>
        <w:tc>
          <w:tcPr>
            <w:tcW w:w="824" w:type="dxa"/>
            <w:tcBorders>
              <w:top w:val="nil"/>
              <w:left w:val="single" w:sz="4" w:space="0" w:color="auto"/>
              <w:bottom w:val="single" w:sz="4" w:space="0" w:color="auto"/>
              <w:right w:val="single" w:sz="4" w:space="0" w:color="auto"/>
            </w:tcBorders>
            <w:shd w:val="clear" w:color="auto" w:fill="auto"/>
            <w:noWrap/>
            <w:vAlign w:val="center"/>
            <w:hideMark/>
          </w:tcPr>
          <w:p w14:paraId="403B8A87" w14:textId="77777777" w:rsidR="00C81C8B" w:rsidRDefault="00C81C8B" w:rsidP="00C81C8B">
            <w:pPr>
              <w:jc w:val="right"/>
              <w:rPr>
                <w:color w:val="000000"/>
                <w:sz w:val="22"/>
                <w:szCs w:val="22"/>
              </w:rPr>
            </w:pPr>
            <w:r>
              <w:rPr>
                <w:color w:val="000000"/>
                <w:sz w:val="22"/>
                <w:szCs w:val="22"/>
              </w:rPr>
              <w:t>367,74</w:t>
            </w:r>
          </w:p>
        </w:tc>
        <w:tc>
          <w:tcPr>
            <w:tcW w:w="898" w:type="dxa"/>
            <w:tcBorders>
              <w:top w:val="nil"/>
              <w:left w:val="nil"/>
              <w:bottom w:val="single" w:sz="4" w:space="0" w:color="auto"/>
              <w:right w:val="single" w:sz="4" w:space="0" w:color="auto"/>
            </w:tcBorders>
            <w:shd w:val="clear" w:color="auto" w:fill="auto"/>
            <w:noWrap/>
            <w:vAlign w:val="center"/>
            <w:hideMark/>
          </w:tcPr>
          <w:p w14:paraId="473E311D" w14:textId="77777777" w:rsidR="00C81C8B" w:rsidRDefault="00C81C8B" w:rsidP="00C81C8B">
            <w:pPr>
              <w:jc w:val="right"/>
              <w:rPr>
                <w:color w:val="000000"/>
                <w:sz w:val="22"/>
                <w:szCs w:val="22"/>
              </w:rPr>
            </w:pPr>
            <w:r>
              <w:rPr>
                <w:color w:val="000000"/>
                <w:sz w:val="22"/>
                <w:szCs w:val="22"/>
              </w:rPr>
              <w:t>367,74</w:t>
            </w:r>
          </w:p>
        </w:tc>
        <w:tc>
          <w:tcPr>
            <w:tcW w:w="803" w:type="dxa"/>
            <w:tcBorders>
              <w:top w:val="nil"/>
              <w:left w:val="nil"/>
              <w:bottom w:val="single" w:sz="4" w:space="0" w:color="auto"/>
              <w:right w:val="single" w:sz="4" w:space="0" w:color="auto"/>
            </w:tcBorders>
            <w:shd w:val="clear" w:color="auto" w:fill="auto"/>
            <w:noWrap/>
            <w:vAlign w:val="center"/>
          </w:tcPr>
          <w:p w14:paraId="37EEF7BB" w14:textId="77777777" w:rsidR="00C81C8B" w:rsidRDefault="00C81C8B" w:rsidP="00C81C8B">
            <w:pPr>
              <w:jc w:val="right"/>
              <w:rPr>
                <w:color w:val="000000"/>
                <w:sz w:val="22"/>
                <w:szCs w:val="22"/>
              </w:rPr>
            </w:pPr>
          </w:p>
        </w:tc>
        <w:tc>
          <w:tcPr>
            <w:tcW w:w="895" w:type="dxa"/>
            <w:tcBorders>
              <w:top w:val="nil"/>
              <w:left w:val="nil"/>
              <w:bottom w:val="single" w:sz="4" w:space="0" w:color="auto"/>
              <w:right w:val="single" w:sz="4" w:space="0" w:color="auto"/>
            </w:tcBorders>
            <w:shd w:val="clear" w:color="auto" w:fill="auto"/>
            <w:noWrap/>
            <w:vAlign w:val="center"/>
          </w:tcPr>
          <w:p w14:paraId="65A2A4BC" w14:textId="77777777" w:rsidR="00C81C8B" w:rsidRDefault="00C81C8B" w:rsidP="00C81C8B">
            <w:pPr>
              <w:jc w:val="right"/>
              <w:rPr>
                <w:color w:val="000000"/>
                <w:sz w:val="22"/>
                <w:szCs w:val="22"/>
              </w:rPr>
            </w:pPr>
          </w:p>
        </w:tc>
        <w:tc>
          <w:tcPr>
            <w:tcW w:w="821" w:type="dxa"/>
            <w:tcBorders>
              <w:top w:val="nil"/>
              <w:left w:val="nil"/>
              <w:bottom w:val="single" w:sz="4" w:space="0" w:color="auto"/>
              <w:right w:val="single" w:sz="4" w:space="0" w:color="auto"/>
            </w:tcBorders>
            <w:shd w:val="clear" w:color="auto" w:fill="auto"/>
            <w:vAlign w:val="center"/>
            <w:hideMark/>
          </w:tcPr>
          <w:p w14:paraId="2B96BE67" w14:textId="77777777" w:rsidR="00C81C8B" w:rsidRDefault="00C81C8B" w:rsidP="00C81C8B">
            <w:pPr>
              <w:jc w:val="right"/>
              <w:rPr>
                <w:color w:val="000000"/>
                <w:sz w:val="22"/>
                <w:szCs w:val="22"/>
              </w:rPr>
            </w:pPr>
            <w:r>
              <w:rPr>
                <w:color w:val="000000"/>
                <w:sz w:val="22"/>
                <w:szCs w:val="22"/>
              </w:rPr>
              <w:t>21,87</w:t>
            </w:r>
          </w:p>
        </w:tc>
        <w:tc>
          <w:tcPr>
            <w:tcW w:w="895" w:type="dxa"/>
            <w:tcBorders>
              <w:top w:val="nil"/>
              <w:left w:val="nil"/>
              <w:bottom w:val="single" w:sz="4" w:space="0" w:color="auto"/>
              <w:right w:val="single" w:sz="4" w:space="0" w:color="auto"/>
            </w:tcBorders>
            <w:shd w:val="clear" w:color="auto" w:fill="auto"/>
            <w:vAlign w:val="center"/>
            <w:hideMark/>
          </w:tcPr>
          <w:p w14:paraId="511343CB" w14:textId="77777777" w:rsidR="00C81C8B" w:rsidRDefault="00C81C8B" w:rsidP="00C81C8B">
            <w:pPr>
              <w:jc w:val="right"/>
              <w:rPr>
                <w:color w:val="000000"/>
                <w:sz w:val="22"/>
                <w:szCs w:val="22"/>
              </w:rPr>
            </w:pPr>
            <w:r>
              <w:rPr>
                <w:color w:val="000000"/>
                <w:sz w:val="22"/>
                <w:szCs w:val="22"/>
              </w:rPr>
              <w:t>21,87</w:t>
            </w:r>
          </w:p>
        </w:tc>
        <w:tc>
          <w:tcPr>
            <w:tcW w:w="870" w:type="dxa"/>
            <w:tcBorders>
              <w:top w:val="nil"/>
              <w:left w:val="nil"/>
              <w:bottom w:val="single" w:sz="4" w:space="0" w:color="auto"/>
              <w:right w:val="single" w:sz="4" w:space="0" w:color="auto"/>
            </w:tcBorders>
            <w:shd w:val="clear" w:color="auto" w:fill="auto"/>
            <w:vAlign w:val="center"/>
          </w:tcPr>
          <w:p w14:paraId="6B1C9C6F" w14:textId="77777777" w:rsidR="00C81C8B" w:rsidRDefault="00C81C8B" w:rsidP="00C81C8B">
            <w:pPr>
              <w:jc w:val="right"/>
              <w:rPr>
                <w:color w:val="000000"/>
                <w:sz w:val="22"/>
                <w:szCs w:val="22"/>
              </w:rPr>
            </w:pPr>
          </w:p>
        </w:tc>
        <w:tc>
          <w:tcPr>
            <w:tcW w:w="845" w:type="dxa"/>
            <w:tcBorders>
              <w:top w:val="nil"/>
              <w:left w:val="nil"/>
              <w:bottom w:val="single" w:sz="4" w:space="0" w:color="auto"/>
              <w:right w:val="single" w:sz="4" w:space="0" w:color="auto"/>
            </w:tcBorders>
            <w:shd w:val="clear" w:color="auto" w:fill="auto"/>
            <w:vAlign w:val="center"/>
          </w:tcPr>
          <w:p w14:paraId="43AA386C" w14:textId="77777777" w:rsidR="00C81C8B" w:rsidRDefault="00C81C8B" w:rsidP="00C81C8B">
            <w:pPr>
              <w:jc w:val="right"/>
              <w:rPr>
                <w:color w:val="000000"/>
                <w:sz w:val="22"/>
                <w:szCs w:val="22"/>
              </w:rPr>
            </w:pPr>
          </w:p>
        </w:tc>
        <w:tc>
          <w:tcPr>
            <w:tcW w:w="800" w:type="dxa"/>
            <w:tcBorders>
              <w:top w:val="nil"/>
              <w:left w:val="nil"/>
              <w:bottom w:val="single" w:sz="4" w:space="0" w:color="auto"/>
              <w:right w:val="single" w:sz="4" w:space="0" w:color="auto"/>
            </w:tcBorders>
            <w:shd w:val="clear" w:color="auto" w:fill="auto"/>
            <w:vAlign w:val="center"/>
          </w:tcPr>
          <w:p w14:paraId="744368DD" w14:textId="77777777" w:rsidR="00C81C8B" w:rsidRDefault="00C81C8B" w:rsidP="00C81C8B">
            <w:pPr>
              <w:jc w:val="right"/>
              <w:rPr>
                <w:color w:val="000000"/>
                <w:sz w:val="22"/>
                <w:szCs w:val="22"/>
              </w:rPr>
            </w:pPr>
          </w:p>
        </w:tc>
        <w:tc>
          <w:tcPr>
            <w:tcW w:w="895" w:type="dxa"/>
            <w:tcBorders>
              <w:top w:val="nil"/>
              <w:left w:val="nil"/>
              <w:bottom w:val="single" w:sz="4" w:space="0" w:color="auto"/>
              <w:right w:val="single" w:sz="4" w:space="0" w:color="auto"/>
            </w:tcBorders>
            <w:shd w:val="clear" w:color="auto" w:fill="auto"/>
            <w:vAlign w:val="center"/>
          </w:tcPr>
          <w:p w14:paraId="591ADA20" w14:textId="77777777" w:rsidR="00C81C8B" w:rsidRDefault="00C81C8B" w:rsidP="00C81C8B">
            <w:pPr>
              <w:jc w:val="right"/>
              <w:rPr>
                <w:color w:val="000000"/>
                <w:sz w:val="22"/>
                <w:szCs w:val="22"/>
              </w:rPr>
            </w:pPr>
          </w:p>
        </w:tc>
        <w:tc>
          <w:tcPr>
            <w:tcW w:w="870" w:type="dxa"/>
            <w:tcBorders>
              <w:top w:val="nil"/>
              <w:left w:val="nil"/>
              <w:bottom w:val="single" w:sz="4" w:space="0" w:color="auto"/>
              <w:right w:val="single" w:sz="4" w:space="0" w:color="auto"/>
            </w:tcBorders>
            <w:shd w:val="clear" w:color="auto" w:fill="auto"/>
            <w:vAlign w:val="center"/>
          </w:tcPr>
          <w:p w14:paraId="762ED091" w14:textId="77777777" w:rsidR="00C81C8B" w:rsidRDefault="00C81C8B" w:rsidP="00C81C8B">
            <w:pPr>
              <w:jc w:val="right"/>
              <w:rPr>
                <w:color w:val="000000"/>
                <w:sz w:val="22"/>
                <w:szCs w:val="22"/>
              </w:rPr>
            </w:pPr>
          </w:p>
        </w:tc>
        <w:tc>
          <w:tcPr>
            <w:tcW w:w="845" w:type="dxa"/>
            <w:tcBorders>
              <w:top w:val="nil"/>
              <w:left w:val="nil"/>
              <w:bottom w:val="single" w:sz="4" w:space="0" w:color="auto"/>
              <w:right w:val="single" w:sz="4" w:space="0" w:color="auto"/>
            </w:tcBorders>
            <w:shd w:val="clear" w:color="auto" w:fill="auto"/>
            <w:vAlign w:val="center"/>
          </w:tcPr>
          <w:p w14:paraId="7D044DCC" w14:textId="77777777" w:rsidR="00C81C8B" w:rsidRDefault="00C81C8B" w:rsidP="00C81C8B">
            <w:pPr>
              <w:jc w:val="right"/>
              <w:rPr>
                <w:color w:val="000000"/>
                <w:sz w:val="22"/>
                <w:szCs w:val="22"/>
              </w:rPr>
            </w:pPr>
          </w:p>
        </w:tc>
        <w:tc>
          <w:tcPr>
            <w:tcW w:w="821" w:type="dxa"/>
            <w:tcBorders>
              <w:top w:val="nil"/>
              <w:left w:val="nil"/>
              <w:bottom w:val="single" w:sz="4" w:space="0" w:color="auto"/>
              <w:right w:val="single" w:sz="4" w:space="0" w:color="auto"/>
            </w:tcBorders>
            <w:shd w:val="clear" w:color="auto" w:fill="auto"/>
            <w:vAlign w:val="center"/>
          </w:tcPr>
          <w:p w14:paraId="29298685" w14:textId="77777777" w:rsidR="00C81C8B" w:rsidRDefault="00C81C8B" w:rsidP="00C81C8B">
            <w:pPr>
              <w:jc w:val="right"/>
              <w:rPr>
                <w:color w:val="000000"/>
                <w:sz w:val="22"/>
                <w:szCs w:val="22"/>
              </w:rPr>
            </w:pPr>
            <w:r>
              <w:rPr>
                <w:color w:val="000000"/>
                <w:sz w:val="22"/>
                <w:szCs w:val="22"/>
              </w:rPr>
              <w:t>471,84</w:t>
            </w:r>
          </w:p>
        </w:tc>
        <w:tc>
          <w:tcPr>
            <w:tcW w:w="895" w:type="dxa"/>
            <w:tcBorders>
              <w:top w:val="nil"/>
              <w:left w:val="nil"/>
              <w:bottom w:val="single" w:sz="4" w:space="0" w:color="auto"/>
              <w:right w:val="single" w:sz="4" w:space="0" w:color="auto"/>
            </w:tcBorders>
            <w:shd w:val="clear" w:color="auto" w:fill="auto"/>
            <w:vAlign w:val="center"/>
          </w:tcPr>
          <w:p w14:paraId="391A5616" w14:textId="77777777" w:rsidR="00C81C8B" w:rsidRDefault="00C81C8B" w:rsidP="00C81C8B">
            <w:pPr>
              <w:jc w:val="right"/>
              <w:rPr>
                <w:color w:val="000000"/>
                <w:sz w:val="22"/>
                <w:szCs w:val="22"/>
              </w:rPr>
            </w:pPr>
            <w:r>
              <w:rPr>
                <w:color w:val="000000"/>
                <w:sz w:val="22"/>
                <w:szCs w:val="22"/>
              </w:rPr>
              <w:t>94,37</w:t>
            </w:r>
          </w:p>
        </w:tc>
      </w:tr>
      <w:tr w:rsidR="00C81C8B" w:rsidRPr="00D81226" w14:paraId="02A54841" w14:textId="77777777" w:rsidTr="00C81C8B">
        <w:trPr>
          <w:trHeight w:val="300"/>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14:paraId="46F5D113" w14:textId="77777777" w:rsidR="00C81C8B" w:rsidRPr="00D81226" w:rsidRDefault="00C81C8B" w:rsidP="00C81C8B">
            <w:pPr>
              <w:jc w:val="left"/>
              <w:rPr>
                <w:color w:val="000000"/>
                <w:sz w:val="22"/>
                <w:szCs w:val="22"/>
              </w:rPr>
            </w:pPr>
            <w:r w:rsidRPr="00D81226">
              <w:rPr>
                <w:color w:val="000000"/>
                <w:sz w:val="22"/>
                <w:szCs w:val="22"/>
              </w:rPr>
              <w:t>2310</w:t>
            </w:r>
          </w:p>
        </w:tc>
        <w:tc>
          <w:tcPr>
            <w:tcW w:w="873" w:type="dxa"/>
            <w:tcBorders>
              <w:top w:val="single" w:sz="4" w:space="0" w:color="auto"/>
              <w:left w:val="nil"/>
              <w:bottom w:val="single" w:sz="4" w:space="0" w:color="auto"/>
              <w:right w:val="single" w:sz="4" w:space="0" w:color="auto"/>
            </w:tcBorders>
            <w:vAlign w:val="center"/>
          </w:tcPr>
          <w:p w14:paraId="5F62B399" w14:textId="77777777" w:rsidR="00C81C8B" w:rsidRDefault="00C81C8B" w:rsidP="00C81C8B">
            <w:pPr>
              <w:jc w:val="right"/>
              <w:rPr>
                <w:color w:val="000000"/>
                <w:sz w:val="22"/>
                <w:szCs w:val="22"/>
              </w:rPr>
            </w:pPr>
            <w:r>
              <w:rPr>
                <w:color w:val="000000"/>
                <w:sz w:val="22"/>
                <w:szCs w:val="22"/>
              </w:rPr>
              <w:t>0,94</w:t>
            </w:r>
          </w:p>
        </w:tc>
        <w:tc>
          <w:tcPr>
            <w:tcW w:w="847" w:type="dxa"/>
            <w:tcBorders>
              <w:top w:val="single" w:sz="4" w:space="0" w:color="auto"/>
              <w:left w:val="single" w:sz="4" w:space="0" w:color="auto"/>
              <w:bottom w:val="single" w:sz="4" w:space="0" w:color="auto"/>
              <w:right w:val="single" w:sz="4" w:space="0" w:color="auto"/>
            </w:tcBorders>
            <w:vAlign w:val="center"/>
          </w:tcPr>
          <w:p w14:paraId="6890CB6C" w14:textId="77777777" w:rsidR="00C81C8B" w:rsidRDefault="00C81C8B" w:rsidP="00C81C8B">
            <w:pPr>
              <w:jc w:val="right"/>
              <w:rPr>
                <w:color w:val="000000"/>
                <w:sz w:val="22"/>
                <w:szCs w:val="22"/>
              </w:rPr>
            </w:pPr>
            <w:r>
              <w:rPr>
                <w:color w:val="000000"/>
                <w:sz w:val="22"/>
                <w:szCs w:val="22"/>
              </w:rPr>
              <w:t>0,94</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15D8DC15" w14:textId="77777777" w:rsidR="00C81C8B" w:rsidRDefault="00C81C8B" w:rsidP="00C81C8B">
            <w:pPr>
              <w:jc w:val="right"/>
              <w:rPr>
                <w:color w:val="000000"/>
                <w:sz w:val="22"/>
                <w:szCs w:val="22"/>
              </w:rPr>
            </w:pPr>
          </w:p>
        </w:tc>
        <w:tc>
          <w:tcPr>
            <w:tcW w:w="898" w:type="dxa"/>
            <w:tcBorders>
              <w:top w:val="nil"/>
              <w:left w:val="nil"/>
              <w:bottom w:val="single" w:sz="4" w:space="0" w:color="auto"/>
              <w:right w:val="single" w:sz="4" w:space="0" w:color="auto"/>
            </w:tcBorders>
            <w:shd w:val="clear" w:color="auto" w:fill="auto"/>
            <w:noWrap/>
            <w:vAlign w:val="center"/>
          </w:tcPr>
          <w:p w14:paraId="3B7FD00B" w14:textId="77777777" w:rsidR="00C81C8B" w:rsidRDefault="00C81C8B" w:rsidP="00C81C8B">
            <w:pPr>
              <w:jc w:val="right"/>
              <w:rPr>
                <w:color w:val="000000"/>
                <w:sz w:val="22"/>
                <w:szCs w:val="22"/>
              </w:rPr>
            </w:pPr>
          </w:p>
        </w:tc>
        <w:tc>
          <w:tcPr>
            <w:tcW w:w="803" w:type="dxa"/>
            <w:tcBorders>
              <w:top w:val="nil"/>
              <w:left w:val="nil"/>
              <w:bottom w:val="single" w:sz="4" w:space="0" w:color="auto"/>
              <w:right w:val="single" w:sz="4" w:space="0" w:color="auto"/>
            </w:tcBorders>
            <w:shd w:val="clear" w:color="auto" w:fill="auto"/>
            <w:noWrap/>
            <w:vAlign w:val="center"/>
          </w:tcPr>
          <w:p w14:paraId="315D1B9A" w14:textId="77777777" w:rsidR="00C81C8B" w:rsidRDefault="00C81C8B" w:rsidP="00C81C8B">
            <w:pPr>
              <w:jc w:val="right"/>
              <w:rPr>
                <w:color w:val="000000"/>
                <w:sz w:val="22"/>
                <w:szCs w:val="22"/>
              </w:rPr>
            </w:pPr>
          </w:p>
        </w:tc>
        <w:tc>
          <w:tcPr>
            <w:tcW w:w="895" w:type="dxa"/>
            <w:tcBorders>
              <w:top w:val="nil"/>
              <w:left w:val="nil"/>
              <w:bottom w:val="single" w:sz="4" w:space="0" w:color="auto"/>
              <w:right w:val="single" w:sz="4" w:space="0" w:color="auto"/>
            </w:tcBorders>
            <w:shd w:val="clear" w:color="auto" w:fill="auto"/>
            <w:noWrap/>
            <w:vAlign w:val="center"/>
          </w:tcPr>
          <w:p w14:paraId="5BF8A21C" w14:textId="77777777" w:rsidR="00C81C8B" w:rsidRDefault="00C81C8B" w:rsidP="00C81C8B">
            <w:pPr>
              <w:jc w:val="right"/>
              <w:rPr>
                <w:color w:val="000000"/>
                <w:sz w:val="22"/>
                <w:szCs w:val="22"/>
              </w:rPr>
            </w:pPr>
          </w:p>
        </w:tc>
        <w:tc>
          <w:tcPr>
            <w:tcW w:w="821" w:type="dxa"/>
            <w:tcBorders>
              <w:top w:val="nil"/>
              <w:left w:val="nil"/>
              <w:bottom w:val="single" w:sz="4" w:space="0" w:color="auto"/>
              <w:right w:val="single" w:sz="4" w:space="0" w:color="auto"/>
            </w:tcBorders>
            <w:shd w:val="clear" w:color="auto" w:fill="auto"/>
            <w:vAlign w:val="center"/>
            <w:hideMark/>
          </w:tcPr>
          <w:p w14:paraId="6C6FEABB" w14:textId="77777777" w:rsidR="00C81C8B" w:rsidRDefault="00C81C8B" w:rsidP="00C81C8B">
            <w:pPr>
              <w:jc w:val="right"/>
              <w:rPr>
                <w:color w:val="000000"/>
                <w:sz w:val="22"/>
                <w:szCs w:val="22"/>
              </w:rPr>
            </w:pPr>
          </w:p>
        </w:tc>
        <w:tc>
          <w:tcPr>
            <w:tcW w:w="895" w:type="dxa"/>
            <w:tcBorders>
              <w:top w:val="nil"/>
              <w:left w:val="nil"/>
              <w:bottom w:val="single" w:sz="4" w:space="0" w:color="auto"/>
              <w:right w:val="single" w:sz="4" w:space="0" w:color="auto"/>
            </w:tcBorders>
            <w:shd w:val="clear" w:color="auto" w:fill="auto"/>
            <w:vAlign w:val="center"/>
            <w:hideMark/>
          </w:tcPr>
          <w:p w14:paraId="1C8CEA9E" w14:textId="77777777" w:rsidR="00C81C8B" w:rsidRDefault="00C81C8B" w:rsidP="00C81C8B">
            <w:pPr>
              <w:jc w:val="right"/>
              <w:rPr>
                <w:color w:val="000000"/>
                <w:sz w:val="22"/>
                <w:szCs w:val="22"/>
              </w:rPr>
            </w:pPr>
          </w:p>
        </w:tc>
        <w:tc>
          <w:tcPr>
            <w:tcW w:w="870" w:type="dxa"/>
            <w:tcBorders>
              <w:top w:val="nil"/>
              <w:left w:val="nil"/>
              <w:bottom w:val="single" w:sz="4" w:space="0" w:color="auto"/>
              <w:right w:val="single" w:sz="4" w:space="0" w:color="auto"/>
            </w:tcBorders>
            <w:shd w:val="clear" w:color="auto" w:fill="auto"/>
            <w:vAlign w:val="center"/>
          </w:tcPr>
          <w:p w14:paraId="65116B6A" w14:textId="77777777" w:rsidR="00C81C8B" w:rsidRDefault="00C81C8B" w:rsidP="00C81C8B">
            <w:pPr>
              <w:jc w:val="right"/>
              <w:rPr>
                <w:color w:val="000000"/>
                <w:sz w:val="22"/>
                <w:szCs w:val="22"/>
              </w:rPr>
            </w:pPr>
          </w:p>
        </w:tc>
        <w:tc>
          <w:tcPr>
            <w:tcW w:w="845" w:type="dxa"/>
            <w:tcBorders>
              <w:top w:val="nil"/>
              <w:left w:val="nil"/>
              <w:bottom w:val="single" w:sz="4" w:space="0" w:color="auto"/>
              <w:right w:val="single" w:sz="4" w:space="0" w:color="auto"/>
            </w:tcBorders>
            <w:shd w:val="clear" w:color="auto" w:fill="auto"/>
            <w:vAlign w:val="center"/>
          </w:tcPr>
          <w:p w14:paraId="6852AE4D" w14:textId="77777777" w:rsidR="00C81C8B" w:rsidRDefault="00C81C8B" w:rsidP="00C81C8B">
            <w:pPr>
              <w:jc w:val="right"/>
              <w:rPr>
                <w:color w:val="000000"/>
                <w:sz w:val="22"/>
                <w:szCs w:val="22"/>
              </w:rPr>
            </w:pPr>
          </w:p>
        </w:tc>
        <w:tc>
          <w:tcPr>
            <w:tcW w:w="800" w:type="dxa"/>
            <w:tcBorders>
              <w:top w:val="nil"/>
              <w:left w:val="nil"/>
              <w:bottom w:val="single" w:sz="4" w:space="0" w:color="auto"/>
              <w:right w:val="single" w:sz="4" w:space="0" w:color="auto"/>
            </w:tcBorders>
            <w:shd w:val="clear" w:color="auto" w:fill="auto"/>
            <w:vAlign w:val="center"/>
          </w:tcPr>
          <w:p w14:paraId="46F5B649" w14:textId="77777777" w:rsidR="00C81C8B" w:rsidRDefault="00C81C8B" w:rsidP="00C81C8B">
            <w:pPr>
              <w:jc w:val="right"/>
              <w:rPr>
                <w:color w:val="000000"/>
                <w:sz w:val="22"/>
                <w:szCs w:val="22"/>
              </w:rPr>
            </w:pPr>
          </w:p>
        </w:tc>
        <w:tc>
          <w:tcPr>
            <w:tcW w:w="895" w:type="dxa"/>
            <w:tcBorders>
              <w:top w:val="nil"/>
              <w:left w:val="nil"/>
              <w:bottom w:val="single" w:sz="4" w:space="0" w:color="auto"/>
              <w:right w:val="single" w:sz="4" w:space="0" w:color="auto"/>
            </w:tcBorders>
            <w:shd w:val="clear" w:color="auto" w:fill="auto"/>
            <w:vAlign w:val="center"/>
          </w:tcPr>
          <w:p w14:paraId="5B5EE117" w14:textId="77777777" w:rsidR="00C81C8B" w:rsidRDefault="00C81C8B" w:rsidP="00C81C8B">
            <w:pPr>
              <w:jc w:val="right"/>
              <w:rPr>
                <w:color w:val="000000"/>
                <w:sz w:val="22"/>
                <w:szCs w:val="22"/>
              </w:rPr>
            </w:pPr>
          </w:p>
        </w:tc>
        <w:tc>
          <w:tcPr>
            <w:tcW w:w="870" w:type="dxa"/>
            <w:tcBorders>
              <w:top w:val="nil"/>
              <w:left w:val="nil"/>
              <w:bottom w:val="single" w:sz="4" w:space="0" w:color="auto"/>
              <w:right w:val="single" w:sz="4" w:space="0" w:color="auto"/>
            </w:tcBorders>
            <w:shd w:val="clear" w:color="auto" w:fill="auto"/>
            <w:vAlign w:val="center"/>
          </w:tcPr>
          <w:p w14:paraId="61EE0FA3" w14:textId="77777777" w:rsidR="00C81C8B" w:rsidRDefault="00C81C8B" w:rsidP="00C81C8B">
            <w:pPr>
              <w:jc w:val="right"/>
              <w:rPr>
                <w:color w:val="000000"/>
                <w:sz w:val="22"/>
                <w:szCs w:val="22"/>
              </w:rPr>
            </w:pPr>
          </w:p>
        </w:tc>
        <w:tc>
          <w:tcPr>
            <w:tcW w:w="845" w:type="dxa"/>
            <w:tcBorders>
              <w:top w:val="nil"/>
              <w:left w:val="nil"/>
              <w:bottom w:val="single" w:sz="4" w:space="0" w:color="auto"/>
              <w:right w:val="single" w:sz="4" w:space="0" w:color="auto"/>
            </w:tcBorders>
            <w:shd w:val="clear" w:color="auto" w:fill="auto"/>
            <w:vAlign w:val="center"/>
          </w:tcPr>
          <w:p w14:paraId="04DAC9B8" w14:textId="77777777" w:rsidR="00C81C8B" w:rsidRDefault="00C81C8B" w:rsidP="00C81C8B">
            <w:pPr>
              <w:jc w:val="right"/>
              <w:rPr>
                <w:color w:val="000000"/>
                <w:sz w:val="22"/>
                <w:szCs w:val="22"/>
              </w:rPr>
            </w:pPr>
          </w:p>
        </w:tc>
        <w:tc>
          <w:tcPr>
            <w:tcW w:w="821" w:type="dxa"/>
            <w:tcBorders>
              <w:top w:val="nil"/>
              <w:left w:val="nil"/>
              <w:bottom w:val="single" w:sz="4" w:space="0" w:color="auto"/>
              <w:right w:val="single" w:sz="4" w:space="0" w:color="auto"/>
            </w:tcBorders>
            <w:shd w:val="clear" w:color="auto" w:fill="auto"/>
            <w:vAlign w:val="center"/>
          </w:tcPr>
          <w:p w14:paraId="587941BA" w14:textId="77777777" w:rsidR="00C81C8B" w:rsidRDefault="00C81C8B" w:rsidP="00C81C8B">
            <w:pPr>
              <w:jc w:val="right"/>
              <w:rPr>
                <w:color w:val="000000"/>
                <w:sz w:val="22"/>
                <w:szCs w:val="22"/>
              </w:rPr>
            </w:pPr>
            <w:r>
              <w:rPr>
                <w:color w:val="000000"/>
                <w:sz w:val="22"/>
                <w:szCs w:val="22"/>
              </w:rPr>
              <w:t>0,94</w:t>
            </w:r>
          </w:p>
        </w:tc>
        <w:tc>
          <w:tcPr>
            <w:tcW w:w="895" w:type="dxa"/>
            <w:tcBorders>
              <w:top w:val="nil"/>
              <w:left w:val="nil"/>
              <w:bottom w:val="single" w:sz="4" w:space="0" w:color="auto"/>
              <w:right w:val="single" w:sz="4" w:space="0" w:color="auto"/>
            </w:tcBorders>
            <w:shd w:val="clear" w:color="auto" w:fill="auto"/>
            <w:vAlign w:val="center"/>
          </w:tcPr>
          <w:p w14:paraId="3EDB6B04" w14:textId="77777777" w:rsidR="00C81C8B" w:rsidRDefault="00C81C8B" w:rsidP="00C81C8B">
            <w:pPr>
              <w:jc w:val="right"/>
              <w:rPr>
                <w:color w:val="000000"/>
                <w:sz w:val="22"/>
                <w:szCs w:val="22"/>
              </w:rPr>
            </w:pPr>
            <w:r>
              <w:rPr>
                <w:color w:val="000000"/>
                <w:sz w:val="22"/>
                <w:szCs w:val="22"/>
              </w:rPr>
              <w:t>0,19</w:t>
            </w:r>
          </w:p>
        </w:tc>
      </w:tr>
      <w:tr w:rsidR="00C81C8B" w:rsidRPr="00D81226" w14:paraId="77316084" w14:textId="77777777" w:rsidTr="00C81C8B">
        <w:trPr>
          <w:trHeight w:val="300"/>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14:paraId="19D1AA40" w14:textId="77777777" w:rsidR="00C81C8B" w:rsidRPr="00D81226" w:rsidRDefault="00C81C8B" w:rsidP="00C81C8B">
            <w:pPr>
              <w:jc w:val="left"/>
              <w:rPr>
                <w:color w:val="000000"/>
                <w:sz w:val="22"/>
                <w:szCs w:val="22"/>
              </w:rPr>
            </w:pPr>
            <w:r w:rsidRPr="00D81226">
              <w:rPr>
                <w:color w:val="000000"/>
                <w:sz w:val="22"/>
                <w:szCs w:val="22"/>
              </w:rPr>
              <w:t>2410</w:t>
            </w:r>
          </w:p>
        </w:tc>
        <w:tc>
          <w:tcPr>
            <w:tcW w:w="873" w:type="dxa"/>
            <w:tcBorders>
              <w:top w:val="single" w:sz="4" w:space="0" w:color="auto"/>
              <w:left w:val="nil"/>
              <w:bottom w:val="single" w:sz="4" w:space="0" w:color="auto"/>
              <w:right w:val="single" w:sz="4" w:space="0" w:color="auto"/>
            </w:tcBorders>
            <w:vAlign w:val="center"/>
          </w:tcPr>
          <w:p w14:paraId="1B7D1B6B" w14:textId="77777777" w:rsidR="00C81C8B" w:rsidRDefault="00C81C8B" w:rsidP="00C81C8B">
            <w:pPr>
              <w:jc w:val="right"/>
              <w:rPr>
                <w:color w:val="000000"/>
                <w:sz w:val="22"/>
                <w:szCs w:val="22"/>
              </w:rPr>
            </w:pPr>
          </w:p>
        </w:tc>
        <w:tc>
          <w:tcPr>
            <w:tcW w:w="847" w:type="dxa"/>
            <w:tcBorders>
              <w:top w:val="single" w:sz="4" w:space="0" w:color="auto"/>
              <w:left w:val="single" w:sz="4" w:space="0" w:color="auto"/>
              <w:bottom w:val="single" w:sz="4" w:space="0" w:color="auto"/>
              <w:right w:val="single" w:sz="4" w:space="0" w:color="auto"/>
            </w:tcBorders>
            <w:vAlign w:val="center"/>
          </w:tcPr>
          <w:p w14:paraId="29918AE6" w14:textId="77777777" w:rsidR="00C81C8B" w:rsidRDefault="00C81C8B" w:rsidP="00C81C8B">
            <w:pPr>
              <w:jc w:val="right"/>
              <w:rPr>
                <w:color w:val="000000"/>
                <w:sz w:val="22"/>
                <w:szCs w:val="22"/>
              </w:rPr>
            </w:pP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4F8A67C7" w14:textId="77777777" w:rsidR="00C81C8B" w:rsidRDefault="00C81C8B" w:rsidP="00C81C8B">
            <w:pPr>
              <w:jc w:val="right"/>
              <w:rPr>
                <w:color w:val="000000"/>
                <w:sz w:val="22"/>
                <w:szCs w:val="22"/>
              </w:rPr>
            </w:pPr>
          </w:p>
        </w:tc>
        <w:tc>
          <w:tcPr>
            <w:tcW w:w="898" w:type="dxa"/>
            <w:tcBorders>
              <w:top w:val="nil"/>
              <w:left w:val="nil"/>
              <w:bottom w:val="single" w:sz="4" w:space="0" w:color="auto"/>
              <w:right w:val="single" w:sz="4" w:space="0" w:color="auto"/>
            </w:tcBorders>
            <w:shd w:val="clear" w:color="auto" w:fill="auto"/>
            <w:noWrap/>
            <w:vAlign w:val="center"/>
          </w:tcPr>
          <w:p w14:paraId="0BBC2F6A" w14:textId="77777777" w:rsidR="00C81C8B" w:rsidRDefault="00C81C8B" w:rsidP="00C81C8B">
            <w:pPr>
              <w:jc w:val="right"/>
              <w:rPr>
                <w:color w:val="000000"/>
                <w:sz w:val="22"/>
                <w:szCs w:val="22"/>
              </w:rPr>
            </w:pPr>
          </w:p>
        </w:tc>
        <w:tc>
          <w:tcPr>
            <w:tcW w:w="803" w:type="dxa"/>
            <w:tcBorders>
              <w:top w:val="nil"/>
              <w:left w:val="nil"/>
              <w:bottom w:val="single" w:sz="4" w:space="0" w:color="auto"/>
              <w:right w:val="single" w:sz="4" w:space="0" w:color="auto"/>
            </w:tcBorders>
            <w:shd w:val="clear" w:color="auto" w:fill="auto"/>
            <w:noWrap/>
            <w:vAlign w:val="center"/>
          </w:tcPr>
          <w:p w14:paraId="4D739B1F" w14:textId="77777777" w:rsidR="00C81C8B" w:rsidRDefault="00C81C8B" w:rsidP="00C81C8B">
            <w:pPr>
              <w:jc w:val="right"/>
              <w:rPr>
                <w:color w:val="000000"/>
                <w:sz w:val="22"/>
                <w:szCs w:val="22"/>
              </w:rPr>
            </w:pPr>
          </w:p>
        </w:tc>
        <w:tc>
          <w:tcPr>
            <w:tcW w:w="895" w:type="dxa"/>
            <w:tcBorders>
              <w:top w:val="nil"/>
              <w:left w:val="nil"/>
              <w:bottom w:val="single" w:sz="4" w:space="0" w:color="auto"/>
              <w:right w:val="single" w:sz="4" w:space="0" w:color="auto"/>
            </w:tcBorders>
            <w:shd w:val="clear" w:color="auto" w:fill="auto"/>
            <w:noWrap/>
            <w:vAlign w:val="center"/>
          </w:tcPr>
          <w:p w14:paraId="6712D524" w14:textId="77777777" w:rsidR="00C81C8B" w:rsidRDefault="00C81C8B" w:rsidP="00C81C8B">
            <w:pPr>
              <w:jc w:val="right"/>
              <w:rPr>
                <w:color w:val="000000"/>
                <w:sz w:val="22"/>
                <w:szCs w:val="22"/>
              </w:rPr>
            </w:pPr>
          </w:p>
        </w:tc>
        <w:tc>
          <w:tcPr>
            <w:tcW w:w="821" w:type="dxa"/>
            <w:tcBorders>
              <w:top w:val="nil"/>
              <w:left w:val="nil"/>
              <w:bottom w:val="single" w:sz="4" w:space="0" w:color="auto"/>
              <w:right w:val="single" w:sz="4" w:space="0" w:color="auto"/>
            </w:tcBorders>
            <w:shd w:val="clear" w:color="auto" w:fill="auto"/>
            <w:vAlign w:val="center"/>
            <w:hideMark/>
          </w:tcPr>
          <w:p w14:paraId="5887C0F6" w14:textId="77777777" w:rsidR="00C81C8B" w:rsidRDefault="00C81C8B" w:rsidP="00C81C8B">
            <w:pPr>
              <w:jc w:val="right"/>
              <w:rPr>
                <w:color w:val="000000"/>
                <w:sz w:val="22"/>
                <w:szCs w:val="22"/>
              </w:rPr>
            </w:pPr>
            <w:r>
              <w:rPr>
                <w:color w:val="000000"/>
                <w:sz w:val="22"/>
                <w:szCs w:val="22"/>
              </w:rPr>
              <w:t>66,34</w:t>
            </w:r>
          </w:p>
        </w:tc>
        <w:tc>
          <w:tcPr>
            <w:tcW w:w="895" w:type="dxa"/>
            <w:tcBorders>
              <w:top w:val="nil"/>
              <w:left w:val="nil"/>
              <w:bottom w:val="single" w:sz="4" w:space="0" w:color="auto"/>
              <w:right w:val="single" w:sz="4" w:space="0" w:color="auto"/>
            </w:tcBorders>
            <w:shd w:val="clear" w:color="auto" w:fill="auto"/>
            <w:vAlign w:val="center"/>
            <w:hideMark/>
          </w:tcPr>
          <w:p w14:paraId="6B027302" w14:textId="77777777" w:rsidR="00C81C8B" w:rsidRDefault="00C81C8B" w:rsidP="00C81C8B">
            <w:pPr>
              <w:jc w:val="right"/>
              <w:rPr>
                <w:color w:val="000000"/>
                <w:sz w:val="22"/>
                <w:szCs w:val="22"/>
              </w:rPr>
            </w:pPr>
            <w:r>
              <w:rPr>
                <w:color w:val="000000"/>
                <w:sz w:val="22"/>
                <w:szCs w:val="22"/>
              </w:rPr>
              <w:t>66,34</w:t>
            </w:r>
          </w:p>
        </w:tc>
        <w:tc>
          <w:tcPr>
            <w:tcW w:w="870" w:type="dxa"/>
            <w:tcBorders>
              <w:top w:val="nil"/>
              <w:left w:val="nil"/>
              <w:bottom w:val="single" w:sz="4" w:space="0" w:color="auto"/>
              <w:right w:val="single" w:sz="4" w:space="0" w:color="auto"/>
            </w:tcBorders>
            <w:shd w:val="clear" w:color="auto" w:fill="auto"/>
            <w:vAlign w:val="center"/>
          </w:tcPr>
          <w:p w14:paraId="5803052B" w14:textId="77777777" w:rsidR="00C81C8B" w:rsidRDefault="00C81C8B" w:rsidP="00C81C8B">
            <w:pPr>
              <w:jc w:val="right"/>
              <w:rPr>
                <w:color w:val="000000"/>
                <w:sz w:val="22"/>
                <w:szCs w:val="22"/>
              </w:rPr>
            </w:pPr>
          </w:p>
        </w:tc>
        <w:tc>
          <w:tcPr>
            <w:tcW w:w="845" w:type="dxa"/>
            <w:tcBorders>
              <w:top w:val="nil"/>
              <w:left w:val="nil"/>
              <w:bottom w:val="single" w:sz="4" w:space="0" w:color="auto"/>
              <w:right w:val="single" w:sz="4" w:space="0" w:color="auto"/>
            </w:tcBorders>
            <w:shd w:val="clear" w:color="auto" w:fill="auto"/>
            <w:vAlign w:val="center"/>
          </w:tcPr>
          <w:p w14:paraId="06EA1CC3" w14:textId="77777777" w:rsidR="00C81C8B" w:rsidRDefault="00C81C8B" w:rsidP="00C81C8B">
            <w:pPr>
              <w:jc w:val="right"/>
              <w:rPr>
                <w:color w:val="000000"/>
                <w:sz w:val="22"/>
                <w:szCs w:val="22"/>
              </w:rPr>
            </w:pPr>
          </w:p>
        </w:tc>
        <w:tc>
          <w:tcPr>
            <w:tcW w:w="800" w:type="dxa"/>
            <w:tcBorders>
              <w:top w:val="nil"/>
              <w:left w:val="nil"/>
              <w:bottom w:val="single" w:sz="4" w:space="0" w:color="auto"/>
              <w:right w:val="single" w:sz="4" w:space="0" w:color="auto"/>
            </w:tcBorders>
            <w:shd w:val="clear" w:color="auto" w:fill="auto"/>
            <w:vAlign w:val="center"/>
          </w:tcPr>
          <w:p w14:paraId="5E5E2C05" w14:textId="77777777" w:rsidR="00C81C8B" w:rsidRDefault="00C81C8B" w:rsidP="00C81C8B">
            <w:pPr>
              <w:jc w:val="right"/>
              <w:rPr>
                <w:color w:val="000000"/>
                <w:sz w:val="22"/>
                <w:szCs w:val="22"/>
              </w:rPr>
            </w:pPr>
          </w:p>
        </w:tc>
        <w:tc>
          <w:tcPr>
            <w:tcW w:w="895" w:type="dxa"/>
            <w:tcBorders>
              <w:top w:val="nil"/>
              <w:left w:val="nil"/>
              <w:bottom w:val="single" w:sz="4" w:space="0" w:color="auto"/>
              <w:right w:val="single" w:sz="4" w:space="0" w:color="auto"/>
            </w:tcBorders>
            <w:shd w:val="clear" w:color="auto" w:fill="auto"/>
            <w:vAlign w:val="center"/>
          </w:tcPr>
          <w:p w14:paraId="5DCBAB15" w14:textId="77777777" w:rsidR="00C81C8B" w:rsidRDefault="00C81C8B" w:rsidP="00C81C8B">
            <w:pPr>
              <w:jc w:val="right"/>
              <w:rPr>
                <w:color w:val="000000"/>
                <w:sz w:val="22"/>
                <w:szCs w:val="22"/>
              </w:rPr>
            </w:pPr>
          </w:p>
        </w:tc>
        <w:tc>
          <w:tcPr>
            <w:tcW w:w="870" w:type="dxa"/>
            <w:tcBorders>
              <w:top w:val="nil"/>
              <w:left w:val="nil"/>
              <w:bottom w:val="single" w:sz="4" w:space="0" w:color="auto"/>
              <w:right w:val="single" w:sz="4" w:space="0" w:color="auto"/>
            </w:tcBorders>
            <w:shd w:val="clear" w:color="auto" w:fill="auto"/>
            <w:vAlign w:val="center"/>
          </w:tcPr>
          <w:p w14:paraId="696F3AB7" w14:textId="77777777" w:rsidR="00C81C8B" w:rsidRDefault="00C81C8B" w:rsidP="00C81C8B">
            <w:pPr>
              <w:jc w:val="right"/>
              <w:rPr>
                <w:color w:val="000000"/>
                <w:sz w:val="22"/>
                <w:szCs w:val="22"/>
              </w:rPr>
            </w:pPr>
          </w:p>
        </w:tc>
        <w:tc>
          <w:tcPr>
            <w:tcW w:w="845" w:type="dxa"/>
            <w:tcBorders>
              <w:top w:val="nil"/>
              <w:left w:val="nil"/>
              <w:bottom w:val="single" w:sz="4" w:space="0" w:color="auto"/>
              <w:right w:val="single" w:sz="4" w:space="0" w:color="auto"/>
            </w:tcBorders>
            <w:shd w:val="clear" w:color="auto" w:fill="auto"/>
            <w:vAlign w:val="center"/>
          </w:tcPr>
          <w:p w14:paraId="6B2C6282" w14:textId="77777777" w:rsidR="00C81C8B" w:rsidRDefault="00C81C8B" w:rsidP="00C81C8B">
            <w:pPr>
              <w:jc w:val="right"/>
              <w:rPr>
                <w:color w:val="000000"/>
                <w:sz w:val="22"/>
                <w:szCs w:val="22"/>
              </w:rPr>
            </w:pPr>
          </w:p>
        </w:tc>
        <w:tc>
          <w:tcPr>
            <w:tcW w:w="821" w:type="dxa"/>
            <w:tcBorders>
              <w:top w:val="nil"/>
              <w:left w:val="nil"/>
              <w:bottom w:val="single" w:sz="4" w:space="0" w:color="auto"/>
              <w:right w:val="single" w:sz="4" w:space="0" w:color="auto"/>
            </w:tcBorders>
            <w:shd w:val="clear" w:color="auto" w:fill="auto"/>
            <w:vAlign w:val="center"/>
          </w:tcPr>
          <w:p w14:paraId="20CC01E0" w14:textId="77777777" w:rsidR="00C81C8B" w:rsidRDefault="00C81C8B" w:rsidP="00C81C8B">
            <w:pPr>
              <w:jc w:val="right"/>
              <w:rPr>
                <w:color w:val="000000"/>
                <w:sz w:val="22"/>
                <w:szCs w:val="22"/>
              </w:rPr>
            </w:pPr>
            <w:r>
              <w:rPr>
                <w:color w:val="000000"/>
                <w:sz w:val="22"/>
                <w:szCs w:val="22"/>
              </w:rPr>
              <w:t>120,89</w:t>
            </w:r>
          </w:p>
        </w:tc>
        <w:tc>
          <w:tcPr>
            <w:tcW w:w="895" w:type="dxa"/>
            <w:tcBorders>
              <w:top w:val="nil"/>
              <w:left w:val="nil"/>
              <w:bottom w:val="single" w:sz="4" w:space="0" w:color="auto"/>
              <w:right w:val="single" w:sz="4" w:space="0" w:color="auto"/>
            </w:tcBorders>
            <w:shd w:val="clear" w:color="auto" w:fill="auto"/>
            <w:vAlign w:val="center"/>
          </w:tcPr>
          <w:p w14:paraId="4D70B089" w14:textId="77777777" w:rsidR="00C81C8B" w:rsidRDefault="00C81C8B" w:rsidP="00C81C8B">
            <w:pPr>
              <w:jc w:val="right"/>
              <w:rPr>
                <w:color w:val="000000"/>
                <w:sz w:val="22"/>
                <w:szCs w:val="22"/>
              </w:rPr>
            </w:pPr>
            <w:r>
              <w:rPr>
                <w:color w:val="000000"/>
                <w:sz w:val="22"/>
                <w:szCs w:val="22"/>
              </w:rPr>
              <w:t>24,18</w:t>
            </w:r>
          </w:p>
        </w:tc>
      </w:tr>
      <w:tr w:rsidR="00C81C8B" w:rsidRPr="00D81226" w14:paraId="44965133" w14:textId="77777777" w:rsidTr="00C81C8B">
        <w:trPr>
          <w:trHeight w:val="300"/>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14:paraId="3C50A59C" w14:textId="77777777" w:rsidR="00C81C8B" w:rsidRPr="00D81226" w:rsidRDefault="00C81C8B" w:rsidP="00C81C8B">
            <w:pPr>
              <w:jc w:val="left"/>
              <w:rPr>
                <w:color w:val="000000"/>
                <w:sz w:val="22"/>
                <w:szCs w:val="22"/>
              </w:rPr>
            </w:pPr>
            <w:r w:rsidRPr="00D81226">
              <w:rPr>
                <w:color w:val="000000"/>
                <w:sz w:val="22"/>
                <w:szCs w:val="22"/>
              </w:rPr>
              <w:t>2820</w:t>
            </w:r>
          </w:p>
        </w:tc>
        <w:tc>
          <w:tcPr>
            <w:tcW w:w="873" w:type="dxa"/>
            <w:tcBorders>
              <w:top w:val="single" w:sz="4" w:space="0" w:color="auto"/>
              <w:left w:val="nil"/>
              <w:bottom w:val="single" w:sz="4" w:space="0" w:color="auto"/>
              <w:right w:val="single" w:sz="4" w:space="0" w:color="auto"/>
            </w:tcBorders>
            <w:vAlign w:val="center"/>
          </w:tcPr>
          <w:p w14:paraId="7CEE1CAC" w14:textId="77777777" w:rsidR="00C81C8B" w:rsidRDefault="00C81C8B" w:rsidP="00C81C8B">
            <w:pPr>
              <w:jc w:val="right"/>
              <w:rPr>
                <w:color w:val="000000"/>
                <w:sz w:val="22"/>
                <w:szCs w:val="22"/>
              </w:rPr>
            </w:pPr>
          </w:p>
        </w:tc>
        <w:tc>
          <w:tcPr>
            <w:tcW w:w="847" w:type="dxa"/>
            <w:tcBorders>
              <w:top w:val="single" w:sz="4" w:space="0" w:color="auto"/>
              <w:left w:val="single" w:sz="4" w:space="0" w:color="auto"/>
              <w:bottom w:val="single" w:sz="4" w:space="0" w:color="auto"/>
              <w:right w:val="single" w:sz="4" w:space="0" w:color="auto"/>
            </w:tcBorders>
            <w:vAlign w:val="center"/>
          </w:tcPr>
          <w:p w14:paraId="55CEEBDE" w14:textId="77777777" w:rsidR="00C81C8B" w:rsidRDefault="00C81C8B" w:rsidP="00C81C8B">
            <w:pPr>
              <w:jc w:val="right"/>
              <w:rPr>
                <w:color w:val="000000"/>
                <w:sz w:val="22"/>
                <w:szCs w:val="22"/>
              </w:rPr>
            </w:pP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7E3B8760" w14:textId="77777777" w:rsidR="00C81C8B" w:rsidRDefault="00C81C8B" w:rsidP="00C81C8B">
            <w:pPr>
              <w:jc w:val="right"/>
              <w:rPr>
                <w:color w:val="000000"/>
                <w:sz w:val="22"/>
                <w:szCs w:val="22"/>
              </w:rPr>
            </w:pPr>
            <w:r>
              <w:rPr>
                <w:color w:val="000000"/>
                <w:sz w:val="22"/>
                <w:szCs w:val="22"/>
              </w:rPr>
              <w:t>1,41</w:t>
            </w:r>
          </w:p>
        </w:tc>
        <w:tc>
          <w:tcPr>
            <w:tcW w:w="898" w:type="dxa"/>
            <w:tcBorders>
              <w:top w:val="nil"/>
              <w:left w:val="nil"/>
              <w:bottom w:val="single" w:sz="4" w:space="0" w:color="auto"/>
              <w:right w:val="single" w:sz="4" w:space="0" w:color="auto"/>
            </w:tcBorders>
            <w:shd w:val="clear" w:color="auto" w:fill="auto"/>
            <w:noWrap/>
            <w:vAlign w:val="center"/>
          </w:tcPr>
          <w:p w14:paraId="4CC56503" w14:textId="77777777" w:rsidR="00C81C8B" w:rsidRDefault="00C81C8B" w:rsidP="00C81C8B">
            <w:pPr>
              <w:jc w:val="right"/>
              <w:rPr>
                <w:color w:val="000000"/>
                <w:sz w:val="22"/>
                <w:szCs w:val="22"/>
              </w:rPr>
            </w:pPr>
            <w:r>
              <w:rPr>
                <w:color w:val="000000"/>
                <w:sz w:val="22"/>
                <w:szCs w:val="22"/>
              </w:rPr>
              <w:t>1,41</w:t>
            </w:r>
          </w:p>
        </w:tc>
        <w:tc>
          <w:tcPr>
            <w:tcW w:w="803" w:type="dxa"/>
            <w:tcBorders>
              <w:top w:val="nil"/>
              <w:left w:val="nil"/>
              <w:bottom w:val="single" w:sz="4" w:space="0" w:color="auto"/>
              <w:right w:val="single" w:sz="4" w:space="0" w:color="auto"/>
            </w:tcBorders>
            <w:shd w:val="clear" w:color="auto" w:fill="auto"/>
            <w:noWrap/>
            <w:vAlign w:val="center"/>
          </w:tcPr>
          <w:p w14:paraId="4BC0F6BC" w14:textId="77777777" w:rsidR="00C81C8B" w:rsidRDefault="00C81C8B" w:rsidP="00C81C8B">
            <w:pPr>
              <w:jc w:val="right"/>
              <w:rPr>
                <w:color w:val="000000"/>
                <w:sz w:val="22"/>
                <w:szCs w:val="22"/>
              </w:rPr>
            </w:pPr>
          </w:p>
        </w:tc>
        <w:tc>
          <w:tcPr>
            <w:tcW w:w="895" w:type="dxa"/>
            <w:tcBorders>
              <w:top w:val="nil"/>
              <w:left w:val="nil"/>
              <w:bottom w:val="single" w:sz="4" w:space="0" w:color="auto"/>
              <w:right w:val="single" w:sz="4" w:space="0" w:color="auto"/>
            </w:tcBorders>
            <w:shd w:val="clear" w:color="auto" w:fill="auto"/>
            <w:noWrap/>
            <w:vAlign w:val="center"/>
          </w:tcPr>
          <w:p w14:paraId="44C6718C" w14:textId="77777777" w:rsidR="00C81C8B" w:rsidRDefault="00C81C8B" w:rsidP="00C81C8B">
            <w:pPr>
              <w:jc w:val="right"/>
              <w:rPr>
                <w:color w:val="000000"/>
                <w:sz w:val="22"/>
                <w:szCs w:val="22"/>
              </w:rPr>
            </w:pPr>
          </w:p>
        </w:tc>
        <w:tc>
          <w:tcPr>
            <w:tcW w:w="821" w:type="dxa"/>
            <w:tcBorders>
              <w:top w:val="nil"/>
              <w:left w:val="nil"/>
              <w:bottom w:val="single" w:sz="4" w:space="0" w:color="auto"/>
              <w:right w:val="single" w:sz="4" w:space="0" w:color="auto"/>
            </w:tcBorders>
            <w:shd w:val="clear" w:color="auto" w:fill="auto"/>
            <w:vAlign w:val="center"/>
          </w:tcPr>
          <w:p w14:paraId="0BFEED3E" w14:textId="77777777" w:rsidR="00C81C8B" w:rsidRDefault="00C81C8B" w:rsidP="00C81C8B">
            <w:pPr>
              <w:jc w:val="right"/>
              <w:rPr>
                <w:color w:val="000000"/>
                <w:sz w:val="22"/>
                <w:szCs w:val="22"/>
              </w:rPr>
            </w:pPr>
            <w:r>
              <w:rPr>
                <w:color w:val="000000"/>
                <w:sz w:val="22"/>
                <w:szCs w:val="22"/>
              </w:rPr>
              <w:t>1,60</w:t>
            </w:r>
          </w:p>
        </w:tc>
        <w:tc>
          <w:tcPr>
            <w:tcW w:w="895" w:type="dxa"/>
            <w:tcBorders>
              <w:top w:val="nil"/>
              <w:left w:val="nil"/>
              <w:bottom w:val="single" w:sz="4" w:space="0" w:color="auto"/>
              <w:right w:val="single" w:sz="4" w:space="0" w:color="auto"/>
            </w:tcBorders>
            <w:shd w:val="clear" w:color="auto" w:fill="auto"/>
            <w:vAlign w:val="center"/>
          </w:tcPr>
          <w:p w14:paraId="4DE00DC8" w14:textId="77777777" w:rsidR="00C81C8B" w:rsidRDefault="00C81C8B" w:rsidP="00C81C8B">
            <w:pPr>
              <w:jc w:val="right"/>
              <w:rPr>
                <w:color w:val="000000"/>
                <w:sz w:val="22"/>
                <w:szCs w:val="22"/>
              </w:rPr>
            </w:pPr>
            <w:r>
              <w:rPr>
                <w:color w:val="000000"/>
                <w:sz w:val="22"/>
                <w:szCs w:val="22"/>
              </w:rPr>
              <w:t>1,60</w:t>
            </w:r>
          </w:p>
        </w:tc>
        <w:tc>
          <w:tcPr>
            <w:tcW w:w="870" w:type="dxa"/>
            <w:tcBorders>
              <w:top w:val="nil"/>
              <w:left w:val="nil"/>
              <w:bottom w:val="single" w:sz="4" w:space="0" w:color="auto"/>
              <w:right w:val="single" w:sz="4" w:space="0" w:color="auto"/>
            </w:tcBorders>
            <w:shd w:val="clear" w:color="auto" w:fill="auto"/>
            <w:vAlign w:val="center"/>
          </w:tcPr>
          <w:p w14:paraId="277D9C95" w14:textId="77777777" w:rsidR="00C81C8B" w:rsidRDefault="00C81C8B" w:rsidP="00C81C8B">
            <w:pPr>
              <w:jc w:val="right"/>
              <w:rPr>
                <w:color w:val="000000"/>
                <w:sz w:val="22"/>
                <w:szCs w:val="22"/>
              </w:rPr>
            </w:pPr>
          </w:p>
        </w:tc>
        <w:tc>
          <w:tcPr>
            <w:tcW w:w="845" w:type="dxa"/>
            <w:tcBorders>
              <w:top w:val="nil"/>
              <w:left w:val="nil"/>
              <w:bottom w:val="single" w:sz="4" w:space="0" w:color="auto"/>
              <w:right w:val="single" w:sz="4" w:space="0" w:color="auto"/>
            </w:tcBorders>
            <w:shd w:val="clear" w:color="auto" w:fill="auto"/>
            <w:vAlign w:val="center"/>
          </w:tcPr>
          <w:p w14:paraId="18ECBB53" w14:textId="77777777" w:rsidR="00C81C8B" w:rsidRDefault="00C81C8B" w:rsidP="00C81C8B">
            <w:pPr>
              <w:jc w:val="right"/>
              <w:rPr>
                <w:color w:val="000000"/>
                <w:sz w:val="22"/>
                <w:szCs w:val="22"/>
              </w:rPr>
            </w:pPr>
          </w:p>
        </w:tc>
        <w:tc>
          <w:tcPr>
            <w:tcW w:w="800" w:type="dxa"/>
            <w:tcBorders>
              <w:top w:val="nil"/>
              <w:left w:val="nil"/>
              <w:bottom w:val="single" w:sz="4" w:space="0" w:color="auto"/>
              <w:right w:val="single" w:sz="4" w:space="0" w:color="auto"/>
            </w:tcBorders>
            <w:shd w:val="clear" w:color="auto" w:fill="auto"/>
            <w:vAlign w:val="center"/>
          </w:tcPr>
          <w:p w14:paraId="4CDB25A9" w14:textId="77777777" w:rsidR="00C81C8B" w:rsidRDefault="00C81C8B" w:rsidP="00C81C8B">
            <w:pPr>
              <w:jc w:val="right"/>
              <w:rPr>
                <w:color w:val="000000"/>
                <w:sz w:val="22"/>
                <w:szCs w:val="22"/>
              </w:rPr>
            </w:pPr>
            <w:r>
              <w:rPr>
                <w:color w:val="000000"/>
                <w:sz w:val="22"/>
                <w:szCs w:val="22"/>
              </w:rPr>
              <w:t>1,90</w:t>
            </w:r>
          </w:p>
        </w:tc>
        <w:tc>
          <w:tcPr>
            <w:tcW w:w="895" w:type="dxa"/>
            <w:tcBorders>
              <w:top w:val="nil"/>
              <w:left w:val="nil"/>
              <w:bottom w:val="single" w:sz="4" w:space="0" w:color="auto"/>
              <w:right w:val="single" w:sz="4" w:space="0" w:color="auto"/>
            </w:tcBorders>
            <w:shd w:val="clear" w:color="auto" w:fill="auto"/>
            <w:vAlign w:val="center"/>
          </w:tcPr>
          <w:p w14:paraId="0E409B51" w14:textId="77777777" w:rsidR="00C81C8B" w:rsidRDefault="00C81C8B" w:rsidP="00C81C8B">
            <w:pPr>
              <w:jc w:val="right"/>
              <w:rPr>
                <w:color w:val="000000"/>
                <w:sz w:val="22"/>
                <w:szCs w:val="22"/>
              </w:rPr>
            </w:pPr>
            <w:r>
              <w:rPr>
                <w:color w:val="000000"/>
                <w:sz w:val="22"/>
                <w:szCs w:val="22"/>
              </w:rPr>
              <w:t>1,90</w:t>
            </w:r>
          </w:p>
        </w:tc>
        <w:tc>
          <w:tcPr>
            <w:tcW w:w="870" w:type="dxa"/>
            <w:tcBorders>
              <w:top w:val="nil"/>
              <w:left w:val="nil"/>
              <w:bottom w:val="single" w:sz="4" w:space="0" w:color="auto"/>
              <w:right w:val="single" w:sz="4" w:space="0" w:color="auto"/>
            </w:tcBorders>
            <w:shd w:val="clear" w:color="auto" w:fill="auto"/>
            <w:vAlign w:val="center"/>
          </w:tcPr>
          <w:p w14:paraId="5F931A83" w14:textId="77777777" w:rsidR="00C81C8B" w:rsidRDefault="00C81C8B" w:rsidP="00C81C8B">
            <w:pPr>
              <w:jc w:val="right"/>
              <w:rPr>
                <w:color w:val="000000"/>
                <w:sz w:val="22"/>
                <w:szCs w:val="22"/>
              </w:rPr>
            </w:pPr>
          </w:p>
        </w:tc>
        <w:tc>
          <w:tcPr>
            <w:tcW w:w="845" w:type="dxa"/>
            <w:tcBorders>
              <w:top w:val="nil"/>
              <w:left w:val="nil"/>
              <w:bottom w:val="single" w:sz="4" w:space="0" w:color="auto"/>
              <w:right w:val="single" w:sz="4" w:space="0" w:color="auto"/>
            </w:tcBorders>
            <w:shd w:val="clear" w:color="auto" w:fill="auto"/>
            <w:vAlign w:val="center"/>
          </w:tcPr>
          <w:p w14:paraId="296CF440" w14:textId="77777777" w:rsidR="00C81C8B" w:rsidRDefault="00C81C8B" w:rsidP="00C81C8B">
            <w:pPr>
              <w:jc w:val="right"/>
              <w:rPr>
                <w:color w:val="000000"/>
                <w:sz w:val="22"/>
                <w:szCs w:val="22"/>
              </w:rPr>
            </w:pPr>
          </w:p>
        </w:tc>
        <w:tc>
          <w:tcPr>
            <w:tcW w:w="821" w:type="dxa"/>
            <w:tcBorders>
              <w:top w:val="nil"/>
              <w:left w:val="nil"/>
              <w:bottom w:val="single" w:sz="4" w:space="0" w:color="auto"/>
              <w:right w:val="single" w:sz="4" w:space="0" w:color="auto"/>
            </w:tcBorders>
            <w:shd w:val="clear" w:color="auto" w:fill="auto"/>
            <w:vAlign w:val="center"/>
          </w:tcPr>
          <w:p w14:paraId="53E2FADD" w14:textId="77777777" w:rsidR="00C81C8B" w:rsidRDefault="00C81C8B" w:rsidP="00C81C8B">
            <w:pPr>
              <w:jc w:val="right"/>
              <w:rPr>
                <w:color w:val="000000"/>
                <w:sz w:val="22"/>
                <w:szCs w:val="22"/>
              </w:rPr>
            </w:pPr>
            <w:r>
              <w:rPr>
                <w:color w:val="000000"/>
                <w:sz w:val="22"/>
                <w:szCs w:val="22"/>
              </w:rPr>
              <w:t>3,01</w:t>
            </w:r>
          </w:p>
        </w:tc>
        <w:tc>
          <w:tcPr>
            <w:tcW w:w="895" w:type="dxa"/>
            <w:tcBorders>
              <w:top w:val="nil"/>
              <w:left w:val="nil"/>
              <w:bottom w:val="single" w:sz="4" w:space="0" w:color="auto"/>
              <w:right w:val="single" w:sz="4" w:space="0" w:color="auto"/>
            </w:tcBorders>
            <w:shd w:val="clear" w:color="auto" w:fill="auto"/>
            <w:vAlign w:val="center"/>
          </w:tcPr>
          <w:p w14:paraId="45BED24B" w14:textId="77777777" w:rsidR="00C81C8B" w:rsidRDefault="00C81C8B" w:rsidP="00C81C8B">
            <w:pPr>
              <w:jc w:val="right"/>
              <w:rPr>
                <w:color w:val="000000"/>
                <w:sz w:val="22"/>
                <w:szCs w:val="22"/>
              </w:rPr>
            </w:pPr>
            <w:r>
              <w:rPr>
                <w:color w:val="000000"/>
                <w:sz w:val="22"/>
                <w:szCs w:val="22"/>
              </w:rPr>
              <w:t>0,60</w:t>
            </w:r>
          </w:p>
        </w:tc>
      </w:tr>
      <w:tr w:rsidR="00C81C8B" w:rsidRPr="00D81226" w14:paraId="4D4502CE" w14:textId="77777777" w:rsidTr="00C81C8B">
        <w:trPr>
          <w:trHeight w:val="300"/>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14:paraId="55B5F615" w14:textId="77777777" w:rsidR="00C81C8B" w:rsidRPr="00D81226" w:rsidRDefault="00C81C8B" w:rsidP="00C81C8B">
            <w:pPr>
              <w:jc w:val="left"/>
              <w:rPr>
                <w:color w:val="000000"/>
                <w:sz w:val="22"/>
                <w:szCs w:val="22"/>
              </w:rPr>
            </w:pPr>
            <w:r w:rsidRPr="00D81226">
              <w:rPr>
                <w:color w:val="000000"/>
                <w:sz w:val="22"/>
                <w:szCs w:val="22"/>
              </w:rPr>
              <w:t>2920</w:t>
            </w:r>
          </w:p>
        </w:tc>
        <w:tc>
          <w:tcPr>
            <w:tcW w:w="873" w:type="dxa"/>
            <w:tcBorders>
              <w:top w:val="single" w:sz="4" w:space="0" w:color="auto"/>
              <w:left w:val="nil"/>
              <w:bottom w:val="single" w:sz="4" w:space="0" w:color="auto"/>
              <w:right w:val="single" w:sz="4" w:space="0" w:color="auto"/>
            </w:tcBorders>
            <w:vAlign w:val="center"/>
          </w:tcPr>
          <w:p w14:paraId="40AE5454" w14:textId="77777777" w:rsidR="00C81C8B" w:rsidRDefault="00C81C8B" w:rsidP="00C81C8B">
            <w:pPr>
              <w:jc w:val="right"/>
              <w:rPr>
                <w:color w:val="000000"/>
                <w:sz w:val="22"/>
                <w:szCs w:val="22"/>
              </w:rPr>
            </w:pPr>
          </w:p>
        </w:tc>
        <w:tc>
          <w:tcPr>
            <w:tcW w:w="847" w:type="dxa"/>
            <w:tcBorders>
              <w:top w:val="single" w:sz="4" w:space="0" w:color="auto"/>
              <w:left w:val="single" w:sz="4" w:space="0" w:color="auto"/>
              <w:bottom w:val="single" w:sz="4" w:space="0" w:color="auto"/>
              <w:right w:val="single" w:sz="4" w:space="0" w:color="auto"/>
            </w:tcBorders>
            <w:vAlign w:val="center"/>
          </w:tcPr>
          <w:p w14:paraId="7AE5E60A" w14:textId="77777777" w:rsidR="00C81C8B" w:rsidRDefault="00C81C8B" w:rsidP="00C81C8B">
            <w:pPr>
              <w:jc w:val="right"/>
              <w:rPr>
                <w:color w:val="000000"/>
                <w:sz w:val="22"/>
                <w:szCs w:val="22"/>
              </w:rPr>
            </w:pP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60B7116E" w14:textId="77777777" w:rsidR="00C81C8B" w:rsidRDefault="00C81C8B" w:rsidP="00C81C8B">
            <w:pPr>
              <w:jc w:val="right"/>
              <w:rPr>
                <w:color w:val="000000"/>
                <w:sz w:val="22"/>
                <w:szCs w:val="22"/>
              </w:rPr>
            </w:pPr>
          </w:p>
        </w:tc>
        <w:tc>
          <w:tcPr>
            <w:tcW w:w="898" w:type="dxa"/>
            <w:tcBorders>
              <w:top w:val="nil"/>
              <w:left w:val="nil"/>
              <w:bottom w:val="single" w:sz="4" w:space="0" w:color="auto"/>
              <w:right w:val="single" w:sz="4" w:space="0" w:color="auto"/>
            </w:tcBorders>
            <w:shd w:val="clear" w:color="auto" w:fill="auto"/>
            <w:noWrap/>
            <w:vAlign w:val="center"/>
          </w:tcPr>
          <w:p w14:paraId="6A249647" w14:textId="77777777" w:rsidR="00C81C8B" w:rsidRDefault="00C81C8B" w:rsidP="00C81C8B">
            <w:pPr>
              <w:jc w:val="right"/>
              <w:rPr>
                <w:color w:val="000000"/>
                <w:sz w:val="22"/>
                <w:szCs w:val="22"/>
              </w:rPr>
            </w:pPr>
          </w:p>
        </w:tc>
        <w:tc>
          <w:tcPr>
            <w:tcW w:w="803" w:type="dxa"/>
            <w:tcBorders>
              <w:top w:val="nil"/>
              <w:left w:val="nil"/>
              <w:bottom w:val="single" w:sz="4" w:space="0" w:color="auto"/>
              <w:right w:val="single" w:sz="4" w:space="0" w:color="auto"/>
            </w:tcBorders>
            <w:shd w:val="clear" w:color="auto" w:fill="auto"/>
            <w:noWrap/>
            <w:vAlign w:val="center"/>
          </w:tcPr>
          <w:p w14:paraId="18A62286" w14:textId="77777777" w:rsidR="00C81C8B" w:rsidRDefault="00C81C8B" w:rsidP="00C81C8B">
            <w:pPr>
              <w:jc w:val="right"/>
              <w:rPr>
                <w:color w:val="000000"/>
                <w:sz w:val="22"/>
                <w:szCs w:val="22"/>
              </w:rPr>
            </w:pPr>
          </w:p>
        </w:tc>
        <w:tc>
          <w:tcPr>
            <w:tcW w:w="895" w:type="dxa"/>
            <w:tcBorders>
              <w:top w:val="nil"/>
              <w:left w:val="nil"/>
              <w:bottom w:val="single" w:sz="4" w:space="0" w:color="auto"/>
              <w:right w:val="single" w:sz="4" w:space="0" w:color="auto"/>
            </w:tcBorders>
            <w:shd w:val="clear" w:color="auto" w:fill="auto"/>
            <w:noWrap/>
            <w:vAlign w:val="center"/>
          </w:tcPr>
          <w:p w14:paraId="38872467" w14:textId="77777777" w:rsidR="00C81C8B" w:rsidRDefault="00C81C8B" w:rsidP="00C81C8B">
            <w:pPr>
              <w:jc w:val="right"/>
              <w:rPr>
                <w:color w:val="000000"/>
                <w:sz w:val="22"/>
                <w:szCs w:val="22"/>
              </w:rPr>
            </w:pPr>
          </w:p>
        </w:tc>
        <w:tc>
          <w:tcPr>
            <w:tcW w:w="821" w:type="dxa"/>
            <w:tcBorders>
              <w:top w:val="nil"/>
              <w:left w:val="nil"/>
              <w:bottom w:val="single" w:sz="4" w:space="0" w:color="auto"/>
              <w:right w:val="single" w:sz="4" w:space="0" w:color="auto"/>
            </w:tcBorders>
            <w:shd w:val="clear" w:color="auto" w:fill="auto"/>
            <w:vAlign w:val="center"/>
          </w:tcPr>
          <w:p w14:paraId="338C6653" w14:textId="77777777" w:rsidR="00C81C8B" w:rsidRDefault="00C81C8B" w:rsidP="00C81C8B">
            <w:pPr>
              <w:jc w:val="right"/>
              <w:rPr>
                <w:color w:val="000000"/>
                <w:sz w:val="22"/>
                <w:szCs w:val="22"/>
              </w:rPr>
            </w:pPr>
            <w:r>
              <w:rPr>
                <w:color w:val="000000"/>
                <w:sz w:val="22"/>
                <w:szCs w:val="22"/>
              </w:rPr>
              <w:t>9,45</w:t>
            </w:r>
          </w:p>
        </w:tc>
        <w:tc>
          <w:tcPr>
            <w:tcW w:w="895" w:type="dxa"/>
            <w:tcBorders>
              <w:top w:val="nil"/>
              <w:left w:val="nil"/>
              <w:bottom w:val="single" w:sz="4" w:space="0" w:color="auto"/>
              <w:right w:val="single" w:sz="4" w:space="0" w:color="auto"/>
            </w:tcBorders>
            <w:shd w:val="clear" w:color="auto" w:fill="auto"/>
            <w:vAlign w:val="center"/>
          </w:tcPr>
          <w:p w14:paraId="2C3E4F00" w14:textId="77777777" w:rsidR="00C81C8B" w:rsidRDefault="00C81C8B" w:rsidP="00C81C8B">
            <w:pPr>
              <w:jc w:val="right"/>
              <w:rPr>
                <w:color w:val="000000"/>
                <w:sz w:val="22"/>
                <w:szCs w:val="22"/>
              </w:rPr>
            </w:pPr>
            <w:r>
              <w:rPr>
                <w:color w:val="000000"/>
                <w:sz w:val="22"/>
                <w:szCs w:val="22"/>
              </w:rPr>
              <w:t>9,45</w:t>
            </w:r>
          </w:p>
        </w:tc>
        <w:tc>
          <w:tcPr>
            <w:tcW w:w="870" w:type="dxa"/>
            <w:tcBorders>
              <w:top w:val="nil"/>
              <w:left w:val="nil"/>
              <w:bottom w:val="single" w:sz="4" w:space="0" w:color="auto"/>
              <w:right w:val="single" w:sz="4" w:space="0" w:color="auto"/>
            </w:tcBorders>
            <w:shd w:val="clear" w:color="auto" w:fill="auto"/>
            <w:vAlign w:val="center"/>
          </w:tcPr>
          <w:p w14:paraId="6D698C76" w14:textId="77777777" w:rsidR="00C81C8B" w:rsidRDefault="00C81C8B" w:rsidP="00C81C8B">
            <w:pPr>
              <w:jc w:val="right"/>
              <w:rPr>
                <w:color w:val="000000"/>
                <w:sz w:val="22"/>
                <w:szCs w:val="22"/>
              </w:rPr>
            </w:pPr>
          </w:p>
        </w:tc>
        <w:tc>
          <w:tcPr>
            <w:tcW w:w="845" w:type="dxa"/>
            <w:tcBorders>
              <w:top w:val="nil"/>
              <w:left w:val="nil"/>
              <w:bottom w:val="single" w:sz="4" w:space="0" w:color="auto"/>
              <w:right w:val="single" w:sz="4" w:space="0" w:color="auto"/>
            </w:tcBorders>
            <w:shd w:val="clear" w:color="auto" w:fill="auto"/>
            <w:vAlign w:val="center"/>
          </w:tcPr>
          <w:p w14:paraId="053E866E" w14:textId="77777777" w:rsidR="00C81C8B" w:rsidRDefault="00C81C8B" w:rsidP="00C81C8B">
            <w:pPr>
              <w:jc w:val="right"/>
              <w:rPr>
                <w:color w:val="000000"/>
                <w:sz w:val="22"/>
                <w:szCs w:val="22"/>
              </w:rPr>
            </w:pPr>
          </w:p>
        </w:tc>
        <w:tc>
          <w:tcPr>
            <w:tcW w:w="800" w:type="dxa"/>
            <w:tcBorders>
              <w:top w:val="nil"/>
              <w:left w:val="nil"/>
              <w:bottom w:val="single" w:sz="4" w:space="0" w:color="auto"/>
              <w:right w:val="single" w:sz="4" w:space="0" w:color="auto"/>
            </w:tcBorders>
            <w:shd w:val="clear" w:color="auto" w:fill="auto"/>
            <w:vAlign w:val="center"/>
          </w:tcPr>
          <w:p w14:paraId="4AB7CB4E" w14:textId="77777777" w:rsidR="00C81C8B" w:rsidRDefault="00C81C8B" w:rsidP="00C81C8B">
            <w:pPr>
              <w:jc w:val="right"/>
              <w:rPr>
                <w:color w:val="000000"/>
                <w:sz w:val="22"/>
                <w:szCs w:val="22"/>
              </w:rPr>
            </w:pPr>
          </w:p>
        </w:tc>
        <w:tc>
          <w:tcPr>
            <w:tcW w:w="895" w:type="dxa"/>
            <w:tcBorders>
              <w:top w:val="nil"/>
              <w:left w:val="nil"/>
              <w:bottom w:val="single" w:sz="4" w:space="0" w:color="auto"/>
              <w:right w:val="single" w:sz="4" w:space="0" w:color="auto"/>
            </w:tcBorders>
            <w:shd w:val="clear" w:color="auto" w:fill="auto"/>
            <w:vAlign w:val="center"/>
          </w:tcPr>
          <w:p w14:paraId="07FF42A9" w14:textId="77777777" w:rsidR="00C81C8B" w:rsidRDefault="00C81C8B" w:rsidP="00C81C8B">
            <w:pPr>
              <w:jc w:val="right"/>
              <w:rPr>
                <w:color w:val="000000"/>
                <w:sz w:val="22"/>
                <w:szCs w:val="22"/>
              </w:rPr>
            </w:pPr>
          </w:p>
        </w:tc>
        <w:tc>
          <w:tcPr>
            <w:tcW w:w="870" w:type="dxa"/>
            <w:tcBorders>
              <w:top w:val="nil"/>
              <w:left w:val="nil"/>
              <w:bottom w:val="single" w:sz="4" w:space="0" w:color="auto"/>
              <w:right w:val="single" w:sz="4" w:space="0" w:color="auto"/>
            </w:tcBorders>
            <w:shd w:val="clear" w:color="auto" w:fill="auto"/>
            <w:vAlign w:val="center"/>
          </w:tcPr>
          <w:p w14:paraId="66AD0045" w14:textId="77777777" w:rsidR="00C81C8B" w:rsidRDefault="00C81C8B" w:rsidP="00C81C8B">
            <w:pPr>
              <w:jc w:val="right"/>
              <w:rPr>
                <w:color w:val="000000"/>
                <w:sz w:val="22"/>
                <w:szCs w:val="22"/>
              </w:rPr>
            </w:pPr>
            <w:r>
              <w:rPr>
                <w:color w:val="000000"/>
                <w:sz w:val="22"/>
                <w:szCs w:val="22"/>
              </w:rPr>
              <w:t>78,30</w:t>
            </w:r>
          </w:p>
        </w:tc>
        <w:tc>
          <w:tcPr>
            <w:tcW w:w="845" w:type="dxa"/>
            <w:tcBorders>
              <w:top w:val="nil"/>
              <w:left w:val="nil"/>
              <w:bottom w:val="single" w:sz="4" w:space="0" w:color="auto"/>
              <w:right w:val="single" w:sz="4" w:space="0" w:color="auto"/>
            </w:tcBorders>
            <w:shd w:val="clear" w:color="auto" w:fill="auto"/>
            <w:vAlign w:val="center"/>
          </w:tcPr>
          <w:p w14:paraId="15F03DB9" w14:textId="77777777" w:rsidR="00C81C8B" w:rsidRDefault="00C81C8B" w:rsidP="00C81C8B">
            <w:pPr>
              <w:jc w:val="right"/>
              <w:rPr>
                <w:color w:val="000000"/>
                <w:sz w:val="22"/>
                <w:szCs w:val="22"/>
              </w:rPr>
            </w:pPr>
            <w:r>
              <w:rPr>
                <w:color w:val="000000"/>
                <w:sz w:val="22"/>
                <w:szCs w:val="22"/>
              </w:rPr>
              <w:t>78,30</w:t>
            </w:r>
          </w:p>
        </w:tc>
        <w:tc>
          <w:tcPr>
            <w:tcW w:w="821" w:type="dxa"/>
            <w:tcBorders>
              <w:top w:val="nil"/>
              <w:left w:val="nil"/>
              <w:bottom w:val="single" w:sz="4" w:space="0" w:color="auto"/>
              <w:right w:val="single" w:sz="4" w:space="0" w:color="auto"/>
            </w:tcBorders>
            <w:shd w:val="clear" w:color="auto" w:fill="auto"/>
            <w:vAlign w:val="center"/>
          </w:tcPr>
          <w:p w14:paraId="3C7C8FD7" w14:textId="77777777" w:rsidR="00C81C8B" w:rsidRDefault="00C81C8B" w:rsidP="00C81C8B">
            <w:pPr>
              <w:jc w:val="right"/>
              <w:rPr>
                <w:color w:val="000000"/>
                <w:sz w:val="22"/>
                <w:szCs w:val="22"/>
              </w:rPr>
            </w:pPr>
            <w:r>
              <w:rPr>
                <w:color w:val="000000"/>
                <w:sz w:val="22"/>
                <w:szCs w:val="22"/>
              </w:rPr>
              <w:t>9,45</w:t>
            </w:r>
          </w:p>
        </w:tc>
        <w:tc>
          <w:tcPr>
            <w:tcW w:w="895" w:type="dxa"/>
            <w:tcBorders>
              <w:top w:val="nil"/>
              <w:left w:val="nil"/>
              <w:bottom w:val="single" w:sz="4" w:space="0" w:color="auto"/>
              <w:right w:val="single" w:sz="4" w:space="0" w:color="auto"/>
            </w:tcBorders>
            <w:shd w:val="clear" w:color="auto" w:fill="auto"/>
            <w:vAlign w:val="center"/>
          </w:tcPr>
          <w:p w14:paraId="11A6F656" w14:textId="77777777" w:rsidR="00C81C8B" w:rsidRDefault="00C81C8B" w:rsidP="00C81C8B">
            <w:pPr>
              <w:jc w:val="right"/>
              <w:rPr>
                <w:color w:val="000000"/>
                <w:sz w:val="22"/>
                <w:szCs w:val="22"/>
              </w:rPr>
            </w:pPr>
            <w:r>
              <w:rPr>
                <w:color w:val="000000"/>
                <w:sz w:val="22"/>
                <w:szCs w:val="22"/>
              </w:rPr>
              <w:t>1,89</w:t>
            </w:r>
          </w:p>
        </w:tc>
      </w:tr>
      <w:tr w:rsidR="00C81C8B" w:rsidRPr="00D81226" w14:paraId="7E4A529C" w14:textId="77777777" w:rsidTr="00C81C8B">
        <w:trPr>
          <w:trHeight w:val="300"/>
        </w:trPr>
        <w:tc>
          <w:tcPr>
            <w:tcW w:w="1423" w:type="dxa"/>
            <w:tcBorders>
              <w:top w:val="nil"/>
              <w:left w:val="single" w:sz="4" w:space="0" w:color="auto"/>
              <w:bottom w:val="single" w:sz="4" w:space="0" w:color="auto"/>
              <w:right w:val="single" w:sz="4" w:space="0" w:color="auto"/>
            </w:tcBorders>
            <w:shd w:val="clear" w:color="auto" w:fill="auto"/>
            <w:noWrap/>
            <w:vAlign w:val="center"/>
            <w:hideMark/>
          </w:tcPr>
          <w:p w14:paraId="6B897033" w14:textId="77777777" w:rsidR="00C81C8B" w:rsidRPr="00D81226" w:rsidRDefault="00C81C8B" w:rsidP="00C81C8B">
            <w:pPr>
              <w:jc w:val="left"/>
              <w:rPr>
                <w:color w:val="000000"/>
                <w:sz w:val="22"/>
                <w:szCs w:val="22"/>
              </w:rPr>
            </w:pPr>
            <w:proofErr w:type="spellStart"/>
            <w:r w:rsidRPr="00D81226">
              <w:rPr>
                <w:color w:val="000000"/>
                <w:sz w:val="22"/>
                <w:szCs w:val="22"/>
              </w:rPr>
              <w:t>Сечине</w:t>
            </w:r>
            <w:proofErr w:type="spellEnd"/>
          </w:p>
        </w:tc>
        <w:tc>
          <w:tcPr>
            <w:tcW w:w="873" w:type="dxa"/>
            <w:tcBorders>
              <w:top w:val="single" w:sz="4" w:space="0" w:color="auto"/>
              <w:left w:val="nil"/>
              <w:bottom w:val="single" w:sz="4" w:space="0" w:color="auto"/>
              <w:right w:val="single" w:sz="4" w:space="0" w:color="auto"/>
            </w:tcBorders>
            <w:vAlign w:val="center"/>
          </w:tcPr>
          <w:p w14:paraId="12A24CCA" w14:textId="77777777" w:rsidR="00C81C8B" w:rsidRDefault="00C81C8B" w:rsidP="00C81C8B">
            <w:pPr>
              <w:jc w:val="right"/>
              <w:rPr>
                <w:color w:val="000000"/>
                <w:sz w:val="22"/>
                <w:szCs w:val="22"/>
              </w:rPr>
            </w:pPr>
          </w:p>
        </w:tc>
        <w:tc>
          <w:tcPr>
            <w:tcW w:w="847" w:type="dxa"/>
            <w:tcBorders>
              <w:top w:val="single" w:sz="4" w:space="0" w:color="auto"/>
              <w:left w:val="single" w:sz="4" w:space="0" w:color="auto"/>
              <w:bottom w:val="single" w:sz="4" w:space="0" w:color="auto"/>
              <w:right w:val="single" w:sz="4" w:space="0" w:color="auto"/>
            </w:tcBorders>
            <w:vAlign w:val="center"/>
          </w:tcPr>
          <w:p w14:paraId="7768A963" w14:textId="77777777" w:rsidR="00C81C8B" w:rsidRDefault="00C81C8B" w:rsidP="00C81C8B">
            <w:pPr>
              <w:jc w:val="right"/>
              <w:rPr>
                <w:color w:val="000000"/>
                <w:sz w:val="22"/>
                <w:szCs w:val="22"/>
              </w:rPr>
            </w:pP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05372A2A" w14:textId="77777777" w:rsidR="00C81C8B" w:rsidRDefault="00C81C8B" w:rsidP="00C81C8B">
            <w:pPr>
              <w:jc w:val="right"/>
              <w:rPr>
                <w:color w:val="000000"/>
                <w:sz w:val="22"/>
                <w:szCs w:val="22"/>
              </w:rPr>
            </w:pPr>
            <w:r>
              <w:rPr>
                <w:color w:val="000000"/>
                <w:sz w:val="22"/>
                <w:szCs w:val="22"/>
              </w:rPr>
              <w:t>113,06</w:t>
            </w:r>
          </w:p>
        </w:tc>
        <w:tc>
          <w:tcPr>
            <w:tcW w:w="898" w:type="dxa"/>
            <w:tcBorders>
              <w:top w:val="nil"/>
              <w:left w:val="nil"/>
              <w:bottom w:val="single" w:sz="4" w:space="0" w:color="auto"/>
              <w:right w:val="single" w:sz="4" w:space="0" w:color="auto"/>
            </w:tcBorders>
            <w:shd w:val="clear" w:color="auto" w:fill="auto"/>
            <w:noWrap/>
            <w:vAlign w:val="center"/>
          </w:tcPr>
          <w:p w14:paraId="30592FA7" w14:textId="77777777" w:rsidR="00C81C8B" w:rsidRDefault="00C81C8B" w:rsidP="00C81C8B">
            <w:pPr>
              <w:jc w:val="right"/>
              <w:rPr>
                <w:color w:val="000000"/>
                <w:sz w:val="22"/>
                <w:szCs w:val="22"/>
              </w:rPr>
            </w:pPr>
            <w:r>
              <w:rPr>
                <w:color w:val="000000"/>
                <w:sz w:val="22"/>
                <w:szCs w:val="22"/>
              </w:rPr>
              <w:t>113,06</w:t>
            </w:r>
          </w:p>
        </w:tc>
        <w:tc>
          <w:tcPr>
            <w:tcW w:w="803" w:type="dxa"/>
            <w:tcBorders>
              <w:top w:val="nil"/>
              <w:left w:val="nil"/>
              <w:bottom w:val="single" w:sz="4" w:space="0" w:color="auto"/>
              <w:right w:val="single" w:sz="4" w:space="0" w:color="auto"/>
            </w:tcBorders>
            <w:shd w:val="clear" w:color="auto" w:fill="auto"/>
            <w:noWrap/>
            <w:vAlign w:val="center"/>
          </w:tcPr>
          <w:p w14:paraId="6885DB74" w14:textId="77777777" w:rsidR="00C81C8B" w:rsidRDefault="00C81C8B" w:rsidP="00C81C8B">
            <w:pPr>
              <w:jc w:val="right"/>
              <w:rPr>
                <w:color w:val="000000"/>
                <w:sz w:val="22"/>
                <w:szCs w:val="22"/>
              </w:rPr>
            </w:pPr>
            <w:r>
              <w:rPr>
                <w:color w:val="000000"/>
                <w:sz w:val="22"/>
                <w:szCs w:val="22"/>
              </w:rPr>
              <w:t>14,09</w:t>
            </w:r>
          </w:p>
        </w:tc>
        <w:tc>
          <w:tcPr>
            <w:tcW w:w="895" w:type="dxa"/>
            <w:tcBorders>
              <w:top w:val="nil"/>
              <w:left w:val="nil"/>
              <w:bottom w:val="single" w:sz="4" w:space="0" w:color="auto"/>
              <w:right w:val="single" w:sz="4" w:space="0" w:color="auto"/>
            </w:tcBorders>
            <w:shd w:val="clear" w:color="auto" w:fill="auto"/>
            <w:noWrap/>
            <w:vAlign w:val="center"/>
          </w:tcPr>
          <w:p w14:paraId="7240DD69" w14:textId="77777777" w:rsidR="00C81C8B" w:rsidRDefault="00C81C8B" w:rsidP="00C81C8B">
            <w:pPr>
              <w:jc w:val="right"/>
              <w:rPr>
                <w:color w:val="000000"/>
                <w:sz w:val="22"/>
                <w:szCs w:val="22"/>
              </w:rPr>
            </w:pPr>
            <w:r>
              <w:rPr>
                <w:color w:val="000000"/>
                <w:sz w:val="22"/>
                <w:szCs w:val="22"/>
              </w:rPr>
              <w:t>14,09</w:t>
            </w:r>
          </w:p>
        </w:tc>
        <w:tc>
          <w:tcPr>
            <w:tcW w:w="821" w:type="dxa"/>
            <w:tcBorders>
              <w:top w:val="nil"/>
              <w:left w:val="nil"/>
              <w:bottom w:val="single" w:sz="4" w:space="0" w:color="auto"/>
              <w:right w:val="single" w:sz="4" w:space="0" w:color="auto"/>
            </w:tcBorders>
            <w:shd w:val="clear" w:color="auto" w:fill="auto"/>
            <w:vAlign w:val="center"/>
          </w:tcPr>
          <w:p w14:paraId="3D7AF10B" w14:textId="77777777" w:rsidR="00C81C8B" w:rsidRDefault="00C81C8B" w:rsidP="00C81C8B">
            <w:pPr>
              <w:jc w:val="right"/>
              <w:rPr>
                <w:color w:val="000000"/>
                <w:sz w:val="22"/>
                <w:szCs w:val="22"/>
              </w:rPr>
            </w:pPr>
            <w:r>
              <w:rPr>
                <w:color w:val="000000"/>
                <w:sz w:val="22"/>
                <w:szCs w:val="22"/>
              </w:rPr>
              <w:t>10,40</w:t>
            </w:r>
          </w:p>
        </w:tc>
        <w:tc>
          <w:tcPr>
            <w:tcW w:w="895" w:type="dxa"/>
            <w:tcBorders>
              <w:top w:val="nil"/>
              <w:left w:val="nil"/>
              <w:bottom w:val="single" w:sz="4" w:space="0" w:color="auto"/>
              <w:right w:val="single" w:sz="4" w:space="0" w:color="auto"/>
            </w:tcBorders>
            <w:shd w:val="clear" w:color="auto" w:fill="auto"/>
            <w:vAlign w:val="center"/>
          </w:tcPr>
          <w:p w14:paraId="307DFC0D" w14:textId="77777777" w:rsidR="00C81C8B" w:rsidRDefault="00C81C8B" w:rsidP="00C81C8B">
            <w:pPr>
              <w:jc w:val="right"/>
              <w:rPr>
                <w:color w:val="000000"/>
                <w:sz w:val="22"/>
                <w:szCs w:val="22"/>
              </w:rPr>
            </w:pPr>
            <w:r>
              <w:rPr>
                <w:color w:val="000000"/>
                <w:sz w:val="22"/>
                <w:szCs w:val="22"/>
              </w:rPr>
              <w:t>10,40</w:t>
            </w:r>
          </w:p>
        </w:tc>
        <w:tc>
          <w:tcPr>
            <w:tcW w:w="870" w:type="dxa"/>
            <w:tcBorders>
              <w:top w:val="nil"/>
              <w:left w:val="nil"/>
              <w:bottom w:val="single" w:sz="4" w:space="0" w:color="auto"/>
              <w:right w:val="single" w:sz="4" w:space="0" w:color="auto"/>
            </w:tcBorders>
            <w:shd w:val="clear" w:color="auto" w:fill="auto"/>
            <w:vAlign w:val="center"/>
          </w:tcPr>
          <w:p w14:paraId="6C3B5C61" w14:textId="77777777" w:rsidR="00C81C8B" w:rsidRDefault="00C81C8B" w:rsidP="00C81C8B">
            <w:pPr>
              <w:jc w:val="right"/>
              <w:rPr>
                <w:color w:val="000000"/>
                <w:sz w:val="22"/>
                <w:szCs w:val="22"/>
              </w:rPr>
            </w:pPr>
          </w:p>
        </w:tc>
        <w:tc>
          <w:tcPr>
            <w:tcW w:w="845" w:type="dxa"/>
            <w:tcBorders>
              <w:top w:val="nil"/>
              <w:left w:val="nil"/>
              <w:bottom w:val="single" w:sz="4" w:space="0" w:color="auto"/>
              <w:right w:val="single" w:sz="4" w:space="0" w:color="auto"/>
            </w:tcBorders>
            <w:shd w:val="clear" w:color="auto" w:fill="auto"/>
            <w:vAlign w:val="center"/>
          </w:tcPr>
          <w:p w14:paraId="3C53F764" w14:textId="77777777" w:rsidR="00C81C8B" w:rsidRDefault="00C81C8B" w:rsidP="00C81C8B">
            <w:pPr>
              <w:jc w:val="right"/>
              <w:rPr>
                <w:color w:val="000000"/>
                <w:sz w:val="22"/>
                <w:szCs w:val="22"/>
              </w:rPr>
            </w:pPr>
          </w:p>
        </w:tc>
        <w:tc>
          <w:tcPr>
            <w:tcW w:w="800" w:type="dxa"/>
            <w:tcBorders>
              <w:top w:val="nil"/>
              <w:left w:val="nil"/>
              <w:bottom w:val="single" w:sz="4" w:space="0" w:color="auto"/>
              <w:right w:val="single" w:sz="4" w:space="0" w:color="auto"/>
            </w:tcBorders>
            <w:shd w:val="clear" w:color="auto" w:fill="auto"/>
            <w:vAlign w:val="center"/>
          </w:tcPr>
          <w:p w14:paraId="7C467E6F" w14:textId="77777777" w:rsidR="00C81C8B" w:rsidRDefault="00C81C8B" w:rsidP="00C81C8B">
            <w:pPr>
              <w:jc w:val="right"/>
              <w:rPr>
                <w:color w:val="000000"/>
                <w:sz w:val="22"/>
                <w:szCs w:val="22"/>
              </w:rPr>
            </w:pPr>
          </w:p>
        </w:tc>
        <w:tc>
          <w:tcPr>
            <w:tcW w:w="895" w:type="dxa"/>
            <w:tcBorders>
              <w:top w:val="nil"/>
              <w:left w:val="nil"/>
              <w:bottom w:val="single" w:sz="4" w:space="0" w:color="auto"/>
              <w:right w:val="single" w:sz="4" w:space="0" w:color="auto"/>
            </w:tcBorders>
            <w:shd w:val="clear" w:color="auto" w:fill="auto"/>
            <w:vAlign w:val="center"/>
          </w:tcPr>
          <w:p w14:paraId="376D50A0" w14:textId="77777777" w:rsidR="00C81C8B" w:rsidRDefault="00C81C8B" w:rsidP="00C81C8B">
            <w:pPr>
              <w:jc w:val="right"/>
              <w:rPr>
                <w:color w:val="000000"/>
                <w:sz w:val="22"/>
                <w:szCs w:val="22"/>
              </w:rPr>
            </w:pPr>
          </w:p>
        </w:tc>
        <w:tc>
          <w:tcPr>
            <w:tcW w:w="870" w:type="dxa"/>
            <w:tcBorders>
              <w:top w:val="nil"/>
              <w:left w:val="nil"/>
              <w:bottom w:val="single" w:sz="4" w:space="0" w:color="auto"/>
              <w:right w:val="single" w:sz="4" w:space="0" w:color="auto"/>
            </w:tcBorders>
            <w:shd w:val="clear" w:color="auto" w:fill="auto"/>
            <w:vAlign w:val="center"/>
          </w:tcPr>
          <w:p w14:paraId="77BADDF7" w14:textId="77777777" w:rsidR="00C81C8B" w:rsidRDefault="00C81C8B" w:rsidP="00C81C8B">
            <w:pPr>
              <w:jc w:val="right"/>
              <w:rPr>
                <w:color w:val="000000"/>
                <w:sz w:val="22"/>
                <w:szCs w:val="22"/>
              </w:rPr>
            </w:pPr>
          </w:p>
        </w:tc>
        <w:tc>
          <w:tcPr>
            <w:tcW w:w="845" w:type="dxa"/>
            <w:tcBorders>
              <w:top w:val="nil"/>
              <w:left w:val="nil"/>
              <w:bottom w:val="single" w:sz="4" w:space="0" w:color="auto"/>
              <w:right w:val="single" w:sz="4" w:space="0" w:color="auto"/>
            </w:tcBorders>
            <w:shd w:val="clear" w:color="auto" w:fill="auto"/>
            <w:vAlign w:val="center"/>
          </w:tcPr>
          <w:p w14:paraId="56E256BF" w14:textId="77777777" w:rsidR="00C81C8B" w:rsidRDefault="00C81C8B" w:rsidP="00C81C8B">
            <w:pPr>
              <w:jc w:val="right"/>
              <w:rPr>
                <w:color w:val="000000"/>
                <w:sz w:val="22"/>
                <w:szCs w:val="22"/>
              </w:rPr>
            </w:pPr>
          </w:p>
        </w:tc>
        <w:tc>
          <w:tcPr>
            <w:tcW w:w="821" w:type="dxa"/>
            <w:tcBorders>
              <w:top w:val="nil"/>
              <w:left w:val="nil"/>
              <w:bottom w:val="single" w:sz="4" w:space="0" w:color="auto"/>
              <w:right w:val="single" w:sz="4" w:space="0" w:color="auto"/>
            </w:tcBorders>
            <w:shd w:val="clear" w:color="auto" w:fill="auto"/>
            <w:vAlign w:val="center"/>
          </w:tcPr>
          <w:p w14:paraId="4426CDB4" w14:textId="77777777" w:rsidR="00C81C8B" w:rsidRDefault="00C81C8B" w:rsidP="00C81C8B">
            <w:pPr>
              <w:jc w:val="right"/>
              <w:rPr>
                <w:color w:val="000000"/>
                <w:sz w:val="22"/>
                <w:szCs w:val="22"/>
              </w:rPr>
            </w:pPr>
            <w:r>
              <w:rPr>
                <w:color w:val="000000"/>
                <w:sz w:val="22"/>
                <w:szCs w:val="22"/>
              </w:rPr>
              <w:t>137,55</w:t>
            </w:r>
          </w:p>
        </w:tc>
        <w:tc>
          <w:tcPr>
            <w:tcW w:w="895" w:type="dxa"/>
            <w:tcBorders>
              <w:top w:val="nil"/>
              <w:left w:val="nil"/>
              <w:bottom w:val="single" w:sz="4" w:space="0" w:color="auto"/>
              <w:right w:val="single" w:sz="4" w:space="0" w:color="auto"/>
            </w:tcBorders>
            <w:shd w:val="clear" w:color="auto" w:fill="auto"/>
            <w:vAlign w:val="center"/>
          </w:tcPr>
          <w:p w14:paraId="1FAE56F2" w14:textId="77777777" w:rsidR="00C81C8B" w:rsidRDefault="00C81C8B" w:rsidP="00C81C8B">
            <w:pPr>
              <w:jc w:val="right"/>
              <w:rPr>
                <w:color w:val="000000"/>
                <w:sz w:val="22"/>
                <w:szCs w:val="22"/>
              </w:rPr>
            </w:pPr>
            <w:r>
              <w:rPr>
                <w:color w:val="000000"/>
                <w:sz w:val="22"/>
                <w:szCs w:val="22"/>
              </w:rPr>
              <w:t>27,51</w:t>
            </w:r>
          </w:p>
        </w:tc>
      </w:tr>
      <w:tr w:rsidR="00C81C8B" w:rsidRPr="00D81226" w14:paraId="2E167B43" w14:textId="77777777" w:rsidTr="00C81C8B">
        <w:trPr>
          <w:trHeight w:val="300"/>
        </w:trPr>
        <w:tc>
          <w:tcPr>
            <w:tcW w:w="1423" w:type="dxa"/>
            <w:tcBorders>
              <w:top w:val="nil"/>
              <w:left w:val="single" w:sz="4" w:space="0" w:color="auto"/>
              <w:bottom w:val="single" w:sz="4" w:space="0" w:color="auto"/>
              <w:right w:val="single" w:sz="4" w:space="0" w:color="auto"/>
            </w:tcBorders>
            <w:shd w:val="clear" w:color="auto" w:fill="auto"/>
            <w:noWrap/>
            <w:vAlign w:val="center"/>
          </w:tcPr>
          <w:p w14:paraId="04501C91" w14:textId="77777777" w:rsidR="00C81C8B" w:rsidRPr="00255AE1" w:rsidRDefault="00C81C8B" w:rsidP="00C81C8B">
            <w:pPr>
              <w:jc w:val="left"/>
              <w:rPr>
                <w:color w:val="000000"/>
                <w:sz w:val="22"/>
                <w:szCs w:val="22"/>
                <w:lang w:val="sr-Cyrl-RS"/>
              </w:rPr>
            </w:pPr>
            <w:r>
              <w:rPr>
                <w:color w:val="000000"/>
                <w:sz w:val="22"/>
                <w:szCs w:val="22"/>
                <w:lang w:val="sr-Cyrl-RS"/>
              </w:rPr>
              <w:t>Чистине</w:t>
            </w:r>
          </w:p>
        </w:tc>
        <w:tc>
          <w:tcPr>
            <w:tcW w:w="873" w:type="dxa"/>
            <w:tcBorders>
              <w:top w:val="single" w:sz="4" w:space="0" w:color="auto"/>
              <w:left w:val="nil"/>
              <w:bottom w:val="single" w:sz="4" w:space="0" w:color="auto"/>
              <w:right w:val="single" w:sz="4" w:space="0" w:color="auto"/>
            </w:tcBorders>
            <w:vAlign w:val="center"/>
          </w:tcPr>
          <w:p w14:paraId="10649DC0" w14:textId="77777777" w:rsidR="00C81C8B" w:rsidRDefault="00C81C8B" w:rsidP="00C81C8B">
            <w:pPr>
              <w:jc w:val="right"/>
              <w:rPr>
                <w:color w:val="000000"/>
                <w:sz w:val="22"/>
                <w:szCs w:val="22"/>
              </w:rPr>
            </w:pPr>
          </w:p>
        </w:tc>
        <w:tc>
          <w:tcPr>
            <w:tcW w:w="847" w:type="dxa"/>
            <w:tcBorders>
              <w:top w:val="single" w:sz="4" w:space="0" w:color="auto"/>
              <w:left w:val="single" w:sz="4" w:space="0" w:color="auto"/>
              <w:bottom w:val="single" w:sz="4" w:space="0" w:color="auto"/>
              <w:right w:val="single" w:sz="4" w:space="0" w:color="auto"/>
            </w:tcBorders>
            <w:vAlign w:val="center"/>
          </w:tcPr>
          <w:p w14:paraId="7F0495A1" w14:textId="77777777" w:rsidR="00C81C8B" w:rsidRDefault="00C81C8B" w:rsidP="00C81C8B">
            <w:pPr>
              <w:jc w:val="right"/>
              <w:rPr>
                <w:color w:val="000000"/>
                <w:sz w:val="22"/>
                <w:szCs w:val="22"/>
              </w:rPr>
            </w:pP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6DED3B3F" w14:textId="77777777" w:rsidR="00C81C8B" w:rsidRDefault="00C81C8B" w:rsidP="00C81C8B">
            <w:pPr>
              <w:jc w:val="right"/>
              <w:rPr>
                <w:color w:val="000000"/>
                <w:sz w:val="22"/>
                <w:szCs w:val="22"/>
              </w:rPr>
            </w:pPr>
            <w:r>
              <w:rPr>
                <w:color w:val="000000"/>
                <w:sz w:val="22"/>
                <w:szCs w:val="22"/>
              </w:rPr>
              <w:t>3,87</w:t>
            </w:r>
          </w:p>
        </w:tc>
        <w:tc>
          <w:tcPr>
            <w:tcW w:w="898" w:type="dxa"/>
            <w:tcBorders>
              <w:top w:val="nil"/>
              <w:left w:val="nil"/>
              <w:bottom w:val="single" w:sz="4" w:space="0" w:color="auto"/>
              <w:right w:val="single" w:sz="4" w:space="0" w:color="auto"/>
            </w:tcBorders>
            <w:shd w:val="clear" w:color="auto" w:fill="auto"/>
            <w:noWrap/>
            <w:vAlign w:val="center"/>
          </w:tcPr>
          <w:p w14:paraId="4106C02B" w14:textId="77777777" w:rsidR="00C81C8B" w:rsidRDefault="00C81C8B" w:rsidP="00C81C8B">
            <w:pPr>
              <w:jc w:val="right"/>
              <w:rPr>
                <w:color w:val="000000"/>
                <w:sz w:val="22"/>
                <w:szCs w:val="22"/>
              </w:rPr>
            </w:pPr>
            <w:r>
              <w:rPr>
                <w:color w:val="000000"/>
                <w:sz w:val="22"/>
                <w:szCs w:val="22"/>
              </w:rPr>
              <w:t>3,87</w:t>
            </w:r>
          </w:p>
        </w:tc>
        <w:tc>
          <w:tcPr>
            <w:tcW w:w="803" w:type="dxa"/>
            <w:tcBorders>
              <w:top w:val="nil"/>
              <w:left w:val="nil"/>
              <w:bottom w:val="single" w:sz="4" w:space="0" w:color="auto"/>
              <w:right w:val="single" w:sz="4" w:space="0" w:color="auto"/>
            </w:tcBorders>
            <w:shd w:val="clear" w:color="auto" w:fill="auto"/>
            <w:noWrap/>
            <w:vAlign w:val="center"/>
          </w:tcPr>
          <w:p w14:paraId="3B071B32" w14:textId="77777777" w:rsidR="00C81C8B" w:rsidRDefault="00C81C8B" w:rsidP="00C81C8B">
            <w:pPr>
              <w:jc w:val="right"/>
              <w:rPr>
                <w:color w:val="000000"/>
                <w:sz w:val="22"/>
                <w:szCs w:val="22"/>
              </w:rPr>
            </w:pPr>
          </w:p>
        </w:tc>
        <w:tc>
          <w:tcPr>
            <w:tcW w:w="895" w:type="dxa"/>
            <w:tcBorders>
              <w:top w:val="nil"/>
              <w:left w:val="nil"/>
              <w:bottom w:val="single" w:sz="4" w:space="0" w:color="auto"/>
              <w:right w:val="single" w:sz="4" w:space="0" w:color="auto"/>
            </w:tcBorders>
            <w:shd w:val="clear" w:color="auto" w:fill="auto"/>
            <w:noWrap/>
            <w:vAlign w:val="center"/>
          </w:tcPr>
          <w:p w14:paraId="1AAB2462" w14:textId="77777777" w:rsidR="00C81C8B" w:rsidRDefault="00C81C8B" w:rsidP="00C81C8B">
            <w:pPr>
              <w:jc w:val="right"/>
              <w:rPr>
                <w:color w:val="000000"/>
                <w:sz w:val="22"/>
                <w:szCs w:val="22"/>
              </w:rPr>
            </w:pPr>
          </w:p>
        </w:tc>
        <w:tc>
          <w:tcPr>
            <w:tcW w:w="821" w:type="dxa"/>
            <w:tcBorders>
              <w:top w:val="nil"/>
              <w:left w:val="nil"/>
              <w:bottom w:val="single" w:sz="4" w:space="0" w:color="auto"/>
              <w:right w:val="single" w:sz="4" w:space="0" w:color="auto"/>
            </w:tcBorders>
            <w:shd w:val="clear" w:color="auto" w:fill="auto"/>
            <w:vAlign w:val="center"/>
          </w:tcPr>
          <w:p w14:paraId="329F8790" w14:textId="77777777" w:rsidR="00C81C8B" w:rsidRDefault="00C81C8B" w:rsidP="00C81C8B">
            <w:pPr>
              <w:jc w:val="right"/>
              <w:rPr>
                <w:color w:val="000000"/>
                <w:sz w:val="22"/>
                <w:szCs w:val="22"/>
              </w:rPr>
            </w:pPr>
          </w:p>
        </w:tc>
        <w:tc>
          <w:tcPr>
            <w:tcW w:w="895" w:type="dxa"/>
            <w:tcBorders>
              <w:top w:val="nil"/>
              <w:left w:val="nil"/>
              <w:bottom w:val="single" w:sz="4" w:space="0" w:color="auto"/>
              <w:right w:val="single" w:sz="4" w:space="0" w:color="auto"/>
            </w:tcBorders>
            <w:shd w:val="clear" w:color="auto" w:fill="auto"/>
            <w:vAlign w:val="center"/>
          </w:tcPr>
          <w:p w14:paraId="2D206F7D" w14:textId="77777777" w:rsidR="00C81C8B" w:rsidRDefault="00C81C8B" w:rsidP="00C81C8B">
            <w:pPr>
              <w:jc w:val="right"/>
              <w:rPr>
                <w:color w:val="000000"/>
                <w:sz w:val="22"/>
                <w:szCs w:val="22"/>
              </w:rPr>
            </w:pPr>
          </w:p>
        </w:tc>
        <w:tc>
          <w:tcPr>
            <w:tcW w:w="870" w:type="dxa"/>
            <w:tcBorders>
              <w:top w:val="nil"/>
              <w:left w:val="nil"/>
              <w:bottom w:val="single" w:sz="4" w:space="0" w:color="auto"/>
              <w:right w:val="single" w:sz="4" w:space="0" w:color="auto"/>
            </w:tcBorders>
            <w:shd w:val="clear" w:color="auto" w:fill="auto"/>
            <w:vAlign w:val="center"/>
          </w:tcPr>
          <w:p w14:paraId="5061CF86" w14:textId="77777777" w:rsidR="00C81C8B" w:rsidRDefault="00C81C8B" w:rsidP="00C81C8B">
            <w:pPr>
              <w:jc w:val="right"/>
              <w:rPr>
                <w:color w:val="000000"/>
                <w:sz w:val="22"/>
                <w:szCs w:val="22"/>
              </w:rPr>
            </w:pPr>
          </w:p>
        </w:tc>
        <w:tc>
          <w:tcPr>
            <w:tcW w:w="845" w:type="dxa"/>
            <w:tcBorders>
              <w:top w:val="nil"/>
              <w:left w:val="nil"/>
              <w:bottom w:val="single" w:sz="4" w:space="0" w:color="auto"/>
              <w:right w:val="single" w:sz="4" w:space="0" w:color="auto"/>
            </w:tcBorders>
            <w:shd w:val="clear" w:color="auto" w:fill="auto"/>
            <w:vAlign w:val="center"/>
          </w:tcPr>
          <w:p w14:paraId="53631B99" w14:textId="77777777" w:rsidR="00C81C8B" w:rsidRDefault="00C81C8B" w:rsidP="00C81C8B">
            <w:pPr>
              <w:jc w:val="right"/>
              <w:rPr>
                <w:color w:val="000000"/>
                <w:sz w:val="22"/>
                <w:szCs w:val="22"/>
              </w:rPr>
            </w:pPr>
          </w:p>
        </w:tc>
        <w:tc>
          <w:tcPr>
            <w:tcW w:w="800" w:type="dxa"/>
            <w:tcBorders>
              <w:top w:val="nil"/>
              <w:left w:val="nil"/>
              <w:bottom w:val="single" w:sz="4" w:space="0" w:color="auto"/>
              <w:right w:val="single" w:sz="4" w:space="0" w:color="auto"/>
            </w:tcBorders>
            <w:shd w:val="clear" w:color="auto" w:fill="auto"/>
            <w:vAlign w:val="center"/>
          </w:tcPr>
          <w:p w14:paraId="1C26A735" w14:textId="77777777" w:rsidR="00C81C8B" w:rsidRDefault="00C81C8B" w:rsidP="00C81C8B">
            <w:pPr>
              <w:jc w:val="right"/>
              <w:rPr>
                <w:color w:val="000000"/>
                <w:sz w:val="22"/>
                <w:szCs w:val="22"/>
              </w:rPr>
            </w:pPr>
          </w:p>
        </w:tc>
        <w:tc>
          <w:tcPr>
            <w:tcW w:w="895" w:type="dxa"/>
            <w:tcBorders>
              <w:top w:val="nil"/>
              <w:left w:val="nil"/>
              <w:bottom w:val="single" w:sz="4" w:space="0" w:color="auto"/>
              <w:right w:val="single" w:sz="4" w:space="0" w:color="auto"/>
            </w:tcBorders>
            <w:shd w:val="clear" w:color="auto" w:fill="auto"/>
            <w:vAlign w:val="center"/>
          </w:tcPr>
          <w:p w14:paraId="11E961F1" w14:textId="77777777" w:rsidR="00C81C8B" w:rsidRDefault="00C81C8B" w:rsidP="00C81C8B">
            <w:pPr>
              <w:jc w:val="right"/>
              <w:rPr>
                <w:color w:val="000000"/>
                <w:sz w:val="22"/>
                <w:szCs w:val="22"/>
              </w:rPr>
            </w:pPr>
          </w:p>
        </w:tc>
        <w:tc>
          <w:tcPr>
            <w:tcW w:w="870" w:type="dxa"/>
            <w:tcBorders>
              <w:top w:val="nil"/>
              <w:left w:val="nil"/>
              <w:bottom w:val="single" w:sz="4" w:space="0" w:color="auto"/>
              <w:right w:val="single" w:sz="4" w:space="0" w:color="auto"/>
            </w:tcBorders>
            <w:shd w:val="clear" w:color="auto" w:fill="auto"/>
            <w:vAlign w:val="center"/>
          </w:tcPr>
          <w:p w14:paraId="415F0B2E" w14:textId="77777777" w:rsidR="00C81C8B" w:rsidRDefault="00C81C8B" w:rsidP="00C81C8B">
            <w:pPr>
              <w:jc w:val="right"/>
              <w:rPr>
                <w:color w:val="000000"/>
                <w:sz w:val="22"/>
                <w:szCs w:val="22"/>
              </w:rPr>
            </w:pPr>
          </w:p>
        </w:tc>
        <w:tc>
          <w:tcPr>
            <w:tcW w:w="845" w:type="dxa"/>
            <w:tcBorders>
              <w:top w:val="nil"/>
              <w:left w:val="nil"/>
              <w:bottom w:val="single" w:sz="4" w:space="0" w:color="auto"/>
              <w:right w:val="single" w:sz="4" w:space="0" w:color="auto"/>
            </w:tcBorders>
            <w:shd w:val="clear" w:color="auto" w:fill="auto"/>
            <w:vAlign w:val="center"/>
          </w:tcPr>
          <w:p w14:paraId="763CB920" w14:textId="77777777" w:rsidR="00C81C8B" w:rsidRDefault="00C81C8B" w:rsidP="00C81C8B">
            <w:pPr>
              <w:jc w:val="right"/>
              <w:rPr>
                <w:color w:val="000000"/>
                <w:sz w:val="22"/>
                <w:szCs w:val="22"/>
              </w:rPr>
            </w:pPr>
          </w:p>
        </w:tc>
        <w:tc>
          <w:tcPr>
            <w:tcW w:w="821" w:type="dxa"/>
            <w:tcBorders>
              <w:top w:val="nil"/>
              <w:left w:val="nil"/>
              <w:bottom w:val="single" w:sz="4" w:space="0" w:color="auto"/>
              <w:right w:val="single" w:sz="4" w:space="0" w:color="auto"/>
            </w:tcBorders>
            <w:shd w:val="clear" w:color="auto" w:fill="auto"/>
            <w:vAlign w:val="center"/>
          </w:tcPr>
          <w:p w14:paraId="12970387" w14:textId="77777777" w:rsidR="00C81C8B" w:rsidRDefault="00C81C8B" w:rsidP="00C81C8B">
            <w:pPr>
              <w:jc w:val="right"/>
              <w:rPr>
                <w:color w:val="000000"/>
                <w:sz w:val="22"/>
                <w:szCs w:val="22"/>
              </w:rPr>
            </w:pPr>
            <w:r>
              <w:rPr>
                <w:color w:val="000000"/>
                <w:sz w:val="22"/>
                <w:szCs w:val="22"/>
              </w:rPr>
              <w:t>3,87</w:t>
            </w:r>
          </w:p>
        </w:tc>
        <w:tc>
          <w:tcPr>
            <w:tcW w:w="895" w:type="dxa"/>
            <w:tcBorders>
              <w:top w:val="nil"/>
              <w:left w:val="nil"/>
              <w:bottom w:val="single" w:sz="4" w:space="0" w:color="auto"/>
              <w:right w:val="single" w:sz="4" w:space="0" w:color="auto"/>
            </w:tcBorders>
            <w:shd w:val="clear" w:color="auto" w:fill="auto"/>
            <w:vAlign w:val="center"/>
          </w:tcPr>
          <w:p w14:paraId="466F121B" w14:textId="77777777" w:rsidR="00C81C8B" w:rsidRDefault="00C81C8B" w:rsidP="00C81C8B">
            <w:pPr>
              <w:jc w:val="right"/>
              <w:rPr>
                <w:color w:val="000000"/>
                <w:sz w:val="22"/>
                <w:szCs w:val="22"/>
              </w:rPr>
            </w:pPr>
            <w:r>
              <w:rPr>
                <w:color w:val="000000"/>
                <w:sz w:val="22"/>
                <w:szCs w:val="22"/>
              </w:rPr>
              <w:t>0,77</w:t>
            </w:r>
          </w:p>
        </w:tc>
      </w:tr>
      <w:tr w:rsidR="00C81C8B" w:rsidRPr="00D81226" w14:paraId="69F7A90F" w14:textId="77777777" w:rsidTr="00C81C8B">
        <w:trPr>
          <w:trHeight w:val="300"/>
        </w:trPr>
        <w:tc>
          <w:tcPr>
            <w:tcW w:w="1423" w:type="dxa"/>
            <w:tcBorders>
              <w:top w:val="nil"/>
              <w:left w:val="single" w:sz="4" w:space="0" w:color="auto"/>
              <w:bottom w:val="single" w:sz="4" w:space="0" w:color="auto"/>
              <w:right w:val="single" w:sz="4" w:space="0" w:color="auto"/>
            </w:tcBorders>
            <w:shd w:val="clear" w:color="000000" w:fill="D9D9D9"/>
            <w:noWrap/>
            <w:vAlign w:val="center"/>
            <w:hideMark/>
          </w:tcPr>
          <w:p w14:paraId="2F8390EF" w14:textId="77777777" w:rsidR="00C81C8B" w:rsidRPr="00D81226" w:rsidRDefault="00C81C8B" w:rsidP="00C81C8B">
            <w:pPr>
              <w:jc w:val="left"/>
              <w:rPr>
                <w:b/>
                <w:bCs/>
                <w:color w:val="000000"/>
                <w:sz w:val="22"/>
                <w:szCs w:val="22"/>
              </w:rPr>
            </w:pPr>
            <w:proofErr w:type="spellStart"/>
            <w:r w:rsidRPr="00D81226">
              <w:rPr>
                <w:b/>
                <w:bCs/>
                <w:color w:val="000000"/>
                <w:sz w:val="22"/>
                <w:szCs w:val="22"/>
              </w:rPr>
              <w:lastRenderedPageBreak/>
              <w:t>Укупно</w:t>
            </w:r>
            <w:proofErr w:type="spellEnd"/>
          </w:p>
        </w:tc>
        <w:tc>
          <w:tcPr>
            <w:tcW w:w="873" w:type="dxa"/>
            <w:tcBorders>
              <w:top w:val="single" w:sz="4" w:space="0" w:color="auto"/>
              <w:left w:val="nil"/>
              <w:bottom w:val="single" w:sz="4" w:space="0" w:color="auto"/>
              <w:right w:val="single" w:sz="4" w:space="0" w:color="auto"/>
            </w:tcBorders>
            <w:shd w:val="clear" w:color="000000" w:fill="D9D9D9"/>
            <w:vAlign w:val="center"/>
          </w:tcPr>
          <w:p w14:paraId="655BE143" w14:textId="77777777" w:rsidR="00C81C8B" w:rsidRDefault="00C81C8B" w:rsidP="00C81C8B">
            <w:pPr>
              <w:jc w:val="right"/>
              <w:rPr>
                <w:b/>
                <w:bCs/>
                <w:color w:val="000000"/>
                <w:sz w:val="22"/>
                <w:szCs w:val="22"/>
              </w:rPr>
            </w:pPr>
            <w:r>
              <w:rPr>
                <w:b/>
                <w:bCs/>
                <w:color w:val="000000"/>
                <w:sz w:val="22"/>
                <w:szCs w:val="22"/>
              </w:rPr>
              <w:t>5,64</w:t>
            </w:r>
          </w:p>
        </w:tc>
        <w:tc>
          <w:tcPr>
            <w:tcW w:w="847" w:type="dxa"/>
            <w:tcBorders>
              <w:top w:val="single" w:sz="4" w:space="0" w:color="auto"/>
              <w:left w:val="single" w:sz="4" w:space="0" w:color="auto"/>
              <w:bottom w:val="single" w:sz="4" w:space="0" w:color="auto"/>
              <w:right w:val="single" w:sz="4" w:space="0" w:color="auto"/>
            </w:tcBorders>
            <w:shd w:val="clear" w:color="000000" w:fill="D9D9D9"/>
            <w:vAlign w:val="center"/>
          </w:tcPr>
          <w:p w14:paraId="10DDA946" w14:textId="77777777" w:rsidR="00C81C8B" w:rsidRDefault="00C81C8B" w:rsidP="00C81C8B">
            <w:pPr>
              <w:jc w:val="right"/>
              <w:rPr>
                <w:b/>
                <w:bCs/>
                <w:color w:val="000000"/>
                <w:sz w:val="22"/>
                <w:szCs w:val="22"/>
              </w:rPr>
            </w:pPr>
            <w:r>
              <w:rPr>
                <w:b/>
                <w:bCs/>
                <w:color w:val="000000"/>
                <w:sz w:val="22"/>
                <w:szCs w:val="22"/>
              </w:rPr>
              <w:t>5,64</w:t>
            </w:r>
          </w:p>
        </w:tc>
        <w:tc>
          <w:tcPr>
            <w:tcW w:w="824" w:type="dxa"/>
            <w:tcBorders>
              <w:top w:val="nil"/>
              <w:left w:val="single" w:sz="4" w:space="0" w:color="auto"/>
              <w:bottom w:val="single" w:sz="4" w:space="0" w:color="auto"/>
              <w:right w:val="single" w:sz="4" w:space="0" w:color="auto"/>
            </w:tcBorders>
            <w:shd w:val="clear" w:color="000000" w:fill="D9D9D9"/>
            <w:noWrap/>
            <w:vAlign w:val="center"/>
          </w:tcPr>
          <w:p w14:paraId="22B3A56B" w14:textId="77777777" w:rsidR="00C81C8B" w:rsidRDefault="00C81C8B" w:rsidP="00C81C8B">
            <w:pPr>
              <w:jc w:val="right"/>
              <w:rPr>
                <w:b/>
                <w:bCs/>
                <w:color w:val="000000"/>
                <w:sz w:val="22"/>
                <w:szCs w:val="22"/>
              </w:rPr>
            </w:pPr>
            <w:r>
              <w:rPr>
                <w:b/>
                <w:bCs/>
                <w:color w:val="000000"/>
                <w:sz w:val="22"/>
                <w:szCs w:val="22"/>
              </w:rPr>
              <w:t>497,67</w:t>
            </w:r>
          </w:p>
        </w:tc>
        <w:tc>
          <w:tcPr>
            <w:tcW w:w="898" w:type="dxa"/>
            <w:tcBorders>
              <w:top w:val="nil"/>
              <w:left w:val="nil"/>
              <w:bottom w:val="single" w:sz="4" w:space="0" w:color="auto"/>
              <w:right w:val="single" w:sz="4" w:space="0" w:color="auto"/>
            </w:tcBorders>
            <w:shd w:val="clear" w:color="000000" w:fill="D9D9D9"/>
            <w:noWrap/>
            <w:vAlign w:val="center"/>
          </w:tcPr>
          <w:p w14:paraId="60DDBC2E" w14:textId="77777777" w:rsidR="00C81C8B" w:rsidRDefault="00C81C8B" w:rsidP="00C81C8B">
            <w:pPr>
              <w:jc w:val="right"/>
              <w:rPr>
                <w:b/>
                <w:bCs/>
                <w:color w:val="000000"/>
                <w:sz w:val="22"/>
                <w:szCs w:val="22"/>
              </w:rPr>
            </w:pPr>
            <w:r>
              <w:rPr>
                <w:b/>
                <w:bCs/>
                <w:color w:val="000000"/>
                <w:sz w:val="22"/>
                <w:szCs w:val="22"/>
              </w:rPr>
              <w:t>497,67</w:t>
            </w:r>
          </w:p>
        </w:tc>
        <w:tc>
          <w:tcPr>
            <w:tcW w:w="803" w:type="dxa"/>
            <w:tcBorders>
              <w:top w:val="nil"/>
              <w:left w:val="nil"/>
              <w:bottom w:val="single" w:sz="4" w:space="0" w:color="auto"/>
              <w:right w:val="single" w:sz="4" w:space="0" w:color="auto"/>
            </w:tcBorders>
            <w:shd w:val="clear" w:color="000000" w:fill="D9D9D9"/>
            <w:noWrap/>
            <w:vAlign w:val="center"/>
          </w:tcPr>
          <w:p w14:paraId="35892766" w14:textId="77777777" w:rsidR="00C81C8B" w:rsidRDefault="00C81C8B" w:rsidP="00C81C8B">
            <w:pPr>
              <w:jc w:val="right"/>
              <w:rPr>
                <w:b/>
                <w:bCs/>
                <w:color w:val="000000"/>
                <w:sz w:val="22"/>
                <w:szCs w:val="22"/>
              </w:rPr>
            </w:pPr>
            <w:r>
              <w:rPr>
                <w:b/>
                <w:bCs/>
                <w:color w:val="000000"/>
                <w:sz w:val="22"/>
                <w:szCs w:val="22"/>
              </w:rPr>
              <w:t>66,00</w:t>
            </w:r>
          </w:p>
        </w:tc>
        <w:tc>
          <w:tcPr>
            <w:tcW w:w="895" w:type="dxa"/>
            <w:tcBorders>
              <w:top w:val="nil"/>
              <w:left w:val="nil"/>
              <w:bottom w:val="single" w:sz="4" w:space="0" w:color="auto"/>
              <w:right w:val="single" w:sz="4" w:space="0" w:color="auto"/>
            </w:tcBorders>
            <w:shd w:val="clear" w:color="000000" w:fill="D9D9D9"/>
            <w:noWrap/>
            <w:vAlign w:val="center"/>
          </w:tcPr>
          <w:p w14:paraId="69B9431A" w14:textId="77777777" w:rsidR="00C81C8B" w:rsidRDefault="00C81C8B" w:rsidP="00C81C8B">
            <w:pPr>
              <w:jc w:val="right"/>
              <w:rPr>
                <w:b/>
                <w:bCs/>
                <w:color w:val="000000"/>
                <w:sz w:val="22"/>
                <w:szCs w:val="22"/>
              </w:rPr>
            </w:pPr>
            <w:r>
              <w:rPr>
                <w:b/>
                <w:bCs/>
                <w:color w:val="000000"/>
                <w:sz w:val="22"/>
                <w:szCs w:val="22"/>
              </w:rPr>
              <w:t>66,00</w:t>
            </w:r>
          </w:p>
        </w:tc>
        <w:tc>
          <w:tcPr>
            <w:tcW w:w="821" w:type="dxa"/>
            <w:tcBorders>
              <w:top w:val="nil"/>
              <w:left w:val="nil"/>
              <w:bottom w:val="single" w:sz="4" w:space="0" w:color="auto"/>
              <w:right w:val="single" w:sz="4" w:space="0" w:color="auto"/>
            </w:tcBorders>
            <w:shd w:val="clear" w:color="000000" w:fill="D9D9D9"/>
            <w:noWrap/>
            <w:vAlign w:val="center"/>
          </w:tcPr>
          <w:p w14:paraId="03502E7D" w14:textId="77777777" w:rsidR="00C81C8B" w:rsidRDefault="00C81C8B" w:rsidP="00C81C8B">
            <w:pPr>
              <w:jc w:val="right"/>
              <w:rPr>
                <w:b/>
                <w:bCs/>
                <w:color w:val="000000"/>
                <w:sz w:val="22"/>
                <w:szCs w:val="22"/>
              </w:rPr>
            </w:pPr>
            <w:r>
              <w:rPr>
                <w:b/>
                <w:bCs/>
                <w:color w:val="000000"/>
                <w:sz w:val="22"/>
                <w:szCs w:val="22"/>
              </w:rPr>
              <w:t>121,43</w:t>
            </w:r>
          </w:p>
        </w:tc>
        <w:tc>
          <w:tcPr>
            <w:tcW w:w="895" w:type="dxa"/>
            <w:tcBorders>
              <w:top w:val="nil"/>
              <w:left w:val="nil"/>
              <w:bottom w:val="single" w:sz="4" w:space="0" w:color="auto"/>
              <w:right w:val="single" w:sz="4" w:space="0" w:color="auto"/>
            </w:tcBorders>
            <w:shd w:val="clear" w:color="000000" w:fill="D9D9D9"/>
            <w:noWrap/>
            <w:vAlign w:val="center"/>
          </w:tcPr>
          <w:p w14:paraId="3614366C" w14:textId="77777777" w:rsidR="00C81C8B" w:rsidRDefault="00C81C8B" w:rsidP="00C81C8B">
            <w:pPr>
              <w:jc w:val="right"/>
              <w:rPr>
                <w:b/>
                <w:bCs/>
                <w:color w:val="000000"/>
                <w:sz w:val="22"/>
                <w:szCs w:val="22"/>
              </w:rPr>
            </w:pPr>
            <w:r>
              <w:rPr>
                <w:b/>
                <w:bCs/>
                <w:color w:val="000000"/>
                <w:sz w:val="22"/>
                <w:szCs w:val="22"/>
              </w:rPr>
              <w:t>121,43</w:t>
            </w:r>
          </w:p>
        </w:tc>
        <w:tc>
          <w:tcPr>
            <w:tcW w:w="870" w:type="dxa"/>
            <w:tcBorders>
              <w:top w:val="nil"/>
              <w:left w:val="nil"/>
              <w:bottom w:val="single" w:sz="4" w:space="0" w:color="auto"/>
              <w:right w:val="single" w:sz="4" w:space="0" w:color="auto"/>
            </w:tcBorders>
            <w:shd w:val="clear" w:color="000000" w:fill="D9D9D9"/>
            <w:noWrap/>
            <w:vAlign w:val="center"/>
          </w:tcPr>
          <w:p w14:paraId="40788BE1" w14:textId="77777777" w:rsidR="00C81C8B" w:rsidRDefault="00C81C8B" w:rsidP="00C81C8B">
            <w:pPr>
              <w:jc w:val="right"/>
              <w:rPr>
                <w:b/>
                <w:bCs/>
                <w:color w:val="000000"/>
                <w:sz w:val="22"/>
                <w:szCs w:val="22"/>
              </w:rPr>
            </w:pPr>
            <w:r>
              <w:rPr>
                <w:b/>
                <w:bCs/>
                <w:color w:val="000000"/>
                <w:sz w:val="22"/>
                <w:szCs w:val="22"/>
              </w:rPr>
              <w:t>13,66</w:t>
            </w:r>
          </w:p>
        </w:tc>
        <w:tc>
          <w:tcPr>
            <w:tcW w:w="845" w:type="dxa"/>
            <w:tcBorders>
              <w:top w:val="nil"/>
              <w:left w:val="nil"/>
              <w:bottom w:val="single" w:sz="4" w:space="0" w:color="auto"/>
              <w:right w:val="single" w:sz="4" w:space="0" w:color="auto"/>
            </w:tcBorders>
            <w:shd w:val="clear" w:color="000000" w:fill="D9D9D9"/>
            <w:noWrap/>
            <w:vAlign w:val="center"/>
          </w:tcPr>
          <w:p w14:paraId="6B9AFB85" w14:textId="77777777" w:rsidR="00C81C8B" w:rsidRDefault="00C81C8B" w:rsidP="00C81C8B">
            <w:pPr>
              <w:jc w:val="right"/>
              <w:rPr>
                <w:b/>
                <w:bCs/>
                <w:color w:val="000000"/>
                <w:sz w:val="22"/>
                <w:szCs w:val="22"/>
              </w:rPr>
            </w:pPr>
            <w:r>
              <w:rPr>
                <w:b/>
                <w:bCs/>
                <w:color w:val="000000"/>
                <w:sz w:val="22"/>
                <w:szCs w:val="22"/>
              </w:rPr>
              <w:t>13,66</w:t>
            </w:r>
          </w:p>
        </w:tc>
        <w:tc>
          <w:tcPr>
            <w:tcW w:w="800" w:type="dxa"/>
            <w:tcBorders>
              <w:top w:val="nil"/>
              <w:left w:val="nil"/>
              <w:bottom w:val="single" w:sz="4" w:space="0" w:color="auto"/>
              <w:right w:val="single" w:sz="4" w:space="0" w:color="auto"/>
            </w:tcBorders>
            <w:shd w:val="clear" w:color="000000" w:fill="D9D9D9"/>
            <w:noWrap/>
            <w:vAlign w:val="center"/>
          </w:tcPr>
          <w:p w14:paraId="33B013C7" w14:textId="77777777" w:rsidR="00C81C8B" w:rsidRDefault="00C81C8B" w:rsidP="00C81C8B">
            <w:pPr>
              <w:jc w:val="right"/>
              <w:rPr>
                <w:b/>
                <w:bCs/>
                <w:color w:val="000000"/>
                <w:sz w:val="22"/>
                <w:szCs w:val="22"/>
              </w:rPr>
            </w:pPr>
            <w:r>
              <w:rPr>
                <w:b/>
                <w:bCs/>
                <w:color w:val="000000"/>
                <w:sz w:val="22"/>
                <w:szCs w:val="22"/>
              </w:rPr>
              <w:t>1,90</w:t>
            </w:r>
          </w:p>
        </w:tc>
        <w:tc>
          <w:tcPr>
            <w:tcW w:w="895" w:type="dxa"/>
            <w:tcBorders>
              <w:top w:val="nil"/>
              <w:left w:val="nil"/>
              <w:bottom w:val="single" w:sz="4" w:space="0" w:color="auto"/>
              <w:right w:val="single" w:sz="4" w:space="0" w:color="auto"/>
            </w:tcBorders>
            <w:shd w:val="clear" w:color="000000" w:fill="D9D9D9"/>
            <w:noWrap/>
            <w:vAlign w:val="center"/>
          </w:tcPr>
          <w:p w14:paraId="04F399E1" w14:textId="77777777" w:rsidR="00C81C8B" w:rsidRDefault="00C81C8B" w:rsidP="00C81C8B">
            <w:pPr>
              <w:jc w:val="right"/>
              <w:rPr>
                <w:b/>
                <w:bCs/>
                <w:color w:val="000000"/>
                <w:sz w:val="22"/>
                <w:szCs w:val="22"/>
              </w:rPr>
            </w:pPr>
            <w:r>
              <w:rPr>
                <w:b/>
                <w:bCs/>
                <w:color w:val="000000"/>
                <w:sz w:val="22"/>
                <w:szCs w:val="22"/>
              </w:rPr>
              <w:t>1,90</w:t>
            </w:r>
          </w:p>
        </w:tc>
        <w:tc>
          <w:tcPr>
            <w:tcW w:w="870" w:type="dxa"/>
            <w:tcBorders>
              <w:top w:val="nil"/>
              <w:left w:val="nil"/>
              <w:bottom w:val="single" w:sz="4" w:space="0" w:color="auto"/>
              <w:right w:val="single" w:sz="4" w:space="0" w:color="auto"/>
            </w:tcBorders>
            <w:shd w:val="clear" w:color="000000" w:fill="D9D9D9"/>
            <w:noWrap/>
            <w:vAlign w:val="center"/>
          </w:tcPr>
          <w:p w14:paraId="10630563" w14:textId="77777777" w:rsidR="00C81C8B" w:rsidRDefault="00C81C8B" w:rsidP="00C81C8B">
            <w:pPr>
              <w:jc w:val="right"/>
              <w:rPr>
                <w:b/>
                <w:bCs/>
                <w:color w:val="000000"/>
                <w:sz w:val="22"/>
                <w:szCs w:val="22"/>
              </w:rPr>
            </w:pPr>
            <w:r>
              <w:rPr>
                <w:b/>
                <w:bCs/>
                <w:color w:val="000000"/>
                <w:sz w:val="22"/>
                <w:szCs w:val="22"/>
              </w:rPr>
              <w:t>78,30</w:t>
            </w:r>
          </w:p>
        </w:tc>
        <w:tc>
          <w:tcPr>
            <w:tcW w:w="845" w:type="dxa"/>
            <w:tcBorders>
              <w:top w:val="nil"/>
              <w:left w:val="nil"/>
              <w:bottom w:val="single" w:sz="4" w:space="0" w:color="auto"/>
              <w:right w:val="single" w:sz="4" w:space="0" w:color="auto"/>
            </w:tcBorders>
            <w:shd w:val="clear" w:color="000000" w:fill="D9D9D9"/>
            <w:noWrap/>
            <w:vAlign w:val="center"/>
          </w:tcPr>
          <w:p w14:paraId="41D266BB" w14:textId="77777777" w:rsidR="00C81C8B" w:rsidRDefault="00C81C8B" w:rsidP="00C81C8B">
            <w:pPr>
              <w:jc w:val="right"/>
              <w:rPr>
                <w:b/>
                <w:bCs/>
                <w:color w:val="000000"/>
                <w:sz w:val="22"/>
                <w:szCs w:val="22"/>
              </w:rPr>
            </w:pPr>
            <w:r>
              <w:rPr>
                <w:b/>
                <w:bCs/>
                <w:color w:val="000000"/>
                <w:sz w:val="22"/>
                <w:szCs w:val="22"/>
              </w:rPr>
              <w:t>78,30</w:t>
            </w:r>
          </w:p>
        </w:tc>
        <w:tc>
          <w:tcPr>
            <w:tcW w:w="821" w:type="dxa"/>
            <w:tcBorders>
              <w:top w:val="nil"/>
              <w:left w:val="nil"/>
              <w:bottom w:val="single" w:sz="4" w:space="0" w:color="auto"/>
              <w:right w:val="single" w:sz="4" w:space="0" w:color="auto"/>
            </w:tcBorders>
            <w:shd w:val="clear" w:color="000000" w:fill="D9D9D9"/>
            <w:noWrap/>
            <w:vAlign w:val="center"/>
          </w:tcPr>
          <w:p w14:paraId="3FBBDD83" w14:textId="77777777" w:rsidR="00C81C8B" w:rsidRDefault="00C81C8B" w:rsidP="00C81C8B">
            <w:pPr>
              <w:jc w:val="right"/>
              <w:rPr>
                <w:b/>
                <w:bCs/>
                <w:color w:val="000000"/>
                <w:sz w:val="22"/>
                <w:szCs w:val="22"/>
              </w:rPr>
            </w:pPr>
            <w:r>
              <w:rPr>
                <w:b/>
                <w:bCs/>
                <w:color w:val="000000"/>
                <w:sz w:val="22"/>
                <w:szCs w:val="22"/>
              </w:rPr>
              <w:t>828,85</w:t>
            </w:r>
          </w:p>
        </w:tc>
        <w:tc>
          <w:tcPr>
            <w:tcW w:w="895" w:type="dxa"/>
            <w:tcBorders>
              <w:top w:val="nil"/>
              <w:left w:val="nil"/>
              <w:bottom w:val="single" w:sz="4" w:space="0" w:color="auto"/>
              <w:right w:val="single" w:sz="4" w:space="0" w:color="auto"/>
            </w:tcBorders>
            <w:shd w:val="clear" w:color="000000" w:fill="D9D9D9"/>
            <w:noWrap/>
            <w:vAlign w:val="center"/>
          </w:tcPr>
          <w:p w14:paraId="252DD2AB" w14:textId="77777777" w:rsidR="00C81C8B" w:rsidRDefault="00C81C8B" w:rsidP="00C81C8B">
            <w:pPr>
              <w:jc w:val="right"/>
              <w:rPr>
                <w:b/>
                <w:bCs/>
                <w:color w:val="000000"/>
                <w:sz w:val="22"/>
                <w:szCs w:val="22"/>
              </w:rPr>
            </w:pPr>
            <w:r>
              <w:rPr>
                <w:b/>
                <w:bCs/>
                <w:color w:val="000000"/>
                <w:sz w:val="22"/>
                <w:szCs w:val="22"/>
              </w:rPr>
              <w:t>165,77</w:t>
            </w:r>
          </w:p>
        </w:tc>
      </w:tr>
    </w:tbl>
    <w:p w14:paraId="5D1D9477" w14:textId="77777777" w:rsidR="00276ED7" w:rsidRPr="00967DC1" w:rsidRDefault="00276ED7" w:rsidP="00276ED7">
      <w:pPr>
        <w:rPr>
          <w:szCs w:val="24"/>
        </w:rPr>
      </w:pPr>
    </w:p>
    <w:p w14:paraId="52D58846" w14:textId="77777777" w:rsidR="00276ED7" w:rsidRPr="00967DC1" w:rsidRDefault="00276ED7" w:rsidP="00276ED7">
      <w:pPr>
        <w:rPr>
          <w:szCs w:val="24"/>
        </w:rPr>
      </w:pPr>
    </w:p>
    <w:p w14:paraId="64D9C69C" w14:textId="77777777" w:rsidR="00276ED7" w:rsidRPr="00967DC1" w:rsidRDefault="00276ED7" w:rsidP="00276ED7">
      <w:pPr>
        <w:ind w:firstLine="709"/>
        <w:rPr>
          <w:szCs w:val="24"/>
          <w:lang w:val="sr-Latn-RS"/>
        </w:rPr>
      </w:pPr>
      <w:r w:rsidRPr="00967DC1">
        <w:rPr>
          <w:szCs w:val="24"/>
          <w:lang w:val="sr-Latn-CS"/>
        </w:rPr>
        <w:t>У табелама 8.1.</w:t>
      </w:r>
      <w:r w:rsidR="00D771AB">
        <w:rPr>
          <w:szCs w:val="24"/>
          <w:lang w:val="sr-Latn-CS"/>
        </w:rPr>
        <w:t>2</w:t>
      </w:r>
      <w:r w:rsidRPr="00967DC1">
        <w:rPr>
          <w:szCs w:val="24"/>
          <w:lang w:val="sr-Latn-CS"/>
        </w:rPr>
        <w:t>.-0., 8.1.</w:t>
      </w:r>
      <w:r w:rsidR="00D771AB">
        <w:rPr>
          <w:szCs w:val="24"/>
          <w:lang w:val="sr-Latn-CS"/>
        </w:rPr>
        <w:t>2</w:t>
      </w:r>
      <w:r w:rsidRPr="00967DC1">
        <w:rPr>
          <w:szCs w:val="24"/>
          <w:lang w:val="sr-Latn-CS"/>
        </w:rPr>
        <w:t>.-1., 8.</w:t>
      </w:r>
      <w:r w:rsidR="00D771AB">
        <w:rPr>
          <w:szCs w:val="24"/>
          <w:lang w:val="sr-Latn-CS"/>
        </w:rPr>
        <w:t>1.2</w:t>
      </w:r>
      <w:r w:rsidRPr="00967DC1">
        <w:rPr>
          <w:szCs w:val="24"/>
          <w:lang w:val="sr-Latn-CS"/>
        </w:rPr>
        <w:t>.-2. и 8.1.</w:t>
      </w:r>
      <w:r w:rsidR="00D771AB">
        <w:rPr>
          <w:szCs w:val="24"/>
          <w:lang w:val="sr-Latn-CS"/>
        </w:rPr>
        <w:t>2</w:t>
      </w:r>
      <w:r w:rsidRPr="00967DC1">
        <w:rPr>
          <w:szCs w:val="24"/>
          <w:lang w:val="sr-Latn-CS"/>
        </w:rPr>
        <w:t>.-3. приказан је обим појединих врста узгојних радова по фазама рада (радови који се односе на обнављање</w:t>
      </w:r>
      <w:r w:rsidR="00930F1A">
        <w:rPr>
          <w:szCs w:val="24"/>
          <w:lang w:val="sr-Latn-CS"/>
        </w:rPr>
        <w:t>,</w:t>
      </w:r>
      <w:r w:rsidRPr="00967DC1">
        <w:rPr>
          <w:szCs w:val="24"/>
          <w:lang w:val="sr-Latn-CS"/>
        </w:rPr>
        <w:t xml:space="preserve"> </w:t>
      </w:r>
      <w:r w:rsidR="00930F1A">
        <w:rPr>
          <w:szCs w:val="24"/>
          <w:lang w:val="sr-Cyrl-RS"/>
        </w:rPr>
        <w:t>п</w:t>
      </w:r>
      <w:r w:rsidRPr="00967DC1">
        <w:rPr>
          <w:szCs w:val="24"/>
          <w:lang w:val="sr-Latn-CS"/>
        </w:rPr>
        <w:t>ошумљавање</w:t>
      </w:r>
      <w:r w:rsidR="00930F1A">
        <w:rPr>
          <w:szCs w:val="24"/>
          <w:lang w:val="sr-Cyrl-RS"/>
        </w:rPr>
        <w:t xml:space="preserve"> и попуњавање</w:t>
      </w:r>
      <w:r w:rsidRPr="00967DC1">
        <w:rPr>
          <w:szCs w:val="24"/>
          <w:lang w:val="sr-Latn-CS"/>
        </w:rPr>
        <w:t xml:space="preserve">). Сви радови су приказани по газдинским </w:t>
      </w:r>
      <w:r w:rsidR="00930F1A">
        <w:rPr>
          <w:szCs w:val="24"/>
          <w:lang w:val="sr-Cyrl-RS"/>
        </w:rPr>
        <w:t>типовима</w:t>
      </w:r>
      <w:r w:rsidR="00A67BDE">
        <w:rPr>
          <w:szCs w:val="24"/>
          <w:lang w:val="sr-Cyrl-RS"/>
        </w:rPr>
        <w:t xml:space="preserve"> и по категорији рада</w:t>
      </w:r>
      <w:r w:rsidRPr="00967DC1">
        <w:rPr>
          <w:szCs w:val="24"/>
          <w:lang w:val="sr-Latn-CS"/>
        </w:rPr>
        <w:t>. Код попуњавања (</w:t>
      </w:r>
      <w:r w:rsidRPr="00967DC1">
        <w:rPr>
          <w:szCs w:val="24"/>
          <w:lang w:val="sr-Cyrl-RS"/>
        </w:rPr>
        <w:t>414</w:t>
      </w:r>
      <w:r w:rsidRPr="00967DC1">
        <w:rPr>
          <w:szCs w:val="24"/>
          <w:lang w:val="sr-Latn-CS"/>
        </w:rPr>
        <w:t>) радна површина је 20% од површине на којој се изводи</w:t>
      </w:r>
      <w:r w:rsidRPr="00967DC1">
        <w:rPr>
          <w:szCs w:val="24"/>
          <w:lang w:val="sr-Cyrl-RS"/>
        </w:rPr>
        <w:t>.</w:t>
      </w:r>
    </w:p>
    <w:p w14:paraId="11A53F11" w14:textId="77777777" w:rsidR="00276ED7" w:rsidRPr="00967DC1" w:rsidRDefault="00276ED7" w:rsidP="00276ED7">
      <w:pPr>
        <w:ind w:firstLine="709"/>
        <w:rPr>
          <w:szCs w:val="24"/>
          <w:lang w:val="sr-Latn-CS"/>
        </w:rPr>
      </w:pPr>
      <w:r w:rsidRPr="00967DC1">
        <w:rPr>
          <w:szCs w:val="24"/>
          <w:lang w:val="sr-Latn-CS"/>
        </w:rPr>
        <w:t>Значење појединих шифара за врсте рада у горњим табелама може се видети у табели 8.1.</w:t>
      </w:r>
      <w:r w:rsidR="00D771AB">
        <w:rPr>
          <w:szCs w:val="24"/>
          <w:lang w:val="sr-Latn-CS"/>
        </w:rPr>
        <w:t>2</w:t>
      </w:r>
      <w:r w:rsidRPr="00967DC1">
        <w:rPr>
          <w:szCs w:val="24"/>
          <w:lang w:val="sr-Latn-CS"/>
        </w:rPr>
        <w:t>.-0 на почетку овог поглавља, где је у првој колони наведена и шифра и врста рада.</w:t>
      </w:r>
    </w:p>
    <w:p w14:paraId="0B713457" w14:textId="77777777" w:rsidR="00276ED7" w:rsidRDefault="00276ED7" w:rsidP="00276ED7">
      <w:pPr>
        <w:ind w:firstLine="709"/>
        <w:rPr>
          <w:szCs w:val="24"/>
          <w:lang w:val="sr-Latn-CS"/>
        </w:rPr>
      </w:pPr>
      <w:r w:rsidRPr="00967DC1">
        <w:rPr>
          <w:szCs w:val="24"/>
          <w:lang w:val="sr-Latn-CS"/>
        </w:rPr>
        <w:t>Тачан број наврата за све врсте радова у појединим одсецима дат је у прилогу ПЛАН ГАЈЕЊА ШУМА.</w:t>
      </w:r>
    </w:p>
    <w:p w14:paraId="10F193D2" w14:textId="77777777" w:rsidR="00DC5A24" w:rsidRDefault="00DC5A24" w:rsidP="00276ED7">
      <w:pPr>
        <w:ind w:firstLine="709"/>
        <w:rPr>
          <w:szCs w:val="24"/>
          <w:lang w:val="sr-Latn-CS"/>
        </w:rPr>
      </w:pPr>
    </w:p>
    <w:p w14:paraId="1EC0AB32" w14:textId="77777777" w:rsidR="00DC5A24" w:rsidRDefault="00DC5A24" w:rsidP="00276ED7">
      <w:pPr>
        <w:ind w:firstLine="709"/>
        <w:rPr>
          <w:szCs w:val="24"/>
          <w:lang w:val="sr-Latn-CS"/>
        </w:rPr>
      </w:pPr>
    </w:p>
    <w:p w14:paraId="607450B7" w14:textId="77777777" w:rsidR="00DC5A24" w:rsidRDefault="00DC5A24" w:rsidP="00276ED7">
      <w:pPr>
        <w:ind w:firstLine="709"/>
        <w:rPr>
          <w:szCs w:val="24"/>
          <w:lang w:val="sr-Latn-CS"/>
        </w:rPr>
      </w:pPr>
    </w:p>
    <w:p w14:paraId="6949551E" w14:textId="77777777" w:rsidR="00DC5A24" w:rsidRDefault="00DC5A24" w:rsidP="00276ED7">
      <w:pPr>
        <w:ind w:firstLine="709"/>
        <w:rPr>
          <w:szCs w:val="24"/>
          <w:lang w:val="sr-Latn-CS"/>
        </w:rPr>
      </w:pPr>
    </w:p>
    <w:p w14:paraId="3D535B88" w14:textId="77777777" w:rsidR="00DC5A24" w:rsidRDefault="00DC5A24" w:rsidP="00276ED7">
      <w:pPr>
        <w:ind w:firstLine="709"/>
        <w:rPr>
          <w:szCs w:val="24"/>
          <w:lang w:val="sr-Latn-CS"/>
        </w:rPr>
      </w:pPr>
    </w:p>
    <w:p w14:paraId="41EB3F02" w14:textId="77777777" w:rsidR="00DC5A24" w:rsidRDefault="00DC5A24" w:rsidP="00276ED7">
      <w:pPr>
        <w:ind w:firstLine="709"/>
        <w:rPr>
          <w:szCs w:val="24"/>
          <w:lang w:val="sr-Latn-CS"/>
        </w:rPr>
      </w:pPr>
    </w:p>
    <w:p w14:paraId="78DCF7F4" w14:textId="77777777" w:rsidR="00DC5A24" w:rsidRDefault="00DC5A24" w:rsidP="00276ED7">
      <w:pPr>
        <w:ind w:firstLine="709"/>
        <w:rPr>
          <w:szCs w:val="24"/>
          <w:lang w:val="sr-Latn-CS"/>
        </w:rPr>
      </w:pPr>
    </w:p>
    <w:p w14:paraId="50214FBD" w14:textId="77777777" w:rsidR="00DC5A24" w:rsidRPr="00967DC1" w:rsidRDefault="00DC5A24" w:rsidP="00276ED7">
      <w:pPr>
        <w:ind w:firstLine="709"/>
        <w:rPr>
          <w:szCs w:val="24"/>
          <w:lang w:val="sr-Latn-CS"/>
        </w:rPr>
      </w:pPr>
    </w:p>
    <w:p w14:paraId="28FCE87E" w14:textId="77777777" w:rsidR="00276ED7" w:rsidRPr="00967DC1" w:rsidRDefault="00276ED7" w:rsidP="00276ED7">
      <w:pPr>
        <w:pStyle w:val="Heading3"/>
        <w:rPr>
          <w:szCs w:val="24"/>
          <w:lang w:val="sr-Latn-CS"/>
        </w:rPr>
      </w:pPr>
      <w:bookmarkStart w:id="713" w:name="_Toc329146700"/>
      <w:bookmarkStart w:id="714" w:name="_Toc329328442"/>
      <w:bookmarkStart w:id="715" w:name="_Toc410988407"/>
      <w:bookmarkStart w:id="716" w:name="_Toc478456554"/>
      <w:bookmarkStart w:id="717" w:name="_Toc503785494"/>
      <w:bookmarkStart w:id="718" w:name="_Toc503786069"/>
      <w:bookmarkStart w:id="719" w:name="_Toc503786558"/>
      <w:bookmarkStart w:id="720" w:name="_Toc503787429"/>
      <w:bookmarkStart w:id="721" w:name="_Toc535232877"/>
      <w:bookmarkStart w:id="722" w:name="_Toc115079725"/>
      <w:bookmarkStart w:id="723" w:name="_Toc210382981"/>
      <w:r w:rsidRPr="00967DC1">
        <w:rPr>
          <w:szCs w:val="24"/>
          <w:lang w:val="sr-Latn-CS"/>
        </w:rPr>
        <w:t>8.1.</w:t>
      </w:r>
      <w:r w:rsidR="00D771AB">
        <w:rPr>
          <w:szCs w:val="24"/>
          <w:lang w:val="sr-Latn-CS"/>
        </w:rPr>
        <w:t>3</w:t>
      </w:r>
      <w:r w:rsidRPr="00967DC1">
        <w:rPr>
          <w:szCs w:val="24"/>
          <w:lang w:val="sr-Latn-CS"/>
        </w:rPr>
        <w:t xml:space="preserve">. </w:t>
      </w:r>
      <w:r w:rsidRPr="00967DC1">
        <w:rPr>
          <w:szCs w:val="24"/>
          <w:lang w:val="ru-RU"/>
        </w:rPr>
        <w:t>План</w:t>
      </w:r>
      <w:r w:rsidRPr="00967DC1">
        <w:rPr>
          <w:szCs w:val="24"/>
          <w:lang w:val="sr-Latn-CS"/>
        </w:rPr>
        <w:t xml:space="preserve"> </w:t>
      </w:r>
      <w:r w:rsidRPr="00967DC1">
        <w:rPr>
          <w:szCs w:val="24"/>
          <w:lang w:val="ru-RU"/>
        </w:rPr>
        <w:t>неге</w:t>
      </w:r>
      <w:r w:rsidRPr="00967DC1">
        <w:rPr>
          <w:szCs w:val="24"/>
          <w:lang w:val="sr-Latn-CS"/>
        </w:rPr>
        <w:t xml:space="preserve"> ш</w:t>
      </w:r>
      <w:r w:rsidRPr="00967DC1">
        <w:rPr>
          <w:szCs w:val="24"/>
          <w:lang w:val="ru-RU"/>
        </w:rPr>
        <w:t>ума</w:t>
      </w:r>
      <w:bookmarkEnd w:id="713"/>
      <w:bookmarkEnd w:id="714"/>
      <w:bookmarkEnd w:id="715"/>
      <w:bookmarkEnd w:id="716"/>
      <w:bookmarkEnd w:id="717"/>
      <w:bookmarkEnd w:id="718"/>
      <w:bookmarkEnd w:id="719"/>
      <w:bookmarkEnd w:id="720"/>
      <w:bookmarkEnd w:id="721"/>
      <w:bookmarkEnd w:id="722"/>
      <w:bookmarkEnd w:id="723"/>
    </w:p>
    <w:p w14:paraId="096FF3A8" w14:textId="77777777" w:rsidR="00276ED7" w:rsidRDefault="00276ED7" w:rsidP="00276ED7">
      <w:pPr>
        <w:ind w:firstLine="567"/>
        <w:rPr>
          <w:szCs w:val="24"/>
          <w:lang w:val="sr-Latn-CS"/>
        </w:rPr>
      </w:pPr>
      <w:r w:rsidRPr="00967DC1">
        <w:rPr>
          <w:szCs w:val="24"/>
          <w:lang w:val="sr-Latn-CS"/>
        </w:rPr>
        <w:t>Укупан приказ планираних радова неге шума је приказан у табели 8.1.</w:t>
      </w:r>
      <w:r w:rsidR="00D771AB">
        <w:rPr>
          <w:szCs w:val="24"/>
          <w:lang w:val="sr-Latn-CS"/>
        </w:rPr>
        <w:t>3</w:t>
      </w:r>
      <w:r w:rsidRPr="00967DC1">
        <w:rPr>
          <w:szCs w:val="24"/>
          <w:lang w:val="sr-Latn-CS"/>
        </w:rPr>
        <w:t>.-0.</w:t>
      </w:r>
    </w:p>
    <w:p w14:paraId="26E32B41" w14:textId="77777777" w:rsidR="00F5314A" w:rsidRDefault="00F5314A" w:rsidP="00276ED7">
      <w:pPr>
        <w:ind w:firstLine="567"/>
        <w:rPr>
          <w:szCs w:val="24"/>
          <w:lang w:val="sr-Latn-CS"/>
        </w:rPr>
      </w:pPr>
    </w:p>
    <w:p w14:paraId="73FF316E" w14:textId="77777777" w:rsidR="00333810" w:rsidRDefault="00DD6BB2" w:rsidP="00333810">
      <w:pPr>
        <w:rPr>
          <w:szCs w:val="24"/>
          <w:lang w:val="sr-Cyrl-RS"/>
        </w:rPr>
      </w:pPr>
      <w:r>
        <w:rPr>
          <w:szCs w:val="24"/>
          <w:lang w:val="sr-Latn-RS"/>
        </w:rPr>
        <w:t xml:space="preserve"> </w:t>
      </w:r>
      <w:r w:rsidR="00333810">
        <w:rPr>
          <w:szCs w:val="24"/>
          <w:lang w:val="sr-Cyrl-RS"/>
        </w:rPr>
        <w:t xml:space="preserve"> Табела 8.1.</w:t>
      </w:r>
      <w:r w:rsidR="00D771AB">
        <w:rPr>
          <w:szCs w:val="24"/>
          <w:lang w:val="sr-Latn-RS"/>
        </w:rPr>
        <w:t>3</w:t>
      </w:r>
      <w:r w:rsidR="00333810">
        <w:rPr>
          <w:szCs w:val="24"/>
          <w:lang w:val="sr-Cyrl-RS"/>
        </w:rPr>
        <w:t>.-0 – Планирани радови на неги шума</w:t>
      </w:r>
    </w:p>
    <w:tbl>
      <w:tblPr>
        <w:tblW w:w="14331" w:type="dxa"/>
        <w:tblInd w:w="137" w:type="dxa"/>
        <w:tblLook w:val="04A0" w:firstRow="1" w:lastRow="0" w:firstColumn="1" w:lastColumn="0" w:noHBand="0" w:noVBand="1"/>
      </w:tblPr>
      <w:tblGrid>
        <w:gridCol w:w="5600"/>
        <w:gridCol w:w="1191"/>
        <w:gridCol w:w="1508"/>
        <w:gridCol w:w="1508"/>
        <w:gridCol w:w="1508"/>
        <w:gridCol w:w="1508"/>
        <w:gridCol w:w="1508"/>
      </w:tblGrid>
      <w:tr w:rsidR="00DD6BB2" w:rsidRPr="009B5F78" w14:paraId="33FF5BF1" w14:textId="77777777" w:rsidTr="00E52BCE">
        <w:trPr>
          <w:trHeight w:val="283"/>
        </w:trPr>
        <w:tc>
          <w:tcPr>
            <w:tcW w:w="5600" w:type="dxa"/>
            <w:vMerge w:val="restart"/>
            <w:tcBorders>
              <w:top w:val="single" w:sz="4" w:space="0" w:color="auto"/>
              <w:left w:val="single" w:sz="4" w:space="0" w:color="auto"/>
              <w:right w:val="single" w:sz="4" w:space="0" w:color="auto"/>
            </w:tcBorders>
            <w:shd w:val="clear" w:color="000000" w:fill="D9D9D9"/>
            <w:noWrap/>
            <w:vAlign w:val="center"/>
            <w:hideMark/>
          </w:tcPr>
          <w:p w14:paraId="20183A7B" w14:textId="77777777" w:rsidR="00DD6BB2" w:rsidRPr="00C7304B" w:rsidRDefault="00DD6BB2" w:rsidP="00E52BCE">
            <w:pPr>
              <w:jc w:val="center"/>
              <w:rPr>
                <w:b/>
                <w:bCs/>
                <w:color w:val="000000"/>
                <w:sz w:val="20"/>
                <w:lang w:val="sr-Cyrl-RS"/>
              </w:rPr>
            </w:pPr>
            <w:r>
              <w:rPr>
                <w:b/>
                <w:bCs/>
                <w:color w:val="000000"/>
                <w:sz w:val="20"/>
                <w:lang w:val="sr-Cyrl-RS"/>
              </w:rPr>
              <w:t>Врста рада</w:t>
            </w:r>
          </w:p>
        </w:tc>
        <w:tc>
          <w:tcPr>
            <w:tcW w:w="2699" w:type="dxa"/>
            <w:gridSpan w:val="2"/>
            <w:tcBorders>
              <w:top w:val="single" w:sz="4" w:space="0" w:color="auto"/>
              <w:left w:val="nil"/>
              <w:bottom w:val="single" w:sz="4" w:space="0" w:color="auto"/>
              <w:right w:val="single" w:sz="4" w:space="0" w:color="auto"/>
            </w:tcBorders>
            <w:shd w:val="clear" w:color="000000" w:fill="D9D9D9"/>
            <w:vAlign w:val="center"/>
          </w:tcPr>
          <w:p w14:paraId="5C883B5A" w14:textId="77777777" w:rsidR="00DD6BB2" w:rsidRPr="00A83994" w:rsidRDefault="00DD6BB2" w:rsidP="00E52BCE">
            <w:pPr>
              <w:jc w:val="center"/>
              <w:rPr>
                <w:b/>
                <w:bCs/>
                <w:color w:val="000000"/>
                <w:sz w:val="20"/>
                <w:lang w:val="sr-Cyrl-RS"/>
              </w:rPr>
            </w:pPr>
            <w:r>
              <w:rPr>
                <w:b/>
                <w:bCs/>
                <w:color w:val="000000"/>
                <w:sz w:val="20"/>
                <w:lang w:val="sr-Cyrl-RS"/>
              </w:rPr>
              <w:t>Проста репродукција</w:t>
            </w:r>
          </w:p>
        </w:tc>
        <w:tc>
          <w:tcPr>
            <w:tcW w:w="3016" w:type="dxa"/>
            <w:gridSpan w:val="2"/>
            <w:tcBorders>
              <w:top w:val="single" w:sz="4" w:space="0" w:color="auto"/>
              <w:left w:val="nil"/>
              <w:bottom w:val="single" w:sz="4" w:space="0" w:color="auto"/>
              <w:right w:val="single" w:sz="4" w:space="0" w:color="auto"/>
            </w:tcBorders>
            <w:shd w:val="clear" w:color="000000" w:fill="D9D9D9"/>
            <w:vAlign w:val="center"/>
          </w:tcPr>
          <w:p w14:paraId="7159CE26" w14:textId="77777777" w:rsidR="00DD6BB2" w:rsidRDefault="00DD6BB2" w:rsidP="00E52BCE">
            <w:pPr>
              <w:jc w:val="center"/>
              <w:rPr>
                <w:b/>
                <w:bCs/>
                <w:color w:val="000000"/>
                <w:sz w:val="20"/>
                <w:lang w:val="sr-Cyrl-RS"/>
              </w:rPr>
            </w:pPr>
            <w:r>
              <w:rPr>
                <w:b/>
                <w:bCs/>
                <w:color w:val="000000"/>
                <w:sz w:val="20"/>
                <w:lang w:val="sr-Cyrl-RS"/>
              </w:rPr>
              <w:t>Проширена репродукција</w:t>
            </w:r>
          </w:p>
        </w:tc>
        <w:tc>
          <w:tcPr>
            <w:tcW w:w="3016" w:type="dxa"/>
            <w:gridSpan w:val="2"/>
            <w:tcBorders>
              <w:top w:val="single" w:sz="4" w:space="0" w:color="auto"/>
              <w:left w:val="single" w:sz="4" w:space="0" w:color="auto"/>
              <w:bottom w:val="single" w:sz="4" w:space="0" w:color="auto"/>
              <w:right w:val="single" w:sz="4" w:space="0" w:color="auto"/>
            </w:tcBorders>
            <w:shd w:val="clear" w:color="000000" w:fill="D9D9D9"/>
            <w:vAlign w:val="center"/>
          </w:tcPr>
          <w:p w14:paraId="1D467B92" w14:textId="77777777" w:rsidR="00DD6BB2" w:rsidRDefault="00DD6BB2" w:rsidP="00E52BCE">
            <w:pPr>
              <w:jc w:val="center"/>
              <w:rPr>
                <w:b/>
                <w:bCs/>
                <w:color w:val="000000"/>
                <w:sz w:val="20"/>
                <w:lang w:val="sr-Cyrl-RS"/>
              </w:rPr>
            </w:pPr>
            <w:r>
              <w:rPr>
                <w:b/>
                <w:bCs/>
                <w:color w:val="000000"/>
                <w:sz w:val="20"/>
                <w:lang w:val="sr-Cyrl-RS"/>
              </w:rPr>
              <w:t>Укупно</w:t>
            </w:r>
          </w:p>
        </w:tc>
      </w:tr>
      <w:tr w:rsidR="00DD6BB2" w:rsidRPr="009B5F78" w14:paraId="0AFDEB47" w14:textId="77777777" w:rsidTr="00E52BCE">
        <w:trPr>
          <w:trHeight w:val="283"/>
        </w:trPr>
        <w:tc>
          <w:tcPr>
            <w:tcW w:w="5600" w:type="dxa"/>
            <w:vMerge/>
            <w:tcBorders>
              <w:left w:val="single" w:sz="4" w:space="0" w:color="auto"/>
              <w:bottom w:val="single" w:sz="4" w:space="0" w:color="auto"/>
              <w:right w:val="single" w:sz="4" w:space="0" w:color="auto"/>
            </w:tcBorders>
            <w:shd w:val="clear" w:color="000000" w:fill="D9D9D9"/>
            <w:noWrap/>
            <w:vAlign w:val="center"/>
          </w:tcPr>
          <w:p w14:paraId="66770676" w14:textId="77777777" w:rsidR="00DD6BB2" w:rsidRDefault="00DD6BB2" w:rsidP="00E52BCE">
            <w:pPr>
              <w:jc w:val="center"/>
              <w:rPr>
                <w:b/>
                <w:bCs/>
                <w:color w:val="000000"/>
                <w:sz w:val="20"/>
                <w:lang w:val="sr-Cyrl-RS"/>
              </w:rPr>
            </w:pPr>
          </w:p>
        </w:tc>
        <w:tc>
          <w:tcPr>
            <w:tcW w:w="1191" w:type="dxa"/>
            <w:tcBorders>
              <w:top w:val="single" w:sz="4" w:space="0" w:color="auto"/>
              <w:left w:val="nil"/>
              <w:bottom w:val="single" w:sz="4" w:space="0" w:color="auto"/>
              <w:right w:val="single" w:sz="4" w:space="0" w:color="auto"/>
            </w:tcBorders>
            <w:shd w:val="clear" w:color="000000" w:fill="D9D9D9"/>
            <w:vAlign w:val="center"/>
          </w:tcPr>
          <w:p w14:paraId="7F3FDBDE" w14:textId="77777777" w:rsidR="00DD6BB2" w:rsidRPr="009B5F78" w:rsidRDefault="00DD6BB2" w:rsidP="00E52BCE">
            <w:pPr>
              <w:jc w:val="center"/>
              <w:rPr>
                <w:b/>
                <w:bCs/>
                <w:color w:val="000000"/>
                <w:sz w:val="20"/>
              </w:rPr>
            </w:pPr>
            <w:r>
              <w:rPr>
                <w:b/>
                <w:bCs/>
                <w:color w:val="000000"/>
                <w:sz w:val="20"/>
                <w:lang w:val="sr-Cyrl-RS"/>
              </w:rPr>
              <w:t>Површина</w:t>
            </w:r>
            <w:r w:rsidRPr="009B5F78">
              <w:rPr>
                <w:b/>
                <w:bCs/>
                <w:color w:val="000000"/>
                <w:sz w:val="20"/>
                <w:lang w:val="sr-Latn-RS"/>
              </w:rPr>
              <w:t xml:space="preserve"> (ha)</w:t>
            </w:r>
          </w:p>
        </w:tc>
        <w:tc>
          <w:tcPr>
            <w:tcW w:w="1508" w:type="dxa"/>
            <w:tcBorders>
              <w:top w:val="single" w:sz="4" w:space="0" w:color="auto"/>
              <w:left w:val="nil"/>
              <w:bottom w:val="single" w:sz="4" w:space="0" w:color="auto"/>
              <w:right w:val="single" w:sz="4" w:space="0" w:color="auto"/>
            </w:tcBorders>
            <w:shd w:val="clear" w:color="000000" w:fill="D9D9D9"/>
            <w:vAlign w:val="center"/>
          </w:tcPr>
          <w:p w14:paraId="4FE2CF48" w14:textId="77777777" w:rsidR="00DD6BB2" w:rsidRPr="009B5F78" w:rsidRDefault="00DD6BB2" w:rsidP="00E52BCE">
            <w:pPr>
              <w:jc w:val="center"/>
              <w:rPr>
                <w:b/>
                <w:bCs/>
                <w:color w:val="000000"/>
                <w:sz w:val="20"/>
              </w:rPr>
            </w:pPr>
            <w:r>
              <w:rPr>
                <w:b/>
                <w:bCs/>
                <w:color w:val="000000"/>
                <w:sz w:val="20"/>
                <w:lang w:val="sr-Cyrl-RS"/>
              </w:rPr>
              <w:t>Радна површина</w:t>
            </w:r>
            <w:r w:rsidRPr="009B5F78">
              <w:rPr>
                <w:b/>
                <w:bCs/>
                <w:color w:val="000000"/>
                <w:sz w:val="20"/>
                <w:lang w:val="sr-Latn-RS"/>
              </w:rPr>
              <w:t xml:space="preserve"> (ha)</w:t>
            </w:r>
          </w:p>
        </w:tc>
        <w:tc>
          <w:tcPr>
            <w:tcW w:w="1508" w:type="dxa"/>
            <w:tcBorders>
              <w:top w:val="single" w:sz="4" w:space="0" w:color="auto"/>
              <w:left w:val="nil"/>
              <w:bottom w:val="single" w:sz="4" w:space="0" w:color="auto"/>
              <w:right w:val="single" w:sz="4" w:space="0" w:color="auto"/>
            </w:tcBorders>
            <w:shd w:val="clear" w:color="000000" w:fill="D9D9D9"/>
            <w:vAlign w:val="center"/>
          </w:tcPr>
          <w:p w14:paraId="4B36CBE8" w14:textId="77777777" w:rsidR="00DD6BB2" w:rsidRPr="009B5F78" w:rsidRDefault="00DD6BB2" w:rsidP="00E52BCE">
            <w:pPr>
              <w:jc w:val="center"/>
              <w:rPr>
                <w:b/>
                <w:bCs/>
                <w:color w:val="000000"/>
                <w:sz w:val="20"/>
              </w:rPr>
            </w:pPr>
            <w:r>
              <w:rPr>
                <w:b/>
                <w:bCs/>
                <w:color w:val="000000"/>
                <w:sz w:val="20"/>
                <w:lang w:val="sr-Cyrl-RS"/>
              </w:rPr>
              <w:t>Површина</w:t>
            </w:r>
            <w:r w:rsidRPr="009B5F78">
              <w:rPr>
                <w:b/>
                <w:bCs/>
                <w:color w:val="000000"/>
                <w:sz w:val="20"/>
                <w:lang w:val="sr-Latn-RS"/>
              </w:rPr>
              <w:t xml:space="preserve"> (ha)</w:t>
            </w:r>
          </w:p>
        </w:tc>
        <w:tc>
          <w:tcPr>
            <w:tcW w:w="1508" w:type="dxa"/>
            <w:tcBorders>
              <w:top w:val="single" w:sz="4" w:space="0" w:color="auto"/>
              <w:left w:val="single" w:sz="4" w:space="0" w:color="auto"/>
              <w:bottom w:val="single" w:sz="4" w:space="0" w:color="auto"/>
              <w:right w:val="single" w:sz="4" w:space="0" w:color="auto"/>
            </w:tcBorders>
            <w:shd w:val="clear" w:color="000000" w:fill="D9D9D9"/>
            <w:vAlign w:val="center"/>
          </w:tcPr>
          <w:p w14:paraId="10395974" w14:textId="77777777" w:rsidR="00DD6BB2" w:rsidRPr="009B5F78" w:rsidRDefault="00DD6BB2" w:rsidP="00E52BCE">
            <w:pPr>
              <w:jc w:val="center"/>
              <w:rPr>
                <w:b/>
                <w:bCs/>
                <w:color w:val="000000"/>
                <w:sz w:val="20"/>
              </w:rPr>
            </w:pPr>
            <w:r>
              <w:rPr>
                <w:b/>
                <w:bCs/>
                <w:color w:val="000000"/>
                <w:sz w:val="20"/>
                <w:lang w:val="sr-Cyrl-RS"/>
              </w:rPr>
              <w:t>Радна површина</w:t>
            </w:r>
            <w:r w:rsidRPr="009B5F78">
              <w:rPr>
                <w:b/>
                <w:bCs/>
                <w:color w:val="000000"/>
                <w:sz w:val="20"/>
                <w:lang w:val="sr-Latn-RS"/>
              </w:rPr>
              <w:t xml:space="preserve"> (ha)</w:t>
            </w:r>
          </w:p>
        </w:tc>
        <w:tc>
          <w:tcPr>
            <w:tcW w:w="1508" w:type="dxa"/>
            <w:tcBorders>
              <w:top w:val="single" w:sz="4" w:space="0" w:color="auto"/>
              <w:left w:val="single" w:sz="4" w:space="0" w:color="auto"/>
              <w:bottom w:val="single" w:sz="4" w:space="0" w:color="auto"/>
              <w:right w:val="single" w:sz="4" w:space="0" w:color="auto"/>
            </w:tcBorders>
            <w:shd w:val="clear" w:color="000000" w:fill="D9D9D9"/>
            <w:vAlign w:val="center"/>
          </w:tcPr>
          <w:p w14:paraId="03296646" w14:textId="77777777" w:rsidR="00DD6BB2" w:rsidRPr="009B5F78" w:rsidRDefault="00DD6BB2" w:rsidP="00E52BCE">
            <w:pPr>
              <w:jc w:val="center"/>
              <w:rPr>
                <w:b/>
                <w:bCs/>
                <w:color w:val="000000"/>
                <w:sz w:val="20"/>
              </w:rPr>
            </w:pPr>
            <w:r>
              <w:rPr>
                <w:b/>
                <w:bCs/>
                <w:color w:val="000000"/>
                <w:sz w:val="20"/>
                <w:lang w:val="sr-Cyrl-RS"/>
              </w:rPr>
              <w:t>Површина</w:t>
            </w:r>
            <w:r w:rsidRPr="009B5F78">
              <w:rPr>
                <w:b/>
                <w:bCs/>
                <w:color w:val="000000"/>
                <w:sz w:val="20"/>
                <w:lang w:val="sr-Latn-RS"/>
              </w:rPr>
              <w:t xml:space="preserve"> (ha)</w:t>
            </w:r>
          </w:p>
        </w:tc>
        <w:tc>
          <w:tcPr>
            <w:tcW w:w="1508" w:type="dxa"/>
            <w:tcBorders>
              <w:top w:val="single" w:sz="4" w:space="0" w:color="auto"/>
              <w:left w:val="single" w:sz="4" w:space="0" w:color="auto"/>
              <w:bottom w:val="single" w:sz="4" w:space="0" w:color="auto"/>
              <w:right w:val="single" w:sz="4" w:space="0" w:color="auto"/>
            </w:tcBorders>
            <w:shd w:val="clear" w:color="000000" w:fill="D9D9D9"/>
            <w:vAlign w:val="center"/>
          </w:tcPr>
          <w:p w14:paraId="66454892" w14:textId="77777777" w:rsidR="00DD6BB2" w:rsidRPr="009B5F78" w:rsidRDefault="00DD6BB2" w:rsidP="00E52BCE">
            <w:pPr>
              <w:jc w:val="center"/>
              <w:rPr>
                <w:b/>
                <w:bCs/>
                <w:color w:val="000000"/>
                <w:sz w:val="20"/>
              </w:rPr>
            </w:pPr>
            <w:r>
              <w:rPr>
                <w:b/>
                <w:bCs/>
                <w:color w:val="000000"/>
                <w:sz w:val="20"/>
                <w:lang w:val="sr-Cyrl-RS"/>
              </w:rPr>
              <w:t>Радна површина</w:t>
            </w:r>
            <w:r w:rsidRPr="009B5F78">
              <w:rPr>
                <w:b/>
                <w:bCs/>
                <w:color w:val="000000"/>
                <w:sz w:val="20"/>
                <w:lang w:val="sr-Latn-RS"/>
              </w:rPr>
              <w:t xml:space="preserve"> (ha)</w:t>
            </w:r>
          </w:p>
        </w:tc>
      </w:tr>
      <w:tr w:rsidR="00E23EE0" w:rsidRPr="009B5F78" w14:paraId="49177E70" w14:textId="77777777" w:rsidTr="00FD2177">
        <w:trPr>
          <w:trHeight w:val="283"/>
        </w:trPr>
        <w:tc>
          <w:tcPr>
            <w:tcW w:w="5600" w:type="dxa"/>
            <w:tcBorders>
              <w:top w:val="nil"/>
              <w:left w:val="single" w:sz="4" w:space="0" w:color="auto"/>
              <w:bottom w:val="single" w:sz="4" w:space="0" w:color="auto"/>
              <w:right w:val="single" w:sz="4" w:space="0" w:color="auto"/>
            </w:tcBorders>
            <w:shd w:val="clear" w:color="auto" w:fill="auto"/>
            <w:noWrap/>
            <w:vAlign w:val="center"/>
            <w:hideMark/>
          </w:tcPr>
          <w:p w14:paraId="4A37ABEE" w14:textId="77777777" w:rsidR="00E23EE0" w:rsidRDefault="00E23EE0" w:rsidP="00E23EE0">
            <w:pPr>
              <w:jc w:val="left"/>
              <w:rPr>
                <w:color w:val="000000"/>
                <w:sz w:val="20"/>
              </w:rPr>
            </w:pPr>
            <w:r>
              <w:rPr>
                <w:color w:val="000000"/>
                <w:sz w:val="20"/>
              </w:rPr>
              <w:t xml:space="preserve">511. </w:t>
            </w:r>
            <w:proofErr w:type="spellStart"/>
            <w:r>
              <w:rPr>
                <w:color w:val="000000"/>
                <w:sz w:val="20"/>
              </w:rPr>
              <w:t>Осветљавање</w:t>
            </w:r>
            <w:proofErr w:type="spellEnd"/>
            <w:r>
              <w:rPr>
                <w:color w:val="000000"/>
                <w:sz w:val="20"/>
              </w:rPr>
              <w:t xml:space="preserve"> </w:t>
            </w:r>
            <w:proofErr w:type="spellStart"/>
            <w:r>
              <w:rPr>
                <w:color w:val="000000"/>
                <w:sz w:val="20"/>
              </w:rPr>
              <w:t>подмлатка</w:t>
            </w:r>
            <w:proofErr w:type="spellEnd"/>
            <w:r>
              <w:rPr>
                <w:color w:val="000000"/>
                <w:sz w:val="20"/>
              </w:rPr>
              <w:t xml:space="preserve"> </w:t>
            </w:r>
            <w:proofErr w:type="spellStart"/>
            <w:r>
              <w:rPr>
                <w:color w:val="000000"/>
                <w:sz w:val="20"/>
              </w:rPr>
              <w:t>ручно</w:t>
            </w:r>
            <w:proofErr w:type="spellEnd"/>
          </w:p>
        </w:tc>
        <w:tc>
          <w:tcPr>
            <w:tcW w:w="1191" w:type="dxa"/>
            <w:tcBorders>
              <w:top w:val="nil"/>
              <w:left w:val="nil"/>
              <w:bottom w:val="single" w:sz="4" w:space="0" w:color="auto"/>
              <w:right w:val="single" w:sz="4" w:space="0" w:color="auto"/>
            </w:tcBorders>
            <w:shd w:val="clear" w:color="auto" w:fill="auto"/>
            <w:noWrap/>
            <w:vAlign w:val="center"/>
          </w:tcPr>
          <w:p w14:paraId="54CB9896" w14:textId="77777777" w:rsidR="00E23EE0" w:rsidRDefault="00E23EE0" w:rsidP="00E23EE0">
            <w:pPr>
              <w:jc w:val="right"/>
              <w:rPr>
                <w:color w:val="000000"/>
                <w:sz w:val="20"/>
              </w:rPr>
            </w:pPr>
            <w:r>
              <w:rPr>
                <w:color w:val="000000"/>
                <w:sz w:val="20"/>
              </w:rPr>
              <w:t>133,87</w:t>
            </w:r>
          </w:p>
        </w:tc>
        <w:tc>
          <w:tcPr>
            <w:tcW w:w="1508" w:type="dxa"/>
            <w:tcBorders>
              <w:top w:val="nil"/>
              <w:left w:val="nil"/>
              <w:bottom w:val="single" w:sz="4" w:space="0" w:color="auto"/>
              <w:right w:val="single" w:sz="4" w:space="0" w:color="auto"/>
            </w:tcBorders>
            <w:shd w:val="clear" w:color="auto" w:fill="auto"/>
            <w:noWrap/>
            <w:vAlign w:val="center"/>
          </w:tcPr>
          <w:p w14:paraId="21A98524" w14:textId="77777777" w:rsidR="00E23EE0" w:rsidRDefault="00E23EE0" w:rsidP="00E23EE0">
            <w:pPr>
              <w:jc w:val="right"/>
              <w:rPr>
                <w:color w:val="000000"/>
                <w:sz w:val="20"/>
              </w:rPr>
            </w:pPr>
            <w:r>
              <w:rPr>
                <w:color w:val="000000"/>
                <w:sz w:val="20"/>
              </w:rPr>
              <w:t>213,19</w:t>
            </w:r>
          </w:p>
        </w:tc>
        <w:tc>
          <w:tcPr>
            <w:tcW w:w="1508" w:type="dxa"/>
            <w:tcBorders>
              <w:top w:val="single" w:sz="4" w:space="0" w:color="auto"/>
              <w:left w:val="nil"/>
              <w:bottom w:val="single" w:sz="4" w:space="0" w:color="auto"/>
              <w:right w:val="single" w:sz="4" w:space="0" w:color="auto"/>
            </w:tcBorders>
            <w:vAlign w:val="center"/>
          </w:tcPr>
          <w:p w14:paraId="7F6576F6" w14:textId="77777777" w:rsidR="00E23EE0" w:rsidRDefault="00E23EE0" w:rsidP="00E23EE0">
            <w:pPr>
              <w:jc w:val="right"/>
              <w:rPr>
                <w:color w:val="000000"/>
                <w:sz w:val="20"/>
              </w:rPr>
            </w:pPr>
            <w:r>
              <w:rPr>
                <w:color w:val="000000"/>
                <w:sz w:val="20"/>
              </w:rPr>
              <w:t>43,05</w:t>
            </w:r>
          </w:p>
        </w:tc>
        <w:tc>
          <w:tcPr>
            <w:tcW w:w="1508" w:type="dxa"/>
            <w:tcBorders>
              <w:top w:val="single" w:sz="4" w:space="0" w:color="auto"/>
              <w:left w:val="single" w:sz="4" w:space="0" w:color="auto"/>
              <w:bottom w:val="single" w:sz="4" w:space="0" w:color="auto"/>
              <w:right w:val="single" w:sz="4" w:space="0" w:color="auto"/>
            </w:tcBorders>
            <w:vAlign w:val="center"/>
          </w:tcPr>
          <w:p w14:paraId="7291C71B" w14:textId="77777777" w:rsidR="00E23EE0" w:rsidRDefault="00E23EE0" w:rsidP="00E23EE0">
            <w:pPr>
              <w:jc w:val="right"/>
              <w:rPr>
                <w:color w:val="000000"/>
                <w:sz w:val="20"/>
              </w:rPr>
            </w:pPr>
            <w:r>
              <w:rPr>
                <w:color w:val="000000"/>
                <w:sz w:val="20"/>
              </w:rPr>
              <w:t>86,10</w:t>
            </w:r>
          </w:p>
        </w:tc>
        <w:tc>
          <w:tcPr>
            <w:tcW w:w="1508" w:type="dxa"/>
            <w:tcBorders>
              <w:top w:val="single" w:sz="4" w:space="0" w:color="auto"/>
              <w:left w:val="single" w:sz="4" w:space="0" w:color="auto"/>
              <w:bottom w:val="single" w:sz="4" w:space="0" w:color="auto"/>
              <w:right w:val="single" w:sz="4" w:space="0" w:color="auto"/>
            </w:tcBorders>
            <w:vAlign w:val="center"/>
          </w:tcPr>
          <w:p w14:paraId="5D904DDE" w14:textId="77777777" w:rsidR="00E23EE0" w:rsidRDefault="00E23EE0" w:rsidP="00E23EE0">
            <w:pPr>
              <w:jc w:val="right"/>
              <w:rPr>
                <w:color w:val="000000"/>
                <w:sz w:val="20"/>
              </w:rPr>
            </w:pPr>
            <w:r>
              <w:rPr>
                <w:color w:val="000000"/>
                <w:sz w:val="20"/>
              </w:rPr>
              <w:t>176,92</w:t>
            </w:r>
          </w:p>
        </w:tc>
        <w:tc>
          <w:tcPr>
            <w:tcW w:w="1508" w:type="dxa"/>
            <w:tcBorders>
              <w:top w:val="single" w:sz="4" w:space="0" w:color="auto"/>
              <w:left w:val="single" w:sz="4" w:space="0" w:color="auto"/>
              <w:bottom w:val="single" w:sz="4" w:space="0" w:color="auto"/>
              <w:right w:val="single" w:sz="4" w:space="0" w:color="auto"/>
            </w:tcBorders>
            <w:vAlign w:val="center"/>
          </w:tcPr>
          <w:p w14:paraId="04082F9E" w14:textId="77777777" w:rsidR="00E23EE0" w:rsidRDefault="00E23EE0" w:rsidP="00E23EE0">
            <w:pPr>
              <w:jc w:val="right"/>
              <w:rPr>
                <w:color w:val="000000"/>
                <w:sz w:val="20"/>
              </w:rPr>
            </w:pPr>
            <w:r>
              <w:rPr>
                <w:color w:val="000000"/>
                <w:sz w:val="20"/>
              </w:rPr>
              <w:t>299,29</w:t>
            </w:r>
          </w:p>
        </w:tc>
      </w:tr>
      <w:tr w:rsidR="00E23EE0" w:rsidRPr="009B5F78" w14:paraId="039A35CC" w14:textId="77777777" w:rsidTr="00FD2177">
        <w:trPr>
          <w:trHeight w:val="283"/>
        </w:trPr>
        <w:tc>
          <w:tcPr>
            <w:tcW w:w="5600" w:type="dxa"/>
            <w:tcBorders>
              <w:top w:val="nil"/>
              <w:left w:val="single" w:sz="4" w:space="0" w:color="auto"/>
              <w:bottom w:val="single" w:sz="4" w:space="0" w:color="auto"/>
              <w:right w:val="single" w:sz="4" w:space="0" w:color="auto"/>
            </w:tcBorders>
            <w:shd w:val="clear" w:color="auto" w:fill="auto"/>
            <w:noWrap/>
            <w:vAlign w:val="center"/>
            <w:hideMark/>
          </w:tcPr>
          <w:p w14:paraId="255A77D0" w14:textId="77777777" w:rsidR="00E23EE0" w:rsidRDefault="00E23EE0" w:rsidP="00E23EE0">
            <w:pPr>
              <w:rPr>
                <w:color w:val="000000"/>
                <w:sz w:val="20"/>
              </w:rPr>
            </w:pPr>
            <w:r>
              <w:rPr>
                <w:color w:val="000000"/>
                <w:sz w:val="20"/>
              </w:rPr>
              <w:t xml:space="preserve">512. </w:t>
            </w:r>
            <w:proofErr w:type="spellStart"/>
            <w:r>
              <w:rPr>
                <w:color w:val="000000"/>
                <w:sz w:val="20"/>
              </w:rPr>
              <w:t>Осветљавање</w:t>
            </w:r>
            <w:proofErr w:type="spellEnd"/>
            <w:r>
              <w:rPr>
                <w:color w:val="000000"/>
                <w:sz w:val="20"/>
              </w:rPr>
              <w:t xml:space="preserve"> </w:t>
            </w:r>
            <w:proofErr w:type="spellStart"/>
            <w:r>
              <w:rPr>
                <w:color w:val="000000"/>
                <w:sz w:val="20"/>
              </w:rPr>
              <w:t>подмлатка</w:t>
            </w:r>
            <w:proofErr w:type="spellEnd"/>
            <w:r>
              <w:rPr>
                <w:color w:val="000000"/>
                <w:sz w:val="20"/>
              </w:rPr>
              <w:t xml:space="preserve"> </w:t>
            </w:r>
            <w:proofErr w:type="spellStart"/>
            <w:r>
              <w:rPr>
                <w:color w:val="000000"/>
                <w:sz w:val="20"/>
              </w:rPr>
              <w:t>машински</w:t>
            </w:r>
            <w:proofErr w:type="spellEnd"/>
          </w:p>
        </w:tc>
        <w:tc>
          <w:tcPr>
            <w:tcW w:w="1191" w:type="dxa"/>
            <w:tcBorders>
              <w:top w:val="nil"/>
              <w:left w:val="nil"/>
              <w:bottom w:val="single" w:sz="4" w:space="0" w:color="auto"/>
              <w:right w:val="single" w:sz="4" w:space="0" w:color="auto"/>
            </w:tcBorders>
            <w:shd w:val="clear" w:color="auto" w:fill="auto"/>
            <w:noWrap/>
            <w:vAlign w:val="center"/>
          </w:tcPr>
          <w:p w14:paraId="1AB33A56" w14:textId="77777777" w:rsidR="00E23EE0" w:rsidRDefault="00E23EE0" w:rsidP="00E23EE0">
            <w:pPr>
              <w:jc w:val="right"/>
              <w:rPr>
                <w:color w:val="000000"/>
                <w:sz w:val="20"/>
              </w:rPr>
            </w:pPr>
            <w:r>
              <w:rPr>
                <w:color w:val="000000"/>
                <w:sz w:val="20"/>
              </w:rPr>
              <w:t>133,87</w:t>
            </w:r>
          </w:p>
        </w:tc>
        <w:tc>
          <w:tcPr>
            <w:tcW w:w="1508" w:type="dxa"/>
            <w:tcBorders>
              <w:top w:val="nil"/>
              <w:left w:val="nil"/>
              <w:bottom w:val="single" w:sz="4" w:space="0" w:color="auto"/>
              <w:right w:val="single" w:sz="4" w:space="0" w:color="auto"/>
            </w:tcBorders>
            <w:shd w:val="clear" w:color="auto" w:fill="auto"/>
            <w:noWrap/>
            <w:vAlign w:val="center"/>
          </w:tcPr>
          <w:p w14:paraId="68D1AB90" w14:textId="77777777" w:rsidR="00E23EE0" w:rsidRDefault="00E23EE0" w:rsidP="00E23EE0">
            <w:pPr>
              <w:jc w:val="right"/>
              <w:rPr>
                <w:color w:val="000000"/>
                <w:sz w:val="20"/>
              </w:rPr>
            </w:pPr>
            <w:r>
              <w:rPr>
                <w:color w:val="000000"/>
                <w:sz w:val="20"/>
              </w:rPr>
              <w:t>213,19</w:t>
            </w:r>
          </w:p>
        </w:tc>
        <w:tc>
          <w:tcPr>
            <w:tcW w:w="1508" w:type="dxa"/>
            <w:tcBorders>
              <w:top w:val="single" w:sz="4" w:space="0" w:color="auto"/>
              <w:left w:val="nil"/>
              <w:bottom w:val="single" w:sz="4" w:space="0" w:color="auto"/>
              <w:right w:val="single" w:sz="4" w:space="0" w:color="auto"/>
            </w:tcBorders>
            <w:vAlign w:val="center"/>
          </w:tcPr>
          <w:p w14:paraId="4EAFA79A" w14:textId="77777777" w:rsidR="00E23EE0" w:rsidRDefault="00E23EE0" w:rsidP="00E23EE0">
            <w:pPr>
              <w:jc w:val="right"/>
              <w:rPr>
                <w:color w:val="000000"/>
                <w:sz w:val="20"/>
              </w:rPr>
            </w:pPr>
            <w:r>
              <w:rPr>
                <w:color w:val="000000"/>
                <w:sz w:val="20"/>
              </w:rPr>
              <w:t>43,05</w:t>
            </w:r>
          </w:p>
        </w:tc>
        <w:tc>
          <w:tcPr>
            <w:tcW w:w="1508" w:type="dxa"/>
            <w:tcBorders>
              <w:top w:val="single" w:sz="4" w:space="0" w:color="auto"/>
              <w:left w:val="single" w:sz="4" w:space="0" w:color="auto"/>
              <w:bottom w:val="single" w:sz="4" w:space="0" w:color="auto"/>
              <w:right w:val="single" w:sz="4" w:space="0" w:color="auto"/>
            </w:tcBorders>
            <w:vAlign w:val="center"/>
          </w:tcPr>
          <w:p w14:paraId="43BD9530" w14:textId="77777777" w:rsidR="00E23EE0" w:rsidRDefault="00E23EE0" w:rsidP="00E23EE0">
            <w:pPr>
              <w:jc w:val="right"/>
              <w:rPr>
                <w:color w:val="000000"/>
                <w:sz w:val="20"/>
              </w:rPr>
            </w:pPr>
            <w:r>
              <w:rPr>
                <w:color w:val="000000"/>
                <w:sz w:val="20"/>
              </w:rPr>
              <w:t>86,10</w:t>
            </w:r>
          </w:p>
        </w:tc>
        <w:tc>
          <w:tcPr>
            <w:tcW w:w="1508" w:type="dxa"/>
            <w:tcBorders>
              <w:top w:val="single" w:sz="4" w:space="0" w:color="auto"/>
              <w:left w:val="single" w:sz="4" w:space="0" w:color="auto"/>
              <w:bottom w:val="single" w:sz="4" w:space="0" w:color="auto"/>
              <w:right w:val="single" w:sz="4" w:space="0" w:color="auto"/>
            </w:tcBorders>
            <w:vAlign w:val="center"/>
          </w:tcPr>
          <w:p w14:paraId="5B112EE6" w14:textId="77777777" w:rsidR="00E23EE0" w:rsidRDefault="00E23EE0" w:rsidP="00E23EE0">
            <w:pPr>
              <w:jc w:val="right"/>
              <w:rPr>
                <w:color w:val="000000"/>
                <w:sz w:val="20"/>
              </w:rPr>
            </w:pPr>
            <w:r>
              <w:rPr>
                <w:color w:val="000000"/>
                <w:sz w:val="20"/>
              </w:rPr>
              <w:t>176,92</w:t>
            </w:r>
          </w:p>
        </w:tc>
        <w:tc>
          <w:tcPr>
            <w:tcW w:w="1508" w:type="dxa"/>
            <w:tcBorders>
              <w:top w:val="single" w:sz="4" w:space="0" w:color="auto"/>
              <w:left w:val="single" w:sz="4" w:space="0" w:color="auto"/>
              <w:bottom w:val="single" w:sz="4" w:space="0" w:color="auto"/>
              <w:right w:val="single" w:sz="4" w:space="0" w:color="auto"/>
            </w:tcBorders>
            <w:vAlign w:val="center"/>
          </w:tcPr>
          <w:p w14:paraId="3D410CF0" w14:textId="77777777" w:rsidR="00E23EE0" w:rsidRDefault="00E23EE0" w:rsidP="00E23EE0">
            <w:pPr>
              <w:jc w:val="right"/>
              <w:rPr>
                <w:color w:val="000000"/>
                <w:sz w:val="20"/>
              </w:rPr>
            </w:pPr>
            <w:r>
              <w:rPr>
                <w:color w:val="000000"/>
                <w:sz w:val="20"/>
              </w:rPr>
              <w:t>299,29</w:t>
            </w:r>
          </w:p>
        </w:tc>
      </w:tr>
      <w:tr w:rsidR="00E23EE0" w:rsidRPr="009B5F78" w14:paraId="59296E10" w14:textId="77777777" w:rsidTr="00FD2177">
        <w:trPr>
          <w:trHeight w:val="283"/>
        </w:trPr>
        <w:tc>
          <w:tcPr>
            <w:tcW w:w="5600" w:type="dxa"/>
            <w:tcBorders>
              <w:top w:val="nil"/>
              <w:left w:val="single" w:sz="4" w:space="0" w:color="auto"/>
              <w:bottom w:val="single" w:sz="4" w:space="0" w:color="auto"/>
              <w:right w:val="single" w:sz="4" w:space="0" w:color="auto"/>
            </w:tcBorders>
            <w:shd w:val="clear" w:color="auto" w:fill="auto"/>
            <w:noWrap/>
            <w:vAlign w:val="center"/>
          </w:tcPr>
          <w:p w14:paraId="4E0E8815" w14:textId="77777777" w:rsidR="00E23EE0" w:rsidRDefault="00E23EE0" w:rsidP="00E23EE0">
            <w:pPr>
              <w:rPr>
                <w:color w:val="000000"/>
                <w:sz w:val="20"/>
              </w:rPr>
            </w:pPr>
            <w:r>
              <w:rPr>
                <w:color w:val="000000"/>
                <w:sz w:val="20"/>
              </w:rPr>
              <w:t xml:space="preserve">517. </w:t>
            </w:r>
            <w:proofErr w:type="spellStart"/>
            <w:r>
              <w:rPr>
                <w:color w:val="000000"/>
                <w:sz w:val="20"/>
              </w:rPr>
              <w:t>Уништавање</w:t>
            </w:r>
            <w:proofErr w:type="spellEnd"/>
            <w:r>
              <w:rPr>
                <w:color w:val="000000"/>
                <w:sz w:val="20"/>
              </w:rPr>
              <w:t xml:space="preserve"> </w:t>
            </w:r>
            <w:proofErr w:type="spellStart"/>
            <w:r>
              <w:rPr>
                <w:color w:val="000000"/>
                <w:sz w:val="20"/>
              </w:rPr>
              <w:t>корова</w:t>
            </w:r>
            <w:proofErr w:type="spellEnd"/>
            <w:r>
              <w:rPr>
                <w:color w:val="000000"/>
                <w:sz w:val="20"/>
              </w:rPr>
              <w:t xml:space="preserve"> </w:t>
            </w:r>
            <w:proofErr w:type="spellStart"/>
            <w:r>
              <w:rPr>
                <w:color w:val="000000"/>
                <w:sz w:val="20"/>
              </w:rPr>
              <w:t>хербицидима</w:t>
            </w:r>
            <w:proofErr w:type="spellEnd"/>
          </w:p>
        </w:tc>
        <w:tc>
          <w:tcPr>
            <w:tcW w:w="1191" w:type="dxa"/>
            <w:tcBorders>
              <w:top w:val="nil"/>
              <w:left w:val="nil"/>
              <w:bottom w:val="single" w:sz="4" w:space="0" w:color="auto"/>
              <w:right w:val="single" w:sz="4" w:space="0" w:color="auto"/>
            </w:tcBorders>
            <w:shd w:val="clear" w:color="auto" w:fill="auto"/>
            <w:noWrap/>
            <w:vAlign w:val="center"/>
          </w:tcPr>
          <w:p w14:paraId="1E877794" w14:textId="77777777" w:rsidR="00E23EE0" w:rsidRDefault="00E23EE0" w:rsidP="00E23EE0">
            <w:pPr>
              <w:jc w:val="right"/>
              <w:rPr>
                <w:color w:val="000000"/>
                <w:sz w:val="20"/>
              </w:rPr>
            </w:pPr>
            <w:r>
              <w:rPr>
                <w:color w:val="000000"/>
                <w:sz w:val="20"/>
              </w:rPr>
              <w:t>133,87</w:t>
            </w:r>
          </w:p>
        </w:tc>
        <w:tc>
          <w:tcPr>
            <w:tcW w:w="1508" w:type="dxa"/>
            <w:tcBorders>
              <w:top w:val="nil"/>
              <w:left w:val="nil"/>
              <w:bottom w:val="single" w:sz="4" w:space="0" w:color="auto"/>
              <w:right w:val="single" w:sz="4" w:space="0" w:color="auto"/>
            </w:tcBorders>
            <w:shd w:val="clear" w:color="auto" w:fill="auto"/>
            <w:noWrap/>
            <w:vAlign w:val="center"/>
          </w:tcPr>
          <w:p w14:paraId="4E033C76" w14:textId="77777777" w:rsidR="00E23EE0" w:rsidRDefault="00E23EE0" w:rsidP="00E23EE0">
            <w:pPr>
              <w:jc w:val="right"/>
              <w:rPr>
                <w:color w:val="000000"/>
                <w:sz w:val="20"/>
              </w:rPr>
            </w:pPr>
            <w:r>
              <w:rPr>
                <w:color w:val="000000"/>
                <w:sz w:val="20"/>
              </w:rPr>
              <w:t>426,38</w:t>
            </w:r>
          </w:p>
        </w:tc>
        <w:tc>
          <w:tcPr>
            <w:tcW w:w="1508" w:type="dxa"/>
            <w:tcBorders>
              <w:top w:val="single" w:sz="4" w:space="0" w:color="auto"/>
              <w:left w:val="nil"/>
              <w:bottom w:val="single" w:sz="4" w:space="0" w:color="auto"/>
              <w:right w:val="single" w:sz="4" w:space="0" w:color="auto"/>
            </w:tcBorders>
            <w:vAlign w:val="center"/>
          </w:tcPr>
          <w:p w14:paraId="6D335095" w14:textId="77777777" w:rsidR="00E23EE0" w:rsidRDefault="00E23EE0" w:rsidP="00E23EE0">
            <w:pPr>
              <w:jc w:val="right"/>
              <w:rPr>
                <w:color w:val="000000"/>
                <w:sz w:val="20"/>
              </w:rPr>
            </w:pPr>
            <w:r>
              <w:rPr>
                <w:color w:val="000000"/>
                <w:sz w:val="20"/>
              </w:rPr>
              <w:t>43,05</w:t>
            </w:r>
          </w:p>
        </w:tc>
        <w:tc>
          <w:tcPr>
            <w:tcW w:w="1508" w:type="dxa"/>
            <w:tcBorders>
              <w:top w:val="single" w:sz="4" w:space="0" w:color="auto"/>
              <w:left w:val="single" w:sz="4" w:space="0" w:color="auto"/>
              <w:bottom w:val="single" w:sz="4" w:space="0" w:color="auto"/>
              <w:right w:val="single" w:sz="4" w:space="0" w:color="auto"/>
            </w:tcBorders>
            <w:vAlign w:val="center"/>
          </w:tcPr>
          <w:p w14:paraId="64A75C89" w14:textId="77777777" w:rsidR="00E23EE0" w:rsidRDefault="00E23EE0" w:rsidP="00E23EE0">
            <w:pPr>
              <w:jc w:val="right"/>
              <w:rPr>
                <w:color w:val="000000"/>
                <w:sz w:val="20"/>
              </w:rPr>
            </w:pPr>
            <w:r>
              <w:rPr>
                <w:color w:val="000000"/>
                <w:sz w:val="20"/>
              </w:rPr>
              <w:t>172,20</w:t>
            </w:r>
          </w:p>
        </w:tc>
        <w:tc>
          <w:tcPr>
            <w:tcW w:w="1508" w:type="dxa"/>
            <w:tcBorders>
              <w:top w:val="single" w:sz="4" w:space="0" w:color="auto"/>
              <w:left w:val="single" w:sz="4" w:space="0" w:color="auto"/>
              <w:bottom w:val="single" w:sz="4" w:space="0" w:color="auto"/>
              <w:right w:val="single" w:sz="4" w:space="0" w:color="auto"/>
            </w:tcBorders>
            <w:vAlign w:val="center"/>
          </w:tcPr>
          <w:p w14:paraId="0395F014" w14:textId="77777777" w:rsidR="00E23EE0" w:rsidRDefault="00E23EE0" w:rsidP="00E23EE0">
            <w:pPr>
              <w:jc w:val="right"/>
              <w:rPr>
                <w:color w:val="000000"/>
                <w:sz w:val="20"/>
              </w:rPr>
            </w:pPr>
            <w:r>
              <w:rPr>
                <w:color w:val="000000"/>
                <w:sz w:val="20"/>
              </w:rPr>
              <w:t>176,92</w:t>
            </w:r>
          </w:p>
        </w:tc>
        <w:tc>
          <w:tcPr>
            <w:tcW w:w="1508" w:type="dxa"/>
            <w:tcBorders>
              <w:top w:val="single" w:sz="4" w:space="0" w:color="auto"/>
              <w:left w:val="single" w:sz="4" w:space="0" w:color="auto"/>
              <w:bottom w:val="single" w:sz="4" w:space="0" w:color="auto"/>
              <w:right w:val="single" w:sz="4" w:space="0" w:color="auto"/>
            </w:tcBorders>
            <w:vAlign w:val="center"/>
          </w:tcPr>
          <w:p w14:paraId="2A27EFDB" w14:textId="77777777" w:rsidR="00E23EE0" w:rsidRDefault="00E23EE0" w:rsidP="00E23EE0">
            <w:pPr>
              <w:jc w:val="right"/>
              <w:rPr>
                <w:color w:val="000000"/>
                <w:sz w:val="20"/>
              </w:rPr>
            </w:pPr>
            <w:r>
              <w:rPr>
                <w:color w:val="000000"/>
                <w:sz w:val="20"/>
              </w:rPr>
              <w:t>598,58</w:t>
            </w:r>
          </w:p>
        </w:tc>
      </w:tr>
      <w:tr w:rsidR="00E23EE0" w:rsidRPr="009B5F78" w14:paraId="1023A2A6" w14:textId="77777777" w:rsidTr="00FD2177">
        <w:trPr>
          <w:trHeight w:val="283"/>
        </w:trPr>
        <w:tc>
          <w:tcPr>
            <w:tcW w:w="5600" w:type="dxa"/>
            <w:tcBorders>
              <w:top w:val="nil"/>
              <w:left w:val="single" w:sz="4" w:space="0" w:color="auto"/>
              <w:bottom w:val="single" w:sz="4" w:space="0" w:color="auto"/>
              <w:right w:val="single" w:sz="4" w:space="0" w:color="auto"/>
            </w:tcBorders>
            <w:shd w:val="clear" w:color="auto" w:fill="auto"/>
            <w:noWrap/>
            <w:vAlign w:val="center"/>
          </w:tcPr>
          <w:p w14:paraId="25703CEC" w14:textId="77777777" w:rsidR="00E23EE0" w:rsidRDefault="00E23EE0" w:rsidP="00E23EE0">
            <w:pPr>
              <w:rPr>
                <w:color w:val="000000"/>
                <w:sz w:val="20"/>
              </w:rPr>
            </w:pPr>
            <w:r>
              <w:rPr>
                <w:color w:val="000000"/>
                <w:sz w:val="20"/>
              </w:rPr>
              <w:t xml:space="preserve">518. </w:t>
            </w:r>
            <w:proofErr w:type="spellStart"/>
            <w:r>
              <w:rPr>
                <w:color w:val="000000"/>
                <w:sz w:val="20"/>
              </w:rPr>
              <w:t>Окопавање</w:t>
            </w:r>
            <w:proofErr w:type="spellEnd"/>
            <w:r>
              <w:rPr>
                <w:color w:val="000000"/>
                <w:sz w:val="20"/>
              </w:rPr>
              <w:t xml:space="preserve"> и </w:t>
            </w:r>
            <w:proofErr w:type="spellStart"/>
            <w:r>
              <w:rPr>
                <w:color w:val="000000"/>
                <w:sz w:val="20"/>
              </w:rPr>
              <w:t>прашење</w:t>
            </w:r>
            <w:proofErr w:type="spellEnd"/>
            <w:r>
              <w:rPr>
                <w:color w:val="000000"/>
                <w:sz w:val="20"/>
              </w:rPr>
              <w:t xml:space="preserve"> у </w:t>
            </w:r>
            <w:proofErr w:type="spellStart"/>
            <w:r>
              <w:rPr>
                <w:color w:val="000000"/>
                <w:sz w:val="20"/>
              </w:rPr>
              <w:t>културама</w:t>
            </w:r>
            <w:proofErr w:type="spellEnd"/>
          </w:p>
        </w:tc>
        <w:tc>
          <w:tcPr>
            <w:tcW w:w="1191" w:type="dxa"/>
            <w:tcBorders>
              <w:top w:val="nil"/>
              <w:left w:val="nil"/>
              <w:bottom w:val="single" w:sz="4" w:space="0" w:color="auto"/>
              <w:right w:val="single" w:sz="4" w:space="0" w:color="auto"/>
            </w:tcBorders>
            <w:shd w:val="clear" w:color="auto" w:fill="auto"/>
            <w:noWrap/>
            <w:vAlign w:val="center"/>
          </w:tcPr>
          <w:p w14:paraId="5DDDECCB" w14:textId="77777777" w:rsidR="00E23EE0" w:rsidRDefault="00E23EE0" w:rsidP="00E23EE0">
            <w:pPr>
              <w:jc w:val="right"/>
              <w:rPr>
                <w:color w:val="000000"/>
                <w:sz w:val="20"/>
              </w:rPr>
            </w:pPr>
            <w:r>
              <w:rPr>
                <w:color w:val="000000"/>
                <w:sz w:val="20"/>
              </w:rPr>
              <w:t>574,60</w:t>
            </w:r>
          </w:p>
        </w:tc>
        <w:tc>
          <w:tcPr>
            <w:tcW w:w="1508" w:type="dxa"/>
            <w:tcBorders>
              <w:top w:val="nil"/>
              <w:left w:val="nil"/>
              <w:bottom w:val="single" w:sz="4" w:space="0" w:color="auto"/>
              <w:right w:val="single" w:sz="4" w:space="0" w:color="auto"/>
            </w:tcBorders>
            <w:shd w:val="clear" w:color="auto" w:fill="auto"/>
            <w:noWrap/>
            <w:vAlign w:val="center"/>
          </w:tcPr>
          <w:p w14:paraId="25D21764" w14:textId="77777777" w:rsidR="00E23EE0" w:rsidRDefault="00E23EE0" w:rsidP="00E23EE0">
            <w:pPr>
              <w:jc w:val="right"/>
              <w:rPr>
                <w:color w:val="000000"/>
                <w:sz w:val="20"/>
              </w:rPr>
            </w:pPr>
            <w:r>
              <w:rPr>
                <w:color w:val="000000"/>
                <w:sz w:val="20"/>
              </w:rPr>
              <w:t>2.102,71</w:t>
            </w:r>
          </w:p>
        </w:tc>
        <w:tc>
          <w:tcPr>
            <w:tcW w:w="1508" w:type="dxa"/>
            <w:tcBorders>
              <w:top w:val="single" w:sz="4" w:space="0" w:color="auto"/>
              <w:left w:val="nil"/>
              <w:bottom w:val="single" w:sz="4" w:space="0" w:color="auto"/>
              <w:right w:val="single" w:sz="4" w:space="0" w:color="auto"/>
            </w:tcBorders>
            <w:vAlign w:val="center"/>
          </w:tcPr>
          <w:p w14:paraId="07D82389" w14:textId="77777777" w:rsidR="00E23EE0" w:rsidRDefault="00E23EE0" w:rsidP="00E23EE0">
            <w:pPr>
              <w:jc w:val="right"/>
              <w:rPr>
                <w:color w:val="000000"/>
                <w:sz w:val="20"/>
              </w:rPr>
            </w:pPr>
            <w:r>
              <w:rPr>
                <w:color w:val="000000"/>
                <w:sz w:val="20"/>
              </w:rPr>
              <w:t>25,66</w:t>
            </w:r>
          </w:p>
        </w:tc>
        <w:tc>
          <w:tcPr>
            <w:tcW w:w="1508" w:type="dxa"/>
            <w:tcBorders>
              <w:top w:val="single" w:sz="4" w:space="0" w:color="auto"/>
              <w:left w:val="single" w:sz="4" w:space="0" w:color="auto"/>
              <w:bottom w:val="single" w:sz="4" w:space="0" w:color="auto"/>
              <w:right w:val="single" w:sz="4" w:space="0" w:color="auto"/>
            </w:tcBorders>
            <w:vAlign w:val="center"/>
          </w:tcPr>
          <w:p w14:paraId="09D7E7D5" w14:textId="77777777" w:rsidR="00E23EE0" w:rsidRDefault="00E23EE0" w:rsidP="00E23EE0">
            <w:pPr>
              <w:jc w:val="right"/>
              <w:rPr>
                <w:color w:val="000000"/>
                <w:sz w:val="20"/>
              </w:rPr>
            </w:pPr>
            <w:r>
              <w:rPr>
                <w:color w:val="000000"/>
                <w:sz w:val="20"/>
              </w:rPr>
              <w:t>61,88</w:t>
            </w:r>
          </w:p>
        </w:tc>
        <w:tc>
          <w:tcPr>
            <w:tcW w:w="1508" w:type="dxa"/>
            <w:tcBorders>
              <w:top w:val="single" w:sz="4" w:space="0" w:color="auto"/>
              <w:left w:val="single" w:sz="4" w:space="0" w:color="auto"/>
              <w:bottom w:val="single" w:sz="4" w:space="0" w:color="auto"/>
              <w:right w:val="single" w:sz="4" w:space="0" w:color="auto"/>
            </w:tcBorders>
            <w:vAlign w:val="center"/>
          </w:tcPr>
          <w:p w14:paraId="3AE59E89" w14:textId="77777777" w:rsidR="00E23EE0" w:rsidRDefault="00E23EE0" w:rsidP="00E23EE0">
            <w:pPr>
              <w:jc w:val="right"/>
              <w:rPr>
                <w:color w:val="000000"/>
                <w:sz w:val="20"/>
              </w:rPr>
            </w:pPr>
            <w:r>
              <w:rPr>
                <w:color w:val="000000"/>
                <w:sz w:val="20"/>
              </w:rPr>
              <w:t>600,26</w:t>
            </w:r>
          </w:p>
        </w:tc>
        <w:tc>
          <w:tcPr>
            <w:tcW w:w="1508" w:type="dxa"/>
            <w:tcBorders>
              <w:top w:val="single" w:sz="4" w:space="0" w:color="auto"/>
              <w:left w:val="single" w:sz="4" w:space="0" w:color="auto"/>
              <w:bottom w:val="single" w:sz="4" w:space="0" w:color="auto"/>
              <w:right w:val="single" w:sz="4" w:space="0" w:color="auto"/>
            </w:tcBorders>
            <w:vAlign w:val="center"/>
          </w:tcPr>
          <w:p w14:paraId="15FFC48A" w14:textId="77777777" w:rsidR="00E23EE0" w:rsidRDefault="00E23EE0" w:rsidP="00E23EE0">
            <w:pPr>
              <w:jc w:val="right"/>
              <w:rPr>
                <w:color w:val="000000"/>
                <w:sz w:val="20"/>
              </w:rPr>
            </w:pPr>
            <w:r>
              <w:rPr>
                <w:color w:val="000000"/>
                <w:sz w:val="20"/>
              </w:rPr>
              <w:t>2.164,59</w:t>
            </w:r>
          </w:p>
        </w:tc>
      </w:tr>
      <w:tr w:rsidR="00E23EE0" w:rsidRPr="009B5F78" w14:paraId="110A8C3B" w14:textId="77777777" w:rsidTr="00FD2177">
        <w:trPr>
          <w:trHeight w:val="283"/>
        </w:trPr>
        <w:tc>
          <w:tcPr>
            <w:tcW w:w="5600" w:type="dxa"/>
            <w:tcBorders>
              <w:top w:val="nil"/>
              <w:left w:val="single" w:sz="4" w:space="0" w:color="auto"/>
              <w:bottom w:val="single" w:sz="4" w:space="0" w:color="auto"/>
              <w:right w:val="single" w:sz="4" w:space="0" w:color="auto"/>
            </w:tcBorders>
            <w:shd w:val="clear" w:color="auto" w:fill="auto"/>
            <w:noWrap/>
            <w:vAlign w:val="center"/>
          </w:tcPr>
          <w:p w14:paraId="42237CD7" w14:textId="77777777" w:rsidR="00E23EE0" w:rsidRDefault="00E23EE0" w:rsidP="00E23EE0">
            <w:pPr>
              <w:rPr>
                <w:color w:val="000000"/>
                <w:sz w:val="20"/>
              </w:rPr>
            </w:pPr>
            <w:r>
              <w:rPr>
                <w:color w:val="000000"/>
                <w:sz w:val="20"/>
              </w:rPr>
              <w:t xml:space="preserve">522. </w:t>
            </w:r>
            <w:proofErr w:type="spellStart"/>
            <w:r>
              <w:rPr>
                <w:color w:val="000000"/>
                <w:sz w:val="20"/>
              </w:rPr>
              <w:t>Кресање</w:t>
            </w:r>
            <w:proofErr w:type="spellEnd"/>
            <w:r>
              <w:rPr>
                <w:color w:val="000000"/>
                <w:sz w:val="20"/>
              </w:rPr>
              <w:t xml:space="preserve"> </w:t>
            </w:r>
            <w:proofErr w:type="spellStart"/>
            <w:r>
              <w:rPr>
                <w:color w:val="000000"/>
                <w:sz w:val="20"/>
              </w:rPr>
              <w:t>грана</w:t>
            </w:r>
            <w:proofErr w:type="spellEnd"/>
          </w:p>
        </w:tc>
        <w:tc>
          <w:tcPr>
            <w:tcW w:w="1191" w:type="dxa"/>
            <w:tcBorders>
              <w:top w:val="nil"/>
              <w:left w:val="nil"/>
              <w:bottom w:val="single" w:sz="4" w:space="0" w:color="auto"/>
              <w:right w:val="single" w:sz="4" w:space="0" w:color="auto"/>
            </w:tcBorders>
            <w:shd w:val="clear" w:color="auto" w:fill="auto"/>
            <w:noWrap/>
            <w:vAlign w:val="center"/>
          </w:tcPr>
          <w:p w14:paraId="66792955" w14:textId="77777777" w:rsidR="00E23EE0" w:rsidRDefault="00E23EE0" w:rsidP="00E23EE0">
            <w:pPr>
              <w:jc w:val="right"/>
              <w:rPr>
                <w:color w:val="000000"/>
                <w:sz w:val="20"/>
              </w:rPr>
            </w:pPr>
            <w:r>
              <w:rPr>
                <w:color w:val="000000"/>
                <w:sz w:val="20"/>
              </w:rPr>
              <w:t>706,31</w:t>
            </w:r>
          </w:p>
        </w:tc>
        <w:tc>
          <w:tcPr>
            <w:tcW w:w="1508" w:type="dxa"/>
            <w:tcBorders>
              <w:top w:val="nil"/>
              <w:left w:val="nil"/>
              <w:bottom w:val="single" w:sz="4" w:space="0" w:color="auto"/>
              <w:right w:val="single" w:sz="4" w:space="0" w:color="auto"/>
            </w:tcBorders>
            <w:shd w:val="clear" w:color="auto" w:fill="auto"/>
            <w:noWrap/>
            <w:vAlign w:val="center"/>
          </w:tcPr>
          <w:p w14:paraId="51338AED" w14:textId="77777777" w:rsidR="00E23EE0" w:rsidRDefault="00E23EE0" w:rsidP="00E23EE0">
            <w:pPr>
              <w:jc w:val="right"/>
              <w:rPr>
                <w:color w:val="000000"/>
                <w:sz w:val="20"/>
              </w:rPr>
            </w:pPr>
            <w:r>
              <w:rPr>
                <w:color w:val="000000"/>
                <w:sz w:val="20"/>
              </w:rPr>
              <w:t>1.311,84</w:t>
            </w:r>
          </w:p>
        </w:tc>
        <w:tc>
          <w:tcPr>
            <w:tcW w:w="1508" w:type="dxa"/>
            <w:tcBorders>
              <w:top w:val="single" w:sz="4" w:space="0" w:color="auto"/>
              <w:left w:val="nil"/>
              <w:bottom w:val="single" w:sz="4" w:space="0" w:color="auto"/>
              <w:right w:val="single" w:sz="4" w:space="0" w:color="auto"/>
            </w:tcBorders>
            <w:vAlign w:val="center"/>
          </w:tcPr>
          <w:p w14:paraId="41659943" w14:textId="77777777" w:rsidR="00E23EE0" w:rsidRDefault="00E23EE0" w:rsidP="00E23EE0">
            <w:pPr>
              <w:jc w:val="right"/>
              <w:rPr>
                <w:color w:val="000000"/>
                <w:sz w:val="20"/>
              </w:rPr>
            </w:pPr>
            <w:r>
              <w:rPr>
                <w:color w:val="000000"/>
                <w:sz w:val="20"/>
              </w:rPr>
              <w:t>5,28</w:t>
            </w:r>
          </w:p>
        </w:tc>
        <w:tc>
          <w:tcPr>
            <w:tcW w:w="1508" w:type="dxa"/>
            <w:tcBorders>
              <w:top w:val="single" w:sz="4" w:space="0" w:color="auto"/>
              <w:left w:val="single" w:sz="4" w:space="0" w:color="auto"/>
              <w:bottom w:val="single" w:sz="4" w:space="0" w:color="auto"/>
              <w:right w:val="single" w:sz="4" w:space="0" w:color="auto"/>
            </w:tcBorders>
            <w:vAlign w:val="center"/>
          </w:tcPr>
          <w:p w14:paraId="71B58025" w14:textId="77777777" w:rsidR="00E23EE0" w:rsidRDefault="00E23EE0" w:rsidP="00E23EE0">
            <w:pPr>
              <w:jc w:val="right"/>
              <w:rPr>
                <w:color w:val="000000"/>
                <w:sz w:val="20"/>
              </w:rPr>
            </w:pPr>
            <w:r>
              <w:rPr>
                <w:color w:val="000000"/>
                <w:sz w:val="20"/>
              </w:rPr>
              <w:t>10,56</w:t>
            </w:r>
          </w:p>
        </w:tc>
        <w:tc>
          <w:tcPr>
            <w:tcW w:w="1508" w:type="dxa"/>
            <w:tcBorders>
              <w:top w:val="single" w:sz="4" w:space="0" w:color="auto"/>
              <w:left w:val="single" w:sz="4" w:space="0" w:color="auto"/>
              <w:bottom w:val="single" w:sz="4" w:space="0" w:color="auto"/>
              <w:right w:val="single" w:sz="4" w:space="0" w:color="auto"/>
            </w:tcBorders>
            <w:vAlign w:val="center"/>
          </w:tcPr>
          <w:p w14:paraId="5B01FF5B" w14:textId="77777777" w:rsidR="00E23EE0" w:rsidRDefault="00E23EE0" w:rsidP="00E23EE0">
            <w:pPr>
              <w:jc w:val="right"/>
              <w:rPr>
                <w:color w:val="000000"/>
                <w:sz w:val="20"/>
              </w:rPr>
            </w:pPr>
            <w:r>
              <w:rPr>
                <w:color w:val="000000"/>
                <w:sz w:val="20"/>
              </w:rPr>
              <w:t>711,59</w:t>
            </w:r>
          </w:p>
        </w:tc>
        <w:tc>
          <w:tcPr>
            <w:tcW w:w="1508" w:type="dxa"/>
            <w:tcBorders>
              <w:top w:val="single" w:sz="4" w:space="0" w:color="auto"/>
              <w:left w:val="single" w:sz="4" w:space="0" w:color="auto"/>
              <w:bottom w:val="single" w:sz="4" w:space="0" w:color="auto"/>
              <w:right w:val="single" w:sz="4" w:space="0" w:color="auto"/>
            </w:tcBorders>
            <w:vAlign w:val="center"/>
          </w:tcPr>
          <w:p w14:paraId="76AE1FE5" w14:textId="77777777" w:rsidR="00E23EE0" w:rsidRDefault="00E23EE0" w:rsidP="00E23EE0">
            <w:pPr>
              <w:jc w:val="right"/>
              <w:rPr>
                <w:color w:val="000000"/>
                <w:sz w:val="20"/>
              </w:rPr>
            </w:pPr>
            <w:r>
              <w:rPr>
                <w:color w:val="000000"/>
                <w:sz w:val="20"/>
              </w:rPr>
              <w:t>1.322,40</w:t>
            </w:r>
          </w:p>
        </w:tc>
      </w:tr>
      <w:tr w:rsidR="00E23EE0" w:rsidRPr="009B5F78" w14:paraId="1B95D1D4" w14:textId="77777777" w:rsidTr="00FD2177">
        <w:trPr>
          <w:trHeight w:val="283"/>
        </w:trPr>
        <w:tc>
          <w:tcPr>
            <w:tcW w:w="5600" w:type="dxa"/>
            <w:tcBorders>
              <w:top w:val="nil"/>
              <w:left w:val="single" w:sz="4" w:space="0" w:color="auto"/>
              <w:bottom w:val="single" w:sz="4" w:space="0" w:color="auto"/>
              <w:right w:val="single" w:sz="4" w:space="0" w:color="auto"/>
            </w:tcBorders>
            <w:shd w:val="clear" w:color="auto" w:fill="auto"/>
            <w:noWrap/>
            <w:vAlign w:val="center"/>
          </w:tcPr>
          <w:p w14:paraId="5CB2669C" w14:textId="77777777" w:rsidR="00E23EE0" w:rsidRDefault="00E23EE0" w:rsidP="00E23EE0">
            <w:pPr>
              <w:rPr>
                <w:color w:val="000000"/>
                <w:sz w:val="20"/>
              </w:rPr>
            </w:pPr>
            <w:r>
              <w:rPr>
                <w:color w:val="000000"/>
                <w:sz w:val="20"/>
              </w:rPr>
              <w:t>524.Пинцирање</w:t>
            </w:r>
          </w:p>
        </w:tc>
        <w:tc>
          <w:tcPr>
            <w:tcW w:w="1191" w:type="dxa"/>
            <w:tcBorders>
              <w:top w:val="nil"/>
              <w:left w:val="nil"/>
              <w:bottom w:val="single" w:sz="4" w:space="0" w:color="auto"/>
              <w:right w:val="single" w:sz="4" w:space="0" w:color="auto"/>
            </w:tcBorders>
            <w:shd w:val="clear" w:color="auto" w:fill="auto"/>
            <w:noWrap/>
            <w:vAlign w:val="center"/>
          </w:tcPr>
          <w:p w14:paraId="43174AD5" w14:textId="77777777" w:rsidR="00E23EE0" w:rsidRDefault="00E23EE0" w:rsidP="00E23EE0">
            <w:pPr>
              <w:jc w:val="right"/>
              <w:rPr>
                <w:color w:val="000000"/>
                <w:sz w:val="20"/>
              </w:rPr>
            </w:pPr>
            <w:r>
              <w:rPr>
                <w:color w:val="000000"/>
                <w:sz w:val="20"/>
              </w:rPr>
              <w:t>493,23</w:t>
            </w:r>
          </w:p>
        </w:tc>
        <w:tc>
          <w:tcPr>
            <w:tcW w:w="1508" w:type="dxa"/>
            <w:tcBorders>
              <w:top w:val="nil"/>
              <w:left w:val="nil"/>
              <w:bottom w:val="single" w:sz="4" w:space="0" w:color="auto"/>
              <w:right w:val="single" w:sz="4" w:space="0" w:color="auto"/>
            </w:tcBorders>
            <w:shd w:val="clear" w:color="auto" w:fill="auto"/>
            <w:noWrap/>
            <w:vAlign w:val="center"/>
          </w:tcPr>
          <w:p w14:paraId="6F9EB740" w14:textId="77777777" w:rsidR="00E23EE0" w:rsidRDefault="00E23EE0" w:rsidP="00E23EE0">
            <w:pPr>
              <w:jc w:val="right"/>
              <w:rPr>
                <w:color w:val="000000"/>
                <w:sz w:val="20"/>
              </w:rPr>
            </w:pPr>
            <w:r>
              <w:rPr>
                <w:color w:val="000000"/>
                <w:sz w:val="20"/>
              </w:rPr>
              <w:t>493,23</w:t>
            </w:r>
          </w:p>
        </w:tc>
        <w:tc>
          <w:tcPr>
            <w:tcW w:w="1508" w:type="dxa"/>
            <w:tcBorders>
              <w:top w:val="single" w:sz="4" w:space="0" w:color="auto"/>
              <w:left w:val="nil"/>
              <w:bottom w:val="single" w:sz="4" w:space="0" w:color="auto"/>
              <w:right w:val="single" w:sz="4" w:space="0" w:color="auto"/>
            </w:tcBorders>
            <w:vAlign w:val="center"/>
          </w:tcPr>
          <w:p w14:paraId="36E90557" w14:textId="77777777" w:rsidR="00E23EE0" w:rsidRDefault="00E23EE0" w:rsidP="00E23EE0">
            <w:pPr>
              <w:jc w:val="right"/>
              <w:rPr>
                <w:color w:val="000000"/>
                <w:sz w:val="20"/>
              </w:rPr>
            </w:pPr>
            <w:r>
              <w:rPr>
                <w:color w:val="000000"/>
                <w:sz w:val="20"/>
              </w:rPr>
              <w:t>5,28</w:t>
            </w:r>
          </w:p>
        </w:tc>
        <w:tc>
          <w:tcPr>
            <w:tcW w:w="1508" w:type="dxa"/>
            <w:tcBorders>
              <w:top w:val="single" w:sz="4" w:space="0" w:color="auto"/>
              <w:left w:val="single" w:sz="4" w:space="0" w:color="auto"/>
              <w:bottom w:val="single" w:sz="4" w:space="0" w:color="auto"/>
              <w:right w:val="single" w:sz="4" w:space="0" w:color="auto"/>
            </w:tcBorders>
            <w:vAlign w:val="center"/>
          </w:tcPr>
          <w:p w14:paraId="247EB472" w14:textId="77777777" w:rsidR="00E23EE0" w:rsidRDefault="00E23EE0" w:rsidP="00E23EE0">
            <w:pPr>
              <w:jc w:val="right"/>
              <w:rPr>
                <w:color w:val="000000"/>
                <w:sz w:val="20"/>
              </w:rPr>
            </w:pPr>
            <w:r>
              <w:rPr>
                <w:color w:val="000000"/>
                <w:sz w:val="20"/>
              </w:rPr>
              <w:t>5,28</w:t>
            </w:r>
          </w:p>
        </w:tc>
        <w:tc>
          <w:tcPr>
            <w:tcW w:w="1508" w:type="dxa"/>
            <w:tcBorders>
              <w:top w:val="single" w:sz="4" w:space="0" w:color="auto"/>
              <w:left w:val="single" w:sz="4" w:space="0" w:color="auto"/>
              <w:bottom w:val="single" w:sz="4" w:space="0" w:color="auto"/>
              <w:right w:val="single" w:sz="4" w:space="0" w:color="auto"/>
            </w:tcBorders>
            <w:vAlign w:val="center"/>
          </w:tcPr>
          <w:p w14:paraId="2BDD4B16" w14:textId="77777777" w:rsidR="00E23EE0" w:rsidRDefault="00E23EE0" w:rsidP="00E23EE0">
            <w:pPr>
              <w:jc w:val="right"/>
              <w:rPr>
                <w:color w:val="000000"/>
                <w:sz w:val="20"/>
              </w:rPr>
            </w:pPr>
            <w:r>
              <w:rPr>
                <w:color w:val="000000"/>
                <w:sz w:val="20"/>
              </w:rPr>
              <w:t>498,51</w:t>
            </w:r>
          </w:p>
        </w:tc>
        <w:tc>
          <w:tcPr>
            <w:tcW w:w="1508" w:type="dxa"/>
            <w:tcBorders>
              <w:top w:val="single" w:sz="4" w:space="0" w:color="auto"/>
              <w:left w:val="single" w:sz="4" w:space="0" w:color="auto"/>
              <w:bottom w:val="single" w:sz="4" w:space="0" w:color="auto"/>
              <w:right w:val="single" w:sz="4" w:space="0" w:color="auto"/>
            </w:tcBorders>
            <w:vAlign w:val="center"/>
          </w:tcPr>
          <w:p w14:paraId="63966461" w14:textId="77777777" w:rsidR="00E23EE0" w:rsidRDefault="00E23EE0" w:rsidP="00E23EE0">
            <w:pPr>
              <w:jc w:val="right"/>
              <w:rPr>
                <w:color w:val="000000"/>
                <w:sz w:val="20"/>
              </w:rPr>
            </w:pPr>
            <w:r>
              <w:rPr>
                <w:color w:val="000000"/>
                <w:sz w:val="20"/>
              </w:rPr>
              <w:t>498,51</w:t>
            </w:r>
          </w:p>
        </w:tc>
      </w:tr>
      <w:tr w:rsidR="00E23EE0" w:rsidRPr="009B5F78" w14:paraId="1372A7B9" w14:textId="77777777" w:rsidTr="00FD2177">
        <w:trPr>
          <w:trHeight w:val="283"/>
        </w:trPr>
        <w:tc>
          <w:tcPr>
            <w:tcW w:w="5600" w:type="dxa"/>
            <w:tcBorders>
              <w:top w:val="nil"/>
              <w:left w:val="single" w:sz="4" w:space="0" w:color="auto"/>
              <w:bottom w:val="single" w:sz="4" w:space="0" w:color="auto"/>
              <w:right w:val="single" w:sz="4" w:space="0" w:color="auto"/>
            </w:tcBorders>
            <w:shd w:val="clear" w:color="auto" w:fill="auto"/>
            <w:noWrap/>
            <w:vAlign w:val="center"/>
            <w:hideMark/>
          </w:tcPr>
          <w:p w14:paraId="5D9F7DC4" w14:textId="77777777" w:rsidR="00E23EE0" w:rsidRDefault="00E23EE0" w:rsidP="00E23EE0">
            <w:pPr>
              <w:rPr>
                <w:color w:val="000000"/>
                <w:sz w:val="20"/>
              </w:rPr>
            </w:pPr>
            <w:r>
              <w:rPr>
                <w:color w:val="000000"/>
                <w:sz w:val="20"/>
              </w:rPr>
              <w:t xml:space="preserve">526. </w:t>
            </w:r>
            <w:proofErr w:type="spellStart"/>
            <w:r>
              <w:rPr>
                <w:color w:val="000000"/>
                <w:sz w:val="20"/>
              </w:rPr>
              <w:t>Чишћење</w:t>
            </w:r>
            <w:proofErr w:type="spellEnd"/>
            <w:r>
              <w:rPr>
                <w:color w:val="000000"/>
                <w:sz w:val="20"/>
              </w:rPr>
              <w:t xml:space="preserve"> у </w:t>
            </w:r>
            <w:proofErr w:type="spellStart"/>
            <w:r>
              <w:rPr>
                <w:color w:val="000000"/>
                <w:sz w:val="20"/>
              </w:rPr>
              <w:t>младим</w:t>
            </w:r>
            <w:proofErr w:type="spellEnd"/>
            <w:r>
              <w:rPr>
                <w:color w:val="000000"/>
                <w:sz w:val="20"/>
              </w:rPr>
              <w:t xml:space="preserve"> </w:t>
            </w:r>
            <w:proofErr w:type="spellStart"/>
            <w:r>
              <w:rPr>
                <w:color w:val="000000"/>
                <w:sz w:val="20"/>
              </w:rPr>
              <w:t>природним</w:t>
            </w:r>
            <w:proofErr w:type="spellEnd"/>
            <w:r>
              <w:rPr>
                <w:color w:val="000000"/>
                <w:sz w:val="20"/>
              </w:rPr>
              <w:t xml:space="preserve"> </w:t>
            </w:r>
            <w:proofErr w:type="spellStart"/>
            <w:r>
              <w:rPr>
                <w:color w:val="000000"/>
                <w:sz w:val="20"/>
              </w:rPr>
              <w:t>састојинама</w:t>
            </w:r>
            <w:proofErr w:type="spellEnd"/>
          </w:p>
        </w:tc>
        <w:tc>
          <w:tcPr>
            <w:tcW w:w="1191" w:type="dxa"/>
            <w:tcBorders>
              <w:top w:val="nil"/>
              <w:left w:val="nil"/>
              <w:bottom w:val="single" w:sz="4" w:space="0" w:color="auto"/>
              <w:right w:val="single" w:sz="4" w:space="0" w:color="auto"/>
            </w:tcBorders>
            <w:shd w:val="clear" w:color="auto" w:fill="auto"/>
            <w:noWrap/>
            <w:vAlign w:val="center"/>
          </w:tcPr>
          <w:p w14:paraId="4AA8BA8B" w14:textId="77777777" w:rsidR="00E23EE0" w:rsidRDefault="00E23EE0" w:rsidP="00E23EE0">
            <w:pPr>
              <w:jc w:val="right"/>
              <w:rPr>
                <w:color w:val="000000"/>
                <w:sz w:val="20"/>
              </w:rPr>
            </w:pPr>
            <w:r>
              <w:rPr>
                <w:color w:val="000000"/>
                <w:sz w:val="20"/>
              </w:rPr>
              <w:t>51,65</w:t>
            </w:r>
          </w:p>
        </w:tc>
        <w:tc>
          <w:tcPr>
            <w:tcW w:w="1508" w:type="dxa"/>
            <w:tcBorders>
              <w:top w:val="nil"/>
              <w:left w:val="nil"/>
              <w:bottom w:val="single" w:sz="4" w:space="0" w:color="auto"/>
              <w:right w:val="single" w:sz="4" w:space="0" w:color="auto"/>
            </w:tcBorders>
            <w:shd w:val="clear" w:color="auto" w:fill="auto"/>
            <w:noWrap/>
            <w:vAlign w:val="center"/>
          </w:tcPr>
          <w:p w14:paraId="46094761" w14:textId="77777777" w:rsidR="00E23EE0" w:rsidRDefault="00E23EE0" w:rsidP="00E23EE0">
            <w:pPr>
              <w:jc w:val="right"/>
              <w:rPr>
                <w:color w:val="000000"/>
                <w:sz w:val="20"/>
              </w:rPr>
            </w:pPr>
            <w:r>
              <w:rPr>
                <w:color w:val="000000"/>
                <w:sz w:val="20"/>
              </w:rPr>
              <w:t>51,65</w:t>
            </w:r>
          </w:p>
        </w:tc>
        <w:tc>
          <w:tcPr>
            <w:tcW w:w="1508" w:type="dxa"/>
            <w:tcBorders>
              <w:top w:val="single" w:sz="4" w:space="0" w:color="auto"/>
              <w:left w:val="nil"/>
              <w:bottom w:val="single" w:sz="4" w:space="0" w:color="auto"/>
              <w:right w:val="single" w:sz="4" w:space="0" w:color="auto"/>
            </w:tcBorders>
            <w:vAlign w:val="center"/>
          </w:tcPr>
          <w:p w14:paraId="6D0428C1" w14:textId="77777777" w:rsidR="00E23EE0" w:rsidRDefault="00E23EE0" w:rsidP="00E23EE0">
            <w:pPr>
              <w:jc w:val="right"/>
              <w:rPr>
                <w:color w:val="000000"/>
                <w:sz w:val="20"/>
              </w:rPr>
            </w:pPr>
            <w:r>
              <w:rPr>
                <w:color w:val="000000"/>
                <w:sz w:val="20"/>
              </w:rPr>
              <w:t> </w:t>
            </w:r>
          </w:p>
        </w:tc>
        <w:tc>
          <w:tcPr>
            <w:tcW w:w="1508" w:type="dxa"/>
            <w:tcBorders>
              <w:top w:val="single" w:sz="4" w:space="0" w:color="auto"/>
              <w:left w:val="single" w:sz="4" w:space="0" w:color="auto"/>
              <w:bottom w:val="single" w:sz="4" w:space="0" w:color="auto"/>
              <w:right w:val="single" w:sz="4" w:space="0" w:color="auto"/>
            </w:tcBorders>
            <w:vAlign w:val="center"/>
          </w:tcPr>
          <w:p w14:paraId="539C701E" w14:textId="77777777" w:rsidR="00E23EE0" w:rsidRDefault="00E23EE0" w:rsidP="00E23EE0">
            <w:pPr>
              <w:jc w:val="right"/>
              <w:rPr>
                <w:color w:val="000000"/>
                <w:sz w:val="20"/>
              </w:rPr>
            </w:pPr>
            <w:r>
              <w:rPr>
                <w:color w:val="000000"/>
                <w:sz w:val="20"/>
              </w:rPr>
              <w:t> </w:t>
            </w:r>
          </w:p>
        </w:tc>
        <w:tc>
          <w:tcPr>
            <w:tcW w:w="1508" w:type="dxa"/>
            <w:tcBorders>
              <w:top w:val="single" w:sz="4" w:space="0" w:color="auto"/>
              <w:left w:val="single" w:sz="4" w:space="0" w:color="auto"/>
              <w:bottom w:val="single" w:sz="4" w:space="0" w:color="auto"/>
              <w:right w:val="single" w:sz="4" w:space="0" w:color="auto"/>
            </w:tcBorders>
            <w:vAlign w:val="center"/>
          </w:tcPr>
          <w:p w14:paraId="3386206A" w14:textId="77777777" w:rsidR="00E23EE0" w:rsidRDefault="00E23EE0" w:rsidP="00E23EE0">
            <w:pPr>
              <w:jc w:val="right"/>
              <w:rPr>
                <w:color w:val="000000"/>
                <w:sz w:val="20"/>
              </w:rPr>
            </w:pPr>
            <w:r>
              <w:rPr>
                <w:color w:val="000000"/>
                <w:sz w:val="20"/>
              </w:rPr>
              <w:t>51,65</w:t>
            </w:r>
          </w:p>
        </w:tc>
        <w:tc>
          <w:tcPr>
            <w:tcW w:w="1508" w:type="dxa"/>
            <w:tcBorders>
              <w:top w:val="single" w:sz="4" w:space="0" w:color="auto"/>
              <w:left w:val="single" w:sz="4" w:space="0" w:color="auto"/>
              <w:bottom w:val="single" w:sz="4" w:space="0" w:color="auto"/>
              <w:right w:val="single" w:sz="4" w:space="0" w:color="auto"/>
            </w:tcBorders>
            <w:vAlign w:val="center"/>
          </w:tcPr>
          <w:p w14:paraId="3B966377" w14:textId="77777777" w:rsidR="00E23EE0" w:rsidRDefault="00E23EE0" w:rsidP="00E23EE0">
            <w:pPr>
              <w:jc w:val="right"/>
              <w:rPr>
                <w:color w:val="000000"/>
                <w:sz w:val="20"/>
              </w:rPr>
            </w:pPr>
            <w:r>
              <w:rPr>
                <w:color w:val="000000"/>
                <w:sz w:val="20"/>
              </w:rPr>
              <w:t>51,65</w:t>
            </w:r>
          </w:p>
        </w:tc>
      </w:tr>
      <w:tr w:rsidR="00E23EE0" w:rsidRPr="009B5F78" w14:paraId="74C3D408" w14:textId="77777777" w:rsidTr="00FD2177">
        <w:trPr>
          <w:trHeight w:val="283"/>
        </w:trPr>
        <w:tc>
          <w:tcPr>
            <w:tcW w:w="5600" w:type="dxa"/>
            <w:tcBorders>
              <w:top w:val="nil"/>
              <w:left w:val="single" w:sz="4" w:space="0" w:color="auto"/>
              <w:bottom w:val="single" w:sz="4" w:space="0" w:color="auto"/>
              <w:right w:val="single" w:sz="4" w:space="0" w:color="auto"/>
            </w:tcBorders>
            <w:shd w:val="clear" w:color="auto" w:fill="auto"/>
            <w:noWrap/>
            <w:vAlign w:val="center"/>
          </w:tcPr>
          <w:p w14:paraId="30990F5E" w14:textId="77777777" w:rsidR="00E23EE0" w:rsidRDefault="00E23EE0" w:rsidP="00E23EE0">
            <w:pPr>
              <w:rPr>
                <w:color w:val="000000"/>
                <w:sz w:val="20"/>
              </w:rPr>
            </w:pPr>
            <w:r>
              <w:rPr>
                <w:color w:val="000000"/>
                <w:sz w:val="20"/>
              </w:rPr>
              <w:t xml:space="preserve">527. </w:t>
            </w:r>
            <w:proofErr w:type="spellStart"/>
            <w:r>
              <w:rPr>
                <w:color w:val="000000"/>
                <w:sz w:val="20"/>
              </w:rPr>
              <w:t>Чишћење</w:t>
            </w:r>
            <w:proofErr w:type="spellEnd"/>
            <w:r>
              <w:rPr>
                <w:color w:val="000000"/>
                <w:sz w:val="20"/>
              </w:rPr>
              <w:t xml:space="preserve"> у </w:t>
            </w:r>
            <w:proofErr w:type="spellStart"/>
            <w:r>
              <w:rPr>
                <w:color w:val="000000"/>
                <w:sz w:val="20"/>
              </w:rPr>
              <w:t>младим</w:t>
            </w:r>
            <w:proofErr w:type="spellEnd"/>
            <w:r>
              <w:rPr>
                <w:color w:val="000000"/>
                <w:sz w:val="20"/>
              </w:rPr>
              <w:t xml:space="preserve"> </w:t>
            </w:r>
            <w:proofErr w:type="spellStart"/>
            <w:r>
              <w:rPr>
                <w:color w:val="000000"/>
                <w:sz w:val="20"/>
              </w:rPr>
              <w:t>културама</w:t>
            </w:r>
            <w:proofErr w:type="spellEnd"/>
          </w:p>
        </w:tc>
        <w:tc>
          <w:tcPr>
            <w:tcW w:w="1191" w:type="dxa"/>
            <w:tcBorders>
              <w:top w:val="nil"/>
              <w:left w:val="nil"/>
              <w:bottom w:val="single" w:sz="4" w:space="0" w:color="auto"/>
              <w:right w:val="single" w:sz="4" w:space="0" w:color="auto"/>
            </w:tcBorders>
            <w:shd w:val="clear" w:color="auto" w:fill="auto"/>
            <w:noWrap/>
            <w:vAlign w:val="center"/>
          </w:tcPr>
          <w:p w14:paraId="7AEF5499" w14:textId="77777777" w:rsidR="00E23EE0" w:rsidRDefault="00E23EE0" w:rsidP="00E23EE0">
            <w:pPr>
              <w:jc w:val="right"/>
              <w:rPr>
                <w:color w:val="000000"/>
                <w:sz w:val="20"/>
              </w:rPr>
            </w:pPr>
            <w:r>
              <w:rPr>
                <w:color w:val="000000"/>
                <w:sz w:val="20"/>
              </w:rPr>
              <w:t>64,21</w:t>
            </w:r>
          </w:p>
        </w:tc>
        <w:tc>
          <w:tcPr>
            <w:tcW w:w="1508" w:type="dxa"/>
            <w:tcBorders>
              <w:top w:val="nil"/>
              <w:left w:val="nil"/>
              <w:bottom w:val="single" w:sz="4" w:space="0" w:color="auto"/>
              <w:right w:val="single" w:sz="4" w:space="0" w:color="auto"/>
            </w:tcBorders>
            <w:shd w:val="clear" w:color="auto" w:fill="auto"/>
            <w:noWrap/>
            <w:vAlign w:val="center"/>
          </w:tcPr>
          <w:p w14:paraId="4A8D6E6A" w14:textId="77777777" w:rsidR="00E23EE0" w:rsidRDefault="00E23EE0" w:rsidP="00E23EE0">
            <w:pPr>
              <w:jc w:val="right"/>
              <w:rPr>
                <w:color w:val="000000"/>
                <w:sz w:val="20"/>
              </w:rPr>
            </w:pPr>
            <w:r>
              <w:rPr>
                <w:color w:val="000000"/>
                <w:sz w:val="20"/>
              </w:rPr>
              <w:t>64,21</w:t>
            </w:r>
          </w:p>
        </w:tc>
        <w:tc>
          <w:tcPr>
            <w:tcW w:w="1508" w:type="dxa"/>
            <w:tcBorders>
              <w:top w:val="single" w:sz="4" w:space="0" w:color="auto"/>
              <w:left w:val="nil"/>
              <w:bottom w:val="single" w:sz="4" w:space="0" w:color="auto"/>
              <w:right w:val="single" w:sz="4" w:space="0" w:color="auto"/>
            </w:tcBorders>
            <w:vAlign w:val="center"/>
          </w:tcPr>
          <w:p w14:paraId="2ED1A3AA" w14:textId="77777777" w:rsidR="00E23EE0" w:rsidRDefault="00E23EE0" w:rsidP="00E23EE0">
            <w:pPr>
              <w:jc w:val="right"/>
              <w:rPr>
                <w:color w:val="000000"/>
                <w:sz w:val="20"/>
              </w:rPr>
            </w:pPr>
            <w:r>
              <w:rPr>
                <w:color w:val="000000"/>
                <w:sz w:val="20"/>
              </w:rPr>
              <w:t> </w:t>
            </w:r>
          </w:p>
        </w:tc>
        <w:tc>
          <w:tcPr>
            <w:tcW w:w="1508" w:type="dxa"/>
            <w:tcBorders>
              <w:top w:val="single" w:sz="4" w:space="0" w:color="auto"/>
              <w:left w:val="single" w:sz="4" w:space="0" w:color="auto"/>
              <w:bottom w:val="single" w:sz="4" w:space="0" w:color="auto"/>
              <w:right w:val="single" w:sz="4" w:space="0" w:color="auto"/>
            </w:tcBorders>
            <w:vAlign w:val="center"/>
          </w:tcPr>
          <w:p w14:paraId="3B806B5A" w14:textId="77777777" w:rsidR="00E23EE0" w:rsidRDefault="00E23EE0" w:rsidP="00E23EE0">
            <w:pPr>
              <w:jc w:val="right"/>
              <w:rPr>
                <w:color w:val="000000"/>
                <w:sz w:val="20"/>
              </w:rPr>
            </w:pPr>
            <w:r>
              <w:rPr>
                <w:color w:val="000000"/>
                <w:sz w:val="20"/>
              </w:rPr>
              <w:t> </w:t>
            </w:r>
          </w:p>
        </w:tc>
        <w:tc>
          <w:tcPr>
            <w:tcW w:w="1508" w:type="dxa"/>
            <w:tcBorders>
              <w:top w:val="single" w:sz="4" w:space="0" w:color="auto"/>
              <w:left w:val="single" w:sz="4" w:space="0" w:color="auto"/>
              <w:bottom w:val="single" w:sz="4" w:space="0" w:color="auto"/>
              <w:right w:val="single" w:sz="4" w:space="0" w:color="auto"/>
            </w:tcBorders>
            <w:vAlign w:val="center"/>
          </w:tcPr>
          <w:p w14:paraId="48A3372F" w14:textId="77777777" w:rsidR="00E23EE0" w:rsidRDefault="00E23EE0" w:rsidP="00E23EE0">
            <w:pPr>
              <w:jc w:val="right"/>
              <w:rPr>
                <w:color w:val="000000"/>
                <w:sz w:val="20"/>
              </w:rPr>
            </w:pPr>
            <w:r>
              <w:rPr>
                <w:color w:val="000000"/>
                <w:sz w:val="20"/>
              </w:rPr>
              <w:t>64,21</w:t>
            </w:r>
          </w:p>
        </w:tc>
        <w:tc>
          <w:tcPr>
            <w:tcW w:w="1508" w:type="dxa"/>
            <w:tcBorders>
              <w:top w:val="single" w:sz="4" w:space="0" w:color="auto"/>
              <w:left w:val="single" w:sz="4" w:space="0" w:color="auto"/>
              <w:bottom w:val="single" w:sz="4" w:space="0" w:color="auto"/>
              <w:right w:val="single" w:sz="4" w:space="0" w:color="auto"/>
            </w:tcBorders>
            <w:vAlign w:val="center"/>
          </w:tcPr>
          <w:p w14:paraId="3888D799" w14:textId="77777777" w:rsidR="00E23EE0" w:rsidRDefault="00E23EE0" w:rsidP="00E23EE0">
            <w:pPr>
              <w:jc w:val="right"/>
              <w:rPr>
                <w:color w:val="000000"/>
                <w:sz w:val="20"/>
              </w:rPr>
            </w:pPr>
            <w:r>
              <w:rPr>
                <w:color w:val="000000"/>
                <w:sz w:val="20"/>
              </w:rPr>
              <w:t>64,21</w:t>
            </w:r>
          </w:p>
        </w:tc>
      </w:tr>
      <w:tr w:rsidR="00E23EE0" w:rsidRPr="009B5F78" w14:paraId="2D922036" w14:textId="77777777" w:rsidTr="00FD2177">
        <w:trPr>
          <w:trHeight w:val="283"/>
        </w:trPr>
        <w:tc>
          <w:tcPr>
            <w:tcW w:w="5600" w:type="dxa"/>
            <w:tcBorders>
              <w:top w:val="nil"/>
              <w:left w:val="single" w:sz="4" w:space="0" w:color="auto"/>
              <w:bottom w:val="single" w:sz="4" w:space="0" w:color="auto"/>
              <w:right w:val="single" w:sz="4" w:space="0" w:color="auto"/>
            </w:tcBorders>
            <w:shd w:val="clear" w:color="auto" w:fill="auto"/>
            <w:noWrap/>
            <w:vAlign w:val="center"/>
          </w:tcPr>
          <w:p w14:paraId="17AA33BD" w14:textId="77777777" w:rsidR="00E23EE0" w:rsidRDefault="00E23EE0" w:rsidP="00E23EE0">
            <w:pPr>
              <w:rPr>
                <w:color w:val="000000"/>
                <w:sz w:val="20"/>
              </w:rPr>
            </w:pPr>
            <w:r>
              <w:rPr>
                <w:color w:val="000000"/>
                <w:sz w:val="20"/>
              </w:rPr>
              <w:t xml:space="preserve">539. </w:t>
            </w:r>
            <w:proofErr w:type="spellStart"/>
            <w:r>
              <w:rPr>
                <w:color w:val="000000"/>
                <w:sz w:val="20"/>
              </w:rPr>
              <w:t>Међуредна</w:t>
            </w:r>
            <w:proofErr w:type="spellEnd"/>
            <w:r>
              <w:rPr>
                <w:color w:val="000000"/>
                <w:sz w:val="20"/>
              </w:rPr>
              <w:t xml:space="preserve"> </w:t>
            </w:r>
            <w:proofErr w:type="spellStart"/>
            <w:r>
              <w:rPr>
                <w:color w:val="000000"/>
                <w:sz w:val="20"/>
              </w:rPr>
              <w:t>обрада</w:t>
            </w:r>
            <w:proofErr w:type="spellEnd"/>
            <w:r>
              <w:rPr>
                <w:color w:val="000000"/>
                <w:sz w:val="20"/>
              </w:rPr>
              <w:t xml:space="preserve"> </w:t>
            </w:r>
            <w:proofErr w:type="spellStart"/>
            <w:r>
              <w:rPr>
                <w:color w:val="000000"/>
                <w:sz w:val="20"/>
              </w:rPr>
              <w:t>тарупирањем</w:t>
            </w:r>
            <w:proofErr w:type="spellEnd"/>
          </w:p>
        </w:tc>
        <w:tc>
          <w:tcPr>
            <w:tcW w:w="1191" w:type="dxa"/>
            <w:tcBorders>
              <w:top w:val="nil"/>
              <w:left w:val="nil"/>
              <w:bottom w:val="single" w:sz="4" w:space="0" w:color="auto"/>
              <w:right w:val="single" w:sz="4" w:space="0" w:color="auto"/>
            </w:tcBorders>
            <w:shd w:val="clear" w:color="auto" w:fill="auto"/>
            <w:noWrap/>
            <w:vAlign w:val="center"/>
          </w:tcPr>
          <w:p w14:paraId="778FA4CF" w14:textId="77777777" w:rsidR="00E23EE0" w:rsidRDefault="00E23EE0" w:rsidP="00E23EE0">
            <w:pPr>
              <w:jc w:val="right"/>
              <w:rPr>
                <w:color w:val="000000"/>
                <w:sz w:val="20"/>
              </w:rPr>
            </w:pPr>
            <w:r>
              <w:rPr>
                <w:color w:val="000000"/>
                <w:sz w:val="20"/>
              </w:rPr>
              <w:t>666,42</w:t>
            </w:r>
          </w:p>
        </w:tc>
        <w:tc>
          <w:tcPr>
            <w:tcW w:w="1508" w:type="dxa"/>
            <w:tcBorders>
              <w:top w:val="nil"/>
              <w:left w:val="nil"/>
              <w:bottom w:val="single" w:sz="4" w:space="0" w:color="auto"/>
              <w:right w:val="single" w:sz="4" w:space="0" w:color="auto"/>
            </w:tcBorders>
            <w:shd w:val="clear" w:color="auto" w:fill="auto"/>
            <w:noWrap/>
            <w:vAlign w:val="center"/>
          </w:tcPr>
          <w:p w14:paraId="5CB2A085" w14:textId="77777777" w:rsidR="00E23EE0" w:rsidRDefault="00E23EE0" w:rsidP="00E23EE0">
            <w:pPr>
              <w:jc w:val="right"/>
              <w:rPr>
                <w:color w:val="000000"/>
                <w:sz w:val="20"/>
              </w:rPr>
            </w:pPr>
            <w:r>
              <w:rPr>
                <w:color w:val="000000"/>
                <w:sz w:val="20"/>
              </w:rPr>
              <w:t>1.163,51</w:t>
            </w:r>
          </w:p>
        </w:tc>
        <w:tc>
          <w:tcPr>
            <w:tcW w:w="1508" w:type="dxa"/>
            <w:tcBorders>
              <w:top w:val="single" w:sz="4" w:space="0" w:color="auto"/>
              <w:left w:val="nil"/>
              <w:bottom w:val="single" w:sz="4" w:space="0" w:color="auto"/>
              <w:right w:val="single" w:sz="4" w:space="0" w:color="auto"/>
            </w:tcBorders>
            <w:vAlign w:val="center"/>
          </w:tcPr>
          <w:p w14:paraId="4BC4E9F4" w14:textId="77777777" w:rsidR="00E23EE0" w:rsidRDefault="00E23EE0" w:rsidP="00E23EE0">
            <w:pPr>
              <w:jc w:val="right"/>
              <w:rPr>
                <w:color w:val="000000"/>
                <w:sz w:val="20"/>
              </w:rPr>
            </w:pPr>
            <w:r>
              <w:rPr>
                <w:color w:val="000000"/>
                <w:sz w:val="20"/>
              </w:rPr>
              <w:t>25,66</w:t>
            </w:r>
          </w:p>
        </w:tc>
        <w:tc>
          <w:tcPr>
            <w:tcW w:w="1508" w:type="dxa"/>
            <w:tcBorders>
              <w:top w:val="single" w:sz="4" w:space="0" w:color="auto"/>
              <w:left w:val="single" w:sz="4" w:space="0" w:color="auto"/>
              <w:bottom w:val="single" w:sz="4" w:space="0" w:color="auto"/>
              <w:right w:val="single" w:sz="4" w:space="0" w:color="auto"/>
            </w:tcBorders>
            <w:vAlign w:val="center"/>
          </w:tcPr>
          <w:p w14:paraId="5C501519" w14:textId="77777777" w:rsidR="00E23EE0" w:rsidRDefault="00E23EE0" w:rsidP="00E23EE0">
            <w:pPr>
              <w:jc w:val="right"/>
              <w:rPr>
                <w:color w:val="000000"/>
                <w:sz w:val="20"/>
              </w:rPr>
            </w:pPr>
            <w:r>
              <w:rPr>
                <w:color w:val="000000"/>
                <w:sz w:val="20"/>
              </w:rPr>
              <w:t>30,94</w:t>
            </w:r>
          </w:p>
        </w:tc>
        <w:tc>
          <w:tcPr>
            <w:tcW w:w="1508" w:type="dxa"/>
            <w:tcBorders>
              <w:top w:val="single" w:sz="4" w:space="0" w:color="auto"/>
              <w:left w:val="single" w:sz="4" w:space="0" w:color="auto"/>
              <w:bottom w:val="single" w:sz="4" w:space="0" w:color="auto"/>
              <w:right w:val="single" w:sz="4" w:space="0" w:color="auto"/>
            </w:tcBorders>
            <w:vAlign w:val="center"/>
          </w:tcPr>
          <w:p w14:paraId="074649A9" w14:textId="77777777" w:rsidR="00E23EE0" w:rsidRDefault="00E23EE0" w:rsidP="00E23EE0">
            <w:pPr>
              <w:jc w:val="right"/>
              <w:rPr>
                <w:color w:val="000000"/>
                <w:sz w:val="20"/>
              </w:rPr>
            </w:pPr>
            <w:r>
              <w:rPr>
                <w:color w:val="000000"/>
                <w:sz w:val="20"/>
              </w:rPr>
              <w:t>692,08</w:t>
            </w:r>
          </w:p>
        </w:tc>
        <w:tc>
          <w:tcPr>
            <w:tcW w:w="1508" w:type="dxa"/>
            <w:tcBorders>
              <w:top w:val="single" w:sz="4" w:space="0" w:color="auto"/>
              <w:left w:val="single" w:sz="4" w:space="0" w:color="auto"/>
              <w:bottom w:val="single" w:sz="4" w:space="0" w:color="auto"/>
              <w:right w:val="single" w:sz="4" w:space="0" w:color="auto"/>
            </w:tcBorders>
            <w:vAlign w:val="center"/>
          </w:tcPr>
          <w:p w14:paraId="2E848940" w14:textId="77777777" w:rsidR="00E23EE0" w:rsidRDefault="00E23EE0" w:rsidP="00E23EE0">
            <w:pPr>
              <w:jc w:val="right"/>
              <w:rPr>
                <w:color w:val="000000"/>
                <w:sz w:val="20"/>
              </w:rPr>
            </w:pPr>
            <w:r>
              <w:rPr>
                <w:color w:val="000000"/>
                <w:sz w:val="20"/>
              </w:rPr>
              <w:t>1.194,45</w:t>
            </w:r>
          </w:p>
        </w:tc>
      </w:tr>
      <w:tr w:rsidR="00E23EE0" w:rsidRPr="00E23EE0" w14:paraId="41ADF3DE" w14:textId="77777777" w:rsidTr="00FD2177">
        <w:trPr>
          <w:trHeight w:val="283"/>
        </w:trPr>
        <w:tc>
          <w:tcPr>
            <w:tcW w:w="5600" w:type="dxa"/>
            <w:tcBorders>
              <w:top w:val="nil"/>
              <w:left w:val="single" w:sz="4" w:space="0" w:color="auto"/>
              <w:bottom w:val="single" w:sz="4" w:space="0" w:color="auto"/>
              <w:right w:val="single" w:sz="4" w:space="0" w:color="auto"/>
            </w:tcBorders>
            <w:shd w:val="clear" w:color="auto" w:fill="auto"/>
            <w:noWrap/>
            <w:vAlign w:val="center"/>
            <w:hideMark/>
          </w:tcPr>
          <w:p w14:paraId="59EA87CA" w14:textId="77777777" w:rsidR="00E23EE0" w:rsidRPr="00E23EE0" w:rsidRDefault="00E23EE0" w:rsidP="00E23EE0">
            <w:pPr>
              <w:jc w:val="left"/>
              <w:rPr>
                <w:b/>
                <w:bCs/>
                <w:color w:val="000000"/>
                <w:sz w:val="20"/>
                <w:lang w:val="sr-Cyrl-RS"/>
              </w:rPr>
            </w:pPr>
            <w:r w:rsidRPr="00E23EE0">
              <w:rPr>
                <w:b/>
                <w:bCs/>
                <w:color w:val="000000"/>
                <w:sz w:val="20"/>
                <w:lang w:val="sr-Cyrl-RS"/>
              </w:rPr>
              <w:t>СВЕУКУПНО</w:t>
            </w:r>
          </w:p>
        </w:tc>
        <w:tc>
          <w:tcPr>
            <w:tcW w:w="1191" w:type="dxa"/>
            <w:tcBorders>
              <w:top w:val="nil"/>
              <w:left w:val="nil"/>
              <w:bottom w:val="single" w:sz="4" w:space="0" w:color="auto"/>
              <w:right w:val="single" w:sz="4" w:space="0" w:color="auto"/>
            </w:tcBorders>
            <w:shd w:val="clear" w:color="auto" w:fill="auto"/>
            <w:noWrap/>
            <w:vAlign w:val="center"/>
          </w:tcPr>
          <w:p w14:paraId="156837DD" w14:textId="77777777" w:rsidR="00E23EE0" w:rsidRPr="00E23EE0" w:rsidRDefault="00E23EE0" w:rsidP="00E23EE0">
            <w:pPr>
              <w:jc w:val="right"/>
              <w:rPr>
                <w:b/>
                <w:color w:val="000000"/>
                <w:sz w:val="20"/>
              </w:rPr>
            </w:pPr>
            <w:r w:rsidRPr="00E23EE0">
              <w:rPr>
                <w:b/>
                <w:color w:val="000000"/>
                <w:sz w:val="20"/>
              </w:rPr>
              <w:t>2.958,03</w:t>
            </w:r>
          </w:p>
        </w:tc>
        <w:tc>
          <w:tcPr>
            <w:tcW w:w="1508" w:type="dxa"/>
            <w:tcBorders>
              <w:top w:val="nil"/>
              <w:left w:val="nil"/>
              <w:bottom w:val="single" w:sz="4" w:space="0" w:color="auto"/>
              <w:right w:val="single" w:sz="4" w:space="0" w:color="auto"/>
            </w:tcBorders>
            <w:shd w:val="clear" w:color="auto" w:fill="auto"/>
            <w:noWrap/>
            <w:vAlign w:val="center"/>
          </w:tcPr>
          <w:p w14:paraId="5A33C6D7" w14:textId="77777777" w:rsidR="00E23EE0" w:rsidRPr="00E23EE0" w:rsidRDefault="00E23EE0" w:rsidP="00E23EE0">
            <w:pPr>
              <w:jc w:val="right"/>
              <w:rPr>
                <w:b/>
                <w:color w:val="000000"/>
                <w:sz w:val="20"/>
              </w:rPr>
            </w:pPr>
            <w:r w:rsidRPr="00E23EE0">
              <w:rPr>
                <w:b/>
                <w:color w:val="000000"/>
                <w:sz w:val="20"/>
              </w:rPr>
              <w:t>6.039,91</w:t>
            </w:r>
          </w:p>
        </w:tc>
        <w:tc>
          <w:tcPr>
            <w:tcW w:w="1508" w:type="dxa"/>
            <w:tcBorders>
              <w:top w:val="single" w:sz="4" w:space="0" w:color="auto"/>
              <w:left w:val="nil"/>
              <w:bottom w:val="single" w:sz="4" w:space="0" w:color="auto"/>
              <w:right w:val="single" w:sz="4" w:space="0" w:color="auto"/>
            </w:tcBorders>
            <w:vAlign w:val="center"/>
          </w:tcPr>
          <w:p w14:paraId="0F6010BB" w14:textId="77777777" w:rsidR="00E23EE0" w:rsidRPr="00E23EE0" w:rsidRDefault="00E23EE0" w:rsidP="00E23EE0">
            <w:pPr>
              <w:jc w:val="right"/>
              <w:rPr>
                <w:b/>
                <w:color w:val="000000"/>
                <w:sz w:val="20"/>
              </w:rPr>
            </w:pPr>
            <w:r w:rsidRPr="00E23EE0">
              <w:rPr>
                <w:b/>
                <w:color w:val="000000"/>
                <w:sz w:val="20"/>
              </w:rPr>
              <w:t>191,03</w:t>
            </w:r>
          </w:p>
        </w:tc>
        <w:tc>
          <w:tcPr>
            <w:tcW w:w="1508" w:type="dxa"/>
            <w:tcBorders>
              <w:top w:val="single" w:sz="4" w:space="0" w:color="auto"/>
              <w:left w:val="single" w:sz="4" w:space="0" w:color="auto"/>
              <w:bottom w:val="single" w:sz="4" w:space="0" w:color="auto"/>
              <w:right w:val="single" w:sz="4" w:space="0" w:color="auto"/>
            </w:tcBorders>
            <w:vAlign w:val="center"/>
          </w:tcPr>
          <w:p w14:paraId="736E9B9D" w14:textId="77777777" w:rsidR="00E23EE0" w:rsidRPr="00E23EE0" w:rsidRDefault="00E23EE0" w:rsidP="00E23EE0">
            <w:pPr>
              <w:jc w:val="right"/>
              <w:rPr>
                <w:b/>
                <w:color w:val="000000"/>
                <w:sz w:val="20"/>
              </w:rPr>
            </w:pPr>
            <w:r w:rsidRPr="00E23EE0">
              <w:rPr>
                <w:b/>
                <w:color w:val="000000"/>
                <w:sz w:val="20"/>
              </w:rPr>
              <w:t>453,06</w:t>
            </w:r>
          </w:p>
        </w:tc>
        <w:tc>
          <w:tcPr>
            <w:tcW w:w="1508" w:type="dxa"/>
            <w:tcBorders>
              <w:top w:val="single" w:sz="4" w:space="0" w:color="auto"/>
              <w:left w:val="single" w:sz="4" w:space="0" w:color="auto"/>
              <w:bottom w:val="single" w:sz="4" w:space="0" w:color="auto"/>
              <w:right w:val="single" w:sz="4" w:space="0" w:color="auto"/>
            </w:tcBorders>
            <w:vAlign w:val="center"/>
          </w:tcPr>
          <w:p w14:paraId="7554D363" w14:textId="77777777" w:rsidR="00E23EE0" w:rsidRPr="00E23EE0" w:rsidRDefault="00E23EE0" w:rsidP="00E23EE0">
            <w:pPr>
              <w:jc w:val="right"/>
              <w:rPr>
                <w:b/>
                <w:color w:val="000000"/>
                <w:sz w:val="20"/>
              </w:rPr>
            </w:pPr>
            <w:r w:rsidRPr="00E23EE0">
              <w:rPr>
                <w:b/>
                <w:color w:val="000000"/>
                <w:sz w:val="20"/>
              </w:rPr>
              <w:t>3.149,06</w:t>
            </w:r>
          </w:p>
        </w:tc>
        <w:tc>
          <w:tcPr>
            <w:tcW w:w="1508" w:type="dxa"/>
            <w:tcBorders>
              <w:top w:val="single" w:sz="4" w:space="0" w:color="auto"/>
              <w:left w:val="single" w:sz="4" w:space="0" w:color="auto"/>
              <w:bottom w:val="single" w:sz="4" w:space="0" w:color="auto"/>
              <w:right w:val="single" w:sz="4" w:space="0" w:color="auto"/>
            </w:tcBorders>
            <w:vAlign w:val="center"/>
          </w:tcPr>
          <w:p w14:paraId="523E78D2" w14:textId="77777777" w:rsidR="00E23EE0" w:rsidRPr="00E23EE0" w:rsidRDefault="00E23EE0" w:rsidP="00E23EE0">
            <w:pPr>
              <w:jc w:val="right"/>
              <w:rPr>
                <w:b/>
                <w:color w:val="000000"/>
                <w:sz w:val="20"/>
              </w:rPr>
            </w:pPr>
            <w:r w:rsidRPr="00E23EE0">
              <w:rPr>
                <w:b/>
                <w:color w:val="000000"/>
                <w:sz w:val="20"/>
              </w:rPr>
              <w:t>6.492,97</w:t>
            </w:r>
          </w:p>
        </w:tc>
      </w:tr>
    </w:tbl>
    <w:p w14:paraId="497174D9" w14:textId="77777777" w:rsidR="00DD6BB2" w:rsidRPr="00333810" w:rsidRDefault="00DD6BB2" w:rsidP="00333810">
      <w:pPr>
        <w:rPr>
          <w:szCs w:val="24"/>
          <w:lang w:val="sr-Cyrl-RS"/>
        </w:rPr>
      </w:pPr>
    </w:p>
    <w:p w14:paraId="209C8393" w14:textId="77777777" w:rsidR="00276ED7" w:rsidRPr="00967DC1" w:rsidRDefault="00276ED7" w:rsidP="00276ED7">
      <w:pPr>
        <w:ind w:firstLine="709"/>
        <w:rPr>
          <w:szCs w:val="24"/>
          <w:lang w:val="sr-Latn-CS"/>
        </w:rPr>
      </w:pPr>
      <w:r w:rsidRPr="00967DC1">
        <w:rPr>
          <w:szCs w:val="24"/>
          <w:lang w:val="sr-Latn-CS"/>
        </w:rPr>
        <w:t>Из претходног прегледа се уочава да су код неге шума радови неуједначени по површини јер се обављају у више наврата.</w:t>
      </w:r>
    </w:p>
    <w:p w14:paraId="2F70509B" w14:textId="77777777" w:rsidR="00276ED7" w:rsidRPr="00967DC1" w:rsidRDefault="00276ED7" w:rsidP="00276ED7">
      <w:pPr>
        <w:ind w:firstLine="709"/>
        <w:rPr>
          <w:szCs w:val="24"/>
          <w:lang w:val="sr-Latn-CS"/>
        </w:rPr>
      </w:pPr>
      <w:r w:rsidRPr="00967DC1">
        <w:rPr>
          <w:szCs w:val="24"/>
          <w:lang w:val="sr-Latn-CS"/>
        </w:rPr>
        <w:t xml:space="preserve">Радне површине су различите у зависности од броја наврата сваког појединог рада: </w:t>
      </w:r>
    </w:p>
    <w:p w14:paraId="02D1189D" w14:textId="77777777" w:rsidR="00276ED7" w:rsidRPr="00967DC1" w:rsidRDefault="00150B61" w:rsidP="00AC11D3">
      <w:pPr>
        <w:pStyle w:val="ListParagraph"/>
        <w:numPr>
          <w:ilvl w:val="0"/>
          <w:numId w:val="38"/>
        </w:numPr>
        <w:tabs>
          <w:tab w:val="clear" w:pos="2509"/>
        </w:tabs>
        <w:ind w:left="567" w:firstLine="567"/>
        <w:rPr>
          <w:lang w:val="sr-Cyrl-RS"/>
        </w:rPr>
      </w:pPr>
      <w:r>
        <w:rPr>
          <w:lang w:val="sr-Cyrl-RS"/>
        </w:rPr>
        <w:t xml:space="preserve">Осветљавање подмлатка ручно </w:t>
      </w:r>
      <w:r w:rsidR="00276ED7" w:rsidRPr="00967DC1">
        <w:rPr>
          <w:lang w:val="sr-Cyrl-RS"/>
        </w:rPr>
        <w:t>(51</w:t>
      </w:r>
      <w:r>
        <w:rPr>
          <w:lang w:val="sr-Cyrl-RS"/>
        </w:rPr>
        <w:t>1</w:t>
      </w:r>
      <w:r w:rsidR="00276ED7" w:rsidRPr="00967DC1">
        <w:rPr>
          <w:lang w:val="sr-Cyrl-RS"/>
        </w:rPr>
        <w:t>) је планиран</w:t>
      </w:r>
      <w:r>
        <w:rPr>
          <w:lang w:val="sr-Cyrl-RS"/>
        </w:rPr>
        <w:t>о</w:t>
      </w:r>
      <w:r w:rsidR="00276ED7" w:rsidRPr="00967DC1">
        <w:rPr>
          <w:lang w:val="sr-Cyrl-RS"/>
        </w:rPr>
        <w:t xml:space="preserve"> </w:t>
      </w:r>
      <w:r>
        <w:rPr>
          <w:lang w:val="sr-Cyrl-RS"/>
        </w:rPr>
        <w:t xml:space="preserve">у два </w:t>
      </w:r>
      <w:r w:rsidR="00276ED7" w:rsidRPr="00967DC1">
        <w:rPr>
          <w:lang w:val="sr-Cyrl-RS"/>
        </w:rPr>
        <w:t>наврата и у зависности од старости састојине број наврата може бити од 1-</w:t>
      </w:r>
      <w:r>
        <w:rPr>
          <w:lang w:val="sr-Cyrl-RS"/>
        </w:rPr>
        <w:t>2</w:t>
      </w:r>
      <w:r w:rsidR="00276ED7" w:rsidRPr="00967DC1">
        <w:rPr>
          <w:lang w:val="sr-Cyrl-RS"/>
        </w:rPr>
        <w:t>,</w:t>
      </w:r>
    </w:p>
    <w:p w14:paraId="2AA9EB65" w14:textId="77777777" w:rsidR="00150B61" w:rsidRPr="00967DC1" w:rsidRDefault="00150B61" w:rsidP="00150B61">
      <w:pPr>
        <w:pStyle w:val="ListParagraph"/>
        <w:numPr>
          <w:ilvl w:val="0"/>
          <w:numId w:val="38"/>
        </w:numPr>
        <w:tabs>
          <w:tab w:val="clear" w:pos="2509"/>
        </w:tabs>
        <w:ind w:left="567" w:firstLine="567"/>
        <w:rPr>
          <w:lang w:val="sr-Cyrl-RS"/>
        </w:rPr>
      </w:pPr>
      <w:r>
        <w:rPr>
          <w:lang w:val="sr-Cyrl-RS"/>
        </w:rPr>
        <w:t xml:space="preserve">Осветљавање подмлатка машински </w:t>
      </w:r>
      <w:r w:rsidRPr="00967DC1">
        <w:rPr>
          <w:lang w:val="sr-Cyrl-RS"/>
        </w:rPr>
        <w:t>(51</w:t>
      </w:r>
      <w:r>
        <w:rPr>
          <w:lang w:val="sr-Cyrl-RS"/>
        </w:rPr>
        <w:t>2</w:t>
      </w:r>
      <w:r w:rsidRPr="00967DC1">
        <w:rPr>
          <w:lang w:val="sr-Cyrl-RS"/>
        </w:rPr>
        <w:t>) је планиран</w:t>
      </w:r>
      <w:r>
        <w:rPr>
          <w:lang w:val="sr-Cyrl-RS"/>
        </w:rPr>
        <w:t>о</w:t>
      </w:r>
      <w:r w:rsidRPr="00967DC1">
        <w:rPr>
          <w:lang w:val="sr-Cyrl-RS"/>
        </w:rPr>
        <w:t xml:space="preserve"> </w:t>
      </w:r>
      <w:r>
        <w:rPr>
          <w:lang w:val="sr-Cyrl-RS"/>
        </w:rPr>
        <w:t xml:space="preserve">у два </w:t>
      </w:r>
      <w:r w:rsidRPr="00967DC1">
        <w:rPr>
          <w:lang w:val="sr-Cyrl-RS"/>
        </w:rPr>
        <w:t>наврата и у зависности од старости састојине број наврата може бити од 1-</w:t>
      </w:r>
      <w:r>
        <w:rPr>
          <w:lang w:val="sr-Cyrl-RS"/>
        </w:rPr>
        <w:t>2</w:t>
      </w:r>
      <w:r w:rsidRPr="00967DC1">
        <w:rPr>
          <w:lang w:val="sr-Cyrl-RS"/>
        </w:rPr>
        <w:t>,</w:t>
      </w:r>
    </w:p>
    <w:p w14:paraId="53B8498D" w14:textId="77777777" w:rsidR="00291255" w:rsidRPr="00967DC1" w:rsidRDefault="00291255" w:rsidP="00291255">
      <w:pPr>
        <w:pStyle w:val="ListParagraph"/>
        <w:numPr>
          <w:ilvl w:val="0"/>
          <w:numId w:val="38"/>
        </w:numPr>
        <w:tabs>
          <w:tab w:val="clear" w:pos="2509"/>
        </w:tabs>
        <w:ind w:left="567" w:firstLine="567"/>
        <w:rPr>
          <w:lang w:val="sr-Cyrl-RS"/>
        </w:rPr>
      </w:pPr>
      <w:r w:rsidRPr="00967DC1">
        <w:rPr>
          <w:lang w:val="sr-Cyrl-RS"/>
        </w:rPr>
        <w:t xml:space="preserve">Уништавање корова хербицидима (517) је планирано </w:t>
      </w:r>
      <w:r w:rsidR="00150B61">
        <w:rPr>
          <w:lang w:val="sr-Cyrl-RS"/>
        </w:rPr>
        <w:t xml:space="preserve">у четири </w:t>
      </w:r>
      <w:r w:rsidR="000D03CC">
        <w:rPr>
          <w:lang w:val="sr-Cyrl-RS"/>
        </w:rPr>
        <w:t xml:space="preserve">наврата </w:t>
      </w:r>
      <w:r w:rsidR="000D03CC" w:rsidRPr="00967DC1">
        <w:rPr>
          <w:lang w:val="sr-Cyrl-RS"/>
        </w:rPr>
        <w:t>и у зависности од старости састојине број наврата може бити од 1-</w:t>
      </w:r>
      <w:r w:rsidR="00BC6911">
        <w:rPr>
          <w:lang w:val="sr-Cyrl-RS"/>
        </w:rPr>
        <w:t>4</w:t>
      </w:r>
      <w:r w:rsidR="000D03CC" w:rsidRPr="00967DC1">
        <w:rPr>
          <w:lang w:val="sr-Cyrl-RS"/>
        </w:rPr>
        <w:t>,</w:t>
      </w:r>
    </w:p>
    <w:p w14:paraId="5FEA781E" w14:textId="77777777" w:rsidR="000D03CC" w:rsidRPr="00967DC1" w:rsidRDefault="000D03CC" w:rsidP="000D03CC">
      <w:pPr>
        <w:pStyle w:val="ListParagraph"/>
        <w:numPr>
          <w:ilvl w:val="0"/>
          <w:numId w:val="38"/>
        </w:numPr>
        <w:tabs>
          <w:tab w:val="clear" w:pos="2509"/>
        </w:tabs>
        <w:ind w:left="567" w:firstLine="567"/>
        <w:rPr>
          <w:lang w:val="sr-Cyrl-RS"/>
        </w:rPr>
      </w:pPr>
      <w:r w:rsidRPr="00967DC1">
        <w:rPr>
          <w:lang w:val="sr-Cyrl-RS"/>
        </w:rPr>
        <w:t xml:space="preserve">Окопавање и прашење (518) је планирано </w:t>
      </w:r>
      <w:r w:rsidR="00BC6911">
        <w:rPr>
          <w:lang w:val="sr-Cyrl-RS"/>
        </w:rPr>
        <w:t xml:space="preserve">у четири </w:t>
      </w:r>
      <w:r>
        <w:rPr>
          <w:lang w:val="sr-Cyrl-RS"/>
        </w:rPr>
        <w:t xml:space="preserve">наврата </w:t>
      </w:r>
      <w:r w:rsidRPr="00967DC1">
        <w:rPr>
          <w:lang w:val="sr-Cyrl-RS"/>
        </w:rPr>
        <w:t>и у зависности од старости састојине број наврата може бити од 1-</w:t>
      </w:r>
      <w:r w:rsidR="00BC6911">
        <w:rPr>
          <w:lang w:val="sr-Cyrl-RS"/>
        </w:rPr>
        <w:t>4</w:t>
      </w:r>
      <w:r w:rsidRPr="00967DC1">
        <w:rPr>
          <w:lang w:val="sr-Cyrl-RS"/>
        </w:rPr>
        <w:t>,</w:t>
      </w:r>
    </w:p>
    <w:p w14:paraId="410F0531" w14:textId="77777777" w:rsidR="00276ED7" w:rsidRPr="00967DC1" w:rsidRDefault="00C60720" w:rsidP="00AC11D3">
      <w:pPr>
        <w:pStyle w:val="ListParagraph"/>
        <w:numPr>
          <w:ilvl w:val="0"/>
          <w:numId w:val="38"/>
        </w:numPr>
        <w:tabs>
          <w:tab w:val="clear" w:pos="2509"/>
        </w:tabs>
        <w:ind w:left="567" w:firstLine="567"/>
        <w:rPr>
          <w:lang w:val="sr-Cyrl-RS"/>
        </w:rPr>
      </w:pPr>
      <w:r>
        <w:rPr>
          <w:lang w:val="sr-Cyrl-RS"/>
        </w:rPr>
        <w:t>Кресање грана</w:t>
      </w:r>
      <w:r w:rsidR="00276ED7" w:rsidRPr="00967DC1">
        <w:rPr>
          <w:lang w:val="sr-Cyrl-RS"/>
        </w:rPr>
        <w:t xml:space="preserve"> (5</w:t>
      </w:r>
      <w:r>
        <w:rPr>
          <w:lang w:val="sr-Cyrl-RS"/>
        </w:rPr>
        <w:t>22</w:t>
      </w:r>
      <w:r w:rsidR="00276ED7" w:rsidRPr="00967DC1">
        <w:rPr>
          <w:lang w:val="sr-Cyrl-RS"/>
        </w:rPr>
        <w:t xml:space="preserve">) је планирано </w:t>
      </w:r>
      <w:r>
        <w:rPr>
          <w:lang w:val="sr-Cyrl-RS"/>
        </w:rPr>
        <w:t>до два н</w:t>
      </w:r>
      <w:r w:rsidR="00276ED7" w:rsidRPr="00967DC1">
        <w:rPr>
          <w:lang w:val="sr-Cyrl-RS"/>
        </w:rPr>
        <w:t>аврат</w:t>
      </w:r>
      <w:r>
        <w:rPr>
          <w:lang w:val="sr-Cyrl-RS"/>
        </w:rPr>
        <w:t>а</w:t>
      </w:r>
      <w:r w:rsidR="00276ED7" w:rsidRPr="00967DC1">
        <w:rPr>
          <w:lang w:val="sr-Cyrl-RS"/>
        </w:rPr>
        <w:t xml:space="preserve"> и у зависности од старости састојине број наврата може бити од 1-2,</w:t>
      </w:r>
    </w:p>
    <w:p w14:paraId="78471106" w14:textId="77777777" w:rsidR="00646ADE" w:rsidRDefault="00C60720" w:rsidP="00AC11D3">
      <w:pPr>
        <w:pStyle w:val="ListParagraph"/>
        <w:numPr>
          <w:ilvl w:val="0"/>
          <w:numId w:val="38"/>
        </w:numPr>
        <w:tabs>
          <w:tab w:val="clear" w:pos="2509"/>
        </w:tabs>
        <w:ind w:left="567" w:firstLine="567"/>
        <w:rPr>
          <w:lang w:val="sr-Cyrl-RS"/>
        </w:rPr>
      </w:pPr>
      <w:r>
        <w:rPr>
          <w:lang w:val="sr-Cyrl-RS"/>
        </w:rPr>
        <w:t>Пинцирање</w:t>
      </w:r>
      <w:r w:rsidR="00646ADE" w:rsidRPr="00967DC1">
        <w:rPr>
          <w:lang w:val="sr-Cyrl-RS"/>
        </w:rPr>
        <w:t xml:space="preserve"> (5</w:t>
      </w:r>
      <w:r>
        <w:rPr>
          <w:lang w:val="sr-Cyrl-RS"/>
        </w:rPr>
        <w:t>24</w:t>
      </w:r>
      <w:r w:rsidR="00646ADE" w:rsidRPr="00967DC1">
        <w:rPr>
          <w:lang w:val="sr-Cyrl-RS"/>
        </w:rPr>
        <w:t>) је планирано у једном наврату</w:t>
      </w:r>
    </w:p>
    <w:p w14:paraId="5965066B" w14:textId="77777777" w:rsidR="00F871DD" w:rsidRDefault="00F871DD" w:rsidP="00F871DD">
      <w:pPr>
        <w:numPr>
          <w:ilvl w:val="1"/>
          <w:numId w:val="38"/>
        </w:numPr>
        <w:ind w:left="567" w:firstLine="567"/>
        <w:rPr>
          <w:szCs w:val="24"/>
          <w:lang w:val="sr-Latn-CS"/>
        </w:rPr>
      </w:pPr>
      <w:r w:rsidRPr="00967DC1">
        <w:rPr>
          <w:szCs w:val="24"/>
          <w:lang w:val="sr-Cyrl-RS"/>
        </w:rPr>
        <w:t xml:space="preserve">Чишћење </w:t>
      </w:r>
      <w:r>
        <w:rPr>
          <w:szCs w:val="24"/>
          <w:lang w:val="sr-Cyrl-RS"/>
        </w:rPr>
        <w:t xml:space="preserve">у младим природним састојинама </w:t>
      </w:r>
      <w:r w:rsidRPr="00967DC1">
        <w:rPr>
          <w:szCs w:val="24"/>
          <w:lang w:val="sr-Cyrl-RS"/>
        </w:rPr>
        <w:t>(52</w:t>
      </w:r>
      <w:r>
        <w:rPr>
          <w:szCs w:val="24"/>
          <w:lang w:val="sr-Cyrl-RS"/>
        </w:rPr>
        <w:t>6</w:t>
      </w:r>
      <w:r w:rsidRPr="00967DC1">
        <w:rPr>
          <w:szCs w:val="24"/>
          <w:lang w:val="sr-Cyrl-RS"/>
        </w:rPr>
        <w:t xml:space="preserve">) и у младим </w:t>
      </w:r>
      <w:r>
        <w:rPr>
          <w:szCs w:val="24"/>
          <w:lang w:val="sr-Cyrl-RS"/>
        </w:rPr>
        <w:t>културама</w:t>
      </w:r>
      <w:r w:rsidRPr="00967DC1">
        <w:rPr>
          <w:szCs w:val="24"/>
          <w:lang w:val="sr-Cyrl-RS"/>
        </w:rPr>
        <w:t xml:space="preserve"> (52</w:t>
      </w:r>
      <w:r>
        <w:rPr>
          <w:szCs w:val="24"/>
          <w:lang w:val="sr-Cyrl-RS"/>
        </w:rPr>
        <w:t>7</w:t>
      </w:r>
      <w:r w:rsidRPr="00967DC1">
        <w:rPr>
          <w:szCs w:val="24"/>
          <w:lang w:val="sr-Cyrl-RS"/>
        </w:rPr>
        <w:t xml:space="preserve">) </w:t>
      </w:r>
      <w:r>
        <w:rPr>
          <w:szCs w:val="24"/>
          <w:lang w:val="sr-Cyrl-RS"/>
        </w:rPr>
        <w:t xml:space="preserve">је планирано </w:t>
      </w:r>
      <w:r w:rsidRPr="00967DC1">
        <w:rPr>
          <w:szCs w:val="24"/>
          <w:lang w:val="sr-Cyrl-RS"/>
        </w:rPr>
        <w:t>у једном наврату у овом уређајном раздобљу</w:t>
      </w:r>
      <w:r w:rsidRPr="00967DC1">
        <w:rPr>
          <w:szCs w:val="24"/>
          <w:lang w:val="sr-Latn-CS"/>
        </w:rPr>
        <w:t>,</w:t>
      </w:r>
    </w:p>
    <w:p w14:paraId="13B41ECD" w14:textId="77777777" w:rsidR="00276ED7" w:rsidRPr="00967DC1" w:rsidRDefault="00276ED7" w:rsidP="00276ED7">
      <w:pPr>
        <w:numPr>
          <w:ilvl w:val="1"/>
          <w:numId w:val="23"/>
        </w:numPr>
        <w:tabs>
          <w:tab w:val="clear" w:pos="1800"/>
        </w:tabs>
        <w:ind w:left="426" w:firstLine="709"/>
        <w:rPr>
          <w:szCs w:val="24"/>
          <w:lang w:val="sr-Latn-CS"/>
        </w:rPr>
      </w:pPr>
      <w:r w:rsidRPr="00967DC1">
        <w:rPr>
          <w:szCs w:val="24"/>
          <w:lang w:val="sr-Cyrl-RS"/>
        </w:rPr>
        <w:t xml:space="preserve">Међуредна обрада тарупирањем (539) је планирана </w:t>
      </w:r>
      <w:r w:rsidR="00806B36">
        <w:rPr>
          <w:szCs w:val="24"/>
          <w:lang w:val="sr-Cyrl-RS"/>
        </w:rPr>
        <w:t xml:space="preserve">до два </w:t>
      </w:r>
      <w:r w:rsidRPr="00967DC1">
        <w:rPr>
          <w:szCs w:val="24"/>
          <w:lang w:val="sr-Cyrl-RS"/>
        </w:rPr>
        <w:t>пута у току уређајног периода.</w:t>
      </w:r>
    </w:p>
    <w:p w14:paraId="000E4F7B" w14:textId="77777777" w:rsidR="00276ED7" w:rsidRPr="00967DC1" w:rsidRDefault="00276ED7" w:rsidP="00276ED7">
      <w:pPr>
        <w:ind w:firstLine="709"/>
        <w:rPr>
          <w:szCs w:val="24"/>
          <w:lang w:val="sr-Latn-CS"/>
        </w:rPr>
      </w:pPr>
      <w:r w:rsidRPr="00967DC1">
        <w:rPr>
          <w:szCs w:val="24"/>
          <w:lang w:val="sr-Latn-CS"/>
        </w:rPr>
        <w:t>Тачан број наврата за све врсте радова у појединим одсецима дат је у прилогу ПЛАН ГАЈЕЊА ШУМА.</w:t>
      </w:r>
    </w:p>
    <w:p w14:paraId="400BCD38" w14:textId="77777777" w:rsidR="00276ED7" w:rsidRPr="00967DC1" w:rsidRDefault="00276ED7" w:rsidP="00276ED7">
      <w:pPr>
        <w:ind w:firstLine="709"/>
        <w:rPr>
          <w:szCs w:val="24"/>
          <w:lang w:val="sr-Latn-CS"/>
        </w:rPr>
      </w:pPr>
      <w:r w:rsidRPr="00967DC1">
        <w:rPr>
          <w:szCs w:val="24"/>
          <w:lang w:val="sr-Latn-CS"/>
        </w:rPr>
        <w:t xml:space="preserve">У наредним табелама се дају прегледи ових радова разврстани по газдинским </w:t>
      </w:r>
      <w:r w:rsidR="00F47B99">
        <w:rPr>
          <w:szCs w:val="24"/>
          <w:lang w:val="sr-Cyrl-RS"/>
        </w:rPr>
        <w:t>типовима</w:t>
      </w:r>
      <w:r w:rsidRPr="00967DC1">
        <w:rPr>
          <w:szCs w:val="24"/>
          <w:lang w:val="sr-Latn-CS"/>
        </w:rPr>
        <w:t>. У засебним табелама приказане су површине на којима се обављају радови и укупне радне површине (зависно од броја наврата извођења радова). Ради прегледности наредних табела, врсте рада су дате у шифрама чије је значење описано у табели 8.1.</w:t>
      </w:r>
      <w:r w:rsidR="00BC6911">
        <w:rPr>
          <w:szCs w:val="24"/>
          <w:lang w:val="sr-Cyrl-RS"/>
        </w:rPr>
        <w:t>3</w:t>
      </w:r>
      <w:r w:rsidRPr="00967DC1">
        <w:rPr>
          <w:szCs w:val="24"/>
          <w:lang w:val="sr-Latn-CS"/>
        </w:rPr>
        <w:t>.-0.</w:t>
      </w:r>
    </w:p>
    <w:tbl>
      <w:tblPr>
        <w:tblW w:w="16802" w:type="dxa"/>
        <w:tblLook w:val="04A0" w:firstRow="1" w:lastRow="0" w:firstColumn="1" w:lastColumn="0" w:noHBand="0" w:noVBand="1"/>
      </w:tblPr>
      <w:tblGrid>
        <w:gridCol w:w="1004"/>
        <w:gridCol w:w="826"/>
        <w:gridCol w:w="883"/>
        <w:gridCol w:w="826"/>
        <w:gridCol w:w="991"/>
        <w:gridCol w:w="821"/>
        <w:gridCol w:w="986"/>
        <w:gridCol w:w="852"/>
        <w:gridCol w:w="986"/>
        <w:gridCol w:w="852"/>
        <w:gridCol w:w="986"/>
        <w:gridCol w:w="821"/>
        <w:gridCol w:w="877"/>
        <w:gridCol w:w="711"/>
        <w:gridCol w:w="877"/>
        <w:gridCol w:w="839"/>
        <w:gridCol w:w="839"/>
        <w:gridCol w:w="839"/>
        <w:gridCol w:w="986"/>
      </w:tblGrid>
      <w:tr w:rsidR="001E444C" w:rsidRPr="00214C7C" w14:paraId="343AB609" w14:textId="77777777" w:rsidTr="00133BBF">
        <w:trPr>
          <w:trHeight w:val="300"/>
          <w:tblHeader/>
        </w:trPr>
        <w:tc>
          <w:tcPr>
            <w:tcW w:w="13299" w:type="dxa"/>
            <w:gridSpan w:val="15"/>
            <w:tcBorders>
              <w:top w:val="nil"/>
              <w:left w:val="nil"/>
              <w:bottom w:val="nil"/>
              <w:right w:val="nil"/>
            </w:tcBorders>
            <w:shd w:val="clear" w:color="auto" w:fill="auto"/>
            <w:noWrap/>
            <w:vAlign w:val="center"/>
            <w:hideMark/>
          </w:tcPr>
          <w:p w14:paraId="1FCCA547" w14:textId="77777777" w:rsidR="001E444C" w:rsidRPr="00967DC1" w:rsidRDefault="001E444C" w:rsidP="00D771AB">
            <w:pPr>
              <w:jc w:val="left"/>
              <w:rPr>
                <w:color w:val="000000"/>
                <w:sz w:val="22"/>
                <w:szCs w:val="22"/>
                <w:lang w:val="ru-RU"/>
              </w:rPr>
            </w:pPr>
            <w:r w:rsidRPr="00967DC1">
              <w:rPr>
                <w:color w:val="000000"/>
                <w:sz w:val="22"/>
                <w:szCs w:val="22"/>
                <w:lang w:val="ru-RU"/>
              </w:rPr>
              <w:lastRenderedPageBreak/>
              <w:t>Табела  8.1.</w:t>
            </w:r>
            <w:r w:rsidR="00D771AB">
              <w:rPr>
                <w:color w:val="000000"/>
                <w:sz w:val="22"/>
                <w:szCs w:val="22"/>
                <w:lang w:val="sr-Latn-RS"/>
              </w:rPr>
              <w:t>3</w:t>
            </w:r>
            <w:r w:rsidRPr="00967DC1">
              <w:rPr>
                <w:color w:val="000000"/>
                <w:sz w:val="22"/>
                <w:szCs w:val="22"/>
                <w:lang w:val="ru-RU"/>
              </w:rPr>
              <w:t xml:space="preserve">.-1. – Планирани радови неге шума по газдинским </w:t>
            </w:r>
            <w:r w:rsidR="00E52BCE">
              <w:rPr>
                <w:color w:val="000000"/>
                <w:sz w:val="22"/>
                <w:szCs w:val="22"/>
                <w:lang w:val="ru-RU"/>
              </w:rPr>
              <w:t>типовима</w:t>
            </w:r>
            <w:r w:rsidRPr="00967DC1">
              <w:rPr>
                <w:color w:val="000000"/>
                <w:sz w:val="22"/>
                <w:szCs w:val="22"/>
                <w:lang w:val="ru-RU"/>
              </w:rPr>
              <w:t>, проста репродукција</w:t>
            </w:r>
          </w:p>
        </w:tc>
        <w:tc>
          <w:tcPr>
            <w:tcW w:w="839" w:type="dxa"/>
            <w:tcBorders>
              <w:top w:val="nil"/>
              <w:left w:val="nil"/>
              <w:bottom w:val="nil"/>
              <w:right w:val="nil"/>
            </w:tcBorders>
            <w:shd w:val="clear" w:color="auto" w:fill="auto"/>
            <w:noWrap/>
            <w:vAlign w:val="center"/>
            <w:hideMark/>
          </w:tcPr>
          <w:p w14:paraId="08ED644C" w14:textId="77777777" w:rsidR="001E444C" w:rsidRPr="00967DC1" w:rsidRDefault="001E444C" w:rsidP="001E444C">
            <w:pPr>
              <w:jc w:val="left"/>
              <w:rPr>
                <w:color w:val="000000"/>
                <w:sz w:val="22"/>
                <w:szCs w:val="22"/>
                <w:lang w:val="ru-RU"/>
              </w:rPr>
            </w:pPr>
          </w:p>
        </w:tc>
        <w:tc>
          <w:tcPr>
            <w:tcW w:w="839" w:type="dxa"/>
            <w:tcBorders>
              <w:top w:val="nil"/>
              <w:left w:val="nil"/>
              <w:bottom w:val="nil"/>
              <w:right w:val="nil"/>
            </w:tcBorders>
            <w:shd w:val="clear" w:color="auto" w:fill="auto"/>
            <w:noWrap/>
            <w:vAlign w:val="center"/>
            <w:hideMark/>
          </w:tcPr>
          <w:p w14:paraId="162D6060" w14:textId="77777777" w:rsidR="001E444C" w:rsidRPr="00967DC1" w:rsidRDefault="001E444C" w:rsidP="001E444C">
            <w:pPr>
              <w:jc w:val="left"/>
              <w:rPr>
                <w:sz w:val="22"/>
                <w:szCs w:val="22"/>
                <w:lang w:val="ru-RU"/>
              </w:rPr>
            </w:pPr>
          </w:p>
        </w:tc>
        <w:tc>
          <w:tcPr>
            <w:tcW w:w="839" w:type="dxa"/>
            <w:tcBorders>
              <w:top w:val="nil"/>
              <w:left w:val="nil"/>
              <w:bottom w:val="nil"/>
              <w:right w:val="nil"/>
            </w:tcBorders>
            <w:shd w:val="clear" w:color="auto" w:fill="auto"/>
            <w:noWrap/>
            <w:vAlign w:val="center"/>
            <w:hideMark/>
          </w:tcPr>
          <w:p w14:paraId="65D6EF28" w14:textId="77777777" w:rsidR="001E444C" w:rsidRPr="00967DC1" w:rsidRDefault="001E444C" w:rsidP="001E444C">
            <w:pPr>
              <w:jc w:val="left"/>
              <w:rPr>
                <w:sz w:val="22"/>
                <w:szCs w:val="22"/>
                <w:lang w:val="ru-RU"/>
              </w:rPr>
            </w:pPr>
          </w:p>
        </w:tc>
        <w:tc>
          <w:tcPr>
            <w:tcW w:w="986" w:type="dxa"/>
            <w:tcBorders>
              <w:top w:val="nil"/>
              <w:left w:val="nil"/>
              <w:bottom w:val="nil"/>
              <w:right w:val="nil"/>
            </w:tcBorders>
            <w:shd w:val="clear" w:color="auto" w:fill="auto"/>
            <w:noWrap/>
            <w:vAlign w:val="center"/>
            <w:hideMark/>
          </w:tcPr>
          <w:p w14:paraId="01A1B8C9" w14:textId="77777777" w:rsidR="001E444C" w:rsidRPr="00967DC1" w:rsidRDefault="001E444C" w:rsidP="001E444C">
            <w:pPr>
              <w:jc w:val="left"/>
              <w:rPr>
                <w:sz w:val="22"/>
                <w:szCs w:val="22"/>
                <w:lang w:val="ru-RU"/>
              </w:rPr>
            </w:pPr>
          </w:p>
        </w:tc>
      </w:tr>
      <w:tr w:rsidR="001E444C" w:rsidRPr="00F5314A" w14:paraId="28D4437F" w14:textId="77777777" w:rsidTr="00133BBF">
        <w:trPr>
          <w:trHeight w:val="300"/>
          <w:tblHeader/>
        </w:trPr>
        <w:tc>
          <w:tcPr>
            <w:tcW w:w="1004"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B6647E5" w14:textId="77777777" w:rsidR="001E444C" w:rsidRPr="00F5314A" w:rsidRDefault="001E444C" w:rsidP="001E444C">
            <w:pPr>
              <w:jc w:val="center"/>
              <w:rPr>
                <w:color w:val="000000"/>
                <w:sz w:val="22"/>
                <w:szCs w:val="22"/>
              </w:rPr>
            </w:pPr>
            <w:proofErr w:type="spellStart"/>
            <w:r w:rsidRPr="00F5314A">
              <w:rPr>
                <w:color w:val="000000"/>
                <w:sz w:val="22"/>
                <w:szCs w:val="22"/>
              </w:rPr>
              <w:t>Врста</w:t>
            </w:r>
            <w:proofErr w:type="spellEnd"/>
            <w:r w:rsidRPr="00F5314A">
              <w:rPr>
                <w:color w:val="000000"/>
                <w:sz w:val="22"/>
                <w:szCs w:val="22"/>
              </w:rPr>
              <w:t xml:space="preserve"> </w:t>
            </w:r>
            <w:proofErr w:type="spellStart"/>
            <w:r w:rsidRPr="00F5314A">
              <w:rPr>
                <w:color w:val="000000"/>
                <w:sz w:val="22"/>
                <w:szCs w:val="22"/>
              </w:rPr>
              <w:t>рада</w:t>
            </w:r>
            <w:proofErr w:type="spellEnd"/>
            <w:r w:rsidRPr="00F5314A">
              <w:rPr>
                <w:color w:val="000000"/>
                <w:sz w:val="22"/>
                <w:szCs w:val="22"/>
              </w:rPr>
              <w:t>:</w:t>
            </w:r>
          </w:p>
        </w:tc>
        <w:tc>
          <w:tcPr>
            <w:tcW w:w="15798" w:type="dxa"/>
            <w:gridSpan w:val="18"/>
            <w:tcBorders>
              <w:top w:val="single" w:sz="4" w:space="0" w:color="auto"/>
              <w:left w:val="nil"/>
              <w:bottom w:val="single" w:sz="4" w:space="0" w:color="auto"/>
              <w:right w:val="single" w:sz="4" w:space="0" w:color="000000"/>
            </w:tcBorders>
            <w:shd w:val="clear" w:color="000000" w:fill="D9D9D9"/>
            <w:noWrap/>
            <w:vAlign w:val="center"/>
            <w:hideMark/>
          </w:tcPr>
          <w:p w14:paraId="2DE0EC41" w14:textId="77777777" w:rsidR="001E444C" w:rsidRPr="00F5314A" w:rsidRDefault="001E444C" w:rsidP="001E444C">
            <w:pPr>
              <w:jc w:val="center"/>
              <w:rPr>
                <w:color w:val="000000"/>
                <w:sz w:val="22"/>
                <w:szCs w:val="22"/>
              </w:rPr>
            </w:pPr>
            <w:proofErr w:type="spellStart"/>
            <w:r w:rsidRPr="00F5314A">
              <w:rPr>
                <w:color w:val="000000"/>
                <w:sz w:val="22"/>
                <w:szCs w:val="22"/>
              </w:rPr>
              <w:t>Нега</w:t>
            </w:r>
            <w:proofErr w:type="spellEnd"/>
            <w:r w:rsidRPr="00F5314A">
              <w:rPr>
                <w:color w:val="000000"/>
                <w:sz w:val="22"/>
                <w:szCs w:val="22"/>
              </w:rPr>
              <w:t xml:space="preserve"> </w:t>
            </w:r>
            <w:proofErr w:type="spellStart"/>
            <w:r w:rsidRPr="00F5314A">
              <w:rPr>
                <w:color w:val="000000"/>
                <w:sz w:val="22"/>
                <w:szCs w:val="22"/>
              </w:rPr>
              <w:t>шума</w:t>
            </w:r>
            <w:proofErr w:type="spellEnd"/>
          </w:p>
        </w:tc>
      </w:tr>
      <w:tr w:rsidR="001E444C" w:rsidRPr="00F5314A" w14:paraId="26E413D2" w14:textId="77777777" w:rsidTr="00133BBF">
        <w:trPr>
          <w:trHeight w:val="300"/>
          <w:tblHeader/>
        </w:trPr>
        <w:tc>
          <w:tcPr>
            <w:tcW w:w="1004" w:type="dxa"/>
            <w:vMerge/>
            <w:tcBorders>
              <w:top w:val="single" w:sz="4" w:space="0" w:color="auto"/>
              <w:left w:val="single" w:sz="4" w:space="0" w:color="auto"/>
              <w:bottom w:val="single" w:sz="4" w:space="0" w:color="auto"/>
              <w:right w:val="single" w:sz="4" w:space="0" w:color="auto"/>
            </w:tcBorders>
            <w:vAlign w:val="center"/>
            <w:hideMark/>
          </w:tcPr>
          <w:p w14:paraId="722E165B" w14:textId="77777777" w:rsidR="001E444C" w:rsidRPr="00F5314A" w:rsidRDefault="001E444C" w:rsidP="001E444C">
            <w:pPr>
              <w:jc w:val="left"/>
              <w:rPr>
                <w:color w:val="000000"/>
                <w:sz w:val="22"/>
                <w:szCs w:val="22"/>
              </w:rPr>
            </w:pPr>
          </w:p>
        </w:tc>
        <w:tc>
          <w:tcPr>
            <w:tcW w:w="1709"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6D1C9C3D" w14:textId="77777777" w:rsidR="001E444C" w:rsidRPr="00F47B99" w:rsidRDefault="00BC6911" w:rsidP="001E444C">
            <w:pPr>
              <w:jc w:val="center"/>
              <w:rPr>
                <w:color w:val="000000"/>
                <w:sz w:val="22"/>
                <w:szCs w:val="22"/>
                <w:lang w:val="sr-Cyrl-RS"/>
              </w:rPr>
            </w:pPr>
            <w:r>
              <w:rPr>
                <w:color w:val="000000"/>
                <w:sz w:val="22"/>
                <w:szCs w:val="22"/>
                <w:lang w:val="sr-Cyrl-RS"/>
              </w:rPr>
              <w:t>511</w:t>
            </w:r>
          </w:p>
        </w:tc>
        <w:tc>
          <w:tcPr>
            <w:tcW w:w="1817"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7DA2C1AC" w14:textId="77777777" w:rsidR="001E444C" w:rsidRPr="00F47B99" w:rsidRDefault="00BC6911" w:rsidP="001E444C">
            <w:pPr>
              <w:jc w:val="center"/>
              <w:rPr>
                <w:color w:val="000000"/>
                <w:sz w:val="22"/>
                <w:szCs w:val="22"/>
                <w:lang w:val="sr-Cyrl-RS"/>
              </w:rPr>
            </w:pPr>
            <w:r>
              <w:rPr>
                <w:color w:val="000000"/>
                <w:sz w:val="22"/>
                <w:szCs w:val="22"/>
                <w:lang w:val="sr-Cyrl-RS"/>
              </w:rPr>
              <w:t>512</w:t>
            </w:r>
          </w:p>
        </w:tc>
        <w:tc>
          <w:tcPr>
            <w:tcW w:w="1807" w:type="dxa"/>
            <w:gridSpan w:val="2"/>
            <w:tcBorders>
              <w:top w:val="single" w:sz="4" w:space="0" w:color="auto"/>
              <w:left w:val="nil"/>
              <w:bottom w:val="single" w:sz="4" w:space="0" w:color="auto"/>
              <w:right w:val="single" w:sz="4" w:space="0" w:color="auto"/>
            </w:tcBorders>
            <w:shd w:val="clear" w:color="000000" w:fill="D9D9D9"/>
            <w:vAlign w:val="center"/>
            <w:hideMark/>
          </w:tcPr>
          <w:p w14:paraId="67ECEAE1" w14:textId="77777777" w:rsidR="001E444C" w:rsidRPr="00F47B99" w:rsidRDefault="00BC6911" w:rsidP="001E444C">
            <w:pPr>
              <w:jc w:val="center"/>
              <w:rPr>
                <w:color w:val="000000"/>
                <w:sz w:val="22"/>
                <w:szCs w:val="22"/>
                <w:lang w:val="sr-Cyrl-RS"/>
              </w:rPr>
            </w:pPr>
            <w:r>
              <w:rPr>
                <w:color w:val="000000"/>
                <w:sz w:val="22"/>
                <w:szCs w:val="22"/>
                <w:lang w:val="sr-Cyrl-RS"/>
              </w:rPr>
              <w:t>517</w:t>
            </w:r>
          </w:p>
        </w:tc>
        <w:tc>
          <w:tcPr>
            <w:tcW w:w="1838" w:type="dxa"/>
            <w:gridSpan w:val="2"/>
            <w:tcBorders>
              <w:top w:val="single" w:sz="4" w:space="0" w:color="auto"/>
              <w:left w:val="nil"/>
              <w:bottom w:val="single" w:sz="4" w:space="0" w:color="auto"/>
              <w:right w:val="single" w:sz="4" w:space="0" w:color="auto"/>
            </w:tcBorders>
            <w:shd w:val="clear" w:color="000000" w:fill="D9D9D9"/>
            <w:vAlign w:val="center"/>
            <w:hideMark/>
          </w:tcPr>
          <w:p w14:paraId="06FB9C46" w14:textId="77777777" w:rsidR="001E444C" w:rsidRPr="00F47B99" w:rsidRDefault="00BC6911" w:rsidP="001E444C">
            <w:pPr>
              <w:jc w:val="center"/>
              <w:rPr>
                <w:color w:val="000000"/>
                <w:sz w:val="22"/>
                <w:szCs w:val="22"/>
                <w:lang w:val="sr-Cyrl-RS"/>
              </w:rPr>
            </w:pPr>
            <w:r>
              <w:rPr>
                <w:color w:val="000000"/>
                <w:sz w:val="22"/>
                <w:szCs w:val="22"/>
                <w:lang w:val="sr-Cyrl-RS"/>
              </w:rPr>
              <w:t>518</w:t>
            </w:r>
          </w:p>
        </w:tc>
        <w:tc>
          <w:tcPr>
            <w:tcW w:w="1838" w:type="dxa"/>
            <w:gridSpan w:val="2"/>
            <w:tcBorders>
              <w:top w:val="single" w:sz="4" w:space="0" w:color="auto"/>
              <w:left w:val="nil"/>
              <w:bottom w:val="single" w:sz="4" w:space="0" w:color="auto"/>
              <w:right w:val="single" w:sz="4" w:space="0" w:color="auto"/>
            </w:tcBorders>
            <w:shd w:val="clear" w:color="000000" w:fill="D9D9D9"/>
            <w:vAlign w:val="center"/>
            <w:hideMark/>
          </w:tcPr>
          <w:p w14:paraId="7DA6D76F" w14:textId="77777777" w:rsidR="001E444C" w:rsidRPr="00F47B99" w:rsidRDefault="00BC6911" w:rsidP="001E444C">
            <w:pPr>
              <w:jc w:val="center"/>
              <w:rPr>
                <w:color w:val="000000"/>
                <w:sz w:val="22"/>
                <w:szCs w:val="22"/>
                <w:lang w:val="sr-Cyrl-RS"/>
              </w:rPr>
            </w:pPr>
            <w:r>
              <w:rPr>
                <w:color w:val="000000"/>
                <w:sz w:val="22"/>
                <w:szCs w:val="22"/>
                <w:lang w:val="sr-Cyrl-RS"/>
              </w:rPr>
              <w:t>522</w:t>
            </w:r>
          </w:p>
        </w:tc>
        <w:tc>
          <w:tcPr>
            <w:tcW w:w="1698" w:type="dxa"/>
            <w:gridSpan w:val="2"/>
            <w:tcBorders>
              <w:top w:val="single" w:sz="4" w:space="0" w:color="auto"/>
              <w:left w:val="nil"/>
              <w:bottom w:val="single" w:sz="4" w:space="0" w:color="auto"/>
              <w:right w:val="single" w:sz="4" w:space="0" w:color="auto"/>
            </w:tcBorders>
            <w:shd w:val="clear" w:color="000000" w:fill="D9D9D9"/>
            <w:vAlign w:val="center"/>
            <w:hideMark/>
          </w:tcPr>
          <w:p w14:paraId="04A3AB66" w14:textId="77777777" w:rsidR="001E444C" w:rsidRPr="00F47B99" w:rsidRDefault="00BC6911" w:rsidP="001E444C">
            <w:pPr>
              <w:jc w:val="center"/>
              <w:rPr>
                <w:color w:val="000000"/>
                <w:sz w:val="22"/>
                <w:szCs w:val="22"/>
                <w:lang w:val="sr-Cyrl-RS"/>
              </w:rPr>
            </w:pPr>
            <w:r>
              <w:rPr>
                <w:color w:val="000000"/>
                <w:sz w:val="22"/>
                <w:szCs w:val="22"/>
                <w:lang w:val="sr-Cyrl-RS"/>
              </w:rPr>
              <w:t>524</w:t>
            </w:r>
          </w:p>
        </w:tc>
        <w:tc>
          <w:tcPr>
            <w:tcW w:w="1588" w:type="dxa"/>
            <w:gridSpan w:val="2"/>
            <w:tcBorders>
              <w:top w:val="single" w:sz="4" w:space="0" w:color="auto"/>
              <w:left w:val="nil"/>
              <w:bottom w:val="single" w:sz="4" w:space="0" w:color="auto"/>
              <w:right w:val="single" w:sz="4" w:space="0" w:color="auto"/>
            </w:tcBorders>
            <w:shd w:val="clear" w:color="000000" w:fill="D9D9D9"/>
            <w:vAlign w:val="center"/>
            <w:hideMark/>
          </w:tcPr>
          <w:p w14:paraId="15F31517" w14:textId="77777777" w:rsidR="001E444C" w:rsidRPr="00F47B99" w:rsidRDefault="00BC6911" w:rsidP="001E444C">
            <w:pPr>
              <w:jc w:val="center"/>
              <w:rPr>
                <w:color w:val="000000"/>
                <w:sz w:val="22"/>
                <w:szCs w:val="22"/>
                <w:lang w:val="sr-Cyrl-RS"/>
              </w:rPr>
            </w:pPr>
            <w:r>
              <w:rPr>
                <w:color w:val="000000"/>
                <w:sz w:val="22"/>
                <w:szCs w:val="22"/>
                <w:lang w:val="sr-Cyrl-RS"/>
              </w:rPr>
              <w:t>526</w:t>
            </w:r>
          </w:p>
        </w:tc>
        <w:tc>
          <w:tcPr>
            <w:tcW w:w="1678" w:type="dxa"/>
            <w:gridSpan w:val="2"/>
            <w:tcBorders>
              <w:top w:val="single" w:sz="4" w:space="0" w:color="auto"/>
              <w:left w:val="nil"/>
              <w:bottom w:val="single" w:sz="4" w:space="0" w:color="auto"/>
              <w:right w:val="single" w:sz="4" w:space="0" w:color="000000"/>
            </w:tcBorders>
            <w:shd w:val="clear" w:color="000000" w:fill="D9D9D9"/>
            <w:vAlign w:val="center"/>
            <w:hideMark/>
          </w:tcPr>
          <w:p w14:paraId="297CCD34" w14:textId="77777777" w:rsidR="001E444C" w:rsidRPr="00F47B99" w:rsidRDefault="00BC6911" w:rsidP="001E444C">
            <w:pPr>
              <w:jc w:val="center"/>
              <w:rPr>
                <w:color w:val="000000"/>
                <w:sz w:val="22"/>
                <w:szCs w:val="22"/>
                <w:lang w:val="sr-Cyrl-RS"/>
              </w:rPr>
            </w:pPr>
            <w:r>
              <w:rPr>
                <w:color w:val="000000"/>
                <w:sz w:val="22"/>
                <w:szCs w:val="22"/>
                <w:lang w:val="sr-Cyrl-RS"/>
              </w:rPr>
              <w:t>527</w:t>
            </w:r>
          </w:p>
        </w:tc>
        <w:tc>
          <w:tcPr>
            <w:tcW w:w="1825" w:type="dxa"/>
            <w:gridSpan w:val="2"/>
            <w:tcBorders>
              <w:top w:val="single" w:sz="4" w:space="0" w:color="auto"/>
              <w:left w:val="nil"/>
              <w:bottom w:val="single" w:sz="4" w:space="0" w:color="auto"/>
              <w:right w:val="single" w:sz="4" w:space="0" w:color="000000"/>
            </w:tcBorders>
            <w:shd w:val="clear" w:color="000000" w:fill="D9D9D9"/>
            <w:vAlign w:val="center"/>
            <w:hideMark/>
          </w:tcPr>
          <w:p w14:paraId="33D9000F" w14:textId="77777777" w:rsidR="001E444C" w:rsidRPr="00F47B99" w:rsidRDefault="00BC6911" w:rsidP="001E444C">
            <w:pPr>
              <w:jc w:val="center"/>
              <w:rPr>
                <w:color w:val="000000"/>
                <w:sz w:val="22"/>
                <w:szCs w:val="22"/>
                <w:lang w:val="sr-Cyrl-RS"/>
              </w:rPr>
            </w:pPr>
            <w:r>
              <w:rPr>
                <w:color w:val="000000"/>
                <w:sz w:val="22"/>
                <w:szCs w:val="22"/>
                <w:lang w:val="sr-Cyrl-RS"/>
              </w:rPr>
              <w:t>539</w:t>
            </w:r>
          </w:p>
        </w:tc>
      </w:tr>
      <w:tr w:rsidR="001E444C" w:rsidRPr="00F5314A" w14:paraId="7B0A0D2E" w14:textId="77777777" w:rsidTr="00133BBF">
        <w:trPr>
          <w:trHeight w:val="300"/>
          <w:tblHeader/>
        </w:trPr>
        <w:tc>
          <w:tcPr>
            <w:tcW w:w="1004"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16D92700" w14:textId="77777777" w:rsidR="001E444C" w:rsidRPr="00F47B99" w:rsidRDefault="00F47B99" w:rsidP="001E444C">
            <w:pPr>
              <w:jc w:val="center"/>
              <w:rPr>
                <w:color w:val="000000"/>
                <w:sz w:val="22"/>
                <w:szCs w:val="22"/>
                <w:lang w:val="sr-Cyrl-RS"/>
              </w:rPr>
            </w:pPr>
            <w:r>
              <w:rPr>
                <w:color w:val="000000"/>
                <w:sz w:val="22"/>
                <w:szCs w:val="22"/>
              </w:rPr>
              <w:t>Г</w:t>
            </w:r>
            <w:r>
              <w:rPr>
                <w:color w:val="000000"/>
                <w:sz w:val="22"/>
                <w:szCs w:val="22"/>
                <w:lang w:val="sr-Cyrl-RS"/>
              </w:rPr>
              <w:t>Т</w:t>
            </w:r>
          </w:p>
        </w:tc>
        <w:tc>
          <w:tcPr>
            <w:tcW w:w="826" w:type="dxa"/>
            <w:tcBorders>
              <w:top w:val="nil"/>
              <w:left w:val="nil"/>
              <w:bottom w:val="single" w:sz="4" w:space="0" w:color="auto"/>
              <w:right w:val="single" w:sz="4" w:space="0" w:color="auto"/>
            </w:tcBorders>
            <w:shd w:val="clear" w:color="000000" w:fill="D9D9D9"/>
            <w:vAlign w:val="center"/>
            <w:hideMark/>
          </w:tcPr>
          <w:p w14:paraId="23B9D7F6" w14:textId="77777777" w:rsidR="001E444C" w:rsidRPr="00F5314A" w:rsidRDefault="001E444C" w:rsidP="001E444C">
            <w:pPr>
              <w:jc w:val="center"/>
              <w:rPr>
                <w:color w:val="000000"/>
                <w:sz w:val="22"/>
                <w:szCs w:val="22"/>
              </w:rPr>
            </w:pPr>
            <w:r w:rsidRPr="00F5314A">
              <w:rPr>
                <w:color w:val="000000"/>
                <w:sz w:val="22"/>
                <w:szCs w:val="22"/>
              </w:rPr>
              <w:t>П</w:t>
            </w:r>
          </w:p>
        </w:tc>
        <w:tc>
          <w:tcPr>
            <w:tcW w:w="883" w:type="dxa"/>
            <w:tcBorders>
              <w:top w:val="nil"/>
              <w:left w:val="nil"/>
              <w:bottom w:val="single" w:sz="4" w:space="0" w:color="auto"/>
              <w:right w:val="single" w:sz="4" w:space="0" w:color="auto"/>
            </w:tcBorders>
            <w:shd w:val="clear" w:color="000000" w:fill="D9D9D9"/>
            <w:vAlign w:val="center"/>
            <w:hideMark/>
          </w:tcPr>
          <w:p w14:paraId="2B9EAB3F" w14:textId="77777777" w:rsidR="001E444C" w:rsidRPr="00F5314A" w:rsidRDefault="001E444C" w:rsidP="001E444C">
            <w:pPr>
              <w:jc w:val="center"/>
              <w:rPr>
                <w:color w:val="000000"/>
                <w:sz w:val="22"/>
                <w:szCs w:val="22"/>
              </w:rPr>
            </w:pPr>
            <w:proofErr w:type="spellStart"/>
            <w:r w:rsidRPr="00F5314A">
              <w:rPr>
                <w:color w:val="000000"/>
                <w:sz w:val="22"/>
                <w:szCs w:val="22"/>
              </w:rPr>
              <w:t>радна</w:t>
            </w:r>
            <w:proofErr w:type="spellEnd"/>
          </w:p>
        </w:tc>
        <w:tc>
          <w:tcPr>
            <w:tcW w:w="826" w:type="dxa"/>
            <w:tcBorders>
              <w:top w:val="nil"/>
              <w:left w:val="nil"/>
              <w:bottom w:val="single" w:sz="4" w:space="0" w:color="auto"/>
              <w:right w:val="single" w:sz="4" w:space="0" w:color="auto"/>
            </w:tcBorders>
            <w:shd w:val="clear" w:color="000000" w:fill="D9D9D9"/>
            <w:vAlign w:val="center"/>
            <w:hideMark/>
          </w:tcPr>
          <w:p w14:paraId="011C502E" w14:textId="77777777" w:rsidR="001E444C" w:rsidRPr="00F5314A" w:rsidRDefault="001E444C" w:rsidP="001E444C">
            <w:pPr>
              <w:jc w:val="center"/>
              <w:rPr>
                <w:color w:val="000000"/>
                <w:sz w:val="22"/>
                <w:szCs w:val="22"/>
              </w:rPr>
            </w:pPr>
            <w:r w:rsidRPr="00F5314A">
              <w:rPr>
                <w:color w:val="000000"/>
                <w:sz w:val="22"/>
                <w:szCs w:val="22"/>
              </w:rPr>
              <w:t>П</w:t>
            </w:r>
          </w:p>
        </w:tc>
        <w:tc>
          <w:tcPr>
            <w:tcW w:w="991" w:type="dxa"/>
            <w:tcBorders>
              <w:top w:val="nil"/>
              <w:left w:val="nil"/>
              <w:bottom w:val="single" w:sz="4" w:space="0" w:color="auto"/>
              <w:right w:val="single" w:sz="4" w:space="0" w:color="auto"/>
            </w:tcBorders>
            <w:shd w:val="clear" w:color="000000" w:fill="D9D9D9"/>
            <w:vAlign w:val="center"/>
            <w:hideMark/>
          </w:tcPr>
          <w:p w14:paraId="363CA258" w14:textId="77777777" w:rsidR="001E444C" w:rsidRPr="00F5314A" w:rsidRDefault="001E444C" w:rsidP="001E444C">
            <w:pPr>
              <w:jc w:val="center"/>
              <w:rPr>
                <w:color w:val="000000"/>
                <w:sz w:val="22"/>
                <w:szCs w:val="22"/>
              </w:rPr>
            </w:pPr>
            <w:proofErr w:type="spellStart"/>
            <w:r w:rsidRPr="00F5314A">
              <w:rPr>
                <w:color w:val="000000"/>
                <w:sz w:val="22"/>
                <w:szCs w:val="22"/>
              </w:rPr>
              <w:t>радна</w:t>
            </w:r>
            <w:proofErr w:type="spellEnd"/>
          </w:p>
        </w:tc>
        <w:tc>
          <w:tcPr>
            <w:tcW w:w="821" w:type="dxa"/>
            <w:tcBorders>
              <w:top w:val="nil"/>
              <w:left w:val="nil"/>
              <w:bottom w:val="single" w:sz="4" w:space="0" w:color="auto"/>
              <w:right w:val="single" w:sz="4" w:space="0" w:color="auto"/>
            </w:tcBorders>
            <w:shd w:val="clear" w:color="000000" w:fill="D9D9D9"/>
            <w:vAlign w:val="center"/>
            <w:hideMark/>
          </w:tcPr>
          <w:p w14:paraId="4F2CD533" w14:textId="77777777" w:rsidR="001E444C" w:rsidRPr="00F5314A" w:rsidRDefault="001E444C" w:rsidP="001E444C">
            <w:pPr>
              <w:jc w:val="center"/>
              <w:rPr>
                <w:color w:val="000000"/>
                <w:sz w:val="22"/>
                <w:szCs w:val="22"/>
              </w:rPr>
            </w:pPr>
            <w:r w:rsidRPr="00F5314A">
              <w:rPr>
                <w:color w:val="000000"/>
                <w:sz w:val="22"/>
                <w:szCs w:val="22"/>
              </w:rPr>
              <w:t>П</w:t>
            </w:r>
          </w:p>
        </w:tc>
        <w:tc>
          <w:tcPr>
            <w:tcW w:w="986" w:type="dxa"/>
            <w:tcBorders>
              <w:top w:val="nil"/>
              <w:left w:val="nil"/>
              <w:bottom w:val="single" w:sz="4" w:space="0" w:color="auto"/>
              <w:right w:val="single" w:sz="4" w:space="0" w:color="auto"/>
            </w:tcBorders>
            <w:shd w:val="clear" w:color="000000" w:fill="D9D9D9"/>
            <w:vAlign w:val="center"/>
            <w:hideMark/>
          </w:tcPr>
          <w:p w14:paraId="05FBD28F" w14:textId="77777777" w:rsidR="001E444C" w:rsidRPr="00F5314A" w:rsidRDefault="001E444C" w:rsidP="001E444C">
            <w:pPr>
              <w:jc w:val="center"/>
              <w:rPr>
                <w:color w:val="000000"/>
                <w:sz w:val="22"/>
                <w:szCs w:val="22"/>
              </w:rPr>
            </w:pPr>
            <w:proofErr w:type="spellStart"/>
            <w:r w:rsidRPr="00F5314A">
              <w:rPr>
                <w:color w:val="000000"/>
                <w:sz w:val="22"/>
                <w:szCs w:val="22"/>
              </w:rPr>
              <w:t>радна</w:t>
            </w:r>
            <w:proofErr w:type="spellEnd"/>
          </w:p>
        </w:tc>
        <w:tc>
          <w:tcPr>
            <w:tcW w:w="852" w:type="dxa"/>
            <w:tcBorders>
              <w:top w:val="nil"/>
              <w:left w:val="nil"/>
              <w:bottom w:val="single" w:sz="4" w:space="0" w:color="auto"/>
              <w:right w:val="single" w:sz="4" w:space="0" w:color="auto"/>
            </w:tcBorders>
            <w:shd w:val="clear" w:color="000000" w:fill="D9D9D9"/>
            <w:vAlign w:val="center"/>
            <w:hideMark/>
          </w:tcPr>
          <w:p w14:paraId="28C960F0" w14:textId="77777777" w:rsidR="001E444C" w:rsidRPr="00F5314A" w:rsidRDefault="001E444C" w:rsidP="001E444C">
            <w:pPr>
              <w:jc w:val="center"/>
              <w:rPr>
                <w:color w:val="000000"/>
                <w:sz w:val="22"/>
                <w:szCs w:val="22"/>
              </w:rPr>
            </w:pPr>
            <w:r w:rsidRPr="00F5314A">
              <w:rPr>
                <w:color w:val="000000"/>
                <w:sz w:val="22"/>
                <w:szCs w:val="22"/>
              </w:rPr>
              <w:t>П</w:t>
            </w:r>
          </w:p>
        </w:tc>
        <w:tc>
          <w:tcPr>
            <w:tcW w:w="986" w:type="dxa"/>
            <w:tcBorders>
              <w:top w:val="nil"/>
              <w:left w:val="nil"/>
              <w:bottom w:val="single" w:sz="4" w:space="0" w:color="auto"/>
              <w:right w:val="single" w:sz="4" w:space="0" w:color="auto"/>
            </w:tcBorders>
            <w:shd w:val="clear" w:color="000000" w:fill="D9D9D9"/>
            <w:vAlign w:val="center"/>
            <w:hideMark/>
          </w:tcPr>
          <w:p w14:paraId="50989860" w14:textId="77777777" w:rsidR="001E444C" w:rsidRPr="00F5314A" w:rsidRDefault="001E444C" w:rsidP="001E444C">
            <w:pPr>
              <w:jc w:val="center"/>
              <w:rPr>
                <w:color w:val="000000"/>
                <w:sz w:val="22"/>
                <w:szCs w:val="22"/>
              </w:rPr>
            </w:pPr>
            <w:proofErr w:type="spellStart"/>
            <w:r w:rsidRPr="00F5314A">
              <w:rPr>
                <w:color w:val="000000"/>
                <w:sz w:val="22"/>
                <w:szCs w:val="22"/>
              </w:rPr>
              <w:t>радна</w:t>
            </w:r>
            <w:proofErr w:type="spellEnd"/>
          </w:p>
        </w:tc>
        <w:tc>
          <w:tcPr>
            <w:tcW w:w="852" w:type="dxa"/>
            <w:tcBorders>
              <w:top w:val="nil"/>
              <w:left w:val="nil"/>
              <w:bottom w:val="single" w:sz="4" w:space="0" w:color="auto"/>
              <w:right w:val="single" w:sz="4" w:space="0" w:color="auto"/>
            </w:tcBorders>
            <w:shd w:val="clear" w:color="000000" w:fill="D9D9D9"/>
            <w:vAlign w:val="center"/>
            <w:hideMark/>
          </w:tcPr>
          <w:p w14:paraId="091A75C4" w14:textId="77777777" w:rsidR="001E444C" w:rsidRPr="00F5314A" w:rsidRDefault="001E444C" w:rsidP="001E444C">
            <w:pPr>
              <w:jc w:val="center"/>
              <w:rPr>
                <w:color w:val="000000"/>
                <w:sz w:val="22"/>
                <w:szCs w:val="22"/>
              </w:rPr>
            </w:pPr>
            <w:r w:rsidRPr="00F5314A">
              <w:rPr>
                <w:color w:val="000000"/>
                <w:sz w:val="22"/>
                <w:szCs w:val="22"/>
              </w:rPr>
              <w:t>П</w:t>
            </w:r>
          </w:p>
        </w:tc>
        <w:tc>
          <w:tcPr>
            <w:tcW w:w="986" w:type="dxa"/>
            <w:tcBorders>
              <w:top w:val="nil"/>
              <w:left w:val="nil"/>
              <w:bottom w:val="single" w:sz="4" w:space="0" w:color="auto"/>
              <w:right w:val="single" w:sz="4" w:space="0" w:color="auto"/>
            </w:tcBorders>
            <w:shd w:val="clear" w:color="000000" w:fill="D9D9D9"/>
            <w:vAlign w:val="center"/>
            <w:hideMark/>
          </w:tcPr>
          <w:p w14:paraId="5724A057" w14:textId="77777777" w:rsidR="001E444C" w:rsidRPr="00F5314A" w:rsidRDefault="001E444C" w:rsidP="001E444C">
            <w:pPr>
              <w:jc w:val="center"/>
              <w:rPr>
                <w:color w:val="000000"/>
                <w:sz w:val="22"/>
                <w:szCs w:val="22"/>
              </w:rPr>
            </w:pPr>
            <w:proofErr w:type="spellStart"/>
            <w:r w:rsidRPr="00F5314A">
              <w:rPr>
                <w:color w:val="000000"/>
                <w:sz w:val="22"/>
                <w:szCs w:val="22"/>
              </w:rPr>
              <w:t>радна</w:t>
            </w:r>
            <w:proofErr w:type="spellEnd"/>
          </w:p>
        </w:tc>
        <w:tc>
          <w:tcPr>
            <w:tcW w:w="821" w:type="dxa"/>
            <w:tcBorders>
              <w:top w:val="nil"/>
              <w:left w:val="nil"/>
              <w:bottom w:val="single" w:sz="4" w:space="0" w:color="auto"/>
              <w:right w:val="single" w:sz="4" w:space="0" w:color="auto"/>
            </w:tcBorders>
            <w:shd w:val="clear" w:color="000000" w:fill="D9D9D9"/>
            <w:vAlign w:val="center"/>
            <w:hideMark/>
          </w:tcPr>
          <w:p w14:paraId="33281607" w14:textId="77777777" w:rsidR="001E444C" w:rsidRPr="00F5314A" w:rsidRDefault="001E444C" w:rsidP="001E444C">
            <w:pPr>
              <w:jc w:val="center"/>
              <w:rPr>
                <w:color w:val="000000"/>
                <w:sz w:val="22"/>
                <w:szCs w:val="22"/>
              </w:rPr>
            </w:pPr>
            <w:r w:rsidRPr="00F5314A">
              <w:rPr>
                <w:color w:val="000000"/>
                <w:sz w:val="22"/>
                <w:szCs w:val="22"/>
              </w:rPr>
              <w:t>П</w:t>
            </w:r>
          </w:p>
        </w:tc>
        <w:tc>
          <w:tcPr>
            <w:tcW w:w="877" w:type="dxa"/>
            <w:tcBorders>
              <w:top w:val="nil"/>
              <w:left w:val="nil"/>
              <w:bottom w:val="single" w:sz="4" w:space="0" w:color="auto"/>
              <w:right w:val="single" w:sz="4" w:space="0" w:color="auto"/>
            </w:tcBorders>
            <w:shd w:val="clear" w:color="000000" w:fill="D9D9D9"/>
            <w:vAlign w:val="center"/>
            <w:hideMark/>
          </w:tcPr>
          <w:p w14:paraId="23E1DE04" w14:textId="77777777" w:rsidR="001E444C" w:rsidRPr="00F5314A" w:rsidRDefault="001E444C" w:rsidP="001E444C">
            <w:pPr>
              <w:jc w:val="center"/>
              <w:rPr>
                <w:color w:val="000000"/>
                <w:sz w:val="22"/>
                <w:szCs w:val="22"/>
              </w:rPr>
            </w:pPr>
            <w:proofErr w:type="spellStart"/>
            <w:r w:rsidRPr="00F5314A">
              <w:rPr>
                <w:color w:val="000000"/>
                <w:sz w:val="22"/>
                <w:szCs w:val="22"/>
              </w:rPr>
              <w:t>радна</w:t>
            </w:r>
            <w:proofErr w:type="spellEnd"/>
          </w:p>
        </w:tc>
        <w:tc>
          <w:tcPr>
            <w:tcW w:w="711" w:type="dxa"/>
            <w:tcBorders>
              <w:top w:val="nil"/>
              <w:left w:val="nil"/>
              <w:bottom w:val="single" w:sz="4" w:space="0" w:color="auto"/>
              <w:right w:val="single" w:sz="4" w:space="0" w:color="auto"/>
            </w:tcBorders>
            <w:shd w:val="clear" w:color="000000" w:fill="D9D9D9"/>
            <w:vAlign w:val="center"/>
            <w:hideMark/>
          </w:tcPr>
          <w:p w14:paraId="2B0F0045" w14:textId="77777777" w:rsidR="001E444C" w:rsidRPr="00F5314A" w:rsidRDefault="001E444C" w:rsidP="001E444C">
            <w:pPr>
              <w:jc w:val="center"/>
              <w:rPr>
                <w:color w:val="000000"/>
                <w:sz w:val="22"/>
                <w:szCs w:val="22"/>
              </w:rPr>
            </w:pPr>
            <w:r w:rsidRPr="00F5314A">
              <w:rPr>
                <w:color w:val="000000"/>
                <w:sz w:val="22"/>
                <w:szCs w:val="22"/>
              </w:rPr>
              <w:t>П</w:t>
            </w:r>
          </w:p>
        </w:tc>
        <w:tc>
          <w:tcPr>
            <w:tcW w:w="877" w:type="dxa"/>
            <w:tcBorders>
              <w:top w:val="nil"/>
              <w:left w:val="nil"/>
              <w:bottom w:val="single" w:sz="4" w:space="0" w:color="auto"/>
              <w:right w:val="single" w:sz="4" w:space="0" w:color="auto"/>
            </w:tcBorders>
            <w:shd w:val="clear" w:color="000000" w:fill="D9D9D9"/>
            <w:vAlign w:val="center"/>
            <w:hideMark/>
          </w:tcPr>
          <w:p w14:paraId="798A0F1C" w14:textId="77777777" w:rsidR="001E444C" w:rsidRPr="00F5314A" w:rsidRDefault="001E444C" w:rsidP="001E444C">
            <w:pPr>
              <w:jc w:val="center"/>
              <w:rPr>
                <w:color w:val="000000"/>
                <w:sz w:val="22"/>
                <w:szCs w:val="22"/>
              </w:rPr>
            </w:pPr>
            <w:proofErr w:type="spellStart"/>
            <w:r w:rsidRPr="00F5314A">
              <w:rPr>
                <w:color w:val="000000"/>
                <w:sz w:val="22"/>
                <w:szCs w:val="22"/>
              </w:rPr>
              <w:t>радна</w:t>
            </w:r>
            <w:proofErr w:type="spellEnd"/>
          </w:p>
        </w:tc>
        <w:tc>
          <w:tcPr>
            <w:tcW w:w="839" w:type="dxa"/>
            <w:tcBorders>
              <w:top w:val="nil"/>
              <w:left w:val="nil"/>
              <w:bottom w:val="single" w:sz="4" w:space="0" w:color="auto"/>
              <w:right w:val="single" w:sz="4" w:space="0" w:color="auto"/>
            </w:tcBorders>
            <w:shd w:val="clear" w:color="000000" w:fill="D9D9D9"/>
            <w:vAlign w:val="center"/>
            <w:hideMark/>
          </w:tcPr>
          <w:p w14:paraId="4072A048" w14:textId="77777777" w:rsidR="001E444C" w:rsidRPr="00F5314A" w:rsidRDefault="001E444C" w:rsidP="001E444C">
            <w:pPr>
              <w:jc w:val="center"/>
              <w:rPr>
                <w:color w:val="000000"/>
                <w:sz w:val="22"/>
                <w:szCs w:val="22"/>
              </w:rPr>
            </w:pPr>
            <w:r w:rsidRPr="00F5314A">
              <w:rPr>
                <w:color w:val="000000"/>
                <w:sz w:val="22"/>
                <w:szCs w:val="22"/>
              </w:rPr>
              <w:t>П</w:t>
            </w:r>
          </w:p>
        </w:tc>
        <w:tc>
          <w:tcPr>
            <w:tcW w:w="839" w:type="dxa"/>
            <w:tcBorders>
              <w:top w:val="nil"/>
              <w:left w:val="nil"/>
              <w:bottom w:val="single" w:sz="4" w:space="0" w:color="auto"/>
              <w:right w:val="single" w:sz="4" w:space="0" w:color="auto"/>
            </w:tcBorders>
            <w:shd w:val="clear" w:color="000000" w:fill="D9D9D9"/>
            <w:vAlign w:val="center"/>
            <w:hideMark/>
          </w:tcPr>
          <w:p w14:paraId="087BAE6B" w14:textId="77777777" w:rsidR="001E444C" w:rsidRPr="00F5314A" w:rsidRDefault="001E444C" w:rsidP="001E444C">
            <w:pPr>
              <w:jc w:val="center"/>
              <w:rPr>
                <w:color w:val="000000"/>
                <w:sz w:val="22"/>
                <w:szCs w:val="22"/>
              </w:rPr>
            </w:pPr>
            <w:proofErr w:type="spellStart"/>
            <w:r w:rsidRPr="00F5314A">
              <w:rPr>
                <w:color w:val="000000"/>
                <w:sz w:val="22"/>
                <w:szCs w:val="22"/>
              </w:rPr>
              <w:t>радна</w:t>
            </w:r>
            <w:proofErr w:type="spellEnd"/>
          </w:p>
        </w:tc>
        <w:tc>
          <w:tcPr>
            <w:tcW w:w="839" w:type="dxa"/>
            <w:tcBorders>
              <w:top w:val="nil"/>
              <w:left w:val="nil"/>
              <w:bottom w:val="single" w:sz="4" w:space="0" w:color="auto"/>
              <w:right w:val="single" w:sz="4" w:space="0" w:color="auto"/>
            </w:tcBorders>
            <w:shd w:val="clear" w:color="000000" w:fill="D9D9D9"/>
            <w:vAlign w:val="center"/>
            <w:hideMark/>
          </w:tcPr>
          <w:p w14:paraId="0BDF048F" w14:textId="77777777" w:rsidR="001E444C" w:rsidRPr="00F5314A" w:rsidRDefault="001E444C" w:rsidP="001E444C">
            <w:pPr>
              <w:jc w:val="center"/>
              <w:rPr>
                <w:color w:val="000000"/>
                <w:sz w:val="22"/>
                <w:szCs w:val="22"/>
              </w:rPr>
            </w:pPr>
            <w:r w:rsidRPr="00F5314A">
              <w:rPr>
                <w:color w:val="000000"/>
                <w:sz w:val="22"/>
                <w:szCs w:val="22"/>
              </w:rPr>
              <w:t>П</w:t>
            </w:r>
          </w:p>
        </w:tc>
        <w:tc>
          <w:tcPr>
            <w:tcW w:w="986" w:type="dxa"/>
            <w:tcBorders>
              <w:top w:val="nil"/>
              <w:left w:val="nil"/>
              <w:bottom w:val="single" w:sz="4" w:space="0" w:color="auto"/>
              <w:right w:val="single" w:sz="4" w:space="0" w:color="auto"/>
            </w:tcBorders>
            <w:shd w:val="clear" w:color="000000" w:fill="D9D9D9"/>
            <w:vAlign w:val="center"/>
            <w:hideMark/>
          </w:tcPr>
          <w:p w14:paraId="05BE9295" w14:textId="77777777" w:rsidR="001E444C" w:rsidRPr="00F5314A" w:rsidRDefault="001E444C" w:rsidP="001E444C">
            <w:pPr>
              <w:jc w:val="center"/>
              <w:rPr>
                <w:color w:val="000000"/>
                <w:sz w:val="22"/>
                <w:szCs w:val="22"/>
              </w:rPr>
            </w:pPr>
            <w:proofErr w:type="spellStart"/>
            <w:r w:rsidRPr="00F5314A">
              <w:rPr>
                <w:color w:val="000000"/>
                <w:sz w:val="22"/>
                <w:szCs w:val="22"/>
              </w:rPr>
              <w:t>радна</w:t>
            </w:r>
            <w:proofErr w:type="spellEnd"/>
          </w:p>
        </w:tc>
      </w:tr>
      <w:tr w:rsidR="001E444C" w:rsidRPr="00F5314A" w14:paraId="58A9DD8B" w14:textId="77777777" w:rsidTr="00133BBF">
        <w:trPr>
          <w:trHeight w:val="300"/>
          <w:tblHeader/>
        </w:trPr>
        <w:tc>
          <w:tcPr>
            <w:tcW w:w="1004" w:type="dxa"/>
            <w:vMerge/>
            <w:tcBorders>
              <w:top w:val="nil"/>
              <w:left w:val="single" w:sz="4" w:space="0" w:color="auto"/>
              <w:bottom w:val="single" w:sz="4" w:space="0" w:color="auto"/>
              <w:right w:val="single" w:sz="4" w:space="0" w:color="auto"/>
            </w:tcBorders>
            <w:vAlign w:val="center"/>
            <w:hideMark/>
          </w:tcPr>
          <w:p w14:paraId="4BA8A09C" w14:textId="77777777" w:rsidR="001E444C" w:rsidRPr="00F5314A" w:rsidRDefault="001E444C" w:rsidP="001E444C">
            <w:pPr>
              <w:jc w:val="left"/>
              <w:rPr>
                <w:color w:val="000000"/>
                <w:sz w:val="22"/>
                <w:szCs w:val="22"/>
              </w:rPr>
            </w:pPr>
          </w:p>
        </w:tc>
        <w:tc>
          <w:tcPr>
            <w:tcW w:w="826" w:type="dxa"/>
            <w:tcBorders>
              <w:top w:val="nil"/>
              <w:left w:val="nil"/>
              <w:bottom w:val="single" w:sz="4" w:space="0" w:color="auto"/>
              <w:right w:val="single" w:sz="4" w:space="0" w:color="auto"/>
            </w:tcBorders>
            <w:shd w:val="clear" w:color="000000" w:fill="D9D9D9"/>
            <w:vAlign w:val="center"/>
            <w:hideMark/>
          </w:tcPr>
          <w:p w14:paraId="1F26671A" w14:textId="77777777" w:rsidR="001E444C" w:rsidRPr="00F5314A" w:rsidRDefault="001E444C" w:rsidP="001E444C">
            <w:pPr>
              <w:jc w:val="center"/>
              <w:rPr>
                <w:color w:val="000000"/>
                <w:sz w:val="22"/>
                <w:szCs w:val="22"/>
              </w:rPr>
            </w:pPr>
            <w:r w:rsidRPr="00F5314A">
              <w:rPr>
                <w:color w:val="000000"/>
                <w:sz w:val="22"/>
                <w:szCs w:val="22"/>
              </w:rPr>
              <w:t>(</w:t>
            </w:r>
            <w:proofErr w:type="spellStart"/>
            <w:r w:rsidRPr="00F5314A">
              <w:rPr>
                <w:color w:val="000000"/>
                <w:sz w:val="22"/>
                <w:szCs w:val="22"/>
              </w:rPr>
              <w:t>ха</w:t>
            </w:r>
            <w:proofErr w:type="spellEnd"/>
            <w:r w:rsidRPr="00F5314A">
              <w:rPr>
                <w:color w:val="000000"/>
                <w:sz w:val="22"/>
                <w:szCs w:val="22"/>
              </w:rPr>
              <w:t>)</w:t>
            </w:r>
          </w:p>
        </w:tc>
        <w:tc>
          <w:tcPr>
            <w:tcW w:w="883" w:type="dxa"/>
            <w:tcBorders>
              <w:top w:val="nil"/>
              <w:left w:val="nil"/>
              <w:bottom w:val="single" w:sz="4" w:space="0" w:color="auto"/>
              <w:right w:val="single" w:sz="4" w:space="0" w:color="auto"/>
            </w:tcBorders>
            <w:shd w:val="clear" w:color="000000" w:fill="D9D9D9"/>
            <w:vAlign w:val="center"/>
            <w:hideMark/>
          </w:tcPr>
          <w:p w14:paraId="1F4E0F8A" w14:textId="77777777" w:rsidR="001E444C" w:rsidRPr="00F5314A" w:rsidRDefault="001E444C" w:rsidP="001E444C">
            <w:pPr>
              <w:jc w:val="center"/>
              <w:rPr>
                <w:color w:val="000000"/>
                <w:sz w:val="22"/>
                <w:szCs w:val="22"/>
              </w:rPr>
            </w:pPr>
            <w:r w:rsidRPr="00F5314A">
              <w:rPr>
                <w:color w:val="000000"/>
                <w:sz w:val="22"/>
                <w:szCs w:val="22"/>
              </w:rPr>
              <w:t>П (</w:t>
            </w:r>
            <w:proofErr w:type="spellStart"/>
            <w:r w:rsidRPr="00F5314A">
              <w:rPr>
                <w:color w:val="000000"/>
                <w:sz w:val="22"/>
                <w:szCs w:val="22"/>
              </w:rPr>
              <w:t>ха</w:t>
            </w:r>
            <w:proofErr w:type="spellEnd"/>
            <w:r w:rsidRPr="00F5314A">
              <w:rPr>
                <w:color w:val="000000"/>
                <w:sz w:val="22"/>
                <w:szCs w:val="22"/>
              </w:rPr>
              <w:t>)</w:t>
            </w:r>
          </w:p>
        </w:tc>
        <w:tc>
          <w:tcPr>
            <w:tcW w:w="826" w:type="dxa"/>
            <w:tcBorders>
              <w:top w:val="nil"/>
              <w:left w:val="nil"/>
              <w:bottom w:val="single" w:sz="4" w:space="0" w:color="auto"/>
              <w:right w:val="single" w:sz="4" w:space="0" w:color="auto"/>
            </w:tcBorders>
            <w:shd w:val="clear" w:color="000000" w:fill="D9D9D9"/>
            <w:vAlign w:val="center"/>
            <w:hideMark/>
          </w:tcPr>
          <w:p w14:paraId="10B6D25D" w14:textId="77777777" w:rsidR="001E444C" w:rsidRPr="00F5314A" w:rsidRDefault="001E444C" w:rsidP="001E444C">
            <w:pPr>
              <w:jc w:val="center"/>
              <w:rPr>
                <w:color w:val="000000"/>
                <w:sz w:val="22"/>
                <w:szCs w:val="22"/>
              </w:rPr>
            </w:pPr>
            <w:r w:rsidRPr="00F5314A">
              <w:rPr>
                <w:color w:val="000000"/>
                <w:sz w:val="22"/>
                <w:szCs w:val="22"/>
              </w:rPr>
              <w:t>(</w:t>
            </w:r>
            <w:proofErr w:type="spellStart"/>
            <w:r w:rsidRPr="00F5314A">
              <w:rPr>
                <w:color w:val="000000"/>
                <w:sz w:val="22"/>
                <w:szCs w:val="22"/>
              </w:rPr>
              <w:t>ха</w:t>
            </w:r>
            <w:proofErr w:type="spellEnd"/>
            <w:r w:rsidRPr="00F5314A">
              <w:rPr>
                <w:color w:val="000000"/>
                <w:sz w:val="22"/>
                <w:szCs w:val="22"/>
              </w:rPr>
              <w:t>)</w:t>
            </w:r>
          </w:p>
        </w:tc>
        <w:tc>
          <w:tcPr>
            <w:tcW w:w="991" w:type="dxa"/>
            <w:tcBorders>
              <w:top w:val="nil"/>
              <w:left w:val="nil"/>
              <w:bottom w:val="single" w:sz="4" w:space="0" w:color="auto"/>
              <w:right w:val="single" w:sz="4" w:space="0" w:color="auto"/>
            </w:tcBorders>
            <w:shd w:val="clear" w:color="000000" w:fill="D9D9D9"/>
            <w:vAlign w:val="center"/>
            <w:hideMark/>
          </w:tcPr>
          <w:p w14:paraId="50B0FA39" w14:textId="77777777" w:rsidR="001E444C" w:rsidRPr="00F5314A" w:rsidRDefault="001E444C" w:rsidP="001E444C">
            <w:pPr>
              <w:jc w:val="center"/>
              <w:rPr>
                <w:color w:val="000000"/>
                <w:sz w:val="22"/>
                <w:szCs w:val="22"/>
              </w:rPr>
            </w:pPr>
            <w:r w:rsidRPr="00F5314A">
              <w:rPr>
                <w:color w:val="000000"/>
                <w:sz w:val="22"/>
                <w:szCs w:val="22"/>
              </w:rPr>
              <w:t>П (</w:t>
            </w:r>
            <w:proofErr w:type="spellStart"/>
            <w:r w:rsidRPr="00F5314A">
              <w:rPr>
                <w:color w:val="000000"/>
                <w:sz w:val="22"/>
                <w:szCs w:val="22"/>
              </w:rPr>
              <w:t>ха</w:t>
            </w:r>
            <w:proofErr w:type="spellEnd"/>
            <w:r w:rsidRPr="00F5314A">
              <w:rPr>
                <w:color w:val="000000"/>
                <w:sz w:val="22"/>
                <w:szCs w:val="22"/>
              </w:rPr>
              <w:t>)</w:t>
            </w:r>
          </w:p>
        </w:tc>
        <w:tc>
          <w:tcPr>
            <w:tcW w:w="821" w:type="dxa"/>
            <w:tcBorders>
              <w:top w:val="nil"/>
              <w:left w:val="nil"/>
              <w:bottom w:val="single" w:sz="4" w:space="0" w:color="auto"/>
              <w:right w:val="single" w:sz="4" w:space="0" w:color="auto"/>
            </w:tcBorders>
            <w:shd w:val="clear" w:color="000000" w:fill="D9D9D9"/>
            <w:vAlign w:val="center"/>
            <w:hideMark/>
          </w:tcPr>
          <w:p w14:paraId="307C3EA4" w14:textId="77777777" w:rsidR="001E444C" w:rsidRPr="00F5314A" w:rsidRDefault="001E444C" w:rsidP="001E444C">
            <w:pPr>
              <w:jc w:val="center"/>
              <w:rPr>
                <w:color w:val="000000"/>
                <w:sz w:val="22"/>
                <w:szCs w:val="22"/>
              </w:rPr>
            </w:pPr>
            <w:r w:rsidRPr="00F5314A">
              <w:rPr>
                <w:color w:val="000000"/>
                <w:sz w:val="22"/>
                <w:szCs w:val="22"/>
              </w:rPr>
              <w:t>(</w:t>
            </w:r>
            <w:proofErr w:type="spellStart"/>
            <w:r w:rsidRPr="00F5314A">
              <w:rPr>
                <w:color w:val="000000"/>
                <w:sz w:val="22"/>
                <w:szCs w:val="22"/>
              </w:rPr>
              <w:t>ха</w:t>
            </w:r>
            <w:proofErr w:type="spellEnd"/>
            <w:r w:rsidRPr="00F5314A">
              <w:rPr>
                <w:color w:val="000000"/>
                <w:sz w:val="22"/>
                <w:szCs w:val="22"/>
              </w:rPr>
              <w:t>)</w:t>
            </w:r>
          </w:p>
        </w:tc>
        <w:tc>
          <w:tcPr>
            <w:tcW w:w="986" w:type="dxa"/>
            <w:tcBorders>
              <w:top w:val="nil"/>
              <w:left w:val="nil"/>
              <w:bottom w:val="single" w:sz="4" w:space="0" w:color="auto"/>
              <w:right w:val="single" w:sz="4" w:space="0" w:color="auto"/>
            </w:tcBorders>
            <w:shd w:val="clear" w:color="000000" w:fill="D9D9D9"/>
            <w:vAlign w:val="center"/>
            <w:hideMark/>
          </w:tcPr>
          <w:p w14:paraId="297BDC91" w14:textId="77777777" w:rsidR="001E444C" w:rsidRPr="00F5314A" w:rsidRDefault="001E444C" w:rsidP="001E444C">
            <w:pPr>
              <w:jc w:val="center"/>
              <w:rPr>
                <w:color w:val="000000"/>
                <w:sz w:val="22"/>
                <w:szCs w:val="22"/>
              </w:rPr>
            </w:pPr>
            <w:r w:rsidRPr="00F5314A">
              <w:rPr>
                <w:color w:val="000000"/>
                <w:sz w:val="22"/>
                <w:szCs w:val="22"/>
              </w:rPr>
              <w:t>П (</w:t>
            </w:r>
            <w:proofErr w:type="spellStart"/>
            <w:r w:rsidRPr="00F5314A">
              <w:rPr>
                <w:color w:val="000000"/>
                <w:sz w:val="22"/>
                <w:szCs w:val="22"/>
              </w:rPr>
              <w:t>ха</w:t>
            </w:r>
            <w:proofErr w:type="spellEnd"/>
            <w:r w:rsidRPr="00F5314A">
              <w:rPr>
                <w:color w:val="000000"/>
                <w:sz w:val="22"/>
                <w:szCs w:val="22"/>
              </w:rPr>
              <w:t>)</w:t>
            </w:r>
          </w:p>
        </w:tc>
        <w:tc>
          <w:tcPr>
            <w:tcW w:w="852" w:type="dxa"/>
            <w:tcBorders>
              <w:top w:val="nil"/>
              <w:left w:val="nil"/>
              <w:bottom w:val="single" w:sz="4" w:space="0" w:color="auto"/>
              <w:right w:val="single" w:sz="4" w:space="0" w:color="auto"/>
            </w:tcBorders>
            <w:shd w:val="clear" w:color="000000" w:fill="D9D9D9"/>
            <w:vAlign w:val="center"/>
            <w:hideMark/>
          </w:tcPr>
          <w:p w14:paraId="0FC968FE" w14:textId="77777777" w:rsidR="001E444C" w:rsidRPr="00F5314A" w:rsidRDefault="001E444C" w:rsidP="001E444C">
            <w:pPr>
              <w:jc w:val="center"/>
              <w:rPr>
                <w:color w:val="000000"/>
                <w:sz w:val="22"/>
                <w:szCs w:val="22"/>
              </w:rPr>
            </w:pPr>
            <w:r w:rsidRPr="00F5314A">
              <w:rPr>
                <w:color w:val="000000"/>
                <w:sz w:val="22"/>
                <w:szCs w:val="22"/>
              </w:rPr>
              <w:t>(</w:t>
            </w:r>
            <w:proofErr w:type="spellStart"/>
            <w:r w:rsidRPr="00F5314A">
              <w:rPr>
                <w:color w:val="000000"/>
                <w:sz w:val="22"/>
                <w:szCs w:val="22"/>
              </w:rPr>
              <w:t>ха</w:t>
            </w:r>
            <w:proofErr w:type="spellEnd"/>
            <w:r w:rsidRPr="00F5314A">
              <w:rPr>
                <w:color w:val="000000"/>
                <w:sz w:val="22"/>
                <w:szCs w:val="22"/>
              </w:rPr>
              <w:t>)</w:t>
            </w:r>
          </w:p>
        </w:tc>
        <w:tc>
          <w:tcPr>
            <w:tcW w:w="986" w:type="dxa"/>
            <w:tcBorders>
              <w:top w:val="nil"/>
              <w:left w:val="nil"/>
              <w:bottom w:val="single" w:sz="4" w:space="0" w:color="auto"/>
              <w:right w:val="single" w:sz="4" w:space="0" w:color="auto"/>
            </w:tcBorders>
            <w:shd w:val="clear" w:color="000000" w:fill="D9D9D9"/>
            <w:vAlign w:val="center"/>
            <w:hideMark/>
          </w:tcPr>
          <w:p w14:paraId="3CCD823C" w14:textId="77777777" w:rsidR="001E444C" w:rsidRPr="00F5314A" w:rsidRDefault="001E444C" w:rsidP="001E444C">
            <w:pPr>
              <w:jc w:val="center"/>
              <w:rPr>
                <w:color w:val="000000"/>
                <w:sz w:val="22"/>
                <w:szCs w:val="22"/>
              </w:rPr>
            </w:pPr>
            <w:r w:rsidRPr="00F5314A">
              <w:rPr>
                <w:color w:val="000000"/>
                <w:sz w:val="22"/>
                <w:szCs w:val="22"/>
              </w:rPr>
              <w:t>П (</w:t>
            </w:r>
            <w:proofErr w:type="spellStart"/>
            <w:r w:rsidRPr="00F5314A">
              <w:rPr>
                <w:color w:val="000000"/>
                <w:sz w:val="22"/>
                <w:szCs w:val="22"/>
              </w:rPr>
              <w:t>ха</w:t>
            </w:r>
            <w:proofErr w:type="spellEnd"/>
            <w:r w:rsidRPr="00F5314A">
              <w:rPr>
                <w:color w:val="000000"/>
                <w:sz w:val="22"/>
                <w:szCs w:val="22"/>
              </w:rPr>
              <w:t>)</w:t>
            </w:r>
          </w:p>
        </w:tc>
        <w:tc>
          <w:tcPr>
            <w:tcW w:w="852" w:type="dxa"/>
            <w:tcBorders>
              <w:top w:val="nil"/>
              <w:left w:val="nil"/>
              <w:bottom w:val="single" w:sz="4" w:space="0" w:color="auto"/>
              <w:right w:val="single" w:sz="4" w:space="0" w:color="auto"/>
            </w:tcBorders>
            <w:shd w:val="clear" w:color="000000" w:fill="D9D9D9"/>
            <w:vAlign w:val="center"/>
            <w:hideMark/>
          </w:tcPr>
          <w:p w14:paraId="330A06D9" w14:textId="77777777" w:rsidR="001E444C" w:rsidRPr="00F5314A" w:rsidRDefault="001E444C" w:rsidP="001E444C">
            <w:pPr>
              <w:jc w:val="center"/>
              <w:rPr>
                <w:color w:val="000000"/>
                <w:sz w:val="22"/>
                <w:szCs w:val="22"/>
              </w:rPr>
            </w:pPr>
            <w:r w:rsidRPr="00F5314A">
              <w:rPr>
                <w:color w:val="000000"/>
                <w:sz w:val="22"/>
                <w:szCs w:val="22"/>
              </w:rPr>
              <w:t>(</w:t>
            </w:r>
            <w:proofErr w:type="spellStart"/>
            <w:r w:rsidRPr="00F5314A">
              <w:rPr>
                <w:color w:val="000000"/>
                <w:sz w:val="22"/>
                <w:szCs w:val="22"/>
              </w:rPr>
              <w:t>ха</w:t>
            </w:r>
            <w:proofErr w:type="spellEnd"/>
            <w:r w:rsidRPr="00F5314A">
              <w:rPr>
                <w:color w:val="000000"/>
                <w:sz w:val="22"/>
                <w:szCs w:val="22"/>
              </w:rPr>
              <w:t>)</w:t>
            </w:r>
          </w:p>
        </w:tc>
        <w:tc>
          <w:tcPr>
            <w:tcW w:w="986" w:type="dxa"/>
            <w:tcBorders>
              <w:top w:val="nil"/>
              <w:left w:val="nil"/>
              <w:bottom w:val="single" w:sz="4" w:space="0" w:color="auto"/>
              <w:right w:val="single" w:sz="4" w:space="0" w:color="auto"/>
            </w:tcBorders>
            <w:shd w:val="clear" w:color="000000" w:fill="D9D9D9"/>
            <w:vAlign w:val="center"/>
            <w:hideMark/>
          </w:tcPr>
          <w:p w14:paraId="22B57E83" w14:textId="77777777" w:rsidR="001E444C" w:rsidRPr="00F5314A" w:rsidRDefault="001E444C" w:rsidP="001E444C">
            <w:pPr>
              <w:jc w:val="center"/>
              <w:rPr>
                <w:color w:val="000000"/>
                <w:sz w:val="22"/>
                <w:szCs w:val="22"/>
              </w:rPr>
            </w:pPr>
            <w:r w:rsidRPr="00F5314A">
              <w:rPr>
                <w:color w:val="000000"/>
                <w:sz w:val="22"/>
                <w:szCs w:val="22"/>
              </w:rPr>
              <w:t>П (</w:t>
            </w:r>
            <w:proofErr w:type="spellStart"/>
            <w:r w:rsidRPr="00F5314A">
              <w:rPr>
                <w:color w:val="000000"/>
                <w:sz w:val="22"/>
                <w:szCs w:val="22"/>
              </w:rPr>
              <w:t>ха</w:t>
            </w:r>
            <w:proofErr w:type="spellEnd"/>
            <w:r w:rsidRPr="00F5314A">
              <w:rPr>
                <w:color w:val="000000"/>
                <w:sz w:val="22"/>
                <w:szCs w:val="22"/>
              </w:rPr>
              <w:t>)</w:t>
            </w:r>
          </w:p>
        </w:tc>
        <w:tc>
          <w:tcPr>
            <w:tcW w:w="821" w:type="dxa"/>
            <w:tcBorders>
              <w:top w:val="nil"/>
              <w:left w:val="nil"/>
              <w:bottom w:val="single" w:sz="4" w:space="0" w:color="auto"/>
              <w:right w:val="single" w:sz="4" w:space="0" w:color="auto"/>
            </w:tcBorders>
            <w:shd w:val="clear" w:color="000000" w:fill="D9D9D9"/>
            <w:vAlign w:val="center"/>
            <w:hideMark/>
          </w:tcPr>
          <w:p w14:paraId="27C32C9A" w14:textId="77777777" w:rsidR="001E444C" w:rsidRPr="00F5314A" w:rsidRDefault="001E444C" w:rsidP="001E444C">
            <w:pPr>
              <w:jc w:val="center"/>
              <w:rPr>
                <w:color w:val="000000"/>
                <w:sz w:val="22"/>
                <w:szCs w:val="22"/>
              </w:rPr>
            </w:pPr>
            <w:r w:rsidRPr="00F5314A">
              <w:rPr>
                <w:color w:val="000000"/>
                <w:sz w:val="22"/>
                <w:szCs w:val="22"/>
              </w:rPr>
              <w:t>(</w:t>
            </w:r>
            <w:proofErr w:type="spellStart"/>
            <w:r w:rsidRPr="00F5314A">
              <w:rPr>
                <w:color w:val="000000"/>
                <w:sz w:val="22"/>
                <w:szCs w:val="22"/>
              </w:rPr>
              <w:t>ха</w:t>
            </w:r>
            <w:proofErr w:type="spellEnd"/>
            <w:r w:rsidRPr="00F5314A">
              <w:rPr>
                <w:color w:val="000000"/>
                <w:sz w:val="22"/>
                <w:szCs w:val="22"/>
              </w:rPr>
              <w:t>)</w:t>
            </w:r>
          </w:p>
        </w:tc>
        <w:tc>
          <w:tcPr>
            <w:tcW w:w="877" w:type="dxa"/>
            <w:tcBorders>
              <w:top w:val="nil"/>
              <w:left w:val="nil"/>
              <w:bottom w:val="single" w:sz="4" w:space="0" w:color="auto"/>
              <w:right w:val="single" w:sz="4" w:space="0" w:color="auto"/>
            </w:tcBorders>
            <w:shd w:val="clear" w:color="000000" w:fill="D9D9D9"/>
            <w:vAlign w:val="center"/>
            <w:hideMark/>
          </w:tcPr>
          <w:p w14:paraId="0592CE97" w14:textId="77777777" w:rsidR="001E444C" w:rsidRPr="00F5314A" w:rsidRDefault="001E444C" w:rsidP="001E444C">
            <w:pPr>
              <w:jc w:val="center"/>
              <w:rPr>
                <w:color w:val="000000"/>
                <w:sz w:val="22"/>
                <w:szCs w:val="22"/>
              </w:rPr>
            </w:pPr>
            <w:r w:rsidRPr="00F5314A">
              <w:rPr>
                <w:color w:val="000000"/>
                <w:sz w:val="22"/>
                <w:szCs w:val="22"/>
              </w:rPr>
              <w:t>П (</w:t>
            </w:r>
            <w:proofErr w:type="spellStart"/>
            <w:r w:rsidRPr="00F5314A">
              <w:rPr>
                <w:color w:val="000000"/>
                <w:sz w:val="22"/>
                <w:szCs w:val="22"/>
              </w:rPr>
              <w:t>ха</w:t>
            </w:r>
            <w:proofErr w:type="spellEnd"/>
            <w:r w:rsidRPr="00F5314A">
              <w:rPr>
                <w:color w:val="000000"/>
                <w:sz w:val="22"/>
                <w:szCs w:val="22"/>
              </w:rPr>
              <w:t>)</w:t>
            </w:r>
          </w:p>
        </w:tc>
        <w:tc>
          <w:tcPr>
            <w:tcW w:w="711" w:type="dxa"/>
            <w:tcBorders>
              <w:top w:val="nil"/>
              <w:left w:val="nil"/>
              <w:bottom w:val="single" w:sz="4" w:space="0" w:color="auto"/>
              <w:right w:val="single" w:sz="4" w:space="0" w:color="auto"/>
            </w:tcBorders>
            <w:shd w:val="clear" w:color="000000" w:fill="D9D9D9"/>
            <w:vAlign w:val="center"/>
            <w:hideMark/>
          </w:tcPr>
          <w:p w14:paraId="6C0C24A2" w14:textId="77777777" w:rsidR="001E444C" w:rsidRPr="00F5314A" w:rsidRDefault="001E444C" w:rsidP="001E444C">
            <w:pPr>
              <w:jc w:val="center"/>
              <w:rPr>
                <w:color w:val="000000"/>
                <w:sz w:val="22"/>
                <w:szCs w:val="22"/>
              </w:rPr>
            </w:pPr>
            <w:r w:rsidRPr="00F5314A">
              <w:rPr>
                <w:color w:val="000000"/>
                <w:sz w:val="22"/>
                <w:szCs w:val="22"/>
              </w:rPr>
              <w:t>(</w:t>
            </w:r>
            <w:proofErr w:type="spellStart"/>
            <w:r w:rsidRPr="00F5314A">
              <w:rPr>
                <w:color w:val="000000"/>
                <w:sz w:val="22"/>
                <w:szCs w:val="22"/>
              </w:rPr>
              <w:t>ха</w:t>
            </w:r>
            <w:proofErr w:type="spellEnd"/>
            <w:r w:rsidRPr="00F5314A">
              <w:rPr>
                <w:color w:val="000000"/>
                <w:sz w:val="22"/>
                <w:szCs w:val="22"/>
              </w:rPr>
              <w:t>)</w:t>
            </w:r>
          </w:p>
        </w:tc>
        <w:tc>
          <w:tcPr>
            <w:tcW w:w="877" w:type="dxa"/>
            <w:tcBorders>
              <w:top w:val="nil"/>
              <w:left w:val="nil"/>
              <w:bottom w:val="single" w:sz="4" w:space="0" w:color="auto"/>
              <w:right w:val="single" w:sz="4" w:space="0" w:color="auto"/>
            </w:tcBorders>
            <w:shd w:val="clear" w:color="000000" w:fill="D9D9D9"/>
            <w:vAlign w:val="center"/>
            <w:hideMark/>
          </w:tcPr>
          <w:p w14:paraId="28E65A62" w14:textId="77777777" w:rsidR="001E444C" w:rsidRPr="00F5314A" w:rsidRDefault="001E444C" w:rsidP="001E444C">
            <w:pPr>
              <w:jc w:val="center"/>
              <w:rPr>
                <w:color w:val="000000"/>
                <w:sz w:val="22"/>
                <w:szCs w:val="22"/>
              </w:rPr>
            </w:pPr>
            <w:r w:rsidRPr="00F5314A">
              <w:rPr>
                <w:color w:val="000000"/>
                <w:sz w:val="22"/>
                <w:szCs w:val="22"/>
              </w:rPr>
              <w:t>П (</w:t>
            </w:r>
            <w:proofErr w:type="spellStart"/>
            <w:r w:rsidRPr="00F5314A">
              <w:rPr>
                <w:color w:val="000000"/>
                <w:sz w:val="22"/>
                <w:szCs w:val="22"/>
              </w:rPr>
              <w:t>ха</w:t>
            </w:r>
            <w:proofErr w:type="spellEnd"/>
            <w:r w:rsidRPr="00F5314A">
              <w:rPr>
                <w:color w:val="000000"/>
                <w:sz w:val="22"/>
                <w:szCs w:val="22"/>
              </w:rPr>
              <w:t>)</w:t>
            </w:r>
          </w:p>
        </w:tc>
        <w:tc>
          <w:tcPr>
            <w:tcW w:w="839" w:type="dxa"/>
            <w:tcBorders>
              <w:top w:val="nil"/>
              <w:left w:val="nil"/>
              <w:bottom w:val="single" w:sz="4" w:space="0" w:color="auto"/>
              <w:right w:val="single" w:sz="4" w:space="0" w:color="auto"/>
            </w:tcBorders>
            <w:shd w:val="clear" w:color="000000" w:fill="D9D9D9"/>
            <w:vAlign w:val="center"/>
            <w:hideMark/>
          </w:tcPr>
          <w:p w14:paraId="28261B13" w14:textId="77777777" w:rsidR="001E444C" w:rsidRPr="00F5314A" w:rsidRDefault="001E444C" w:rsidP="001E444C">
            <w:pPr>
              <w:jc w:val="center"/>
              <w:rPr>
                <w:color w:val="000000"/>
                <w:sz w:val="22"/>
                <w:szCs w:val="22"/>
              </w:rPr>
            </w:pPr>
            <w:r w:rsidRPr="00F5314A">
              <w:rPr>
                <w:color w:val="000000"/>
                <w:sz w:val="22"/>
                <w:szCs w:val="22"/>
              </w:rPr>
              <w:t>(</w:t>
            </w:r>
            <w:proofErr w:type="spellStart"/>
            <w:r w:rsidRPr="00F5314A">
              <w:rPr>
                <w:color w:val="000000"/>
                <w:sz w:val="22"/>
                <w:szCs w:val="22"/>
              </w:rPr>
              <w:t>ха</w:t>
            </w:r>
            <w:proofErr w:type="spellEnd"/>
            <w:r w:rsidRPr="00F5314A">
              <w:rPr>
                <w:color w:val="000000"/>
                <w:sz w:val="22"/>
                <w:szCs w:val="22"/>
              </w:rPr>
              <w:t>)</w:t>
            </w:r>
          </w:p>
        </w:tc>
        <w:tc>
          <w:tcPr>
            <w:tcW w:w="839" w:type="dxa"/>
            <w:tcBorders>
              <w:top w:val="nil"/>
              <w:left w:val="nil"/>
              <w:bottom w:val="single" w:sz="4" w:space="0" w:color="auto"/>
              <w:right w:val="single" w:sz="4" w:space="0" w:color="auto"/>
            </w:tcBorders>
            <w:shd w:val="clear" w:color="000000" w:fill="D9D9D9"/>
            <w:vAlign w:val="center"/>
            <w:hideMark/>
          </w:tcPr>
          <w:p w14:paraId="58E96797" w14:textId="77777777" w:rsidR="001E444C" w:rsidRPr="00F5314A" w:rsidRDefault="001E444C" w:rsidP="001E444C">
            <w:pPr>
              <w:jc w:val="center"/>
              <w:rPr>
                <w:color w:val="000000"/>
                <w:sz w:val="22"/>
                <w:szCs w:val="22"/>
              </w:rPr>
            </w:pPr>
            <w:r w:rsidRPr="00F5314A">
              <w:rPr>
                <w:color w:val="000000"/>
                <w:sz w:val="22"/>
                <w:szCs w:val="22"/>
              </w:rPr>
              <w:t>П (</w:t>
            </w:r>
            <w:proofErr w:type="spellStart"/>
            <w:r w:rsidRPr="00F5314A">
              <w:rPr>
                <w:color w:val="000000"/>
                <w:sz w:val="22"/>
                <w:szCs w:val="22"/>
              </w:rPr>
              <w:t>ха</w:t>
            </w:r>
            <w:proofErr w:type="spellEnd"/>
            <w:r w:rsidRPr="00F5314A">
              <w:rPr>
                <w:color w:val="000000"/>
                <w:sz w:val="22"/>
                <w:szCs w:val="22"/>
              </w:rPr>
              <w:t>)</w:t>
            </w:r>
          </w:p>
        </w:tc>
        <w:tc>
          <w:tcPr>
            <w:tcW w:w="839" w:type="dxa"/>
            <w:tcBorders>
              <w:top w:val="nil"/>
              <w:left w:val="nil"/>
              <w:bottom w:val="single" w:sz="4" w:space="0" w:color="auto"/>
              <w:right w:val="single" w:sz="4" w:space="0" w:color="auto"/>
            </w:tcBorders>
            <w:shd w:val="clear" w:color="000000" w:fill="D9D9D9"/>
            <w:vAlign w:val="center"/>
            <w:hideMark/>
          </w:tcPr>
          <w:p w14:paraId="0D37F4D5" w14:textId="77777777" w:rsidR="001E444C" w:rsidRPr="00F5314A" w:rsidRDefault="001E444C" w:rsidP="001E444C">
            <w:pPr>
              <w:jc w:val="center"/>
              <w:rPr>
                <w:color w:val="000000"/>
                <w:sz w:val="22"/>
                <w:szCs w:val="22"/>
              </w:rPr>
            </w:pPr>
            <w:r w:rsidRPr="00F5314A">
              <w:rPr>
                <w:color w:val="000000"/>
                <w:sz w:val="22"/>
                <w:szCs w:val="22"/>
              </w:rPr>
              <w:t>(</w:t>
            </w:r>
            <w:proofErr w:type="spellStart"/>
            <w:r w:rsidRPr="00F5314A">
              <w:rPr>
                <w:color w:val="000000"/>
                <w:sz w:val="22"/>
                <w:szCs w:val="22"/>
              </w:rPr>
              <w:t>ха</w:t>
            </w:r>
            <w:proofErr w:type="spellEnd"/>
            <w:r w:rsidRPr="00F5314A">
              <w:rPr>
                <w:color w:val="000000"/>
                <w:sz w:val="22"/>
                <w:szCs w:val="22"/>
              </w:rPr>
              <w:t>)</w:t>
            </w:r>
          </w:p>
        </w:tc>
        <w:tc>
          <w:tcPr>
            <w:tcW w:w="986" w:type="dxa"/>
            <w:tcBorders>
              <w:top w:val="nil"/>
              <w:left w:val="nil"/>
              <w:bottom w:val="single" w:sz="4" w:space="0" w:color="auto"/>
              <w:right w:val="single" w:sz="4" w:space="0" w:color="auto"/>
            </w:tcBorders>
            <w:shd w:val="clear" w:color="000000" w:fill="D9D9D9"/>
            <w:vAlign w:val="center"/>
            <w:hideMark/>
          </w:tcPr>
          <w:p w14:paraId="36B85537" w14:textId="77777777" w:rsidR="001E444C" w:rsidRPr="00F5314A" w:rsidRDefault="001E444C" w:rsidP="001E444C">
            <w:pPr>
              <w:jc w:val="center"/>
              <w:rPr>
                <w:color w:val="000000"/>
                <w:sz w:val="22"/>
                <w:szCs w:val="22"/>
              </w:rPr>
            </w:pPr>
            <w:r w:rsidRPr="00F5314A">
              <w:rPr>
                <w:color w:val="000000"/>
                <w:sz w:val="22"/>
                <w:szCs w:val="22"/>
              </w:rPr>
              <w:t>П (</w:t>
            </w:r>
            <w:proofErr w:type="spellStart"/>
            <w:r w:rsidRPr="00F5314A">
              <w:rPr>
                <w:color w:val="000000"/>
                <w:sz w:val="22"/>
                <w:szCs w:val="22"/>
              </w:rPr>
              <w:t>ха</w:t>
            </w:r>
            <w:proofErr w:type="spellEnd"/>
            <w:r w:rsidRPr="00F5314A">
              <w:rPr>
                <w:color w:val="000000"/>
                <w:sz w:val="22"/>
                <w:szCs w:val="22"/>
              </w:rPr>
              <w:t>)</w:t>
            </w:r>
          </w:p>
        </w:tc>
      </w:tr>
      <w:tr w:rsidR="00E23EE0" w:rsidRPr="00F5314A" w14:paraId="4A5C747F" w14:textId="77777777" w:rsidTr="00133BBF">
        <w:trPr>
          <w:trHeight w:val="300"/>
        </w:trPr>
        <w:tc>
          <w:tcPr>
            <w:tcW w:w="1004" w:type="dxa"/>
            <w:tcBorders>
              <w:top w:val="nil"/>
              <w:left w:val="single" w:sz="4" w:space="0" w:color="auto"/>
              <w:bottom w:val="single" w:sz="4" w:space="0" w:color="auto"/>
              <w:right w:val="single" w:sz="4" w:space="0" w:color="auto"/>
            </w:tcBorders>
            <w:shd w:val="clear" w:color="auto" w:fill="auto"/>
            <w:noWrap/>
            <w:vAlign w:val="center"/>
          </w:tcPr>
          <w:p w14:paraId="07A5110A" w14:textId="77777777" w:rsidR="00E23EE0" w:rsidRPr="00CB5656" w:rsidRDefault="00E23EE0" w:rsidP="00E23EE0">
            <w:pPr>
              <w:jc w:val="left"/>
              <w:rPr>
                <w:color w:val="000000"/>
                <w:sz w:val="22"/>
                <w:szCs w:val="22"/>
                <w:lang w:val="sr-Cyrl-RS"/>
              </w:rPr>
            </w:pPr>
            <w:r>
              <w:rPr>
                <w:color w:val="000000"/>
                <w:sz w:val="22"/>
                <w:szCs w:val="22"/>
                <w:lang w:val="sr-Cyrl-RS"/>
              </w:rPr>
              <w:t>1110</w:t>
            </w:r>
          </w:p>
        </w:tc>
        <w:tc>
          <w:tcPr>
            <w:tcW w:w="826" w:type="dxa"/>
            <w:tcBorders>
              <w:top w:val="nil"/>
              <w:left w:val="nil"/>
              <w:bottom w:val="single" w:sz="4" w:space="0" w:color="auto"/>
              <w:right w:val="single" w:sz="4" w:space="0" w:color="auto"/>
            </w:tcBorders>
            <w:shd w:val="clear" w:color="auto" w:fill="auto"/>
            <w:noWrap/>
            <w:vAlign w:val="center"/>
          </w:tcPr>
          <w:p w14:paraId="628B638E" w14:textId="77777777" w:rsidR="00E23EE0" w:rsidRDefault="00E23EE0" w:rsidP="00E23EE0">
            <w:pPr>
              <w:jc w:val="right"/>
              <w:rPr>
                <w:color w:val="000000"/>
                <w:sz w:val="22"/>
                <w:szCs w:val="22"/>
              </w:rPr>
            </w:pPr>
            <w:r>
              <w:rPr>
                <w:color w:val="000000"/>
                <w:sz w:val="22"/>
                <w:szCs w:val="22"/>
              </w:rPr>
              <w:t> </w:t>
            </w:r>
          </w:p>
        </w:tc>
        <w:tc>
          <w:tcPr>
            <w:tcW w:w="883" w:type="dxa"/>
            <w:tcBorders>
              <w:top w:val="nil"/>
              <w:left w:val="nil"/>
              <w:bottom w:val="single" w:sz="4" w:space="0" w:color="auto"/>
              <w:right w:val="single" w:sz="4" w:space="0" w:color="auto"/>
            </w:tcBorders>
            <w:shd w:val="clear" w:color="auto" w:fill="auto"/>
            <w:noWrap/>
            <w:vAlign w:val="center"/>
          </w:tcPr>
          <w:p w14:paraId="18771DE6" w14:textId="77777777" w:rsidR="00E23EE0" w:rsidRDefault="00E23EE0" w:rsidP="00E23EE0">
            <w:pPr>
              <w:jc w:val="right"/>
              <w:rPr>
                <w:color w:val="000000"/>
                <w:sz w:val="22"/>
                <w:szCs w:val="22"/>
              </w:rPr>
            </w:pPr>
            <w:r>
              <w:rPr>
                <w:color w:val="000000"/>
                <w:sz w:val="22"/>
                <w:szCs w:val="22"/>
              </w:rPr>
              <w:t> </w:t>
            </w:r>
          </w:p>
        </w:tc>
        <w:tc>
          <w:tcPr>
            <w:tcW w:w="826" w:type="dxa"/>
            <w:tcBorders>
              <w:top w:val="nil"/>
              <w:left w:val="nil"/>
              <w:bottom w:val="single" w:sz="4" w:space="0" w:color="auto"/>
              <w:right w:val="single" w:sz="4" w:space="0" w:color="auto"/>
            </w:tcBorders>
            <w:shd w:val="clear" w:color="auto" w:fill="auto"/>
            <w:noWrap/>
            <w:vAlign w:val="center"/>
          </w:tcPr>
          <w:p w14:paraId="2CC2B5D5" w14:textId="77777777" w:rsidR="00E23EE0" w:rsidRDefault="00E23EE0" w:rsidP="00E23EE0">
            <w:pPr>
              <w:jc w:val="right"/>
              <w:rPr>
                <w:color w:val="000000"/>
                <w:sz w:val="22"/>
                <w:szCs w:val="22"/>
              </w:rPr>
            </w:pPr>
            <w:r>
              <w:rPr>
                <w:color w:val="000000"/>
                <w:sz w:val="22"/>
                <w:szCs w:val="22"/>
              </w:rPr>
              <w:t> </w:t>
            </w:r>
          </w:p>
        </w:tc>
        <w:tc>
          <w:tcPr>
            <w:tcW w:w="991" w:type="dxa"/>
            <w:tcBorders>
              <w:top w:val="nil"/>
              <w:left w:val="nil"/>
              <w:bottom w:val="single" w:sz="4" w:space="0" w:color="auto"/>
              <w:right w:val="single" w:sz="4" w:space="0" w:color="auto"/>
            </w:tcBorders>
            <w:shd w:val="clear" w:color="auto" w:fill="auto"/>
            <w:noWrap/>
            <w:vAlign w:val="center"/>
          </w:tcPr>
          <w:p w14:paraId="44C66579" w14:textId="77777777" w:rsidR="00E23EE0" w:rsidRDefault="00E23EE0" w:rsidP="00E23EE0">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0A2FBC89" w14:textId="77777777" w:rsidR="00E23EE0" w:rsidRDefault="00E23EE0" w:rsidP="00E23EE0">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vAlign w:val="center"/>
          </w:tcPr>
          <w:p w14:paraId="6460849F" w14:textId="77777777" w:rsidR="00E23EE0" w:rsidRDefault="00E23EE0" w:rsidP="00E23EE0">
            <w:pPr>
              <w:jc w:val="right"/>
              <w:rPr>
                <w:color w:val="000000"/>
                <w:sz w:val="22"/>
                <w:szCs w:val="22"/>
              </w:rPr>
            </w:pPr>
            <w:r>
              <w:rPr>
                <w:color w:val="000000"/>
                <w:sz w:val="22"/>
                <w:szCs w:val="22"/>
              </w:rPr>
              <w:t> </w:t>
            </w:r>
          </w:p>
        </w:tc>
        <w:tc>
          <w:tcPr>
            <w:tcW w:w="852" w:type="dxa"/>
            <w:tcBorders>
              <w:top w:val="nil"/>
              <w:left w:val="nil"/>
              <w:bottom w:val="single" w:sz="4" w:space="0" w:color="auto"/>
              <w:right w:val="single" w:sz="4" w:space="0" w:color="auto"/>
            </w:tcBorders>
            <w:shd w:val="clear" w:color="auto" w:fill="auto"/>
            <w:vAlign w:val="center"/>
          </w:tcPr>
          <w:p w14:paraId="65CCB215" w14:textId="77777777" w:rsidR="00E23EE0" w:rsidRDefault="00E23EE0" w:rsidP="00E23EE0">
            <w:pPr>
              <w:jc w:val="right"/>
              <w:rPr>
                <w:color w:val="000000"/>
                <w:sz w:val="22"/>
                <w:szCs w:val="22"/>
              </w:rPr>
            </w:pPr>
            <w:r>
              <w:rPr>
                <w:color w:val="000000"/>
                <w:sz w:val="22"/>
                <w:szCs w:val="22"/>
              </w:rPr>
              <w:t>49,15</w:t>
            </w:r>
          </w:p>
        </w:tc>
        <w:tc>
          <w:tcPr>
            <w:tcW w:w="986" w:type="dxa"/>
            <w:tcBorders>
              <w:top w:val="nil"/>
              <w:left w:val="nil"/>
              <w:bottom w:val="single" w:sz="4" w:space="0" w:color="auto"/>
              <w:right w:val="single" w:sz="4" w:space="0" w:color="auto"/>
            </w:tcBorders>
            <w:shd w:val="clear" w:color="auto" w:fill="auto"/>
            <w:vAlign w:val="center"/>
          </w:tcPr>
          <w:p w14:paraId="78D8C62A" w14:textId="77777777" w:rsidR="00E23EE0" w:rsidRDefault="00E23EE0" w:rsidP="00E23EE0">
            <w:pPr>
              <w:jc w:val="right"/>
              <w:rPr>
                <w:color w:val="000000"/>
                <w:sz w:val="22"/>
                <w:szCs w:val="22"/>
              </w:rPr>
            </w:pPr>
            <w:r>
              <w:rPr>
                <w:color w:val="000000"/>
                <w:sz w:val="22"/>
                <w:szCs w:val="22"/>
              </w:rPr>
              <w:t>129,55</w:t>
            </w:r>
          </w:p>
        </w:tc>
        <w:tc>
          <w:tcPr>
            <w:tcW w:w="852" w:type="dxa"/>
            <w:tcBorders>
              <w:top w:val="nil"/>
              <w:left w:val="nil"/>
              <w:bottom w:val="single" w:sz="4" w:space="0" w:color="auto"/>
              <w:right w:val="single" w:sz="4" w:space="0" w:color="auto"/>
            </w:tcBorders>
            <w:shd w:val="clear" w:color="auto" w:fill="auto"/>
            <w:vAlign w:val="center"/>
          </w:tcPr>
          <w:p w14:paraId="2F3720BC" w14:textId="77777777" w:rsidR="00E23EE0" w:rsidRDefault="00E23EE0" w:rsidP="00E23EE0">
            <w:pPr>
              <w:jc w:val="right"/>
              <w:rPr>
                <w:color w:val="000000"/>
                <w:sz w:val="22"/>
                <w:szCs w:val="22"/>
              </w:rPr>
            </w:pPr>
            <w:r>
              <w:rPr>
                <w:color w:val="000000"/>
                <w:sz w:val="22"/>
                <w:szCs w:val="22"/>
              </w:rPr>
              <w:t>11,59</w:t>
            </w:r>
          </w:p>
        </w:tc>
        <w:tc>
          <w:tcPr>
            <w:tcW w:w="986" w:type="dxa"/>
            <w:tcBorders>
              <w:top w:val="nil"/>
              <w:left w:val="nil"/>
              <w:bottom w:val="single" w:sz="4" w:space="0" w:color="auto"/>
              <w:right w:val="single" w:sz="4" w:space="0" w:color="auto"/>
            </w:tcBorders>
            <w:shd w:val="clear" w:color="auto" w:fill="auto"/>
            <w:vAlign w:val="center"/>
          </w:tcPr>
          <w:p w14:paraId="70EFA04A" w14:textId="77777777" w:rsidR="00E23EE0" w:rsidRDefault="00E23EE0" w:rsidP="00E23EE0">
            <w:pPr>
              <w:jc w:val="right"/>
              <w:rPr>
                <w:color w:val="000000"/>
                <w:sz w:val="22"/>
                <w:szCs w:val="22"/>
              </w:rPr>
            </w:pPr>
            <w:r>
              <w:rPr>
                <w:color w:val="000000"/>
                <w:sz w:val="22"/>
                <w:szCs w:val="22"/>
              </w:rPr>
              <w:t>23,18</w:t>
            </w:r>
          </w:p>
        </w:tc>
        <w:tc>
          <w:tcPr>
            <w:tcW w:w="821" w:type="dxa"/>
            <w:tcBorders>
              <w:top w:val="nil"/>
              <w:left w:val="nil"/>
              <w:bottom w:val="single" w:sz="4" w:space="0" w:color="auto"/>
              <w:right w:val="single" w:sz="4" w:space="0" w:color="auto"/>
            </w:tcBorders>
            <w:shd w:val="clear" w:color="auto" w:fill="auto"/>
            <w:vAlign w:val="center"/>
          </w:tcPr>
          <w:p w14:paraId="33E5287A" w14:textId="77777777" w:rsidR="00E23EE0" w:rsidRDefault="00E23EE0" w:rsidP="00E23EE0">
            <w:pPr>
              <w:jc w:val="right"/>
              <w:rPr>
                <w:color w:val="000000"/>
                <w:sz w:val="22"/>
                <w:szCs w:val="22"/>
              </w:rPr>
            </w:pPr>
            <w:r>
              <w:rPr>
                <w:color w:val="000000"/>
                <w:sz w:val="22"/>
                <w:szCs w:val="22"/>
              </w:rPr>
              <w:t>11,59</w:t>
            </w:r>
          </w:p>
        </w:tc>
        <w:tc>
          <w:tcPr>
            <w:tcW w:w="877" w:type="dxa"/>
            <w:tcBorders>
              <w:top w:val="nil"/>
              <w:left w:val="nil"/>
              <w:bottom w:val="single" w:sz="4" w:space="0" w:color="auto"/>
              <w:right w:val="single" w:sz="4" w:space="0" w:color="auto"/>
            </w:tcBorders>
            <w:shd w:val="clear" w:color="auto" w:fill="auto"/>
            <w:vAlign w:val="center"/>
          </w:tcPr>
          <w:p w14:paraId="794E91E1" w14:textId="77777777" w:rsidR="00E23EE0" w:rsidRDefault="00E23EE0" w:rsidP="00E23EE0">
            <w:pPr>
              <w:jc w:val="right"/>
              <w:rPr>
                <w:color w:val="000000"/>
                <w:sz w:val="22"/>
                <w:szCs w:val="22"/>
              </w:rPr>
            </w:pPr>
            <w:r>
              <w:rPr>
                <w:color w:val="000000"/>
                <w:sz w:val="22"/>
                <w:szCs w:val="22"/>
              </w:rPr>
              <w:t>11,59</w:t>
            </w:r>
          </w:p>
        </w:tc>
        <w:tc>
          <w:tcPr>
            <w:tcW w:w="711" w:type="dxa"/>
            <w:tcBorders>
              <w:top w:val="nil"/>
              <w:left w:val="nil"/>
              <w:bottom w:val="single" w:sz="4" w:space="0" w:color="auto"/>
              <w:right w:val="single" w:sz="4" w:space="0" w:color="auto"/>
            </w:tcBorders>
            <w:shd w:val="clear" w:color="auto" w:fill="auto"/>
            <w:vAlign w:val="center"/>
          </w:tcPr>
          <w:p w14:paraId="563F6278" w14:textId="77777777" w:rsidR="00E23EE0" w:rsidRDefault="00E23EE0" w:rsidP="00E23EE0">
            <w:pPr>
              <w:jc w:val="right"/>
              <w:rPr>
                <w:color w:val="000000"/>
                <w:sz w:val="22"/>
                <w:szCs w:val="22"/>
              </w:rPr>
            </w:pPr>
            <w:r>
              <w:rPr>
                <w:color w:val="000000"/>
                <w:sz w:val="22"/>
                <w:szCs w:val="22"/>
              </w:rPr>
              <w:t> </w:t>
            </w:r>
          </w:p>
        </w:tc>
        <w:tc>
          <w:tcPr>
            <w:tcW w:w="877" w:type="dxa"/>
            <w:tcBorders>
              <w:top w:val="nil"/>
              <w:left w:val="nil"/>
              <w:bottom w:val="single" w:sz="4" w:space="0" w:color="auto"/>
              <w:right w:val="single" w:sz="4" w:space="0" w:color="auto"/>
            </w:tcBorders>
            <w:shd w:val="clear" w:color="auto" w:fill="auto"/>
            <w:vAlign w:val="center"/>
          </w:tcPr>
          <w:p w14:paraId="58B167A4" w14:textId="77777777" w:rsidR="00E23EE0" w:rsidRDefault="00E23EE0" w:rsidP="00E23EE0">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tcPr>
          <w:p w14:paraId="28E1D473" w14:textId="77777777" w:rsidR="00E23EE0" w:rsidRDefault="00E23EE0" w:rsidP="00E23EE0">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tcPr>
          <w:p w14:paraId="7A9FF965" w14:textId="77777777" w:rsidR="00E23EE0" w:rsidRDefault="00E23EE0" w:rsidP="00E23EE0">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tcPr>
          <w:p w14:paraId="662F8BAE" w14:textId="77777777" w:rsidR="00E23EE0" w:rsidRDefault="00E23EE0" w:rsidP="00E23EE0">
            <w:pPr>
              <w:jc w:val="right"/>
              <w:rPr>
                <w:color w:val="000000"/>
                <w:sz w:val="22"/>
                <w:szCs w:val="22"/>
              </w:rPr>
            </w:pPr>
            <w:r>
              <w:rPr>
                <w:color w:val="000000"/>
                <w:sz w:val="22"/>
                <w:szCs w:val="22"/>
              </w:rPr>
              <w:t>49,15</w:t>
            </w:r>
          </w:p>
        </w:tc>
        <w:tc>
          <w:tcPr>
            <w:tcW w:w="986" w:type="dxa"/>
            <w:tcBorders>
              <w:top w:val="nil"/>
              <w:left w:val="nil"/>
              <w:bottom w:val="single" w:sz="4" w:space="0" w:color="auto"/>
              <w:right w:val="single" w:sz="4" w:space="0" w:color="auto"/>
            </w:tcBorders>
            <w:shd w:val="clear" w:color="auto" w:fill="auto"/>
            <w:vAlign w:val="center"/>
          </w:tcPr>
          <w:p w14:paraId="490E72F1" w14:textId="77777777" w:rsidR="00E23EE0" w:rsidRDefault="00E23EE0" w:rsidP="00E23EE0">
            <w:pPr>
              <w:jc w:val="right"/>
              <w:rPr>
                <w:color w:val="000000"/>
                <w:sz w:val="22"/>
                <w:szCs w:val="22"/>
              </w:rPr>
            </w:pPr>
            <w:r>
              <w:rPr>
                <w:color w:val="000000"/>
                <w:sz w:val="22"/>
                <w:szCs w:val="22"/>
              </w:rPr>
              <w:t>65,44</w:t>
            </w:r>
          </w:p>
        </w:tc>
      </w:tr>
      <w:tr w:rsidR="00E23EE0" w:rsidRPr="00F5314A" w14:paraId="06A0E633" w14:textId="77777777" w:rsidTr="00133BBF">
        <w:trPr>
          <w:trHeight w:val="300"/>
        </w:trPr>
        <w:tc>
          <w:tcPr>
            <w:tcW w:w="1004" w:type="dxa"/>
            <w:tcBorders>
              <w:top w:val="nil"/>
              <w:left w:val="single" w:sz="4" w:space="0" w:color="auto"/>
              <w:bottom w:val="single" w:sz="4" w:space="0" w:color="auto"/>
              <w:right w:val="single" w:sz="4" w:space="0" w:color="auto"/>
            </w:tcBorders>
            <w:shd w:val="clear" w:color="auto" w:fill="auto"/>
            <w:noWrap/>
            <w:vAlign w:val="center"/>
          </w:tcPr>
          <w:p w14:paraId="57EE0A05" w14:textId="77777777" w:rsidR="00E23EE0" w:rsidRPr="00A72DE3" w:rsidRDefault="00E23EE0" w:rsidP="00E23EE0">
            <w:pPr>
              <w:jc w:val="left"/>
              <w:rPr>
                <w:color w:val="000000"/>
                <w:sz w:val="22"/>
                <w:szCs w:val="22"/>
                <w:lang w:val="sr-Cyrl-RS"/>
              </w:rPr>
            </w:pPr>
            <w:r>
              <w:rPr>
                <w:color w:val="000000"/>
                <w:sz w:val="22"/>
                <w:szCs w:val="22"/>
                <w:lang w:val="sr-Cyrl-RS"/>
              </w:rPr>
              <w:t>1121</w:t>
            </w:r>
          </w:p>
        </w:tc>
        <w:tc>
          <w:tcPr>
            <w:tcW w:w="826" w:type="dxa"/>
            <w:tcBorders>
              <w:top w:val="nil"/>
              <w:left w:val="nil"/>
              <w:bottom w:val="single" w:sz="4" w:space="0" w:color="auto"/>
              <w:right w:val="single" w:sz="4" w:space="0" w:color="auto"/>
            </w:tcBorders>
            <w:shd w:val="clear" w:color="auto" w:fill="auto"/>
            <w:noWrap/>
            <w:vAlign w:val="center"/>
          </w:tcPr>
          <w:p w14:paraId="62035282" w14:textId="77777777" w:rsidR="00E23EE0" w:rsidRDefault="00E23EE0" w:rsidP="00E23EE0">
            <w:pPr>
              <w:jc w:val="right"/>
              <w:rPr>
                <w:color w:val="000000"/>
                <w:sz w:val="22"/>
                <w:szCs w:val="22"/>
              </w:rPr>
            </w:pPr>
            <w:r>
              <w:rPr>
                <w:color w:val="000000"/>
                <w:sz w:val="22"/>
                <w:szCs w:val="22"/>
              </w:rPr>
              <w:t> </w:t>
            </w:r>
          </w:p>
        </w:tc>
        <w:tc>
          <w:tcPr>
            <w:tcW w:w="883" w:type="dxa"/>
            <w:tcBorders>
              <w:top w:val="nil"/>
              <w:left w:val="nil"/>
              <w:bottom w:val="single" w:sz="4" w:space="0" w:color="auto"/>
              <w:right w:val="single" w:sz="4" w:space="0" w:color="auto"/>
            </w:tcBorders>
            <w:shd w:val="clear" w:color="auto" w:fill="auto"/>
            <w:noWrap/>
            <w:vAlign w:val="center"/>
          </w:tcPr>
          <w:p w14:paraId="34812642" w14:textId="77777777" w:rsidR="00E23EE0" w:rsidRDefault="00E23EE0" w:rsidP="00E23EE0">
            <w:pPr>
              <w:jc w:val="right"/>
              <w:rPr>
                <w:color w:val="000000"/>
                <w:sz w:val="22"/>
                <w:szCs w:val="22"/>
              </w:rPr>
            </w:pPr>
            <w:r>
              <w:rPr>
                <w:color w:val="000000"/>
                <w:sz w:val="22"/>
                <w:szCs w:val="22"/>
              </w:rPr>
              <w:t> </w:t>
            </w:r>
          </w:p>
        </w:tc>
        <w:tc>
          <w:tcPr>
            <w:tcW w:w="826" w:type="dxa"/>
            <w:tcBorders>
              <w:top w:val="nil"/>
              <w:left w:val="nil"/>
              <w:bottom w:val="single" w:sz="4" w:space="0" w:color="auto"/>
              <w:right w:val="single" w:sz="4" w:space="0" w:color="auto"/>
            </w:tcBorders>
            <w:shd w:val="clear" w:color="auto" w:fill="auto"/>
            <w:noWrap/>
            <w:vAlign w:val="center"/>
          </w:tcPr>
          <w:p w14:paraId="59A5946E" w14:textId="77777777" w:rsidR="00E23EE0" w:rsidRDefault="00E23EE0" w:rsidP="00E23EE0">
            <w:pPr>
              <w:jc w:val="right"/>
              <w:rPr>
                <w:color w:val="000000"/>
                <w:sz w:val="22"/>
                <w:szCs w:val="22"/>
              </w:rPr>
            </w:pPr>
            <w:r>
              <w:rPr>
                <w:color w:val="000000"/>
                <w:sz w:val="22"/>
                <w:szCs w:val="22"/>
              </w:rPr>
              <w:t> </w:t>
            </w:r>
          </w:p>
        </w:tc>
        <w:tc>
          <w:tcPr>
            <w:tcW w:w="991" w:type="dxa"/>
            <w:tcBorders>
              <w:top w:val="nil"/>
              <w:left w:val="nil"/>
              <w:bottom w:val="single" w:sz="4" w:space="0" w:color="auto"/>
              <w:right w:val="single" w:sz="4" w:space="0" w:color="auto"/>
            </w:tcBorders>
            <w:shd w:val="clear" w:color="auto" w:fill="auto"/>
            <w:noWrap/>
            <w:vAlign w:val="center"/>
          </w:tcPr>
          <w:p w14:paraId="403C33BA" w14:textId="77777777" w:rsidR="00E23EE0" w:rsidRDefault="00E23EE0" w:rsidP="00E23EE0">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60993265" w14:textId="77777777" w:rsidR="00E23EE0" w:rsidRDefault="00E23EE0" w:rsidP="00E23EE0">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vAlign w:val="center"/>
          </w:tcPr>
          <w:p w14:paraId="702F45FF" w14:textId="77777777" w:rsidR="00E23EE0" w:rsidRDefault="00E23EE0" w:rsidP="00E23EE0">
            <w:pPr>
              <w:jc w:val="right"/>
              <w:rPr>
                <w:color w:val="000000"/>
                <w:sz w:val="22"/>
                <w:szCs w:val="22"/>
              </w:rPr>
            </w:pPr>
            <w:r>
              <w:rPr>
                <w:color w:val="000000"/>
                <w:sz w:val="22"/>
                <w:szCs w:val="22"/>
              </w:rPr>
              <w:t> </w:t>
            </w:r>
          </w:p>
        </w:tc>
        <w:tc>
          <w:tcPr>
            <w:tcW w:w="852" w:type="dxa"/>
            <w:tcBorders>
              <w:top w:val="nil"/>
              <w:left w:val="nil"/>
              <w:bottom w:val="single" w:sz="4" w:space="0" w:color="auto"/>
              <w:right w:val="single" w:sz="4" w:space="0" w:color="auto"/>
            </w:tcBorders>
            <w:shd w:val="clear" w:color="auto" w:fill="auto"/>
            <w:vAlign w:val="center"/>
          </w:tcPr>
          <w:p w14:paraId="609D4AC2" w14:textId="77777777" w:rsidR="00E23EE0" w:rsidRDefault="00E23EE0" w:rsidP="00E23EE0">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vAlign w:val="center"/>
          </w:tcPr>
          <w:p w14:paraId="0D49EFE3" w14:textId="77777777" w:rsidR="00E23EE0" w:rsidRDefault="00E23EE0" w:rsidP="00E23EE0">
            <w:pPr>
              <w:jc w:val="right"/>
              <w:rPr>
                <w:color w:val="000000"/>
                <w:sz w:val="22"/>
                <w:szCs w:val="22"/>
              </w:rPr>
            </w:pPr>
            <w:r>
              <w:rPr>
                <w:color w:val="000000"/>
                <w:sz w:val="22"/>
                <w:szCs w:val="22"/>
              </w:rPr>
              <w:t> </w:t>
            </w:r>
          </w:p>
        </w:tc>
        <w:tc>
          <w:tcPr>
            <w:tcW w:w="852" w:type="dxa"/>
            <w:tcBorders>
              <w:top w:val="nil"/>
              <w:left w:val="nil"/>
              <w:bottom w:val="single" w:sz="4" w:space="0" w:color="auto"/>
              <w:right w:val="single" w:sz="4" w:space="0" w:color="auto"/>
            </w:tcBorders>
            <w:shd w:val="clear" w:color="auto" w:fill="auto"/>
            <w:vAlign w:val="center"/>
          </w:tcPr>
          <w:p w14:paraId="68849128" w14:textId="77777777" w:rsidR="00E23EE0" w:rsidRDefault="00E23EE0" w:rsidP="00E23EE0">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vAlign w:val="center"/>
          </w:tcPr>
          <w:p w14:paraId="40C1A67D" w14:textId="77777777" w:rsidR="00E23EE0" w:rsidRDefault="00E23EE0" w:rsidP="00E23EE0">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601CE605" w14:textId="77777777" w:rsidR="00E23EE0" w:rsidRDefault="00E23EE0" w:rsidP="00E23EE0">
            <w:pPr>
              <w:jc w:val="right"/>
              <w:rPr>
                <w:color w:val="000000"/>
                <w:sz w:val="22"/>
                <w:szCs w:val="22"/>
              </w:rPr>
            </w:pPr>
            <w:r>
              <w:rPr>
                <w:color w:val="000000"/>
                <w:sz w:val="22"/>
                <w:szCs w:val="22"/>
              </w:rPr>
              <w:t> </w:t>
            </w:r>
          </w:p>
        </w:tc>
        <w:tc>
          <w:tcPr>
            <w:tcW w:w="877" w:type="dxa"/>
            <w:tcBorders>
              <w:top w:val="nil"/>
              <w:left w:val="nil"/>
              <w:bottom w:val="single" w:sz="4" w:space="0" w:color="auto"/>
              <w:right w:val="single" w:sz="4" w:space="0" w:color="auto"/>
            </w:tcBorders>
            <w:shd w:val="clear" w:color="auto" w:fill="auto"/>
            <w:vAlign w:val="center"/>
          </w:tcPr>
          <w:p w14:paraId="4FB13B23" w14:textId="77777777" w:rsidR="00E23EE0" w:rsidRDefault="00E23EE0" w:rsidP="00E23EE0">
            <w:pPr>
              <w:jc w:val="right"/>
              <w:rPr>
                <w:color w:val="000000"/>
                <w:sz w:val="22"/>
                <w:szCs w:val="22"/>
              </w:rPr>
            </w:pPr>
            <w:r>
              <w:rPr>
                <w:color w:val="000000"/>
                <w:sz w:val="22"/>
                <w:szCs w:val="22"/>
              </w:rPr>
              <w:t> </w:t>
            </w:r>
          </w:p>
        </w:tc>
        <w:tc>
          <w:tcPr>
            <w:tcW w:w="711" w:type="dxa"/>
            <w:tcBorders>
              <w:top w:val="nil"/>
              <w:left w:val="nil"/>
              <w:bottom w:val="single" w:sz="4" w:space="0" w:color="auto"/>
              <w:right w:val="single" w:sz="4" w:space="0" w:color="auto"/>
            </w:tcBorders>
            <w:shd w:val="clear" w:color="auto" w:fill="auto"/>
            <w:vAlign w:val="center"/>
          </w:tcPr>
          <w:p w14:paraId="5D368814" w14:textId="77777777" w:rsidR="00E23EE0" w:rsidRDefault="00E23EE0" w:rsidP="00E23EE0">
            <w:pPr>
              <w:jc w:val="right"/>
              <w:rPr>
                <w:color w:val="000000"/>
                <w:sz w:val="22"/>
                <w:szCs w:val="22"/>
              </w:rPr>
            </w:pPr>
            <w:r>
              <w:rPr>
                <w:color w:val="000000"/>
                <w:sz w:val="22"/>
                <w:szCs w:val="22"/>
              </w:rPr>
              <w:t>0,50</w:t>
            </w:r>
          </w:p>
        </w:tc>
        <w:tc>
          <w:tcPr>
            <w:tcW w:w="877" w:type="dxa"/>
            <w:tcBorders>
              <w:top w:val="nil"/>
              <w:left w:val="nil"/>
              <w:bottom w:val="single" w:sz="4" w:space="0" w:color="auto"/>
              <w:right w:val="single" w:sz="4" w:space="0" w:color="auto"/>
            </w:tcBorders>
            <w:shd w:val="clear" w:color="auto" w:fill="auto"/>
            <w:vAlign w:val="center"/>
          </w:tcPr>
          <w:p w14:paraId="100F435B" w14:textId="77777777" w:rsidR="00E23EE0" w:rsidRDefault="00E23EE0" w:rsidP="00E23EE0">
            <w:pPr>
              <w:jc w:val="right"/>
              <w:rPr>
                <w:color w:val="000000"/>
                <w:sz w:val="22"/>
                <w:szCs w:val="22"/>
              </w:rPr>
            </w:pPr>
            <w:r>
              <w:rPr>
                <w:color w:val="000000"/>
                <w:sz w:val="22"/>
                <w:szCs w:val="22"/>
              </w:rPr>
              <w:t>0,50</w:t>
            </w:r>
          </w:p>
        </w:tc>
        <w:tc>
          <w:tcPr>
            <w:tcW w:w="839" w:type="dxa"/>
            <w:tcBorders>
              <w:top w:val="nil"/>
              <w:left w:val="nil"/>
              <w:bottom w:val="single" w:sz="4" w:space="0" w:color="auto"/>
              <w:right w:val="single" w:sz="4" w:space="0" w:color="auto"/>
            </w:tcBorders>
            <w:shd w:val="clear" w:color="auto" w:fill="auto"/>
            <w:vAlign w:val="center"/>
          </w:tcPr>
          <w:p w14:paraId="3497B69A" w14:textId="77777777" w:rsidR="00E23EE0" w:rsidRDefault="00E23EE0" w:rsidP="00E23EE0">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tcPr>
          <w:p w14:paraId="3B4502CB" w14:textId="77777777" w:rsidR="00E23EE0" w:rsidRDefault="00E23EE0" w:rsidP="00E23EE0">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tcPr>
          <w:p w14:paraId="6188FF35" w14:textId="77777777" w:rsidR="00E23EE0" w:rsidRDefault="00E23EE0" w:rsidP="00E23EE0">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vAlign w:val="center"/>
          </w:tcPr>
          <w:p w14:paraId="5FB38FCF" w14:textId="77777777" w:rsidR="00E23EE0" w:rsidRDefault="00E23EE0" w:rsidP="00E23EE0">
            <w:pPr>
              <w:jc w:val="right"/>
              <w:rPr>
                <w:color w:val="000000"/>
                <w:sz w:val="22"/>
                <w:szCs w:val="22"/>
              </w:rPr>
            </w:pPr>
            <w:r>
              <w:rPr>
                <w:color w:val="000000"/>
                <w:sz w:val="22"/>
                <w:szCs w:val="22"/>
              </w:rPr>
              <w:t> </w:t>
            </w:r>
          </w:p>
        </w:tc>
      </w:tr>
      <w:tr w:rsidR="00E23EE0" w:rsidRPr="00F5314A" w14:paraId="15DB4C08" w14:textId="77777777" w:rsidTr="00133BBF">
        <w:trPr>
          <w:trHeight w:val="300"/>
        </w:trPr>
        <w:tc>
          <w:tcPr>
            <w:tcW w:w="1004" w:type="dxa"/>
            <w:tcBorders>
              <w:top w:val="nil"/>
              <w:left w:val="single" w:sz="4" w:space="0" w:color="auto"/>
              <w:bottom w:val="single" w:sz="4" w:space="0" w:color="auto"/>
              <w:right w:val="single" w:sz="4" w:space="0" w:color="auto"/>
            </w:tcBorders>
            <w:shd w:val="clear" w:color="auto" w:fill="auto"/>
            <w:noWrap/>
            <w:vAlign w:val="center"/>
          </w:tcPr>
          <w:p w14:paraId="65ABD884" w14:textId="77777777" w:rsidR="00E23EE0" w:rsidRPr="00B261A6" w:rsidRDefault="00E23EE0" w:rsidP="00E23EE0">
            <w:pPr>
              <w:jc w:val="left"/>
              <w:rPr>
                <w:color w:val="000000"/>
                <w:sz w:val="22"/>
                <w:szCs w:val="22"/>
                <w:lang w:val="sr-Cyrl-RS"/>
              </w:rPr>
            </w:pPr>
            <w:r>
              <w:rPr>
                <w:color w:val="000000"/>
                <w:sz w:val="22"/>
                <w:szCs w:val="22"/>
                <w:lang w:val="sr-Cyrl-RS"/>
              </w:rPr>
              <w:t>1210</w:t>
            </w:r>
          </w:p>
        </w:tc>
        <w:tc>
          <w:tcPr>
            <w:tcW w:w="826" w:type="dxa"/>
            <w:tcBorders>
              <w:top w:val="nil"/>
              <w:left w:val="nil"/>
              <w:bottom w:val="single" w:sz="4" w:space="0" w:color="auto"/>
              <w:right w:val="single" w:sz="4" w:space="0" w:color="auto"/>
            </w:tcBorders>
            <w:shd w:val="clear" w:color="auto" w:fill="auto"/>
            <w:noWrap/>
            <w:vAlign w:val="center"/>
          </w:tcPr>
          <w:p w14:paraId="0C9E1D51" w14:textId="77777777" w:rsidR="00E23EE0" w:rsidRDefault="00E23EE0" w:rsidP="00E23EE0">
            <w:pPr>
              <w:jc w:val="right"/>
              <w:rPr>
                <w:color w:val="000000"/>
                <w:sz w:val="22"/>
                <w:szCs w:val="22"/>
              </w:rPr>
            </w:pPr>
            <w:r>
              <w:rPr>
                <w:color w:val="000000"/>
                <w:sz w:val="22"/>
                <w:szCs w:val="22"/>
              </w:rPr>
              <w:t>1,64</w:t>
            </w:r>
          </w:p>
        </w:tc>
        <w:tc>
          <w:tcPr>
            <w:tcW w:w="883" w:type="dxa"/>
            <w:tcBorders>
              <w:top w:val="nil"/>
              <w:left w:val="nil"/>
              <w:bottom w:val="single" w:sz="4" w:space="0" w:color="auto"/>
              <w:right w:val="single" w:sz="4" w:space="0" w:color="auto"/>
            </w:tcBorders>
            <w:shd w:val="clear" w:color="auto" w:fill="auto"/>
            <w:noWrap/>
            <w:vAlign w:val="center"/>
          </w:tcPr>
          <w:p w14:paraId="28D76C57" w14:textId="77777777" w:rsidR="00E23EE0" w:rsidRDefault="00E23EE0" w:rsidP="00E23EE0">
            <w:pPr>
              <w:jc w:val="right"/>
              <w:rPr>
                <w:color w:val="000000"/>
                <w:sz w:val="22"/>
                <w:szCs w:val="22"/>
              </w:rPr>
            </w:pPr>
            <w:r>
              <w:rPr>
                <w:color w:val="000000"/>
                <w:sz w:val="22"/>
                <w:szCs w:val="22"/>
              </w:rPr>
              <w:t>3,28</w:t>
            </w:r>
          </w:p>
        </w:tc>
        <w:tc>
          <w:tcPr>
            <w:tcW w:w="826" w:type="dxa"/>
            <w:tcBorders>
              <w:top w:val="nil"/>
              <w:left w:val="nil"/>
              <w:bottom w:val="single" w:sz="4" w:space="0" w:color="auto"/>
              <w:right w:val="single" w:sz="4" w:space="0" w:color="auto"/>
            </w:tcBorders>
            <w:shd w:val="clear" w:color="auto" w:fill="auto"/>
            <w:noWrap/>
            <w:vAlign w:val="center"/>
          </w:tcPr>
          <w:p w14:paraId="6B641D1F" w14:textId="77777777" w:rsidR="00E23EE0" w:rsidRDefault="00E23EE0" w:rsidP="00E23EE0">
            <w:pPr>
              <w:jc w:val="right"/>
              <w:rPr>
                <w:color w:val="000000"/>
                <w:sz w:val="22"/>
                <w:szCs w:val="22"/>
              </w:rPr>
            </w:pPr>
            <w:r>
              <w:rPr>
                <w:color w:val="000000"/>
                <w:sz w:val="22"/>
                <w:szCs w:val="22"/>
              </w:rPr>
              <w:t>1,64</w:t>
            </w:r>
          </w:p>
        </w:tc>
        <w:tc>
          <w:tcPr>
            <w:tcW w:w="991" w:type="dxa"/>
            <w:tcBorders>
              <w:top w:val="nil"/>
              <w:left w:val="nil"/>
              <w:bottom w:val="single" w:sz="4" w:space="0" w:color="auto"/>
              <w:right w:val="single" w:sz="4" w:space="0" w:color="auto"/>
            </w:tcBorders>
            <w:shd w:val="clear" w:color="auto" w:fill="auto"/>
            <w:noWrap/>
            <w:vAlign w:val="center"/>
          </w:tcPr>
          <w:p w14:paraId="7ABE0E17" w14:textId="77777777" w:rsidR="00E23EE0" w:rsidRDefault="00E23EE0" w:rsidP="00E23EE0">
            <w:pPr>
              <w:jc w:val="right"/>
              <w:rPr>
                <w:color w:val="000000"/>
                <w:sz w:val="22"/>
                <w:szCs w:val="22"/>
              </w:rPr>
            </w:pPr>
            <w:r>
              <w:rPr>
                <w:color w:val="000000"/>
                <w:sz w:val="22"/>
                <w:szCs w:val="22"/>
              </w:rPr>
              <w:t>3,28</w:t>
            </w:r>
          </w:p>
        </w:tc>
        <w:tc>
          <w:tcPr>
            <w:tcW w:w="821" w:type="dxa"/>
            <w:tcBorders>
              <w:top w:val="nil"/>
              <w:left w:val="nil"/>
              <w:bottom w:val="single" w:sz="4" w:space="0" w:color="auto"/>
              <w:right w:val="single" w:sz="4" w:space="0" w:color="auto"/>
            </w:tcBorders>
            <w:shd w:val="clear" w:color="auto" w:fill="auto"/>
            <w:vAlign w:val="center"/>
          </w:tcPr>
          <w:p w14:paraId="682F94D8" w14:textId="77777777" w:rsidR="00E23EE0" w:rsidRDefault="00E23EE0" w:rsidP="00E23EE0">
            <w:pPr>
              <w:jc w:val="right"/>
              <w:rPr>
                <w:color w:val="000000"/>
                <w:sz w:val="22"/>
                <w:szCs w:val="22"/>
              </w:rPr>
            </w:pPr>
            <w:r>
              <w:rPr>
                <w:color w:val="000000"/>
                <w:sz w:val="22"/>
                <w:szCs w:val="22"/>
              </w:rPr>
              <w:t>1,64</w:t>
            </w:r>
          </w:p>
        </w:tc>
        <w:tc>
          <w:tcPr>
            <w:tcW w:w="986" w:type="dxa"/>
            <w:tcBorders>
              <w:top w:val="nil"/>
              <w:left w:val="nil"/>
              <w:bottom w:val="single" w:sz="4" w:space="0" w:color="auto"/>
              <w:right w:val="single" w:sz="4" w:space="0" w:color="auto"/>
            </w:tcBorders>
            <w:shd w:val="clear" w:color="auto" w:fill="auto"/>
            <w:vAlign w:val="center"/>
          </w:tcPr>
          <w:p w14:paraId="046E127E" w14:textId="77777777" w:rsidR="00E23EE0" w:rsidRDefault="00E23EE0" w:rsidP="00E23EE0">
            <w:pPr>
              <w:jc w:val="right"/>
              <w:rPr>
                <w:color w:val="000000"/>
                <w:sz w:val="22"/>
                <w:szCs w:val="22"/>
              </w:rPr>
            </w:pPr>
            <w:r>
              <w:rPr>
                <w:color w:val="000000"/>
                <w:sz w:val="22"/>
                <w:szCs w:val="22"/>
              </w:rPr>
              <w:t>6,56</w:t>
            </w:r>
          </w:p>
        </w:tc>
        <w:tc>
          <w:tcPr>
            <w:tcW w:w="852" w:type="dxa"/>
            <w:tcBorders>
              <w:top w:val="nil"/>
              <w:left w:val="nil"/>
              <w:bottom w:val="single" w:sz="4" w:space="0" w:color="auto"/>
              <w:right w:val="single" w:sz="4" w:space="0" w:color="auto"/>
            </w:tcBorders>
            <w:shd w:val="clear" w:color="auto" w:fill="auto"/>
            <w:vAlign w:val="center"/>
          </w:tcPr>
          <w:p w14:paraId="0DC80E18" w14:textId="77777777" w:rsidR="00E23EE0" w:rsidRDefault="00E23EE0" w:rsidP="00E23EE0">
            <w:pPr>
              <w:jc w:val="right"/>
              <w:rPr>
                <w:color w:val="000000"/>
                <w:sz w:val="22"/>
                <w:szCs w:val="22"/>
              </w:rPr>
            </w:pPr>
            <w:r>
              <w:rPr>
                <w:color w:val="000000"/>
                <w:sz w:val="22"/>
                <w:szCs w:val="22"/>
              </w:rPr>
              <w:t>398,30</w:t>
            </w:r>
          </w:p>
        </w:tc>
        <w:tc>
          <w:tcPr>
            <w:tcW w:w="986" w:type="dxa"/>
            <w:tcBorders>
              <w:top w:val="nil"/>
              <w:left w:val="nil"/>
              <w:bottom w:val="single" w:sz="4" w:space="0" w:color="auto"/>
              <w:right w:val="single" w:sz="4" w:space="0" w:color="auto"/>
            </w:tcBorders>
            <w:shd w:val="clear" w:color="auto" w:fill="auto"/>
            <w:vAlign w:val="center"/>
          </w:tcPr>
          <w:p w14:paraId="4ED16989" w14:textId="77777777" w:rsidR="00E23EE0" w:rsidRDefault="00E23EE0" w:rsidP="00E23EE0">
            <w:pPr>
              <w:jc w:val="right"/>
              <w:rPr>
                <w:color w:val="000000"/>
                <w:sz w:val="22"/>
                <w:szCs w:val="22"/>
              </w:rPr>
            </w:pPr>
            <w:r>
              <w:rPr>
                <w:color w:val="000000"/>
                <w:sz w:val="22"/>
                <w:szCs w:val="22"/>
              </w:rPr>
              <w:t>1.509,00</w:t>
            </w:r>
          </w:p>
        </w:tc>
        <w:tc>
          <w:tcPr>
            <w:tcW w:w="852" w:type="dxa"/>
            <w:tcBorders>
              <w:top w:val="nil"/>
              <w:left w:val="nil"/>
              <w:bottom w:val="single" w:sz="4" w:space="0" w:color="auto"/>
              <w:right w:val="single" w:sz="4" w:space="0" w:color="auto"/>
            </w:tcBorders>
            <w:shd w:val="clear" w:color="auto" w:fill="auto"/>
            <w:vAlign w:val="center"/>
          </w:tcPr>
          <w:p w14:paraId="52CA9D29" w14:textId="77777777" w:rsidR="00E23EE0" w:rsidRDefault="00E23EE0" w:rsidP="00E23EE0">
            <w:pPr>
              <w:jc w:val="right"/>
              <w:rPr>
                <w:color w:val="000000"/>
                <w:sz w:val="22"/>
                <w:szCs w:val="22"/>
              </w:rPr>
            </w:pPr>
            <w:r>
              <w:rPr>
                <w:color w:val="000000"/>
                <w:sz w:val="22"/>
                <w:szCs w:val="22"/>
              </w:rPr>
              <w:t>581,66</w:t>
            </w:r>
          </w:p>
        </w:tc>
        <w:tc>
          <w:tcPr>
            <w:tcW w:w="986" w:type="dxa"/>
            <w:tcBorders>
              <w:top w:val="nil"/>
              <w:left w:val="nil"/>
              <w:bottom w:val="single" w:sz="4" w:space="0" w:color="auto"/>
              <w:right w:val="single" w:sz="4" w:space="0" w:color="auto"/>
            </w:tcBorders>
            <w:shd w:val="clear" w:color="auto" w:fill="auto"/>
            <w:vAlign w:val="center"/>
          </w:tcPr>
          <w:p w14:paraId="41FC196B" w14:textId="77777777" w:rsidR="00E23EE0" w:rsidRDefault="00E23EE0" w:rsidP="00E23EE0">
            <w:pPr>
              <w:jc w:val="right"/>
              <w:rPr>
                <w:color w:val="000000"/>
                <w:sz w:val="22"/>
                <w:szCs w:val="22"/>
              </w:rPr>
            </w:pPr>
            <w:r>
              <w:rPr>
                <w:color w:val="000000"/>
                <w:sz w:val="22"/>
                <w:szCs w:val="22"/>
              </w:rPr>
              <w:t>1.062,54</w:t>
            </w:r>
          </w:p>
        </w:tc>
        <w:tc>
          <w:tcPr>
            <w:tcW w:w="821" w:type="dxa"/>
            <w:tcBorders>
              <w:top w:val="nil"/>
              <w:left w:val="nil"/>
              <w:bottom w:val="single" w:sz="4" w:space="0" w:color="auto"/>
              <w:right w:val="single" w:sz="4" w:space="0" w:color="auto"/>
            </w:tcBorders>
            <w:shd w:val="clear" w:color="auto" w:fill="auto"/>
            <w:vAlign w:val="center"/>
          </w:tcPr>
          <w:p w14:paraId="7F67EA72" w14:textId="77777777" w:rsidR="00E23EE0" w:rsidRDefault="00E23EE0" w:rsidP="00E23EE0">
            <w:pPr>
              <w:jc w:val="right"/>
              <w:rPr>
                <w:color w:val="000000"/>
                <w:sz w:val="22"/>
                <w:szCs w:val="22"/>
              </w:rPr>
            </w:pPr>
            <w:r>
              <w:rPr>
                <w:color w:val="000000"/>
                <w:sz w:val="22"/>
                <w:szCs w:val="22"/>
              </w:rPr>
              <w:t>368,58</w:t>
            </w:r>
          </w:p>
        </w:tc>
        <w:tc>
          <w:tcPr>
            <w:tcW w:w="877" w:type="dxa"/>
            <w:tcBorders>
              <w:top w:val="nil"/>
              <w:left w:val="nil"/>
              <w:bottom w:val="single" w:sz="4" w:space="0" w:color="auto"/>
              <w:right w:val="single" w:sz="4" w:space="0" w:color="auto"/>
            </w:tcBorders>
            <w:shd w:val="clear" w:color="auto" w:fill="auto"/>
            <w:vAlign w:val="center"/>
          </w:tcPr>
          <w:p w14:paraId="509A09AE" w14:textId="77777777" w:rsidR="00E23EE0" w:rsidRDefault="00E23EE0" w:rsidP="00E23EE0">
            <w:pPr>
              <w:jc w:val="right"/>
              <w:rPr>
                <w:color w:val="000000"/>
                <w:sz w:val="22"/>
                <w:szCs w:val="22"/>
              </w:rPr>
            </w:pPr>
            <w:r>
              <w:rPr>
                <w:color w:val="000000"/>
                <w:sz w:val="22"/>
                <w:szCs w:val="22"/>
              </w:rPr>
              <w:t>368,58</w:t>
            </w:r>
          </w:p>
        </w:tc>
        <w:tc>
          <w:tcPr>
            <w:tcW w:w="711" w:type="dxa"/>
            <w:tcBorders>
              <w:top w:val="nil"/>
              <w:left w:val="nil"/>
              <w:bottom w:val="single" w:sz="4" w:space="0" w:color="auto"/>
              <w:right w:val="single" w:sz="4" w:space="0" w:color="auto"/>
            </w:tcBorders>
            <w:shd w:val="clear" w:color="auto" w:fill="auto"/>
            <w:vAlign w:val="center"/>
          </w:tcPr>
          <w:p w14:paraId="40723233" w14:textId="77777777" w:rsidR="00E23EE0" w:rsidRDefault="00E23EE0" w:rsidP="00E23EE0">
            <w:pPr>
              <w:jc w:val="right"/>
              <w:rPr>
                <w:color w:val="000000"/>
                <w:sz w:val="22"/>
                <w:szCs w:val="22"/>
              </w:rPr>
            </w:pPr>
            <w:r>
              <w:rPr>
                <w:color w:val="000000"/>
                <w:sz w:val="22"/>
                <w:szCs w:val="22"/>
              </w:rPr>
              <w:t> </w:t>
            </w:r>
          </w:p>
        </w:tc>
        <w:tc>
          <w:tcPr>
            <w:tcW w:w="877" w:type="dxa"/>
            <w:tcBorders>
              <w:top w:val="nil"/>
              <w:left w:val="nil"/>
              <w:bottom w:val="single" w:sz="4" w:space="0" w:color="auto"/>
              <w:right w:val="single" w:sz="4" w:space="0" w:color="auto"/>
            </w:tcBorders>
            <w:shd w:val="clear" w:color="auto" w:fill="auto"/>
            <w:vAlign w:val="center"/>
          </w:tcPr>
          <w:p w14:paraId="77FCAE22" w14:textId="77777777" w:rsidR="00E23EE0" w:rsidRDefault="00E23EE0" w:rsidP="00E23EE0">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tcPr>
          <w:p w14:paraId="33B145DD" w14:textId="77777777" w:rsidR="00E23EE0" w:rsidRDefault="00E23EE0" w:rsidP="00E23EE0">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tcPr>
          <w:p w14:paraId="32D1FE56" w14:textId="77777777" w:rsidR="00E23EE0" w:rsidRDefault="00E23EE0" w:rsidP="00E23EE0">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tcPr>
          <w:p w14:paraId="3D16F4EC" w14:textId="77777777" w:rsidR="00E23EE0" w:rsidRDefault="00E23EE0" w:rsidP="00E23EE0">
            <w:pPr>
              <w:jc w:val="right"/>
              <w:rPr>
                <w:color w:val="000000"/>
                <w:sz w:val="22"/>
                <w:szCs w:val="22"/>
              </w:rPr>
            </w:pPr>
            <w:r>
              <w:rPr>
                <w:color w:val="000000"/>
                <w:sz w:val="22"/>
                <w:szCs w:val="22"/>
              </w:rPr>
              <w:t>490,12</w:t>
            </w:r>
          </w:p>
        </w:tc>
        <w:tc>
          <w:tcPr>
            <w:tcW w:w="986" w:type="dxa"/>
            <w:tcBorders>
              <w:top w:val="nil"/>
              <w:left w:val="nil"/>
              <w:bottom w:val="single" w:sz="4" w:space="0" w:color="auto"/>
              <w:right w:val="single" w:sz="4" w:space="0" w:color="auto"/>
            </w:tcBorders>
            <w:shd w:val="clear" w:color="auto" w:fill="auto"/>
            <w:vAlign w:val="center"/>
          </w:tcPr>
          <w:p w14:paraId="34BEC6BF" w14:textId="77777777" w:rsidR="00E23EE0" w:rsidRDefault="00E23EE0" w:rsidP="00E23EE0">
            <w:pPr>
              <w:jc w:val="right"/>
              <w:rPr>
                <w:color w:val="000000"/>
                <w:sz w:val="22"/>
                <w:szCs w:val="22"/>
              </w:rPr>
            </w:pPr>
            <w:r>
              <w:rPr>
                <w:color w:val="000000"/>
                <w:sz w:val="22"/>
                <w:szCs w:val="22"/>
              </w:rPr>
              <w:t>857,86</w:t>
            </w:r>
          </w:p>
        </w:tc>
      </w:tr>
      <w:tr w:rsidR="00E23EE0" w:rsidRPr="00F5314A" w14:paraId="2D5A22A3" w14:textId="77777777" w:rsidTr="00133BBF">
        <w:trPr>
          <w:trHeight w:val="300"/>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19007CB1" w14:textId="77777777" w:rsidR="00E23EE0" w:rsidRPr="00B261A6" w:rsidRDefault="00E23EE0" w:rsidP="00E23EE0">
            <w:pPr>
              <w:jc w:val="left"/>
              <w:rPr>
                <w:color w:val="000000"/>
                <w:sz w:val="22"/>
                <w:szCs w:val="22"/>
                <w:lang w:val="sr-Cyrl-RS"/>
              </w:rPr>
            </w:pPr>
            <w:r>
              <w:rPr>
                <w:color w:val="000000"/>
                <w:sz w:val="22"/>
                <w:szCs w:val="22"/>
                <w:lang w:val="sr-Cyrl-RS"/>
              </w:rPr>
              <w:t>2310</w:t>
            </w:r>
          </w:p>
        </w:tc>
        <w:tc>
          <w:tcPr>
            <w:tcW w:w="826" w:type="dxa"/>
            <w:tcBorders>
              <w:top w:val="nil"/>
              <w:left w:val="nil"/>
              <w:bottom w:val="single" w:sz="4" w:space="0" w:color="auto"/>
              <w:right w:val="single" w:sz="4" w:space="0" w:color="auto"/>
            </w:tcBorders>
            <w:shd w:val="clear" w:color="auto" w:fill="auto"/>
            <w:noWrap/>
            <w:vAlign w:val="center"/>
            <w:hideMark/>
          </w:tcPr>
          <w:p w14:paraId="42BC451A" w14:textId="77777777" w:rsidR="00E23EE0" w:rsidRDefault="00E23EE0" w:rsidP="00E23EE0">
            <w:pPr>
              <w:jc w:val="right"/>
              <w:rPr>
                <w:color w:val="000000"/>
                <w:sz w:val="22"/>
                <w:szCs w:val="22"/>
              </w:rPr>
            </w:pPr>
            <w:r>
              <w:rPr>
                <w:color w:val="000000"/>
                <w:sz w:val="22"/>
                <w:szCs w:val="22"/>
              </w:rPr>
              <w:t>0,94</w:t>
            </w:r>
          </w:p>
        </w:tc>
        <w:tc>
          <w:tcPr>
            <w:tcW w:w="883" w:type="dxa"/>
            <w:tcBorders>
              <w:top w:val="nil"/>
              <w:left w:val="nil"/>
              <w:bottom w:val="single" w:sz="4" w:space="0" w:color="auto"/>
              <w:right w:val="single" w:sz="4" w:space="0" w:color="auto"/>
            </w:tcBorders>
            <w:shd w:val="clear" w:color="auto" w:fill="auto"/>
            <w:noWrap/>
            <w:vAlign w:val="center"/>
            <w:hideMark/>
          </w:tcPr>
          <w:p w14:paraId="4BB3D621" w14:textId="77777777" w:rsidR="00E23EE0" w:rsidRDefault="00E23EE0" w:rsidP="00E23EE0">
            <w:pPr>
              <w:jc w:val="right"/>
              <w:rPr>
                <w:color w:val="000000"/>
                <w:sz w:val="22"/>
                <w:szCs w:val="22"/>
              </w:rPr>
            </w:pPr>
            <w:r>
              <w:rPr>
                <w:color w:val="000000"/>
                <w:sz w:val="22"/>
                <w:szCs w:val="22"/>
              </w:rPr>
              <w:t>1,88</w:t>
            </w:r>
          </w:p>
        </w:tc>
        <w:tc>
          <w:tcPr>
            <w:tcW w:w="826" w:type="dxa"/>
            <w:tcBorders>
              <w:top w:val="nil"/>
              <w:left w:val="nil"/>
              <w:bottom w:val="single" w:sz="4" w:space="0" w:color="auto"/>
              <w:right w:val="single" w:sz="4" w:space="0" w:color="auto"/>
            </w:tcBorders>
            <w:shd w:val="clear" w:color="auto" w:fill="auto"/>
            <w:noWrap/>
            <w:vAlign w:val="center"/>
            <w:hideMark/>
          </w:tcPr>
          <w:p w14:paraId="4D2A881A" w14:textId="77777777" w:rsidR="00E23EE0" w:rsidRDefault="00E23EE0" w:rsidP="00E23EE0">
            <w:pPr>
              <w:jc w:val="right"/>
              <w:rPr>
                <w:color w:val="000000"/>
                <w:sz w:val="22"/>
                <w:szCs w:val="22"/>
              </w:rPr>
            </w:pPr>
            <w:r>
              <w:rPr>
                <w:color w:val="000000"/>
                <w:sz w:val="22"/>
                <w:szCs w:val="22"/>
              </w:rPr>
              <w:t>0,94</w:t>
            </w:r>
          </w:p>
        </w:tc>
        <w:tc>
          <w:tcPr>
            <w:tcW w:w="991" w:type="dxa"/>
            <w:tcBorders>
              <w:top w:val="nil"/>
              <w:left w:val="nil"/>
              <w:bottom w:val="single" w:sz="4" w:space="0" w:color="auto"/>
              <w:right w:val="single" w:sz="4" w:space="0" w:color="auto"/>
            </w:tcBorders>
            <w:shd w:val="clear" w:color="auto" w:fill="auto"/>
            <w:noWrap/>
            <w:vAlign w:val="center"/>
            <w:hideMark/>
          </w:tcPr>
          <w:p w14:paraId="73B43EA9" w14:textId="77777777" w:rsidR="00E23EE0" w:rsidRDefault="00E23EE0" w:rsidP="00E23EE0">
            <w:pPr>
              <w:jc w:val="right"/>
              <w:rPr>
                <w:color w:val="000000"/>
                <w:sz w:val="22"/>
                <w:szCs w:val="22"/>
              </w:rPr>
            </w:pPr>
            <w:r>
              <w:rPr>
                <w:color w:val="000000"/>
                <w:sz w:val="22"/>
                <w:szCs w:val="22"/>
              </w:rPr>
              <w:t>1,88</w:t>
            </w:r>
          </w:p>
        </w:tc>
        <w:tc>
          <w:tcPr>
            <w:tcW w:w="821" w:type="dxa"/>
            <w:tcBorders>
              <w:top w:val="nil"/>
              <w:left w:val="nil"/>
              <w:bottom w:val="single" w:sz="4" w:space="0" w:color="auto"/>
              <w:right w:val="single" w:sz="4" w:space="0" w:color="auto"/>
            </w:tcBorders>
            <w:shd w:val="clear" w:color="auto" w:fill="auto"/>
            <w:vAlign w:val="center"/>
            <w:hideMark/>
          </w:tcPr>
          <w:p w14:paraId="64D4C4D7" w14:textId="77777777" w:rsidR="00E23EE0" w:rsidRDefault="00E23EE0" w:rsidP="00E23EE0">
            <w:pPr>
              <w:jc w:val="right"/>
              <w:rPr>
                <w:color w:val="000000"/>
                <w:sz w:val="22"/>
                <w:szCs w:val="22"/>
              </w:rPr>
            </w:pPr>
            <w:r>
              <w:rPr>
                <w:color w:val="000000"/>
                <w:sz w:val="22"/>
                <w:szCs w:val="22"/>
              </w:rPr>
              <w:t>0,94</w:t>
            </w:r>
          </w:p>
        </w:tc>
        <w:tc>
          <w:tcPr>
            <w:tcW w:w="986" w:type="dxa"/>
            <w:tcBorders>
              <w:top w:val="nil"/>
              <w:left w:val="nil"/>
              <w:bottom w:val="single" w:sz="4" w:space="0" w:color="auto"/>
              <w:right w:val="single" w:sz="4" w:space="0" w:color="auto"/>
            </w:tcBorders>
            <w:shd w:val="clear" w:color="auto" w:fill="auto"/>
            <w:vAlign w:val="center"/>
            <w:hideMark/>
          </w:tcPr>
          <w:p w14:paraId="5190583A" w14:textId="77777777" w:rsidR="00E23EE0" w:rsidRDefault="00E23EE0" w:rsidP="00E23EE0">
            <w:pPr>
              <w:jc w:val="right"/>
              <w:rPr>
                <w:color w:val="000000"/>
                <w:sz w:val="22"/>
                <w:szCs w:val="22"/>
              </w:rPr>
            </w:pPr>
            <w:r>
              <w:rPr>
                <w:color w:val="000000"/>
                <w:sz w:val="22"/>
                <w:szCs w:val="22"/>
              </w:rPr>
              <w:t>3,76</w:t>
            </w:r>
          </w:p>
        </w:tc>
        <w:tc>
          <w:tcPr>
            <w:tcW w:w="852" w:type="dxa"/>
            <w:tcBorders>
              <w:top w:val="nil"/>
              <w:left w:val="nil"/>
              <w:bottom w:val="single" w:sz="4" w:space="0" w:color="auto"/>
              <w:right w:val="single" w:sz="4" w:space="0" w:color="auto"/>
            </w:tcBorders>
            <w:shd w:val="clear" w:color="auto" w:fill="auto"/>
            <w:vAlign w:val="center"/>
            <w:hideMark/>
          </w:tcPr>
          <w:p w14:paraId="29958708" w14:textId="77777777" w:rsidR="00E23EE0" w:rsidRDefault="00E23EE0" w:rsidP="00E23EE0">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vAlign w:val="center"/>
            <w:hideMark/>
          </w:tcPr>
          <w:p w14:paraId="686A0F34" w14:textId="77777777" w:rsidR="00E23EE0" w:rsidRDefault="00E23EE0" w:rsidP="00E23EE0">
            <w:pPr>
              <w:jc w:val="right"/>
              <w:rPr>
                <w:color w:val="000000"/>
                <w:sz w:val="22"/>
                <w:szCs w:val="22"/>
              </w:rPr>
            </w:pPr>
            <w:r>
              <w:rPr>
                <w:color w:val="000000"/>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47D61ACD" w14:textId="77777777" w:rsidR="00E23EE0" w:rsidRDefault="00E23EE0" w:rsidP="00E23EE0">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vAlign w:val="center"/>
            <w:hideMark/>
          </w:tcPr>
          <w:p w14:paraId="7BCF0D4D" w14:textId="77777777" w:rsidR="00E23EE0" w:rsidRDefault="00E23EE0" w:rsidP="00E23EE0">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14:paraId="513E3337" w14:textId="77777777" w:rsidR="00E23EE0" w:rsidRDefault="00E23EE0" w:rsidP="00E23EE0">
            <w:pPr>
              <w:jc w:val="right"/>
              <w:rPr>
                <w:color w:val="000000"/>
                <w:sz w:val="22"/>
                <w:szCs w:val="22"/>
              </w:rPr>
            </w:pPr>
            <w:r>
              <w:rPr>
                <w:color w:val="000000"/>
                <w:sz w:val="22"/>
                <w:szCs w:val="22"/>
              </w:rPr>
              <w:t> </w:t>
            </w:r>
          </w:p>
        </w:tc>
        <w:tc>
          <w:tcPr>
            <w:tcW w:w="877" w:type="dxa"/>
            <w:tcBorders>
              <w:top w:val="nil"/>
              <w:left w:val="nil"/>
              <w:bottom w:val="single" w:sz="4" w:space="0" w:color="auto"/>
              <w:right w:val="single" w:sz="4" w:space="0" w:color="auto"/>
            </w:tcBorders>
            <w:shd w:val="clear" w:color="auto" w:fill="auto"/>
            <w:vAlign w:val="center"/>
            <w:hideMark/>
          </w:tcPr>
          <w:p w14:paraId="5A3FA2B7" w14:textId="77777777" w:rsidR="00E23EE0" w:rsidRDefault="00E23EE0" w:rsidP="00E23EE0">
            <w:pPr>
              <w:jc w:val="right"/>
              <w:rPr>
                <w:color w:val="000000"/>
                <w:sz w:val="22"/>
                <w:szCs w:val="22"/>
              </w:rPr>
            </w:pPr>
            <w:r>
              <w:rPr>
                <w:color w:val="000000"/>
                <w:sz w:val="22"/>
                <w:szCs w:val="22"/>
              </w:rPr>
              <w:t> </w:t>
            </w:r>
          </w:p>
        </w:tc>
        <w:tc>
          <w:tcPr>
            <w:tcW w:w="711" w:type="dxa"/>
            <w:tcBorders>
              <w:top w:val="nil"/>
              <w:left w:val="nil"/>
              <w:bottom w:val="single" w:sz="4" w:space="0" w:color="auto"/>
              <w:right w:val="single" w:sz="4" w:space="0" w:color="auto"/>
            </w:tcBorders>
            <w:shd w:val="clear" w:color="auto" w:fill="auto"/>
            <w:vAlign w:val="center"/>
            <w:hideMark/>
          </w:tcPr>
          <w:p w14:paraId="5652293C" w14:textId="77777777" w:rsidR="00E23EE0" w:rsidRDefault="00E23EE0" w:rsidP="00E23EE0">
            <w:pPr>
              <w:jc w:val="right"/>
              <w:rPr>
                <w:color w:val="000000"/>
                <w:sz w:val="22"/>
                <w:szCs w:val="22"/>
              </w:rPr>
            </w:pPr>
            <w:r>
              <w:rPr>
                <w:color w:val="000000"/>
                <w:sz w:val="22"/>
                <w:szCs w:val="22"/>
              </w:rPr>
              <w:t> </w:t>
            </w:r>
          </w:p>
        </w:tc>
        <w:tc>
          <w:tcPr>
            <w:tcW w:w="877" w:type="dxa"/>
            <w:tcBorders>
              <w:top w:val="nil"/>
              <w:left w:val="nil"/>
              <w:bottom w:val="single" w:sz="4" w:space="0" w:color="auto"/>
              <w:right w:val="single" w:sz="4" w:space="0" w:color="auto"/>
            </w:tcBorders>
            <w:shd w:val="clear" w:color="auto" w:fill="auto"/>
            <w:vAlign w:val="center"/>
            <w:hideMark/>
          </w:tcPr>
          <w:p w14:paraId="2904CC13" w14:textId="77777777" w:rsidR="00E23EE0" w:rsidRDefault="00E23EE0" w:rsidP="00E23EE0">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hideMark/>
          </w:tcPr>
          <w:p w14:paraId="3815B03F" w14:textId="77777777" w:rsidR="00E23EE0" w:rsidRDefault="00E23EE0" w:rsidP="00E23EE0">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hideMark/>
          </w:tcPr>
          <w:p w14:paraId="33173555" w14:textId="77777777" w:rsidR="00E23EE0" w:rsidRDefault="00E23EE0" w:rsidP="00E23EE0">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tcPr>
          <w:p w14:paraId="1C65CC8E" w14:textId="77777777" w:rsidR="00E23EE0" w:rsidRDefault="00E23EE0" w:rsidP="00E23EE0">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vAlign w:val="center"/>
          </w:tcPr>
          <w:p w14:paraId="086532CA" w14:textId="77777777" w:rsidR="00E23EE0" w:rsidRDefault="00E23EE0" w:rsidP="00E23EE0">
            <w:pPr>
              <w:jc w:val="right"/>
              <w:rPr>
                <w:color w:val="000000"/>
                <w:sz w:val="22"/>
                <w:szCs w:val="22"/>
              </w:rPr>
            </w:pPr>
            <w:r>
              <w:rPr>
                <w:color w:val="000000"/>
                <w:sz w:val="22"/>
                <w:szCs w:val="22"/>
              </w:rPr>
              <w:t> </w:t>
            </w:r>
          </w:p>
        </w:tc>
      </w:tr>
      <w:tr w:rsidR="00E23EE0" w:rsidRPr="00F5314A" w14:paraId="4F5F3D34" w14:textId="77777777" w:rsidTr="00133BBF">
        <w:trPr>
          <w:trHeight w:val="300"/>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75EF83FB" w14:textId="77777777" w:rsidR="00E23EE0" w:rsidRPr="00F47B99" w:rsidRDefault="00E23EE0" w:rsidP="00E23EE0">
            <w:pPr>
              <w:jc w:val="left"/>
              <w:rPr>
                <w:color w:val="000000"/>
                <w:sz w:val="22"/>
                <w:szCs w:val="22"/>
                <w:lang w:val="sr-Cyrl-RS"/>
              </w:rPr>
            </w:pPr>
            <w:r>
              <w:rPr>
                <w:color w:val="000000"/>
                <w:sz w:val="22"/>
                <w:szCs w:val="22"/>
                <w:lang w:val="sr-Cyrl-RS"/>
              </w:rPr>
              <w:t>2410</w:t>
            </w:r>
          </w:p>
        </w:tc>
        <w:tc>
          <w:tcPr>
            <w:tcW w:w="826" w:type="dxa"/>
            <w:tcBorders>
              <w:top w:val="nil"/>
              <w:left w:val="nil"/>
              <w:bottom w:val="single" w:sz="4" w:space="0" w:color="auto"/>
              <w:right w:val="single" w:sz="4" w:space="0" w:color="auto"/>
            </w:tcBorders>
            <w:shd w:val="clear" w:color="auto" w:fill="auto"/>
            <w:noWrap/>
            <w:vAlign w:val="center"/>
            <w:hideMark/>
          </w:tcPr>
          <w:p w14:paraId="00A719F1" w14:textId="77777777" w:rsidR="00E23EE0" w:rsidRDefault="00E23EE0" w:rsidP="00E23EE0">
            <w:pPr>
              <w:jc w:val="right"/>
              <w:rPr>
                <w:color w:val="000000"/>
                <w:sz w:val="22"/>
                <w:szCs w:val="22"/>
              </w:rPr>
            </w:pPr>
            <w:r>
              <w:rPr>
                <w:color w:val="000000"/>
                <w:sz w:val="22"/>
                <w:szCs w:val="22"/>
              </w:rPr>
              <w:t>120,89</w:t>
            </w:r>
          </w:p>
        </w:tc>
        <w:tc>
          <w:tcPr>
            <w:tcW w:w="883" w:type="dxa"/>
            <w:tcBorders>
              <w:top w:val="nil"/>
              <w:left w:val="nil"/>
              <w:bottom w:val="single" w:sz="4" w:space="0" w:color="auto"/>
              <w:right w:val="single" w:sz="4" w:space="0" w:color="auto"/>
            </w:tcBorders>
            <w:shd w:val="clear" w:color="auto" w:fill="auto"/>
            <w:noWrap/>
            <w:vAlign w:val="center"/>
            <w:hideMark/>
          </w:tcPr>
          <w:p w14:paraId="259AD971" w14:textId="77777777" w:rsidR="00E23EE0" w:rsidRDefault="00E23EE0" w:rsidP="00E23EE0">
            <w:pPr>
              <w:jc w:val="right"/>
              <w:rPr>
                <w:color w:val="000000"/>
                <w:sz w:val="22"/>
                <w:szCs w:val="22"/>
              </w:rPr>
            </w:pPr>
            <w:r>
              <w:rPr>
                <w:color w:val="000000"/>
                <w:sz w:val="22"/>
                <w:szCs w:val="22"/>
              </w:rPr>
              <w:t>187,23</w:t>
            </w:r>
          </w:p>
        </w:tc>
        <w:tc>
          <w:tcPr>
            <w:tcW w:w="826" w:type="dxa"/>
            <w:tcBorders>
              <w:top w:val="nil"/>
              <w:left w:val="nil"/>
              <w:bottom w:val="single" w:sz="4" w:space="0" w:color="auto"/>
              <w:right w:val="single" w:sz="4" w:space="0" w:color="auto"/>
            </w:tcBorders>
            <w:shd w:val="clear" w:color="auto" w:fill="auto"/>
            <w:noWrap/>
            <w:vAlign w:val="center"/>
            <w:hideMark/>
          </w:tcPr>
          <w:p w14:paraId="409481F1" w14:textId="77777777" w:rsidR="00E23EE0" w:rsidRDefault="00E23EE0" w:rsidP="00E23EE0">
            <w:pPr>
              <w:jc w:val="right"/>
              <w:rPr>
                <w:color w:val="000000"/>
                <w:sz w:val="22"/>
                <w:szCs w:val="22"/>
              </w:rPr>
            </w:pPr>
            <w:r>
              <w:rPr>
                <w:color w:val="000000"/>
                <w:sz w:val="22"/>
                <w:szCs w:val="22"/>
              </w:rPr>
              <w:t>120,89</w:t>
            </w:r>
          </w:p>
        </w:tc>
        <w:tc>
          <w:tcPr>
            <w:tcW w:w="991" w:type="dxa"/>
            <w:tcBorders>
              <w:top w:val="nil"/>
              <w:left w:val="nil"/>
              <w:bottom w:val="single" w:sz="4" w:space="0" w:color="auto"/>
              <w:right w:val="single" w:sz="4" w:space="0" w:color="auto"/>
            </w:tcBorders>
            <w:shd w:val="clear" w:color="auto" w:fill="auto"/>
            <w:noWrap/>
            <w:vAlign w:val="center"/>
            <w:hideMark/>
          </w:tcPr>
          <w:p w14:paraId="1C49E13E" w14:textId="77777777" w:rsidR="00E23EE0" w:rsidRDefault="00E23EE0" w:rsidP="00E23EE0">
            <w:pPr>
              <w:jc w:val="right"/>
              <w:rPr>
                <w:color w:val="000000"/>
                <w:sz w:val="22"/>
                <w:szCs w:val="22"/>
              </w:rPr>
            </w:pPr>
            <w:r>
              <w:rPr>
                <w:color w:val="000000"/>
                <w:sz w:val="22"/>
                <w:szCs w:val="22"/>
              </w:rPr>
              <w:t>187,23</w:t>
            </w:r>
          </w:p>
        </w:tc>
        <w:tc>
          <w:tcPr>
            <w:tcW w:w="821" w:type="dxa"/>
            <w:tcBorders>
              <w:top w:val="nil"/>
              <w:left w:val="nil"/>
              <w:bottom w:val="single" w:sz="4" w:space="0" w:color="auto"/>
              <w:right w:val="single" w:sz="4" w:space="0" w:color="auto"/>
            </w:tcBorders>
            <w:shd w:val="clear" w:color="auto" w:fill="auto"/>
            <w:vAlign w:val="center"/>
            <w:hideMark/>
          </w:tcPr>
          <w:p w14:paraId="5952CBDB" w14:textId="77777777" w:rsidR="00E23EE0" w:rsidRDefault="00E23EE0" w:rsidP="00E23EE0">
            <w:pPr>
              <w:jc w:val="right"/>
              <w:rPr>
                <w:color w:val="000000"/>
                <w:sz w:val="22"/>
                <w:szCs w:val="22"/>
              </w:rPr>
            </w:pPr>
            <w:r>
              <w:rPr>
                <w:color w:val="000000"/>
                <w:sz w:val="22"/>
                <w:szCs w:val="22"/>
              </w:rPr>
              <w:t>120,89</w:t>
            </w:r>
          </w:p>
        </w:tc>
        <w:tc>
          <w:tcPr>
            <w:tcW w:w="986" w:type="dxa"/>
            <w:tcBorders>
              <w:top w:val="nil"/>
              <w:left w:val="nil"/>
              <w:bottom w:val="single" w:sz="4" w:space="0" w:color="auto"/>
              <w:right w:val="single" w:sz="4" w:space="0" w:color="auto"/>
            </w:tcBorders>
            <w:shd w:val="clear" w:color="auto" w:fill="auto"/>
            <w:vAlign w:val="center"/>
            <w:hideMark/>
          </w:tcPr>
          <w:p w14:paraId="58638393" w14:textId="77777777" w:rsidR="00E23EE0" w:rsidRDefault="00E23EE0" w:rsidP="00E23EE0">
            <w:pPr>
              <w:jc w:val="right"/>
              <w:rPr>
                <w:color w:val="000000"/>
                <w:sz w:val="22"/>
                <w:szCs w:val="22"/>
              </w:rPr>
            </w:pPr>
            <w:r>
              <w:rPr>
                <w:color w:val="000000"/>
                <w:sz w:val="22"/>
                <w:szCs w:val="22"/>
              </w:rPr>
              <w:t>374,46</w:t>
            </w:r>
          </w:p>
        </w:tc>
        <w:tc>
          <w:tcPr>
            <w:tcW w:w="852" w:type="dxa"/>
            <w:tcBorders>
              <w:top w:val="nil"/>
              <w:left w:val="nil"/>
              <w:bottom w:val="single" w:sz="4" w:space="0" w:color="auto"/>
              <w:right w:val="single" w:sz="4" w:space="0" w:color="auto"/>
            </w:tcBorders>
            <w:shd w:val="clear" w:color="auto" w:fill="auto"/>
            <w:vAlign w:val="center"/>
            <w:hideMark/>
          </w:tcPr>
          <w:p w14:paraId="7CBB7145" w14:textId="77777777" w:rsidR="00E23EE0" w:rsidRDefault="00E23EE0" w:rsidP="00E23EE0">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vAlign w:val="center"/>
            <w:hideMark/>
          </w:tcPr>
          <w:p w14:paraId="3DF56039" w14:textId="77777777" w:rsidR="00E23EE0" w:rsidRDefault="00E23EE0" w:rsidP="00E23EE0">
            <w:pPr>
              <w:jc w:val="right"/>
              <w:rPr>
                <w:color w:val="000000"/>
                <w:sz w:val="22"/>
                <w:szCs w:val="22"/>
              </w:rPr>
            </w:pPr>
            <w:r>
              <w:rPr>
                <w:color w:val="000000"/>
                <w:sz w:val="22"/>
                <w:szCs w:val="22"/>
              </w:rPr>
              <w:t> </w:t>
            </w:r>
          </w:p>
        </w:tc>
        <w:tc>
          <w:tcPr>
            <w:tcW w:w="852" w:type="dxa"/>
            <w:tcBorders>
              <w:top w:val="nil"/>
              <w:left w:val="nil"/>
              <w:bottom w:val="single" w:sz="4" w:space="0" w:color="auto"/>
              <w:right w:val="single" w:sz="4" w:space="0" w:color="auto"/>
            </w:tcBorders>
            <w:shd w:val="clear" w:color="auto" w:fill="auto"/>
            <w:vAlign w:val="center"/>
          </w:tcPr>
          <w:p w14:paraId="097943CD" w14:textId="77777777" w:rsidR="00E23EE0" w:rsidRDefault="00E23EE0" w:rsidP="00E23EE0">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vAlign w:val="center"/>
          </w:tcPr>
          <w:p w14:paraId="0C2AC1D4" w14:textId="77777777" w:rsidR="00E23EE0" w:rsidRDefault="00E23EE0" w:rsidP="00E23EE0">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5F5A97E3" w14:textId="77777777" w:rsidR="00E23EE0" w:rsidRDefault="00E23EE0" w:rsidP="00E23EE0">
            <w:pPr>
              <w:jc w:val="right"/>
              <w:rPr>
                <w:color w:val="000000"/>
                <w:sz w:val="22"/>
                <w:szCs w:val="22"/>
              </w:rPr>
            </w:pPr>
            <w:r>
              <w:rPr>
                <w:color w:val="000000"/>
                <w:sz w:val="22"/>
                <w:szCs w:val="22"/>
              </w:rPr>
              <w:t> </w:t>
            </w:r>
          </w:p>
        </w:tc>
        <w:tc>
          <w:tcPr>
            <w:tcW w:w="877" w:type="dxa"/>
            <w:tcBorders>
              <w:top w:val="nil"/>
              <w:left w:val="nil"/>
              <w:bottom w:val="single" w:sz="4" w:space="0" w:color="auto"/>
              <w:right w:val="single" w:sz="4" w:space="0" w:color="auto"/>
            </w:tcBorders>
            <w:shd w:val="clear" w:color="auto" w:fill="auto"/>
            <w:vAlign w:val="center"/>
            <w:hideMark/>
          </w:tcPr>
          <w:p w14:paraId="3181D04F" w14:textId="77777777" w:rsidR="00E23EE0" w:rsidRDefault="00E23EE0" w:rsidP="00E23EE0">
            <w:pPr>
              <w:jc w:val="right"/>
              <w:rPr>
                <w:color w:val="000000"/>
                <w:sz w:val="22"/>
                <w:szCs w:val="22"/>
              </w:rPr>
            </w:pPr>
            <w:r>
              <w:rPr>
                <w:color w:val="000000"/>
                <w:sz w:val="22"/>
                <w:szCs w:val="22"/>
              </w:rPr>
              <w:t> </w:t>
            </w:r>
          </w:p>
        </w:tc>
        <w:tc>
          <w:tcPr>
            <w:tcW w:w="711" w:type="dxa"/>
            <w:tcBorders>
              <w:top w:val="nil"/>
              <w:left w:val="nil"/>
              <w:bottom w:val="single" w:sz="4" w:space="0" w:color="auto"/>
              <w:right w:val="single" w:sz="4" w:space="0" w:color="auto"/>
            </w:tcBorders>
            <w:shd w:val="clear" w:color="auto" w:fill="auto"/>
            <w:vAlign w:val="center"/>
            <w:hideMark/>
          </w:tcPr>
          <w:p w14:paraId="5C212F4E" w14:textId="77777777" w:rsidR="00E23EE0" w:rsidRDefault="00E23EE0" w:rsidP="00E23EE0">
            <w:pPr>
              <w:jc w:val="right"/>
              <w:rPr>
                <w:color w:val="000000"/>
                <w:sz w:val="22"/>
                <w:szCs w:val="22"/>
              </w:rPr>
            </w:pPr>
            <w:r>
              <w:rPr>
                <w:color w:val="000000"/>
                <w:sz w:val="22"/>
                <w:szCs w:val="22"/>
              </w:rPr>
              <w:t> </w:t>
            </w:r>
          </w:p>
        </w:tc>
        <w:tc>
          <w:tcPr>
            <w:tcW w:w="877" w:type="dxa"/>
            <w:tcBorders>
              <w:top w:val="nil"/>
              <w:left w:val="nil"/>
              <w:bottom w:val="single" w:sz="4" w:space="0" w:color="auto"/>
              <w:right w:val="single" w:sz="4" w:space="0" w:color="auto"/>
            </w:tcBorders>
            <w:shd w:val="clear" w:color="auto" w:fill="auto"/>
            <w:vAlign w:val="center"/>
            <w:hideMark/>
          </w:tcPr>
          <w:p w14:paraId="00209D8E" w14:textId="77777777" w:rsidR="00E23EE0" w:rsidRDefault="00E23EE0" w:rsidP="00E23EE0">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hideMark/>
          </w:tcPr>
          <w:p w14:paraId="7E48F85F" w14:textId="77777777" w:rsidR="00E23EE0" w:rsidRDefault="00E23EE0" w:rsidP="00E23EE0">
            <w:pPr>
              <w:jc w:val="right"/>
              <w:rPr>
                <w:color w:val="000000"/>
                <w:sz w:val="22"/>
                <w:szCs w:val="22"/>
              </w:rPr>
            </w:pPr>
            <w:r>
              <w:rPr>
                <w:color w:val="000000"/>
                <w:sz w:val="22"/>
                <w:szCs w:val="22"/>
              </w:rPr>
              <w:t>64,21</w:t>
            </w:r>
          </w:p>
        </w:tc>
        <w:tc>
          <w:tcPr>
            <w:tcW w:w="839" w:type="dxa"/>
            <w:tcBorders>
              <w:top w:val="nil"/>
              <w:left w:val="nil"/>
              <w:bottom w:val="single" w:sz="4" w:space="0" w:color="auto"/>
              <w:right w:val="single" w:sz="4" w:space="0" w:color="auto"/>
            </w:tcBorders>
            <w:shd w:val="clear" w:color="auto" w:fill="auto"/>
            <w:vAlign w:val="center"/>
            <w:hideMark/>
          </w:tcPr>
          <w:p w14:paraId="506D3FA9" w14:textId="77777777" w:rsidR="00E23EE0" w:rsidRDefault="00E23EE0" w:rsidP="00E23EE0">
            <w:pPr>
              <w:jc w:val="right"/>
              <w:rPr>
                <w:color w:val="000000"/>
                <w:sz w:val="22"/>
                <w:szCs w:val="22"/>
              </w:rPr>
            </w:pPr>
            <w:r>
              <w:rPr>
                <w:color w:val="000000"/>
                <w:sz w:val="22"/>
                <w:szCs w:val="22"/>
              </w:rPr>
              <w:t>64,21</w:t>
            </w:r>
          </w:p>
        </w:tc>
        <w:tc>
          <w:tcPr>
            <w:tcW w:w="839" w:type="dxa"/>
            <w:tcBorders>
              <w:top w:val="nil"/>
              <w:left w:val="nil"/>
              <w:bottom w:val="single" w:sz="4" w:space="0" w:color="auto"/>
              <w:right w:val="single" w:sz="4" w:space="0" w:color="auto"/>
            </w:tcBorders>
            <w:shd w:val="clear" w:color="auto" w:fill="auto"/>
            <w:vAlign w:val="center"/>
            <w:hideMark/>
          </w:tcPr>
          <w:p w14:paraId="0A3014E2" w14:textId="77777777" w:rsidR="00E23EE0" w:rsidRDefault="00E23EE0" w:rsidP="00E23EE0">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vAlign w:val="center"/>
            <w:hideMark/>
          </w:tcPr>
          <w:p w14:paraId="719DD773" w14:textId="77777777" w:rsidR="00E23EE0" w:rsidRDefault="00E23EE0" w:rsidP="00E23EE0">
            <w:pPr>
              <w:jc w:val="right"/>
              <w:rPr>
                <w:color w:val="000000"/>
                <w:sz w:val="22"/>
                <w:szCs w:val="22"/>
              </w:rPr>
            </w:pPr>
            <w:r>
              <w:rPr>
                <w:color w:val="000000"/>
                <w:sz w:val="22"/>
                <w:szCs w:val="22"/>
              </w:rPr>
              <w:t> </w:t>
            </w:r>
          </w:p>
        </w:tc>
      </w:tr>
      <w:tr w:rsidR="00E23EE0" w:rsidRPr="00F5314A" w14:paraId="6BFE3299" w14:textId="77777777" w:rsidTr="00133BBF">
        <w:trPr>
          <w:trHeight w:val="300"/>
        </w:trPr>
        <w:tc>
          <w:tcPr>
            <w:tcW w:w="1004" w:type="dxa"/>
            <w:tcBorders>
              <w:top w:val="nil"/>
              <w:left w:val="single" w:sz="4" w:space="0" w:color="auto"/>
              <w:bottom w:val="single" w:sz="4" w:space="0" w:color="auto"/>
              <w:right w:val="single" w:sz="4" w:space="0" w:color="auto"/>
            </w:tcBorders>
            <w:shd w:val="clear" w:color="auto" w:fill="auto"/>
            <w:noWrap/>
            <w:vAlign w:val="center"/>
          </w:tcPr>
          <w:p w14:paraId="13BBD96C" w14:textId="77777777" w:rsidR="00E23EE0" w:rsidRPr="00A72DE3" w:rsidRDefault="00E23EE0" w:rsidP="00E23EE0">
            <w:pPr>
              <w:jc w:val="left"/>
              <w:rPr>
                <w:color w:val="000000"/>
                <w:sz w:val="22"/>
                <w:szCs w:val="22"/>
                <w:lang w:val="sr-Cyrl-RS"/>
              </w:rPr>
            </w:pPr>
            <w:r>
              <w:rPr>
                <w:color w:val="000000"/>
                <w:sz w:val="22"/>
                <w:szCs w:val="22"/>
                <w:lang w:val="sr-Cyrl-RS"/>
              </w:rPr>
              <w:t>2820</w:t>
            </w:r>
          </w:p>
        </w:tc>
        <w:tc>
          <w:tcPr>
            <w:tcW w:w="826" w:type="dxa"/>
            <w:tcBorders>
              <w:top w:val="nil"/>
              <w:left w:val="nil"/>
              <w:bottom w:val="single" w:sz="4" w:space="0" w:color="auto"/>
              <w:right w:val="single" w:sz="4" w:space="0" w:color="auto"/>
            </w:tcBorders>
            <w:shd w:val="clear" w:color="auto" w:fill="auto"/>
            <w:noWrap/>
            <w:vAlign w:val="center"/>
          </w:tcPr>
          <w:p w14:paraId="2890BC6F" w14:textId="77777777" w:rsidR="00E23EE0" w:rsidRDefault="00E23EE0" w:rsidP="00E23EE0">
            <w:pPr>
              <w:jc w:val="right"/>
              <w:rPr>
                <w:color w:val="000000"/>
                <w:sz w:val="22"/>
                <w:szCs w:val="22"/>
              </w:rPr>
            </w:pPr>
            <w:r>
              <w:rPr>
                <w:color w:val="000000"/>
                <w:sz w:val="22"/>
                <w:szCs w:val="22"/>
              </w:rPr>
              <w:t> </w:t>
            </w:r>
          </w:p>
        </w:tc>
        <w:tc>
          <w:tcPr>
            <w:tcW w:w="883" w:type="dxa"/>
            <w:tcBorders>
              <w:top w:val="nil"/>
              <w:left w:val="nil"/>
              <w:bottom w:val="single" w:sz="4" w:space="0" w:color="auto"/>
              <w:right w:val="single" w:sz="4" w:space="0" w:color="auto"/>
            </w:tcBorders>
            <w:shd w:val="clear" w:color="auto" w:fill="auto"/>
            <w:noWrap/>
            <w:vAlign w:val="center"/>
          </w:tcPr>
          <w:p w14:paraId="5399AAA4" w14:textId="77777777" w:rsidR="00E23EE0" w:rsidRDefault="00E23EE0" w:rsidP="00E23EE0">
            <w:pPr>
              <w:jc w:val="right"/>
              <w:rPr>
                <w:color w:val="000000"/>
                <w:sz w:val="22"/>
                <w:szCs w:val="22"/>
              </w:rPr>
            </w:pPr>
            <w:r>
              <w:rPr>
                <w:color w:val="000000"/>
                <w:sz w:val="22"/>
                <w:szCs w:val="22"/>
              </w:rPr>
              <w:t> </w:t>
            </w:r>
          </w:p>
        </w:tc>
        <w:tc>
          <w:tcPr>
            <w:tcW w:w="826" w:type="dxa"/>
            <w:tcBorders>
              <w:top w:val="nil"/>
              <w:left w:val="nil"/>
              <w:bottom w:val="single" w:sz="4" w:space="0" w:color="auto"/>
              <w:right w:val="single" w:sz="4" w:space="0" w:color="auto"/>
            </w:tcBorders>
            <w:shd w:val="clear" w:color="auto" w:fill="auto"/>
            <w:noWrap/>
            <w:vAlign w:val="center"/>
          </w:tcPr>
          <w:p w14:paraId="493437E2" w14:textId="77777777" w:rsidR="00E23EE0" w:rsidRDefault="00E23EE0" w:rsidP="00E23EE0">
            <w:pPr>
              <w:jc w:val="right"/>
              <w:rPr>
                <w:color w:val="000000"/>
                <w:sz w:val="22"/>
                <w:szCs w:val="22"/>
              </w:rPr>
            </w:pPr>
            <w:r>
              <w:rPr>
                <w:color w:val="000000"/>
                <w:sz w:val="22"/>
                <w:szCs w:val="22"/>
              </w:rPr>
              <w:t> </w:t>
            </w:r>
          </w:p>
        </w:tc>
        <w:tc>
          <w:tcPr>
            <w:tcW w:w="991" w:type="dxa"/>
            <w:tcBorders>
              <w:top w:val="nil"/>
              <w:left w:val="nil"/>
              <w:bottom w:val="single" w:sz="4" w:space="0" w:color="auto"/>
              <w:right w:val="single" w:sz="4" w:space="0" w:color="auto"/>
            </w:tcBorders>
            <w:shd w:val="clear" w:color="auto" w:fill="auto"/>
            <w:noWrap/>
            <w:vAlign w:val="center"/>
          </w:tcPr>
          <w:p w14:paraId="7350BEED" w14:textId="77777777" w:rsidR="00E23EE0" w:rsidRDefault="00E23EE0" w:rsidP="00E23EE0">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7BB98487" w14:textId="77777777" w:rsidR="00E23EE0" w:rsidRDefault="00E23EE0" w:rsidP="00E23EE0">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vAlign w:val="center"/>
          </w:tcPr>
          <w:p w14:paraId="171E27C1" w14:textId="77777777" w:rsidR="00E23EE0" w:rsidRDefault="00E23EE0" w:rsidP="00E23EE0">
            <w:pPr>
              <w:jc w:val="right"/>
              <w:rPr>
                <w:color w:val="000000"/>
                <w:sz w:val="22"/>
                <w:szCs w:val="22"/>
              </w:rPr>
            </w:pPr>
            <w:r>
              <w:rPr>
                <w:color w:val="000000"/>
                <w:sz w:val="22"/>
                <w:szCs w:val="22"/>
              </w:rPr>
              <w:t> </w:t>
            </w:r>
          </w:p>
        </w:tc>
        <w:tc>
          <w:tcPr>
            <w:tcW w:w="852" w:type="dxa"/>
            <w:tcBorders>
              <w:top w:val="nil"/>
              <w:left w:val="nil"/>
              <w:bottom w:val="single" w:sz="4" w:space="0" w:color="auto"/>
              <w:right w:val="single" w:sz="4" w:space="0" w:color="auto"/>
            </w:tcBorders>
            <w:shd w:val="clear" w:color="auto" w:fill="auto"/>
            <w:vAlign w:val="center"/>
          </w:tcPr>
          <w:p w14:paraId="7AE7E290" w14:textId="77777777" w:rsidR="00E23EE0" w:rsidRDefault="00E23EE0" w:rsidP="00E23EE0">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vAlign w:val="center"/>
          </w:tcPr>
          <w:p w14:paraId="2CEBAB25" w14:textId="77777777" w:rsidR="00E23EE0" w:rsidRDefault="00E23EE0" w:rsidP="00E23EE0">
            <w:pPr>
              <w:jc w:val="right"/>
              <w:rPr>
                <w:color w:val="000000"/>
                <w:sz w:val="22"/>
                <w:szCs w:val="22"/>
              </w:rPr>
            </w:pPr>
            <w:r>
              <w:rPr>
                <w:color w:val="000000"/>
                <w:sz w:val="22"/>
                <w:szCs w:val="22"/>
              </w:rPr>
              <w:t> </w:t>
            </w:r>
          </w:p>
        </w:tc>
        <w:tc>
          <w:tcPr>
            <w:tcW w:w="852" w:type="dxa"/>
            <w:tcBorders>
              <w:top w:val="nil"/>
              <w:left w:val="nil"/>
              <w:bottom w:val="single" w:sz="4" w:space="0" w:color="auto"/>
              <w:right w:val="single" w:sz="4" w:space="0" w:color="auto"/>
            </w:tcBorders>
            <w:shd w:val="clear" w:color="auto" w:fill="auto"/>
            <w:vAlign w:val="center"/>
          </w:tcPr>
          <w:p w14:paraId="68117598" w14:textId="77777777" w:rsidR="00E23EE0" w:rsidRDefault="00E23EE0" w:rsidP="00E23EE0">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vAlign w:val="center"/>
          </w:tcPr>
          <w:p w14:paraId="00D9292E" w14:textId="77777777" w:rsidR="00E23EE0" w:rsidRDefault="00E23EE0" w:rsidP="00E23EE0">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260D7ED6" w14:textId="77777777" w:rsidR="00E23EE0" w:rsidRDefault="00E23EE0" w:rsidP="00E23EE0">
            <w:pPr>
              <w:jc w:val="right"/>
              <w:rPr>
                <w:color w:val="000000"/>
                <w:sz w:val="22"/>
                <w:szCs w:val="22"/>
              </w:rPr>
            </w:pPr>
            <w:r>
              <w:rPr>
                <w:color w:val="000000"/>
                <w:sz w:val="22"/>
                <w:szCs w:val="22"/>
              </w:rPr>
              <w:t> </w:t>
            </w:r>
          </w:p>
        </w:tc>
        <w:tc>
          <w:tcPr>
            <w:tcW w:w="877" w:type="dxa"/>
            <w:tcBorders>
              <w:top w:val="nil"/>
              <w:left w:val="nil"/>
              <w:bottom w:val="single" w:sz="4" w:space="0" w:color="auto"/>
              <w:right w:val="single" w:sz="4" w:space="0" w:color="auto"/>
            </w:tcBorders>
            <w:shd w:val="clear" w:color="auto" w:fill="auto"/>
            <w:vAlign w:val="center"/>
          </w:tcPr>
          <w:p w14:paraId="6EC7A943" w14:textId="77777777" w:rsidR="00E23EE0" w:rsidRDefault="00E23EE0" w:rsidP="00E23EE0">
            <w:pPr>
              <w:jc w:val="right"/>
              <w:rPr>
                <w:color w:val="000000"/>
                <w:sz w:val="22"/>
                <w:szCs w:val="22"/>
              </w:rPr>
            </w:pPr>
            <w:r>
              <w:rPr>
                <w:color w:val="000000"/>
                <w:sz w:val="22"/>
                <w:szCs w:val="22"/>
              </w:rPr>
              <w:t> </w:t>
            </w:r>
          </w:p>
        </w:tc>
        <w:tc>
          <w:tcPr>
            <w:tcW w:w="711" w:type="dxa"/>
            <w:tcBorders>
              <w:top w:val="nil"/>
              <w:left w:val="nil"/>
              <w:bottom w:val="single" w:sz="4" w:space="0" w:color="auto"/>
              <w:right w:val="single" w:sz="4" w:space="0" w:color="auto"/>
            </w:tcBorders>
            <w:shd w:val="clear" w:color="auto" w:fill="auto"/>
            <w:vAlign w:val="center"/>
          </w:tcPr>
          <w:p w14:paraId="7CB56CA7" w14:textId="77777777" w:rsidR="00E23EE0" w:rsidRDefault="00E23EE0" w:rsidP="00E23EE0">
            <w:pPr>
              <w:jc w:val="right"/>
              <w:rPr>
                <w:color w:val="000000"/>
                <w:sz w:val="22"/>
                <w:szCs w:val="22"/>
              </w:rPr>
            </w:pPr>
            <w:r>
              <w:rPr>
                <w:color w:val="000000"/>
                <w:sz w:val="22"/>
                <w:szCs w:val="22"/>
              </w:rPr>
              <w:t>1,90</w:t>
            </w:r>
          </w:p>
        </w:tc>
        <w:tc>
          <w:tcPr>
            <w:tcW w:w="877" w:type="dxa"/>
            <w:tcBorders>
              <w:top w:val="nil"/>
              <w:left w:val="nil"/>
              <w:bottom w:val="single" w:sz="4" w:space="0" w:color="auto"/>
              <w:right w:val="single" w:sz="4" w:space="0" w:color="auto"/>
            </w:tcBorders>
            <w:shd w:val="clear" w:color="auto" w:fill="auto"/>
            <w:vAlign w:val="center"/>
          </w:tcPr>
          <w:p w14:paraId="57164E42" w14:textId="77777777" w:rsidR="00E23EE0" w:rsidRDefault="00E23EE0" w:rsidP="00E23EE0">
            <w:pPr>
              <w:jc w:val="right"/>
              <w:rPr>
                <w:color w:val="000000"/>
                <w:sz w:val="22"/>
                <w:szCs w:val="22"/>
              </w:rPr>
            </w:pPr>
            <w:r>
              <w:rPr>
                <w:color w:val="000000"/>
                <w:sz w:val="22"/>
                <w:szCs w:val="22"/>
              </w:rPr>
              <w:t>1,90</w:t>
            </w:r>
          </w:p>
        </w:tc>
        <w:tc>
          <w:tcPr>
            <w:tcW w:w="839" w:type="dxa"/>
            <w:tcBorders>
              <w:top w:val="nil"/>
              <w:left w:val="nil"/>
              <w:bottom w:val="single" w:sz="4" w:space="0" w:color="auto"/>
              <w:right w:val="single" w:sz="4" w:space="0" w:color="auto"/>
            </w:tcBorders>
            <w:shd w:val="clear" w:color="auto" w:fill="auto"/>
            <w:vAlign w:val="center"/>
          </w:tcPr>
          <w:p w14:paraId="0DC5231B" w14:textId="77777777" w:rsidR="00E23EE0" w:rsidRDefault="00E23EE0" w:rsidP="00E23EE0">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tcPr>
          <w:p w14:paraId="5EE07037" w14:textId="77777777" w:rsidR="00E23EE0" w:rsidRDefault="00E23EE0" w:rsidP="00E23EE0">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tcPr>
          <w:p w14:paraId="633DCAAA" w14:textId="77777777" w:rsidR="00E23EE0" w:rsidRDefault="00E23EE0" w:rsidP="00E23EE0">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vAlign w:val="center"/>
          </w:tcPr>
          <w:p w14:paraId="5494D00C" w14:textId="77777777" w:rsidR="00E23EE0" w:rsidRDefault="00E23EE0" w:rsidP="00E23EE0">
            <w:pPr>
              <w:jc w:val="right"/>
              <w:rPr>
                <w:color w:val="000000"/>
                <w:sz w:val="22"/>
                <w:szCs w:val="22"/>
              </w:rPr>
            </w:pPr>
            <w:r>
              <w:rPr>
                <w:color w:val="000000"/>
                <w:sz w:val="22"/>
                <w:szCs w:val="22"/>
              </w:rPr>
              <w:t> </w:t>
            </w:r>
          </w:p>
        </w:tc>
      </w:tr>
      <w:tr w:rsidR="00E23EE0" w:rsidRPr="00F5314A" w14:paraId="15483CA6" w14:textId="77777777" w:rsidTr="00133BBF">
        <w:trPr>
          <w:trHeight w:val="300"/>
        </w:trPr>
        <w:tc>
          <w:tcPr>
            <w:tcW w:w="1004" w:type="dxa"/>
            <w:tcBorders>
              <w:top w:val="nil"/>
              <w:left w:val="single" w:sz="4" w:space="0" w:color="auto"/>
              <w:bottom w:val="single" w:sz="4" w:space="0" w:color="auto"/>
              <w:right w:val="single" w:sz="4" w:space="0" w:color="auto"/>
            </w:tcBorders>
            <w:shd w:val="clear" w:color="auto" w:fill="auto"/>
            <w:noWrap/>
            <w:vAlign w:val="center"/>
          </w:tcPr>
          <w:p w14:paraId="11E81A69" w14:textId="77777777" w:rsidR="00E23EE0" w:rsidRPr="00A72DE3" w:rsidRDefault="00E23EE0" w:rsidP="00E23EE0">
            <w:pPr>
              <w:jc w:val="left"/>
              <w:rPr>
                <w:color w:val="000000"/>
                <w:sz w:val="22"/>
                <w:szCs w:val="22"/>
                <w:lang w:val="sr-Cyrl-RS"/>
              </w:rPr>
            </w:pPr>
            <w:r>
              <w:rPr>
                <w:color w:val="000000"/>
                <w:sz w:val="22"/>
                <w:szCs w:val="22"/>
                <w:lang w:val="sr-Cyrl-RS"/>
              </w:rPr>
              <w:t>2920</w:t>
            </w:r>
          </w:p>
        </w:tc>
        <w:tc>
          <w:tcPr>
            <w:tcW w:w="826" w:type="dxa"/>
            <w:tcBorders>
              <w:top w:val="nil"/>
              <w:left w:val="nil"/>
              <w:bottom w:val="single" w:sz="4" w:space="0" w:color="auto"/>
              <w:right w:val="single" w:sz="4" w:space="0" w:color="auto"/>
            </w:tcBorders>
            <w:shd w:val="clear" w:color="auto" w:fill="auto"/>
            <w:noWrap/>
            <w:vAlign w:val="center"/>
          </w:tcPr>
          <w:p w14:paraId="1049E751" w14:textId="77777777" w:rsidR="00E23EE0" w:rsidRDefault="00E23EE0" w:rsidP="00E23EE0">
            <w:pPr>
              <w:jc w:val="right"/>
              <w:rPr>
                <w:color w:val="000000"/>
                <w:sz w:val="22"/>
                <w:szCs w:val="22"/>
              </w:rPr>
            </w:pPr>
            <w:r>
              <w:rPr>
                <w:color w:val="000000"/>
                <w:sz w:val="22"/>
                <w:szCs w:val="22"/>
              </w:rPr>
              <w:t> </w:t>
            </w:r>
          </w:p>
        </w:tc>
        <w:tc>
          <w:tcPr>
            <w:tcW w:w="883" w:type="dxa"/>
            <w:tcBorders>
              <w:top w:val="nil"/>
              <w:left w:val="nil"/>
              <w:bottom w:val="single" w:sz="4" w:space="0" w:color="auto"/>
              <w:right w:val="single" w:sz="4" w:space="0" w:color="auto"/>
            </w:tcBorders>
            <w:shd w:val="clear" w:color="auto" w:fill="auto"/>
            <w:noWrap/>
            <w:vAlign w:val="center"/>
          </w:tcPr>
          <w:p w14:paraId="7E3BD89A" w14:textId="77777777" w:rsidR="00E23EE0" w:rsidRDefault="00E23EE0" w:rsidP="00E23EE0">
            <w:pPr>
              <w:jc w:val="right"/>
              <w:rPr>
                <w:color w:val="000000"/>
                <w:sz w:val="22"/>
                <w:szCs w:val="22"/>
              </w:rPr>
            </w:pPr>
            <w:r>
              <w:rPr>
                <w:color w:val="000000"/>
                <w:sz w:val="22"/>
                <w:szCs w:val="22"/>
              </w:rPr>
              <w:t> </w:t>
            </w:r>
          </w:p>
        </w:tc>
        <w:tc>
          <w:tcPr>
            <w:tcW w:w="826" w:type="dxa"/>
            <w:tcBorders>
              <w:top w:val="nil"/>
              <w:left w:val="nil"/>
              <w:bottom w:val="single" w:sz="4" w:space="0" w:color="auto"/>
              <w:right w:val="single" w:sz="4" w:space="0" w:color="auto"/>
            </w:tcBorders>
            <w:shd w:val="clear" w:color="auto" w:fill="auto"/>
            <w:noWrap/>
            <w:vAlign w:val="center"/>
          </w:tcPr>
          <w:p w14:paraId="58F18567" w14:textId="77777777" w:rsidR="00E23EE0" w:rsidRDefault="00E23EE0" w:rsidP="00E23EE0">
            <w:pPr>
              <w:jc w:val="right"/>
              <w:rPr>
                <w:color w:val="000000"/>
                <w:sz w:val="22"/>
                <w:szCs w:val="22"/>
              </w:rPr>
            </w:pPr>
            <w:r>
              <w:rPr>
                <w:color w:val="000000"/>
                <w:sz w:val="22"/>
                <w:szCs w:val="22"/>
              </w:rPr>
              <w:t> </w:t>
            </w:r>
          </w:p>
        </w:tc>
        <w:tc>
          <w:tcPr>
            <w:tcW w:w="991" w:type="dxa"/>
            <w:tcBorders>
              <w:top w:val="nil"/>
              <w:left w:val="nil"/>
              <w:bottom w:val="single" w:sz="4" w:space="0" w:color="auto"/>
              <w:right w:val="single" w:sz="4" w:space="0" w:color="auto"/>
            </w:tcBorders>
            <w:shd w:val="clear" w:color="auto" w:fill="auto"/>
            <w:noWrap/>
            <w:vAlign w:val="center"/>
          </w:tcPr>
          <w:p w14:paraId="4497AB31" w14:textId="77777777" w:rsidR="00E23EE0" w:rsidRDefault="00E23EE0" w:rsidP="00E23EE0">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098F4A6D" w14:textId="77777777" w:rsidR="00E23EE0" w:rsidRDefault="00E23EE0" w:rsidP="00E23EE0">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vAlign w:val="center"/>
          </w:tcPr>
          <w:p w14:paraId="5926DFFC" w14:textId="77777777" w:rsidR="00E23EE0" w:rsidRDefault="00E23EE0" w:rsidP="00E23EE0">
            <w:pPr>
              <w:jc w:val="right"/>
              <w:rPr>
                <w:color w:val="000000"/>
                <w:sz w:val="22"/>
                <w:szCs w:val="22"/>
              </w:rPr>
            </w:pPr>
            <w:r>
              <w:rPr>
                <w:color w:val="000000"/>
                <w:sz w:val="22"/>
                <w:szCs w:val="22"/>
              </w:rPr>
              <w:t> </w:t>
            </w:r>
          </w:p>
        </w:tc>
        <w:tc>
          <w:tcPr>
            <w:tcW w:w="852" w:type="dxa"/>
            <w:tcBorders>
              <w:top w:val="nil"/>
              <w:left w:val="nil"/>
              <w:bottom w:val="single" w:sz="4" w:space="0" w:color="auto"/>
              <w:right w:val="single" w:sz="4" w:space="0" w:color="auto"/>
            </w:tcBorders>
            <w:shd w:val="clear" w:color="auto" w:fill="auto"/>
            <w:vAlign w:val="center"/>
          </w:tcPr>
          <w:p w14:paraId="436B9CB7" w14:textId="77777777" w:rsidR="00E23EE0" w:rsidRDefault="00E23EE0" w:rsidP="00E23EE0">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vAlign w:val="center"/>
          </w:tcPr>
          <w:p w14:paraId="1267EDFA" w14:textId="77777777" w:rsidR="00E23EE0" w:rsidRDefault="00E23EE0" w:rsidP="00E23EE0">
            <w:pPr>
              <w:jc w:val="right"/>
              <w:rPr>
                <w:color w:val="000000"/>
                <w:sz w:val="22"/>
                <w:szCs w:val="22"/>
              </w:rPr>
            </w:pPr>
            <w:r>
              <w:rPr>
                <w:color w:val="000000"/>
                <w:sz w:val="22"/>
                <w:szCs w:val="22"/>
              </w:rPr>
              <w:t> </w:t>
            </w:r>
          </w:p>
        </w:tc>
        <w:tc>
          <w:tcPr>
            <w:tcW w:w="852" w:type="dxa"/>
            <w:tcBorders>
              <w:top w:val="nil"/>
              <w:left w:val="nil"/>
              <w:bottom w:val="single" w:sz="4" w:space="0" w:color="auto"/>
              <w:right w:val="single" w:sz="4" w:space="0" w:color="auto"/>
            </w:tcBorders>
            <w:shd w:val="clear" w:color="auto" w:fill="auto"/>
            <w:vAlign w:val="center"/>
          </w:tcPr>
          <w:p w14:paraId="38214CF6" w14:textId="77777777" w:rsidR="00E23EE0" w:rsidRDefault="00E23EE0" w:rsidP="00E23EE0">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vAlign w:val="center"/>
          </w:tcPr>
          <w:p w14:paraId="70925B98" w14:textId="77777777" w:rsidR="00E23EE0" w:rsidRDefault="00E23EE0" w:rsidP="00E23EE0">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39D0DB71" w14:textId="77777777" w:rsidR="00E23EE0" w:rsidRDefault="00E23EE0" w:rsidP="00E23EE0">
            <w:pPr>
              <w:jc w:val="right"/>
              <w:rPr>
                <w:color w:val="000000"/>
                <w:sz w:val="22"/>
                <w:szCs w:val="22"/>
              </w:rPr>
            </w:pPr>
            <w:r>
              <w:rPr>
                <w:color w:val="000000"/>
                <w:sz w:val="22"/>
                <w:szCs w:val="22"/>
              </w:rPr>
              <w:t> </w:t>
            </w:r>
          </w:p>
        </w:tc>
        <w:tc>
          <w:tcPr>
            <w:tcW w:w="877" w:type="dxa"/>
            <w:tcBorders>
              <w:top w:val="nil"/>
              <w:left w:val="nil"/>
              <w:bottom w:val="single" w:sz="4" w:space="0" w:color="auto"/>
              <w:right w:val="single" w:sz="4" w:space="0" w:color="auto"/>
            </w:tcBorders>
            <w:shd w:val="clear" w:color="auto" w:fill="auto"/>
            <w:vAlign w:val="center"/>
          </w:tcPr>
          <w:p w14:paraId="1C7F5665" w14:textId="77777777" w:rsidR="00E23EE0" w:rsidRDefault="00E23EE0" w:rsidP="00E23EE0">
            <w:pPr>
              <w:jc w:val="right"/>
              <w:rPr>
                <w:color w:val="000000"/>
                <w:sz w:val="22"/>
                <w:szCs w:val="22"/>
              </w:rPr>
            </w:pPr>
            <w:r>
              <w:rPr>
                <w:color w:val="000000"/>
                <w:sz w:val="22"/>
                <w:szCs w:val="22"/>
              </w:rPr>
              <w:t> </w:t>
            </w:r>
          </w:p>
        </w:tc>
        <w:tc>
          <w:tcPr>
            <w:tcW w:w="711" w:type="dxa"/>
            <w:tcBorders>
              <w:top w:val="nil"/>
              <w:left w:val="nil"/>
              <w:bottom w:val="single" w:sz="4" w:space="0" w:color="auto"/>
              <w:right w:val="single" w:sz="4" w:space="0" w:color="auto"/>
            </w:tcBorders>
            <w:shd w:val="clear" w:color="auto" w:fill="auto"/>
            <w:vAlign w:val="center"/>
          </w:tcPr>
          <w:p w14:paraId="5C221A16" w14:textId="77777777" w:rsidR="00E23EE0" w:rsidRDefault="00E23EE0" w:rsidP="00E23EE0">
            <w:pPr>
              <w:jc w:val="right"/>
              <w:rPr>
                <w:color w:val="000000"/>
                <w:sz w:val="22"/>
                <w:szCs w:val="22"/>
              </w:rPr>
            </w:pPr>
            <w:r>
              <w:rPr>
                <w:color w:val="000000"/>
                <w:sz w:val="22"/>
                <w:szCs w:val="22"/>
              </w:rPr>
              <w:t>49,25</w:t>
            </w:r>
          </w:p>
        </w:tc>
        <w:tc>
          <w:tcPr>
            <w:tcW w:w="877" w:type="dxa"/>
            <w:tcBorders>
              <w:top w:val="nil"/>
              <w:left w:val="nil"/>
              <w:bottom w:val="single" w:sz="4" w:space="0" w:color="auto"/>
              <w:right w:val="single" w:sz="4" w:space="0" w:color="auto"/>
            </w:tcBorders>
            <w:shd w:val="clear" w:color="auto" w:fill="auto"/>
            <w:vAlign w:val="center"/>
          </w:tcPr>
          <w:p w14:paraId="234F9D14" w14:textId="77777777" w:rsidR="00E23EE0" w:rsidRDefault="00E23EE0" w:rsidP="00E23EE0">
            <w:pPr>
              <w:jc w:val="right"/>
              <w:rPr>
                <w:color w:val="000000"/>
                <w:sz w:val="22"/>
                <w:szCs w:val="22"/>
              </w:rPr>
            </w:pPr>
            <w:r>
              <w:rPr>
                <w:color w:val="000000"/>
                <w:sz w:val="22"/>
                <w:szCs w:val="22"/>
              </w:rPr>
              <w:t>49,25</w:t>
            </w:r>
          </w:p>
        </w:tc>
        <w:tc>
          <w:tcPr>
            <w:tcW w:w="839" w:type="dxa"/>
            <w:tcBorders>
              <w:top w:val="nil"/>
              <w:left w:val="nil"/>
              <w:bottom w:val="single" w:sz="4" w:space="0" w:color="auto"/>
              <w:right w:val="single" w:sz="4" w:space="0" w:color="auto"/>
            </w:tcBorders>
            <w:shd w:val="clear" w:color="auto" w:fill="auto"/>
            <w:vAlign w:val="center"/>
          </w:tcPr>
          <w:p w14:paraId="4049CF00" w14:textId="77777777" w:rsidR="00E23EE0" w:rsidRDefault="00E23EE0" w:rsidP="00E23EE0">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tcPr>
          <w:p w14:paraId="6A96F875" w14:textId="77777777" w:rsidR="00E23EE0" w:rsidRDefault="00E23EE0" w:rsidP="00E23EE0">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tcPr>
          <w:p w14:paraId="3CC688F4" w14:textId="77777777" w:rsidR="00E23EE0" w:rsidRDefault="00E23EE0" w:rsidP="00E23EE0">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vAlign w:val="center"/>
          </w:tcPr>
          <w:p w14:paraId="2780DA6D" w14:textId="77777777" w:rsidR="00E23EE0" w:rsidRDefault="00E23EE0" w:rsidP="00E23EE0">
            <w:pPr>
              <w:jc w:val="right"/>
              <w:rPr>
                <w:color w:val="000000"/>
                <w:sz w:val="22"/>
                <w:szCs w:val="22"/>
              </w:rPr>
            </w:pPr>
            <w:r>
              <w:rPr>
                <w:color w:val="000000"/>
                <w:sz w:val="22"/>
                <w:szCs w:val="22"/>
              </w:rPr>
              <w:t> </w:t>
            </w:r>
          </w:p>
        </w:tc>
      </w:tr>
      <w:tr w:rsidR="00E23EE0" w:rsidRPr="00F5314A" w14:paraId="7E7FC46E" w14:textId="77777777" w:rsidTr="00133BBF">
        <w:trPr>
          <w:trHeight w:val="300"/>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0F4B76DD" w14:textId="77777777" w:rsidR="00E23EE0" w:rsidRPr="00F5314A" w:rsidRDefault="00E23EE0" w:rsidP="00E23EE0">
            <w:pPr>
              <w:jc w:val="left"/>
              <w:rPr>
                <w:color w:val="000000"/>
                <w:sz w:val="22"/>
                <w:szCs w:val="22"/>
              </w:rPr>
            </w:pPr>
            <w:proofErr w:type="spellStart"/>
            <w:r w:rsidRPr="00F5314A">
              <w:rPr>
                <w:color w:val="000000"/>
                <w:sz w:val="22"/>
                <w:szCs w:val="22"/>
              </w:rPr>
              <w:t>Сечине</w:t>
            </w:r>
            <w:proofErr w:type="spellEnd"/>
          </w:p>
        </w:tc>
        <w:tc>
          <w:tcPr>
            <w:tcW w:w="826" w:type="dxa"/>
            <w:tcBorders>
              <w:top w:val="nil"/>
              <w:left w:val="nil"/>
              <w:bottom w:val="single" w:sz="4" w:space="0" w:color="auto"/>
              <w:right w:val="single" w:sz="4" w:space="0" w:color="auto"/>
            </w:tcBorders>
            <w:shd w:val="clear" w:color="auto" w:fill="auto"/>
            <w:noWrap/>
            <w:vAlign w:val="center"/>
          </w:tcPr>
          <w:p w14:paraId="5D1BA57F" w14:textId="77777777" w:rsidR="00E23EE0" w:rsidRDefault="00E23EE0" w:rsidP="00E23EE0">
            <w:pPr>
              <w:jc w:val="right"/>
              <w:rPr>
                <w:color w:val="000000"/>
                <w:sz w:val="22"/>
                <w:szCs w:val="22"/>
              </w:rPr>
            </w:pPr>
            <w:r>
              <w:rPr>
                <w:color w:val="000000"/>
                <w:sz w:val="22"/>
                <w:szCs w:val="22"/>
              </w:rPr>
              <w:t>10,40</w:t>
            </w:r>
          </w:p>
        </w:tc>
        <w:tc>
          <w:tcPr>
            <w:tcW w:w="883" w:type="dxa"/>
            <w:tcBorders>
              <w:top w:val="nil"/>
              <w:left w:val="nil"/>
              <w:bottom w:val="single" w:sz="4" w:space="0" w:color="auto"/>
              <w:right w:val="single" w:sz="4" w:space="0" w:color="auto"/>
            </w:tcBorders>
            <w:shd w:val="clear" w:color="auto" w:fill="auto"/>
            <w:noWrap/>
            <w:vAlign w:val="center"/>
          </w:tcPr>
          <w:p w14:paraId="08A8CF3C" w14:textId="77777777" w:rsidR="00E23EE0" w:rsidRDefault="00E23EE0" w:rsidP="00E23EE0">
            <w:pPr>
              <w:jc w:val="right"/>
              <w:rPr>
                <w:color w:val="000000"/>
                <w:sz w:val="22"/>
                <w:szCs w:val="22"/>
              </w:rPr>
            </w:pPr>
            <w:r>
              <w:rPr>
                <w:color w:val="000000"/>
                <w:sz w:val="22"/>
                <w:szCs w:val="22"/>
              </w:rPr>
              <w:t>20,80</w:t>
            </w:r>
          </w:p>
        </w:tc>
        <w:tc>
          <w:tcPr>
            <w:tcW w:w="826" w:type="dxa"/>
            <w:tcBorders>
              <w:top w:val="nil"/>
              <w:left w:val="nil"/>
              <w:bottom w:val="single" w:sz="4" w:space="0" w:color="auto"/>
              <w:right w:val="single" w:sz="4" w:space="0" w:color="auto"/>
            </w:tcBorders>
            <w:shd w:val="clear" w:color="auto" w:fill="auto"/>
            <w:noWrap/>
            <w:vAlign w:val="center"/>
          </w:tcPr>
          <w:p w14:paraId="4F22D8F5" w14:textId="77777777" w:rsidR="00E23EE0" w:rsidRDefault="00E23EE0" w:rsidP="00E23EE0">
            <w:pPr>
              <w:jc w:val="right"/>
              <w:rPr>
                <w:color w:val="000000"/>
                <w:sz w:val="22"/>
                <w:szCs w:val="22"/>
              </w:rPr>
            </w:pPr>
            <w:r>
              <w:rPr>
                <w:color w:val="000000"/>
                <w:sz w:val="22"/>
                <w:szCs w:val="22"/>
              </w:rPr>
              <w:t>10,40</w:t>
            </w:r>
          </w:p>
        </w:tc>
        <w:tc>
          <w:tcPr>
            <w:tcW w:w="991" w:type="dxa"/>
            <w:tcBorders>
              <w:top w:val="nil"/>
              <w:left w:val="nil"/>
              <w:bottom w:val="single" w:sz="4" w:space="0" w:color="auto"/>
              <w:right w:val="single" w:sz="4" w:space="0" w:color="auto"/>
            </w:tcBorders>
            <w:shd w:val="clear" w:color="auto" w:fill="auto"/>
            <w:noWrap/>
            <w:vAlign w:val="center"/>
          </w:tcPr>
          <w:p w14:paraId="06EA16A2" w14:textId="77777777" w:rsidR="00E23EE0" w:rsidRDefault="00E23EE0" w:rsidP="00E23EE0">
            <w:pPr>
              <w:jc w:val="right"/>
              <w:rPr>
                <w:color w:val="000000"/>
                <w:sz w:val="22"/>
                <w:szCs w:val="22"/>
              </w:rPr>
            </w:pPr>
            <w:r>
              <w:rPr>
                <w:color w:val="000000"/>
                <w:sz w:val="22"/>
                <w:szCs w:val="22"/>
              </w:rPr>
              <w:t>20,80</w:t>
            </w:r>
          </w:p>
        </w:tc>
        <w:tc>
          <w:tcPr>
            <w:tcW w:w="821" w:type="dxa"/>
            <w:tcBorders>
              <w:top w:val="nil"/>
              <w:left w:val="nil"/>
              <w:bottom w:val="single" w:sz="4" w:space="0" w:color="auto"/>
              <w:right w:val="single" w:sz="4" w:space="0" w:color="auto"/>
            </w:tcBorders>
            <w:shd w:val="clear" w:color="auto" w:fill="auto"/>
            <w:vAlign w:val="center"/>
          </w:tcPr>
          <w:p w14:paraId="5D730058" w14:textId="77777777" w:rsidR="00E23EE0" w:rsidRDefault="00E23EE0" w:rsidP="00E23EE0">
            <w:pPr>
              <w:jc w:val="right"/>
              <w:rPr>
                <w:color w:val="000000"/>
                <w:sz w:val="22"/>
                <w:szCs w:val="22"/>
              </w:rPr>
            </w:pPr>
            <w:r>
              <w:rPr>
                <w:color w:val="000000"/>
                <w:sz w:val="22"/>
                <w:szCs w:val="22"/>
              </w:rPr>
              <w:t>10,40</w:t>
            </w:r>
          </w:p>
        </w:tc>
        <w:tc>
          <w:tcPr>
            <w:tcW w:w="986" w:type="dxa"/>
            <w:tcBorders>
              <w:top w:val="nil"/>
              <w:left w:val="nil"/>
              <w:bottom w:val="single" w:sz="4" w:space="0" w:color="auto"/>
              <w:right w:val="single" w:sz="4" w:space="0" w:color="auto"/>
            </w:tcBorders>
            <w:shd w:val="clear" w:color="auto" w:fill="auto"/>
            <w:vAlign w:val="center"/>
          </w:tcPr>
          <w:p w14:paraId="1FE1125A" w14:textId="77777777" w:rsidR="00E23EE0" w:rsidRDefault="00E23EE0" w:rsidP="00E23EE0">
            <w:pPr>
              <w:jc w:val="right"/>
              <w:rPr>
                <w:color w:val="000000"/>
                <w:sz w:val="22"/>
                <w:szCs w:val="22"/>
              </w:rPr>
            </w:pPr>
            <w:r>
              <w:rPr>
                <w:color w:val="000000"/>
                <w:sz w:val="22"/>
                <w:szCs w:val="22"/>
              </w:rPr>
              <w:t>41,60</w:t>
            </w:r>
          </w:p>
        </w:tc>
        <w:tc>
          <w:tcPr>
            <w:tcW w:w="852" w:type="dxa"/>
            <w:tcBorders>
              <w:top w:val="nil"/>
              <w:left w:val="nil"/>
              <w:bottom w:val="single" w:sz="4" w:space="0" w:color="auto"/>
              <w:right w:val="single" w:sz="4" w:space="0" w:color="auto"/>
            </w:tcBorders>
            <w:shd w:val="clear" w:color="auto" w:fill="auto"/>
            <w:vAlign w:val="center"/>
          </w:tcPr>
          <w:p w14:paraId="1889CD21" w14:textId="77777777" w:rsidR="00E23EE0" w:rsidRDefault="00E23EE0" w:rsidP="00E23EE0">
            <w:pPr>
              <w:jc w:val="right"/>
              <w:rPr>
                <w:color w:val="000000"/>
                <w:sz w:val="22"/>
                <w:szCs w:val="22"/>
              </w:rPr>
            </w:pPr>
            <w:r>
              <w:rPr>
                <w:color w:val="000000"/>
                <w:sz w:val="22"/>
                <w:szCs w:val="22"/>
              </w:rPr>
              <w:t>127,15</w:t>
            </w:r>
          </w:p>
        </w:tc>
        <w:tc>
          <w:tcPr>
            <w:tcW w:w="986" w:type="dxa"/>
            <w:tcBorders>
              <w:top w:val="nil"/>
              <w:left w:val="nil"/>
              <w:bottom w:val="single" w:sz="4" w:space="0" w:color="auto"/>
              <w:right w:val="single" w:sz="4" w:space="0" w:color="auto"/>
            </w:tcBorders>
            <w:shd w:val="clear" w:color="auto" w:fill="auto"/>
            <w:vAlign w:val="center"/>
          </w:tcPr>
          <w:p w14:paraId="798F3AEF" w14:textId="77777777" w:rsidR="00E23EE0" w:rsidRDefault="00E23EE0" w:rsidP="00E23EE0">
            <w:pPr>
              <w:jc w:val="right"/>
              <w:rPr>
                <w:color w:val="000000"/>
                <w:sz w:val="22"/>
                <w:szCs w:val="22"/>
              </w:rPr>
            </w:pPr>
            <w:r>
              <w:rPr>
                <w:color w:val="000000"/>
                <w:sz w:val="22"/>
                <w:szCs w:val="22"/>
              </w:rPr>
              <w:t>464,16</w:t>
            </w:r>
          </w:p>
        </w:tc>
        <w:tc>
          <w:tcPr>
            <w:tcW w:w="852" w:type="dxa"/>
            <w:tcBorders>
              <w:top w:val="nil"/>
              <w:left w:val="nil"/>
              <w:bottom w:val="single" w:sz="4" w:space="0" w:color="auto"/>
              <w:right w:val="single" w:sz="4" w:space="0" w:color="auto"/>
            </w:tcBorders>
            <w:shd w:val="clear" w:color="auto" w:fill="auto"/>
            <w:vAlign w:val="center"/>
          </w:tcPr>
          <w:p w14:paraId="06D4DBC3" w14:textId="77777777" w:rsidR="00E23EE0" w:rsidRDefault="00E23EE0" w:rsidP="00E23EE0">
            <w:pPr>
              <w:jc w:val="right"/>
              <w:rPr>
                <w:color w:val="000000"/>
                <w:sz w:val="22"/>
                <w:szCs w:val="22"/>
              </w:rPr>
            </w:pPr>
            <w:r>
              <w:rPr>
                <w:color w:val="000000"/>
                <w:sz w:val="22"/>
                <w:szCs w:val="22"/>
              </w:rPr>
              <w:t>113,06</w:t>
            </w:r>
          </w:p>
        </w:tc>
        <w:tc>
          <w:tcPr>
            <w:tcW w:w="986" w:type="dxa"/>
            <w:tcBorders>
              <w:top w:val="nil"/>
              <w:left w:val="nil"/>
              <w:bottom w:val="single" w:sz="4" w:space="0" w:color="auto"/>
              <w:right w:val="single" w:sz="4" w:space="0" w:color="auto"/>
            </w:tcBorders>
            <w:shd w:val="clear" w:color="auto" w:fill="auto"/>
            <w:vAlign w:val="center"/>
          </w:tcPr>
          <w:p w14:paraId="2EFF81E9" w14:textId="77777777" w:rsidR="00E23EE0" w:rsidRDefault="00E23EE0" w:rsidP="00E23EE0">
            <w:pPr>
              <w:jc w:val="right"/>
              <w:rPr>
                <w:color w:val="000000"/>
                <w:sz w:val="22"/>
                <w:szCs w:val="22"/>
              </w:rPr>
            </w:pPr>
            <w:r>
              <w:rPr>
                <w:color w:val="000000"/>
                <w:sz w:val="22"/>
                <w:szCs w:val="22"/>
              </w:rPr>
              <w:t>226,12</w:t>
            </w:r>
          </w:p>
        </w:tc>
        <w:tc>
          <w:tcPr>
            <w:tcW w:w="821" w:type="dxa"/>
            <w:tcBorders>
              <w:top w:val="nil"/>
              <w:left w:val="nil"/>
              <w:bottom w:val="single" w:sz="4" w:space="0" w:color="auto"/>
              <w:right w:val="single" w:sz="4" w:space="0" w:color="auto"/>
            </w:tcBorders>
            <w:shd w:val="clear" w:color="auto" w:fill="auto"/>
            <w:vAlign w:val="center"/>
          </w:tcPr>
          <w:p w14:paraId="1B2798B8" w14:textId="77777777" w:rsidR="00E23EE0" w:rsidRDefault="00E23EE0" w:rsidP="00E23EE0">
            <w:pPr>
              <w:jc w:val="right"/>
              <w:rPr>
                <w:color w:val="000000"/>
                <w:sz w:val="22"/>
                <w:szCs w:val="22"/>
              </w:rPr>
            </w:pPr>
            <w:r>
              <w:rPr>
                <w:color w:val="000000"/>
                <w:sz w:val="22"/>
                <w:szCs w:val="22"/>
              </w:rPr>
              <w:t>113,06</w:t>
            </w:r>
          </w:p>
        </w:tc>
        <w:tc>
          <w:tcPr>
            <w:tcW w:w="877" w:type="dxa"/>
            <w:tcBorders>
              <w:top w:val="nil"/>
              <w:left w:val="nil"/>
              <w:bottom w:val="single" w:sz="4" w:space="0" w:color="auto"/>
              <w:right w:val="single" w:sz="4" w:space="0" w:color="auto"/>
            </w:tcBorders>
            <w:shd w:val="clear" w:color="auto" w:fill="auto"/>
            <w:vAlign w:val="center"/>
          </w:tcPr>
          <w:p w14:paraId="591A92D9" w14:textId="77777777" w:rsidR="00E23EE0" w:rsidRDefault="00E23EE0" w:rsidP="00E23EE0">
            <w:pPr>
              <w:jc w:val="right"/>
              <w:rPr>
                <w:color w:val="000000"/>
                <w:sz w:val="22"/>
                <w:szCs w:val="22"/>
              </w:rPr>
            </w:pPr>
            <w:r>
              <w:rPr>
                <w:color w:val="000000"/>
                <w:sz w:val="22"/>
                <w:szCs w:val="22"/>
              </w:rPr>
              <w:t>113,06</w:t>
            </w:r>
          </w:p>
        </w:tc>
        <w:tc>
          <w:tcPr>
            <w:tcW w:w="711" w:type="dxa"/>
            <w:tcBorders>
              <w:top w:val="nil"/>
              <w:left w:val="nil"/>
              <w:bottom w:val="single" w:sz="4" w:space="0" w:color="auto"/>
              <w:right w:val="single" w:sz="4" w:space="0" w:color="auto"/>
            </w:tcBorders>
            <w:shd w:val="clear" w:color="auto" w:fill="auto"/>
            <w:vAlign w:val="center"/>
          </w:tcPr>
          <w:p w14:paraId="6B807E06" w14:textId="77777777" w:rsidR="00E23EE0" w:rsidRDefault="00E23EE0" w:rsidP="00E23EE0">
            <w:pPr>
              <w:jc w:val="right"/>
              <w:rPr>
                <w:color w:val="000000"/>
                <w:sz w:val="22"/>
                <w:szCs w:val="22"/>
              </w:rPr>
            </w:pPr>
            <w:r>
              <w:rPr>
                <w:color w:val="000000"/>
                <w:sz w:val="22"/>
                <w:szCs w:val="22"/>
              </w:rPr>
              <w:t> </w:t>
            </w:r>
          </w:p>
        </w:tc>
        <w:tc>
          <w:tcPr>
            <w:tcW w:w="877" w:type="dxa"/>
            <w:tcBorders>
              <w:top w:val="nil"/>
              <w:left w:val="nil"/>
              <w:bottom w:val="single" w:sz="4" w:space="0" w:color="auto"/>
              <w:right w:val="single" w:sz="4" w:space="0" w:color="auto"/>
            </w:tcBorders>
            <w:shd w:val="clear" w:color="auto" w:fill="auto"/>
            <w:vAlign w:val="center"/>
          </w:tcPr>
          <w:p w14:paraId="3B6F9B4D" w14:textId="77777777" w:rsidR="00E23EE0" w:rsidRDefault="00E23EE0" w:rsidP="00E23EE0">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tcPr>
          <w:p w14:paraId="43A59AD6" w14:textId="77777777" w:rsidR="00E23EE0" w:rsidRDefault="00E23EE0" w:rsidP="00E23EE0">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tcPr>
          <w:p w14:paraId="4331D09E" w14:textId="77777777" w:rsidR="00E23EE0" w:rsidRDefault="00E23EE0" w:rsidP="00E23EE0">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tcPr>
          <w:p w14:paraId="691D252C" w14:textId="77777777" w:rsidR="00E23EE0" w:rsidRDefault="00E23EE0" w:rsidP="00E23EE0">
            <w:pPr>
              <w:jc w:val="right"/>
              <w:rPr>
                <w:color w:val="000000"/>
                <w:sz w:val="22"/>
                <w:szCs w:val="22"/>
              </w:rPr>
            </w:pPr>
            <w:r>
              <w:rPr>
                <w:color w:val="000000"/>
                <w:sz w:val="22"/>
                <w:szCs w:val="22"/>
              </w:rPr>
              <w:t>127,15</w:t>
            </w:r>
          </w:p>
        </w:tc>
        <w:tc>
          <w:tcPr>
            <w:tcW w:w="986" w:type="dxa"/>
            <w:tcBorders>
              <w:top w:val="nil"/>
              <w:left w:val="nil"/>
              <w:bottom w:val="single" w:sz="4" w:space="0" w:color="auto"/>
              <w:right w:val="single" w:sz="4" w:space="0" w:color="auto"/>
            </w:tcBorders>
            <w:shd w:val="clear" w:color="auto" w:fill="auto"/>
            <w:vAlign w:val="center"/>
          </w:tcPr>
          <w:p w14:paraId="1E27F8C8" w14:textId="77777777" w:rsidR="00E23EE0" w:rsidRDefault="00E23EE0" w:rsidP="00E23EE0">
            <w:pPr>
              <w:jc w:val="right"/>
              <w:rPr>
                <w:color w:val="000000"/>
                <w:sz w:val="22"/>
                <w:szCs w:val="22"/>
              </w:rPr>
            </w:pPr>
            <w:r>
              <w:rPr>
                <w:color w:val="000000"/>
                <w:sz w:val="22"/>
                <w:szCs w:val="22"/>
              </w:rPr>
              <w:t>240,21</w:t>
            </w:r>
          </w:p>
        </w:tc>
      </w:tr>
      <w:tr w:rsidR="00E23EE0" w:rsidRPr="00F5314A" w14:paraId="1605385D" w14:textId="77777777" w:rsidTr="00133BBF">
        <w:trPr>
          <w:trHeight w:val="300"/>
        </w:trPr>
        <w:tc>
          <w:tcPr>
            <w:tcW w:w="1004" w:type="dxa"/>
            <w:tcBorders>
              <w:top w:val="nil"/>
              <w:left w:val="single" w:sz="4" w:space="0" w:color="auto"/>
              <w:bottom w:val="single" w:sz="4" w:space="0" w:color="auto"/>
              <w:right w:val="single" w:sz="4" w:space="0" w:color="auto"/>
            </w:tcBorders>
            <w:shd w:val="clear" w:color="auto" w:fill="auto"/>
            <w:noWrap/>
            <w:vAlign w:val="center"/>
          </w:tcPr>
          <w:p w14:paraId="069F9D83" w14:textId="77777777" w:rsidR="00E23EE0" w:rsidRPr="00BC6911" w:rsidRDefault="00E23EE0" w:rsidP="00E23EE0">
            <w:pPr>
              <w:jc w:val="left"/>
              <w:rPr>
                <w:color w:val="000000"/>
                <w:sz w:val="22"/>
                <w:szCs w:val="22"/>
                <w:lang w:val="sr-Cyrl-RS"/>
              </w:rPr>
            </w:pPr>
            <w:r>
              <w:rPr>
                <w:color w:val="000000"/>
                <w:sz w:val="22"/>
                <w:szCs w:val="22"/>
                <w:lang w:val="sr-Cyrl-RS"/>
              </w:rPr>
              <w:t>Чистине</w:t>
            </w:r>
          </w:p>
        </w:tc>
        <w:tc>
          <w:tcPr>
            <w:tcW w:w="826" w:type="dxa"/>
            <w:tcBorders>
              <w:top w:val="nil"/>
              <w:left w:val="nil"/>
              <w:bottom w:val="single" w:sz="4" w:space="0" w:color="auto"/>
              <w:right w:val="single" w:sz="4" w:space="0" w:color="auto"/>
            </w:tcBorders>
            <w:shd w:val="clear" w:color="auto" w:fill="auto"/>
            <w:noWrap/>
            <w:vAlign w:val="center"/>
          </w:tcPr>
          <w:p w14:paraId="346A4D48" w14:textId="77777777" w:rsidR="00E23EE0" w:rsidRDefault="00E23EE0" w:rsidP="00E23EE0">
            <w:pPr>
              <w:jc w:val="right"/>
              <w:rPr>
                <w:color w:val="000000"/>
                <w:sz w:val="22"/>
                <w:szCs w:val="22"/>
              </w:rPr>
            </w:pPr>
            <w:r>
              <w:rPr>
                <w:color w:val="000000"/>
                <w:sz w:val="22"/>
                <w:szCs w:val="22"/>
              </w:rPr>
              <w:t> </w:t>
            </w:r>
          </w:p>
        </w:tc>
        <w:tc>
          <w:tcPr>
            <w:tcW w:w="883" w:type="dxa"/>
            <w:tcBorders>
              <w:top w:val="nil"/>
              <w:left w:val="nil"/>
              <w:bottom w:val="single" w:sz="4" w:space="0" w:color="auto"/>
              <w:right w:val="single" w:sz="4" w:space="0" w:color="auto"/>
            </w:tcBorders>
            <w:shd w:val="clear" w:color="auto" w:fill="auto"/>
            <w:noWrap/>
            <w:vAlign w:val="center"/>
          </w:tcPr>
          <w:p w14:paraId="6D23A0D0" w14:textId="77777777" w:rsidR="00E23EE0" w:rsidRDefault="00E23EE0" w:rsidP="00E23EE0">
            <w:pPr>
              <w:jc w:val="right"/>
              <w:rPr>
                <w:color w:val="000000"/>
                <w:sz w:val="22"/>
                <w:szCs w:val="22"/>
              </w:rPr>
            </w:pPr>
            <w:r>
              <w:rPr>
                <w:color w:val="000000"/>
                <w:sz w:val="22"/>
                <w:szCs w:val="22"/>
              </w:rPr>
              <w:t> </w:t>
            </w:r>
          </w:p>
        </w:tc>
        <w:tc>
          <w:tcPr>
            <w:tcW w:w="826" w:type="dxa"/>
            <w:tcBorders>
              <w:top w:val="nil"/>
              <w:left w:val="nil"/>
              <w:bottom w:val="single" w:sz="4" w:space="0" w:color="auto"/>
              <w:right w:val="single" w:sz="4" w:space="0" w:color="auto"/>
            </w:tcBorders>
            <w:shd w:val="clear" w:color="auto" w:fill="auto"/>
            <w:noWrap/>
            <w:vAlign w:val="center"/>
          </w:tcPr>
          <w:p w14:paraId="0ADD4DB7" w14:textId="77777777" w:rsidR="00E23EE0" w:rsidRDefault="00E23EE0" w:rsidP="00E23EE0">
            <w:pPr>
              <w:jc w:val="right"/>
              <w:rPr>
                <w:color w:val="000000"/>
                <w:sz w:val="22"/>
                <w:szCs w:val="22"/>
              </w:rPr>
            </w:pPr>
            <w:r>
              <w:rPr>
                <w:color w:val="000000"/>
                <w:sz w:val="22"/>
                <w:szCs w:val="22"/>
              </w:rPr>
              <w:t> </w:t>
            </w:r>
          </w:p>
        </w:tc>
        <w:tc>
          <w:tcPr>
            <w:tcW w:w="991" w:type="dxa"/>
            <w:tcBorders>
              <w:top w:val="nil"/>
              <w:left w:val="nil"/>
              <w:bottom w:val="single" w:sz="4" w:space="0" w:color="auto"/>
              <w:right w:val="single" w:sz="4" w:space="0" w:color="auto"/>
            </w:tcBorders>
            <w:shd w:val="clear" w:color="auto" w:fill="auto"/>
            <w:noWrap/>
            <w:vAlign w:val="center"/>
          </w:tcPr>
          <w:p w14:paraId="66FB2C96" w14:textId="77777777" w:rsidR="00E23EE0" w:rsidRDefault="00E23EE0" w:rsidP="00E23EE0">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4CEA5ECB" w14:textId="77777777" w:rsidR="00E23EE0" w:rsidRDefault="00E23EE0" w:rsidP="00E23EE0">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vAlign w:val="center"/>
          </w:tcPr>
          <w:p w14:paraId="56436597" w14:textId="77777777" w:rsidR="00E23EE0" w:rsidRDefault="00E23EE0" w:rsidP="00E23EE0">
            <w:pPr>
              <w:jc w:val="right"/>
              <w:rPr>
                <w:color w:val="000000"/>
                <w:sz w:val="22"/>
                <w:szCs w:val="22"/>
              </w:rPr>
            </w:pPr>
            <w:r>
              <w:rPr>
                <w:color w:val="000000"/>
                <w:sz w:val="22"/>
                <w:szCs w:val="22"/>
              </w:rPr>
              <w:t> </w:t>
            </w:r>
          </w:p>
        </w:tc>
        <w:tc>
          <w:tcPr>
            <w:tcW w:w="852" w:type="dxa"/>
            <w:tcBorders>
              <w:top w:val="nil"/>
              <w:left w:val="nil"/>
              <w:bottom w:val="single" w:sz="4" w:space="0" w:color="auto"/>
              <w:right w:val="single" w:sz="4" w:space="0" w:color="auto"/>
            </w:tcBorders>
            <w:shd w:val="clear" w:color="auto" w:fill="auto"/>
            <w:vAlign w:val="center"/>
          </w:tcPr>
          <w:p w14:paraId="729D3582" w14:textId="77777777" w:rsidR="00E23EE0" w:rsidRDefault="00E23EE0" w:rsidP="00E23EE0">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vAlign w:val="center"/>
          </w:tcPr>
          <w:p w14:paraId="141AAC66" w14:textId="77777777" w:rsidR="00E23EE0" w:rsidRDefault="00E23EE0" w:rsidP="00E23EE0">
            <w:pPr>
              <w:jc w:val="right"/>
              <w:rPr>
                <w:color w:val="000000"/>
                <w:sz w:val="22"/>
                <w:szCs w:val="22"/>
              </w:rPr>
            </w:pPr>
            <w:r>
              <w:rPr>
                <w:color w:val="000000"/>
                <w:sz w:val="22"/>
                <w:szCs w:val="22"/>
              </w:rPr>
              <w:t> </w:t>
            </w:r>
          </w:p>
        </w:tc>
        <w:tc>
          <w:tcPr>
            <w:tcW w:w="852" w:type="dxa"/>
            <w:tcBorders>
              <w:top w:val="nil"/>
              <w:left w:val="nil"/>
              <w:bottom w:val="single" w:sz="4" w:space="0" w:color="auto"/>
              <w:right w:val="single" w:sz="4" w:space="0" w:color="auto"/>
            </w:tcBorders>
            <w:shd w:val="clear" w:color="auto" w:fill="auto"/>
            <w:vAlign w:val="center"/>
          </w:tcPr>
          <w:p w14:paraId="5E547562" w14:textId="77777777" w:rsidR="00E23EE0" w:rsidRDefault="00E23EE0" w:rsidP="00E23EE0">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vAlign w:val="center"/>
          </w:tcPr>
          <w:p w14:paraId="69281082" w14:textId="77777777" w:rsidR="00E23EE0" w:rsidRDefault="00E23EE0" w:rsidP="00E23EE0">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410E383F" w14:textId="77777777" w:rsidR="00E23EE0" w:rsidRDefault="00E23EE0" w:rsidP="00E23EE0">
            <w:pPr>
              <w:jc w:val="right"/>
              <w:rPr>
                <w:color w:val="000000"/>
                <w:sz w:val="22"/>
                <w:szCs w:val="22"/>
              </w:rPr>
            </w:pPr>
            <w:r>
              <w:rPr>
                <w:color w:val="000000"/>
                <w:sz w:val="22"/>
                <w:szCs w:val="22"/>
              </w:rPr>
              <w:t> </w:t>
            </w:r>
          </w:p>
        </w:tc>
        <w:tc>
          <w:tcPr>
            <w:tcW w:w="877" w:type="dxa"/>
            <w:tcBorders>
              <w:top w:val="nil"/>
              <w:left w:val="nil"/>
              <w:bottom w:val="single" w:sz="4" w:space="0" w:color="auto"/>
              <w:right w:val="single" w:sz="4" w:space="0" w:color="auto"/>
            </w:tcBorders>
            <w:shd w:val="clear" w:color="auto" w:fill="auto"/>
            <w:vAlign w:val="center"/>
          </w:tcPr>
          <w:p w14:paraId="5990ADBD" w14:textId="77777777" w:rsidR="00E23EE0" w:rsidRDefault="00E23EE0" w:rsidP="00E23EE0">
            <w:pPr>
              <w:jc w:val="right"/>
              <w:rPr>
                <w:color w:val="000000"/>
                <w:sz w:val="22"/>
                <w:szCs w:val="22"/>
              </w:rPr>
            </w:pPr>
            <w:r>
              <w:rPr>
                <w:color w:val="000000"/>
                <w:sz w:val="22"/>
                <w:szCs w:val="22"/>
              </w:rPr>
              <w:t> </w:t>
            </w:r>
          </w:p>
        </w:tc>
        <w:tc>
          <w:tcPr>
            <w:tcW w:w="711" w:type="dxa"/>
            <w:tcBorders>
              <w:top w:val="nil"/>
              <w:left w:val="nil"/>
              <w:bottom w:val="single" w:sz="4" w:space="0" w:color="auto"/>
              <w:right w:val="single" w:sz="4" w:space="0" w:color="auto"/>
            </w:tcBorders>
            <w:shd w:val="clear" w:color="auto" w:fill="auto"/>
            <w:vAlign w:val="center"/>
          </w:tcPr>
          <w:p w14:paraId="1E66183C" w14:textId="77777777" w:rsidR="00E23EE0" w:rsidRDefault="00E23EE0" w:rsidP="00E23EE0">
            <w:pPr>
              <w:jc w:val="right"/>
              <w:rPr>
                <w:color w:val="000000"/>
                <w:sz w:val="22"/>
                <w:szCs w:val="22"/>
              </w:rPr>
            </w:pPr>
            <w:r>
              <w:rPr>
                <w:color w:val="000000"/>
                <w:sz w:val="22"/>
                <w:szCs w:val="22"/>
              </w:rPr>
              <w:t> </w:t>
            </w:r>
          </w:p>
        </w:tc>
        <w:tc>
          <w:tcPr>
            <w:tcW w:w="877" w:type="dxa"/>
            <w:tcBorders>
              <w:top w:val="nil"/>
              <w:left w:val="nil"/>
              <w:bottom w:val="single" w:sz="4" w:space="0" w:color="auto"/>
              <w:right w:val="single" w:sz="4" w:space="0" w:color="auto"/>
            </w:tcBorders>
            <w:shd w:val="clear" w:color="auto" w:fill="auto"/>
            <w:vAlign w:val="center"/>
          </w:tcPr>
          <w:p w14:paraId="4DBC70D7" w14:textId="77777777" w:rsidR="00E23EE0" w:rsidRDefault="00E23EE0" w:rsidP="00E23EE0">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tcPr>
          <w:p w14:paraId="5141C70A" w14:textId="77777777" w:rsidR="00E23EE0" w:rsidRDefault="00E23EE0" w:rsidP="00E23EE0">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tcPr>
          <w:p w14:paraId="637DA9CA" w14:textId="77777777" w:rsidR="00E23EE0" w:rsidRDefault="00E23EE0" w:rsidP="00E23EE0">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tcPr>
          <w:p w14:paraId="66E79E72" w14:textId="77777777" w:rsidR="00E23EE0" w:rsidRDefault="00E23EE0" w:rsidP="00E23EE0">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vAlign w:val="center"/>
          </w:tcPr>
          <w:p w14:paraId="5EB6631D" w14:textId="77777777" w:rsidR="00E23EE0" w:rsidRDefault="00E23EE0" w:rsidP="00E23EE0">
            <w:pPr>
              <w:jc w:val="right"/>
              <w:rPr>
                <w:color w:val="000000"/>
                <w:sz w:val="22"/>
                <w:szCs w:val="22"/>
              </w:rPr>
            </w:pPr>
            <w:r>
              <w:rPr>
                <w:color w:val="000000"/>
                <w:sz w:val="22"/>
                <w:szCs w:val="22"/>
              </w:rPr>
              <w:t> </w:t>
            </w:r>
          </w:p>
        </w:tc>
      </w:tr>
      <w:tr w:rsidR="00E23EE0" w:rsidRPr="00F5314A" w14:paraId="3C275AD2" w14:textId="77777777" w:rsidTr="00133BBF">
        <w:trPr>
          <w:trHeight w:val="300"/>
        </w:trPr>
        <w:tc>
          <w:tcPr>
            <w:tcW w:w="1004" w:type="dxa"/>
            <w:tcBorders>
              <w:top w:val="nil"/>
              <w:left w:val="single" w:sz="4" w:space="0" w:color="auto"/>
              <w:bottom w:val="single" w:sz="4" w:space="0" w:color="auto"/>
              <w:right w:val="single" w:sz="4" w:space="0" w:color="auto"/>
            </w:tcBorders>
            <w:shd w:val="clear" w:color="000000" w:fill="D9D9D9"/>
            <w:noWrap/>
            <w:vAlign w:val="center"/>
            <w:hideMark/>
          </w:tcPr>
          <w:p w14:paraId="614FFFAE" w14:textId="77777777" w:rsidR="00E23EE0" w:rsidRPr="00F5314A" w:rsidRDefault="00E23EE0" w:rsidP="00E23EE0">
            <w:pPr>
              <w:jc w:val="left"/>
              <w:rPr>
                <w:b/>
                <w:bCs/>
                <w:color w:val="000000"/>
                <w:sz w:val="22"/>
                <w:szCs w:val="22"/>
              </w:rPr>
            </w:pPr>
            <w:proofErr w:type="spellStart"/>
            <w:r w:rsidRPr="00F5314A">
              <w:rPr>
                <w:b/>
                <w:bCs/>
                <w:color w:val="000000"/>
                <w:sz w:val="22"/>
                <w:szCs w:val="22"/>
              </w:rPr>
              <w:t>Укупно</w:t>
            </w:r>
            <w:proofErr w:type="spellEnd"/>
          </w:p>
        </w:tc>
        <w:tc>
          <w:tcPr>
            <w:tcW w:w="826" w:type="dxa"/>
            <w:tcBorders>
              <w:top w:val="nil"/>
              <w:left w:val="nil"/>
              <w:bottom w:val="single" w:sz="4" w:space="0" w:color="auto"/>
              <w:right w:val="single" w:sz="4" w:space="0" w:color="auto"/>
            </w:tcBorders>
            <w:shd w:val="clear" w:color="000000" w:fill="D9D9D9"/>
            <w:noWrap/>
            <w:vAlign w:val="center"/>
          </w:tcPr>
          <w:p w14:paraId="5510A361" w14:textId="77777777" w:rsidR="00E23EE0" w:rsidRDefault="00E23EE0" w:rsidP="00E23EE0">
            <w:pPr>
              <w:jc w:val="right"/>
              <w:rPr>
                <w:b/>
                <w:bCs/>
                <w:color w:val="000000"/>
                <w:sz w:val="22"/>
                <w:szCs w:val="22"/>
              </w:rPr>
            </w:pPr>
            <w:r>
              <w:rPr>
                <w:b/>
                <w:bCs/>
                <w:color w:val="000000"/>
                <w:sz w:val="22"/>
                <w:szCs w:val="22"/>
              </w:rPr>
              <w:t>133,87</w:t>
            </w:r>
          </w:p>
        </w:tc>
        <w:tc>
          <w:tcPr>
            <w:tcW w:w="883" w:type="dxa"/>
            <w:tcBorders>
              <w:top w:val="nil"/>
              <w:left w:val="nil"/>
              <w:bottom w:val="single" w:sz="4" w:space="0" w:color="auto"/>
              <w:right w:val="single" w:sz="4" w:space="0" w:color="auto"/>
            </w:tcBorders>
            <w:shd w:val="clear" w:color="000000" w:fill="D9D9D9"/>
            <w:noWrap/>
            <w:vAlign w:val="center"/>
          </w:tcPr>
          <w:p w14:paraId="7A58B306" w14:textId="77777777" w:rsidR="00E23EE0" w:rsidRDefault="00E23EE0" w:rsidP="00E23EE0">
            <w:pPr>
              <w:jc w:val="right"/>
              <w:rPr>
                <w:b/>
                <w:bCs/>
                <w:color w:val="000000"/>
                <w:sz w:val="22"/>
                <w:szCs w:val="22"/>
              </w:rPr>
            </w:pPr>
            <w:r>
              <w:rPr>
                <w:b/>
                <w:bCs/>
                <w:color w:val="000000"/>
                <w:sz w:val="22"/>
                <w:szCs w:val="22"/>
              </w:rPr>
              <w:t>213,19</w:t>
            </w:r>
          </w:p>
        </w:tc>
        <w:tc>
          <w:tcPr>
            <w:tcW w:w="826" w:type="dxa"/>
            <w:tcBorders>
              <w:top w:val="nil"/>
              <w:left w:val="nil"/>
              <w:bottom w:val="single" w:sz="4" w:space="0" w:color="auto"/>
              <w:right w:val="single" w:sz="4" w:space="0" w:color="auto"/>
            </w:tcBorders>
            <w:shd w:val="clear" w:color="000000" w:fill="D9D9D9"/>
            <w:noWrap/>
            <w:vAlign w:val="center"/>
          </w:tcPr>
          <w:p w14:paraId="37D8F7DF" w14:textId="77777777" w:rsidR="00E23EE0" w:rsidRDefault="00E23EE0" w:rsidP="00E23EE0">
            <w:pPr>
              <w:jc w:val="right"/>
              <w:rPr>
                <w:b/>
                <w:bCs/>
                <w:color w:val="000000"/>
                <w:sz w:val="22"/>
                <w:szCs w:val="22"/>
              </w:rPr>
            </w:pPr>
            <w:r>
              <w:rPr>
                <w:b/>
                <w:bCs/>
                <w:color w:val="000000"/>
                <w:sz w:val="22"/>
                <w:szCs w:val="22"/>
              </w:rPr>
              <w:t>133,87</w:t>
            </w:r>
          </w:p>
        </w:tc>
        <w:tc>
          <w:tcPr>
            <w:tcW w:w="991" w:type="dxa"/>
            <w:tcBorders>
              <w:top w:val="nil"/>
              <w:left w:val="nil"/>
              <w:bottom w:val="single" w:sz="4" w:space="0" w:color="auto"/>
              <w:right w:val="single" w:sz="4" w:space="0" w:color="auto"/>
            </w:tcBorders>
            <w:shd w:val="clear" w:color="000000" w:fill="D9D9D9"/>
            <w:noWrap/>
            <w:vAlign w:val="center"/>
          </w:tcPr>
          <w:p w14:paraId="19AA083F" w14:textId="77777777" w:rsidR="00E23EE0" w:rsidRDefault="00E23EE0" w:rsidP="00E23EE0">
            <w:pPr>
              <w:jc w:val="right"/>
              <w:rPr>
                <w:b/>
                <w:bCs/>
                <w:color w:val="000000"/>
                <w:sz w:val="22"/>
                <w:szCs w:val="22"/>
              </w:rPr>
            </w:pPr>
            <w:r>
              <w:rPr>
                <w:b/>
                <w:bCs/>
                <w:color w:val="000000"/>
                <w:sz w:val="22"/>
                <w:szCs w:val="22"/>
              </w:rPr>
              <w:t>213,19</w:t>
            </w:r>
          </w:p>
        </w:tc>
        <w:tc>
          <w:tcPr>
            <w:tcW w:w="821" w:type="dxa"/>
            <w:tcBorders>
              <w:top w:val="nil"/>
              <w:left w:val="nil"/>
              <w:bottom w:val="single" w:sz="4" w:space="0" w:color="auto"/>
              <w:right w:val="single" w:sz="4" w:space="0" w:color="auto"/>
            </w:tcBorders>
            <w:shd w:val="clear" w:color="000000" w:fill="D9D9D9"/>
            <w:noWrap/>
            <w:vAlign w:val="center"/>
          </w:tcPr>
          <w:p w14:paraId="2B0B1162" w14:textId="77777777" w:rsidR="00E23EE0" w:rsidRDefault="00E23EE0" w:rsidP="00E23EE0">
            <w:pPr>
              <w:jc w:val="right"/>
              <w:rPr>
                <w:b/>
                <w:bCs/>
                <w:color w:val="000000"/>
                <w:sz w:val="22"/>
                <w:szCs w:val="22"/>
              </w:rPr>
            </w:pPr>
            <w:r>
              <w:rPr>
                <w:b/>
                <w:bCs/>
                <w:color w:val="000000"/>
                <w:sz w:val="22"/>
                <w:szCs w:val="22"/>
              </w:rPr>
              <w:t>133,87</w:t>
            </w:r>
          </w:p>
        </w:tc>
        <w:tc>
          <w:tcPr>
            <w:tcW w:w="986" w:type="dxa"/>
            <w:tcBorders>
              <w:top w:val="nil"/>
              <w:left w:val="nil"/>
              <w:bottom w:val="single" w:sz="4" w:space="0" w:color="auto"/>
              <w:right w:val="single" w:sz="4" w:space="0" w:color="auto"/>
            </w:tcBorders>
            <w:shd w:val="clear" w:color="000000" w:fill="D9D9D9"/>
            <w:noWrap/>
            <w:vAlign w:val="center"/>
          </w:tcPr>
          <w:p w14:paraId="62A6B4CA" w14:textId="77777777" w:rsidR="00E23EE0" w:rsidRDefault="00E23EE0" w:rsidP="00E23EE0">
            <w:pPr>
              <w:jc w:val="right"/>
              <w:rPr>
                <w:b/>
                <w:bCs/>
                <w:color w:val="000000"/>
                <w:sz w:val="22"/>
                <w:szCs w:val="22"/>
              </w:rPr>
            </w:pPr>
            <w:r>
              <w:rPr>
                <w:b/>
                <w:bCs/>
                <w:color w:val="000000"/>
                <w:sz w:val="22"/>
                <w:szCs w:val="22"/>
              </w:rPr>
              <w:t>426,38</w:t>
            </w:r>
          </w:p>
        </w:tc>
        <w:tc>
          <w:tcPr>
            <w:tcW w:w="852" w:type="dxa"/>
            <w:tcBorders>
              <w:top w:val="nil"/>
              <w:left w:val="nil"/>
              <w:bottom w:val="single" w:sz="4" w:space="0" w:color="auto"/>
              <w:right w:val="single" w:sz="4" w:space="0" w:color="auto"/>
            </w:tcBorders>
            <w:shd w:val="clear" w:color="000000" w:fill="D9D9D9"/>
            <w:noWrap/>
            <w:vAlign w:val="center"/>
          </w:tcPr>
          <w:p w14:paraId="3072A192" w14:textId="77777777" w:rsidR="00E23EE0" w:rsidRDefault="00E23EE0" w:rsidP="00E23EE0">
            <w:pPr>
              <w:jc w:val="right"/>
              <w:rPr>
                <w:b/>
                <w:bCs/>
                <w:color w:val="000000"/>
                <w:sz w:val="22"/>
                <w:szCs w:val="22"/>
              </w:rPr>
            </w:pPr>
            <w:r>
              <w:rPr>
                <w:b/>
                <w:bCs/>
                <w:color w:val="000000"/>
                <w:sz w:val="22"/>
                <w:szCs w:val="22"/>
              </w:rPr>
              <w:t>574,60</w:t>
            </w:r>
          </w:p>
        </w:tc>
        <w:tc>
          <w:tcPr>
            <w:tcW w:w="986" w:type="dxa"/>
            <w:tcBorders>
              <w:top w:val="nil"/>
              <w:left w:val="nil"/>
              <w:bottom w:val="single" w:sz="4" w:space="0" w:color="auto"/>
              <w:right w:val="single" w:sz="4" w:space="0" w:color="auto"/>
            </w:tcBorders>
            <w:shd w:val="clear" w:color="000000" w:fill="D9D9D9"/>
            <w:noWrap/>
            <w:vAlign w:val="center"/>
          </w:tcPr>
          <w:p w14:paraId="38AD1F01" w14:textId="77777777" w:rsidR="00E23EE0" w:rsidRDefault="00E23EE0" w:rsidP="00E23EE0">
            <w:pPr>
              <w:jc w:val="right"/>
              <w:rPr>
                <w:b/>
                <w:bCs/>
                <w:color w:val="000000"/>
                <w:sz w:val="22"/>
                <w:szCs w:val="22"/>
              </w:rPr>
            </w:pPr>
            <w:r>
              <w:rPr>
                <w:b/>
                <w:bCs/>
                <w:color w:val="000000"/>
                <w:sz w:val="22"/>
                <w:szCs w:val="22"/>
              </w:rPr>
              <w:t>2.102,71</w:t>
            </w:r>
          </w:p>
        </w:tc>
        <w:tc>
          <w:tcPr>
            <w:tcW w:w="852" w:type="dxa"/>
            <w:tcBorders>
              <w:top w:val="nil"/>
              <w:left w:val="nil"/>
              <w:bottom w:val="single" w:sz="4" w:space="0" w:color="auto"/>
              <w:right w:val="single" w:sz="4" w:space="0" w:color="auto"/>
            </w:tcBorders>
            <w:shd w:val="clear" w:color="000000" w:fill="D9D9D9"/>
            <w:noWrap/>
            <w:vAlign w:val="center"/>
          </w:tcPr>
          <w:p w14:paraId="648B2F58" w14:textId="77777777" w:rsidR="00E23EE0" w:rsidRDefault="00E23EE0" w:rsidP="00E23EE0">
            <w:pPr>
              <w:jc w:val="right"/>
              <w:rPr>
                <w:b/>
                <w:bCs/>
                <w:color w:val="000000"/>
                <w:sz w:val="22"/>
                <w:szCs w:val="22"/>
              </w:rPr>
            </w:pPr>
            <w:r>
              <w:rPr>
                <w:b/>
                <w:bCs/>
                <w:color w:val="000000"/>
                <w:sz w:val="22"/>
                <w:szCs w:val="22"/>
              </w:rPr>
              <w:t>706,31</w:t>
            </w:r>
          </w:p>
        </w:tc>
        <w:tc>
          <w:tcPr>
            <w:tcW w:w="986" w:type="dxa"/>
            <w:tcBorders>
              <w:top w:val="nil"/>
              <w:left w:val="nil"/>
              <w:bottom w:val="single" w:sz="4" w:space="0" w:color="auto"/>
              <w:right w:val="single" w:sz="4" w:space="0" w:color="auto"/>
            </w:tcBorders>
            <w:shd w:val="clear" w:color="000000" w:fill="D9D9D9"/>
            <w:noWrap/>
            <w:vAlign w:val="center"/>
          </w:tcPr>
          <w:p w14:paraId="4AA435D5" w14:textId="77777777" w:rsidR="00E23EE0" w:rsidRDefault="00E23EE0" w:rsidP="00E23EE0">
            <w:pPr>
              <w:jc w:val="right"/>
              <w:rPr>
                <w:b/>
                <w:bCs/>
                <w:color w:val="000000"/>
                <w:sz w:val="22"/>
                <w:szCs w:val="22"/>
              </w:rPr>
            </w:pPr>
            <w:r>
              <w:rPr>
                <w:b/>
                <w:bCs/>
                <w:color w:val="000000"/>
                <w:sz w:val="22"/>
                <w:szCs w:val="22"/>
              </w:rPr>
              <w:t>1.311,84</w:t>
            </w:r>
          </w:p>
        </w:tc>
        <w:tc>
          <w:tcPr>
            <w:tcW w:w="821" w:type="dxa"/>
            <w:tcBorders>
              <w:top w:val="nil"/>
              <w:left w:val="nil"/>
              <w:bottom w:val="single" w:sz="4" w:space="0" w:color="auto"/>
              <w:right w:val="single" w:sz="4" w:space="0" w:color="auto"/>
            </w:tcBorders>
            <w:shd w:val="clear" w:color="000000" w:fill="D9D9D9"/>
            <w:noWrap/>
            <w:vAlign w:val="center"/>
          </w:tcPr>
          <w:p w14:paraId="18B217AE" w14:textId="77777777" w:rsidR="00E23EE0" w:rsidRDefault="00E23EE0" w:rsidP="00E23EE0">
            <w:pPr>
              <w:jc w:val="right"/>
              <w:rPr>
                <w:b/>
                <w:bCs/>
                <w:color w:val="000000"/>
                <w:sz w:val="22"/>
                <w:szCs w:val="22"/>
              </w:rPr>
            </w:pPr>
            <w:r>
              <w:rPr>
                <w:b/>
                <w:bCs/>
                <w:color w:val="000000"/>
                <w:sz w:val="22"/>
                <w:szCs w:val="22"/>
              </w:rPr>
              <w:t>493,23</w:t>
            </w:r>
          </w:p>
        </w:tc>
        <w:tc>
          <w:tcPr>
            <w:tcW w:w="877" w:type="dxa"/>
            <w:tcBorders>
              <w:top w:val="nil"/>
              <w:left w:val="nil"/>
              <w:bottom w:val="single" w:sz="4" w:space="0" w:color="auto"/>
              <w:right w:val="single" w:sz="4" w:space="0" w:color="auto"/>
            </w:tcBorders>
            <w:shd w:val="clear" w:color="000000" w:fill="D9D9D9"/>
            <w:noWrap/>
            <w:vAlign w:val="center"/>
          </w:tcPr>
          <w:p w14:paraId="034325E3" w14:textId="77777777" w:rsidR="00E23EE0" w:rsidRDefault="00E23EE0" w:rsidP="00E23EE0">
            <w:pPr>
              <w:jc w:val="right"/>
              <w:rPr>
                <w:b/>
                <w:bCs/>
                <w:color w:val="000000"/>
                <w:sz w:val="22"/>
                <w:szCs w:val="22"/>
              </w:rPr>
            </w:pPr>
            <w:r>
              <w:rPr>
                <w:b/>
                <w:bCs/>
                <w:color w:val="000000"/>
                <w:sz w:val="22"/>
                <w:szCs w:val="22"/>
              </w:rPr>
              <w:t>493,23</w:t>
            </w:r>
          </w:p>
        </w:tc>
        <w:tc>
          <w:tcPr>
            <w:tcW w:w="711" w:type="dxa"/>
            <w:tcBorders>
              <w:top w:val="nil"/>
              <w:left w:val="nil"/>
              <w:bottom w:val="single" w:sz="4" w:space="0" w:color="auto"/>
              <w:right w:val="single" w:sz="4" w:space="0" w:color="auto"/>
            </w:tcBorders>
            <w:shd w:val="clear" w:color="000000" w:fill="D9D9D9"/>
            <w:noWrap/>
            <w:vAlign w:val="center"/>
          </w:tcPr>
          <w:p w14:paraId="4211275E" w14:textId="77777777" w:rsidR="00E23EE0" w:rsidRDefault="00E23EE0" w:rsidP="00E23EE0">
            <w:pPr>
              <w:jc w:val="right"/>
              <w:rPr>
                <w:b/>
                <w:bCs/>
                <w:color w:val="000000"/>
                <w:sz w:val="22"/>
                <w:szCs w:val="22"/>
              </w:rPr>
            </w:pPr>
            <w:r>
              <w:rPr>
                <w:b/>
                <w:bCs/>
                <w:color w:val="000000"/>
                <w:sz w:val="22"/>
                <w:szCs w:val="22"/>
              </w:rPr>
              <w:t>51,65</w:t>
            </w:r>
          </w:p>
        </w:tc>
        <w:tc>
          <w:tcPr>
            <w:tcW w:w="877" w:type="dxa"/>
            <w:tcBorders>
              <w:top w:val="nil"/>
              <w:left w:val="nil"/>
              <w:bottom w:val="single" w:sz="4" w:space="0" w:color="auto"/>
              <w:right w:val="single" w:sz="4" w:space="0" w:color="auto"/>
            </w:tcBorders>
            <w:shd w:val="clear" w:color="000000" w:fill="D9D9D9"/>
            <w:noWrap/>
            <w:vAlign w:val="center"/>
          </w:tcPr>
          <w:p w14:paraId="272019F1" w14:textId="77777777" w:rsidR="00E23EE0" w:rsidRDefault="00E23EE0" w:rsidP="00E23EE0">
            <w:pPr>
              <w:jc w:val="right"/>
              <w:rPr>
                <w:b/>
                <w:bCs/>
                <w:color w:val="000000"/>
                <w:sz w:val="22"/>
                <w:szCs w:val="22"/>
              </w:rPr>
            </w:pPr>
            <w:r>
              <w:rPr>
                <w:b/>
                <w:bCs/>
                <w:color w:val="000000"/>
                <w:sz w:val="22"/>
                <w:szCs w:val="22"/>
              </w:rPr>
              <w:t>51,65</w:t>
            </w:r>
          </w:p>
        </w:tc>
        <w:tc>
          <w:tcPr>
            <w:tcW w:w="839" w:type="dxa"/>
            <w:tcBorders>
              <w:top w:val="nil"/>
              <w:left w:val="nil"/>
              <w:bottom w:val="single" w:sz="4" w:space="0" w:color="auto"/>
              <w:right w:val="single" w:sz="4" w:space="0" w:color="auto"/>
            </w:tcBorders>
            <w:shd w:val="clear" w:color="000000" w:fill="D9D9D9"/>
            <w:noWrap/>
            <w:vAlign w:val="center"/>
          </w:tcPr>
          <w:p w14:paraId="15900666" w14:textId="77777777" w:rsidR="00E23EE0" w:rsidRDefault="00E23EE0" w:rsidP="00E23EE0">
            <w:pPr>
              <w:jc w:val="right"/>
              <w:rPr>
                <w:b/>
                <w:bCs/>
                <w:color w:val="000000"/>
                <w:sz w:val="22"/>
                <w:szCs w:val="22"/>
              </w:rPr>
            </w:pPr>
            <w:r>
              <w:rPr>
                <w:b/>
                <w:bCs/>
                <w:color w:val="000000"/>
                <w:sz w:val="22"/>
                <w:szCs w:val="22"/>
              </w:rPr>
              <w:t>64,21</w:t>
            </w:r>
          </w:p>
        </w:tc>
        <w:tc>
          <w:tcPr>
            <w:tcW w:w="839" w:type="dxa"/>
            <w:tcBorders>
              <w:top w:val="nil"/>
              <w:left w:val="nil"/>
              <w:bottom w:val="single" w:sz="4" w:space="0" w:color="auto"/>
              <w:right w:val="single" w:sz="4" w:space="0" w:color="auto"/>
            </w:tcBorders>
            <w:shd w:val="clear" w:color="000000" w:fill="D9D9D9"/>
            <w:noWrap/>
            <w:vAlign w:val="center"/>
          </w:tcPr>
          <w:p w14:paraId="51523458" w14:textId="77777777" w:rsidR="00E23EE0" w:rsidRDefault="00E23EE0" w:rsidP="00E23EE0">
            <w:pPr>
              <w:jc w:val="right"/>
              <w:rPr>
                <w:b/>
                <w:bCs/>
                <w:color w:val="000000"/>
                <w:sz w:val="22"/>
                <w:szCs w:val="22"/>
              </w:rPr>
            </w:pPr>
            <w:r>
              <w:rPr>
                <w:b/>
                <w:bCs/>
                <w:color w:val="000000"/>
                <w:sz w:val="22"/>
                <w:szCs w:val="22"/>
              </w:rPr>
              <w:t>64,21</w:t>
            </w:r>
          </w:p>
        </w:tc>
        <w:tc>
          <w:tcPr>
            <w:tcW w:w="839" w:type="dxa"/>
            <w:tcBorders>
              <w:top w:val="nil"/>
              <w:left w:val="nil"/>
              <w:bottom w:val="single" w:sz="4" w:space="0" w:color="auto"/>
              <w:right w:val="single" w:sz="4" w:space="0" w:color="auto"/>
            </w:tcBorders>
            <w:shd w:val="clear" w:color="000000" w:fill="D9D9D9"/>
            <w:noWrap/>
            <w:vAlign w:val="center"/>
          </w:tcPr>
          <w:p w14:paraId="59AF0423" w14:textId="77777777" w:rsidR="00E23EE0" w:rsidRDefault="00E23EE0" w:rsidP="00E23EE0">
            <w:pPr>
              <w:jc w:val="right"/>
              <w:rPr>
                <w:b/>
                <w:bCs/>
                <w:color w:val="000000"/>
                <w:sz w:val="22"/>
                <w:szCs w:val="22"/>
              </w:rPr>
            </w:pPr>
            <w:r>
              <w:rPr>
                <w:b/>
                <w:bCs/>
                <w:color w:val="000000"/>
                <w:sz w:val="22"/>
                <w:szCs w:val="22"/>
              </w:rPr>
              <w:t>666,42</w:t>
            </w:r>
          </w:p>
        </w:tc>
        <w:tc>
          <w:tcPr>
            <w:tcW w:w="986" w:type="dxa"/>
            <w:tcBorders>
              <w:top w:val="nil"/>
              <w:left w:val="nil"/>
              <w:bottom w:val="single" w:sz="4" w:space="0" w:color="auto"/>
              <w:right w:val="single" w:sz="4" w:space="0" w:color="auto"/>
            </w:tcBorders>
            <w:shd w:val="clear" w:color="000000" w:fill="D9D9D9"/>
            <w:noWrap/>
            <w:vAlign w:val="center"/>
          </w:tcPr>
          <w:p w14:paraId="2A3E8955" w14:textId="77777777" w:rsidR="00E23EE0" w:rsidRDefault="00E23EE0" w:rsidP="00E23EE0">
            <w:pPr>
              <w:jc w:val="right"/>
              <w:rPr>
                <w:b/>
                <w:bCs/>
                <w:color w:val="000000"/>
                <w:sz w:val="22"/>
                <w:szCs w:val="22"/>
              </w:rPr>
            </w:pPr>
            <w:r>
              <w:rPr>
                <w:b/>
                <w:bCs/>
                <w:color w:val="000000"/>
                <w:sz w:val="22"/>
                <w:szCs w:val="22"/>
              </w:rPr>
              <w:t>1.163,51</w:t>
            </w:r>
          </w:p>
        </w:tc>
      </w:tr>
    </w:tbl>
    <w:p w14:paraId="4CD3F511" w14:textId="77777777" w:rsidR="00CE0448" w:rsidRDefault="00CE0448">
      <w:pPr>
        <w:rPr>
          <w:sz w:val="6"/>
          <w:szCs w:val="6"/>
        </w:rPr>
      </w:pPr>
    </w:p>
    <w:p w14:paraId="7A6D71A7" w14:textId="77777777" w:rsidR="0095016A" w:rsidRPr="0095016A" w:rsidRDefault="0095016A">
      <w:pPr>
        <w:rPr>
          <w:sz w:val="22"/>
          <w:szCs w:val="22"/>
        </w:rPr>
      </w:pPr>
    </w:p>
    <w:tbl>
      <w:tblPr>
        <w:tblW w:w="16880" w:type="dxa"/>
        <w:tblLook w:val="04A0" w:firstRow="1" w:lastRow="0" w:firstColumn="1" w:lastColumn="0" w:noHBand="0" w:noVBand="1"/>
      </w:tblPr>
      <w:tblGrid>
        <w:gridCol w:w="1289"/>
        <w:gridCol w:w="825"/>
        <w:gridCol w:w="882"/>
        <w:gridCol w:w="825"/>
        <w:gridCol w:w="990"/>
        <w:gridCol w:w="821"/>
        <w:gridCol w:w="986"/>
        <w:gridCol w:w="852"/>
        <w:gridCol w:w="986"/>
        <w:gridCol w:w="852"/>
        <w:gridCol w:w="877"/>
        <w:gridCol w:w="764"/>
        <w:gridCol w:w="877"/>
        <w:gridCol w:w="821"/>
        <w:gridCol w:w="877"/>
        <w:gridCol w:w="839"/>
        <w:gridCol w:w="839"/>
        <w:gridCol w:w="839"/>
        <w:gridCol w:w="839"/>
      </w:tblGrid>
      <w:tr w:rsidR="0095016A" w:rsidRPr="00214C7C" w14:paraId="7ECBED91" w14:textId="77777777" w:rsidTr="00133BBF">
        <w:trPr>
          <w:trHeight w:val="300"/>
          <w:tblHeader/>
        </w:trPr>
        <w:tc>
          <w:tcPr>
            <w:tcW w:w="13524" w:type="dxa"/>
            <w:gridSpan w:val="15"/>
            <w:tcBorders>
              <w:top w:val="nil"/>
              <w:left w:val="nil"/>
              <w:bottom w:val="nil"/>
              <w:right w:val="nil"/>
            </w:tcBorders>
            <w:shd w:val="clear" w:color="auto" w:fill="auto"/>
            <w:noWrap/>
            <w:vAlign w:val="center"/>
            <w:hideMark/>
          </w:tcPr>
          <w:p w14:paraId="53AE03C3" w14:textId="77777777" w:rsidR="0095016A" w:rsidRPr="00967DC1" w:rsidRDefault="0095016A" w:rsidP="00D771AB">
            <w:pPr>
              <w:jc w:val="left"/>
              <w:rPr>
                <w:color w:val="000000"/>
                <w:sz w:val="22"/>
                <w:szCs w:val="22"/>
                <w:lang w:val="ru-RU"/>
              </w:rPr>
            </w:pPr>
            <w:r w:rsidRPr="00967DC1">
              <w:rPr>
                <w:color w:val="000000"/>
                <w:sz w:val="22"/>
                <w:szCs w:val="22"/>
                <w:lang w:val="ru-RU"/>
              </w:rPr>
              <w:t>Табела  8.1.</w:t>
            </w:r>
            <w:r w:rsidR="00D771AB">
              <w:rPr>
                <w:color w:val="000000"/>
                <w:sz w:val="22"/>
                <w:szCs w:val="22"/>
                <w:lang w:val="sr-Latn-RS"/>
              </w:rPr>
              <w:t>3</w:t>
            </w:r>
            <w:r w:rsidRPr="00967DC1">
              <w:rPr>
                <w:color w:val="000000"/>
                <w:sz w:val="22"/>
                <w:szCs w:val="22"/>
                <w:lang w:val="ru-RU"/>
              </w:rPr>
              <w:t>.-</w:t>
            </w:r>
            <w:r>
              <w:rPr>
                <w:color w:val="000000"/>
                <w:sz w:val="22"/>
                <w:szCs w:val="22"/>
                <w:lang w:val="sr-Latn-RS"/>
              </w:rPr>
              <w:t>2</w:t>
            </w:r>
            <w:r w:rsidRPr="00967DC1">
              <w:rPr>
                <w:color w:val="000000"/>
                <w:sz w:val="22"/>
                <w:szCs w:val="22"/>
                <w:lang w:val="ru-RU"/>
              </w:rPr>
              <w:t xml:space="preserve">. – Планирани радови неге шума по газдинским </w:t>
            </w:r>
            <w:r>
              <w:rPr>
                <w:color w:val="000000"/>
                <w:sz w:val="22"/>
                <w:szCs w:val="22"/>
                <w:lang w:val="ru-RU"/>
              </w:rPr>
              <w:t>типовима</w:t>
            </w:r>
            <w:r w:rsidRPr="00967DC1">
              <w:rPr>
                <w:color w:val="000000"/>
                <w:sz w:val="22"/>
                <w:szCs w:val="22"/>
                <w:lang w:val="ru-RU"/>
              </w:rPr>
              <w:t>, про</w:t>
            </w:r>
            <w:r>
              <w:rPr>
                <w:color w:val="000000"/>
                <w:sz w:val="22"/>
                <w:szCs w:val="22"/>
                <w:lang w:val="ru-RU"/>
              </w:rPr>
              <w:t>ширена</w:t>
            </w:r>
            <w:r w:rsidRPr="00967DC1">
              <w:rPr>
                <w:color w:val="000000"/>
                <w:sz w:val="22"/>
                <w:szCs w:val="22"/>
                <w:lang w:val="ru-RU"/>
              </w:rPr>
              <w:t xml:space="preserve"> репродукција</w:t>
            </w:r>
          </w:p>
        </w:tc>
        <w:tc>
          <w:tcPr>
            <w:tcW w:w="839" w:type="dxa"/>
            <w:tcBorders>
              <w:top w:val="nil"/>
              <w:left w:val="nil"/>
              <w:bottom w:val="nil"/>
              <w:right w:val="nil"/>
            </w:tcBorders>
            <w:shd w:val="clear" w:color="auto" w:fill="auto"/>
            <w:noWrap/>
            <w:vAlign w:val="center"/>
            <w:hideMark/>
          </w:tcPr>
          <w:p w14:paraId="55D31F7D" w14:textId="77777777" w:rsidR="0095016A" w:rsidRPr="00967DC1" w:rsidRDefault="0095016A" w:rsidP="00A821F7">
            <w:pPr>
              <w:jc w:val="left"/>
              <w:rPr>
                <w:color w:val="000000"/>
                <w:sz w:val="22"/>
                <w:szCs w:val="22"/>
                <w:lang w:val="ru-RU"/>
              </w:rPr>
            </w:pPr>
          </w:p>
        </w:tc>
        <w:tc>
          <w:tcPr>
            <w:tcW w:w="839" w:type="dxa"/>
            <w:tcBorders>
              <w:top w:val="nil"/>
              <w:left w:val="nil"/>
              <w:bottom w:val="nil"/>
              <w:right w:val="nil"/>
            </w:tcBorders>
            <w:shd w:val="clear" w:color="auto" w:fill="auto"/>
            <w:noWrap/>
            <w:vAlign w:val="center"/>
            <w:hideMark/>
          </w:tcPr>
          <w:p w14:paraId="1F6BDB79" w14:textId="77777777" w:rsidR="0095016A" w:rsidRPr="00967DC1" w:rsidRDefault="0095016A" w:rsidP="00A821F7">
            <w:pPr>
              <w:jc w:val="left"/>
              <w:rPr>
                <w:sz w:val="22"/>
                <w:szCs w:val="22"/>
                <w:lang w:val="ru-RU"/>
              </w:rPr>
            </w:pPr>
          </w:p>
        </w:tc>
        <w:tc>
          <w:tcPr>
            <w:tcW w:w="839" w:type="dxa"/>
            <w:tcBorders>
              <w:top w:val="nil"/>
              <w:left w:val="nil"/>
              <w:bottom w:val="nil"/>
              <w:right w:val="nil"/>
            </w:tcBorders>
            <w:shd w:val="clear" w:color="auto" w:fill="auto"/>
            <w:noWrap/>
            <w:vAlign w:val="center"/>
            <w:hideMark/>
          </w:tcPr>
          <w:p w14:paraId="07CF7B5D" w14:textId="77777777" w:rsidR="0095016A" w:rsidRPr="00967DC1" w:rsidRDefault="0095016A" w:rsidP="00A821F7">
            <w:pPr>
              <w:jc w:val="left"/>
              <w:rPr>
                <w:sz w:val="22"/>
                <w:szCs w:val="22"/>
                <w:lang w:val="ru-RU"/>
              </w:rPr>
            </w:pPr>
          </w:p>
        </w:tc>
        <w:tc>
          <w:tcPr>
            <w:tcW w:w="839" w:type="dxa"/>
            <w:tcBorders>
              <w:top w:val="nil"/>
              <w:left w:val="nil"/>
              <w:bottom w:val="nil"/>
              <w:right w:val="nil"/>
            </w:tcBorders>
            <w:shd w:val="clear" w:color="auto" w:fill="auto"/>
            <w:noWrap/>
            <w:vAlign w:val="center"/>
            <w:hideMark/>
          </w:tcPr>
          <w:p w14:paraId="3DBC606C" w14:textId="77777777" w:rsidR="0095016A" w:rsidRPr="00967DC1" w:rsidRDefault="0095016A" w:rsidP="00A821F7">
            <w:pPr>
              <w:jc w:val="left"/>
              <w:rPr>
                <w:sz w:val="22"/>
                <w:szCs w:val="22"/>
                <w:lang w:val="ru-RU"/>
              </w:rPr>
            </w:pPr>
          </w:p>
        </w:tc>
      </w:tr>
      <w:tr w:rsidR="0095016A" w:rsidRPr="00F5314A" w14:paraId="62D12CF4" w14:textId="77777777" w:rsidTr="00133BBF">
        <w:trPr>
          <w:trHeight w:val="300"/>
          <w:tblHeader/>
        </w:trPr>
        <w:tc>
          <w:tcPr>
            <w:tcW w:w="1289"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065C7D0" w14:textId="77777777" w:rsidR="0095016A" w:rsidRPr="00F5314A" w:rsidRDefault="0095016A" w:rsidP="00A821F7">
            <w:pPr>
              <w:jc w:val="center"/>
              <w:rPr>
                <w:color w:val="000000"/>
                <w:sz w:val="22"/>
                <w:szCs w:val="22"/>
              </w:rPr>
            </w:pPr>
            <w:proofErr w:type="spellStart"/>
            <w:r w:rsidRPr="00F5314A">
              <w:rPr>
                <w:color w:val="000000"/>
                <w:sz w:val="22"/>
                <w:szCs w:val="22"/>
              </w:rPr>
              <w:t>Врста</w:t>
            </w:r>
            <w:proofErr w:type="spellEnd"/>
            <w:r w:rsidRPr="00F5314A">
              <w:rPr>
                <w:color w:val="000000"/>
                <w:sz w:val="22"/>
                <w:szCs w:val="22"/>
              </w:rPr>
              <w:t xml:space="preserve"> </w:t>
            </w:r>
            <w:proofErr w:type="spellStart"/>
            <w:r w:rsidRPr="00F5314A">
              <w:rPr>
                <w:color w:val="000000"/>
                <w:sz w:val="22"/>
                <w:szCs w:val="22"/>
              </w:rPr>
              <w:t>рада</w:t>
            </w:r>
            <w:proofErr w:type="spellEnd"/>
            <w:r w:rsidRPr="00F5314A">
              <w:rPr>
                <w:color w:val="000000"/>
                <w:sz w:val="22"/>
                <w:szCs w:val="22"/>
              </w:rPr>
              <w:t>:</w:t>
            </w:r>
          </w:p>
        </w:tc>
        <w:tc>
          <w:tcPr>
            <w:tcW w:w="15591" w:type="dxa"/>
            <w:gridSpan w:val="18"/>
            <w:tcBorders>
              <w:top w:val="single" w:sz="4" w:space="0" w:color="auto"/>
              <w:left w:val="nil"/>
              <w:bottom w:val="single" w:sz="4" w:space="0" w:color="auto"/>
              <w:right w:val="single" w:sz="4" w:space="0" w:color="000000"/>
            </w:tcBorders>
            <w:shd w:val="clear" w:color="000000" w:fill="D9D9D9"/>
            <w:noWrap/>
            <w:vAlign w:val="center"/>
            <w:hideMark/>
          </w:tcPr>
          <w:p w14:paraId="0BAF6563" w14:textId="77777777" w:rsidR="0095016A" w:rsidRPr="00F5314A" w:rsidRDefault="0095016A" w:rsidP="00A821F7">
            <w:pPr>
              <w:jc w:val="center"/>
              <w:rPr>
                <w:color w:val="000000"/>
                <w:sz w:val="22"/>
                <w:szCs w:val="22"/>
              </w:rPr>
            </w:pPr>
            <w:proofErr w:type="spellStart"/>
            <w:r w:rsidRPr="00F5314A">
              <w:rPr>
                <w:color w:val="000000"/>
                <w:sz w:val="22"/>
                <w:szCs w:val="22"/>
              </w:rPr>
              <w:t>Нега</w:t>
            </w:r>
            <w:proofErr w:type="spellEnd"/>
            <w:r w:rsidRPr="00F5314A">
              <w:rPr>
                <w:color w:val="000000"/>
                <w:sz w:val="22"/>
                <w:szCs w:val="22"/>
              </w:rPr>
              <w:t xml:space="preserve"> </w:t>
            </w:r>
            <w:proofErr w:type="spellStart"/>
            <w:r w:rsidRPr="00F5314A">
              <w:rPr>
                <w:color w:val="000000"/>
                <w:sz w:val="22"/>
                <w:szCs w:val="22"/>
              </w:rPr>
              <w:t>шума</w:t>
            </w:r>
            <w:proofErr w:type="spellEnd"/>
          </w:p>
        </w:tc>
      </w:tr>
      <w:tr w:rsidR="00FA4503" w:rsidRPr="00F5314A" w14:paraId="1D801FCA" w14:textId="77777777" w:rsidTr="00133BBF">
        <w:trPr>
          <w:trHeight w:val="300"/>
          <w:tblHeader/>
        </w:trPr>
        <w:tc>
          <w:tcPr>
            <w:tcW w:w="1289" w:type="dxa"/>
            <w:vMerge/>
            <w:tcBorders>
              <w:top w:val="single" w:sz="4" w:space="0" w:color="auto"/>
              <w:left w:val="single" w:sz="4" w:space="0" w:color="auto"/>
              <w:bottom w:val="single" w:sz="4" w:space="0" w:color="auto"/>
              <w:right w:val="single" w:sz="4" w:space="0" w:color="auto"/>
            </w:tcBorders>
            <w:vAlign w:val="center"/>
            <w:hideMark/>
          </w:tcPr>
          <w:p w14:paraId="0DB66A01" w14:textId="77777777" w:rsidR="00FA4503" w:rsidRPr="00F5314A" w:rsidRDefault="00FA4503" w:rsidP="00FA4503">
            <w:pPr>
              <w:jc w:val="left"/>
              <w:rPr>
                <w:color w:val="000000"/>
                <w:sz w:val="22"/>
                <w:szCs w:val="22"/>
              </w:rPr>
            </w:pPr>
          </w:p>
        </w:tc>
        <w:tc>
          <w:tcPr>
            <w:tcW w:w="1707"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2A0D6847" w14:textId="77777777" w:rsidR="00FA4503" w:rsidRPr="00F47B99" w:rsidRDefault="00FA4503" w:rsidP="00FA4503">
            <w:pPr>
              <w:jc w:val="center"/>
              <w:rPr>
                <w:color w:val="000000"/>
                <w:sz w:val="22"/>
                <w:szCs w:val="22"/>
                <w:lang w:val="sr-Cyrl-RS"/>
              </w:rPr>
            </w:pPr>
            <w:r>
              <w:rPr>
                <w:color w:val="000000"/>
                <w:sz w:val="22"/>
                <w:szCs w:val="22"/>
                <w:lang w:val="sr-Cyrl-RS"/>
              </w:rPr>
              <w:t>511</w:t>
            </w:r>
          </w:p>
        </w:tc>
        <w:tc>
          <w:tcPr>
            <w:tcW w:w="1815"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5F66434F" w14:textId="77777777" w:rsidR="00FA4503" w:rsidRPr="00F47B99" w:rsidRDefault="00FA4503" w:rsidP="00FA4503">
            <w:pPr>
              <w:jc w:val="center"/>
              <w:rPr>
                <w:color w:val="000000"/>
                <w:sz w:val="22"/>
                <w:szCs w:val="22"/>
                <w:lang w:val="sr-Cyrl-RS"/>
              </w:rPr>
            </w:pPr>
            <w:r>
              <w:rPr>
                <w:color w:val="000000"/>
                <w:sz w:val="22"/>
                <w:szCs w:val="22"/>
                <w:lang w:val="sr-Cyrl-RS"/>
              </w:rPr>
              <w:t>512</w:t>
            </w:r>
          </w:p>
        </w:tc>
        <w:tc>
          <w:tcPr>
            <w:tcW w:w="1807" w:type="dxa"/>
            <w:gridSpan w:val="2"/>
            <w:tcBorders>
              <w:top w:val="single" w:sz="4" w:space="0" w:color="auto"/>
              <w:left w:val="nil"/>
              <w:bottom w:val="single" w:sz="4" w:space="0" w:color="auto"/>
              <w:right w:val="single" w:sz="4" w:space="0" w:color="auto"/>
            </w:tcBorders>
            <w:shd w:val="clear" w:color="000000" w:fill="D9D9D9"/>
            <w:vAlign w:val="center"/>
            <w:hideMark/>
          </w:tcPr>
          <w:p w14:paraId="71310D88" w14:textId="77777777" w:rsidR="00FA4503" w:rsidRPr="00F47B99" w:rsidRDefault="00FA4503" w:rsidP="00FA4503">
            <w:pPr>
              <w:jc w:val="center"/>
              <w:rPr>
                <w:color w:val="000000"/>
                <w:sz w:val="22"/>
                <w:szCs w:val="22"/>
                <w:lang w:val="sr-Cyrl-RS"/>
              </w:rPr>
            </w:pPr>
            <w:r>
              <w:rPr>
                <w:color w:val="000000"/>
                <w:sz w:val="22"/>
                <w:szCs w:val="22"/>
                <w:lang w:val="sr-Cyrl-RS"/>
              </w:rPr>
              <w:t>517</w:t>
            </w:r>
          </w:p>
        </w:tc>
        <w:tc>
          <w:tcPr>
            <w:tcW w:w="1838" w:type="dxa"/>
            <w:gridSpan w:val="2"/>
            <w:tcBorders>
              <w:top w:val="single" w:sz="4" w:space="0" w:color="auto"/>
              <w:left w:val="nil"/>
              <w:bottom w:val="single" w:sz="4" w:space="0" w:color="auto"/>
              <w:right w:val="single" w:sz="4" w:space="0" w:color="auto"/>
            </w:tcBorders>
            <w:shd w:val="clear" w:color="000000" w:fill="D9D9D9"/>
            <w:vAlign w:val="center"/>
            <w:hideMark/>
          </w:tcPr>
          <w:p w14:paraId="01E10076" w14:textId="77777777" w:rsidR="00FA4503" w:rsidRPr="00F47B99" w:rsidRDefault="00FA4503" w:rsidP="00FA4503">
            <w:pPr>
              <w:jc w:val="center"/>
              <w:rPr>
                <w:color w:val="000000"/>
                <w:sz w:val="22"/>
                <w:szCs w:val="22"/>
                <w:lang w:val="sr-Cyrl-RS"/>
              </w:rPr>
            </w:pPr>
            <w:r>
              <w:rPr>
                <w:color w:val="000000"/>
                <w:sz w:val="22"/>
                <w:szCs w:val="22"/>
                <w:lang w:val="sr-Cyrl-RS"/>
              </w:rPr>
              <w:t>518</w:t>
            </w:r>
          </w:p>
        </w:tc>
        <w:tc>
          <w:tcPr>
            <w:tcW w:w="1729" w:type="dxa"/>
            <w:gridSpan w:val="2"/>
            <w:tcBorders>
              <w:top w:val="single" w:sz="4" w:space="0" w:color="auto"/>
              <w:left w:val="nil"/>
              <w:bottom w:val="single" w:sz="4" w:space="0" w:color="auto"/>
              <w:right w:val="single" w:sz="4" w:space="0" w:color="auto"/>
            </w:tcBorders>
            <w:shd w:val="clear" w:color="000000" w:fill="D9D9D9"/>
            <w:vAlign w:val="center"/>
            <w:hideMark/>
          </w:tcPr>
          <w:p w14:paraId="2FDB71A1" w14:textId="77777777" w:rsidR="00FA4503" w:rsidRPr="00F47B99" w:rsidRDefault="00FA4503" w:rsidP="00FA4503">
            <w:pPr>
              <w:jc w:val="center"/>
              <w:rPr>
                <w:color w:val="000000"/>
                <w:sz w:val="22"/>
                <w:szCs w:val="22"/>
                <w:lang w:val="sr-Cyrl-RS"/>
              </w:rPr>
            </w:pPr>
            <w:r>
              <w:rPr>
                <w:color w:val="000000"/>
                <w:sz w:val="22"/>
                <w:szCs w:val="22"/>
                <w:lang w:val="sr-Cyrl-RS"/>
              </w:rPr>
              <w:t>522</w:t>
            </w:r>
          </w:p>
        </w:tc>
        <w:tc>
          <w:tcPr>
            <w:tcW w:w="1641" w:type="dxa"/>
            <w:gridSpan w:val="2"/>
            <w:tcBorders>
              <w:top w:val="single" w:sz="4" w:space="0" w:color="auto"/>
              <w:left w:val="nil"/>
              <w:bottom w:val="single" w:sz="4" w:space="0" w:color="auto"/>
              <w:right w:val="single" w:sz="4" w:space="0" w:color="auto"/>
            </w:tcBorders>
            <w:shd w:val="clear" w:color="000000" w:fill="D9D9D9"/>
            <w:vAlign w:val="center"/>
            <w:hideMark/>
          </w:tcPr>
          <w:p w14:paraId="10A30143" w14:textId="77777777" w:rsidR="00FA4503" w:rsidRPr="00F47B99" w:rsidRDefault="00FA4503" w:rsidP="00FA4503">
            <w:pPr>
              <w:jc w:val="center"/>
              <w:rPr>
                <w:color w:val="000000"/>
                <w:sz w:val="22"/>
                <w:szCs w:val="22"/>
                <w:lang w:val="sr-Cyrl-RS"/>
              </w:rPr>
            </w:pPr>
            <w:r>
              <w:rPr>
                <w:color w:val="000000"/>
                <w:sz w:val="22"/>
                <w:szCs w:val="22"/>
                <w:lang w:val="sr-Cyrl-RS"/>
              </w:rPr>
              <w:t>524</w:t>
            </w:r>
          </w:p>
        </w:tc>
        <w:tc>
          <w:tcPr>
            <w:tcW w:w="1698" w:type="dxa"/>
            <w:gridSpan w:val="2"/>
            <w:tcBorders>
              <w:top w:val="single" w:sz="4" w:space="0" w:color="auto"/>
              <w:left w:val="nil"/>
              <w:bottom w:val="single" w:sz="4" w:space="0" w:color="auto"/>
              <w:right w:val="single" w:sz="4" w:space="0" w:color="auto"/>
            </w:tcBorders>
            <w:shd w:val="clear" w:color="000000" w:fill="D9D9D9"/>
            <w:vAlign w:val="center"/>
            <w:hideMark/>
          </w:tcPr>
          <w:p w14:paraId="587434AA" w14:textId="77777777" w:rsidR="00FA4503" w:rsidRPr="00F47B99" w:rsidRDefault="00FA4503" w:rsidP="00FA4503">
            <w:pPr>
              <w:jc w:val="center"/>
              <w:rPr>
                <w:color w:val="000000"/>
                <w:sz w:val="22"/>
                <w:szCs w:val="22"/>
                <w:lang w:val="sr-Cyrl-RS"/>
              </w:rPr>
            </w:pPr>
            <w:r>
              <w:rPr>
                <w:color w:val="000000"/>
                <w:sz w:val="22"/>
                <w:szCs w:val="22"/>
                <w:lang w:val="sr-Cyrl-RS"/>
              </w:rPr>
              <w:t>526</w:t>
            </w:r>
          </w:p>
        </w:tc>
        <w:tc>
          <w:tcPr>
            <w:tcW w:w="1678" w:type="dxa"/>
            <w:gridSpan w:val="2"/>
            <w:tcBorders>
              <w:top w:val="single" w:sz="4" w:space="0" w:color="auto"/>
              <w:left w:val="nil"/>
              <w:bottom w:val="single" w:sz="4" w:space="0" w:color="auto"/>
              <w:right w:val="single" w:sz="4" w:space="0" w:color="000000"/>
            </w:tcBorders>
            <w:shd w:val="clear" w:color="000000" w:fill="D9D9D9"/>
            <w:vAlign w:val="center"/>
            <w:hideMark/>
          </w:tcPr>
          <w:p w14:paraId="7D1548FA" w14:textId="77777777" w:rsidR="00FA4503" w:rsidRPr="00F47B99" w:rsidRDefault="00FA4503" w:rsidP="00FA4503">
            <w:pPr>
              <w:jc w:val="center"/>
              <w:rPr>
                <w:color w:val="000000"/>
                <w:sz w:val="22"/>
                <w:szCs w:val="22"/>
                <w:lang w:val="sr-Cyrl-RS"/>
              </w:rPr>
            </w:pPr>
            <w:r>
              <w:rPr>
                <w:color w:val="000000"/>
                <w:sz w:val="22"/>
                <w:szCs w:val="22"/>
                <w:lang w:val="sr-Cyrl-RS"/>
              </w:rPr>
              <w:t>527</w:t>
            </w:r>
          </w:p>
        </w:tc>
        <w:tc>
          <w:tcPr>
            <w:tcW w:w="1678" w:type="dxa"/>
            <w:gridSpan w:val="2"/>
            <w:tcBorders>
              <w:top w:val="single" w:sz="4" w:space="0" w:color="auto"/>
              <w:left w:val="nil"/>
              <w:bottom w:val="single" w:sz="4" w:space="0" w:color="auto"/>
              <w:right w:val="single" w:sz="4" w:space="0" w:color="000000"/>
            </w:tcBorders>
            <w:shd w:val="clear" w:color="000000" w:fill="D9D9D9"/>
            <w:vAlign w:val="center"/>
            <w:hideMark/>
          </w:tcPr>
          <w:p w14:paraId="349D9C40" w14:textId="77777777" w:rsidR="00FA4503" w:rsidRPr="00F47B99" w:rsidRDefault="00FA4503" w:rsidP="00FA4503">
            <w:pPr>
              <w:jc w:val="center"/>
              <w:rPr>
                <w:color w:val="000000"/>
                <w:sz w:val="22"/>
                <w:szCs w:val="22"/>
                <w:lang w:val="sr-Cyrl-RS"/>
              </w:rPr>
            </w:pPr>
            <w:r>
              <w:rPr>
                <w:color w:val="000000"/>
                <w:sz w:val="22"/>
                <w:szCs w:val="22"/>
                <w:lang w:val="sr-Cyrl-RS"/>
              </w:rPr>
              <w:t>539</w:t>
            </w:r>
          </w:p>
        </w:tc>
      </w:tr>
      <w:tr w:rsidR="0095016A" w:rsidRPr="00F5314A" w14:paraId="3CD499F6" w14:textId="77777777" w:rsidTr="00133BBF">
        <w:trPr>
          <w:trHeight w:val="300"/>
          <w:tblHeader/>
        </w:trPr>
        <w:tc>
          <w:tcPr>
            <w:tcW w:w="1289"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5750485F" w14:textId="77777777" w:rsidR="0095016A" w:rsidRPr="00F47B99" w:rsidRDefault="0095016A" w:rsidP="00A821F7">
            <w:pPr>
              <w:jc w:val="center"/>
              <w:rPr>
                <w:color w:val="000000"/>
                <w:sz w:val="22"/>
                <w:szCs w:val="22"/>
                <w:lang w:val="sr-Cyrl-RS"/>
              </w:rPr>
            </w:pPr>
            <w:r>
              <w:rPr>
                <w:color w:val="000000"/>
                <w:sz w:val="22"/>
                <w:szCs w:val="22"/>
              </w:rPr>
              <w:t>Г</w:t>
            </w:r>
            <w:r>
              <w:rPr>
                <w:color w:val="000000"/>
                <w:sz w:val="22"/>
                <w:szCs w:val="22"/>
                <w:lang w:val="sr-Cyrl-RS"/>
              </w:rPr>
              <w:t>Т</w:t>
            </w:r>
          </w:p>
        </w:tc>
        <w:tc>
          <w:tcPr>
            <w:tcW w:w="825" w:type="dxa"/>
            <w:tcBorders>
              <w:top w:val="nil"/>
              <w:left w:val="nil"/>
              <w:bottom w:val="single" w:sz="4" w:space="0" w:color="auto"/>
              <w:right w:val="single" w:sz="4" w:space="0" w:color="auto"/>
            </w:tcBorders>
            <w:shd w:val="clear" w:color="000000" w:fill="D9D9D9"/>
            <w:vAlign w:val="center"/>
            <w:hideMark/>
          </w:tcPr>
          <w:p w14:paraId="3DF542FF" w14:textId="77777777" w:rsidR="0095016A" w:rsidRPr="00F5314A" w:rsidRDefault="0095016A" w:rsidP="00A821F7">
            <w:pPr>
              <w:jc w:val="center"/>
              <w:rPr>
                <w:color w:val="000000"/>
                <w:sz w:val="22"/>
                <w:szCs w:val="22"/>
              </w:rPr>
            </w:pPr>
            <w:r w:rsidRPr="00F5314A">
              <w:rPr>
                <w:color w:val="000000"/>
                <w:sz w:val="22"/>
                <w:szCs w:val="22"/>
              </w:rPr>
              <w:t>П</w:t>
            </w:r>
          </w:p>
        </w:tc>
        <w:tc>
          <w:tcPr>
            <w:tcW w:w="882" w:type="dxa"/>
            <w:tcBorders>
              <w:top w:val="nil"/>
              <w:left w:val="nil"/>
              <w:bottom w:val="single" w:sz="4" w:space="0" w:color="auto"/>
              <w:right w:val="single" w:sz="4" w:space="0" w:color="auto"/>
            </w:tcBorders>
            <w:shd w:val="clear" w:color="000000" w:fill="D9D9D9"/>
            <w:vAlign w:val="center"/>
            <w:hideMark/>
          </w:tcPr>
          <w:p w14:paraId="05180C5A" w14:textId="77777777" w:rsidR="0095016A" w:rsidRPr="00F5314A" w:rsidRDefault="0095016A" w:rsidP="00A821F7">
            <w:pPr>
              <w:jc w:val="center"/>
              <w:rPr>
                <w:color w:val="000000"/>
                <w:sz w:val="22"/>
                <w:szCs w:val="22"/>
              </w:rPr>
            </w:pPr>
            <w:proofErr w:type="spellStart"/>
            <w:r w:rsidRPr="00F5314A">
              <w:rPr>
                <w:color w:val="000000"/>
                <w:sz w:val="22"/>
                <w:szCs w:val="22"/>
              </w:rPr>
              <w:t>радна</w:t>
            </w:r>
            <w:proofErr w:type="spellEnd"/>
          </w:p>
        </w:tc>
        <w:tc>
          <w:tcPr>
            <w:tcW w:w="825" w:type="dxa"/>
            <w:tcBorders>
              <w:top w:val="nil"/>
              <w:left w:val="nil"/>
              <w:bottom w:val="single" w:sz="4" w:space="0" w:color="auto"/>
              <w:right w:val="single" w:sz="4" w:space="0" w:color="auto"/>
            </w:tcBorders>
            <w:shd w:val="clear" w:color="000000" w:fill="D9D9D9"/>
            <w:vAlign w:val="center"/>
            <w:hideMark/>
          </w:tcPr>
          <w:p w14:paraId="069E98C3" w14:textId="77777777" w:rsidR="0095016A" w:rsidRPr="00F5314A" w:rsidRDefault="0095016A" w:rsidP="00A821F7">
            <w:pPr>
              <w:jc w:val="center"/>
              <w:rPr>
                <w:color w:val="000000"/>
                <w:sz w:val="22"/>
                <w:szCs w:val="22"/>
              </w:rPr>
            </w:pPr>
            <w:r w:rsidRPr="00F5314A">
              <w:rPr>
                <w:color w:val="000000"/>
                <w:sz w:val="22"/>
                <w:szCs w:val="22"/>
              </w:rPr>
              <w:t>П</w:t>
            </w:r>
          </w:p>
        </w:tc>
        <w:tc>
          <w:tcPr>
            <w:tcW w:w="990" w:type="dxa"/>
            <w:tcBorders>
              <w:top w:val="nil"/>
              <w:left w:val="nil"/>
              <w:bottom w:val="single" w:sz="4" w:space="0" w:color="auto"/>
              <w:right w:val="single" w:sz="4" w:space="0" w:color="auto"/>
            </w:tcBorders>
            <w:shd w:val="clear" w:color="000000" w:fill="D9D9D9"/>
            <w:vAlign w:val="center"/>
            <w:hideMark/>
          </w:tcPr>
          <w:p w14:paraId="0D572FEF" w14:textId="77777777" w:rsidR="0095016A" w:rsidRPr="00F5314A" w:rsidRDefault="0095016A" w:rsidP="00A821F7">
            <w:pPr>
              <w:jc w:val="center"/>
              <w:rPr>
                <w:color w:val="000000"/>
                <w:sz w:val="22"/>
                <w:szCs w:val="22"/>
              </w:rPr>
            </w:pPr>
            <w:proofErr w:type="spellStart"/>
            <w:r w:rsidRPr="00F5314A">
              <w:rPr>
                <w:color w:val="000000"/>
                <w:sz w:val="22"/>
                <w:szCs w:val="22"/>
              </w:rPr>
              <w:t>радна</w:t>
            </w:r>
            <w:proofErr w:type="spellEnd"/>
          </w:p>
        </w:tc>
        <w:tc>
          <w:tcPr>
            <w:tcW w:w="821" w:type="dxa"/>
            <w:tcBorders>
              <w:top w:val="nil"/>
              <w:left w:val="nil"/>
              <w:bottom w:val="single" w:sz="4" w:space="0" w:color="auto"/>
              <w:right w:val="single" w:sz="4" w:space="0" w:color="auto"/>
            </w:tcBorders>
            <w:shd w:val="clear" w:color="000000" w:fill="D9D9D9"/>
            <w:vAlign w:val="center"/>
            <w:hideMark/>
          </w:tcPr>
          <w:p w14:paraId="64D6950D" w14:textId="77777777" w:rsidR="0095016A" w:rsidRPr="00F5314A" w:rsidRDefault="0095016A" w:rsidP="00A821F7">
            <w:pPr>
              <w:jc w:val="center"/>
              <w:rPr>
                <w:color w:val="000000"/>
                <w:sz w:val="22"/>
                <w:szCs w:val="22"/>
              </w:rPr>
            </w:pPr>
            <w:r w:rsidRPr="00F5314A">
              <w:rPr>
                <w:color w:val="000000"/>
                <w:sz w:val="22"/>
                <w:szCs w:val="22"/>
              </w:rPr>
              <w:t>П</w:t>
            </w:r>
          </w:p>
        </w:tc>
        <w:tc>
          <w:tcPr>
            <w:tcW w:w="986" w:type="dxa"/>
            <w:tcBorders>
              <w:top w:val="nil"/>
              <w:left w:val="nil"/>
              <w:bottom w:val="single" w:sz="4" w:space="0" w:color="auto"/>
              <w:right w:val="single" w:sz="4" w:space="0" w:color="auto"/>
            </w:tcBorders>
            <w:shd w:val="clear" w:color="000000" w:fill="D9D9D9"/>
            <w:vAlign w:val="center"/>
            <w:hideMark/>
          </w:tcPr>
          <w:p w14:paraId="1720FA87" w14:textId="77777777" w:rsidR="0095016A" w:rsidRPr="00F5314A" w:rsidRDefault="0095016A" w:rsidP="00A821F7">
            <w:pPr>
              <w:jc w:val="center"/>
              <w:rPr>
                <w:color w:val="000000"/>
                <w:sz w:val="22"/>
                <w:szCs w:val="22"/>
              </w:rPr>
            </w:pPr>
            <w:proofErr w:type="spellStart"/>
            <w:r w:rsidRPr="00F5314A">
              <w:rPr>
                <w:color w:val="000000"/>
                <w:sz w:val="22"/>
                <w:szCs w:val="22"/>
              </w:rPr>
              <w:t>радна</w:t>
            </w:r>
            <w:proofErr w:type="spellEnd"/>
          </w:p>
        </w:tc>
        <w:tc>
          <w:tcPr>
            <w:tcW w:w="852" w:type="dxa"/>
            <w:tcBorders>
              <w:top w:val="nil"/>
              <w:left w:val="nil"/>
              <w:bottom w:val="single" w:sz="4" w:space="0" w:color="auto"/>
              <w:right w:val="single" w:sz="4" w:space="0" w:color="auto"/>
            </w:tcBorders>
            <w:shd w:val="clear" w:color="000000" w:fill="D9D9D9"/>
            <w:vAlign w:val="center"/>
            <w:hideMark/>
          </w:tcPr>
          <w:p w14:paraId="6737C89C" w14:textId="77777777" w:rsidR="0095016A" w:rsidRPr="00F5314A" w:rsidRDefault="0095016A" w:rsidP="00A821F7">
            <w:pPr>
              <w:jc w:val="center"/>
              <w:rPr>
                <w:color w:val="000000"/>
                <w:sz w:val="22"/>
                <w:szCs w:val="22"/>
              </w:rPr>
            </w:pPr>
            <w:r w:rsidRPr="00F5314A">
              <w:rPr>
                <w:color w:val="000000"/>
                <w:sz w:val="22"/>
                <w:szCs w:val="22"/>
              </w:rPr>
              <w:t>П</w:t>
            </w:r>
          </w:p>
        </w:tc>
        <w:tc>
          <w:tcPr>
            <w:tcW w:w="986" w:type="dxa"/>
            <w:tcBorders>
              <w:top w:val="nil"/>
              <w:left w:val="nil"/>
              <w:bottom w:val="single" w:sz="4" w:space="0" w:color="auto"/>
              <w:right w:val="single" w:sz="4" w:space="0" w:color="auto"/>
            </w:tcBorders>
            <w:shd w:val="clear" w:color="000000" w:fill="D9D9D9"/>
            <w:vAlign w:val="center"/>
            <w:hideMark/>
          </w:tcPr>
          <w:p w14:paraId="6217F205" w14:textId="77777777" w:rsidR="0095016A" w:rsidRPr="00F5314A" w:rsidRDefault="0095016A" w:rsidP="00A821F7">
            <w:pPr>
              <w:jc w:val="center"/>
              <w:rPr>
                <w:color w:val="000000"/>
                <w:sz w:val="22"/>
                <w:szCs w:val="22"/>
              </w:rPr>
            </w:pPr>
            <w:proofErr w:type="spellStart"/>
            <w:r w:rsidRPr="00F5314A">
              <w:rPr>
                <w:color w:val="000000"/>
                <w:sz w:val="22"/>
                <w:szCs w:val="22"/>
              </w:rPr>
              <w:t>радна</w:t>
            </w:r>
            <w:proofErr w:type="spellEnd"/>
          </w:p>
        </w:tc>
        <w:tc>
          <w:tcPr>
            <w:tcW w:w="852" w:type="dxa"/>
            <w:tcBorders>
              <w:top w:val="nil"/>
              <w:left w:val="nil"/>
              <w:bottom w:val="single" w:sz="4" w:space="0" w:color="auto"/>
              <w:right w:val="single" w:sz="4" w:space="0" w:color="auto"/>
            </w:tcBorders>
            <w:shd w:val="clear" w:color="000000" w:fill="D9D9D9"/>
            <w:vAlign w:val="center"/>
            <w:hideMark/>
          </w:tcPr>
          <w:p w14:paraId="4BAC927E" w14:textId="77777777" w:rsidR="0095016A" w:rsidRPr="00F5314A" w:rsidRDefault="0095016A" w:rsidP="00A821F7">
            <w:pPr>
              <w:jc w:val="center"/>
              <w:rPr>
                <w:color w:val="000000"/>
                <w:sz w:val="22"/>
                <w:szCs w:val="22"/>
              </w:rPr>
            </w:pPr>
            <w:r w:rsidRPr="00F5314A">
              <w:rPr>
                <w:color w:val="000000"/>
                <w:sz w:val="22"/>
                <w:szCs w:val="22"/>
              </w:rPr>
              <w:t>П</w:t>
            </w:r>
          </w:p>
        </w:tc>
        <w:tc>
          <w:tcPr>
            <w:tcW w:w="877" w:type="dxa"/>
            <w:tcBorders>
              <w:top w:val="nil"/>
              <w:left w:val="nil"/>
              <w:bottom w:val="single" w:sz="4" w:space="0" w:color="auto"/>
              <w:right w:val="single" w:sz="4" w:space="0" w:color="auto"/>
            </w:tcBorders>
            <w:shd w:val="clear" w:color="000000" w:fill="D9D9D9"/>
            <w:vAlign w:val="center"/>
            <w:hideMark/>
          </w:tcPr>
          <w:p w14:paraId="367CBC19" w14:textId="77777777" w:rsidR="0095016A" w:rsidRPr="00F5314A" w:rsidRDefault="0095016A" w:rsidP="00A821F7">
            <w:pPr>
              <w:jc w:val="center"/>
              <w:rPr>
                <w:color w:val="000000"/>
                <w:sz w:val="22"/>
                <w:szCs w:val="22"/>
              </w:rPr>
            </w:pPr>
            <w:proofErr w:type="spellStart"/>
            <w:r w:rsidRPr="00F5314A">
              <w:rPr>
                <w:color w:val="000000"/>
                <w:sz w:val="22"/>
                <w:szCs w:val="22"/>
              </w:rPr>
              <w:t>радна</w:t>
            </w:r>
            <w:proofErr w:type="spellEnd"/>
          </w:p>
        </w:tc>
        <w:tc>
          <w:tcPr>
            <w:tcW w:w="764" w:type="dxa"/>
            <w:tcBorders>
              <w:top w:val="nil"/>
              <w:left w:val="nil"/>
              <w:bottom w:val="single" w:sz="4" w:space="0" w:color="auto"/>
              <w:right w:val="single" w:sz="4" w:space="0" w:color="auto"/>
            </w:tcBorders>
            <w:shd w:val="clear" w:color="000000" w:fill="D9D9D9"/>
            <w:vAlign w:val="center"/>
            <w:hideMark/>
          </w:tcPr>
          <w:p w14:paraId="6A48DA21" w14:textId="77777777" w:rsidR="0095016A" w:rsidRPr="00F5314A" w:rsidRDefault="0095016A" w:rsidP="00A821F7">
            <w:pPr>
              <w:jc w:val="center"/>
              <w:rPr>
                <w:color w:val="000000"/>
                <w:sz w:val="22"/>
                <w:szCs w:val="22"/>
              </w:rPr>
            </w:pPr>
            <w:r w:rsidRPr="00F5314A">
              <w:rPr>
                <w:color w:val="000000"/>
                <w:sz w:val="22"/>
                <w:szCs w:val="22"/>
              </w:rPr>
              <w:t>П</w:t>
            </w:r>
          </w:p>
        </w:tc>
        <w:tc>
          <w:tcPr>
            <w:tcW w:w="877" w:type="dxa"/>
            <w:tcBorders>
              <w:top w:val="nil"/>
              <w:left w:val="nil"/>
              <w:bottom w:val="single" w:sz="4" w:space="0" w:color="auto"/>
              <w:right w:val="single" w:sz="4" w:space="0" w:color="auto"/>
            </w:tcBorders>
            <w:shd w:val="clear" w:color="000000" w:fill="D9D9D9"/>
            <w:vAlign w:val="center"/>
            <w:hideMark/>
          </w:tcPr>
          <w:p w14:paraId="07E51608" w14:textId="77777777" w:rsidR="0095016A" w:rsidRPr="00F5314A" w:rsidRDefault="0095016A" w:rsidP="00A821F7">
            <w:pPr>
              <w:jc w:val="center"/>
              <w:rPr>
                <w:color w:val="000000"/>
                <w:sz w:val="22"/>
                <w:szCs w:val="22"/>
              </w:rPr>
            </w:pPr>
            <w:proofErr w:type="spellStart"/>
            <w:r w:rsidRPr="00F5314A">
              <w:rPr>
                <w:color w:val="000000"/>
                <w:sz w:val="22"/>
                <w:szCs w:val="22"/>
              </w:rPr>
              <w:t>радна</w:t>
            </w:r>
            <w:proofErr w:type="spellEnd"/>
          </w:p>
        </w:tc>
        <w:tc>
          <w:tcPr>
            <w:tcW w:w="821" w:type="dxa"/>
            <w:tcBorders>
              <w:top w:val="nil"/>
              <w:left w:val="nil"/>
              <w:bottom w:val="single" w:sz="4" w:space="0" w:color="auto"/>
              <w:right w:val="single" w:sz="4" w:space="0" w:color="auto"/>
            </w:tcBorders>
            <w:shd w:val="clear" w:color="000000" w:fill="D9D9D9"/>
            <w:vAlign w:val="center"/>
            <w:hideMark/>
          </w:tcPr>
          <w:p w14:paraId="7A8AF5E9" w14:textId="77777777" w:rsidR="0095016A" w:rsidRPr="00F5314A" w:rsidRDefault="0095016A" w:rsidP="00A821F7">
            <w:pPr>
              <w:jc w:val="center"/>
              <w:rPr>
                <w:color w:val="000000"/>
                <w:sz w:val="22"/>
                <w:szCs w:val="22"/>
              </w:rPr>
            </w:pPr>
            <w:r w:rsidRPr="00F5314A">
              <w:rPr>
                <w:color w:val="000000"/>
                <w:sz w:val="22"/>
                <w:szCs w:val="22"/>
              </w:rPr>
              <w:t>П</w:t>
            </w:r>
          </w:p>
        </w:tc>
        <w:tc>
          <w:tcPr>
            <w:tcW w:w="877" w:type="dxa"/>
            <w:tcBorders>
              <w:top w:val="nil"/>
              <w:left w:val="nil"/>
              <w:bottom w:val="single" w:sz="4" w:space="0" w:color="auto"/>
              <w:right w:val="single" w:sz="4" w:space="0" w:color="auto"/>
            </w:tcBorders>
            <w:shd w:val="clear" w:color="000000" w:fill="D9D9D9"/>
            <w:vAlign w:val="center"/>
            <w:hideMark/>
          </w:tcPr>
          <w:p w14:paraId="4008F703" w14:textId="77777777" w:rsidR="0095016A" w:rsidRPr="00F5314A" w:rsidRDefault="0095016A" w:rsidP="00A821F7">
            <w:pPr>
              <w:jc w:val="center"/>
              <w:rPr>
                <w:color w:val="000000"/>
                <w:sz w:val="22"/>
                <w:szCs w:val="22"/>
              </w:rPr>
            </w:pPr>
            <w:proofErr w:type="spellStart"/>
            <w:r w:rsidRPr="00F5314A">
              <w:rPr>
                <w:color w:val="000000"/>
                <w:sz w:val="22"/>
                <w:szCs w:val="22"/>
              </w:rPr>
              <w:t>радна</w:t>
            </w:r>
            <w:proofErr w:type="spellEnd"/>
          </w:p>
        </w:tc>
        <w:tc>
          <w:tcPr>
            <w:tcW w:w="839" w:type="dxa"/>
            <w:tcBorders>
              <w:top w:val="nil"/>
              <w:left w:val="nil"/>
              <w:bottom w:val="single" w:sz="4" w:space="0" w:color="auto"/>
              <w:right w:val="single" w:sz="4" w:space="0" w:color="auto"/>
            </w:tcBorders>
            <w:shd w:val="clear" w:color="000000" w:fill="D9D9D9"/>
            <w:vAlign w:val="center"/>
            <w:hideMark/>
          </w:tcPr>
          <w:p w14:paraId="32F9023C" w14:textId="77777777" w:rsidR="0095016A" w:rsidRPr="00F5314A" w:rsidRDefault="0095016A" w:rsidP="00A821F7">
            <w:pPr>
              <w:jc w:val="center"/>
              <w:rPr>
                <w:color w:val="000000"/>
                <w:sz w:val="22"/>
                <w:szCs w:val="22"/>
              </w:rPr>
            </w:pPr>
            <w:r w:rsidRPr="00F5314A">
              <w:rPr>
                <w:color w:val="000000"/>
                <w:sz w:val="22"/>
                <w:szCs w:val="22"/>
              </w:rPr>
              <w:t>П</w:t>
            </w:r>
          </w:p>
        </w:tc>
        <w:tc>
          <w:tcPr>
            <w:tcW w:w="839" w:type="dxa"/>
            <w:tcBorders>
              <w:top w:val="nil"/>
              <w:left w:val="nil"/>
              <w:bottom w:val="single" w:sz="4" w:space="0" w:color="auto"/>
              <w:right w:val="single" w:sz="4" w:space="0" w:color="auto"/>
            </w:tcBorders>
            <w:shd w:val="clear" w:color="000000" w:fill="D9D9D9"/>
            <w:vAlign w:val="center"/>
            <w:hideMark/>
          </w:tcPr>
          <w:p w14:paraId="15D790F7" w14:textId="77777777" w:rsidR="0095016A" w:rsidRPr="00F5314A" w:rsidRDefault="0095016A" w:rsidP="00A821F7">
            <w:pPr>
              <w:jc w:val="center"/>
              <w:rPr>
                <w:color w:val="000000"/>
                <w:sz w:val="22"/>
                <w:szCs w:val="22"/>
              </w:rPr>
            </w:pPr>
            <w:proofErr w:type="spellStart"/>
            <w:r w:rsidRPr="00F5314A">
              <w:rPr>
                <w:color w:val="000000"/>
                <w:sz w:val="22"/>
                <w:szCs w:val="22"/>
              </w:rPr>
              <w:t>радна</w:t>
            </w:r>
            <w:proofErr w:type="spellEnd"/>
          </w:p>
        </w:tc>
        <w:tc>
          <w:tcPr>
            <w:tcW w:w="839" w:type="dxa"/>
            <w:tcBorders>
              <w:top w:val="nil"/>
              <w:left w:val="nil"/>
              <w:bottom w:val="single" w:sz="4" w:space="0" w:color="auto"/>
              <w:right w:val="single" w:sz="4" w:space="0" w:color="auto"/>
            </w:tcBorders>
            <w:shd w:val="clear" w:color="000000" w:fill="D9D9D9"/>
            <w:vAlign w:val="center"/>
            <w:hideMark/>
          </w:tcPr>
          <w:p w14:paraId="09E10D0E" w14:textId="77777777" w:rsidR="0095016A" w:rsidRPr="00F5314A" w:rsidRDefault="0095016A" w:rsidP="00A821F7">
            <w:pPr>
              <w:jc w:val="center"/>
              <w:rPr>
                <w:color w:val="000000"/>
                <w:sz w:val="22"/>
                <w:szCs w:val="22"/>
              </w:rPr>
            </w:pPr>
            <w:r w:rsidRPr="00F5314A">
              <w:rPr>
                <w:color w:val="000000"/>
                <w:sz w:val="22"/>
                <w:szCs w:val="22"/>
              </w:rPr>
              <w:t>П</w:t>
            </w:r>
          </w:p>
        </w:tc>
        <w:tc>
          <w:tcPr>
            <w:tcW w:w="839" w:type="dxa"/>
            <w:tcBorders>
              <w:top w:val="nil"/>
              <w:left w:val="nil"/>
              <w:bottom w:val="single" w:sz="4" w:space="0" w:color="auto"/>
              <w:right w:val="single" w:sz="4" w:space="0" w:color="auto"/>
            </w:tcBorders>
            <w:shd w:val="clear" w:color="000000" w:fill="D9D9D9"/>
            <w:vAlign w:val="center"/>
            <w:hideMark/>
          </w:tcPr>
          <w:p w14:paraId="19BE83D7" w14:textId="77777777" w:rsidR="0095016A" w:rsidRPr="00F5314A" w:rsidRDefault="0095016A" w:rsidP="00A821F7">
            <w:pPr>
              <w:jc w:val="center"/>
              <w:rPr>
                <w:color w:val="000000"/>
                <w:sz w:val="22"/>
                <w:szCs w:val="22"/>
              </w:rPr>
            </w:pPr>
            <w:proofErr w:type="spellStart"/>
            <w:r w:rsidRPr="00F5314A">
              <w:rPr>
                <w:color w:val="000000"/>
                <w:sz w:val="22"/>
                <w:szCs w:val="22"/>
              </w:rPr>
              <w:t>радна</w:t>
            </w:r>
            <w:proofErr w:type="spellEnd"/>
          </w:p>
        </w:tc>
      </w:tr>
      <w:tr w:rsidR="0095016A" w:rsidRPr="00F5314A" w14:paraId="0BB6806A" w14:textId="77777777" w:rsidTr="00133BBF">
        <w:trPr>
          <w:trHeight w:val="300"/>
          <w:tblHeader/>
        </w:trPr>
        <w:tc>
          <w:tcPr>
            <w:tcW w:w="1289" w:type="dxa"/>
            <w:vMerge/>
            <w:tcBorders>
              <w:top w:val="nil"/>
              <w:left w:val="single" w:sz="4" w:space="0" w:color="auto"/>
              <w:bottom w:val="single" w:sz="4" w:space="0" w:color="auto"/>
              <w:right w:val="single" w:sz="4" w:space="0" w:color="auto"/>
            </w:tcBorders>
            <w:vAlign w:val="center"/>
            <w:hideMark/>
          </w:tcPr>
          <w:p w14:paraId="43233774" w14:textId="77777777" w:rsidR="0095016A" w:rsidRPr="00F5314A" w:rsidRDefault="0095016A" w:rsidP="00A821F7">
            <w:pPr>
              <w:jc w:val="left"/>
              <w:rPr>
                <w:color w:val="000000"/>
                <w:sz w:val="22"/>
                <w:szCs w:val="22"/>
              </w:rPr>
            </w:pPr>
          </w:p>
        </w:tc>
        <w:tc>
          <w:tcPr>
            <w:tcW w:w="825" w:type="dxa"/>
            <w:tcBorders>
              <w:top w:val="nil"/>
              <w:left w:val="nil"/>
              <w:bottom w:val="single" w:sz="4" w:space="0" w:color="auto"/>
              <w:right w:val="single" w:sz="4" w:space="0" w:color="auto"/>
            </w:tcBorders>
            <w:shd w:val="clear" w:color="000000" w:fill="D9D9D9"/>
            <w:vAlign w:val="center"/>
            <w:hideMark/>
          </w:tcPr>
          <w:p w14:paraId="391322C0" w14:textId="77777777" w:rsidR="0095016A" w:rsidRPr="00F5314A" w:rsidRDefault="0095016A" w:rsidP="00A821F7">
            <w:pPr>
              <w:jc w:val="center"/>
              <w:rPr>
                <w:color w:val="000000"/>
                <w:sz w:val="22"/>
                <w:szCs w:val="22"/>
              </w:rPr>
            </w:pPr>
            <w:r w:rsidRPr="00F5314A">
              <w:rPr>
                <w:color w:val="000000"/>
                <w:sz w:val="22"/>
                <w:szCs w:val="22"/>
              </w:rPr>
              <w:t>(</w:t>
            </w:r>
            <w:proofErr w:type="spellStart"/>
            <w:r w:rsidRPr="00F5314A">
              <w:rPr>
                <w:color w:val="000000"/>
                <w:sz w:val="22"/>
                <w:szCs w:val="22"/>
              </w:rPr>
              <w:t>ха</w:t>
            </w:r>
            <w:proofErr w:type="spellEnd"/>
            <w:r w:rsidRPr="00F5314A">
              <w:rPr>
                <w:color w:val="000000"/>
                <w:sz w:val="22"/>
                <w:szCs w:val="22"/>
              </w:rPr>
              <w:t>)</w:t>
            </w:r>
          </w:p>
        </w:tc>
        <w:tc>
          <w:tcPr>
            <w:tcW w:w="882" w:type="dxa"/>
            <w:tcBorders>
              <w:top w:val="nil"/>
              <w:left w:val="nil"/>
              <w:bottom w:val="single" w:sz="4" w:space="0" w:color="auto"/>
              <w:right w:val="single" w:sz="4" w:space="0" w:color="auto"/>
            </w:tcBorders>
            <w:shd w:val="clear" w:color="000000" w:fill="D9D9D9"/>
            <w:vAlign w:val="center"/>
            <w:hideMark/>
          </w:tcPr>
          <w:p w14:paraId="2E28EFC6" w14:textId="77777777" w:rsidR="0095016A" w:rsidRPr="00F5314A" w:rsidRDefault="0095016A" w:rsidP="00A821F7">
            <w:pPr>
              <w:jc w:val="center"/>
              <w:rPr>
                <w:color w:val="000000"/>
                <w:sz w:val="22"/>
                <w:szCs w:val="22"/>
              </w:rPr>
            </w:pPr>
            <w:r w:rsidRPr="00F5314A">
              <w:rPr>
                <w:color w:val="000000"/>
                <w:sz w:val="22"/>
                <w:szCs w:val="22"/>
              </w:rPr>
              <w:t>П (</w:t>
            </w:r>
            <w:proofErr w:type="spellStart"/>
            <w:r w:rsidRPr="00F5314A">
              <w:rPr>
                <w:color w:val="000000"/>
                <w:sz w:val="22"/>
                <w:szCs w:val="22"/>
              </w:rPr>
              <w:t>ха</w:t>
            </w:r>
            <w:proofErr w:type="spellEnd"/>
            <w:r w:rsidRPr="00F5314A">
              <w:rPr>
                <w:color w:val="000000"/>
                <w:sz w:val="22"/>
                <w:szCs w:val="22"/>
              </w:rPr>
              <w:t>)</w:t>
            </w:r>
          </w:p>
        </w:tc>
        <w:tc>
          <w:tcPr>
            <w:tcW w:w="825" w:type="dxa"/>
            <w:tcBorders>
              <w:top w:val="nil"/>
              <w:left w:val="nil"/>
              <w:bottom w:val="single" w:sz="4" w:space="0" w:color="auto"/>
              <w:right w:val="single" w:sz="4" w:space="0" w:color="auto"/>
            </w:tcBorders>
            <w:shd w:val="clear" w:color="000000" w:fill="D9D9D9"/>
            <w:vAlign w:val="center"/>
            <w:hideMark/>
          </w:tcPr>
          <w:p w14:paraId="73835877" w14:textId="77777777" w:rsidR="0095016A" w:rsidRPr="00F5314A" w:rsidRDefault="0095016A" w:rsidP="00A821F7">
            <w:pPr>
              <w:jc w:val="center"/>
              <w:rPr>
                <w:color w:val="000000"/>
                <w:sz w:val="22"/>
                <w:szCs w:val="22"/>
              </w:rPr>
            </w:pPr>
            <w:r w:rsidRPr="00F5314A">
              <w:rPr>
                <w:color w:val="000000"/>
                <w:sz w:val="22"/>
                <w:szCs w:val="22"/>
              </w:rPr>
              <w:t>(</w:t>
            </w:r>
            <w:proofErr w:type="spellStart"/>
            <w:r w:rsidRPr="00F5314A">
              <w:rPr>
                <w:color w:val="000000"/>
                <w:sz w:val="22"/>
                <w:szCs w:val="22"/>
              </w:rPr>
              <w:t>ха</w:t>
            </w:r>
            <w:proofErr w:type="spellEnd"/>
            <w:r w:rsidRPr="00F5314A">
              <w:rPr>
                <w:color w:val="000000"/>
                <w:sz w:val="22"/>
                <w:szCs w:val="22"/>
              </w:rPr>
              <w:t>)</w:t>
            </w:r>
          </w:p>
        </w:tc>
        <w:tc>
          <w:tcPr>
            <w:tcW w:w="990" w:type="dxa"/>
            <w:tcBorders>
              <w:top w:val="nil"/>
              <w:left w:val="nil"/>
              <w:bottom w:val="single" w:sz="4" w:space="0" w:color="auto"/>
              <w:right w:val="single" w:sz="4" w:space="0" w:color="auto"/>
            </w:tcBorders>
            <w:shd w:val="clear" w:color="000000" w:fill="D9D9D9"/>
            <w:vAlign w:val="center"/>
            <w:hideMark/>
          </w:tcPr>
          <w:p w14:paraId="10E5CFC2" w14:textId="77777777" w:rsidR="0095016A" w:rsidRPr="00F5314A" w:rsidRDefault="0095016A" w:rsidP="00A821F7">
            <w:pPr>
              <w:jc w:val="center"/>
              <w:rPr>
                <w:color w:val="000000"/>
                <w:sz w:val="22"/>
                <w:szCs w:val="22"/>
              </w:rPr>
            </w:pPr>
            <w:r w:rsidRPr="00F5314A">
              <w:rPr>
                <w:color w:val="000000"/>
                <w:sz w:val="22"/>
                <w:szCs w:val="22"/>
              </w:rPr>
              <w:t>П (</w:t>
            </w:r>
            <w:proofErr w:type="spellStart"/>
            <w:r w:rsidRPr="00F5314A">
              <w:rPr>
                <w:color w:val="000000"/>
                <w:sz w:val="22"/>
                <w:szCs w:val="22"/>
              </w:rPr>
              <w:t>ха</w:t>
            </w:r>
            <w:proofErr w:type="spellEnd"/>
            <w:r w:rsidRPr="00F5314A">
              <w:rPr>
                <w:color w:val="000000"/>
                <w:sz w:val="22"/>
                <w:szCs w:val="22"/>
              </w:rPr>
              <w:t>)</w:t>
            </w:r>
          </w:p>
        </w:tc>
        <w:tc>
          <w:tcPr>
            <w:tcW w:w="821" w:type="dxa"/>
            <w:tcBorders>
              <w:top w:val="nil"/>
              <w:left w:val="nil"/>
              <w:bottom w:val="single" w:sz="4" w:space="0" w:color="auto"/>
              <w:right w:val="single" w:sz="4" w:space="0" w:color="auto"/>
            </w:tcBorders>
            <w:shd w:val="clear" w:color="000000" w:fill="D9D9D9"/>
            <w:vAlign w:val="center"/>
            <w:hideMark/>
          </w:tcPr>
          <w:p w14:paraId="5B600923" w14:textId="77777777" w:rsidR="0095016A" w:rsidRPr="00F5314A" w:rsidRDefault="0095016A" w:rsidP="00A821F7">
            <w:pPr>
              <w:jc w:val="center"/>
              <w:rPr>
                <w:color w:val="000000"/>
                <w:sz w:val="22"/>
                <w:szCs w:val="22"/>
              </w:rPr>
            </w:pPr>
            <w:r w:rsidRPr="00F5314A">
              <w:rPr>
                <w:color w:val="000000"/>
                <w:sz w:val="22"/>
                <w:szCs w:val="22"/>
              </w:rPr>
              <w:t>(</w:t>
            </w:r>
            <w:proofErr w:type="spellStart"/>
            <w:r w:rsidRPr="00F5314A">
              <w:rPr>
                <w:color w:val="000000"/>
                <w:sz w:val="22"/>
                <w:szCs w:val="22"/>
              </w:rPr>
              <w:t>ха</w:t>
            </w:r>
            <w:proofErr w:type="spellEnd"/>
            <w:r w:rsidRPr="00F5314A">
              <w:rPr>
                <w:color w:val="000000"/>
                <w:sz w:val="22"/>
                <w:szCs w:val="22"/>
              </w:rPr>
              <w:t>)</w:t>
            </w:r>
          </w:p>
        </w:tc>
        <w:tc>
          <w:tcPr>
            <w:tcW w:w="986" w:type="dxa"/>
            <w:tcBorders>
              <w:top w:val="nil"/>
              <w:left w:val="nil"/>
              <w:bottom w:val="single" w:sz="4" w:space="0" w:color="auto"/>
              <w:right w:val="single" w:sz="4" w:space="0" w:color="auto"/>
            </w:tcBorders>
            <w:shd w:val="clear" w:color="000000" w:fill="D9D9D9"/>
            <w:vAlign w:val="center"/>
            <w:hideMark/>
          </w:tcPr>
          <w:p w14:paraId="0E4B5E62" w14:textId="77777777" w:rsidR="0095016A" w:rsidRPr="00F5314A" w:rsidRDefault="0095016A" w:rsidP="00A821F7">
            <w:pPr>
              <w:jc w:val="center"/>
              <w:rPr>
                <w:color w:val="000000"/>
                <w:sz w:val="22"/>
                <w:szCs w:val="22"/>
              </w:rPr>
            </w:pPr>
            <w:r w:rsidRPr="00F5314A">
              <w:rPr>
                <w:color w:val="000000"/>
                <w:sz w:val="22"/>
                <w:szCs w:val="22"/>
              </w:rPr>
              <w:t>П (</w:t>
            </w:r>
            <w:proofErr w:type="spellStart"/>
            <w:r w:rsidRPr="00F5314A">
              <w:rPr>
                <w:color w:val="000000"/>
                <w:sz w:val="22"/>
                <w:szCs w:val="22"/>
              </w:rPr>
              <w:t>ха</w:t>
            </w:r>
            <w:proofErr w:type="spellEnd"/>
            <w:r w:rsidRPr="00F5314A">
              <w:rPr>
                <w:color w:val="000000"/>
                <w:sz w:val="22"/>
                <w:szCs w:val="22"/>
              </w:rPr>
              <w:t>)</w:t>
            </w:r>
          </w:p>
        </w:tc>
        <w:tc>
          <w:tcPr>
            <w:tcW w:w="852" w:type="dxa"/>
            <w:tcBorders>
              <w:top w:val="nil"/>
              <w:left w:val="nil"/>
              <w:bottom w:val="single" w:sz="4" w:space="0" w:color="auto"/>
              <w:right w:val="single" w:sz="4" w:space="0" w:color="auto"/>
            </w:tcBorders>
            <w:shd w:val="clear" w:color="000000" w:fill="D9D9D9"/>
            <w:vAlign w:val="center"/>
            <w:hideMark/>
          </w:tcPr>
          <w:p w14:paraId="7C7080D5" w14:textId="77777777" w:rsidR="0095016A" w:rsidRPr="00F5314A" w:rsidRDefault="0095016A" w:rsidP="00A821F7">
            <w:pPr>
              <w:jc w:val="center"/>
              <w:rPr>
                <w:color w:val="000000"/>
                <w:sz w:val="22"/>
                <w:szCs w:val="22"/>
              </w:rPr>
            </w:pPr>
            <w:r w:rsidRPr="00F5314A">
              <w:rPr>
                <w:color w:val="000000"/>
                <w:sz w:val="22"/>
                <w:szCs w:val="22"/>
              </w:rPr>
              <w:t>(</w:t>
            </w:r>
            <w:proofErr w:type="spellStart"/>
            <w:r w:rsidRPr="00F5314A">
              <w:rPr>
                <w:color w:val="000000"/>
                <w:sz w:val="22"/>
                <w:szCs w:val="22"/>
              </w:rPr>
              <w:t>ха</w:t>
            </w:r>
            <w:proofErr w:type="spellEnd"/>
            <w:r w:rsidRPr="00F5314A">
              <w:rPr>
                <w:color w:val="000000"/>
                <w:sz w:val="22"/>
                <w:szCs w:val="22"/>
              </w:rPr>
              <w:t>)</w:t>
            </w:r>
          </w:p>
        </w:tc>
        <w:tc>
          <w:tcPr>
            <w:tcW w:w="986" w:type="dxa"/>
            <w:tcBorders>
              <w:top w:val="nil"/>
              <w:left w:val="nil"/>
              <w:bottom w:val="single" w:sz="4" w:space="0" w:color="auto"/>
              <w:right w:val="single" w:sz="4" w:space="0" w:color="auto"/>
            </w:tcBorders>
            <w:shd w:val="clear" w:color="000000" w:fill="D9D9D9"/>
            <w:vAlign w:val="center"/>
            <w:hideMark/>
          </w:tcPr>
          <w:p w14:paraId="030B642B" w14:textId="77777777" w:rsidR="0095016A" w:rsidRPr="00F5314A" w:rsidRDefault="0095016A" w:rsidP="00A821F7">
            <w:pPr>
              <w:jc w:val="center"/>
              <w:rPr>
                <w:color w:val="000000"/>
                <w:sz w:val="22"/>
                <w:szCs w:val="22"/>
              </w:rPr>
            </w:pPr>
            <w:r w:rsidRPr="00F5314A">
              <w:rPr>
                <w:color w:val="000000"/>
                <w:sz w:val="22"/>
                <w:szCs w:val="22"/>
              </w:rPr>
              <w:t>П (</w:t>
            </w:r>
            <w:proofErr w:type="spellStart"/>
            <w:r w:rsidRPr="00F5314A">
              <w:rPr>
                <w:color w:val="000000"/>
                <w:sz w:val="22"/>
                <w:szCs w:val="22"/>
              </w:rPr>
              <w:t>ха</w:t>
            </w:r>
            <w:proofErr w:type="spellEnd"/>
            <w:r w:rsidRPr="00F5314A">
              <w:rPr>
                <w:color w:val="000000"/>
                <w:sz w:val="22"/>
                <w:szCs w:val="22"/>
              </w:rPr>
              <w:t>)</w:t>
            </w:r>
          </w:p>
        </w:tc>
        <w:tc>
          <w:tcPr>
            <w:tcW w:w="852" w:type="dxa"/>
            <w:tcBorders>
              <w:top w:val="nil"/>
              <w:left w:val="nil"/>
              <w:bottom w:val="single" w:sz="4" w:space="0" w:color="auto"/>
              <w:right w:val="single" w:sz="4" w:space="0" w:color="auto"/>
            </w:tcBorders>
            <w:shd w:val="clear" w:color="000000" w:fill="D9D9D9"/>
            <w:vAlign w:val="center"/>
            <w:hideMark/>
          </w:tcPr>
          <w:p w14:paraId="670E719A" w14:textId="77777777" w:rsidR="0095016A" w:rsidRPr="00F5314A" w:rsidRDefault="0095016A" w:rsidP="00A821F7">
            <w:pPr>
              <w:jc w:val="center"/>
              <w:rPr>
                <w:color w:val="000000"/>
                <w:sz w:val="22"/>
                <w:szCs w:val="22"/>
              </w:rPr>
            </w:pPr>
            <w:r w:rsidRPr="00F5314A">
              <w:rPr>
                <w:color w:val="000000"/>
                <w:sz w:val="22"/>
                <w:szCs w:val="22"/>
              </w:rPr>
              <w:t>(</w:t>
            </w:r>
            <w:proofErr w:type="spellStart"/>
            <w:r w:rsidRPr="00F5314A">
              <w:rPr>
                <w:color w:val="000000"/>
                <w:sz w:val="22"/>
                <w:szCs w:val="22"/>
              </w:rPr>
              <w:t>ха</w:t>
            </w:r>
            <w:proofErr w:type="spellEnd"/>
            <w:r w:rsidRPr="00F5314A">
              <w:rPr>
                <w:color w:val="000000"/>
                <w:sz w:val="22"/>
                <w:szCs w:val="22"/>
              </w:rPr>
              <w:t>)</w:t>
            </w:r>
          </w:p>
        </w:tc>
        <w:tc>
          <w:tcPr>
            <w:tcW w:w="877" w:type="dxa"/>
            <w:tcBorders>
              <w:top w:val="nil"/>
              <w:left w:val="nil"/>
              <w:bottom w:val="single" w:sz="4" w:space="0" w:color="auto"/>
              <w:right w:val="single" w:sz="4" w:space="0" w:color="auto"/>
            </w:tcBorders>
            <w:shd w:val="clear" w:color="000000" w:fill="D9D9D9"/>
            <w:vAlign w:val="center"/>
            <w:hideMark/>
          </w:tcPr>
          <w:p w14:paraId="302912B1" w14:textId="77777777" w:rsidR="0095016A" w:rsidRPr="00F5314A" w:rsidRDefault="0095016A" w:rsidP="00A821F7">
            <w:pPr>
              <w:jc w:val="center"/>
              <w:rPr>
                <w:color w:val="000000"/>
                <w:sz w:val="22"/>
                <w:szCs w:val="22"/>
              </w:rPr>
            </w:pPr>
            <w:r w:rsidRPr="00F5314A">
              <w:rPr>
                <w:color w:val="000000"/>
                <w:sz w:val="22"/>
                <w:szCs w:val="22"/>
              </w:rPr>
              <w:t>П (</w:t>
            </w:r>
            <w:proofErr w:type="spellStart"/>
            <w:r w:rsidRPr="00F5314A">
              <w:rPr>
                <w:color w:val="000000"/>
                <w:sz w:val="22"/>
                <w:szCs w:val="22"/>
              </w:rPr>
              <w:t>ха</w:t>
            </w:r>
            <w:proofErr w:type="spellEnd"/>
            <w:r w:rsidRPr="00F5314A">
              <w:rPr>
                <w:color w:val="000000"/>
                <w:sz w:val="22"/>
                <w:szCs w:val="22"/>
              </w:rPr>
              <w:t>)</w:t>
            </w:r>
          </w:p>
        </w:tc>
        <w:tc>
          <w:tcPr>
            <w:tcW w:w="764" w:type="dxa"/>
            <w:tcBorders>
              <w:top w:val="nil"/>
              <w:left w:val="nil"/>
              <w:bottom w:val="single" w:sz="4" w:space="0" w:color="auto"/>
              <w:right w:val="single" w:sz="4" w:space="0" w:color="auto"/>
            </w:tcBorders>
            <w:shd w:val="clear" w:color="000000" w:fill="D9D9D9"/>
            <w:vAlign w:val="center"/>
            <w:hideMark/>
          </w:tcPr>
          <w:p w14:paraId="32BED071" w14:textId="77777777" w:rsidR="0095016A" w:rsidRPr="00F5314A" w:rsidRDefault="0095016A" w:rsidP="00A821F7">
            <w:pPr>
              <w:jc w:val="center"/>
              <w:rPr>
                <w:color w:val="000000"/>
                <w:sz w:val="22"/>
                <w:szCs w:val="22"/>
              </w:rPr>
            </w:pPr>
            <w:r w:rsidRPr="00F5314A">
              <w:rPr>
                <w:color w:val="000000"/>
                <w:sz w:val="22"/>
                <w:szCs w:val="22"/>
              </w:rPr>
              <w:t>(</w:t>
            </w:r>
            <w:proofErr w:type="spellStart"/>
            <w:r w:rsidRPr="00F5314A">
              <w:rPr>
                <w:color w:val="000000"/>
                <w:sz w:val="22"/>
                <w:szCs w:val="22"/>
              </w:rPr>
              <w:t>ха</w:t>
            </w:r>
            <w:proofErr w:type="spellEnd"/>
            <w:r w:rsidRPr="00F5314A">
              <w:rPr>
                <w:color w:val="000000"/>
                <w:sz w:val="22"/>
                <w:szCs w:val="22"/>
              </w:rPr>
              <w:t>)</w:t>
            </w:r>
          </w:p>
        </w:tc>
        <w:tc>
          <w:tcPr>
            <w:tcW w:w="877" w:type="dxa"/>
            <w:tcBorders>
              <w:top w:val="nil"/>
              <w:left w:val="nil"/>
              <w:bottom w:val="single" w:sz="4" w:space="0" w:color="auto"/>
              <w:right w:val="single" w:sz="4" w:space="0" w:color="auto"/>
            </w:tcBorders>
            <w:shd w:val="clear" w:color="000000" w:fill="D9D9D9"/>
            <w:vAlign w:val="center"/>
            <w:hideMark/>
          </w:tcPr>
          <w:p w14:paraId="5D4F451B" w14:textId="77777777" w:rsidR="0095016A" w:rsidRPr="00F5314A" w:rsidRDefault="0095016A" w:rsidP="00A821F7">
            <w:pPr>
              <w:jc w:val="center"/>
              <w:rPr>
                <w:color w:val="000000"/>
                <w:sz w:val="22"/>
                <w:szCs w:val="22"/>
              </w:rPr>
            </w:pPr>
            <w:r w:rsidRPr="00F5314A">
              <w:rPr>
                <w:color w:val="000000"/>
                <w:sz w:val="22"/>
                <w:szCs w:val="22"/>
              </w:rPr>
              <w:t>П (</w:t>
            </w:r>
            <w:proofErr w:type="spellStart"/>
            <w:r w:rsidRPr="00F5314A">
              <w:rPr>
                <w:color w:val="000000"/>
                <w:sz w:val="22"/>
                <w:szCs w:val="22"/>
              </w:rPr>
              <w:t>ха</w:t>
            </w:r>
            <w:proofErr w:type="spellEnd"/>
            <w:r w:rsidRPr="00F5314A">
              <w:rPr>
                <w:color w:val="000000"/>
                <w:sz w:val="22"/>
                <w:szCs w:val="22"/>
              </w:rPr>
              <w:t>)</w:t>
            </w:r>
          </w:p>
        </w:tc>
        <w:tc>
          <w:tcPr>
            <w:tcW w:w="821" w:type="dxa"/>
            <w:tcBorders>
              <w:top w:val="nil"/>
              <w:left w:val="nil"/>
              <w:bottom w:val="single" w:sz="4" w:space="0" w:color="auto"/>
              <w:right w:val="single" w:sz="4" w:space="0" w:color="auto"/>
            </w:tcBorders>
            <w:shd w:val="clear" w:color="000000" w:fill="D9D9D9"/>
            <w:vAlign w:val="center"/>
            <w:hideMark/>
          </w:tcPr>
          <w:p w14:paraId="451B16A4" w14:textId="77777777" w:rsidR="0095016A" w:rsidRPr="00F5314A" w:rsidRDefault="0095016A" w:rsidP="00A821F7">
            <w:pPr>
              <w:jc w:val="center"/>
              <w:rPr>
                <w:color w:val="000000"/>
                <w:sz w:val="22"/>
                <w:szCs w:val="22"/>
              </w:rPr>
            </w:pPr>
            <w:r w:rsidRPr="00F5314A">
              <w:rPr>
                <w:color w:val="000000"/>
                <w:sz w:val="22"/>
                <w:szCs w:val="22"/>
              </w:rPr>
              <w:t>(</w:t>
            </w:r>
            <w:proofErr w:type="spellStart"/>
            <w:r w:rsidRPr="00F5314A">
              <w:rPr>
                <w:color w:val="000000"/>
                <w:sz w:val="22"/>
                <w:szCs w:val="22"/>
              </w:rPr>
              <w:t>ха</w:t>
            </w:r>
            <w:proofErr w:type="spellEnd"/>
            <w:r w:rsidRPr="00F5314A">
              <w:rPr>
                <w:color w:val="000000"/>
                <w:sz w:val="22"/>
                <w:szCs w:val="22"/>
              </w:rPr>
              <w:t>)</w:t>
            </w:r>
          </w:p>
        </w:tc>
        <w:tc>
          <w:tcPr>
            <w:tcW w:w="877" w:type="dxa"/>
            <w:tcBorders>
              <w:top w:val="nil"/>
              <w:left w:val="nil"/>
              <w:bottom w:val="single" w:sz="4" w:space="0" w:color="auto"/>
              <w:right w:val="single" w:sz="4" w:space="0" w:color="auto"/>
            </w:tcBorders>
            <w:shd w:val="clear" w:color="000000" w:fill="D9D9D9"/>
            <w:vAlign w:val="center"/>
            <w:hideMark/>
          </w:tcPr>
          <w:p w14:paraId="3B4078C1" w14:textId="77777777" w:rsidR="0095016A" w:rsidRPr="00F5314A" w:rsidRDefault="0095016A" w:rsidP="00A821F7">
            <w:pPr>
              <w:jc w:val="center"/>
              <w:rPr>
                <w:color w:val="000000"/>
                <w:sz w:val="22"/>
                <w:szCs w:val="22"/>
              </w:rPr>
            </w:pPr>
            <w:r w:rsidRPr="00F5314A">
              <w:rPr>
                <w:color w:val="000000"/>
                <w:sz w:val="22"/>
                <w:szCs w:val="22"/>
              </w:rPr>
              <w:t>П (</w:t>
            </w:r>
            <w:proofErr w:type="spellStart"/>
            <w:r w:rsidRPr="00F5314A">
              <w:rPr>
                <w:color w:val="000000"/>
                <w:sz w:val="22"/>
                <w:szCs w:val="22"/>
              </w:rPr>
              <w:t>ха</w:t>
            </w:r>
            <w:proofErr w:type="spellEnd"/>
            <w:r w:rsidRPr="00F5314A">
              <w:rPr>
                <w:color w:val="000000"/>
                <w:sz w:val="22"/>
                <w:szCs w:val="22"/>
              </w:rPr>
              <w:t>)</w:t>
            </w:r>
          </w:p>
        </w:tc>
        <w:tc>
          <w:tcPr>
            <w:tcW w:w="839" w:type="dxa"/>
            <w:tcBorders>
              <w:top w:val="nil"/>
              <w:left w:val="nil"/>
              <w:bottom w:val="single" w:sz="4" w:space="0" w:color="auto"/>
              <w:right w:val="single" w:sz="4" w:space="0" w:color="auto"/>
            </w:tcBorders>
            <w:shd w:val="clear" w:color="000000" w:fill="D9D9D9"/>
            <w:vAlign w:val="center"/>
            <w:hideMark/>
          </w:tcPr>
          <w:p w14:paraId="33656286" w14:textId="77777777" w:rsidR="0095016A" w:rsidRPr="00F5314A" w:rsidRDefault="0095016A" w:rsidP="00A821F7">
            <w:pPr>
              <w:jc w:val="center"/>
              <w:rPr>
                <w:color w:val="000000"/>
                <w:sz w:val="22"/>
                <w:szCs w:val="22"/>
              </w:rPr>
            </w:pPr>
            <w:r w:rsidRPr="00F5314A">
              <w:rPr>
                <w:color w:val="000000"/>
                <w:sz w:val="22"/>
                <w:szCs w:val="22"/>
              </w:rPr>
              <w:t>(</w:t>
            </w:r>
            <w:proofErr w:type="spellStart"/>
            <w:r w:rsidRPr="00F5314A">
              <w:rPr>
                <w:color w:val="000000"/>
                <w:sz w:val="22"/>
                <w:szCs w:val="22"/>
              </w:rPr>
              <w:t>ха</w:t>
            </w:r>
            <w:proofErr w:type="spellEnd"/>
            <w:r w:rsidRPr="00F5314A">
              <w:rPr>
                <w:color w:val="000000"/>
                <w:sz w:val="22"/>
                <w:szCs w:val="22"/>
              </w:rPr>
              <w:t>)</w:t>
            </w:r>
          </w:p>
        </w:tc>
        <w:tc>
          <w:tcPr>
            <w:tcW w:w="839" w:type="dxa"/>
            <w:tcBorders>
              <w:top w:val="nil"/>
              <w:left w:val="nil"/>
              <w:bottom w:val="single" w:sz="4" w:space="0" w:color="auto"/>
              <w:right w:val="single" w:sz="4" w:space="0" w:color="auto"/>
            </w:tcBorders>
            <w:shd w:val="clear" w:color="000000" w:fill="D9D9D9"/>
            <w:vAlign w:val="center"/>
            <w:hideMark/>
          </w:tcPr>
          <w:p w14:paraId="5381836C" w14:textId="77777777" w:rsidR="0095016A" w:rsidRPr="00F5314A" w:rsidRDefault="0095016A" w:rsidP="00A821F7">
            <w:pPr>
              <w:jc w:val="center"/>
              <w:rPr>
                <w:color w:val="000000"/>
                <w:sz w:val="22"/>
                <w:szCs w:val="22"/>
              </w:rPr>
            </w:pPr>
            <w:r w:rsidRPr="00F5314A">
              <w:rPr>
                <w:color w:val="000000"/>
                <w:sz w:val="22"/>
                <w:szCs w:val="22"/>
              </w:rPr>
              <w:t>П (</w:t>
            </w:r>
            <w:proofErr w:type="spellStart"/>
            <w:r w:rsidRPr="00F5314A">
              <w:rPr>
                <w:color w:val="000000"/>
                <w:sz w:val="22"/>
                <w:szCs w:val="22"/>
              </w:rPr>
              <w:t>ха</w:t>
            </w:r>
            <w:proofErr w:type="spellEnd"/>
            <w:r w:rsidRPr="00F5314A">
              <w:rPr>
                <w:color w:val="000000"/>
                <w:sz w:val="22"/>
                <w:szCs w:val="22"/>
              </w:rPr>
              <w:t>)</w:t>
            </w:r>
          </w:p>
        </w:tc>
        <w:tc>
          <w:tcPr>
            <w:tcW w:w="839" w:type="dxa"/>
            <w:tcBorders>
              <w:top w:val="nil"/>
              <w:left w:val="nil"/>
              <w:bottom w:val="single" w:sz="4" w:space="0" w:color="auto"/>
              <w:right w:val="single" w:sz="4" w:space="0" w:color="auto"/>
            </w:tcBorders>
            <w:shd w:val="clear" w:color="000000" w:fill="D9D9D9"/>
            <w:vAlign w:val="center"/>
            <w:hideMark/>
          </w:tcPr>
          <w:p w14:paraId="2A9BB0C9" w14:textId="77777777" w:rsidR="0095016A" w:rsidRPr="00F5314A" w:rsidRDefault="0095016A" w:rsidP="00A821F7">
            <w:pPr>
              <w:jc w:val="center"/>
              <w:rPr>
                <w:color w:val="000000"/>
                <w:sz w:val="22"/>
                <w:szCs w:val="22"/>
              </w:rPr>
            </w:pPr>
            <w:r w:rsidRPr="00F5314A">
              <w:rPr>
                <w:color w:val="000000"/>
                <w:sz w:val="22"/>
                <w:szCs w:val="22"/>
              </w:rPr>
              <w:t>(</w:t>
            </w:r>
            <w:proofErr w:type="spellStart"/>
            <w:r w:rsidRPr="00F5314A">
              <w:rPr>
                <w:color w:val="000000"/>
                <w:sz w:val="22"/>
                <w:szCs w:val="22"/>
              </w:rPr>
              <w:t>ха</w:t>
            </w:r>
            <w:proofErr w:type="spellEnd"/>
            <w:r w:rsidRPr="00F5314A">
              <w:rPr>
                <w:color w:val="000000"/>
                <w:sz w:val="22"/>
                <w:szCs w:val="22"/>
              </w:rPr>
              <w:t>)</w:t>
            </w:r>
          </w:p>
        </w:tc>
        <w:tc>
          <w:tcPr>
            <w:tcW w:w="839" w:type="dxa"/>
            <w:tcBorders>
              <w:top w:val="nil"/>
              <w:left w:val="nil"/>
              <w:bottom w:val="single" w:sz="4" w:space="0" w:color="auto"/>
              <w:right w:val="single" w:sz="4" w:space="0" w:color="auto"/>
            </w:tcBorders>
            <w:shd w:val="clear" w:color="000000" w:fill="D9D9D9"/>
            <w:vAlign w:val="center"/>
            <w:hideMark/>
          </w:tcPr>
          <w:p w14:paraId="31D9CDBC" w14:textId="77777777" w:rsidR="0095016A" w:rsidRPr="00F5314A" w:rsidRDefault="0095016A" w:rsidP="00A821F7">
            <w:pPr>
              <w:jc w:val="center"/>
              <w:rPr>
                <w:color w:val="000000"/>
                <w:sz w:val="22"/>
                <w:szCs w:val="22"/>
              </w:rPr>
            </w:pPr>
            <w:r w:rsidRPr="00F5314A">
              <w:rPr>
                <w:color w:val="000000"/>
                <w:sz w:val="22"/>
                <w:szCs w:val="22"/>
              </w:rPr>
              <w:t>П (</w:t>
            </w:r>
            <w:proofErr w:type="spellStart"/>
            <w:r w:rsidRPr="00F5314A">
              <w:rPr>
                <w:color w:val="000000"/>
                <w:sz w:val="22"/>
                <w:szCs w:val="22"/>
              </w:rPr>
              <w:t>ха</w:t>
            </w:r>
            <w:proofErr w:type="spellEnd"/>
            <w:r w:rsidRPr="00F5314A">
              <w:rPr>
                <w:color w:val="000000"/>
                <w:sz w:val="22"/>
                <w:szCs w:val="22"/>
              </w:rPr>
              <w:t>)</w:t>
            </w:r>
          </w:p>
        </w:tc>
      </w:tr>
      <w:tr w:rsidR="001E3C5F" w:rsidRPr="00F5314A" w14:paraId="40CF0D07" w14:textId="77777777" w:rsidTr="00133BBF">
        <w:trPr>
          <w:trHeight w:val="300"/>
        </w:trPr>
        <w:tc>
          <w:tcPr>
            <w:tcW w:w="1289" w:type="dxa"/>
            <w:tcBorders>
              <w:top w:val="nil"/>
              <w:left w:val="single" w:sz="4" w:space="0" w:color="auto"/>
              <w:bottom w:val="single" w:sz="4" w:space="0" w:color="auto"/>
              <w:right w:val="single" w:sz="4" w:space="0" w:color="auto"/>
            </w:tcBorders>
            <w:shd w:val="clear" w:color="auto" w:fill="auto"/>
            <w:noWrap/>
            <w:vAlign w:val="center"/>
          </w:tcPr>
          <w:p w14:paraId="7369112F" w14:textId="77777777" w:rsidR="001E3C5F" w:rsidRPr="00CB5656" w:rsidRDefault="001E3C5F" w:rsidP="001E3C5F">
            <w:pPr>
              <w:jc w:val="left"/>
              <w:rPr>
                <w:color w:val="000000"/>
                <w:sz w:val="22"/>
                <w:szCs w:val="22"/>
                <w:lang w:val="sr-Cyrl-RS"/>
              </w:rPr>
            </w:pPr>
            <w:r>
              <w:rPr>
                <w:color w:val="000000"/>
                <w:sz w:val="22"/>
                <w:szCs w:val="22"/>
                <w:lang w:val="sr-Cyrl-RS"/>
              </w:rPr>
              <w:t>1110</w:t>
            </w:r>
          </w:p>
        </w:tc>
        <w:tc>
          <w:tcPr>
            <w:tcW w:w="825" w:type="dxa"/>
            <w:tcBorders>
              <w:top w:val="nil"/>
              <w:left w:val="nil"/>
              <w:bottom w:val="single" w:sz="4" w:space="0" w:color="auto"/>
              <w:right w:val="single" w:sz="4" w:space="0" w:color="auto"/>
            </w:tcBorders>
            <w:shd w:val="clear" w:color="auto" w:fill="auto"/>
            <w:noWrap/>
            <w:vAlign w:val="center"/>
          </w:tcPr>
          <w:p w14:paraId="20C53E7F" w14:textId="77777777" w:rsidR="001E3C5F" w:rsidRDefault="001E3C5F" w:rsidP="001E3C5F">
            <w:pPr>
              <w:jc w:val="right"/>
              <w:rPr>
                <w:color w:val="000000"/>
                <w:sz w:val="22"/>
                <w:szCs w:val="22"/>
              </w:rPr>
            </w:pPr>
            <w:r>
              <w:rPr>
                <w:color w:val="000000"/>
                <w:sz w:val="22"/>
                <w:szCs w:val="22"/>
              </w:rPr>
              <w:t>11,77</w:t>
            </w:r>
          </w:p>
        </w:tc>
        <w:tc>
          <w:tcPr>
            <w:tcW w:w="882" w:type="dxa"/>
            <w:tcBorders>
              <w:top w:val="nil"/>
              <w:left w:val="nil"/>
              <w:bottom w:val="single" w:sz="4" w:space="0" w:color="auto"/>
              <w:right w:val="single" w:sz="4" w:space="0" w:color="auto"/>
            </w:tcBorders>
            <w:shd w:val="clear" w:color="auto" w:fill="auto"/>
            <w:noWrap/>
            <w:vAlign w:val="center"/>
          </w:tcPr>
          <w:p w14:paraId="49FB62E1" w14:textId="77777777" w:rsidR="001E3C5F" w:rsidRDefault="001E3C5F" w:rsidP="001E3C5F">
            <w:pPr>
              <w:jc w:val="right"/>
              <w:rPr>
                <w:color w:val="000000"/>
                <w:sz w:val="22"/>
                <w:szCs w:val="22"/>
              </w:rPr>
            </w:pPr>
            <w:r>
              <w:rPr>
                <w:color w:val="000000"/>
                <w:sz w:val="22"/>
                <w:szCs w:val="22"/>
              </w:rPr>
              <w:t>23,54</w:t>
            </w:r>
          </w:p>
        </w:tc>
        <w:tc>
          <w:tcPr>
            <w:tcW w:w="825" w:type="dxa"/>
            <w:tcBorders>
              <w:top w:val="nil"/>
              <w:left w:val="nil"/>
              <w:bottom w:val="single" w:sz="4" w:space="0" w:color="auto"/>
              <w:right w:val="single" w:sz="4" w:space="0" w:color="auto"/>
            </w:tcBorders>
            <w:shd w:val="clear" w:color="auto" w:fill="auto"/>
            <w:noWrap/>
            <w:vAlign w:val="center"/>
          </w:tcPr>
          <w:p w14:paraId="4C0D3C49" w14:textId="77777777" w:rsidR="001E3C5F" w:rsidRDefault="001E3C5F" w:rsidP="001E3C5F">
            <w:pPr>
              <w:jc w:val="right"/>
              <w:rPr>
                <w:color w:val="000000"/>
                <w:sz w:val="22"/>
                <w:szCs w:val="22"/>
              </w:rPr>
            </w:pPr>
            <w:r>
              <w:rPr>
                <w:color w:val="000000"/>
                <w:sz w:val="22"/>
                <w:szCs w:val="22"/>
              </w:rPr>
              <w:t>11,77</w:t>
            </w:r>
          </w:p>
        </w:tc>
        <w:tc>
          <w:tcPr>
            <w:tcW w:w="990" w:type="dxa"/>
            <w:tcBorders>
              <w:top w:val="nil"/>
              <w:left w:val="nil"/>
              <w:bottom w:val="single" w:sz="4" w:space="0" w:color="auto"/>
              <w:right w:val="single" w:sz="4" w:space="0" w:color="auto"/>
            </w:tcBorders>
            <w:shd w:val="clear" w:color="auto" w:fill="auto"/>
            <w:noWrap/>
            <w:vAlign w:val="center"/>
          </w:tcPr>
          <w:p w14:paraId="32CEA199" w14:textId="77777777" w:rsidR="001E3C5F" w:rsidRDefault="001E3C5F" w:rsidP="001E3C5F">
            <w:pPr>
              <w:jc w:val="right"/>
              <w:rPr>
                <w:color w:val="000000"/>
                <w:sz w:val="22"/>
                <w:szCs w:val="22"/>
              </w:rPr>
            </w:pPr>
            <w:r>
              <w:rPr>
                <w:color w:val="000000"/>
                <w:sz w:val="22"/>
                <w:szCs w:val="22"/>
              </w:rPr>
              <w:t>23,54</w:t>
            </w:r>
          </w:p>
        </w:tc>
        <w:tc>
          <w:tcPr>
            <w:tcW w:w="821" w:type="dxa"/>
            <w:tcBorders>
              <w:top w:val="nil"/>
              <w:left w:val="nil"/>
              <w:bottom w:val="single" w:sz="4" w:space="0" w:color="auto"/>
              <w:right w:val="single" w:sz="4" w:space="0" w:color="auto"/>
            </w:tcBorders>
            <w:shd w:val="clear" w:color="auto" w:fill="auto"/>
            <w:vAlign w:val="center"/>
          </w:tcPr>
          <w:p w14:paraId="3C1A45B2" w14:textId="77777777" w:rsidR="001E3C5F" w:rsidRDefault="001E3C5F" w:rsidP="001E3C5F">
            <w:pPr>
              <w:jc w:val="right"/>
              <w:rPr>
                <w:color w:val="000000"/>
                <w:sz w:val="22"/>
                <w:szCs w:val="22"/>
              </w:rPr>
            </w:pPr>
            <w:r>
              <w:rPr>
                <w:color w:val="000000"/>
                <w:sz w:val="22"/>
                <w:szCs w:val="22"/>
              </w:rPr>
              <w:t>11,77</w:t>
            </w:r>
          </w:p>
        </w:tc>
        <w:tc>
          <w:tcPr>
            <w:tcW w:w="986" w:type="dxa"/>
            <w:tcBorders>
              <w:top w:val="nil"/>
              <w:left w:val="nil"/>
              <w:bottom w:val="single" w:sz="4" w:space="0" w:color="auto"/>
              <w:right w:val="single" w:sz="4" w:space="0" w:color="auto"/>
            </w:tcBorders>
            <w:shd w:val="clear" w:color="auto" w:fill="auto"/>
            <w:vAlign w:val="center"/>
          </w:tcPr>
          <w:p w14:paraId="56F092B5" w14:textId="77777777" w:rsidR="001E3C5F" w:rsidRDefault="001E3C5F" w:rsidP="001E3C5F">
            <w:pPr>
              <w:jc w:val="right"/>
              <w:rPr>
                <w:color w:val="000000"/>
                <w:sz w:val="22"/>
                <w:szCs w:val="22"/>
              </w:rPr>
            </w:pPr>
            <w:r>
              <w:rPr>
                <w:color w:val="000000"/>
                <w:sz w:val="22"/>
                <w:szCs w:val="22"/>
              </w:rPr>
              <w:t>47,08</w:t>
            </w:r>
          </w:p>
        </w:tc>
        <w:tc>
          <w:tcPr>
            <w:tcW w:w="852" w:type="dxa"/>
            <w:tcBorders>
              <w:top w:val="nil"/>
              <w:left w:val="nil"/>
              <w:bottom w:val="single" w:sz="4" w:space="0" w:color="auto"/>
              <w:right w:val="single" w:sz="4" w:space="0" w:color="auto"/>
            </w:tcBorders>
            <w:shd w:val="clear" w:color="auto" w:fill="auto"/>
            <w:vAlign w:val="center"/>
          </w:tcPr>
          <w:p w14:paraId="663909CF" w14:textId="77777777" w:rsidR="001E3C5F" w:rsidRDefault="001E3C5F" w:rsidP="001E3C5F">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vAlign w:val="center"/>
          </w:tcPr>
          <w:p w14:paraId="353A4528" w14:textId="77777777" w:rsidR="001E3C5F" w:rsidRDefault="001E3C5F" w:rsidP="001E3C5F">
            <w:pPr>
              <w:jc w:val="right"/>
              <w:rPr>
                <w:color w:val="000000"/>
                <w:sz w:val="22"/>
                <w:szCs w:val="22"/>
              </w:rPr>
            </w:pPr>
            <w:r>
              <w:rPr>
                <w:color w:val="000000"/>
                <w:sz w:val="22"/>
                <w:szCs w:val="22"/>
              </w:rPr>
              <w:t> </w:t>
            </w:r>
          </w:p>
        </w:tc>
        <w:tc>
          <w:tcPr>
            <w:tcW w:w="852" w:type="dxa"/>
            <w:tcBorders>
              <w:top w:val="nil"/>
              <w:left w:val="nil"/>
              <w:bottom w:val="single" w:sz="4" w:space="0" w:color="auto"/>
              <w:right w:val="single" w:sz="4" w:space="0" w:color="auto"/>
            </w:tcBorders>
            <w:shd w:val="clear" w:color="auto" w:fill="auto"/>
            <w:vAlign w:val="center"/>
          </w:tcPr>
          <w:p w14:paraId="177BEC25" w14:textId="77777777" w:rsidR="001E3C5F" w:rsidRDefault="001E3C5F" w:rsidP="001E3C5F">
            <w:pPr>
              <w:jc w:val="right"/>
              <w:rPr>
                <w:color w:val="000000"/>
                <w:sz w:val="22"/>
                <w:szCs w:val="22"/>
              </w:rPr>
            </w:pPr>
            <w:r>
              <w:rPr>
                <w:color w:val="000000"/>
                <w:sz w:val="22"/>
                <w:szCs w:val="22"/>
              </w:rPr>
              <w:t> </w:t>
            </w:r>
          </w:p>
        </w:tc>
        <w:tc>
          <w:tcPr>
            <w:tcW w:w="877" w:type="dxa"/>
            <w:tcBorders>
              <w:top w:val="nil"/>
              <w:left w:val="nil"/>
              <w:bottom w:val="single" w:sz="4" w:space="0" w:color="auto"/>
              <w:right w:val="single" w:sz="4" w:space="0" w:color="auto"/>
            </w:tcBorders>
            <w:shd w:val="clear" w:color="auto" w:fill="auto"/>
            <w:vAlign w:val="center"/>
          </w:tcPr>
          <w:p w14:paraId="081F0E67" w14:textId="77777777" w:rsidR="001E3C5F" w:rsidRDefault="001E3C5F" w:rsidP="001E3C5F">
            <w:pPr>
              <w:jc w:val="right"/>
              <w:rPr>
                <w:color w:val="000000"/>
                <w:sz w:val="22"/>
                <w:szCs w:val="22"/>
              </w:rPr>
            </w:pPr>
            <w:r>
              <w:rPr>
                <w:color w:val="000000"/>
                <w:sz w:val="22"/>
                <w:szCs w:val="22"/>
              </w:rPr>
              <w:t> </w:t>
            </w:r>
          </w:p>
        </w:tc>
        <w:tc>
          <w:tcPr>
            <w:tcW w:w="764" w:type="dxa"/>
            <w:tcBorders>
              <w:top w:val="nil"/>
              <w:left w:val="nil"/>
              <w:bottom w:val="single" w:sz="4" w:space="0" w:color="auto"/>
              <w:right w:val="single" w:sz="4" w:space="0" w:color="auto"/>
            </w:tcBorders>
            <w:shd w:val="clear" w:color="auto" w:fill="auto"/>
            <w:vAlign w:val="center"/>
          </w:tcPr>
          <w:p w14:paraId="2A78396B" w14:textId="77777777" w:rsidR="001E3C5F" w:rsidRDefault="001E3C5F" w:rsidP="001E3C5F">
            <w:pPr>
              <w:jc w:val="right"/>
              <w:rPr>
                <w:color w:val="000000"/>
                <w:sz w:val="22"/>
                <w:szCs w:val="22"/>
              </w:rPr>
            </w:pPr>
            <w:r>
              <w:rPr>
                <w:color w:val="000000"/>
                <w:sz w:val="22"/>
                <w:szCs w:val="22"/>
              </w:rPr>
              <w:t> </w:t>
            </w:r>
          </w:p>
        </w:tc>
        <w:tc>
          <w:tcPr>
            <w:tcW w:w="877" w:type="dxa"/>
            <w:tcBorders>
              <w:top w:val="nil"/>
              <w:left w:val="nil"/>
              <w:bottom w:val="single" w:sz="4" w:space="0" w:color="auto"/>
              <w:right w:val="single" w:sz="4" w:space="0" w:color="auto"/>
            </w:tcBorders>
            <w:shd w:val="clear" w:color="auto" w:fill="auto"/>
            <w:vAlign w:val="center"/>
          </w:tcPr>
          <w:p w14:paraId="613F99F5" w14:textId="77777777" w:rsidR="001E3C5F" w:rsidRDefault="001E3C5F" w:rsidP="001E3C5F">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60022EE8" w14:textId="77777777" w:rsidR="001E3C5F" w:rsidRDefault="001E3C5F" w:rsidP="001E3C5F">
            <w:pPr>
              <w:jc w:val="right"/>
              <w:rPr>
                <w:color w:val="000000"/>
                <w:sz w:val="22"/>
                <w:szCs w:val="22"/>
              </w:rPr>
            </w:pPr>
            <w:r>
              <w:rPr>
                <w:color w:val="000000"/>
                <w:sz w:val="22"/>
                <w:szCs w:val="22"/>
              </w:rPr>
              <w:t> </w:t>
            </w:r>
          </w:p>
        </w:tc>
        <w:tc>
          <w:tcPr>
            <w:tcW w:w="877" w:type="dxa"/>
            <w:tcBorders>
              <w:top w:val="nil"/>
              <w:left w:val="nil"/>
              <w:bottom w:val="single" w:sz="4" w:space="0" w:color="auto"/>
              <w:right w:val="single" w:sz="4" w:space="0" w:color="auto"/>
            </w:tcBorders>
            <w:shd w:val="clear" w:color="auto" w:fill="auto"/>
            <w:vAlign w:val="center"/>
          </w:tcPr>
          <w:p w14:paraId="4ECE717E" w14:textId="77777777" w:rsidR="001E3C5F" w:rsidRDefault="001E3C5F" w:rsidP="001E3C5F">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tcPr>
          <w:p w14:paraId="60E4C83C" w14:textId="77777777" w:rsidR="001E3C5F" w:rsidRDefault="001E3C5F" w:rsidP="001E3C5F">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tcPr>
          <w:p w14:paraId="43E2A15B" w14:textId="77777777" w:rsidR="001E3C5F" w:rsidRDefault="001E3C5F" w:rsidP="001E3C5F">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tcPr>
          <w:p w14:paraId="6854E7B0" w14:textId="77777777" w:rsidR="001E3C5F" w:rsidRDefault="001E3C5F" w:rsidP="001E3C5F">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tcPr>
          <w:p w14:paraId="1C493DA8" w14:textId="77777777" w:rsidR="001E3C5F" w:rsidRDefault="001E3C5F" w:rsidP="001E3C5F">
            <w:pPr>
              <w:jc w:val="right"/>
              <w:rPr>
                <w:color w:val="000000"/>
                <w:sz w:val="22"/>
                <w:szCs w:val="22"/>
              </w:rPr>
            </w:pPr>
            <w:r>
              <w:rPr>
                <w:color w:val="000000"/>
                <w:sz w:val="22"/>
                <w:szCs w:val="22"/>
              </w:rPr>
              <w:t> </w:t>
            </w:r>
          </w:p>
        </w:tc>
      </w:tr>
      <w:tr w:rsidR="001E3C5F" w:rsidRPr="00F5314A" w14:paraId="4B6EF4E9" w14:textId="77777777" w:rsidTr="00133BBF">
        <w:trPr>
          <w:trHeight w:val="300"/>
        </w:trPr>
        <w:tc>
          <w:tcPr>
            <w:tcW w:w="1289" w:type="dxa"/>
            <w:tcBorders>
              <w:top w:val="nil"/>
              <w:left w:val="single" w:sz="4" w:space="0" w:color="auto"/>
              <w:bottom w:val="single" w:sz="4" w:space="0" w:color="auto"/>
              <w:right w:val="single" w:sz="4" w:space="0" w:color="auto"/>
            </w:tcBorders>
            <w:shd w:val="clear" w:color="auto" w:fill="auto"/>
            <w:noWrap/>
            <w:vAlign w:val="center"/>
          </w:tcPr>
          <w:p w14:paraId="6233ABD1" w14:textId="77777777" w:rsidR="001E3C5F" w:rsidRPr="00A72DE3" w:rsidRDefault="001E3C5F" w:rsidP="001E3C5F">
            <w:pPr>
              <w:jc w:val="left"/>
              <w:rPr>
                <w:color w:val="000000"/>
                <w:sz w:val="22"/>
                <w:szCs w:val="22"/>
                <w:lang w:val="sr-Cyrl-RS"/>
              </w:rPr>
            </w:pPr>
            <w:r>
              <w:rPr>
                <w:color w:val="000000"/>
                <w:sz w:val="22"/>
                <w:szCs w:val="22"/>
                <w:lang w:val="sr-Cyrl-RS"/>
              </w:rPr>
              <w:t>1121</w:t>
            </w:r>
          </w:p>
        </w:tc>
        <w:tc>
          <w:tcPr>
            <w:tcW w:w="825" w:type="dxa"/>
            <w:tcBorders>
              <w:top w:val="nil"/>
              <w:left w:val="nil"/>
              <w:bottom w:val="single" w:sz="4" w:space="0" w:color="auto"/>
              <w:right w:val="single" w:sz="4" w:space="0" w:color="auto"/>
            </w:tcBorders>
            <w:shd w:val="clear" w:color="auto" w:fill="auto"/>
            <w:noWrap/>
            <w:vAlign w:val="center"/>
          </w:tcPr>
          <w:p w14:paraId="73536ECD" w14:textId="77777777" w:rsidR="001E3C5F" w:rsidRDefault="001E3C5F" w:rsidP="001E3C5F">
            <w:pPr>
              <w:jc w:val="right"/>
              <w:rPr>
                <w:color w:val="000000"/>
                <w:sz w:val="22"/>
                <w:szCs w:val="22"/>
              </w:rPr>
            </w:pPr>
            <w:r>
              <w:rPr>
                <w:color w:val="000000"/>
                <w:sz w:val="22"/>
                <w:szCs w:val="22"/>
              </w:rPr>
              <w:t> </w:t>
            </w:r>
          </w:p>
        </w:tc>
        <w:tc>
          <w:tcPr>
            <w:tcW w:w="882" w:type="dxa"/>
            <w:tcBorders>
              <w:top w:val="nil"/>
              <w:left w:val="nil"/>
              <w:bottom w:val="single" w:sz="4" w:space="0" w:color="auto"/>
              <w:right w:val="single" w:sz="4" w:space="0" w:color="auto"/>
            </w:tcBorders>
            <w:shd w:val="clear" w:color="auto" w:fill="auto"/>
            <w:noWrap/>
            <w:vAlign w:val="center"/>
          </w:tcPr>
          <w:p w14:paraId="62CEB4AB" w14:textId="77777777" w:rsidR="001E3C5F" w:rsidRDefault="001E3C5F" w:rsidP="001E3C5F">
            <w:pPr>
              <w:jc w:val="right"/>
              <w:rPr>
                <w:color w:val="000000"/>
                <w:sz w:val="22"/>
                <w:szCs w:val="22"/>
              </w:rPr>
            </w:pPr>
            <w:r>
              <w:rPr>
                <w:color w:val="000000"/>
                <w:sz w:val="22"/>
                <w:szCs w:val="22"/>
              </w:rPr>
              <w:t> </w:t>
            </w:r>
          </w:p>
        </w:tc>
        <w:tc>
          <w:tcPr>
            <w:tcW w:w="825" w:type="dxa"/>
            <w:tcBorders>
              <w:top w:val="nil"/>
              <w:left w:val="nil"/>
              <w:bottom w:val="single" w:sz="4" w:space="0" w:color="auto"/>
              <w:right w:val="single" w:sz="4" w:space="0" w:color="auto"/>
            </w:tcBorders>
            <w:shd w:val="clear" w:color="auto" w:fill="auto"/>
            <w:noWrap/>
            <w:vAlign w:val="center"/>
          </w:tcPr>
          <w:p w14:paraId="2EF5EA40" w14:textId="77777777" w:rsidR="001E3C5F" w:rsidRDefault="001E3C5F" w:rsidP="001E3C5F">
            <w:pPr>
              <w:jc w:val="right"/>
              <w:rPr>
                <w:color w:val="000000"/>
                <w:sz w:val="22"/>
                <w:szCs w:val="22"/>
              </w:rPr>
            </w:pPr>
            <w:r>
              <w:rPr>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center"/>
          </w:tcPr>
          <w:p w14:paraId="2B2862D5" w14:textId="77777777" w:rsidR="001E3C5F" w:rsidRDefault="001E3C5F" w:rsidP="001E3C5F">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47644717" w14:textId="77777777" w:rsidR="001E3C5F" w:rsidRDefault="001E3C5F" w:rsidP="001E3C5F">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vAlign w:val="center"/>
          </w:tcPr>
          <w:p w14:paraId="6D0822A8" w14:textId="77777777" w:rsidR="001E3C5F" w:rsidRDefault="001E3C5F" w:rsidP="001E3C5F">
            <w:pPr>
              <w:jc w:val="right"/>
              <w:rPr>
                <w:color w:val="000000"/>
                <w:sz w:val="22"/>
                <w:szCs w:val="22"/>
              </w:rPr>
            </w:pPr>
            <w:r>
              <w:rPr>
                <w:color w:val="000000"/>
                <w:sz w:val="22"/>
                <w:szCs w:val="22"/>
              </w:rPr>
              <w:t> </w:t>
            </w:r>
          </w:p>
        </w:tc>
        <w:tc>
          <w:tcPr>
            <w:tcW w:w="852" w:type="dxa"/>
            <w:tcBorders>
              <w:top w:val="nil"/>
              <w:left w:val="nil"/>
              <w:bottom w:val="single" w:sz="4" w:space="0" w:color="auto"/>
              <w:right w:val="single" w:sz="4" w:space="0" w:color="auto"/>
            </w:tcBorders>
            <w:shd w:val="clear" w:color="auto" w:fill="auto"/>
            <w:vAlign w:val="center"/>
          </w:tcPr>
          <w:p w14:paraId="6C26770C" w14:textId="77777777" w:rsidR="001E3C5F" w:rsidRDefault="001E3C5F" w:rsidP="001E3C5F">
            <w:pPr>
              <w:jc w:val="right"/>
              <w:rPr>
                <w:color w:val="000000"/>
                <w:sz w:val="22"/>
                <w:szCs w:val="22"/>
              </w:rPr>
            </w:pPr>
            <w:r>
              <w:rPr>
                <w:color w:val="000000"/>
                <w:sz w:val="22"/>
                <w:szCs w:val="22"/>
              </w:rPr>
              <w:t>20,38</w:t>
            </w:r>
          </w:p>
        </w:tc>
        <w:tc>
          <w:tcPr>
            <w:tcW w:w="986" w:type="dxa"/>
            <w:tcBorders>
              <w:top w:val="nil"/>
              <w:left w:val="nil"/>
              <w:bottom w:val="single" w:sz="4" w:space="0" w:color="auto"/>
              <w:right w:val="single" w:sz="4" w:space="0" w:color="auto"/>
            </w:tcBorders>
            <w:shd w:val="clear" w:color="auto" w:fill="auto"/>
            <w:vAlign w:val="center"/>
          </w:tcPr>
          <w:p w14:paraId="1AB1F67B" w14:textId="77777777" w:rsidR="001E3C5F" w:rsidRDefault="001E3C5F" w:rsidP="001E3C5F">
            <w:pPr>
              <w:jc w:val="right"/>
              <w:rPr>
                <w:color w:val="000000"/>
                <w:sz w:val="22"/>
                <w:szCs w:val="22"/>
              </w:rPr>
            </w:pPr>
            <w:r>
              <w:rPr>
                <w:color w:val="000000"/>
                <w:sz w:val="22"/>
                <w:szCs w:val="22"/>
              </w:rPr>
              <w:t>40,76</w:t>
            </w:r>
          </w:p>
        </w:tc>
        <w:tc>
          <w:tcPr>
            <w:tcW w:w="852" w:type="dxa"/>
            <w:tcBorders>
              <w:top w:val="nil"/>
              <w:left w:val="nil"/>
              <w:bottom w:val="single" w:sz="4" w:space="0" w:color="auto"/>
              <w:right w:val="single" w:sz="4" w:space="0" w:color="auto"/>
            </w:tcBorders>
            <w:shd w:val="clear" w:color="auto" w:fill="auto"/>
            <w:vAlign w:val="center"/>
          </w:tcPr>
          <w:p w14:paraId="38498E8C" w14:textId="77777777" w:rsidR="001E3C5F" w:rsidRDefault="001E3C5F" w:rsidP="001E3C5F">
            <w:pPr>
              <w:jc w:val="right"/>
              <w:rPr>
                <w:color w:val="000000"/>
                <w:sz w:val="22"/>
                <w:szCs w:val="22"/>
              </w:rPr>
            </w:pPr>
            <w:r>
              <w:rPr>
                <w:color w:val="000000"/>
                <w:sz w:val="22"/>
                <w:szCs w:val="22"/>
              </w:rPr>
              <w:t> </w:t>
            </w:r>
          </w:p>
        </w:tc>
        <w:tc>
          <w:tcPr>
            <w:tcW w:w="877" w:type="dxa"/>
            <w:tcBorders>
              <w:top w:val="nil"/>
              <w:left w:val="nil"/>
              <w:bottom w:val="single" w:sz="4" w:space="0" w:color="auto"/>
              <w:right w:val="single" w:sz="4" w:space="0" w:color="auto"/>
            </w:tcBorders>
            <w:shd w:val="clear" w:color="auto" w:fill="auto"/>
            <w:vAlign w:val="center"/>
          </w:tcPr>
          <w:p w14:paraId="78EE5DBC" w14:textId="77777777" w:rsidR="001E3C5F" w:rsidRDefault="001E3C5F" w:rsidP="001E3C5F">
            <w:pPr>
              <w:jc w:val="right"/>
              <w:rPr>
                <w:color w:val="000000"/>
                <w:sz w:val="22"/>
                <w:szCs w:val="22"/>
              </w:rPr>
            </w:pPr>
            <w:r>
              <w:rPr>
                <w:color w:val="000000"/>
                <w:sz w:val="22"/>
                <w:szCs w:val="22"/>
              </w:rPr>
              <w:t> </w:t>
            </w:r>
          </w:p>
        </w:tc>
        <w:tc>
          <w:tcPr>
            <w:tcW w:w="764" w:type="dxa"/>
            <w:tcBorders>
              <w:top w:val="nil"/>
              <w:left w:val="nil"/>
              <w:bottom w:val="single" w:sz="4" w:space="0" w:color="auto"/>
              <w:right w:val="single" w:sz="4" w:space="0" w:color="auto"/>
            </w:tcBorders>
            <w:shd w:val="clear" w:color="auto" w:fill="auto"/>
            <w:vAlign w:val="center"/>
          </w:tcPr>
          <w:p w14:paraId="6B8EDD12" w14:textId="77777777" w:rsidR="001E3C5F" w:rsidRDefault="001E3C5F" w:rsidP="001E3C5F">
            <w:pPr>
              <w:jc w:val="right"/>
              <w:rPr>
                <w:color w:val="000000"/>
                <w:sz w:val="22"/>
                <w:szCs w:val="22"/>
              </w:rPr>
            </w:pPr>
            <w:r>
              <w:rPr>
                <w:color w:val="000000"/>
                <w:sz w:val="22"/>
                <w:szCs w:val="22"/>
              </w:rPr>
              <w:t> </w:t>
            </w:r>
          </w:p>
        </w:tc>
        <w:tc>
          <w:tcPr>
            <w:tcW w:w="877" w:type="dxa"/>
            <w:tcBorders>
              <w:top w:val="nil"/>
              <w:left w:val="nil"/>
              <w:bottom w:val="single" w:sz="4" w:space="0" w:color="auto"/>
              <w:right w:val="single" w:sz="4" w:space="0" w:color="auto"/>
            </w:tcBorders>
            <w:shd w:val="clear" w:color="auto" w:fill="auto"/>
            <w:vAlign w:val="center"/>
          </w:tcPr>
          <w:p w14:paraId="62C3EB68" w14:textId="77777777" w:rsidR="001E3C5F" w:rsidRDefault="001E3C5F" w:rsidP="001E3C5F">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112AD5F7" w14:textId="77777777" w:rsidR="001E3C5F" w:rsidRDefault="001E3C5F" w:rsidP="001E3C5F">
            <w:pPr>
              <w:jc w:val="right"/>
              <w:rPr>
                <w:color w:val="000000"/>
                <w:sz w:val="22"/>
                <w:szCs w:val="22"/>
              </w:rPr>
            </w:pPr>
            <w:r>
              <w:rPr>
                <w:color w:val="000000"/>
                <w:sz w:val="22"/>
                <w:szCs w:val="22"/>
              </w:rPr>
              <w:t> </w:t>
            </w:r>
          </w:p>
        </w:tc>
        <w:tc>
          <w:tcPr>
            <w:tcW w:w="877" w:type="dxa"/>
            <w:tcBorders>
              <w:top w:val="nil"/>
              <w:left w:val="nil"/>
              <w:bottom w:val="single" w:sz="4" w:space="0" w:color="auto"/>
              <w:right w:val="single" w:sz="4" w:space="0" w:color="auto"/>
            </w:tcBorders>
            <w:shd w:val="clear" w:color="auto" w:fill="auto"/>
            <w:vAlign w:val="center"/>
          </w:tcPr>
          <w:p w14:paraId="335F2EC3" w14:textId="77777777" w:rsidR="001E3C5F" w:rsidRDefault="001E3C5F" w:rsidP="001E3C5F">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tcPr>
          <w:p w14:paraId="6591B3FF" w14:textId="77777777" w:rsidR="001E3C5F" w:rsidRDefault="001E3C5F" w:rsidP="001E3C5F">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tcPr>
          <w:p w14:paraId="21B33094" w14:textId="77777777" w:rsidR="001E3C5F" w:rsidRDefault="001E3C5F" w:rsidP="001E3C5F">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tcPr>
          <w:p w14:paraId="725B69AA" w14:textId="77777777" w:rsidR="001E3C5F" w:rsidRDefault="001E3C5F" w:rsidP="001E3C5F">
            <w:pPr>
              <w:jc w:val="right"/>
              <w:rPr>
                <w:color w:val="000000"/>
                <w:sz w:val="22"/>
                <w:szCs w:val="22"/>
              </w:rPr>
            </w:pPr>
            <w:r>
              <w:rPr>
                <w:color w:val="000000"/>
                <w:sz w:val="22"/>
                <w:szCs w:val="22"/>
              </w:rPr>
              <w:t>20,38</w:t>
            </w:r>
          </w:p>
        </w:tc>
        <w:tc>
          <w:tcPr>
            <w:tcW w:w="839" w:type="dxa"/>
            <w:tcBorders>
              <w:top w:val="nil"/>
              <w:left w:val="nil"/>
              <w:bottom w:val="single" w:sz="4" w:space="0" w:color="auto"/>
              <w:right w:val="single" w:sz="4" w:space="0" w:color="auto"/>
            </w:tcBorders>
            <w:shd w:val="clear" w:color="auto" w:fill="auto"/>
            <w:vAlign w:val="center"/>
          </w:tcPr>
          <w:p w14:paraId="37F19F09" w14:textId="77777777" w:rsidR="001E3C5F" w:rsidRDefault="001E3C5F" w:rsidP="001E3C5F">
            <w:pPr>
              <w:jc w:val="right"/>
              <w:rPr>
                <w:color w:val="000000"/>
                <w:sz w:val="22"/>
                <w:szCs w:val="22"/>
              </w:rPr>
            </w:pPr>
            <w:r>
              <w:rPr>
                <w:color w:val="000000"/>
                <w:sz w:val="22"/>
                <w:szCs w:val="22"/>
              </w:rPr>
              <w:t>20,38</w:t>
            </w:r>
          </w:p>
        </w:tc>
      </w:tr>
      <w:tr w:rsidR="001E3C5F" w:rsidRPr="00F5314A" w14:paraId="4379E8BD" w14:textId="77777777" w:rsidTr="00133BBF">
        <w:trPr>
          <w:trHeight w:val="300"/>
        </w:trPr>
        <w:tc>
          <w:tcPr>
            <w:tcW w:w="1289" w:type="dxa"/>
            <w:tcBorders>
              <w:top w:val="nil"/>
              <w:left w:val="single" w:sz="4" w:space="0" w:color="auto"/>
              <w:bottom w:val="single" w:sz="4" w:space="0" w:color="auto"/>
              <w:right w:val="single" w:sz="4" w:space="0" w:color="auto"/>
            </w:tcBorders>
            <w:shd w:val="clear" w:color="auto" w:fill="auto"/>
            <w:noWrap/>
            <w:vAlign w:val="center"/>
            <w:hideMark/>
          </w:tcPr>
          <w:p w14:paraId="7AB663E9" w14:textId="77777777" w:rsidR="001E3C5F" w:rsidRPr="00B261A6" w:rsidRDefault="001E3C5F" w:rsidP="001E3C5F">
            <w:pPr>
              <w:jc w:val="left"/>
              <w:rPr>
                <w:color w:val="000000"/>
                <w:sz w:val="22"/>
                <w:szCs w:val="22"/>
                <w:lang w:val="sr-Cyrl-RS"/>
              </w:rPr>
            </w:pPr>
            <w:r>
              <w:rPr>
                <w:color w:val="000000"/>
                <w:sz w:val="22"/>
                <w:szCs w:val="22"/>
                <w:lang w:val="sr-Cyrl-RS"/>
              </w:rPr>
              <w:t>2310</w:t>
            </w:r>
          </w:p>
        </w:tc>
        <w:tc>
          <w:tcPr>
            <w:tcW w:w="825" w:type="dxa"/>
            <w:tcBorders>
              <w:top w:val="nil"/>
              <w:left w:val="nil"/>
              <w:bottom w:val="single" w:sz="4" w:space="0" w:color="auto"/>
              <w:right w:val="single" w:sz="4" w:space="0" w:color="auto"/>
            </w:tcBorders>
            <w:shd w:val="clear" w:color="auto" w:fill="auto"/>
            <w:noWrap/>
            <w:vAlign w:val="center"/>
            <w:hideMark/>
          </w:tcPr>
          <w:p w14:paraId="4223D69C" w14:textId="77777777" w:rsidR="001E3C5F" w:rsidRDefault="001E3C5F" w:rsidP="001E3C5F">
            <w:pPr>
              <w:jc w:val="right"/>
              <w:rPr>
                <w:color w:val="000000"/>
                <w:sz w:val="22"/>
                <w:szCs w:val="22"/>
              </w:rPr>
            </w:pPr>
            <w:r>
              <w:rPr>
                <w:color w:val="000000"/>
                <w:sz w:val="22"/>
                <w:szCs w:val="22"/>
              </w:rPr>
              <w:t>20,23</w:t>
            </w:r>
          </w:p>
        </w:tc>
        <w:tc>
          <w:tcPr>
            <w:tcW w:w="882" w:type="dxa"/>
            <w:tcBorders>
              <w:top w:val="nil"/>
              <w:left w:val="nil"/>
              <w:bottom w:val="single" w:sz="4" w:space="0" w:color="auto"/>
              <w:right w:val="single" w:sz="4" w:space="0" w:color="auto"/>
            </w:tcBorders>
            <w:shd w:val="clear" w:color="auto" w:fill="auto"/>
            <w:noWrap/>
            <w:vAlign w:val="center"/>
            <w:hideMark/>
          </w:tcPr>
          <w:p w14:paraId="73ECE6FA" w14:textId="77777777" w:rsidR="001E3C5F" w:rsidRDefault="001E3C5F" w:rsidP="001E3C5F">
            <w:pPr>
              <w:jc w:val="right"/>
              <w:rPr>
                <w:color w:val="000000"/>
                <w:sz w:val="22"/>
                <w:szCs w:val="22"/>
              </w:rPr>
            </w:pPr>
            <w:r>
              <w:rPr>
                <w:color w:val="000000"/>
                <w:sz w:val="22"/>
                <w:szCs w:val="22"/>
              </w:rPr>
              <w:t>40,46</w:t>
            </w:r>
          </w:p>
        </w:tc>
        <w:tc>
          <w:tcPr>
            <w:tcW w:w="825" w:type="dxa"/>
            <w:tcBorders>
              <w:top w:val="nil"/>
              <w:left w:val="nil"/>
              <w:bottom w:val="single" w:sz="4" w:space="0" w:color="auto"/>
              <w:right w:val="single" w:sz="4" w:space="0" w:color="auto"/>
            </w:tcBorders>
            <w:shd w:val="clear" w:color="auto" w:fill="auto"/>
            <w:noWrap/>
            <w:vAlign w:val="center"/>
            <w:hideMark/>
          </w:tcPr>
          <w:p w14:paraId="6265E986" w14:textId="77777777" w:rsidR="001E3C5F" w:rsidRDefault="001E3C5F" w:rsidP="001E3C5F">
            <w:pPr>
              <w:jc w:val="right"/>
              <w:rPr>
                <w:color w:val="000000"/>
                <w:sz w:val="22"/>
                <w:szCs w:val="22"/>
              </w:rPr>
            </w:pPr>
            <w:r>
              <w:rPr>
                <w:color w:val="000000"/>
                <w:sz w:val="22"/>
                <w:szCs w:val="22"/>
              </w:rPr>
              <w:t>20,23</w:t>
            </w:r>
          </w:p>
        </w:tc>
        <w:tc>
          <w:tcPr>
            <w:tcW w:w="990" w:type="dxa"/>
            <w:tcBorders>
              <w:top w:val="nil"/>
              <w:left w:val="nil"/>
              <w:bottom w:val="single" w:sz="4" w:space="0" w:color="auto"/>
              <w:right w:val="single" w:sz="4" w:space="0" w:color="auto"/>
            </w:tcBorders>
            <w:shd w:val="clear" w:color="auto" w:fill="auto"/>
            <w:noWrap/>
            <w:vAlign w:val="center"/>
            <w:hideMark/>
          </w:tcPr>
          <w:p w14:paraId="7ABC9850" w14:textId="77777777" w:rsidR="001E3C5F" w:rsidRDefault="001E3C5F" w:rsidP="001E3C5F">
            <w:pPr>
              <w:jc w:val="right"/>
              <w:rPr>
                <w:color w:val="000000"/>
                <w:sz w:val="22"/>
                <w:szCs w:val="22"/>
              </w:rPr>
            </w:pPr>
            <w:r>
              <w:rPr>
                <w:color w:val="000000"/>
                <w:sz w:val="22"/>
                <w:szCs w:val="22"/>
              </w:rPr>
              <w:t>40,46</w:t>
            </w:r>
          </w:p>
        </w:tc>
        <w:tc>
          <w:tcPr>
            <w:tcW w:w="821" w:type="dxa"/>
            <w:tcBorders>
              <w:top w:val="nil"/>
              <w:left w:val="nil"/>
              <w:bottom w:val="single" w:sz="4" w:space="0" w:color="auto"/>
              <w:right w:val="single" w:sz="4" w:space="0" w:color="auto"/>
            </w:tcBorders>
            <w:shd w:val="clear" w:color="auto" w:fill="auto"/>
            <w:vAlign w:val="center"/>
            <w:hideMark/>
          </w:tcPr>
          <w:p w14:paraId="302C1EB6" w14:textId="77777777" w:rsidR="001E3C5F" w:rsidRDefault="001E3C5F" w:rsidP="001E3C5F">
            <w:pPr>
              <w:jc w:val="right"/>
              <w:rPr>
                <w:color w:val="000000"/>
                <w:sz w:val="22"/>
                <w:szCs w:val="22"/>
              </w:rPr>
            </w:pPr>
            <w:r>
              <w:rPr>
                <w:color w:val="000000"/>
                <w:sz w:val="22"/>
                <w:szCs w:val="22"/>
              </w:rPr>
              <w:t>20,23</w:t>
            </w:r>
          </w:p>
        </w:tc>
        <w:tc>
          <w:tcPr>
            <w:tcW w:w="986" w:type="dxa"/>
            <w:tcBorders>
              <w:top w:val="nil"/>
              <w:left w:val="nil"/>
              <w:bottom w:val="single" w:sz="4" w:space="0" w:color="auto"/>
              <w:right w:val="single" w:sz="4" w:space="0" w:color="auto"/>
            </w:tcBorders>
            <w:shd w:val="clear" w:color="auto" w:fill="auto"/>
            <w:vAlign w:val="center"/>
            <w:hideMark/>
          </w:tcPr>
          <w:p w14:paraId="27A30A74" w14:textId="77777777" w:rsidR="001E3C5F" w:rsidRDefault="001E3C5F" w:rsidP="001E3C5F">
            <w:pPr>
              <w:jc w:val="right"/>
              <w:rPr>
                <w:color w:val="000000"/>
                <w:sz w:val="22"/>
                <w:szCs w:val="22"/>
              </w:rPr>
            </w:pPr>
            <w:r>
              <w:rPr>
                <w:color w:val="000000"/>
                <w:sz w:val="22"/>
                <w:szCs w:val="22"/>
              </w:rPr>
              <w:t>80,92</w:t>
            </w:r>
          </w:p>
        </w:tc>
        <w:tc>
          <w:tcPr>
            <w:tcW w:w="852" w:type="dxa"/>
            <w:tcBorders>
              <w:top w:val="nil"/>
              <w:left w:val="nil"/>
              <w:bottom w:val="single" w:sz="4" w:space="0" w:color="auto"/>
              <w:right w:val="single" w:sz="4" w:space="0" w:color="auto"/>
            </w:tcBorders>
            <w:shd w:val="clear" w:color="auto" w:fill="auto"/>
            <w:vAlign w:val="center"/>
            <w:hideMark/>
          </w:tcPr>
          <w:p w14:paraId="34D4D1EB" w14:textId="77777777" w:rsidR="001E3C5F" w:rsidRDefault="001E3C5F" w:rsidP="001E3C5F">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vAlign w:val="center"/>
            <w:hideMark/>
          </w:tcPr>
          <w:p w14:paraId="6385ECAD" w14:textId="77777777" w:rsidR="001E3C5F" w:rsidRDefault="001E3C5F" w:rsidP="001E3C5F">
            <w:pPr>
              <w:jc w:val="right"/>
              <w:rPr>
                <w:color w:val="000000"/>
                <w:sz w:val="22"/>
                <w:szCs w:val="22"/>
              </w:rPr>
            </w:pPr>
            <w:r>
              <w:rPr>
                <w:color w:val="000000"/>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23D58D8E" w14:textId="77777777" w:rsidR="001E3C5F" w:rsidRDefault="001E3C5F" w:rsidP="001E3C5F">
            <w:pPr>
              <w:jc w:val="right"/>
              <w:rPr>
                <w:color w:val="000000"/>
                <w:sz w:val="22"/>
                <w:szCs w:val="22"/>
              </w:rPr>
            </w:pPr>
            <w:r>
              <w:rPr>
                <w:color w:val="000000"/>
                <w:sz w:val="22"/>
                <w:szCs w:val="22"/>
              </w:rPr>
              <w:t> </w:t>
            </w:r>
          </w:p>
        </w:tc>
        <w:tc>
          <w:tcPr>
            <w:tcW w:w="877" w:type="dxa"/>
            <w:tcBorders>
              <w:top w:val="nil"/>
              <w:left w:val="nil"/>
              <w:bottom w:val="single" w:sz="4" w:space="0" w:color="auto"/>
              <w:right w:val="single" w:sz="4" w:space="0" w:color="auto"/>
            </w:tcBorders>
            <w:shd w:val="clear" w:color="auto" w:fill="auto"/>
            <w:vAlign w:val="center"/>
            <w:hideMark/>
          </w:tcPr>
          <w:p w14:paraId="52A438DB" w14:textId="77777777" w:rsidR="001E3C5F" w:rsidRDefault="001E3C5F" w:rsidP="001E3C5F">
            <w:pPr>
              <w:jc w:val="right"/>
              <w:rPr>
                <w:color w:val="000000"/>
                <w:sz w:val="22"/>
                <w:szCs w:val="22"/>
              </w:rPr>
            </w:pPr>
            <w:r>
              <w:rPr>
                <w:color w:val="000000"/>
                <w:sz w:val="22"/>
                <w:szCs w:val="22"/>
              </w:rPr>
              <w:t> </w:t>
            </w:r>
          </w:p>
        </w:tc>
        <w:tc>
          <w:tcPr>
            <w:tcW w:w="764" w:type="dxa"/>
            <w:tcBorders>
              <w:top w:val="nil"/>
              <w:left w:val="nil"/>
              <w:bottom w:val="single" w:sz="4" w:space="0" w:color="auto"/>
              <w:right w:val="single" w:sz="4" w:space="0" w:color="auto"/>
            </w:tcBorders>
            <w:shd w:val="clear" w:color="auto" w:fill="auto"/>
            <w:vAlign w:val="center"/>
            <w:hideMark/>
          </w:tcPr>
          <w:p w14:paraId="01261336" w14:textId="77777777" w:rsidR="001E3C5F" w:rsidRDefault="001E3C5F" w:rsidP="001E3C5F">
            <w:pPr>
              <w:jc w:val="right"/>
              <w:rPr>
                <w:color w:val="000000"/>
                <w:sz w:val="22"/>
                <w:szCs w:val="22"/>
              </w:rPr>
            </w:pPr>
            <w:r>
              <w:rPr>
                <w:color w:val="000000"/>
                <w:sz w:val="22"/>
                <w:szCs w:val="22"/>
              </w:rPr>
              <w:t> </w:t>
            </w:r>
          </w:p>
        </w:tc>
        <w:tc>
          <w:tcPr>
            <w:tcW w:w="877" w:type="dxa"/>
            <w:tcBorders>
              <w:top w:val="nil"/>
              <w:left w:val="nil"/>
              <w:bottom w:val="single" w:sz="4" w:space="0" w:color="auto"/>
              <w:right w:val="single" w:sz="4" w:space="0" w:color="auto"/>
            </w:tcBorders>
            <w:shd w:val="clear" w:color="auto" w:fill="auto"/>
            <w:vAlign w:val="center"/>
            <w:hideMark/>
          </w:tcPr>
          <w:p w14:paraId="2CBBB671" w14:textId="77777777" w:rsidR="001E3C5F" w:rsidRDefault="001E3C5F" w:rsidP="001E3C5F">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14:paraId="3852CCE4" w14:textId="77777777" w:rsidR="001E3C5F" w:rsidRDefault="001E3C5F" w:rsidP="001E3C5F">
            <w:pPr>
              <w:jc w:val="right"/>
              <w:rPr>
                <w:color w:val="000000"/>
                <w:sz w:val="22"/>
                <w:szCs w:val="22"/>
              </w:rPr>
            </w:pPr>
            <w:r>
              <w:rPr>
                <w:color w:val="000000"/>
                <w:sz w:val="22"/>
                <w:szCs w:val="22"/>
              </w:rPr>
              <w:t> </w:t>
            </w:r>
          </w:p>
        </w:tc>
        <w:tc>
          <w:tcPr>
            <w:tcW w:w="877" w:type="dxa"/>
            <w:tcBorders>
              <w:top w:val="nil"/>
              <w:left w:val="nil"/>
              <w:bottom w:val="single" w:sz="4" w:space="0" w:color="auto"/>
              <w:right w:val="single" w:sz="4" w:space="0" w:color="auto"/>
            </w:tcBorders>
            <w:shd w:val="clear" w:color="auto" w:fill="auto"/>
            <w:vAlign w:val="center"/>
            <w:hideMark/>
          </w:tcPr>
          <w:p w14:paraId="5B8B22E0" w14:textId="77777777" w:rsidR="001E3C5F" w:rsidRDefault="001E3C5F" w:rsidP="001E3C5F">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hideMark/>
          </w:tcPr>
          <w:p w14:paraId="03C5DE05" w14:textId="77777777" w:rsidR="001E3C5F" w:rsidRDefault="001E3C5F" w:rsidP="001E3C5F">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hideMark/>
          </w:tcPr>
          <w:p w14:paraId="58E315D8" w14:textId="77777777" w:rsidR="001E3C5F" w:rsidRDefault="001E3C5F" w:rsidP="001E3C5F">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tcPr>
          <w:p w14:paraId="1AC9E9DF" w14:textId="77777777" w:rsidR="001E3C5F" w:rsidRDefault="001E3C5F" w:rsidP="001E3C5F">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tcPr>
          <w:p w14:paraId="4F1DC0CA" w14:textId="77777777" w:rsidR="001E3C5F" w:rsidRDefault="001E3C5F" w:rsidP="001E3C5F">
            <w:pPr>
              <w:jc w:val="right"/>
              <w:rPr>
                <w:color w:val="000000"/>
                <w:sz w:val="22"/>
                <w:szCs w:val="22"/>
              </w:rPr>
            </w:pPr>
            <w:r>
              <w:rPr>
                <w:color w:val="000000"/>
                <w:sz w:val="22"/>
                <w:szCs w:val="22"/>
              </w:rPr>
              <w:t> </w:t>
            </w:r>
          </w:p>
        </w:tc>
      </w:tr>
      <w:tr w:rsidR="001E3C5F" w:rsidRPr="00F5314A" w14:paraId="28753ACC" w14:textId="77777777" w:rsidTr="00133BBF">
        <w:trPr>
          <w:trHeight w:val="300"/>
        </w:trPr>
        <w:tc>
          <w:tcPr>
            <w:tcW w:w="1289" w:type="dxa"/>
            <w:tcBorders>
              <w:top w:val="nil"/>
              <w:left w:val="single" w:sz="4" w:space="0" w:color="auto"/>
              <w:bottom w:val="single" w:sz="4" w:space="0" w:color="auto"/>
              <w:right w:val="single" w:sz="4" w:space="0" w:color="auto"/>
            </w:tcBorders>
            <w:shd w:val="clear" w:color="auto" w:fill="auto"/>
            <w:noWrap/>
            <w:vAlign w:val="center"/>
            <w:hideMark/>
          </w:tcPr>
          <w:p w14:paraId="36E26EF5" w14:textId="77777777" w:rsidR="001E3C5F" w:rsidRPr="00F47B99" w:rsidRDefault="001E3C5F" w:rsidP="001E3C5F">
            <w:pPr>
              <w:jc w:val="left"/>
              <w:rPr>
                <w:color w:val="000000"/>
                <w:sz w:val="22"/>
                <w:szCs w:val="22"/>
                <w:lang w:val="sr-Cyrl-RS"/>
              </w:rPr>
            </w:pPr>
            <w:r>
              <w:rPr>
                <w:color w:val="000000"/>
                <w:sz w:val="22"/>
                <w:szCs w:val="22"/>
                <w:lang w:val="sr-Cyrl-RS"/>
              </w:rPr>
              <w:t>2410</w:t>
            </w:r>
          </w:p>
        </w:tc>
        <w:tc>
          <w:tcPr>
            <w:tcW w:w="825" w:type="dxa"/>
            <w:tcBorders>
              <w:top w:val="nil"/>
              <w:left w:val="nil"/>
              <w:bottom w:val="single" w:sz="4" w:space="0" w:color="auto"/>
              <w:right w:val="single" w:sz="4" w:space="0" w:color="auto"/>
            </w:tcBorders>
            <w:shd w:val="clear" w:color="auto" w:fill="auto"/>
            <w:noWrap/>
            <w:vAlign w:val="center"/>
            <w:hideMark/>
          </w:tcPr>
          <w:p w14:paraId="27C76DBE" w14:textId="77777777" w:rsidR="001E3C5F" w:rsidRDefault="001E3C5F" w:rsidP="001E3C5F">
            <w:pPr>
              <w:jc w:val="right"/>
              <w:rPr>
                <w:color w:val="000000"/>
                <w:sz w:val="22"/>
                <w:szCs w:val="22"/>
              </w:rPr>
            </w:pPr>
            <w:r>
              <w:rPr>
                <w:color w:val="000000"/>
                <w:sz w:val="22"/>
                <w:szCs w:val="22"/>
              </w:rPr>
              <w:t> </w:t>
            </w:r>
          </w:p>
        </w:tc>
        <w:tc>
          <w:tcPr>
            <w:tcW w:w="882" w:type="dxa"/>
            <w:tcBorders>
              <w:top w:val="nil"/>
              <w:left w:val="nil"/>
              <w:bottom w:val="single" w:sz="4" w:space="0" w:color="auto"/>
              <w:right w:val="single" w:sz="4" w:space="0" w:color="auto"/>
            </w:tcBorders>
            <w:shd w:val="clear" w:color="auto" w:fill="auto"/>
            <w:noWrap/>
            <w:vAlign w:val="center"/>
            <w:hideMark/>
          </w:tcPr>
          <w:p w14:paraId="28C9E977" w14:textId="77777777" w:rsidR="001E3C5F" w:rsidRDefault="001E3C5F" w:rsidP="001E3C5F">
            <w:pPr>
              <w:jc w:val="right"/>
              <w:rPr>
                <w:color w:val="000000"/>
                <w:sz w:val="22"/>
                <w:szCs w:val="22"/>
              </w:rPr>
            </w:pPr>
            <w:r>
              <w:rPr>
                <w:color w:val="000000"/>
                <w:sz w:val="22"/>
                <w:szCs w:val="22"/>
              </w:rPr>
              <w:t> </w:t>
            </w:r>
          </w:p>
        </w:tc>
        <w:tc>
          <w:tcPr>
            <w:tcW w:w="825" w:type="dxa"/>
            <w:tcBorders>
              <w:top w:val="nil"/>
              <w:left w:val="nil"/>
              <w:bottom w:val="single" w:sz="4" w:space="0" w:color="auto"/>
              <w:right w:val="single" w:sz="4" w:space="0" w:color="auto"/>
            </w:tcBorders>
            <w:shd w:val="clear" w:color="auto" w:fill="auto"/>
            <w:noWrap/>
            <w:vAlign w:val="center"/>
            <w:hideMark/>
          </w:tcPr>
          <w:p w14:paraId="650E5318" w14:textId="77777777" w:rsidR="001E3C5F" w:rsidRDefault="001E3C5F" w:rsidP="001E3C5F">
            <w:pPr>
              <w:jc w:val="right"/>
              <w:rPr>
                <w:color w:val="000000"/>
                <w:sz w:val="22"/>
                <w:szCs w:val="22"/>
              </w:rPr>
            </w:pPr>
            <w:r>
              <w:rPr>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center"/>
            <w:hideMark/>
          </w:tcPr>
          <w:p w14:paraId="7196A9E4" w14:textId="77777777" w:rsidR="001E3C5F" w:rsidRDefault="001E3C5F" w:rsidP="001E3C5F">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14:paraId="3C00786E" w14:textId="77777777" w:rsidR="001E3C5F" w:rsidRDefault="001E3C5F" w:rsidP="001E3C5F">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vAlign w:val="center"/>
            <w:hideMark/>
          </w:tcPr>
          <w:p w14:paraId="7918DD50" w14:textId="77777777" w:rsidR="001E3C5F" w:rsidRDefault="001E3C5F" w:rsidP="001E3C5F">
            <w:pPr>
              <w:jc w:val="right"/>
              <w:rPr>
                <w:color w:val="000000"/>
                <w:sz w:val="22"/>
                <w:szCs w:val="22"/>
              </w:rPr>
            </w:pPr>
            <w:r>
              <w:rPr>
                <w:color w:val="000000"/>
                <w:sz w:val="22"/>
                <w:szCs w:val="22"/>
              </w:rPr>
              <w:t> </w:t>
            </w:r>
          </w:p>
        </w:tc>
        <w:tc>
          <w:tcPr>
            <w:tcW w:w="852" w:type="dxa"/>
            <w:tcBorders>
              <w:top w:val="nil"/>
              <w:left w:val="nil"/>
              <w:bottom w:val="single" w:sz="4" w:space="0" w:color="auto"/>
              <w:right w:val="single" w:sz="4" w:space="0" w:color="auto"/>
            </w:tcBorders>
            <w:shd w:val="clear" w:color="auto" w:fill="auto"/>
            <w:vAlign w:val="center"/>
            <w:hideMark/>
          </w:tcPr>
          <w:p w14:paraId="49EF3F99" w14:textId="77777777" w:rsidR="001E3C5F" w:rsidRDefault="001E3C5F" w:rsidP="001E3C5F">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vAlign w:val="center"/>
            <w:hideMark/>
          </w:tcPr>
          <w:p w14:paraId="7A679C08" w14:textId="77777777" w:rsidR="001E3C5F" w:rsidRDefault="001E3C5F" w:rsidP="001E3C5F">
            <w:pPr>
              <w:jc w:val="right"/>
              <w:rPr>
                <w:color w:val="000000"/>
                <w:sz w:val="22"/>
                <w:szCs w:val="22"/>
              </w:rPr>
            </w:pPr>
            <w:r>
              <w:rPr>
                <w:color w:val="000000"/>
                <w:sz w:val="22"/>
                <w:szCs w:val="22"/>
              </w:rPr>
              <w:t> </w:t>
            </w:r>
          </w:p>
        </w:tc>
        <w:tc>
          <w:tcPr>
            <w:tcW w:w="852" w:type="dxa"/>
            <w:tcBorders>
              <w:top w:val="nil"/>
              <w:left w:val="nil"/>
              <w:bottom w:val="single" w:sz="4" w:space="0" w:color="auto"/>
              <w:right w:val="single" w:sz="4" w:space="0" w:color="auto"/>
            </w:tcBorders>
            <w:shd w:val="clear" w:color="auto" w:fill="auto"/>
            <w:vAlign w:val="center"/>
          </w:tcPr>
          <w:p w14:paraId="73D9DBBC" w14:textId="77777777" w:rsidR="001E3C5F" w:rsidRDefault="001E3C5F" w:rsidP="001E3C5F">
            <w:pPr>
              <w:jc w:val="right"/>
              <w:rPr>
                <w:color w:val="000000"/>
                <w:sz w:val="22"/>
                <w:szCs w:val="22"/>
              </w:rPr>
            </w:pPr>
            <w:r>
              <w:rPr>
                <w:color w:val="000000"/>
                <w:sz w:val="22"/>
                <w:szCs w:val="22"/>
              </w:rPr>
              <w:t> </w:t>
            </w:r>
          </w:p>
        </w:tc>
        <w:tc>
          <w:tcPr>
            <w:tcW w:w="877" w:type="dxa"/>
            <w:tcBorders>
              <w:top w:val="nil"/>
              <w:left w:val="nil"/>
              <w:bottom w:val="single" w:sz="4" w:space="0" w:color="auto"/>
              <w:right w:val="single" w:sz="4" w:space="0" w:color="auto"/>
            </w:tcBorders>
            <w:shd w:val="clear" w:color="auto" w:fill="auto"/>
            <w:vAlign w:val="center"/>
          </w:tcPr>
          <w:p w14:paraId="07CFACD1" w14:textId="77777777" w:rsidR="001E3C5F" w:rsidRDefault="001E3C5F" w:rsidP="001E3C5F">
            <w:pPr>
              <w:jc w:val="right"/>
              <w:rPr>
                <w:color w:val="000000"/>
                <w:sz w:val="22"/>
                <w:szCs w:val="22"/>
              </w:rPr>
            </w:pPr>
            <w:r>
              <w:rPr>
                <w:color w:val="000000"/>
                <w:sz w:val="22"/>
                <w:szCs w:val="22"/>
              </w:rPr>
              <w:t> </w:t>
            </w:r>
          </w:p>
        </w:tc>
        <w:tc>
          <w:tcPr>
            <w:tcW w:w="764" w:type="dxa"/>
            <w:tcBorders>
              <w:top w:val="nil"/>
              <w:left w:val="nil"/>
              <w:bottom w:val="single" w:sz="4" w:space="0" w:color="auto"/>
              <w:right w:val="single" w:sz="4" w:space="0" w:color="auto"/>
            </w:tcBorders>
            <w:shd w:val="clear" w:color="auto" w:fill="auto"/>
            <w:vAlign w:val="center"/>
          </w:tcPr>
          <w:p w14:paraId="45258898" w14:textId="77777777" w:rsidR="001E3C5F" w:rsidRDefault="001E3C5F" w:rsidP="001E3C5F">
            <w:pPr>
              <w:jc w:val="right"/>
              <w:rPr>
                <w:color w:val="000000"/>
                <w:sz w:val="22"/>
                <w:szCs w:val="22"/>
              </w:rPr>
            </w:pPr>
            <w:r>
              <w:rPr>
                <w:color w:val="000000"/>
                <w:sz w:val="22"/>
                <w:szCs w:val="22"/>
              </w:rPr>
              <w:t> </w:t>
            </w:r>
          </w:p>
        </w:tc>
        <w:tc>
          <w:tcPr>
            <w:tcW w:w="877" w:type="dxa"/>
            <w:tcBorders>
              <w:top w:val="nil"/>
              <w:left w:val="nil"/>
              <w:bottom w:val="single" w:sz="4" w:space="0" w:color="auto"/>
              <w:right w:val="single" w:sz="4" w:space="0" w:color="auto"/>
            </w:tcBorders>
            <w:shd w:val="clear" w:color="auto" w:fill="auto"/>
            <w:vAlign w:val="center"/>
            <w:hideMark/>
          </w:tcPr>
          <w:p w14:paraId="4BF611AD" w14:textId="77777777" w:rsidR="001E3C5F" w:rsidRDefault="001E3C5F" w:rsidP="001E3C5F">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hideMark/>
          </w:tcPr>
          <w:p w14:paraId="3A10E740" w14:textId="77777777" w:rsidR="001E3C5F" w:rsidRDefault="001E3C5F" w:rsidP="001E3C5F">
            <w:pPr>
              <w:jc w:val="right"/>
              <w:rPr>
                <w:color w:val="000000"/>
                <w:sz w:val="22"/>
                <w:szCs w:val="22"/>
              </w:rPr>
            </w:pPr>
            <w:r>
              <w:rPr>
                <w:color w:val="000000"/>
                <w:sz w:val="22"/>
                <w:szCs w:val="22"/>
              </w:rPr>
              <w:t> </w:t>
            </w:r>
          </w:p>
        </w:tc>
        <w:tc>
          <w:tcPr>
            <w:tcW w:w="877" w:type="dxa"/>
            <w:tcBorders>
              <w:top w:val="nil"/>
              <w:left w:val="nil"/>
              <w:bottom w:val="single" w:sz="4" w:space="0" w:color="auto"/>
              <w:right w:val="single" w:sz="4" w:space="0" w:color="auto"/>
            </w:tcBorders>
            <w:shd w:val="clear" w:color="auto" w:fill="auto"/>
            <w:vAlign w:val="center"/>
            <w:hideMark/>
          </w:tcPr>
          <w:p w14:paraId="35844E14" w14:textId="77777777" w:rsidR="001E3C5F" w:rsidRDefault="001E3C5F" w:rsidP="001E3C5F">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hideMark/>
          </w:tcPr>
          <w:p w14:paraId="2FB42836" w14:textId="77777777" w:rsidR="001E3C5F" w:rsidRDefault="001E3C5F" w:rsidP="001E3C5F">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hideMark/>
          </w:tcPr>
          <w:p w14:paraId="2D777C61" w14:textId="77777777" w:rsidR="001E3C5F" w:rsidRDefault="001E3C5F" w:rsidP="001E3C5F">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hideMark/>
          </w:tcPr>
          <w:p w14:paraId="5BEB6A21" w14:textId="77777777" w:rsidR="001E3C5F" w:rsidRDefault="001E3C5F" w:rsidP="001E3C5F">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hideMark/>
          </w:tcPr>
          <w:p w14:paraId="71536C78" w14:textId="77777777" w:rsidR="001E3C5F" w:rsidRDefault="001E3C5F" w:rsidP="001E3C5F">
            <w:pPr>
              <w:jc w:val="right"/>
              <w:rPr>
                <w:color w:val="000000"/>
                <w:sz w:val="22"/>
                <w:szCs w:val="22"/>
              </w:rPr>
            </w:pPr>
            <w:r>
              <w:rPr>
                <w:color w:val="000000"/>
                <w:sz w:val="22"/>
                <w:szCs w:val="22"/>
              </w:rPr>
              <w:t> </w:t>
            </w:r>
          </w:p>
        </w:tc>
      </w:tr>
      <w:tr w:rsidR="001E3C5F" w:rsidRPr="00F5314A" w14:paraId="60B9D364" w14:textId="77777777" w:rsidTr="00133BBF">
        <w:trPr>
          <w:trHeight w:val="300"/>
        </w:trPr>
        <w:tc>
          <w:tcPr>
            <w:tcW w:w="1289" w:type="dxa"/>
            <w:tcBorders>
              <w:top w:val="nil"/>
              <w:left w:val="single" w:sz="4" w:space="0" w:color="auto"/>
              <w:bottom w:val="single" w:sz="4" w:space="0" w:color="auto"/>
              <w:right w:val="single" w:sz="4" w:space="0" w:color="auto"/>
            </w:tcBorders>
            <w:shd w:val="clear" w:color="auto" w:fill="auto"/>
            <w:noWrap/>
            <w:vAlign w:val="center"/>
          </w:tcPr>
          <w:p w14:paraId="345D59AF" w14:textId="77777777" w:rsidR="001E3C5F" w:rsidRPr="00B261A6" w:rsidRDefault="001E3C5F" w:rsidP="001E3C5F">
            <w:pPr>
              <w:jc w:val="left"/>
              <w:rPr>
                <w:color w:val="000000"/>
                <w:sz w:val="22"/>
                <w:szCs w:val="22"/>
                <w:lang w:val="sr-Cyrl-RS"/>
              </w:rPr>
            </w:pPr>
            <w:r>
              <w:rPr>
                <w:color w:val="000000"/>
                <w:sz w:val="22"/>
                <w:szCs w:val="22"/>
                <w:lang w:val="sr-Cyrl-RS"/>
              </w:rPr>
              <w:t>1210</w:t>
            </w:r>
          </w:p>
        </w:tc>
        <w:tc>
          <w:tcPr>
            <w:tcW w:w="825" w:type="dxa"/>
            <w:tcBorders>
              <w:top w:val="nil"/>
              <w:left w:val="nil"/>
              <w:bottom w:val="single" w:sz="4" w:space="0" w:color="auto"/>
              <w:right w:val="single" w:sz="4" w:space="0" w:color="auto"/>
            </w:tcBorders>
            <w:shd w:val="clear" w:color="auto" w:fill="auto"/>
            <w:noWrap/>
            <w:vAlign w:val="center"/>
          </w:tcPr>
          <w:p w14:paraId="7C46638A" w14:textId="77777777" w:rsidR="001E3C5F" w:rsidRDefault="001E3C5F" w:rsidP="001E3C5F">
            <w:pPr>
              <w:jc w:val="right"/>
              <w:rPr>
                <w:color w:val="000000"/>
                <w:sz w:val="22"/>
                <w:szCs w:val="22"/>
              </w:rPr>
            </w:pPr>
            <w:r>
              <w:rPr>
                <w:color w:val="000000"/>
                <w:sz w:val="22"/>
                <w:szCs w:val="22"/>
              </w:rPr>
              <w:t> </w:t>
            </w:r>
          </w:p>
        </w:tc>
        <w:tc>
          <w:tcPr>
            <w:tcW w:w="882" w:type="dxa"/>
            <w:tcBorders>
              <w:top w:val="nil"/>
              <w:left w:val="nil"/>
              <w:bottom w:val="single" w:sz="4" w:space="0" w:color="auto"/>
              <w:right w:val="single" w:sz="4" w:space="0" w:color="auto"/>
            </w:tcBorders>
            <w:shd w:val="clear" w:color="auto" w:fill="auto"/>
            <w:noWrap/>
            <w:vAlign w:val="center"/>
          </w:tcPr>
          <w:p w14:paraId="3365A496" w14:textId="77777777" w:rsidR="001E3C5F" w:rsidRDefault="001E3C5F" w:rsidP="001E3C5F">
            <w:pPr>
              <w:jc w:val="right"/>
              <w:rPr>
                <w:color w:val="000000"/>
                <w:sz w:val="22"/>
                <w:szCs w:val="22"/>
              </w:rPr>
            </w:pPr>
            <w:r>
              <w:rPr>
                <w:color w:val="000000"/>
                <w:sz w:val="22"/>
                <w:szCs w:val="22"/>
              </w:rPr>
              <w:t> </w:t>
            </w:r>
          </w:p>
        </w:tc>
        <w:tc>
          <w:tcPr>
            <w:tcW w:w="825" w:type="dxa"/>
            <w:tcBorders>
              <w:top w:val="nil"/>
              <w:left w:val="nil"/>
              <w:bottom w:val="single" w:sz="4" w:space="0" w:color="auto"/>
              <w:right w:val="single" w:sz="4" w:space="0" w:color="auto"/>
            </w:tcBorders>
            <w:shd w:val="clear" w:color="auto" w:fill="auto"/>
            <w:noWrap/>
            <w:vAlign w:val="center"/>
          </w:tcPr>
          <w:p w14:paraId="5D67E748" w14:textId="77777777" w:rsidR="001E3C5F" w:rsidRDefault="001E3C5F" w:rsidP="001E3C5F">
            <w:pPr>
              <w:jc w:val="right"/>
              <w:rPr>
                <w:color w:val="000000"/>
                <w:sz w:val="22"/>
                <w:szCs w:val="22"/>
              </w:rPr>
            </w:pPr>
            <w:r>
              <w:rPr>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center"/>
          </w:tcPr>
          <w:p w14:paraId="7620985C" w14:textId="77777777" w:rsidR="001E3C5F" w:rsidRDefault="001E3C5F" w:rsidP="001E3C5F">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5B81EE24" w14:textId="77777777" w:rsidR="001E3C5F" w:rsidRDefault="001E3C5F" w:rsidP="001E3C5F">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vAlign w:val="center"/>
          </w:tcPr>
          <w:p w14:paraId="2299CA80" w14:textId="77777777" w:rsidR="001E3C5F" w:rsidRDefault="001E3C5F" w:rsidP="001E3C5F">
            <w:pPr>
              <w:jc w:val="right"/>
              <w:rPr>
                <w:color w:val="000000"/>
                <w:sz w:val="22"/>
                <w:szCs w:val="22"/>
              </w:rPr>
            </w:pPr>
            <w:r>
              <w:rPr>
                <w:color w:val="000000"/>
                <w:sz w:val="22"/>
                <w:szCs w:val="22"/>
              </w:rPr>
              <w:t> </w:t>
            </w:r>
          </w:p>
        </w:tc>
        <w:tc>
          <w:tcPr>
            <w:tcW w:w="852" w:type="dxa"/>
            <w:tcBorders>
              <w:top w:val="nil"/>
              <w:left w:val="nil"/>
              <w:bottom w:val="single" w:sz="4" w:space="0" w:color="auto"/>
              <w:right w:val="single" w:sz="4" w:space="0" w:color="auto"/>
            </w:tcBorders>
            <w:shd w:val="clear" w:color="auto" w:fill="auto"/>
            <w:vAlign w:val="center"/>
          </w:tcPr>
          <w:p w14:paraId="00FA47CD" w14:textId="77777777" w:rsidR="001E3C5F" w:rsidRDefault="001E3C5F" w:rsidP="001E3C5F">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vAlign w:val="center"/>
          </w:tcPr>
          <w:p w14:paraId="1CA138E6" w14:textId="77777777" w:rsidR="001E3C5F" w:rsidRDefault="001E3C5F" w:rsidP="001E3C5F">
            <w:pPr>
              <w:jc w:val="right"/>
              <w:rPr>
                <w:color w:val="000000"/>
                <w:sz w:val="22"/>
                <w:szCs w:val="22"/>
              </w:rPr>
            </w:pPr>
            <w:r>
              <w:rPr>
                <w:color w:val="000000"/>
                <w:sz w:val="22"/>
                <w:szCs w:val="22"/>
              </w:rPr>
              <w:t> </w:t>
            </w:r>
          </w:p>
        </w:tc>
        <w:tc>
          <w:tcPr>
            <w:tcW w:w="852" w:type="dxa"/>
            <w:tcBorders>
              <w:top w:val="nil"/>
              <w:left w:val="nil"/>
              <w:bottom w:val="single" w:sz="4" w:space="0" w:color="auto"/>
              <w:right w:val="single" w:sz="4" w:space="0" w:color="auto"/>
            </w:tcBorders>
            <w:shd w:val="clear" w:color="auto" w:fill="auto"/>
            <w:vAlign w:val="center"/>
          </w:tcPr>
          <w:p w14:paraId="70109696" w14:textId="77777777" w:rsidR="001E3C5F" w:rsidRDefault="001E3C5F" w:rsidP="001E3C5F">
            <w:pPr>
              <w:jc w:val="right"/>
              <w:rPr>
                <w:color w:val="000000"/>
                <w:sz w:val="22"/>
                <w:szCs w:val="22"/>
              </w:rPr>
            </w:pPr>
            <w:r>
              <w:rPr>
                <w:color w:val="000000"/>
                <w:sz w:val="22"/>
                <w:szCs w:val="22"/>
              </w:rPr>
              <w:t> </w:t>
            </w:r>
          </w:p>
        </w:tc>
        <w:tc>
          <w:tcPr>
            <w:tcW w:w="877" w:type="dxa"/>
            <w:tcBorders>
              <w:top w:val="nil"/>
              <w:left w:val="nil"/>
              <w:bottom w:val="single" w:sz="4" w:space="0" w:color="auto"/>
              <w:right w:val="single" w:sz="4" w:space="0" w:color="auto"/>
            </w:tcBorders>
            <w:shd w:val="clear" w:color="auto" w:fill="auto"/>
            <w:vAlign w:val="center"/>
          </w:tcPr>
          <w:p w14:paraId="476DE553" w14:textId="77777777" w:rsidR="001E3C5F" w:rsidRDefault="001E3C5F" w:rsidP="001E3C5F">
            <w:pPr>
              <w:jc w:val="right"/>
              <w:rPr>
                <w:color w:val="000000"/>
                <w:sz w:val="22"/>
                <w:szCs w:val="22"/>
              </w:rPr>
            </w:pPr>
            <w:r>
              <w:rPr>
                <w:color w:val="000000"/>
                <w:sz w:val="22"/>
                <w:szCs w:val="22"/>
              </w:rPr>
              <w:t> </w:t>
            </w:r>
          </w:p>
        </w:tc>
        <w:tc>
          <w:tcPr>
            <w:tcW w:w="764" w:type="dxa"/>
            <w:tcBorders>
              <w:top w:val="nil"/>
              <w:left w:val="nil"/>
              <w:bottom w:val="single" w:sz="4" w:space="0" w:color="auto"/>
              <w:right w:val="single" w:sz="4" w:space="0" w:color="auto"/>
            </w:tcBorders>
            <w:shd w:val="clear" w:color="auto" w:fill="auto"/>
            <w:vAlign w:val="center"/>
          </w:tcPr>
          <w:p w14:paraId="5E0387E1" w14:textId="77777777" w:rsidR="001E3C5F" w:rsidRDefault="001E3C5F" w:rsidP="001E3C5F">
            <w:pPr>
              <w:jc w:val="right"/>
              <w:rPr>
                <w:color w:val="000000"/>
                <w:sz w:val="22"/>
                <w:szCs w:val="22"/>
              </w:rPr>
            </w:pPr>
            <w:r>
              <w:rPr>
                <w:color w:val="000000"/>
                <w:sz w:val="22"/>
                <w:szCs w:val="22"/>
              </w:rPr>
              <w:t> </w:t>
            </w:r>
          </w:p>
        </w:tc>
        <w:tc>
          <w:tcPr>
            <w:tcW w:w="877" w:type="dxa"/>
            <w:tcBorders>
              <w:top w:val="nil"/>
              <w:left w:val="nil"/>
              <w:bottom w:val="single" w:sz="4" w:space="0" w:color="auto"/>
              <w:right w:val="single" w:sz="4" w:space="0" w:color="auto"/>
            </w:tcBorders>
            <w:shd w:val="clear" w:color="auto" w:fill="auto"/>
            <w:vAlign w:val="center"/>
          </w:tcPr>
          <w:p w14:paraId="48809DB3" w14:textId="77777777" w:rsidR="001E3C5F" w:rsidRDefault="001E3C5F" w:rsidP="001E3C5F">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092EC980" w14:textId="77777777" w:rsidR="001E3C5F" w:rsidRDefault="001E3C5F" w:rsidP="001E3C5F">
            <w:pPr>
              <w:jc w:val="right"/>
              <w:rPr>
                <w:color w:val="000000"/>
                <w:sz w:val="22"/>
                <w:szCs w:val="22"/>
              </w:rPr>
            </w:pPr>
            <w:r>
              <w:rPr>
                <w:color w:val="000000"/>
                <w:sz w:val="22"/>
                <w:szCs w:val="22"/>
              </w:rPr>
              <w:t> </w:t>
            </w:r>
          </w:p>
        </w:tc>
        <w:tc>
          <w:tcPr>
            <w:tcW w:w="877" w:type="dxa"/>
            <w:tcBorders>
              <w:top w:val="nil"/>
              <w:left w:val="nil"/>
              <w:bottom w:val="single" w:sz="4" w:space="0" w:color="auto"/>
              <w:right w:val="single" w:sz="4" w:space="0" w:color="auto"/>
            </w:tcBorders>
            <w:shd w:val="clear" w:color="auto" w:fill="auto"/>
            <w:vAlign w:val="center"/>
          </w:tcPr>
          <w:p w14:paraId="62F4F56F" w14:textId="77777777" w:rsidR="001E3C5F" w:rsidRDefault="001E3C5F" w:rsidP="001E3C5F">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tcPr>
          <w:p w14:paraId="6A789D88" w14:textId="77777777" w:rsidR="001E3C5F" w:rsidRDefault="001E3C5F" w:rsidP="001E3C5F">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tcPr>
          <w:p w14:paraId="30404E10" w14:textId="77777777" w:rsidR="001E3C5F" w:rsidRDefault="001E3C5F" w:rsidP="001E3C5F">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tcPr>
          <w:p w14:paraId="2DFF859E" w14:textId="77777777" w:rsidR="001E3C5F" w:rsidRDefault="001E3C5F" w:rsidP="001E3C5F">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tcPr>
          <w:p w14:paraId="3EB5D504" w14:textId="77777777" w:rsidR="001E3C5F" w:rsidRDefault="001E3C5F" w:rsidP="001E3C5F">
            <w:pPr>
              <w:jc w:val="right"/>
              <w:rPr>
                <w:color w:val="000000"/>
                <w:sz w:val="22"/>
                <w:szCs w:val="22"/>
              </w:rPr>
            </w:pPr>
            <w:r>
              <w:rPr>
                <w:color w:val="000000"/>
                <w:sz w:val="22"/>
                <w:szCs w:val="22"/>
              </w:rPr>
              <w:t> </w:t>
            </w:r>
          </w:p>
        </w:tc>
      </w:tr>
      <w:tr w:rsidR="001E3C5F" w:rsidRPr="00F5314A" w14:paraId="17396085" w14:textId="77777777" w:rsidTr="00133BBF">
        <w:trPr>
          <w:trHeight w:val="300"/>
        </w:trPr>
        <w:tc>
          <w:tcPr>
            <w:tcW w:w="1289" w:type="dxa"/>
            <w:tcBorders>
              <w:top w:val="nil"/>
              <w:left w:val="single" w:sz="4" w:space="0" w:color="auto"/>
              <w:bottom w:val="single" w:sz="4" w:space="0" w:color="auto"/>
              <w:right w:val="single" w:sz="4" w:space="0" w:color="auto"/>
            </w:tcBorders>
            <w:shd w:val="clear" w:color="auto" w:fill="auto"/>
            <w:noWrap/>
            <w:vAlign w:val="center"/>
          </w:tcPr>
          <w:p w14:paraId="53EF9478" w14:textId="77777777" w:rsidR="001E3C5F" w:rsidRPr="00A72DE3" w:rsidRDefault="001E3C5F" w:rsidP="001E3C5F">
            <w:pPr>
              <w:jc w:val="left"/>
              <w:rPr>
                <w:color w:val="000000"/>
                <w:sz w:val="22"/>
                <w:szCs w:val="22"/>
                <w:lang w:val="sr-Cyrl-RS"/>
              </w:rPr>
            </w:pPr>
            <w:r>
              <w:rPr>
                <w:color w:val="000000"/>
                <w:sz w:val="22"/>
                <w:szCs w:val="22"/>
                <w:lang w:val="sr-Cyrl-RS"/>
              </w:rPr>
              <w:t>2820</w:t>
            </w:r>
          </w:p>
        </w:tc>
        <w:tc>
          <w:tcPr>
            <w:tcW w:w="825" w:type="dxa"/>
            <w:tcBorders>
              <w:top w:val="nil"/>
              <w:left w:val="nil"/>
              <w:bottom w:val="single" w:sz="4" w:space="0" w:color="auto"/>
              <w:right w:val="single" w:sz="4" w:space="0" w:color="auto"/>
            </w:tcBorders>
            <w:shd w:val="clear" w:color="auto" w:fill="auto"/>
            <w:noWrap/>
            <w:vAlign w:val="center"/>
          </w:tcPr>
          <w:p w14:paraId="291FA413" w14:textId="77777777" w:rsidR="001E3C5F" w:rsidRDefault="001E3C5F" w:rsidP="001E3C5F">
            <w:pPr>
              <w:jc w:val="right"/>
              <w:rPr>
                <w:color w:val="000000"/>
                <w:sz w:val="22"/>
                <w:szCs w:val="22"/>
              </w:rPr>
            </w:pPr>
            <w:r>
              <w:rPr>
                <w:color w:val="000000"/>
                <w:sz w:val="22"/>
                <w:szCs w:val="22"/>
              </w:rPr>
              <w:t>1,60</w:t>
            </w:r>
          </w:p>
        </w:tc>
        <w:tc>
          <w:tcPr>
            <w:tcW w:w="882" w:type="dxa"/>
            <w:tcBorders>
              <w:top w:val="nil"/>
              <w:left w:val="nil"/>
              <w:bottom w:val="single" w:sz="4" w:space="0" w:color="auto"/>
              <w:right w:val="single" w:sz="4" w:space="0" w:color="auto"/>
            </w:tcBorders>
            <w:shd w:val="clear" w:color="auto" w:fill="auto"/>
            <w:noWrap/>
            <w:vAlign w:val="center"/>
          </w:tcPr>
          <w:p w14:paraId="3DE636A2" w14:textId="77777777" w:rsidR="001E3C5F" w:rsidRDefault="001E3C5F" w:rsidP="001E3C5F">
            <w:pPr>
              <w:jc w:val="right"/>
              <w:rPr>
                <w:color w:val="000000"/>
                <w:sz w:val="22"/>
                <w:szCs w:val="22"/>
              </w:rPr>
            </w:pPr>
            <w:r>
              <w:rPr>
                <w:color w:val="000000"/>
                <w:sz w:val="22"/>
                <w:szCs w:val="22"/>
              </w:rPr>
              <w:t>3,20</w:t>
            </w:r>
          </w:p>
        </w:tc>
        <w:tc>
          <w:tcPr>
            <w:tcW w:w="825" w:type="dxa"/>
            <w:tcBorders>
              <w:top w:val="nil"/>
              <w:left w:val="nil"/>
              <w:bottom w:val="single" w:sz="4" w:space="0" w:color="auto"/>
              <w:right w:val="single" w:sz="4" w:space="0" w:color="auto"/>
            </w:tcBorders>
            <w:shd w:val="clear" w:color="auto" w:fill="auto"/>
            <w:noWrap/>
            <w:vAlign w:val="center"/>
          </w:tcPr>
          <w:p w14:paraId="43CAB480" w14:textId="77777777" w:rsidR="001E3C5F" w:rsidRDefault="001E3C5F" w:rsidP="001E3C5F">
            <w:pPr>
              <w:jc w:val="right"/>
              <w:rPr>
                <w:color w:val="000000"/>
                <w:sz w:val="22"/>
                <w:szCs w:val="22"/>
              </w:rPr>
            </w:pPr>
            <w:r>
              <w:rPr>
                <w:color w:val="000000"/>
                <w:sz w:val="22"/>
                <w:szCs w:val="22"/>
              </w:rPr>
              <w:t>1,60</w:t>
            </w:r>
          </w:p>
        </w:tc>
        <w:tc>
          <w:tcPr>
            <w:tcW w:w="990" w:type="dxa"/>
            <w:tcBorders>
              <w:top w:val="nil"/>
              <w:left w:val="nil"/>
              <w:bottom w:val="single" w:sz="4" w:space="0" w:color="auto"/>
              <w:right w:val="single" w:sz="4" w:space="0" w:color="auto"/>
            </w:tcBorders>
            <w:shd w:val="clear" w:color="auto" w:fill="auto"/>
            <w:noWrap/>
            <w:vAlign w:val="center"/>
          </w:tcPr>
          <w:p w14:paraId="527B6F8F" w14:textId="77777777" w:rsidR="001E3C5F" w:rsidRDefault="001E3C5F" w:rsidP="001E3C5F">
            <w:pPr>
              <w:jc w:val="right"/>
              <w:rPr>
                <w:color w:val="000000"/>
                <w:sz w:val="22"/>
                <w:szCs w:val="22"/>
              </w:rPr>
            </w:pPr>
            <w:r>
              <w:rPr>
                <w:color w:val="000000"/>
                <w:sz w:val="22"/>
                <w:szCs w:val="22"/>
              </w:rPr>
              <w:t>3,20</w:t>
            </w:r>
          </w:p>
        </w:tc>
        <w:tc>
          <w:tcPr>
            <w:tcW w:w="821" w:type="dxa"/>
            <w:tcBorders>
              <w:top w:val="nil"/>
              <w:left w:val="nil"/>
              <w:bottom w:val="single" w:sz="4" w:space="0" w:color="auto"/>
              <w:right w:val="single" w:sz="4" w:space="0" w:color="auto"/>
            </w:tcBorders>
            <w:shd w:val="clear" w:color="auto" w:fill="auto"/>
            <w:vAlign w:val="center"/>
          </w:tcPr>
          <w:p w14:paraId="6473B1B7" w14:textId="77777777" w:rsidR="001E3C5F" w:rsidRDefault="001E3C5F" w:rsidP="001E3C5F">
            <w:pPr>
              <w:jc w:val="right"/>
              <w:rPr>
                <w:color w:val="000000"/>
                <w:sz w:val="22"/>
                <w:szCs w:val="22"/>
              </w:rPr>
            </w:pPr>
            <w:r>
              <w:rPr>
                <w:color w:val="000000"/>
                <w:sz w:val="22"/>
                <w:szCs w:val="22"/>
              </w:rPr>
              <w:t>1,60</w:t>
            </w:r>
          </w:p>
        </w:tc>
        <w:tc>
          <w:tcPr>
            <w:tcW w:w="986" w:type="dxa"/>
            <w:tcBorders>
              <w:top w:val="nil"/>
              <w:left w:val="nil"/>
              <w:bottom w:val="single" w:sz="4" w:space="0" w:color="auto"/>
              <w:right w:val="single" w:sz="4" w:space="0" w:color="auto"/>
            </w:tcBorders>
            <w:shd w:val="clear" w:color="auto" w:fill="auto"/>
            <w:vAlign w:val="center"/>
          </w:tcPr>
          <w:p w14:paraId="4575A17B" w14:textId="77777777" w:rsidR="001E3C5F" w:rsidRDefault="001E3C5F" w:rsidP="001E3C5F">
            <w:pPr>
              <w:jc w:val="right"/>
              <w:rPr>
                <w:color w:val="000000"/>
                <w:sz w:val="22"/>
                <w:szCs w:val="22"/>
              </w:rPr>
            </w:pPr>
            <w:r>
              <w:rPr>
                <w:color w:val="000000"/>
                <w:sz w:val="22"/>
                <w:szCs w:val="22"/>
              </w:rPr>
              <w:t>6,40</w:t>
            </w:r>
          </w:p>
        </w:tc>
        <w:tc>
          <w:tcPr>
            <w:tcW w:w="852" w:type="dxa"/>
            <w:tcBorders>
              <w:top w:val="nil"/>
              <w:left w:val="nil"/>
              <w:bottom w:val="single" w:sz="4" w:space="0" w:color="auto"/>
              <w:right w:val="single" w:sz="4" w:space="0" w:color="auto"/>
            </w:tcBorders>
            <w:shd w:val="clear" w:color="auto" w:fill="auto"/>
            <w:vAlign w:val="center"/>
          </w:tcPr>
          <w:p w14:paraId="4CC0CA05" w14:textId="77777777" w:rsidR="001E3C5F" w:rsidRDefault="001E3C5F" w:rsidP="001E3C5F">
            <w:pPr>
              <w:jc w:val="right"/>
              <w:rPr>
                <w:color w:val="000000"/>
                <w:sz w:val="22"/>
                <w:szCs w:val="22"/>
              </w:rPr>
            </w:pPr>
            <w:r>
              <w:rPr>
                <w:color w:val="000000"/>
                <w:sz w:val="22"/>
                <w:szCs w:val="22"/>
              </w:rPr>
              <w:t>1,41</w:t>
            </w:r>
          </w:p>
        </w:tc>
        <w:tc>
          <w:tcPr>
            <w:tcW w:w="986" w:type="dxa"/>
            <w:tcBorders>
              <w:top w:val="nil"/>
              <w:left w:val="nil"/>
              <w:bottom w:val="single" w:sz="4" w:space="0" w:color="auto"/>
              <w:right w:val="single" w:sz="4" w:space="0" w:color="auto"/>
            </w:tcBorders>
            <w:shd w:val="clear" w:color="auto" w:fill="auto"/>
            <w:vAlign w:val="center"/>
          </w:tcPr>
          <w:p w14:paraId="1B12EF98" w14:textId="77777777" w:rsidR="001E3C5F" w:rsidRDefault="001E3C5F" w:rsidP="001E3C5F">
            <w:pPr>
              <w:jc w:val="right"/>
              <w:rPr>
                <w:color w:val="000000"/>
                <w:sz w:val="22"/>
                <w:szCs w:val="22"/>
              </w:rPr>
            </w:pPr>
            <w:r>
              <w:rPr>
                <w:color w:val="000000"/>
                <w:sz w:val="22"/>
                <w:szCs w:val="22"/>
              </w:rPr>
              <w:t>5,64</w:t>
            </w:r>
          </w:p>
        </w:tc>
        <w:tc>
          <w:tcPr>
            <w:tcW w:w="852" w:type="dxa"/>
            <w:tcBorders>
              <w:top w:val="nil"/>
              <w:left w:val="nil"/>
              <w:bottom w:val="single" w:sz="4" w:space="0" w:color="auto"/>
              <w:right w:val="single" w:sz="4" w:space="0" w:color="auto"/>
            </w:tcBorders>
            <w:shd w:val="clear" w:color="auto" w:fill="auto"/>
            <w:vAlign w:val="center"/>
          </w:tcPr>
          <w:p w14:paraId="407E6286" w14:textId="77777777" w:rsidR="001E3C5F" w:rsidRDefault="001E3C5F" w:rsidP="001E3C5F">
            <w:pPr>
              <w:jc w:val="right"/>
              <w:rPr>
                <w:color w:val="000000"/>
                <w:sz w:val="22"/>
                <w:szCs w:val="22"/>
              </w:rPr>
            </w:pPr>
            <w:r>
              <w:rPr>
                <w:color w:val="000000"/>
                <w:sz w:val="22"/>
                <w:szCs w:val="22"/>
              </w:rPr>
              <w:t>1,41</w:t>
            </w:r>
          </w:p>
        </w:tc>
        <w:tc>
          <w:tcPr>
            <w:tcW w:w="877" w:type="dxa"/>
            <w:tcBorders>
              <w:top w:val="nil"/>
              <w:left w:val="nil"/>
              <w:bottom w:val="single" w:sz="4" w:space="0" w:color="auto"/>
              <w:right w:val="single" w:sz="4" w:space="0" w:color="auto"/>
            </w:tcBorders>
            <w:shd w:val="clear" w:color="auto" w:fill="auto"/>
            <w:vAlign w:val="center"/>
          </w:tcPr>
          <w:p w14:paraId="4B969362" w14:textId="77777777" w:rsidR="001E3C5F" w:rsidRDefault="001E3C5F" w:rsidP="001E3C5F">
            <w:pPr>
              <w:jc w:val="right"/>
              <w:rPr>
                <w:color w:val="000000"/>
                <w:sz w:val="22"/>
                <w:szCs w:val="22"/>
              </w:rPr>
            </w:pPr>
            <w:r>
              <w:rPr>
                <w:color w:val="000000"/>
                <w:sz w:val="22"/>
                <w:szCs w:val="22"/>
              </w:rPr>
              <w:t>2,82</w:t>
            </w:r>
          </w:p>
        </w:tc>
        <w:tc>
          <w:tcPr>
            <w:tcW w:w="764" w:type="dxa"/>
            <w:tcBorders>
              <w:top w:val="nil"/>
              <w:left w:val="nil"/>
              <w:bottom w:val="single" w:sz="4" w:space="0" w:color="auto"/>
              <w:right w:val="single" w:sz="4" w:space="0" w:color="auto"/>
            </w:tcBorders>
            <w:shd w:val="clear" w:color="auto" w:fill="auto"/>
            <w:vAlign w:val="center"/>
          </w:tcPr>
          <w:p w14:paraId="6AA0F53C" w14:textId="77777777" w:rsidR="001E3C5F" w:rsidRDefault="001E3C5F" w:rsidP="001E3C5F">
            <w:pPr>
              <w:jc w:val="right"/>
              <w:rPr>
                <w:color w:val="000000"/>
                <w:sz w:val="22"/>
                <w:szCs w:val="22"/>
              </w:rPr>
            </w:pPr>
            <w:r>
              <w:rPr>
                <w:color w:val="000000"/>
                <w:sz w:val="22"/>
                <w:szCs w:val="22"/>
              </w:rPr>
              <w:t>1,41</w:t>
            </w:r>
          </w:p>
        </w:tc>
        <w:tc>
          <w:tcPr>
            <w:tcW w:w="877" w:type="dxa"/>
            <w:tcBorders>
              <w:top w:val="nil"/>
              <w:left w:val="nil"/>
              <w:bottom w:val="single" w:sz="4" w:space="0" w:color="auto"/>
              <w:right w:val="single" w:sz="4" w:space="0" w:color="auto"/>
            </w:tcBorders>
            <w:shd w:val="clear" w:color="auto" w:fill="auto"/>
            <w:vAlign w:val="center"/>
          </w:tcPr>
          <w:p w14:paraId="3BECE872" w14:textId="77777777" w:rsidR="001E3C5F" w:rsidRDefault="001E3C5F" w:rsidP="001E3C5F">
            <w:pPr>
              <w:jc w:val="right"/>
              <w:rPr>
                <w:color w:val="000000"/>
                <w:sz w:val="22"/>
                <w:szCs w:val="22"/>
              </w:rPr>
            </w:pPr>
            <w:r>
              <w:rPr>
                <w:color w:val="000000"/>
                <w:sz w:val="22"/>
                <w:szCs w:val="22"/>
              </w:rPr>
              <w:t>1,41</w:t>
            </w:r>
          </w:p>
        </w:tc>
        <w:tc>
          <w:tcPr>
            <w:tcW w:w="821" w:type="dxa"/>
            <w:tcBorders>
              <w:top w:val="nil"/>
              <w:left w:val="nil"/>
              <w:bottom w:val="single" w:sz="4" w:space="0" w:color="auto"/>
              <w:right w:val="single" w:sz="4" w:space="0" w:color="auto"/>
            </w:tcBorders>
            <w:shd w:val="clear" w:color="auto" w:fill="auto"/>
            <w:vAlign w:val="center"/>
          </w:tcPr>
          <w:p w14:paraId="0A9E3B9A" w14:textId="77777777" w:rsidR="001E3C5F" w:rsidRDefault="001E3C5F" w:rsidP="001E3C5F">
            <w:pPr>
              <w:jc w:val="right"/>
              <w:rPr>
                <w:color w:val="000000"/>
                <w:sz w:val="22"/>
                <w:szCs w:val="22"/>
              </w:rPr>
            </w:pPr>
            <w:r>
              <w:rPr>
                <w:color w:val="000000"/>
                <w:sz w:val="22"/>
                <w:szCs w:val="22"/>
              </w:rPr>
              <w:t> </w:t>
            </w:r>
          </w:p>
        </w:tc>
        <w:tc>
          <w:tcPr>
            <w:tcW w:w="877" w:type="dxa"/>
            <w:tcBorders>
              <w:top w:val="nil"/>
              <w:left w:val="nil"/>
              <w:bottom w:val="single" w:sz="4" w:space="0" w:color="auto"/>
              <w:right w:val="single" w:sz="4" w:space="0" w:color="auto"/>
            </w:tcBorders>
            <w:shd w:val="clear" w:color="auto" w:fill="auto"/>
            <w:vAlign w:val="center"/>
          </w:tcPr>
          <w:p w14:paraId="736142C8" w14:textId="77777777" w:rsidR="001E3C5F" w:rsidRDefault="001E3C5F" w:rsidP="001E3C5F">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tcPr>
          <w:p w14:paraId="754BE991" w14:textId="77777777" w:rsidR="001E3C5F" w:rsidRDefault="001E3C5F" w:rsidP="001E3C5F">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tcPr>
          <w:p w14:paraId="7C4C43B4" w14:textId="77777777" w:rsidR="001E3C5F" w:rsidRDefault="001E3C5F" w:rsidP="001E3C5F">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tcPr>
          <w:p w14:paraId="14CE3D1D" w14:textId="77777777" w:rsidR="001E3C5F" w:rsidRDefault="001E3C5F" w:rsidP="001E3C5F">
            <w:pPr>
              <w:jc w:val="right"/>
              <w:rPr>
                <w:color w:val="000000"/>
                <w:sz w:val="22"/>
                <w:szCs w:val="22"/>
              </w:rPr>
            </w:pPr>
            <w:r>
              <w:rPr>
                <w:color w:val="000000"/>
                <w:sz w:val="22"/>
                <w:szCs w:val="22"/>
              </w:rPr>
              <w:t>1,41</w:t>
            </w:r>
          </w:p>
        </w:tc>
        <w:tc>
          <w:tcPr>
            <w:tcW w:w="839" w:type="dxa"/>
            <w:tcBorders>
              <w:top w:val="nil"/>
              <w:left w:val="nil"/>
              <w:bottom w:val="single" w:sz="4" w:space="0" w:color="auto"/>
              <w:right w:val="single" w:sz="4" w:space="0" w:color="auto"/>
            </w:tcBorders>
            <w:shd w:val="clear" w:color="auto" w:fill="auto"/>
            <w:vAlign w:val="center"/>
          </w:tcPr>
          <w:p w14:paraId="470B4A97" w14:textId="77777777" w:rsidR="001E3C5F" w:rsidRDefault="001E3C5F" w:rsidP="001E3C5F">
            <w:pPr>
              <w:jc w:val="right"/>
              <w:rPr>
                <w:color w:val="000000"/>
                <w:sz w:val="22"/>
                <w:szCs w:val="22"/>
              </w:rPr>
            </w:pPr>
            <w:r>
              <w:rPr>
                <w:color w:val="000000"/>
                <w:sz w:val="22"/>
                <w:szCs w:val="22"/>
              </w:rPr>
              <w:t>2,82</w:t>
            </w:r>
          </w:p>
        </w:tc>
      </w:tr>
      <w:tr w:rsidR="001E3C5F" w:rsidRPr="00F5314A" w14:paraId="5BEBECF7" w14:textId="77777777" w:rsidTr="00133BBF">
        <w:trPr>
          <w:trHeight w:val="300"/>
        </w:trPr>
        <w:tc>
          <w:tcPr>
            <w:tcW w:w="1289" w:type="dxa"/>
            <w:tcBorders>
              <w:top w:val="nil"/>
              <w:left w:val="single" w:sz="4" w:space="0" w:color="auto"/>
              <w:bottom w:val="single" w:sz="4" w:space="0" w:color="auto"/>
              <w:right w:val="single" w:sz="4" w:space="0" w:color="auto"/>
            </w:tcBorders>
            <w:shd w:val="clear" w:color="auto" w:fill="auto"/>
            <w:noWrap/>
            <w:vAlign w:val="center"/>
          </w:tcPr>
          <w:p w14:paraId="0F3883BE" w14:textId="77777777" w:rsidR="001E3C5F" w:rsidRPr="00A72DE3" w:rsidRDefault="001E3C5F" w:rsidP="001E3C5F">
            <w:pPr>
              <w:jc w:val="left"/>
              <w:rPr>
                <w:color w:val="000000"/>
                <w:sz w:val="22"/>
                <w:szCs w:val="22"/>
                <w:lang w:val="sr-Cyrl-RS"/>
              </w:rPr>
            </w:pPr>
            <w:r>
              <w:rPr>
                <w:color w:val="000000"/>
                <w:sz w:val="22"/>
                <w:szCs w:val="22"/>
                <w:lang w:val="sr-Cyrl-RS"/>
              </w:rPr>
              <w:t>2920</w:t>
            </w:r>
          </w:p>
        </w:tc>
        <w:tc>
          <w:tcPr>
            <w:tcW w:w="825" w:type="dxa"/>
            <w:tcBorders>
              <w:top w:val="nil"/>
              <w:left w:val="nil"/>
              <w:bottom w:val="single" w:sz="4" w:space="0" w:color="auto"/>
              <w:right w:val="single" w:sz="4" w:space="0" w:color="auto"/>
            </w:tcBorders>
            <w:shd w:val="clear" w:color="auto" w:fill="auto"/>
            <w:noWrap/>
            <w:vAlign w:val="center"/>
          </w:tcPr>
          <w:p w14:paraId="0622D70F" w14:textId="77777777" w:rsidR="001E3C5F" w:rsidRDefault="001E3C5F" w:rsidP="001E3C5F">
            <w:pPr>
              <w:jc w:val="right"/>
              <w:rPr>
                <w:color w:val="000000"/>
                <w:sz w:val="22"/>
                <w:szCs w:val="22"/>
              </w:rPr>
            </w:pPr>
            <w:r>
              <w:rPr>
                <w:color w:val="000000"/>
                <w:sz w:val="22"/>
                <w:szCs w:val="22"/>
              </w:rPr>
              <w:t>9,45</w:t>
            </w:r>
          </w:p>
        </w:tc>
        <w:tc>
          <w:tcPr>
            <w:tcW w:w="882" w:type="dxa"/>
            <w:tcBorders>
              <w:top w:val="nil"/>
              <w:left w:val="nil"/>
              <w:bottom w:val="single" w:sz="4" w:space="0" w:color="auto"/>
              <w:right w:val="single" w:sz="4" w:space="0" w:color="auto"/>
            </w:tcBorders>
            <w:shd w:val="clear" w:color="auto" w:fill="auto"/>
            <w:noWrap/>
            <w:vAlign w:val="center"/>
          </w:tcPr>
          <w:p w14:paraId="01A1156C" w14:textId="77777777" w:rsidR="001E3C5F" w:rsidRDefault="001E3C5F" w:rsidP="001E3C5F">
            <w:pPr>
              <w:jc w:val="right"/>
              <w:rPr>
                <w:color w:val="000000"/>
                <w:sz w:val="22"/>
                <w:szCs w:val="22"/>
              </w:rPr>
            </w:pPr>
            <w:r>
              <w:rPr>
                <w:color w:val="000000"/>
                <w:sz w:val="22"/>
                <w:szCs w:val="22"/>
              </w:rPr>
              <w:t>18,90</w:t>
            </w:r>
          </w:p>
        </w:tc>
        <w:tc>
          <w:tcPr>
            <w:tcW w:w="825" w:type="dxa"/>
            <w:tcBorders>
              <w:top w:val="nil"/>
              <w:left w:val="nil"/>
              <w:bottom w:val="single" w:sz="4" w:space="0" w:color="auto"/>
              <w:right w:val="single" w:sz="4" w:space="0" w:color="auto"/>
            </w:tcBorders>
            <w:shd w:val="clear" w:color="auto" w:fill="auto"/>
            <w:noWrap/>
            <w:vAlign w:val="center"/>
          </w:tcPr>
          <w:p w14:paraId="1BBF81D7" w14:textId="77777777" w:rsidR="001E3C5F" w:rsidRDefault="001E3C5F" w:rsidP="001E3C5F">
            <w:pPr>
              <w:jc w:val="right"/>
              <w:rPr>
                <w:color w:val="000000"/>
                <w:sz w:val="22"/>
                <w:szCs w:val="22"/>
              </w:rPr>
            </w:pPr>
            <w:r>
              <w:rPr>
                <w:color w:val="000000"/>
                <w:sz w:val="22"/>
                <w:szCs w:val="22"/>
              </w:rPr>
              <w:t>9,45</w:t>
            </w:r>
          </w:p>
        </w:tc>
        <w:tc>
          <w:tcPr>
            <w:tcW w:w="990" w:type="dxa"/>
            <w:tcBorders>
              <w:top w:val="nil"/>
              <w:left w:val="nil"/>
              <w:bottom w:val="single" w:sz="4" w:space="0" w:color="auto"/>
              <w:right w:val="single" w:sz="4" w:space="0" w:color="auto"/>
            </w:tcBorders>
            <w:shd w:val="clear" w:color="auto" w:fill="auto"/>
            <w:noWrap/>
            <w:vAlign w:val="center"/>
          </w:tcPr>
          <w:p w14:paraId="1CE4D207" w14:textId="77777777" w:rsidR="001E3C5F" w:rsidRDefault="001E3C5F" w:rsidP="001E3C5F">
            <w:pPr>
              <w:jc w:val="right"/>
              <w:rPr>
                <w:color w:val="000000"/>
                <w:sz w:val="22"/>
                <w:szCs w:val="22"/>
              </w:rPr>
            </w:pPr>
            <w:r>
              <w:rPr>
                <w:color w:val="000000"/>
                <w:sz w:val="22"/>
                <w:szCs w:val="22"/>
              </w:rPr>
              <w:t>18,90</w:t>
            </w:r>
          </w:p>
        </w:tc>
        <w:tc>
          <w:tcPr>
            <w:tcW w:w="821" w:type="dxa"/>
            <w:tcBorders>
              <w:top w:val="nil"/>
              <w:left w:val="nil"/>
              <w:bottom w:val="single" w:sz="4" w:space="0" w:color="auto"/>
              <w:right w:val="single" w:sz="4" w:space="0" w:color="auto"/>
            </w:tcBorders>
            <w:shd w:val="clear" w:color="auto" w:fill="auto"/>
            <w:vAlign w:val="center"/>
          </w:tcPr>
          <w:p w14:paraId="115A0903" w14:textId="77777777" w:rsidR="001E3C5F" w:rsidRDefault="001E3C5F" w:rsidP="001E3C5F">
            <w:pPr>
              <w:jc w:val="right"/>
              <w:rPr>
                <w:color w:val="000000"/>
                <w:sz w:val="22"/>
                <w:szCs w:val="22"/>
              </w:rPr>
            </w:pPr>
            <w:r>
              <w:rPr>
                <w:color w:val="000000"/>
                <w:sz w:val="22"/>
                <w:szCs w:val="22"/>
              </w:rPr>
              <w:t>9,45</w:t>
            </w:r>
          </w:p>
        </w:tc>
        <w:tc>
          <w:tcPr>
            <w:tcW w:w="986" w:type="dxa"/>
            <w:tcBorders>
              <w:top w:val="nil"/>
              <w:left w:val="nil"/>
              <w:bottom w:val="single" w:sz="4" w:space="0" w:color="auto"/>
              <w:right w:val="single" w:sz="4" w:space="0" w:color="auto"/>
            </w:tcBorders>
            <w:shd w:val="clear" w:color="auto" w:fill="auto"/>
            <w:vAlign w:val="center"/>
          </w:tcPr>
          <w:p w14:paraId="4618653C" w14:textId="77777777" w:rsidR="001E3C5F" w:rsidRDefault="001E3C5F" w:rsidP="001E3C5F">
            <w:pPr>
              <w:jc w:val="right"/>
              <w:rPr>
                <w:color w:val="000000"/>
                <w:sz w:val="22"/>
                <w:szCs w:val="22"/>
              </w:rPr>
            </w:pPr>
            <w:r>
              <w:rPr>
                <w:color w:val="000000"/>
                <w:sz w:val="22"/>
                <w:szCs w:val="22"/>
              </w:rPr>
              <w:t>37,80</w:t>
            </w:r>
          </w:p>
        </w:tc>
        <w:tc>
          <w:tcPr>
            <w:tcW w:w="852" w:type="dxa"/>
            <w:tcBorders>
              <w:top w:val="nil"/>
              <w:left w:val="nil"/>
              <w:bottom w:val="single" w:sz="4" w:space="0" w:color="auto"/>
              <w:right w:val="single" w:sz="4" w:space="0" w:color="auto"/>
            </w:tcBorders>
            <w:shd w:val="clear" w:color="auto" w:fill="auto"/>
            <w:vAlign w:val="center"/>
          </w:tcPr>
          <w:p w14:paraId="30F08647" w14:textId="77777777" w:rsidR="001E3C5F" w:rsidRDefault="001E3C5F" w:rsidP="001E3C5F">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vAlign w:val="center"/>
          </w:tcPr>
          <w:p w14:paraId="165C1AED" w14:textId="77777777" w:rsidR="001E3C5F" w:rsidRDefault="001E3C5F" w:rsidP="001E3C5F">
            <w:pPr>
              <w:jc w:val="right"/>
              <w:rPr>
                <w:color w:val="000000"/>
                <w:sz w:val="22"/>
                <w:szCs w:val="22"/>
              </w:rPr>
            </w:pPr>
            <w:r>
              <w:rPr>
                <w:color w:val="000000"/>
                <w:sz w:val="22"/>
                <w:szCs w:val="22"/>
              </w:rPr>
              <w:t> </w:t>
            </w:r>
          </w:p>
        </w:tc>
        <w:tc>
          <w:tcPr>
            <w:tcW w:w="852" w:type="dxa"/>
            <w:tcBorders>
              <w:top w:val="nil"/>
              <w:left w:val="nil"/>
              <w:bottom w:val="single" w:sz="4" w:space="0" w:color="auto"/>
              <w:right w:val="single" w:sz="4" w:space="0" w:color="auto"/>
            </w:tcBorders>
            <w:shd w:val="clear" w:color="auto" w:fill="auto"/>
            <w:vAlign w:val="center"/>
          </w:tcPr>
          <w:p w14:paraId="6681B45C" w14:textId="77777777" w:rsidR="001E3C5F" w:rsidRDefault="001E3C5F" w:rsidP="001E3C5F">
            <w:pPr>
              <w:jc w:val="right"/>
              <w:rPr>
                <w:color w:val="000000"/>
                <w:sz w:val="22"/>
                <w:szCs w:val="22"/>
              </w:rPr>
            </w:pPr>
            <w:r>
              <w:rPr>
                <w:color w:val="000000"/>
                <w:sz w:val="22"/>
                <w:szCs w:val="22"/>
              </w:rPr>
              <w:t> </w:t>
            </w:r>
          </w:p>
        </w:tc>
        <w:tc>
          <w:tcPr>
            <w:tcW w:w="877" w:type="dxa"/>
            <w:tcBorders>
              <w:top w:val="nil"/>
              <w:left w:val="nil"/>
              <w:bottom w:val="single" w:sz="4" w:space="0" w:color="auto"/>
              <w:right w:val="single" w:sz="4" w:space="0" w:color="auto"/>
            </w:tcBorders>
            <w:shd w:val="clear" w:color="auto" w:fill="auto"/>
            <w:vAlign w:val="center"/>
          </w:tcPr>
          <w:p w14:paraId="18F12B74" w14:textId="77777777" w:rsidR="001E3C5F" w:rsidRDefault="001E3C5F" w:rsidP="001E3C5F">
            <w:pPr>
              <w:jc w:val="right"/>
              <w:rPr>
                <w:color w:val="000000"/>
                <w:sz w:val="22"/>
                <w:szCs w:val="22"/>
              </w:rPr>
            </w:pPr>
            <w:r>
              <w:rPr>
                <w:color w:val="000000"/>
                <w:sz w:val="22"/>
                <w:szCs w:val="22"/>
              </w:rPr>
              <w:t> </w:t>
            </w:r>
          </w:p>
        </w:tc>
        <w:tc>
          <w:tcPr>
            <w:tcW w:w="764" w:type="dxa"/>
            <w:tcBorders>
              <w:top w:val="nil"/>
              <w:left w:val="nil"/>
              <w:bottom w:val="single" w:sz="4" w:space="0" w:color="auto"/>
              <w:right w:val="single" w:sz="4" w:space="0" w:color="auto"/>
            </w:tcBorders>
            <w:shd w:val="clear" w:color="auto" w:fill="auto"/>
            <w:vAlign w:val="center"/>
          </w:tcPr>
          <w:p w14:paraId="771CC88B" w14:textId="77777777" w:rsidR="001E3C5F" w:rsidRDefault="001E3C5F" w:rsidP="001E3C5F">
            <w:pPr>
              <w:jc w:val="right"/>
              <w:rPr>
                <w:color w:val="000000"/>
                <w:sz w:val="22"/>
                <w:szCs w:val="22"/>
              </w:rPr>
            </w:pPr>
            <w:r>
              <w:rPr>
                <w:color w:val="000000"/>
                <w:sz w:val="22"/>
                <w:szCs w:val="22"/>
              </w:rPr>
              <w:t> </w:t>
            </w:r>
          </w:p>
        </w:tc>
        <w:tc>
          <w:tcPr>
            <w:tcW w:w="877" w:type="dxa"/>
            <w:tcBorders>
              <w:top w:val="nil"/>
              <w:left w:val="nil"/>
              <w:bottom w:val="single" w:sz="4" w:space="0" w:color="auto"/>
              <w:right w:val="single" w:sz="4" w:space="0" w:color="auto"/>
            </w:tcBorders>
            <w:shd w:val="clear" w:color="auto" w:fill="auto"/>
            <w:vAlign w:val="center"/>
          </w:tcPr>
          <w:p w14:paraId="264680AC" w14:textId="77777777" w:rsidR="001E3C5F" w:rsidRDefault="001E3C5F" w:rsidP="001E3C5F">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79C309D7" w14:textId="77777777" w:rsidR="001E3C5F" w:rsidRDefault="001E3C5F" w:rsidP="001E3C5F">
            <w:pPr>
              <w:jc w:val="right"/>
              <w:rPr>
                <w:color w:val="000000"/>
                <w:sz w:val="22"/>
                <w:szCs w:val="22"/>
              </w:rPr>
            </w:pPr>
            <w:r>
              <w:rPr>
                <w:color w:val="000000"/>
                <w:sz w:val="22"/>
                <w:szCs w:val="22"/>
              </w:rPr>
              <w:t> </w:t>
            </w:r>
          </w:p>
        </w:tc>
        <w:tc>
          <w:tcPr>
            <w:tcW w:w="877" w:type="dxa"/>
            <w:tcBorders>
              <w:top w:val="nil"/>
              <w:left w:val="nil"/>
              <w:bottom w:val="single" w:sz="4" w:space="0" w:color="auto"/>
              <w:right w:val="single" w:sz="4" w:space="0" w:color="auto"/>
            </w:tcBorders>
            <w:shd w:val="clear" w:color="auto" w:fill="auto"/>
            <w:vAlign w:val="center"/>
          </w:tcPr>
          <w:p w14:paraId="4A5D889F" w14:textId="77777777" w:rsidR="001E3C5F" w:rsidRDefault="001E3C5F" w:rsidP="001E3C5F">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tcPr>
          <w:p w14:paraId="014F1DFF" w14:textId="77777777" w:rsidR="001E3C5F" w:rsidRDefault="001E3C5F" w:rsidP="001E3C5F">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tcPr>
          <w:p w14:paraId="533E7822" w14:textId="77777777" w:rsidR="001E3C5F" w:rsidRDefault="001E3C5F" w:rsidP="001E3C5F">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tcPr>
          <w:p w14:paraId="1E93888C" w14:textId="77777777" w:rsidR="001E3C5F" w:rsidRDefault="001E3C5F" w:rsidP="001E3C5F">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tcPr>
          <w:p w14:paraId="1CEA19C9" w14:textId="77777777" w:rsidR="001E3C5F" w:rsidRDefault="001E3C5F" w:rsidP="001E3C5F">
            <w:pPr>
              <w:jc w:val="right"/>
              <w:rPr>
                <w:color w:val="000000"/>
                <w:sz w:val="22"/>
                <w:szCs w:val="22"/>
              </w:rPr>
            </w:pPr>
            <w:r>
              <w:rPr>
                <w:color w:val="000000"/>
                <w:sz w:val="22"/>
                <w:szCs w:val="22"/>
              </w:rPr>
              <w:t> </w:t>
            </w:r>
          </w:p>
        </w:tc>
      </w:tr>
      <w:tr w:rsidR="001E3C5F" w:rsidRPr="00F5314A" w14:paraId="6DD9D5FA" w14:textId="77777777" w:rsidTr="00133BBF">
        <w:trPr>
          <w:trHeight w:val="300"/>
        </w:trPr>
        <w:tc>
          <w:tcPr>
            <w:tcW w:w="1289" w:type="dxa"/>
            <w:tcBorders>
              <w:top w:val="nil"/>
              <w:left w:val="single" w:sz="4" w:space="0" w:color="auto"/>
              <w:bottom w:val="single" w:sz="4" w:space="0" w:color="auto"/>
              <w:right w:val="single" w:sz="4" w:space="0" w:color="auto"/>
            </w:tcBorders>
            <w:shd w:val="clear" w:color="auto" w:fill="auto"/>
            <w:noWrap/>
            <w:vAlign w:val="center"/>
            <w:hideMark/>
          </w:tcPr>
          <w:p w14:paraId="04EE9B5F" w14:textId="77777777" w:rsidR="001E3C5F" w:rsidRPr="00F5314A" w:rsidRDefault="001E3C5F" w:rsidP="001E3C5F">
            <w:pPr>
              <w:jc w:val="left"/>
              <w:rPr>
                <w:color w:val="000000"/>
                <w:sz w:val="22"/>
                <w:szCs w:val="22"/>
              </w:rPr>
            </w:pPr>
            <w:proofErr w:type="spellStart"/>
            <w:r w:rsidRPr="00F5314A">
              <w:rPr>
                <w:color w:val="000000"/>
                <w:sz w:val="22"/>
                <w:szCs w:val="22"/>
              </w:rPr>
              <w:t>Сечине</w:t>
            </w:r>
            <w:proofErr w:type="spellEnd"/>
          </w:p>
        </w:tc>
        <w:tc>
          <w:tcPr>
            <w:tcW w:w="825" w:type="dxa"/>
            <w:tcBorders>
              <w:top w:val="nil"/>
              <w:left w:val="nil"/>
              <w:bottom w:val="single" w:sz="4" w:space="0" w:color="auto"/>
              <w:right w:val="single" w:sz="4" w:space="0" w:color="auto"/>
            </w:tcBorders>
            <w:shd w:val="clear" w:color="auto" w:fill="auto"/>
            <w:noWrap/>
            <w:vAlign w:val="center"/>
          </w:tcPr>
          <w:p w14:paraId="50CB449B" w14:textId="77777777" w:rsidR="001E3C5F" w:rsidRDefault="001E3C5F" w:rsidP="001E3C5F">
            <w:pPr>
              <w:jc w:val="right"/>
              <w:rPr>
                <w:color w:val="000000"/>
                <w:sz w:val="22"/>
                <w:szCs w:val="22"/>
              </w:rPr>
            </w:pPr>
            <w:r>
              <w:rPr>
                <w:color w:val="000000"/>
                <w:sz w:val="22"/>
                <w:szCs w:val="22"/>
              </w:rPr>
              <w:t> </w:t>
            </w:r>
          </w:p>
        </w:tc>
        <w:tc>
          <w:tcPr>
            <w:tcW w:w="882" w:type="dxa"/>
            <w:tcBorders>
              <w:top w:val="nil"/>
              <w:left w:val="nil"/>
              <w:bottom w:val="single" w:sz="4" w:space="0" w:color="auto"/>
              <w:right w:val="single" w:sz="4" w:space="0" w:color="auto"/>
            </w:tcBorders>
            <w:shd w:val="clear" w:color="auto" w:fill="auto"/>
            <w:noWrap/>
            <w:vAlign w:val="center"/>
          </w:tcPr>
          <w:p w14:paraId="2113D7E3" w14:textId="77777777" w:rsidR="001E3C5F" w:rsidRDefault="001E3C5F" w:rsidP="001E3C5F">
            <w:pPr>
              <w:jc w:val="right"/>
              <w:rPr>
                <w:color w:val="000000"/>
                <w:sz w:val="22"/>
                <w:szCs w:val="22"/>
              </w:rPr>
            </w:pPr>
            <w:r>
              <w:rPr>
                <w:color w:val="000000"/>
                <w:sz w:val="22"/>
                <w:szCs w:val="22"/>
              </w:rPr>
              <w:t> </w:t>
            </w:r>
          </w:p>
        </w:tc>
        <w:tc>
          <w:tcPr>
            <w:tcW w:w="825" w:type="dxa"/>
            <w:tcBorders>
              <w:top w:val="nil"/>
              <w:left w:val="nil"/>
              <w:bottom w:val="single" w:sz="4" w:space="0" w:color="auto"/>
              <w:right w:val="single" w:sz="4" w:space="0" w:color="auto"/>
            </w:tcBorders>
            <w:shd w:val="clear" w:color="auto" w:fill="auto"/>
            <w:noWrap/>
            <w:vAlign w:val="center"/>
          </w:tcPr>
          <w:p w14:paraId="114DD052" w14:textId="77777777" w:rsidR="001E3C5F" w:rsidRDefault="001E3C5F" w:rsidP="001E3C5F">
            <w:pPr>
              <w:jc w:val="right"/>
              <w:rPr>
                <w:color w:val="000000"/>
                <w:sz w:val="22"/>
                <w:szCs w:val="22"/>
              </w:rPr>
            </w:pPr>
            <w:r>
              <w:rPr>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center"/>
          </w:tcPr>
          <w:p w14:paraId="713D9DBF" w14:textId="77777777" w:rsidR="001E3C5F" w:rsidRDefault="001E3C5F" w:rsidP="001E3C5F">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63D99EEC" w14:textId="77777777" w:rsidR="001E3C5F" w:rsidRDefault="001E3C5F" w:rsidP="001E3C5F">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vAlign w:val="center"/>
          </w:tcPr>
          <w:p w14:paraId="2EB2AB5D" w14:textId="77777777" w:rsidR="001E3C5F" w:rsidRDefault="001E3C5F" w:rsidP="001E3C5F">
            <w:pPr>
              <w:jc w:val="right"/>
              <w:rPr>
                <w:color w:val="000000"/>
                <w:sz w:val="22"/>
                <w:szCs w:val="22"/>
              </w:rPr>
            </w:pPr>
            <w:r>
              <w:rPr>
                <w:color w:val="000000"/>
                <w:sz w:val="22"/>
                <w:szCs w:val="22"/>
              </w:rPr>
              <w:t> </w:t>
            </w:r>
          </w:p>
        </w:tc>
        <w:tc>
          <w:tcPr>
            <w:tcW w:w="852" w:type="dxa"/>
            <w:tcBorders>
              <w:top w:val="nil"/>
              <w:left w:val="nil"/>
              <w:bottom w:val="single" w:sz="4" w:space="0" w:color="auto"/>
              <w:right w:val="single" w:sz="4" w:space="0" w:color="auto"/>
            </w:tcBorders>
            <w:shd w:val="clear" w:color="auto" w:fill="auto"/>
            <w:vAlign w:val="center"/>
          </w:tcPr>
          <w:p w14:paraId="1764CA48" w14:textId="77777777" w:rsidR="001E3C5F" w:rsidRDefault="001E3C5F" w:rsidP="001E3C5F">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vAlign w:val="center"/>
          </w:tcPr>
          <w:p w14:paraId="10B0E82D" w14:textId="77777777" w:rsidR="001E3C5F" w:rsidRDefault="001E3C5F" w:rsidP="001E3C5F">
            <w:pPr>
              <w:jc w:val="right"/>
              <w:rPr>
                <w:color w:val="000000"/>
                <w:sz w:val="22"/>
                <w:szCs w:val="22"/>
              </w:rPr>
            </w:pPr>
            <w:r>
              <w:rPr>
                <w:color w:val="000000"/>
                <w:sz w:val="22"/>
                <w:szCs w:val="22"/>
              </w:rPr>
              <w:t> </w:t>
            </w:r>
          </w:p>
        </w:tc>
        <w:tc>
          <w:tcPr>
            <w:tcW w:w="852" w:type="dxa"/>
            <w:tcBorders>
              <w:top w:val="nil"/>
              <w:left w:val="nil"/>
              <w:bottom w:val="single" w:sz="4" w:space="0" w:color="auto"/>
              <w:right w:val="single" w:sz="4" w:space="0" w:color="auto"/>
            </w:tcBorders>
            <w:shd w:val="clear" w:color="auto" w:fill="auto"/>
            <w:vAlign w:val="center"/>
          </w:tcPr>
          <w:p w14:paraId="6DC7CCC7" w14:textId="77777777" w:rsidR="001E3C5F" w:rsidRDefault="001E3C5F" w:rsidP="001E3C5F">
            <w:pPr>
              <w:jc w:val="right"/>
              <w:rPr>
                <w:color w:val="000000"/>
                <w:sz w:val="22"/>
                <w:szCs w:val="22"/>
              </w:rPr>
            </w:pPr>
            <w:r>
              <w:rPr>
                <w:color w:val="000000"/>
                <w:sz w:val="22"/>
                <w:szCs w:val="22"/>
              </w:rPr>
              <w:t> </w:t>
            </w:r>
          </w:p>
        </w:tc>
        <w:tc>
          <w:tcPr>
            <w:tcW w:w="877" w:type="dxa"/>
            <w:tcBorders>
              <w:top w:val="nil"/>
              <w:left w:val="nil"/>
              <w:bottom w:val="single" w:sz="4" w:space="0" w:color="auto"/>
              <w:right w:val="single" w:sz="4" w:space="0" w:color="auto"/>
            </w:tcBorders>
            <w:shd w:val="clear" w:color="auto" w:fill="auto"/>
            <w:vAlign w:val="center"/>
          </w:tcPr>
          <w:p w14:paraId="2507E49B" w14:textId="77777777" w:rsidR="001E3C5F" w:rsidRDefault="001E3C5F" w:rsidP="001E3C5F">
            <w:pPr>
              <w:jc w:val="right"/>
              <w:rPr>
                <w:color w:val="000000"/>
                <w:sz w:val="22"/>
                <w:szCs w:val="22"/>
              </w:rPr>
            </w:pPr>
            <w:r>
              <w:rPr>
                <w:color w:val="000000"/>
                <w:sz w:val="22"/>
                <w:szCs w:val="22"/>
              </w:rPr>
              <w:t> </w:t>
            </w:r>
          </w:p>
        </w:tc>
        <w:tc>
          <w:tcPr>
            <w:tcW w:w="764" w:type="dxa"/>
            <w:tcBorders>
              <w:top w:val="nil"/>
              <w:left w:val="nil"/>
              <w:bottom w:val="single" w:sz="4" w:space="0" w:color="auto"/>
              <w:right w:val="single" w:sz="4" w:space="0" w:color="auto"/>
            </w:tcBorders>
            <w:shd w:val="clear" w:color="auto" w:fill="auto"/>
            <w:vAlign w:val="center"/>
          </w:tcPr>
          <w:p w14:paraId="3AD9E0F5" w14:textId="77777777" w:rsidR="001E3C5F" w:rsidRDefault="001E3C5F" w:rsidP="001E3C5F">
            <w:pPr>
              <w:jc w:val="right"/>
              <w:rPr>
                <w:color w:val="000000"/>
                <w:sz w:val="22"/>
                <w:szCs w:val="22"/>
              </w:rPr>
            </w:pPr>
            <w:r>
              <w:rPr>
                <w:color w:val="000000"/>
                <w:sz w:val="22"/>
                <w:szCs w:val="22"/>
              </w:rPr>
              <w:t> </w:t>
            </w:r>
          </w:p>
        </w:tc>
        <w:tc>
          <w:tcPr>
            <w:tcW w:w="877" w:type="dxa"/>
            <w:tcBorders>
              <w:top w:val="nil"/>
              <w:left w:val="nil"/>
              <w:bottom w:val="single" w:sz="4" w:space="0" w:color="auto"/>
              <w:right w:val="single" w:sz="4" w:space="0" w:color="auto"/>
            </w:tcBorders>
            <w:shd w:val="clear" w:color="auto" w:fill="auto"/>
            <w:vAlign w:val="center"/>
          </w:tcPr>
          <w:p w14:paraId="5397D7E4" w14:textId="77777777" w:rsidR="001E3C5F" w:rsidRDefault="001E3C5F" w:rsidP="001E3C5F">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03422B36" w14:textId="77777777" w:rsidR="001E3C5F" w:rsidRDefault="001E3C5F" w:rsidP="001E3C5F">
            <w:pPr>
              <w:jc w:val="right"/>
              <w:rPr>
                <w:color w:val="000000"/>
                <w:sz w:val="22"/>
                <w:szCs w:val="22"/>
              </w:rPr>
            </w:pPr>
            <w:r>
              <w:rPr>
                <w:color w:val="000000"/>
                <w:sz w:val="22"/>
                <w:szCs w:val="22"/>
              </w:rPr>
              <w:t> </w:t>
            </w:r>
          </w:p>
        </w:tc>
        <w:tc>
          <w:tcPr>
            <w:tcW w:w="877" w:type="dxa"/>
            <w:tcBorders>
              <w:top w:val="nil"/>
              <w:left w:val="nil"/>
              <w:bottom w:val="single" w:sz="4" w:space="0" w:color="auto"/>
              <w:right w:val="single" w:sz="4" w:space="0" w:color="auto"/>
            </w:tcBorders>
            <w:shd w:val="clear" w:color="auto" w:fill="auto"/>
            <w:vAlign w:val="center"/>
          </w:tcPr>
          <w:p w14:paraId="1C8060E1" w14:textId="77777777" w:rsidR="001E3C5F" w:rsidRDefault="001E3C5F" w:rsidP="001E3C5F">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tcPr>
          <w:p w14:paraId="04115C4E" w14:textId="77777777" w:rsidR="001E3C5F" w:rsidRDefault="001E3C5F" w:rsidP="001E3C5F">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tcPr>
          <w:p w14:paraId="290EC82C" w14:textId="77777777" w:rsidR="001E3C5F" w:rsidRDefault="001E3C5F" w:rsidP="001E3C5F">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tcPr>
          <w:p w14:paraId="3721FD6D" w14:textId="77777777" w:rsidR="001E3C5F" w:rsidRDefault="001E3C5F" w:rsidP="001E3C5F">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tcPr>
          <w:p w14:paraId="2E041657" w14:textId="77777777" w:rsidR="001E3C5F" w:rsidRDefault="001E3C5F" w:rsidP="001E3C5F">
            <w:pPr>
              <w:jc w:val="right"/>
              <w:rPr>
                <w:color w:val="000000"/>
                <w:sz w:val="22"/>
                <w:szCs w:val="22"/>
              </w:rPr>
            </w:pPr>
            <w:r>
              <w:rPr>
                <w:color w:val="000000"/>
                <w:sz w:val="22"/>
                <w:szCs w:val="22"/>
              </w:rPr>
              <w:t> </w:t>
            </w:r>
          </w:p>
        </w:tc>
      </w:tr>
      <w:tr w:rsidR="001E3C5F" w:rsidRPr="00F5314A" w14:paraId="3D34B818" w14:textId="77777777" w:rsidTr="00133BBF">
        <w:trPr>
          <w:trHeight w:val="300"/>
        </w:trPr>
        <w:tc>
          <w:tcPr>
            <w:tcW w:w="1289" w:type="dxa"/>
            <w:tcBorders>
              <w:top w:val="nil"/>
              <w:left w:val="single" w:sz="4" w:space="0" w:color="auto"/>
              <w:bottom w:val="single" w:sz="4" w:space="0" w:color="auto"/>
              <w:right w:val="single" w:sz="4" w:space="0" w:color="auto"/>
            </w:tcBorders>
            <w:shd w:val="clear" w:color="auto" w:fill="auto"/>
            <w:noWrap/>
            <w:vAlign w:val="center"/>
          </w:tcPr>
          <w:p w14:paraId="58F2D7DF" w14:textId="77777777" w:rsidR="001E3C5F" w:rsidRPr="00FA4503" w:rsidRDefault="001E3C5F" w:rsidP="001E3C5F">
            <w:pPr>
              <w:jc w:val="left"/>
              <w:rPr>
                <w:color w:val="000000"/>
                <w:sz w:val="22"/>
                <w:szCs w:val="22"/>
                <w:lang w:val="sr-Cyrl-RS"/>
              </w:rPr>
            </w:pPr>
            <w:r>
              <w:rPr>
                <w:color w:val="000000"/>
                <w:sz w:val="22"/>
                <w:szCs w:val="22"/>
                <w:lang w:val="sr-Cyrl-RS"/>
              </w:rPr>
              <w:t>Чистине</w:t>
            </w:r>
          </w:p>
        </w:tc>
        <w:tc>
          <w:tcPr>
            <w:tcW w:w="825" w:type="dxa"/>
            <w:tcBorders>
              <w:top w:val="nil"/>
              <w:left w:val="nil"/>
              <w:bottom w:val="single" w:sz="4" w:space="0" w:color="auto"/>
              <w:right w:val="single" w:sz="4" w:space="0" w:color="auto"/>
            </w:tcBorders>
            <w:shd w:val="clear" w:color="auto" w:fill="auto"/>
            <w:noWrap/>
            <w:vAlign w:val="center"/>
          </w:tcPr>
          <w:p w14:paraId="7750702F" w14:textId="77777777" w:rsidR="001E3C5F" w:rsidRDefault="001E3C5F" w:rsidP="001E3C5F">
            <w:pPr>
              <w:jc w:val="right"/>
              <w:rPr>
                <w:color w:val="000000"/>
                <w:sz w:val="22"/>
                <w:szCs w:val="22"/>
              </w:rPr>
            </w:pPr>
            <w:r>
              <w:rPr>
                <w:color w:val="000000"/>
                <w:sz w:val="22"/>
                <w:szCs w:val="22"/>
              </w:rPr>
              <w:t> </w:t>
            </w:r>
          </w:p>
        </w:tc>
        <w:tc>
          <w:tcPr>
            <w:tcW w:w="882" w:type="dxa"/>
            <w:tcBorders>
              <w:top w:val="nil"/>
              <w:left w:val="nil"/>
              <w:bottom w:val="single" w:sz="4" w:space="0" w:color="auto"/>
              <w:right w:val="single" w:sz="4" w:space="0" w:color="auto"/>
            </w:tcBorders>
            <w:shd w:val="clear" w:color="auto" w:fill="auto"/>
            <w:noWrap/>
            <w:vAlign w:val="center"/>
          </w:tcPr>
          <w:p w14:paraId="63ECA3AC" w14:textId="77777777" w:rsidR="001E3C5F" w:rsidRDefault="001E3C5F" w:rsidP="001E3C5F">
            <w:pPr>
              <w:jc w:val="right"/>
              <w:rPr>
                <w:color w:val="000000"/>
                <w:sz w:val="22"/>
                <w:szCs w:val="22"/>
              </w:rPr>
            </w:pPr>
            <w:r>
              <w:rPr>
                <w:color w:val="000000"/>
                <w:sz w:val="22"/>
                <w:szCs w:val="22"/>
              </w:rPr>
              <w:t> </w:t>
            </w:r>
          </w:p>
        </w:tc>
        <w:tc>
          <w:tcPr>
            <w:tcW w:w="825" w:type="dxa"/>
            <w:tcBorders>
              <w:top w:val="nil"/>
              <w:left w:val="nil"/>
              <w:bottom w:val="single" w:sz="4" w:space="0" w:color="auto"/>
              <w:right w:val="single" w:sz="4" w:space="0" w:color="auto"/>
            </w:tcBorders>
            <w:shd w:val="clear" w:color="auto" w:fill="auto"/>
            <w:noWrap/>
            <w:vAlign w:val="center"/>
          </w:tcPr>
          <w:p w14:paraId="084FED35" w14:textId="77777777" w:rsidR="001E3C5F" w:rsidRDefault="001E3C5F" w:rsidP="001E3C5F">
            <w:pPr>
              <w:jc w:val="right"/>
              <w:rPr>
                <w:color w:val="000000"/>
                <w:sz w:val="22"/>
                <w:szCs w:val="22"/>
              </w:rPr>
            </w:pPr>
            <w:r>
              <w:rPr>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center"/>
          </w:tcPr>
          <w:p w14:paraId="7D4BB70F" w14:textId="77777777" w:rsidR="001E3C5F" w:rsidRDefault="001E3C5F" w:rsidP="001E3C5F">
            <w:pPr>
              <w:jc w:val="right"/>
              <w:rPr>
                <w:color w:val="000000"/>
                <w:sz w:val="22"/>
                <w:szCs w:val="22"/>
              </w:rPr>
            </w:pPr>
            <w:r>
              <w:rPr>
                <w:color w:val="000000"/>
                <w:sz w:val="22"/>
                <w:szCs w:val="22"/>
              </w:rPr>
              <w:t> </w:t>
            </w:r>
          </w:p>
        </w:tc>
        <w:tc>
          <w:tcPr>
            <w:tcW w:w="821" w:type="dxa"/>
            <w:tcBorders>
              <w:top w:val="nil"/>
              <w:left w:val="nil"/>
              <w:bottom w:val="single" w:sz="4" w:space="0" w:color="auto"/>
              <w:right w:val="single" w:sz="4" w:space="0" w:color="auto"/>
            </w:tcBorders>
            <w:shd w:val="clear" w:color="auto" w:fill="auto"/>
            <w:vAlign w:val="center"/>
          </w:tcPr>
          <w:p w14:paraId="5CBAAC1D" w14:textId="77777777" w:rsidR="001E3C5F" w:rsidRDefault="001E3C5F" w:rsidP="001E3C5F">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vAlign w:val="center"/>
          </w:tcPr>
          <w:p w14:paraId="0069C382" w14:textId="77777777" w:rsidR="001E3C5F" w:rsidRDefault="001E3C5F" w:rsidP="001E3C5F">
            <w:pPr>
              <w:jc w:val="right"/>
              <w:rPr>
                <w:color w:val="000000"/>
                <w:sz w:val="22"/>
                <w:szCs w:val="22"/>
              </w:rPr>
            </w:pPr>
            <w:r>
              <w:rPr>
                <w:color w:val="000000"/>
                <w:sz w:val="22"/>
                <w:szCs w:val="22"/>
              </w:rPr>
              <w:t> </w:t>
            </w:r>
          </w:p>
        </w:tc>
        <w:tc>
          <w:tcPr>
            <w:tcW w:w="852" w:type="dxa"/>
            <w:tcBorders>
              <w:top w:val="nil"/>
              <w:left w:val="nil"/>
              <w:bottom w:val="single" w:sz="4" w:space="0" w:color="auto"/>
              <w:right w:val="single" w:sz="4" w:space="0" w:color="auto"/>
            </w:tcBorders>
            <w:shd w:val="clear" w:color="auto" w:fill="auto"/>
            <w:vAlign w:val="center"/>
          </w:tcPr>
          <w:p w14:paraId="747E0613" w14:textId="77777777" w:rsidR="001E3C5F" w:rsidRDefault="001E3C5F" w:rsidP="001E3C5F">
            <w:pPr>
              <w:jc w:val="right"/>
              <w:rPr>
                <w:color w:val="000000"/>
                <w:sz w:val="22"/>
                <w:szCs w:val="22"/>
              </w:rPr>
            </w:pPr>
            <w:r>
              <w:rPr>
                <w:color w:val="000000"/>
                <w:sz w:val="22"/>
                <w:szCs w:val="22"/>
              </w:rPr>
              <w:t>3,87</w:t>
            </w:r>
          </w:p>
        </w:tc>
        <w:tc>
          <w:tcPr>
            <w:tcW w:w="986" w:type="dxa"/>
            <w:tcBorders>
              <w:top w:val="nil"/>
              <w:left w:val="nil"/>
              <w:bottom w:val="single" w:sz="4" w:space="0" w:color="auto"/>
              <w:right w:val="single" w:sz="4" w:space="0" w:color="auto"/>
            </w:tcBorders>
            <w:shd w:val="clear" w:color="auto" w:fill="auto"/>
            <w:vAlign w:val="center"/>
          </w:tcPr>
          <w:p w14:paraId="21BBFB6B" w14:textId="77777777" w:rsidR="001E3C5F" w:rsidRDefault="001E3C5F" w:rsidP="001E3C5F">
            <w:pPr>
              <w:jc w:val="right"/>
              <w:rPr>
                <w:color w:val="000000"/>
                <w:sz w:val="22"/>
                <w:szCs w:val="22"/>
              </w:rPr>
            </w:pPr>
            <w:r>
              <w:rPr>
                <w:color w:val="000000"/>
                <w:sz w:val="22"/>
                <w:szCs w:val="22"/>
              </w:rPr>
              <w:t>15,48</w:t>
            </w:r>
          </w:p>
        </w:tc>
        <w:tc>
          <w:tcPr>
            <w:tcW w:w="852" w:type="dxa"/>
            <w:tcBorders>
              <w:top w:val="nil"/>
              <w:left w:val="nil"/>
              <w:bottom w:val="single" w:sz="4" w:space="0" w:color="auto"/>
              <w:right w:val="single" w:sz="4" w:space="0" w:color="auto"/>
            </w:tcBorders>
            <w:shd w:val="clear" w:color="auto" w:fill="auto"/>
            <w:vAlign w:val="center"/>
          </w:tcPr>
          <w:p w14:paraId="43A90B1E" w14:textId="77777777" w:rsidR="001E3C5F" w:rsidRDefault="001E3C5F" w:rsidP="001E3C5F">
            <w:pPr>
              <w:jc w:val="right"/>
              <w:rPr>
                <w:color w:val="000000"/>
                <w:sz w:val="22"/>
                <w:szCs w:val="22"/>
              </w:rPr>
            </w:pPr>
            <w:r>
              <w:rPr>
                <w:color w:val="000000"/>
                <w:sz w:val="22"/>
                <w:szCs w:val="22"/>
              </w:rPr>
              <w:t>3,87</w:t>
            </w:r>
          </w:p>
        </w:tc>
        <w:tc>
          <w:tcPr>
            <w:tcW w:w="877" w:type="dxa"/>
            <w:tcBorders>
              <w:top w:val="nil"/>
              <w:left w:val="nil"/>
              <w:bottom w:val="single" w:sz="4" w:space="0" w:color="auto"/>
              <w:right w:val="single" w:sz="4" w:space="0" w:color="auto"/>
            </w:tcBorders>
            <w:shd w:val="clear" w:color="auto" w:fill="auto"/>
            <w:vAlign w:val="center"/>
          </w:tcPr>
          <w:p w14:paraId="471C502B" w14:textId="77777777" w:rsidR="001E3C5F" w:rsidRDefault="001E3C5F" w:rsidP="001E3C5F">
            <w:pPr>
              <w:jc w:val="right"/>
              <w:rPr>
                <w:color w:val="000000"/>
                <w:sz w:val="22"/>
                <w:szCs w:val="22"/>
              </w:rPr>
            </w:pPr>
            <w:r>
              <w:rPr>
                <w:color w:val="000000"/>
                <w:sz w:val="22"/>
                <w:szCs w:val="22"/>
              </w:rPr>
              <w:t>7,74</w:t>
            </w:r>
          </w:p>
        </w:tc>
        <w:tc>
          <w:tcPr>
            <w:tcW w:w="764" w:type="dxa"/>
            <w:tcBorders>
              <w:top w:val="nil"/>
              <w:left w:val="nil"/>
              <w:bottom w:val="single" w:sz="4" w:space="0" w:color="auto"/>
              <w:right w:val="single" w:sz="4" w:space="0" w:color="auto"/>
            </w:tcBorders>
            <w:shd w:val="clear" w:color="auto" w:fill="auto"/>
            <w:vAlign w:val="center"/>
          </w:tcPr>
          <w:p w14:paraId="243C6C65" w14:textId="77777777" w:rsidR="001E3C5F" w:rsidRDefault="001E3C5F" w:rsidP="001E3C5F">
            <w:pPr>
              <w:jc w:val="right"/>
              <w:rPr>
                <w:color w:val="000000"/>
                <w:sz w:val="22"/>
                <w:szCs w:val="22"/>
              </w:rPr>
            </w:pPr>
            <w:r>
              <w:rPr>
                <w:color w:val="000000"/>
                <w:sz w:val="22"/>
                <w:szCs w:val="22"/>
              </w:rPr>
              <w:t>3,87</w:t>
            </w:r>
          </w:p>
        </w:tc>
        <w:tc>
          <w:tcPr>
            <w:tcW w:w="877" w:type="dxa"/>
            <w:tcBorders>
              <w:top w:val="nil"/>
              <w:left w:val="nil"/>
              <w:bottom w:val="single" w:sz="4" w:space="0" w:color="auto"/>
              <w:right w:val="single" w:sz="4" w:space="0" w:color="auto"/>
            </w:tcBorders>
            <w:shd w:val="clear" w:color="auto" w:fill="auto"/>
            <w:vAlign w:val="center"/>
          </w:tcPr>
          <w:p w14:paraId="3D173250" w14:textId="77777777" w:rsidR="001E3C5F" w:rsidRDefault="001E3C5F" w:rsidP="001E3C5F">
            <w:pPr>
              <w:jc w:val="right"/>
              <w:rPr>
                <w:color w:val="000000"/>
                <w:sz w:val="22"/>
                <w:szCs w:val="22"/>
              </w:rPr>
            </w:pPr>
            <w:r>
              <w:rPr>
                <w:color w:val="000000"/>
                <w:sz w:val="22"/>
                <w:szCs w:val="22"/>
              </w:rPr>
              <w:t>3,87</w:t>
            </w:r>
          </w:p>
        </w:tc>
        <w:tc>
          <w:tcPr>
            <w:tcW w:w="821" w:type="dxa"/>
            <w:tcBorders>
              <w:top w:val="nil"/>
              <w:left w:val="nil"/>
              <w:bottom w:val="single" w:sz="4" w:space="0" w:color="auto"/>
              <w:right w:val="single" w:sz="4" w:space="0" w:color="auto"/>
            </w:tcBorders>
            <w:shd w:val="clear" w:color="auto" w:fill="auto"/>
            <w:vAlign w:val="center"/>
          </w:tcPr>
          <w:p w14:paraId="3DF1F5D0" w14:textId="77777777" w:rsidR="001E3C5F" w:rsidRDefault="001E3C5F" w:rsidP="001E3C5F">
            <w:pPr>
              <w:jc w:val="right"/>
              <w:rPr>
                <w:color w:val="000000"/>
                <w:sz w:val="22"/>
                <w:szCs w:val="22"/>
              </w:rPr>
            </w:pPr>
            <w:r>
              <w:rPr>
                <w:color w:val="000000"/>
                <w:sz w:val="22"/>
                <w:szCs w:val="22"/>
              </w:rPr>
              <w:t> </w:t>
            </w:r>
          </w:p>
        </w:tc>
        <w:tc>
          <w:tcPr>
            <w:tcW w:w="877" w:type="dxa"/>
            <w:tcBorders>
              <w:top w:val="nil"/>
              <w:left w:val="nil"/>
              <w:bottom w:val="single" w:sz="4" w:space="0" w:color="auto"/>
              <w:right w:val="single" w:sz="4" w:space="0" w:color="auto"/>
            </w:tcBorders>
            <w:shd w:val="clear" w:color="auto" w:fill="auto"/>
            <w:vAlign w:val="center"/>
          </w:tcPr>
          <w:p w14:paraId="067002BC" w14:textId="77777777" w:rsidR="001E3C5F" w:rsidRDefault="001E3C5F" w:rsidP="001E3C5F">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tcPr>
          <w:p w14:paraId="1225956E" w14:textId="77777777" w:rsidR="001E3C5F" w:rsidRDefault="001E3C5F" w:rsidP="001E3C5F">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tcPr>
          <w:p w14:paraId="46E25A1A" w14:textId="77777777" w:rsidR="001E3C5F" w:rsidRDefault="001E3C5F" w:rsidP="001E3C5F">
            <w:pPr>
              <w:jc w:val="right"/>
              <w:rPr>
                <w:color w:val="000000"/>
                <w:sz w:val="22"/>
                <w:szCs w:val="22"/>
              </w:rPr>
            </w:pPr>
            <w:r>
              <w:rPr>
                <w:color w:val="000000"/>
                <w:sz w:val="22"/>
                <w:szCs w:val="22"/>
              </w:rPr>
              <w:t> </w:t>
            </w:r>
          </w:p>
        </w:tc>
        <w:tc>
          <w:tcPr>
            <w:tcW w:w="839" w:type="dxa"/>
            <w:tcBorders>
              <w:top w:val="nil"/>
              <w:left w:val="nil"/>
              <w:bottom w:val="single" w:sz="4" w:space="0" w:color="auto"/>
              <w:right w:val="single" w:sz="4" w:space="0" w:color="auto"/>
            </w:tcBorders>
            <w:shd w:val="clear" w:color="auto" w:fill="auto"/>
            <w:vAlign w:val="center"/>
          </w:tcPr>
          <w:p w14:paraId="74A779AC" w14:textId="77777777" w:rsidR="001E3C5F" w:rsidRDefault="001E3C5F" w:rsidP="001E3C5F">
            <w:pPr>
              <w:jc w:val="right"/>
              <w:rPr>
                <w:color w:val="000000"/>
                <w:sz w:val="22"/>
                <w:szCs w:val="22"/>
              </w:rPr>
            </w:pPr>
            <w:r>
              <w:rPr>
                <w:color w:val="000000"/>
                <w:sz w:val="22"/>
                <w:szCs w:val="22"/>
              </w:rPr>
              <w:t>3,87</w:t>
            </w:r>
          </w:p>
        </w:tc>
        <w:tc>
          <w:tcPr>
            <w:tcW w:w="839" w:type="dxa"/>
            <w:tcBorders>
              <w:top w:val="nil"/>
              <w:left w:val="nil"/>
              <w:bottom w:val="single" w:sz="4" w:space="0" w:color="auto"/>
              <w:right w:val="single" w:sz="4" w:space="0" w:color="auto"/>
            </w:tcBorders>
            <w:shd w:val="clear" w:color="auto" w:fill="auto"/>
            <w:vAlign w:val="center"/>
          </w:tcPr>
          <w:p w14:paraId="57F3C0B5" w14:textId="77777777" w:rsidR="001E3C5F" w:rsidRDefault="001E3C5F" w:rsidP="001E3C5F">
            <w:pPr>
              <w:jc w:val="right"/>
              <w:rPr>
                <w:color w:val="000000"/>
                <w:sz w:val="22"/>
                <w:szCs w:val="22"/>
              </w:rPr>
            </w:pPr>
            <w:r>
              <w:rPr>
                <w:color w:val="000000"/>
                <w:sz w:val="22"/>
                <w:szCs w:val="22"/>
              </w:rPr>
              <w:t>7,74</w:t>
            </w:r>
          </w:p>
        </w:tc>
      </w:tr>
      <w:tr w:rsidR="001E3C5F" w:rsidRPr="00F5314A" w14:paraId="7165DA7E" w14:textId="77777777" w:rsidTr="00133BBF">
        <w:trPr>
          <w:trHeight w:val="300"/>
        </w:trPr>
        <w:tc>
          <w:tcPr>
            <w:tcW w:w="1289" w:type="dxa"/>
            <w:tcBorders>
              <w:top w:val="nil"/>
              <w:left w:val="single" w:sz="4" w:space="0" w:color="auto"/>
              <w:bottom w:val="single" w:sz="4" w:space="0" w:color="auto"/>
              <w:right w:val="single" w:sz="4" w:space="0" w:color="auto"/>
            </w:tcBorders>
            <w:shd w:val="clear" w:color="000000" w:fill="D9D9D9"/>
            <w:noWrap/>
            <w:vAlign w:val="center"/>
            <w:hideMark/>
          </w:tcPr>
          <w:p w14:paraId="2A87507B" w14:textId="77777777" w:rsidR="001E3C5F" w:rsidRPr="00F5314A" w:rsidRDefault="001E3C5F" w:rsidP="001E3C5F">
            <w:pPr>
              <w:jc w:val="left"/>
              <w:rPr>
                <w:b/>
                <w:bCs/>
                <w:color w:val="000000"/>
                <w:sz w:val="22"/>
                <w:szCs w:val="22"/>
              </w:rPr>
            </w:pPr>
            <w:proofErr w:type="spellStart"/>
            <w:r w:rsidRPr="00F5314A">
              <w:rPr>
                <w:b/>
                <w:bCs/>
                <w:color w:val="000000"/>
                <w:sz w:val="22"/>
                <w:szCs w:val="22"/>
              </w:rPr>
              <w:t>Укупно</w:t>
            </w:r>
            <w:proofErr w:type="spellEnd"/>
          </w:p>
        </w:tc>
        <w:tc>
          <w:tcPr>
            <w:tcW w:w="825" w:type="dxa"/>
            <w:tcBorders>
              <w:top w:val="nil"/>
              <w:left w:val="nil"/>
              <w:bottom w:val="single" w:sz="4" w:space="0" w:color="auto"/>
              <w:right w:val="single" w:sz="4" w:space="0" w:color="auto"/>
            </w:tcBorders>
            <w:shd w:val="clear" w:color="000000" w:fill="D9D9D9"/>
            <w:noWrap/>
            <w:vAlign w:val="center"/>
          </w:tcPr>
          <w:p w14:paraId="24273768" w14:textId="77777777" w:rsidR="001E3C5F" w:rsidRDefault="001E3C5F" w:rsidP="001E3C5F">
            <w:pPr>
              <w:jc w:val="right"/>
              <w:rPr>
                <w:b/>
                <w:bCs/>
                <w:color w:val="000000"/>
                <w:sz w:val="22"/>
                <w:szCs w:val="22"/>
              </w:rPr>
            </w:pPr>
            <w:r>
              <w:rPr>
                <w:b/>
                <w:bCs/>
                <w:color w:val="000000"/>
                <w:sz w:val="22"/>
                <w:szCs w:val="22"/>
              </w:rPr>
              <w:t>43,05</w:t>
            </w:r>
          </w:p>
        </w:tc>
        <w:tc>
          <w:tcPr>
            <w:tcW w:w="882" w:type="dxa"/>
            <w:tcBorders>
              <w:top w:val="nil"/>
              <w:left w:val="nil"/>
              <w:bottom w:val="single" w:sz="4" w:space="0" w:color="auto"/>
              <w:right w:val="single" w:sz="4" w:space="0" w:color="auto"/>
            </w:tcBorders>
            <w:shd w:val="clear" w:color="000000" w:fill="D9D9D9"/>
            <w:noWrap/>
            <w:vAlign w:val="center"/>
          </w:tcPr>
          <w:p w14:paraId="0F855784" w14:textId="77777777" w:rsidR="001E3C5F" w:rsidRDefault="001E3C5F" w:rsidP="001E3C5F">
            <w:pPr>
              <w:jc w:val="right"/>
              <w:rPr>
                <w:b/>
                <w:bCs/>
                <w:color w:val="000000"/>
                <w:sz w:val="22"/>
                <w:szCs w:val="22"/>
              </w:rPr>
            </w:pPr>
            <w:r>
              <w:rPr>
                <w:b/>
                <w:bCs/>
                <w:color w:val="000000"/>
                <w:sz w:val="22"/>
                <w:szCs w:val="22"/>
              </w:rPr>
              <w:t>86,10</w:t>
            </w:r>
          </w:p>
        </w:tc>
        <w:tc>
          <w:tcPr>
            <w:tcW w:w="825" w:type="dxa"/>
            <w:tcBorders>
              <w:top w:val="nil"/>
              <w:left w:val="nil"/>
              <w:bottom w:val="single" w:sz="4" w:space="0" w:color="auto"/>
              <w:right w:val="single" w:sz="4" w:space="0" w:color="auto"/>
            </w:tcBorders>
            <w:shd w:val="clear" w:color="000000" w:fill="D9D9D9"/>
            <w:noWrap/>
            <w:vAlign w:val="center"/>
          </w:tcPr>
          <w:p w14:paraId="097B286A" w14:textId="77777777" w:rsidR="001E3C5F" w:rsidRDefault="001E3C5F" w:rsidP="001E3C5F">
            <w:pPr>
              <w:jc w:val="right"/>
              <w:rPr>
                <w:b/>
                <w:bCs/>
                <w:color w:val="000000"/>
                <w:sz w:val="22"/>
                <w:szCs w:val="22"/>
              </w:rPr>
            </w:pPr>
            <w:r>
              <w:rPr>
                <w:b/>
                <w:bCs/>
                <w:color w:val="000000"/>
                <w:sz w:val="22"/>
                <w:szCs w:val="22"/>
              </w:rPr>
              <w:t>43,05</w:t>
            </w:r>
          </w:p>
        </w:tc>
        <w:tc>
          <w:tcPr>
            <w:tcW w:w="990" w:type="dxa"/>
            <w:tcBorders>
              <w:top w:val="nil"/>
              <w:left w:val="nil"/>
              <w:bottom w:val="single" w:sz="4" w:space="0" w:color="auto"/>
              <w:right w:val="single" w:sz="4" w:space="0" w:color="auto"/>
            </w:tcBorders>
            <w:shd w:val="clear" w:color="000000" w:fill="D9D9D9"/>
            <w:noWrap/>
            <w:vAlign w:val="center"/>
          </w:tcPr>
          <w:p w14:paraId="54CA2C98" w14:textId="77777777" w:rsidR="001E3C5F" w:rsidRDefault="001E3C5F" w:rsidP="001E3C5F">
            <w:pPr>
              <w:jc w:val="right"/>
              <w:rPr>
                <w:b/>
                <w:bCs/>
                <w:color w:val="000000"/>
                <w:sz w:val="22"/>
                <w:szCs w:val="22"/>
              </w:rPr>
            </w:pPr>
            <w:r>
              <w:rPr>
                <w:b/>
                <w:bCs/>
                <w:color w:val="000000"/>
                <w:sz w:val="22"/>
                <w:szCs w:val="22"/>
              </w:rPr>
              <w:t>86,10</w:t>
            </w:r>
          </w:p>
        </w:tc>
        <w:tc>
          <w:tcPr>
            <w:tcW w:w="821" w:type="dxa"/>
            <w:tcBorders>
              <w:top w:val="nil"/>
              <w:left w:val="nil"/>
              <w:bottom w:val="single" w:sz="4" w:space="0" w:color="auto"/>
              <w:right w:val="single" w:sz="4" w:space="0" w:color="auto"/>
            </w:tcBorders>
            <w:shd w:val="clear" w:color="000000" w:fill="D9D9D9"/>
            <w:noWrap/>
            <w:vAlign w:val="center"/>
          </w:tcPr>
          <w:p w14:paraId="6B1DA4FF" w14:textId="77777777" w:rsidR="001E3C5F" w:rsidRDefault="001E3C5F" w:rsidP="001E3C5F">
            <w:pPr>
              <w:jc w:val="right"/>
              <w:rPr>
                <w:b/>
                <w:bCs/>
                <w:color w:val="000000"/>
                <w:sz w:val="22"/>
                <w:szCs w:val="22"/>
              </w:rPr>
            </w:pPr>
            <w:r>
              <w:rPr>
                <w:b/>
                <w:bCs/>
                <w:color w:val="000000"/>
                <w:sz w:val="22"/>
                <w:szCs w:val="22"/>
              </w:rPr>
              <w:t>43,05</w:t>
            </w:r>
          </w:p>
        </w:tc>
        <w:tc>
          <w:tcPr>
            <w:tcW w:w="986" w:type="dxa"/>
            <w:tcBorders>
              <w:top w:val="nil"/>
              <w:left w:val="nil"/>
              <w:bottom w:val="single" w:sz="4" w:space="0" w:color="auto"/>
              <w:right w:val="single" w:sz="4" w:space="0" w:color="auto"/>
            </w:tcBorders>
            <w:shd w:val="clear" w:color="000000" w:fill="D9D9D9"/>
            <w:noWrap/>
            <w:vAlign w:val="center"/>
          </w:tcPr>
          <w:p w14:paraId="6B4FCC69" w14:textId="77777777" w:rsidR="001E3C5F" w:rsidRDefault="001E3C5F" w:rsidP="001E3C5F">
            <w:pPr>
              <w:jc w:val="right"/>
              <w:rPr>
                <w:b/>
                <w:bCs/>
                <w:color w:val="000000"/>
                <w:sz w:val="22"/>
                <w:szCs w:val="22"/>
              </w:rPr>
            </w:pPr>
            <w:r>
              <w:rPr>
                <w:b/>
                <w:bCs/>
                <w:color w:val="000000"/>
                <w:sz w:val="22"/>
                <w:szCs w:val="22"/>
              </w:rPr>
              <w:t>172,20</w:t>
            </w:r>
          </w:p>
        </w:tc>
        <w:tc>
          <w:tcPr>
            <w:tcW w:w="852" w:type="dxa"/>
            <w:tcBorders>
              <w:top w:val="nil"/>
              <w:left w:val="nil"/>
              <w:bottom w:val="single" w:sz="4" w:space="0" w:color="auto"/>
              <w:right w:val="single" w:sz="4" w:space="0" w:color="auto"/>
            </w:tcBorders>
            <w:shd w:val="clear" w:color="000000" w:fill="D9D9D9"/>
            <w:noWrap/>
            <w:vAlign w:val="center"/>
          </w:tcPr>
          <w:p w14:paraId="6F61C90F" w14:textId="77777777" w:rsidR="001E3C5F" w:rsidRDefault="001E3C5F" w:rsidP="001E3C5F">
            <w:pPr>
              <w:jc w:val="right"/>
              <w:rPr>
                <w:b/>
                <w:bCs/>
                <w:color w:val="000000"/>
                <w:sz w:val="22"/>
                <w:szCs w:val="22"/>
              </w:rPr>
            </w:pPr>
            <w:r>
              <w:rPr>
                <w:b/>
                <w:bCs/>
                <w:color w:val="000000"/>
                <w:sz w:val="22"/>
                <w:szCs w:val="22"/>
              </w:rPr>
              <w:t>25,66</w:t>
            </w:r>
          </w:p>
        </w:tc>
        <w:tc>
          <w:tcPr>
            <w:tcW w:w="986" w:type="dxa"/>
            <w:tcBorders>
              <w:top w:val="nil"/>
              <w:left w:val="nil"/>
              <w:bottom w:val="single" w:sz="4" w:space="0" w:color="auto"/>
              <w:right w:val="single" w:sz="4" w:space="0" w:color="auto"/>
            </w:tcBorders>
            <w:shd w:val="clear" w:color="000000" w:fill="D9D9D9"/>
            <w:noWrap/>
            <w:vAlign w:val="center"/>
          </w:tcPr>
          <w:p w14:paraId="156B3A77" w14:textId="77777777" w:rsidR="001E3C5F" w:rsidRDefault="001E3C5F" w:rsidP="001E3C5F">
            <w:pPr>
              <w:jc w:val="right"/>
              <w:rPr>
                <w:b/>
                <w:bCs/>
                <w:color w:val="000000"/>
                <w:sz w:val="22"/>
                <w:szCs w:val="22"/>
              </w:rPr>
            </w:pPr>
            <w:r>
              <w:rPr>
                <w:b/>
                <w:bCs/>
                <w:color w:val="000000"/>
                <w:sz w:val="22"/>
                <w:szCs w:val="22"/>
              </w:rPr>
              <w:t>61,88</w:t>
            </w:r>
          </w:p>
        </w:tc>
        <w:tc>
          <w:tcPr>
            <w:tcW w:w="852" w:type="dxa"/>
            <w:tcBorders>
              <w:top w:val="nil"/>
              <w:left w:val="nil"/>
              <w:bottom w:val="single" w:sz="4" w:space="0" w:color="auto"/>
              <w:right w:val="single" w:sz="4" w:space="0" w:color="auto"/>
            </w:tcBorders>
            <w:shd w:val="clear" w:color="000000" w:fill="D9D9D9"/>
            <w:noWrap/>
            <w:vAlign w:val="center"/>
          </w:tcPr>
          <w:p w14:paraId="4DAE9E01" w14:textId="77777777" w:rsidR="001E3C5F" w:rsidRDefault="001E3C5F" w:rsidP="001E3C5F">
            <w:pPr>
              <w:jc w:val="right"/>
              <w:rPr>
                <w:b/>
                <w:bCs/>
                <w:color w:val="000000"/>
                <w:sz w:val="22"/>
                <w:szCs w:val="22"/>
              </w:rPr>
            </w:pPr>
            <w:r>
              <w:rPr>
                <w:b/>
                <w:bCs/>
                <w:color w:val="000000"/>
                <w:sz w:val="22"/>
                <w:szCs w:val="22"/>
              </w:rPr>
              <w:t>5,28</w:t>
            </w:r>
          </w:p>
        </w:tc>
        <w:tc>
          <w:tcPr>
            <w:tcW w:w="877" w:type="dxa"/>
            <w:tcBorders>
              <w:top w:val="nil"/>
              <w:left w:val="nil"/>
              <w:bottom w:val="single" w:sz="4" w:space="0" w:color="auto"/>
              <w:right w:val="single" w:sz="4" w:space="0" w:color="auto"/>
            </w:tcBorders>
            <w:shd w:val="clear" w:color="000000" w:fill="D9D9D9"/>
            <w:noWrap/>
            <w:vAlign w:val="center"/>
          </w:tcPr>
          <w:p w14:paraId="3EF05DBC" w14:textId="77777777" w:rsidR="001E3C5F" w:rsidRDefault="001E3C5F" w:rsidP="001E3C5F">
            <w:pPr>
              <w:jc w:val="right"/>
              <w:rPr>
                <w:b/>
                <w:bCs/>
                <w:color w:val="000000"/>
                <w:sz w:val="22"/>
                <w:szCs w:val="22"/>
              </w:rPr>
            </w:pPr>
            <w:r>
              <w:rPr>
                <w:b/>
                <w:bCs/>
                <w:color w:val="000000"/>
                <w:sz w:val="22"/>
                <w:szCs w:val="22"/>
              </w:rPr>
              <w:t>10,56</w:t>
            </w:r>
          </w:p>
        </w:tc>
        <w:tc>
          <w:tcPr>
            <w:tcW w:w="764" w:type="dxa"/>
            <w:tcBorders>
              <w:top w:val="nil"/>
              <w:left w:val="nil"/>
              <w:bottom w:val="single" w:sz="4" w:space="0" w:color="auto"/>
              <w:right w:val="single" w:sz="4" w:space="0" w:color="auto"/>
            </w:tcBorders>
            <w:shd w:val="clear" w:color="000000" w:fill="D9D9D9"/>
            <w:noWrap/>
            <w:vAlign w:val="center"/>
          </w:tcPr>
          <w:p w14:paraId="2648D92E" w14:textId="77777777" w:rsidR="001E3C5F" w:rsidRDefault="001E3C5F" w:rsidP="001E3C5F">
            <w:pPr>
              <w:jc w:val="right"/>
              <w:rPr>
                <w:b/>
                <w:bCs/>
                <w:color w:val="000000"/>
                <w:sz w:val="22"/>
                <w:szCs w:val="22"/>
              </w:rPr>
            </w:pPr>
            <w:r>
              <w:rPr>
                <w:b/>
                <w:bCs/>
                <w:color w:val="000000"/>
                <w:sz w:val="22"/>
                <w:szCs w:val="22"/>
              </w:rPr>
              <w:t>5,28</w:t>
            </w:r>
          </w:p>
        </w:tc>
        <w:tc>
          <w:tcPr>
            <w:tcW w:w="877" w:type="dxa"/>
            <w:tcBorders>
              <w:top w:val="nil"/>
              <w:left w:val="nil"/>
              <w:bottom w:val="single" w:sz="4" w:space="0" w:color="auto"/>
              <w:right w:val="single" w:sz="4" w:space="0" w:color="auto"/>
            </w:tcBorders>
            <w:shd w:val="clear" w:color="000000" w:fill="D9D9D9"/>
            <w:noWrap/>
            <w:vAlign w:val="center"/>
          </w:tcPr>
          <w:p w14:paraId="53C0720E" w14:textId="77777777" w:rsidR="001E3C5F" w:rsidRDefault="001E3C5F" w:rsidP="001E3C5F">
            <w:pPr>
              <w:jc w:val="right"/>
              <w:rPr>
                <w:b/>
                <w:bCs/>
                <w:color w:val="000000"/>
                <w:sz w:val="22"/>
                <w:szCs w:val="22"/>
              </w:rPr>
            </w:pPr>
            <w:r>
              <w:rPr>
                <w:b/>
                <w:bCs/>
                <w:color w:val="000000"/>
                <w:sz w:val="22"/>
                <w:szCs w:val="22"/>
              </w:rPr>
              <w:t>5,28</w:t>
            </w:r>
          </w:p>
        </w:tc>
        <w:tc>
          <w:tcPr>
            <w:tcW w:w="821" w:type="dxa"/>
            <w:tcBorders>
              <w:top w:val="nil"/>
              <w:left w:val="nil"/>
              <w:bottom w:val="single" w:sz="4" w:space="0" w:color="auto"/>
              <w:right w:val="single" w:sz="4" w:space="0" w:color="auto"/>
            </w:tcBorders>
            <w:shd w:val="clear" w:color="000000" w:fill="D9D9D9"/>
            <w:noWrap/>
            <w:vAlign w:val="center"/>
          </w:tcPr>
          <w:p w14:paraId="18E473B5" w14:textId="77777777" w:rsidR="001E3C5F" w:rsidRDefault="001E3C5F" w:rsidP="001E3C5F">
            <w:pPr>
              <w:jc w:val="right"/>
              <w:rPr>
                <w:b/>
                <w:bCs/>
                <w:color w:val="000000"/>
                <w:sz w:val="22"/>
                <w:szCs w:val="22"/>
              </w:rPr>
            </w:pPr>
          </w:p>
        </w:tc>
        <w:tc>
          <w:tcPr>
            <w:tcW w:w="877" w:type="dxa"/>
            <w:tcBorders>
              <w:top w:val="nil"/>
              <w:left w:val="nil"/>
              <w:bottom w:val="single" w:sz="4" w:space="0" w:color="auto"/>
              <w:right w:val="single" w:sz="4" w:space="0" w:color="auto"/>
            </w:tcBorders>
            <w:shd w:val="clear" w:color="000000" w:fill="D9D9D9"/>
            <w:noWrap/>
            <w:vAlign w:val="center"/>
          </w:tcPr>
          <w:p w14:paraId="0F379A75" w14:textId="77777777" w:rsidR="001E3C5F" w:rsidRDefault="001E3C5F" w:rsidP="001E3C5F">
            <w:pPr>
              <w:jc w:val="right"/>
              <w:rPr>
                <w:b/>
                <w:bCs/>
                <w:color w:val="000000"/>
                <w:sz w:val="22"/>
                <w:szCs w:val="22"/>
              </w:rPr>
            </w:pPr>
          </w:p>
        </w:tc>
        <w:tc>
          <w:tcPr>
            <w:tcW w:w="839" w:type="dxa"/>
            <w:tcBorders>
              <w:top w:val="nil"/>
              <w:left w:val="nil"/>
              <w:bottom w:val="single" w:sz="4" w:space="0" w:color="auto"/>
              <w:right w:val="single" w:sz="4" w:space="0" w:color="auto"/>
            </w:tcBorders>
            <w:shd w:val="clear" w:color="000000" w:fill="D9D9D9"/>
            <w:noWrap/>
            <w:vAlign w:val="center"/>
          </w:tcPr>
          <w:p w14:paraId="632D3AB7" w14:textId="77777777" w:rsidR="001E3C5F" w:rsidRDefault="001E3C5F" w:rsidP="001E3C5F">
            <w:pPr>
              <w:jc w:val="right"/>
              <w:rPr>
                <w:b/>
                <w:bCs/>
                <w:color w:val="000000"/>
                <w:sz w:val="22"/>
                <w:szCs w:val="22"/>
              </w:rPr>
            </w:pPr>
          </w:p>
        </w:tc>
        <w:tc>
          <w:tcPr>
            <w:tcW w:w="839" w:type="dxa"/>
            <w:tcBorders>
              <w:top w:val="nil"/>
              <w:left w:val="nil"/>
              <w:bottom w:val="single" w:sz="4" w:space="0" w:color="auto"/>
              <w:right w:val="single" w:sz="4" w:space="0" w:color="auto"/>
            </w:tcBorders>
            <w:shd w:val="clear" w:color="000000" w:fill="D9D9D9"/>
            <w:noWrap/>
            <w:vAlign w:val="center"/>
          </w:tcPr>
          <w:p w14:paraId="593271DE" w14:textId="77777777" w:rsidR="001E3C5F" w:rsidRDefault="001E3C5F" w:rsidP="001E3C5F">
            <w:pPr>
              <w:jc w:val="right"/>
              <w:rPr>
                <w:b/>
                <w:bCs/>
                <w:color w:val="000000"/>
                <w:sz w:val="22"/>
                <w:szCs w:val="22"/>
              </w:rPr>
            </w:pPr>
          </w:p>
        </w:tc>
        <w:tc>
          <w:tcPr>
            <w:tcW w:w="839" w:type="dxa"/>
            <w:tcBorders>
              <w:top w:val="nil"/>
              <w:left w:val="nil"/>
              <w:bottom w:val="single" w:sz="4" w:space="0" w:color="auto"/>
              <w:right w:val="single" w:sz="4" w:space="0" w:color="auto"/>
            </w:tcBorders>
            <w:shd w:val="clear" w:color="000000" w:fill="D9D9D9"/>
            <w:noWrap/>
            <w:vAlign w:val="center"/>
          </w:tcPr>
          <w:p w14:paraId="7F47475B" w14:textId="77777777" w:rsidR="001E3C5F" w:rsidRDefault="001E3C5F" w:rsidP="001E3C5F">
            <w:pPr>
              <w:jc w:val="right"/>
              <w:rPr>
                <w:b/>
                <w:bCs/>
                <w:color w:val="000000"/>
                <w:sz w:val="22"/>
                <w:szCs w:val="22"/>
              </w:rPr>
            </w:pPr>
            <w:r>
              <w:rPr>
                <w:b/>
                <w:bCs/>
                <w:color w:val="000000"/>
                <w:sz w:val="22"/>
                <w:szCs w:val="22"/>
              </w:rPr>
              <w:t>25,66</w:t>
            </w:r>
          </w:p>
        </w:tc>
        <w:tc>
          <w:tcPr>
            <w:tcW w:w="839" w:type="dxa"/>
            <w:tcBorders>
              <w:top w:val="nil"/>
              <w:left w:val="nil"/>
              <w:bottom w:val="single" w:sz="4" w:space="0" w:color="auto"/>
              <w:right w:val="single" w:sz="4" w:space="0" w:color="auto"/>
            </w:tcBorders>
            <w:shd w:val="clear" w:color="000000" w:fill="D9D9D9"/>
            <w:noWrap/>
            <w:vAlign w:val="center"/>
          </w:tcPr>
          <w:p w14:paraId="6C897BF8" w14:textId="77777777" w:rsidR="001E3C5F" w:rsidRDefault="001E3C5F" w:rsidP="001E3C5F">
            <w:pPr>
              <w:jc w:val="right"/>
              <w:rPr>
                <w:b/>
                <w:bCs/>
                <w:color w:val="000000"/>
                <w:sz w:val="22"/>
                <w:szCs w:val="22"/>
              </w:rPr>
            </w:pPr>
            <w:r>
              <w:rPr>
                <w:b/>
                <w:bCs/>
                <w:color w:val="000000"/>
                <w:sz w:val="22"/>
                <w:szCs w:val="22"/>
              </w:rPr>
              <w:t>30,94</w:t>
            </w:r>
          </w:p>
        </w:tc>
      </w:tr>
    </w:tbl>
    <w:p w14:paraId="6B7C0849" w14:textId="77777777" w:rsidR="0095016A" w:rsidRDefault="0095016A">
      <w:pPr>
        <w:rPr>
          <w:sz w:val="22"/>
          <w:szCs w:val="22"/>
        </w:rPr>
      </w:pPr>
    </w:p>
    <w:tbl>
      <w:tblPr>
        <w:tblW w:w="17198" w:type="dxa"/>
        <w:tblLook w:val="04A0" w:firstRow="1" w:lastRow="0" w:firstColumn="1" w:lastColumn="0" w:noHBand="0" w:noVBand="1"/>
      </w:tblPr>
      <w:tblGrid>
        <w:gridCol w:w="1290"/>
        <w:gridCol w:w="826"/>
        <w:gridCol w:w="883"/>
        <w:gridCol w:w="826"/>
        <w:gridCol w:w="991"/>
        <w:gridCol w:w="821"/>
        <w:gridCol w:w="986"/>
        <w:gridCol w:w="852"/>
        <w:gridCol w:w="986"/>
        <w:gridCol w:w="852"/>
        <w:gridCol w:w="986"/>
        <w:gridCol w:w="821"/>
        <w:gridCol w:w="877"/>
        <w:gridCol w:w="821"/>
        <w:gridCol w:w="877"/>
        <w:gridCol w:w="839"/>
        <w:gridCol w:w="839"/>
        <w:gridCol w:w="839"/>
        <w:gridCol w:w="986"/>
      </w:tblGrid>
      <w:tr w:rsidR="0095016A" w:rsidRPr="00214C7C" w14:paraId="3EFFD17E" w14:textId="77777777" w:rsidTr="00133BBF">
        <w:trPr>
          <w:trHeight w:val="300"/>
          <w:tblHeader/>
        </w:trPr>
        <w:tc>
          <w:tcPr>
            <w:tcW w:w="13695" w:type="dxa"/>
            <w:gridSpan w:val="15"/>
            <w:tcBorders>
              <w:top w:val="nil"/>
              <w:left w:val="nil"/>
              <w:bottom w:val="nil"/>
              <w:right w:val="nil"/>
            </w:tcBorders>
            <w:shd w:val="clear" w:color="auto" w:fill="auto"/>
            <w:noWrap/>
            <w:vAlign w:val="center"/>
            <w:hideMark/>
          </w:tcPr>
          <w:p w14:paraId="1056C3BF" w14:textId="77777777" w:rsidR="0095016A" w:rsidRPr="00967DC1" w:rsidRDefault="00D771AB" w:rsidP="0095016A">
            <w:pPr>
              <w:jc w:val="left"/>
              <w:rPr>
                <w:color w:val="000000"/>
                <w:sz w:val="22"/>
                <w:szCs w:val="22"/>
                <w:lang w:val="ru-RU"/>
              </w:rPr>
            </w:pPr>
            <w:r>
              <w:rPr>
                <w:color w:val="000000"/>
                <w:sz w:val="22"/>
                <w:szCs w:val="22"/>
                <w:lang w:val="ru-RU"/>
              </w:rPr>
              <w:t>Табела  8.1.3</w:t>
            </w:r>
            <w:r w:rsidR="0095016A" w:rsidRPr="00967DC1">
              <w:rPr>
                <w:color w:val="000000"/>
                <w:sz w:val="22"/>
                <w:szCs w:val="22"/>
                <w:lang w:val="ru-RU"/>
              </w:rPr>
              <w:t>.-</w:t>
            </w:r>
            <w:r w:rsidR="0095016A">
              <w:rPr>
                <w:color w:val="000000"/>
                <w:sz w:val="22"/>
                <w:szCs w:val="22"/>
                <w:lang w:val="ru-RU"/>
              </w:rPr>
              <w:t>3</w:t>
            </w:r>
            <w:r w:rsidR="0095016A" w:rsidRPr="00967DC1">
              <w:rPr>
                <w:color w:val="000000"/>
                <w:sz w:val="22"/>
                <w:szCs w:val="22"/>
                <w:lang w:val="ru-RU"/>
              </w:rPr>
              <w:t xml:space="preserve">. – Планирани радови неге шума по газдинским </w:t>
            </w:r>
            <w:r w:rsidR="0095016A">
              <w:rPr>
                <w:color w:val="000000"/>
                <w:sz w:val="22"/>
                <w:szCs w:val="22"/>
                <w:lang w:val="ru-RU"/>
              </w:rPr>
              <w:t>типовима</w:t>
            </w:r>
            <w:r w:rsidR="0095016A" w:rsidRPr="00967DC1">
              <w:rPr>
                <w:color w:val="000000"/>
                <w:sz w:val="22"/>
                <w:szCs w:val="22"/>
                <w:lang w:val="ru-RU"/>
              </w:rPr>
              <w:t>,</w:t>
            </w:r>
            <w:r w:rsidR="0095016A">
              <w:rPr>
                <w:color w:val="000000"/>
                <w:sz w:val="22"/>
                <w:szCs w:val="22"/>
                <w:lang w:val="ru-RU"/>
              </w:rPr>
              <w:t>укупно</w:t>
            </w:r>
          </w:p>
        </w:tc>
        <w:tc>
          <w:tcPr>
            <w:tcW w:w="839" w:type="dxa"/>
            <w:tcBorders>
              <w:top w:val="nil"/>
              <w:left w:val="nil"/>
              <w:bottom w:val="nil"/>
              <w:right w:val="nil"/>
            </w:tcBorders>
            <w:shd w:val="clear" w:color="auto" w:fill="auto"/>
            <w:noWrap/>
            <w:vAlign w:val="center"/>
            <w:hideMark/>
          </w:tcPr>
          <w:p w14:paraId="6BA0272A" w14:textId="77777777" w:rsidR="0095016A" w:rsidRPr="00967DC1" w:rsidRDefault="0095016A" w:rsidP="00A821F7">
            <w:pPr>
              <w:jc w:val="left"/>
              <w:rPr>
                <w:color w:val="000000"/>
                <w:sz w:val="22"/>
                <w:szCs w:val="22"/>
                <w:lang w:val="ru-RU"/>
              </w:rPr>
            </w:pPr>
          </w:p>
        </w:tc>
        <w:tc>
          <w:tcPr>
            <w:tcW w:w="839" w:type="dxa"/>
            <w:tcBorders>
              <w:top w:val="nil"/>
              <w:left w:val="nil"/>
              <w:bottom w:val="nil"/>
              <w:right w:val="nil"/>
            </w:tcBorders>
            <w:shd w:val="clear" w:color="auto" w:fill="auto"/>
            <w:noWrap/>
            <w:vAlign w:val="center"/>
            <w:hideMark/>
          </w:tcPr>
          <w:p w14:paraId="7A0B599C" w14:textId="77777777" w:rsidR="0095016A" w:rsidRPr="00967DC1" w:rsidRDefault="0095016A" w:rsidP="00A821F7">
            <w:pPr>
              <w:jc w:val="left"/>
              <w:rPr>
                <w:sz w:val="22"/>
                <w:szCs w:val="22"/>
                <w:lang w:val="ru-RU"/>
              </w:rPr>
            </w:pPr>
          </w:p>
        </w:tc>
        <w:tc>
          <w:tcPr>
            <w:tcW w:w="839" w:type="dxa"/>
            <w:tcBorders>
              <w:top w:val="nil"/>
              <w:left w:val="nil"/>
              <w:bottom w:val="nil"/>
              <w:right w:val="nil"/>
            </w:tcBorders>
            <w:shd w:val="clear" w:color="auto" w:fill="auto"/>
            <w:noWrap/>
            <w:vAlign w:val="center"/>
            <w:hideMark/>
          </w:tcPr>
          <w:p w14:paraId="2079B07B" w14:textId="77777777" w:rsidR="0095016A" w:rsidRPr="00967DC1" w:rsidRDefault="0095016A" w:rsidP="00A821F7">
            <w:pPr>
              <w:jc w:val="left"/>
              <w:rPr>
                <w:sz w:val="22"/>
                <w:szCs w:val="22"/>
                <w:lang w:val="ru-RU"/>
              </w:rPr>
            </w:pPr>
          </w:p>
        </w:tc>
        <w:tc>
          <w:tcPr>
            <w:tcW w:w="986" w:type="dxa"/>
            <w:tcBorders>
              <w:top w:val="nil"/>
              <w:left w:val="nil"/>
              <w:bottom w:val="nil"/>
              <w:right w:val="nil"/>
            </w:tcBorders>
            <w:shd w:val="clear" w:color="auto" w:fill="auto"/>
            <w:noWrap/>
            <w:vAlign w:val="center"/>
            <w:hideMark/>
          </w:tcPr>
          <w:p w14:paraId="77742D6E" w14:textId="77777777" w:rsidR="0095016A" w:rsidRPr="00967DC1" w:rsidRDefault="0095016A" w:rsidP="00A821F7">
            <w:pPr>
              <w:jc w:val="left"/>
              <w:rPr>
                <w:sz w:val="22"/>
                <w:szCs w:val="22"/>
                <w:lang w:val="ru-RU"/>
              </w:rPr>
            </w:pPr>
          </w:p>
        </w:tc>
      </w:tr>
      <w:tr w:rsidR="0095016A" w:rsidRPr="00F5314A" w14:paraId="5444AF6A" w14:textId="77777777" w:rsidTr="00133BBF">
        <w:trPr>
          <w:trHeight w:val="300"/>
          <w:tblHeader/>
        </w:trPr>
        <w:tc>
          <w:tcPr>
            <w:tcW w:w="129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714A46A" w14:textId="77777777" w:rsidR="0095016A" w:rsidRPr="00F5314A" w:rsidRDefault="0095016A" w:rsidP="00A821F7">
            <w:pPr>
              <w:jc w:val="center"/>
              <w:rPr>
                <w:color w:val="000000"/>
                <w:sz w:val="22"/>
                <w:szCs w:val="22"/>
              </w:rPr>
            </w:pPr>
            <w:proofErr w:type="spellStart"/>
            <w:r w:rsidRPr="00F5314A">
              <w:rPr>
                <w:color w:val="000000"/>
                <w:sz w:val="22"/>
                <w:szCs w:val="22"/>
              </w:rPr>
              <w:t>Врста</w:t>
            </w:r>
            <w:proofErr w:type="spellEnd"/>
            <w:r w:rsidRPr="00F5314A">
              <w:rPr>
                <w:color w:val="000000"/>
                <w:sz w:val="22"/>
                <w:szCs w:val="22"/>
              </w:rPr>
              <w:t xml:space="preserve"> </w:t>
            </w:r>
            <w:proofErr w:type="spellStart"/>
            <w:r w:rsidRPr="00F5314A">
              <w:rPr>
                <w:color w:val="000000"/>
                <w:sz w:val="22"/>
                <w:szCs w:val="22"/>
              </w:rPr>
              <w:t>рада</w:t>
            </w:r>
            <w:proofErr w:type="spellEnd"/>
            <w:r w:rsidRPr="00F5314A">
              <w:rPr>
                <w:color w:val="000000"/>
                <w:sz w:val="22"/>
                <w:szCs w:val="22"/>
              </w:rPr>
              <w:t>:</w:t>
            </w:r>
          </w:p>
        </w:tc>
        <w:tc>
          <w:tcPr>
            <w:tcW w:w="15908" w:type="dxa"/>
            <w:gridSpan w:val="18"/>
            <w:tcBorders>
              <w:top w:val="single" w:sz="4" w:space="0" w:color="auto"/>
              <w:left w:val="nil"/>
              <w:bottom w:val="single" w:sz="4" w:space="0" w:color="auto"/>
              <w:right w:val="single" w:sz="4" w:space="0" w:color="000000"/>
            </w:tcBorders>
            <w:shd w:val="clear" w:color="000000" w:fill="D9D9D9"/>
            <w:noWrap/>
            <w:vAlign w:val="center"/>
            <w:hideMark/>
          </w:tcPr>
          <w:p w14:paraId="6DF467F2" w14:textId="77777777" w:rsidR="0095016A" w:rsidRPr="00F5314A" w:rsidRDefault="0095016A" w:rsidP="00A821F7">
            <w:pPr>
              <w:jc w:val="center"/>
              <w:rPr>
                <w:color w:val="000000"/>
                <w:sz w:val="22"/>
                <w:szCs w:val="22"/>
              </w:rPr>
            </w:pPr>
            <w:proofErr w:type="spellStart"/>
            <w:r w:rsidRPr="00F5314A">
              <w:rPr>
                <w:color w:val="000000"/>
                <w:sz w:val="22"/>
                <w:szCs w:val="22"/>
              </w:rPr>
              <w:t>Нега</w:t>
            </w:r>
            <w:proofErr w:type="spellEnd"/>
            <w:r w:rsidRPr="00F5314A">
              <w:rPr>
                <w:color w:val="000000"/>
                <w:sz w:val="22"/>
                <w:szCs w:val="22"/>
              </w:rPr>
              <w:t xml:space="preserve"> </w:t>
            </w:r>
            <w:proofErr w:type="spellStart"/>
            <w:r w:rsidRPr="00F5314A">
              <w:rPr>
                <w:color w:val="000000"/>
                <w:sz w:val="22"/>
                <w:szCs w:val="22"/>
              </w:rPr>
              <w:t>шума</w:t>
            </w:r>
            <w:proofErr w:type="spellEnd"/>
          </w:p>
        </w:tc>
      </w:tr>
      <w:tr w:rsidR="00FA4503" w:rsidRPr="00F5314A" w14:paraId="03AAA7A2" w14:textId="77777777" w:rsidTr="00133BBF">
        <w:trPr>
          <w:trHeight w:val="300"/>
          <w:tblHeader/>
        </w:trPr>
        <w:tc>
          <w:tcPr>
            <w:tcW w:w="1290" w:type="dxa"/>
            <w:vMerge/>
            <w:tcBorders>
              <w:top w:val="single" w:sz="4" w:space="0" w:color="auto"/>
              <w:left w:val="single" w:sz="4" w:space="0" w:color="auto"/>
              <w:bottom w:val="single" w:sz="4" w:space="0" w:color="auto"/>
              <w:right w:val="single" w:sz="4" w:space="0" w:color="auto"/>
            </w:tcBorders>
            <w:vAlign w:val="center"/>
            <w:hideMark/>
          </w:tcPr>
          <w:p w14:paraId="6A0A6320" w14:textId="77777777" w:rsidR="00FA4503" w:rsidRPr="00F5314A" w:rsidRDefault="00FA4503" w:rsidP="00FA4503">
            <w:pPr>
              <w:jc w:val="left"/>
              <w:rPr>
                <w:color w:val="000000"/>
                <w:sz w:val="22"/>
                <w:szCs w:val="22"/>
              </w:rPr>
            </w:pPr>
          </w:p>
        </w:tc>
        <w:tc>
          <w:tcPr>
            <w:tcW w:w="1709"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2B89B8DD" w14:textId="77777777" w:rsidR="00FA4503" w:rsidRPr="00F47B99" w:rsidRDefault="00FA4503" w:rsidP="00FA4503">
            <w:pPr>
              <w:jc w:val="center"/>
              <w:rPr>
                <w:color w:val="000000"/>
                <w:sz w:val="22"/>
                <w:szCs w:val="22"/>
                <w:lang w:val="sr-Cyrl-RS"/>
              </w:rPr>
            </w:pPr>
            <w:r>
              <w:rPr>
                <w:color w:val="000000"/>
                <w:sz w:val="22"/>
                <w:szCs w:val="22"/>
                <w:lang w:val="sr-Cyrl-RS"/>
              </w:rPr>
              <w:t>511</w:t>
            </w:r>
          </w:p>
        </w:tc>
        <w:tc>
          <w:tcPr>
            <w:tcW w:w="1817"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5D85C1E3" w14:textId="77777777" w:rsidR="00FA4503" w:rsidRPr="00F47B99" w:rsidRDefault="00FA4503" w:rsidP="00FA4503">
            <w:pPr>
              <w:jc w:val="center"/>
              <w:rPr>
                <w:color w:val="000000"/>
                <w:sz w:val="22"/>
                <w:szCs w:val="22"/>
                <w:lang w:val="sr-Cyrl-RS"/>
              </w:rPr>
            </w:pPr>
            <w:r>
              <w:rPr>
                <w:color w:val="000000"/>
                <w:sz w:val="22"/>
                <w:szCs w:val="22"/>
                <w:lang w:val="sr-Cyrl-RS"/>
              </w:rPr>
              <w:t>512</w:t>
            </w:r>
          </w:p>
        </w:tc>
        <w:tc>
          <w:tcPr>
            <w:tcW w:w="1807" w:type="dxa"/>
            <w:gridSpan w:val="2"/>
            <w:tcBorders>
              <w:top w:val="single" w:sz="4" w:space="0" w:color="auto"/>
              <w:left w:val="nil"/>
              <w:bottom w:val="single" w:sz="4" w:space="0" w:color="auto"/>
              <w:right w:val="single" w:sz="4" w:space="0" w:color="auto"/>
            </w:tcBorders>
            <w:shd w:val="clear" w:color="000000" w:fill="D9D9D9"/>
            <w:vAlign w:val="center"/>
            <w:hideMark/>
          </w:tcPr>
          <w:p w14:paraId="6F6C05DE" w14:textId="77777777" w:rsidR="00FA4503" w:rsidRPr="00F47B99" w:rsidRDefault="00FA4503" w:rsidP="00FA4503">
            <w:pPr>
              <w:jc w:val="center"/>
              <w:rPr>
                <w:color w:val="000000"/>
                <w:sz w:val="22"/>
                <w:szCs w:val="22"/>
                <w:lang w:val="sr-Cyrl-RS"/>
              </w:rPr>
            </w:pPr>
            <w:r>
              <w:rPr>
                <w:color w:val="000000"/>
                <w:sz w:val="22"/>
                <w:szCs w:val="22"/>
                <w:lang w:val="sr-Cyrl-RS"/>
              </w:rPr>
              <w:t>517</w:t>
            </w:r>
          </w:p>
        </w:tc>
        <w:tc>
          <w:tcPr>
            <w:tcW w:w="1838" w:type="dxa"/>
            <w:gridSpan w:val="2"/>
            <w:tcBorders>
              <w:top w:val="single" w:sz="4" w:space="0" w:color="auto"/>
              <w:left w:val="nil"/>
              <w:bottom w:val="single" w:sz="4" w:space="0" w:color="auto"/>
              <w:right w:val="single" w:sz="4" w:space="0" w:color="auto"/>
            </w:tcBorders>
            <w:shd w:val="clear" w:color="000000" w:fill="D9D9D9"/>
            <w:vAlign w:val="center"/>
            <w:hideMark/>
          </w:tcPr>
          <w:p w14:paraId="1E29FEC6" w14:textId="77777777" w:rsidR="00FA4503" w:rsidRPr="00F47B99" w:rsidRDefault="00FA4503" w:rsidP="00FA4503">
            <w:pPr>
              <w:jc w:val="center"/>
              <w:rPr>
                <w:color w:val="000000"/>
                <w:sz w:val="22"/>
                <w:szCs w:val="22"/>
                <w:lang w:val="sr-Cyrl-RS"/>
              </w:rPr>
            </w:pPr>
            <w:r>
              <w:rPr>
                <w:color w:val="000000"/>
                <w:sz w:val="22"/>
                <w:szCs w:val="22"/>
                <w:lang w:val="sr-Cyrl-RS"/>
              </w:rPr>
              <w:t>518</w:t>
            </w:r>
          </w:p>
        </w:tc>
        <w:tc>
          <w:tcPr>
            <w:tcW w:w="1838" w:type="dxa"/>
            <w:gridSpan w:val="2"/>
            <w:tcBorders>
              <w:top w:val="single" w:sz="4" w:space="0" w:color="auto"/>
              <w:left w:val="nil"/>
              <w:bottom w:val="single" w:sz="4" w:space="0" w:color="auto"/>
              <w:right w:val="single" w:sz="4" w:space="0" w:color="auto"/>
            </w:tcBorders>
            <w:shd w:val="clear" w:color="000000" w:fill="D9D9D9"/>
            <w:vAlign w:val="center"/>
            <w:hideMark/>
          </w:tcPr>
          <w:p w14:paraId="4C1FC5C6" w14:textId="77777777" w:rsidR="00FA4503" w:rsidRPr="00F47B99" w:rsidRDefault="00FA4503" w:rsidP="00FA4503">
            <w:pPr>
              <w:jc w:val="center"/>
              <w:rPr>
                <w:color w:val="000000"/>
                <w:sz w:val="22"/>
                <w:szCs w:val="22"/>
                <w:lang w:val="sr-Cyrl-RS"/>
              </w:rPr>
            </w:pPr>
            <w:r>
              <w:rPr>
                <w:color w:val="000000"/>
                <w:sz w:val="22"/>
                <w:szCs w:val="22"/>
                <w:lang w:val="sr-Cyrl-RS"/>
              </w:rPr>
              <w:t>522</w:t>
            </w:r>
          </w:p>
        </w:tc>
        <w:tc>
          <w:tcPr>
            <w:tcW w:w="1698" w:type="dxa"/>
            <w:gridSpan w:val="2"/>
            <w:tcBorders>
              <w:top w:val="single" w:sz="4" w:space="0" w:color="auto"/>
              <w:left w:val="nil"/>
              <w:bottom w:val="single" w:sz="4" w:space="0" w:color="auto"/>
              <w:right w:val="single" w:sz="4" w:space="0" w:color="auto"/>
            </w:tcBorders>
            <w:shd w:val="clear" w:color="000000" w:fill="D9D9D9"/>
            <w:vAlign w:val="center"/>
            <w:hideMark/>
          </w:tcPr>
          <w:p w14:paraId="79F32095" w14:textId="77777777" w:rsidR="00FA4503" w:rsidRPr="00F47B99" w:rsidRDefault="00FA4503" w:rsidP="00FA4503">
            <w:pPr>
              <w:jc w:val="center"/>
              <w:rPr>
                <w:color w:val="000000"/>
                <w:sz w:val="22"/>
                <w:szCs w:val="22"/>
                <w:lang w:val="sr-Cyrl-RS"/>
              </w:rPr>
            </w:pPr>
            <w:r>
              <w:rPr>
                <w:color w:val="000000"/>
                <w:sz w:val="22"/>
                <w:szCs w:val="22"/>
                <w:lang w:val="sr-Cyrl-RS"/>
              </w:rPr>
              <w:t>524</w:t>
            </w:r>
          </w:p>
        </w:tc>
        <w:tc>
          <w:tcPr>
            <w:tcW w:w="1698" w:type="dxa"/>
            <w:gridSpan w:val="2"/>
            <w:tcBorders>
              <w:top w:val="single" w:sz="4" w:space="0" w:color="auto"/>
              <w:left w:val="nil"/>
              <w:bottom w:val="single" w:sz="4" w:space="0" w:color="auto"/>
              <w:right w:val="single" w:sz="4" w:space="0" w:color="auto"/>
            </w:tcBorders>
            <w:shd w:val="clear" w:color="000000" w:fill="D9D9D9"/>
            <w:vAlign w:val="center"/>
            <w:hideMark/>
          </w:tcPr>
          <w:p w14:paraId="7F35E44B" w14:textId="77777777" w:rsidR="00FA4503" w:rsidRPr="00F47B99" w:rsidRDefault="00FA4503" w:rsidP="00FA4503">
            <w:pPr>
              <w:jc w:val="center"/>
              <w:rPr>
                <w:color w:val="000000"/>
                <w:sz w:val="22"/>
                <w:szCs w:val="22"/>
                <w:lang w:val="sr-Cyrl-RS"/>
              </w:rPr>
            </w:pPr>
            <w:r>
              <w:rPr>
                <w:color w:val="000000"/>
                <w:sz w:val="22"/>
                <w:szCs w:val="22"/>
                <w:lang w:val="sr-Cyrl-RS"/>
              </w:rPr>
              <w:t>526</w:t>
            </w:r>
          </w:p>
        </w:tc>
        <w:tc>
          <w:tcPr>
            <w:tcW w:w="1678" w:type="dxa"/>
            <w:gridSpan w:val="2"/>
            <w:tcBorders>
              <w:top w:val="single" w:sz="4" w:space="0" w:color="auto"/>
              <w:left w:val="nil"/>
              <w:bottom w:val="single" w:sz="4" w:space="0" w:color="auto"/>
              <w:right w:val="single" w:sz="4" w:space="0" w:color="000000"/>
            </w:tcBorders>
            <w:shd w:val="clear" w:color="000000" w:fill="D9D9D9"/>
            <w:vAlign w:val="center"/>
            <w:hideMark/>
          </w:tcPr>
          <w:p w14:paraId="51840E4D" w14:textId="77777777" w:rsidR="00FA4503" w:rsidRPr="00F47B99" w:rsidRDefault="00FA4503" w:rsidP="00FA4503">
            <w:pPr>
              <w:jc w:val="center"/>
              <w:rPr>
                <w:color w:val="000000"/>
                <w:sz w:val="22"/>
                <w:szCs w:val="22"/>
                <w:lang w:val="sr-Cyrl-RS"/>
              </w:rPr>
            </w:pPr>
            <w:r>
              <w:rPr>
                <w:color w:val="000000"/>
                <w:sz w:val="22"/>
                <w:szCs w:val="22"/>
                <w:lang w:val="sr-Cyrl-RS"/>
              </w:rPr>
              <w:t>527</w:t>
            </w:r>
          </w:p>
        </w:tc>
        <w:tc>
          <w:tcPr>
            <w:tcW w:w="1825" w:type="dxa"/>
            <w:gridSpan w:val="2"/>
            <w:tcBorders>
              <w:top w:val="single" w:sz="4" w:space="0" w:color="auto"/>
              <w:left w:val="nil"/>
              <w:bottom w:val="single" w:sz="4" w:space="0" w:color="auto"/>
              <w:right w:val="single" w:sz="4" w:space="0" w:color="000000"/>
            </w:tcBorders>
            <w:shd w:val="clear" w:color="000000" w:fill="D9D9D9"/>
            <w:vAlign w:val="center"/>
            <w:hideMark/>
          </w:tcPr>
          <w:p w14:paraId="52257FF4" w14:textId="77777777" w:rsidR="00FA4503" w:rsidRPr="00F47B99" w:rsidRDefault="00FA4503" w:rsidP="00FA4503">
            <w:pPr>
              <w:jc w:val="center"/>
              <w:rPr>
                <w:color w:val="000000"/>
                <w:sz w:val="22"/>
                <w:szCs w:val="22"/>
                <w:lang w:val="sr-Cyrl-RS"/>
              </w:rPr>
            </w:pPr>
            <w:r>
              <w:rPr>
                <w:color w:val="000000"/>
                <w:sz w:val="22"/>
                <w:szCs w:val="22"/>
                <w:lang w:val="sr-Cyrl-RS"/>
              </w:rPr>
              <w:t>539</w:t>
            </w:r>
          </w:p>
        </w:tc>
      </w:tr>
      <w:tr w:rsidR="0095016A" w:rsidRPr="00F5314A" w14:paraId="49CC35F6" w14:textId="77777777" w:rsidTr="00133BBF">
        <w:trPr>
          <w:trHeight w:val="300"/>
          <w:tblHeader/>
        </w:trPr>
        <w:tc>
          <w:tcPr>
            <w:tcW w:w="129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44EDAC39" w14:textId="77777777" w:rsidR="0095016A" w:rsidRPr="00F47B99" w:rsidRDefault="0095016A" w:rsidP="00A821F7">
            <w:pPr>
              <w:jc w:val="center"/>
              <w:rPr>
                <w:color w:val="000000"/>
                <w:sz w:val="22"/>
                <w:szCs w:val="22"/>
                <w:lang w:val="sr-Cyrl-RS"/>
              </w:rPr>
            </w:pPr>
            <w:r>
              <w:rPr>
                <w:color w:val="000000"/>
                <w:sz w:val="22"/>
                <w:szCs w:val="22"/>
              </w:rPr>
              <w:t>Г</w:t>
            </w:r>
            <w:r>
              <w:rPr>
                <w:color w:val="000000"/>
                <w:sz w:val="22"/>
                <w:szCs w:val="22"/>
                <w:lang w:val="sr-Cyrl-RS"/>
              </w:rPr>
              <w:t>Т</w:t>
            </w:r>
          </w:p>
        </w:tc>
        <w:tc>
          <w:tcPr>
            <w:tcW w:w="826" w:type="dxa"/>
            <w:tcBorders>
              <w:top w:val="nil"/>
              <w:left w:val="nil"/>
              <w:bottom w:val="single" w:sz="4" w:space="0" w:color="auto"/>
              <w:right w:val="single" w:sz="4" w:space="0" w:color="auto"/>
            </w:tcBorders>
            <w:shd w:val="clear" w:color="000000" w:fill="D9D9D9"/>
            <w:vAlign w:val="center"/>
            <w:hideMark/>
          </w:tcPr>
          <w:p w14:paraId="6CF4CD49" w14:textId="77777777" w:rsidR="0095016A" w:rsidRPr="00F5314A" w:rsidRDefault="0095016A" w:rsidP="00A821F7">
            <w:pPr>
              <w:jc w:val="center"/>
              <w:rPr>
                <w:color w:val="000000"/>
                <w:sz w:val="22"/>
                <w:szCs w:val="22"/>
              </w:rPr>
            </w:pPr>
            <w:r w:rsidRPr="00F5314A">
              <w:rPr>
                <w:color w:val="000000"/>
                <w:sz w:val="22"/>
                <w:szCs w:val="22"/>
              </w:rPr>
              <w:t>П</w:t>
            </w:r>
          </w:p>
        </w:tc>
        <w:tc>
          <w:tcPr>
            <w:tcW w:w="883" w:type="dxa"/>
            <w:tcBorders>
              <w:top w:val="nil"/>
              <w:left w:val="nil"/>
              <w:bottom w:val="single" w:sz="4" w:space="0" w:color="auto"/>
              <w:right w:val="single" w:sz="4" w:space="0" w:color="auto"/>
            </w:tcBorders>
            <w:shd w:val="clear" w:color="000000" w:fill="D9D9D9"/>
            <w:vAlign w:val="center"/>
            <w:hideMark/>
          </w:tcPr>
          <w:p w14:paraId="06746DC6" w14:textId="77777777" w:rsidR="0095016A" w:rsidRPr="00F5314A" w:rsidRDefault="0095016A" w:rsidP="00A821F7">
            <w:pPr>
              <w:jc w:val="center"/>
              <w:rPr>
                <w:color w:val="000000"/>
                <w:sz w:val="22"/>
                <w:szCs w:val="22"/>
              </w:rPr>
            </w:pPr>
            <w:proofErr w:type="spellStart"/>
            <w:r w:rsidRPr="00F5314A">
              <w:rPr>
                <w:color w:val="000000"/>
                <w:sz w:val="22"/>
                <w:szCs w:val="22"/>
              </w:rPr>
              <w:t>радна</w:t>
            </w:r>
            <w:proofErr w:type="spellEnd"/>
          </w:p>
        </w:tc>
        <w:tc>
          <w:tcPr>
            <w:tcW w:w="826" w:type="dxa"/>
            <w:tcBorders>
              <w:top w:val="nil"/>
              <w:left w:val="nil"/>
              <w:bottom w:val="single" w:sz="4" w:space="0" w:color="auto"/>
              <w:right w:val="single" w:sz="4" w:space="0" w:color="auto"/>
            </w:tcBorders>
            <w:shd w:val="clear" w:color="000000" w:fill="D9D9D9"/>
            <w:vAlign w:val="center"/>
            <w:hideMark/>
          </w:tcPr>
          <w:p w14:paraId="3BA3E8F9" w14:textId="77777777" w:rsidR="0095016A" w:rsidRPr="00F5314A" w:rsidRDefault="0095016A" w:rsidP="00A821F7">
            <w:pPr>
              <w:jc w:val="center"/>
              <w:rPr>
                <w:color w:val="000000"/>
                <w:sz w:val="22"/>
                <w:szCs w:val="22"/>
              </w:rPr>
            </w:pPr>
            <w:r w:rsidRPr="00F5314A">
              <w:rPr>
                <w:color w:val="000000"/>
                <w:sz w:val="22"/>
                <w:szCs w:val="22"/>
              </w:rPr>
              <w:t>П</w:t>
            </w:r>
          </w:p>
        </w:tc>
        <w:tc>
          <w:tcPr>
            <w:tcW w:w="991" w:type="dxa"/>
            <w:tcBorders>
              <w:top w:val="nil"/>
              <w:left w:val="nil"/>
              <w:bottom w:val="single" w:sz="4" w:space="0" w:color="auto"/>
              <w:right w:val="single" w:sz="4" w:space="0" w:color="auto"/>
            </w:tcBorders>
            <w:shd w:val="clear" w:color="000000" w:fill="D9D9D9"/>
            <w:vAlign w:val="center"/>
            <w:hideMark/>
          </w:tcPr>
          <w:p w14:paraId="1A2D5A19" w14:textId="77777777" w:rsidR="0095016A" w:rsidRPr="00F5314A" w:rsidRDefault="0095016A" w:rsidP="00A821F7">
            <w:pPr>
              <w:jc w:val="center"/>
              <w:rPr>
                <w:color w:val="000000"/>
                <w:sz w:val="22"/>
                <w:szCs w:val="22"/>
              </w:rPr>
            </w:pPr>
            <w:proofErr w:type="spellStart"/>
            <w:r w:rsidRPr="00F5314A">
              <w:rPr>
                <w:color w:val="000000"/>
                <w:sz w:val="22"/>
                <w:szCs w:val="22"/>
              </w:rPr>
              <w:t>радна</w:t>
            </w:r>
            <w:proofErr w:type="spellEnd"/>
          </w:p>
        </w:tc>
        <w:tc>
          <w:tcPr>
            <w:tcW w:w="821" w:type="dxa"/>
            <w:tcBorders>
              <w:top w:val="nil"/>
              <w:left w:val="nil"/>
              <w:bottom w:val="single" w:sz="4" w:space="0" w:color="auto"/>
              <w:right w:val="single" w:sz="4" w:space="0" w:color="auto"/>
            </w:tcBorders>
            <w:shd w:val="clear" w:color="000000" w:fill="D9D9D9"/>
            <w:vAlign w:val="center"/>
            <w:hideMark/>
          </w:tcPr>
          <w:p w14:paraId="58E6290D" w14:textId="77777777" w:rsidR="0095016A" w:rsidRPr="00F5314A" w:rsidRDefault="0095016A" w:rsidP="00A821F7">
            <w:pPr>
              <w:jc w:val="center"/>
              <w:rPr>
                <w:color w:val="000000"/>
                <w:sz w:val="22"/>
                <w:szCs w:val="22"/>
              </w:rPr>
            </w:pPr>
            <w:r w:rsidRPr="00F5314A">
              <w:rPr>
                <w:color w:val="000000"/>
                <w:sz w:val="22"/>
                <w:szCs w:val="22"/>
              </w:rPr>
              <w:t>П</w:t>
            </w:r>
          </w:p>
        </w:tc>
        <w:tc>
          <w:tcPr>
            <w:tcW w:w="986" w:type="dxa"/>
            <w:tcBorders>
              <w:top w:val="nil"/>
              <w:left w:val="nil"/>
              <w:bottom w:val="single" w:sz="4" w:space="0" w:color="auto"/>
              <w:right w:val="single" w:sz="4" w:space="0" w:color="auto"/>
            </w:tcBorders>
            <w:shd w:val="clear" w:color="000000" w:fill="D9D9D9"/>
            <w:vAlign w:val="center"/>
            <w:hideMark/>
          </w:tcPr>
          <w:p w14:paraId="10C1CBDD" w14:textId="77777777" w:rsidR="0095016A" w:rsidRPr="00F5314A" w:rsidRDefault="0095016A" w:rsidP="00A821F7">
            <w:pPr>
              <w:jc w:val="center"/>
              <w:rPr>
                <w:color w:val="000000"/>
                <w:sz w:val="22"/>
                <w:szCs w:val="22"/>
              </w:rPr>
            </w:pPr>
            <w:proofErr w:type="spellStart"/>
            <w:r w:rsidRPr="00F5314A">
              <w:rPr>
                <w:color w:val="000000"/>
                <w:sz w:val="22"/>
                <w:szCs w:val="22"/>
              </w:rPr>
              <w:t>радна</w:t>
            </w:r>
            <w:proofErr w:type="spellEnd"/>
          </w:p>
        </w:tc>
        <w:tc>
          <w:tcPr>
            <w:tcW w:w="852" w:type="dxa"/>
            <w:tcBorders>
              <w:top w:val="nil"/>
              <w:left w:val="nil"/>
              <w:bottom w:val="single" w:sz="4" w:space="0" w:color="auto"/>
              <w:right w:val="single" w:sz="4" w:space="0" w:color="auto"/>
            </w:tcBorders>
            <w:shd w:val="clear" w:color="000000" w:fill="D9D9D9"/>
            <w:vAlign w:val="center"/>
            <w:hideMark/>
          </w:tcPr>
          <w:p w14:paraId="75B6A597" w14:textId="77777777" w:rsidR="0095016A" w:rsidRPr="00F5314A" w:rsidRDefault="0095016A" w:rsidP="00A821F7">
            <w:pPr>
              <w:jc w:val="center"/>
              <w:rPr>
                <w:color w:val="000000"/>
                <w:sz w:val="22"/>
                <w:szCs w:val="22"/>
              </w:rPr>
            </w:pPr>
            <w:r w:rsidRPr="00F5314A">
              <w:rPr>
                <w:color w:val="000000"/>
                <w:sz w:val="22"/>
                <w:szCs w:val="22"/>
              </w:rPr>
              <w:t>П</w:t>
            </w:r>
          </w:p>
        </w:tc>
        <w:tc>
          <w:tcPr>
            <w:tcW w:w="986" w:type="dxa"/>
            <w:tcBorders>
              <w:top w:val="nil"/>
              <w:left w:val="nil"/>
              <w:bottom w:val="single" w:sz="4" w:space="0" w:color="auto"/>
              <w:right w:val="single" w:sz="4" w:space="0" w:color="auto"/>
            </w:tcBorders>
            <w:shd w:val="clear" w:color="000000" w:fill="D9D9D9"/>
            <w:vAlign w:val="center"/>
            <w:hideMark/>
          </w:tcPr>
          <w:p w14:paraId="7AFB768E" w14:textId="77777777" w:rsidR="0095016A" w:rsidRPr="00F5314A" w:rsidRDefault="0095016A" w:rsidP="00A821F7">
            <w:pPr>
              <w:jc w:val="center"/>
              <w:rPr>
                <w:color w:val="000000"/>
                <w:sz w:val="22"/>
                <w:szCs w:val="22"/>
              </w:rPr>
            </w:pPr>
            <w:proofErr w:type="spellStart"/>
            <w:r w:rsidRPr="00F5314A">
              <w:rPr>
                <w:color w:val="000000"/>
                <w:sz w:val="22"/>
                <w:szCs w:val="22"/>
              </w:rPr>
              <w:t>радна</w:t>
            </w:r>
            <w:proofErr w:type="spellEnd"/>
          </w:p>
        </w:tc>
        <w:tc>
          <w:tcPr>
            <w:tcW w:w="852" w:type="dxa"/>
            <w:tcBorders>
              <w:top w:val="nil"/>
              <w:left w:val="nil"/>
              <w:bottom w:val="single" w:sz="4" w:space="0" w:color="auto"/>
              <w:right w:val="single" w:sz="4" w:space="0" w:color="auto"/>
            </w:tcBorders>
            <w:shd w:val="clear" w:color="000000" w:fill="D9D9D9"/>
            <w:vAlign w:val="center"/>
            <w:hideMark/>
          </w:tcPr>
          <w:p w14:paraId="1C002A96" w14:textId="77777777" w:rsidR="0095016A" w:rsidRPr="00F5314A" w:rsidRDefault="0095016A" w:rsidP="00A821F7">
            <w:pPr>
              <w:jc w:val="center"/>
              <w:rPr>
                <w:color w:val="000000"/>
                <w:sz w:val="22"/>
                <w:szCs w:val="22"/>
              </w:rPr>
            </w:pPr>
            <w:r w:rsidRPr="00F5314A">
              <w:rPr>
                <w:color w:val="000000"/>
                <w:sz w:val="22"/>
                <w:szCs w:val="22"/>
              </w:rPr>
              <w:t>П</w:t>
            </w:r>
          </w:p>
        </w:tc>
        <w:tc>
          <w:tcPr>
            <w:tcW w:w="986" w:type="dxa"/>
            <w:tcBorders>
              <w:top w:val="nil"/>
              <w:left w:val="nil"/>
              <w:bottom w:val="single" w:sz="4" w:space="0" w:color="auto"/>
              <w:right w:val="single" w:sz="4" w:space="0" w:color="auto"/>
            </w:tcBorders>
            <w:shd w:val="clear" w:color="000000" w:fill="D9D9D9"/>
            <w:vAlign w:val="center"/>
            <w:hideMark/>
          </w:tcPr>
          <w:p w14:paraId="4D6E7FDA" w14:textId="77777777" w:rsidR="0095016A" w:rsidRPr="00F5314A" w:rsidRDefault="0095016A" w:rsidP="00A821F7">
            <w:pPr>
              <w:jc w:val="center"/>
              <w:rPr>
                <w:color w:val="000000"/>
                <w:sz w:val="22"/>
                <w:szCs w:val="22"/>
              </w:rPr>
            </w:pPr>
            <w:proofErr w:type="spellStart"/>
            <w:r w:rsidRPr="00F5314A">
              <w:rPr>
                <w:color w:val="000000"/>
                <w:sz w:val="22"/>
                <w:szCs w:val="22"/>
              </w:rPr>
              <w:t>радна</w:t>
            </w:r>
            <w:proofErr w:type="spellEnd"/>
          </w:p>
        </w:tc>
        <w:tc>
          <w:tcPr>
            <w:tcW w:w="821" w:type="dxa"/>
            <w:tcBorders>
              <w:top w:val="nil"/>
              <w:left w:val="nil"/>
              <w:bottom w:val="single" w:sz="4" w:space="0" w:color="auto"/>
              <w:right w:val="single" w:sz="4" w:space="0" w:color="auto"/>
            </w:tcBorders>
            <w:shd w:val="clear" w:color="000000" w:fill="D9D9D9"/>
            <w:vAlign w:val="center"/>
            <w:hideMark/>
          </w:tcPr>
          <w:p w14:paraId="232BB35A" w14:textId="77777777" w:rsidR="0095016A" w:rsidRPr="00F5314A" w:rsidRDefault="0095016A" w:rsidP="00A821F7">
            <w:pPr>
              <w:jc w:val="center"/>
              <w:rPr>
                <w:color w:val="000000"/>
                <w:sz w:val="22"/>
                <w:szCs w:val="22"/>
              </w:rPr>
            </w:pPr>
            <w:r w:rsidRPr="00F5314A">
              <w:rPr>
                <w:color w:val="000000"/>
                <w:sz w:val="22"/>
                <w:szCs w:val="22"/>
              </w:rPr>
              <w:t>П</w:t>
            </w:r>
          </w:p>
        </w:tc>
        <w:tc>
          <w:tcPr>
            <w:tcW w:w="877" w:type="dxa"/>
            <w:tcBorders>
              <w:top w:val="nil"/>
              <w:left w:val="nil"/>
              <w:bottom w:val="single" w:sz="4" w:space="0" w:color="auto"/>
              <w:right w:val="single" w:sz="4" w:space="0" w:color="auto"/>
            </w:tcBorders>
            <w:shd w:val="clear" w:color="000000" w:fill="D9D9D9"/>
            <w:vAlign w:val="center"/>
            <w:hideMark/>
          </w:tcPr>
          <w:p w14:paraId="5E8C3F69" w14:textId="77777777" w:rsidR="0095016A" w:rsidRPr="00F5314A" w:rsidRDefault="0095016A" w:rsidP="00A821F7">
            <w:pPr>
              <w:jc w:val="center"/>
              <w:rPr>
                <w:color w:val="000000"/>
                <w:sz w:val="22"/>
                <w:szCs w:val="22"/>
              </w:rPr>
            </w:pPr>
            <w:proofErr w:type="spellStart"/>
            <w:r w:rsidRPr="00F5314A">
              <w:rPr>
                <w:color w:val="000000"/>
                <w:sz w:val="22"/>
                <w:szCs w:val="22"/>
              </w:rPr>
              <w:t>радна</w:t>
            </w:r>
            <w:proofErr w:type="spellEnd"/>
          </w:p>
        </w:tc>
        <w:tc>
          <w:tcPr>
            <w:tcW w:w="821" w:type="dxa"/>
            <w:tcBorders>
              <w:top w:val="nil"/>
              <w:left w:val="nil"/>
              <w:bottom w:val="single" w:sz="4" w:space="0" w:color="auto"/>
              <w:right w:val="single" w:sz="4" w:space="0" w:color="auto"/>
            </w:tcBorders>
            <w:shd w:val="clear" w:color="000000" w:fill="D9D9D9"/>
            <w:vAlign w:val="center"/>
            <w:hideMark/>
          </w:tcPr>
          <w:p w14:paraId="4569966E" w14:textId="77777777" w:rsidR="0095016A" w:rsidRPr="00F5314A" w:rsidRDefault="0095016A" w:rsidP="00A821F7">
            <w:pPr>
              <w:jc w:val="center"/>
              <w:rPr>
                <w:color w:val="000000"/>
                <w:sz w:val="22"/>
                <w:szCs w:val="22"/>
              </w:rPr>
            </w:pPr>
            <w:r w:rsidRPr="00F5314A">
              <w:rPr>
                <w:color w:val="000000"/>
                <w:sz w:val="22"/>
                <w:szCs w:val="22"/>
              </w:rPr>
              <w:t>П</w:t>
            </w:r>
          </w:p>
        </w:tc>
        <w:tc>
          <w:tcPr>
            <w:tcW w:w="877" w:type="dxa"/>
            <w:tcBorders>
              <w:top w:val="nil"/>
              <w:left w:val="nil"/>
              <w:bottom w:val="single" w:sz="4" w:space="0" w:color="auto"/>
              <w:right w:val="single" w:sz="4" w:space="0" w:color="auto"/>
            </w:tcBorders>
            <w:shd w:val="clear" w:color="000000" w:fill="D9D9D9"/>
            <w:vAlign w:val="center"/>
            <w:hideMark/>
          </w:tcPr>
          <w:p w14:paraId="7EBCDA64" w14:textId="77777777" w:rsidR="0095016A" w:rsidRPr="00F5314A" w:rsidRDefault="0095016A" w:rsidP="00A821F7">
            <w:pPr>
              <w:jc w:val="center"/>
              <w:rPr>
                <w:color w:val="000000"/>
                <w:sz w:val="22"/>
                <w:szCs w:val="22"/>
              </w:rPr>
            </w:pPr>
            <w:proofErr w:type="spellStart"/>
            <w:r w:rsidRPr="00F5314A">
              <w:rPr>
                <w:color w:val="000000"/>
                <w:sz w:val="22"/>
                <w:szCs w:val="22"/>
              </w:rPr>
              <w:t>радна</w:t>
            </w:r>
            <w:proofErr w:type="spellEnd"/>
          </w:p>
        </w:tc>
        <w:tc>
          <w:tcPr>
            <w:tcW w:w="839" w:type="dxa"/>
            <w:tcBorders>
              <w:top w:val="nil"/>
              <w:left w:val="nil"/>
              <w:bottom w:val="single" w:sz="4" w:space="0" w:color="auto"/>
              <w:right w:val="single" w:sz="4" w:space="0" w:color="auto"/>
            </w:tcBorders>
            <w:shd w:val="clear" w:color="000000" w:fill="D9D9D9"/>
            <w:vAlign w:val="center"/>
            <w:hideMark/>
          </w:tcPr>
          <w:p w14:paraId="2E1325C4" w14:textId="77777777" w:rsidR="0095016A" w:rsidRPr="00F5314A" w:rsidRDefault="0095016A" w:rsidP="00A821F7">
            <w:pPr>
              <w:jc w:val="center"/>
              <w:rPr>
                <w:color w:val="000000"/>
                <w:sz w:val="22"/>
                <w:szCs w:val="22"/>
              </w:rPr>
            </w:pPr>
            <w:r w:rsidRPr="00F5314A">
              <w:rPr>
                <w:color w:val="000000"/>
                <w:sz w:val="22"/>
                <w:szCs w:val="22"/>
              </w:rPr>
              <w:t>П</w:t>
            </w:r>
          </w:p>
        </w:tc>
        <w:tc>
          <w:tcPr>
            <w:tcW w:w="839" w:type="dxa"/>
            <w:tcBorders>
              <w:top w:val="nil"/>
              <w:left w:val="nil"/>
              <w:bottom w:val="single" w:sz="4" w:space="0" w:color="auto"/>
              <w:right w:val="single" w:sz="4" w:space="0" w:color="auto"/>
            </w:tcBorders>
            <w:shd w:val="clear" w:color="000000" w:fill="D9D9D9"/>
            <w:vAlign w:val="center"/>
            <w:hideMark/>
          </w:tcPr>
          <w:p w14:paraId="2F9C985C" w14:textId="77777777" w:rsidR="0095016A" w:rsidRPr="00F5314A" w:rsidRDefault="0095016A" w:rsidP="00A821F7">
            <w:pPr>
              <w:jc w:val="center"/>
              <w:rPr>
                <w:color w:val="000000"/>
                <w:sz w:val="22"/>
                <w:szCs w:val="22"/>
              </w:rPr>
            </w:pPr>
            <w:proofErr w:type="spellStart"/>
            <w:r w:rsidRPr="00F5314A">
              <w:rPr>
                <w:color w:val="000000"/>
                <w:sz w:val="22"/>
                <w:szCs w:val="22"/>
              </w:rPr>
              <w:t>радна</w:t>
            </w:r>
            <w:proofErr w:type="spellEnd"/>
          </w:p>
        </w:tc>
        <w:tc>
          <w:tcPr>
            <w:tcW w:w="839" w:type="dxa"/>
            <w:tcBorders>
              <w:top w:val="nil"/>
              <w:left w:val="nil"/>
              <w:bottom w:val="single" w:sz="4" w:space="0" w:color="auto"/>
              <w:right w:val="single" w:sz="4" w:space="0" w:color="auto"/>
            </w:tcBorders>
            <w:shd w:val="clear" w:color="000000" w:fill="D9D9D9"/>
            <w:vAlign w:val="center"/>
            <w:hideMark/>
          </w:tcPr>
          <w:p w14:paraId="258DD831" w14:textId="77777777" w:rsidR="0095016A" w:rsidRPr="00F5314A" w:rsidRDefault="0095016A" w:rsidP="00A821F7">
            <w:pPr>
              <w:jc w:val="center"/>
              <w:rPr>
                <w:color w:val="000000"/>
                <w:sz w:val="22"/>
                <w:szCs w:val="22"/>
              </w:rPr>
            </w:pPr>
            <w:r w:rsidRPr="00F5314A">
              <w:rPr>
                <w:color w:val="000000"/>
                <w:sz w:val="22"/>
                <w:szCs w:val="22"/>
              </w:rPr>
              <w:t>П</w:t>
            </w:r>
          </w:p>
        </w:tc>
        <w:tc>
          <w:tcPr>
            <w:tcW w:w="986" w:type="dxa"/>
            <w:tcBorders>
              <w:top w:val="nil"/>
              <w:left w:val="nil"/>
              <w:bottom w:val="single" w:sz="4" w:space="0" w:color="auto"/>
              <w:right w:val="single" w:sz="4" w:space="0" w:color="auto"/>
            </w:tcBorders>
            <w:shd w:val="clear" w:color="000000" w:fill="D9D9D9"/>
            <w:vAlign w:val="center"/>
            <w:hideMark/>
          </w:tcPr>
          <w:p w14:paraId="4DAB9050" w14:textId="77777777" w:rsidR="0095016A" w:rsidRPr="00F5314A" w:rsidRDefault="0095016A" w:rsidP="00A821F7">
            <w:pPr>
              <w:jc w:val="center"/>
              <w:rPr>
                <w:color w:val="000000"/>
                <w:sz w:val="22"/>
                <w:szCs w:val="22"/>
              </w:rPr>
            </w:pPr>
            <w:proofErr w:type="spellStart"/>
            <w:r w:rsidRPr="00F5314A">
              <w:rPr>
                <w:color w:val="000000"/>
                <w:sz w:val="22"/>
                <w:szCs w:val="22"/>
              </w:rPr>
              <w:t>радна</w:t>
            </w:r>
            <w:proofErr w:type="spellEnd"/>
          </w:p>
        </w:tc>
      </w:tr>
      <w:tr w:rsidR="0095016A" w:rsidRPr="00F5314A" w14:paraId="24E9F4DF" w14:textId="77777777" w:rsidTr="00133BBF">
        <w:trPr>
          <w:trHeight w:val="300"/>
          <w:tblHeader/>
        </w:trPr>
        <w:tc>
          <w:tcPr>
            <w:tcW w:w="1290" w:type="dxa"/>
            <w:vMerge/>
            <w:tcBorders>
              <w:top w:val="nil"/>
              <w:left w:val="single" w:sz="4" w:space="0" w:color="auto"/>
              <w:bottom w:val="single" w:sz="4" w:space="0" w:color="auto"/>
              <w:right w:val="single" w:sz="4" w:space="0" w:color="auto"/>
            </w:tcBorders>
            <w:vAlign w:val="center"/>
            <w:hideMark/>
          </w:tcPr>
          <w:p w14:paraId="3A3F0399" w14:textId="77777777" w:rsidR="0095016A" w:rsidRPr="00F5314A" w:rsidRDefault="0095016A" w:rsidP="00A821F7">
            <w:pPr>
              <w:jc w:val="left"/>
              <w:rPr>
                <w:color w:val="000000"/>
                <w:sz w:val="22"/>
                <w:szCs w:val="22"/>
              </w:rPr>
            </w:pPr>
          </w:p>
        </w:tc>
        <w:tc>
          <w:tcPr>
            <w:tcW w:w="826" w:type="dxa"/>
            <w:tcBorders>
              <w:top w:val="nil"/>
              <w:left w:val="nil"/>
              <w:bottom w:val="single" w:sz="4" w:space="0" w:color="auto"/>
              <w:right w:val="single" w:sz="4" w:space="0" w:color="auto"/>
            </w:tcBorders>
            <w:shd w:val="clear" w:color="000000" w:fill="D9D9D9"/>
            <w:vAlign w:val="center"/>
            <w:hideMark/>
          </w:tcPr>
          <w:p w14:paraId="1E79C745" w14:textId="77777777" w:rsidR="0095016A" w:rsidRPr="00F5314A" w:rsidRDefault="0095016A" w:rsidP="00A821F7">
            <w:pPr>
              <w:jc w:val="center"/>
              <w:rPr>
                <w:color w:val="000000"/>
                <w:sz w:val="22"/>
                <w:szCs w:val="22"/>
              </w:rPr>
            </w:pPr>
            <w:r w:rsidRPr="00F5314A">
              <w:rPr>
                <w:color w:val="000000"/>
                <w:sz w:val="22"/>
                <w:szCs w:val="22"/>
              </w:rPr>
              <w:t>(</w:t>
            </w:r>
            <w:proofErr w:type="spellStart"/>
            <w:r w:rsidRPr="00F5314A">
              <w:rPr>
                <w:color w:val="000000"/>
                <w:sz w:val="22"/>
                <w:szCs w:val="22"/>
              </w:rPr>
              <w:t>ха</w:t>
            </w:r>
            <w:proofErr w:type="spellEnd"/>
            <w:r w:rsidRPr="00F5314A">
              <w:rPr>
                <w:color w:val="000000"/>
                <w:sz w:val="22"/>
                <w:szCs w:val="22"/>
              </w:rPr>
              <w:t>)</w:t>
            </w:r>
          </w:p>
        </w:tc>
        <w:tc>
          <w:tcPr>
            <w:tcW w:w="883" w:type="dxa"/>
            <w:tcBorders>
              <w:top w:val="nil"/>
              <w:left w:val="nil"/>
              <w:bottom w:val="single" w:sz="4" w:space="0" w:color="auto"/>
              <w:right w:val="single" w:sz="4" w:space="0" w:color="auto"/>
            </w:tcBorders>
            <w:shd w:val="clear" w:color="000000" w:fill="D9D9D9"/>
            <w:vAlign w:val="center"/>
            <w:hideMark/>
          </w:tcPr>
          <w:p w14:paraId="40DE6EDE" w14:textId="77777777" w:rsidR="0095016A" w:rsidRPr="00F5314A" w:rsidRDefault="0095016A" w:rsidP="00A821F7">
            <w:pPr>
              <w:jc w:val="center"/>
              <w:rPr>
                <w:color w:val="000000"/>
                <w:sz w:val="22"/>
                <w:szCs w:val="22"/>
              </w:rPr>
            </w:pPr>
            <w:r w:rsidRPr="00F5314A">
              <w:rPr>
                <w:color w:val="000000"/>
                <w:sz w:val="22"/>
                <w:szCs w:val="22"/>
              </w:rPr>
              <w:t>П (</w:t>
            </w:r>
            <w:proofErr w:type="spellStart"/>
            <w:r w:rsidRPr="00F5314A">
              <w:rPr>
                <w:color w:val="000000"/>
                <w:sz w:val="22"/>
                <w:szCs w:val="22"/>
              </w:rPr>
              <w:t>ха</w:t>
            </w:r>
            <w:proofErr w:type="spellEnd"/>
            <w:r w:rsidRPr="00F5314A">
              <w:rPr>
                <w:color w:val="000000"/>
                <w:sz w:val="22"/>
                <w:szCs w:val="22"/>
              </w:rPr>
              <w:t>)</w:t>
            </w:r>
          </w:p>
        </w:tc>
        <w:tc>
          <w:tcPr>
            <w:tcW w:w="826" w:type="dxa"/>
            <w:tcBorders>
              <w:top w:val="nil"/>
              <w:left w:val="nil"/>
              <w:bottom w:val="single" w:sz="4" w:space="0" w:color="auto"/>
              <w:right w:val="single" w:sz="4" w:space="0" w:color="auto"/>
            </w:tcBorders>
            <w:shd w:val="clear" w:color="000000" w:fill="D9D9D9"/>
            <w:vAlign w:val="center"/>
            <w:hideMark/>
          </w:tcPr>
          <w:p w14:paraId="30501B75" w14:textId="77777777" w:rsidR="0095016A" w:rsidRPr="00F5314A" w:rsidRDefault="0095016A" w:rsidP="00A821F7">
            <w:pPr>
              <w:jc w:val="center"/>
              <w:rPr>
                <w:color w:val="000000"/>
                <w:sz w:val="22"/>
                <w:szCs w:val="22"/>
              </w:rPr>
            </w:pPr>
            <w:r w:rsidRPr="00F5314A">
              <w:rPr>
                <w:color w:val="000000"/>
                <w:sz w:val="22"/>
                <w:szCs w:val="22"/>
              </w:rPr>
              <w:t>(</w:t>
            </w:r>
            <w:proofErr w:type="spellStart"/>
            <w:r w:rsidRPr="00F5314A">
              <w:rPr>
                <w:color w:val="000000"/>
                <w:sz w:val="22"/>
                <w:szCs w:val="22"/>
              </w:rPr>
              <w:t>ха</w:t>
            </w:r>
            <w:proofErr w:type="spellEnd"/>
            <w:r w:rsidRPr="00F5314A">
              <w:rPr>
                <w:color w:val="000000"/>
                <w:sz w:val="22"/>
                <w:szCs w:val="22"/>
              </w:rPr>
              <w:t>)</w:t>
            </w:r>
          </w:p>
        </w:tc>
        <w:tc>
          <w:tcPr>
            <w:tcW w:w="991" w:type="dxa"/>
            <w:tcBorders>
              <w:top w:val="nil"/>
              <w:left w:val="nil"/>
              <w:bottom w:val="single" w:sz="4" w:space="0" w:color="auto"/>
              <w:right w:val="single" w:sz="4" w:space="0" w:color="auto"/>
            </w:tcBorders>
            <w:shd w:val="clear" w:color="000000" w:fill="D9D9D9"/>
            <w:vAlign w:val="center"/>
            <w:hideMark/>
          </w:tcPr>
          <w:p w14:paraId="0C3A250F" w14:textId="77777777" w:rsidR="0095016A" w:rsidRPr="00F5314A" w:rsidRDefault="0095016A" w:rsidP="00A821F7">
            <w:pPr>
              <w:jc w:val="center"/>
              <w:rPr>
                <w:color w:val="000000"/>
                <w:sz w:val="22"/>
                <w:szCs w:val="22"/>
              </w:rPr>
            </w:pPr>
            <w:r w:rsidRPr="00F5314A">
              <w:rPr>
                <w:color w:val="000000"/>
                <w:sz w:val="22"/>
                <w:szCs w:val="22"/>
              </w:rPr>
              <w:t>П (</w:t>
            </w:r>
            <w:proofErr w:type="spellStart"/>
            <w:r w:rsidRPr="00F5314A">
              <w:rPr>
                <w:color w:val="000000"/>
                <w:sz w:val="22"/>
                <w:szCs w:val="22"/>
              </w:rPr>
              <w:t>ха</w:t>
            </w:r>
            <w:proofErr w:type="spellEnd"/>
            <w:r w:rsidRPr="00F5314A">
              <w:rPr>
                <w:color w:val="000000"/>
                <w:sz w:val="22"/>
                <w:szCs w:val="22"/>
              </w:rPr>
              <w:t>)</w:t>
            </w:r>
          </w:p>
        </w:tc>
        <w:tc>
          <w:tcPr>
            <w:tcW w:w="821" w:type="dxa"/>
            <w:tcBorders>
              <w:top w:val="nil"/>
              <w:left w:val="nil"/>
              <w:bottom w:val="single" w:sz="4" w:space="0" w:color="auto"/>
              <w:right w:val="single" w:sz="4" w:space="0" w:color="auto"/>
            </w:tcBorders>
            <w:shd w:val="clear" w:color="000000" w:fill="D9D9D9"/>
            <w:vAlign w:val="center"/>
            <w:hideMark/>
          </w:tcPr>
          <w:p w14:paraId="2DAC63DA" w14:textId="77777777" w:rsidR="0095016A" w:rsidRPr="00F5314A" w:rsidRDefault="0095016A" w:rsidP="00A821F7">
            <w:pPr>
              <w:jc w:val="center"/>
              <w:rPr>
                <w:color w:val="000000"/>
                <w:sz w:val="22"/>
                <w:szCs w:val="22"/>
              </w:rPr>
            </w:pPr>
            <w:r w:rsidRPr="00F5314A">
              <w:rPr>
                <w:color w:val="000000"/>
                <w:sz w:val="22"/>
                <w:szCs w:val="22"/>
              </w:rPr>
              <w:t>(</w:t>
            </w:r>
            <w:proofErr w:type="spellStart"/>
            <w:r w:rsidRPr="00F5314A">
              <w:rPr>
                <w:color w:val="000000"/>
                <w:sz w:val="22"/>
                <w:szCs w:val="22"/>
              </w:rPr>
              <w:t>ха</w:t>
            </w:r>
            <w:proofErr w:type="spellEnd"/>
            <w:r w:rsidRPr="00F5314A">
              <w:rPr>
                <w:color w:val="000000"/>
                <w:sz w:val="22"/>
                <w:szCs w:val="22"/>
              </w:rPr>
              <w:t>)</w:t>
            </w:r>
          </w:p>
        </w:tc>
        <w:tc>
          <w:tcPr>
            <w:tcW w:w="986" w:type="dxa"/>
            <w:tcBorders>
              <w:top w:val="nil"/>
              <w:left w:val="nil"/>
              <w:bottom w:val="single" w:sz="4" w:space="0" w:color="auto"/>
              <w:right w:val="single" w:sz="4" w:space="0" w:color="auto"/>
            </w:tcBorders>
            <w:shd w:val="clear" w:color="000000" w:fill="D9D9D9"/>
            <w:vAlign w:val="center"/>
            <w:hideMark/>
          </w:tcPr>
          <w:p w14:paraId="497F6CE6" w14:textId="77777777" w:rsidR="0095016A" w:rsidRPr="00F5314A" w:rsidRDefault="0095016A" w:rsidP="00A821F7">
            <w:pPr>
              <w:jc w:val="center"/>
              <w:rPr>
                <w:color w:val="000000"/>
                <w:sz w:val="22"/>
                <w:szCs w:val="22"/>
              </w:rPr>
            </w:pPr>
            <w:r w:rsidRPr="00F5314A">
              <w:rPr>
                <w:color w:val="000000"/>
                <w:sz w:val="22"/>
                <w:szCs w:val="22"/>
              </w:rPr>
              <w:t>П (</w:t>
            </w:r>
            <w:proofErr w:type="spellStart"/>
            <w:r w:rsidRPr="00F5314A">
              <w:rPr>
                <w:color w:val="000000"/>
                <w:sz w:val="22"/>
                <w:szCs w:val="22"/>
              </w:rPr>
              <w:t>ха</w:t>
            </w:r>
            <w:proofErr w:type="spellEnd"/>
            <w:r w:rsidRPr="00F5314A">
              <w:rPr>
                <w:color w:val="000000"/>
                <w:sz w:val="22"/>
                <w:szCs w:val="22"/>
              </w:rPr>
              <w:t>)</w:t>
            </w:r>
          </w:p>
        </w:tc>
        <w:tc>
          <w:tcPr>
            <w:tcW w:w="852" w:type="dxa"/>
            <w:tcBorders>
              <w:top w:val="nil"/>
              <w:left w:val="nil"/>
              <w:bottom w:val="single" w:sz="4" w:space="0" w:color="auto"/>
              <w:right w:val="single" w:sz="4" w:space="0" w:color="auto"/>
            </w:tcBorders>
            <w:shd w:val="clear" w:color="000000" w:fill="D9D9D9"/>
            <w:vAlign w:val="center"/>
            <w:hideMark/>
          </w:tcPr>
          <w:p w14:paraId="38819111" w14:textId="77777777" w:rsidR="0095016A" w:rsidRPr="00F5314A" w:rsidRDefault="0095016A" w:rsidP="00A821F7">
            <w:pPr>
              <w:jc w:val="center"/>
              <w:rPr>
                <w:color w:val="000000"/>
                <w:sz w:val="22"/>
                <w:szCs w:val="22"/>
              </w:rPr>
            </w:pPr>
            <w:r w:rsidRPr="00F5314A">
              <w:rPr>
                <w:color w:val="000000"/>
                <w:sz w:val="22"/>
                <w:szCs w:val="22"/>
              </w:rPr>
              <w:t>(</w:t>
            </w:r>
            <w:proofErr w:type="spellStart"/>
            <w:r w:rsidRPr="00F5314A">
              <w:rPr>
                <w:color w:val="000000"/>
                <w:sz w:val="22"/>
                <w:szCs w:val="22"/>
              </w:rPr>
              <w:t>ха</w:t>
            </w:r>
            <w:proofErr w:type="spellEnd"/>
            <w:r w:rsidRPr="00F5314A">
              <w:rPr>
                <w:color w:val="000000"/>
                <w:sz w:val="22"/>
                <w:szCs w:val="22"/>
              </w:rPr>
              <w:t>)</w:t>
            </w:r>
          </w:p>
        </w:tc>
        <w:tc>
          <w:tcPr>
            <w:tcW w:w="986" w:type="dxa"/>
            <w:tcBorders>
              <w:top w:val="nil"/>
              <w:left w:val="nil"/>
              <w:bottom w:val="single" w:sz="4" w:space="0" w:color="auto"/>
              <w:right w:val="single" w:sz="4" w:space="0" w:color="auto"/>
            </w:tcBorders>
            <w:shd w:val="clear" w:color="000000" w:fill="D9D9D9"/>
            <w:vAlign w:val="center"/>
            <w:hideMark/>
          </w:tcPr>
          <w:p w14:paraId="5DA70706" w14:textId="77777777" w:rsidR="0095016A" w:rsidRPr="00F5314A" w:rsidRDefault="0095016A" w:rsidP="00A821F7">
            <w:pPr>
              <w:jc w:val="center"/>
              <w:rPr>
                <w:color w:val="000000"/>
                <w:sz w:val="22"/>
                <w:szCs w:val="22"/>
              </w:rPr>
            </w:pPr>
            <w:r w:rsidRPr="00F5314A">
              <w:rPr>
                <w:color w:val="000000"/>
                <w:sz w:val="22"/>
                <w:szCs w:val="22"/>
              </w:rPr>
              <w:t>П (</w:t>
            </w:r>
            <w:proofErr w:type="spellStart"/>
            <w:r w:rsidRPr="00F5314A">
              <w:rPr>
                <w:color w:val="000000"/>
                <w:sz w:val="22"/>
                <w:szCs w:val="22"/>
              </w:rPr>
              <w:t>ха</w:t>
            </w:r>
            <w:proofErr w:type="spellEnd"/>
            <w:r w:rsidRPr="00F5314A">
              <w:rPr>
                <w:color w:val="000000"/>
                <w:sz w:val="22"/>
                <w:szCs w:val="22"/>
              </w:rPr>
              <w:t>)</w:t>
            </w:r>
          </w:p>
        </w:tc>
        <w:tc>
          <w:tcPr>
            <w:tcW w:w="852" w:type="dxa"/>
            <w:tcBorders>
              <w:top w:val="nil"/>
              <w:left w:val="nil"/>
              <w:bottom w:val="single" w:sz="4" w:space="0" w:color="auto"/>
              <w:right w:val="single" w:sz="4" w:space="0" w:color="auto"/>
            </w:tcBorders>
            <w:shd w:val="clear" w:color="000000" w:fill="D9D9D9"/>
            <w:vAlign w:val="center"/>
            <w:hideMark/>
          </w:tcPr>
          <w:p w14:paraId="6BC566D1" w14:textId="77777777" w:rsidR="0095016A" w:rsidRPr="00F5314A" w:rsidRDefault="0095016A" w:rsidP="00A821F7">
            <w:pPr>
              <w:jc w:val="center"/>
              <w:rPr>
                <w:color w:val="000000"/>
                <w:sz w:val="22"/>
                <w:szCs w:val="22"/>
              </w:rPr>
            </w:pPr>
            <w:r w:rsidRPr="00F5314A">
              <w:rPr>
                <w:color w:val="000000"/>
                <w:sz w:val="22"/>
                <w:szCs w:val="22"/>
              </w:rPr>
              <w:t>(</w:t>
            </w:r>
            <w:proofErr w:type="spellStart"/>
            <w:r w:rsidRPr="00F5314A">
              <w:rPr>
                <w:color w:val="000000"/>
                <w:sz w:val="22"/>
                <w:szCs w:val="22"/>
              </w:rPr>
              <w:t>ха</w:t>
            </w:r>
            <w:proofErr w:type="spellEnd"/>
            <w:r w:rsidRPr="00F5314A">
              <w:rPr>
                <w:color w:val="000000"/>
                <w:sz w:val="22"/>
                <w:szCs w:val="22"/>
              </w:rPr>
              <w:t>)</w:t>
            </w:r>
          </w:p>
        </w:tc>
        <w:tc>
          <w:tcPr>
            <w:tcW w:w="986" w:type="dxa"/>
            <w:tcBorders>
              <w:top w:val="nil"/>
              <w:left w:val="nil"/>
              <w:bottom w:val="single" w:sz="4" w:space="0" w:color="auto"/>
              <w:right w:val="single" w:sz="4" w:space="0" w:color="auto"/>
            </w:tcBorders>
            <w:shd w:val="clear" w:color="000000" w:fill="D9D9D9"/>
            <w:vAlign w:val="center"/>
            <w:hideMark/>
          </w:tcPr>
          <w:p w14:paraId="0F064083" w14:textId="77777777" w:rsidR="0095016A" w:rsidRPr="00F5314A" w:rsidRDefault="0095016A" w:rsidP="00A821F7">
            <w:pPr>
              <w:jc w:val="center"/>
              <w:rPr>
                <w:color w:val="000000"/>
                <w:sz w:val="22"/>
                <w:szCs w:val="22"/>
              </w:rPr>
            </w:pPr>
            <w:r w:rsidRPr="00F5314A">
              <w:rPr>
                <w:color w:val="000000"/>
                <w:sz w:val="22"/>
                <w:szCs w:val="22"/>
              </w:rPr>
              <w:t>П (</w:t>
            </w:r>
            <w:proofErr w:type="spellStart"/>
            <w:r w:rsidRPr="00F5314A">
              <w:rPr>
                <w:color w:val="000000"/>
                <w:sz w:val="22"/>
                <w:szCs w:val="22"/>
              </w:rPr>
              <w:t>ха</w:t>
            </w:r>
            <w:proofErr w:type="spellEnd"/>
            <w:r w:rsidRPr="00F5314A">
              <w:rPr>
                <w:color w:val="000000"/>
                <w:sz w:val="22"/>
                <w:szCs w:val="22"/>
              </w:rPr>
              <w:t>)</w:t>
            </w:r>
          </w:p>
        </w:tc>
        <w:tc>
          <w:tcPr>
            <w:tcW w:w="821" w:type="dxa"/>
            <w:tcBorders>
              <w:top w:val="nil"/>
              <w:left w:val="nil"/>
              <w:bottom w:val="single" w:sz="4" w:space="0" w:color="auto"/>
              <w:right w:val="single" w:sz="4" w:space="0" w:color="auto"/>
            </w:tcBorders>
            <w:shd w:val="clear" w:color="000000" w:fill="D9D9D9"/>
            <w:vAlign w:val="center"/>
            <w:hideMark/>
          </w:tcPr>
          <w:p w14:paraId="7DE59A4F" w14:textId="77777777" w:rsidR="0095016A" w:rsidRPr="00F5314A" w:rsidRDefault="0095016A" w:rsidP="00A821F7">
            <w:pPr>
              <w:jc w:val="center"/>
              <w:rPr>
                <w:color w:val="000000"/>
                <w:sz w:val="22"/>
                <w:szCs w:val="22"/>
              </w:rPr>
            </w:pPr>
            <w:r w:rsidRPr="00F5314A">
              <w:rPr>
                <w:color w:val="000000"/>
                <w:sz w:val="22"/>
                <w:szCs w:val="22"/>
              </w:rPr>
              <w:t>(</w:t>
            </w:r>
            <w:proofErr w:type="spellStart"/>
            <w:r w:rsidRPr="00F5314A">
              <w:rPr>
                <w:color w:val="000000"/>
                <w:sz w:val="22"/>
                <w:szCs w:val="22"/>
              </w:rPr>
              <w:t>ха</w:t>
            </w:r>
            <w:proofErr w:type="spellEnd"/>
            <w:r w:rsidRPr="00F5314A">
              <w:rPr>
                <w:color w:val="000000"/>
                <w:sz w:val="22"/>
                <w:szCs w:val="22"/>
              </w:rPr>
              <w:t>)</w:t>
            </w:r>
          </w:p>
        </w:tc>
        <w:tc>
          <w:tcPr>
            <w:tcW w:w="877" w:type="dxa"/>
            <w:tcBorders>
              <w:top w:val="nil"/>
              <w:left w:val="nil"/>
              <w:bottom w:val="single" w:sz="4" w:space="0" w:color="auto"/>
              <w:right w:val="single" w:sz="4" w:space="0" w:color="auto"/>
            </w:tcBorders>
            <w:shd w:val="clear" w:color="000000" w:fill="D9D9D9"/>
            <w:vAlign w:val="center"/>
            <w:hideMark/>
          </w:tcPr>
          <w:p w14:paraId="6C5DB5CB" w14:textId="77777777" w:rsidR="0095016A" w:rsidRPr="00F5314A" w:rsidRDefault="0095016A" w:rsidP="00A821F7">
            <w:pPr>
              <w:jc w:val="center"/>
              <w:rPr>
                <w:color w:val="000000"/>
                <w:sz w:val="22"/>
                <w:szCs w:val="22"/>
              </w:rPr>
            </w:pPr>
            <w:r w:rsidRPr="00F5314A">
              <w:rPr>
                <w:color w:val="000000"/>
                <w:sz w:val="22"/>
                <w:szCs w:val="22"/>
              </w:rPr>
              <w:t>П (</w:t>
            </w:r>
            <w:proofErr w:type="spellStart"/>
            <w:r w:rsidRPr="00F5314A">
              <w:rPr>
                <w:color w:val="000000"/>
                <w:sz w:val="22"/>
                <w:szCs w:val="22"/>
              </w:rPr>
              <w:t>ха</w:t>
            </w:r>
            <w:proofErr w:type="spellEnd"/>
            <w:r w:rsidRPr="00F5314A">
              <w:rPr>
                <w:color w:val="000000"/>
                <w:sz w:val="22"/>
                <w:szCs w:val="22"/>
              </w:rPr>
              <w:t>)</w:t>
            </w:r>
          </w:p>
        </w:tc>
        <w:tc>
          <w:tcPr>
            <w:tcW w:w="821" w:type="dxa"/>
            <w:tcBorders>
              <w:top w:val="nil"/>
              <w:left w:val="nil"/>
              <w:bottom w:val="single" w:sz="4" w:space="0" w:color="auto"/>
              <w:right w:val="single" w:sz="4" w:space="0" w:color="auto"/>
            </w:tcBorders>
            <w:shd w:val="clear" w:color="000000" w:fill="D9D9D9"/>
            <w:vAlign w:val="center"/>
            <w:hideMark/>
          </w:tcPr>
          <w:p w14:paraId="62141891" w14:textId="77777777" w:rsidR="0095016A" w:rsidRPr="00F5314A" w:rsidRDefault="0095016A" w:rsidP="00A821F7">
            <w:pPr>
              <w:jc w:val="center"/>
              <w:rPr>
                <w:color w:val="000000"/>
                <w:sz w:val="22"/>
                <w:szCs w:val="22"/>
              </w:rPr>
            </w:pPr>
            <w:r w:rsidRPr="00F5314A">
              <w:rPr>
                <w:color w:val="000000"/>
                <w:sz w:val="22"/>
                <w:szCs w:val="22"/>
              </w:rPr>
              <w:t>(</w:t>
            </w:r>
            <w:proofErr w:type="spellStart"/>
            <w:r w:rsidRPr="00F5314A">
              <w:rPr>
                <w:color w:val="000000"/>
                <w:sz w:val="22"/>
                <w:szCs w:val="22"/>
              </w:rPr>
              <w:t>ха</w:t>
            </w:r>
            <w:proofErr w:type="spellEnd"/>
            <w:r w:rsidRPr="00F5314A">
              <w:rPr>
                <w:color w:val="000000"/>
                <w:sz w:val="22"/>
                <w:szCs w:val="22"/>
              </w:rPr>
              <w:t>)</w:t>
            </w:r>
          </w:p>
        </w:tc>
        <w:tc>
          <w:tcPr>
            <w:tcW w:w="877" w:type="dxa"/>
            <w:tcBorders>
              <w:top w:val="nil"/>
              <w:left w:val="nil"/>
              <w:bottom w:val="single" w:sz="4" w:space="0" w:color="auto"/>
              <w:right w:val="single" w:sz="4" w:space="0" w:color="auto"/>
            </w:tcBorders>
            <w:shd w:val="clear" w:color="000000" w:fill="D9D9D9"/>
            <w:vAlign w:val="center"/>
            <w:hideMark/>
          </w:tcPr>
          <w:p w14:paraId="37FF5B34" w14:textId="77777777" w:rsidR="0095016A" w:rsidRPr="00F5314A" w:rsidRDefault="0095016A" w:rsidP="00A821F7">
            <w:pPr>
              <w:jc w:val="center"/>
              <w:rPr>
                <w:color w:val="000000"/>
                <w:sz w:val="22"/>
                <w:szCs w:val="22"/>
              </w:rPr>
            </w:pPr>
            <w:r w:rsidRPr="00F5314A">
              <w:rPr>
                <w:color w:val="000000"/>
                <w:sz w:val="22"/>
                <w:szCs w:val="22"/>
              </w:rPr>
              <w:t>П (</w:t>
            </w:r>
            <w:proofErr w:type="spellStart"/>
            <w:r w:rsidRPr="00F5314A">
              <w:rPr>
                <w:color w:val="000000"/>
                <w:sz w:val="22"/>
                <w:szCs w:val="22"/>
              </w:rPr>
              <w:t>ха</w:t>
            </w:r>
            <w:proofErr w:type="spellEnd"/>
            <w:r w:rsidRPr="00F5314A">
              <w:rPr>
                <w:color w:val="000000"/>
                <w:sz w:val="22"/>
                <w:szCs w:val="22"/>
              </w:rPr>
              <w:t>)</w:t>
            </w:r>
          </w:p>
        </w:tc>
        <w:tc>
          <w:tcPr>
            <w:tcW w:w="839" w:type="dxa"/>
            <w:tcBorders>
              <w:top w:val="nil"/>
              <w:left w:val="nil"/>
              <w:bottom w:val="single" w:sz="4" w:space="0" w:color="auto"/>
              <w:right w:val="single" w:sz="4" w:space="0" w:color="auto"/>
            </w:tcBorders>
            <w:shd w:val="clear" w:color="000000" w:fill="D9D9D9"/>
            <w:vAlign w:val="center"/>
            <w:hideMark/>
          </w:tcPr>
          <w:p w14:paraId="5A5A9C47" w14:textId="77777777" w:rsidR="0095016A" w:rsidRPr="00F5314A" w:rsidRDefault="0095016A" w:rsidP="00A821F7">
            <w:pPr>
              <w:jc w:val="center"/>
              <w:rPr>
                <w:color w:val="000000"/>
                <w:sz w:val="22"/>
                <w:szCs w:val="22"/>
              </w:rPr>
            </w:pPr>
            <w:r w:rsidRPr="00F5314A">
              <w:rPr>
                <w:color w:val="000000"/>
                <w:sz w:val="22"/>
                <w:szCs w:val="22"/>
              </w:rPr>
              <w:t>(</w:t>
            </w:r>
            <w:proofErr w:type="spellStart"/>
            <w:r w:rsidRPr="00F5314A">
              <w:rPr>
                <w:color w:val="000000"/>
                <w:sz w:val="22"/>
                <w:szCs w:val="22"/>
              </w:rPr>
              <w:t>ха</w:t>
            </w:r>
            <w:proofErr w:type="spellEnd"/>
            <w:r w:rsidRPr="00F5314A">
              <w:rPr>
                <w:color w:val="000000"/>
                <w:sz w:val="22"/>
                <w:szCs w:val="22"/>
              </w:rPr>
              <w:t>)</w:t>
            </w:r>
          </w:p>
        </w:tc>
        <w:tc>
          <w:tcPr>
            <w:tcW w:w="839" w:type="dxa"/>
            <w:tcBorders>
              <w:top w:val="nil"/>
              <w:left w:val="nil"/>
              <w:bottom w:val="single" w:sz="4" w:space="0" w:color="auto"/>
              <w:right w:val="single" w:sz="4" w:space="0" w:color="auto"/>
            </w:tcBorders>
            <w:shd w:val="clear" w:color="000000" w:fill="D9D9D9"/>
            <w:vAlign w:val="center"/>
            <w:hideMark/>
          </w:tcPr>
          <w:p w14:paraId="612A2715" w14:textId="77777777" w:rsidR="0095016A" w:rsidRPr="00F5314A" w:rsidRDefault="0095016A" w:rsidP="00A821F7">
            <w:pPr>
              <w:jc w:val="center"/>
              <w:rPr>
                <w:color w:val="000000"/>
                <w:sz w:val="22"/>
                <w:szCs w:val="22"/>
              </w:rPr>
            </w:pPr>
            <w:r w:rsidRPr="00F5314A">
              <w:rPr>
                <w:color w:val="000000"/>
                <w:sz w:val="22"/>
                <w:szCs w:val="22"/>
              </w:rPr>
              <w:t>П (</w:t>
            </w:r>
            <w:proofErr w:type="spellStart"/>
            <w:r w:rsidRPr="00F5314A">
              <w:rPr>
                <w:color w:val="000000"/>
                <w:sz w:val="22"/>
                <w:szCs w:val="22"/>
              </w:rPr>
              <w:t>ха</w:t>
            </w:r>
            <w:proofErr w:type="spellEnd"/>
            <w:r w:rsidRPr="00F5314A">
              <w:rPr>
                <w:color w:val="000000"/>
                <w:sz w:val="22"/>
                <w:szCs w:val="22"/>
              </w:rPr>
              <w:t>)</w:t>
            </w:r>
          </w:p>
        </w:tc>
        <w:tc>
          <w:tcPr>
            <w:tcW w:w="839" w:type="dxa"/>
            <w:tcBorders>
              <w:top w:val="nil"/>
              <w:left w:val="nil"/>
              <w:bottom w:val="single" w:sz="4" w:space="0" w:color="auto"/>
              <w:right w:val="single" w:sz="4" w:space="0" w:color="auto"/>
            </w:tcBorders>
            <w:shd w:val="clear" w:color="000000" w:fill="D9D9D9"/>
            <w:vAlign w:val="center"/>
            <w:hideMark/>
          </w:tcPr>
          <w:p w14:paraId="292A41EC" w14:textId="77777777" w:rsidR="0095016A" w:rsidRPr="00F5314A" w:rsidRDefault="0095016A" w:rsidP="00A821F7">
            <w:pPr>
              <w:jc w:val="center"/>
              <w:rPr>
                <w:color w:val="000000"/>
                <w:sz w:val="22"/>
                <w:szCs w:val="22"/>
              </w:rPr>
            </w:pPr>
            <w:r w:rsidRPr="00F5314A">
              <w:rPr>
                <w:color w:val="000000"/>
                <w:sz w:val="22"/>
                <w:szCs w:val="22"/>
              </w:rPr>
              <w:t>(</w:t>
            </w:r>
            <w:proofErr w:type="spellStart"/>
            <w:r w:rsidRPr="00F5314A">
              <w:rPr>
                <w:color w:val="000000"/>
                <w:sz w:val="22"/>
                <w:szCs w:val="22"/>
              </w:rPr>
              <w:t>ха</w:t>
            </w:r>
            <w:proofErr w:type="spellEnd"/>
            <w:r w:rsidRPr="00F5314A">
              <w:rPr>
                <w:color w:val="000000"/>
                <w:sz w:val="22"/>
                <w:szCs w:val="22"/>
              </w:rPr>
              <w:t>)</w:t>
            </w:r>
          </w:p>
        </w:tc>
        <w:tc>
          <w:tcPr>
            <w:tcW w:w="986" w:type="dxa"/>
            <w:tcBorders>
              <w:top w:val="nil"/>
              <w:left w:val="nil"/>
              <w:bottom w:val="single" w:sz="4" w:space="0" w:color="auto"/>
              <w:right w:val="single" w:sz="4" w:space="0" w:color="auto"/>
            </w:tcBorders>
            <w:shd w:val="clear" w:color="000000" w:fill="D9D9D9"/>
            <w:vAlign w:val="center"/>
            <w:hideMark/>
          </w:tcPr>
          <w:p w14:paraId="552FC6C9" w14:textId="77777777" w:rsidR="0095016A" w:rsidRPr="00F5314A" w:rsidRDefault="0095016A" w:rsidP="00A821F7">
            <w:pPr>
              <w:jc w:val="center"/>
              <w:rPr>
                <w:color w:val="000000"/>
                <w:sz w:val="22"/>
                <w:szCs w:val="22"/>
              </w:rPr>
            </w:pPr>
            <w:r w:rsidRPr="00F5314A">
              <w:rPr>
                <w:color w:val="000000"/>
                <w:sz w:val="22"/>
                <w:szCs w:val="22"/>
              </w:rPr>
              <w:t>П (</w:t>
            </w:r>
            <w:proofErr w:type="spellStart"/>
            <w:r w:rsidRPr="00F5314A">
              <w:rPr>
                <w:color w:val="000000"/>
                <w:sz w:val="22"/>
                <w:szCs w:val="22"/>
              </w:rPr>
              <w:t>ха</w:t>
            </w:r>
            <w:proofErr w:type="spellEnd"/>
            <w:r w:rsidRPr="00F5314A">
              <w:rPr>
                <w:color w:val="000000"/>
                <w:sz w:val="22"/>
                <w:szCs w:val="22"/>
              </w:rPr>
              <w:t>)</w:t>
            </w:r>
          </w:p>
        </w:tc>
      </w:tr>
      <w:tr w:rsidR="001E3C5F" w:rsidRPr="00F5314A" w14:paraId="43AEF553" w14:textId="77777777" w:rsidTr="00133BBF">
        <w:trPr>
          <w:trHeight w:val="300"/>
        </w:trPr>
        <w:tc>
          <w:tcPr>
            <w:tcW w:w="1290" w:type="dxa"/>
            <w:tcBorders>
              <w:top w:val="nil"/>
              <w:left w:val="single" w:sz="4" w:space="0" w:color="auto"/>
              <w:bottom w:val="single" w:sz="4" w:space="0" w:color="auto"/>
              <w:right w:val="single" w:sz="4" w:space="0" w:color="auto"/>
            </w:tcBorders>
            <w:shd w:val="clear" w:color="auto" w:fill="auto"/>
            <w:noWrap/>
            <w:vAlign w:val="center"/>
          </w:tcPr>
          <w:p w14:paraId="3E63DF69" w14:textId="77777777" w:rsidR="001E3C5F" w:rsidRPr="00CB5656" w:rsidRDefault="001E3C5F" w:rsidP="001E3C5F">
            <w:pPr>
              <w:jc w:val="left"/>
              <w:rPr>
                <w:color w:val="000000"/>
                <w:sz w:val="22"/>
                <w:szCs w:val="22"/>
                <w:lang w:val="sr-Cyrl-RS"/>
              </w:rPr>
            </w:pPr>
            <w:r>
              <w:rPr>
                <w:color w:val="000000"/>
                <w:sz w:val="22"/>
                <w:szCs w:val="22"/>
                <w:lang w:val="sr-Cyrl-RS"/>
              </w:rPr>
              <w:t>1110</w:t>
            </w:r>
          </w:p>
        </w:tc>
        <w:tc>
          <w:tcPr>
            <w:tcW w:w="826" w:type="dxa"/>
            <w:tcBorders>
              <w:top w:val="nil"/>
              <w:left w:val="nil"/>
              <w:bottom w:val="single" w:sz="4" w:space="0" w:color="auto"/>
              <w:right w:val="single" w:sz="4" w:space="0" w:color="auto"/>
            </w:tcBorders>
            <w:shd w:val="clear" w:color="auto" w:fill="auto"/>
            <w:noWrap/>
            <w:vAlign w:val="center"/>
          </w:tcPr>
          <w:p w14:paraId="187E952A" w14:textId="77777777" w:rsidR="001E3C5F" w:rsidRDefault="001E3C5F" w:rsidP="001E3C5F">
            <w:pPr>
              <w:jc w:val="right"/>
              <w:rPr>
                <w:color w:val="000000"/>
                <w:sz w:val="22"/>
                <w:szCs w:val="22"/>
              </w:rPr>
            </w:pPr>
            <w:r>
              <w:rPr>
                <w:color w:val="000000"/>
                <w:sz w:val="22"/>
                <w:szCs w:val="22"/>
              </w:rPr>
              <w:t>11,77</w:t>
            </w:r>
          </w:p>
        </w:tc>
        <w:tc>
          <w:tcPr>
            <w:tcW w:w="883" w:type="dxa"/>
            <w:tcBorders>
              <w:top w:val="nil"/>
              <w:left w:val="nil"/>
              <w:bottom w:val="single" w:sz="4" w:space="0" w:color="auto"/>
              <w:right w:val="single" w:sz="4" w:space="0" w:color="auto"/>
            </w:tcBorders>
            <w:shd w:val="clear" w:color="auto" w:fill="auto"/>
            <w:noWrap/>
            <w:vAlign w:val="center"/>
          </w:tcPr>
          <w:p w14:paraId="4B2D33D0" w14:textId="77777777" w:rsidR="001E3C5F" w:rsidRDefault="001E3C5F" w:rsidP="001E3C5F">
            <w:pPr>
              <w:jc w:val="right"/>
              <w:rPr>
                <w:color w:val="000000"/>
                <w:sz w:val="22"/>
                <w:szCs w:val="22"/>
              </w:rPr>
            </w:pPr>
            <w:r>
              <w:rPr>
                <w:color w:val="000000"/>
                <w:sz w:val="22"/>
                <w:szCs w:val="22"/>
              </w:rPr>
              <w:t>23,54</w:t>
            </w:r>
          </w:p>
        </w:tc>
        <w:tc>
          <w:tcPr>
            <w:tcW w:w="826" w:type="dxa"/>
            <w:tcBorders>
              <w:top w:val="nil"/>
              <w:left w:val="nil"/>
              <w:bottom w:val="single" w:sz="4" w:space="0" w:color="auto"/>
              <w:right w:val="single" w:sz="4" w:space="0" w:color="auto"/>
            </w:tcBorders>
            <w:shd w:val="clear" w:color="auto" w:fill="auto"/>
            <w:noWrap/>
            <w:vAlign w:val="center"/>
          </w:tcPr>
          <w:p w14:paraId="20299E50" w14:textId="77777777" w:rsidR="001E3C5F" w:rsidRDefault="001E3C5F" w:rsidP="001E3C5F">
            <w:pPr>
              <w:jc w:val="right"/>
              <w:rPr>
                <w:color w:val="000000"/>
                <w:sz w:val="22"/>
                <w:szCs w:val="22"/>
              </w:rPr>
            </w:pPr>
            <w:r>
              <w:rPr>
                <w:color w:val="000000"/>
                <w:sz w:val="22"/>
                <w:szCs w:val="22"/>
              </w:rPr>
              <w:t>11,77</w:t>
            </w:r>
          </w:p>
        </w:tc>
        <w:tc>
          <w:tcPr>
            <w:tcW w:w="991" w:type="dxa"/>
            <w:tcBorders>
              <w:top w:val="nil"/>
              <w:left w:val="nil"/>
              <w:bottom w:val="single" w:sz="4" w:space="0" w:color="auto"/>
              <w:right w:val="single" w:sz="4" w:space="0" w:color="auto"/>
            </w:tcBorders>
            <w:shd w:val="clear" w:color="auto" w:fill="auto"/>
            <w:noWrap/>
            <w:vAlign w:val="center"/>
          </w:tcPr>
          <w:p w14:paraId="77AB1E2E" w14:textId="77777777" w:rsidR="001E3C5F" w:rsidRDefault="001E3C5F" w:rsidP="001E3C5F">
            <w:pPr>
              <w:jc w:val="right"/>
              <w:rPr>
                <w:color w:val="000000"/>
                <w:sz w:val="22"/>
                <w:szCs w:val="22"/>
              </w:rPr>
            </w:pPr>
            <w:r>
              <w:rPr>
                <w:color w:val="000000"/>
                <w:sz w:val="22"/>
                <w:szCs w:val="22"/>
              </w:rPr>
              <w:t>23,54</w:t>
            </w:r>
          </w:p>
        </w:tc>
        <w:tc>
          <w:tcPr>
            <w:tcW w:w="821" w:type="dxa"/>
            <w:tcBorders>
              <w:top w:val="nil"/>
              <w:left w:val="nil"/>
              <w:bottom w:val="single" w:sz="4" w:space="0" w:color="auto"/>
              <w:right w:val="single" w:sz="4" w:space="0" w:color="auto"/>
            </w:tcBorders>
            <w:shd w:val="clear" w:color="auto" w:fill="auto"/>
            <w:vAlign w:val="center"/>
          </w:tcPr>
          <w:p w14:paraId="7AB1B09C" w14:textId="77777777" w:rsidR="001E3C5F" w:rsidRDefault="001E3C5F" w:rsidP="001E3C5F">
            <w:pPr>
              <w:jc w:val="right"/>
              <w:rPr>
                <w:color w:val="000000"/>
                <w:sz w:val="22"/>
                <w:szCs w:val="22"/>
              </w:rPr>
            </w:pPr>
            <w:r>
              <w:rPr>
                <w:color w:val="000000"/>
                <w:sz w:val="22"/>
                <w:szCs w:val="22"/>
              </w:rPr>
              <w:t>11,77</w:t>
            </w:r>
          </w:p>
        </w:tc>
        <w:tc>
          <w:tcPr>
            <w:tcW w:w="986" w:type="dxa"/>
            <w:tcBorders>
              <w:top w:val="nil"/>
              <w:left w:val="nil"/>
              <w:bottom w:val="single" w:sz="4" w:space="0" w:color="auto"/>
              <w:right w:val="single" w:sz="4" w:space="0" w:color="auto"/>
            </w:tcBorders>
            <w:shd w:val="clear" w:color="auto" w:fill="auto"/>
            <w:vAlign w:val="center"/>
          </w:tcPr>
          <w:p w14:paraId="0DD15214" w14:textId="77777777" w:rsidR="001E3C5F" w:rsidRDefault="001E3C5F" w:rsidP="001E3C5F">
            <w:pPr>
              <w:jc w:val="right"/>
              <w:rPr>
                <w:color w:val="000000"/>
                <w:sz w:val="22"/>
                <w:szCs w:val="22"/>
              </w:rPr>
            </w:pPr>
            <w:r>
              <w:rPr>
                <w:color w:val="000000"/>
                <w:sz w:val="22"/>
                <w:szCs w:val="22"/>
              </w:rPr>
              <w:t>47,08</w:t>
            </w:r>
          </w:p>
        </w:tc>
        <w:tc>
          <w:tcPr>
            <w:tcW w:w="852" w:type="dxa"/>
            <w:tcBorders>
              <w:top w:val="nil"/>
              <w:left w:val="nil"/>
              <w:bottom w:val="single" w:sz="4" w:space="0" w:color="auto"/>
              <w:right w:val="single" w:sz="4" w:space="0" w:color="auto"/>
            </w:tcBorders>
            <w:shd w:val="clear" w:color="auto" w:fill="auto"/>
            <w:vAlign w:val="center"/>
          </w:tcPr>
          <w:p w14:paraId="3246710E" w14:textId="77777777" w:rsidR="001E3C5F" w:rsidRDefault="001E3C5F" w:rsidP="001E3C5F">
            <w:pPr>
              <w:jc w:val="right"/>
              <w:rPr>
                <w:color w:val="000000"/>
                <w:sz w:val="22"/>
                <w:szCs w:val="22"/>
              </w:rPr>
            </w:pPr>
            <w:r>
              <w:rPr>
                <w:color w:val="000000"/>
                <w:sz w:val="22"/>
                <w:szCs w:val="22"/>
              </w:rPr>
              <w:t>49,15</w:t>
            </w:r>
          </w:p>
        </w:tc>
        <w:tc>
          <w:tcPr>
            <w:tcW w:w="986" w:type="dxa"/>
            <w:tcBorders>
              <w:top w:val="nil"/>
              <w:left w:val="nil"/>
              <w:bottom w:val="single" w:sz="4" w:space="0" w:color="auto"/>
              <w:right w:val="single" w:sz="4" w:space="0" w:color="auto"/>
            </w:tcBorders>
            <w:shd w:val="clear" w:color="auto" w:fill="auto"/>
            <w:vAlign w:val="center"/>
          </w:tcPr>
          <w:p w14:paraId="536BEADF" w14:textId="77777777" w:rsidR="001E3C5F" w:rsidRDefault="001E3C5F" w:rsidP="001E3C5F">
            <w:pPr>
              <w:jc w:val="right"/>
              <w:rPr>
                <w:color w:val="000000"/>
                <w:sz w:val="22"/>
                <w:szCs w:val="22"/>
              </w:rPr>
            </w:pPr>
            <w:r>
              <w:rPr>
                <w:color w:val="000000"/>
                <w:sz w:val="22"/>
                <w:szCs w:val="22"/>
              </w:rPr>
              <w:t>129,55</w:t>
            </w:r>
          </w:p>
        </w:tc>
        <w:tc>
          <w:tcPr>
            <w:tcW w:w="852" w:type="dxa"/>
            <w:tcBorders>
              <w:top w:val="nil"/>
              <w:left w:val="nil"/>
              <w:bottom w:val="single" w:sz="4" w:space="0" w:color="auto"/>
              <w:right w:val="single" w:sz="4" w:space="0" w:color="auto"/>
            </w:tcBorders>
            <w:shd w:val="clear" w:color="auto" w:fill="auto"/>
            <w:vAlign w:val="center"/>
          </w:tcPr>
          <w:p w14:paraId="6E1E3D1C" w14:textId="77777777" w:rsidR="001E3C5F" w:rsidRDefault="001E3C5F" w:rsidP="001E3C5F">
            <w:pPr>
              <w:jc w:val="right"/>
              <w:rPr>
                <w:color w:val="000000"/>
                <w:sz w:val="22"/>
                <w:szCs w:val="22"/>
              </w:rPr>
            </w:pPr>
            <w:r>
              <w:rPr>
                <w:color w:val="000000"/>
                <w:sz w:val="22"/>
                <w:szCs w:val="22"/>
              </w:rPr>
              <w:t>11,59</w:t>
            </w:r>
          </w:p>
        </w:tc>
        <w:tc>
          <w:tcPr>
            <w:tcW w:w="986" w:type="dxa"/>
            <w:tcBorders>
              <w:top w:val="nil"/>
              <w:left w:val="nil"/>
              <w:bottom w:val="single" w:sz="4" w:space="0" w:color="auto"/>
              <w:right w:val="single" w:sz="4" w:space="0" w:color="auto"/>
            </w:tcBorders>
            <w:shd w:val="clear" w:color="auto" w:fill="auto"/>
            <w:vAlign w:val="center"/>
          </w:tcPr>
          <w:p w14:paraId="191B3BAF" w14:textId="77777777" w:rsidR="001E3C5F" w:rsidRDefault="001E3C5F" w:rsidP="001E3C5F">
            <w:pPr>
              <w:jc w:val="right"/>
              <w:rPr>
                <w:color w:val="000000"/>
                <w:sz w:val="22"/>
                <w:szCs w:val="22"/>
              </w:rPr>
            </w:pPr>
            <w:r>
              <w:rPr>
                <w:color w:val="000000"/>
                <w:sz w:val="22"/>
                <w:szCs w:val="22"/>
              </w:rPr>
              <w:t>23,18</w:t>
            </w:r>
          </w:p>
        </w:tc>
        <w:tc>
          <w:tcPr>
            <w:tcW w:w="821" w:type="dxa"/>
            <w:tcBorders>
              <w:top w:val="nil"/>
              <w:left w:val="nil"/>
              <w:bottom w:val="single" w:sz="4" w:space="0" w:color="auto"/>
              <w:right w:val="single" w:sz="4" w:space="0" w:color="auto"/>
            </w:tcBorders>
            <w:shd w:val="clear" w:color="auto" w:fill="auto"/>
            <w:vAlign w:val="center"/>
          </w:tcPr>
          <w:p w14:paraId="44CD5A40" w14:textId="77777777" w:rsidR="001E3C5F" w:rsidRDefault="001E3C5F" w:rsidP="001E3C5F">
            <w:pPr>
              <w:jc w:val="right"/>
              <w:rPr>
                <w:color w:val="000000"/>
                <w:sz w:val="22"/>
                <w:szCs w:val="22"/>
              </w:rPr>
            </w:pPr>
            <w:r>
              <w:rPr>
                <w:color w:val="000000"/>
                <w:sz w:val="22"/>
                <w:szCs w:val="22"/>
              </w:rPr>
              <w:t>11,59</w:t>
            </w:r>
          </w:p>
        </w:tc>
        <w:tc>
          <w:tcPr>
            <w:tcW w:w="877" w:type="dxa"/>
            <w:tcBorders>
              <w:top w:val="nil"/>
              <w:left w:val="nil"/>
              <w:bottom w:val="single" w:sz="4" w:space="0" w:color="auto"/>
              <w:right w:val="single" w:sz="4" w:space="0" w:color="auto"/>
            </w:tcBorders>
            <w:shd w:val="clear" w:color="auto" w:fill="auto"/>
            <w:vAlign w:val="center"/>
          </w:tcPr>
          <w:p w14:paraId="150C3380" w14:textId="77777777" w:rsidR="001E3C5F" w:rsidRDefault="001E3C5F" w:rsidP="001E3C5F">
            <w:pPr>
              <w:jc w:val="right"/>
              <w:rPr>
                <w:color w:val="000000"/>
                <w:sz w:val="22"/>
                <w:szCs w:val="22"/>
              </w:rPr>
            </w:pPr>
            <w:r>
              <w:rPr>
                <w:color w:val="000000"/>
                <w:sz w:val="22"/>
                <w:szCs w:val="22"/>
              </w:rPr>
              <w:t>11,59</w:t>
            </w:r>
          </w:p>
        </w:tc>
        <w:tc>
          <w:tcPr>
            <w:tcW w:w="821" w:type="dxa"/>
            <w:tcBorders>
              <w:top w:val="nil"/>
              <w:left w:val="nil"/>
              <w:bottom w:val="single" w:sz="4" w:space="0" w:color="auto"/>
              <w:right w:val="single" w:sz="4" w:space="0" w:color="auto"/>
            </w:tcBorders>
            <w:shd w:val="clear" w:color="auto" w:fill="auto"/>
            <w:vAlign w:val="center"/>
          </w:tcPr>
          <w:p w14:paraId="10207EB5" w14:textId="77777777" w:rsidR="001E3C5F" w:rsidRDefault="001E3C5F" w:rsidP="001E3C5F">
            <w:pPr>
              <w:jc w:val="right"/>
              <w:rPr>
                <w:color w:val="000000"/>
                <w:sz w:val="22"/>
                <w:szCs w:val="22"/>
              </w:rPr>
            </w:pPr>
          </w:p>
        </w:tc>
        <w:tc>
          <w:tcPr>
            <w:tcW w:w="877" w:type="dxa"/>
            <w:tcBorders>
              <w:top w:val="nil"/>
              <w:left w:val="nil"/>
              <w:bottom w:val="single" w:sz="4" w:space="0" w:color="auto"/>
              <w:right w:val="single" w:sz="4" w:space="0" w:color="auto"/>
            </w:tcBorders>
            <w:shd w:val="clear" w:color="auto" w:fill="auto"/>
            <w:vAlign w:val="center"/>
          </w:tcPr>
          <w:p w14:paraId="49A9AAFD" w14:textId="77777777" w:rsidR="001E3C5F" w:rsidRDefault="001E3C5F" w:rsidP="001E3C5F">
            <w:pPr>
              <w:jc w:val="right"/>
              <w:rPr>
                <w:color w:val="000000"/>
                <w:sz w:val="22"/>
                <w:szCs w:val="22"/>
              </w:rPr>
            </w:pPr>
          </w:p>
        </w:tc>
        <w:tc>
          <w:tcPr>
            <w:tcW w:w="839" w:type="dxa"/>
            <w:tcBorders>
              <w:top w:val="nil"/>
              <w:left w:val="nil"/>
              <w:bottom w:val="single" w:sz="4" w:space="0" w:color="auto"/>
              <w:right w:val="single" w:sz="4" w:space="0" w:color="auto"/>
            </w:tcBorders>
            <w:shd w:val="clear" w:color="auto" w:fill="auto"/>
            <w:vAlign w:val="center"/>
          </w:tcPr>
          <w:p w14:paraId="0D117F75" w14:textId="77777777" w:rsidR="001E3C5F" w:rsidRDefault="001E3C5F" w:rsidP="001E3C5F">
            <w:pPr>
              <w:jc w:val="right"/>
              <w:rPr>
                <w:color w:val="000000"/>
                <w:sz w:val="22"/>
                <w:szCs w:val="22"/>
              </w:rPr>
            </w:pPr>
          </w:p>
        </w:tc>
        <w:tc>
          <w:tcPr>
            <w:tcW w:w="839" w:type="dxa"/>
            <w:tcBorders>
              <w:top w:val="nil"/>
              <w:left w:val="nil"/>
              <w:bottom w:val="single" w:sz="4" w:space="0" w:color="auto"/>
              <w:right w:val="single" w:sz="4" w:space="0" w:color="auto"/>
            </w:tcBorders>
            <w:shd w:val="clear" w:color="auto" w:fill="auto"/>
            <w:vAlign w:val="center"/>
          </w:tcPr>
          <w:p w14:paraId="73537348" w14:textId="77777777" w:rsidR="001E3C5F" w:rsidRDefault="001E3C5F" w:rsidP="001E3C5F">
            <w:pPr>
              <w:jc w:val="right"/>
              <w:rPr>
                <w:color w:val="000000"/>
                <w:sz w:val="22"/>
                <w:szCs w:val="22"/>
              </w:rPr>
            </w:pPr>
          </w:p>
        </w:tc>
        <w:tc>
          <w:tcPr>
            <w:tcW w:w="839" w:type="dxa"/>
            <w:tcBorders>
              <w:top w:val="nil"/>
              <w:left w:val="nil"/>
              <w:bottom w:val="single" w:sz="4" w:space="0" w:color="auto"/>
              <w:right w:val="single" w:sz="4" w:space="0" w:color="auto"/>
            </w:tcBorders>
            <w:shd w:val="clear" w:color="auto" w:fill="auto"/>
            <w:vAlign w:val="center"/>
          </w:tcPr>
          <w:p w14:paraId="637A91CE" w14:textId="77777777" w:rsidR="001E3C5F" w:rsidRDefault="001E3C5F" w:rsidP="001E3C5F">
            <w:pPr>
              <w:jc w:val="right"/>
              <w:rPr>
                <w:color w:val="000000"/>
                <w:sz w:val="22"/>
                <w:szCs w:val="22"/>
              </w:rPr>
            </w:pPr>
            <w:r>
              <w:rPr>
                <w:color w:val="000000"/>
                <w:sz w:val="22"/>
                <w:szCs w:val="22"/>
              </w:rPr>
              <w:t>49,15</w:t>
            </w:r>
          </w:p>
        </w:tc>
        <w:tc>
          <w:tcPr>
            <w:tcW w:w="986" w:type="dxa"/>
            <w:tcBorders>
              <w:top w:val="nil"/>
              <w:left w:val="nil"/>
              <w:bottom w:val="single" w:sz="4" w:space="0" w:color="auto"/>
              <w:right w:val="single" w:sz="4" w:space="0" w:color="auto"/>
            </w:tcBorders>
            <w:shd w:val="clear" w:color="auto" w:fill="auto"/>
            <w:vAlign w:val="center"/>
          </w:tcPr>
          <w:p w14:paraId="70388764" w14:textId="77777777" w:rsidR="001E3C5F" w:rsidRDefault="001E3C5F" w:rsidP="001E3C5F">
            <w:pPr>
              <w:jc w:val="right"/>
              <w:rPr>
                <w:color w:val="000000"/>
                <w:sz w:val="22"/>
                <w:szCs w:val="22"/>
              </w:rPr>
            </w:pPr>
            <w:r>
              <w:rPr>
                <w:color w:val="000000"/>
                <w:sz w:val="22"/>
                <w:szCs w:val="22"/>
              </w:rPr>
              <w:t>65,44</w:t>
            </w:r>
          </w:p>
        </w:tc>
      </w:tr>
      <w:tr w:rsidR="001E3C5F" w:rsidRPr="00F5314A" w14:paraId="575D23D5" w14:textId="77777777" w:rsidTr="00133BBF">
        <w:trPr>
          <w:trHeight w:val="300"/>
        </w:trPr>
        <w:tc>
          <w:tcPr>
            <w:tcW w:w="1290" w:type="dxa"/>
            <w:tcBorders>
              <w:top w:val="nil"/>
              <w:left w:val="single" w:sz="4" w:space="0" w:color="auto"/>
              <w:bottom w:val="single" w:sz="4" w:space="0" w:color="auto"/>
              <w:right w:val="single" w:sz="4" w:space="0" w:color="auto"/>
            </w:tcBorders>
            <w:shd w:val="clear" w:color="auto" w:fill="auto"/>
            <w:noWrap/>
            <w:vAlign w:val="center"/>
          </w:tcPr>
          <w:p w14:paraId="2A063D82" w14:textId="77777777" w:rsidR="001E3C5F" w:rsidRPr="00A72DE3" w:rsidRDefault="001E3C5F" w:rsidP="001E3C5F">
            <w:pPr>
              <w:jc w:val="left"/>
              <w:rPr>
                <w:color w:val="000000"/>
                <w:sz w:val="22"/>
                <w:szCs w:val="22"/>
                <w:lang w:val="sr-Cyrl-RS"/>
              </w:rPr>
            </w:pPr>
            <w:r>
              <w:rPr>
                <w:color w:val="000000"/>
                <w:sz w:val="22"/>
                <w:szCs w:val="22"/>
                <w:lang w:val="sr-Cyrl-RS"/>
              </w:rPr>
              <w:t>1121</w:t>
            </w:r>
          </w:p>
        </w:tc>
        <w:tc>
          <w:tcPr>
            <w:tcW w:w="826" w:type="dxa"/>
            <w:tcBorders>
              <w:top w:val="nil"/>
              <w:left w:val="nil"/>
              <w:bottom w:val="single" w:sz="4" w:space="0" w:color="auto"/>
              <w:right w:val="single" w:sz="4" w:space="0" w:color="auto"/>
            </w:tcBorders>
            <w:shd w:val="clear" w:color="auto" w:fill="auto"/>
            <w:noWrap/>
            <w:vAlign w:val="center"/>
          </w:tcPr>
          <w:p w14:paraId="4C725B39" w14:textId="77777777" w:rsidR="001E3C5F" w:rsidRDefault="001E3C5F" w:rsidP="001E3C5F">
            <w:pPr>
              <w:jc w:val="right"/>
              <w:rPr>
                <w:color w:val="000000"/>
                <w:sz w:val="22"/>
                <w:szCs w:val="22"/>
              </w:rPr>
            </w:pPr>
          </w:p>
        </w:tc>
        <w:tc>
          <w:tcPr>
            <w:tcW w:w="883" w:type="dxa"/>
            <w:tcBorders>
              <w:top w:val="nil"/>
              <w:left w:val="nil"/>
              <w:bottom w:val="single" w:sz="4" w:space="0" w:color="auto"/>
              <w:right w:val="single" w:sz="4" w:space="0" w:color="auto"/>
            </w:tcBorders>
            <w:shd w:val="clear" w:color="auto" w:fill="auto"/>
            <w:noWrap/>
            <w:vAlign w:val="center"/>
          </w:tcPr>
          <w:p w14:paraId="5A227FFC" w14:textId="77777777" w:rsidR="001E3C5F" w:rsidRDefault="001E3C5F" w:rsidP="001E3C5F">
            <w:pPr>
              <w:jc w:val="right"/>
              <w:rPr>
                <w:color w:val="000000"/>
                <w:sz w:val="22"/>
                <w:szCs w:val="22"/>
              </w:rPr>
            </w:pPr>
          </w:p>
        </w:tc>
        <w:tc>
          <w:tcPr>
            <w:tcW w:w="826" w:type="dxa"/>
            <w:tcBorders>
              <w:top w:val="nil"/>
              <w:left w:val="nil"/>
              <w:bottom w:val="single" w:sz="4" w:space="0" w:color="auto"/>
              <w:right w:val="single" w:sz="4" w:space="0" w:color="auto"/>
            </w:tcBorders>
            <w:shd w:val="clear" w:color="auto" w:fill="auto"/>
            <w:noWrap/>
            <w:vAlign w:val="center"/>
          </w:tcPr>
          <w:p w14:paraId="7894BE0F" w14:textId="77777777" w:rsidR="001E3C5F" w:rsidRDefault="001E3C5F" w:rsidP="001E3C5F">
            <w:pPr>
              <w:jc w:val="right"/>
              <w:rPr>
                <w:color w:val="000000"/>
                <w:sz w:val="22"/>
                <w:szCs w:val="22"/>
              </w:rPr>
            </w:pPr>
          </w:p>
        </w:tc>
        <w:tc>
          <w:tcPr>
            <w:tcW w:w="991" w:type="dxa"/>
            <w:tcBorders>
              <w:top w:val="nil"/>
              <w:left w:val="nil"/>
              <w:bottom w:val="single" w:sz="4" w:space="0" w:color="auto"/>
              <w:right w:val="single" w:sz="4" w:space="0" w:color="auto"/>
            </w:tcBorders>
            <w:shd w:val="clear" w:color="auto" w:fill="auto"/>
            <w:noWrap/>
            <w:vAlign w:val="center"/>
          </w:tcPr>
          <w:p w14:paraId="7D4C4BA4" w14:textId="77777777" w:rsidR="001E3C5F" w:rsidRDefault="001E3C5F" w:rsidP="001E3C5F">
            <w:pPr>
              <w:jc w:val="right"/>
              <w:rPr>
                <w:color w:val="000000"/>
                <w:sz w:val="22"/>
                <w:szCs w:val="22"/>
              </w:rPr>
            </w:pPr>
          </w:p>
        </w:tc>
        <w:tc>
          <w:tcPr>
            <w:tcW w:w="821" w:type="dxa"/>
            <w:tcBorders>
              <w:top w:val="nil"/>
              <w:left w:val="nil"/>
              <w:bottom w:val="single" w:sz="4" w:space="0" w:color="auto"/>
              <w:right w:val="single" w:sz="4" w:space="0" w:color="auto"/>
            </w:tcBorders>
            <w:shd w:val="clear" w:color="auto" w:fill="auto"/>
            <w:vAlign w:val="center"/>
          </w:tcPr>
          <w:p w14:paraId="72FEDF11" w14:textId="77777777" w:rsidR="001E3C5F" w:rsidRDefault="001E3C5F" w:rsidP="001E3C5F">
            <w:pPr>
              <w:jc w:val="right"/>
              <w:rPr>
                <w:color w:val="000000"/>
                <w:sz w:val="22"/>
                <w:szCs w:val="22"/>
              </w:rPr>
            </w:pPr>
          </w:p>
        </w:tc>
        <w:tc>
          <w:tcPr>
            <w:tcW w:w="986" w:type="dxa"/>
            <w:tcBorders>
              <w:top w:val="nil"/>
              <w:left w:val="nil"/>
              <w:bottom w:val="single" w:sz="4" w:space="0" w:color="auto"/>
              <w:right w:val="single" w:sz="4" w:space="0" w:color="auto"/>
            </w:tcBorders>
            <w:shd w:val="clear" w:color="auto" w:fill="auto"/>
            <w:vAlign w:val="center"/>
          </w:tcPr>
          <w:p w14:paraId="36C07F32" w14:textId="77777777" w:rsidR="001E3C5F" w:rsidRDefault="001E3C5F" w:rsidP="001E3C5F">
            <w:pPr>
              <w:jc w:val="right"/>
              <w:rPr>
                <w:color w:val="000000"/>
                <w:sz w:val="22"/>
                <w:szCs w:val="22"/>
              </w:rPr>
            </w:pPr>
          </w:p>
        </w:tc>
        <w:tc>
          <w:tcPr>
            <w:tcW w:w="852" w:type="dxa"/>
            <w:tcBorders>
              <w:top w:val="nil"/>
              <w:left w:val="nil"/>
              <w:bottom w:val="single" w:sz="4" w:space="0" w:color="auto"/>
              <w:right w:val="single" w:sz="4" w:space="0" w:color="auto"/>
            </w:tcBorders>
            <w:shd w:val="clear" w:color="auto" w:fill="auto"/>
            <w:vAlign w:val="center"/>
          </w:tcPr>
          <w:p w14:paraId="11DC69EC" w14:textId="77777777" w:rsidR="001E3C5F" w:rsidRDefault="001E3C5F" w:rsidP="001E3C5F">
            <w:pPr>
              <w:jc w:val="right"/>
              <w:rPr>
                <w:color w:val="000000"/>
                <w:sz w:val="22"/>
                <w:szCs w:val="22"/>
              </w:rPr>
            </w:pPr>
            <w:r>
              <w:rPr>
                <w:color w:val="000000"/>
                <w:sz w:val="22"/>
                <w:szCs w:val="22"/>
              </w:rPr>
              <w:t>20,38</w:t>
            </w:r>
          </w:p>
        </w:tc>
        <w:tc>
          <w:tcPr>
            <w:tcW w:w="986" w:type="dxa"/>
            <w:tcBorders>
              <w:top w:val="nil"/>
              <w:left w:val="nil"/>
              <w:bottom w:val="single" w:sz="4" w:space="0" w:color="auto"/>
              <w:right w:val="single" w:sz="4" w:space="0" w:color="auto"/>
            </w:tcBorders>
            <w:shd w:val="clear" w:color="auto" w:fill="auto"/>
            <w:vAlign w:val="center"/>
          </w:tcPr>
          <w:p w14:paraId="4FD84485" w14:textId="77777777" w:rsidR="001E3C5F" w:rsidRDefault="001E3C5F" w:rsidP="001E3C5F">
            <w:pPr>
              <w:jc w:val="right"/>
              <w:rPr>
                <w:color w:val="000000"/>
                <w:sz w:val="22"/>
                <w:szCs w:val="22"/>
              </w:rPr>
            </w:pPr>
            <w:r>
              <w:rPr>
                <w:color w:val="000000"/>
                <w:sz w:val="22"/>
                <w:szCs w:val="22"/>
              </w:rPr>
              <w:t>40,76</w:t>
            </w:r>
          </w:p>
        </w:tc>
        <w:tc>
          <w:tcPr>
            <w:tcW w:w="852" w:type="dxa"/>
            <w:tcBorders>
              <w:top w:val="nil"/>
              <w:left w:val="nil"/>
              <w:bottom w:val="single" w:sz="4" w:space="0" w:color="auto"/>
              <w:right w:val="single" w:sz="4" w:space="0" w:color="auto"/>
            </w:tcBorders>
            <w:shd w:val="clear" w:color="auto" w:fill="auto"/>
            <w:vAlign w:val="center"/>
          </w:tcPr>
          <w:p w14:paraId="36C98E97" w14:textId="77777777" w:rsidR="001E3C5F" w:rsidRDefault="001E3C5F" w:rsidP="001E3C5F">
            <w:pPr>
              <w:jc w:val="right"/>
              <w:rPr>
                <w:color w:val="000000"/>
                <w:sz w:val="22"/>
                <w:szCs w:val="22"/>
              </w:rPr>
            </w:pPr>
          </w:p>
        </w:tc>
        <w:tc>
          <w:tcPr>
            <w:tcW w:w="986" w:type="dxa"/>
            <w:tcBorders>
              <w:top w:val="nil"/>
              <w:left w:val="nil"/>
              <w:bottom w:val="single" w:sz="4" w:space="0" w:color="auto"/>
              <w:right w:val="single" w:sz="4" w:space="0" w:color="auto"/>
            </w:tcBorders>
            <w:shd w:val="clear" w:color="auto" w:fill="auto"/>
            <w:vAlign w:val="center"/>
          </w:tcPr>
          <w:p w14:paraId="6D6FFC63" w14:textId="77777777" w:rsidR="001E3C5F" w:rsidRDefault="001E3C5F" w:rsidP="001E3C5F">
            <w:pPr>
              <w:jc w:val="right"/>
              <w:rPr>
                <w:color w:val="000000"/>
                <w:sz w:val="22"/>
                <w:szCs w:val="22"/>
              </w:rPr>
            </w:pPr>
          </w:p>
        </w:tc>
        <w:tc>
          <w:tcPr>
            <w:tcW w:w="821" w:type="dxa"/>
            <w:tcBorders>
              <w:top w:val="nil"/>
              <w:left w:val="nil"/>
              <w:bottom w:val="single" w:sz="4" w:space="0" w:color="auto"/>
              <w:right w:val="single" w:sz="4" w:space="0" w:color="auto"/>
            </w:tcBorders>
            <w:shd w:val="clear" w:color="auto" w:fill="auto"/>
            <w:vAlign w:val="center"/>
          </w:tcPr>
          <w:p w14:paraId="7C325161" w14:textId="77777777" w:rsidR="001E3C5F" w:rsidRDefault="001E3C5F" w:rsidP="001E3C5F">
            <w:pPr>
              <w:jc w:val="right"/>
              <w:rPr>
                <w:color w:val="000000"/>
                <w:sz w:val="22"/>
                <w:szCs w:val="22"/>
              </w:rPr>
            </w:pPr>
          </w:p>
        </w:tc>
        <w:tc>
          <w:tcPr>
            <w:tcW w:w="877" w:type="dxa"/>
            <w:tcBorders>
              <w:top w:val="nil"/>
              <w:left w:val="nil"/>
              <w:bottom w:val="single" w:sz="4" w:space="0" w:color="auto"/>
              <w:right w:val="single" w:sz="4" w:space="0" w:color="auto"/>
            </w:tcBorders>
            <w:shd w:val="clear" w:color="auto" w:fill="auto"/>
            <w:vAlign w:val="center"/>
          </w:tcPr>
          <w:p w14:paraId="3168FA57" w14:textId="77777777" w:rsidR="001E3C5F" w:rsidRDefault="001E3C5F" w:rsidP="001E3C5F">
            <w:pPr>
              <w:jc w:val="right"/>
              <w:rPr>
                <w:color w:val="000000"/>
                <w:sz w:val="22"/>
                <w:szCs w:val="22"/>
              </w:rPr>
            </w:pPr>
          </w:p>
        </w:tc>
        <w:tc>
          <w:tcPr>
            <w:tcW w:w="821" w:type="dxa"/>
            <w:tcBorders>
              <w:top w:val="nil"/>
              <w:left w:val="nil"/>
              <w:bottom w:val="single" w:sz="4" w:space="0" w:color="auto"/>
              <w:right w:val="single" w:sz="4" w:space="0" w:color="auto"/>
            </w:tcBorders>
            <w:shd w:val="clear" w:color="auto" w:fill="auto"/>
            <w:vAlign w:val="center"/>
          </w:tcPr>
          <w:p w14:paraId="23589813" w14:textId="77777777" w:rsidR="001E3C5F" w:rsidRDefault="001E3C5F" w:rsidP="001E3C5F">
            <w:pPr>
              <w:jc w:val="right"/>
              <w:rPr>
                <w:color w:val="000000"/>
                <w:sz w:val="22"/>
                <w:szCs w:val="22"/>
              </w:rPr>
            </w:pPr>
            <w:r>
              <w:rPr>
                <w:color w:val="000000"/>
                <w:sz w:val="22"/>
                <w:szCs w:val="22"/>
              </w:rPr>
              <w:t>0,50</w:t>
            </w:r>
          </w:p>
        </w:tc>
        <w:tc>
          <w:tcPr>
            <w:tcW w:w="877" w:type="dxa"/>
            <w:tcBorders>
              <w:top w:val="nil"/>
              <w:left w:val="nil"/>
              <w:bottom w:val="single" w:sz="4" w:space="0" w:color="auto"/>
              <w:right w:val="single" w:sz="4" w:space="0" w:color="auto"/>
            </w:tcBorders>
            <w:shd w:val="clear" w:color="auto" w:fill="auto"/>
            <w:vAlign w:val="center"/>
          </w:tcPr>
          <w:p w14:paraId="18CEDAC9" w14:textId="77777777" w:rsidR="001E3C5F" w:rsidRDefault="001E3C5F" w:rsidP="001E3C5F">
            <w:pPr>
              <w:jc w:val="right"/>
              <w:rPr>
                <w:color w:val="000000"/>
                <w:sz w:val="22"/>
                <w:szCs w:val="22"/>
              </w:rPr>
            </w:pPr>
            <w:r>
              <w:rPr>
                <w:color w:val="000000"/>
                <w:sz w:val="22"/>
                <w:szCs w:val="22"/>
              </w:rPr>
              <w:t>0,50</w:t>
            </w:r>
          </w:p>
        </w:tc>
        <w:tc>
          <w:tcPr>
            <w:tcW w:w="839" w:type="dxa"/>
            <w:tcBorders>
              <w:top w:val="nil"/>
              <w:left w:val="nil"/>
              <w:bottom w:val="single" w:sz="4" w:space="0" w:color="auto"/>
              <w:right w:val="single" w:sz="4" w:space="0" w:color="auto"/>
            </w:tcBorders>
            <w:shd w:val="clear" w:color="auto" w:fill="auto"/>
            <w:vAlign w:val="center"/>
          </w:tcPr>
          <w:p w14:paraId="52AC083E" w14:textId="77777777" w:rsidR="001E3C5F" w:rsidRDefault="001E3C5F" w:rsidP="001E3C5F">
            <w:pPr>
              <w:jc w:val="right"/>
              <w:rPr>
                <w:color w:val="000000"/>
                <w:sz w:val="22"/>
                <w:szCs w:val="22"/>
              </w:rPr>
            </w:pPr>
          </w:p>
        </w:tc>
        <w:tc>
          <w:tcPr>
            <w:tcW w:w="839" w:type="dxa"/>
            <w:tcBorders>
              <w:top w:val="nil"/>
              <w:left w:val="nil"/>
              <w:bottom w:val="single" w:sz="4" w:space="0" w:color="auto"/>
              <w:right w:val="single" w:sz="4" w:space="0" w:color="auto"/>
            </w:tcBorders>
            <w:shd w:val="clear" w:color="auto" w:fill="auto"/>
            <w:vAlign w:val="center"/>
          </w:tcPr>
          <w:p w14:paraId="2CC50758" w14:textId="77777777" w:rsidR="001E3C5F" w:rsidRDefault="001E3C5F" w:rsidP="001E3C5F">
            <w:pPr>
              <w:jc w:val="right"/>
              <w:rPr>
                <w:color w:val="000000"/>
                <w:sz w:val="22"/>
                <w:szCs w:val="22"/>
              </w:rPr>
            </w:pPr>
          </w:p>
        </w:tc>
        <w:tc>
          <w:tcPr>
            <w:tcW w:w="839" w:type="dxa"/>
            <w:tcBorders>
              <w:top w:val="nil"/>
              <w:left w:val="nil"/>
              <w:bottom w:val="single" w:sz="4" w:space="0" w:color="auto"/>
              <w:right w:val="single" w:sz="4" w:space="0" w:color="auto"/>
            </w:tcBorders>
            <w:shd w:val="clear" w:color="auto" w:fill="auto"/>
            <w:vAlign w:val="center"/>
          </w:tcPr>
          <w:p w14:paraId="1DB78620" w14:textId="77777777" w:rsidR="001E3C5F" w:rsidRDefault="001E3C5F" w:rsidP="001E3C5F">
            <w:pPr>
              <w:jc w:val="right"/>
              <w:rPr>
                <w:color w:val="000000"/>
                <w:sz w:val="22"/>
                <w:szCs w:val="22"/>
              </w:rPr>
            </w:pPr>
            <w:r>
              <w:rPr>
                <w:color w:val="000000"/>
                <w:sz w:val="22"/>
                <w:szCs w:val="22"/>
              </w:rPr>
              <w:t>20,38</w:t>
            </w:r>
          </w:p>
        </w:tc>
        <w:tc>
          <w:tcPr>
            <w:tcW w:w="986" w:type="dxa"/>
            <w:tcBorders>
              <w:top w:val="nil"/>
              <w:left w:val="nil"/>
              <w:bottom w:val="single" w:sz="4" w:space="0" w:color="auto"/>
              <w:right w:val="single" w:sz="4" w:space="0" w:color="auto"/>
            </w:tcBorders>
            <w:shd w:val="clear" w:color="auto" w:fill="auto"/>
            <w:vAlign w:val="center"/>
          </w:tcPr>
          <w:p w14:paraId="24A13439" w14:textId="77777777" w:rsidR="001E3C5F" w:rsidRDefault="001E3C5F" w:rsidP="001E3C5F">
            <w:pPr>
              <w:jc w:val="right"/>
              <w:rPr>
                <w:color w:val="000000"/>
                <w:sz w:val="22"/>
                <w:szCs w:val="22"/>
              </w:rPr>
            </w:pPr>
            <w:r>
              <w:rPr>
                <w:color w:val="000000"/>
                <w:sz w:val="22"/>
                <w:szCs w:val="22"/>
              </w:rPr>
              <w:t>20,38</w:t>
            </w:r>
          </w:p>
        </w:tc>
      </w:tr>
      <w:tr w:rsidR="001E3C5F" w:rsidRPr="00F5314A" w14:paraId="3F778633" w14:textId="77777777" w:rsidTr="00133BBF">
        <w:trPr>
          <w:trHeight w:val="300"/>
        </w:trPr>
        <w:tc>
          <w:tcPr>
            <w:tcW w:w="1290" w:type="dxa"/>
            <w:tcBorders>
              <w:top w:val="nil"/>
              <w:left w:val="single" w:sz="4" w:space="0" w:color="auto"/>
              <w:bottom w:val="single" w:sz="4" w:space="0" w:color="auto"/>
              <w:right w:val="single" w:sz="4" w:space="0" w:color="auto"/>
            </w:tcBorders>
            <w:shd w:val="clear" w:color="auto" w:fill="auto"/>
            <w:noWrap/>
            <w:vAlign w:val="center"/>
          </w:tcPr>
          <w:p w14:paraId="2B3473E7" w14:textId="77777777" w:rsidR="001E3C5F" w:rsidRPr="00B261A6" w:rsidRDefault="001E3C5F" w:rsidP="001E3C5F">
            <w:pPr>
              <w:jc w:val="left"/>
              <w:rPr>
                <w:color w:val="000000"/>
                <w:sz w:val="22"/>
                <w:szCs w:val="22"/>
                <w:lang w:val="sr-Cyrl-RS"/>
              </w:rPr>
            </w:pPr>
            <w:r>
              <w:rPr>
                <w:color w:val="000000"/>
                <w:sz w:val="22"/>
                <w:szCs w:val="22"/>
                <w:lang w:val="sr-Cyrl-RS"/>
              </w:rPr>
              <w:t>1210</w:t>
            </w:r>
          </w:p>
        </w:tc>
        <w:tc>
          <w:tcPr>
            <w:tcW w:w="826" w:type="dxa"/>
            <w:tcBorders>
              <w:top w:val="nil"/>
              <w:left w:val="nil"/>
              <w:bottom w:val="single" w:sz="4" w:space="0" w:color="auto"/>
              <w:right w:val="single" w:sz="4" w:space="0" w:color="auto"/>
            </w:tcBorders>
            <w:shd w:val="clear" w:color="auto" w:fill="auto"/>
            <w:noWrap/>
            <w:vAlign w:val="center"/>
          </w:tcPr>
          <w:p w14:paraId="164F3060" w14:textId="77777777" w:rsidR="001E3C5F" w:rsidRDefault="001E3C5F" w:rsidP="001E3C5F">
            <w:pPr>
              <w:jc w:val="right"/>
              <w:rPr>
                <w:color w:val="000000"/>
                <w:sz w:val="22"/>
                <w:szCs w:val="22"/>
              </w:rPr>
            </w:pPr>
            <w:r>
              <w:rPr>
                <w:color w:val="000000"/>
                <w:sz w:val="22"/>
                <w:szCs w:val="22"/>
              </w:rPr>
              <w:t>21,87</w:t>
            </w:r>
          </w:p>
        </w:tc>
        <w:tc>
          <w:tcPr>
            <w:tcW w:w="883" w:type="dxa"/>
            <w:tcBorders>
              <w:top w:val="nil"/>
              <w:left w:val="nil"/>
              <w:bottom w:val="single" w:sz="4" w:space="0" w:color="auto"/>
              <w:right w:val="single" w:sz="4" w:space="0" w:color="auto"/>
            </w:tcBorders>
            <w:shd w:val="clear" w:color="auto" w:fill="auto"/>
            <w:noWrap/>
            <w:vAlign w:val="center"/>
          </w:tcPr>
          <w:p w14:paraId="76FF82FA" w14:textId="77777777" w:rsidR="001E3C5F" w:rsidRDefault="001E3C5F" w:rsidP="001E3C5F">
            <w:pPr>
              <w:jc w:val="right"/>
              <w:rPr>
                <w:color w:val="000000"/>
                <w:sz w:val="22"/>
                <w:szCs w:val="22"/>
              </w:rPr>
            </w:pPr>
            <w:r>
              <w:rPr>
                <w:color w:val="000000"/>
                <w:sz w:val="22"/>
                <w:szCs w:val="22"/>
              </w:rPr>
              <w:t>43,74</w:t>
            </w:r>
          </w:p>
        </w:tc>
        <w:tc>
          <w:tcPr>
            <w:tcW w:w="826" w:type="dxa"/>
            <w:tcBorders>
              <w:top w:val="nil"/>
              <w:left w:val="nil"/>
              <w:bottom w:val="single" w:sz="4" w:space="0" w:color="auto"/>
              <w:right w:val="single" w:sz="4" w:space="0" w:color="auto"/>
            </w:tcBorders>
            <w:shd w:val="clear" w:color="auto" w:fill="auto"/>
            <w:noWrap/>
            <w:vAlign w:val="center"/>
          </w:tcPr>
          <w:p w14:paraId="4350A230" w14:textId="77777777" w:rsidR="001E3C5F" w:rsidRDefault="001E3C5F" w:rsidP="001E3C5F">
            <w:pPr>
              <w:jc w:val="right"/>
              <w:rPr>
                <w:color w:val="000000"/>
                <w:sz w:val="22"/>
                <w:szCs w:val="22"/>
              </w:rPr>
            </w:pPr>
            <w:r>
              <w:rPr>
                <w:color w:val="000000"/>
                <w:sz w:val="22"/>
                <w:szCs w:val="22"/>
              </w:rPr>
              <w:t>21,87</w:t>
            </w:r>
          </w:p>
        </w:tc>
        <w:tc>
          <w:tcPr>
            <w:tcW w:w="991" w:type="dxa"/>
            <w:tcBorders>
              <w:top w:val="nil"/>
              <w:left w:val="nil"/>
              <w:bottom w:val="single" w:sz="4" w:space="0" w:color="auto"/>
              <w:right w:val="single" w:sz="4" w:space="0" w:color="auto"/>
            </w:tcBorders>
            <w:shd w:val="clear" w:color="auto" w:fill="auto"/>
            <w:noWrap/>
            <w:vAlign w:val="center"/>
          </w:tcPr>
          <w:p w14:paraId="076ADE89" w14:textId="77777777" w:rsidR="001E3C5F" w:rsidRDefault="001E3C5F" w:rsidP="001E3C5F">
            <w:pPr>
              <w:jc w:val="right"/>
              <w:rPr>
                <w:color w:val="000000"/>
                <w:sz w:val="22"/>
                <w:szCs w:val="22"/>
              </w:rPr>
            </w:pPr>
            <w:r>
              <w:rPr>
                <w:color w:val="000000"/>
                <w:sz w:val="22"/>
                <w:szCs w:val="22"/>
              </w:rPr>
              <w:t>43,74</w:t>
            </w:r>
          </w:p>
        </w:tc>
        <w:tc>
          <w:tcPr>
            <w:tcW w:w="821" w:type="dxa"/>
            <w:tcBorders>
              <w:top w:val="nil"/>
              <w:left w:val="nil"/>
              <w:bottom w:val="single" w:sz="4" w:space="0" w:color="auto"/>
              <w:right w:val="single" w:sz="4" w:space="0" w:color="auto"/>
            </w:tcBorders>
            <w:shd w:val="clear" w:color="auto" w:fill="auto"/>
            <w:vAlign w:val="center"/>
          </w:tcPr>
          <w:p w14:paraId="29E7F21B" w14:textId="77777777" w:rsidR="001E3C5F" w:rsidRDefault="001E3C5F" w:rsidP="001E3C5F">
            <w:pPr>
              <w:jc w:val="right"/>
              <w:rPr>
                <w:color w:val="000000"/>
                <w:sz w:val="22"/>
                <w:szCs w:val="22"/>
              </w:rPr>
            </w:pPr>
            <w:r>
              <w:rPr>
                <w:color w:val="000000"/>
                <w:sz w:val="22"/>
                <w:szCs w:val="22"/>
              </w:rPr>
              <w:t>21,87</w:t>
            </w:r>
          </w:p>
        </w:tc>
        <w:tc>
          <w:tcPr>
            <w:tcW w:w="986" w:type="dxa"/>
            <w:tcBorders>
              <w:top w:val="nil"/>
              <w:left w:val="nil"/>
              <w:bottom w:val="single" w:sz="4" w:space="0" w:color="auto"/>
              <w:right w:val="single" w:sz="4" w:space="0" w:color="auto"/>
            </w:tcBorders>
            <w:shd w:val="clear" w:color="auto" w:fill="auto"/>
            <w:vAlign w:val="center"/>
          </w:tcPr>
          <w:p w14:paraId="423FC276" w14:textId="77777777" w:rsidR="001E3C5F" w:rsidRDefault="001E3C5F" w:rsidP="001E3C5F">
            <w:pPr>
              <w:jc w:val="right"/>
              <w:rPr>
                <w:color w:val="000000"/>
                <w:sz w:val="22"/>
                <w:szCs w:val="22"/>
              </w:rPr>
            </w:pPr>
            <w:r>
              <w:rPr>
                <w:color w:val="000000"/>
                <w:sz w:val="22"/>
                <w:szCs w:val="22"/>
              </w:rPr>
              <w:t>87,48</w:t>
            </w:r>
          </w:p>
        </w:tc>
        <w:tc>
          <w:tcPr>
            <w:tcW w:w="852" w:type="dxa"/>
            <w:tcBorders>
              <w:top w:val="nil"/>
              <w:left w:val="nil"/>
              <w:bottom w:val="single" w:sz="4" w:space="0" w:color="auto"/>
              <w:right w:val="single" w:sz="4" w:space="0" w:color="auto"/>
            </w:tcBorders>
            <w:shd w:val="clear" w:color="auto" w:fill="auto"/>
            <w:vAlign w:val="center"/>
          </w:tcPr>
          <w:p w14:paraId="2313FBBD" w14:textId="77777777" w:rsidR="001E3C5F" w:rsidRDefault="001E3C5F" w:rsidP="001E3C5F">
            <w:pPr>
              <w:jc w:val="right"/>
              <w:rPr>
                <w:color w:val="000000"/>
                <w:sz w:val="22"/>
                <w:szCs w:val="22"/>
              </w:rPr>
            </w:pPr>
            <w:r>
              <w:rPr>
                <w:color w:val="000000"/>
                <w:sz w:val="22"/>
                <w:szCs w:val="22"/>
              </w:rPr>
              <w:t>398,30</w:t>
            </w:r>
          </w:p>
        </w:tc>
        <w:tc>
          <w:tcPr>
            <w:tcW w:w="986" w:type="dxa"/>
            <w:tcBorders>
              <w:top w:val="nil"/>
              <w:left w:val="nil"/>
              <w:bottom w:val="single" w:sz="4" w:space="0" w:color="auto"/>
              <w:right w:val="single" w:sz="4" w:space="0" w:color="auto"/>
            </w:tcBorders>
            <w:shd w:val="clear" w:color="auto" w:fill="auto"/>
            <w:vAlign w:val="center"/>
          </w:tcPr>
          <w:p w14:paraId="50AD5774" w14:textId="77777777" w:rsidR="001E3C5F" w:rsidRDefault="001E3C5F" w:rsidP="001E3C5F">
            <w:pPr>
              <w:jc w:val="right"/>
              <w:rPr>
                <w:color w:val="000000"/>
                <w:sz w:val="22"/>
                <w:szCs w:val="22"/>
              </w:rPr>
            </w:pPr>
            <w:r>
              <w:rPr>
                <w:color w:val="000000"/>
                <w:sz w:val="22"/>
                <w:szCs w:val="22"/>
              </w:rPr>
              <w:t>1.509,00</w:t>
            </w:r>
          </w:p>
        </w:tc>
        <w:tc>
          <w:tcPr>
            <w:tcW w:w="852" w:type="dxa"/>
            <w:tcBorders>
              <w:top w:val="nil"/>
              <w:left w:val="nil"/>
              <w:bottom w:val="single" w:sz="4" w:space="0" w:color="auto"/>
              <w:right w:val="single" w:sz="4" w:space="0" w:color="auto"/>
            </w:tcBorders>
            <w:shd w:val="clear" w:color="auto" w:fill="auto"/>
            <w:vAlign w:val="center"/>
          </w:tcPr>
          <w:p w14:paraId="2500D628" w14:textId="77777777" w:rsidR="001E3C5F" w:rsidRDefault="001E3C5F" w:rsidP="001E3C5F">
            <w:pPr>
              <w:jc w:val="right"/>
              <w:rPr>
                <w:color w:val="000000"/>
                <w:sz w:val="22"/>
                <w:szCs w:val="22"/>
              </w:rPr>
            </w:pPr>
            <w:r>
              <w:rPr>
                <w:color w:val="000000"/>
                <w:sz w:val="22"/>
                <w:szCs w:val="22"/>
              </w:rPr>
              <w:t>581,66</w:t>
            </w:r>
          </w:p>
        </w:tc>
        <w:tc>
          <w:tcPr>
            <w:tcW w:w="986" w:type="dxa"/>
            <w:tcBorders>
              <w:top w:val="nil"/>
              <w:left w:val="nil"/>
              <w:bottom w:val="single" w:sz="4" w:space="0" w:color="auto"/>
              <w:right w:val="single" w:sz="4" w:space="0" w:color="auto"/>
            </w:tcBorders>
            <w:shd w:val="clear" w:color="auto" w:fill="auto"/>
            <w:vAlign w:val="center"/>
          </w:tcPr>
          <w:p w14:paraId="2C248E48" w14:textId="77777777" w:rsidR="001E3C5F" w:rsidRDefault="001E3C5F" w:rsidP="001E3C5F">
            <w:pPr>
              <w:jc w:val="right"/>
              <w:rPr>
                <w:color w:val="000000"/>
                <w:sz w:val="22"/>
                <w:szCs w:val="22"/>
              </w:rPr>
            </w:pPr>
            <w:r>
              <w:rPr>
                <w:color w:val="000000"/>
                <w:sz w:val="22"/>
                <w:szCs w:val="22"/>
              </w:rPr>
              <w:t>1.062,54</w:t>
            </w:r>
          </w:p>
        </w:tc>
        <w:tc>
          <w:tcPr>
            <w:tcW w:w="821" w:type="dxa"/>
            <w:tcBorders>
              <w:top w:val="nil"/>
              <w:left w:val="nil"/>
              <w:bottom w:val="single" w:sz="4" w:space="0" w:color="auto"/>
              <w:right w:val="single" w:sz="4" w:space="0" w:color="auto"/>
            </w:tcBorders>
            <w:shd w:val="clear" w:color="auto" w:fill="auto"/>
            <w:vAlign w:val="center"/>
          </w:tcPr>
          <w:p w14:paraId="11731A27" w14:textId="77777777" w:rsidR="001E3C5F" w:rsidRDefault="001E3C5F" w:rsidP="001E3C5F">
            <w:pPr>
              <w:jc w:val="right"/>
              <w:rPr>
                <w:color w:val="000000"/>
                <w:sz w:val="22"/>
                <w:szCs w:val="22"/>
              </w:rPr>
            </w:pPr>
            <w:r>
              <w:rPr>
                <w:color w:val="000000"/>
                <w:sz w:val="22"/>
                <w:szCs w:val="22"/>
              </w:rPr>
              <w:t>368,58</w:t>
            </w:r>
          </w:p>
        </w:tc>
        <w:tc>
          <w:tcPr>
            <w:tcW w:w="877" w:type="dxa"/>
            <w:tcBorders>
              <w:top w:val="nil"/>
              <w:left w:val="nil"/>
              <w:bottom w:val="single" w:sz="4" w:space="0" w:color="auto"/>
              <w:right w:val="single" w:sz="4" w:space="0" w:color="auto"/>
            </w:tcBorders>
            <w:shd w:val="clear" w:color="auto" w:fill="auto"/>
            <w:vAlign w:val="center"/>
          </w:tcPr>
          <w:p w14:paraId="07BF1447" w14:textId="77777777" w:rsidR="001E3C5F" w:rsidRDefault="001E3C5F" w:rsidP="001E3C5F">
            <w:pPr>
              <w:jc w:val="right"/>
              <w:rPr>
                <w:color w:val="000000"/>
                <w:sz w:val="22"/>
                <w:szCs w:val="22"/>
              </w:rPr>
            </w:pPr>
            <w:r>
              <w:rPr>
                <w:color w:val="000000"/>
                <w:sz w:val="22"/>
                <w:szCs w:val="22"/>
              </w:rPr>
              <w:t>368,58</w:t>
            </w:r>
          </w:p>
        </w:tc>
        <w:tc>
          <w:tcPr>
            <w:tcW w:w="821" w:type="dxa"/>
            <w:tcBorders>
              <w:top w:val="nil"/>
              <w:left w:val="nil"/>
              <w:bottom w:val="single" w:sz="4" w:space="0" w:color="auto"/>
              <w:right w:val="single" w:sz="4" w:space="0" w:color="auto"/>
            </w:tcBorders>
            <w:shd w:val="clear" w:color="auto" w:fill="auto"/>
            <w:vAlign w:val="center"/>
          </w:tcPr>
          <w:p w14:paraId="48798D8F" w14:textId="77777777" w:rsidR="001E3C5F" w:rsidRDefault="001E3C5F" w:rsidP="001E3C5F">
            <w:pPr>
              <w:jc w:val="right"/>
              <w:rPr>
                <w:color w:val="000000"/>
                <w:sz w:val="22"/>
                <w:szCs w:val="22"/>
              </w:rPr>
            </w:pPr>
          </w:p>
        </w:tc>
        <w:tc>
          <w:tcPr>
            <w:tcW w:w="877" w:type="dxa"/>
            <w:tcBorders>
              <w:top w:val="nil"/>
              <w:left w:val="nil"/>
              <w:bottom w:val="single" w:sz="4" w:space="0" w:color="auto"/>
              <w:right w:val="single" w:sz="4" w:space="0" w:color="auto"/>
            </w:tcBorders>
            <w:shd w:val="clear" w:color="auto" w:fill="auto"/>
            <w:vAlign w:val="center"/>
          </w:tcPr>
          <w:p w14:paraId="7A386F67" w14:textId="77777777" w:rsidR="001E3C5F" w:rsidRDefault="001E3C5F" w:rsidP="001E3C5F">
            <w:pPr>
              <w:jc w:val="right"/>
              <w:rPr>
                <w:color w:val="000000"/>
                <w:sz w:val="22"/>
                <w:szCs w:val="22"/>
              </w:rPr>
            </w:pPr>
          </w:p>
        </w:tc>
        <w:tc>
          <w:tcPr>
            <w:tcW w:w="839" w:type="dxa"/>
            <w:tcBorders>
              <w:top w:val="nil"/>
              <w:left w:val="nil"/>
              <w:bottom w:val="single" w:sz="4" w:space="0" w:color="auto"/>
              <w:right w:val="single" w:sz="4" w:space="0" w:color="auto"/>
            </w:tcBorders>
            <w:shd w:val="clear" w:color="auto" w:fill="auto"/>
            <w:vAlign w:val="center"/>
          </w:tcPr>
          <w:p w14:paraId="6216B50E" w14:textId="77777777" w:rsidR="001E3C5F" w:rsidRDefault="001E3C5F" w:rsidP="001E3C5F">
            <w:pPr>
              <w:jc w:val="right"/>
              <w:rPr>
                <w:color w:val="000000"/>
                <w:sz w:val="22"/>
                <w:szCs w:val="22"/>
              </w:rPr>
            </w:pPr>
          </w:p>
        </w:tc>
        <w:tc>
          <w:tcPr>
            <w:tcW w:w="839" w:type="dxa"/>
            <w:tcBorders>
              <w:top w:val="nil"/>
              <w:left w:val="nil"/>
              <w:bottom w:val="single" w:sz="4" w:space="0" w:color="auto"/>
              <w:right w:val="single" w:sz="4" w:space="0" w:color="auto"/>
            </w:tcBorders>
            <w:shd w:val="clear" w:color="auto" w:fill="auto"/>
            <w:vAlign w:val="center"/>
          </w:tcPr>
          <w:p w14:paraId="1C2CD6FE" w14:textId="77777777" w:rsidR="001E3C5F" w:rsidRDefault="001E3C5F" w:rsidP="001E3C5F">
            <w:pPr>
              <w:jc w:val="right"/>
              <w:rPr>
                <w:color w:val="000000"/>
                <w:sz w:val="22"/>
                <w:szCs w:val="22"/>
              </w:rPr>
            </w:pPr>
          </w:p>
        </w:tc>
        <w:tc>
          <w:tcPr>
            <w:tcW w:w="839" w:type="dxa"/>
            <w:tcBorders>
              <w:top w:val="nil"/>
              <w:left w:val="nil"/>
              <w:bottom w:val="single" w:sz="4" w:space="0" w:color="auto"/>
              <w:right w:val="single" w:sz="4" w:space="0" w:color="auto"/>
            </w:tcBorders>
            <w:shd w:val="clear" w:color="auto" w:fill="auto"/>
            <w:vAlign w:val="center"/>
          </w:tcPr>
          <w:p w14:paraId="7F40A03E" w14:textId="77777777" w:rsidR="001E3C5F" w:rsidRDefault="001E3C5F" w:rsidP="001E3C5F">
            <w:pPr>
              <w:jc w:val="right"/>
              <w:rPr>
                <w:color w:val="000000"/>
                <w:sz w:val="22"/>
                <w:szCs w:val="22"/>
              </w:rPr>
            </w:pPr>
            <w:r>
              <w:rPr>
                <w:color w:val="000000"/>
                <w:sz w:val="22"/>
                <w:szCs w:val="22"/>
              </w:rPr>
              <w:t>490,12</w:t>
            </w:r>
          </w:p>
        </w:tc>
        <w:tc>
          <w:tcPr>
            <w:tcW w:w="986" w:type="dxa"/>
            <w:tcBorders>
              <w:top w:val="nil"/>
              <w:left w:val="nil"/>
              <w:bottom w:val="single" w:sz="4" w:space="0" w:color="auto"/>
              <w:right w:val="single" w:sz="4" w:space="0" w:color="auto"/>
            </w:tcBorders>
            <w:shd w:val="clear" w:color="auto" w:fill="auto"/>
            <w:vAlign w:val="center"/>
          </w:tcPr>
          <w:p w14:paraId="6D505FC9" w14:textId="77777777" w:rsidR="001E3C5F" w:rsidRDefault="001E3C5F" w:rsidP="001E3C5F">
            <w:pPr>
              <w:jc w:val="right"/>
              <w:rPr>
                <w:color w:val="000000"/>
                <w:sz w:val="22"/>
                <w:szCs w:val="22"/>
              </w:rPr>
            </w:pPr>
            <w:r>
              <w:rPr>
                <w:color w:val="000000"/>
                <w:sz w:val="22"/>
                <w:szCs w:val="22"/>
              </w:rPr>
              <w:t>857,86</w:t>
            </w:r>
          </w:p>
        </w:tc>
      </w:tr>
      <w:tr w:rsidR="001E3C5F" w:rsidRPr="00F5314A" w14:paraId="30CC9287" w14:textId="77777777" w:rsidTr="00133BBF">
        <w:trPr>
          <w:trHeight w:val="300"/>
        </w:trPr>
        <w:tc>
          <w:tcPr>
            <w:tcW w:w="1290" w:type="dxa"/>
            <w:tcBorders>
              <w:top w:val="nil"/>
              <w:left w:val="single" w:sz="4" w:space="0" w:color="auto"/>
              <w:bottom w:val="single" w:sz="4" w:space="0" w:color="auto"/>
              <w:right w:val="single" w:sz="4" w:space="0" w:color="auto"/>
            </w:tcBorders>
            <w:shd w:val="clear" w:color="auto" w:fill="auto"/>
            <w:noWrap/>
            <w:vAlign w:val="center"/>
            <w:hideMark/>
          </w:tcPr>
          <w:p w14:paraId="676426D2" w14:textId="77777777" w:rsidR="001E3C5F" w:rsidRPr="00B261A6" w:rsidRDefault="001E3C5F" w:rsidP="001E3C5F">
            <w:pPr>
              <w:jc w:val="left"/>
              <w:rPr>
                <w:color w:val="000000"/>
                <w:sz w:val="22"/>
                <w:szCs w:val="22"/>
                <w:lang w:val="sr-Cyrl-RS"/>
              </w:rPr>
            </w:pPr>
            <w:r>
              <w:rPr>
                <w:color w:val="000000"/>
                <w:sz w:val="22"/>
                <w:szCs w:val="22"/>
                <w:lang w:val="sr-Cyrl-RS"/>
              </w:rPr>
              <w:t>2310</w:t>
            </w:r>
          </w:p>
        </w:tc>
        <w:tc>
          <w:tcPr>
            <w:tcW w:w="826" w:type="dxa"/>
            <w:tcBorders>
              <w:top w:val="nil"/>
              <w:left w:val="nil"/>
              <w:bottom w:val="single" w:sz="4" w:space="0" w:color="auto"/>
              <w:right w:val="single" w:sz="4" w:space="0" w:color="auto"/>
            </w:tcBorders>
            <w:shd w:val="clear" w:color="auto" w:fill="auto"/>
            <w:noWrap/>
            <w:vAlign w:val="center"/>
            <w:hideMark/>
          </w:tcPr>
          <w:p w14:paraId="08322D65" w14:textId="77777777" w:rsidR="001E3C5F" w:rsidRDefault="001E3C5F" w:rsidP="001E3C5F">
            <w:pPr>
              <w:jc w:val="right"/>
              <w:rPr>
                <w:color w:val="000000"/>
                <w:sz w:val="22"/>
                <w:szCs w:val="22"/>
              </w:rPr>
            </w:pPr>
            <w:r>
              <w:rPr>
                <w:color w:val="000000"/>
                <w:sz w:val="22"/>
                <w:szCs w:val="22"/>
              </w:rPr>
              <w:t>0,94</w:t>
            </w:r>
          </w:p>
        </w:tc>
        <w:tc>
          <w:tcPr>
            <w:tcW w:w="883" w:type="dxa"/>
            <w:tcBorders>
              <w:top w:val="nil"/>
              <w:left w:val="nil"/>
              <w:bottom w:val="single" w:sz="4" w:space="0" w:color="auto"/>
              <w:right w:val="single" w:sz="4" w:space="0" w:color="auto"/>
            </w:tcBorders>
            <w:shd w:val="clear" w:color="auto" w:fill="auto"/>
            <w:noWrap/>
            <w:vAlign w:val="center"/>
            <w:hideMark/>
          </w:tcPr>
          <w:p w14:paraId="08042CC6" w14:textId="77777777" w:rsidR="001E3C5F" w:rsidRDefault="001E3C5F" w:rsidP="001E3C5F">
            <w:pPr>
              <w:jc w:val="right"/>
              <w:rPr>
                <w:color w:val="000000"/>
                <w:sz w:val="22"/>
                <w:szCs w:val="22"/>
              </w:rPr>
            </w:pPr>
            <w:r>
              <w:rPr>
                <w:color w:val="000000"/>
                <w:sz w:val="22"/>
                <w:szCs w:val="22"/>
              </w:rPr>
              <w:t>1,88</w:t>
            </w:r>
          </w:p>
        </w:tc>
        <w:tc>
          <w:tcPr>
            <w:tcW w:w="826" w:type="dxa"/>
            <w:tcBorders>
              <w:top w:val="nil"/>
              <w:left w:val="nil"/>
              <w:bottom w:val="single" w:sz="4" w:space="0" w:color="auto"/>
              <w:right w:val="single" w:sz="4" w:space="0" w:color="auto"/>
            </w:tcBorders>
            <w:shd w:val="clear" w:color="auto" w:fill="auto"/>
            <w:noWrap/>
            <w:vAlign w:val="center"/>
            <w:hideMark/>
          </w:tcPr>
          <w:p w14:paraId="23365A6F" w14:textId="77777777" w:rsidR="001E3C5F" w:rsidRDefault="001E3C5F" w:rsidP="001E3C5F">
            <w:pPr>
              <w:jc w:val="right"/>
              <w:rPr>
                <w:color w:val="000000"/>
                <w:sz w:val="22"/>
                <w:szCs w:val="22"/>
              </w:rPr>
            </w:pPr>
            <w:r>
              <w:rPr>
                <w:color w:val="000000"/>
                <w:sz w:val="22"/>
                <w:szCs w:val="22"/>
              </w:rPr>
              <w:t>0,94</w:t>
            </w:r>
          </w:p>
        </w:tc>
        <w:tc>
          <w:tcPr>
            <w:tcW w:w="991" w:type="dxa"/>
            <w:tcBorders>
              <w:top w:val="nil"/>
              <w:left w:val="nil"/>
              <w:bottom w:val="single" w:sz="4" w:space="0" w:color="auto"/>
              <w:right w:val="single" w:sz="4" w:space="0" w:color="auto"/>
            </w:tcBorders>
            <w:shd w:val="clear" w:color="auto" w:fill="auto"/>
            <w:noWrap/>
            <w:vAlign w:val="center"/>
            <w:hideMark/>
          </w:tcPr>
          <w:p w14:paraId="77381822" w14:textId="77777777" w:rsidR="001E3C5F" w:rsidRDefault="001E3C5F" w:rsidP="001E3C5F">
            <w:pPr>
              <w:jc w:val="right"/>
              <w:rPr>
                <w:color w:val="000000"/>
                <w:sz w:val="22"/>
                <w:szCs w:val="22"/>
              </w:rPr>
            </w:pPr>
            <w:r>
              <w:rPr>
                <w:color w:val="000000"/>
                <w:sz w:val="22"/>
                <w:szCs w:val="22"/>
              </w:rPr>
              <w:t>1,88</w:t>
            </w:r>
          </w:p>
        </w:tc>
        <w:tc>
          <w:tcPr>
            <w:tcW w:w="821" w:type="dxa"/>
            <w:tcBorders>
              <w:top w:val="nil"/>
              <w:left w:val="nil"/>
              <w:bottom w:val="single" w:sz="4" w:space="0" w:color="auto"/>
              <w:right w:val="single" w:sz="4" w:space="0" w:color="auto"/>
            </w:tcBorders>
            <w:shd w:val="clear" w:color="auto" w:fill="auto"/>
            <w:vAlign w:val="center"/>
            <w:hideMark/>
          </w:tcPr>
          <w:p w14:paraId="3E02B8F4" w14:textId="77777777" w:rsidR="001E3C5F" w:rsidRDefault="001E3C5F" w:rsidP="001E3C5F">
            <w:pPr>
              <w:jc w:val="right"/>
              <w:rPr>
                <w:color w:val="000000"/>
                <w:sz w:val="22"/>
                <w:szCs w:val="22"/>
              </w:rPr>
            </w:pPr>
            <w:r>
              <w:rPr>
                <w:color w:val="000000"/>
                <w:sz w:val="22"/>
                <w:szCs w:val="22"/>
              </w:rPr>
              <w:t>0,94</w:t>
            </w:r>
          </w:p>
        </w:tc>
        <w:tc>
          <w:tcPr>
            <w:tcW w:w="986" w:type="dxa"/>
            <w:tcBorders>
              <w:top w:val="nil"/>
              <w:left w:val="nil"/>
              <w:bottom w:val="single" w:sz="4" w:space="0" w:color="auto"/>
              <w:right w:val="single" w:sz="4" w:space="0" w:color="auto"/>
            </w:tcBorders>
            <w:shd w:val="clear" w:color="auto" w:fill="auto"/>
            <w:vAlign w:val="center"/>
            <w:hideMark/>
          </w:tcPr>
          <w:p w14:paraId="097E3200" w14:textId="77777777" w:rsidR="001E3C5F" w:rsidRDefault="001E3C5F" w:rsidP="001E3C5F">
            <w:pPr>
              <w:jc w:val="right"/>
              <w:rPr>
                <w:color w:val="000000"/>
                <w:sz w:val="22"/>
                <w:szCs w:val="22"/>
              </w:rPr>
            </w:pPr>
            <w:r>
              <w:rPr>
                <w:color w:val="000000"/>
                <w:sz w:val="22"/>
                <w:szCs w:val="22"/>
              </w:rPr>
              <w:t>3,76</w:t>
            </w:r>
          </w:p>
        </w:tc>
        <w:tc>
          <w:tcPr>
            <w:tcW w:w="852" w:type="dxa"/>
            <w:tcBorders>
              <w:top w:val="nil"/>
              <w:left w:val="nil"/>
              <w:bottom w:val="single" w:sz="4" w:space="0" w:color="auto"/>
              <w:right w:val="single" w:sz="4" w:space="0" w:color="auto"/>
            </w:tcBorders>
            <w:shd w:val="clear" w:color="auto" w:fill="auto"/>
            <w:vAlign w:val="center"/>
          </w:tcPr>
          <w:p w14:paraId="4950D6CF" w14:textId="77777777" w:rsidR="001E3C5F" w:rsidRDefault="001E3C5F" w:rsidP="001E3C5F">
            <w:pPr>
              <w:jc w:val="right"/>
              <w:rPr>
                <w:color w:val="000000"/>
                <w:sz w:val="22"/>
                <w:szCs w:val="22"/>
              </w:rPr>
            </w:pPr>
          </w:p>
        </w:tc>
        <w:tc>
          <w:tcPr>
            <w:tcW w:w="986" w:type="dxa"/>
            <w:tcBorders>
              <w:top w:val="nil"/>
              <w:left w:val="nil"/>
              <w:bottom w:val="single" w:sz="4" w:space="0" w:color="auto"/>
              <w:right w:val="single" w:sz="4" w:space="0" w:color="auto"/>
            </w:tcBorders>
            <w:shd w:val="clear" w:color="auto" w:fill="auto"/>
            <w:vAlign w:val="center"/>
          </w:tcPr>
          <w:p w14:paraId="3D4D8E81" w14:textId="77777777" w:rsidR="001E3C5F" w:rsidRDefault="001E3C5F" w:rsidP="001E3C5F">
            <w:pPr>
              <w:jc w:val="right"/>
              <w:rPr>
                <w:color w:val="000000"/>
                <w:sz w:val="22"/>
                <w:szCs w:val="22"/>
              </w:rPr>
            </w:pPr>
          </w:p>
        </w:tc>
        <w:tc>
          <w:tcPr>
            <w:tcW w:w="852" w:type="dxa"/>
            <w:tcBorders>
              <w:top w:val="nil"/>
              <w:left w:val="nil"/>
              <w:bottom w:val="single" w:sz="4" w:space="0" w:color="auto"/>
              <w:right w:val="single" w:sz="4" w:space="0" w:color="auto"/>
            </w:tcBorders>
            <w:shd w:val="clear" w:color="auto" w:fill="auto"/>
            <w:vAlign w:val="center"/>
          </w:tcPr>
          <w:p w14:paraId="6360B364" w14:textId="77777777" w:rsidR="001E3C5F" w:rsidRDefault="001E3C5F" w:rsidP="001E3C5F">
            <w:pPr>
              <w:jc w:val="right"/>
              <w:rPr>
                <w:color w:val="000000"/>
                <w:sz w:val="22"/>
                <w:szCs w:val="22"/>
              </w:rPr>
            </w:pPr>
          </w:p>
        </w:tc>
        <w:tc>
          <w:tcPr>
            <w:tcW w:w="986" w:type="dxa"/>
            <w:tcBorders>
              <w:top w:val="nil"/>
              <w:left w:val="nil"/>
              <w:bottom w:val="single" w:sz="4" w:space="0" w:color="auto"/>
              <w:right w:val="single" w:sz="4" w:space="0" w:color="auto"/>
            </w:tcBorders>
            <w:shd w:val="clear" w:color="auto" w:fill="auto"/>
            <w:vAlign w:val="center"/>
          </w:tcPr>
          <w:p w14:paraId="0FCEFCF1" w14:textId="77777777" w:rsidR="001E3C5F" w:rsidRDefault="001E3C5F" w:rsidP="001E3C5F">
            <w:pPr>
              <w:jc w:val="right"/>
              <w:rPr>
                <w:color w:val="000000"/>
                <w:sz w:val="22"/>
                <w:szCs w:val="22"/>
              </w:rPr>
            </w:pPr>
          </w:p>
        </w:tc>
        <w:tc>
          <w:tcPr>
            <w:tcW w:w="821" w:type="dxa"/>
            <w:tcBorders>
              <w:top w:val="nil"/>
              <w:left w:val="nil"/>
              <w:bottom w:val="single" w:sz="4" w:space="0" w:color="auto"/>
              <w:right w:val="single" w:sz="4" w:space="0" w:color="auto"/>
            </w:tcBorders>
            <w:shd w:val="clear" w:color="auto" w:fill="auto"/>
            <w:vAlign w:val="center"/>
          </w:tcPr>
          <w:p w14:paraId="12CA5576" w14:textId="77777777" w:rsidR="001E3C5F" w:rsidRDefault="001E3C5F" w:rsidP="001E3C5F">
            <w:pPr>
              <w:jc w:val="right"/>
              <w:rPr>
                <w:color w:val="000000"/>
                <w:sz w:val="22"/>
                <w:szCs w:val="22"/>
              </w:rPr>
            </w:pPr>
          </w:p>
        </w:tc>
        <w:tc>
          <w:tcPr>
            <w:tcW w:w="877" w:type="dxa"/>
            <w:tcBorders>
              <w:top w:val="nil"/>
              <w:left w:val="nil"/>
              <w:bottom w:val="single" w:sz="4" w:space="0" w:color="auto"/>
              <w:right w:val="single" w:sz="4" w:space="0" w:color="auto"/>
            </w:tcBorders>
            <w:shd w:val="clear" w:color="auto" w:fill="auto"/>
            <w:vAlign w:val="center"/>
          </w:tcPr>
          <w:p w14:paraId="773D5446" w14:textId="77777777" w:rsidR="001E3C5F" w:rsidRDefault="001E3C5F" w:rsidP="001E3C5F">
            <w:pPr>
              <w:jc w:val="right"/>
              <w:rPr>
                <w:color w:val="000000"/>
                <w:sz w:val="22"/>
                <w:szCs w:val="22"/>
              </w:rPr>
            </w:pPr>
          </w:p>
        </w:tc>
        <w:tc>
          <w:tcPr>
            <w:tcW w:w="821" w:type="dxa"/>
            <w:tcBorders>
              <w:top w:val="nil"/>
              <w:left w:val="nil"/>
              <w:bottom w:val="single" w:sz="4" w:space="0" w:color="auto"/>
              <w:right w:val="single" w:sz="4" w:space="0" w:color="auto"/>
            </w:tcBorders>
            <w:shd w:val="clear" w:color="auto" w:fill="auto"/>
            <w:vAlign w:val="center"/>
          </w:tcPr>
          <w:p w14:paraId="06D6FB6B" w14:textId="77777777" w:rsidR="001E3C5F" w:rsidRDefault="001E3C5F" w:rsidP="001E3C5F">
            <w:pPr>
              <w:jc w:val="right"/>
              <w:rPr>
                <w:color w:val="000000"/>
                <w:sz w:val="22"/>
                <w:szCs w:val="22"/>
              </w:rPr>
            </w:pPr>
          </w:p>
        </w:tc>
        <w:tc>
          <w:tcPr>
            <w:tcW w:w="877" w:type="dxa"/>
            <w:tcBorders>
              <w:top w:val="nil"/>
              <w:left w:val="nil"/>
              <w:bottom w:val="single" w:sz="4" w:space="0" w:color="auto"/>
              <w:right w:val="single" w:sz="4" w:space="0" w:color="auto"/>
            </w:tcBorders>
            <w:shd w:val="clear" w:color="auto" w:fill="auto"/>
            <w:vAlign w:val="center"/>
          </w:tcPr>
          <w:p w14:paraId="0077E043" w14:textId="77777777" w:rsidR="001E3C5F" w:rsidRDefault="001E3C5F" w:rsidP="001E3C5F">
            <w:pPr>
              <w:jc w:val="right"/>
              <w:rPr>
                <w:color w:val="000000"/>
                <w:sz w:val="22"/>
                <w:szCs w:val="22"/>
              </w:rPr>
            </w:pPr>
          </w:p>
        </w:tc>
        <w:tc>
          <w:tcPr>
            <w:tcW w:w="839" w:type="dxa"/>
            <w:tcBorders>
              <w:top w:val="nil"/>
              <w:left w:val="nil"/>
              <w:bottom w:val="single" w:sz="4" w:space="0" w:color="auto"/>
              <w:right w:val="single" w:sz="4" w:space="0" w:color="auto"/>
            </w:tcBorders>
            <w:shd w:val="clear" w:color="auto" w:fill="auto"/>
            <w:vAlign w:val="center"/>
          </w:tcPr>
          <w:p w14:paraId="11E31A26" w14:textId="77777777" w:rsidR="001E3C5F" w:rsidRDefault="001E3C5F" w:rsidP="001E3C5F">
            <w:pPr>
              <w:jc w:val="right"/>
              <w:rPr>
                <w:color w:val="000000"/>
                <w:sz w:val="22"/>
                <w:szCs w:val="22"/>
              </w:rPr>
            </w:pPr>
          </w:p>
        </w:tc>
        <w:tc>
          <w:tcPr>
            <w:tcW w:w="839" w:type="dxa"/>
            <w:tcBorders>
              <w:top w:val="nil"/>
              <w:left w:val="nil"/>
              <w:bottom w:val="single" w:sz="4" w:space="0" w:color="auto"/>
              <w:right w:val="single" w:sz="4" w:space="0" w:color="auto"/>
            </w:tcBorders>
            <w:shd w:val="clear" w:color="auto" w:fill="auto"/>
            <w:vAlign w:val="center"/>
          </w:tcPr>
          <w:p w14:paraId="506ED2EF" w14:textId="77777777" w:rsidR="001E3C5F" w:rsidRDefault="001E3C5F" w:rsidP="001E3C5F">
            <w:pPr>
              <w:jc w:val="right"/>
              <w:rPr>
                <w:color w:val="000000"/>
                <w:sz w:val="22"/>
                <w:szCs w:val="22"/>
              </w:rPr>
            </w:pPr>
          </w:p>
        </w:tc>
        <w:tc>
          <w:tcPr>
            <w:tcW w:w="839" w:type="dxa"/>
            <w:tcBorders>
              <w:top w:val="nil"/>
              <w:left w:val="nil"/>
              <w:bottom w:val="single" w:sz="4" w:space="0" w:color="auto"/>
              <w:right w:val="single" w:sz="4" w:space="0" w:color="auto"/>
            </w:tcBorders>
            <w:shd w:val="clear" w:color="auto" w:fill="auto"/>
            <w:vAlign w:val="center"/>
          </w:tcPr>
          <w:p w14:paraId="469F09D5" w14:textId="77777777" w:rsidR="001E3C5F" w:rsidRDefault="001E3C5F" w:rsidP="001E3C5F">
            <w:pPr>
              <w:jc w:val="right"/>
              <w:rPr>
                <w:color w:val="000000"/>
                <w:sz w:val="22"/>
                <w:szCs w:val="22"/>
              </w:rPr>
            </w:pPr>
          </w:p>
        </w:tc>
        <w:tc>
          <w:tcPr>
            <w:tcW w:w="986" w:type="dxa"/>
            <w:tcBorders>
              <w:top w:val="nil"/>
              <w:left w:val="nil"/>
              <w:bottom w:val="single" w:sz="4" w:space="0" w:color="auto"/>
              <w:right w:val="single" w:sz="4" w:space="0" w:color="auto"/>
            </w:tcBorders>
            <w:shd w:val="clear" w:color="auto" w:fill="auto"/>
            <w:vAlign w:val="center"/>
          </w:tcPr>
          <w:p w14:paraId="5E48FADB" w14:textId="77777777" w:rsidR="001E3C5F" w:rsidRDefault="001E3C5F" w:rsidP="001E3C5F">
            <w:pPr>
              <w:jc w:val="right"/>
              <w:rPr>
                <w:color w:val="000000"/>
                <w:sz w:val="22"/>
                <w:szCs w:val="22"/>
              </w:rPr>
            </w:pPr>
          </w:p>
        </w:tc>
      </w:tr>
      <w:tr w:rsidR="001E3C5F" w:rsidRPr="00F5314A" w14:paraId="18BDADBE" w14:textId="77777777" w:rsidTr="00133BBF">
        <w:trPr>
          <w:trHeight w:val="300"/>
        </w:trPr>
        <w:tc>
          <w:tcPr>
            <w:tcW w:w="1290" w:type="dxa"/>
            <w:tcBorders>
              <w:top w:val="nil"/>
              <w:left w:val="single" w:sz="4" w:space="0" w:color="auto"/>
              <w:bottom w:val="single" w:sz="4" w:space="0" w:color="auto"/>
              <w:right w:val="single" w:sz="4" w:space="0" w:color="auto"/>
            </w:tcBorders>
            <w:shd w:val="clear" w:color="auto" w:fill="auto"/>
            <w:noWrap/>
            <w:vAlign w:val="center"/>
            <w:hideMark/>
          </w:tcPr>
          <w:p w14:paraId="331E1F42" w14:textId="77777777" w:rsidR="001E3C5F" w:rsidRPr="00F47B99" w:rsidRDefault="001E3C5F" w:rsidP="001E3C5F">
            <w:pPr>
              <w:jc w:val="left"/>
              <w:rPr>
                <w:color w:val="000000"/>
                <w:sz w:val="22"/>
                <w:szCs w:val="22"/>
                <w:lang w:val="sr-Cyrl-RS"/>
              </w:rPr>
            </w:pPr>
            <w:r>
              <w:rPr>
                <w:color w:val="000000"/>
                <w:sz w:val="22"/>
                <w:szCs w:val="22"/>
                <w:lang w:val="sr-Cyrl-RS"/>
              </w:rPr>
              <w:t>2410</w:t>
            </w:r>
          </w:p>
        </w:tc>
        <w:tc>
          <w:tcPr>
            <w:tcW w:w="826" w:type="dxa"/>
            <w:tcBorders>
              <w:top w:val="nil"/>
              <w:left w:val="nil"/>
              <w:bottom w:val="single" w:sz="4" w:space="0" w:color="auto"/>
              <w:right w:val="single" w:sz="4" w:space="0" w:color="auto"/>
            </w:tcBorders>
            <w:shd w:val="clear" w:color="auto" w:fill="auto"/>
            <w:noWrap/>
            <w:vAlign w:val="center"/>
            <w:hideMark/>
          </w:tcPr>
          <w:p w14:paraId="25A1F521" w14:textId="77777777" w:rsidR="001E3C5F" w:rsidRDefault="001E3C5F" w:rsidP="001E3C5F">
            <w:pPr>
              <w:jc w:val="right"/>
              <w:rPr>
                <w:color w:val="000000"/>
                <w:sz w:val="22"/>
                <w:szCs w:val="22"/>
              </w:rPr>
            </w:pPr>
            <w:r>
              <w:rPr>
                <w:color w:val="000000"/>
                <w:sz w:val="22"/>
                <w:szCs w:val="22"/>
              </w:rPr>
              <w:t>120,89</w:t>
            </w:r>
          </w:p>
        </w:tc>
        <w:tc>
          <w:tcPr>
            <w:tcW w:w="883" w:type="dxa"/>
            <w:tcBorders>
              <w:top w:val="nil"/>
              <w:left w:val="nil"/>
              <w:bottom w:val="single" w:sz="4" w:space="0" w:color="auto"/>
              <w:right w:val="single" w:sz="4" w:space="0" w:color="auto"/>
            </w:tcBorders>
            <w:shd w:val="clear" w:color="auto" w:fill="auto"/>
            <w:noWrap/>
            <w:vAlign w:val="center"/>
            <w:hideMark/>
          </w:tcPr>
          <w:p w14:paraId="5145B7C6" w14:textId="77777777" w:rsidR="001E3C5F" w:rsidRDefault="001E3C5F" w:rsidP="001E3C5F">
            <w:pPr>
              <w:jc w:val="right"/>
              <w:rPr>
                <w:color w:val="000000"/>
                <w:sz w:val="22"/>
                <w:szCs w:val="22"/>
              </w:rPr>
            </w:pPr>
            <w:r>
              <w:rPr>
                <w:color w:val="000000"/>
                <w:sz w:val="22"/>
                <w:szCs w:val="22"/>
              </w:rPr>
              <w:t>187,23</w:t>
            </w:r>
          </w:p>
        </w:tc>
        <w:tc>
          <w:tcPr>
            <w:tcW w:w="826" w:type="dxa"/>
            <w:tcBorders>
              <w:top w:val="nil"/>
              <w:left w:val="nil"/>
              <w:bottom w:val="single" w:sz="4" w:space="0" w:color="auto"/>
              <w:right w:val="single" w:sz="4" w:space="0" w:color="auto"/>
            </w:tcBorders>
            <w:shd w:val="clear" w:color="auto" w:fill="auto"/>
            <w:noWrap/>
            <w:vAlign w:val="center"/>
            <w:hideMark/>
          </w:tcPr>
          <w:p w14:paraId="7AA7F706" w14:textId="77777777" w:rsidR="001E3C5F" w:rsidRDefault="001E3C5F" w:rsidP="001E3C5F">
            <w:pPr>
              <w:jc w:val="right"/>
              <w:rPr>
                <w:color w:val="000000"/>
                <w:sz w:val="22"/>
                <w:szCs w:val="22"/>
              </w:rPr>
            </w:pPr>
            <w:r>
              <w:rPr>
                <w:color w:val="000000"/>
                <w:sz w:val="22"/>
                <w:szCs w:val="22"/>
              </w:rPr>
              <w:t>120,89</w:t>
            </w:r>
          </w:p>
        </w:tc>
        <w:tc>
          <w:tcPr>
            <w:tcW w:w="991" w:type="dxa"/>
            <w:tcBorders>
              <w:top w:val="nil"/>
              <w:left w:val="nil"/>
              <w:bottom w:val="single" w:sz="4" w:space="0" w:color="auto"/>
              <w:right w:val="single" w:sz="4" w:space="0" w:color="auto"/>
            </w:tcBorders>
            <w:shd w:val="clear" w:color="auto" w:fill="auto"/>
            <w:noWrap/>
            <w:vAlign w:val="center"/>
            <w:hideMark/>
          </w:tcPr>
          <w:p w14:paraId="18BCA80E" w14:textId="77777777" w:rsidR="001E3C5F" w:rsidRDefault="001E3C5F" w:rsidP="001E3C5F">
            <w:pPr>
              <w:jc w:val="right"/>
              <w:rPr>
                <w:color w:val="000000"/>
                <w:sz w:val="22"/>
                <w:szCs w:val="22"/>
              </w:rPr>
            </w:pPr>
            <w:r>
              <w:rPr>
                <w:color w:val="000000"/>
                <w:sz w:val="22"/>
                <w:szCs w:val="22"/>
              </w:rPr>
              <w:t>187,23</w:t>
            </w:r>
          </w:p>
        </w:tc>
        <w:tc>
          <w:tcPr>
            <w:tcW w:w="821" w:type="dxa"/>
            <w:tcBorders>
              <w:top w:val="nil"/>
              <w:left w:val="nil"/>
              <w:bottom w:val="single" w:sz="4" w:space="0" w:color="auto"/>
              <w:right w:val="single" w:sz="4" w:space="0" w:color="auto"/>
            </w:tcBorders>
            <w:shd w:val="clear" w:color="auto" w:fill="auto"/>
            <w:vAlign w:val="center"/>
            <w:hideMark/>
          </w:tcPr>
          <w:p w14:paraId="1887D2C4" w14:textId="77777777" w:rsidR="001E3C5F" w:rsidRDefault="001E3C5F" w:rsidP="001E3C5F">
            <w:pPr>
              <w:jc w:val="right"/>
              <w:rPr>
                <w:color w:val="000000"/>
                <w:sz w:val="22"/>
                <w:szCs w:val="22"/>
              </w:rPr>
            </w:pPr>
            <w:r>
              <w:rPr>
                <w:color w:val="000000"/>
                <w:sz w:val="22"/>
                <w:szCs w:val="22"/>
              </w:rPr>
              <w:t>120,89</w:t>
            </w:r>
          </w:p>
        </w:tc>
        <w:tc>
          <w:tcPr>
            <w:tcW w:w="986" w:type="dxa"/>
            <w:tcBorders>
              <w:top w:val="nil"/>
              <w:left w:val="nil"/>
              <w:bottom w:val="single" w:sz="4" w:space="0" w:color="auto"/>
              <w:right w:val="single" w:sz="4" w:space="0" w:color="auto"/>
            </w:tcBorders>
            <w:shd w:val="clear" w:color="auto" w:fill="auto"/>
            <w:vAlign w:val="center"/>
            <w:hideMark/>
          </w:tcPr>
          <w:p w14:paraId="2DAD6D17" w14:textId="77777777" w:rsidR="001E3C5F" w:rsidRDefault="001E3C5F" w:rsidP="001E3C5F">
            <w:pPr>
              <w:jc w:val="right"/>
              <w:rPr>
                <w:color w:val="000000"/>
                <w:sz w:val="22"/>
                <w:szCs w:val="22"/>
              </w:rPr>
            </w:pPr>
            <w:r>
              <w:rPr>
                <w:color w:val="000000"/>
                <w:sz w:val="22"/>
                <w:szCs w:val="22"/>
              </w:rPr>
              <w:t>374,46</w:t>
            </w:r>
          </w:p>
        </w:tc>
        <w:tc>
          <w:tcPr>
            <w:tcW w:w="852" w:type="dxa"/>
            <w:tcBorders>
              <w:top w:val="nil"/>
              <w:left w:val="nil"/>
              <w:bottom w:val="single" w:sz="4" w:space="0" w:color="auto"/>
              <w:right w:val="single" w:sz="4" w:space="0" w:color="auto"/>
            </w:tcBorders>
            <w:shd w:val="clear" w:color="auto" w:fill="auto"/>
            <w:vAlign w:val="center"/>
          </w:tcPr>
          <w:p w14:paraId="713ED48F" w14:textId="77777777" w:rsidR="001E3C5F" w:rsidRDefault="001E3C5F" w:rsidP="001E3C5F">
            <w:pPr>
              <w:jc w:val="right"/>
              <w:rPr>
                <w:color w:val="000000"/>
                <w:sz w:val="22"/>
                <w:szCs w:val="22"/>
              </w:rPr>
            </w:pPr>
          </w:p>
        </w:tc>
        <w:tc>
          <w:tcPr>
            <w:tcW w:w="986" w:type="dxa"/>
            <w:tcBorders>
              <w:top w:val="nil"/>
              <w:left w:val="nil"/>
              <w:bottom w:val="single" w:sz="4" w:space="0" w:color="auto"/>
              <w:right w:val="single" w:sz="4" w:space="0" w:color="auto"/>
            </w:tcBorders>
            <w:shd w:val="clear" w:color="auto" w:fill="auto"/>
            <w:vAlign w:val="center"/>
          </w:tcPr>
          <w:p w14:paraId="126D5D8D" w14:textId="77777777" w:rsidR="001E3C5F" w:rsidRDefault="001E3C5F" w:rsidP="001E3C5F">
            <w:pPr>
              <w:jc w:val="right"/>
              <w:rPr>
                <w:color w:val="000000"/>
                <w:sz w:val="22"/>
                <w:szCs w:val="22"/>
              </w:rPr>
            </w:pPr>
          </w:p>
        </w:tc>
        <w:tc>
          <w:tcPr>
            <w:tcW w:w="852" w:type="dxa"/>
            <w:tcBorders>
              <w:top w:val="nil"/>
              <w:left w:val="nil"/>
              <w:bottom w:val="single" w:sz="4" w:space="0" w:color="auto"/>
              <w:right w:val="single" w:sz="4" w:space="0" w:color="auto"/>
            </w:tcBorders>
            <w:shd w:val="clear" w:color="auto" w:fill="auto"/>
            <w:vAlign w:val="center"/>
          </w:tcPr>
          <w:p w14:paraId="08AA9768" w14:textId="77777777" w:rsidR="001E3C5F" w:rsidRDefault="001E3C5F" w:rsidP="001E3C5F">
            <w:pPr>
              <w:jc w:val="right"/>
              <w:rPr>
                <w:color w:val="000000"/>
                <w:sz w:val="22"/>
                <w:szCs w:val="22"/>
              </w:rPr>
            </w:pPr>
          </w:p>
        </w:tc>
        <w:tc>
          <w:tcPr>
            <w:tcW w:w="986" w:type="dxa"/>
            <w:tcBorders>
              <w:top w:val="nil"/>
              <w:left w:val="nil"/>
              <w:bottom w:val="single" w:sz="4" w:space="0" w:color="auto"/>
              <w:right w:val="single" w:sz="4" w:space="0" w:color="auto"/>
            </w:tcBorders>
            <w:shd w:val="clear" w:color="auto" w:fill="auto"/>
            <w:vAlign w:val="center"/>
          </w:tcPr>
          <w:p w14:paraId="137F3891" w14:textId="77777777" w:rsidR="001E3C5F" w:rsidRDefault="001E3C5F" w:rsidP="001E3C5F">
            <w:pPr>
              <w:jc w:val="right"/>
              <w:rPr>
                <w:color w:val="000000"/>
                <w:sz w:val="22"/>
                <w:szCs w:val="22"/>
              </w:rPr>
            </w:pPr>
          </w:p>
        </w:tc>
        <w:tc>
          <w:tcPr>
            <w:tcW w:w="821" w:type="dxa"/>
            <w:tcBorders>
              <w:top w:val="nil"/>
              <w:left w:val="nil"/>
              <w:bottom w:val="single" w:sz="4" w:space="0" w:color="auto"/>
              <w:right w:val="single" w:sz="4" w:space="0" w:color="auto"/>
            </w:tcBorders>
            <w:shd w:val="clear" w:color="auto" w:fill="auto"/>
            <w:vAlign w:val="center"/>
          </w:tcPr>
          <w:p w14:paraId="12A9C69B" w14:textId="77777777" w:rsidR="001E3C5F" w:rsidRDefault="001E3C5F" w:rsidP="001E3C5F">
            <w:pPr>
              <w:jc w:val="right"/>
              <w:rPr>
                <w:color w:val="000000"/>
                <w:sz w:val="22"/>
                <w:szCs w:val="22"/>
              </w:rPr>
            </w:pPr>
          </w:p>
        </w:tc>
        <w:tc>
          <w:tcPr>
            <w:tcW w:w="877" w:type="dxa"/>
            <w:tcBorders>
              <w:top w:val="nil"/>
              <w:left w:val="nil"/>
              <w:bottom w:val="single" w:sz="4" w:space="0" w:color="auto"/>
              <w:right w:val="single" w:sz="4" w:space="0" w:color="auto"/>
            </w:tcBorders>
            <w:shd w:val="clear" w:color="auto" w:fill="auto"/>
            <w:vAlign w:val="center"/>
          </w:tcPr>
          <w:p w14:paraId="1634D711" w14:textId="77777777" w:rsidR="001E3C5F" w:rsidRDefault="001E3C5F" w:rsidP="001E3C5F">
            <w:pPr>
              <w:jc w:val="right"/>
              <w:rPr>
                <w:color w:val="000000"/>
                <w:sz w:val="22"/>
                <w:szCs w:val="22"/>
              </w:rPr>
            </w:pPr>
          </w:p>
        </w:tc>
        <w:tc>
          <w:tcPr>
            <w:tcW w:w="821" w:type="dxa"/>
            <w:tcBorders>
              <w:top w:val="nil"/>
              <w:left w:val="nil"/>
              <w:bottom w:val="single" w:sz="4" w:space="0" w:color="auto"/>
              <w:right w:val="single" w:sz="4" w:space="0" w:color="auto"/>
            </w:tcBorders>
            <w:shd w:val="clear" w:color="auto" w:fill="auto"/>
            <w:vAlign w:val="center"/>
          </w:tcPr>
          <w:p w14:paraId="042B67D8" w14:textId="77777777" w:rsidR="001E3C5F" w:rsidRDefault="001E3C5F" w:rsidP="001E3C5F">
            <w:pPr>
              <w:jc w:val="right"/>
              <w:rPr>
                <w:color w:val="000000"/>
                <w:sz w:val="22"/>
                <w:szCs w:val="22"/>
              </w:rPr>
            </w:pPr>
          </w:p>
        </w:tc>
        <w:tc>
          <w:tcPr>
            <w:tcW w:w="877" w:type="dxa"/>
            <w:tcBorders>
              <w:top w:val="nil"/>
              <w:left w:val="nil"/>
              <w:bottom w:val="single" w:sz="4" w:space="0" w:color="auto"/>
              <w:right w:val="single" w:sz="4" w:space="0" w:color="auto"/>
            </w:tcBorders>
            <w:shd w:val="clear" w:color="auto" w:fill="auto"/>
            <w:vAlign w:val="center"/>
          </w:tcPr>
          <w:p w14:paraId="103B7395" w14:textId="77777777" w:rsidR="001E3C5F" w:rsidRDefault="001E3C5F" w:rsidP="001E3C5F">
            <w:pPr>
              <w:jc w:val="right"/>
              <w:rPr>
                <w:color w:val="000000"/>
                <w:sz w:val="22"/>
                <w:szCs w:val="22"/>
              </w:rPr>
            </w:pPr>
          </w:p>
        </w:tc>
        <w:tc>
          <w:tcPr>
            <w:tcW w:w="839" w:type="dxa"/>
            <w:tcBorders>
              <w:top w:val="nil"/>
              <w:left w:val="nil"/>
              <w:bottom w:val="single" w:sz="4" w:space="0" w:color="auto"/>
              <w:right w:val="single" w:sz="4" w:space="0" w:color="auto"/>
            </w:tcBorders>
            <w:shd w:val="clear" w:color="auto" w:fill="auto"/>
            <w:vAlign w:val="center"/>
            <w:hideMark/>
          </w:tcPr>
          <w:p w14:paraId="53CDD1C0" w14:textId="77777777" w:rsidR="001E3C5F" w:rsidRDefault="001E3C5F" w:rsidP="001E3C5F">
            <w:pPr>
              <w:jc w:val="right"/>
              <w:rPr>
                <w:color w:val="000000"/>
                <w:sz w:val="22"/>
                <w:szCs w:val="22"/>
              </w:rPr>
            </w:pPr>
            <w:r>
              <w:rPr>
                <w:color w:val="000000"/>
                <w:sz w:val="22"/>
                <w:szCs w:val="22"/>
              </w:rPr>
              <w:t>64,21</w:t>
            </w:r>
          </w:p>
        </w:tc>
        <w:tc>
          <w:tcPr>
            <w:tcW w:w="839" w:type="dxa"/>
            <w:tcBorders>
              <w:top w:val="nil"/>
              <w:left w:val="nil"/>
              <w:bottom w:val="single" w:sz="4" w:space="0" w:color="auto"/>
              <w:right w:val="single" w:sz="4" w:space="0" w:color="auto"/>
            </w:tcBorders>
            <w:shd w:val="clear" w:color="auto" w:fill="auto"/>
            <w:vAlign w:val="center"/>
            <w:hideMark/>
          </w:tcPr>
          <w:p w14:paraId="19F49C8D" w14:textId="77777777" w:rsidR="001E3C5F" w:rsidRDefault="001E3C5F" w:rsidP="001E3C5F">
            <w:pPr>
              <w:jc w:val="right"/>
              <w:rPr>
                <w:color w:val="000000"/>
                <w:sz w:val="22"/>
                <w:szCs w:val="22"/>
              </w:rPr>
            </w:pPr>
            <w:r>
              <w:rPr>
                <w:color w:val="000000"/>
                <w:sz w:val="22"/>
                <w:szCs w:val="22"/>
              </w:rPr>
              <w:t>64,21</w:t>
            </w:r>
          </w:p>
        </w:tc>
        <w:tc>
          <w:tcPr>
            <w:tcW w:w="839" w:type="dxa"/>
            <w:tcBorders>
              <w:top w:val="nil"/>
              <w:left w:val="nil"/>
              <w:bottom w:val="single" w:sz="4" w:space="0" w:color="auto"/>
              <w:right w:val="single" w:sz="4" w:space="0" w:color="auto"/>
            </w:tcBorders>
            <w:shd w:val="clear" w:color="auto" w:fill="auto"/>
            <w:vAlign w:val="center"/>
          </w:tcPr>
          <w:p w14:paraId="582692FB" w14:textId="77777777" w:rsidR="001E3C5F" w:rsidRDefault="001E3C5F" w:rsidP="001E3C5F">
            <w:pPr>
              <w:jc w:val="right"/>
              <w:rPr>
                <w:color w:val="000000"/>
                <w:sz w:val="22"/>
                <w:szCs w:val="22"/>
              </w:rPr>
            </w:pPr>
          </w:p>
        </w:tc>
        <w:tc>
          <w:tcPr>
            <w:tcW w:w="986" w:type="dxa"/>
            <w:tcBorders>
              <w:top w:val="nil"/>
              <w:left w:val="nil"/>
              <w:bottom w:val="single" w:sz="4" w:space="0" w:color="auto"/>
              <w:right w:val="single" w:sz="4" w:space="0" w:color="auto"/>
            </w:tcBorders>
            <w:shd w:val="clear" w:color="auto" w:fill="auto"/>
            <w:vAlign w:val="center"/>
          </w:tcPr>
          <w:p w14:paraId="5AE18524" w14:textId="77777777" w:rsidR="001E3C5F" w:rsidRDefault="001E3C5F" w:rsidP="001E3C5F">
            <w:pPr>
              <w:jc w:val="right"/>
              <w:rPr>
                <w:color w:val="000000"/>
                <w:sz w:val="22"/>
                <w:szCs w:val="22"/>
              </w:rPr>
            </w:pPr>
          </w:p>
        </w:tc>
      </w:tr>
      <w:tr w:rsidR="001E3C5F" w:rsidRPr="00F5314A" w14:paraId="709CE185" w14:textId="77777777" w:rsidTr="00133BBF">
        <w:trPr>
          <w:trHeight w:val="300"/>
        </w:trPr>
        <w:tc>
          <w:tcPr>
            <w:tcW w:w="1290" w:type="dxa"/>
            <w:tcBorders>
              <w:top w:val="nil"/>
              <w:left w:val="single" w:sz="4" w:space="0" w:color="auto"/>
              <w:bottom w:val="single" w:sz="4" w:space="0" w:color="auto"/>
              <w:right w:val="single" w:sz="4" w:space="0" w:color="auto"/>
            </w:tcBorders>
            <w:shd w:val="clear" w:color="auto" w:fill="auto"/>
            <w:noWrap/>
            <w:vAlign w:val="center"/>
          </w:tcPr>
          <w:p w14:paraId="3FBF0892" w14:textId="77777777" w:rsidR="001E3C5F" w:rsidRPr="00A72DE3" w:rsidRDefault="001E3C5F" w:rsidP="001E3C5F">
            <w:pPr>
              <w:jc w:val="left"/>
              <w:rPr>
                <w:color w:val="000000"/>
                <w:sz w:val="22"/>
                <w:szCs w:val="22"/>
                <w:lang w:val="sr-Cyrl-RS"/>
              </w:rPr>
            </w:pPr>
            <w:r>
              <w:rPr>
                <w:color w:val="000000"/>
                <w:sz w:val="22"/>
                <w:szCs w:val="22"/>
                <w:lang w:val="sr-Cyrl-RS"/>
              </w:rPr>
              <w:t>2820</w:t>
            </w:r>
          </w:p>
        </w:tc>
        <w:tc>
          <w:tcPr>
            <w:tcW w:w="826" w:type="dxa"/>
            <w:tcBorders>
              <w:top w:val="nil"/>
              <w:left w:val="nil"/>
              <w:bottom w:val="single" w:sz="4" w:space="0" w:color="auto"/>
              <w:right w:val="single" w:sz="4" w:space="0" w:color="auto"/>
            </w:tcBorders>
            <w:shd w:val="clear" w:color="auto" w:fill="auto"/>
            <w:noWrap/>
            <w:vAlign w:val="center"/>
          </w:tcPr>
          <w:p w14:paraId="1EB8ABDF" w14:textId="77777777" w:rsidR="001E3C5F" w:rsidRDefault="001E3C5F" w:rsidP="001E3C5F">
            <w:pPr>
              <w:jc w:val="right"/>
              <w:rPr>
                <w:color w:val="000000"/>
                <w:sz w:val="22"/>
                <w:szCs w:val="22"/>
              </w:rPr>
            </w:pPr>
            <w:r>
              <w:rPr>
                <w:color w:val="000000"/>
                <w:sz w:val="22"/>
                <w:szCs w:val="22"/>
              </w:rPr>
              <w:t>1,60</w:t>
            </w:r>
          </w:p>
        </w:tc>
        <w:tc>
          <w:tcPr>
            <w:tcW w:w="883" w:type="dxa"/>
            <w:tcBorders>
              <w:top w:val="nil"/>
              <w:left w:val="nil"/>
              <w:bottom w:val="single" w:sz="4" w:space="0" w:color="auto"/>
              <w:right w:val="single" w:sz="4" w:space="0" w:color="auto"/>
            </w:tcBorders>
            <w:shd w:val="clear" w:color="auto" w:fill="auto"/>
            <w:noWrap/>
            <w:vAlign w:val="center"/>
          </w:tcPr>
          <w:p w14:paraId="2DA653E4" w14:textId="77777777" w:rsidR="001E3C5F" w:rsidRDefault="001E3C5F" w:rsidP="001E3C5F">
            <w:pPr>
              <w:jc w:val="right"/>
              <w:rPr>
                <w:color w:val="000000"/>
                <w:sz w:val="22"/>
                <w:szCs w:val="22"/>
              </w:rPr>
            </w:pPr>
            <w:r>
              <w:rPr>
                <w:color w:val="000000"/>
                <w:sz w:val="22"/>
                <w:szCs w:val="22"/>
              </w:rPr>
              <w:t>3,20</w:t>
            </w:r>
          </w:p>
        </w:tc>
        <w:tc>
          <w:tcPr>
            <w:tcW w:w="826" w:type="dxa"/>
            <w:tcBorders>
              <w:top w:val="nil"/>
              <w:left w:val="nil"/>
              <w:bottom w:val="single" w:sz="4" w:space="0" w:color="auto"/>
              <w:right w:val="single" w:sz="4" w:space="0" w:color="auto"/>
            </w:tcBorders>
            <w:shd w:val="clear" w:color="auto" w:fill="auto"/>
            <w:noWrap/>
            <w:vAlign w:val="center"/>
          </w:tcPr>
          <w:p w14:paraId="60ED2F69" w14:textId="77777777" w:rsidR="001E3C5F" w:rsidRDefault="001E3C5F" w:rsidP="001E3C5F">
            <w:pPr>
              <w:jc w:val="right"/>
              <w:rPr>
                <w:color w:val="000000"/>
                <w:sz w:val="22"/>
                <w:szCs w:val="22"/>
              </w:rPr>
            </w:pPr>
            <w:r>
              <w:rPr>
                <w:color w:val="000000"/>
                <w:sz w:val="22"/>
                <w:szCs w:val="22"/>
              </w:rPr>
              <w:t>1,60</w:t>
            </w:r>
          </w:p>
        </w:tc>
        <w:tc>
          <w:tcPr>
            <w:tcW w:w="991" w:type="dxa"/>
            <w:tcBorders>
              <w:top w:val="nil"/>
              <w:left w:val="nil"/>
              <w:bottom w:val="single" w:sz="4" w:space="0" w:color="auto"/>
              <w:right w:val="single" w:sz="4" w:space="0" w:color="auto"/>
            </w:tcBorders>
            <w:shd w:val="clear" w:color="auto" w:fill="auto"/>
            <w:noWrap/>
            <w:vAlign w:val="center"/>
          </w:tcPr>
          <w:p w14:paraId="0640CA55" w14:textId="77777777" w:rsidR="001E3C5F" w:rsidRDefault="001E3C5F" w:rsidP="001E3C5F">
            <w:pPr>
              <w:jc w:val="right"/>
              <w:rPr>
                <w:color w:val="000000"/>
                <w:sz w:val="22"/>
                <w:szCs w:val="22"/>
              </w:rPr>
            </w:pPr>
            <w:r>
              <w:rPr>
                <w:color w:val="000000"/>
                <w:sz w:val="22"/>
                <w:szCs w:val="22"/>
              </w:rPr>
              <w:t>3,20</w:t>
            </w:r>
          </w:p>
        </w:tc>
        <w:tc>
          <w:tcPr>
            <w:tcW w:w="821" w:type="dxa"/>
            <w:tcBorders>
              <w:top w:val="nil"/>
              <w:left w:val="nil"/>
              <w:bottom w:val="single" w:sz="4" w:space="0" w:color="auto"/>
              <w:right w:val="single" w:sz="4" w:space="0" w:color="auto"/>
            </w:tcBorders>
            <w:shd w:val="clear" w:color="auto" w:fill="auto"/>
            <w:vAlign w:val="center"/>
          </w:tcPr>
          <w:p w14:paraId="7E9EC3AA" w14:textId="77777777" w:rsidR="001E3C5F" w:rsidRDefault="001E3C5F" w:rsidP="001E3C5F">
            <w:pPr>
              <w:jc w:val="right"/>
              <w:rPr>
                <w:color w:val="000000"/>
                <w:sz w:val="22"/>
                <w:szCs w:val="22"/>
              </w:rPr>
            </w:pPr>
            <w:r>
              <w:rPr>
                <w:color w:val="000000"/>
                <w:sz w:val="22"/>
                <w:szCs w:val="22"/>
              </w:rPr>
              <w:t>1,60</w:t>
            </w:r>
          </w:p>
        </w:tc>
        <w:tc>
          <w:tcPr>
            <w:tcW w:w="986" w:type="dxa"/>
            <w:tcBorders>
              <w:top w:val="nil"/>
              <w:left w:val="nil"/>
              <w:bottom w:val="single" w:sz="4" w:space="0" w:color="auto"/>
              <w:right w:val="single" w:sz="4" w:space="0" w:color="auto"/>
            </w:tcBorders>
            <w:shd w:val="clear" w:color="auto" w:fill="auto"/>
            <w:vAlign w:val="center"/>
          </w:tcPr>
          <w:p w14:paraId="2BC55814" w14:textId="77777777" w:rsidR="001E3C5F" w:rsidRDefault="001E3C5F" w:rsidP="001E3C5F">
            <w:pPr>
              <w:jc w:val="right"/>
              <w:rPr>
                <w:color w:val="000000"/>
                <w:sz w:val="22"/>
                <w:szCs w:val="22"/>
              </w:rPr>
            </w:pPr>
            <w:r>
              <w:rPr>
                <w:color w:val="000000"/>
                <w:sz w:val="22"/>
                <w:szCs w:val="22"/>
              </w:rPr>
              <w:t>6,40</w:t>
            </w:r>
          </w:p>
        </w:tc>
        <w:tc>
          <w:tcPr>
            <w:tcW w:w="852" w:type="dxa"/>
            <w:tcBorders>
              <w:top w:val="nil"/>
              <w:left w:val="nil"/>
              <w:bottom w:val="single" w:sz="4" w:space="0" w:color="auto"/>
              <w:right w:val="single" w:sz="4" w:space="0" w:color="auto"/>
            </w:tcBorders>
            <w:shd w:val="clear" w:color="auto" w:fill="auto"/>
            <w:vAlign w:val="center"/>
          </w:tcPr>
          <w:p w14:paraId="4CD0D2E7" w14:textId="77777777" w:rsidR="001E3C5F" w:rsidRDefault="001E3C5F" w:rsidP="001E3C5F">
            <w:pPr>
              <w:jc w:val="right"/>
              <w:rPr>
                <w:color w:val="000000"/>
                <w:sz w:val="22"/>
                <w:szCs w:val="22"/>
              </w:rPr>
            </w:pPr>
            <w:r>
              <w:rPr>
                <w:color w:val="000000"/>
                <w:sz w:val="22"/>
                <w:szCs w:val="22"/>
              </w:rPr>
              <w:t>1,41</w:t>
            </w:r>
          </w:p>
        </w:tc>
        <w:tc>
          <w:tcPr>
            <w:tcW w:w="986" w:type="dxa"/>
            <w:tcBorders>
              <w:top w:val="nil"/>
              <w:left w:val="nil"/>
              <w:bottom w:val="single" w:sz="4" w:space="0" w:color="auto"/>
              <w:right w:val="single" w:sz="4" w:space="0" w:color="auto"/>
            </w:tcBorders>
            <w:shd w:val="clear" w:color="auto" w:fill="auto"/>
            <w:vAlign w:val="center"/>
          </w:tcPr>
          <w:p w14:paraId="0237C761" w14:textId="77777777" w:rsidR="001E3C5F" w:rsidRDefault="001E3C5F" w:rsidP="001E3C5F">
            <w:pPr>
              <w:jc w:val="right"/>
              <w:rPr>
                <w:color w:val="000000"/>
                <w:sz w:val="22"/>
                <w:szCs w:val="22"/>
              </w:rPr>
            </w:pPr>
            <w:r>
              <w:rPr>
                <w:color w:val="000000"/>
                <w:sz w:val="22"/>
                <w:szCs w:val="22"/>
              </w:rPr>
              <w:t>5,64</w:t>
            </w:r>
          </w:p>
        </w:tc>
        <w:tc>
          <w:tcPr>
            <w:tcW w:w="852" w:type="dxa"/>
            <w:tcBorders>
              <w:top w:val="nil"/>
              <w:left w:val="nil"/>
              <w:bottom w:val="single" w:sz="4" w:space="0" w:color="auto"/>
              <w:right w:val="single" w:sz="4" w:space="0" w:color="auto"/>
            </w:tcBorders>
            <w:shd w:val="clear" w:color="auto" w:fill="auto"/>
            <w:vAlign w:val="center"/>
          </w:tcPr>
          <w:p w14:paraId="30E89773" w14:textId="77777777" w:rsidR="001E3C5F" w:rsidRDefault="001E3C5F" w:rsidP="001E3C5F">
            <w:pPr>
              <w:jc w:val="right"/>
              <w:rPr>
                <w:color w:val="000000"/>
                <w:sz w:val="22"/>
                <w:szCs w:val="22"/>
              </w:rPr>
            </w:pPr>
            <w:r>
              <w:rPr>
                <w:color w:val="000000"/>
                <w:sz w:val="22"/>
                <w:szCs w:val="22"/>
              </w:rPr>
              <w:t>1,41</w:t>
            </w:r>
          </w:p>
        </w:tc>
        <w:tc>
          <w:tcPr>
            <w:tcW w:w="986" w:type="dxa"/>
            <w:tcBorders>
              <w:top w:val="nil"/>
              <w:left w:val="nil"/>
              <w:bottom w:val="single" w:sz="4" w:space="0" w:color="auto"/>
              <w:right w:val="single" w:sz="4" w:space="0" w:color="auto"/>
            </w:tcBorders>
            <w:shd w:val="clear" w:color="auto" w:fill="auto"/>
            <w:vAlign w:val="center"/>
          </w:tcPr>
          <w:p w14:paraId="6606EDFF" w14:textId="77777777" w:rsidR="001E3C5F" w:rsidRDefault="001E3C5F" w:rsidP="001E3C5F">
            <w:pPr>
              <w:jc w:val="right"/>
              <w:rPr>
                <w:color w:val="000000"/>
                <w:sz w:val="22"/>
                <w:szCs w:val="22"/>
              </w:rPr>
            </w:pPr>
            <w:r>
              <w:rPr>
                <w:color w:val="000000"/>
                <w:sz w:val="22"/>
                <w:szCs w:val="22"/>
              </w:rPr>
              <w:t>2,82</w:t>
            </w:r>
          </w:p>
        </w:tc>
        <w:tc>
          <w:tcPr>
            <w:tcW w:w="821" w:type="dxa"/>
            <w:tcBorders>
              <w:top w:val="nil"/>
              <w:left w:val="nil"/>
              <w:bottom w:val="single" w:sz="4" w:space="0" w:color="auto"/>
              <w:right w:val="single" w:sz="4" w:space="0" w:color="auto"/>
            </w:tcBorders>
            <w:shd w:val="clear" w:color="auto" w:fill="auto"/>
            <w:vAlign w:val="center"/>
          </w:tcPr>
          <w:p w14:paraId="32E52A9A" w14:textId="77777777" w:rsidR="001E3C5F" w:rsidRDefault="001E3C5F" w:rsidP="001E3C5F">
            <w:pPr>
              <w:jc w:val="right"/>
              <w:rPr>
                <w:color w:val="000000"/>
                <w:sz w:val="22"/>
                <w:szCs w:val="22"/>
              </w:rPr>
            </w:pPr>
            <w:r>
              <w:rPr>
                <w:color w:val="000000"/>
                <w:sz w:val="22"/>
                <w:szCs w:val="22"/>
              </w:rPr>
              <w:t>1,41</w:t>
            </w:r>
          </w:p>
        </w:tc>
        <w:tc>
          <w:tcPr>
            <w:tcW w:w="877" w:type="dxa"/>
            <w:tcBorders>
              <w:top w:val="nil"/>
              <w:left w:val="nil"/>
              <w:bottom w:val="single" w:sz="4" w:space="0" w:color="auto"/>
              <w:right w:val="single" w:sz="4" w:space="0" w:color="auto"/>
            </w:tcBorders>
            <w:shd w:val="clear" w:color="auto" w:fill="auto"/>
            <w:vAlign w:val="center"/>
          </w:tcPr>
          <w:p w14:paraId="1CA01D0E" w14:textId="77777777" w:rsidR="001E3C5F" w:rsidRDefault="001E3C5F" w:rsidP="001E3C5F">
            <w:pPr>
              <w:jc w:val="right"/>
              <w:rPr>
                <w:color w:val="000000"/>
                <w:sz w:val="22"/>
                <w:szCs w:val="22"/>
              </w:rPr>
            </w:pPr>
            <w:r>
              <w:rPr>
                <w:color w:val="000000"/>
                <w:sz w:val="22"/>
                <w:szCs w:val="22"/>
              </w:rPr>
              <w:t>1,41</w:t>
            </w:r>
          </w:p>
        </w:tc>
        <w:tc>
          <w:tcPr>
            <w:tcW w:w="821" w:type="dxa"/>
            <w:tcBorders>
              <w:top w:val="nil"/>
              <w:left w:val="nil"/>
              <w:bottom w:val="single" w:sz="4" w:space="0" w:color="auto"/>
              <w:right w:val="single" w:sz="4" w:space="0" w:color="auto"/>
            </w:tcBorders>
            <w:shd w:val="clear" w:color="auto" w:fill="auto"/>
            <w:vAlign w:val="center"/>
          </w:tcPr>
          <w:p w14:paraId="45876406" w14:textId="77777777" w:rsidR="001E3C5F" w:rsidRDefault="001E3C5F" w:rsidP="001E3C5F">
            <w:pPr>
              <w:jc w:val="right"/>
              <w:rPr>
                <w:color w:val="000000"/>
                <w:sz w:val="22"/>
                <w:szCs w:val="22"/>
              </w:rPr>
            </w:pPr>
            <w:r>
              <w:rPr>
                <w:color w:val="000000"/>
                <w:sz w:val="22"/>
                <w:szCs w:val="22"/>
              </w:rPr>
              <w:t>1,90</w:t>
            </w:r>
          </w:p>
        </w:tc>
        <w:tc>
          <w:tcPr>
            <w:tcW w:w="877" w:type="dxa"/>
            <w:tcBorders>
              <w:top w:val="nil"/>
              <w:left w:val="nil"/>
              <w:bottom w:val="single" w:sz="4" w:space="0" w:color="auto"/>
              <w:right w:val="single" w:sz="4" w:space="0" w:color="auto"/>
            </w:tcBorders>
            <w:shd w:val="clear" w:color="auto" w:fill="auto"/>
            <w:vAlign w:val="center"/>
          </w:tcPr>
          <w:p w14:paraId="76150E05" w14:textId="77777777" w:rsidR="001E3C5F" w:rsidRDefault="001E3C5F" w:rsidP="001E3C5F">
            <w:pPr>
              <w:jc w:val="right"/>
              <w:rPr>
                <w:color w:val="000000"/>
                <w:sz w:val="22"/>
                <w:szCs w:val="22"/>
              </w:rPr>
            </w:pPr>
            <w:r>
              <w:rPr>
                <w:color w:val="000000"/>
                <w:sz w:val="22"/>
                <w:szCs w:val="22"/>
              </w:rPr>
              <w:t>1,90</w:t>
            </w:r>
          </w:p>
        </w:tc>
        <w:tc>
          <w:tcPr>
            <w:tcW w:w="839" w:type="dxa"/>
            <w:tcBorders>
              <w:top w:val="nil"/>
              <w:left w:val="nil"/>
              <w:bottom w:val="single" w:sz="4" w:space="0" w:color="auto"/>
              <w:right w:val="single" w:sz="4" w:space="0" w:color="auto"/>
            </w:tcBorders>
            <w:shd w:val="clear" w:color="auto" w:fill="auto"/>
            <w:vAlign w:val="center"/>
          </w:tcPr>
          <w:p w14:paraId="20C7DFD6" w14:textId="77777777" w:rsidR="001E3C5F" w:rsidRDefault="001E3C5F" w:rsidP="001E3C5F">
            <w:pPr>
              <w:jc w:val="right"/>
              <w:rPr>
                <w:color w:val="000000"/>
                <w:sz w:val="22"/>
                <w:szCs w:val="22"/>
              </w:rPr>
            </w:pPr>
          </w:p>
        </w:tc>
        <w:tc>
          <w:tcPr>
            <w:tcW w:w="839" w:type="dxa"/>
            <w:tcBorders>
              <w:top w:val="nil"/>
              <w:left w:val="nil"/>
              <w:bottom w:val="single" w:sz="4" w:space="0" w:color="auto"/>
              <w:right w:val="single" w:sz="4" w:space="0" w:color="auto"/>
            </w:tcBorders>
            <w:shd w:val="clear" w:color="auto" w:fill="auto"/>
            <w:vAlign w:val="center"/>
          </w:tcPr>
          <w:p w14:paraId="2EE2DEB3" w14:textId="77777777" w:rsidR="001E3C5F" w:rsidRDefault="001E3C5F" w:rsidP="001E3C5F">
            <w:pPr>
              <w:jc w:val="right"/>
              <w:rPr>
                <w:color w:val="000000"/>
                <w:sz w:val="22"/>
                <w:szCs w:val="22"/>
              </w:rPr>
            </w:pPr>
          </w:p>
        </w:tc>
        <w:tc>
          <w:tcPr>
            <w:tcW w:w="839" w:type="dxa"/>
            <w:tcBorders>
              <w:top w:val="nil"/>
              <w:left w:val="nil"/>
              <w:bottom w:val="single" w:sz="4" w:space="0" w:color="auto"/>
              <w:right w:val="single" w:sz="4" w:space="0" w:color="auto"/>
            </w:tcBorders>
            <w:shd w:val="clear" w:color="auto" w:fill="auto"/>
            <w:vAlign w:val="center"/>
          </w:tcPr>
          <w:p w14:paraId="50863738" w14:textId="77777777" w:rsidR="001E3C5F" w:rsidRDefault="001E3C5F" w:rsidP="001E3C5F">
            <w:pPr>
              <w:jc w:val="right"/>
              <w:rPr>
                <w:color w:val="000000"/>
                <w:sz w:val="22"/>
                <w:szCs w:val="22"/>
              </w:rPr>
            </w:pPr>
            <w:r>
              <w:rPr>
                <w:color w:val="000000"/>
                <w:sz w:val="22"/>
                <w:szCs w:val="22"/>
              </w:rPr>
              <w:t>1,41</w:t>
            </w:r>
          </w:p>
        </w:tc>
        <w:tc>
          <w:tcPr>
            <w:tcW w:w="986" w:type="dxa"/>
            <w:tcBorders>
              <w:top w:val="nil"/>
              <w:left w:val="nil"/>
              <w:bottom w:val="single" w:sz="4" w:space="0" w:color="auto"/>
              <w:right w:val="single" w:sz="4" w:space="0" w:color="auto"/>
            </w:tcBorders>
            <w:shd w:val="clear" w:color="auto" w:fill="auto"/>
            <w:vAlign w:val="center"/>
          </w:tcPr>
          <w:p w14:paraId="4801300B" w14:textId="77777777" w:rsidR="001E3C5F" w:rsidRDefault="001E3C5F" w:rsidP="001E3C5F">
            <w:pPr>
              <w:jc w:val="right"/>
              <w:rPr>
                <w:color w:val="000000"/>
                <w:sz w:val="22"/>
                <w:szCs w:val="22"/>
              </w:rPr>
            </w:pPr>
            <w:r>
              <w:rPr>
                <w:color w:val="000000"/>
                <w:sz w:val="22"/>
                <w:szCs w:val="22"/>
              </w:rPr>
              <w:t>2,82</w:t>
            </w:r>
          </w:p>
        </w:tc>
      </w:tr>
      <w:tr w:rsidR="001E3C5F" w:rsidRPr="00F5314A" w14:paraId="42C9DFC3" w14:textId="77777777" w:rsidTr="00133BBF">
        <w:trPr>
          <w:trHeight w:val="300"/>
        </w:trPr>
        <w:tc>
          <w:tcPr>
            <w:tcW w:w="1290" w:type="dxa"/>
            <w:tcBorders>
              <w:top w:val="nil"/>
              <w:left w:val="single" w:sz="4" w:space="0" w:color="auto"/>
              <w:bottom w:val="single" w:sz="4" w:space="0" w:color="auto"/>
              <w:right w:val="single" w:sz="4" w:space="0" w:color="auto"/>
            </w:tcBorders>
            <w:shd w:val="clear" w:color="auto" w:fill="auto"/>
            <w:noWrap/>
            <w:vAlign w:val="center"/>
          </w:tcPr>
          <w:p w14:paraId="4D84AF1D" w14:textId="77777777" w:rsidR="001E3C5F" w:rsidRPr="00A72DE3" w:rsidRDefault="001E3C5F" w:rsidP="001E3C5F">
            <w:pPr>
              <w:jc w:val="left"/>
              <w:rPr>
                <w:color w:val="000000"/>
                <w:sz w:val="22"/>
                <w:szCs w:val="22"/>
                <w:lang w:val="sr-Cyrl-RS"/>
              </w:rPr>
            </w:pPr>
            <w:r>
              <w:rPr>
                <w:color w:val="000000"/>
                <w:sz w:val="22"/>
                <w:szCs w:val="22"/>
                <w:lang w:val="sr-Cyrl-RS"/>
              </w:rPr>
              <w:t>2920</w:t>
            </w:r>
          </w:p>
        </w:tc>
        <w:tc>
          <w:tcPr>
            <w:tcW w:w="826" w:type="dxa"/>
            <w:tcBorders>
              <w:top w:val="nil"/>
              <w:left w:val="nil"/>
              <w:bottom w:val="single" w:sz="4" w:space="0" w:color="auto"/>
              <w:right w:val="single" w:sz="4" w:space="0" w:color="auto"/>
            </w:tcBorders>
            <w:shd w:val="clear" w:color="auto" w:fill="auto"/>
            <w:noWrap/>
            <w:vAlign w:val="center"/>
          </w:tcPr>
          <w:p w14:paraId="763ED8DA" w14:textId="77777777" w:rsidR="001E3C5F" w:rsidRDefault="001E3C5F" w:rsidP="001E3C5F">
            <w:pPr>
              <w:jc w:val="right"/>
              <w:rPr>
                <w:color w:val="000000"/>
                <w:sz w:val="22"/>
                <w:szCs w:val="22"/>
              </w:rPr>
            </w:pPr>
            <w:r>
              <w:rPr>
                <w:color w:val="000000"/>
                <w:sz w:val="22"/>
                <w:szCs w:val="22"/>
              </w:rPr>
              <w:t>9,45</w:t>
            </w:r>
          </w:p>
        </w:tc>
        <w:tc>
          <w:tcPr>
            <w:tcW w:w="883" w:type="dxa"/>
            <w:tcBorders>
              <w:top w:val="nil"/>
              <w:left w:val="nil"/>
              <w:bottom w:val="single" w:sz="4" w:space="0" w:color="auto"/>
              <w:right w:val="single" w:sz="4" w:space="0" w:color="auto"/>
            </w:tcBorders>
            <w:shd w:val="clear" w:color="auto" w:fill="auto"/>
            <w:noWrap/>
            <w:vAlign w:val="center"/>
          </w:tcPr>
          <w:p w14:paraId="641223EC" w14:textId="77777777" w:rsidR="001E3C5F" w:rsidRDefault="001E3C5F" w:rsidP="001E3C5F">
            <w:pPr>
              <w:jc w:val="right"/>
              <w:rPr>
                <w:color w:val="000000"/>
                <w:sz w:val="22"/>
                <w:szCs w:val="22"/>
              </w:rPr>
            </w:pPr>
            <w:r>
              <w:rPr>
                <w:color w:val="000000"/>
                <w:sz w:val="22"/>
                <w:szCs w:val="22"/>
              </w:rPr>
              <w:t>18,90</w:t>
            </w:r>
          </w:p>
        </w:tc>
        <w:tc>
          <w:tcPr>
            <w:tcW w:w="826" w:type="dxa"/>
            <w:tcBorders>
              <w:top w:val="nil"/>
              <w:left w:val="nil"/>
              <w:bottom w:val="single" w:sz="4" w:space="0" w:color="auto"/>
              <w:right w:val="single" w:sz="4" w:space="0" w:color="auto"/>
            </w:tcBorders>
            <w:shd w:val="clear" w:color="auto" w:fill="auto"/>
            <w:noWrap/>
            <w:vAlign w:val="center"/>
          </w:tcPr>
          <w:p w14:paraId="26F8F0F9" w14:textId="77777777" w:rsidR="001E3C5F" w:rsidRDefault="001E3C5F" w:rsidP="001E3C5F">
            <w:pPr>
              <w:jc w:val="right"/>
              <w:rPr>
                <w:color w:val="000000"/>
                <w:sz w:val="22"/>
                <w:szCs w:val="22"/>
              </w:rPr>
            </w:pPr>
            <w:r>
              <w:rPr>
                <w:color w:val="000000"/>
                <w:sz w:val="22"/>
                <w:szCs w:val="22"/>
              </w:rPr>
              <w:t>9,45</w:t>
            </w:r>
          </w:p>
        </w:tc>
        <w:tc>
          <w:tcPr>
            <w:tcW w:w="991" w:type="dxa"/>
            <w:tcBorders>
              <w:top w:val="nil"/>
              <w:left w:val="nil"/>
              <w:bottom w:val="single" w:sz="4" w:space="0" w:color="auto"/>
              <w:right w:val="single" w:sz="4" w:space="0" w:color="auto"/>
            </w:tcBorders>
            <w:shd w:val="clear" w:color="auto" w:fill="auto"/>
            <w:noWrap/>
            <w:vAlign w:val="center"/>
          </w:tcPr>
          <w:p w14:paraId="37414AF0" w14:textId="77777777" w:rsidR="001E3C5F" w:rsidRDefault="001E3C5F" w:rsidP="001E3C5F">
            <w:pPr>
              <w:jc w:val="right"/>
              <w:rPr>
                <w:color w:val="000000"/>
                <w:sz w:val="22"/>
                <w:szCs w:val="22"/>
              </w:rPr>
            </w:pPr>
            <w:r>
              <w:rPr>
                <w:color w:val="000000"/>
                <w:sz w:val="22"/>
                <w:szCs w:val="22"/>
              </w:rPr>
              <w:t>18,90</w:t>
            </w:r>
          </w:p>
        </w:tc>
        <w:tc>
          <w:tcPr>
            <w:tcW w:w="821" w:type="dxa"/>
            <w:tcBorders>
              <w:top w:val="nil"/>
              <w:left w:val="nil"/>
              <w:bottom w:val="single" w:sz="4" w:space="0" w:color="auto"/>
              <w:right w:val="single" w:sz="4" w:space="0" w:color="auto"/>
            </w:tcBorders>
            <w:shd w:val="clear" w:color="auto" w:fill="auto"/>
            <w:vAlign w:val="center"/>
          </w:tcPr>
          <w:p w14:paraId="5EE4A1CB" w14:textId="77777777" w:rsidR="001E3C5F" w:rsidRDefault="001E3C5F" w:rsidP="001E3C5F">
            <w:pPr>
              <w:jc w:val="right"/>
              <w:rPr>
                <w:color w:val="000000"/>
                <w:sz w:val="22"/>
                <w:szCs w:val="22"/>
              </w:rPr>
            </w:pPr>
            <w:r>
              <w:rPr>
                <w:color w:val="000000"/>
                <w:sz w:val="22"/>
                <w:szCs w:val="22"/>
              </w:rPr>
              <w:t>9,45</w:t>
            </w:r>
          </w:p>
        </w:tc>
        <w:tc>
          <w:tcPr>
            <w:tcW w:w="986" w:type="dxa"/>
            <w:tcBorders>
              <w:top w:val="nil"/>
              <w:left w:val="nil"/>
              <w:bottom w:val="single" w:sz="4" w:space="0" w:color="auto"/>
              <w:right w:val="single" w:sz="4" w:space="0" w:color="auto"/>
            </w:tcBorders>
            <w:shd w:val="clear" w:color="auto" w:fill="auto"/>
            <w:vAlign w:val="center"/>
          </w:tcPr>
          <w:p w14:paraId="041FC2F7" w14:textId="77777777" w:rsidR="001E3C5F" w:rsidRDefault="001E3C5F" w:rsidP="001E3C5F">
            <w:pPr>
              <w:jc w:val="right"/>
              <w:rPr>
                <w:color w:val="000000"/>
                <w:sz w:val="22"/>
                <w:szCs w:val="22"/>
              </w:rPr>
            </w:pPr>
            <w:r>
              <w:rPr>
                <w:color w:val="000000"/>
                <w:sz w:val="22"/>
                <w:szCs w:val="22"/>
              </w:rPr>
              <w:t>37,80</w:t>
            </w:r>
          </w:p>
        </w:tc>
        <w:tc>
          <w:tcPr>
            <w:tcW w:w="852" w:type="dxa"/>
            <w:tcBorders>
              <w:top w:val="nil"/>
              <w:left w:val="nil"/>
              <w:bottom w:val="single" w:sz="4" w:space="0" w:color="auto"/>
              <w:right w:val="single" w:sz="4" w:space="0" w:color="auto"/>
            </w:tcBorders>
            <w:shd w:val="clear" w:color="auto" w:fill="auto"/>
            <w:vAlign w:val="center"/>
          </w:tcPr>
          <w:p w14:paraId="51872584" w14:textId="77777777" w:rsidR="001E3C5F" w:rsidRDefault="001E3C5F" w:rsidP="001E3C5F">
            <w:pPr>
              <w:jc w:val="right"/>
              <w:rPr>
                <w:color w:val="000000"/>
                <w:sz w:val="22"/>
                <w:szCs w:val="22"/>
              </w:rPr>
            </w:pPr>
          </w:p>
        </w:tc>
        <w:tc>
          <w:tcPr>
            <w:tcW w:w="986" w:type="dxa"/>
            <w:tcBorders>
              <w:top w:val="nil"/>
              <w:left w:val="nil"/>
              <w:bottom w:val="single" w:sz="4" w:space="0" w:color="auto"/>
              <w:right w:val="single" w:sz="4" w:space="0" w:color="auto"/>
            </w:tcBorders>
            <w:shd w:val="clear" w:color="auto" w:fill="auto"/>
            <w:vAlign w:val="center"/>
          </w:tcPr>
          <w:p w14:paraId="48B7241A" w14:textId="77777777" w:rsidR="001E3C5F" w:rsidRDefault="001E3C5F" w:rsidP="001E3C5F">
            <w:pPr>
              <w:jc w:val="right"/>
              <w:rPr>
                <w:color w:val="000000"/>
                <w:sz w:val="22"/>
                <w:szCs w:val="22"/>
              </w:rPr>
            </w:pPr>
          </w:p>
        </w:tc>
        <w:tc>
          <w:tcPr>
            <w:tcW w:w="852" w:type="dxa"/>
            <w:tcBorders>
              <w:top w:val="nil"/>
              <w:left w:val="nil"/>
              <w:bottom w:val="single" w:sz="4" w:space="0" w:color="auto"/>
              <w:right w:val="single" w:sz="4" w:space="0" w:color="auto"/>
            </w:tcBorders>
            <w:shd w:val="clear" w:color="auto" w:fill="auto"/>
            <w:vAlign w:val="center"/>
          </w:tcPr>
          <w:p w14:paraId="34F0C98B" w14:textId="77777777" w:rsidR="001E3C5F" w:rsidRDefault="001E3C5F" w:rsidP="001E3C5F">
            <w:pPr>
              <w:jc w:val="right"/>
              <w:rPr>
                <w:color w:val="000000"/>
                <w:sz w:val="22"/>
                <w:szCs w:val="22"/>
              </w:rPr>
            </w:pPr>
          </w:p>
        </w:tc>
        <w:tc>
          <w:tcPr>
            <w:tcW w:w="986" w:type="dxa"/>
            <w:tcBorders>
              <w:top w:val="nil"/>
              <w:left w:val="nil"/>
              <w:bottom w:val="single" w:sz="4" w:space="0" w:color="auto"/>
              <w:right w:val="single" w:sz="4" w:space="0" w:color="auto"/>
            </w:tcBorders>
            <w:shd w:val="clear" w:color="auto" w:fill="auto"/>
            <w:vAlign w:val="center"/>
          </w:tcPr>
          <w:p w14:paraId="1470BA02" w14:textId="77777777" w:rsidR="001E3C5F" w:rsidRDefault="001E3C5F" w:rsidP="001E3C5F">
            <w:pPr>
              <w:jc w:val="right"/>
              <w:rPr>
                <w:color w:val="000000"/>
                <w:sz w:val="22"/>
                <w:szCs w:val="22"/>
              </w:rPr>
            </w:pPr>
          </w:p>
        </w:tc>
        <w:tc>
          <w:tcPr>
            <w:tcW w:w="821" w:type="dxa"/>
            <w:tcBorders>
              <w:top w:val="nil"/>
              <w:left w:val="nil"/>
              <w:bottom w:val="single" w:sz="4" w:space="0" w:color="auto"/>
              <w:right w:val="single" w:sz="4" w:space="0" w:color="auto"/>
            </w:tcBorders>
            <w:shd w:val="clear" w:color="auto" w:fill="auto"/>
            <w:vAlign w:val="center"/>
          </w:tcPr>
          <w:p w14:paraId="439C9067" w14:textId="77777777" w:rsidR="001E3C5F" w:rsidRDefault="001E3C5F" w:rsidP="001E3C5F">
            <w:pPr>
              <w:jc w:val="right"/>
              <w:rPr>
                <w:color w:val="000000"/>
                <w:sz w:val="22"/>
                <w:szCs w:val="22"/>
              </w:rPr>
            </w:pPr>
          </w:p>
        </w:tc>
        <w:tc>
          <w:tcPr>
            <w:tcW w:w="877" w:type="dxa"/>
            <w:tcBorders>
              <w:top w:val="nil"/>
              <w:left w:val="nil"/>
              <w:bottom w:val="single" w:sz="4" w:space="0" w:color="auto"/>
              <w:right w:val="single" w:sz="4" w:space="0" w:color="auto"/>
            </w:tcBorders>
            <w:shd w:val="clear" w:color="auto" w:fill="auto"/>
            <w:vAlign w:val="center"/>
          </w:tcPr>
          <w:p w14:paraId="685CA9AA" w14:textId="77777777" w:rsidR="001E3C5F" w:rsidRDefault="001E3C5F" w:rsidP="001E3C5F">
            <w:pPr>
              <w:jc w:val="right"/>
              <w:rPr>
                <w:color w:val="000000"/>
                <w:sz w:val="22"/>
                <w:szCs w:val="22"/>
              </w:rPr>
            </w:pPr>
          </w:p>
        </w:tc>
        <w:tc>
          <w:tcPr>
            <w:tcW w:w="821" w:type="dxa"/>
            <w:tcBorders>
              <w:top w:val="nil"/>
              <w:left w:val="nil"/>
              <w:bottom w:val="single" w:sz="4" w:space="0" w:color="auto"/>
              <w:right w:val="single" w:sz="4" w:space="0" w:color="auto"/>
            </w:tcBorders>
            <w:shd w:val="clear" w:color="auto" w:fill="auto"/>
            <w:vAlign w:val="center"/>
          </w:tcPr>
          <w:p w14:paraId="45E5CE53" w14:textId="77777777" w:rsidR="001E3C5F" w:rsidRDefault="001E3C5F" w:rsidP="001E3C5F">
            <w:pPr>
              <w:jc w:val="right"/>
              <w:rPr>
                <w:color w:val="000000"/>
                <w:sz w:val="22"/>
                <w:szCs w:val="22"/>
              </w:rPr>
            </w:pPr>
            <w:r>
              <w:rPr>
                <w:color w:val="000000"/>
                <w:sz w:val="22"/>
                <w:szCs w:val="22"/>
              </w:rPr>
              <w:t>49,25</w:t>
            </w:r>
          </w:p>
        </w:tc>
        <w:tc>
          <w:tcPr>
            <w:tcW w:w="877" w:type="dxa"/>
            <w:tcBorders>
              <w:top w:val="nil"/>
              <w:left w:val="nil"/>
              <w:bottom w:val="single" w:sz="4" w:space="0" w:color="auto"/>
              <w:right w:val="single" w:sz="4" w:space="0" w:color="auto"/>
            </w:tcBorders>
            <w:shd w:val="clear" w:color="auto" w:fill="auto"/>
            <w:vAlign w:val="center"/>
          </w:tcPr>
          <w:p w14:paraId="1C2931C0" w14:textId="77777777" w:rsidR="001E3C5F" w:rsidRDefault="001E3C5F" w:rsidP="001E3C5F">
            <w:pPr>
              <w:jc w:val="right"/>
              <w:rPr>
                <w:color w:val="000000"/>
                <w:sz w:val="22"/>
                <w:szCs w:val="22"/>
              </w:rPr>
            </w:pPr>
            <w:r>
              <w:rPr>
                <w:color w:val="000000"/>
                <w:sz w:val="22"/>
                <w:szCs w:val="22"/>
              </w:rPr>
              <w:t>49,25</w:t>
            </w:r>
          </w:p>
        </w:tc>
        <w:tc>
          <w:tcPr>
            <w:tcW w:w="839" w:type="dxa"/>
            <w:tcBorders>
              <w:top w:val="nil"/>
              <w:left w:val="nil"/>
              <w:bottom w:val="single" w:sz="4" w:space="0" w:color="auto"/>
              <w:right w:val="single" w:sz="4" w:space="0" w:color="auto"/>
            </w:tcBorders>
            <w:shd w:val="clear" w:color="auto" w:fill="auto"/>
            <w:vAlign w:val="center"/>
          </w:tcPr>
          <w:p w14:paraId="7366664B" w14:textId="77777777" w:rsidR="001E3C5F" w:rsidRDefault="001E3C5F" w:rsidP="001E3C5F">
            <w:pPr>
              <w:jc w:val="right"/>
              <w:rPr>
                <w:color w:val="000000"/>
                <w:sz w:val="22"/>
                <w:szCs w:val="22"/>
              </w:rPr>
            </w:pPr>
          </w:p>
        </w:tc>
        <w:tc>
          <w:tcPr>
            <w:tcW w:w="839" w:type="dxa"/>
            <w:tcBorders>
              <w:top w:val="nil"/>
              <w:left w:val="nil"/>
              <w:bottom w:val="single" w:sz="4" w:space="0" w:color="auto"/>
              <w:right w:val="single" w:sz="4" w:space="0" w:color="auto"/>
            </w:tcBorders>
            <w:shd w:val="clear" w:color="auto" w:fill="auto"/>
            <w:vAlign w:val="center"/>
          </w:tcPr>
          <w:p w14:paraId="3A6F3964" w14:textId="77777777" w:rsidR="001E3C5F" w:rsidRDefault="001E3C5F" w:rsidP="001E3C5F">
            <w:pPr>
              <w:jc w:val="right"/>
              <w:rPr>
                <w:color w:val="000000"/>
                <w:sz w:val="22"/>
                <w:szCs w:val="22"/>
              </w:rPr>
            </w:pPr>
          </w:p>
        </w:tc>
        <w:tc>
          <w:tcPr>
            <w:tcW w:w="839" w:type="dxa"/>
            <w:tcBorders>
              <w:top w:val="nil"/>
              <w:left w:val="nil"/>
              <w:bottom w:val="single" w:sz="4" w:space="0" w:color="auto"/>
              <w:right w:val="single" w:sz="4" w:space="0" w:color="auto"/>
            </w:tcBorders>
            <w:shd w:val="clear" w:color="auto" w:fill="auto"/>
            <w:vAlign w:val="center"/>
          </w:tcPr>
          <w:p w14:paraId="57F98BC4" w14:textId="77777777" w:rsidR="001E3C5F" w:rsidRDefault="001E3C5F" w:rsidP="001E3C5F">
            <w:pPr>
              <w:jc w:val="right"/>
              <w:rPr>
                <w:color w:val="000000"/>
                <w:sz w:val="22"/>
                <w:szCs w:val="22"/>
              </w:rPr>
            </w:pPr>
          </w:p>
        </w:tc>
        <w:tc>
          <w:tcPr>
            <w:tcW w:w="986" w:type="dxa"/>
            <w:tcBorders>
              <w:top w:val="nil"/>
              <w:left w:val="nil"/>
              <w:bottom w:val="single" w:sz="4" w:space="0" w:color="auto"/>
              <w:right w:val="single" w:sz="4" w:space="0" w:color="auto"/>
            </w:tcBorders>
            <w:shd w:val="clear" w:color="auto" w:fill="auto"/>
            <w:vAlign w:val="center"/>
          </w:tcPr>
          <w:p w14:paraId="1B73C143" w14:textId="77777777" w:rsidR="001E3C5F" w:rsidRDefault="001E3C5F" w:rsidP="001E3C5F">
            <w:pPr>
              <w:jc w:val="right"/>
              <w:rPr>
                <w:color w:val="000000"/>
                <w:sz w:val="22"/>
                <w:szCs w:val="22"/>
              </w:rPr>
            </w:pPr>
          </w:p>
        </w:tc>
      </w:tr>
      <w:tr w:rsidR="001E3C5F" w:rsidRPr="00F5314A" w14:paraId="74381051" w14:textId="77777777" w:rsidTr="00133BBF">
        <w:trPr>
          <w:trHeight w:val="300"/>
        </w:trPr>
        <w:tc>
          <w:tcPr>
            <w:tcW w:w="1290" w:type="dxa"/>
            <w:tcBorders>
              <w:top w:val="nil"/>
              <w:left w:val="single" w:sz="4" w:space="0" w:color="auto"/>
              <w:bottom w:val="single" w:sz="4" w:space="0" w:color="auto"/>
              <w:right w:val="single" w:sz="4" w:space="0" w:color="auto"/>
            </w:tcBorders>
            <w:shd w:val="clear" w:color="auto" w:fill="auto"/>
            <w:noWrap/>
            <w:vAlign w:val="center"/>
            <w:hideMark/>
          </w:tcPr>
          <w:p w14:paraId="559A0D10" w14:textId="77777777" w:rsidR="001E3C5F" w:rsidRPr="00F5314A" w:rsidRDefault="001E3C5F" w:rsidP="001E3C5F">
            <w:pPr>
              <w:jc w:val="left"/>
              <w:rPr>
                <w:color w:val="000000"/>
                <w:sz w:val="22"/>
                <w:szCs w:val="22"/>
              </w:rPr>
            </w:pPr>
            <w:proofErr w:type="spellStart"/>
            <w:r w:rsidRPr="00F5314A">
              <w:rPr>
                <w:color w:val="000000"/>
                <w:sz w:val="22"/>
                <w:szCs w:val="22"/>
              </w:rPr>
              <w:t>Сечине</w:t>
            </w:r>
            <w:proofErr w:type="spellEnd"/>
          </w:p>
        </w:tc>
        <w:tc>
          <w:tcPr>
            <w:tcW w:w="826" w:type="dxa"/>
            <w:tcBorders>
              <w:top w:val="nil"/>
              <w:left w:val="nil"/>
              <w:bottom w:val="single" w:sz="4" w:space="0" w:color="auto"/>
              <w:right w:val="single" w:sz="4" w:space="0" w:color="auto"/>
            </w:tcBorders>
            <w:shd w:val="clear" w:color="auto" w:fill="auto"/>
            <w:noWrap/>
            <w:vAlign w:val="center"/>
          </w:tcPr>
          <w:p w14:paraId="11F3F4C2" w14:textId="77777777" w:rsidR="001E3C5F" w:rsidRDefault="001E3C5F" w:rsidP="001E3C5F">
            <w:pPr>
              <w:jc w:val="right"/>
              <w:rPr>
                <w:color w:val="000000"/>
                <w:sz w:val="22"/>
                <w:szCs w:val="22"/>
              </w:rPr>
            </w:pPr>
            <w:r>
              <w:rPr>
                <w:color w:val="000000"/>
                <w:sz w:val="22"/>
                <w:szCs w:val="22"/>
              </w:rPr>
              <w:t>10,40</w:t>
            </w:r>
          </w:p>
        </w:tc>
        <w:tc>
          <w:tcPr>
            <w:tcW w:w="883" w:type="dxa"/>
            <w:tcBorders>
              <w:top w:val="nil"/>
              <w:left w:val="nil"/>
              <w:bottom w:val="single" w:sz="4" w:space="0" w:color="auto"/>
              <w:right w:val="single" w:sz="4" w:space="0" w:color="auto"/>
            </w:tcBorders>
            <w:shd w:val="clear" w:color="auto" w:fill="auto"/>
            <w:noWrap/>
            <w:vAlign w:val="center"/>
          </w:tcPr>
          <w:p w14:paraId="57017710" w14:textId="77777777" w:rsidR="001E3C5F" w:rsidRDefault="001E3C5F" w:rsidP="001E3C5F">
            <w:pPr>
              <w:jc w:val="right"/>
              <w:rPr>
                <w:color w:val="000000"/>
                <w:sz w:val="22"/>
                <w:szCs w:val="22"/>
              </w:rPr>
            </w:pPr>
            <w:r>
              <w:rPr>
                <w:color w:val="000000"/>
                <w:sz w:val="22"/>
                <w:szCs w:val="22"/>
              </w:rPr>
              <w:t>20,80</w:t>
            </w:r>
          </w:p>
        </w:tc>
        <w:tc>
          <w:tcPr>
            <w:tcW w:w="826" w:type="dxa"/>
            <w:tcBorders>
              <w:top w:val="nil"/>
              <w:left w:val="nil"/>
              <w:bottom w:val="single" w:sz="4" w:space="0" w:color="auto"/>
              <w:right w:val="single" w:sz="4" w:space="0" w:color="auto"/>
            </w:tcBorders>
            <w:shd w:val="clear" w:color="auto" w:fill="auto"/>
            <w:noWrap/>
            <w:vAlign w:val="center"/>
          </w:tcPr>
          <w:p w14:paraId="6E4190AE" w14:textId="77777777" w:rsidR="001E3C5F" w:rsidRDefault="001E3C5F" w:rsidP="001E3C5F">
            <w:pPr>
              <w:jc w:val="right"/>
              <w:rPr>
                <w:color w:val="000000"/>
                <w:sz w:val="22"/>
                <w:szCs w:val="22"/>
              </w:rPr>
            </w:pPr>
            <w:r>
              <w:rPr>
                <w:color w:val="000000"/>
                <w:sz w:val="22"/>
                <w:szCs w:val="22"/>
              </w:rPr>
              <w:t>10,40</w:t>
            </w:r>
          </w:p>
        </w:tc>
        <w:tc>
          <w:tcPr>
            <w:tcW w:w="991" w:type="dxa"/>
            <w:tcBorders>
              <w:top w:val="nil"/>
              <w:left w:val="nil"/>
              <w:bottom w:val="single" w:sz="4" w:space="0" w:color="auto"/>
              <w:right w:val="single" w:sz="4" w:space="0" w:color="auto"/>
            </w:tcBorders>
            <w:shd w:val="clear" w:color="auto" w:fill="auto"/>
            <w:noWrap/>
            <w:vAlign w:val="center"/>
          </w:tcPr>
          <w:p w14:paraId="64584451" w14:textId="77777777" w:rsidR="001E3C5F" w:rsidRDefault="001E3C5F" w:rsidP="001E3C5F">
            <w:pPr>
              <w:jc w:val="right"/>
              <w:rPr>
                <w:color w:val="000000"/>
                <w:sz w:val="22"/>
                <w:szCs w:val="22"/>
              </w:rPr>
            </w:pPr>
            <w:r>
              <w:rPr>
                <w:color w:val="000000"/>
                <w:sz w:val="22"/>
                <w:szCs w:val="22"/>
              </w:rPr>
              <w:t>20,80</w:t>
            </w:r>
          </w:p>
        </w:tc>
        <w:tc>
          <w:tcPr>
            <w:tcW w:w="821" w:type="dxa"/>
            <w:tcBorders>
              <w:top w:val="nil"/>
              <w:left w:val="nil"/>
              <w:bottom w:val="single" w:sz="4" w:space="0" w:color="auto"/>
              <w:right w:val="single" w:sz="4" w:space="0" w:color="auto"/>
            </w:tcBorders>
            <w:shd w:val="clear" w:color="auto" w:fill="auto"/>
            <w:vAlign w:val="center"/>
          </w:tcPr>
          <w:p w14:paraId="2941C0DA" w14:textId="77777777" w:rsidR="001E3C5F" w:rsidRDefault="001E3C5F" w:rsidP="001E3C5F">
            <w:pPr>
              <w:jc w:val="right"/>
              <w:rPr>
                <w:color w:val="000000"/>
                <w:sz w:val="22"/>
                <w:szCs w:val="22"/>
              </w:rPr>
            </w:pPr>
            <w:r>
              <w:rPr>
                <w:color w:val="000000"/>
                <w:sz w:val="22"/>
                <w:szCs w:val="22"/>
              </w:rPr>
              <w:t>10,40</w:t>
            </w:r>
          </w:p>
        </w:tc>
        <w:tc>
          <w:tcPr>
            <w:tcW w:w="986" w:type="dxa"/>
            <w:tcBorders>
              <w:top w:val="nil"/>
              <w:left w:val="nil"/>
              <w:bottom w:val="single" w:sz="4" w:space="0" w:color="auto"/>
              <w:right w:val="single" w:sz="4" w:space="0" w:color="auto"/>
            </w:tcBorders>
            <w:shd w:val="clear" w:color="auto" w:fill="auto"/>
            <w:vAlign w:val="center"/>
          </w:tcPr>
          <w:p w14:paraId="5A903479" w14:textId="77777777" w:rsidR="001E3C5F" w:rsidRDefault="001E3C5F" w:rsidP="001E3C5F">
            <w:pPr>
              <w:jc w:val="right"/>
              <w:rPr>
                <w:color w:val="000000"/>
                <w:sz w:val="22"/>
                <w:szCs w:val="22"/>
              </w:rPr>
            </w:pPr>
            <w:r>
              <w:rPr>
                <w:color w:val="000000"/>
                <w:sz w:val="22"/>
                <w:szCs w:val="22"/>
              </w:rPr>
              <w:t>41,60</w:t>
            </w:r>
          </w:p>
        </w:tc>
        <w:tc>
          <w:tcPr>
            <w:tcW w:w="852" w:type="dxa"/>
            <w:tcBorders>
              <w:top w:val="nil"/>
              <w:left w:val="nil"/>
              <w:bottom w:val="single" w:sz="4" w:space="0" w:color="auto"/>
              <w:right w:val="single" w:sz="4" w:space="0" w:color="auto"/>
            </w:tcBorders>
            <w:shd w:val="clear" w:color="auto" w:fill="auto"/>
            <w:vAlign w:val="center"/>
          </w:tcPr>
          <w:p w14:paraId="6939F885" w14:textId="77777777" w:rsidR="001E3C5F" w:rsidRDefault="001E3C5F" w:rsidP="001E3C5F">
            <w:pPr>
              <w:jc w:val="right"/>
              <w:rPr>
                <w:color w:val="000000"/>
                <w:sz w:val="22"/>
                <w:szCs w:val="22"/>
              </w:rPr>
            </w:pPr>
            <w:r>
              <w:rPr>
                <w:color w:val="000000"/>
                <w:sz w:val="22"/>
                <w:szCs w:val="22"/>
              </w:rPr>
              <w:t>127,15</w:t>
            </w:r>
          </w:p>
        </w:tc>
        <w:tc>
          <w:tcPr>
            <w:tcW w:w="986" w:type="dxa"/>
            <w:tcBorders>
              <w:top w:val="nil"/>
              <w:left w:val="nil"/>
              <w:bottom w:val="single" w:sz="4" w:space="0" w:color="auto"/>
              <w:right w:val="single" w:sz="4" w:space="0" w:color="auto"/>
            </w:tcBorders>
            <w:shd w:val="clear" w:color="auto" w:fill="auto"/>
            <w:vAlign w:val="center"/>
          </w:tcPr>
          <w:p w14:paraId="6FFFFC1A" w14:textId="77777777" w:rsidR="001E3C5F" w:rsidRDefault="001E3C5F" w:rsidP="001E3C5F">
            <w:pPr>
              <w:jc w:val="right"/>
              <w:rPr>
                <w:color w:val="000000"/>
                <w:sz w:val="22"/>
                <w:szCs w:val="22"/>
              </w:rPr>
            </w:pPr>
            <w:r>
              <w:rPr>
                <w:color w:val="000000"/>
                <w:sz w:val="22"/>
                <w:szCs w:val="22"/>
              </w:rPr>
              <w:t>464,16</w:t>
            </w:r>
          </w:p>
        </w:tc>
        <w:tc>
          <w:tcPr>
            <w:tcW w:w="852" w:type="dxa"/>
            <w:tcBorders>
              <w:top w:val="nil"/>
              <w:left w:val="nil"/>
              <w:bottom w:val="single" w:sz="4" w:space="0" w:color="auto"/>
              <w:right w:val="single" w:sz="4" w:space="0" w:color="auto"/>
            </w:tcBorders>
            <w:shd w:val="clear" w:color="auto" w:fill="auto"/>
            <w:vAlign w:val="center"/>
          </w:tcPr>
          <w:p w14:paraId="4A775FF7" w14:textId="77777777" w:rsidR="001E3C5F" w:rsidRDefault="001E3C5F" w:rsidP="001E3C5F">
            <w:pPr>
              <w:jc w:val="right"/>
              <w:rPr>
                <w:color w:val="000000"/>
                <w:sz w:val="22"/>
                <w:szCs w:val="22"/>
              </w:rPr>
            </w:pPr>
            <w:r>
              <w:rPr>
                <w:color w:val="000000"/>
                <w:sz w:val="22"/>
                <w:szCs w:val="22"/>
              </w:rPr>
              <w:t>113,06</w:t>
            </w:r>
          </w:p>
        </w:tc>
        <w:tc>
          <w:tcPr>
            <w:tcW w:w="986" w:type="dxa"/>
            <w:tcBorders>
              <w:top w:val="nil"/>
              <w:left w:val="nil"/>
              <w:bottom w:val="single" w:sz="4" w:space="0" w:color="auto"/>
              <w:right w:val="single" w:sz="4" w:space="0" w:color="auto"/>
            </w:tcBorders>
            <w:shd w:val="clear" w:color="auto" w:fill="auto"/>
            <w:vAlign w:val="center"/>
          </w:tcPr>
          <w:p w14:paraId="60A95D92" w14:textId="77777777" w:rsidR="001E3C5F" w:rsidRDefault="001E3C5F" w:rsidP="001E3C5F">
            <w:pPr>
              <w:jc w:val="right"/>
              <w:rPr>
                <w:color w:val="000000"/>
                <w:sz w:val="22"/>
                <w:szCs w:val="22"/>
              </w:rPr>
            </w:pPr>
            <w:r>
              <w:rPr>
                <w:color w:val="000000"/>
                <w:sz w:val="22"/>
                <w:szCs w:val="22"/>
              </w:rPr>
              <w:t>226,12</w:t>
            </w:r>
          </w:p>
        </w:tc>
        <w:tc>
          <w:tcPr>
            <w:tcW w:w="821" w:type="dxa"/>
            <w:tcBorders>
              <w:top w:val="nil"/>
              <w:left w:val="nil"/>
              <w:bottom w:val="single" w:sz="4" w:space="0" w:color="auto"/>
              <w:right w:val="single" w:sz="4" w:space="0" w:color="auto"/>
            </w:tcBorders>
            <w:shd w:val="clear" w:color="auto" w:fill="auto"/>
            <w:vAlign w:val="center"/>
          </w:tcPr>
          <w:p w14:paraId="5C7797E2" w14:textId="77777777" w:rsidR="001E3C5F" w:rsidRDefault="001E3C5F" w:rsidP="001E3C5F">
            <w:pPr>
              <w:jc w:val="right"/>
              <w:rPr>
                <w:color w:val="000000"/>
                <w:sz w:val="22"/>
                <w:szCs w:val="22"/>
              </w:rPr>
            </w:pPr>
            <w:r>
              <w:rPr>
                <w:color w:val="000000"/>
                <w:sz w:val="22"/>
                <w:szCs w:val="22"/>
              </w:rPr>
              <w:t>113,06</w:t>
            </w:r>
          </w:p>
        </w:tc>
        <w:tc>
          <w:tcPr>
            <w:tcW w:w="877" w:type="dxa"/>
            <w:tcBorders>
              <w:top w:val="nil"/>
              <w:left w:val="nil"/>
              <w:bottom w:val="single" w:sz="4" w:space="0" w:color="auto"/>
              <w:right w:val="single" w:sz="4" w:space="0" w:color="auto"/>
            </w:tcBorders>
            <w:shd w:val="clear" w:color="auto" w:fill="auto"/>
            <w:vAlign w:val="center"/>
          </w:tcPr>
          <w:p w14:paraId="730A9DE1" w14:textId="77777777" w:rsidR="001E3C5F" w:rsidRDefault="001E3C5F" w:rsidP="001E3C5F">
            <w:pPr>
              <w:jc w:val="right"/>
              <w:rPr>
                <w:color w:val="000000"/>
                <w:sz w:val="22"/>
                <w:szCs w:val="22"/>
              </w:rPr>
            </w:pPr>
            <w:r>
              <w:rPr>
                <w:color w:val="000000"/>
                <w:sz w:val="22"/>
                <w:szCs w:val="22"/>
              </w:rPr>
              <w:t>113,06</w:t>
            </w:r>
          </w:p>
        </w:tc>
        <w:tc>
          <w:tcPr>
            <w:tcW w:w="821" w:type="dxa"/>
            <w:tcBorders>
              <w:top w:val="nil"/>
              <w:left w:val="nil"/>
              <w:bottom w:val="single" w:sz="4" w:space="0" w:color="auto"/>
              <w:right w:val="single" w:sz="4" w:space="0" w:color="auto"/>
            </w:tcBorders>
            <w:shd w:val="clear" w:color="auto" w:fill="auto"/>
            <w:vAlign w:val="center"/>
          </w:tcPr>
          <w:p w14:paraId="7957A656" w14:textId="77777777" w:rsidR="001E3C5F" w:rsidRDefault="001E3C5F" w:rsidP="001E3C5F">
            <w:pPr>
              <w:jc w:val="right"/>
              <w:rPr>
                <w:color w:val="000000"/>
                <w:sz w:val="22"/>
                <w:szCs w:val="22"/>
              </w:rPr>
            </w:pPr>
          </w:p>
        </w:tc>
        <w:tc>
          <w:tcPr>
            <w:tcW w:w="877" w:type="dxa"/>
            <w:tcBorders>
              <w:top w:val="nil"/>
              <w:left w:val="nil"/>
              <w:bottom w:val="single" w:sz="4" w:space="0" w:color="auto"/>
              <w:right w:val="single" w:sz="4" w:space="0" w:color="auto"/>
            </w:tcBorders>
            <w:shd w:val="clear" w:color="auto" w:fill="auto"/>
            <w:vAlign w:val="center"/>
          </w:tcPr>
          <w:p w14:paraId="32953D22" w14:textId="77777777" w:rsidR="001E3C5F" w:rsidRDefault="001E3C5F" w:rsidP="001E3C5F">
            <w:pPr>
              <w:jc w:val="right"/>
              <w:rPr>
                <w:color w:val="000000"/>
                <w:sz w:val="22"/>
                <w:szCs w:val="22"/>
              </w:rPr>
            </w:pPr>
          </w:p>
        </w:tc>
        <w:tc>
          <w:tcPr>
            <w:tcW w:w="839" w:type="dxa"/>
            <w:tcBorders>
              <w:top w:val="nil"/>
              <w:left w:val="nil"/>
              <w:bottom w:val="single" w:sz="4" w:space="0" w:color="auto"/>
              <w:right w:val="single" w:sz="4" w:space="0" w:color="auto"/>
            </w:tcBorders>
            <w:shd w:val="clear" w:color="auto" w:fill="auto"/>
            <w:vAlign w:val="center"/>
          </w:tcPr>
          <w:p w14:paraId="22571FFD" w14:textId="77777777" w:rsidR="001E3C5F" w:rsidRDefault="001E3C5F" w:rsidP="001E3C5F">
            <w:pPr>
              <w:jc w:val="right"/>
              <w:rPr>
                <w:color w:val="000000"/>
                <w:sz w:val="22"/>
                <w:szCs w:val="22"/>
              </w:rPr>
            </w:pPr>
          </w:p>
        </w:tc>
        <w:tc>
          <w:tcPr>
            <w:tcW w:w="839" w:type="dxa"/>
            <w:tcBorders>
              <w:top w:val="nil"/>
              <w:left w:val="nil"/>
              <w:bottom w:val="single" w:sz="4" w:space="0" w:color="auto"/>
              <w:right w:val="single" w:sz="4" w:space="0" w:color="auto"/>
            </w:tcBorders>
            <w:shd w:val="clear" w:color="auto" w:fill="auto"/>
            <w:vAlign w:val="center"/>
          </w:tcPr>
          <w:p w14:paraId="0372F033" w14:textId="77777777" w:rsidR="001E3C5F" w:rsidRDefault="001E3C5F" w:rsidP="001E3C5F">
            <w:pPr>
              <w:jc w:val="right"/>
              <w:rPr>
                <w:color w:val="000000"/>
                <w:sz w:val="22"/>
                <w:szCs w:val="22"/>
              </w:rPr>
            </w:pPr>
          </w:p>
        </w:tc>
        <w:tc>
          <w:tcPr>
            <w:tcW w:w="839" w:type="dxa"/>
            <w:tcBorders>
              <w:top w:val="nil"/>
              <w:left w:val="nil"/>
              <w:bottom w:val="single" w:sz="4" w:space="0" w:color="auto"/>
              <w:right w:val="single" w:sz="4" w:space="0" w:color="auto"/>
            </w:tcBorders>
            <w:shd w:val="clear" w:color="auto" w:fill="auto"/>
            <w:vAlign w:val="center"/>
          </w:tcPr>
          <w:p w14:paraId="6B758C59" w14:textId="77777777" w:rsidR="001E3C5F" w:rsidRDefault="001E3C5F" w:rsidP="001E3C5F">
            <w:pPr>
              <w:jc w:val="right"/>
              <w:rPr>
                <w:color w:val="000000"/>
                <w:sz w:val="22"/>
                <w:szCs w:val="22"/>
              </w:rPr>
            </w:pPr>
            <w:r>
              <w:rPr>
                <w:color w:val="000000"/>
                <w:sz w:val="22"/>
                <w:szCs w:val="22"/>
              </w:rPr>
              <w:t>127,15</w:t>
            </w:r>
          </w:p>
        </w:tc>
        <w:tc>
          <w:tcPr>
            <w:tcW w:w="986" w:type="dxa"/>
            <w:tcBorders>
              <w:top w:val="nil"/>
              <w:left w:val="nil"/>
              <w:bottom w:val="single" w:sz="4" w:space="0" w:color="auto"/>
              <w:right w:val="single" w:sz="4" w:space="0" w:color="auto"/>
            </w:tcBorders>
            <w:shd w:val="clear" w:color="auto" w:fill="auto"/>
            <w:vAlign w:val="center"/>
          </w:tcPr>
          <w:p w14:paraId="17961889" w14:textId="77777777" w:rsidR="001E3C5F" w:rsidRDefault="001E3C5F" w:rsidP="001E3C5F">
            <w:pPr>
              <w:jc w:val="right"/>
              <w:rPr>
                <w:color w:val="000000"/>
                <w:sz w:val="22"/>
                <w:szCs w:val="22"/>
              </w:rPr>
            </w:pPr>
            <w:r>
              <w:rPr>
                <w:color w:val="000000"/>
                <w:sz w:val="22"/>
                <w:szCs w:val="22"/>
              </w:rPr>
              <w:t>240,21</w:t>
            </w:r>
          </w:p>
        </w:tc>
      </w:tr>
      <w:tr w:rsidR="001E3C5F" w:rsidRPr="00F5314A" w14:paraId="5A555798" w14:textId="77777777" w:rsidTr="00133BBF">
        <w:trPr>
          <w:trHeight w:val="300"/>
        </w:trPr>
        <w:tc>
          <w:tcPr>
            <w:tcW w:w="1290" w:type="dxa"/>
            <w:tcBorders>
              <w:top w:val="nil"/>
              <w:left w:val="single" w:sz="4" w:space="0" w:color="auto"/>
              <w:bottom w:val="single" w:sz="4" w:space="0" w:color="auto"/>
              <w:right w:val="single" w:sz="4" w:space="0" w:color="auto"/>
            </w:tcBorders>
            <w:shd w:val="clear" w:color="auto" w:fill="auto"/>
            <w:noWrap/>
            <w:vAlign w:val="center"/>
          </w:tcPr>
          <w:p w14:paraId="25D6D762" w14:textId="77777777" w:rsidR="001E3C5F" w:rsidRPr="00FA4503" w:rsidRDefault="001E3C5F" w:rsidP="001E3C5F">
            <w:pPr>
              <w:jc w:val="left"/>
              <w:rPr>
                <w:color w:val="000000"/>
                <w:sz w:val="22"/>
                <w:szCs w:val="22"/>
                <w:lang w:val="sr-Cyrl-RS"/>
              </w:rPr>
            </w:pPr>
            <w:r>
              <w:rPr>
                <w:color w:val="000000"/>
                <w:sz w:val="22"/>
                <w:szCs w:val="22"/>
                <w:lang w:val="sr-Cyrl-RS"/>
              </w:rPr>
              <w:t>Чистине</w:t>
            </w:r>
          </w:p>
        </w:tc>
        <w:tc>
          <w:tcPr>
            <w:tcW w:w="826" w:type="dxa"/>
            <w:tcBorders>
              <w:top w:val="nil"/>
              <w:left w:val="nil"/>
              <w:bottom w:val="single" w:sz="4" w:space="0" w:color="auto"/>
              <w:right w:val="single" w:sz="4" w:space="0" w:color="auto"/>
            </w:tcBorders>
            <w:shd w:val="clear" w:color="auto" w:fill="auto"/>
            <w:noWrap/>
            <w:vAlign w:val="center"/>
          </w:tcPr>
          <w:p w14:paraId="3E118A11" w14:textId="77777777" w:rsidR="001E3C5F" w:rsidRDefault="001E3C5F" w:rsidP="001E3C5F">
            <w:pPr>
              <w:jc w:val="right"/>
              <w:rPr>
                <w:color w:val="000000"/>
                <w:sz w:val="22"/>
                <w:szCs w:val="22"/>
              </w:rPr>
            </w:pPr>
          </w:p>
        </w:tc>
        <w:tc>
          <w:tcPr>
            <w:tcW w:w="883" w:type="dxa"/>
            <w:tcBorders>
              <w:top w:val="nil"/>
              <w:left w:val="nil"/>
              <w:bottom w:val="single" w:sz="4" w:space="0" w:color="auto"/>
              <w:right w:val="single" w:sz="4" w:space="0" w:color="auto"/>
            </w:tcBorders>
            <w:shd w:val="clear" w:color="auto" w:fill="auto"/>
            <w:noWrap/>
            <w:vAlign w:val="center"/>
          </w:tcPr>
          <w:p w14:paraId="41EA823F" w14:textId="77777777" w:rsidR="001E3C5F" w:rsidRDefault="001E3C5F" w:rsidP="001E3C5F">
            <w:pPr>
              <w:jc w:val="right"/>
              <w:rPr>
                <w:color w:val="000000"/>
                <w:sz w:val="22"/>
                <w:szCs w:val="22"/>
              </w:rPr>
            </w:pPr>
          </w:p>
        </w:tc>
        <w:tc>
          <w:tcPr>
            <w:tcW w:w="826" w:type="dxa"/>
            <w:tcBorders>
              <w:top w:val="nil"/>
              <w:left w:val="nil"/>
              <w:bottom w:val="single" w:sz="4" w:space="0" w:color="auto"/>
              <w:right w:val="single" w:sz="4" w:space="0" w:color="auto"/>
            </w:tcBorders>
            <w:shd w:val="clear" w:color="auto" w:fill="auto"/>
            <w:noWrap/>
            <w:vAlign w:val="center"/>
          </w:tcPr>
          <w:p w14:paraId="5C937D15" w14:textId="77777777" w:rsidR="001E3C5F" w:rsidRDefault="001E3C5F" w:rsidP="001E3C5F">
            <w:pPr>
              <w:jc w:val="right"/>
              <w:rPr>
                <w:color w:val="000000"/>
                <w:sz w:val="22"/>
                <w:szCs w:val="22"/>
              </w:rPr>
            </w:pPr>
          </w:p>
        </w:tc>
        <w:tc>
          <w:tcPr>
            <w:tcW w:w="991" w:type="dxa"/>
            <w:tcBorders>
              <w:top w:val="nil"/>
              <w:left w:val="nil"/>
              <w:bottom w:val="single" w:sz="4" w:space="0" w:color="auto"/>
              <w:right w:val="single" w:sz="4" w:space="0" w:color="auto"/>
            </w:tcBorders>
            <w:shd w:val="clear" w:color="auto" w:fill="auto"/>
            <w:noWrap/>
            <w:vAlign w:val="center"/>
          </w:tcPr>
          <w:p w14:paraId="21327270" w14:textId="77777777" w:rsidR="001E3C5F" w:rsidRDefault="001E3C5F" w:rsidP="001E3C5F">
            <w:pPr>
              <w:jc w:val="right"/>
              <w:rPr>
                <w:color w:val="000000"/>
                <w:sz w:val="22"/>
                <w:szCs w:val="22"/>
              </w:rPr>
            </w:pPr>
          </w:p>
        </w:tc>
        <w:tc>
          <w:tcPr>
            <w:tcW w:w="821" w:type="dxa"/>
            <w:tcBorders>
              <w:top w:val="nil"/>
              <w:left w:val="nil"/>
              <w:bottom w:val="single" w:sz="4" w:space="0" w:color="auto"/>
              <w:right w:val="single" w:sz="4" w:space="0" w:color="auto"/>
            </w:tcBorders>
            <w:shd w:val="clear" w:color="auto" w:fill="auto"/>
            <w:vAlign w:val="center"/>
          </w:tcPr>
          <w:p w14:paraId="275CE411" w14:textId="77777777" w:rsidR="001E3C5F" w:rsidRDefault="001E3C5F" w:rsidP="001E3C5F">
            <w:pPr>
              <w:jc w:val="right"/>
              <w:rPr>
                <w:color w:val="000000"/>
                <w:sz w:val="22"/>
                <w:szCs w:val="22"/>
              </w:rPr>
            </w:pPr>
          </w:p>
        </w:tc>
        <w:tc>
          <w:tcPr>
            <w:tcW w:w="986" w:type="dxa"/>
            <w:tcBorders>
              <w:top w:val="nil"/>
              <w:left w:val="nil"/>
              <w:bottom w:val="single" w:sz="4" w:space="0" w:color="auto"/>
              <w:right w:val="single" w:sz="4" w:space="0" w:color="auto"/>
            </w:tcBorders>
            <w:shd w:val="clear" w:color="auto" w:fill="auto"/>
            <w:vAlign w:val="center"/>
          </w:tcPr>
          <w:p w14:paraId="31A62E8D" w14:textId="77777777" w:rsidR="001E3C5F" w:rsidRDefault="001E3C5F" w:rsidP="001E3C5F">
            <w:pPr>
              <w:jc w:val="right"/>
              <w:rPr>
                <w:color w:val="000000"/>
                <w:sz w:val="22"/>
                <w:szCs w:val="22"/>
              </w:rPr>
            </w:pPr>
          </w:p>
        </w:tc>
        <w:tc>
          <w:tcPr>
            <w:tcW w:w="852" w:type="dxa"/>
            <w:tcBorders>
              <w:top w:val="nil"/>
              <w:left w:val="nil"/>
              <w:bottom w:val="single" w:sz="4" w:space="0" w:color="auto"/>
              <w:right w:val="single" w:sz="4" w:space="0" w:color="auto"/>
            </w:tcBorders>
            <w:shd w:val="clear" w:color="auto" w:fill="auto"/>
            <w:vAlign w:val="center"/>
          </w:tcPr>
          <w:p w14:paraId="4F54B0E9" w14:textId="77777777" w:rsidR="001E3C5F" w:rsidRDefault="001E3C5F" w:rsidP="001E3C5F">
            <w:pPr>
              <w:jc w:val="right"/>
              <w:rPr>
                <w:color w:val="000000"/>
                <w:sz w:val="22"/>
                <w:szCs w:val="22"/>
              </w:rPr>
            </w:pPr>
            <w:r>
              <w:rPr>
                <w:color w:val="000000"/>
                <w:sz w:val="22"/>
                <w:szCs w:val="22"/>
              </w:rPr>
              <w:t>3,87</w:t>
            </w:r>
          </w:p>
        </w:tc>
        <w:tc>
          <w:tcPr>
            <w:tcW w:w="986" w:type="dxa"/>
            <w:tcBorders>
              <w:top w:val="nil"/>
              <w:left w:val="nil"/>
              <w:bottom w:val="single" w:sz="4" w:space="0" w:color="auto"/>
              <w:right w:val="single" w:sz="4" w:space="0" w:color="auto"/>
            </w:tcBorders>
            <w:shd w:val="clear" w:color="auto" w:fill="auto"/>
            <w:vAlign w:val="center"/>
          </w:tcPr>
          <w:p w14:paraId="7F13C4BD" w14:textId="77777777" w:rsidR="001E3C5F" w:rsidRDefault="001E3C5F" w:rsidP="001E3C5F">
            <w:pPr>
              <w:jc w:val="right"/>
              <w:rPr>
                <w:color w:val="000000"/>
                <w:sz w:val="22"/>
                <w:szCs w:val="22"/>
              </w:rPr>
            </w:pPr>
            <w:r>
              <w:rPr>
                <w:color w:val="000000"/>
                <w:sz w:val="22"/>
                <w:szCs w:val="22"/>
              </w:rPr>
              <w:t>15,48</w:t>
            </w:r>
          </w:p>
        </w:tc>
        <w:tc>
          <w:tcPr>
            <w:tcW w:w="852" w:type="dxa"/>
            <w:tcBorders>
              <w:top w:val="nil"/>
              <w:left w:val="nil"/>
              <w:bottom w:val="single" w:sz="4" w:space="0" w:color="auto"/>
              <w:right w:val="single" w:sz="4" w:space="0" w:color="auto"/>
            </w:tcBorders>
            <w:shd w:val="clear" w:color="auto" w:fill="auto"/>
            <w:vAlign w:val="center"/>
          </w:tcPr>
          <w:p w14:paraId="346F8EA8" w14:textId="77777777" w:rsidR="001E3C5F" w:rsidRDefault="001E3C5F" w:rsidP="001E3C5F">
            <w:pPr>
              <w:jc w:val="right"/>
              <w:rPr>
                <w:color w:val="000000"/>
                <w:sz w:val="22"/>
                <w:szCs w:val="22"/>
              </w:rPr>
            </w:pPr>
            <w:r>
              <w:rPr>
                <w:color w:val="000000"/>
                <w:sz w:val="22"/>
                <w:szCs w:val="22"/>
              </w:rPr>
              <w:t>3,87</w:t>
            </w:r>
          </w:p>
        </w:tc>
        <w:tc>
          <w:tcPr>
            <w:tcW w:w="986" w:type="dxa"/>
            <w:tcBorders>
              <w:top w:val="nil"/>
              <w:left w:val="nil"/>
              <w:bottom w:val="single" w:sz="4" w:space="0" w:color="auto"/>
              <w:right w:val="single" w:sz="4" w:space="0" w:color="auto"/>
            </w:tcBorders>
            <w:shd w:val="clear" w:color="auto" w:fill="auto"/>
            <w:vAlign w:val="center"/>
          </w:tcPr>
          <w:p w14:paraId="36C09095" w14:textId="77777777" w:rsidR="001E3C5F" w:rsidRDefault="001E3C5F" w:rsidP="001E3C5F">
            <w:pPr>
              <w:jc w:val="right"/>
              <w:rPr>
                <w:color w:val="000000"/>
                <w:sz w:val="22"/>
                <w:szCs w:val="22"/>
              </w:rPr>
            </w:pPr>
            <w:r>
              <w:rPr>
                <w:color w:val="000000"/>
                <w:sz w:val="22"/>
                <w:szCs w:val="22"/>
              </w:rPr>
              <w:t>7,74</w:t>
            </w:r>
          </w:p>
        </w:tc>
        <w:tc>
          <w:tcPr>
            <w:tcW w:w="821" w:type="dxa"/>
            <w:tcBorders>
              <w:top w:val="nil"/>
              <w:left w:val="nil"/>
              <w:bottom w:val="single" w:sz="4" w:space="0" w:color="auto"/>
              <w:right w:val="single" w:sz="4" w:space="0" w:color="auto"/>
            </w:tcBorders>
            <w:shd w:val="clear" w:color="auto" w:fill="auto"/>
            <w:vAlign w:val="center"/>
          </w:tcPr>
          <w:p w14:paraId="14777DE5" w14:textId="77777777" w:rsidR="001E3C5F" w:rsidRDefault="001E3C5F" w:rsidP="001E3C5F">
            <w:pPr>
              <w:jc w:val="right"/>
              <w:rPr>
                <w:color w:val="000000"/>
                <w:sz w:val="22"/>
                <w:szCs w:val="22"/>
              </w:rPr>
            </w:pPr>
            <w:r>
              <w:rPr>
                <w:color w:val="000000"/>
                <w:sz w:val="22"/>
                <w:szCs w:val="22"/>
              </w:rPr>
              <w:t>3,87</w:t>
            </w:r>
          </w:p>
        </w:tc>
        <w:tc>
          <w:tcPr>
            <w:tcW w:w="877" w:type="dxa"/>
            <w:tcBorders>
              <w:top w:val="nil"/>
              <w:left w:val="nil"/>
              <w:bottom w:val="single" w:sz="4" w:space="0" w:color="auto"/>
              <w:right w:val="single" w:sz="4" w:space="0" w:color="auto"/>
            </w:tcBorders>
            <w:shd w:val="clear" w:color="auto" w:fill="auto"/>
            <w:vAlign w:val="center"/>
          </w:tcPr>
          <w:p w14:paraId="472584E5" w14:textId="77777777" w:rsidR="001E3C5F" w:rsidRDefault="001E3C5F" w:rsidP="001E3C5F">
            <w:pPr>
              <w:jc w:val="right"/>
              <w:rPr>
                <w:color w:val="000000"/>
                <w:sz w:val="22"/>
                <w:szCs w:val="22"/>
              </w:rPr>
            </w:pPr>
            <w:r>
              <w:rPr>
                <w:color w:val="000000"/>
                <w:sz w:val="22"/>
                <w:szCs w:val="22"/>
              </w:rPr>
              <w:t>3,87</w:t>
            </w:r>
          </w:p>
        </w:tc>
        <w:tc>
          <w:tcPr>
            <w:tcW w:w="821" w:type="dxa"/>
            <w:tcBorders>
              <w:top w:val="nil"/>
              <w:left w:val="nil"/>
              <w:bottom w:val="single" w:sz="4" w:space="0" w:color="auto"/>
              <w:right w:val="single" w:sz="4" w:space="0" w:color="auto"/>
            </w:tcBorders>
            <w:shd w:val="clear" w:color="auto" w:fill="auto"/>
            <w:vAlign w:val="center"/>
          </w:tcPr>
          <w:p w14:paraId="056822B5" w14:textId="77777777" w:rsidR="001E3C5F" w:rsidRDefault="001E3C5F" w:rsidP="001E3C5F">
            <w:pPr>
              <w:jc w:val="right"/>
              <w:rPr>
                <w:color w:val="000000"/>
                <w:sz w:val="22"/>
                <w:szCs w:val="22"/>
              </w:rPr>
            </w:pPr>
          </w:p>
        </w:tc>
        <w:tc>
          <w:tcPr>
            <w:tcW w:w="877" w:type="dxa"/>
            <w:tcBorders>
              <w:top w:val="nil"/>
              <w:left w:val="nil"/>
              <w:bottom w:val="single" w:sz="4" w:space="0" w:color="auto"/>
              <w:right w:val="single" w:sz="4" w:space="0" w:color="auto"/>
            </w:tcBorders>
            <w:shd w:val="clear" w:color="auto" w:fill="auto"/>
            <w:vAlign w:val="center"/>
          </w:tcPr>
          <w:p w14:paraId="0708213F" w14:textId="77777777" w:rsidR="001E3C5F" w:rsidRDefault="001E3C5F" w:rsidP="001E3C5F">
            <w:pPr>
              <w:jc w:val="right"/>
              <w:rPr>
                <w:color w:val="000000"/>
                <w:sz w:val="22"/>
                <w:szCs w:val="22"/>
              </w:rPr>
            </w:pPr>
          </w:p>
        </w:tc>
        <w:tc>
          <w:tcPr>
            <w:tcW w:w="839" w:type="dxa"/>
            <w:tcBorders>
              <w:top w:val="nil"/>
              <w:left w:val="nil"/>
              <w:bottom w:val="single" w:sz="4" w:space="0" w:color="auto"/>
              <w:right w:val="single" w:sz="4" w:space="0" w:color="auto"/>
            </w:tcBorders>
            <w:shd w:val="clear" w:color="auto" w:fill="auto"/>
            <w:vAlign w:val="center"/>
          </w:tcPr>
          <w:p w14:paraId="5DF016CC" w14:textId="77777777" w:rsidR="001E3C5F" w:rsidRDefault="001E3C5F" w:rsidP="001E3C5F">
            <w:pPr>
              <w:jc w:val="right"/>
              <w:rPr>
                <w:color w:val="000000"/>
                <w:sz w:val="22"/>
                <w:szCs w:val="22"/>
              </w:rPr>
            </w:pPr>
          </w:p>
        </w:tc>
        <w:tc>
          <w:tcPr>
            <w:tcW w:w="839" w:type="dxa"/>
            <w:tcBorders>
              <w:top w:val="nil"/>
              <w:left w:val="nil"/>
              <w:bottom w:val="single" w:sz="4" w:space="0" w:color="auto"/>
              <w:right w:val="single" w:sz="4" w:space="0" w:color="auto"/>
            </w:tcBorders>
            <w:shd w:val="clear" w:color="auto" w:fill="auto"/>
            <w:vAlign w:val="center"/>
          </w:tcPr>
          <w:p w14:paraId="5EA770B1" w14:textId="77777777" w:rsidR="001E3C5F" w:rsidRDefault="001E3C5F" w:rsidP="001E3C5F">
            <w:pPr>
              <w:jc w:val="right"/>
              <w:rPr>
                <w:color w:val="000000"/>
                <w:sz w:val="22"/>
                <w:szCs w:val="22"/>
              </w:rPr>
            </w:pPr>
          </w:p>
        </w:tc>
        <w:tc>
          <w:tcPr>
            <w:tcW w:w="839" w:type="dxa"/>
            <w:tcBorders>
              <w:top w:val="nil"/>
              <w:left w:val="nil"/>
              <w:bottom w:val="single" w:sz="4" w:space="0" w:color="auto"/>
              <w:right w:val="single" w:sz="4" w:space="0" w:color="auto"/>
            </w:tcBorders>
            <w:shd w:val="clear" w:color="auto" w:fill="auto"/>
            <w:vAlign w:val="center"/>
          </w:tcPr>
          <w:p w14:paraId="589B154F" w14:textId="77777777" w:rsidR="001E3C5F" w:rsidRDefault="001E3C5F" w:rsidP="001E3C5F">
            <w:pPr>
              <w:jc w:val="right"/>
              <w:rPr>
                <w:color w:val="000000"/>
                <w:sz w:val="22"/>
                <w:szCs w:val="22"/>
              </w:rPr>
            </w:pPr>
            <w:r>
              <w:rPr>
                <w:color w:val="000000"/>
                <w:sz w:val="22"/>
                <w:szCs w:val="22"/>
              </w:rPr>
              <w:t>3,87</w:t>
            </w:r>
          </w:p>
        </w:tc>
        <w:tc>
          <w:tcPr>
            <w:tcW w:w="986" w:type="dxa"/>
            <w:tcBorders>
              <w:top w:val="nil"/>
              <w:left w:val="nil"/>
              <w:bottom w:val="single" w:sz="4" w:space="0" w:color="auto"/>
              <w:right w:val="single" w:sz="4" w:space="0" w:color="auto"/>
            </w:tcBorders>
            <w:shd w:val="clear" w:color="auto" w:fill="auto"/>
            <w:vAlign w:val="center"/>
          </w:tcPr>
          <w:p w14:paraId="508D5DD3" w14:textId="77777777" w:rsidR="001E3C5F" w:rsidRDefault="001E3C5F" w:rsidP="001E3C5F">
            <w:pPr>
              <w:jc w:val="right"/>
              <w:rPr>
                <w:color w:val="000000"/>
                <w:sz w:val="22"/>
                <w:szCs w:val="22"/>
              </w:rPr>
            </w:pPr>
            <w:r>
              <w:rPr>
                <w:color w:val="000000"/>
                <w:sz w:val="22"/>
                <w:szCs w:val="22"/>
              </w:rPr>
              <w:t>7,74</w:t>
            </w:r>
          </w:p>
        </w:tc>
      </w:tr>
      <w:tr w:rsidR="001E3C5F" w:rsidRPr="00F5314A" w14:paraId="42E51BEF" w14:textId="77777777" w:rsidTr="00133BBF">
        <w:trPr>
          <w:trHeight w:val="300"/>
        </w:trPr>
        <w:tc>
          <w:tcPr>
            <w:tcW w:w="1290" w:type="dxa"/>
            <w:tcBorders>
              <w:top w:val="nil"/>
              <w:left w:val="single" w:sz="4" w:space="0" w:color="auto"/>
              <w:bottom w:val="single" w:sz="4" w:space="0" w:color="auto"/>
              <w:right w:val="single" w:sz="4" w:space="0" w:color="auto"/>
            </w:tcBorders>
            <w:shd w:val="clear" w:color="000000" w:fill="D9D9D9"/>
            <w:noWrap/>
            <w:vAlign w:val="center"/>
            <w:hideMark/>
          </w:tcPr>
          <w:p w14:paraId="170E4A4C" w14:textId="77777777" w:rsidR="001E3C5F" w:rsidRPr="00F5314A" w:rsidRDefault="001E3C5F" w:rsidP="001E3C5F">
            <w:pPr>
              <w:jc w:val="left"/>
              <w:rPr>
                <w:b/>
                <w:bCs/>
                <w:color w:val="000000"/>
                <w:sz w:val="22"/>
                <w:szCs w:val="22"/>
              </w:rPr>
            </w:pPr>
            <w:proofErr w:type="spellStart"/>
            <w:r w:rsidRPr="00F5314A">
              <w:rPr>
                <w:b/>
                <w:bCs/>
                <w:color w:val="000000"/>
                <w:sz w:val="22"/>
                <w:szCs w:val="22"/>
              </w:rPr>
              <w:lastRenderedPageBreak/>
              <w:t>Укупно</w:t>
            </w:r>
            <w:proofErr w:type="spellEnd"/>
          </w:p>
        </w:tc>
        <w:tc>
          <w:tcPr>
            <w:tcW w:w="826" w:type="dxa"/>
            <w:tcBorders>
              <w:top w:val="nil"/>
              <w:left w:val="nil"/>
              <w:bottom w:val="single" w:sz="4" w:space="0" w:color="auto"/>
              <w:right w:val="single" w:sz="4" w:space="0" w:color="auto"/>
            </w:tcBorders>
            <w:shd w:val="clear" w:color="000000" w:fill="D9D9D9"/>
            <w:noWrap/>
            <w:vAlign w:val="center"/>
          </w:tcPr>
          <w:p w14:paraId="1A45048D" w14:textId="77777777" w:rsidR="001E3C5F" w:rsidRDefault="001E3C5F" w:rsidP="001E3C5F">
            <w:pPr>
              <w:jc w:val="right"/>
              <w:rPr>
                <w:b/>
                <w:bCs/>
                <w:color w:val="000000"/>
                <w:sz w:val="22"/>
                <w:szCs w:val="22"/>
              </w:rPr>
            </w:pPr>
            <w:r>
              <w:rPr>
                <w:b/>
                <w:bCs/>
                <w:color w:val="000000"/>
                <w:sz w:val="22"/>
                <w:szCs w:val="22"/>
              </w:rPr>
              <w:t>176,92</w:t>
            </w:r>
          </w:p>
        </w:tc>
        <w:tc>
          <w:tcPr>
            <w:tcW w:w="883" w:type="dxa"/>
            <w:tcBorders>
              <w:top w:val="nil"/>
              <w:left w:val="nil"/>
              <w:bottom w:val="single" w:sz="4" w:space="0" w:color="auto"/>
              <w:right w:val="single" w:sz="4" w:space="0" w:color="auto"/>
            </w:tcBorders>
            <w:shd w:val="clear" w:color="000000" w:fill="D9D9D9"/>
            <w:noWrap/>
            <w:vAlign w:val="center"/>
          </w:tcPr>
          <w:p w14:paraId="64CC5EE0" w14:textId="77777777" w:rsidR="001E3C5F" w:rsidRDefault="001E3C5F" w:rsidP="001E3C5F">
            <w:pPr>
              <w:jc w:val="right"/>
              <w:rPr>
                <w:b/>
                <w:bCs/>
                <w:color w:val="000000"/>
                <w:sz w:val="22"/>
                <w:szCs w:val="22"/>
              </w:rPr>
            </w:pPr>
            <w:r>
              <w:rPr>
                <w:b/>
                <w:bCs/>
                <w:color w:val="000000"/>
                <w:sz w:val="22"/>
                <w:szCs w:val="22"/>
              </w:rPr>
              <w:t>299,29</w:t>
            </w:r>
          </w:p>
        </w:tc>
        <w:tc>
          <w:tcPr>
            <w:tcW w:w="826" w:type="dxa"/>
            <w:tcBorders>
              <w:top w:val="nil"/>
              <w:left w:val="nil"/>
              <w:bottom w:val="single" w:sz="4" w:space="0" w:color="auto"/>
              <w:right w:val="single" w:sz="4" w:space="0" w:color="auto"/>
            </w:tcBorders>
            <w:shd w:val="clear" w:color="000000" w:fill="D9D9D9"/>
            <w:noWrap/>
            <w:vAlign w:val="center"/>
          </w:tcPr>
          <w:p w14:paraId="0F60A66C" w14:textId="77777777" w:rsidR="001E3C5F" w:rsidRDefault="001E3C5F" w:rsidP="001E3C5F">
            <w:pPr>
              <w:jc w:val="right"/>
              <w:rPr>
                <w:b/>
                <w:bCs/>
                <w:color w:val="000000"/>
                <w:sz w:val="22"/>
                <w:szCs w:val="22"/>
              </w:rPr>
            </w:pPr>
            <w:r>
              <w:rPr>
                <w:b/>
                <w:bCs/>
                <w:color w:val="000000"/>
                <w:sz w:val="22"/>
                <w:szCs w:val="22"/>
              </w:rPr>
              <w:t>176,92</w:t>
            </w:r>
          </w:p>
        </w:tc>
        <w:tc>
          <w:tcPr>
            <w:tcW w:w="991" w:type="dxa"/>
            <w:tcBorders>
              <w:top w:val="nil"/>
              <w:left w:val="nil"/>
              <w:bottom w:val="single" w:sz="4" w:space="0" w:color="auto"/>
              <w:right w:val="single" w:sz="4" w:space="0" w:color="auto"/>
            </w:tcBorders>
            <w:shd w:val="clear" w:color="000000" w:fill="D9D9D9"/>
            <w:noWrap/>
            <w:vAlign w:val="center"/>
          </w:tcPr>
          <w:p w14:paraId="09DD380F" w14:textId="77777777" w:rsidR="001E3C5F" w:rsidRDefault="001E3C5F" w:rsidP="001E3C5F">
            <w:pPr>
              <w:jc w:val="right"/>
              <w:rPr>
                <w:b/>
                <w:bCs/>
                <w:color w:val="000000"/>
                <w:sz w:val="22"/>
                <w:szCs w:val="22"/>
              </w:rPr>
            </w:pPr>
            <w:r>
              <w:rPr>
                <w:b/>
                <w:bCs/>
                <w:color w:val="000000"/>
                <w:sz w:val="22"/>
                <w:szCs w:val="22"/>
              </w:rPr>
              <w:t>299,29</w:t>
            </w:r>
          </w:p>
        </w:tc>
        <w:tc>
          <w:tcPr>
            <w:tcW w:w="821" w:type="dxa"/>
            <w:tcBorders>
              <w:top w:val="nil"/>
              <w:left w:val="nil"/>
              <w:bottom w:val="single" w:sz="4" w:space="0" w:color="auto"/>
              <w:right w:val="single" w:sz="4" w:space="0" w:color="auto"/>
            </w:tcBorders>
            <w:shd w:val="clear" w:color="000000" w:fill="D9D9D9"/>
            <w:noWrap/>
            <w:vAlign w:val="center"/>
          </w:tcPr>
          <w:p w14:paraId="06BC3B1E" w14:textId="77777777" w:rsidR="001E3C5F" w:rsidRDefault="001E3C5F" w:rsidP="001E3C5F">
            <w:pPr>
              <w:jc w:val="right"/>
              <w:rPr>
                <w:b/>
                <w:bCs/>
                <w:color w:val="000000"/>
                <w:sz w:val="22"/>
                <w:szCs w:val="22"/>
              </w:rPr>
            </w:pPr>
            <w:r>
              <w:rPr>
                <w:b/>
                <w:bCs/>
                <w:color w:val="000000"/>
                <w:sz w:val="22"/>
                <w:szCs w:val="22"/>
              </w:rPr>
              <w:t>176,92</w:t>
            </w:r>
          </w:p>
        </w:tc>
        <w:tc>
          <w:tcPr>
            <w:tcW w:w="986" w:type="dxa"/>
            <w:tcBorders>
              <w:top w:val="nil"/>
              <w:left w:val="nil"/>
              <w:bottom w:val="single" w:sz="4" w:space="0" w:color="auto"/>
              <w:right w:val="single" w:sz="4" w:space="0" w:color="auto"/>
            </w:tcBorders>
            <w:shd w:val="clear" w:color="000000" w:fill="D9D9D9"/>
            <w:noWrap/>
            <w:vAlign w:val="center"/>
          </w:tcPr>
          <w:p w14:paraId="7E34B30E" w14:textId="77777777" w:rsidR="001E3C5F" w:rsidRDefault="001E3C5F" w:rsidP="001E3C5F">
            <w:pPr>
              <w:jc w:val="right"/>
              <w:rPr>
                <w:b/>
                <w:bCs/>
                <w:color w:val="000000"/>
                <w:sz w:val="22"/>
                <w:szCs w:val="22"/>
              </w:rPr>
            </w:pPr>
            <w:r>
              <w:rPr>
                <w:b/>
                <w:bCs/>
                <w:color w:val="000000"/>
                <w:sz w:val="22"/>
                <w:szCs w:val="22"/>
              </w:rPr>
              <w:t>598,58</w:t>
            </w:r>
          </w:p>
        </w:tc>
        <w:tc>
          <w:tcPr>
            <w:tcW w:w="852" w:type="dxa"/>
            <w:tcBorders>
              <w:top w:val="nil"/>
              <w:left w:val="nil"/>
              <w:bottom w:val="single" w:sz="4" w:space="0" w:color="auto"/>
              <w:right w:val="single" w:sz="4" w:space="0" w:color="auto"/>
            </w:tcBorders>
            <w:shd w:val="clear" w:color="000000" w:fill="D9D9D9"/>
            <w:noWrap/>
            <w:vAlign w:val="center"/>
          </w:tcPr>
          <w:p w14:paraId="46C61307" w14:textId="77777777" w:rsidR="001E3C5F" w:rsidRDefault="001E3C5F" w:rsidP="001E3C5F">
            <w:pPr>
              <w:jc w:val="right"/>
              <w:rPr>
                <w:b/>
                <w:bCs/>
                <w:color w:val="000000"/>
                <w:sz w:val="22"/>
                <w:szCs w:val="22"/>
              </w:rPr>
            </w:pPr>
            <w:r>
              <w:rPr>
                <w:b/>
                <w:bCs/>
                <w:color w:val="000000"/>
                <w:sz w:val="22"/>
                <w:szCs w:val="22"/>
              </w:rPr>
              <w:t>600,26</w:t>
            </w:r>
          </w:p>
        </w:tc>
        <w:tc>
          <w:tcPr>
            <w:tcW w:w="986" w:type="dxa"/>
            <w:tcBorders>
              <w:top w:val="nil"/>
              <w:left w:val="nil"/>
              <w:bottom w:val="single" w:sz="4" w:space="0" w:color="auto"/>
              <w:right w:val="single" w:sz="4" w:space="0" w:color="auto"/>
            </w:tcBorders>
            <w:shd w:val="clear" w:color="000000" w:fill="D9D9D9"/>
            <w:noWrap/>
            <w:vAlign w:val="center"/>
          </w:tcPr>
          <w:p w14:paraId="37D4BF99" w14:textId="77777777" w:rsidR="001E3C5F" w:rsidRDefault="001E3C5F" w:rsidP="001E3C5F">
            <w:pPr>
              <w:jc w:val="right"/>
              <w:rPr>
                <w:b/>
                <w:bCs/>
                <w:color w:val="000000"/>
                <w:sz w:val="22"/>
                <w:szCs w:val="22"/>
              </w:rPr>
            </w:pPr>
            <w:r>
              <w:rPr>
                <w:b/>
                <w:bCs/>
                <w:color w:val="000000"/>
                <w:sz w:val="22"/>
                <w:szCs w:val="22"/>
              </w:rPr>
              <w:t>2.164,59</w:t>
            </w:r>
          </w:p>
        </w:tc>
        <w:tc>
          <w:tcPr>
            <w:tcW w:w="852" w:type="dxa"/>
            <w:tcBorders>
              <w:top w:val="nil"/>
              <w:left w:val="nil"/>
              <w:bottom w:val="single" w:sz="4" w:space="0" w:color="auto"/>
              <w:right w:val="single" w:sz="4" w:space="0" w:color="auto"/>
            </w:tcBorders>
            <w:shd w:val="clear" w:color="000000" w:fill="D9D9D9"/>
            <w:noWrap/>
            <w:vAlign w:val="center"/>
          </w:tcPr>
          <w:p w14:paraId="77C71211" w14:textId="77777777" w:rsidR="001E3C5F" w:rsidRDefault="001E3C5F" w:rsidP="001E3C5F">
            <w:pPr>
              <w:jc w:val="right"/>
              <w:rPr>
                <w:b/>
                <w:bCs/>
                <w:color w:val="000000"/>
                <w:sz w:val="22"/>
                <w:szCs w:val="22"/>
              </w:rPr>
            </w:pPr>
            <w:r>
              <w:rPr>
                <w:b/>
                <w:bCs/>
                <w:color w:val="000000"/>
                <w:sz w:val="22"/>
                <w:szCs w:val="22"/>
              </w:rPr>
              <w:t>711,59</w:t>
            </w:r>
          </w:p>
        </w:tc>
        <w:tc>
          <w:tcPr>
            <w:tcW w:w="986" w:type="dxa"/>
            <w:tcBorders>
              <w:top w:val="nil"/>
              <w:left w:val="nil"/>
              <w:bottom w:val="single" w:sz="4" w:space="0" w:color="auto"/>
              <w:right w:val="single" w:sz="4" w:space="0" w:color="auto"/>
            </w:tcBorders>
            <w:shd w:val="clear" w:color="000000" w:fill="D9D9D9"/>
            <w:noWrap/>
            <w:vAlign w:val="center"/>
          </w:tcPr>
          <w:p w14:paraId="2B0D0CF0" w14:textId="77777777" w:rsidR="001E3C5F" w:rsidRDefault="001E3C5F" w:rsidP="001E3C5F">
            <w:pPr>
              <w:jc w:val="right"/>
              <w:rPr>
                <w:b/>
                <w:bCs/>
                <w:color w:val="000000"/>
                <w:sz w:val="22"/>
                <w:szCs w:val="22"/>
              </w:rPr>
            </w:pPr>
            <w:r>
              <w:rPr>
                <w:b/>
                <w:bCs/>
                <w:color w:val="000000"/>
                <w:sz w:val="22"/>
                <w:szCs w:val="22"/>
              </w:rPr>
              <w:t>1.322,40</w:t>
            </w:r>
          </w:p>
        </w:tc>
        <w:tc>
          <w:tcPr>
            <w:tcW w:w="821" w:type="dxa"/>
            <w:tcBorders>
              <w:top w:val="nil"/>
              <w:left w:val="nil"/>
              <w:bottom w:val="single" w:sz="4" w:space="0" w:color="auto"/>
              <w:right w:val="single" w:sz="4" w:space="0" w:color="auto"/>
            </w:tcBorders>
            <w:shd w:val="clear" w:color="000000" w:fill="D9D9D9"/>
            <w:noWrap/>
            <w:vAlign w:val="center"/>
          </w:tcPr>
          <w:p w14:paraId="2EB62948" w14:textId="77777777" w:rsidR="001E3C5F" w:rsidRDefault="001E3C5F" w:rsidP="001E3C5F">
            <w:pPr>
              <w:jc w:val="right"/>
              <w:rPr>
                <w:b/>
                <w:bCs/>
                <w:color w:val="000000"/>
                <w:sz w:val="22"/>
                <w:szCs w:val="22"/>
              </w:rPr>
            </w:pPr>
            <w:r>
              <w:rPr>
                <w:b/>
                <w:bCs/>
                <w:color w:val="000000"/>
                <w:sz w:val="22"/>
                <w:szCs w:val="22"/>
              </w:rPr>
              <w:t>498,51</w:t>
            </w:r>
          </w:p>
        </w:tc>
        <w:tc>
          <w:tcPr>
            <w:tcW w:w="877" w:type="dxa"/>
            <w:tcBorders>
              <w:top w:val="nil"/>
              <w:left w:val="nil"/>
              <w:bottom w:val="single" w:sz="4" w:space="0" w:color="auto"/>
              <w:right w:val="single" w:sz="4" w:space="0" w:color="auto"/>
            </w:tcBorders>
            <w:shd w:val="clear" w:color="000000" w:fill="D9D9D9"/>
            <w:noWrap/>
            <w:vAlign w:val="center"/>
          </w:tcPr>
          <w:p w14:paraId="1D5A7DAF" w14:textId="77777777" w:rsidR="001E3C5F" w:rsidRDefault="001E3C5F" w:rsidP="001E3C5F">
            <w:pPr>
              <w:jc w:val="right"/>
              <w:rPr>
                <w:b/>
                <w:bCs/>
                <w:color w:val="000000"/>
                <w:sz w:val="22"/>
                <w:szCs w:val="22"/>
              </w:rPr>
            </w:pPr>
            <w:r>
              <w:rPr>
                <w:b/>
                <w:bCs/>
                <w:color w:val="000000"/>
                <w:sz w:val="22"/>
                <w:szCs w:val="22"/>
              </w:rPr>
              <w:t>498,51</w:t>
            </w:r>
          </w:p>
        </w:tc>
        <w:tc>
          <w:tcPr>
            <w:tcW w:w="821" w:type="dxa"/>
            <w:tcBorders>
              <w:top w:val="nil"/>
              <w:left w:val="nil"/>
              <w:bottom w:val="single" w:sz="4" w:space="0" w:color="auto"/>
              <w:right w:val="single" w:sz="4" w:space="0" w:color="auto"/>
            </w:tcBorders>
            <w:shd w:val="clear" w:color="000000" w:fill="D9D9D9"/>
            <w:noWrap/>
            <w:vAlign w:val="center"/>
          </w:tcPr>
          <w:p w14:paraId="339463D6" w14:textId="77777777" w:rsidR="001E3C5F" w:rsidRDefault="001E3C5F" w:rsidP="001E3C5F">
            <w:pPr>
              <w:jc w:val="right"/>
              <w:rPr>
                <w:b/>
                <w:bCs/>
                <w:color w:val="000000"/>
                <w:sz w:val="22"/>
                <w:szCs w:val="22"/>
              </w:rPr>
            </w:pPr>
            <w:r>
              <w:rPr>
                <w:b/>
                <w:bCs/>
                <w:color w:val="000000"/>
                <w:sz w:val="22"/>
                <w:szCs w:val="22"/>
              </w:rPr>
              <w:t>51,65</w:t>
            </w:r>
          </w:p>
        </w:tc>
        <w:tc>
          <w:tcPr>
            <w:tcW w:w="877" w:type="dxa"/>
            <w:tcBorders>
              <w:top w:val="nil"/>
              <w:left w:val="nil"/>
              <w:bottom w:val="single" w:sz="4" w:space="0" w:color="auto"/>
              <w:right w:val="single" w:sz="4" w:space="0" w:color="auto"/>
            </w:tcBorders>
            <w:shd w:val="clear" w:color="000000" w:fill="D9D9D9"/>
            <w:noWrap/>
            <w:vAlign w:val="center"/>
          </w:tcPr>
          <w:p w14:paraId="5EC6EA99" w14:textId="77777777" w:rsidR="001E3C5F" w:rsidRDefault="001E3C5F" w:rsidP="001E3C5F">
            <w:pPr>
              <w:jc w:val="right"/>
              <w:rPr>
                <w:b/>
                <w:bCs/>
                <w:color w:val="000000"/>
                <w:sz w:val="22"/>
                <w:szCs w:val="22"/>
              </w:rPr>
            </w:pPr>
            <w:r>
              <w:rPr>
                <w:b/>
                <w:bCs/>
                <w:color w:val="000000"/>
                <w:sz w:val="22"/>
                <w:szCs w:val="22"/>
              </w:rPr>
              <w:t>51,65</w:t>
            </w:r>
          </w:p>
        </w:tc>
        <w:tc>
          <w:tcPr>
            <w:tcW w:w="839" w:type="dxa"/>
            <w:tcBorders>
              <w:top w:val="nil"/>
              <w:left w:val="nil"/>
              <w:bottom w:val="single" w:sz="4" w:space="0" w:color="auto"/>
              <w:right w:val="single" w:sz="4" w:space="0" w:color="auto"/>
            </w:tcBorders>
            <w:shd w:val="clear" w:color="000000" w:fill="D9D9D9"/>
            <w:noWrap/>
            <w:vAlign w:val="center"/>
          </w:tcPr>
          <w:p w14:paraId="1022D1F7" w14:textId="77777777" w:rsidR="001E3C5F" w:rsidRDefault="001E3C5F" w:rsidP="001E3C5F">
            <w:pPr>
              <w:jc w:val="right"/>
              <w:rPr>
                <w:b/>
                <w:bCs/>
                <w:color w:val="000000"/>
                <w:sz w:val="22"/>
                <w:szCs w:val="22"/>
              </w:rPr>
            </w:pPr>
            <w:r>
              <w:rPr>
                <w:b/>
                <w:bCs/>
                <w:color w:val="000000"/>
                <w:sz w:val="22"/>
                <w:szCs w:val="22"/>
              </w:rPr>
              <w:t>64,21</w:t>
            </w:r>
          </w:p>
        </w:tc>
        <w:tc>
          <w:tcPr>
            <w:tcW w:w="839" w:type="dxa"/>
            <w:tcBorders>
              <w:top w:val="nil"/>
              <w:left w:val="nil"/>
              <w:bottom w:val="single" w:sz="4" w:space="0" w:color="auto"/>
              <w:right w:val="single" w:sz="4" w:space="0" w:color="auto"/>
            </w:tcBorders>
            <w:shd w:val="clear" w:color="000000" w:fill="D9D9D9"/>
            <w:noWrap/>
            <w:vAlign w:val="center"/>
          </w:tcPr>
          <w:p w14:paraId="22DDB72A" w14:textId="77777777" w:rsidR="001E3C5F" w:rsidRDefault="001E3C5F" w:rsidP="001E3C5F">
            <w:pPr>
              <w:jc w:val="right"/>
              <w:rPr>
                <w:b/>
                <w:bCs/>
                <w:color w:val="000000"/>
                <w:sz w:val="22"/>
                <w:szCs w:val="22"/>
              </w:rPr>
            </w:pPr>
            <w:r>
              <w:rPr>
                <w:b/>
                <w:bCs/>
                <w:color w:val="000000"/>
                <w:sz w:val="22"/>
                <w:szCs w:val="22"/>
              </w:rPr>
              <w:t>64,21</w:t>
            </w:r>
          </w:p>
        </w:tc>
        <w:tc>
          <w:tcPr>
            <w:tcW w:w="839" w:type="dxa"/>
            <w:tcBorders>
              <w:top w:val="nil"/>
              <w:left w:val="nil"/>
              <w:bottom w:val="single" w:sz="4" w:space="0" w:color="auto"/>
              <w:right w:val="single" w:sz="4" w:space="0" w:color="auto"/>
            </w:tcBorders>
            <w:shd w:val="clear" w:color="000000" w:fill="D9D9D9"/>
            <w:noWrap/>
            <w:vAlign w:val="center"/>
          </w:tcPr>
          <w:p w14:paraId="2EC89635" w14:textId="77777777" w:rsidR="001E3C5F" w:rsidRDefault="001E3C5F" w:rsidP="001E3C5F">
            <w:pPr>
              <w:jc w:val="right"/>
              <w:rPr>
                <w:b/>
                <w:bCs/>
                <w:color w:val="000000"/>
                <w:sz w:val="22"/>
                <w:szCs w:val="22"/>
              </w:rPr>
            </w:pPr>
            <w:r>
              <w:rPr>
                <w:b/>
                <w:bCs/>
                <w:color w:val="000000"/>
                <w:sz w:val="22"/>
                <w:szCs w:val="22"/>
              </w:rPr>
              <w:t>692,08</w:t>
            </w:r>
          </w:p>
        </w:tc>
        <w:tc>
          <w:tcPr>
            <w:tcW w:w="986" w:type="dxa"/>
            <w:tcBorders>
              <w:top w:val="nil"/>
              <w:left w:val="nil"/>
              <w:bottom w:val="single" w:sz="4" w:space="0" w:color="auto"/>
              <w:right w:val="single" w:sz="4" w:space="0" w:color="auto"/>
            </w:tcBorders>
            <w:shd w:val="clear" w:color="000000" w:fill="D9D9D9"/>
            <w:noWrap/>
            <w:vAlign w:val="center"/>
          </w:tcPr>
          <w:p w14:paraId="603741D3" w14:textId="77777777" w:rsidR="001E3C5F" w:rsidRDefault="001E3C5F" w:rsidP="001E3C5F">
            <w:pPr>
              <w:jc w:val="right"/>
              <w:rPr>
                <w:b/>
                <w:bCs/>
                <w:color w:val="000000"/>
                <w:sz w:val="22"/>
                <w:szCs w:val="22"/>
              </w:rPr>
            </w:pPr>
            <w:r>
              <w:rPr>
                <w:b/>
                <w:bCs/>
                <w:color w:val="000000"/>
                <w:sz w:val="22"/>
                <w:szCs w:val="22"/>
              </w:rPr>
              <w:t>1.194,45</w:t>
            </w:r>
          </w:p>
        </w:tc>
      </w:tr>
    </w:tbl>
    <w:p w14:paraId="6A6D8952" w14:textId="77777777" w:rsidR="0095016A" w:rsidRPr="0095016A" w:rsidRDefault="0095016A">
      <w:pPr>
        <w:rPr>
          <w:sz w:val="22"/>
          <w:szCs w:val="22"/>
        </w:rPr>
      </w:pPr>
    </w:p>
    <w:p w14:paraId="073A0568" w14:textId="77777777" w:rsidR="00276ED7" w:rsidRPr="00967DC1" w:rsidRDefault="00276ED7" w:rsidP="00276ED7">
      <w:pPr>
        <w:ind w:firstLine="709"/>
        <w:rPr>
          <w:szCs w:val="24"/>
          <w:lang w:val="sr-Latn-CS"/>
        </w:rPr>
      </w:pPr>
      <w:r w:rsidRPr="00967DC1">
        <w:rPr>
          <w:szCs w:val="24"/>
          <w:lang w:val="sr-Latn-CS"/>
        </w:rPr>
        <w:t>У табелама 8.1.</w:t>
      </w:r>
      <w:r w:rsidR="00D771AB">
        <w:rPr>
          <w:szCs w:val="24"/>
          <w:lang w:val="sr-Latn-CS"/>
        </w:rPr>
        <w:t>3</w:t>
      </w:r>
      <w:r w:rsidRPr="00967DC1">
        <w:rPr>
          <w:szCs w:val="24"/>
          <w:lang w:val="sr-Latn-CS"/>
        </w:rPr>
        <w:t>.-0., 8.1.</w:t>
      </w:r>
      <w:r w:rsidR="00D771AB">
        <w:rPr>
          <w:szCs w:val="24"/>
          <w:lang w:val="sr-Latn-CS"/>
        </w:rPr>
        <w:t>3</w:t>
      </w:r>
      <w:r w:rsidRPr="00967DC1">
        <w:rPr>
          <w:szCs w:val="24"/>
          <w:lang w:val="sr-Latn-CS"/>
        </w:rPr>
        <w:t>.-1., 8.1.</w:t>
      </w:r>
      <w:r w:rsidR="00D771AB">
        <w:rPr>
          <w:szCs w:val="24"/>
          <w:lang w:val="sr-Latn-CS"/>
        </w:rPr>
        <w:t>3.-2. и 8.1.3</w:t>
      </w:r>
      <w:r w:rsidRPr="00967DC1">
        <w:rPr>
          <w:szCs w:val="24"/>
          <w:lang w:val="sr-Latn-CS"/>
        </w:rPr>
        <w:t xml:space="preserve">.-3. приказан је обим појединих врста узгојних радова по фазама рада (радови који се односе на негу обновљених састојина). Сви радови су приказани по газдинским </w:t>
      </w:r>
      <w:r w:rsidR="00705CED">
        <w:rPr>
          <w:szCs w:val="24"/>
          <w:lang w:val="sr-Cyrl-RS"/>
        </w:rPr>
        <w:t>типовима</w:t>
      </w:r>
      <w:r w:rsidRPr="00967DC1">
        <w:rPr>
          <w:szCs w:val="24"/>
          <w:lang w:val="sr-Latn-CS"/>
        </w:rPr>
        <w:t xml:space="preserve">. </w:t>
      </w:r>
    </w:p>
    <w:p w14:paraId="57EE087F" w14:textId="77777777" w:rsidR="00276ED7" w:rsidRPr="00967DC1" w:rsidRDefault="00276ED7" w:rsidP="00276ED7">
      <w:pPr>
        <w:pStyle w:val="Heading3"/>
        <w:rPr>
          <w:szCs w:val="24"/>
          <w:lang w:val="sr-Latn-CS"/>
        </w:rPr>
      </w:pPr>
      <w:bookmarkStart w:id="724" w:name="_Toc329146708"/>
      <w:bookmarkStart w:id="725" w:name="_Toc329328450"/>
      <w:bookmarkStart w:id="726" w:name="_Toc410988408"/>
      <w:bookmarkStart w:id="727" w:name="_Toc478456555"/>
      <w:bookmarkStart w:id="728" w:name="_Toc503785495"/>
      <w:bookmarkStart w:id="729" w:name="_Toc503786070"/>
      <w:bookmarkStart w:id="730" w:name="_Toc503786559"/>
      <w:bookmarkStart w:id="731" w:name="_Toc503787430"/>
      <w:bookmarkStart w:id="732" w:name="_Toc535232878"/>
      <w:bookmarkStart w:id="733" w:name="_Toc115079726"/>
      <w:bookmarkStart w:id="734" w:name="_Toc210382982"/>
      <w:r w:rsidRPr="00967DC1">
        <w:rPr>
          <w:szCs w:val="24"/>
          <w:lang w:val="sr-Latn-CS"/>
        </w:rPr>
        <w:t>8.1.</w:t>
      </w:r>
      <w:r w:rsidR="00954307">
        <w:rPr>
          <w:szCs w:val="24"/>
          <w:lang w:val="sr-Latn-CS"/>
        </w:rPr>
        <w:t>4</w:t>
      </w:r>
      <w:r w:rsidRPr="00967DC1">
        <w:rPr>
          <w:szCs w:val="24"/>
          <w:lang w:val="sr-Latn-CS"/>
        </w:rPr>
        <w:t xml:space="preserve">. </w:t>
      </w:r>
      <w:r w:rsidRPr="00967DC1">
        <w:rPr>
          <w:szCs w:val="24"/>
          <w:lang w:val="ru-RU"/>
        </w:rPr>
        <w:t>План</w:t>
      </w:r>
      <w:r w:rsidRPr="00967DC1">
        <w:rPr>
          <w:szCs w:val="24"/>
          <w:lang w:val="sr-Latn-CS"/>
        </w:rPr>
        <w:t xml:space="preserve"> </w:t>
      </w:r>
      <w:r w:rsidRPr="00967DC1">
        <w:rPr>
          <w:szCs w:val="24"/>
          <w:lang w:val="ru-RU"/>
        </w:rPr>
        <w:t>попуњавања</w:t>
      </w:r>
      <w:bookmarkEnd w:id="724"/>
      <w:bookmarkEnd w:id="725"/>
      <w:bookmarkEnd w:id="726"/>
      <w:bookmarkEnd w:id="727"/>
      <w:bookmarkEnd w:id="728"/>
      <w:bookmarkEnd w:id="729"/>
      <w:bookmarkEnd w:id="730"/>
      <w:bookmarkEnd w:id="731"/>
      <w:bookmarkEnd w:id="732"/>
      <w:bookmarkEnd w:id="733"/>
      <w:bookmarkEnd w:id="734"/>
    </w:p>
    <w:p w14:paraId="61C8E64C" w14:textId="77777777" w:rsidR="00172CE4" w:rsidRPr="00967DC1" w:rsidRDefault="00172CE4" w:rsidP="00276ED7">
      <w:pPr>
        <w:ind w:firstLine="567"/>
        <w:rPr>
          <w:szCs w:val="24"/>
          <w:lang w:val="sr-Latn-CS"/>
        </w:rPr>
      </w:pPr>
    </w:p>
    <w:p w14:paraId="7337DC9B" w14:textId="77777777" w:rsidR="00276ED7" w:rsidRPr="00967DC1" w:rsidRDefault="00276ED7" w:rsidP="00276ED7">
      <w:pPr>
        <w:ind w:firstLine="567"/>
        <w:rPr>
          <w:szCs w:val="24"/>
          <w:lang w:val="sr-Latn-CS"/>
        </w:rPr>
      </w:pPr>
      <w:r w:rsidRPr="00967DC1">
        <w:rPr>
          <w:szCs w:val="24"/>
          <w:lang w:val="sr-Latn-CS"/>
        </w:rPr>
        <w:t>Обзиром да се обим потребних попуњавања на деловима површина са слабијим успехом пошумљавања не може детаљно предвидети за конкретне одсеке овде се даје процена потребних попуњавања у износу од 20% од свих извршених пошумљавања. Од свих напред наведених радова на обнављању, подизању и нези шума попуњавање се односи само на радове под шифр</w:t>
      </w:r>
      <w:r w:rsidR="00D722B4">
        <w:rPr>
          <w:szCs w:val="24"/>
          <w:lang w:val="sr-Cyrl-RS"/>
        </w:rPr>
        <w:t>о</w:t>
      </w:r>
      <w:r w:rsidRPr="00967DC1">
        <w:rPr>
          <w:szCs w:val="24"/>
          <w:lang w:val="sr-Cyrl-RS"/>
        </w:rPr>
        <w:t>м 414</w:t>
      </w:r>
      <w:r w:rsidRPr="00967DC1">
        <w:rPr>
          <w:szCs w:val="24"/>
          <w:lang w:val="sr-Latn-CS"/>
        </w:rPr>
        <w:t>.</w:t>
      </w:r>
    </w:p>
    <w:p w14:paraId="41170ED5" w14:textId="77777777" w:rsidR="00276ED7" w:rsidRDefault="00276ED7" w:rsidP="00276ED7">
      <w:pPr>
        <w:ind w:firstLine="709"/>
        <w:rPr>
          <w:szCs w:val="24"/>
          <w:lang w:val="sr-Latn-CS"/>
        </w:rPr>
      </w:pPr>
      <w:r w:rsidRPr="00967DC1">
        <w:rPr>
          <w:szCs w:val="24"/>
          <w:lang w:val="sr-Latn-CS"/>
        </w:rPr>
        <w:t>У табелама 8.1.</w:t>
      </w:r>
      <w:r w:rsidR="00954307">
        <w:rPr>
          <w:szCs w:val="24"/>
          <w:lang w:val="sr-Latn-CS"/>
        </w:rPr>
        <w:t>2</w:t>
      </w:r>
      <w:r w:rsidRPr="00967DC1">
        <w:rPr>
          <w:szCs w:val="24"/>
          <w:lang w:val="sr-Latn-CS"/>
        </w:rPr>
        <w:t>.-0., 8.1.</w:t>
      </w:r>
      <w:r w:rsidR="00954307">
        <w:rPr>
          <w:szCs w:val="24"/>
          <w:lang w:val="sr-Latn-CS"/>
        </w:rPr>
        <w:t>2</w:t>
      </w:r>
      <w:r w:rsidRPr="00967DC1">
        <w:rPr>
          <w:szCs w:val="24"/>
          <w:lang w:val="sr-Latn-CS"/>
        </w:rPr>
        <w:t>.-1., 8.1.</w:t>
      </w:r>
      <w:r w:rsidR="00954307">
        <w:rPr>
          <w:szCs w:val="24"/>
          <w:lang w:val="sr-Latn-CS"/>
        </w:rPr>
        <w:t>2</w:t>
      </w:r>
      <w:r w:rsidRPr="00967DC1">
        <w:rPr>
          <w:szCs w:val="24"/>
          <w:lang w:val="sr-Latn-CS"/>
        </w:rPr>
        <w:t>.-2. и 8.1.</w:t>
      </w:r>
      <w:r w:rsidR="00954307">
        <w:rPr>
          <w:szCs w:val="24"/>
          <w:lang w:val="sr-Latn-CS"/>
        </w:rPr>
        <w:t>2</w:t>
      </w:r>
      <w:r w:rsidRPr="00967DC1">
        <w:rPr>
          <w:szCs w:val="24"/>
          <w:lang w:val="sr-Latn-CS"/>
        </w:rPr>
        <w:t xml:space="preserve">.-3. приказан је обим попуњавања у простој, проширеној репродукцији и укупно по газдинским </w:t>
      </w:r>
      <w:r w:rsidR="00295E77">
        <w:rPr>
          <w:szCs w:val="24"/>
          <w:lang w:val="sr-Cyrl-RS"/>
        </w:rPr>
        <w:t>типовима</w:t>
      </w:r>
      <w:r w:rsidRPr="00967DC1">
        <w:rPr>
          <w:szCs w:val="24"/>
          <w:lang w:val="sr-Latn-CS"/>
        </w:rPr>
        <w:t xml:space="preserve">. </w:t>
      </w:r>
    </w:p>
    <w:p w14:paraId="2CA0EA35" w14:textId="77777777" w:rsidR="00323319" w:rsidRDefault="00323319" w:rsidP="00276ED7">
      <w:pPr>
        <w:ind w:firstLine="709"/>
        <w:rPr>
          <w:szCs w:val="24"/>
          <w:lang w:val="sr-Latn-CS"/>
        </w:rPr>
      </w:pPr>
    </w:p>
    <w:p w14:paraId="3445AB27" w14:textId="77777777" w:rsidR="00133BBF" w:rsidRDefault="00133BBF" w:rsidP="00276ED7">
      <w:pPr>
        <w:ind w:firstLine="709"/>
        <w:rPr>
          <w:szCs w:val="24"/>
          <w:lang w:val="sr-Latn-CS"/>
        </w:rPr>
      </w:pPr>
    </w:p>
    <w:p w14:paraId="6FC3BDF9" w14:textId="77777777" w:rsidR="00133BBF" w:rsidRPr="00967DC1" w:rsidRDefault="00133BBF" w:rsidP="00276ED7">
      <w:pPr>
        <w:ind w:firstLine="709"/>
        <w:rPr>
          <w:szCs w:val="24"/>
          <w:lang w:val="sr-Latn-CS"/>
        </w:rPr>
      </w:pPr>
    </w:p>
    <w:p w14:paraId="435BEC3F" w14:textId="77777777" w:rsidR="00276ED7" w:rsidRPr="00967DC1" w:rsidRDefault="00276ED7" w:rsidP="00276ED7">
      <w:pPr>
        <w:pStyle w:val="Heading3"/>
        <w:rPr>
          <w:szCs w:val="24"/>
          <w:lang w:val="sr-Latn-CS"/>
        </w:rPr>
      </w:pPr>
      <w:bookmarkStart w:id="735" w:name="_Toc329146709"/>
      <w:bookmarkStart w:id="736" w:name="_Toc329328451"/>
      <w:bookmarkStart w:id="737" w:name="_Toc410988409"/>
      <w:bookmarkStart w:id="738" w:name="_Toc478456556"/>
      <w:bookmarkStart w:id="739" w:name="_Toc503785496"/>
      <w:bookmarkStart w:id="740" w:name="_Toc503786071"/>
      <w:bookmarkStart w:id="741" w:name="_Toc503786560"/>
      <w:bookmarkStart w:id="742" w:name="_Toc503787431"/>
      <w:bookmarkStart w:id="743" w:name="_Toc535232879"/>
      <w:bookmarkStart w:id="744" w:name="_Toc115079727"/>
      <w:bookmarkStart w:id="745" w:name="_Toc210382983"/>
      <w:r w:rsidRPr="00967DC1">
        <w:rPr>
          <w:szCs w:val="24"/>
          <w:lang w:val="sr-Latn-CS"/>
        </w:rPr>
        <w:t>8.1.</w:t>
      </w:r>
      <w:r w:rsidR="00954307">
        <w:rPr>
          <w:szCs w:val="24"/>
          <w:lang w:val="sr-Latn-CS"/>
        </w:rPr>
        <w:t>5</w:t>
      </w:r>
      <w:r w:rsidRPr="00967DC1">
        <w:rPr>
          <w:szCs w:val="24"/>
          <w:lang w:val="sr-Latn-CS"/>
        </w:rPr>
        <w:t xml:space="preserve">. </w:t>
      </w:r>
      <w:r w:rsidRPr="00967DC1">
        <w:rPr>
          <w:szCs w:val="24"/>
          <w:lang w:val="ru-RU"/>
        </w:rPr>
        <w:t>План</w:t>
      </w:r>
      <w:r w:rsidRPr="00967DC1">
        <w:rPr>
          <w:szCs w:val="24"/>
          <w:lang w:val="sr-Latn-CS"/>
        </w:rPr>
        <w:t xml:space="preserve"> </w:t>
      </w:r>
      <w:r w:rsidRPr="00967DC1">
        <w:rPr>
          <w:szCs w:val="24"/>
          <w:lang w:val="ru-RU"/>
        </w:rPr>
        <w:t>семенске</w:t>
      </w:r>
      <w:r w:rsidRPr="00967DC1">
        <w:rPr>
          <w:szCs w:val="24"/>
          <w:lang w:val="sr-Latn-CS"/>
        </w:rPr>
        <w:t xml:space="preserve"> </w:t>
      </w:r>
      <w:r w:rsidRPr="00967DC1">
        <w:rPr>
          <w:szCs w:val="24"/>
          <w:lang w:val="ru-RU"/>
        </w:rPr>
        <w:t>и</w:t>
      </w:r>
      <w:r w:rsidRPr="00967DC1">
        <w:rPr>
          <w:szCs w:val="24"/>
          <w:lang w:val="sr-Latn-CS"/>
        </w:rPr>
        <w:t xml:space="preserve"> </w:t>
      </w:r>
      <w:r w:rsidRPr="00967DC1">
        <w:rPr>
          <w:szCs w:val="24"/>
          <w:lang w:val="ru-RU"/>
        </w:rPr>
        <w:t>расадни</w:t>
      </w:r>
      <w:r w:rsidRPr="00967DC1">
        <w:rPr>
          <w:szCs w:val="24"/>
          <w:lang w:val="sr-Latn-CS"/>
        </w:rPr>
        <w:t>ч</w:t>
      </w:r>
      <w:r w:rsidRPr="00967DC1">
        <w:rPr>
          <w:szCs w:val="24"/>
          <w:lang w:val="ru-RU"/>
        </w:rPr>
        <w:t>ке</w:t>
      </w:r>
      <w:r w:rsidRPr="00967DC1">
        <w:rPr>
          <w:szCs w:val="24"/>
          <w:lang w:val="sr-Latn-CS"/>
        </w:rPr>
        <w:t xml:space="preserve"> </w:t>
      </w:r>
      <w:r w:rsidRPr="00967DC1">
        <w:rPr>
          <w:szCs w:val="24"/>
          <w:lang w:val="ru-RU"/>
        </w:rPr>
        <w:t>производње</w:t>
      </w:r>
      <w:bookmarkEnd w:id="735"/>
      <w:bookmarkEnd w:id="736"/>
      <w:bookmarkEnd w:id="737"/>
      <w:bookmarkEnd w:id="738"/>
      <w:bookmarkEnd w:id="739"/>
      <w:bookmarkEnd w:id="740"/>
      <w:bookmarkEnd w:id="741"/>
      <w:bookmarkEnd w:id="742"/>
      <w:bookmarkEnd w:id="743"/>
      <w:bookmarkEnd w:id="744"/>
      <w:bookmarkEnd w:id="745"/>
    </w:p>
    <w:p w14:paraId="38831137" w14:textId="77777777" w:rsidR="00172CE4" w:rsidRPr="00967DC1" w:rsidRDefault="00172CE4" w:rsidP="00276ED7">
      <w:pPr>
        <w:ind w:firstLine="709"/>
        <w:rPr>
          <w:szCs w:val="24"/>
          <w:lang w:val="sr-Latn-CS"/>
        </w:rPr>
      </w:pPr>
    </w:p>
    <w:p w14:paraId="17384D24" w14:textId="77777777" w:rsidR="00276ED7" w:rsidRPr="00967DC1" w:rsidRDefault="00276ED7" w:rsidP="00276ED7">
      <w:pPr>
        <w:ind w:firstLine="709"/>
        <w:rPr>
          <w:szCs w:val="24"/>
          <w:lang w:val="sr-Latn-CS"/>
        </w:rPr>
      </w:pPr>
      <w:r w:rsidRPr="00967DC1">
        <w:rPr>
          <w:szCs w:val="24"/>
          <w:lang w:val="sr-Latn-CS"/>
        </w:rPr>
        <w:t>Укупна количина садница и семена за планирана пошумљавања и попуња</w:t>
      </w:r>
      <w:r w:rsidR="00954307">
        <w:rPr>
          <w:szCs w:val="24"/>
          <w:lang w:val="sr-Latn-CS"/>
        </w:rPr>
        <w:t>вања је приказана у табели 8.1.5-1</w:t>
      </w:r>
      <w:r w:rsidRPr="00967DC1">
        <w:rPr>
          <w:szCs w:val="24"/>
          <w:lang w:val="sr-Latn-CS"/>
        </w:rPr>
        <w:t>.</w:t>
      </w:r>
    </w:p>
    <w:tbl>
      <w:tblPr>
        <w:tblW w:w="14782" w:type="dxa"/>
        <w:tblInd w:w="123" w:type="dxa"/>
        <w:tblLook w:val="04A0" w:firstRow="1" w:lastRow="0" w:firstColumn="1" w:lastColumn="0" w:noHBand="0" w:noVBand="1"/>
      </w:tblPr>
      <w:tblGrid>
        <w:gridCol w:w="2581"/>
        <w:gridCol w:w="1477"/>
        <w:gridCol w:w="1335"/>
        <w:gridCol w:w="1241"/>
        <w:gridCol w:w="1490"/>
        <w:gridCol w:w="1335"/>
        <w:gridCol w:w="1246"/>
        <w:gridCol w:w="1477"/>
        <w:gridCol w:w="1349"/>
        <w:gridCol w:w="1251"/>
      </w:tblGrid>
      <w:tr w:rsidR="001E444C" w:rsidRPr="00214C7C" w14:paraId="5F07899E" w14:textId="77777777" w:rsidTr="009160C0">
        <w:trPr>
          <w:trHeight w:val="300"/>
        </w:trPr>
        <w:tc>
          <w:tcPr>
            <w:tcW w:w="14782" w:type="dxa"/>
            <w:gridSpan w:val="10"/>
            <w:tcBorders>
              <w:top w:val="nil"/>
              <w:left w:val="nil"/>
              <w:bottom w:val="nil"/>
              <w:right w:val="nil"/>
            </w:tcBorders>
            <w:shd w:val="clear" w:color="auto" w:fill="auto"/>
            <w:noWrap/>
            <w:vAlign w:val="center"/>
            <w:hideMark/>
          </w:tcPr>
          <w:p w14:paraId="65F40F9B" w14:textId="77777777" w:rsidR="001E444C" w:rsidRPr="00967DC1" w:rsidRDefault="001E444C" w:rsidP="00954307">
            <w:pPr>
              <w:jc w:val="left"/>
              <w:rPr>
                <w:color w:val="000000"/>
                <w:sz w:val="22"/>
                <w:szCs w:val="22"/>
                <w:lang w:val="ru-RU"/>
              </w:rPr>
            </w:pPr>
            <w:r w:rsidRPr="00967DC1">
              <w:rPr>
                <w:color w:val="000000"/>
                <w:sz w:val="22"/>
                <w:szCs w:val="22"/>
                <w:lang w:val="ru-RU"/>
              </w:rPr>
              <w:t>Табела 8.1.</w:t>
            </w:r>
            <w:r w:rsidR="00954307">
              <w:rPr>
                <w:color w:val="000000"/>
                <w:sz w:val="22"/>
                <w:szCs w:val="22"/>
                <w:lang w:val="sr-Latn-RS"/>
              </w:rPr>
              <w:t>5</w:t>
            </w:r>
            <w:r w:rsidRPr="00967DC1">
              <w:rPr>
                <w:color w:val="000000"/>
                <w:sz w:val="22"/>
                <w:szCs w:val="22"/>
                <w:lang w:val="ru-RU"/>
              </w:rPr>
              <w:t>.-1. – План семенске и расадничке производње:</w:t>
            </w:r>
          </w:p>
        </w:tc>
      </w:tr>
      <w:tr w:rsidR="001E444C" w:rsidRPr="00F5314A" w14:paraId="35969B19" w14:textId="77777777" w:rsidTr="009160C0">
        <w:trPr>
          <w:trHeight w:val="630"/>
        </w:trPr>
        <w:tc>
          <w:tcPr>
            <w:tcW w:w="2581"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F376A36" w14:textId="77777777" w:rsidR="001E444C" w:rsidRPr="00F5314A" w:rsidRDefault="001E444C" w:rsidP="001E444C">
            <w:pPr>
              <w:jc w:val="center"/>
              <w:rPr>
                <w:color w:val="000000"/>
                <w:sz w:val="22"/>
                <w:szCs w:val="22"/>
              </w:rPr>
            </w:pPr>
            <w:proofErr w:type="spellStart"/>
            <w:r w:rsidRPr="00F5314A">
              <w:rPr>
                <w:color w:val="000000"/>
                <w:sz w:val="22"/>
                <w:szCs w:val="22"/>
              </w:rPr>
              <w:t>Врста</w:t>
            </w:r>
            <w:proofErr w:type="spellEnd"/>
          </w:p>
        </w:tc>
        <w:tc>
          <w:tcPr>
            <w:tcW w:w="4053" w:type="dxa"/>
            <w:gridSpan w:val="3"/>
            <w:tcBorders>
              <w:top w:val="single" w:sz="4" w:space="0" w:color="auto"/>
              <w:left w:val="nil"/>
              <w:bottom w:val="single" w:sz="4" w:space="0" w:color="auto"/>
              <w:right w:val="single" w:sz="4" w:space="0" w:color="auto"/>
            </w:tcBorders>
            <w:shd w:val="clear" w:color="000000" w:fill="D9D9D9"/>
            <w:vAlign w:val="center"/>
            <w:hideMark/>
          </w:tcPr>
          <w:p w14:paraId="4BF25E1A" w14:textId="77777777" w:rsidR="001E444C" w:rsidRPr="00F5314A" w:rsidRDefault="001E444C" w:rsidP="001E444C">
            <w:pPr>
              <w:jc w:val="center"/>
              <w:rPr>
                <w:color w:val="000000"/>
                <w:sz w:val="22"/>
                <w:szCs w:val="22"/>
              </w:rPr>
            </w:pPr>
            <w:proofErr w:type="spellStart"/>
            <w:r w:rsidRPr="00F5314A">
              <w:rPr>
                <w:color w:val="000000"/>
                <w:sz w:val="22"/>
                <w:szCs w:val="22"/>
              </w:rPr>
              <w:t>Проста</w:t>
            </w:r>
            <w:proofErr w:type="spellEnd"/>
            <w:r w:rsidRPr="00F5314A">
              <w:rPr>
                <w:color w:val="000000"/>
                <w:sz w:val="22"/>
                <w:szCs w:val="22"/>
              </w:rPr>
              <w:t xml:space="preserve"> </w:t>
            </w:r>
            <w:proofErr w:type="spellStart"/>
            <w:r w:rsidRPr="00F5314A">
              <w:rPr>
                <w:color w:val="000000"/>
                <w:sz w:val="22"/>
                <w:szCs w:val="22"/>
              </w:rPr>
              <w:t>репродукција</w:t>
            </w:r>
            <w:proofErr w:type="spellEnd"/>
          </w:p>
        </w:tc>
        <w:tc>
          <w:tcPr>
            <w:tcW w:w="4071" w:type="dxa"/>
            <w:gridSpan w:val="3"/>
            <w:tcBorders>
              <w:top w:val="single" w:sz="4" w:space="0" w:color="auto"/>
              <w:left w:val="nil"/>
              <w:bottom w:val="single" w:sz="4" w:space="0" w:color="auto"/>
              <w:right w:val="single" w:sz="4" w:space="0" w:color="auto"/>
            </w:tcBorders>
            <w:shd w:val="clear" w:color="000000" w:fill="D9D9D9"/>
            <w:vAlign w:val="center"/>
            <w:hideMark/>
          </w:tcPr>
          <w:p w14:paraId="2C10E609" w14:textId="77777777" w:rsidR="001E444C" w:rsidRPr="00F5314A" w:rsidRDefault="001E444C" w:rsidP="001E444C">
            <w:pPr>
              <w:jc w:val="center"/>
              <w:rPr>
                <w:color w:val="000000"/>
                <w:sz w:val="22"/>
                <w:szCs w:val="22"/>
              </w:rPr>
            </w:pPr>
            <w:proofErr w:type="spellStart"/>
            <w:r w:rsidRPr="00F5314A">
              <w:rPr>
                <w:color w:val="000000"/>
                <w:sz w:val="22"/>
                <w:szCs w:val="22"/>
              </w:rPr>
              <w:t>Проширена</w:t>
            </w:r>
            <w:proofErr w:type="spellEnd"/>
            <w:r w:rsidRPr="00F5314A">
              <w:rPr>
                <w:color w:val="000000"/>
                <w:sz w:val="22"/>
                <w:szCs w:val="22"/>
              </w:rPr>
              <w:t xml:space="preserve"> </w:t>
            </w:r>
            <w:proofErr w:type="spellStart"/>
            <w:r w:rsidRPr="00F5314A">
              <w:rPr>
                <w:color w:val="000000"/>
                <w:sz w:val="22"/>
                <w:szCs w:val="22"/>
              </w:rPr>
              <w:t>репродукција</w:t>
            </w:r>
            <w:proofErr w:type="spellEnd"/>
          </w:p>
        </w:tc>
        <w:tc>
          <w:tcPr>
            <w:tcW w:w="4077" w:type="dxa"/>
            <w:gridSpan w:val="3"/>
            <w:tcBorders>
              <w:top w:val="single" w:sz="4" w:space="0" w:color="auto"/>
              <w:left w:val="nil"/>
              <w:bottom w:val="single" w:sz="4" w:space="0" w:color="auto"/>
              <w:right w:val="single" w:sz="4" w:space="0" w:color="auto"/>
            </w:tcBorders>
            <w:shd w:val="clear" w:color="000000" w:fill="D9D9D9"/>
            <w:vAlign w:val="center"/>
            <w:hideMark/>
          </w:tcPr>
          <w:p w14:paraId="1F55B1E7" w14:textId="77777777" w:rsidR="001E444C" w:rsidRPr="00F5314A" w:rsidRDefault="001E444C" w:rsidP="001E444C">
            <w:pPr>
              <w:jc w:val="center"/>
              <w:rPr>
                <w:b/>
                <w:bCs/>
                <w:color w:val="000000"/>
                <w:sz w:val="22"/>
                <w:szCs w:val="22"/>
              </w:rPr>
            </w:pPr>
            <w:proofErr w:type="spellStart"/>
            <w:r w:rsidRPr="00F5314A">
              <w:rPr>
                <w:b/>
                <w:bCs/>
                <w:color w:val="000000"/>
                <w:sz w:val="22"/>
                <w:szCs w:val="22"/>
              </w:rPr>
              <w:t>Укупно</w:t>
            </w:r>
            <w:proofErr w:type="spellEnd"/>
          </w:p>
        </w:tc>
      </w:tr>
      <w:tr w:rsidR="001E444C" w:rsidRPr="00F5314A" w14:paraId="049CD2CA" w14:textId="77777777" w:rsidTr="009160C0">
        <w:trPr>
          <w:trHeight w:val="300"/>
        </w:trPr>
        <w:tc>
          <w:tcPr>
            <w:tcW w:w="2581" w:type="dxa"/>
            <w:vMerge/>
            <w:tcBorders>
              <w:top w:val="single" w:sz="4" w:space="0" w:color="auto"/>
              <w:left w:val="single" w:sz="4" w:space="0" w:color="auto"/>
              <w:bottom w:val="single" w:sz="4" w:space="0" w:color="auto"/>
              <w:right w:val="single" w:sz="4" w:space="0" w:color="auto"/>
            </w:tcBorders>
            <w:vAlign w:val="center"/>
            <w:hideMark/>
          </w:tcPr>
          <w:p w14:paraId="6DC8E00D" w14:textId="77777777" w:rsidR="001E444C" w:rsidRPr="00F5314A" w:rsidRDefault="001E444C" w:rsidP="001E444C">
            <w:pPr>
              <w:jc w:val="left"/>
              <w:rPr>
                <w:color w:val="000000"/>
                <w:sz w:val="22"/>
                <w:szCs w:val="22"/>
              </w:rPr>
            </w:pPr>
          </w:p>
        </w:tc>
        <w:tc>
          <w:tcPr>
            <w:tcW w:w="1477" w:type="dxa"/>
            <w:tcBorders>
              <w:top w:val="nil"/>
              <w:left w:val="nil"/>
              <w:bottom w:val="single" w:sz="4" w:space="0" w:color="auto"/>
              <w:right w:val="single" w:sz="4" w:space="0" w:color="auto"/>
            </w:tcBorders>
            <w:shd w:val="clear" w:color="000000" w:fill="D9D9D9"/>
            <w:vAlign w:val="center"/>
            <w:hideMark/>
          </w:tcPr>
          <w:p w14:paraId="4E4847FC" w14:textId="77777777" w:rsidR="001E444C" w:rsidRPr="00F5314A" w:rsidRDefault="001E444C" w:rsidP="001E444C">
            <w:pPr>
              <w:jc w:val="center"/>
              <w:rPr>
                <w:color w:val="000000"/>
                <w:sz w:val="22"/>
                <w:szCs w:val="22"/>
              </w:rPr>
            </w:pPr>
            <w:proofErr w:type="spellStart"/>
            <w:r w:rsidRPr="00F5314A">
              <w:rPr>
                <w:color w:val="000000"/>
                <w:sz w:val="22"/>
                <w:szCs w:val="22"/>
              </w:rPr>
              <w:t>Пошумљ</w:t>
            </w:r>
            <w:proofErr w:type="spellEnd"/>
            <w:r w:rsidRPr="00F5314A">
              <w:rPr>
                <w:color w:val="000000"/>
                <w:sz w:val="22"/>
                <w:szCs w:val="22"/>
              </w:rPr>
              <w:t>.</w:t>
            </w:r>
          </w:p>
        </w:tc>
        <w:tc>
          <w:tcPr>
            <w:tcW w:w="1335" w:type="dxa"/>
            <w:tcBorders>
              <w:top w:val="nil"/>
              <w:left w:val="nil"/>
              <w:bottom w:val="single" w:sz="4" w:space="0" w:color="auto"/>
              <w:right w:val="single" w:sz="4" w:space="0" w:color="auto"/>
            </w:tcBorders>
            <w:shd w:val="clear" w:color="000000" w:fill="D9D9D9"/>
            <w:vAlign w:val="center"/>
            <w:hideMark/>
          </w:tcPr>
          <w:p w14:paraId="45FE72BA" w14:textId="77777777" w:rsidR="001E444C" w:rsidRPr="00F5314A" w:rsidRDefault="001E444C" w:rsidP="001E444C">
            <w:pPr>
              <w:jc w:val="center"/>
              <w:rPr>
                <w:color w:val="000000"/>
                <w:sz w:val="22"/>
                <w:szCs w:val="22"/>
              </w:rPr>
            </w:pPr>
            <w:proofErr w:type="spellStart"/>
            <w:r w:rsidRPr="00F5314A">
              <w:rPr>
                <w:color w:val="000000"/>
                <w:sz w:val="22"/>
                <w:szCs w:val="22"/>
              </w:rPr>
              <w:t>Попуњ</w:t>
            </w:r>
            <w:proofErr w:type="spellEnd"/>
            <w:r w:rsidRPr="00F5314A">
              <w:rPr>
                <w:color w:val="000000"/>
                <w:sz w:val="22"/>
                <w:szCs w:val="22"/>
              </w:rPr>
              <w:t>.</w:t>
            </w:r>
          </w:p>
        </w:tc>
        <w:tc>
          <w:tcPr>
            <w:tcW w:w="1241" w:type="dxa"/>
            <w:tcBorders>
              <w:top w:val="nil"/>
              <w:left w:val="nil"/>
              <w:bottom w:val="single" w:sz="4" w:space="0" w:color="auto"/>
              <w:right w:val="single" w:sz="4" w:space="0" w:color="auto"/>
            </w:tcBorders>
            <w:shd w:val="clear" w:color="000000" w:fill="D9D9D9"/>
            <w:vAlign w:val="center"/>
            <w:hideMark/>
          </w:tcPr>
          <w:p w14:paraId="4D841DCA" w14:textId="77777777" w:rsidR="001E444C" w:rsidRPr="00F5314A" w:rsidRDefault="001E444C" w:rsidP="001E444C">
            <w:pPr>
              <w:jc w:val="center"/>
              <w:rPr>
                <w:color w:val="000000"/>
                <w:sz w:val="22"/>
                <w:szCs w:val="22"/>
              </w:rPr>
            </w:pPr>
            <w:proofErr w:type="spellStart"/>
            <w:r w:rsidRPr="00F5314A">
              <w:rPr>
                <w:color w:val="000000"/>
                <w:sz w:val="22"/>
                <w:szCs w:val="22"/>
              </w:rPr>
              <w:t>Свега</w:t>
            </w:r>
            <w:proofErr w:type="spellEnd"/>
          </w:p>
        </w:tc>
        <w:tc>
          <w:tcPr>
            <w:tcW w:w="1490" w:type="dxa"/>
            <w:tcBorders>
              <w:top w:val="nil"/>
              <w:left w:val="nil"/>
              <w:bottom w:val="single" w:sz="4" w:space="0" w:color="auto"/>
              <w:right w:val="single" w:sz="4" w:space="0" w:color="auto"/>
            </w:tcBorders>
            <w:shd w:val="clear" w:color="000000" w:fill="D9D9D9"/>
            <w:vAlign w:val="center"/>
            <w:hideMark/>
          </w:tcPr>
          <w:p w14:paraId="6077AE84" w14:textId="77777777" w:rsidR="001E444C" w:rsidRPr="00F5314A" w:rsidRDefault="001E444C" w:rsidP="001E444C">
            <w:pPr>
              <w:jc w:val="center"/>
              <w:rPr>
                <w:color w:val="000000"/>
                <w:sz w:val="22"/>
                <w:szCs w:val="22"/>
              </w:rPr>
            </w:pPr>
            <w:proofErr w:type="spellStart"/>
            <w:r w:rsidRPr="00F5314A">
              <w:rPr>
                <w:color w:val="000000"/>
                <w:sz w:val="22"/>
                <w:szCs w:val="22"/>
              </w:rPr>
              <w:t>Пошумљ</w:t>
            </w:r>
            <w:proofErr w:type="spellEnd"/>
            <w:r w:rsidRPr="00F5314A">
              <w:rPr>
                <w:color w:val="000000"/>
                <w:sz w:val="22"/>
                <w:szCs w:val="22"/>
              </w:rPr>
              <w:t>.</w:t>
            </w:r>
          </w:p>
        </w:tc>
        <w:tc>
          <w:tcPr>
            <w:tcW w:w="1335" w:type="dxa"/>
            <w:tcBorders>
              <w:top w:val="nil"/>
              <w:left w:val="nil"/>
              <w:bottom w:val="single" w:sz="4" w:space="0" w:color="auto"/>
              <w:right w:val="single" w:sz="4" w:space="0" w:color="auto"/>
            </w:tcBorders>
            <w:shd w:val="clear" w:color="000000" w:fill="D9D9D9"/>
            <w:vAlign w:val="center"/>
            <w:hideMark/>
          </w:tcPr>
          <w:p w14:paraId="6A6ED983" w14:textId="77777777" w:rsidR="001E444C" w:rsidRPr="00F5314A" w:rsidRDefault="001E444C" w:rsidP="001E444C">
            <w:pPr>
              <w:jc w:val="center"/>
              <w:rPr>
                <w:color w:val="000000"/>
                <w:sz w:val="22"/>
                <w:szCs w:val="22"/>
              </w:rPr>
            </w:pPr>
            <w:proofErr w:type="spellStart"/>
            <w:r w:rsidRPr="00F5314A">
              <w:rPr>
                <w:color w:val="000000"/>
                <w:sz w:val="22"/>
                <w:szCs w:val="22"/>
              </w:rPr>
              <w:t>Попуњ</w:t>
            </w:r>
            <w:proofErr w:type="spellEnd"/>
            <w:r w:rsidRPr="00F5314A">
              <w:rPr>
                <w:color w:val="000000"/>
                <w:sz w:val="22"/>
                <w:szCs w:val="22"/>
              </w:rPr>
              <w:t>.</w:t>
            </w:r>
          </w:p>
        </w:tc>
        <w:tc>
          <w:tcPr>
            <w:tcW w:w="1246" w:type="dxa"/>
            <w:tcBorders>
              <w:top w:val="nil"/>
              <w:left w:val="nil"/>
              <w:bottom w:val="single" w:sz="4" w:space="0" w:color="auto"/>
              <w:right w:val="single" w:sz="4" w:space="0" w:color="auto"/>
            </w:tcBorders>
            <w:shd w:val="clear" w:color="000000" w:fill="D9D9D9"/>
            <w:vAlign w:val="center"/>
            <w:hideMark/>
          </w:tcPr>
          <w:p w14:paraId="399B7572" w14:textId="77777777" w:rsidR="001E444C" w:rsidRPr="00F5314A" w:rsidRDefault="001E444C" w:rsidP="001E444C">
            <w:pPr>
              <w:jc w:val="center"/>
              <w:rPr>
                <w:color w:val="000000"/>
                <w:sz w:val="22"/>
                <w:szCs w:val="22"/>
              </w:rPr>
            </w:pPr>
            <w:proofErr w:type="spellStart"/>
            <w:r w:rsidRPr="00F5314A">
              <w:rPr>
                <w:color w:val="000000"/>
                <w:sz w:val="22"/>
                <w:szCs w:val="22"/>
              </w:rPr>
              <w:t>Свега</w:t>
            </w:r>
            <w:proofErr w:type="spellEnd"/>
          </w:p>
        </w:tc>
        <w:tc>
          <w:tcPr>
            <w:tcW w:w="1477" w:type="dxa"/>
            <w:tcBorders>
              <w:top w:val="nil"/>
              <w:left w:val="nil"/>
              <w:bottom w:val="single" w:sz="4" w:space="0" w:color="auto"/>
              <w:right w:val="single" w:sz="4" w:space="0" w:color="auto"/>
            </w:tcBorders>
            <w:shd w:val="clear" w:color="000000" w:fill="D9D9D9"/>
            <w:vAlign w:val="center"/>
            <w:hideMark/>
          </w:tcPr>
          <w:p w14:paraId="1BF55DC0" w14:textId="77777777" w:rsidR="001E444C" w:rsidRPr="00F5314A" w:rsidRDefault="001E444C" w:rsidP="001E444C">
            <w:pPr>
              <w:jc w:val="center"/>
              <w:rPr>
                <w:b/>
                <w:bCs/>
                <w:color w:val="000000"/>
                <w:sz w:val="22"/>
                <w:szCs w:val="22"/>
              </w:rPr>
            </w:pPr>
            <w:proofErr w:type="spellStart"/>
            <w:r w:rsidRPr="00F5314A">
              <w:rPr>
                <w:b/>
                <w:bCs/>
                <w:color w:val="000000"/>
                <w:sz w:val="22"/>
                <w:szCs w:val="22"/>
              </w:rPr>
              <w:t>Пошумљ</w:t>
            </w:r>
            <w:proofErr w:type="spellEnd"/>
            <w:r w:rsidRPr="00F5314A">
              <w:rPr>
                <w:b/>
                <w:bCs/>
                <w:color w:val="000000"/>
                <w:sz w:val="22"/>
                <w:szCs w:val="22"/>
              </w:rPr>
              <w:t>.</w:t>
            </w:r>
          </w:p>
        </w:tc>
        <w:tc>
          <w:tcPr>
            <w:tcW w:w="1349" w:type="dxa"/>
            <w:tcBorders>
              <w:top w:val="nil"/>
              <w:left w:val="nil"/>
              <w:bottom w:val="single" w:sz="4" w:space="0" w:color="auto"/>
              <w:right w:val="single" w:sz="4" w:space="0" w:color="auto"/>
            </w:tcBorders>
            <w:shd w:val="clear" w:color="000000" w:fill="D9D9D9"/>
            <w:vAlign w:val="center"/>
            <w:hideMark/>
          </w:tcPr>
          <w:p w14:paraId="2F1A3F3B" w14:textId="77777777" w:rsidR="001E444C" w:rsidRPr="00F5314A" w:rsidRDefault="001E444C" w:rsidP="001E444C">
            <w:pPr>
              <w:jc w:val="center"/>
              <w:rPr>
                <w:b/>
                <w:bCs/>
                <w:color w:val="000000"/>
                <w:sz w:val="22"/>
                <w:szCs w:val="22"/>
              </w:rPr>
            </w:pPr>
            <w:proofErr w:type="spellStart"/>
            <w:r w:rsidRPr="00F5314A">
              <w:rPr>
                <w:b/>
                <w:bCs/>
                <w:color w:val="000000"/>
                <w:sz w:val="22"/>
                <w:szCs w:val="22"/>
              </w:rPr>
              <w:t>Попуњ</w:t>
            </w:r>
            <w:proofErr w:type="spellEnd"/>
            <w:r w:rsidRPr="00F5314A">
              <w:rPr>
                <w:b/>
                <w:bCs/>
                <w:color w:val="000000"/>
                <w:sz w:val="22"/>
                <w:szCs w:val="22"/>
              </w:rPr>
              <w:t>.</w:t>
            </w:r>
          </w:p>
        </w:tc>
        <w:tc>
          <w:tcPr>
            <w:tcW w:w="1251" w:type="dxa"/>
            <w:tcBorders>
              <w:top w:val="nil"/>
              <w:left w:val="nil"/>
              <w:bottom w:val="single" w:sz="4" w:space="0" w:color="auto"/>
              <w:right w:val="single" w:sz="4" w:space="0" w:color="auto"/>
            </w:tcBorders>
            <w:shd w:val="clear" w:color="000000" w:fill="D9D9D9"/>
            <w:vAlign w:val="center"/>
            <w:hideMark/>
          </w:tcPr>
          <w:p w14:paraId="1CF881EB" w14:textId="77777777" w:rsidR="001E444C" w:rsidRPr="00F5314A" w:rsidRDefault="001E444C" w:rsidP="001E444C">
            <w:pPr>
              <w:jc w:val="center"/>
              <w:rPr>
                <w:b/>
                <w:bCs/>
                <w:color w:val="000000"/>
                <w:sz w:val="22"/>
                <w:szCs w:val="22"/>
              </w:rPr>
            </w:pPr>
            <w:proofErr w:type="spellStart"/>
            <w:r w:rsidRPr="00F5314A">
              <w:rPr>
                <w:b/>
                <w:bCs/>
                <w:color w:val="000000"/>
                <w:sz w:val="22"/>
                <w:szCs w:val="22"/>
              </w:rPr>
              <w:t>Свега</w:t>
            </w:r>
            <w:proofErr w:type="spellEnd"/>
          </w:p>
        </w:tc>
      </w:tr>
      <w:tr w:rsidR="009160C0" w:rsidRPr="00F5314A" w14:paraId="34D36F69" w14:textId="77777777" w:rsidTr="009160C0">
        <w:trPr>
          <w:trHeight w:val="300"/>
        </w:trPr>
        <w:tc>
          <w:tcPr>
            <w:tcW w:w="2581" w:type="dxa"/>
            <w:tcBorders>
              <w:top w:val="nil"/>
              <w:left w:val="single" w:sz="4" w:space="0" w:color="auto"/>
              <w:bottom w:val="single" w:sz="4" w:space="0" w:color="auto"/>
              <w:right w:val="single" w:sz="4" w:space="0" w:color="auto"/>
            </w:tcBorders>
            <w:shd w:val="clear" w:color="auto" w:fill="auto"/>
            <w:noWrap/>
            <w:vAlign w:val="center"/>
          </w:tcPr>
          <w:p w14:paraId="0F4F4EA0" w14:textId="77777777" w:rsidR="009160C0" w:rsidRPr="009505D9" w:rsidRDefault="009160C0" w:rsidP="009160C0">
            <w:pPr>
              <w:jc w:val="left"/>
              <w:rPr>
                <w:color w:val="000000"/>
                <w:sz w:val="22"/>
                <w:szCs w:val="22"/>
                <w:lang w:val="sr-Cyrl-RS"/>
              </w:rPr>
            </w:pPr>
            <w:r>
              <w:rPr>
                <w:color w:val="000000"/>
                <w:sz w:val="22"/>
                <w:szCs w:val="22"/>
                <w:lang w:val="sr-Cyrl-RS"/>
              </w:rPr>
              <w:t>Топола М1 (ком)</w:t>
            </w:r>
          </w:p>
        </w:tc>
        <w:tc>
          <w:tcPr>
            <w:tcW w:w="1477" w:type="dxa"/>
            <w:tcBorders>
              <w:top w:val="nil"/>
              <w:left w:val="nil"/>
              <w:bottom w:val="single" w:sz="4" w:space="0" w:color="auto"/>
              <w:right w:val="single" w:sz="4" w:space="0" w:color="auto"/>
            </w:tcBorders>
            <w:shd w:val="clear" w:color="auto" w:fill="auto"/>
            <w:noWrap/>
            <w:vAlign w:val="center"/>
          </w:tcPr>
          <w:p w14:paraId="70880F49" w14:textId="77777777" w:rsidR="009160C0" w:rsidRDefault="009160C0" w:rsidP="009160C0">
            <w:pPr>
              <w:jc w:val="right"/>
              <w:rPr>
                <w:color w:val="000000"/>
                <w:sz w:val="22"/>
                <w:szCs w:val="22"/>
              </w:rPr>
            </w:pPr>
            <w:r>
              <w:rPr>
                <w:color w:val="000000"/>
                <w:sz w:val="22"/>
                <w:szCs w:val="22"/>
              </w:rPr>
              <w:t>136,884</w:t>
            </w:r>
          </w:p>
        </w:tc>
        <w:tc>
          <w:tcPr>
            <w:tcW w:w="1335" w:type="dxa"/>
            <w:tcBorders>
              <w:top w:val="nil"/>
              <w:left w:val="nil"/>
              <w:bottom w:val="single" w:sz="4" w:space="0" w:color="auto"/>
              <w:right w:val="single" w:sz="4" w:space="0" w:color="auto"/>
            </w:tcBorders>
            <w:shd w:val="clear" w:color="auto" w:fill="auto"/>
            <w:noWrap/>
            <w:vAlign w:val="center"/>
          </w:tcPr>
          <w:p w14:paraId="2EBF6872" w14:textId="77777777" w:rsidR="009160C0" w:rsidRDefault="009160C0" w:rsidP="009160C0">
            <w:pPr>
              <w:jc w:val="right"/>
              <w:rPr>
                <w:color w:val="000000"/>
                <w:sz w:val="22"/>
                <w:szCs w:val="22"/>
              </w:rPr>
            </w:pPr>
            <w:r>
              <w:rPr>
                <w:color w:val="000000"/>
                <w:sz w:val="22"/>
                <w:szCs w:val="22"/>
              </w:rPr>
              <w:t>31,949</w:t>
            </w:r>
          </w:p>
        </w:tc>
        <w:tc>
          <w:tcPr>
            <w:tcW w:w="1241" w:type="dxa"/>
            <w:tcBorders>
              <w:top w:val="nil"/>
              <w:left w:val="nil"/>
              <w:bottom w:val="single" w:sz="4" w:space="0" w:color="auto"/>
              <w:right w:val="single" w:sz="4" w:space="0" w:color="auto"/>
            </w:tcBorders>
            <w:shd w:val="clear" w:color="auto" w:fill="auto"/>
            <w:noWrap/>
            <w:vAlign w:val="center"/>
          </w:tcPr>
          <w:p w14:paraId="001699E3" w14:textId="77777777" w:rsidR="009160C0" w:rsidRDefault="009160C0" w:rsidP="009160C0">
            <w:pPr>
              <w:jc w:val="right"/>
              <w:rPr>
                <w:color w:val="000000"/>
                <w:sz w:val="22"/>
                <w:szCs w:val="22"/>
              </w:rPr>
            </w:pPr>
            <w:r>
              <w:rPr>
                <w:color w:val="000000"/>
                <w:sz w:val="22"/>
                <w:szCs w:val="22"/>
              </w:rPr>
              <w:t>168,833</w:t>
            </w:r>
          </w:p>
        </w:tc>
        <w:tc>
          <w:tcPr>
            <w:tcW w:w="1490" w:type="dxa"/>
            <w:tcBorders>
              <w:top w:val="nil"/>
              <w:left w:val="nil"/>
              <w:bottom w:val="single" w:sz="4" w:space="0" w:color="auto"/>
              <w:right w:val="single" w:sz="4" w:space="0" w:color="auto"/>
            </w:tcBorders>
            <w:shd w:val="clear" w:color="auto" w:fill="auto"/>
            <w:vAlign w:val="center"/>
          </w:tcPr>
          <w:p w14:paraId="7E1A3CFA" w14:textId="77777777" w:rsidR="009160C0" w:rsidRDefault="009160C0" w:rsidP="009160C0">
            <w:pPr>
              <w:jc w:val="right"/>
              <w:rPr>
                <w:color w:val="000000"/>
                <w:sz w:val="22"/>
                <w:szCs w:val="22"/>
              </w:rPr>
            </w:pPr>
            <w:r>
              <w:rPr>
                <w:color w:val="000000"/>
                <w:sz w:val="22"/>
                <w:szCs w:val="22"/>
              </w:rPr>
              <w:t>1,468</w:t>
            </w:r>
          </w:p>
        </w:tc>
        <w:tc>
          <w:tcPr>
            <w:tcW w:w="1335" w:type="dxa"/>
            <w:tcBorders>
              <w:top w:val="nil"/>
              <w:left w:val="nil"/>
              <w:bottom w:val="single" w:sz="4" w:space="0" w:color="auto"/>
              <w:right w:val="single" w:sz="4" w:space="0" w:color="auto"/>
            </w:tcBorders>
            <w:shd w:val="clear" w:color="auto" w:fill="auto"/>
            <w:vAlign w:val="center"/>
          </w:tcPr>
          <w:p w14:paraId="4FA246C5" w14:textId="77777777" w:rsidR="009160C0" w:rsidRDefault="009160C0" w:rsidP="009160C0">
            <w:pPr>
              <w:jc w:val="right"/>
              <w:rPr>
                <w:color w:val="000000"/>
                <w:sz w:val="22"/>
                <w:szCs w:val="22"/>
              </w:rPr>
            </w:pPr>
            <w:r>
              <w:rPr>
                <w:color w:val="000000"/>
                <w:sz w:val="22"/>
                <w:szCs w:val="22"/>
              </w:rPr>
              <w:t>294</w:t>
            </w:r>
          </w:p>
        </w:tc>
        <w:tc>
          <w:tcPr>
            <w:tcW w:w="1246" w:type="dxa"/>
            <w:tcBorders>
              <w:top w:val="nil"/>
              <w:left w:val="nil"/>
              <w:bottom w:val="single" w:sz="4" w:space="0" w:color="auto"/>
              <w:right w:val="single" w:sz="4" w:space="0" w:color="auto"/>
            </w:tcBorders>
            <w:shd w:val="clear" w:color="auto" w:fill="auto"/>
            <w:vAlign w:val="center"/>
          </w:tcPr>
          <w:p w14:paraId="1F81D619" w14:textId="77777777" w:rsidR="009160C0" w:rsidRDefault="009160C0" w:rsidP="009160C0">
            <w:pPr>
              <w:jc w:val="right"/>
              <w:rPr>
                <w:color w:val="000000"/>
                <w:sz w:val="22"/>
                <w:szCs w:val="22"/>
              </w:rPr>
            </w:pPr>
            <w:r>
              <w:rPr>
                <w:color w:val="000000"/>
                <w:sz w:val="22"/>
                <w:szCs w:val="22"/>
              </w:rPr>
              <w:t>1,762</w:t>
            </w:r>
          </w:p>
        </w:tc>
        <w:tc>
          <w:tcPr>
            <w:tcW w:w="1477" w:type="dxa"/>
            <w:tcBorders>
              <w:top w:val="nil"/>
              <w:left w:val="nil"/>
              <w:bottom w:val="single" w:sz="4" w:space="0" w:color="auto"/>
              <w:right w:val="single" w:sz="4" w:space="0" w:color="auto"/>
            </w:tcBorders>
            <w:shd w:val="clear" w:color="auto" w:fill="auto"/>
            <w:vAlign w:val="center"/>
          </w:tcPr>
          <w:p w14:paraId="52FF5173" w14:textId="77777777" w:rsidR="009160C0" w:rsidRDefault="009160C0" w:rsidP="009160C0">
            <w:pPr>
              <w:jc w:val="right"/>
              <w:rPr>
                <w:b/>
                <w:bCs/>
                <w:color w:val="000000"/>
                <w:sz w:val="22"/>
                <w:szCs w:val="22"/>
              </w:rPr>
            </w:pPr>
            <w:r>
              <w:rPr>
                <w:b/>
                <w:bCs/>
                <w:color w:val="000000"/>
                <w:sz w:val="22"/>
                <w:szCs w:val="22"/>
              </w:rPr>
              <w:t>138,352</w:t>
            </w:r>
          </w:p>
        </w:tc>
        <w:tc>
          <w:tcPr>
            <w:tcW w:w="1349" w:type="dxa"/>
            <w:tcBorders>
              <w:top w:val="nil"/>
              <w:left w:val="nil"/>
              <w:bottom w:val="single" w:sz="4" w:space="0" w:color="auto"/>
              <w:right w:val="single" w:sz="4" w:space="0" w:color="auto"/>
            </w:tcBorders>
            <w:shd w:val="clear" w:color="auto" w:fill="auto"/>
            <w:vAlign w:val="center"/>
          </w:tcPr>
          <w:p w14:paraId="27E496D9" w14:textId="77777777" w:rsidR="009160C0" w:rsidRDefault="009160C0" w:rsidP="009160C0">
            <w:pPr>
              <w:jc w:val="right"/>
              <w:rPr>
                <w:b/>
                <w:bCs/>
                <w:color w:val="000000"/>
                <w:sz w:val="22"/>
                <w:szCs w:val="22"/>
              </w:rPr>
            </w:pPr>
            <w:r>
              <w:rPr>
                <w:b/>
                <w:bCs/>
                <w:color w:val="000000"/>
                <w:sz w:val="22"/>
                <w:szCs w:val="22"/>
              </w:rPr>
              <w:t>32,243</w:t>
            </w:r>
          </w:p>
        </w:tc>
        <w:tc>
          <w:tcPr>
            <w:tcW w:w="1251" w:type="dxa"/>
            <w:tcBorders>
              <w:top w:val="nil"/>
              <w:left w:val="nil"/>
              <w:bottom w:val="single" w:sz="4" w:space="0" w:color="auto"/>
              <w:right w:val="single" w:sz="4" w:space="0" w:color="auto"/>
            </w:tcBorders>
            <w:shd w:val="clear" w:color="auto" w:fill="auto"/>
            <w:vAlign w:val="center"/>
          </w:tcPr>
          <w:p w14:paraId="077BD628" w14:textId="77777777" w:rsidR="009160C0" w:rsidRDefault="009160C0" w:rsidP="009160C0">
            <w:pPr>
              <w:jc w:val="right"/>
              <w:rPr>
                <w:b/>
                <w:bCs/>
                <w:color w:val="000000"/>
                <w:sz w:val="22"/>
                <w:szCs w:val="22"/>
              </w:rPr>
            </w:pPr>
            <w:r>
              <w:rPr>
                <w:b/>
                <w:bCs/>
                <w:color w:val="000000"/>
                <w:sz w:val="22"/>
                <w:szCs w:val="22"/>
              </w:rPr>
              <w:t>170,595</w:t>
            </w:r>
          </w:p>
        </w:tc>
      </w:tr>
      <w:tr w:rsidR="009160C0" w:rsidRPr="00F5314A" w14:paraId="69753657" w14:textId="77777777" w:rsidTr="009160C0">
        <w:trPr>
          <w:trHeight w:val="300"/>
        </w:trPr>
        <w:tc>
          <w:tcPr>
            <w:tcW w:w="2581" w:type="dxa"/>
            <w:tcBorders>
              <w:top w:val="nil"/>
              <w:left w:val="single" w:sz="4" w:space="0" w:color="auto"/>
              <w:bottom w:val="single" w:sz="4" w:space="0" w:color="auto"/>
              <w:right w:val="single" w:sz="4" w:space="0" w:color="auto"/>
            </w:tcBorders>
            <w:shd w:val="clear" w:color="auto" w:fill="auto"/>
            <w:noWrap/>
            <w:vAlign w:val="center"/>
          </w:tcPr>
          <w:p w14:paraId="2E65CF6F" w14:textId="77777777" w:rsidR="009160C0" w:rsidRPr="009505D9" w:rsidRDefault="009160C0" w:rsidP="009160C0">
            <w:pPr>
              <w:jc w:val="left"/>
              <w:rPr>
                <w:color w:val="000000"/>
                <w:sz w:val="22"/>
                <w:szCs w:val="22"/>
                <w:lang w:val="sr-Cyrl-RS"/>
              </w:rPr>
            </w:pPr>
            <w:r>
              <w:rPr>
                <w:color w:val="000000"/>
                <w:sz w:val="22"/>
                <w:szCs w:val="22"/>
                <w:lang w:val="sr-Cyrl-RS"/>
              </w:rPr>
              <w:t>Бела топола (ком)</w:t>
            </w:r>
          </w:p>
        </w:tc>
        <w:tc>
          <w:tcPr>
            <w:tcW w:w="1477" w:type="dxa"/>
            <w:tcBorders>
              <w:top w:val="nil"/>
              <w:left w:val="nil"/>
              <w:bottom w:val="single" w:sz="4" w:space="0" w:color="auto"/>
              <w:right w:val="single" w:sz="4" w:space="0" w:color="auto"/>
            </w:tcBorders>
            <w:shd w:val="clear" w:color="auto" w:fill="auto"/>
            <w:noWrap/>
            <w:vAlign w:val="center"/>
          </w:tcPr>
          <w:p w14:paraId="12D3A952" w14:textId="77777777" w:rsidR="009160C0" w:rsidRDefault="009160C0" w:rsidP="009160C0">
            <w:pPr>
              <w:jc w:val="right"/>
              <w:rPr>
                <w:color w:val="000000"/>
                <w:sz w:val="22"/>
                <w:szCs w:val="22"/>
              </w:rPr>
            </w:pPr>
            <w:r>
              <w:rPr>
                <w:color w:val="000000"/>
                <w:sz w:val="22"/>
                <w:szCs w:val="22"/>
              </w:rPr>
              <w:t>2,938</w:t>
            </w:r>
          </w:p>
        </w:tc>
        <w:tc>
          <w:tcPr>
            <w:tcW w:w="1335" w:type="dxa"/>
            <w:tcBorders>
              <w:top w:val="nil"/>
              <w:left w:val="nil"/>
              <w:bottom w:val="single" w:sz="4" w:space="0" w:color="auto"/>
              <w:right w:val="single" w:sz="4" w:space="0" w:color="auto"/>
            </w:tcBorders>
            <w:shd w:val="clear" w:color="auto" w:fill="auto"/>
            <w:noWrap/>
            <w:vAlign w:val="center"/>
          </w:tcPr>
          <w:p w14:paraId="5D137A04" w14:textId="77777777" w:rsidR="009160C0" w:rsidRDefault="009160C0" w:rsidP="009160C0">
            <w:pPr>
              <w:jc w:val="right"/>
              <w:rPr>
                <w:color w:val="000000"/>
                <w:sz w:val="22"/>
                <w:szCs w:val="22"/>
              </w:rPr>
            </w:pPr>
            <w:r>
              <w:rPr>
                <w:color w:val="000000"/>
                <w:sz w:val="22"/>
                <w:szCs w:val="22"/>
              </w:rPr>
              <w:t>588</w:t>
            </w:r>
          </w:p>
        </w:tc>
        <w:tc>
          <w:tcPr>
            <w:tcW w:w="1241" w:type="dxa"/>
            <w:tcBorders>
              <w:top w:val="nil"/>
              <w:left w:val="nil"/>
              <w:bottom w:val="single" w:sz="4" w:space="0" w:color="auto"/>
              <w:right w:val="single" w:sz="4" w:space="0" w:color="auto"/>
            </w:tcBorders>
            <w:shd w:val="clear" w:color="auto" w:fill="auto"/>
            <w:noWrap/>
            <w:vAlign w:val="center"/>
          </w:tcPr>
          <w:p w14:paraId="4F3CD361" w14:textId="77777777" w:rsidR="009160C0" w:rsidRDefault="009160C0" w:rsidP="009160C0">
            <w:pPr>
              <w:jc w:val="right"/>
              <w:rPr>
                <w:color w:val="000000"/>
                <w:sz w:val="22"/>
                <w:szCs w:val="22"/>
              </w:rPr>
            </w:pPr>
            <w:r>
              <w:rPr>
                <w:color w:val="000000"/>
                <w:sz w:val="22"/>
                <w:szCs w:val="22"/>
              </w:rPr>
              <w:t>3,526</w:t>
            </w:r>
          </w:p>
        </w:tc>
        <w:tc>
          <w:tcPr>
            <w:tcW w:w="1490" w:type="dxa"/>
            <w:tcBorders>
              <w:top w:val="nil"/>
              <w:left w:val="nil"/>
              <w:bottom w:val="single" w:sz="4" w:space="0" w:color="auto"/>
              <w:right w:val="single" w:sz="4" w:space="0" w:color="auto"/>
            </w:tcBorders>
            <w:shd w:val="clear" w:color="auto" w:fill="auto"/>
            <w:vAlign w:val="center"/>
          </w:tcPr>
          <w:p w14:paraId="6B86079A" w14:textId="77777777" w:rsidR="009160C0" w:rsidRDefault="009160C0" w:rsidP="009160C0">
            <w:pPr>
              <w:jc w:val="right"/>
              <w:rPr>
                <w:color w:val="000000"/>
                <w:sz w:val="22"/>
                <w:szCs w:val="22"/>
              </w:rPr>
            </w:pPr>
            <w:r>
              <w:rPr>
                <w:color w:val="000000"/>
                <w:sz w:val="22"/>
                <w:szCs w:val="22"/>
              </w:rPr>
              <w:t> </w:t>
            </w:r>
          </w:p>
        </w:tc>
        <w:tc>
          <w:tcPr>
            <w:tcW w:w="1335" w:type="dxa"/>
            <w:tcBorders>
              <w:top w:val="nil"/>
              <w:left w:val="nil"/>
              <w:bottom w:val="single" w:sz="4" w:space="0" w:color="auto"/>
              <w:right w:val="single" w:sz="4" w:space="0" w:color="auto"/>
            </w:tcBorders>
            <w:shd w:val="clear" w:color="auto" w:fill="auto"/>
            <w:vAlign w:val="center"/>
          </w:tcPr>
          <w:p w14:paraId="0FDE9735" w14:textId="77777777" w:rsidR="009160C0" w:rsidRDefault="009160C0" w:rsidP="009160C0">
            <w:pPr>
              <w:jc w:val="right"/>
              <w:rPr>
                <w:color w:val="000000"/>
                <w:sz w:val="22"/>
                <w:szCs w:val="22"/>
              </w:rPr>
            </w:pPr>
            <w:r>
              <w:rPr>
                <w:color w:val="000000"/>
                <w:sz w:val="22"/>
                <w:szCs w:val="22"/>
              </w:rPr>
              <w:t> </w:t>
            </w:r>
          </w:p>
        </w:tc>
        <w:tc>
          <w:tcPr>
            <w:tcW w:w="1246" w:type="dxa"/>
            <w:tcBorders>
              <w:top w:val="nil"/>
              <w:left w:val="nil"/>
              <w:bottom w:val="single" w:sz="4" w:space="0" w:color="auto"/>
              <w:right w:val="single" w:sz="4" w:space="0" w:color="auto"/>
            </w:tcBorders>
            <w:shd w:val="clear" w:color="auto" w:fill="auto"/>
            <w:vAlign w:val="center"/>
          </w:tcPr>
          <w:p w14:paraId="695B9442" w14:textId="77777777" w:rsidR="009160C0" w:rsidRDefault="009160C0" w:rsidP="009160C0">
            <w:pPr>
              <w:jc w:val="right"/>
              <w:rPr>
                <w:color w:val="000000"/>
                <w:sz w:val="22"/>
                <w:szCs w:val="22"/>
              </w:rPr>
            </w:pPr>
            <w:r>
              <w:rPr>
                <w:color w:val="000000"/>
                <w:sz w:val="22"/>
                <w:szCs w:val="22"/>
              </w:rPr>
              <w:t>0</w:t>
            </w:r>
          </w:p>
        </w:tc>
        <w:tc>
          <w:tcPr>
            <w:tcW w:w="1477" w:type="dxa"/>
            <w:tcBorders>
              <w:top w:val="nil"/>
              <w:left w:val="nil"/>
              <w:bottom w:val="single" w:sz="4" w:space="0" w:color="auto"/>
              <w:right w:val="single" w:sz="4" w:space="0" w:color="auto"/>
            </w:tcBorders>
            <w:shd w:val="clear" w:color="auto" w:fill="auto"/>
            <w:vAlign w:val="center"/>
          </w:tcPr>
          <w:p w14:paraId="7953972B" w14:textId="77777777" w:rsidR="009160C0" w:rsidRDefault="009160C0" w:rsidP="009160C0">
            <w:pPr>
              <w:jc w:val="right"/>
              <w:rPr>
                <w:b/>
                <w:bCs/>
                <w:color w:val="000000"/>
                <w:sz w:val="22"/>
                <w:szCs w:val="22"/>
              </w:rPr>
            </w:pPr>
            <w:r>
              <w:rPr>
                <w:b/>
                <w:bCs/>
                <w:color w:val="000000"/>
                <w:sz w:val="22"/>
                <w:szCs w:val="22"/>
              </w:rPr>
              <w:t>2,938</w:t>
            </w:r>
          </w:p>
        </w:tc>
        <w:tc>
          <w:tcPr>
            <w:tcW w:w="1349" w:type="dxa"/>
            <w:tcBorders>
              <w:top w:val="nil"/>
              <w:left w:val="nil"/>
              <w:bottom w:val="single" w:sz="4" w:space="0" w:color="auto"/>
              <w:right w:val="single" w:sz="4" w:space="0" w:color="auto"/>
            </w:tcBorders>
            <w:shd w:val="clear" w:color="auto" w:fill="auto"/>
            <w:vAlign w:val="center"/>
          </w:tcPr>
          <w:p w14:paraId="16DB3BBE" w14:textId="77777777" w:rsidR="009160C0" w:rsidRDefault="009160C0" w:rsidP="009160C0">
            <w:pPr>
              <w:jc w:val="right"/>
              <w:rPr>
                <w:b/>
                <w:bCs/>
                <w:color w:val="000000"/>
                <w:sz w:val="22"/>
                <w:szCs w:val="22"/>
              </w:rPr>
            </w:pPr>
            <w:r>
              <w:rPr>
                <w:b/>
                <w:bCs/>
                <w:color w:val="000000"/>
                <w:sz w:val="22"/>
                <w:szCs w:val="22"/>
              </w:rPr>
              <w:t>588</w:t>
            </w:r>
          </w:p>
        </w:tc>
        <w:tc>
          <w:tcPr>
            <w:tcW w:w="1251" w:type="dxa"/>
            <w:tcBorders>
              <w:top w:val="nil"/>
              <w:left w:val="nil"/>
              <w:bottom w:val="single" w:sz="4" w:space="0" w:color="auto"/>
              <w:right w:val="single" w:sz="4" w:space="0" w:color="auto"/>
            </w:tcBorders>
            <w:shd w:val="clear" w:color="auto" w:fill="auto"/>
            <w:vAlign w:val="center"/>
          </w:tcPr>
          <w:p w14:paraId="738FA9E2" w14:textId="77777777" w:rsidR="009160C0" w:rsidRDefault="009160C0" w:rsidP="009160C0">
            <w:pPr>
              <w:jc w:val="right"/>
              <w:rPr>
                <w:b/>
                <w:bCs/>
                <w:color w:val="000000"/>
                <w:sz w:val="22"/>
                <w:szCs w:val="22"/>
              </w:rPr>
            </w:pPr>
            <w:r>
              <w:rPr>
                <w:b/>
                <w:bCs/>
                <w:color w:val="000000"/>
                <w:sz w:val="22"/>
                <w:szCs w:val="22"/>
              </w:rPr>
              <w:t>3,526</w:t>
            </w:r>
          </w:p>
        </w:tc>
      </w:tr>
      <w:tr w:rsidR="009160C0" w:rsidRPr="00F5314A" w14:paraId="552EA2AC" w14:textId="77777777" w:rsidTr="009160C0">
        <w:trPr>
          <w:trHeight w:val="300"/>
        </w:trPr>
        <w:tc>
          <w:tcPr>
            <w:tcW w:w="2581" w:type="dxa"/>
            <w:tcBorders>
              <w:top w:val="nil"/>
              <w:left w:val="single" w:sz="4" w:space="0" w:color="auto"/>
              <w:bottom w:val="single" w:sz="4" w:space="0" w:color="auto"/>
              <w:right w:val="single" w:sz="4" w:space="0" w:color="auto"/>
            </w:tcBorders>
            <w:shd w:val="clear" w:color="auto" w:fill="auto"/>
            <w:noWrap/>
            <w:vAlign w:val="center"/>
          </w:tcPr>
          <w:p w14:paraId="50B28F88" w14:textId="77777777" w:rsidR="009160C0" w:rsidRPr="009505D9" w:rsidRDefault="009160C0" w:rsidP="009160C0">
            <w:pPr>
              <w:jc w:val="left"/>
              <w:rPr>
                <w:color w:val="000000"/>
                <w:sz w:val="22"/>
                <w:szCs w:val="22"/>
                <w:lang w:val="sr-Cyrl-RS"/>
              </w:rPr>
            </w:pPr>
            <w:r>
              <w:rPr>
                <w:color w:val="000000"/>
                <w:sz w:val="22"/>
                <w:szCs w:val="22"/>
                <w:lang w:val="sr-Cyrl-RS"/>
              </w:rPr>
              <w:t>Врба (ком)</w:t>
            </w:r>
          </w:p>
        </w:tc>
        <w:tc>
          <w:tcPr>
            <w:tcW w:w="1477" w:type="dxa"/>
            <w:tcBorders>
              <w:top w:val="nil"/>
              <w:left w:val="nil"/>
              <w:bottom w:val="single" w:sz="4" w:space="0" w:color="auto"/>
              <w:right w:val="single" w:sz="4" w:space="0" w:color="auto"/>
            </w:tcBorders>
            <w:shd w:val="clear" w:color="auto" w:fill="auto"/>
            <w:noWrap/>
            <w:vAlign w:val="center"/>
          </w:tcPr>
          <w:p w14:paraId="6D392BC5" w14:textId="77777777" w:rsidR="009160C0" w:rsidRDefault="009160C0" w:rsidP="009160C0">
            <w:pPr>
              <w:jc w:val="right"/>
              <w:rPr>
                <w:color w:val="000000"/>
                <w:sz w:val="22"/>
                <w:szCs w:val="22"/>
              </w:rPr>
            </w:pPr>
            <w:r>
              <w:rPr>
                <w:color w:val="000000"/>
                <w:sz w:val="22"/>
                <w:szCs w:val="22"/>
              </w:rPr>
              <w:t>28,513</w:t>
            </w:r>
          </w:p>
        </w:tc>
        <w:tc>
          <w:tcPr>
            <w:tcW w:w="1335" w:type="dxa"/>
            <w:tcBorders>
              <w:top w:val="nil"/>
              <w:left w:val="nil"/>
              <w:bottom w:val="single" w:sz="4" w:space="0" w:color="auto"/>
              <w:right w:val="single" w:sz="4" w:space="0" w:color="auto"/>
            </w:tcBorders>
            <w:shd w:val="clear" w:color="auto" w:fill="auto"/>
            <w:noWrap/>
            <w:vAlign w:val="center"/>
          </w:tcPr>
          <w:p w14:paraId="45511CD4" w14:textId="77777777" w:rsidR="009160C0" w:rsidRDefault="009160C0" w:rsidP="009160C0">
            <w:pPr>
              <w:jc w:val="right"/>
              <w:rPr>
                <w:color w:val="000000"/>
                <w:sz w:val="22"/>
                <w:szCs w:val="22"/>
              </w:rPr>
            </w:pPr>
            <w:r>
              <w:rPr>
                <w:color w:val="000000"/>
                <w:sz w:val="22"/>
                <w:szCs w:val="22"/>
              </w:rPr>
              <w:t>5,869</w:t>
            </w:r>
          </w:p>
        </w:tc>
        <w:tc>
          <w:tcPr>
            <w:tcW w:w="1241" w:type="dxa"/>
            <w:tcBorders>
              <w:top w:val="nil"/>
              <w:left w:val="nil"/>
              <w:bottom w:val="single" w:sz="4" w:space="0" w:color="auto"/>
              <w:right w:val="single" w:sz="4" w:space="0" w:color="auto"/>
            </w:tcBorders>
            <w:shd w:val="clear" w:color="auto" w:fill="auto"/>
            <w:noWrap/>
            <w:vAlign w:val="center"/>
          </w:tcPr>
          <w:p w14:paraId="53CBB905" w14:textId="77777777" w:rsidR="009160C0" w:rsidRDefault="009160C0" w:rsidP="009160C0">
            <w:pPr>
              <w:jc w:val="right"/>
              <w:rPr>
                <w:color w:val="000000"/>
                <w:sz w:val="22"/>
                <w:szCs w:val="22"/>
              </w:rPr>
            </w:pPr>
            <w:r>
              <w:rPr>
                <w:color w:val="000000"/>
                <w:sz w:val="22"/>
                <w:szCs w:val="22"/>
              </w:rPr>
              <w:t>34,382</w:t>
            </w:r>
          </w:p>
        </w:tc>
        <w:tc>
          <w:tcPr>
            <w:tcW w:w="1490" w:type="dxa"/>
            <w:tcBorders>
              <w:top w:val="nil"/>
              <w:left w:val="nil"/>
              <w:bottom w:val="single" w:sz="4" w:space="0" w:color="auto"/>
              <w:right w:val="single" w:sz="4" w:space="0" w:color="auto"/>
            </w:tcBorders>
            <w:shd w:val="clear" w:color="auto" w:fill="auto"/>
            <w:vAlign w:val="center"/>
          </w:tcPr>
          <w:p w14:paraId="4985E402" w14:textId="77777777" w:rsidR="009160C0" w:rsidRDefault="009160C0" w:rsidP="009160C0">
            <w:pPr>
              <w:jc w:val="right"/>
              <w:rPr>
                <w:color w:val="000000"/>
                <w:sz w:val="22"/>
                <w:szCs w:val="22"/>
              </w:rPr>
            </w:pPr>
            <w:r>
              <w:rPr>
                <w:color w:val="000000"/>
                <w:sz w:val="22"/>
                <w:szCs w:val="22"/>
              </w:rPr>
              <w:t>12,738</w:t>
            </w:r>
          </w:p>
        </w:tc>
        <w:tc>
          <w:tcPr>
            <w:tcW w:w="1335" w:type="dxa"/>
            <w:tcBorders>
              <w:top w:val="nil"/>
              <w:left w:val="nil"/>
              <w:bottom w:val="single" w:sz="4" w:space="0" w:color="auto"/>
              <w:right w:val="single" w:sz="4" w:space="0" w:color="auto"/>
            </w:tcBorders>
            <w:shd w:val="clear" w:color="auto" w:fill="auto"/>
            <w:vAlign w:val="center"/>
          </w:tcPr>
          <w:p w14:paraId="30890FD9" w14:textId="77777777" w:rsidR="009160C0" w:rsidRDefault="009160C0" w:rsidP="009160C0">
            <w:pPr>
              <w:jc w:val="right"/>
              <w:rPr>
                <w:color w:val="000000"/>
                <w:sz w:val="22"/>
                <w:szCs w:val="22"/>
              </w:rPr>
            </w:pPr>
            <w:r>
              <w:rPr>
                <w:color w:val="000000"/>
                <w:sz w:val="22"/>
                <w:szCs w:val="22"/>
              </w:rPr>
              <w:t>2,548</w:t>
            </w:r>
          </w:p>
        </w:tc>
        <w:tc>
          <w:tcPr>
            <w:tcW w:w="1246" w:type="dxa"/>
            <w:tcBorders>
              <w:top w:val="nil"/>
              <w:left w:val="nil"/>
              <w:bottom w:val="single" w:sz="4" w:space="0" w:color="auto"/>
              <w:right w:val="single" w:sz="4" w:space="0" w:color="auto"/>
            </w:tcBorders>
            <w:shd w:val="clear" w:color="auto" w:fill="auto"/>
            <w:vAlign w:val="center"/>
          </w:tcPr>
          <w:p w14:paraId="1531B99F" w14:textId="77777777" w:rsidR="009160C0" w:rsidRDefault="009160C0" w:rsidP="009160C0">
            <w:pPr>
              <w:jc w:val="right"/>
              <w:rPr>
                <w:color w:val="000000"/>
                <w:sz w:val="22"/>
                <w:szCs w:val="22"/>
              </w:rPr>
            </w:pPr>
            <w:r>
              <w:rPr>
                <w:color w:val="000000"/>
                <w:sz w:val="22"/>
                <w:szCs w:val="22"/>
              </w:rPr>
              <w:t>15,286</w:t>
            </w:r>
          </w:p>
        </w:tc>
        <w:tc>
          <w:tcPr>
            <w:tcW w:w="1477" w:type="dxa"/>
            <w:tcBorders>
              <w:top w:val="nil"/>
              <w:left w:val="nil"/>
              <w:bottom w:val="single" w:sz="4" w:space="0" w:color="auto"/>
              <w:right w:val="single" w:sz="4" w:space="0" w:color="auto"/>
            </w:tcBorders>
            <w:shd w:val="clear" w:color="auto" w:fill="auto"/>
            <w:vAlign w:val="center"/>
          </w:tcPr>
          <w:p w14:paraId="2FAACEAC" w14:textId="77777777" w:rsidR="009160C0" w:rsidRDefault="009160C0" w:rsidP="009160C0">
            <w:pPr>
              <w:jc w:val="right"/>
              <w:rPr>
                <w:b/>
                <w:bCs/>
                <w:color w:val="000000"/>
                <w:sz w:val="22"/>
                <w:szCs w:val="22"/>
              </w:rPr>
            </w:pPr>
            <w:r>
              <w:rPr>
                <w:b/>
                <w:bCs/>
                <w:color w:val="000000"/>
                <w:sz w:val="22"/>
                <w:szCs w:val="22"/>
              </w:rPr>
              <w:t>41,251</w:t>
            </w:r>
          </w:p>
        </w:tc>
        <w:tc>
          <w:tcPr>
            <w:tcW w:w="1349" w:type="dxa"/>
            <w:tcBorders>
              <w:top w:val="nil"/>
              <w:left w:val="nil"/>
              <w:bottom w:val="single" w:sz="4" w:space="0" w:color="auto"/>
              <w:right w:val="single" w:sz="4" w:space="0" w:color="auto"/>
            </w:tcBorders>
            <w:shd w:val="clear" w:color="auto" w:fill="auto"/>
            <w:vAlign w:val="center"/>
          </w:tcPr>
          <w:p w14:paraId="46C76205" w14:textId="77777777" w:rsidR="009160C0" w:rsidRDefault="009160C0" w:rsidP="009160C0">
            <w:pPr>
              <w:jc w:val="right"/>
              <w:rPr>
                <w:b/>
                <w:bCs/>
                <w:color w:val="000000"/>
                <w:sz w:val="22"/>
                <w:szCs w:val="22"/>
              </w:rPr>
            </w:pPr>
            <w:r>
              <w:rPr>
                <w:b/>
                <w:bCs/>
                <w:color w:val="000000"/>
                <w:sz w:val="22"/>
                <w:szCs w:val="22"/>
              </w:rPr>
              <w:t>8,417</w:t>
            </w:r>
          </w:p>
        </w:tc>
        <w:tc>
          <w:tcPr>
            <w:tcW w:w="1251" w:type="dxa"/>
            <w:tcBorders>
              <w:top w:val="nil"/>
              <w:left w:val="nil"/>
              <w:bottom w:val="single" w:sz="4" w:space="0" w:color="auto"/>
              <w:right w:val="single" w:sz="4" w:space="0" w:color="auto"/>
            </w:tcBorders>
            <w:shd w:val="clear" w:color="auto" w:fill="auto"/>
            <w:vAlign w:val="center"/>
          </w:tcPr>
          <w:p w14:paraId="6A0822DF" w14:textId="77777777" w:rsidR="009160C0" w:rsidRDefault="009160C0" w:rsidP="009160C0">
            <w:pPr>
              <w:jc w:val="right"/>
              <w:rPr>
                <w:b/>
                <w:bCs/>
                <w:color w:val="000000"/>
                <w:sz w:val="22"/>
                <w:szCs w:val="22"/>
              </w:rPr>
            </w:pPr>
            <w:r>
              <w:rPr>
                <w:b/>
                <w:bCs/>
                <w:color w:val="000000"/>
                <w:sz w:val="22"/>
                <w:szCs w:val="22"/>
              </w:rPr>
              <w:t>49,668</w:t>
            </w:r>
          </w:p>
        </w:tc>
      </w:tr>
      <w:tr w:rsidR="009160C0" w:rsidRPr="00F5314A" w14:paraId="73328CF1" w14:textId="77777777" w:rsidTr="009160C0">
        <w:trPr>
          <w:trHeight w:val="300"/>
        </w:trPr>
        <w:tc>
          <w:tcPr>
            <w:tcW w:w="2581" w:type="dxa"/>
            <w:tcBorders>
              <w:top w:val="nil"/>
              <w:left w:val="single" w:sz="4" w:space="0" w:color="auto"/>
              <w:bottom w:val="single" w:sz="4" w:space="0" w:color="auto"/>
              <w:right w:val="single" w:sz="4" w:space="0" w:color="auto"/>
            </w:tcBorders>
            <w:shd w:val="clear" w:color="auto" w:fill="auto"/>
            <w:noWrap/>
            <w:vAlign w:val="center"/>
          </w:tcPr>
          <w:p w14:paraId="79237C45" w14:textId="77777777" w:rsidR="009160C0" w:rsidRPr="009505D9" w:rsidRDefault="009160C0" w:rsidP="009160C0">
            <w:pPr>
              <w:jc w:val="left"/>
              <w:rPr>
                <w:color w:val="000000"/>
                <w:sz w:val="22"/>
                <w:szCs w:val="22"/>
                <w:lang w:val="sr-Cyrl-RS"/>
              </w:rPr>
            </w:pPr>
            <w:r>
              <w:rPr>
                <w:color w:val="000000"/>
                <w:sz w:val="22"/>
                <w:szCs w:val="22"/>
                <w:lang w:val="sr-Cyrl-RS"/>
              </w:rPr>
              <w:t>П. Јасен (ком)</w:t>
            </w:r>
          </w:p>
        </w:tc>
        <w:tc>
          <w:tcPr>
            <w:tcW w:w="1477" w:type="dxa"/>
            <w:tcBorders>
              <w:top w:val="nil"/>
              <w:left w:val="nil"/>
              <w:bottom w:val="single" w:sz="4" w:space="0" w:color="auto"/>
              <w:right w:val="single" w:sz="4" w:space="0" w:color="auto"/>
            </w:tcBorders>
            <w:shd w:val="clear" w:color="auto" w:fill="auto"/>
            <w:noWrap/>
            <w:vAlign w:val="center"/>
          </w:tcPr>
          <w:p w14:paraId="61635076" w14:textId="77777777" w:rsidR="009160C0" w:rsidRDefault="009160C0" w:rsidP="009160C0">
            <w:pPr>
              <w:jc w:val="right"/>
              <w:rPr>
                <w:color w:val="000000"/>
                <w:sz w:val="22"/>
                <w:szCs w:val="22"/>
              </w:rPr>
            </w:pPr>
            <w:r>
              <w:rPr>
                <w:color w:val="000000"/>
                <w:sz w:val="22"/>
                <w:szCs w:val="22"/>
              </w:rPr>
              <w:t>3,133</w:t>
            </w:r>
          </w:p>
        </w:tc>
        <w:tc>
          <w:tcPr>
            <w:tcW w:w="1335" w:type="dxa"/>
            <w:tcBorders>
              <w:top w:val="nil"/>
              <w:left w:val="nil"/>
              <w:bottom w:val="single" w:sz="4" w:space="0" w:color="auto"/>
              <w:right w:val="single" w:sz="4" w:space="0" w:color="auto"/>
            </w:tcBorders>
            <w:shd w:val="clear" w:color="auto" w:fill="auto"/>
            <w:noWrap/>
            <w:vAlign w:val="center"/>
          </w:tcPr>
          <w:p w14:paraId="3A12A033" w14:textId="77777777" w:rsidR="009160C0" w:rsidRDefault="009160C0" w:rsidP="009160C0">
            <w:pPr>
              <w:jc w:val="right"/>
              <w:rPr>
                <w:color w:val="000000"/>
                <w:sz w:val="22"/>
                <w:szCs w:val="22"/>
              </w:rPr>
            </w:pPr>
            <w:r>
              <w:rPr>
                <w:color w:val="000000"/>
                <w:sz w:val="22"/>
                <w:szCs w:val="22"/>
              </w:rPr>
              <w:t>627</w:t>
            </w:r>
          </w:p>
        </w:tc>
        <w:tc>
          <w:tcPr>
            <w:tcW w:w="1241" w:type="dxa"/>
            <w:tcBorders>
              <w:top w:val="nil"/>
              <w:left w:val="nil"/>
              <w:bottom w:val="single" w:sz="4" w:space="0" w:color="auto"/>
              <w:right w:val="single" w:sz="4" w:space="0" w:color="auto"/>
            </w:tcBorders>
            <w:shd w:val="clear" w:color="auto" w:fill="auto"/>
            <w:noWrap/>
            <w:vAlign w:val="center"/>
          </w:tcPr>
          <w:p w14:paraId="77989C7D" w14:textId="77777777" w:rsidR="009160C0" w:rsidRDefault="009160C0" w:rsidP="009160C0">
            <w:pPr>
              <w:jc w:val="right"/>
              <w:rPr>
                <w:color w:val="000000"/>
                <w:sz w:val="22"/>
                <w:szCs w:val="22"/>
              </w:rPr>
            </w:pPr>
            <w:r>
              <w:rPr>
                <w:color w:val="000000"/>
                <w:sz w:val="22"/>
                <w:szCs w:val="22"/>
              </w:rPr>
              <w:t>3,760</w:t>
            </w:r>
          </w:p>
        </w:tc>
        <w:tc>
          <w:tcPr>
            <w:tcW w:w="1490" w:type="dxa"/>
            <w:tcBorders>
              <w:top w:val="nil"/>
              <w:left w:val="nil"/>
              <w:bottom w:val="single" w:sz="4" w:space="0" w:color="auto"/>
              <w:right w:val="single" w:sz="4" w:space="0" w:color="auto"/>
            </w:tcBorders>
            <w:shd w:val="clear" w:color="auto" w:fill="auto"/>
            <w:vAlign w:val="center"/>
          </w:tcPr>
          <w:p w14:paraId="34B8710E" w14:textId="77777777" w:rsidR="009160C0" w:rsidRDefault="009160C0" w:rsidP="009160C0">
            <w:pPr>
              <w:jc w:val="right"/>
              <w:rPr>
                <w:color w:val="000000"/>
                <w:sz w:val="22"/>
                <w:szCs w:val="22"/>
              </w:rPr>
            </w:pPr>
            <w:r>
              <w:rPr>
                <w:color w:val="000000"/>
                <w:sz w:val="22"/>
                <w:szCs w:val="22"/>
              </w:rPr>
              <w:t> </w:t>
            </w:r>
          </w:p>
        </w:tc>
        <w:tc>
          <w:tcPr>
            <w:tcW w:w="1335" w:type="dxa"/>
            <w:tcBorders>
              <w:top w:val="nil"/>
              <w:left w:val="nil"/>
              <w:bottom w:val="single" w:sz="4" w:space="0" w:color="auto"/>
              <w:right w:val="single" w:sz="4" w:space="0" w:color="auto"/>
            </w:tcBorders>
            <w:shd w:val="clear" w:color="auto" w:fill="auto"/>
            <w:vAlign w:val="center"/>
          </w:tcPr>
          <w:p w14:paraId="22D5F37D" w14:textId="77777777" w:rsidR="009160C0" w:rsidRDefault="009160C0" w:rsidP="009160C0">
            <w:pPr>
              <w:jc w:val="right"/>
              <w:rPr>
                <w:color w:val="000000"/>
                <w:sz w:val="22"/>
                <w:szCs w:val="22"/>
              </w:rPr>
            </w:pPr>
            <w:r>
              <w:rPr>
                <w:color w:val="000000"/>
                <w:sz w:val="22"/>
                <w:szCs w:val="22"/>
              </w:rPr>
              <w:t> </w:t>
            </w:r>
          </w:p>
        </w:tc>
        <w:tc>
          <w:tcPr>
            <w:tcW w:w="1246" w:type="dxa"/>
            <w:tcBorders>
              <w:top w:val="nil"/>
              <w:left w:val="nil"/>
              <w:bottom w:val="single" w:sz="4" w:space="0" w:color="auto"/>
              <w:right w:val="single" w:sz="4" w:space="0" w:color="auto"/>
            </w:tcBorders>
            <w:shd w:val="clear" w:color="auto" w:fill="auto"/>
            <w:vAlign w:val="center"/>
          </w:tcPr>
          <w:p w14:paraId="04EACE3E" w14:textId="77777777" w:rsidR="009160C0" w:rsidRDefault="009160C0" w:rsidP="009160C0">
            <w:pPr>
              <w:jc w:val="right"/>
              <w:rPr>
                <w:color w:val="000000"/>
                <w:sz w:val="22"/>
                <w:szCs w:val="22"/>
              </w:rPr>
            </w:pPr>
            <w:r>
              <w:rPr>
                <w:color w:val="000000"/>
                <w:sz w:val="22"/>
                <w:szCs w:val="22"/>
              </w:rPr>
              <w:t>0</w:t>
            </w:r>
          </w:p>
        </w:tc>
        <w:tc>
          <w:tcPr>
            <w:tcW w:w="1477" w:type="dxa"/>
            <w:tcBorders>
              <w:top w:val="nil"/>
              <w:left w:val="nil"/>
              <w:bottom w:val="single" w:sz="4" w:space="0" w:color="auto"/>
              <w:right w:val="single" w:sz="4" w:space="0" w:color="auto"/>
            </w:tcBorders>
            <w:shd w:val="clear" w:color="auto" w:fill="auto"/>
            <w:vAlign w:val="center"/>
          </w:tcPr>
          <w:p w14:paraId="3EF6CD1B" w14:textId="77777777" w:rsidR="009160C0" w:rsidRDefault="009160C0" w:rsidP="009160C0">
            <w:pPr>
              <w:jc w:val="right"/>
              <w:rPr>
                <w:b/>
                <w:bCs/>
                <w:color w:val="000000"/>
                <w:sz w:val="22"/>
                <w:szCs w:val="22"/>
              </w:rPr>
            </w:pPr>
            <w:r>
              <w:rPr>
                <w:b/>
                <w:bCs/>
                <w:color w:val="000000"/>
                <w:sz w:val="22"/>
                <w:szCs w:val="22"/>
              </w:rPr>
              <w:t>3,133</w:t>
            </w:r>
          </w:p>
        </w:tc>
        <w:tc>
          <w:tcPr>
            <w:tcW w:w="1349" w:type="dxa"/>
            <w:tcBorders>
              <w:top w:val="nil"/>
              <w:left w:val="nil"/>
              <w:bottom w:val="single" w:sz="4" w:space="0" w:color="auto"/>
              <w:right w:val="single" w:sz="4" w:space="0" w:color="auto"/>
            </w:tcBorders>
            <w:shd w:val="clear" w:color="auto" w:fill="auto"/>
            <w:vAlign w:val="center"/>
          </w:tcPr>
          <w:p w14:paraId="1D276193" w14:textId="77777777" w:rsidR="009160C0" w:rsidRDefault="009160C0" w:rsidP="009160C0">
            <w:pPr>
              <w:jc w:val="right"/>
              <w:rPr>
                <w:b/>
                <w:bCs/>
                <w:color w:val="000000"/>
                <w:sz w:val="22"/>
                <w:szCs w:val="22"/>
              </w:rPr>
            </w:pPr>
            <w:r>
              <w:rPr>
                <w:b/>
                <w:bCs/>
                <w:color w:val="000000"/>
                <w:sz w:val="22"/>
                <w:szCs w:val="22"/>
              </w:rPr>
              <w:t>627</w:t>
            </w:r>
          </w:p>
        </w:tc>
        <w:tc>
          <w:tcPr>
            <w:tcW w:w="1251" w:type="dxa"/>
            <w:tcBorders>
              <w:top w:val="nil"/>
              <w:left w:val="nil"/>
              <w:bottom w:val="single" w:sz="4" w:space="0" w:color="auto"/>
              <w:right w:val="single" w:sz="4" w:space="0" w:color="auto"/>
            </w:tcBorders>
            <w:shd w:val="clear" w:color="auto" w:fill="auto"/>
            <w:vAlign w:val="center"/>
          </w:tcPr>
          <w:p w14:paraId="0AD6F2F0" w14:textId="77777777" w:rsidR="009160C0" w:rsidRDefault="009160C0" w:rsidP="009160C0">
            <w:pPr>
              <w:jc w:val="right"/>
              <w:rPr>
                <w:b/>
                <w:bCs/>
                <w:color w:val="000000"/>
                <w:sz w:val="22"/>
                <w:szCs w:val="22"/>
              </w:rPr>
            </w:pPr>
            <w:r>
              <w:rPr>
                <w:b/>
                <w:bCs/>
                <w:color w:val="000000"/>
                <w:sz w:val="22"/>
                <w:szCs w:val="22"/>
              </w:rPr>
              <w:t>3,760</w:t>
            </w:r>
          </w:p>
        </w:tc>
      </w:tr>
      <w:tr w:rsidR="009160C0" w:rsidRPr="00F5314A" w14:paraId="01DF3571" w14:textId="77777777" w:rsidTr="009160C0">
        <w:trPr>
          <w:trHeight w:val="300"/>
        </w:trPr>
        <w:tc>
          <w:tcPr>
            <w:tcW w:w="2581" w:type="dxa"/>
            <w:tcBorders>
              <w:top w:val="nil"/>
              <w:left w:val="single" w:sz="4" w:space="0" w:color="auto"/>
              <w:bottom w:val="single" w:sz="4" w:space="0" w:color="auto"/>
              <w:right w:val="single" w:sz="4" w:space="0" w:color="auto"/>
            </w:tcBorders>
            <w:shd w:val="clear" w:color="auto" w:fill="auto"/>
            <w:noWrap/>
            <w:vAlign w:val="center"/>
          </w:tcPr>
          <w:p w14:paraId="7555FCBF" w14:textId="77777777" w:rsidR="009160C0" w:rsidRPr="009505D9" w:rsidRDefault="009160C0" w:rsidP="009160C0">
            <w:pPr>
              <w:jc w:val="left"/>
              <w:rPr>
                <w:color w:val="000000"/>
                <w:sz w:val="22"/>
                <w:szCs w:val="22"/>
                <w:lang w:val="sr-Cyrl-RS"/>
              </w:rPr>
            </w:pPr>
            <w:r>
              <w:rPr>
                <w:color w:val="000000"/>
                <w:sz w:val="22"/>
                <w:szCs w:val="22"/>
                <w:lang w:val="sr-Cyrl-RS"/>
              </w:rPr>
              <w:t>Лужњак (кг)</w:t>
            </w:r>
          </w:p>
        </w:tc>
        <w:tc>
          <w:tcPr>
            <w:tcW w:w="1477" w:type="dxa"/>
            <w:tcBorders>
              <w:top w:val="nil"/>
              <w:left w:val="nil"/>
              <w:bottom w:val="single" w:sz="4" w:space="0" w:color="auto"/>
              <w:right w:val="single" w:sz="4" w:space="0" w:color="auto"/>
            </w:tcBorders>
            <w:shd w:val="clear" w:color="auto" w:fill="auto"/>
            <w:noWrap/>
            <w:vAlign w:val="center"/>
          </w:tcPr>
          <w:p w14:paraId="7ECE2DAF" w14:textId="77777777" w:rsidR="009160C0" w:rsidRDefault="009160C0" w:rsidP="009160C0">
            <w:pPr>
              <w:jc w:val="right"/>
              <w:rPr>
                <w:color w:val="000000"/>
                <w:sz w:val="22"/>
                <w:szCs w:val="22"/>
              </w:rPr>
            </w:pPr>
            <w:r>
              <w:rPr>
                <w:color w:val="000000"/>
                <w:sz w:val="22"/>
                <w:szCs w:val="22"/>
              </w:rPr>
              <w:t>39,190</w:t>
            </w:r>
          </w:p>
        </w:tc>
        <w:tc>
          <w:tcPr>
            <w:tcW w:w="1335" w:type="dxa"/>
            <w:tcBorders>
              <w:top w:val="nil"/>
              <w:left w:val="nil"/>
              <w:bottom w:val="single" w:sz="4" w:space="0" w:color="auto"/>
              <w:right w:val="single" w:sz="4" w:space="0" w:color="auto"/>
            </w:tcBorders>
            <w:shd w:val="clear" w:color="auto" w:fill="auto"/>
            <w:noWrap/>
            <w:vAlign w:val="center"/>
          </w:tcPr>
          <w:p w14:paraId="46BB8DFB" w14:textId="77777777" w:rsidR="009160C0" w:rsidRDefault="009160C0" w:rsidP="009160C0">
            <w:pPr>
              <w:jc w:val="right"/>
              <w:rPr>
                <w:color w:val="000000"/>
                <w:sz w:val="22"/>
                <w:szCs w:val="22"/>
              </w:rPr>
            </w:pPr>
            <w:r>
              <w:rPr>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center"/>
          </w:tcPr>
          <w:p w14:paraId="2442B652" w14:textId="77777777" w:rsidR="009160C0" w:rsidRDefault="009160C0" w:rsidP="009160C0">
            <w:pPr>
              <w:jc w:val="right"/>
              <w:rPr>
                <w:color w:val="000000"/>
                <w:sz w:val="22"/>
                <w:szCs w:val="22"/>
              </w:rPr>
            </w:pPr>
            <w:r>
              <w:rPr>
                <w:color w:val="000000"/>
                <w:sz w:val="22"/>
                <w:szCs w:val="22"/>
              </w:rPr>
              <w:t>39,190</w:t>
            </w:r>
          </w:p>
        </w:tc>
        <w:tc>
          <w:tcPr>
            <w:tcW w:w="1490" w:type="dxa"/>
            <w:tcBorders>
              <w:top w:val="nil"/>
              <w:left w:val="nil"/>
              <w:bottom w:val="single" w:sz="4" w:space="0" w:color="auto"/>
              <w:right w:val="single" w:sz="4" w:space="0" w:color="auto"/>
            </w:tcBorders>
            <w:shd w:val="clear" w:color="auto" w:fill="auto"/>
            <w:vAlign w:val="center"/>
          </w:tcPr>
          <w:p w14:paraId="2E591CFD" w14:textId="77777777" w:rsidR="009160C0" w:rsidRDefault="009160C0" w:rsidP="009160C0">
            <w:pPr>
              <w:jc w:val="right"/>
              <w:rPr>
                <w:color w:val="000000"/>
                <w:sz w:val="22"/>
                <w:szCs w:val="22"/>
              </w:rPr>
            </w:pPr>
            <w:r>
              <w:rPr>
                <w:color w:val="000000"/>
                <w:sz w:val="22"/>
                <w:szCs w:val="22"/>
              </w:rPr>
              <w:t>21,525</w:t>
            </w:r>
          </w:p>
        </w:tc>
        <w:tc>
          <w:tcPr>
            <w:tcW w:w="1335" w:type="dxa"/>
            <w:tcBorders>
              <w:top w:val="nil"/>
              <w:left w:val="nil"/>
              <w:bottom w:val="single" w:sz="4" w:space="0" w:color="auto"/>
              <w:right w:val="single" w:sz="4" w:space="0" w:color="auto"/>
            </w:tcBorders>
            <w:shd w:val="clear" w:color="auto" w:fill="auto"/>
            <w:vAlign w:val="center"/>
          </w:tcPr>
          <w:p w14:paraId="2BB9EE67" w14:textId="77777777" w:rsidR="009160C0" w:rsidRDefault="009160C0" w:rsidP="009160C0">
            <w:pPr>
              <w:jc w:val="right"/>
              <w:rPr>
                <w:color w:val="000000"/>
                <w:sz w:val="22"/>
                <w:szCs w:val="22"/>
              </w:rPr>
            </w:pPr>
            <w:r>
              <w:rPr>
                <w:color w:val="000000"/>
                <w:sz w:val="22"/>
                <w:szCs w:val="22"/>
              </w:rPr>
              <w:t> </w:t>
            </w:r>
          </w:p>
        </w:tc>
        <w:tc>
          <w:tcPr>
            <w:tcW w:w="1246" w:type="dxa"/>
            <w:tcBorders>
              <w:top w:val="nil"/>
              <w:left w:val="nil"/>
              <w:bottom w:val="single" w:sz="4" w:space="0" w:color="auto"/>
              <w:right w:val="single" w:sz="4" w:space="0" w:color="auto"/>
            </w:tcBorders>
            <w:shd w:val="clear" w:color="auto" w:fill="auto"/>
            <w:vAlign w:val="center"/>
          </w:tcPr>
          <w:p w14:paraId="16FBACC1" w14:textId="77777777" w:rsidR="009160C0" w:rsidRDefault="009160C0" w:rsidP="009160C0">
            <w:pPr>
              <w:jc w:val="right"/>
              <w:rPr>
                <w:color w:val="000000"/>
                <w:sz w:val="22"/>
                <w:szCs w:val="22"/>
              </w:rPr>
            </w:pPr>
            <w:r>
              <w:rPr>
                <w:color w:val="000000"/>
                <w:sz w:val="22"/>
                <w:szCs w:val="22"/>
              </w:rPr>
              <w:t>21,525</w:t>
            </w:r>
          </w:p>
        </w:tc>
        <w:tc>
          <w:tcPr>
            <w:tcW w:w="1477" w:type="dxa"/>
            <w:tcBorders>
              <w:top w:val="nil"/>
              <w:left w:val="nil"/>
              <w:bottom w:val="single" w:sz="4" w:space="0" w:color="auto"/>
              <w:right w:val="single" w:sz="4" w:space="0" w:color="auto"/>
            </w:tcBorders>
            <w:shd w:val="clear" w:color="auto" w:fill="auto"/>
            <w:vAlign w:val="center"/>
          </w:tcPr>
          <w:p w14:paraId="501F1897" w14:textId="77777777" w:rsidR="009160C0" w:rsidRDefault="009160C0" w:rsidP="009160C0">
            <w:pPr>
              <w:jc w:val="right"/>
              <w:rPr>
                <w:b/>
                <w:bCs/>
                <w:color w:val="000000"/>
                <w:sz w:val="22"/>
                <w:szCs w:val="22"/>
              </w:rPr>
            </w:pPr>
            <w:r>
              <w:rPr>
                <w:b/>
                <w:bCs/>
                <w:color w:val="000000"/>
                <w:sz w:val="22"/>
                <w:szCs w:val="22"/>
              </w:rPr>
              <w:t>60,715</w:t>
            </w:r>
          </w:p>
        </w:tc>
        <w:tc>
          <w:tcPr>
            <w:tcW w:w="1349" w:type="dxa"/>
            <w:tcBorders>
              <w:top w:val="nil"/>
              <w:left w:val="nil"/>
              <w:bottom w:val="single" w:sz="4" w:space="0" w:color="auto"/>
              <w:right w:val="single" w:sz="4" w:space="0" w:color="auto"/>
            </w:tcBorders>
            <w:shd w:val="clear" w:color="auto" w:fill="auto"/>
            <w:vAlign w:val="center"/>
          </w:tcPr>
          <w:p w14:paraId="53FF46B3" w14:textId="77777777" w:rsidR="009160C0" w:rsidRDefault="009160C0" w:rsidP="009160C0">
            <w:pPr>
              <w:jc w:val="right"/>
              <w:rPr>
                <w:b/>
                <w:bCs/>
                <w:color w:val="000000"/>
                <w:sz w:val="22"/>
                <w:szCs w:val="22"/>
              </w:rPr>
            </w:pPr>
            <w:r>
              <w:rPr>
                <w:b/>
                <w:bCs/>
                <w:color w:val="000000"/>
                <w:sz w:val="22"/>
                <w:szCs w:val="22"/>
              </w:rPr>
              <w:t> </w:t>
            </w:r>
          </w:p>
        </w:tc>
        <w:tc>
          <w:tcPr>
            <w:tcW w:w="1251" w:type="dxa"/>
            <w:tcBorders>
              <w:top w:val="nil"/>
              <w:left w:val="nil"/>
              <w:bottom w:val="single" w:sz="4" w:space="0" w:color="auto"/>
              <w:right w:val="single" w:sz="4" w:space="0" w:color="auto"/>
            </w:tcBorders>
            <w:shd w:val="clear" w:color="auto" w:fill="auto"/>
            <w:vAlign w:val="center"/>
          </w:tcPr>
          <w:p w14:paraId="034825CF" w14:textId="77777777" w:rsidR="009160C0" w:rsidRDefault="009160C0" w:rsidP="009160C0">
            <w:pPr>
              <w:jc w:val="right"/>
              <w:rPr>
                <w:b/>
                <w:bCs/>
                <w:color w:val="000000"/>
                <w:sz w:val="22"/>
                <w:szCs w:val="22"/>
              </w:rPr>
            </w:pPr>
            <w:r>
              <w:rPr>
                <w:b/>
                <w:bCs/>
                <w:color w:val="000000"/>
                <w:sz w:val="22"/>
                <w:szCs w:val="22"/>
              </w:rPr>
              <w:t>60,715</w:t>
            </w:r>
          </w:p>
        </w:tc>
      </w:tr>
      <w:tr w:rsidR="009160C0" w:rsidRPr="00F5314A" w14:paraId="30F4F5C6" w14:textId="77777777" w:rsidTr="009160C0">
        <w:trPr>
          <w:trHeight w:val="300"/>
        </w:trPr>
        <w:tc>
          <w:tcPr>
            <w:tcW w:w="2581" w:type="dxa"/>
            <w:tcBorders>
              <w:top w:val="nil"/>
              <w:left w:val="single" w:sz="4" w:space="0" w:color="auto"/>
              <w:bottom w:val="single" w:sz="4" w:space="0" w:color="auto"/>
              <w:right w:val="single" w:sz="4" w:space="0" w:color="auto"/>
            </w:tcBorders>
            <w:shd w:val="clear" w:color="auto" w:fill="auto"/>
            <w:noWrap/>
            <w:vAlign w:val="center"/>
          </w:tcPr>
          <w:p w14:paraId="6B11EF37" w14:textId="77777777" w:rsidR="009160C0" w:rsidRPr="009505D9" w:rsidRDefault="009160C0" w:rsidP="009160C0">
            <w:pPr>
              <w:jc w:val="left"/>
              <w:rPr>
                <w:color w:val="000000"/>
                <w:sz w:val="22"/>
                <w:szCs w:val="22"/>
                <w:lang w:val="sr-Cyrl-RS"/>
              </w:rPr>
            </w:pPr>
            <w:r>
              <w:rPr>
                <w:color w:val="000000"/>
                <w:sz w:val="22"/>
                <w:szCs w:val="22"/>
                <w:lang w:val="sr-Cyrl-RS"/>
              </w:rPr>
              <w:t>Лужњак (ком)</w:t>
            </w:r>
          </w:p>
        </w:tc>
        <w:tc>
          <w:tcPr>
            <w:tcW w:w="1477" w:type="dxa"/>
            <w:tcBorders>
              <w:top w:val="nil"/>
              <w:left w:val="nil"/>
              <w:bottom w:val="single" w:sz="4" w:space="0" w:color="auto"/>
              <w:right w:val="single" w:sz="4" w:space="0" w:color="auto"/>
            </w:tcBorders>
            <w:shd w:val="clear" w:color="auto" w:fill="auto"/>
            <w:noWrap/>
            <w:vAlign w:val="center"/>
          </w:tcPr>
          <w:p w14:paraId="2A13068A" w14:textId="77777777" w:rsidR="009160C0" w:rsidRDefault="009160C0" w:rsidP="009160C0">
            <w:pPr>
              <w:jc w:val="right"/>
              <w:rPr>
                <w:rFonts w:ascii="Calibri" w:hAnsi="Calibri" w:cs="Calibri"/>
                <w:color w:val="000000"/>
                <w:sz w:val="22"/>
                <w:szCs w:val="22"/>
              </w:rPr>
            </w:pPr>
            <w:r>
              <w:rPr>
                <w:rFonts w:ascii="Calibri" w:hAnsi="Calibri" w:cs="Calibri"/>
                <w:color w:val="000000"/>
                <w:sz w:val="22"/>
                <w:szCs w:val="22"/>
              </w:rPr>
              <w:t> </w:t>
            </w:r>
          </w:p>
        </w:tc>
        <w:tc>
          <w:tcPr>
            <w:tcW w:w="1335" w:type="dxa"/>
            <w:tcBorders>
              <w:top w:val="nil"/>
              <w:left w:val="nil"/>
              <w:bottom w:val="single" w:sz="4" w:space="0" w:color="auto"/>
              <w:right w:val="single" w:sz="4" w:space="0" w:color="auto"/>
            </w:tcBorders>
            <w:shd w:val="clear" w:color="auto" w:fill="auto"/>
            <w:noWrap/>
            <w:vAlign w:val="center"/>
          </w:tcPr>
          <w:p w14:paraId="36EEAE2E" w14:textId="77777777" w:rsidR="009160C0" w:rsidRDefault="009160C0" w:rsidP="009160C0">
            <w:pPr>
              <w:jc w:val="right"/>
              <w:rPr>
                <w:rFonts w:ascii="Calibri" w:hAnsi="Calibri" w:cs="Calibri"/>
                <w:color w:val="000000"/>
                <w:sz w:val="22"/>
                <w:szCs w:val="22"/>
              </w:rPr>
            </w:pPr>
            <w:r>
              <w:rPr>
                <w:rFonts w:ascii="Calibri" w:hAnsi="Calibri" w:cs="Calibri"/>
                <w:color w:val="000000"/>
                <w:sz w:val="22"/>
                <w:szCs w:val="22"/>
              </w:rPr>
              <w:t>88,611</w:t>
            </w:r>
          </w:p>
        </w:tc>
        <w:tc>
          <w:tcPr>
            <w:tcW w:w="1241" w:type="dxa"/>
            <w:tcBorders>
              <w:top w:val="nil"/>
              <w:left w:val="nil"/>
              <w:bottom w:val="single" w:sz="4" w:space="0" w:color="auto"/>
              <w:right w:val="single" w:sz="4" w:space="0" w:color="auto"/>
            </w:tcBorders>
            <w:shd w:val="clear" w:color="auto" w:fill="auto"/>
            <w:noWrap/>
            <w:vAlign w:val="center"/>
          </w:tcPr>
          <w:p w14:paraId="7D9CF093" w14:textId="77777777" w:rsidR="009160C0" w:rsidRDefault="009160C0" w:rsidP="009160C0">
            <w:pPr>
              <w:jc w:val="right"/>
              <w:rPr>
                <w:color w:val="000000"/>
                <w:sz w:val="22"/>
                <w:szCs w:val="22"/>
              </w:rPr>
            </w:pPr>
            <w:r>
              <w:rPr>
                <w:color w:val="000000"/>
                <w:sz w:val="22"/>
                <w:szCs w:val="22"/>
              </w:rPr>
              <w:t>88,611</w:t>
            </w:r>
          </w:p>
        </w:tc>
        <w:tc>
          <w:tcPr>
            <w:tcW w:w="1490" w:type="dxa"/>
            <w:tcBorders>
              <w:top w:val="nil"/>
              <w:left w:val="nil"/>
              <w:bottom w:val="single" w:sz="4" w:space="0" w:color="auto"/>
              <w:right w:val="single" w:sz="4" w:space="0" w:color="auto"/>
            </w:tcBorders>
            <w:shd w:val="clear" w:color="auto" w:fill="auto"/>
            <w:vAlign w:val="center"/>
          </w:tcPr>
          <w:p w14:paraId="08C63DC1" w14:textId="77777777" w:rsidR="009160C0" w:rsidRDefault="009160C0" w:rsidP="009160C0">
            <w:pPr>
              <w:jc w:val="right"/>
              <w:rPr>
                <w:color w:val="000000"/>
                <w:sz w:val="22"/>
                <w:szCs w:val="22"/>
              </w:rPr>
            </w:pPr>
            <w:r>
              <w:rPr>
                <w:color w:val="000000"/>
                <w:sz w:val="22"/>
                <w:szCs w:val="22"/>
              </w:rPr>
              <w:t> </w:t>
            </w:r>
          </w:p>
        </w:tc>
        <w:tc>
          <w:tcPr>
            <w:tcW w:w="1335" w:type="dxa"/>
            <w:tcBorders>
              <w:top w:val="nil"/>
              <w:left w:val="nil"/>
              <w:bottom w:val="single" w:sz="4" w:space="0" w:color="auto"/>
              <w:right w:val="single" w:sz="4" w:space="0" w:color="auto"/>
            </w:tcBorders>
            <w:shd w:val="clear" w:color="auto" w:fill="auto"/>
            <w:vAlign w:val="center"/>
          </w:tcPr>
          <w:p w14:paraId="383BBC74" w14:textId="77777777" w:rsidR="009160C0" w:rsidRDefault="009160C0" w:rsidP="009160C0">
            <w:pPr>
              <w:jc w:val="right"/>
              <w:rPr>
                <w:color w:val="000000"/>
                <w:sz w:val="22"/>
                <w:szCs w:val="22"/>
              </w:rPr>
            </w:pPr>
            <w:r>
              <w:rPr>
                <w:color w:val="000000"/>
                <w:sz w:val="22"/>
                <w:szCs w:val="22"/>
              </w:rPr>
              <w:t>28,697</w:t>
            </w:r>
          </w:p>
        </w:tc>
        <w:tc>
          <w:tcPr>
            <w:tcW w:w="1246" w:type="dxa"/>
            <w:tcBorders>
              <w:top w:val="nil"/>
              <w:left w:val="nil"/>
              <w:bottom w:val="single" w:sz="4" w:space="0" w:color="auto"/>
              <w:right w:val="single" w:sz="4" w:space="0" w:color="auto"/>
            </w:tcBorders>
            <w:shd w:val="clear" w:color="auto" w:fill="auto"/>
            <w:vAlign w:val="center"/>
          </w:tcPr>
          <w:p w14:paraId="66B96F7A" w14:textId="77777777" w:rsidR="009160C0" w:rsidRDefault="009160C0" w:rsidP="009160C0">
            <w:pPr>
              <w:jc w:val="right"/>
              <w:rPr>
                <w:color w:val="000000"/>
                <w:sz w:val="22"/>
                <w:szCs w:val="22"/>
              </w:rPr>
            </w:pPr>
            <w:r>
              <w:rPr>
                <w:color w:val="000000"/>
                <w:sz w:val="22"/>
                <w:szCs w:val="22"/>
              </w:rPr>
              <w:t>28,697</w:t>
            </w:r>
          </w:p>
        </w:tc>
        <w:tc>
          <w:tcPr>
            <w:tcW w:w="1477" w:type="dxa"/>
            <w:tcBorders>
              <w:top w:val="nil"/>
              <w:left w:val="nil"/>
              <w:bottom w:val="single" w:sz="4" w:space="0" w:color="auto"/>
              <w:right w:val="single" w:sz="4" w:space="0" w:color="auto"/>
            </w:tcBorders>
            <w:shd w:val="clear" w:color="auto" w:fill="auto"/>
            <w:vAlign w:val="center"/>
          </w:tcPr>
          <w:p w14:paraId="72F68424" w14:textId="77777777" w:rsidR="009160C0" w:rsidRDefault="009160C0" w:rsidP="009160C0">
            <w:pPr>
              <w:jc w:val="right"/>
              <w:rPr>
                <w:b/>
                <w:bCs/>
                <w:color w:val="000000"/>
                <w:sz w:val="22"/>
                <w:szCs w:val="22"/>
              </w:rPr>
            </w:pPr>
            <w:r>
              <w:rPr>
                <w:b/>
                <w:bCs/>
                <w:color w:val="000000"/>
                <w:sz w:val="22"/>
                <w:szCs w:val="22"/>
              </w:rPr>
              <w:t> </w:t>
            </w:r>
          </w:p>
        </w:tc>
        <w:tc>
          <w:tcPr>
            <w:tcW w:w="1349" w:type="dxa"/>
            <w:tcBorders>
              <w:top w:val="nil"/>
              <w:left w:val="nil"/>
              <w:bottom w:val="single" w:sz="4" w:space="0" w:color="auto"/>
              <w:right w:val="single" w:sz="4" w:space="0" w:color="auto"/>
            </w:tcBorders>
            <w:shd w:val="clear" w:color="auto" w:fill="auto"/>
            <w:vAlign w:val="center"/>
          </w:tcPr>
          <w:p w14:paraId="76385DB3" w14:textId="77777777" w:rsidR="009160C0" w:rsidRDefault="009160C0" w:rsidP="009160C0">
            <w:pPr>
              <w:jc w:val="right"/>
              <w:rPr>
                <w:b/>
                <w:bCs/>
                <w:color w:val="000000"/>
                <w:sz w:val="22"/>
                <w:szCs w:val="22"/>
              </w:rPr>
            </w:pPr>
            <w:r>
              <w:rPr>
                <w:b/>
                <w:bCs/>
                <w:color w:val="000000"/>
                <w:sz w:val="22"/>
                <w:szCs w:val="22"/>
              </w:rPr>
              <w:t>117,308</w:t>
            </w:r>
          </w:p>
        </w:tc>
        <w:tc>
          <w:tcPr>
            <w:tcW w:w="1251" w:type="dxa"/>
            <w:tcBorders>
              <w:top w:val="nil"/>
              <w:left w:val="nil"/>
              <w:bottom w:val="single" w:sz="4" w:space="0" w:color="auto"/>
              <w:right w:val="single" w:sz="4" w:space="0" w:color="auto"/>
            </w:tcBorders>
            <w:shd w:val="clear" w:color="auto" w:fill="auto"/>
            <w:vAlign w:val="center"/>
          </w:tcPr>
          <w:p w14:paraId="6B6F8958" w14:textId="77777777" w:rsidR="009160C0" w:rsidRDefault="009160C0" w:rsidP="009160C0">
            <w:pPr>
              <w:jc w:val="right"/>
              <w:rPr>
                <w:b/>
                <w:bCs/>
                <w:color w:val="000000"/>
                <w:sz w:val="22"/>
                <w:szCs w:val="22"/>
              </w:rPr>
            </w:pPr>
            <w:r>
              <w:rPr>
                <w:b/>
                <w:bCs/>
                <w:color w:val="000000"/>
                <w:sz w:val="22"/>
                <w:szCs w:val="22"/>
              </w:rPr>
              <w:t>117,308</w:t>
            </w:r>
          </w:p>
        </w:tc>
      </w:tr>
    </w:tbl>
    <w:p w14:paraId="408569B2" w14:textId="77777777" w:rsidR="00172CE4" w:rsidRPr="00967DC1" w:rsidRDefault="00172CE4" w:rsidP="00276ED7">
      <w:pPr>
        <w:ind w:firstLine="567"/>
        <w:rPr>
          <w:szCs w:val="24"/>
          <w:lang w:val="sr-Latn-CS"/>
        </w:rPr>
      </w:pPr>
    </w:p>
    <w:p w14:paraId="5934B76A" w14:textId="77777777" w:rsidR="00276ED7" w:rsidRPr="00967DC1" w:rsidRDefault="00276ED7" w:rsidP="00276ED7">
      <w:pPr>
        <w:ind w:firstLine="567"/>
        <w:rPr>
          <w:szCs w:val="24"/>
          <w:lang w:val="sr-Cyrl-RS"/>
        </w:rPr>
      </w:pPr>
      <w:r w:rsidRPr="00967DC1">
        <w:rPr>
          <w:szCs w:val="24"/>
          <w:lang w:val="sr-Latn-CS"/>
        </w:rPr>
        <w:t xml:space="preserve">Укупна количина </w:t>
      </w:r>
      <w:r w:rsidRPr="00967DC1">
        <w:rPr>
          <w:szCs w:val="24"/>
          <w:lang w:val="sr-Cyrl-RS"/>
        </w:rPr>
        <w:t xml:space="preserve">семена и </w:t>
      </w:r>
      <w:r w:rsidRPr="00967DC1">
        <w:rPr>
          <w:szCs w:val="24"/>
          <w:lang w:val="sr-Latn-CS"/>
        </w:rPr>
        <w:t xml:space="preserve">садница потребна за пошумљавање обезбедиће се из регистрованих </w:t>
      </w:r>
      <w:r w:rsidRPr="00967DC1">
        <w:rPr>
          <w:szCs w:val="24"/>
          <w:lang w:val="sr-Cyrl-RS"/>
        </w:rPr>
        <w:t xml:space="preserve">семенских објеката и </w:t>
      </w:r>
      <w:r w:rsidRPr="00967DC1">
        <w:rPr>
          <w:szCs w:val="24"/>
          <w:lang w:val="sr-Latn-CS"/>
        </w:rPr>
        <w:t>расадника ЈП „Војводинашуме“.</w:t>
      </w:r>
      <w:r w:rsidRPr="00967DC1">
        <w:rPr>
          <w:szCs w:val="24"/>
          <w:lang w:val="sr-Cyrl-RS"/>
        </w:rPr>
        <w:t xml:space="preserve"> </w:t>
      </w:r>
    </w:p>
    <w:p w14:paraId="566D50F9" w14:textId="77777777" w:rsidR="00276ED7" w:rsidRPr="00967DC1" w:rsidRDefault="00276ED7" w:rsidP="00276ED7">
      <w:pPr>
        <w:pStyle w:val="Heading2"/>
        <w:rPr>
          <w:szCs w:val="24"/>
          <w:lang w:val="sr-Latn-CS"/>
        </w:rPr>
      </w:pPr>
      <w:bookmarkStart w:id="746" w:name="_Toc329146710"/>
      <w:bookmarkStart w:id="747" w:name="_Toc329328452"/>
      <w:bookmarkStart w:id="748" w:name="_Toc410988410"/>
      <w:bookmarkStart w:id="749" w:name="_Toc478456557"/>
      <w:bookmarkStart w:id="750" w:name="_Toc503785497"/>
      <w:bookmarkStart w:id="751" w:name="_Toc503786072"/>
      <w:bookmarkStart w:id="752" w:name="_Toc503786561"/>
      <w:bookmarkStart w:id="753" w:name="_Toc503787432"/>
      <w:bookmarkStart w:id="754" w:name="_Toc535232880"/>
      <w:bookmarkStart w:id="755" w:name="_Toc115079728"/>
      <w:bookmarkStart w:id="756" w:name="_Toc210382984"/>
      <w:r w:rsidRPr="00967DC1">
        <w:rPr>
          <w:szCs w:val="24"/>
          <w:lang w:val="sr-Latn-CS"/>
        </w:rPr>
        <w:t xml:space="preserve">8.2. </w:t>
      </w:r>
      <w:r w:rsidRPr="00967DC1">
        <w:rPr>
          <w:szCs w:val="24"/>
          <w:lang w:val="ru-RU"/>
        </w:rPr>
        <w:t>План</w:t>
      </w:r>
      <w:r w:rsidRPr="00967DC1">
        <w:rPr>
          <w:szCs w:val="24"/>
          <w:lang w:val="sr-Latn-CS"/>
        </w:rPr>
        <w:t xml:space="preserve"> </w:t>
      </w:r>
      <w:r w:rsidRPr="00967DC1">
        <w:rPr>
          <w:szCs w:val="24"/>
          <w:lang w:val="ru-RU"/>
        </w:rPr>
        <w:t>за</w:t>
      </w:r>
      <w:r w:rsidRPr="00967DC1">
        <w:rPr>
          <w:szCs w:val="24"/>
          <w:lang w:val="sr-Latn-CS"/>
        </w:rPr>
        <w:t>ш</w:t>
      </w:r>
      <w:r w:rsidRPr="00967DC1">
        <w:rPr>
          <w:szCs w:val="24"/>
          <w:lang w:val="ru-RU"/>
        </w:rPr>
        <w:t>тите</w:t>
      </w:r>
      <w:r w:rsidRPr="00967DC1">
        <w:rPr>
          <w:szCs w:val="24"/>
          <w:lang w:val="sr-Latn-CS"/>
        </w:rPr>
        <w:t xml:space="preserve"> </w:t>
      </w:r>
      <w:r w:rsidRPr="00967DC1">
        <w:rPr>
          <w:szCs w:val="24"/>
          <w:lang w:val="ru-RU"/>
        </w:rPr>
        <w:t>и</w:t>
      </w:r>
      <w:r w:rsidRPr="00967DC1">
        <w:rPr>
          <w:szCs w:val="24"/>
          <w:lang w:val="sr-Latn-CS"/>
        </w:rPr>
        <w:t xml:space="preserve"> ч</w:t>
      </w:r>
      <w:r w:rsidRPr="00967DC1">
        <w:rPr>
          <w:szCs w:val="24"/>
          <w:lang w:val="ru-RU"/>
        </w:rPr>
        <w:t>увања</w:t>
      </w:r>
      <w:r w:rsidRPr="00967DC1">
        <w:rPr>
          <w:szCs w:val="24"/>
          <w:lang w:val="sr-Latn-CS"/>
        </w:rPr>
        <w:t xml:space="preserve"> ш</w:t>
      </w:r>
      <w:r w:rsidRPr="00967DC1">
        <w:rPr>
          <w:szCs w:val="24"/>
          <w:lang w:val="ru-RU"/>
        </w:rPr>
        <w:t>ума</w:t>
      </w:r>
      <w:bookmarkEnd w:id="746"/>
      <w:bookmarkEnd w:id="747"/>
      <w:bookmarkEnd w:id="748"/>
      <w:bookmarkEnd w:id="749"/>
      <w:bookmarkEnd w:id="750"/>
      <w:bookmarkEnd w:id="751"/>
      <w:bookmarkEnd w:id="752"/>
      <w:bookmarkEnd w:id="753"/>
      <w:bookmarkEnd w:id="754"/>
      <w:bookmarkEnd w:id="755"/>
      <w:bookmarkEnd w:id="756"/>
    </w:p>
    <w:p w14:paraId="3AC836C6" w14:textId="77777777" w:rsidR="00276ED7" w:rsidRPr="00967DC1" w:rsidRDefault="00276ED7" w:rsidP="00276ED7">
      <w:pPr>
        <w:ind w:firstLine="567"/>
        <w:rPr>
          <w:noProof/>
          <w:szCs w:val="24"/>
          <w:lang w:val="ru-RU"/>
        </w:rPr>
      </w:pPr>
    </w:p>
    <w:p w14:paraId="2DEA2D5C" w14:textId="77777777" w:rsidR="00276ED7" w:rsidRPr="00967DC1" w:rsidRDefault="00276ED7" w:rsidP="00276ED7">
      <w:pPr>
        <w:ind w:firstLine="567"/>
        <w:rPr>
          <w:noProof/>
          <w:szCs w:val="24"/>
          <w:lang w:val="sr-Latn-CS"/>
        </w:rPr>
      </w:pPr>
      <w:r w:rsidRPr="00967DC1">
        <w:rPr>
          <w:noProof/>
          <w:szCs w:val="24"/>
          <w:lang w:val="ru-RU"/>
        </w:rPr>
        <w:t>Законом</w:t>
      </w:r>
      <w:r w:rsidRPr="00967DC1">
        <w:rPr>
          <w:noProof/>
          <w:szCs w:val="24"/>
          <w:lang w:val="sr-Latn-CS"/>
        </w:rPr>
        <w:t xml:space="preserve"> </w:t>
      </w:r>
      <w:r w:rsidRPr="00967DC1">
        <w:rPr>
          <w:noProof/>
          <w:szCs w:val="24"/>
          <w:lang w:val="ru-RU"/>
        </w:rPr>
        <w:t>о</w:t>
      </w:r>
      <w:r w:rsidRPr="00967DC1">
        <w:rPr>
          <w:noProof/>
          <w:szCs w:val="24"/>
          <w:lang w:val="sr-Latn-CS"/>
        </w:rPr>
        <w:t xml:space="preserve"> ш</w:t>
      </w:r>
      <w:r w:rsidRPr="00967DC1">
        <w:rPr>
          <w:noProof/>
          <w:szCs w:val="24"/>
          <w:lang w:val="ru-RU"/>
        </w:rPr>
        <w:t>умама</w:t>
      </w:r>
      <w:r w:rsidRPr="00967DC1">
        <w:rPr>
          <w:noProof/>
          <w:szCs w:val="24"/>
          <w:lang w:val="sr-Latn-CS"/>
        </w:rPr>
        <w:t xml:space="preserve"> </w:t>
      </w:r>
      <w:r w:rsidRPr="00967DC1">
        <w:rPr>
          <w:noProof/>
          <w:szCs w:val="24"/>
          <w:lang w:val="ru-RU"/>
        </w:rPr>
        <w:t>прописано</w:t>
      </w:r>
      <w:r w:rsidRPr="00967DC1">
        <w:rPr>
          <w:noProof/>
          <w:szCs w:val="24"/>
          <w:lang w:val="sr-Latn-CS"/>
        </w:rPr>
        <w:t xml:space="preserve"> </w:t>
      </w:r>
      <w:r w:rsidRPr="00967DC1">
        <w:rPr>
          <w:noProof/>
          <w:szCs w:val="24"/>
          <w:lang w:val="ru-RU"/>
        </w:rPr>
        <w:t>је</w:t>
      </w:r>
      <w:r w:rsidRPr="00967DC1">
        <w:rPr>
          <w:noProof/>
          <w:szCs w:val="24"/>
          <w:lang w:val="sr-Latn-CS"/>
        </w:rPr>
        <w:t xml:space="preserve"> </w:t>
      </w:r>
      <w:r w:rsidRPr="00967DC1">
        <w:rPr>
          <w:noProof/>
          <w:szCs w:val="24"/>
          <w:lang w:val="ru-RU"/>
        </w:rPr>
        <w:t>да</w:t>
      </w:r>
      <w:r w:rsidRPr="00967DC1">
        <w:rPr>
          <w:noProof/>
          <w:szCs w:val="24"/>
          <w:lang w:val="sr-Latn-CS"/>
        </w:rPr>
        <w:t xml:space="preserve"> </w:t>
      </w:r>
      <w:r w:rsidRPr="00967DC1">
        <w:rPr>
          <w:noProof/>
          <w:szCs w:val="24"/>
          <w:lang w:val="ru-RU"/>
        </w:rPr>
        <w:t>су</w:t>
      </w:r>
      <w:r w:rsidRPr="00967DC1">
        <w:rPr>
          <w:noProof/>
          <w:szCs w:val="24"/>
          <w:lang w:val="sr-Latn-CS"/>
        </w:rPr>
        <w:t xml:space="preserve"> </w:t>
      </w:r>
      <w:r w:rsidRPr="00967DC1">
        <w:rPr>
          <w:noProof/>
          <w:szCs w:val="24"/>
          <w:lang w:val="ru-RU"/>
        </w:rPr>
        <w:t>корисници</w:t>
      </w:r>
      <w:r w:rsidRPr="00967DC1">
        <w:rPr>
          <w:noProof/>
          <w:szCs w:val="24"/>
          <w:lang w:val="sr-Latn-CS"/>
        </w:rPr>
        <w:t xml:space="preserve"> ш</w:t>
      </w:r>
      <w:r w:rsidRPr="00967DC1">
        <w:rPr>
          <w:noProof/>
          <w:szCs w:val="24"/>
          <w:lang w:val="ru-RU"/>
        </w:rPr>
        <w:t>уме</w:t>
      </w:r>
      <w:r w:rsidRPr="00967DC1">
        <w:rPr>
          <w:noProof/>
          <w:szCs w:val="24"/>
          <w:lang w:val="sr-Latn-CS"/>
        </w:rPr>
        <w:t xml:space="preserve"> </w:t>
      </w:r>
      <w:r w:rsidRPr="00967DC1">
        <w:rPr>
          <w:noProof/>
          <w:szCs w:val="24"/>
          <w:lang w:val="ru-RU"/>
        </w:rPr>
        <w:t>ду</w:t>
      </w:r>
      <w:r w:rsidRPr="00967DC1">
        <w:rPr>
          <w:noProof/>
          <w:szCs w:val="24"/>
          <w:lang w:val="sr-Latn-CS"/>
        </w:rPr>
        <w:t>ж</w:t>
      </w:r>
      <w:r w:rsidRPr="00967DC1">
        <w:rPr>
          <w:noProof/>
          <w:szCs w:val="24"/>
          <w:lang w:val="ru-RU"/>
        </w:rPr>
        <w:t>ни</w:t>
      </w:r>
      <w:r w:rsidRPr="00967DC1">
        <w:rPr>
          <w:noProof/>
          <w:szCs w:val="24"/>
          <w:lang w:val="sr-Latn-CS"/>
        </w:rPr>
        <w:t xml:space="preserve"> </w:t>
      </w:r>
      <w:r w:rsidRPr="00967DC1">
        <w:rPr>
          <w:noProof/>
          <w:szCs w:val="24"/>
          <w:lang w:val="ru-RU"/>
        </w:rPr>
        <w:t>да</w:t>
      </w:r>
      <w:r w:rsidRPr="00967DC1">
        <w:rPr>
          <w:noProof/>
          <w:szCs w:val="24"/>
          <w:lang w:val="sr-Latn-CS"/>
        </w:rPr>
        <w:t xml:space="preserve"> </w:t>
      </w:r>
      <w:r w:rsidRPr="00967DC1">
        <w:rPr>
          <w:noProof/>
          <w:szCs w:val="24"/>
          <w:lang w:val="ru-RU"/>
        </w:rPr>
        <w:t>предузимају</w:t>
      </w:r>
      <w:r w:rsidRPr="00967DC1">
        <w:rPr>
          <w:noProof/>
          <w:szCs w:val="24"/>
          <w:lang w:val="sr-Latn-CS"/>
        </w:rPr>
        <w:t xml:space="preserve"> </w:t>
      </w:r>
      <w:r w:rsidRPr="00967DC1">
        <w:rPr>
          <w:noProof/>
          <w:szCs w:val="24"/>
          <w:lang w:val="ru-RU"/>
        </w:rPr>
        <w:t>мере</w:t>
      </w:r>
      <w:r w:rsidRPr="00967DC1">
        <w:rPr>
          <w:noProof/>
          <w:szCs w:val="24"/>
          <w:lang w:val="sr-Latn-CS"/>
        </w:rPr>
        <w:t xml:space="preserve"> </w:t>
      </w:r>
      <w:r w:rsidRPr="00967DC1">
        <w:rPr>
          <w:noProof/>
          <w:szCs w:val="24"/>
          <w:lang w:val="ru-RU"/>
        </w:rPr>
        <w:t>за</w:t>
      </w:r>
      <w:r w:rsidRPr="00967DC1">
        <w:rPr>
          <w:noProof/>
          <w:szCs w:val="24"/>
          <w:lang w:val="sr-Latn-CS"/>
        </w:rPr>
        <w:t>ш</w:t>
      </w:r>
      <w:r w:rsidRPr="00967DC1">
        <w:rPr>
          <w:noProof/>
          <w:szCs w:val="24"/>
          <w:lang w:val="ru-RU"/>
        </w:rPr>
        <w:t>тите</w:t>
      </w:r>
      <w:r w:rsidRPr="00967DC1">
        <w:rPr>
          <w:noProof/>
          <w:szCs w:val="24"/>
          <w:lang w:val="sr-Latn-CS"/>
        </w:rPr>
        <w:t xml:space="preserve"> ш</w:t>
      </w:r>
      <w:r w:rsidRPr="00967DC1">
        <w:rPr>
          <w:noProof/>
          <w:szCs w:val="24"/>
          <w:lang w:val="ru-RU"/>
        </w:rPr>
        <w:t>ума</w:t>
      </w:r>
      <w:r w:rsidRPr="00967DC1">
        <w:rPr>
          <w:noProof/>
          <w:szCs w:val="24"/>
          <w:lang w:val="sr-Latn-CS"/>
        </w:rPr>
        <w:t>.</w:t>
      </w:r>
    </w:p>
    <w:p w14:paraId="0BDAFDB0" w14:textId="77777777" w:rsidR="00276ED7" w:rsidRPr="00967DC1" w:rsidRDefault="00276ED7" w:rsidP="00276ED7">
      <w:pPr>
        <w:pStyle w:val="Heading3"/>
        <w:rPr>
          <w:szCs w:val="24"/>
          <w:lang w:val="sr-Latn-CS"/>
        </w:rPr>
      </w:pPr>
      <w:bookmarkStart w:id="757" w:name="_Toc478456558"/>
      <w:bookmarkStart w:id="758" w:name="_Toc503785498"/>
      <w:bookmarkStart w:id="759" w:name="_Toc503786073"/>
      <w:bookmarkStart w:id="760" w:name="_Toc503786562"/>
      <w:bookmarkStart w:id="761" w:name="_Toc503787433"/>
      <w:bookmarkStart w:id="762" w:name="_Toc535232881"/>
      <w:bookmarkStart w:id="763" w:name="_Toc115079729"/>
      <w:bookmarkStart w:id="764" w:name="_Toc329146711"/>
      <w:bookmarkStart w:id="765" w:name="_Toc329328453"/>
      <w:bookmarkStart w:id="766" w:name="_Toc410988411"/>
      <w:bookmarkStart w:id="767" w:name="_Toc210382985"/>
      <w:r w:rsidRPr="00967DC1">
        <w:rPr>
          <w:szCs w:val="24"/>
          <w:lang w:val="sr-Latn-CS"/>
        </w:rPr>
        <w:t xml:space="preserve">8.2.1. </w:t>
      </w:r>
      <w:r w:rsidRPr="00967DC1">
        <w:rPr>
          <w:szCs w:val="24"/>
          <w:lang w:val="ru-RU"/>
        </w:rPr>
        <w:t>План</w:t>
      </w:r>
      <w:r w:rsidRPr="00967DC1">
        <w:rPr>
          <w:szCs w:val="24"/>
          <w:lang w:val="sr-Latn-CS"/>
        </w:rPr>
        <w:t xml:space="preserve"> </w:t>
      </w:r>
      <w:r w:rsidRPr="00967DC1">
        <w:rPr>
          <w:szCs w:val="24"/>
          <w:lang w:val="ru-RU"/>
        </w:rPr>
        <w:t>за</w:t>
      </w:r>
      <w:r w:rsidRPr="00967DC1">
        <w:rPr>
          <w:szCs w:val="24"/>
          <w:lang w:val="sr-Latn-CS"/>
        </w:rPr>
        <w:t>ш</w:t>
      </w:r>
      <w:r w:rsidRPr="00967DC1">
        <w:rPr>
          <w:szCs w:val="24"/>
          <w:lang w:val="ru-RU"/>
        </w:rPr>
        <w:t>тите</w:t>
      </w:r>
      <w:r w:rsidRPr="00967DC1">
        <w:rPr>
          <w:szCs w:val="24"/>
          <w:lang w:val="sr-Latn-CS"/>
        </w:rPr>
        <w:t xml:space="preserve"> ш</w:t>
      </w:r>
      <w:r w:rsidRPr="00967DC1">
        <w:rPr>
          <w:szCs w:val="24"/>
          <w:lang w:val="ru-RU"/>
        </w:rPr>
        <w:t>ума</w:t>
      </w:r>
      <w:r w:rsidRPr="00967DC1">
        <w:rPr>
          <w:szCs w:val="24"/>
          <w:lang w:val="sr-Latn-CS"/>
        </w:rPr>
        <w:t xml:space="preserve"> </w:t>
      </w:r>
      <w:r w:rsidRPr="00967DC1">
        <w:rPr>
          <w:szCs w:val="24"/>
          <w:lang w:val="ru-RU"/>
        </w:rPr>
        <w:t>од</w:t>
      </w:r>
      <w:r w:rsidRPr="00967DC1">
        <w:rPr>
          <w:szCs w:val="24"/>
          <w:lang w:val="sr-Latn-CS"/>
        </w:rPr>
        <w:t xml:space="preserve"> ш</w:t>
      </w:r>
      <w:r w:rsidRPr="00967DC1">
        <w:rPr>
          <w:szCs w:val="24"/>
          <w:lang w:val="ru-RU"/>
        </w:rPr>
        <w:t>тетних</w:t>
      </w:r>
      <w:r w:rsidRPr="00967DC1">
        <w:rPr>
          <w:szCs w:val="24"/>
          <w:lang w:val="sr-Latn-CS"/>
        </w:rPr>
        <w:t xml:space="preserve"> </w:t>
      </w:r>
      <w:r w:rsidRPr="00967DC1">
        <w:rPr>
          <w:szCs w:val="24"/>
          <w:lang w:val="ru-RU"/>
        </w:rPr>
        <w:t>инсеката</w:t>
      </w:r>
      <w:r w:rsidRPr="00967DC1">
        <w:rPr>
          <w:szCs w:val="24"/>
          <w:lang w:val="sr-Latn-CS"/>
        </w:rPr>
        <w:t xml:space="preserve"> и </w:t>
      </w:r>
      <w:r w:rsidRPr="00967DC1">
        <w:rPr>
          <w:szCs w:val="24"/>
          <w:lang w:val="ru-RU"/>
        </w:rPr>
        <w:t>биљних</w:t>
      </w:r>
      <w:r w:rsidRPr="00967DC1">
        <w:rPr>
          <w:szCs w:val="24"/>
          <w:lang w:val="sr-Latn-CS"/>
        </w:rPr>
        <w:t xml:space="preserve"> </w:t>
      </w:r>
      <w:r w:rsidRPr="00967DC1">
        <w:rPr>
          <w:szCs w:val="24"/>
          <w:lang w:val="ru-RU"/>
        </w:rPr>
        <w:t>болести</w:t>
      </w:r>
      <w:bookmarkEnd w:id="757"/>
      <w:bookmarkEnd w:id="758"/>
      <w:bookmarkEnd w:id="759"/>
      <w:bookmarkEnd w:id="760"/>
      <w:bookmarkEnd w:id="761"/>
      <w:bookmarkEnd w:id="762"/>
      <w:bookmarkEnd w:id="763"/>
      <w:bookmarkEnd w:id="767"/>
      <w:r w:rsidRPr="00967DC1">
        <w:rPr>
          <w:szCs w:val="24"/>
          <w:lang w:val="sr-Latn-CS"/>
        </w:rPr>
        <w:t xml:space="preserve"> </w:t>
      </w:r>
      <w:bookmarkEnd w:id="764"/>
      <w:bookmarkEnd w:id="765"/>
      <w:bookmarkEnd w:id="766"/>
    </w:p>
    <w:p w14:paraId="6B43058D" w14:textId="77777777" w:rsidR="00172CE4" w:rsidRPr="00967DC1" w:rsidRDefault="00172CE4" w:rsidP="00276ED7">
      <w:pPr>
        <w:ind w:firstLine="567"/>
        <w:rPr>
          <w:szCs w:val="24"/>
          <w:lang w:val="sr-Latn-CS"/>
        </w:rPr>
      </w:pPr>
    </w:p>
    <w:p w14:paraId="0538F068" w14:textId="77777777" w:rsidR="00BE3F84" w:rsidRPr="00246EBC" w:rsidRDefault="00BE3F84" w:rsidP="00BE3F84">
      <w:pPr>
        <w:pStyle w:val="StyleArialLeft698cmRight381cm"/>
        <w:ind w:right="0"/>
        <w:rPr>
          <w:rFonts w:ascii="Times New Roman" w:hAnsi="Times New Roman"/>
          <w:lang w:val="sr-Latn-CS"/>
        </w:rPr>
      </w:pPr>
      <w:r>
        <w:rPr>
          <w:rFonts w:ascii="Times New Roman" w:hAnsi="Times New Roman"/>
          <w:lang w:val="sr-Latn-CS"/>
        </w:rPr>
        <w:t>План</w:t>
      </w:r>
      <w:r w:rsidRPr="00246EBC">
        <w:rPr>
          <w:rFonts w:ascii="Times New Roman" w:hAnsi="Times New Roman"/>
          <w:lang w:val="sr-Latn-CS"/>
        </w:rPr>
        <w:t xml:space="preserve"> </w:t>
      </w:r>
      <w:r>
        <w:rPr>
          <w:rFonts w:ascii="Times New Roman" w:hAnsi="Times New Roman"/>
          <w:lang w:val="sr-Latn-CS"/>
        </w:rPr>
        <w:t>заштите</w:t>
      </w:r>
      <w:r w:rsidRPr="00246EBC">
        <w:rPr>
          <w:rFonts w:ascii="Times New Roman" w:hAnsi="Times New Roman"/>
          <w:lang w:val="sr-Latn-CS"/>
        </w:rPr>
        <w:t xml:space="preserve"> </w:t>
      </w:r>
      <w:r>
        <w:rPr>
          <w:rFonts w:ascii="Times New Roman" w:hAnsi="Times New Roman"/>
          <w:lang w:val="sr-Latn-CS"/>
        </w:rPr>
        <w:t>од</w:t>
      </w:r>
      <w:r w:rsidRPr="00246EBC">
        <w:rPr>
          <w:rFonts w:ascii="Times New Roman" w:hAnsi="Times New Roman"/>
          <w:lang w:val="sr-Latn-CS"/>
        </w:rPr>
        <w:t xml:space="preserve"> </w:t>
      </w:r>
      <w:r>
        <w:rPr>
          <w:rFonts w:ascii="Times New Roman" w:hAnsi="Times New Roman"/>
          <w:lang w:val="sr-Latn-CS"/>
        </w:rPr>
        <w:t>штетних</w:t>
      </w:r>
      <w:r w:rsidRPr="00246EBC">
        <w:rPr>
          <w:rFonts w:ascii="Times New Roman" w:hAnsi="Times New Roman"/>
          <w:lang w:val="sr-Latn-CS"/>
        </w:rPr>
        <w:t xml:space="preserve"> </w:t>
      </w:r>
      <w:r>
        <w:rPr>
          <w:rFonts w:ascii="Times New Roman" w:hAnsi="Times New Roman"/>
          <w:lang w:val="sr-Latn-CS"/>
        </w:rPr>
        <w:t>инсеката</w:t>
      </w:r>
      <w:r w:rsidRPr="00246EBC">
        <w:rPr>
          <w:rFonts w:ascii="Times New Roman" w:hAnsi="Times New Roman"/>
          <w:lang w:val="sr-Latn-CS"/>
        </w:rPr>
        <w:t xml:space="preserve"> </w:t>
      </w:r>
      <w:r>
        <w:rPr>
          <w:rFonts w:ascii="Times New Roman" w:hAnsi="Times New Roman"/>
          <w:lang w:val="sr-Latn-CS"/>
        </w:rPr>
        <w:t>и</w:t>
      </w:r>
      <w:r w:rsidRPr="00246EBC">
        <w:rPr>
          <w:rFonts w:ascii="Times New Roman" w:hAnsi="Times New Roman"/>
          <w:lang w:val="sr-Latn-CS"/>
        </w:rPr>
        <w:t xml:space="preserve"> </w:t>
      </w:r>
      <w:r>
        <w:rPr>
          <w:rFonts w:ascii="Times New Roman" w:hAnsi="Times New Roman"/>
          <w:lang w:val="sr-Latn-CS"/>
        </w:rPr>
        <w:t>биљних</w:t>
      </w:r>
      <w:r w:rsidRPr="00246EBC">
        <w:rPr>
          <w:rFonts w:ascii="Times New Roman" w:hAnsi="Times New Roman"/>
          <w:lang w:val="sr-Latn-CS"/>
        </w:rPr>
        <w:t xml:space="preserve"> </w:t>
      </w:r>
      <w:r>
        <w:rPr>
          <w:rFonts w:ascii="Times New Roman" w:hAnsi="Times New Roman"/>
          <w:lang w:val="sr-Latn-CS"/>
        </w:rPr>
        <w:t>болести</w:t>
      </w:r>
      <w:r w:rsidRPr="00246EBC">
        <w:rPr>
          <w:rFonts w:ascii="Times New Roman" w:hAnsi="Times New Roman"/>
          <w:lang w:val="sr-Latn-CS"/>
        </w:rPr>
        <w:t xml:space="preserve"> </w:t>
      </w:r>
      <w:r>
        <w:rPr>
          <w:rFonts w:ascii="Times New Roman" w:hAnsi="Times New Roman"/>
          <w:lang w:val="sr-Latn-CS"/>
        </w:rPr>
        <w:t>је</w:t>
      </w:r>
      <w:r w:rsidRPr="00246EBC">
        <w:rPr>
          <w:rFonts w:ascii="Times New Roman" w:hAnsi="Times New Roman"/>
          <w:lang w:val="sr-Latn-CS"/>
        </w:rPr>
        <w:t xml:space="preserve"> </w:t>
      </w:r>
      <w:r>
        <w:rPr>
          <w:rFonts w:ascii="Times New Roman" w:hAnsi="Times New Roman"/>
          <w:lang w:val="sr-Latn-CS"/>
        </w:rPr>
        <w:t>тешко</w:t>
      </w:r>
      <w:r w:rsidRPr="00246EBC">
        <w:rPr>
          <w:rFonts w:ascii="Times New Roman" w:hAnsi="Times New Roman"/>
          <w:lang w:val="sr-Latn-CS"/>
        </w:rPr>
        <w:t xml:space="preserve"> </w:t>
      </w:r>
      <w:r>
        <w:rPr>
          <w:rFonts w:ascii="Times New Roman" w:hAnsi="Times New Roman"/>
          <w:lang w:val="sr-Latn-CS"/>
        </w:rPr>
        <w:t>прецизно</w:t>
      </w:r>
      <w:r w:rsidRPr="00246EBC">
        <w:rPr>
          <w:rFonts w:ascii="Times New Roman" w:hAnsi="Times New Roman"/>
          <w:lang w:val="sr-Latn-CS"/>
        </w:rPr>
        <w:t xml:space="preserve"> </w:t>
      </w:r>
      <w:r>
        <w:rPr>
          <w:rFonts w:ascii="Times New Roman" w:hAnsi="Times New Roman"/>
          <w:lang w:val="sr-Latn-CS"/>
        </w:rPr>
        <w:t>утврдити</w:t>
      </w:r>
      <w:r w:rsidRPr="00246EBC">
        <w:rPr>
          <w:rFonts w:ascii="Times New Roman" w:hAnsi="Times New Roman"/>
          <w:lang w:val="sr-Latn-CS"/>
        </w:rPr>
        <w:t xml:space="preserve"> </w:t>
      </w:r>
      <w:r>
        <w:rPr>
          <w:rFonts w:ascii="Times New Roman" w:hAnsi="Times New Roman"/>
          <w:lang w:val="sr-Latn-CS"/>
        </w:rPr>
        <w:t>за</w:t>
      </w:r>
      <w:r w:rsidRPr="00246EBC">
        <w:rPr>
          <w:rFonts w:ascii="Times New Roman" w:hAnsi="Times New Roman"/>
          <w:lang w:val="sr-Latn-CS"/>
        </w:rPr>
        <w:t xml:space="preserve"> </w:t>
      </w:r>
      <w:r>
        <w:rPr>
          <w:rFonts w:ascii="Times New Roman" w:hAnsi="Times New Roman"/>
          <w:lang w:val="sr-Latn-CS"/>
        </w:rPr>
        <w:t>дужи</w:t>
      </w:r>
      <w:r w:rsidRPr="00246EBC">
        <w:rPr>
          <w:rFonts w:ascii="Times New Roman" w:hAnsi="Times New Roman"/>
          <w:lang w:val="sr-Latn-CS"/>
        </w:rPr>
        <w:t xml:space="preserve"> </w:t>
      </w:r>
      <w:r>
        <w:rPr>
          <w:rFonts w:ascii="Times New Roman" w:hAnsi="Times New Roman"/>
          <w:lang w:val="sr-Latn-CS"/>
        </w:rPr>
        <w:t>период</w:t>
      </w:r>
      <w:r w:rsidRPr="00246EBC">
        <w:rPr>
          <w:rFonts w:ascii="Times New Roman" w:hAnsi="Times New Roman"/>
          <w:lang w:val="sr-Latn-CS"/>
        </w:rPr>
        <w:t xml:space="preserve">, </w:t>
      </w:r>
      <w:r>
        <w:rPr>
          <w:rFonts w:ascii="Times New Roman" w:hAnsi="Times New Roman"/>
          <w:lang w:val="sr-Latn-CS"/>
        </w:rPr>
        <w:t>јер</w:t>
      </w:r>
      <w:r w:rsidRPr="00246EBC">
        <w:rPr>
          <w:rFonts w:ascii="Times New Roman" w:hAnsi="Times New Roman"/>
          <w:lang w:val="sr-Latn-CS"/>
        </w:rPr>
        <w:t xml:space="preserve"> </w:t>
      </w:r>
      <w:r>
        <w:rPr>
          <w:rFonts w:ascii="Times New Roman" w:hAnsi="Times New Roman"/>
          <w:lang w:val="sr-Latn-CS"/>
        </w:rPr>
        <w:t>је</w:t>
      </w:r>
      <w:r w:rsidRPr="00246EBC">
        <w:rPr>
          <w:rFonts w:ascii="Times New Roman" w:hAnsi="Times New Roman"/>
          <w:lang w:val="sr-Latn-CS"/>
        </w:rPr>
        <w:t xml:space="preserve"> </w:t>
      </w:r>
      <w:r>
        <w:rPr>
          <w:rFonts w:ascii="Times New Roman" w:hAnsi="Times New Roman"/>
          <w:lang w:val="sr-Latn-CS"/>
        </w:rPr>
        <w:t>немогуће</w:t>
      </w:r>
      <w:r w:rsidRPr="00246EBC">
        <w:rPr>
          <w:rFonts w:ascii="Times New Roman" w:hAnsi="Times New Roman"/>
          <w:lang w:val="sr-Latn-CS"/>
        </w:rPr>
        <w:t xml:space="preserve"> </w:t>
      </w:r>
      <w:r>
        <w:rPr>
          <w:rFonts w:ascii="Times New Roman" w:hAnsi="Times New Roman"/>
          <w:lang w:val="sr-Latn-CS"/>
        </w:rPr>
        <w:t>дугорочно</w:t>
      </w:r>
      <w:r w:rsidRPr="00246EBC">
        <w:rPr>
          <w:rFonts w:ascii="Times New Roman" w:hAnsi="Times New Roman"/>
          <w:lang w:val="sr-Latn-CS"/>
        </w:rPr>
        <w:t xml:space="preserve"> </w:t>
      </w:r>
      <w:r>
        <w:rPr>
          <w:rFonts w:ascii="Times New Roman" w:hAnsi="Times New Roman"/>
          <w:lang w:val="sr-Latn-CS"/>
        </w:rPr>
        <w:t>прогнозирати</w:t>
      </w:r>
      <w:r w:rsidRPr="00246EBC">
        <w:rPr>
          <w:rFonts w:ascii="Times New Roman" w:hAnsi="Times New Roman"/>
          <w:lang w:val="sr-Latn-CS"/>
        </w:rPr>
        <w:t xml:space="preserve"> </w:t>
      </w:r>
      <w:r>
        <w:rPr>
          <w:rFonts w:ascii="Times New Roman" w:hAnsi="Times New Roman"/>
          <w:lang w:val="sr-Latn-CS"/>
        </w:rPr>
        <w:t>који</w:t>
      </w:r>
      <w:r w:rsidRPr="00246EBC">
        <w:rPr>
          <w:rFonts w:ascii="Times New Roman" w:hAnsi="Times New Roman"/>
          <w:lang w:val="sr-Latn-CS"/>
        </w:rPr>
        <w:t xml:space="preserve"> </w:t>
      </w:r>
      <w:r>
        <w:rPr>
          <w:rFonts w:ascii="Times New Roman" w:hAnsi="Times New Roman"/>
          <w:lang w:val="sr-Latn-CS"/>
        </w:rPr>
        <w:t>ће</w:t>
      </w:r>
      <w:r w:rsidRPr="00246EBC">
        <w:rPr>
          <w:rFonts w:ascii="Times New Roman" w:hAnsi="Times New Roman"/>
          <w:lang w:val="sr-Latn-CS"/>
        </w:rPr>
        <w:t xml:space="preserve"> </w:t>
      </w:r>
      <w:r>
        <w:rPr>
          <w:rFonts w:ascii="Times New Roman" w:hAnsi="Times New Roman"/>
          <w:lang w:val="sr-Latn-CS"/>
        </w:rPr>
        <w:t>се</w:t>
      </w:r>
      <w:r w:rsidRPr="00246EBC">
        <w:rPr>
          <w:rFonts w:ascii="Times New Roman" w:hAnsi="Times New Roman"/>
          <w:lang w:val="sr-Latn-CS"/>
        </w:rPr>
        <w:t xml:space="preserve"> </w:t>
      </w:r>
      <w:r>
        <w:rPr>
          <w:rFonts w:ascii="Times New Roman" w:hAnsi="Times New Roman"/>
          <w:lang w:val="sr-Latn-CS"/>
        </w:rPr>
        <w:t>све</w:t>
      </w:r>
      <w:r w:rsidRPr="00246EBC">
        <w:rPr>
          <w:rFonts w:ascii="Times New Roman" w:hAnsi="Times New Roman"/>
          <w:lang w:val="sr-Latn-CS"/>
        </w:rPr>
        <w:t xml:space="preserve"> </w:t>
      </w:r>
      <w:r>
        <w:rPr>
          <w:rFonts w:ascii="Times New Roman" w:hAnsi="Times New Roman"/>
          <w:lang w:val="sr-Latn-CS"/>
        </w:rPr>
        <w:t>инсекти</w:t>
      </w:r>
      <w:r w:rsidRPr="00246EBC">
        <w:rPr>
          <w:rFonts w:ascii="Times New Roman" w:hAnsi="Times New Roman"/>
          <w:lang w:val="sr-Latn-CS"/>
        </w:rPr>
        <w:t xml:space="preserve"> </w:t>
      </w:r>
      <w:r>
        <w:rPr>
          <w:rFonts w:ascii="Times New Roman" w:hAnsi="Times New Roman"/>
          <w:lang w:val="sr-Latn-CS"/>
        </w:rPr>
        <w:t>и</w:t>
      </w:r>
      <w:r w:rsidRPr="00246EBC">
        <w:rPr>
          <w:rFonts w:ascii="Times New Roman" w:hAnsi="Times New Roman"/>
          <w:lang w:val="sr-Latn-CS"/>
        </w:rPr>
        <w:t xml:space="preserve"> </w:t>
      </w:r>
      <w:r>
        <w:rPr>
          <w:rFonts w:ascii="Times New Roman" w:hAnsi="Times New Roman"/>
          <w:lang w:val="sr-Latn-CS"/>
        </w:rPr>
        <w:t>биљне</w:t>
      </w:r>
      <w:r w:rsidRPr="00246EBC">
        <w:rPr>
          <w:rFonts w:ascii="Times New Roman" w:hAnsi="Times New Roman"/>
          <w:lang w:val="sr-Latn-CS"/>
        </w:rPr>
        <w:t xml:space="preserve"> </w:t>
      </w:r>
      <w:r>
        <w:rPr>
          <w:rFonts w:ascii="Times New Roman" w:hAnsi="Times New Roman"/>
          <w:lang w:val="sr-Latn-CS"/>
        </w:rPr>
        <w:t>болести</w:t>
      </w:r>
      <w:r w:rsidRPr="00246EBC">
        <w:rPr>
          <w:rFonts w:ascii="Times New Roman" w:hAnsi="Times New Roman"/>
          <w:lang w:val="sr-Latn-CS"/>
        </w:rPr>
        <w:t xml:space="preserve"> </w:t>
      </w:r>
      <w:r>
        <w:rPr>
          <w:rFonts w:ascii="Times New Roman" w:hAnsi="Times New Roman"/>
          <w:lang w:val="sr-Latn-CS"/>
        </w:rPr>
        <w:t>јављати</w:t>
      </w:r>
      <w:r w:rsidRPr="00246EBC">
        <w:rPr>
          <w:rFonts w:ascii="Times New Roman" w:hAnsi="Times New Roman"/>
          <w:lang w:val="sr-Latn-CS"/>
        </w:rPr>
        <w:t xml:space="preserve"> </w:t>
      </w:r>
      <w:r>
        <w:rPr>
          <w:rFonts w:ascii="Times New Roman" w:hAnsi="Times New Roman"/>
          <w:lang w:val="sr-Latn-CS"/>
        </w:rPr>
        <w:t>и</w:t>
      </w:r>
      <w:r w:rsidRPr="00246EBC">
        <w:rPr>
          <w:rFonts w:ascii="Times New Roman" w:hAnsi="Times New Roman"/>
          <w:lang w:val="sr-Latn-CS"/>
        </w:rPr>
        <w:t xml:space="preserve"> </w:t>
      </w:r>
      <w:r>
        <w:rPr>
          <w:rFonts w:ascii="Times New Roman" w:hAnsi="Times New Roman"/>
          <w:lang w:val="sr-Latn-CS"/>
        </w:rPr>
        <w:t>колико</w:t>
      </w:r>
      <w:r w:rsidRPr="00246EBC">
        <w:rPr>
          <w:rFonts w:ascii="Times New Roman" w:hAnsi="Times New Roman"/>
          <w:lang w:val="sr-Latn-CS"/>
        </w:rPr>
        <w:t xml:space="preserve"> </w:t>
      </w:r>
      <w:r>
        <w:rPr>
          <w:rFonts w:ascii="Times New Roman" w:hAnsi="Times New Roman"/>
          <w:lang w:val="sr-Latn-CS"/>
        </w:rPr>
        <w:t>ће</w:t>
      </w:r>
      <w:r w:rsidRPr="00246EBC">
        <w:rPr>
          <w:rFonts w:ascii="Times New Roman" w:hAnsi="Times New Roman"/>
          <w:lang w:val="sr-Latn-CS"/>
        </w:rPr>
        <w:t xml:space="preserve"> </w:t>
      </w:r>
      <w:r>
        <w:rPr>
          <w:rFonts w:ascii="Times New Roman" w:hAnsi="Times New Roman"/>
          <w:lang w:val="sr-Latn-CS"/>
        </w:rPr>
        <w:t>бити</w:t>
      </w:r>
      <w:r w:rsidRPr="00246EBC">
        <w:rPr>
          <w:rFonts w:ascii="Times New Roman" w:hAnsi="Times New Roman"/>
          <w:lang w:val="sr-Latn-CS"/>
        </w:rPr>
        <w:t xml:space="preserve"> </w:t>
      </w:r>
      <w:r>
        <w:rPr>
          <w:rFonts w:ascii="Times New Roman" w:hAnsi="Times New Roman"/>
          <w:lang w:val="sr-Latn-CS"/>
        </w:rPr>
        <w:t>њихово</w:t>
      </w:r>
      <w:r w:rsidRPr="00246EBC">
        <w:rPr>
          <w:rFonts w:ascii="Times New Roman" w:hAnsi="Times New Roman"/>
          <w:lang w:val="sr-Latn-CS"/>
        </w:rPr>
        <w:t xml:space="preserve"> </w:t>
      </w:r>
      <w:r>
        <w:rPr>
          <w:rFonts w:ascii="Times New Roman" w:hAnsi="Times New Roman"/>
          <w:lang w:val="sr-Latn-CS"/>
        </w:rPr>
        <w:t>штетно</w:t>
      </w:r>
      <w:r w:rsidRPr="00246EBC">
        <w:rPr>
          <w:rFonts w:ascii="Times New Roman" w:hAnsi="Times New Roman"/>
          <w:lang w:val="sr-Latn-CS"/>
        </w:rPr>
        <w:t xml:space="preserve"> </w:t>
      </w:r>
      <w:r>
        <w:rPr>
          <w:rFonts w:ascii="Times New Roman" w:hAnsi="Times New Roman"/>
          <w:lang w:val="sr-Latn-CS"/>
        </w:rPr>
        <w:t>дејство</w:t>
      </w:r>
      <w:r w:rsidRPr="00246EBC">
        <w:rPr>
          <w:rFonts w:ascii="Times New Roman" w:hAnsi="Times New Roman"/>
          <w:lang w:val="sr-Latn-CS"/>
        </w:rPr>
        <w:t xml:space="preserve">. </w:t>
      </w:r>
      <w:r>
        <w:rPr>
          <w:rFonts w:ascii="Times New Roman" w:hAnsi="Times New Roman"/>
          <w:lang w:val="sr-Latn-CS"/>
        </w:rPr>
        <w:t>Зато</w:t>
      </w:r>
      <w:r w:rsidRPr="00246EBC">
        <w:rPr>
          <w:rFonts w:ascii="Times New Roman" w:hAnsi="Times New Roman"/>
          <w:lang w:val="sr-Latn-CS"/>
        </w:rPr>
        <w:t xml:space="preserve"> </w:t>
      </w:r>
      <w:r>
        <w:rPr>
          <w:rFonts w:ascii="Times New Roman" w:hAnsi="Times New Roman"/>
          <w:lang w:val="sr-Latn-CS"/>
        </w:rPr>
        <w:t>овај</w:t>
      </w:r>
      <w:r w:rsidRPr="00246EBC">
        <w:rPr>
          <w:rFonts w:ascii="Times New Roman" w:hAnsi="Times New Roman"/>
          <w:lang w:val="sr-Latn-CS"/>
        </w:rPr>
        <w:t xml:space="preserve"> </w:t>
      </w:r>
      <w:r>
        <w:rPr>
          <w:rFonts w:ascii="Times New Roman" w:hAnsi="Times New Roman"/>
          <w:lang w:val="sr-Latn-CS"/>
        </w:rPr>
        <w:t>план</w:t>
      </w:r>
      <w:r w:rsidRPr="00246EBC">
        <w:rPr>
          <w:rFonts w:ascii="Times New Roman" w:hAnsi="Times New Roman"/>
          <w:lang w:val="sr-Latn-CS"/>
        </w:rPr>
        <w:t xml:space="preserve"> </w:t>
      </w:r>
      <w:r>
        <w:rPr>
          <w:rFonts w:ascii="Times New Roman" w:hAnsi="Times New Roman"/>
          <w:lang w:val="sr-Latn-CS"/>
        </w:rPr>
        <w:t>има</w:t>
      </w:r>
      <w:r w:rsidRPr="00246EBC">
        <w:rPr>
          <w:rFonts w:ascii="Times New Roman" w:hAnsi="Times New Roman"/>
          <w:lang w:val="sr-Latn-CS"/>
        </w:rPr>
        <w:t xml:space="preserve"> </w:t>
      </w:r>
      <w:r>
        <w:rPr>
          <w:rFonts w:ascii="Times New Roman" w:hAnsi="Times New Roman"/>
          <w:lang w:val="sr-Latn-CS"/>
        </w:rPr>
        <w:t>орјентациони</w:t>
      </w:r>
      <w:r w:rsidRPr="00246EBC">
        <w:rPr>
          <w:rFonts w:ascii="Times New Roman" w:hAnsi="Times New Roman"/>
          <w:lang w:val="sr-Latn-CS"/>
        </w:rPr>
        <w:t xml:space="preserve"> </w:t>
      </w:r>
      <w:r>
        <w:rPr>
          <w:rFonts w:ascii="Times New Roman" w:hAnsi="Times New Roman"/>
          <w:lang w:val="sr-Latn-CS"/>
        </w:rPr>
        <w:t>карактер</w:t>
      </w:r>
      <w:r w:rsidRPr="00246EBC">
        <w:rPr>
          <w:rFonts w:ascii="Times New Roman" w:hAnsi="Times New Roman"/>
          <w:lang w:val="sr-Latn-CS"/>
        </w:rPr>
        <w:t xml:space="preserve"> </w:t>
      </w:r>
      <w:r>
        <w:rPr>
          <w:rFonts w:ascii="Times New Roman" w:hAnsi="Times New Roman"/>
          <w:lang w:val="sr-Latn-CS"/>
        </w:rPr>
        <w:t>и</w:t>
      </w:r>
      <w:r w:rsidRPr="00246EBC">
        <w:rPr>
          <w:rFonts w:ascii="Times New Roman" w:hAnsi="Times New Roman"/>
          <w:lang w:val="sr-Latn-CS"/>
        </w:rPr>
        <w:t xml:space="preserve"> </w:t>
      </w:r>
      <w:r>
        <w:rPr>
          <w:rFonts w:ascii="Times New Roman" w:hAnsi="Times New Roman"/>
          <w:lang w:val="sr-Latn-CS"/>
        </w:rPr>
        <w:t>спровешће</w:t>
      </w:r>
      <w:r w:rsidRPr="00246EBC">
        <w:rPr>
          <w:rFonts w:ascii="Times New Roman" w:hAnsi="Times New Roman"/>
          <w:lang w:val="sr-Latn-CS"/>
        </w:rPr>
        <w:t xml:space="preserve"> </w:t>
      </w:r>
      <w:r>
        <w:rPr>
          <w:rFonts w:ascii="Times New Roman" w:hAnsi="Times New Roman"/>
          <w:lang w:val="sr-Latn-CS"/>
        </w:rPr>
        <w:t>се</w:t>
      </w:r>
      <w:r w:rsidRPr="00246EBC">
        <w:rPr>
          <w:rFonts w:ascii="Times New Roman" w:hAnsi="Times New Roman"/>
          <w:lang w:val="sr-Latn-CS"/>
        </w:rPr>
        <w:t xml:space="preserve"> </w:t>
      </w:r>
      <w:r>
        <w:rPr>
          <w:rFonts w:ascii="Times New Roman" w:hAnsi="Times New Roman"/>
          <w:lang w:val="sr-Latn-CS"/>
        </w:rPr>
        <w:t>само</w:t>
      </w:r>
      <w:r w:rsidRPr="00246EBC">
        <w:rPr>
          <w:rFonts w:ascii="Times New Roman" w:hAnsi="Times New Roman"/>
          <w:lang w:val="sr-Latn-CS"/>
        </w:rPr>
        <w:t xml:space="preserve"> </w:t>
      </w:r>
      <w:r>
        <w:rPr>
          <w:rFonts w:ascii="Times New Roman" w:hAnsi="Times New Roman"/>
          <w:lang w:val="sr-Latn-CS"/>
        </w:rPr>
        <w:t>уколико</w:t>
      </w:r>
      <w:r w:rsidRPr="00246EBC">
        <w:rPr>
          <w:rFonts w:ascii="Times New Roman" w:hAnsi="Times New Roman"/>
          <w:lang w:val="sr-Latn-CS"/>
        </w:rPr>
        <w:t xml:space="preserve"> </w:t>
      </w:r>
      <w:r>
        <w:rPr>
          <w:rFonts w:ascii="Times New Roman" w:hAnsi="Times New Roman"/>
          <w:lang w:val="sr-Latn-CS"/>
        </w:rPr>
        <w:t>се</w:t>
      </w:r>
      <w:r w:rsidRPr="00246EBC">
        <w:rPr>
          <w:rFonts w:ascii="Times New Roman" w:hAnsi="Times New Roman"/>
          <w:lang w:val="sr-Latn-CS"/>
        </w:rPr>
        <w:t xml:space="preserve"> </w:t>
      </w:r>
      <w:r>
        <w:rPr>
          <w:rFonts w:ascii="Times New Roman" w:hAnsi="Times New Roman"/>
          <w:lang w:val="sr-Latn-CS"/>
        </w:rPr>
        <w:t>укажу</w:t>
      </w:r>
      <w:r w:rsidRPr="00246EBC">
        <w:rPr>
          <w:rFonts w:ascii="Times New Roman" w:hAnsi="Times New Roman"/>
          <w:lang w:val="sr-Latn-CS"/>
        </w:rPr>
        <w:t xml:space="preserve"> </w:t>
      </w:r>
      <w:r>
        <w:rPr>
          <w:rFonts w:ascii="Times New Roman" w:hAnsi="Times New Roman"/>
          <w:lang w:val="sr-Latn-CS"/>
        </w:rPr>
        <w:t>стварне</w:t>
      </w:r>
      <w:r w:rsidRPr="00246EBC">
        <w:rPr>
          <w:rFonts w:ascii="Times New Roman" w:hAnsi="Times New Roman"/>
          <w:lang w:val="sr-Latn-CS"/>
        </w:rPr>
        <w:t xml:space="preserve"> </w:t>
      </w:r>
      <w:r>
        <w:rPr>
          <w:rFonts w:ascii="Times New Roman" w:hAnsi="Times New Roman"/>
          <w:lang w:val="sr-Latn-CS"/>
        </w:rPr>
        <w:t>потребе</w:t>
      </w:r>
      <w:r w:rsidRPr="00246EBC">
        <w:rPr>
          <w:rFonts w:ascii="Times New Roman" w:hAnsi="Times New Roman"/>
          <w:lang w:val="sr-Latn-CS"/>
        </w:rPr>
        <w:t xml:space="preserve"> </w:t>
      </w:r>
      <w:r>
        <w:rPr>
          <w:rFonts w:ascii="Times New Roman" w:hAnsi="Times New Roman"/>
          <w:lang w:val="sr-Latn-CS"/>
        </w:rPr>
        <w:t>за</w:t>
      </w:r>
      <w:r w:rsidRPr="00246EBC">
        <w:rPr>
          <w:rFonts w:ascii="Times New Roman" w:hAnsi="Times New Roman"/>
          <w:lang w:val="sr-Latn-CS"/>
        </w:rPr>
        <w:t xml:space="preserve"> </w:t>
      </w:r>
      <w:r>
        <w:rPr>
          <w:rFonts w:ascii="Times New Roman" w:hAnsi="Times New Roman"/>
          <w:lang w:val="sr-Latn-CS"/>
        </w:rPr>
        <w:t>његовим</w:t>
      </w:r>
      <w:r w:rsidRPr="00246EBC">
        <w:rPr>
          <w:rFonts w:ascii="Times New Roman" w:hAnsi="Times New Roman"/>
          <w:lang w:val="sr-Latn-CS"/>
        </w:rPr>
        <w:t xml:space="preserve"> </w:t>
      </w:r>
      <w:r>
        <w:rPr>
          <w:rFonts w:ascii="Times New Roman" w:hAnsi="Times New Roman"/>
          <w:lang w:val="sr-Latn-CS"/>
        </w:rPr>
        <w:t>спровођењем</w:t>
      </w:r>
      <w:r w:rsidRPr="00246EBC">
        <w:rPr>
          <w:rFonts w:ascii="Times New Roman" w:hAnsi="Times New Roman"/>
          <w:lang w:val="sr-Latn-CS"/>
        </w:rPr>
        <w:t>.</w:t>
      </w:r>
    </w:p>
    <w:p w14:paraId="746B74C2" w14:textId="77777777" w:rsidR="00BE3F84" w:rsidRPr="00246EBC" w:rsidRDefault="00BE3F84" w:rsidP="00BE3F84">
      <w:pPr>
        <w:pStyle w:val="StyleArialLeft698cmRight381cm"/>
        <w:ind w:right="0"/>
        <w:rPr>
          <w:rFonts w:ascii="Times New Roman" w:hAnsi="Times New Roman"/>
          <w:lang w:val="sr-Latn-CS"/>
        </w:rPr>
      </w:pPr>
      <w:r>
        <w:rPr>
          <w:rFonts w:ascii="Times New Roman" w:hAnsi="Times New Roman"/>
          <w:lang w:val="sr-Latn-CS"/>
        </w:rPr>
        <w:t>Под</w:t>
      </w:r>
      <w:r w:rsidRPr="00246EBC">
        <w:rPr>
          <w:rFonts w:ascii="Times New Roman" w:hAnsi="Times New Roman"/>
          <w:lang w:val="sr-Latn-CS"/>
        </w:rPr>
        <w:t xml:space="preserve"> </w:t>
      </w:r>
      <w:r>
        <w:rPr>
          <w:rFonts w:ascii="Times New Roman" w:hAnsi="Times New Roman"/>
          <w:lang w:val="sr-Latn-CS"/>
        </w:rPr>
        <w:t>репресивним</w:t>
      </w:r>
      <w:r w:rsidRPr="00246EBC">
        <w:rPr>
          <w:rFonts w:ascii="Times New Roman" w:hAnsi="Times New Roman"/>
          <w:lang w:val="sr-Latn-CS"/>
        </w:rPr>
        <w:t xml:space="preserve"> </w:t>
      </w:r>
      <w:r>
        <w:rPr>
          <w:rFonts w:ascii="Times New Roman" w:hAnsi="Times New Roman"/>
          <w:lang w:val="sr-Latn-CS"/>
        </w:rPr>
        <w:t>мерама</w:t>
      </w:r>
      <w:r w:rsidRPr="00246EBC">
        <w:rPr>
          <w:rFonts w:ascii="Times New Roman" w:hAnsi="Times New Roman"/>
          <w:lang w:val="sr-Latn-CS"/>
        </w:rPr>
        <w:t xml:space="preserve"> </w:t>
      </w:r>
      <w:r>
        <w:rPr>
          <w:rFonts w:ascii="Times New Roman" w:hAnsi="Times New Roman"/>
          <w:lang w:val="sr-Latn-CS"/>
        </w:rPr>
        <w:t>се</w:t>
      </w:r>
      <w:r w:rsidRPr="00246EBC">
        <w:rPr>
          <w:rFonts w:ascii="Times New Roman" w:hAnsi="Times New Roman"/>
          <w:lang w:val="sr-Latn-CS"/>
        </w:rPr>
        <w:t xml:space="preserve"> </w:t>
      </w:r>
      <w:r>
        <w:rPr>
          <w:rFonts w:ascii="Times New Roman" w:hAnsi="Times New Roman"/>
          <w:lang w:val="sr-Latn-CS"/>
        </w:rPr>
        <w:t>подразумевају</w:t>
      </w:r>
      <w:r w:rsidRPr="00246EBC">
        <w:rPr>
          <w:rFonts w:ascii="Times New Roman" w:hAnsi="Times New Roman"/>
          <w:lang w:val="sr-Latn-CS"/>
        </w:rPr>
        <w:t xml:space="preserve"> </w:t>
      </w:r>
      <w:r>
        <w:rPr>
          <w:rFonts w:ascii="Times New Roman" w:hAnsi="Times New Roman"/>
          <w:lang w:val="sr-Latn-CS"/>
        </w:rPr>
        <w:t>хемијске</w:t>
      </w:r>
      <w:r w:rsidRPr="00246EBC">
        <w:rPr>
          <w:rFonts w:ascii="Times New Roman" w:hAnsi="Times New Roman"/>
          <w:lang w:val="sr-Latn-CS"/>
        </w:rPr>
        <w:t xml:space="preserve">, </w:t>
      </w:r>
      <w:r>
        <w:rPr>
          <w:rFonts w:ascii="Times New Roman" w:hAnsi="Times New Roman"/>
          <w:lang w:val="sr-Latn-CS"/>
        </w:rPr>
        <w:t>биолошке</w:t>
      </w:r>
      <w:r w:rsidRPr="00246EBC">
        <w:rPr>
          <w:rFonts w:ascii="Times New Roman" w:hAnsi="Times New Roman"/>
          <w:lang w:val="sr-Latn-CS"/>
        </w:rPr>
        <w:t xml:space="preserve"> </w:t>
      </w:r>
      <w:r>
        <w:rPr>
          <w:rFonts w:ascii="Times New Roman" w:hAnsi="Times New Roman"/>
          <w:lang w:val="sr-Latn-CS"/>
        </w:rPr>
        <w:t>и</w:t>
      </w:r>
      <w:r w:rsidRPr="00246EBC">
        <w:rPr>
          <w:rFonts w:ascii="Times New Roman" w:hAnsi="Times New Roman"/>
          <w:lang w:val="sr-Latn-CS"/>
        </w:rPr>
        <w:t xml:space="preserve"> </w:t>
      </w:r>
      <w:r>
        <w:rPr>
          <w:rFonts w:ascii="Times New Roman" w:hAnsi="Times New Roman"/>
          <w:lang w:val="sr-Latn-CS"/>
        </w:rPr>
        <w:t>механичке</w:t>
      </w:r>
      <w:r w:rsidRPr="00246EBC">
        <w:rPr>
          <w:rFonts w:ascii="Times New Roman" w:hAnsi="Times New Roman"/>
          <w:lang w:val="sr-Latn-CS"/>
        </w:rPr>
        <w:t xml:space="preserve"> </w:t>
      </w:r>
      <w:r>
        <w:rPr>
          <w:rFonts w:ascii="Times New Roman" w:hAnsi="Times New Roman"/>
          <w:lang w:val="sr-Latn-CS"/>
        </w:rPr>
        <w:t>мере</w:t>
      </w:r>
      <w:r w:rsidRPr="00246EBC">
        <w:rPr>
          <w:rFonts w:ascii="Times New Roman" w:hAnsi="Times New Roman"/>
          <w:lang w:val="sr-Latn-CS"/>
        </w:rPr>
        <w:t xml:space="preserve"> </w:t>
      </w:r>
      <w:r>
        <w:rPr>
          <w:rFonts w:ascii="Times New Roman" w:hAnsi="Times New Roman"/>
          <w:lang w:val="sr-Latn-CS"/>
        </w:rPr>
        <w:t>борбе</w:t>
      </w:r>
      <w:r w:rsidRPr="00246EBC">
        <w:rPr>
          <w:rFonts w:ascii="Times New Roman" w:hAnsi="Times New Roman"/>
          <w:lang w:val="sr-Latn-CS"/>
        </w:rPr>
        <w:t xml:space="preserve">. </w:t>
      </w:r>
      <w:r>
        <w:rPr>
          <w:rFonts w:ascii="Times New Roman" w:hAnsi="Times New Roman"/>
          <w:lang w:val="sr-Latn-CS"/>
        </w:rPr>
        <w:t>Ради</w:t>
      </w:r>
      <w:r w:rsidRPr="00246EBC">
        <w:rPr>
          <w:rFonts w:ascii="Times New Roman" w:hAnsi="Times New Roman"/>
          <w:lang w:val="sr-Latn-CS"/>
        </w:rPr>
        <w:t xml:space="preserve"> </w:t>
      </w:r>
      <w:r>
        <w:rPr>
          <w:rFonts w:ascii="Times New Roman" w:hAnsi="Times New Roman"/>
          <w:lang w:val="sr-Latn-CS"/>
        </w:rPr>
        <w:t>очувања</w:t>
      </w:r>
      <w:r w:rsidRPr="00246EBC">
        <w:rPr>
          <w:rFonts w:ascii="Times New Roman" w:hAnsi="Times New Roman"/>
          <w:lang w:val="sr-Latn-CS"/>
        </w:rPr>
        <w:t xml:space="preserve"> </w:t>
      </w:r>
      <w:r>
        <w:rPr>
          <w:rFonts w:ascii="Times New Roman" w:hAnsi="Times New Roman"/>
          <w:lang w:val="sr-Latn-CS"/>
        </w:rPr>
        <w:t>животне</w:t>
      </w:r>
      <w:r w:rsidRPr="00246EBC">
        <w:rPr>
          <w:rFonts w:ascii="Times New Roman" w:hAnsi="Times New Roman"/>
          <w:lang w:val="sr-Latn-CS"/>
        </w:rPr>
        <w:t xml:space="preserve"> </w:t>
      </w:r>
      <w:r>
        <w:rPr>
          <w:rFonts w:ascii="Times New Roman" w:hAnsi="Times New Roman"/>
          <w:lang w:val="sr-Latn-CS"/>
        </w:rPr>
        <w:t>средине</w:t>
      </w:r>
      <w:r w:rsidRPr="00246EBC">
        <w:rPr>
          <w:rFonts w:ascii="Times New Roman" w:hAnsi="Times New Roman"/>
          <w:lang w:val="sr-Latn-CS"/>
        </w:rPr>
        <w:t xml:space="preserve"> </w:t>
      </w:r>
      <w:r>
        <w:rPr>
          <w:rFonts w:ascii="Times New Roman" w:hAnsi="Times New Roman"/>
          <w:lang w:val="sr-Latn-CS"/>
        </w:rPr>
        <w:t>од</w:t>
      </w:r>
      <w:r w:rsidRPr="00246EBC">
        <w:rPr>
          <w:rFonts w:ascii="Times New Roman" w:hAnsi="Times New Roman"/>
          <w:lang w:val="sr-Latn-CS"/>
        </w:rPr>
        <w:t xml:space="preserve"> </w:t>
      </w:r>
      <w:r>
        <w:rPr>
          <w:rFonts w:ascii="Times New Roman" w:hAnsi="Times New Roman"/>
          <w:lang w:val="sr-Latn-CS"/>
        </w:rPr>
        <w:t>загађивања</w:t>
      </w:r>
      <w:r w:rsidRPr="00246EBC">
        <w:rPr>
          <w:rFonts w:ascii="Times New Roman" w:hAnsi="Times New Roman"/>
          <w:lang w:val="sr-Latn-CS"/>
        </w:rPr>
        <w:t xml:space="preserve">, </w:t>
      </w:r>
      <w:r>
        <w:rPr>
          <w:rFonts w:ascii="Times New Roman" w:hAnsi="Times New Roman"/>
          <w:lang w:val="sr-Latn-CS"/>
        </w:rPr>
        <w:t>хемијске</w:t>
      </w:r>
      <w:r w:rsidRPr="00246EBC">
        <w:rPr>
          <w:rFonts w:ascii="Times New Roman" w:hAnsi="Times New Roman"/>
          <w:lang w:val="sr-Latn-CS"/>
        </w:rPr>
        <w:t xml:space="preserve"> </w:t>
      </w:r>
      <w:r>
        <w:rPr>
          <w:rFonts w:ascii="Times New Roman" w:hAnsi="Times New Roman"/>
          <w:lang w:val="sr-Latn-CS"/>
        </w:rPr>
        <w:t>мере</w:t>
      </w:r>
      <w:r w:rsidRPr="00246EBC">
        <w:rPr>
          <w:rFonts w:ascii="Times New Roman" w:hAnsi="Times New Roman"/>
          <w:lang w:val="sr-Latn-CS"/>
        </w:rPr>
        <w:t xml:space="preserve"> </w:t>
      </w:r>
      <w:r>
        <w:rPr>
          <w:rFonts w:ascii="Times New Roman" w:hAnsi="Times New Roman"/>
          <w:lang w:val="sr-Latn-CS"/>
        </w:rPr>
        <w:t>борбе</w:t>
      </w:r>
      <w:r w:rsidRPr="00246EBC">
        <w:rPr>
          <w:rFonts w:ascii="Times New Roman" w:hAnsi="Times New Roman"/>
          <w:lang w:val="sr-Latn-CS"/>
        </w:rPr>
        <w:t xml:space="preserve"> </w:t>
      </w:r>
      <w:r>
        <w:rPr>
          <w:rFonts w:ascii="Times New Roman" w:hAnsi="Times New Roman"/>
          <w:lang w:val="sr-Latn-CS"/>
        </w:rPr>
        <w:t>треба</w:t>
      </w:r>
      <w:r w:rsidRPr="00246EBC">
        <w:rPr>
          <w:rFonts w:ascii="Times New Roman" w:hAnsi="Times New Roman"/>
          <w:lang w:val="sr-Latn-CS"/>
        </w:rPr>
        <w:t xml:space="preserve"> </w:t>
      </w:r>
      <w:r>
        <w:rPr>
          <w:rFonts w:ascii="Times New Roman" w:hAnsi="Times New Roman"/>
          <w:lang w:val="sr-Latn-CS"/>
        </w:rPr>
        <w:t>свести</w:t>
      </w:r>
      <w:r w:rsidRPr="00246EBC">
        <w:rPr>
          <w:rFonts w:ascii="Times New Roman" w:hAnsi="Times New Roman"/>
          <w:lang w:val="sr-Latn-CS"/>
        </w:rPr>
        <w:t xml:space="preserve"> </w:t>
      </w:r>
      <w:r>
        <w:rPr>
          <w:rFonts w:ascii="Times New Roman" w:hAnsi="Times New Roman"/>
          <w:lang w:val="sr-Latn-CS"/>
        </w:rPr>
        <w:t>на</w:t>
      </w:r>
      <w:r w:rsidRPr="00246EBC">
        <w:rPr>
          <w:rFonts w:ascii="Times New Roman" w:hAnsi="Times New Roman"/>
          <w:lang w:val="sr-Latn-CS"/>
        </w:rPr>
        <w:t xml:space="preserve"> </w:t>
      </w:r>
      <w:r>
        <w:rPr>
          <w:rFonts w:ascii="Times New Roman" w:hAnsi="Times New Roman"/>
          <w:lang w:val="sr-Latn-CS"/>
        </w:rPr>
        <w:t>најмању</w:t>
      </w:r>
      <w:r w:rsidRPr="00246EBC">
        <w:rPr>
          <w:rFonts w:ascii="Times New Roman" w:hAnsi="Times New Roman"/>
          <w:lang w:val="sr-Latn-CS"/>
        </w:rPr>
        <w:t xml:space="preserve"> </w:t>
      </w:r>
      <w:r>
        <w:rPr>
          <w:rFonts w:ascii="Times New Roman" w:hAnsi="Times New Roman"/>
          <w:lang w:val="sr-Latn-CS"/>
        </w:rPr>
        <w:t>могућу</w:t>
      </w:r>
      <w:r w:rsidRPr="00246EBC">
        <w:rPr>
          <w:rFonts w:ascii="Times New Roman" w:hAnsi="Times New Roman"/>
          <w:lang w:val="sr-Latn-CS"/>
        </w:rPr>
        <w:t xml:space="preserve"> </w:t>
      </w:r>
      <w:r>
        <w:rPr>
          <w:rFonts w:ascii="Times New Roman" w:hAnsi="Times New Roman"/>
          <w:lang w:val="sr-Latn-CS"/>
        </w:rPr>
        <w:t>меру</w:t>
      </w:r>
      <w:r w:rsidRPr="00246EBC">
        <w:rPr>
          <w:rFonts w:ascii="Times New Roman" w:hAnsi="Times New Roman"/>
          <w:lang w:val="sr-Latn-CS"/>
        </w:rPr>
        <w:t xml:space="preserve"> </w:t>
      </w:r>
      <w:r>
        <w:rPr>
          <w:rFonts w:ascii="Times New Roman" w:hAnsi="Times New Roman"/>
          <w:lang w:val="sr-Latn-CS"/>
        </w:rPr>
        <w:t>и</w:t>
      </w:r>
      <w:r w:rsidRPr="00246EBC">
        <w:rPr>
          <w:rFonts w:ascii="Times New Roman" w:hAnsi="Times New Roman"/>
          <w:lang w:val="sr-Latn-CS"/>
        </w:rPr>
        <w:t xml:space="preserve"> </w:t>
      </w:r>
      <w:r>
        <w:rPr>
          <w:rFonts w:ascii="Times New Roman" w:hAnsi="Times New Roman"/>
          <w:lang w:val="sr-Latn-CS"/>
        </w:rPr>
        <w:t>примењивати</w:t>
      </w:r>
      <w:r w:rsidRPr="00246EBC">
        <w:rPr>
          <w:rFonts w:ascii="Times New Roman" w:hAnsi="Times New Roman"/>
          <w:lang w:val="sr-Latn-CS"/>
        </w:rPr>
        <w:t xml:space="preserve"> </w:t>
      </w:r>
      <w:r>
        <w:rPr>
          <w:rFonts w:ascii="Times New Roman" w:hAnsi="Times New Roman"/>
          <w:lang w:val="sr-Latn-CS"/>
        </w:rPr>
        <w:t>само</w:t>
      </w:r>
      <w:r w:rsidRPr="00246EBC">
        <w:rPr>
          <w:rFonts w:ascii="Times New Roman" w:hAnsi="Times New Roman"/>
          <w:lang w:val="sr-Latn-CS"/>
        </w:rPr>
        <w:t xml:space="preserve"> </w:t>
      </w:r>
      <w:r>
        <w:rPr>
          <w:rFonts w:ascii="Times New Roman" w:hAnsi="Times New Roman"/>
          <w:lang w:val="sr-Latn-CS"/>
        </w:rPr>
        <w:t>у</w:t>
      </w:r>
      <w:r w:rsidRPr="00246EBC">
        <w:rPr>
          <w:rFonts w:ascii="Times New Roman" w:hAnsi="Times New Roman"/>
          <w:lang w:val="sr-Latn-CS"/>
        </w:rPr>
        <w:t xml:space="preserve"> </w:t>
      </w:r>
      <w:r>
        <w:rPr>
          <w:rFonts w:ascii="Times New Roman" w:hAnsi="Times New Roman"/>
          <w:lang w:val="sr-Latn-CS"/>
        </w:rPr>
        <w:t>случају</w:t>
      </w:r>
      <w:r w:rsidRPr="00246EBC">
        <w:rPr>
          <w:rFonts w:ascii="Times New Roman" w:hAnsi="Times New Roman"/>
          <w:lang w:val="sr-Latn-CS"/>
        </w:rPr>
        <w:t xml:space="preserve"> </w:t>
      </w:r>
      <w:r>
        <w:rPr>
          <w:rFonts w:ascii="Times New Roman" w:hAnsi="Times New Roman"/>
          <w:lang w:val="sr-Latn-CS"/>
        </w:rPr>
        <w:t>када</w:t>
      </w:r>
      <w:r w:rsidRPr="00246EBC">
        <w:rPr>
          <w:rFonts w:ascii="Times New Roman" w:hAnsi="Times New Roman"/>
          <w:lang w:val="sr-Latn-CS"/>
        </w:rPr>
        <w:t xml:space="preserve"> </w:t>
      </w:r>
      <w:r>
        <w:rPr>
          <w:rFonts w:ascii="Times New Roman" w:hAnsi="Times New Roman"/>
          <w:lang w:val="sr-Latn-CS"/>
        </w:rPr>
        <w:t>друге</w:t>
      </w:r>
      <w:r w:rsidRPr="00246EBC">
        <w:rPr>
          <w:rFonts w:ascii="Times New Roman" w:hAnsi="Times New Roman"/>
          <w:lang w:val="sr-Latn-CS"/>
        </w:rPr>
        <w:t xml:space="preserve"> </w:t>
      </w:r>
      <w:r>
        <w:rPr>
          <w:rFonts w:ascii="Times New Roman" w:hAnsi="Times New Roman"/>
          <w:lang w:val="sr-Latn-CS"/>
        </w:rPr>
        <w:t>мере</w:t>
      </w:r>
      <w:r w:rsidRPr="00246EBC">
        <w:rPr>
          <w:rFonts w:ascii="Times New Roman" w:hAnsi="Times New Roman"/>
          <w:lang w:val="sr-Latn-CS"/>
        </w:rPr>
        <w:t xml:space="preserve"> </w:t>
      </w:r>
      <w:r>
        <w:rPr>
          <w:rFonts w:ascii="Times New Roman" w:hAnsi="Times New Roman"/>
          <w:lang w:val="sr-Latn-CS"/>
        </w:rPr>
        <w:t>не</w:t>
      </w:r>
      <w:r w:rsidRPr="00246EBC">
        <w:rPr>
          <w:rFonts w:ascii="Times New Roman" w:hAnsi="Times New Roman"/>
          <w:lang w:val="sr-Latn-CS"/>
        </w:rPr>
        <w:t xml:space="preserve"> </w:t>
      </w:r>
      <w:r>
        <w:rPr>
          <w:rFonts w:ascii="Times New Roman" w:hAnsi="Times New Roman"/>
          <w:lang w:val="sr-Latn-CS"/>
        </w:rPr>
        <w:t>дају</w:t>
      </w:r>
      <w:r w:rsidRPr="00246EBC">
        <w:rPr>
          <w:rFonts w:ascii="Times New Roman" w:hAnsi="Times New Roman"/>
          <w:lang w:val="sr-Latn-CS"/>
        </w:rPr>
        <w:t xml:space="preserve"> </w:t>
      </w:r>
      <w:r>
        <w:rPr>
          <w:rFonts w:ascii="Times New Roman" w:hAnsi="Times New Roman"/>
          <w:lang w:val="sr-Latn-CS"/>
        </w:rPr>
        <w:t>резултате</w:t>
      </w:r>
      <w:r w:rsidRPr="00246EBC">
        <w:rPr>
          <w:rFonts w:ascii="Times New Roman" w:hAnsi="Times New Roman"/>
          <w:lang w:val="sr-Latn-CS"/>
        </w:rPr>
        <w:t xml:space="preserve">, </w:t>
      </w:r>
      <w:r>
        <w:rPr>
          <w:rFonts w:ascii="Times New Roman" w:hAnsi="Times New Roman"/>
          <w:lang w:val="sr-Latn-CS"/>
        </w:rPr>
        <w:t>а</w:t>
      </w:r>
      <w:r w:rsidRPr="00246EBC">
        <w:rPr>
          <w:rFonts w:ascii="Times New Roman" w:hAnsi="Times New Roman"/>
          <w:lang w:val="sr-Latn-CS"/>
        </w:rPr>
        <w:t xml:space="preserve"> </w:t>
      </w:r>
      <w:r>
        <w:rPr>
          <w:rFonts w:ascii="Times New Roman" w:hAnsi="Times New Roman"/>
          <w:lang w:val="sr-Latn-CS"/>
        </w:rPr>
        <w:t>напад</w:t>
      </w:r>
      <w:r w:rsidRPr="00246EBC">
        <w:rPr>
          <w:rFonts w:ascii="Times New Roman" w:hAnsi="Times New Roman"/>
          <w:lang w:val="sr-Latn-CS"/>
        </w:rPr>
        <w:t xml:space="preserve"> </w:t>
      </w:r>
      <w:r>
        <w:rPr>
          <w:rFonts w:ascii="Times New Roman" w:hAnsi="Times New Roman"/>
          <w:lang w:val="sr-Latn-CS"/>
        </w:rPr>
        <w:t>је</w:t>
      </w:r>
      <w:r w:rsidRPr="00246EBC">
        <w:rPr>
          <w:rFonts w:ascii="Times New Roman" w:hAnsi="Times New Roman"/>
          <w:lang w:val="sr-Latn-CS"/>
        </w:rPr>
        <w:t xml:space="preserve"> </w:t>
      </w:r>
      <w:r>
        <w:rPr>
          <w:rFonts w:ascii="Times New Roman" w:hAnsi="Times New Roman"/>
          <w:lang w:val="sr-Latn-CS"/>
        </w:rPr>
        <w:t>таквог</w:t>
      </w:r>
      <w:r w:rsidRPr="00246EBC">
        <w:rPr>
          <w:rFonts w:ascii="Times New Roman" w:hAnsi="Times New Roman"/>
          <w:lang w:val="sr-Latn-CS"/>
        </w:rPr>
        <w:t xml:space="preserve"> </w:t>
      </w:r>
      <w:r>
        <w:rPr>
          <w:rFonts w:ascii="Times New Roman" w:hAnsi="Times New Roman"/>
          <w:lang w:val="sr-Latn-CS"/>
        </w:rPr>
        <w:t>интензитета</w:t>
      </w:r>
      <w:r w:rsidRPr="00246EBC">
        <w:rPr>
          <w:rFonts w:ascii="Times New Roman" w:hAnsi="Times New Roman"/>
          <w:lang w:val="sr-Latn-CS"/>
        </w:rPr>
        <w:t xml:space="preserve"> </w:t>
      </w:r>
      <w:r>
        <w:rPr>
          <w:rFonts w:ascii="Times New Roman" w:hAnsi="Times New Roman"/>
          <w:lang w:val="sr-Latn-CS"/>
        </w:rPr>
        <w:t>да</w:t>
      </w:r>
      <w:r w:rsidRPr="00246EBC">
        <w:rPr>
          <w:rFonts w:ascii="Times New Roman" w:hAnsi="Times New Roman"/>
          <w:lang w:val="sr-Latn-CS"/>
        </w:rPr>
        <w:t xml:space="preserve"> </w:t>
      </w:r>
      <w:r>
        <w:rPr>
          <w:rFonts w:ascii="Times New Roman" w:hAnsi="Times New Roman"/>
          <w:lang w:val="sr-Latn-CS"/>
        </w:rPr>
        <w:t>је</w:t>
      </w:r>
      <w:r w:rsidRPr="00246EBC">
        <w:rPr>
          <w:rFonts w:ascii="Times New Roman" w:hAnsi="Times New Roman"/>
          <w:lang w:val="sr-Latn-CS"/>
        </w:rPr>
        <w:t xml:space="preserve"> </w:t>
      </w:r>
      <w:r>
        <w:rPr>
          <w:rFonts w:ascii="Times New Roman" w:hAnsi="Times New Roman"/>
          <w:lang w:val="sr-Latn-CS"/>
        </w:rPr>
        <w:t>доведен</w:t>
      </w:r>
      <w:r w:rsidRPr="00246EBC">
        <w:rPr>
          <w:rFonts w:ascii="Times New Roman" w:hAnsi="Times New Roman"/>
          <w:lang w:val="sr-Latn-CS"/>
        </w:rPr>
        <w:t xml:space="preserve"> </w:t>
      </w:r>
      <w:r>
        <w:rPr>
          <w:rFonts w:ascii="Times New Roman" w:hAnsi="Times New Roman"/>
          <w:lang w:val="sr-Latn-CS"/>
        </w:rPr>
        <w:t>у</w:t>
      </w:r>
      <w:r w:rsidRPr="00246EBC">
        <w:rPr>
          <w:rFonts w:ascii="Times New Roman" w:hAnsi="Times New Roman"/>
          <w:lang w:val="sr-Latn-CS"/>
        </w:rPr>
        <w:t xml:space="preserve"> </w:t>
      </w:r>
      <w:r>
        <w:rPr>
          <w:rFonts w:ascii="Times New Roman" w:hAnsi="Times New Roman"/>
          <w:lang w:val="sr-Latn-CS"/>
        </w:rPr>
        <w:t>питање</w:t>
      </w:r>
      <w:r w:rsidRPr="00246EBC">
        <w:rPr>
          <w:rFonts w:ascii="Times New Roman" w:hAnsi="Times New Roman"/>
          <w:lang w:val="sr-Latn-CS"/>
        </w:rPr>
        <w:t xml:space="preserve"> </w:t>
      </w:r>
      <w:r>
        <w:rPr>
          <w:rFonts w:ascii="Times New Roman" w:hAnsi="Times New Roman"/>
          <w:lang w:val="sr-Latn-CS"/>
        </w:rPr>
        <w:t>и</w:t>
      </w:r>
      <w:r w:rsidRPr="00246EBC">
        <w:rPr>
          <w:rFonts w:ascii="Times New Roman" w:hAnsi="Times New Roman"/>
          <w:lang w:val="sr-Latn-CS"/>
        </w:rPr>
        <w:t xml:space="preserve"> </w:t>
      </w:r>
      <w:r>
        <w:rPr>
          <w:rFonts w:ascii="Times New Roman" w:hAnsi="Times New Roman"/>
          <w:lang w:val="sr-Latn-CS"/>
        </w:rPr>
        <w:t>опстанак</w:t>
      </w:r>
      <w:r w:rsidRPr="00246EBC">
        <w:rPr>
          <w:rFonts w:ascii="Times New Roman" w:hAnsi="Times New Roman"/>
          <w:lang w:val="sr-Latn-CS"/>
        </w:rPr>
        <w:t xml:space="preserve"> </w:t>
      </w:r>
      <w:r>
        <w:rPr>
          <w:rFonts w:ascii="Times New Roman" w:hAnsi="Times New Roman"/>
          <w:lang w:val="sr-Latn-CS"/>
        </w:rPr>
        <w:t>шуме</w:t>
      </w:r>
      <w:r w:rsidRPr="00246EBC">
        <w:rPr>
          <w:rFonts w:ascii="Times New Roman" w:hAnsi="Times New Roman"/>
          <w:lang w:val="sr-Latn-CS"/>
        </w:rPr>
        <w:t>.</w:t>
      </w:r>
    </w:p>
    <w:p w14:paraId="596B3268" w14:textId="77777777" w:rsidR="00BE3F84" w:rsidRPr="00246EBC" w:rsidRDefault="00BE3F84" w:rsidP="00BE3F84">
      <w:pPr>
        <w:pStyle w:val="StyleArialLeft698cmRight381cm"/>
        <w:ind w:right="0"/>
        <w:rPr>
          <w:rFonts w:ascii="Times New Roman" w:hAnsi="Times New Roman"/>
          <w:lang w:val="sr-Latn-CS"/>
        </w:rPr>
      </w:pPr>
      <w:r>
        <w:rPr>
          <w:rFonts w:ascii="Times New Roman" w:hAnsi="Times New Roman"/>
          <w:lang w:val="sr-Latn-CS"/>
        </w:rPr>
        <w:lastRenderedPageBreak/>
        <w:t>Штетни</w:t>
      </w:r>
      <w:r w:rsidRPr="00246EBC">
        <w:rPr>
          <w:rFonts w:ascii="Times New Roman" w:hAnsi="Times New Roman"/>
          <w:lang w:val="sr-Latn-CS"/>
        </w:rPr>
        <w:t xml:space="preserve"> </w:t>
      </w:r>
      <w:r>
        <w:rPr>
          <w:rFonts w:ascii="Times New Roman" w:hAnsi="Times New Roman"/>
          <w:lang w:val="sr-Latn-CS"/>
        </w:rPr>
        <w:t>инсекти</w:t>
      </w:r>
      <w:r w:rsidRPr="00246EBC">
        <w:rPr>
          <w:rFonts w:ascii="Times New Roman" w:hAnsi="Times New Roman"/>
          <w:lang w:val="sr-Latn-CS"/>
        </w:rPr>
        <w:t xml:space="preserve"> </w:t>
      </w:r>
      <w:r>
        <w:rPr>
          <w:rFonts w:ascii="Times New Roman" w:hAnsi="Times New Roman"/>
          <w:lang w:val="sr-Latn-CS"/>
        </w:rPr>
        <w:t>су</w:t>
      </w:r>
      <w:r w:rsidRPr="00246EBC">
        <w:rPr>
          <w:rFonts w:ascii="Times New Roman" w:hAnsi="Times New Roman"/>
          <w:lang w:val="sr-Latn-CS"/>
        </w:rPr>
        <w:t xml:space="preserve"> </w:t>
      </w:r>
      <w:r>
        <w:rPr>
          <w:rFonts w:ascii="Times New Roman" w:hAnsi="Times New Roman"/>
          <w:lang w:val="sr-Latn-CS"/>
        </w:rPr>
        <w:t>стално</w:t>
      </w:r>
      <w:r w:rsidRPr="00246EBC">
        <w:rPr>
          <w:rFonts w:ascii="Times New Roman" w:hAnsi="Times New Roman"/>
          <w:lang w:val="sr-Latn-CS"/>
        </w:rPr>
        <w:t xml:space="preserve">, </w:t>
      </w:r>
      <w:r>
        <w:rPr>
          <w:rFonts w:ascii="Times New Roman" w:hAnsi="Times New Roman"/>
          <w:lang w:val="sr-Latn-CS"/>
        </w:rPr>
        <w:t>али</w:t>
      </w:r>
      <w:r w:rsidRPr="00246EBC">
        <w:rPr>
          <w:rFonts w:ascii="Times New Roman" w:hAnsi="Times New Roman"/>
          <w:lang w:val="sr-Latn-CS"/>
        </w:rPr>
        <w:t xml:space="preserve"> </w:t>
      </w:r>
      <w:r>
        <w:rPr>
          <w:rFonts w:ascii="Times New Roman" w:hAnsi="Times New Roman"/>
          <w:lang w:val="sr-Latn-CS"/>
        </w:rPr>
        <w:t>у</w:t>
      </w:r>
      <w:r w:rsidRPr="00246EBC">
        <w:rPr>
          <w:rFonts w:ascii="Times New Roman" w:hAnsi="Times New Roman"/>
          <w:lang w:val="sr-Latn-CS"/>
        </w:rPr>
        <w:t xml:space="preserve"> </w:t>
      </w:r>
      <w:r>
        <w:rPr>
          <w:rFonts w:ascii="Times New Roman" w:hAnsi="Times New Roman"/>
          <w:lang w:val="sr-Latn-CS"/>
        </w:rPr>
        <w:t>минималним</w:t>
      </w:r>
      <w:r w:rsidRPr="00246EBC">
        <w:rPr>
          <w:rFonts w:ascii="Times New Roman" w:hAnsi="Times New Roman"/>
          <w:lang w:val="sr-Latn-CS"/>
        </w:rPr>
        <w:t xml:space="preserve"> </w:t>
      </w:r>
      <w:r>
        <w:rPr>
          <w:rFonts w:ascii="Times New Roman" w:hAnsi="Times New Roman"/>
          <w:lang w:val="sr-Latn-CS"/>
        </w:rPr>
        <w:t>количинама</w:t>
      </w:r>
      <w:r w:rsidRPr="00246EBC">
        <w:rPr>
          <w:rFonts w:ascii="Times New Roman" w:hAnsi="Times New Roman"/>
          <w:lang w:val="sr-Latn-CS"/>
        </w:rPr>
        <w:t xml:space="preserve"> </w:t>
      </w:r>
      <w:r>
        <w:rPr>
          <w:rFonts w:ascii="Times New Roman" w:hAnsi="Times New Roman"/>
          <w:lang w:val="sr-Latn-CS"/>
        </w:rPr>
        <w:t>присутни</w:t>
      </w:r>
      <w:r w:rsidRPr="00246EBC">
        <w:rPr>
          <w:rFonts w:ascii="Times New Roman" w:hAnsi="Times New Roman"/>
          <w:lang w:val="sr-Latn-CS"/>
        </w:rPr>
        <w:t xml:space="preserve"> </w:t>
      </w:r>
      <w:r>
        <w:rPr>
          <w:rFonts w:ascii="Times New Roman" w:hAnsi="Times New Roman"/>
          <w:lang w:val="sr-Latn-CS"/>
        </w:rPr>
        <w:t>на</w:t>
      </w:r>
      <w:r w:rsidRPr="00246EBC">
        <w:rPr>
          <w:rFonts w:ascii="Times New Roman" w:hAnsi="Times New Roman"/>
          <w:lang w:val="sr-Latn-CS"/>
        </w:rPr>
        <w:t xml:space="preserve"> </w:t>
      </w:r>
      <w:r>
        <w:rPr>
          <w:rFonts w:ascii="Times New Roman" w:hAnsi="Times New Roman"/>
          <w:lang w:val="sr-Latn-CS"/>
        </w:rPr>
        <w:t>овим</w:t>
      </w:r>
      <w:r w:rsidRPr="00246EBC">
        <w:rPr>
          <w:rFonts w:ascii="Times New Roman" w:hAnsi="Times New Roman"/>
          <w:lang w:val="sr-Latn-CS"/>
        </w:rPr>
        <w:t xml:space="preserve"> </w:t>
      </w:r>
      <w:r>
        <w:rPr>
          <w:rFonts w:ascii="Times New Roman" w:hAnsi="Times New Roman"/>
          <w:lang w:val="sr-Latn-CS"/>
        </w:rPr>
        <w:t>просторима</w:t>
      </w:r>
      <w:r w:rsidRPr="00246EBC">
        <w:rPr>
          <w:rFonts w:ascii="Times New Roman" w:hAnsi="Times New Roman"/>
          <w:lang w:val="sr-Latn-CS"/>
        </w:rPr>
        <w:t xml:space="preserve">. </w:t>
      </w:r>
      <w:r>
        <w:rPr>
          <w:rFonts w:ascii="Times New Roman" w:hAnsi="Times New Roman"/>
          <w:lang w:val="sr-Latn-CS"/>
        </w:rPr>
        <w:t>Опасност</w:t>
      </w:r>
      <w:r w:rsidRPr="00246EBC">
        <w:rPr>
          <w:rFonts w:ascii="Times New Roman" w:hAnsi="Times New Roman"/>
          <w:lang w:val="sr-Latn-CS"/>
        </w:rPr>
        <w:t xml:space="preserve"> </w:t>
      </w:r>
      <w:r>
        <w:rPr>
          <w:rFonts w:ascii="Times New Roman" w:hAnsi="Times New Roman"/>
          <w:lang w:val="sr-Latn-CS"/>
        </w:rPr>
        <w:t>од</w:t>
      </w:r>
      <w:r w:rsidRPr="00246EBC">
        <w:rPr>
          <w:rFonts w:ascii="Times New Roman" w:hAnsi="Times New Roman"/>
          <w:lang w:val="sr-Latn-CS"/>
        </w:rPr>
        <w:t xml:space="preserve"> </w:t>
      </w:r>
      <w:r>
        <w:rPr>
          <w:rFonts w:ascii="Times New Roman" w:hAnsi="Times New Roman"/>
          <w:lang w:val="sr-Latn-CS"/>
        </w:rPr>
        <w:t>пренамножења</w:t>
      </w:r>
      <w:r w:rsidRPr="00246EBC">
        <w:rPr>
          <w:rFonts w:ascii="Times New Roman" w:hAnsi="Times New Roman"/>
          <w:lang w:val="sr-Latn-CS"/>
        </w:rPr>
        <w:t xml:space="preserve"> </w:t>
      </w:r>
      <w:r>
        <w:rPr>
          <w:rFonts w:ascii="Times New Roman" w:hAnsi="Times New Roman"/>
          <w:lang w:val="sr-Latn-CS"/>
        </w:rPr>
        <w:t>инсеката</w:t>
      </w:r>
      <w:r w:rsidRPr="00246EBC">
        <w:rPr>
          <w:rFonts w:ascii="Times New Roman" w:hAnsi="Times New Roman"/>
          <w:lang w:val="sr-Latn-CS"/>
        </w:rPr>
        <w:t xml:space="preserve"> </w:t>
      </w:r>
      <w:r>
        <w:rPr>
          <w:rFonts w:ascii="Times New Roman" w:hAnsi="Times New Roman"/>
          <w:lang w:val="sr-Latn-CS"/>
        </w:rPr>
        <w:t>је</w:t>
      </w:r>
      <w:r w:rsidRPr="00246EBC">
        <w:rPr>
          <w:rFonts w:ascii="Times New Roman" w:hAnsi="Times New Roman"/>
          <w:lang w:val="sr-Latn-CS"/>
        </w:rPr>
        <w:t xml:space="preserve"> </w:t>
      </w:r>
      <w:r>
        <w:rPr>
          <w:rFonts w:ascii="Times New Roman" w:hAnsi="Times New Roman"/>
          <w:lang w:val="sr-Latn-CS"/>
        </w:rPr>
        <w:t>стално</w:t>
      </w:r>
      <w:r w:rsidRPr="00246EBC">
        <w:rPr>
          <w:rFonts w:ascii="Times New Roman" w:hAnsi="Times New Roman"/>
          <w:lang w:val="sr-Latn-CS"/>
        </w:rPr>
        <w:t xml:space="preserve"> </w:t>
      </w:r>
      <w:r>
        <w:rPr>
          <w:rFonts w:ascii="Times New Roman" w:hAnsi="Times New Roman"/>
          <w:lang w:val="sr-Latn-CS"/>
        </w:rPr>
        <w:t>присутна</w:t>
      </w:r>
      <w:r w:rsidRPr="00246EBC">
        <w:rPr>
          <w:rFonts w:ascii="Times New Roman" w:hAnsi="Times New Roman"/>
          <w:lang w:val="sr-Latn-CS"/>
        </w:rPr>
        <w:t xml:space="preserve">. </w:t>
      </w:r>
      <w:r>
        <w:rPr>
          <w:rFonts w:ascii="Times New Roman" w:hAnsi="Times New Roman"/>
          <w:lang w:val="sr-Latn-CS"/>
        </w:rPr>
        <w:t>Напади</w:t>
      </w:r>
      <w:r w:rsidRPr="00246EBC">
        <w:rPr>
          <w:rFonts w:ascii="Times New Roman" w:hAnsi="Times New Roman"/>
          <w:lang w:val="sr-Latn-CS"/>
        </w:rPr>
        <w:t xml:space="preserve"> </w:t>
      </w:r>
      <w:r>
        <w:rPr>
          <w:rFonts w:ascii="Times New Roman" w:hAnsi="Times New Roman"/>
          <w:lang w:val="sr-Latn-CS"/>
        </w:rPr>
        <w:t>инсеката</w:t>
      </w:r>
      <w:r w:rsidRPr="00246EBC">
        <w:rPr>
          <w:rFonts w:ascii="Times New Roman" w:hAnsi="Times New Roman"/>
          <w:lang w:val="sr-Latn-CS"/>
        </w:rPr>
        <w:t xml:space="preserve"> </w:t>
      </w:r>
      <w:r>
        <w:rPr>
          <w:rFonts w:ascii="Times New Roman" w:hAnsi="Times New Roman"/>
          <w:lang w:val="sr-Latn-CS"/>
        </w:rPr>
        <w:t>се</w:t>
      </w:r>
      <w:r w:rsidRPr="00246EBC">
        <w:rPr>
          <w:rFonts w:ascii="Times New Roman" w:hAnsi="Times New Roman"/>
          <w:lang w:val="sr-Latn-CS"/>
        </w:rPr>
        <w:t xml:space="preserve"> </w:t>
      </w:r>
      <w:r>
        <w:rPr>
          <w:rFonts w:ascii="Times New Roman" w:hAnsi="Times New Roman"/>
          <w:lang w:val="sr-Latn-CS"/>
        </w:rPr>
        <w:t>ретко</w:t>
      </w:r>
      <w:r w:rsidRPr="00246EBC">
        <w:rPr>
          <w:rFonts w:ascii="Times New Roman" w:hAnsi="Times New Roman"/>
          <w:lang w:val="sr-Latn-CS"/>
        </w:rPr>
        <w:t xml:space="preserve"> </w:t>
      </w:r>
      <w:r>
        <w:rPr>
          <w:rFonts w:ascii="Times New Roman" w:hAnsi="Times New Roman"/>
          <w:lang w:val="sr-Latn-CS"/>
        </w:rPr>
        <w:t>јављају</w:t>
      </w:r>
      <w:r w:rsidRPr="00246EBC">
        <w:rPr>
          <w:rFonts w:ascii="Times New Roman" w:hAnsi="Times New Roman"/>
          <w:lang w:val="sr-Latn-CS"/>
        </w:rPr>
        <w:t xml:space="preserve"> </w:t>
      </w:r>
      <w:r>
        <w:rPr>
          <w:rFonts w:ascii="Times New Roman" w:hAnsi="Times New Roman"/>
          <w:lang w:val="sr-Latn-CS"/>
        </w:rPr>
        <w:t>и</w:t>
      </w:r>
      <w:r w:rsidRPr="00246EBC">
        <w:rPr>
          <w:rFonts w:ascii="Times New Roman" w:hAnsi="Times New Roman"/>
          <w:lang w:val="sr-Latn-CS"/>
        </w:rPr>
        <w:t xml:space="preserve"> </w:t>
      </w:r>
      <w:r>
        <w:rPr>
          <w:rFonts w:ascii="Times New Roman" w:hAnsi="Times New Roman"/>
          <w:lang w:val="sr-Latn-CS"/>
        </w:rPr>
        <w:t>имају</w:t>
      </w:r>
      <w:r w:rsidRPr="00246EBC">
        <w:rPr>
          <w:rFonts w:ascii="Times New Roman" w:hAnsi="Times New Roman"/>
          <w:lang w:val="sr-Latn-CS"/>
        </w:rPr>
        <w:t xml:space="preserve"> </w:t>
      </w:r>
      <w:r>
        <w:rPr>
          <w:rFonts w:ascii="Times New Roman" w:hAnsi="Times New Roman"/>
          <w:lang w:val="sr-Latn-CS"/>
        </w:rPr>
        <w:t>локални</w:t>
      </w:r>
      <w:r w:rsidRPr="00246EBC">
        <w:rPr>
          <w:rFonts w:ascii="Times New Roman" w:hAnsi="Times New Roman"/>
          <w:lang w:val="sr-Latn-CS"/>
        </w:rPr>
        <w:t xml:space="preserve"> </w:t>
      </w:r>
      <w:r>
        <w:rPr>
          <w:rFonts w:ascii="Times New Roman" w:hAnsi="Times New Roman"/>
          <w:lang w:val="sr-Latn-CS"/>
        </w:rPr>
        <w:t>карактер</w:t>
      </w:r>
      <w:r w:rsidRPr="00246EBC">
        <w:rPr>
          <w:rFonts w:ascii="Times New Roman" w:hAnsi="Times New Roman"/>
          <w:lang w:val="sr-Latn-CS"/>
        </w:rPr>
        <w:t xml:space="preserve">, </w:t>
      </w:r>
      <w:r>
        <w:rPr>
          <w:rFonts w:ascii="Times New Roman" w:hAnsi="Times New Roman"/>
          <w:lang w:val="sr-Latn-CS"/>
        </w:rPr>
        <w:t>а</w:t>
      </w:r>
      <w:r w:rsidRPr="00246EBC">
        <w:rPr>
          <w:rFonts w:ascii="Times New Roman" w:hAnsi="Times New Roman"/>
          <w:lang w:val="sr-Latn-CS"/>
        </w:rPr>
        <w:t xml:space="preserve"> </w:t>
      </w:r>
      <w:r>
        <w:rPr>
          <w:rFonts w:ascii="Times New Roman" w:hAnsi="Times New Roman"/>
          <w:lang w:val="sr-Latn-CS"/>
        </w:rPr>
        <w:t>најчешће</w:t>
      </w:r>
      <w:r w:rsidRPr="00246EBC">
        <w:rPr>
          <w:rFonts w:ascii="Times New Roman" w:hAnsi="Times New Roman"/>
          <w:lang w:val="sr-Latn-CS"/>
        </w:rPr>
        <w:t xml:space="preserve"> </w:t>
      </w:r>
      <w:r>
        <w:rPr>
          <w:rFonts w:ascii="Times New Roman" w:hAnsi="Times New Roman"/>
          <w:lang w:val="sr-Latn-CS"/>
        </w:rPr>
        <w:t>се</w:t>
      </w:r>
      <w:r w:rsidRPr="00246EBC">
        <w:rPr>
          <w:rFonts w:ascii="Times New Roman" w:hAnsi="Times New Roman"/>
          <w:lang w:val="sr-Latn-CS"/>
        </w:rPr>
        <w:t xml:space="preserve"> </w:t>
      </w:r>
      <w:r>
        <w:rPr>
          <w:rFonts w:ascii="Times New Roman" w:hAnsi="Times New Roman"/>
          <w:lang w:val="sr-Latn-CS"/>
        </w:rPr>
        <w:t>јављају</w:t>
      </w:r>
      <w:r w:rsidRPr="00246EBC">
        <w:rPr>
          <w:rFonts w:ascii="Times New Roman" w:hAnsi="Times New Roman"/>
          <w:lang w:val="sr-Latn-CS"/>
        </w:rPr>
        <w:t xml:space="preserve"> </w:t>
      </w:r>
      <w:r>
        <w:rPr>
          <w:rFonts w:ascii="Times New Roman" w:hAnsi="Times New Roman"/>
          <w:lang w:val="sr-Latn-CS"/>
        </w:rPr>
        <w:t>губар</w:t>
      </w:r>
      <w:r w:rsidRPr="00246EBC">
        <w:rPr>
          <w:rFonts w:ascii="Times New Roman" w:hAnsi="Times New Roman"/>
          <w:lang w:val="sr-Latn-CS"/>
        </w:rPr>
        <w:t xml:space="preserve"> (</w:t>
      </w:r>
      <w:r>
        <w:rPr>
          <w:rFonts w:ascii="Times New Roman" w:hAnsi="Times New Roman"/>
          <w:i/>
          <w:lang w:val="sr-Latn-CS"/>
        </w:rPr>
        <w:t>Limantria</w:t>
      </w:r>
      <w:r w:rsidRPr="00246EBC">
        <w:rPr>
          <w:rFonts w:ascii="Times New Roman" w:hAnsi="Times New Roman"/>
          <w:i/>
          <w:lang w:val="sr-Latn-CS"/>
        </w:rPr>
        <w:t xml:space="preserve"> </w:t>
      </w:r>
      <w:r>
        <w:rPr>
          <w:rFonts w:ascii="Times New Roman" w:hAnsi="Times New Roman"/>
          <w:i/>
          <w:lang w:val="sr-Latn-CS"/>
        </w:rPr>
        <w:t>dispar</w:t>
      </w:r>
      <w:r w:rsidRPr="00246EBC">
        <w:rPr>
          <w:rFonts w:ascii="Times New Roman" w:hAnsi="Times New Roman"/>
          <w:lang w:val="sr-Latn-CS"/>
        </w:rPr>
        <w:t xml:space="preserve">), </w:t>
      </w:r>
      <w:r>
        <w:rPr>
          <w:rFonts w:ascii="Times New Roman" w:hAnsi="Times New Roman"/>
          <w:lang w:val="sr-Latn-CS"/>
        </w:rPr>
        <w:t>стаклокрилац</w:t>
      </w:r>
      <w:r w:rsidRPr="00246EBC">
        <w:rPr>
          <w:rFonts w:ascii="Times New Roman" w:hAnsi="Times New Roman"/>
          <w:lang w:val="sr-Latn-CS"/>
        </w:rPr>
        <w:t xml:space="preserve"> (</w:t>
      </w:r>
      <w:r>
        <w:rPr>
          <w:rFonts w:ascii="Times New Roman" w:hAnsi="Times New Roman"/>
          <w:i/>
          <w:lang w:val="sr-Latn-CS"/>
        </w:rPr>
        <w:t>Stilpnocija</w:t>
      </w:r>
      <w:r w:rsidRPr="00246EBC">
        <w:rPr>
          <w:rFonts w:ascii="Times New Roman" w:hAnsi="Times New Roman"/>
          <w:i/>
          <w:lang w:val="sr-Latn-CS"/>
        </w:rPr>
        <w:t xml:space="preserve"> </w:t>
      </w:r>
      <w:r>
        <w:rPr>
          <w:rFonts w:ascii="Times New Roman" w:hAnsi="Times New Roman"/>
          <w:i/>
          <w:lang w:val="sr-Latn-CS"/>
        </w:rPr>
        <w:t>salicis</w:t>
      </w:r>
      <w:r w:rsidRPr="00246EBC">
        <w:rPr>
          <w:rFonts w:ascii="Times New Roman" w:hAnsi="Times New Roman"/>
          <w:lang w:val="sr-Latn-CS"/>
        </w:rPr>
        <w:t xml:space="preserve">), </w:t>
      </w:r>
      <w:r>
        <w:rPr>
          <w:rFonts w:ascii="Times New Roman" w:hAnsi="Times New Roman"/>
          <w:lang w:val="sr-Latn-CS"/>
        </w:rPr>
        <w:t>тополина</w:t>
      </w:r>
      <w:r w:rsidRPr="00246EBC">
        <w:rPr>
          <w:rFonts w:ascii="Times New Roman" w:hAnsi="Times New Roman"/>
          <w:lang w:val="sr-Latn-CS"/>
        </w:rPr>
        <w:t xml:space="preserve"> </w:t>
      </w:r>
      <w:r>
        <w:rPr>
          <w:rFonts w:ascii="Times New Roman" w:hAnsi="Times New Roman"/>
          <w:lang w:val="sr-Latn-CS"/>
        </w:rPr>
        <w:t>стрижибуба</w:t>
      </w:r>
      <w:r w:rsidRPr="00246EBC">
        <w:rPr>
          <w:rFonts w:ascii="Times New Roman" w:hAnsi="Times New Roman"/>
          <w:lang w:val="sr-Latn-CS"/>
        </w:rPr>
        <w:t xml:space="preserve"> (</w:t>
      </w:r>
      <w:r>
        <w:rPr>
          <w:rFonts w:ascii="Times New Roman" w:hAnsi="Times New Roman"/>
          <w:i/>
          <w:lang w:val="sr-Latn-CS"/>
        </w:rPr>
        <w:t>Saperda</w:t>
      </w:r>
      <w:r w:rsidRPr="00246EBC">
        <w:rPr>
          <w:rFonts w:ascii="Times New Roman" w:hAnsi="Times New Roman"/>
          <w:i/>
          <w:lang w:val="sr-Latn-CS"/>
        </w:rPr>
        <w:t xml:space="preserve"> </w:t>
      </w:r>
      <w:r>
        <w:rPr>
          <w:rFonts w:ascii="Times New Roman" w:hAnsi="Times New Roman"/>
          <w:i/>
          <w:lang w:val="sr-Latn-CS"/>
        </w:rPr>
        <w:t>populnea</w:t>
      </w:r>
      <w:r w:rsidRPr="00246EBC">
        <w:rPr>
          <w:rFonts w:ascii="Times New Roman" w:hAnsi="Times New Roman"/>
          <w:lang w:val="sr-Latn-CS"/>
        </w:rPr>
        <w:t xml:space="preserve"> </w:t>
      </w:r>
      <w:r>
        <w:rPr>
          <w:rFonts w:ascii="Times New Roman" w:hAnsi="Times New Roman"/>
          <w:lang w:val="sr-Latn-CS"/>
        </w:rPr>
        <w:t>и</w:t>
      </w:r>
      <w:r w:rsidRPr="00246EBC">
        <w:rPr>
          <w:rFonts w:ascii="Times New Roman" w:hAnsi="Times New Roman"/>
          <w:lang w:val="sr-Latn-CS"/>
        </w:rPr>
        <w:t xml:space="preserve"> </w:t>
      </w:r>
      <w:r>
        <w:rPr>
          <w:rFonts w:ascii="Times New Roman" w:hAnsi="Times New Roman"/>
          <w:i/>
          <w:lang w:val="sr-Latn-CS"/>
        </w:rPr>
        <w:t>Saperda</w:t>
      </w:r>
      <w:r w:rsidRPr="00246EBC">
        <w:rPr>
          <w:rFonts w:ascii="Times New Roman" w:hAnsi="Times New Roman"/>
          <w:i/>
          <w:lang w:val="sr-Latn-CS"/>
        </w:rPr>
        <w:t xml:space="preserve"> </w:t>
      </w:r>
      <w:r>
        <w:rPr>
          <w:rFonts w:ascii="Times New Roman" w:hAnsi="Times New Roman"/>
          <w:i/>
          <w:lang w:val="sr-Latn-CS"/>
        </w:rPr>
        <w:t>carharias</w:t>
      </w:r>
      <w:r w:rsidRPr="00246EBC">
        <w:rPr>
          <w:rFonts w:ascii="Times New Roman" w:hAnsi="Times New Roman"/>
          <w:lang w:val="sr-Latn-CS"/>
        </w:rPr>
        <w:t xml:space="preserve">), </w:t>
      </w:r>
      <w:r>
        <w:rPr>
          <w:rFonts w:ascii="Times New Roman" w:hAnsi="Times New Roman"/>
          <w:lang w:val="sr-Latn-CS"/>
        </w:rPr>
        <w:t>и</w:t>
      </w:r>
      <w:r w:rsidRPr="00246EBC">
        <w:rPr>
          <w:rFonts w:ascii="Times New Roman" w:hAnsi="Times New Roman"/>
          <w:lang w:val="sr-Latn-CS"/>
        </w:rPr>
        <w:t xml:space="preserve"> </w:t>
      </w:r>
      <w:r>
        <w:rPr>
          <w:rFonts w:ascii="Times New Roman" w:hAnsi="Times New Roman"/>
          <w:lang w:val="sr-Latn-CS"/>
        </w:rPr>
        <w:t>бубе</w:t>
      </w:r>
      <w:r w:rsidRPr="00246EBC">
        <w:rPr>
          <w:rFonts w:ascii="Times New Roman" w:hAnsi="Times New Roman"/>
          <w:lang w:val="sr-Latn-CS"/>
        </w:rPr>
        <w:t xml:space="preserve"> </w:t>
      </w:r>
      <w:r>
        <w:rPr>
          <w:rFonts w:ascii="Times New Roman" w:hAnsi="Times New Roman"/>
          <w:lang w:val="sr-Latn-CS"/>
        </w:rPr>
        <w:t>листаре</w:t>
      </w:r>
      <w:r w:rsidRPr="00246EBC">
        <w:rPr>
          <w:rFonts w:ascii="Times New Roman" w:hAnsi="Times New Roman"/>
          <w:lang w:val="sr-Latn-CS"/>
        </w:rPr>
        <w:t xml:space="preserve"> (</w:t>
      </w:r>
      <w:r>
        <w:rPr>
          <w:rFonts w:ascii="Times New Roman" w:hAnsi="Times New Roman"/>
          <w:i/>
          <w:lang w:val="sr-Latn-CS"/>
        </w:rPr>
        <w:t>Melasoma</w:t>
      </w:r>
      <w:r w:rsidRPr="00246EBC">
        <w:rPr>
          <w:rFonts w:ascii="Times New Roman" w:hAnsi="Times New Roman"/>
          <w:i/>
          <w:lang w:val="sr-Latn-CS"/>
        </w:rPr>
        <w:t xml:space="preserve"> </w:t>
      </w:r>
      <w:r>
        <w:rPr>
          <w:rFonts w:ascii="Times New Roman" w:hAnsi="Times New Roman"/>
          <w:i/>
          <w:lang w:val="sr-Latn-CS"/>
        </w:rPr>
        <w:t>populi</w:t>
      </w:r>
      <w:r w:rsidRPr="00246EBC">
        <w:rPr>
          <w:rFonts w:ascii="Times New Roman" w:hAnsi="Times New Roman"/>
          <w:lang w:val="sr-Latn-CS"/>
        </w:rPr>
        <w:t xml:space="preserve"> </w:t>
      </w:r>
      <w:r>
        <w:rPr>
          <w:rFonts w:ascii="Times New Roman" w:hAnsi="Times New Roman"/>
          <w:lang w:val="sr-Latn-CS"/>
        </w:rPr>
        <w:t>и</w:t>
      </w:r>
      <w:r w:rsidRPr="00246EBC">
        <w:rPr>
          <w:rFonts w:ascii="Times New Roman" w:hAnsi="Times New Roman"/>
          <w:lang w:val="sr-Latn-CS"/>
        </w:rPr>
        <w:t xml:space="preserve"> </w:t>
      </w:r>
      <w:r>
        <w:rPr>
          <w:rFonts w:ascii="Times New Roman" w:hAnsi="Times New Roman"/>
          <w:i/>
          <w:lang w:val="sr-Latn-CS"/>
        </w:rPr>
        <w:t>Melasoma</w:t>
      </w:r>
      <w:r w:rsidRPr="00246EBC">
        <w:rPr>
          <w:rFonts w:ascii="Times New Roman" w:hAnsi="Times New Roman"/>
          <w:i/>
          <w:lang w:val="sr-Latn-CS"/>
        </w:rPr>
        <w:t xml:space="preserve"> </w:t>
      </w:r>
      <w:r>
        <w:rPr>
          <w:rFonts w:ascii="Times New Roman" w:hAnsi="Times New Roman"/>
          <w:i/>
          <w:lang w:val="sr-Latn-CS"/>
        </w:rPr>
        <w:t>tremulae</w:t>
      </w:r>
      <w:r w:rsidRPr="00246EBC">
        <w:rPr>
          <w:rFonts w:ascii="Times New Roman" w:hAnsi="Times New Roman"/>
          <w:lang w:val="sr-Latn-CS"/>
        </w:rPr>
        <w:t xml:space="preserve">). </w:t>
      </w:r>
      <w:r>
        <w:rPr>
          <w:rFonts w:ascii="Times New Roman" w:hAnsi="Times New Roman"/>
          <w:lang w:val="sr-Latn-CS"/>
        </w:rPr>
        <w:t>Ови</w:t>
      </w:r>
      <w:r w:rsidRPr="00246EBC">
        <w:rPr>
          <w:rFonts w:ascii="Times New Roman" w:hAnsi="Times New Roman"/>
          <w:lang w:val="sr-Latn-CS"/>
        </w:rPr>
        <w:t xml:space="preserve"> </w:t>
      </w:r>
      <w:r>
        <w:rPr>
          <w:rFonts w:ascii="Times New Roman" w:hAnsi="Times New Roman"/>
          <w:lang w:val="sr-Latn-CS"/>
        </w:rPr>
        <w:t>штетници</w:t>
      </w:r>
      <w:r w:rsidRPr="00246EBC">
        <w:rPr>
          <w:rFonts w:ascii="Times New Roman" w:hAnsi="Times New Roman"/>
          <w:lang w:val="sr-Latn-CS"/>
        </w:rPr>
        <w:t xml:space="preserve"> </w:t>
      </w:r>
      <w:r>
        <w:rPr>
          <w:rFonts w:ascii="Times New Roman" w:hAnsi="Times New Roman"/>
          <w:lang w:val="sr-Latn-CS"/>
        </w:rPr>
        <w:t>се</w:t>
      </w:r>
      <w:r w:rsidRPr="00246EBC">
        <w:rPr>
          <w:rFonts w:ascii="Times New Roman" w:hAnsi="Times New Roman"/>
          <w:lang w:val="sr-Latn-CS"/>
        </w:rPr>
        <w:t xml:space="preserve"> </w:t>
      </w:r>
      <w:r>
        <w:rPr>
          <w:rFonts w:ascii="Times New Roman" w:hAnsi="Times New Roman"/>
          <w:lang w:val="sr-Latn-CS"/>
        </w:rPr>
        <w:t>нарочито</w:t>
      </w:r>
      <w:r w:rsidRPr="00246EBC">
        <w:rPr>
          <w:rFonts w:ascii="Times New Roman" w:hAnsi="Times New Roman"/>
          <w:lang w:val="sr-Latn-CS"/>
        </w:rPr>
        <w:t xml:space="preserve"> </w:t>
      </w:r>
      <w:r>
        <w:rPr>
          <w:rFonts w:ascii="Times New Roman" w:hAnsi="Times New Roman"/>
          <w:lang w:val="sr-Latn-CS"/>
        </w:rPr>
        <w:t>често</w:t>
      </w:r>
      <w:r w:rsidRPr="00246EBC">
        <w:rPr>
          <w:rFonts w:ascii="Times New Roman" w:hAnsi="Times New Roman"/>
          <w:lang w:val="sr-Latn-CS"/>
        </w:rPr>
        <w:t xml:space="preserve"> </w:t>
      </w:r>
      <w:r>
        <w:rPr>
          <w:rFonts w:ascii="Times New Roman" w:hAnsi="Times New Roman"/>
          <w:lang w:val="sr-Latn-CS"/>
        </w:rPr>
        <w:t>јављају</w:t>
      </w:r>
      <w:r w:rsidRPr="00246EBC">
        <w:rPr>
          <w:rFonts w:ascii="Times New Roman" w:hAnsi="Times New Roman"/>
          <w:lang w:val="sr-Latn-CS"/>
        </w:rPr>
        <w:t xml:space="preserve"> </w:t>
      </w:r>
      <w:r>
        <w:rPr>
          <w:rFonts w:ascii="Times New Roman" w:hAnsi="Times New Roman"/>
          <w:lang w:val="sr-Latn-CS"/>
        </w:rPr>
        <w:t>у</w:t>
      </w:r>
      <w:r w:rsidRPr="00246EBC">
        <w:rPr>
          <w:rFonts w:ascii="Times New Roman" w:hAnsi="Times New Roman"/>
          <w:lang w:val="sr-Latn-CS"/>
        </w:rPr>
        <w:t xml:space="preserve"> </w:t>
      </w:r>
      <w:r>
        <w:rPr>
          <w:rFonts w:ascii="Times New Roman" w:hAnsi="Times New Roman"/>
          <w:lang w:val="sr-Latn-CS"/>
        </w:rPr>
        <w:t>младим</w:t>
      </w:r>
      <w:r w:rsidRPr="00246EBC">
        <w:rPr>
          <w:rFonts w:ascii="Times New Roman" w:hAnsi="Times New Roman"/>
          <w:lang w:val="sr-Latn-CS"/>
        </w:rPr>
        <w:t xml:space="preserve"> </w:t>
      </w:r>
      <w:r>
        <w:rPr>
          <w:rFonts w:ascii="Times New Roman" w:hAnsi="Times New Roman"/>
          <w:lang w:val="sr-Latn-CS"/>
        </w:rPr>
        <w:t>културама</w:t>
      </w:r>
      <w:r w:rsidRPr="00246EBC">
        <w:rPr>
          <w:rFonts w:ascii="Times New Roman" w:hAnsi="Times New Roman"/>
          <w:lang w:val="sr-Latn-CS"/>
        </w:rPr>
        <w:t xml:space="preserve"> </w:t>
      </w:r>
      <w:r>
        <w:rPr>
          <w:rFonts w:ascii="Times New Roman" w:hAnsi="Times New Roman"/>
          <w:lang w:val="sr-Latn-CS"/>
        </w:rPr>
        <w:t>топола</w:t>
      </w:r>
      <w:r w:rsidRPr="00246EBC">
        <w:rPr>
          <w:rFonts w:ascii="Times New Roman" w:hAnsi="Times New Roman"/>
          <w:lang w:val="sr-Latn-CS"/>
        </w:rPr>
        <w:t xml:space="preserve"> </w:t>
      </w:r>
      <w:r>
        <w:rPr>
          <w:rFonts w:ascii="Times New Roman" w:hAnsi="Times New Roman"/>
          <w:lang w:val="sr-Latn-CS"/>
        </w:rPr>
        <w:t>на</w:t>
      </w:r>
      <w:r w:rsidRPr="00246EBC">
        <w:rPr>
          <w:rFonts w:ascii="Times New Roman" w:hAnsi="Times New Roman"/>
          <w:lang w:val="sr-Latn-CS"/>
        </w:rPr>
        <w:t xml:space="preserve"> </w:t>
      </w:r>
      <w:r>
        <w:rPr>
          <w:rFonts w:ascii="Times New Roman" w:hAnsi="Times New Roman"/>
          <w:lang w:val="sr-Latn-CS"/>
        </w:rPr>
        <w:t>лошим</w:t>
      </w:r>
      <w:r w:rsidRPr="00246EBC">
        <w:rPr>
          <w:rFonts w:ascii="Times New Roman" w:hAnsi="Times New Roman"/>
          <w:lang w:val="sr-Latn-CS"/>
        </w:rPr>
        <w:t xml:space="preserve"> </w:t>
      </w:r>
      <w:r>
        <w:rPr>
          <w:rFonts w:ascii="Times New Roman" w:hAnsi="Times New Roman"/>
          <w:lang w:val="sr-Latn-CS"/>
        </w:rPr>
        <w:t>стаништима</w:t>
      </w:r>
      <w:r w:rsidRPr="00246EBC">
        <w:rPr>
          <w:rFonts w:ascii="Times New Roman" w:hAnsi="Times New Roman"/>
          <w:lang w:val="sr-Latn-CS"/>
        </w:rPr>
        <w:t xml:space="preserve">, </w:t>
      </w:r>
      <w:r>
        <w:rPr>
          <w:rFonts w:ascii="Times New Roman" w:hAnsi="Times New Roman"/>
          <w:lang w:val="sr-Latn-CS"/>
        </w:rPr>
        <w:t>слабије</w:t>
      </w:r>
      <w:r w:rsidRPr="00246EBC">
        <w:rPr>
          <w:rFonts w:ascii="Times New Roman" w:hAnsi="Times New Roman"/>
          <w:lang w:val="sr-Latn-CS"/>
        </w:rPr>
        <w:t xml:space="preserve"> </w:t>
      </w:r>
      <w:r>
        <w:rPr>
          <w:rFonts w:ascii="Times New Roman" w:hAnsi="Times New Roman"/>
          <w:lang w:val="sr-Latn-CS"/>
        </w:rPr>
        <w:t>виталности</w:t>
      </w:r>
      <w:r w:rsidRPr="00246EBC">
        <w:rPr>
          <w:rFonts w:ascii="Times New Roman" w:hAnsi="Times New Roman"/>
          <w:lang w:val="sr-Latn-CS"/>
        </w:rPr>
        <w:t xml:space="preserve">. </w:t>
      </w:r>
      <w:r>
        <w:rPr>
          <w:rFonts w:ascii="Times New Roman" w:hAnsi="Times New Roman"/>
          <w:lang w:val="sr-Latn-CS"/>
        </w:rPr>
        <w:t>Младе</w:t>
      </w:r>
      <w:r w:rsidRPr="00246EBC">
        <w:rPr>
          <w:rFonts w:ascii="Times New Roman" w:hAnsi="Times New Roman"/>
          <w:lang w:val="sr-Latn-CS"/>
        </w:rPr>
        <w:t xml:space="preserve"> </w:t>
      </w:r>
      <w:r>
        <w:rPr>
          <w:rFonts w:ascii="Times New Roman" w:hAnsi="Times New Roman"/>
          <w:lang w:val="sr-Latn-CS"/>
        </w:rPr>
        <w:t>културе</w:t>
      </w:r>
      <w:r w:rsidRPr="00246EBC">
        <w:rPr>
          <w:rFonts w:ascii="Times New Roman" w:hAnsi="Times New Roman"/>
          <w:lang w:val="sr-Latn-CS"/>
        </w:rPr>
        <w:t xml:space="preserve"> </w:t>
      </w:r>
      <w:r>
        <w:rPr>
          <w:rFonts w:ascii="Times New Roman" w:hAnsi="Times New Roman"/>
          <w:lang w:val="sr-Latn-CS"/>
        </w:rPr>
        <w:t>угрожавају</w:t>
      </w:r>
      <w:r w:rsidRPr="00246EBC">
        <w:rPr>
          <w:rFonts w:ascii="Times New Roman" w:hAnsi="Times New Roman"/>
          <w:lang w:val="sr-Latn-CS"/>
        </w:rPr>
        <w:t xml:space="preserve"> </w:t>
      </w:r>
      <w:r>
        <w:rPr>
          <w:rFonts w:ascii="Times New Roman" w:hAnsi="Times New Roman"/>
          <w:lang w:val="sr-Latn-CS"/>
        </w:rPr>
        <w:t>штеточине</w:t>
      </w:r>
      <w:r w:rsidRPr="00246EBC">
        <w:rPr>
          <w:rFonts w:ascii="Times New Roman" w:hAnsi="Times New Roman"/>
          <w:lang w:val="sr-Latn-CS"/>
        </w:rPr>
        <w:t xml:space="preserve"> </w:t>
      </w:r>
      <w:r>
        <w:rPr>
          <w:rFonts w:ascii="Times New Roman" w:hAnsi="Times New Roman"/>
          <w:lang w:val="sr-Latn-CS"/>
        </w:rPr>
        <w:t>на</w:t>
      </w:r>
      <w:r w:rsidRPr="00246EBC">
        <w:rPr>
          <w:rFonts w:ascii="Times New Roman" w:hAnsi="Times New Roman"/>
          <w:lang w:val="sr-Latn-CS"/>
        </w:rPr>
        <w:t xml:space="preserve"> </w:t>
      </w:r>
      <w:r>
        <w:rPr>
          <w:rFonts w:ascii="Times New Roman" w:hAnsi="Times New Roman"/>
          <w:lang w:val="sr-Latn-CS"/>
        </w:rPr>
        <w:t>кореновом</w:t>
      </w:r>
      <w:r w:rsidRPr="00246EBC">
        <w:rPr>
          <w:rFonts w:ascii="Times New Roman" w:hAnsi="Times New Roman"/>
          <w:lang w:val="sr-Latn-CS"/>
        </w:rPr>
        <w:t xml:space="preserve"> </w:t>
      </w:r>
      <w:r>
        <w:rPr>
          <w:rFonts w:ascii="Times New Roman" w:hAnsi="Times New Roman"/>
          <w:lang w:val="sr-Latn-CS"/>
        </w:rPr>
        <w:t>состему</w:t>
      </w:r>
      <w:r w:rsidRPr="00246EBC">
        <w:rPr>
          <w:rFonts w:ascii="Times New Roman" w:hAnsi="Times New Roman"/>
          <w:lang w:val="sr-Latn-CS"/>
        </w:rPr>
        <w:t xml:space="preserve">, </w:t>
      </w:r>
      <w:r>
        <w:rPr>
          <w:rFonts w:ascii="Times New Roman" w:hAnsi="Times New Roman"/>
          <w:lang w:val="sr-Latn-CS"/>
        </w:rPr>
        <w:t>а</w:t>
      </w:r>
      <w:r w:rsidRPr="00246EBC">
        <w:rPr>
          <w:rFonts w:ascii="Times New Roman" w:hAnsi="Times New Roman"/>
          <w:lang w:val="sr-Latn-CS"/>
        </w:rPr>
        <w:t xml:space="preserve"> </w:t>
      </w:r>
      <w:r>
        <w:rPr>
          <w:rFonts w:ascii="Times New Roman" w:hAnsi="Times New Roman"/>
          <w:lang w:val="sr-Latn-CS"/>
        </w:rPr>
        <w:t>најчешће</w:t>
      </w:r>
      <w:r w:rsidRPr="00246EBC">
        <w:rPr>
          <w:rFonts w:ascii="Times New Roman" w:hAnsi="Times New Roman"/>
          <w:lang w:val="sr-Latn-CS"/>
        </w:rPr>
        <w:t xml:space="preserve"> </w:t>
      </w:r>
      <w:r>
        <w:rPr>
          <w:rFonts w:ascii="Times New Roman" w:hAnsi="Times New Roman"/>
          <w:lang w:val="sr-Latn-CS"/>
        </w:rPr>
        <w:t>су</w:t>
      </w:r>
      <w:r w:rsidRPr="00246EBC">
        <w:rPr>
          <w:rFonts w:ascii="Times New Roman" w:hAnsi="Times New Roman"/>
          <w:lang w:val="sr-Latn-CS"/>
        </w:rPr>
        <w:t xml:space="preserve"> </w:t>
      </w:r>
      <w:r>
        <w:rPr>
          <w:rFonts w:ascii="Times New Roman" w:hAnsi="Times New Roman"/>
          <w:lang w:val="sr-Latn-CS"/>
        </w:rPr>
        <w:t>то</w:t>
      </w:r>
      <w:r w:rsidRPr="00246EBC">
        <w:rPr>
          <w:rFonts w:ascii="Times New Roman" w:hAnsi="Times New Roman"/>
          <w:lang w:val="sr-Latn-CS"/>
        </w:rPr>
        <w:t xml:space="preserve"> </w:t>
      </w:r>
      <w:r>
        <w:rPr>
          <w:rFonts w:ascii="Times New Roman" w:hAnsi="Times New Roman"/>
          <w:lang w:val="sr-Latn-CS"/>
        </w:rPr>
        <w:t>грчица</w:t>
      </w:r>
      <w:r w:rsidRPr="00246EBC">
        <w:rPr>
          <w:rFonts w:ascii="Times New Roman" w:hAnsi="Times New Roman"/>
          <w:lang w:val="sr-Latn-CS"/>
        </w:rPr>
        <w:t xml:space="preserve"> (</w:t>
      </w:r>
      <w:r>
        <w:rPr>
          <w:rFonts w:ascii="Times New Roman" w:hAnsi="Times New Roman"/>
          <w:i/>
          <w:lang w:val="sr-Latn-CS"/>
        </w:rPr>
        <w:t>Melolontha</w:t>
      </w:r>
      <w:r w:rsidRPr="00246EBC">
        <w:rPr>
          <w:rFonts w:ascii="Times New Roman" w:hAnsi="Times New Roman"/>
          <w:lang w:val="sr-Latn-CS"/>
        </w:rPr>
        <w:t xml:space="preserve">) </w:t>
      </w:r>
      <w:r>
        <w:rPr>
          <w:rFonts w:ascii="Times New Roman" w:hAnsi="Times New Roman"/>
          <w:lang w:val="sr-Latn-CS"/>
        </w:rPr>
        <w:t>и</w:t>
      </w:r>
      <w:r w:rsidRPr="00246EBC">
        <w:rPr>
          <w:rFonts w:ascii="Times New Roman" w:hAnsi="Times New Roman"/>
          <w:lang w:val="sr-Latn-CS"/>
        </w:rPr>
        <w:t xml:space="preserve"> </w:t>
      </w:r>
      <w:r>
        <w:rPr>
          <w:rFonts w:ascii="Times New Roman" w:hAnsi="Times New Roman"/>
          <w:lang w:val="sr-Latn-CS"/>
        </w:rPr>
        <w:t>жичњаци</w:t>
      </w:r>
      <w:r w:rsidRPr="00246EBC">
        <w:rPr>
          <w:rFonts w:ascii="Times New Roman" w:hAnsi="Times New Roman"/>
          <w:lang w:val="sr-Latn-CS"/>
        </w:rPr>
        <w:t xml:space="preserve"> (</w:t>
      </w:r>
      <w:r>
        <w:rPr>
          <w:rFonts w:ascii="Times New Roman" w:hAnsi="Times New Roman"/>
          <w:i/>
          <w:lang w:val="sr-Latn-CS"/>
        </w:rPr>
        <w:t>Elateridae</w:t>
      </w:r>
      <w:r w:rsidRPr="00246EBC">
        <w:rPr>
          <w:rFonts w:ascii="Times New Roman" w:hAnsi="Times New Roman"/>
          <w:lang w:val="sr-Latn-CS"/>
        </w:rPr>
        <w:t>).</w:t>
      </w:r>
    </w:p>
    <w:p w14:paraId="0079AA69" w14:textId="77777777" w:rsidR="00BE3F84" w:rsidRPr="00246EBC" w:rsidRDefault="00BE3F84" w:rsidP="00BE3F84">
      <w:pPr>
        <w:pStyle w:val="StyleArialLeft698cmRight381cm"/>
        <w:ind w:right="0"/>
        <w:rPr>
          <w:rFonts w:ascii="Times New Roman" w:hAnsi="Times New Roman"/>
          <w:lang w:val="sr-Latn-CS"/>
        </w:rPr>
      </w:pPr>
      <w:r>
        <w:rPr>
          <w:rFonts w:ascii="Times New Roman" w:hAnsi="Times New Roman"/>
          <w:lang w:val="sr-Latn-CS"/>
        </w:rPr>
        <w:t>Фитопатолошка</w:t>
      </w:r>
      <w:r w:rsidRPr="00246EBC">
        <w:rPr>
          <w:rFonts w:ascii="Times New Roman" w:hAnsi="Times New Roman"/>
          <w:lang w:val="sr-Latn-CS"/>
        </w:rPr>
        <w:t xml:space="preserve"> </w:t>
      </w:r>
      <w:r>
        <w:rPr>
          <w:rFonts w:ascii="Times New Roman" w:hAnsi="Times New Roman"/>
          <w:lang w:val="sr-Latn-CS"/>
        </w:rPr>
        <w:t>обољења</w:t>
      </w:r>
      <w:r w:rsidRPr="00246EBC">
        <w:rPr>
          <w:rFonts w:ascii="Times New Roman" w:hAnsi="Times New Roman"/>
          <w:lang w:val="sr-Latn-CS"/>
        </w:rPr>
        <w:t xml:space="preserve"> </w:t>
      </w:r>
      <w:r>
        <w:rPr>
          <w:rFonts w:ascii="Times New Roman" w:hAnsi="Times New Roman"/>
          <w:lang w:val="sr-Latn-CS"/>
        </w:rPr>
        <w:t>представљају</w:t>
      </w:r>
      <w:r w:rsidRPr="00246EBC">
        <w:rPr>
          <w:rFonts w:ascii="Times New Roman" w:hAnsi="Times New Roman"/>
          <w:lang w:val="sr-Latn-CS"/>
        </w:rPr>
        <w:t xml:space="preserve"> </w:t>
      </w:r>
      <w:r>
        <w:rPr>
          <w:rFonts w:ascii="Times New Roman" w:hAnsi="Times New Roman"/>
          <w:lang w:val="sr-Latn-CS"/>
        </w:rPr>
        <w:t>већи</w:t>
      </w:r>
      <w:r w:rsidRPr="00246EBC">
        <w:rPr>
          <w:rFonts w:ascii="Times New Roman" w:hAnsi="Times New Roman"/>
          <w:lang w:val="sr-Latn-CS"/>
        </w:rPr>
        <w:t xml:space="preserve"> </w:t>
      </w:r>
      <w:r>
        <w:rPr>
          <w:rFonts w:ascii="Times New Roman" w:hAnsi="Times New Roman"/>
          <w:lang w:val="sr-Latn-CS"/>
        </w:rPr>
        <w:t>проблем</w:t>
      </w:r>
      <w:r w:rsidRPr="00246EBC">
        <w:rPr>
          <w:rFonts w:ascii="Times New Roman" w:hAnsi="Times New Roman"/>
          <w:lang w:val="sr-Latn-CS"/>
        </w:rPr>
        <w:t xml:space="preserve">, </w:t>
      </w:r>
      <w:r>
        <w:rPr>
          <w:rFonts w:ascii="Times New Roman" w:hAnsi="Times New Roman"/>
          <w:lang w:val="sr-Latn-CS"/>
        </w:rPr>
        <w:t>нарочито</w:t>
      </w:r>
      <w:r w:rsidRPr="00246EBC">
        <w:rPr>
          <w:rFonts w:ascii="Times New Roman" w:hAnsi="Times New Roman"/>
          <w:lang w:val="sr-Latn-CS"/>
        </w:rPr>
        <w:t xml:space="preserve"> </w:t>
      </w:r>
      <w:r>
        <w:rPr>
          <w:rFonts w:ascii="Times New Roman" w:hAnsi="Times New Roman"/>
          <w:lang w:val="sr-Latn-CS"/>
        </w:rPr>
        <w:t>у</w:t>
      </w:r>
      <w:r w:rsidRPr="00246EBC">
        <w:rPr>
          <w:rFonts w:ascii="Times New Roman" w:hAnsi="Times New Roman"/>
          <w:lang w:val="sr-Latn-CS"/>
        </w:rPr>
        <w:t xml:space="preserve"> </w:t>
      </w:r>
      <w:r>
        <w:rPr>
          <w:rFonts w:ascii="Times New Roman" w:hAnsi="Times New Roman"/>
          <w:lang w:val="sr-Latn-CS"/>
        </w:rPr>
        <w:t>млађим</w:t>
      </w:r>
      <w:r w:rsidRPr="00246EBC">
        <w:rPr>
          <w:rFonts w:ascii="Times New Roman" w:hAnsi="Times New Roman"/>
          <w:lang w:val="sr-Latn-CS"/>
        </w:rPr>
        <w:t xml:space="preserve"> </w:t>
      </w:r>
      <w:r>
        <w:rPr>
          <w:rFonts w:ascii="Times New Roman" w:hAnsi="Times New Roman"/>
          <w:lang w:val="sr-Latn-CS"/>
        </w:rPr>
        <w:t>културама</w:t>
      </w:r>
      <w:r w:rsidRPr="00246EBC">
        <w:rPr>
          <w:rFonts w:ascii="Times New Roman" w:hAnsi="Times New Roman"/>
          <w:lang w:val="sr-Latn-CS"/>
        </w:rPr>
        <w:t xml:space="preserve"> </w:t>
      </w:r>
      <w:r>
        <w:rPr>
          <w:rFonts w:ascii="Times New Roman" w:hAnsi="Times New Roman"/>
          <w:lang w:val="sr-Latn-CS"/>
        </w:rPr>
        <w:t>топола</w:t>
      </w:r>
      <w:r w:rsidRPr="00246EBC">
        <w:rPr>
          <w:rFonts w:ascii="Times New Roman" w:hAnsi="Times New Roman"/>
          <w:lang w:val="sr-Latn-CS"/>
        </w:rPr>
        <w:t xml:space="preserve">, </w:t>
      </w:r>
      <w:r>
        <w:rPr>
          <w:rFonts w:ascii="Times New Roman" w:hAnsi="Times New Roman"/>
          <w:lang w:val="sr-Latn-CS"/>
        </w:rPr>
        <w:t>на</w:t>
      </w:r>
      <w:r w:rsidRPr="00246EBC">
        <w:rPr>
          <w:rFonts w:ascii="Times New Roman" w:hAnsi="Times New Roman"/>
          <w:lang w:val="sr-Latn-CS"/>
        </w:rPr>
        <w:t xml:space="preserve"> </w:t>
      </w:r>
      <w:r>
        <w:rPr>
          <w:rFonts w:ascii="Times New Roman" w:hAnsi="Times New Roman"/>
          <w:lang w:val="sr-Latn-CS"/>
        </w:rPr>
        <w:t>неповољним</w:t>
      </w:r>
      <w:r w:rsidRPr="00246EBC">
        <w:rPr>
          <w:rFonts w:ascii="Times New Roman" w:hAnsi="Times New Roman"/>
          <w:lang w:val="sr-Latn-CS"/>
        </w:rPr>
        <w:t xml:space="preserve"> </w:t>
      </w:r>
      <w:r>
        <w:rPr>
          <w:rFonts w:ascii="Times New Roman" w:hAnsi="Times New Roman"/>
          <w:lang w:val="sr-Latn-CS"/>
        </w:rPr>
        <w:t>стаништима</w:t>
      </w:r>
      <w:r w:rsidRPr="00246EBC">
        <w:rPr>
          <w:rFonts w:ascii="Times New Roman" w:hAnsi="Times New Roman"/>
          <w:lang w:val="sr-Latn-CS"/>
        </w:rPr>
        <w:t xml:space="preserve">, </w:t>
      </w:r>
      <w:r>
        <w:rPr>
          <w:rFonts w:ascii="Times New Roman" w:hAnsi="Times New Roman"/>
          <w:lang w:val="sr-Latn-CS"/>
        </w:rPr>
        <w:t>када</w:t>
      </w:r>
      <w:r w:rsidRPr="00246EBC">
        <w:rPr>
          <w:rFonts w:ascii="Times New Roman" w:hAnsi="Times New Roman"/>
          <w:lang w:val="sr-Latn-CS"/>
        </w:rPr>
        <w:t xml:space="preserve"> </w:t>
      </w:r>
      <w:r>
        <w:rPr>
          <w:rFonts w:ascii="Times New Roman" w:hAnsi="Times New Roman"/>
          <w:lang w:val="sr-Latn-CS"/>
        </w:rPr>
        <w:t>није</w:t>
      </w:r>
      <w:r w:rsidRPr="00246EBC">
        <w:rPr>
          <w:rFonts w:ascii="Times New Roman" w:hAnsi="Times New Roman"/>
          <w:lang w:val="sr-Latn-CS"/>
        </w:rPr>
        <w:t xml:space="preserve"> </w:t>
      </w:r>
      <w:r>
        <w:rPr>
          <w:rFonts w:ascii="Times New Roman" w:hAnsi="Times New Roman"/>
          <w:lang w:val="sr-Latn-CS"/>
        </w:rPr>
        <w:t>примењена</w:t>
      </w:r>
      <w:r w:rsidRPr="00246EBC">
        <w:rPr>
          <w:rFonts w:ascii="Times New Roman" w:hAnsi="Times New Roman"/>
          <w:lang w:val="sr-Latn-CS"/>
        </w:rPr>
        <w:t xml:space="preserve"> </w:t>
      </w:r>
      <w:r>
        <w:rPr>
          <w:rFonts w:ascii="Times New Roman" w:hAnsi="Times New Roman"/>
          <w:lang w:val="sr-Latn-CS"/>
        </w:rPr>
        <w:t>одговарајућа</w:t>
      </w:r>
      <w:r w:rsidRPr="00246EBC">
        <w:rPr>
          <w:rFonts w:ascii="Times New Roman" w:hAnsi="Times New Roman"/>
          <w:lang w:val="sr-Latn-CS"/>
        </w:rPr>
        <w:t xml:space="preserve"> </w:t>
      </w:r>
      <w:r>
        <w:rPr>
          <w:rFonts w:ascii="Times New Roman" w:hAnsi="Times New Roman"/>
          <w:lang w:val="sr-Latn-CS"/>
        </w:rPr>
        <w:t>технологија</w:t>
      </w:r>
      <w:r w:rsidRPr="00246EBC">
        <w:rPr>
          <w:rFonts w:ascii="Times New Roman" w:hAnsi="Times New Roman"/>
          <w:lang w:val="sr-Latn-CS"/>
        </w:rPr>
        <w:t xml:space="preserve"> </w:t>
      </w:r>
      <w:r>
        <w:rPr>
          <w:rFonts w:ascii="Times New Roman" w:hAnsi="Times New Roman"/>
          <w:lang w:val="sr-Latn-CS"/>
        </w:rPr>
        <w:t>подизања</w:t>
      </w:r>
      <w:r w:rsidRPr="00246EBC">
        <w:rPr>
          <w:rFonts w:ascii="Times New Roman" w:hAnsi="Times New Roman"/>
          <w:lang w:val="sr-Latn-CS"/>
        </w:rPr>
        <w:t xml:space="preserve"> </w:t>
      </w:r>
      <w:r>
        <w:rPr>
          <w:rFonts w:ascii="Times New Roman" w:hAnsi="Times New Roman"/>
          <w:lang w:val="sr-Latn-CS"/>
        </w:rPr>
        <w:t>и</w:t>
      </w:r>
      <w:r w:rsidRPr="00246EBC">
        <w:rPr>
          <w:rFonts w:ascii="Times New Roman" w:hAnsi="Times New Roman"/>
          <w:lang w:val="sr-Latn-CS"/>
        </w:rPr>
        <w:t xml:space="preserve"> </w:t>
      </w:r>
      <w:r>
        <w:rPr>
          <w:rFonts w:ascii="Times New Roman" w:hAnsi="Times New Roman"/>
          <w:lang w:val="sr-Latn-CS"/>
        </w:rPr>
        <w:t>неге</w:t>
      </w:r>
      <w:r w:rsidRPr="00246EBC">
        <w:rPr>
          <w:rFonts w:ascii="Times New Roman" w:hAnsi="Times New Roman"/>
          <w:lang w:val="sr-Latn-CS"/>
        </w:rPr>
        <w:t xml:space="preserve"> </w:t>
      </w:r>
      <w:r>
        <w:rPr>
          <w:rFonts w:ascii="Times New Roman" w:hAnsi="Times New Roman"/>
          <w:lang w:val="sr-Latn-CS"/>
        </w:rPr>
        <w:t>култура</w:t>
      </w:r>
      <w:r w:rsidRPr="00246EBC">
        <w:rPr>
          <w:rFonts w:ascii="Times New Roman" w:hAnsi="Times New Roman"/>
          <w:lang w:val="sr-Latn-CS"/>
        </w:rPr>
        <w:t xml:space="preserve">. </w:t>
      </w:r>
      <w:r>
        <w:rPr>
          <w:rFonts w:ascii="Times New Roman" w:hAnsi="Times New Roman"/>
          <w:lang w:val="sr-Latn-CS"/>
        </w:rPr>
        <w:t>Најчешће</w:t>
      </w:r>
      <w:r w:rsidRPr="00246EBC">
        <w:rPr>
          <w:rFonts w:ascii="Times New Roman" w:hAnsi="Times New Roman"/>
          <w:lang w:val="sr-Latn-CS"/>
        </w:rPr>
        <w:t xml:space="preserve"> </w:t>
      </w:r>
      <w:r>
        <w:rPr>
          <w:rFonts w:ascii="Times New Roman" w:hAnsi="Times New Roman"/>
          <w:lang w:val="sr-Latn-CS"/>
        </w:rPr>
        <w:t>болести</w:t>
      </w:r>
      <w:r w:rsidRPr="00246EBC">
        <w:rPr>
          <w:rFonts w:ascii="Times New Roman" w:hAnsi="Times New Roman"/>
          <w:lang w:val="sr-Latn-CS"/>
        </w:rPr>
        <w:t xml:space="preserve"> </w:t>
      </w:r>
      <w:r>
        <w:rPr>
          <w:rFonts w:ascii="Times New Roman" w:hAnsi="Times New Roman"/>
          <w:lang w:val="sr-Latn-CS"/>
        </w:rPr>
        <w:t>су</w:t>
      </w:r>
      <w:r w:rsidRPr="00246EBC">
        <w:rPr>
          <w:rFonts w:ascii="Times New Roman" w:hAnsi="Times New Roman"/>
          <w:lang w:val="sr-Latn-CS"/>
        </w:rPr>
        <w:t xml:space="preserve"> </w:t>
      </w:r>
      <w:r>
        <w:rPr>
          <w:rFonts w:ascii="Times New Roman" w:hAnsi="Times New Roman"/>
          <w:lang w:val="sr-Latn-CS"/>
        </w:rPr>
        <w:t>дотихиза</w:t>
      </w:r>
      <w:r w:rsidRPr="00246EBC">
        <w:rPr>
          <w:rFonts w:ascii="Times New Roman" w:hAnsi="Times New Roman"/>
          <w:lang w:val="sr-Latn-CS"/>
        </w:rPr>
        <w:t xml:space="preserve"> (</w:t>
      </w:r>
      <w:r>
        <w:rPr>
          <w:rFonts w:ascii="Times New Roman" w:hAnsi="Times New Roman"/>
          <w:lang w:val="sr-Latn-CS"/>
        </w:rPr>
        <w:t>Dothchiza</w:t>
      </w:r>
      <w:r w:rsidRPr="00246EBC">
        <w:rPr>
          <w:rFonts w:ascii="Times New Roman" w:hAnsi="Times New Roman"/>
          <w:lang w:val="sr-Latn-CS"/>
        </w:rPr>
        <w:t xml:space="preserve"> </w:t>
      </w:r>
      <w:r>
        <w:rPr>
          <w:rFonts w:ascii="Times New Roman" w:hAnsi="Times New Roman"/>
          <w:lang w:val="sr-Latn-CS"/>
        </w:rPr>
        <w:t>populea</w:t>
      </w:r>
      <w:r w:rsidRPr="00246EBC">
        <w:rPr>
          <w:rFonts w:ascii="Times New Roman" w:hAnsi="Times New Roman"/>
          <w:lang w:val="sr-Latn-CS"/>
        </w:rPr>
        <w:t xml:space="preserve">), </w:t>
      </w:r>
      <w:r>
        <w:rPr>
          <w:rFonts w:ascii="Times New Roman" w:hAnsi="Times New Roman"/>
          <w:lang w:val="sr-Latn-CS"/>
        </w:rPr>
        <w:t>затим</w:t>
      </w:r>
      <w:r w:rsidRPr="00246EBC">
        <w:rPr>
          <w:rFonts w:ascii="Times New Roman" w:hAnsi="Times New Roman"/>
          <w:lang w:val="sr-Latn-CS"/>
        </w:rPr>
        <w:t xml:space="preserve"> </w:t>
      </w:r>
      <w:r>
        <w:rPr>
          <w:rFonts w:ascii="Times New Roman" w:hAnsi="Times New Roman"/>
          <w:lang w:val="sr-Latn-CS"/>
        </w:rPr>
        <w:t>смеђе</w:t>
      </w:r>
      <w:r w:rsidRPr="00246EBC">
        <w:rPr>
          <w:rFonts w:ascii="Times New Roman" w:hAnsi="Times New Roman"/>
          <w:lang w:val="sr-Latn-CS"/>
        </w:rPr>
        <w:t xml:space="preserve"> </w:t>
      </w:r>
      <w:r>
        <w:rPr>
          <w:rFonts w:ascii="Times New Roman" w:hAnsi="Times New Roman"/>
          <w:lang w:val="sr-Latn-CS"/>
        </w:rPr>
        <w:t>мрље</w:t>
      </w:r>
      <w:r w:rsidRPr="00246EBC">
        <w:rPr>
          <w:rFonts w:ascii="Times New Roman" w:hAnsi="Times New Roman"/>
          <w:lang w:val="sr-Latn-CS"/>
        </w:rPr>
        <w:t xml:space="preserve"> </w:t>
      </w:r>
      <w:r>
        <w:rPr>
          <w:rFonts w:ascii="Times New Roman" w:hAnsi="Times New Roman"/>
          <w:lang w:val="sr-Latn-CS"/>
        </w:rPr>
        <w:t>на</w:t>
      </w:r>
      <w:r w:rsidRPr="00246EBC">
        <w:rPr>
          <w:rFonts w:ascii="Times New Roman" w:hAnsi="Times New Roman"/>
          <w:lang w:val="sr-Latn-CS"/>
        </w:rPr>
        <w:t xml:space="preserve"> </w:t>
      </w:r>
      <w:r>
        <w:rPr>
          <w:rFonts w:ascii="Times New Roman" w:hAnsi="Times New Roman"/>
          <w:lang w:val="sr-Latn-CS"/>
        </w:rPr>
        <w:t>робусној</w:t>
      </w:r>
      <w:r w:rsidRPr="00246EBC">
        <w:rPr>
          <w:rFonts w:ascii="Times New Roman" w:hAnsi="Times New Roman"/>
          <w:lang w:val="sr-Latn-CS"/>
        </w:rPr>
        <w:t xml:space="preserve"> </w:t>
      </w:r>
      <w:r>
        <w:rPr>
          <w:rFonts w:ascii="Times New Roman" w:hAnsi="Times New Roman"/>
          <w:lang w:val="sr-Latn-CS"/>
        </w:rPr>
        <w:t>тополи</w:t>
      </w:r>
      <w:r w:rsidRPr="00246EBC">
        <w:rPr>
          <w:rFonts w:ascii="Times New Roman" w:hAnsi="Times New Roman"/>
          <w:lang w:val="sr-Latn-CS"/>
        </w:rPr>
        <w:t xml:space="preserve">, </w:t>
      </w:r>
      <w:r>
        <w:rPr>
          <w:rFonts w:ascii="Times New Roman" w:hAnsi="Times New Roman"/>
          <w:lang w:val="sr-Latn-CS"/>
        </w:rPr>
        <w:t>пегавост</w:t>
      </w:r>
      <w:r w:rsidRPr="00246EBC">
        <w:rPr>
          <w:rFonts w:ascii="Times New Roman" w:hAnsi="Times New Roman"/>
          <w:lang w:val="sr-Latn-CS"/>
        </w:rPr>
        <w:t xml:space="preserve"> </w:t>
      </w:r>
      <w:r>
        <w:rPr>
          <w:rFonts w:ascii="Times New Roman" w:hAnsi="Times New Roman"/>
          <w:lang w:val="sr-Latn-CS"/>
        </w:rPr>
        <w:t>лишћа</w:t>
      </w:r>
      <w:r w:rsidRPr="00246EBC">
        <w:rPr>
          <w:rFonts w:ascii="Times New Roman" w:hAnsi="Times New Roman"/>
          <w:lang w:val="sr-Latn-CS"/>
        </w:rPr>
        <w:t xml:space="preserve"> (</w:t>
      </w:r>
      <w:r>
        <w:rPr>
          <w:rFonts w:ascii="Times New Roman" w:hAnsi="Times New Roman"/>
          <w:lang w:val="sr-Latn-CS"/>
        </w:rPr>
        <w:t>Marssonina</w:t>
      </w:r>
      <w:r w:rsidRPr="00246EBC">
        <w:rPr>
          <w:rFonts w:ascii="Times New Roman" w:hAnsi="Times New Roman"/>
          <w:lang w:val="sr-Latn-CS"/>
        </w:rPr>
        <w:t xml:space="preserve"> </w:t>
      </w:r>
      <w:r>
        <w:rPr>
          <w:rFonts w:ascii="Times New Roman" w:hAnsi="Times New Roman"/>
          <w:lang w:val="sr-Latn-CS"/>
        </w:rPr>
        <w:t>brunea</w:t>
      </w:r>
      <w:r w:rsidRPr="00246EBC">
        <w:rPr>
          <w:rFonts w:ascii="Times New Roman" w:hAnsi="Times New Roman"/>
          <w:lang w:val="sr-Latn-CS"/>
        </w:rPr>
        <w:t xml:space="preserve">) </w:t>
      </w:r>
      <w:r>
        <w:rPr>
          <w:rFonts w:ascii="Times New Roman" w:hAnsi="Times New Roman"/>
          <w:lang w:val="sr-Latn-CS"/>
        </w:rPr>
        <w:t>и</w:t>
      </w:r>
      <w:r w:rsidRPr="00246EBC">
        <w:rPr>
          <w:rFonts w:ascii="Times New Roman" w:hAnsi="Times New Roman"/>
          <w:lang w:val="sr-Latn-CS"/>
        </w:rPr>
        <w:t xml:space="preserve"> </w:t>
      </w:r>
      <w:r>
        <w:rPr>
          <w:rFonts w:ascii="Times New Roman" w:hAnsi="Times New Roman"/>
          <w:lang w:val="sr-Latn-CS"/>
        </w:rPr>
        <w:t>др</w:t>
      </w:r>
      <w:r w:rsidRPr="00246EBC">
        <w:rPr>
          <w:rFonts w:ascii="Times New Roman" w:hAnsi="Times New Roman"/>
          <w:lang w:val="sr-Latn-CS"/>
        </w:rPr>
        <w:t>.</w:t>
      </w:r>
    </w:p>
    <w:p w14:paraId="568B1D77" w14:textId="77777777" w:rsidR="00BE3F84" w:rsidRPr="00246EBC" w:rsidRDefault="00BE3F84" w:rsidP="00BE3F84">
      <w:pPr>
        <w:pStyle w:val="StyleArialLeft698cmRight381cm"/>
        <w:ind w:right="0"/>
        <w:rPr>
          <w:rFonts w:ascii="Times New Roman" w:hAnsi="Times New Roman"/>
          <w:lang w:val="sr-Latn-CS"/>
        </w:rPr>
      </w:pPr>
      <w:r>
        <w:rPr>
          <w:rFonts w:ascii="Times New Roman" w:hAnsi="Times New Roman"/>
          <w:lang w:val="sr-Latn-CS"/>
        </w:rPr>
        <w:t>Поред</w:t>
      </w:r>
      <w:r w:rsidRPr="00246EBC">
        <w:rPr>
          <w:rFonts w:ascii="Times New Roman" w:hAnsi="Times New Roman"/>
          <w:lang w:val="sr-Latn-CS"/>
        </w:rPr>
        <w:t xml:space="preserve"> </w:t>
      </w:r>
      <w:r>
        <w:rPr>
          <w:rFonts w:ascii="Times New Roman" w:hAnsi="Times New Roman"/>
          <w:lang w:val="sr-Latn-CS"/>
        </w:rPr>
        <w:t>планираних</w:t>
      </w:r>
      <w:r w:rsidRPr="00246EBC">
        <w:rPr>
          <w:rFonts w:ascii="Times New Roman" w:hAnsi="Times New Roman"/>
          <w:lang w:val="sr-Latn-CS"/>
        </w:rPr>
        <w:t xml:space="preserve"> </w:t>
      </w:r>
      <w:r>
        <w:rPr>
          <w:rFonts w:ascii="Times New Roman" w:hAnsi="Times New Roman"/>
          <w:lang w:val="sr-Latn-CS"/>
        </w:rPr>
        <w:t>репресивних</w:t>
      </w:r>
      <w:r w:rsidRPr="00246EBC">
        <w:rPr>
          <w:rFonts w:ascii="Times New Roman" w:hAnsi="Times New Roman"/>
          <w:lang w:val="sr-Latn-CS"/>
        </w:rPr>
        <w:t xml:space="preserve"> </w:t>
      </w:r>
      <w:r>
        <w:rPr>
          <w:rFonts w:ascii="Times New Roman" w:hAnsi="Times New Roman"/>
          <w:lang w:val="sr-Latn-CS"/>
        </w:rPr>
        <w:t>мера</w:t>
      </w:r>
      <w:r w:rsidRPr="00246EBC">
        <w:rPr>
          <w:rFonts w:ascii="Times New Roman" w:hAnsi="Times New Roman"/>
          <w:lang w:val="sr-Latn-CS"/>
        </w:rPr>
        <w:t xml:space="preserve"> </w:t>
      </w:r>
      <w:r>
        <w:rPr>
          <w:rFonts w:ascii="Times New Roman" w:hAnsi="Times New Roman"/>
          <w:lang w:val="sr-Latn-CS"/>
        </w:rPr>
        <w:t>потребно</w:t>
      </w:r>
      <w:r w:rsidRPr="00246EBC">
        <w:rPr>
          <w:rFonts w:ascii="Times New Roman" w:hAnsi="Times New Roman"/>
          <w:lang w:val="sr-Latn-CS"/>
        </w:rPr>
        <w:t xml:space="preserve"> </w:t>
      </w:r>
      <w:r>
        <w:rPr>
          <w:rFonts w:ascii="Times New Roman" w:hAnsi="Times New Roman"/>
          <w:lang w:val="sr-Latn-CS"/>
        </w:rPr>
        <w:t>је</w:t>
      </w:r>
      <w:r w:rsidRPr="00246EBC">
        <w:rPr>
          <w:rFonts w:ascii="Times New Roman" w:hAnsi="Times New Roman"/>
          <w:lang w:val="sr-Latn-CS"/>
        </w:rPr>
        <w:t xml:space="preserve"> </w:t>
      </w:r>
      <w:r>
        <w:rPr>
          <w:rFonts w:ascii="Times New Roman" w:hAnsi="Times New Roman"/>
          <w:lang w:val="sr-Latn-CS"/>
        </w:rPr>
        <w:t>спроводити</w:t>
      </w:r>
      <w:r w:rsidRPr="00246EBC">
        <w:rPr>
          <w:rFonts w:ascii="Times New Roman" w:hAnsi="Times New Roman"/>
          <w:lang w:val="sr-Latn-CS"/>
        </w:rPr>
        <w:t xml:space="preserve"> </w:t>
      </w:r>
      <w:r>
        <w:rPr>
          <w:rFonts w:ascii="Times New Roman" w:hAnsi="Times New Roman"/>
          <w:lang w:val="sr-Latn-CS"/>
        </w:rPr>
        <w:t>и</w:t>
      </w:r>
      <w:r w:rsidRPr="00246EBC">
        <w:rPr>
          <w:rFonts w:ascii="Times New Roman" w:hAnsi="Times New Roman"/>
          <w:lang w:val="sr-Latn-CS"/>
        </w:rPr>
        <w:t xml:space="preserve"> </w:t>
      </w:r>
      <w:r>
        <w:rPr>
          <w:rFonts w:ascii="Times New Roman" w:hAnsi="Times New Roman"/>
          <w:lang w:val="sr-Latn-CS"/>
        </w:rPr>
        <w:t>превентивне</w:t>
      </w:r>
      <w:r w:rsidRPr="00246EBC">
        <w:rPr>
          <w:rFonts w:ascii="Times New Roman" w:hAnsi="Times New Roman"/>
          <w:lang w:val="sr-Latn-CS"/>
        </w:rPr>
        <w:t xml:space="preserve"> </w:t>
      </w:r>
      <w:r>
        <w:rPr>
          <w:rFonts w:ascii="Times New Roman" w:hAnsi="Times New Roman"/>
          <w:lang w:val="sr-Latn-CS"/>
        </w:rPr>
        <w:t>мере</w:t>
      </w:r>
      <w:r w:rsidRPr="00246EBC">
        <w:rPr>
          <w:rFonts w:ascii="Times New Roman" w:hAnsi="Times New Roman"/>
          <w:lang w:val="sr-Latn-CS"/>
        </w:rPr>
        <w:t xml:space="preserve"> </w:t>
      </w:r>
      <w:r>
        <w:rPr>
          <w:rFonts w:ascii="Times New Roman" w:hAnsi="Times New Roman"/>
          <w:lang w:val="sr-Latn-CS"/>
        </w:rPr>
        <w:t>заштите</w:t>
      </w:r>
      <w:r w:rsidRPr="00246EBC">
        <w:rPr>
          <w:rFonts w:ascii="Times New Roman" w:hAnsi="Times New Roman"/>
          <w:lang w:val="sr-Latn-CS"/>
        </w:rPr>
        <w:t xml:space="preserve"> </w:t>
      </w:r>
      <w:r>
        <w:rPr>
          <w:rFonts w:ascii="Times New Roman" w:hAnsi="Times New Roman"/>
          <w:lang w:val="sr-Latn-CS"/>
        </w:rPr>
        <w:t>од</w:t>
      </w:r>
      <w:r w:rsidRPr="00246EBC">
        <w:rPr>
          <w:rFonts w:ascii="Times New Roman" w:hAnsi="Times New Roman"/>
          <w:lang w:val="sr-Latn-CS"/>
        </w:rPr>
        <w:t xml:space="preserve"> </w:t>
      </w:r>
      <w:r>
        <w:rPr>
          <w:rFonts w:ascii="Times New Roman" w:hAnsi="Times New Roman"/>
          <w:lang w:val="sr-Latn-CS"/>
        </w:rPr>
        <w:t>штетних</w:t>
      </w:r>
      <w:r w:rsidRPr="00246EBC">
        <w:rPr>
          <w:rFonts w:ascii="Times New Roman" w:hAnsi="Times New Roman"/>
          <w:lang w:val="sr-Latn-CS"/>
        </w:rPr>
        <w:t xml:space="preserve"> </w:t>
      </w:r>
      <w:r>
        <w:rPr>
          <w:rFonts w:ascii="Times New Roman" w:hAnsi="Times New Roman"/>
          <w:lang w:val="sr-Latn-CS"/>
        </w:rPr>
        <w:t>инсеката</w:t>
      </w:r>
      <w:r w:rsidRPr="00246EBC">
        <w:rPr>
          <w:rFonts w:ascii="Times New Roman" w:hAnsi="Times New Roman"/>
          <w:lang w:val="sr-Latn-CS"/>
        </w:rPr>
        <w:t xml:space="preserve"> </w:t>
      </w:r>
      <w:r>
        <w:rPr>
          <w:rFonts w:ascii="Times New Roman" w:hAnsi="Times New Roman"/>
          <w:lang w:val="sr-Latn-CS"/>
        </w:rPr>
        <w:t>и</w:t>
      </w:r>
      <w:r w:rsidRPr="00246EBC">
        <w:rPr>
          <w:rFonts w:ascii="Times New Roman" w:hAnsi="Times New Roman"/>
          <w:lang w:val="sr-Latn-CS"/>
        </w:rPr>
        <w:t xml:space="preserve"> </w:t>
      </w:r>
      <w:r>
        <w:rPr>
          <w:rFonts w:ascii="Times New Roman" w:hAnsi="Times New Roman"/>
          <w:lang w:val="sr-Latn-CS"/>
        </w:rPr>
        <w:t>биљних</w:t>
      </w:r>
      <w:r w:rsidRPr="00246EBC">
        <w:rPr>
          <w:rFonts w:ascii="Times New Roman" w:hAnsi="Times New Roman"/>
          <w:lang w:val="sr-Latn-CS"/>
        </w:rPr>
        <w:t xml:space="preserve"> </w:t>
      </w:r>
      <w:r>
        <w:rPr>
          <w:rFonts w:ascii="Times New Roman" w:hAnsi="Times New Roman"/>
          <w:lang w:val="sr-Latn-CS"/>
        </w:rPr>
        <w:t>болести</w:t>
      </w:r>
      <w:r w:rsidRPr="00246EBC">
        <w:rPr>
          <w:rFonts w:ascii="Times New Roman" w:hAnsi="Times New Roman"/>
          <w:lang w:val="sr-Latn-CS"/>
        </w:rPr>
        <w:t xml:space="preserve"> </w:t>
      </w:r>
      <w:r>
        <w:rPr>
          <w:rFonts w:ascii="Times New Roman" w:hAnsi="Times New Roman"/>
          <w:lang w:val="sr-Latn-CS"/>
        </w:rPr>
        <w:t>које</w:t>
      </w:r>
      <w:r w:rsidRPr="00246EBC">
        <w:rPr>
          <w:rFonts w:ascii="Times New Roman" w:hAnsi="Times New Roman"/>
          <w:lang w:val="sr-Latn-CS"/>
        </w:rPr>
        <w:t xml:space="preserve"> </w:t>
      </w:r>
      <w:r>
        <w:rPr>
          <w:rFonts w:ascii="Times New Roman" w:hAnsi="Times New Roman"/>
          <w:lang w:val="sr-Latn-CS"/>
        </w:rPr>
        <w:t>се</w:t>
      </w:r>
      <w:r w:rsidRPr="00246EBC">
        <w:rPr>
          <w:rFonts w:ascii="Times New Roman" w:hAnsi="Times New Roman"/>
          <w:lang w:val="sr-Latn-CS"/>
        </w:rPr>
        <w:t xml:space="preserve"> </w:t>
      </w:r>
      <w:r>
        <w:rPr>
          <w:rFonts w:ascii="Times New Roman" w:hAnsi="Times New Roman"/>
          <w:lang w:val="sr-Latn-CS"/>
        </w:rPr>
        <w:t>највише</w:t>
      </w:r>
      <w:r w:rsidRPr="00246EBC">
        <w:rPr>
          <w:rFonts w:ascii="Times New Roman" w:hAnsi="Times New Roman"/>
          <w:lang w:val="sr-Latn-CS"/>
        </w:rPr>
        <w:t xml:space="preserve"> </w:t>
      </w:r>
      <w:r>
        <w:rPr>
          <w:rFonts w:ascii="Times New Roman" w:hAnsi="Times New Roman"/>
          <w:lang w:val="sr-Latn-CS"/>
        </w:rPr>
        <w:t>спроводе</w:t>
      </w:r>
      <w:r w:rsidRPr="00246EBC">
        <w:rPr>
          <w:rFonts w:ascii="Times New Roman" w:hAnsi="Times New Roman"/>
          <w:lang w:val="sr-Latn-CS"/>
        </w:rPr>
        <w:t xml:space="preserve"> </w:t>
      </w:r>
      <w:r>
        <w:rPr>
          <w:rFonts w:ascii="Times New Roman" w:hAnsi="Times New Roman"/>
          <w:lang w:val="sr-Latn-CS"/>
        </w:rPr>
        <w:t>квалитетним</w:t>
      </w:r>
      <w:r w:rsidRPr="00246EBC">
        <w:rPr>
          <w:rFonts w:ascii="Times New Roman" w:hAnsi="Times New Roman"/>
          <w:lang w:val="sr-Latn-CS"/>
        </w:rPr>
        <w:t xml:space="preserve"> </w:t>
      </w:r>
      <w:r>
        <w:rPr>
          <w:rFonts w:ascii="Times New Roman" w:hAnsi="Times New Roman"/>
          <w:lang w:val="sr-Latn-CS"/>
        </w:rPr>
        <w:t>узгојним</w:t>
      </w:r>
      <w:r w:rsidRPr="00246EBC">
        <w:rPr>
          <w:rFonts w:ascii="Times New Roman" w:hAnsi="Times New Roman"/>
          <w:lang w:val="sr-Latn-CS"/>
        </w:rPr>
        <w:t xml:space="preserve"> </w:t>
      </w:r>
      <w:r>
        <w:rPr>
          <w:rFonts w:ascii="Times New Roman" w:hAnsi="Times New Roman"/>
          <w:lang w:val="sr-Latn-CS"/>
        </w:rPr>
        <w:t>мерама</w:t>
      </w:r>
      <w:r w:rsidRPr="00246EBC">
        <w:rPr>
          <w:rFonts w:ascii="Times New Roman" w:hAnsi="Times New Roman"/>
          <w:lang w:val="sr-Latn-CS"/>
        </w:rPr>
        <w:t xml:space="preserve">. </w:t>
      </w:r>
      <w:r>
        <w:rPr>
          <w:rFonts w:ascii="Times New Roman" w:hAnsi="Times New Roman"/>
          <w:lang w:val="sr-Latn-CS"/>
        </w:rPr>
        <w:t>Осим</w:t>
      </w:r>
      <w:r w:rsidRPr="00246EBC">
        <w:rPr>
          <w:rFonts w:ascii="Times New Roman" w:hAnsi="Times New Roman"/>
          <w:lang w:val="sr-Latn-CS"/>
        </w:rPr>
        <w:t xml:space="preserve"> </w:t>
      </w:r>
      <w:r>
        <w:rPr>
          <w:rFonts w:ascii="Times New Roman" w:hAnsi="Times New Roman"/>
          <w:lang w:val="sr-Latn-CS"/>
        </w:rPr>
        <w:t>тога</w:t>
      </w:r>
      <w:r w:rsidRPr="00246EBC">
        <w:rPr>
          <w:rFonts w:ascii="Times New Roman" w:hAnsi="Times New Roman"/>
          <w:lang w:val="sr-Latn-CS"/>
        </w:rPr>
        <w:t xml:space="preserve">, </w:t>
      </w:r>
      <w:r>
        <w:rPr>
          <w:rFonts w:ascii="Times New Roman" w:hAnsi="Times New Roman"/>
          <w:lang w:val="sr-Latn-CS"/>
        </w:rPr>
        <w:t>нужно</w:t>
      </w:r>
      <w:r w:rsidRPr="00246EBC">
        <w:rPr>
          <w:rFonts w:ascii="Times New Roman" w:hAnsi="Times New Roman"/>
          <w:lang w:val="sr-Latn-CS"/>
        </w:rPr>
        <w:t xml:space="preserve"> </w:t>
      </w:r>
      <w:r>
        <w:rPr>
          <w:rFonts w:ascii="Times New Roman" w:hAnsi="Times New Roman"/>
          <w:lang w:val="sr-Latn-CS"/>
        </w:rPr>
        <w:t>је</w:t>
      </w:r>
      <w:r w:rsidRPr="00246EBC">
        <w:rPr>
          <w:rFonts w:ascii="Times New Roman" w:hAnsi="Times New Roman"/>
          <w:lang w:val="sr-Latn-CS"/>
        </w:rPr>
        <w:t xml:space="preserve"> </w:t>
      </w:r>
      <w:r>
        <w:rPr>
          <w:rFonts w:ascii="Times New Roman" w:hAnsi="Times New Roman"/>
          <w:lang w:val="sr-Latn-CS"/>
        </w:rPr>
        <w:t>непрекидно</w:t>
      </w:r>
      <w:r w:rsidRPr="00246EBC">
        <w:rPr>
          <w:rFonts w:ascii="Times New Roman" w:hAnsi="Times New Roman"/>
          <w:lang w:val="sr-Latn-CS"/>
        </w:rPr>
        <w:t xml:space="preserve"> </w:t>
      </w:r>
      <w:r>
        <w:rPr>
          <w:rFonts w:ascii="Times New Roman" w:hAnsi="Times New Roman"/>
          <w:lang w:val="sr-Latn-CS"/>
        </w:rPr>
        <w:t>праћење</w:t>
      </w:r>
      <w:r w:rsidRPr="00246EBC">
        <w:rPr>
          <w:rFonts w:ascii="Times New Roman" w:hAnsi="Times New Roman"/>
          <w:lang w:val="sr-Latn-CS"/>
        </w:rPr>
        <w:t xml:space="preserve"> </w:t>
      </w:r>
      <w:r>
        <w:rPr>
          <w:rFonts w:ascii="Times New Roman" w:hAnsi="Times New Roman"/>
          <w:lang w:val="sr-Latn-CS"/>
        </w:rPr>
        <w:t>појављивања</w:t>
      </w:r>
      <w:r w:rsidRPr="00246EBC">
        <w:rPr>
          <w:rFonts w:ascii="Times New Roman" w:hAnsi="Times New Roman"/>
          <w:lang w:val="sr-Latn-CS"/>
        </w:rPr>
        <w:t xml:space="preserve"> </w:t>
      </w:r>
      <w:r>
        <w:rPr>
          <w:rFonts w:ascii="Times New Roman" w:hAnsi="Times New Roman"/>
          <w:lang w:val="sr-Latn-CS"/>
        </w:rPr>
        <w:t>биљних</w:t>
      </w:r>
      <w:r w:rsidRPr="00246EBC">
        <w:rPr>
          <w:rFonts w:ascii="Times New Roman" w:hAnsi="Times New Roman"/>
          <w:lang w:val="sr-Latn-CS"/>
        </w:rPr>
        <w:t xml:space="preserve"> </w:t>
      </w:r>
      <w:r>
        <w:rPr>
          <w:rFonts w:ascii="Times New Roman" w:hAnsi="Times New Roman"/>
          <w:lang w:val="sr-Latn-CS"/>
        </w:rPr>
        <w:t>болести</w:t>
      </w:r>
      <w:r w:rsidRPr="00246EBC">
        <w:rPr>
          <w:rFonts w:ascii="Times New Roman" w:hAnsi="Times New Roman"/>
          <w:lang w:val="sr-Latn-CS"/>
        </w:rPr>
        <w:t xml:space="preserve"> </w:t>
      </w:r>
      <w:r>
        <w:rPr>
          <w:rFonts w:ascii="Times New Roman" w:hAnsi="Times New Roman"/>
          <w:lang w:val="sr-Latn-CS"/>
        </w:rPr>
        <w:t>и</w:t>
      </w:r>
      <w:r w:rsidRPr="00246EBC">
        <w:rPr>
          <w:rFonts w:ascii="Times New Roman" w:hAnsi="Times New Roman"/>
          <w:lang w:val="sr-Latn-CS"/>
        </w:rPr>
        <w:t xml:space="preserve"> </w:t>
      </w:r>
      <w:r>
        <w:rPr>
          <w:rFonts w:ascii="Times New Roman" w:hAnsi="Times New Roman"/>
          <w:lang w:val="sr-Latn-CS"/>
        </w:rPr>
        <w:t>штетних</w:t>
      </w:r>
      <w:r w:rsidRPr="00246EBC">
        <w:rPr>
          <w:rFonts w:ascii="Times New Roman" w:hAnsi="Times New Roman"/>
          <w:lang w:val="sr-Latn-CS"/>
        </w:rPr>
        <w:t xml:space="preserve"> </w:t>
      </w:r>
      <w:r>
        <w:rPr>
          <w:rFonts w:ascii="Times New Roman" w:hAnsi="Times New Roman"/>
          <w:lang w:val="sr-Latn-CS"/>
        </w:rPr>
        <w:t>инсеката</w:t>
      </w:r>
      <w:r w:rsidRPr="00246EBC">
        <w:rPr>
          <w:rFonts w:ascii="Times New Roman" w:hAnsi="Times New Roman"/>
          <w:lang w:val="sr-Latn-CS"/>
        </w:rPr>
        <w:t xml:space="preserve">, </w:t>
      </w:r>
      <w:r>
        <w:rPr>
          <w:rFonts w:ascii="Times New Roman" w:hAnsi="Times New Roman"/>
          <w:lang w:val="sr-Latn-CS"/>
        </w:rPr>
        <w:t>како</w:t>
      </w:r>
      <w:r w:rsidRPr="00246EBC">
        <w:rPr>
          <w:rFonts w:ascii="Times New Roman" w:hAnsi="Times New Roman"/>
          <w:lang w:val="sr-Latn-CS"/>
        </w:rPr>
        <w:t xml:space="preserve"> </w:t>
      </w:r>
      <w:r>
        <w:rPr>
          <w:rFonts w:ascii="Times New Roman" w:hAnsi="Times New Roman"/>
          <w:lang w:val="sr-Latn-CS"/>
        </w:rPr>
        <w:t>би</w:t>
      </w:r>
      <w:r w:rsidRPr="00246EBC">
        <w:rPr>
          <w:rFonts w:ascii="Times New Roman" w:hAnsi="Times New Roman"/>
          <w:lang w:val="sr-Latn-CS"/>
        </w:rPr>
        <w:t xml:space="preserve"> </w:t>
      </w:r>
      <w:r>
        <w:rPr>
          <w:rFonts w:ascii="Times New Roman" w:hAnsi="Times New Roman"/>
          <w:lang w:val="sr-Latn-CS"/>
        </w:rPr>
        <w:t>се</w:t>
      </w:r>
      <w:r w:rsidRPr="00246EBC">
        <w:rPr>
          <w:rFonts w:ascii="Times New Roman" w:hAnsi="Times New Roman"/>
          <w:lang w:val="sr-Latn-CS"/>
        </w:rPr>
        <w:t xml:space="preserve"> </w:t>
      </w:r>
      <w:r>
        <w:rPr>
          <w:rFonts w:ascii="Times New Roman" w:hAnsi="Times New Roman"/>
          <w:lang w:val="sr-Latn-CS"/>
        </w:rPr>
        <w:t>у</w:t>
      </w:r>
      <w:r w:rsidRPr="00246EBC">
        <w:rPr>
          <w:rFonts w:ascii="Times New Roman" w:hAnsi="Times New Roman"/>
          <w:lang w:val="sr-Latn-CS"/>
        </w:rPr>
        <w:t xml:space="preserve"> </w:t>
      </w:r>
      <w:r>
        <w:rPr>
          <w:rFonts w:ascii="Times New Roman" w:hAnsi="Times New Roman"/>
          <w:lang w:val="sr-Latn-CS"/>
        </w:rPr>
        <w:t>случају</w:t>
      </w:r>
      <w:r w:rsidRPr="00246EBC">
        <w:rPr>
          <w:rFonts w:ascii="Times New Roman" w:hAnsi="Times New Roman"/>
          <w:lang w:val="sr-Latn-CS"/>
        </w:rPr>
        <w:t xml:space="preserve"> </w:t>
      </w:r>
      <w:r>
        <w:rPr>
          <w:rFonts w:ascii="Times New Roman" w:hAnsi="Times New Roman"/>
          <w:lang w:val="sr-Latn-CS"/>
        </w:rPr>
        <w:t>потребе</w:t>
      </w:r>
      <w:r w:rsidRPr="00246EBC">
        <w:rPr>
          <w:rFonts w:ascii="Times New Roman" w:hAnsi="Times New Roman"/>
          <w:lang w:val="sr-Latn-CS"/>
        </w:rPr>
        <w:t xml:space="preserve"> </w:t>
      </w:r>
      <w:r>
        <w:rPr>
          <w:rFonts w:ascii="Times New Roman" w:hAnsi="Times New Roman"/>
          <w:lang w:val="sr-Latn-CS"/>
        </w:rPr>
        <w:t>могле</w:t>
      </w:r>
      <w:r w:rsidRPr="00246EBC">
        <w:rPr>
          <w:rFonts w:ascii="Times New Roman" w:hAnsi="Times New Roman"/>
          <w:lang w:val="sr-Latn-CS"/>
        </w:rPr>
        <w:t xml:space="preserve"> </w:t>
      </w:r>
      <w:r>
        <w:rPr>
          <w:rFonts w:ascii="Times New Roman" w:hAnsi="Times New Roman"/>
          <w:lang w:val="sr-Latn-CS"/>
        </w:rPr>
        <w:t>на</w:t>
      </w:r>
      <w:r w:rsidRPr="00246EBC">
        <w:rPr>
          <w:rFonts w:ascii="Times New Roman" w:hAnsi="Times New Roman"/>
          <w:lang w:val="sr-Latn-CS"/>
        </w:rPr>
        <w:t xml:space="preserve"> </w:t>
      </w:r>
      <w:r>
        <w:rPr>
          <w:rFonts w:ascii="Times New Roman" w:hAnsi="Times New Roman"/>
          <w:lang w:val="sr-Latn-CS"/>
        </w:rPr>
        <w:t>време</w:t>
      </w:r>
      <w:r w:rsidRPr="00246EBC">
        <w:rPr>
          <w:rFonts w:ascii="Times New Roman" w:hAnsi="Times New Roman"/>
          <w:lang w:val="sr-Latn-CS"/>
        </w:rPr>
        <w:t xml:space="preserve"> </w:t>
      </w:r>
      <w:r>
        <w:rPr>
          <w:rFonts w:ascii="Times New Roman" w:hAnsi="Times New Roman"/>
          <w:lang w:val="sr-Latn-CS"/>
        </w:rPr>
        <w:t>предузети</w:t>
      </w:r>
      <w:r w:rsidRPr="00246EBC">
        <w:rPr>
          <w:rFonts w:ascii="Times New Roman" w:hAnsi="Times New Roman"/>
          <w:lang w:val="sr-Latn-CS"/>
        </w:rPr>
        <w:t xml:space="preserve"> </w:t>
      </w:r>
      <w:r>
        <w:rPr>
          <w:rFonts w:ascii="Times New Roman" w:hAnsi="Times New Roman"/>
          <w:lang w:val="sr-Latn-CS"/>
        </w:rPr>
        <w:t>одговарајуће</w:t>
      </w:r>
      <w:r w:rsidRPr="00246EBC">
        <w:rPr>
          <w:rFonts w:ascii="Times New Roman" w:hAnsi="Times New Roman"/>
          <w:lang w:val="sr-Latn-CS"/>
        </w:rPr>
        <w:t xml:space="preserve"> </w:t>
      </w:r>
      <w:r>
        <w:rPr>
          <w:rFonts w:ascii="Times New Roman" w:hAnsi="Times New Roman"/>
          <w:lang w:val="sr-Latn-CS"/>
        </w:rPr>
        <w:t>мере</w:t>
      </w:r>
      <w:r w:rsidRPr="00246EBC">
        <w:rPr>
          <w:rFonts w:ascii="Times New Roman" w:hAnsi="Times New Roman"/>
          <w:lang w:val="sr-Latn-CS"/>
        </w:rPr>
        <w:t xml:space="preserve">. </w:t>
      </w:r>
      <w:r>
        <w:rPr>
          <w:rFonts w:ascii="Times New Roman" w:hAnsi="Times New Roman"/>
          <w:lang w:val="sr-Latn-CS"/>
        </w:rPr>
        <w:t>Праћење</w:t>
      </w:r>
      <w:r w:rsidRPr="00246EBC">
        <w:rPr>
          <w:rFonts w:ascii="Times New Roman" w:hAnsi="Times New Roman"/>
          <w:lang w:val="sr-Latn-CS"/>
        </w:rPr>
        <w:t xml:space="preserve"> </w:t>
      </w:r>
      <w:r>
        <w:rPr>
          <w:rFonts w:ascii="Times New Roman" w:hAnsi="Times New Roman"/>
          <w:lang w:val="sr-Latn-CS"/>
        </w:rPr>
        <w:t>ових</w:t>
      </w:r>
      <w:r w:rsidRPr="00246EBC">
        <w:rPr>
          <w:rFonts w:ascii="Times New Roman" w:hAnsi="Times New Roman"/>
          <w:lang w:val="sr-Latn-CS"/>
        </w:rPr>
        <w:t xml:space="preserve"> </w:t>
      </w:r>
      <w:r>
        <w:rPr>
          <w:rFonts w:ascii="Times New Roman" w:hAnsi="Times New Roman"/>
          <w:lang w:val="sr-Latn-CS"/>
        </w:rPr>
        <w:t>појава</w:t>
      </w:r>
      <w:r w:rsidRPr="00246EBC">
        <w:rPr>
          <w:rFonts w:ascii="Times New Roman" w:hAnsi="Times New Roman"/>
          <w:lang w:val="sr-Latn-CS"/>
        </w:rPr>
        <w:t xml:space="preserve"> </w:t>
      </w:r>
      <w:r>
        <w:rPr>
          <w:rFonts w:ascii="Times New Roman" w:hAnsi="Times New Roman"/>
          <w:lang w:val="sr-Latn-CS"/>
        </w:rPr>
        <w:t>мора</w:t>
      </w:r>
      <w:r w:rsidRPr="00246EBC">
        <w:rPr>
          <w:rFonts w:ascii="Times New Roman" w:hAnsi="Times New Roman"/>
          <w:lang w:val="sr-Latn-CS"/>
        </w:rPr>
        <w:t xml:space="preserve"> </w:t>
      </w:r>
      <w:r>
        <w:rPr>
          <w:rFonts w:ascii="Times New Roman" w:hAnsi="Times New Roman"/>
          <w:lang w:val="sr-Latn-CS"/>
        </w:rPr>
        <w:t>се</w:t>
      </w:r>
      <w:r w:rsidRPr="00246EBC">
        <w:rPr>
          <w:rFonts w:ascii="Times New Roman" w:hAnsi="Times New Roman"/>
          <w:lang w:val="sr-Latn-CS"/>
        </w:rPr>
        <w:t xml:space="preserve"> </w:t>
      </w:r>
      <w:r>
        <w:rPr>
          <w:rFonts w:ascii="Times New Roman" w:hAnsi="Times New Roman"/>
          <w:lang w:val="sr-Latn-CS"/>
        </w:rPr>
        <w:t>обављати</w:t>
      </w:r>
      <w:r w:rsidRPr="00246EBC">
        <w:rPr>
          <w:rFonts w:ascii="Times New Roman" w:hAnsi="Times New Roman"/>
          <w:lang w:val="sr-Latn-CS"/>
        </w:rPr>
        <w:t xml:space="preserve"> </w:t>
      </w:r>
      <w:r>
        <w:rPr>
          <w:rFonts w:ascii="Times New Roman" w:hAnsi="Times New Roman"/>
          <w:lang w:val="sr-Latn-CS"/>
        </w:rPr>
        <w:t>у</w:t>
      </w:r>
      <w:r w:rsidRPr="00246EBC">
        <w:rPr>
          <w:rFonts w:ascii="Times New Roman" w:hAnsi="Times New Roman"/>
          <w:lang w:val="sr-Latn-CS"/>
        </w:rPr>
        <w:t xml:space="preserve"> </w:t>
      </w:r>
      <w:r>
        <w:rPr>
          <w:rFonts w:ascii="Times New Roman" w:hAnsi="Times New Roman"/>
          <w:lang w:val="sr-Latn-CS"/>
        </w:rPr>
        <w:t>сарадњи</w:t>
      </w:r>
      <w:r w:rsidRPr="00246EBC">
        <w:rPr>
          <w:rFonts w:ascii="Times New Roman" w:hAnsi="Times New Roman"/>
          <w:lang w:val="sr-Latn-CS"/>
        </w:rPr>
        <w:t xml:space="preserve"> </w:t>
      </w:r>
      <w:r>
        <w:rPr>
          <w:rFonts w:ascii="Times New Roman" w:hAnsi="Times New Roman"/>
          <w:lang w:val="sr-Latn-CS"/>
        </w:rPr>
        <w:t>са</w:t>
      </w:r>
      <w:r w:rsidRPr="00246EBC">
        <w:rPr>
          <w:rFonts w:ascii="Times New Roman" w:hAnsi="Times New Roman"/>
          <w:lang w:val="sr-Latn-CS"/>
        </w:rPr>
        <w:t xml:space="preserve"> </w:t>
      </w:r>
      <w:r>
        <w:rPr>
          <w:rFonts w:ascii="Times New Roman" w:hAnsi="Times New Roman"/>
          <w:lang w:val="sr-Latn-CS"/>
        </w:rPr>
        <w:t>ИДП</w:t>
      </w:r>
      <w:r w:rsidRPr="00246EBC">
        <w:rPr>
          <w:rFonts w:ascii="Times New Roman" w:hAnsi="Times New Roman"/>
          <w:lang w:val="sr-Latn-CS"/>
        </w:rPr>
        <w:t xml:space="preserve"> </w:t>
      </w:r>
      <w:r>
        <w:rPr>
          <w:rFonts w:ascii="Times New Roman" w:hAnsi="Times New Roman"/>
          <w:lang w:val="sr-Latn-CS"/>
        </w:rPr>
        <w:t>службом</w:t>
      </w:r>
      <w:r w:rsidRPr="00246EBC">
        <w:rPr>
          <w:rFonts w:ascii="Times New Roman" w:hAnsi="Times New Roman"/>
          <w:lang w:val="sr-Latn-CS"/>
        </w:rPr>
        <w:t xml:space="preserve"> </w:t>
      </w:r>
      <w:r>
        <w:rPr>
          <w:rFonts w:ascii="Times New Roman" w:hAnsi="Times New Roman"/>
          <w:lang w:val="sr-Latn-CS"/>
        </w:rPr>
        <w:t>Института</w:t>
      </w:r>
      <w:r w:rsidRPr="00246EBC">
        <w:rPr>
          <w:rFonts w:ascii="Times New Roman" w:hAnsi="Times New Roman"/>
          <w:lang w:val="sr-Latn-CS"/>
        </w:rPr>
        <w:t xml:space="preserve"> </w:t>
      </w:r>
      <w:r>
        <w:rPr>
          <w:rFonts w:ascii="Times New Roman" w:hAnsi="Times New Roman"/>
          <w:lang w:val="sr-Latn-CS"/>
        </w:rPr>
        <w:t>за</w:t>
      </w:r>
      <w:r w:rsidRPr="00246EBC">
        <w:rPr>
          <w:rFonts w:ascii="Times New Roman" w:hAnsi="Times New Roman"/>
          <w:lang w:val="sr-Latn-CS"/>
        </w:rPr>
        <w:t xml:space="preserve"> </w:t>
      </w:r>
      <w:r>
        <w:rPr>
          <w:rFonts w:ascii="Times New Roman" w:hAnsi="Times New Roman"/>
          <w:lang w:val="sr-Latn-CS"/>
        </w:rPr>
        <w:t>низијско</w:t>
      </w:r>
      <w:r w:rsidRPr="00246EBC">
        <w:rPr>
          <w:rFonts w:ascii="Times New Roman" w:hAnsi="Times New Roman"/>
          <w:lang w:val="sr-Latn-CS"/>
        </w:rPr>
        <w:t xml:space="preserve"> </w:t>
      </w:r>
      <w:r>
        <w:rPr>
          <w:rFonts w:ascii="Times New Roman" w:hAnsi="Times New Roman"/>
          <w:lang w:val="sr-Latn-CS"/>
        </w:rPr>
        <w:t>шумарство</w:t>
      </w:r>
      <w:r w:rsidRPr="00246EBC">
        <w:rPr>
          <w:rFonts w:ascii="Times New Roman" w:hAnsi="Times New Roman"/>
          <w:lang w:val="sr-Latn-CS"/>
        </w:rPr>
        <w:t xml:space="preserve"> </w:t>
      </w:r>
      <w:r>
        <w:rPr>
          <w:rFonts w:ascii="Times New Roman" w:hAnsi="Times New Roman"/>
          <w:lang w:val="sr-Latn-CS"/>
        </w:rPr>
        <w:t>и</w:t>
      </w:r>
      <w:r w:rsidRPr="00246EBC">
        <w:rPr>
          <w:rFonts w:ascii="Times New Roman" w:hAnsi="Times New Roman"/>
          <w:lang w:val="sr-Latn-CS"/>
        </w:rPr>
        <w:t xml:space="preserve"> </w:t>
      </w:r>
      <w:r>
        <w:rPr>
          <w:rFonts w:ascii="Times New Roman" w:hAnsi="Times New Roman"/>
          <w:lang w:val="sr-Latn-CS"/>
        </w:rPr>
        <w:t>животну</w:t>
      </w:r>
      <w:r w:rsidRPr="00246EBC">
        <w:rPr>
          <w:rFonts w:ascii="Times New Roman" w:hAnsi="Times New Roman"/>
          <w:lang w:val="sr-Latn-CS"/>
        </w:rPr>
        <w:t xml:space="preserve"> </w:t>
      </w:r>
      <w:r>
        <w:rPr>
          <w:rFonts w:ascii="Times New Roman" w:hAnsi="Times New Roman"/>
          <w:lang w:val="sr-Latn-CS"/>
        </w:rPr>
        <w:t>средину</w:t>
      </w:r>
      <w:r w:rsidRPr="00246EBC">
        <w:rPr>
          <w:rFonts w:ascii="Times New Roman" w:hAnsi="Times New Roman"/>
          <w:lang w:val="sr-Latn-CS"/>
        </w:rPr>
        <w:t>.</w:t>
      </w:r>
    </w:p>
    <w:p w14:paraId="31F63539" w14:textId="77777777" w:rsidR="00BE3F84" w:rsidRPr="00246EBC" w:rsidRDefault="00BE3F84" w:rsidP="00BE3F84">
      <w:pPr>
        <w:pStyle w:val="StyleArialLeft698cmRight381cm"/>
        <w:ind w:right="0"/>
        <w:rPr>
          <w:rFonts w:ascii="Times New Roman" w:hAnsi="Times New Roman"/>
          <w:lang w:val="sr-Latn-CS"/>
        </w:rPr>
      </w:pPr>
      <w:r>
        <w:rPr>
          <w:rFonts w:ascii="Times New Roman" w:hAnsi="Times New Roman"/>
          <w:lang w:val="sr-Latn-CS"/>
        </w:rPr>
        <w:t>Одржавањем</w:t>
      </w:r>
      <w:r w:rsidRPr="00246EBC">
        <w:rPr>
          <w:rFonts w:ascii="Times New Roman" w:hAnsi="Times New Roman"/>
          <w:lang w:val="sr-Latn-CS"/>
        </w:rPr>
        <w:t xml:space="preserve"> </w:t>
      </w:r>
      <w:r>
        <w:rPr>
          <w:rFonts w:ascii="Times New Roman" w:hAnsi="Times New Roman"/>
          <w:lang w:val="sr-Latn-CS"/>
        </w:rPr>
        <w:t>састојина</w:t>
      </w:r>
      <w:r w:rsidRPr="00246EBC">
        <w:rPr>
          <w:rFonts w:ascii="Times New Roman" w:hAnsi="Times New Roman"/>
          <w:lang w:val="sr-Latn-CS"/>
        </w:rPr>
        <w:t xml:space="preserve"> </w:t>
      </w:r>
      <w:r>
        <w:rPr>
          <w:rFonts w:ascii="Times New Roman" w:hAnsi="Times New Roman"/>
          <w:lang w:val="sr-Latn-CS"/>
        </w:rPr>
        <w:t>у</w:t>
      </w:r>
      <w:r w:rsidRPr="00246EBC">
        <w:rPr>
          <w:rFonts w:ascii="Times New Roman" w:hAnsi="Times New Roman"/>
          <w:lang w:val="sr-Latn-CS"/>
        </w:rPr>
        <w:t xml:space="preserve"> </w:t>
      </w:r>
      <w:r>
        <w:rPr>
          <w:rFonts w:ascii="Times New Roman" w:hAnsi="Times New Roman"/>
          <w:lang w:val="sr-Latn-CS"/>
        </w:rPr>
        <w:t>стању</w:t>
      </w:r>
      <w:r w:rsidRPr="00246EBC">
        <w:rPr>
          <w:rFonts w:ascii="Times New Roman" w:hAnsi="Times New Roman"/>
          <w:lang w:val="sr-Latn-CS"/>
        </w:rPr>
        <w:t xml:space="preserve"> </w:t>
      </w:r>
      <w:r>
        <w:rPr>
          <w:rFonts w:ascii="Times New Roman" w:hAnsi="Times New Roman"/>
          <w:lang w:val="sr-Latn-CS"/>
        </w:rPr>
        <w:t>пуне</w:t>
      </w:r>
      <w:r w:rsidRPr="00246EBC">
        <w:rPr>
          <w:rFonts w:ascii="Times New Roman" w:hAnsi="Times New Roman"/>
          <w:lang w:val="sr-Latn-CS"/>
        </w:rPr>
        <w:t xml:space="preserve"> </w:t>
      </w:r>
      <w:r>
        <w:rPr>
          <w:rFonts w:ascii="Times New Roman" w:hAnsi="Times New Roman"/>
          <w:lang w:val="sr-Latn-CS"/>
        </w:rPr>
        <w:t>виталности</w:t>
      </w:r>
      <w:r w:rsidRPr="00246EBC">
        <w:rPr>
          <w:rFonts w:ascii="Times New Roman" w:hAnsi="Times New Roman"/>
          <w:lang w:val="sr-Latn-CS"/>
        </w:rPr>
        <w:t xml:space="preserve"> </w:t>
      </w:r>
      <w:r>
        <w:rPr>
          <w:rFonts w:ascii="Times New Roman" w:hAnsi="Times New Roman"/>
          <w:lang w:val="sr-Latn-CS"/>
        </w:rPr>
        <w:t>путем</w:t>
      </w:r>
      <w:r w:rsidRPr="00246EBC">
        <w:rPr>
          <w:rFonts w:ascii="Times New Roman" w:hAnsi="Times New Roman"/>
          <w:lang w:val="sr-Latn-CS"/>
        </w:rPr>
        <w:t xml:space="preserve"> </w:t>
      </w:r>
      <w:r>
        <w:rPr>
          <w:rFonts w:ascii="Times New Roman" w:hAnsi="Times New Roman"/>
          <w:lang w:val="sr-Latn-CS"/>
        </w:rPr>
        <w:t>избора</w:t>
      </w:r>
      <w:r w:rsidRPr="00246EBC">
        <w:rPr>
          <w:rFonts w:ascii="Times New Roman" w:hAnsi="Times New Roman"/>
          <w:lang w:val="sr-Latn-CS"/>
        </w:rPr>
        <w:t xml:space="preserve"> </w:t>
      </w:r>
      <w:r>
        <w:rPr>
          <w:rFonts w:ascii="Times New Roman" w:hAnsi="Times New Roman"/>
          <w:lang w:val="sr-Latn-CS"/>
        </w:rPr>
        <w:t>одговарајућих</w:t>
      </w:r>
      <w:r w:rsidRPr="00246EBC">
        <w:rPr>
          <w:rFonts w:ascii="Times New Roman" w:hAnsi="Times New Roman"/>
          <w:lang w:val="sr-Latn-CS"/>
        </w:rPr>
        <w:t xml:space="preserve"> </w:t>
      </w:r>
      <w:r>
        <w:rPr>
          <w:rFonts w:ascii="Times New Roman" w:hAnsi="Times New Roman"/>
          <w:lang w:val="sr-Latn-CS"/>
        </w:rPr>
        <w:t>врста</w:t>
      </w:r>
      <w:r w:rsidRPr="00246EBC">
        <w:rPr>
          <w:rFonts w:ascii="Times New Roman" w:hAnsi="Times New Roman"/>
          <w:lang w:val="sr-Latn-CS"/>
        </w:rPr>
        <w:t xml:space="preserve"> </w:t>
      </w:r>
      <w:r>
        <w:rPr>
          <w:rFonts w:ascii="Times New Roman" w:hAnsi="Times New Roman"/>
          <w:lang w:val="sr-Latn-CS"/>
        </w:rPr>
        <w:t>дрвећа</w:t>
      </w:r>
      <w:r w:rsidRPr="00246EBC">
        <w:rPr>
          <w:rFonts w:ascii="Times New Roman" w:hAnsi="Times New Roman"/>
          <w:lang w:val="sr-Latn-CS"/>
        </w:rPr>
        <w:t xml:space="preserve"> </w:t>
      </w:r>
      <w:r>
        <w:rPr>
          <w:rFonts w:ascii="Times New Roman" w:hAnsi="Times New Roman"/>
          <w:lang w:val="sr-Latn-CS"/>
        </w:rPr>
        <w:t>за</w:t>
      </w:r>
      <w:r w:rsidRPr="00246EBC">
        <w:rPr>
          <w:rFonts w:ascii="Times New Roman" w:hAnsi="Times New Roman"/>
          <w:lang w:val="sr-Latn-CS"/>
        </w:rPr>
        <w:t xml:space="preserve"> </w:t>
      </w:r>
      <w:r>
        <w:rPr>
          <w:rFonts w:ascii="Times New Roman" w:hAnsi="Times New Roman"/>
          <w:lang w:val="sr-Latn-CS"/>
        </w:rPr>
        <w:t>садњу</w:t>
      </w:r>
      <w:r w:rsidRPr="00246EBC">
        <w:rPr>
          <w:rFonts w:ascii="Times New Roman" w:hAnsi="Times New Roman"/>
          <w:lang w:val="sr-Latn-CS"/>
        </w:rPr>
        <w:t xml:space="preserve">, </w:t>
      </w:r>
      <w:r>
        <w:rPr>
          <w:rFonts w:ascii="Times New Roman" w:hAnsi="Times New Roman"/>
          <w:lang w:val="sr-Latn-CS"/>
        </w:rPr>
        <w:t>применом</w:t>
      </w:r>
      <w:r w:rsidRPr="00246EBC">
        <w:rPr>
          <w:rFonts w:ascii="Times New Roman" w:hAnsi="Times New Roman"/>
          <w:lang w:val="sr-Latn-CS"/>
        </w:rPr>
        <w:t xml:space="preserve"> </w:t>
      </w:r>
      <w:r>
        <w:rPr>
          <w:rFonts w:ascii="Times New Roman" w:hAnsi="Times New Roman"/>
          <w:lang w:val="sr-Latn-CS"/>
        </w:rPr>
        <w:t>адекватне</w:t>
      </w:r>
      <w:r w:rsidRPr="00246EBC">
        <w:rPr>
          <w:rFonts w:ascii="Times New Roman" w:hAnsi="Times New Roman"/>
          <w:lang w:val="sr-Latn-CS"/>
        </w:rPr>
        <w:t xml:space="preserve"> </w:t>
      </w:r>
      <w:r>
        <w:rPr>
          <w:rFonts w:ascii="Times New Roman" w:hAnsi="Times New Roman"/>
          <w:lang w:val="sr-Latn-CS"/>
        </w:rPr>
        <w:t>технологије</w:t>
      </w:r>
      <w:r w:rsidRPr="00246EBC">
        <w:rPr>
          <w:rFonts w:ascii="Times New Roman" w:hAnsi="Times New Roman"/>
          <w:lang w:val="sr-Latn-CS"/>
        </w:rPr>
        <w:t xml:space="preserve"> </w:t>
      </w:r>
      <w:r>
        <w:rPr>
          <w:rFonts w:ascii="Times New Roman" w:hAnsi="Times New Roman"/>
          <w:lang w:val="sr-Latn-CS"/>
        </w:rPr>
        <w:t>оснивања</w:t>
      </w:r>
      <w:r w:rsidRPr="00246EBC">
        <w:rPr>
          <w:rFonts w:ascii="Times New Roman" w:hAnsi="Times New Roman"/>
          <w:lang w:val="sr-Latn-CS"/>
        </w:rPr>
        <w:t xml:space="preserve"> </w:t>
      </w:r>
      <w:r>
        <w:rPr>
          <w:rFonts w:ascii="Times New Roman" w:hAnsi="Times New Roman"/>
          <w:lang w:val="sr-Latn-CS"/>
        </w:rPr>
        <w:t>култура</w:t>
      </w:r>
      <w:r w:rsidRPr="00246EBC">
        <w:rPr>
          <w:rFonts w:ascii="Times New Roman" w:hAnsi="Times New Roman"/>
          <w:lang w:val="sr-Latn-CS"/>
        </w:rPr>
        <w:t xml:space="preserve"> </w:t>
      </w:r>
      <w:r>
        <w:rPr>
          <w:rFonts w:ascii="Times New Roman" w:hAnsi="Times New Roman"/>
          <w:lang w:val="sr-Latn-CS"/>
        </w:rPr>
        <w:t>и</w:t>
      </w:r>
      <w:r w:rsidRPr="00246EBC">
        <w:rPr>
          <w:rFonts w:ascii="Times New Roman" w:hAnsi="Times New Roman"/>
          <w:lang w:val="sr-Latn-CS"/>
        </w:rPr>
        <w:t xml:space="preserve"> </w:t>
      </w:r>
      <w:r>
        <w:rPr>
          <w:rFonts w:ascii="Times New Roman" w:hAnsi="Times New Roman"/>
          <w:lang w:val="sr-Latn-CS"/>
        </w:rPr>
        <w:t>спровођењем</w:t>
      </w:r>
      <w:r w:rsidRPr="00246EBC">
        <w:rPr>
          <w:rFonts w:ascii="Times New Roman" w:hAnsi="Times New Roman"/>
          <w:lang w:val="sr-Latn-CS"/>
        </w:rPr>
        <w:t xml:space="preserve"> </w:t>
      </w:r>
      <w:r>
        <w:rPr>
          <w:rFonts w:ascii="Times New Roman" w:hAnsi="Times New Roman"/>
          <w:lang w:val="sr-Latn-CS"/>
        </w:rPr>
        <w:t>потребних</w:t>
      </w:r>
      <w:r w:rsidRPr="00246EBC">
        <w:rPr>
          <w:rFonts w:ascii="Times New Roman" w:hAnsi="Times New Roman"/>
          <w:lang w:val="sr-Latn-CS"/>
        </w:rPr>
        <w:t xml:space="preserve"> </w:t>
      </w:r>
      <w:r>
        <w:rPr>
          <w:rFonts w:ascii="Times New Roman" w:hAnsi="Times New Roman"/>
          <w:lang w:val="sr-Latn-CS"/>
        </w:rPr>
        <w:t>мера</w:t>
      </w:r>
      <w:r w:rsidRPr="00246EBC">
        <w:rPr>
          <w:rFonts w:ascii="Times New Roman" w:hAnsi="Times New Roman"/>
          <w:lang w:val="sr-Latn-CS"/>
        </w:rPr>
        <w:t xml:space="preserve"> </w:t>
      </w:r>
      <w:r>
        <w:rPr>
          <w:rFonts w:ascii="Times New Roman" w:hAnsi="Times New Roman"/>
          <w:lang w:val="sr-Latn-CS"/>
        </w:rPr>
        <w:t>неге</w:t>
      </w:r>
      <w:r w:rsidRPr="00246EBC">
        <w:rPr>
          <w:rFonts w:ascii="Times New Roman" w:hAnsi="Times New Roman"/>
          <w:lang w:val="sr-Latn-CS"/>
        </w:rPr>
        <w:t xml:space="preserve">, </w:t>
      </w:r>
      <w:r>
        <w:rPr>
          <w:rFonts w:ascii="Times New Roman" w:hAnsi="Times New Roman"/>
          <w:lang w:val="sr-Latn-CS"/>
        </w:rPr>
        <w:t>најбоље</w:t>
      </w:r>
      <w:r w:rsidRPr="00246EBC">
        <w:rPr>
          <w:rFonts w:ascii="Times New Roman" w:hAnsi="Times New Roman"/>
          <w:lang w:val="sr-Latn-CS"/>
        </w:rPr>
        <w:t xml:space="preserve"> </w:t>
      </w:r>
      <w:r>
        <w:rPr>
          <w:rFonts w:ascii="Times New Roman" w:hAnsi="Times New Roman"/>
          <w:lang w:val="sr-Latn-CS"/>
        </w:rPr>
        <w:t>ће</w:t>
      </w:r>
      <w:r w:rsidRPr="00246EBC">
        <w:rPr>
          <w:rFonts w:ascii="Times New Roman" w:hAnsi="Times New Roman"/>
          <w:lang w:val="sr-Latn-CS"/>
        </w:rPr>
        <w:t xml:space="preserve"> </w:t>
      </w:r>
      <w:r>
        <w:rPr>
          <w:rFonts w:ascii="Times New Roman" w:hAnsi="Times New Roman"/>
          <w:lang w:val="sr-Latn-CS"/>
        </w:rPr>
        <w:t>се</w:t>
      </w:r>
      <w:r w:rsidRPr="00246EBC">
        <w:rPr>
          <w:rFonts w:ascii="Times New Roman" w:hAnsi="Times New Roman"/>
          <w:lang w:val="sr-Latn-CS"/>
        </w:rPr>
        <w:t xml:space="preserve"> </w:t>
      </w:r>
      <w:r>
        <w:rPr>
          <w:rFonts w:ascii="Times New Roman" w:hAnsi="Times New Roman"/>
          <w:lang w:val="sr-Latn-CS"/>
        </w:rPr>
        <w:t>допринети</w:t>
      </w:r>
      <w:r w:rsidRPr="00246EBC">
        <w:rPr>
          <w:rFonts w:ascii="Times New Roman" w:hAnsi="Times New Roman"/>
          <w:lang w:val="sr-Latn-CS"/>
        </w:rPr>
        <w:t xml:space="preserve"> </w:t>
      </w:r>
      <w:r>
        <w:rPr>
          <w:rFonts w:ascii="Times New Roman" w:hAnsi="Times New Roman"/>
          <w:lang w:val="sr-Latn-CS"/>
        </w:rPr>
        <w:t>ефикасној</w:t>
      </w:r>
      <w:r w:rsidRPr="00246EBC">
        <w:rPr>
          <w:rFonts w:ascii="Times New Roman" w:hAnsi="Times New Roman"/>
          <w:lang w:val="sr-Latn-CS"/>
        </w:rPr>
        <w:t xml:space="preserve"> </w:t>
      </w:r>
      <w:r>
        <w:rPr>
          <w:rFonts w:ascii="Times New Roman" w:hAnsi="Times New Roman"/>
          <w:lang w:val="sr-Latn-CS"/>
        </w:rPr>
        <w:t>заштити</w:t>
      </w:r>
      <w:r w:rsidRPr="00246EBC">
        <w:rPr>
          <w:rFonts w:ascii="Times New Roman" w:hAnsi="Times New Roman"/>
          <w:lang w:val="sr-Latn-CS"/>
        </w:rPr>
        <w:t xml:space="preserve"> </w:t>
      </w:r>
      <w:r>
        <w:rPr>
          <w:rFonts w:ascii="Times New Roman" w:hAnsi="Times New Roman"/>
          <w:lang w:val="sr-Latn-CS"/>
        </w:rPr>
        <w:t>шума</w:t>
      </w:r>
      <w:r w:rsidRPr="00246EBC">
        <w:rPr>
          <w:rFonts w:ascii="Times New Roman" w:hAnsi="Times New Roman"/>
          <w:lang w:val="sr-Latn-CS"/>
        </w:rPr>
        <w:t xml:space="preserve">. </w:t>
      </w:r>
      <w:r>
        <w:rPr>
          <w:rFonts w:ascii="Times New Roman" w:hAnsi="Times New Roman"/>
          <w:lang w:val="sr-Latn-CS"/>
        </w:rPr>
        <w:t>А</w:t>
      </w:r>
      <w:r w:rsidRPr="00246EBC">
        <w:rPr>
          <w:rFonts w:ascii="Times New Roman" w:hAnsi="Times New Roman"/>
          <w:lang w:val="sr-Latn-CS"/>
        </w:rPr>
        <w:t xml:space="preserve"> </w:t>
      </w:r>
      <w:r>
        <w:rPr>
          <w:rFonts w:ascii="Times New Roman" w:hAnsi="Times New Roman"/>
          <w:lang w:val="sr-Latn-CS"/>
        </w:rPr>
        <w:t>да</w:t>
      </w:r>
      <w:r w:rsidRPr="00246EBC">
        <w:rPr>
          <w:rFonts w:ascii="Times New Roman" w:hAnsi="Times New Roman"/>
          <w:lang w:val="sr-Latn-CS"/>
        </w:rPr>
        <w:t xml:space="preserve"> </w:t>
      </w:r>
      <w:r>
        <w:rPr>
          <w:rFonts w:ascii="Times New Roman" w:hAnsi="Times New Roman"/>
          <w:lang w:val="sr-Latn-CS"/>
        </w:rPr>
        <w:t>би</w:t>
      </w:r>
      <w:r w:rsidRPr="00246EBC">
        <w:rPr>
          <w:rFonts w:ascii="Times New Roman" w:hAnsi="Times New Roman"/>
          <w:lang w:val="sr-Latn-CS"/>
        </w:rPr>
        <w:t xml:space="preserve"> </w:t>
      </w:r>
      <w:r>
        <w:rPr>
          <w:rFonts w:ascii="Times New Roman" w:hAnsi="Times New Roman"/>
          <w:lang w:val="sr-Latn-CS"/>
        </w:rPr>
        <w:t>се</w:t>
      </w:r>
      <w:r w:rsidRPr="00246EBC">
        <w:rPr>
          <w:rFonts w:ascii="Times New Roman" w:hAnsi="Times New Roman"/>
          <w:lang w:val="sr-Latn-CS"/>
        </w:rPr>
        <w:t xml:space="preserve"> </w:t>
      </w:r>
      <w:r>
        <w:rPr>
          <w:rFonts w:ascii="Times New Roman" w:hAnsi="Times New Roman"/>
          <w:lang w:val="sr-Latn-CS"/>
        </w:rPr>
        <w:t>у</w:t>
      </w:r>
      <w:r w:rsidRPr="00246EBC">
        <w:rPr>
          <w:rFonts w:ascii="Times New Roman" w:hAnsi="Times New Roman"/>
          <w:lang w:val="sr-Latn-CS"/>
        </w:rPr>
        <w:t xml:space="preserve"> </w:t>
      </w:r>
      <w:r>
        <w:rPr>
          <w:rFonts w:ascii="Times New Roman" w:hAnsi="Times New Roman"/>
          <w:lang w:val="sr-Latn-CS"/>
        </w:rPr>
        <w:t>случају</w:t>
      </w:r>
      <w:r w:rsidRPr="00246EBC">
        <w:rPr>
          <w:rFonts w:ascii="Times New Roman" w:hAnsi="Times New Roman"/>
          <w:lang w:val="sr-Latn-CS"/>
        </w:rPr>
        <w:t xml:space="preserve"> </w:t>
      </w:r>
      <w:r>
        <w:rPr>
          <w:rFonts w:ascii="Times New Roman" w:hAnsi="Times New Roman"/>
          <w:lang w:val="sr-Latn-CS"/>
        </w:rPr>
        <w:t>масовне</w:t>
      </w:r>
      <w:r w:rsidRPr="00246EBC">
        <w:rPr>
          <w:rFonts w:ascii="Times New Roman" w:hAnsi="Times New Roman"/>
          <w:lang w:val="sr-Latn-CS"/>
        </w:rPr>
        <w:t xml:space="preserve"> </w:t>
      </w:r>
      <w:r>
        <w:rPr>
          <w:rFonts w:ascii="Times New Roman" w:hAnsi="Times New Roman"/>
          <w:lang w:val="sr-Latn-CS"/>
        </w:rPr>
        <w:t>појаве</w:t>
      </w:r>
      <w:r w:rsidRPr="00246EBC">
        <w:rPr>
          <w:rFonts w:ascii="Times New Roman" w:hAnsi="Times New Roman"/>
          <w:lang w:val="sr-Latn-CS"/>
        </w:rPr>
        <w:t xml:space="preserve"> </w:t>
      </w:r>
      <w:r>
        <w:rPr>
          <w:rFonts w:ascii="Times New Roman" w:hAnsi="Times New Roman"/>
          <w:lang w:val="sr-Latn-CS"/>
        </w:rPr>
        <w:t>штетника</w:t>
      </w:r>
      <w:r w:rsidRPr="00246EBC">
        <w:rPr>
          <w:rFonts w:ascii="Times New Roman" w:hAnsi="Times New Roman"/>
          <w:lang w:val="sr-Latn-CS"/>
        </w:rPr>
        <w:t xml:space="preserve"> </w:t>
      </w:r>
      <w:r>
        <w:rPr>
          <w:rFonts w:ascii="Times New Roman" w:hAnsi="Times New Roman"/>
          <w:lang w:val="sr-Latn-CS"/>
        </w:rPr>
        <w:t>и</w:t>
      </w:r>
      <w:r w:rsidRPr="00246EBC">
        <w:rPr>
          <w:rFonts w:ascii="Times New Roman" w:hAnsi="Times New Roman"/>
          <w:lang w:val="sr-Latn-CS"/>
        </w:rPr>
        <w:t xml:space="preserve"> </w:t>
      </w:r>
      <w:r>
        <w:rPr>
          <w:rFonts w:ascii="Times New Roman" w:hAnsi="Times New Roman"/>
          <w:lang w:val="sr-Latn-CS"/>
        </w:rPr>
        <w:t>биљних</w:t>
      </w:r>
      <w:r w:rsidRPr="00246EBC">
        <w:rPr>
          <w:rFonts w:ascii="Times New Roman" w:hAnsi="Times New Roman"/>
          <w:lang w:val="sr-Latn-CS"/>
        </w:rPr>
        <w:t xml:space="preserve"> </w:t>
      </w:r>
      <w:r>
        <w:rPr>
          <w:rFonts w:ascii="Times New Roman" w:hAnsi="Times New Roman"/>
          <w:lang w:val="sr-Latn-CS"/>
        </w:rPr>
        <w:t>болести</w:t>
      </w:r>
      <w:r w:rsidRPr="00246EBC">
        <w:rPr>
          <w:rFonts w:ascii="Times New Roman" w:hAnsi="Times New Roman"/>
          <w:lang w:val="sr-Latn-CS"/>
        </w:rPr>
        <w:t xml:space="preserve"> </w:t>
      </w:r>
      <w:r>
        <w:rPr>
          <w:rFonts w:ascii="Times New Roman" w:hAnsi="Times New Roman"/>
          <w:lang w:val="sr-Latn-CS"/>
        </w:rPr>
        <w:t>могло</w:t>
      </w:r>
      <w:r w:rsidRPr="00246EBC">
        <w:rPr>
          <w:rFonts w:ascii="Times New Roman" w:hAnsi="Times New Roman"/>
          <w:lang w:val="sr-Latn-CS"/>
        </w:rPr>
        <w:t xml:space="preserve"> </w:t>
      </w:r>
      <w:r>
        <w:rPr>
          <w:rFonts w:ascii="Times New Roman" w:hAnsi="Times New Roman"/>
          <w:lang w:val="sr-Latn-CS"/>
        </w:rPr>
        <w:t>на</w:t>
      </w:r>
      <w:r w:rsidRPr="00246EBC">
        <w:rPr>
          <w:rFonts w:ascii="Times New Roman" w:hAnsi="Times New Roman"/>
          <w:lang w:val="sr-Latn-CS"/>
        </w:rPr>
        <w:t xml:space="preserve"> </w:t>
      </w:r>
      <w:r>
        <w:rPr>
          <w:rFonts w:ascii="Times New Roman" w:hAnsi="Times New Roman"/>
          <w:lang w:val="sr-Latn-CS"/>
        </w:rPr>
        <w:t>време</w:t>
      </w:r>
      <w:r w:rsidRPr="00246EBC">
        <w:rPr>
          <w:rFonts w:ascii="Times New Roman" w:hAnsi="Times New Roman"/>
          <w:lang w:val="sr-Latn-CS"/>
        </w:rPr>
        <w:t xml:space="preserve"> </w:t>
      </w:r>
      <w:r>
        <w:rPr>
          <w:rFonts w:ascii="Times New Roman" w:hAnsi="Times New Roman"/>
          <w:lang w:val="sr-Latn-CS"/>
        </w:rPr>
        <w:t>и</w:t>
      </w:r>
      <w:r w:rsidRPr="00246EBC">
        <w:rPr>
          <w:rFonts w:ascii="Times New Roman" w:hAnsi="Times New Roman"/>
          <w:lang w:val="sr-Latn-CS"/>
        </w:rPr>
        <w:t xml:space="preserve"> </w:t>
      </w:r>
      <w:r>
        <w:rPr>
          <w:rFonts w:ascii="Times New Roman" w:hAnsi="Times New Roman"/>
          <w:lang w:val="sr-Latn-CS"/>
        </w:rPr>
        <w:t>ефикасно</w:t>
      </w:r>
      <w:r w:rsidRPr="00246EBC">
        <w:rPr>
          <w:rFonts w:ascii="Times New Roman" w:hAnsi="Times New Roman"/>
          <w:lang w:val="sr-Latn-CS"/>
        </w:rPr>
        <w:t xml:space="preserve"> </w:t>
      </w:r>
      <w:r>
        <w:rPr>
          <w:rFonts w:ascii="Times New Roman" w:hAnsi="Times New Roman"/>
          <w:lang w:val="sr-Latn-CS"/>
        </w:rPr>
        <w:t>интервенисати</w:t>
      </w:r>
      <w:r w:rsidRPr="00246EBC">
        <w:rPr>
          <w:rFonts w:ascii="Times New Roman" w:hAnsi="Times New Roman"/>
          <w:lang w:val="sr-Latn-CS"/>
        </w:rPr>
        <w:t xml:space="preserve"> </w:t>
      </w:r>
      <w:r>
        <w:rPr>
          <w:rFonts w:ascii="Times New Roman" w:hAnsi="Times New Roman"/>
          <w:lang w:val="sr-Latn-CS"/>
        </w:rPr>
        <w:t>неопходно</w:t>
      </w:r>
      <w:r w:rsidRPr="00246EBC">
        <w:rPr>
          <w:rFonts w:ascii="Times New Roman" w:hAnsi="Times New Roman"/>
          <w:lang w:val="sr-Latn-CS"/>
        </w:rPr>
        <w:t xml:space="preserve"> </w:t>
      </w:r>
      <w:r>
        <w:rPr>
          <w:rFonts w:ascii="Times New Roman" w:hAnsi="Times New Roman"/>
          <w:lang w:val="sr-Latn-CS"/>
        </w:rPr>
        <w:t>је</w:t>
      </w:r>
      <w:r w:rsidRPr="00246EBC">
        <w:rPr>
          <w:rFonts w:ascii="Times New Roman" w:hAnsi="Times New Roman"/>
          <w:lang w:val="sr-Latn-CS"/>
        </w:rPr>
        <w:t xml:space="preserve"> </w:t>
      </w:r>
      <w:r>
        <w:rPr>
          <w:rFonts w:ascii="Times New Roman" w:hAnsi="Times New Roman"/>
          <w:lang w:val="sr-Latn-CS"/>
        </w:rPr>
        <w:t>редовно</w:t>
      </w:r>
      <w:r w:rsidRPr="00246EBC">
        <w:rPr>
          <w:rFonts w:ascii="Times New Roman" w:hAnsi="Times New Roman"/>
          <w:lang w:val="sr-Latn-CS"/>
        </w:rPr>
        <w:t xml:space="preserve"> </w:t>
      </w:r>
      <w:r>
        <w:rPr>
          <w:rFonts w:ascii="Times New Roman" w:hAnsi="Times New Roman"/>
          <w:lang w:val="sr-Latn-CS"/>
        </w:rPr>
        <w:t>вршити</w:t>
      </w:r>
      <w:r w:rsidRPr="00246EBC">
        <w:rPr>
          <w:rFonts w:ascii="Times New Roman" w:hAnsi="Times New Roman"/>
          <w:lang w:val="sr-Latn-CS"/>
        </w:rPr>
        <w:t xml:space="preserve"> </w:t>
      </w:r>
      <w:r>
        <w:rPr>
          <w:rFonts w:ascii="Times New Roman" w:hAnsi="Times New Roman"/>
          <w:lang w:val="sr-Latn-CS"/>
        </w:rPr>
        <w:t>контролу</w:t>
      </w:r>
      <w:r w:rsidRPr="00246EBC">
        <w:rPr>
          <w:rFonts w:ascii="Times New Roman" w:hAnsi="Times New Roman"/>
          <w:lang w:val="sr-Latn-CS"/>
        </w:rPr>
        <w:t xml:space="preserve"> </w:t>
      </w:r>
      <w:r>
        <w:rPr>
          <w:rFonts w:ascii="Times New Roman" w:hAnsi="Times New Roman"/>
          <w:lang w:val="sr-Latn-CS"/>
        </w:rPr>
        <w:t>појављивања</w:t>
      </w:r>
      <w:r w:rsidRPr="00246EBC">
        <w:rPr>
          <w:rFonts w:ascii="Times New Roman" w:hAnsi="Times New Roman"/>
          <w:lang w:val="sr-Latn-CS"/>
        </w:rPr>
        <w:t xml:space="preserve"> </w:t>
      </w:r>
      <w:r>
        <w:rPr>
          <w:rFonts w:ascii="Times New Roman" w:hAnsi="Times New Roman"/>
          <w:lang w:val="sr-Latn-CS"/>
        </w:rPr>
        <w:t>и</w:t>
      </w:r>
      <w:r w:rsidRPr="00246EBC">
        <w:rPr>
          <w:rFonts w:ascii="Times New Roman" w:hAnsi="Times New Roman"/>
          <w:lang w:val="sr-Latn-CS"/>
        </w:rPr>
        <w:t xml:space="preserve"> </w:t>
      </w:r>
      <w:r>
        <w:rPr>
          <w:rFonts w:ascii="Times New Roman" w:hAnsi="Times New Roman"/>
          <w:lang w:val="sr-Latn-CS"/>
        </w:rPr>
        <w:t>кретања</w:t>
      </w:r>
      <w:r w:rsidRPr="00246EBC">
        <w:rPr>
          <w:rFonts w:ascii="Times New Roman" w:hAnsi="Times New Roman"/>
          <w:lang w:val="sr-Latn-CS"/>
        </w:rPr>
        <w:t xml:space="preserve"> </w:t>
      </w:r>
      <w:r>
        <w:rPr>
          <w:rFonts w:ascii="Times New Roman" w:hAnsi="Times New Roman"/>
          <w:lang w:val="sr-Latn-CS"/>
        </w:rPr>
        <w:t>штетника</w:t>
      </w:r>
      <w:r w:rsidRPr="00246EBC">
        <w:rPr>
          <w:rFonts w:ascii="Times New Roman" w:hAnsi="Times New Roman"/>
          <w:lang w:val="sr-Latn-CS"/>
        </w:rPr>
        <w:t xml:space="preserve"> </w:t>
      </w:r>
      <w:r>
        <w:rPr>
          <w:rFonts w:ascii="Times New Roman" w:hAnsi="Times New Roman"/>
          <w:lang w:val="sr-Latn-CS"/>
        </w:rPr>
        <w:t>и</w:t>
      </w:r>
      <w:r w:rsidRPr="00246EBC">
        <w:rPr>
          <w:rFonts w:ascii="Times New Roman" w:hAnsi="Times New Roman"/>
          <w:lang w:val="sr-Latn-CS"/>
        </w:rPr>
        <w:t xml:space="preserve"> </w:t>
      </w:r>
      <w:r>
        <w:rPr>
          <w:rFonts w:ascii="Times New Roman" w:hAnsi="Times New Roman"/>
          <w:lang w:val="sr-Latn-CS"/>
        </w:rPr>
        <w:t>биљних</w:t>
      </w:r>
      <w:r w:rsidRPr="00246EBC">
        <w:rPr>
          <w:rFonts w:ascii="Times New Roman" w:hAnsi="Times New Roman"/>
          <w:lang w:val="sr-Latn-CS"/>
        </w:rPr>
        <w:t xml:space="preserve"> </w:t>
      </w:r>
      <w:r>
        <w:rPr>
          <w:rFonts w:ascii="Times New Roman" w:hAnsi="Times New Roman"/>
          <w:lang w:val="sr-Latn-CS"/>
        </w:rPr>
        <w:t>болести</w:t>
      </w:r>
      <w:r w:rsidRPr="00246EBC">
        <w:rPr>
          <w:rFonts w:ascii="Times New Roman" w:hAnsi="Times New Roman"/>
          <w:lang w:val="sr-Latn-CS"/>
        </w:rPr>
        <w:t>.</w:t>
      </w:r>
    </w:p>
    <w:p w14:paraId="4D64AC97" w14:textId="77777777" w:rsidR="00BE3F84" w:rsidRPr="00246EBC" w:rsidRDefault="00BE3F84" w:rsidP="00BE3F84">
      <w:pPr>
        <w:pStyle w:val="StyleArialLeft698cmRight381cm"/>
        <w:ind w:right="0"/>
        <w:rPr>
          <w:rFonts w:ascii="Times New Roman" w:hAnsi="Times New Roman"/>
          <w:lang w:val="sr-Latn-CS"/>
        </w:rPr>
      </w:pPr>
      <w:r>
        <w:rPr>
          <w:rFonts w:ascii="Times New Roman" w:hAnsi="Times New Roman"/>
          <w:lang w:val="sr-Latn-CS"/>
        </w:rPr>
        <w:t>Уколико</w:t>
      </w:r>
      <w:r w:rsidRPr="00246EBC">
        <w:rPr>
          <w:rFonts w:ascii="Times New Roman" w:hAnsi="Times New Roman"/>
          <w:lang w:val="sr-Latn-CS"/>
        </w:rPr>
        <w:t xml:space="preserve"> </w:t>
      </w:r>
      <w:r>
        <w:rPr>
          <w:rFonts w:ascii="Times New Roman" w:hAnsi="Times New Roman"/>
          <w:lang w:val="sr-Latn-CS"/>
        </w:rPr>
        <w:t>се</w:t>
      </w:r>
      <w:r w:rsidRPr="00246EBC">
        <w:rPr>
          <w:rFonts w:ascii="Times New Roman" w:hAnsi="Times New Roman"/>
          <w:lang w:val="sr-Latn-CS"/>
        </w:rPr>
        <w:t xml:space="preserve"> </w:t>
      </w:r>
      <w:r>
        <w:rPr>
          <w:rFonts w:ascii="Times New Roman" w:hAnsi="Times New Roman"/>
          <w:lang w:val="sr-Latn-CS"/>
        </w:rPr>
        <w:t>укаже</w:t>
      </w:r>
      <w:r w:rsidRPr="00246EBC">
        <w:rPr>
          <w:rFonts w:ascii="Times New Roman" w:hAnsi="Times New Roman"/>
          <w:lang w:val="sr-Latn-CS"/>
        </w:rPr>
        <w:t xml:space="preserve"> </w:t>
      </w:r>
      <w:r>
        <w:rPr>
          <w:rFonts w:ascii="Times New Roman" w:hAnsi="Times New Roman"/>
          <w:lang w:val="sr-Latn-CS"/>
        </w:rPr>
        <w:t>потреба</w:t>
      </w:r>
      <w:r w:rsidRPr="00246EBC">
        <w:rPr>
          <w:rFonts w:ascii="Times New Roman" w:hAnsi="Times New Roman"/>
          <w:lang w:val="sr-Latn-CS"/>
        </w:rPr>
        <w:t xml:space="preserve"> </w:t>
      </w:r>
      <w:r>
        <w:rPr>
          <w:rFonts w:ascii="Times New Roman" w:hAnsi="Times New Roman"/>
          <w:lang w:val="sr-Latn-CS"/>
        </w:rPr>
        <w:t>за</w:t>
      </w:r>
      <w:r w:rsidRPr="00246EBC">
        <w:rPr>
          <w:rFonts w:ascii="Times New Roman" w:hAnsi="Times New Roman"/>
          <w:lang w:val="sr-Latn-CS"/>
        </w:rPr>
        <w:t xml:space="preserve"> </w:t>
      </w:r>
      <w:r>
        <w:rPr>
          <w:rFonts w:ascii="Times New Roman" w:hAnsi="Times New Roman"/>
          <w:lang w:val="sr-Latn-CS"/>
        </w:rPr>
        <w:t>предузимањем</w:t>
      </w:r>
      <w:r w:rsidRPr="00246EBC">
        <w:rPr>
          <w:rFonts w:ascii="Times New Roman" w:hAnsi="Times New Roman"/>
          <w:lang w:val="sr-Latn-CS"/>
        </w:rPr>
        <w:t xml:space="preserve"> </w:t>
      </w:r>
      <w:r>
        <w:rPr>
          <w:rFonts w:ascii="Times New Roman" w:hAnsi="Times New Roman"/>
          <w:lang w:val="sr-Latn-CS"/>
        </w:rPr>
        <w:t>заштитних</w:t>
      </w:r>
      <w:r w:rsidRPr="00246EBC">
        <w:rPr>
          <w:rFonts w:ascii="Times New Roman" w:hAnsi="Times New Roman"/>
          <w:lang w:val="sr-Latn-CS"/>
        </w:rPr>
        <w:t xml:space="preserve"> </w:t>
      </w:r>
      <w:r>
        <w:rPr>
          <w:rFonts w:ascii="Times New Roman" w:hAnsi="Times New Roman"/>
          <w:lang w:val="sr-Latn-CS"/>
        </w:rPr>
        <w:t>мера</w:t>
      </w:r>
      <w:r w:rsidRPr="00246EBC">
        <w:rPr>
          <w:rFonts w:ascii="Times New Roman" w:hAnsi="Times New Roman"/>
          <w:lang w:val="sr-Latn-CS"/>
        </w:rPr>
        <w:t xml:space="preserve"> </w:t>
      </w:r>
      <w:r>
        <w:rPr>
          <w:rFonts w:ascii="Times New Roman" w:hAnsi="Times New Roman"/>
          <w:lang w:val="sr-Latn-CS"/>
        </w:rPr>
        <w:t>са</w:t>
      </w:r>
      <w:r w:rsidRPr="00246EBC">
        <w:rPr>
          <w:rFonts w:ascii="Times New Roman" w:hAnsi="Times New Roman"/>
          <w:lang w:val="sr-Latn-CS"/>
        </w:rPr>
        <w:t xml:space="preserve"> </w:t>
      </w:r>
      <w:r>
        <w:rPr>
          <w:rFonts w:ascii="Times New Roman" w:hAnsi="Times New Roman"/>
          <w:lang w:val="sr-Latn-CS"/>
        </w:rPr>
        <w:t>хемијским</w:t>
      </w:r>
      <w:r w:rsidRPr="00246EBC">
        <w:rPr>
          <w:rFonts w:ascii="Times New Roman" w:hAnsi="Times New Roman"/>
          <w:lang w:val="sr-Latn-CS"/>
        </w:rPr>
        <w:t xml:space="preserve"> </w:t>
      </w:r>
      <w:r>
        <w:rPr>
          <w:rFonts w:ascii="Times New Roman" w:hAnsi="Times New Roman"/>
          <w:lang w:val="sr-Latn-CS"/>
        </w:rPr>
        <w:t>средствима</w:t>
      </w:r>
      <w:r w:rsidRPr="00246EBC">
        <w:rPr>
          <w:rFonts w:ascii="Times New Roman" w:hAnsi="Times New Roman"/>
          <w:lang w:val="sr-Latn-CS"/>
        </w:rPr>
        <w:t xml:space="preserve">, </w:t>
      </w:r>
      <w:r>
        <w:rPr>
          <w:rFonts w:ascii="Times New Roman" w:hAnsi="Times New Roman"/>
          <w:lang w:val="sr-Latn-CS"/>
        </w:rPr>
        <w:t>нарочито</w:t>
      </w:r>
      <w:r w:rsidRPr="00246EBC">
        <w:rPr>
          <w:rFonts w:ascii="Times New Roman" w:hAnsi="Times New Roman"/>
          <w:lang w:val="sr-Latn-CS"/>
        </w:rPr>
        <w:t xml:space="preserve"> </w:t>
      </w:r>
      <w:r>
        <w:rPr>
          <w:rFonts w:ascii="Times New Roman" w:hAnsi="Times New Roman"/>
          <w:lang w:val="sr-Latn-CS"/>
        </w:rPr>
        <w:t>са</w:t>
      </w:r>
      <w:r w:rsidRPr="00246EBC">
        <w:rPr>
          <w:rFonts w:ascii="Times New Roman" w:hAnsi="Times New Roman"/>
          <w:lang w:val="sr-Latn-CS"/>
        </w:rPr>
        <w:t xml:space="preserve"> </w:t>
      </w:r>
      <w:r>
        <w:rPr>
          <w:rFonts w:ascii="Times New Roman" w:hAnsi="Times New Roman"/>
          <w:lang w:val="sr-Latn-CS"/>
        </w:rPr>
        <w:t>инсектицидима</w:t>
      </w:r>
      <w:r w:rsidRPr="00246EBC">
        <w:rPr>
          <w:rFonts w:ascii="Times New Roman" w:hAnsi="Times New Roman"/>
          <w:lang w:val="sr-Latn-CS"/>
        </w:rPr>
        <w:t xml:space="preserve">, </w:t>
      </w:r>
      <w:r>
        <w:rPr>
          <w:rFonts w:ascii="Times New Roman" w:hAnsi="Times New Roman"/>
          <w:lang w:val="sr-Latn-CS"/>
        </w:rPr>
        <w:t>ове</w:t>
      </w:r>
      <w:r w:rsidRPr="00246EBC">
        <w:rPr>
          <w:rFonts w:ascii="Times New Roman" w:hAnsi="Times New Roman"/>
          <w:lang w:val="sr-Latn-CS"/>
        </w:rPr>
        <w:t xml:space="preserve"> </w:t>
      </w:r>
      <w:r>
        <w:rPr>
          <w:rFonts w:ascii="Times New Roman" w:hAnsi="Times New Roman"/>
          <w:lang w:val="sr-Latn-CS"/>
        </w:rPr>
        <w:t>мере</w:t>
      </w:r>
      <w:r w:rsidRPr="00246EBC">
        <w:rPr>
          <w:rFonts w:ascii="Times New Roman" w:hAnsi="Times New Roman"/>
          <w:lang w:val="sr-Latn-CS"/>
        </w:rPr>
        <w:t xml:space="preserve"> </w:t>
      </w:r>
      <w:r>
        <w:rPr>
          <w:rFonts w:ascii="Times New Roman" w:hAnsi="Times New Roman"/>
          <w:lang w:val="sr-Latn-CS"/>
        </w:rPr>
        <w:t>треба</w:t>
      </w:r>
      <w:r w:rsidRPr="00246EBC">
        <w:rPr>
          <w:rFonts w:ascii="Times New Roman" w:hAnsi="Times New Roman"/>
          <w:lang w:val="sr-Latn-CS"/>
        </w:rPr>
        <w:t xml:space="preserve"> </w:t>
      </w:r>
      <w:r>
        <w:rPr>
          <w:rFonts w:ascii="Times New Roman" w:hAnsi="Times New Roman"/>
          <w:lang w:val="sr-Latn-CS"/>
        </w:rPr>
        <w:t>ограничити</w:t>
      </w:r>
      <w:r w:rsidRPr="00246EBC">
        <w:rPr>
          <w:rFonts w:ascii="Times New Roman" w:hAnsi="Times New Roman"/>
          <w:lang w:val="sr-Latn-CS"/>
        </w:rPr>
        <w:t xml:space="preserve"> </w:t>
      </w:r>
      <w:r>
        <w:rPr>
          <w:rFonts w:ascii="Times New Roman" w:hAnsi="Times New Roman"/>
          <w:lang w:val="sr-Latn-CS"/>
        </w:rPr>
        <w:t>на</w:t>
      </w:r>
      <w:r w:rsidRPr="00246EBC">
        <w:rPr>
          <w:rFonts w:ascii="Times New Roman" w:hAnsi="Times New Roman"/>
          <w:lang w:val="sr-Latn-CS"/>
        </w:rPr>
        <w:t xml:space="preserve"> </w:t>
      </w:r>
      <w:r>
        <w:rPr>
          <w:rFonts w:ascii="Times New Roman" w:hAnsi="Times New Roman"/>
          <w:lang w:val="sr-Latn-CS"/>
        </w:rPr>
        <w:t>што</w:t>
      </w:r>
      <w:r w:rsidRPr="00246EBC">
        <w:rPr>
          <w:rFonts w:ascii="Times New Roman" w:hAnsi="Times New Roman"/>
          <w:lang w:val="sr-Latn-CS"/>
        </w:rPr>
        <w:t xml:space="preserve"> </w:t>
      </w:r>
      <w:r>
        <w:rPr>
          <w:rFonts w:ascii="Times New Roman" w:hAnsi="Times New Roman"/>
          <w:lang w:val="sr-Latn-CS"/>
        </w:rPr>
        <w:t>мање</w:t>
      </w:r>
      <w:r w:rsidRPr="00246EBC">
        <w:rPr>
          <w:rFonts w:ascii="Times New Roman" w:hAnsi="Times New Roman"/>
          <w:lang w:val="sr-Latn-CS"/>
        </w:rPr>
        <w:t xml:space="preserve"> </w:t>
      </w:r>
      <w:r>
        <w:rPr>
          <w:rFonts w:ascii="Times New Roman" w:hAnsi="Times New Roman"/>
          <w:lang w:val="sr-Latn-CS"/>
        </w:rPr>
        <w:t>просторе</w:t>
      </w:r>
      <w:r w:rsidRPr="00246EBC">
        <w:rPr>
          <w:rFonts w:ascii="Times New Roman" w:hAnsi="Times New Roman"/>
          <w:lang w:val="sr-Latn-CS"/>
        </w:rPr>
        <w:t xml:space="preserve">, </w:t>
      </w:r>
      <w:r>
        <w:rPr>
          <w:rFonts w:ascii="Times New Roman" w:hAnsi="Times New Roman"/>
          <w:lang w:val="sr-Latn-CS"/>
        </w:rPr>
        <w:t>да</w:t>
      </w:r>
      <w:r w:rsidRPr="00246EBC">
        <w:rPr>
          <w:rFonts w:ascii="Times New Roman" w:hAnsi="Times New Roman"/>
          <w:lang w:val="sr-Latn-CS"/>
        </w:rPr>
        <w:t xml:space="preserve"> </w:t>
      </w:r>
      <w:r>
        <w:rPr>
          <w:rFonts w:ascii="Times New Roman" w:hAnsi="Times New Roman"/>
          <w:lang w:val="sr-Latn-CS"/>
        </w:rPr>
        <w:t>би</w:t>
      </w:r>
      <w:r w:rsidRPr="00246EBC">
        <w:rPr>
          <w:rFonts w:ascii="Times New Roman" w:hAnsi="Times New Roman"/>
          <w:lang w:val="sr-Latn-CS"/>
        </w:rPr>
        <w:t xml:space="preserve"> </w:t>
      </w:r>
      <w:r>
        <w:rPr>
          <w:rFonts w:ascii="Times New Roman" w:hAnsi="Times New Roman"/>
          <w:lang w:val="sr-Latn-CS"/>
        </w:rPr>
        <w:t>се</w:t>
      </w:r>
      <w:r w:rsidRPr="00246EBC">
        <w:rPr>
          <w:rFonts w:ascii="Times New Roman" w:hAnsi="Times New Roman"/>
          <w:lang w:val="sr-Latn-CS"/>
        </w:rPr>
        <w:t xml:space="preserve"> </w:t>
      </w:r>
      <w:r>
        <w:rPr>
          <w:rFonts w:ascii="Times New Roman" w:hAnsi="Times New Roman"/>
          <w:lang w:val="sr-Latn-CS"/>
        </w:rPr>
        <w:t>избегло</w:t>
      </w:r>
      <w:r w:rsidRPr="00246EBC">
        <w:rPr>
          <w:rFonts w:ascii="Times New Roman" w:hAnsi="Times New Roman"/>
          <w:lang w:val="sr-Latn-CS"/>
        </w:rPr>
        <w:t xml:space="preserve"> </w:t>
      </w:r>
      <w:r>
        <w:rPr>
          <w:rFonts w:ascii="Times New Roman" w:hAnsi="Times New Roman"/>
          <w:lang w:val="sr-Latn-CS"/>
        </w:rPr>
        <w:t>драстично</w:t>
      </w:r>
      <w:r w:rsidRPr="00246EBC">
        <w:rPr>
          <w:rFonts w:ascii="Times New Roman" w:hAnsi="Times New Roman"/>
          <w:lang w:val="sr-Latn-CS"/>
        </w:rPr>
        <w:t xml:space="preserve"> </w:t>
      </w:r>
      <w:r>
        <w:rPr>
          <w:rFonts w:ascii="Times New Roman" w:hAnsi="Times New Roman"/>
          <w:lang w:val="sr-Latn-CS"/>
        </w:rPr>
        <w:t>нарушавање</w:t>
      </w:r>
      <w:r w:rsidRPr="00246EBC">
        <w:rPr>
          <w:rFonts w:ascii="Times New Roman" w:hAnsi="Times New Roman"/>
          <w:lang w:val="sr-Latn-CS"/>
        </w:rPr>
        <w:t xml:space="preserve"> </w:t>
      </w:r>
      <w:r>
        <w:rPr>
          <w:rFonts w:ascii="Times New Roman" w:hAnsi="Times New Roman"/>
          <w:lang w:val="sr-Latn-CS"/>
        </w:rPr>
        <w:t>биолошке</w:t>
      </w:r>
      <w:r w:rsidRPr="00246EBC">
        <w:rPr>
          <w:rFonts w:ascii="Times New Roman" w:hAnsi="Times New Roman"/>
          <w:lang w:val="sr-Latn-CS"/>
        </w:rPr>
        <w:t xml:space="preserve"> </w:t>
      </w:r>
      <w:r>
        <w:rPr>
          <w:rFonts w:ascii="Times New Roman" w:hAnsi="Times New Roman"/>
          <w:lang w:val="sr-Latn-CS"/>
        </w:rPr>
        <w:t>равнотеже</w:t>
      </w:r>
      <w:r w:rsidRPr="00246EBC">
        <w:rPr>
          <w:rFonts w:ascii="Times New Roman" w:hAnsi="Times New Roman"/>
          <w:lang w:val="sr-Latn-CS"/>
        </w:rPr>
        <w:t xml:space="preserve"> </w:t>
      </w:r>
      <w:r>
        <w:rPr>
          <w:rFonts w:ascii="Times New Roman" w:hAnsi="Times New Roman"/>
          <w:lang w:val="sr-Latn-CS"/>
        </w:rPr>
        <w:t>у</w:t>
      </w:r>
      <w:r w:rsidRPr="00246EBC">
        <w:rPr>
          <w:rFonts w:ascii="Times New Roman" w:hAnsi="Times New Roman"/>
          <w:lang w:val="sr-Latn-CS"/>
        </w:rPr>
        <w:t xml:space="preserve"> </w:t>
      </w:r>
      <w:r>
        <w:rPr>
          <w:rFonts w:ascii="Times New Roman" w:hAnsi="Times New Roman"/>
          <w:lang w:val="sr-Latn-CS"/>
        </w:rPr>
        <w:t>шумама</w:t>
      </w:r>
      <w:r w:rsidRPr="00246EBC">
        <w:rPr>
          <w:rFonts w:ascii="Times New Roman" w:hAnsi="Times New Roman"/>
          <w:lang w:val="sr-Latn-CS"/>
        </w:rPr>
        <w:t>.</w:t>
      </w:r>
    </w:p>
    <w:p w14:paraId="2A3DF160" w14:textId="77777777" w:rsidR="00276ED7" w:rsidRDefault="00276ED7" w:rsidP="00276ED7">
      <w:pPr>
        <w:ind w:firstLine="567"/>
        <w:rPr>
          <w:szCs w:val="24"/>
          <w:lang w:val="sr-Latn-CS"/>
        </w:rPr>
      </w:pPr>
      <w:r w:rsidRPr="00967DC1">
        <w:rPr>
          <w:szCs w:val="24"/>
          <w:lang w:val="sr-Latn-CS"/>
        </w:rPr>
        <w:t>План радова на заштити шума од ш</w:t>
      </w:r>
      <w:r w:rsidR="002E6750">
        <w:rPr>
          <w:szCs w:val="24"/>
          <w:lang w:val="sr-Latn-CS"/>
        </w:rPr>
        <w:t>тетних инсеката, биљних болести,</w:t>
      </w:r>
      <w:r w:rsidRPr="00967DC1">
        <w:rPr>
          <w:szCs w:val="24"/>
          <w:lang w:val="sr-Latn-CS"/>
        </w:rPr>
        <w:t xml:space="preserve"> глодара</w:t>
      </w:r>
      <w:r w:rsidR="002E6750">
        <w:rPr>
          <w:szCs w:val="24"/>
          <w:lang w:val="sr-Cyrl-RS"/>
        </w:rPr>
        <w:t xml:space="preserve"> и дивљачи</w:t>
      </w:r>
      <w:r w:rsidRPr="00967DC1">
        <w:rPr>
          <w:szCs w:val="24"/>
          <w:lang w:val="sr-Latn-CS"/>
        </w:rPr>
        <w:t xml:space="preserve"> је приказан у табели 8.2.1.-0.</w:t>
      </w:r>
    </w:p>
    <w:p w14:paraId="2561C585" w14:textId="77777777" w:rsidR="00AA3DB0" w:rsidRPr="00333810" w:rsidRDefault="00AA3DB0" w:rsidP="00AA3DB0">
      <w:pPr>
        <w:rPr>
          <w:szCs w:val="24"/>
          <w:lang w:val="sr-Cyrl-RS"/>
        </w:rPr>
      </w:pPr>
      <w:r>
        <w:rPr>
          <w:szCs w:val="24"/>
          <w:lang w:val="sr-Cyrl-RS"/>
        </w:rPr>
        <w:t xml:space="preserve">   Табела 8.2.1.-0 – Планирани радови на заштити шума</w:t>
      </w:r>
    </w:p>
    <w:p w14:paraId="32E34A65" w14:textId="77777777" w:rsidR="00276ED7" w:rsidRPr="00967DC1" w:rsidRDefault="00276ED7" w:rsidP="00276ED7">
      <w:pPr>
        <w:ind w:firstLine="567"/>
        <w:rPr>
          <w:szCs w:val="24"/>
          <w:lang w:val="sr-Latn-CS"/>
        </w:rPr>
      </w:pPr>
      <w:r w:rsidRPr="00967DC1">
        <w:rPr>
          <w:szCs w:val="24"/>
          <w:lang w:val="sr-Latn-CS"/>
        </w:rPr>
        <w:t>Радне површине су различите у зависности од броја наврата сваког појединог рада:</w:t>
      </w:r>
    </w:p>
    <w:p w14:paraId="54A9DEAE" w14:textId="77777777" w:rsidR="00276ED7" w:rsidRPr="00967DC1" w:rsidRDefault="00276ED7" w:rsidP="00965944">
      <w:pPr>
        <w:tabs>
          <w:tab w:val="left" w:pos="426"/>
        </w:tabs>
        <w:ind w:firstLine="284"/>
        <w:rPr>
          <w:szCs w:val="24"/>
          <w:lang w:val="sr-Latn-CS"/>
        </w:rPr>
      </w:pPr>
      <w:r w:rsidRPr="00967DC1">
        <w:rPr>
          <w:szCs w:val="24"/>
          <w:lang w:val="sr-Latn-CS"/>
        </w:rPr>
        <w:t xml:space="preserve">- заштита шума од биљних болести (шифра 611) обавља се у </w:t>
      </w:r>
      <w:r w:rsidR="005B1245">
        <w:rPr>
          <w:szCs w:val="24"/>
          <w:lang w:val="sr-Cyrl-RS"/>
        </w:rPr>
        <w:t>шест</w:t>
      </w:r>
      <w:r w:rsidRPr="00967DC1">
        <w:rPr>
          <w:szCs w:val="24"/>
          <w:lang w:val="sr-Cyrl-RS"/>
        </w:rPr>
        <w:t xml:space="preserve"> </w:t>
      </w:r>
      <w:r w:rsidRPr="00967DC1">
        <w:rPr>
          <w:szCs w:val="24"/>
          <w:lang w:val="sr-Latn-CS"/>
        </w:rPr>
        <w:t>наврата,</w:t>
      </w:r>
      <w:r w:rsidRPr="00967DC1">
        <w:rPr>
          <w:bCs/>
          <w:szCs w:val="24"/>
          <w:lang w:val="ru-RU"/>
        </w:rPr>
        <w:t xml:space="preserve"> </w:t>
      </w:r>
      <w:r w:rsidRPr="00967DC1">
        <w:rPr>
          <w:szCs w:val="24"/>
          <w:lang w:val="sr-Latn-CS"/>
        </w:rPr>
        <w:t xml:space="preserve">(у зависности од </w:t>
      </w:r>
      <w:r w:rsidR="00833AF6">
        <w:rPr>
          <w:szCs w:val="24"/>
          <w:lang w:val="sr-Cyrl-RS"/>
        </w:rPr>
        <w:t>газдинског</w:t>
      </w:r>
      <w:r w:rsidRPr="00967DC1">
        <w:rPr>
          <w:szCs w:val="24"/>
          <w:lang w:val="sr-Cyrl-RS"/>
        </w:rPr>
        <w:t xml:space="preserve"> </w:t>
      </w:r>
      <w:r w:rsidR="00833AF6">
        <w:rPr>
          <w:szCs w:val="24"/>
          <w:lang w:val="sr-Cyrl-RS"/>
        </w:rPr>
        <w:t>типа</w:t>
      </w:r>
      <w:r w:rsidRPr="00967DC1">
        <w:rPr>
          <w:szCs w:val="24"/>
          <w:lang w:val="sr-Cyrl-RS"/>
        </w:rPr>
        <w:t xml:space="preserve"> и</w:t>
      </w:r>
      <w:r w:rsidRPr="00967DC1">
        <w:rPr>
          <w:szCs w:val="24"/>
          <w:lang w:val="sr-Latn-CS"/>
        </w:rPr>
        <w:t xml:space="preserve"> </w:t>
      </w:r>
      <w:r w:rsidRPr="00967DC1">
        <w:rPr>
          <w:szCs w:val="24"/>
          <w:lang w:val="sr-Cyrl-RS"/>
        </w:rPr>
        <w:t xml:space="preserve">развојне фазе састојине </w:t>
      </w:r>
      <w:r w:rsidRPr="00967DC1">
        <w:rPr>
          <w:szCs w:val="24"/>
          <w:lang w:val="sr-Latn-CS"/>
        </w:rPr>
        <w:t>може бити 1-</w:t>
      </w:r>
      <w:r w:rsidR="005F1F33">
        <w:rPr>
          <w:szCs w:val="24"/>
          <w:lang w:val="sr-Cyrl-RS"/>
        </w:rPr>
        <w:t>6</w:t>
      </w:r>
      <w:r w:rsidRPr="00967DC1">
        <w:rPr>
          <w:szCs w:val="24"/>
          <w:lang w:val="sr-Latn-CS"/>
        </w:rPr>
        <w:t>),</w:t>
      </w:r>
    </w:p>
    <w:p w14:paraId="13D098D3" w14:textId="77777777" w:rsidR="00276ED7" w:rsidRPr="00967DC1" w:rsidRDefault="00276ED7" w:rsidP="00965944">
      <w:pPr>
        <w:numPr>
          <w:ilvl w:val="1"/>
          <w:numId w:val="23"/>
        </w:numPr>
        <w:tabs>
          <w:tab w:val="left" w:pos="426"/>
        </w:tabs>
        <w:ind w:left="0" w:firstLine="284"/>
        <w:rPr>
          <w:szCs w:val="24"/>
          <w:lang w:val="sr-Latn-CS"/>
        </w:rPr>
      </w:pPr>
      <w:r w:rsidRPr="00967DC1">
        <w:rPr>
          <w:szCs w:val="24"/>
          <w:lang w:val="sr-Latn-CS"/>
        </w:rPr>
        <w:t>заштита шума од ентомолошких оболења (шифра 612)</w:t>
      </w:r>
      <w:r w:rsidR="00833AF6" w:rsidRPr="00833AF6">
        <w:rPr>
          <w:szCs w:val="24"/>
          <w:lang w:val="sr-Latn-CS"/>
        </w:rPr>
        <w:t xml:space="preserve"> </w:t>
      </w:r>
      <w:r w:rsidR="00833AF6" w:rsidRPr="00967DC1">
        <w:rPr>
          <w:szCs w:val="24"/>
          <w:lang w:val="sr-Latn-CS"/>
        </w:rPr>
        <w:t xml:space="preserve">обавља се у </w:t>
      </w:r>
      <w:r w:rsidR="005F1F33">
        <w:rPr>
          <w:szCs w:val="24"/>
          <w:lang w:val="sr-Cyrl-RS"/>
        </w:rPr>
        <w:t>два</w:t>
      </w:r>
      <w:r w:rsidR="00833AF6" w:rsidRPr="00967DC1">
        <w:rPr>
          <w:szCs w:val="24"/>
          <w:lang w:val="sr-Cyrl-RS"/>
        </w:rPr>
        <w:t xml:space="preserve"> </w:t>
      </w:r>
      <w:r w:rsidR="00833AF6" w:rsidRPr="00967DC1">
        <w:rPr>
          <w:szCs w:val="24"/>
          <w:lang w:val="sr-Latn-CS"/>
        </w:rPr>
        <w:t>наврата,</w:t>
      </w:r>
      <w:r w:rsidR="00833AF6" w:rsidRPr="00967DC1">
        <w:rPr>
          <w:bCs/>
          <w:szCs w:val="24"/>
          <w:lang w:val="ru-RU"/>
        </w:rPr>
        <w:t xml:space="preserve"> </w:t>
      </w:r>
      <w:r w:rsidR="00833AF6" w:rsidRPr="00967DC1">
        <w:rPr>
          <w:szCs w:val="24"/>
          <w:lang w:val="sr-Latn-CS"/>
        </w:rPr>
        <w:t xml:space="preserve">(у зависности од </w:t>
      </w:r>
      <w:r w:rsidR="00833AF6">
        <w:rPr>
          <w:szCs w:val="24"/>
          <w:lang w:val="sr-Cyrl-RS"/>
        </w:rPr>
        <w:t>газдинског</w:t>
      </w:r>
      <w:r w:rsidR="00833AF6" w:rsidRPr="00967DC1">
        <w:rPr>
          <w:szCs w:val="24"/>
          <w:lang w:val="sr-Cyrl-RS"/>
        </w:rPr>
        <w:t xml:space="preserve"> </w:t>
      </w:r>
      <w:r w:rsidR="00833AF6">
        <w:rPr>
          <w:szCs w:val="24"/>
          <w:lang w:val="sr-Cyrl-RS"/>
        </w:rPr>
        <w:t>типа</w:t>
      </w:r>
      <w:r w:rsidR="00833AF6" w:rsidRPr="00967DC1">
        <w:rPr>
          <w:szCs w:val="24"/>
          <w:lang w:val="sr-Cyrl-RS"/>
        </w:rPr>
        <w:t xml:space="preserve"> и</w:t>
      </w:r>
      <w:r w:rsidR="00833AF6" w:rsidRPr="00967DC1">
        <w:rPr>
          <w:szCs w:val="24"/>
          <w:lang w:val="sr-Latn-CS"/>
        </w:rPr>
        <w:t xml:space="preserve"> </w:t>
      </w:r>
      <w:r w:rsidR="00833AF6" w:rsidRPr="00967DC1">
        <w:rPr>
          <w:szCs w:val="24"/>
          <w:lang w:val="sr-Cyrl-RS"/>
        </w:rPr>
        <w:t xml:space="preserve">развојне фазе састојине </w:t>
      </w:r>
      <w:r w:rsidR="00833AF6" w:rsidRPr="00967DC1">
        <w:rPr>
          <w:szCs w:val="24"/>
          <w:lang w:val="sr-Latn-CS"/>
        </w:rPr>
        <w:t>може бити 1-</w:t>
      </w:r>
      <w:r w:rsidR="005F1F33">
        <w:rPr>
          <w:szCs w:val="24"/>
          <w:lang w:val="sr-Cyrl-RS"/>
        </w:rPr>
        <w:t>2</w:t>
      </w:r>
      <w:r w:rsidR="00833AF6" w:rsidRPr="00967DC1">
        <w:rPr>
          <w:szCs w:val="24"/>
          <w:lang w:val="sr-Latn-CS"/>
        </w:rPr>
        <w:t>),</w:t>
      </w:r>
    </w:p>
    <w:p w14:paraId="44838170" w14:textId="77777777" w:rsidR="00CC5E0E" w:rsidRPr="00967DC1" w:rsidRDefault="00CC5E0E" w:rsidP="00CC5E0E">
      <w:pPr>
        <w:numPr>
          <w:ilvl w:val="1"/>
          <w:numId w:val="23"/>
        </w:numPr>
        <w:tabs>
          <w:tab w:val="left" w:pos="426"/>
        </w:tabs>
        <w:ind w:left="0" w:firstLine="284"/>
        <w:rPr>
          <w:szCs w:val="24"/>
          <w:lang w:val="sr-Latn-CS"/>
        </w:rPr>
      </w:pPr>
      <w:r>
        <w:rPr>
          <w:szCs w:val="24"/>
          <w:lang w:val="sr-Cyrl-RS"/>
        </w:rPr>
        <w:t>заштита шума од дивљачи (шифра 614) обавља се у једном наврату.</w:t>
      </w:r>
    </w:p>
    <w:p w14:paraId="040974AA" w14:textId="77777777" w:rsidR="005F1F33" w:rsidRPr="00CC5E0E" w:rsidRDefault="005F1F33" w:rsidP="005F1F33">
      <w:pPr>
        <w:numPr>
          <w:ilvl w:val="1"/>
          <w:numId w:val="23"/>
        </w:numPr>
        <w:tabs>
          <w:tab w:val="left" w:pos="426"/>
        </w:tabs>
        <w:ind w:left="0" w:firstLine="284"/>
        <w:rPr>
          <w:szCs w:val="24"/>
          <w:lang w:val="sr-Latn-CS"/>
        </w:rPr>
      </w:pPr>
      <w:r>
        <w:rPr>
          <w:szCs w:val="24"/>
          <w:lang w:val="sr-Cyrl-RS"/>
        </w:rPr>
        <w:t>Изградња и одржавање противпожарних пруга</w:t>
      </w:r>
      <w:r w:rsidRPr="00967DC1">
        <w:rPr>
          <w:szCs w:val="24"/>
          <w:lang w:val="sr-Cyrl-RS"/>
        </w:rPr>
        <w:t xml:space="preserve"> (шифра 61</w:t>
      </w:r>
      <w:r>
        <w:rPr>
          <w:szCs w:val="24"/>
          <w:lang w:val="sr-Cyrl-RS"/>
        </w:rPr>
        <w:t>8</w:t>
      </w:r>
      <w:r w:rsidRPr="00967DC1">
        <w:rPr>
          <w:szCs w:val="24"/>
          <w:lang w:val="sr-Cyrl-RS"/>
        </w:rPr>
        <w:t xml:space="preserve">) обавља се у </w:t>
      </w:r>
      <w:r>
        <w:rPr>
          <w:szCs w:val="24"/>
          <w:lang w:val="sr-Cyrl-RS"/>
        </w:rPr>
        <w:t>четири наврата</w:t>
      </w:r>
      <w:r w:rsidRPr="00967DC1">
        <w:rPr>
          <w:szCs w:val="24"/>
          <w:lang w:val="sr-Cyrl-RS"/>
        </w:rPr>
        <w:t>,</w:t>
      </w:r>
    </w:p>
    <w:p w14:paraId="79CD6277" w14:textId="77777777" w:rsidR="00276ED7" w:rsidRPr="00CC5E0E" w:rsidRDefault="00276ED7" w:rsidP="00965944">
      <w:pPr>
        <w:numPr>
          <w:ilvl w:val="1"/>
          <w:numId w:val="23"/>
        </w:numPr>
        <w:tabs>
          <w:tab w:val="left" w:pos="426"/>
        </w:tabs>
        <w:ind w:left="0" w:firstLine="284"/>
        <w:rPr>
          <w:szCs w:val="24"/>
          <w:lang w:val="sr-Latn-CS"/>
        </w:rPr>
      </w:pPr>
      <w:r w:rsidRPr="00967DC1">
        <w:rPr>
          <w:szCs w:val="24"/>
          <w:lang w:val="sr-Cyrl-RS"/>
        </w:rPr>
        <w:t>заштита шума од глодара (шифра 621) обавља се у једном наврату,</w:t>
      </w:r>
    </w:p>
    <w:p w14:paraId="57475EB9" w14:textId="77777777" w:rsidR="00CC5E0E" w:rsidRPr="00CC5E0E" w:rsidRDefault="00CC5E0E" w:rsidP="00965944">
      <w:pPr>
        <w:numPr>
          <w:ilvl w:val="1"/>
          <w:numId w:val="23"/>
        </w:numPr>
        <w:tabs>
          <w:tab w:val="left" w:pos="426"/>
        </w:tabs>
        <w:ind w:left="0" w:firstLine="284"/>
        <w:rPr>
          <w:szCs w:val="24"/>
          <w:lang w:val="sr-Latn-CS"/>
        </w:rPr>
      </w:pPr>
      <w:r>
        <w:rPr>
          <w:szCs w:val="24"/>
          <w:lang w:val="sr-Cyrl-RS"/>
        </w:rPr>
        <w:t>подизање узгојних ограда (шифра 622)</w:t>
      </w:r>
      <w:r w:rsidRPr="00CC5E0E">
        <w:rPr>
          <w:szCs w:val="24"/>
          <w:lang w:val="sr-Cyrl-RS"/>
        </w:rPr>
        <w:t xml:space="preserve"> </w:t>
      </w:r>
      <w:r w:rsidRPr="00967DC1">
        <w:rPr>
          <w:szCs w:val="24"/>
          <w:lang w:val="sr-Cyrl-RS"/>
        </w:rPr>
        <w:t xml:space="preserve">обавља се </w:t>
      </w:r>
      <w:r>
        <w:rPr>
          <w:szCs w:val="24"/>
          <w:lang w:val="sr-Cyrl-RS"/>
        </w:rPr>
        <w:t xml:space="preserve">пре пошумљавања </w:t>
      </w:r>
      <w:r w:rsidRPr="00967DC1">
        <w:rPr>
          <w:szCs w:val="24"/>
          <w:lang w:val="sr-Cyrl-RS"/>
        </w:rPr>
        <w:t>у једном наврату,</w:t>
      </w:r>
    </w:p>
    <w:p w14:paraId="6809C3D5" w14:textId="77777777" w:rsidR="00CC5E0E" w:rsidRPr="00967DC1" w:rsidRDefault="00CC5E0E" w:rsidP="00965944">
      <w:pPr>
        <w:numPr>
          <w:ilvl w:val="1"/>
          <w:numId w:val="23"/>
        </w:numPr>
        <w:tabs>
          <w:tab w:val="left" w:pos="426"/>
        </w:tabs>
        <w:ind w:left="0" w:firstLine="284"/>
        <w:rPr>
          <w:szCs w:val="24"/>
          <w:lang w:val="sr-Latn-CS"/>
        </w:rPr>
      </w:pPr>
      <w:r>
        <w:rPr>
          <w:szCs w:val="24"/>
          <w:lang w:val="sr-Cyrl-RS"/>
        </w:rPr>
        <w:t xml:space="preserve">одржавање заштитних ограда </w:t>
      </w:r>
      <w:r w:rsidR="005F1F33">
        <w:rPr>
          <w:szCs w:val="24"/>
          <w:lang w:val="sr-Cyrl-RS"/>
        </w:rPr>
        <w:t>(шифра 623) планирано је три пута у току уређајног раздобља</w:t>
      </w:r>
      <w:r w:rsidR="003F651C">
        <w:rPr>
          <w:szCs w:val="24"/>
          <w:lang w:val="sr-Cyrl-RS"/>
        </w:rPr>
        <w:t>.</w:t>
      </w:r>
    </w:p>
    <w:p w14:paraId="59AAC068" w14:textId="77777777" w:rsidR="00276ED7" w:rsidRDefault="00276ED7" w:rsidP="00276ED7">
      <w:pPr>
        <w:ind w:firstLine="567"/>
        <w:rPr>
          <w:szCs w:val="24"/>
          <w:lang w:val="sr-Latn-CS"/>
        </w:rPr>
      </w:pPr>
      <w:r w:rsidRPr="00967DC1">
        <w:rPr>
          <w:szCs w:val="24"/>
          <w:lang w:val="sr-Latn-CS"/>
        </w:rPr>
        <w:t>У наредним табелама се дају прегледи ових радова разврстани по газдинским класама. Ради прегледности наредних табела, врсте рада су дате у шифрама чије је значење описано у табели 8.2.1.-0.</w:t>
      </w:r>
    </w:p>
    <w:p w14:paraId="06A4438E" w14:textId="77777777" w:rsidR="00394772" w:rsidRDefault="00394772" w:rsidP="00394772">
      <w:pPr>
        <w:rPr>
          <w:szCs w:val="24"/>
          <w:lang w:val="sr-Cyrl-RS"/>
        </w:rPr>
      </w:pPr>
      <w:r>
        <w:rPr>
          <w:szCs w:val="24"/>
          <w:lang w:val="sr-Latn-RS"/>
        </w:rPr>
        <w:t xml:space="preserve"> </w:t>
      </w:r>
      <w:r>
        <w:rPr>
          <w:szCs w:val="24"/>
          <w:lang w:val="sr-Cyrl-RS"/>
        </w:rPr>
        <w:t xml:space="preserve"> Табела 8.2.1.-0 – Планирани радови на заштити шума</w:t>
      </w:r>
    </w:p>
    <w:tbl>
      <w:tblPr>
        <w:tblW w:w="13648" w:type="dxa"/>
        <w:tblLook w:val="04A0" w:firstRow="1" w:lastRow="0" w:firstColumn="1" w:lastColumn="0" w:noHBand="0" w:noVBand="1"/>
      </w:tblPr>
      <w:tblGrid>
        <w:gridCol w:w="5382"/>
        <w:gridCol w:w="1299"/>
        <w:gridCol w:w="1287"/>
        <w:gridCol w:w="1420"/>
        <w:gridCol w:w="1420"/>
        <w:gridCol w:w="1420"/>
        <w:gridCol w:w="1420"/>
      </w:tblGrid>
      <w:tr w:rsidR="00394772" w:rsidRPr="00133BBF" w14:paraId="0DAE1410" w14:textId="77777777" w:rsidTr="002D09D0">
        <w:trPr>
          <w:trHeight w:val="255"/>
        </w:trPr>
        <w:tc>
          <w:tcPr>
            <w:tcW w:w="5382"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66C05608" w14:textId="77777777" w:rsidR="00394772" w:rsidRPr="00133BBF" w:rsidRDefault="00394772" w:rsidP="00394772">
            <w:pPr>
              <w:jc w:val="center"/>
              <w:rPr>
                <w:color w:val="000000"/>
                <w:sz w:val="22"/>
                <w:szCs w:val="22"/>
                <w:lang w:val="sr-Latn-RS" w:eastAsia="sr-Latn-RS"/>
              </w:rPr>
            </w:pPr>
            <w:r w:rsidRPr="00133BBF">
              <w:rPr>
                <w:color w:val="000000"/>
                <w:sz w:val="22"/>
                <w:szCs w:val="22"/>
                <w:lang w:val="sr-Latn-RS" w:eastAsia="sr-Latn-RS"/>
              </w:rPr>
              <w:t>Врста рада</w:t>
            </w:r>
          </w:p>
        </w:tc>
        <w:tc>
          <w:tcPr>
            <w:tcW w:w="2586" w:type="dxa"/>
            <w:gridSpan w:val="2"/>
            <w:tcBorders>
              <w:top w:val="single" w:sz="4" w:space="0" w:color="auto"/>
              <w:left w:val="nil"/>
              <w:bottom w:val="single" w:sz="4" w:space="0" w:color="auto"/>
              <w:right w:val="single" w:sz="4" w:space="0" w:color="000000"/>
            </w:tcBorders>
            <w:shd w:val="clear" w:color="000000" w:fill="D9D9D9"/>
            <w:vAlign w:val="bottom"/>
            <w:hideMark/>
          </w:tcPr>
          <w:p w14:paraId="7BB15AA0" w14:textId="77777777" w:rsidR="00394772" w:rsidRPr="00133BBF" w:rsidRDefault="00394772" w:rsidP="00394772">
            <w:pPr>
              <w:jc w:val="center"/>
              <w:rPr>
                <w:color w:val="000000"/>
                <w:sz w:val="22"/>
                <w:szCs w:val="22"/>
                <w:lang w:val="sr-Latn-RS" w:eastAsia="sr-Latn-RS"/>
              </w:rPr>
            </w:pPr>
            <w:r w:rsidRPr="00133BBF">
              <w:rPr>
                <w:color w:val="000000"/>
                <w:sz w:val="22"/>
                <w:szCs w:val="22"/>
                <w:lang w:val="sr-Latn-RS" w:eastAsia="sr-Latn-RS"/>
              </w:rPr>
              <w:t>Проста репродукција</w:t>
            </w:r>
          </w:p>
        </w:tc>
        <w:tc>
          <w:tcPr>
            <w:tcW w:w="2840" w:type="dxa"/>
            <w:gridSpan w:val="2"/>
            <w:tcBorders>
              <w:top w:val="single" w:sz="4" w:space="0" w:color="auto"/>
              <w:left w:val="nil"/>
              <w:bottom w:val="single" w:sz="4" w:space="0" w:color="auto"/>
              <w:right w:val="single" w:sz="4" w:space="0" w:color="000000"/>
            </w:tcBorders>
            <w:shd w:val="clear" w:color="000000" w:fill="D9D9D9"/>
            <w:noWrap/>
            <w:vAlign w:val="bottom"/>
            <w:hideMark/>
          </w:tcPr>
          <w:p w14:paraId="5DEEB7A4" w14:textId="77777777" w:rsidR="00394772" w:rsidRPr="00133BBF" w:rsidRDefault="00394772" w:rsidP="00394772">
            <w:pPr>
              <w:jc w:val="center"/>
              <w:rPr>
                <w:color w:val="000000"/>
                <w:sz w:val="22"/>
                <w:szCs w:val="22"/>
                <w:lang w:val="sr-Latn-RS" w:eastAsia="sr-Latn-RS"/>
              </w:rPr>
            </w:pPr>
            <w:r w:rsidRPr="00133BBF">
              <w:rPr>
                <w:color w:val="000000"/>
                <w:sz w:val="22"/>
                <w:szCs w:val="22"/>
                <w:lang w:val="sr-Latn-RS" w:eastAsia="sr-Latn-RS"/>
              </w:rPr>
              <w:t>Проширена репродукција</w:t>
            </w:r>
          </w:p>
        </w:tc>
        <w:tc>
          <w:tcPr>
            <w:tcW w:w="2840" w:type="dxa"/>
            <w:gridSpan w:val="2"/>
            <w:tcBorders>
              <w:top w:val="single" w:sz="4" w:space="0" w:color="auto"/>
              <w:left w:val="nil"/>
              <w:bottom w:val="single" w:sz="4" w:space="0" w:color="auto"/>
              <w:right w:val="single" w:sz="4" w:space="0" w:color="000000"/>
            </w:tcBorders>
            <w:shd w:val="clear" w:color="000000" w:fill="D9D9D9"/>
            <w:noWrap/>
            <w:vAlign w:val="bottom"/>
            <w:hideMark/>
          </w:tcPr>
          <w:p w14:paraId="2A07F0D0" w14:textId="77777777" w:rsidR="00394772" w:rsidRPr="00133BBF" w:rsidRDefault="00394772" w:rsidP="00394772">
            <w:pPr>
              <w:jc w:val="center"/>
              <w:rPr>
                <w:color w:val="000000"/>
                <w:sz w:val="22"/>
                <w:szCs w:val="22"/>
                <w:lang w:val="sr-Latn-RS" w:eastAsia="sr-Latn-RS"/>
              </w:rPr>
            </w:pPr>
            <w:r w:rsidRPr="00133BBF">
              <w:rPr>
                <w:color w:val="000000"/>
                <w:sz w:val="22"/>
                <w:szCs w:val="22"/>
                <w:lang w:val="sr-Latn-RS" w:eastAsia="sr-Latn-RS"/>
              </w:rPr>
              <w:t>Укупно</w:t>
            </w:r>
          </w:p>
        </w:tc>
      </w:tr>
      <w:tr w:rsidR="00394772" w:rsidRPr="00133BBF" w14:paraId="35FCCE3E" w14:textId="77777777" w:rsidTr="002D09D0">
        <w:trPr>
          <w:trHeight w:val="600"/>
        </w:trPr>
        <w:tc>
          <w:tcPr>
            <w:tcW w:w="5382" w:type="dxa"/>
            <w:vMerge/>
            <w:tcBorders>
              <w:top w:val="single" w:sz="4" w:space="0" w:color="auto"/>
              <w:left w:val="single" w:sz="4" w:space="0" w:color="auto"/>
              <w:bottom w:val="single" w:sz="4" w:space="0" w:color="000000"/>
              <w:right w:val="single" w:sz="4" w:space="0" w:color="auto"/>
            </w:tcBorders>
            <w:vAlign w:val="center"/>
            <w:hideMark/>
          </w:tcPr>
          <w:p w14:paraId="6A445BA3" w14:textId="77777777" w:rsidR="00394772" w:rsidRPr="00133BBF" w:rsidRDefault="00394772" w:rsidP="00394772">
            <w:pPr>
              <w:jc w:val="left"/>
              <w:rPr>
                <w:color w:val="000000"/>
                <w:sz w:val="22"/>
                <w:szCs w:val="22"/>
                <w:lang w:val="sr-Latn-RS" w:eastAsia="sr-Latn-RS"/>
              </w:rPr>
            </w:pPr>
          </w:p>
        </w:tc>
        <w:tc>
          <w:tcPr>
            <w:tcW w:w="1299"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5B7C7466" w14:textId="77777777" w:rsidR="00394772" w:rsidRPr="00133BBF" w:rsidRDefault="00394772" w:rsidP="00394772">
            <w:pPr>
              <w:jc w:val="center"/>
              <w:rPr>
                <w:color w:val="000000"/>
                <w:sz w:val="22"/>
                <w:szCs w:val="22"/>
                <w:lang w:val="sr-Latn-RS" w:eastAsia="sr-Latn-RS"/>
              </w:rPr>
            </w:pPr>
            <w:r w:rsidRPr="00133BBF">
              <w:rPr>
                <w:color w:val="000000"/>
                <w:sz w:val="22"/>
                <w:szCs w:val="22"/>
                <w:lang w:val="sr-Latn-RS" w:eastAsia="sr-Latn-RS"/>
              </w:rPr>
              <w:t>Површина (ха)</w:t>
            </w:r>
          </w:p>
        </w:tc>
        <w:tc>
          <w:tcPr>
            <w:tcW w:w="1287"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508A5461" w14:textId="77777777" w:rsidR="00394772" w:rsidRPr="00133BBF" w:rsidRDefault="00394772" w:rsidP="00394772">
            <w:pPr>
              <w:jc w:val="center"/>
              <w:rPr>
                <w:color w:val="000000"/>
                <w:sz w:val="22"/>
                <w:szCs w:val="22"/>
                <w:lang w:val="sr-Latn-RS" w:eastAsia="sr-Latn-RS"/>
              </w:rPr>
            </w:pPr>
            <w:r w:rsidRPr="00133BBF">
              <w:rPr>
                <w:color w:val="000000"/>
                <w:sz w:val="22"/>
                <w:szCs w:val="22"/>
                <w:lang w:val="sr-Latn-RS" w:eastAsia="sr-Latn-RS"/>
              </w:rPr>
              <w:t>Радна површина (ха)</w:t>
            </w:r>
          </w:p>
        </w:tc>
        <w:tc>
          <w:tcPr>
            <w:tcW w:w="1420"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65D3F995" w14:textId="77777777" w:rsidR="00394772" w:rsidRPr="00133BBF" w:rsidRDefault="00394772" w:rsidP="00394772">
            <w:pPr>
              <w:jc w:val="center"/>
              <w:rPr>
                <w:color w:val="000000"/>
                <w:sz w:val="22"/>
                <w:szCs w:val="22"/>
                <w:lang w:val="sr-Latn-RS" w:eastAsia="sr-Latn-RS"/>
              </w:rPr>
            </w:pPr>
            <w:r w:rsidRPr="00133BBF">
              <w:rPr>
                <w:color w:val="000000"/>
                <w:sz w:val="22"/>
                <w:szCs w:val="22"/>
                <w:lang w:val="sr-Latn-RS" w:eastAsia="sr-Latn-RS"/>
              </w:rPr>
              <w:t>Површина (ха)</w:t>
            </w:r>
          </w:p>
        </w:tc>
        <w:tc>
          <w:tcPr>
            <w:tcW w:w="1420"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101ABBFF" w14:textId="77777777" w:rsidR="00394772" w:rsidRPr="00133BBF" w:rsidRDefault="00394772" w:rsidP="00394772">
            <w:pPr>
              <w:jc w:val="center"/>
              <w:rPr>
                <w:color w:val="000000"/>
                <w:sz w:val="22"/>
                <w:szCs w:val="22"/>
                <w:lang w:val="sr-Latn-RS" w:eastAsia="sr-Latn-RS"/>
              </w:rPr>
            </w:pPr>
            <w:r w:rsidRPr="00133BBF">
              <w:rPr>
                <w:color w:val="000000"/>
                <w:sz w:val="22"/>
                <w:szCs w:val="22"/>
                <w:lang w:val="sr-Latn-RS" w:eastAsia="sr-Latn-RS"/>
              </w:rPr>
              <w:t>Радна површина (ха)</w:t>
            </w:r>
          </w:p>
        </w:tc>
        <w:tc>
          <w:tcPr>
            <w:tcW w:w="1420"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6CAAEA91" w14:textId="77777777" w:rsidR="00394772" w:rsidRPr="00133BBF" w:rsidRDefault="00394772" w:rsidP="00394772">
            <w:pPr>
              <w:jc w:val="center"/>
              <w:rPr>
                <w:color w:val="000000"/>
                <w:sz w:val="22"/>
                <w:szCs w:val="22"/>
                <w:lang w:val="sr-Latn-RS" w:eastAsia="sr-Latn-RS"/>
              </w:rPr>
            </w:pPr>
            <w:r w:rsidRPr="00133BBF">
              <w:rPr>
                <w:color w:val="000000"/>
                <w:sz w:val="22"/>
                <w:szCs w:val="22"/>
                <w:lang w:val="sr-Latn-RS" w:eastAsia="sr-Latn-RS"/>
              </w:rPr>
              <w:t>Површина (ха)</w:t>
            </w:r>
          </w:p>
        </w:tc>
        <w:tc>
          <w:tcPr>
            <w:tcW w:w="1420"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73F5C112" w14:textId="77777777" w:rsidR="00394772" w:rsidRPr="00133BBF" w:rsidRDefault="00394772" w:rsidP="00394772">
            <w:pPr>
              <w:jc w:val="center"/>
              <w:rPr>
                <w:color w:val="000000"/>
                <w:sz w:val="22"/>
                <w:szCs w:val="22"/>
                <w:lang w:val="sr-Latn-RS" w:eastAsia="sr-Latn-RS"/>
              </w:rPr>
            </w:pPr>
            <w:r w:rsidRPr="00133BBF">
              <w:rPr>
                <w:color w:val="000000"/>
                <w:sz w:val="22"/>
                <w:szCs w:val="22"/>
                <w:lang w:val="sr-Latn-RS" w:eastAsia="sr-Latn-RS"/>
              </w:rPr>
              <w:t>Радна површина (ха)</w:t>
            </w:r>
          </w:p>
        </w:tc>
      </w:tr>
      <w:tr w:rsidR="00394772" w:rsidRPr="00133BBF" w14:paraId="56CE4B40" w14:textId="77777777" w:rsidTr="002D09D0">
        <w:trPr>
          <w:trHeight w:val="517"/>
        </w:trPr>
        <w:tc>
          <w:tcPr>
            <w:tcW w:w="5382" w:type="dxa"/>
            <w:vMerge/>
            <w:tcBorders>
              <w:top w:val="single" w:sz="4" w:space="0" w:color="auto"/>
              <w:left w:val="single" w:sz="4" w:space="0" w:color="auto"/>
              <w:bottom w:val="single" w:sz="4" w:space="0" w:color="000000"/>
              <w:right w:val="single" w:sz="4" w:space="0" w:color="auto"/>
            </w:tcBorders>
            <w:vAlign w:val="center"/>
            <w:hideMark/>
          </w:tcPr>
          <w:p w14:paraId="3E81005B" w14:textId="77777777" w:rsidR="00394772" w:rsidRPr="00133BBF" w:rsidRDefault="00394772" w:rsidP="00394772">
            <w:pPr>
              <w:jc w:val="left"/>
              <w:rPr>
                <w:color w:val="000000"/>
                <w:sz w:val="22"/>
                <w:szCs w:val="22"/>
                <w:lang w:val="sr-Latn-RS" w:eastAsia="sr-Latn-RS"/>
              </w:rPr>
            </w:pPr>
          </w:p>
        </w:tc>
        <w:tc>
          <w:tcPr>
            <w:tcW w:w="1299" w:type="dxa"/>
            <w:vMerge/>
            <w:tcBorders>
              <w:top w:val="nil"/>
              <w:left w:val="single" w:sz="4" w:space="0" w:color="auto"/>
              <w:bottom w:val="single" w:sz="4" w:space="0" w:color="000000"/>
              <w:right w:val="single" w:sz="4" w:space="0" w:color="auto"/>
            </w:tcBorders>
            <w:vAlign w:val="center"/>
            <w:hideMark/>
          </w:tcPr>
          <w:p w14:paraId="75F7891C" w14:textId="77777777" w:rsidR="00394772" w:rsidRPr="00133BBF" w:rsidRDefault="00394772" w:rsidP="00394772">
            <w:pPr>
              <w:jc w:val="left"/>
              <w:rPr>
                <w:color w:val="000000"/>
                <w:sz w:val="22"/>
                <w:szCs w:val="22"/>
                <w:lang w:val="sr-Latn-RS" w:eastAsia="sr-Latn-RS"/>
              </w:rPr>
            </w:pPr>
          </w:p>
        </w:tc>
        <w:tc>
          <w:tcPr>
            <w:tcW w:w="1287" w:type="dxa"/>
            <w:vMerge/>
            <w:tcBorders>
              <w:top w:val="nil"/>
              <w:left w:val="single" w:sz="4" w:space="0" w:color="auto"/>
              <w:bottom w:val="single" w:sz="4" w:space="0" w:color="000000"/>
              <w:right w:val="single" w:sz="4" w:space="0" w:color="auto"/>
            </w:tcBorders>
            <w:vAlign w:val="center"/>
            <w:hideMark/>
          </w:tcPr>
          <w:p w14:paraId="3453E026" w14:textId="77777777" w:rsidR="00394772" w:rsidRPr="00133BBF" w:rsidRDefault="00394772" w:rsidP="00394772">
            <w:pPr>
              <w:jc w:val="left"/>
              <w:rPr>
                <w:color w:val="000000"/>
                <w:sz w:val="22"/>
                <w:szCs w:val="22"/>
                <w:lang w:val="sr-Latn-RS" w:eastAsia="sr-Latn-RS"/>
              </w:rPr>
            </w:pPr>
          </w:p>
        </w:tc>
        <w:tc>
          <w:tcPr>
            <w:tcW w:w="1420" w:type="dxa"/>
            <w:vMerge/>
            <w:tcBorders>
              <w:top w:val="nil"/>
              <w:left w:val="single" w:sz="4" w:space="0" w:color="auto"/>
              <w:bottom w:val="single" w:sz="4" w:space="0" w:color="000000"/>
              <w:right w:val="single" w:sz="4" w:space="0" w:color="auto"/>
            </w:tcBorders>
            <w:vAlign w:val="center"/>
            <w:hideMark/>
          </w:tcPr>
          <w:p w14:paraId="10CAD7B7" w14:textId="77777777" w:rsidR="00394772" w:rsidRPr="00133BBF" w:rsidRDefault="00394772" w:rsidP="00394772">
            <w:pPr>
              <w:jc w:val="left"/>
              <w:rPr>
                <w:color w:val="000000"/>
                <w:sz w:val="22"/>
                <w:szCs w:val="22"/>
                <w:lang w:val="sr-Latn-RS" w:eastAsia="sr-Latn-RS"/>
              </w:rPr>
            </w:pPr>
          </w:p>
        </w:tc>
        <w:tc>
          <w:tcPr>
            <w:tcW w:w="1420" w:type="dxa"/>
            <w:vMerge/>
            <w:tcBorders>
              <w:top w:val="nil"/>
              <w:left w:val="single" w:sz="4" w:space="0" w:color="auto"/>
              <w:bottom w:val="single" w:sz="4" w:space="0" w:color="000000"/>
              <w:right w:val="single" w:sz="4" w:space="0" w:color="auto"/>
            </w:tcBorders>
            <w:vAlign w:val="center"/>
            <w:hideMark/>
          </w:tcPr>
          <w:p w14:paraId="50C24D03" w14:textId="77777777" w:rsidR="00394772" w:rsidRPr="00133BBF" w:rsidRDefault="00394772" w:rsidP="00394772">
            <w:pPr>
              <w:jc w:val="left"/>
              <w:rPr>
                <w:color w:val="000000"/>
                <w:sz w:val="22"/>
                <w:szCs w:val="22"/>
                <w:lang w:val="sr-Latn-RS" w:eastAsia="sr-Latn-RS"/>
              </w:rPr>
            </w:pPr>
          </w:p>
        </w:tc>
        <w:tc>
          <w:tcPr>
            <w:tcW w:w="1420" w:type="dxa"/>
            <w:vMerge/>
            <w:tcBorders>
              <w:top w:val="nil"/>
              <w:left w:val="single" w:sz="4" w:space="0" w:color="auto"/>
              <w:bottom w:val="single" w:sz="4" w:space="0" w:color="000000"/>
              <w:right w:val="single" w:sz="4" w:space="0" w:color="auto"/>
            </w:tcBorders>
            <w:vAlign w:val="center"/>
            <w:hideMark/>
          </w:tcPr>
          <w:p w14:paraId="49115B82" w14:textId="77777777" w:rsidR="00394772" w:rsidRPr="00133BBF" w:rsidRDefault="00394772" w:rsidP="00394772">
            <w:pPr>
              <w:jc w:val="left"/>
              <w:rPr>
                <w:color w:val="000000"/>
                <w:sz w:val="22"/>
                <w:szCs w:val="22"/>
                <w:lang w:val="sr-Latn-RS" w:eastAsia="sr-Latn-RS"/>
              </w:rPr>
            </w:pPr>
          </w:p>
        </w:tc>
        <w:tc>
          <w:tcPr>
            <w:tcW w:w="1420" w:type="dxa"/>
            <w:vMerge/>
            <w:tcBorders>
              <w:top w:val="nil"/>
              <w:left w:val="single" w:sz="4" w:space="0" w:color="auto"/>
              <w:bottom w:val="single" w:sz="4" w:space="0" w:color="000000"/>
              <w:right w:val="single" w:sz="4" w:space="0" w:color="auto"/>
            </w:tcBorders>
            <w:vAlign w:val="center"/>
            <w:hideMark/>
          </w:tcPr>
          <w:p w14:paraId="39F067E3" w14:textId="77777777" w:rsidR="00394772" w:rsidRPr="00133BBF" w:rsidRDefault="00394772" w:rsidP="00394772">
            <w:pPr>
              <w:jc w:val="left"/>
              <w:rPr>
                <w:color w:val="000000"/>
                <w:sz w:val="22"/>
                <w:szCs w:val="22"/>
                <w:lang w:val="sr-Latn-RS" w:eastAsia="sr-Latn-RS"/>
              </w:rPr>
            </w:pPr>
          </w:p>
        </w:tc>
      </w:tr>
      <w:tr w:rsidR="00656627" w:rsidRPr="00133BBF" w14:paraId="7B2E055E" w14:textId="77777777" w:rsidTr="002D09D0">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4329C3A5" w14:textId="77777777" w:rsidR="00656627" w:rsidRPr="00133BBF" w:rsidRDefault="00656627" w:rsidP="00656627">
            <w:pPr>
              <w:rPr>
                <w:color w:val="000000"/>
                <w:sz w:val="22"/>
                <w:szCs w:val="22"/>
                <w:lang w:val="sr-Latn-RS" w:eastAsia="sr-Latn-RS"/>
              </w:rPr>
            </w:pPr>
            <w:r w:rsidRPr="00133BBF">
              <w:rPr>
                <w:color w:val="000000"/>
                <w:sz w:val="22"/>
                <w:szCs w:val="22"/>
                <w:lang w:val="sr-Latn-RS" w:eastAsia="sr-Latn-RS"/>
              </w:rPr>
              <w:t>611 Заштита шума од биљних болести</w:t>
            </w:r>
          </w:p>
        </w:tc>
        <w:tc>
          <w:tcPr>
            <w:tcW w:w="1299" w:type="dxa"/>
            <w:tcBorders>
              <w:top w:val="nil"/>
              <w:left w:val="nil"/>
              <w:bottom w:val="single" w:sz="4" w:space="0" w:color="auto"/>
              <w:right w:val="single" w:sz="4" w:space="0" w:color="auto"/>
            </w:tcBorders>
            <w:shd w:val="clear" w:color="auto" w:fill="auto"/>
            <w:noWrap/>
            <w:vAlign w:val="center"/>
            <w:hideMark/>
          </w:tcPr>
          <w:p w14:paraId="34437246" w14:textId="77777777" w:rsidR="00656627" w:rsidRPr="00133BBF" w:rsidRDefault="00656627" w:rsidP="00656627">
            <w:pPr>
              <w:jc w:val="right"/>
              <w:rPr>
                <w:color w:val="000000"/>
                <w:sz w:val="22"/>
                <w:szCs w:val="22"/>
              </w:rPr>
            </w:pPr>
            <w:r w:rsidRPr="00133BBF">
              <w:rPr>
                <w:color w:val="000000"/>
                <w:sz w:val="22"/>
                <w:szCs w:val="22"/>
              </w:rPr>
              <w:t>773,74</w:t>
            </w:r>
          </w:p>
        </w:tc>
        <w:tc>
          <w:tcPr>
            <w:tcW w:w="1287" w:type="dxa"/>
            <w:tcBorders>
              <w:top w:val="nil"/>
              <w:left w:val="nil"/>
              <w:bottom w:val="single" w:sz="4" w:space="0" w:color="auto"/>
              <w:right w:val="single" w:sz="4" w:space="0" w:color="auto"/>
            </w:tcBorders>
            <w:shd w:val="clear" w:color="auto" w:fill="auto"/>
            <w:noWrap/>
            <w:vAlign w:val="center"/>
            <w:hideMark/>
          </w:tcPr>
          <w:p w14:paraId="1A83BF66" w14:textId="77777777" w:rsidR="00656627" w:rsidRPr="00133BBF" w:rsidRDefault="00656627" w:rsidP="00656627">
            <w:pPr>
              <w:jc w:val="right"/>
              <w:rPr>
                <w:color w:val="000000"/>
                <w:sz w:val="22"/>
                <w:szCs w:val="22"/>
              </w:rPr>
            </w:pPr>
            <w:r w:rsidRPr="00133BBF">
              <w:rPr>
                <w:color w:val="000000"/>
                <w:sz w:val="22"/>
                <w:szCs w:val="22"/>
              </w:rPr>
              <w:t>1.836,18</w:t>
            </w:r>
          </w:p>
        </w:tc>
        <w:tc>
          <w:tcPr>
            <w:tcW w:w="1420" w:type="dxa"/>
            <w:tcBorders>
              <w:top w:val="nil"/>
              <w:left w:val="nil"/>
              <w:bottom w:val="single" w:sz="4" w:space="0" w:color="auto"/>
              <w:right w:val="single" w:sz="4" w:space="0" w:color="auto"/>
            </w:tcBorders>
            <w:shd w:val="clear" w:color="auto" w:fill="auto"/>
            <w:vAlign w:val="center"/>
            <w:hideMark/>
          </w:tcPr>
          <w:p w14:paraId="4B5268F9" w14:textId="77777777" w:rsidR="00656627" w:rsidRPr="00133BBF" w:rsidRDefault="00656627" w:rsidP="00656627">
            <w:pPr>
              <w:jc w:val="right"/>
              <w:rPr>
                <w:color w:val="000000"/>
                <w:sz w:val="22"/>
                <w:szCs w:val="22"/>
              </w:rPr>
            </w:pPr>
            <w:r w:rsidRPr="00133BBF">
              <w:rPr>
                <w:color w:val="000000"/>
                <w:sz w:val="22"/>
                <w:szCs w:val="22"/>
              </w:rPr>
              <w:t>48,33</w:t>
            </w:r>
          </w:p>
        </w:tc>
        <w:tc>
          <w:tcPr>
            <w:tcW w:w="1420" w:type="dxa"/>
            <w:tcBorders>
              <w:top w:val="nil"/>
              <w:left w:val="nil"/>
              <w:bottom w:val="single" w:sz="4" w:space="0" w:color="auto"/>
              <w:right w:val="single" w:sz="4" w:space="0" w:color="auto"/>
            </w:tcBorders>
            <w:shd w:val="clear" w:color="auto" w:fill="auto"/>
            <w:vAlign w:val="center"/>
            <w:hideMark/>
          </w:tcPr>
          <w:p w14:paraId="3391E5C9" w14:textId="77777777" w:rsidR="00656627" w:rsidRPr="00133BBF" w:rsidRDefault="00656627" w:rsidP="00656627">
            <w:pPr>
              <w:jc w:val="right"/>
              <w:rPr>
                <w:color w:val="000000"/>
                <w:sz w:val="22"/>
                <w:szCs w:val="22"/>
              </w:rPr>
            </w:pPr>
            <w:r w:rsidRPr="00133BBF">
              <w:rPr>
                <w:color w:val="000000"/>
                <w:sz w:val="22"/>
                <w:szCs w:val="22"/>
              </w:rPr>
              <w:t>268,86</w:t>
            </w:r>
          </w:p>
        </w:tc>
        <w:tc>
          <w:tcPr>
            <w:tcW w:w="1420" w:type="dxa"/>
            <w:tcBorders>
              <w:top w:val="nil"/>
              <w:left w:val="nil"/>
              <w:bottom w:val="single" w:sz="4" w:space="0" w:color="auto"/>
              <w:right w:val="single" w:sz="4" w:space="0" w:color="auto"/>
            </w:tcBorders>
            <w:shd w:val="clear" w:color="auto" w:fill="auto"/>
            <w:noWrap/>
            <w:vAlign w:val="center"/>
            <w:hideMark/>
          </w:tcPr>
          <w:p w14:paraId="7F2914E0" w14:textId="77777777" w:rsidR="00656627" w:rsidRPr="00133BBF" w:rsidRDefault="00656627" w:rsidP="00656627">
            <w:pPr>
              <w:jc w:val="right"/>
              <w:rPr>
                <w:color w:val="000000"/>
                <w:sz w:val="22"/>
                <w:szCs w:val="22"/>
              </w:rPr>
            </w:pPr>
            <w:r w:rsidRPr="00133BBF">
              <w:rPr>
                <w:color w:val="000000"/>
                <w:sz w:val="22"/>
                <w:szCs w:val="22"/>
              </w:rPr>
              <w:t>822,07</w:t>
            </w:r>
          </w:p>
        </w:tc>
        <w:tc>
          <w:tcPr>
            <w:tcW w:w="1420" w:type="dxa"/>
            <w:tcBorders>
              <w:top w:val="nil"/>
              <w:left w:val="nil"/>
              <w:bottom w:val="single" w:sz="4" w:space="0" w:color="auto"/>
              <w:right w:val="single" w:sz="4" w:space="0" w:color="auto"/>
            </w:tcBorders>
            <w:shd w:val="clear" w:color="auto" w:fill="auto"/>
            <w:noWrap/>
            <w:vAlign w:val="center"/>
            <w:hideMark/>
          </w:tcPr>
          <w:p w14:paraId="6612D2CE" w14:textId="77777777" w:rsidR="00656627" w:rsidRPr="00133BBF" w:rsidRDefault="00656627" w:rsidP="00656627">
            <w:pPr>
              <w:jc w:val="right"/>
              <w:rPr>
                <w:color w:val="000000"/>
                <w:sz w:val="22"/>
                <w:szCs w:val="22"/>
              </w:rPr>
            </w:pPr>
            <w:r w:rsidRPr="00133BBF">
              <w:rPr>
                <w:color w:val="000000"/>
                <w:sz w:val="22"/>
                <w:szCs w:val="22"/>
              </w:rPr>
              <w:t>2.105,04</w:t>
            </w:r>
          </w:p>
        </w:tc>
      </w:tr>
      <w:tr w:rsidR="00656627" w:rsidRPr="00133BBF" w14:paraId="7FE78C74" w14:textId="77777777" w:rsidTr="002D09D0">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2F90F3DD" w14:textId="77777777" w:rsidR="00656627" w:rsidRPr="00133BBF" w:rsidRDefault="00656627" w:rsidP="00656627">
            <w:pPr>
              <w:rPr>
                <w:color w:val="000000"/>
                <w:sz w:val="22"/>
                <w:szCs w:val="22"/>
                <w:lang w:val="sr-Latn-RS" w:eastAsia="sr-Latn-RS"/>
              </w:rPr>
            </w:pPr>
            <w:r w:rsidRPr="00133BBF">
              <w:rPr>
                <w:color w:val="000000"/>
                <w:sz w:val="22"/>
                <w:szCs w:val="22"/>
                <w:lang w:val="sr-Latn-RS" w:eastAsia="sr-Latn-RS"/>
              </w:rPr>
              <w:t>612 Заштита шума од ентомолошких обољења</w:t>
            </w:r>
          </w:p>
        </w:tc>
        <w:tc>
          <w:tcPr>
            <w:tcW w:w="1299" w:type="dxa"/>
            <w:tcBorders>
              <w:top w:val="nil"/>
              <w:left w:val="nil"/>
              <w:bottom w:val="single" w:sz="4" w:space="0" w:color="auto"/>
              <w:right w:val="single" w:sz="4" w:space="0" w:color="auto"/>
            </w:tcBorders>
            <w:shd w:val="clear" w:color="auto" w:fill="auto"/>
            <w:noWrap/>
            <w:vAlign w:val="center"/>
            <w:hideMark/>
          </w:tcPr>
          <w:p w14:paraId="66E843EB" w14:textId="77777777" w:rsidR="00656627" w:rsidRPr="00133BBF" w:rsidRDefault="00656627" w:rsidP="00656627">
            <w:pPr>
              <w:jc w:val="right"/>
              <w:rPr>
                <w:color w:val="000000"/>
                <w:sz w:val="22"/>
                <w:szCs w:val="22"/>
              </w:rPr>
            </w:pPr>
            <w:r w:rsidRPr="00133BBF">
              <w:rPr>
                <w:color w:val="000000"/>
                <w:sz w:val="22"/>
                <w:szCs w:val="22"/>
              </w:rPr>
              <w:t>773,74</w:t>
            </w:r>
          </w:p>
        </w:tc>
        <w:tc>
          <w:tcPr>
            <w:tcW w:w="1287" w:type="dxa"/>
            <w:tcBorders>
              <w:top w:val="nil"/>
              <w:left w:val="nil"/>
              <w:bottom w:val="single" w:sz="4" w:space="0" w:color="auto"/>
              <w:right w:val="single" w:sz="4" w:space="0" w:color="auto"/>
            </w:tcBorders>
            <w:shd w:val="clear" w:color="auto" w:fill="auto"/>
            <w:noWrap/>
            <w:vAlign w:val="center"/>
            <w:hideMark/>
          </w:tcPr>
          <w:p w14:paraId="77827804" w14:textId="77777777" w:rsidR="00656627" w:rsidRPr="00133BBF" w:rsidRDefault="00656627" w:rsidP="00656627">
            <w:pPr>
              <w:jc w:val="right"/>
              <w:rPr>
                <w:color w:val="000000"/>
                <w:sz w:val="22"/>
                <w:szCs w:val="22"/>
              </w:rPr>
            </w:pPr>
            <w:r w:rsidRPr="00133BBF">
              <w:rPr>
                <w:color w:val="000000"/>
                <w:sz w:val="22"/>
                <w:szCs w:val="22"/>
              </w:rPr>
              <w:t>1.357,13</w:t>
            </w:r>
          </w:p>
        </w:tc>
        <w:tc>
          <w:tcPr>
            <w:tcW w:w="1420" w:type="dxa"/>
            <w:tcBorders>
              <w:top w:val="nil"/>
              <w:left w:val="nil"/>
              <w:bottom w:val="single" w:sz="4" w:space="0" w:color="auto"/>
              <w:right w:val="single" w:sz="4" w:space="0" w:color="auto"/>
            </w:tcBorders>
            <w:shd w:val="clear" w:color="auto" w:fill="auto"/>
            <w:vAlign w:val="center"/>
            <w:hideMark/>
          </w:tcPr>
          <w:p w14:paraId="63433600" w14:textId="77777777" w:rsidR="00656627" w:rsidRPr="00133BBF" w:rsidRDefault="00656627" w:rsidP="00656627">
            <w:pPr>
              <w:jc w:val="right"/>
              <w:rPr>
                <w:color w:val="000000"/>
                <w:sz w:val="22"/>
                <w:szCs w:val="22"/>
              </w:rPr>
            </w:pPr>
            <w:r w:rsidRPr="00133BBF">
              <w:rPr>
                <w:color w:val="000000"/>
                <w:sz w:val="22"/>
                <w:szCs w:val="22"/>
              </w:rPr>
              <w:t>48,33</w:t>
            </w:r>
          </w:p>
        </w:tc>
        <w:tc>
          <w:tcPr>
            <w:tcW w:w="1420" w:type="dxa"/>
            <w:tcBorders>
              <w:top w:val="nil"/>
              <w:left w:val="nil"/>
              <w:bottom w:val="single" w:sz="4" w:space="0" w:color="auto"/>
              <w:right w:val="single" w:sz="4" w:space="0" w:color="auto"/>
            </w:tcBorders>
            <w:shd w:val="clear" w:color="auto" w:fill="auto"/>
            <w:vAlign w:val="center"/>
            <w:hideMark/>
          </w:tcPr>
          <w:p w14:paraId="247B8447" w14:textId="77777777" w:rsidR="00656627" w:rsidRPr="00133BBF" w:rsidRDefault="00656627" w:rsidP="00656627">
            <w:pPr>
              <w:jc w:val="right"/>
              <w:rPr>
                <w:color w:val="000000"/>
                <w:sz w:val="22"/>
                <w:szCs w:val="22"/>
              </w:rPr>
            </w:pPr>
            <w:r w:rsidRPr="00133BBF">
              <w:rPr>
                <w:color w:val="000000"/>
                <w:sz w:val="22"/>
                <w:szCs w:val="22"/>
              </w:rPr>
              <w:t>96,66</w:t>
            </w:r>
          </w:p>
        </w:tc>
        <w:tc>
          <w:tcPr>
            <w:tcW w:w="1420" w:type="dxa"/>
            <w:tcBorders>
              <w:top w:val="nil"/>
              <w:left w:val="nil"/>
              <w:bottom w:val="single" w:sz="4" w:space="0" w:color="auto"/>
              <w:right w:val="single" w:sz="4" w:space="0" w:color="auto"/>
            </w:tcBorders>
            <w:shd w:val="clear" w:color="auto" w:fill="auto"/>
            <w:noWrap/>
            <w:vAlign w:val="center"/>
            <w:hideMark/>
          </w:tcPr>
          <w:p w14:paraId="318E6F4F" w14:textId="77777777" w:rsidR="00656627" w:rsidRPr="00133BBF" w:rsidRDefault="00656627" w:rsidP="00656627">
            <w:pPr>
              <w:jc w:val="right"/>
              <w:rPr>
                <w:color w:val="000000"/>
                <w:sz w:val="22"/>
                <w:szCs w:val="22"/>
              </w:rPr>
            </w:pPr>
            <w:r w:rsidRPr="00133BBF">
              <w:rPr>
                <w:color w:val="000000"/>
                <w:sz w:val="22"/>
                <w:szCs w:val="22"/>
              </w:rPr>
              <w:t>822,07</w:t>
            </w:r>
          </w:p>
        </w:tc>
        <w:tc>
          <w:tcPr>
            <w:tcW w:w="1420" w:type="dxa"/>
            <w:tcBorders>
              <w:top w:val="nil"/>
              <w:left w:val="nil"/>
              <w:bottom w:val="single" w:sz="4" w:space="0" w:color="auto"/>
              <w:right w:val="single" w:sz="4" w:space="0" w:color="auto"/>
            </w:tcBorders>
            <w:shd w:val="clear" w:color="auto" w:fill="auto"/>
            <w:noWrap/>
            <w:vAlign w:val="center"/>
            <w:hideMark/>
          </w:tcPr>
          <w:p w14:paraId="40510988" w14:textId="77777777" w:rsidR="00656627" w:rsidRPr="00133BBF" w:rsidRDefault="00656627" w:rsidP="00656627">
            <w:pPr>
              <w:jc w:val="right"/>
              <w:rPr>
                <w:color w:val="000000"/>
                <w:sz w:val="22"/>
                <w:szCs w:val="22"/>
              </w:rPr>
            </w:pPr>
            <w:r w:rsidRPr="00133BBF">
              <w:rPr>
                <w:color w:val="000000"/>
                <w:sz w:val="22"/>
                <w:szCs w:val="22"/>
              </w:rPr>
              <w:t>1.453,79</w:t>
            </w:r>
          </w:p>
        </w:tc>
      </w:tr>
      <w:tr w:rsidR="00656627" w:rsidRPr="00133BBF" w14:paraId="3065A7F8" w14:textId="77777777" w:rsidTr="002D09D0">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71044D7A" w14:textId="77777777" w:rsidR="00656627" w:rsidRPr="00133BBF" w:rsidRDefault="00656627" w:rsidP="00656627">
            <w:pPr>
              <w:rPr>
                <w:color w:val="000000"/>
                <w:sz w:val="22"/>
                <w:szCs w:val="22"/>
                <w:lang w:val="sr-Latn-RS" w:eastAsia="sr-Latn-RS"/>
              </w:rPr>
            </w:pPr>
            <w:r w:rsidRPr="00133BBF">
              <w:rPr>
                <w:color w:val="000000"/>
                <w:sz w:val="22"/>
                <w:szCs w:val="22"/>
                <w:lang w:val="sr-Latn-RS" w:eastAsia="sr-Latn-RS"/>
              </w:rPr>
              <w:t>614 Заштита шума од дивљачи</w:t>
            </w:r>
          </w:p>
        </w:tc>
        <w:tc>
          <w:tcPr>
            <w:tcW w:w="1299" w:type="dxa"/>
            <w:tcBorders>
              <w:top w:val="nil"/>
              <w:left w:val="nil"/>
              <w:bottom w:val="single" w:sz="4" w:space="0" w:color="auto"/>
              <w:right w:val="single" w:sz="4" w:space="0" w:color="auto"/>
            </w:tcBorders>
            <w:shd w:val="clear" w:color="auto" w:fill="auto"/>
            <w:noWrap/>
            <w:vAlign w:val="center"/>
            <w:hideMark/>
          </w:tcPr>
          <w:p w14:paraId="4D1D2D97" w14:textId="77777777" w:rsidR="00656627" w:rsidRPr="00133BBF" w:rsidRDefault="00656627" w:rsidP="00656627">
            <w:pPr>
              <w:jc w:val="right"/>
              <w:rPr>
                <w:color w:val="000000"/>
                <w:sz w:val="22"/>
                <w:szCs w:val="22"/>
              </w:rPr>
            </w:pPr>
            <w:r w:rsidRPr="00133BBF">
              <w:rPr>
                <w:color w:val="000000"/>
                <w:sz w:val="22"/>
                <w:szCs w:val="22"/>
              </w:rPr>
              <w:t>536,20</w:t>
            </w:r>
          </w:p>
        </w:tc>
        <w:tc>
          <w:tcPr>
            <w:tcW w:w="1287" w:type="dxa"/>
            <w:tcBorders>
              <w:top w:val="nil"/>
              <w:left w:val="nil"/>
              <w:bottom w:val="single" w:sz="4" w:space="0" w:color="auto"/>
              <w:right w:val="single" w:sz="4" w:space="0" w:color="auto"/>
            </w:tcBorders>
            <w:shd w:val="clear" w:color="auto" w:fill="auto"/>
            <w:noWrap/>
            <w:vAlign w:val="center"/>
            <w:hideMark/>
          </w:tcPr>
          <w:p w14:paraId="736AE5D3" w14:textId="77777777" w:rsidR="00656627" w:rsidRPr="00133BBF" w:rsidRDefault="00656627" w:rsidP="00656627">
            <w:pPr>
              <w:jc w:val="right"/>
              <w:rPr>
                <w:color w:val="000000"/>
                <w:sz w:val="22"/>
                <w:szCs w:val="22"/>
              </w:rPr>
            </w:pPr>
            <w:r w:rsidRPr="00133BBF">
              <w:rPr>
                <w:color w:val="000000"/>
                <w:sz w:val="22"/>
                <w:szCs w:val="22"/>
              </w:rPr>
              <w:t>536,20</w:t>
            </w:r>
          </w:p>
        </w:tc>
        <w:tc>
          <w:tcPr>
            <w:tcW w:w="1420" w:type="dxa"/>
            <w:tcBorders>
              <w:top w:val="nil"/>
              <w:left w:val="nil"/>
              <w:bottom w:val="single" w:sz="4" w:space="0" w:color="auto"/>
              <w:right w:val="single" w:sz="4" w:space="0" w:color="auto"/>
            </w:tcBorders>
            <w:shd w:val="clear" w:color="auto" w:fill="auto"/>
            <w:vAlign w:val="center"/>
            <w:hideMark/>
          </w:tcPr>
          <w:p w14:paraId="66FFC609" w14:textId="77777777" w:rsidR="00656627" w:rsidRPr="00133BBF" w:rsidRDefault="00656627" w:rsidP="00656627">
            <w:pPr>
              <w:jc w:val="right"/>
              <w:rPr>
                <w:color w:val="000000"/>
                <w:sz w:val="22"/>
                <w:szCs w:val="22"/>
              </w:rPr>
            </w:pPr>
            <w:r w:rsidRPr="00133BBF">
              <w:rPr>
                <w:color w:val="000000"/>
                <w:sz w:val="22"/>
                <w:szCs w:val="22"/>
              </w:rPr>
              <w:t>25,66</w:t>
            </w:r>
          </w:p>
        </w:tc>
        <w:tc>
          <w:tcPr>
            <w:tcW w:w="1420" w:type="dxa"/>
            <w:tcBorders>
              <w:top w:val="nil"/>
              <w:left w:val="nil"/>
              <w:bottom w:val="single" w:sz="4" w:space="0" w:color="auto"/>
              <w:right w:val="single" w:sz="4" w:space="0" w:color="auto"/>
            </w:tcBorders>
            <w:shd w:val="clear" w:color="auto" w:fill="auto"/>
            <w:vAlign w:val="center"/>
            <w:hideMark/>
          </w:tcPr>
          <w:p w14:paraId="7D5D472B" w14:textId="77777777" w:rsidR="00656627" w:rsidRPr="00133BBF" w:rsidRDefault="00656627" w:rsidP="00656627">
            <w:pPr>
              <w:jc w:val="right"/>
              <w:rPr>
                <w:color w:val="000000"/>
                <w:sz w:val="22"/>
                <w:szCs w:val="22"/>
              </w:rPr>
            </w:pPr>
            <w:r w:rsidRPr="00133BBF">
              <w:rPr>
                <w:color w:val="000000"/>
                <w:sz w:val="22"/>
                <w:szCs w:val="22"/>
              </w:rPr>
              <w:t>25,66</w:t>
            </w:r>
          </w:p>
        </w:tc>
        <w:tc>
          <w:tcPr>
            <w:tcW w:w="1420" w:type="dxa"/>
            <w:tcBorders>
              <w:top w:val="nil"/>
              <w:left w:val="nil"/>
              <w:bottom w:val="single" w:sz="4" w:space="0" w:color="auto"/>
              <w:right w:val="single" w:sz="4" w:space="0" w:color="auto"/>
            </w:tcBorders>
            <w:shd w:val="clear" w:color="auto" w:fill="auto"/>
            <w:noWrap/>
            <w:vAlign w:val="center"/>
            <w:hideMark/>
          </w:tcPr>
          <w:p w14:paraId="7E803F25" w14:textId="77777777" w:rsidR="00656627" w:rsidRPr="00133BBF" w:rsidRDefault="00656627" w:rsidP="00656627">
            <w:pPr>
              <w:jc w:val="right"/>
              <w:rPr>
                <w:color w:val="000000"/>
                <w:sz w:val="22"/>
                <w:szCs w:val="22"/>
              </w:rPr>
            </w:pPr>
            <w:r w:rsidRPr="00133BBF">
              <w:rPr>
                <w:color w:val="000000"/>
                <w:sz w:val="22"/>
                <w:szCs w:val="22"/>
              </w:rPr>
              <w:t>561,86</w:t>
            </w:r>
          </w:p>
        </w:tc>
        <w:tc>
          <w:tcPr>
            <w:tcW w:w="1420" w:type="dxa"/>
            <w:tcBorders>
              <w:top w:val="nil"/>
              <w:left w:val="nil"/>
              <w:bottom w:val="single" w:sz="4" w:space="0" w:color="auto"/>
              <w:right w:val="single" w:sz="4" w:space="0" w:color="auto"/>
            </w:tcBorders>
            <w:shd w:val="clear" w:color="auto" w:fill="auto"/>
            <w:noWrap/>
            <w:vAlign w:val="center"/>
            <w:hideMark/>
          </w:tcPr>
          <w:p w14:paraId="19035878" w14:textId="77777777" w:rsidR="00656627" w:rsidRPr="00133BBF" w:rsidRDefault="00656627" w:rsidP="00656627">
            <w:pPr>
              <w:jc w:val="right"/>
              <w:rPr>
                <w:color w:val="000000"/>
                <w:sz w:val="22"/>
                <w:szCs w:val="22"/>
              </w:rPr>
            </w:pPr>
            <w:r w:rsidRPr="00133BBF">
              <w:rPr>
                <w:color w:val="000000"/>
                <w:sz w:val="22"/>
                <w:szCs w:val="22"/>
              </w:rPr>
              <w:t>561,86</w:t>
            </w:r>
          </w:p>
        </w:tc>
      </w:tr>
      <w:tr w:rsidR="00656627" w:rsidRPr="00133BBF" w14:paraId="6719A019" w14:textId="77777777" w:rsidTr="002D09D0">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46E9ADA9" w14:textId="77777777" w:rsidR="00656627" w:rsidRPr="00133BBF" w:rsidRDefault="00656627" w:rsidP="00656627">
            <w:pPr>
              <w:rPr>
                <w:color w:val="000000"/>
                <w:sz w:val="22"/>
                <w:szCs w:val="22"/>
                <w:lang w:val="sr-Latn-RS" w:eastAsia="sr-Latn-RS"/>
              </w:rPr>
            </w:pPr>
            <w:r w:rsidRPr="00133BBF">
              <w:rPr>
                <w:color w:val="000000"/>
                <w:sz w:val="22"/>
                <w:szCs w:val="22"/>
                <w:lang w:val="sr-Latn-RS" w:eastAsia="sr-Latn-RS"/>
              </w:rPr>
              <w:t>618. Изградња и одржавање противпожарних пруга</w:t>
            </w:r>
          </w:p>
        </w:tc>
        <w:tc>
          <w:tcPr>
            <w:tcW w:w="1299" w:type="dxa"/>
            <w:tcBorders>
              <w:top w:val="nil"/>
              <w:left w:val="nil"/>
              <w:bottom w:val="single" w:sz="4" w:space="0" w:color="auto"/>
              <w:right w:val="single" w:sz="4" w:space="0" w:color="auto"/>
            </w:tcBorders>
            <w:shd w:val="clear" w:color="auto" w:fill="auto"/>
            <w:noWrap/>
            <w:vAlign w:val="center"/>
            <w:hideMark/>
          </w:tcPr>
          <w:p w14:paraId="0DB7FAB3" w14:textId="77777777" w:rsidR="00656627" w:rsidRPr="00133BBF" w:rsidRDefault="00656627" w:rsidP="00656627">
            <w:pPr>
              <w:jc w:val="right"/>
              <w:rPr>
                <w:color w:val="000000"/>
                <w:sz w:val="22"/>
                <w:szCs w:val="22"/>
              </w:rPr>
            </w:pPr>
            <w:r w:rsidRPr="00133BBF">
              <w:rPr>
                <w:color w:val="000000"/>
                <w:sz w:val="22"/>
                <w:szCs w:val="22"/>
              </w:rPr>
              <w:t>132,93</w:t>
            </w:r>
          </w:p>
        </w:tc>
        <w:tc>
          <w:tcPr>
            <w:tcW w:w="1287" w:type="dxa"/>
            <w:tcBorders>
              <w:top w:val="nil"/>
              <w:left w:val="nil"/>
              <w:bottom w:val="single" w:sz="4" w:space="0" w:color="auto"/>
              <w:right w:val="single" w:sz="4" w:space="0" w:color="auto"/>
            </w:tcBorders>
            <w:shd w:val="clear" w:color="auto" w:fill="auto"/>
            <w:noWrap/>
            <w:vAlign w:val="center"/>
            <w:hideMark/>
          </w:tcPr>
          <w:p w14:paraId="66195162" w14:textId="77777777" w:rsidR="00656627" w:rsidRPr="00133BBF" w:rsidRDefault="00656627" w:rsidP="00656627">
            <w:pPr>
              <w:jc w:val="right"/>
              <w:rPr>
                <w:color w:val="000000"/>
                <w:sz w:val="22"/>
                <w:szCs w:val="22"/>
              </w:rPr>
            </w:pPr>
            <w:r w:rsidRPr="00133BBF">
              <w:rPr>
                <w:color w:val="000000"/>
                <w:sz w:val="22"/>
                <w:szCs w:val="22"/>
              </w:rPr>
              <w:t>477,17</w:t>
            </w:r>
          </w:p>
        </w:tc>
        <w:tc>
          <w:tcPr>
            <w:tcW w:w="1420" w:type="dxa"/>
            <w:tcBorders>
              <w:top w:val="nil"/>
              <w:left w:val="nil"/>
              <w:bottom w:val="single" w:sz="4" w:space="0" w:color="auto"/>
              <w:right w:val="single" w:sz="4" w:space="0" w:color="auto"/>
            </w:tcBorders>
            <w:shd w:val="clear" w:color="auto" w:fill="auto"/>
            <w:vAlign w:val="center"/>
            <w:hideMark/>
          </w:tcPr>
          <w:p w14:paraId="74540AD1" w14:textId="77777777" w:rsidR="00656627" w:rsidRPr="00133BBF" w:rsidRDefault="00656627" w:rsidP="00656627">
            <w:pPr>
              <w:jc w:val="right"/>
              <w:rPr>
                <w:color w:val="000000"/>
                <w:sz w:val="22"/>
                <w:szCs w:val="22"/>
              </w:rPr>
            </w:pPr>
            <w:r w:rsidRPr="00133BBF">
              <w:rPr>
                <w:color w:val="000000"/>
                <w:sz w:val="22"/>
                <w:szCs w:val="22"/>
              </w:rPr>
              <w:t>43,05</w:t>
            </w:r>
          </w:p>
        </w:tc>
        <w:tc>
          <w:tcPr>
            <w:tcW w:w="1420" w:type="dxa"/>
            <w:tcBorders>
              <w:top w:val="nil"/>
              <w:left w:val="nil"/>
              <w:bottom w:val="single" w:sz="4" w:space="0" w:color="auto"/>
              <w:right w:val="single" w:sz="4" w:space="0" w:color="auto"/>
            </w:tcBorders>
            <w:shd w:val="clear" w:color="auto" w:fill="auto"/>
            <w:vAlign w:val="center"/>
            <w:hideMark/>
          </w:tcPr>
          <w:p w14:paraId="572FFB8B" w14:textId="77777777" w:rsidR="00656627" w:rsidRPr="00133BBF" w:rsidRDefault="00656627" w:rsidP="00656627">
            <w:pPr>
              <w:jc w:val="right"/>
              <w:rPr>
                <w:color w:val="000000"/>
                <w:sz w:val="22"/>
                <w:szCs w:val="22"/>
              </w:rPr>
            </w:pPr>
            <w:r w:rsidRPr="00133BBF">
              <w:rPr>
                <w:color w:val="000000"/>
                <w:sz w:val="22"/>
                <w:szCs w:val="22"/>
              </w:rPr>
              <w:t>172,2</w:t>
            </w:r>
          </w:p>
        </w:tc>
        <w:tc>
          <w:tcPr>
            <w:tcW w:w="1420" w:type="dxa"/>
            <w:tcBorders>
              <w:top w:val="nil"/>
              <w:left w:val="nil"/>
              <w:bottom w:val="single" w:sz="4" w:space="0" w:color="auto"/>
              <w:right w:val="single" w:sz="4" w:space="0" w:color="auto"/>
            </w:tcBorders>
            <w:shd w:val="clear" w:color="auto" w:fill="auto"/>
            <w:noWrap/>
            <w:vAlign w:val="center"/>
            <w:hideMark/>
          </w:tcPr>
          <w:p w14:paraId="66D1FB01" w14:textId="77777777" w:rsidR="00656627" w:rsidRPr="00133BBF" w:rsidRDefault="00656627" w:rsidP="00656627">
            <w:pPr>
              <w:jc w:val="right"/>
              <w:rPr>
                <w:color w:val="000000"/>
                <w:sz w:val="22"/>
                <w:szCs w:val="22"/>
              </w:rPr>
            </w:pPr>
            <w:r w:rsidRPr="00133BBF">
              <w:rPr>
                <w:color w:val="000000"/>
                <w:sz w:val="22"/>
                <w:szCs w:val="22"/>
              </w:rPr>
              <w:t>175,98</w:t>
            </w:r>
          </w:p>
        </w:tc>
        <w:tc>
          <w:tcPr>
            <w:tcW w:w="1420" w:type="dxa"/>
            <w:tcBorders>
              <w:top w:val="nil"/>
              <w:left w:val="nil"/>
              <w:bottom w:val="single" w:sz="4" w:space="0" w:color="auto"/>
              <w:right w:val="single" w:sz="4" w:space="0" w:color="auto"/>
            </w:tcBorders>
            <w:shd w:val="clear" w:color="auto" w:fill="auto"/>
            <w:noWrap/>
            <w:vAlign w:val="center"/>
            <w:hideMark/>
          </w:tcPr>
          <w:p w14:paraId="20974AB4" w14:textId="77777777" w:rsidR="00656627" w:rsidRPr="00133BBF" w:rsidRDefault="00656627" w:rsidP="00656627">
            <w:pPr>
              <w:jc w:val="right"/>
              <w:rPr>
                <w:color w:val="000000"/>
                <w:sz w:val="22"/>
                <w:szCs w:val="22"/>
              </w:rPr>
            </w:pPr>
            <w:r w:rsidRPr="00133BBF">
              <w:rPr>
                <w:color w:val="000000"/>
                <w:sz w:val="22"/>
                <w:szCs w:val="22"/>
              </w:rPr>
              <w:t>649,37</w:t>
            </w:r>
          </w:p>
        </w:tc>
      </w:tr>
      <w:tr w:rsidR="00656627" w:rsidRPr="00133BBF" w14:paraId="4999B3BF" w14:textId="77777777" w:rsidTr="002D09D0">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5D1FCE93" w14:textId="77777777" w:rsidR="00656627" w:rsidRPr="00133BBF" w:rsidRDefault="00656627" w:rsidP="00656627">
            <w:pPr>
              <w:rPr>
                <w:color w:val="000000"/>
                <w:sz w:val="22"/>
                <w:szCs w:val="22"/>
                <w:lang w:val="sr-Latn-RS" w:eastAsia="sr-Latn-RS"/>
              </w:rPr>
            </w:pPr>
            <w:r w:rsidRPr="00133BBF">
              <w:rPr>
                <w:color w:val="000000"/>
                <w:sz w:val="22"/>
                <w:szCs w:val="22"/>
                <w:lang w:val="sr-Latn-RS" w:eastAsia="sr-Latn-RS"/>
              </w:rPr>
              <w:t>621 Заштита шума од глодара</w:t>
            </w:r>
          </w:p>
        </w:tc>
        <w:tc>
          <w:tcPr>
            <w:tcW w:w="1299" w:type="dxa"/>
            <w:tcBorders>
              <w:top w:val="nil"/>
              <w:left w:val="nil"/>
              <w:bottom w:val="single" w:sz="4" w:space="0" w:color="auto"/>
              <w:right w:val="single" w:sz="4" w:space="0" w:color="auto"/>
            </w:tcBorders>
            <w:shd w:val="clear" w:color="auto" w:fill="auto"/>
            <w:noWrap/>
            <w:vAlign w:val="center"/>
            <w:hideMark/>
          </w:tcPr>
          <w:p w14:paraId="2844C208" w14:textId="77777777" w:rsidR="00656627" w:rsidRPr="00133BBF" w:rsidRDefault="00656627" w:rsidP="00656627">
            <w:pPr>
              <w:jc w:val="right"/>
              <w:rPr>
                <w:color w:val="000000"/>
                <w:sz w:val="22"/>
                <w:szCs w:val="22"/>
              </w:rPr>
            </w:pPr>
            <w:r w:rsidRPr="00133BBF">
              <w:rPr>
                <w:color w:val="000000"/>
                <w:sz w:val="22"/>
                <w:szCs w:val="22"/>
              </w:rPr>
              <w:t>79,32</w:t>
            </w:r>
          </w:p>
        </w:tc>
        <w:tc>
          <w:tcPr>
            <w:tcW w:w="1287" w:type="dxa"/>
            <w:tcBorders>
              <w:top w:val="nil"/>
              <w:left w:val="nil"/>
              <w:bottom w:val="single" w:sz="4" w:space="0" w:color="auto"/>
              <w:right w:val="single" w:sz="4" w:space="0" w:color="auto"/>
            </w:tcBorders>
            <w:shd w:val="clear" w:color="auto" w:fill="auto"/>
            <w:noWrap/>
            <w:vAlign w:val="center"/>
            <w:hideMark/>
          </w:tcPr>
          <w:p w14:paraId="70D48492" w14:textId="77777777" w:rsidR="00656627" w:rsidRPr="00133BBF" w:rsidRDefault="00656627" w:rsidP="00656627">
            <w:pPr>
              <w:jc w:val="right"/>
              <w:rPr>
                <w:color w:val="000000"/>
                <w:sz w:val="22"/>
                <w:szCs w:val="22"/>
              </w:rPr>
            </w:pPr>
            <w:r w:rsidRPr="00133BBF">
              <w:rPr>
                <w:color w:val="000000"/>
                <w:sz w:val="22"/>
                <w:szCs w:val="22"/>
              </w:rPr>
              <w:t>79,32</w:t>
            </w:r>
          </w:p>
        </w:tc>
        <w:tc>
          <w:tcPr>
            <w:tcW w:w="1420" w:type="dxa"/>
            <w:tcBorders>
              <w:top w:val="nil"/>
              <w:left w:val="nil"/>
              <w:bottom w:val="single" w:sz="4" w:space="0" w:color="auto"/>
              <w:right w:val="single" w:sz="4" w:space="0" w:color="auto"/>
            </w:tcBorders>
            <w:shd w:val="clear" w:color="auto" w:fill="auto"/>
            <w:vAlign w:val="center"/>
            <w:hideMark/>
          </w:tcPr>
          <w:p w14:paraId="23EEC2D0" w14:textId="77777777" w:rsidR="00656627" w:rsidRPr="00133BBF" w:rsidRDefault="00656627" w:rsidP="00656627">
            <w:pPr>
              <w:jc w:val="right"/>
              <w:rPr>
                <w:color w:val="000000"/>
                <w:sz w:val="22"/>
                <w:szCs w:val="22"/>
              </w:rPr>
            </w:pPr>
            <w:r w:rsidRPr="00133BBF">
              <w:rPr>
                <w:color w:val="000000"/>
                <w:sz w:val="22"/>
                <w:szCs w:val="22"/>
              </w:rPr>
              <w:t>43,05</w:t>
            </w:r>
          </w:p>
        </w:tc>
        <w:tc>
          <w:tcPr>
            <w:tcW w:w="1420" w:type="dxa"/>
            <w:tcBorders>
              <w:top w:val="nil"/>
              <w:left w:val="nil"/>
              <w:bottom w:val="single" w:sz="4" w:space="0" w:color="auto"/>
              <w:right w:val="single" w:sz="4" w:space="0" w:color="auto"/>
            </w:tcBorders>
            <w:shd w:val="clear" w:color="auto" w:fill="auto"/>
            <w:vAlign w:val="center"/>
            <w:hideMark/>
          </w:tcPr>
          <w:p w14:paraId="19B45D16" w14:textId="77777777" w:rsidR="00656627" w:rsidRPr="00133BBF" w:rsidRDefault="00656627" w:rsidP="00656627">
            <w:pPr>
              <w:jc w:val="right"/>
              <w:rPr>
                <w:color w:val="000000"/>
                <w:sz w:val="22"/>
                <w:szCs w:val="22"/>
              </w:rPr>
            </w:pPr>
            <w:r w:rsidRPr="00133BBF">
              <w:rPr>
                <w:color w:val="000000"/>
                <w:sz w:val="22"/>
                <w:szCs w:val="22"/>
              </w:rPr>
              <w:t>43,05</w:t>
            </w:r>
          </w:p>
        </w:tc>
        <w:tc>
          <w:tcPr>
            <w:tcW w:w="1420" w:type="dxa"/>
            <w:tcBorders>
              <w:top w:val="nil"/>
              <w:left w:val="nil"/>
              <w:bottom w:val="single" w:sz="4" w:space="0" w:color="auto"/>
              <w:right w:val="single" w:sz="4" w:space="0" w:color="auto"/>
            </w:tcBorders>
            <w:shd w:val="clear" w:color="auto" w:fill="auto"/>
            <w:noWrap/>
            <w:vAlign w:val="center"/>
            <w:hideMark/>
          </w:tcPr>
          <w:p w14:paraId="3763DF52" w14:textId="77777777" w:rsidR="00656627" w:rsidRPr="00133BBF" w:rsidRDefault="00656627" w:rsidP="00656627">
            <w:pPr>
              <w:jc w:val="right"/>
              <w:rPr>
                <w:color w:val="000000"/>
                <w:sz w:val="22"/>
                <w:szCs w:val="22"/>
              </w:rPr>
            </w:pPr>
            <w:r w:rsidRPr="00133BBF">
              <w:rPr>
                <w:color w:val="000000"/>
                <w:sz w:val="22"/>
                <w:szCs w:val="22"/>
              </w:rPr>
              <w:t>122,37</w:t>
            </w:r>
          </w:p>
        </w:tc>
        <w:tc>
          <w:tcPr>
            <w:tcW w:w="1420" w:type="dxa"/>
            <w:tcBorders>
              <w:top w:val="nil"/>
              <w:left w:val="nil"/>
              <w:bottom w:val="single" w:sz="4" w:space="0" w:color="auto"/>
              <w:right w:val="single" w:sz="4" w:space="0" w:color="auto"/>
            </w:tcBorders>
            <w:shd w:val="clear" w:color="auto" w:fill="auto"/>
            <w:noWrap/>
            <w:vAlign w:val="center"/>
            <w:hideMark/>
          </w:tcPr>
          <w:p w14:paraId="0D7B2DD3" w14:textId="77777777" w:rsidR="00656627" w:rsidRPr="00133BBF" w:rsidRDefault="00656627" w:rsidP="00656627">
            <w:pPr>
              <w:jc w:val="right"/>
              <w:rPr>
                <w:color w:val="000000"/>
                <w:sz w:val="22"/>
                <w:szCs w:val="22"/>
              </w:rPr>
            </w:pPr>
            <w:r w:rsidRPr="00133BBF">
              <w:rPr>
                <w:color w:val="000000"/>
                <w:sz w:val="22"/>
                <w:szCs w:val="22"/>
              </w:rPr>
              <w:t>122,37</w:t>
            </w:r>
          </w:p>
        </w:tc>
      </w:tr>
      <w:tr w:rsidR="00656627" w:rsidRPr="00133BBF" w14:paraId="55E84E4C" w14:textId="77777777" w:rsidTr="002D09D0">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289173CA" w14:textId="77777777" w:rsidR="00656627" w:rsidRPr="00133BBF" w:rsidRDefault="00656627" w:rsidP="00656627">
            <w:pPr>
              <w:rPr>
                <w:color w:val="000000"/>
                <w:sz w:val="22"/>
                <w:szCs w:val="22"/>
                <w:lang w:val="sr-Latn-RS" w:eastAsia="sr-Latn-RS"/>
              </w:rPr>
            </w:pPr>
            <w:r w:rsidRPr="00133BBF">
              <w:rPr>
                <w:color w:val="000000"/>
                <w:sz w:val="22"/>
                <w:szCs w:val="22"/>
                <w:lang w:val="sr-Latn-RS" w:eastAsia="sr-Latn-RS"/>
              </w:rPr>
              <w:t>622 Подизање узгојних ограда</w:t>
            </w:r>
          </w:p>
        </w:tc>
        <w:tc>
          <w:tcPr>
            <w:tcW w:w="1299" w:type="dxa"/>
            <w:tcBorders>
              <w:top w:val="nil"/>
              <w:left w:val="nil"/>
              <w:bottom w:val="single" w:sz="4" w:space="0" w:color="auto"/>
              <w:right w:val="single" w:sz="4" w:space="0" w:color="auto"/>
            </w:tcBorders>
            <w:shd w:val="clear" w:color="auto" w:fill="auto"/>
            <w:noWrap/>
            <w:vAlign w:val="center"/>
            <w:hideMark/>
          </w:tcPr>
          <w:p w14:paraId="6F13D835" w14:textId="77777777" w:rsidR="00656627" w:rsidRPr="00133BBF" w:rsidRDefault="00656627" w:rsidP="00656627">
            <w:pPr>
              <w:jc w:val="right"/>
              <w:rPr>
                <w:color w:val="000000"/>
                <w:sz w:val="22"/>
                <w:szCs w:val="22"/>
              </w:rPr>
            </w:pPr>
            <w:r w:rsidRPr="00133BBF">
              <w:rPr>
                <w:color w:val="000000"/>
                <w:sz w:val="22"/>
                <w:szCs w:val="22"/>
              </w:rPr>
              <w:t>78,65</w:t>
            </w:r>
          </w:p>
        </w:tc>
        <w:tc>
          <w:tcPr>
            <w:tcW w:w="1287" w:type="dxa"/>
            <w:tcBorders>
              <w:top w:val="nil"/>
              <w:left w:val="nil"/>
              <w:bottom w:val="single" w:sz="4" w:space="0" w:color="auto"/>
              <w:right w:val="single" w:sz="4" w:space="0" w:color="auto"/>
            </w:tcBorders>
            <w:shd w:val="clear" w:color="auto" w:fill="auto"/>
            <w:noWrap/>
            <w:vAlign w:val="center"/>
            <w:hideMark/>
          </w:tcPr>
          <w:p w14:paraId="675A6290" w14:textId="77777777" w:rsidR="00656627" w:rsidRPr="00133BBF" w:rsidRDefault="00656627" w:rsidP="00656627">
            <w:pPr>
              <w:jc w:val="right"/>
              <w:rPr>
                <w:color w:val="000000"/>
                <w:sz w:val="22"/>
                <w:szCs w:val="22"/>
              </w:rPr>
            </w:pPr>
            <w:r w:rsidRPr="00133BBF">
              <w:rPr>
                <w:color w:val="000000"/>
                <w:sz w:val="22"/>
                <w:szCs w:val="22"/>
              </w:rPr>
              <w:t>78,65</w:t>
            </w:r>
          </w:p>
        </w:tc>
        <w:tc>
          <w:tcPr>
            <w:tcW w:w="1420" w:type="dxa"/>
            <w:tcBorders>
              <w:top w:val="nil"/>
              <w:left w:val="nil"/>
              <w:bottom w:val="single" w:sz="4" w:space="0" w:color="auto"/>
              <w:right w:val="single" w:sz="4" w:space="0" w:color="auto"/>
            </w:tcBorders>
            <w:shd w:val="clear" w:color="auto" w:fill="auto"/>
            <w:vAlign w:val="center"/>
            <w:hideMark/>
          </w:tcPr>
          <w:p w14:paraId="11840B27" w14:textId="77777777" w:rsidR="00656627" w:rsidRPr="00133BBF" w:rsidRDefault="00656627" w:rsidP="00656627">
            <w:pPr>
              <w:jc w:val="right"/>
              <w:rPr>
                <w:color w:val="000000"/>
                <w:sz w:val="22"/>
                <w:szCs w:val="22"/>
              </w:rPr>
            </w:pPr>
            <w:r w:rsidRPr="00133BBF">
              <w:rPr>
                <w:color w:val="000000"/>
                <w:sz w:val="22"/>
                <w:szCs w:val="22"/>
              </w:rPr>
              <w:t>43,05</w:t>
            </w:r>
          </w:p>
        </w:tc>
        <w:tc>
          <w:tcPr>
            <w:tcW w:w="1420" w:type="dxa"/>
            <w:tcBorders>
              <w:top w:val="nil"/>
              <w:left w:val="nil"/>
              <w:bottom w:val="single" w:sz="4" w:space="0" w:color="auto"/>
              <w:right w:val="single" w:sz="4" w:space="0" w:color="auto"/>
            </w:tcBorders>
            <w:shd w:val="clear" w:color="auto" w:fill="auto"/>
            <w:vAlign w:val="center"/>
            <w:hideMark/>
          </w:tcPr>
          <w:p w14:paraId="11AC8CAC" w14:textId="77777777" w:rsidR="00656627" w:rsidRPr="00133BBF" w:rsidRDefault="00656627" w:rsidP="00656627">
            <w:pPr>
              <w:jc w:val="right"/>
              <w:rPr>
                <w:color w:val="000000"/>
                <w:sz w:val="22"/>
                <w:szCs w:val="22"/>
              </w:rPr>
            </w:pPr>
            <w:r w:rsidRPr="00133BBF">
              <w:rPr>
                <w:color w:val="000000"/>
                <w:sz w:val="22"/>
                <w:szCs w:val="22"/>
              </w:rPr>
              <w:t>43,05</w:t>
            </w:r>
          </w:p>
        </w:tc>
        <w:tc>
          <w:tcPr>
            <w:tcW w:w="1420" w:type="dxa"/>
            <w:tcBorders>
              <w:top w:val="nil"/>
              <w:left w:val="nil"/>
              <w:bottom w:val="single" w:sz="4" w:space="0" w:color="auto"/>
              <w:right w:val="single" w:sz="4" w:space="0" w:color="auto"/>
            </w:tcBorders>
            <w:shd w:val="clear" w:color="auto" w:fill="auto"/>
            <w:noWrap/>
            <w:vAlign w:val="center"/>
            <w:hideMark/>
          </w:tcPr>
          <w:p w14:paraId="239D4A20" w14:textId="77777777" w:rsidR="00656627" w:rsidRPr="00133BBF" w:rsidRDefault="00656627" w:rsidP="00656627">
            <w:pPr>
              <w:jc w:val="right"/>
              <w:rPr>
                <w:color w:val="000000"/>
                <w:sz w:val="22"/>
                <w:szCs w:val="22"/>
              </w:rPr>
            </w:pPr>
            <w:r w:rsidRPr="00133BBF">
              <w:rPr>
                <w:color w:val="000000"/>
                <w:sz w:val="22"/>
                <w:szCs w:val="22"/>
              </w:rPr>
              <w:t>121,70</w:t>
            </w:r>
          </w:p>
        </w:tc>
        <w:tc>
          <w:tcPr>
            <w:tcW w:w="1420" w:type="dxa"/>
            <w:tcBorders>
              <w:top w:val="nil"/>
              <w:left w:val="nil"/>
              <w:bottom w:val="single" w:sz="4" w:space="0" w:color="auto"/>
              <w:right w:val="single" w:sz="4" w:space="0" w:color="auto"/>
            </w:tcBorders>
            <w:shd w:val="clear" w:color="auto" w:fill="auto"/>
            <w:noWrap/>
            <w:vAlign w:val="center"/>
            <w:hideMark/>
          </w:tcPr>
          <w:p w14:paraId="64316478" w14:textId="77777777" w:rsidR="00656627" w:rsidRPr="00133BBF" w:rsidRDefault="00656627" w:rsidP="00656627">
            <w:pPr>
              <w:jc w:val="right"/>
              <w:rPr>
                <w:color w:val="000000"/>
                <w:sz w:val="22"/>
                <w:szCs w:val="22"/>
              </w:rPr>
            </w:pPr>
            <w:r w:rsidRPr="00133BBF">
              <w:rPr>
                <w:color w:val="000000"/>
                <w:sz w:val="22"/>
                <w:szCs w:val="22"/>
              </w:rPr>
              <w:t>121,70</w:t>
            </w:r>
          </w:p>
        </w:tc>
      </w:tr>
      <w:tr w:rsidR="00656627" w:rsidRPr="00133BBF" w14:paraId="03231FC5" w14:textId="77777777" w:rsidTr="002D09D0">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4C10995E" w14:textId="77777777" w:rsidR="00656627" w:rsidRPr="00133BBF" w:rsidRDefault="00656627" w:rsidP="00656627">
            <w:pPr>
              <w:rPr>
                <w:color w:val="000000"/>
                <w:sz w:val="22"/>
                <w:szCs w:val="22"/>
                <w:lang w:val="sr-Latn-RS" w:eastAsia="sr-Latn-RS"/>
              </w:rPr>
            </w:pPr>
            <w:r w:rsidRPr="00133BBF">
              <w:rPr>
                <w:color w:val="000000"/>
                <w:sz w:val="22"/>
                <w:szCs w:val="22"/>
                <w:lang w:val="sr-Latn-RS" w:eastAsia="sr-Latn-RS"/>
              </w:rPr>
              <w:t>623 Одржавање заштитних ограда</w:t>
            </w:r>
          </w:p>
        </w:tc>
        <w:tc>
          <w:tcPr>
            <w:tcW w:w="1299" w:type="dxa"/>
            <w:tcBorders>
              <w:top w:val="nil"/>
              <w:left w:val="nil"/>
              <w:bottom w:val="single" w:sz="4" w:space="0" w:color="auto"/>
              <w:right w:val="single" w:sz="4" w:space="0" w:color="auto"/>
            </w:tcBorders>
            <w:shd w:val="clear" w:color="auto" w:fill="auto"/>
            <w:noWrap/>
            <w:vAlign w:val="center"/>
            <w:hideMark/>
          </w:tcPr>
          <w:p w14:paraId="33D88A3C" w14:textId="77777777" w:rsidR="00656627" w:rsidRPr="00133BBF" w:rsidRDefault="00656627" w:rsidP="00656627">
            <w:pPr>
              <w:jc w:val="right"/>
              <w:rPr>
                <w:color w:val="000000"/>
                <w:sz w:val="22"/>
                <w:szCs w:val="22"/>
              </w:rPr>
            </w:pPr>
            <w:r w:rsidRPr="00133BBF">
              <w:rPr>
                <w:color w:val="000000"/>
                <w:sz w:val="22"/>
                <w:szCs w:val="22"/>
              </w:rPr>
              <w:t>147,12</w:t>
            </w:r>
          </w:p>
        </w:tc>
        <w:tc>
          <w:tcPr>
            <w:tcW w:w="1287" w:type="dxa"/>
            <w:tcBorders>
              <w:top w:val="nil"/>
              <w:left w:val="nil"/>
              <w:bottom w:val="single" w:sz="4" w:space="0" w:color="auto"/>
              <w:right w:val="single" w:sz="4" w:space="0" w:color="auto"/>
            </w:tcBorders>
            <w:shd w:val="clear" w:color="auto" w:fill="auto"/>
            <w:noWrap/>
            <w:vAlign w:val="center"/>
            <w:hideMark/>
          </w:tcPr>
          <w:p w14:paraId="153BE688" w14:textId="77777777" w:rsidR="00656627" w:rsidRPr="00133BBF" w:rsidRDefault="00656627" w:rsidP="00656627">
            <w:pPr>
              <w:jc w:val="right"/>
              <w:rPr>
                <w:color w:val="000000"/>
                <w:sz w:val="22"/>
                <w:szCs w:val="22"/>
              </w:rPr>
            </w:pPr>
            <w:r w:rsidRPr="00133BBF">
              <w:rPr>
                <w:color w:val="000000"/>
                <w:sz w:val="22"/>
                <w:szCs w:val="22"/>
              </w:rPr>
              <w:t>373,67</w:t>
            </w:r>
          </w:p>
        </w:tc>
        <w:tc>
          <w:tcPr>
            <w:tcW w:w="1420" w:type="dxa"/>
            <w:tcBorders>
              <w:top w:val="nil"/>
              <w:left w:val="nil"/>
              <w:bottom w:val="single" w:sz="4" w:space="0" w:color="auto"/>
              <w:right w:val="single" w:sz="4" w:space="0" w:color="auto"/>
            </w:tcBorders>
            <w:shd w:val="clear" w:color="auto" w:fill="auto"/>
            <w:vAlign w:val="center"/>
            <w:hideMark/>
          </w:tcPr>
          <w:p w14:paraId="3607B4DE" w14:textId="77777777" w:rsidR="00656627" w:rsidRPr="00133BBF" w:rsidRDefault="00656627" w:rsidP="00656627">
            <w:pPr>
              <w:jc w:val="right"/>
              <w:rPr>
                <w:color w:val="000000"/>
                <w:sz w:val="22"/>
                <w:szCs w:val="22"/>
              </w:rPr>
            </w:pPr>
            <w:r w:rsidRPr="00133BBF">
              <w:rPr>
                <w:color w:val="000000"/>
                <w:sz w:val="22"/>
                <w:szCs w:val="22"/>
              </w:rPr>
              <w:t>43,05</w:t>
            </w:r>
          </w:p>
        </w:tc>
        <w:tc>
          <w:tcPr>
            <w:tcW w:w="1420" w:type="dxa"/>
            <w:tcBorders>
              <w:top w:val="nil"/>
              <w:left w:val="nil"/>
              <w:bottom w:val="single" w:sz="4" w:space="0" w:color="auto"/>
              <w:right w:val="single" w:sz="4" w:space="0" w:color="auto"/>
            </w:tcBorders>
            <w:shd w:val="clear" w:color="auto" w:fill="auto"/>
            <w:vAlign w:val="center"/>
            <w:hideMark/>
          </w:tcPr>
          <w:p w14:paraId="60B26ABC" w14:textId="77777777" w:rsidR="00656627" w:rsidRPr="00133BBF" w:rsidRDefault="00656627" w:rsidP="00656627">
            <w:pPr>
              <w:jc w:val="right"/>
              <w:rPr>
                <w:color w:val="000000"/>
                <w:sz w:val="22"/>
                <w:szCs w:val="22"/>
              </w:rPr>
            </w:pPr>
            <w:r w:rsidRPr="00133BBF">
              <w:rPr>
                <w:color w:val="000000"/>
                <w:sz w:val="22"/>
                <w:szCs w:val="22"/>
              </w:rPr>
              <w:t>129,15</w:t>
            </w:r>
          </w:p>
        </w:tc>
        <w:tc>
          <w:tcPr>
            <w:tcW w:w="1420" w:type="dxa"/>
            <w:tcBorders>
              <w:top w:val="nil"/>
              <w:left w:val="nil"/>
              <w:bottom w:val="single" w:sz="4" w:space="0" w:color="auto"/>
              <w:right w:val="single" w:sz="4" w:space="0" w:color="auto"/>
            </w:tcBorders>
            <w:shd w:val="clear" w:color="auto" w:fill="auto"/>
            <w:noWrap/>
            <w:vAlign w:val="center"/>
            <w:hideMark/>
          </w:tcPr>
          <w:p w14:paraId="37B59014" w14:textId="77777777" w:rsidR="00656627" w:rsidRPr="00133BBF" w:rsidRDefault="00656627" w:rsidP="00656627">
            <w:pPr>
              <w:jc w:val="right"/>
              <w:rPr>
                <w:color w:val="000000"/>
                <w:sz w:val="22"/>
                <w:szCs w:val="22"/>
              </w:rPr>
            </w:pPr>
            <w:r w:rsidRPr="00133BBF">
              <w:rPr>
                <w:color w:val="000000"/>
                <w:sz w:val="22"/>
                <w:szCs w:val="22"/>
              </w:rPr>
              <w:t>190,17</w:t>
            </w:r>
          </w:p>
        </w:tc>
        <w:tc>
          <w:tcPr>
            <w:tcW w:w="1420" w:type="dxa"/>
            <w:tcBorders>
              <w:top w:val="nil"/>
              <w:left w:val="nil"/>
              <w:bottom w:val="single" w:sz="4" w:space="0" w:color="auto"/>
              <w:right w:val="single" w:sz="4" w:space="0" w:color="auto"/>
            </w:tcBorders>
            <w:shd w:val="clear" w:color="auto" w:fill="auto"/>
            <w:noWrap/>
            <w:vAlign w:val="center"/>
            <w:hideMark/>
          </w:tcPr>
          <w:p w14:paraId="4B652AAE" w14:textId="77777777" w:rsidR="00656627" w:rsidRPr="00133BBF" w:rsidRDefault="00656627" w:rsidP="00656627">
            <w:pPr>
              <w:jc w:val="right"/>
              <w:rPr>
                <w:color w:val="000000"/>
                <w:sz w:val="22"/>
                <w:szCs w:val="22"/>
              </w:rPr>
            </w:pPr>
            <w:r w:rsidRPr="00133BBF">
              <w:rPr>
                <w:color w:val="000000"/>
                <w:sz w:val="22"/>
                <w:szCs w:val="22"/>
              </w:rPr>
              <w:t>502,82</w:t>
            </w:r>
          </w:p>
        </w:tc>
      </w:tr>
      <w:tr w:rsidR="00656627" w:rsidRPr="00133BBF" w14:paraId="6DFE711E" w14:textId="77777777" w:rsidTr="002D09D0">
        <w:trPr>
          <w:trHeight w:val="300"/>
        </w:trPr>
        <w:tc>
          <w:tcPr>
            <w:tcW w:w="5382" w:type="dxa"/>
            <w:tcBorders>
              <w:top w:val="nil"/>
              <w:left w:val="single" w:sz="4" w:space="0" w:color="auto"/>
              <w:bottom w:val="single" w:sz="4" w:space="0" w:color="auto"/>
              <w:right w:val="single" w:sz="4" w:space="0" w:color="auto"/>
            </w:tcBorders>
            <w:shd w:val="clear" w:color="000000" w:fill="D9D9D9"/>
            <w:noWrap/>
            <w:vAlign w:val="center"/>
            <w:hideMark/>
          </w:tcPr>
          <w:p w14:paraId="758671C6" w14:textId="77777777" w:rsidR="00656627" w:rsidRPr="00133BBF" w:rsidRDefault="00656627" w:rsidP="00656627">
            <w:pPr>
              <w:rPr>
                <w:b/>
                <w:bCs/>
                <w:color w:val="000000"/>
                <w:sz w:val="22"/>
                <w:szCs w:val="22"/>
                <w:lang w:val="sr-Latn-RS" w:eastAsia="sr-Latn-RS"/>
              </w:rPr>
            </w:pPr>
            <w:r w:rsidRPr="00133BBF">
              <w:rPr>
                <w:b/>
                <w:bCs/>
                <w:color w:val="000000"/>
                <w:sz w:val="22"/>
                <w:szCs w:val="22"/>
                <w:lang w:val="sr-Latn-RS" w:eastAsia="sr-Latn-RS"/>
              </w:rPr>
              <w:t>Укупно</w:t>
            </w:r>
          </w:p>
        </w:tc>
        <w:tc>
          <w:tcPr>
            <w:tcW w:w="1299" w:type="dxa"/>
            <w:tcBorders>
              <w:top w:val="nil"/>
              <w:left w:val="nil"/>
              <w:bottom w:val="single" w:sz="4" w:space="0" w:color="auto"/>
              <w:right w:val="single" w:sz="4" w:space="0" w:color="auto"/>
            </w:tcBorders>
            <w:shd w:val="clear" w:color="000000" w:fill="D9D9D9"/>
            <w:noWrap/>
            <w:vAlign w:val="center"/>
            <w:hideMark/>
          </w:tcPr>
          <w:p w14:paraId="41C7B563" w14:textId="77777777" w:rsidR="00656627" w:rsidRPr="00133BBF" w:rsidRDefault="00656627" w:rsidP="00656627">
            <w:pPr>
              <w:jc w:val="right"/>
              <w:rPr>
                <w:b/>
                <w:bCs/>
                <w:color w:val="000000"/>
                <w:sz w:val="22"/>
                <w:szCs w:val="22"/>
              </w:rPr>
            </w:pPr>
            <w:r w:rsidRPr="00133BBF">
              <w:rPr>
                <w:b/>
                <w:bCs/>
                <w:color w:val="000000"/>
                <w:sz w:val="22"/>
                <w:szCs w:val="22"/>
              </w:rPr>
              <w:t>2.521,70</w:t>
            </w:r>
          </w:p>
        </w:tc>
        <w:tc>
          <w:tcPr>
            <w:tcW w:w="1287" w:type="dxa"/>
            <w:tcBorders>
              <w:top w:val="nil"/>
              <w:left w:val="nil"/>
              <w:bottom w:val="single" w:sz="4" w:space="0" w:color="auto"/>
              <w:right w:val="single" w:sz="4" w:space="0" w:color="auto"/>
            </w:tcBorders>
            <w:shd w:val="clear" w:color="000000" w:fill="D9D9D9"/>
            <w:noWrap/>
            <w:vAlign w:val="center"/>
            <w:hideMark/>
          </w:tcPr>
          <w:p w14:paraId="25867C7F" w14:textId="77777777" w:rsidR="00656627" w:rsidRPr="00133BBF" w:rsidRDefault="00656627" w:rsidP="00656627">
            <w:pPr>
              <w:jc w:val="right"/>
              <w:rPr>
                <w:b/>
                <w:bCs/>
                <w:color w:val="000000"/>
                <w:sz w:val="22"/>
                <w:szCs w:val="22"/>
              </w:rPr>
            </w:pPr>
            <w:r w:rsidRPr="00133BBF">
              <w:rPr>
                <w:b/>
                <w:bCs/>
                <w:color w:val="000000"/>
                <w:sz w:val="22"/>
                <w:szCs w:val="22"/>
              </w:rPr>
              <w:t>4.738,32</w:t>
            </w:r>
          </w:p>
        </w:tc>
        <w:tc>
          <w:tcPr>
            <w:tcW w:w="1420" w:type="dxa"/>
            <w:tcBorders>
              <w:top w:val="nil"/>
              <w:left w:val="nil"/>
              <w:bottom w:val="single" w:sz="4" w:space="0" w:color="auto"/>
              <w:right w:val="single" w:sz="4" w:space="0" w:color="auto"/>
            </w:tcBorders>
            <w:shd w:val="clear" w:color="000000" w:fill="D9D9D9"/>
            <w:noWrap/>
            <w:vAlign w:val="center"/>
            <w:hideMark/>
          </w:tcPr>
          <w:p w14:paraId="3362CC56" w14:textId="77777777" w:rsidR="00656627" w:rsidRPr="00133BBF" w:rsidRDefault="00656627" w:rsidP="00656627">
            <w:pPr>
              <w:jc w:val="right"/>
              <w:rPr>
                <w:b/>
                <w:bCs/>
                <w:color w:val="000000"/>
                <w:sz w:val="22"/>
                <w:szCs w:val="22"/>
              </w:rPr>
            </w:pPr>
            <w:r w:rsidRPr="00133BBF">
              <w:rPr>
                <w:b/>
                <w:bCs/>
                <w:color w:val="000000"/>
                <w:sz w:val="22"/>
                <w:szCs w:val="22"/>
              </w:rPr>
              <w:t>294,52</w:t>
            </w:r>
          </w:p>
        </w:tc>
        <w:tc>
          <w:tcPr>
            <w:tcW w:w="1420" w:type="dxa"/>
            <w:tcBorders>
              <w:top w:val="nil"/>
              <w:left w:val="nil"/>
              <w:bottom w:val="single" w:sz="4" w:space="0" w:color="auto"/>
              <w:right w:val="single" w:sz="4" w:space="0" w:color="auto"/>
            </w:tcBorders>
            <w:shd w:val="clear" w:color="000000" w:fill="D9D9D9"/>
            <w:noWrap/>
            <w:vAlign w:val="center"/>
            <w:hideMark/>
          </w:tcPr>
          <w:p w14:paraId="7045BB8F" w14:textId="77777777" w:rsidR="00656627" w:rsidRPr="00133BBF" w:rsidRDefault="00656627" w:rsidP="00656627">
            <w:pPr>
              <w:jc w:val="right"/>
              <w:rPr>
                <w:b/>
                <w:bCs/>
                <w:color w:val="000000"/>
                <w:sz w:val="22"/>
                <w:szCs w:val="22"/>
              </w:rPr>
            </w:pPr>
            <w:r w:rsidRPr="00133BBF">
              <w:rPr>
                <w:b/>
                <w:bCs/>
                <w:color w:val="000000"/>
                <w:sz w:val="22"/>
                <w:szCs w:val="22"/>
              </w:rPr>
              <w:t>778,63</w:t>
            </w:r>
          </w:p>
        </w:tc>
        <w:tc>
          <w:tcPr>
            <w:tcW w:w="1420" w:type="dxa"/>
            <w:tcBorders>
              <w:top w:val="nil"/>
              <w:left w:val="nil"/>
              <w:bottom w:val="single" w:sz="4" w:space="0" w:color="auto"/>
              <w:right w:val="single" w:sz="4" w:space="0" w:color="auto"/>
            </w:tcBorders>
            <w:shd w:val="clear" w:color="000000" w:fill="D9D9D9"/>
            <w:noWrap/>
            <w:vAlign w:val="center"/>
            <w:hideMark/>
          </w:tcPr>
          <w:p w14:paraId="3E393F41" w14:textId="77777777" w:rsidR="00656627" w:rsidRPr="00133BBF" w:rsidRDefault="00656627" w:rsidP="00656627">
            <w:pPr>
              <w:jc w:val="right"/>
              <w:rPr>
                <w:b/>
                <w:bCs/>
                <w:color w:val="000000"/>
                <w:sz w:val="22"/>
                <w:szCs w:val="22"/>
              </w:rPr>
            </w:pPr>
            <w:r w:rsidRPr="00133BBF">
              <w:rPr>
                <w:b/>
                <w:bCs/>
                <w:color w:val="000000"/>
                <w:sz w:val="22"/>
                <w:szCs w:val="22"/>
              </w:rPr>
              <w:t>2.816,22</w:t>
            </w:r>
          </w:p>
        </w:tc>
        <w:tc>
          <w:tcPr>
            <w:tcW w:w="1420" w:type="dxa"/>
            <w:tcBorders>
              <w:top w:val="nil"/>
              <w:left w:val="nil"/>
              <w:bottom w:val="single" w:sz="4" w:space="0" w:color="auto"/>
              <w:right w:val="single" w:sz="4" w:space="0" w:color="auto"/>
            </w:tcBorders>
            <w:shd w:val="clear" w:color="000000" w:fill="D9D9D9"/>
            <w:noWrap/>
            <w:vAlign w:val="center"/>
            <w:hideMark/>
          </w:tcPr>
          <w:p w14:paraId="353C8671" w14:textId="77777777" w:rsidR="00656627" w:rsidRPr="00133BBF" w:rsidRDefault="00656627" w:rsidP="00656627">
            <w:pPr>
              <w:jc w:val="right"/>
              <w:rPr>
                <w:b/>
                <w:bCs/>
                <w:color w:val="000000"/>
                <w:sz w:val="22"/>
                <w:szCs w:val="22"/>
              </w:rPr>
            </w:pPr>
            <w:r w:rsidRPr="00133BBF">
              <w:rPr>
                <w:b/>
                <w:bCs/>
                <w:color w:val="000000"/>
                <w:sz w:val="22"/>
                <w:szCs w:val="22"/>
              </w:rPr>
              <w:t>5.516,95</w:t>
            </w:r>
          </w:p>
        </w:tc>
      </w:tr>
    </w:tbl>
    <w:p w14:paraId="55468475" w14:textId="77777777" w:rsidR="00394772" w:rsidRDefault="00394772" w:rsidP="00276ED7">
      <w:pPr>
        <w:ind w:firstLine="567"/>
        <w:rPr>
          <w:szCs w:val="24"/>
          <w:lang w:val="sr-Latn-CS"/>
        </w:rPr>
      </w:pPr>
    </w:p>
    <w:p w14:paraId="0D546063" w14:textId="77777777" w:rsidR="009A768A" w:rsidRPr="00133BBF" w:rsidRDefault="009A768A" w:rsidP="009A768A">
      <w:pPr>
        <w:ind w:firstLine="142"/>
        <w:rPr>
          <w:szCs w:val="24"/>
          <w:lang w:val="sr-Latn-CS"/>
        </w:rPr>
      </w:pPr>
      <w:r w:rsidRPr="00133BBF">
        <w:rPr>
          <w:color w:val="000000"/>
          <w:szCs w:val="24"/>
          <w:lang w:val="ru-RU"/>
        </w:rPr>
        <w:t>Табела  8.2.1.-1. – Планирани радови заштите шума по газдинским типовима</w:t>
      </w:r>
      <w:r w:rsidR="002D09D0" w:rsidRPr="00133BBF">
        <w:rPr>
          <w:color w:val="000000"/>
          <w:szCs w:val="24"/>
          <w:lang w:val="ru-RU"/>
        </w:rPr>
        <w:t>, проста репродукција</w:t>
      </w:r>
    </w:p>
    <w:tbl>
      <w:tblPr>
        <w:tblW w:w="16574" w:type="dxa"/>
        <w:tblInd w:w="-5" w:type="dxa"/>
        <w:tblLayout w:type="fixed"/>
        <w:tblLook w:val="04A0" w:firstRow="1" w:lastRow="0" w:firstColumn="1" w:lastColumn="0" w:noHBand="0" w:noVBand="1"/>
      </w:tblPr>
      <w:tblGrid>
        <w:gridCol w:w="1123"/>
        <w:gridCol w:w="1103"/>
        <w:gridCol w:w="1104"/>
        <w:gridCol w:w="1103"/>
        <w:gridCol w:w="1104"/>
        <w:gridCol w:w="1104"/>
        <w:gridCol w:w="1103"/>
        <w:gridCol w:w="1104"/>
        <w:gridCol w:w="1104"/>
        <w:gridCol w:w="1103"/>
        <w:gridCol w:w="1104"/>
        <w:gridCol w:w="1104"/>
        <w:gridCol w:w="1103"/>
        <w:gridCol w:w="1104"/>
        <w:gridCol w:w="1104"/>
      </w:tblGrid>
      <w:tr w:rsidR="00976915" w:rsidRPr="00F5314A" w14:paraId="3B8C7E5F" w14:textId="77777777" w:rsidTr="00C161D7">
        <w:trPr>
          <w:trHeight w:val="300"/>
          <w:tblHeader/>
        </w:trPr>
        <w:tc>
          <w:tcPr>
            <w:tcW w:w="1123"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79026E4F" w14:textId="77777777" w:rsidR="00976915" w:rsidRPr="00F5314A" w:rsidRDefault="00976915" w:rsidP="00A7678E">
            <w:pPr>
              <w:jc w:val="center"/>
              <w:rPr>
                <w:color w:val="000000"/>
                <w:sz w:val="22"/>
                <w:szCs w:val="22"/>
              </w:rPr>
            </w:pPr>
            <w:r>
              <w:rPr>
                <w:color w:val="000000"/>
                <w:sz w:val="22"/>
                <w:szCs w:val="22"/>
              </w:rPr>
              <w:t>Г</w:t>
            </w:r>
            <w:r>
              <w:rPr>
                <w:color w:val="000000"/>
                <w:sz w:val="22"/>
                <w:szCs w:val="22"/>
                <w:lang w:val="sr-Cyrl-RS"/>
              </w:rPr>
              <w:t>Т</w:t>
            </w:r>
          </w:p>
        </w:tc>
        <w:tc>
          <w:tcPr>
            <w:tcW w:w="2207"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6D4EBD50" w14:textId="77777777" w:rsidR="00976915" w:rsidRPr="00F5314A" w:rsidRDefault="00976915" w:rsidP="00BA60BA">
            <w:pPr>
              <w:jc w:val="center"/>
              <w:rPr>
                <w:color w:val="000000"/>
                <w:sz w:val="22"/>
                <w:szCs w:val="22"/>
              </w:rPr>
            </w:pPr>
            <w:r w:rsidRPr="00F5314A">
              <w:rPr>
                <w:color w:val="000000"/>
                <w:sz w:val="22"/>
                <w:szCs w:val="22"/>
              </w:rPr>
              <w:t>611</w:t>
            </w:r>
          </w:p>
        </w:tc>
        <w:tc>
          <w:tcPr>
            <w:tcW w:w="2207"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00C1A692" w14:textId="77777777" w:rsidR="00976915" w:rsidRPr="00F5314A" w:rsidRDefault="00976915" w:rsidP="00BA60BA">
            <w:pPr>
              <w:jc w:val="center"/>
              <w:rPr>
                <w:color w:val="000000"/>
                <w:sz w:val="22"/>
                <w:szCs w:val="22"/>
              </w:rPr>
            </w:pPr>
            <w:r w:rsidRPr="00F5314A">
              <w:rPr>
                <w:color w:val="000000"/>
                <w:sz w:val="22"/>
                <w:szCs w:val="22"/>
              </w:rPr>
              <w:t>612</w:t>
            </w:r>
          </w:p>
        </w:tc>
        <w:tc>
          <w:tcPr>
            <w:tcW w:w="2207" w:type="dxa"/>
            <w:gridSpan w:val="2"/>
            <w:tcBorders>
              <w:top w:val="single" w:sz="4" w:space="0" w:color="auto"/>
              <w:left w:val="nil"/>
              <w:bottom w:val="single" w:sz="4" w:space="0" w:color="auto"/>
              <w:right w:val="single" w:sz="4" w:space="0" w:color="auto"/>
            </w:tcBorders>
            <w:shd w:val="clear" w:color="000000" w:fill="D9D9D9"/>
            <w:vAlign w:val="center"/>
            <w:hideMark/>
          </w:tcPr>
          <w:p w14:paraId="201FCFEF" w14:textId="77777777" w:rsidR="00976915" w:rsidRPr="00F5314A" w:rsidRDefault="00976915" w:rsidP="00BA60BA">
            <w:pPr>
              <w:jc w:val="center"/>
              <w:rPr>
                <w:color w:val="000000"/>
                <w:sz w:val="22"/>
                <w:szCs w:val="22"/>
              </w:rPr>
            </w:pPr>
            <w:r w:rsidRPr="00F5314A">
              <w:rPr>
                <w:color w:val="000000"/>
                <w:sz w:val="22"/>
                <w:szCs w:val="22"/>
              </w:rPr>
              <w:t>614</w:t>
            </w:r>
          </w:p>
        </w:tc>
        <w:tc>
          <w:tcPr>
            <w:tcW w:w="2208"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7F78D3B2" w14:textId="77777777" w:rsidR="00976915" w:rsidRPr="00A7678E" w:rsidRDefault="00976915" w:rsidP="00BA60BA">
            <w:pPr>
              <w:jc w:val="center"/>
              <w:rPr>
                <w:color w:val="000000"/>
                <w:sz w:val="22"/>
                <w:szCs w:val="22"/>
                <w:lang w:val="sr-Cyrl-RS"/>
              </w:rPr>
            </w:pPr>
            <w:r>
              <w:rPr>
                <w:color w:val="000000"/>
                <w:sz w:val="22"/>
                <w:szCs w:val="22"/>
                <w:lang w:val="sr-Cyrl-RS"/>
              </w:rPr>
              <w:t>618</w:t>
            </w:r>
          </w:p>
        </w:tc>
        <w:tc>
          <w:tcPr>
            <w:tcW w:w="220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5E5121" w14:textId="77777777" w:rsidR="00976915" w:rsidRPr="00775913" w:rsidRDefault="00976915" w:rsidP="00775913">
            <w:pPr>
              <w:jc w:val="center"/>
              <w:rPr>
                <w:color w:val="000000"/>
                <w:sz w:val="22"/>
                <w:szCs w:val="22"/>
                <w:lang w:val="sr-Cyrl-RS"/>
              </w:rPr>
            </w:pPr>
            <w:r>
              <w:rPr>
                <w:color w:val="000000"/>
                <w:sz w:val="22"/>
                <w:szCs w:val="22"/>
                <w:lang w:val="sr-Cyrl-RS"/>
              </w:rPr>
              <w:t>621</w:t>
            </w:r>
          </w:p>
        </w:tc>
        <w:tc>
          <w:tcPr>
            <w:tcW w:w="220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5B5228" w14:textId="77777777" w:rsidR="00976915" w:rsidRPr="00775913" w:rsidRDefault="00976915" w:rsidP="00775913">
            <w:pPr>
              <w:jc w:val="center"/>
              <w:rPr>
                <w:color w:val="000000"/>
                <w:sz w:val="22"/>
                <w:szCs w:val="22"/>
                <w:lang w:val="sr-Cyrl-RS"/>
              </w:rPr>
            </w:pPr>
            <w:r>
              <w:rPr>
                <w:color w:val="000000"/>
                <w:sz w:val="22"/>
                <w:szCs w:val="22"/>
                <w:lang w:val="sr-Cyrl-RS"/>
              </w:rPr>
              <w:t>622</w:t>
            </w:r>
          </w:p>
        </w:tc>
        <w:tc>
          <w:tcPr>
            <w:tcW w:w="220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6B82F9" w14:textId="77777777" w:rsidR="00976915" w:rsidRDefault="00976915" w:rsidP="00775913">
            <w:pPr>
              <w:jc w:val="center"/>
              <w:rPr>
                <w:color w:val="000000"/>
                <w:sz w:val="22"/>
                <w:szCs w:val="22"/>
                <w:lang w:val="sr-Cyrl-RS"/>
              </w:rPr>
            </w:pPr>
            <w:r>
              <w:rPr>
                <w:color w:val="000000"/>
                <w:sz w:val="22"/>
                <w:szCs w:val="22"/>
                <w:lang w:val="sr-Cyrl-RS"/>
              </w:rPr>
              <w:t>623</w:t>
            </w:r>
          </w:p>
        </w:tc>
      </w:tr>
      <w:tr w:rsidR="00976915" w:rsidRPr="00F5314A" w14:paraId="62B3DBB6" w14:textId="77777777" w:rsidTr="00C161D7">
        <w:trPr>
          <w:trHeight w:val="300"/>
          <w:tblHeader/>
        </w:trPr>
        <w:tc>
          <w:tcPr>
            <w:tcW w:w="1123" w:type="dxa"/>
            <w:vMerge/>
            <w:tcBorders>
              <w:left w:val="single" w:sz="4" w:space="0" w:color="auto"/>
              <w:right w:val="single" w:sz="4" w:space="0" w:color="auto"/>
            </w:tcBorders>
            <w:shd w:val="clear" w:color="auto" w:fill="D9D9D9" w:themeFill="background1" w:themeFillShade="D9"/>
            <w:noWrap/>
            <w:vAlign w:val="center"/>
            <w:hideMark/>
          </w:tcPr>
          <w:p w14:paraId="17D8DC47" w14:textId="77777777" w:rsidR="00976915" w:rsidRPr="00CF109D" w:rsidRDefault="00976915" w:rsidP="00A7678E">
            <w:pPr>
              <w:jc w:val="center"/>
              <w:rPr>
                <w:color w:val="000000"/>
                <w:sz w:val="22"/>
                <w:szCs w:val="22"/>
                <w:lang w:val="sr-Cyrl-RS"/>
              </w:rPr>
            </w:pPr>
          </w:p>
        </w:tc>
        <w:tc>
          <w:tcPr>
            <w:tcW w:w="1103" w:type="dxa"/>
            <w:tcBorders>
              <w:top w:val="nil"/>
              <w:left w:val="nil"/>
              <w:bottom w:val="single" w:sz="4" w:space="0" w:color="auto"/>
              <w:right w:val="single" w:sz="4" w:space="0" w:color="auto"/>
            </w:tcBorders>
            <w:shd w:val="clear" w:color="000000" w:fill="D9D9D9"/>
            <w:vAlign w:val="center"/>
            <w:hideMark/>
          </w:tcPr>
          <w:p w14:paraId="75875A7E" w14:textId="77777777" w:rsidR="00976915" w:rsidRPr="00F5314A" w:rsidRDefault="00976915" w:rsidP="00A7678E">
            <w:pPr>
              <w:jc w:val="center"/>
              <w:rPr>
                <w:color w:val="000000"/>
                <w:sz w:val="22"/>
                <w:szCs w:val="22"/>
              </w:rPr>
            </w:pPr>
            <w:r w:rsidRPr="00F5314A">
              <w:rPr>
                <w:color w:val="000000"/>
                <w:sz w:val="22"/>
                <w:szCs w:val="22"/>
              </w:rPr>
              <w:t>П</w:t>
            </w:r>
          </w:p>
        </w:tc>
        <w:tc>
          <w:tcPr>
            <w:tcW w:w="1104" w:type="dxa"/>
            <w:tcBorders>
              <w:top w:val="nil"/>
              <w:left w:val="nil"/>
              <w:bottom w:val="single" w:sz="4" w:space="0" w:color="auto"/>
              <w:right w:val="single" w:sz="4" w:space="0" w:color="auto"/>
            </w:tcBorders>
            <w:shd w:val="clear" w:color="000000" w:fill="D9D9D9"/>
            <w:vAlign w:val="center"/>
            <w:hideMark/>
          </w:tcPr>
          <w:p w14:paraId="64A797A5" w14:textId="77777777" w:rsidR="00976915" w:rsidRPr="00F5314A" w:rsidRDefault="00976915" w:rsidP="00A7678E">
            <w:pPr>
              <w:jc w:val="center"/>
              <w:rPr>
                <w:color w:val="000000"/>
                <w:sz w:val="22"/>
                <w:szCs w:val="22"/>
              </w:rPr>
            </w:pPr>
            <w:proofErr w:type="spellStart"/>
            <w:r w:rsidRPr="00F5314A">
              <w:rPr>
                <w:color w:val="000000"/>
                <w:sz w:val="22"/>
                <w:szCs w:val="22"/>
              </w:rPr>
              <w:t>радна</w:t>
            </w:r>
            <w:proofErr w:type="spellEnd"/>
          </w:p>
        </w:tc>
        <w:tc>
          <w:tcPr>
            <w:tcW w:w="1103" w:type="dxa"/>
            <w:tcBorders>
              <w:top w:val="nil"/>
              <w:left w:val="nil"/>
              <w:bottom w:val="single" w:sz="4" w:space="0" w:color="auto"/>
              <w:right w:val="single" w:sz="4" w:space="0" w:color="auto"/>
            </w:tcBorders>
            <w:shd w:val="clear" w:color="000000" w:fill="D9D9D9"/>
            <w:vAlign w:val="center"/>
            <w:hideMark/>
          </w:tcPr>
          <w:p w14:paraId="0C718929" w14:textId="77777777" w:rsidR="00976915" w:rsidRPr="00F5314A" w:rsidRDefault="00976915" w:rsidP="00A7678E">
            <w:pPr>
              <w:jc w:val="center"/>
              <w:rPr>
                <w:color w:val="000000"/>
                <w:sz w:val="22"/>
                <w:szCs w:val="22"/>
              </w:rPr>
            </w:pPr>
            <w:r w:rsidRPr="00F5314A">
              <w:rPr>
                <w:color w:val="000000"/>
                <w:sz w:val="22"/>
                <w:szCs w:val="22"/>
              </w:rPr>
              <w:t>П</w:t>
            </w:r>
          </w:p>
        </w:tc>
        <w:tc>
          <w:tcPr>
            <w:tcW w:w="1104" w:type="dxa"/>
            <w:tcBorders>
              <w:top w:val="nil"/>
              <w:left w:val="nil"/>
              <w:bottom w:val="single" w:sz="4" w:space="0" w:color="auto"/>
              <w:right w:val="single" w:sz="4" w:space="0" w:color="auto"/>
            </w:tcBorders>
            <w:shd w:val="clear" w:color="000000" w:fill="D9D9D9"/>
            <w:vAlign w:val="center"/>
            <w:hideMark/>
          </w:tcPr>
          <w:p w14:paraId="7AA792CD" w14:textId="77777777" w:rsidR="00976915" w:rsidRPr="00F5314A" w:rsidRDefault="00976915" w:rsidP="00A7678E">
            <w:pPr>
              <w:jc w:val="center"/>
              <w:rPr>
                <w:color w:val="000000"/>
                <w:sz w:val="22"/>
                <w:szCs w:val="22"/>
              </w:rPr>
            </w:pPr>
            <w:proofErr w:type="spellStart"/>
            <w:r w:rsidRPr="00F5314A">
              <w:rPr>
                <w:color w:val="000000"/>
                <w:sz w:val="22"/>
                <w:szCs w:val="22"/>
              </w:rPr>
              <w:t>радна</w:t>
            </w:r>
            <w:proofErr w:type="spellEnd"/>
          </w:p>
        </w:tc>
        <w:tc>
          <w:tcPr>
            <w:tcW w:w="1104" w:type="dxa"/>
            <w:tcBorders>
              <w:top w:val="single" w:sz="4" w:space="0" w:color="auto"/>
              <w:left w:val="nil"/>
              <w:bottom w:val="single" w:sz="4" w:space="0" w:color="auto"/>
              <w:right w:val="single" w:sz="4" w:space="0" w:color="auto"/>
            </w:tcBorders>
            <w:shd w:val="clear" w:color="000000" w:fill="D9D9D9"/>
            <w:vAlign w:val="center"/>
            <w:hideMark/>
          </w:tcPr>
          <w:p w14:paraId="09B7C96C" w14:textId="77777777" w:rsidR="00976915" w:rsidRPr="00F5314A" w:rsidRDefault="00976915" w:rsidP="00A7678E">
            <w:pPr>
              <w:jc w:val="center"/>
              <w:rPr>
                <w:color w:val="000000"/>
                <w:sz w:val="22"/>
                <w:szCs w:val="22"/>
              </w:rPr>
            </w:pPr>
            <w:r w:rsidRPr="00F5314A">
              <w:rPr>
                <w:color w:val="000000"/>
                <w:sz w:val="22"/>
                <w:szCs w:val="22"/>
              </w:rPr>
              <w:t>П</w:t>
            </w:r>
          </w:p>
        </w:tc>
        <w:tc>
          <w:tcPr>
            <w:tcW w:w="110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AB6ECF4" w14:textId="77777777" w:rsidR="00976915" w:rsidRPr="00F5314A" w:rsidRDefault="00976915" w:rsidP="00A7678E">
            <w:pPr>
              <w:jc w:val="center"/>
              <w:rPr>
                <w:color w:val="000000"/>
                <w:sz w:val="22"/>
                <w:szCs w:val="22"/>
              </w:rPr>
            </w:pPr>
            <w:proofErr w:type="spellStart"/>
            <w:r w:rsidRPr="00F5314A">
              <w:rPr>
                <w:color w:val="000000"/>
                <w:sz w:val="22"/>
                <w:szCs w:val="22"/>
              </w:rPr>
              <w:t>радна</w:t>
            </w:r>
            <w:proofErr w:type="spellEnd"/>
          </w:p>
        </w:tc>
        <w:tc>
          <w:tcPr>
            <w:tcW w:w="110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6AD39BD" w14:textId="77777777" w:rsidR="00976915" w:rsidRPr="00F5314A" w:rsidRDefault="00976915" w:rsidP="00A7678E">
            <w:pPr>
              <w:jc w:val="center"/>
              <w:rPr>
                <w:color w:val="000000"/>
                <w:sz w:val="22"/>
                <w:szCs w:val="22"/>
              </w:rPr>
            </w:pPr>
            <w:r w:rsidRPr="00F5314A">
              <w:rPr>
                <w:color w:val="000000"/>
                <w:sz w:val="22"/>
                <w:szCs w:val="22"/>
              </w:rPr>
              <w:t>П</w:t>
            </w:r>
          </w:p>
        </w:tc>
        <w:tc>
          <w:tcPr>
            <w:tcW w:w="110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E8CCD1E" w14:textId="77777777" w:rsidR="00976915" w:rsidRPr="00F5314A" w:rsidRDefault="00976915" w:rsidP="00A7678E">
            <w:pPr>
              <w:jc w:val="center"/>
              <w:rPr>
                <w:color w:val="000000"/>
                <w:sz w:val="22"/>
                <w:szCs w:val="22"/>
              </w:rPr>
            </w:pPr>
            <w:proofErr w:type="spellStart"/>
            <w:r w:rsidRPr="00F5314A">
              <w:rPr>
                <w:color w:val="000000"/>
                <w:sz w:val="22"/>
                <w:szCs w:val="22"/>
              </w:rPr>
              <w:t>радна</w:t>
            </w:r>
            <w:proofErr w:type="spellEnd"/>
          </w:p>
        </w:tc>
        <w:tc>
          <w:tcPr>
            <w:tcW w:w="1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A5E059" w14:textId="77777777" w:rsidR="00976915" w:rsidRPr="00F5314A" w:rsidRDefault="00976915" w:rsidP="00A7678E">
            <w:pPr>
              <w:jc w:val="center"/>
              <w:rPr>
                <w:color w:val="000000"/>
                <w:sz w:val="22"/>
                <w:szCs w:val="22"/>
              </w:rPr>
            </w:pPr>
            <w:r w:rsidRPr="00F5314A">
              <w:rPr>
                <w:color w:val="000000"/>
                <w:sz w:val="22"/>
                <w:szCs w:val="22"/>
              </w:rPr>
              <w:t>П</w:t>
            </w:r>
          </w:p>
        </w:tc>
        <w:tc>
          <w:tcPr>
            <w:tcW w:w="1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9C981E" w14:textId="77777777" w:rsidR="00976915" w:rsidRPr="00F5314A" w:rsidRDefault="00976915" w:rsidP="00A7678E">
            <w:pPr>
              <w:jc w:val="center"/>
              <w:rPr>
                <w:color w:val="000000"/>
                <w:sz w:val="22"/>
                <w:szCs w:val="22"/>
              </w:rPr>
            </w:pPr>
            <w:proofErr w:type="spellStart"/>
            <w:r w:rsidRPr="00F5314A">
              <w:rPr>
                <w:color w:val="000000"/>
                <w:sz w:val="22"/>
                <w:szCs w:val="22"/>
              </w:rPr>
              <w:t>радна</w:t>
            </w:r>
            <w:proofErr w:type="spellEnd"/>
          </w:p>
        </w:tc>
        <w:tc>
          <w:tcPr>
            <w:tcW w:w="1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846BF2" w14:textId="77777777" w:rsidR="00976915" w:rsidRPr="00F5314A" w:rsidRDefault="00976915" w:rsidP="00A7678E">
            <w:pPr>
              <w:jc w:val="center"/>
              <w:rPr>
                <w:color w:val="000000"/>
                <w:sz w:val="22"/>
                <w:szCs w:val="22"/>
              </w:rPr>
            </w:pPr>
            <w:r w:rsidRPr="00F5314A">
              <w:rPr>
                <w:color w:val="000000"/>
                <w:sz w:val="22"/>
                <w:szCs w:val="22"/>
              </w:rPr>
              <w:t>П</w:t>
            </w:r>
          </w:p>
        </w:tc>
        <w:tc>
          <w:tcPr>
            <w:tcW w:w="1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2E13D5" w14:textId="77777777" w:rsidR="00976915" w:rsidRPr="00F5314A" w:rsidRDefault="00976915" w:rsidP="00A7678E">
            <w:pPr>
              <w:jc w:val="center"/>
              <w:rPr>
                <w:color w:val="000000"/>
                <w:sz w:val="22"/>
                <w:szCs w:val="22"/>
              </w:rPr>
            </w:pPr>
            <w:proofErr w:type="spellStart"/>
            <w:r w:rsidRPr="00F5314A">
              <w:rPr>
                <w:color w:val="000000"/>
                <w:sz w:val="22"/>
                <w:szCs w:val="22"/>
              </w:rPr>
              <w:t>радна</w:t>
            </w:r>
            <w:proofErr w:type="spellEnd"/>
          </w:p>
        </w:tc>
        <w:tc>
          <w:tcPr>
            <w:tcW w:w="1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BBA208" w14:textId="77777777" w:rsidR="00976915" w:rsidRPr="00F5314A" w:rsidRDefault="00976915" w:rsidP="00A7678E">
            <w:pPr>
              <w:jc w:val="center"/>
              <w:rPr>
                <w:color w:val="000000"/>
                <w:sz w:val="22"/>
                <w:szCs w:val="22"/>
              </w:rPr>
            </w:pPr>
            <w:r w:rsidRPr="00F5314A">
              <w:rPr>
                <w:color w:val="000000"/>
                <w:sz w:val="22"/>
                <w:szCs w:val="22"/>
              </w:rPr>
              <w:t>П</w:t>
            </w:r>
          </w:p>
        </w:tc>
        <w:tc>
          <w:tcPr>
            <w:tcW w:w="1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43C39B" w14:textId="77777777" w:rsidR="00976915" w:rsidRPr="00F5314A" w:rsidRDefault="00976915" w:rsidP="00A7678E">
            <w:pPr>
              <w:jc w:val="center"/>
              <w:rPr>
                <w:color w:val="000000"/>
                <w:sz w:val="22"/>
                <w:szCs w:val="22"/>
              </w:rPr>
            </w:pPr>
            <w:proofErr w:type="spellStart"/>
            <w:r w:rsidRPr="00F5314A">
              <w:rPr>
                <w:color w:val="000000"/>
                <w:sz w:val="22"/>
                <w:szCs w:val="22"/>
              </w:rPr>
              <w:t>радна</w:t>
            </w:r>
            <w:proofErr w:type="spellEnd"/>
          </w:p>
        </w:tc>
      </w:tr>
      <w:tr w:rsidR="00976915" w:rsidRPr="00F5314A" w14:paraId="044A0154" w14:textId="77777777" w:rsidTr="00C161D7">
        <w:trPr>
          <w:trHeight w:val="300"/>
          <w:tblHeader/>
        </w:trPr>
        <w:tc>
          <w:tcPr>
            <w:tcW w:w="1123"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2900BD1F" w14:textId="77777777" w:rsidR="00976915" w:rsidRPr="00F5314A" w:rsidRDefault="00976915" w:rsidP="00775913">
            <w:pPr>
              <w:jc w:val="left"/>
              <w:rPr>
                <w:color w:val="000000"/>
                <w:sz w:val="22"/>
                <w:szCs w:val="22"/>
              </w:rPr>
            </w:pPr>
          </w:p>
        </w:tc>
        <w:tc>
          <w:tcPr>
            <w:tcW w:w="1103" w:type="dxa"/>
            <w:tcBorders>
              <w:top w:val="nil"/>
              <w:left w:val="nil"/>
              <w:bottom w:val="single" w:sz="4" w:space="0" w:color="auto"/>
              <w:right w:val="single" w:sz="4" w:space="0" w:color="auto"/>
            </w:tcBorders>
            <w:shd w:val="clear" w:color="000000" w:fill="D9D9D9"/>
            <w:vAlign w:val="center"/>
            <w:hideMark/>
          </w:tcPr>
          <w:p w14:paraId="1C64063C" w14:textId="77777777" w:rsidR="00976915" w:rsidRPr="00F5314A" w:rsidRDefault="00976915" w:rsidP="00775913">
            <w:pPr>
              <w:jc w:val="center"/>
              <w:rPr>
                <w:color w:val="000000"/>
                <w:sz w:val="22"/>
                <w:szCs w:val="22"/>
              </w:rPr>
            </w:pPr>
            <w:r w:rsidRPr="00F5314A">
              <w:rPr>
                <w:color w:val="000000"/>
                <w:sz w:val="22"/>
                <w:szCs w:val="22"/>
              </w:rPr>
              <w:t>(</w:t>
            </w:r>
            <w:proofErr w:type="spellStart"/>
            <w:r w:rsidRPr="00F5314A">
              <w:rPr>
                <w:color w:val="000000"/>
                <w:sz w:val="22"/>
                <w:szCs w:val="22"/>
              </w:rPr>
              <w:t>ха</w:t>
            </w:r>
            <w:proofErr w:type="spellEnd"/>
            <w:r w:rsidRPr="00F5314A">
              <w:rPr>
                <w:color w:val="000000"/>
                <w:sz w:val="22"/>
                <w:szCs w:val="22"/>
              </w:rPr>
              <w:t>)</w:t>
            </w:r>
          </w:p>
        </w:tc>
        <w:tc>
          <w:tcPr>
            <w:tcW w:w="1104" w:type="dxa"/>
            <w:tcBorders>
              <w:top w:val="nil"/>
              <w:left w:val="nil"/>
              <w:bottom w:val="single" w:sz="4" w:space="0" w:color="auto"/>
              <w:right w:val="single" w:sz="4" w:space="0" w:color="auto"/>
            </w:tcBorders>
            <w:shd w:val="clear" w:color="000000" w:fill="D9D9D9"/>
            <w:vAlign w:val="center"/>
            <w:hideMark/>
          </w:tcPr>
          <w:p w14:paraId="444FF993" w14:textId="77777777" w:rsidR="00976915" w:rsidRPr="00F5314A" w:rsidRDefault="00976915" w:rsidP="00775913">
            <w:pPr>
              <w:jc w:val="center"/>
              <w:rPr>
                <w:color w:val="000000"/>
                <w:sz w:val="22"/>
                <w:szCs w:val="22"/>
              </w:rPr>
            </w:pPr>
            <w:r w:rsidRPr="00F5314A">
              <w:rPr>
                <w:color w:val="000000"/>
                <w:sz w:val="22"/>
                <w:szCs w:val="22"/>
              </w:rPr>
              <w:t>П (</w:t>
            </w:r>
            <w:proofErr w:type="spellStart"/>
            <w:r w:rsidRPr="00F5314A">
              <w:rPr>
                <w:color w:val="000000"/>
                <w:sz w:val="22"/>
                <w:szCs w:val="22"/>
              </w:rPr>
              <w:t>ха</w:t>
            </w:r>
            <w:proofErr w:type="spellEnd"/>
            <w:r w:rsidRPr="00F5314A">
              <w:rPr>
                <w:color w:val="000000"/>
                <w:sz w:val="22"/>
                <w:szCs w:val="22"/>
              </w:rPr>
              <w:t>)</w:t>
            </w:r>
          </w:p>
        </w:tc>
        <w:tc>
          <w:tcPr>
            <w:tcW w:w="1103" w:type="dxa"/>
            <w:tcBorders>
              <w:top w:val="nil"/>
              <w:left w:val="nil"/>
              <w:bottom w:val="single" w:sz="4" w:space="0" w:color="auto"/>
              <w:right w:val="single" w:sz="4" w:space="0" w:color="auto"/>
            </w:tcBorders>
            <w:shd w:val="clear" w:color="000000" w:fill="D9D9D9"/>
            <w:vAlign w:val="center"/>
            <w:hideMark/>
          </w:tcPr>
          <w:p w14:paraId="4B2644B5" w14:textId="77777777" w:rsidR="00976915" w:rsidRPr="00F5314A" w:rsidRDefault="00976915" w:rsidP="00775913">
            <w:pPr>
              <w:jc w:val="center"/>
              <w:rPr>
                <w:color w:val="000000"/>
                <w:sz w:val="22"/>
                <w:szCs w:val="22"/>
              </w:rPr>
            </w:pPr>
            <w:r w:rsidRPr="00F5314A">
              <w:rPr>
                <w:color w:val="000000"/>
                <w:sz w:val="22"/>
                <w:szCs w:val="22"/>
              </w:rPr>
              <w:t>(</w:t>
            </w:r>
            <w:proofErr w:type="spellStart"/>
            <w:r w:rsidRPr="00F5314A">
              <w:rPr>
                <w:color w:val="000000"/>
                <w:sz w:val="22"/>
                <w:szCs w:val="22"/>
              </w:rPr>
              <w:t>ха</w:t>
            </w:r>
            <w:proofErr w:type="spellEnd"/>
            <w:r w:rsidRPr="00F5314A">
              <w:rPr>
                <w:color w:val="000000"/>
                <w:sz w:val="22"/>
                <w:szCs w:val="22"/>
              </w:rPr>
              <w:t>)</w:t>
            </w:r>
          </w:p>
        </w:tc>
        <w:tc>
          <w:tcPr>
            <w:tcW w:w="1104" w:type="dxa"/>
            <w:tcBorders>
              <w:top w:val="nil"/>
              <w:left w:val="nil"/>
              <w:bottom w:val="single" w:sz="4" w:space="0" w:color="auto"/>
              <w:right w:val="single" w:sz="4" w:space="0" w:color="auto"/>
            </w:tcBorders>
            <w:shd w:val="clear" w:color="000000" w:fill="D9D9D9"/>
            <w:vAlign w:val="center"/>
            <w:hideMark/>
          </w:tcPr>
          <w:p w14:paraId="1626B876" w14:textId="77777777" w:rsidR="00976915" w:rsidRPr="00F5314A" w:rsidRDefault="00976915" w:rsidP="00775913">
            <w:pPr>
              <w:jc w:val="center"/>
              <w:rPr>
                <w:color w:val="000000"/>
                <w:sz w:val="22"/>
                <w:szCs w:val="22"/>
              </w:rPr>
            </w:pPr>
            <w:r w:rsidRPr="00F5314A">
              <w:rPr>
                <w:color w:val="000000"/>
                <w:sz w:val="22"/>
                <w:szCs w:val="22"/>
              </w:rPr>
              <w:t>П (</w:t>
            </w:r>
            <w:proofErr w:type="spellStart"/>
            <w:r w:rsidRPr="00F5314A">
              <w:rPr>
                <w:color w:val="000000"/>
                <w:sz w:val="22"/>
                <w:szCs w:val="22"/>
              </w:rPr>
              <w:t>ха</w:t>
            </w:r>
            <w:proofErr w:type="spellEnd"/>
            <w:r w:rsidRPr="00F5314A">
              <w:rPr>
                <w:color w:val="000000"/>
                <w:sz w:val="22"/>
                <w:szCs w:val="22"/>
              </w:rPr>
              <w:t>)</w:t>
            </w:r>
          </w:p>
        </w:tc>
        <w:tc>
          <w:tcPr>
            <w:tcW w:w="1104" w:type="dxa"/>
            <w:tcBorders>
              <w:top w:val="single" w:sz="4" w:space="0" w:color="auto"/>
              <w:left w:val="nil"/>
              <w:bottom w:val="single" w:sz="4" w:space="0" w:color="auto"/>
              <w:right w:val="single" w:sz="4" w:space="0" w:color="auto"/>
            </w:tcBorders>
            <w:shd w:val="clear" w:color="000000" w:fill="D9D9D9"/>
            <w:vAlign w:val="center"/>
            <w:hideMark/>
          </w:tcPr>
          <w:p w14:paraId="667F3F23" w14:textId="77777777" w:rsidR="00976915" w:rsidRPr="00F5314A" w:rsidRDefault="00976915" w:rsidP="00775913">
            <w:pPr>
              <w:jc w:val="center"/>
              <w:rPr>
                <w:color w:val="000000"/>
                <w:sz w:val="22"/>
                <w:szCs w:val="22"/>
              </w:rPr>
            </w:pPr>
            <w:r w:rsidRPr="00F5314A">
              <w:rPr>
                <w:color w:val="000000"/>
                <w:sz w:val="22"/>
                <w:szCs w:val="22"/>
              </w:rPr>
              <w:t>(</w:t>
            </w:r>
            <w:proofErr w:type="spellStart"/>
            <w:r w:rsidRPr="00F5314A">
              <w:rPr>
                <w:color w:val="000000"/>
                <w:sz w:val="22"/>
                <w:szCs w:val="22"/>
              </w:rPr>
              <w:t>ха</w:t>
            </w:r>
            <w:proofErr w:type="spellEnd"/>
            <w:r w:rsidRPr="00F5314A">
              <w:rPr>
                <w:color w:val="000000"/>
                <w:sz w:val="22"/>
                <w:szCs w:val="22"/>
              </w:rPr>
              <w:t>)</w:t>
            </w:r>
          </w:p>
        </w:tc>
        <w:tc>
          <w:tcPr>
            <w:tcW w:w="110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AA60B5D" w14:textId="77777777" w:rsidR="00976915" w:rsidRPr="00F5314A" w:rsidRDefault="00976915" w:rsidP="00775913">
            <w:pPr>
              <w:jc w:val="center"/>
              <w:rPr>
                <w:color w:val="000000"/>
                <w:sz w:val="22"/>
                <w:szCs w:val="22"/>
              </w:rPr>
            </w:pPr>
            <w:r w:rsidRPr="00F5314A">
              <w:rPr>
                <w:color w:val="000000"/>
                <w:sz w:val="22"/>
                <w:szCs w:val="22"/>
              </w:rPr>
              <w:t>П (</w:t>
            </w:r>
            <w:proofErr w:type="spellStart"/>
            <w:r w:rsidRPr="00F5314A">
              <w:rPr>
                <w:color w:val="000000"/>
                <w:sz w:val="22"/>
                <w:szCs w:val="22"/>
              </w:rPr>
              <w:t>ха</w:t>
            </w:r>
            <w:proofErr w:type="spellEnd"/>
            <w:r w:rsidRPr="00F5314A">
              <w:rPr>
                <w:color w:val="000000"/>
                <w:sz w:val="22"/>
                <w:szCs w:val="22"/>
              </w:rPr>
              <w:t>)</w:t>
            </w:r>
          </w:p>
        </w:tc>
        <w:tc>
          <w:tcPr>
            <w:tcW w:w="110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F0ECCF9" w14:textId="77777777" w:rsidR="00976915" w:rsidRPr="00F5314A" w:rsidRDefault="00976915" w:rsidP="00775913">
            <w:pPr>
              <w:jc w:val="center"/>
              <w:rPr>
                <w:color w:val="000000"/>
                <w:sz w:val="22"/>
                <w:szCs w:val="22"/>
              </w:rPr>
            </w:pPr>
            <w:r w:rsidRPr="00F5314A">
              <w:rPr>
                <w:color w:val="000000"/>
                <w:sz w:val="22"/>
                <w:szCs w:val="22"/>
              </w:rPr>
              <w:t>(</w:t>
            </w:r>
            <w:proofErr w:type="spellStart"/>
            <w:r w:rsidRPr="00F5314A">
              <w:rPr>
                <w:color w:val="000000"/>
                <w:sz w:val="22"/>
                <w:szCs w:val="22"/>
              </w:rPr>
              <w:t>ха</w:t>
            </w:r>
            <w:proofErr w:type="spellEnd"/>
            <w:r w:rsidRPr="00F5314A">
              <w:rPr>
                <w:color w:val="000000"/>
                <w:sz w:val="22"/>
                <w:szCs w:val="22"/>
              </w:rPr>
              <w:t>)</w:t>
            </w:r>
          </w:p>
        </w:tc>
        <w:tc>
          <w:tcPr>
            <w:tcW w:w="110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5DA2C4C" w14:textId="77777777" w:rsidR="00976915" w:rsidRPr="00F5314A" w:rsidRDefault="00976915" w:rsidP="00775913">
            <w:pPr>
              <w:jc w:val="center"/>
              <w:rPr>
                <w:color w:val="000000"/>
                <w:sz w:val="22"/>
                <w:szCs w:val="22"/>
              </w:rPr>
            </w:pPr>
            <w:r w:rsidRPr="00F5314A">
              <w:rPr>
                <w:color w:val="000000"/>
                <w:sz w:val="22"/>
                <w:szCs w:val="22"/>
              </w:rPr>
              <w:t>П (</w:t>
            </w:r>
            <w:proofErr w:type="spellStart"/>
            <w:r w:rsidRPr="00F5314A">
              <w:rPr>
                <w:color w:val="000000"/>
                <w:sz w:val="22"/>
                <w:szCs w:val="22"/>
              </w:rPr>
              <w:t>ха</w:t>
            </w:r>
            <w:proofErr w:type="spellEnd"/>
            <w:r w:rsidRPr="00F5314A">
              <w:rPr>
                <w:color w:val="000000"/>
                <w:sz w:val="22"/>
                <w:szCs w:val="22"/>
              </w:rPr>
              <w:t>)</w:t>
            </w:r>
          </w:p>
        </w:tc>
        <w:tc>
          <w:tcPr>
            <w:tcW w:w="1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E23028" w14:textId="77777777" w:rsidR="00976915" w:rsidRPr="00F5314A" w:rsidRDefault="00976915" w:rsidP="00775913">
            <w:pPr>
              <w:jc w:val="center"/>
              <w:rPr>
                <w:color w:val="000000"/>
                <w:sz w:val="22"/>
                <w:szCs w:val="22"/>
              </w:rPr>
            </w:pPr>
            <w:r w:rsidRPr="00F5314A">
              <w:rPr>
                <w:color w:val="000000"/>
                <w:sz w:val="22"/>
                <w:szCs w:val="22"/>
              </w:rPr>
              <w:t>(</w:t>
            </w:r>
            <w:proofErr w:type="spellStart"/>
            <w:r w:rsidRPr="00F5314A">
              <w:rPr>
                <w:color w:val="000000"/>
                <w:sz w:val="22"/>
                <w:szCs w:val="22"/>
              </w:rPr>
              <w:t>ха</w:t>
            </w:r>
            <w:proofErr w:type="spellEnd"/>
            <w:r w:rsidRPr="00F5314A">
              <w:rPr>
                <w:color w:val="000000"/>
                <w:sz w:val="22"/>
                <w:szCs w:val="22"/>
              </w:rPr>
              <w:t>)</w:t>
            </w:r>
          </w:p>
        </w:tc>
        <w:tc>
          <w:tcPr>
            <w:tcW w:w="1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5E527C" w14:textId="77777777" w:rsidR="00976915" w:rsidRPr="00F5314A" w:rsidRDefault="00976915" w:rsidP="00775913">
            <w:pPr>
              <w:jc w:val="center"/>
              <w:rPr>
                <w:color w:val="000000"/>
                <w:sz w:val="22"/>
                <w:szCs w:val="22"/>
              </w:rPr>
            </w:pPr>
            <w:r w:rsidRPr="00F5314A">
              <w:rPr>
                <w:color w:val="000000"/>
                <w:sz w:val="22"/>
                <w:szCs w:val="22"/>
              </w:rPr>
              <w:t>П (</w:t>
            </w:r>
            <w:proofErr w:type="spellStart"/>
            <w:r w:rsidRPr="00F5314A">
              <w:rPr>
                <w:color w:val="000000"/>
                <w:sz w:val="22"/>
                <w:szCs w:val="22"/>
              </w:rPr>
              <w:t>ха</w:t>
            </w:r>
            <w:proofErr w:type="spellEnd"/>
            <w:r w:rsidRPr="00F5314A">
              <w:rPr>
                <w:color w:val="000000"/>
                <w:sz w:val="22"/>
                <w:szCs w:val="22"/>
              </w:rPr>
              <w:t>)</w:t>
            </w:r>
          </w:p>
        </w:tc>
        <w:tc>
          <w:tcPr>
            <w:tcW w:w="1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8F44BA" w14:textId="77777777" w:rsidR="00976915" w:rsidRPr="00F5314A" w:rsidRDefault="00976915" w:rsidP="00775913">
            <w:pPr>
              <w:jc w:val="center"/>
              <w:rPr>
                <w:color w:val="000000"/>
                <w:sz w:val="22"/>
                <w:szCs w:val="22"/>
              </w:rPr>
            </w:pPr>
            <w:r w:rsidRPr="00F5314A">
              <w:rPr>
                <w:color w:val="000000"/>
                <w:sz w:val="22"/>
                <w:szCs w:val="22"/>
              </w:rPr>
              <w:t>(</w:t>
            </w:r>
            <w:proofErr w:type="spellStart"/>
            <w:r w:rsidRPr="00F5314A">
              <w:rPr>
                <w:color w:val="000000"/>
                <w:sz w:val="22"/>
                <w:szCs w:val="22"/>
              </w:rPr>
              <w:t>ха</w:t>
            </w:r>
            <w:proofErr w:type="spellEnd"/>
            <w:r w:rsidRPr="00F5314A">
              <w:rPr>
                <w:color w:val="000000"/>
                <w:sz w:val="22"/>
                <w:szCs w:val="22"/>
              </w:rPr>
              <w:t>)</w:t>
            </w:r>
          </w:p>
        </w:tc>
        <w:tc>
          <w:tcPr>
            <w:tcW w:w="1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4C59B5" w14:textId="77777777" w:rsidR="00976915" w:rsidRPr="00F5314A" w:rsidRDefault="00976915" w:rsidP="00775913">
            <w:pPr>
              <w:jc w:val="center"/>
              <w:rPr>
                <w:color w:val="000000"/>
                <w:sz w:val="22"/>
                <w:szCs w:val="22"/>
              </w:rPr>
            </w:pPr>
            <w:r w:rsidRPr="00F5314A">
              <w:rPr>
                <w:color w:val="000000"/>
                <w:sz w:val="22"/>
                <w:szCs w:val="22"/>
              </w:rPr>
              <w:t>П (</w:t>
            </w:r>
            <w:proofErr w:type="spellStart"/>
            <w:r w:rsidRPr="00F5314A">
              <w:rPr>
                <w:color w:val="000000"/>
                <w:sz w:val="22"/>
                <w:szCs w:val="22"/>
              </w:rPr>
              <w:t>ха</w:t>
            </w:r>
            <w:proofErr w:type="spellEnd"/>
            <w:r w:rsidRPr="00F5314A">
              <w:rPr>
                <w:color w:val="000000"/>
                <w:sz w:val="22"/>
                <w:szCs w:val="22"/>
              </w:rPr>
              <w:t>)</w:t>
            </w:r>
          </w:p>
        </w:tc>
        <w:tc>
          <w:tcPr>
            <w:tcW w:w="1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1A28D4" w14:textId="77777777" w:rsidR="00976915" w:rsidRPr="00F5314A" w:rsidRDefault="00976915" w:rsidP="00775913">
            <w:pPr>
              <w:jc w:val="center"/>
              <w:rPr>
                <w:color w:val="000000"/>
                <w:sz w:val="22"/>
                <w:szCs w:val="22"/>
              </w:rPr>
            </w:pPr>
          </w:p>
        </w:tc>
        <w:tc>
          <w:tcPr>
            <w:tcW w:w="1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9D3013" w14:textId="77777777" w:rsidR="00976915" w:rsidRPr="00F5314A" w:rsidRDefault="00976915" w:rsidP="00775913">
            <w:pPr>
              <w:jc w:val="center"/>
              <w:rPr>
                <w:color w:val="000000"/>
                <w:sz w:val="22"/>
                <w:szCs w:val="22"/>
              </w:rPr>
            </w:pPr>
          </w:p>
        </w:tc>
      </w:tr>
      <w:tr w:rsidR="00C161D7" w:rsidRPr="00F5314A" w14:paraId="1365ED70" w14:textId="77777777" w:rsidTr="00C161D7">
        <w:trPr>
          <w:trHeight w:val="300"/>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6219E60" w14:textId="77777777" w:rsidR="00C161D7" w:rsidRPr="003F651C" w:rsidRDefault="00C161D7" w:rsidP="00C161D7">
            <w:pPr>
              <w:jc w:val="left"/>
              <w:rPr>
                <w:color w:val="000000"/>
                <w:sz w:val="22"/>
                <w:szCs w:val="22"/>
                <w:lang w:val="sr-Cyrl-RS"/>
              </w:rPr>
            </w:pPr>
            <w:r>
              <w:rPr>
                <w:color w:val="000000"/>
                <w:sz w:val="22"/>
                <w:szCs w:val="22"/>
                <w:lang w:val="sr-Cyrl-RS"/>
              </w:rPr>
              <w:t>1110</w:t>
            </w:r>
          </w:p>
        </w:tc>
        <w:tc>
          <w:tcPr>
            <w:tcW w:w="1103" w:type="dxa"/>
            <w:tcBorders>
              <w:top w:val="nil"/>
              <w:left w:val="nil"/>
              <w:bottom w:val="single" w:sz="4" w:space="0" w:color="auto"/>
              <w:right w:val="single" w:sz="4" w:space="0" w:color="auto"/>
            </w:tcBorders>
            <w:shd w:val="clear" w:color="auto" w:fill="auto"/>
            <w:noWrap/>
            <w:vAlign w:val="center"/>
          </w:tcPr>
          <w:p w14:paraId="72C59ED1" w14:textId="77777777" w:rsidR="00C161D7" w:rsidRDefault="00C161D7" w:rsidP="00C161D7">
            <w:pPr>
              <w:jc w:val="right"/>
              <w:rPr>
                <w:color w:val="000000"/>
                <w:sz w:val="22"/>
                <w:szCs w:val="22"/>
              </w:rPr>
            </w:pPr>
            <w:r>
              <w:rPr>
                <w:color w:val="000000"/>
                <w:sz w:val="22"/>
                <w:szCs w:val="22"/>
                <w:lang w:val="sr-Cyrl-RS"/>
              </w:rPr>
              <w:t>16,29</w:t>
            </w:r>
          </w:p>
        </w:tc>
        <w:tc>
          <w:tcPr>
            <w:tcW w:w="1104" w:type="dxa"/>
            <w:tcBorders>
              <w:top w:val="nil"/>
              <w:left w:val="nil"/>
              <w:bottom w:val="single" w:sz="4" w:space="0" w:color="auto"/>
              <w:right w:val="single" w:sz="4" w:space="0" w:color="auto"/>
            </w:tcBorders>
            <w:shd w:val="clear" w:color="auto" w:fill="auto"/>
            <w:noWrap/>
            <w:vAlign w:val="center"/>
          </w:tcPr>
          <w:p w14:paraId="226A9EE1" w14:textId="77777777" w:rsidR="00C161D7" w:rsidRDefault="00C161D7" w:rsidP="00C161D7">
            <w:pPr>
              <w:jc w:val="right"/>
              <w:rPr>
                <w:color w:val="000000"/>
                <w:sz w:val="22"/>
                <w:szCs w:val="22"/>
              </w:rPr>
            </w:pPr>
            <w:r>
              <w:rPr>
                <w:color w:val="000000"/>
                <w:sz w:val="22"/>
                <w:szCs w:val="22"/>
                <w:lang w:val="sr-Cyrl-RS"/>
              </w:rPr>
              <w:t>32,58</w:t>
            </w:r>
          </w:p>
        </w:tc>
        <w:tc>
          <w:tcPr>
            <w:tcW w:w="1103" w:type="dxa"/>
            <w:tcBorders>
              <w:top w:val="nil"/>
              <w:left w:val="nil"/>
              <w:bottom w:val="single" w:sz="4" w:space="0" w:color="auto"/>
              <w:right w:val="single" w:sz="4" w:space="0" w:color="auto"/>
            </w:tcBorders>
            <w:shd w:val="clear" w:color="auto" w:fill="auto"/>
            <w:noWrap/>
            <w:vAlign w:val="center"/>
          </w:tcPr>
          <w:p w14:paraId="6F5DE764" w14:textId="77777777" w:rsidR="00C161D7" w:rsidRDefault="00C161D7" w:rsidP="00C161D7">
            <w:pPr>
              <w:jc w:val="right"/>
              <w:rPr>
                <w:color w:val="000000"/>
                <w:sz w:val="22"/>
                <w:szCs w:val="22"/>
              </w:rPr>
            </w:pPr>
            <w:r>
              <w:rPr>
                <w:color w:val="000000"/>
                <w:sz w:val="22"/>
                <w:szCs w:val="22"/>
              </w:rPr>
              <w:t>16,29</w:t>
            </w:r>
          </w:p>
        </w:tc>
        <w:tc>
          <w:tcPr>
            <w:tcW w:w="1104" w:type="dxa"/>
            <w:tcBorders>
              <w:top w:val="nil"/>
              <w:left w:val="nil"/>
              <w:bottom w:val="single" w:sz="4" w:space="0" w:color="auto"/>
              <w:right w:val="single" w:sz="4" w:space="0" w:color="auto"/>
            </w:tcBorders>
            <w:shd w:val="clear" w:color="auto" w:fill="auto"/>
            <w:noWrap/>
            <w:vAlign w:val="center"/>
          </w:tcPr>
          <w:p w14:paraId="0082D660" w14:textId="77777777" w:rsidR="00C161D7" w:rsidRDefault="00C161D7" w:rsidP="00C161D7">
            <w:pPr>
              <w:jc w:val="right"/>
              <w:rPr>
                <w:color w:val="000000"/>
                <w:sz w:val="22"/>
                <w:szCs w:val="22"/>
              </w:rPr>
            </w:pPr>
            <w:r>
              <w:rPr>
                <w:color w:val="000000"/>
                <w:sz w:val="22"/>
                <w:szCs w:val="22"/>
              </w:rPr>
              <w:t>32,58</w:t>
            </w:r>
          </w:p>
        </w:tc>
        <w:tc>
          <w:tcPr>
            <w:tcW w:w="1104" w:type="dxa"/>
            <w:tcBorders>
              <w:top w:val="single" w:sz="4" w:space="0" w:color="auto"/>
              <w:left w:val="nil"/>
              <w:bottom w:val="single" w:sz="4" w:space="0" w:color="auto"/>
              <w:right w:val="single" w:sz="4" w:space="0" w:color="auto"/>
            </w:tcBorders>
            <w:shd w:val="clear" w:color="auto" w:fill="auto"/>
            <w:vAlign w:val="center"/>
          </w:tcPr>
          <w:p w14:paraId="3666DBD8" w14:textId="77777777" w:rsidR="00C161D7" w:rsidRDefault="00C161D7" w:rsidP="00C161D7">
            <w:pPr>
              <w:jc w:val="right"/>
              <w:rPr>
                <w:color w:val="000000"/>
                <w:sz w:val="22"/>
                <w:szCs w:val="22"/>
              </w:rPr>
            </w:pPr>
            <w:r>
              <w:rPr>
                <w:color w:val="000000"/>
                <w:sz w:val="22"/>
                <w:szCs w:val="22"/>
              </w:rPr>
              <w:t>47,82</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14:paraId="230CC570" w14:textId="77777777" w:rsidR="00C161D7" w:rsidRDefault="00C161D7" w:rsidP="00C161D7">
            <w:pPr>
              <w:jc w:val="right"/>
              <w:rPr>
                <w:color w:val="000000"/>
                <w:sz w:val="22"/>
                <w:szCs w:val="22"/>
              </w:rPr>
            </w:pPr>
            <w:r>
              <w:rPr>
                <w:color w:val="000000"/>
                <w:sz w:val="22"/>
                <w:szCs w:val="22"/>
              </w:rPr>
              <w:t>47,82</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14:paraId="3BFF2212" w14:textId="77777777" w:rsidR="00C161D7" w:rsidRDefault="00C161D7" w:rsidP="00C161D7">
            <w:pPr>
              <w:jc w:val="right"/>
              <w:rPr>
                <w:color w:val="000000"/>
                <w:sz w:val="22"/>
                <w:szCs w:val="22"/>
              </w:rPr>
            </w:pPr>
            <w:r>
              <w:rPr>
                <w:color w:val="000000"/>
                <w:sz w:val="22"/>
                <w:szCs w:val="22"/>
              </w:rPr>
              <w:t> </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14:paraId="45CAD1D9" w14:textId="77777777" w:rsidR="00C161D7" w:rsidRDefault="00C161D7" w:rsidP="00C161D7">
            <w:pPr>
              <w:jc w:val="right"/>
              <w:rPr>
                <w:color w:val="000000"/>
                <w:sz w:val="22"/>
                <w:szCs w:val="22"/>
              </w:rPr>
            </w:pPr>
            <w:r>
              <w:rPr>
                <w:color w:val="000000"/>
                <w:sz w:val="22"/>
                <w:szCs w:val="22"/>
              </w:rPr>
              <w:t> </w:t>
            </w:r>
          </w:p>
        </w:tc>
        <w:tc>
          <w:tcPr>
            <w:tcW w:w="1103" w:type="dxa"/>
            <w:tcBorders>
              <w:top w:val="single" w:sz="4" w:space="0" w:color="auto"/>
              <w:left w:val="single" w:sz="4" w:space="0" w:color="auto"/>
              <w:bottom w:val="single" w:sz="4" w:space="0" w:color="auto"/>
              <w:right w:val="single" w:sz="4" w:space="0" w:color="auto"/>
            </w:tcBorders>
            <w:vAlign w:val="center"/>
          </w:tcPr>
          <w:p w14:paraId="10E14C59" w14:textId="77777777" w:rsidR="00C161D7" w:rsidRDefault="00C161D7" w:rsidP="00C161D7">
            <w:pPr>
              <w:jc w:val="right"/>
              <w:rPr>
                <w:color w:val="000000"/>
                <w:sz w:val="22"/>
                <w:szCs w:val="22"/>
              </w:rPr>
            </w:pPr>
            <w:r>
              <w:rPr>
                <w:color w:val="000000"/>
                <w:sz w:val="22"/>
                <w:szCs w:val="22"/>
              </w:rPr>
              <w:t> </w:t>
            </w:r>
          </w:p>
        </w:tc>
        <w:tc>
          <w:tcPr>
            <w:tcW w:w="1104" w:type="dxa"/>
            <w:tcBorders>
              <w:top w:val="single" w:sz="4" w:space="0" w:color="auto"/>
              <w:left w:val="single" w:sz="4" w:space="0" w:color="auto"/>
              <w:bottom w:val="single" w:sz="4" w:space="0" w:color="auto"/>
              <w:right w:val="single" w:sz="4" w:space="0" w:color="auto"/>
            </w:tcBorders>
            <w:vAlign w:val="center"/>
          </w:tcPr>
          <w:p w14:paraId="2E3AB5FE" w14:textId="77777777" w:rsidR="00C161D7" w:rsidRDefault="00C161D7" w:rsidP="00C161D7">
            <w:pPr>
              <w:jc w:val="right"/>
              <w:rPr>
                <w:color w:val="000000"/>
                <w:sz w:val="22"/>
                <w:szCs w:val="22"/>
              </w:rPr>
            </w:pPr>
            <w:r>
              <w:rPr>
                <w:color w:val="000000"/>
                <w:sz w:val="22"/>
                <w:szCs w:val="22"/>
              </w:rPr>
              <w:t> </w:t>
            </w:r>
          </w:p>
        </w:tc>
        <w:tc>
          <w:tcPr>
            <w:tcW w:w="1104" w:type="dxa"/>
            <w:tcBorders>
              <w:top w:val="single" w:sz="4" w:space="0" w:color="auto"/>
              <w:left w:val="single" w:sz="4" w:space="0" w:color="auto"/>
              <w:bottom w:val="single" w:sz="4" w:space="0" w:color="auto"/>
              <w:right w:val="single" w:sz="4" w:space="0" w:color="auto"/>
            </w:tcBorders>
            <w:vAlign w:val="center"/>
          </w:tcPr>
          <w:p w14:paraId="1D64ABF0" w14:textId="77777777" w:rsidR="00C161D7" w:rsidRDefault="00C161D7" w:rsidP="00C161D7">
            <w:pPr>
              <w:jc w:val="right"/>
              <w:rPr>
                <w:color w:val="000000"/>
                <w:sz w:val="22"/>
                <w:szCs w:val="22"/>
              </w:rPr>
            </w:pPr>
            <w:r>
              <w:rPr>
                <w:color w:val="000000"/>
                <w:sz w:val="22"/>
                <w:szCs w:val="22"/>
              </w:rPr>
              <w:t> </w:t>
            </w:r>
          </w:p>
        </w:tc>
        <w:tc>
          <w:tcPr>
            <w:tcW w:w="1103" w:type="dxa"/>
            <w:tcBorders>
              <w:top w:val="single" w:sz="4" w:space="0" w:color="auto"/>
              <w:left w:val="single" w:sz="4" w:space="0" w:color="auto"/>
              <w:bottom w:val="single" w:sz="4" w:space="0" w:color="auto"/>
              <w:right w:val="single" w:sz="4" w:space="0" w:color="auto"/>
            </w:tcBorders>
            <w:vAlign w:val="center"/>
          </w:tcPr>
          <w:p w14:paraId="3A24E7C9" w14:textId="77777777" w:rsidR="00C161D7" w:rsidRDefault="00C161D7" w:rsidP="00C161D7">
            <w:pPr>
              <w:jc w:val="right"/>
              <w:rPr>
                <w:color w:val="000000"/>
                <w:sz w:val="22"/>
                <w:szCs w:val="22"/>
              </w:rPr>
            </w:pPr>
            <w:r>
              <w:rPr>
                <w:color w:val="000000"/>
                <w:sz w:val="22"/>
                <w:szCs w:val="22"/>
              </w:rPr>
              <w:t> </w:t>
            </w:r>
          </w:p>
        </w:tc>
        <w:tc>
          <w:tcPr>
            <w:tcW w:w="1104" w:type="dxa"/>
            <w:tcBorders>
              <w:top w:val="single" w:sz="4" w:space="0" w:color="auto"/>
              <w:left w:val="single" w:sz="4" w:space="0" w:color="auto"/>
              <w:bottom w:val="single" w:sz="4" w:space="0" w:color="auto"/>
              <w:right w:val="single" w:sz="4" w:space="0" w:color="auto"/>
            </w:tcBorders>
            <w:vAlign w:val="center"/>
          </w:tcPr>
          <w:p w14:paraId="34DCDC71" w14:textId="77777777" w:rsidR="00C161D7" w:rsidRDefault="00C161D7" w:rsidP="00C161D7">
            <w:pPr>
              <w:jc w:val="right"/>
              <w:rPr>
                <w:color w:val="000000"/>
                <w:sz w:val="22"/>
                <w:szCs w:val="22"/>
              </w:rPr>
            </w:pPr>
            <w:r>
              <w:rPr>
                <w:color w:val="000000"/>
                <w:sz w:val="22"/>
                <w:szCs w:val="22"/>
              </w:rPr>
              <w:t> </w:t>
            </w:r>
          </w:p>
        </w:tc>
        <w:tc>
          <w:tcPr>
            <w:tcW w:w="1104" w:type="dxa"/>
            <w:tcBorders>
              <w:top w:val="single" w:sz="4" w:space="0" w:color="auto"/>
              <w:left w:val="single" w:sz="4" w:space="0" w:color="auto"/>
              <w:bottom w:val="single" w:sz="4" w:space="0" w:color="auto"/>
              <w:right w:val="single" w:sz="4" w:space="0" w:color="auto"/>
            </w:tcBorders>
            <w:vAlign w:val="center"/>
          </w:tcPr>
          <w:p w14:paraId="1801AD66" w14:textId="77777777" w:rsidR="00C161D7" w:rsidRDefault="00C161D7" w:rsidP="00C161D7">
            <w:pPr>
              <w:jc w:val="right"/>
              <w:rPr>
                <w:color w:val="000000"/>
                <w:sz w:val="22"/>
                <w:szCs w:val="22"/>
              </w:rPr>
            </w:pPr>
            <w:r>
              <w:rPr>
                <w:color w:val="000000"/>
                <w:sz w:val="22"/>
                <w:szCs w:val="22"/>
              </w:rPr>
              <w:t> </w:t>
            </w:r>
          </w:p>
        </w:tc>
      </w:tr>
      <w:tr w:rsidR="00C161D7" w:rsidRPr="00F5314A" w14:paraId="721F8C71" w14:textId="77777777" w:rsidTr="00C161D7">
        <w:trPr>
          <w:trHeight w:val="300"/>
        </w:trPr>
        <w:tc>
          <w:tcPr>
            <w:tcW w:w="1123" w:type="dxa"/>
            <w:tcBorders>
              <w:top w:val="nil"/>
              <w:left w:val="single" w:sz="4" w:space="0" w:color="auto"/>
              <w:bottom w:val="single" w:sz="4" w:space="0" w:color="auto"/>
              <w:right w:val="single" w:sz="4" w:space="0" w:color="auto"/>
            </w:tcBorders>
            <w:shd w:val="clear" w:color="auto" w:fill="auto"/>
            <w:noWrap/>
            <w:vAlign w:val="center"/>
          </w:tcPr>
          <w:p w14:paraId="48528AD3" w14:textId="77777777" w:rsidR="00C161D7" w:rsidRPr="003F651C" w:rsidRDefault="00C161D7" w:rsidP="00C161D7">
            <w:pPr>
              <w:jc w:val="left"/>
              <w:rPr>
                <w:color w:val="000000"/>
                <w:sz w:val="22"/>
                <w:szCs w:val="22"/>
                <w:lang w:val="sr-Cyrl-RS"/>
              </w:rPr>
            </w:pPr>
            <w:r>
              <w:rPr>
                <w:color w:val="000000"/>
                <w:sz w:val="22"/>
                <w:szCs w:val="22"/>
                <w:lang w:val="sr-Cyrl-RS"/>
              </w:rPr>
              <w:t>1210</w:t>
            </w:r>
          </w:p>
        </w:tc>
        <w:tc>
          <w:tcPr>
            <w:tcW w:w="1103" w:type="dxa"/>
            <w:tcBorders>
              <w:top w:val="nil"/>
              <w:left w:val="nil"/>
              <w:bottom w:val="single" w:sz="4" w:space="0" w:color="auto"/>
              <w:right w:val="single" w:sz="4" w:space="0" w:color="auto"/>
            </w:tcBorders>
            <w:shd w:val="clear" w:color="auto" w:fill="auto"/>
            <w:noWrap/>
            <w:vAlign w:val="center"/>
          </w:tcPr>
          <w:p w14:paraId="21A48FC7" w14:textId="77777777" w:rsidR="00C161D7" w:rsidRDefault="00C161D7" w:rsidP="00C161D7">
            <w:pPr>
              <w:jc w:val="right"/>
              <w:rPr>
                <w:color w:val="000000"/>
                <w:sz w:val="22"/>
                <w:szCs w:val="22"/>
              </w:rPr>
            </w:pPr>
            <w:r>
              <w:rPr>
                <w:color w:val="000000"/>
                <w:sz w:val="22"/>
                <w:szCs w:val="22"/>
              </w:rPr>
              <w:t>491,76</w:t>
            </w:r>
          </w:p>
        </w:tc>
        <w:tc>
          <w:tcPr>
            <w:tcW w:w="1104" w:type="dxa"/>
            <w:tcBorders>
              <w:top w:val="nil"/>
              <w:left w:val="nil"/>
              <w:bottom w:val="single" w:sz="4" w:space="0" w:color="auto"/>
              <w:right w:val="single" w:sz="4" w:space="0" w:color="auto"/>
            </w:tcBorders>
            <w:shd w:val="clear" w:color="auto" w:fill="auto"/>
            <w:noWrap/>
            <w:vAlign w:val="center"/>
          </w:tcPr>
          <w:p w14:paraId="412C97F0" w14:textId="77777777" w:rsidR="00C161D7" w:rsidRDefault="00C161D7" w:rsidP="00C161D7">
            <w:pPr>
              <w:jc w:val="right"/>
              <w:rPr>
                <w:color w:val="000000"/>
                <w:sz w:val="22"/>
                <w:szCs w:val="22"/>
              </w:rPr>
            </w:pPr>
            <w:r>
              <w:rPr>
                <w:color w:val="000000"/>
                <w:sz w:val="22"/>
                <w:szCs w:val="22"/>
              </w:rPr>
              <w:t>874,68</w:t>
            </w:r>
          </w:p>
        </w:tc>
        <w:tc>
          <w:tcPr>
            <w:tcW w:w="1103" w:type="dxa"/>
            <w:tcBorders>
              <w:top w:val="nil"/>
              <w:left w:val="nil"/>
              <w:bottom w:val="single" w:sz="4" w:space="0" w:color="auto"/>
              <w:right w:val="single" w:sz="4" w:space="0" w:color="auto"/>
            </w:tcBorders>
            <w:shd w:val="clear" w:color="auto" w:fill="auto"/>
            <w:noWrap/>
            <w:vAlign w:val="center"/>
          </w:tcPr>
          <w:p w14:paraId="66CDB970" w14:textId="77777777" w:rsidR="00C161D7" w:rsidRDefault="00C161D7" w:rsidP="00C161D7">
            <w:pPr>
              <w:jc w:val="right"/>
              <w:rPr>
                <w:color w:val="000000"/>
                <w:sz w:val="22"/>
                <w:szCs w:val="22"/>
              </w:rPr>
            </w:pPr>
            <w:r>
              <w:rPr>
                <w:color w:val="000000"/>
                <w:sz w:val="22"/>
                <w:szCs w:val="22"/>
              </w:rPr>
              <w:t>491,76</w:t>
            </w:r>
          </w:p>
        </w:tc>
        <w:tc>
          <w:tcPr>
            <w:tcW w:w="1104" w:type="dxa"/>
            <w:tcBorders>
              <w:top w:val="nil"/>
              <w:left w:val="nil"/>
              <w:bottom w:val="single" w:sz="4" w:space="0" w:color="auto"/>
              <w:right w:val="single" w:sz="4" w:space="0" w:color="auto"/>
            </w:tcBorders>
            <w:shd w:val="clear" w:color="auto" w:fill="auto"/>
            <w:noWrap/>
            <w:vAlign w:val="center"/>
          </w:tcPr>
          <w:p w14:paraId="7D4FE310" w14:textId="77777777" w:rsidR="00C161D7" w:rsidRDefault="00C161D7" w:rsidP="00C161D7">
            <w:pPr>
              <w:jc w:val="right"/>
              <w:rPr>
                <w:color w:val="000000"/>
                <w:sz w:val="22"/>
                <w:szCs w:val="22"/>
              </w:rPr>
            </w:pPr>
            <w:r>
              <w:rPr>
                <w:color w:val="000000"/>
                <w:sz w:val="22"/>
                <w:szCs w:val="22"/>
              </w:rPr>
              <w:t>868,12</w:t>
            </w:r>
          </w:p>
        </w:tc>
        <w:tc>
          <w:tcPr>
            <w:tcW w:w="1104" w:type="dxa"/>
            <w:tcBorders>
              <w:top w:val="single" w:sz="4" w:space="0" w:color="auto"/>
              <w:left w:val="nil"/>
              <w:bottom w:val="single" w:sz="4" w:space="0" w:color="auto"/>
              <w:right w:val="single" w:sz="4" w:space="0" w:color="auto"/>
            </w:tcBorders>
            <w:shd w:val="clear" w:color="auto" w:fill="auto"/>
            <w:vAlign w:val="center"/>
          </w:tcPr>
          <w:p w14:paraId="7CC6D3CC" w14:textId="77777777" w:rsidR="00C161D7" w:rsidRDefault="00C161D7" w:rsidP="00C161D7">
            <w:pPr>
              <w:jc w:val="right"/>
              <w:rPr>
                <w:color w:val="000000"/>
                <w:sz w:val="22"/>
                <w:szCs w:val="22"/>
              </w:rPr>
            </w:pPr>
            <w:r>
              <w:rPr>
                <w:color w:val="000000"/>
                <w:sz w:val="22"/>
                <w:szCs w:val="22"/>
              </w:rPr>
              <w:t>367,74</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14:paraId="72B82407" w14:textId="77777777" w:rsidR="00C161D7" w:rsidRDefault="00C161D7" w:rsidP="00C161D7">
            <w:pPr>
              <w:jc w:val="right"/>
              <w:rPr>
                <w:color w:val="000000"/>
                <w:sz w:val="22"/>
                <w:szCs w:val="22"/>
              </w:rPr>
            </w:pPr>
            <w:r>
              <w:rPr>
                <w:color w:val="000000"/>
                <w:sz w:val="22"/>
                <w:szCs w:val="22"/>
              </w:rPr>
              <w:t>367,74</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14:paraId="1D4B288A" w14:textId="77777777" w:rsidR="00C161D7" w:rsidRDefault="00C161D7" w:rsidP="00C161D7">
            <w:pPr>
              <w:jc w:val="right"/>
              <w:rPr>
                <w:color w:val="000000"/>
                <w:sz w:val="22"/>
                <w:szCs w:val="22"/>
              </w:rPr>
            </w:pPr>
            <w:r>
              <w:rPr>
                <w:color w:val="000000"/>
                <w:sz w:val="22"/>
                <w:szCs w:val="22"/>
              </w:rPr>
              <w:t>1,64</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14:paraId="675F03AE" w14:textId="77777777" w:rsidR="00C161D7" w:rsidRDefault="00C161D7" w:rsidP="00C161D7">
            <w:pPr>
              <w:jc w:val="right"/>
              <w:rPr>
                <w:color w:val="000000"/>
                <w:sz w:val="22"/>
                <w:szCs w:val="22"/>
              </w:rPr>
            </w:pPr>
            <w:r>
              <w:rPr>
                <w:color w:val="000000"/>
                <w:sz w:val="22"/>
                <w:szCs w:val="22"/>
              </w:rPr>
              <w:t>6,56</w:t>
            </w:r>
          </w:p>
        </w:tc>
        <w:tc>
          <w:tcPr>
            <w:tcW w:w="1103" w:type="dxa"/>
            <w:tcBorders>
              <w:top w:val="single" w:sz="4" w:space="0" w:color="auto"/>
              <w:left w:val="single" w:sz="4" w:space="0" w:color="auto"/>
              <w:bottom w:val="single" w:sz="4" w:space="0" w:color="auto"/>
              <w:right w:val="single" w:sz="4" w:space="0" w:color="auto"/>
            </w:tcBorders>
            <w:vAlign w:val="center"/>
          </w:tcPr>
          <w:p w14:paraId="431D2A57" w14:textId="77777777" w:rsidR="00C161D7" w:rsidRDefault="00C161D7" w:rsidP="00C161D7">
            <w:pPr>
              <w:jc w:val="right"/>
              <w:rPr>
                <w:color w:val="000000"/>
                <w:sz w:val="22"/>
                <w:szCs w:val="22"/>
              </w:rPr>
            </w:pPr>
            <w:r>
              <w:rPr>
                <w:color w:val="000000"/>
                <w:sz w:val="22"/>
                <w:szCs w:val="22"/>
              </w:rPr>
              <w:t>1,64</w:t>
            </w:r>
          </w:p>
        </w:tc>
        <w:tc>
          <w:tcPr>
            <w:tcW w:w="1104" w:type="dxa"/>
            <w:tcBorders>
              <w:top w:val="single" w:sz="4" w:space="0" w:color="auto"/>
              <w:left w:val="single" w:sz="4" w:space="0" w:color="auto"/>
              <w:bottom w:val="single" w:sz="4" w:space="0" w:color="auto"/>
              <w:right w:val="single" w:sz="4" w:space="0" w:color="auto"/>
            </w:tcBorders>
            <w:vAlign w:val="center"/>
          </w:tcPr>
          <w:p w14:paraId="50EE164F" w14:textId="77777777" w:rsidR="00C161D7" w:rsidRDefault="00C161D7" w:rsidP="00C161D7">
            <w:pPr>
              <w:jc w:val="right"/>
              <w:rPr>
                <w:color w:val="000000"/>
                <w:sz w:val="22"/>
                <w:szCs w:val="22"/>
              </w:rPr>
            </w:pPr>
            <w:r>
              <w:rPr>
                <w:color w:val="000000"/>
                <w:sz w:val="22"/>
                <w:szCs w:val="22"/>
              </w:rPr>
              <w:t>1,64</w:t>
            </w:r>
          </w:p>
        </w:tc>
        <w:tc>
          <w:tcPr>
            <w:tcW w:w="1104" w:type="dxa"/>
            <w:tcBorders>
              <w:top w:val="single" w:sz="4" w:space="0" w:color="auto"/>
              <w:left w:val="single" w:sz="4" w:space="0" w:color="auto"/>
              <w:bottom w:val="single" w:sz="4" w:space="0" w:color="auto"/>
              <w:right w:val="single" w:sz="4" w:space="0" w:color="auto"/>
            </w:tcBorders>
            <w:vAlign w:val="center"/>
          </w:tcPr>
          <w:p w14:paraId="58DAB235" w14:textId="77777777" w:rsidR="00C161D7" w:rsidRDefault="00C161D7" w:rsidP="00C161D7">
            <w:pPr>
              <w:jc w:val="right"/>
              <w:rPr>
                <w:color w:val="000000"/>
                <w:sz w:val="22"/>
                <w:szCs w:val="22"/>
              </w:rPr>
            </w:pPr>
            <w:r>
              <w:rPr>
                <w:color w:val="000000"/>
                <w:sz w:val="22"/>
                <w:szCs w:val="22"/>
              </w:rPr>
              <w:t>1,64</w:t>
            </w:r>
          </w:p>
        </w:tc>
        <w:tc>
          <w:tcPr>
            <w:tcW w:w="1103" w:type="dxa"/>
            <w:tcBorders>
              <w:top w:val="single" w:sz="4" w:space="0" w:color="auto"/>
              <w:left w:val="single" w:sz="4" w:space="0" w:color="auto"/>
              <w:bottom w:val="single" w:sz="4" w:space="0" w:color="auto"/>
              <w:right w:val="single" w:sz="4" w:space="0" w:color="auto"/>
            </w:tcBorders>
            <w:vAlign w:val="center"/>
          </w:tcPr>
          <w:p w14:paraId="58F38F77" w14:textId="77777777" w:rsidR="00C161D7" w:rsidRDefault="00C161D7" w:rsidP="00C161D7">
            <w:pPr>
              <w:jc w:val="right"/>
              <w:rPr>
                <w:color w:val="000000"/>
                <w:sz w:val="22"/>
                <w:szCs w:val="22"/>
              </w:rPr>
            </w:pPr>
            <w:r>
              <w:rPr>
                <w:color w:val="000000"/>
                <w:sz w:val="22"/>
                <w:szCs w:val="22"/>
              </w:rPr>
              <w:t>1,64</w:t>
            </w:r>
          </w:p>
        </w:tc>
        <w:tc>
          <w:tcPr>
            <w:tcW w:w="1104" w:type="dxa"/>
            <w:tcBorders>
              <w:top w:val="single" w:sz="4" w:space="0" w:color="auto"/>
              <w:left w:val="single" w:sz="4" w:space="0" w:color="auto"/>
              <w:bottom w:val="single" w:sz="4" w:space="0" w:color="auto"/>
              <w:right w:val="single" w:sz="4" w:space="0" w:color="auto"/>
            </w:tcBorders>
            <w:vAlign w:val="center"/>
          </w:tcPr>
          <w:p w14:paraId="12D3BDDF" w14:textId="77777777" w:rsidR="00C161D7" w:rsidRDefault="00C161D7" w:rsidP="00C161D7">
            <w:pPr>
              <w:jc w:val="right"/>
              <w:rPr>
                <w:color w:val="000000"/>
                <w:sz w:val="22"/>
                <w:szCs w:val="22"/>
              </w:rPr>
            </w:pPr>
            <w:r>
              <w:rPr>
                <w:color w:val="000000"/>
                <w:sz w:val="22"/>
                <w:szCs w:val="22"/>
              </w:rPr>
              <w:t>9,05</w:t>
            </w:r>
          </w:p>
        </w:tc>
        <w:tc>
          <w:tcPr>
            <w:tcW w:w="1104" w:type="dxa"/>
            <w:tcBorders>
              <w:top w:val="single" w:sz="4" w:space="0" w:color="auto"/>
              <w:left w:val="single" w:sz="4" w:space="0" w:color="auto"/>
              <w:bottom w:val="single" w:sz="4" w:space="0" w:color="auto"/>
              <w:right w:val="single" w:sz="4" w:space="0" w:color="auto"/>
            </w:tcBorders>
            <w:vAlign w:val="center"/>
          </w:tcPr>
          <w:p w14:paraId="6027CE3B" w14:textId="77777777" w:rsidR="00C161D7" w:rsidRDefault="00C161D7" w:rsidP="00C161D7">
            <w:pPr>
              <w:jc w:val="right"/>
              <w:rPr>
                <w:color w:val="000000"/>
                <w:sz w:val="22"/>
                <w:szCs w:val="22"/>
              </w:rPr>
            </w:pPr>
            <w:r>
              <w:rPr>
                <w:color w:val="000000"/>
                <w:sz w:val="22"/>
                <w:szCs w:val="22"/>
              </w:rPr>
              <w:t>14,01</w:t>
            </w:r>
          </w:p>
        </w:tc>
      </w:tr>
      <w:tr w:rsidR="00C161D7" w:rsidRPr="00F5314A" w14:paraId="055F3D62" w14:textId="77777777" w:rsidTr="00C161D7">
        <w:trPr>
          <w:trHeight w:val="300"/>
        </w:trPr>
        <w:tc>
          <w:tcPr>
            <w:tcW w:w="1123" w:type="dxa"/>
            <w:tcBorders>
              <w:top w:val="nil"/>
              <w:left w:val="single" w:sz="4" w:space="0" w:color="auto"/>
              <w:bottom w:val="single" w:sz="4" w:space="0" w:color="auto"/>
              <w:right w:val="single" w:sz="4" w:space="0" w:color="auto"/>
            </w:tcBorders>
            <w:shd w:val="clear" w:color="auto" w:fill="auto"/>
            <w:noWrap/>
            <w:vAlign w:val="center"/>
          </w:tcPr>
          <w:p w14:paraId="3F5BB12E" w14:textId="77777777" w:rsidR="00C161D7" w:rsidRPr="003F651C" w:rsidRDefault="00C161D7" w:rsidP="00C161D7">
            <w:pPr>
              <w:jc w:val="left"/>
              <w:rPr>
                <w:color w:val="000000"/>
                <w:sz w:val="22"/>
                <w:szCs w:val="22"/>
                <w:lang w:val="sr-Cyrl-RS"/>
              </w:rPr>
            </w:pPr>
            <w:r>
              <w:rPr>
                <w:color w:val="000000"/>
                <w:sz w:val="22"/>
                <w:szCs w:val="22"/>
                <w:lang w:val="sr-Cyrl-RS"/>
              </w:rPr>
              <w:t>2310</w:t>
            </w:r>
          </w:p>
        </w:tc>
        <w:tc>
          <w:tcPr>
            <w:tcW w:w="1103" w:type="dxa"/>
            <w:tcBorders>
              <w:top w:val="nil"/>
              <w:left w:val="nil"/>
              <w:bottom w:val="single" w:sz="4" w:space="0" w:color="auto"/>
              <w:right w:val="single" w:sz="4" w:space="0" w:color="auto"/>
            </w:tcBorders>
            <w:shd w:val="clear" w:color="auto" w:fill="auto"/>
            <w:noWrap/>
            <w:vAlign w:val="center"/>
          </w:tcPr>
          <w:p w14:paraId="3BA8FB5E" w14:textId="77777777" w:rsidR="00C161D7" w:rsidRDefault="00C161D7" w:rsidP="00C161D7">
            <w:pPr>
              <w:jc w:val="right"/>
              <w:rPr>
                <w:color w:val="000000"/>
                <w:sz w:val="22"/>
                <w:szCs w:val="22"/>
              </w:rPr>
            </w:pPr>
            <w:r>
              <w:rPr>
                <w:color w:val="000000"/>
                <w:sz w:val="22"/>
                <w:szCs w:val="22"/>
              </w:rPr>
              <w:t>0,94</w:t>
            </w:r>
          </w:p>
        </w:tc>
        <w:tc>
          <w:tcPr>
            <w:tcW w:w="1104" w:type="dxa"/>
            <w:tcBorders>
              <w:top w:val="nil"/>
              <w:left w:val="nil"/>
              <w:bottom w:val="single" w:sz="4" w:space="0" w:color="auto"/>
              <w:right w:val="single" w:sz="4" w:space="0" w:color="auto"/>
            </w:tcBorders>
            <w:shd w:val="clear" w:color="auto" w:fill="auto"/>
            <w:noWrap/>
            <w:vAlign w:val="center"/>
          </w:tcPr>
          <w:p w14:paraId="5CC00DD4" w14:textId="77777777" w:rsidR="00C161D7" w:rsidRDefault="00C161D7" w:rsidP="00C161D7">
            <w:pPr>
              <w:jc w:val="right"/>
              <w:rPr>
                <w:color w:val="000000"/>
                <w:sz w:val="22"/>
                <w:szCs w:val="22"/>
              </w:rPr>
            </w:pPr>
            <w:r>
              <w:rPr>
                <w:color w:val="000000"/>
                <w:sz w:val="22"/>
                <w:szCs w:val="22"/>
              </w:rPr>
              <w:t>3,76</w:t>
            </w:r>
          </w:p>
        </w:tc>
        <w:tc>
          <w:tcPr>
            <w:tcW w:w="1103" w:type="dxa"/>
            <w:tcBorders>
              <w:top w:val="nil"/>
              <w:left w:val="nil"/>
              <w:bottom w:val="single" w:sz="4" w:space="0" w:color="auto"/>
              <w:right w:val="single" w:sz="4" w:space="0" w:color="auto"/>
            </w:tcBorders>
            <w:shd w:val="clear" w:color="auto" w:fill="auto"/>
            <w:noWrap/>
            <w:vAlign w:val="center"/>
          </w:tcPr>
          <w:p w14:paraId="4EDF5F32" w14:textId="77777777" w:rsidR="00C161D7" w:rsidRDefault="00C161D7" w:rsidP="00C161D7">
            <w:pPr>
              <w:jc w:val="right"/>
              <w:rPr>
                <w:color w:val="000000"/>
                <w:sz w:val="22"/>
                <w:szCs w:val="22"/>
              </w:rPr>
            </w:pPr>
            <w:r>
              <w:rPr>
                <w:color w:val="000000"/>
                <w:sz w:val="22"/>
                <w:szCs w:val="22"/>
              </w:rPr>
              <w:t>0,94</w:t>
            </w:r>
          </w:p>
        </w:tc>
        <w:tc>
          <w:tcPr>
            <w:tcW w:w="1104" w:type="dxa"/>
            <w:tcBorders>
              <w:top w:val="nil"/>
              <w:left w:val="nil"/>
              <w:bottom w:val="single" w:sz="4" w:space="0" w:color="auto"/>
              <w:right w:val="single" w:sz="4" w:space="0" w:color="auto"/>
            </w:tcBorders>
            <w:shd w:val="clear" w:color="auto" w:fill="auto"/>
            <w:noWrap/>
            <w:vAlign w:val="center"/>
          </w:tcPr>
          <w:p w14:paraId="6A53F18E" w14:textId="77777777" w:rsidR="00C161D7" w:rsidRDefault="00C161D7" w:rsidP="00C161D7">
            <w:pPr>
              <w:jc w:val="right"/>
              <w:rPr>
                <w:color w:val="000000"/>
                <w:sz w:val="22"/>
                <w:szCs w:val="22"/>
              </w:rPr>
            </w:pPr>
            <w:r>
              <w:rPr>
                <w:color w:val="000000"/>
                <w:sz w:val="22"/>
                <w:szCs w:val="22"/>
              </w:rPr>
              <w:t>1,88</w:t>
            </w:r>
          </w:p>
        </w:tc>
        <w:tc>
          <w:tcPr>
            <w:tcW w:w="1104" w:type="dxa"/>
            <w:tcBorders>
              <w:top w:val="single" w:sz="4" w:space="0" w:color="auto"/>
              <w:left w:val="nil"/>
              <w:bottom w:val="single" w:sz="4" w:space="0" w:color="auto"/>
              <w:right w:val="single" w:sz="4" w:space="0" w:color="auto"/>
            </w:tcBorders>
            <w:shd w:val="clear" w:color="auto" w:fill="auto"/>
            <w:vAlign w:val="center"/>
          </w:tcPr>
          <w:p w14:paraId="3166C01C" w14:textId="77777777" w:rsidR="00C161D7" w:rsidRDefault="00C161D7" w:rsidP="00C161D7">
            <w:pPr>
              <w:jc w:val="right"/>
              <w:rPr>
                <w:color w:val="000000"/>
                <w:sz w:val="22"/>
                <w:szCs w:val="22"/>
              </w:rPr>
            </w:pPr>
            <w:r>
              <w:rPr>
                <w:color w:val="000000"/>
                <w:sz w:val="22"/>
                <w:szCs w:val="22"/>
              </w:rPr>
              <w:t> </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14:paraId="4DE4BEC0" w14:textId="77777777" w:rsidR="00C161D7" w:rsidRDefault="00C161D7" w:rsidP="00C161D7">
            <w:pPr>
              <w:jc w:val="right"/>
              <w:rPr>
                <w:color w:val="000000"/>
                <w:sz w:val="22"/>
                <w:szCs w:val="22"/>
              </w:rPr>
            </w:pPr>
            <w:r>
              <w:rPr>
                <w:color w:val="000000"/>
                <w:sz w:val="22"/>
                <w:szCs w:val="22"/>
              </w:rPr>
              <w:t> </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14:paraId="5B7697A7" w14:textId="77777777" w:rsidR="00C161D7" w:rsidRDefault="00C161D7" w:rsidP="00C161D7">
            <w:pPr>
              <w:jc w:val="right"/>
              <w:rPr>
                <w:color w:val="000000"/>
                <w:sz w:val="22"/>
                <w:szCs w:val="22"/>
              </w:rPr>
            </w:pPr>
            <w:r>
              <w:rPr>
                <w:color w:val="000000"/>
                <w:sz w:val="22"/>
                <w:szCs w:val="22"/>
              </w:rPr>
              <w:t> </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14:paraId="6FA4BB94" w14:textId="77777777" w:rsidR="00C161D7" w:rsidRDefault="00C161D7" w:rsidP="00C161D7">
            <w:pPr>
              <w:jc w:val="right"/>
              <w:rPr>
                <w:color w:val="000000"/>
                <w:sz w:val="22"/>
                <w:szCs w:val="22"/>
              </w:rPr>
            </w:pPr>
            <w:r>
              <w:rPr>
                <w:color w:val="000000"/>
                <w:sz w:val="22"/>
                <w:szCs w:val="22"/>
              </w:rPr>
              <w:t> </w:t>
            </w:r>
          </w:p>
        </w:tc>
        <w:tc>
          <w:tcPr>
            <w:tcW w:w="1103" w:type="dxa"/>
            <w:tcBorders>
              <w:top w:val="single" w:sz="4" w:space="0" w:color="auto"/>
              <w:left w:val="single" w:sz="4" w:space="0" w:color="auto"/>
              <w:bottom w:val="single" w:sz="4" w:space="0" w:color="auto"/>
              <w:right w:val="single" w:sz="4" w:space="0" w:color="auto"/>
            </w:tcBorders>
            <w:vAlign w:val="center"/>
          </w:tcPr>
          <w:p w14:paraId="1DBD1BC6" w14:textId="77777777" w:rsidR="00C161D7" w:rsidRDefault="00C161D7" w:rsidP="00C161D7">
            <w:pPr>
              <w:jc w:val="right"/>
              <w:rPr>
                <w:color w:val="000000"/>
                <w:sz w:val="22"/>
                <w:szCs w:val="22"/>
              </w:rPr>
            </w:pPr>
            <w:r>
              <w:rPr>
                <w:color w:val="000000"/>
                <w:sz w:val="22"/>
                <w:szCs w:val="22"/>
              </w:rPr>
              <w:t>0,94</w:t>
            </w:r>
          </w:p>
        </w:tc>
        <w:tc>
          <w:tcPr>
            <w:tcW w:w="1104" w:type="dxa"/>
            <w:tcBorders>
              <w:top w:val="single" w:sz="4" w:space="0" w:color="auto"/>
              <w:left w:val="single" w:sz="4" w:space="0" w:color="auto"/>
              <w:bottom w:val="single" w:sz="4" w:space="0" w:color="auto"/>
              <w:right w:val="single" w:sz="4" w:space="0" w:color="auto"/>
            </w:tcBorders>
            <w:vAlign w:val="center"/>
          </w:tcPr>
          <w:p w14:paraId="7ADF29E8" w14:textId="77777777" w:rsidR="00C161D7" w:rsidRDefault="00C161D7" w:rsidP="00C161D7">
            <w:pPr>
              <w:jc w:val="right"/>
              <w:rPr>
                <w:color w:val="000000"/>
                <w:sz w:val="22"/>
                <w:szCs w:val="22"/>
              </w:rPr>
            </w:pPr>
            <w:r>
              <w:rPr>
                <w:color w:val="000000"/>
                <w:sz w:val="22"/>
                <w:szCs w:val="22"/>
              </w:rPr>
              <w:t>0,94</w:t>
            </w:r>
          </w:p>
        </w:tc>
        <w:tc>
          <w:tcPr>
            <w:tcW w:w="1104" w:type="dxa"/>
            <w:tcBorders>
              <w:top w:val="single" w:sz="4" w:space="0" w:color="auto"/>
              <w:left w:val="single" w:sz="4" w:space="0" w:color="auto"/>
              <w:bottom w:val="single" w:sz="4" w:space="0" w:color="auto"/>
              <w:right w:val="single" w:sz="4" w:space="0" w:color="auto"/>
            </w:tcBorders>
            <w:vAlign w:val="center"/>
          </w:tcPr>
          <w:p w14:paraId="5E57A536" w14:textId="77777777" w:rsidR="00C161D7" w:rsidRDefault="00C161D7" w:rsidP="00C161D7">
            <w:pPr>
              <w:jc w:val="right"/>
              <w:rPr>
                <w:color w:val="000000"/>
                <w:sz w:val="22"/>
                <w:szCs w:val="22"/>
              </w:rPr>
            </w:pPr>
            <w:r>
              <w:rPr>
                <w:color w:val="000000"/>
                <w:sz w:val="22"/>
                <w:szCs w:val="22"/>
              </w:rPr>
              <w:t>0,94</w:t>
            </w:r>
          </w:p>
        </w:tc>
        <w:tc>
          <w:tcPr>
            <w:tcW w:w="1103" w:type="dxa"/>
            <w:tcBorders>
              <w:top w:val="single" w:sz="4" w:space="0" w:color="auto"/>
              <w:left w:val="single" w:sz="4" w:space="0" w:color="auto"/>
              <w:bottom w:val="single" w:sz="4" w:space="0" w:color="auto"/>
              <w:right w:val="single" w:sz="4" w:space="0" w:color="auto"/>
            </w:tcBorders>
            <w:vAlign w:val="center"/>
          </w:tcPr>
          <w:p w14:paraId="6369F33D" w14:textId="77777777" w:rsidR="00C161D7" w:rsidRDefault="00C161D7" w:rsidP="00C161D7">
            <w:pPr>
              <w:jc w:val="right"/>
              <w:rPr>
                <w:color w:val="000000"/>
                <w:sz w:val="22"/>
                <w:szCs w:val="22"/>
              </w:rPr>
            </w:pPr>
            <w:r>
              <w:rPr>
                <w:color w:val="000000"/>
                <w:sz w:val="22"/>
                <w:szCs w:val="22"/>
              </w:rPr>
              <w:t>0,94</w:t>
            </w:r>
          </w:p>
        </w:tc>
        <w:tc>
          <w:tcPr>
            <w:tcW w:w="1104" w:type="dxa"/>
            <w:tcBorders>
              <w:top w:val="single" w:sz="4" w:space="0" w:color="auto"/>
              <w:left w:val="single" w:sz="4" w:space="0" w:color="auto"/>
              <w:bottom w:val="single" w:sz="4" w:space="0" w:color="auto"/>
              <w:right w:val="single" w:sz="4" w:space="0" w:color="auto"/>
            </w:tcBorders>
            <w:vAlign w:val="center"/>
          </w:tcPr>
          <w:p w14:paraId="72A55734" w14:textId="77777777" w:rsidR="00C161D7" w:rsidRDefault="00C161D7" w:rsidP="00C161D7">
            <w:pPr>
              <w:jc w:val="right"/>
              <w:rPr>
                <w:color w:val="000000"/>
                <w:sz w:val="22"/>
                <w:szCs w:val="22"/>
              </w:rPr>
            </w:pPr>
            <w:r>
              <w:rPr>
                <w:color w:val="000000"/>
                <w:sz w:val="22"/>
                <w:szCs w:val="22"/>
              </w:rPr>
              <w:t>0,94</w:t>
            </w:r>
          </w:p>
        </w:tc>
        <w:tc>
          <w:tcPr>
            <w:tcW w:w="1104" w:type="dxa"/>
            <w:tcBorders>
              <w:top w:val="single" w:sz="4" w:space="0" w:color="auto"/>
              <w:left w:val="single" w:sz="4" w:space="0" w:color="auto"/>
              <w:bottom w:val="single" w:sz="4" w:space="0" w:color="auto"/>
              <w:right w:val="single" w:sz="4" w:space="0" w:color="auto"/>
            </w:tcBorders>
            <w:vAlign w:val="center"/>
          </w:tcPr>
          <w:p w14:paraId="4C0F633F" w14:textId="77777777" w:rsidR="00C161D7" w:rsidRDefault="00C161D7" w:rsidP="00C161D7">
            <w:pPr>
              <w:jc w:val="right"/>
              <w:rPr>
                <w:color w:val="000000"/>
                <w:sz w:val="22"/>
                <w:szCs w:val="22"/>
              </w:rPr>
            </w:pPr>
            <w:r>
              <w:rPr>
                <w:color w:val="000000"/>
                <w:sz w:val="22"/>
                <w:szCs w:val="22"/>
              </w:rPr>
              <w:t>2,82</w:t>
            </w:r>
          </w:p>
        </w:tc>
      </w:tr>
      <w:tr w:rsidR="00C161D7" w:rsidRPr="00F5314A" w14:paraId="2E00184A" w14:textId="77777777" w:rsidTr="00C161D7">
        <w:trPr>
          <w:trHeight w:val="300"/>
        </w:trPr>
        <w:tc>
          <w:tcPr>
            <w:tcW w:w="1123" w:type="dxa"/>
            <w:tcBorders>
              <w:top w:val="nil"/>
              <w:left w:val="single" w:sz="4" w:space="0" w:color="auto"/>
              <w:bottom w:val="single" w:sz="4" w:space="0" w:color="auto"/>
              <w:right w:val="single" w:sz="4" w:space="0" w:color="auto"/>
            </w:tcBorders>
            <w:shd w:val="clear" w:color="auto" w:fill="auto"/>
            <w:noWrap/>
            <w:vAlign w:val="center"/>
          </w:tcPr>
          <w:p w14:paraId="31C295BF" w14:textId="77777777" w:rsidR="00C161D7" w:rsidRPr="003F651C" w:rsidRDefault="00C161D7" w:rsidP="00C161D7">
            <w:pPr>
              <w:jc w:val="left"/>
              <w:rPr>
                <w:color w:val="000000"/>
                <w:sz w:val="22"/>
                <w:szCs w:val="22"/>
                <w:lang w:val="sr-Cyrl-RS"/>
              </w:rPr>
            </w:pPr>
            <w:r>
              <w:rPr>
                <w:color w:val="000000"/>
                <w:sz w:val="22"/>
                <w:szCs w:val="22"/>
                <w:lang w:val="sr-Cyrl-RS"/>
              </w:rPr>
              <w:lastRenderedPageBreak/>
              <w:t>2410</w:t>
            </w:r>
          </w:p>
        </w:tc>
        <w:tc>
          <w:tcPr>
            <w:tcW w:w="1103" w:type="dxa"/>
            <w:tcBorders>
              <w:top w:val="nil"/>
              <w:left w:val="nil"/>
              <w:bottom w:val="single" w:sz="4" w:space="0" w:color="auto"/>
              <w:right w:val="single" w:sz="4" w:space="0" w:color="auto"/>
            </w:tcBorders>
            <w:shd w:val="clear" w:color="auto" w:fill="auto"/>
            <w:noWrap/>
            <w:vAlign w:val="center"/>
          </w:tcPr>
          <w:p w14:paraId="10F77C42" w14:textId="77777777" w:rsidR="00C161D7" w:rsidRDefault="00C161D7" w:rsidP="00C161D7">
            <w:pPr>
              <w:jc w:val="right"/>
              <w:rPr>
                <w:color w:val="000000"/>
                <w:sz w:val="22"/>
                <w:szCs w:val="22"/>
              </w:rPr>
            </w:pPr>
            <w:r>
              <w:rPr>
                <w:color w:val="000000"/>
                <w:sz w:val="22"/>
                <w:szCs w:val="22"/>
              </w:rPr>
              <w:t>141,29</w:t>
            </w:r>
          </w:p>
        </w:tc>
        <w:tc>
          <w:tcPr>
            <w:tcW w:w="1104" w:type="dxa"/>
            <w:tcBorders>
              <w:top w:val="nil"/>
              <w:left w:val="nil"/>
              <w:bottom w:val="single" w:sz="4" w:space="0" w:color="auto"/>
              <w:right w:val="single" w:sz="4" w:space="0" w:color="auto"/>
            </w:tcBorders>
            <w:shd w:val="clear" w:color="auto" w:fill="auto"/>
            <w:noWrap/>
            <w:vAlign w:val="center"/>
          </w:tcPr>
          <w:p w14:paraId="0166A87A" w14:textId="77777777" w:rsidR="00C161D7" w:rsidRDefault="00C161D7" w:rsidP="00C161D7">
            <w:pPr>
              <w:jc w:val="right"/>
              <w:rPr>
                <w:color w:val="000000"/>
                <w:sz w:val="22"/>
                <w:szCs w:val="22"/>
              </w:rPr>
            </w:pPr>
            <w:r>
              <w:rPr>
                <w:color w:val="000000"/>
                <w:sz w:val="22"/>
                <w:szCs w:val="22"/>
              </w:rPr>
              <w:t>636,64</w:t>
            </w:r>
          </w:p>
        </w:tc>
        <w:tc>
          <w:tcPr>
            <w:tcW w:w="1103" w:type="dxa"/>
            <w:tcBorders>
              <w:top w:val="nil"/>
              <w:left w:val="nil"/>
              <w:bottom w:val="single" w:sz="4" w:space="0" w:color="auto"/>
              <w:right w:val="single" w:sz="4" w:space="0" w:color="auto"/>
            </w:tcBorders>
            <w:shd w:val="clear" w:color="auto" w:fill="auto"/>
            <w:noWrap/>
            <w:vAlign w:val="center"/>
          </w:tcPr>
          <w:p w14:paraId="5A5A0225" w14:textId="77777777" w:rsidR="00C161D7" w:rsidRDefault="00C161D7" w:rsidP="00C161D7">
            <w:pPr>
              <w:jc w:val="right"/>
              <w:rPr>
                <w:color w:val="000000"/>
                <w:sz w:val="22"/>
                <w:szCs w:val="22"/>
              </w:rPr>
            </w:pPr>
            <w:r>
              <w:rPr>
                <w:color w:val="000000"/>
                <w:sz w:val="22"/>
                <w:szCs w:val="22"/>
              </w:rPr>
              <w:t>141,29</w:t>
            </w:r>
          </w:p>
        </w:tc>
        <w:tc>
          <w:tcPr>
            <w:tcW w:w="1104" w:type="dxa"/>
            <w:tcBorders>
              <w:top w:val="nil"/>
              <w:left w:val="nil"/>
              <w:bottom w:val="single" w:sz="4" w:space="0" w:color="auto"/>
              <w:right w:val="single" w:sz="4" w:space="0" w:color="auto"/>
            </w:tcBorders>
            <w:shd w:val="clear" w:color="auto" w:fill="auto"/>
            <w:noWrap/>
            <w:vAlign w:val="center"/>
          </w:tcPr>
          <w:p w14:paraId="4A113DA1" w14:textId="77777777" w:rsidR="00C161D7" w:rsidRDefault="00C161D7" w:rsidP="00C161D7">
            <w:pPr>
              <w:jc w:val="right"/>
              <w:rPr>
                <w:color w:val="000000"/>
                <w:sz w:val="22"/>
                <w:szCs w:val="22"/>
              </w:rPr>
            </w:pPr>
            <w:r>
              <w:rPr>
                <w:color w:val="000000"/>
                <w:sz w:val="22"/>
                <w:szCs w:val="22"/>
              </w:rPr>
              <w:t>207,63</w:t>
            </w:r>
          </w:p>
        </w:tc>
        <w:tc>
          <w:tcPr>
            <w:tcW w:w="1104" w:type="dxa"/>
            <w:tcBorders>
              <w:top w:val="single" w:sz="4" w:space="0" w:color="auto"/>
              <w:left w:val="nil"/>
              <w:bottom w:val="single" w:sz="4" w:space="0" w:color="auto"/>
              <w:right w:val="single" w:sz="4" w:space="0" w:color="auto"/>
            </w:tcBorders>
            <w:shd w:val="clear" w:color="auto" w:fill="auto"/>
            <w:vAlign w:val="center"/>
          </w:tcPr>
          <w:p w14:paraId="127615EB" w14:textId="77777777" w:rsidR="00C161D7" w:rsidRDefault="00C161D7" w:rsidP="00C161D7">
            <w:pPr>
              <w:jc w:val="right"/>
              <w:rPr>
                <w:color w:val="000000"/>
                <w:sz w:val="22"/>
                <w:szCs w:val="22"/>
              </w:rPr>
            </w:pPr>
            <w:r>
              <w:rPr>
                <w:color w:val="000000"/>
                <w:sz w:val="22"/>
                <w:szCs w:val="22"/>
              </w:rPr>
              <w:t> </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14:paraId="57339656" w14:textId="77777777" w:rsidR="00C161D7" w:rsidRDefault="00C161D7" w:rsidP="00C161D7">
            <w:pPr>
              <w:jc w:val="right"/>
              <w:rPr>
                <w:color w:val="000000"/>
                <w:sz w:val="22"/>
                <w:szCs w:val="22"/>
              </w:rPr>
            </w:pPr>
            <w:r>
              <w:rPr>
                <w:color w:val="000000"/>
                <w:sz w:val="22"/>
                <w:szCs w:val="22"/>
              </w:rPr>
              <w:t> </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14:paraId="711B4365" w14:textId="77777777" w:rsidR="00C161D7" w:rsidRDefault="00C161D7" w:rsidP="00C161D7">
            <w:pPr>
              <w:jc w:val="right"/>
              <w:rPr>
                <w:color w:val="000000"/>
                <w:sz w:val="22"/>
                <w:szCs w:val="22"/>
              </w:rPr>
            </w:pPr>
            <w:r>
              <w:rPr>
                <w:color w:val="000000"/>
                <w:sz w:val="22"/>
                <w:szCs w:val="22"/>
              </w:rPr>
              <w:t>120,89</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14:paraId="3DF577F2" w14:textId="77777777" w:rsidR="00C161D7" w:rsidRDefault="00C161D7" w:rsidP="00C161D7">
            <w:pPr>
              <w:jc w:val="right"/>
              <w:rPr>
                <w:color w:val="000000"/>
                <w:sz w:val="22"/>
                <w:szCs w:val="22"/>
              </w:rPr>
            </w:pPr>
            <w:r>
              <w:rPr>
                <w:color w:val="000000"/>
                <w:sz w:val="22"/>
                <w:szCs w:val="22"/>
              </w:rPr>
              <w:t>429,01</w:t>
            </w:r>
          </w:p>
        </w:tc>
        <w:tc>
          <w:tcPr>
            <w:tcW w:w="1103" w:type="dxa"/>
            <w:tcBorders>
              <w:top w:val="single" w:sz="4" w:space="0" w:color="auto"/>
              <w:left w:val="single" w:sz="4" w:space="0" w:color="auto"/>
              <w:bottom w:val="single" w:sz="4" w:space="0" w:color="auto"/>
              <w:right w:val="single" w:sz="4" w:space="0" w:color="auto"/>
            </w:tcBorders>
            <w:vAlign w:val="center"/>
          </w:tcPr>
          <w:p w14:paraId="0D075B4E" w14:textId="77777777" w:rsidR="00C161D7" w:rsidRDefault="00C161D7" w:rsidP="00C161D7">
            <w:pPr>
              <w:jc w:val="right"/>
              <w:rPr>
                <w:color w:val="000000"/>
                <w:sz w:val="22"/>
                <w:szCs w:val="22"/>
              </w:rPr>
            </w:pPr>
            <w:r>
              <w:rPr>
                <w:color w:val="000000"/>
                <w:sz w:val="22"/>
                <w:szCs w:val="22"/>
              </w:rPr>
              <w:t>66,34</w:t>
            </w:r>
          </w:p>
        </w:tc>
        <w:tc>
          <w:tcPr>
            <w:tcW w:w="1104" w:type="dxa"/>
            <w:tcBorders>
              <w:top w:val="single" w:sz="4" w:space="0" w:color="auto"/>
              <w:left w:val="single" w:sz="4" w:space="0" w:color="auto"/>
              <w:bottom w:val="single" w:sz="4" w:space="0" w:color="auto"/>
              <w:right w:val="single" w:sz="4" w:space="0" w:color="auto"/>
            </w:tcBorders>
            <w:vAlign w:val="center"/>
          </w:tcPr>
          <w:p w14:paraId="6E467163" w14:textId="77777777" w:rsidR="00C161D7" w:rsidRDefault="00C161D7" w:rsidP="00C161D7">
            <w:pPr>
              <w:jc w:val="right"/>
              <w:rPr>
                <w:color w:val="000000"/>
                <w:sz w:val="22"/>
                <w:szCs w:val="22"/>
              </w:rPr>
            </w:pPr>
            <w:r>
              <w:rPr>
                <w:color w:val="000000"/>
                <w:sz w:val="22"/>
                <w:szCs w:val="22"/>
              </w:rPr>
              <w:t>66,34</w:t>
            </w:r>
          </w:p>
        </w:tc>
        <w:tc>
          <w:tcPr>
            <w:tcW w:w="1104" w:type="dxa"/>
            <w:tcBorders>
              <w:top w:val="single" w:sz="4" w:space="0" w:color="auto"/>
              <w:left w:val="single" w:sz="4" w:space="0" w:color="auto"/>
              <w:bottom w:val="single" w:sz="4" w:space="0" w:color="auto"/>
              <w:right w:val="single" w:sz="4" w:space="0" w:color="auto"/>
            </w:tcBorders>
            <w:vAlign w:val="center"/>
          </w:tcPr>
          <w:p w14:paraId="1F78C9B2" w14:textId="77777777" w:rsidR="00C161D7" w:rsidRDefault="00C161D7" w:rsidP="00C161D7">
            <w:pPr>
              <w:jc w:val="right"/>
              <w:rPr>
                <w:color w:val="000000"/>
                <w:sz w:val="22"/>
                <w:szCs w:val="22"/>
              </w:rPr>
            </w:pPr>
            <w:r>
              <w:rPr>
                <w:color w:val="000000"/>
                <w:sz w:val="22"/>
                <w:szCs w:val="22"/>
              </w:rPr>
              <w:t>65,67</w:t>
            </w:r>
          </w:p>
        </w:tc>
        <w:tc>
          <w:tcPr>
            <w:tcW w:w="1103" w:type="dxa"/>
            <w:tcBorders>
              <w:top w:val="single" w:sz="4" w:space="0" w:color="auto"/>
              <w:left w:val="single" w:sz="4" w:space="0" w:color="auto"/>
              <w:bottom w:val="single" w:sz="4" w:space="0" w:color="auto"/>
              <w:right w:val="single" w:sz="4" w:space="0" w:color="auto"/>
            </w:tcBorders>
            <w:vAlign w:val="center"/>
          </w:tcPr>
          <w:p w14:paraId="77DE6656" w14:textId="77777777" w:rsidR="00C161D7" w:rsidRDefault="00C161D7" w:rsidP="00C161D7">
            <w:pPr>
              <w:jc w:val="right"/>
              <w:rPr>
                <w:color w:val="000000"/>
                <w:sz w:val="22"/>
                <w:szCs w:val="22"/>
              </w:rPr>
            </w:pPr>
            <w:r>
              <w:rPr>
                <w:color w:val="000000"/>
                <w:sz w:val="22"/>
                <w:szCs w:val="22"/>
              </w:rPr>
              <w:t>65,67</w:t>
            </w:r>
          </w:p>
        </w:tc>
        <w:tc>
          <w:tcPr>
            <w:tcW w:w="1104" w:type="dxa"/>
            <w:tcBorders>
              <w:top w:val="single" w:sz="4" w:space="0" w:color="auto"/>
              <w:left w:val="single" w:sz="4" w:space="0" w:color="auto"/>
              <w:bottom w:val="single" w:sz="4" w:space="0" w:color="auto"/>
              <w:right w:val="single" w:sz="4" w:space="0" w:color="auto"/>
            </w:tcBorders>
            <w:vAlign w:val="center"/>
          </w:tcPr>
          <w:p w14:paraId="2A08E5AF" w14:textId="77777777" w:rsidR="00C161D7" w:rsidRDefault="00C161D7" w:rsidP="00C161D7">
            <w:pPr>
              <w:jc w:val="right"/>
              <w:rPr>
                <w:color w:val="000000"/>
                <w:sz w:val="22"/>
                <w:szCs w:val="22"/>
              </w:rPr>
            </w:pPr>
            <w:r>
              <w:rPr>
                <w:color w:val="000000"/>
                <w:sz w:val="22"/>
                <w:szCs w:val="22"/>
              </w:rPr>
              <w:t>120,22</w:t>
            </w:r>
          </w:p>
        </w:tc>
        <w:tc>
          <w:tcPr>
            <w:tcW w:w="1104" w:type="dxa"/>
            <w:tcBorders>
              <w:top w:val="single" w:sz="4" w:space="0" w:color="auto"/>
              <w:left w:val="single" w:sz="4" w:space="0" w:color="auto"/>
              <w:bottom w:val="single" w:sz="4" w:space="0" w:color="auto"/>
              <w:right w:val="single" w:sz="4" w:space="0" w:color="auto"/>
            </w:tcBorders>
            <w:vAlign w:val="center"/>
          </w:tcPr>
          <w:p w14:paraId="3260288B" w14:textId="77777777" w:rsidR="00C161D7" w:rsidRDefault="00C161D7" w:rsidP="00C161D7">
            <w:pPr>
              <w:jc w:val="right"/>
              <w:rPr>
                <w:color w:val="000000"/>
                <w:sz w:val="22"/>
                <w:szCs w:val="22"/>
              </w:rPr>
            </w:pPr>
            <w:r>
              <w:rPr>
                <w:color w:val="000000"/>
                <w:sz w:val="22"/>
                <w:szCs w:val="22"/>
              </w:rPr>
              <w:t>306,11</w:t>
            </w:r>
          </w:p>
        </w:tc>
      </w:tr>
      <w:tr w:rsidR="00C161D7" w:rsidRPr="00F5314A" w14:paraId="337846FA" w14:textId="77777777" w:rsidTr="00C161D7">
        <w:trPr>
          <w:trHeight w:val="300"/>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54B0A6C6" w14:textId="77777777" w:rsidR="00C161D7" w:rsidRPr="00F5314A" w:rsidRDefault="00C161D7" w:rsidP="00C161D7">
            <w:pPr>
              <w:jc w:val="left"/>
              <w:rPr>
                <w:color w:val="000000"/>
                <w:sz w:val="22"/>
                <w:szCs w:val="22"/>
              </w:rPr>
            </w:pPr>
            <w:proofErr w:type="spellStart"/>
            <w:r w:rsidRPr="00F5314A">
              <w:rPr>
                <w:color w:val="000000"/>
                <w:sz w:val="22"/>
                <w:szCs w:val="22"/>
              </w:rPr>
              <w:t>Сечине</w:t>
            </w:r>
            <w:proofErr w:type="spellEnd"/>
          </w:p>
        </w:tc>
        <w:tc>
          <w:tcPr>
            <w:tcW w:w="1103" w:type="dxa"/>
            <w:tcBorders>
              <w:top w:val="nil"/>
              <w:left w:val="nil"/>
              <w:bottom w:val="single" w:sz="4" w:space="0" w:color="auto"/>
              <w:right w:val="single" w:sz="4" w:space="0" w:color="auto"/>
            </w:tcBorders>
            <w:shd w:val="clear" w:color="auto" w:fill="auto"/>
            <w:noWrap/>
            <w:vAlign w:val="center"/>
          </w:tcPr>
          <w:p w14:paraId="17FAD63E" w14:textId="77777777" w:rsidR="00C161D7" w:rsidRDefault="00C161D7" w:rsidP="00C161D7">
            <w:pPr>
              <w:jc w:val="right"/>
              <w:rPr>
                <w:color w:val="000000"/>
                <w:sz w:val="22"/>
                <w:szCs w:val="22"/>
              </w:rPr>
            </w:pPr>
            <w:r>
              <w:rPr>
                <w:color w:val="000000"/>
                <w:sz w:val="22"/>
                <w:szCs w:val="22"/>
              </w:rPr>
              <w:t>123,46</w:t>
            </w:r>
          </w:p>
        </w:tc>
        <w:tc>
          <w:tcPr>
            <w:tcW w:w="1104" w:type="dxa"/>
            <w:tcBorders>
              <w:top w:val="nil"/>
              <w:left w:val="nil"/>
              <w:bottom w:val="single" w:sz="4" w:space="0" w:color="auto"/>
              <w:right w:val="single" w:sz="4" w:space="0" w:color="auto"/>
            </w:tcBorders>
            <w:shd w:val="clear" w:color="auto" w:fill="auto"/>
            <w:noWrap/>
            <w:vAlign w:val="center"/>
          </w:tcPr>
          <w:p w14:paraId="0CF9D9F9" w14:textId="77777777" w:rsidR="00C161D7" w:rsidRDefault="00C161D7" w:rsidP="00C161D7">
            <w:pPr>
              <w:jc w:val="right"/>
              <w:rPr>
                <w:color w:val="000000"/>
                <w:sz w:val="22"/>
                <w:szCs w:val="22"/>
              </w:rPr>
            </w:pPr>
            <w:r>
              <w:rPr>
                <w:color w:val="000000"/>
                <w:sz w:val="22"/>
                <w:szCs w:val="22"/>
              </w:rPr>
              <w:t>288,52</w:t>
            </w:r>
          </w:p>
        </w:tc>
        <w:tc>
          <w:tcPr>
            <w:tcW w:w="1103" w:type="dxa"/>
            <w:tcBorders>
              <w:top w:val="nil"/>
              <w:left w:val="nil"/>
              <w:bottom w:val="single" w:sz="4" w:space="0" w:color="auto"/>
              <w:right w:val="single" w:sz="4" w:space="0" w:color="auto"/>
            </w:tcBorders>
            <w:shd w:val="clear" w:color="auto" w:fill="auto"/>
            <w:noWrap/>
            <w:vAlign w:val="center"/>
          </w:tcPr>
          <w:p w14:paraId="682BE9F0" w14:textId="77777777" w:rsidR="00C161D7" w:rsidRDefault="00C161D7" w:rsidP="00C161D7">
            <w:pPr>
              <w:jc w:val="right"/>
              <w:rPr>
                <w:color w:val="000000"/>
                <w:sz w:val="22"/>
                <w:szCs w:val="22"/>
              </w:rPr>
            </w:pPr>
            <w:r>
              <w:rPr>
                <w:color w:val="000000"/>
                <w:sz w:val="22"/>
                <w:szCs w:val="22"/>
              </w:rPr>
              <w:t>123,46</w:t>
            </w:r>
          </w:p>
        </w:tc>
        <w:tc>
          <w:tcPr>
            <w:tcW w:w="1104" w:type="dxa"/>
            <w:tcBorders>
              <w:top w:val="nil"/>
              <w:left w:val="nil"/>
              <w:bottom w:val="single" w:sz="4" w:space="0" w:color="auto"/>
              <w:right w:val="single" w:sz="4" w:space="0" w:color="auto"/>
            </w:tcBorders>
            <w:shd w:val="clear" w:color="auto" w:fill="auto"/>
            <w:noWrap/>
            <w:vAlign w:val="center"/>
          </w:tcPr>
          <w:p w14:paraId="77BA9D23" w14:textId="77777777" w:rsidR="00C161D7" w:rsidRDefault="00C161D7" w:rsidP="00C161D7">
            <w:pPr>
              <w:jc w:val="right"/>
              <w:rPr>
                <w:color w:val="000000"/>
                <w:sz w:val="22"/>
                <w:szCs w:val="22"/>
              </w:rPr>
            </w:pPr>
            <w:r>
              <w:rPr>
                <w:color w:val="000000"/>
                <w:sz w:val="22"/>
                <w:szCs w:val="22"/>
              </w:rPr>
              <w:t>246,92</w:t>
            </w:r>
          </w:p>
        </w:tc>
        <w:tc>
          <w:tcPr>
            <w:tcW w:w="1104" w:type="dxa"/>
            <w:tcBorders>
              <w:top w:val="single" w:sz="4" w:space="0" w:color="auto"/>
              <w:left w:val="nil"/>
              <w:bottom w:val="single" w:sz="4" w:space="0" w:color="auto"/>
              <w:right w:val="single" w:sz="4" w:space="0" w:color="auto"/>
            </w:tcBorders>
            <w:shd w:val="clear" w:color="auto" w:fill="auto"/>
            <w:vAlign w:val="center"/>
          </w:tcPr>
          <w:p w14:paraId="4D2B38B5" w14:textId="77777777" w:rsidR="00C161D7" w:rsidRDefault="00C161D7" w:rsidP="00C161D7">
            <w:pPr>
              <w:jc w:val="right"/>
              <w:rPr>
                <w:color w:val="000000"/>
                <w:sz w:val="22"/>
                <w:szCs w:val="22"/>
              </w:rPr>
            </w:pPr>
            <w:r>
              <w:rPr>
                <w:color w:val="000000"/>
                <w:sz w:val="22"/>
                <w:szCs w:val="22"/>
              </w:rPr>
              <w:t>120,64</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14:paraId="0E2B4E4D" w14:textId="77777777" w:rsidR="00C161D7" w:rsidRDefault="00C161D7" w:rsidP="00C161D7">
            <w:pPr>
              <w:jc w:val="right"/>
              <w:rPr>
                <w:color w:val="000000"/>
                <w:sz w:val="22"/>
                <w:szCs w:val="22"/>
              </w:rPr>
            </w:pPr>
            <w:r>
              <w:rPr>
                <w:color w:val="000000"/>
                <w:sz w:val="22"/>
                <w:szCs w:val="22"/>
              </w:rPr>
              <w:t>120,64</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14:paraId="2E678B95" w14:textId="77777777" w:rsidR="00C161D7" w:rsidRDefault="00C161D7" w:rsidP="00C161D7">
            <w:pPr>
              <w:jc w:val="right"/>
              <w:rPr>
                <w:color w:val="000000"/>
                <w:sz w:val="22"/>
                <w:szCs w:val="22"/>
              </w:rPr>
            </w:pPr>
            <w:r>
              <w:rPr>
                <w:color w:val="000000"/>
                <w:sz w:val="22"/>
                <w:szCs w:val="22"/>
              </w:rPr>
              <w:t>10,40</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14:paraId="5562A207" w14:textId="77777777" w:rsidR="00C161D7" w:rsidRDefault="00C161D7" w:rsidP="00C161D7">
            <w:pPr>
              <w:jc w:val="right"/>
              <w:rPr>
                <w:color w:val="000000"/>
                <w:sz w:val="22"/>
                <w:szCs w:val="22"/>
              </w:rPr>
            </w:pPr>
            <w:r>
              <w:rPr>
                <w:color w:val="000000"/>
                <w:sz w:val="22"/>
                <w:szCs w:val="22"/>
              </w:rPr>
              <w:t>41,60</w:t>
            </w:r>
          </w:p>
        </w:tc>
        <w:tc>
          <w:tcPr>
            <w:tcW w:w="1103" w:type="dxa"/>
            <w:tcBorders>
              <w:top w:val="single" w:sz="4" w:space="0" w:color="auto"/>
              <w:left w:val="single" w:sz="4" w:space="0" w:color="auto"/>
              <w:bottom w:val="single" w:sz="4" w:space="0" w:color="auto"/>
              <w:right w:val="single" w:sz="4" w:space="0" w:color="auto"/>
            </w:tcBorders>
            <w:vAlign w:val="center"/>
          </w:tcPr>
          <w:p w14:paraId="43EECAA6" w14:textId="77777777" w:rsidR="00C161D7" w:rsidRDefault="00C161D7" w:rsidP="00C161D7">
            <w:pPr>
              <w:jc w:val="right"/>
              <w:rPr>
                <w:color w:val="000000"/>
                <w:sz w:val="22"/>
                <w:szCs w:val="22"/>
              </w:rPr>
            </w:pPr>
            <w:r>
              <w:rPr>
                <w:color w:val="000000"/>
                <w:sz w:val="22"/>
                <w:szCs w:val="22"/>
              </w:rPr>
              <w:t>10,40</w:t>
            </w:r>
          </w:p>
        </w:tc>
        <w:tc>
          <w:tcPr>
            <w:tcW w:w="1104" w:type="dxa"/>
            <w:tcBorders>
              <w:top w:val="single" w:sz="4" w:space="0" w:color="auto"/>
              <w:left w:val="single" w:sz="4" w:space="0" w:color="auto"/>
              <w:bottom w:val="single" w:sz="4" w:space="0" w:color="auto"/>
              <w:right w:val="single" w:sz="4" w:space="0" w:color="auto"/>
            </w:tcBorders>
            <w:vAlign w:val="center"/>
          </w:tcPr>
          <w:p w14:paraId="3AE10F8E" w14:textId="77777777" w:rsidR="00C161D7" w:rsidRDefault="00C161D7" w:rsidP="00C161D7">
            <w:pPr>
              <w:jc w:val="right"/>
              <w:rPr>
                <w:color w:val="000000"/>
                <w:sz w:val="22"/>
                <w:szCs w:val="22"/>
              </w:rPr>
            </w:pPr>
            <w:r>
              <w:rPr>
                <w:color w:val="000000"/>
                <w:sz w:val="22"/>
                <w:szCs w:val="22"/>
              </w:rPr>
              <w:t>10,40</w:t>
            </w:r>
          </w:p>
        </w:tc>
        <w:tc>
          <w:tcPr>
            <w:tcW w:w="1104" w:type="dxa"/>
            <w:tcBorders>
              <w:top w:val="single" w:sz="4" w:space="0" w:color="auto"/>
              <w:left w:val="single" w:sz="4" w:space="0" w:color="auto"/>
              <w:bottom w:val="single" w:sz="4" w:space="0" w:color="auto"/>
              <w:right w:val="single" w:sz="4" w:space="0" w:color="auto"/>
            </w:tcBorders>
            <w:vAlign w:val="center"/>
          </w:tcPr>
          <w:p w14:paraId="671E9ED7" w14:textId="77777777" w:rsidR="00C161D7" w:rsidRDefault="00C161D7" w:rsidP="00C161D7">
            <w:pPr>
              <w:jc w:val="right"/>
              <w:rPr>
                <w:color w:val="000000"/>
                <w:sz w:val="22"/>
                <w:szCs w:val="22"/>
              </w:rPr>
            </w:pPr>
            <w:r>
              <w:rPr>
                <w:color w:val="000000"/>
                <w:sz w:val="22"/>
                <w:szCs w:val="22"/>
              </w:rPr>
              <w:t>10,40</w:t>
            </w:r>
          </w:p>
        </w:tc>
        <w:tc>
          <w:tcPr>
            <w:tcW w:w="1103" w:type="dxa"/>
            <w:tcBorders>
              <w:top w:val="single" w:sz="4" w:space="0" w:color="auto"/>
              <w:left w:val="single" w:sz="4" w:space="0" w:color="auto"/>
              <w:bottom w:val="single" w:sz="4" w:space="0" w:color="auto"/>
              <w:right w:val="single" w:sz="4" w:space="0" w:color="auto"/>
            </w:tcBorders>
            <w:vAlign w:val="center"/>
          </w:tcPr>
          <w:p w14:paraId="1CC0794C" w14:textId="77777777" w:rsidR="00C161D7" w:rsidRDefault="00C161D7" w:rsidP="00C161D7">
            <w:pPr>
              <w:jc w:val="right"/>
              <w:rPr>
                <w:color w:val="000000"/>
                <w:sz w:val="22"/>
                <w:szCs w:val="22"/>
              </w:rPr>
            </w:pPr>
            <w:r>
              <w:rPr>
                <w:color w:val="000000"/>
                <w:sz w:val="22"/>
                <w:szCs w:val="22"/>
              </w:rPr>
              <w:t>10,40</w:t>
            </w:r>
          </w:p>
        </w:tc>
        <w:tc>
          <w:tcPr>
            <w:tcW w:w="1104" w:type="dxa"/>
            <w:tcBorders>
              <w:top w:val="single" w:sz="4" w:space="0" w:color="auto"/>
              <w:left w:val="single" w:sz="4" w:space="0" w:color="auto"/>
              <w:bottom w:val="single" w:sz="4" w:space="0" w:color="auto"/>
              <w:right w:val="single" w:sz="4" w:space="0" w:color="auto"/>
            </w:tcBorders>
            <w:vAlign w:val="center"/>
          </w:tcPr>
          <w:p w14:paraId="1EFA0E43" w14:textId="77777777" w:rsidR="00C161D7" w:rsidRDefault="00C161D7" w:rsidP="00C161D7">
            <w:pPr>
              <w:jc w:val="right"/>
              <w:rPr>
                <w:color w:val="000000"/>
                <w:sz w:val="22"/>
                <w:szCs w:val="22"/>
              </w:rPr>
            </w:pPr>
            <w:r>
              <w:rPr>
                <w:color w:val="000000"/>
                <w:sz w:val="22"/>
                <w:szCs w:val="22"/>
              </w:rPr>
              <w:t>16,91</w:t>
            </w:r>
          </w:p>
        </w:tc>
        <w:tc>
          <w:tcPr>
            <w:tcW w:w="1104" w:type="dxa"/>
            <w:tcBorders>
              <w:top w:val="single" w:sz="4" w:space="0" w:color="auto"/>
              <w:left w:val="single" w:sz="4" w:space="0" w:color="auto"/>
              <w:bottom w:val="single" w:sz="4" w:space="0" w:color="auto"/>
              <w:right w:val="single" w:sz="4" w:space="0" w:color="auto"/>
            </w:tcBorders>
            <w:vAlign w:val="center"/>
          </w:tcPr>
          <w:p w14:paraId="7A01D5E9" w14:textId="77777777" w:rsidR="00C161D7" w:rsidRDefault="00C161D7" w:rsidP="00C161D7">
            <w:pPr>
              <w:jc w:val="right"/>
              <w:rPr>
                <w:color w:val="000000"/>
                <w:sz w:val="22"/>
                <w:szCs w:val="22"/>
              </w:rPr>
            </w:pPr>
            <w:r>
              <w:rPr>
                <w:color w:val="000000"/>
                <w:sz w:val="22"/>
                <w:szCs w:val="22"/>
              </w:rPr>
              <w:t>50,73</w:t>
            </w:r>
          </w:p>
        </w:tc>
      </w:tr>
      <w:tr w:rsidR="00C161D7" w:rsidRPr="00F5314A" w14:paraId="722FE469" w14:textId="77777777" w:rsidTr="00C161D7">
        <w:trPr>
          <w:trHeight w:val="300"/>
        </w:trPr>
        <w:tc>
          <w:tcPr>
            <w:tcW w:w="112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847BE10" w14:textId="77777777" w:rsidR="00C161D7" w:rsidRPr="00F5314A" w:rsidRDefault="00C161D7" w:rsidP="00C161D7">
            <w:pPr>
              <w:jc w:val="left"/>
              <w:rPr>
                <w:b/>
                <w:bCs/>
                <w:color w:val="000000"/>
                <w:sz w:val="22"/>
                <w:szCs w:val="22"/>
              </w:rPr>
            </w:pPr>
            <w:proofErr w:type="spellStart"/>
            <w:r w:rsidRPr="00F5314A">
              <w:rPr>
                <w:b/>
                <w:bCs/>
                <w:color w:val="000000"/>
                <w:sz w:val="22"/>
                <w:szCs w:val="22"/>
              </w:rPr>
              <w:t>Укупно</w:t>
            </w:r>
            <w:proofErr w:type="spellEnd"/>
          </w:p>
        </w:tc>
        <w:tc>
          <w:tcPr>
            <w:tcW w:w="1103" w:type="dxa"/>
            <w:tcBorders>
              <w:top w:val="nil"/>
              <w:left w:val="nil"/>
              <w:bottom w:val="single" w:sz="4" w:space="0" w:color="auto"/>
              <w:right w:val="single" w:sz="4" w:space="0" w:color="auto"/>
            </w:tcBorders>
            <w:shd w:val="clear" w:color="auto" w:fill="D9D9D9" w:themeFill="background1" w:themeFillShade="D9"/>
            <w:noWrap/>
            <w:vAlign w:val="center"/>
          </w:tcPr>
          <w:p w14:paraId="63532C19" w14:textId="77777777" w:rsidR="00C161D7" w:rsidRDefault="00C161D7" w:rsidP="00C161D7">
            <w:pPr>
              <w:jc w:val="right"/>
              <w:rPr>
                <w:b/>
                <w:bCs/>
                <w:color w:val="000000"/>
                <w:sz w:val="22"/>
                <w:szCs w:val="22"/>
              </w:rPr>
            </w:pPr>
            <w:r>
              <w:rPr>
                <w:b/>
                <w:bCs/>
                <w:color w:val="000000"/>
                <w:sz w:val="22"/>
                <w:szCs w:val="22"/>
              </w:rPr>
              <w:t>773,74</w:t>
            </w:r>
          </w:p>
        </w:tc>
        <w:tc>
          <w:tcPr>
            <w:tcW w:w="1104" w:type="dxa"/>
            <w:tcBorders>
              <w:top w:val="nil"/>
              <w:left w:val="nil"/>
              <w:bottom w:val="single" w:sz="4" w:space="0" w:color="auto"/>
              <w:right w:val="single" w:sz="4" w:space="0" w:color="auto"/>
            </w:tcBorders>
            <w:shd w:val="clear" w:color="auto" w:fill="D9D9D9" w:themeFill="background1" w:themeFillShade="D9"/>
            <w:noWrap/>
            <w:vAlign w:val="center"/>
          </w:tcPr>
          <w:p w14:paraId="08CFB572" w14:textId="77777777" w:rsidR="00C161D7" w:rsidRDefault="00C161D7" w:rsidP="00C161D7">
            <w:pPr>
              <w:jc w:val="right"/>
              <w:rPr>
                <w:b/>
                <w:bCs/>
                <w:color w:val="000000"/>
                <w:sz w:val="22"/>
                <w:szCs w:val="22"/>
              </w:rPr>
            </w:pPr>
            <w:r>
              <w:rPr>
                <w:b/>
                <w:bCs/>
                <w:color w:val="000000"/>
                <w:sz w:val="22"/>
                <w:szCs w:val="22"/>
              </w:rPr>
              <w:t>1.836,18</w:t>
            </w:r>
          </w:p>
        </w:tc>
        <w:tc>
          <w:tcPr>
            <w:tcW w:w="1103" w:type="dxa"/>
            <w:tcBorders>
              <w:top w:val="nil"/>
              <w:left w:val="nil"/>
              <w:bottom w:val="single" w:sz="4" w:space="0" w:color="auto"/>
              <w:right w:val="single" w:sz="4" w:space="0" w:color="auto"/>
            </w:tcBorders>
            <w:shd w:val="clear" w:color="auto" w:fill="D9D9D9" w:themeFill="background1" w:themeFillShade="D9"/>
            <w:noWrap/>
            <w:vAlign w:val="center"/>
          </w:tcPr>
          <w:p w14:paraId="23707B48" w14:textId="77777777" w:rsidR="00C161D7" w:rsidRDefault="00C161D7" w:rsidP="00C161D7">
            <w:pPr>
              <w:jc w:val="right"/>
              <w:rPr>
                <w:b/>
                <w:bCs/>
                <w:color w:val="000000"/>
                <w:sz w:val="22"/>
                <w:szCs w:val="22"/>
              </w:rPr>
            </w:pPr>
            <w:r>
              <w:rPr>
                <w:b/>
                <w:bCs/>
                <w:color w:val="000000"/>
                <w:sz w:val="22"/>
                <w:szCs w:val="22"/>
              </w:rPr>
              <w:t>773,74</w:t>
            </w:r>
          </w:p>
        </w:tc>
        <w:tc>
          <w:tcPr>
            <w:tcW w:w="1104" w:type="dxa"/>
            <w:tcBorders>
              <w:top w:val="nil"/>
              <w:left w:val="nil"/>
              <w:bottom w:val="single" w:sz="4" w:space="0" w:color="auto"/>
              <w:right w:val="single" w:sz="4" w:space="0" w:color="auto"/>
            </w:tcBorders>
            <w:shd w:val="clear" w:color="auto" w:fill="D9D9D9" w:themeFill="background1" w:themeFillShade="D9"/>
            <w:noWrap/>
            <w:vAlign w:val="center"/>
          </w:tcPr>
          <w:p w14:paraId="2D363AB8" w14:textId="77777777" w:rsidR="00C161D7" w:rsidRDefault="00C161D7" w:rsidP="00C161D7">
            <w:pPr>
              <w:jc w:val="right"/>
              <w:rPr>
                <w:b/>
                <w:bCs/>
                <w:color w:val="000000"/>
                <w:sz w:val="22"/>
                <w:szCs w:val="22"/>
              </w:rPr>
            </w:pPr>
            <w:r>
              <w:rPr>
                <w:b/>
                <w:bCs/>
                <w:color w:val="000000"/>
                <w:sz w:val="22"/>
                <w:szCs w:val="22"/>
              </w:rPr>
              <w:t>1.357,13</w:t>
            </w:r>
          </w:p>
        </w:tc>
        <w:tc>
          <w:tcPr>
            <w:tcW w:w="110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4777C37" w14:textId="77777777" w:rsidR="00C161D7" w:rsidRDefault="00C161D7" w:rsidP="00C161D7">
            <w:pPr>
              <w:jc w:val="right"/>
              <w:rPr>
                <w:b/>
                <w:bCs/>
                <w:color w:val="000000"/>
                <w:sz w:val="22"/>
                <w:szCs w:val="22"/>
              </w:rPr>
            </w:pPr>
            <w:r>
              <w:rPr>
                <w:b/>
                <w:bCs/>
                <w:color w:val="000000"/>
                <w:sz w:val="22"/>
                <w:szCs w:val="22"/>
              </w:rPr>
              <w:t>536,20</w:t>
            </w:r>
          </w:p>
        </w:tc>
        <w:tc>
          <w:tcPr>
            <w:tcW w:w="1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6E4F584" w14:textId="77777777" w:rsidR="00C161D7" w:rsidRDefault="00C161D7" w:rsidP="00C161D7">
            <w:pPr>
              <w:jc w:val="right"/>
              <w:rPr>
                <w:b/>
                <w:bCs/>
                <w:color w:val="000000"/>
                <w:sz w:val="22"/>
                <w:szCs w:val="22"/>
              </w:rPr>
            </w:pPr>
            <w:r>
              <w:rPr>
                <w:b/>
                <w:bCs/>
                <w:color w:val="000000"/>
                <w:sz w:val="22"/>
                <w:szCs w:val="22"/>
              </w:rPr>
              <w:t>536,20</w:t>
            </w:r>
          </w:p>
        </w:tc>
        <w:tc>
          <w:tcPr>
            <w:tcW w:w="1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8AB90E2" w14:textId="77777777" w:rsidR="00C161D7" w:rsidRDefault="00C161D7" w:rsidP="00C161D7">
            <w:pPr>
              <w:jc w:val="right"/>
              <w:rPr>
                <w:b/>
                <w:bCs/>
                <w:color w:val="000000"/>
                <w:sz w:val="22"/>
                <w:szCs w:val="22"/>
              </w:rPr>
            </w:pPr>
            <w:r>
              <w:rPr>
                <w:b/>
                <w:bCs/>
                <w:color w:val="000000"/>
                <w:sz w:val="22"/>
                <w:szCs w:val="22"/>
              </w:rPr>
              <w:t>132,93</w:t>
            </w:r>
          </w:p>
        </w:tc>
        <w:tc>
          <w:tcPr>
            <w:tcW w:w="1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8E21654" w14:textId="77777777" w:rsidR="00C161D7" w:rsidRDefault="00C161D7" w:rsidP="00C161D7">
            <w:pPr>
              <w:jc w:val="right"/>
              <w:rPr>
                <w:b/>
                <w:bCs/>
                <w:color w:val="000000"/>
                <w:sz w:val="22"/>
                <w:szCs w:val="22"/>
              </w:rPr>
            </w:pPr>
            <w:r>
              <w:rPr>
                <w:b/>
                <w:bCs/>
                <w:color w:val="000000"/>
                <w:sz w:val="22"/>
                <w:szCs w:val="22"/>
              </w:rPr>
              <w:t>477,17</w:t>
            </w:r>
          </w:p>
        </w:tc>
        <w:tc>
          <w:tcPr>
            <w:tcW w:w="1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7F6165" w14:textId="77777777" w:rsidR="00C161D7" w:rsidRDefault="00C161D7" w:rsidP="00C161D7">
            <w:pPr>
              <w:jc w:val="right"/>
              <w:rPr>
                <w:b/>
                <w:bCs/>
                <w:color w:val="000000"/>
                <w:sz w:val="22"/>
                <w:szCs w:val="22"/>
              </w:rPr>
            </w:pPr>
            <w:r>
              <w:rPr>
                <w:b/>
                <w:bCs/>
                <w:color w:val="000000"/>
                <w:sz w:val="22"/>
                <w:szCs w:val="22"/>
              </w:rPr>
              <w:t>79,32</w:t>
            </w:r>
          </w:p>
        </w:tc>
        <w:tc>
          <w:tcPr>
            <w:tcW w:w="1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C8211B" w14:textId="77777777" w:rsidR="00C161D7" w:rsidRDefault="00C161D7" w:rsidP="00C161D7">
            <w:pPr>
              <w:jc w:val="right"/>
              <w:rPr>
                <w:b/>
                <w:bCs/>
                <w:color w:val="000000"/>
                <w:sz w:val="22"/>
                <w:szCs w:val="22"/>
              </w:rPr>
            </w:pPr>
            <w:r>
              <w:rPr>
                <w:b/>
                <w:bCs/>
                <w:color w:val="000000"/>
                <w:sz w:val="22"/>
                <w:szCs w:val="22"/>
              </w:rPr>
              <w:t>79,32</w:t>
            </w:r>
          </w:p>
        </w:tc>
        <w:tc>
          <w:tcPr>
            <w:tcW w:w="1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AAD23D" w14:textId="77777777" w:rsidR="00C161D7" w:rsidRDefault="00C161D7" w:rsidP="00C161D7">
            <w:pPr>
              <w:jc w:val="right"/>
              <w:rPr>
                <w:b/>
                <w:bCs/>
                <w:color w:val="000000"/>
                <w:sz w:val="22"/>
                <w:szCs w:val="22"/>
              </w:rPr>
            </w:pPr>
            <w:r>
              <w:rPr>
                <w:b/>
                <w:bCs/>
                <w:color w:val="000000"/>
                <w:sz w:val="22"/>
                <w:szCs w:val="22"/>
              </w:rPr>
              <w:t>78,65</w:t>
            </w:r>
          </w:p>
        </w:tc>
        <w:tc>
          <w:tcPr>
            <w:tcW w:w="1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50484D" w14:textId="77777777" w:rsidR="00C161D7" w:rsidRDefault="00C161D7" w:rsidP="00C161D7">
            <w:pPr>
              <w:jc w:val="right"/>
              <w:rPr>
                <w:b/>
                <w:bCs/>
                <w:color w:val="000000"/>
                <w:sz w:val="22"/>
                <w:szCs w:val="22"/>
              </w:rPr>
            </w:pPr>
            <w:r>
              <w:rPr>
                <w:b/>
                <w:bCs/>
                <w:color w:val="000000"/>
                <w:sz w:val="22"/>
                <w:szCs w:val="22"/>
              </w:rPr>
              <w:t>78,65</w:t>
            </w:r>
          </w:p>
        </w:tc>
        <w:tc>
          <w:tcPr>
            <w:tcW w:w="1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F27928" w14:textId="77777777" w:rsidR="00C161D7" w:rsidRDefault="00C161D7" w:rsidP="00C161D7">
            <w:pPr>
              <w:jc w:val="right"/>
              <w:rPr>
                <w:b/>
                <w:bCs/>
                <w:color w:val="000000"/>
                <w:sz w:val="22"/>
                <w:szCs w:val="22"/>
              </w:rPr>
            </w:pPr>
            <w:r>
              <w:rPr>
                <w:b/>
                <w:bCs/>
                <w:color w:val="000000"/>
                <w:sz w:val="22"/>
                <w:szCs w:val="22"/>
              </w:rPr>
              <w:t>147,12</w:t>
            </w:r>
          </w:p>
        </w:tc>
        <w:tc>
          <w:tcPr>
            <w:tcW w:w="1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1EBC6F" w14:textId="77777777" w:rsidR="00C161D7" w:rsidRDefault="00C161D7" w:rsidP="00C161D7">
            <w:pPr>
              <w:jc w:val="right"/>
              <w:rPr>
                <w:b/>
                <w:bCs/>
                <w:color w:val="000000"/>
                <w:sz w:val="22"/>
                <w:szCs w:val="22"/>
              </w:rPr>
            </w:pPr>
            <w:r>
              <w:rPr>
                <w:b/>
                <w:bCs/>
                <w:color w:val="000000"/>
                <w:sz w:val="22"/>
                <w:szCs w:val="22"/>
              </w:rPr>
              <w:t>373,67</w:t>
            </w:r>
          </w:p>
        </w:tc>
      </w:tr>
    </w:tbl>
    <w:p w14:paraId="325A742D" w14:textId="77777777" w:rsidR="005A1184" w:rsidRPr="00967DC1" w:rsidRDefault="005A1184" w:rsidP="00D27461">
      <w:pPr>
        <w:ind w:firstLine="709"/>
        <w:jc w:val="right"/>
        <w:rPr>
          <w:szCs w:val="24"/>
          <w:lang w:val="sr-Latn-CS"/>
        </w:rPr>
      </w:pPr>
    </w:p>
    <w:p w14:paraId="5327A8B4" w14:textId="77777777" w:rsidR="00A7678E" w:rsidRPr="00133BBF" w:rsidRDefault="00A7678E" w:rsidP="00A7678E">
      <w:pPr>
        <w:ind w:firstLine="142"/>
        <w:rPr>
          <w:szCs w:val="24"/>
          <w:lang w:val="sr-Latn-CS"/>
        </w:rPr>
      </w:pPr>
      <w:r w:rsidRPr="00133BBF">
        <w:rPr>
          <w:color w:val="000000"/>
          <w:szCs w:val="24"/>
          <w:lang w:val="ru-RU"/>
        </w:rPr>
        <w:t>Табела  8.2.1.-2. – Планирани радови заштите шума по газдинским типовима, проширена репродукција</w:t>
      </w:r>
    </w:p>
    <w:tbl>
      <w:tblPr>
        <w:tblW w:w="16574" w:type="dxa"/>
        <w:tblInd w:w="-5" w:type="dxa"/>
        <w:tblLayout w:type="fixed"/>
        <w:tblLook w:val="04A0" w:firstRow="1" w:lastRow="0" w:firstColumn="1" w:lastColumn="0" w:noHBand="0" w:noVBand="1"/>
      </w:tblPr>
      <w:tblGrid>
        <w:gridCol w:w="1123"/>
        <w:gridCol w:w="1103"/>
        <w:gridCol w:w="1104"/>
        <w:gridCol w:w="1103"/>
        <w:gridCol w:w="1104"/>
        <w:gridCol w:w="1104"/>
        <w:gridCol w:w="1103"/>
        <w:gridCol w:w="1104"/>
        <w:gridCol w:w="1104"/>
        <w:gridCol w:w="1103"/>
        <w:gridCol w:w="1104"/>
        <w:gridCol w:w="1104"/>
        <w:gridCol w:w="1103"/>
        <w:gridCol w:w="1104"/>
        <w:gridCol w:w="1104"/>
      </w:tblGrid>
      <w:tr w:rsidR="00C161D7" w:rsidRPr="00F5314A" w14:paraId="539A3AE8" w14:textId="77777777" w:rsidTr="00982B87">
        <w:trPr>
          <w:trHeight w:val="300"/>
          <w:tblHeader/>
        </w:trPr>
        <w:tc>
          <w:tcPr>
            <w:tcW w:w="1123"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337FF0BC" w14:textId="77777777" w:rsidR="00C161D7" w:rsidRPr="00F5314A" w:rsidRDefault="00C161D7" w:rsidP="001B30A3">
            <w:pPr>
              <w:jc w:val="center"/>
              <w:rPr>
                <w:color w:val="000000"/>
                <w:sz w:val="22"/>
                <w:szCs w:val="22"/>
              </w:rPr>
            </w:pPr>
            <w:r>
              <w:rPr>
                <w:color w:val="000000"/>
                <w:sz w:val="22"/>
                <w:szCs w:val="22"/>
              </w:rPr>
              <w:t>Г</w:t>
            </w:r>
            <w:r>
              <w:rPr>
                <w:color w:val="000000"/>
                <w:sz w:val="22"/>
                <w:szCs w:val="22"/>
                <w:lang w:val="sr-Cyrl-RS"/>
              </w:rPr>
              <w:t>Т</w:t>
            </w:r>
          </w:p>
        </w:tc>
        <w:tc>
          <w:tcPr>
            <w:tcW w:w="2207"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4E4332FD" w14:textId="77777777" w:rsidR="00C161D7" w:rsidRPr="00F5314A" w:rsidRDefault="00C161D7" w:rsidP="001B30A3">
            <w:pPr>
              <w:jc w:val="center"/>
              <w:rPr>
                <w:color w:val="000000"/>
                <w:sz w:val="22"/>
                <w:szCs w:val="22"/>
              </w:rPr>
            </w:pPr>
            <w:r w:rsidRPr="00F5314A">
              <w:rPr>
                <w:color w:val="000000"/>
                <w:sz w:val="22"/>
                <w:szCs w:val="22"/>
              </w:rPr>
              <w:t>611</w:t>
            </w:r>
          </w:p>
        </w:tc>
        <w:tc>
          <w:tcPr>
            <w:tcW w:w="2207"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0307F3D3" w14:textId="77777777" w:rsidR="00C161D7" w:rsidRPr="00F5314A" w:rsidRDefault="00C161D7" w:rsidP="001B30A3">
            <w:pPr>
              <w:jc w:val="center"/>
              <w:rPr>
                <w:color w:val="000000"/>
                <w:sz w:val="22"/>
                <w:szCs w:val="22"/>
              </w:rPr>
            </w:pPr>
            <w:r w:rsidRPr="00F5314A">
              <w:rPr>
                <w:color w:val="000000"/>
                <w:sz w:val="22"/>
                <w:szCs w:val="22"/>
              </w:rPr>
              <w:t>612</w:t>
            </w:r>
          </w:p>
        </w:tc>
        <w:tc>
          <w:tcPr>
            <w:tcW w:w="2207" w:type="dxa"/>
            <w:gridSpan w:val="2"/>
            <w:tcBorders>
              <w:top w:val="single" w:sz="4" w:space="0" w:color="auto"/>
              <w:left w:val="nil"/>
              <w:bottom w:val="single" w:sz="4" w:space="0" w:color="auto"/>
              <w:right w:val="single" w:sz="4" w:space="0" w:color="auto"/>
            </w:tcBorders>
            <w:shd w:val="clear" w:color="000000" w:fill="D9D9D9"/>
            <w:vAlign w:val="center"/>
            <w:hideMark/>
          </w:tcPr>
          <w:p w14:paraId="632185F2" w14:textId="77777777" w:rsidR="00C161D7" w:rsidRPr="00F5314A" w:rsidRDefault="00C161D7" w:rsidP="001B30A3">
            <w:pPr>
              <w:jc w:val="center"/>
              <w:rPr>
                <w:color w:val="000000"/>
                <w:sz w:val="22"/>
                <w:szCs w:val="22"/>
              </w:rPr>
            </w:pPr>
            <w:r w:rsidRPr="00F5314A">
              <w:rPr>
                <w:color w:val="000000"/>
                <w:sz w:val="22"/>
                <w:szCs w:val="22"/>
              </w:rPr>
              <w:t>614</w:t>
            </w:r>
          </w:p>
        </w:tc>
        <w:tc>
          <w:tcPr>
            <w:tcW w:w="2208"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181C79C6" w14:textId="77777777" w:rsidR="00C161D7" w:rsidRPr="00A7678E" w:rsidRDefault="00C161D7" w:rsidP="001B30A3">
            <w:pPr>
              <w:jc w:val="center"/>
              <w:rPr>
                <w:color w:val="000000"/>
                <w:sz w:val="22"/>
                <w:szCs w:val="22"/>
                <w:lang w:val="sr-Cyrl-RS"/>
              </w:rPr>
            </w:pPr>
            <w:r>
              <w:rPr>
                <w:color w:val="000000"/>
                <w:sz w:val="22"/>
                <w:szCs w:val="22"/>
                <w:lang w:val="sr-Cyrl-RS"/>
              </w:rPr>
              <w:t>618</w:t>
            </w:r>
          </w:p>
        </w:tc>
        <w:tc>
          <w:tcPr>
            <w:tcW w:w="220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7857C8" w14:textId="77777777" w:rsidR="00C161D7" w:rsidRPr="00775913" w:rsidRDefault="00C161D7" w:rsidP="001B30A3">
            <w:pPr>
              <w:jc w:val="center"/>
              <w:rPr>
                <w:color w:val="000000"/>
                <w:sz w:val="22"/>
                <w:szCs w:val="22"/>
                <w:lang w:val="sr-Cyrl-RS"/>
              </w:rPr>
            </w:pPr>
            <w:r>
              <w:rPr>
                <w:color w:val="000000"/>
                <w:sz w:val="22"/>
                <w:szCs w:val="22"/>
                <w:lang w:val="sr-Cyrl-RS"/>
              </w:rPr>
              <w:t>621</w:t>
            </w:r>
          </w:p>
        </w:tc>
        <w:tc>
          <w:tcPr>
            <w:tcW w:w="220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CC45A1" w14:textId="77777777" w:rsidR="00C161D7" w:rsidRPr="00775913" w:rsidRDefault="00C161D7" w:rsidP="001B30A3">
            <w:pPr>
              <w:jc w:val="center"/>
              <w:rPr>
                <w:color w:val="000000"/>
                <w:sz w:val="22"/>
                <w:szCs w:val="22"/>
                <w:lang w:val="sr-Cyrl-RS"/>
              </w:rPr>
            </w:pPr>
            <w:r>
              <w:rPr>
                <w:color w:val="000000"/>
                <w:sz w:val="22"/>
                <w:szCs w:val="22"/>
                <w:lang w:val="sr-Cyrl-RS"/>
              </w:rPr>
              <w:t>622</w:t>
            </w:r>
          </w:p>
        </w:tc>
        <w:tc>
          <w:tcPr>
            <w:tcW w:w="220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98379B" w14:textId="77777777" w:rsidR="00C161D7" w:rsidRDefault="00C161D7" w:rsidP="001B30A3">
            <w:pPr>
              <w:jc w:val="center"/>
              <w:rPr>
                <w:color w:val="000000"/>
                <w:sz w:val="22"/>
                <w:szCs w:val="22"/>
                <w:lang w:val="sr-Cyrl-RS"/>
              </w:rPr>
            </w:pPr>
            <w:r>
              <w:rPr>
                <w:color w:val="000000"/>
                <w:sz w:val="22"/>
                <w:szCs w:val="22"/>
                <w:lang w:val="sr-Cyrl-RS"/>
              </w:rPr>
              <w:t>623</w:t>
            </w:r>
          </w:p>
        </w:tc>
      </w:tr>
      <w:tr w:rsidR="00C161D7" w:rsidRPr="00F5314A" w14:paraId="392F9B5A" w14:textId="77777777" w:rsidTr="00982B87">
        <w:trPr>
          <w:trHeight w:val="300"/>
          <w:tblHeader/>
        </w:trPr>
        <w:tc>
          <w:tcPr>
            <w:tcW w:w="1123" w:type="dxa"/>
            <w:vMerge/>
            <w:tcBorders>
              <w:left w:val="single" w:sz="4" w:space="0" w:color="auto"/>
              <w:right w:val="single" w:sz="4" w:space="0" w:color="auto"/>
            </w:tcBorders>
            <w:shd w:val="clear" w:color="auto" w:fill="D9D9D9" w:themeFill="background1" w:themeFillShade="D9"/>
            <w:noWrap/>
            <w:vAlign w:val="center"/>
            <w:hideMark/>
          </w:tcPr>
          <w:p w14:paraId="5ED2AB06" w14:textId="77777777" w:rsidR="00C161D7" w:rsidRPr="00CF109D" w:rsidRDefault="00C161D7" w:rsidP="001B30A3">
            <w:pPr>
              <w:jc w:val="center"/>
              <w:rPr>
                <w:color w:val="000000"/>
                <w:sz w:val="22"/>
                <w:szCs w:val="22"/>
                <w:lang w:val="sr-Cyrl-RS"/>
              </w:rPr>
            </w:pPr>
          </w:p>
        </w:tc>
        <w:tc>
          <w:tcPr>
            <w:tcW w:w="1103" w:type="dxa"/>
            <w:tcBorders>
              <w:top w:val="nil"/>
              <w:left w:val="nil"/>
              <w:bottom w:val="single" w:sz="4" w:space="0" w:color="auto"/>
              <w:right w:val="single" w:sz="4" w:space="0" w:color="auto"/>
            </w:tcBorders>
            <w:shd w:val="clear" w:color="000000" w:fill="D9D9D9"/>
            <w:vAlign w:val="center"/>
            <w:hideMark/>
          </w:tcPr>
          <w:p w14:paraId="52F7EFBA" w14:textId="77777777" w:rsidR="00C161D7" w:rsidRPr="00F5314A" w:rsidRDefault="00C161D7" w:rsidP="001B30A3">
            <w:pPr>
              <w:jc w:val="center"/>
              <w:rPr>
                <w:color w:val="000000"/>
                <w:sz w:val="22"/>
                <w:szCs w:val="22"/>
              </w:rPr>
            </w:pPr>
            <w:r w:rsidRPr="00F5314A">
              <w:rPr>
                <w:color w:val="000000"/>
                <w:sz w:val="22"/>
                <w:szCs w:val="22"/>
              </w:rPr>
              <w:t>П</w:t>
            </w:r>
          </w:p>
        </w:tc>
        <w:tc>
          <w:tcPr>
            <w:tcW w:w="1104" w:type="dxa"/>
            <w:tcBorders>
              <w:top w:val="nil"/>
              <w:left w:val="nil"/>
              <w:bottom w:val="single" w:sz="4" w:space="0" w:color="auto"/>
              <w:right w:val="single" w:sz="4" w:space="0" w:color="auto"/>
            </w:tcBorders>
            <w:shd w:val="clear" w:color="000000" w:fill="D9D9D9"/>
            <w:vAlign w:val="center"/>
            <w:hideMark/>
          </w:tcPr>
          <w:p w14:paraId="0CB497A7" w14:textId="77777777" w:rsidR="00C161D7" w:rsidRPr="00F5314A" w:rsidRDefault="00C161D7" w:rsidP="001B30A3">
            <w:pPr>
              <w:jc w:val="center"/>
              <w:rPr>
                <w:color w:val="000000"/>
                <w:sz w:val="22"/>
                <w:szCs w:val="22"/>
              </w:rPr>
            </w:pPr>
            <w:proofErr w:type="spellStart"/>
            <w:r w:rsidRPr="00F5314A">
              <w:rPr>
                <w:color w:val="000000"/>
                <w:sz w:val="22"/>
                <w:szCs w:val="22"/>
              </w:rPr>
              <w:t>радна</w:t>
            </w:r>
            <w:proofErr w:type="spellEnd"/>
          </w:p>
        </w:tc>
        <w:tc>
          <w:tcPr>
            <w:tcW w:w="1103" w:type="dxa"/>
            <w:tcBorders>
              <w:top w:val="nil"/>
              <w:left w:val="nil"/>
              <w:bottom w:val="single" w:sz="4" w:space="0" w:color="auto"/>
              <w:right w:val="single" w:sz="4" w:space="0" w:color="auto"/>
            </w:tcBorders>
            <w:shd w:val="clear" w:color="000000" w:fill="D9D9D9"/>
            <w:vAlign w:val="center"/>
            <w:hideMark/>
          </w:tcPr>
          <w:p w14:paraId="072A966C" w14:textId="77777777" w:rsidR="00C161D7" w:rsidRPr="00F5314A" w:rsidRDefault="00C161D7" w:rsidP="001B30A3">
            <w:pPr>
              <w:jc w:val="center"/>
              <w:rPr>
                <w:color w:val="000000"/>
                <w:sz w:val="22"/>
                <w:szCs w:val="22"/>
              </w:rPr>
            </w:pPr>
            <w:r w:rsidRPr="00F5314A">
              <w:rPr>
                <w:color w:val="000000"/>
                <w:sz w:val="22"/>
                <w:szCs w:val="22"/>
              </w:rPr>
              <w:t>П</w:t>
            </w:r>
          </w:p>
        </w:tc>
        <w:tc>
          <w:tcPr>
            <w:tcW w:w="1104" w:type="dxa"/>
            <w:tcBorders>
              <w:top w:val="nil"/>
              <w:left w:val="nil"/>
              <w:bottom w:val="single" w:sz="4" w:space="0" w:color="auto"/>
              <w:right w:val="single" w:sz="4" w:space="0" w:color="auto"/>
            </w:tcBorders>
            <w:shd w:val="clear" w:color="000000" w:fill="D9D9D9"/>
            <w:vAlign w:val="center"/>
            <w:hideMark/>
          </w:tcPr>
          <w:p w14:paraId="07D95BEB" w14:textId="77777777" w:rsidR="00C161D7" w:rsidRPr="00F5314A" w:rsidRDefault="00C161D7" w:rsidP="001B30A3">
            <w:pPr>
              <w:jc w:val="center"/>
              <w:rPr>
                <w:color w:val="000000"/>
                <w:sz w:val="22"/>
                <w:szCs w:val="22"/>
              </w:rPr>
            </w:pPr>
            <w:proofErr w:type="spellStart"/>
            <w:r w:rsidRPr="00F5314A">
              <w:rPr>
                <w:color w:val="000000"/>
                <w:sz w:val="22"/>
                <w:szCs w:val="22"/>
              </w:rPr>
              <w:t>радна</w:t>
            </w:r>
            <w:proofErr w:type="spellEnd"/>
          </w:p>
        </w:tc>
        <w:tc>
          <w:tcPr>
            <w:tcW w:w="1104" w:type="dxa"/>
            <w:tcBorders>
              <w:top w:val="single" w:sz="4" w:space="0" w:color="auto"/>
              <w:left w:val="nil"/>
              <w:bottom w:val="single" w:sz="4" w:space="0" w:color="auto"/>
              <w:right w:val="single" w:sz="4" w:space="0" w:color="auto"/>
            </w:tcBorders>
            <w:shd w:val="clear" w:color="000000" w:fill="D9D9D9"/>
            <w:vAlign w:val="center"/>
            <w:hideMark/>
          </w:tcPr>
          <w:p w14:paraId="38A80011" w14:textId="77777777" w:rsidR="00C161D7" w:rsidRPr="00F5314A" w:rsidRDefault="00C161D7" w:rsidP="001B30A3">
            <w:pPr>
              <w:jc w:val="center"/>
              <w:rPr>
                <w:color w:val="000000"/>
                <w:sz w:val="22"/>
                <w:szCs w:val="22"/>
              </w:rPr>
            </w:pPr>
            <w:r w:rsidRPr="00F5314A">
              <w:rPr>
                <w:color w:val="000000"/>
                <w:sz w:val="22"/>
                <w:szCs w:val="22"/>
              </w:rPr>
              <w:t>П</w:t>
            </w:r>
          </w:p>
        </w:tc>
        <w:tc>
          <w:tcPr>
            <w:tcW w:w="110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01760C6" w14:textId="77777777" w:rsidR="00C161D7" w:rsidRPr="00F5314A" w:rsidRDefault="00C161D7" w:rsidP="001B30A3">
            <w:pPr>
              <w:jc w:val="center"/>
              <w:rPr>
                <w:color w:val="000000"/>
                <w:sz w:val="22"/>
                <w:szCs w:val="22"/>
              </w:rPr>
            </w:pPr>
            <w:proofErr w:type="spellStart"/>
            <w:r w:rsidRPr="00F5314A">
              <w:rPr>
                <w:color w:val="000000"/>
                <w:sz w:val="22"/>
                <w:szCs w:val="22"/>
              </w:rPr>
              <w:t>радна</w:t>
            </w:r>
            <w:proofErr w:type="spellEnd"/>
          </w:p>
        </w:tc>
        <w:tc>
          <w:tcPr>
            <w:tcW w:w="110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BE8422E" w14:textId="77777777" w:rsidR="00C161D7" w:rsidRPr="00F5314A" w:rsidRDefault="00C161D7" w:rsidP="001B30A3">
            <w:pPr>
              <w:jc w:val="center"/>
              <w:rPr>
                <w:color w:val="000000"/>
                <w:sz w:val="22"/>
                <w:szCs w:val="22"/>
              </w:rPr>
            </w:pPr>
            <w:r w:rsidRPr="00F5314A">
              <w:rPr>
                <w:color w:val="000000"/>
                <w:sz w:val="22"/>
                <w:szCs w:val="22"/>
              </w:rPr>
              <w:t>П</w:t>
            </w:r>
          </w:p>
        </w:tc>
        <w:tc>
          <w:tcPr>
            <w:tcW w:w="110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83FA5AB" w14:textId="77777777" w:rsidR="00C161D7" w:rsidRPr="00F5314A" w:rsidRDefault="00C161D7" w:rsidP="001B30A3">
            <w:pPr>
              <w:jc w:val="center"/>
              <w:rPr>
                <w:color w:val="000000"/>
                <w:sz w:val="22"/>
                <w:szCs w:val="22"/>
              </w:rPr>
            </w:pPr>
            <w:proofErr w:type="spellStart"/>
            <w:r w:rsidRPr="00F5314A">
              <w:rPr>
                <w:color w:val="000000"/>
                <w:sz w:val="22"/>
                <w:szCs w:val="22"/>
              </w:rPr>
              <w:t>радна</w:t>
            </w:r>
            <w:proofErr w:type="spellEnd"/>
          </w:p>
        </w:tc>
        <w:tc>
          <w:tcPr>
            <w:tcW w:w="1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C36B7D" w14:textId="77777777" w:rsidR="00C161D7" w:rsidRPr="00F5314A" w:rsidRDefault="00C161D7" w:rsidP="001B30A3">
            <w:pPr>
              <w:jc w:val="center"/>
              <w:rPr>
                <w:color w:val="000000"/>
                <w:sz w:val="22"/>
                <w:szCs w:val="22"/>
              </w:rPr>
            </w:pPr>
            <w:r w:rsidRPr="00F5314A">
              <w:rPr>
                <w:color w:val="000000"/>
                <w:sz w:val="22"/>
                <w:szCs w:val="22"/>
              </w:rPr>
              <w:t>П</w:t>
            </w:r>
          </w:p>
        </w:tc>
        <w:tc>
          <w:tcPr>
            <w:tcW w:w="1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FF5023" w14:textId="77777777" w:rsidR="00C161D7" w:rsidRPr="00F5314A" w:rsidRDefault="00C161D7" w:rsidP="001B30A3">
            <w:pPr>
              <w:jc w:val="center"/>
              <w:rPr>
                <w:color w:val="000000"/>
                <w:sz w:val="22"/>
                <w:szCs w:val="22"/>
              </w:rPr>
            </w:pPr>
            <w:proofErr w:type="spellStart"/>
            <w:r w:rsidRPr="00F5314A">
              <w:rPr>
                <w:color w:val="000000"/>
                <w:sz w:val="22"/>
                <w:szCs w:val="22"/>
              </w:rPr>
              <w:t>радна</w:t>
            </w:r>
            <w:proofErr w:type="spellEnd"/>
          </w:p>
        </w:tc>
        <w:tc>
          <w:tcPr>
            <w:tcW w:w="1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B20B42" w14:textId="77777777" w:rsidR="00C161D7" w:rsidRPr="00F5314A" w:rsidRDefault="00C161D7" w:rsidP="001B30A3">
            <w:pPr>
              <w:jc w:val="center"/>
              <w:rPr>
                <w:color w:val="000000"/>
                <w:sz w:val="22"/>
                <w:szCs w:val="22"/>
              </w:rPr>
            </w:pPr>
            <w:r w:rsidRPr="00F5314A">
              <w:rPr>
                <w:color w:val="000000"/>
                <w:sz w:val="22"/>
                <w:szCs w:val="22"/>
              </w:rPr>
              <w:t>П</w:t>
            </w:r>
          </w:p>
        </w:tc>
        <w:tc>
          <w:tcPr>
            <w:tcW w:w="1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66B3D3" w14:textId="77777777" w:rsidR="00C161D7" w:rsidRPr="00F5314A" w:rsidRDefault="00C161D7" w:rsidP="001B30A3">
            <w:pPr>
              <w:jc w:val="center"/>
              <w:rPr>
                <w:color w:val="000000"/>
                <w:sz w:val="22"/>
                <w:szCs w:val="22"/>
              </w:rPr>
            </w:pPr>
            <w:proofErr w:type="spellStart"/>
            <w:r w:rsidRPr="00F5314A">
              <w:rPr>
                <w:color w:val="000000"/>
                <w:sz w:val="22"/>
                <w:szCs w:val="22"/>
              </w:rPr>
              <w:t>радна</w:t>
            </w:r>
            <w:proofErr w:type="spellEnd"/>
          </w:p>
        </w:tc>
        <w:tc>
          <w:tcPr>
            <w:tcW w:w="1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0D7F1E" w14:textId="77777777" w:rsidR="00C161D7" w:rsidRPr="00F5314A" w:rsidRDefault="00C161D7" w:rsidP="001B30A3">
            <w:pPr>
              <w:jc w:val="center"/>
              <w:rPr>
                <w:color w:val="000000"/>
                <w:sz w:val="22"/>
                <w:szCs w:val="22"/>
              </w:rPr>
            </w:pPr>
            <w:r w:rsidRPr="00F5314A">
              <w:rPr>
                <w:color w:val="000000"/>
                <w:sz w:val="22"/>
                <w:szCs w:val="22"/>
              </w:rPr>
              <w:t>П</w:t>
            </w:r>
          </w:p>
        </w:tc>
        <w:tc>
          <w:tcPr>
            <w:tcW w:w="1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D27718" w14:textId="77777777" w:rsidR="00C161D7" w:rsidRPr="00F5314A" w:rsidRDefault="00C161D7" w:rsidP="001B30A3">
            <w:pPr>
              <w:jc w:val="center"/>
              <w:rPr>
                <w:color w:val="000000"/>
                <w:sz w:val="22"/>
                <w:szCs w:val="22"/>
              </w:rPr>
            </w:pPr>
            <w:proofErr w:type="spellStart"/>
            <w:r w:rsidRPr="00F5314A">
              <w:rPr>
                <w:color w:val="000000"/>
                <w:sz w:val="22"/>
                <w:szCs w:val="22"/>
              </w:rPr>
              <w:t>радна</w:t>
            </w:r>
            <w:proofErr w:type="spellEnd"/>
          </w:p>
        </w:tc>
      </w:tr>
      <w:tr w:rsidR="00C161D7" w:rsidRPr="00F5314A" w14:paraId="01AB6B9E" w14:textId="77777777" w:rsidTr="00982B87">
        <w:trPr>
          <w:trHeight w:val="300"/>
          <w:tblHeader/>
        </w:trPr>
        <w:tc>
          <w:tcPr>
            <w:tcW w:w="1123"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7267980B" w14:textId="77777777" w:rsidR="00C161D7" w:rsidRPr="00F5314A" w:rsidRDefault="00C161D7" w:rsidP="001B30A3">
            <w:pPr>
              <w:jc w:val="left"/>
              <w:rPr>
                <w:color w:val="000000"/>
                <w:sz w:val="22"/>
                <w:szCs w:val="22"/>
              </w:rPr>
            </w:pPr>
          </w:p>
        </w:tc>
        <w:tc>
          <w:tcPr>
            <w:tcW w:w="1103" w:type="dxa"/>
            <w:tcBorders>
              <w:top w:val="nil"/>
              <w:left w:val="nil"/>
              <w:bottom w:val="single" w:sz="4" w:space="0" w:color="auto"/>
              <w:right w:val="single" w:sz="4" w:space="0" w:color="auto"/>
            </w:tcBorders>
            <w:shd w:val="clear" w:color="000000" w:fill="D9D9D9"/>
            <w:vAlign w:val="center"/>
            <w:hideMark/>
          </w:tcPr>
          <w:p w14:paraId="0B40E1B9" w14:textId="77777777" w:rsidR="00C161D7" w:rsidRPr="00F5314A" w:rsidRDefault="00C161D7" w:rsidP="001B30A3">
            <w:pPr>
              <w:jc w:val="center"/>
              <w:rPr>
                <w:color w:val="000000"/>
                <w:sz w:val="22"/>
                <w:szCs w:val="22"/>
              </w:rPr>
            </w:pPr>
            <w:r w:rsidRPr="00F5314A">
              <w:rPr>
                <w:color w:val="000000"/>
                <w:sz w:val="22"/>
                <w:szCs w:val="22"/>
              </w:rPr>
              <w:t>(</w:t>
            </w:r>
            <w:proofErr w:type="spellStart"/>
            <w:r w:rsidRPr="00F5314A">
              <w:rPr>
                <w:color w:val="000000"/>
                <w:sz w:val="22"/>
                <w:szCs w:val="22"/>
              </w:rPr>
              <w:t>ха</w:t>
            </w:r>
            <w:proofErr w:type="spellEnd"/>
            <w:r w:rsidRPr="00F5314A">
              <w:rPr>
                <w:color w:val="000000"/>
                <w:sz w:val="22"/>
                <w:szCs w:val="22"/>
              </w:rPr>
              <w:t>)</w:t>
            </w:r>
          </w:p>
        </w:tc>
        <w:tc>
          <w:tcPr>
            <w:tcW w:w="1104" w:type="dxa"/>
            <w:tcBorders>
              <w:top w:val="nil"/>
              <w:left w:val="nil"/>
              <w:bottom w:val="single" w:sz="4" w:space="0" w:color="auto"/>
              <w:right w:val="single" w:sz="4" w:space="0" w:color="auto"/>
            </w:tcBorders>
            <w:shd w:val="clear" w:color="000000" w:fill="D9D9D9"/>
            <w:vAlign w:val="center"/>
            <w:hideMark/>
          </w:tcPr>
          <w:p w14:paraId="53203645" w14:textId="77777777" w:rsidR="00C161D7" w:rsidRPr="00F5314A" w:rsidRDefault="00C161D7" w:rsidP="001B30A3">
            <w:pPr>
              <w:jc w:val="center"/>
              <w:rPr>
                <w:color w:val="000000"/>
                <w:sz w:val="22"/>
                <w:szCs w:val="22"/>
              </w:rPr>
            </w:pPr>
            <w:r w:rsidRPr="00F5314A">
              <w:rPr>
                <w:color w:val="000000"/>
                <w:sz w:val="22"/>
                <w:szCs w:val="22"/>
              </w:rPr>
              <w:t>П (</w:t>
            </w:r>
            <w:proofErr w:type="spellStart"/>
            <w:r w:rsidRPr="00F5314A">
              <w:rPr>
                <w:color w:val="000000"/>
                <w:sz w:val="22"/>
                <w:szCs w:val="22"/>
              </w:rPr>
              <w:t>ха</w:t>
            </w:r>
            <w:proofErr w:type="spellEnd"/>
            <w:r w:rsidRPr="00F5314A">
              <w:rPr>
                <w:color w:val="000000"/>
                <w:sz w:val="22"/>
                <w:szCs w:val="22"/>
              </w:rPr>
              <w:t>)</w:t>
            </w:r>
          </w:p>
        </w:tc>
        <w:tc>
          <w:tcPr>
            <w:tcW w:w="1103" w:type="dxa"/>
            <w:tcBorders>
              <w:top w:val="nil"/>
              <w:left w:val="nil"/>
              <w:bottom w:val="single" w:sz="4" w:space="0" w:color="auto"/>
              <w:right w:val="single" w:sz="4" w:space="0" w:color="auto"/>
            </w:tcBorders>
            <w:shd w:val="clear" w:color="000000" w:fill="D9D9D9"/>
            <w:vAlign w:val="center"/>
            <w:hideMark/>
          </w:tcPr>
          <w:p w14:paraId="15CEDA86" w14:textId="77777777" w:rsidR="00C161D7" w:rsidRPr="00F5314A" w:rsidRDefault="00C161D7" w:rsidP="001B30A3">
            <w:pPr>
              <w:jc w:val="center"/>
              <w:rPr>
                <w:color w:val="000000"/>
                <w:sz w:val="22"/>
                <w:szCs w:val="22"/>
              </w:rPr>
            </w:pPr>
            <w:r w:rsidRPr="00F5314A">
              <w:rPr>
                <w:color w:val="000000"/>
                <w:sz w:val="22"/>
                <w:szCs w:val="22"/>
              </w:rPr>
              <w:t>(</w:t>
            </w:r>
            <w:proofErr w:type="spellStart"/>
            <w:r w:rsidRPr="00F5314A">
              <w:rPr>
                <w:color w:val="000000"/>
                <w:sz w:val="22"/>
                <w:szCs w:val="22"/>
              </w:rPr>
              <w:t>ха</w:t>
            </w:r>
            <w:proofErr w:type="spellEnd"/>
            <w:r w:rsidRPr="00F5314A">
              <w:rPr>
                <w:color w:val="000000"/>
                <w:sz w:val="22"/>
                <w:szCs w:val="22"/>
              </w:rPr>
              <w:t>)</w:t>
            </w:r>
          </w:p>
        </w:tc>
        <w:tc>
          <w:tcPr>
            <w:tcW w:w="1104" w:type="dxa"/>
            <w:tcBorders>
              <w:top w:val="nil"/>
              <w:left w:val="nil"/>
              <w:bottom w:val="single" w:sz="4" w:space="0" w:color="auto"/>
              <w:right w:val="single" w:sz="4" w:space="0" w:color="auto"/>
            </w:tcBorders>
            <w:shd w:val="clear" w:color="000000" w:fill="D9D9D9"/>
            <w:vAlign w:val="center"/>
            <w:hideMark/>
          </w:tcPr>
          <w:p w14:paraId="3BA1F7E8" w14:textId="77777777" w:rsidR="00C161D7" w:rsidRPr="00F5314A" w:rsidRDefault="00C161D7" w:rsidP="001B30A3">
            <w:pPr>
              <w:jc w:val="center"/>
              <w:rPr>
                <w:color w:val="000000"/>
                <w:sz w:val="22"/>
                <w:szCs w:val="22"/>
              </w:rPr>
            </w:pPr>
            <w:r w:rsidRPr="00F5314A">
              <w:rPr>
                <w:color w:val="000000"/>
                <w:sz w:val="22"/>
                <w:szCs w:val="22"/>
              </w:rPr>
              <w:t>П (</w:t>
            </w:r>
            <w:proofErr w:type="spellStart"/>
            <w:r w:rsidRPr="00F5314A">
              <w:rPr>
                <w:color w:val="000000"/>
                <w:sz w:val="22"/>
                <w:szCs w:val="22"/>
              </w:rPr>
              <w:t>ха</w:t>
            </w:r>
            <w:proofErr w:type="spellEnd"/>
            <w:r w:rsidRPr="00F5314A">
              <w:rPr>
                <w:color w:val="000000"/>
                <w:sz w:val="22"/>
                <w:szCs w:val="22"/>
              </w:rPr>
              <w:t>)</w:t>
            </w:r>
          </w:p>
        </w:tc>
        <w:tc>
          <w:tcPr>
            <w:tcW w:w="1104" w:type="dxa"/>
            <w:tcBorders>
              <w:top w:val="single" w:sz="4" w:space="0" w:color="auto"/>
              <w:left w:val="nil"/>
              <w:bottom w:val="single" w:sz="4" w:space="0" w:color="auto"/>
              <w:right w:val="single" w:sz="4" w:space="0" w:color="auto"/>
            </w:tcBorders>
            <w:shd w:val="clear" w:color="000000" w:fill="D9D9D9"/>
            <w:vAlign w:val="center"/>
            <w:hideMark/>
          </w:tcPr>
          <w:p w14:paraId="4FB06615" w14:textId="77777777" w:rsidR="00C161D7" w:rsidRPr="00F5314A" w:rsidRDefault="00C161D7" w:rsidP="001B30A3">
            <w:pPr>
              <w:jc w:val="center"/>
              <w:rPr>
                <w:color w:val="000000"/>
                <w:sz w:val="22"/>
                <w:szCs w:val="22"/>
              </w:rPr>
            </w:pPr>
            <w:r w:rsidRPr="00F5314A">
              <w:rPr>
                <w:color w:val="000000"/>
                <w:sz w:val="22"/>
                <w:szCs w:val="22"/>
              </w:rPr>
              <w:t>(</w:t>
            </w:r>
            <w:proofErr w:type="spellStart"/>
            <w:r w:rsidRPr="00F5314A">
              <w:rPr>
                <w:color w:val="000000"/>
                <w:sz w:val="22"/>
                <w:szCs w:val="22"/>
              </w:rPr>
              <w:t>ха</w:t>
            </w:r>
            <w:proofErr w:type="spellEnd"/>
            <w:r w:rsidRPr="00F5314A">
              <w:rPr>
                <w:color w:val="000000"/>
                <w:sz w:val="22"/>
                <w:szCs w:val="22"/>
              </w:rPr>
              <w:t>)</w:t>
            </w:r>
          </w:p>
        </w:tc>
        <w:tc>
          <w:tcPr>
            <w:tcW w:w="110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D491590" w14:textId="77777777" w:rsidR="00C161D7" w:rsidRPr="00F5314A" w:rsidRDefault="00C161D7" w:rsidP="001B30A3">
            <w:pPr>
              <w:jc w:val="center"/>
              <w:rPr>
                <w:color w:val="000000"/>
                <w:sz w:val="22"/>
                <w:szCs w:val="22"/>
              </w:rPr>
            </w:pPr>
            <w:r w:rsidRPr="00F5314A">
              <w:rPr>
                <w:color w:val="000000"/>
                <w:sz w:val="22"/>
                <w:szCs w:val="22"/>
              </w:rPr>
              <w:t>П (</w:t>
            </w:r>
            <w:proofErr w:type="spellStart"/>
            <w:r w:rsidRPr="00F5314A">
              <w:rPr>
                <w:color w:val="000000"/>
                <w:sz w:val="22"/>
                <w:szCs w:val="22"/>
              </w:rPr>
              <w:t>ха</w:t>
            </w:r>
            <w:proofErr w:type="spellEnd"/>
            <w:r w:rsidRPr="00F5314A">
              <w:rPr>
                <w:color w:val="000000"/>
                <w:sz w:val="22"/>
                <w:szCs w:val="22"/>
              </w:rPr>
              <w:t>)</w:t>
            </w:r>
          </w:p>
        </w:tc>
        <w:tc>
          <w:tcPr>
            <w:tcW w:w="110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7CCF84D" w14:textId="77777777" w:rsidR="00C161D7" w:rsidRPr="00F5314A" w:rsidRDefault="00C161D7" w:rsidP="001B30A3">
            <w:pPr>
              <w:jc w:val="center"/>
              <w:rPr>
                <w:color w:val="000000"/>
                <w:sz w:val="22"/>
                <w:szCs w:val="22"/>
              </w:rPr>
            </w:pPr>
            <w:r w:rsidRPr="00F5314A">
              <w:rPr>
                <w:color w:val="000000"/>
                <w:sz w:val="22"/>
                <w:szCs w:val="22"/>
              </w:rPr>
              <w:t>(</w:t>
            </w:r>
            <w:proofErr w:type="spellStart"/>
            <w:r w:rsidRPr="00F5314A">
              <w:rPr>
                <w:color w:val="000000"/>
                <w:sz w:val="22"/>
                <w:szCs w:val="22"/>
              </w:rPr>
              <w:t>ха</w:t>
            </w:r>
            <w:proofErr w:type="spellEnd"/>
            <w:r w:rsidRPr="00F5314A">
              <w:rPr>
                <w:color w:val="000000"/>
                <w:sz w:val="22"/>
                <w:szCs w:val="22"/>
              </w:rPr>
              <w:t>)</w:t>
            </w:r>
          </w:p>
        </w:tc>
        <w:tc>
          <w:tcPr>
            <w:tcW w:w="110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D5E6449" w14:textId="77777777" w:rsidR="00C161D7" w:rsidRPr="00F5314A" w:rsidRDefault="00C161D7" w:rsidP="001B30A3">
            <w:pPr>
              <w:jc w:val="center"/>
              <w:rPr>
                <w:color w:val="000000"/>
                <w:sz w:val="22"/>
                <w:szCs w:val="22"/>
              </w:rPr>
            </w:pPr>
            <w:r w:rsidRPr="00F5314A">
              <w:rPr>
                <w:color w:val="000000"/>
                <w:sz w:val="22"/>
                <w:szCs w:val="22"/>
              </w:rPr>
              <w:t>П (</w:t>
            </w:r>
            <w:proofErr w:type="spellStart"/>
            <w:r w:rsidRPr="00F5314A">
              <w:rPr>
                <w:color w:val="000000"/>
                <w:sz w:val="22"/>
                <w:szCs w:val="22"/>
              </w:rPr>
              <w:t>ха</w:t>
            </w:r>
            <w:proofErr w:type="spellEnd"/>
            <w:r w:rsidRPr="00F5314A">
              <w:rPr>
                <w:color w:val="000000"/>
                <w:sz w:val="22"/>
                <w:szCs w:val="22"/>
              </w:rPr>
              <w:t>)</w:t>
            </w:r>
          </w:p>
        </w:tc>
        <w:tc>
          <w:tcPr>
            <w:tcW w:w="1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3A14D8" w14:textId="77777777" w:rsidR="00C161D7" w:rsidRPr="00F5314A" w:rsidRDefault="00C161D7" w:rsidP="001B30A3">
            <w:pPr>
              <w:jc w:val="center"/>
              <w:rPr>
                <w:color w:val="000000"/>
                <w:sz w:val="22"/>
                <w:szCs w:val="22"/>
              </w:rPr>
            </w:pPr>
            <w:r w:rsidRPr="00F5314A">
              <w:rPr>
                <w:color w:val="000000"/>
                <w:sz w:val="22"/>
                <w:szCs w:val="22"/>
              </w:rPr>
              <w:t>(</w:t>
            </w:r>
            <w:proofErr w:type="spellStart"/>
            <w:r w:rsidRPr="00F5314A">
              <w:rPr>
                <w:color w:val="000000"/>
                <w:sz w:val="22"/>
                <w:szCs w:val="22"/>
              </w:rPr>
              <w:t>ха</w:t>
            </w:r>
            <w:proofErr w:type="spellEnd"/>
            <w:r w:rsidRPr="00F5314A">
              <w:rPr>
                <w:color w:val="000000"/>
                <w:sz w:val="22"/>
                <w:szCs w:val="22"/>
              </w:rPr>
              <w:t>)</w:t>
            </w:r>
          </w:p>
        </w:tc>
        <w:tc>
          <w:tcPr>
            <w:tcW w:w="1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3E7186" w14:textId="77777777" w:rsidR="00C161D7" w:rsidRPr="00F5314A" w:rsidRDefault="00C161D7" w:rsidP="001B30A3">
            <w:pPr>
              <w:jc w:val="center"/>
              <w:rPr>
                <w:color w:val="000000"/>
                <w:sz w:val="22"/>
                <w:szCs w:val="22"/>
              </w:rPr>
            </w:pPr>
            <w:r w:rsidRPr="00F5314A">
              <w:rPr>
                <w:color w:val="000000"/>
                <w:sz w:val="22"/>
                <w:szCs w:val="22"/>
              </w:rPr>
              <w:t>П (</w:t>
            </w:r>
            <w:proofErr w:type="spellStart"/>
            <w:r w:rsidRPr="00F5314A">
              <w:rPr>
                <w:color w:val="000000"/>
                <w:sz w:val="22"/>
                <w:szCs w:val="22"/>
              </w:rPr>
              <w:t>ха</w:t>
            </w:r>
            <w:proofErr w:type="spellEnd"/>
            <w:r w:rsidRPr="00F5314A">
              <w:rPr>
                <w:color w:val="000000"/>
                <w:sz w:val="22"/>
                <w:szCs w:val="22"/>
              </w:rPr>
              <w:t>)</w:t>
            </w:r>
          </w:p>
        </w:tc>
        <w:tc>
          <w:tcPr>
            <w:tcW w:w="1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95C6FE" w14:textId="77777777" w:rsidR="00C161D7" w:rsidRPr="00F5314A" w:rsidRDefault="00C161D7" w:rsidP="001B30A3">
            <w:pPr>
              <w:jc w:val="center"/>
              <w:rPr>
                <w:color w:val="000000"/>
                <w:sz w:val="22"/>
                <w:szCs w:val="22"/>
              </w:rPr>
            </w:pPr>
            <w:r w:rsidRPr="00F5314A">
              <w:rPr>
                <w:color w:val="000000"/>
                <w:sz w:val="22"/>
                <w:szCs w:val="22"/>
              </w:rPr>
              <w:t>(</w:t>
            </w:r>
            <w:proofErr w:type="spellStart"/>
            <w:r w:rsidRPr="00F5314A">
              <w:rPr>
                <w:color w:val="000000"/>
                <w:sz w:val="22"/>
                <w:szCs w:val="22"/>
              </w:rPr>
              <w:t>ха</w:t>
            </w:r>
            <w:proofErr w:type="spellEnd"/>
            <w:r w:rsidRPr="00F5314A">
              <w:rPr>
                <w:color w:val="000000"/>
                <w:sz w:val="22"/>
                <w:szCs w:val="22"/>
              </w:rPr>
              <w:t>)</w:t>
            </w:r>
          </w:p>
        </w:tc>
        <w:tc>
          <w:tcPr>
            <w:tcW w:w="1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FFE9A6" w14:textId="77777777" w:rsidR="00C161D7" w:rsidRPr="00F5314A" w:rsidRDefault="00C161D7" w:rsidP="001B30A3">
            <w:pPr>
              <w:jc w:val="center"/>
              <w:rPr>
                <w:color w:val="000000"/>
                <w:sz w:val="22"/>
                <w:szCs w:val="22"/>
              </w:rPr>
            </w:pPr>
            <w:r w:rsidRPr="00F5314A">
              <w:rPr>
                <w:color w:val="000000"/>
                <w:sz w:val="22"/>
                <w:szCs w:val="22"/>
              </w:rPr>
              <w:t>П (</w:t>
            </w:r>
            <w:proofErr w:type="spellStart"/>
            <w:r w:rsidRPr="00F5314A">
              <w:rPr>
                <w:color w:val="000000"/>
                <w:sz w:val="22"/>
                <w:szCs w:val="22"/>
              </w:rPr>
              <w:t>ха</w:t>
            </w:r>
            <w:proofErr w:type="spellEnd"/>
            <w:r w:rsidRPr="00F5314A">
              <w:rPr>
                <w:color w:val="000000"/>
                <w:sz w:val="22"/>
                <w:szCs w:val="22"/>
              </w:rPr>
              <w:t>)</w:t>
            </w:r>
          </w:p>
        </w:tc>
        <w:tc>
          <w:tcPr>
            <w:tcW w:w="1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B343F3" w14:textId="77777777" w:rsidR="00C161D7" w:rsidRPr="00F5314A" w:rsidRDefault="00C161D7" w:rsidP="001B30A3">
            <w:pPr>
              <w:jc w:val="center"/>
              <w:rPr>
                <w:color w:val="000000"/>
                <w:sz w:val="22"/>
                <w:szCs w:val="22"/>
              </w:rPr>
            </w:pPr>
          </w:p>
        </w:tc>
        <w:tc>
          <w:tcPr>
            <w:tcW w:w="1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426F10" w14:textId="77777777" w:rsidR="00C161D7" w:rsidRPr="00F5314A" w:rsidRDefault="00C161D7" w:rsidP="001B30A3">
            <w:pPr>
              <w:jc w:val="center"/>
              <w:rPr>
                <w:color w:val="000000"/>
                <w:sz w:val="22"/>
                <w:szCs w:val="22"/>
              </w:rPr>
            </w:pPr>
          </w:p>
        </w:tc>
      </w:tr>
      <w:tr w:rsidR="00C161D7" w:rsidRPr="00F5314A" w14:paraId="30A0498D" w14:textId="77777777" w:rsidTr="00982B87">
        <w:trPr>
          <w:trHeight w:val="300"/>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284C45B8" w14:textId="77777777" w:rsidR="00C161D7" w:rsidRPr="003F651C" w:rsidRDefault="00C161D7" w:rsidP="00C161D7">
            <w:pPr>
              <w:jc w:val="left"/>
              <w:rPr>
                <w:color w:val="000000"/>
                <w:sz w:val="22"/>
                <w:szCs w:val="22"/>
                <w:lang w:val="sr-Cyrl-RS"/>
              </w:rPr>
            </w:pPr>
            <w:r>
              <w:rPr>
                <w:color w:val="000000"/>
                <w:sz w:val="22"/>
                <w:szCs w:val="22"/>
                <w:lang w:val="sr-Cyrl-RS"/>
              </w:rPr>
              <w:t>1110</w:t>
            </w:r>
          </w:p>
        </w:tc>
        <w:tc>
          <w:tcPr>
            <w:tcW w:w="1103" w:type="dxa"/>
            <w:tcBorders>
              <w:top w:val="nil"/>
              <w:left w:val="nil"/>
              <w:bottom w:val="single" w:sz="4" w:space="0" w:color="auto"/>
              <w:right w:val="single" w:sz="4" w:space="0" w:color="auto"/>
            </w:tcBorders>
            <w:shd w:val="clear" w:color="auto" w:fill="auto"/>
            <w:noWrap/>
            <w:vAlign w:val="center"/>
          </w:tcPr>
          <w:p w14:paraId="111B7BF7" w14:textId="77777777" w:rsidR="00C161D7" w:rsidRDefault="00C161D7" w:rsidP="00C161D7">
            <w:pPr>
              <w:jc w:val="right"/>
              <w:rPr>
                <w:color w:val="000000"/>
                <w:sz w:val="22"/>
                <w:szCs w:val="22"/>
              </w:rPr>
            </w:pPr>
            <w:r>
              <w:rPr>
                <w:color w:val="000000"/>
                <w:sz w:val="22"/>
                <w:szCs w:val="22"/>
              </w:rPr>
              <w:t>11,77</w:t>
            </w:r>
          </w:p>
        </w:tc>
        <w:tc>
          <w:tcPr>
            <w:tcW w:w="1104" w:type="dxa"/>
            <w:tcBorders>
              <w:top w:val="nil"/>
              <w:left w:val="nil"/>
              <w:bottom w:val="single" w:sz="4" w:space="0" w:color="auto"/>
              <w:right w:val="single" w:sz="4" w:space="0" w:color="auto"/>
            </w:tcBorders>
            <w:shd w:val="clear" w:color="auto" w:fill="auto"/>
            <w:noWrap/>
            <w:vAlign w:val="center"/>
          </w:tcPr>
          <w:p w14:paraId="666F6E39" w14:textId="77777777" w:rsidR="00C161D7" w:rsidRDefault="00C161D7" w:rsidP="00C161D7">
            <w:pPr>
              <w:jc w:val="right"/>
              <w:rPr>
                <w:color w:val="000000"/>
                <w:sz w:val="22"/>
                <w:szCs w:val="22"/>
              </w:rPr>
            </w:pPr>
            <w:r>
              <w:rPr>
                <w:color w:val="000000"/>
                <w:sz w:val="22"/>
                <w:szCs w:val="22"/>
              </w:rPr>
              <w:t>70,62</w:t>
            </w:r>
          </w:p>
        </w:tc>
        <w:tc>
          <w:tcPr>
            <w:tcW w:w="1103" w:type="dxa"/>
            <w:tcBorders>
              <w:top w:val="nil"/>
              <w:left w:val="nil"/>
              <w:bottom w:val="single" w:sz="4" w:space="0" w:color="auto"/>
              <w:right w:val="single" w:sz="4" w:space="0" w:color="auto"/>
            </w:tcBorders>
            <w:shd w:val="clear" w:color="auto" w:fill="auto"/>
            <w:noWrap/>
            <w:vAlign w:val="center"/>
          </w:tcPr>
          <w:p w14:paraId="5BE46316" w14:textId="77777777" w:rsidR="00C161D7" w:rsidRDefault="00C161D7" w:rsidP="00C161D7">
            <w:pPr>
              <w:jc w:val="right"/>
              <w:rPr>
                <w:color w:val="000000"/>
                <w:sz w:val="22"/>
                <w:szCs w:val="22"/>
              </w:rPr>
            </w:pPr>
            <w:r>
              <w:rPr>
                <w:color w:val="000000"/>
                <w:sz w:val="22"/>
                <w:szCs w:val="22"/>
              </w:rPr>
              <w:t>11,77</w:t>
            </w:r>
          </w:p>
        </w:tc>
        <w:tc>
          <w:tcPr>
            <w:tcW w:w="1104" w:type="dxa"/>
            <w:tcBorders>
              <w:top w:val="nil"/>
              <w:left w:val="nil"/>
              <w:bottom w:val="single" w:sz="4" w:space="0" w:color="auto"/>
              <w:right w:val="single" w:sz="4" w:space="0" w:color="auto"/>
            </w:tcBorders>
            <w:shd w:val="clear" w:color="auto" w:fill="auto"/>
            <w:noWrap/>
            <w:vAlign w:val="center"/>
          </w:tcPr>
          <w:p w14:paraId="63BA2FC9" w14:textId="77777777" w:rsidR="00C161D7" w:rsidRDefault="00C161D7" w:rsidP="00C161D7">
            <w:pPr>
              <w:jc w:val="right"/>
              <w:rPr>
                <w:color w:val="000000"/>
                <w:sz w:val="22"/>
                <w:szCs w:val="22"/>
              </w:rPr>
            </w:pPr>
            <w:r>
              <w:rPr>
                <w:color w:val="000000"/>
                <w:sz w:val="22"/>
                <w:szCs w:val="22"/>
              </w:rPr>
              <w:t>23,54</w:t>
            </w:r>
          </w:p>
        </w:tc>
        <w:tc>
          <w:tcPr>
            <w:tcW w:w="1104" w:type="dxa"/>
            <w:tcBorders>
              <w:top w:val="single" w:sz="4" w:space="0" w:color="auto"/>
              <w:left w:val="nil"/>
              <w:bottom w:val="single" w:sz="4" w:space="0" w:color="auto"/>
              <w:right w:val="single" w:sz="4" w:space="0" w:color="auto"/>
            </w:tcBorders>
            <w:shd w:val="clear" w:color="auto" w:fill="auto"/>
            <w:vAlign w:val="center"/>
          </w:tcPr>
          <w:p w14:paraId="78C82854" w14:textId="77777777" w:rsidR="00C161D7" w:rsidRDefault="00C161D7" w:rsidP="00C161D7">
            <w:pPr>
              <w:jc w:val="right"/>
              <w:rPr>
                <w:color w:val="000000"/>
                <w:sz w:val="22"/>
                <w:szCs w:val="22"/>
              </w:rPr>
            </w:pPr>
            <w:r>
              <w:rPr>
                <w:color w:val="000000"/>
                <w:sz w:val="22"/>
                <w:szCs w:val="22"/>
              </w:rPr>
              <w:t> </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14:paraId="31C01773" w14:textId="77777777" w:rsidR="00C161D7" w:rsidRDefault="00C161D7" w:rsidP="00C161D7">
            <w:pPr>
              <w:jc w:val="right"/>
              <w:rPr>
                <w:color w:val="000000"/>
                <w:sz w:val="22"/>
                <w:szCs w:val="22"/>
              </w:rPr>
            </w:pPr>
            <w:r>
              <w:rPr>
                <w:color w:val="000000"/>
                <w:sz w:val="22"/>
                <w:szCs w:val="22"/>
              </w:rPr>
              <w:t> </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14:paraId="31507736" w14:textId="77777777" w:rsidR="00C161D7" w:rsidRDefault="00C161D7" w:rsidP="00C161D7">
            <w:pPr>
              <w:jc w:val="right"/>
              <w:rPr>
                <w:color w:val="000000"/>
                <w:sz w:val="22"/>
                <w:szCs w:val="22"/>
              </w:rPr>
            </w:pPr>
            <w:r>
              <w:rPr>
                <w:color w:val="000000"/>
                <w:sz w:val="22"/>
                <w:szCs w:val="22"/>
              </w:rPr>
              <w:t>11,77</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14:paraId="76FA23B0" w14:textId="77777777" w:rsidR="00C161D7" w:rsidRDefault="00C161D7" w:rsidP="00C161D7">
            <w:pPr>
              <w:jc w:val="right"/>
              <w:rPr>
                <w:color w:val="000000"/>
                <w:sz w:val="22"/>
                <w:szCs w:val="22"/>
              </w:rPr>
            </w:pPr>
            <w:r>
              <w:rPr>
                <w:color w:val="000000"/>
                <w:sz w:val="22"/>
                <w:szCs w:val="22"/>
              </w:rPr>
              <w:t>47,08</w:t>
            </w:r>
          </w:p>
        </w:tc>
        <w:tc>
          <w:tcPr>
            <w:tcW w:w="1103" w:type="dxa"/>
            <w:tcBorders>
              <w:top w:val="single" w:sz="4" w:space="0" w:color="auto"/>
              <w:left w:val="single" w:sz="4" w:space="0" w:color="auto"/>
              <w:bottom w:val="single" w:sz="4" w:space="0" w:color="auto"/>
              <w:right w:val="single" w:sz="4" w:space="0" w:color="auto"/>
            </w:tcBorders>
            <w:vAlign w:val="center"/>
          </w:tcPr>
          <w:p w14:paraId="7538054E" w14:textId="77777777" w:rsidR="00C161D7" w:rsidRDefault="00C161D7" w:rsidP="00C161D7">
            <w:pPr>
              <w:jc w:val="right"/>
              <w:rPr>
                <w:color w:val="000000"/>
                <w:sz w:val="22"/>
                <w:szCs w:val="22"/>
              </w:rPr>
            </w:pPr>
            <w:r>
              <w:rPr>
                <w:color w:val="000000"/>
                <w:sz w:val="22"/>
                <w:szCs w:val="22"/>
              </w:rPr>
              <w:t>11,77</w:t>
            </w:r>
          </w:p>
        </w:tc>
        <w:tc>
          <w:tcPr>
            <w:tcW w:w="1104" w:type="dxa"/>
            <w:tcBorders>
              <w:top w:val="single" w:sz="4" w:space="0" w:color="auto"/>
              <w:left w:val="single" w:sz="4" w:space="0" w:color="auto"/>
              <w:bottom w:val="single" w:sz="4" w:space="0" w:color="auto"/>
              <w:right w:val="single" w:sz="4" w:space="0" w:color="auto"/>
            </w:tcBorders>
            <w:vAlign w:val="center"/>
          </w:tcPr>
          <w:p w14:paraId="0130709C" w14:textId="77777777" w:rsidR="00C161D7" w:rsidRDefault="00C161D7" w:rsidP="00C161D7">
            <w:pPr>
              <w:jc w:val="right"/>
              <w:rPr>
                <w:color w:val="000000"/>
                <w:sz w:val="22"/>
                <w:szCs w:val="22"/>
              </w:rPr>
            </w:pPr>
            <w:r>
              <w:rPr>
                <w:color w:val="000000"/>
                <w:sz w:val="22"/>
                <w:szCs w:val="22"/>
              </w:rPr>
              <w:t>11,77</w:t>
            </w:r>
          </w:p>
        </w:tc>
        <w:tc>
          <w:tcPr>
            <w:tcW w:w="1104" w:type="dxa"/>
            <w:tcBorders>
              <w:top w:val="single" w:sz="4" w:space="0" w:color="auto"/>
              <w:left w:val="single" w:sz="4" w:space="0" w:color="auto"/>
              <w:bottom w:val="single" w:sz="4" w:space="0" w:color="auto"/>
              <w:right w:val="single" w:sz="4" w:space="0" w:color="auto"/>
            </w:tcBorders>
            <w:vAlign w:val="center"/>
          </w:tcPr>
          <w:p w14:paraId="3A5CBA1C" w14:textId="77777777" w:rsidR="00C161D7" w:rsidRDefault="00C161D7" w:rsidP="00C161D7">
            <w:pPr>
              <w:jc w:val="right"/>
              <w:rPr>
                <w:color w:val="000000"/>
                <w:sz w:val="22"/>
                <w:szCs w:val="22"/>
              </w:rPr>
            </w:pPr>
            <w:r>
              <w:rPr>
                <w:color w:val="000000"/>
                <w:sz w:val="22"/>
                <w:szCs w:val="22"/>
              </w:rPr>
              <w:t>11,77</w:t>
            </w:r>
          </w:p>
        </w:tc>
        <w:tc>
          <w:tcPr>
            <w:tcW w:w="1103" w:type="dxa"/>
            <w:tcBorders>
              <w:top w:val="single" w:sz="4" w:space="0" w:color="auto"/>
              <w:left w:val="single" w:sz="4" w:space="0" w:color="auto"/>
              <w:bottom w:val="single" w:sz="4" w:space="0" w:color="auto"/>
              <w:right w:val="single" w:sz="4" w:space="0" w:color="auto"/>
            </w:tcBorders>
            <w:vAlign w:val="center"/>
          </w:tcPr>
          <w:p w14:paraId="125C88CF" w14:textId="77777777" w:rsidR="00C161D7" w:rsidRDefault="00C161D7" w:rsidP="00C161D7">
            <w:pPr>
              <w:jc w:val="right"/>
              <w:rPr>
                <w:color w:val="000000"/>
                <w:sz w:val="22"/>
                <w:szCs w:val="22"/>
              </w:rPr>
            </w:pPr>
            <w:r>
              <w:rPr>
                <w:color w:val="000000"/>
                <w:sz w:val="22"/>
                <w:szCs w:val="22"/>
              </w:rPr>
              <w:t>11,77</w:t>
            </w:r>
          </w:p>
        </w:tc>
        <w:tc>
          <w:tcPr>
            <w:tcW w:w="1104" w:type="dxa"/>
            <w:tcBorders>
              <w:top w:val="single" w:sz="4" w:space="0" w:color="auto"/>
              <w:left w:val="single" w:sz="4" w:space="0" w:color="auto"/>
              <w:bottom w:val="single" w:sz="4" w:space="0" w:color="auto"/>
              <w:right w:val="single" w:sz="4" w:space="0" w:color="auto"/>
            </w:tcBorders>
            <w:vAlign w:val="center"/>
          </w:tcPr>
          <w:p w14:paraId="02F93AD4" w14:textId="77777777" w:rsidR="00C161D7" w:rsidRDefault="00C161D7" w:rsidP="00C161D7">
            <w:pPr>
              <w:jc w:val="right"/>
              <w:rPr>
                <w:color w:val="000000"/>
                <w:sz w:val="22"/>
                <w:szCs w:val="22"/>
              </w:rPr>
            </w:pPr>
            <w:r>
              <w:rPr>
                <w:color w:val="000000"/>
                <w:sz w:val="22"/>
                <w:szCs w:val="22"/>
              </w:rPr>
              <w:t>11,77</w:t>
            </w:r>
          </w:p>
        </w:tc>
        <w:tc>
          <w:tcPr>
            <w:tcW w:w="1104" w:type="dxa"/>
            <w:tcBorders>
              <w:top w:val="single" w:sz="4" w:space="0" w:color="auto"/>
              <w:left w:val="single" w:sz="4" w:space="0" w:color="auto"/>
              <w:bottom w:val="single" w:sz="4" w:space="0" w:color="auto"/>
              <w:right w:val="single" w:sz="4" w:space="0" w:color="auto"/>
            </w:tcBorders>
            <w:vAlign w:val="center"/>
          </w:tcPr>
          <w:p w14:paraId="2E529163" w14:textId="77777777" w:rsidR="00C161D7" w:rsidRDefault="00C161D7" w:rsidP="00C161D7">
            <w:pPr>
              <w:jc w:val="right"/>
              <w:rPr>
                <w:color w:val="000000"/>
                <w:sz w:val="22"/>
                <w:szCs w:val="22"/>
              </w:rPr>
            </w:pPr>
            <w:r>
              <w:rPr>
                <w:color w:val="000000"/>
                <w:sz w:val="22"/>
                <w:szCs w:val="22"/>
              </w:rPr>
              <w:t>35,31</w:t>
            </w:r>
          </w:p>
        </w:tc>
      </w:tr>
      <w:tr w:rsidR="00C161D7" w:rsidRPr="00F5314A" w14:paraId="74D2568B" w14:textId="77777777" w:rsidTr="00982B87">
        <w:trPr>
          <w:trHeight w:val="300"/>
        </w:trPr>
        <w:tc>
          <w:tcPr>
            <w:tcW w:w="1123" w:type="dxa"/>
            <w:tcBorders>
              <w:top w:val="nil"/>
              <w:left w:val="single" w:sz="4" w:space="0" w:color="auto"/>
              <w:bottom w:val="single" w:sz="4" w:space="0" w:color="auto"/>
              <w:right w:val="single" w:sz="4" w:space="0" w:color="auto"/>
            </w:tcBorders>
            <w:shd w:val="clear" w:color="auto" w:fill="auto"/>
            <w:noWrap/>
            <w:vAlign w:val="center"/>
          </w:tcPr>
          <w:p w14:paraId="103274C0" w14:textId="77777777" w:rsidR="00C161D7" w:rsidRPr="003F651C" w:rsidRDefault="00C161D7" w:rsidP="00C161D7">
            <w:pPr>
              <w:jc w:val="left"/>
              <w:rPr>
                <w:color w:val="000000"/>
                <w:sz w:val="22"/>
                <w:szCs w:val="22"/>
                <w:lang w:val="sr-Cyrl-RS"/>
              </w:rPr>
            </w:pPr>
            <w:r>
              <w:rPr>
                <w:color w:val="000000"/>
                <w:sz w:val="22"/>
                <w:szCs w:val="22"/>
                <w:lang w:val="sr-Cyrl-RS"/>
              </w:rPr>
              <w:t>1121</w:t>
            </w:r>
          </w:p>
        </w:tc>
        <w:tc>
          <w:tcPr>
            <w:tcW w:w="1103" w:type="dxa"/>
            <w:tcBorders>
              <w:top w:val="nil"/>
              <w:left w:val="nil"/>
              <w:bottom w:val="single" w:sz="4" w:space="0" w:color="auto"/>
              <w:right w:val="single" w:sz="4" w:space="0" w:color="auto"/>
            </w:tcBorders>
            <w:shd w:val="clear" w:color="auto" w:fill="auto"/>
            <w:noWrap/>
            <w:vAlign w:val="center"/>
          </w:tcPr>
          <w:p w14:paraId="7AB5AB02" w14:textId="77777777" w:rsidR="00C161D7" w:rsidRDefault="00C161D7" w:rsidP="00C161D7">
            <w:pPr>
              <w:jc w:val="right"/>
              <w:rPr>
                <w:color w:val="000000"/>
                <w:sz w:val="22"/>
                <w:szCs w:val="22"/>
              </w:rPr>
            </w:pPr>
            <w:r>
              <w:rPr>
                <w:color w:val="000000"/>
                <w:sz w:val="22"/>
                <w:szCs w:val="22"/>
              </w:rPr>
              <w:t> </w:t>
            </w:r>
          </w:p>
        </w:tc>
        <w:tc>
          <w:tcPr>
            <w:tcW w:w="1104" w:type="dxa"/>
            <w:tcBorders>
              <w:top w:val="nil"/>
              <w:left w:val="nil"/>
              <w:bottom w:val="single" w:sz="4" w:space="0" w:color="auto"/>
              <w:right w:val="single" w:sz="4" w:space="0" w:color="auto"/>
            </w:tcBorders>
            <w:shd w:val="clear" w:color="auto" w:fill="auto"/>
            <w:noWrap/>
            <w:vAlign w:val="center"/>
          </w:tcPr>
          <w:p w14:paraId="266E73F3" w14:textId="77777777" w:rsidR="00C161D7" w:rsidRDefault="00C161D7" w:rsidP="00C161D7">
            <w:pPr>
              <w:jc w:val="right"/>
              <w:rPr>
                <w:color w:val="000000"/>
                <w:sz w:val="22"/>
                <w:szCs w:val="22"/>
              </w:rPr>
            </w:pPr>
            <w:r>
              <w:rPr>
                <w:color w:val="000000"/>
                <w:sz w:val="22"/>
                <w:szCs w:val="22"/>
              </w:rPr>
              <w:t> </w:t>
            </w:r>
          </w:p>
        </w:tc>
        <w:tc>
          <w:tcPr>
            <w:tcW w:w="1103" w:type="dxa"/>
            <w:tcBorders>
              <w:top w:val="nil"/>
              <w:left w:val="nil"/>
              <w:bottom w:val="single" w:sz="4" w:space="0" w:color="auto"/>
              <w:right w:val="single" w:sz="4" w:space="0" w:color="auto"/>
            </w:tcBorders>
            <w:shd w:val="clear" w:color="auto" w:fill="auto"/>
            <w:noWrap/>
            <w:vAlign w:val="center"/>
          </w:tcPr>
          <w:p w14:paraId="7662ED71" w14:textId="77777777" w:rsidR="00C161D7" w:rsidRDefault="00C161D7" w:rsidP="00C161D7">
            <w:pPr>
              <w:jc w:val="right"/>
              <w:rPr>
                <w:color w:val="000000"/>
                <w:sz w:val="22"/>
                <w:szCs w:val="22"/>
              </w:rPr>
            </w:pPr>
            <w:r>
              <w:rPr>
                <w:color w:val="000000"/>
                <w:sz w:val="22"/>
                <w:szCs w:val="22"/>
              </w:rPr>
              <w:t> </w:t>
            </w:r>
          </w:p>
        </w:tc>
        <w:tc>
          <w:tcPr>
            <w:tcW w:w="1104" w:type="dxa"/>
            <w:tcBorders>
              <w:top w:val="nil"/>
              <w:left w:val="nil"/>
              <w:bottom w:val="single" w:sz="4" w:space="0" w:color="auto"/>
              <w:right w:val="single" w:sz="4" w:space="0" w:color="auto"/>
            </w:tcBorders>
            <w:shd w:val="clear" w:color="auto" w:fill="auto"/>
            <w:noWrap/>
            <w:vAlign w:val="center"/>
          </w:tcPr>
          <w:p w14:paraId="4C3C02C8" w14:textId="77777777" w:rsidR="00C161D7" w:rsidRDefault="00C161D7" w:rsidP="00C161D7">
            <w:pPr>
              <w:jc w:val="right"/>
              <w:rPr>
                <w:color w:val="000000"/>
                <w:sz w:val="22"/>
                <w:szCs w:val="22"/>
              </w:rPr>
            </w:pPr>
            <w:r>
              <w:rPr>
                <w:color w:val="000000"/>
                <w:sz w:val="22"/>
                <w:szCs w:val="22"/>
              </w:rPr>
              <w:t> </w:t>
            </w:r>
          </w:p>
        </w:tc>
        <w:tc>
          <w:tcPr>
            <w:tcW w:w="1104" w:type="dxa"/>
            <w:tcBorders>
              <w:top w:val="single" w:sz="4" w:space="0" w:color="auto"/>
              <w:left w:val="nil"/>
              <w:bottom w:val="single" w:sz="4" w:space="0" w:color="auto"/>
              <w:right w:val="single" w:sz="4" w:space="0" w:color="auto"/>
            </w:tcBorders>
            <w:shd w:val="clear" w:color="auto" w:fill="auto"/>
            <w:vAlign w:val="center"/>
          </w:tcPr>
          <w:p w14:paraId="3543A0E0" w14:textId="77777777" w:rsidR="00C161D7" w:rsidRDefault="00C161D7" w:rsidP="00C161D7">
            <w:pPr>
              <w:jc w:val="right"/>
              <w:rPr>
                <w:color w:val="000000"/>
                <w:sz w:val="22"/>
                <w:szCs w:val="22"/>
              </w:rPr>
            </w:pPr>
            <w:r>
              <w:rPr>
                <w:color w:val="000000"/>
                <w:sz w:val="22"/>
                <w:szCs w:val="22"/>
              </w:rPr>
              <w:t>20,38</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14:paraId="7E7F92A1" w14:textId="77777777" w:rsidR="00C161D7" w:rsidRDefault="00C161D7" w:rsidP="00C161D7">
            <w:pPr>
              <w:jc w:val="right"/>
              <w:rPr>
                <w:color w:val="000000"/>
                <w:sz w:val="22"/>
                <w:szCs w:val="22"/>
              </w:rPr>
            </w:pPr>
            <w:r>
              <w:rPr>
                <w:color w:val="000000"/>
                <w:sz w:val="22"/>
                <w:szCs w:val="22"/>
              </w:rPr>
              <w:t>20,38</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14:paraId="7F2921D8" w14:textId="77777777" w:rsidR="00C161D7" w:rsidRDefault="00C161D7" w:rsidP="00C161D7">
            <w:pPr>
              <w:jc w:val="right"/>
              <w:rPr>
                <w:color w:val="000000"/>
                <w:sz w:val="22"/>
                <w:szCs w:val="22"/>
              </w:rPr>
            </w:pPr>
            <w:r>
              <w:rPr>
                <w:color w:val="000000"/>
                <w:sz w:val="22"/>
                <w:szCs w:val="22"/>
              </w:rPr>
              <w:t> </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14:paraId="6804694E" w14:textId="77777777" w:rsidR="00C161D7" w:rsidRDefault="00C161D7" w:rsidP="00C161D7">
            <w:pPr>
              <w:jc w:val="right"/>
              <w:rPr>
                <w:color w:val="000000"/>
                <w:sz w:val="22"/>
                <w:szCs w:val="22"/>
              </w:rPr>
            </w:pPr>
            <w:r>
              <w:rPr>
                <w:color w:val="000000"/>
                <w:sz w:val="22"/>
                <w:szCs w:val="22"/>
              </w:rPr>
              <w:t> </w:t>
            </w:r>
          </w:p>
        </w:tc>
        <w:tc>
          <w:tcPr>
            <w:tcW w:w="1103" w:type="dxa"/>
            <w:tcBorders>
              <w:top w:val="single" w:sz="4" w:space="0" w:color="auto"/>
              <w:left w:val="single" w:sz="4" w:space="0" w:color="auto"/>
              <w:bottom w:val="single" w:sz="4" w:space="0" w:color="auto"/>
              <w:right w:val="single" w:sz="4" w:space="0" w:color="auto"/>
            </w:tcBorders>
            <w:vAlign w:val="center"/>
          </w:tcPr>
          <w:p w14:paraId="0C48CFB3" w14:textId="77777777" w:rsidR="00C161D7" w:rsidRDefault="00C161D7" w:rsidP="00C161D7">
            <w:pPr>
              <w:jc w:val="right"/>
              <w:rPr>
                <w:color w:val="000000"/>
                <w:sz w:val="22"/>
                <w:szCs w:val="22"/>
              </w:rPr>
            </w:pPr>
            <w:r>
              <w:rPr>
                <w:color w:val="000000"/>
                <w:sz w:val="22"/>
                <w:szCs w:val="22"/>
              </w:rPr>
              <w:t> </w:t>
            </w:r>
          </w:p>
        </w:tc>
        <w:tc>
          <w:tcPr>
            <w:tcW w:w="1104" w:type="dxa"/>
            <w:tcBorders>
              <w:top w:val="single" w:sz="4" w:space="0" w:color="auto"/>
              <w:left w:val="single" w:sz="4" w:space="0" w:color="auto"/>
              <w:bottom w:val="single" w:sz="4" w:space="0" w:color="auto"/>
              <w:right w:val="single" w:sz="4" w:space="0" w:color="auto"/>
            </w:tcBorders>
            <w:vAlign w:val="center"/>
          </w:tcPr>
          <w:p w14:paraId="6054AAE4" w14:textId="77777777" w:rsidR="00C161D7" w:rsidRDefault="00C161D7" w:rsidP="00C161D7">
            <w:pPr>
              <w:jc w:val="right"/>
              <w:rPr>
                <w:color w:val="000000"/>
                <w:sz w:val="22"/>
                <w:szCs w:val="22"/>
              </w:rPr>
            </w:pPr>
            <w:r>
              <w:rPr>
                <w:color w:val="000000"/>
                <w:sz w:val="22"/>
                <w:szCs w:val="22"/>
              </w:rPr>
              <w:t> </w:t>
            </w:r>
          </w:p>
        </w:tc>
        <w:tc>
          <w:tcPr>
            <w:tcW w:w="1104" w:type="dxa"/>
            <w:tcBorders>
              <w:top w:val="single" w:sz="4" w:space="0" w:color="auto"/>
              <w:left w:val="single" w:sz="4" w:space="0" w:color="auto"/>
              <w:bottom w:val="single" w:sz="4" w:space="0" w:color="auto"/>
              <w:right w:val="single" w:sz="4" w:space="0" w:color="auto"/>
            </w:tcBorders>
            <w:vAlign w:val="center"/>
          </w:tcPr>
          <w:p w14:paraId="2B2CD4C1" w14:textId="77777777" w:rsidR="00C161D7" w:rsidRDefault="00C161D7" w:rsidP="00C161D7">
            <w:pPr>
              <w:jc w:val="right"/>
              <w:rPr>
                <w:color w:val="000000"/>
                <w:sz w:val="22"/>
                <w:szCs w:val="22"/>
              </w:rPr>
            </w:pPr>
            <w:r>
              <w:rPr>
                <w:color w:val="000000"/>
                <w:sz w:val="22"/>
                <w:szCs w:val="22"/>
              </w:rPr>
              <w:t> </w:t>
            </w:r>
          </w:p>
        </w:tc>
        <w:tc>
          <w:tcPr>
            <w:tcW w:w="1103" w:type="dxa"/>
            <w:tcBorders>
              <w:top w:val="single" w:sz="4" w:space="0" w:color="auto"/>
              <w:left w:val="single" w:sz="4" w:space="0" w:color="auto"/>
              <w:bottom w:val="single" w:sz="4" w:space="0" w:color="auto"/>
              <w:right w:val="single" w:sz="4" w:space="0" w:color="auto"/>
            </w:tcBorders>
            <w:vAlign w:val="center"/>
          </w:tcPr>
          <w:p w14:paraId="71EAC77A" w14:textId="77777777" w:rsidR="00C161D7" w:rsidRDefault="00C161D7" w:rsidP="00C161D7">
            <w:pPr>
              <w:jc w:val="right"/>
              <w:rPr>
                <w:color w:val="000000"/>
                <w:sz w:val="22"/>
                <w:szCs w:val="22"/>
              </w:rPr>
            </w:pPr>
            <w:r>
              <w:rPr>
                <w:color w:val="000000"/>
                <w:sz w:val="22"/>
                <w:szCs w:val="22"/>
              </w:rPr>
              <w:t> </w:t>
            </w:r>
          </w:p>
        </w:tc>
        <w:tc>
          <w:tcPr>
            <w:tcW w:w="1104" w:type="dxa"/>
            <w:tcBorders>
              <w:top w:val="single" w:sz="4" w:space="0" w:color="auto"/>
              <w:left w:val="single" w:sz="4" w:space="0" w:color="auto"/>
              <w:bottom w:val="single" w:sz="4" w:space="0" w:color="auto"/>
              <w:right w:val="single" w:sz="4" w:space="0" w:color="auto"/>
            </w:tcBorders>
            <w:vAlign w:val="center"/>
          </w:tcPr>
          <w:p w14:paraId="56F38B94" w14:textId="77777777" w:rsidR="00C161D7" w:rsidRDefault="00C161D7" w:rsidP="00C161D7">
            <w:pPr>
              <w:jc w:val="right"/>
              <w:rPr>
                <w:color w:val="000000"/>
                <w:sz w:val="22"/>
                <w:szCs w:val="22"/>
              </w:rPr>
            </w:pPr>
            <w:r>
              <w:rPr>
                <w:color w:val="000000"/>
                <w:sz w:val="22"/>
                <w:szCs w:val="22"/>
              </w:rPr>
              <w:t> </w:t>
            </w:r>
          </w:p>
        </w:tc>
        <w:tc>
          <w:tcPr>
            <w:tcW w:w="1104" w:type="dxa"/>
            <w:tcBorders>
              <w:top w:val="single" w:sz="4" w:space="0" w:color="auto"/>
              <w:left w:val="single" w:sz="4" w:space="0" w:color="auto"/>
              <w:bottom w:val="single" w:sz="4" w:space="0" w:color="auto"/>
              <w:right w:val="single" w:sz="4" w:space="0" w:color="auto"/>
            </w:tcBorders>
            <w:vAlign w:val="center"/>
          </w:tcPr>
          <w:p w14:paraId="583E9B22" w14:textId="77777777" w:rsidR="00C161D7" w:rsidRDefault="00C161D7" w:rsidP="00C161D7">
            <w:pPr>
              <w:jc w:val="right"/>
              <w:rPr>
                <w:color w:val="000000"/>
                <w:sz w:val="22"/>
                <w:szCs w:val="22"/>
              </w:rPr>
            </w:pPr>
            <w:r>
              <w:rPr>
                <w:color w:val="000000"/>
                <w:sz w:val="22"/>
                <w:szCs w:val="22"/>
              </w:rPr>
              <w:t> </w:t>
            </w:r>
          </w:p>
        </w:tc>
      </w:tr>
      <w:tr w:rsidR="00C161D7" w:rsidRPr="00F5314A" w14:paraId="3A274643" w14:textId="77777777" w:rsidTr="00982B87">
        <w:trPr>
          <w:trHeight w:val="300"/>
        </w:trPr>
        <w:tc>
          <w:tcPr>
            <w:tcW w:w="1123" w:type="dxa"/>
            <w:tcBorders>
              <w:top w:val="nil"/>
              <w:left w:val="single" w:sz="4" w:space="0" w:color="auto"/>
              <w:bottom w:val="single" w:sz="4" w:space="0" w:color="auto"/>
              <w:right w:val="single" w:sz="4" w:space="0" w:color="auto"/>
            </w:tcBorders>
            <w:shd w:val="clear" w:color="auto" w:fill="auto"/>
            <w:noWrap/>
            <w:vAlign w:val="center"/>
          </w:tcPr>
          <w:p w14:paraId="444F019D" w14:textId="77777777" w:rsidR="00C161D7" w:rsidRPr="003F651C" w:rsidRDefault="00C161D7" w:rsidP="00C161D7">
            <w:pPr>
              <w:jc w:val="left"/>
              <w:rPr>
                <w:color w:val="000000"/>
                <w:sz w:val="22"/>
                <w:szCs w:val="22"/>
                <w:lang w:val="sr-Cyrl-RS"/>
              </w:rPr>
            </w:pPr>
            <w:r>
              <w:rPr>
                <w:color w:val="000000"/>
                <w:sz w:val="22"/>
                <w:szCs w:val="22"/>
                <w:lang w:val="sr-Cyrl-RS"/>
              </w:rPr>
              <w:t>1210</w:t>
            </w:r>
          </w:p>
        </w:tc>
        <w:tc>
          <w:tcPr>
            <w:tcW w:w="1103" w:type="dxa"/>
            <w:tcBorders>
              <w:top w:val="nil"/>
              <w:left w:val="nil"/>
              <w:bottom w:val="single" w:sz="4" w:space="0" w:color="auto"/>
              <w:right w:val="single" w:sz="4" w:space="0" w:color="auto"/>
            </w:tcBorders>
            <w:shd w:val="clear" w:color="auto" w:fill="auto"/>
            <w:noWrap/>
            <w:vAlign w:val="center"/>
          </w:tcPr>
          <w:p w14:paraId="25FDCC43" w14:textId="77777777" w:rsidR="00C161D7" w:rsidRDefault="00C161D7" w:rsidP="00C161D7">
            <w:pPr>
              <w:jc w:val="right"/>
              <w:rPr>
                <w:color w:val="000000"/>
                <w:sz w:val="22"/>
                <w:szCs w:val="22"/>
              </w:rPr>
            </w:pPr>
            <w:r>
              <w:rPr>
                <w:color w:val="000000"/>
                <w:sz w:val="22"/>
                <w:szCs w:val="22"/>
              </w:rPr>
              <w:t>20,23</w:t>
            </w:r>
          </w:p>
        </w:tc>
        <w:tc>
          <w:tcPr>
            <w:tcW w:w="1104" w:type="dxa"/>
            <w:tcBorders>
              <w:top w:val="nil"/>
              <w:left w:val="nil"/>
              <w:bottom w:val="single" w:sz="4" w:space="0" w:color="auto"/>
              <w:right w:val="single" w:sz="4" w:space="0" w:color="auto"/>
            </w:tcBorders>
            <w:shd w:val="clear" w:color="auto" w:fill="auto"/>
            <w:noWrap/>
            <w:vAlign w:val="center"/>
          </w:tcPr>
          <w:p w14:paraId="1491F338" w14:textId="77777777" w:rsidR="00C161D7" w:rsidRDefault="00C161D7" w:rsidP="00C161D7">
            <w:pPr>
              <w:jc w:val="right"/>
              <w:rPr>
                <w:color w:val="000000"/>
                <w:sz w:val="22"/>
                <w:szCs w:val="22"/>
              </w:rPr>
            </w:pPr>
            <w:r>
              <w:rPr>
                <w:color w:val="000000"/>
                <w:sz w:val="22"/>
                <w:szCs w:val="22"/>
              </w:rPr>
              <w:t>121,38</w:t>
            </w:r>
          </w:p>
        </w:tc>
        <w:tc>
          <w:tcPr>
            <w:tcW w:w="1103" w:type="dxa"/>
            <w:tcBorders>
              <w:top w:val="nil"/>
              <w:left w:val="nil"/>
              <w:bottom w:val="single" w:sz="4" w:space="0" w:color="auto"/>
              <w:right w:val="single" w:sz="4" w:space="0" w:color="auto"/>
            </w:tcBorders>
            <w:shd w:val="clear" w:color="auto" w:fill="auto"/>
            <w:noWrap/>
            <w:vAlign w:val="center"/>
          </w:tcPr>
          <w:p w14:paraId="3E2C6CC2" w14:textId="77777777" w:rsidR="00C161D7" w:rsidRDefault="00C161D7" w:rsidP="00C161D7">
            <w:pPr>
              <w:jc w:val="right"/>
              <w:rPr>
                <w:color w:val="000000"/>
                <w:sz w:val="22"/>
                <w:szCs w:val="22"/>
              </w:rPr>
            </w:pPr>
            <w:r>
              <w:rPr>
                <w:color w:val="000000"/>
                <w:sz w:val="22"/>
                <w:szCs w:val="22"/>
              </w:rPr>
              <w:t>20,23</w:t>
            </w:r>
          </w:p>
        </w:tc>
        <w:tc>
          <w:tcPr>
            <w:tcW w:w="1104" w:type="dxa"/>
            <w:tcBorders>
              <w:top w:val="nil"/>
              <w:left w:val="nil"/>
              <w:bottom w:val="single" w:sz="4" w:space="0" w:color="auto"/>
              <w:right w:val="single" w:sz="4" w:space="0" w:color="auto"/>
            </w:tcBorders>
            <w:shd w:val="clear" w:color="auto" w:fill="auto"/>
            <w:noWrap/>
            <w:vAlign w:val="center"/>
          </w:tcPr>
          <w:p w14:paraId="495517E8" w14:textId="77777777" w:rsidR="00C161D7" w:rsidRDefault="00C161D7" w:rsidP="00C161D7">
            <w:pPr>
              <w:jc w:val="right"/>
              <w:rPr>
                <w:color w:val="000000"/>
                <w:sz w:val="22"/>
                <w:szCs w:val="22"/>
              </w:rPr>
            </w:pPr>
            <w:r>
              <w:rPr>
                <w:color w:val="000000"/>
                <w:sz w:val="22"/>
                <w:szCs w:val="22"/>
              </w:rPr>
              <w:t>40,46</w:t>
            </w:r>
          </w:p>
        </w:tc>
        <w:tc>
          <w:tcPr>
            <w:tcW w:w="1104" w:type="dxa"/>
            <w:tcBorders>
              <w:top w:val="single" w:sz="4" w:space="0" w:color="auto"/>
              <w:left w:val="nil"/>
              <w:bottom w:val="single" w:sz="4" w:space="0" w:color="auto"/>
              <w:right w:val="single" w:sz="4" w:space="0" w:color="auto"/>
            </w:tcBorders>
            <w:shd w:val="clear" w:color="auto" w:fill="auto"/>
            <w:vAlign w:val="center"/>
          </w:tcPr>
          <w:p w14:paraId="6082F96B" w14:textId="77777777" w:rsidR="00C161D7" w:rsidRDefault="00C161D7" w:rsidP="00C161D7">
            <w:pPr>
              <w:jc w:val="right"/>
              <w:rPr>
                <w:color w:val="000000"/>
                <w:sz w:val="22"/>
                <w:szCs w:val="22"/>
              </w:rPr>
            </w:pPr>
            <w:r>
              <w:rPr>
                <w:color w:val="000000"/>
                <w:sz w:val="22"/>
                <w:szCs w:val="22"/>
              </w:rPr>
              <w:t> </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14:paraId="1BA76B6B" w14:textId="77777777" w:rsidR="00C161D7" w:rsidRDefault="00C161D7" w:rsidP="00C161D7">
            <w:pPr>
              <w:jc w:val="right"/>
              <w:rPr>
                <w:color w:val="000000"/>
                <w:sz w:val="22"/>
                <w:szCs w:val="22"/>
              </w:rPr>
            </w:pPr>
            <w:r>
              <w:rPr>
                <w:color w:val="000000"/>
                <w:sz w:val="22"/>
                <w:szCs w:val="22"/>
              </w:rPr>
              <w:t> </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14:paraId="00D0B0C8" w14:textId="77777777" w:rsidR="00C161D7" w:rsidRDefault="00C161D7" w:rsidP="00C161D7">
            <w:pPr>
              <w:jc w:val="right"/>
              <w:rPr>
                <w:color w:val="000000"/>
                <w:sz w:val="22"/>
                <w:szCs w:val="22"/>
              </w:rPr>
            </w:pPr>
            <w:r>
              <w:rPr>
                <w:color w:val="000000"/>
                <w:sz w:val="22"/>
                <w:szCs w:val="22"/>
              </w:rPr>
              <w:t>20,23</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14:paraId="611A9204" w14:textId="77777777" w:rsidR="00C161D7" w:rsidRDefault="00C161D7" w:rsidP="00C161D7">
            <w:pPr>
              <w:jc w:val="right"/>
              <w:rPr>
                <w:color w:val="000000"/>
                <w:sz w:val="22"/>
                <w:szCs w:val="22"/>
              </w:rPr>
            </w:pPr>
            <w:r>
              <w:rPr>
                <w:color w:val="000000"/>
                <w:sz w:val="22"/>
                <w:szCs w:val="22"/>
              </w:rPr>
              <w:t>80,92</w:t>
            </w:r>
          </w:p>
        </w:tc>
        <w:tc>
          <w:tcPr>
            <w:tcW w:w="1103" w:type="dxa"/>
            <w:tcBorders>
              <w:top w:val="single" w:sz="4" w:space="0" w:color="auto"/>
              <w:left w:val="single" w:sz="4" w:space="0" w:color="auto"/>
              <w:bottom w:val="single" w:sz="4" w:space="0" w:color="auto"/>
              <w:right w:val="single" w:sz="4" w:space="0" w:color="auto"/>
            </w:tcBorders>
            <w:vAlign w:val="center"/>
          </w:tcPr>
          <w:p w14:paraId="5360877C" w14:textId="77777777" w:rsidR="00C161D7" w:rsidRDefault="00C161D7" w:rsidP="00C161D7">
            <w:pPr>
              <w:jc w:val="right"/>
              <w:rPr>
                <w:color w:val="000000"/>
                <w:sz w:val="22"/>
                <w:szCs w:val="22"/>
              </w:rPr>
            </w:pPr>
            <w:r>
              <w:rPr>
                <w:color w:val="000000"/>
                <w:sz w:val="22"/>
                <w:szCs w:val="22"/>
              </w:rPr>
              <w:t>20,23</w:t>
            </w:r>
          </w:p>
        </w:tc>
        <w:tc>
          <w:tcPr>
            <w:tcW w:w="1104" w:type="dxa"/>
            <w:tcBorders>
              <w:top w:val="single" w:sz="4" w:space="0" w:color="auto"/>
              <w:left w:val="single" w:sz="4" w:space="0" w:color="auto"/>
              <w:bottom w:val="single" w:sz="4" w:space="0" w:color="auto"/>
              <w:right w:val="single" w:sz="4" w:space="0" w:color="auto"/>
            </w:tcBorders>
            <w:vAlign w:val="center"/>
          </w:tcPr>
          <w:p w14:paraId="393A71CB" w14:textId="77777777" w:rsidR="00C161D7" w:rsidRDefault="00C161D7" w:rsidP="00C161D7">
            <w:pPr>
              <w:jc w:val="right"/>
              <w:rPr>
                <w:color w:val="000000"/>
                <w:sz w:val="22"/>
                <w:szCs w:val="22"/>
              </w:rPr>
            </w:pPr>
            <w:r>
              <w:rPr>
                <w:color w:val="000000"/>
                <w:sz w:val="22"/>
                <w:szCs w:val="22"/>
              </w:rPr>
              <w:t>20,23</w:t>
            </w:r>
          </w:p>
        </w:tc>
        <w:tc>
          <w:tcPr>
            <w:tcW w:w="1104" w:type="dxa"/>
            <w:tcBorders>
              <w:top w:val="single" w:sz="4" w:space="0" w:color="auto"/>
              <w:left w:val="single" w:sz="4" w:space="0" w:color="auto"/>
              <w:bottom w:val="single" w:sz="4" w:space="0" w:color="auto"/>
              <w:right w:val="single" w:sz="4" w:space="0" w:color="auto"/>
            </w:tcBorders>
            <w:vAlign w:val="center"/>
          </w:tcPr>
          <w:p w14:paraId="122C591B" w14:textId="77777777" w:rsidR="00C161D7" w:rsidRDefault="00C161D7" w:rsidP="00C161D7">
            <w:pPr>
              <w:jc w:val="right"/>
              <w:rPr>
                <w:color w:val="000000"/>
                <w:sz w:val="22"/>
                <w:szCs w:val="22"/>
              </w:rPr>
            </w:pPr>
            <w:r>
              <w:rPr>
                <w:color w:val="000000"/>
                <w:sz w:val="22"/>
                <w:szCs w:val="22"/>
              </w:rPr>
              <w:t>20,23</w:t>
            </w:r>
          </w:p>
        </w:tc>
        <w:tc>
          <w:tcPr>
            <w:tcW w:w="1103" w:type="dxa"/>
            <w:tcBorders>
              <w:top w:val="single" w:sz="4" w:space="0" w:color="auto"/>
              <w:left w:val="single" w:sz="4" w:space="0" w:color="auto"/>
              <w:bottom w:val="single" w:sz="4" w:space="0" w:color="auto"/>
              <w:right w:val="single" w:sz="4" w:space="0" w:color="auto"/>
            </w:tcBorders>
            <w:vAlign w:val="center"/>
          </w:tcPr>
          <w:p w14:paraId="4A632AEA" w14:textId="77777777" w:rsidR="00C161D7" w:rsidRDefault="00C161D7" w:rsidP="00C161D7">
            <w:pPr>
              <w:jc w:val="right"/>
              <w:rPr>
                <w:color w:val="000000"/>
                <w:sz w:val="22"/>
                <w:szCs w:val="22"/>
              </w:rPr>
            </w:pPr>
            <w:r>
              <w:rPr>
                <w:color w:val="000000"/>
                <w:sz w:val="22"/>
                <w:szCs w:val="22"/>
              </w:rPr>
              <w:t>20,23</w:t>
            </w:r>
          </w:p>
        </w:tc>
        <w:tc>
          <w:tcPr>
            <w:tcW w:w="1104" w:type="dxa"/>
            <w:tcBorders>
              <w:top w:val="single" w:sz="4" w:space="0" w:color="auto"/>
              <w:left w:val="single" w:sz="4" w:space="0" w:color="auto"/>
              <w:bottom w:val="single" w:sz="4" w:space="0" w:color="auto"/>
              <w:right w:val="single" w:sz="4" w:space="0" w:color="auto"/>
            </w:tcBorders>
            <w:vAlign w:val="center"/>
          </w:tcPr>
          <w:p w14:paraId="59721F22" w14:textId="77777777" w:rsidR="00C161D7" w:rsidRDefault="00C161D7" w:rsidP="00C161D7">
            <w:pPr>
              <w:jc w:val="right"/>
              <w:rPr>
                <w:color w:val="000000"/>
                <w:sz w:val="22"/>
                <w:szCs w:val="22"/>
              </w:rPr>
            </w:pPr>
            <w:r>
              <w:rPr>
                <w:color w:val="000000"/>
                <w:sz w:val="22"/>
                <w:szCs w:val="22"/>
              </w:rPr>
              <w:t>20,23</w:t>
            </w:r>
          </w:p>
        </w:tc>
        <w:tc>
          <w:tcPr>
            <w:tcW w:w="1104" w:type="dxa"/>
            <w:tcBorders>
              <w:top w:val="single" w:sz="4" w:space="0" w:color="auto"/>
              <w:left w:val="single" w:sz="4" w:space="0" w:color="auto"/>
              <w:bottom w:val="single" w:sz="4" w:space="0" w:color="auto"/>
              <w:right w:val="single" w:sz="4" w:space="0" w:color="auto"/>
            </w:tcBorders>
            <w:vAlign w:val="center"/>
          </w:tcPr>
          <w:p w14:paraId="0A214A2D" w14:textId="77777777" w:rsidR="00C161D7" w:rsidRDefault="00C161D7" w:rsidP="00C161D7">
            <w:pPr>
              <w:jc w:val="right"/>
              <w:rPr>
                <w:color w:val="000000"/>
                <w:sz w:val="22"/>
                <w:szCs w:val="22"/>
              </w:rPr>
            </w:pPr>
            <w:r>
              <w:rPr>
                <w:color w:val="000000"/>
                <w:sz w:val="22"/>
                <w:szCs w:val="22"/>
              </w:rPr>
              <w:t>60,69</w:t>
            </w:r>
          </w:p>
        </w:tc>
      </w:tr>
      <w:tr w:rsidR="00C161D7" w:rsidRPr="00F5314A" w14:paraId="6E6AB12A" w14:textId="77777777" w:rsidTr="00982B87">
        <w:trPr>
          <w:trHeight w:val="300"/>
        </w:trPr>
        <w:tc>
          <w:tcPr>
            <w:tcW w:w="1123" w:type="dxa"/>
            <w:tcBorders>
              <w:top w:val="nil"/>
              <w:left w:val="single" w:sz="4" w:space="0" w:color="auto"/>
              <w:bottom w:val="single" w:sz="4" w:space="0" w:color="auto"/>
              <w:right w:val="single" w:sz="4" w:space="0" w:color="auto"/>
            </w:tcBorders>
            <w:shd w:val="clear" w:color="auto" w:fill="auto"/>
            <w:noWrap/>
            <w:vAlign w:val="center"/>
          </w:tcPr>
          <w:p w14:paraId="0FBF4EBC" w14:textId="77777777" w:rsidR="00C161D7" w:rsidRPr="003F651C" w:rsidRDefault="00C161D7" w:rsidP="00C161D7">
            <w:pPr>
              <w:jc w:val="left"/>
              <w:rPr>
                <w:color w:val="000000"/>
                <w:sz w:val="22"/>
                <w:szCs w:val="22"/>
                <w:lang w:val="sr-Cyrl-RS"/>
              </w:rPr>
            </w:pPr>
            <w:r>
              <w:rPr>
                <w:color w:val="000000"/>
                <w:sz w:val="22"/>
                <w:szCs w:val="22"/>
                <w:lang w:val="sr-Cyrl-RS"/>
              </w:rPr>
              <w:t>2820</w:t>
            </w:r>
          </w:p>
        </w:tc>
        <w:tc>
          <w:tcPr>
            <w:tcW w:w="1103" w:type="dxa"/>
            <w:tcBorders>
              <w:top w:val="nil"/>
              <w:left w:val="nil"/>
              <w:bottom w:val="single" w:sz="4" w:space="0" w:color="auto"/>
              <w:right w:val="single" w:sz="4" w:space="0" w:color="auto"/>
            </w:tcBorders>
            <w:shd w:val="clear" w:color="auto" w:fill="auto"/>
            <w:noWrap/>
            <w:vAlign w:val="center"/>
          </w:tcPr>
          <w:p w14:paraId="393C4655" w14:textId="77777777" w:rsidR="00C161D7" w:rsidRDefault="00C161D7" w:rsidP="00C161D7">
            <w:pPr>
              <w:jc w:val="right"/>
              <w:rPr>
                <w:color w:val="000000"/>
                <w:sz w:val="22"/>
                <w:szCs w:val="22"/>
              </w:rPr>
            </w:pPr>
            <w:r>
              <w:rPr>
                <w:color w:val="000000"/>
                <w:sz w:val="22"/>
                <w:szCs w:val="22"/>
              </w:rPr>
              <w:t>3,01</w:t>
            </w:r>
          </w:p>
        </w:tc>
        <w:tc>
          <w:tcPr>
            <w:tcW w:w="1104" w:type="dxa"/>
            <w:tcBorders>
              <w:top w:val="nil"/>
              <w:left w:val="nil"/>
              <w:bottom w:val="single" w:sz="4" w:space="0" w:color="auto"/>
              <w:right w:val="single" w:sz="4" w:space="0" w:color="auto"/>
            </w:tcBorders>
            <w:shd w:val="clear" w:color="auto" w:fill="auto"/>
            <w:noWrap/>
            <w:vAlign w:val="center"/>
          </w:tcPr>
          <w:p w14:paraId="58630205" w14:textId="77777777" w:rsidR="00C161D7" w:rsidRDefault="00C161D7" w:rsidP="00C161D7">
            <w:pPr>
              <w:jc w:val="right"/>
              <w:rPr>
                <w:color w:val="000000"/>
                <w:sz w:val="22"/>
                <w:szCs w:val="22"/>
              </w:rPr>
            </w:pPr>
            <w:r>
              <w:rPr>
                <w:color w:val="000000"/>
                <w:sz w:val="22"/>
                <w:szCs w:val="22"/>
              </w:rPr>
              <w:t>12,42</w:t>
            </w:r>
          </w:p>
        </w:tc>
        <w:tc>
          <w:tcPr>
            <w:tcW w:w="1103" w:type="dxa"/>
            <w:tcBorders>
              <w:top w:val="nil"/>
              <w:left w:val="nil"/>
              <w:bottom w:val="single" w:sz="4" w:space="0" w:color="auto"/>
              <w:right w:val="single" w:sz="4" w:space="0" w:color="auto"/>
            </w:tcBorders>
            <w:shd w:val="clear" w:color="auto" w:fill="auto"/>
            <w:noWrap/>
            <w:vAlign w:val="center"/>
          </w:tcPr>
          <w:p w14:paraId="69515D2B" w14:textId="77777777" w:rsidR="00C161D7" w:rsidRDefault="00C161D7" w:rsidP="00C161D7">
            <w:pPr>
              <w:jc w:val="right"/>
              <w:rPr>
                <w:color w:val="000000"/>
                <w:sz w:val="22"/>
                <w:szCs w:val="22"/>
              </w:rPr>
            </w:pPr>
            <w:r>
              <w:rPr>
                <w:color w:val="000000"/>
                <w:sz w:val="22"/>
                <w:szCs w:val="22"/>
              </w:rPr>
              <w:t>3,01</w:t>
            </w:r>
          </w:p>
        </w:tc>
        <w:tc>
          <w:tcPr>
            <w:tcW w:w="1104" w:type="dxa"/>
            <w:tcBorders>
              <w:top w:val="nil"/>
              <w:left w:val="nil"/>
              <w:bottom w:val="single" w:sz="4" w:space="0" w:color="auto"/>
              <w:right w:val="single" w:sz="4" w:space="0" w:color="auto"/>
            </w:tcBorders>
            <w:shd w:val="clear" w:color="auto" w:fill="auto"/>
            <w:noWrap/>
            <w:vAlign w:val="center"/>
          </w:tcPr>
          <w:p w14:paraId="71703547" w14:textId="77777777" w:rsidR="00C161D7" w:rsidRDefault="00C161D7" w:rsidP="00C161D7">
            <w:pPr>
              <w:jc w:val="right"/>
              <w:rPr>
                <w:color w:val="000000"/>
                <w:sz w:val="22"/>
                <w:szCs w:val="22"/>
              </w:rPr>
            </w:pPr>
            <w:r>
              <w:rPr>
                <w:color w:val="000000"/>
                <w:sz w:val="22"/>
                <w:szCs w:val="22"/>
              </w:rPr>
              <w:t>6,02</w:t>
            </w:r>
          </w:p>
        </w:tc>
        <w:tc>
          <w:tcPr>
            <w:tcW w:w="1104" w:type="dxa"/>
            <w:tcBorders>
              <w:top w:val="single" w:sz="4" w:space="0" w:color="auto"/>
              <w:left w:val="nil"/>
              <w:bottom w:val="single" w:sz="4" w:space="0" w:color="auto"/>
              <w:right w:val="single" w:sz="4" w:space="0" w:color="auto"/>
            </w:tcBorders>
            <w:shd w:val="clear" w:color="auto" w:fill="auto"/>
            <w:vAlign w:val="center"/>
          </w:tcPr>
          <w:p w14:paraId="78B8CBE4" w14:textId="77777777" w:rsidR="00C161D7" w:rsidRDefault="00C161D7" w:rsidP="00C161D7">
            <w:pPr>
              <w:jc w:val="right"/>
              <w:rPr>
                <w:color w:val="000000"/>
                <w:sz w:val="22"/>
                <w:szCs w:val="22"/>
              </w:rPr>
            </w:pPr>
            <w:r>
              <w:rPr>
                <w:color w:val="000000"/>
                <w:sz w:val="22"/>
                <w:szCs w:val="22"/>
              </w:rPr>
              <w:t>1,41</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14:paraId="6472E7A1" w14:textId="77777777" w:rsidR="00C161D7" w:rsidRDefault="00C161D7" w:rsidP="00C161D7">
            <w:pPr>
              <w:jc w:val="right"/>
              <w:rPr>
                <w:color w:val="000000"/>
                <w:sz w:val="22"/>
                <w:szCs w:val="22"/>
              </w:rPr>
            </w:pPr>
            <w:r>
              <w:rPr>
                <w:color w:val="000000"/>
                <w:sz w:val="22"/>
                <w:szCs w:val="22"/>
              </w:rPr>
              <w:t>1,41</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14:paraId="272D0ACB" w14:textId="77777777" w:rsidR="00C161D7" w:rsidRDefault="00C161D7" w:rsidP="00C161D7">
            <w:pPr>
              <w:jc w:val="right"/>
              <w:rPr>
                <w:color w:val="000000"/>
                <w:sz w:val="22"/>
                <w:szCs w:val="22"/>
              </w:rPr>
            </w:pPr>
            <w:r>
              <w:rPr>
                <w:color w:val="000000"/>
                <w:sz w:val="22"/>
                <w:szCs w:val="22"/>
              </w:rPr>
              <w:t>1,60</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14:paraId="0603D887" w14:textId="77777777" w:rsidR="00C161D7" w:rsidRDefault="00C161D7" w:rsidP="00C161D7">
            <w:pPr>
              <w:jc w:val="right"/>
              <w:rPr>
                <w:color w:val="000000"/>
                <w:sz w:val="22"/>
                <w:szCs w:val="22"/>
              </w:rPr>
            </w:pPr>
            <w:r>
              <w:rPr>
                <w:color w:val="000000"/>
                <w:sz w:val="22"/>
                <w:szCs w:val="22"/>
              </w:rPr>
              <w:t>6,40</w:t>
            </w:r>
          </w:p>
        </w:tc>
        <w:tc>
          <w:tcPr>
            <w:tcW w:w="1103" w:type="dxa"/>
            <w:tcBorders>
              <w:top w:val="single" w:sz="4" w:space="0" w:color="auto"/>
              <w:left w:val="single" w:sz="4" w:space="0" w:color="auto"/>
              <w:bottom w:val="single" w:sz="4" w:space="0" w:color="auto"/>
              <w:right w:val="single" w:sz="4" w:space="0" w:color="auto"/>
            </w:tcBorders>
            <w:vAlign w:val="center"/>
          </w:tcPr>
          <w:p w14:paraId="5C967128" w14:textId="77777777" w:rsidR="00C161D7" w:rsidRDefault="00C161D7" w:rsidP="00C161D7">
            <w:pPr>
              <w:jc w:val="right"/>
              <w:rPr>
                <w:color w:val="000000"/>
                <w:sz w:val="22"/>
                <w:szCs w:val="22"/>
              </w:rPr>
            </w:pPr>
            <w:r>
              <w:rPr>
                <w:color w:val="000000"/>
                <w:sz w:val="22"/>
                <w:szCs w:val="22"/>
              </w:rPr>
              <w:t>1,60</w:t>
            </w:r>
          </w:p>
        </w:tc>
        <w:tc>
          <w:tcPr>
            <w:tcW w:w="1104" w:type="dxa"/>
            <w:tcBorders>
              <w:top w:val="single" w:sz="4" w:space="0" w:color="auto"/>
              <w:left w:val="single" w:sz="4" w:space="0" w:color="auto"/>
              <w:bottom w:val="single" w:sz="4" w:space="0" w:color="auto"/>
              <w:right w:val="single" w:sz="4" w:space="0" w:color="auto"/>
            </w:tcBorders>
            <w:vAlign w:val="center"/>
          </w:tcPr>
          <w:p w14:paraId="127FFBA1" w14:textId="77777777" w:rsidR="00C161D7" w:rsidRDefault="00C161D7" w:rsidP="00C161D7">
            <w:pPr>
              <w:jc w:val="right"/>
              <w:rPr>
                <w:color w:val="000000"/>
                <w:sz w:val="22"/>
                <w:szCs w:val="22"/>
              </w:rPr>
            </w:pPr>
            <w:r>
              <w:rPr>
                <w:color w:val="000000"/>
                <w:sz w:val="22"/>
                <w:szCs w:val="22"/>
              </w:rPr>
              <w:t>1,60</w:t>
            </w:r>
          </w:p>
        </w:tc>
        <w:tc>
          <w:tcPr>
            <w:tcW w:w="1104" w:type="dxa"/>
            <w:tcBorders>
              <w:top w:val="single" w:sz="4" w:space="0" w:color="auto"/>
              <w:left w:val="single" w:sz="4" w:space="0" w:color="auto"/>
              <w:bottom w:val="single" w:sz="4" w:space="0" w:color="auto"/>
              <w:right w:val="single" w:sz="4" w:space="0" w:color="auto"/>
            </w:tcBorders>
            <w:vAlign w:val="center"/>
          </w:tcPr>
          <w:p w14:paraId="52E4F8C6" w14:textId="77777777" w:rsidR="00C161D7" w:rsidRDefault="00C161D7" w:rsidP="00C161D7">
            <w:pPr>
              <w:jc w:val="right"/>
              <w:rPr>
                <w:color w:val="000000"/>
                <w:sz w:val="22"/>
                <w:szCs w:val="22"/>
              </w:rPr>
            </w:pPr>
            <w:r>
              <w:rPr>
                <w:color w:val="000000"/>
                <w:sz w:val="22"/>
                <w:szCs w:val="22"/>
              </w:rPr>
              <w:t>1,60</w:t>
            </w:r>
          </w:p>
        </w:tc>
        <w:tc>
          <w:tcPr>
            <w:tcW w:w="1103" w:type="dxa"/>
            <w:tcBorders>
              <w:top w:val="single" w:sz="4" w:space="0" w:color="auto"/>
              <w:left w:val="single" w:sz="4" w:space="0" w:color="auto"/>
              <w:bottom w:val="single" w:sz="4" w:space="0" w:color="auto"/>
              <w:right w:val="single" w:sz="4" w:space="0" w:color="auto"/>
            </w:tcBorders>
            <w:vAlign w:val="center"/>
          </w:tcPr>
          <w:p w14:paraId="3528A0FE" w14:textId="77777777" w:rsidR="00C161D7" w:rsidRDefault="00C161D7" w:rsidP="00C161D7">
            <w:pPr>
              <w:jc w:val="right"/>
              <w:rPr>
                <w:color w:val="000000"/>
                <w:sz w:val="22"/>
                <w:szCs w:val="22"/>
              </w:rPr>
            </w:pPr>
            <w:r>
              <w:rPr>
                <w:color w:val="000000"/>
                <w:sz w:val="22"/>
                <w:szCs w:val="22"/>
              </w:rPr>
              <w:t>1,60</w:t>
            </w:r>
          </w:p>
        </w:tc>
        <w:tc>
          <w:tcPr>
            <w:tcW w:w="1104" w:type="dxa"/>
            <w:tcBorders>
              <w:top w:val="single" w:sz="4" w:space="0" w:color="auto"/>
              <w:left w:val="single" w:sz="4" w:space="0" w:color="auto"/>
              <w:bottom w:val="single" w:sz="4" w:space="0" w:color="auto"/>
              <w:right w:val="single" w:sz="4" w:space="0" w:color="auto"/>
            </w:tcBorders>
            <w:vAlign w:val="center"/>
          </w:tcPr>
          <w:p w14:paraId="72B4FAAD" w14:textId="77777777" w:rsidR="00C161D7" w:rsidRDefault="00C161D7" w:rsidP="00C161D7">
            <w:pPr>
              <w:jc w:val="right"/>
              <w:rPr>
                <w:color w:val="000000"/>
                <w:sz w:val="22"/>
                <w:szCs w:val="22"/>
              </w:rPr>
            </w:pPr>
            <w:r>
              <w:rPr>
                <w:color w:val="000000"/>
                <w:sz w:val="22"/>
                <w:szCs w:val="22"/>
              </w:rPr>
              <w:t>1,60</w:t>
            </w:r>
          </w:p>
        </w:tc>
        <w:tc>
          <w:tcPr>
            <w:tcW w:w="1104" w:type="dxa"/>
            <w:tcBorders>
              <w:top w:val="single" w:sz="4" w:space="0" w:color="auto"/>
              <w:left w:val="single" w:sz="4" w:space="0" w:color="auto"/>
              <w:bottom w:val="single" w:sz="4" w:space="0" w:color="auto"/>
              <w:right w:val="single" w:sz="4" w:space="0" w:color="auto"/>
            </w:tcBorders>
            <w:vAlign w:val="center"/>
          </w:tcPr>
          <w:p w14:paraId="2401A6DA" w14:textId="77777777" w:rsidR="00C161D7" w:rsidRDefault="00C161D7" w:rsidP="00C161D7">
            <w:pPr>
              <w:jc w:val="right"/>
              <w:rPr>
                <w:color w:val="000000"/>
                <w:sz w:val="22"/>
                <w:szCs w:val="22"/>
              </w:rPr>
            </w:pPr>
            <w:r>
              <w:rPr>
                <w:color w:val="000000"/>
                <w:sz w:val="22"/>
                <w:szCs w:val="22"/>
              </w:rPr>
              <w:t>4,80</w:t>
            </w:r>
          </w:p>
        </w:tc>
      </w:tr>
      <w:tr w:rsidR="00C161D7" w:rsidRPr="00F5314A" w14:paraId="6BE522B9" w14:textId="77777777" w:rsidTr="00982B87">
        <w:trPr>
          <w:trHeight w:val="300"/>
        </w:trPr>
        <w:tc>
          <w:tcPr>
            <w:tcW w:w="1123" w:type="dxa"/>
            <w:tcBorders>
              <w:top w:val="nil"/>
              <w:left w:val="single" w:sz="4" w:space="0" w:color="auto"/>
              <w:bottom w:val="single" w:sz="4" w:space="0" w:color="auto"/>
              <w:right w:val="single" w:sz="4" w:space="0" w:color="auto"/>
            </w:tcBorders>
            <w:shd w:val="clear" w:color="auto" w:fill="auto"/>
            <w:noWrap/>
            <w:vAlign w:val="center"/>
          </w:tcPr>
          <w:p w14:paraId="0E1B8C66" w14:textId="77777777" w:rsidR="00C161D7" w:rsidRPr="003F651C" w:rsidRDefault="00C161D7" w:rsidP="00C161D7">
            <w:pPr>
              <w:jc w:val="left"/>
              <w:rPr>
                <w:color w:val="000000"/>
                <w:sz w:val="22"/>
                <w:szCs w:val="22"/>
                <w:lang w:val="sr-Cyrl-RS"/>
              </w:rPr>
            </w:pPr>
            <w:r>
              <w:rPr>
                <w:color w:val="000000"/>
                <w:sz w:val="22"/>
                <w:szCs w:val="22"/>
                <w:lang w:val="sr-Cyrl-RS"/>
              </w:rPr>
              <w:t>2920</w:t>
            </w:r>
          </w:p>
        </w:tc>
        <w:tc>
          <w:tcPr>
            <w:tcW w:w="1103" w:type="dxa"/>
            <w:tcBorders>
              <w:top w:val="nil"/>
              <w:left w:val="nil"/>
              <w:bottom w:val="single" w:sz="4" w:space="0" w:color="auto"/>
              <w:right w:val="single" w:sz="4" w:space="0" w:color="auto"/>
            </w:tcBorders>
            <w:shd w:val="clear" w:color="auto" w:fill="auto"/>
            <w:noWrap/>
            <w:vAlign w:val="center"/>
          </w:tcPr>
          <w:p w14:paraId="51E5ED82" w14:textId="77777777" w:rsidR="00C161D7" w:rsidRDefault="00C161D7" w:rsidP="00C161D7">
            <w:pPr>
              <w:jc w:val="right"/>
              <w:rPr>
                <w:color w:val="000000"/>
                <w:sz w:val="22"/>
                <w:szCs w:val="22"/>
              </w:rPr>
            </w:pPr>
            <w:r>
              <w:rPr>
                <w:color w:val="000000"/>
                <w:sz w:val="22"/>
                <w:szCs w:val="22"/>
              </w:rPr>
              <w:t>9,45</w:t>
            </w:r>
          </w:p>
        </w:tc>
        <w:tc>
          <w:tcPr>
            <w:tcW w:w="1104" w:type="dxa"/>
            <w:tcBorders>
              <w:top w:val="nil"/>
              <w:left w:val="nil"/>
              <w:bottom w:val="single" w:sz="4" w:space="0" w:color="auto"/>
              <w:right w:val="single" w:sz="4" w:space="0" w:color="auto"/>
            </w:tcBorders>
            <w:shd w:val="clear" w:color="auto" w:fill="auto"/>
            <w:noWrap/>
            <w:vAlign w:val="center"/>
          </w:tcPr>
          <w:p w14:paraId="7CD586DD" w14:textId="77777777" w:rsidR="00C161D7" w:rsidRDefault="00C161D7" w:rsidP="00C161D7">
            <w:pPr>
              <w:jc w:val="right"/>
              <w:rPr>
                <w:color w:val="000000"/>
                <w:sz w:val="22"/>
                <w:szCs w:val="22"/>
              </w:rPr>
            </w:pPr>
            <w:r>
              <w:rPr>
                <w:color w:val="000000"/>
                <w:sz w:val="22"/>
                <w:szCs w:val="22"/>
              </w:rPr>
              <w:t>56,70</w:t>
            </w:r>
          </w:p>
        </w:tc>
        <w:tc>
          <w:tcPr>
            <w:tcW w:w="1103" w:type="dxa"/>
            <w:tcBorders>
              <w:top w:val="nil"/>
              <w:left w:val="nil"/>
              <w:bottom w:val="single" w:sz="4" w:space="0" w:color="auto"/>
              <w:right w:val="single" w:sz="4" w:space="0" w:color="auto"/>
            </w:tcBorders>
            <w:shd w:val="clear" w:color="auto" w:fill="auto"/>
            <w:noWrap/>
            <w:vAlign w:val="center"/>
          </w:tcPr>
          <w:p w14:paraId="26A3C90B" w14:textId="77777777" w:rsidR="00C161D7" w:rsidRDefault="00C161D7" w:rsidP="00C161D7">
            <w:pPr>
              <w:jc w:val="right"/>
              <w:rPr>
                <w:color w:val="000000"/>
                <w:sz w:val="22"/>
                <w:szCs w:val="22"/>
              </w:rPr>
            </w:pPr>
            <w:r>
              <w:rPr>
                <w:color w:val="000000"/>
                <w:sz w:val="22"/>
                <w:szCs w:val="22"/>
              </w:rPr>
              <w:t>9,45</w:t>
            </w:r>
          </w:p>
        </w:tc>
        <w:tc>
          <w:tcPr>
            <w:tcW w:w="1104" w:type="dxa"/>
            <w:tcBorders>
              <w:top w:val="nil"/>
              <w:left w:val="nil"/>
              <w:bottom w:val="single" w:sz="4" w:space="0" w:color="auto"/>
              <w:right w:val="single" w:sz="4" w:space="0" w:color="auto"/>
            </w:tcBorders>
            <w:shd w:val="clear" w:color="auto" w:fill="auto"/>
            <w:noWrap/>
            <w:vAlign w:val="center"/>
          </w:tcPr>
          <w:p w14:paraId="74646F1A" w14:textId="77777777" w:rsidR="00C161D7" w:rsidRDefault="00C161D7" w:rsidP="00C161D7">
            <w:pPr>
              <w:jc w:val="right"/>
              <w:rPr>
                <w:color w:val="000000"/>
                <w:sz w:val="22"/>
                <w:szCs w:val="22"/>
              </w:rPr>
            </w:pPr>
            <w:r>
              <w:rPr>
                <w:color w:val="000000"/>
                <w:sz w:val="22"/>
                <w:szCs w:val="22"/>
              </w:rPr>
              <w:t>18,90</w:t>
            </w:r>
          </w:p>
        </w:tc>
        <w:tc>
          <w:tcPr>
            <w:tcW w:w="1104" w:type="dxa"/>
            <w:tcBorders>
              <w:top w:val="single" w:sz="4" w:space="0" w:color="auto"/>
              <w:left w:val="nil"/>
              <w:bottom w:val="single" w:sz="4" w:space="0" w:color="auto"/>
              <w:right w:val="single" w:sz="4" w:space="0" w:color="auto"/>
            </w:tcBorders>
            <w:shd w:val="clear" w:color="auto" w:fill="auto"/>
            <w:vAlign w:val="center"/>
          </w:tcPr>
          <w:p w14:paraId="4C073CEB" w14:textId="77777777" w:rsidR="00C161D7" w:rsidRDefault="00C161D7" w:rsidP="00C161D7">
            <w:pPr>
              <w:jc w:val="right"/>
              <w:rPr>
                <w:color w:val="000000"/>
                <w:sz w:val="22"/>
                <w:szCs w:val="22"/>
              </w:rPr>
            </w:pPr>
            <w:r>
              <w:rPr>
                <w:color w:val="000000"/>
                <w:sz w:val="22"/>
                <w:szCs w:val="22"/>
              </w:rPr>
              <w:t> </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14:paraId="4CB8E29B" w14:textId="77777777" w:rsidR="00C161D7" w:rsidRDefault="00C161D7" w:rsidP="00C161D7">
            <w:pPr>
              <w:jc w:val="right"/>
              <w:rPr>
                <w:color w:val="000000"/>
                <w:sz w:val="22"/>
                <w:szCs w:val="22"/>
              </w:rPr>
            </w:pPr>
            <w:r>
              <w:rPr>
                <w:color w:val="000000"/>
                <w:sz w:val="22"/>
                <w:szCs w:val="22"/>
              </w:rPr>
              <w:t> </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14:paraId="6BDA28FA" w14:textId="77777777" w:rsidR="00C161D7" w:rsidRDefault="00C161D7" w:rsidP="00C161D7">
            <w:pPr>
              <w:jc w:val="right"/>
              <w:rPr>
                <w:color w:val="000000"/>
                <w:sz w:val="22"/>
                <w:szCs w:val="22"/>
              </w:rPr>
            </w:pPr>
            <w:r>
              <w:rPr>
                <w:color w:val="000000"/>
                <w:sz w:val="22"/>
                <w:szCs w:val="22"/>
              </w:rPr>
              <w:t>9,45</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14:paraId="2B62E267" w14:textId="77777777" w:rsidR="00C161D7" w:rsidRDefault="00C161D7" w:rsidP="00C161D7">
            <w:pPr>
              <w:jc w:val="right"/>
              <w:rPr>
                <w:color w:val="000000"/>
                <w:sz w:val="22"/>
                <w:szCs w:val="22"/>
              </w:rPr>
            </w:pPr>
            <w:r>
              <w:rPr>
                <w:color w:val="000000"/>
                <w:sz w:val="22"/>
                <w:szCs w:val="22"/>
              </w:rPr>
              <w:t>37,80</w:t>
            </w:r>
          </w:p>
        </w:tc>
        <w:tc>
          <w:tcPr>
            <w:tcW w:w="1103" w:type="dxa"/>
            <w:tcBorders>
              <w:top w:val="single" w:sz="4" w:space="0" w:color="auto"/>
              <w:left w:val="single" w:sz="4" w:space="0" w:color="auto"/>
              <w:bottom w:val="single" w:sz="4" w:space="0" w:color="auto"/>
              <w:right w:val="single" w:sz="4" w:space="0" w:color="auto"/>
            </w:tcBorders>
            <w:vAlign w:val="center"/>
          </w:tcPr>
          <w:p w14:paraId="0B944C55" w14:textId="77777777" w:rsidR="00C161D7" w:rsidRDefault="00C161D7" w:rsidP="00C161D7">
            <w:pPr>
              <w:jc w:val="right"/>
              <w:rPr>
                <w:color w:val="000000"/>
                <w:sz w:val="22"/>
                <w:szCs w:val="22"/>
              </w:rPr>
            </w:pPr>
            <w:r>
              <w:rPr>
                <w:color w:val="000000"/>
                <w:sz w:val="22"/>
                <w:szCs w:val="22"/>
              </w:rPr>
              <w:t>9,45</w:t>
            </w:r>
          </w:p>
        </w:tc>
        <w:tc>
          <w:tcPr>
            <w:tcW w:w="1104" w:type="dxa"/>
            <w:tcBorders>
              <w:top w:val="single" w:sz="4" w:space="0" w:color="auto"/>
              <w:left w:val="single" w:sz="4" w:space="0" w:color="auto"/>
              <w:bottom w:val="single" w:sz="4" w:space="0" w:color="auto"/>
              <w:right w:val="single" w:sz="4" w:space="0" w:color="auto"/>
            </w:tcBorders>
            <w:vAlign w:val="center"/>
          </w:tcPr>
          <w:p w14:paraId="53411439" w14:textId="77777777" w:rsidR="00C161D7" w:rsidRDefault="00C161D7" w:rsidP="00C161D7">
            <w:pPr>
              <w:jc w:val="right"/>
              <w:rPr>
                <w:color w:val="000000"/>
                <w:sz w:val="22"/>
                <w:szCs w:val="22"/>
              </w:rPr>
            </w:pPr>
            <w:r>
              <w:rPr>
                <w:color w:val="000000"/>
                <w:sz w:val="22"/>
                <w:szCs w:val="22"/>
              </w:rPr>
              <w:t>9,45</w:t>
            </w:r>
          </w:p>
        </w:tc>
        <w:tc>
          <w:tcPr>
            <w:tcW w:w="1104" w:type="dxa"/>
            <w:tcBorders>
              <w:top w:val="single" w:sz="4" w:space="0" w:color="auto"/>
              <w:left w:val="single" w:sz="4" w:space="0" w:color="auto"/>
              <w:bottom w:val="single" w:sz="4" w:space="0" w:color="auto"/>
              <w:right w:val="single" w:sz="4" w:space="0" w:color="auto"/>
            </w:tcBorders>
            <w:vAlign w:val="center"/>
          </w:tcPr>
          <w:p w14:paraId="02B1A328" w14:textId="77777777" w:rsidR="00C161D7" w:rsidRDefault="00C161D7" w:rsidP="00C161D7">
            <w:pPr>
              <w:jc w:val="right"/>
              <w:rPr>
                <w:color w:val="000000"/>
                <w:sz w:val="22"/>
                <w:szCs w:val="22"/>
              </w:rPr>
            </w:pPr>
            <w:r>
              <w:rPr>
                <w:color w:val="000000"/>
                <w:sz w:val="22"/>
                <w:szCs w:val="22"/>
              </w:rPr>
              <w:t>9,45</w:t>
            </w:r>
          </w:p>
        </w:tc>
        <w:tc>
          <w:tcPr>
            <w:tcW w:w="1103" w:type="dxa"/>
            <w:tcBorders>
              <w:top w:val="single" w:sz="4" w:space="0" w:color="auto"/>
              <w:left w:val="single" w:sz="4" w:space="0" w:color="auto"/>
              <w:bottom w:val="single" w:sz="4" w:space="0" w:color="auto"/>
              <w:right w:val="single" w:sz="4" w:space="0" w:color="auto"/>
            </w:tcBorders>
            <w:vAlign w:val="center"/>
          </w:tcPr>
          <w:p w14:paraId="73CCDDD7" w14:textId="77777777" w:rsidR="00C161D7" w:rsidRDefault="00C161D7" w:rsidP="00C161D7">
            <w:pPr>
              <w:jc w:val="right"/>
              <w:rPr>
                <w:color w:val="000000"/>
                <w:sz w:val="22"/>
                <w:szCs w:val="22"/>
              </w:rPr>
            </w:pPr>
            <w:r>
              <w:rPr>
                <w:color w:val="000000"/>
                <w:sz w:val="22"/>
                <w:szCs w:val="22"/>
              </w:rPr>
              <w:t>9,45</w:t>
            </w:r>
          </w:p>
        </w:tc>
        <w:tc>
          <w:tcPr>
            <w:tcW w:w="1104" w:type="dxa"/>
            <w:tcBorders>
              <w:top w:val="single" w:sz="4" w:space="0" w:color="auto"/>
              <w:left w:val="single" w:sz="4" w:space="0" w:color="auto"/>
              <w:bottom w:val="single" w:sz="4" w:space="0" w:color="auto"/>
              <w:right w:val="single" w:sz="4" w:space="0" w:color="auto"/>
            </w:tcBorders>
            <w:vAlign w:val="center"/>
          </w:tcPr>
          <w:p w14:paraId="156776AC" w14:textId="77777777" w:rsidR="00C161D7" w:rsidRDefault="00C161D7" w:rsidP="00C161D7">
            <w:pPr>
              <w:jc w:val="right"/>
              <w:rPr>
                <w:color w:val="000000"/>
                <w:sz w:val="22"/>
                <w:szCs w:val="22"/>
              </w:rPr>
            </w:pPr>
            <w:r>
              <w:rPr>
                <w:color w:val="000000"/>
                <w:sz w:val="22"/>
                <w:szCs w:val="22"/>
              </w:rPr>
              <w:t>9,45</w:t>
            </w:r>
          </w:p>
        </w:tc>
        <w:tc>
          <w:tcPr>
            <w:tcW w:w="1104" w:type="dxa"/>
            <w:tcBorders>
              <w:top w:val="single" w:sz="4" w:space="0" w:color="auto"/>
              <w:left w:val="single" w:sz="4" w:space="0" w:color="auto"/>
              <w:bottom w:val="single" w:sz="4" w:space="0" w:color="auto"/>
              <w:right w:val="single" w:sz="4" w:space="0" w:color="auto"/>
            </w:tcBorders>
            <w:vAlign w:val="center"/>
          </w:tcPr>
          <w:p w14:paraId="3D406EBD" w14:textId="77777777" w:rsidR="00C161D7" w:rsidRDefault="00C161D7" w:rsidP="00C161D7">
            <w:pPr>
              <w:jc w:val="right"/>
              <w:rPr>
                <w:color w:val="000000"/>
                <w:sz w:val="22"/>
                <w:szCs w:val="22"/>
              </w:rPr>
            </w:pPr>
            <w:r>
              <w:rPr>
                <w:color w:val="000000"/>
                <w:sz w:val="22"/>
                <w:szCs w:val="22"/>
              </w:rPr>
              <w:t>28,35</w:t>
            </w:r>
          </w:p>
        </w:tc>
      </w:tr>
      <w:tr w:rsidR="00C161D7" w:rsidRPr="00F5314A" w14:paraId="10C1C997" w14:textId="77777777" w:rsidTr="00982B87">
        <w:trPr>
          <w:trHeight w:val="300"/>
        </w:trPr>
        <w:tc>
          <w:tcPr>
            <w:tcW w:w="1123" w:type="dxa"/>
            <w:tcBorders>
              <w:top w:val="nil"/>
              <w:left w:val="single" w:sz="4" w:space="0" w:color="auto"/>
              <w:bottom w:val="single" w:sz="4" w:space="0" w:color="auto"/>
              <w:right w:val="single" w:sz="4" w:space="0" w:color="auto"/>
            </w:tcBorders>
            <w:shd w:val="clear" w:color="auto" w:fill="auto"/>
            <w:noWrap/>
            <w:vAlign w:val="center"/>
          </w:tcPr>
          <w:p w14:paraId="5071F9C8" w14:textId="77777777" w:rsidR="00C161D7" w:rsidRPr="00A7678E" w:rsidRDefault="00C161D7" w:rsidP="00C161D7">
            <w:pPr>
              <w:jc w:val="left"/>
              <w:rPr>
                <w:color w:val="000000"/>
                <w:sz w:val="22"/>
                <w:szCs w:val="22"/>
                <w:lang w:val="sr-Cyrl-RS"/>
              </w:rPr>
            </w:pPr>
            <w:r>
              <w:rPr>
                <w:color w:val="000000"/>
                <w:sz w:val="22"/>
                <w:szCs w:val="22"/>
                <w:lang w:val="sr-Cyrl-RS"/>
              </w:rPr>
              <w:t>Чистине</w:t>
            </w:r>
          </w:p>
        </w:tc>
        <w:tc>
          <w:tcPr>
            <w:tcW w:w="1103" w:type="dxa"/>
            <w:tcBorders>
              <w:top w:val="nil"/>
              <w:left w:val="nil"/>
              <w:bottom w:val="single" w:sz="4" w:space="0" w:color="auto"/>
              <w:right w:val="single" w:sz="4" w:space="0" w:color="auto"/>
            </w:tcBorders>
            <w:shd w:val="clear" w:color="auto" w:fill="auto"/>
            <w:noWrap/>
            <w:vAlign w:val="center"/>
          </w:tcPr>
          <w:p w14:paraId="3F88611F" w14:textId="77777777" w:rsidR="00C161D7" w:rsidRDefault="00C161D7" w:rsidP="00C161D7">
            <w:pPr>
              <w:jc w:val="right"/>
              <w:rPr>
                <w:color w:val="000000"/>
                <w:sz w:val="22"/>
                <w:szCs w:val="22"/>
              </w:rPr>
            </w:pPr>
            <w:r>
              <w:rPr>
                <w:color w:val="000000"/>
                <w:sz w:val="22"/>
                <w:szCs w:val="22"/>
              </w:rPr>
              <w:t>3,87</w:t>
            </w:r>
          </w:p>
        </w:tc>
        <w:tc>
          <w:tcPr>
            <w:tcW w:w="1104" w:type="dxa"/>
            <w:tcBorders>
              <w:top w:val="nil"/>
              <w:left w:val="nil"/>
              <w:bottom w:val="single" w:sz="4" w:space="0" w:color="auto"/>
              <w:right w:val="single" w:sz="4" w:space="0" w:color="auto"/>
            </w:tcBorders>
            <w:shd w:val="clear" w:color="auto" w:fill="auto"/>
            <w:noWrap/>
            <w:vAlign w:val="center"/>
          </w:tcPr>
          <w:p w14:paraId="6E02B894" w14:textId="77777777" w:rsidR="00C161D7" w:rsidRDefault="00C161D7" w:rsidP="00C161D7">
            <w:pPr>
              <w:jc w:val="right"/>
              <w:rPr>
                <w:color w:val="000000"/>
                <w:sz w:val="22"/>
                <w:szCs w:val="22"/>
              </w:rPr>
            </w:pPr>
            <w:r>
              <w:rPr>
                <w:color w:val="000000"/>
                <w:sz w:val="22"/>
                <w:szCs w:val="22"/>
              </w:rPr>
              <w:t>7,74</w:t>
            </w:r>
          </w:p>
        </w:tc>
        <w:tc>
          <w:tcPr>
            <w:tcW w:w="1103" w:type="dxa"/>
            <w:tcBorders>
              <w:top w:val="nil"/>
              <w:left w:val="nil"/>
              <w:bottom w:val="single" w:sz="4" w:space="0" w:color="auto"/>
              <w:right w:val="single" w:sz="4" w:space="0" w:color="auto"/>
            </w:tcBorders>
            <w:shd w:val="clear" w:color="auto" w:fill="auto"/>
            <w:noWrap/>
            <w:vAlign w:val="center"/>
          </w:tcPr>
          <w:p w14:paraId="796FE931" w14:textId="77777777" w:rsidR="00C161D7" w:rsidRDefault="00C161D7" w:rsidP="00C161D7">
            <w:pPr>
              <w:jc w:val="right"/>
              <w:rPr>
                <w:color w:val="000000"/>
                <w:sz w:val="22"/>
                <w:szCs w:val="22"/>
              </w:rPr>
            </w:pPr>
            <w:r>
              <w:rPr>
                <w:color w:val="000000"/>
                <w:sz w:val="22"/>
                <w:szCs w:val="22"/>
              </w:rPr>
              <w:t>3,87</w:t>
            </w:r>
          </w:p>
        </w:tc>
        <w:tc>
          <w:tcPr>
            <w:tcW w:w="1104" w:type="dxa"/>
            <w:tcBorders>
              <w:top w:val="nil"/>
              <w:left w:val="nil"/>
              <w:bottom w:val="single" w:sz="4" w:space="0" w:color="auto"/>
              <w:right w:val="single" w:sz="4" w:space="0" w:color="auto"/>
            </w:tcBorders>
            <w:shd w:val="clear" w:color="auto" w:fill="auto"/>
            <w:noWrap/>
            <w:vAlign w:val="center"/>
          </w:tcPr>
          <w:p w14:paraId="5551FE80" w14:textId="77777777" w:rsidR="00C161D7" w:rsidRDefault="00C161D7" w:rsidP="00C161D7">
            <w:pPr>
              <w:jc w:val="right"/>
              <w:rPr>
                <w:color w:val="000000"/>
                <w:sz w:val="22"/>
                <w:szCs w:val="22"/>
              </w:rPr>
            </w:pPr>
            <w:r>
              <w:rPr>
                <w:color w:val="000000"/>
                <w:sz w:val="22"/>
                <w:szCs w:val="22"/>
              </w:rPr>
              <w:t>7,74</w:t>
            </w:r>
          </w:p>
        </w:tc>
        <w:tc>
          <w:tcPr>
            <w:tcW w:w="1104" w:type="dxa"/>
            <w:tcBorders>
              <w:top w:val="single" w:sz="4" w:space="0" w:color="auto"/>
              <w:left w:val="nil"/>
              <w:bottom w:val="single" w:sz="4" w:space="0" w:color="auto"/>
              <w:right w:val="single" w:sz="4" w:space="0" w:color="auto"/>
            </w:tcBorders>
            <w:shd w:val="clear" w:color="auto" w:fill="auto"/>
            <w:vAlign w:val="center"/>
          </w:tcPr>
          <w:p w14:paraId="459D5E86" w14:textId="77777777" w:rsidR="00C161D7" w:rsidRDefault="00C161D7" w:rsidP="00C161D7">
            <w:pPr>
              <w:jc w:val="right"/>
              <w:rPr>
                <w:color w:val="000000"/>
                <w:sz w:val="22"/>
                <w:szCs w:val="22"/>
              </w:rPr>
            </w:pPr>
            <w:r>
              <w:rPr>
                <w:color w:val="000000"/>
                <w:sz w:val="22"/>
                <w:szCs w:val="22"/>
              </w:rPr>
              <w:t>3,87</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14:paraId="41401558" w14:textId="77777777" w:rsidR="00C161D7" w:rsidRDefault="00C161D7" w:rsidP="00C161D7">
            <w:pPr>
              <w:jc w:val="right"/>
              <w:rPr>
                <w:color w:val="000000"/>
                <w:sz w:val="22"/>
                <w:szCs w:val="22"/>
              </w:rPr>
            </w:pPr>
            <w:r>
              <w:rPr>
                <w:color w:val="000000"/>
                <w:sz w:val="22"/>
                <w:szCs w:val="22"/>
              </w:rPr>
              <w:t>3,87</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14:paraId="527FA291" w14:textId="77777777" w:rsidR="00C161D7" w:rsidRDefault="00C161D7" w:rsidP="00C161D7">
            <w:pPr>
              <w:jc w:val="right"/>
              <w:rPr>
                <w:color w:val="000000"/>
                <w:sz w:val="22"/>
                <w:szCs w:val="22"/>
              </w:rPr>
            </w:pPr>
            <w:r>
              <w:rPr>
                <w:color w:val="000000"/>
                <w:sz w:val="22"/>
                <w:szCs w:val="22"/>
              </w:rPr>
              <w:t> </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14:paraId="058C671A" w14:textId="77777777" w:rsidR="00C161D7" w:rsidRDefault="00C161D7" w:rsidP="00C161D7">
            <w:pPr>
              <w:jc w:val="right"/>
              <w:rPr>
                <w:color w:val="000000"/>
                <w:sz w:val="22"/>
                <w:szCs w:val="22"/>
              </w:rPr>
            </w:pPr>
            <w:r>
              <w:rPr>
                <w:color w:val="000000"/>
                <w:sz w:val="22"/>
                <w:szCs w:val="22"/>
              </w:rPr>
              <w:t> </w:t>
            </w:r>
          </w:p>
        </w:tc>
        <w:tc>
          <w:tcPr>
            <w:tcW w:w="1103" w:type="dxa"/>
            <w:tcBorders>
              <w:top w:val="single" w:sz="4" w:space="0" w:color="auto"/>
              <w:left w:val="single" w:sz="4" w:space="0" w:color="auto"/>
              <w:bottom w:val="single" w:sz="4" w:space="0" w:color="auto"/>
              <w:right w:val="single" w:sz="4" w:space="0" w:color="auto"/>
            </w:tcBorders>
            <w:vAlign w:val="center"/>
          </w:tcPr>
          <w:p w14:paraId="765BFC6D" w14:textId="77777777" w:rsidR="00C161D7" w:rsidRDefault="00C161D7" w:rsidP="00C161D7">
            <w:pPr>
              <w:jc w:val="right"/>
              <w:rPr>
                <w:color w:val="000000"/>
                <w:sz w:val="22"/>
                <w:szCs w:val="22"/>
              </w:rPr>
            </w:pPr>
            <w:r>
              <w:rPr>
                <w:color w:val="000000"/>
                <w:sz w:val="22"/>
                <w:szCs w:val="22"/>
              </w:rPr>
              <w:t> </w:t>
            </w:r>
          </w:p>
        </w:tc>
        <w:tc>
          <w:tcPr>
            <w:tcW w:w="1104" w:type="dxa"/>
            <w:tcBorders>
              <w:top w:val="single" w:sz="4" w:space="0" w:color="auto"/>
              <w:left w:val="single" w:sz="4" w:space="0" w:color="auto"/>
              <w:bottom w:val="single" w:sz="4" w:space="0" w:color="auto"/>
              <w:right w:val="single" w:sz="4" w:space="0" w:color="auto"/>
            </w:tcBorders>
            <w:vAlign w:val="center"/>
          </w:tcPr>
          <w:p w14:paraId="41EFD357" w14:textId="77777777" w:rsidR="00C161D7" w:rsidRDefault="00C161D7" w:rsidP="00C161D7">
            <w:pPr>
              <w:jc w:val="right"/>
              <w:rPr>
                <w:color w:val="000000"/>
                <w:sz w:val="22"/>
                <w:szCs w:val="22"/>
              </w:rPr>
            </w:pPr>
            <w:r>
              <w:rPr>
                <w:color w:val="000000"/>
                <w:sz w:val="22"/>
                <w:szCs w:val="22"/>
              </w:rPr>
              <w:t> </w:t>
            </w:r>
          </w:p>
        </w:tc>
        <w:tc>
          <w:tcPr>
            <w:tcW w:w="1104" w:type="dxa"/>
            <w:tcBorders>
              <w:top w:val="single" w:sz="4" w:space="0" w:color="auto"/>
              <w:left w:val="single" w:sz="4" w:space="0" w:color="auto"/>
              <w:bottom w:val="single" w:sz="4" w:space="0" w:color="auto"/>
              <w:right w:val="single" w:sz="4" w:space="0" w:color="auto"/>
            </w:tcBorders>
            <w:vAlign w:val="center"/>
          </w:tcPr>
          <w:p w14:paraId="288B8042" w14:textId="77777777" w:rsidR="00C161D7" w:rsidRDefault="00C161D7" w:rsidP="00C161D7">
            <w:pPr>
              <w:jc w:val="right"/>
              <w:rPr>
                <w:color w:val="000000"/>
                <w:sz w:val="22"/>
                <w:szCs w:val="22"/>
              </w:rPr>
            </w:pPr>
            <w:r>
              <w:rPr>
                <w:color w:val="000000"/>
                <w:sz w:val="22"/>
                <w:szCs w:val="22"/>
              </w:rPr>
              <w:t> </w:t>
            </w:r>
          </w:p>
        </w:tc>
        <w:tc>
          <w:tcPr>
            <w:tcW w:w="1103" w:type="dxa"/>
            <w:tcBorders>
              <w:top w:val="single" w:sz="4" w:space="0" w:color="auto"/>
              <w:left w:val="single" w:sz="4" w:space="0" w:color="auto"/>
              <w:bottom w:val="single" w:sz="4" w:space="0" w:color="auto"/>
              <w:right w:val="single" w:sz="4" w:space="0" w:color="auto"/>
            </w:tcBorders>
            <w:vAlign w:val="center"/>
          </w:tcPr>
          <w:p w14:paraId="0AC41AAE" w14:textId="77777777" w:rsidR="00C161D7" w:rsidRDefault="00C161D7" w:rsidP="00C161D7">
            <w:pPr>
              <w:jc w:val="right"/>
              <w:rPr>
                <w:color w:val="000000"/>
                <w:sz w:val="22"/>
                <w:szCs w:val="22"/>
              </w:rPr>
            </w:pPr>
            <w:r>
              <w:rPr>
                <w:color w:val="000000"/>
                <w:sz w:val="22"/>
                <w:szCs w:val="22"/>
              </w:rPr>
              <w:t> </w:t>
            </w:r>
          </w:p>
        </w:tc>
        <w:tc>
          <w:tcPr>
            <w:tcW w:w="1104" w:type="dxa"/>
            <w:tcBorders>
              <w:top w:val="single" w:sz="4" w:space="0" w:color="auto"/>
              <w:left w:val="single" w:sz="4" w:space="0" w:color="auto"/>
              <w:bottom w:val="single" w:sz="4" w:space="0" w:color="auto"/>
              <w:right w:val="single" w:sz="4" w:space="0" w:color="auto"/>
            </w:tcBorders>
            <w:vAlign w:val="center"/>
          </w:tcPr>
          <w:p w14:paraId="20402941" w14:textId="77777777" w:rsidR="00C161D7" w:rsidRDefault="00C161D7" w:rsidP="00C161D7">
            <w:pPr>
              <w:jc w:val="right"/>
              <w:rPr>
                <w:color w:val="000000"/>
                <w:sz w:val="22"/>
                <w:szCs w:val="22"/>
              </w:rPr>
            </w:pPr>
            <w:r>
              <w:rPr>
                <w:color w:val="000000"/>
                <w:sz w:val="22"/>
                <w:szCs w:val="22"/>
              </w:rPr>
              <w:t> </w:t>
            </w:r>
          </w:p>
        </w:tc>
        <w:tc>
          <w:tcPr>
            <w:tcW w:w="1104" w:type="dxa"/>
            <w:tcBorders>
              <w:top w:val="single" w:sz="4" w:space="0" w:color="auto"/>
              <w:left w:val="single" w:sz="4" w:space="0" w:color="auto"/>
              <w:bottom w:val="single" w:sz="4" w:space="0" w:color="auto"/>
              <w:right w:val="single" w:sz="4" w:space="0" w:color="auto"/>
            </w:tcBorders>
            <w:vAlign w:val="center"/>
          </w:tcPr>
          <w:p w14:paraId="587B6440" w14:textId="77777777" w:rsidR="00C161D7" w:rsidRDefault="00C161D7" w:rsidP="00C161D7">
            <w:pPr>
              <w:jc w:val="right"/>
              <w:rPr>
                <w:color w:val="000000"/>
                <w:sz w:val="22"/>
                <w:szCs w:val="22"/>
              </w:rPr>
            </w:pPr>
            <w:r>
              <w:rPr>
                <w:color w:val="000000"/>
                <w:sz w:val="22"/>
                <w:szCs w:val="22"/>
              </w:rPr>
              <w:t> </w:t>
            </w:r>
          </w:p>
        </w:tc>
      </w:tr>
      <w:tr w:rsidR="00C161D7" w:rsidRPr="00F5314A" w14:paraId="6EC251A7" w14:textId="77777777" w:rsidTr="00982B87">
        <w:trPr>
          <w:trHeight w:val="300"/>
        </w:trPr>
        <w:tc>
          <w:tcPr>
            <w:tcW w:w="112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55F4D44" w14:textId="77777777" w:rsidR="00C161D7" w:rsidRPr="00F5314A" w:rsidRDefault="00C161D7" w:rsidP="00C161D7">
            <w:pPr>
              <w:jc w:val="left"/>
              <w:rPr>
                <w:b/>
                <w:bCs/>
                <w:color w:val="000000"/>
                <w:sz w:val="22"/>
                <w:szCs w:val="22"/>
              </w:rPr>
            </w:pPr>
            <w:proofErr w:type="spellStart"/>
            <w:r w:rsidRPr="00F5314A">
              <w:rPr>
                <w:b/>
                <w:bCs/>
                <w:color w:val="000000"/>
                <w:sz w:val="22"/>
                <w:szCs w:val="22"/>
              </w:rPr>
              <w:t>Укупно</w:t>
            </w:r>
            <w:proofErr w:type="spellEnd"/>
          </w:p>
        </w:tc>
        <w:tc>
          <w:tcPr>
            <w:tcW w:w="1103" w:type="dxa"/>
            <w:tcBorders>
              <w:top w:val="nil"/>
              <w:left w:val="nil"/>
              <w:bottom w:val="single" w:sz="4" w:space="0" w:color="auto"/>
              <w:right w:val="single" w:sz="4" w:space="0" w:color="auto"/>
            </w:tcBorders>
            <w:shd w:val="clear" w:color="auto" w:fill="D9D9D9" w:themeFill="background1" w:themeFillShade="D9"/>
            <w:noWrap/>
            <w:vAlign w:val="center"/>
          </w:tcPr>
          <w:p w14:paraId="6424185F" w14:textId="77777777" w:rsidR="00C161D7" w:rsidRDefault="00C161D7" w:rsidP="00C161D7">
            <w:pPr>
              <w:jc w:val="right"/>
              <w:rPr>
                <w:b/>
                <w:bCs/>
                <w:color w:val="000000"/>
                <w:sz w:val="22"/>
                <w:szCs w:val="22"/>
              </w:rPr>
            </w:pPr>
            <w:r>
              <w:rPr>
                <w:b/>
                <w:bCs/>
                <w:color w:val="000000"/>
                <w:sz w:val="22"/>
                <w:szCs w:val="22"/>
              </w:rPr>
              <w:t>48,33</w:t>
            </w:r>
          </w:p>
        </w:tc>
        <w:tc>
          <w:tcPr>
            <w:tcW w:w="1104" w:type="dxa"/>
            <w:tcBorders>
              <w:top w:val="nil"/>
              <w:left w:val="nil"/>
              <w:bottom w:val="single" w:sz="4" w:space="0" w:color="auto"/>
              <w:right w:val="single" w:sz="4" w:space="0" w:color="auto"/>
            </w:tcBorders>
            <w:shd w:val="clear" w:color="auto" w:fill="D9D9D9" w:themeFill="background1" w:themeFillShade="D9"/>
            <w:noWrap/>
            <w:vAlign w:val="center"/>
          </w:tcPr>
          <w:p w14:paraId="57C7D94A" w14:textId="77777777" w:rsidR="00C161D7" w:rsidRDefault="00C161D7" w:rsidP="00C161D7">
            <w:pPr>
              <w:jc w:val="right"/>
              <w:rPr>
                <w:b/>
                <w:bCs/>
                <w:color w:val="000000"/>
                <w:sz w:val="22"/>
                <w:szCs w:val="22"/>
              </w:rPr>
            </w:pPr>
            <w:r>
              <w:rPr>
                <w:b/>
                <w:bCs/>
                <w:color w:val="000000"/>
                <w:sz w:val="22"/>
                <w:szCs w:val="22"/>
              </w:rPr>
              <w:t>268,86</w:t>
            </w:r>
          </w:p>
        </w:tc>
        <w:tc>
          <w:tcPr>
            <w:tcW w:w="1103" w:type="dxa"/>
            <w:tcBorders>
              <w:top w:val="nil"/>
              <w:left w:val="nil"/>
              <w:bottom w:val="single" w:sz="4" w:space="0" w:color="auto"/>
              <w:right w:val="single" w:sz="4" w:space="0" w:color="auto"/>
            </w:tcBorders>
            <w:shd w:val="clear" w:color="auto" w:fill="D9D9D9" w:themeFill="background1" w:themeFillShade="D9"/>
            <w:noWrap/>
            <w:vAlign w:val="center"/>
          </w:tcPr>
          <w:p w14:paraId="28E7D17D" w14:textId="77777777" w:rsidR="00C161D7" w:rsidRDefault="00C161D7" w:rsidP="00C161D7">
            <w:pPr>
              <w:jc w:val="right"/>
              <w:rPr>
                <w:b/>
                <w:bCs/>
                <w:color w:val="000000"/>
                <w:sz w:val="22"/>
                <w:szCs w:val="22"/>
              </w:rPr>
            </w:pPr>
            <w:r>
              <w:rPr>
                <w:b/>
                <w:bCs/>
                <w:color w:val="000000"/>
                <w:sz w:val="22"/>
                <w:szCs w:val="22"/>
              </w:rPr>
              <w:t>48,33</w:t>
            </w:r>
          </w:p>
        </w:tc>
        <w:tc>
          <w:tcPr>
            <w:tcW w:w="1104" w:type="dxa"/>
            <w:tcBorders>
              <w:top w:val="nil"/>
              <w:left w:val="nil"/>
              <w:bottom w:val="single" w:sz="4" w:space="0" w:color="auto"/>
              <w:right w:val="single" w:sz="4" w:space="0" w:color="auto"/>
            </w:tcBorders>
            <w:shd w:val="clear" w:color="auto" w:fill="D9D9D9" w:themeFill="background1" w:themeFillShade="D9"/>
            <w:noWrap/>
            <w:vAlign w:val="center"/>
          </w:tcPr>
          <w:p w14:paraId="605C6793" w14:textId="77777777" w:rsidR="00C161D7" w:rsidRDefault="00C161D7" w:rsidP="00C161D7">
            <w:pPr>
              <w:jc w:val="right"/>
              <w:rPr>
                <w:b/>
                <w:bCs/>
                <w:color w:val="000000"/>
                <w:sz w:val="22"/>
                <w:szCs w:val="22"/>
              </w:rPr>
            </w:pPr>
            <w:r>
              <w:rPr>
                <w:b/>
                <w:bCs/>
                <w:color w:val="000000"/>
                <w:sz w:val="22"/>
                <w:szCs w:val="22"/>
              </w:rPr>
              <w:t>96,66</w:t>
            </w:r>
          </w:p>
        </w:tc>
        <w:tc>
          <w:tcPr>
            <w:tcW w:w="110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3FE50F6" w14:textId="77777777" w:rsidR="00C161D7" w:rsidRDefault="00C161D7" w:rsidP="00C161D7">
            <w:pPr>
              <w:jc w:val="right"/>
              <w:rPr>
                <w:b/>
                <w:bCs/>
                <w:color w:val="000000"/>
                <w:sz w:val="22"/>
                <w:szCs w:val="22"/>
              </w:rPr>
            </w:pPr>
            <w:r>
              <w:rPr>
                <w:b/>
                <w:bCs/>
                <w:color w:val="000000"/>
                <w:sz w:val="22"/>
                <w:szCs w:val="22"/>
              </w:rPr>
              <w:t>25,66</w:t>
            </w:r>
          </w:p>
        </w:tc>
        <w:tc>
          <w:tcPr>
            <w:tcW w:w="1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E74D00C" w14:textId="77777777" w:rsidR="00C161D7" w:rsidRDefault="00C161D7" w:rsidP="00C161D7">
            <w:pPr>
              <w:jc w:val="right"/>
              <w:rPr>
                <w:b/>
                <w:bCs/>
                <w:color w:val="000000"/>
                <w:sz w:val="22"/>
                <w:szCs w:val="22"/>
              </w:rPr>
            </w:pPr>
            <w:r>
              <w:rPr>
                <w:b/>
                <w:bCs/>
                <w:color w:val="000000"/>
                <w:sz w:val="22"/>
                <w:szCs w:val="22"/>
              </w:rPr>
              <w:t>25,66</w:t>
            </w:r>
          </w:p>
        </w:tc>
        <w:tc>
          <w:tcPr>
            <w:tcW w:w="1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25E3EAA" w14:textId="77777777" w:rsidR="00C161D7" w:rsidRDefault="00C161D7" w:rsidP="00C161D7">
            <w:pPr>
              <w:jc w:val="right"/>
              <w:rPr>
                <w:b/>
                <w:bCs/>
                <w:color w:val="000000"/>
                <w:sz w:val="22"/>
                <w:szCs w:val="22"/>
              </w:rPr>
            </w:pPr>
            <w:r>
              <w:rPr>
                <w:b/>
                <w:bCs/>
                <w:color w:val="000000"/>
                <w:sz w:val="22"/>
                <w:szCs w:val="22"/>
              </w:rPr>
              <w:t>43,05</w:t>
            </w:r>
          </w:p>
        </w:tc>
        <w:tc>
          <w:tcPr>
            <w:tcW w:w="1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496E596" w14:textId="77777777" w:rsidR="00C161D7" w:rsidRDefault="00C161D7" w:rsidP="00C161D7">
            <w:pPr>
              <w:jc w:val="right"/>
              <w:rPr>
                <w:b/>
                <w:bCs/>
                <w:color w:val="000000"/>
                <w:sz w:val="22"/>
                <w:szCs w:val="22"/>
              </w:rPr>
            </w:pPr>
            <w:r>
              <w:rPr>
                <w:b/>
                <w:bCs/>
                <w:color w:val="000000"/>
                <w:sz w:val="22"/>
                <w:szCs w:val="22"/>
              </w:rPr>
              <w:t>172,20</w:t>
            </w:r>
          </w:p>
        </w:tc>
        <w:tc>
          <w:tcPr>
            <w:tcW w:w="1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F27F90" w14:textId="77777777" w:rsidR="00C161D7" w:rsidRDefault="00C161D7" w:rsidP="00C161D7">
            <w:pPr>
              <w:jc w:val="right"/>
              <w:rPr>
                <w:b/>
                <w:bCs/>
                <w:color w:val="000000"/>
                <w:sz w:val="22"/>
                <w:szCs w:val="22"/>
              </w:rPr>
            </w:pPr>
            <w:r>
              <w:rPr>
                <w:b/>
                <w:bCs/>
                <w:color w:val="000000"/>
                <w:sz w:val="22"/>
                <w:szCs w:val="22"/>
              </w:rPr>
              <w:t>43,05</w:t>
            </w:r>
          </w:p>
        </w:tc>
        <w:tc>
          <w:tcPr>
            <w:tcW w:w="1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148982" w14:textId="77777777" w:rsidR="00C161D7" w:rsidRDefault="00C161D7" w:rsidP="00C161D7">
            <w:pPr>
              <w:jc w:val="right"/>
              <w:rPr>
                <w:b/>
                <w:bCs/>
                <w:color w:val="000000"/>
                <w:sz w:val="22"/>
                <w:szCs w:val="22"/>
              </w:rPr>
            </w:pPr>
            <w:r>
              <w:rPr>
                <w:b/>
                <w:bCs/>
                <w:color w:val="000000"/>
                <w:sz w:val="22"/>
                <w:szCs w:val="22"/>
              </w:rPr>
              <w:t>43,05</w:t>
            </w:r>
          </w:p>
        </w:tc>
        <w:tc>
          <w:tcPr>
            <w:tcW w:w="1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EC2408" w14:textId="77777777" w:rsidR="00C161D7" w:rsidRDefault="00C161D7" w:rsidP="00C161D7">
            <w:pPr>
              <w:jc w:val="right"/>
              <w:rPr>
                <w:b/>
                <w:bCs/>
                <w:color w:val="000000"/>
                <w:sz w:val="22"/>
                <w:szCs w:val="22"/>
              </w:rPr>
            </w:pPr>
            <w:r>
              <w:rPr>
                <w:b/>
                <w:bCs/>
                <w:color w:val="000000"/>
                <w:sz w:val="22"/>
                <w:szCs w:val="22"/>
              </w:rPr>
              <w:t>43,05</w:t>
            </w:r>
          </w:p>
        </w:tc>
        <w:tc>
          <w:tcPr>
            <w:tcW w:w="1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2F1EA6" w14:textId="77777777" w:rsidR="00C161D7" w:rsidRDefault="00C161D7" w:rsidP="00C161D7">
            <w:pPr>
              <w:jc w:val="right"/>
              <w:rPr>
                <w:b/>
                <w:bCs/>
                <w:color w:val="000000"/>
                <w:sz w:val="22"/>
                <w:szCs w:val="22"/>
              </w:rPr>
            </w:pPr>
            <w:r>
              <w:rPr>
                <w:b/>
                <w:bCs/>
                <w:color w:val="000000"/>
                <w:sz w:val="22"/>
                <w:szCs w:val="22"/>
              </w:rPr>
              <w:t>43,05</w:t>
            </w:r>
          </w:p>
        </w:tc>
        <w:tc>
          <w:tcPr>
            <w:tcW w:w="1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B794AE" w14:textId="77777777" w:rsidR="00C161D7" w:rsidRDefault="00C161D7" w:rsidP="00C161D7">
            <w:pPr>
              <w:jc w:val="right"/>
              <w:rPr>
                <w:b/>
                <w:bCs/>
                <w:color w:val="000000"/>
                <w:sz w:val="22"/>
                <w:szCs w:val="22"/>
              </w:rPr>
            </w:pPr>
            <w:r>
              <w:rPr>
                <w:b/>
                <w:bCs/>
                <w:color w:val="000000"/>
                <w:sz w:val="22"/>
                <w:szCs w:val="22"/>
              </w:rPr>
              <w:t>43,05</w:t>
            </w:r>
          </w:p>
        </w:tc>
        <w:tc>
          <w:tcPr>
            <w:tcW w:w="1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CFB0E6" w14:textId="77777777" w:rsidR="00C161D7" w:rsidRDefault="00C161D7" w:rsidP="00C161D7">
            <w:pPr>
              <w:jc w:val="right"/>
              <w:rPr>
                <w:b/>
                <w:bCs/>
                <w:color w:val="000000"/>
                <w:sz w:val="22"/>
                <w:szCs w:val="22"/>
              </w:rPr>
            </w:pPr>
            <w:r>
              <w:rPr>
                <w:b/>
                <w:bCs/>
                <w:color w:val="000000"/>
                <w:sz w:val="22"/>
                <w:szCs w:val="22"/>
              </w:rPr>
              <w:t>129,15</w:t>
            </w:r>
          </w:p>
        </w:tc>
      </w:tr>
    </w:tbl>
    <w:p w14:paraId="2FC3554D" w14:textId="77777777" w:rsidR="00A7678E" w:rsidRDefault="00A7678E" w:rsidP="00276ED7">
      <w:pPr>
        <w:ind w:firstLine="709"/>
        <w:rPr>
          <w:szCs w:val="24"/>
          <w:lang w:val="sr-Latn-CS"/>
        </w:rPr>
      </w:pPr>
    </w:p>
    <w:p w14:paraId="73AC3885" w14:textId="77777777" w:rsidR="00C75E1F" w:rsidRDefault="00C75E1F" w:rsidP="00276ED7">
      <w:pPr>
        <w:ind w:firstLine="709"/>
        <w:rPr>
          <w:szCs w:val="24"/>
          <w:lang w:val="sr-Latn-CS"/>
        </w:rPr>
      </w:pPr>
    </w:p>
    <w:p w14:paraId="31014672" w14:textId="77777777" w:rsidR="00C75E1F" w:rsidRDefault="00C75E1F" w:rsidP="00276ED7">
      <w:pPr>
        <w:ind w:firstLine="709"/>
        <w:rPr>
          <w:szCs w:val="24"/>
          <w:lang w:val="sr-Latn-CS"/>
        </w:rPr>
      </w:pPr>
    </w:p>
    <w:p w14:paraId="18F84E45" w14:textId="77777777" w:rsidR="00C75E1F" w:rsidRDefault="00C75E1F" w:rsidP="00276ED7">
      <w:pPr>
        <w:ind w:firstLine="709"/>
        <w:rPr>
          <w:szCs w:val="24"/>
          <w:lang w:val="sr-Latn-CS"/>
        </w:rPr>
      </w:pPr>
    </w:p>
    <w:p w14:paraId="08DF7227" w14:textId="77777777" w:rsidR="00C75E1F" w:rsidRDefault="00C75E1F" w:rsidP="00276ED7">
      <w:pPr>
        <w:ind w:firstLine="709"/>
        <w:rPr>
          <w:szCs w:val="24"/>
          <w:lang w:val="sr-Latn-CS"/>
        </w:rPr>
      </w:pPr>
    </w:p>
    <w:p w14:paraId="7F2B07C6" w14:textId="77777777" w:rsidR="00A7678E" w:rsidRPr="00C75E1F" w:rsidRDefault="00A7678E" w:rsidP="00A7678E">
      <w:pPr>
        <w:ind w:firstLine="142"/>
        <w:rPr>
          <w:szCs w:val="24"/>
          <w:lang w:val="sr-Latn-CS"/>
        </w:rPr>
      </w:pPr>
      <w:r w:rsidRPr="00C75E1F">
        <w:rPr>
          <w:color w:val="000000"/>
          <w:szCs w:val="24"/>
          <w:lang w:val="ru-RU"/>
        </w:rPr>
        <w:t>Табела  8.2.1.-3. – Планирани радови заштите шума по газдинским типовима, укупно</w:t>
      </w:r>
    </w:p>
    <w:tbl>
      <w:tblPr>
        <w:tblW w:w="16574" w:type="dxa"/>
        <w:tblInd w:w="-5" w:type="dxa"/>
        <w:tblLayout w:type="fixed"/>
        <w:tblLook w:val="04A0" w:firstRow="1" w:lastRow="0" w:firstColumn="1" w:lastColumn="0" w:noHBand="0" w:noVBand="1"/>
      </w:tblPr>
      <w:tblGrid>
        <w:gridCol w:w="1123"/>
        <w:gridCol w:w="1103"/>
        <w:gridCol w:w="1104"/>
        <w:gridCol w:w="1103"/>
        <w:gridCol w:w="1104"/>
        <w:gridCol w:w="1104"/>
        <w:gridCol w:w="1103"/>
        <w:gridCol w:w="1104"/>
        <w:gridCol w:w="1104"/>
        <w:gridCol w:w="1103"/>
        <w:gridCol w:w="1104"/>
        <w:gridCol w:w="1104"/>
        <w:gridCol w:w="1103"/>
        <w:gridCol w:w="1104"/>
        <w:gridCol w:w="1104"/>
      </w:tblGrid>
      <w:tr w:rsidR="00982B87" w:rsidRPr="00F5314A" w14:paraId="22D9D30E" w14:textId="77777777" w:rsidTr="00982B87">
        <w:trPr>
          <w:trHeight w:val="300"/>
          <w:tblHeader/>
        </w:trPr>
        <w:tc>
          <w:tcPr>
            <w:tcW w:w="1123"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30D62D51" w14:textId="77777777" w:rsidR="00982B87" w:rsidRPr="00F5314A" w:rsidRDefault="00982B87" w:rsidP="001B30A3">
            <w:pPr>
              <w:jc w:val="center"/>
              <w:rPr>
                <w:color w:val="000000"/>
                <w:sz w:val="22"/>
                <w:szCs w:val="22"/>
              </w:rPr>
            </w:pPr>
            <w:r>
              <w:rPr>
                <w:color w:val="000000"/>
                <w:sz w:val="22"/>
                <w:szCs w:val="22"/>
              </w:rPr>
              <w:t>Г</w:t>
            </w:r>
            <w:r>
              <w:rPr>
                <w:color w:val="000000"/>
                <w:sz w:val="22"/>
                <w:szCs w:val="22"/>
                <w:lang w:val="sr-Cyrl-RS"/>
              </w:rPr>
              <w:t>Т</w:t>
            </w:r>
          </w:p>
        </w:tc>
        <w:tc>
          <w:tcPr>
            <w:tcW w:w="2207"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239555F8" w14:textId="77777777" w:rsidR="00982B87" w:rsidRPr="00F5314A" w:rsidRDefault="00982B87" w:rsidP="001B30A3">
            <w:pPr>
              <w:jc w:val="center"/>
              <w:rPr>
                <w:color w:val="000000"/>
                <w:sz w:val="22"/>
                <w:szCs w:val="22"/>
              </w:rPr>
            </w:pPr>
            <w:r w:rsidRPr="00F5314A">
              <w:rPr>
                <w:color w:val="000000"/>
                <w:sz w:val="22"/>
                <w:szCs w:val="22"/>
              </w:rPr>
              <w:t>611</w:t>
            </w:r>
          </w:p>
        </w:tc>
        <w:tc>
          <w:tcPr>
            <w:tcW w:w="2207"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330FC0E5" w14:textId="77777777" w:rsidR="00982B87" w:rsidRPr="00F5314A" w:rsidRDefault="00982B87" w:rsidP="001B30A3">
            <w:pPr>
              <w:jc w:val="center"/>
              <w:rPr>
                <w:color w:val="000000"/>
                <w:sz w:val="22"/>
                <w:szCs w:val="22"/>
              </w:rPr>
            </w:pPr>
            <w:r w:rsidRPr="00F5314A">
              <w:rPr>
                <w:color w:val="000000"/>
                <w:sz w:val="22"/>
                <w:szCs w:val="22"/>
              </w:rPr>
              <w:t>612</w:t>
            </w:r>
          </w:p>
        </w:tc>
        <w:tc>
          <w:tcPr>
            <w:tcW w:w="2207" w:type="dxa"/>
            <w:gridSpan w:val="2"/>
            <w:tcBorders>
              <w:top w:val="single" w:sz="4" w:space="0" w:color="auto"/>
              <w:left w:val="nil"/>
              <w:bottom w:val="single" w:sz="4" w:space="0" w:color="auto"/>
              <w:right w:val="single" w:sz="4" w:space="0" w:color="auto"/>
            </w:tcBorders>
            <w:shd w:val="clear" w:color="000000" w:fill="D9D9D9"/>
            <w:vAlign w:val="center"/>
            <w:hideMark/>
          </w:tcPr>
          <w:p w14:paraId="7E67D4B3" w14:textId="77777777" w:rsidR="00982B87" w:rsidRPr="00F5314A" w:rsidRDefault="00982B87" w:rsidP="001B30A3">
            <w:pPr>
              <w:jc w:val="center"/>
              <w:rPr>
                <w:color w:val="000000"/>
                <w:sz w:val="22"/>
                <w:szCs w:val="22"/>
              </w:rPr>
            </w:pPr>
            <w:r w:rsidRPr="00F5314A">
              <w:rPr>
                <w:color w:val="000000"/>
                <w:sz w:val="22"/>
                <w:szCs w:val="22"/>
              </w:rPr>
              <w:t>614</w:t>
            </w:r>
          </w:p>
        </w:tc>
        <w:tc>
          <w:tcPr>
            <w:tcW w:w="2208"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7057CA1D" w14:textId="77777777" w:rsidR="00982B87" w:rsidRPr="00A7678E" w:rsidRDefault="00982B87" w:rsidP="001B30A3">
            <w:pPr>
              <w:jc w:val="center"/>
              <w:rPr>
                <w:color w:val="000000"/>
                <w:sz w:val="22"/>
                <w:szCs w:val="22"/>
                <w:lang w:val="sr-Cyrl-RS"/>
              </w:rPr>
            </w:pPr>
            <w:r>
              <w:rPr>
                <w:color w:val="000000"/>
                <w:sz w:val="22"/>
                <w:szCs w:val="22"/>
                <w:lang w:val="sr-Cyrl-RS"/>
              </w:rPr>
              <w:t>618</w:t>
            </w:r>
          </w:p>
        </w:tc>
        <w:tc>
          <w:tcPr>
            <w:tcW w:w="220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F1BABC" w14:textId="77777777" w:rsidR="00982B87" w:rsidRPr="00775913" w:rsidRDefault="00982B87" w:rsidP="001B30A3">
            <w:pPr>
              <w:jc w:val="center"/>
              <w:rPr>
                <w:color w:val="000000"/>
                <w:sz w:val="22"/>
                <w:szCs w:val="22"/>
                <w:lang w:val="sr-Cyrl-RS"/>
              </w:rPr>
            </w:pPr>
            <w:r>
              <w:rPr>
                <w:color w:val="000000"/>
                <w:sz w:val="22"/>
                <w:szCs w:val="22"/>
                <w:lang w:val="sr-Cyrl-RS"/>
              </w:rPr>
              <w:t>621</w:t>
            </w:r>
          </w:p>
        </w:tc>
        <w:tc>
          <w:tcPr>
            <w:tcW w:w="220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95B668" w14:textId="77777777" w:rsidR="00982B87" w:rsidRPr="00775913" w:rsidRDefault="00982B87" w:rsidP="001B30A3">
            <w:pPr>
              <w:jc w:val="center"/>
              <w:rPr>
                <w:color w:val="000000"/>
                <w:sz w:val="22"/>
                <w:szCs w:val="22"/>
                <w:lang w:val="sr-Cyrl-RS"/>
              </w:rPr>
            </w:pPr>
            <w:r>
              <w:rPr>
                <w:color w:val="000000"/>
                <w:sz w:val="22"/>
                <w:szCs w:val="22"/>
                <w:lang w:val="sr-Cyrl-RS"/>
              </w:rPr>
              <w:t>622</w:t>
            </w:r>
          </w:p>
        </w:tc>
        <w:tc>
          <w:tcPr>
            <w:tcW w:w="220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839438" w14:textId="77777777" w:rsidR="00982B87" w:rsidRDefault="00982B87" w:rsidP="001B30A3">
            <w:pPr>
              <w:jc w:val="center"/>
              <w:rPr>
                <w:color w:val="000000"/>
                <w:sz w:val="22"/>
                <w:szCs w:val="22"/>
                <w:lang w:val="sr-Cyrl-RS"/>
              </w:rPr>
            </w:pPr>
            <w:r>
              <w:rPr>
                <w:color w:val="000000"/>
                <w:sz w:val="22"/>
                <w:szCs w:val="22"/>
                <w:lang w:val="sr-Cyrl-RS"/>
              </w:rPr>
              <w:t>623</w:t>
            </w:r>
          </w:p>
        </w:tc>
      </w:tr>
      <w:tr w:rsidR="00982B87" w:rsidRPr="00F5314A" w14:paraId="044D69F2" w14:textId="77777777" w:rsidTr="00982B87">
        <w:trPr>
          <w:trHeight w:val="300"/>
          <w:tblHeader/>
        </w:trPr>
        <w:tc>
          <w:tcPr>
            <w:tcW w:w="1123" w:type="dxa"/>
            <w:vMerge/>
            <w:tcBorders>
              <w:left w:val="single" w:sz="4" w:space="0" w:color="auto"/>
              <w:right w:val="single" w:sz="4" w:space="0" w:color="auto"/>
            </w:tcBorders>
            <w:shd w:val="clear" w:color="auto" w:fill="D9D9D9" w:themeFill="background1" w:themeFillShade="D9"/>
            <w:noWrap/>
            <w:vAlign w:val="center"/>
            <w:hideMark/>
          </w:tcPr>
          <w:p w14:paraId="19828818" w14:textId="77777777" w:rsidR="00982B87" w:rsidRPr="00CF109D" w:rsidRDefault="00982B87" w:rsidP="001B30A3">
            <w:pPr>
              <w:jc w:val="center"/>
              <w:rPr>
                <w:color w:val="000000"/>
                <w:sz w:val="22"/>
                <w:szCs w:val="22"/>
                <w:lang w:val="sr-Cyrl-RS"/>
              </w:rPr>
            </w:pPr>
          </w:p>
        </w:tc>
        <w:tc>
          <w:tcPr>
            <w:tcW w:w="1103" w:type="dxa"/>
            <w:tcBorders>
              <w:top w:val="nil"/>
              <w:left w:val="nil"/>
              <w:bottom w:val="single" w:sz="4" w:space="0" w:color="auto"/>
              <w:right w:val="single" w:sz="4" w:space="0" w:color="auto"/>
            </w:tcBorders>
            <w:shd w:val="clear" w:color="000000" w:fill="D9D9D9"/>
            <w:vAlign w:val="center"/>
            <w:hideMark/>
          </w:tcPr>
          <w:p w14:paraId="3FABC98D" w14:textId="77777777" w:rsidR="00982B87" w:rsidRPr="00F5314A" w:rsidRDefault="00982B87" w:rsidP="001B30A3">
            <w:pPr>
              <w:jc w:val="center"/>
              <w:rPr>
                <w:color w:val="000000"/>
                <w:sz w:val="22"/>
                <w:szCs w:val="22"/>
              </w:rPr>
            </w:pPr>
            <w:r w:rsidRPr="00F5314A">
              <w:rPr>
                <w:color w:val="000000"/>
                <w:sz w:val="22"/>
                <w:szCs w:val="22"/>
              </w:rPr>
              <w:t>П</w:t>
            </w:r>
          </w:p>
        </w:tc>
        <w:tc>
          <w:tcPr>
            <w:tcW w:w="1104" w:type="dxa"/>
            <w:tcBorders>
              <w:top w:val="nil"/>
              <w:left w:val="nil"/>
              <w:bottom w:val="single" w:sz="4" w:space="0" w:color="auto"/>
              <w:right w:val="single" w:sz="4" w:space="0" w:color="auto"/>
            </w:tcBorders>
            <w:shd w:val="clear" w:color="000000" w:fill="D9D9D9"/>
            <w:vAlign w:val="center"/>
            <w:hideMark/>
          </w:tcPr>
          <w:p w14:paraId="3C5FEEFB" w14:textId="77777777" w:rsidR="00982B87" w:rsidRPr="00F5314A" w:rsidRDefault="00982B87" w:rsidP="001B30A3">
            <w:pPr>
              <w:jc w:val="center"/>
              <w:rPr>
                <w:color w:val="000000"/>
                <w:sz w:val="22"/>
                <w:szCs w:val="22"/>
              </w:rPr>
            </w:pPr>
            <w:proofErr w:type="spellStart"/>
            <w:r w:rsidRPr="00F5314A">
              <w:rPr>
                <w:color w:val="000000"/>
                <w:sz w:val="22"/>
                <w:szCs w:val="22"/>
              </w:rPr>
              <w:t>радна</w:t>
            </w:r>
            <w:proofErr w:type="spellEnd"/>
          </w:p>
        </w:tc>
        <w:tc>
          <w:tcPr>
            <w:tcW w:w="1103" w:type="dxa"/>
            <w:tcBorders>
              <w:top w:val="nil"/>
              <w:left w:val="nil"/>
              <w:bottom w:val="single" w:sz="4" w:space="0" w:color="auto"/>
              <w:right w:val="single" w:sz="4" w:space="0" w:color="auto"/>
            </w:tcBorders>
            <w:shd w:val="clear" w:color="000000" w:fill="D9D9D9"/>
            <w:vAlign w:val="center"/>
            <w:hideMark/>
          </w:tcPr>
          <w:p w14:paraId="475FD4F8" w14:textId="77777777" w:rsidR="00982B87" w:rsidRPr="00F5314A" w:rsidRDefault="00982B87" w:rsidP="001B30A3">
            <w:pPr>
              <w:jc w:val="center"/>
              <w:rPr>
                <w:color w:val="000000"/>
                <w:sz w:val="22"/>
                <w:szCs w:val="22"/>
              </w:rPr>
            </w:pPr>
            <w:r w:rsidRPr="00F5314A">
              <w:rPr>
                <w:color w:val="000000"/>
                <w:sz w:val="22"/>
                <w:szCs w:val="22"/>
              </w:rPr>
              <w:t>П</w:t>
            </w:r>
          </w:p>
        </w:tc>
        <w:tc>
          <w:tcPr>
            <w:tcW w:w="1104" w:type="dxa"/>
            <w:tcBorders>
              <w:top w:val="nil"/>
              <w:left w:val="nil"/>
              <w:bottom w:val="single" w:sz="4" w:space="0" w:color="auto"/>
              <w:right w:val="single" w:sz="4" w:space="0" w:color="auto"/>
            </w:tcBorders>
            <w:shd w:val="clear" w:color="000000" w:fill="D9D9D9"/>
            <w:vAlign w:val="center"/>
            <w:hideMark/>
          </w:tcPr>
          <w:p w14:paraId="427A1A5E" w14:textId="77777777" w:rsidR="00982B87" w:rsidRPr="00F5314A" w:rsidRDefault="00982B87" w:rsidP="001B30A3">
            <w:pPr>
              <w:jc w:val="center"/>
              <w:rPr>
                <w:color w:val="000000"/>
                <w:sz w:val="22"/>
                <w:szCs w:val="22"/>
              </w:rPr>
            </w:pPr>
            <w:proofErr w:type="spellStart"/>
            <w:r w:rsidRPr="00F5314A">
              <w:rPr>
                <w:color w:val="000000"/>
                <w:sz w:val="22"/>
                <w:szCs w:val="22"/>
              </w:rPr>
              <w:t>радна</w:t>
            </w:r>
            <w:proofErr w:type="spellEnd"/>
          </w:p>
        </w:tc>
        <w:tc>
          <w:tcPr>
            <w:tcW w:w="1104" w:type="dxa"/>
            <w:tcBorders>
              <w:top w:val="single" w:sz="4" w:space="0" w:color="auto"/>
              <w:left w:val="nil"/>
              <w:bottom w:val="single" w:sz="4" w:space="0" w:color="auto"/>
              <w:right w:val="single" w:sz="4" w:space="0" w:color="auto"/>
            </w:tcBorders>
            <w:shd w:val="clear" w:color="000000" w:fill="D9D9D9"/>
            <w:vAlign w:val="center"/>
            <w:hideMark/>
          </w:tcPr>
          <w:p w14:paraId="61524DAE" w14:textId="77777777" w:rsidR="00982B87" w:rsidRPr="00F5314A" w:rsidRDefault="00982B87" w:rsidP="001B30A3">
            <w:pPr>
              <w:jc w:val="center"/>
              <w:rPr>
                <w:color w:val="000000"/>
                <w:sz w:val="22"/>
                <w:szCs w:val="22"/>
              </w:rPr>
            </w:pPr>
            <w:r w:rsidRPr="00F5314A">
              <w:rPr>
                <w:color w:val="000000"/>
                <w:sz w:val="22"/>
                <w:szCs w:val="22"/>
              </w:rPr>
              <w:t>П</w:t>
            </w:r>
          </w:p>
        </w:tc>
        <w:tc>
          <w:tcPr>
            <w:tcW w:w="110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D7AFBA1" w14:textId="77777777" w:rsidR="00982B87" w:rsidRPr="00F5314A" w:rsidRDefault="00982B87" w:rsidP="001B30A3">
            <w:pPr>
              <w:jc w:val="center"/>
              <w:rPr>
                <w:color w:val="000000"/>
                <w:sz w:val="22"/>
                <w:szCs w:val="22"/>
              </w:rPr>
            </w:pPr>
            <w:proofErr w:type="spellStart"/>
            <w:r w:rsidRPr="00F5314A">
              <w:rPr>
                <w:color w:val="000000"/>
                <w:sz w:val="22"/>
                <w:szCs w:val="22"/>
              </w:rPr>
              <w:t>радна</w:t>
            </w:r>
            <w:proofErr w:type="spellEnd"/>
          </w:p>
        </w:tc>
        <w:tc>
          <w:tcPr>
            <w:tcW w:w="110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2142D26" w14:textId="77777777" w:rsidR="00982B87" w:rsidRPr="00F5314A" w:rsidRDefault="00982B87" w:rsidP="001B30A3">
            <w:pPr>
              <w:jc w:val="center"/>
              <w:rPr>
                <w:color w:val="000000"/>
                <w:sz w:val="22"/>
                <w:szCs w:val="22"/>
              </w:rPr>
            </w:pPr>
            <w:r w:rsidRPr="00F5314A">
              <w:rPr>
                <w:color w:val="000000"/>
                <w:sz w:val="22"/>
                <w:szCs w:val="22"/>
              </w:rPr>
              <w:t>П</w:t>
            </w:r>
          </w:p>
        </w:tc>
        <w:tc>
          <w:tcPr>
            <w:tcW w:w="110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B14E698" w14:textId="77777777" w:rsidR="00982B87" w:rsidRPr="00F5314A" w:rsidRDefault="00982B87" w:rsidP="001B30A3">
            <w:pPr>
              <w:jc w:val="center"/>
              <w:rPr>
                <w:color w:val="000000"/>
                <w:sz w:val="22"/>
                <w:szCs w:val="22"/>
              </w:rPr>
            </w:pPr>
            <w:proofErr w:type="spellStart"/>
            <w:r w:rsidRPr="00F5314A">
              <w:rPr>
                <w:color w:val="000000"/>
                <w:sz w:val="22"/>
                <w:szCs w:val="22"/>
              </w:rPr>
              <w:t>радна</w:t>
            </w:r>
            <w:proofErr w:type="spellEnd"/>
          </w:p>
        </w:tc>
        <w:tc>
          <w:tcPr>
            <w:tcW w:w="1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DF1C41" w14:textId="77777777" w:rsidR="00982B87" w:rsidRPr="00F5314A" w:rsidRDefault="00982B87" w:rsidP="001B30A3">
            <w:pPr>
              <w:jc w:val="center"/>
              <w:rPr>
                <w:color w:val="000000"/>
                <w:sz w:val="22"/>
                <w:szCs w:val="22"/>
              </w:rPr>
            </w:pPr>
            <w:r w:rsidRPr="00F5314A">
              <w:rPr>
                <w:color w:val="000000"/>
                <w:sz w:val="22"/>
                <w:szCs w:val="22"/>
              </w:rPr>
              <w:t>П</w:t>
            </w:r>
          </w:p>
        </w:tc>
        <w:tc>
          <w:tcPr>
            <w:tcW w:w="1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4BA495" w14:textId="77777777" w:rsidR="00982B87" w:rsidRPr="00F5314A" w:rsidRDefault="00982B87" w:rsidP="001B30A3">
            <w:pPr>
              <w:jc w:val="center"/>
              <w:rPr>
                <w:color w:val="000000"/>
                <w:sz w:val="22"/>
                <w:szCs w:val="22"/>
              </w:rPr>
            </w:pPr>
            <w:proofErr w:type="spellStart"/>
            <w:r w:rsidRPr="00F5314A">
              <w:rPr>
                <w:color w:val="000000"/>
                <w:sz w:val="22"/>
                <w:szCs w:val="22"/>
              </w:rPr>
              <w:t>радна</w:t>
            </w:r>
            <w:proofErr w:type="spellEnd"/>
          </w:p>
        </w:tc>
        <w:tc>
          <w:tcPr>
            <w:tcW w:w="1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F5C018" w14:textId="77777777" w:rsidR="00982B87" w:rsidRPr="00F5314A" w:rsidRDefault="00982B87" w:rsidP="001B30A3">
            <w:pPr>
              <w:jc w:val="center"/>
              <w:rPr>
                <w:color w:val="000000"/>
                <w:sz w:val="22"/>
                <w:szCs w:val="22"/>
              </w:rPr>
            </w:pPr>
            <w:r w:rsidRPr="00F5314A">
              <w:rPr>
                <w:color w:val="000000"/>
                <w:sz w:val="22"/>
                <w:szCs w:val="22"/>
              </w:rPr>
              <w:t>П</w:t>
            </w:r>
          </w:p>
        </w:tc>
        <w:tc>
          <w:tcPr>
            <w:tcW w:w="1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D73C00" w14:textId="77777777" w:rsidR="00982B87" w:rsidRPr="00F5314A" w:rsidRDefault="00982B87" w:rsidP="001B30A3">
            <w:pPr>
              <w:jc w:val="center"/>
              <w:rPr>
                <w:color w:val="000000"/>
                <w:sz w:val="22"/>
                <w:szCs w:val="22"/>
              </w:rPr>
            </w:pPr>
            <w:proofErr w:type="spellStart"/>
            <w:r w:rsidRPr="00F5314A">
              <w:rPr>
                <w:color w:val="000000"/>
                <w:sz w:val="22"/>
                <w:szCs w:val="22"/>
              </w:rPr>
              <w:t>радна</w:t>
            </w:r>
            <w:proofErr w:type="spellEnd"/>
          </w:p>
        </w:tc>
        <w:tc>
          <w:tcPr>
            <w:tcW w:w="1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259954" w14:textId="77777777" w:rsidR="00982B87" w:rsidRPr="00F5314A" w:rsidRDefault="00982B87" w:rsidP="001B30A3">
            <w:pPr>
              <w:jc w:val="center"/>
              <w:rPr>
                <w:color w:val="000000"/>
                <w:sz w:val="22"/>
                <w:szCs w:val="22"/>
              </w:rPr>
            </w:pPr>
            <w:r w:rsidRPr="00F5314A">
              <w:rPr>
                <w:color w:val="000000"/>
                <w:sz w:val="22"/>
                <w:szCs w:val="22"/>
              </w:rPr>
              <w:t>П</w:t>
            </w:r>
          </w:p>
        </w:tc>
        <w:tc>
          <w:tcPr>
            <w:tcW w:w="1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77F060" w14:textId="77777777" w:rsidR="00982B87" w:rsidRPr="00F5314A" w:rsidRDefault="00982B87" w:rsidP="001B30A3">
            <w:pPr>
              <w:jc w:val="center"/>
              <w:rPr>
                <w:color w:val="000000"/>
                <w:sz w:val="22"/>
                <w:szCs w:val="22"/>
              </w:rPr>
            </w:pPr>
            <w:proofErr w:type="spellStart"/>
            <w:r w:rsidRPr="00F5314A">
              <w:rPr>
                <w:color w:val="000000"/>
                <w:sz w:val="22"/>
                <w:szCs w:val="22"/>
              </w:rPr>
              <w:t>радна</w:t>
            </w:r>
            <w:proofErr w:type="spellEnd"/>
          </w:p>
        </w:tc>
      </w:tr>
      <w:tr w:rsidR="00982B87" w:rsidRPr="00F5314A" w14:paraId="31C50906" w14:textId="77777777" w:rsidTr="00982B87">
        <w:trPr>
          <w:trHeight w:val="300"/>
          <w:tblHeader/>
        </w:trPr>
        <w:tc>
          <w:tcPr>
            <w:tcW w:w="1123"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28E61EF0" w14:textId="77777777" w:rsidR="00982B87" w:rsidRPr="00F5314A" w:rsidRDefault="00982B87" w:rsidP="001B30A3">
            <w:pPr>
              <w:jc w:val="left"/>
              <w:rPr>
                <w:color w:val="000000"/>
                <w:sz w:val="22"/>
                <w:szCs w:val="22"/>
              </w:rPr>
            </w:pPr>
          </w:p>
        </w:tc>
        <w:tc>
          <w:tcPr>
            <w:tcW w:w="1103" w:type="dxa"/>
            <w:tcBorders>
              <w:top w:val="nil"/>
              <w:left w:val="nil"/>
              <w:bottom w:val="single" w:sz="4" w:space="0" w:color="auto"/>
              <w:right w:val="single" w:sz="4" w:space="0" w:color="auto"/>
            </w:tcBorders>
            <w:shd w:val="clear" w:color="000000" w:fill="D9D9D9"/>
            <w:vAlign w:val="center"/>
            <w:hideMark/>
          </w:tcPr>
          <w:p w14:paraId="1F3DB59B" w14:textId="77777777" w:rsidR="00982B87" w:rsidRPr="00F5314A" w:rsidRDefault="00982B87" w:rsidP="001B30A3">
            <w:pPr>
              <w:jc w:val="center"/>
              <w:rPr>
                <w:color w:val="000000"/>
                <w:sz w:val="22"/>
                <w:szCs w:val="22"/>
              </w:rPr>
            </w:pPr>
            <w:r w:rsidRPr="00F5314A">
              <w:rPr>
                <w:color w:val="000000"/>
                <w:sz w:val="22"/>
                <w:szCs w:val="22"/>
              </w:rPr>
              <w:t>(</w:t>
            </w:r>
            <w:proofErr w:type="spellStart"/>
            <w:r w:rsidRPr="00F5314A">
              <w:rPr>
                <w:color w:val="000000"/>
                <w:sz w:val="22"/>
                <w:szCs w:val="22"/>
              </w:rPr>
              <w:t>ха</w:t>
            </w:r>
            <w:proofErr w:type="spellEnd"/>
            <w:r w:rsidRPr="00F5314A">
              <w:rPr>
                <w:color w:val="000000"/>
                <w:sz w:val="22"/>
                <w:szCs w:val="22"/>
              </w:rPr>
              <w:t>)</w:t>
            </w:r>
          </w:p>
        </w:tc>
        <w:tc>
          <w:tcPr>
            <w:tcW w:w="1104" w:type="dxa"/>
            <w:tcBorders>
              <w:top w:val="nil"/>
              <w:left w:val="nil"/>
              <w:bottom w:val="single" w:sz="4" w:space="0" w:color="auto"/>
              <w:right w:val="single" w:sz="4" w:space="0" w:color="auto"/>
            </w:tcBorders>
            <w:shd w:val="clear" w:color="000000" w:fill="D9D9D9"/>
            <w:vAlign w:val="center"/>
            <w:hideMark/>
          </w:tcPr>
          <w:p w14:paraId="1D6CBBAD" w14:textId="77777777" w:rsidR="00982B87" w:rsidRPr="00F5314A" w:rsidRDefault="00982B87" w:rsidP="001B30A3">
            <w:pPr>
              <w:jc w:val="center"/>
              <w:rPr>
                <w:color w:val="000000"/>
                <w:sz w:val="22"/>
                <w:szCs w:val="22"/>
              </w:rPr>
            </w:pPr>
            <w:r w:rsidRPr="00F5314A">
              <w:rPr>
                <w:color w:val="000000"/>
                <w:sz w:val="22"/>
                <w:szCs w:val="22"/>
              </w:rPr>
              <w:t>П (</w:t>
            </w:r>
            <w:proofErr w:type="spellStart"/>
            <w:r w:rsidRPr="00F5314A">
              <w:rPr>
                <w:color w:val="000000"/>
                <w:sz w:val="22"/>
                <w:szCs w:val="22"/>
              </w:rPr>
              <w:t>ха</w:t>
            </w:r>
            <w:proofErr w:type="spellEnd"/>
            <w:r w:rsidRPr="00F5314A">
              <w:rPr>
                <w:color w:val="000000"/>
                <w:sz w:val="22"/>
                <w:szCs w:val="22"/>
              </w:rPr>
              <w:t>)</w:t>
            </w:r>
          </w:p>
        </w:tc>
        <w:tc>
          <w:tcPr>
            <w:tcW w:w="1103" w:type="dxa"/>
            <w:tcBorders>
              <w:top w:val="nil"/>
              <w:left w:val="nil"/>
              <w:bottom w:val="single" w:sz="4" w:space="0" w:color="auto"/>
              <w:right w:val="single" w:sz="4" w:space="0" w:color="auto"/>
            </w:tcBorders>
            <w:shd w:val="clear" w:color="000000" w:fill="D9D9D9"/>
            <w:vAlign w:val="center"/>
            <w:hideMark/>
          </w:tcPr>
          <w:p w14:paraId="6F689072" w14:textId="77777777" w:rsidR="00982B87" w:rsidRPr="00F5314A" w:rsidRDefault="00982B87" w:rsidP="001B30A3">
            <w:pPr>
              <w:jc w:val="center"/>
              <w:rPr>
                <w:color w:val="000000"/>
                <w:sz w:val="22"/>
                <w:szCs w:val="22"/>
              </w:rPr>
            </w:pPr>
            <w:r w:rsidRPr="00F5314A">
              <w:rPr>
                <w:color w:val="000000"/>
                <w:sz w:val="22"/>
                <w:szCs w:val="22"/>
              </w:rPr>
              <w:t>(</w:t>
            </w:r>
            <w:proofErr w:type="spellStart"/>
            <w:r w:rsidRPr="00F5314A">
              <w:rPr>
                <w:color w:val="000000"/>
                <w:sz w:val="22"/>
                <w:szCs w:val="22"/>
              </w:rPr>
              <w:t>ха</w:t>
            </w:r>
            <w:proofErr w:type="spellEnd"/>
            <w:r w:rsidRPr="00F5314A">
              <w:rPr>
                <w:color w:val="000000"/>
                <w:sz w:val="22"/>
                <w:szCs w:val="22"/>
              </w:rPr>
              <w:t>)</w:t>
            </w:r>
          </w:p>
        </w:tc>
        <w:tc>
          <w:tcPr>
            <w:tcW w:w="1104" w:type="dxa"/>
            <w:tcBorders>
              <w:top w:val="nil"/>
              <w:left w:val="nil"/>
              <w:bottom w:val="single" w:sz="4" w:space="0" w:color="auto"/>
              <w:right w:val="single" w:sz="4" w:space="0" w:color="auto"/>
            </w:tcBorders>
            <w:shd w:val="clear" w:color="000000" w:fill="D9D9D9"/>
            <w:vAlign w:val="center"/>
            <w:hideMark/>
          </w:tcPr>
          <w:p w14:paraId="197A52E3" w14:textId="77777777" w:rsidR="00982B87" w:rsidRPr="00F5314A" w:rsidRDefault="00982B87" w:rsidP="001B30A3">
            <w:pPr>
              <w:jc w:val="center"/>
              <w:rPr>
                <w:color w:val="000000"/>
                <w:sz w:val="22"/>
                <w:szCs w:val="22"/>
              </w:rPr>
            </w:pPr>
            <w:r w:rsidRPr="00F5314A">
              <w:rPr>
                <w:color w:val="000000"/>
                <w:sz w:val="22"/>
                <w:szCs w:val="22"/>
              </w:rPr>
              <w:t>П (</w:t>
            </w:r>
            <w:proofErr w:type="spellStart"/>
            <w:r w:rsidRPr="00F5314A">
              <w:rPr>
                <w:color w:val="000000"/>
                <w:sz w:val="22"/>
                <w:szCs w:val="22"/>
              </w:rPr>
              <w:t>ха</w:t>
            </w:r>
            <w:proofErr w:type="spellEnd"/>
            <w:r w:rsidRPr="00F5314A">
              <w:rPr>
                <w:color w:val="000000"/>
                <w:sz w:val="22"/>
                <w:szCs w:val="22"/>
              </w:rPr>
              <w:t>)</w:t>
            </w:r>
          </w:p>
        </w:tc>
        <w:tc>
          <w:tcPr>
            <w:tcW w:w="1104" w:type="dxa"/>
            <w:tcBorders>
              <w:top w:val="single" w:sz="4" w:space="0" w:color="auto"/>
              <w:left w:val="nil"/>
              <w:bottom w:val="single" w:sz="4" w:space="0" w:color="auto"/>
              <w:right w:val="single" w:sz="4" w:space="0" w:color="auto"/>
            </w:tcBorders>
            <w:shd w:val="clear" w:color="000000" w:fill="D9D9D9"/>
            <w:vAlign w:val="center"/>
            <w:hideMark/>
          </w:tcPr>
          <w:p w14:paraId="04CA907B" w14:textId="77777777" w:rsidR="00982B87" w:rsidRPr="00F5314A" w:rsidRDefault="00982B87" w:rsidP="001B30A3">
            <w:pPr>
              <w:jc w:val="center"/>
              <w:rPr>
                <w:color w:val="000000"/>
                <w:sz w:val="22"/>
                <w:szCs w:val="22"/>
              </w:rPr>
            </w:pPr>
            <w:r w:rsidRPr="00F5314A">
              <w:rPr>
                <w:color w:val="000000"/>
                <w:sz w:val="22"/>
                <w:szCs w:val="22"/>
              </w:rPr>
              <w:t>(</w:t>
            </w:r>
            <w:proofErr w:type="spellStart"/>
            <w:r w:rsidRPr="00F5314A">
              <w:rPr>
                <w:color w:val="000000"/>
                <w:sz w:val="22"/>
                <w:szCs w:val="22"/>
              </w:rPr>
              <w:t>ха</w:t>
            </w:r>
            <w:proofErr w:type="spellEnd"/>
            <w:r w:rsidRPr="00F5314A">
              <w:rPr>
                <w:color w:val="000000"/>
                <w:sz w:val="22"/>
                <w:szCs w:val="22"/>
              </w:rPr>
              <w:t>)</w:t>
            </w:r>
          </w:p>
        </w:tc>
        <w:tc>
          <w:tcPr>
            <w:tcW w:w="110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A157322" w14:textId="77777777" w:rsidR="00982B87" w:rsidRPr="00F5314A" w:rsidRDefault="00982B87" w:rsidP="001B30A3">
            <w:pPr>
              <w:jc w:val="center"/>
              <w:rPr>
                <w:color w:val="000000"/>
                <w:sz w:val="22"/>
                <w:szCs w:val="22"/>
              </w:rPr>
            </w:pPr>
            <w:r w:rsidRPr="00F5314A">
              <w:rPr>
                <w:color w:val="000000"/>
                <w:sz w:val="22"/>
                <w:szCs w:val="22"/>
              </w:rPr>
              <w:t>П (</w:t>
            </w:r>
            <w:proofErr w:type="spellStart"/>
            <w:r w:rsidRPr="00F5314A">
              <w:rPr>
                <w:color w:val="000000"/>
                <w:sz w:val="22"/>
                <w:szCs w:val="22"/>
              </w:rPr>
              <w:t>ха</w:t>
            </w:r>
            <w:proofErr w:type="spellEnd"/>
            <w:r w:rsidRPr="00F5314A">
              <w:rPr>
                <w:color w:val="000000"/>
                <w:sz w:val="22"/>
                <w:szCs w:val="22"/>
              </w:rPr>
              <w:t>)</w:t>
            </w:r>
          </w:p>
        </w:tc>
        <w:tc>
          <w:tcPr>
            <w:tcW w:w="110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3EEBEE2" w14:textId="77777777" w:rsidR="00982B87" w:rsidRPr="00F5314A" w:rsidRDefault="00982B87" w:rsidP="001B30A3">
            <w:pPr>
              <w:jc w:val="center"/>
              <w:rPr>
                <w:color w:val="000000"/>
                <w:sz w:val="22"/>
                <w:szCs w:val="22"/>
              </w:rPr>
            </w:pPr>
            <w:r w:rsidRPr="00F5314A">
              <w:rPr>
                <w:color w:val="000000"/>
                <w:sz w:val="22"/>
                <w:szCs w:val="22"/>
              </w:rPr>
              <w:t>(</w:t>
            </w:r>
            <w:proofErr w:type="spellStart"/>
            <w:r w:rsidRPr="00F5314A">
              <w:rPr>
                <w:color w:val="000000"/>
                <w:sz w:val="22"/>
                <w:szCs w:val="22"/>
              </w:rPr>
              <w:t>ха</w:t>
            </w:r>
            <w:proofErr w:type="spellEnd"/>
            <w:r w:rsidRPr="00F5314A">
              <w:rPr>
                <w:color w:val="000000"/>
                <w:sz w:val="22"/>
                <w:szCs w:val="22"/>
              </w:rPr>
              <w:t>)</w:t>
            </w:r>
          </w:p>
        </w:tc>
        <w:tc>
          <w:tcPr>
            <w:tcW w:w="110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91DD4A6" w14:textId="77777777" w:rsidR="00982B87" w:rsidRPr="00F5314A" w:rsidRDefault="00982B87" w:rsidP="001B30A3">
            <w:pPr>
              <w:jc w:val="center"/>
              <w:rPr>
                <w:color w:val="000000"/>
                <w:sz w:val="22"/>
                <w:szCs w:val="22"/>
              </w:rPr>
            </w:pPr>
            <w:r w:rsidRPr="00F5314A">
              <w:rPr>
                <w:color w:val="000000"/>
                <w:sz w:val="22"/>
                <w:szCs w:val="22"/>
              </w:rPr>
              <w:t>П (</w:t>
            </w:r>
            <w:proofErr w:type="spellStart"/>
            <w:r w:rsidRPr="00F5314A">
              <w:rPr>
                <w:color w:val="000000"/>
                <w:sz w:val="22"/>
                <w:szCs w:val="22"/>
              </w:rPr>
              <w:t>ха</w:t>
            </w:r>
            <w:proofErr w:type="spellEnd"/>
            <w:r w:rsidRPr="00F5314A">
              <w:rPr>
                <w:color w:val="000000"/>
                <w:sz w:val="22"/>
                <w:szCs w:val="22"/>
              </w:rPr>
              <w:t>)</w:t>
            </w:r>
          </w:p>
        </w:tc>
        <w:tc>
          <w:tcPr>
            <w:tcW w:w="1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739109" w14:textId="77777777" w:rsidR="00982B87" w:rsidRPr="00F5314A" w:rsidRDefault="00982B87" w:rsidP="001B30A3">
            <w:pPr>
              <w:jc w:val="center"/>
              <w:rPr>
                <w:color w:val="000000"/>
                <w:sz w:val="22"/>
                <w:szCs w:val="22"/>
              </w:rPr>
            </w:pPr>
            <w:r w:rsidRPr="00F5314A">
              <w:rPr>
                <w:color w:val="000000"/>
                <w:sz w:val="22"/>
                <w:szCs w:val="22"/>
              </w:rPr>
              <w:t>(</w:t>
            </w:r>
            <w:proofErr w:type="spellStart"/>
            <w:r w:rsidRPr="00F5314A">
              <w:rPr>
                <w:color w:val="000000"/>
                <w:sz w:val="22"/>
                <w:szCs w:val="22"/>
              </w:rPr>
              <w:t>ха</w:t>
            </w:r>
            <w:proofErr w:type="spellEnd"/>
            <w:r w:rsidRPr="00F5314A">
              <w:rPr>
                <w:color w:val="000000"/>
                <w:sz w:val="22"/>
                <w:szCs w:val="22"/>
              </w:rPr>
              <w:t>)</w:t>
            </w:r>
          </w:p>
        </w:tc>
        <w:tc>
          <w:tcPr>
            <w:tcW w:w="1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8FF0F7" w14:textId="77777777" w:rsidR="00982B87" w:rsidRPr="00F5314A" w:rsidRDefault="00982B87" w:rsidP="001B30A3">
            <w:pPr>
              <w:jc w:val="center"/>
              <w:rPr>
                <w:color w:val="000000"/>
                <w:sz w:val="22"/>
                <w:szCs w:val="22"/>
              </w:rPr>
            </w:pPr>
            <w:r w:rsidRPr="00F5314A">
              <w:rPr>
                <w:color w:val="000000"/>
                <w:sz w:val="22"/>
                <w:szCs w:val="22"/>
              </w:rPr>
              <w:t>П (</w:t>
            </w:r>
            <w:proofErr w:type="spellStart"/>
            <w:r w:rsidRPr="00F5314A">
              <w:rPr>
                <w:color w:val="000000"/>
                <w:sz w:val="22"/>
                <w:szCs w:val="22"/>
              </w:rPr>
              <w:t>ха</w:t>
            </w:r>
            <w:proofErr w:type="spellEnd"/>
            <w:r w:rsidRPr="00F5314A">
              <w:rPr>
                <w:color w:val="000000"/>
                <w:sz w:val="22"/>
                <w:szCs w:val="22"/>
              </w:rPr>
              <w:t>)</w:t>
            </w:r>
          </w:p>
        </w:tc>
        <w:tc>
          <w:tcPr>
            <w:tcW w:w="1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1C26C0" w14:textId="77777777" w:rsidR="00982B87" w:rsidRPr="00F5314A" w:rsidRDefault="00982B87" w:rsidP="001B30A3">
            <w:pPr>
              <w:jc w:val="center"/>
              <w:rPr>
                <w:color w:val="000000"/>
                <w:sz w:val="22"/>
                <w:szCs w:val="22"/>
              </w:rPr>
            </w:pPr>
            <w:r w:rsidRPr="00F5314A">
              <w:rPr>
                <w:color w:val="000000"/>
                <w:sz w:val="22"/>
                <w:szCs w:val="22"/>
              </w:rPr>
              <w:t>(</w:t>
            </w:r>
            <w:proofErr w:type="spellStart"/>
            <w:r w:rsidRPr="00F5314A">
              <w:rPr>
                <w:color w:val="000000"/>
                <w:sz w:val="22"/>
                <w:szCs w:val="22"/>
              </w:rPr>
              <w:t>ха</w:t>
            </w:r>
            <w:proofErr w:type="spellEnd"/>
            <w:r w:rsidRPr="00F5314A">
              <w:rPr>
                <w:color w:val="000000"/>
                <w:sz w:val="22"/>
                <w:szCs w:val="22"/>
              </w:rPr>
              <w:t>)</w:t>
            </w:r>
          </w:p>
        </w:tc>
        <w:tc>
          <w:tcPr>
            <w:tcW w:w="1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074042" w14:textId="77777777" w:rsidR="00982B87" w:rsidRPr="00F5314A" w:rsidRDefault="00982B87" w:rsidP="001B30A3">
            <w:pPr>
              <w:jc w:val="center"/>
              <w:rPr>
                <w:color w:val="000000"/>
                <w:sz w:val="22"/>
                <w:szCs w:val="22"/>
              </w:rPr>
            </w:pPr>
            <w:r w:rsidRPr="00F5314A">
              <w:rPr>
                <w:color w:val="000000"/>
                <w:sz w:val="22"/>
                <w:szCs w:val="22"/>
              </w:rPr>
              <w:t>П (</w:t>
            </w:r>
            <w:proofErr w:type="spellStart"/>
            <w:r w:rsidRPr="00F5314A">
              <w:rPr>
                <w:color w:val="000000"/>
                <w:sz w:val="22"/>
                <w:szCs w:val="22"/>
              </w:rPr>
              <w:t>ха</w:t>
            </w:r>
            <w:proofErr w:type="spellEnd"/>
            <w:r w:rsidRPr="00F5314A">
              <w:rPr>
                <w:color w:val="000000"/>
                <w:sz w:val="22"/>
                <w:szCs w:val="22"/>
              </w:rPr>
              <w:t>)</w:t>
            </w:r>
          </w:p>
        </w:tc>
        <w:tc>
          <w:tcPr>
            <w:tcW w:w="1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38F9C6" w14:textId="77777777" w:rsidR="00982B87" w:rsidRPr="00F5314A" w:rsidRDefault="00982B87" w:rsidP="001B30A3">
            <w:pPr>
              <w:jc w:val="center"/>
              <w:rPr>
                <w:color w:val="000000"/>
                <w:sz w:val="22"/>
                <w:szCs w:val="22"/>
              </w:rPr>
            </w:pPr>
          </w:p>
        </w:tc>
        <w:tc>
          <w:tcPr>
            <w:tcW w:w="1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D2DF16" w14:textId="77777777" w:rsidR="00982B87" w:rsidRPr="00F5314A" w:rsidRDefault="00982B87" w:rsidP="001B30A3">
            <w:pPr>
              <w:jc w:val="center"/>
              <w:rPr>
                <w:color w:val="000000"/>
                <w:sz w:val="22"/>
                <w:szCs w:val="22"/>
              </w:rPr>
            </w:pPr>
          </w:p>
        </w:tc>
      </w:tr>
      <w:tr w:rsidR="00982B87" w:rsidRPr="00F5314A" w14:paraId="7419F09A" w14:textId="77777777" w:rsidTr="00982B87">
        <w:trPr>
          <w:trHeight w:val="300"/>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EF80BF2" w14:textId="77777777" w:rsidR="00982B87" w:rsidRPr="003F651C" w:rsidRDefault="00982B87" w:rsidP="00982B87">
            <w:pPr>
              <w:jc w:val="left"/>
              <w:rPr>
                <w:color w:val="000000"/>
                <w:sz w:val="22"/>
                <w:szCs w:val="22"/>
                <w:lang w:val="sr-Cyrl-RS"/>
              </w:rPr>
            </w:pPr>
            <w:r>
              <w:rPr>
                <w:color w:val="000000"/>
                <w:sz w:val="22"/>
                <w:szCs w:val="22"/>
                <w:lang w:val="sr-Cyrl-RS"/>
              </w:rPr>
              <w:t>1110</w:t>
            </w:r>
          </w:p>
        </w:tc>
        <w:tc>
          <w:tcPr>
            <w:tcW w:w="1103" w:type="dxa"/>
            <w:tcBorders>
              <w:top w:val="nil"/>
              <w:left w:val="nil"/>
              <w:bottom w:val="single" w:sz="4" w:space="0" w:color="auto"/>
              <w:right w:val="single" w:sz="4" w:space="0" w:color="auto"/>
            </w:tcBorders>
            <w:shd w:val="clear" w:color="auto" w:fill="auto"/>
            <w:noWrap/>
            <w:vAlign w:val="center"/>
          </w:tcPr>
          <w:p w14:paraId="3CEF4687" w14:textId="77777777" w:rsidR="00982B87" w:rsidRDefault="00982B87" w:rsidP="00982B87">
            <w:pPr>
              <w:jc w:val="right"/>
              <w:rPr>
                <w:color w:val="000000"/>
                <w:sz w:val="22"/>
                <w:szCs w:val="22"/>
              </w:rPr>
            </w:pPr>
            <w:r>
              <w:rPr>
                <w:color w:val="000000"/>
                <w:sz w:val="22"/>
                <w:szCs w:val="22"/>
              </w:rPr>
              <w:t>28,06</w:t>
            </w:r>
          </w:p>
        </w:tc>
        <w:tc>
          <w:tcPr>
            <w:tcW w:w="1104" w:type="dxa"/>
            <w:tcBorders>
              <w:top w:val="nil"/>
              <w:left w:val="nil"/>
              <w:bottom w:val="single" w:sz="4" w:space="0" w:color="auto"/>
              <w:right w:val="single" w:sz="4" w:space="0" w:color="auto"/>
            </w:tcBorders>
            <w:shd w:val="clear" w:color="auto" w:fill="auto"/>
            <w:noWrap/>
            <w:vAlign w:val="center"/>
          </w:tcPr>
          <w:p w14:paraId="427171CC" w14:textId="77777777" w:rsidR="00982B87" w:rsidRDefault="00982B87" w:rsidP="00982B87">
            <w:pPr>
              <w:jc w:val="right"/>
              <w:rPr>
                <w:color w:val="000000"/>
                <w:sz w:val="22"/>
                <w:szCs w:val="22"/>
              </w:rPr>
            </w:pPr>
            <w:r>
              <w:rPr>
                <w:color w:val="000000"/>
                <w:sz w:val="22"/>
                <w:szCs w:val="22"/>
              </w:rPr>
              <w:t>103,20</w:t>
            </w:r>
          </w:p>
        </w:tc>
        <w:tc>
          <w:tcPr>
            <w:tcW w:w="1103" w:type="dxa"/>
            <w:tcBorders>
              <w:top w:val="nil"/>
              <w:left w:val="nil"/>
              <w:bottom w:val="single" w:sz="4" w:space="0" w:color="auto"/>
              <w:right w:val="single" w:sz="4" w:space="0" w:color="auto"/>
            </w:tcBorders>
            <w:shd w:val="clear" w:color="auto" w:fill="auto"/>
            <w:noWrap/>
            <w:vAlign w:val="center"/>
          </w:tcPr>
          <w:p w14:paraId="15278743" w14:textId="77777777" w:rsidR="00982B87" w:rsidRDefault="00982B87" w:rsidP="00982B87">
            <w:pPr>
              <w:jc w:val="right"/>
              <w:rPr>
                <w:color w:val="000000"/>
                <w:sz w:val="22"/>
                <w:szCs w:val="22"/>
              </w:rPr>
            </w:pPr>
            <w:r>
              <w:rPr>
                <w:color w:val="000000"/>
                <w:sz w:val="22"/>
                <w:szCs w:val="22"/>
              </w:rPr>
              <w:t>28,06</w:t>
            </w:r>
          </w:p>
        </w:tc>
        <w:tc>
          <w:tcPr>
            <w:tcW w:w="1104" w:type="dxa"/>
            <w:tcBorders>
              <w:top w:val="nil"/>
              <w:left w:val="nil"/>
              <w:bottom w:val="single" w:sz="4" w:space="0" w:color="auto"/>
              <w:right w:val="single" w:sz="4" w:space="0" w:color="auto"/>
            </w:tcBorders>
            <w:shd w:val="clear" w:color="auto" w:fill="auto"/>
            <w:noWrap/>
            <w:vAlign w:val="center"/>
          </w:tcPr>
          <w:p w14:paraId="287CDB40" w14:textId="77777777" w:rsidR="00982B87" w:rsidRDefault="00982B87" w:rsidP="00982B87">
            <w:pPr>
              <w:jc w:val="right"/>
              <w:rPr>
                <w:color w:val="000000"/>
                <w:sz w:val="22"/>
                <w:szCs w:val="22"/>
              </w:rPr>
            </w:pPr>
            <w:r>
              <w:rPr>
                <w:color w:val="000000"/>
                <w:sz w:val="22"/>
                <w:szCs w:val="22"/>
              </w:rPr>
              <w:t>56,12</w:t>
            </w:r>
          </w:p>
        </w:tc>
        <w:tc>
          <w:tcPr>
            <w:tcW w:w="1104" w:type="dxa"/>
            <w:tcBorders>
              <w:top w:val="single" w:sz="4" w:space="0" w:color="auto"/>
              <w:left w:val="nil"/>
              <w:bottom w:val="single" w:sz="4" w:space="0" w:color="auto"/>
              <w:right w:val="single" w:sz="4" w:space="0" w:color="auto"/>
            </w:tcBorders>
            <w:shd w:val="clear" w:color="auto" w:fill="auto"/>
            <w:vAlign w:val="center"/>
          </w:tcPr>
          <w:p w14:paraId="58F3EBC8" w14:textId="77777777" w:rsidR="00982B87" w:rsidRDefault="00982B87" w:rsidP="00982B87">
            <w:pPr>
              <w:jc w:val="right"/>
              <w:rPr>
                <w:color w:val="000000"/>
                <w:sz w:val="22"/>
                <w:szCs w:val="22"/>
              </w:rPr>
            </w:pPr>
            <w:r>
              <w:rPr>
                <w:color w:val="000000"/>
                <w:sz w:val="22"/>
                <w:szCs w:val="22"/>
              </w:rPr>
              <w:t>47,82</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14:paraId="20A94714" w14:textId="77777777" w:rsidR="00982B87" w:rsidRDefault="00982B87" w:rsidP="00982B87">
            <w:pPr>
              <w:jc w:val="right"/>
              <w:rPr>
                <w:color w:val="000000"/>
                <w:sz w:val="22"/>
                <w:szCs w:val="22"/>
              </w:rPr>
            </w:pPr>
            <w:r>
              <w:rPr>
                <w:color w:val="000000"/>
                <w:sz w:val="22"/>
                <w:szCs w:val="22"/>
              </w:rPr>
              <w:t>47,82</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14:paraId="19188191" w14:textId="77777777" w:rsidR="00982B87" w:rsidRDefault="00982B87" w:rsidP="00982B87">
            <w:pPr>
              <w:jc w:val="right"/>
              <w:rPr>
                <w:color w:val="000000"/>
                <w:sz w:val="22"/>
                <w:szCs w:val="22"/>
              </w:rPr>
            </w:pPr>
            <w:r>
              <w:rPr>
                <w:color w:val="000000"/>
                <w:sz w:val="22"/>
                <w:szCs w:val="22"/>
              </w:rPr>
              <w:t>11,77</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14:paraId="5C2F4D19" w14:textId="77777777" w:rsidR="00982B87" w:rsidRDefault="00982B87" w:rsidP="00982B87">
            <w:pPr>
              <w:jc w:val="right"/>
              <w:rPr>
                <w:color w:val="000000"/>
                <w:sz w:val="22"/>
                <w:szCs w:val="22"/>
              </w:rPr>
            </w:pPr>
            <w:r>
              <w:rPr>
                <w:color w:val="000000"/>
                <w:sz w:val="22"/>
                <w:szCs w:val="22"/>
              </w:rPr>
              <w:t>47,08</w:t>
            </w:r>
          </w:p>
        </w:tc>
        <w:tc>
          <w:tcPr>
            <w:tcW w:w="1103" w:type="dxa"/>
            <w:tcBorders>
              <w:top w:val="single" w:sz="4" w:space="0" w:color="auto"/>
              <w:left w:val="single" w:sz="4" w:space="0" w:color="auto"/>
              <w:bottom w:val="single" w:sz="4" w:space="0" w:color="auto"/>
              <w:right w:val="single" w:sz="4" w:space="0" w:color="auto"/>
            </w:tcBorders>
            <w:vAlign w:val="center"/>
          </w:tcPr>
          <w:p w14:paraId="1DADA57B" w14:textId="77777777" w:rsidR="00982B87" w:rsidRDefault="00982B87" w:rsidP="00982B87">
            <w:pPr>
              <w:jc w:val="right"/>
              <w:rPr>
                <w:color w:val="000000"/>
                <w:sz w:val="22"/>
                <w:szCs w:val="22"/>
              </w:rPr>
            </w:pPr>
            <w:r>
              <w:rPr>
                <w:color w:val="000000"/>
                <w:sz w:val="22"/>
                <w:szCs w:val="22"/>
              </w:rPr>
              <w:t>11,77</w:t>
            </w:r>
          </w:p>
        </w:tc>
        <w:tc>
          <w:tcPr>
            <w:tcW w:w="1104" w:type="dxa"/>
            <w:tcBorders>
              <w:top w:val="single" w:sz="4" w:space="0" w:color="auto"/>
              <w:left w:val="single" w:sz="4" w:space="0" w:color="auto"/>
              <w:bottom w:val="single" w:sz="4" w:space="0" w:color="auto"/>
              <w:right w:val="single" w:sz="4" w:space="0" w:color="auto"/>
            </w:tcBorders>
            <w:vAlign w:val="center"/>
          </w:tcPr>
          <w:p w14:paraId="29B21AA7" w14:textId="77777777" w:rsidR="00982B87" w:rsidRDefault="00982B87" w:rsidP="00982B87">
            <w:pPr>
              <w:jc w:val="right"/>
              <w:rPr>
                <w:color w:val="000000"/>
                <w:sz w:val="22"/>
                <w:szCs w:val="22"/>
              </w:rPr>
            </w:pPr>
            <w:r>
              <w:rPr>
                <w:color w:val="000000"/>
                <w:sz w:val="22"/>
                <w:szCs w:val="22"/>
              </w:rPr>
              <w:t>11,77</w:t>
            </w:r>
          </w:p>
        </w:tc>
        <w:tc>
          <w:tcPr>
            <w:tcW w:w="1104" w:type="dxa"/>
            <w:tcBorders>
              <w:top w:val="single" w:sz="4" w:space="0" w:color="auto"/>
              <w:left w:val="single" w:sz="4" w:space="0" w:color="auto"/>
              <w:bottom w:val="single" w:sz="4" w:space="0" w:color="auto"/>
              <w:right w:val="single" w:sz="4" w:space="0" w:color="auto"/>
            </w:tcBorders>
            <w:vAlign w:val="center"/>
          </w:tcPr>
          <w:p w14:paraId="30B550A3" w14:textId="77777777" w:rsidR="00982B87" w:rsidRDefault="00982B87" w:rsidP="00982B87">
            <w:pPr>
              <w:jc w:val="right"/>
              <w:rPr>
                <w:color w:val="000000"/>
                <w:sz w:val="22"/>
                <w:szCs w:val="22"/>
              </w:rPr>
            </w:pPr>
            <w:r>
              <w:rPr>
                <w:color w:val="000000"/>
                <w:sz w:val="22"/>
                <w:szCs w:val="22"/>
              </w:rPr>
              <w:t>11,77</w:t>
            </w:r>
          </w:p>
        </w:tc>
        <w:tc>
          <w:tcPr>
            <w:tcW w:w="1103" w:type="dxa"/>
            <w:tcBorders>
              <w:top w:val="single" w:sz="4" w:space="0" w:color="auto"/>
              <w:left w:val="single" w:sz="4" w:space="0" w:color="auto"/>
              <w:bottom w:val="single" w:sz="4" w:space="0" w:color="auto"/>
              <w:right w:val="single" w:sz="4" w:space="0" w:color="auto"/>
            </w:tcBorders>
            <w:vAlign w:val="center"/>
          </w:tcPr>
          <w:p w14:paraId="36E33A22" w14:textId="77777777" w:rsidR="00982B87" w:rsidRDefault="00982B87" w:rsidP="00982B87">
            <w:pPr>
              <w:jc w:val="right"/>
              <w:rPr>
                <w:color w:val="000000"/>
                <w:sz w:val="22"/>
                <w:szCs w:val="22"/>
              </w:rPr>
            </w:pPr>
            <w:r>
              <w:rPr>
                <w:color w:val="000000"/>
                <w:sz w:val="22"/>
                <w:szCs w:val="22"/>
              </w:rPr>
              <w:t>11,77</w:t>
            </w:r>
          </w:p>
        </w:tc>
        <w:tc>
          <w:tcPr>
            <w:tcW w:w="1104" w:type="dxa"/>
            <w:tcBorders>
              <w:top w:val="single" w:sz="4" w:space="0" w:color="auto"/>
              <w:left w:val="single" w:sz="4" w:space="0" w:color="auto"/>
              <w:bottom w:val="single" w:sz="4" w:space="0" w:color="auto"/>
              <w:right w:val="single" w:sz="4" w:space="0" w:color="auto"/>
            </w:tcBorders>
            <w:vAlign w:val="center"/>
          </w:tcPr>
          <w:p w14:paraId="4639F7AD" w14:textId="77777777" w:rsidR="00982B87" w:rsidRDefault="00982B87" w:rsidP="00982B87">
            <w:pPr>
              <w:jc w:val="right"/>
              <w:rPr>
                <w:color w:val="000000"/>
                <w:sz w:val="22"/>
                <w:szCs w:val="22"/>
              </w:rPr>
            </w:pPr>
            <w:r>
              <w:rPr>
                <w:color w:val="000000"/>
                <w:sz w:val="22"/>
                <w:szCs w:val="22"/>
              </w:rPr>
              <w:t>11,77</w:t>
            </w:r>
          </w:p>
        </w:tc>
        <w:tc>
          <w:tcPr>
            <w:tcW w:w="1104" w:type="dxa"/>
            <w:tcBorders>
              <w:top w:val="single" w:sz="4" w:space="0" w:color="auto"/>
              <w:left w:val="single" w:sz="4" w:space="0" w:color="auto"/>
              <w:bottom w:val="single" w:sz="4" w:space="0" w:color="auto"/>
              <w:right w:val="single" w:sz="4" w:space="0" w:color="auto"/>
            </w:tcBorders>
            <w:vAlign w:val="center"/>
          </w:tcPr>
          <w:p w14:paraId="38DF9312" w14:textId="77777777" w:rsidR="00982B87" w:rsidRDefault="00982B87" w:rsidP="00982B87">
            <w:pPr>
              <w:jc w:val="right"/>
              <w:rPr>
                <w:color w:val="000000"/>
                <w:sz w:val="22"/>
                <w:szCs w:val="22"/>
              </w:rPr>
            </w:pPr>
            <w:r>
              <w:rPr>
                <w:color w:val="000000"/>
                <w:sz w:val="22"/>
                <w:szCs w:val="22"/>
              </w:rPr>
              <w:t>35,31</w:t>
            </w:r>
          </w:p>
        </w:tc>
      </w:tr>
      <w:tr w:rsidR="00982B87" w:rsidRPr="00F5314A" w14:paraId="5EB7A39E" w14:textId="77777777" w:rsidTr="00982B87">
        <w:trPr>
          <w:trHeight w:val="300"/>
        </w:trPr>
        <w:tc>
          <w:tcPr>
            <w:tcW w:w="1123" w:type="dxa"/>
            <w:tcBorders>
              <w:top w:val="nil"/>
              <w:left w:val="single" w:sz="4" w:space="0" w:color="auto"/>
              <w:bottom w:val="single" w:sz="4" w:space="0" w:color="auto"/>
              <w:right w:val="single" w:sz="4" w:space="0" w:color="auto"/>
            </w:tcBorders>
            <w:shd w:val="clear" w:color="auto" w:fill="auto"/>
            <w:noWrap/>
            <w:vAlign w:val="center"/>
          </w:tcPr>
          <w:p w14:paraId="223046B3" w14:textId="77777777" w:rsidR="00982B87" w:rsidRPr="003F651C" w:rsidRDefault="00982B87" w:rsidP="00982B87">
            <w:pPr>
              <w:jc w:val="left"/>
              <w:rPr>
                <w:color w:val="000000"/>
                <w:sz w:val="22"/>
                <w:szCs w:val="22"/>
                <w:lang w:val="sr-Cyrl-RS"/>
              </w:rPr>
            </w:pPr>
            <w:r>
              <w:rPr>
                <w:color w:val="000000"/>
                <w:sz w:val="22"/>
                <w:szCs w:val="22"/>
                <w:lang w:val="sr-Cyrl-RS"/>
              </w:rPr>
              <w:t>1121</w:t>
            </w:r>
          </w:p>
        </w:tc>
        <w:tc>
          <w:tcPr>
            <w:tcW w:w="1103" w:type="dxa"/>
            <w:tcBorders>
              <w:top w:val="nil"/>
              <w:left w:val="nil"/>
              <w:bottom w:val="single" w:sz="4" w:space="0" w:color="auto"/>
              <w:right w:val="single" w:sz="4" w:space="0" w:color="auto"/>
            </w:tcBorders>
            <w:shd w:val="clear" w:color="auto" w:fill="auto"/>
            <w:noWrap/>
            <w:vAlign w:val="center"/>
          </w:tcPr>
          <w:p w14:paraId="3114F328" w14:textId="77777777" w:rsidR="00982B87" w:rsidRDefault="00982B87" w:rsidP="00982B87">
            <w:pPr>
              <w:jc w:val="right"/>
              <w:rPr>
                <w:color w:val="000000"/>
                <w:sz w:val="22"/>
                <w:szCs w:val="22"/>
              </w:rPr>
            </w:pPr>
          </w:p>
        </w:tc>
        <w:tc>
          <w:tcPr>
            <w:tcW w:w="1104" w:type="dxa"/>
            <w:tcBorders>
              <w:top w:val="nil"/>
              <w:left w:val="nil"/>
              <w:bottom w:val="single" w:sz="4" w:space="0" w:color="auto"/>
              <w:right w:val="single" w:sz="4" w:space="0" w:color="auto"/>
            </w:tcBorders>
            <w:shd w:val="clear" w:color="auto" w:fill="auto"/>
            <w:noWrap/>
            <w:vAlign w:val="center"/>
          </w:tcPr>
          <w:p w14:paraId="0BC10CDE" w14:textId="77777777" w:rsidR="00982B87" w:rsidRDefault="00982B87" w:rsidP="00982B87">
            <w:pPr>
              <w:jc w:val="right"/>
              <w:rPr>
                <w:color w:val="000000"/>
                <w:sz w:val="22"/>
                <w:szCs w:val="22"/>
              </w:rPr>
            </w:pPr>
          </w:p>
        </w:tc>
        <w:tc>
          <w:tcPr>
            <w:tcW w:w="1103" w:type="dxa"/>
            <w:tcBorders>
              <w:top w:val="nil"/>
              <w:left w:val="nil"/>
              <w:bottom w:val="single" w:sz="4" w:space="0" w:color="auto"/>
              <w:right w:val="single" w:sz="4" w:space="0" w:color="auto"/>
            </w:tcBorders>
            <w:shd w:val="clear" w:color="auto" w:fill="auto"/>
            <w:noWrap/>
            <w:vAlign w:val="center"/>
          </w:tcPr>
          <w:p w14:paraId="08175121" w14:textId="77777777" w:rsidR="00982B87" w:rsidRDefault="00982B87" w:rsidP="00982B87">
            <w:pPr>
              <w:jc w:val="right"/>
              <w:rPr>
                <w:color w:val="000000"/>
                <w:sz w:val="22"/>
                <w:szCs w:val="22"/>
              </w:rPr>
            </w:pPr>
          </w:p>
        </w:tc>
        <w:tc>
          <w:tcPr>
            <w:tcW w:w="1104" w:type="dxa"/>
            <w:tcBorders>
              <w:top w:val="nil"/>
              <w:left w:val="nil"/>
              <w:bottom w:val="single" w:sz="4" w:space="0" w:color="auto"/>
              <w:right w:val="single" w:sz="4" w:space="0" w:color="auto"/>
            </w:tcBorders>
            <w:shd w:val="clear" w:color="auto" w:fill="auto"/>
            <w:noWrap/>
            <w:vAlign w:val="center"/>
          </w:tcPr>
          <w:p w14:paraId="01902679" w14:textId="77777777" w:rsidR="00982B87" w:rsidRDefault="00982B87" w:rsidP="00982B87">
            <w:pPr>
              <w:jc w:val="right"/>
              <w:rPr>
                <w:color w:val="000000"/>
                <w:sz w:val="22"/>
                <w:szCs w:val="22"/>
              </w:rPr>
            </w:pPr>
          </w:p>
        </w:tc>
        <w:tc>
          <w:tcPr>
            <w:tcW w:w="1104" w:type="dxa"/>
            <w:tcBorders>
              <w:top w:val="single" w:sz="4" w:space="0" w:color="auto"/>
              <w:left w:val="nil"/>
              <w:bottom w:val="single" w:sz="4" w:space="0" w:color="auto"/>
              <w:right w:val="single" w:sz="4" w:space="0" w:color="auto"/>
            </w:tcBorders>
            <w:shd w:val="clear" w:color="auto" w:fill="auto"/>
            <w:vAlign w:val="center"/>
          </w:tcPr>
          <w:p w14:paraId="1220AE60" w14:textId="77777777" w:rsidR="00982B87" w:rsidRDefault="00982B87" w:rsidP="00982B87">
            <w:pPr>
              <w:jc w:val="right"/>
              <w:rPr>
                <w:color w:val="000000"/>
                <w:sz w:val="22"/>
                <w:szCs w:val="22"/>
              </w:rPr>
            </w:pPr>
            <w:r>
              <w:rPr>
                <w:color w:val="000000"/>
                <w:sz w:val="22"/>
                <w:szCs w:val="22"/>
              </w:rPr>
              <w:t>20,38</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14:paraId="0ACE581F" w14:textId="77777777" w:rsidR="00982B87" w:rsidRDefault="00982B87" w:rsidP="00982B87">
            <w:pPr>
              <w:jc w:val="right"/>
              <w:rPr>
                <w:color w:val="000000"/>
                <w:sz w:val="22"/>
                <w:szCs w:val="22"/>
              </w:rPr>
            </w:pPr>
            <w:r>
              <w:rPr>
                <w:color w:val="000000"/>
                <w:sz w:val="22"/>
                <w:szCs w:val="22"/>
              </w:rPr>
              <w:t>20,38</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14:paraId="29174191" w14:textId="77777777" w:rsidR="00982B87" w:rsidRDefault="00982B87" w:rsidP="00982B87">
            <w:pPr>
              <w:jc w:val="right"/>
              <w:rPr>
                <w:color w:val="000000"/>
                <w:sz w:val="22"/>
                <w:szCs w:val="22"/>
              </w:rPr>
            </w:pP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14:paraId="7C3B1E84" w14:textId="77777777" w:rsidR="00982B87" w:rsidRDefault="00982B87" w:rsidP="00982B87">
            <w:pPr>
              <w:jc w:val="right"/>
              <w:rPr>
                <w:color w:val="000000"/>
                <w:sz w:val="22"/>
                <w:szCs w:val="22"/>
              </w:rPr>
            </w:pPr>
          </w:p>
        </w:tc>
        <w:tc>
          <w:tcPr>
            <w:tcW w:w="1103" w:type="dxa"/>
            <w:tcBorders>
              <w:top w:val="single" w:sz="4" w:space="0" w:color="auto"/>
              <w:left w:val="single" w:sz="4" w:space="0" w:color="auto"/>
              <w:bottom w:val="single" w:sz="4" w:space="0" w:color="auto"/>
              <w:right w:val="single" w:sz="4" w:space="0" w:color="auto"/>
            </w:tcBorders>
            <w:vAlign w:val="center"/>
          </w:tcPr>
          <w:p w14:paraId="030EB76A" w14:textId="77777777" w:rsidR="00982B87" w:rsidRDefault="00982B87" w:rsidP="00982B87">
            <w:pPr>
              <w:jc w:val="right"/>
              <w:rPr>
                <w:color w:val="000000"/>
                <w:sz w:val="22"/>
                <w:szCs w:val="22"/>
              </w:rPr>
            </w:pPr>
          </w:p>
        </w:tc>
        <w:tc>
          <w:tcPr>
            <w:tcW w:w="1104" w:type="dxa"/>
            <w:tcBorders>
              <w:top w:val="single" w:sz="4" w:space="0" w:color="auto"/>
              <w:left w:val="single" w:sz="4" w:space="0" w:color="auto"/>
              <w:bottom w:val="single" w:sz="4" w:space="0" w:color="auto"/>
              <w:right w:val="single" w:sz="4" w:space="0" w:color="auto"/>
            </w:tcBorders>
            <w:vAlign w:val="center"/>
          </w:tcPr>
          <w:p w14:paraId="669F0657" w14:textId="77777777" w:rsidR="00982B87" w:rsidRDefault="00982B87" w:rsidP="00982B87">
            <w:pPr>
              <w:jc w:val="right"/>
              <w:rPr>
                <w:color w:val="000000"/>
                <w:sz w:val="22"/>
                <w:szCs w:val="22"/>
              </w:rPr>
            </w:pPr>
          </w:p>
        </w:tc>
        <w:tc>
          <w:tcPr>
            <w:tcW w:w="1104" w:type="dxa"/>
            <w:tcBorders>
              <w:top w:val="single" w:sz="4" w:space="0" w:color="auto"/>
              <w:left w:val="single" w:sz="4" w:space="0" w:color="auto"/>
              <w:bottom w:val="single" w:sz="4" w:space="0" w:color="auto"/>
              <w:right w:val="single" w:sz="4" w:space="0" w:color="auto"/>
            </w:tcBorders>
            <w:vAlign w:val="center"/>
          </w:tcPr>
          <w:p w14:paraId="7DC33795" w14:textId="77777777" w:rsidR="00982B87" w:rsidRDefault="00982B87" w:rsidP="00982B87">
            <w:pPr>
              <w:jc w:val="right"/>
              <w:rPr>
                <w:color w:val="000000"/>
                <w:sz w:val="22"/>
                <w:szCs w:val="22"/>
              </w:rPr>
            </w:pPr>
          </w:p>
        </w:tc>
        <w:tc>
          <w:tcPr>
            <w:tcW w:w="1103" w:type="dxa"/>
            <w:tcBorders>
              <w:top w:val="single" w:sz="4" w:space="0" w:color="auto"/>
              <w:left w:val="single" w:sz="4" w:space="0" w:color="auto"/>
              <w:bottom w:val="single" w:sz="4" w:space="0" w:color="auto"/>
              <w:right w:val="single" w:sz="4" w:space="0" w:color="auto"/>
            </w:tcBorders>
            <w:vAlign w:val="center"/>
          </w:tcPr>
          <w:p w14:paraId="45384943" w14:textId="77777777" w:rsidR="00982B87" w:rsidRDefault="00982B87" w:rsidP="00982B87">
            <w:pPr>
              <w:jc w:val="right"/>
              <w:rPr>
                <w:color w:val="000000"/>
                <w:sz w:val="22"/>
                <w:szCs w:val="22"/>
              </w:rPr>
            </w:pPr>
          </w:p>
        </w:tc>
        <w:tc>
          <w:tcPr>
            <w:tcW w:w="1104" w:type="dxa"/>
            <w:tcBorders>
              <w:top w:val="single" w:sz="4" w:space="0" w:color="auto"/>
              <w:left w:val="single" w:sz="4" w:space="0" w:color="auto"/>
              <w:bottom w:val="single" w:sz="4" w:space="0" w:color="auto"/>
              <w:right w:val="single" w:sz="4" w:space="0" w:color="auto"/>
            </w:tcBorders>
            <w:vAlign w:val="center"/>
          </w:tcPr>
          <w:p w14:paraId="1B5F6C2E" w14:textId="77777777" w:rsidR="00982B87" w:rsidRDefault="00982B87" w:rsidP="00982B87">
            <w:pPr>
              <w:jc w:val="right"/>
              <w:rPr>
                <w:color w:val="000000"/>
                <w:sz w:val="22"/>
                <w:szCs w:val="22"/>
              </w:rPr>
            </w:pPr>
          </w:p>
        </w:tc>
        <w:tc>
          <w:tcPr>
            <w:tcW w:w="1104" w:type="dxa"/>
            <w:tcBorders>
              <w:top w:val="single" w:sz="4" w:space="0" w:color="auto"/>
              <w:left w:val="single" w:sz="4" w:space="0" w:color="auto"/>
              <w:bottom w:val="single" w:sz="4" w:space="0" w:color="auto"/>
              <w:right w:val="single" w:sz="4" w:space="0" w:color="auto"/>
            </w:tcBorders>
            <w:vAlign w:val="center"/>
          </w:tcPr>
          <w:p w14:paraId="36C5D636" w14:textId="77777777" w:rsidR="00982B87" w:rsidRDefault="00982B87" w:rsidP="00982B87">
            <w:pPr>
              <w:jc w:val="right"/>
              <w:rPr>
                <w:color w:val="000000"/>
                <w:sz w:val="22"/>
                <w:szCs w:val="22"/>
              </w:rPr>
            </w:pPr>
          </w:p>
        </w:tc>
      </w:tr>
      <w:tr w:rsidR="00982B87" w:rsidRPr="00F5314A" w14:paraId="3DAA93F6" w14:textId="77777777" w:rsidTr="00982B87">
        <w:trPr>
          <w:trHeight w:val="300"/>
        </w:trPr>
        <w:tc>
          <w:tcPr>
            <w:tcW w:w="1123" w:type="dxa"/>
            <w:tcBorders>
              <w:top w:val="nil"/>
              <w:left w:val="single" w:sz="4" w:space="0" w:color="auto"/>
              <w:bottom w:val="single" w:sz="4" w:space="0" w:color="auto"/>
              <w:right w:val="single" w:sz="4" w:space="0" w:color="auto"/>
            </w:tcBorders>
            <w:shd w:val="clear" w:color="auto" w:fill="auto"/>
            <w:noWrap/>
            <w:vAlign w:val="center"/>
          </w:tcPr>
          <w:p w14:paraId="460CC19C" w14:textId="77777777" w:rsidR="00982B87" w:rsidRPr="003F651C" w:rsidRDefault="00982B87" w:rsidP="00982B87">
            <w:pPr>
              <w:jc w:val="left"/>
              <w:rPr>
                <w:color w:val="000000"/>
                <w:sz w:val="22"/>
                <w:szCs w:val="22"/>
                <w:lang w:val="sr-Cyrl-RS"/>
              </w:rPr>
            </w:pPr>
            <w:r>
              <w:rPr>
                <w:color w:val="000000"/>
                <w:sz w:val="22"/>
                <w:szCs w:val="22"/>
                <w:lang w:val="sr-Cyrl-RS"/>
              </w:rPr>
              <w:t>1210</w:t>
            </w:r>
          </w:p>
        </w:tc>
        <w:tc>
          <w:tcPr>
            <w:tcW w:w="1103" w:type="dxa"/>
            <w:tcBorders>
              <w:top w:val="nil"/>
              <w:left w:val="nil"/>
              <w:bottom w:val="single" w:sz="4" w:space="0" w:color="auto"/>
              <w:right w:val="single" w:sz="4" w:space="0" w:color="auto"/>
            </w:tcBorders>
            <w:shd w:val="clear" w:color="auto" w:fill="auto"/>
            <w:noWrap/>
            <w:vAlign w:val="center"/>
          </w:tcPr>
          <w:p w14:paraId="726C5602" w14:textId="77777777" w:rsidR="00982B87" w:rsidRDefault="00982B87" w:rsidP="00982B87">
            <w:pPr>
              <w:jc w:val="right"/>
              <w:rPr>
                <w:color w:val="000000"/>
                <w:sz w:val="22"/>
                <w:szCs w:val="22"/>
              </w:rPr>
            </w:pPr>
          </w:p>
        </w:tc>
        <w:tc>
          <w:tcPr>
            <w:tcW w:w="1104" w:type="dxa"/>
            <w:tcBorders>
              <w:top w:val="nil"/>
              <w:left w:val="nil"/>
              <w:bottom w:val="single" w:sz="4" w:space="0" w:color="auto"/>
              <w:right w:val="single" w:sz="4" w:space="0" w:color="auto"/>
            </w:tcBorders>
            <w:shd w:val="clear" w:color="auto" w:fill="auto"/>
            <w:noWrap/>
            <w:vAlign w:val="center"/>
          </w:tcPr>
          <w:p w14:paraId="412C90D9" w14:textId="77777777" w:rsidR="00982B87" w:rsidRDefault="00982B87" w:rsidP="00982B87">
            <w:pPr>
              <w:jc w:val="right"/>
              <w:rPr>
                <w:color w:val="000000"/>
                <w:sz w:val="22"/>
                <w:szCs w:val="22"/>
              </w:rPr>
            </w:pPr>
          </w:p>
        </w:tc>
        <w:tc>
          <w:tcPr>
            <w:tcW w:w="1103" w:type="dxa"/>
            <w:tcBorders>
              <w:top w:val="nil"/>
              <w:left w:val="nil"/>
              <w:bottom w:val="single" w:sz="4" w:space="0" w:color="auto"/>
              <w:right w:val="single" w:sz="4" w:space="0" w:color="auto"/>
            </w:tcBorders>
            <w:shd w:val="clear" w:color="auto" w:fill="auto"/>
            <w:noWrap/>
            <w:vAlign w:val="center"/>
          </w:tcPr>
          <w:p w14:paraId="65BDB410" w14:textId="77777777" w:rsidR="00982B87" w:rsidRDefault="00982B87" w:rsidP="00982B87">
            <w:pPr>
              <w:jc w:val="right"/>
              <w:rPr>
                <w:color w:val="000000"/>
                <w:sz w:val="22"/>
                <w:szCs w:val="22"/>
              </w:rPr>
            </w:pPr>
          </w:p>
        </w:tc>
        <w:tc>
          <w:tcPr>
            <w:tcW w:w="1104" w:type="dxa"/>
            <w:tcBorders>
              <w:top w:val="nil"/>
              <w:left w:val="nil"/>
              <w:bottom w:val="single" w:sz="4" w:space="0" w:color="auto"/>
              <w:right w:val="single" w:sz="4" w:space="0" w:color="auto"/>
            </w:tcBorders>
            <w:shd w:val="clear" w:color="auto" w:fill="auto"/>
            <w:noWrap/>
            <w:vAlign w:val="center"/>
          </w:tcPr>
          <w:p w14:paraId="39B1C4D8" w14:textId="77777777" w:rsidR="00982B87" w:rsidRDefault="00982B87" w:rsidP="00982B87">
            <w:pPr>
              <w:jc w:val="right"/>
              <w:rPr>
                <w:color w:val="000000"/>
                <w:sz w:val="22"/>
                <w:szCs w:val="22"/>
              </w:rPr>
            </w:pPr>
          </w:p>
        </w:tc>
        <w:tc>
          <w:tcPr>
            <w:tcW w:w="1104" w:type="dxa"/>
            <w:tcBorders>
              <w:top w:val="single" w:sz="4" w:space="0" w:color="auto"/>
              <w:left w:val="nil"/>
              <w:bottom w:val="single" w:sz="4" w:space="0" w:color="auto"/>
              <w:right w:val="single" w:sz="4" w:space="0" w:color="auto"/>
            </w:tcBorders>
            <w:shd w:val="clear" w:color="auto" w:fill="auto"/>
            <w:vAlign w:val="center"/>
          </w:tcPr>
          <w:p w14:paraId="73D9760C" w14:textId="77777777" w:rsidR="00982B87" w:rsidRDefault="00982B87" w:rsidP="00982B87">
            <w:pPr>
              <w:jc w:val="right"/>
              <w:rPr>
                <w:color w:val="000000"/>
                <w:sz w:val="22"/>
                <w:szCs w:val="22"/>
              </w:rPr>
            </w:pPr>
            <w:r>
              <w:rPr>
                <w:color w:val="000000"/>
                <w:sz w:val="22"/>
                <w:szCs w:val="22"/>
              </w:rPr>
              <w:t>367,74</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14:paraId="7892938E" w14:textId="77777777" w:rsidR="00982B87" w:rsidRDefault="00982B87" w:rsidP="00982B87">
            <w:pPr>
              <w:jc w:val="right"/>
              <w:rPr>
                <w:color w:val="000000"/>
                <w:sz w:val="22"/>
                <w:szCs w:val="22"/>
              </w:rPr>
            </w:pPr>
            <w:r>
              <w:rPr>
                <w:color w:val="000000"/>
                <w:sz w:val="22"/>
                <w:szCs w:val="22"/>
              </w:rPr>
              <w:t>367,74</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14:paraId="2A33AFB0" w14:textId="77777777" w:rsidR="00982B87" w:rsidRDefault="00982B87" w:rsidP="00982B87">
            <w:pPr>
              <w:jc w:val="right"/>
              <w:rPr>
                <w:color w:val="000000"/>
                <w:sz w:val="22"/>
                <w:szCs w:val="22"/>
              </w:rPr>
            </w:pPr>
            <w:r>
              <w:rPr>
                <w:color w:val="000000"/>
                <w:sz w:val="22"/>
                <w:szCs w:val="22"/>
              </w:rPr>
              <w:t>21,87</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14:paraId="1BE7CB95" w14:textId="77777777" w:rsidR="00982B87" w:rsidRDefault="00982B87" w:rsidP="00982B87">
            <w:pPr>
              <w:jc w:val="right"/>
              <w:rPr>
                <w:color w:val="000000"/>
                <w:sz w:val="22"/>
                <w:szCs w:val="22"/>
              </w:rPr>
            </w:pPr>
            <w:r>
              <w:rPr>
                <w:color w:val="000000"/>
                <w:sz w:val="22"/>
                <w:szCs w:val="22"/>
              </w:rPr>
              <w:t>87,48</w:t>
            </w:r>
          </w:p>
        </w:tc>
        <w:tc>
          <w:tcPr>
            <w:tcW w:w="1103" w:type="dxa"/>
            <w:tcBorders>
              <w:top w:val="single" w:sz="4" w:space="0" w:color="auto"/>
              <w:left w:val="single" w:sz="4" w:space="0" w:color="auto"/>
              <w:bottom w:val="single" w:sz="4" w:space="0" w:color="auto"/>
              <w:right w:val="single" w:sz="4" w:space="0" w:color="auto"/>
            </w:tcBorders>
            <w:vAlign w:val="center"/>
          </w:tcPr>
          <w:p w14:paraId="2679C209" w14:textId="77777777" w:rsidR="00982B87" w:rsidRDefault="00982B87" w:rsidP="00982B87">
            <w:pPr>
              <w:jc w:val="right"/>
              <w:rPr>
                <w:color w:val="000000"/>
                <w:sz w:val="22"/>
                <w:szCs w:val="22"/>
              </w:rPr>
            </w:pPr>
            <w:r>
              <w:rPr>
                <w:color w:val="000000"/>
                <w:sz w:val="22"/>
                <w:szCs w:val="22"/>
              </w:rPr>
              <w:t>21,87</w:t>
            </w:r>
          </w:p>
        </w:tc>
        <w:tc>
          <w:tcPr>
            <w:tcW w:w="1104" w:type="dxa"/>
            <w:tcBorders>
              <w:top w:val="single" w:sz="4" w:space="0" w:color="auto"/>
              <w:left w:val="single" w:sz="4" w:space="0" w:color="auto"/>
              <w:bottom w:val="single" w:sz="4" w:space="0" w:color="auto"/>
              <w:right w:val="single" w:sz="4" w:space="0" w:color="auto"/>
            </w:tcBorders>
            <w:vAlign w:val="center"/>
          </w:tcPr>
          <w:p w14:paraId="2815A1DF" w14:textId="77777777" w:rsidR="00982B87" w:rsidRDefault="00982B87" w:rsidP="00982B87">
            <w:pPr>
              <w:jc w:val="right"/>
              <w:rPr>
                <w:color w:val="000000"/>
                <w:sz w:val="22"/>
                <w:szCs w:val="22"/>
              </w:rPr>
            </w:pPr>
            <w:r>
              <w:rPr>
                <w:color w:val="000000"/>
                <w:sz w:val="22"/>
                <w:szCs w:val="22"/>
              </w:rPr>
              <w:t>21,87</w:t>
            </w:r>
          </w:p>
        </w:tc>
        <w:tc>
          <w:tcPr>
            <w:tcW w:w="1104" w:type="dxa"/>
            <w:tcBorders>
              <w:top w:val="single" w:sz="4" w:space="0" w:color="auto"/>
              <w:left w:val="single" w:sz="4" w:space="0" w:color="auto"/>
              <w:bottom w:val="single" w:sz="4" w:space="0" w:color="auto"/>
              <w:right w:val="single" w:sz="4" w:space="0" w:color="auto"/>
            </w:tcBorders>
            <w:vAlign w:val="center"/>
          </w:tcPr>
          <w:p w14:paraId="60EFB03E" w14:textId="77777777" w:rsidR="00982B87" w:rsidRDefault="00982B87" w:rsidP="00982B87">
            <w:pPr>
              <w:jc w:val="right"/>
              <w:rPr>
                <w:color w:val="000000"/>
                <w:sz w:val="22"/>
                <w:szCs w:val="22"/>
              </w:rPr>
            </w:pPr>
            <w:r>
              <w:rPr>
                <w:color w:val="000000"/>
                <w:sz w:val="22"/>
                <w:szCs w:val="22"/>
              </w:rPr>
              <w:t>21,87</w:t>
            </w:r>
          </w:p>
        </w:tc>
        <w:tc>
          <w:tcPr>
            <w:tcW w:w="1103" w:type="dxa"/>
            <w:tcBorders>
              <w:top w:val="single" w:sz="4" w:space="0" w:color="auto"/>
              <w:left w:val="single" w:sz="4" w:space="0" w:color="auto"/>
              <w:bottom w:val="single" w:sz="4" w:space="0" w:color="auto"/>
              <w:right w:val="single" w:sz="4" w:space="0" w:color="auto"/>
            </w:tcBorders>
            <w:vAlign w:val="center"/>
          </w:tcPr>
          <w:p w14:paraId="66491842" w14:textId="77777777" w:rsidR="00982B87" w:rsidRDefault="00982B87" w:rsidP="00982B87">
            <w:pPr>
              <w:jc w:val="right"/>
              <w:rPr>
                <w:color w:val="000000"/>
                <w:sz w:val="22"/>
                <w:szCs w:val="22"/>
              </w:rPr>
            </w:pPr>
            <w:r>
              <w:rPr>
                <w:color w:val="000000"/>
                <w:sz w:val="22"/>
                <w:szCs w:val="22"/>
              </w:rPr>
              <w:t>21,87</w:t>
            </w:r>
          </w:p>
        </w:tc>
        <w:tc>
          <w:tcPr>
            <w:tcW w:w="1104" w:type="dxa"/>
            <w:tcBorders>
              <w:top w:val="single" w:sz="4" w:space="0" w:color="auto"/>
              <w:left w:val="single" w:sz="4" w:space="0" w:color="auto"/>
              <w:bottom w:val="single" w:sz="4" w:space="0" w:color="auto"/>
              <w:right w:val="single" w:sz="4" w:space="0" w:color="auto"/>
            </w:tcBorders>
            <w:vAlign w:val="center"/>
          </w:tcPr>
          <w:p w14:paraId="1D347EBC" w14:textId="77777777" w:rsidR="00982B87" w:rsidRDefault="00982B87" w:rsidP="00982B87">
            <w:pPr>
              <w:jc w:val="right"/>
              <w:rPr>
                <w:color w:val="000000"/>
                <w:sz w:val="22"/>
                <w:szCs w:val="22"/>
              </w:rPr>
            </w:pPr>
            <w:r>
              <w:rPr>
                <w:color w:val="000000"/>
                <w:sz w:val="22"/>
                <w:szCs w:val="22"/>
              </w:rPr>
              <w:t>29,28</w:t>
            </w:r>
          </w:p>
        </w:tc>
        <w:tc>
          <w:tcPr>
            <w:tcW w:w="1104" w:type="dxa"/>
            <w:tcBorders>
              <w:top w:val="single" w:sz="4" w:space="0" w:color="auto"/>
              <w:left w:val="single" w:sz="4" w:space="0" w:color="auto"/>
              <w:bottom w:val="single" w:sz="4" w:space="0" w:color="auto"/>
              <w:right w:val="single" w:sz="4" w:space="0" w:color="auto"/>
            </w:tcBorders>
            <w:vAlign w:val="center"/>
          </w:tcPr>
          <w:p w14:paraId="01EEB536" w14:textId="77777777" w:rsidR="00982B87" w:rsidRDefault="00982B87" w:rsidP="00982B87">
            <w:pPr>
              <w:jc w:val="right"/>
              <w:rPr>
                <w:color w:val="000000"/>
                <w:sz w:val="22"/>
                <w:szCs w:val="22"/>
              </w:rPr>
            </w:pPr>
            <w:r>
              <w:rPr>
                <w:color w:val="000000"/>
                <w:sz w:val="22"/>
                <w:szCs w:val="22"/>
              </w:rPr>
              <w:t>74,7</w:t>
            </w:r>
          </w:p>
        </w:tc>
      </w:tr>
      <w:tr w:rsidR="00982B87" w:rsidRPr="00F5314A" w14:paraId="156043A0" w14:textId="77777777" w:rsidTr="00982B87">
        <w:trPr>
          <w:trHeight w:val="300"/>
        </w:trPr>
        <w:tc>
          <w:tcPr>
            <w:tcW w:w="1123" w:type="dxa"/>
            <w:tcBorders>
              <w:top w:val="nil"/>
              <w:left w:val="single" w:sz="4" w:space="0" w:color="auto"/>
              <w:bottom w:val="single" w:sz="4" w:space="0" w:color="auto"/>
              <w:right w:val="single" w:sz="4" w:space="0" w:color="auto"/>
            </w:tcBorders>
            <w:shd w:val="clear" w:color="auto" w:fill="auto"/>
            <w:noWrap/>
            <w:vAlign w:val="center"/>
          </w:tcPr>
          <w:p w14:paraId="53FB18D0" w14:textId="77777777" w:rsidR="00982B87" w:rsidRPr="003F651C" w:rsidRDefault="00982B87" w:rsidP="00982B87">
            <w:pPr>
              <w:jc w:val="left"/>
              <w:rPr>
                <w:color w:val="000000"/>
                <w:sz w:val="22"/>
                <w:szCs w:val="22"/>
                <w:lang w:val="sr-Cyrl-RS"/>
              </w:rPr>
            </w:pPr>
            <w:r>
              <w:rPr>
                <w:color w:val="000000"/>
                <w:sz w:val="22"/>
                <w:szCs w:val="22"/>
                <w:lang w:val="sr-Cyrl-RS"/>
              </w:rPr>
              <w:t>2310</w:t>
            </w:r>
          </w:p>
        </w:tc>
        <w:tc>
          <w:tcPr>
            <w:tcW w:w="1103" w:type="dxa"/>
            <w:tcBorders>
              <w:top w:val="nil"/>
              <w:left w:val="nil"/>
              <w:bottom w:val="single" w:sz="4" w:space="0" w:color="auto"/>
              <w:right w:val="single" w:sz="4" w:space="0" w:color="auto"/>
            </w:tcBorders>
            <w:shd w:val="clear" w:color="auto" w:fill="auto"/>
            <w:noWrap/>
            <w:vAlign w:val="center"/>
          </w:tcPr>
          <w:p w14:paraId="62F3C93D" w14:textId="77777777" w:rsidR="00982B87" w:rsidRDefault="00982B87" w:rsidP="00982B87">
            <w:pPr>
              <w:jc w:val="right"/>
              <w:rPr>
                <w:color w:val="000000"/>
                <w:sz w:val="22"/>
                <w:szCs w:val="22"/>
              </w:rPr>
            </w:pPr>
            <w:r>
              <w:rPr>
                <w:color w:val="000000"/>
                <w:sz w:val="22"/>
                <w:szCs w:val="22"/>
              </w:rPr>
              <w:t>0,94</w:t>
            </w:r>
          </w:p>
        </w:tc>
        <w:tc>
          <w:tcPr>
            <w:tcW w:w="1104" w:type="dxa"/>
            <w:tcBorders>
              <w:top w:val="nil"/>
              <w:left w:val="nil"/>
              <w:bottom w:val="single" w:sz="4" w:space="0" w:color="auto"/>
              <w:right w:val="single" w:sz="4" w:space="0" w:color="auto"/>
            </w:tcBorders>
            <w:shd w:val="clear" w:color="auto" w:fill="auto"/>
            <w:noWrap/>
            <w:vAlign w:val="center"/>
          </w:tcPr>
          <w:p w14:paraId="3D7C15A8" w14:textId="77777777" w:rsidR="00982B87" w:rsidRDefault="00982B87" w:rsidP="00982B87">
            <w:pPr>
              <w:jc w:val="right"/>
              <w:rPr>
                <w:color w:val="000000"/>
                <w:sz w:val="22"/>
                <w:szCs w:val="22"/>
              </w:rPr>
            </w:pPr>
            <w:r>
              <w:rPr>
                <w:color w:val="000000"/>
                <w:sz w:val="22"/>
                <w:szCs w:val="22"/>
              </w:rPr>
              <w:t>3,76</w:t>
            </w:r>
          </w:p>
        </w:tc>
        <w:tc>
          <w:tcPr>
            <w:tcW w:w="1103" w:type="dxa"/>
            <w:tcBorders>
              <w:top w:val="nil"/>
              <w:left w:val="nil"/>
              <w:bottom w:val="single" w:sz="4" w:space="0" w:color="auto"/>
              <w:right w:val="single" w:sz="4" w:space="0" w:color="auto"/>
            </w:tcBorders>
            <w:shd w:val="clear" w:color="auto" w:fill="auto"/>
            <w:noWrap/>
            <w:vAlign w:val="center"/>
          </w:tcPr>
          <w:p w14:paraId="5C57A878" w14:textId="77777777" w:rsidR="00982B87" w:rsidRDefault="00982B87" w:rsidP="00982B87">
            <w:pPr>
              <w:jc w:val="right"/>
              <w:rPr>
                <w:color w:val="000000"/>
                <w:sz w:val="22"/>
                <w:szCs w:val="22"/>
              </w:rPr>
            </w:pPr>
            <w:r>
              <w:rPr>
                <w:color w:val="000000"/>
                <w:sz w:val="22"/>
                <w:szCs w:val="22"/>
              </w:rPr>
              <w:t>0,94</w:t>
            </w:r>
          </w:p>
        </w:tc>
        <w:tc>
          <w:tcPr>
            <w:tcW w:w="1104" w:type="dxa"/>
            <w:tcBorders>
              <w:top w:val="nil"/>
              <w:left w:val="nil"/>
              <w:bottom w:val="single" w:sz="4" w:space="0" w:color="auto"/>
              <w:right w:val="single" w:sz="4" w:space="0" w:color="auto"/>
            </w:tcBorders>
            <w:shd w:val="clear" w:color="auto" w:fill="auto"/>
            <w:noWrap/>
            <w:vAlign w:val="center"/>
          </w:tcPr>
          <w:p w14:paraId="29E6E6A7" w14:textId="77777777" w:rsidR="00982B87" w:rsidRDefault="00982B87" w:rsidP="00982B87">
            <w:pPr>
              <w:jc w:val="right"/>
              <w:rPr>
                <w:color w:val="000000"/>
                <w:sz w:val="22"/>
                <w:szCs w:val="22"/>
              </w:rPr>
            </w:pPr>
            <w:r>
              <w:rPr>
                <w:color w:val="000000"/>
                <w:sz w:val="22"/>
                <w:szCs w:val="22"/>
              </w:rPr>
              <w:t>1,88</w:t>
            </w:r>
          </w:p>
        </w:tc>
        <w:tc>
          <w:tcPr>
            <w:tcW w:w="1104" w:type="dxa"/>
            <w:tcBorders>
              <w:top w:val="single" w:sz="4" w:space="0" w:color="auto"/>
              <w:left w:val="nil"/>
              <w:bottom w:val="single" w:sz="4" w:space="0" w:color="auto"/>
              <w:right w:val="single" w:sz="4" w:space="0" w:color="auto"/>
            </w:tcBorders>
            <w:shd w:val="clear" w:color="auto" w:fill="auto"/>
            <w:vAlign w:val="center"/>
          </w:tcPr>
          <w:p w14:paraId="1A2B4D17" w14:textId="77777777" w:rsidR="00982B87" w:rsidRDefault="00982B87" w:rsidP="00982B87">
            <w:pPr>
              <w:jc w:val="right"/>
              <w:rPr>
                <w:color w:val="000000"/>
                <w:sz w:val="22"/>
                <w:szCs w:val="22"/>
              </w:rPr>
            </w:pP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14:paraId="0A393C95" w14:textId="77777777" w:rsidR="00982B87" w:rsidRDefault="00982B87" w:rsidP="00982B87">
            <w:pPr>
              <w:jc w:val="right"/>
              <w:rPr>
                <w:color w:val="000000"/>
                <w:sz w:val="22"/>
                <w:szCs w:val="22"/>
              </w:rPr>
            </w:pP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14:paraId="50D5CFB5" w14:textId="77777777" w:rsidR="00982B87" w:rsidRDefault="00982B87" w:rsidP="00982B87">
            <w:pPr>
              <w:jc w:val="right"/>
              <w:rPr>
                <w:color w:val="000000"/>
                <w:sz w:val="22"/>
                <w:szCs w:val="22"/>
              </w:rPr>
            </w:pP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14:paraId="358E39B5" w14:textId="77777777" w:rsidR="00982B87" w:rsidRDefault="00982B87" w:rsidP="00982B87">
            <w:pPr>
              <w:jc w:val="right"/>
              <w:rPr>
                <w:color w:val="000000"/>
                <w:sz w:val="22"/>
                <w:szCs w:val="22"/>
              </w:rPr>
            </w:pPr>
          </w:p>
        </w:tc>
        <w:tc>
          <w:tcPr>
            <w:tcW w:w="1103" w:type="dxa"/>
            <w:tcBorders>
              <w:top w:val="single" w:sz="4" w:space="0" w:color="auto"/>
              <w:left w:val="single" w:sz="4" w:space="0" w:color="auto"/>
              <w:bottom w:val="single" w:sz="4" w:space="0" w:color="auto"/>
              <w:right w:val="single" w:sz="4" w:space="0" w:color="auto"/>
            </w:tcBorders>
            <w:vAlign w:val="center"/>
          </w:tcPr>
          <w:p w14:paraId="2C489E43" w14:textId="77777777" w:rsidR="00982B87" w:rsidRDefault="00982B87" w:rsidP="00982B87">
            <w:pPr>
              <w:jc w:val="right"/>
              <w:rPr>
                <w:color w:val="000000"/>
                <w:sz w:val="22"/>
                <w:szCs w:val="22"/>
              </w:rPr>
            </w:pPr>
            <w:r>
              <w:rPr>
                <w:color w:val="000000"/>
                <w:sz w:val="22"/>
                <w:szCs w:val="22"/>
              </w:rPr>
              <w:t>0,94</w:t>
            </w:r>
          </w:p>
        </w:tc>
        <w:tc>
          <w:tcPr>
            <w:tcW w:w="1104" w:type="dxa"/>
            <w:tcBorders>
              <w:top w:val="single" w:sz="4" w:space="0" w:color="auto"/>
              <w:left w:val="single" w:sz="4" w:space="0" w:color="auto"/>
              <w:bottom w:val="single" w:sz="4" w:space="0" w:color="auto"/>
              <w:right w:val="single" w:sz="4" w:space="0" w:color="auto"/>
            </w:tcBorders>
            <w:vAlign w:val="center"/>
          </w:tcPr>
          <w:p w14:paraId="78EC2B15" w14:textId="77777777" w:rsidR="00982B87" w:rsidRDefault="00982B87" w:rsidP="00982B87">
            <w:pPr>
              <w:jc w:val="right"/>
              <w:rPr>
                <w:color w:val="000000"/>
                <w:sz w:val="22"/>
                <w:szCs w:val="22"/>
              </w:rPr>
            </w:pPr>
            <w:r>
              <w:rPr>
                <w:color w:val="000000"/>
                <w:sz w:val="22"/>
                <w:szCs w:val="22"/>
              </w:rPr>
              <w:t>0,94</w:t>
            </w:r>
          </w:p>
        </w:tc>
        <w:tc>
          <w:tcPr>
            <w:tcW w:w="1104" w:type="dxa"/>
            <w:tcBorders>
              <w:top w:val="single" w:sz="4" w:space="0" w:color="auto"/>
              <w:left w:val="single" w:sz="4" w:space="0" w:color="auto"/>
              <w:bottom w:val="single" w:sz="4" w:space="0" w:color="auto"/>
              <w:right w:val="single" w:sz="4" w:space="0" w:color="auto"/>
            </w:tcBorders>
            <w:vAlign w:val="center"/>
          </w:tcPr>
          <w:p w14:paraId="173DAE0E" w14:textId="77777777" w:rsidR="00982B87" w:rsidRDefault="00982B87" w:rsidP="00982B87">
            <w:pPr>
              <w:jc w:val="right"/>
              <w:rPr>
                <w:color w:val="000000"/>
                <w:sz w:val="22"/>
                <w:szCs w:val="22"/>
              </w:rPr>
            </w:pPr>
            <w:r>
              <w:rPr>
                <w:color w:val="000000"/>
                <w:sz w:val="22"/>
                <w:szCs w:val="22"/>
              </w:rPr>
              <w:t>0,94</w:t>
            </w:r>
          </w:p>
        </w:tc>
        <w:tc>
          <w:tcPr>
            <w:tcW w:w="1103" w:type="dxa"/>
            <w:tcBorders>
              <w:top w:val="single" w:sz="4" w:space="0" w:color="auto"/>
              <w:left w:val="single" w:sz="4" w:space="0" w:color="auto"/>
              <w:bottom w:val="single" w:sz="4" w:space="0" w:color="auto"/>
              <w:right w:val="single" w:sz="4" w:space="0" w:color="auto"/>
            </w:tcBorders>
            <w:vAlign w:val="center"/>
          </w:tcPr>
          <w:p w14:paraId="344B1871" w14:textId="77777777" w:rsidR="00982B87" w:rsidRDefault="00982B87" w:rsidP="00982B87">
            <w:pPr>
              <w:jc w:val="right"/>
              <w:rPr>
                <w:color w:val="000000"/>
                <w:sz w:val="22"/>
                <w:szCs w:val="22"/>
              </w:rPr>
            </w:pPr>
            <w:r>
              <w:rPr>
                <w:color w:val="000000"/>
                <w:sz w:val="22"/>
                <w:szCs w:val="22"/>
              </w:rPr>
              <w:t>0,94</w:t>
            </w:r>
          </w:p>
        </w:tc>
        <w:tc>
          <w:tcPr>
            <w:tcW w:w="1104" w:type="dxa"/>
            <w:tcBorders>
              <w:top w:val="single" w:sz="4" w:space="0" w:color="auto"/>
              <w:left w:val="single" w:sz="4" w:space="0" w:color="auto"/>
              <w:bottom w:val="single" w:sz="4" w:space="0" w:color="auto"/>
              <w:right w:val="single" w:sz="4" w:space="0" w:color="auto"/>
            </w:tcBorders>
            <w:vAlign w:val="center"/>
          </w:tcPr>
          <w:p w14:paraId="3FF57A39" w14:textId="77777777" w:rsidR="00982B87" w:rsidRDefault="00982B87" w:rsidP="00982B87">
            <w:pPr>
              <w:jc w:val="right"/>
              <w:rPr>
                <w:color w:val="000000"/>
                <w:sz w:val="22"/>
                <w:szCs w:val="22"/>
              </w:rPr>
            </w:pPr>
            <w:r>
              <w:rPr>
                <w:color w:val="000000"/>
                <w:sz w:val="22"/>
                <w:szCs w:val="22"/>
              </w:rPr>
              <w:t>0,94</w:t>
            </w:r>
          </w:p>
        </w:tc>
        <w:tc>
          <w:tcPr>
            <w:tcW w:w="1104" w:type="dxa"/>
            <w:tcBorders>
              <w:top w:val="single" w:sz="4" w:space="0" w:color="auto"/>
              <w:left w:val="single" w:sz="4" w:space="0" w:color="auto"/>
              <w:bottom w:val="single" w:sz="4" w:space="0" w:color="auto"/>
              <w:right w:val="single" w:sz="4" w:space="0" w:color="auto"/>
            </w:tcBorders>
            <w:vAlign w:val="center"/>
          </w:tcPr>
          <w:p w14:paraId="475EA803" w14:textId="77777777" w:rsidR="00982B87" w:rsidRDefault="00982B87" w:rsidP="00982B87">
            <w:pPr>
              <w:jc w:val="right"/>
              <w:rPr>
                <w:color w:val="000000"/>
                <w:sz w:val="22"/>
                <w:szCs w:val="22"/>
              </w:rPr>
            </w:pPr>
            <w:r>
              <w:rPr>
                <w:color w:val="000000"/>
                <w:sz w:val="22"/>
                <w:szCs w:val="22"/>
              </w:rPr>
              <w:t>2,82</w:t>
            </w:r>
          </w:p>
        </w:tc>
      </w:tr>
      <w:tr w:rsidR="00982B87" w:rsidRPr="00F5314A" w14:paraId="7C083FFB" w14:textId="77777777" w:rsidTr="00982B87">
        <w:trPr>
          <w:trHeight w:val="300"/>
        </w:trPr>
        <w:tc>
          <w:tcPr>
            <w:tcW w:w="1123" w:type="dxa"/>
            <w:tcBorders>
              <w:top w:val="nil"/>
              <w:left w:val="single" w:sz="4" w:space="0" w:color="auto"/>
              <w:bottom w:val="single" w:sz="4" w:space="0" w:color="auto"/>
              <w:right w:val="single" w:sz="4" w:space="0" w:color="auto"/>
            </w:tcBorders>
            <w:shd w:val="clear" w:color="auto" w:fill="auto"/>
            <w:noWrap/>
            <w:vAlign w:val="center"/>
          </w:tcPr>
          <w:p w14:paraId="290EFE02" w14:textId="77777777" w:rsidR="00982B87" w:rsidRPr="003F651C" w:rsidRDefault="00982B87" w:rsidP="00982B87">
            <w:pPr>
              <w:jc w:val="left"/>
              <w:rPr>
                <w:color w:val="000000"/>
                <w:sz w:val="22"/>
                <w:szCs w:val="22"/>
                <w:lang w:val="sr-Cyrl-RS"/>
              </w:rPr>
            </w:pPr>
            <w:r>
              <w:rPr>
                <w:color w:val="000000"/>
                <w:sz w:val="22"/>
                <w:szCs w:val="22"/>
                <w:lang w:val="sr-Cyrl-RS"/>
              </w:rPr>
              <w:t>2410</w:t>
            </w:r>
          </w:p>
        </w:tc>
        <w:tc>
          <w:tcPr>
            <w:tcW w:w="1103" w:type="dxa"/>
            <w:tcBorders>
              <w:top w:val="nil"/>
              <w:left w:val="nil"/>
              <w:bottom w:val="single" w:sz="4" w:space="0" w:color="auto"/>
              <w:right w:val="single" w:sz="4" w:space="0" w:color="auto"/>
            </w:tcBorders>
            <w:shd w:val="clear" w:color="auto" w:fill="auto"/>
            <w:noWrap/>
            <w:vAlign w:val="center"/>
          </w:tcPr>
          <w:p w14:paraId="3F336500" w14:textId="77777777" w:rsidR="00982B87" w:rsidRDefault="00982B87" w:rsidP="00982B87">
            <w:pPr>
              <w:jc w:val="right"/>
              <w:rPr>
                <w:color w:val="000000"/>
                <w:sz w:val="22"/>
                <w:szCs w:val="22"/>
              </w:rPr>
            </w:pPr>
            <w:r>
              <w:rPr>
                <w:color w:val="000000"/>
                <w:sz w:val="22"/>
                <w:szCs w:val="22"/>
              </w:rPr>
              <w:t>141,29</w:t>
            </w:r>
          </w:p>
        </w:tc>
        <w:tc>
          <w:tcPr>
            <w:tcW w:w="1104" w:type="dxa"/>
            <w:tcBorders>
              <w:top w:val="nil"/>
              <w:left w:val="nil"/>
              <w:bottom w:val="single" w:sz="4" w:space="0" w:color="auto"/>
              <w:right w:val="single" w:sz="4" w:space="0" w:color="auto"/>
            </w:tcBorders>
            <w:shd w:val="clear" w:color="auto" w:fill="auto"/>
            <w:noWrap/>
            <w:vAlign w:val="center"/>
          </w:tcPr>
          <w:p w14:paraId="31B67569" w14:textId="77777777" w:rsidR="00982B87" w:rsidRDefault="00982B87" w:rsidP="00982B87">
            <w:pPr>
              <w:jc w:val="right"/>
              <w:rPr>
                <w:color w:val="000000"/>
                <w:sz w:val="22"/>
                <w:szCs w:val="22"/>
              </w:rPr>
            </w:pPr>
            <w:r>
              <w:rPr>
                <w:color w:val="000000"/>
                <w:sz w:val="22"/>
                <w:szCs w:val="22"/>
              </w:rPr>
              <w:t>636,64</w:t>
            </w:r>
          </w:p>
        </w:tc>
        <w:tc>
          <w:tcPr>
            <w:tcW w:w="1103" w:type="dxa"/>
            <w:tcBorders>
              <w:top w:val="nil"/>
              <w:left w:val="nil"/>
              <w:bottom w:val="single" w:sz="4" w:space="0" w:color="auto"/>
              <w:right w:val="single" w:sz="4" w:space="0" w:color="auto"/>
            </w:tcBorders>
            <w:shd w:val="clear" w:color="auto" w:fill="auto"/>
            <w:noWrap/>
            <w:vAlign w:val="center"/>
          </w:tcPr>
          <w:p w14:paraId="3FC310C4" w14:textId="77777777" w:rsidR="00982B87" w:rsidRDefault="00982B87" w:rsidP="00982B87">
            <w:pPr>
              <w:jc w:val="right"/>
              <w:rPr>
                <w:color w:val="000000"/>
                <w:sz w:val="22"/>
                <w:szCs w:val="22"/>
              </w:rPr>
            </w:pPr>
            <w:r>
              <w:rPr>
                <w:color w:val="000000"/>
                <w:sz w:val="22"/>
                <w:szCs w:val="22"/>
              </w:rPr>
              <w:t>141,29</w:t>
            </w:r>
          </w:p>
        </w:tc>
        <w:tc>
          <w:tcPr>
            <w:tcW w:w="1104" w:type="dxa"/>
            <w:tcBorders>
              <w:top w:val="nil"/>
              <w:left w:val="nil"/>
              <w:bottom w:val="single" w:sz="4" w:space="0" w:color="auto"/>
              <w:right w:val="single" w:sz="4" w:space="0" w:color="auto"/>
            </w:tcBorders>
            <w:shd w:val="clear" w:color="auto" w:fill="auto"/>
            <w:noWrap/>
            <w:vAlign w:val="center"/>
          </w:tcPr>
          <w:p w14:paraId="3966FDF4" w14:textId="77777777" w:rsidR="00982B87" w:rsidRDefault="00982B87" w:rsidP="00982B87">
            <w:pPr>
              <w:jc w:val="right"/>
              <w:rPr>
                <w:color w:val="000000"/>
                <w:sz w:val="22"/>
                <w:szCs w:val="22"/>
              </w:rPr>
            </w:pPr>
            <w:r>
              <w:rPr>
                <w:color w:val="000000"/>
                <w:sz w:val="22"/>
                <w:szCs w:val="22"/>
              </w:rPr>
              <w:t>207,63</w:t>
            </w:r>
          </w:p>
        </w:tc>
        <w:tc>
          <w:tcPr>
            <w:tcW w:w="1104" w:type="dxa"/>
            <w:tcBorders>
              <w:top w:val="single" w:sz="4" w:space="0" w:color="auto"/>
              <w:left w:val="nil"/>
              <w:bottom w:val="single" w:sz="4" w:space="0" w:color="auto"/>
              <w:right w:val="single" w:sz="4" w:space="0" w:color="auto"/>
            </w:tcBorders>
            <w:shd w:val="clear" w:color="auto" w:fill="auto"/>
            <w:vAlign w:val="center"/>
          </w:tcPr>
          <w:p w14:paraId="3F294FCF" w14:textId="77777777" w:rsidR="00982B87" w:rsidRDefault="00982B87" w:rsidP="00982B87">
            <w:pPr>
              <w:jc w:val="right"/>
              <w:rPr>
                <w:color w:val="000000"/>
                <w:sz w:val="22"/>
                <w:szCs w:val="22"/>
              </w:rPr>
            </w:pP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14:paraId="2EE78DB2" w14:textId="77777777" w:rsidR="00982B87" w:rsidRDefault="00982B87" w:rsidP="00982B87">
            <w:pPr>
              <w:jc w:val="right"/>
              <w:rPr>
                <w:color w:val="000000"/>
                <w:sz w:val="22"/>
                <w:szCs w:val="22"/>
              </w:rPr>
            </w:pP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14:paraId="0433A2CF" w14:textId="77777777" w:rsidR="00982B87" w:rsidRDefault="00982B87" w:rsidP="00982B87">
            <w:pPr>
              <w:jc w:val="right"/>
              <w:rPr>
                <w:color w:val="000000"/>
                <w:sz w:val="22"/>
                <w:szCs w:val="22"/>
              </w:rPr>
            </w:pPr>
            <w:r>
              <w:rPr>
                <w:color w:val="000000"/>
                <w:sz w:val="22"/>
                <w:szCs w:val="22"/>
              </w:rPr>
              <w:t>120,89</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14:paraId="4BF99B11" w14:textId="77777777" w:rsidR="00982B87" w:rsidRDefault="00982B87" w:rsidP="00982B87">
            <w:pPr>
              <w:jc w:val="right"/>
              <w:rPr>
                <w:color w:val="000000"/>
                <w:sz w:val="22"/>
                <w:szCs w:val="22"/>
              </w:rPr>
            </w:pPr>
            <w:r>
              <w:rPr>
                <w:color w:val="000000"/>
                <w:sz w:val="22"/>
                <w:szCs w:val="22"/>
              </w:rPr>
              <w:t>429,01</w:t>
            </w:r>
          </w:p>
        </w:tc>
        <w:tc>
          <w:tcPr>
            <w:tcW w:w="1103" w:type="dxa"/>
            <w:tcBorders>
              <w:top w:val="single" w:sz="4" w:space="0" w:color="auto"/>
              <w:left w:val="single" w:sz="4" w:space="0" w:color="auto"/>
              <w:bottom w:val="single" w:sz="4" w:space="0" w:color="auto"/>
              <w:right w:val="single" w:sz="4" w:space="0" w:color="auto"/>
            </w:tcBorders>
            <w:vAlign w:val="center"/>
          </w:tcPr>
          <w:p w14:paraId="41BEBA09" w14:textId="77777777" w:rsidR="00982B87" w:rsidRDefault="00982B87" w:rsidP="00982B87">
            <w:pPr>
              <w:jc w:val="right"/>
              <w:rPr>
                <w:color w:val="000000"/>
                <w:sz w:val="22"/>
                <w:szCs w:val="22"/>
              </w:rPr>
            </w:pPr>
            <w:r>
              <w:rPr>
                <w:color w:val="000000"/>
                <w:sz w:val="22"/>
                <w:szCs w:val="22"/>
              </w:rPr>
              <w:t>66,34</w:t>
            </w:r>
          </w:p>
        </w:tc>
        <w:tc>
          <w:tcPr>
            <w:tcW w:w="1104" w:type="dxa"/>
            <w:tcBorders>
              <w:top w:val="single" w:sz="4" w:space="0" w:color="auto"/>
              <w:left w:val="single" w:sz="4" w:space="0" w:color="auto"/>
              <w:bottom w:val="single" w:sz="4" w:space="0" w:color="auto"/>
              <w:right w:val="single" w:sz="4" w:space="0" w:color="auto"/>
            </w:tcBorders>
            <w:vAlign w:val="center"/>
          </w:tcPr>
          <w:p w14:paraId="4CF3C376" w14:textId="77777777" w:rsidR="00982B87" w:rsidRDefault="00982B87" w:rsidP="00982B87">
            <w:pPr>
              <w:jc w:val="right"/>
              <w:rPr>
                <w:color w:val="000000"/>
                <w:sz w:val="22"/>
                <w:szCs w:val="22"/>
              </w:rPr>
            </w:pPr>
            <w:r>
              <w:rPr>
                <w:color w:val="000000"/>
                <w:sz w:val="22"/>
                <w:szCs w:val="22"/>
              </w:rPr>
              <w:t>66,34</w:t>
            </w:r>
          </w:p>
        </w:tc>
        <w:tc>
          <w:tcPr>
            <w:tcW w:w="1104" w:type="dxa"/>
            <w:tcBorders>
              <w:top w:val="single" w:sz="4" w:space="0" w:color="auto"/>
              <w:left w:val="single" w:sz="4" w:space="0" w:color="auto"/>
              <w:bottom w:val="single" w:sz="4" w:space="0" w:color="auto"/>
              <w:right w:val="single" w:sz="4" w:space="0" w:color="auto"/>
            </w:tcBorders>
            <w:vAlign w:val="center"/>
          </w:tcPr>
          <w:p w14:paraId="3E9E57B0" w14:textId="77777777" w:rsidR="00982B87" w:rsidRDefault="00982B87" w:rsidP="00982B87">
            <w:pPr>
              <w:jc w:val="right"/>
              <w:rPr>
                <w:color w:val="000000"/>
                <w:sz w:val="22"/>
                <w:szCs w:val="22"/>
              </w:rPr>
            </w:pPr>
            <w:r>
              <w:rPr>
                <w:color w:val="000000"/>
                <w:sz w:val="22"/>
                <w:szCs w:val="22"/>
              </w:rPr>
              <w:t>65,67</w:t>
            </w:r>
          </w:p>
        </w:tc>
        <w:tc>
          <w:tcPr>
            <w:tcW w:w="1103" w:type="dxa"/>
            <w:tcBorders>
              <w:top w:val="single" w:sz="4" w:space="0" w:color="auto"/>
              <w:left w:val="single" w:sz="4" w:space="0" w:color="auto"/>
              <w:bottom w:val="single" w:sz="4" w:space="0" w:color="auto"/>
              <w:right w:val="single" w:sz="4" w:space="0" w:color="auto"/>
            </w:tcBorders>
            <w:vAlign w:val="center"/>
          </w:tcPr>
          <w:p w14:paraId="5B96E243" w14:textId="77777777" w:rsidR="00982B87" w:rsidRDefault="00982B87" w:rsidP="00982B87">
            <w:pPr>
              <w:jc w:val="right"/>
              <w:rPr>
                <w:color w:val="000000"/>
                <w:sz w:val="22"/>
                <w:szCs w:val="22"/>
              </w:rPr>
            </w:pPr>
            <w:r>
              <w:rPr>
                <w:color w:val="000000"/>
                <w:sz w:val="22"/>
                <w:szCs w:val="22"/>
              </w:rPr>
              <w:t>65,67</w:t>
            </w:r>
          </w:p>
        </w:tc>
        <w:tc>
          <w:tcPr>
            <w:tcW w:w="1104" w:type="dxa"/>
            <w:tcBorders>
              <w:top w:val="single" w:sz="4" w:space="0" w:color="auto"/>
              <w:left w:val="single" w:sz="4" w:space="0" w:color="auto"/>
              <w:bottom w:val="single" w:sz="4" w:space="0" w:color="auto"/>
              <w:right w:val="single" w:sz="4" w:space="0" w:color="auto"/>
            </w:tcBorders>
            <w:vAlign w:val="center"/>
          </w:tcPr>
          <w:p w14:paraId="467310B0" w14:textId="77777777" w:rsidR="00982B87" w:rsidRDefault="00982B87" w:rsidP="00982B87">
            <w:pPr>
              <w:jc w:val="right"/>
              <w:rPr>
                <w:color w:val="000000"/>
                <w:sz w:val="22"/>
                <w:szCs w:val="22"/>
              </w:rPr>
            </w:pPr>
            <w:r>
              <w:rPr>
                <w:color w:val="000000"/>
                <w:sz w:val="22"/>
                <w:szCs w:val="22"/>
              </w:rPr>
              <w:t>120,22</w:t>
            </w:r>
          </w:p>
        </w:tc>
        <w:tc>
          <w:tcPr>
            <w:tcW w:w="1104" w:type="dxa"/>
            <w:tcBorders>
              <w:top w:val="single" w:sz="4" w:space="0" w:color="auto"/>
              <w:left w:val="single" w:sz="4" w:space="0" w:color="auto"/>
              <w:bottom w:val="single" w:sz="4" w:space="0" w:color="auto"/>
              <w:right w:val="single" w:sz="4" w:space="0" w:color="auto"/>
            </w:tcBorders>
            <w:vAlign w:val="center"/>
          </w:tcPr>
          <w:p w14:paraId="4753FC70" w14:textId="77777777" w:rsidR="00982B87" w:rsidRDefault="00982B87" w:rsidP="00982B87">
            <w:pPr>
              <w:jc w:val="right"/>
              <w:rPr>
                <w:color w:val="000000"/>
                <w:sz w:val="22"/>
                <w:szCs w:val="22"/>
              </w:rPr>
            </w:pPr>
            <w:r>
              <w:rPr>
                <w:color w:val="000000"/>
                <w:sz w:val="22"/>
                <w:szCs w:val="22"/>
              </w:rPr>
              <w:t>306,11</w:t>
            </w:r>
          </w:p>
        </w:tc>
      </w:tr>
      <w:tr w:rsidR="00982B87" w:rsidRPr="00F5314A" w14:paraId="1591AC86" w14:textId="77777777" w:rsidTr="00982B87">
        <w:trPr>
          <w:trHeight w:val="300"/>
        </w:trPr>
        <w:tc>
          <w:tcPr>
            <w:tcW w:w="1123" w:type="dxa"/>
            <w:tcBorders>
              <w:top w:val="nil"/>
              <w:left w:val="single" w:sz="4" w:space="0" w:color="auto"/>
              <w:bottom w:val="single" w:sz="4" w:space="0" w:color="auto"/>
              <w:right w:val="single" w:sz="4" w:space="0" w:color="auto"/>
            </w:tcBorders>
            <w:shd w:val="clear" w:color="auto" w:fill="auto"/>
            <w:noWrap/>
            <w:vAlign w:val="center"/>
          </w:tcPr>
          <w:p w14:paraId="638B8494" w14:textId="77777777" w:rsidR="00982B87" w:rsidRPr="003F651C" w:rsidRDefault="00982B87" w:rsidP="00982B87">
            <w:pPr>
              <w:jc w:val="left"/>
              <w:rPr>
                <w:color w:val="000000"/>
                <w:sz w:val="22"/>
                <w:szCs w:val="22"/>
                <w:lang w:val="sr-Cyrl-RS"/>
              </w:rPr>
            </w:pPr>
            <w:r>
              <w:rPr>
                <w:color w:val="000000"/>
                <w:sz w:val="22"/>
                <w:szCs w:val="22"/>
                <w:lang w:val="sr-Cyrl-RS"/>
              </w:rPr>
              <w:t>2820</w:t>
            </w:r>
          </w:p>
        </w:tc>
        <w:tc>
          <w:tcPr>
            <w:tcW w:w="1103" w:type="dxa"/>
            <w:tcBorders>
              <w:top w:val="nil"/>
              <w:left w:val="nil"/>
              <w:bottom w:val="single" w:sz="4" w:space="0" w:color="auto"/>
              <w:right w:val="single" w:sz="4" w:space="0" w:color="auto"/>
            </w:tcBorders>
            <w:shd w:val="clear" w:color="auto" w:fill="auto"/>
            <w:noWrap/>
            <w:vAlign w:val="center"/>
          </w:tcPr>
          <w:p w14:paraId="7A6A2077" w14:textId="77777777" w:rsidR="00982B87" w:rsidRDefault="00982B87" w:rsidP="00982B87">
            <w:pPr>
              <w:jc w:val="right"/>
              <w:rPr>
                <w:color w:val="000000"/>
                <w:sz w:val="22"/>
                <w:szCs w:val="22"/>
              </w:rPr>
            </w:pPr>
            <w:r>
              <w:rPr>
                <w:color w:val="000000"/>
                <w:sz w:val="22"/>
                <w:szCs w:val="22"/>
              </w:rPr>
              <w:t>3,01</w:t>
            </w:r>
          </w:p>
        </w:tc>
        <w:tc>
          <w:tcPr>
            <w:tcW w:w="1104" w:type="dxa"/>
            <w:tcBorders>
              <w:top w:val="nil"/>
              <w:left w:val="nil"/>
              <w:bottom w:val="single" w:sz="4" w:space="0" w:color="auto"/>
              <w:right w:val="single" w:sz="4" w:space="0" w:color="auto"/>
            </w:tcBorders>
            <w:shd w:val="clear" w:color="auto" w:fill="auto"/>
            <w:noWrap/>
            <w:vAlign w:val="center"/>
          </w:tcPr>
          <w:p w14:paraId="546C7B5A" w14:textId="77777777" w:rsidR="00982B87" w:rsidRDefault="00982B87" w:rsidP="00982B87">
            <w:pPr>
              <w:jc w:val="right"/>
              <w:rPr>
                <w:color w:val="000000"/>
                <w:sz w:val="22"/>
                <w:szCs w:val="22"/>
              </w:rPr>
            </w:pPr>
            <w:r>
              <w:rPr>
                <w:color w:val="000000"/>
                <w:sz w:val="22"/>
                <w:szCs w:val="22"/>
              </w:rPr>
              <w:t>12,42</w:t>
            </w:r>
          </w:p>
        </w:tc>
        <w:tc>
          <w:tcPr>
            <w:tcW w:w="1103" w:type="dxa"/>
            <w:tcBorders>
              <w:top w:val="nil"/>
              <w:left w:val="nil"/>
              <w:bottom w:val="single" w:sz="4" w:space="0" w:color="auto"/>
              <w:right w:val="single" w:sz="4" w:space="0" w:color="auto"/>
            </w:tcBorders>
            <w:shd w:val="clear" w:color="auto" w:fill="auto"/>
            <w:noWrap/>
            <w:vAlign w:val="center"/>
          </w:tcPr>
          <w:p w14:paraId="60C50AED" w14:textId="77777777" w:rsidR="00982B87" w:rsidRDefault="00982B87" w:rsidP="00982B87">
            <w:pPr>
              <w:jc w:val="right"/>
              <w:rPr>
                <w:color w:val="000000"/>
                <w:sz w:val="22"/>
                <w:szCs w:val="22"/>
              </w:rPr>
            </w:pPr>
            <w:r>
              <w:rPr>
                <w:color w:val="000000"/>
                <w:sz w:val="22"/>
                <w:szCs w:val="22"/>
              </w:rPr>
              <w:t>3,01</w:t>
            </w:r>
          </w:p>
        </w:tc>
        <w:tc>
          <w:tcPr>
            <w:tcW w:w="1104" w:type="dxa"/>
            <w:tcBorders>
              <w:top w:val="nil"/>
              <w:left w:val="nil"/>
              <w:bottom w:val="single" w:sz="4" w:space="0" w:color="auto"/>
              <w:right w:val="single" w:sz="4" w:space="0" w:color="auto"/>
            </w:tcBorders>
            <w:shd w:val="clear" w:color="auto" w:fill="auto"/>
            <w:noWrap/>
            <w:vAlign w:val="center"/>
          </w:tcPr>
          <w:p w14:paraId="02412122" w14:textId="77777777" w:rsidR="00982B87" w:rsidRDefault="00982B87" w:rsidP="00982B87">
            <w:pPr>
              <w:jc w:val="right"/>
              <w:rPr>
                <w:color w:val="000000"/>
                <w:sz w:val="22"/>
                <w:szCs w:val="22"/>
              </w:rPr>
            </w:pPr>
            <w:r>
              <w:rPr>
                <w:color w:val="000000"/>
                <w:sz w:val="22"/>
                <w:szCs w:val="22"/>
              </w:rPr>
              <w:t>6,02</w:t>
            </w:r>
          </w:p>
        </w:tc>
        <w:tc>
          <w:tcPr>
            <w:tcW w:w="1104" w:type="dxa"/>
            <w:tcBorders>
              <w:top w:val="single" w:sz="4" w:space="0" w:color="auto"/>
              <w:left w:val="nil"/>
              <w:bottom w:val="single" w:sz="4" w:space="0" w:color="auto"/>
              <w:right w:val="single" w:sz="4" w:space="0" w:color="auto"/>
            </w:tcBorders>
            <w:shd w:val="clear" w:color="auto" w:fill="auto"/>
            <w:vAlign w:val="center"/>
          </w:tcPr>
          <w:p w14:paraId="17A0D292" w14:textId="77777777" w:rsidR="00982B87" w:rsidRDefault="00982B87" w:rsidP="00982B87">
            <w:pPr>
              <w:jc w:val="right"/>
              <w:rPr>
                <w:color w:val="000000"/>
                <w:sz w:val="22"/>
                <w:szCs w:val="22"/>
              </w:rPr>
            </w:pPr>
            <w:r>
              <w:rPr>
                <w:color w:val="000000"/>
                <w:sz w:val="22"/>
                <w:szCs w:val="22"/>
              </w:rPr>
              <w:t>1,41</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14:paraId="0FBAEDE1" w14:textId="77777777" w:rsidR="00982B87" w:rsidRDefault="00982B87" w:rsidP="00982B87">
            <w:pPr>
              <w:jc w:val="right"/>
              <w:rPr>
                <w:color w:val="000000"/>
                <w:sz w:val="22"/>
                <w:szCs w:val="22"/>
              </w:rPr>
            </w:pPr>
            <w:r>
              <w:rPr>
                <w:color w:val="000000"/>
                <w:sz w:val="22"/>
                <w:szCs w:val="22"/>
              </w:rPr>
              <w:t>1,41</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14:paraId="11449C1F" w14:textId="77777777" w:rsidR="00982B87" w:rsidRDefault="00982B87" w:rsidP="00982B87">
            <w:pPr>
              <w:jc w:val="right"/>
              <w:rPr>
                <w:color w:val="000000"/>
                <w:sz w:val="22"/>
                <w:szCs w:val="22"/>
              </w:rPr>
            </w:pPr>
            <w:r>
              <w:rPr>
                <w:color w:val="000000"/>
                <w:sz w:val="22"/>
                <w:szCs w:val="22"/>
              </w:rPr>
              <w:t>1,60</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14:paraId="1025FA67" w14:textId="77777777" w:rsidR="00982B87" w:rsidRDefault="00982B87" w:rsidP="00982B87">
            <w:pPr>
              <w:jc w:val="right"/>
              <w:rPr>
                <w:color w:val="000000"/>
                <w:sz w:val="22"/>
                <w:szCs w:val="22"/>
              </w:rPr>
            </w:pPr>
            <w:r>
              <w:rPr>
                <w:color w:val="000000"/>
                <w:sz w:val="22"/>
                <w:szCs w:val="22"/>
              </w:rPr>
              <w:t>6,4</w:t>
            </w:r>
            <w:r w:rsidR="00F53005">
              <w:rPr>
                <w:color w:val="000000"/>
                <w:sz w:val="22"/>
                <w:szCs w:val="22"/>
              </w:rPr>
              <w:t>0</w:t>
            </w:r>
          </w:p>
        </w:tc>
        <w:tc>
          <w:tcPr>
            <w:tcW w:w="1103" w:type="dxa"/>
            <w:tcBorders>
              <w:top w:val="single" w:sz="4" w:space="0" w:color="auto"/>
              <w:left w:val="single" w:sz="4" w:space="0" w:color="auto"/>
              <w:bottom w:val="single" w:sz="4" w:space="0" w:color="auto"/>
              <w:right w:val="single" w:sz="4" w:space="0" w:color="auto"/>
            </w:tcBorders>
            <w:vAlign w:val="center"/>
          </w:tcPr>
          <w:p w14:paraId="1C03EA2E" w14:textId="77777777" w:rsidR="00982B87" w:rsidRDefault="00982B87" w:rsidP="00982B87">
            <w:pPr>
              <w:jc w:val="right"/>
              <w:rPr>
                <w:color w:val="000000"/>
                <w:sz w:val="22"/>
                <w:szCs w:val="22"/>
              </w:rPr>
            </w:pPr>
            <w:r>
              <w:rPr>
                <w:color w:val="000000"/>
                <w:sz w:val="22"/>
                <w:szCs w:val="22"/>
              </w:rPr>
              <w:t>1,6</w:t>
            </w:r>
            <w:r w:rsidR="00F53005">
              <w:rPr>
                <w:color w:val="000000"/>
                <w:sz w:val="22"/>
                <w:szCs w:val="22"/>
              </w:rPr>
              <w:t>0</w:t>
            </w:r>
          </w:p>
        </w:tc>
        <w:tc>
          <w:tcPr>
            <w:tcW w:w="1104" w:type="dxa"/>
            <w:tcBorders>
              <w:top w:val="single" w:sz="4" w:space="0" w:color="auto"/>
              <w:left w:val="single" w:sz="4" w:space="0" w:color="auto"/>
              <w:bottom w:val="single" w:sz="4" w:space="0" w:color="auto"/>
              <w:right w:val="single" w:sz="4" w:space="0" w:color="auto"/>
            </w:tcBorders>
            <w:vAlign w:val="center"/>
          </w:tcPr>
          <w:p w14:paraId="5D3BB95B" w14:textId="77777777" w:rsidR="00982B87" w:rsidRDefault="00982B87" w:rsidP="00982B87">
            <w:pPr>
              <w:jc w:val="right"/>
              <w:rPr>
                <w:color w:val="000000"/>
                <w:sz w:val="22"/>
                <w:szCs w:val="22"/>
              </w:rPr>
            </w:pPr>
            <w:r>
              <w:rPr>
                <w:color w:val="000000"/>
                <w:sz w:val="22"/>
                <w:szCs w:val="22"/>
              </w:rPr>
              <w:t>1,6</w:t>
            </w:r>
            <w:r w:rsidR="00F53005">
              <w:rPr>
                <w:color w:val="000000"/>
                <w:sz w:val="22"/>
                <w:szCs w:val="22"/>
              </w:rPr>
              <w:t>0</w:t>
            </w:r>
          </w:p>
        </w:tc>
        <w:tc>
          <w:tcPr>
            <w:tcW w:w="1104" w:type="dxa"/>
            <w:tcBorders>
              <w:top w:val="single" w:sz="4" w:space="0" w:color="auto"/>
              <w:left w:val="single" w:sz="4" w:space="0" w:color="auto"/>
              <w:bottom w:val="single" w:sz="4" w:space="0" w:color="auto"/>
              <w:right w:val="single" w:sz="4" w:space="0" w:color="auto"/>
            </w:tcBorders>
            <w:vAlign w:val="center"/>
          </w:tcPr>
          <w:p w14:paraId="5742BF4F" w14:textId="77777777" w:rsidR="00982B87" w:rsidRDefault="00982B87" w:rsidP="00982B87">
            <w:pPr>
              <w:jc w:val="right"/>
              <w:rPr>
                <w:color w:val="000000"/>
                <w:sz w:val="22"/>
                <w:szCs w:val="22"/>
              </w:rPr>
            </w:pPr>
            <w:r>
              <w:rPr>
                <w:color w:val="000000"/>
                <w:sz w:val="22"/>
                <w:szCs w:val="22"/>
              </w:rPr>
              <w:t>1,6</w:t>
            </w:r>
            <w:r w:rsidR="00F53005">
              <w:rPr>
                <w:color w:val="000000"/>
                <w:sz w:val="22"/>
                <w:szCs w:val="22"/>
              </w:rPr>
              <w:t>0</w:t>
            </w:r>
          </w:p>
        </w:tc>
        <w:tc>
          <w:tcPr>
            <w:tcW w:w="1103" w:type="dxa"/>
            <w:tcBorders>
              <w:top w:val="single" w:sz="4" w:space="0" w:color="auto"/>
              <w:left w:val="single" w:sz="4" w:space="0" w:color="auto"/>
              <w:bottom w:val="single" w:sz="4" w:space="0" w:color="auto"/>
              <w:right w:val="single" w:sz="4" w:space="0" w:color="auto"/>
            </w:tcBorders>
            <w:vAlign w:val="center"/>
          </w:tcPr>
          <w:p w14:paraId="36B21F14" w14:textId="77777777" w:rsidR="00982B87" w:rsidRDefault="00982B87" w:rsidP="00982B87">
            <w:pPr>
              <w:jc w:val="right"/>
              <w:rPr>
                <w:color w:val="000000"/>
                <w:sz w:val="22"/>
                <w:szCs w:val="22"/>
              </w:rPr>
            </w:pPr>
            <w:r>
              <w:rPr>
                <w:color w:val="000000"/>
                <w:sz w:val="22"/>
                <w:szCs w:val="22"/>
              </w:rPr>
              <w:t>1,6</w:t>
            </w:r>
            <w:r w:rsidR="00F53005">
              <w:rPr>
                <w:color w:val="000000"/>
                <w:sz w:val="22"/>
                <w:szCs w:val="22"/>
              </w:rPr>
              <w:t>0</w:t>
            </w:r>
          </w:p>
        </w:tc>
        <w:tc>
          <w:tcPr>
            <w:tcW w:w="1104" w:type="dxa"/>
            <w:tcBorders>
              <w:top w:val="single" w:sz="4" w:space="0" w:color="auto"/>
              <w:left w:val="single" w:sz="4" w:space="0" w:color="auto"/>
              <w:bottom w:val="single" w:sz="4" w:space="0" w:color="auto"/>
              <w:right w:val="single" w:sz="4" w:space="0" w:color="auto"/>
            </w:tcBorders>
            <w:vAlign w:val="center"/>
          </w:tcPr>
          <w:p w14:paraId="6A5F12E3" w14:textId="77777777" w:rsidR="00982B87" w:rsidRDefault="00982B87" w:rsidP="00982B87">
            <w:pPr>
              <w:jc w:val="right"/>
              <w:rPr>
                <w:color w:val="000000"/>
                <w:sz w:val="22"/>
                <w:szCs w:val="22"/>
              </w:rPr>
            </w:pPr>
            <w:r>
              <w:rPr>
                <w:color w:val="000000"/>
                <w:sz w:val="22"/>
                <w:szCs w:val="22"/>
              </w:rPr>
              <w:t>1,6</w:t>
            </w:r>
            <w:r w:rsidR="00F53005">
              <w:rPr>
                <w:color w:val="000000"/>
                <w:sz w:val="22"/>
                <w:szCs w:val="22"/>
              </w:rPr>
              <w:t>0</w:t>
            </w:r>
          </w:p>
        </w:tc>
        <w:tc>
          <w:tcPr>
            <w:tcW w:w="1104" w:type="dxa"/>
            <w:tcBorders>
              <w:top w:val="single" w:sz="4" w:space="0" w:color="auto"/>
              <w:left w:val="single" w:sz="4" w:space="0" w:color="auto"/>
              <w:bottom w:val="single" w:sz="4" w:space="0" w:color="auto"/>
              <w:right w:val="single" w:sz="4" w:space="0" w:color="auto"/>
            </w:tcBorders>
            <w:vAlign w:val="center"/>
          </w:tcPr>
          <w:p w14:paraId="5C647963" w14:textId="77777777" w:rsidR="00982B87" w:rsidRDefault="00982B87" w:rsidP="00982B87">
            <w:pPr>
              <w:jc w:val="right"/>
              <w:rPr>
                <w:color w:val="000000"/>
                <w:sz w:val="22"/>
                <w:szCs w:val="22"/>
              </w:rPr>
            </w:pPr>
            <w:r>
              <w:rPr>
                <w:color w:val="000000"/>
                <w:sz w:val="22"/>
                <w:szCs w:val="22"/>
              </w:rPr>
              <w:t>4,8</w:t>
            </w:r>
          </w:p>
        </w:tc>
      </w:tr>
      <w:tr w:rsidR="00982B87" w:rsidRPr="00F5314A" w14:paraId="6C82A4BB" w14:textId="77777777" w:rsidTr="00982B87">
        <w:trPr>
          <w:trHeight w:val="300"/>
        </w:trPr>
        <w:tc>
          <w:tcPr>
            <w:tcW w:w="1123" w:type="dxa"/>
            <w:tcBorders>
              <w:top w:val="nil"/>
              <w:left w:val="single" w:sz="4" w:space="0" w:color="auto"/>
              <w:bottom w:val="single" w:sz="4" w:space="0" w:color="auto"/>
              <w:right w:val="single" w:sz="4" w:space="0" w:color="auto"/>
            </w:tcBorders>
            <w:shd w:val="clear" w:color="auto" w:fill="auto"/>
            <w:noWrap/>
            <w:vAlign w:val="center"/>
          </w:tcPr>
          <w:p w14:paraId="10945731" w14:textId="77777777" w:rsidR="00982B87" w:rsidRPr="003F651C" w:rsidRDefault="00982B87" w:rsidP="00982B87">
            <w:pPr>
              <w:jc w:val="left"/>
              <w:rPr>
                <w:color w:val="000000"/>
                <w:sz w:val="22"/>
                <w:szCs w:val="22"/>
                <w:lang w:val="sr-Cyrl-RS"/>
              </w:rPr>
            </w:pPr>
            <w:r>
              <w:rPr>
                <w:color w:val="000000"/>
                <w:sz w:val="22"/>
                <w:szCs w:val="22"/>
                <w:lang w:val="sr-Cyrl-RS"/>
              </w:rPr>
              <w:t>2920</w:t>
            </w:r>
          </w:p>
        </w:tc>
        <w:tc>
          <w:tcPr>
            <w:tcW w:w="1103" w:type="dxa"/>
            <w:tcBorders>
              <w:top w:val="nil"/>
              <w:left w:val="nil"/>
              <w:bottom w:val="single" w:sz="4" w:space="0" w:color="auto"/>
              <w:right w:val="single" w:sz="4" w:space="0" w:color="auto"/>
            </w:tcBorders>
            <w:shd w:val="clear" w:color="auto" w:fill="auto"/>
            <w:noWrap/>
            <w:vAlign w:val="center"/>
          </w:tcPr>
          <w:p w14:paraId="25E1A35B" w14:textId="77777777" w:rsidR="00982B87" w:rsidRDefault="00982B87" w:rsidP="00982B87">
            <w:pPr>
              <w:jc w:val="right"/>
              <w:rPr>
                <w:color w:val="000000"/>
                <w:sz w:val="22"/>
                <w:szCs w:val="22"/>
              </w:rPr>
            </w:pPr>
            <w:r>
              <w:rPr>
                <w:color w:val="000000"/>
                <w:sz w:val="22"/>
                <w:szCs w:val="22"/>
              </w:rPr>
              <w:t>9,45</w:t>
            </w:r>
          </w:p>
        </w:tc>
        <w:tc>
          <w:tcPr>
            <w:tcW w:w="1104" w:type="dxa"/>
            <w:tcBorders>
              <w:top w:val="nil"/>
              <w:left w:val="nil"/>
              <w:bottom w:val="single" w:sz="4" w:space="0" w:color="auto"/>
              <w:right w:val="single" w:sz="4" w:space="0" w:color="auto"/>
            </w:tcBorders>
            <w:shd w:val="clear" w:color="auto" w:fill="auto"/>
            <w:noWrap/>
            <w:vAlign w:val="center"/>
          </w:tcPr>
          <w:p w14:paraId="5C44A882" w14:textId="77777777" w:rsidR="00982B87" w:rsidRDefault="00982B87" w:rsidP="00982B87">
            <w:pPr>
              <w:jc w:val="right"/>
              <w:rPr>
                <w:color w:val="000000"/>
                <w:sz w:val="22"/>
                <w:szCs w:val="22"/>
              </w:rPr>
            </w:pPr>
            <w:r>
              <w:rPr>
                <w:color w:val="000000"/>
                <w:sz w:val="22"/>
                <w:szCs w:val="22"/>
              </w:rPr>
              <w:t>56,70</w:t>
            </w:r>
          </w:p>
        </w:tc>
        <w:tc>
          <w:tcPr>
            <w:tcW w:w="1103" w:type="dxa"/>
            <w:tcBorders>
              <w:top w:val="nil"/>
              <w:left w:val="nil"/>
              <w:bottom w:val="single" w:sz="4" w:space="0" w:color="auto"/>
              <w:right w:val="single" w:sz="4" w:space="0" w:color="auto"/>
            </w:tcBorders>
            <w:shd w:val="clear" w:color="auto" w:fill="auto"/>
            <w:noWrap/>
            <w:vAlign w:val="center"/>
          </w:tcPr>
          <w:p w14:paraId="510163E2" w14:textId="77777777" w:rsidR="00982B87" w:rsidRDefault="00982B87" w:rsidP="00982B87">
            <w:pPr>
              <w:jc w:val="right"/>
              <w:rPr>
                <w:color w:val="000000"/>
                <w:sz w:val="22"/>
                <w:szCs w:val="22"/>
              </w:rPr>
            </w:pPr>
            <w:r>
              <w:rPr>
                <w:color w:val="000000"/>
                <w:sz w:val="22"/>
                <w:szCs w:val="22"/>
              </w:rPr>
              <w:t>9,45</w:t>
            </w:r>
          </w:p>
        </w:tc>
        <w:tc>
          <w:tcPr>
            <w:tcW w:w="1104" w:type="dxa"/>
            <w:tcBorders>
              <w:top w:val="nil"/>
              <w:left w:val="nil"/>
              <w:bottom w:val="single" w:sz="4" w:space="0" w:color="auto"/>
              <w:right w:val="single" w:sz="4" w:space="0" w:color="auto"/>
            </w:tcBorders>
            <w:shd w:val="clear" w:color="auto" w:fill="auto"/>
            <w:noWrap/>
            <w:vAlign w:val="center"/>
          </w:tcPr>
          <w:p w14:paraId="3D61BB14" w14:textId="77777777" w:rsidR="00982B87" w:rsidRDefault="00982B87" w:rsidP="00982B87">
            <w:pPr>
              <w:jc w:val="right"/>
              <w:rPr>
                <w:color w:val="000000"/>
                <w:sz w:val="22"/>
                <w:szCs w:val="22"/>
              </w:rPr>
            </w:pPr>
            <w:r>
              <w:rPr>
                <w:color w:val="000000"/>
                <w:sz w:val="22"/>
                <w:szCs w:val="22"/>
              </w:rPr>
              <w:t>18,9</w:t>
            </w:r>
            <w:r w:rsidR="00F53005">
              <w:rPr>
                <w:color w:val="000000"/>
                <w:sz w:val="22"/>
                <w:szCs w:val="22"/>
              </w:rPr>
              <w:t>0</w:t>
            </w:r>
          </w:p>
        </w:tc>
        <w:tc>
          <w:tcPr>
            <w:tcW w:w="1104" w:type="dxa"/>
            <w:tcBorders>
              <w:top w:val="single" w:sz="4" w:space="0" w:color="auto"/>
              <w:left w:val="nil"/>
              <w:bottom w:val="single" w:sz="4" w:space="0" w:color="auto"/>
              <w:right w:val="single" w:sz="4" w:space="0" w:color="auto"/>
            </w:tcBorders>
            <w:shd w:val="clear" w:color="auto" w:fill="auto"/>
            <w:vAlign w:val="center"/>
          </w:tcPr>
          <w:p w14:paraId="6952D045" w14:textId="77777777" w:rsidR="00982B87" w:rsidRDefault="00982B87" w:rsidP="00982B87">
            <w:pPr>
              <w:jc w:val="right"/>
              <w:rPr>
                <w:color w:val="000000"/>
                <w:sz w:val="22"/>
                <w:szCs w:val="22"/>
              </w:rPr>
            </w:pP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14:paraId="290CD763" w14:textId="77777777" w:rsidR="00982B87" w:rsidRDefault="00982B87" w:rsidP="00982B87">
            <w:pPr>
              <w:jc w:val="right"/>
              <w:rPr>
                <w:color w:val="000000"/>
                <w:sz w:val="22"/>
                <w:szCs w:val="22"/>
              </w:rPr>
            </w:pP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14:paraId="6CAFAF27" w14:textId="77777777" w:rsidR="00982B87" w:rsidRDefault="00982B87" w:rsidP="00982B87">
            <w:pPr>
              <w:jc w:val="right"/>
              <w:rPr>
                <w:color w:val="000000"/>
                <w:sz w:val="22"/>
                <w:szCs w:val="22"/>
              </w:rPr>
            </w:pPr>
            <w:r>
              <w:rPr>
                <w:color w:val="000000"/>
                <w:sz w:val="22"/>
                <w:szCs w:val="22"/>
              </w:rPr>
              <w:t>9,45</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14:paraId="2ADF623B" w14:textId="77777777" w:rsidR="00982B87" w:rsidRDefault="00982B87" w:rsidP="00982B87">
            <w:pPr>
              <w:jc w:val="right"/>
              <w:rPr>
                <w:color w:val="000000"/>
                <w:sz w:val="22"/>
                <w:szCs w:val="22"/>
              </w:rPr>
            </w:pPr>
            <w:r>
              <w:rPr>
                <w:color w:val="000000"/>
                <w:sz w:val="22"/>
                <w:szCs w:val="22"/>
              </w:rPr>
              <w:t>37,8</w:t>
            </w:r>
            <w:r w:rsidR="00F53005">
              <w:rPr>
                <w:color w:val="000000"/>
                <w:sz w:val="22"/>
                <w:szCs w:val="22"/>
              </w:rPr>
              <w:t>0</w:t>
            </w:r>
          </w:p>
        </w:tc>
        <w:tc>
          <w:tcPr>
            <w:tcW w:w="1103" w:type="dxa"/>
            <w:tcBorders>
              <w:top w:val="single" w:sz="4" w:space="0" w:color="auto"/>
              <w:left w:val="single" w:sz="4" w:space="0" w:color="auto"/>
              <w:bottom w:val="single" w:sz="4" w:space="0" w:color="auto"/>
              <w:right w:val="single" w:sz="4" w:space="0" w:color="auto"/>
            </w:tcBorders>
            <w:vAlign w:val="center"/>
          </w:tcPr>
          <w:p w14:paraId="56C83D09" w14:textId="77777777" w:rsidR="00982B87" w:rsidRDefault="00982B87" w:rsidP="00982B87">
            <w:pPr>
              <w:jc w:val="right"/>
              <w:rPr>
                <w:color w:val="000000"/>
                <w:sz w:val="22"/>
                <w:szCs w:val="22"/>
              </w:rPr>
            </w:pPr>
            <w:r>
              <w:rPr>
                <w:color w:val="000000"/>
                <w:sz w:val="22"/>
                <w:szCs w:val="22"/>
              </w:rPr>
              <w:t>9,45</w:t>
            </w:r>
          </w:p>
        </w:tc>
        <w:tc>
          <w:tcPr>
            <w:tcW w:w="1104" w:type="dxa"/>
            <w:tcBorders>
              <w:top w:val="single" w:sz="4" w:space="0" w:color="auto"/>
              <w:left w:val="single" w:sz="4" w:space="0" w:color="auto"/>
              <w:bottom w:val="single" w:sz="4" w:space="0" w:color="auto"/>
              <w:right w:val="single" w:sz="4" w:space="0" w:color="auto"/>
            </w:tcBorders>
            <w:vAlign w:val="center"/>
          </w:tcPr>
          <w:p w14:paraId="5ADA66AC" w14:textId="77777777" w:rsidR="00982B87" w:rsidRDefault="00982B87" w:rsidP="00982B87">
            <w:pPr>
              <w:jc w:val="right"/>
              <w:rPr>
                <w:color w:val="000000"/>
                <w:sz w:val="22"/>
                <w:szCs w:val="22"/>
              </w:rPr>
            </w:pPr>
            <w:r>
              <w:rPr>
                <w:color w:val="000000"/>
                <w:sz w:val="22"/>
                <w:szCs w:val="22"/>
              </w:rPr>
              <w:t>9,45</w:t>
            </w:r>
          </w:p>
        </w:tc>
        <w:tc>
          <w:tcPr>
            <w:tcW w:w="1104" w:type="dxa"/>
            <w:tcBorders>
              <w:top w:val="single" w:sz="4" w:space="0" w:color="auto"/>
              <w:left w:val="single" w:sz="4" w:space="0" w:color="auto"/>
              <w:bottom w:val="single" w:sz="4" w:space="0" w:color="auto"/>
              <w:right w:val="single" w:sz="4" w:space="0" w:color="auto"/>
            </w:tcBorders>
            <w:vAlign w:val="center"/>
          </w:tcPr>
          <w:p w14:paraId="07A1BD9D" w14:textId="77777777" w:rsidR="00982B87" w:rsidRDefault="00982B87" w:rsidP="00982B87">
            <w:pPr>
              <w:jc w:val="right"/>
              <w:rPr>
                <w:color w:val="000000"/>
                <w:sz w:val="22"/>
                <w:szCs w:val="22"/>
              </w:rPr>
            </w:pPr>
            <w:r>
              <w:rPr>
                <w:color w:val="000000"/>
                <w:sz w:val="22"/>
                <w:szCs w:val="22"/>
              </w:rPr>
              <w:t>9,45</w:t>
            </w:r>
          </w:p>
        </w:tc>
        <w:tc>
          <w:tcPr>
            <w:tcW w:w="1103" w:type="dxa"/>
            <w:tcBorders>
              <w:top w:val="single" w:sz="4" w:space="0" w:color="auto"/>
              <w:left w:val="single" w:sz="4" w:space="0" w:color="auto"/>
              <w:bottom w:val="single" w:sz="4" w:space="0" w:color="auto"/>
              <w:right w:val="single" w:sz="4" w:space="0" w:color="auto"/>
            </w:tcBorders>
            <w:vAlign w:val="center"/>
          </w:tcPr>
          <w:p w14:paraId="62F3DD71" w14:textId="77777777" w:rsidR="00982B87" w:rsidRDefault="00982B87" w:rsidP="00982B87">
            <w:pPr>
              <w:jc w:val="right"/>
              <w:rPr>
                <w:color w:val="000000"/>
                <w:sz w:val="22"/>
                <w:szCs w:val="22"/>
              </w:rPr>
            </w:pPr>
            <w:r>
              <w:rPr>
                <w:color w:val="000000"/>
                <w:sz w:val="22"/>
                <w:szCs w:val="22"/>
              </w:rPr>
              <w:t>9,45</w:t>
            </w:r>
          </w:p>
        </w:tc>
        <w:tc>
          <w:tcPr>
            <w:tcW w:w="1104" w:type="dxa"/>
            <w:tcBorders>
              <w:top w:val="single" w:sz="4" w:space="0" w:color="auto"/>
              <w:left w:val="single" w:sz="4" w:space="0" w:color="auto"/>
              <w:bottom w:val="single" w:sz="4" w:space="0" w:color="auto"/>
              <w:right w:val="single" w:sz="4" w:space="0" w:color="auto"/>
            </w:tcBorders>
            <w:vAlign w:val="center"/>
          </w:tcPr>
          <w:p w14:paraId="408314BD" w14:textId="77777777" w:rsidR="00982B87" w:rsidRDefault="00982B87" w:rsidP="00982B87">
            <w:pPr>
              <w:jc w:val="right"/>
              <w:rPr>
                <w:color w:val="000000"/>
                <w:sz w:val="22"/>
                <w:szCs w:val="22"/>
              </w:rPr>
            </w:pPr>
            <w:r>
              <w:rPr>
                <w:color w:val="000000"/>
                <w:sz w:val="22"/>
                <w:szCs w:val="22"/>
              </w:rPr>
              <w:t>9,45</w:t>
            </w:r>
          </w:p>
        </w:tc>
        <w:tc>
          <w:tcPr>
            <w:tcW w:w="1104" w:type="dxa"/>
            <w:tcBorders>
              <w:top w:val="single" w:sz="4" w:space="0" w:color="auto"/>
              <w:left w:val="single" w:sz="4" w:space="0" w:color="auto"/>
              <w:bottom w:val="single" w:sz="4" w:space="0" w:color="auto"/>
              <w:right w:val="single" w:sz="4" w:space="0" w:color="auto"/>
            </w:tcBorders>
            <w:vAlign w:val="center"/>
          </w:tcPr>
          <w:p w14:paraId="7FBF6495" w14:textId="77777777" w:rsidR="00982B87" w:rsidRDefault="00982B87" w:rsidP="00982B87">
            <w:pPr>
              <w:jc w:val="right"/>
              <w:rPr>
                <w:color w:val="000000"/>
                <w:sz w:val="22"/>
                <w:szCs w:val="22"/>
              </w:rPr>
            </w:pPr>
            <w:r>
              <w:rPr>
                <w:color w:val="000000"/>
                <w:sz w:val="22"/>
                <w:szCs w:val="22"/>
              </w:rPr>
              <w:t>28,35</w:t>
            </w:r>
          </w:p>
        </w:tc>
      </w:tr>
      <w:tr w:rsidR="00982B87" w:rsidRPr="00F5314A" w14:paraId="3F80DDB5" w14:textId="77777777" w:rsidTr="00982B87">
        <w:trPr>
          <w:trHeight w:val="300"/>
        </w:trPr>
        <w:tc>
          <w:tcPr>
            <w:tcW w:w="1123" w:type="dxa"/>
            <w:tcBorders>
              <w:top w:val="nil"/>
              <w:left w:val="single" w:sz="4" w:space="0" w:color="auto"/>
              <w:bottom w:val="single" w:sz="4" w:space="0" w:color="auto"/>
              <w:right w:val="single" w:sz="4" w:space="0" w:color="auto"/>
            </w:tcBorders>
            <w:shd w:val="clear" w:color="auto" w:fill="auto"/>
            <w:noWrap/>
            <w:vAlign w:val="center"/>
            <w:hideMark/>
          </w:tcPr>
          <w:p w14:paraId="6AF69CD5" w14:textId="77777777" w:rsidR="00982B87" w:rsidRPr="00F5314A" w:rsidRDefault="00982B87" w:rsidP="00982B87">
            <w:pPr>
              <w:jc w:val="left"/>
              <w:rPr>
                <w:color w:val="000000"/>
                <w:sz w:val="22"/>
                <w:szCs w:val="22"/>
              </w:rPr>
            </w:pPr>
            <w:proofErr w:type="spellStart"/>
            <w:r w:rsidRPr="00F5314A">
              <w:rPr>
                <w:color w:val="000000"/>
                <w:sz w:val="22"/>
                <w:szCs w:val="22"/>
              </w:rPr>
              <w:t>Сечине</w:t>
            </w:r>
            <w:proofErr w:type="spellEnd"/>
          </w:p>
        </w:tc>
        <w:tc>
          <w:tcPr>
            <w:tcW w:w="1103" w:type="dxa"/>
            <w:tcBorders>
              <w:top w:val="nil"/>
              <w:left w:val="nil"/>
              <w:bottom w:val="single" w:sz="4" w:space="0" w:color="auto"/>
              <w:right w:val="single" w:sz="4" w:space="0" w:color="auto"/>
            </w:tcBorders>
            <w:shd w:val="clear" w:color="auto" w:fill="auto"/>
            <w:noWrap/>
            <w:vAlign w:val="center"/>
          </w:tcPr>
          <w:p w14:paraId="11EB7DCF" w14:textId="77777777" w:rsidR="00982B87" w:rsidRDefault="00982B87" w:rsidP="00982B87">
            <w:pPr>
              <w:jc w:val="right"/>
              <w:rPr>
                <w:color w:val="000000"/>
                <w:sz w:val="22"/>
                <w:szCs w:val="22"/>
              </w:rPr>
            </w:pPr>
            <w:r>
              <w:rPr>
                <w:color w:val="000000"/>
                <w:sz w:val="22"/>
                <w:szCs w:val="22"/>
              </w:rPr>
              <w:t>123,46</w:t>
            </w:r>
          </w:p>
        </w:tc>
        <w:tc>
          <w:tcPr>
            <w:tcW w:w="1104" w:type="dxa"/>
            <w:tcBorders>
              <w:top w:val="nil"/>
              <w:left w:val="nil"/>
              <w:bottom w:val="single" w:sz="4" w:space="0" w:color="auto"/>
              <w:right w:val="single" w:sz="4" w:space="0" w:color="auto"/>
            </w:tcBorders>
            <w:shd w:val="clear" w:color="auto" w:fill="auto"/>
            <w:noWrap/>
            <w:vAlign w:val="center"/>
          </w:tcPr>
          <w:p w14:paraId="12462D5E" w14:textId="77777777" w:rsidR="00982B87" w:rsidRDefault="00982B87" w:rsidP="00982B87">
            <w:pPr>
              <w:jc w:val="right"/>
              <w:rPr>
                <w:color w:val="000000"/>
                <w:sz w:val="22"/>
                <w:szCs w:val="22"/>
              </w:rPr>
            </w:pPr>
            <w:r>
              <w:rPr>
                <w:color w:val="000000"/>
                <w:sz w:val="22"/>
                <w:szCs w:val="22"/>
              </w:rPr>
              <w:t>288,52</w:t>
            </w:r>
          </w:p>
        </w:tc>
        <w:tc>
          <w:tcPr>
            <w:tcW w:w="1103" w:type="dxa"/>
            <w:tcBorders>
              <w:top w:val="nil"/>
              <w:left w:val="nil"/>
              <w:bottom w:val="single" w:sz="4" w:space="0" w:color="auto"/>
              <w:right w:val="single" w:sz="4" w:space="0" w:color="auto"/>
            </w:tcBorders>
            <w:shd w:val="clear" w:color="auto" w:fill="auto"/>
            <w:noWrap/>
            <w:vAlign w:val="center"/>
          </w:tcPr>
          <w:p w14:paraId="29472759" w14:textId="77777777" w:rsidR="00982B87" w:rsidRDefault="00982B87" w:rsidP="00982B87">
            <w:pPr>
              <w:jc w:val="right"/>
              <w:rPr>
                <w:color w:val="000000"/>
                <w:sz w:val="22"/>
                <w:szCs w:val="22"/>
              </w:rPr>
            </w:pPr>
            <w:r>
              <w:rPr>
                <w:color w:val="000000"/>
                <w:sz w:val="22"/>
                <w:szCs w:val="22"/>
              </w:rPr>
              <w:t>123,46</w:t>
            </w:r>
          </w:p>
        </w:tc>
        <w:tc>
          <w:tcPr>
            <w:tcW w:w="1104" w:type="dxa"/>
            <w:tcBorders>
              <w:top w:val="nil"/>
              <w:left w:val="nil"/>
              <w:bottom w:val="single" w:sz="4" w:space="0" w:color="auto"/>
              <w:right w:val="single" w:sz="4" w:space="0" w:color="auto"/>
            </w:tcBorders>
            <w:shd w:val="clear" w:color="auto" w:fill="auto"/>
            <w:noWrap/>
            <w:vAlign w:val="center"/>
          </w:tcPr>
          <w:p w14:paraId="29BD3DA7" w14:textId="77777777" w:rsidR="00982B87" w:rsidRDefault="00982B87" w:rsidP="00982B87">
            <w:pPr>
              <w:jc w:val="right"/>
              <w:rPr>
                <w:color w:val="000000"/>
                <w:sz w:val="22"/>
                <w:szCs w:val="22"/>
              </w:rPr>
            </w:pPr>
            <w:r>
              <w:rPr>
                <w:color w:val="000000"/>
                <w:sz w:val="22"/>
                <w:szCs w:val="22"/>
              </w:rPr>
              <w:t>246,92</w:t>
            </w:r>
          </w:p>
        </w:tc>
        <w:tc>
          <w:tcPr>
            <w:tcW w:w="1104" w:type="dxa"/>
            <w:tcBorders>
              <w:top w:val="single" w:sz="4" w:space="0" w:color="auto"/>
              <w:left w:val="nil"/>
              <w:bottom w:val="single" w:sz="4" w:space="0" w:color="auto"/>
              <w:right w:val="single" w:sz="4" w:space="0" w:color="auto"/>
            </w:tcBorders>
            <w:shd w:val="clear" w:color="auto" w:fill="auto"/>
            <w:vAlign w:val="center"/>
          </w:tcPr>
          <w:p w14:paraId="5BF2EB9C" w14:textId="77777777" w:rsidR="00982B87" w:rsidRDefault="00982B87" w:rsidP="00982B87">
            <w:pPr>
              <w:jc w:val="right"/>
              <w:rPr>
                <w:color w:val="000000"/>
                <w:sz w:val="22"/>
                <w:szCs w:val="22"/>
              </w:rPr>
            </w:pPr>
            <w:r>
              <w:rPr>
                <w:color w:val="000000"/>
                <w:sz w:val="22"/>
                <w:szCs w:val="22"/>
              </w:rPr>
              <w:t>120,64</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14:paraId="1145A581" w14:textId="77777777" w:rsidR="00982B87" w:rsidRDefault="00982B87" w:rsidP="00982B87">
            <w:pPr>
              <w:jc w:val="right"/>
              <w:rPr>
                <w:color w:val="000000"/>
                <w:sz w:val="22"/>
                <w:szCs w:val="22"/>
              </w:rPr>
            </w:pPr>
            <w:r>
              <w:rPr>
                <w:color w:val="000000"/>
                <w:sz w:val="22"/>
                <w:szCs w:val="22"/>
              </w:rPr>
              <w:t>120,64</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14:paraId="37EAF392" w14:textId="77777777" w:rsidR="00982B87" w:rsidRDefault="00982B87" w:rsidP="00982B87">
            <w:pPr>
              <w:jc w:val="right"/>
              <w:rPr>
                <w:color w:val="000000"/>
                <w:sz w:val="22"/>
                <w:szCs w:val="22"/>
              </w:rPr>
            </w:pPr>
            <w:r>
              <w:rPr>
                <w:color w:val="000000"/>
                <w:sz w:val="22"/>
                <w:szCs w:val="22"/>
              </w:rPr>
              <w:t>10,40</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14:paraId="4B8EFA3C" w14:textId="77777777" w:rsidR="00982B87" w:rsidRDefault="00982B87" w:rsidP="00982B87">
            <w:pPr>
              <w:jc w:val="right"/>
              <w:rPr>
                <w:color w:val="000000"/>
                <w:sz w:val="22"/>
                <w:szCs w:val="22"/>
              </w:rPr>
            </w:pPr>
            <w:r>
              <w:rPr>
                <w:color w:val="000000"/>
                <w:sz w:val="22"/>
                <w:szCs w:val="22"/>
              </w:rPr>
              <w:t>41,6</w:t>
            </w:r>
            <w:r w:rsidR="00F53005">
              <w:rPr>
                <w:color w:val="000000"/>
                <w:sz w:val="22"/>
                <w:szCs w:val="22"/>
              </w:rPr>
              <w:t>0</w:t>
            </w:r>
          </w:p>
        </w:tc>
        <w:tc>
          <w:tcPr>
            <w:tcW w:w="1103" w:type="dxa"/>
            <w:tcBorders>
              <w:top w:val="single" w:sz="4" w:space="0" w:color="auto"/>
              <w:left w:val="single" w:sz="4" w:space="0" w:color="auto"/>
              <w:bottom w:val="single" w:sz="4" w:space="0" w:color="auto"/>
              <w:right w:val="single" w:sz="4" w:space="0" w:color="auto"/>
            </w:tcBorders>
            <w:vAlign w:val="center"/>
          </w:tcPr>
          <w:p w14:paraId="4722B39A" w14:textId="77777777" w:rsidR="00982B87" w:rsidRDefault="00982B87" w:rsidP="00982B87">
            <w:pPr>
              <w:jc w:val="right"/>
              <w:rPr>
                <w:color w:val="000000"/>
                <w:sz w:val="22"/>
                <w:szCs w:val="22"/>
              </w:rPr>
            </w:pPr>
            <w:r>
              <w:rPr>
                <w:color w:val="000000"/>
                <w:sz w:val="22"/>
                <w:szCs w:val="22"/>
              </w:rPr>
              <w:t>10,4</w:t>
            </w:r>
            <w:r w:rsidR="00F53005">
              <w:rPr>
                <w:color w:val="000000"/>
                <w:sz w:val="22"/>
                <w:szCs w:val="22"/>
              </w:rPr>
              <w:t>0</w:t>
            </w:r>
          </w:p>
        </w:tc>
        <w:tc>
          <w:tcPr>
            <w:tcW w:w="1104" w:type="dxa"/>
            <w:tcBorders>
              <w:top w:val="single" w:sz="4" w:space="0" w:color="auto"/>
              <w:left w:val="single" w:sz="4" w:space="0" w:color="auto"/>
              <w:bottom w:val="single" w:sz="4" w:space="0" w:color="auto"/>
              <w:right w:val="single" w:sz="4" w:space="0" w:color="auto"/>
            </w:tcBorders>
            <w:vAlign w:val="center"/>
          </w:tcPr>
          <w:p w14:paraId="1950F2B0" w14:textId="77777777" w:rsidR="00982B87" w:rsidRDefault="00982B87" w:rsidP="00982B87">
            <w:pPr>
              <w:jc w:val="right"/>
              <w:rPr>
                <w:color w:val="000000"/>
                <w:sz w:val="22"/>
                <w:szCs w:val="22"/>
              </w:rPr>
            </w:pPr>
            <w:r>
              <w:rPr>
                <w:color w:val="000000"/>
                <w:sz w:val="22"/>
                <w:szCs w:val="22"/>
              </w:rPr>
              <w:t>10,4</w:t>
            </w:r>
            <w:r w:rsidR="00F53005">
              <w:rPr>
                <w:color w:val="000000"/>
                <w:sz w:val="22"/>
                <w:szCs w:val="22"/>
              </w:rPr>
              <w:t>0</w:t>
            </w:r>
          </w:p>
        </w:tc>
        <w:tc>
          <w:tcPr>
            <w:tcW w:w="1104" w:type="dxa"/>
            <w:tcBorders>
              <w:top w:val="single" w:sz="4" w:space="0" w:color="auto"/>
              <w:left w:val="single" w:sz="4" w:space="0" w:color="auto"/>
              <w:bottom w:val="single" w:sz="4" w:space="0" w:color="auto"/>
              <w:right w:val="single" w:sz="4" w:space="0" w:color="auto"/>
            </w:tcBorders>
            <w:vAlign w:val="center"/>
          </w:tcPr>
          <w:p w14:paraId="517B1850" w14:textId="77777777" w:rsidR="00982B87" w:rsidRDefault="00982B87" w:rsidP="00982B87">
            <w:pPr>
              <w:jc w:val="right"/>
              <w:rPr>
                <w:color w:val="000000"/>
                <w:sz w:val="22"/>
                <w:szCs w:val="22"/>
              </w:rPr>
            </w:pPr>
            <w:r>
              <w:rPr>
                <w:color w:val="000000"/>
                <w:sz w:val="22"/>
                <w:szCs w:val="22"/>
              </w:rPr>
              <w:t>10,4</w:t>
            </w:r>
            <w:r w:rsidR="00F53005">
              <w:rPr>
                <w:color w:val="000000"/>
                <w:sz w:val="22"/>
                <w:szCs w:val="22"/>
              </w:rPr>
              <w:t>0</w:t>
            </w:r>
          </w:p>
        </w:tc>
        <w:tc>
          <w:tcPr>
            <w:tcW w:w="1103" w:type="dxa"/>
            <w:tcBorders>
              <w:top w:val="single" w:sz="4" w:space="0" w:color="auto"/>
              <w:left w:val="single" w:sz="4" w:space="0" w:color="auto"/>
              <w:bottom w:val="single" w:sz="4" w:space="0" w:color="auto"/>
              <w:right w:val="single" w:sz="4" w:space="0" w:color="auto"/>
            </w:tcBorders>
            <w:vAlign w:val="center"/>
          </w:tcPr>
          <w:p w14:paraId="7A608EC0" w14:textId="77777777" w:rsidR="00982B87" w:rsidRDefault="00982B87" w:rsidP="00982B87">
            <w:pPr>
              <w:jc w:val="right"/>
              <w:rPr>
                <w:color w:val="000000"/>
                <w:sz w:val="22"/>
                <w:szCs w:val="22"/>
              </w:rPr>
            </w:pPr>
            <w:r>
              <w:rPr>
                <w:color w:val="000000"/>
                <w:sz w:val="22"/>
                <w:szCs w:val="22"/>
              </w:rPr>
              <w:t>10,4</w:t>
            </w:r>
            <w:r w:rsidR="00F53005">
              <w:rPr>
                <w:color w:val="000000"/>
                <w:sz w:val="22"/>
                <w:szCs w:val="22"/>
              </w:rPr>
              <w:t>0</w:t>
            </w:r>
          </w:p>
        </w:tc>
        <w:tc>
          <w:tcPr>
            <w:tcW w:w="1104" w:type="dxa"/>
            <w:tcBorders>
              <w:top w:val="single" w:sz="4" w:space="0" w:color="auto"/>
              <w:left w:val="single" w:sz="4" w:space="0" w:color="auto"/>
              <w:bottom w:val="single" w:sz="4" w:space="0" w:color="auto"/>
              <w:right w:val="single" w:sz="4" w:space="0" w:color="auto"/>
            </w:tcBorders>
            <w:vAlign w:val="center"/>
          </w:tcPr>
          <w:p w14:paraId="655145D9" w14:textId="77777777" w:rsidR="00982B87" w:rsidRDefault="00982B87" w:rsidP="00982B87">
            <w:pPr>
              <w:jc w:val="right"/>
              <w:rPr>
                <w:color w:val="000000"/>
                <w:sz w:val="22"/>
                <w:szCs w:val="22"/>
              </w:rPr>
            </w:pPr>
            <w:r>
              <w:rPr>
                <w:color w:val="000000"/>
                <w:sz w:val="22"/>
                <w:szCs w:val="22"/>
              </w:rPr>
              <w:t>16,91</w:t>
            </w:r>
          </w:p>
        </w:tc>
        <w:tc>
          <w:tcPr>
            <w:tcW w:w="1104" w:type="dxa"/>
            <w:tcBorders>
              <w:top w:val="single" w:sz="4" w:space="0" w:color="auto"/>
              <w:left w:val="single" w:sz="4" w:space="0" w:color="auto"/>
              <w:bottom w:val="single" w:sz="4" w:space="0" w:color="auto"/>
              <w:right w:val="single" w:sz="4" w:space="0" w:color="auto"/>
            </w:tcBorders>
            <w:vAlign w:val="center"/>
          </w:tcPr>
          <w:p w14:paraId="79F17776" w14:textId="77777777" w:rsidR="00982B87" w:rsidRDefault="00982B87" w:rsidP="00982B87">
            <w:pPr>
              <w:jc w:val="right"/>
              <w:rPr>
                <w:color w:val="000000"/>
                <w:sz w:val="22"/>
                <w:szCs w:val="22"/>
              </w:rPr>
            </w:pPr>
            <w:r>
              <w:rPr>
                <w:color w:val="000000"/>
                <w:sz w:val="22"/>
                <w:szCs w:val="22"/>
              </w:rPr>
              <w:t>50,73</w:t>
            </w:r>
          </w:p>
        </w:tc>
      </w:tr>
      <w:tr w:rsidR="00982B87" w:rsidRPr="00F5314A" w14:paraId="1CC12F38" w14:textId="77777777" w:rsidTr="00982B87">
        <w:trPr>
          <w:trHeight w:val="300"/>
        </w:trPr>
        <w:tc>
          <w:tcPr>
            <w:tcW w:w="1123" w:type="dxa"/>
            <w:tcBorders>
              <w:top w:val="nil"/>
              <w:left w:val="single" w:sz="4" w:space="0" w:color="auto"/>
              <w:bottom w:val="single" w:sz="4" w:space="0" w:color="auto"/>
              <w:right w:val="single" w:sz="4" w:space="0" w:color="auto"/>
            </w:tcBorders>
            <w:shd w:val="clear" w:color="auto" w:fill="auto"/>
            <w:noWrap/>
            <w:vAlign w:val="center"/>
          </w:tcPr>
          <w:p w14:paraId="4DC63BB3" w14:textId="77777777" w:rsidR="00982B87" w:rsidRPr="00A7678E" w:rsidRDefault="00982B87" w:rsidP="00982B87">
            <w:pPr>
              <w:jc w:val="left"/>
              <w:rPr>
                <w:color w:val="000000"/>
                <w:sz w:val="22"/>
                <w:szCs w:val="22"/>
                <w:lang w:val="sr-Cyrl-RS"/>
              </w:rPr>
            </w:pPr>
            <w:r>
              <w:rPr>
                <w:color w:val="000000"/>
                <w:sz w:val="22"/>
                <w:szCs w:val="22"/>
                <w:lang w:val="sr-Cyrl-RS"/>
              </w:rPr>
              <w:t>Чистине</w:t>
            </w:r>
          </w:p>
        </w:tc>
        <w:tc>
          <w:tcPr>
            <w:tcW w:w="1103" w:type="dxa"/>
            <w:tcBorders>
              <w:top w:val="nil"/>
              <w:left w:val="nil"/>
              <w:bottom w:val="single" w:sz="4" w:space="0" w:color="auto"/>
              <w:right w:val="single" w:sz="4" w:space="0" w:color="auto"/>
            </w:tcBorders>
            <w:shd w:val="clear" w:color="auto" w:fill="auto"/>
            <w:noWrap/>
            <w:vAlign w:val="center"/>
          </w:tcPr>
          <w:p w14:paraId="48ED1ECA" w14:textId="77777777" w:rsidR="00982B87" w:rsidRDefault="00982B87" w:rsidP="00982B87">
            <w:pPr>
              <w:jc w:val="right"/>
              <w:rPr>
                <w:color w:val="000000"/>
                <w:sz w:val="22"/>
                <w:szCs w:val="22"/>
              </w:rPr>
            </w:pPr>
            <w:r>
              <w:rPr>
                <w:color w:val="000000"/>
                <w:sz w:val="22"/>
                <w:szCs w:val="22"/>
              </w:rPr>
              <w:t>3,87</w:t>
            </w:r>
          </w:p>
        </w:tc>
        <w:tc>
          <w:tcPr>
            <w:tcW w:w="1104" w:type="dxa"/>
            <w:tcBorders>
              <w:top w:val="nil"/>
              <w:left w:val="nil"/>
              <w:bottom w:val="single" w:sz="4" w:space="0" w:color="auto"/>
              <w:right w:val="single" w:sz="4" w:space="0" w:color="auto"/>
            </w:tcBorders>
            <w:shd w:val="clear" w:color="auto" w:fill="auto"/>
            <w:noWrap/>
            <w:vAlign w:val="center"/>
          </w:tcPr>
          <w:p w14:paraId="4BC30047" w14:textId="77777777" w:rsidR="00982B87" w:rsidRDefault="00982B87" w:rsidP="00982B87">
            <w:pPr>
              <w:jc w:val="right"/>
              <w:rPr>
                <w:color w:val="000000"/>
                <w:sz w:val="22"/>
                <w:szCs w:val="22"/>
              </w:rPr>
            </w:pPr>
            <w:r>
              <w:rPr>
                <w:color w:val="000000"/>
                <w:sz w:val="22"/>
                <w:szCs w:val="22"/>
              </w:rPr>
              <w:t>7,74</w:t>
            </w:r>
          </w:p>
        </w:tc>
        <w:tc>
          <w:tcPr>
            <w:tcW w:w="1103" w:type="dxa"/>
            <w:tcBorders>
              <w:top w:val="nil"/>
              <w:left w:val="nil"/>
              <w:bottom w:val="single" w:sz="4" w:space="0" w:color="auto"/>
              <w:right w:val="single" w:sz="4" w:space="0" w:color="auto"/>
            </w:tcBorders>
            <w:shd w:val="clear" w:color="auto" w:fill="auto"/>
            <w:noWrap/>
            <w:vAlign w:val="center"/>
          </w:tcPr>
          <w:p w14:paraId="12EE75EB" w14:textId="77777777" w:rsidR="00982B87" w:rsidRDefault="00982B87" w:rsidP="00982B87">
            <w:pPr>
              <w:jc w:val="right"/>
              <w:rPr>
                <w:color w:val="000000"/>
                <w:sz w:val="22"/>
                <w:szCs w:val="22"/>
              </w:rPr>
            </w:pPr>
            <w:r>
              <w:rPr>
                <w:color w:val="000000"/>
                <w:sz w:val="22"/>
                <w:szCs w:val="22"/>
              </w:rPr>
              <w:t>3,87</w:t>
            </w:r>
          </w:p>
        </w:tc>
        <w:tc>
          <w:tcPr>
            <w:tcW w:w="1104" w:type="dxa"/>
            <w:tcBorders>
              <w:top w:val="nil"/>
              <w:left w:val="nil"/>
              <w:bottom w:val="single" w:sz="4" w:space="0" w:color="auto"/>
              <w:right w:val="single" w:sz="4" w:space="0" w:color="auto"/>
            </w:tcBorders>
            <w:shd w:val="clear" w:color="auto" w:fill="auto"/>
            <w:noWrap/>
            <w:vAlign w:val="center"/>
          </w:tcPr>
          <w:p w14:paraId="612E6ED8" w14:textId="77777777" w:rsidR="00982B87" w:rsidRDefault="00982B87" w:rsidP="00982B87">
            <w:pPr>
              <w:jc w:val="right"/>
              <w:rPr>
                <w:color w:val="000000"/>
                <w:sz w:val="22"/>
                <w:szCs w:val="22"/>
              </w:rPr>
            </w:pPr>
            <w:r>
              <w:rPr>
                <w:color w:val="000000"/>
                <w:sz w:val="22"/>
                <w:szCs w:val="22"/>
              </w:rPr>
              <w:t>7,74</w:t>
            </w:r>
          </w:p>
        </w:tc>
        <w:tc>
          <w:tcPr>
            <w:tcW w:w="1104" w:type="dxa"/>
            <w:tcBorders>
              <w:top w:val="single" w:sz="4" w:space="0" w:color="auto"/>
              <w:left w:val="nil"/>
              <w:bottom w:val="single" w:sz="4" w:space="0" w:color="auto"/>
              <w:right w:val="single" w:sz="4" w:space="0" w:color="auto"/>
            </w:tcBorders>
            <w:shd w:val="clear" w:color="auto" w:fill="auto"/>
            <w:vAlign w:val="center"/>
          </w:tcPr>
          <w:p w14:paraId="4D5F3055" w14:textId="77777777" w:rsidR="00982B87" w:rsidRDefault="00982B87" w:rsidP="00982B87">
            <w:pPr>
              <w:jc w:val="right"/>
              <w:rPr>
                <w:color w:val="000000"/>
                <w:sz w:val="22"/>
                <w:szCs w:val="22"/>
              </w:rPr>
            </w:pPr>
            <w:r>
              <w:rPr>
                <w:color w:val="000000"/>
                <w:sz w:val="22"/>
                <w:szCs w:val="22"/>
              </w:rPr>
              <w:t>3,87</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14:paraId="57CDFAE1" w14:textId="77777777" w:rsidR="00982B87" w:rsidRDefault="00982B87" w:rsidP="00982B87">
            <w:pPr>
              <w:jc w:val="right"/>
              <w:rPr>
                <w:color w:val="000000"/>
                <w:sz w:val="22"/>
                <w:szCs w:val="22"/>
              </w:rPr>
            </w:pPr>
            <w:r>
              <w:rPr>
                <w:color w:val="000000"/>
                <w:sz w:val="22"/>
                <w:szCs w:val="22"/>
              </w:rPr>
              <w:t>3,87</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14:paraId="141E66F4" w14:textId="77777777" w:rsidR="00982B87" w:rsidRDefault="00982B87" w:rsidP="00982B87">
            <w:pPr>
              <w:jc w:val="right"/>
              <w:rPr>
                <w:color w:val="000000"/>
                <w:sz w:val="22"/>
                <w:szCs w:val="22"/>
              </w:rPr>
            </w:pP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14:paraId="6D60509E" w14:textId="77777777" w:rsidR="00982B87" w:rsidRDefault="00982B87" w:rsidP="00982B87">
            <w:pPr>
              <w:jc w:val="right"/>
              <w:rPr>
                <w:color w:val="000000"/>
                <w:sz w:val="22"/>
                <w:szCs w:val="22"/>
              </w:rPr>
            </w:pPr>
          </w:p>
        </w:tc>
        <w:tc>
          <w:tcPr>
            <w:tcW w:w="1103" w:type="dxa"/>
            <w:tcBorders>
              <w:top w:val="single" w:sz="4" w:space="0" w:color="auto"/>
              <w:left w:val="single" w:sz="4" w:space="0" w:color="auto"/>
              <w:bottom w:val="single" w:sz="4" w:space="0" w:color="auto"/>
              <w:right w:val="single" w:sz="4" w:space="0" w:color="auto"/>
            </w:tcBorders>
            <w:vAlign w:val="center"/>
          </w:tcPr>
          <w:p w14:paraId="23019D29" w14:textId="77777777" w:rsidR="00982B87" w:rsidRDefault="00982B87" w:rsidP="00982B87">
            <w:pPr>
              <w:jc w:val="right"/>
              <w:rPr>
                <w:color w:val="000000"/>
                <w:sz w:val="22"/>
                <w:szCs w:val="22"/>
              </w:rPr>
            </w:pPr>
          </w:p>
        </w:tc>
        <w:tc>
          <w:tcPr>
            <w:tcW w:w="1104" w:type="dxa"/>
            <w:tcBorders>
              <w:top w:val="single" w:sz="4" w:space="0" w:color="auto"/>
              <w:left w:val="single" w:sz="4" w:space="0" w:color="auto"/>
              <w:bottom w:val="single" w:sz="4" w:space="0" w:color="auto"/>
              <w:right w:val="single" w:sz="4" w:space="0" w:color="auto"/>
            </w:tcBorders>
            <w:vAlign w:val="center"/>
          </w:tcPr>
          <w:p w14:paraId="0FF6E6C5" w14:textId="77777777" w:rsidR="00982B87" w:rsidRDefault="00982B87" w:rsidP="00982B87">
            <w:pPr>
              <w:jc w:val="right"/>
              <w:rPr>
                <w:color w:val="000000"/>
                <w:sz w:val="22"/>
                <w:szCs w:val="22"/>
              </w:rPr>
            </w:pPr>
          </w:p>
        </w:tc>
        <w:tc>
          <w:tcPr>
            <w:tcW w:w="1104" w:type="dxa"/>
            <w:tcBorders>
              <w:top w:val="single" w:sz="4" w:space="0" w:color="auto"/>
              <w:left w:val="single" w:sz="4" w:space="0" w:color="auto"/>
              <w:bottom w:val="single" w:sz="4" w:space="0" w:color="auto"/>
              <w:right w:val="single" w:sz="4" w:space="0" w:color="auto"/>
            </w:tcBorders>
            <w:vAlign w:val="center"/>
          </w:tcPr>
          <w:p w14:paraId="0DFFC1E0" w14:textId="77777777" w:rsidR="00982B87" w:rsidRDefault="00982B87" w:rsidP="00982B87">
            <w:pPr>
              <w:jc w:val="right"/>
              <w:rPr>
                <w:color w:val="000000"/>
                <w:sz w:val="22"/>
                <w:szCs w:val="22"/>
              </w:rPr>
            </w:pPr>
          </w:p>
        </w:tc>
        <w:tc>
          <w:tcPr>
            <w:tcW w:w="1103" w:type="dxa"/>
            <w:tcBorders>
              <w:top w:val="single" w:sz="4" w:space="0" w:color="auto"/>
              <w:left w:val="single" w:sz="4" w:space="0" w:color="auto"/>
              <w:bottom w:val="single" w:sz="4" w:space="0" w:color="auto"/>
              <w:right w:val="single" w:sz="4" w:space="0" w:color="auto"/>
            </w:tcBorders>
            <w:vAlign w:val="center"/>
          </w:tcPr>
          <w:p w14:paraId="27BD6B98" w14:textId="77777777" w:rsidR="00982B87" w:rsidRDefault="00982B87" w:rsidP="00982B87">
            <w:pPr>
              <w:jc w:val="right"/>
              <w:rPr>
                <w:color w:val="000000"/>
                <w:sz w:val="22"/>
                <w:szCs w:val="22"/>
              </w:rPr>
            </w:pPr>
          </w:p>
        </w:tc>
        <w:tc>
          <w:tcPr>
            <w:tcW w:w="1104" w:type="dxa"/>
            <w:tcBorders>
              <w:top w:val="single" w:sz="4" w:space="0" w:color="auto"/>
              <w:left w:val="single" w:sz="4" w:space="0" w:color="auto"/>
              <w:bottom w:val="single" w:sz="4" w:space="0" w:color="auto"/>
              <w:right w:val="single" w:sz="4" w:space="0" w:color="auto"/>
            </w:tcBorders>
            <w:vAlign w:val="center"/>
          </w:tcPr>
          <w:p w14:paraId="28D5690E" w14:textId="77777777" w:rsidR="00982B87" w:rsidRDefault="00982B87" w:rsidP="00982B87">
            <w:pPr>
              <w:jc w:val="right"/>
              <w:rPr>
                <w:color w:val="000000"/>
                <w:sz w:val="22"/>
                <w:szCs w:val="22"/>
              </w:rPr>
            </w:pPr>
          </w:p>
        </w:tc>
        <w:tc>
          <w:tcPr>
            <w:tcW w:w="1104" w:type="dxa"/>
            <w:tcBorders>
              <w:top w:val="single" w:sz="4" w:space="0" w:color="auto"/>
              <w:left w:val="single" w:sz="4" w:space="0" w:color="auto"/>
              <w:bottom w:val="single" w:sz="4" w:space="0" w:color="auto"/>
              <w:right w:val="single" w:sz="4" w:space="0" w:color="auto"/>
            </w:tcBorders>
            <w:vAlign w:val="center"/>
          </w:tcPr>
          <w:p w14:paraId="1E2C18D4" w14:textId="77777777" w:rsidR="00982B87" w:rsidRDefault="00982B87" w:rsidP="00982B87">
            <w:pPr>
              <w:jc w:val="right"/>
              <w:rPr>
                <w:color w:val="000000"/>
                <w:sz w:val="22"/>
                <w:szCs w:val="22"/>
              </w:rPr>
            </w:pPr>
          </w:p>
        </w:tc>
      </w:tr>
      <w:tr w:rsidR="00982B87" w:rsidRPr="00F5314A" w14:paraId="0609CB44" w14:textId="77777777" w:rsidTr="00982B87">
        <w:trPr>
          <w:trHeight w:val="300"/>
        </w:trPr>
        <w:tc>
          <w:tcPr>
            <w:tcW w:w="1123"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A3D45A5" w14:textId="77777777" w:rsidR="00982B87" w:rsidRPr="00F5314A" w:rsidRDefault="00982B87" w:rsidP="00982B87">
            <w:pPr>
              <w:jc w:val="left"/>
              <w:rPr>
                <w:b/>
                <w:bCs/>
                <w:color w:val="000000"/>
                <w:sz w:val="22"/>
                <w:szCs w:val="22"/>
              </w:rPr>
            </w:pPr>
            <w:proofErr w:type="spellStart"/>
            <w:r w:rsidRPr="00F5314A">
              <w:rPr>
                <w:b/>
                <w:bCs/>
                <w:color w:val="000000"/>
                <w:sz w:val="22"/>
                <w:szCs w:val="22"/>
              </w:rPr>
              <w:t>Укупно</w:t>
            </w:r>
            <w:proofErr w:type="spellEnd"/>
          </w:p>
        </w:tc>
        <w:tc>
          <w:tcPr>
            <w:tcW w:w="1103" w:type="dxa"/>
            <w:tcBorders>
              <w:top w:val="nil"/>
              <w:left w:val="nil"/>
              <w:bottom w:val="single" w:sz="4" w:space="0" w:color="auto"/>
              <w:right w:val="single" w:sz="4" w:space="0" w:color="auto"/>
            </w:tcBorders>
            <w:shd w:val="clear" w:color="auto" w:fill="D9D9D9" w:themeFill="background1" w:themeFillShade="D9"/>
            <w:noWrap/>
            <w:vAlign w:val="center"/>
          </w:tcPr>
          <w:p w14:paraId="5BA59DA9" w14:textId="77777777" w:rsidR="00982B87" w:rsidRDefault="00982B87" w:rsidP="00982B87">
            <w:pPr>
              <w:jc w:val="right"/>
              <w:rPr>
                <w:b/>
                <w:bCs/>
                <w:color w:val="000000"/>
                <w:sz w:val="22"/>
                <w:szCs w:val="22"/>
              </w:rPr>
            </w:pPr>
            <w:r>
              <w:rPr>
                <w:b/>
                <w:bCs/>
                <w:color w:val="000000"/>
                <w:sz w:val="22"/>
                <w:szCs w:val="22"/>
              </w:rPr>
              <w:t>822,07</w:t>
            </w:r>
          </w:p>
        </w:tc>
        <w:tc>
          <w:tcPr>
            <w:tcW w:w="1104" w:type="dxa"/>
            <w:tcBorders>
              <w:top w:val="nil"/>
              <w:left w:val="nil"/>
              <w:bottom w:val="single" w:sz="4" w:space="0" w:color="auto"/>
              <w:right w:val="single" w:sz="4" w:space="0" w:color="auto"/>
            </w:tcBorders>
            <w:shd w:val="clear" w:color="auto" w:fill="D9D9D9" w:themeFill="background1" w:themeFillShade="D9"/>
            <w:noWrap/>
            <w:vAlign w:val="center"/>
          </w:tcPr>
          <w:p w14:paraId="7B9E4A9C" w14:textId="77777777" w:rsidR="00982B87" w:rsidRDefault="00982B87" w:rsidP="00982B87">
            <w:pPr>
              <w:jc w:val="right"/>
              <w:rPr>
                <w:b/>
                <w:bCs/>
                <w:color w:val="000000"/>
                <w:sz w:val="22"/>
                <w:szCs w:val="22"/>
              </w:rPr>
            </w:pPr>
            <w:r>
              <w:rPr>
                <w:b/>
                <w:bCs/>
                <w:color w:val="000000"/>
                <w:sz w:val="22"/>
                <w:szCs w:val="22"/>
              </w:rPr>
              <w:t>2.105,04</w:t>
            </w:r>
          </w:p>
        </w:tc>
        <w:tc>
          <w:tcPr>
            <w:tcW w:w="1103" w:type="dxa"/>
            <w:tcBorders>
              <w:top w:val="nil"/>
              <w:left w:val="nil"/>
              <w:bottom w:val="single" w:sz="4" w:space="0" w:color="auto"/>
              <w:right w:val="single" w:sz="4" w:space="0" w:color="auto"/>
            </w:tcBorders>
            <w:shd w:val="clear" w:color="auto" w:fill="D9D9D9" w:themeFill="background1" w:themeFillShade="D9"/>
            <w:noWrap/>
            <w:vAlign w:val="center"/>
          </w:tcPr>
          <w:p w14:paraId="02A14A4C" w14:textId="77777777" w:rsidR="00982B87" w:rsidRDefault="00982B87" w:rsidP="00982B87">
            <w:pPr>
              <w:jc w:val="right"/>
              <w:rPr>
                <w:b/>
                <w:bCs/>
                <w:color w:val="000000"/>
                <w:sz w:val="22"/>
                <w:szCs w:val="22"/>
              </w:rPr>
            </w:pPr>
            <w:r>
              <w:rPr>
                <w:b/>
                <w:bCs/>
                <w:color w:val="000000"/>
                <w:sz w:val="22"/>
                <w:szCs w:val="22"/>
              </w:rPr>
              <w:t>822,07</w:t>
            </w:r>
          </w:p>
        </w:tc>
        <w:tc>
          <w:tcPr>
            <w:tcW w:w="1104" w:type="dxa"/>
            <w:tcBorders>
              <w:top w:val="nil"/>
              <w:left w:val="nil"/>
              <w:bottom w:val="single" w:sz="4" w:space="0" w:color="auto"/>
              <w:right w:val="single" w:sz="4" w:space="0" w:color="auto"/>
            </w:tcBorders>
            <w:shd w:val="clear" w:color="auto" w:fill="D9D9D9" w:themeFill="background1" w:themeFillShade="D9"/>
            <w:noWrap/>
            <w:vAlign w:val="center"/>
          </w:tcPr>
          <w:p w14:paraId="00ABF066" w14:textId="77777777" w:rsidR="00982B87" w:rsidRDefault="00982B87" w:rsidP="00982B87">
            <w:pPr>
              <w:jc w:val="right"/>
              <w:rPr>
                <w:b/>
                <w:bCs/>
                <w:color w:val="000000"/>
                <w:sz w:val="22"/>
                <w:szCs w:val="22"/>
              </w:rPr>
            </w:pPr>
            <w:r>
              <w:rPr>
                <w:b/>
                <w:bCs/>
                <w:color w:val="000000"/>
                <w:sz w:val="22"/>
                <w:szCs w:val="22"/>
              </w:rPr>
              <w:t>1.453,79</w:t>
            </w:r>
          </w:p>
        </w:tc>
        <w:tc>
          <w:tcPr>
            <w:tcW w:w="110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F3221AB" w14:textId="77777777" w:rsidR="00982B87" w:rsidRDefault="00982B87" w:rsidP="00982B87">
            <w:pPr>
              <w:jc w:val="right"/>
              <w:rPr>
                <w:b/>
                <w:bCs/>
                <w:color w:val="000000"/>
                <w:sz w:val="22"/>
                <w:szCs w:val="22"/>
              </w:rPr>
            </w:pPr>
            <w:r>
              <w:rPr>
                <w:b/>
                <w:bCs/>
                <w:color w:val="000000"/>
                <w:sz w:val="22"/>
                <w:szCs w:val="22"/>
              </w:rPr>
              <w:t>561,86</w:t>
            </w:r>
          </w:p>
        </w:tc>
        <w:tc>
          <w:tcPr>
            <w:tcW w:w="1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14278D4" w14:textId="77777777" w:rsidR="00982B87" w:rsidRDefault="00982B87" w:rsidP="00982B87">
            <w:pPr>
              <w:jc w:val="right"/>
              <w:rPr>
                <w:b/>
                <w:bCs/>
                <w:color w:val="000000"/>
                <w:sz w:val="22"/>
                <w:szCs w:val="22"/>
              </w:rPr>
            </w:pPr>
            <w:r>
              <w:rPr>
                <w:b/>
                <w:bCs/>
                <w:color w:val="000000"/>
                <w:sz w:val="22"/>
                <w:szCs w:val="22"/>
              </w:rPr>
              <w:t>561,86</w:t>
            </w:r>
          </w:p>
        </w:tc>
        <w:tc>
          <w:tcPr>
            <w:tcW w:w="1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E223057" w14:textId="77777777" w:rsidR="00982B87" w:rsidRDefault="00982B87" w:rsidP="00982B87">
            <w:pPr>
              <w:jc w:val="right"/>
              <w:rPr>
                <w:b/>
                <w:bCs/>
                <w:color w:val="000000"/>
                <w:sz w:val="22"/>
                <w:szCs w:val="22"/>
              </w:rPr>
            </w:pPr>
            <w:r>
              <w:rPr>
                <w:b/>
                <w:bCs/>
                <w:color w:val="000000"/>
                <w:sz w:val="22"/>
                <w:szCs w:val="22"/>
              </w:rPr>
              <w:t>175,98</w:t>
            </w:r>
          </w:p>
        </w:tc>
        <w:tc>
          <w:tcPr>
            <w:tcW w:w="1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0A52C7B" w14:textId="77777777" w:rsidR="00982B87" w:rsidRDefault="00982B87" w:rsidP="00982B87">
            <w:pPr>
              <w:jc w:val="right"/>
              <w:rPr>
                <w:b/>
                <w:bCs/>
                <w:color w:val="000000"/>
                <w:sz w:val="22"/>
                <w:szCs w:val="22"/>
              </w:rPr>
            </w:pPr>
            <w:r>
              <w:rPr>
                <w:b/>
                <w:bCs/>
                <w:color w:val="000000"/>
                <w:sz w:val="22"/>
                <w:szCs w:val="22"/>
              </w:rPr>
              <w:t>649,37</w:t>
            </w:r>
          </w:p>
        </w:tc>
        <w:tc>
          <w:tcPr>
            <w:tcW w:w="1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A85155" w14:textId="77777777" w:rsidR="00982B87" w:rsidRDefault="00982B87" w:rsidP="00982B87">
            <w:pPr>
              <w:jc w:val="right"/>
              <w:rPr>
                <w:b/>
                <w:bCs/>
                <w:color w:val="000000"/>
                <w:sz w:val="22"/>
                <w:szCs w:val="22"/>
              </w:rPr>
            </w:pPr>
            <w:r>
              <w:rPr>
                <w:b/>
                <w:bCs/>
                <w:color w:val="000000"/>
                <w:sz w:val="22"/>
                <w:szCs w:val="22"/>
              </w:rPr>
              <w:t>122,37</w:t>
            </w:r>
          </w:p>
        </w:tc>
        <w:tc>
          <w:tcPr>
            <w:tcW w:w="1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45243D" w14:textId="77777777" w:rsidR="00982B87" w:rsidRDefault="00982B87" w:rsidP="00982B87">
            <w:pPr>
              <w:jc w:val="right"/>
              <w:rPr>
                <w:b/>
                <w:bCs/>
                <w:color w:val="000000"/>
                <w:sz w:val="22"/>
                <w:szCs w:val="22"/>
              </w:rPr>
            </w:pPr>
            <w:r>
              <w:rPr>
                <w:b/>
                <w:bCs/>
                <w:color w:val="000000"/>
                <w:sz w:val="22"/>
                <w:szCs w:val="22"/>
              </w:rPr>
              <w:t>122,37</w:t>
            </w:r>
          </w:p>
        </w:tc>
        <w:tc>
          <w:tcPr>
            <w:tcW w:w="1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8C0376" w14:textId="77777777" w:rsidR="00982B87" w:rsidRDefault="00982B87" w:rsidP="00982B87">
            <w:pPr>
              <w:jc w:val="right"/>
              <w:rPr>
                <w:b/>
                <w:bCs/>
                <w:color w:val="000000"/>
                <w:sz w:val="22"/>
                <w:szCs w:val="22"/>
              </w:rPr>
            </w:pPr>
            <w:r>
              <w:rPr>
                <w:b/>
                <w:bCs/>
                <w:color w:val="000000"/>
                <w:sz w:val="22"/>
                <w:szCs w:val="22"/>
              </w:rPr>
              <w:t>121,70</w:t>
            </w:r>
          </w:p>
        </w:tc>
        <w:tc>
          <w:tcPr>
            <w:tcW w:w="1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6DB4C2" w14:textId="77777777" w:rsidR="00982B87" w:rsidRDefault="00982B87" w:rsidP="00982B87">
            <w:pPr>
              <w:jc w:val="right"/>
              <w:rPr>
                <w:b/>
                <w:bCs/>
                <w:color w:val="000000"/>
                <w:sz w:val="22"/>
                <w:szCs w:val="22"/>
              </w:rPr>
            </w:pPr>
            <w:r>
              <w:rPr>
                <w:b/>
                <w:bCs/>
                <w:color w:val="000000"/>
                <w:sz w:val="22"/>
                <w:szCs w:val="22"/>
              </w:rPr>
              <w:t>121,70</w:t>
            </w:r>
          </w:p>
        </w:tc>
        <w:tc>
          <w:tcPr>
            <w:tcW w:w="1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BC7015" w14:textId="77777777" w:rsidR="00982B87" w:rsidRDefault="00982B87" w:rsidP="00982B87">
            <w:pPr>
              <w:jc w:val="right"/>
              <w:rPr>
                <w:b/>
                <w:bCs/>
                <w:color w:val="000000"/>
                <w:sz w:val="22"/>
                <w:szCs w:val="22"/>
              </w:rPr>
            </w:pPr>
            <w:r>
              <w:rPr>
                <w:b/>
                <w:bCs/>
                <w:color w:val="000000"/>
                <w:sz w:val="22"/>
                <w:szCs w:val="22"/>
              </w:rPr>
              <w:t>190,17</w:t>
            </w:r>
          </w:p>
        </w:tc>
        <w:tc>
          <w:tcPr>
            <w:tcW w:w="1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24CE44" w14:textId="77777777" w:rsidR="00982B87" w:rsidRDefault="00982B87" w:rsidP="00982B87">
            <w:pPr>
              <w:jc w:val="right"/>
              <w:rPr>
                <w:b/>
                <w:bCs/>
                <w:color w:val="000000"/>
                <w:sz w:val="22"/>
                <w:szCs w:val="22"/>
              </w:rPr>
            </w:pPr>
            <w:r>
              <w:rPr>
                <w:b/>
                <w:bCs/>
                <w:color w:val="000000"/>
                <w:sz w:val="22"/>
                <w:szCs w:val="22"/>
              </w:rPr>
              <w:t>502,82</w:t>
            </w:r>
          </w:p>
        </w:tc>
      </w:tr>
    </w:tbl>
    <w:p w14:paraId="40C7AAE6" w14:textId="77777777" w:rsidR="00A7678E" w:rsidRDefault="00A7678E" w:rsidP="00276ED7">
      <w:pPr>
        <w:ind w:firstLine="709"/>
        <w:rPr>
          <w:szCs w:val="24"/>
          <w:lang w:val="sr-Latn-CS"/>
        </w:rPr>
      </w:pPr>
    </w:p>
    <w:p w14:paraId="46F40010" w14:textId="77777777" w:rsidR="005B1245" w:rsidRDefault="00F53005" w:rsidP="00F53005">
      <w:pPr>
        <w:ind w:firstLine="709"/>
        <w:rPr>
          <w:szCs w:val="24"/>
          <w:lang w:val="sr-Latn-CS"/>
        </w:rPr>
      </w:pPr>
      <w:bookmarkStart w:id="768" w:name="_Toc329146740"/>
      <w:bookmarkStart w:id="769" w:name="_Toc329328458"/>
      <w:bookmarkStart w:id="770" w:name="_Toc410988412"/>
      <w:bookmarkStart w:id="771" w:name="_Toc478456559"/>
      <w:bookmarkStart w:id="772" w:name="_Toc503785499"/>
      <w:bookmarkStart w:id="773" w:name="_Toc503786074"/>
      <w:bookmarkStart w:id="774" w:name="_Toc503786563"/>
      <w:bookmarkStart w:id="775" w:name="_Toc503787434"/>
      <w:bookmarkStart w:id="776" w:name="_Toc535232882"/>
      <w:bookmarkStart w:id="777" w:name="_Toc115079730"/>
      <w:r w:rsidRPr="00967DC1">
        <w:rPr>
          <w:szCs w:val="24"/>
          <w:lang w:val="sr-Latn-CS"/>
        </w:rPr>
        <w:t>У табелама 8.</w:t>
      </w:r>
      <w:r>
        <w:rPr>
          <w:szCs w:val="24"/>
          <w:lang w:val="sr-Latn-CS"/>
        </w:rPr>
        <w:t>2</w:t>
      </w:r>
      <w:r w:rsidRPr="00967DC1">
        <w:rPr>
          <w:szCs w:val="24"/>
          <w:lang w:val="sr-Latn-CS"/>
        </w:rPr>
        <w:t>.</w:t>
      </w:r>
      <w:r>
        <w:rPr>
          <w:szCs w:val="24"/>
          <w:lang w:val="sr-Latn-CS"/>
        </w:rPr>
        <w:t>1</w:t>
      </w:r>
      <w:r w:rsidRPr="00967DC1">
        <w:rPr>
          <w:szCs w:val="24"/>
          <w:lang w:val="sr-Latn-CS"/>
        </w:rPr>
        <w:t>.-0., 8.</w:t>
      </w:r>
      <w:r>
        <w:rPr>
          <w:szCs w:val="24"/>
          <w:lang w:val="sr-Latn-CS"/>
        </w:rPr>
        <w:t>2</w:t>
      </w:r>
      <w:r w:rsidRPr="00967DC1">
        <w:rPr>
          <w:szCs w:val="24"/>
          <w:lang w:val="sr-Latn-CS"/>
        </w:rPr>
        <w:t>.</w:t>
      </w:r>
      <w:r>
        <w:rPr>
          <w:szCs w:val="24"/>
          <w:lang w:val="sr-Latn-CS"/>
        </w:rPr>
        <w:t>1</w:t>
      </w:r>
      <w:r w:rsidRPr="00967DC1">
        <w:rPr>
          <w:szCs w:val="24"/>
          <w:lang w:val="sr-Latn-CS"/>
        </w:rPr>
        <w:t>.-1., 8.</w:t>
      </w:r>
      <w:r>
        <w:rPr>
          <w:szCs w:val="24"/>
          <w:lang w:val="sr-Latn-CS"/>
        </w:rPr>
        <w:t>2.1</w:t>
      </w:r>
      <w:r w:rsidRPr="00967DC1">
        <w:rPr>
          <w:szCs w:val="24"/>
          <w:lang w:val="sr-Latn-CS"/>
        </w:rPr>
        <w:t>.-2. и 8.</w:t>
      </w:r>
      <w:r>
        <w:rPr>
          <w:szCs w:val="24"/>
          <w:lang w:val="sr-Latn-CS"/>
        </w:rPr>
        <w:t>2</w:t>
      </w:r>
      <w:r w:rsidRPr="00967DC1">
        <w:rPr>
          <w:szCs w:val="24"/>
          <w:lang w:val="sr-Latn-CS"/>
        </w:rPr>
        <w:t>.</w:t>
      </w:r>
      <w:r>
        <w:rPr>
          <w:szCs w:val="24"/>
          <w:lang w:val="sr-Latn-CS"/>
        </w:rPr>
        <w:t>1</w:t>
      </w:r>
      <w:r w:rsidRPr="00967DC1">
        <w:rPr>
          <w:szCs w:val="24"/>
          <w:lang w:val="sr-Latn-CS"/>
        </w:rPr>
        <w:t xml:space="preserve">.-3. приказан је обим појединих радова </w:t>
      </w:r>
      <w:r w:rsidR="005B1245">
        <w:rPr>
          <w:szCs w:val="24"/>
          <w:lang w:val="sr-Cyrl-RS"/>
        </w:rPr>
        <w:t xml:space="preserve">на заштити шума </w:t>
      </w:r>
      <w:r w:rsidRPr="00967DC1">
        <w:rPr>
          <w:szCs w:val="24"/>
          <w:lang w:val="sr-Latn-CS"/>
        </w:rPr>
        <w:t xml:space="preserve">по фазама рада. Сви радови су приказани по газдинским </w:t>
      </w:r>
      <w:r>
        <w:rPr>
          <w:szCs w:val="24"/>
          <w:lang w:val="sr-Cyrl-RS"/>
        </w:rPr>
        <w:t>типовима и по категорији рада</w:t>
      </w:r>
      <w:r w:rsidRPr="00967DC1">
        <w:rPr>
          <w:szCs w:val="24"/>
          <w:lang w:val="sr-Latn-CS"/>
        </w:rPr>
        <w:t xml:space="preserve">. </w:t>
      </w:r>
    </w:p>
    <w:p w14:paraId="19B33CBB" w14:textId="77777777" w:rsidR="00F53005" w:rsidRPr="00967DC1" w:rsidRDefault="00F53005" w:rsidP="00F53005">
      <w:pPr>
        <w:ind w:firstLine="709"/>
        <w:rPr>
          <w:szCs w:val="24"/>
          <w:lang w:val="sr-Latn-CS"/>
        </w:rPr>
      </w:pPr>
      <w:r w:rsidRPr="00967DC1">
        <w:rPr>
          <w:szCs w:val="24"/>
          <w:lang w:val="sr-Latn-CS"/>
        </w:rPr>
        <w:t>Значење појединих шифара за врсте рада у горњим табелама може се видети у табели 8.</w:t>
      </w:r>
      <w:r w:rsidR="005B1245">
        <w:rPr>
          <w:szCs w:val="24"/>
          <w:lang w:val="sr-Cyrl-RS"/>
        </w:rPr>
        <w:t>2</w:t>
      </w:r>
      <w:r w:rsidRPr="00967DC1">
        <w:rPr>
          <w:szCs w:val="24"/>
          <w:lang w:val="sr-Latn-CS"/>
        </w:rPr>
        <w:t>.</w:t>
      </w:r>
      <w:r w:rsidR="005B1245">
        <w:rPr>
          <w:szCs w:val="24"/>
          <w:lang w:val="sr-Cyrl-RS"/>
        </w:rPr>
        <w:t>1</w:t>
      </w:r>
      <w:r w:rsidRPr="00967DC1">
        <w:rPr>
          <w:szCs w:val="24"/>
          <w:lang w:val="sr-Latn-CS"/>
        </w:rPr>
        <w:t>.-0 на почетку овог поглавља, где је у првој колони наведена и шифра и врста рада.</w:t>
      </w:r>
    </w:p>
    <w:p w14:paraId="0C2DA063" w14:textId="77777777" w:rsidR="00F53005" w:rsidRPr="00967DC1" w:rsidRDefault="00F53005" w:rsidP="00F53005">
      <w:pPr>
        <w:ind w:firstLine="709"/>
        <w:rPr>
          <w:szCs w:val="24"/>
          <w:lang w:val="sr-Latn-CS"/>
        </w:rPr>
      </w:pPr>
      <w:r w:rsidRPr="00967DC1">
        <w:rPr>
          <w:szCs w:val="24"/>
          <w:lang w:val="sr-Latn-CS"/>
        </w:rPr>
        <w:t>Тачан број наврата за све врсте радова у појединим одсецима дат је у прилогу ПЛАН ГАЈЕЊА ШУМА.</w:t>
      </w:r>
    </w:p>
    <w:p w14:paraId="4D6EB042" w14:textId="77777777" w:rsidR="00276ED7" w:rsidRPr="00967DC1" w:rsidRDefault="00276ED7" w:rsidP="00276ED7">
      <w:pPr>
        <w:pStyle w:val="Heading3"/>
        <w:rPr>
          <w:szCs w:val="24"/>
          <w:lang w:val="sr-Latn-CS"/>
        </w:rPr>
      </w:pPr>
      <w:bookmarkStart w:id="778" w:name="_Toc210382986"/>
      <w:r w:rsidRPr="00967DC1">
        <w:rPr>
          <w:szCs w:val="24"/>
          <w:lang w:val="sr-Latn-CS"/>
        </w:rPr>
        <w:t xml:space="preserve">8.2.2. </w:t>
      </w:r>
      <w:r w:rsidRPr="00967DC1">
        <w:rPr>
          <w:szCs w:val="24"/>
          <w:lang w:val="ru-RU"/>
        </w:rPr>
        <w:t>План</w:t>
      </w:r>
      <w:r w:rsidRPr="00967DC1">
        <w:rPr>
          <w:szCs w:val="24"/>
          <w:lang w:val="sr-Latn-CS"/>
        </w:rPr>
        <w:t xml:space="preserve"> </w:t>
      </w:r>
      <w:r w:rsidRPr="00967DC1">
        <w:rPr>
          <w:szCs w:val="24"/>
          <w:lang w:val="ru-RU"/>
        </w:rPr>
        <w:t>за</w:t>
      </w:r>
      <w:r w:rsidRPr="00967DC1">
        <w:rPr>
          <w:szCs w:val="24"/>
          <w:lang w:val="sr-Latn-CS"/>
        </w:rPr>
        <w:t>ш</w:t>
      </w:r>
      <w:r w:rsidRPr="00967DC1">
        <w:rPr>
          <w:szCs w:val="24"/>
          <w:lang w:val="ru-RU"/>
        </w:rPr>
        <w:t>тите</w:t>
      </w:r>
      <w:r w:rsidRPr="00967DC1">
        <w:rPr>
          <w:szCs w:val="24"/>
          <w:lang w:val="sr-Latn-CS"/>
        </w:rPr>
        <w:t xml:space="preserve"> ш</w:t>
      </w:r>
      <w:r w:rsidRPr="00967DC1">
        <w:rPr>
          <w:szCs w:val="24"/>
          <w:lang w:val="ru-RU"/>
        </w:rPr>
        <w:t>ума</w:t>
      </w:r>
      <w:r w:rsidRPr="00967DC1">
        <w:rPr>
          <w:szCs w:val="24"/>
          <w:lang w:val="sr-Latn-CS"/>
        </w:rPr>
        <w:t xml:space="preserve"> </w:t>
      </w:r>
      <w:r w:rsidRPr="00967DC1">
        <w:rPr>
          <w:szCs w:val="24"/>
          <w:lang w:val="ru-RU"/>
        </w:rPr>
        <w:t>од</w:t>
      </w:r>
      <w:r w:rsidRPr="00967DC1">
        <w:rPr>
          <w:szCs w:val="24"/>
          <w:lang w:val="sr-Latn-CS"/>
        </w:rPr>
        <w:t xml:space="preserve"> </w:t>
      </w:r>
      <w:r w:rsidRPr="00967DC1">
        <w:rPr>
          <w:szCs w:val="24"/>
          <w:lang w:val="ru-RU"/>
        </w:rPr>
        <w:t>стоке</w:t>
      </w:r>
      <w:bookmarkEnd w:id="768"/>
      <w:bookmarkEnd w:id="769"/>
      <w:bookmarkEnd w:id="770"/>
      <w:bookmarkEnd w:id="771"/>
      <w:bookmarkEnd w:id="772"/>
      <w:bookmarkEnd w:id="773"/>
      <w:bookmarkEnd w:id="774"/>
      <w:bookmarkEnd w:id="775"/>
      <w:bookmarkEnd w:id="776"/>
      <w:bookmarkEnd w:id="777"/>
      <w:bookmarkEnd w:id="778"/>
    </w:p>
    <w:p w14:paraId="2A6CB9F5" w14:textId="77777777" w:rsidR="005A1184" w:rsidRPr="00967DC1" w:rsidRDefault="005A1184" w:rsidP="00276ED7">
      <w:pPr>
        <w:ind w:left="-142" w:firstLine="862"/>
        <w:rPr>
          <w:szCs w:val="24"/>
          <w:lang w:val="sr-Latn-CS"/>
        </w:rPr>
      </w:pPr>
    </w:p>
    <w:p w14:paraId="2826A7A6" w14:textId="77777777" w:rsidR="00276ED7" w:rsidRPr="00967DC1" w:rsidRDefault="00276ED7" w:rsidP="00276ED7">
      <w:pPr>
        <w:ind w:left="-142" w:firstLine="862"/>
        <w:rPr>
          <w:szCs w:val="24"/>
          <w:lang w:val="ru-RU"/>
        </w:rPr>
      </w:pPr>
      <w:r w:rsidRPr="00967DC1">
        <w:rPr>
          <w:szCs w:val="24"/>
          <w:lang w:val="sr-Latn-CS"/>
        </w:rPr>
        <w:lastRenderedPageBreak/>
        <w:t xml:space="preserve">Заштита шума од стоке се спроводи забраном испаше у младим и обновљеним састојинама, као и састојинама које се налазе уз њих, а у складу са чланом 52 Закона о шумама </w:t>
      </w:r>
      <w:r w:rsidRPr="00967DC1">
        <w:rPr>
          <w:szCs w:val="24"/>
          <w:lang w:val="ru-RU"/>
        </w:rPr>
        <w:t>(</w:t>
      </w:r>
      <w:r w:rsidRPr="00967DC1">
        <w:rPr>
          <w:szCs w:val="24"/>
          <w:lang w:val="sr-Cyrl-CS"/>
        </w:rPr>
        <w:t>„</w:t>
      </w:r>
      <w:r w:rsidRPr="00967DC1">
        <w:rPr>
          <w:szCs w:val="24"/>
          <w:lang w:val="ru-RU"/>
        </w:rPr>
        <w:t>Сл. гл. РС</w:t>
      </w:r>
      <w:r w:rsidRPr="00967DC1">
        <w:rPr>
          <w:szCs w:val="24"/>
          <w:lang w:val="sr-Cyrl-CS"/>
        </w:rPr>
        <w:t>“</w:t>
      </w:r>
      <w:r w:rsidRPr="00967DC1">
        <w:rPr>
          <w:szCs w:val="24"/>
          <w:lang w:val="ru-RU"/>
        </w:rPr>
        <w:t xml:space="preserve"> бр. </w:t>
      </w:r>
      <w:r w:rsidRPr="00967DC1">
        <w:rPr>
          <w:szCs w:val="24"/>
          <w:lang w:val="sr-Cyrl-CS"/>
        </w:rPr>
        <w:t>30/10, 93/12 и 89/15)</w:t>
      </w:r>
      <w:r w:rsidRPr="00967DC1">
        <w:rPr>
          <w:szCs w:val="24"/>
          <w:lang w:val="ru-RU"/>
        </w:rPr>
        <w:t>.</w:t>
      </w:r>
    </w:p>
    <w:p w14:paraId="6DFA5542" w14:textId="77777777" w:rsidR="00276ED7" w:rsidRPr="00967DC1" w:rsidRDefault="00276ED7" w:rsidP="00276ED7">
      <w:pPr>
        <w:pStyle w:val="Heading3"/>
        <w:rPr>
          <w:szCs w:val="24"/>
          <w:lang w:val="sr-Latn-CS"/>
        </w:rPr>
      </w:pPr>
      <w:bookmarkStart w:id="779" w:name="_Toc329146741"/>
      <w:bookmarkStart w:id="780" w:name="_Toc329328459"/>
      <w:bookmarkStart w:id="781" w:name="_Toc410988413"/>
      <w:bookmarkStart w:id="782" w:name="_Toc478456560"/>
      <w:bookmarkStart w:id="783" w:name="_Toc503785500"/>
      <w:bookmarkStart w:id="784" w:name="_Toc503786075"/>
      <w:bookmarkStart w:id="785" w:name="_Toc503786564"/>
      <w:bookmarkStart w:id="786" w:name="_Toc503787435"/>
      <w:bookmarkStart w:id="787" w:name="_Toc535232883"/>
      <w:bookmarkStart w:id="788" w:name="_Toc115079731"/>
      <w:bookmarkStart w:id="789" w:name="_Toc210382987"/>
      <w:r w:rsidRPr="00967DC1">
        <w:rPr>
          <w:szCs w:val="24"/>
          <w:lang w:val="sr-Latn-CS"/>
        </w:rPr>
        <w:t xml:space="preserve">8.2.3. </w:t>
      </w:r>
      <w:r w:rsidRPr="00967DC1">
        <w:rPr>
          <w:szCs w:val="24"/>
          <w:lang w:val="ru-RU"/>
        </w:rPr>
        <w:t>План</w:t>
      </w:r>
      <w:r w:rsidRPr="00967DC1">
        <w:rPr>
          <w:szCs w:val="24"/>
          <w:lang w:val="sr-Latn-CS"/>
        </w:rPr>
        <w:t xml:space="preserve"> </w:t>
      </w:r>
      <w:r w:rsidRPr="00967DC1">
        <w:rPr>
          <w:szCs w:val="24"/>
          <w:lang w:val="ru-RU"/>
        </w:rPr>
        <w:t>за</w:t>
      </w:r>
      <w:r w:rsidRPr="00967DC1">
        <w:rPr>
          <w:szCs w:val="24"/>
          <w:lang w:val="sr-Latn-CS"/>
        </w:rPr>
        <w:t>ш</w:t>
      </w:r>
      <w:r w:rsidRPr="00967DC1">
        <w:rPr>
          <w:szCs w:val="24"/>
          <w:lang w:val="ru-RU"/>
        </w:rPr>
        <w:t>тите</w:t>
      </w:r>
      <w:r w:rsidRPr="00967DC1">
        <w:rPr>
          <w:szCs w:val="24"/>
          <w:lang w:val="sr-Latn-CS"/>
        </w:rPr>
        <w:t xml:space="preserve"> ш</w:t>
      </w:r>
      <w:r w:rsidRPr="00967DC1">
        <w:rPr>
          <w:szCs w:val="24"/>
          <w:lang w:val="ru-RU"/>
        </w:rPr>
        <w:t>ума</w:t>
      </w:r>
      <w:r w:rsidRPr="00967DC1">
        <w:rPr>
          <w:szCs w:val="24"/>
          <w:lang w:val="sr-Latn-CS"/>
        </w:rPr>
        <w:t xml:space="preserve"> </w:t>
      </w:r>
      <w:r w:rsidRPr="00967DC1">
        <w:rPr>
          <w:szCs w:val="24"/>
          <w:lang w:val="ru-RU"/>
        </w:rPr>
        <w:t>од</w:t>
      </w:r>
      <w:r w:rsidRPr="00967DC1">
        <w:rPr>
          <w:szCs w:val="24"/>
          <w:lang w:val="sr-Latn-CS"/>
        </w:rPr>
        <w:t xml:space="preserve"> </w:t>
      </w:r>
      <w:r w:rsidRPr="00967DC1">
        <w:rPr>
          <w:szCs w:val="24"/>
          <w:lang w:val="ru-RU"/>
        </w:rPr>
        <w:t>дивља</w:t>
      </w:r>
      <w:r w:rsidRPr="00967DC1">
        <w:rPr>
          <w:szCs w:val="24"/>
          <w:lang w:val="sr-Latn-CS"/>
        </w:rPr>
        <w:t>ч</w:t>
      </w:r>
      <w:r w:rsidRPr="00967DC1">
        <w:rPr>
          <w:szCs w:val="24"/>
          <w:lang w:val="ru-RU"/>
        </w:rPr>
        <w:t>и</w:t>
      </w:r>
      <w:bookmarkEnd w:id="779"/>
      <w:bookmarkEnd w:id="780"/>
      <w:bookmarkEnd w:id="781"/>
      <w:bookmarkEnd w:id="782"/>
      <w:bookmarkEnd w:id="783"/>
      <w:bookmarkEnd w:id="784"/>
      <w:bookmarkEnd w:id="785"/>
      <w:bookmarkEnd w:id="786"/>
      <w:bookmarkEnd w:id="787"/>
      <w:bookmarkEnd w:id="788"/>
      <w:bookmarkEnd w:id="789"/>
    </w:p>
    <w:p w14:paraId="37A5A988" w14:textId="77777777" w:rsidR="005A1184" w:rsidRPr="00967DC1" w:rsidRDefault="005A1184" w:rsidP="00276ED7">
      <w:pPr>
        <w:ind w:left="-142" w:firstLine="862"/>
        <w:rPr>
          <w:szCs w:val="24"/>
          <w:lang w:val="sr-Latn-CS"/>
        </w:rPr>
      </w:pPr>
    </w:p>
    <w:p w14:paraId="69659740" w14:textId="77777777" w:rsidR="00276ED7" w:rsidRPr="00967DC1" w:rsidRDefault="00276ED7" w:rsidP="00276ED7">
      <w:pPr>
        <w:ind w:left="-142" w:firstLine="862"/>
        <w:rPr>
          <w:szCs w:val="24"/>
          <w:lang w:val="sr-Latn-CS"/>
        </w:rPr>
      </w:pPr>
      <w:r w:rsidRPr="00967DC1">
        <w:rPr>
          <w:szCs w:val="24"/>
          <w:lang w:val="sr-Latn-CS"/>
        </w:rPr>
        <w:t xml:space="preserve">Заштита од дивљачи се спроводи одржавањем бројног стања дивљачи према прописаном стању по ловној основи, а у складу са чланом 53 Закона о шумама (Сл.гл. РС бр. 30/10, 93/12 и 89/15). Осим одржавања бројног стања дивљачи неопходно је у зимском периоду вршити допунску исхрану дивљачи како би се штете од дивљачи свеле на најмању могућу меру. </w:t>
      </w:r>
    </w:p>
    <w:p w14:paraId="79687213" w14:textId="77777777" w:rsidR="00276ED7" w:rsidRPr="00967DC1" w:rsidRDefault="00276ED7" w:rsidP="00276ED7">
      <w:pPr>
        <w:pStyle w:val="Heading3"/>
        <w:rPr>
          <w:szCs w:val="24"/>
          <w:lang w:val="sr-Latn-CS"/>
        </w:rPr>
      </w:pPr>
      <w:bookmarkStart w:id="790" w:name="_Toc329146742"/>
      <w:bookmarkStart w:id="791" w:name="_Toc329328460"/>
      <w:bookmarkStart w:id="792" w:name="_Toc410988414"/>
      <w:bookmarkStart w:id="793" w:name="_Toc478456561"/>
      <w:bookmarkStart w:id="794" w:name="_Toc503785501"/>
      <w:bookmarkStart w:id="795" w:name="_Toc503786076"/>
      <w:bookmarkStart w:id="796" w:name="_Toc503786565"/>
      <w:bookmarkStart w:id="797" w:name="_Toc503787436"/>
      <w:bookmarkStart w:id="798" w:name="_Toc535232884"/>
      <w:bookmarkStart w:id="799" w:name="_Toc115079732"/>
      <w:bookmarkStart w:id="800" w:name="_Toc210382988"/>
      <w:r w:rsidRPr="00967DC1">
        <w:rPr>
          <w:szCs w:val="24"/>
          <w:lang w:val="sr-Latn-CS"/>
        </w:rPr>
        <w:t xml:space="preserve">8.2.4. </w:t>
      </w:r>
      <w:r w:rsidRPr="00967DC1">
        <w:rPr>
          <w:szCs w:val="24"/>
          <w:lang w:val="ru-RU"/>
        </w:rPr>
        <w:t>План</w:t>
      </w:r>
      <w:r w:rsidRPr="00967DC1">
        <w:rPr>
          <w:szCs w:val="24"/>
          <w:lang w:val="sr-Latn-CS"/>
        </w:rPr>
        <w:t xml:space="preserve"> </w:t>
      </w:r>
      <w:r w:rsidRPr="00967DC1">
        <w:rPr>
          <w:szCs w:val="24"/>
          <w:lang w:val="ru-RU"/>
        </w:rPr>
        <w:t>за</w:t>
      </w:r>
      <w:r w:rsidRPr="00967DC1">
        <w:rPr>
          <w:szCs w:val="24"/>
          <w:lang w:val="sr-Latn-CS"/>
        </w:rPr>
        <w:t>ш</w:t>
      </w:r>
      <w:r w:rsidRPr="00967DC1">
        <w:rPr>
          <w:szCs w:val="24"/>
          <w:lang w:val="ru-RU"/>
        </w:rPr>
        <w:t>тита</w:t>
      </w:r>
      <w:r w:rsidRPr="00967DC1">
        <w:rPr>
          <w:szCs w:val="24"/>
          <w:lang w:val="sr-Latn-CS"/>
        </w:rPr>
        <w:t xml:space="preserve"> ш</w:t>
      </w:r>
      <w:r w:rsidRPr="00967DC1">
        <w:rPr>
          <w:szCs w:val="24"/>
          <w:lang w:val="ru-RU"/>
        </w:rPr>
        <w:t>ума</w:t>
      </w:r>
      <w:r w:rsidRPr="00967DC1">
        <w:rPr>
          <w:szCs w:val="24"/>
          <w:lang w:val="sr-Latn-CS"/>
        </w:rPr>
        <w:t xml:space="preserve"> </w:t>
      </w:r>
      <w:r w:rsidRPr="00967DC1">
        <w:rPr>
          <w:szCs w:val="24"/>
          <w:lang w:val="ru-RU"/>
        </w:rPr>
        <w:t>од</w:t>
      </w:r>
      <w:r w:rsidRPr="00967DC1">
        <w:rPr>
          <w:szCs w:val="24"/>
          <w:lang w:val="sr-Latn-CS"/>
        </w:rPr>
        <w:t xml:space="preserve"> ч</w:t>
      </w:r>
      <w:r w:rsidRPr="00967DC1">
        <w:rPr>
          <w:szCs w:val="24"/>
          <w:lang w:val="ru-RU"/>
        </w:rPr>
        <w:t>овека</w:t>
      </w:r>
      <w:bookmarkEnd w:id="790"/>
      <w:bookmarkEnd w:id="791"/>
      <w:bookmarkEnd w:id="792"/>
      <w:bookmarkEnd w:id="793"/>
      <w:bookmarkEnd w:id="794"/>
      <w:bookmarkEnd w:id="795"/>
      <w:bookmarkEnd w:id="796"/>
      <w:bookmarkEnd w:id="797"/>
      <w:bookmarkEnd w:id="798"/>
      <w:bookmarkEnd w:id="799"/>
      <w:bookmarkEnd w:id="800"/>
    </w:p>
    <w:p w14:paraId="36ED3E76" w14:textId="77777777" w:rsidR="00276ED7" w:rsidRPr="00967DC1" w:rsidRDefault="00276ED7" w:rsidP="00276ED7">
      <w:pPr>
        <w:ind w:firstLine="567"/>
        <w:rPr>
          <w:szCs w:val="24"/>
          <w:lang w:val="sr-Latn-CS"/>
        </w:rPr>
      </w:pPr>
    </w:p>
    <w:p w14:paraId="4681FC93" w14:textId="77777777" w:rsidR="00276ED7" w:rsidRPr="00967DC1" w:rsidRDefault="00276ED7" w:rsidP="00276ED7">
      <w:pPr>
        <w:ind w:firstLine="567"/>
        <w:rPr>
          <w:szCs w:val="24"/>
          <w:lang w:val="sr-Latn-CS"/>
        </w:rPr>
      </w:pPr>
      <w:r w:rsidRPr="00967DC1">
        <w:rPr>
          <w:szCs w:val="24"/>
          <w:lang w:val="sr-Latn-CS"/>
        </w:rPr>
        <w:t>Штете од човека у овој газдинској јединици нису велике и углавном се своде на бесправну сечу и да би се елиминисале потребно је предузети следеће мере:</w:t>
      </w:r>
    </w:p>
    <w:p w14:paraId="03C366BA" w14:textId="77777777" w:rsidR="00276ED7" w:rsidRPr="00967DC1" w:rsidRDefault="00276ED7" w:rsidP="00276ED7">
      <w:pPr>
        <w:numPr>
          <w:ilvl w:val="0"/>
          <w:numId w:val="13"/>
        </w:numPr>
        <w:tabs>
          <w:tab w:val="clear" w:pos="1080"/>
          <w:tab w:val="num" w:pos="709"/>
        </w:tabs>
        <w:ind w:left="284" w:firstLine="720"/>
        <w:rPr>
          <w:szCs w:val="24"/>
          <w:lang w:val="sr-Latn-CS"/>
        </w:rPr>
      </w:pPr>
      <w:r w:rsidRPr="00967DC1">
        <w:rPr>
          <w:szCs w:val="24"/>
          <w:lang w:val="sr-Latn-CS"/>
        </w:rPr>
        <w:t>ефикасност и бројност чуварске службе држати на потребном нивоу;</w:t>
      </w:r>
    </w:p>
    <w:p w14:paraId="7A48A072" w14:textId="77777777" w:rsidR="00276ED7" w:rsidRPr="00967DC1" w:rsidRDefault="00276ED7" w:rsidP="00276ED7">
      <w:pPr>
        <w:numPr>
          <w:ilvl w:val="0"/>
          <w:numId w:val="13"/>
        </w:numPr>
        <w:tabs>
          <w:tab w:val="clear" w:pos="1080"/>
          <w:tab w:val="num" w:pos="709"/>
        </w:tabs>
        <w:ind w:left="284" w:firstLine="720"/>
        <w:rPr>
          <w:szCs w:val="24"/>
          <w:lang w:val="sr-Latn-CS"/>
        </w:rPr>
      </w:pPr>
      <w:r w:rsidRPr="00967DC1">
        <w:rPr>
          <w:szCs w:val="24"/>
          <w:lang w:val="sr-Latn-CS"/>
        </w:rPr>
        <w:t>околном становништву омогућити сакупљање дрвних остатака и куповину огревног дрвета;</w:t>
      </w:r>
    </w:p>
    <w:p w14:paraId="4F401C11" w14:textId="77777777" w:rsidR="00276ED7" w:rsidRPr="00967DC1" w:rsidRDefault="00276ED7" w:rsidP="00276ED7">
      <w:pPr>
        <w:numPr>
          <w:ilvl w:val="0"/>
          <w:numId w:val="13"/>
        </w:numPr>
        <w:tabs>
          <w:tab w:val="clear" w:pos="1080"/>
          <w:tab w:val="num" w:pos="709"/>
        </w:tabs>
        <w:ind w:left="284" w:firstLine="720"/>
        <w:rPr>
          <w:szCs w:val="24"/>
          <w:lang w:val="sr-Latn-CS"/>
        </w:rPr>
      </w:pPr>
      <w:r w:rsidRPr="00967DC1">
        <w:rPr>
          <w:szCs w:val="24"/>
          <w:lang w:val="sr-Latn-CS"/>
        </w:rPr>
        <w:t>на видним местима истаћи упозорење о потреби чувања младих засада од оштећивања;</w:t>
      </w:r>
    </w:p>
    <w:p w14:paraId="69818C51" w14:textId="77777777" w:rsidR="00276ED7" w:rsidRPr="00967DC1" w:rsidRDefault="00276ED7" w:rsidP="00276ED7">
      <w:pPr>
        <w:numPr>
          <w:ilvl w:val="0"/>
          <w:numId w:val="13"/>
        </w:numPr>
        <w:tabs>
          <w:tab w:val="clear" w:pos="1080"/>
          <w:tab w:val="num" w:pos="709"/>
        </w:tabs>
        <w:ind w:left="284" w:firstLine="720"/>
        <w:rPr>
          <w:szCs w:val="24"/>
          <w:lang w:val="sr-Latn-CS"/>
        </w:rPr>
      </w:pPr>
      <w:r w:rsidRPr="00967DC1">
        <w:rPr>
          <w:szCs w:val="24"/>
          <w:lang w:val="sr-Latn-CS"/>
        </w:rPr>
        <w:t>повећати сарадњу са локалним органима унутрашњих послова;</w:t>
      </w:r>
    </w:p>
    <w:p w14:paraId="29F0FEF5" w14:textId="77777777" w:rsidR="00276ED7" w:rsidRPr="00967DC1" w:rsidRDefault="00276ED7" w:rsidP="00276ED7">
      <w:pPr>
        <w:numPr>
          <w:ilvl w:val="0"/>
          <w:numId w:val="13"/>
        </w:numPr>
        <w:tabs>
          <w:tab w:val="clear" w:pos="1080"/>
          <w:tab w:val="num" w:pos="709"/>
        </w:tabs>
        <w:ind w:left="284" w:firstLine="720"/>
        <w:rPr>
          <w:szCs w:val="24"/>
          <w:lang w:val="sr-Latn-CS"/>
        </w:rPr>
      </w:pPr>
      <w:r w:rsidRPr="00967DC1">
        <w:rPr>
          <w:szCs w:val="24"/>
          <w:lang w:val="sr-Latn-CS"/>
        </w:rPr>
        <w:t>повећати сарадњу са инспекцијским службама.</w:t>
      </w:r>
    </w:p>
    <w:p w14:paraId="1D71B654" w14:textId="77777777" w:rsidR="00276ED7" w:rsidRPr="00967DC1" w:rsidRDefault="00276ED7" w:rsidP="00276ED7">
      <w:pPr>
        <w:pStyle w:val="Heading3"/>
        <w:rPr>
          <w:szCs w:val="24"/>
          <w:lang w:val="sr-Latn-CS"/>
        </w:rPr>
      </w:pPr>
      <w:bookmarkStart w:id="801" w:name="_Toc329146743"/>
      <w:bookmarkStart w:id="802" w:name="_Toc329328461"/>
      <w:bookmarkStart w:id="803" w:name="_Toc410988415"/>
      <w:bookmarkStart w:id="804" w:name="_Toc478456562"/>
      <w:bookmarkStart w:id="805" w:name="_Toc503785502"/>
      <w:bookmarkStart w:id="806" w:name="_Toc503786077"/>
      <w:bookmarkStart w:id="807" w:name="_Toc503786566"/>
      <w:bookmarkStart w:id="808" w:name="_Toc503787437"/>
      <w:bookmarkStart w:id="809" w:name="_Toc535232885"/>
      <w:bookmarkStart w:id="810" w:name="_Toc115079733"/>
      <w:bookmarkStart w:id="811" w:name="_Toc210382989"/>
      <w:r w:rsidRPr="00967DC1">
        <w:rPr>
          <w:szCs w:val="24"/>
          <w:lang w:val="sr-Latn-CS"/>
        </w:rPr>
        <w:t xml:space="preserve">8.2.5. </w:t>
      </w:r>
      <w:r w:rsidRPr="00967DC1">
        <w:rPr>
          <w:szCs w:val="24"/>
          <w:lang w:val="ru-RU"/>
        </w:rPr>
        <w:t>План</w:t>
      </w:r>
      <w:r w:rsidRPr="00967DC1">
        <w:rPr>
          <w:szCs w:val="24"/>
          <w:lang w:val="sr-Latn-CS"/>
        </w:rPr>
        <w:t xml:space="preserve"> </w:t>
      </w:r>
      <w:r w:rsidRPr="00967DC1">
        <w:rPr>
          <w:szCs w:val="24"/>
          <w:lang w:val="ru-RU"/>
        </w:rPr>
        <w:t>за</w:t>
      </w:r>
      <w:r w:rsidRPr="00967DC1">
        <w:rPr>
          <w:szCs w:val="24"/>
          <w:lang w:val="sr-Latn-CS"/>
        </w:rPr>
        <w:t>ш</w:t>
      </w:r>
      <w:r w:rsidRPr="00967DC1">
        <w:rPr>
          <w:szCs w:val="24"/>
          <w:lang w:val="ru-RU"/>
        </w:rPr>
        <w:t>тите</w:t>
      </w:r>
      <w:r w:rsidRPr="00967DC1">
        <w:rPr>
          <w:szCs w:val="24"/>
          <w:lang w:val="sr-Latn-CS"/>
        </w:rPr>
        <w:t xml:space="preserve"> ш</w:t>
      </w:r>
      <w:r w:rsidRPr="00967DC1">
        <w:rPr>
          <w:szCs w:val="24"/>
          <w:lang w:val="ru-RU"/>
        </w:rPr>
        <w:t>ума</w:t>
      </w:r>
      <w:r w:rsidRPr="00967DC1">
        <w:rPr>
          <w:szCs w:val="24"/>
          <w:lang w:val="sr-Latn-CS"/>
        </w:rPr>
        <w:t xml:space="preserve"> </w:t>
      </w:r>
      <w:r w:rsidRPr="00967DC1">
        <w:rPr>
          <w:szCs w:val="24"/>
          <w:lang w:val="ru-RU"/>
        </w:rPr>
        <w:t>од</w:t>
      </w:r>
      <w:r w:rsidRPr="00967DC1">
        <w:rPr>
          <w:szCs w:val="24"/>
          <w:lang w:val="sr-Latn-CS"/>
        </w:rPr>
        <w:t xml:space="preserve"> </w:t>
      </w:r>
      <w:r w:rsidRPr="00967DC1">
        <w:rPr>
          <w:szCs w:val="24"/>
          <w:lang w:val="ru-RU"/>
        </w:rPr>
        <w:t>по</w:t>
      </w:r>
      <w:r w:rsidRPr="00967DC1">
        <w:rPr>
          <w:szCs w:val="24"/>
          <w:lang w:val="sr-Latn-CS"/>
        </w:rPr>
        <w:t>ж</w:t>
      </w:r>
      <w:r w:rsidRPr="00967DC1">
        <w:rPr>
          <w:szCs w:val="24"/>
          <w:lang w:val="ru-RU"/>
        </w:rPr>
        <w:t>ара</w:t>
      </w:r>
      <w:bookmarkEnd w:id="801"/>
      <w:bookmarkEnd w:id="802"/>
      <w:bookmarkEnd w:id="803"/>
      <w:bookmarkEnd w:id="804"/>
      <w:bookmarkEnd w:id="805"/>
      <w:bookmarkEnd w:id="806"/>
      <w:bookmarkEnd w:id="807"/>
      <w:bookmarkEnd w:id="808"/>
      <w:bookmarkEnd w:id="809"/>
      <w:bookmarkEnd w:id="810"/>
      <w:bookmarkEnd w:id="811"/>
    </w:p>
    <w:p w14:paraId="2E6C6645" w14:textId="77777777" w:rsidR="00276ED7" w:rsidRPr="00967DC1" w:rsidRDefault="00276ED7" w:rsidP="00276ED7">
      <w:pPr>
        <w:ind w:firstLine="709"/>
        <w:rPr>
          <w:szCs w:val="24"/>
          <w:lang w:val="sr-Latn-CS"/>
        </w:rPr>
      </w:pPr>
    </w:p>
    <w:p w14:paraId="0F9C2FEC" w14:textId="77777777" w:rsidR="00276ED7" w:rsidRPr="00967DC1" w:rsidRDefault="0007066D" w:rsidP="00276ED7">
      <w:pPr>
        <w:ind w:firstLine="709"/>
        <w:rPr>
          <w:szCs w:val="24"/>
          <w:lang w:val="sr-Latn-CS"/>
        </w:rPr>
      </w:pPr>
      <w:r>
        <w:rPr>
          <w:szCs w:val="24"/>
          <w:lang w:val="sr-Cyrl-RS"/>
        </w:rPr>
        <w:t xml:space="preserve">Изградња и одржавање противпожарних пруга је планирана у плану заштите шума. </w:t>
      </w:r>
      <w:r w:rsidR="00276ED7" w:rsidRPr="00967DC1">
        <w:rPr>
          <w:szCs w:val="24"/>
          <w:lang w:val="sr-Latn-CS"/>
        </w:rPr>
        <w:t>Угроженост од пожара највећа је у рано пролеће, од топљења снега до почетка вегетације и у јесен уколико је време изузетно суво. У оба случаја јављају се велике површине суве траве која се лако пали и брзо гори. Нарочито је од пожара угрожен део шуме који се налази у близини насеља и путева, где се често врши паљење корова и стрњика. Ради ефикасније заштите од пожара израђује се противпожарни план за ниво шумске управе и овим планом ће бити обухваћене и шуме ове газдинске јединице.</w:t>
      </w:r>
    </w:p>
    <w:p w14:paraId="75E735D1" w14:textId="77777777" w:rsidR="00276ED7" w:rsidRPr="00967DC1" w:rsidRDefault="00276ED7" w:rsidP="00276ED7">
      <w:pPr>
        <w:ind w:firstLine="709"/>
        <w:rPr>
          <w:szCs w:val="24"/>
          <w:lang w:val="sr-Cyrl-RS"/>
        </w:rPr>
      </w:pPr>
      <w:r w:rsidRPr="00967DC1">
        <w:rPr>
          <w:szCs w:val="24"/>
          <w:lang w:val="sr-Latn-CS"/>
        </w:rPr>
        <w:t xml:space="preserve">Према класификацији угрожености шума и шумских земљишта од пожара може се констатовати да састојине </w:t>
      </w:r>
      <w:r w:rsidRPr="00967DC1">
        <w:rPr>
          <w:szCs w:val="24"/>
          <w:lang w:val="sr-Cyrl-RS"/>
        </w:rPr>
        <w:t xml:space="preserve">храста припадају </w:t>
      </w:r>
      <w:r w:rsidR="00D62618" w:rsidRPr="00967DC1">
        <w:rPr>
          <w:szCs w:val="24"/>
        </w:rPr>
        <w:t>IV</w:t>
      </w:r>
      <w:r w:rsidRPr="00967DC1">
        <w:rPr>
          <w:szCs w:val="24"/>
          <w:lang w:val="sr-Latn-CS"/>
        </w:rPr>
        <w:t xml:space="preserve"> </w:t>
      </w:r>
      <w:r w:rsidRPr="00967DC1">
        <w:rPr>
          <w:szCs w:val="24"/>
          <w:lang w:val="sr-Cyrl-RS"/>
        </w:rPr>
        <w:t xml:space="preserve">степену, састојине других лишћара </w:t>
      </w:r>
      <w:r w:rsidR="00D62618" w:rsidRPr="00967DC1">
        <w:rPr>
          <w:szCs w:val="24"/>
          <w:lang w:val="sr-Latn-CS"/>
        </w:rPr>
        <w:t>V</w:t>
      </w:r>
      <w:r w:rsidRPr="00967DC1">
        <w:rPr>
          <w:szCs w:val="24"/>
          <w:lang w:val="sr-Cyrl-RS"/>
        </w:rPr>
        <w:t xml:space="preserve"> степену угрожености док све необрасле </w:t>
      </w:r>
      <w:r w:rsidRPr="00967DC1">
        <w:rPr>
          <w:szCs w:val="24"/>
          <w:lang w:val="sr-Latn-CS"/>
        </w:rPr>
        <w:t xml:space="preserve">површине припадају </w:t>
      </w:r>
      <w:r w:rsidR="00D62618" w:rsidRPr="00967DC1">
        <w:rPr>
          <w:szCs w:val="24"/>
          <w:lang w:val="sr-Latn-CS"/>
        </w:rPr>
        <w:t>VI</w:t>
      </w:r>
      <w:r w:rsidRPr="00967DC1">
        <w:rPr>
          <w:szCs w:val="24"/>
          <w:lang w:val="sr-Latn-CS"/>
        </w:rPr>
        <w:t xml:space="preserve"> степену угрожености од пожара.</w:t>
      </w:r>
    </w:p>
    <w:p w14:paraId="42087EE6" w14:textId="77777777" w:rsidR="00276ED7" w:rsidRPr="00967DC1" w:rsidRDefault="00276ED7" w:rsidP="00276ED7">
      <w:pPr>
        <w:pStyle w:val="Heading2"/>
        <w:rPr>
          <w:szCs w:val="24"/>
          <w:lang w:val="sr-Latn-CS"/>
        </w:rPr>
      </w:pPr>
      <w:bookmarkStart w:id="812" w:name="_Toc329146745"/>
      <w:bookmarkStart w:id="813" w:name="_Toc329328463"/>
      <w:bookmarkStart w:id="814" w:name="_Toc410988417"/>
      <w:bookmarkStart w:id="815" w:name="_Toc478456563"/>
      <w:bookmarkStart w:id="816" w:name="_Toc503785503"/>
      <w:bookmarkStart w:id="817" w:name="_Toc503786078"/>
      <w:bookmarkStart w:id="818" w:name="_Toc503786567"/>
      <w:bookmarkStart w:id="819" w:name="_Toc503787438"/>
      <w:bookmarkStart w:id="820" w:name="_Toc535232886"/>
      <w:bookmarkStart w:id="821" w:name="_Toc115079734"/>
      <w:bookmarkStart w:id="822" w:name="_Toc210382990"/>
      <w:r w:rsidRPr="00967DC1">
        <w:rPr>
          <w:szCs w:val="24"/>
          <w:lang w:val="sr-Latn-CS"/>
        </w:rPr>
        <w:t xml:space="preserve">8.3. </w:t>
      </w:r>
      <w:r w:rsidRPr="00967DC1">
        <w:rPr>
          <w:szCs w:val="24"/>
          <w:lang w:val="ru-RU"/>
        </w:rPr>
        <w:t>План</w:t>
      </w:r>
      <w:r w:rsidRPr="00967DC1">
        <w:rPr>
          <w:szCs w:val="24"/>
          <w:lang w:val="sr-Latn-CS"/>
        </w:rPr>
        <w:t xml:space="preserve"> </w:t>
      </w:r>
      <w:r w:rsidRPr="00967DC1">
        <w:rPr>
          <w:szCs w:val="24"/>
          <w:lang w:val="ru-RU"/>
        </w:rPr>
        <w:t>кори</w:t>
      </w:r>
      <w:r w:rsidRPr="00967DC1">
        <w:rPr>
          <w:szCs w:val="24"/>
          <w:lang w:val="sr-Latn-CS"/>
        </w:rPr>
        <w:t>шћ</w:t>
      </w:r>
      <w:r w:rsidRPr="00967DC1">
        <w:rPr>
          <w:szCs w:val="24"/>
          <w:lang w:val="ru-RU"/>
        </w:rPr>
        <w:t>ења</w:t>
      </w:r>
      <w:r w:rsidRPr="00967DC1">
        <w:rPr>
          <w:szCs w:val="24"/>
          <w:lang w:val="sr-Latn-CS"/>
        </w:rPr>
        <w:t xml:space="preserve"> ш</w:t>
      </w:r>
      <w:r w:rsidRPr="00967DC1">
        <w:rPr>
          <w:szCs w:val="24"/>
          <w:lang w:val="ru-RU"/>
        </w:rPr>
        <w:t>ума</w:t>
      </w:r>
      <w:bookmarkEnd w:id="812"/>
      <w:bookmarkEnd w:id="813"/>
      <w:bookmarkEnd w:id="814"/>
      <w:bookmarkEnd w:id="815"/>
      <w:bookmarkEnd w:id="816"/>
      <w:bookmarkEnd w:id="817"/>
      <w:bookmarkEnd w:id="818"/>
      <w:bookmarkEnd w:id="819"/>
      <w:bookmarkEnd w:id="820"/>
      <w:bookmarkEnd w:id="821"/>
      <w:bookmarkEnd w:id="822"/>
    </w:p>
    <w:p w14:paraId="5AF90DA7" w14:textId="77777777" w:rsidR="00276ED7" w:rsidRPr="00967DC1" w:rsidRDefault="00276ED7" w:rsidP="00276ED7">
      <w:pPr>
        <w:ind w:firstLine="709"/>
        <w:rPr>
          <w:noProof/>
          <w:sz w:val="16"/>
          <w:szCs w:val="16"/>
          <w:lang w:val="ru-RU"/>
        </w:rPr>
      </w:pPr>
    </w:p>
    <w:p w14:paraId="1F8DA02E" w14:textId="77777777" w:rsidR="00276ED7" w:rsidRPr="00967DC1" w:rsidRDefault="00276ED7" w:rsidP="00276ED7">
      <w:pPr>
        <w:ind w:firstLine="709"/>
        <w:rPr>
          <w:noProof/>
          <w:szCs w:val="24"/>
          <w:lang w:val="sr-Latn-CS"/>
        </w:rPr>
      </w:pPr>
      <w:r w:rsidRPr="00967DC1">
        <w:rPr>
          <w:noProof/>
          <w:szCs w:val="24"/>
          <w:lang w:val="ru-RU"/>
        </w:rPr>
        <w:t>План</w:t>
      </w:r>
      <w:r w:rsidRPr="00967DC1">
        <w:rPr>
          <w:noProof/>
          <w:szCs w:val="24"/>
          <w:lang w:val="sr-Latn-CS"/>
        </w:rPr>
        <w:t xml:space="preserve"> </w:t>
      </w:r>
      <w:r w:rsidRPr="00967DC1">
        <w:rPr>
          <w:noProof/>
          <w:szCs w:val="24"/>
          <w:lang w:val="ru-RU"/>
        </w:rPr>
        <w:t>кори</w:t>
      </w:r>
      <w:r w:rsidRPr="00967DC1">
        <w:rPr>
          <w:noProof/>
          <w:szCs w:val="24"/>
          <w:lang w:val="sr-Latn-CS"/>
        </w:rPr>
        <w:t>шћ</w:t>
      </w:r>
      <w:r w:rsidRPr="00967DC1">
        <w:rPr>
          <w:noProof/>
          <w:szCs w:val="24"/>
          <w:lang w:val="ru-RU"/>
        </w:rPr>
        <w:t>ења</w:t>
      </w:r>
      <w:r w:rsidRPr="00967DC1">
        <w:rPr>
          <w:noProof/>
          <w:szCs w:val="24"/>
          <w:lang w:val="sr-Latn-CS"/>
        </w:rPr>
        <w:t xml:space="preserve"> ш</w:t>
      </w:r>
      <w:r w:rsidRPr="00967DC1">
        <w:rPr>
          <w:noProof/>
          <w:szCs w:val="24"/>
          <w:lang w:val="ru-RU"/>
        </w:rPr>
        <w:t>ума</w:t>
      </w:r>
      <w:r w:rsidRPr="00967DC1">
        <w:rPr>
          <w:noProof/>
          <w:szCs w:val="24"/>
          <w:lang w:val="sr-Latn-CS"/>
        </w:rPr>
        <w:t xml:space="preserve"> </w:t>
      </w:r>
      <w:r w:rsidRPr="00967DC1">
        <w:rPr>
          <w:noProof/>
          <w:szCs w:val="24"/>
          <w:lang w:val="ru-RU"/>
        </w:rPr>
        <w:t>мо</w:t>
      </w:r>
      <w:r w:rsidRPr="00967DC1">
        <w:rPr>
          <w:noProof/>
          <w:szCs w:val="24"/>
          <w:lang w:val="sr-Latn-CS"/>
        </w:rPr>
        <w:t>ж</w:t>
      </w:r>
      <w:r w:rsidRPr="00967DC1">
        <w:rPr>
          <w:noProof/>
          <w:szCs w:val="24"/>
          <w:lang w:val="ru-RU"/>
        </w:rPr>
        <w:t>е</w:t>
      </w:r>
      <w:r w:rsidRPr="00967DC1">
        <w:rPr>
          <w:noProof/>
          <w:szCs w:val="24"/>
          <w:lang w:val="sr-Latn-CS"/>
        </w:rPr>
        <w:t xml:space="preserve"> </w:t>
      </w:r>
      <w:r w:rsidRPr="00967DC1">
        <w:rPr>
          <w:noProof/>
          <w:szCs w:val="24"/>
          <w:lang w:val="ru-RU"/>
        </w:rPr>
        <w:t>се</w:t>
      </w:r>
      <w:r w:rsidRPr="00967DC1">
        <w:rPr>
          <w:noProof/>
          <w:szCs w:val="24"/>
          <w:lang w:val="sr-Latn-CS"/>
        </w:rPr>
        <w:t xml:space="preserve"> </w:t>
      </w:r>
      <w:r w:rsidRPr="00967DC1">
        <w:rPr>
          <w:noProof/>
          <w:szCs w:val="24"/>
          <w:lang w:val="ru-RU"/>
        </w:rPr>
        <w:t>посматрати</w:t>
      </w:r>
      <w:r w:rsidRPr="00967DC1">
        <w:rPr>
          <w:noProof/>
          <w:szCs w:val="24"/>
          <w:lang w:val="sr-Latn-CS"/>
        </w:rPr>
        <w:t xml:space="preserve"> </w:t>
      </w:r>
      <w:r w:rsidRPr="00967DC1">
        <w:rPr>
          <w:noProof/>
          <w:szCs w:val="24"/>
          <w:lang w:val="ru-RU"/>
        </w:rPr>
        <w:t>у</w:t>
      </w:r>
      <w:r w:rsidRPr="00967DC1">
        <w:rPr>
          <w:noProof/>
          <w:szCs w:val="24"/>
          <w:lang w:val="sr-Latn-CS"/>
        </w:rPr>
        <w:t xml:space="preserve"> </w:t>
      </w:r>
      <w:r w:rsidRPr="00967DC1">
        <w:rPr>
          <w:noProof/>
          <w:szCs w:val="24"/>
          <w:lang w:val="ru-RU"/>
        </w:rPr>
        <w:t>глобалу</w:t>
      </w:r>
      <w:r w:rsidRPr="00967DC1">
        <w:rPr>
          <w:noProof/>
          <w:szCs w:val="24"/>
          <w:lang w:val="sr-Latn-CS"/>
        </w:rPr>
        <w:t xml:space="preserve"> </w:t>
      </w:r>
      <w:r w:rsidRPr="00967DC1">
        <w:rPr>
          <w:noProof/>
          <w:szCs w:val="24"/>
          <w:lang w:val="ru-RU"/>
        </w:rPr>
        <w:t>као</w:t>
      </w:r>
      <w:r w:rsidRPr="00967DC1">
        <w:rPr>
          <w:noProof/>
          <w:szCs w:val="24"/>
          <w:lang w:val="sr-Latn-CS"/>
        </w:rPr>
        <w:t xml:space="preserve"> </w:t>
      </w:r>
      <w:r w:rsidRPr="00967DC1">
        <w:rPr>
          <w:noProof/>
          <w:szCs w:val="24"/>
          <w:lang w:val="ru-RU"/>
        </w:rPr>
        <w:t>кори</w:t>
      </w:r>
      <w:r w:rsidRPr="00967DC1">
        <w:rPr>
          <w:noProof/>
          <w:szCs w:val="24"/>
          <w:lang w:val="sr-Latn-CS"/>
        </w:rPr>
        <w:t>шћ</w:t>
      </w:r>
      <w:r w:rsidRPr="00967DC1">
        <w:rPr>
          <w:noProof/>
          <w:szCs w:val="24"/>
          <w:lang w:val="ru-RU"/>
        </w:rPr>
        <w:t>ење</w:t>
      </w:r>
      <w:r w:rsidRPr="00967DC1">
        <w:rPr>
          <w:noProof/>
          <w:szCs w:val="24"/>
          <w:lang w:val="sr-Latn-CS"/>
        </w:rPr>
        <w:t xml:space="preserve"> </w:t>
      </w:r>
      <w:r w:rsidRPr="00967DC1">
        <w:rPr>
          <w:noProof/>
          <w:szCs w:val="24"/>
          <w:lang w:val="ru-RU"/>
        </w:rPr>
        <w:t>функција</w:t>
      </w:r>
      <w:r w:rsidRPr="00967DC1">
        <w:rPr>
          <w:noProof/>
          <w:szCs w:val="24"/>
          <w:lang w:val="sr-Latn-CS"/>
        </w:rPr>
        <w:t xml:space="preserve"> ш</w:t>
      </w:r>
      <w:r w:rsidRPr="00967DC1">
        <w:rPr>
          <w:noProof/>
          <w:szCs w:val="24"/>
          <w:lang w:val="ru-RU"/>
        </w:rPr>
        <w:t>ума</w:t>
      </w:r>
      <w:r w:rsidRPr="00967DC1">
        <w:rPr>
          <w:noProof/>
          <w:szCs w:val="24"/>
          <w:lang w:val="sr-Latn-CS"/>
        </w:rPr>
        <w:t xml:space="preserve"> </w:t>
      </w:r>
      <w:r w:rsidRPr="00967DC1">
        <w:rPr>
          <w:noProof/>
          <w:szCs w:val="24"/>
          <w:lang w:val="ru-RU"/>
        </w:rPr>
        <w:t>у</w:t>
      </w:r>
      <w:r w:rsidRPr="00967DC1">
        <w:rPr>
          <w:noProof/>
          <w:szCs w:val="24"/>
          <w:lang w:val="sr-Latn-CS"/>
        </w:rPr>
        <w:t xml:space="preserve"> ш</w:t>
      </w:r>
      <w:r w:rsidRPr="00967DC1">
        <w:rPr>
          <w:noProof/>
          <w:szCs w:val="24"/>
          <w:lang w:val="ru-RU"/>
        </w:rPr>
        <w:t>ирем</w:t>
      </w:r>
      <w:r w:rsidRPr="00967DC1">
        <w:rPr>
          <w:noProof/>
          <w:szCs w:val="24"/>
          <w:lang w:val="sr-Latn-CS"/>
        </w:rPr>
        <w:t xml:space="preserve"> </w:t>
      </w:r>
      <w:r w:rsidRPr="00967DC1">
        <w:rPr>
          <w:noProof/>
          <w:szCs w:val="24"/>
          <w:lang w:val="ru-RU"/>
        </w:rPr>
        <w:t>смислу</w:t>
      </w:r>
      <w:r w:rsidRPr="00967DC1">
        <w:rPr>
          <w:noProof/>
          <w:szCs w:val="24"/>
          <w:lang w:val="sr-Latn-CS"/>
        </w:rPr>
        <w:t xml:space="preserve"> </w:t>
      </w:r>
      <w:r w:rsidRPr="00967DC1">
        <w:rPr>
          <w:noProof/>
          <w:szCs w:val="24"/>
          <w:lang w:val="ru-RU"/>
        </w:rPr>
        <w:t>или</w:t>
      </w:r>
      <w:r w:rsidRPr="00967DC1">
        <w:rPr>
          <w:noProof/>
          <w:szCs w:val="24"/>
          <w:lang w:val="sr-Latn-CS"/>
        </w:rPr>
        <w:t xml:space="preserve"> </w:t>
      </w:r>
      <w:r w:rsidRPr="00967DC1">
        <w:rPr>
          <w:noProof/>
          <w:szCs w:val="24"/>
          <w:lang w:val="ru-RU"/>
        </w:rPr>
        <w:t>као</w:t>
      </w:r>
      <w:r w:rsidRPr="00967DC1">
        <w:rPr>
          <w:noProof/>
          <w:szCs w:val="24"/>
          <w:lang w:val="sr-Latn-CS"/>
        </w:rPr>
        <w:t xml:space="preserve"> </w:t>
      </w:r>
      <w:r w:rsidRPr="00967DC1">
        <w:rPr>
          <w:noProof/>
          <w:szCs w:val="24"/>
          <w:lang w:val="ru-RU"/>
        </w:rPr>
        <w:t>план</w:t>
      </w:r>
      <w:r w:rsidRPr="00967DC1">
        <w:rPr>
          <w:noProof/>
          <w:szCs w:val="24"/>
          <w:lang w:val="sr-Latn-CS"/>
        </w:rPr>
        <w:t xml:space="preserve"> </w:t>
      </w:r>
      <w:r w:rsidRPr="00967DC1">
        <w:rPr>
          <w:noProof/>
          <w:szCs w:val="24"/>
          <w:lang w:val="ru-RU"/>
        </w:rPr>
        <w:t>кори</w:t>
      </w:r>
      <w:r w:rsidRPr="00967DC1">
        <w:rPr>
          <w:noProof/>
          <w:szCs w:val="24"/>
          <w:lang w:val="sr-Latn-CS"/>
        </w:rPr>
        <w:t>шћ</w:t>
      </w:r>
      <w:r w:rsidRPr="00967DC1">
        <w:rPr>
          <w:noProof/>
          <w:szCs w:val="24"/>
          <w:lang w:val="ru-RU"/>
        </w:rPr>
        <w:t>ења</w:t>
      </w:r>
      <w:r w:rsidRPr="00967DC1">
        <w:rPr>
          <w:noProof/>
          <w:szCs w:val="24"/>
          <w:lang w:val="sr-Latn-CS"/>
        </w:rPr>
        <w:t xml:space="preserve"> </w:t>
      </w:r>
      <w:r w:rsidRPr="00967DC1">
        <w:rPr>
          <w:noProof/>
          <w:szCs w:val="24"/>
          <w:lang w:val="ru-RU"/>
        </w:rPr>
        <w:t>дрвета у</w:t>
      </w:r>
      <w:r w:rsidRPr="00967DC1">
        <w:rPr>
          <w:noProof/>
          <w:szCs w:val="24"/>
          <w:lang w:val="sr-Latn-CS"/>
        </w:rPr>
        <w:t xml:space="preserve"> </w:t>
      </w:r>
      <w:r w:rsidRPr="00967DC1">
        <w:rPr>
          <w:noProof/>
          <w:szCs w:val="24"/>
          <w:lang w:val="ru-RU"/>
        </w:rPr>
        <w:t>у</w:t>
      </w:r>
      <w:r w:rsidRPr="00967DC1">
        <w:rPr>
          <w:noProof/>
          <w:szCs w:val="24"/>
          <w:lang w:val="sr-Latn-CS"/>
        </w:rPr>
        <w:t>ж</w:t>
      </w:r>
      <w:r w:rsidRPr="00967DC1">
        <w:rPr>
          <w:noProof/>
          <w:szCs w:val="24"/>
          <w:lang w:val="ru-RU"/>
        </w:rPr>
        <w:t>ем</w:t>
      </w:r>
      <w:r w:rsidRPr="00967DC1">
        <w:rPr>
          <w:noProof/>
          <w:szCs w:val="24"/>
          <w:lang w:val="sr-Latn-CS"/>
        </w:rPr>
        <w:t xml:space="preserve"> </w:t>
      </w:r>
      <w:r w:rsidRPr="00967DC1">
        <w:rPr>
          <w:noProof/>
          <w:szCs w:val="24"/>
          <w:lang w:val="ru-RU"/>
        </w:rPr>
        <w:t>смислу</w:t>
      </w:r>
      <w:r w:rsidRPr="00967DC1">
        <w:rPr>
          <w:noProof/>
          <w:szCs w:val="24"/>
          <w:lang w:val="sr-Latn-CS"/>
        </w:rPr>
        <w:t>.</w:t>
      </w:r>
    </w:p>
    <w:p w14:paraId="1746B664" w14:textId="77777777" w:rsidR="00276ED7" w:rsidRPr="00967DC1" w:rsidRDefault="00276ED7" w:rsidP="00276ED7">
      <w:pPr>
        <w:ind w:firstLine="709"/>
        <w:rPr>
          <w:noProof/>
          <w:szCs w:val="24"/>
          <w:lang w:val="sr-Latn-CS"/>
        </w:rPr>
      </w:pPr>
      <w:r w:rsidRPr="00967DC1">
        <w:rPr>
          <w:noProof/>
          <w:szCs w:val="24"/>
          <w:lang w:val="ru-RU"/>
        </w:rPr>
        <w:t>У</w:t>
      </w:r>
      <w:r w:rsidRPr="00967DC1">
        <w:rPr>
          <w:noProof/>
          <w:szCs w:val="24"/>
          <w:lang w:val="sr-Latn-CS"/>
        </w:rPr>
        <w:t xml:space="preserve"> </w:t>
      </w:r>
      <w:r w:rsidRPr="00967DC1">
        <w:rPr>
          <w:noProof/>
          <w:szCs w:val="24"/>
          <w:lang w:val="ru-RU"/>
        </w:rPr>
        <w:t>оквиру</w:t>
      </w:r>
      <w:r w:rsidRPr="00967DC1">
        <w:rPr>
          <w:noProof/>
          <w:szCs w:val="24"/>
          <w:lang w:val="sr-Latn-CS"/>
        </w:rPr>
        <w:t xml:space="preserve"> </w:t>
      </w:r>
      <w:r w:rsidRPr="00967DC1">
        <w:rPr>
          <w:noProof/>
          <w:szCs w:val="24"/>
          <w:lang w:val="ru-RU"/>
        </w:rPr>
        <w:t>овог</w:t>
      </w:r>
      <w:r w:rsidRPr="00967DC1">
        <w:rPr>
          <w:noProof/>
          <w:szCs w:val="24"/>
          <w:lang w:val="sr-Latn-CS"/>
        </w:rPr>
        <w:t xml:space="preserve"> </w:t>
      </w:r>
      <w:r w:rsidRPr="00967DC1">
        <w:rPr>
          <w:noProof/>
          <w:szCs w:val="24"/>
          <w:lang w:val="ru-RU"/>
        </w:rPr>
        <w:t>плана</w:t>
      </w:r>
      <w:r w:rsidRPr="00967DC1">
        <w:rPr>
          <w:noProof/>
          <w:szCs w:val="24"/>
          <w:lang w:val="sr-Latn-CS"/>
        </w:rPr>
        <w:t xml:space="preserve"> </w:t>
      </w:r>
      <w:r w:rsidRPr="00967DC1">
        <w:rPr>
          <w:noProof/>
          <w:szCs w:val="24"/>
          <w:lang w:val="ru-RU"/>
        </w:rPr>
        <w:t>би</w:t>
      </w:r>
      <w:r w:rsidRPr="00967DC1">
        <w:rPr>
          <w:noProof/>
          <w:szCs w:val="24"/>
          <w:lang w:val="sr-Latn-CS"/>
        </w:rPr>
        <w:t>ћ</w:t>
      </w:r>
      <w:r w:rsidRPr="00967DC1">
        <w:rPr>
          <w:noProof/>
          <w:szCs w:val="24"/>
          <w:lang w:val="ru-RU"/>
        </w:rPr>
        <w:t>е</w:t>
      </w:r>
      <w:r w:rsidRPr="00967DC1">
        <w:rPr>
          <w:noProof/>
          <w:szCs w:val="24"/>
          <w:lang w:val="sr-Latn-CS"/>
        </w:rPr>
        <w:t xml:space="preserve"> </w:t>
      </w:r>
      <w:r w:rsidRPr="00967DC1">
        <w:rPr>
          <w:noProof/>
          <w:szCs w:val="24"/>
          <w:lang w:val="ru-RU"/>
        </w:rPr>
        <w:t>приказан</w:t>
      </w:r>
      <w:r w:rsidRPr="00967DC1">
        <w:rPr>
          <w:noProof/>
          <w:szCs w:val="24"/>
          <w:lang w:val="sr-Latn-CS"/>
        </w:rPr>
        <w:t xml:space="preserve"> </w:t>
      </w:r>
      <w:r w:rsidRPr="00967DC1">
        <w:rPr>
          <w:noProof/>
          <w:szCs w:val="24"/>
          <w:lang w:val="ru-RU"/>
        </w:rPr>
        <w:t>само</w:t>
      </w:r>
      <w:r w:rsidRPr="00967DC1">
        <w:rPr>
          <w:noProof/>
          <w:szCs w:val="24"/>
          <w:lang w:val="sr-Latn-CS"/>
        </w:rPr>
        <w:t xml:space="preserve"> </w:t>
      </w:r>
      <w:r w:rsidRPr="00967DC1">
        <w:rPr>
          <w:noProof/>
          <w:szCs w:val="24"/>
          <w:lang w:val="ru-RU"/>
        </w:rPr>
        <w:t>план</w:t>
      </w:r>
      <w:r w:rsidRPr="00967DC1">
        <w:rPr>
          <w:noProof/>
          <w:szCs w:val="24"/>
          <w:lang w:val="sr-Latn-CS"/>
        </w:rPr>
        <w:t xml:space="preserve"> </w:t>
      </w:r>
      <w:r w:rsidRPr="00967DC1">
        <w:rPr>
          <w:noProof/>
          <w:szCs w:val="24"/>
          <w:lang w:val="ru-RU"/>
        </w:rPr>
        <w:t>кори</w:t>
      </w:r>
      <w:r w:rsidRPr="00967DC1">
        <w:rPr>
          <w:noProof/>
          <w:szCs w:val="24"/>
          <w:lang w:val="sr-Latn-CS"/>
        </w:rPr>
        <w:t>шћ</w:t>
      </w:r>
      <w:r w:rsidRPr="00967DC1">
        <w:rPr>
          <w:noProof/>
          <w:szCs w:val="24"/>
          <w:lang w:val="ru-RU"/>
        </w:rPr>
        <w:t>ења</w:t>
      </w:r>
      <w:r w:rsidRPr="00967DC1">
        <w:rPr>
          <w:noProof/>
          <w:szCs w:val="24"/>
          <w:lang w:val="sr-Latn-CS"/>
        </w:rPr>
        <w:t xml:space="preserve"> </w:t>
      </w:r>
      <w:r w:rsidRPr="00967DC1">
        <w:rPr>
          <w:noProof/>
          <w:szCs w:val="24"/>
          <w:lang w:val="ru-RU"/>
        </w:rPr>
        <w:t>дрвних</w:t>
      </w:r>
      <w:r w:rsidRPr="00967DC1">
        <w:rPr>
          <w:noProof/>
          <w:szCs w:val="24"/>
          <w:lang w:val="sr-Latn-CS"/>
        </w:rPr>
        <w:t xml:space="preserve"> </w:t>
      </w:r>
      <w:r w:rsidRPr="00967DC1">
        <w:rPr>
          <w:noProof/>
          <w:szCs w:val="24"/>
          <w:lang w:val="ru-RU"/>
        </w:rPr>
        <w:t>сортимената</w:t>
      </w:r>
      <w:r w:rsidRPr="00967DC1">
        <w:rPr>
          <w:noProof/>
          <w:szCs w:val="24"/>
          <w:lang w:val="sr-Latn-CS"/>
        </w:rPr>
        <w:t xml:space="preserve"> </w:t>
      </w:r>
      <w:r w:rsidRPr="00967DC1">
        <w:rPr>
          <w:noProof/>
          <w:szCs w:val="24"/>
          <w:lang w:val="ru-RU"/>
        </w:rPr>
        <w:t>изра</w:t>
      </w:r>
      <w:r w:rsidRPr="00967DC1">
        <w:rPr>
          <w:noProof/>
          <w:szCs w:val="24"/>
          <w:lang w:val="sr-Latn-CS"/>
        </w:rPr>
        <w:t>ж</w:t>
      </w:r>
      <w:r w:rsidRPr="00967DC1">
        <w:rPr>
          <w:noProof/>
          <w:szCs w:val="24"/>
          <w:lang w:val="ru-RU"/>
        </w:rPr>
        <w:t>ен</w:t>
      </w:r>
      <w:r w:rsidRPr="00967DC1">
        <w:rPr>
          <w:noProof/>
          <w:szCs w:val="24"/>
          <w:lang w:val="sr-Latn-CS"/>
        </w:rPr>
        <w:t xml:space="preserve"> </w:t>
      </w:r>
      <w:r w:rsidRPr="00967DC1">
        <w:rPr>
          <w:noProof/>
          <w:szCs w:val="24"/>
          <w:lang w:val="ru-RU"/>
        </w:rPr>
        <w:t>се</w:t>
      </w:r>
      <w:r w:rsidRPr="00967DC1">
        <w:rPr>
          <w:noProof/>
          <w:szCs w:val="24"/>
          <w:lang w:val="sr-Latn-CS"/>
        </w:rPr>
        <w:t>ч</w:t>
      </w:r>
      <w:r w:rsidRPr="00967DC1">
        <w:rPr>
          <w:noProof/>
          <w:szCs w:val="24"/>
          <w:lang w:val="ru-RU"/>
        </w:rPr>
        <w:t>ивом</w:t>
      </w:r>
      <w:r w:rsidRPr="00967DC1">
        <w:rPr>
          <w:noProof/>
          <w:szCs w:val="24"/>
          <w:lang w:val="sr-Latn-CS"/>
        </w:rPr>
        <w:t xml:space="preserve"> </w:t>
      </w:r>
      <w:r w:rsidRPr="00967DC1">
        <w:rPr>
          <w:noProof/>
          <w:szCs w:val="24"/>
          <w:lang w:val="ru-RU"/>
        </w:rPr>
        <w:t>запремином</w:t>
      </w:r>
      <w:r w:rsidRPr="00967DC1">
        <w:rPr>
          <w:noProof/>
          <w:szCs w:val="24"/>
          <w:lang w:val="sr-Latn-CS"/>
        </w:rPr>
        <w:t xml:space="preserve"> </w:t>
      </w:r>
      <w:r w:rsidRPr="00967DC1">
        <w:rPr>
          <w:noProof/>
          <w:szCs w:val="24"/>
          <w:lang w:val="ru-RU"/>
        </w:rPr>
        <w:t>главног</w:t>
      </w:r>
      <w:r w:rsidRPr="00967DC1">
        <w:rPr>
          <w:noProof/>
          <w:szCs w:val="24"/>
          <w:lang w:val="sr-Latn-CS"/>
        </w:rPr>
        <w:t xml:space="preserve"> </w:t>
      </w:r>
      <w:r w:rsidRPr="00967DC1">
        <w:rPr>
          <w:noProof/>
          <w:szCs w:val="24"/>
          <w:lang w:val="ru-RU"/>
        </w:rPr>
        <w:t>и</w:t>
      </w:r>
      <w:r w:rsidRPr="00967DC1">
        <w:rPr>
          <w:noProof/>
          <w:szCs w:val="24"/>
          <w:lang w:val="sr-Latn-CS"/>
        </w:rPr>
        <w:t xml:space="preserve"> </w:t>
      </w:r>
      <w:r w:rsidRPr="00967DC1">
        <w:rPr>
          <w:noProof/>
          <w:szCs w:val="24"/>
          <w:lang w:val="ru-RU"/>
        </w:rPr>
        <w:t>претходног</w:t>
      </w:r>
      <w:r w:rsidRPr="00967DC1">
        <w:rPr>
          <w:noProof/>
          <w:szCs w:val="24"/>
          <w:lang w:val="sr-Latn-CS"/>
        </w:rPr>
        <w:t xml:space="preserve"> </w:t>
      </w:r>
      <w:r w:rsidRPr="00967DC1">
        <w:rPr>
          <w:noProof/>
          <w:szCs w:val="24"/>
          <w:lang w:val="ru-RU"/>
        </w:rPr>
        <w:t>приноса</w:t>
      </w:r>
      <w:r w:rsidRPr="00967DC1">
        <w:rPr>
          <w:noProof/>
          <w:szCs w:val="24"/>
          <w:lang w:val="sr-Latn-CS"/>
        </w:rPr>
        <w:t>.</w:t>
      </w:r>
    </w:p>
    <w:p w14:paraId="0ECFDE37" w14:textId="77777777" w:rsidR="00276ED7" w:rsidRPr="00967DC1" w:rsidRDefault="00966A78" w:rsidP="00276ED7">
      <w:pPr>
        <w:pStyle w:val="Heading3"/>
        <w:rPr>
          <w:szCs w:val="24"/>
          <w:lang w:val="sr-Latn-CS"/>
        </w:rPr>
      </w:pPr>
      <w:bookmarkStart w:id="823" w:name="_Toc329146791"/>
      <w:bookmarkStart w:id="824" w:name="_Toc329328509"/>
      <w:bookmarkStart w:id="825" w:name="_Toc410988419"/>
      <w:bookmarkStart w:id="826" w:name="_Toc478456565"/>
      <w:bookmarkStart w:id="827" w:name="_Toc503785505"/>
      <w:bookmarkStart w:id="828" w:name="_Toc503786080"/>
      <w:bookmarkStart w:id="829" w:name="_Toc503786569"/>
      <w:bookmarkStart w:id="830" w:name="_Toc503787440"/>
      <w:bookmarkStart w:id="831" w:name="_Toc535232888"/>
      <w:bookmarkStart w:id="832" w:name="_Toc115079736"/>
      <w:bookmarkStart w:id="833" w:name="_Toc210382991"/>
      <w:r>
        <w:rPr>
          <w:szCs w:val="24"/>
          <w:lang w:val="sr-Latn-CS"/>
        </w:rPr>
        <w:t>8.3.1</w:t>
      </w:r>
      <w:r w:rsidR="00276ED7" w:rsidRPr="00967DC1">
        <w:rPr>
          <w:szCs w:val="24"/>
          <w:lang w:val="sr-Latn-CS"/>
        </w:rPr>
        <w:t xml:space="preserve">. </w:t>
      </w:r>
      <w:r w:rsidR="00276ED7" w:rsidRPr="00967DC1">
        <w:rPr>
          <w:szCs w:val="24"/>
          <w:lang w:val="ru-RU"/>
        </w:rPr>
        <w:t>Одре</w:t>
      </w:r>
      <w:r w:rsidR="00276ED7" w:rsidRPr="00967DC1">
        <w:rPr>
          <w:szCs w:val="24"/>
          <w:lang w:val="sr-Latn-CS"/>
        </w:rPr>
        <w:t>ђ</w:t>
      </w:r>
      <w:r w:rsidR="00276ED7" w:rsidRPr="00967DC1">
        <w:rPr>
          <w:szCs w:val="24"/>
          <w:lang w:val="ru-RU"/>
        </w:rPr>
        <w:t>ивање</w:t>
      </w:r>
      <w:r w:rsidR="00276ED7" w:rsidRPr="00967DC1">
        <w:rPr>
          <w:szCs w:val="24"/>
          <w:lang w:val="sr-Latn-CS"/>
        </w:rPr>
        <w:t xml:space="preserve"> </w:t>
      </w:r>
      <w:r w:rsidR="00276ED7" w:rsidRPr="00967DC1">
        <w:rPr>
          <w:szCs w:val="24"/>
          <w:lang w:val="ru-RU"/>
        </w:rPr>
        <w:t>главног</w:t>
      </w:r>
      <w:r w:rsidR="00276ED7" w:rsidRPr="00967DC1">
        <w:rPr>
          <w:szCs w:val="24"/>
          <w:lang w:val="sr-Latn-CS"/>
        </w:rPr>
        <w:t xml:space="preserve"> </w:t>
      </w:r>
      <w:r w:rsidR="00276ED7" w:rsidRPr="00967DC1">
        <w:rPr>
          <w:szCs w:val="24"/>
          <w:lang w:val="ru-RU"/>
        </w:rPr>
        <w:t>приноса</w:t>
      </w:r>
      <w:bookmarkEnd w:id="823"/>
      <w:bookmarkEnd w:id="824"/>
      <w:bookmarkEnd w:id="825"/>
      <w:bookmarkEnd w:id="826"/>
      <w:bookmarkEnd w:id="827"/>
      <w:bookmarkEnd w:id="828"/>
      <w:bookmarkEnd w:id="829"/>
      <w:bookmarkEnd w:id="830"/>
      <w:bookmarkEnd w:id="831"/>
      <w:bookmarkEnd w:id="832"/>
      <w:bookmarkEnd w:id="833"/>
    </w:p>
    <w:p w14:paraId="578CAD2F" w14:textId="77777777" w:rsidR="005A1184" w:rsidRPr="00967DC1" w:rsidRDefault="005A1184" w:rsidP="00276ED7">
      <w:pPr>
        <w:ind w:firstLine="720"/>
        <w:rPr>
          <w:szCs w:val="24"/>
          <w:lang w:val="sr-Latn-CS"/>
        </w:rPr>
      </w:pPr>
    </w:p>
    <w:p w14:paraId="4ADCCFAC" w14:textId="77777777" w:rsidR="00966A78" w:rsidRPr="00246EBC" w:rsidRDefault="00966A78" w:rsidP="00966A78">
      <w:pPr>
        <w:pStyle w:val="StyleArialLeft698cmRight381cm"/>
        <w:ind w:right="0"/>
        <w:rPr>
          <w:rFonts w:ascii="Times New Roman" w:hAnsi="Times New Roman"/>
          <w:color w:val="FF0000"/>
          <w:lang w:val="sr-Latn-CS"/>
        </w:rPr>
      </w:pPr>
      <w:r>
        <w:rPr>
          <w:rFonts w:ascii="Times New Roman" w:hAnsi="Times New Roman"/>
          <w:lang w:val="sr-Latn-CS"/>
        </w:rPr>
        <w:t>Главни</w:t>
      </w:r>
      <w:r w:rsidRPr="00246EBC">
        <w:rPr>
          <w:rFonts w:ascii="Times New Roman" w:hAnsi="Times New Roman"/>
          <w:lang w:val="sr-Latn-CS"/>
        </w:rPr>
        <w:t xml:space="preserve"> </w:t>
      </w:r>
      <w:r>
        <w:rPr>
          <w:rFonts w:ascii="Times New Roman" w:hAnsi="Times New Roman"/>
          <w:lang w:val="sr-Latn-CS"/>
        </w:rPr>
        <w:t>принос</w:t>
      </w:r>
      <w:r w:rsidRPr="00246EBC">
        <w:rPr>
          <w:rFonts w:ascii="Times New Roman" w:hAnsi="Times New Roman"/>
          <w:lang w:val="sr-Latn-CS"/>
        </w:rPr>
        <w:t xml:space="preserve"> </w:t>
      </w:r>
      <w:r>
        <w:rPr>
          <w:rFonts w:ascii="Times New Roman" w:hAnsi="Times New Roman"/>
          <w:lang w:val="sr-Latn-CS"/>
        </w:rPr>
        <w:t>је</w:t>
      </w:r>
      <w:r w:rsidRPr="00246EBC">
        <w:rPr>
          <w:rFonts w:ascii="Times New Roman" w:hAnsi="Times New Roman"/>
          <w:lang w:val="sr-Latn-CS"/>
        </w:rPr>
        <w:t xml:space="preserve"> </w:t>
      </w:r>
      <w:r>
        <w:rPr>
          <w:rFonts w:ascii="Times New Roman" w:hAnsi="Times New Roman"/>
          <w:lang w:val="sr-Latn-CS"/>
        </w:rPr>
        <w:t>одређен</w:t>
      </w:r>
      <w:r w:rsidRPr="00246EBC">
        <w:rPr>
          <w:rFonts w:ascii="Times New Roman" w:hAnsi="Times New Roman"/>
          <w:lang w:val="sr-Latn-CS"/>
        </w:rPr>
        <w:t xml:space="preserve"> </w:t>
      </w:r>
      <w:r>
        <w:rPr>
          <w:rFonts w:ascii="Times New Roman" w:hAnsi="Times New Roman"/>
          <w:lang w:val="sr-Latn-CS"/>
        </w:rPr>
        <w:t>по</w:t>
      </w:r>
      <w:r w:rsidRPr="00246EBC">
        <w:rPr>
          <w:rFonts w:ascii="Times New Roman" w:hAnsi="Times New Roman"/>
          <w:lang w:val="sr-Latn-CS"/>
        </w:rPr>
        <w:t xml:space="preserve"> </w:t>
      </w:r>
      <w:r>
        <w:rPr>
          <w:rFonts w:ascii="Times New Roman" w:hAnsi="Times New Roman"/>
          <w:lang w:val="sr-Latn-CS"/>
        </w:rPr>
        <w:t>методу</w:t>
      </w:r>
      <w:r w:rsidRPr="00246EBC">
        <w:rPr>
          <w:rFonts w:ascii="Times New Roman" w:hAnsi="Times New Roman"/>
          <w:lang w:val="sr-Latn-CS"/>
        </w:rPr>
        <w:t xml:space="preserve"> </w:t>
      </w:r>
      <w:r>
        <w:rPr>
          <w:rFonts w:ascii="Times New Roman" w:hAnsi="Times New Roman"/>
          <w:lang w:val="sr-Latn-CS"/>
        </w:rPr>
        <w:t>умереног</w:t>
      </w:r>
      <w:r w:rsidRPr="00246EBC">
        <w:rPr>
          <w:rFonts w:ascii="Times New Roman" w:hAnsi="Times New Roman"/>
          <w:lang w:val="sr-Latn-CS"/>
        </w:rPr>
        <w:t xml:space="preserve"> </w:t>
      </w:r>
      <w:r>
        <w:rPr>
          <w:rFonts w:ascii="Times New Roman" w:hAnsi="Times New Roman"/>
          <w:lang w:val="sr-Latn-CS"/>
        </w:rPr>
        <w:t>састојинског</w:t>
      </w:r>
      <w:r w:rsidRPr="00246EBC">
        <w:rPr>
          <w:rFonts w:ascii="Times New Roman" w:hAnsi="Times New Roman"/>
          <w:lang w:val="sr-Latn-CS"/>
        </w:rPr>
        <w:t xml:space="preserve"> </w:t>
      </w:r>
      <w:r>
        <w:rPr>
          <w:rFonts w:ascii="Times New Roman" w:hAnsi="Times New Roman"/>
          <w:lang w:val="sr-Latn-CS"/>
        </w:rPr>
        <w:t>газдовања</w:t>
      </w:r>
      <w:r w:rsidRPr="00246EBC">
        <w:rPr>
          <w:rFonts w:ascii="Times New Roman" w:hAnsi="Times New Roman"/>
          <w:lang w:val="sr-Latn-CS"/>
        </w:rPr>
        <w:t xml:space="preserve">, </w:t>
      </w:r>
      <w:r>
        <w:rPr>
          <w:rFonts w:ascii="Times New Roman" w:hAnsi="Times New Roman"/>
          <w:lang w:val="sr-Latn-CS"/>
        </w:rPr>
        <w:t>који</w:t>
      </w:r>
      <w:r w:rsidRPr="00246EBC">
        <w:rPr>
          <w:rFonts w:ascii="Times New Roman" w:hAnsi="Times New Roman"/>
          <w:lang w:val="sr-Latn-CS"/>
        </w:rPr>
        <w:t xml:space="preserve"> </w:t>
      </w:r>
      <w:r>
        <w:rPr>
          <w:rFonts w:ascii="Times New Roman" w:hAnsi="Times New Roman"/>
          <w:lang w:val="sr-Latn-CS"/>
        </w:rPr>
        <w:t>у</w:t>
      </w:r>
      <w:r w:rsidRPr="00246EBC">
        <w:rPr>
          <w:rFonts w:ascii="Times New Roman" w:hAnsi="Times New Roman"/>
          <w:lang w:val="sr-Latn-CS"/>
        </w:rPr>
        <w:t xml:space="preserve"> </w:t>
      </w:r>
      <w:r>
        <w:rPr>
          <w:rFonts w:ascii="Times New Roman" w:hAnsi="Times New Roman"/>
          <w:lang w:val="sr-Latn-CS"/>
        </w:rPr>
        <w:t>овом</w:t>
      </w:r>
      <w:r w:rsidRPr="00246EBC">
        <w:rPr>
          <w:rFonts w:ascii="Times New Roman" w:hAnsi="Times New Roman"/>
          <w:lang w:val="sr-Latn-CS"/>
        </w:rPr>
        <w:t xml:space="preserve"> </w:t>
      </w:r>
      <w:r>
        <w:rPr>
          <w:rFonts w:ascii="Times New Roman" w:hAnsi="Times New Roman"/>
          <w:lang w:val="sr-Latn-CS"/>
        </w:rPr>
        <w:t>случају</w:t>
      </w:r>
      <w:r w:rsidRPr="00246EBC">
        <w:rPr>
          <w:rFonts w:ascii="Times New Roman" w:hAnsi="Times New Roman"/>
          <w:lang w:val="sr-Latn-CS"/>
        </w:rPr>
        <w:t xml:space="preserve"> </w:t>
      </w:r>
      <w:r>
        <w:rPr>
          <w:rFonts w:ascii="Times New Roman" w:hAnsi="Times New Roman"/>
          <w:lang w:val="sr-Latn-CS"/>
        </w:rPr>
        <w:t>на</w:t>
      </w:r>
      <w:r w:rsidRPr="00246EBC">
        <w:rPr>
          <w:rFonts w:ascii="Times New Roman" w:hAnsi="Times New Roman"/>
          <w:lang w:val="sr-Latn-CS"/>
        </w:rPr>
        <w:t xml:space="preserve"> </w:t>
      </w:r>
      <w:r>
        <w:rPr>
          <w:rFonts w:ascii="Times New Roman" w:hAnsi="Times New Roman"/>
          <w:lang w:val="sr-Latn-CS"/>
        </w:rPr>
        <w:t>најповољнији</w:t>
      </w:r>
      <w:r w:rsidRPr="00246EBC">
        <w:rPr>
          <w:rFonts w:ascii="Times New Roman" w:hAnsi="Times New Roman"/>
          <w:lang w:val="sr-Latn-CS"/>
        </w:rPr>
        <w:t xml:space="preserve"> </w:t>
      </w:r>
      <w:r>
        <w:rPr>
          <w:rFonts w:ascii="Times New Roman" w:hAnsi="Times New Roman"/>
          <w:lang w:val="sr-Latn-CS"/>
        </w:rPr>
        <w:t>начин</w:t>
      </w:r>
      <w:r w:rsidRPr="00246EBC">
        <w:rPr>
          <w:rFonts w:ascii="Times New Roman" w:hAnsi="Times New Roman"/>
          <w:lang w:val="sr-Latn-CS"/>
        </w:rPr>
        <w:t xml:space="preserve"> </w:t>
      </w:r>
      <w:r>
        <w:rPr>
          <w:rFonts w:ascii="Times New Roman" w:hAnsi="Times New Roman"/>
          <w:lang w:val="sr-Latn-CS"/>
        </w:rPr>
        <w:t>регулише</w:t>
      </w:r>
      <w:r w:rsidRPr="00246EBC">
        <w:rPr>
          <w:rFonts w:ascii="Times New Roman" w:hAnsi="Times New Roman"/>
          <w:lang w:val="sr-Latn-CS"/>
        </w:rPr>
        <w:t xml:space="preserve"> </w:t>
      </w:r>
      <w:r>
        <w:rPr>
          <w:rFonts w:ascii="Times New Roman" w:hAnsi="Times New Roman"/>
          <w:lang w:val="sr-Latn-CS"/>
        </w:rPr>
        <w:t>обим</w:t>
      </w:r>
      <w:r w:rsidRPr="00246EBC">
        <w:rPr>
          <w:rFonts w:ascii="Times New Roman" w:hAnsi="Times New Roman"/>
          <w:lang w:val="sr-Latn-CS"/>
        </w:rPr>
        <w:t xml:space="preserve"> </w:t>
      </w:r>
      <w:r>
        <w:rPr>
          <w:rFonts w:ascii="Times New Roman" w:hAnsi="Times New Roman"/>
          <w:lang w:val="sr-Latn-CS"/>
        </w:rPr>
        <w:t>и</w:t>
      </w:r>
      <w:r w:rsidRPr="00246EBC">
        <w:rPr>
          <w:rFonts w:ascii="Times New Roman" w:hAnsi="Times New Roman"/>
          <w:lang w:val="sr-Latn-CS"/>
        </w:rPr>
        <w:t xml:space="preserve"> </w:t>
      </w:r>
      <w:r>
        <w:rPr>
          <w:rFonts w:ascii="Times New Roman" w:hAnsi="Times New Roman"/>
          <w:lang w:val="sr-Latn-CS"/>
        </w:rPr>
        <w:t>избор</w:t>
      </w:r>
      <w:r w:rsidRPr="00246EBC">
        <w:rPr>
          <w:rFonts w:ascii="Times New Roman" w:hAnsi="Times New Roman"/>
          <w:lang w:val="sr-Latn-CS"/>
        </w:rPr>
        <w:t xml:space="preserve"> </w:t>
      </w:r>
      <w:r>
        <w:rPr>
          <w:rFonts w:ascii="Times New Roman" w:hAnsi="Times New Roman"/>
          <w:lang w:val="sr-Latn-CS"/>
        </w:rPr>
        <w:t>састојина</w:t>
      </w:r>
      <w:r w:rsidRPr="00246EBC">
        <w:rPr>
          <w:rFonts w:ascii="Times New Roman" w:hAnsi="Times New Roman"/>
          <w:lang w:val="sr-Latn-CS"/>
        </w:rPr>
        <w:t xml:space="preserve"> </w:t>
      </w:r>
      <w:r>
        <w:rPr>
          <w:rFonts w:ascii="Times New Roman" w:hAnsi="Times New Roman"/>
          <w:lang w:val="sr-Latn-CS"/>
        </w:rPr>
        <w:t>за</w:t>
      </w:r>
      <w:r w:rsidRPr="00246EBC">
        <w:rPr>
          <w:rFonts w:ascii="Times New Roman" w:hAnsi="Times New Roman"/>
          <w:lang w:val="sr-Latn-CS"/>
        </w:rPr>
        <w:t xml:space="preserve"> </w:t>
      </w:r>
      <w:r>
        <w:rPr>
          <w:rFonts w:ascii="Times New Roman" w:hAnsi="Times New Roman"/>
          <w:lang w:val="sr-Latn-CS"/>
        </w:rPr>
        <w:t>сечу</w:t>
      </w:r>
      <w:r w:rsidRPr="00246EBC">
        <w:rPr>
          <w:rFonts w:ascii="Times New Roman" w:hAnsi="Times New Roman"/>
          <w:lang w:val="sr-Latn-CS"/>
        </w:rPr>
        <w:t xml:space="preserve">. </w:t>
      </w:r>
      <w:r>
        <w:rPr>
          <w:rFonts w:ascii="Times New Roman" w:hAnsi="Times New Roman"/>
          <w:lang w:val="sr-Latn-CS"/>
        </w:rPr>
        <w:t>Метод</w:t>
      </w:r>
      <w:r w:rsidRPr="00246EBC">
        <w:rPr>
          <w:rFonts w:ascii="Times New Roman" w:hAnsi="Times New Roman"/>
          <w:lang w:val="sr-Latn-CS"/>
        </w:rPr>
        <w:t xml:space="preserve"> </w:t>
      </w:r>
      <w:r>
        <w:rPr>
          <w:rFonts w:ascii="Times New Roman" w:hAnsi="Times New Roman"/>
          <w:lang w:val="sr-Latn-CS"/>
        </w:rPr>
        <w:t>добних</w:t>
      </w:r>
      <w:r w:rsidRPr="00246EBC">
        <w:rPr>
          <w:rFonts w:ascii="Times New Roman" w:hAnsi="Times New Roman"/>
          <w:lang w:val="sr-Latn-CS"/>
        </w:rPr>
        <w:t xml:space="preserve"> </w:t>
      </w:r>
      <w:r>
        <w:rPr>
          <w:rFonts w:ascii="Times New Roman" w:hAnsi="Times New Roman"/>
          <w:lang w:val="sr-Latn-CS"/>
        </w:rPr>
        <w:t>разреда</w:t>
      </w:r>
      <w:r w:rsidRPr="00246EBC">
        <w:rPr>
          <w:rFonts w:ascii="Times New Roman" w:hAnsi="Times New Roman"/>
          <w:lang w:val="sr-Latn-CS"/>
        </w:rPr>
        <w:t xml:space="preserve"> </w:t>
      </w:r>
      <w:r>
        <w:rPr>
          <w:rFonts w:ascii="Times New Roman" w:hAnsi="Times New Roman"/>
          <w:lang w:val="sr-Latn-CS"/>
        </w:rPr>
        <w:t>је</w:t>
      </w:r>
      <w:r w:rsidRPr="00246EBC">
        <w:rPr>
          <w:rFonts w:ascii="Times New Roman" w:hAnsi="Times New Roman"/>
          <w:lang w:val="sr-Latn-CS"/>
        </w:rPr>
        <w:t xml:space="preserve"> </w:t>
      </w:r>
      <w:r>
        <w:rPr>
          <w:rFonts w:ascii="Times New Roman" w:hAnsi="Times New Roman"/>
          <w:lang w:val="sr-Latn-CS"/>
        </w:rPr>
        <w:t>главни</w:t>
      </w:r>
      <w:r w:rsidRPr="00246EBC">
        <w:rPr>
          <w:rFonts w:ascii="Times New Roman" w:hAnsi="Times New Roman"/>
          <w:lang w:val="sr-Latn-CS"/>
        </w:rPr>
        <w:t xml:space="preserve"> </w:t>
      </w:r>
      <w:r>
        <w:rPr>
          <w:rFonts w:ascii="Times New Roman" w:hAnsi="Times New Roman"/>
          <w:lang w:val="sr-Latn-CS"/>
        </w:rPr>
        <w:t>критеријум</w:t>
      </w:r>
      <w:r w:rsidRPr="00246EBC">
        <w:rPr>
          <w:rFonts w:ascii="Times New Roman" w:hAnsi="Times New Roman"/>
          <w:lang w:val="sr-Latn-CS"/>
        </w:rPr>
        <w:t xml:space="preserve"> </w:t>
      </w:r>
      <w:r>
        <w:rPr>
          <w:rFonts w:ascii="Times New Roman" w:hAnsi="Times New Roman"/>
          <w:lang w:val="sr-Latn-CS"/>
        </w:rPr>
        <w:t>за</w:t>
      </w:r>
      <w:r w:rsidRPr="00246EBC">
        <w:rPr>
          <w:rFonts w:ascii="Times New Roman" w:hAnsi="Times New Roman"/>
          <w:lang w:val="sr-Latn-CS"/>
        </w:rPr>
        <w:t xml:space="preserve"> </w:t>
      </w:r>
      <w:r>
        <w:rPr>
          <w:rFonts w:ascii="Times New Roman" w:hAnsi="Times New Roman"/>
          <w:lang w:val="sr-Latn-CS"/>
        </w:rPr>
        <w:t>обим</w:t>
      </w:r>
      <w:r w:rsidRPr="00246EBC">
        <w:rPr>
          <w:rFonts w:ascii="Times New Roman" w:hAnsi="Times New Roman"/>
          <w:lang w:val="sr-Latn-CS"/>
        </w:rPr>
        <w:t xml:space="preserve"> </w:t>
      </w:r>
      <w:r>
        <w:rPr>
          <w:rFonts w:ascii="Times New Roman" w:hAnsi="Times New Roman"/>
          <w:lang w:val="sr-Latn-CS"/>
        </w:rPr>
        <w:t>коришћења</w:t>
      </w:r>
      <w:r w:rsidRPr="00246EBC">
        <w:rPr>
          <w:rFonts w:ascii="Times New Roman" w:hAnsi="Times New Roman"/>
          <w:lang w:val="sr-Latn-CS"/>
        </w:rPr>
        <w:t xml:space="preserve"> </w:t>
      </w:r>
      <w:r>
        <w:rPr>
          <w:rFonts w:ascii="Times New Roman" w:hAnsi="Times New Roman"/>
          <w:lang w:val="sr-Latn-CS"/>
        </w:rPr>
        <w:t>и</w:t>
      </w:r>
      <w:r w:rsidRPr="00246EBC">
        <w:rPr>
          <w:rFonts w:ascii="Times New Roman" w:hAnsi="Times New Roman"/>
          <w:lang w:val="sr-Latn-CS"/>
        </w:rPr>
        <w:t xml:space="preserve"> </w:t>
      </w:r>
      <w:r>
        <w:rPr>
          <w:rFonts w:ascii="Times New Roman" w:hAnsi="Times New Roman"/>
          <w:lang w:val="sr-Latn-CS"/>
        </w:rPr>
        <w:t>регулатор</w:t>
      </w:r>
      <w:r w:rsidRPr="00246EBC">
        <w:rPr>
          <w:rFonts w:ascii="Times New Roman" w:hAnsi="Times New Roman"/>
          <w:lang w:val="sr-Latn-CS"/>
        </w:rPr>
        <w:t xml:space="preserve"> </w:t>
      </w:r>
      <w:r>
        <w:rPr>
          <w:rFonts w:ascii="Times New Roman" w:hAnsi="Times New Roman"/>
          <w:lang w:val="sr-Latn-CS"/>
        </w:rPr>
        <w:t>трајности</w:t>
      </w:r>
      <w:r w:rsidRPr="00246EBC">
        <w:rPr>
          <w:rFonts w:ascii="Times New Roman" w:hAnsi="Times New Roman"/>
          <w:lang w:val="sr-Latn-CS"/>
        </w:rPr>
        <w:t xml:space="preserve"> </w:t>
      </w:r>
      <w:r>
        <w:rPr>
          <w:rFonts w:ascii="Times New Roman" w:hAnsi="Times New Roman"/>
          <w:lang w:val="sr-Latn-CS"/>
        </w:rPr>
        <w:t>приноса</w:t>
      </w:r>
      <w:r w:rsidRPr="00246EBC">
        <w:rPr>
          <w:rFonts w:ascii="Times New Roman" w:hAnsi="Times New Roman"/>
          <w:lang w:val="sr-Latn-CS"/>
        </w:rPr>
        <w:t xml:space="preserve">, </w:t>
      </w:r>
      <w:r>
        <w:rPr>
          <w:rFonts w:ascii="Times New Roman" w:hAnsi="Times New Roman"/>
          <w:lang w:val="sr-Latn-CS"/>
        </w:rPr>
        <w:t>а</w:t>
      </w:r>
      <w:r w:rsidRPr="00246EBC">
        <w:rPr>
          <w:rFonts w:ascii="Times New Roman" w:hAnsi="Times New Roman"/>
          <w:lang w:val="sr-Latn-CS"/>
        </w:rPr>
        <w:t xml:space="preserve"> </w:t>
      </w:r>
      <w:r>
        <w:rPr>
          <w:rFonts w:ascii="Times New Roman" w:hAnsi="Times New Roman"/>
          <w:lang w:val="sr-Latn-CS"/>
        </w:rPr>
        <w:t>састојинско</w:t>
      </w:r>
      <w:r w:rsidRPr="00246EBC">
        <w:rPr>
          <w:rFonts w:ascii="Times New Roman" w:hAnsi="Times New Roman"/>
          <w:lang w:val="sr-Latn-CS"/>
        </w:rPr>
        <w:t xml:space="preserve"> </w:t>
      </w:r>
      <w:r>
        <w:rPr>
          <w:rFonts w:ascii="Times New Roman" w:hAnsi="Times New Roman"/>
          <w:lang w:val="sr-Latn-CS"/>
        </w:rPr>
        <w:t>газдовање</w:t>
      </w:r>
      <w:r w:rsidRPr="00246EBC">
        <w:rPr>
          <w:rFonts w:ascii="Times New Roman" w:hAnsi="Times New Roman"/>
          <w:lang w:val="sr-Latn-CS"/>
        </w:rPr>
        <w:t xml:space="preserve"> </w:t>
      </w:r>
      <w:r>
        <w:rPr>
          <w:rFonts w:ascii="Times New Roman" w:hAnsi="Times New Roman"/>
          <w:lang w:val="sr-Latn-CS"/>
        </w:rPr>
        <w:t>је</w:t>
      </w:r>
      <w:r w:rsidRPr="00246EBC">
        <w:rPr>
          <w:rFonts w:ascii="Times New Roman" w:hAnsi="Times New Roman"/>
          <w:lang w:val="sr-Latn-CS"/>
        </w:rPr>
        <w:t xml:space="preserve"> </w:t>
      </w:r>
      <w:r>
        <w:rPr>
          <w:rFonts w:ascii="Times New Roman" w:hAnsi="Times New Roman"/>
          <w:lang w:val="sr-Latn-CS"/>
        </w:rPr>
        <w:t>критеријум</w:t>
      </w:r>
      <w:r w:rsidRPr="00246EBC">
        <w:rPr>
          <w:rFonts w:ascii="Times New Roman" w:hAnsi="Times New Roman"/>
          <w:lang w:val="sr-Latn-CS"/>
        </w:rPr>
        <w:t xml:space="preserve"> </w:t>
      </w:r>
      <w:r>
        <w:rPr>
          <w:rFonts w:ascii="Times New Roman" w:hAnsi="Times New Roman"/>
          <w:lang w:val="sr-Latn-CS"/>
        </w:rPr>
        <w:t>за</w:t>
      </w:r>
      <w:r w:rsidRPr="00246EBC">
        <w:rPr>
          <w:rFonts w:ascii="Times New Roman" w:hAnsi="Times New Roman"/>
          <w:lang w:val="sr-Latn-CS"/>
        </w:rPr>
        <w:t xml:space="preserve"> </w:t>
      </w:r>
      <w:r>
        <w:rPr>
          <w:rFonts w:ascii="Times New Roman" w:hAnsi="Times New Roman"/>
          <w:lang w:val="sr-Latn-CS"/>
        </w:rPr>
        <w:t>избор</w:t>
      </w:r>
      <w:r w:rsidRPr="00246EBC">
        <w:rPr>
          <w:rFonts w:ascii="Times New Roman" w:hAnsi="Times New Roman"/>
          <w:lang w:val="sr-Latn-CS"/>
        </w:rPr>
        <w:t xml:space="preserve"> </w:t>
      </w:r>
      <w:r>
        <w:rPr>
          <w:rFonts w:ascii="Times New Roman" w:hAnsi="Times New Roman"/>
          <w:lang w:val="sr-Latn-CS"/>
        </w:rPr>
        <w:t>састојина</w:t>
      </w:r>
      <w:r w:rsidRPr="00246EBC">
        <w:rPr>
          <w:rFonts w:ascii="Times New Roman" w:hAnsi="Times New Roman"/>
          <w:lang w:val="sr-Latn-CS"/>
        </w:rPr>
        <w:t xml:space="preserve"> </w:t>
      </w:r>
      <w:r>
        <w:rPr>
          <w:rFonts w:ascii="Times New Roman" w:hAnsi="Times New Roman"/>
          <w:lang w:val="sr-Latn-CS"/>
        </w:rPr>
        <w:t>за</w:t>
      </w:r>
      <w:r w:rsidRPr="00246EBC">
        <w:rPr>
          <w:rFonts w:ascii="Times New Roman" w:hAnsi="Times New Roman"/>
          <w:lang w:val="sr-Latn-CS"/>
        </w:rPr>
        <w:t xml:space="preserve"> </w:t>
      </w:r>
      <w:r>
        <w:rPr>
          <w:rFonts w:ascii="Times New Roman" w:hAnsi="Times New Roman"/>
          <w:lang w:val="sr-Latn-CS"/>
        </w:rPr>
        <w:t>сечу</w:t>
      </w:r>
      <w:r w:rsidRPr="00246EBC">
        <w:rPr>
          <w:rFonts w:ascii="Times New Roman" w:hAnsi="Times New Roman"/>
          <w:lang w:val="sr-Latn-CS"/>
        </w:rPr>
        <w:t xml:space="preserve">. </w:t>
      </w:r>
      <w:r>
        <w:rPr>
          <w:rFonts w:ascii="Times New Roman" w:hAnsi="Times New Roman"/>
          <w:lang w:val="sr-Latn-CS"/>
        </w:rPr>
        <w:t>Сечама</w:t>
      </w:r>
      <w:r w:rsidRPr="00246EBC">
        <w:rPr>
          <w:rFonts w:ascii="Times New Roman" w:hAnsi="Times New Roman"/>
          <w:lang w:val="sr-Latn-CS"/>
        </w:rPr>
        <w:t xml:space="preserve"> </w:t>
      </w:r>
      <w:r>
        <w:rPr>
          <w:rFonts w:ascii="Times New Roman" w:hAnsi="Times New Roman"/>
          <w:lang w:val="sr-Latn-CS"/>
        </w:rPr>
        <w:t>обнављања</w:t>
      </w:r>
      <w:r w:rsidRPr="00246EBC">
        <w:rPr>
          <w:rFonts w:ascii="Times New Roman" w:hAnsi="Times New Roman"/>
          <w:lang w:val="sr-Latn-CS"/>
        </w:rPr>
        <w:t xml:space="preserve"> </w:t>
      </w:r>
      <w:r>
        <w:rPr>
          <w:rFonts w:ascii="Times New Roman" w:hAnsi="Times New Roman"/>
          <w:lang w:val="sr-Latn-CS"/>
        </w:rPr>
        <w:t>су</w:t>
      </w:r>
      <w:r w:rsidRPr="00246EBC">
        <w:rPr>
          <w:rFonts w:ascii="Times New Roman" w:hAnsi="Times New Roman"/>
          <w:lang w:val="sr-Latn-CS"/>
        </w:rPr>
        <w:t xml:space="preserve"> </w:t>
      </w:r>
      <w:r>
        <w:rPr>
          <w:rFonts w:ascii="Times New Roman" w:hAnsi="Times New Roman"/>
          <w:lang w:val="sr-Latn-CS"/>
        </w:rPr>
        <w:t>обухваћене састојине које су претре</w:t>
      </w:r>
      <w:r w:rsidR="002F2AB3">
        <w:rPr>
          <w:rFonts w:ascii="Times New Roman" w:hAnsi="Times New Roman"/>
          <w:lang w:val="sr-Cyrl-RS"/>
        </w:rPr>
        <w:t>л</w:t>
      </w:r>
      <w:r>
        <w:rPr>
          <w:rFonts w:ascii="Times New Roman" w:hAnsi="Times New Roman"/>
          <w:lang w:val="sr-Latn-CS"/>
        </w:rPr>
        <w:t>е највећу штету од олујног ветра, а међу њима највише има зрелих</w:t>
      </w:r>
      <w:r w:rsidRPr="00246EBC">
        <w:rPr>
          <w:rFonts w:ascii="Times New Roman" w:hAnsi="Times New Roman"/>
          <w:lang w:val="sr-Latn-CS"/>
        </w:rPr>
        <w:t xml:space="preserve"> </w:t>
      </w:r>
      <w:r>
        <w:rPr>
          <w:rFonts w:ascii="Times New Roman" w:hAnsi="Times New Roman"/>
          <w:lang w:val="sr-Latn-CS"/>
        </w:rPr>
        <w:t>и</w:t>
      </w:r>
      <w:r w:rsidRPr="00246EBC">
        <w:rPr>
          <w:rFonts w:ascii="Times New Roman" w:hAnsi="Times New Roman"/>
          <w:lang w:val="sr-Latn-CS"/>
        </w:rPr>
        <w:t xml:space="preserve"> </w:t>
      </w:r>
      <w:r>
        <w:rPr>
          <w:rFonts w:ascii="Times New Roman" w:hAnsi="Times New Roman"/>
          <w:lang w:val="sr-Latn-CS"/>
        </w:rPr>
        <w:t>презрелих</w:t>
      </w:r>
      <w:r w:rsidRPr="00246EBC">
        <w:rPr>
          <w:rFonts w:ascii="Times New Roman" w:hAnsi="Times New Roman"/>
          <w:lang w:val="sr-Latn-CS"/>
        </w:rPr>
        <w:t xml:space="preserve"> </w:t>
      </w:r>
      <w:r>
        <w:rPr>
          <w:rFonts w:ascii="Times New Roman" w:hAnsi="Times New Roman"/>
          <w:lang w:val="sr-Latn-CS"/>
        </w:rPr>
        <w:t>састојина</w:t>
      </w:r>
      <w:r w:rsidRPr="00246EBC">
        <w:rPr>
          <w:rFonts w:ascii="Times New Roman" w:hAnsi="Times New Roman"/>
          <w:lang w:val="sr-Latn-CS"/>
        </w:rPr>
        <w:t>.</w:t>
      </w:r>
      <w:r>
        <w:rPr>
          <w:rFonts w:ascii="Times New Roman" w:hAnsi="Times New Roman"/>
          <w:lang w:val="sr-Latn-CS"/>
        </w:rPr>
        <w:t xml:space="preserve"> Сечама није обухваћен онај део газдинске јединице који се налази у границама </w:t>
      </w:r>
      <w:r w:rsidR="002F2AB3">
        <w:rPr>
          <w:rFonts w:ascii="Times New Roman" w:hAnsi="Times New Roman"/>
          <w:lang w:val="sr-Latn-RS"/>
        </w:rPr>
        <w:t>I</w:t>
      </w:r>
      <w:r>
        <w:rPr>
          <w:rFonts w:ascii="Times New Roman" w:hAnsi="Times New Roman"/>
          <w:lang w:val="sr-Latn-CS"/>
        </w:rPr>
        <w:t xml:space="preserve"> степена заштите.</w:t>
      </w:r>
    </w:p>
    <w:p w14:paraId="1417CD08" w14:textId="77777777" w:rsidR="00966A78" w:rsidRPr="00246EBC" w:rsidRDefault="00966A78" w:rsidP="00966A78">
      <w:pPr>
        <w:pStyle w:val="StyleArialLeft698cmRight381cm"/>
        <w:ind w:right="0"/>
        <w:rPr>
          <w:rFonts w:ascii="Times New Roman" w:hAnsi="Times New Roman"/>
          <w:lang w:val="sr-Latn-CS"/>
        </w:rPr>
      </w:pPr>
      <w:r>
        <w:rPr>
          <w:rFonts w:ascii="Times New Roman" w:hAnsi="Times New Roman"/>
          <w:lang w:val="sr-Latn-CS"/>
        </w:rPr>
        <w:t>Главни</w:t>
      </w:r>
      <w:r w:rsidRPr="00246EBC">
        <w:rPr>
          <w:rFonts w:ascii="Times New Roman" w:hAnsi="Times New Roman"/>
          <w:lang w:val="sr-Latn-CS"/>
        </w:rPr>
        <w:t xml:space="preserve"> </w:t>
      </w:r>
      <w:r>
        <w:rPr>
          <w:rFonts w:ascii="Times New Roman" w:hAnsi="Times New Roman"/>
          <w:lang w:val="sr-Latn-CS"/>
        </w:rPr>
        <w:t>принос</w:t>
      </w:r>
      <w:r w:rsidRPr="00246EBC">
        <w:rPr>
          <w:rFonts w:ascii="Times New Roman" w:hAnsi="Times New Roman"/>
          <w:lang w:val="sr-Latn-CS"/>
        </w:rPr>
        <w:t xml:space="preserve"> </w:t>
      </w:r>
      <w:r>
        <w:rPr>
          <w:rFonts w:ascii="Times New Roman" w:hAnsi="Times New Roman"/>
          <w:lang w:val="sr-Latn-CS"/>
        </w:rPr>
        <w:t>је</w:t>
      </w:r>
      <w:r w:rsidRPr="00246EBC">
        <w:rPr>
          <w:rFonts w:ascii="Times New Roman" w:hAnsi="Times New Roman"/>
          <w:lang w:val="sr-Latn-CS"/>
        </w:rPr>
        <w:t xml:space="preserve"> </w:t>
      </w:r>
      <w:r>
        <w:rPr>
          <w:rFonts w:ascii="Times New Roman" w:hAnsi="Times New Roman"/>
          <w:lang w:val="sr-Latn-CS"/>
        </w:rPr>
        <w:t>утврђен</w:t>
      </w:r>
      <w:r w:rsidRPr="00246EBC">
        <w:rPr>
          <w:rFonts w:ascii="Times New Roman" w:hAnsi="Times New Roman"/>
          <w:lang w:val="sr-Latn-CS"/>
        </w:rPr>
        <w:t xml:space="preserve"> </w:t>
      </w:r>
      <w:r>
        <w:rPr>
          <w:rFonts w:ascii="Times New Roman" w:hAnsi="Times New Roman"/>
          <w:lang w:val="sr-Latn-CS"/>
        </w:rPr>
        <w:t>тако</w:t>
      </w:r>
      <w:r w:rsidRPr="00246EBC">
        <w:rPr>
          <w:rFonts w:ascii="Times New Roman" w:hAnsi="Times New Roman"/>
          <w:lang w:val="sr-Latn-CS"/>
        </w:rPr>
        <w:t xml:space="preserve"> </w:t>
      </w:r>
      <w:r>
        <w:rPr>
          <w:rFonts w:ascii="Times New Roman" w:hAnsi="Times New Roman"/>
          <w:lang w:val="sr-Latn-CS"/>
        </w:rPr>
        <w:t>што</w:t>
      </w:r>
      <w:r w:rsidRPr="00246EBC">
        <w:rPr>
          <w:rFonts w:ascii="Times New Roman" w:hAnsi="Times New Roman"/>
          <w:lang w:val="sr-Latn-CS"/>
        </w:rPr>
        <w:t xml:space="preserve"> </w:t>
      </w:r>
      <w:r>
        <w:rPr>
          <w:rFonts w:ascii="Times New Roman" w:hAnsi="Times New Roman"/>
          <w:lang w:val="sr-Latn-CS"/>
        </w:rPr>
        <w:t>је</w:t>
      </w:r>
      <w:r w:rsidRPr="00246EBC">
        <w:rPr>
          <w:rFonts w:ascii="Times New Roman" w:hAnsi="Times New Roman"/>
          <w:lang w:val="sr-Latn-CS"/>
        </w:rPr>
        <w:t xml:space="preserve"> </w:t>
      </w:r>
      <w:r>
        <w:rPr>
          <w:rFonts w:ascii="Times New Roman" w:hAnsi="Times New Roman"/>
          <w:lang w:val="sr-Latn-CS"/>
        </w:rPr>
        <w:t>садашњем</w:t>
      </w:r>
      <w:r w:rsidRPr="00246EBC">
        <w:rPr>
          <w:rFonts w:ascii="Times New Roman" w:hAnsi="Times New Roman"/>
          <w:lang w:val="sr-Latn-CS"/>
        </w:rPr>
        <w:t xml:space="preserve"> </w:t>
      </w:r>
      <w:r>
        <w:rPr>
          <w:rFonts w:ascii="Times New Roman" w:hAnsi="Times New Roman"/>
          <w:lang w:val="sr-Latn-CS"/>
        </w:rPr>
        <w:t>стању</w:t>
      </w:r>
      <w:r w:rsidRPr="00246EBC">
        <w:rPr>
          <w:rFonts w:ascii="Times New Roman" w:hAnsi="Times New Roman"/>
          <w:lang w:val="sr-Latn-CS"/>
        </w:rPr>
        <w:t xml:space="preserve"> </w:t>
      </w:r>
      <w:r>
        <w:rPr>
          <w:rFonts w:ascii="Times New Roman" w:hAnsi="Times New Roman"/>
          <w:lang w:val="sr-Latn-CS"/>
        </w:rPr>
        <w:t>додат</w:t>
      </w:r>
      <w:r w:rsidRPr="00246EBC">
        <w:rPr>
          <w:rFonts w:ascii="Times New Roman" w:hAnsi="Times New Roman"/>
          <w:lang w:val="sr-Latn-CS"/>
        </w:rPr>
        <w:t xml:space="preserve"> </w:t>
      </w:r>
      <w:r>
        <w:rPr>
          <w:rFonts w:ascii="Times New Roman" w:hAnsi="Times New Roman"/>
          <w:lang w:val="sr-Latn-CS"/>
        </w:rPr>
        <w:t>прираст</w:t>
      </w:r>
      <w:r w:rsidRPr="00246EBC">
        <w:rPr>
          <w:rFonts w:ascii="Times New Roman" w:hAnsi="Times New Roman"/>
          <w:lang w:val="sr-Latn-CS"/>
        </w:rPr>
        <w:t xml:space="preserve"> </w:t>
      </w:r>
      <w:r>
        <w:rPr>
          <w:rFonts w:ascii="Times New Roman" w:hAnsi="Times New Roman"/>
          <w:lang w:val="sr-Latn-CS"/>
        </w:rPr>
        <w:t>за</w:t>
      </w:r>
      <w:r w:rsidRPr="00246EBC">
        <w:rPr>
          <w:rFonts w:ascii="Times New Roman" w:hAnsi="Times New Roman"/>
          <w:lang w:val="sr-Latn-CS"/>
        </w:rPr>
        <w:t xml:space="preserve"> 2,5 </w:t>
      </w:r>
      <w:r>
        <w:rPr>
          <w:rFonts w:ascii="Times New Roman" w:hAnsi="Times New Roman"/>
          <w:lang w:val="sr-Latn-CS"/>
        </w:rPr>
        <w:t>године</w:t>
      </w:r>
      <w:r w:rsidRPr="00246EBC">
        <w:rPr>
          <w:rFonts w:ascii="Times New Roman" w:hAnsi="Times New Roman"/>
          <w:lang w:val="sr-Latn-CS"/>
        </w:rPr>
        <w:t xml:space="preserve"> </w:t>
      </w:r>
      <w:r>
        <w:rPr>
          <w:rFonts w:ascii="Times New Roman" w:hAnsi="Times New Roman"/>
          <w:lang w:val="sr-Latn-CS"/>
        </w:rPr>
        <w:t>за</w:t>
      </w:r>
      <w:r w:rsidRPr="00246EBC">
        <w:rPr>
          <w:rFonts w:ascii="Times New Roman" w:hAnsi="Times New Roman"/>
          <w:lang w:val="sr-Latn-CS"/>
        </w:rPr>
        <w:t xml:space="preserve"> </w:t>
      </w:r>
      <w:r>
        <w:rPr>
          <w:rFonts w:ascii="Times New Roman" w:hAnsi="Times New Roman"/>
          <w:lang w:val="sr-Latn-CS"/>
        </w:rPr>
        <w:t>сече</w:t>
      </w:r>
      <w:r w:rsidRPr="00246EBC">
        <w:rPr>
          <w:rFonts w:ascii="Times New Roman" w:hAnsi="Times New Roman"/>
          <w:lang w:val="sr-Latn-CS"/>
        </w:rPr>
        <w:t xml:space="preserve"> </w:t>
      </w:r>
      <w:r>
        <w:rPr>
          <w:rFonts w:ascii="Times New Roman" w:hAnsi="Times New Roman"/>
          <w:lang w:val="sr-Latn-CS"/>
        </w:rPr>
        <w:t>које</w:t>
      </w:r>
      <w:r w:rsidRPr="00246EBC">
        <w:rPr>
          <w:rFonts w:ascii="Times New Roman" w:hAnsi="Times New Roman"/>
          <w:lang w:val="sr-Latn-CS"/>
        </w:rPr>
        <w:t xml:space="preserve"> </w:t>
      </w:r>
      <w:r>
        <w:rPr>
          <w:rFonts w:ascii="Times New Roman" w:hAnsi="Times New Roman"/>
          <w:lang w:val="sr-Latn-CS"/>
        </w:rPr>
        <w:t>се</w:t>
      </w:r>
      <w:r w:rsidRPr="00246EBC">
        <w:rPr>
          <w:rFonts w:ascii="Times New Roman" w:hAnsi="Times New Roman"/>
          <w:lang w:val="sr-Latn-CS"/>
        </w:rPr>
        <w:t xml:space="preserve"> </w:t>
      </w:r>
      <w:r>
        <w:rPr>
          <w:rFonts w:ascii="Times New Roman" w:hAnsi="Times New Roman"/>
          <w:lang w:val="sr-Latn-CS"/>
        </w:rPr>
        <w:t>обављању</w:t>
      </w:r>
      <w:r w:rsidRPr="00246EBC">
        <w:rPr>
          <w:rFonts w:ascii="Times New Roman" w:hAnsi="Times New Roman"/>
          <w:lang w:val="sr-Latn-CS"/>
        </w:rPr>
        <w:t xml:space="preserve"> </w:t>
      </w:r>
      <w:r>
        <w:rPr>
          <w:rFonts w:ascii="Times New Roman" w:hAnsi="Times New Roman"/>
          <w:lang w:val="sr-Latn-CS"/>
        </w:rPr>
        <w:t>у</w:t>
      </w:r>
      <w:r w:rsidRPr="00246EBC">
        <w:rPr>
          <w:rFonts w:ascii="Times New Roman" w:hAnsi="Times New Roman"/>
          <w:lang w:val="sr-Latn-CS"/>
        </w:rPr>
        <w:t xml:space="preserve"> </w:t>
      </w:r>
      <w:r w:rsidR="002F2AB3">
        <w:rPr>
          <w:rFonts w:ascii="Times New Roman" w:hAnsi="Times New Roman"/>
          <w:lang w:val="sr-Latn-CS"/>
        </w:rPr>
        <w:t>I</w:t>
      </w:r>
      <w:r w:rsidRPr="00246EBC">
        <w:rPr>
          <w:rFonts w:ascii="Times New Roman" w:hAnsi="Times New Roman"/>
          <w:lang w:val="sr-Latn-CS"/>
        </w:rPr>
        <w:t xml:space="preserve"> </w:t>
      </w:r>
      <w:r>
        <w:rPr>
          <w:rFonts w:ascii="Times New Roman" w:hAnsi="Times New Roman"/>
          <w:lang w:val="sr-Latn-CS"/>
        </w:rPr>
        <w:t>полураздобљу</w:t>
      </w:r>
      <w:r w:rsidRPr="00246EBC">
        <w:rPr>
          <w:rFonts w:ascii="Times New Roman" w:hAnsi="Times New Roman"/>
          <w:lang w:val="sr-Latn-CS"/>
        </w:rPr>
        <w:t xml:space="preserve"> </w:t>
      </w:r>
      <w:r>
        <w:rPr>
          <w:rFonts w:ascii="Times New Roman" w:hAnsi="Times New Roman"/>
          <w:lang w:val="sr-Latn-CS"/>
        </w:rPr>
        <w:t>и</w:t>
      </w:r>
      <w:r w:rsidRPr="00246EBC">
        <w:rPr>
          <w:rFonts w:ascii="Times New Roman" w:hAnsi="Times New Roman"/>
          <w:lang w:val="sr-Latn-CS"/>
        </w:rPr>
        <w:t xml:space="preserve"> </w:t>
      </w:r>
      <w:r>
        <w:rPr>
          <w:rFonts w:ascii="Times New Roman" w:hAnsi="Times New Roman"/>
          <w:lang w:val="sr-Latn-CS"/>
        </w:rPr>
        <w:t>прираст</w:t>
      </w:r>
      <w:r w:rsidRPr="00246EBC">
        <w:rPr>
          <w:rFonts w:ascii="Times New Roman" w:hAnsi="Times New Roman"/>
          <w:lang w:val="sr-Latn-CS"/>
        </w:rPr>
        <w:t xml:space="preserve"> </w:t>
      </w:r>
      <w:r>
        <w:rPr>
          <w:rFonts w:ascii="Times New Roman" w:hAnsi="Times New Roman"/>
          <w:lang w:val="sr-Latn-CS"/>
        </w:rPr>
        <w:t>за</w:t>
      </w:r>
      <w:r w:rsidRPr="00246EBC">
        <w:rPr>
          <w:rFonts w:ascii="Times New Roman" w:hAnsi="Times New Roman"/>
          <w:lang w:val="sr-Latn-CS"/>
        </w:rPr>
        <w:t xml:space="preserve"> 7,5 </w:t>
      </w:r>
      <w:r>
        <w:rPr>
          <w:rFonts w:ascii="Times New Roman" w:hAnsi="Times New Roman"/>
          <w:lang w:val="sr-Latn-CS"/>
        </w:rPr>
        <w:t>година</w:t>
      </w:r>
      <w:r w:rsidRPr="00246EBC">
        <w:rPr>
          <w:rFonts w:ascii="Times New Roman" w:hAnsi="Times New Roman"/>
          <w:lang w:val="sr-Latn-CS"/>
        </w:rPr>
        <w:t xml:space="preserve"> </w:t>
      </w:r>
      <w:r>
        <w:rPr>
          <w:rFonts w:ascii="Times New Roman" w:hAnsi="Times New Roman"/>
          <w:lang w:val="sr-Latn-CS"/>
        </w:rPr>
        <w:t>за</w:t>
      </w:r>
      <w:r w:rsidRPr="00246EBC">
        <w:rPr>
          <w:rFonts w:ascii="Times New Roman" w:hAnsi="Times New Roman"/>
          <w:lang w:val="sr-Latn-CS"/>
        </w:rPr>
        <w:t xml:space="preserve"> </w:t>
      </w:r>
      <w:r>
        <w:rPr>
          <w:rFonts w:ascii="Times New Roman" w:hAnsi="Times New Roman"/>
          <w:lang w:val="sr-Latn-CS"/>
        </w:rPr>
        <w:t>сече</w:t>
      </w:r>
      <w:r w:rsidRPr="00246EBC">
        <w:rPr>
          <w:rFonts w:ascii="Times New Roman" w:hAnsi="Times New Roman"/>
          <w:lang w:val="sr-Latn-CS"/>
        </w:rPr>
        <w:t xml:space="preserve"> </w:t>
      </w:r>
      <w:r>
        <w:rPr>
          <w:rFonts w:ascii="Times New Roman" w:hAnsi="Times New Roman"/>
          <w:lang w:val="sr-Latn-CS"/>
        </w:rPr>
        <w:t>које</w:t>
      </w:r>
      <w:r w:rsidRPr="00246EBC">
        <w:rPr>
          <w:rFonts w:ascii="Times New Roman" w:hAnsi="Times New Roman"/>
          <w:lang w:val="sr-Latn-CS"/>
        </w:rPr>
        <w:t xml:space="preserve"> </w:t>
      </w:r>
      <w:r>
        <w:rPr>
          <w:rFonts w:ascii="Times New Roman" w:hAnsi="Times New Roman"/>
          <w:lang w:val="sr-Latn-CS"/>
        </w:rPr>
        <w:t>се</w:t>
      </w:r>
      <w:r w:rsidRPr="00246EBC">
        <w:rPr>
          <w:rFonts w:ascii="Times New Roman" w:hAnsi="Times New Roman"/>
          <w:lang w:val="sr-Latn-CS"/>
        </w:rPr>
        <w:t xml:space="preserve"> </w:t>
      </w:r>
      <w:r>
        <w:rPr>
          <w:rFonts w:ascii="Times New Roman" w:hAnsi="Times New Roman"/>
          <w:lang w:val="sr-Latn-CS"/>
        </w:rPr>
        <w:t>обавља</w:t>
      </w:r>
      <w:r w:rsidR="002F2AB3">
        <w:rPr>
          <w:rFonts w:ascii="Times New Roman" w:hAnsi="Times New Roman"/>
          <w:lang w:val="sr-Cyrl-RS"/>
        </w:rPr>
        <w:t>ј</w:t>
      </w:r>
      <w:r>
        <w:rPr>
          <w:rFonts w:ascii="Times New Roman" w:hAnsi="Times New Roman"/>
          <w:lang w:val="sr-Latn-CS"/>
        </w:rPr>
        <w:t>у</w:t>
      </w:r>
      <w:r w:rsidRPr="00246EBC">
        <w:rPr>
          <w:rFonts w:ascii="Times New Roman" w:hAnsi="Times New Roman"/>
          <w:lang w:val="sr-Latn-CS"/>
        </w:rPr>
        <w:t xml:space="preserve"> </w:t>
      </w:r>
      <w:r>
        <w:rPr>
          <w:rFonts w:ascii="Times New Roman" w:hAnsi="Times New Roman"/>
          <w:lang w:val="sr-Latn-CS"/>
        </w:rPr>
        <w:t>у</w:t>
      </w:r>
      <w:r w:rsidRPr="00246EBC">
        <w:rPr>
          <w:rFonts w:ascii="Times New Roman" w:hAnsi="Times New Roman"/>
          <w:lang w:val="sr-Latn-CS"/>
        </w:rPr>
        <w:t xml:space="preserve"> </w:t>
      </w:r>
      <w:r w:rsidR="002F2AB3">
        <w:rPr>
          <w:rFonts w:ascii="Times New Roman" w:hAnsi="Times New Roman"/>
          <w:lang w:val="sr-Latn-CS"/>
        </w:rPr>
        <w:t>II</w:t>
      </w:r>
      <w:r w:rsidRPr="00246EBC">
        <w:rPr>
          <w:rFonts w:ascii="Times New Roman" w:hAnsi="Times New Roman"/>
          <w:lang w:val="sr-Latn-CS"/>
        </w:rPr>
        <w:t xml:space="preserve"> </w:t>
      </w:r>
      <w:r>
        <w:rPr>
          <w:rFonts w:ascii="Times New Roman" w:hAnsi="Times New Roman"/>
          <w:lang w:val="sr-Latn-CS"/>
        </w:rPr>
        <w:t>полураздобљу</w:t>
      </w:r>
      <w:r w:rsidRPr="00246EBC">
        <w:rPr>
          <w:rFonts w:ascii="Times New Roman" w:hAnsi="Times New Roman"/>
          <w:lang w:val="sr-Latn-CS"/>
        </w:rPr>
        <w:t xml:space="preserve"> </w:t>
      </w:r>
      <w:r>
        <w:rPr>
          <w:rFonts w:ascii="Times New Roman" w:hAnsi="Times New Roman"/>
          <w:lang w:val="sr-Latn-CS"/>
        </w:rPr>
        <w:t>важења</w:t>
      </w:r>
      <w:r w:rsidRPr="00246EBC">
        <w:rPr>
          <w:rFonts w:ascii="Times New Roman" w:hAnsi="Times New Roman"/>
          <w:lang w:val="sr-Latn-CS"/>
        </w:rPr>
        <w:t xml:space="preserve"> </w:t>
      </w:r>
      <w:r>
        <w:rPr>
          <w:rFonts w:ascii="Times New Roman" w:hAnsi="Times New Roman"/>
          <w:lang w:val="sr-Latn-CS"/>
        </w:rPr>
        <w:t>основе</w:t>
      </w:r>
      <w:r w:rsidRPr="00246EBC">
        <w:rPr>
          <w:rFonts w:ascii="Times New Roman" w:hAnsi="Times New Roman"/>
          <w:lang w:val="sr-Latn-CS"/>
        </w:rPr>
        <w:t>.</w:t>
      </w:r>
      <w:r>
        <w:rPr>
          <w:rFonts w:ascii="Times New Roman" w:hAnsi="Times New Roman"/>
          <w:lang w:val="sr-Latn-CS"/>
        </w:rPr>
        <w:t xml:space="preserve"> </w:t>
      </w:r>
    </w:p>
    <w:p w14:paraId="702173AF" w14:textId="77777777" w:rsidR="00966A78" w:rsidRPr="00246EBC" w:rsidRDefault="00966A78" w:rsidP="00966A78">
      <w:pPr>
        <w:pStyle w:val="StyleArialLeft698cmRight381cm"/>
        <w:ind w:right="0"/>
        <w:rPr>
          <w:rFonts w:ascii="Times New Roman" w:hAnsi="Times New Roman"/>
          <w:lang w:val="sr-Latn-CS"/>
        </w:rPr>
      </w:pPr>
      <w:r>
        <w:rPr>
          <w:rFonts w:ascii="Times New Roman" w:hAnsi="Times New Roman"/>
          <w:lang w:val="sr-Latn-CS"/>
        </w:rPr>
        <w:t>Полазећи</w:t>
      </w:r>
      <w:r w:rsidRPr="00246EBC">
        <w:rPr>
          <w:rFonts w:ascii="Times New Roman" w:hAnsi="Times New Roman"/>
          <w:lang w:val="sr-Latn-CS"/>
        </w:rPr>
        <w:t xml:space="preserve"> </w:t>
      </w:r>
      <w:r>
        <w:rPr>
          <w:rFonts w:ascii="Times New Roman" w:hAnsi="Times New Roman"/>
          <w:lang w:val="sr-Latn-CS"/>
        </w:rPr>
        <w:t>од</w:t>
      </w:r>
      <w:r w:rsidRPr="00246EBC">
        <w:rPr>
          <w:rFonts w:ascii="Times New Roman" w:hAnsi="Times New Roman"/>
          <w:lang w:val="sr-Latn-CS"/>
        </w:rPr>
        <w:t xml:space="preserve"> </w:t>
      </w:r>
      <w:r>
        <w:rPr>
          <w:rFonts w:ascii="Times New Roman" w:hAnsi="Times New Roman"/>
          <w:lang w:val="sr-Latn-CS"/>
        </w:rPr>
        <w:t>укупно</w:t>
      </w:r>
      <w:r w:rsidRPr="00246EBC">
        <w:rPr>
          <w:rFonts w:ascii="Times New Roman" w:hAnsi="Times New Roman"/>
          <w:lang w:val="sr-Latn-CS"/>
        </w:rPr>
        <w:t xml:space="preserve"> </w:t>
      </w:r>
      <w:r>
        <w:rPr>
          <w:rFonts w:ascii="Times New Roman" w:hAnsi="Times New Roman"/>
          <w:lang w:val="sr-Latn-CS"/>
        </w:rPr>
        <w:t>обрасле</w:t>
      </w:r>
      <w:r w:rsidRPr="00246EBC">
        <w:rPr>
          <w:rFonts w:ascii="Times New Roman" w:hAnsi="Times New Roman"/>
          <w:lang w:val="sr-Latn-CS"/>
        </w:rPr>
        <w:t xml:space="preserve"> </w:t>
      </w:r>
      <w:r>
        <w:rPr>
          <w:rFonts w:ascii="Times New Roman" w:hAnsi="Times New Roman"/>
          <w:lang w:val="sr-Latn-CS"/>
        </w:rPr>
        <w:t>површине</w:t>
      </w:r>
      <w:r w:rsidRPr="00246EBC">
        <w:rPr>
          <w:rFonts w:ascii="Times New Roman" w:hAnsi="Times New Roman"/>
          <w:lang w:val="sr-Latn-CS"/>
        </w:rPr>
        <w:t xml:space="preserve"> </w:t>
      </w:r>
      <w:r>
        <w:rPr>
          <w:rFonts w:ascii="Times New Roman" w:hAnsi="Times New Roman"/>
          <w:lang w:val="sr-Latn-CS"/>
        </w:rPr>
        <w:t>свак</w:t>
      </w:r>
      <w:r w:rsidR="002F2AB3">
        <w:rPr>
          <w:rFonts w:ascii="Times New Roman" w:hAnsi="Times New Roman"/>
          <w:lang w:val="sr-Cyrl-RS"/>
        </w:rPr>
        <w:t>ог</w:t>
      </w:r>
      <w:r w:rsidRPr="00246EBC">
        <w:rPr>
          <w:rFonts w:ascii="Times New Roman" w:hAnsi="Times New Roman"/>
          <w:lang w:val="sr-Latn-CS"/>
        </w:rPr>
        <w:t xml:space="preserve"> </w:t>
      </w:r>
      <w:r>
        <w:rPr>
          <w:rFonts w:ascii="Times New Roman" w:hAnsi="Times New Roman"/>
          <w:lang w:val="sr-Latn-CS"/>
        </w:rPr>
        <w:t>газдинског</w:t>
      </w:r>
      <w:r w:rsidRPr="00246EBC">
        <w:rPr>
          <w:rFonts w:ascii="Times New Roman" w:hAnsi="Times New Roman"/>
          <w:lang w:val="sr-Latn-CS"/>
        </w:rPr>
        <w:t xml:space="preserve"> </w:t>
      </w:r>
      <w:r>
        <w:rPr>
          <w:rFonts w:ascii="Times New Roman" w:hAnsi="Times New Roman"/>
          <w:lang w:val="sr-Latn-CS"/>
        </w:rPr>
        <w:t>типа</w:t>
      </w:r>
      <w:r w:rsidRPr="00CC2061">
        <w:rPr>
          <w:rFonts w:ascii="Times New Roman" w:hAnsi="Times New Roman"/>
          <w:lang w:val="sr-Latn-CS"/>
        </w:rPr>
        <w:t xml:space="preserve"> </w:t>
      </w:r>
      <w:r>
        <w:rPr>
          <w:rFonts w:ascii="Times New Roman" w:hAnsi="Times New Roman"/>
          <w:lang w:val="sr-Latn-CS"/>
        </w:rPr>
        <w:t>и</w:t>
      </w:r>
      <w:r w:rsidRPr="00246EBC">
        <w:rPr>
          <w:rFonts w:ascii="Times New Roman" w:hAnsi="Times New Roman"/>
          <w:lang w:val="sr-Latn-CS"/>
        </w:rPr>
        <w:t xml:space="preserve"> </w:t>
      </w:r>
      <w:r>
        <w:rPr>
          <w:rFonts w:ascii="Times New Roman" w:hAnsi="Times New Roman"/>
          <w:lang w:val="sr-Latn-CS"/>
        </w:rPr>
        <w:t>опходње</w:t>
      </w:r>
      <w:r w:rsidRPr="00246EBC">
        <w:rPr>
          <w:rFonts w:ascii="Times New Roman" w:hAnsi="Times New Roman"/>
          <w:lang w:val="sr-Latn-CS"/>
        </w:rPr>
        <w:t xml:space="preserve">, </w:t>
      </w:r>
      <w:r>
        <w:rPr>
          <w:rFonts w:ascii="Times New Roman" w:hAnsi="Times New Roman"/>
          <w:lang w:val="sr-Latn-CS"/>
        </w:rPr>
        <w:t>применом</w:t>
      </w:r>
      <w:r w:rsidRPr="00246EBC">
        <w:rPr>
          <w:rFonts w:ascii="Times New Roman" w:hAnsi="Times New Roman"/>
          <w:lang w:val="sr-Latn-CS"/>
        </w:rPr>
        <w:t xml:space="preserve"> </w:t>
      </w:r>
      <w:r>
        <w:rPr>
          <w:rFonts w:ascii="Times New Roman" w:hAnsi="Times New Roman"/>
          <w:lang w:val="sr-Latn-CS"/>
        </w:rPr>
        <w:t>метода</w:t>
      </w:r>
      <w:r w:rsidRPr="00246EBC">
        <w:rPr>
          <w:rFonts w:ascii="Times New Roman" w:hAnsi="Times New Roman"/>
          <w:lang w:val="sr-Latn-CS"/>
        </w:rPr>
        <w:t xml:space="preserve"> </w:t>
      </w:r>
      <w:r>
        <w:rPr>
          <w:rFonts w:ascii="Times New Roman" w:hAnsi="Times New Roman"/>
          <w:lang w:val="sr-Latn-CS"/>
        </w:rPr>
        <w:t>добних</w:t>
      </w:r>
      <w:r w:rsidRPr="00246EBC">
        <w:rPr>
          <w:rFonts w:ascii="Times New Roman" w:hAnsi="Times New Roman"/>
          <w:lang w:val="sr-Latn-CS"/>
        </w:rPr>
        <w:t xml:space="preserve"> </w:t>
      </w:r>
      <w:r>
        <w:rPr>
          <w:rFonts w:ascii="Times New Roman" w:hAnsi="Times New Roman"/>
          <w:lang w:val="sr-Latn-CS"/>
        </w:rPr>
        <w:t>разреда</w:t>
      </w:r>
      <w:r w:rsidRPr="00246EBC">
        <w:rPr>
          <w:rFonts w:ascii="Times New Roman" w:hAnsi="Times New Roman"/>
          <w:lang w:val="sr-Latn-CS"/>
        </w:rPr>
        <w:t xml:space="preserve">, </w:t>
      </w:r>
      <w:r>
        <w:rPr>
          <w:rFonts w:ascii="Times New Roman" w:hAnsi="Times New Roman"/>
          <w:lang w:val="sr-Latn-CS"/>
        </w:rPr>
        <w:t>добијена</w:t>
      </w:r>
      <w:r w:rsidRPr="00246EBC">
        <w:rPr>
          <w:rFonts w:ascii="Times New Roman" w:hAnsi="Times New Roman"/>
          <w:lang w:val="sr-Latn-CS"/>
        </w:rPr>
        <w:t xml:space="preserve"> </w:t>
      </w:r>
      <w:r>
        <w:rPr>
          <w:rFonts w:ascii="Times New Roman" w:hAnsi="Times New Roman"/>
          <w:lang w:val="sr-Latn-CS"/>
        </w:rPr>
        <w:t>је</w:t>
      </w:r>
      <w:r w:rsidRPr="00246EBC">
        <w:rPr>
          <w:rFonts w:ascii="Times New Roman" w:hAnsi="Times New Roman"/>
          <w:lang w:val="sr-Latn-CS"/>
        </w:rPr>
        <w:t xml:space="preserve"> </w:t>
      </w:r>
      <w:r>
        <w:rPr>
          <w:rFonts w:ascii="Times New Roman" w:hAnsi="Times New Roman"/>
          <w:lang w:val="sr-Latn-CS"/>
        </w:rPr>
        <w:t>нормална</w:t>
      </w:r>
      <w:r w:rsidRPr="00246EBC">
        <w:rPr>
          <w:rFonts w:ascii="Times New Roman" w:hAnsi="Times New Roman"/>
          <w:lang w:val="sr-Latn-CS"/>
        </w:rPr>
        <w:t xml:space="preserve"> </w:t>
      </w:r>
      <w:r>
        <w:rPr>
          <w:rFonts w:ascii="Times New Roman" w:hAnsi="Times New Roman"/>
          <w:lang w:val="sr-Latn-CS"/>
        </w:rPr>
        <w:t>површина</w:t>
      </w:r>
      <w:r w:rsidRPr="00246EBC">
        <w:rPr>
          <w:rFonts w:ascii="Times New Roman" w:hAnsi="Times New Roman"/>
          <w:lang w:val="sr-Latn-CS"/>
        </w:rPr>
        <w:t xml:space="preserve"> </w:t>
      </w:r>
      <w:r>
        <w:rPr>
          <w:rFonts w:ascii="Times New Roman" w:hAnsi="Times New Roman"/>
          <w:lang w:val="sr-Latn-CS"/>
        </w:rPr>
        <w:t>добног</w:t>
      </w:r>
      <w:r w:rsidRPr="00246EBC">
        <w:rPr>
          <w:rFonts w:ascii="Times New Roman" w:hAnsi="Times New Roman"/>
          <w:lang w:val="sr-Latn-CS"/>
        </w:rPr>
        <w:t xml:space="preserve"> </w:t>
      </w:r>
      <w:r>
        <w:rPr>
          <w:rFonts w:ascii="Times New Roman" w:hAnsi="Times New Roman"/>
          <w:lang w:val="sr-Latn-CS"/>
        </w:rPr>
        <w:t>разреда</w:t>
      </w:r>
      <w:r w:rsidRPr="00246EBC">
        <w:rPr>
          <w:rFonts w:ascii="Times New Roman" w:hAnsi="Times New Roman"/>
          <w:lang w:val="sr-Latn-CS"/>
        </w:rPr>
        <w:t xml:space="preserve"> (</w:t>
      </w:r>
      <w:r>
        <w:rPr>
          <w:rFonts w:ascii="Times New Roman" w:hAnsi="Times New Roman"/>
          <w:lang w:val="sr-Latn-CS"/>
        </w:rPr>
        <w:t>Ан</w:t>
      </w:r>
      <w:r w:rsidRPr="00246EBC">
        <w:rPr>
          <w:rFonts w:ascii="Times New Roman" w:hAnsi="Times New Roman"/>
          <w:lang w:val="sr-Latn-CS"/>
        </w:rPr>
        <w:t xml:space="preserve">), </w:t>
      </w:r>
      <w:r>
        <w:rPr>
          <w:rFonts w:ascii="Times New Roman" w:hAnsi="Times New Roman"/>
          <w:lang w:val="sr-Latn-CS"/>
        </w:rPr>
        <w:t>која</w:t>
      </w:r>
      <w:r w:rsidRPr="00246EBC">
        <w:rPr>
          <w:rFonts w:ascii="Times New Roman" w:hAnsi="Times New Roman"/>
          <w:lang w:val="sr-Latn-CS"/>
        </w:rPr>
        <w:t xml:space="preserve"> </w:t>
      </w:r>
      <w:r>
        <w:rPr>
          <w:rFonts w:ascii="Times New Roman" w:hAnsi="Times New Roman"/>
          <w:lang w:val="sr-Latn-CS"/>
        </w:rPr>
        <w:t>се</w:t>
      </w:r>
      <w:r w:rsidRPr="00246EBC">
        <w:rPr>
          <w:rFonts w:ascii="Times New Roman" w:hAnsi="Times New Roman"/>
          <w:lang w:val="sr-Latn-CS"/>
        </w:rPr>
        <w:t xml:space="preserve"> </w:t>
      </w:r>
      <w:r>
        <w:rPr>
          <w:rFonts w:ascii="Times New Roman" w:hAnsi="Times New Roman"/>
          <w:lang w:val="sr-Latn-CS"/>
        </w:rPr>
        <w:t>добија</w:t>
      </w:r>
      <w:r w:rsidRPr="00246EBC">
        <w:rPr>
          <w:rFonts w:ascii="Times New Roman" w:hAnsi="Times New Roman"/>
          <w:lang w:val="sr-Latn-CS"/>
        </w:rPr>
        <w:t xml:space="preserve"> </w:t>
      </w:r>
      <w:r>
        <w:rPr>
          <w:rFonts w:ascii="Times New Roman" w:hAnsi="Times New Roman"/>
          <w:lang w:val="sr-Latn-CS"/>
        </w:rPr>
        <w:t>на</w:t>
      </w:r>
      <w:r w:rsidRPr="00246EBC">
        <w:rPr>
          <w:rFonts w:ascii="Times New Roman" w:hAnsi="Times New Roman"/>
          <w:lang w:val="sr-Latn-CS"/>
        </w:rPr>
        <w:t xml:space="preserve"> </w:t>
      </w:r>
      <w:r>
        <w:rPr>
          <w:rFonts w:ascii="Times New Roman" w:hAnsi="Times New Roman"/>
          <w:lang w:val="sr-Latn-CS"/>
        </w:rPr>
        <w:t>следећи</w:t>
      </w:r>
      <w:r w:rsidRPr="00246EBC">
        <w:rPr>
          <w:rFonts w:ascii="Times New Roman" w:hAnsi="Times New Roman"/>
          <w:lang w:val="sr-Latn-CS"/>
        </w:rPr>
        <w:t xml:space="preserve"> </w:t>
      </w:r>
      <w:r>
        <w:rPr>
          <w:rFonts w:ascii="Times New Roman" w:hAnsi="Times New Roman"/>
          <w:lang w:val="sr-Latn-CS"/>
        </w:rPr>
        <w:t>начин</w:t>
      </w:r>
      <w:r w:rsidRPr="00246EBC">
        <w:rPr>
          <w:rFonts w:ascii="Times New Roman" w:hAnsi="Times New Roman"/>
          <w:lang w:val="sr-Latn-CS"/>
        </w:rPr>
        <w:t>:</w:t>
      </w:r>
    </w:p>
    <w:p w14:paraId="4E60013A" w14:textId="77777777" w:rsidR="005A1184" w:rsidRPr="00967DC1" w:rsidRDefault="00276ED7" w:rsidP="00276ED7">
      <w:pPr>
        <w:rPr>
          <w:szCs w:val="24"/>
          <w:lang w:val="sr-Latn-CS"/>
        </w:rPr>
      </w:pPr>
      <w:r w:rsidRPr="00967DC1">
        <w:rPr>
          <w:szCs w:val="24"/>
          <w:lang w:val="sr-Latn-CS"/>
        </w:rPr>
        <w:t xml:space="preserve">          </w:t>
      </w:r>
    </w:p>
    <w:p w14:paraId="541BE343" w14:textId="77777777" w:rsidR="00276ED7" w:rsidRPr="00967DC1" w:rsidRDefault="004C690D" w:rsidP="00276ED7">
      <w:pPr>
        <w:rPr>
          <w:szCs w:val="24"/>
          <w:lang w:val="sr-Latn-CS"/>
        </w:rPr>
      </w:pPr>
      <w:r>
        <w:rPr>
          <w:szCs w:val="24"/>
          <w:lang w:val="sr-Cyrl-RS"/>
        </w:rPr>
        <w:t xml:space="preserve">            </w:t>
      </w:r>
      <w:r w:rsidR="00276ED7" w:rsidRPr="00967DC1">
        <w:rPr>
          <w:szCs w:val="24"/>
          <w:lang w:val="sr-Latn-CS"/>
        </w:rPr>
        <w:t xml:space="preserve">Површина ГК * ширина доб.разр.                    </w:t>
      </w:r>
    </w:p>
    <w:p w14:paraId="4CEA6F56" w14:textId="77777777" w:rsidR="00276ED7" w:rsidRPr="00967DC1" w:rsidRDefault="00276ED7" w:rsidP="00276ED7">
      <w:pPr>
        <w:rPr>
          <w:szCs w:val="24"/>
          <w:lang w:val="sr-Latn-CS"/>
        </w:rPr>
      </w:pPr>
      <w:r w:rsidRPr="00967DC1">
        <w:rPr>
          <w:szCs w:val="24"/>
          <w:lang w:val="sr-Latn-CS"/>
        </w:rPr>
        <w:t>Ан =  ----------------------------------------</w:t>
      </w:r>
      <w:r w:rsidR="004C690D">
        <w:rPr>
          <w:szCs w:val="24"/>
          <w:lang w:val="sr-Cyrl-RS"/>
        </w:rPr>
        <w:t>-----</w:t>
      </w:r>
      <w:r w:rsidRPr="00967DC1">
        <w:rPr>
          <w:szCs w:val="24"/>
          <w:lang w:val="sr-Latn-CS"/>
        </w:rPr>
        <w:t xml:space="preserve"> </w:t>
      </w:r>
    </w:p>
    <w:p w14:paraId="58BE0298" w14:textId="77777777" w:rsidR="00276ED7" w:rsidRPr="00967DC1" w:rsidRDefault="00276ED7" w:rsidP="00276ED7">
      <w:pPr>
        <w:rPr>
          <w:szCs w:val="24"/>
          <w:lang w:val="sr-Latn-CS"/>
        </w:rPr>
      </w:pPr>
      <w:r w:rsidRPr="00967DC1">
        <w:rPr>
          <w:szCs w:val="24"/>
          <w:lang w:val="sr-Latn-CS"/>
        </w:rPr>
        <w:t xml:space="preserve">                 </w:t>
      </w:r>
      <w:r w:rsidR="004C690D">
        <w:rPr>
          <w:szCs w:val="24"/>
          <w:lang w:val="sr-Cyrl-RS"/>
        </w:rPr>
        <w:t xml:space="preserve">          </w:t>
      </w:r>
      <w:r w:rsidRPr="00967DC1">
        <w:rPr>
          <w:szCs w:val="24"/>
          <w:lang w:val="sr-Latn-CS"/>
        </w:rPr>
        <w:t xml:space="preserve">опходња ГК                                </w:t>
      </w:r>
    </w:p>
    <w:p w14:paraId="0C765E95" w14:textId="77777777" w:rsidR="002F2AB3" w:rsidRDefault="002F2AB3" w:rsidP="002F2AB3">
      <w:pPr>
        <w:pStyle w:val="StyleArialLeft698cmRight381cm"/>
        <w:ind w:right="0"/>
        <w:rPr>
          <w:rFonts w:ascii="Times New Roman" w:hAnsi="Times New Roman"/>
          <w:lang w:val="sr-Latn-CS"/>
        </w:rPr>
      </w:pPr>
      <w:r>
        <w:rPr>
          <w:rFonts w:ascii="Times New Roman" w:hAnsi="Times New Roman"/>
          <w:lang w:val="sr-Latn-CS"/>
        </w:rPr>
        <w:t>Обим</w:t>
      </w:r>
      <w:r w:rsidRPr="00246EBC">
        <w:rPr>
          <w:rFonts w:ascii="Times New Roman" w:hAnsi="Times New Roman"/>
          <w:lang w:val="sr-Latn-CS"/>
        </w:rPr>
        <w:t xml:space="preserve"> </w:t>
      </w:r>
      <w:r>
        <w:rPr>
          <w:rFonts w:ascii="Times New Roman" w:hAnsi="Times New Roman"/>
          <w:lang w:val="sr-Latn-CS"/>
        </w:rPr>
        <w:t>сеча</w:t>
      </w:r>
      <w:r w:rsidRPr="00246EBC">
        <w:rPr>
          <w:rFonts w:ascii="Times New Roman" w:hAnsi="Times New Roman"/>
          <w:lang w:val="sr-Latn-CS"/>
        </w:rPr>
        <w:t xml:space="preserve"> </w:t>
      </w:r>
      <w:r>
        <w:rPr>
          <w:rFonts w:ascii="Times New Roman" w:hAnsi="Times New Roman"/>
          <w:lang w:val="sr-Latn-CS"/>
        </w:rPr>
        <w:t>обнављања</w:t>
      </w:r>
      <w:r w:rsidRPr="00246EBC">
        <w:rPr>
          <w:rFonts w:ascii="Times New Roman" w:hAnsi="Times New Roman"/>
          <w:lang w:val="sr-Latn-CS"/>
        </w:rPr>
        <w:t xml:space="preserve"> </w:t>
      </w:r>
      <w:r>
        <w:rPr>
          <w:rFonts w:ascii="Times New Roman" w:hAnsi="Times New Roman"/>
          <w:lang w:val="sr-Latn-CS"/>
        </w:rPr>
        <w:t>по</w:t>
      </w:r>
      <w:r w:rsidRPr="00246EBC">
        <w:rPr>
          <w:rFonts w:ascii="Times New Roman" w:hAnsi="Times New Roman"/>
          <w:lang w:val="sr-Latn-CS"/>
        </w:rPr>
        <w:t xml:space="preserve"> </w:t>
      </w:r>
      <w:r>
        <w:rPr>
          <w:rFonts w:ascii="Times New Roman" w:hAnsi="Times New Roman"/>
          <w:lang w:val="sr-Latn-CS"/>
        </w:rPr>
        <w:t>газдинским</w:t>
      </w:r>
      <w:r w:rsidRPr="00246EBC">
        <w:rPr>
          <w:rFonts w:ascii="Times New Roman" w:hAnsi="Times New Roman"/>
          <w:lang w:val="sr-Latn-CS"/>
        </w:rPr>
        <w:t xml:space="preserve"> </w:t>
      </w:r>
      <w:r>
        <w:rPr>
          <w:rFonts w:ascii="Times New Roman" w:hAnsi="Times New Roman"/>
          <w:szCs w:val="24"/>
          <w:lang w:val="sr-Latn-CS"/>
        </w:rPr>
        <w:t>типовима</w:t>
      </w:r>
      <w:r w:rsidRPr="00246EBC">
        <w:rPr>
          <w:rFonts w:ascii="Times New Roman" w:hAnsi="Times New Roman"/>
          <w:lang w:val="sr-Latn-CS"/>
        </w:rPr>
        <w:t xml:space="preserve"> </w:t>
      </w:r>
      <w:r>
        <w:rPr>
          <w:rFonts w:ascii="Times New Roman" w:hAnsi="Times New Roman"/>
          <w:lang w:val="sr-Latn-CS"/>
        </w:rPr>
        <w:t>разврстан</w:t>
      </w:r>
      <w:r w:rsidRPr="00246EBC">
        <w:rPr>
          <w:rFonts w:ascii="Times New Roman" w:hAnsi="Times New Roman"/>
          <w:lang w:val="sr-Latn-CS"/>
        </w:rPr>
        <w:t xml:space="preserve"> </w:t>
      </w:r>
      <w:r>
        <w:rPr>
          <w:rFonts w:ascii="Times New Roman" w:hAnsi="Times New Roman"/>
          <w:lang w:val="sr-Latn-CS"/>
        </w:rPr>
        <w:t>по</w:t>
      </w:r>
      <w:r w:rsidRPr="00246EBC">
        <w:rPr>
          <w:rFonts w:ascii="Times New Roman" w:hAnsi="Times New Roman"/>
          <w:lang w:val="sr-Latn-CS"/>
        </w:rPr>
        <w:t xml:space="preserve"> </w:t>
      </w:r>
      <w:r>
        <w:rPr>
          <w:rFonts w:ascii="Times New Roman" w:hAnsi="Times New Roman"/>
          <w:lang w:val="sr-Latn-CS"/>
        </w:rPr>
        <w:t>површини</w:t>
      </w:r>
      <w:r w:rsidRPr="00246EBC">
        <w:rPr>
          <w:rFonts w:ascii="Times New Roman" w:hAnsi="Times New Roman"/>
          <w:lang w:val="sr-Latn-CS"/>
        </w:rPr>
        <w:t xml:space="preserve"> </w:t>
      </w:r>
      <w:r>
        <w:rPr>
          <w:rFonts w:ascii="Times New Roman" w:hAnsi="Times New Roman"/>
          <w:lang w:val="sr-Latn-CS"/>
        </w:rPr>
        <w:t>и</w:t>
      </w:r>
      <w:r w:rsidRPr="00246EBC">
        <w:rPr>
          <w:rFonts w:ascii="Times New Roman" w:hAnsi="Times New Roman"/>
          <w:lang w:val="sr-Latn-CS"/>
        </w:rPr>
        <w:t xml:space="preserve"> </w:t>
      </w:r>
      <w:r>
        <w:rPr>
          <w:rFonts w:ascii="Times New Roman" w:hAnsi="Times New Roman"/>
          <w:lang w:val="sr-Latn-CS"/>
        </w:rPr>
        <w:t>запремини</w:t>
      </w:r>
      <w:r w:rsidRPr="00246EBC">
        <w:rPr>
          <w:rFonts w:ascii="Times New Roman" w:hAnsi="Times New Roman"/>
          <w:lang w:val="sr-Latn-CS"/>
        </w:rPr>
        <w:t xml:space="preserve"> </w:t>
      </w:r>
      <w:r>
        <w:rPr>
          <w:rFonts w:ascii="Times New Roman" w:hAnsi="Times New Roman"/>
          <w:lang w:val="sr-Latn-CS"/>
        </w:rPr>
        <w:t>и</w:t>
      </w:r>
      <w:r w:rsidRPr="00246EBC">
        <w:rPr>
          <w:rFonts w:ascii="Times New Roman" w:hAnsi="Times New Roman"/>
          <w:lang w:val="sr-Latn-CS"/>
        </w:rPr>
        <w:t xml:space="preserve"> </w:t>
      </w:r>
      <w:r>
        <w:rPr>
          <w:rFonts w:ascii="Times New Roman" w:hAnsi="Times New Roman"/>
          <w:lang w:val="sr-Latn-CS"/>
        </w:rPr>
        <w:t>полураздобљимаа</w:t>
      </w:r>
      <w:r w:rsidRPr="00246EBC">
        <w:rPr>
          <w:rFonts w:ascii="Times New Roman" w:hAnsi="Times New Roman"/>
          <w:lang w:val="sr-Latn-CS"/>
        </w:rPr>
        <w:t xml:space="preserve">, </w:t>
      </w:r>
      <w:r>
        <w:rPr>
          <w:rFonts w:ascii="Times New Roman" w:hAnsi="Times New Roman"/>
          <w:lang w:val="sr-Latn-CS"/>
        </w:rPr>
        <w:t>приказан</w:t>
      </w:r>
      <w:r w:rsidRPr="00246EBC">
        <w:rPr>
          <w:rFonts w:ascii="Times New Roman" w:hAnsi="Times New Roman"/>
          <w:lang w:val="sr-Latn-CS"/>
        </w:rPr>
        <w:t xml:space="preserve"> </w:t>
      </w:r>
      <w:r>
        <w:rPr>
          <w:rFonts w:ascii="Times New Roman" w:hAnsi="Times New Roman"/>
          <w:lang w:val="sr-Latn-CS"/>
        </w:rPr>
        <w:t>је</w:t>
      </w:r>
      <w:r w:rsidRPr="00246EBC">
        <w:rPr>
          <w:rFonts w:ascii="Times New Roman" w:hAnsi="Times New Roman"/>
          <w:lang w:val="sr-Latn-CS"/>
        </w:rPr>
        <w:t xml:space="preserve"> </w:t>
      </w:r>
      <w:r>
        <w:rPr>
          <w:rFonts w:ascii="Times New Roman" w:hAnsi="Times New Roman"/>
          <w:lang w:val="sr-Latn-CS"/>
        </w:rPr>
        <w:t>у</w:t>
      </w:r>
      <w:r w:rsidRPr="00246EBC">
        <w:rPr>
          <w:rFonts w:ascii="Times New Roman" w:hAnsi="Times New Roman"/>
          <w:lang w:val="sr-Latn-CS"/>
        </w:rPr>
        <w:t xml:space="preserve"> </w:t>
      </w:r>
      <w:r>
        <w:rPr>
          <w:rFonts w:ascii="Times New Roman" w:hAnsi="Times New Roman"/>
          <w:lang w:val="sr-Latn-CS"/>
        </w:rPr>
        <w:t>табели</w:t>
      </w:r>
      <w:r w:rsidRPr="00246EBC">
        <w:rPr>
          <w:rFonts w:ascii="Times New Roman" w:hAnsi="Times New Roman"/>
          <w:lang w:val="sr-Latn-CS"/>
        </w:rPr>
        <w:t xml:space="preserve"> 8.</w:t>
      </w:r>
      <w:r>
        <w:rPr>
          <w:rFonts w:ascii="Times New Roman" w:hAnsi="Times New Roman"/>
          <w:lang w:val="sr-Cyrl-RS"/>
        </w:rPr>
        <w:t>3</w:t>
      </w:r>
      <w:r w:rsidRPr="00246EBC">
        <w:rPr>
          <w:rFonts w:ascii="Times New Roman" w:hAnsi="Times New Roman"/>
          <w:lang w:val="sr-Latn-CS"/>
        </w:rPr>
        <w:t>.</w:t>
      </w:r>
      <w:r>
        <w:rPr>
          <w:rFonts w:ascii="Times New Roman" w:hAnsi="Times New Roman"/>
          <w:lang w:val="sr-Cyrl-RS"/>
        </w:rPr>
        <w:t>1.-1</w:t>
      </w:r>
      <w:r w:rsidRPr="00246EBC">
        <w:rPr>
          <w:rFonts w:ascii="Times New Roman" w:hAnsi="Times New Roman"/>
          <w:lang w:val="sr-Latn-CS"/>
        </w:rPr>
        <w:t xml:space="preserve">, </w:t>
      </w:r>
      <w:r>
        <w:rPr>
          <w:rFonts w:ascii="Times New Roman" w:hAnsi="Times New Roman"/>
          <w:lang w:val="sr-Latn-CS"/>
        </w:rPr>
        <w:t>а</w:t>
      </w:r>
      <w:r w:rsidRPr="00246EBC">
        <w:rPr>
          <w:rFonts w:ascii="Times New Roman" w:hAnsi="Times New Roman"/>
          <w:lang w:val="sr-Latn-CS"/>
        </w:rPr>
        <w:t xml:space="preserve"> </w:t>
      </w:r>
      <w:r>
        <w:rPr>
          <w:rFonts w:ascii="Times New Roman" w:hAnsi="Times New Roman"/>
          <w:lang w:val="sr-Latn-CS"/>
        </w:rPr>
        <w:t>по</w:t>
      </w:r>
      <w:r w:rsidRPr="00246EBC">
        <w:rPr>
          <w:rFonts w:ascii="Times New Roman" w:hAnsi="Times New Roman"/>
          <w:lang w:val="sr-Latn-CS"/>
        </w:rPr>
        <w:t xml:space="preserve"> </w:t>
      </w:r>
      <w:r>
        <w:rPr>
          <w:rFonts w:ascii="Times New Roman" w:hAnsi="Times New Roman"/>
          <w:lang w:val="sr-Latn-CS"/>
        </w:rPr>
        <w:t>врстама</w:t>
      </w:r>
      <w:r w:rsidRPr="00246EBC">
        <w:rPr>
          <w:rFonts w:ascii="Times New Roman" w:hAnsi="Times New Roman"/>
          <w:lang w:val="sr-Latn-CS"/>
        </w:rPr>
        <w:t xml:space="preserve"> </w:t>
      </w:r>
      <w:r>
        <w:rPr>
          <w:rFonts w:ascii="Times New Roman" w:hAnsi="Times New Roman"/>
          <w:lang w:val="sr-Latn-CS"/>
        </w:rPr>
        <w:t>дрвећа</w:t>
      </w:r>
      <w:r w:rsidRPr="00246EBC">
        <w:rPr>
          <w:rFonts w:ascii="Times New Roman" w:hAnsi="Times New Roman"/>
          <w:lang w:val="sr-Latn-CS"/>
        </w:rPr>
        <w:t xml:space="preserve"> </w:t>
      </w:r>
      <w:r>
        <w:rPr>
          <w:rFonts w:ascii="Times New Roman" w:hAnsi="Times New Roman"/>
          <w:lang w:val="sr-Latn-CS"/>
        </w:rPr>
        <w:t>разврстан</w:t>
      </w:r>
      <w:r w:rsidRPr="00246EBC">
        <w:rPr>
          <w:rFonts w:ascii="Times New Roman" w:hAnsi="Times New Roman"/>
          <w:lang w:val="sr-Latn-CS"/>
        </w:rPr>
        <w:t xml:space="preserve"> </w:t>
      </w:r>
      <w:r>
        <w:rPr>
          <w:rFonts w:ascii="Times New Roman" w:hAnsi="Times New Roman"/>
          <w:lang w:val="sr-Latn-CS"/>
        </w:rPr>
        <w:t>на</w:t>
      </w:r>
      <w:r w:rsidRPr="00246EBC">
        <w:rPr>
          <w:rFonts w:ascii="Times New Roman" w:hAnsi="Times New Roman"/>
          <w:lang w:val="sr-Latn-CS"/>
        </w:rPr>
        <w:t xml:space="preserve"> </w:t>
      </w:r>
      <w:r>
        <w:rPr>
          <w:rFonts w:ascii="Times New Roman" w:hAnsi="Times New Roman"/>
          <w:lang w:val="sr-Latn-CS"/>
        </w:rPr>
        <w:t>исти</w:t>
      </w:r>
      <w:r w:rsidRPr="00246EBC">
        <w:rPr>
          <w:rFonts w:ascii="Times New Roman" w:hAnsi="Times New Roman"/>
          <w:lang w:val="sr-Latn-CS"/>
        </w:rPr>
        <w:t xml:space="preserve"> </w:t>
      </w:r>
      <w:r>
        <w:rPr>
          <w:rFonts w:ascii="Times New Roman" w:hAnsi="Times New Roman"/>
          <w:lang w:val="sr-Latn-CS"/>
        </w:rPr>
        <w:t>начин</w:t>
      </w:r>
      <w:r w:rsidRPr="00246EBC">
        <w:rPr>
          <w:rFonts w:ascii="Times New Roman" w:hAnsi="Times New Roman"/>
          <w:lang w:val="sr-Latn-CS"/>
        </w:rPr>
        <w:t xml:space="preserve"> </w:t>
      </w:r>
      <w:r>
        <w:rPr>
          <w:rFonts w:ascii="Times New Roman" w:hAnsi="Times New Roman"/>
          <w:lang w:val="sr-Latn-CS"/>
        </w:rPr>
        <w:t>у</w:t>
      </w:r>
      <w:r w:rsidRPr="00246EBC">
        <w:rPr>
          <w:rFonts w:ascii="Times New Roman" w:hAnsi="Times New Roman"/>
          <w:lang w:val="sr-Latn-CS"/>
        </w:rPr>
        <w:t xml:space="preserve"> </w:t>
      </w:r>
      <w:r>
        <w:rPr>
          <w:rFonts w:ascii="Times New Roman" w:hAnsi="Times New Roman"/>
          <w:lang w:val="sr-Latn-CS"/>
        </w:rPr>
        <w:t>табели</w:t>
      </w:r>
      <w:r w:rsidRPr="00246EBC">
        <w:rPr>
          <w:rFonts w:ascii="Times New Roman" w:hAnsi="Times New Roman"/>
          <w:lang w:val="sr-Latn-CS"/>
        </w:rPr>
        <w:t xml:space="preserve"> 8.9. </w:t>
      </w:r>
      <w:r>
        <w:rPr>
          <w:rFonts w:ascii="Times New Roman" w:hAnsi="Times New Roman"/>
          <w:lang w:val="sr-Latn-CS"/>
        </w:rPr>
        <w:t>Детаљнији</w:t>
      </w:r>
      <w:r w:rsidRPr="00246EBC">
        <w:rPr>
          <w:rFonts w:ascii="Times New Roman" w:hAnsi="Times New Roman"/>
          <w:lang w:val="sr-Latn-CS"/>
        </w:rPr>
        <w:t xml:space="preserve"> </w:t>
      </w:r>
      <w:r>
        <w:rPr>
          <w:rFonts w:ascii="Times New Roman" w:hAnsi="Times New Roman"/>
          <w:lang w:val="sr-Latn-CS"/>
        </w:rPr>
        <w:t>подаци</w:t>
      </w:r>
      <w:r w:rsidRPr="00246EBC">
        <w:rPr>
          <w:rFonts w:ascii="Times New Roman" w:hAnsi="Times New Roman"/>
          <w:lang w:val="sr-Latn-CS"/>
        </w:rPr>
        <w:t xml:space="preserve"> </w:t>
      </w:r>
      <w:r>
        <w:rPr>
          <w:rFonts w:ascii="Times New Roman" w:hAnsi="Times New Roman"/>
          <w:lang w:val="sr-Latn-CS"/>
        </w:rPr>
        <w:t>о</w:t>
      </w:r>
      <w:r w:rsidRPr="00246EBC">
        <w:rPr>
          <w:rFonts w:ascii="Times New Roman" w:hAnsi="Times New Roman"/>
          <w:lang w:val="sr-Latn-CS"/>
        </w:rPr>
        <w:t xml:space="preserve"> </w:t>
      </w:r>
      <w:r>
        <w:rPr>
          <w:rFonts w:ascii="Times New Roman" w:hAnsi="Times New Roman"/>
          <w:lang w:val="sr-Latn-CS"/>
        </w:rPr>
        <w:t>обиму</w:t>
      </w:r>
      <w:r w:rsidRPr="00246EBC">
        <w:rPr>
          <w:rFonts w:ascii="Times New Roman" w:hAnsi="Times New Roman"/>
          <w:lang w:val="sr-Latn-CS"/>
        </w:rPr>
        <w:t xml:space="preserve"> </w:t>
      </w:r>
      <w:r>
        <w:rPr>
          <w:rFonts w:ascii="Times New Roman" w:hAnsi="Times New Roman"/>
          <w:lang w:val="sr-Latn-CS"/>
        </w:rPr>
        <w:t>сеча</w:t>
      </w:r>
      <w:r w:rsidRPr="00246EBC">
        <w:rPr>
          <w:rFonts w:ascii="Times New Roman" w:hAnsi="Times New Roman"/>
          <w:lang w:val="sr-Latn-CS"/>
        </w:rPr>
        <w:t xml:space="preserve"> </w:t>
      </w:r>
      <w:r>
        <w:rPr>
          <w:rFonts w:ascii="Times New Roman" w:hAnsi="Times New Roman"/>
          <w:lang w:val="sr-Latn-CS"/>
        </w:rPr>
        <w:t>по</w:t>
      </w:r>
      <w:r w:rsidRPr="00246EBC">
        <w:rPr>
          <w:rFonts w:ascii="Times New Roman" w:hAnsi="Times New Roman"/>
          <w:lang w:val="sr-Latn-CS"/>
        </w:rPr>
        <w:t xml:space="preserve"> </w:t>
      </w:r>
      <w:r>
        <w:rPr>
          <w:rFonts w:ascii="Times New Roman" w:hAnsi="Times New Roman"/>
          <w:lang w:val="sr-Latn-CS"/>
        </w:rPr>
        <w:t>одсецима</w:t>
      </w:r>
      <w:r w:rsidRPr="00246EBC">
        <w:rPr>
          <w:rFonts w:ascii="Times New Roman" w:hAnsi="Times New Roman"/>
          <w:lang w:val="sr-Latn-CS"/>
        </w:rPr>
        <w:t xml:space="preserve"> </w:t>
      </w:r>
      <w:r>
        <w:rPr>
          <w:rFonts w:ascii="Times New Roman" w:hAnsi="Times New Roman"/>
          <w:lang w:val="sr-Latn-CS"/>
        </w:rPr>
        <w:t>дати</w:t>
      </w:r>
      <w:r w:rsidRPr="00246EBC">
        <w:rPr>
          <w:rFonts w:ascii="Times New Roman" w:hAnsi="Times New Roman"/>
          <w:lang w:val="sr-Latn-CS"/>
        </w:rPr>
        <w:t xml:space="preserve"> </w:t>
      </w:r>
      <w:r>
        <w:rPr>
          <w:rFonts w:ascii="Times New Roman" w:hAnsi="Times New Roman"/>
          <w:lang w:val="sr-Latn-CS"/>
        </w:rPr>
        <w:t>су</w:t>
      </w:r>
      <w:r w:rsidRPr="00246EBC">
        <w:rPr>
          <w:rFonts w:ascii="Times New Roman" w:hAnsi="Times New Roman"/>
          <w:lang w:val="sr-Latn-CS"/>
        </w:rPr>
        <w:t xml:space="preserve"> </w:t>
      </w:r>
      <w:r>
        <w:rPr>
          <w:rFonts w:ascii="Times New Roman" w:hAnsi="Times New Roman"/>
          <w:lang w:val="sr-Latn-CS"/>
        </w:rPr>
        <w:t>у</w:t>
      </w:r>
      <w:r w:rsidRPr="00246EBC">
        <w:rPr>
          <w:rFonts w:ascii="Times New Roman" w:hAnsi="Times New Roman"/>
          <w:lang w:val="sr-Latn-CS"/>
        </w:rPr>
        <w:t xml:space="preserve"> </w:t>
      </w:r>
      <w:r>
        <w:rPr>
          <w:rFonts w:ascii="Times New Roman" w:hAnsi="Times New Roman"/>
          <w:lang w:val="sr-Latn-CS"/>
        </w:rPr>
        <w:t>прилогу</w:t>
      </w:r>
      <w:r w:rsidRPr="00246EBC">
        <w:rPr>
          <w:rFonts w:ascii="Times New Roman" w:hAnsi="Times New Roman"/>
          <w:lang w:val="sr-Latn-CS"/>
        </w:rPr>
        <w:t xml:space="preserve"> </w:t>
      </w:r>
      <w:r>
        <w:rPr>
          <w:rFonts w:ascii="Times New Roman" w:hAnsi="Times New Roman"/>
          <w:lang w:val="sr-Latn-CS"/>
        </w:rPr>
        <w:t>ПЛАН</w:t>
      </w:r>
      <w:r w:rsidRPr="00246EBC">
        <w:rPr>
          <w:rFonts w:ascii="Times New Roman" w:hAnsi="Times New Roman"/>
          <w:lang w:val="sr-Latn-CS"/>
        </w:rPr>
        <w:t xml:space="preserve"> </w:t>
      </w:r>
      <w:r>
        <w:rPr>
          <w:rFonts w:ascii="Times New Roman" w:hAnsi="Times New Roman"/>
          <w:lang w:val="sr-Latn-CS"/>
        </w:rPr>
        <w:t>СЕЧА</w:t>
      </w:r>
      <w:r w:rsidRPr="00246EBC">
        <w:rPr>
          <w:rFonts w:ascii="Times New Roman" w:hAnsi="Times New Roman"/>
          <w:lang w:val="sr-Latn-CS"/>
        </w:rPr>
        <w:t xml:space="preserve"> </w:t>
      </w:r>
      <w:r>
        <w:rPr>
          <w:rFonts w:ascii="Times New Roman" w:hAnsi="Times New Roman"/>
          <w:lang w:val="sr-Latn-CS"/>
        </w:rPr>
        <w:t>ОБНАВЉАЊА</w:t>
      </w:r>
      <w:r w:rsidRPr="00246EBC">
        <w:rPr>
          <w:rFonts w:ascii="Times New Roman" w:hAnsi="Times New Roman"/>
          <w:lang w:val="sr-Latn-CS"/>
        </w:rPr>
        <w:t>.</w:t>
      </w:r>
    </w:p>
    <w:p w14:paraId="34173A0B" w14:textId="77777777" w:rsidR="006F26D3" w:rsidRPr="00246EBC" w:rsidRDefault="006F26D3" w:rsidP="002F2AB3">
      <w:pPr>
        <w:pStyle w:val="StyleArialLeft698cmRight381cm"/>
        <w:ind w:right="0"/>
        <w:rPr>
          <w:rFonts w:ascii="Times New Roman" w:hAnsi="Times New Roman"/>
          <w:lang w:val="sr-Latn-CS"/>
        </w:rPr>
      </w:pPr>
    </w:p>
    <w:tbl>
      <w:tblPr>
        <w:tblW w:w="16477" w:type="dxa"/>
        <w:tblInd w:w="168" w:type="dxa"/>
        <w:tblLook w:val="04A0" w:firstRow="1" w:lastRow="0" w:firstColumn="1" w:lastColumn="0" w:noHBand="0" w:noVBand="1"/>
      </w:tblPr>
      <w:tblGrid>
        <w:gridCol w:w="10"/>
        <w:gridCol w:w="30"/>
        <w:gridCol w:w="1056"/>
        <w:gridCol w:w="10"/>
        <w:gridCol w:w="30"/>
        <w:gridCol w:w="946"/>
        <w:gridCol w:w="10"/>
        <w:gridCol w:w="30"/>
        <w:gridCol w:w="1082"/>
        <w:gridCol w:w="10"/>
        <w:gridCol w:w="30"/>
        <w:gridCol w:w="955"/>
        <w:gridCol w:w="10"/>
        <w:gridCol w:w="30"/>
        <w:gridCol w:w="781"/>
        <w:gridCol w:w="10"/>
        <w:gridCol w:w="30"/>
        <w:gridCol w:w="781"/>
        <w:gridCol w:w="10"/>
        <w:gridCol w:w="30"/>
        <w:gridCol w:w="781"/>
        <w:gridCol w:w="10"/>
        <w:gridCol w:w="30"/>
        <w:gridCol w:w="781"/>
        <w:gridCol w:w="10"/>
        <w:gridCol w:w="30"/>
        <w:gridCol w:w="1056"/>
        <w:gridCol w:w="10"/>
        <w:gridCol w:w="30"/>
        <w:gridCol w:w="1056"/>
        <w:gridCol w:w="10"/>
        <w:gridCol w:w="30"/>
        <w:gridCol w:w="1082"/>
        <w:gridCol w:w="10"/>
        <w:gridCol w:w="30"/>
        <w:gridCol w:w="828"/>
        <w:gridCol w:w="10"/>
        <w:gridCol w:w="124"/>
        <w:gridCol w:w="962"/>
        <w:gridCol w:w="10"/>
        <w:gridCol w:w="124"/>
        <w:gridCol w:w="862"/>
        <w:gridCol w:w="100"/>
        <w:gridCol w:w="24"/>
        <w:gridCol w:w="862"/>
        <w:gridCol w:w="124"/>
        <w:gridCol w:w="86"/>
        <w:gridCol w:w="531"/>
        <w:gridCol w:w="124"/>
        <w:gridCol w:w="86"/>
        <w:gridCol w:w="573"/>
        <w:gridCol w:w="124"/>
        <w:gridCol w:w="86"/>
      </w:tblGrid>
      <w:tr w:rsidR="00F90FEB" w:rsidRPr="00214C7C" w14:paraId="6800746C" w14:textId="77777777" w:rsidTr="00190BEB">
        <w:trPr>
          <w:gridBefore w:val="1"/>
          <w:gridAfter w:val="2"/>
          <w:wBefore w:w="10" w:type="dxa"/>
          <w:wAfter w:w="210" w:type="dxa"/>
          <w:trHeight w:val="315"/>
        </w:trPr>
        <w:tc>
          <w:tcPr>
            <w:tcW w:w="16257" w:type="dxa"/>
            <w:gridSpan w:val="50"/>
            <w:tcBorders>
              <w:top w:val="nil"/>
              <w:left w:val="nil"/>
              <w:bottom w:val="single" w:sz="8" w:space="0" w:color="auto"/>
              <w:right w:val="nil"/>
            </w:tcBorders>
            <w:shd w:val="clear" w:color="auto" w:fill="auto"/>
            <w:vAlign w:val="center"/>
            <w:hideMark/>
          </w:tcPr>
          <w:p w14:paraId="7A1A8F82" w14:textId="77777777" w:rsidR="00F90FEB" w:rsidRPr="00F90FEB" w:rsidRDefault="00F90FEB" w:rsidP="002F2AB3">
            <w:pPr>
              <w:rPr>
                <w:color w:val="000000"/>
                <w:sz w:val="22"/>
                <w:szCs w:val="22"/>
                <w:lang w:val="ru-RU"/>
              </w:rPr>
            </w:pPr>
            <w:r w:rsidRPr="00F90FEB">
              <w:rPr>
                <w:color w:val="000000"/>
                <w:sz w:val="22"/>
                <w:szCs w:val="22"/>
                <w:lang w:val="ru-RU"/>
              </w:rPr>
              <w:t>Табела  8.3.</w:t>
            </w:r>
            <w:r w:rsidR="002F2AB3">
              <w:rPr>
                <w:color w:val="000000"/>
                <w:sz w:val="22"/>
                <w:szCs w:val="22"/>
                <w:lang w:val="ru-RU"/>
              </w:rPr>
              <w:t>1</w:t>
            </w:r>
            <w:r w:rsidRPr="00F90FEB">
              <w:rPr>
                <w:color w:val="000000"/>
                <w:sz w:val="22"/>
                <w:szCs w:val="22"/>
                <w:lang w:val="ru-RU"/>
              </w:rPr>
              <w:t xml:space="preserve">.-1.  -  Преглед сеча обнављања по газдинским </w:t>
            </w:r>
            <w:r w:rsidR="002F2AB3">
              <w:rPr>
                <w:color w:val="000000"/>
                <w:sz w:val="22"/>
                <w:szCs w:val="22"/>
                <w:lang w:val="ru-RU"/>
              </w:rPr>
              <w:t>типовима</w:t>
            </w:r>
            <w:r w:rsidRPr="00F90FEB">
              <w:rPr>
                <w:color w:val="000000"/>
                <w:sz w:val="22"/>
                <w:szCs w:val="22"/>
                <w:lang w:val="ru-RU"/>
              </w:rPr>
              <w:t>, проста репродукција</w:t>
            </w:r>
          </w:p>
        </w:tc>
      </w:tr>
      <w:tr w:rsidR="00AE78F8" w:rsidRPr="00F90FEB" w14:paraId="0A58BC67" w14:textId="77777777" w:rsidTr="00190BEB">
        <w:trPr>
          <w:gridBefore w:val="1"/>
          <w:gridAfter w:val="2"/>
          <w:wBefore w:w="10" w:type="dxa"/>
          <w:wAfter w:w="210" w:type="dxa"/>
          <w:trHeight w:val="650"/>
        </w:trPr>
        <w:tc>
          <w:tcPr>
            <w:tcW w:w="1096" w:type="dxa"/>
            <w:gridSpan w:val="3"/>
            <w:vMerge w:val="restart"/>
            <w:tcBorders>
              <w:top w:val="nil"/>
              <w:left w:val="single" w:sz="8" w:space="0" w:color="auto"/>
              <w:bottom w:val="single" w:sz="8" w:space="0" w:color="000000"/>
              <w:right w:val="single" w:sz="8" w:space="0" w:color="auto"/>
            </w:tcBorders>
            <w:shd w:val="clear" w:color="000000" w:fill="D9D9D9"/>
            <w:vAlign w:val="center"/>
            <w:hideMark/>
          </w:tcPr>
          <w:p w14:paraId="747F395C" w14:textId="77777777" w:rsidR="00AE78F8" w:rsidRPr="002F2AB3" w:rsidRDefault="00AE78F8" w:rsidP="00F90FEB">
            <w:pPr>
              <w:jc w:val="center"/>
              <w:rPr>
                <w:color w:val="000000"/>
                <w:sz w:val="22"/>
                <w:szCs w:val="22"/>
                <w:lang w:val="sr-Cyrl-RS"/>
              </w:rPr>
            </w:pPr>
            <w:r>
              <w:rPr>
                <w:color w:val="000000"/>
                <w:sz w:val="22"/>
                <w:szCs w:val="22"/>
              </w:rPr>
              <w:lastRenderedPageBreak/>
              <w:t>Г</w:t>
            </w:r>
            <w:r>
              <w:rPr>
                <w:color w:val="000000"/>
                <w:sz w:val="22"/>
                <w:szCs w:val="22"/>
                <w:lang w:val="sr-Cyrl-RS"/>
              </w:rPr>
              <w:t>Т</w:t>
            </w:r>
          </w:p>
        </w:tc>
        <w:tc>
          <w:tcPr>
            <w:tcW w:w="3103" w:type="dxa"/>
            <w:gridSpan w:val="9"/>
            <w:tcBorders>
              <w:top w:val="single" w:sz="8" w:space="0" w:color="auto"/>
              <w:left w:val="nil"/>
              <w:bottom w:val="single" w:sz="4" w:space="0" w:color="auto"/>
              <w:right w:val="single" w:sz="8" w:space="0" w:color="000000"/>
            </w:tcBorders>
            <w:shd w:val="clear" w:color="000000" w:fill="D9D9D9"/>
            <w:vAlign w:val="center"/>
            <w:hideMark/>
          </w:tcPr>
          <w:p w14:paraId="4FC86E5D" w14:textId="77777777" w:rsidR="00AE78F8" w:rsidRPr="00F90FEB" w:rsidRDefault="00AE78F8" w:rsidP="00F90FEB">
            <w:pPr>
              <w:jc w:val="center"/>
              <w:rPr>
                <w:color w:val="000000"/>
                <w:sz w:val="22"/>
                <w:szCs w:val="22"/>
              </w:rPr>
            </w:pPr>
            <w:proofErr w:type="spellStart"/>
            <w:r w:rsidRPr="00F90FEB">
              <w:rPr>
                <w:color w:val="000000"/>
                <w:sz w:val="22"/>
                <w:szCs w:val="22"/>
              </w:rPr>
              <w:t>Стање</w:t>
            </w:r>
            <w:proofErr w:type="spellEnd"/>
            <w:r w:rsidRPr="00F90FEB">
              <w:rPr>
                <w:color w:val="000000"/>
                <w:sz w:val="22"/>
                <w:szCs w:val="22"/>
              </w:rPr>
              <w:t xml:space="preserve"> </w:t>
            </w:r>
            <w:proofErr w:type="spellStart"/>
            <w:r w:rsidRPr="00F90FEB">
              <w:rPr>
                <w:color w:val="000000"/>
                <w:sz w:val="22"/>
                <w:szCs w:val="22"/>
              </w:rPr>
              <w:t>шума</w:t>
            </w:r>
            <w:proofErr w:type="spellEnd"/>
            <w:r w:rsidRPr="00F90FEB">
              <w:rPr>
                <w:color w:val="000000"/>
                <w:sz w:val="22"/>
                <w:szCs w:val="22"/>
              </w:rPr>
              <w:t xml:space="preserve"> </w:t>
            </w:r>
            <w:proofErr w:type="spellStart"/>
            <w:r w:rsidRPr="00F90FEB">
              <w:rPr>
                <w:color w:val="000000"/>
                <w:sz w:val="22"/>
                <w:szCs w:val="22"/>
              </w:rPr>
              <w:t>за</w:t>
            </w:r>
            <w:proofErr w:type="spellEnd"/>
          </w:p>
          <w:p w14:paraId="573ECE02" w14:textId="77777777" w:rsidR="00AE78F8" w:rsidRPr="00F90FEB" w:rsidRDefault="00AE78F8" w:rsidP="00AE78F8">
            <w:pPr>
              <w:jc w:val="center"/>
              <w:rPr>
                <w:color w:val="000000"/>
                <w:sz w:val="22"/>
                <w:szCs w:val="22"/>
              </w:rPr>
            </w:pPr>
            <w:r w:rsidRPr="00F90FEB">
              <w:rPr>
                <w:color w:val="000000"/>
                <w:sz w:val="22"/>
                <w:szCs w:val="22"/>
                <w:lang w:val="ru-RU"/>
              </w:rPr>
              <w:t>Г</w:t>
            </w:r>
            <w:r>
              <w:rPr>
                <w:color w:val="000000"/>
                <w:sz w:val="22"/>
                <w:szCs w:val="22"/>
                <w:lang w:val="sr-Cyrl-RS"/>
              </w:rPr>
              <w:t>Т</w:t>
            </w:r>
            <w:r w:rsidRPr="00F90FEB">
              <w:rPr>
                <w:color w:val="000000"/>
                <w:sz w:val="22"/>
                <w:szCs w:val="22"/>
                <w:lang w:val="ru-RU"/>
              </w:rPr>
              <w:t xml:space="preserve"> у којима се врше сече</w:t>
            </w:r>
          </w:p>
        </w:tc>
        <w:tc>
          <w:tcPr>
            <w:tcW w:w="821" w:type="dxa"/>
            <w:gridSpan w:val="3"/>
            <w:vMerge w:val="restart"/>
            <w:tcBorders>
              <w:top w:val="nil"/>
              <w:left w:val="single" w:sz="8" w:space="0" w:color="auto"/>
              <w:bottom w:val="single" w:sz="8" w:space="0" w:color="000000"/>
              <w:right w:val="single" w:sz="8" w:space="0" w:color="auto"/>
            </w:tcBorders>
            <w:shd w:val="clear" w:color="000000" w:fill="D9D9D9"/>
            <w:vAlign w:val="center"/>
            <w:hideMark/>
          </w:tcPr>
          <w:p w14:paraId="1F7215F8" w14:textId="77777777" w:rsidR="00AE78F8" w:rsidRPr="00F90FEB" w:rsidRDefault="00AE78F8" w:rsidP="00F90FEB">
            <w:pPr>
              <w:jc w:val="center"/>
              <w:rPr>
                <w:color w:val="000000"/>
                <w:sz w:val="22"/>
                <w:szCs w:val="22"/>
              </w:rPr>
            </w:pPr>
            <w:proofErr w:type="spellStart"/>
            <w:r w:rsidRPr="00F90FEB">
              <w:rPr>
                <w:color w:val="000000"/>
                <w:sz w:val="22"/>
                <w:szCs w:val="22"/>
              </w:rPr>
              <w:t>Ан</w:t>
            </w:r>
            <w:proofErr w:type="spellEnd"/>
          </w:p>
        </w:tc>
        <w:tc>
          <w:tcPr>
            <w:tcW w:w="5777" w:type="dxa"/>
            <w:gridSpan w:val="18"/>
            <w:tcBorders>
              <w:top w:val="single" w:sz="8" w:space="0" w:color="auto"/>
              <w:left w:val="single" w:sz="8" w:space="0" w:color="auto"/>
              <w:bottom w:val="single" w:sz="8" w:space="0" w:color="000000"/>
              <w:right w:val="single" w:sz="8" w:space="0" w:color="000000"/>
            </w:tcBorders>
            <w:shd w:val="clear" w:color="000000" w:fill="D9D9D9"/>
            <w:vAlign w:val="center"/>
            <w:hideMark/>
          </w:tcPr>
          <w:p w14:paraId="76C18C81" w14:textId="77777777" w:rsidR="00AE78F8" w:rsidRPr="00F90FEB" w:rsidRDefault="00AE78F8" w:rsidP="00F90FEB">
            <w:pPr>
              <w:jc w:val="center"/>
              <w:rPr>
                <w:color w:val="000000"/>
                <w:sz w:val="22"/>
                <w:szCs w:val="22"/>
              </w:rPr>
            </w:pPr>
            <w:proofErr w:type="spellStart"/>
            <w:r w:rsidRPr="00F90FEB">
              <w:rPr>
                <w:color w:val="000000"/>
                <w:sz w:val="22"/>
                <w:szCs w:val="22"/>
              </w:rPr>
              <w:t>Принос</w:t>
            </w:r>
            <w:proofErr w:type="spellEnd"/>
            <w:r w:rsidRPr="00F90FEB">
              <w:rPr>
                <w:color w:val="000000"/>
                <w:sz w:val="22"/>
                <w:szCs w:val="22"/>
              </w:rPr>
              <w:t xml:space="preserve"> </w:t>
            </w:r>
            <w:proofErr w:type="spellStart"/>
            <w:r w:rsidRPr="00F90FEB">
              <w:rPr>
                <w:color w:val="000000"/>
                <w:sz w:val="22"/>
                <w:szCs w:val="22"/>
              </w:rPr>
              <w:t>из</w:t>
            </w:r>
            <w:proofErr w:type="spellEnd"/>
            <w:r w:rsidRPr="00F90FEB">
              <w:rPr>
                <w:color w:val="000000"/>
                <w:sz w:val="22"/>
                <w:szCs w:val="22"/>
              </w:rPr>
              <w:t xml:space="preserve"> </w:t>
            </w:r>
            <w:proofErr w:type="spellStart"/>
            <w:r w:rsidRPr="00F90FEB">
              <w:rPr>
                <w:color w:val="000000"/>
                <w:sz w:val="22"/>
                <w:szCs w:val="22"/>
              </w:rPr>
              <w:t>сеча</w:t>
            </w:r>
            <w:proofErr w:type="spellEnd"/>
            <w:r w:rsidRPr="00F90FEB">
              <w:rPr>
                <w:color w:val="000000"/>
                <w:sz w:val="22"/>
                <w:szCs w:val="22"/>
              </w:rPr>
              <w:t xml:space="preserve"> </w:t>
            </w:r>
            <w:proofErr w:type="spellStart"/>
            <w:r w:rsidRPr="00F90FEB">
              <w:rPr>
                <w:color w:val="000000"/>
                <w:sz w:val="22"/>
                <w:szCs w:val="22"/>
              </w:rPr>
              <w:t>обнављања</w:t>
            </w:r>
            <w:proofErr w:type="spellEnd"/>
          </w:p>
        </w:tc>
        <w:tc>
          <w:tcPr>
            <w:tcW w:w="868" w:type="dxa"/>
            <w:gridSpan w:val="3"/>
            <w:tcBorders>
              <w:top w:val="nil"/>
              <w:left w:val="single" w:sz="8" w:space="0" w:color="auto"/>
              <w:bottom w:val="single" w:sz="8" w:space="0" w:color="000000"/>
              <w:right w:val="single" w:sz="8" w:space="0" w:color="auto"/>
            </w:tcBorders>
            <w:shd w:val="clear" w:color="000000" w:fill="D9D9D9"/>
            <w:vAlign w:val="center"/>
            <w:hideMark/>
          </w:tcPr>
          <w:p w14:paraId="7A3820A7" w14:textId="77777777" w:rsidR="00AE78F8" w:rsidRPr="00F90FEB" w:rsidRDefault="00AE78F8" w:rsidP="00F90FEB">
            <w:pPr>
              <w:jc w:val="left"/>
              <w:rPr>
                <w:rFonts w:ascii="Calibri" w:hAnsi="Calibri" w:cs="Calibri"/>
                <w:color w:val="000000"/>
                <w:sz w:val="22"/>
                <w:szCs w:val="22"/>
              </w:rPr>
            </w:pPr>
            <w:r w:rsidRPr="00F90FEB">
              <w:rPr>
                <w:rFonts w:ascii="Calibri" w:hAnsi="Calibri" w:cs="Calibri"/>
                <w:color w:val="000000"/>
                <w:sz w:val="22"/>
                <w:szCs w:val="22"/>
              </w:rPr>
              <w:t> </w:t>
            </w:r>
          </w:p>
        </w:tc>
        <w:tc>
          <w:tcPr>
            <w:tcW w:w="3068" w:type="dxa"/>
            <w:gridSpan w:val="8"/>
            <w:tcBorders>
              <w:top w:val="single" w:sz="8" w:space="0" w:color="auto"/>
              <w:left w:val="single" w:sz="8" w:space="0" w:color="auto"/>
              <w:bottom w:val="single" w:sz="8" w:space="0" w:color="000000"/>
              <w:right w:val="single" w:sz="8" w:space="0" w:color="000000"/>
            </w:tcBorders>
            <w:shd w:val="clear" w:color="000000" w:fill="D9D9D9"/>
            <w:vAlign w:val="center"/>
            <w:hideMark/>
          </w:tcPr>
          <w:p w14:paraId="5649A72B" w14:textId="77777777" w:rsidR="00AE78F8" w:rsidRPr="00F90FEB" w:rsidRDefault="00AE78F8" w:rsidP="00F90FEB">
            <w:pPr>
              <w:jc w:val="center"/>
              <w:rPr>
                <w:color w:val="000000"/>
                <w:sz w:val="22"/>
                <w:szCs w:val="22"/>
              </w:rPr>
            </w:pPr>
            <w:proofErr w:type="spellStart"/>
            <w:r w:rsidRPr="00F90FEB">
              <w:rPr>
                <w:color w:val="000000"/>
                <w:sz w:val="22"/>
                <w:szCs w:val="22"/>
              </w:rPr>
              <w:t>Сортименти</w:t>
            </w:r>
            <w:proofErr w:type="spellEnd"/>
          </w:p>
        </w:tc>
        <w:tc>
          <w:tcPr>
            <w:tcW w:w="1524" w:type="dxa"/>
            <w:gridSpan w:val="6"/>
            <w:tcBorders>
              <w:top w:val="single" w:sz="8" w:space="0" w:color="auto"/>
              <w:left w:val="single" w:sz="8" w:space="0" w:color="auto"/>
              <w:bottom w:val="single" w:sz="8" w:space="0" w:color="000000"/>
              <w:right w:val="single" w:sz="8" w:space="0" w:color="000000"/>
            </w:tcBorders>
            <w:shd w:val="clear" w:color="000000" w:fill="D9D9D9"/>
            <w:vAlign w:val="center"/>
            <w:hideMark/>
          </w:tcPr>
          <w:p w14:paraId="629F0A3D" w14:textId="77777777" w:rsidR="00AE78F8" w:rsidRPr="00F90FEB" w:rsidRDefault="00AE78F8" w:rsidP="00F90FEB">
            <w:pPr>
              <w:jc w:val="center"/>
              <w:rPr>
                <w:color w:val="000000"/>
                <w:sz w:val="22"/>
                <w:szCs w:val="22"/>
              </w:rPr>
            </w:pPr>
            <w:proofErr w:type="spellStart"/>
            <w:r w:rsidRPr="00F90FEB">
              <w:rPr>
                <w:color w:val="000000"/>
                <w:sz w:val="22"/>
                <w:szCs w:val="22"/>
              </w:rPr>
              <w:t>Интенз</w:t>
            </w:r>
            <w:proofErr w:type="spellEnd"/>
            <w:r w:rsidRPr="00F90FEB">
              <w:rPr>
                <w:color w:val="000000"/>
                <w:sz w:val="22"/>
                <w:szCs w:val="22"/>
              </w:rPr>
              <w:t xml:space="preserve">. </w:t>
            </w:r>
            <w:proofErr w:type="spellStart"/>
            <w:r w:rsidRPr="00F90FEB">
              <w:rPr>
                <w:color w:val="000000"/>
                <w:sz w:val="22"/>
                <w:szCs w:val="22"/>
              </w:rPr>
              <w:t>сеча</w:t>
            </w:r>
            <w:proofErr w:type="spellEnd"/>
          </w:p>
        </w:tc>
      </w:tr>
      <w:tr w:rsidR="00F90FEB" w:rsidRPr="00F90FEB" w14:paraId="331E21EB" w14:textId="77777777" w:rsidTr="00190BEB">
        <w:trPr>
          <w:gridBefore w:val="1"/>
          <w:gridAfter w:val="2"/>
          <w:wBefore w:w="10" w:type="dxa"/>
          <w:wAfter w:w="210" w:type="dxa"/>
          <w:trHeight w:val="315"/>
        </w:trPr>
        <w:tc>
          <w:tcPr>
            <w:tcW w:w="1096" w:type="dxa"/>
            <w:gridSpan w:val="3"/>
            <w:vMerge/>
            <w:tcBorders>
              <w:top w:val="nil"/>
              <w:left w:val="single" w:sz="8" w:space="0" w:color="auto"/>
              <w:bottom w:val="single" w:sz="8" w:space="0" w:color="000000"/>
              <w:right w:val="single" w:sz="8" w:space="0" w:color="auto"/>
            </w:tcBorders>
            <w:vAlign w:val="center"/>
            <w:hideMark/>
          </w:tcPr>
          <w:p w14:paraId="094060A9" w14:textId="77777777" w:rsidR="00F90FEB" w:rsidRPr="00F90FEB" w:rsidRDefault="00F90FEB" w:rsidP="00F90FEB">
            <w:pPr>
              <w:jc w:val="left"/>
              <w:rPr>
                <w:color w:val="000000"/>
                <w:sz w:val="22"/>
                <w:szCs w:val="22"/>
                <w:lang w:val="ru-RU"/>
              </w:rPr>
            </w:pPr>
          </w:p>
        </w:tc>
        <w:tc>
          <w:tcPr>
            <w:tcW w:w="986" w:type="dxa"/>
            <w:gridSpan w:val="3"/>
            <w:tcBorders>
              <w:top w:val="nil"/>
              <w:left w:val="nil"/>
              <w:bottom w:val="single" w:sz="8" w:space="0" w:color="auto"/>
              <w:right w:val="single" w:sz="8" w:space="0" w:color="auto"/>
            </w:tcBorders>
            <w:shd w:val="clear" w:color="000000" w:fill="D9D9D9"/>
            <w:vAlign w:val="center"/>
            <w:hideMark/>
          </w:tcPr>
          <w:p w14:paraId="05C8F170" w14:textId="77777777" w:rsidR="00F90FEB" w:rsidRPr="00F90FEB" w:rsidRDefault="00F90FEB" w:rsidP="00F90FEB">
            <w:pPr>
              <w:jc w:val="center"/>
              <w:rPr>
                <w:color w:val="000000"/>
                <w:sz w:val="22"/>
                <w:szCs w:val="22"/>
              </w:rPr>
            </w:pPr>
            <w:r w:rsidRPr="00F90FEB">
              <w:rPr>
                <w:color w:val="000000"/>
                <w:sz w:val="22"/>
                <w:szCs w:val="22"/>
              </w:rPr>
              <w:t>P</w:t>
            </w:r>
          </w:p>
        </w:tc>
        <w:tc>
          <w:tcPr>
            <w:tcW w:w="1122" w:type="dxa"/>
            <w:gridSpan w:val="3"/>
            <w:tcBorders>
              <w:top w:val="nil"/>
              <w:left w:val="nil"/>
              <w:bottom w:val="single" w:sz="8" w:space="0" w:color="auto"/>
              <w:right w:val="single" w:sz="8" w:space="0" w:color="auto"/>
            </w:tcBorders>
            <w:shd w:val="clear" w:color="000000" w:fill="D9D9D9"/>
            <w:vAlign w:val="center"/>
            <w:hideMark/>
          </w:tcPr>
          <w:p w14:paraId="08E31874" w14:textId="77777777" w:rsidR="00F90FEB" w:rsidRPr="00F90FEB" w:rsidRDefault="00F90FEB" w:rsidP="00F90FEB">
            <w:pPr>
              <w:jc w:val="center"/>
              <w:rPr>
                <w:color w:val="000000"/>
                <w:sz w:val="22"/>
                <w:szCs w:val="22"/>
              </w:rPr>
            </w:pPr>
            <w:r w:rsidRPr="00F90FEB">
              <w:rPr>
                <w:color w:val="000000"/>
                <w:sz w:val="22"/>
                <w:szCs w:val="22"/>
              </w:rPr>
              <w:t>V</w:t>
            </w:r>
          </w:p>
        </w:tc>
        <w:tc>
          <w:tcPr>
            <w:tcW w:w="995" w:type="dxa"/>
            <w:gridSpan w:val="3"/>
            <w:tcBorders>
              <w:top w:val="nil"/>
              <w:left w:val="nil"/>
              <w:bottom w:val="single" w:sz="8" w:space="0" w:color="auto"/>
              <w:right w:val="single" w:sz="8" w:space="0" w:color="auto"/>
            </w:tcBorders>
            <w:shd w:val="clear" w:color="000000" w:fill="D9D9D9"/>
            <w:vAlign w:val="center"/>
            <w:hideMark/>
          </w:tcPr>
          <w:p w14:paraId="0B2DC78D" w14:textId="77777777" w:rsidR="00F90FEB" w:rsidRPr="00F90FEB" w:rsidRDefault="00F90FEB" w:rsidP="00F90FEB">
            <w:pPr>
              <w:jc w:val="center"/>
              <w:rPr>
                <w:color w:val="000000"/>
                <w:sz w:val="22"/>
                <w:szCs w:val="22"/>
              </w:rPr>
            </w:pPr>
            <w:r w:rsidRPr="00F90FEB">
              <w:rPr>
                <w:color w:val="000000"/>
                <w:sz w:val="22"/>
                <w:szCs w:val="22"/>
              </w:rPr>
              <w:t>Iv</w:t>
            </w:r>
          </w:p>
        </w:tc>
        <w:tc>
          <w:tcPr>
            <w:tcW w:w="821" w:type="dxa"/>
            <w:gridSpan w:val="3"/>
            <w:vMerge/>
            <w:tcBorders>
              <w:top w:val="nil"/>
              <w:left w:val="single" w:sz="8" w:space="0" w:color="auto"/>
              <w:bottom w:val="single" w:sz="8" w:space="0" w:color="000000"/>
              <w:right w:val="single" w:sz="8" w:space="0" w:color="auto"/>
            </w:tcBorders>
            <w:vAlign w:val="center"/>
            <w:hideMark/>
          </w:tcPr>
          <w:p w14:paraId="764D228B" w14:textId="77777777" w:rsidR="00F90FEB" w:rsidRPr="00F90FEB" w:rsidRDefault="00F90FEB" w:rsidP="00F90FEB">
            <w:pPr>
              <w:jc w:val="left"/>
              <w:rPr>
                <w:color w:val="000000"/>
                <w:sz w:val="22"/>
                <w:szCs w:val="22"/>
              </w:rPr>
            </w:pPr>
          </w:p>
        </w:tc>
        <w:tc>
          <w:tcPr>
            <w:tcW w:w="821" w:type="dxa"/>
            <w:gridSpan w:val="3"/>
            <w:tcBorders>
              <w:top w:val="nil"/>
              <w:left w:val="nil"/>
              <w:bottom w:val="single" w:sz="8" w:space="0" w:color="auto"/>
              <w:right w:val="single" w:sz="8" w:space="0" w:color="auto"/>
            </w:tcBorders>
            <w:shd w:val="clear" w:color="000000" w:fill="D9D9D9"/>
            <w:vAlign w:val="center"/>
            <w:hideMark/>
          </w:tcPr>
          <w:p w14:paraId="083322CA" w14:textId="77777777" w:rsidR="00F90FEB" w:rsidRPr="00F90FEB" w:rsidRDefault="00F90FEB" w:rsidP="00F90FEB">
            <w:pPr>
              <w:jc w:val="center"/>
              <w:rPr>
                <w:color w:val="000000"/>
                <w:sz w:val="22"/>
                <w:szCs w:val="22"/>
              </w:rPr>
            </w:pPr>
            <w:r w:rsidRPr="00F90FEB">
              <w:rPr>
                <w:color w:val="000000"/>
                <w:sz w:val="22"/>
                <w:szCs w:val="22"/>
              </w:rPr>
              <w:t>I</w:t>
            </w:r>
          </w:p>
        </w:tc>
        <w:tc>
          <w:tcPr>
            <w:tcW w:w="821" w:type="dxa"/>
            <w:gridSpan w:val="3"/>
            <w:tcBorders>
              <w:top w:val="nil"/>
              <w:left w:val="nil"/>
              <w:bottom w:val="single" w:sz="8" w:space="0" w:color="auto"/>
              <w:right w:val="single" w:sz="8" w:space="0" w:color="auto"/>
            </w:tcBorders>
            <w:shd w:val="clear" w:color="000000" w:fill="D9D9D9"/>
            <w:vAlign w:val="center"/>
            <w:hideMark/>
          </w:tcPr>
          <w:p w14:paraId="2CCA4F43" w14:textId="77777777" w:rsidR="00F90FEB" w:rsidRPr="00F90FEB" w:rsidRDefault="00F90FEB" w:rsidP="00F90FEB">
            <w:pPr>
              <w:jc w:val="center"/>
              <w:rPr>
                <w:color w:val="000000"/>
                <w:sz w:val="22"/>
                <w:szCs w:val="22"/>
              </w:rPr>
            </w:pPr>
            <w:r w:rsidRPr="00F90FEB">
              <w:rPr>
                <w:color w:val="000000"/>
                <w:sz w:val="22"/>
                <w:szCs w:val="22"/>
              </w:rPr>
              <w:t>II</w:t>
            </w:r>
          </w:p>
        </w:tc>
        <w:tc>
          <w:tcPr>
            <w:tcW w:w="821" w:type="dxa"/>
            <w:gridSpan w:val="3"/>
            <w:tcBorders>
              <w:top w:val="nil"/>
              <w:left w:val="nil"/>
              <w:bottom w:val="single" w:sz="8" w:space="0" w:color="auto"/>
              <w:right w:val="single" w:sz="8" w:space="0" w:color="auto"/>
            </w:tcBorders>
            <w:shd w:val="clear" w:color="000000" w:fill="D9D9D9"/>
            <w:vAlign w:val="center"/>
            <w:hideMark/>
          </w:tcPr>
          <w:p w14:paraId="684F99CD" w14:textId="77777777" w:rsidR="00F90FEB" w:rsidRPr="00F90FEB" w:rsidRDefault="00F90FEB" w:rsidP="00F90FEB">
            <w:pPr>
              <w:jc w:val="center"/>
              <w:rPr>
                <w:color w:val="000000"/>
                <w:sz w:val="22"/>
                <w:szCs w:val="22"/>
              </w:rPr>
            </w:pPr>
            <w:r w:rsidRPr="00F90FEB">
              <w:rPr>
                <w:color w:val="000000"/>
                <w:sz w:val="22"/>
                <w:szCs w:val="22"/>
              </w:rPr>
              <w:t>Ʃ</w:t>
            </w:r>
          </w:p>
        </w:tc>
        <w:tc>
          <w:tcPr>
            <w:tcW w:w="1096" w:type="dxa"/>
            <w:gridSpan w:val="3"/>
            <w:tcBorders>
              <w:top w:val="nil"/>
              <w:left w:val="nil"/>
              <w:bottom w:val="single" w:sz="8" w:space="0" w:color="auto"/>
              <w:right w:val="single" w:sz="8" w:space="0" w:color="auto"/>
            </w:tcBorders>
            <w:shd w:val="clear" w:color="000000" w:fill="D9D9D9"/>
            <w:vAlign w:val="center"/>
            <w:hideMark/>
          </w:tcPr>
          <w:p w14:paraId="50CC2CDB" w14:textId="77777777" w:rsidR="00F90FEB" w:rsidRPr="00F90FEB" w:rsidRDefault="00F90FEB" w:rsidP="00F90FEB">
            <w:pPr>
              <w:jc w:val="center"/>
              <w:rPr>
                <w:color w:val="000000"/>
                <w:sz w:val="22"/>
                <w:szCs w:val="22"/>
              </w:rPr>
            </w:pPr>
            <w:r w:rsidRPr="00F90FEB">
              <w:rPr>
                <w:color w:val="000000"/>
                <w:sz w:val="22"/>
                <w:szCs w:val="22"/>
              </w:rPr>
              <w:t>I</w:t>
            </w:r>
          </w:p>
        </w:tc>
        <w:tc>
          <w:tcPr>
            <w:tcW w:w="1096" w:type="dxa"/>
            <w:gridSpan w:val="3"/>
            <w:tcBorders>
              <w:top w:val="nil"/>
              <w:left w:val="nil"/>
              <w:bottom w:val="single" w:sz="8" w:space="0" w:color="auto"/>
              <w:right w:val="single" w:sz="8" w:space="0" w:color="auto"/>
            </w:tcBorders>
            <w:shd w:val="clear" w:color="000000" w:fill="D9D9D9"/>
            <w:vAlign w:val="center"/>
            <w:hideMark/>
          </w:tcPr>
          <w:p w14:paraId="43E1B02A" w14:textId="77777777" w:rsidR="00F90FEB" w:rsidRPr="00F90FEB" w:rsidRDefault="00F90FEB" w:rsidP="00F90FEB">
            <w:pPr>
              <w:jc w:val="center"/>
              <w:rPr>
                <w:color w:val="000000"/>
                <w:sz w:val="22"/>
                <w:szCs w:val="22"/>
              </w:rPr>
            </w:pPr>
            <w:r w:rsidRPr="00F90FEB">
              <w:rPr>
                <w:color w:val="000000"/>
                <w:sz w:val="22"/>
                <w:szCs w:val="22"/>
              </w:rPr>
              <w:t>II</w:t>
            </w:r>
          </w:p>
        </w:tc>
        <w:tc>
          <w:tcPr>
            <w:tcW w:w="1122" w:type="dxa"/>
            <w:gridSpan w:val="3"/>
            <w:tcBorders>
              <w:top w:val="nil"/>
              <w:left w:val="nil"/>
              <w:bottom w:val="single" w:sz="8" w:space="0" w:color="auto"/>
              <w:right w:val="single" w:sz="8" w:space="0" w:color="auto"/>
            </w:tcBorders>
            <w:shd w:val="clear" w:color="000000" w:fill="D9D9D9"/>
            <w:vAlign w:val="center"/>
            <w:hideMark/>
          </w:tcPr>
          <w:p w14:paraId="44301698" w14:textId="77777777" w:rsidR="00F90FEB" w:rsidRPr="00F90FEB" w:rsidRDefault="00F90FEB" w:rsidP="00F90FEB">
            <w:pPr>
              <w:jc w:val="center"/>
              <w:rPr>
                <w:color w:val="000000"/>
                <w:sz w:val="22"/>
                <w:szCs w:val="22"/>
              </w:rPr>
            </w:pPr>
            <w:r w:rsidRPr="00F90FEB">
              <w:rPr>
                <w:color w:val="000000"/>
                <w:sz w:val="22"/>
                <w:szCs w:val="22"/>
              </w:rPr>
              <w:t>Ʃ</w:t>
            </w:r>
          </w:p>
        </w:tc>
        <w:tc>
          <w:tcPr>
            <w:tcW w:w="868" w:type="dxa"/>
            <w:gridSpan w:val="3"/>
            <w:vMerge w:val="restart"/>
            <w:tcBorders>
              <w:top w:val="nil"/>
              <w:left w:val="single" w:sz="8" w:space="0" w:color="auto"/>
              <w:bottom w:val="single" w:sz="8" w:space="0" w:color="000000"/>
              <w:right w:val="single" w:sz="8" w:space="0" w:color="auto"/>
            </w:tcBorders>
            <w:shd w:val="clear" w:color="000000" w:fill="D9D9D9"/>
            <w:vAlign w:val="center"/>
            <w:hideMark/>
          </w:tcPr>
          <w:p w14:paraId="03DFAF2C" w14:textId="77777777" w:rsidR="00F90FEB" w:rsidRPr="00F90FEB" w:rsidRDefault="00F90FEB" w:rsidP="00F90FEB">
            <w:pPr>
              <w:jc w:val="center"/>
              <w:rPr>
                <w:color w:val="000000"/>
                <w:sz w:val="22"/>
                <w:szCs w:val="22"/>
              </w:rPr>
            </w:pPr>
            <w:r w:rsidRPr="00F90FEB">
              <w:rPr>
                <w:color w:val="000000"/>
                <w:sz w:val="22"/>
                <w:szCs w:val="22"/>
              </w:rPr>
              <w:t xml:space="preserve">м3/ </w:t>
            </w:r>
            <w:proofErr w:type="spellStart"/>
            <w:r w:rsidRPr="00F90FEB">
              <w:rPr>
                <w:color w:val="000000"/>
                <w:sz w:val="22"/>
                <w:szCs w:val="22"/>
              </w:rPr>
              <w:t>ха</w:t>
            </w:r>
            <w:proofErr w:type="spellEnd"/>
          </w:p>
        </w:tc>
        <w:tc>
          <w:tcPr>
            <w:tcW w:w="1096" w:type="dxa"/>
            <w:gridSpan w:val="3"/>
            <w:tcBorders>
              <w:top w:val="nil"/>
              <w:left w:val="nil"/>
              <w:bottom w:val="single" w:sz="8" w:space="0" w:color="auto"/>
              <w:right w:val="single" w:sz="8" w:space="0" w:color="auto"/>
            </w:tcBorders>
            <w:shd w:val="clear" w:color="000000" w:fill="D9D9D9"/>
            <w:noWrap/>
            <w:vAlign w:val="center"/>
            <w:hideMark/>
          </w:tcPr>
          <w:p w14:paraId="374FD851" w14:textId="77777777" w:rsidR="00F90FEB" w:rsidRPr="00F90FEB" w:rsidRDefault="00F90FEB" w:rsidP="00F90FEB">
            <w:pPr>
              <w:jc w:val="center"/>
              <w:rPr>
                <w:color w:val="000000"/>
                <w:sz w:val="22"/>
                <w:szCs w:val="22"/>
              </w:rPr>
            </w:pPr>
            <w:proofErr w:type="spellStart"/>
            <w:r w:rsidRPr="00F90FEB">
              <w:rPr>
                <w:color w:val="000000"/>
                <w:sz w:val="22"/>
                <w:szCs w:val="22"/>
              </w:rPr>
              <w:t>Тех</w:t>
            </w:r>
            <w:proofErr w:type="spellEnd"/>
            <w:r w:rsidRPr="00F90FEB">
              <w:rPr>
                <w:color w:val="000000"/>
                <w:sz w:val="22"/>
                <w:szCs w:val="22"/>
              </w:rPr>
              <w:t>.</w:t>
            </w:r>
          </w:p>
        </w:tc>
        <w:tc>
          <w:tcPr>
            <w:tcW w:w="986" w:type="dxa"/>
            <w:gridSpan w:val="2"/>
            <w:tcBorders>
              <w:top w:val="nil"/>
              <w:left w:val="nil"/>
              <w:bottom w:val="single" w:sz="8" w:space="0" w:color="auto"/>
              <w:right w:val="single" w:sz="8" w:space="0" w:color="auto"/>
            </w:tcBorders>
            <w:shd w:val="clear" w:color="000000" w:fill="D9D9D9"/>
            <w:noWrap/>
            <w:vAlign w:val="center"/>
            <w:hideMark/>
          </w:tcPr>
          <w:p w14:paraId="0D2A7126" w14:textId="77777777" w:rsidR="00F90FEB" w:rsidRPr="00F90FEB" w:rsidRDefault="00F90FEB" w:rsidP="00F90FEB">
            <w:pPr>
              <w:jc w:val="center"/>
              <w:rPr>
                <w:color w:val="000000"/>
                <w:sz w:val="22"/>
                <w:szCs w:val="22"/>
              </w:rPr>
            </w:pPr>
            <w:proofErr w:type="spellStart"/>
            <w:r w:rsidRPr="00F90FEB">
              <w:rPr>
                <w:color w:val="000000"/>
                <w:sz w:val="22"/>
                <w:szCs w:val="22"/>
              </w:rPr>
              <w:t>Прос</w:t>
            </w:r>
            <w:proofErr w:type="spellEnd"/>
            <w:r w:rsidRPr="00F90FEB">
              <w:rPr>
                <w:color w:val="000000"/>
                <w:sz w:val="22"/>
                <w:szCs w:val="22"/>
              </w:rPr>
              <w:t>.</w:t>
            </w:r>
          </w:p>
        </w:tc>
        <w:tc>
          <w:tcPr>
            <w:tcW w:w="986" w:type="dxa"/>
            <w:gridSpan w:val="3"/>
            <w:tcBorders>
              <w:top w:val="nil"/>
              <w:left w:val="nil"/>
              <w:bottom w:val="single" w:sz="8" w:space="0" w:color="auto"/>
              <w:right w:val="single" w:sz="8" w:space="0" w:color="auto"/>
            </w:tcBorders>
            <w:shd w:val="clear" w:color="000000" w:fill="D9D9D9"/>
            <w:noWrap/>
            <w:vAlign w:val="center"/>
            <w:hideMark/>
          </w:tcPr>
          <w:p w14:paraId="30436A7D" w14:textId="77777777" w:rsidR="00F90FEB" w:rsidRPr="00F90FEB" w:rsidRDefault="00F90FEB" w:rsidP="00F90FEB">
            <w:pPr>
              <w:jc w:val="center"/>
              <w:rPr>
                <w:color w:val="000000"/>
                <w:sz w:val="22"/>
                <w:szCs w:val="22"/>
              </w:rPr>
            </w:pPr>
            <w:proofErr w:type="spellStart"/>
            <w:r w:rsidRPr="00F90FEB">
              <w:rPr>
                <w:color w:val="000000"/>
                <w:sz w:val="22"/>
                <w:szCs w:val="22"/>
              </w:rPr>
              <w:t>Отп</w:t>
            </w:r>
            <w:proofErr w:type="spellEnd"/>
            <w:r w:rsidRPr="00F90FEB">
              <w:rPr>
                <w:color w:val="000000"/>
                <w:sz w:val="22"/>
                <w:szCs w:val="22"/>
              </w:rPr>
              <w:t>.</w:t>
            </w:r>
          </w:p>
        </w:tc>
        <w:tc>
          <w:tcPr>
            <w:tcW w:w="741" w:type="dxa"/>
            <w:gridSpan w:val="3"/>
            <w:tcBorders>
              <w:top w:val="nil"/>
              <w:left w:val="nil"/>
              <w:bottom w:val="single" w:sz="8" w:space="0" w:color="auto"/>
              <w:right w:val="single" w:sz="8" w:space="0" w:color="auto"/>
            </w:tcBorders>
            <w:shd w:val="clear" w:color="000000" w:fill="D9D9D9"/>
            <w:vAlign w:val="center"/>
            <w:hideMark/>
          </w:tcPr>
          <w:p w14:paraId="25591348" w14:textId="77777777" w:rsidR="00F90FEB" w:rsidRPr="00F90FEB" w:rsidRDefault="00F90FEB" w:rsidP="00F90FEB">
            <w:pPr>
              <w:jc w:val="center"/>
              <w:rPr>
                <w:color w:val="000000"/>
                <w:sz w:val="22"/>
                <w:szCs w:val="22"/>
              </w:rPr>
            </w:pPr>
            <w:proofErr w:type="spellStart"/>
            <w:r w:rsidRPr="00F90FEB">
              <w:rPr>
                <w:color w:val="000000"/>
                <w:sz w:val="22"/>
                <w:szCs w:val="22"/>
              </w:rPr>
              <w:t>по</w:t>
            </w:r>
            <w:proofErr w:type="spellEnd"/>
            <w:r w:rsidRPr="00F90FEB">
              <w:rPr>
                <w:color w:val="000000"/>
                <w:sz w:val="22"/>
                <w:szCs w:val="22"/>
              </w:rPr>
              <w:t xml:space="preserve"> P</w:t>
            </w:r>
          </w:p>
        </w:tc>
        <w:tc>
          <w:tcPr>
            <w:tcW w:w="783" w:type="dxa"/>
            <w:gridSpan w:val="3"/>
            <w:tcBorders>
              <w:top w:val="nil"/>
              <w:left w:val="nil"/>
              <w:bottom w:val="single" w:sz="8" w:space="0" w:color="auto"/>
              <w:right w:val="single" w:sz="8" w:space="0" w:color="auto"/>
            </w:tcBorders>
            <w:shd w:val="clear" w:color="000000" w:fill="D9D9D9"/>
            <w:vAlign w:val="center"/>
            <w:hideMark/>
          </w:tcPr>
          <w:p w14:paraId="65456AC6" w14:textId="77777777" w:rsidR="00F90FEB" w:rsidRPr="00F90FEB" w:rsidRDefault="00F90FEB" w:rsidP="00F90FEB">
            <w:pPr>
              <w:jc w:val="center"/>
              <w:rPr>
                <w:color w:val="000000"/>
                <w:sz w:val="22"/>
                <w:szCs w:val="22"/>
              </w:rPr>
            </w:pPr>
            <w:proofErr w:type="spellStart"/>
            <w:r w:rsidRPr="00F90FEB">
              <w:rPr>
                <w:color w:val="000000"/>
                <w:sz w:val="22"/>
                <w:szCs w:val="22"/>
              </w:rPr>
              <w:t>по</w:t>
            </w:r>
            <w:proofErr w:type="spellEnd"/>
            <w:r w:rsidRPr="00F90FEB">
              <w:rPr>
                <w:color w:val="000000"/>
                <w:sz w:val="22"/>
                <w:szCs w:val="22"/>
              </w:rPr>
              <w:t xml:space="preserve"> V</w:t>
            </w:r>
          </w:p>
        </w:tc>
      </w:tr>
      <w:tr w:rsidR="00F90FEB" w:rsidRPr="00F90FEB" w14:paraId="4DACDDE6" w14:textId="77777777" w:rsidTr="00190BEB">
        <w:trPr>
          <w:gridBefore w:val="1"/>
          <w:gridAfter w:val="2"/>
          <w:wBefore w:w="10" w:type="dxa"/>
          <w:wAfter w:w="210" w:type="dxa"/>
          <w:trHeight w:val="315"/>
        </w:trPr>
        <w:tc>
          <w:tcPr>
            <w:tcW w:w="1096" w:type="dxa"/>
            <w:gridSpan w:val="3"/>
            <w:vMerge/>
            <w:tcBorders>
              <w:top w:val="nil"/>
              <w:left w:val="single" w:sz="8" w:space="0" w:color="auto"/>
              <w:bottom w:val="single" w:sz="8" w:space="0" w:color="000000"/>
              <w:right w:val="single" w:sz="8" w:space="0" w:color="auto"/>
            </w:tcBorders>
            <w:vAlign w:val="center"/>
            <w:hideMark/>
          </w:tcPr>
          <w:p w14:paraId="2608151B" w14:textId="77777777" w:rsidR="00F90FEB" w:rsidRPr="00F90FEB" w:rsidRDefault="00F90FEB" w:rsidP="00F90FEB">
            <w:pPr>
              <w:jc w:val="left"/>
              <w:rPr>
                <w:color w:val="000000"/>
                <w:sz w:val="22"/>
                <w:szCs w:val="22"/>
              </w:rPr>
            </w:pPr>
          </w:p>
        </w:tc>
        <w:tc>
          <w:tcPr>
            <w:tcW w:w="986" w:type="dxa"/>
            <w:gridSpan w:val="3"/>
            <w:tcBorders>
              <w:top w:val="nil"/>
              <w:left w:val="nil"/>
              <w:bottom w:val="single" w:sz="8" w:space="0" w:color="auto"/>
              <w:right w:val="single" w:sz="8" w:space="0" w:color="auto"/>
            </w:tcBorders>
            <w:shd w:val="clear" w:color="000000" w:fill="D9D9D9"/>
            <w:noWrap/>
            <w:vAlign w:val="center"/>
            <w:hideMark/>
          </w:tcPr>
          <w:p w14:paraId="1F1E7365" w14:textId="77777777" w:rsidR="00F90FEB" w:rsidRPr="00F90FEB" w:rsidRDefault="00F90FEB" w:rsidP="00F90FEB">
            <w:pPr>
              <w:jc w:val="center"/>
              <w:rPr>
                <w:color w:val="000000"/>
                <w:sz w:val="22"/>
                <w:szCs w:val="22"/>
              </w:rPr>
            </w:pPr>
            <w:proofErr w:type="spellStart"/>
            <w:r w:rsidRPr="00F90FEB">
              <w:rPr>
                <w:color w:val="000000"/>
                <w:sz w:val="22"/>
                <w:szCs w:val="22"/>
              </w:rPr>
              <w:t>ха</w:t>
            </w:r>
            <w:proofErr w:type="spellEnd"/>
          </w:p>
        </w:tc>
        <w:tc>
          <w:tcPr>
            <w:tcW w:w="1122" w:type="dxa"/>
            <w:gridSpan w:val="3"/>
            <w:tcBorders>
              <w:top w:val="nil"/>
              <w:left w:val="nil"/>
              <w:bottom w:val="single" w:sz="8" w:space="0" w:color="auto"/>
              <w:right w:val="single" w:sz="8" w:space="0" w:color="auto"/>
            </w:tcBorders>
            <w:shd w:val="clear" w:color="000000" w:fill="D9D9D9"/>
            <w:noWrap/>
            <w:vAlign w:val="center"/>
            <w:hideMark/>
          </w:tcPr>
          <w:p w14:paraId="6E3DA136" w14:textId="77777777" w:rsidR="00F90FEB" w:rsidRPr="00F90FEB" w:rsidRDefault="00F90FEB" w:rsidP="00F90FEB">
            <w:pPr>
              <w:jc w:val="center"/>
              <w:rPr>
                <w:color w:val="000000"/>
                <w:sz w:val="22"/>
                <w:szCs w:val="22"/>
              </w:rPr>
            </w:pPr>
            <w:r w:rsidRPr="00F90FEB">
              <w:rPr>
                <w:color w:val="000000"/>
                <w:sz w:val="22"/>
                <w:szCs w:val="22"/>
              </w:rPr>
              <w:t>м3</w:t>
            </w:r>
          </w:p>
        </w:tc>
        <w:tc>
          <w:tcPr>
            <w:tcW w:w="995" w:type="dxa"/>
            <w:gridSpan w:val="3"/>
            <w:tcBorders>
              <w:top w:val="nil"/>
              <w:left w:val="nil"/>
              <w:bottom w:val="single" w:sz="8" w:space="0" w:color="auto"/>
              <w:right w:val="single" w:sz="8" w:space="0" w:color="auto"/>
            </w:tcBorders>
            <w:shd w:val="clear" w:color="000000" w:fill="D9D9D9"/>
            <w:noWrap/>
            <w:vAlign w:val="center"/>
            <w:hideMark/>
          </w:tcPr>
          <w:p w14:paraId="4D5E854F" w14:textId="77777777" w:rsidR="00F90FEB" w:rsidRPr="00F90FEB" w:rsidRDefault="00F90FEB" w:rsidP="00F90FEB">
            <w:pPr>
              <w:jc w:val="center"/>
              <w:rPr>
                <w:color w:val="000000"/>
                <w:sz w:val="22"/>
                <w:szCs w:val="22"/>
              </w:rPr>
            </w:pPr>
            <w:r w:rsidRPr="00F90FEB">
              <w:rPr>
                <w:color w:val="000000"/>
                <w:sz w:val="22"/>
                <w:szCs w:val="22"/>
              </w:rPr>
              <w:t>м3</w:t>
            </w:r>
          </w:p>
        </w:tc>
        <w:tc>
          <w:tcPr>
            <w:tcW w:w="821" w:type="dxa"/>
            <w:gridSpan w:val="3"/>
            <w:tcBorders>
              <w:top w:val="nil"/>
              <w:left w:val="nil"/>
              <w:bottom w:val="single" w:sz="8" w:space="0" w:color="auto"/>
              <w:right w:val="single" w:sz="8" w:space="0" w:color="auto"/>
            </w:tcBorders>
            <w:shd w:val="clear" w:color="000000" w:fill="D9D9D9"/>
            <w:noWrap/>
            <w:vAlign w:val="center"/>
            <w:hideMark/>
          </w:tcPr>
          <w:p w14:paraId="3E2D08BB" w14:textId="77777777" w:rsidR="00F90FEB" w:rsidRPr="00F90FEB" w:rsidRDefault="00F90FEB" w:rsidP="00F90FEB">
            <w:pPr>
              <w:jc w:val="center"/>
              <w:rPr>
                <w:color w:val="000000"/>
                <w:sz w:val="22"/>
                <w:szCs w:val="22"/>
              </w:rPr>
            </w:pPr>
            <w:proofErr w:type="spellStart"/>
            <w:r w:rsidRPr="00F90FEB">
              <w:rPr>
                <w:color w:val="000000"/>
                <w:sz w:val="22"/>
                <w:szCs w:val="22"/>
              </w:rPr>
              <w:t>ха</w:t>
            </w:r>
            <w:proofErr w:type="spellEnd"/>
          </w:p>
        </w:tc>
        <w:tc>
          <w:tcPr>
            <w:tcW w:w="821" w:type="dxa"/>
            <w:gridSpan w:val="3"/>
            <w:tcBorders>
              <w:top w:val="nil"/>
              <w:left w:val="nil"/>
              <w:bottom w:val="single" w:sz="8" w:space="0" w:color="auto"/>
              <w:right w:val="single" w:sz="8" w:space="0" w:color="auto"/>
            </w:tcBorders>
            <w:shd w:val="clear" w:color="000000" w:fill="D9D9D9"/>
            <w:noWrap/>
            <w:vAlign w:val="center"/>
            <w:hideMark/>
          </w:tcPr>
          <w:p w14:paraId="60B4D063" w14:textId="77777777" w:rsidR="00F90FEB" w:rsidRPr="00F90FEB" w:rsidRDefault="00F90FEB" w:rsidP="00F90FEB">
            <w:pPr>
              <w:jc w:val="center"/>
              <w:rPr>
                <w:color w:val="000000"/>
                <w:sz w:val="22"/>
                <w:szCs w:val="22"/>
              </w:rPr>
            </w:pPr>
            <w:proofErr w:type="spellStart"/>
            <w:r w:rsidRPr="00F90FEB">
              <w:rPr>
                <w:color w:val="000000"/>
                <w:sz w:val="22"/>
                <w:szCs w:val="22"/>
              </w:rPr>
              <w:t>ха</w:t>
            </w:r>
            <w:proofErr w:type="spellEnd"/>
          </w:p>
        </w:tc>
        <w:tc>
          <w:tcPr>
            <w:tcW w:w="821" w:type="dxa"/>
            <w:gridSpan w:val="3"/>
            <w:tcBorders>
              <w:top w:val="nil"/>
              <w:left w:val="nil"/>
              <w:bottom w:val="single" w:sz="8" w:space="0" w:color="auto"/>
              <w:right w:val="single" w:sz="8" w:space="0" w:color="auto"/>
            </w:tcBorders>
            <w:shd w:val="clear" w:color="000000" w:fill="D9D9D9"/>
            <w:noWrap/>
            <w:vAlign w:val="center"/>
            <w:hideMark/>
          </w:tcPr>
          <w:p w14:paraId="13AB59BB" w14:textId="77777777" w:rsidR="00F90FEB" w:rsidRPr="00F90FEB" w:rsidRDefault="00F90FEB" w:rsidP="00F90FEB">
            <w:pPr>
              <w:jc w:val="center"/>
              <w:rPr>
                <w:color w:val="000000"/>
                <w:sz w:val="22"/>
                <w:szCs w:val="22"/>
              </w:rPr>
            </w:pPr>
            <w:proofErr w:type="spellStart"/>
            <w:r w:rsidRPr="00F90FEB">
              <w:rPr>
                <w:color w:val="000000"/>
                <w:sz w:val="22"/>
                <w:szCs w:val="22"/>
              </w:rPr>
              <w:t>ха</w:t>
            </w:r>
            <w:proofErr w:type="spellEnd"/>
          </w:p>
        </w:tc>
        <w:tc>
          <w:tcPr>
            <w:tcW w:w="821" w:type="dxa"/>
            <w:gridSpan w:val="3"/>
            <w:tcBorders>
              <w:top w:val="nil"/>
              <w:left w:val="nil"/>
              <w:bottom w:val="single" w:sz="8" w:space="0" w:color="auto"/>
              <w:right w:val="single" w:sz="8" w:space="0" w:color="auto"/>
            </w:tcBorders>
            <w:shd w:val="clear" w:color="000000" w:fill="D9D9D9"/>
            <w:noWrap/>
            <w:vAlign w:val="center"/>
            <w:hideMark/>
          </w:tcPr>
          <w:p w14:paraId="2F9E26C3" w14:textId="77777777" w:rsidR="00F90FEB" w:rsidRPr="00F90FEB" w:rsidRDefault="00F90FEB" w:rsidP="00F90FEB">
            <w:pPr>
              <w:jc w:val="center"/>
              <w:rPr>
                <w:color w:val="000000"/>
                <w:sz w:val="22"/>
                <w:szCs w:val="22"/>
              </w:rPr>
            </w:pPr>
            <w:proofErr w:type="spellStart"/>
            <w:r w:rsidRPr="00F90FEB">
              <w:rPr>
                <w:color w:val="000000"/>
                <w:sz w:val="22"/>
                <w:szCs w:val="22"/>
              </w:rPr>
              <w:t>ха</w:t>
            </w:r>
            <w:proofErr w:type="spellEnd"/>
          </w:p>
        </w:tc>
        <w:tc>
          <w:tcPr>
            <w:tcW w:w="1096" w:type="dxa"/>
            <w:gridSpan w:val="3"/>
            <w:tcBorders>
              <w:top w:val="nil"/>
              <w:left w:val="nil"/>
              <w:bottom w:val="single" w:sz="8" w:space="0" w:color="auto"/>
              <w:right w:val="single" w:sz="8" w:space="0" w:color="auto"/>
            </w:tcBorders>
            <w:shd w:val="clear" w:color="000000" w:fill="D9D9D9"/>
            <w:noWrap/>
            <w:vAlign w:val="center"/>
            <w:hideMark/>
          </w:tcPr>
          <w:p w14:paraId="6141D9C9" w14:textId="77777777" w:rsidR="00F90FEB" w:rsidRPr="00F90FEB" w:rsidRDefault="00F90FEB" w:rsidP="00F90FEB">
            <w:pPr>
              <w:jc w:val="center"/>
              <w:rPr>
                <w:color w:val="000000"/>
                <w:sz w:val="22"/>
                <w:szCs w:val="22"/>
              </w:rPr>
            </w:pPr>
            <w:r w:rsidRPr="00F90FEB">
              <w:rPr>
                <w:color w:val="000000"/>
                <w:sz w:val="22"/>
                <w:szCs w:val="22"/>
              </w:rPr>
              <w:t>м3</w:t>
            </w:r>
          </w:p>
        </w:tc>
        <w:tc>
          <w:tcPr>
            <w:tcW w:w="1096" w:type="dxa"/>
            <w:gridSpan w:val="3"/>
            <w:tcBorders>
              <w:top w:val="nil"/>
              <w:left w:val="nil"/>
              <w:bottom w:val="single" w:sz="8" w:space="0" w:color="auto"/>
              <w:right w:val="single" w:sz="8" w:space="0" w:color="auto"/>
            </w:tcBorders>
            <w:shd w:val="clear" w:color="000000" w:fill="D9D9D9"/>
            <w:noWrap/>
            <w:vAlign w:val="center"/>
            <w:hideMark/>
          </w:tcPr>
          <w:p w14:paraId="364CD0C8" w14:textId="77777777" w:rsidR="00F90FEB" w:rsidRPr="00F90FEB" w:rsidRDefault="00F90FEB" w:rsidP="00F90FEB">
            <w:pPr>
              <w:jc w:val="center"/>
              <w:rPr>
                <w:color w:val="000000"/>
                <w:sz w:val="22"/>
                <w:szCs w:val="22"/>
              </w:rPr>
            </w:pPr>
            <w:r w:rsidRPr="00F90FEB">
              <w:rPr>
                <w:color w:val="000000"/>
                <w:sz w:val="22"/>
                <w:szCs w:val="22"/>
              </w:rPr>
              <w:t>м3</w:t>
            </w:r>
          </w:p>
        </w:tc>
        <w:tc>
          <w:tcPr>
            <w:tcW w:w="1122" w:type="dxa"/>
            <w:gridSpan w:val="3"/>
            <w:tcBorders>
              <w:top w:val="nil"/>
              <w:left w:val="nil"/>
              <w:bottom w:val="single" w:sz="8" w:space="0" w:color="auto"/>
              <w:right w:val="single" w:sz="8" w:space="0" w:color="auto"/>
            </w:tcBorders>
            <w:shd w:val="clear" w:color="000000" w:fill="D9D9D9"/>
            <w:noWrap/>
            <w:vAlign w:val="center"/>
            <w:hideMark/>
          </w:tcPr>
          <w:p w14:paraId="3BF25D8D" w14:textId="77777777" w:rsidR="00F90FEB" w:rsidRPr="00F90FEB" w:rsidRDefault="00F90FEB" w:rsidP="00F90FEB">
            <w:pPr>
              <w:jc w:val="center"/>
              <w:rPr>
                <w:color w:val="000000"/>
                <w:sz w:val="22"/>
                <w:szCs w:val="22"/>
              </w:rPr>
            </w:pPr>
            <w:r w:rsidRPr="00F90FEB">
              <w:rPr>
                <w:color w:val="000000"/>
                <w:sz w:val="22"/>
                <w:szCs w:val="22"/>
              </w:rPr>
              <w:t>м3</w:t>
            </w:r>
          </w:p>
        </w:tc>
        <w:tc>
          <w:tcPr>
            <w:tcW w:w="868" w:type="dxa"/>
            <w:gridSpan w:val="3"/>
            <w:vMerge/>
            <w:tcBorders>
              <w:top w:val="nil"/>
              <w:left w:val="single" w:sz="8" w:space="0" w:color="auto"/>
              <w:bottom w:val="single" w:sz="8" w:space="0" w:color="000000"/>
              <w:right w:val="single" w:sz="8" w:space="0" w:color="auto"/>
            </w:tcBorders>
            <w:vAlign w:val="center"/>
            <w:hideMark/>
          </w:tcPr>
          <w:p w14:paraId="5BFBBC58" w14:textId="77777777" w:rsidR="00F90FEB" w:rsidRPr="00F90FEB" w:rsidRDefault="00F90FEB" w:rsidP="00F90FEB">
            <w:pPr>
              <w:jc w:val="left"/>
              <w:rPr>
                <w:color w:val="000000"/>
                <w:sz w:val="22"/>
                <w:szCs w:val="22"/>
              </w:rPr>
            </w:pPr>
          </w:p>
        </w:tc>
        <w:tc>
          <w:tcPr>
            <w:tcW w:w="1096" w:type="dxa"/>
            <w:gridSpan w:val="3"/>
            <w:tcBorders>
              <w:top w:val="nil"/>
              <w:left w:val="nil"/>
              <w:bottom w:val="single" w:sz="8" w:space="0" w:color="auto"/>
              <w:right w:val="single" w:sz="8" w:space="0" w:color="auto"/>
            </w:tcBorders>
            <w:shd w:val="clear" w:color="000000" w:fill="D9D9D9"/>
            <w:noWrap/>
            <w:vAlign w:val="center"/>
            <w:hideMark/>
          </w:tcPr>
          <w:p w14:paraId="637558CE" w14:textId="77777777" w:rsidR="00F90FEB" w:rsidRPr="00F90FEB" w:rsidRDefault="00F90FEB" w:rsidP="00F90FEB">
            <w:pPr>
              <w:jc w:val="center"/>
              <w:rPr>
                <w:color w:val="000000"/>
                <w:sz w:val="22"/>
                <w:szCs w:val="22"/>
              </w:rPr>
            </w:pPr>
            <w:r w:rsidRPr="00F90FEB">
              <w:rPr>
                <w:color w:val="000000"/>
                <w:sz w:val="22"/>
                <w:szCs w:val="22"/>
              </w:rPr>
              <w:t>м3</w:t>
            </w:r>
          </w:p>
        </w:tc>
        <w:tc>
          <w:tcPr>
            <w:tcW w:w="986" w:type="dxa"/>
            <w:gridSpan w:val="2"/>
            <w:tcBorders>
              <w:top w:val="nil"/>
              <w:left w:val="nil"/>
              <w:bottom w:val="single" w:sz="8" w:space="0" w:color="auto"/>
              <w:right w:val="single" w:sz="8" w:space="0" w:color="auto"/>
            </w:tcBorders>
            <w:shd w:val="clear" w:color="000000" w:fill="D9D9D9"/>
            <w:noWrap/>
            <w:vAlign w:val="center"/>
            <w:hideMark/>
          </w:tcPr>
          <w:p w14:paraId="27DCB2B3" w14:textId="77777777" w:rsidR="00F90FEB" w:rsidRPr="00F90FEB" w:rsidRDefault="00F90FEB" w:rsidP="00F90FEB">
            <w:pPr>
              <w:jc w:val="center"/>
              <w:rPr>
                <w:color w:val="000000"/>
                <w:sz w:val="22"/>
                <w:szCs w:val="22"/>
              </w:rPr>
            </w:pPr>
            <w:r w:rsidRPr="00F90FEB">
              <w:rPr>
                <w:color w:val="000000"/>
                <w:sz w:val="22"/>
                <w:szCs w:val="22"/>
              </w:rPr>
              <w:t>м3</w:t>
            </w:r>
          </w:p>
        </w:tc>
        <w:tc>
          <w:tcPr>
            <w:tcW w:w="986" w:type="dxa"/>
            <w:gridSpan w:val="3"/>
            <w:tcBorders>
              <w:top w:val="nil"/>
              <w:left w:val="nil"/>
              <w:bottom w:val="single" w:sz="8" w:space="0" w:color="auto"/>
              <w:right w:val="single" w:sz="8" w:space="0" w:color="auto"/>
            </w:tcBorders>
            <w:shd w:val="clear" w:color="000000" w:fill="D9D9D9"/>
            <w:noWrap/>
            <w:vAlign w:val="center"/>
            <w:hideMark/>
          </w:tcPr>
          <w:p w14:paraId="58C04B07" w14:textId="77777777" w:rsidR="00F90FEB" w:rsidRPr="00F90FEB" w:rsidRDefault="00F90FEB" w:rsidP="00F90FEB">
            <w:pPr>
              <w:jc w:val="center"/>
              <w:rPr>
                <w:color w:val="000000"/>
                <w:sz w:val="22"/>
                <w:szCs w:val="22"/>
              </w:rPr>
            </w:pPr>
            <w:r w:rsidRPr="00F90FEB">
              <w:rPr>
                <w:color w:val="000000"/>
                <w:sz w:val="22"/>
                <w:szCs w:val="22"/>
              </w:rPr>
              <w:t>м3</w:t>
            </w:r>
          </w:p>
        </w:tc>
        <w:tc>
          <w:tcPr>
            <w:tcW w:w="741" w:type="dxa"/>
            <w:gridSpan w:val="3"/>
            <w:tcBorders>
              <w:top w:val="nil"/>
              <w:left w:val="nil"/>
              <w:bottom w:val="single" w:sz="8" w:space="0" w:color="auto"/>
              <w:right w:val="single" w:sz="8" w:space="0" w:color="auto"/>
            </w:tcBorders>
            <w:shd w:val="clear" w:color="000000" w:fill="D9D9D9"/>
            <w:noWrap/>
            <w:vAlign w:val="center"/>
            <w:hideMark/>
          </w:tcPr>
          <w:p w14:paraId="640B28C0" w14:textId="77777777" w:rsidR="00F90FEB" w:rsidRPr="00F90FEB" w:rsidRDefault="00F90FEB" w:rsidP="00F90FEB">
            <w:pPr>
              <w:jc w:val="center"/>
              <w:rPr>
                <w:color w:val="000000"/>
                <w:sz w:val="22"/>
                <w:szCs w:val="22"/>
              </w:rPr>
            </w:pPr>
            <w:r w:rsidRPr="00F90FEB">
              <w:rPr>
                <w:color w:val="000000"/>
                <w:sz w:val="22"/>
                <w:szCs w:val="22"/>
              </w:rPr>
              <w:t>%</w:t>
            </w:r>
          </w:p>
        </w:tc>
        <w:tc>
          <w:tcPr>
            <w:tcW w:w="783" w:type="dxa"/>
            <w:gridSpan w:val="3"/>
            <w:tcBorders>
              <w:top w:val="nil"/>
              <w:left w:val="nil"/>
              <w:bottom w:val="single" w:sz="8" w:space="0" w:color="auto"/>
              <w:right w:val="single" w:sz="8" w:space="0" w:color="auto"/>
            </w:tcBorders>
            <w:shd w:val="clear" w:color="000000" w:fill="D9D9D9"/>
            <w:noWrap/>
            <w:vAlign w:val="center"/>
            <w:hideMark/>
          </w:tcPr>
          <w:p w14:paraId="1B274C75" w14:textId="77777777" w:rsidR="00F90FEB" w:rsidRPr="00F90FEB" w:rsidRDefault="00F90FEB" w:rsidP="00F90FEB">
            <w:pPr>
              <w:jc w:val="center"/>
              <w:rPr>
                <w:color w:val="000000"/>
                <w:sz w:val="22"/>
                <w:szCs w:val="22"/>
              </w:rPr>
            </w:pPr>
            <w:r w:rsidRPr="00F90FEB">
              <w:rPr>
                <w:color w:val="000000"/>
                <w:sz w:val="22"/>
                <w:szCs w:val="22"/>
              </w:rPr>
              <w:t>%</w:t>
            </w:r>
          </w:p>
        </w:tc>
      </w:tr>
      <w:tr w:rsidR="00443711" w:rsidRPr="00F90FEB" w14:paraId="14B65E10" w14:textId="77777777" w:rsidTr="00190BEB">
        <w:trPr>
          <w:gridBefore w:val="1"/>
          <w:gridAfter w:val="2"/>
          <w:wBefore w:w="10" w:type="dxa"/>
          <w:wAfter w:w="210" w:type="dxa"/>
          <w:trHeight w:val="315"/>
        </w:trPr>
        <w:tc>
          <w:tcPr>
            <w:tcW w:w="1096" w:type="dxa"/>
            <w:gridSpan w:val="3"/>
            <w:tcBorders>
              <w:top w:val="nil"/>
              <w:left w:val="single" w:sz="8" w:space="0" w:color="auto"/>
              <w:bottom w:val="single" w:sz="8" w:space="0" w:color="auto"/>
              <w:right w:val="single" w:sz="8" w:space="0" w:color="auto"/>
            </w:tcBorders>
            <w:shd w:val="clear" w:color="auto" w:fill="auto"/>
            <w:noWrap/>
            <w:vAlign w:val="center"/>
          </w:tcPr>
          <w:p w14:paraId="7BC99FA3" w14:textId="77777777" w:rsidR="00443711" w:rsidRDefault="00443711" w:rsidP="00443711">
            <w:pPr>
              <w:jc w:val="center"/>
              <w:rPr>
                <w:color w:val="000000"/>
                <w:sz w:val="22"/>
                <w:szCs w:val="22"/>
              </w:rPr>
            </w:pPr>
            <w:r>
              <w:rPr>
                <w:color w:val="000000"/>
                <w:sz w:val="22"/>
                <w:szCs w:val="22"/>
              </w:rPr>
              <w:t>1110</w:t>
            </w:r>
          </w:p>
        </w:tc>
        <w:tc>
          <w:tcPr>
            <w:tcW w:w="986" w:type="dxa"/>
            <w:gridSpan w:val="3"/>
            <w:tcBorders>
              <w:top w:val="nil"/>
              <w:left w:val="nil"/>
              <w:bottom w:val="single" w:sz="8" w:space="0" w:color="auto"/>
              <w:right w:val="single" w:sz="8" w:space="0" w:color="auto"/>
            </w:tcBorders>
            <w:shd w:val="clear" w:color="auto" w:fill="auto"/>
            <w:noWrap/>
            <w:vAlign w:val="center"/>
          </w:tcPr>
          <w:p w14:paraId="00FE1D51" w14:textId="77777777" w:rsidR="00443711" w:rsidRDefault="00443711" w:rsidP="00443711">
            <w:pPr>
              <w:jc w:val="right"/>
              <w:rPr>
                <w:color w:val="000000"/>
                <w:sz w:val="22"/>
                <w:szCs w:val="22"/>
              </w:rPr>
            </w:pPr>
            <w:r>
              <w:rPr>
                <w:color w:val="000000"/>
                <w:sz w:val="22"/>
                <w:szCs w:val="22"/>
              </w:rPr>
              <w:t>181,62</w:t>
            </w:r>
          </w:p>
        </w:tc>
        <w:tc>
          <w:tcPr>
            <w:tcW w:w="1122" w:type="dxa"/>
            <w:gridSpan w:val="3"/>
            <w:tcBorders>
              <w:top w:val="nil"/>
              <w:left w:val="nil"/>
              <w:bottom w:val="single" w:sz="8" w:space="0" w:color="auto"/>
              <w:right w:val="single" w:sz="8" w:space="0" w:color="auto"/>
            </w:tcBorders>
            <w:shd w:val="clear" w:color="auto" w:fill="auto"/>
            <w:noWrap/>
            <w:vAlign w:val="center"/>
          </w:tcPr>
          <w:p w14:paraId="2FB74B86" w14:textId="77777777" w:rsidR="00443711" w:rsidRDefault="00443711" w:rsidP="00443711">
            <w:pPr>
              <w:jc w:val="right"/>
              <w:rPr>
                <w:color w:val="000000"/>
                <w:sz w:val="22"/>
                <w:szCs w:val="22"/>
              </w:rPr>
            </w:pPr>
            <w:r>
              <w:rPr>
                <w:color w:val="000000"/>
                <w:sz w:val="22"/>
                <w:szCs w:val="22"/>
              </w:rPr>
              <w:t>42.838,8</w:t>
            </w:r>
          </w:p>
        </w:tc>
        <w:tc>
          <w:tcPr>
            <w:tcW w:w="995" w:type="dxa"/>
            <w:gridSpan w:val="3"/>
            <w:tcBorders>
              <w:top w:val="nil"/>
              <w:left w:val="nil"/>
              <w:bottom w:val="single" w:sz="8" w:space="0" w:color="auto"/>
              <w:right w:val="single" w:sz="8" w:space="0" w:color="auto"/>
            </w:tcBorders>
            <w:shd w:val="clear" w:color="auto" w:fill="auto"/>
            <w:noWrap/>
            <w:vAlign w:val="center"/>
          </w:tcPr>
          <w:p w14:paraId="25D915C5" w14:textId="77777777" w:rsidR="00443711" w:rsidRDefault="00443711" w:rsidP="00443711">
            <w:pPr>
              <w:jc w:val="right"/>
              <w:rPr>
                <w:color w:val="000000"/>
                <w:sz w:val="22"/>
                <w:szCs w:val="22"/>
              </w:rPr>
            </w:pPr>
            <w:r>
              <w:rPr>
                <w:color w:val="000000"/>
                <w:sz w:val="22"/>
                <w:szCs w:val="22"/>
              </w:rPr>
              <w:t>1.191,2</w:t>
            </w:r>
          </w:p>
        </w:tc>
        <w:tc>
          <w:tcPr>
            <w:tcW w:w="821" w:type="dxa"/>
            <w:gridSpan w:val="3"/>
            <w:tcBorders>
              <w:top w:val="nil"/>
              <w:left w:val="nil"/>
              <w:bottom w:val="single" w:sz="8" w:space="0" w:color="auto"/>
              <w:right w:val="single" w:sz="8" w:space="0" w:color="auto"/>
            </w:tcBorders>
            <w:shd w:val="clear" w:color="auto" w:fill="auto"/>
            <w:noWrap/>
            <w:vAlign w:val="center"/>
          </w:tcPr>
          <w:p w14:paraId="1424ED7D" w14:textId="77777777" w:rsidR="00443711" w:rsidRDefault="00443711" w:rsidP="00443711">
            <w:pPr>
              <w:jc w:val="right"/>
              <w:rPr>
                <w:color w:val="000000"/>
                <w:sz w:val="22"/>
                <w:szCs w:val="22"/>
              </w:rPr>
            </w:pPr>
            <w:r>
              <w:rPr>
                <w:color w:val="000000"/>
                <w:sz w:val="22"/>
                <w:szCs w:val="22"/>
              </w:rPr>
              <w:t>60,54</w:t>
            </w:r>
          </w:p>
        </w:tc>
        <w:tc>
          <w:tcPr>
            <w:tcW w:w="821" w:type="dxa"/>
            <w:gridSpan w:val="3"/>
            <w:tcBorders>
              <w:top w:val="nil"/>
              <w:left w:val="nil"/>
              <w:bottom w:val="single" w:sz="8" w:space="0" w:color="auto"/>
              <w:right w:val="single" w:sz="8" w:space="0" w:color="auto"/>
            </w:tcBorders>
            <w:shd w:val="clear" w:color="auto" w:fill="auto"/>
            <w:noWrap/>
            <w:vAlign w:val="center"/>
          </w:tcPr>
          <w:p w14:paraId="67B7981B" w14:textId="77777777" w:rsidR="00443711" w:rsidRDefault="00443711" w:rsidP="00443711">
            <w:pPr>
              <w:jc w:val="right"/>
              <w:rPr>
                <w:color w:val="000000"/>
                <w:sz w:val="22"/>
                <w:szCs w:val="22"/>
              </w:rPr>
            </w:pPr>
            <w:r>
              <w:rPr>
                <w:color w:val="000000"/>
                <w:sz w:val="22"/>
                <w:szCs w:val="22"/>
              </w:rPr>
              <w:t>31,83</w:t>
            </w:r>
          </w:p>
        </w:tc>
        <w:tc>
          <w:tcPr>
            <w:tcW w:w="821" w:type="dxa"/>
            <w:gridSpan w:val="3"/>
            <w:tcBorders>
              <w:top w:val="nil"/>
              <w:left w:val="nil"/>
              <w:bottom w:val="single" w:sz="8" w:space="0" w:color="auto"/>
              <w:right w:val="single" w:sz="8" w:space="0" w:color="auto"/>
            </w:tcBorders>
            <w:shd w:val="clear" w:color="auto" w:fill="auto"/>
            <w:noWrap/>
            <w:vAlign w:val="center"/>
          </w:tcPr>
          <w:p w14:paraId="09533524" w14:textId="77777777" w:rsidR="00443711" w:rsidRDefault="00443711" w:rsidP="00443711">
            <w:pPr>
              <w:jc w:val="right"/>
              <w:rPr>
                <w:color w:val="000000"/>
                <w:sz w:val="22"/>
                <w:szCs w:val="22"/>
              </w:rPr>
            </w:pPr>
            <w:r>
              <w:rPr>
                <w:color w:val="000000"/>
                <w:sz w:val="22"/>
                <w:szCs w:val="22"/>
              </w:rPr>
              <w:t>19,88</w:t>
            </w:r>
          </w:p>
        </w:tc>
        <w:tc>
          <w:tcPr>
            <w:tcW w:w="821" w:type="dxa"/>
            <w:gridSpan w:val="3"/>
            <w:tcBorders>
              <w:top w:val="nil"/>
              <w:left w:val="nil"/>
              <w:bottom w:val="single" w:sz="8" w:space="0" w:color="auto"/>
              <w:right w:val="single" w:sz="8" w:space="0" w:color="auto"/>
            </w:tcBorders>
            <w:shd w:val="clear" w:color="auto" w:fill="auto"/>
            <w:noWrap/>
            <w:vAlign w:val="center"/>
          </w:tcPr>
          <w:p w14:paraId="582A6278" w14:textId="77777777" w:rsidR="00443711" w:rsidRDefault="00443711" w:rsidP="00443711">
            <w:pPr>
              <w:jc w:val="right"/>
              <w:rPr>
                <w:color w:val="000000"/>
                <w:sz w:val="22"/>
                <w:szCs w:val="22"/>
              </w:rPr>
            </w:pPr>
            <w:r>
              <w:rPr>
                <w:color w:val="000000"/>
                <w:sz w:val="22"/>
                <w:szCs w:val="22"/>
              </w:rPr>
              <w:t>51,71</w:t>
            </w:r>
          </w:p>
        </w:tc>
        <w:tc>
          <w:tcPr>
            <w:tcW w:w="1096" w:type="dxa"/>
            <w:gridSpan w:val="3"/>
            <w:tcBorders>
              <w:top w:val="nil"/>
              <w:left w:val="nil"/>
              <w:bottom w:val="single" w:sz="8" w:space="0" w:color="auto"/>
              <w:right w:val="single" w:sz="8" w:space="0" w:color="auto"/>
            </w:tcBorders>
            <w:shd w:val="clear" w:color="auto" w:fill="auto"/>
            <w:noWrap/>
            <w:vAlign w:val="center"/>
          </w:tcPr>
          <w:p w14:paraId="6D107EDE" w14:textId="77777777" w:rsidR="00443711" w:rsidRDefault="00443711" w:rsidP="00443711">
            <w:pPr>
              <w:jc w:val="right"/>
              <w:rPr>
                <w:color w:val="000000"/>
                <w:sz w:val="22"/>
                <w:szCs w:val="22"/>
              </w:rPr>
            </w:pPr>
            <w:r>
              <w:rPr>
                <w:color w:val="000000"/>
                <w:sz w:val="22"/>
                <w:szCs w:val="22"/>
              </w:rPr>
              <w:t>11.283,7</w:t>
            </w:r>
          </w:p>
        </w:tc>
        <w:tc>
          <w:tcPr>
            <w:tcW w:w="1096" w:type="dxa"/>
            <w:gridSpan w:val="3"/>
            <w:tcBorders>
              <w:top w:val="nil"/>
              <w:left w:val="nil"/>
              <w:bottom w:val="single" w:sz="8" w:space="0" w:color="auto"/>
              <w:right w:val="single" w:sz="8" w:space="0" w:color="auto"/>
            </w:tcBorders>
            <w:shd w:val="clear" w:color="auto" w:fill="auto"/>
            <w:noWrap/>
            <w:vAlign w:val="center"/>
          </w:tcPr>
          <w:p w14:paraId="2CDFEC5B" w14:textId="77777777" w:rsidR="00443711" w:rsidRDefault="00443711" w:rsidP="00443711">
            <w:pPr>
              <w:jc w:val="right"/>
              <w:rPr>
                <w:color w:val="000000"/>
                <w:sz w:val="22"/>
                <w:szCs w:val="22"/>
              </w:rPr>
            </w:pPr>
            <w:r>
              <w:rPr>
                <w:color w:val="000000"/>
                <w:sz w:val="22"/>
                <w:szCs w:val="22"/>
              </w:rPr>
              <w:t>8.225,9</w:t>
            </w:r>
          </w:p>
        </w:tc>
        <w:tc>
          <w:tcPr>
            <w:tcW w:w="1122" w:type="dxa"/>
            <w:gridSpan w:val="3"/>
            <w:tcBorders>
              <w:top w:val="nil"/>
              <w:left w:val="nil"/>
              <w:bottom w:val="single" w:sz="8" w:space="0" w:color="auto"/>
              <w:right w:val="single" w:sz="8" w:space="0" w:color="auto"/>
            </w:tcBorders>
            <w:shd w:val="clear" w:color="auto" w:fill="auto"/>
            <w:noWrap/>
            <w:vAlign w:val="center"/>
          </w:tcPr>
          <w:p w14:paraId="257B3381" w14:textId="77777777" w:rsidR="00443711" w:rsidRDefault="00443711" w:rsidP="00443711">
            <w:pPr>
              <w:jc w:val="right"/>
              <w:rPr>
                <w:color w:val="000000"/>
                <w:sz w:val="22"/>
                <w:szCs w:val="22"/>
              </w:rPr>
            </w:pPr>
            <w:r>
              <w:rPr>
                <w:color w:val="000000"/>
                <w:sz w:val="22"/>
                <w:szCs w:val="22"/>
              </w:rPr>
              <w:t>19.509,6</w:t>
            </w:r>
          </w:p>
        </w:tc>
        <w:tc>
          <w:tcPr>
            <w:tcW w:w="868" w:type="dxa"/>
            <w:gridSpan w:val="3"/>
            <w:tcBorders>
              <w:top w:val="nil"/>
              <w:left w:val="nil"/>
              <w:bottom w:val="single" w:sz="8" w:space="0" w:color="auto"/>
              <w:right w:val="single" w:sz="8" w:space="0" w:color="auto"/>
            </w:tcBorders>
            <w:shd w:val="clear" w:color="auto" w:fill="auto"/>
            <w:noWrap/>
            <w:vAlign w:val="center"/>
          </w:tcPr>
          <w:p w14:paraId="0273AA8B" w14:textId="77777777" w:rsidR="00443711" w:rsidRDefault="00443711" w:rsidP="00443711">
            <w:pPr>
              <w:jc w:val="right"/>
              <w:rPr>
                <w:color w:val="000000"/>
                <w:sz w:val="22"/>
                <w:szCs w:val="22"/>
              </w:rPr>
            </w:pPr>
            <w:r>
              <w:rPr>
                <w:color w:val="000000"/>
                <w:sz w:val="22"/>
                <w:szCs w:val="22"/>
              </w:rPr>
              <w:t>377,3</w:t>
            </w:r>
          </w:p>
        </w:tc>
        <w:tc>
          <w:tcPr>
            <w:tcW w:w="1096" w:type="dxa"/>
            <w:gridSpan w:val="3"/>
            <w:tcBorders>
              <w:top w:val="nil"/>
              <w:left w:val="nil"/>
              <w:bottom w:val="single" w:sz="8" w:space="0" w:color="auto"/>
              <w:right w:val="single" w:sz="8" w:space="0" w:color="auto"/>
            </w:tcBorders>
            <w:shd w:val="clear" w:color="auto" w:fill="auto"/>
            <w:noWrap/>
            <w:vAlign w:val="center"/>
          </w:tcPr>
          <w:p w14:paraId="2A623F55" w14:textId="77777777" w:rsidR="00443711" w:rsidRDefault="00443711" w:rsidP="00443711">
            <w:pPr>
              <w:jc w:val="right"/>
              <w:rPr>
                <w:color w:val="000000"/>
                <w:sz w:val="22"/>
                <w:szCs w:val="22"/>
              </w:rPr>
            </w:pPr>
            <w:r>
              <w:rPr>
                <w:color w:val="000000"/>
                <w:sz w:val="22"/>
                <w:szCs w:val="22"/>
              </w:rPr>
              <w:t>6.467,0</w:t>
            </w:r>
          </w:p>
        </w:tc>
        <w:tc>
          <w:tcPr>
            <w:tcW w:w="986" w:type="dxa"/>
            <w:gridSpan w:val="2"/>
            <w:tcBorders>
              <w:top w:val="nil"/>
              <w:left w:val="nil"/>
              <w:bottom w:val="single" w:sz="8" w:space="0" w:color="auto"/>
              <w:right w:val="single" w:sz="8" w:space="0" w:color="auto"/>
            </w:tcBorders>
            <w:shd w:val="clear" w:color="auto" w:fill="auto"/>
            <w:noWrap/>
            <w:vAlign w:val="center"/>
          </w:tcPr>
          <w:p w14:paraId="16247980" w14:textId="77777777" w:rsidR="00443711" w:rsidRDefault="00443711" w:rsidP="00443711">
            <w:pPr>
              <w:jc w:val="right"/>
              <w:rPr>
                <w:color w:val="000000"/>
                <w:sz w:val="22"/>
                <w:szCs w:val="22"/>
              </w:rPr>
            </w:pPr>
            <w:r>
              <w:rPr>
                <w:color w:val="000000"/>
                <w:sz w:val="22"/>
                <w:szCs w:val="22"/>
              </w:rPr>
              <w:t>10.253,6</w:t>
            </w:r>
          </w:p>
        </w:tc>
        <w:tc>
          <w:tcPr>
            <w:tcW w:w="986" w:type="dxa"/>
            <w:gridSpan w:val="3"/>
            <w:tcBorders>
              <w:top w:val="nil"/>
              <w:left w:val="nil"/>
              <w:bottom w:val="single" w:sz="8" w:space="0" w:color="auto"/>
              <w:right w:val="single" w:sz="8" w:space="0" w:color="auto"/>
            </w:tcBorders>
            <w:shd w:val="clear" w:color="auto" w:fill="auto"/>
            <w:noWrap/>
            <w:vAlign w:val="center"/>
          </w:tcPr>
          <w:p w14:paraId="1055D0E9" w14:textId="77777777" w:rsidR="00443711" w:rsidRDefault="00443711" w:rsidP="00443711">
            <w:pPr>
              <w:jc w:val="right"/>
              <w:rPr>
                <w:color w:val="000000"/>
                <w:sz w:val="22"/>
                <w:szCs w:val="22"/>
              </w:rPr>
            </w:pPr>
            <w:r>
              <w:rPr>
                <w:color w:val="000000"/>
                <w:sz w:val="22"/>
                <w:szCs w:val="22"/>
              </w:rPr>
              <w:t>2.788,9</w:t>
            </w:r>
          </w:p>
        </w:tc>
        <w:tc>
          <w:tcPr>
            <w:tcW w:w="741" w:type="dxa"/>
            <w:gridSpan w:val="3"/>
            <w:tcBorders>
              <w:top w:val="nil"/>
              <w:left w:val="nil"/>
              <w:bottom w:val="single" w:sz="8" w:space="0" w:color="auto"/>
              <w:right w:val="single" w:sz="8" w:space="0" w:color="auto"/>
            </w:tcBorders>
            <w:shd w:val="clear" w:color="auto" w:fill="auto"/>
            <w:noWrap/>
            <w:vAlign w:val="center"/>
          </w:tcPr>
          <w:p w14:paraId="473C30F8" w14:textId="77777777" w:rsidR="00443711" w:rsidRDefault="00443711" w:rsidP="00443711">
            <w:pPr>
              <w:jc w:val="right"/>
              <w:rPr>
                <w:color w:val="000000"/>
                <w:sz w:val="22"/>
                <w:szCs w:val="22"/>
              </w:rPr>
            </w:pPr>
            <w:r>
              <w:rPr>
                <w:color w:val="000000"/>
                <w:sz w:val="22"/>
                <w:szCs w:val="22"/>
              </w:rPr>
              <w:t>28,5</w:t>
            </w:r>
          </w:p>
        </w:tc>
        <w:tc>
          <w:tcPr>
            <w:tcW w:w="783" w:type="dxa"/>
            <w:gridSpan w:val="3"/>
            <w:tcBorders>
              <w:top w:val="nil"/>
              <w:left w:val="nil"/>
              <w:bottom w:val="single" w:sz="8" w:space="0" w:color="auto"/>
              <w:right w:val="single" w:sz="8" w:space="0" w:color="auto"/>
            </w:tcBorders>
            <w:shd w:val="clear" w:color="auto" w:fill="auto"/>
            <w:noWrap/>
            <w:vAlign w:val="center"/>
          </w:tcPr>
          <w:p w14:paraId="6B2F6804" w14:textId="77777777" w:rsidR="00443711" w:rsidRDefault="00443711" w:rsidP="00443711">
            <w:pPr>
              <w:jc w:val="right"/>
              <w:rPr>
                <w:color w:val="000000"/>
                <w:sz w:val="22"/>
                <w:szCs w:val="22"/>
              </w:rPr>
            </w:pPr>
            <w:r>
              <w:rPr>
                <w:color w:val="000000"/>
                <w:sz w:val="22"/>
                <w:szCs w:val="22"/>
              </w:rPr>
              <w:t>45,5</w:t>
            </w:r>
          </w:p>
        </w:tc>
      </w:tr>
      <w:tr w:rsidR="00443711" w:rsidRPr="00F90FEB" w14:paraId="2BE24767" w14:textId="77777777" w:rsidTr="00190BEB">
        <w:trPr>
          <w:gridBefore w:val="1"/>
          <w:gridAfter w:val="2"/>
          <w:wBefore w:w="10" w:type="dxa"/>
          <w:wAfter w:w="210" w:type="dxa"/>
          <w:trHeight w:val="315"/>
        </w:trPr>
        <w:tc>
          <w:tcPr>
            <w:tcW w:w="1096" w:type="dxa"/>
            <w:gridSpan w:val="3"/>
            <w:tcBorders>
              <w:top w:val="nil"/>
              <w:left w:val="single" w:sz="8" w:space="0" w:color="auto"/>
              <w:bottom w:val="single" w:sz="8" w:space="0" w:color="auto"/>
              <w:right w:val="single" w:sz="8" w:space="0" w:color="auto"/>
            </w:tcBorders>
            <w:shd w:val="clear" w:color="auto" w:fill="auto"/>
            <w:noWrap/>
            <w:vAlign w:val="center"/>
          </w:tcPr>
          <w:p w14:paraId="334341FD" w14:textId="77777777" w:rsidR="00443711" w:rsidRDefault="00443711" w:rsidP="00443711">
            <w:pPr>
              <w:jc w:val="center"/>
              <w:rPr>
                <w:color w:val="000000"/>
                <w:sz w:val="22"/>
                <w:szCs w:val="22"/>
              </w:rPr>
            </w:pPr>
            <w:r>
              <w:rPr>
                <w:color w:val="000000"/>
                <w:sz w:val="22"/>
                <w:szCs w:val="22"/>
              </w:rPr>
              <w:t>1121</w:t>
            </w:r>
          </w:p>
        </w:tc>
        <w:tc>
          <w:tcPr>
            <w:tcW w:w="986" w:type="dxa"/>
            <w:gridSpan w:val="3"/>
            <w:tcBorders>
              <w:top w:val="nil"/>
              <w:left w:val="nil"/>
              <w:bottom w:val="single" w:sz="8" w:space="0" w:color="auto"/>
              <w:right w:val="single" w:sz="8" w:space="0" w:color="auto"/>
            </w:tcBorders>
            <w:shd w:val="clear" w:color="auto" w:fill="auto"/>
            <w:noWrap/>
            <w:vAlign w:val="center"/>
          </w:tcPr>
          <w:p w14:paraId="364746E6" w14:textId="77777777" w:rsidR="00443711" w:rsidRDefault="00443711" w:rsidP="00443711">
            <w:pPr>
              <w:jc w:val="right"/>
              <w:rPr>
                <w:color w:val="000000"/>
                <w:sz w:val="22"/>
                <w:szCs w:val="22"/>
              </w:rPr>
            </w:pPr>
            <w:r>
              <w:rPr>
                <w:color w:val="000000"/>
                <w:sz w:val="22"/>
                <w:szCs w:val="22"/>
              </w:rPr>
              <w:t>38,77</w:t>
            </w:r>
          </w:p>
        </w:tc>
        <w:tc>
          <w:tcPr>
            <w:tcW w:w="1122" w:type="dxa"/>
            <w:gridSpan w:val="3"/>
            <w:tcBorders>
              <w:top w:val="nil"/>
              <w:left w:val="nil"/>
              <w:bottom w:val="single" w:sz="8" w:space="0" w:color="auto"/>
              <w:right w:val="single" w:sz="8" w:space="0" w:color="auto"/>
            </w:tcBorders>
            <w:shd w:val="clear" w:color="auto" w:fill="auto"/>
            <w:noWrap/>
            <w:vAlign w:val="center"/>
          </w:tcPr>
          <w:p w14:paraId="6777C40A" w14:textId="77777777" w:rsidR="00443711" w:rsidRDefault="00443711" w:rsidP="00443711">
            <w:pPr>
              <w:jc w:val="right"/>
              <w:rPr>
                <w:color w:val="000000"/>
                <w:sz w:val="22"/>
                <w:szCs w:val="22"/>
              </w:rPr>
            </w:pPr>
            <w:r>
              <w:rPr>
                <w:color w:val="000000"/>
                <w:sz w:val="22"/>
                <w:szCs w:val="22"/>
              </w:rPr>
              <w:t>11.445,0</w:t>
            </w:r>
          </w:p>
        </w:tc>
        <w:tc>
          <w:tcPr>
            <w:tcW w:w="995" w:type="dxa"/>
            <w:gridSpan w:val="3"/>
            <w:tcBorders>
              <w:top w:val="nil"/>
              <w:left w:val="nil"/>
              <w:bottom w:val="single" w:sz="8" w:space="0" w:color="auto"/>
              <w:right w:val="single" w:sz="8" w:space="0" w:color="auto"/>
            </w:tcBorders>
            <w:shd w:val="clear" w:color="auto" w:fill="auto"/>
            <w:noWrap/>
            <w:vAlign w:val="center"/>
          </w:tcPr>
          <w:p w14:paraId="78A88F58" w14:textId="77777777" w:rsidR="00443711" w:rsidRDefault="00443711" w:rsidP="00443711">
            <w:pPr>
              <w:jc w:val="right"/>
              <w:rPr>
                <w:color w:val="000000"/>
                <w:sz w:val="22"/>
                <w:szCs w:val="22"/>
              </w:rPr>
            </w:pPr>
            <w:r>
              <w:rPr>
                <w:color w:val="000000"/>
                <w:sz w:val="22"/>
                <w:szCs w:val="22"/>
              </w:rPr>
              <w:t>229,5</w:t>
            </w:r>
          </w:p>
        </w:tc>
        <w:tc>
          <w:tcPr>
            <w:tcW w:w="821" w:type="dxa"/>
            <w:gridSpan w:val="3"/>
            <w:tcBorders>
              <w:top w:val="nil"/>
              <w:left w:val="nil"/>
              <w:bottom w:val="single" w:sz="8" w:space="0" w:color="auto"/>
              <w:right w:val="single" w:sz="8" w:space="0" w:color="auto"/>
            </w:tcBorders>
            <w:shd w:val="clear" w:color="auto" w:fill="auto"/>
            <w:noWrap/>
            <w:vAlign w:val="center"/>
          </w:tcPr>
          <w:p w14:paraId="75900965" w14:textId="77777777" w:rsidR="00443711" w:rsidRDefault="00443711" w:rsidP="00443711">
            <w:pPr>
              <w:jc w:val="right"/>
              <w:rPr>
                <w:color w:val="000000"/>
                <w:sz w:val="22"/>
                <w:szCs w:val="22"/>
              </w:rPr>
            </w:pPr>
            <w:r>
              <w:rPr>
                <w:color w:val="000000"/>
                <w:sz w:val="22"/>
                <w:szCs w:val="22"/>
              </w:rPr>
              <w:t>9,69</w:t>
            </w:r>
          </w:p>
        </w:tc>
        <w:tc>
          <w:tcPr>
            <w:tcW w:w="821" w:type="dxa"/>
            <w:gridSpan w:val="3"/>
            <w:tcBorders>
              <w:top w:val="nil"/>
              <w:left w:val="nil"/>
              <w:bottom w:val="single" w:sz="8" w:space="0" w:color="auto"/>
              <w:right w:val="single" w:sz="8" w:space="0" w:color="auto"/>
            </w:tcBorders>
            <w:shd w:val="clear" w:color="auto" w:fill="auto"/>
            <w:noWrap/>
            <w:vAlign w:val="center"/>
          </w:tcPr>
          <w:p w14:paraId="31C54D38" w14:textId="77777777" w:rsidR="00443711" w:rsidRDefault="00443711" w:rsidP="00443711">
            <w:pPr>
              <w:jc w:val="right"/>
              <w:rPr>
                <w:color w:val="000000"/>
                <w:sz w:val="22"/>
                <w:szCs w:val="22"/>
              </w:rPr>
            </w:pPr>
            <w:r>
              <w:rPr>
                <w:color w:val="000000"/>
                <w:sz w:val="22"/>
                <w:szCs w:val="22"/>
              </w:rPr>
              <w:t>7,62</w:t>
            </w:r>
          </w:p>
        </w:tc>
        <w:tc>
          <w:tcPr>
            <w:tcW w:w="821" w:type="dxa"/>
            <w:gridSpan w:val="3"/>
            <w:tcBorders>
              <w:top w:val="nil"/>
              <w:left w:val="nil"/>
              <w:bottom w:val="single" w:sz="8" w:space="0" w:color="auto"/>
              <w:right w:val="single" w:sz="8" w:space="0" w:color="auto"/>
            </w:tcBorders>
            <w:shd w:val="clear" w:color="auto" w:fill="auto"/>
            <w:noWrap/>
            <w:vAlign w:val="center"/>
          </w:tcPr>
          <w:p w14:paraId="79303BFA" w14:textId="77777777" w:rsidR="00443711" w:rsidRDefault="00443711" w:rsidP="00443711">
            <w:pPr>
              <w:jc w:val="right"/>
              <w:rPr>
                <w:color w:val="000000"/>
                <w:sz w:val="22"/>
                <w:szCs w:val="22"/>
              </w:rPr>
            </w:pPr>
            <w:r>
              <w:rPr>
                <w:color w:val="000000"/>
                <w:sz w:val="22"/>
                <w:szCs w:val="22"/>
              </w:rPr>
              <w:t>2,15</w:t>
            </w:r>
          </w:p>
        </w:tc>
        <w:tc>
          <w:tcPr>
            <w:tcW w:w="821" w:type="dxa"/>
            <w:gridSpan w:val="3"/>
            <w:tcBorders>
              <w:top w:val="nil"/>
              <w:left w:val="nil"/>
              <w:bottom w:val="single" w:sz="8" w:space="0" w:color="auto"/>
              <w:right w:val="single" w:sz="8" w:space="0" w:color="auto"/>
            </w:tcBorders>
            <w:shd w:val="clear" w:color="auto" w:fill="auto"/>
            <w:noWrap/>
            <w:vAlign w:val="center"/>
          </w:tcPr>
          <w:p w14:paraId="4A79CF78" w14:textId="77777777" w:rsidR="00443711" w:rsidRDefault="00443711" w:rsidP="00443711">
            <w:pPr>
              <w:jc w:val="right"/>
              <w:rPr>
                <w:color w:val="000000"/>
                <w:sz w:val="22"/>
                <w:szCs w:val="22"/>
              </w:rPr>
            </w:pPr>
            <w:r>
              <w:rPr>
                <w:color w:val="000000"/>
                <w:sz w:val="22"/>
                <w:szCs w:val="22"/>
              </w:rPr>
              <w:t>9,77</w:t>
            </w:r>
          </w:p>
        </w:tc>
        <w:tc>
          <w:tcPr>
            <w:tcW w:w="1096" w:type="dxa"/>
            <w:gridSpan w:val="3"/>
            <w:tcBorders>
              <w:top w:val="nil"/>
              <w:left w:val="nil"/>
              <w:bottom w:val="single" w:sz="8" w:space="0" w:color="auto"/>
              <w:right w:val="single" w:sz="8" w:space="0" w:color="auto"/>
            </w:tcBorders>
            <w:shd w:val="clear" w:color="auto" w:fill="auto"/>
            <w:noWrap/>
            <w:vAlign w:val="center"/>
          </w:tcPr>
          <w:p w14:paraId="3E190CEE" w14:textId="77777777" w:rsidR="00443711" w:rsidRDefault="00443711" w:rsidP="00443711">
            <w:pPr>
              <w:jc w:val="right"/>
              <w:rPr>
                <w:color w:val="000000"/>
                <w:sz w:val="22"/>
                <w:szCs w:val="22"/>
              </w:rPr>
            </w:pPr>
            <w:r>
              <w:rPr>
                <w:color w:val="000000"/>
                <w:sz w:val="22"/>
                <w:szCs w:val="22"/>
              </w:rPr>
              <w:t>2.924,3</w:t>
            </w:r>
          </w:p>
        </w:tc>
        <w:tc>
          <w:tcPr>
            <w:tcW w:w="1096" w:type="dxa"/>
            <w:gridSpan w:val="3"/>
            <w:tcBorders>
              <w:top w:val="nil"/>
              <w:left w:val="nil"/>
              <w:bottom w:val="single" w:sz="8" w:space="0" w:color="auto"/>
              <w:right w:val="single" w:sz="8" w:space="0" w:color="auto"/>
            </w:tcBorders>
            <w:shd w:val="clear" w:color="auto" w:fill="auto"/>
            <w:noWrap/>
            <w:vAlign w:val="center"/>
          </w:tcPr>
          <w:p w14:paraId="6211D43C" w14:textId="77777777" w:rsidR="00443711" w:rsidRDefault="00443711" w:rsidP="00443711">
            <w:pPr>
              <w:jc w:val="right"/>
              <w:rPr>
                <w:color w:val="000000"/>
                <w:sz w:val="22"/>
                <w:szCs w:val="22"/>
              </w:rPr>
            </w:pPr>
            <w:r>
              <w:rPr>
                <w:color w:val="000000"/>
                <w:sz w:val="22"/>
                <w:szCs w:val="22"/>
              </w:rPr>
              <w:t>564,7</w:t>
            </w:r>
          </w:p>
        </w:tc>
        <w:tc>
          <w:tcPr>
            <w:tcW w:w="1122" w:type="dxa"/>
            <w:gridSpan w:val="3"/>
            <w:tcBorders>
              <w:top w:val="nil"/>
              <w:left w:val="nil"/>
              <w:bottom w:val="single" w:sz="8" w:space="0" w:color="auto"/>
              <w:right w:val="single" w:sz="8" w:space="0" w:color="auto"/>
            </w:tcBorders>
            <w:shd w:val="clear" w:color="auto" w:fill="auto"/>
            <w:noWrap/>
            <w:vAlign w:val="center"/>
          </w:tcPr>
          <w:p w14:paraId="6107F077" w14:textId="77777777" w:rsidR="00443711" w:rsidRDefault="00443711" w:rsidP="00443711">
            <w:pPr>
              <w:jc w:val="right"/>
              <w:rPr>
                <w:color w:val="000000"/>
                <w:sz w:val="22"/>
                <w:szCs w:val="22"/>
              </w:rPr>
            </w:pPr>
            <w:r>
              <w:rPr>
                <w:color w:val="000000"/>
                <w:sz w:val="22"/>
                <w:szCs w:val="22"/>
              </w:rPr>
              <w:t>3.489,0</w:t>
            </w:r>
          </w:p>
        </w:tc>
        <w:tc>
          <w:tcPr>
            <w:tcW w:w="868" w:type="dxa"/>
            <w:gridSpan w:val="3"/>
            <w:tcBorders>
              <w:top w:val="nil"/>
              <w:left w:val="nil"/>
              <w:bottom w:val="single" w:sz="8" w:space="0" w:color="auto"/>
              <w:right w:val="single" w:sz="8" w:space="0" w:color="auto"/>
            </w:tcBorders>
            <w:shd w:val="clear" w:color="auto" w:fill="auto"/>
            <w:noWrap/>
            <w:vAlign w:val="center"/>
          </w:tcPr>
          <w:p w14:paraId="08A0E9F0" w14:textId="77777777" w:rsidR="00443711" w:rsidRDefault="00443711" w:rsidP="00443711">
            <w:pPr>
              <w:jc w:val="right"/>
              <w:rPr>
                <w:color w:val="000000"/>
                <w:sz w:val="22"/>
                <w:szCs w:val="22"/>
              </w:rPr>
            </w:pPr>
            <w:r>
              <w:rPr>
                <w:color w:val="000000"/>
                <w:sz w:val="22"/>
                <w:szCs w:val="22"/>
              </w:rPr>
              <w:t>357,1</w:t>
            </w:r>
          </w:p>
        </w:tc>
        <w:tc>
          <w:tcPr>
            <w:tcW w:w="1096" w:type="dxa"/>
            <w:gridSpan w:val="3"/>
            <w:tcBorders>
              <w:top w:val="nil"/>
              <w:left w:val="nil"/>
              <w:bottom w:val="single" w:sz="8" w:space="0" w:color="auto"/>
              <w:right w:val="single" w:sz="8" w:space="0" w:color="auto"/>
            </w:tcBorders>
            <w:shd w:val="clear" w:color="auto" w:fill="auto"/>
            <w:noWrap/>
            <w:vAlign w:val="center"/>
          </w:tcPr>
          <w:p w14:paraId="203B5476" w14:textId="77777777" w:rsidR="00443711" w:rsidRDefault="00443711" w:rsidP="00443711">
            <w:pPr>
              <w:jc w:val="center"/>
              <w:rPr>
                <w:color w:val="000000"/>
                <w:sz w:val="22"/>
                <w:szCs w:val="22"/>
              </w:rPr>
            </w:pPr>
            <w:r>
              <w:rPr>
                <w:color w:val="000000"/>
                <w:sz w:val="22"/>
                <w:szCs w:val="22"/>
              </w:rPr>
              <w:t>1.035,6</w:t>
            </w:r>
          </w:p>
        </w:tc>
        <w:tc>
          <w:tcPr>
            <w:tcW w:w="986" w:type="dxa"/>
            <w:gridSpan w:val="2"/>
            <w:tcBorders>
              <w:top w:val="nil"/>
              <w:left w:val="nil"/>
              <w:bottom w:val="single" w:sz="8" w:space="0" w:color="auto"/>
              <w:right w:val="single" w:sz="8" w:space="0" w:color="auto"/>
            </w:tcBorders>
            <w:shd w:val="clear" w:color="auto" w:fill="auto"/>
            <w:noWrap/>
            <w:vAlign w:val="center"/>
          </w:tcPr>
          <w:p w14:paraId="1F23F628" w14:textId="77777777" w:rsidR="00443711" w:rsidRDefault="00443711" w:rsidP="00443711">
            <w:pPr>
              <w:jc w:val="center"/>
              <w:rPr>
                <w:color w:val="000000"/>
                <w:sz w:val="22"/>
                <w:szCs w:val="22"/>
              </w:rPr>
            </w:pPr>
            <w:r>
              <w:rPr>
                <w:color w:val="000000"/>
                <w:sz w:val="22"/>
                <w:szCs w:val="22"/>
              </w:rPr>
              <w:t>1.962,3</w:t>
            </w:r>
          </w:p>
        </w:tc>
        <w:tc>
          <w:tcPr>
            <w:tcW w:w="986" w:type="dxa"/>
            <w:gridSpan w:val="3"/>
            <w:tcBorders>
              <w:top w:val="nil"/>
              <w:left w:val="nil"/>
              <w:bottom w:val="single" w:sz="8" w:space="0" w:color="auto"/>
              <w:right w:val="single" w:sz="8" w:space="0" w:color="auto"/>
            </w:tcBorders>
            <w:shd w:val="clear" w:color="auto" w:fill="auto"/>
            <w:noWrap/>
            <w:vAlign w:val="center"/>
          </w:tcPr>
          <w:p w14:paraId="41A7145A" w14:textId="77777777" w:rsidR="00443711" w:rsidRDefault="00443711" w:rsidP="00443711">
            <w:pPr>
              <w:jc w:val="center"/>
              <w:rPr>
                <w:color w:val="000000"/>
                <w:sz w:val="22"/>
                <w:szCs w:val="22"/>
              </w:rPr>
            </w:pPr>
            <w:r>
              <w:rPr>
                <w:color w:val="000000"/>
                <w:sz w:val="22"/>
                <w:szCs w:val="22"/>
              </w:rPr>
              <w:t>491,2</w:t>
            </w:r>
          </w:p>
        </w:tc>
        <w:tc>
          <w:tcPr>
            <w:tcW w:w="741" w:type="dxa"/>
            <w:gridSpan w:val="3"/>
            <w:tcBorders>
              <w:top w:val="nil"/>
              <w:left w:val="nil"/>
              <w:bottom w:val="single" w:sz="8" w:space="0" w:color="auto"/>
              <w:right w:val="single" w:sz="8" w:space="0" w:color="auto"/>
            </w:tcBorders>
            <w:shd w:val="clear" w:color="auto" w:fill="auto"/>
            <w:noWrap/>
            <w:vAlign w:val="center"/>
          </w:tcPr>
          <w:p w14:paraId="41C4A6E6" w14:textId="77777777" w:rsidR="00443711" w:rsidRDefault="00443711" w:rsidP="00443711">
            <w:pPr>
              <w:jc w:val="right"/>
              <w:rPr>
                <w:color w:val="000000"/>
                <w:sz w:val="22"/>
                <w:szCs w:val="22"/>
              </w:rPr>
            </w:pPr>
            <w:r>
              <w:rPr>
                <w:color w:val="000000"/>
                <w:sz w:val="22"/>
                <w:szCs w:val="22"/>
              </w:rPr>
              <w:t>25,2</w:t>
            </w:r>
          </w:p>
        </w:tc>
        <w:tc>
          <w:tcPr>
            <w:tcW w:w="783" w:type="dxa"/>
            <w:gridSpan w:val="3"/>
            <w:tcBorders>
              <w:top w:val="nil"/>
              <w:left w:val="nil"/>
              <w:bottom w:val="single" w:sz="8" w:space="0" w:color="auto"/>
              <w:right w:val="single" w:sz="8" w:space="0" w:color="auto"/>
            </w:tcBorders>
            <w:shd w:val="clear" w:color="auto" w:fill="auto"/>
            <w:noWrap/>
            <w:vAlign w:val="center"/>
          </w:tcPr>
          <w:p w14:paraId="3043961B" w14:textId="77777777" w:rsidR="00443711" w:rsidRDefault="00443711" w:rsidP="00443711">
            <w:pPr>
              <w:jc w:val="right"/>
              <w:rPr>
                <w:color w:val="000000"/>
                <w:sz w:val="22"/>
                <w:szCs w:val="22"/>
              </w:rPr>
            </w:pPr>
            <w:r>
              <w:rPr>
                <w:color w:val="000000"/>
                <w:sz w:val="22"/>
                <w:szCs w:val="22"/>
              </w:rPr>
              <w:t>30,5</w:t>
            </w:r>
          </w:p>
        </w:tc>
      </w:tr>
      <w:tr w:rsidR="00443711" w:rsidRPr="00F90FEB" w14:paraId="2956C807" w14:textId="77777777" w:rsidTr="00190BEB">
        <w:trPr>
          <w:gridBefore w:val="1"/>
          <w:gridAfter w:val="2"/>
          <w:wBefore w:w="10" w:type="dxa"/>
          <w:wAfter w:w="210" w:type="dxa"/>
          <w:trHeight w:val="315"/>
        </w:trPr>
        <w:tc>
          <w:tcPr>
            <w:tcW w:w="1096" w:type="dxa"/>
            <w:gridSpan w:val="3"/>
            <w:tcBorders>
              <w:top w:val="nil"/>
              <w:left w:val="single" w:sz="8" w:space="0" w:color="auto"/>
              <w:bottom w:val="single" w:sz="8" w:space="0" w:color="auto"/>
              <w:right w:val="single" w:sz="8" w:space="0" w:color="auto"/>
            </w:tcBorders>
            <w:shd w:val="clear" w:color="auto" w:fill="auto"/>
            <w:noWrap/>
            <w:vAlign w:val="center"/>
          </w:tcPr>
          <w:p w14:paraId="22D9F9BC" w14:textId="77777777" w:rsidR="00443711" w:rsidRDefault="00443711" w:rsidP="00443711">
            <w:pPr>
              <w:jc w:val="center"/>
              <w:rPr>
                <w:color w:val="000000"/>
                <w:sz w:val="22"/>
                <w:szCs w:val="22"/>
              </w:rPr>
            </w:pPr>
            <w:r>
              <w:rPr>
                <w:color w:val="000000"/>
                <w:sz w:val="22"/>
                <w:szCs w:val="22"/>
              </w:rPr>
              <w:t>1210</w:t>
            </w:r>
          </w:p>
        </w:tc>
        <w:tc>
          <w:tcPr>
            <w:tcW w:w="986" w:type="dxa"/>
            <w:gridSpan w:val="3"/>
            <w:tcBorders>
              <w:top w:val="nil"/>
              <w:left w:val="nil"/>
              <w:bottom w:val="single" w:sz="8" w:space="0" w:color="auto"/>
              <w:right w:val="single" w:sz="8" w:space="0" w:color="auto"/>
            </w:tcBorders>
            <w:shd w:val="clear" w:color="auto" w:fill="auto"/>
            <w:noWrap/>
            <w:vAlign w:val="center"/>
          </w:tcPr>
          <w:p w14:paraId="1F4E676F" w14:textId="77777777" w:rsidR="00443711" w:rsidRDefault="00443711" w:rsidP="00443711">
            <w:pPr>
              <w:jc w:val="right"/>
              <w:rPr>
                <w:color w:val="000000"/>
                <w:sz w:val="22"/>
                <w:szCs w:val="22"/>
              </w:rPr>
            </w:pPr>
            <w:r>
              <w:rPr>
                <w:color w:val="000000"/>
                <w:sz w:val="22"/>
                <w:szCs w:val="22"/>
              </w:rPr>
              <w:t>848,56</w:t>
            </w:r>
          </w:p>
        </w:tc>
        <w:tc>
          <w:tcPr>
            <w:tcW w:w="1122" w:type="dxa"/>
            <w:gridSpan w:val="3"/>
            <w:tcBorders>
              <w:top w:val="nil"/>
              <w:left w:val="nil"/>
              <w:bottom w:val="single" w:sz="8" w:space="0" w:color="auto"/>
              <w:right w:val="single" w:sz="8" w:space="0" w:color="auto"/>
            </w:tcBorders>
            <w:shd w:val="clear" w:color="auto" w:fill="auto"/>
            <w:noWrap/>
            <w:vAlign w:val="center"/>
          </w:tcPr>
          <w:p w14:paraId="1DE2C167" w14:textId="77777777" w:rsidR="00443711" w:rsidRDefault="00443711" w:rsidP="00443711">
            <w:pPr>
              <w:jc w:val="right"/>
              <w:rPr>
                <w:color w:val="000000"/>
                <w:sz w:val="22"/>
                <w:szCs w:val="22"/>
              </w:rPr>
            </w:pPr>
            <w:r>
              <w:rPr>
                <w:color w:val="000000"/>
                <w:sz w:val="22"/>
                <w:szCs w:val="22"/>
              </w:rPr>
              <w:t>146.809,3</w:t>
            </w:r>
          </w:p>
        </w:tc>
        <w:tc>
          <w:tcPr>
            <w:tcW w:w="995" w:type="dxa"/>
            <w:gridSpan w:val="3"/>
            <w:tcBorders>
              <w:top w:val="nil"/>
              <w:left w:val="nil"/>
              <w:bottom w:val="single" w:sz="8" w:space="0" w:color="auto"/>
              <w:right w:val="single" w:sz="8" w:space="0" w:color="auto"/>
            </w:tcBorders>
            <w:shd w:val="clear" w:color="auto" w:fill="auto"/>
            <w:noWrap/>
            <w:vAlign w:val="center"/>
          </w:tcPr>
          <w:p w14:paraId="1F22491D" w14:textId="77777777" w:rsidR="00443711" w:rsidRDefault="00443711" w:rsidP="00443711">
            <w:pPr>
              <w:jc w:val="right"/>
              <w:rPr>
                <w:color w:val="000000"/>
                <w:sz w:val="22"/>
                <w:szCs w:val="22"/>
              </w:rPr>
            </w:pPr>
            <w:r>
              <w:rPr>
                <w:color w:val="000000"/>
                <w:sz w:val="22"/>
                <w:szCs w:val="22"/>
              </w:rPr>
              <w:t>7.107,8</w:t>
            </w:r>
          </w:p>
        </w:tc>
        <w:tc>
          <w:tcPr>
            <w:tcW w:w="821" w:type="dxa"/>
            <w:gridSpan w:val="3"/>
            <w:tcBorders>
              <w:top w:val="nil"/>
              <w:left w:val="nil"/>
              <w:bottom w:val="single" w:sz="8" w:space="0" w:color="auto"/>
              <w:right w:val="single" w:sz="8" w:space="0" w:color="auto"/>
            </w:tcBorders>
            <w:shd w:val="clear" w:color="auto" w:fill="auto"/>
            <w:noWrap/>
            <w:vAlign w:val="center"/>
          </w:tcPr>
          <w:p w14:paraId="015B95F6" w14:textId="77777777" w:rsidR="00443711" w:rsidRDefault="00443711" w:rsidP="00443711">
            <w:pPr>
              <w:jc w:val="right"/>
              <w:rPr>
                <w:color w:val="000000"/>
                <w:sz w:val="22"/>
                <w:szCs w:val="22"/>
              </w:rPr>
            </w:pPr>
            <w:r>
              <w:rPr>
                <w:color w:val="000000"/>
                <w:sz w:val="22"/>
                <w:szCs w:val="22"/>
              </w:rPr>
              <w:t>339,42</w:t>
            </w:r>
          </w:p>
        </w:tc>
        <w:tc>
          <w:tcPr>
            <w:tcW w:w="821" w:type="dxa"/>
            <w:gridSpan w:val="3"/>
            <w:tcBorders>
              <w:top w:val="nil"/>
              <w:left w:val="nil"/>
              <w:bottom w:val="single" w:sz="8" w:space="0" w:color="auto"/>
              <w:right w:val="single" w:sz="8" w:space="0" w:color="auto"/>
            </w:tcBorders>
            <w:shd w:val="clear" w:color="auto" w:fill="auto"/>
            <w:noWrap/>
            <w:vAlign w:val="center"/>
          </w:tcPr>
          <w:p w14:paraId="3194A93A" w14:textId="77777777" w:rsidR="00443711" w:rsidRDefault="00443711" w:rsidP="00443711">
            <w:pPr>
              <w:jc w:val="right"/>
              <w:rPr>
                <w:color w:val="000000"/>
                <w:sz w:val="22"/>
                <w:szCs w:val="22"/>
              </w:rPr>
            </w:pPr>
            <w:r>
              <w:rPr>
                <w:color w:val="000000"/>
                <w:sz w:val="22"/>
                <w:szCs w:val="22"/>
              </w:rPr>
              <w:t>137,00</w:t>
            </w:r>
          </w:p>
        </w:tc>
        <w:tc>
          <w:tcPr>
            <w:tcW w:w="821" w:type="dxa"/>
            <w:gridSpan w:val="3"/>
            <w:tcBorders>
              <w:top w:val="nil"/>
              <w:left w:val="nil"/>
              <w:bottom w:val="single" w:sz="8" w:space="0" w:color="auto"/>
              <w:right w:val="single" w:sz="8" w:space="0" w:color="auto"/>
            </w:tcBorders>
            <w:shd w:val="clear" w:color="auto" w:fill="auto"/>
            <w:noWrap/>
            <w:vAlign w:val="center"/>
          </w:tcPr>
          <w:p w14:paraId="2F2CEC04" w14:textId="77777777" w:rsidR="00443711" w:rsidRDefault="00443711" w:rsidP="00443711">
            <w:pPr>
              <w:jc w:val="right"/>
              <w:rPr>
                <w:color w:val="000000"/>
                <w:sz w:val="22"/>
                <w:szCs w:val="22"/>
              </w:rPr>
            </w:pPr>
            <w:r>
              <w:rPr>
                <w:color w:val="000000"/>
                <w:sz w:val="22"/>
                <w:szCs w:val="22"/>
              </w:rPr>
              <w:t>230,74</w:t>
            </w:r>
          </w:p>
        </w:tc>
        <w:tc>
          <w:tcPr>
            <w:tcW w:w="821" w:type="dxa"/>
            <w:gridSpan w:val="3"/>
            <w:tcBorders>
              <w:top w:val="nil"/>
              <w:left w:val="nil"/>
              <w:bottom w:val="single" w:sz="8" w:space="0" w:color="auto"/>
              <w:right w:val="single" w:sz="8" w:space="0" w:color="auto"/>
            </w:tcBorders>
            <w:shd w:val="clear" w:color="auto" w:fill="auto"/>
            <w:noWrap/>
            <w:vAlign w:val="center"/>
          </w:tcPr>
          <w:p w14:paraId="6967218A" w14:textId="77777777" w:rsidR="00443711" w:rsidRDefault="00443711" w:rsidP="00443711">
            <w:pPr>
              <w:jc w:val="right"/>
              <w:rPr>
                <w:color w:val="000000"/>
                <w:sz w:val="22"/>
                <w:szCs w:val="22"/>
              </w:rPr>
            </w:pPr>
            <w:r>
              <w:rPr>
                <w:color w:val="000000"/>
                <w:sz w:val="22"/>
                <w:szCs w:val="22"/>
              </w:rPr>
              <w:t>367,74</w:t>
            </w:r>
          </w:p>
        </w:tc>
        <w:tc>
          <w:tcPr>
            <w:tcW w:w="1096" w:type="dxa"/>
            <w:gridSpan w:val="3"/>
            <w:tcBorders>
              <w:top w:val="nil"/>
              <w:left w:val="nil"/>
              <w:bottom w:val="single" w:sz="8" w:space="0" w:color="auto"/>
              <w:right w:val="single" w:sz="8" w:space="0" w:color="auto"/>
            </w:tcBorders>
            <w:shd w:val="clear" w:color="auto" w:fill="auto"/>
            <w:noWrap/>
            <w:vAlign w:val="center"/>
          </w:tcPr>
          <w:p w14:paraId="347EA9A6" w14:textId="77777777" w:rsidR="00443711" w:rsidRDefault="00443711" w:rsidP="00443711">
            <w:pPr>
              <w:jc w:val="right"/>
              <w:rPr>
                <w:color w:val="000000"/>
                <w:sz w:val="22"/>
                <w:szCs w:val="22"/>
              </w:rPr>
            </w:pPr>
            <w:r>
              <w:rPr>
                <w:color w:val="000000"/>
                <w:sz w:val="22"/>
                <w:szCs w:val="22"/>
              </w:rPr>
              <w:t>51.538,2</w:t>
            </w:r>
          </w:p>
        </w:tc>
        <w:tc>
          <w:tcPr>
            <w:tcW w:w="1096" w:type="dxa"/>
            <w:gridSpan w:val="3"/>
            <w:tcBorders>
              <w:top w:val="nil"/>
              <w:left w:val="nil"/>
              <w:bottom w:val="single" w:sz="8" w:space="0" w:color="auto"/>
              <w:right w:val="single" w:sz="8" w:space="0" w:color="auto"/>
            </w:tcBorders>
            <w:shd w:val="clear" w:color="auto" w:fill="auto"/>
            <w:noWrap/>
            <w:vAlign w:val="center"/>
          </w:tcPr>
          <w:p w14:paraId="7A3F26DC" w14:textId="77777777" w:rsidR="00443711" w:rsidRDefault="00443711" w:rsidP="00443711">
            <w:pPr>
              <w:jc w:val="right"/>
              <w:rPr>
                <w:color w:val="000000"/>
                <w:sz w:val="22"/>
                <w:szCs w:val="22"/>
              </w:rPr>
            </w:pPr>
            <w:r>
              <w:rPr>
                <w:color w:val="000000"/>
                <w:sz w:val="22"/>
                <w:szCs w:val="22"/>
              </w:rPr>
              <w:t>86.032,6</w:t>
            </w:r>
          </w:p>
        </w:tc>
        <w:tc>
          <w:tcPr>
            <w:tcW w:w="1122" w:type="dxa"/>
            <w:gridSpan w:val="3"/>
            <w:tcBorders>
              <w:top w:val="nil"/>
              <w:left w:val="nil"/>
              <w:bottom w:val="single" w:sz="8" w:space="0" w:color="auto"/>
              <w:right w:val="single" w:sz="8" w:space="0" w:color="auto"/>
            </w:tcBorders>
            <w:shd w:val="clear" w:color="auto" w:fill="auto"/>
            <w:noWrap/>
            <w:vAlign w:val="center"/>
          </w:tcPr>
          <w:p w14:paraId="63C2B2CA" w14:textId="77777777" w:rsidR="00443711" w:rsidRDefault="00443711" w:rsidP="00443711">
            <w:pPr>
              <w:jc w:val="right"/>
              <w:rPr>
                <w:color w:val="000000"/>
                <w:sz w:val="22"/>
                <w:szCs w:val="22"/>
              </w:rPr>
            </w:pPr>
            <w:r>
              <w:rPr>
                <w:color w:val="000000"/>
                <w:sz w:val="22"/>
                <w:szCs w:val="22"/>
              </w:rPr>
              <w:t>137.570,8</w:t>
            </w:r>
          </w:p>
        </w:tc>
        <w:tc>
          <w:tcPr>
            <w:tcW w:w="868" w:type="dxa"/>
            <w:gridSpan w:val="3"/>
            <w:tcBorders>
              <w:top w:val="nil"/>
              <w:left w:val="nil"/>
              <w:bottom w:val="single" w:sz="8" w:space="0" w:color="auto"/>
              <w:right w:val="single" w:sz="8" w:space="0" w:color="auto"/>
            </w:tcBorders>
            <w:shd w:val="clear" w:color="auto" w:fill="auto"/>
            <w:noWrap/>
            <w:vAlign w:val="center"/>
          </w:tcPr>
          <w:p w14:paraId="3F51ECBD" w14:textId="77777777" w:rsidR="00443711" w:rsidRDefault="00443711" w:rsidP="00443711">
            <w:pPr>
              <w:jc w:val="right"/>
              <w:rPr>
                <w:color w:val="000000"/>
                <w:sz w:val="22"/>
                <w:szCs w:val="22"/>
              </w:rPr>
            </w:pPr>
            <w:r>
              <w:rPr>
                <w:color w:val="000000"/>
                <w:sz w:val="22"/>
                <w:szCs w:val="22"/>
              </w:rPr>
              <w:t>374,1</w:t>
            </w:r>
          </w:p>
        </w:tc>
        <w:tc>
          <w:tcPr>
            <w:tcW w:w="1096" w:type="dxa"/>
            <w:gridSpan w:val="3"/>
            <w:tcBorders>
              <w:top w:val="nil"/>
              <w:left w:val="nil"/>
              <w:bottom w:val="single" w:sz="8" w:space="0" w:color="auto"/>
              <w:right w:val="single" w:sz="8" w:space="0" w:color="auto"/>
            </w:tcBorders>
            <w:shd w:val="clear" w:color="auto" w:fill="auto"/>
            <w:noWrap/>
            <w:vAlign w:val="center"/>
          </w:tcPr>
          <w:p w14:paraId="44F3E414" w14:textId="77777777" w:rsidR="00443711" w:rsidRDefault="00443711" w:rsidP="00443711">
            <w:pPr>
              <w:jc w:val="right"/>
              <w:rPr>
                <w:color w:val="000000"/>
                <w:sz w:val="22"/>
                <w:szCs w:val="22"/>
              </w:rPr>
            </w:pPr>
            <w:r>
              <w:rPr>
                <w:color w:val="000000"/>
                <w:sz w:val="22"/>
                <w:szCs w:val="22"/>
              </w:rPr>
              <w:t>79.848,7</w:t>
            </w:r>
          </w:p>
        </w:tc>
        <w:tc>
          <w:tcPr>
            <w:tcW w:w="986" w:type="dxa"/>
            <w:gridSpan w:val="2"/>
            <w:tcBorders>
              <w:top w:val="nil"/>
              <w:left w:val="nil"/>
              <w:bottom w:val="single" w:sz="8" w:space="0" w:color="auto"/>
              <w:right w:val="single" w:sz="8" w:space="0" w:color="auto"/>
            </w:tcBorders>
            <w:shd w:val="clear" w:color="auto" w:fill="auto"/>
            <w:noWrap/>
            <w:vAlign w:val="center"/>
          </w:tcPr>
          <w:p w14:paraId="5B81AFCD" w14:textId="77777777" w:rsidR="00443711" w:rsidRDefault="00443711" w:rsidP="00443711">
            <w:pPr>
              <w:jc w:val="right"/>
              <w:rPr>
                <w:color w:val="000000"/>
                <w:sz w:val="22"/>
                <w:szCs w:val="22"/>
              </w:rPr>
            </w:pPr>
            <w:r>
              <w:rPr>
                <w:color w:val="000000"/>
                <w:sz w:val="22"/>
                <w:szCs w:val="22"/>
              </w:rPr>
              <w:t>43.558,2</w:t>
            </w:r>
          </w:p>
        </w:tc>
        <w:tc>
          <w:tcPr>
            <w:tcW w:w="986" w:type="dxa"/>
            <w:gridSpan w:val="3"/>
            <w:tcBorders>
              <w:top w:val="nil"/>
              <w:left w:val="nil"/>
              <w:bottom w:val="single" w:sz="8" w:space="0" w:color="auto"/>
              <w:right w:val="single" w:sz="8" w:space="0" w:color="auto"/>
            </w:tcBorders>
            <w:shd w:val="clear" w:color="auto" w:fill="auto"/>
            <w:noWrap/>
            <w:vAlign w:val="center"/>
          </w:tcPr>
          <w:p w14:paraId="194231D4" w14:textId="77777777" w:rsidR="00443711" w:rsidRDefault="00443711" w:rsidP="00443711">
            <w:pPr>
              <w:jc w:val="right"/>
              <w:rPr>
                <w:color w:val="000000"/>
                <w:sz w:val="22"/>
                <w:szCs w:val="22"/>
              </w:rPr>
            </w:pPr>
            <w:r>
              <w:rPr>
                <w:color w:val="000000"/>
                <w:sz w:val="22"/>
                <w:szCs w:val="22"/>
              </w:rPr>
              <w:t>14.163,8</w:t>
            </w:r>
          </w:p>
        </w:tc>
        <w:tc>
          <w:tcPr>
            <w:tcW w:w="741" w:type="dxa"/>
            <w:gridSpan w:val="3"/>
            <w:tcBorders>
              <w:top w:val="nil"/>
              <w:left w:val="nil"/>
              <w:bottom w:val="single" w:sz="8" w:space="0" w:color="auto"/>
              <w:right w:val="single" w:sz="8" w:space="0" w:color="auto"/>
            </w:tcBorders>
            <w:shd w:val="clear" w:color="auto" w:fill="auto"/>
            <w:noWrap/>
            <w:vAlign w:val="center"/>
          </w:tcPr>
          <w:p w14:paraId="1B7E4A24" w14:textId="77777777" w:rsidR="00443711" w:rsidRDefault="00443711" w:rsidP="00443711">
            <w:pPr>
              <w:jc w:val="right"/>
              <w:rPr>
                <w:color w:val="000000"/>
                <w:sz w:val="22"/>
                <w:szCs w:val="22"/>
              </w:rPr>
            </w:pPr>
            <w:r>
              <w:rPr>
                <w:color w:val="000000"/>
                <w:sz w:val="22"/>
                <w:szCs w:val="22"/>
              </w:rPr>
              <w:t>43,3</w:t>
            </w:r>
          </w:p>
        </w:tc>
        <w:tc>
          <w:tcPr>
            <w:tcW w:w="783" w:type="dxa"/>
            <w:gridSpan w:val="3"/>
            <w:tcBorders>
              <w:top w:val="nil"/>
              <w:left w:val="nil"/>
              <w:bottom w:val="single" w:sz="8" w:space="0" w:color="auto"/>
              <w:right w:val="single" w:sz="8" w:space="0" w:color="auto"/>
            </w:tcBorders>
            <w:shd w:val="clear" w:color="auto" w:fill="auto"/>
            <w:noWrap/>
            <w:vAlign w:val="center"/>
          </w:tcPr>
          <w:p w14:paraId="56EEFC6D" w14:textId="77777777" w:rsidR="00443711" w:rsidRDefault="00443711" w:rsidP="00443711">
            <w:pPr>
              <w:jc w:val="right"/>
              <w:rPr>
                <w:color w:val="000000"/>
                <w:sz w:val="22"/>
                <w:szCs w:val="22"/>
              </w:rPr>
            </w:pPr>
            <w:r>
              <w:rPr>
                <w:color w:val="000000"/>
                <w:sz w:val="22"/>
                <w:szCs w:val="22"/>
              </w:rPr>
              <w:t>93,7</w:t>
            </w:r>
          </w:p>
        </w:tc>
      </w:tr>
      <w:tr w:rsidR="00443711" w:rsidRPr="00F90FEB" w14:paraId="625EB7DF" w14:textId="77777777" w:rsidTr="00190BEB">
        <w:trPr>
          <w:gridBefore w:val="1"/>
          <w:gridAfter w:val="2"/>
          <w:wBefore w:w="10" w:type="dxa"/>
          <w:wAfter w:w="210" w:type="dxa"/>
          <w:trHeight w:val="315"/>
        </w:trPr>
        <w:tc>
          <w:tcPr>
            <w:tcW w:w="1096" w:type="dxa"/>
            <w:gridSpan w:val="3"/>
            <w:tcBorders>
              <w:top w:val="nil"/>
              <w:left w:val="single" w:sz="8" w:space="0" w:color="auto"/>
              <w:bottom w:val="single" w:sz="8" w:space="0" w:color="auto"/>
              <w:right w:val="single" w:sz="8" w:space="0" w:color="auto"/>
            </w:tcBorders>
            <w:shd w:val="clear" w:color="auto" w:fill="auto"/>
            <w:noWrap/>
            <w:vAlign w:val="center"/>
          </w:tcPr>
          <w:p w14:paraId="014473A3" w14:textId="77777777" w:rsidR="00443711" w:rsidRDefault="00443711" w:rsidP="00443711">
            <w:pPr>
              <w:jc w:val="center"/>
              <w:rPr>
                <w:color w:val="000000"/>
                <w:sz w:val="22"/>
                <w:szCs w:val="22"/>
              </w:rPr>
            </w:pPr>
            <w:r>
              <w:rPr>
                <w:color w:val="000000"/>
                <w:sz w:val="22"/>
                <w:szCs w:val="22"/>
              </w:rPr>
              <w:t>2310</w:t>
            </w:r>
          </w:p>
        </w:tc>
        <w:tc>
          <w:tcPr>
            <w:tcW w:w="986" w:type="dxa"/>
            <w:gridSpan w:val="3"/>
            <w:tcBorders>
              <w:top w:val="nil"/>
              <w:left w:val="nil"/>
              <w:bottom w:val="single" w:sz="8" w:space="0" w:color="auto"/>
              <w:right w:val="single" w:sz="8" w:space="0" w:color="auto"/>
            </w:tcBorders>
            <w:shd w:val="clear" w:color="auto" w:fill="auto"/>
            <w:noWrap/>
            <w:vAlign w:val="center"/>
          </w:tcPr>
          <w:p w14:paraId="3A14E572" w14:textId="77777777" w:rsidR="00443711" w:rsidRDefault="00443711" w:rsidP="00443711">
            <w:pPr>
              <w:jc w:val="right"/>
              <w:rPr>
                <w:color w:val="000000"/>
                <w:sz w:val="22"/>
                <w:szCs w:val="22"/>
              </w:rPr>
            </w:pPr>
            <w:r>
              <w:rPr>
                <w:color w:val="000000"/>
                <w:sz w:val="22"/>
                <w:szCs w:val="22"/>
              </w:rPr>
              <w:t>15,95</w:t>
            </w:r>
          </w:p>
        </w:tc>
        <w:tc>
          <w:tcPr>
            <w:tcW w:w="1122" w:type="dxa"/>
            <w:gridSpan w:val="3"/>
            <w:tcBorders>
              <w:top w:val="nil"/>
              <w:left w:val="nil"/>
              <w:bottom w:val="single" w:sz="8" w:space="0" w:color="auto"/>
              <w:right w:val="single" w:sz="8" w:space="0" w:color="auto"/>
            </w:tcBorders>
            <w:shd w:val="clear" w:color="auto" w:fill="auto"/>
            <w:noWrap/>
            <w:vAlign w:val="center"/>
          </w:tcPr>
          <w:p w14:paraId="4EB306DA" w14:textId="77777777" w:rsidR="00443711" w:rsidRDefault="00443711" w:rsidP="00443711">
            <w:pPr>
              <w:jc w:val="right"/>
              <w:rPr>
                <w:color w:val="000000"/>
                <w:sz w:val="22"/>
                <w:szCs w:val="22"/>
              </w:rPr>
            </w:pPr>
            <w:r>
              <w:rPr>
                <w:color w:val="000000"/>
                <w:sz w:val="22"/>
                <w:szCs w:val="22"/>
              </w:rPr>
              <w:t>3.769,4</w:t>
            </w:r>
          </w:p>
        </w:tc>
        <w:tc>
          <w:tcPr>
            <w:tcW w:w="995" w:type="dxa"/>
            <w:gridSpan w:val="3"/>
            <w:tcBorders>
              <w:top w:val="nil"/>
              <w:left w:val="nil"/>
              <w:bottom w:val="single" w:sz="8" w:space="0" w:color="auto"/>
              <w:right w:val="single" w:sz="8" w:space="0" w:color="auto"/>
            </w:tcBorders>
            <w:shd w:val="clear" w:color="auto" w:fill="auto"/>
            <w:noWrap/>
            <w:vAlign w:val="center"/>
          </w:tcPr>
          <w:p w14:paraId="451AC697" w14:textId="77777777" w:rsidR="00443711" w:rsidRDefault="00443711" w:rsidP="00443711">
            <w:pPr>
              <w:jc w:val="right"/>
              <w:rPr>
                <w:color w:val="000000"/>
                <w:sz w:val="22"/>
                <w:szCs w:val="22"/>
              </w:rPr>
            </w:pPr>
            <w:r>
              <w:rPr>
                <w:color w:val="000000"/>
                <w:sz w:val="22"/>
                <w:szCs w:val="22"/>
              </w:rPr>
              <w:t>79,2</w:t>
            </w:r>
          </w:p>
        </w:tc>
        <w:tc>
          <w:tcPr>
            <w:tcW w:w="821" w:type="dxa"/>
            <w:gridSpan w:val="3"/>
            <w:tcBorders>
              <w:top w:val="nil"/>
              <w:left w:val="nil"/>
              <w:bottom w:val="single" w:sz="8" w:space="0" w:color="auto"/>
              <w:right w:val="single" w:sz="8" w:space="0" w:color="auto"/>
            </w:tcBorders>
            <w:shd w:val="clear" w:color="auto" w:fill="auto"/>
            <w:noWrap/>
            <w:vAlign w:val="center"/>
          </w:tcPr>
          <w:p w14:paraId="2F417030" w14:textId="77777777" w:rsidR="00443711" w:rsidRDefault="00443711" w:rsidP="00443711">
            <w:pPr>
              <w:jc w:val="right"/>
              <w:rPr>
                <w:color w:val="000000"/>
                <w:sz w:val="22"/>
                <w:szCs w:val="22"/>
              </w:rPr>
            </w:pPr>
            <w:r>
              <w:rPr>
                <w:color w:val="000000"/>
                <w:sz w:val="22"/>
                <w:szCs w:val="22"/>
              </w:rPr>
              <w:t>1,99</w:t>
            </w:r>
          </w:p>
        </w:tc>
        <w:tc>
          <w:tcPr>
            <w:tcW w:w="821" w:type="dxa"/>
            <w:gridSpan w:val="3"/>
            <w:tcBorders>
              <w:top w:val="nil"/>
              <w:left w:val="nil"/>
              <w:bottom w:val="single" w:sz="8" w:space="0" w:color="auto"/>
              <w:right w:val="single" w:sz="8" w:space="0" w:color="auto"/>
            </w:tcBorders>
            <w:shd w:val="clear" w:color="auto" w:fill="auto"/>
            <w:noWrap/>
            <w:vAlign w:val="center"/>
          </w:tcPr>
          <w:p w14:paraId="7C79B966" w14:textId="77777777" w:rsidR="00443711" w:rsidRDefault="00443711" w:rsidP="00443711">
            <w:pPr>
              <w:jc w:val="right"/>
              <w:rPr>
                <w:color w:val="000000"/>
                <w:sz w:val="22"/>
                <w:szCs w:val="22"/>
              </w:rPr>
            </w:pPr>
            <w:r>
              <w:rPr>
                <w:color w:val="000000"/>
                <w:sz w:val="22"/>
                <w:szCs w:val="22"/>
              </w:rPr>
              <w:t>0,94</w:t>
            </w:r>
          </w:p>
        </w:tc>
        <w:tc>
          <w:tcPr>
            <w:tcW w:w="821" w:type="dxa"/>
            <w:gridSpan w:val="3"/>
            <w:tcBorders>
              <w:top w:val="nil"/>
              <w:left w:val="nil"/>
              <w:bottom w:val="single" w:sz="8" w:space="0" w:color="auto"/>
              <w:right w:val="single" w:sz="8" w:space="0" w:color="auto"/>
            </w:tcBorders>
            <w:shd w:val="clear" w:color="auto" w:fill="auto"/>
            <w:noWrap/>
            <w:vAlign w:val="center"/>
          </w:tcPr>
          <w:p w14:paraId="64CA87B2" w14:textId="77777777" w:rsidR="00443711" w:rsidRDefault="00443711" w:rsidP="00443711">
            <w:pPr>
              <w:jc w:val="right"/>
              <w:rPr>
                <w:color w:val="000000"/>
                <w:sz w:val="22"/>
                <w:szCs w:val="22"/>
              </w:rPr>
            </w:pPr>
            <w:r>
              <w:rPr>
                <w:color w:val="000000"/>
                <w:sz w:val="22"/>
                <w:szCs w:val="22"/>
              </w:rPr>
              <w:t> </w:t>
            </w:r>
          </w:p>
        </w:tc>
        <w:tc>
          <w:tcPr>
            <w:tcW w:w="821" w:type="dxa"/>
            <w:gridSpan w:val="3"/>
            <w:tcBorders>
              <w:top w:val="nil"/>
              <w:left w:val="nil"/>
              <w:bottom w:val="single" w:sz="8" w:space="0" w:color="auto"/>
              <w:right w:val="single" w:sz="8" w:space="0" w:color="auto"/>
            </w:tcBorders>
            <w:shd w:val="clear" w:color="auto" w:fill="auto"/>
            <w:noWrap/>
            <w:vAlign w:val="center"/>
          </w:tcPr>
          <w:p w14:paraId="48C4AB6E" w14:textId="77777777" w:rsidR="00443711" w:rsidRDefault="00443711" w:rsidP="00443711">
            <w:pPr>
              <w:jc w:val="right"/>
              <w:rPr>
                <w:color w:val="000000"/>
                <w:sz w:val="22"/>
                <w:szCs w:val="22"/>
              </w:rPr>
            </w:pPr>
            <w:r>
              <w:rPr>
                <w:color w:val="000000"/>
                <w:sz w:val="22"/>
                <w:szCs w:val="22"/>
              </w:rPr>
              <w:t>0,94</w:t>
            </w:r>
          </w:p>
        </w:tc>
        <w:tc>
          <w:tcPr>
            <w:tcW w:w="1096" w:type="dxa"/>
            <w:gridSpan w:val="3"/>
            <w:tcBorders>
              <w:top w:val="nil"/>
              <w:left w:val="nil"/>
              <w:bottom w:val="single" w:sz="8" w:space="0" w:color="auto"/>
              <w:right w:val="single" w:sz="8" w:space="0" w:color="auto"/>
            </w:tcBorders>
            <w:shd w:val="clear" w:color="auto" w:fill="auto"/>
            <w:noWrap/>
            <w:vAlign w:val="center"/>
          </w:tcPr>
          <w:p w14:paraId="3BF166CA" w14:textId="77777777" w:rsidR="00443711" w:rsidRDefault="00443711" w:rsidP="00443711">
            <w:pPr>
              <w:jc w:val="right"/>
              <w:rPr>
                <w:color w:val="000000"/>
                <w:sz w:val="22"/>
                <w:szCs w:val="22"/>
              </w:rPr>
            </w:pPr>
            <w:r>
              <w:rPr>
                <w:color w:val="000000"/>
                <w:sz w:val="22"/>
                <w:szCs w:val="22"/>
              </w:rPr>
              <w:t>271,6</w:t>
            </w:r>
          </w:p>
        </w:tc>
        <w:tc>
          <w:tcPr>
            <w:tcW w:w="1096" w:type="dxa"/>
            <w:gridSpan w:val="3"/>
            <w:tcBorders>
              <w:top w:val="nil"/>
              <w:left w:val="nil"/>
              <w:bottom w:val="single" w:sz="8" w:space="0" w:color="auto"/>
              <w:right w:val="single" w:sz="8" w:space="0" w:color="auto"/>
            </w:tcBorders>
            <w:shd w:val="clear" w:color="auto" w:fill="auto"/>
            <w:noWrap/>
            <w:vAlign w:val="center"/>
          </w:tcPr>
          <w:p w14:paraId="37012654" w14:textId="77777777" w:rsidR="00443711" w:rsidRDefault="00443711" w:rsidP="00443711">
            <w:pPr>
              <w:jc w:val="right"/>
              <w:rPr>
                <w:color w:val="000000"/>
                <w:sz w:val="22"/>
                <w:szCs w:val="22"/>
              </w:rPr>
            </w:pPr>
            <w:r>
              <w:rPr>
                <w:color w:val="000000"/>
                <w:sz w:val="22"/>
                <w:szCs w:val="22"/>
              </w:rPr>
              <w:t> </w:t>
            </w:r>
          </w:p>
        </w:tc>
        <w:tc>
          <w:tcPr>
            <w:tcW w:w="1122" w:type="dxa"/>
            <w:gridSpan w:val="3"/>
            <w:tcBorders>
              <w:top w:val="nil"/>
              <w:left w:val="nil"/>
              <w:bottom w:val="single" w:sz="8" w:space="0" w:color="auto"/>
              <w:right w:val="single" w:sz="8" w:space="0" w:color="auto"/>
            </w:tcBorders>
            <w:shd w:val="clear" w:color="auto" w:fill="auto"/>
            <w:noWrap/>
            <w:vAlign w:val="center"/>
          </w:tcPr>
          <w:p w14:paraId="42284147" w14:textId="77777777" w:rsidR="00443711" w:rsidRDefault="00443711" w:rsidP="00443711">
            <w:pPr>
              <w:jc w:val="right"/>
              <w:rPr>
                <w:color w:val="000000"/>
                <w:sz w:val="22"/>
                <w:szCs w:val="22"/>
              </w:rPr>
            </w:pPr>
            <w:r>
              <w:rPr>
                <w:color w:val="000000"/>
                <w:sz w:val="22"/>
                <w:szCs w:val="22"/>
              </w:rPr>
              <w:t>271,6</w:t>
            </w:r>
          </w:p>
        </w:tc>
        <w:tc>
          <w:tcPr>
            <w:tcW w:w="868" w:type="dxa"/>
            <w:gridSpan w:val="3"/>
            <w:tcBorders>
              <w:top w:val="nil"/>
              <w:left w:val="nil"/>
              <w:bottom w:val="single" w:sz="8" w:space="0" w:color="auto"/>
              <w:right w:val="single" w:sz="8" w:space="0" w:color="auto"/>
            </w:tcBorders>
            <w:shd w:val="clear" w:color="auto" w:fill="auto"/>
            <w:noWrap/>
            <w:vAlign w:val="center"/>
          </w:tcPr>
          <w:p w14:paraId="1D5D15B0" w14:textId="77777777" w:rsidR="00443711" w:rsidRDefault="00443711" w:rsidP="00443711">
            <w:pPr>
              <w:jc w:val="right"/>
              <w:rPr>
                <w:color w:val="000000"/>
                <w:sz w:val="22"/>
                <w:szCs w:val="22"/>
              </w:rPr>
            </w:pPr>
            <w:r>
              <w:rPr>
                <w:color w:val="000000"/>
                <w:sz w:val="22"/>
                <w:szCs w:val="22"/>
              </w:rPr>
              <w:t>288,9</w:t>
            </w:r>
          </w:p>
        </w:tc>
        <w:tc>
          <w:tcPr>
            <w:tcW w:w="1096" w:type="dxa"/>
            <w:gridSpan w:val="3"/>
            <w:tcBorders>
              <w:top w:val="nil"/>
              <w:left w:val="nil"/>
              <w:bottom w:val="single" w:sz="8" w:space="0" w:color="auto"/>
              <w:right w:val="single" w:sz="8" w:space="0" w:color="auto"/>
            </w:tcBorders>
            <w:shd w:val="clear" w:color="auto" w:fill="auto"/>
            <w:noWrap/>
            <w:vAlign w:val="center"/>
          </w:tcPr>
          <w:p w14:paraId="1715D310" w14:textId="77777777" w:rsidR="00443711" w:rsidRDefault="00443711" w:rsidP="00443711">
            <w:pPr>
              <w:jc w:val="right"/>
              <w:rPr>
                <w:color w:val="000000"/>
                <w:sz w:val="22"/>
                <w:szCs w:val="22"/>
              </w:rPr>
            </w:pPr>
            <w:r>
              <w:rPr>
                <w:color w:val="000000"/>
                <w:sz w:val="22"/>
                <w:szCs w:val="22"/>
              </w:rPr>
              <w:t>53,3</w:t>
            </w:r>
          </w:p>
        </w:tc>
        <w:tc>
          <w:tcPr>
            <w:tcW w:w="986" w:type="dxa"/>
            <w:gridSpan w:val="2"/>
            <w:tcBorders>
              <w:top w:val="nil"/>
              <w:left w:val="nil"/>
              <w:bottom w:val="single" w:sz="8" w:space="0" w:color="auto"/>
              <w:right w:val="single" w:sz="8" w:space="0" w:color="auto"/>
            </w:tcBorders>
            <w:shd w:val="clear" w:color="auto" w:fill="auto"/>
            <w:noWrap/>
            <w:vAlign w:val="center"/>
          </w:tcPr>
          <w:p w14:paraId="3B4EC349" w14:textId="77777777" w:rsidR="00443711" w:rsidRDefault="00443711" w:rsidP="00443711">
            <w:pPr>
              <w:jc w:val="right"/>
              <w:rPr>
                <w:color w:val="000000"/>
                <w:sz w:val="22"/>
                <w:szCs w:val="22"/>
              </w:rPr>
            </w:pPr>
            <w:r>
              <w:rPr>
                <w:color w:val="000000"/>
                <w:sz w:val="22"/>
                <w:szCs w:val="22"/>
              </w:rPr>
              <w:t>191,1</w:t>
            </w:r>
          </w:p>
        </w:tc>
        <w:tc>
          <w:tcPr>
            <w:tcW w:w="986" w:type="dxa"/>
            <w:gridSpan w:val="3"/>
            <w:tcBorders>
              <w:top w:val="nil"/>
              <w:left w:val="nil"/>
              <w:bottom w:val="single" w:sz="8" w:space="0" w:color="auto"/>
              <w:right w:val="single" w:sz="8" w:space="0" w:color="auto"/>
            </w:tcBorders>
            <w:shd w:val="clear" w:color="auto" w:fill="auto"/>
            <w:noWrap/>
            <w:vAlign w:val="center"/>
          </w:tcPr>
          <w:p w14:paraId="57A6A361" w14:textId="77777777" w:rsidR="00443711" w:rsidRDefault="00443711" w:rsidP="00443711">
            <w:pPr>
              <w:jc w:val="right"/>
              <w:rPr>
                <w:color w:val="000000"/>
                <w:sz w:val="22"/>
                <w:szCs w:val="22"/>
              </w:rPr>
            </w:pPr>
            <w:r>
              <w:rPr>
                <w:color w:val="000000"/>
                <w:sz w:val="22"/>
                <w:szCs w:val="22"/>
              </w:rPr>
              <w:t>27,2</w:t>
            </w:r>
          </w:p>
        </w:tc>
        <w:tc>
          <w:tcPr>
            <w:tcW w:w="741" w:type="dxa"/>
            <w:gridSpan w:val="3"/>
            <w:tcBorders>
              <w:top w:val="nil"/>
              <w:left w:val="nil"/>
              <w:bottom w:val="single" w:sz="8" w:space="0" w:color="auto"/>
              <w:right w:val="single" w:sz="8" w:space="0" w:color="auto"/>
            </w:tcBorders>
            <w:shd w:val="clear" w:color="auto" w:fill="auto"/>
            <w:noWrap/>
            <w:vAlign w:val="center"/>
          </w:tcPr>
          <w:p w14:paraId="2ED6B49A" w14:textId="77777777" w:rsidR="00443711" w:rsidRDefault="00443711" w:rsidP="00443711">
            <w:pPr>
              <w:jc w:val="right"/>
              <w:rPr>
                <w:color w:val="000000"/>
                <w:sz w:val="22"/>
                <w:szCs w:val="22"/>
              </w:rPr>
            </w:pPr>
            <w:r>
              <w:rPr>
                <w:color w:val="000000"/>
                <w:sz w:val="22"/>
                <w:szCs w:val="22"/>
              </w:rPr>
              <w:t>5,9</w:t>
            </w:r>
          </w:p>
        </w:tc>
        <w:tc>
          <w:tcPr>
            <w:tcW w:w="783" w:type="dxa"/>
            <w:gridSpan w:val="3"/>
            <w:tcBorders>
              <w:top w:val="nil"/>
              <w:left w:val="nil"/>
              <w:bottom w:val="single" w:sz="8" w:space="0" w:color="auto"/>
              <w:right w:val="single" w:sz="8" w:space="0" w:color="auto"/>
            </w:tcBorders>
            <w:shd w:val="clear" w:color="auto" w:fill="auto"/>
            <w:noWrap/>
            <w:vAlign w:val="center"/>
          </w:tcPr>
          <w:p w14:paraId="7DDB5527" w14:textId="77777777" w:rsidR="00443711" w:rsidRDefault="00443711" w:rsidP="00443711">
            <w:pPr>
              <w:jc w:val="right"/>
              <w:rPr>
                <w:color w:val="000000"/>
                <w:sz w:val="22"/>
                <w:szCs w:val="22"/>
              </w:rPr>
            </w:pPr>
            <w:r>
              <w:rPr>
                <w:color w:val="000000"/>
                <w:sz w:val="22"/>
                <w:szCs w:val="22"/>
              </w:rPr>
              <w:t>7,2</w:t>
            </w:r>
          </w:p>
        </w:tc>
      </w:tr>
      <w:tr w:rsidR="00443711" w:rsidRPr="00F90FEB" w14:paraId="35CA1201" w14:textId="77777777" w:rsidTr="00190BEB">
        <w:trPr>
          <w:gridBefore w:val="1"/>
          <w:gridAfter w:val="2"/>
          <w:wBefore w:w="10" w:type="dxa"/>
          <w:wAfter w:w="210" w:type="dxa"/>
          <w:trHeight w:val="315"/>
        </w:trPr>
        <w:tc>
          <w:tcPr>
            <w:tcW w:w="1096" w:type="dxa"/>
            <w:gridSpan w:val="3"/>
            <w:tcBorders>
              <w:top w:val="nil"/>
              <w:left w:val="single" w:sz="8" w:space="0" w:color="auto"/>
              <w:bottom w:val="single" w:sz="8" w:space="0" w:color="auto"/>
              <w:right w:val="single" w:sz="8" w:space="0" w:color="auto"/>
            </w:tcBorders>
            <w:shd w:val="clear" w:color="auto" w:fill="auto"/>
            <w:noWrap/>
            <w:vAlign w:val="center"/>
          </w:tcPr>
          <w:p w14:paraId="66C0C5D8" w14:textId="77777777" w:rsidR="00443711" w:rsidRDefault="00443711" w:rsidP="00443711">
            <w:pPr>
              <w:jc w:val="center"/>
              <w:rPr>
                <w:color w:val="000000"/>
                <w:sz w:val="22"/>
                <w:szCs w:val="22"/>
              </w:rPr>
            </w:pPr>
            <w:r>
              <w:rPr>
                <w:color w:val="000000"/>
                <w:sz w:val="22"/>
                <w:szCs w:val="22"/>
              </w:rPr>
              <w:t>2410</w:t>
            </w:r>
          </w:p>
        </w:tc>
        <w:tc>
          <w:tcPr>
            <w:tcW w:w="986" w:type="dxa"/>
            <w:gridSpan w:val="3"/>
            <w:tcBorders>
              <w:top w:val="nil"/>
              <w:left w:val="nil"/>
              <w:bottom w:val="single" w:sz="8" w:space="0" w:color="auto"/>
              <w:right w:val="single" w:sz="8" w:space="0" w:color="auto"/>
            </w:tcBorders>
            <w:shd w:val="clear" w:color="auto" w:fill="auto"/>
            <w:noWrap/>
            <w:vAlign w:val="center"/>
          </w:tcPr>
          <w:p w14:paraId="0C72D586" w14:textId="77777777" w:rsidR="00443711" w:rsidRDefault="00443711" w:rsidP="00443711">
            <w:pPr>
              <w:jc w:val="right"/>
              <w:rPr>
                <w:color w:val="000000"/>
                <w:sz w:val="22"/>
                <w:szCs w:val="22"/>
              </w:rPr>
            </w:pPr>
            <w:r>
              <w:rPr>
                <w:color w:val="000000"/>
                <w:sz w:val="22"/>
                <w:szCs w:val="22"/>
              </w:rPr>
              <w:t>282,79</w:t>
            </w:r>
          </w:p>
        </w:tc>
        <w:tc>
          <w:tcPr>
            <w:tcW w:w="1122" w:type="dxa"/>
            <w:gridSpan w:val="3"/>
            <w:tcBorders>
              <w:top w:val="nil"/>
              <w:left w:val="nil"/>
              <w:bottom w:val="single" w:sz="8" w:space="0" w:color="auto"/>
              <w:right w:val="single" w:sz="8" w:space="0" w:color="auto"/>
            </w:tcBorders>
            <w:shd w:val="clear" w:color="auto" w:fill="auto"/>
            <w:noWrap/>
            <w:vAlign w:val="center"/>
          </w:tcPr>
          <w:p w14:paraId="2C76384B" w14:textId="77777777" w:rsidR="00443711" w:rsidRDefault="00443711" w:rsidP="00443711">
            <w:pPr>
              <w:jc w:val="right"/>
              <w:rPr>
                <w:color w:val="000000"/>
                <w:sz w:val="22"/>
                <w:szCs w:val="22"/>
              </w:rPr>
            </w:pPr>
            <w:r>
              <w:rPr>
                <w:color w:val="000000"/>
                <w:sz w:val="22"/>
                <w:szCs w:val="22"/>
              </w:rPr>
              <w:t>71.606,1</w:t>
            </w:r>
          </w:p>
        </w:tc>
        <w:tc>
          <w:tcPr>
            <w:tcW w:w="995" w:type="dxa"/>
            <w:gridSpan w:val="3"/>
            <w:tcBorders>
              <w:top w:val="nil"/>
              <w:left w:val="nil"/>
              <w:bottom w:val="single" w:sz="8" w:space="0" w:color="auto"/>
              <w:right w:val="single" w:sz="8" w:space="0" w:color="auto"/>
            </w:tcBorders>
            <w:shd w:val="clear" w:color="auto" w:fill="auto"/>
            <w:noWrap/>
            <w:vAlign w:val="center"/>
          </w:tcPr>
          <w:p w14:paraId="4E5A5B14" w14:textId="77777777" w:rsidR="00443711" w:rsidRDefault="00443711" w:rsidP="00443711">
            <w:pPr>
              <w:jc w:val="right"/>
              <w:rPr>
                <w:color w:val="000000"/>
                <w:sz w:val="22"/>
                <w:szCs w:val="22"/>
              </w:rPr>
            </w:pPr>
            <w:r>
              <w:rPr>
                <w:color w:val="000000"/>
                <w:sz w:val="22"/>
                <w:szCs w:val="22"/>
              </w:rPr>
              <w:t>1.010,8</w:t>
            </w:r>
          </w:p>
        </w:tc>
        <w:tc>
          <w:tcPr>
            <w:tcW w:w="821" w:type="dxa"/>
            <w:gridSpan w:val="3"/>
            <w:tcBorders>
              <w:top w:val="nil"/>
              <w:left w:val="nil"/>
              <w:bottom w:val="single" w:sz="8" w:space="0" w:color="auto"/>
              <w:right w:val="single" w:sz="8" w:space="0" w:color="auto"/>
            </w:tcBorders>
            <w:shd w:val="clear" w:color="auto" w:fill="auto"/>
            <w:noWrap/>
            <w:vAlign w:val="center"/>
          </w:tcPr>
          <w:p w14:paraId="7B64F331" w14:textId="77777777" w:rsidR="00443711" w:rsidRDefault="00443711" w:rsidP="00443711">
            <w:pPr>
              <w:jc w:val="right"/>
              <w:rPr>
                <w:color w:val="000000"/>
                <w:sz w:val="22"/>
                <w:szCs w:val="22"/>
              </w:rPr>
            </w:pPr>
            <w:r>
              <w:rPr>
                <w:color w:val="000000"/>
                <w:sz w:val="22"/>
                <w:szCs w:val="22"/>
              </w:rPr>
              <w:t>23,57</w:t>
            </w:r>
          </w:p>
        </w:tc>
        <w:tc>
          <w:tcPr>
            <w:tcW w:w="821" w:type="dxa"/>
            <w:gridSpan w:val="3"/>
            <w:tcBorders>
              <w:top w:val="nil"/>
              <w:left w:val="nil"/>
              <w:bottom w:val="single" w:sz="8" w:space="0" w:color="auto"/>
              <w:right w:val="single" w:sz="8" w:space="0" w:color="auto"/>
            </w:tcBorders>
            <w:shd w:val="clear" w:color="auto" w:fill="auto"/>
            <w:noWrap/>
            <w:vAlign w:val="center"/>
          </w:tcPr>
          <w:p w14:paraId="6AD29257" w14:textId="77777777" w:rsidR="00443711" w:rsidRDefault="00443711" w:rsidP="00443711">
            <w:pPr>
              <w:jc w:val="right"/>
              <w:rPr>
                <w:color w:val="000000"/>
                <w:sz w:val="22"/>
                <w:szCs w:val="22"/>
              </w:rPr>
            </w:pPr>
            <w:r>
              <w:rPr>
                <w:color w:val="000000"/>
                <w:sz w:val="22"/>
                <w:szCs w:val="22"/>
              </w:rPr>
              <w:t>59,11</w:t>
            </w:r>
          </w:p>
        </w:tc>
        <w:tc>
          <w:tcPr>
            <w:tcW w:w="821" w:type="dxa"/>
            <w:gridSpan w:val="3"/>
            <w:tcBorders>
              <w:top w:val="nil"/>
              <w:left w:val="nil"/>
              <w:bottom w:val="single" w:sz="8" w:space="0" w:color="auto"/>
              <w:right w:val="single" w:sz="8" w:space="0" w:color="auto"/>
            </w:tcBorders>
            <w:shd w:val="clear" w:color="auto" w:fill="auto"/>
            <w:noWrap/>
            <w:vAlign w:val="center"/>
          </w:tcPr>
          <w:p w14:paraId="2B44F10B" w14:textId="77777777" w:rsidR="00443711" w:rsidRDefault="00443711" w:rsidP="00443711">
            <w:pPr>
              <w:jc w:val="right"/>
              <w:rPr>
                <w:color w:val="000000"/>
                <w:sz w:val="22"/>
                <w:szCs w:val="22"/>
              </w:rPr>
            </w:pPr>
            <w:r>
              <w:rPr>
                <w:color w:val="000000"/>
                <w:sz w:val="22"/>
                <w:szCs w:val="22"/>
              </w:rPr>
              <w:t>7,23</w:t>
            </w:r>
          </w:p>
        </w:tc>
        <w:tc>
          <w:tcPr>
            <w:tcW w:w="821" w:type="dxa"/>
            <w:gridSpan w:val="3"/>
            <w:tcBorders>
              <w:top w:val="nil"/>
              <w:left w:val="nil"/>
              <w:bottom w:val="single" w:sz="8" w:space="0" w:color="auto"/>
              <w:right w:val="single" w:sz="8" w:space="0" w:color="auto"/>
            </w:tcBorders>
            <w:shd w:val="clear" w:color="auto" w:fill="auto"/>
            <w:noWrap/>
            <w:vAlign w:val="center"/>
          </w:tcPr>
          <w:p w14:paraId="0EDFF9F5" w14:textId="77777777" w:rsidR="00443711" w:rsidRDefault="00443711" w:rsidP="00443711">
            <w:pPr>
              <w:jc w:val="right"/>
              <w:rPr>
                <w:color w:val="000000"/>
                <w:sz w:val="22"/>
                <w:szCs w:val="22"/>
              </w:rPr>
            </w:pPr>
            <w:r>
              <w:rPr>
                <w:color w:val="000000"/>
                <w:sz w:val="22"/>
                <w:szCs w:val="22"/>
              </w:rPr>
              <w:t>66,34</w:t>
            </w:r>
          </w:p>
        </w:tc>
        <w:tc>
          <w:tcPr>
            <w:tcW w:w="1096" w:type="dxa"/>
            <w:gridSpan w:val="3"/>
            <w:tcBorders>
              <w:top w:val="nil"/>
              <w:left w:val="nil"/>
              <w:bottom w:val="single" w:sz="8" w:space="0" w:color="auto"/>
              <w:right w:val="single" w:sz="8" w:space="0" w:color="auto"/>
            </w:tcBorders>
            <w:shd w:val="clear" w:color="auto" w:fill="auto"/>
            <w:noWrap/>
            <w:vAlign w:val="center"/>
          </w:tcPr>
          <w:p w14:paraId="4184E001" w14:textId="77777777" w:rsidR="00443711" w:rsidRDefault="00443711" w:rsidP="00443711">
            <w:pPr>
              <w:jc w:val="right"/>
              <w:rPr>
                <w:color w:val="000000"/>
                <w:sz w:val="22"/>
                <w:szCs w:val="22"/>
              </w:rPr>
            </w:pPr>
            <w:r>
              <w:rPr>
                <w:color w:val="000000"/>
                <w:sz w:val="22"/>
                <w:szCs w:val="22"/>
              </w:rPr>
              <w:t>19.927,8</w:t>
            </w:r>
          </w:p>
        </w:tc>
        <w:tc>
          <w:tcPr>
            <w:tcW w:w="1096" w:type="dxa"/>
            <w:gridSpan w:val="3"/>
            <w:tcBorders>
              <w:top w:val="nil"/>
              <w:left w:val="nil"/>
              <w:bottom w:val="single" w:sz="8" w:space="0" w:color="auto"/>
              <w:right w:val="single" w:sz="8" w:space="0" w:color="auto"/>
            </w:tcBorders>
            <w:shd w:val="clear" w:color="auto" w:fill="auto"/>
            <w:noWrap/>
            <w:vAlign w:val="center"/>
          </w:tcPr>
          <w:p w14:paraId="21926274" w14:textId="77777777" w:rsidR="00443711" w:rsidRDefault="00443711" w:rsidP="00443711">
            <w:pPr>
              <w:jc w:val="right"/>
              <w:rPr>
                <w:color w:val="000000"/>
                <w:sz w:val="22"/>
                <w:szCs w:val="22"/>
              </w:rPr>
            </w:pPr>
            <w:r>
              <w:rPr>
                <w:color w:val="000000"/>
                <w:sz w:val="22"/>
                <w:szCs w:val="22"/>
              </w:rPr>
              <w:t>1.853,1</w:t>
            </w:r>
          </w:p>
        </w:tc>
        <w:tc>
          <w:tcPr>
            <w:tcW w:w="1122" w:type="dxa"/>
            <w:gridSpan w:val="3"/>
            <w:tcBorders>
              <w:top w:val="nil"/>
              <w:left w:val="nil"/>
              <w:bottom w:val="single" w:sz="8" w:space="0" w:color="auto"/>
              <w:right w:val="single" w:sz="8" w:space="0" w:color="auto"/>
            </w:tcBorders>
            <w:shd w:val="clear" w:color="auto" w:fill="auto"/>
            <w:noWrap/>
            <w:vAlign w:val="center"/>
          </w:tcPr>
          <w:p w14:paraId="07D7B8B0" w14:textId="77777777" w:rsidR="00443711" w:rsidRDefault="00443711" w:rsidP="00443711">
            <w:pPr>
              <w:jc w:val="right"/>
              <w:rPr>
                <w:color w:val="000000"/>
                <w:sz w:val="22"/>
                <w:szCs w:val="22"/>
              </w:rPr>
            </w:pPr>
            <w:r>
              <w:rPr>
                <w:color w:val="000000"/>
                <w:sz w:val="22"/>
                <w:szCs w:val="22"/>
              </w:rPr>
              <w:t>21.780,9</w:t>
            </w:r>
          </w:p>
        </w:tc>
        <w:tc>
          <w:tcPr>
            <w:tcW w:w="868" w:type="dxa"/>
            <w:gridSpan w:val="3"/>
            <w:tcBorders>
              <w:top w:val="nil"/>
              <w:left w:val="nil"/>
              <w:bottom w:val="single" w:sz="8" w:space="0" w:color="auto"/>
              <w:right w:val="single" w:sz="8" w:space="0" w:color="auto"/>
            </w:tcBorders>
            <w:shd w:val="clear" w:color="auto" w:fill="auto"/>
            <w:noWrap/>
            <w:vAlign w:val="center"/>
          </w:tcPr>
          <w:p w14:paraId="79D4E26B" w14:textId="77777777" w:rsidR="00443711" w:rsidRDefault="00443711" w:rsidP="00443711">
            <w:pPr>
              <w:jc w:val="right"/>
              <w:rPr>
                <w:color w:val="000000"/>
                <w:sz w:val="22"/>
                <w:szCs w:val="22"/>
              </w:rPr>
            </w:pPr>
            <w:r>
              <w:rPr>
                <w:color w:val="000000"/>
                <w:sz w:val="22"/>
                <w:szCs w:val="22"/>
              </w:rPr>
              <w:t>328,3</w:t>
            </w:r>
          </w:p>
        </w:tc>
        <w:tc>
          <w:tcPr>
            <w:tcW w:w="1096" w:type="dxa"/>
            <w:gridSpan w:val="3"/>
            <w:tcBorders>
              <w:top w:val="nil"/>
              <w:left w:val="nil"/>
              <w:bottom w:val="single" w:sz="8" w:space="0" w:color="auto"/>
              <w:right w:val="single" w:sz="8" w:space="0" w:color="auto"/>
            </w:tcBorders>
            <w:shd w:val="clear" w:color="auto" w:fill="auto"/>
            <w:noWrap/>
            <w:vAlign w:val="center"/>
          </w:tcPr>
          <w:p w14:paraId="76FF22B2" w14:textId="77777777" w:rsidR="00443711" w:rsidRDefault="00443711" w:rsidP="00443711">
            <w:pPr>
              <w:jc w:val="right"/>
              <w:rPr>
                <w:color w:val="000000"/>
                <w:sz w:val="22"/>
                <w:szCs w:val="22"/>
              </w:rPr>
            </w:pPr>
            <w:r>
              <w:rPr>
                <w:color w:val="000000"/>
                <w:sz w:val="22"/>
                <w:szCs w:val="22"/>
              </w:rPr>
              <w:t>6.898,9</w:t>
            </w:r>
          </w:p>
        </w:tc>
        <w:tc>
          <w:tcPr>
            <w:tcW w:w="986" w:type="dxa"/>
            <w:gridSpan w:val="2"/>
            <w:tcBorders>
              <w:top w:val="nil"/>
              <w:left w:val="nil"/>
              <w:bottom w:val="single" w:sz="8" w:space="0" w:color="auto"/>
              <w:right w:val="single" w:sz="8" w:space="0" w:color="auto"/>
            </w:tcBorders>
            <w:shd w:val="clear" w:color="auto" w:fill="auto"/>
            <w:noWrap/>
            <w:vAlign w:val="center"/>
          </w:tcPr>
          <w:p w14:paraId="34E3025F" w14:textId="77777777" w:rsidR="00443711" w:rsidRDefault="00443711" w:rsidP="00443711">
            <w:pPr>
              <w:jc w:val="right"/>
              <w:rPr>
                <w:color w:val="000000"/>
                <w:sz w:val="22"/>
                <w:szCs w:val="22"/>
              </w:rPr>
            </w:pPr>
            <w:r>
              <w:rPr>
                <w:color w:val="000000"/>
                <w:sz w:val="22"/>
                <w:szCs w:val="22"/>
              </w:rPr>
              <w:t>12.678,7</w:t>
            </w:r>
          </w:p>
        </w:tc>
        <w:tc>
          <w:tcPr>
            <w:tcW w:w="986" w:type="dxa"/>
            <w:gridSpan w:val="3"/>
            <w:tcBorders>
              <w:top w:val="nil"/>
              <w:left w:val="nil"/>
              <w:bottom w:val="single" w:sz="8" w:space="0" w:color="auto"/>
              <w:right w:val="single" w:sz="8" w:space="0" w:color="auto"/>
            </w:tcBorders>
            <w:shd w:val="clear" w:color="auto" w:fill="auto"/>
            <w:noWrap/>
            <w:vAlign w:val="center"/>
          </w:tcPr>
          <w:p w14:paraId="03DECC29" w14:textId="77777777" w:rsidR="00443711" w:rsidRDefault="00443711" w:rsidP="00443711">
            <w:pPr>
              <w:jc w:val="right"/>
              <w:rPr>
                <w:color w:val="000000"/>
                <w:sz w:val="22"/>
                <w:szCs w:val="22"/>
              </w:rPr>
            </w:pPr>
            <w:r>
              <w:rPr>
                <w:color w:val="000000"/>
                <w:sz w:val="22"/>
                <w:szCs w:val="22"/>
              </w:rPr>
              <w:t>2.203,3</w:t>
            </w:r>
          </w:p>
        </w:tc>
        <w:tc>
          <w:tcPr>
            <w:tcW w:w="741" w:type="dxa"/>
            <w:gridSpan w:val="3"/>
            <w:tcBorders>
              <w:top w:val="nil"/>
              <w:left w:val="nil"/>
              <w:bottom w:val="single" w:sz="8" w:space="0" w:color="auto"/>
              <w:right w:val="single" w:sz="8" w:space="0" w:color="auto"/>
            </w:tcBorders>
            <w:shd w:val="clear" w:color="auto" w:fill="auto"/>
            <w:noWrap/>
            <w:vAlign w:val="center"/>
          </w:tcPr>
          <w:p w14:paraId="154AE59D" w14:textId="77777777" w:rsidR="00443711" w:rsidRDefault="00443711" w:rsidP="00443711">
            <w:pPr>
              <w:jc w:val="right"/>
              <w:rPr>
                <w:color w:val="000000"/>
                <w:sz w:val="22"/>
                <w:szCs w:val="22"/>
              </w:rPr>
            </w:pPr>
            <w:r>
              <w:rPr>
                <w:color w:val="000000"/>
                <w:sz w:val="22"/>
                <w:szCs w:val="22"/>
              </w:rPr>
              <w:t>23,5</w:t>
            </w:r>
          </w:p>
        </w:tc>
        <w:tc>
          <w:tcPr>
            <w:tcW w:w="783" w:type="dxa"/>
            <w:gridSpan w:val="3"/>
            <w:tcBorders>
              <w:top w:val="nil"/>
              <w:left w:val="nil"/>
              <w:bottom w:val="single" w:sz="8" w:space="0" w:color="auto"/>
              <w:right w:val="single" w:sz="8" w:space="0" w:color="auto"/>
            </w:tcBorders>
            <w:shd w:val="clear" w:color="auto" w:fill="auto"/>
            <w:noWrap/>
            <w:vAlign w:val="center"/>
          </w:tcPr>
          <w:p w14:paraId="75576BA8" w14:textId="77777777" w:rsidR="00443711" w:rsidRDefault="00443711" w:rsidP="00443711">
            <w:pPr>
              <w:jc w:val="right"/>
              <w:rPr>
                <w:color w:val="000000"/>
                <w:sz w:val="22"/>
                <w:szCs w:val="22"/>
              </w:rPr>
            </w:pPr>
            <w:r>
              <w:rPr>
                <w:color w:val="000000"/>
                <w:sz w:val="22"/>
                <w:szCs w:val="22"/>
              </w:rPr>
              <w:t>30,4</w:t>
            </w:r>
          </w:p>
        </w:tc>
      </w:tr>
      <w:tr w:rsidR="00443711" w:rsidRPr="00F90FEB" w14:paraId="59839660" w14:textId="77777777" w:rsidTr="00190BEB">
        <w:trPr>
          <w:gridBefore w:val="1"/>
          <w:gridAfter w:val="2"/>
          <w:wBefore w:w="10" w:type="dxa"/>
          <w:wAfter w:w="210" w:type="dxa"/>
          <w:trHeight w:val="315"/>
        </w:trPr>
        <w:tc>
          <w:tcPr>
            <w:tcW w:w="1096" w:type="dxa"/>
            <w:gridSpan w:val="3"/>
            <w:tcBorders>
              <w:top w:val="nil"/>
              <w:left w:val="single" w:sz="8" w:space="0" w:color="auto"/>
              <w:bottom w:val="single" w:sz="8" w:space="0" w:color="auto"/>
              <w:right w:val="single" w:sz="8" w:space="0" w:color="auto"/>
            </w:tcBorders>
            <w:shd w:val="clear" w:color="auto" w:fill="auto"/>
            <w:noWrap/>
            <w:vAlign w:val="center"/>
          </w:tcPr>
          <w:p w14:paraId="24218183" w14:textId="77777777" w:rsidR="00443711" w:rsidRDefault="00443711" w:rsidP="00443711">
            <w:pPr>
              <w:jc w:val="center"/>
              <w:rPr>
                <w:color w:val="000000"/>
                <w:sz w:val="22"/>
                <w:szCs w:val="22"/>
              </w:rPr>
            </w:pPr>
            <w:r>
              <w:rPr>
                <w:color w:val="000000"/>
                <w:sz w:val="22"/>
                <w:szCs w:val="22"/>
              </w:rPr>
              <w:t>2820</w:t>
            </w:r>
          </w:p>
        </w:tc>
        <w:tc>
          <w:tcPr>
            <w:tcW w:w="986" w:type="dxa"/>
            <w:gridSpan w:val="3"/>
            <w:tcBorders>
              <w:top w:val="nil"/>
              <w:left w:val="nil"/>
              <w:bottom w:val="single" w:sz="8" w:space="0" w:color="auto"/>
              <w:right w:val="single" w:sz="8" w:space="0" w:color="auto"/>
            </w:tcBorders>
            <w:shd w:val="clear" w:color="auto" w:fill="auto"/>
            <w:noWrap/>
            <w:vAlign w:val="center"/>
          </w:tcPr>
          <w:p w14:paraId="34724D91" w14:textId="77777777" w:rsidR="00443711" w:rsidRDefault="00443711" w:rsidP="00443711">
            <w:pPr>
              <w:jc w:val="right"/>
              <w:rPr>
                <w:color w:val="000000"/>
                <w:sz w:val="22"/>
                <w:szCs w:val="22"/>
              </w:rPr>
            </w:pPr>
            <w:r>
              <w:rPr>
                <w:color w:val="000000"/>
                <w:sz w:val="22"/>
                <w:szCs w:val="22"/>
              </w:rPr>
              <w:t>135,23</w:t>
            </w:r>
          </w:p>
        </w:tc>
        <w:tc>
          <w:tcPr>
            <w:tcW w:w="1122" w:type="dxa"/>
            <w:gridSpan w:val="3"/>
            <w:tcBorders>
              <w:top w:val="nil"/>
              <w:left w:val="nil"/>
              <w:bottom w:val="single" w:sz="8" w:space="0" w:color="auto"/>
              <w:right w:val="single" w:sz="8" w:space="0" w:color="auto"/>
            </w:tcBorders>
            <w:shd w:val="clear" w:color="auto" w:fill="auto"/>
            <w:noWrap/>
            <w:vAlign w:val="center"/>
          </w:tcPr>
          <w:p w14:paraId="20167863" w14:textId="77777777" w:rsidR="00443711" w:rsidRDefault="00443711" w:rsidP="00443711">
            <w:pPr>
              <w:jc w:val="right"/>
              <w:rPr>
                <w:color w:val="000000"/>
                <w:sz w:val="22"/>
                <w:szCs w:val="22"/>
              </w:rPr>
            </w:pPr>
            <w:r>
              <w:rPr>
                <w:color w:val="000000"/>
                <w:sz w:val="22"/>
                <w:szCs w:val="22"/>
              </w:rPr>
              <w:t>27.814,3</w:t>
            </w:r>
          </w:p>
        </w:tc>
        <w:tc>
          <w:tcPr>
            <w:tcW w:w="995" w:type="dxa"/>
            <w:gridSpan w:val="3"/>
            <w:tcBorders>
              <w:top w:val="nil"/>
              <w:left w:val="nil"/>
              <w:bottom w:val="single" w:sz="8" w:space="0" w:color="auto"/>
              <w:right w:val="single" w:sz="8" w:space="0" w:color="auto"/>
            </w:tcBorders>
            <w:shd w:val="clear" w:color="auto" w:fill="auto"/>
            <w:noWrap/>
            <w:vAlign w:val="center"/>
          </w:tcPr>
          <w:p w14:paraId="19153719" w14:textId="77777777" w:rsidR="00443711" w:rsidRDefault="00443711" w:rsidP="00443711">
            <w:pPr>
              <w:jc w:val="right"/>
              <w:rPr>
                <w:color w:val="000000"/>
                <w:sz w:val="22"/>
                <w:szCs w:val="22"/>
              </w:rPr>
            </w:pPr>
            <w:r>
              <w:rPr>
                <w:color w:val="000000"/>
                <w:sz w:val="22"/>
                <w:szCs w:val="22"/>
              </w:rPr>
              <w:t>609,4</w:t>
            </w:r>
          </w:p>
        </w:tc>
        <w:tc>
          <w:tcPr>
            <w:tcW w:w="821" w:type="dxa"/>
            <w:gridSpan w:val="3"/>
            <w:tcBorders>
              <w:top w:val="nil"/>
              <w:left w:val="nil"/>
              <w:bottom w:val="single" w:sz="8" w:space="0" w:color="auto"/>
              <w:right w:val="single" w:sz="8" w:space="0" w:color="auto"/>
            </w:tcBorders>
            <w:shd w:val="clear" w:color="auto" w:fill="auto"/>
            <w:noWrap/>
            <w:vAlign w:val="center"/>
          </w:tcPr>
          <w:p w14:paraId="5DEF7859" w14:textId="77777777" w:rsidR="00443711" w:rsidRDefault="00443711" w:rsidP="00443711">
            <w:pPr>
              <w:jc w:val="right"/>
              <w:rPr>
                <w:color w:val="000000"/>
                <w:sz w:val="22"/>
                <w:szCs w:val="22"/>
              </w:rPr>
            </w:pPr>
            <w:r>
              <w:rPr>
                <w:color w:val="000000"/>
                <w:sz w:val="22"/>
                <w:szCs w:val="22"/>
              </w:rPr>
              <w:t>16,90</w:t>
            </w:r>
          </w:p>
        </w:tc>
        <w:tc>
          <w:tcPr>
            <w:tcW w:w="821" w:type="dxa"/>
            <w:gridSpan w:val="3"/>
            <w:tcBorders>
              <w:top w:val="nil"/>
              <w:left w:val="nil"/>
              <w:bottom w:val="single" w:sz="8" w:space="0" w:color="auto"/>
              <w:right w:val="single" w:sz="8" w:space="0" w:color="auto"/>
            </w:tcBorders>
            <w:shd w:val="clear" w:color="auto" w:fill="auto"/>
            <w:noWrap/>
            <w:vAlign w:val="center"/>
          </w:tcPr>
          <w:p w14:paraId="46E8C5FF" w14:textId="77777777" w:rsidR="00443711" w:rsidRDefault="00443711" w:rsidP="00443711">
            <w:pPr>
              <w:jc w:val="right"/>
              <w:rPr>
                <w:color w:val="000000"/>
                <w:sz w:val="22"/>
                <w:szCs w:val="22"/>
              </w:rPr>
            </w:pPr>
            <w:r>
              <w:rPr>
                <w:color w:val="000000"/>
                <w:sz w:val="22"/>
                <w:szCs w:val="22"/>
              </w:rPr>
              <w:t>1,90</w:t>
            </w:r>
          </w:p>
        </w:tc>
        <w:tc>
          <w:tcPr>
            <w:tcW w:w="821" w:type="dxa"/>
            <w:gridSpan w:val="3"/>
            <w:tcBorders>
              <w:top w:val="nil"/>
              <w:left w:val="nil"/>
              <w:bottom w:val="single" w:sz="8" w:space="0" w:color="auto"/>
              <w:right w:val="single" w:sz="8" w:space="0" w:color="auto"/>
            </w:tcBorders>
            <w:shd w:val="clear" w:color="auto" w:fill="auto"/>
            <w:noWrap/>
            <w:vAlign w:val="center"/>
          </w:tcPr>
          <w:p w14:paraId="6B00B568" w14:textId="77777777" w:rsidR="00443711" w:rsidRDefault="00443711" w:rsidP="00443711">
            <w:pPr>
              <w:jc w:val="right"/>
              <w:rPr>
                <w:color w:val="000000"/>
                <w:sz w:val="22"/>
                <w:szCs w:val="22"/>
              </w:rPr>
            </w:pPr>
            <w:r>
              <w:rPr>
                <w:color w:val="000000"/>
                <w:sz w:val="22"/>
                <w:szCs w:val="22"/>
              </w:rPr>
              <w:t> </w:t>
            </w:r>
          </w:p>
        </w:tc>
        <w:tc>
          <w:tcPr>
            <w:tcW w:w="821" w:type="dxa"/>
            <w:gridSpan w:val="3"/>
            <w:tcBorders>
              <w:top w:val="nil"/>
              <w:left w:val="nil"/>
              <w:bottom w:val="single" w:sz="8" w:space="0" w:color="auto"/>
              <w:right w:val="single" w:sz="8" w:space="0" w:color="auto"/>
            </w:tcBorders>
            <w:shd w:val="clear" w:color="auto" w:fill="auto"/>
            <w:noWrap/>
            <w:vAlign w:val="center"/>
          </w:tcPr>
          <w:p w14:paraId="153C3498" w14:textId="77777777" w:rsidR="00443711" w:rsidRDefault="00443711" w:rsidP="00443711">
            <w:pPr>
              <w:jc w:val="right"/>
              <w:rPr>
                <w:color w:val="000000"/>
                <w:sz w:val="22"/>
                <w:szCs w:val="22"/>
              </w:rPr>
            </w:pPr>
            <w:r>
              <w:rPr>
                <w:color w:val="000000"/>
                <w:sz w:val="22"/>
                <w:szCs w:val="22"/>
              </w:rPr>
              <w:t>1,90</w:t>
            </w:r>
          </w:p>
        </w:tc>
        <w:tc>
          <w:tcPr>
            <w:tcW w:w="1096" w:type="dxa"/>
            <w:gridSpan w:val="3"/>
            <w:tcBorders>
              <w:top w:val="nil"/>
              <w:left w:val="nil"/>
              <w:bottom w:val="single" w:sz="8" w:space="0" w:color="auto"/>
              <w:right w:val="single" w:sz="8" w:space="0" w:color="auto"/>
            </w:tcBorders>
            <w:shd w:val="clear" w:color="auto" w:fill="auto"/>
            <w:noWrap/>
            <w:vAlign w:val="center"/>
          </w:tcPr>
          <w:p w14:paraId="41BA6E94" w14:textId="77777777" w:rsidR="00443711" w:rsidRDefault="00443711" w:rsidP="00443711">
            <w:pPr>
              <w:jc w:val="right"/>
              <w:rPr>
                <w:color w:val="000000"/>
                <w:sz w:val="22"/>
                <w:szCs w:val="22"/>
              </w:rPr>
            </w:pPr>
            <w:r>
              <w:rPr>
                <w:color w:val="000000"/>
                <w:sz w:val="22"/>
                <w:szCs w:val="22"/>
              </w:rPr>
              <w:t>890,8</w:t>
            </w:r>
          </w:p>
        </w:tc>
        <w:tc>
          <w:tcPr>
            <w:tcW w:w="1096" w:type="dxa"/>
            <w:gridSpan w:val="3"/>
            <w:tcBorders>
              <w:top w:val="nil"/>
              <w:left w:val="nil"/>
              <w:bottom w:val="single" w:sz="8" w:space="0" w:color="auto"/>
              <w:right w:val="single" w:sz="8" w:space="0" w:color="auto"/>
            </w:tcBorders>
            <w:shd w:val="clear" w:color="auto" w:fill="auto"/>
            <w:noWrap/>
            <w:vAlign w:val="center"/>
          </w:tcPr>
          <w:p w14:paraId="283108EC" w14:textId="77777777" w:rsidR="00443711" w:rsidRDefault="00443711" w:rsidP="00443711">
            <w:pPr>
              <w:jc w:val="right"/>
              <w:rPr>
                <w:color w:val="000000"/>
                <w:sz w:val="22"/>
                <w:szCs w:val="22"/>
              </w:rPr>
            </w:pPr>
            <w:r>
              <w:rPr>
                <w:color w:val="000000"/>
                <w:sz w:val="22"/>
                <w:szCs w:val="22"/>
              </w:rPr>
              <w:t> </w:t>
            </w:r>
          </w:p>
        </w:tc>
        <w:tc>
          <w:tcPr>
            <w:tcW w:w="1122" w:type="dxa"/>
            <w:gridSpan w:val="3"/>
            <w:tcBorders>
              <w:top w:val="nil"/>
              <w:left w:val="nil"/>
              <w:bottom w:val="single" w:sz="8" w:space="0" w:color="auto"/>
              <w:right w:val="single" w:sz="8" w:space="0" w:color="auto"/>
            </w:tcBorders>
            <w:shd w:val="clear" w:color="auto" w:fill="auto"/>
            <w:noWrap/>
            <w:vAlign w:val="center"/>
          </w:tcPr>
          <w:p w14:paraId="7C300173" w14:textId="77777777" w:rsidR="00443711" w:rsidRDefault="00443711" w:rsidP="00443711">
            <w:pPr>
              <w:jc w:val="right"/>
              <w:rPr>
                <w:color w:val="000000"/>
                <w:sz w:val="22"/>
                <w:szCs w:val="22"/>
              </w:rPr>
            </w:pPr>
            <w:r>
              <w:rPr>
                <w:color w:val="000000"/>
                <w:sz w:val="22"/>
                <w:szCs w:val="22"/>
              </w:rPr>
              <w:t>890,8</w:t>
            </w:r>
          </w:p>
        </w:tc>
        <w:tc>
          <w:tcPr>
            <w:tcW w:w="868" w:type="dxa"/>
            <w:gridSpan w:val="3"/>
            <w:tcBorders>
              <w:top w:val="nil"/>
              <w:left w:val="nil"/>
              <w:bottom w:val="single" w:sz="8" w:space="0" w:color="auto"/>
              <w:right w:val="single" w:sz="8" w:space="0" w:color="auto"/>
            </w:tcBorders>
            <w:shd w:val="clear" w:color="auto" w:fill="auto"/>
            <w:noWrap/>
            <w:vAlign w:val="center"/>
          </w:tcPr>
          <w:p w14:paraId="58B49010" w14:textId="77777777" w:rsidR="00443711" w:rsidRDefault="00443711" w:rsidP="00443711">
            <w:pPr>
              <w:jc w:val="right"/>
              <w:rPr>
                <w:color w:val="000000"/>
                <w:sz w:val="22"/>
                <w:szCs w:val="22"/>
              </w:rPr>
            </w:pPr>
            <w:r>
              <w:rPr>
                <w:color w:val="000000"/>
                <w:sz w:val="22"/>
                <w:szCs w:val="22"/>
              </w:rPr>
              <w:t>468,8</w:t>
            </w:r>
          </w:p>
        </w:tc>
        <w:tc>
          <w:tcPr>
            <w:tcW w:w="1096" w:type="dxa"/>
            <w:gridSpan w:val="3"/>
            <w:tcBorders>
              <w:top w:val="nil"/>
              <w:left w:val="nil"/>
              <w:bottom w:val="nil"/>
              <w:right w:val="nil"/>
            </w:tcBorders>
            <w:shd w:val="clear" w:color="auto" w:fill="auto"/>
            <w:noWrap/>
            <w:vAlign w:val="center"/>
          </w:tcPr>
          <w:p w14:paraId="2207963F" w14:textId="77777777" w:rsidR="00443711" w:rsidRDefault="00443711" w:rsidP="00443711">
            <w:pPr>
              <w:jc w:val="right"/>
              <w:rPr>
                <w:color w:val="000000"/>
                <w:sz w:val="22"/>
                <w:szCs w:val="22"/>
              </w:rPr>
            </w:pPr>
            <w:r>
              <w:rPr>
                <w:color w:val="000000"/>
                <w:sz w:val="22"/>
                <w:szCs w:val="22"/>
              </w:rPr>
              <w:t>148,2</w:t>
            </w:r>
          </w:p>
        </w:tc>
        <w:tc>
          <w:tcPr>
            <w:tcW w:w="986" w:type="dxa"/>
            <w:gridSpan w:val="2"/>
            <w:tcBorders>
              <w:top w:val="nil"/>
              <w:left w:val="single" w:sz="8" w:space="0" w:color="auto"/>
              <w:bottom w:val="single" w:sz="8" w:space="0" w:color="auto"/>
              <w:right w:val="single" w:sz="8" w:space="0" w:color="auto"/>
            </w:tcBorders>
            <w:shd w:val="clear" w:color="auto" w:fill="auto"/>
            <w:noWrap/>
            <w:vAlign w:val="center"/>
          </w:tcPr>
          <w:p w14:paraId="181BBFF6" w14:textId="77777777" w:rsidR="00443711" w:rsidRDefault="00443711" w:rsidP="00443711">
            <w:pPr>
              <w:jc w:val="right"/>
              <w:rPr>
                <w:color w:val="000000"/>
                <w:sz w:val="22"/>
                <w:szCs w:val="22"/>
              </w:rPr>
            </w:pPr>
            <w:r>
              <w:rPr>
                <w:color w:val="000000"/>
                <w:sz w:val="22"/>
                <w:szCs w:val="22"/>
              </w:rPr>
              <w:t>651,4</w:t>
            </w:r>
          </w:p>
        </w:tc>
        <w:tc>
          <w:tcPr>
            <w:tcW w:w="986" w:type="dxa"/>
            <w:gridSpan w:val="3"/>
            <w:tcBorders>
              <w:top w:val="nil"/>
              <w:left w:val="nil"/>
              <w:bottom w:val="single" w:sz="8" w:space="0" w:color="auto"/>
              <w:right w:val="single" w:sz="8" w:space="0" w:color="auto"/>
            </w:tcBorders>
            <w:shd w:val="clear" w:color="auto" w:fill="auto"/>
            <w:noWrap/>
            <w:vAlign w:val="center"/>
          </w:tcPr>
          <w:p w14:paraId="7BA0085F" w14:textId="77777777" w:rsidR="00443711" w:rsidRDefault="00443711" w:rsidP="00443711">
            <w:pPr>
              <w:jc w:val="right"/>
              <w:rPr>
                <w:color w:val="000000"/>
                <w:sz w:val="22"/>
                <w:szCs w:val="22"/>
              </w:rPr>
            </w:pPr>
            <w:r>
              <w:rPr>
                <w:color w:val="000000"/>
                <w:sz w:val="22"/>
                <w:szCs w:val="22"/>
              </w:rPr>
              <w:t>91,2</w:t>
            </w:r>
          </w:p>
        </w:tc>
        <w:tc>
          <w:tcPr>
            <w:tcW w:w="741" w:type="dxa"/>
            <w:gridSpan w:val="3"/>
            <w:tcBorders>
              <w:top w:val="nil"/>
              <w:left w:val="nil"/>
              <w:bottom w:val="single" w:sz="8" w:space="0" w:color="auto"/>
              <w:right w:val="single" w:sz="8" w:space="0" w:color="auto"/>
            </w:tcBorders>
            <w:shd w:val="clear" w:color="auto" w:fill="auto"/>
            <w:noWrap/>
            <w:vAlign w:val="center"/>
          </w:tcPr>
          <w:p w14:paraId="456E13B5" w14:textId="77777777" w:rsidR="00443711" w:rsidRDefault="00443711" w:rsidP="00443711">
            <w:pPr>
              <w:jc w:val="right"/>
              <w:rPr>
                <w:color w:val="000000"/>
                <w:sz w:val="22"/>
                <w:szCs w:val="22"/>
              </w:rPr>
            </w:pPr>
            <w:r>
              <w:rPr>
                <w:color w:val="000000"/>
                <w:sz w:val="22"/>
                <w:szCs w:val="22"/>
              </w:rPr>
              <w:t>1,4</w:t>
            </w:r>
          </w:p>
        </w:tc>
        <w:tc>
          <w:tcPr>
            <w:tcW w:w="783" w:type="dxa"/>
            <w:gridSpan w:val="3"/>
            <w:tcBorders>
              <w:top w:val="nil"/>
              <w:left w:val="nil"/>
              <w:bottom w:val="single" w:sz="8" w:space="0" w:color="auto"/>
              <w:right w:val="single" w:sz="8" w:space="0" w:color="auto"/>
            </w:tcBorders>
            <w:shd w:val="clear" w:color="auto" w:fill="auto"/>
            <w:noWrap/>
            <w:vAlign w:val="center"/>
          </w:tcPr>
          <w:p w14:paraId="2AF6CF83" w14:textId="77777777" w:rsidR="00443711" w:rsidRDefault="00443711" w:rsidP="00443711">
            <w:pPr>
              <w:jc w:val="right"/>
              <w:rPr>
                <w:color w:val="000000"/>
                <w:sz w:val="22"/>
                <w:szCs w:val="22"/>
              </w:rPr>
            </w:pPr>
            <w:r>
              <w:rPr>
                <w:color w:val="000000"/>
                <w:sz w:val="22"/>
                <w:szCs w:val="22"/>
              </w:rPr>
              <w:t>3,2</w:t>
            </w:r>
          </w:p>
        </w:tc>
      </w:tr>
      <w:tr w:rsidR="00443711" w:rsidRPr="00F90FEB" w14:paraId="51560EF3" w14:textId="77777777" w:rsidTr="00190BEB">
        <w:trPr>
          <w:gridBefore w:val="1"/>
          <w:gridAfter w:val="2"/>
          <w:wBefore w:w="10" w:type="dxa"/>
          <w:wAfter w:w="210" w:type="dxa"/>
          <w:trHeight w:val="315"/>
        </w:trPr>
        <w:tc>
          <w:tcPr>
            <w:tcW w:w="1096" w:type="dxa"/>
            <w:gridSpan w:val="3"/>
            <w:tcBorders>
              <w:top w:val="nil"/>
              <w:left w:val="single" w:sz="8" w:space="0" w:color="auto"/>
              <w:bottom w:val="single" w:sz="8" w:space="0" w:color="auto"/>
              <w:right w:val="single" w:sz="8" w:space="0" w:color="auto"/>
            </w:tcBorders>
            <w:shd w:val="clear" w:color="auto" w:fill="auto"/>
            <w:noWrap/>
            <w:vAlign w:val="center"/>
          </w:tcPr>
          <w:p w14:paraId="282CCD26" w14:textId="77777777" w:rsidR="00443711" w:rsidRDefault="00443711" w:rsidP="00443711">
            <w:pPr>
              <w:jc w:val="center"/>
              <w:rPr>
                <w:color w:val="000000"/>
                <w:sz w:val="22"/>
                <w:szCs w:val="22"/>
              </w:rPr>
            </w:pPr>
            <w:r>
              <w:rPr>
                <w:color w:val="000000"/>
                <w:sz w:val="22"/>
                <w:szCs w:val="22"/>
              </w:rPr>
              <w:t>2920</w:t>
            </w:r>
          </w:p>
        </w:tc>
        <w:tc>
          <w:tcPr>
            <w:tcW w:w="986" w:type="dxa"/>
            <w:gridSpan w:val="3"/>
            <w:tcBorders>
              <w:top w:val="nil"/>
              <w:left w:val="nil"/>
              <w:bottom w:val="single" w:sz="8" w:space="0" w:color="auto"/>
              <w:right w:val="single" w:sz="8" w:space="0" w:color="auto"/>
            </w:tcBorders>
            <w:shd w:val="clear" w:color="auto" w:fill="auto"/>
            <w:noWrap/>
            <w:vAlign w:val="center"/>
          </w:tcPr>
          <w:p w14:paraId="59C6F056" w14:textId="77777777" w:rsidR="00443711" w:rsidRDefault="00443711" w:rsidP="00443711">
            <w:pPr>
              <w:jc w:val="right"/>
              <w:rPr>
                <w:color w:val="000000"/>
                <w:sz w:val="22"/>
                <w:szCs w:val="22"/>
              </w:rPr>
            </w:pPr>
            <w:r>
              <w:rPr>
                <w:color w:val="000000"/>
                <w:sz w:val="22"/>
                <w:szCs w:val="22"/>
              </w:rPr>
              <w:t>251,29</w:t>
            </w:r>
          </w:p>
        </w:tc>
        <w:tc>
          <w:tcPr>
            <w:tcW w:w="1122" w:type="dxa"/>
            <w:gridSpan w:val="3"/>
            <w:tcBorders>
              <w:top w:val="nil"/>
              <w:left w:val="nil"/>
              <w:bottom w:val="single" w:sz="8" w:space="0" w:color="auto"/>
              <w:right w:val="single" w:sz="8" w:space="0" w:color="auto"/>
            </w:tcBorders>
            <w:shd w:val="clear" w:color="auto" w:fill="auto"/>
            <w:noWrap/>
            <w:vAlign w:val="center"/>
          </w:tcPr>
          <w:p w14:paraId="3FFF02A9" w14:textId="77777777" w:rsidR="00443711" w:rsidRDefault="00443711" w:rsidP="00443711">
            <w:pPr>
              <w:jc w:val="right"/>
              <w:rPr>
                <w:color w:val="000000"/>
                <w:sz w:val="22"/>
                <w:szCs w:val="22"/>
              </w:rPr>
            </w:pPr>
            <w:r>
              <w:rPr>
                <w:color w:val="000000"/>
                <w:sz w:val="22"/>
                <w:szCs w:val="22"/>
              </w:rPr>
              <w:t>46.363,4</w:t>
            </w:r>
          </w:p>
        </w:tc>
        <w:tc>
          <w:tcPr>
            <w:tcW w:w="995" w:type="dxa"/>
            <w:gridSpan w:val="3"/>
            <w:tcBorders>
              <w:top w:val="nil"/>
              <w:left w:val="nil"/>
              <w:bottom w:val="single" w:sz="8" w:space="0" w:color="auto"/>
              <w:right w:val="single" w:sz="8" w:space="0" w:color="auto"/>
            </w:tcBorders>
            <w:shd w:val="clear" w:color="auto" w:fill="auto"/>
            <w:noWrap/>
            <w:vAlign w:val="center"/>
          </w:tcPr>
          <w:p w14:paraId="3515EB0E" w14:textId="77777777" w:rsidR="00443711" w:rsidRDefault="00443711" w:rsidP="00443711">
            <w:pPr>
              <w:jc w:val="right"/>
              <w:rPr>
                <w:color w:val="000000"/>
                <w:sz w:val="22"/>
                <w:szCs w:val="22"/>
              </w:rPr>
            </w:pPr>
            <w:r>
              <w:rPr>
                <w:color w:val="000000"/>
                <w:sz w:val="22"/>
                <w:szCs w:val="22"/>
              </w:rPr>
              <w:t>1.423,9</w:t>
            </w:r>
          </w:p>
        </w:tc>
        <w:tc>
          <w:tcPr>
            <w:tcW w:w="821" w:type="dxa"/>
            <w:gridSpan w:val="3"/>
            <w:tcBorders>
              <w:top w:val="nil"/>
              <w:left w:val="nil"/>
              <w:bottom w:val="single" w:sz="8" w:space="0" w:color="auto"/>
              <w:right w:val="single" w:sz="8" w:space="0" w:color="auto"/>
            </w:tcBorders>
            <w:shd w:val="clear" w:color="auto" w:fill="auto"/>
            <w:noWrap/>
            <w:vAlign w:val="center"/>
          </w:tcPr>
          <w:p w14:paraId="24E753E0" w14:textId="77777777" w:rsidR="00443711" w:rsidRDefault="00443711" w:rsidP="00443711">
            <w:pPr>
              <w:jc w:val="right"/>
              <w:rPr>
                <w:color w:val="000000"/>
                <w:sz w:val="22"/>
                <w:szCs w:val="22"/>
              </w:rPr>
            </w:pPr>
            <w:r>
              <w:rPr>
                <w:color w:val="000000"/>
                <w:sz w:val="22"/>
                <w:szCs w:val="22"/>
              </w:rPr>
              <w:t>83,76</w:t>
            </w:r>
          </w:p>
        </w:tc>
        <w:tc>
          <w:tcPr>
            <w:tcW w:w="821" w:type="dxa"/>
            <w:gridSpan w:val="3"/>
            <w:tcBorders>
              <w:top w:val="nil"/>
              <w:left w:val="nil"/>
              <w:bottom w:val="single" w:sz="8" w:space="0" w:color="auto"/>
              <w:right w:val="single" w:sz="8" w:space="0" w:color="auto"/>
            </w:tcBorders>
            <w:shd w:val="clear" w:color="auto" w:fill="auto"/>
            <w:noWrap/>
            <w:vAlign w:val="center"/>
          </w:tcPr>
          <w:p w14:paraId="59897F68" w14:textId="77777777" w:rsidR="00443711" w:rsidRDefault="00443711" w:rsidP="00443711">
            <w:pPr>
              <w:jc w:val="right"/>
              <w:rPr>
                <w:color w:val="000000"/>
                <w:sz w:val="22"/>
                <w:szCs w:val="22"/>
              </w:rPr>
            </w:pPr>
            <w:r>
              <w:rPr>
                <w:color w:val="000000"/>
                <w:sz w:val="22"/>
                <w:szCs w:val="22"/>
              </w:rPr>
              <w:t>41,72</w:t>
            </w:r>
          </w:p>
        </w:tc>
        <w:tc>
          <w:tcPr>
            <w:tcW w:w="821" w:type="dxa"/>
            <w:gridSpan w:val="3"/>
            <w:tcBorders>
              <w:top w:val="nil"/>
              <w:left w:val="nil"/>
              <w:bottom w:val="single" w:sz="8" w:space="0" w:color="auto"/>
              <w:right w:val="single" w:sz="8" w:space="0" w:color="auto"/>
            </w:tcBorders>
            <w:shd w:val="clear" w:color="auto" w:fill="auto"/>
            <w:noWrap/>
            <w:vAlign w:val="center"/>
          </w:tcPr>
          <w:p w14:paraId="0AE99A1E" w14:textId="77777777" w:rsidR="00443711" w:rsidRDefault="00443711" w:rsidP="00443711">
            <w:pPr>
              <w:jc w:val="right"/>
              <w:rPr>
                <w:color w:val="000000"/>
                <w:sz w:val="22"/>
                <w:szCs w:val="22"/>
              </w:rPr>
            </w:pPr>
            <w:r>
              <w:rPr>
                <w:color w:val="000000"/>
                <w:sz w:val="22"/>
                <w:szCs w:val="22"/>
              </w:rPr>
              <w:t>36,58</w:t>
            </w:r>
          </w:p>
        </w:tc>
        <w:tc>
          <w:tcPr>
            <w:tcW w:w="821" w:type="dxa"/>
            <w:gridSpan w:val="3"/>
            <w:tcBorders>
              <w:top w:val="nil"/>
              <w:left w:val="nil"/>
              <w:bottom w:val="single" w:sz="8" w:space="0" w:color="auto"/>
              <w:right w:val="single" w:sz="8" w:space="0" w:color="auto"/>
            </w:tcBorders>
            <w:shd w:val="clear" w:color="auto" w:fill="auto"/>
            <w:noWrap/>
            <w:vAlign w:val="center"/>
          </w:tcPr>
          <w:p w14:paraId="3ECA2280" w14:textId="77777777" w:rsidR="00443711" w:rsidRDefault="00443711" w:rsidP="00443711">
            <w:pPr>
              <w:jc w:val="right"/>
              <w:rPr>
                <w:color w:val="000000"/>
                <w:sz w:val="22"/>
                <w:szCs w:val="22"/>
              </w:rPr>
            </w:pPr>
            <w:r>
              <w:rPr>
                <w:color w:val="000000"/>
                <w:sz w:val="22"/>
                <w:szCs w:val="22"/>
              </w:rPr>
              <w:t>78,30</w:t>
            </w:r>
          </w:p>
        </w:tc>
        <w:tc>
          <w:tcPr>
            <w:tcW w:w="1096" w:type="dxa"/>
            <w:gridSpan w:val="3"/>
            <w:tcBorders>
              <w:top w:val="nil"/>
              <w:left w:val="nil"/>
              <w:bottom w:val="single" w:sz="8" w:space="0" w:color="auto"/>
              <w:right w:val="single" w:sz="8" w:space="0" w:color="auto"/>
            </w:tcBorders>
            <w:shd w:val="clear" w:color="auto" w:fill="auto"/>
            <w:noWrap/>
            <w:vAlign w:val="center"/>
          </w:tcPr>
          <w:p w14:paraId="6B9A6BC7" w14:textId="77777777" w:rsidR="00443711" w:rsidRDefault="00443711" w:rsidP="00443711">
            <w:pPr>
              <w:jc w:val="right"/>
              <w:rPr>
                <w:color w:val="000000"/>
                <w:sz w:val="22"/>
                <w:szCs w:val="22"/>
              </w:rPr>
            </w:pPr>
            <w:r>
              <w:rPr>
                <w:color w:val="000000"/>
                <w:sz w:val="22"/>
                <w:szCs w:val="22"/>
              </w:rPr>
              <w:t>13.578,0</w:t>
            </w:r>
          </w:p>
        </w:tc>
        <w:tc>
          <w:tcPr>
            <w:tcW w:w="1096" w:type="dxa"/>
            <w:gridSpan w:val="3"/>
            <w:tcBorders>
              <w:top w:val="nil"/>
              <w:left w:val="nil"/>
              <w:bottom w:val="single" w:sz="8" w:space="0" w:color="auto"/>
              <w:right w:val="single" w:sz="8" w:space="0" w:color="auto"/>
            </w:tcBorders>
            <w:shd w:val="clear" w:color="auto" w:fill="auto"/>
            <w:noWrap/>
            <w:vAlign w:val="center"/>
          </w:tcPr>
          <w:p w14:paraId="1E25A4FC" w14:textId="77777777" w:rsidR="00443711" w:rsidRDefault="00443711" w:rsidP="00443711">
            <w:pPr>
              <w:jc w:val="right"/>
              <w:rPr>
                <w:color w:val="000000"/>
                <w:sz w:val="22"/>
                <w:szCs w:val="22"/>
              </w:rPr>
            </w:pPr>
            <w:r>
              <w:rPr>
                <w:color w:val="000000"/>
                <w:sz w:val="22"/>
                <w:szCs w:val="22"/>
              </w:rPr>
              <w:t>10.037,9</w:t>
            </w:r>
          </w:p>
        </w:tc>
        <w:tc>
          <w:tcPr>
            <w:tcW w:w="1122" w:type="dxa"/>
            <w:gridSpan w:val="3"/>
            <w:tcBorders>
              <w:top w:val="nil"/>
              <w:left w:val="nil"/>
              <w:bottom w:val="single" w:sz="8" w:space="0" w:color="auto"/>
              <w:right w:val="single" w:sz="8" w:space="0" w:color="auto"/>
            </w:tcBorders>
            <w:shd w:val="clear" w:color="auto" w:fill="auto"/>
            <w:noWrap/>
            <w:vAlign w:val="center"/>
          </w:tcPr>
          <w:p w14:paraId="25371C68" w14:textId="77777777" w:rsidR="00443711" w:rsidRDefault="00443711" w:rsidP="00443711">
            <w:pPr>
              <w:jc w:val="right"/>
              <w:rPr>
                <w:color w:val="000000"/>
                <w:sz w:val="22"/>
                <w:szCs w:val="22"/>
              </w:rPr>
            </w:pPr>
            <w:r>
              <w:rPr>
                <w:color w:val="000000"/>
                <w:sz w:val="22"/>
                <w:szCs w:val="22"/>
              </w:rPr>
              <w:t>23.615,9</w:t>
            </w:r>
          </w:p>
        </w:tc>
        <w:tc>
          <w:tcPr>
            <w:tcW w:w="868" w:type="dxa"/>
            <w:gridSpan w:val="3"/>
            <w:tcBorders>
              <w:top w:val="nil"/>
              <w:left w:val="nil"/>
              <w:bottom w:val="single" w:sz="8" w:space="0" w:color="auto"/>
              <w:right w:val="single" w:sz="8" w:space="0" w:color="auto"/>
            </w:tcBorders>
            <w:shd w:val="clear" w:color="auto" w:fill="auto"/>
            <w:noWrap/>
            <w:vAlign w:val="center"/>
          </w:tcPr>
          <w:p w14:paraId="4E4998D9" w14:textId="77777777" w:rsidR="00443711" w:rsidRDefault="00443711" w:rsidP="00443711">
            <w:pPr>
              <w:jc w:val="right"/>
              <w:rPr>
                <w:color w:val="000000"/>
                <w:sz w:val="22"/>
                <w:szCs w:val="22"/>
              </w:rPr>
            </w:pPr>
            <w:r>
              <w:rPr>
                <w:color w:val="000000"/>
                <w:sz w:val="22"/>
                <w:szCs w:val="22"/>
              </w:rPr>
              <w:t>301,6</w:t>
            </w:r>
          </w:p>
        </w:tc>
        <w:tc>
          <w:tcPr>
            <w:tcW w:w="1096" w:type="dxa"/>
            <w:gridSpan w:val="3"/>
            <w:tcBorders>
              <w:top w:val="single" w:sz="8" w:space="0" w:color="auto"/>
              <w:left w:val="nil"/>
              <w:bottom w:val="single" w:sz="8" w:space="0" w:color="auto"/>
              <w:right w:val="single" w:sz="8" w:space="0" w:color="auto"/>
            </w:tcBorders>
            <w:shd w:val="clear" w:color="auto" w:fill="auto"/>
            <w:noWrap/>
            <w:vAlign w:val="center"/>
          </w:tcPr>
          <w:p w14:paraId="78799937" w14:textId="77777777" w:rsidR="00443711" w:rsidRDefault="00443711" w:rsidP="00443711">
            <w:pPr>
              <w:jc w:val="right"/>
              <w:rPr>
                <w:color w:val="000000"/>
                <w:sz w:val="22"/>
                <w:szCs w:val="22"/>
              </w:rPr>
            </w:pPr>
            <w:r>
              <w:rPr>
                <w:color w:val="000000"/>
                <w:sz w:val="22"/>
                <w:szCs w:val="22"/>
              </w:rPr>
              <w:t>6.966,7</w:t>
            </w:r>
          </w:p>
        </w:tc>
        <w:tc>
          <w:tcPr>
            <w:tcW w:w="986" w:type="dxa"/>
            <w:gridSpan w:val="2"/>
            <w:tcBorders>
              <w:top w:val="nil"/>
              <w:left w:val="nil"/>
              <w:bottom w:val="single" w:sz="8" w:space="0" w:color="auto"/>
              <w:right w:val="single" w:sz="8" w:space="0" w:color="auto"/>
            </w:tcBorders>
            <w:shd w:val="clear" w:color="auto" w:fill="auto"/>
            <w:noWrap/>
            <w:vAlign w:val="center"/>
          </w:tcPr>
          <w:p w14:paraId="6BF7D1C2" w14:textId="77777777" w:rsidR="00443711" w:rsidRDefault="00443711" w:rsidP="00443711">
            <w:pPr>
              <w:jc w:val="right"/>
              <w:rPr>
                <w:color w:val="000000"/>
                <w:sz w:val="22"/>
                <w:szCs w:val="22"/>
              </w:rPr>
            </w:pPr>
            <w:r>
              <w:rPr>
                <w:color w:val="000000"/>
                <w:sz w:val="22"/>
                <w:szCs w:val="22"/>
              </w:rPr>
              <w:t>14.990,3</w:t>
            </w:r>
          </w:p>
        </w:tc>
        <w:tc>
          <w:tcPr>
            <w:tcW w:w="986" w:type="dxa"/>
            <w:gridSpan w:val="3"/>
            <w:tcBorders>
              <w:top w:val="nil"/>
              <w:left w:val="nil"/>
              <w:bottom w:val="single" w:sz="8" w:space="0" w:color="auto"/>
              <w:right w:val="single" w:sz="8" w:space="0" w:color="auto"/>
            </w:tcBorders>
            <w:shd w:val="clear" w:color="auto" w:fill="auto"/>
            <w:noWrap/>
            <w:vAlign w:val="center"/>
          </w:tcPr>
          <w:p w14:paraId="1D36E635" w14:textId="77777777" w:rsidR="00443711" w:rsidRDefault="00443711" w:rsidP="00443711">
            <w:pPr>
              <w:jc w:val="right"/>
              <w:rPr>
                <w:color w:val="000000"/>
                <w:sz w:val="22"/>
                <w:szCs w:val="22"/>
              </w:rPr>
            </w:pPr>
            <w:r>
              <w:rPr>
                <w:color w:val="000000"/>
                <w:sz w:val="22"/>
                <w:szCs w:val="22"/>
              </w:rPr>
              <w:t>1.658,9</w:t>
            </w:r>
          </w:p>
        </w:tc>
        <w:tc>
          <w:tcPr>
            <w:tcW w:w="741" w:type="dxa"/>
            <w:gridSpan w:val="3"/>
            <w:tcBorders>
              <w:top w:val="nil"/>
              <w:left w:val="nil"/>
              <w:bottom w:val="single" w:sz="8" w:space="0" w:color="auto"/>
              <w:right w:val="single" w:sz="8" w:space="0" w:color="auto"/>
            </w:tcBorders>
            <w:shd w:val="clear" w:color="auto" w:fill="auto"/>
            <w:noWrap/>
            <w:vAlign w:val="center"/>
          </w:tcPr>
          <w:p w14:paraId="5E2A33ED" w14:textId="77777777" w:rsidR="00443711" w:rsidRDefault="00443711" w:rsidP="00443711">
            <w:pPr>
              <w:jc w:val="right"/>
              <w:rPr>
                <w:color w:val="000000"/>
                <w:sz w:val="22"/>
                <w:szCs w:val="22"/>
              </w:rPr>
            </w:pPr>
            <w:r>
              <w:rPr>
                <w:color w:val="000000"/>
                <w:sz w:val="22"/>
                <w:szCs w:val="22"/>
              </w:rPr>
              <w:t>31,2</w:t>
            </w:r>
          </w:p>
        </w:tc>
        <w:tc>
          <w:tcPr>
            <w:tcW w:w="783" w:type="dxa"/>
            <w:gridSpan w:val="3"/>
            <w:tcBorders>
              <w:top w:val="nil"/>
              <w:left w:val="nil"/>
              <w:bottom w:val="single" w:sz="8" w:space="0" w:color="auto"/>
              <w:right w:val="single" w:sz="8" w:space="0" w:color="auto"/>
            </w:tcBorders>
            <w:shd w:val="clear" w:color="auto" w:fill="auto"/>
            <w:noWrap/>
            <w:vAlign w:val="center"/>
          </w:tcPr>
          <w:p w14:paraId="1416FF8A" w14:textId="77777777" w:rsidR="00443711" w:rsidRDefault="00443711" w:rsidP="00443711">
            <w:pPr>
              <w:jc w:val="right"/>
              <w:rPr>
                <w:color w:val="000000"/>
                <w:sz w:val="22"/>
                <w:szCs w:val="22"/>
              </w:rPr>
            </w:pPr>
            <w:r>
              <w:rPr>
                <w:color w:val="000000"/>
                <w:sz w:val="22"/>
                <w:szCs w:val="22"/>
              </w:rPr>
              <w:t>50,9</w:t>
            </w:r>
          </w:p>
        </w:tc>
      </w:tr>
      <w:tr w:rsidR="00443711" w:rsidRPr="00F90FEB" w14:paraId="5D4C363E" w14:textId="77777777" w:rsidTr="00190BEB">
        <w:trPr>
          <w:gridBefore w:val="1"/>
          <w:gridAfter w:val="2"/>
          <w:wBefore w:w="10" w:type="dxa"/>
          <w:wAfter w:w="210" w:type="dxa"/>
          <w:trHeight w:val="315"/>
        </w:trPr>
        <w:tc>
          <w:tcPr>
            <w:tcW w:w="1096" w:type="dxa"/>
            <w:gridSpan w:val="3"/>
            <w:tcBorders>
              <w:top w:val="nil"/>
              <w:left w:val="single" w:sz="8" w:space="0" w:color="auto"/>
              <w:bottom w:val="single" w:sz="8" w:space="0" w:color="auto"/>
              <w:right w:val="single" w:sz="8" w:space="0" w:color="auto"/>
            </w:tcBorders>
            <w:shd w:val="clear" w:color="000000" w:fill="D9D9D9"/>
            <w:noWrap/>
            <w:vAlign w:val="center"/>
            <w:hideMark/>
          </w:tcPr>
          <w:p w14:paraId="6D88547F" w14:textId="77777777" w:rsidR="00443711" w:rsidRDefault="00443711" w:rsidP="00443711">
            <w:pPr>
              <w:jc w:val="right"/>
              <w:rPr>
                <w:b/>
                <w:bCs/>
                <w:color w:val="000000"/>
                <w:sz w:val="22"/>
                <w:szCs w:val="22"/>
              </w:rPr>
            </w:pPr>
            <w:proofErr w:type="spellStart"/>
            <w:r>
              <w:rPr>
                <w:b/>
                <w:bCs/>
                <w:color w:val="000000"/>
                <w:sz w:val="22"/>
                <w:szCs w:val="22"/>
              </w:rPr>
              <w:t>Укупно</w:t>
            </w:r>
            <w:proofErr w:type="spellEnd"/>
          </w:p>
        </w:tc>
        <w:tc>
          <w:tcPr>
            <w:tcW w:w="986" w:type="dxa"/>
            <w:gridSpan w:val="3"/>
            <w:tcBorders>
              <w:top w:val="nil"/>
              <w:left w:val="nil"/>
              <w:bottom w:val="single" w:sz="8" w:space="0" w:color="auto"/>
              <w:right w:val="single" w:sz="8" w:space="0" w:color="auto"/>
            </w:tcBorders>
            <w:shd w:val="clear" w:color="000000" w:fill="D9D9D9"/>
            <w:noWrap/>
            <w:vAlign w:val="center"/>
          </w:tcPr>
          <w:p w14:paraId="221E6C46" w14:textId="77777777" w:rsidR="00443711" w:rsidRDefault="00443711" w:rsidP="00443711">
            <w:pPr>
              <w:jc w:val="right"/>
              <w:rPr>
                <w:b/>
                <w:bCs/>
                <w:color w:val="000000"/>
                <w:sz w:val="22"/>
                <w:szCs w:val="22"/>
              </w:rPr>
            </w:pPr>
            <w:r>
              <w:rPr>
                <w:b/>
                <w:bCs/>
                <w:color w:val="000000"/>
                <w:sz w:val="22"/>
                <w:szCs w:val="22"/>
              </w:rPr>
              <w:t>1.754,21</w:t>
            </w:r>
          </w:p>
        </w:tc>
        <w:tc>
          <w:tcPr>
            <w:tcW w:w="1122" w:type="dxa"/>
            <w:gridSpan w:val="3"/>
            <w:tcBorders>
              <w:top w:val="nil"/>
              <w:left w:val="nil"/>
              <w:bottom w:val="single" w:sz="8" w:space="0" w:color="auto"/>
              <w:right w:val="single" w:sz="8" w:space="0" w:color="auto"/>
            </w:tcBorders>
            <w:shd w:val="clear" w:color="000000" w:fill="D9D9D9"/>
            <w:noWrap/>
            <w:vAlign w:val="center"/>
          </w:tcPr>
          <w:p w14:paraId="042C6EB5" w14:textId="77777777" w:rsidR="00443711" w:rsidRDefault="00443711" w:rsidP="00443711">
            <w:pPr>
              <w:jc w:val="right"/>
              <w:rPr>
                <w:b/>
                <w:bCs/>
                <w:color w:val="000000"/>
                <w:sz w:val="22"/>
                <w:szCs w:val="22"/>
              </w:rPr>
            </w:pPr>
            <w:r>
              <w:rPr>
                <w:b/>
                <w:bCs/>
                <w:color w:val="000000"/>
                <w:sz w:val="22"/>
                <w:szCs w:val="22"/>
              </w:rPr>
              <w:t>350.646,3</w:t>
            </w:r>
          </w:p>
        </w:tc>
        <w:tc>
          <w:tcPr>
            <w:tcW w:w="995" w:type="dxa"/>
            <w:gridSpan w:val="3"/>
            <w:tcBorders>
              <w:top w:val="nil"/>
              <w:left w:val="nil"/>
              <w:bottom w:val="single" w:sz="8" w:space="0" w:color="auto"/>
              <w:right w:val="single" w:sz="8" w:space="0" w:color="auto"/>
            </w:tcBorders>
            <w:shd w:val="clear" w:color="000000" w:fill="D9D9D9"/>
            <w:noWrap/>
            <w:vAlign w:val="center"/>
          </w:tcPr>
          <w:p w14:paraId="379FCEDA" w14:textId="77777777" w:rsidR="00443711" w:rsidRDefault="00443711" w:rsidP="00443711">
            <w:pPr>
              <w:jc w:val="right"/>
              <w:rPr>
                <w:b/>
                <w:bCs/>
                <w:color w:val="000000"/>
                <w:sz w:val="22"/>
                <w:szCs w:val="22"/>
              </w:rPr>
            </w:pPr>
            <w:r>
              <w:rPr>
                <w:b/>
                <w:bCs/>
                <w:color w:val="000000"/>
                <w:sz w:val="22"/>
                <w:szCs w:val="22"/>
              </w:rPr>
              <w:t>11.651,8</w:t>
            </w:r>
          </w:p>
        </w:tc>
        <w:tc>
          <w:tcPr>
            <w:tcW w:w="821" w:type="dxa"/>
            <w:gridSpan w:val="3"/>
            <w:tcBorders>
              <w:top w:val="nil"/>
              <w:left w:val="nil"/>
              <w:bottom w:val="single" w:sz="8" w:space="0" w:color="auto"/>
              <w:right w:val="single" w:sz="8" w:space="0" w:color="auto"/>
            </w:tcBorders>
            <w:shd w:val="clear" w:color="000000" w:fill="D9D9D9"/>
            <w:noWrap/>
            <w:vAlign w:val="center"/>
          </w:tcPr>
          <w:p w14:paraId="08CF4469" w14:textId="77777777" w:rsidR="00443711" w:rsidRDefault="00443711" w:rsidP="00443711">
            <w:pPr>
              <w:jc w:val="left"/>
              <w:rPr>
                <w:color w:val="000000"/>
                <w:sz w:val="22"/>
                <w:szCs w:val="22"/>
              </w:rPr>
            </w:pPr>
            <w:r>
              <w:rPr>
                <w:color w:val="000000"/>
                <w:sz w:val="22"/>
                <w:szCs w:val="22"/>
              </w:rPr>
              <w:t> </w:t>
            </w:r>
          </w:p>
        </w:tc>
        <w:tc>
          <w:tcPr>
            <w:tcW w:w="821" w:type="dxa"/>
            <w:gridSpan w:val="3"/>
            <w:tcBorders>
              <w:top w:val="nil"/>
              <w:left w:val="nil"/>
              <w:bottom w:val="single" w:sz="8" w:space="0" w:color="auto"/>
              <w:right w:val="single" w:sz="8" w:space="0" w:color="auto"/>
            </w:tcBorders>
            <w:shd w:val="clear" w:color="000000" w:fill="D9D9D9"/>
            <w:noWrap/>
            <w:vAlign w:val="center"/>
          </w:tcPr>
          <w:p w14:paraId="12802100" w14:textId="77777777" w:rsidR="00443711" w:rsidRDefault="00443711" w:rsidP="00443711">
            <w:pPr>
              <w:jc w:val="right"/>
              <w:rPr>
                <w:b/>
                <w:bCs/>
                <w:color w:val="000000"/>
                <w:sz w:val="22"/>
                <w:szCs w:val="22"/>
              </w:rPr>
            </w:pPr>
            <w:r>
              <w:rPr>
                <w:b/>
                <w:bCs/>
                <w:color w:val="000000"/>
                <w:sz w:val="22"/>
                <w:szCs w:val="22"/>
              </w:rPr>
              <w:t>280,12</w:t>
            </w:r>
          </w:p>
        </w:tc>
        <w:tc>
          <w:tcPr>
            <w:tcW w:w="821" w:type="dxa"/>
            <w:gridSpan w:val="3"/>
            <w:tcBorders>
              <w:top w:val="nil"/>
              <w:left w:val="nil"/>
              <w:bottom w:val="single" w:sz="8" w:space="0" w:color="auto"/>
              <w:right w:val="single" w:sz="8" w:space="0" w:color="auto"/>
            </w:tcBorders>
            <w:shd w:val="clear" w:color="000000" w:fill="D9D9D9"/>
            <w:noWrap/>
            <w:vAlign w:val="center"/>
          </w:tcPr>
          <w:p w14:paraId="587EC0F5" w14:textId="77777777" w:rsidR="00443711" w:rsidRDefault="00443711" w:rsidP="00443711">
            <w:pPr>
              <w:jc w:val="right"/>
              <w:rPr>
                <w:b/>
                <w:bCs/>
                <w:color w:val="000000"/>
                <w:sz w:val="22"/>
                <w:szCs w:val="22"/>
              </w:rPr>
            </w:pPr>
            <w:r>
              <w:rPr>
                <w:b/>
                <w:bCs/>
                <w:color w:val="000000"/>
                <w:sz w:val="22"/>
                <w:szCs w:val="22"/>
              </w:rPr>
              <w:t>296,58</w:t>
            </w:r>
          </w:p>
        </w:tc>
        <w:tc>
          <w:tcPr>
            <w:tcW w:w="821" w:type="dxa"/>
            <w:gridSpan w:val="3"/>
            <w:tcBorders>
              <w:top w:val="nil"/>
              <w:left w:val="nil"/>
              <w:bottom w:val="single" w:sz="8" w:space="0" w:color="auto"/>
              <w:right w:val="single" w:sz="8" w:space="0" w:color="auto"/>
            </w:tcBorders>
            <w:shd w:val="clear" w:color="000000" w:fill="D9D9D9"/>
            <w:noWrap/>
            <w:vAlign w:val="center"/>
          </w:tcPr>
          <w:p w14:paraId="11BD6D8B" w14:textId="77777777" w:rsidR="00443711" w:rsidRDefault="00443711" w:rsidP="00443711">
            <w:pPr>
              <w:jc w:val="right"/>
              <w:rPr>
                <w:b/>
                <w:bCs/>
                <w:color w:val="000000"/>
                <w:sz w:val="22"/>
                <w:szCs w:val="22"/>
              </w:rPr>
            </w:pPr>
            <w:r>
              <w:rPr>
                <w:b/>
                <w:bCs/>
                <w:color w:val="000000"/>
                <w:sz w:val="22"/>
                <w:szCs w:val="22"/>
              </w:rPr>
              <w:t>576,70</w:t>
            </w:r>
          </w:p>
        </w:tc>
        <w:tc>
          <w:tcPr>
            <w:tcW w:w="1096" w:type="dxa"/>
            <w:gridSpan w:val="3"/>
            <w:tcBorders>
              <w:top w:val="nil"/>
              <w:left w:val="nil"/>
              <w:bottom w:val="single" w:sz="8" w:space="0" w:color="auto"/>
              <w:right w:val="single" w:sz="8" w:space="0" w:color="auto"/>
            </w:tcBorders>
            <w:shd w:val="clear" w:color="000000" w:fill="D9D9D9"/>
            <w:noWrap/>
            <w:vAlign w:val="center"/>
          </w:tcPr>
          <w:p w14:paraId="2B202E9C" w14:textId="77777777" w:rsidR="00443711" w:rsidRDefault="00443711" w:rsidP="00443711">
            <w:pPr>
              <w:jc w:val="right"/>
              <w:rPr>
                <w:b/>
                <w:bCs/>
                <w:color w:val="000000"/>
                <w:sz w:val="22"/>
                <w:szCs w:val="22"/>
              </w:rPr>
            </w:pPr>
            <w:r>
              <w:rPr>
                <w:b/>
                <w:bCs/>
                <w:color w:val="000000"/>
                <w:sz w:val="22"/>
                <w:szCs w:val="22"/>
              </w:rPr>
              <w:t>100.414,4</w:t>
            </w:r>
          </w:p>
        </w:tc>
        <w:tc>
          <w:tcPr>
            <w:tcW w:w="1096" w:type="dxa"/>
            <w:gridSpan w:val="3"/>
            <w:tcBorders>
              <w:top w:val="nil"/>
              <w:left w:val="nil"/>
              <w:bottom w:val="single" w:sz="8" w:space="0" w:color="auto"/>
              <w:right w:val="single" w:sz="8" w:space="0" w:color="auto"/>
            </w:tcBorders>
            <w:shd w:val="clear" w:color="000000" w:fill="D9D9D9"/>
            <w:noWrap/>
            <w:vAlign w:val="center"/>
          </w:tcPr>
          <w:p w14:paraId="0CA8EA98" w14:textId="77777777" w:rsidR="00443711" w:rsidRDefault="00443711" w:rsidP="00443711">
            <w:pPr>
              <w:jc w:val="right"/>
              <w:rPr>
                <w:b/>
                <w:bCs/>
                <w:color w:val="000000"/>
                <w:sz w:val="22"/>
                <w:szCs w:val="22"/>
              </w:rPr>
            </w:pPr>
            <w:r>
              <w:rPr>
                <w:b/>
                <w:bCs/>
                <w:color w:val="000000"/>
                <w:sz w:val="22"/>
                <w:szCs w:val="22"/>
              </w:rPr>
              <w:t>106.714,2</w:t>
            </w:r>
          </w:p>
        </w:tc>
        <w:tc>
          <w:tcPr>
            <w:tcW w:w="1122" w:type="dxa"/>
            <w:gridSpan w:val="3"/>
            <w:tcBorders>
              <w:top w:val="nil"/>
              <w:left w:val="nil"/>
              <w:bottom w:val="single" w:sz="8" w:space="0" w:color="auto"/>
              <w:right w:val="single" w:sz="8" w:space="0" w:color="auto"/>
            </w:tcBorders>
            <w:shd w:val="clear" w:color="000000" w:fill="D9D9D9"/>
            <w:noWrap/>
            <w:vAlign w:val="center"/>
          </w:tcPr>
          <w:p w14:paraId="473C8D7A" w14:textId="77777777" w:rsidR="00443711" w:rsidRDefault="00443711" w:rsidP="00443711">
            <w:pPr>
              <w:jc w:val="right"/>
              <w:rPr>
                <w:b/>
                <w:bCs/>
                <w:color w:val="000000"/>
                <w:sz w:val="22"/>
                <w:szCs w:val="22"/>
              </w:rPr>
            </w:pPr>
            <w:r>
              <w:rPr>
                <w:b/>
                <w:bCs/>
                <w:color w:val="000000"/>
                <w:sz w:val="22"/>
                <w:szCs w:val="22"/>
              </w:rPr>
              <w:t>207.128,6</w:t>
            </w:r>
          </w:p>
        </w:tc>
        <w:tc>
          <w:tcPr>
            <w:tcW w:w="868" w:type="dxa"/>
            <w:gridSpan w:val="3"/>
            <w:tcBorders>
              <w:top w:val="nil"/>
              <w:left w:val="nil"/>
              <w:bottom w:val="single" w:sz="8" w:space="0" w:color="auto"/>
              <w:right w:val="single" w:sz="8" w:space="0" w:color="auto"/>
            </w:tcBorders>
            <w:shd w:val="clear" w:color="000000" w:fill="D9D9D9"/>
            <w:noWrap/>
            <w:vAlign w:val="center"/>
          </w:tcPr>
          <w:p w14:paraId="790C6D5D" w14:textId="77777777" w:rsidR="00443711" w:rsidRDefault="00443711" w:rsidP="00443711">
            <w:pPr>
              <w:jc w:val="right"/>
              <w:rPr>
                <w:b/>
                <w:bCs/>
                <w:color w:val="000000"/>
                <w:sz w:val="22"/>
                <w:szCs w:val="22"/>
              </w:rPr>
            </w:pPr>
            <w:r>
              <w:rPr>
                <w:b/>
                <w:bCs/>
                <w:color w:val="000000"/>
                <w:sz w:val="22"/>
                <w:szCs w:val="22"/>
              </w:rPr>
              <w:t>359,2</w:t>
            </w:r>
          </w:p>
        </w:tc>
        <w:tc>
          <w:tcPr>
            <w:tcW w:w="1096" w:type="dxa"/>
            <w:gridSpan w:val="3"/>
            <w:tcBorders>
              <w:top w:val="nil"/>
              <w:left w:val="nil"/>
              <w:bottom w:val="single" w:sz="8" w:space="0" w:color="auto"/>
              <w:right w:val="single" w:sz="8" w:space="0" w:color="auto"/>
            </w:tcBorders>
            <w:shd w:val="clear" w:color="000000" w:fill="D9D9D9"/>
            <w:noWrap/>
            <w:vAlign w:val="center"/>
          </w:tcPr>
          <w:p w14:paraId="6CCC8623" w14:textId="77777777" w:rsidR="00443711" w:rsidRDefault="00443711" w:rsidP="00443711">
            <w:pPr>
              <w:jc w:val="right"/>
              <w:rPr>
                <w:b/>
                <w:bCs/>
                <w:color w:val="000000"/>
                <w:sz w:val="22"/>
                <w:szCs w:val="22"/>
              </w:rPr>
            </w:pPr>
            <w:r>
              <w:rPr>
                <w:b/>
                <w:bCs/>
                <w:color w:val="000000"/>
                <w:sz w:val="22"/>
                <w:szCs w:val="22"/>
              </w:rPr>
              <w:t>101.418,4</w:t>
            </w:r>
          </w:p>
        </w:tc>
        <w:tc>
          <w:tcPr>
            <w:tcW w:w="986" w:type="dxa"/>
            <w:gridSpan w:val="2"/>
            <w:tcBorders>
              <w:top w:val="nil"/>
              <w:left w:val="nil"/>
              <w:bottom w:val="single" w:sz="8" w:space="0" w:color="auto"/>
              <w:right w:val="single" w:sz="8" w:space="0" w:color="auto"/>
            </w:tcBorders>
            <w:shd w:val="clear" w:color="000000" w:fill="D9D9D9"/>
            <w:noWrap/>
            <w:vAlign w:val="center"/>
          </w:tcPr>
          <w:p w14:paraId="7D42E891" w14:textId="77777777" w:rsidR="00443711" w:rsidRDefault="00443711" w:rsidP="00443711">
            <w:pPr>
              <w:jc w:val="right"/>
              <w:rPr>
                <w:b/>
                <w:bCs/>
                <w:color w:val="000000"/>
                <w:sz w:val="22"/>
                <w:szCs w:val="22"/>
              </w:rPr>
            </w:pPr>
            <w:r>
              <w:rPr>
                <w:b/>
                <w:bCs/>
                <w:color w:val="000000"/>
                <w:sz w:val="22"/>
                <w:szCs w:val="22"/>
              </w:rPr>
              <w:t>84.285,6</w:t>
            </w:r>
          </w:p>
        </w:tc>
        <w:tc>
          <w:tcPr>
            <w:tcW w:w="986" w:type="dxa"/>
            <w:gridSpan w:val="3"/>
            <w:tcBorders>
              <w:top w:val="nil"/>
              <w:left w:val="nil"/>
              <w:bottom w:val="single" w:sz="8" w:space="0" w:color="auto"/>
              <w:right w:val="single" w:sz="8" w:space="0" w:color="auto"/>
            </w:tcBorders>
            <w:shd w:val="clear" w:color="000000" w:fill="D9D9D9"/>
            <w:noWrap/>
            <w:vAlign w:val="center"/>
          </w:tcPr>
          <w:p w14:paraId="0AE10C9F" w14:textId="77777777" w:rsidR="00443711" w:rsidRDefault="00443711" w:rsidP="00443711">
            <w:pPr>
              <w:jc w:val="right"/>
              <w:rPr>
                <w:b/>
                <w:bCs/>
                <w:color w:val="000000"/>
                <w:sz w:val="22"/>
                <w:szCs w:val="22"/>
              </w:rPr>
            </w:pPr>
            <w:r>
              <w:rPr>
                <w:b/>
                <w:bCs/>
                <w:color w:val="000000"/>
                <w:sz w:val="22"/>
                <w:szCs w:val="22"/>
              </w:rPr>
              <w:t>21.424,5</w:t>
            </w:r>
          </w:p>
        </w:tc>
        <w:tc>
          <w:tcPr>
            <w:tcW w:w="741" w:type="dxa"/>
            <w:gridSpan w:val="3"/>
            <w:tcBorders>
              <w:top w:val="nil"/>
              <w:left w:val="nil"/>
              <w:bottom w:val="single" w:sz="8" w:space="0" w:color="auto"/>
              <w:right w:val="single" w:sz="8" w:space="0" w:color="auto"/>
            </w:tcBorders>
            <w:shd w:val="clear" w:color="000000" w:fill="D9D9D9"/>
            <w:noWrap/>
            <w:vAlign w:val="center"/>
          </w:tcPr>
          <w:p w14:paraId="76ADF2AB" w14:textId="77777777" w:rsidR="00443711" w:rsidRDefault="00443711" w:rsidP="00443711">
            <w:pPr>
              <w:jc w:val="right"/>
              <w:rPr>
                <w:b/>
                <w:bCs/>
                <w:color w:val="000000"/>
                <w:sz w:val="22"/>
                <w:szCs w:val="22"/>
              </w:rPr>
            </w:pPr>
            <w:r>
              <w:rPr>
                <w:b/>
                <w:bCs/>
                <w:color w:val="000000"/>
                <w:sz w:val="22"/>
                <w:szCs w:val="22"/>
              </w:rPr>
              <w:t>32,9</w:t>
            </w:r>
          </w:p>
        </w:tc>
        <w:tc>
          <w:tcPr>
            <w:tcW w:w="783" w:type="dxa"/>
            <w:gridSpan w:val="3"/>
            <w:tcBorders>
              <w:top w:val="nil"/>
              <w:left w:val="nil"/>
              <w:bottom w:val="single" w:sz="8" w:space="0" w:color="auto"/>
              <w:right w:val="single" w:sz="8" w:space="0" w:color="auto"/>
            </w:tcBorders>
            <w:shd w:val="clear" w:color="000000" w:fill="D9D9D9"/>
            <w:noWrap/>
            <w:vAlign w:val="center"/>
          </w:tcPr>
          <w:p w14:paraId="0A439232" w14:textId="77777777" w:rsidR="00443711" w:rsidRDefault="00443711" w:rsidP="00443711">
            <w:pPr>
              <w:jc w:val="right"/>
              <w:rPr>
                <w:b/>
                <w:bCs/>
                <w:color w:val="000000"/>
                <w:sz w:val="22"/>
                <w:szCs w:val="22"/>
              </w:rPr>
            </w:pPr>
            <w:r>
              <w:rPr>
                <w:b/>
                <w:bCs/>
                <w:color w:val="000000"/>
                <w:sz w:val="22"/>
                <w:szCs w:val="22"/>
              </w:rPr>
              <w:t>59,1</w:t>
            </w:r>
          </w:p>
        </w:tc>
      </w:tr>
      <w:tr w:rsidR="00A72173" w:rsidRPr="00214C7C" w14:paraId="0E45AC84" w14:textId="77777777" w:rsidTr="00190BEB">
        <w:trPr>
          <w:gridBefore w:val="2"/>
          <w:gridAfter w:val="1"/>
          <w:wBefore w:w="40" w:type="dxa"/>
          <w:wAfter w:w="86" w:type="dxa"/>
          <w:trHeight w:val="315"/>
        </w:trPr>
        <w:tc>
          <w:tcPr>
            <w:tcW w:w="16351" w:type="dxa"/>
            <w:gridSpan w:val="50"/>
            <w:tcBorders>
              <w:top w:val="nil"/>
              <w:left w:val="nil"/>
              <w:bottom w:val="single" w:sz="8" w:space="0" w:color="auto"/>
              <w:right w:val="nil"/>
            </w:tcBorders>
            <w:shd w:val="clear" w:color="auto" w:fill="auto"/>
            <w:vAlign w:val="center"/>
            <w:hideMark/>
          </w:tcPr>
          <w:p w14:paraId="4FC9DD90" w14:textId="77777777" w:rsidR="00A72173" w:rsidRPr="00F90FEB" w:rsidRDefault="00A72173" w:rsidP="00A72173">
            <w:pPr>
              <w:rPr>
                <w:color w:val="000000"/>
                <w:sz w:val="22"/>
                <w:szCs w:val="22"/>
                <w:lang w:val="ru-RU"/>
              </w:rPr>
            </w:pPr>
            <w:r w:rsidRPr="00F90FEB">
              <w:rPr>
                <w:color w:val="000000"/>
                <w:sz w:val="22"/>
                <w:szCs w:val="22"/>
                <w:lang w:val="ru-RU"/>
              </w:rPr>
              <w:t>Табела  8.3.</w:t>
            </w:r>
            <w:r>
              <w:rPr>
                <w:color w:val="000000"/>
                <w:sz w:val="22"/>
                <w:szCs w:val="22"/>
                <w:lang w:val="ru-RU"/>
              </w:rPr>
              <w:t>1</w:t>
            </w:r>
            <w:r w:rsidRPr="00F90FEB">
              <w:rPr>
                <w:color w:val="000000"/>
                <w:sz w:val="22"/>
                <w:szCs w:val="22"/>
                <w:lang w:val="ru-RU"/>
              </w:rPr>
              <w:t>.-</w:t>
            </w:r>
            <w:r>
              <w:rPr>
                <w:color w:val="000000"/>
                <w:sz w:val="22"/>
                <w:szCs w:val="22"/>
                <w:lang w:val="sr-Latn-RS"/>
              </w:rPr>
              <w:t>2</w:t>
            </w:r>
            <w:r w:rsidRPr="00F90FEB">
              <w:rPr>
                <w:color w:val="000000"/>
                <w:sz w:val="22"/>
                <w:szCs w:val="22"/>
                <w:lang w:val="ru-RU"/>
              </w:rPr>
              <w:t xml:space="preserve">.  -  Преглед сеча обнављања по газдинским </w:t>
            </w:r>
            <w:r>
              <w:rPr>
                <w:color w:val="000000"/>
                <w:sz w:val="22"/>
                <w:szCs w:val="22"/>
                <w:lang w:val="ru-RU"/>
              </w:rPr>
              <w:t>типовима</w:t>
            </w:r>
            <w:r w:rsidRPr="00F90FEB">
              <w:rPr>
                <w:color w:val="000000"/>
                <w:sz w:val="22"/>
                <w:szCs w:val="22"/>
                <w:lang w:val="ru-RU"/>
              </w:rPr>
              <w:t>, про</w:t>
            </w:r>
            <w:r>
              <w:rPr>
                <w:color w:val="000000"/>
                <w:sz w:val="22"/>
                <w:szCs w:val="22"/>
                <w:lang w:val="sr-Cyrl-RS"/>
              </w:rPr>
              <w:t>ширена</w:t>
            </w:r>
            <w:r w:rsidRPr="00F90FEB">
              <w:rPr>
                <w:color w:val="000000"/>
                <w:sz w:val="22"/>
                <w:szCs w:val="22"/>
                <w:lang w:val="ru-RU"/>
              </w:rPr>
              <w:t xml:space="preserve"> репродукција</w:t>
            </w:r>
          </w:p>
        </w:tc>
      </w:tr>
      <w:tr w:rsidR="00A72173" w:rsidRPr="00F90FEB" w14:paraId="13A2BB66" w14:textId="77777777" w:rsidTr="00190BEB">
        <w:trPr>
          <w:gridBefore w:val="2"/>
          <w:gridAfter w:val="1"/>
          <w:wBefore w:w="40" w:type="dxa"/>
          <w:wAfter w:w="86" w:type="dxa"/>
          <w:trHeight w:val="650"/>
        </w:trPr>
        <w:tc>
          <w:tcPr>
            <w:tcW w:w="1096" w:type="dxa"/>
            <w:gridSpan w:val="3"/>
            <w:vMerge w:val="restart"/>
            <w:tcBorders>
              <w:top w:val="nil"/>
              <w:left w:val="single" w:sz="8" w:space="0" w:color="auto"/>
              <w:bottom w:val="single" w:sz="8" w:space="0" w:color="000000"/>
              <w:right w:val="single" w:sz="8" w:space="0" w:color="auto"/>
            </w:tcBorders>
            <w:shd w:val="clear" w:color="000000" w:fill="D9D9D9"/>
            <w:vAlign w:val="center"/>
            <w:hideMark/>
          </w:tcPr>
          <w:p w14:paraId="21F7F735" w14:textId="77777777" w:rsidR="00A72173" w:rsidRPr="002F2AB3" w:rsidRDefault="00A72173" w:rsidP="00A72173">
            <w:pPr>
              <w:jc w:val="center"/>
              <w:rPr>
                <w:color w:val="000000"/>
                <w:sz w:val="22"/>
                <w:szCs w:val="22"/>
                <w:lang w:val="sr-Cyrl-RS"/>
              </w:rPr>
            </w:pPr>
            <w:r>
              <w:rPr>
                <w:color w:val="000000"/>
                <w:sz w:val="22"/>
                <w:szCs w:val="22"/>
              </w:rPr>
              <w:t>Г</w:t>
            </w:r>
            <w:r>
              <w:rPr>
                <w:color w:val="000000"/>
                <w:sz w:val="22"/>
                <w:szCs w:val="22"/>
                <w:lang w:val="sr-Cyrl-RS"/>
              </w:rPr>
              <w:t>Т</w:t>
            </w:r>
          </w:p>
        </w:tc>
        <w:tc>
          <w:tcPr>
            <w:tcW w:w="3103" w:type="dxa"/>
            <w:gridSpan w:val="9"/>
            <w:tcBorders>
              <w:top w:val="single" w:sz="8" w:space="0" w:color="auto"/>
              <w:left w:val="nil"/>
              <w:bottom w:val="single" w:sz="4" w:space="0" w:color="auto"/>
              <w:right w:val="single" w:sz="8" w:space="0" w:color="000000"/>
            </w:tcBorders>
            <w:shd w:val="clear" w:color="000000" w:fill="D9D9D9"/>
            <w:vAlign w:val="center"/>
            <w:hideMark/>
          </w:tcPr>
          <w:p w14:paraId="40D36905" w14:textId="77777777" w:rsidR="00A72173" w:rsidRPr="00F90FEB" w:rsidRDefault="00A72173" w:rsidP="00A72173">
            <w:pPr>
              <w:jc w:val="center"/>
              <w:rPr>
                <w:color w:val="000000"/>
                <w:sz w:val="22"/>
                <w:szCs w:val="22"/>
              </w:rPr>
            </w:pPr>
            <w:proofErr w:type="spellStart"/>
            <w:r w:rsidRPr="00F90FEB">
              <w:rPr>
                <w:color w:val="000000"/>
                <w:sz w:val="22"/>
                <w:szCs w:val="22"/>
              </w:rPr>
              <w:t>Стање</w:t>
            </w:r>
            <w:proofErr w:type="spellEnd"/>
            <w:r w:rsidRPr="00F90FEB">
              <w:rPr>
                <w:color w:val="000000"/>
                <w:sz w:val="22"/>
                <w:szCs w:val="22"/>
              </w:rPr>
              <w:t xml:space="preserve"> </w:t>
            </w:r>
            <w:proofErr w:type="spellStart"/>
            <w:r w:rsidRPr="00F90FEB">
              <w:rPr>
                <w:color w:val="000000"/>
                <w:sz w:val="22"/>
                <w:szCs w:val="22"/>
              </w:rPr>
              <w:t>шума</w:t>
            </w:r>
            <w:proofErr w:type="spellEnd"/>
            <w:r w:rsidRPr="00F90FEB">
              <w:rPr>
                <w:color w:val="000000"/>
                <w:sz w:val="22"/>
                <w:szCs w:val="22"/>
              </w:rPr>
              <w:t xml:space="preserve"> </w:t>
            </w:r>
            <w:proofErr w:type="spellStart"/>
            <w:r w:rsidRPr="00F90FEB">
              <w:rPr>
                <w:color w:val="000000"/>
                <w:sz w:val="22"/>
                <w:szCs w:val="22"/>
              </w:rPr>
              <w:t>за</w:t>
            </w:r>
            <w:proofErr w:type="spellEnd"/>
          </w:p>
          <w:p w14:paraId="0970CA93" w14:textId="77777777" w:rsidR="00A72173" w:rsidRPr="00F90FEB" w:rsidRDefault="00A72173" w:rsidP="00A72173">
            <w:pPr>
              <w:jc w:val="center"/>
              <w:rPr>
                <w:color w:val="000000"/>
                <w:sz w:val="22"/>
                <w:szCs w:val="22"/>
              </w:rPr>
            </w:pPr>
            <w:r w:rsidRPr="00F90FEB">
              <w:rPr>
                <w:color w:val="000000"/>
                <w:sz w:val="22"/>
                <w:szCs w:val="22"/>
                <w:lang w:val="ru-RU"/>
              </w:rPr>
              <w:t>Г</w:t>
            </w:r>
            <w:r>
              <w:rPr>
                <w:color w:val="000000"/>
                <w:sz w:val="22"/>
                <w:szCs w:val="22"/>
                <w:lang w:val="sr-Cyrl-RS"/>
              </w:rPr>
              <w:t>Т</w:t>
            </w:r>
            <w:r w:rsidRPr="00F90FEB">
              <w:rPr>
                <w:color w:val="000000"/>
                <w:sz w:val="22"/>
                <w:szCs w:val="22"/>
                <w:lang w:val="ru-RU"/>
              </w:rPr>
              <w:t xml:space="preserve"> у којима се врше сече</w:t>
            </w:r>
          </w:p>
        </w:tc>
        <w:tc>
          <w:tcPr>
            <w:tcW w:w="821" w:type="dxa"/>
            <w:gridSpan w:val="3"/>
            <w:vMerge w:val="restart"/>
            <w:tcBorders>
              <w:top w:val="nil"/>
              <w:left w:val="single" w:sz="8" w:space="0" w:color="auto"/>
              <w:bottom w:val="single" w:sz="8" w:space="0" w:color="000000"/>
              <w:right w:val="single" w:sz="8" w:space="0" w:color="auto"/>
            </w:tcBorders>
            <w:shd w:val="clear" w:color="000000" w:fill="D9D9D9"/>
            <w:vAlign w:val="center"/>
            <w:hideMark/>
          </w:tcPr>
          <w:p w14:paraId="47181024" w14:textId="77777777" w:rsidR="00A72173" w:rsidRPr="00F90FEB" w:rsidRDefault="00A72173" w:rsidP="00A72173">
            <w:pPr>
              <w:jc w:val="center"/>
              <w:rPr>
                <w:color w:val="000000"/>
                <w:sz w:val="22"/>
                <w:szCs w:val="22"/>
              </w:rPr>
            </w:pPr>
            <w:proofErr w:type="spellStart"/>
            <w:r w:rsidRPr="00F90FEB">
              <w:rPr>
                <w:color w:val="000000"/>
                <w:sz w:val="22"/>
                <w:szCs w:val="22"/>
              </w:rPr>
              <w:t>Ан</w:t>
            </w:r>
            <w:proofErr w:type="spellEnd"/>
          </w:p>
        </w:tc>
        <w:tc>
          <w:tcPr>
            <w:tcW w:w="5777" w:type="dxa"/>
            <w:gridSpan w:val="18"/>
            <w:tcBorders>
              <w:top w:val="single" w:sz="8" w:space="0" w:color="auto"/>
              <w:left w:val="single" w:sz="8" w:space="0" w:color="auto"/>
              <w:bottom w:val="single" w:sz="8" w:space="0" w:color="000000"/>
              <w:right w:val="single" w:sz="8" w:space="0" w:color="000000"/>
            </w:tcBorders>
            <w:shd w:val="clear" w:color="000000" w:fill="D9D9D9"/>
            <w:vAlign w:val="center"/>
            <w:hideMark/>
          </w:tcPr>
          <w:p w14:paraId="01300B66" w14:textId="77777777" w:rsidR="00A72173" w:rsidRPr="00F90FEB" w:rsidRDefault="00A72173" w:rsidP="00A72173">
            <w:pPr>
              <w:jc w:val="center"/>
              <w:rPr>
                <w:color w:val="000000"/>
                <w:sz w:val="22"/>
                <w:szCs w:val="22"/>
              </w:rPr>
            </w:pPr>
            <w:proofErr w:type="spellStart"/>
            <w:r w:rsidRPr="00F90FEB">
              <w:rPr>
                <w:color w:val="000000"/>
                <w:sz w:val="22"/>
                <w:szCs w:val="22"/>
              </w:rPr>
              <w:t>Принос</w:t>
            </w:r>
            <w:proofErr w:type="spellEnd"/>
            <w:r w:rsidRPr="00F90FEB">
              <w:rPr>
                <w:color w:val="000000"/>
                <w:sz w:val="22"/>
                <w:szCs w:val="22"/>
              </w:rPr>
              <w:t xml:space="preserve"> </w:t>
            </w:r>
            <w:proofErr w:type="spellStart"/>
            <w:r w:rsidRPr="00F90FEB">
              <w:rPr>
                <w:color w:val="000000"/>
                <w:sz w:val="22"/>
                <w:szCs w:val="22"/>
              </w:rPr>
              <w:t>из</w:t>
            </w:r>
            <w:proofErr w:type="spellEnd"/>
            <w:r w:rsidRPr="00F90FEB">
              <w:rPr>
                <w:color w:val="000000"/>
                <w:sz w:val="22"/>
                <w:szCs w:val="22"/>
              </w:rPr>
              <w:t xml:space="preserve"> </w:t>
            </w:r>
            <w:proofErr w:type="spellStart"/>
            <w:r w:rsidRPr="00F90FEB">
              <w:rPr>
                <w:color w:val="000000"/>
                <w:sz w:val="22"/>
                <w:szCs w:val="22"/>
              </w:rPr>
              <w:t>сеча</w:t>
            </w:r>
            <w:proofErr w:type="spellEnd"/>
            <w:r w:rsidRPr="00F90FEB">
              <w:rPr>
                <w:color w:val="000000"/>
                <w:sz w:val="22"/>
                <w:szCs w:val="22"/>
              </w:rPr>
              <w:t xml:space="preserve"> </w:t>
            </w:r>
            <w:proofErr w:type="spellStart"/>
            <w:r w:rsidRPr="00F90FEB">
              <w:rPr>
                <w:color w:val="000000"/>
                <w:sz w:val="22"/>
                <w:szCs w:val="22"/>
              </w:rPr>
              <w:t>обнављања</w:t>
            </w:r>
            <w:proofErr w:type="spellEnd"/>
          </w:p>
        </w:tc>
        <w:tc>
          <w:tcPr>
            <w:tcW w:w="962" w:type="dxa"/>
            <w:gridSpan w:val="3"/>
            <w:tcBorders>
              <w:top w:val="nil"/>
              <w:left w:val="single" w:sz="8" w:space="0" w:color="auto"/>
              <w:bottom w:val="single" w:sz="8" w:space="0" w:color="000000"/>
              <w:right w:val="single" w:sz="8" w:space="0" w:color="auto"/>
            </w:tcBorders>
            <w:shd w:val="clear" w:color="000000" w:fill="D9D9D9"/>
            <w:vAlign w:val="center"/>
            <w:hideMark/>
          </w:tcPr>
          <w:p w14:paraId="2B32051F" w14:textId="77777777" w:rsidR="00A72173" w:rsidRPr="00F90FEB" w:rsidRDefault="00A72173" w:rsidP="00A72173">
            <w:pPr>
              <w:jc w:val="left"/>
              <w:rPr>
                <w:rFonts w:ascii="Calibri" w:hAnsi="Calibri" w:cs="Calibri"/>
                <w:color w:val="000000"/>
                <w:sz w:val="22"/>
                <w:szCs w:val="22"/>
              </w:rPr>
            </w:pPr>
            <w:r w:rsidRPr="00F90FEB">
              <w:rPr>
                <w:rFonts w:ascii="Calibri" w:hAnsi="Calibri" w:cs="Calibri"/>
                <w:color w:val="000000"/>
                <w:sz w:val="22"/>
                <w:szCs w:val="22"/>
              </w:rPr>
              <w:t> </w:t>
            </w:r>
          </w:p>
        </w:tc>
        <w:tc>
          <w:tcPr>
            <w:tcW w:w="3068" w:type="dxa"/>
            <w:gridSpan w:val="8"/>
            <w:tcBorders>
              <w:top w:val="single" w:sz="8" w:space="0" w:color="auto"/>
              <w:left w:val="single" w:sz="8" w:space="0" w:color="auto"/>
              <w:bottom w:val="single" w:sz="8" w:space="0" w:color="000000"/>
              <w:right w:val="single" w:sz="8" w:space="0" w:color="000000"/>
            </w:tcBorders>
            <w:shd w:val="clear" w:color="000000" w:fill="D9D9D9"/>
            <w:vAlign w:val="center"/>
            <w:hideMark/>
          </w:tcPr>
          <w:p w14:paraId="38FB5187" w14:textId="77777777" w:rsidR="00A72173" w:rsidRPr="00F90FEB" w:rsidRDefault="00A72173" w:rsidP="00A72173">
            <w:pPr>
              <w:jc w:val="center"/>
              <w:rPr>
                <w:color w:val="000000"/>
                <w:sz w:val="22"/>
                <w:szCs w:val="22"/>
              </w:rPr>
            </w:pPr>
            <w:proofErr w:type="spellStart"/>
            <w:r w:rsidRPr="00F90FEB">
              <w:rPr>
                <w:color w:val="000000"/>
                <w:sz w:val="22"/>
                <w:szCs w:val="22"/>
              </w:rPr>
              <w:t>Сортименти</w:t>
            </w:r>
            <w:proofErr w:type="spellEnd"/>
          </w:p>
        </w:tc>
        <w:tc>
          <w:tcPr>
            <w:tcW w:w="1524" w:type="dxa"/>
            <w:gridSpan w:val="6"/>
            <w:tcBorders>
              <w:top w:val="single" w:sz="8" w:space="0" w:color="auto"/>
              <w:left w:val="single" w:sz="8" w:space="0" w:color="auto"/>
              <w:bottom w:val="single" w:sz="8" w:space="0" w:color="000000"/>
              <w:right w:val="single" w:sz="8" w:space="0" w:color="000000"/>
            </w:tcBorders>
            <w:shd w:val="clear" w:color="000000" w:fill="D9D9D9"/>
            <w:vAlign w:val="center"/>
            <w:hideMark/>
          </w:tcPr>
          <w:p w14:paraId="1C73702A" w14:textId="77777777" w:rsidR="00A72173" w:rsidRPr="00F90FEB" w:rsidRDefault="00A72173" w:rsidP="00A72173">
            <w:pPr>
              <w:jc w:val="center"/>
              <w:rPr>
                <w:color w:val="000000"/>
                <w:sz w:val="22"/>
                <w:szCs w:val="22"/>
              </w:rPr>
            </w:pPr>
            <w:proofErr w:type="spellStart"/>
            <w:r w:rsidRPr="00F90FEB">
              <w:rPr>
                <w:color w:val="000000"/>
                <w:sz w:val="22"/>
                <w:szCs w:val="22"/>
              </w:rPr>
              <w:t>Интенз</w:t>
            </w:r>
            <w:proofErr w:type="spellEnd"/>
            <w:r w:rsidRPr="00F90FEB">
              <w:rPr>
                <w:color w:val="000000"/>
                <w:sz w:val="22"/>
                <w:szCs w:val="22"/>
              </w:rPr>
              <w:t xml:space="preserve">. </w:t>
            </w:r>
            <w:proofErr w:type="spellStart"/>
            <w:r w:rsidRPr="00F90FEB">
              <w:rPr>
                <w:color w:val="000000"/>
                <w:sz w:val="22"/>
                <w:szCs w:val="22"/>
              </w:rPr>
              <w:t>сеча</w:t>
            </w:r>
            <w:proofErr w:type="spellEnd"/>
          </w:p>
        </w:tc>
      </w:tr>
      <w:tr w:rsidR="00A72173" w:rsidRPr="00F90FEB" w14:paraId="38EE1CF0" w14:textId="77777777" w:rsidTr="00190BEB">
        <w:trPr>
          <w:gridBefore w:val="2"/>
          <w:gridAfter w:val="1"/>
          <w:wBefore w:w="40" w:type="dxa"/>
          <w:wAfter w:w="86" w:type="dxa"/>
          <w:trHeight w:val="315"/>
        </w:trPr>
        <w:tc>
          <w:tcPr>
            <w:tcW w:w="1096" w:type="dxa"/>
            <w:gridSpan w:val="3"/>
            <w:vMerge/>
            <w:tcBorders>
              <w:top w:val="nil"/>
              <w:left w:val="single" w:sz="8" w:space="0" w:color="auto"/>
              <w:bottom w:val="single" w:sz="8" w:space="0" w:color="000000"/>
              <w:right w:val="single" w:sz="8" w:space="0" w:color="auto"/>
            </w:tcBorders>
            <w:vAlign w:val="center"/>
            <w:hideMark/>
          </w:tcPr>
          <w:p w14:paraId="64FBFE1C" w14:textId="77777777" w:rsidR="00A72173" w:rsidRPr="00F90FEB" w:rsidRDefault="00A72173" w:rsidP="00A72173">
            <w:pPr>
              <w:jc w:val="left"/>
              <w:rPr>
                <w:color w:val="000000"/>
                <w:sz w:val="22"/>
                <w:szCs w:val="22"/>
                <w:lang w:val="ru-RU"/>
              </w:rPr>
            </w:pPr>
          </w:p>
        </w:tc>
        <w:tc>
          <w:tcPr>
            <w:tcW w:w="986" w:type="dxa"/>
            <w:gridSpan w:val="3"/>
            <w:tcBorders>
              <w:top w:val="nil"/>
              <w:left w:val="nil"/>
              <w:bottom w:val="single" w:sz="8" w:space="0" w:color="auto"/>
              <w:right w:val="single" w:sz="8" w:space="0" w:color="auto"/>
            </w:tcBorders>
            <w:shd w:val="clear" w:color="000000" w:fill="D9D9D9"/>
            <w:vAlign w:val="center"/>
            <w:hideMark/>
          </w:tcPr>
          <w:p w14:paraId="32507202" w14:textId="77777777" w:rsidR="00A72173" w:rsidRPr="00F90FEB" w:rsidRDefault="00A72173" w:rsidP="00A72173">
            <w:pPr>
              <w:jc w:val="center"/>
              <w:rPr>
                <w:color w:val="000000"/>
                <w:sz w:val="22"/>
                <w:szCs w:val="22"/>
              </w:rPr>
            </w:pPr>
            <w:r w:rsidRPr="00F90FEB">
              <w:rPr>
                <w:color w:val="000000"/>
                <w:sz w:val="22"/>
                <w:szCs w:val="22"/>
              </w:rPr>
              <w:t>P</w:t>
            </w:r>
          </w:p>
        </w:tc>
        <w:tc>
          <w:tcPr>
            <w:tcW w:w="1122" w:type="dxa"/>
            <w:gridSpan w:val="3"/>
            <w:tcBorders>
              <w:top w:val="nil"/>
              <w:left w:val="nil"/>
              <w:bottom w:val="single" w:sz="8" w:space="0" w:color="auto"/>
              <w:right w:val="single" w:sz="8" w:space="0" w:color="auto"/>
            </w:tcBorders>
            <w:shd w:val="clear" w:color="000000" w:fill="D9D9D9"/>
            <w:vAlign w:val="center"/>
            <w:hideMark/>
          </w:tcPr>
          <w:p w14:paraId="5332778A" w14:textId="77777777" w:rsidR="00A72173" w:rsidRPr="00F90FEB" w:rsidRDefault="00A72173" w:rsidP="00A72173">
            <w:pPr>
              <w:jc w:val="center"/>
              <w:rPr>
                <w:color w:val="000000"/>
                <w:sz w:val="22"/>
                <w:szCs w:val="22"/>
              </w:rPr>
            </w:pPr>
            <w:r w:rsidRPr="00F90FEB">
              <w:rPr>
                <w:color w:val="000000"/>
                <w:sz w:val="22"/>
                <w:szCs w:val="22"/>
              </w:rPr>
              <w:t>V</w:t>
            </w:r>
          </w:p>
        </w:tc>
        <w:tc>
          <w:tcPr>
            <w:tcW w:w="995" w:type="dxa"/>
            <w:gridSpan w:val="3"/>
            <w:tcBorders>
              <w:top w:val="nil"/>
              <w:left w:val="nil"/>
              <w:bottom w:val="single" w:sz="8" w:space="0" w:color="auto"/>
              <w:right w:val="single" w:sz="8" w:space="0" w:color="auto"/>
            </w:tcBorders>
            <w:shd w:val="clear" w:color="000000" w:fill="D9D9D9"/>
            <w:vAlign w:val="center"/>
            <w:hideMark/>
          </w:tcPr>
          <w:p w14:paraId="5220C78B" w14:textId="77777777" w:rsidR="00A72173" w:rsidRPr="00F90FEB" w:rsidRDefault="00A72173" w:rsidP="00A72173">
            <w:pPr>
              <w:jc w:val="center"/>
              <w:rPr>
                <w:color w:val="000000"/>
                <w:sz w:val="22"/>
                <w:szCs w:val="22"/>
              </w:rPr>
            </w:pPr>
            <w:r w:rsidRPr="00F90FEB">
              <w:rPr>
                <w:color w:val="000000"/>
                <w:sz w:val="22"/>
                <w:szCs w:val="22"/>
              </w:rPr>
              <w:t>Iv</w:t>
            </w:r>
          </w:p>
        </w:tc>
        <w:tc>
          <w:tcPr>
            <w:tcW w:w="821" w:type="dxa"/>
            <w:gridSpan w:val="3"/>
            <w:vMerge/>
            <w:tcBorders>
              <w:top w:val="nil"/>
              <w:left w:val="single" w:sz="8" w:space="0" w:color="auto"/>
              <w:bottom w:val="single" w:sz="8" w:space="0" w:color="000000"/>
              <w:right w:val="single" w:sz="8" w:space="0" w:color="auto"/>
            </w:tcBorders>
            <w:vAlign w:val="center"/>
            <w:hideMark/>
          </w:tcPr>
          <w:p w14:paraId="4E93F43D" w14:textId="77777777" w:rsidR="00A72173" w:rsidRPr="00F90FEB" w:rsidRDefault="00A72173" w:rsidP="00A72173">
            <w:pPr>
              <w:jc w:val="left"/>
              <w:rPr>
                <w:color w:val="000000"/>
                <w:sz w:val="22"/>
                <w:szCs w:val="22"/>
              </w:rPr>
            </w:pPr>
          </w:p>
        </w:tc>
        <w:tc>
          <w:tcPr>
            <w:tcW w:w="821" w:type="dxa"/>
            <w:gridSpan w:val="3"/>
            <w:tcBorders>
              <w:top w:val="nil"/>
              <w:left w:val="nil"/>
              <w:bottom w:val="single" w:sz="8" w:space="0" w:color="auto"/>
              <w:right w:val="single" w:sz="8" w:space="0" w:color="auto"/>
            </w:tcBorders>
            <w:shd w:val="clear" w:color="000000" w:fill="D9D9D9"/>
            <w:vAlign w:val="center"/>
            <w:hideMark/>
          </w:tcPr>
          <w:p w14:paraId="1D0DB2B6" w14:textId="77777777" w:rsidR="00A72173" w:rsidRPr="00F90FEB" w:rsidRDefault="00A72173" w:rsidP="00A72173">
            <w:pPr>
              <w:jc w:val="center"/>
              <w:rPr>
                <w:color w:val="000000"/>
                <w:sz w:val="22"/>
                <w:szCs w:val="22"/>
              </w:rPr>
            </w:pPr>
            <w:r w:rsidRPr="00F90FEB">
              <w:rPr>
                <w:color w:val="000000"/>
                <w:sz w:val="22"/>
                <w:szCs w:val="22"/>
              </w:rPr>
              <w:t>I</w:t>
            </w:r>
          </w:p>
        </w:tc>
        <w:tc>
          <w:tcPr>
            <w:tcW w:w="821" w:type="dxa"/>
            <w:gridSpan w:val="3"/>
            <w:tcBorders>
              <w:top w:val="nil"/>
              <w:left w:val="nil"/>
              <w:bottom w:val="single" w:sz="8" w:space="0" w:color="auto"/>
              <w:right w:val="single" w:sz="8" w:space="0" w:color="auto"/>
            </w:tcBorders>
            <w:shd w:val="clear" w:color="000000" w:fill="D9D9D9"/>
            <w:vAlign w:val="center"/>
            <w:hideMark/>
          </w:tcPr>
          <w:p w14:paraId="318DAED5" w14:textId="77777777" w:rsidR="00A72173" w:rsidRPr="00F90FEB" w:rsidRDefault="00A72173" w:rsidP="00A72173">
            <w:pPr>
              <w:jc w:val="center"/>
              <w:rPr>
                <w:color w:val="000000"/>
                <w:sz w:val="22"/>
                <w:szCs w:val="22"/>
              </w:rPr>
            </w:pPr>
            <w:r w:rsidRPr="00F90FEB">
              <w:rPr>
                <w:color w:val="000000"/>
                <w:sz w:val="22"/>
                <w:szCs w:val="22"/>
              </w:rPr>
              <w:t>II</w:t>
            </w:r>
          </w:p>
        </w:tc>
        <w:tc>
          <w:tcPr>
            <w:tcW w:w="821" w:type="dxa"/>
            <w:gridSpan w:val="3"/>
            <w:tcBorders>
              <w:top w:val="nil"/>
              <w:left w:val="nil"/>
              <w:bottom w:val="single" w:sz="8" w:space="0" w:color="auto"/>
              <w:right w:val="single" w:sz="8" w:space="0" w:color="auto"/>
            </w:tcBorders>
            <w:shd w:val="clear" w:color="000000" w:fill="D9D9D9"/>
            <w:vAlign w:val="center"/>
            <w:hideMark/>
          </w:tcPr>
          <w:p w14:paraId="2378FC7E" w14:textId="77777777" w:rsidR="00A72173" w:rsidRPr="00F90FEB" w:rsidRDefault="00A72173" w:rsidP="00A72173">
            <w:pPr>
              <w:jc w:val="center"/>
              <w:rPr>
                <w:color w:val="000000"/>
                <w:sz w:val="22"/>
                <w:szCs w:val="22"/>
              </w:rPr>
            </w:pPr>
            <w:r w:rsidRPr="00F90FEB">
              <w:rPr>
                <w:color w:val="000000"/>
                <w:sz w:val="22"/>
                <w:szCs w:val="22"/>
              </w:rPr>
              <w:t>Ʃ</w:t>
            </w:r>
          </w:p>
        </w:tc>
        <w:tc>
          <w:tcPr>
            <w:tcW w:w="1096" w:type="dxa"/>
            <w:gridSpan w:val="3"/>
            <w:tcBorders>
              <w:top w:val="nil"/>
              <w:left w:val="nil"/>
              <w:bottom w:val="single" w:sz="8" w:space="0" w:color="auto"/>
              <w:right w:val="single" w:sz="8" w:space="0" w:color="auto"/>
            </w:tcBorders>
            <w:shd w:val="clear" w:color="000000" w:fill="D9D9D9"/>
            <w:vAlign w:val="center"/>
            <w:hideMark/>
          </w:tcPr>
          <w:p w14:paraId="737B42D0" w14:textId="77777777" w:rsidR="00A72173" w:rsidRPr="00F90FEB" w:rsidRDefault="00A72173" w:rsidP="00A72173">
            <w:pPr>
              <w:jc w:val="center"/>
              <w:rPr>
                <w:color w:val="000000"/>
                <w:sz w:val="22"/>
                <w:szCs w:val="22"/>
              </w:rPr>
            </w:pPr>
            <w:r w:rsidRPr="00F90FEB">
              <w:rPr>
                <w:color w:val="000000"/>
                <w:sz w:val="22"/>
                <w:szCs w:val="22"/>
              </w:rPr>
              <w:t>I</w:t>
            </w:r>
          </w:p>
        </w:tc>
        <w:tc>
          <w:tcPr>
            <w:tcW w:w="1096" w:type="dxa"/>
            <w:gridSpan w:val="3"/>
            <w:tcBorders>
              <w:top w:val="nil"/>
              <w:left w:val="nil"/>
              <w:bottom w:val="single" w:sz="8" w:space="0" w:color="auto"/>
              <w:right w:val="single" w:sz="8" w:space="0" w:color="auto"/>
            </w:tcBorders>
            <w:shd w:val="clear" w:color="000000" w:fill="D9D9D9"/>
            <w:vAlign w:val="center"/>
            <w:hideMark/>
          </w:tcPr>
          <w:p w14:paraId="5ABF2BFC" w14:textId="77777777" w:rsidR="00A72173" w:rsidRPr="00F90FEB" w:rsidRDefault="00A72173" w:rsidP="00A72173">
            <w:pPr>
              <w:jc w:val="center"/>
              <w:rPr>
                <w:color w:val="000000"/>
                <w:sz w:val="22"/>
                <w:szCs w:val="22"/>
              </w:rPr>
            </w:pPr>
            <w:r w:rsidRPr="00F90FEB">
              <w:rPr>
                <w:color w:val="000000"/>
                <w:sz w:val="22"/>
                <w:szCs w:val="22"/>
              </w:rPr>
              <w:t>II</w:t>
            </w:r>
          </w:p>
        </w:tc>
        <w:tc>
          <w:tcPr>
            <w:tcW w:w="1122" w:type="dxa"/>
            <w:gridSpan w:val="3"/>
            <w:tcBorders>
              <w:top w:val="nil"/>
              <w:left w:val="nil"/>
              <w:bottom w:val="single" w:sz="8" w:space="0" w:color="auto"/>
              <w:right w:val="single" w:sz="8" w:space="0" w:color="auto"/>
            </w:tcBorders>
            <w:shd w:val="clear" w:color="000000" w:fill="D9D9D9"/>
            <w:vAlign w:val="center"/>
            <w:hideMark/>
          </w:tcPr>
          <w:p w14:paraId="7307374A" w14:textId="77777777" w:rsidR="00A72173" w:rsidRPr="00F90FEB" w:rsidRDefault="00A72173" w:rsidP="00A72173">
            <w:pPr>
              <w:jc w:val="center"/>
              <w:rPr>
                <w:color w:val="000000"/>
                <w:sz w:val="22"/>
                <w:szCs w:val="22"/>
              </w:rPr>
            </w:pPr>
            <w:r w:rsidRPr="00F90FEB">
              <w:rPr>
                <w:color w:val="000000"/>
                <w:sz w:val="22"/>
                <w:szCs w:val="22"/>
              </w:rPr>
              <w:t>Ʃ</w:t>
            </w:r>
          </w:p>
        </w:tc>
        <w:tc>
          <w:tcPr>
            <w:tcW w:w="962" w:type="dxa"/>
            <w:gridSpan w:val="3"/>
            <w:vMerge w:val="restart"/>
            <w:tcBorders>
              <w:top w:val="nil"/>
              <w:left w:val="single" w:sz="8" w:space="0" w:color="auto"/>
              <w:bottom w:val="single" w:sz="8" w:space="0" w:color="000000"/>
              <w:right w:val="single" w:sz="8" w:space="0" w:color="auto"/>
            </w:tcBorders>
            <w:shd w:val="clear" w:color="000000" w:fill="D9D9D9"/>
            <w:vAlign w:val="center"/>
            <w:hideMark/>
          </w:tcPr>
          <w:p w14:paraId="76E0FC6E" w14:textId="77777777" w:rsidR="00A72173" w:rsidRPr="00F90FEB" w:rsidRDefault="00A72173" w:rsidP="00A72173">
            <w:pPr>
              <w:jc w:val="center"/>
              <w:rPr>
                <w:color w:val="000000"/>
                <w:sz w:val="22"/>
                <w:szCs w:val="22"/>
              </w:rPr>
            </w:pPr>
            <w:r w:rsidRPr="00F90FEB">
              <w:rPr>
                <w:color w:val="000000"/>
                <w:sz w:val="22"/>
                <w:szCs w:val="22"/>
              </w:rPr>
              <w:t xml:space="preserve">м3/ </w:t>
            </w:r>
            <w:proofErr w:type="spellStart"/>
            <w:r w:rsidRPr="00F90FEB">
              <w:rPr>
                <w:color w:val="000000"/>
                <w:sz w:val="22"/>
                <w:szCs w:val="22"/>
              </w:rPr>
              <w:t>ха</w:t>
            </w:r>
            <w:proofErr w:type="spellEnd"/>
          </w:p>
        </w:tc>
        <w:tc>
          <w:tcPr>
            <w:tcW w:w="1096" w:type="dxa"/>
            <w:gridSpan w:val="3"/>
            <w:tcBorders>
              <w:top w:val="nil"/>
              <w:left w:val="nil"/>
              <w:bottom w:val="single" w:sz="8" w:space="0" w:color="auto"/>
              <w:right w:val="single" w:sz="8" w:space="0" w:color="auto"/>
            </w:tcBorders>
            <w:shd w:val="clear" w:color="000000" w:fill="D9D9D9"/>
            <w:noWrap/>
            <w:vAlign w:val="center"/>
            <w:hideMark/>
          </w:tcPr>
          <w:p w14:paraId="3040ED31" w14:textId="77777777" w:rsidR="00A72173" w:rsidRPr="00F90FEB" w:rsidRDefault="00A72173" w:rsidP="00A72173">
            <w:pPr>
              <w:jc w:val="center"/>
              <w:rPr>
                <w:color w:val="000000"/>
                <w:sz w:val="22"/>
                <w:szCs w:val="22"/>
              </w:rPr>
            </w:pPr>
            <w:proofErr w:type="spellStart"/>
            <w:r w:rsidRPr="00F90FEB">
              <w:rPr>
                <w:color w:val="000000"/>
                <w:sz w:val="22"/>
                <w:szCs w:val="22"/>
              </w:rPr>
              <w:t>Тех</w:t>
            </w:r>
            <w:proofErr w:type="spellEnd"/>
            <w:r w:rsidRPr="00F90FEB">
              <w:rPr>
                <w:color w:val="000000"/>
                <w:sz w:val="22"/>
                <w:szCs w:val="22"/>
              </w:rPr>
              <w:t>.</w:t>
            </w:r>
          </w:p>
        </w:tc>
        <w:tc>
          <w:tcPr>
            <w:tcW w:w="986" w:type="dxa"/>
            <w:gridSpan w:val="3"/>
            <w:tcBorders>
              <w:top w:val="nil"/>
              <w:left w:val="nil"/>
              <w:bottom w:val="single" w:sz="8" w:space="0" w:color="auto"/>
              <w:right w:val="single" w:sz="8" w:space="0" w:color="auto"/>
            </w:tcBorders>
            <w:shd w:val="clear" w:color="000000" w:fill="D9D9D9"/>
            <w:noWrap/>
            <w:vAlign w:val="center"/>
            <w:hideMark/>
          </w:tcPr>
          <w:p w14:paraId="45D83390" w14:textId="77777777" w:rsidR="00A72173" w:rsidRPr="00F90FEB" w:rsidRDefault="00A72173" w:rsidP="00A72173">
            <w:pPr>
              <w:jc w:val="center"/>
              <w:rPr>
                <w:color w:val="000000"/>
                <w:sz w:val="22"/>
                <w:szCs w:val="22"/>
              </w:rPr>
            </w:pPr>
            <w:proofErr w:type="spellStart"/>
            <w:r w:rsidRPr="00F90FEB">
              <w:rPr>
                <w:color w:val="000000"/>
                <w:sz w:val="22"/>
                <w:szCs w:val="22"/>
              </w:rPr>
              <w:t>Прос</w:t>
            </w:r>
            <w:proofErr w:type="spellEnd"/>
            <w:r w:rsidRPr="00F90FEB">
              <w:rPr>
                <w:color w:val="000000"/>
                <w:sz w:val="22"/>
                <w:szCs w:val="22"/>
              </w:rPr>
              <w:t>.</w:t>
            </w:r>
          </w:p>
        </w:tc>
        <w:tc>
          <w:tcPr>
            <w:tcW w:w="986" w:type="dxa"/>
            <w:gridSpan w:val="2"/>
            <w:tcBorders>
              <w:top w:val="nil"/>
              <w:left w:val="nil"/>
              <w:bottom w:val="single" w:sz="8" w:space="0" w:color="auto"/>
              <w:right w:val="single" w:sz="8" w:space="0" w:color="auto"/>
            </w:tcBorders>
            <w:shd w:val="clear" w:color="000000" w:fill="D9D9D9"/>
            <w:noWrap/>
            <w:vAlign w:val="center"/>
            <w:hideMark/>
          </w:tcPr>
          <w:p w14:paraId="123EEF16" w14:textId="77777777" w:rsidR="00A72173" w:rsidRPr="00F90FEB" w:rsidRDefault="00A72173" w:rsidP="00A72173">
            <w:pPr>
              <w:jc w:val="center"/>
              <w:rPr>
                <w:color w:val="000000"/>
                <w:sz w:val="22"/>
                <w:szCs w:val="22"/>
              </w:rPr>
            </w:pPr>
            <w:proofErr w:type="spellStart"/>
            <w:r w:rsidRPr="00F90FEB">
              <w:rPr>
                <w:color w:val="000000"/>
                <w:sz w:val="22"/>
                <w:szCs w:val="22"/>
              </w:rPr>
              <w:t>Отп</w:t>
            </w:r>
            <w:proofErr w:type="spellEnd"/>
            <w:r w:rsidRPr="00F90FEB">
              <w:rPr>
                <w:color w:val="000000"/>
                <w:sz w:val="22"/>
                <w:szCs w:val="22"/>
              </w:rPr>
              <w:t>.</w:t>
            </w:r>
          </w:p>
        </w:tc>
        <w:tc>
          <w:tcPr>
            <w:tcW w:w="741" w:type="dxa"/>
            <w:gridSpan w:val="3"/>
            <w:tcBorders>
              <w:top w:val="nil"/>
              <w:left w:val="nil"/>
              <w:bottom w:val="single" w:sz="8" w:space="0" w:color="auto"/>
              <w:right w:val="single" w:sz="8" w:space="0" w:color="auto"/>
            </w:tcBorders>
            <w:shd w:val="clear" w:color="000000" w:fill="D9D9D9"/>
            <w:vAlign w:val="center"/>
            <w:hideMark/>
          </w:tcPr>
          <w:p w14:paraId="1366D551" w14:textId="77777777" w:rsidR="00A72173" w:rsidRPr="00F90FEB" w:rsidRDefault="00A72173" w:rsidP="00A72173">
            <w:pPr>
              <w:jc w:val="center"/>
              <w:rPr>
                <w:color w:val="000000"/>
                <w:sz w:val="22"/>
                <w:szCs w:val="22"/>
              </w:rPr>
            </w:pPr>
            <w:proofErr w:type="spellStart"/>
            <w:r w:rsidRPr="00F90FEB">
              <w:rPr>
                <w:color w:val="000000"/>
                <w:sz w:val="22"/>
                <w:szCs w:val="22"/>
              </w:rPr>
              <w:t>по</w:t>
            </w:r>
            <w:proofErr w:type="spellEnd"/>
            <w:r w:rsidRPr="00F90FEB">
              <w:rPr>
                <w:color w:val="000000"/>
                <w:sz w:val="22"/>
                <w:szCs w:val="22"/>
              </w:rPr>
              <w:t xml:space="preserve"> P</w:t>
            </w:r>
          </w:p>
        </w:tc>
        <w:tc>
          <w:tcPr>
            <w:tcW w:w="783" w:type="dxa"/>
            <w:gridSpan w:val="3"/>
            <w:tcBorders>
              <w:top w:val="nil"/>
              <w:left w:val="nil"/>
              <w:bottom w:val="single" w:sz="8" w:space="0" w:color="auto"/>
              <w:right w:val="single" w:sz="8" w:space="0" w:color="auto"/>
            </w:tcBorders>
            <w:shd w:val="clear" w:color="000000" w:fill="D9D9D9"/>
            <w:vAlign w:val="center"/>
            <w:hideMark/>
          </w:tcPr>
          <w:p w14:paraId="6B125259" w14:textId="77777777" w:rsidR="00A72173" w:rsidRPr="00F90FEB" w:rsidRDefault="00A72173" w:rsidP="00A72173">
            <w:pPr>
              <w:jc w:val="center"/>
              <w:rPr>
                <w:color w:val="000000"/>
                <w:sz w:val="22"/>
                <w:szCs w:val="22"/>
              </w:rPr>
            </w:pPr>
            <w:proofErr w:type="spellStart"/>
            <w:r w:rsidRPr="00F90FEB">
              <w:rPr>
                <w:color w:val="000000"/>
                <w:sz w:val="22"/>
                <w:szCs w:val="22"/>
              </w:rPr>
              <w:t>по</w:t>
            </w:r>
            <w:proofErr w:type="spellEnd"/>
            <w:r w:rsidRPr="00F90FEB">
              <w:rPr>
                <w:color w:val="000000"/>
                <w:sz w:val="22"/>
                <w:szCs w:val="22"/>
              </w:rPr>
              <w:t xml:space="preserve"> V</w:t>
            </w:r>
          </w:p>
        </w:tc>
      </w:tr>
      <w:tr w:rsidR="00A72173" w:rsidRPr="00F90FEB" w14:paraId="2F9CAE90" w14:textId="77777777" w:rsidTr="00190BEB">
        <w:trPr>
          <w:gridBefore w:val="2"/>
          <w:gridAfter w:val="1"/>
          <w:wBefore w:w="40" w:type="dxa"/>
          <w:wAfter w:w="86" w:type="dxa"/>
          <w:trHeight w:val="315"/>
        </w:trPr>
        <w:tc>
          <w:tcPr>
            <w:tcW w:w="1096" w:type="dxa"/>
            <w:gridSpan w:val="3"/>
            <w:vMerge/>
            <w:tcBorders>
              <w:top w:val="nil"/>
              <w:left w:val="single" w:sz="8" w:space="0" w:color="auto"/>
              <w:bottom w:val="single" w:sz="8" w:space="0" w:color="000000"/>
              <w:right w:val="single" w:sz="8" w:space="0" w:color="auto"/>
            </w:tcBorders>
            <w:vAlign w:val="center"/>
            <w:hideMark/>
          </w:tcPr>
          <w:p w14:paraId="21D8FFBA" w14:textId="77777777" w:rsidR="00A72173" w:rsidRPr="00F90FEB" w:rsidRDefault="00A72173" w:rsidP="00A72173">
            <w:pPr>
              <w:jc w:val="left"/>
              <w:rPr>
                <w:color w:val="000000"/>
                <w:sz w:val="22"/>
                <w:szCs w:val="22"/>
              </w:rPr>
            </w:pPr>
          </w:p>
        </w:tc>
        <w:tc>
          <w:tcPr>
            <w:tcW w:w="986" w:type="dxa"/>
            <w:gridSpan w:val="3"/>
            <w:tcBorders>
              <w:top w:val="nil"/>
              <w:left w:val="nil"/>
              <w:bottom w:val="single" w:sz="8" w:space="0" w:color="auto"/>
              <w:right w:val="single" w:sz="8" w:space="0" w:color="auto"/>
            </w:tcBorders>
            <w:shd w:val="clear" w:color="000000" w:fill="D9D9D9"/>
            <w:noWrap/>
            <w:vAlign w:val="center"/>
            <w:hideMark/>
          </w:tcPr>
          <w:p w14:paraId="1CD74290" w14:textId="77777777" w:rsidR="00A72173" w:rsidRPr="00F90FEB" w:rsidRDefault="00A72173" w:rsidP="00A72173">
            <w:pPr>
              <w:jc w:val="center"/>
              <w:rPr>
                <w:color w:val="000000"/>
                <w:sz w:val="22"/>
                <w:szCs w:val="22"/>
              </w:rPr>
            </w:pPr>
            <w:proofErr w:type="spellStart"/>
            <w:r w:rsidRPr="00F90FEB">
              <w:rPr>
                <w:color w:val="000000"/>
                <w:sz w:val="22"/>
                <w:szCs w:val="22"/>
              </w:rPr>
              <w:t>ха</w:t>
            </w:r>
            <w:proofErr w:type="spellEnd"/>
          </w:p>
        </w:tc>
        <w:tc>
          <w:tcPr>
            <w:tcW w:w="1122" w:type="dxa"/>
            <w:gridSpan w:val="3"/>
            <w:tcBorders>
              <w:top w:val="nil"/>
              <w:left w:val="nil"/>
              <w:bottom w:val="single" w:sz="8" w:space="0" w:color="auto"/>
              <w:right w:val="single" w:sz="8" w:space="0" w:color="auto"/>
            </w:tcBorders>
            <w:shd w:val="clear" w:color="000000" w:fill="D9D9D9"/>
            <w:noWrap/>
            <w:vAlign w:val="center"/>
            <w:hideMark/>
          </w:tcPr>
          <w:p w14:paraId="09214670" w14:textId="77777777" w:rsidR="00A72173" w:rsidRPr="00F90FEB" w:rsidRDefault="00A72173" w:rsidP="00A72173">
            <w:pPr>
              <w:jc w:val="center"/>
              <w:rPr>
                <w:color w:val="000000"/>
                <w:sz w:val="22"/>
                <w:szCs w:val="22"/>
              </w:rPr>
            </w:pPr>
            <w:r w:rsidRPr="00F90FEB">
              <w:rPr>
                <w:color w:val="000000"/>
                <w:sz w:val="22"/>
                <w:szCs w:val="22"/>
              </w:rPr>
              <w:t>м3</w:t>
            </w:r>
          </w:p>
        </w:tc>
        <w:tc>
          <w:tcPr>
            <w:tcW w:w="995" w:type="dxa"/>
            <w:gridSpan w:val="3"/>
            <w:tcBorders>
              <w:top w:val="nil"/>
              <w:left w:val="nil"/>
              <w:bottom w:val="single" w:sz="8" w:space="0" w:color="auto"/>
              <w:right w:val="single" w:sz="8" w:space="0" w:color="auto"/>
            </w:tcBorders>
            <w:shd w:val="clear" w:color="000000" w:fill="D9D9D9"/>
            <w:noWrap/>
            <w:vAlign w:val="center"/>
            <w:hideMark/>
          </w:tcPr>
          <w:p w14:paraId="5C97EC09" w14:textId="77777777" w:rsidR="00A72173" w:rsidRPr="00F90FEB" w:rsidRDefault="00A72173" w:rsidP="00A72173">
            <w:pPr>
              <w:jc w:val="center"/>
              <w:rPr>
                <w:color w:val="000000"/>
                <w:sz w:val="22"/>
                <w:szCs w:val="22"/>
              </w:rPr>
            </w:pPr>
            <w:r w:rsidRPr="00F90FEB">
              <w:rPr>
                <w:color w:val="000000"/>
                <w:sz w:val="22"/>
                <w:szCs w:val="22"/>
              </w:rPr>
              <w:t>м3</w:t>
            </w:r>
          </w:p>
        </w:tc>
        <w:tc>
          <w:tcPr>
            <w:tcW w:w="821" w:type="dxa"/>
            <w:gridSpan w:val="3"/>
            <w:tcBorders>
              <w:top w:val="nil"/>
              <w:left w:val="nil"/>
              <w:bottom w:val="single" w:sz="8" w:space="0" w:color="auto"/>
              <w:right w:val="single" w:sz="8" w:space="0" w:color="auto"/>
            </w:tcBorders>
            <w:shd w:val="clear" w:color="000000" w:fill="D9D9D9"/>
            <w:noWrap/>
            <w:vAlign w:val="center"/>
            <w:hideMark/>
          </w:tcPr>
          <w:p w14:paraId="4B46FBB2" w14:textId="77777777" w:rsidR="00A72173" w:rsidRPr="00F90FEB" w:rsidRDefault="00A72173" w:rsidP="00A72173">
            <w:pPr>
              <w:jc w:val="center"/>
              <w:rPr>
                <w:color w:val="000000"/>
                <w:sz w:val="22"/>
                <w:szCs w:val="22"/>
              </w:rPr>
            </w:pPr>
            <w:proofErr w:type="spellStart"/>
            <w:r w:rsidRPr="00F90FEB">
              <w:rPr>
                <w:color w:val="000000"/>
                <w:sz w:val="22"/>
                <w:szCs w:val="22"/>
              </w:rPr>
              <w:t>ха</w:t>
            </w:r>
            <w:proofErr w:type="spellEnd"/>
          </w:p>
        </w:tc>
        <w:tc>
          <w:tcPr>
            <w:tcW w:w="821" w:type="dxa"/>
            <w:gridSpan w:val="3"/>
            <w:tcBorders>
              <w:top w:val="nil"/>
              <w:left w:val="nil"/>
              <w:bottom w:val="single" w:sz="8" w:space="0" w:color="auto"/>
              <w:right w:val="single" w:sz="8" w:space="0" w:color="auto"/>
            </w:tcBorders>
            <w:shd w:val="clear" w:color="000000" w:fill="D9D9D9"/>
            <w:noWrap/>
            <w:vAlign w:val="center"/>
            <w:hideMark/>
          </w:tcPr>
          <w:p w14:paraId="7D32C11D" w14:textId="77777777" w:rsidR="00A72173" w:rsidRPr="00F90FEB" w:rsidRDefault="00A72173" w:rsidP="00A72173">
            <w:pPr>
              <w:jc w:val="center"/>
              <w:rPr>
                <w:color w:val="000000"/>
                <w:sz w:val="22"/>
                <w:szCs w:val="22"/>
              </w:rPr>
            </w:pPr>
            <w:proofErr w:type="spellStart"/>
            <w:r w:rsidRPr="00F90FEB">
              <w:rPr>
                <w:color w:val="000000"/>
                <w:sz w:val="22"/>
                <w:szCs w:val="22"/>
              </w:rPr>
              <w:t>ха</w:t>
            </w:r>
            <w:proofErr w:type="spellEnd"/>
          </w:p>
        </w:tc>
        <w:tc>
          <w:tcPr>
            <w:tcW w:w="821" w:type="dxa"/>
            <w:gridSpan w:val="3"/>
            <w:tcBorders>
              <w:top w:val="nil"/>
              <w:left w:val="nil"/>
              <w:bottom w:val="single" w:sz="8" w:space="0" w:color="auto"/>
              <w:right w:val="single" w:sz="8" w:space="0" w:color="auto"/>
            </w:tcBorders>
            <w:shd w:val="clear" w:color="000000" w:fill="D9D9D9"/>
            <w:noWrap/>
            <w:vAlign w:val="center"/>
            <w:hideMark/>
          </w:tcPr>
          <w:p w14:paraId="1F27737E" w14:textId="77777777" w:rsidR="00A72173" w:rsidRPr="00F90FEB" w:rsidRDefault="00A72173" w:rsidP="00A72173">
            <w:pPr>
              <w:jc w:val="center"/>
              <w:rPr>
                <w:color w:val="000000"/>
                <w:sz w:val="22"/>
                <w:szCs w:val="22"/>
              </w:rPr>
            </w:pPr>
            <w:proofErr w:type="spellStart"/>
            <w:r w:rsidRPr="00F90FEB">
              <w:rPr>
                <w:color w:val="000000"/>
                <w:sz w:val="22"/>
                <w:szCs w:val="22"/>
              </w:rPr>
              <w:t>ха</w:t>
            </w:r>
            <w:proofErr w:type="spellEnd"/>
          </w:p>
        </w:tc>
        <w:tc>
          <w:tcPr>
            <w:tcW w:w="821" w:type="dxa"/>
            <w:gridSpan w:val="3"/>
            <w:tcBorders>
              <w:top w:val="nil"/>
              <w:left w:val="nil"/>
              <w:bottom w:val="single" w:sz="8" w:space="0" w:color="auto"/>
              <w:right w:val="single" w:sz="8" w:space="0" w:color="auto"/>
            </w:tcBorders>
            <w:shd w:val="clear" w:color="000000" w:fill="D9D9D9"/>
            <w:noWrap/>
            <w:vAlign w:val="center"/>
            <w:hideMark/>
          </w:tcPr>
          <w:p w14:paraId="47866949" w14:textId="77777777" w:rsidR="00A72173" w:rsidRPr="00F90FEB" w:rsidRDefault="00A72173" w:rsidP="00A72173">
            <w:pPr>
              <w:jc w:val="center"/>
              <w:rPr>
                <w:color w:val="000000"/>
                <w:sz w:val="22"/>
                <w:szCs w:val="22"/>
              </w:rPr>
            </w:pPr>
            <w:proofErr w:type="spellStart"/>
            <w:r w:rsidRPr="00F90FEB">
              <w:rPr>
                <w:color w:val="000000"/>
                <w:sz w:val="22"/>
                <w:szCs w:val="22"/>
              </w:rPr>
              <w:t>ха</w:t>
            </w:r>
            <w:proofErr w:type="spellEnd"/>
          </w:p>
        </w:tc>
        <w:tc>
          <w:tcPr>
            <w:tcW w:w="1096" w:type="dxa"/>
            <w:gridSpan w:val="3"/>
            <w:tcBorders>
              <w:top w:val="nil"/>
              <w:left w:val="nil"/>
              <w:bottom w:val="single" w:sz="8" w:space="0" w:color="auto"/>
              <w:right w:val="single" w:sz="8" w:space="0" w:color="auto"/>
            </w:tcBorders>
            <w:shd w:val="clear" w:color="000000" w:fill="D9D9D9"/>
            <w:noWrap/>
            <w:vAlign w:val="center"/>
            <w:hideMark/>
          </w:tcPr>
          <w:p w14:paraId="0A81FE6C" w14:textId="77777777" w:rsidR="00A72173" w:rsidRPr="00F90FEB" w:rsidRDefault="00A72173" w:rsidP="00A72173">
            <w:pPr>
              <w:jc w:val="center"/>
              <w:rPr>
                <w:color w:val="000000"/>
                <w:sz w:val="22"/>
                <w:szCs w:val="22"/>
              </w:rPr>
            </w:pPr>
            <w:r w:rsidRPr="00F90FEB">
              <w:rPr>
                <w:color w:val="000000"/>
                <w:sz w:val="22"/>
                <w:szCs w:val="22"/>
              </w:rPr>
              <w:t>м3</w:t>
            </w:r>
          </w:p>
        </w:tc>
        <w:tc>
          <w:tcPr>
            <w:tcW w:w="1096" w:type="dxa"/>
            <w:gridSpan w:val="3"/>
            <w:tcBorders>
              <w:top w:val="nil"/>
              <w:left w:val="nil"/>
              <w:bottom w:val="single" w:sz="8" w:space="0" w:color="auto"/>
              <w:right w:val="single" w:sz="8" w:space="0" w:color="auto"/>
            </w:tcBorders>
            <w:shd w:val="clear" w:color="000000" w:fill="D9D9D9"/>
            <w:noWrap/>
            <w:vAlign w:val="center"/>
            <w:hideMark/>
          </w:tcPr>
          <w:p w14:paraId="380A341A" w14:textId="77777777" w:rsidR="00A72173" w:rsidRPr="00F90FEB" w:rsidRDefault="00A72173" w:rsidP="00A72173">
            <w:pPr>
              <w:jc w:val="center"/>
              <w:rPr>
                <w:color w:val="000000"/>
                <w:sz w:val="22"/>
                <w:szCs w:val="22"/>
              </w:rPr>
            </w:pPr>
            <w:r w:rsidRPr="00F90FEB">
              <w:rPr>
                <w:color w:val="000000"/>
                <w:sz w:val="22"/>
                <w:szCs w:val="22"/>
              </w:rPr>
              <w:t>м3</w:t>
            </w:r>
          </w:p>
        </w:tc>
        <w:tc>
          <w:tcPr>
            <w:tcW w:w="1122" w:type="dxa"/>
            <w:gridSpan w:val="3"/>
            <w:tcBorders>
              <w:top w:val="nil"/>
              <w:left w:val="nil"/>
              <w:bottom w:val="single" w:sz="8" w:space="0" w:color="auto"/>
              <w:right w:val="single" w:sz="8" w:space="0" w:color="auto"/>
            </w:tcBorders>
            <w:shd w:val="clear" w:color="000000" w:fill="D9D9D9"/>
            <w:noWrap/>
            <w:vAlign w:val="center"/>
            <w:hideMark/>
          </w:tcPr>
          <w:p w14:paraId="7A7D8C21" w14:textId="77777777" w:rsidR="00A72173" w:rsidRPr="00F90FEB" w:rsidRDefault="00A72173" w:rsidP="00A72173">
            <w:pPr>
              <w:jc w:val="center"/>
              <w:rPr>
                <w:color w:val="000000"/>
                <w:sz w:val="22"/>
                <w:szCs w:val="22"/>
              </w:rPr>
            </w:pPr>
            <w:r w:rsidRPr="00F90FEB">
              <w:rPr>
                <w:color w:val="000000"/>
                <w:sz w:val="22"/>
                <w:szCs w:val="22"/>
              </w:rPr>
              <w:t>м3</w:t>
            </w:r>
          </w:p>
        </w:tc>
        <w:tc>
          <w:tcPr>
            <w:tcW w:w="962" w:type="dxa"/>
            <w:gridSpan w:val="3"/>
            <w:vMerge/>
            <w:tcBorders>
              <w:top w:val="nil"/>
              <w:left w:val="single" w:sz="8" w:space="0" w:color="auto"/>
              <w:bottom w:val="single" w:sz="8" w:space="0" w:color="000000"/>
              <w:right w:val="single" w:sz="8" w:space="0" w:color="auto"/>
            </w:tcBorders>
            <w:vAlign w:val="center"/>
            <w:hideMark/>
          </w:tcPr>
          <w:p w14:paraId="3D75C127" w14:textId="77777777" w:rsidR="00A72173" w:rsidRPr="00F90FEB" w:rsidRDefault="00A72173" w:rsidP="00A72173">
            <w:pPr>
              <w:jc w:val="left"/>
              <w:rPr>
                <w:color w:val="000000"/>
                <w:sz w:val="22"/>
                <w:szCs w:val="22"/>
              </w:rPr>
            </w:pPr>
          </w:p>
        </w:tc>
        <w:tc>
          <w:tcPr>
            <w:tcW w:w="1096" w:type="dxa"/>
            <w:gridSpan w:val="3"/>
            <w:tcBorders>
              <w:top w:val="nil"/>
              <w:left w:val="nil"/>
              <w:bottom w:val="single" w:sz="8" w:space="0" w:color="auto"/>
              <w:right w:val="single" w:sz="8" w:space="0" w:color="auto"/>
            </w:tcBorders>
            <w:shd w:val="clear" w:color="000000" w:fill="D9D9D9"/>
            <w:noWrap/>
            <w:vAlign w:val="center"/>
            <w:hideMark/>
          </w:tcPr>
          <w:p w14:paraId="697FD60C" w14:textId="77777777" w:rsidR="00A72173" w:rsidRPr="00F90FEB" w:rsidRDefault="00A72173" w:rsidP="00A72173">
            <w:pPr>
              <w:jc w:val="center"/>
              <w:rPr>
                <w:color w:val="000000"/>
                <w:sz w:val="22"/>
                <w:szCs w:val="22"/>
              </w:rPr>
            </w:pPr>
            <w:r w:rsidRPr="00F90FEB">
              <w:rPr>
                <w:color w:val="000000"/>
                <w:sz w:val="22"/>
                <w:szCs w:val="22"/>
              </w:rPr>
              <w:t>м3</w:t>
            </w:r>
          </w:p>
        </w:tc>
        <w:tc>
          <w:tcPr>
            <w:tcW w:w="986" w:type="dxa"/>
            <w:gridSpan w:val="3"/>
            <w:tcBorders>
              <w:top w:val="nil"/>
              <w:left w:val="nil"/>
              <w:bottom w:val="single" w:sz="8" w:space="0" w:color="auto"/>
              <w:right w:val="single" w:sz="8" w:space="0" w:color="auto"/>
            </w:tcBorders>
            <w:shd w:val="clear" w:color="000000" w:fill="D9D9D9"/>
            <w:noWrap/>
            <w:vAlign w:val="center"/>
            <w:hideMark/>
          </w:tcPr>
          <w:p w14:paraId="6843853D" w14:textId="77777777" w:rsidR="00A72173" w:rsidRPr="00F90FEB" w:rsidRDefault="00A72173" w:rsidP="00A72173">
            <w:pPr>
              <w:jc w:val="center"/>
              <w:rPr>
                <w:color w:val="000000"/>
                <w:sz w:val="22"/>
                <w:szCs w:val="22"/>
              </w:rPr>
            </w:pPr>
            <w:r w:rsidRPr="00F90FEB">
              <w:rPr>
                <w:color w:val="000000"/>
                <w:sz w:val="22"/>
                <w:szCs w:val="22"/>
              </w:rPr>
              <w:t>м3</w:t>
            </w:r>
          </w:p>
        </w:tc>
        <w:tc>
          <w:tcPr>
            <w:tcW w:w="986" w:type="dxa"/>
            <w:gridSpan w:val="2"/>
            <w:tcBorders>
              <w:top w:val="nil"/>
              <w:left w:val="nil"/>
              <w:bottom w:val="single" w:sz="8" w:space="0" w:color="auto"/>
              <w:right w:val="single" w:sz="8" w:space="0" w:color="auto"/>
            </w:tcBorders>
            <w:shd w:val="clear" w:color="000000" w:fill="D9D9D9"/>
            <w:noWrap/>
            <w:vAlign w:val="center"/>
            <w:hideMark/>
          </w:tcPr>
          <w:p w14:paraId="015B712C" w14:textId="77777777" w:rsidR="00A72173" w:rsidRPr="00F90FEB" w:rsidRDefault="00A72173" w:rsidP="00A72173">
            <w:pPr>
              <w:jc w:val="center"/>
              <w:rPr>
                <w:color w:val="000000"/>
                <w:sz w:val="22"/>
                <w:szCs w:val="22"/>
              </w:rPr>
            </w:pPr>
            <w:r w:rsidRPr="00F90FEB">
              <w:rPr>
                <w:color w:val="000000"/>
                <w:sz w:val="22"/>
                <w:szCs w:val="22"/>
              </w:rPr>
              <w:t>м3</w:t>
            </w:r>
          </w:p>
        </w:tc>
        <w:tc>
          <w:tcPr>
            <w:tcW w:w="741" w:type="dxa"/>
            <w:gridSpan w:val="3"/>
            <w:tcBorders>
              <w:top w:val="nil"/>
              <w:left w:val="nil"/>
              <w:bottom w:val="single" w:sz="8" w:space="0" w:color="auto"/>
              <w:right w:val="single" w:sz="8" w:space="0" w:color="auto"/>
            </w:tcBorders>
            <w:shd w:val="clear" w:color="000000" w:fill="D9D9D9"/>
            <w:noWrap/>
            <w:vAlign w:val="center"/>
            <w:hideMark/>
          </w:tcPr>
          <w:p w14:paraId="2C1149B3" w14:textId="77777777" w:rsidR="00A72173" w:rsidRPr="00F90FEB" w:rsidRDefault="00A72173" w:rsidP="00A72173">
            <w:pPr>
              <w:jc w:val="center"/>
              <w:rPr>
                <w:color w:val="000000"/>
                <w:sz w:val="22"/>
                <w:szCs w:val="22"/>
              </w:rPr>
            </w:pPr>
            <w:r w:rsidRPr="00F90FEB">
              <w:rPr>
                <w:color w:val="000000"/>
                <w:sz w:val="22"/>
                <w:szCs w:val="22"/>
              </w:rPr>
              <w:t>%</w:t>
            </w:r>
          </w:p>
        </w:tc>
        <w:tc>
          <w:tcPr>
            <w:tcW w:w="783" w:type="dxa"/>
            <w:gridSpan w:val="3"/>
            <w:tcBorders>
              <w:top w:val="nil"/>
              <w:left w:val="nil"/>
              <w:bottom w:val="single" w:sz="8" w:space="0" w:color="auto"/>
              <w:right w:val="single" w:sz="8" w:space="0" w:color="auto"/>
            </w:tcBorders>
            <w:shd w:val="clear" w:color="000000" w:fill="D9D9D9"/>
            <w:noWrap/>
            <w:vAlign w:val="center"/>
            <w:hideMark/>
          </w:tcPr>
          <w:p w14:paraId="2E453205" w14:textId="77777777" w:rsidR="00A72173" w:rsidRPr="00F90FEB" w:rsidRDefault="00A72173" w:rsidP="00A72173">
            <w:pPr>
              <w:jc w:val="center"/>
              <w:rPr>
                <w:color w:val="000000"/>
                <w:sz w:val="22"/>
                <w:szCs w:val="22"/>
              </w:rPr>
            </w:pPr>
            <w:r w:rsidRPr="00F90FEB">
              <w:rPr>
                <w:color w:val="000000"/>
                <w:sz w:val="22"/>
                <w:szCs w:val="22"/>
              </w:rPr>
              <w:t>%</w:t>
            </w:r>
          </w:p>
        </w:tc>
      </w:tr>
      <w:tr w:rsidR="00C371F5" w:rsidRPr="00F90FEB" w14:paraId="7CFBF88C" w14:textId="77777777" w:rsidTr="00190BEB">
        <w:trPr>
          <w:gridBefore w:val="2"/>
          <w:gridAfter w:val="1"/>
          <w:wBefore w:w="40" w:type="dxa"/>
          <w:wAfter w:w="86" w:type="dxa"/>
          <w:trHeight w:val="315"/>
        </w:trPr>
        <w:tc>
          <w:tcPr>
            <w:tcW w:w="1096" w:type="dxa"/>
            <w:gridSpan w:val="3"/>
            <w:tcBorders>
              <w:top w:val="nil"/>
              <w:left w:val="single" w:sz="8" w:space="0" w:color="auto"/>
              <w:bottom w:val="single" w:sz="8" w:space="0" w:color="auto"/>
              <w:right w:val="single" w:sz="8" w:space="0" w:color="auto"/>
            </w:tcBorders>
            <w:shd w:val="clear" w:color="auto" w:fill="auto"/>
            <w:noWrap/>
            <w:vAlign w:val="center"/>
          </w:tcPr>
          <w:p w14:paraId="28E1AA1C" w14:textId="77777777" w:rsidR="00C371F5" w:rsidRDefault="00C371F5" w:rsidP="00C371F5">
            <w:pPr>
              <w:jc w:val="center"/>
              <w:rPr>
                <w:color w:val="000000"/>
                <w:sz w:val="22"/>
                <w:szCs w:val="22"/>
              </w:rPr>
            </w:pPr>
            <w:r>
              <w:rPr>
                <w:color w:val="000000"/>
                <w:sz w:val="22"/>
                <w:szCs w:val="22"/>
              </w:rPr>
              <w:t>1110</w:t>
            </w:r>
          </w:p>
        </w:tc>
        <w:tc>
          <w:tcPr>
            <w:tcW w:w="986" w:type="dxa"/>
            <w:gridSpan w:val="3"/>
            <w:tcBorders>
              <w:top w:val="nil"/>
              <w:left w:val="nil"/>
              <w:bottom w:val="single" w:sz="8" w:space="0" w:color="auto"/>
              <w:right w:val="single" w:sz="8" w:space="0" w:color="auto"/>
            </w:tcBorders>
            <w:shd w:val="clear" w:color="auto" w:fill="auto"/>
            <w:noWrap/>
            <w:vAlign w:val="center"/>
          </w:tcPr>
          <w:p w14:paraId="7447C38E" w14:textId="77777777" w:rsidR="00C371F5" w:rsidRDefault="00C371F5" w:rsidP="00C371F5">
            <w:pPr>
              <w:jc w:val="right"/>
              <w:rPr>
                <w:color w:val="000000"/>
                <w:sz w:val="22"/>
                <w:szCs w:val="22"/>
              </w:rPr>
            </w:pPr>
            <w:r>
              <w:rPr>
                <w:color w:val="000000"/>
                <w:sz w:val="22"/>
                <w:szCs w:val="22"/>
              </w:rPr>
              <w:t>181,62</w:t>
            </w:r>
          </w:p>
        </w:tc>
        <w:tc>
          <w:tcPr>
            <w:tcW w:w="1122" w:type="dxa"/>
            <w:gridSpan w:val="3"/>
            <w:tcBorders>
              <w:top w:val="nil"/>
              <w:left w:val="nil"/>
              <w:bottom w:val="single" w:sz="8" w:space="0" w:color="auto"/>
              <w:right w:val="single" w:sz="8" w:space="0" w:color="auto"/>
            </w:tcBorders>
            <w:shd w:val="clear" w:color="auto" w:fill="auto"/>
            <w:noWrap/>
            <w:vAlign w:val="center"/>
          </w:tcPr>
          <w:p w14:paraId="00261CCF" w14:textId="77777777" w:rsidR="00C371F5" w:rsidRDefault="00C371F5" w:rsidP="00C371F5">
            <w:pPr>
              <w:jc w:val="right"/>
              <w:rPr>
                <w:color w:val="000000"/>
                <w:sz w:val="22"/>
                <w:szCs w:val="22"/>
              </w:rPr>
            </w:pPr>
            <w:r>
              <w:rPr>
                <w:color w:val="000000"/>
                <w:sz w:val="22"/>
                <w:szCs w:val="22"/>
              </w:rPr>
              <w:t>42.838,8</w:t>
            </w:r>
          </w:p>
        </w:tc>
        <w:tc>
          <w:tcPr>
            <w:tcW w:w="995" w:type="dxa"/>
            <w:gridSpan w:val="3"/>
            <w:tcBorders>
              <w:top w:val="nil"/>
              <w:left w:val="nil"/>
              <w:bottom w:val="single" w:sz="8" w:space="0" w:color="auto"/>
              <w:right w:val="single" w:sz="8" w:space="0" w:color="auto"/>
            </w:tcBorders>
            <w:shd w:val="clear" w:color="auto" w:fill="auto"/>
            <w:noWrap/>
            <w:vAlign w:val="center"/>
          </w:tcPr>
          <w:p w14:paraId="512BD098" w14:textId="77777777" w:rsidR="00C371F5" w:rsidRDefault="00C371F5" w:rsidP="00C371F5">
            <w:pPr>
              <w:jc w:val="right"/>
              <w:rPr>
                <w:color w:val="000000"/>
                <w:sz w:val="22"/>
                <w:szCs w:val="22"/>
              </w:rPr>
            </w:pPr>
            <w:r>
              <w:rPr>
                <w:color w:val="000000"/>
                <w:sz w:val="22"/>
                <w:szCs w:val="22"/>
              </w:rPr>
              <w:t>1.191,2</w:t>
            </w:r>
          </w:p>
        </w:tc>
        <w:tc>
          <w:tcPr>
            <w:tcW w:w="821" w:type="dxa"/>
            <w:gridSpan w:val="3"/>
            <w:tcBorders>
              <w:top w:val="nil"/>
              <w:left w:val="nil"/>
              <w:bottom w:val="single" w:sz="8" w:space="0" w:color="auto"/>
              <w:right w:val="single" w:sz="8" w:space="0" w:color="auto"/>
            </w:tcBorders>
            <w:shd w:val="clear" w:color="auto" w:fill="auto"/>
            <w:noWrap/>
            <w:vAlign w:val="center"/>
          </w:tcPr>
          <w:p w14:paraId="18EE352F" w14:textId="77777777" w:rsidR="00C371F5" w:rsidRDefault="00C371F5" w:rsidP="00C371F5">
            <w:pPr>
              <w:jc w:val="right"/>
              <w:rPr>
                <w:color w:val="000000"/>
                <w:sz w:val="22"/>
                <w:szCs w:val="22"/>
              </w:rPr>
            </w:pPr>
            <w:r>
              <w:rPr>
                <w:color w:val="000000"/>
                <w:sz w:val="22"/>
                <w:szCs w:val="22"/>
              </w:rPr>
              <w:t>60,54</w:t>
            </w:r>
          </w:p>
        </w:tc>
        <w:tc>
          <w:tcPr>
            <w:tcW w:w="821" w:type="dxa"/>
            <w:gridSpan w:val="3"/>
            <w:tcBorders>
              <w:top w:val="nil"/>
              <w:left w:val="nil"/>
              <w:bottom w:val="single" w:sz="8" w:space="0" w:color="auto"/>
              <w:right w:val="single" w:sz="8" w:space="0" w:color="auto"/>
            </w:tcBorders>
            <w:shd w:val="clear" w:color="auto" w:fill="auto"/>
            <w:noWrap/>
            <w:vAlign w:val="center"/>
          </w:tcPr>
          <w:p w14:paraId="057B0566" w14:textId="77777777" w:rsidR="00C371F5" w:rsidRDefault="00C371F5" w:rsidP="00C371F5">
            <w:pPr>
              <w:jc w:val="right"/>
              <w:rPr>
                <w:color w:val="000000"/>
                <w:sz w:val="22"/>
                <w:szCs w:val="22"/>
              </w:rPr>
            </w:pPr>
            <w:r>
              <w:rPr>
                <w:color w:val="000000"/>
                <w:sz w:val="22"/>
                <w:szCs w:val="22"/>
              </w:rPr>
              <w:t>5,87</w:t>
            </w:r>
          </w:p>
        </w:tc>
        <w:tc>
          <w:tcPr>
            <w:tcW w:w="821" w:type="dxa"/>
            <w:gridSpan w:val="3"/>
            <w:tcBorders>
              <w:top w:val="nil"/>
              <w:left w:val="nil"/>
              <w:bottom w:val="single" w:sz="8" w:space="0" w:color="auto"/>
              <w:right w:val="single" w:sz="8" w:space="0" w:color="auto"/>
            </w:tcBorders>
            <w:shd w:val="clear" w:color="auto" w:fill="auto"/>
            <w:noWrap/>
            <w:vAlign w:val="center"/>
          </w:tcPr>
          <w:p w14:paraId="5B8ACBCE" w14:textId="77777777" w:rsidR="00C371F5" w:rsidRDefault="00C371F5" w:rsidP="00C371F5">
            <w:pPr>
              <w:jc w:val="right"/>
              <w:rPr>
                <w:color w:val="000000"/>
                <w:sz w:val="22"/>
                <w:szCs w:val="22"/>
              </w:rPr>
            </w:pPr>
            <w:r>
              <w:rPr>
                <w:color w:val="000000"/>
                <w:sz w:val="22"/>
                <w:szCs w:val="22"/>
              </w:rPr>
              <w:t>5,90</w:t>
            </w:r>
          </w:p>
        </w:tc>
        <w:tc>
          <w:tcPr>
            <w:tcW w:w="821" w:type="dxa"/>
            <w:gridSpan w:val="3"/>
            <w:tcBorders>
              <w:top w:val="nil"/>
              <w:left w:val="nil"/>
              <w:bottom w:val="single" w:sz="8" w:space="0" w:color="auto"/>
              <w:right w:val="single" w:sz="8" w:space="0" w:color="auto"/>
            </w:tcBorders>
            <w:shd w:val="clear" w:color="auto" w:fill="auto"/>
            <w:noWrap/>
            <w:vAlign w:val="center"/>
          </w:tcPr>
          <w:p w14:paraId="76B98F0D" w14:textId="77777777" w:rsidR="00C371F5" w:rsidRDefault="00C371F5" w:rsidP="00C371F5">
            <w:pPr>
              <w:jc w:val="right"/>
              <w:rPr>
                <w:color w:val="000000"/>
                <w:sz w:val="22"/>
                <w:szCs w:val="22"/>
              </w:rPr>
            </w:pPr>
            <w:r>
              <w:rPr>
                <w:color w:val="000000"/>
                <w:sz w:val="22"/>
                <w:szCs w:val="22"/>
              </w:rPr>
              <w:t>11,77</w:t>
            </w:r>
          </w:p>
        </w:tc>
        <w:tc>
          <w:tcPr>
            <w:tcW w:w="1096" w:type="dxa"/>
            <w:gridSpan w:val="3"/>
            <w:tcBorders>
              <w:top w:val="nil"/>
              <w:left w:val="nil"/>
              <w:bottom w:val="single" w:sz="8" w:space="0" w:color="auto"/>
              <w:right w:val="single" w:sz="8" w:space="0" w:color="auto"/>
            </w:tcBorders>
            <w:shd w:val="clear" w:color="auto" w:fill="auto"/>
            <w:noWrap/>
            <w:vAlign w:val="center"/>
          </w:tcPr>
          <w:p w14:paraId="47B1D12B" w14:textId="77777777" w:rsidR="00C371F5" w:rsidRDefault="00C371F5" w:rsidP="00C371F5">
            <w:pPr>
              <w:jc w:val="right"/>
              <w:rPr>
                <w:color w:val="000000"/>
                <w:sz w:val="22"/>
                <w:szCs w:val="22"/>
              </w:rPr>
            </w:pPr>
            <w:r>
              <w:rPr>
                <w:color w:val="000000"/>
                <w:sz w:val="22"/>
                <w:szCs w:val="22"/>
              </w:rPr>
              <w:t>2.348,9</w:t>
            </w:r>
          </w:p>
        </w:tc>
        <w:tc>
          <w:tcPr>
            <w:tcW w:w="1096" w:type="dxa"/>
            <w:gridSpan w:val="3"/>
            <w:tcBorders>
              <w:top w:val="nil"/>
              <w:left w:val="nil"/>
              <w:bottom w:val="single" w:sz="8" w:space="0" w:color="auto"/>
              <w:right w:val="single" w:sz="8" w:space="0" w:color="auto"/>
            </w:tcBorders>
            <w:shd w:val="clear" w:color="auto" w:fill="auto"/>
            <w:noWrap/>
            <w:vAlign w:val="center"/>
          </w:tcPr>
          <w:p w14:paraId="0BB24ABF" w14:textId="77777777" w:rsidR="00C371F5" w:rsidRDefault="00C371F5" w:rsidP="00C371F5">
            <w:pPr>
              <w:jc w:val="right"/>
              <w:rPr>
                <w:color w:val="000000"/>
                <w:sz w:val="22"/>
                <w:szCs w:val="22"/>
              </w:rPr>
            </w:pPr>
            <w:r>
              <w:rPr>
                <w:color w:val="000000"/>
                <w:sz w:val="22"/>
                <w:szCs w:val="22"/>
              </w:rPr>
              <w:t>3.342,4</w:t>
            </w:r>
          </w:p>
        </w:tc>
        <w:tc>
          <w:tcPr>
            <w:tcW w:w="1122" w:type="dxa"/>
            <w:gridSpan w:val="3"/>
            <w:tcBorders>
              <w:top w:val="nil"/>
              <w:left w:val="nil"/>
              <w:bottom w:val="single" w:sz="8" w:space="0" w:color="auto"/>
              <w:right w:val="single" w:sz="8" w:space="0" w:color="auto"/>
            </w:tcBorders>
            <w:shd w:val="clear" w:color="auto" w:fill="auto"/>
            <w:noWrap/>
            <w:vAlign w:val="center"/>
          </w:tcPr>
          <w:p w14:paraId="51EA38FC" w14:textId="77777777" w:rsidR="00C371F5" w:rsidRDefault="00C371F5" w:rsidP="00C371F5">
            <w:pPr>
              <w:jc w:val="right"/>
              <w:rPr>
                <w:color w:val="000000"/>
                <w:sz w:val="22"/>
                <w:szCs w:val="22"/>
              </w:rPr>
            </w:pPr>
            <w:r>
              <w:rPr>
                <w:color w:val="000000"/>
                <w:sz w:val="22"/>
                <w:szCs w:val="22"/>
              </w:rPr>
              <w:t>5.691,3</w:t>
            </w:r>
          </w:p>
        </w:tc>
        <w:tc>
          <w:tcPr>
            <w:tcW w:w="962" w:type="dxa"/>
            <w:gridSpan w:val="3"/>
            <w:tcBorders>
              <w:top w:val="nil"/>
              <w:left w:val="nil"/>
              <w:bottom w:val="single" w:sz="8" w:space="0" w:color="auto"/>
              <w:right w:val="single" w:sz="8" w:space="0" w:color="auto"/>
            </w:tcBorders>
            <w:shd w:val="clear" w:color="auto" w:fill="auto"/>
            <w:noWrap/>
            <w:vAlign w:val="center"/>
          </w:tcPr>
          <w:p w14:paraId="2198ECD9" w14:textId="77777777" w:rsidR="00C371F5" w:rsidRDefault="00C371F5" w:rsidP="00C371F5">
            <w:pPr>
              <w:jc w:val="right"/>
              <w:rPr>
                <w:color w:val="000000"/>
                <w:sz w:val="22"/>
                <w:szCs w:val="22"/>
              </w:rPr>
            </w:pPr>
            <w:r>
              <w:rPr>
                <w:color w:val="000000"/>
                <w:sz w:val="22"/>
                <w:szCs w:val="22"/>
              </w:rPr>
              <w:t>483,5</w:t>
            </w:r>
          </w:p>
        </w:tc>
        <w:tc>
          <w:tcPr>
            <w:tcW w:w="1096" w:type="dxa"/>
            <w:gridSpan w:val="3"/>
            <w:tcBorders>
              <w:top w:val="nil"/>
              <w:left w:val="nil"/>
              <w:bottom w:val="single" w:sz="8" w:space="0" w:color="auto"/>
              <w:right w:val="single" w:sz="8" w:space="0" w:color="auto"/>
            </w:tcBorders>
            <w:shd w:val="clear" w:color="auto" w:fill="auto"/>
            <w:noWrap/>
            <w:vAlign w:val="center"/>
          </w:tcPr>
          <w:p w14:paraId="02C2F762" w14:textId="77777777" w:rsidR="00C371F5" w:rsidRDefault="00C371F5" w:rsidP="00C371F5">
            <w:pPr>
              <w:jc w:val="right"/>
              <w:rPr>
                <w:color w:val="000000"/>
                <w:sz w:val="22"/>
                <w:szCs w:val="22"/>
              </w:rPr>
            </w:pPr>
            <w:r>
              <w:rPr>
                <w:color w:val="000000"/>
                <w:sz w:val="22"/>
                <w:szCs w:val="22"/>
              </w:rPr>
              <w:t>1.788,5</w:t>
            </w:r>
          </w:p>
        </w:tc>
        <w:tc>
          <w:tcPr>
            <w:tcW w:w="986" w:type="dxa"/>
            <w:gridSpan w:val="3"/>
            <w:tcBorders>
              <w:top w:val="nil"/>
              <w:left w:val="nil"/>
              <w:bottom w:val="single" w:sz="8" w:space="0" w:color="auto"/>
              <w:right w:val="single" w:sz="8" w:space="0" w:color="auto"/>
            </w:tcBorders>
            <w:shd w:val="clear" w:color="auto" w:fill="auto"/>
            <w:noWrap/>
            <w:vAlign w:val="center"/>
          </w:tcPr>
          <w:p w14:paraId="0C992712" w14:textId="77777777" w:rsidR="00C371F5" w:rsidRDefault="00C371F5" w:rsidP="00C371F5">
            <w:pPr>
              <w:jc w:val="right"/>
              <w:rPr>
                <w:color w:val="000000"/>
                <w:sz w:val="22"/>
                <w:szCs w:val="22"/>
              </w:rPr>
            </w:pPr>
            <w:r>
              <w:rPr>
                <w:color w:val="000000"/>
                <w:sz w:val="22"/>
                <w:szCs w:val="22"/>
              </w:rPr>
              <w:t>3.098,3</w:t>
            </w:r>
          </w:p>
        </w:tc>
        <w:tc>
          <w:tcPr>
            <w:tcW w:w="986" w:type="dxa"/>
            <w:gridSpan w:val="2"/>
            <w:tcBorders>
              <w:top w:val="nil"/>
              <w:left w:val="nil"/>
              <w:bottom w:val="single" w:sz="8" w:space="0" w:color="auto"/>
              <w:right w:val="single" w:sz="8" w:space="0" w:color="auto"/>
            </w:tcBorders>
            <w:shd w:val="clear" w:color="auto" w:fill="auto"/>
            <w:noWrap/>
            <w:vAlign w:val="center"/>
          </w:tcPr>
          <w:p w14:paraId="6A7CA76B" w14:textId="77777777" w:rsidR="00C371F5" w:rsidRDefault="00C371F5" w:rsidP="00C371F5">
            <w:pPr>
              <w:jc w:val="right"/>
              <w:rPr>
                <w:color w:val="000000"/>
                <w:sz w:val="22"/>
                <w:szCs w:val="22"/>
              </w:rPr>
            </w:pPr>
            <w:r>
              <w:rPr>
                <w:color w:val="000000"/>
                <w:sz w:val="22"/>
                <w:szCs w:val="22"/>
              </w:rPr>
              <w:t>804,4</w:t>
            </w:r>
          </w:p>
        </w:tc>
        <w:tc>
          <w:tcPr>
            <w:tcW w:w="741" w:type="dxa"/>
            <w:gridSpan w:val="3"/>
            <w:tcBorders>
              <w:top w:val="nil"/>
              <w:left w:val="nil"/>
              <w:bottom w:val="single" w:sz="8" w:space="0" w:color="auto"/>
              <w:right w:val="single" w:sz="8" w:space="0" w:color="auto"/>
            </w:tcBorders>
            <w:shd w:val="clear" w:color="auto" w:fill="auto"/>
            <w:noWrap/>
            <w:vAlign w:val="center"/>
          </w:tcPr>
          <w:p w14:paraId="4B2FA873" w14:textId="77777777" w:rsidR="00C371F5" w:rsidRDefault="00C371F5" w:rsidP="00C371F5">
            <w:pPr>
              <w:jc w:val="right"/>
              <w:rPr>
                <w:color w:val="000000"/>
                <w:sz w:val="22"/>
                <w:szCs w:val="22"/>
              </w:rPr>
            </w:pPr>
            <w:r>
              <w:rPr>
                <w:color w:val="000000"/>
                <w:sz w:val="22"/>
                <w:szCs w:val="22"/>
              </w:rPr>
              <w:t>6,5</w:t>
            </w:r>
          </w:p>
        </w:tc>
        <w:tc>
          <w:tcPr>
            <w:tcW w:w="783" w:type="dxa"/>
            <w:gridSpan w:val="3"/>
            <w:tcBorders>
              <w:top w:val="nil"/>
              <w:left w:val="nil"/>
              <w:bottom w:val="single" w:sz="8" w:space="0" w:color="auto"/>
              <w:right w:val="single" w:sz="8" w:space="0" w:color="auto"/>
            </w:tcBorders>
            <w:shd w:val="clear" w:color="auto" w:fill="auto"/>
            <w:noWrap/>
            <w:vAlign w:val="center"/>
          </w:tcPr>
          <w:p w14:paraId="7E5E269B" w14:textId="77777777" w:rsidR="00C371F5" w:rsidRDefault="00C371F5" w:rsidP="00C371F5">
            <w:pPr>
              <w:jc w:val="right"/>
              <w:rPr>
                <w:color w:val="000000"/>
                <w:sz w:val="22"/>
                <w:szCs w:val="22"/>
              </w:rPr>
            </w:pPr>
            <w:r>
              <w:rPr>
                <w:color w:val="000000"/>
                <w:sz w:val="22"/>
                <w:szCs w:val="22"/>
              </w:rPr>
              <w:t>13,3</w:t>
            </w:r>
          </w:p>
        </w:tc>
      </w:tr>
      <w:tr w:rsidR="00C371F5" w:rsidRPr="00F90FEB" w14:paraId="33A339BF" w14:textId="77777777" w:rsidTr="00190BEB">
        <w:trPr>
          <w:gridBefore w:val="2"/>
          <w:gridAfter w:val="1"/>
          <w:wBefore w:w="40" w:type="dxa"/>
          <w:wAfter w:w="86" w:type="dxa"/>
          <w:trHeight w:val="315"/>
        </w:trPr>
        <w:tc>
          <w:tcPr>
            <w:tcW w:w="1096" w:type="dxa"/>
            <w:gridSpan w:val="3"/>
            <w:tcBorders>
              <w:top w:val="nil"/>
              <w:left w:val="single" w:sz="8" w:space="0" w:color="auto"/>
              <w:bottom w:val="single" w:sz="8" w:space="0" w:color="auto"/>
              <w:right w:val="single" w:sz="8" w:space="0" w:color="auto"/>
            </w:tcBorders>
            <w:shd w:val="clear" w:color="auto" w:fill="auto"/>
            <w:noWrap/>
            <w:vAlign w:val="center"/>
          </w:tcPr>
          <w:p w14:paraId="697B16F5" w14:textId="77777777" w:rsidR="00C371F5" w:rsidRDefault="00C371F5" w:rsidP="00C371F5">
            <w:pPr>
              <w:jc w:val="center"/>
              <w:rPr>
                <w:color w:val="000000"/>
                <w:sz w:val="22"/>
                <w:szCs w:val="22"/>
              </w:rPr>
            </w:pPr>
            <w:r>
              <w:rPr>
                <w:color w:val="000000"/>
                <w:sz w:val="22"/>
                <w:szCs w:val="22"/>
              </w:rPr>
              <w:t>1121</w:t>
            </w:r>
          </w:p>
        </w:tc>
        <w:tc>
          <w:tcPr>
            <w:tcW w:w="986" w:type="dxa"/>
            <w:gridSpan w:val="3"/>
            <w:tcBorders>
              <w:top w:val="nil"/>
              <w:left w:val="nil"/>
              <w:bottom w:val="single" w:sz="8" w:space="0" w:color="auto"/>
              <w:right w:val="single" w:sz="8" w:space="0" w:color="auto"/>
            </w:tcBorders>
            <w:shd w:val="clear" w:color="auto" w:fill="auto"/>
            <w:noWrap/>
            <w:vAlign w:val="center"/>
          </w:tcPr>
          <w:p w14:paraId="322C97D6" w14:textId="77777777" w:rsidR="00C371F5" w:rsidRDefault="00C371F5" w:rsidP="00C371F5">
            <w:pPr>
              <w:jc w:val="right"/>
              <w:rPr>
                <w:color w:val="000000"/>
                <w:sz w:val="22"/>
                <w:szCs w:val="22"/>
              </w:rPr>
            </w:pPr>
            <w:r>
              <w:rPr>
                <w:color w:val="000000"/>
                <w:sz w:val="22"/>
                <w:szCs w:val="22"/>
              </w:rPr>
              <w:t>38,77</w:t>
            </w:r>
          </w:p>
        </w:tc>
        <w:tc>
          <w:tcPr>
            <w:tcW w:w="1122" w:type="dxa"/>
            <w:gridSpan w:val="3"/>
            <w:tcBorders>
              <w:top w:val="nil"/>
              <w:left w:val="nil"/>
              <w:bottom w:val="single" w:sz="8" w:space="0" w:color="auto"/>
              <w:right w:val="single" w:sz="8" w:space="0" w:color="auto"/>
            </w:tcBorders>
            <w:shd w:val="clear" w:color="auto" w:fill="auto"/>
            <w:noWrap/>
            <w:vAlign w:val="center"/>
          </w:tcPr>
          <w:p w14:paraId="73C9B69E" w14:textId="77777777" w:rsidR="00C371F5" w:rsidRDefault="00C371F5" w:rsidP="00C371F5">
            <w:pPr>
              <w:jc w:val="right"/>
              <w:rPr>
                <w:color w:val="000000"/>
                <w:sz w:val="22"/>
                <w:szCs w:val="22"/>
              </w:rPr>
            </w:pPr>
            <w:r>
              <w:rPr>
                <w:color w:val="000000"/>
                <w:sz w:val="22"/>
                <w:szCs w:val="22"/>
              </w:rPr>
              <w:t>11.445,0</w:t>
            </w:r>
          </w:p>
        </w:tc>
        <w:tc>
          <w:tcPr>
            <w:tcW w:w="995" w:type="dxa"/>
            <w:gridSpan w:val="3"/>
            <w:tcBorders>
              <w:top w:val="nil"/>
              <w:left w:val="nil"/>
              <w:bottom w:val="single" w:sz="8" w:space="0" w:color="auto"/>
              <w:right w:val="single" w:sz="8" w:space="0" w:color="auto"/>
            </w:tcBorders>
            <w:shd w:val="clear" w:color="auto" w:fill="auto"/>
            <w:noWrap/>
            <w:vAlign w:val="center"/>
          </w:tcPr>
          <w:p w14:paraId="1C6FCF5A" w14:textId="77777777" w:rsidR="00C371F5" w:rsidRDefault="00C371F5" w:rsidP="00C371F5">
            <w:pPr>
              <w:jc w:val="right"/>
              <w:rPr>
                <w:color w:val="000000"/>
                <w:sz w:val="22"/>
                <w:szCs w:val="22"/>
              </w:rPr>
            </w:pPr>
            <w:r>
              <w:rPr>
                <w:color w:val="000000"/>
                <w:sz w:val="22"/>
                <w:szCs w:val="22"/>
              </w:rPr>
              <w:t>229,5</w:t>
            </w:r>
          </w:p>
        </w:tc>
        <w:tc>
          <w:tcPr>
            <w:tcW w:w="821" w:type="dxa"/>
            <w:gridSpan w:val="3"/>
            <w:tcBorders>
              <w:top w:val="nil"/>
              <w:left w:val="nil"/>
              <w:bottom w:val="single" w:sz="8" w:space="0" w:color="auto"/>
              <w:right w:val="single" w:sz="8" w:space="0" w:color="auto"/>
            </w:tcBorders>
            <w:shd w:val="clear" w:color="auto" w:fill="auto"/>
            <w:noWrap/>
            <w:vAlign w:val="center"/>
          </w:tcPr>
          <w:p w14:paraId="08725E3B" w14:textId="77777777" w:rsidR="00C371F5" w:rsidRDefault="00C371F5" w:rsidP="00C371F5">
            <w:pPr>
              <w:jc w:val="right"/>
              <w:rPr>
                <w:color w:val="000000"/>
                <w:sz w:val="22"/>
                <w:szCs w:val="22"/>
              </w:rPr>
            </w:pPr>
            <w:r>
              <w:rPr>
                <w:color w:val="000000"/>
                <w:sz w:val="22"/>
                <w:szCs w:val="22"/>
              </w:rPr>
              <w:t>9,69</w:t>
            </w:r>
          </w:p>
        </w:tc>
        <w:tc>
          <w:tcPr>
            <w:tcW w:w="821" w:type="dxa"/>
            <w:gridSpan w:val="3"/>
            <w:tcBorders>
              <w:top w:val="nil"/>
              <w:left w:val="nil"/>
              <w:bottom w:val="single" w:sz="8" w:space="0" w:color="auto"/>
              <w:right w:val="single" w:sz="8" w:space="0" w:color="auto"/>
            </w:tcBorders>
            <w:shd w:val="clear" w:color="auto" w:fill="auto"/>
            <w:noWrap/>
            <w:vAlign w:val="center"/>
          </w:tcPr>
          <w:p w14:paraId="2695A932" w14:textId="77777777" w:rsidR="00C371F5" w:rsidRDefault="00C371F5" w:rsidP="00C371F5">
            <w:pPr>
              <w:jc w:val="right"/>
              <w:rPr>
                <w:color w:val="000000"/>
                <w:sz w:val="22"/>
                <w:szCs w:val="22"/>
              </w:rPr>
            </w:pPr>
            <w:r>
              <w:rPr>
                <w:color w:val="000000"/>
                <w:sz w:val="22"/>
                <w:szCs w:val="22"/>
              </w:rPr>
              <w:t>20,38</w:t>
            </w:r>
          </w:p>
        </w:tc>
        <w:tc>
          <w:tcPr>
            <w:tcW w:w="821" w:type="dxa"/>
            <w:gridSpan w:val="3"/>
            <w:tcBorders>
              <w:top w:val="nil"/>
              <w:left w:val="nil"/>
              <w:bottom w:val="single" w:sz="8" w:space="0" w:color="auto"/>
              <w:right w:val="single" w:sz="8" w:space="0" w:color="auto"/>
            </w:tcBorders>
            <w:shd w:val="clear" w:color="auto" w:fill="auto"/>
            <w:noWrap/>
            <w:vAlign w:val="center"/>
          </w:tcPr>
          <w:p w14:paraId="568899A3" w14:textId="77777777" w:rsidR="00C371F5" w:rsidRDefault="00C371F5" w:rsidP="00C371F5">
            <w:pPr>
              <w:jc w:val="right"/>
              <w:rPr>
                <w:color w:val="000000"/>
                <w:sz w:val="22"/>
                <w:szCs w:val="22"/>
              </w:rPr>
            </w:pPr>
            <w:r>
              <w:rPr>
                <w:color w:val="000000"/>
                <w:sz w:val="22"/>
                <w:szCs w:val="22"/>
              </w:rPr>
              <w:t> </w:t>
            </w:r>
          </w:p>
        </w:tc>
        <w:tc>
          <w:tcPr>
            <w:tcW w:w="821" w:type="dxa"/>
            <w:gridSpan w:val="3"/>
            <w:tcBorders>
              <w:top w:val="nil"/>
              <w:left w:val="nil"/>
              <w:bottom w:val="single" w:sz="8" w:space="0" w:color="auto"/>
              <w:right w:val="single" w:sz="8" w:space="0" w:color="auto"/>
            </w:tcBorders>
            <w:shd w:val="clear" w:color="auto" w:fill="auto"/>
            <w:noWrap/>
            <w:vAlign w:val="center"/>
          </w:tcPr>
          <w:p w14:paraId="517ADE14" w14:textId="77777777" w:rsidR="00C371F5" w:rsidRDefault="00C371F5" w:rsidP="00C371F5">
            <w:pPr>
              <w:jc w:val="right"/>
              <w:rPr>
                <w:color w:val="000000"/>
                <w:sz w:val="22"/>
                <w:szCs w:val="22"/>
              </w:rPr>
            </w:pPr>
            <w:r>
              <w:rPr>
                <w:color w:val="000000"/>
                <w:sz w:val="22"/>
                <w:szCs w:val="22"/>
              </w:rPr>
              <w:t>20,38</w:t>
            </w:r>
          </w:p>
        </w:tc>
        <w:tc>
          <w:tcPr>
            <w:tcW w:w="1096" w:type="dxa"/>
            <w:gridSpan w:val="3"/>
            <w:tcBorders>
              <w:top w:val="nil"/>
              <w:left w:val="nil"/>
              <w:bottom w:val="single" w:sz="8" w:space="0" w:color="auto"/>
              <w:right w:val="single" w:sz="8" w:space="0" w:color="auto"/>
            </w:tcBorders>
            <w:shd w:val="clear" w:color="auto" w:fill="auto"/>
            <w:noWrap/>
            <w:vAlign w:val="center"/>
          </w:tcPr>
          <w:p w14:paraId="71A67343" w14:textId="77777777" w:rsidR="00C371F5" w:rsidRDefault="00C371F5" w:rsidP="00C371F5">
            <w:pPr>
              <w:jc w:val="right"/>
              <w:rPr>
                <w:color w:val="000000"/>
                <w:sz w:val="22"/>
                <w:szCs w:val="22"/>
              </w:rPr>
            </w:pPr>
            <w:r>
              <w:rPr>
                <w:color w:val="000000"/>
                <w:sz w:val="22"/>
                <w:szCs w:val="22"/>
              </w:rPr>
              <w:t>5.045,1</w:t>
            </w:r>
          </w:p>
        </w:tc>
        <w:tc>
          <w:tcPr>
            <w:tcW w:w="1096" w:type="dxa"/>
            <w:gridSpan w:val="3"/>
            <w:tcBorders>
              <w:top w:val="nil"/>
              <w:left w:val="nil"/>
              <w:bottom w:val="single" w:sz="8" w:space="0" w:color="auto"/>
              <w:right w:val="single" w:sz="8" w:space="0" w:color="auto"/>
            </w:tcBorders>
            <w:shd w:val="clear" w:color="auto" w:fill="auto"/>
            <w:noWrap/>
            <w:vAlign w:val="center"/>
          </w:tcPr>
          <w:p w14:paraId="19A0D4EB" w14:textId="77777777" w:rsidR="00C371F5" w:rsidRDefault="00C371F5" w:rsidP="00C371F5">
            <w:pPr>
              <w:jc w:val="right"/>
              <w:rPr>
                <w:color w:val="000000"/>
                <w:sz w:val="22"/>
                <w:szCs w:val="22"/>
              </w:rPr>
            </w:pPr>
            <w:r>
              <w:rPr>
                <w:color w:val="000000"/>
                <w:sz w:val="22"/>
                <w:szCs w:val="22"/>
              </w:rPr>
              <w:t> </w:t>
            </w:r>
          </w:p>
        </w:tc>
        <w:tc>
          <w:tcPr>
            <w:tcW w:w="1122" w:type="dxa"/>
            <w:gridSpan w:val="3"/>
            <w:tcBorders>
              <w:top w:val="nil"/>
              <w:left w:val="nil"/>
              <w:bottom w:val="single" w:sz="8" w:space="0" w:color="auto"/>
              <w:right w:val="single" w:sz="8" w:space="0" w:color="auto"/>
            </w:tcBorders>
            <w:shd w:val="clear" w:color="auto" w:fill="auto"/>
            <w:noWrap/>
            <w:vAlign w:val="center"/>
          </w:tcPr>
          <w:p w14:paraId="4A14ED59" w14:textId="77777777" w:rsidR="00C371F5" w:rsidRDefault="00C371F5" w:rsidP="00C371F5">
            <w:pPr>
              <w:jc w:val="right"/>
              <w:rPr>
                <w:color w:val="000000"/>
                <w:sz w:val="22"/>
                <w:szCs w:val="22"/>
              </w:rPr>
            </w:pPr>
            <w:r>
              <w:rPr>
                <w:color w:val="000000"/>
                <w:sz w:val="22"/>
                <w:szCs w:val="22"/>
              </w:rPr>
              <w:t>5.045,1</w:t>
            </w:r>
          </w:p>
        </w:tc>
        <w:tc>
          <w:tcPr>
            <w:tcW w:w="962" w:type="dxa"/>
            <w:gridSpan w:val="3"/>
            <w:tcBorders>
              <w:top w:val="nil"/>
              <w:left w:val="nil"/>
              <w:bottom w:val="single" w:sz="8" w:space="0" w:color="auto"/>
              <w:right w:val="single" w:sz="8" w:space="0" w:color="auto"/>
            </w:tcBorders>
            <w:shd w:val="clear" w:color="auto" w:fill="auto"/>
            <w:noWrap/>
            <w:vAlign w:val="center"/>
          </w:tcPr>
          <w:p w14:paraId="1FE24F18" w14:textId="77777777" w:rsidR="00C371F5" w:rsidRDefault="00C371F5" w:rsidP="00C371F5">
            <w:pPr>
              <w:jc w:val="right"/>
              <w:rPr>
                <w:color w:val="000000"/>
                <w:sz w:val="22"/>
                <w:szCs w:val="22"/>
              </w:rPr>
            </w:pPr>
            <w:r>
              <w:rPr>
                <w:color w:val="000000"/>
                <w:sz w:val="22"/>
                <w:szCs w:val="22"/>
              </w:rPr>
              <w:t>247,6</w:t>
            </w:r>
          </w:p>
        </w:tc>
        <w:tc>
          <w:tcPr>
            <w:tcW w:w="1096" w:type="dxa"/>
            <w:gridSpan w:val="3"/>
            <w:tcBorders>
              <w:top w:val="nil"/>
              <w:left w:val="nil"/>
              <w:bottom w:val="single" w:sz="8" w:space="0" w:color="auto"/>
              <w:right w:val="single" w:sz="8" w:space="0" w:color="auto"/>
            </w:tcBorders>
            <w:shd w:val="clear" w:color="auto" w:fill="auto"/>
            <w:noWrap/>
            <w:vAlign w:val="center"/>
          </w:tcPr>
          <w:p w14:paraId="48010470" w14:textId="77777777" w:rsidR="00C371F5" w:rsidRDefault="00C371F5" w:rsidP="00C371F5">
            <w:pPr>
              <w:jc w:val="center"/>
              <w:rPr>
                <w:color w:val="000000"/>
                <w:sz w:val="22"/>
                <w:szCs w:val="22"/>
              </w:rPr>
            </w:pPr>
            <w:r>
              <w:rPr>
                <w:color w:val="000000"/>
                <w:sz w:val="22"/>
                <w:szCs w:val="22"/>
              </w:rPr>
              <w:t>1.638,7</w:t>
            </w:r>
          </w:p>
        </w:tc>
        <w:tc>
          <w:tcPr>
            <w:tcW w:w="986" w:type="dxa"/>
            <w:gridSpan w:val="3"/>
            <w:tcBorders>
              <w:top w:val="nil"/>
              <w:left w:val="nil"/>
              <w:bottom w:val="single" w:sz="8" w:space="0" w:color="auto"/>
              <w:right w:val="single" w:sz="8" w:space="0" w:color="auto"/>
            </w:tcBorders>
            <w:shd w:val="clear" w:color="auto" w:fill="auto"/>
            <w:noWrap/>
            <w:vAlign w:val="center"/>
          </w:tcPr>
          <w:p w14:paraId="6A1429C8" w14:textId="77777777" w:rsidR="00C371F5" w:rsidRDefault="00C371F5" w:rsidP="00C371F5">
            <w:pPr>
              <w:jc w:val="center"/>
              <w:rPr>
                <w:color w:val="000000"/>
                <w:sz w:val="22"/>
                <w:szCs w:val="22"/>
              </w:rPr>
            </w:pPr>
            <w:r>
              <w:rPr>
                <w:color w:val="000000"/>
                <w:sz w:val="22"/>
                <w:szCs w:val="22"/>
              </w:rPr>
              <w:t>2.685,5</w:t>
            </w:r>
          </w:p>
        </w:tc>
        <w:tc>
          <w:tcPr>
            <w:tcW w:w="986" w:type="dxa"/>
            <w:gridSpan w:val="2"/>
            <w:tcBorders>
              <w:top w:val="nil"/>
              <w:left w:val="nil"/>
              <w:bottom w:val="single" w:sz="8" w:space="0" w:color="auto"/>
              <w:right w:val="single" w:sz="8" w:space="0" w:color="auto"/>
            </w:tcBorders>
            <w:shd w:val="clear" w:color="auto" w:fill="auto"/>
            <w:noWrap/>
            <w:vAlign w:val="center"/>
          </w:tcPr>
          <w:p w14:paraId="2293C97B" w14:textId="77777777" w:rsidR="00C371F5" w:rsidRDefault="00C371F5" w:rsidP="00C371F5">
            <w:pPr>
              <w:jc w:val="center"/>
              <w:rPr>
                <w:color w:val="000000"/>
                <w:sz w:val="22"/>
                <w:szCs w:val="22"/>
              </w:rPr>
            </w:pPr>
            <w:r>
              <w:rPr>
                <w:color w:val="000000"/>
                <w:sz w:val="22"/>
                <w:szCs w:val="22"/>
              </w:rPr>
              <w:t>720,8</w:t>
            </w:r>
          </w:p>
        </w:tc>
        <w:tc>
          <w:tcPr>
            <w:tcW w:w="741" w:type="dxa"/>
            <w:gridSpan w:val="3"/>
            <w:tcBorders>
              <w:top w:val="nil"/>
              <w:left w:val="nil"/>
              <w:bottom w:val="single" w:sz="8" w:space="0" w:color="auto"/>
              <w:right w:val="single" w:sz="8" w:space="0" w:color="auto"/>
            </w:tcBorders>
            <w:shd w:val="clear" w:color="auto" w:fill="auto"/>
            <w:noWrap/>
            <w:vAlign w:val="center"/>
          </w:tcPr>
          <w:p w14:paraId="1AA535C6" w14:textId="77777777" w:rsidR="00C371F5" w:rsidRDefault="00C371F5" w:rsidP="00C371F5">
            <w:pPr>
              <w:jc w:val="right"/>
              <w:rPr>
                <w:color w:val="000000"/>
                <w:sz w:val="22"/>
                <w:szCs w:val="22"/>
              </w:rPr>
            </w:pPr>
            <w:r>
              <w:rPr>
                <w:color w:val="000000"/>
                <w:sz w:val="22"/>
                <w:szCs w:val="22"/>
              </w:rPr>
              <w:t>52,6</w:t>
            </w:r>
          </w:p>
        </w:tc>
        <w:tc>
          <w:tcPr>
            <w:tcW w:w="783" w:type="dxa"/>
            <w:gridSpan w:val="3"/>
            <w:tcBorders>
              <w:top w:val="nil"/>
              <w:left w:val="nil"/>
              <w:bottom w:val="single" w:sz="8" w:space="0" w:color="auto"/>
              <w:right w:val="single" w:sz="8" w:space="0" w:color="auto"/>
            </w:tcBorders>
            <w:shd w:val="clear" w:color="auto" w:fill="auto"/>
            <w:noWrap/>
            <w:vAlign w:val="center"/>
          </w:tcPr>
          <w:p w14:paraId="4F0CA859" w14:textId="77777777" w:rsidR="00C371F5" w:rsidRDefault="00C371F5" w:rsidP="00C371F5">
            <w:pPr>
              <w:jc w:val="right"/>
              <w:rPr>
                <w:color w:val="000000"/>
                <w:sz w:val="22"/>
                <w:szCs w:val="22"/>
              </w:rPr>
            </w:pPr>
            <w:r>
              <w:rPr>
                <w:color w:val="000000"/>
                <w:sz w:val="22"/>
                <w:szCs w:val="22"/>
              </w:rPr>
              <w:t>44,1</w:t>
            </w:r>
          </w:p>
        </w:tc>
      </w:tr>
      <w:tr w:rsidR="00C371F5" w:rsidRPr="00F90FEB" w14:paraId="1851DBC6" w14:textId="77777777" w:rsidTr="00190BEB">
        <w:trPr>
          <w:gridBefore w:val="2"/>
          <w:gridAfter w:val="1"/>
          <w:wBefore w:w="40" w:type="dxa"/>
          <w:wAfter w:w="86" w:type="dxa"/>
          <w:trHeight w:val="315"/>
        </w:trPr>
        <w:tc>
          <w:tcPr>
            <w:tcW w:w="1096" w:type="dxa"/>
            <w:gridSpan w:val="3"/>
            <w:tcBorders>
              <w:top w:val="nil"/>
              <w:left w:val="single" w:sz="8" w:space="0" w:color="auto"/>
              <w:bottom w:val="single" w:sz="8" w:space="0" w:color="auto"/>
              <w:right w:val="single" w:sz="8" w:space="0" w:color="auto"/>
            </w:tcBorders>
            <w:shd w:val="clear" w:color="auto" w:fill="auto"/>
            <w:noWrap/>
            <w:vAlign w:val="center"/>
          </w:tcPr>
          <w:p w14:paraId="17EB1EF1" w14:textId="77777777" w:rsidR="00C371F5" w:rsidRDefault="00C371F5" w:rsidP="00C371F5">
            <w:pPr>
              <w:jc w:val="center"/>
              <w:rPr>
                <w:color w:val="000000"/>
                <w:sz w:val="22"/>
                <w:szCs w:val="22"/>
              </w:rPr>
            </w:pPr>
            <w:r>
              <w:rPr>
                <w:color w:val="000000"/>
                <w:sz w:val="22"/>
                <w:szCs w:val="22"/>
              </w:rPr>
              <w:t>1210</w:t>
            </w:r>
          </w:p>
        </w:tc>
        <w:tc>
          <w:tcPr>
            <w:tcW w:w="986" w:type="dxa"/>
            <w:gridSpan w:val="3"/>
            <w:tcBorders>
              <w:top w:val="nil"/>
              <w:left w:val="nil"/>
              <w:bottom w:val="single" w:sz="8" w:space="0" w:color="auto"/>
              <w:right w:val="single" w:sz="8" w:space="0" w:color="auto"/>
            </w:tcBorders>
            <w:shd w:val="clear" w:color="auto" w:fill="auto"/>
            <w:noWrap/>
            <w:vAlign w:val="center"/>
          </w:tcPr>
          <w:p w14:paraId="320ED320" w14:textId="77777777" w:rsidR="00C371F5" w:rsidRDefault="00C371F5" w:rsidP="00C371F5">
            <w:pPr>
              <w:jc w:val="right"/>
              <w:rPr>
                <w:color w:val="000000"/>
                <w:sz w:val="22"/>
                <w:szCs w:val="22"/>
              </w:rPr>
            </w:pPr>
            <w:r>
              <w:rPr>
                <w:color w:val="000000"/>
                <w:sz w:val="22"/>
                <w:szCs w:val="22"/>
              </w:rPr>
              <w:t>848,56</w:t>
            </w:r>
          </w:p>
        </w:tc>
        <w:tc>
          <w:tcPr>
            <w:tcW w:w="1122" w:type="dxa"/>
            <w:gridSpan w:val="3"/>
            <w:tcBorders>
              <w:top w:val="nil"/>
              <w:left w:val="nil"/>
              <w:bottom w:val="single" w:sz="8" w:space="0" w:color="auto"/>
              <w:right w:val="single" w:sz="8" w:space="0" w:color="auto"/>
            </w:tcBorders>
            <w:shd w:val="clear" w:color="auto" w:fill="auto"/>
            <w:noWrap/>
            <w:vAlign w:val="center"/>
          </w:tcPr>
          <w:p w14:paraId="7DC648B7" w14:textId="77777777" w:rsidR="00C371F5" w:rsidRDefault="00C371F5" w:rsidP="00C371F5">
            <w:pPr>
              <w:jc w:val="right"/>
              <w:rPr>
                <w:color w:val="000000"/>
                <w:sz w:val="22"/>
                <w:szCs w:val="22"/>
              </w:rPr>
            </w:pPr>
            <w:r>
              <w:rPr>
                <w:color w:val="000000"/>
                <w:sz w:val="22"/>
                <w:szCs w:val="22"/>
              </w:rPr>
              <w:t>146.809,3</w:t>
            </w:r>
          </w:p>
        </w:tc>
        <w:tc>
          <w:tcPr>
            <w:tcW w:w="995" w:type="dxa"/>
            <w:gridSpan w:val="3"/>
            <w:tcBorders>
              <w:top w:val="nil"/>
              <w:left w:val="nil"/>
              <w:bottom w:val="single" w:sz="8" w:space="0" w:color="auto"/>
              <w:right w:val="single" w:sz="8" w:space="0" w:color="auto"/>
            </w:tcBorders>
            <w:shd w:val="clear" w:color="auto" w:fill="auto"/>
            <w:noWrap/>
            <w:vAlign w:val="center"/>
          </w:tcPr>
          <w:p w14:paraId="3AE0895F" w14:textId="77777777" w:rsidR="00C371F5" w:rsidRDefault="00C371F5" w:rsidP="00C371F5">
            <w:pPr>
              <w:jc w:val="right"/>
              <w:rPr>
                <w:color w:val="000000"/>
                <w:sz w:val="22"/>
                <w:szCs w:val="22"/>
              </w:rPr>
            </w:pPr>
            <w:r>
              <w:rPr>
                <w:color w:val="000000"/>
                <w:sz w:val="22"/>
                <w:szCs w:val="22"/>
              </w:rPr>
              <w:t>7.107,8</w:t>
            </w:r>
          </w:p>
        </w:tc>
        <w:tc>
          <w:tcPr>
            <w:tcW w:w="821" w:type="dxa"/>
            <w:gridSpan w:val="3"/>
            <w:tcBorders>
              <w:top w:val="nil"/>
              <w:left w:val="nil"/>
              <w:bottom w:val="single" w:sz="8" w:space="0" w:color="auto"/>
              <w:right w:val="single" w:sz="8" w:space="0" w:color="auto"/>
            </w:tcBorders>
            <w:shd w:val="clear" w:color="auto" w:fill="auto"/>
            <w:noWrap/>
            <w:vAlign w:val="center"/>
          </w:tcPr>
          <w:p w14:paraId="5302C2C6" w14:textId="77777777" w:rsidR="00C371F5" w:rsidRDefault="00C371F5" w:rsidP="00C371F5">
            <w:pPr>
              <w:jc w:val="right"/>
              <w:rPr>
                <w:color w:val="000000"/>
                <w:sz w:val="22"/>
                <w:szCs w:val="22"/>
              </w:rPr>
            </w:pPr>
            <w:r>
              <w:rPr>
                <w:color w:val="000000"/>
                <w:sz w:val="22"/>
                <w:szCs w:val="22"/>
              </w:rPr>
              <w:t>339,42</w:t>
            </w:r>
          </w:p>
        </w:tc>
        <w:tc>
          <w:tcPr>
            <w:tcW w:w="821" w:type="dxa"/>
            <w:gridSpan w:val="3"/>
            <w:tcBorders>
              <w:top w:val="nil"/>
              <w:left w:val="nil"/>
              <w:bottom w:val="single" w:sz="8" w:space="0" w:color="auto"/>
              <w:right w:val="single" w:sz="8" w:space="0" w:color="auto"/>
            </w:tcBorders>
            <w:shd w:val="clear" w:color="auto" w:fill="auto"/>
            <w:noWrap/>
            <w:vAlign w:val="center"/>
          </w:tcPr>
          <w:p w14:paraId="2BF707CA" w14:textId="77777777" w:rsidR="00C371F5" w:rsidRDefault="00C371F5" w:rsidP="00C371F5">
            <w:pPr>
              <w:jc w:val="right"/>
              <w:rPr>
                <w:color w:val="000000"/>
                <w:sz w:val="22"/>
                <w:szCs w:val="22"/>
              </w:rPr>
            </w:pPr>
            <w:r>
              <w:rPr>
                <w:color w:val="000000"/>
                <w:sz w:val="22"/>
                <w:szCs w:val="22"/>
              </w:rPr>
              <w:t>7,91</w:t>
            </w:r>
          </w:p>
        </w:tc>
        <w:tc>
          <w:tcPr>
            <w:tcW w:w="821" w:type="dxa"/>
            <w:gridSpan w:val="3"/>
            <w:tcBorders>
              <w:top w:val="nil"/>
              <w:left w:val="nil"/>
              <w:bottom w:val="single" w:sz="8" w:space="0" w:color="auto"/>
              <w:right w:val="single" w:sz="8" w:space="0" w:color="auto"/>
            </w:tcBorders>
            <w:shd w:val="clear" w:color="auto" w:fill="auto"/>
            <w:noWrap/>
            <w:vAlign w:val="center"/>
          </w:tcPr>
          <w:p w14:paraId="3EF28C67" w14:textId="77777777" w:rsidR="00C371F5" w:rsidRDefault="00C371F5" w:rsidP="00C371F5">
            <w:pPr>
              <w:jc w:val="right"/>
              <w:rPr>
                <w:color w:val="000000"/>
                <w:sz w:val="22"/>
                <w:szCs w:val="22"/>
              </w:rPr>
            </w:pPr>
            <w:r>
              <w:rPr>
                <w:color w:val="000000"/>
                <w:sz w:val="22"/>
                <w:szCs w:val="22"/>
              </w:rPr>
              <w:t>13,96</w:t>
            </w:r>
          </w:p>
        </w:tc>
        <w:tc>
          <w:tcPr>
            <w:tcW w:w="821" w:type="dxa"/>
            <w:gridSpan w:val="3"/>
            <w:tcBorders>
              <w:top w:val="nil"/>
              <w:left w:val="nil"/>
              <w:bottom w:val="single" w:sz="8" w:space="0" w:color="auto"/>
              <w:right w:val="single" w:sz="8" w:space="0" w:color="auto"/>
            </w:tcBorders>
            <w:shd w:val="clear" w:color="auto" w:fill="auto"/>
            <w:noWrap/>
            <w:vAlign w:val="center"/>
          </w:tcPr>
          <w:p w14:paraId="7A0111D9" w14:textId="77777777" w:rsidR="00C371F5" w:rsidRDefault="00C371F5" w:rsidP="00C371F5">
            <w:pPr>
              <w:jc w:val="right"/>
              <w:rPr>
                <w:color w:val="000000"/>
                <w:sz w:val="22"/>
                <w:szCs w:val="22"/>
              </w:rPr>
            </w:pPr>
            <w:r>
              <w:rPr>
                <w:color w:val="000000"/>
                <w:sz w:val="22"/>
                <w:szCs w:val="22"/>
              </w:rPr>
              <w:t>21,87</w:t>
            </w:r>
          </w:p>
        </w:tc>
        <w:tc>
          <w:tcPr>
            <w:tcW w:w="1096" w:type="dxa"/>
            <w:gridSpan w:val="3"/>
            <w:tcBorders>
              <w:top w:val="nil"/>
              <w:left w:val="nil"/>
              <w:bottom w:val="single" w:sz="8" w:space="0" w:color="auto"/>
              <w:right w:val="single" w:sz="8" w:space="0" w:color="auto"/>
            </w:tcBorders>
            <w:shd w:val="clear" w:color="auto" w:fill="auto"/>
            <w:noWrap/>
            <w:vAlign w:val="center"/>
          </w:tcPr>
          <w:p w14:paraId="1616A826" w14:textId="77777777" w:rsidR="00C371F5" w:rsidRDefault="00C371F5" w:rsidP="00C371F5">
            <w:pPr>
              <w:jc w:val="right"/>
              <w:rPr>
                <w:color w:val="000000"/>
                <w:sz w:val="22"/>
                <w:szCs w:val="22"/>
              </w:rPr>
            </w:pPr>
            <w:r>
              <w:rPr>
                <w:color w:val="000000"/>
                <w:sz w:val="22"/>
                <w:szCs w:val="22"/>
              </w:rPr>
              <w:t>3.090,2</w:t>
            </w:r>
          </w:p>
        </w:tc>
        <w:tc>
          <w:tcPr>
            <w:tcW w:w="1096" w:type="dxa"/>
            <w:gridSpan w:val="3"/>
            <w:tcBorders>
              <w:top w:val="nil"/>
              <w:left w:val="nil"/>
              <w:bottom w:val="single" w:sz="8" w:space="0" w:color="auto"/>
              <w:right w:val="single" w:sz="8" w:space="0" w:color="auto"/>
            </w:tcBorders>
            <w:shd w:val="clear" w:color="auto" w:fill="auto"/>
            <w:noWrap/>
            <w:vAlign w:val="center"/>
          </w:tcPr>
          <w:p w14:paraId="7E3D6615" w14:textId="77777777" w:rsidR="00C371F5" w:rsidRDefault="00C371F5" w:rsidP="00C371F5">
            <w:pPr>
              <w:jc w:val="right"/>
              <w:rPr>
                <w:color w:val="000000"/>
                <w:sz w:val="22"/>
                <w:szCs w:val="22"/>
              </w:rPr>
            </w:pPr>
            <w:r>
              <w:rPr>
                <w:color w:val="000000"/>
                <w:sz w:val="22"/>
                <w:szCs w:val="22"/>
              </w:rPr>
              <w:t>4.984,6</w:t>
            </w:r>
          </w:p>
        </w:tc>
        <w:tc>
          <w:tcPr>
            <w:tcW w:w="1122" w:type="dxa"/>
            <w:gridSpan w:val="3"/>
            <w:tcBorders>
              <w:top w:val="nil"/>
              <w:left w:val="nil"/>
              <w:bottom w:val="single" w:sz="8" w:space="0" w:color="auto"/>
              <w:right w:val="single" w:sz="8" w:space="0" w:color="auto"/>
            </w:tcBorders>
            <w:shd w:val="clear" w:color="auto" w:fill="auto"/>
            <w:noWrap/>
            <w:vAlign w:val="center"/>
          </w:tcPr>
          <w:p w14:paraId="1482413F" w14:textId="77777777" w:rsidR="00C371F5" w:rsidRDefault="00C371F5" w:rsidP="00C371F5">
            <w:pPr>
              <w:jc w:val="right"/>
              <w:rPr>
                <w:color w:val="000000"/>
                <w:sz w:val="22"/>
                <w:szCs w:val="22"/>
              </w:rPr>
            </w:pPr>
            <w:r>
              <w:rPr>
                <w:color w:val="000000"/>
                <w:sz w:val="22"/>
                <w:szCs w:val="22"/>
              </w:rPr>
              <w:t>8.074,8</w:t>
            </w:r>
          </w:p>
        </w:tc>
        <w:tc>
          <w:tcPr>
            <w:tcW w:w="962" w:type="dxa"/>
            <w:gridSpan w:val="3"/>
            <w:tcBorders>
              <w:top w:val="nil"/>
              <w:left w:val="nil"/>
              <w:bottom w:val="single" w:sz="8" w:space="0" w:color="auto"/>
              <w:right w:val="single" w:sz="8" w:space="0" w:color="auto"/>
            </w:tcBorders>
            <w:shd w:val="clear" w:color="auto" w:fill="auto"/>
            <w:noWrap/>
            <w:vAlign w:val="center"/>
          </w:tcPr>
          <w:p w14:paraId="640DCD0D" w14:textId="77777777" w:rsidR="00C371F5" w:rsidRDefault="00C371F5" w:rsidP="00C371F5">
            <w:pPr>
              <w:jc w:val="right"/>
              <w:rPr>
                <w:color w:val="000000"/>
                <w:sz w:val="22"/>
                <w:szCs w:val="22"/>
              </w:rPr>
            </w:pPr>
            <w:r>
              <w:rPr>
                <w:color w:val="000000"/>
                <w:sz w:val="22"/>
                <w:szCs w:val="22"/>
              </w:rPr>
              <w:t>369,2</w:t>
            </w:r>
          </w:p>
        </w:tc>
        <w:tc>
          <w:tcPr>
            <w:tcW w:w="1096" w:type="dxa"/>
            <w:gridSpan w:val="3"/>
            <w:tcBorders>
              <w:top w:val="nil"/>
              <w:left w:val="nil"/>
              <w:bottom w:val="single" w:sz="8" w:space="0" w:color="auto"/>
              <w:right w:val="single" w:sz="8" w:space="0" w:color="auto"/>
            </w:tcBorders>
            <w:shd w:val="clear" w:color="auto" w:fill="auto"/>
            <w:noWrap/>
            <w:vAlign w:val="center"/>
          </w:tcPr>
          <w:p w14:paraId="00804A49" w14:textId="77777777" w:rsidR="00C371F5" w:rsidRDefault="00C371F5" w:rsidP="00C371F5">
            <w:pPr>
              <w:jc w:val="right"/>
              <w:rPr>
                <w:color w:val="000000"/>
                <w:sz w:val="22"/>
                <w:szCs w:val="22"/>
              </w:rPr>
            </w:pPr>
            <w:r>
              <w:rPr>
                <w:color w:val="000000"/>
                <w:sz w:val="22"/>
                <w:szCs w:val="22"/>
              </w:rPr>
              <w:t>4.197,1</w:t>
            </w:r>
          </w:p>
        </w:tc>
        <w:tc>
          <w:tcPr>
            <w:tcW w:w="986" w:type="dxa"/>
            <w:gridSpan w:val="3"/>
            <w:tcBorders>
              <w:top w:val="nil"/>
              <w:left w:val="nil"/>
              <w:bottom w:val="single" w:sz="8" w:space="0" w:color="auto"/>
              <w:right w:val="single" w:sz="8" w:space="0" w:color="auto"/>
            </w:tcBorders>
            <w:shd w:val="clear" w:color="auto" w:fill="auto"/>
            <w:noWrap/>
            <w:vAlign w:val="center"/>
          </w:tcPr>
          <w:p w14:paraId="54AE8ED6" w14:textId="77777777" w:rsidR="00C371F5" w:rsidRDefault="00C371F5" w:rsidP="00C371F5">
            <w:pPr>
              <w:jc w:val="right"/>
              <w:rPr>
                <w:color w:val="000000"/>
                <w:sz w:val="22"/>
                <w:szCs w:val="22"/>
              </w:rPr>
            </w:pPr>
            <w:r>
              <w:rPr>
                <w:color w:val="000000"/>
                <w:sz w:val="22"/>
                <w:szCs w:val="22"/>
              </w:rPr>
              <w:t>3.030,0</w:t>
            </w:r>
          </w:p>
        </w:tc>
        <w:tc>
          <w:tcPr>
            <w:tcW w:w="986" w:type="dxa"/>
            <w:gridSpan w:val="2"/>
            <w:tcBorders>
              <w:top w:val="nil"/>
              <w:left w:val="nil"/>
              <w:bottom w:val="single" w:sz="8" w:space="0" w:color="auto"/>
              <w:right w:val="single" w:sz="8" w:space="0" w:color="auto"/>
            </w:tcBorders>
            <w:shd w:val="clear" w:color="auto" w:fill="auto"/>
            <w:noWrap/>
            <w:vAlign w:val="center"/>
          </w:tcPr>
          <w:p w14:paraId="47AA8A0D" w14:textId="77777777" w:rsidR="00C371F5" w:rsidRDefault="00C371F5" w:rsidP="00C371F5">
            <w:pPr>
              <w:jc w:val="right"/>
              <w:rPr>
                <w:color w:val="000000"/>
                <w:sz w:val="22"/>
                <w:szCs w:val="22"/>
              </w:rPr>
            </w:pPr>
            <w:r>
              <w:rPr>
                <w:color w:val="000000"/>
                <w:sz w:val="22"/>
                <w:szCs w:val="22"/>
              </w:rPr>
              <w:t>847,8</w:t>
            </w:r>
          </w:p>
        </w:tc>
        <w:tc>
          <w:tcPr>
            <w:tcW w:w="741" w:type="dxa"/>
            <w:gridSpan w:val="3"/>
            <w:tcBorders>
              <w:top w:val="nil"/>
              <w:left w:val="nil"/>
              <w:bottom w:val="single" w:sz="8" w:space="0" w:color="auto"/>
              <w:right w:val="single" w:sz="8" w:space="0" w:color="auto"/>
            </w:tcBorders>
            <w:shd w:val="clear" w:color="auto" w:fill="auto"/>
            <w:noWrap/>
            <w:vAlign w:val="center"/>
          </w:tcPr>
          <w:p w14:paraId="747EDFA6" w14:textId="77777777" w:rsidR="00C371F5" w:rsidRDefault="00C371F5" w:rsidP="00C371F5">
            <w:pPr>
              <w:jc w:val="right"/>
              <w:rPr>
                <w:color w:val="000000"/>
                <w:sz w:val="22"/>
                <w:szCs w:val="22"/>
              </w:rPr>
            </w:pPr>
            <w:r>
              <w:rPr>
                <w:color w:val="000000"/>
                <w:sz w:val="22"/>
                <w:szCs w:val="22"/>
              </w:rPr>
              <w:t>2,6</w:t>
            </w:r>
          </w:p>
        </w:tc>
        <w:tc>
          <w:tcPr>
            <w:tcW w:w="783" w:type="dxa"/>
            <w:gridSpan w:val="3"/>
            <w:tcBorders>
              <w:top w:val="nil"/>
              <w:left w:val="nil"/>
              <w:bottom w:val="single" w:sz="8" w:space="0" w:color="auto"/>
              <w:right w:val="single" w:sz="8" w:space="0" w:color="auto"/>
            </w:tcBorders>
            <w:shd w:val="clear" w:color="auto" w:fill="auto"/>
            <w:noWrap/>
            <w:vAlign w:val="center"/>
          </w:tcPr>
          <w:p w14:paraId="4256D5B8" w14:textId="77777777" w:rsidR="00C371F5" w:rsidRDefault="00C371F5" w:rsidP="00C371F5">
            <w:pPr>
              <w:jc w:val="right"/>
              <w:rPr>
                <w:color w:val="000000"/>
                <w:sz w:val="22"/>
                <w:szCs w:val="22"/>
              </w:rPr>
            </w:pPr>
            <w:r>
              <w:rPr>
                <w:color w:val="000000"/>
                <w:sz w:val="22"/>
                <w:szCs w:val="22"/>
              </w:rPr>
              <w:t>5,5</w:t>
            </w:r>
          </w:p>
        </w:tc>
      </w:tr>
      <w:tr w:rsidR="00C371F5" w:rsidRPr="00F90FEB" w14:paraId="31718931" w14:textId="77777777" w:rsidTr="00190BEB">
        <w:trPr>
          <w:gridBefore w:val="2"/>
          <w:gridAfter w:val="1"/>
          <w:wBefore w:w="40" w:type="dxa"/>
          <w:wAfter w:w="86" w:type="dxa"/>
          <w:trHeight w:val="315"/>
        </w:trPr>
        <w:tc>
          <w:tcPr>
            <w:tcW w:w="1096" w:type="dxa"/>
            <w:gridSpan w:val="3"/>
            <w:tcBorders>
              <w:top w:val="nil"/>
              <w:left w:val="single" w:sz="8" w:space="0" w:color="auto"/>
              <w:bottom w:val="single" w:sz="8" w:space="0" w:color="auto"/>
              <w:right w:val="single" w:sz="8" w:space="0" w:color="auto"/>
            </w:tcBorders>
            <w:shd w:val="clear" w:color="auto" w:fill="auto"/>
            <w:noWrap/>
            <w:vAlign w:val="center"/>
          </w:tcPr>
          <w:p w14:paraId="1768EBF0" w14:textId="77777777" w:rsidR="00C371F5" w:rsidRDefault="00C371F5" w:rsidP="00C371F5">
            <w:pPr>
              <w:jc w:val="center"/>
              <w:rPr>
                <w:color w:val="000000"/>
                <w:sz w:val="22"/>
                <w:szCs w:val="22"/>
              </w:rPr>
            </w:pPr>
            <w:r>
              <w:rPr>
                <w:color w:val="000000"/>
                <w:sz w:val="22"/>
                <w:szCs w:val="22"/>
              </w:rPr>
              <w:t>2820</w:t>
            </w:r>
          </w:p>
        </w:tc>
        <w:tc>
          <w:tcPr>
            <w:tcW w:w="986" w:type="dxa"/>
            <w:gridSpan w:val="3"/>
            <w:tcBorders>
              <w:top w:val="nil"/>
              <w:left w:val="nil"/>
              <w:bottom w:val="single" w:sz="8" w:space="0" w:color="auto"/>
              <w:right w:val="single" w:sz="8" w:space="0" w:color="auto"/>
            </w:tcBorders>
            <w:shd w:val="clear" w:color="auto" w:fill="auto"/>
            <w:noWrap/>
            <w:vAlign w:val="center"/>
          </w:tcPr>
          <w:p w14:paraId="2F3001B9" w14:textId="77777777" w:rsidR="00C371F5" w:rsidRDefault="00C371F5" w:rsidP="00C371F5">
            <w:pPr>
              <w:jc w:val="right"/>
              <w:rPr>
                <w:color w:val="000000"/>
                <w:sz w:val="22"/>
                <w:szCs w:val="22"/>
              </w:rPr>
            </w:pPr>
            <w:r>
              <w:rPr>
                <w:color w:val="000000"/>
                <w:sz w:val="22"/>
                <w:szCs w:val="22"/>
              </w:rPr>
              <w:t>135,23</w:t>
            </w:r>
          </w:p>
        </w:tc>
        <w:tc>
          <w:tcPr>
            <w:tcW w:w="1122" w:type="dxa"/>
            <w:gridSpan w:val="3"/>
            <w:tcBorders>
              <w:top w:val="nil"/>
              <w:left w:val="nil"/>
              <w:bottom w:val="single" w:sz="8" w:space="0" w:color="auto"/>
              <w:right w:val="single" w:sz="8" w:space="0" w:color="auto"/>
            </w:tcBorders>
            <w:shd w:val="clear" w:color="auto" w:fill="auto"/>
            <w:noWrap/>
            <w:vAlign w:val="center"/>
          </w:tcPr>
          <w:p w14:paraId="5FBEDE23" w14:textId="77777777" w:rsidR="00C371F5" w:rsidRDefault="00C371F5" w:rsidP="00C371F5">
            <w:pPr>
              <w:jc w:val="right"/>
              <w:rPr>
                <w:color w:val="000000"/>
                <w:sz w:val="22"/>
                <w:szCs w:val="22"/>
              </w:rPr>
            </w:pPr>
            <w:r>
              <w:rPr>
                <w:color w:val="000000"/>
                <w:sz w:val="22"/>
                <w:szCs w:val="22"/>
              </w:rPr>
              <w:t>27.814,3</w:t>
            </w:r>
          </w:p>
        </w:tc>
        <w:tc>
          <w:tcPr>
            <w:tcW w:w="995" w:type="dxa"/>
            <w:gridSpan w:val="3"/>
            <w:tcBorders>
              <w:top w:val="nil"/>
              <w:left w:val="nil"/>
              <w:bottom w:val="single" w:sz="8" w:space="0" w:color="auto"/>
              <w:right w:val="single" w:sz="8" w:space="0" w:color="auto"/>
            </w:tcBorders>
            <w:shd w:val="clear" w:color="auto" w:fill="auto"/>
            <w:noWrap/>
            <w:vAlign w:val="center"/>
          </w:tcPr>
          <w:p w14:paraId="385CCCF1" w14:textId="77777777" w:rsidR="00C371F5" w:rsidRDefault="00C371F5" w:rsidP="00C371F5">
            <w:pPr>
              <w:jc w:val="right"/>
              <w:rPr>
                <w:color w:val="000000"/>
                <w:sz w:val="22"/>
                <w:szCs w:val="22"/>
              </w:rPr>
            </w:pPr>
            <w:r>
              <w:rPr>
                <w:color w:val="000000"/>
                <w:sz w:val="22"/>
                <w:szCs w:val="22"/>
              </w:rPr>
              <w:t>609,4</w:t>
            </w:r>
          </w:p>
        </w:tc>
        <w:tc>
          <w:tcPr>
            <w:tcW w:w="821" w:type="dxa"/>
            <w:gridSpan w:val="3"/>
            <w:tcBorders>
              <w:top w:val="nil"/>
              <w:left w:val="nil"/>
              <w:bottom w:val="single" w:sz="8" w:space="0" w:color="auto"/>
              <w:right w:val="single" w:sz="8" w:space="0" w:color="auto"/>
            </w:tcBorders>
            <w:shd w:val="clear" w:color="auto" w:fill="auto"/>
            <w:noWrap/>
            <w:vAlign w:val="center"/>
          </w:tcPr>
          <w:p w14:paraId="5B2F066D" w14:textId="77777777" w:rsidR="00C371F5" w:rsidRDefault="00C371F5" w:rsidP="00C371F5">
            <w:pPr>
              <w:jc w:val="right"/>
              <w:rPr>
                <w:color w:val="000000"/>
                <w:sz w:val="22"/>
                <w:szCs w:val="22"/>
              </w:rPr>
            </w:pPr>
            <w:r>
              <w:rPr>
                <w:color w:val="000000"/>
                <w:sz w:val="22"/>
                <w:szCs w:val="22"/>
              </w:rPr>
              <w:t>16,90</w:t>
            </w:r>
          </w:p>
        </w:tc>
        <w:tc>
          <w:tcPr>
            <w:tcW w:w="821" w:type="dxa"/>
            <w:gridSpan w:val="3"/>
            <w:tcBorders>
              <w:top w:val="nil"/>
              <w:left w:val="nil"/>
              <w:bottom w:val="single" w:sz="8" w:space="0" w:color="auto"/>
              <w:right w:val="single" w:sz="8" w:space="0" w:color="auto"/>
            </w:tcBorders>
            <w:shd w:val="clear" w:color="auto" w:fill="auto"/>
            <w:noWrap/>
            <w:vAlign w:val="center"/>
          </w:tcPr>
          <w:p w14:paraId="36166B60" w14:textId="77777777" w:rsidR="00C371F5" w:rsidRDefault="00C371F5" w:rsidP="00C371F5">
            <w:pPr>
              <w:jc w:val="right"/>
              <w:rPr>
                <w:color w:val="000000"/>
                <w:sz w:val="22"/>
                <w:szCs w:val="22"/>
              </w:rPr>
            </w:pPr>
            <w:r>
              <w:rPr>
                <w:color w:val="000000"/>
                <w:sz w:val="22"/>
                <w:szCs w:val="22"/>
              </w:rPr>
              <w:t>1,41</w:t>
            </w:r>
          </w:p>
        </w:tc>
        <w:tc>
          <w:tcPr>
            <w:tcW w:w="821" w:type="dxa"/>
            <w:gridSpan w:val="3"/>
            <w:tcBorders>
              <w:top w:val="nil"/>
              <w:left w:val="nil"/>
              <w:bottom w:val="single" w:sz="8" w:space="0" w:color="auto"/>
              <w:right w:val="single" w:sz="8" w:space="0" w:color="auto"/>
            </w:tcBorders>
            <w:shd w:val="clear" w:color="auto" w:fill="auto"/>
            <w:noWrap/>
            <w:vAlign w:val="center"/>
          </w:tcPr>
          <w:p w14:paraId="15220B4F" w14:textId="77777777" w:rsidR="00C371F5" w:rsidRDefault="00C371F5" w:rsidP="00C371F5">
            <w:pPr>
              <w:jc w:val="right"/>
              <w:rPr>
                <w:color w:val="000000"/>
                <w:sz w:val="22"/>
                <w:szCs w:val="22"/>
              </w:rPr>
            </w:pPr>
            <w:r>
              <w:rPr>
                <w:color w:val="000000"/>
                <w:sz w:val="22"/>
                <w:szCs w:val="22"/>
              </w:rPr>
              <w:t>1,60</w:t>
            </w:r>
          </w:p>
        </w:tc>
        <w:tc>
          <w:tcPr>
            <w:tcW w:w="821" w:type="dxa"/>
            <w:gridSpan w:val="3"/>
            <w:tcBorders>
              <w:top w:val="nil"/>
              <w:left w:val="nil"/>
              <w:bottom w:val="single" w:sz="8" w:space="0" w:color="auto"/>
              <w:right w:val="single" w:sz="8" w:space="0" w:color="auto"/>
            </w:tcBorders>
            <w:shd w:val="clear" w:color="auto" w:fill="auto"/>
            <w:noWrap/>
            <w:vAlign w:val="center"/>
          </w:tcPr>
          <w:p w14:paraId="56188979" w14:textId="77777777" w:rsidR="00C371F5" w:rsidRDefault="00C371F5" w:rsidP="00C371F5">
            <w:pPr>
              <w:jc w:val="right"/>
              <w:rPr>
                <w:color w:val="000000"/>
                <w:sz w:val="22"/>
                <w:szCs w:val="22"/>
              </w:rPr>
            </w:pPr>
            <w:r>
              <w:rPr>
                <w:color w:val="000000"/>
                <w:sz w:val="22"/>
                <w:szCs w:val="22"/>
              </w:rPr>
              <w:t>3,01</w:t>
            </w:r>
          </w:p>
        </w:tc>
        <w:tc>
          <w:tcPr>
            <w:tcW w:w="1096" w:type="dxa"/>
            <w:gridSpan w:val="3"/>
            <w:tcBorders>
              <w:top w:val="nil"/>
              <w:left w:val="nil"/>
              <w:bottom w:val="single" w:sz="8" w:space="0" w:color="auto"/>
              <w:right w:val="single" w:sz="8" w:space="0" w:color="auto"/>
            </w:tcBorders>
            <w:shd w:val="clear" w:color="auto" w:fill="auto"/>
            <w:noWrap/>
            <w:vAlign w:val="center"/>
          </w:tcPr>
          <w:p w14:paraId="065ED482" w14:textId="77777777" w:rsidR="00C371F5" w:rsidRDefault="00C371F5" w:rsidP="00C371F5">
            <w:pPr>
              <w:jc w:val="right"/>
              <w:rPr>
                <w:color w:val="000000"/>
                <w:sz w:val="22"/>
                <w:szCs w:val="22"/>
              </w:rPr>
            </w:pPr>
            <w:r>
              <w:rPr>
                <w:color w:val="000000"/>
                <w:sz w:val="22"/>
                <w:szCs w:val="22"/>
              </w:rPr>
              <w:t>369,3</w:t>
            </w:r>
          </w:p>
        </w:tc>
        <w:tc>
          <w:tcPr>
            <w:tcW w:w="1096" w:type="dxa"/>
            <w:gridSpan w:val="3"/>
            <w:tcBorders>
              <w:top w:val="nil"/>
              <w:left w:val="nil"/>
              <w:bottom w:val="single" w:sz="8" w:space="0" w:color="auto"/>
              <w:right w:val="single" w:sz="8" w:space="0" w:color="auto"/>
            </w:tcBorders>
            <w:shd w:val="clear" w:color="auto" w:fill="auto"/>
            <w:noWrap/>
            <w:vAlign w:val="center"/>
          </w:tcPr>
          <w:p w14:paraId="7F0B21C4" w14:textId="77777777" w:rsidR="00C371F5" w:rsidRDefault="00C371F5" w:rsidP="00C371F5">
            <w:pPr>
              <w:jc w:val="right"/>
              <w:rPr>
                <w:color w:val="000000"/>
                <w:sz w:val="22"/>
                <w:szCs w:val="22"/>
              </w:rPr>
            </w:pPr>
            <w:r>
              <w:rPr>
                <w:color w:val="000000"/>
                <w:sz w:val="22"/>
                <w:szCs w:val="22"/>
              </w:rPr>
              <w:t>620,5</w:t>
            </w:r>
          </w:p>
        </w:tc>
        <w:tc>
          <w:tcPr>
            <w:tcW w:w="1122" w:type="dxa"/>
            <w:gridSpan w:val="3"/>
            <w:tcBorders>
              <w:top w:val="nil"/>
              <w:left w:val="nil"/>
              <w:bottom w:val="single" w:sz="8" w:space="0" w:color="auto"/>
              <w:right w:val="single" w:sz="8" w:space="0" w:color="auto"/>
            </w:tcBorders>
            <w:shd w:val="clear" w:color="auto" w:fill="auto"/>
            <w:noWrap/>
            <w:vAlign w:val="center"/>
          </w:tcPr>
          <w:p w14:paraId="691B524A" w14:textId="77777777" w:rsidR="00C371F5" w:rsidRDefault="00C371F5" w:rsidP="00C371F5">
            <w:pPr>
              <w:jc w:val="right"/>
              <w:rPr>
                <w:color w:val="000000"/>
                <w:sz w:val="22"/>
                <w:szCs w:val="22"/>
              </w:rPr>
            </w:pPr>
            <w:r>
              <w:rPr>
                <w:color w:val="000000"/>
                <w:sz w:val="22"/>
                <w:szCs w:val="22"/>
              </w:rPr>
              <w:t>989,8</w:t>
            </w:r>
          </w:p>
        </w:tc>
        <w:tc>
          <w:tcPr>
            <w:tcW w:w="962" w:type="dxa"/>
            <w:gridSpan w:val="3"/>
            <w:tcBorders>
              <w:top w:val="nil"/>
              <w:left w:val="nil"/>
              <w:bottom w:val="single" w:sz="8" w:space="0" w:color="auto"/>
              <w:right w:val="single" w:sz="8" w:space="0" w:color="auto"/>
            </w:tcBorders>
            <w:shd w:val="clear" w:color="auto" w:fill="auto"/>
            <w:noWrap/>
            <w:vAlign w:val="center"/>
          </w:tcPr>
          <w:p w14:paraId="5830C4E9" w14:textId="77777777" w:rsidR="00C371F5" w:rsidRDefault="00C371F5" w:rsidP="00C371F5">
            <w:pPr>
              <w:jc w:val="right"/>
              <w:rPr>
                <w:color w:val="000000"/>
                <w:sz w:val="22"/>
                <w:szCs w:val="22"/>
              </w:rPr>
            </w:pPr>
            <w:r>
              <w:rPr>
                <w:color w:val="000000"/>
                <w:sz w:val="22"/>
                <w:szCs w:val="22"/>
              </w:rPr>
              <w:t>328,8</w:t>
            </w:r>
          </w:p>
        </w:tc>
        <w:tc>
          <w:tcPr>
            <w:tcW w:w="1096" w:type="dxa"/>
            <w:gridSpan w:val="3"/>
            <w:tcBorders>
              <w:top w:val="nil"/>
              <w:left w:val="nil"/>
              <w:bottom w:val="nil"/>
              <w:right w:val="nil"/>
            </w:tcBorders>
            <w:shd w:val="clear" w:color="auto" w:fill="auto"/>
            <w:noWrap/>
            <w:vAlign w:val="center"/>
          </w:tcPr>
          <w:p w14:paraId="61FF0B4A" w14:textId="77777777" w:rsidR="00C371F5" w:rsidRDefault="00C371F5" w:rsidP="00C371F5">
            <w:pPr>
              <w:jc w:val="right"/>
              <w:rPr>
                <w:color w:val="000000"/>
                <w:sz w:val="22"/>
                <w:szCs w:val="22"/>
              </w:rPr>
            </w:pPr>
            <w:r>
              <w:rPr>
                <w:color w:val="000000"/>
                <w:sz w:val="22"/>
                <w:szCs w:val="22"/>
              </w:rPr>
              <w:t>260,9</w:t>
            </w:r>
          </w:p>
        </w:tc>
        <w:tc>
          <w:tcPr>
            <w:tcW w:w="986" w:type="dxa"/>
            <w:gridSpan w:val="3"/>
            <w:tcBorders>
              <w:top w:val="nil"/>
              <w:left w:val="single" w:sz="8" w:space="0" w:color="auto"/>
              <w:bottom w:val="single" w:sz="8" w:space="0" w:color="auto"/>
              <w:right w:val="single" w:sz="8" w:space="0" w:color="auto"/>
            </w:tcBorders>
            <w:shd w:val="clear" w:color="auto" w:fill="auto"/>
            <w:noWrap/>
            <w:vAlign w:val="center"/>
          </w:tcPr>
          <w:p w14:paraId="1060FE43" w14:textId="77777777" w:rsidR="00C371F5" w:rsidRDefault="00C371F5" w:rsidP="00C371F5">
            <w:pPr>
              <w:jc w:val="right"/>
              <w:rPr>
                <w:color w:val="000000"/>
                <w:sz w:val="22"/>
                <w:szCs w:val="22"/>
              </w:rPr>
            </w:pPr>
            <w:r>
              <w:rPr>
                <w:color w:val="000000"/>
                <w:sz w:val="22"/>
                <w:szCs w:val="22"/>
              </w:rPr>
              <w:t>611,7</w:t>
            </w:r>
          </w:p>
        </w:tc>
        <w:tc>
          <w:tcPr>
            <w:tcW w:w="986" w:type="dxa"/>
            <w:gridSpan w:val="2"/>
            <w:tcBorders>
              <w:top w:val="nil"/>
              <w:left w:val="nil"/>
              <w:bottom w:val="single" w:sz="8" w:space="0" w:color="auto"/>
              <w:right w:val="single" w:sz="8" w:space="0" w:color="auto"/>
            </w:tcBorders>
            <w:shd w:val="clear" w:color="auto" w:fill="auto"/>
            <w:noWrap/>
            <w:vAlign w:val="center"/>
          </w:tcPr>
          <w:p w14:paraId="740704C9" w14:textId="77777777" w:rsidR="00C371F5" w:rsidRDefault="00C371F5" w:rsidP="00C371F5">
            <w:pPr>
              <w:jc w:val="right"/>
              <w:rPr>
                <w:color w:val="000000"/>
                <w:sz w:val="22"/>
                <w:szCs w:val="22"/>
              </w:rPr>
            </w:pPr>
            <w:r>
              <w:rPr>
                <w:color w:val="000000"/>
                <w:sz w:val="22"/>
                <w:szCs w:val="22"/>
              </w:rPr>
              <w:t>117,0</w:t>
            </w:r>
          </w:p>
        </w:tc>
        <w:tc>
          <w:tcPr>
            <w:tcW w:w="741" w:type="dxa"/>
            <w:gridSpan w:val="3"/>
            <w:tcBorders>
              <w:top w:val="nil"/>
              <w:left w:val="nil"/>
              <w:bottom w:val="single" w:sz="8" w:space="0" w:color="auto"/>
              <w:right w:val="single" w:sz="8" w:space="0" w:color="auto"/>
            </w:tcBorders>
            <w:shd w:val="clear" w:color="auto" w:fill="auto"/>
            <w:noWrap/>
            <w:vAlign w:val="center"/>
          </w:tcPr>
          <w:p w14:paraId="4C4F98EA" w14:textId="77777777" w:rsidR="00C371F5" w:rsidRDefault="00C371F5" w:rsidP="00C371F5">
            <w:pPr>
              <w:jc w:val="right"/>
              <w:rPr>
                <w:color w:val="000000"/>
                <w:sz w:val="22"/>
                <w:szCs w:val="22"/>
              </w:rPr>
            </w:pPr>
            <w:r>
              <w:rPr>
                <w:color w:val="000000"/>
                <w:sz w:val="22"/>
                <w:szCs w:val="22"/>
              </w:rPr>
              <w:t>2,2</w:t>
            </w:r>
          </w:p>
        </w:tc>
        <w:tc>
          <w:tcPr>
            <w:tcW w:w="783" w:type="dxa"/>
            <w:gridSpan w:val="3"/>
            <w:tcBorders>
              <w:top w:val="nil"/>
              <w:left w:val="nil"/>
              <w:bottom w:val="single" w:sz="8" w:space="0" w:color="auto"/>
              <w:right w:val="single" w:sz="8" w:space="0" w:color="auto"/>
            </w:tcBorders>
            <w:shd w:val="clear" w:color="auto" w:fill="auto"/>
            <w:noWrap/>
            <w:vAlign w:val="center"/>
          </w:tcPr>
          <w:p w14:paraId="24AA39A1" w14:textId="77777777" w:rsidR="00C371F5" w:rsidRDefault="00C371F5" w:rsidP="00C371F5">
            <w:pPr>
              <w:jc w:val="right"/>
              <w:rPr>
                <w:color w:val="000000"/>
                <w:sz w:val="22"/>
                <w:szCs w:val="22"/>
              </w:rPr>
            </w:pPr>
            <w:r>
              <w:rPr>
                <w:color w:val="000000"/>
                <w:sz w:val="22"/>
                <w:szCs w:val="22"/>
              </w:rPr>
              <w:t>3,6</w:t>
            </w:r>
          </w:p>
        </w:tc>
      </w:tr>
      <w:tr w:rsidR="00C371F5" w:rsidRPr="00F90FEB" w14:paraId="67358A15" w14:textId="77777777" w:rsidTr="00190BEB">
        <w:trPr>
          <w:gridBefore w:val="2"/>
          <w:gridAfter w:val="1"/>
          <w:wBefore w:w="40" w:type="dxa"/>
          <w:wAfter w:w="86" w:type="dxa"/>
          <w:trHeight w:val="315"/>
        </w:trPr>
        <w:tc>
          <w:tcPr>
            <w:tcW w:w="1096" w:type="dxa"/>
            <w:gridSpan w:val="3"/>
            <w:tcBorders>
              <w:top w:val="nil"/>
              <w:left w:val="single" w:sz="8" w:space="0" w:color="auto"/>
              <w:bottom w:val="single" w:sz="8" w:space="0" w:color="auto"/>
              <w:right w:val="single" w:sz="8" w:space="0" w:color="auto"/>
            </w:tcBorders>
            <w:shd w:val="clear" w:color="auto" w:fill="auto"/>
            <w:noWrap/>
            <w:vAlign w:val="center"/>
          </w:tcPr>
          <w:p w14:paraId="6BA8DD03" w14:textId="77777777" w:rsidR="00C371F5" w:rsidRDefault="00C371F5" w:rsidP="00C371F5">
            <w:pPr>
              <w:jc w:val="center"/>
              <w:rPr>
                <w:color w:val="000000"/>
                <w:sz w:val="22"/>
                <w:szCs w:val="22"/>
              </w:rPr>
            </w:pPr>
            <w:r>
              <w:rPr>
                <w:color w:val="000000"/>
                <w:sz w:val="22"/>
                <w:szCs w:val="22"/>
              </w:rPr>
              <w:t>2920</w:t>
            </w:r>
          </w:p>
        </w:tc>
        <w:tc>
          <w:tcPr>
            <w:tcW w:w="986" w:type="dxa"/>
            <w:gridSpan w:val="3"/>
            <w:tcBorders>
              <w:top w:val="nil"/>
              <w:left w:val="nil"/>
              <w:bottom w:val="single" w:sz="8" w:space="0" w:color="auto"/>
              <w:right w:val="single" w:sz="8" w:space="0" w:color="auto"/>
            </w:tcBorders>
            <w:shd w:val="clear" w:color="auto" w:fill="auto"/>
            <w:noWrap/>
            <w:vAlign w:val="center"/>
          </w:tcPr>
          <w:p w14:paraId="4833AF7B" w14:textId="77777777" w:rsidR="00C371F5" w:rsidRDefault="00C371F5" w:rsidP="00C371F5">
            <w:pPr>
              <w:jc w:val="right"/>
              <w:rPr>
                <w:color w:val="000000"/>
                <w:sz w:val="22"/>
                <w:szCs w:val="22"/>
              </w:rPr>
            </w:pPr>
            <w:r>
              <w:rPr>
                <w:color w:val="000000"/>
                <w:sz w:val="22"/>
                <w:szCs w:val="22"/>
              </w:rPr>
              <w:t>251,29</w:t>
            </w:r>
          </w:p>
        </w:tc>
        <w:tc>
          <w:tcPr>
            <w:tcW w:w="1122" w:type="dxa"/>
            <w:gridSpan w:val="3"/>
            <w:tcBorders>
              <w:top w:val="nil"/>
              <w:left w:val="nil"/>
              <w:bottom w:val="single" w:sz="8" w:space="0" w:color="auto"/>
              <w:right w:val="single" w:sz="8" w:space="0" w:color="auto"/>
            </w:tcBorders>
            <w:shd w:val="clear" w:color="auto" w:fill="auto"/>
            <w:noWrap/>
            <w:vAlign w:val="center"/>
          </w:tcPr>
          <w:p w14:paraId="01DFD109" w14:textId="77777777" w:rsidR="00C371F5" w:rsidRDefault="00C371F5" w:rsidP="00C371F5">
            <w:pPr>
              <w:jc w:val="right"/>
              <w:rPr>
                <w:color w:val="000000"/>
                <w:sz w:val="22"/>
                <w:szCs w:val="22"/>
              </w:rPr>
            </w:pPr>
            <w:r>
              <w:rPr>
                <w:color w:val="000000"/>
                <w:sz w:val="22"/>
                <w:szCs w:val="22"/>
              </w:rPr>
              <w:t>46.363,4</w:t>
            </w:r>
          </w:p>
        </w:tc>
        <w:tc>
          <w:tcPr>
            <w:tcW w:w="995" w:type="dxa"/>
            <w:gridSpan w:val="3"/>
            <w:tcBorders>
              <w:top w:val="nil"/>
              <w:left w:val="nil"/>
              <w:bottom w:val="single" w:sz="8" w:space="0" w:color="auto"/>
              <w:right w:val="single" w:sz="8" w:space="0" w:color="auto"/>
            </w:tcBorders>
            <w:shd w:val="clear" w:color="auto" w:fill="auto"/>
            <w:noWrap/>
            <w:vAlign w:val="center"/>
          </w:tcPr>
          <w:p w14:paraId="02630776" w14:textId="77777777" w:rsidR="00C371F5" w:rsidRDefault="00C371F5" w:rsidP="00C371F5">
            <w:pPr>
              <w:jc w:val="right"/>
              <w:rPr>
                <w:color w:val="000000"/>
                <w:sz w:val="22"/>
                <w:szCs w:val="22"/>
              </w:rPr>
            </w:pPr>
            <w:r>
              <w:rPr>
                <w:color w:val="000000"/>
                <w:sz w:val="22"/>
                <w:szCs w:val="22"/>
              </w:rPr>
              <w:t>1.423,9</w:t>
            </w:r>
          </w:p>
        </w:tc>
        <w:tc>
          <w:tcPr>
            <w:tcW w:w="821" w:type="dxa"/>
            <w:gridSpan w:val="3"/>
            <w:tcBorders>
              <w:top w:val="nil"/>
              <w:left w:val="nil"/>
              <w:bottom w:val="single" w:sz="8" w:space="0" w:color="auto"/>
              <w:right w:val="single" w:sz="8" w:space="0" w:color="auto"/>
            </w:tcBorders>
            <w:shd w:val="clear" w:color="auto" w:fill="auto"/>
            <w:noWrap/>
            <w:vAlign w:val="center"/>
          </w:tcPr>
          <w:p w14:paraId="2C21EE65" w14:textId="77777777" w:rsidR="00C371F5" w:rsidRDefault="00C371F5" w:rsidP="00C371F5">
            <w:pPr>
              <w:jc w:val="right"/>
              <w:rPr>
                <w:color w:val="000000"/>
                <w:sz w:val="22"/>
                <w:szCs w:val="22"/>
              </w:rPr>
            </w:pPr>
            <w:r>
              <w:rPr>
                <w:color w:val="000000"/>
                <w:sz w:val="22"/>
                <w:szCs w:val="22"/>
              </w:rPr>
              <w:t>83,76</w:t>
            </w:r>
          </w:p>
        </w:tc>
        <w:tc>
          <w:tcPr>
            <w:tcW w:w="821" w:type="dxa"/>
            <w:gridSpan w:val="3"/>
            <w:tcBorders>
              <w:top w:val="nil"/>
              <w:left w:val="nil"/>
              <w:bottom w:val="single" w:sz="8" w:space="0" w:color="auto"/>
              <w:right w:val="single" w:sz="8" w:space="0" w:color="auto"/>
            </w:tcBorders>
            <w:shd w:val="clear" w:color="auto" w:fill="auto"/>
            <w:noWrap/>
            <w:vAlign w:val="center"/>
          </w:tcPr>
          <w:p w14:paraId="2CC36FD4" w14:textId="77777777" w:rsidR="00C371F5" w:rsidRDefault="00C371F5" w:rsidP="00C371F5">
            <w:pPr>
              <w:jc w:val="right"/>
              <w:rPr>
                <w:color w:val="000000"/>
                <w:sz w:val="22"/>
                <w:szCs w:val="22"/>
              </w:rPr>
            </w:pPr>
            <w:r>
              <w:rPr>
                <w:color w:val="000000"/>
                <w:sz w:val="22"/>
                <w:szCs w:val="22"/>
              </w:rPr>
              <w:t>9,45</w:t>
            </w:r>
          </w:p>
        </w:tc>
        <w:tc>
          <w:tcPr>
            <w:tcW w:w="821" w:type="dxa"/>
            <w:gridSpan w:val="3"/>
            <w:tcBorders>
              <w:top w:val="nil"/>
              <w:left w:val="nil"/>
              <w:bottom w:val="single" w:sz="8" w:space="0" w:color="auto"/>
              <w:right w:val="single" w:sz="8" w:space="0" w:color="auto"/>
            </w:tcBorders>
            <w:shd w:val="clear" w:color="auto" w:fill="auto"/>
            <w:noWrap/>
            <w:vAlign w:val="center"/>
          </w:tcPr>
          <w:p w14:paraId="60A5F3BA" w14:textId="77777777" w:rsidR="00C371F5" w:rsidRDefault="00C371F5" w:rsidP="00C371F5">
            <w:pPr>
              <w:jc w:val="right"/>
              <w:rPr>
                <w:color w:val="000000"/>
                <w:sz w:val="22"/>
                <w:szCs w:val="22"/>
              </w:rPr>
            </w:pPr>
            <w:r>
              <w:rPr>
                <w:color w:val="000000"/>
                <w:sz w:val="22"/>
                <w:szCs w:val="22"/>
              </w:rPr>
              <w:t> </w:t>
            </w:r>
          </w:p>
        </w:tc>
        <w:tc>
          <w:tcPr>
            <w:tcW w:w="821" w:type="dxa"/>
            <w:gridSpan w:val="3"/>
            <w:tcBorders>
              <w:top w:val="nil"/>
              <w:left w:val="nil"/>
              <w:bottom w:val="single" w:sz="8" w:space="0" w:color="auto"/>
              <w:right w:val="single" w:sz="8" w:space="0" w:color="auto"/>
            </w:tcBorders>
            <w:shd w:val="clear" w:color="auto" w:fill="auto"/>
            <w:noWrap/>
            <w:vAlign w:val="center"/>
          </w:tcPr>
          <w:p w14:paraId="59840CFF" w14:textId="77777777" w:rsidR="00C371F5" w:rsidRDefault="00C371F5" w:rsidP="00C371F5">
            <w:pPr>
              <w:jc w:val="right"/>
              <w:rPr>
                <w:color w:val="000000"/>
                <w:sz w:val="22"/>
                <w:szCs w:val="22"/>
              </w:rPr>
            </w:pPr>
            <w:r>
              <w:rPr>
                <w:color w:val="000000"/>
                <w:sz w:val="22"/>
                <w:szCs w:val="22"/>
              </w:rPr>
              <w:t>9,45</w:t>
            </w:r>
          </w:p>
        </w:tc>
        <w:tc>
          <w:tcPr>
            <w:tcW w:w="1096" w:type="dxa"/>
            <w:gridSpan w:val="3"/>
            <w:tcBorders>
              <w:top w:val="nil"/>
              <w:left w:val="nil"/>
              <w:bottom w:val="single" w:sz="8" w:space="0" w:color="auto"/>
              <w:right w:val="single" w:sz="8" w:space="0" w:color="auto"/>
            </w:tcBorders>
            <w:shd w:val="clear" w:color="auto" w:fill="auto"/>
            <w:noWrap/>
            <w:vAlign w:val="center"/>
          </w:tcPr>
          <w:p w14:paraId="39F37817" w14:textId="77777777" w:rsidR="00C371F5" w:rsidRDefault="00C371F5" w:rsidP="00C371F5">
            <w:pPr>
              <w:jc w:val="right"/>
              <w:rPr>
                <w:color w:val="000000"/>
                <w:sz w:val="22"/>
                <w:szCs w:val="22"/>
              </w:rPr>
            </w:pPr>
            <w:r>
              <w:rPr>
                <w:color w:val="000000"/>
                <w:sz w:val="22"/>
                <w:szCs w:val="22"/>
              </w:rPr>
              <w:t>2.382,5</w:t>
            </w:r>
          </w:p>
        </w:tc>
        <w:tc>
          <w:tcPr>
            <w:tcW w:w="1096" w:type="dxa"/>
            <w:gridSpan w:val="3"/>
            <w:tcBorders>
              <w:top w:val="nil"/>
              <w:left w:val="nil"/>
              <w:bottom w:val="single" w:sz="8" w:space="0" w:color="auto"/>
              <w:right w:val="single" w:sz="8" w:space="0" w:color="auto"/>
            </w:tcBorders>
            <w:shd w:val="clear" w:color="auto" w:fill="auto"/>
            <w:noWrap/>
            <w:vAlign w:val="center"/>
          </w:tcPr>
          <w:p w14:paraId="4C52E1F2" w14:textId="77777777" w:rsidR="00C371F5" w:rsidRDefault="00C371F5" w:rsidP="00C371F5">
            <w:pPr>
              <w:jc w:val="right"/>
              <w:rPr>
                <w:color w:val="000000"/>
                <w:sz w:val="22"/>
                <w:szCs w:val="22"/>
              </w:rPr>
            </w:pPr>
            <w:r>
              <w:rPr>
                <w:color w:val="000000"/>
                <w:sz w:val="22"/>
                <w:szCs w:val="22"/>
              </w:rPr>
              <w:t> </w:t>
            </w:r>
          </w:p>
        </w:tc>
        <w:tc>
          <w:tcPr>
            <w:tcW w:w="1122" w:type="dxa"/>
            <w:gridSpan w:val="3"/>
            <w:tcBorders>
              <w:top w:val="nil"/>
              <w:left w:val="nil"/>
              <w:bottom w:val="single" w:sz="8" w:space="0" w:color="auto"/>
              <w:right w:val="single" w:sz="8" w:space="0" w:color="auto"/>
            </w:tcBorders>
            <w:shd w:val="clear" w:color="auto" w:fill="auto"/>
            <w:noWrap/>
            <w:vAlign w:val="center"/>
          </w:tcPr>
          <w:p w14:paraId="22B2E7B8" w14:textId="77777777" w:rsidR="00C371F5" w:rsidRDefault="00C371F5" w:rsidP="00C371F5">
            <w:pPr>
              <w:jc w:val="right"/>
              <w:rPr>
                <w:color w:val="000000"/>
                <w:sz w:val="22"/>
                <w:szCs w:val="22"/>
              </w:rPr>
            </w:pPr>
            <w:r>
              <w:rPr>
                <w:color w:val="000000"/>
                <w:sz w:val="22"/>
                <w:szCs w:val="22"/>
              </w:rPr>
              <w:t>2.382,5</w:t>
            </w:r>
          </w:p>
        </w:tc>
        <w:tc>
          <w:tcPr>
            <w:tcW w:w="962" w:type="dxa"/>
            <w:gridSpan w:val="3"/>
            <w:tcBorders>
              <w:top w:val="nil"/>
              <w:left w:val="nil"/>
              <w:bottom w:val="single" w:sz="8" w:space="0" w:color="auto"/>
              <w:right w:val="single" w:sz="8" w:space="0" w:color="auto"/>
            </w:tcBorders>
            <w:shd w:val="clear" w:color="auto" w:fill="auto"/>
            <w:noWrap/>
            <w:vAlign w:val="center"/>
          </w:tcPr>
          <w:p w14:paraId="44703969" w14:textId="77777777" w:rsidR="00C371F5" w:rsidRDefault="00C371F5" w:rsidP="00C371F5">
            <w:pPr>
              <w:jc w:val="right"/>
              <w:rPr>
                <w:color w:val="000000"/>
                <w:sz w:val="22"/>
                <w:szCs w:val="22"/>
              </w:rPr>
            </w:pPr>
            <w:r>
              <w:rPr>
                <w:color w:val="000000"/>
                <w:sz w:val="22"/>
                <w:szCs w:val="22"/>
              </w:rPr>
              <w:t>252,1</w:t>
            </w:r>
          </w:p>
        </w:tc>
        <w:tc>
          <w:tcPr>
            <w:tcW w:w="1096" w:type="dxa"/>
            <w:gridSpan w:val="3"/>
            <w:tcBorders>
              <w:top w:val="single" w:sz="8" w:space="0" w:color="auto"/>
              <w:left w:val="nil"/>
              <w:bottom w:val="single" w:sz="8" w:space="0" w:color="auto"/>
              <w:right w:val="single" w:sz="8" w:space="0" w:color="auto"/>
            </w:tcBorders>
            <w:shd w:val="clear" w:color="auto" w:fill="auto"/>
            <w:noWrap/>
            <w:vAlign w:val="center"/>
          </w:tcPr>
          <w:p w14:paraId="20575A7F" w14:textId="77777777" w:rsidR="00C371F5" w:rsidRDefault="00C371F5" w:rsidP="00C371F5">
            <w:pPr>
              <w:jc w:val="right"/>
              <w:rPr>
                <w:color w:val="000000"/>
                <w:sz w:val="22"/>
                <w:szCs w:val="22"/>
              </w:rPr>
            </w:pPr>
            <w:r>
              <w:rPr>
                <w:color w:val="000000"/>
                <w:sz w:val="22"/>
                <w:szCs w:val="22"/>
              </w:rPr>
              <w:t>461,9</w:t>
            </w:r>
          </w:p>
        </w:tc>
        <w:tc>
          <w:tcPr>
            <w:tcW w:w="986" w:type="dxa"/>
            <w:gridSpan w:val="3"/>
            <w:tcBorders>
              <w:top w:val="nil"/>
              <w:left w:val="nil"/>
              <w:bottom w:val="single" w:sz="8" w:space="0" w:color="auto"/>
              <w:right w:val="single" w:sz="8" w:space="0" w:color="auto"/>
            </w:tcBorders>
            <w:shd w:val="clear" w:color="auto" w:fill="auto"/>
            <w:noWrap/>
            <w:vAlign w:val="center"/>
          </w:tcPr>
          <w:p w14:paraId="52377C73" w14:textId="77777777" w:rsidR="00C371F5" w:rsidRDefault="00C371F5" w:rsidP="00C371F5">
            <w:pPr>
              <w:jc w:val="right"/>
              <w:rPr>
                <w:color w:val="000000"/>
                <w:sz w:val="22"/>
                <w:szCs w:val="22"/>
              </w:rPr>
            </w:pPr>
            <w:r>
              <w:rPr>
                <w:color w:val="000000"/>
                <w:sz w:val="22"/>
                <w:szCs w:val="22"/>
              </w:rPr>
              <w:t>1.739,1</w:t>
            </w:r>
          </w:p>
        </w:tc>
        <w:tc>
          <w:tcPr>
            <w:tcW w:w="986" w:type="dxa"/>
            <w:gridSpan w:val="2"/>
            <w:tcBorders>
              <w:top w:val="nil"/>
              <w:left w:val="nil"/>
              <w:bottom w:val="single" w:sz="8" w:space="0" w:color="auto"/>
              <w:right w:val="single" w:sz="8" w:space="0" w:color="auto"/>
            </w:tcBorders>
            <w:shd w:val="clear" w:color="auto" w:fill="auto"/>
            <w:noWrap/>
            <w:vAlign w:val="center"/>
          </w:tcPr>
          <w:p w14:paraId="35AE181A" w14:textId="77777777" w:rsidR="00C371F5" w:rsidRDefault="00C371F5" w:rsidP="00C371F5">
            <w:pPr>
              <w:jc w:val="right"/>
              <w:rPr>
                <w:color w:val="000000"/>
                <w:sz w:val="22"/>
                <w:szCs w:val="22"/>
              </w:rPr>
            </w:pPr>
            <w:r>
              <w:rPr>
                <w:color w:val="000000"/>
                <w:sz w:val="22"/>
                <w:szCs w:val="22"/>
              </w:rPr>
              <w:t>181,5</w:t>
            </w:r>
          </w:p>
        </w:tc>
        <w:tc>
          <w:tcPr>
            <w:tcW w:w="741" w:type="dxa"/>
            <w:gridSpan w:val="3"/>
            <w:tcBorders>
              <w:top w:val="nil"/>
              <w:left w:val="nil"/>
              <w:bottom w:val="single" w:sz="8" w:space="0" w:color="auto"/>
              <w:right w:val="single" w:sz="8" w:space="0" w:color="auto"/>
            </w:tcBorders>
            <w:shd w:val="clear" w:color="auto" w:fill="auto"/>
            <w:noWrap/>
            <w:vAlign w:val="center"/>
          </w:tcPr>
          <w:p w14:paraId="72DF6C7E" w14:textId="77777777" w:rsidR="00C371F5" w:rsidRDefault="00C371F5" w:rsidP="00C371F5">
            <w:pPr>
              <w:jc w:val="right"/>
              <w:rPr>
                <w:color w:val="000000"/>
                <w:sz w:val="22"/>
                <w:szCs w:val="22"/>
              </w:rPr>
            </w:pPr>
            <w:r>
              <w:rPr>
                <w:color w:val="000000"/>
                <w:sz w:val="22"/>
                <w:szCs w:val="22"/>
              </w:rPr>
              <w:t>3,8</w:t>
            </w:r>
          </w:p>
        </w:tc>
        <w:tc>
          <w:tcPr>
            <w:tcW w:w="783" w:type="dxa"/>
            <w:gridSpan w:val="3"/>
            <w:tcBorders>
              <w:top w:val="nil"/>
              <w:left w:val="nil"/>
              <w:bottom w:val="single" w:sz="8" w:space="0" w:color="auto"/>
              <w:right w:val="single" w:sz="8" w:space="0" w:color="auto"/>
            </w:tcBorders>
            <w:shd w:val="clear" w:color="auto" w:fill="auto"/>
            <w:noWrap/>
            <w:vAlign w:val="center"/>
          </w:tcPr>
          <w:p w14:paraId="00520FD2" w14:textId="77777777" w:rsidR="00C371F5" w:rsidRDefault="00C371F5" w:rsidP="00C371F5">
            <w:pPr>
              <w:jc w:val="right"/>
              <w:rPr>
                <w:color w:val="000000"/>
                <w:sz w:val="22"/>
                <w:szCs w:val="22"/>
              </w:rPr>
            </w:pPr>
            <w:r>
              <w:rPr>
                <w:color w:val="000000"/>
                <w:sz w:val="22"/>
                <w:szCs w:val="22"/>
              </w:rPr>
              <w:t>5,1</w:t>
            </w:r>
          </w:p>
        </w:tc>
      </w:tr>
      <w:tr w:rsidR="00C371F5" w:rsidRPr="00F90FEB" w14:paraId="561ECCCE" w14:textId="77777777" w:rsidTr="00190BEB">
        <w:trPr>
          <w:gridBefore w:val="2"/>
          <w:gridAfter w:val="1"/>
          <w:wBefore w:w="40" w:type="dxa"/>
          <w:wAfter w:w="86" w:type="dxa"/>
          <w:trHeight w:val="315"/>
        </w:trPr>
        <w:tc>
          <w:tcPr>
            <w:tcW w:w="1096" w:type="dxa"/>
            <w:gridSpan w:val="3"/>
            <w:tcBorders>
              <w:top w:val="nil"/>
              <w:left w:val="single" w:sz="8" w:space="0" w:color="auto"/>
              <w:bottom w:val="single" w:sz="8" w:space="0" w:color="auto"/>
              <w:right w:val="single" w:sz="8" w:space="0" w:color="auto"/>
            </w:tcBorders>
            <w:shd w:val="clear" w:color="000000" w:fill="D9D9D9"/>
            <w:noWrap/>
            <w:vAlign w:val="center"/>
            <w:hideMark/>
          </w:tcPr>
          <w:p w14:paraId="0BFF3A93" w14:textId="77777777" w:rsidR="00C371F5" w:rsidRDefault="00C371F5" w:rsidP="00C371F5">
            <w:pPr>
              <w:jc w:val="right"/>
              <w:rPr>
                <w:b/>
                <w:bCs/>
                <w:color w:val="000000"/>
                <w:sz w:val="22"/>
                <w:szCs w:val="22"/>
              </w:rPr>
            </w:pPr>
            <w:proofErr w:type="spellStart"/>
            <w:r>
              <w:rPr>
                <w:b/>
                <w:bCs/>
                <w:color w:val="000000"/>
                <w:sz w:val="22"/>
                <w:szCs w:val="22"/>
              </w:rPr>
              <w:t>Укупно</w:t>
            </w:r>
            <w:proofErr w:type="spellEnd"/>
          </w:p>
        </w:tc>
        <w:tc>
          <w:tcPr>
            <w:tcW w:w="986" w:type="dxa"/>
            <w:gridSpan w:val="3"/>
            <w:tcBorders>
              <w:top w:val="nil"/>
              <w:left w:val="nil"/>
              <w:bottom w:val="single" w:sz="8" w:space="0" w:color="auto"/>
              <w:right w:val="single" w:sz="8" w:space="0" w:color="auto"/>
            </w:tcBorders>
            <w:shd w:val="clear" w:color="000000" w:fill="D9D9D9"/>
            <w:noWrap/>
            <w:vAlign w:val="center"/>
          </w:tcPr>
          <w:p w14:paraId="5976CD54" w14:textId="77777777" w:rsidR="00C371F5" w:rsidRDefault="00C371F5" w:rsidP="00C371F5">
            <w:pPr>
              <w:jc w:val="right"/>
              <w:rPr>
                <w:b/>
                <w:bCs/>
                <w:color w:val="000000"/>
                <w:sz w:val="22"/>
                <w:szCs w:val="22"/>
              </w:rPr>
            </w:pPr>
            <w:r>
              <w:rPr>
                <w:b/>
                <w:bCs/>
                <w:color w:val="000000"/>
                <w:sz w:val="22"/>
                <w:szCs w:val="22"/>
              </w:rPr>
              <w:t>1.754,21</w:t>
            </w:r>
          </w:p>
        </w:tc>
        <w:tc>
          <w:tcPr>
            <w:tcW w:w="1122" w:type="dxa"/>
            <w:gridSpan w:val="3"/>
            <w:tcBorders>
              <w:top w:val="nil"/>
              <w:left w:val="nil"/>
              <w:bottom w:val="single" w:sz="8" w:space="0" w:color="auto"/>
              <w:right w:val="single" w:sz="8" w:space="0" w:color="auto"/>
            </w:tcBorders>
            <w:shd w:val="clear" w:color="000000" w:fill="D9D9D9"/>
            <w:noWrap/>
            <w:vAlign w:val="center"/>
          </w:tcPr>
          <w:p w14:paraId="3DAFE4A2" w14:textId="77777777" w:rsidR="00C371F5" w:rsidRDefault="00C371F5" w:rsidP="00C371F5">
            <w:pPr>
              <w:jc w:val="right"/>
              <w:rPr>
                <w:b/>
                <w:bCs/>
                <w:color w:val="000000"/>
                <w:sz w:val="22"/>
                <w:szCs w:val="22"/>
              </w:rPr>
            </w:pPr>
            <w:r>
              <w:rPr>
                <w:b/>
                <w:bCs/>
                <w:color w:val="000000"/>
                <w:sz w:val="22"/>
                <w:szCs w:val="22"/>
              </w:rPr>
              <w:t>350.646,3</w:t>
            </w:r>
          </w:p>
        </w:tc>
        <w:tc>
          <w:tcPr>
            <w:tcW w:w="995" w:type="dxa"/>
            <w:gridSpan w:val="3"/>
            <w:tcBorders>
              <w:top w:val="nil"/>
              <w:left w:val="nil"/>
              <w:bottom w:val="single" w:sz="8" w:space="0" w:color="auto"/>
              <w:right w:val="single" w:sz="8" w:space="0" w:color="auto"/>
            </w:tcBorders>
            <w:shd w:val="clear" w:color="000000" w:fill="D9D9D9"/>
            <w:noWrap/>
            <w:vAlign w:val="center"/>
          </w:tcPr>
          <w:p w14:paraId="1FE301E1" w14:textId="77777777" w:rsidR="00C371F5" w:rsidRDefault="00C371F5" w:rsidP="00C371F5">
            <w:pPr>
              <w:jc w:val="right"/>
              <w:rPr>
                <w:b/>
                <w:bCs/>
                <w:color w:val="000000"/>
                <w:sz w:val="22"/>
                <w:szCs w:val="22"/>
              </w:rPr>
            </w:pPr>
            <w:r>
              <w:rPr>
                <w:b/>
                <w:bCs/>
                <w:color w:val="000000"/>
                <w:sz w:val="22"/>
                <w:szCs w:val="22"/>
              </w:rPr>
              <w:t>11.651,8</w:t>
            </w:r>
          </w:p>
        </w:tc>
        <w:tc>
          <w:tcPr>
            <w:tcW w:w="821" w:type="dxa"/>
            <w:gridSpan w:val="3"/>
            <w:tcBorders>
              <w:top w:val="nil"/>
              <w:left w:val="nil"/>
              <w:bottom w:val="single" w:sz="8" w:space="0" w:color="auto"/>
              <w:right w:val="single" w:sz="8" w:space="0" w:color="auto"/>
            </w:tcBorders>
            <w:shd w:val="clear" w:color="000000" w:fill="D9D9D9"/>
            <w:noWrap/>
            <w:vAlign w:val="center"/>
          </w:tcPr>
          <w:p w14:paraId="62CBE536" w14:textId="77777777" w:rsidR="00C371F5" w:rsidRDefault="00C371F5" w:rsidP="00C371F5">
            <w:pPr>
              <w:jc w:val="left"/>
              <w:rPr>
                <w:color w:val="000000"/>
                <w:sz w:val="22"/>
                <w:szCs w:val="22"/>
              </w:rPr>
            </w:pPr>
            <w:r>
              <w:rPr>
                <w:color w:val="000000"/>
                <w:sz w:val="22"/>
                <w:szCs w:val="22"/>
              </w:rPr>
              <w:t> </w:t>
            </w:r>
          </w:p>
        </w:tc>
        <w:tc>
          <w:tcPr>
            <w:tcW w:w="821" w:type="dxa"/>
            <w:gridSpan w:val="3"/>
            <w:tcBorders>
              <w:top w:val="nil"/>
              <w:left w:val="nil"/>
              <w:bottom w:val="single" w:sz="8" w:space="0" w:color="auto"/>
              <w:right w:val="single" w:sz="8" w:space="0" w:color="auto"/>
            </w:tcBorders>
            <w:shd w:val="clear" w:color="000000" w:fill="D9D9D9"/>
            <w:noWrap/>
            <w:vAlign w:val="center"/>
          </w:tcPr>
          <w:p w14:paraId="4325259A" w14:textId="77777777" w:rsidR="00C371F5" w:rsidRDefault="00C371F5" w:rsidP="00C371F5">
            <w:pPr>
              <w:jc w:val="right"/>
              <w:rPr>
                <w:b/>
                <w:bCs/>
                <w:color w:val="000000"/>
                <w:sz w:val="22"/>
                <w:szCs w:val="22"/>
              </w:rPr>
            </w:pPr>
            <w:r>
              <w:rPr>
                <w:b/>
                <w:bCs/>
                <w:color w:val="000000"/>
                <w:sz w:val="22"/>
                <w:szCs w:val="22"/>
              </w:rPr>
              <w:t>45,02</w:t>
            </w:r>
          </w:p>
        </w:tc>
        <w:tc>
          <w:tcPr>
            <w:tcW w:w="821" w:type="dxa"/>
            <w:gridSpan w:val="3"/>
            <w:tcBorders>
              <w:top w:val="nil"/>
              <w:left w:val="nil"/>
              <w:bottom w:val="single" w:sz="8" w:space="0" w:color="auto"/>
              <w:right w:val="single" w:sz="8" w:space="0" w:color="auto"/>
            </w:tcBorders>
            <w:shd w:val="clear" w:color="000000" w:fill="D9D9D9"/>
            <w:noWrap/>
            <w:vAlign w:val="center"/>
          </w:tcPr>
          <w:p w14:paraId="03206EC0" w14:textId="77777777" w:rsidR="00C371F5" w:rsidRDefault="00C371F5" w:rsidP="00C371F5">
            <w:pPr>
              <w:jc w:val="right"/>
              <w:rPr>
                <w:b/>
                <w:bCs/>
                <w:color w:val="000000"/>
                <w:sz w:val="22"/>
                <w:szCs w:val="22"/>
              </w:rPr>
            </w:pPr>
            <w:r>
              <w:rPr>
                <w:b/>
                <w:bCs/>
                <w:color w:val="000000"/>
                <w:sz w:val="22"/>
                <w:szCs w:val="22"/>
              </w:rPr>
              <w:t>21,46</w:t>
            </w:r>
          </w:p>
        </w:tc>
        <w:tc>
          <w:tcPr>
            <w:tcW w:w="821" w:type="dxa"/>
            <w:gridSpan w:val="3"/>
            <w:tcBorders>
              <w:top w:val="nil"/>
              <w:left w:val="nil"/>
              <w:bottom w:val="single" w:sz="8" w:space="0" w:color="auto"/>
              <w:right w:val="single" w:sz="8" w:space="0" w:color="auto"/>
            </w:tcBorders>
            <w:shd w:val="clear" w:color="000000" w:fill="D9D9D9"/>
            <w:noWrap/>
            <w:vAlign w:val="center"/>
          </w:tcPr>
          <w:p w14:paraId="0E455B26" w14:textId="77777777" w:rsidR="00C371F5" w:rsidRDefault="00C371F5" w:rsidP="00C371F5">
            <w:pPr>
              <w:jc w:val="right"/>
              <w:rPr>
                <w:b/>
                <w:bCs/>
                <w:color w:val="000000"/>
                <w:sz w:val="22"/>
                <w:szCs w:val="22"/>
              </w:rPr>
            </w:pPr>
            <w:r>
              <w:rPr>
                <w:b/>
                <w:bCs/>
                <w:color w:val="000000"/>
                <w:sz w:val="22"/>
                <w:szCs w:val="22"/>
              </w:rPr>
              <w:t>66,48</w:t>
            </w:r>
          </w:p>
        </w:tc>
        <w:tc>
          <w:tcPr>
            <w:tcW w:w="1096" w:type="dxa"/>
            <w:gridSpan w:val="3"/>
            <w:tcBorders>
              <w:top w:val="nil"/>
              <w:left w:val="nil"/>
              <w:bottom w:val="single" w:sz="8" w:space="0" w:color="auto"/>
              <w:right w:val="single" w:sz="8" w:space="0" w:color="auto"/>
            </w:tcBorders>
            <w:shd w:val="clear" w:color="000000" w:fill="D9D9D9"/>
            <w:noWrap/>
            <w:vAlign w:val="center"/>
          </w:tcPr>
          <w:p w14:paraId="15C67868" w14:textId="77777777" w:rsidR="00C371F5" w:rsidRDefault="00C371F5" w:rsidP="00C371F5">
            <w:pPr>
              <w:jc w:val="right"/>
              <w:rPr>
                <w:b/>
                <w:bCs/>
                <w:color w:val="000000"/>
                <w:sz w:val="22"/>
                <w:szCs w:val="22"/>
              </w:rPr>
            </w:pPr>
            <w:r>
              <w:rPr>
                <w:b/>
                <w:bCs/>
                <w:color w:val="000000"/>
                <w:sz w:val="22"/>
                <w:szCs w:val="22"/>
              </w:rPr>
              <w:t>13.236,0</w:t>
            </w:r>
          </w:p>
        </w:tc>
        <w:tc>
          <w:tcPr>
            <w:tcW w:w="1096" w:type="dxa"/>
            <w:gridSpan w:val="3"/>
            <w:tcBorders>
              <w:top w:val="nil"/>
              <w:left w:val="nil"/>
              <w:bottom w:val="single" w:sz="8" w:space="0" w:color="auto"/>
              <w:right w:val="single" w:sz="8" w:space="0" w:color="auto"/>
            </w:tcBorders>
            <w:shd w:val="clear" w:color="000000" w:fill="D9D9D9"/>
            <w:noWrap/>
            <w:vAlign w:val="center"/>
          </w:tcPr>
          <w:p w14:paraId="7A05EFB7" w14:textId="77777777" w:rsidR="00C371F5" w:rsidRDefault="00C371F5" w:rsidP="00C371F5">
            <w:pPr>
              <w:jc w:val="right"/>
              <w:rPr>
                <w:b/>
                <w:bCs/>
                <w:color w:val="000000"/>
                <w:sz w:val="22"/>
                <w:szCs w:val="22"/>
              </w:rPr>
            </w:pPr>
            <w:r>
              <w:rPr>
                <w:b/>
                <w:bCs/>
                <w:color w:val="000000"/>
                <w:sz w:val="22"/>
                <w:szCs w:val="22"/>
              </w:rPr>
              <w:t>8.947,5</w:t>
            </w:r>
          </w:p>
        </w:tc>
        <w:tc>
          <w:tcPr>
            <w:tcW w:w="1122" w:type="dxa"/>
            <w:gridSpan w:val="3"/>
            <w:tcBorders>
              <w:top w:val="nil"/>
              <w:left w:val="nil"/>
              <w:bottom w:val="single" w:sz="8" w:space="0" w:color="auto"/>
              <w:right w:val="single" w:sz="8" w:space="0" w:color="auto"/>
            </w:tcBorders>
            <w:shd w:val="clear" w:color="000000" w:fill="D9D9D9"/>
            <w:noWrap/>
            <w:vAlign w:val="center"/>
          </w:tcPr>
          <w:p w14:paraId="50CA39B0" w14:textId="77777777" w:rsidR="00C371F5" w:rsidRDefault="00C371F5" w:rsidP="00C371F5">
            <w:pPr>
              <w:jc w:val="right"/>
              <w:rPr>
                <w:b/>
                <w:bCs/>
                <w:color w:val="000000"/>
                <w:sz w:val="22"/>
                <w:szCs w:val="22"/>
              </w:rPr>
            </w:pPr>
            <w:r>
              <w:rPr>
                <w:b/>
                <w:bCs/>
                <w:color w:val="000000"/>
                <w:sz w:val="22"/>
                <w:szCs w:val="22"/>
              </w:rPr>
              <w:t>22.183,5</w:t>
            </w:r>
          </w:p>
        </w:tc>
        <w:tc>
          <w:tcPr>
            <w:tcW w:w="962" w:type="dxa"/>
            <w:gridSpan w:val="3"/>
            <w:tcBorders>
              <w:top w:val="nil"/>
              <w:left w:val="nil"/>
              <w:bottom w:val="single" w:sz="8" w:space="0" w:color="auto"/>
              <w:right w:val="single" w:sz="8" w:space="0" w:color="auto"/>
            </w:tcBorders>
            <w:shd w:val="clear" w:color="000000" w:fill="D9D9D9"/>
            <w:noWrap/>
            <w:vAlign w:val="center"/>
          </w:tcPr>
          <w:p w14:paraId="7913F8AA" w14:textId="77777777" w:rsidR="00C371F5" w:rsidRDefault="00C371F5" w:rsidP="00C371F5">
            <w:pPr>
              <w:jc w:val="right"/>
              <w:rPr>
                <w:b/>
                <w:bCs/>
                <w:color w:val="000000"/>
                <w:sz w:val="22"/>
                <w:szCs w:val="22"/>
              </w:rPr>
            </w:pPr>
            <w:r>
              <w:rPr>
                <w:b/>
                <w:bCs/>
                <w:color w:val="000000"/>
                <w:sz w:val="22"/>
                <w:szCs w:val="22"/>
              </w:rPr>
              <w:t>333,7</w:t>
            </w:r>
          </w:p>
        </w:tc>
        <w:tc>
          <w:tcPr>
            <w:tcW w:w="1096" w:type="dxa"/>
            <w:gridSpan w:val="3"/>
            <w:tcBorders>
              <w:top w:val="nil"/>
              <w:left w:val="nil"/>
              <w:bottom w:val="single" w:sz="8" w:space="0" w:color="auto"/>
              <w:right w:val="single" w:sz="8" w:space="0" w:color="auto"/>
            </w:tcBorders>
            <w:shd w:val="clear" w:color="000000" w:fill="D9D9D9"/>
            <w:noWrap/>
            <w:vAlign w:val="center"/>
          </w:tcPr>
          <w:p w14:paraId="0E3788E6" w14:textId="77777777" w:rsidR="00C371F5" w:rsidRDefault="00C371F5" w:rsidP="00C371F5">
            <w:pPr>
              <w:jc w:val="right"/>
              <w:rPr>
                <w:b/>
                <w:bCs/>
                <w:color w:val="000000"/>
                <w:sz w:val="22"/>
                <w:szCs w:val="22"/>
              </w:rPr>
            </w:pPr>
            <w:r>
              <w:rPr>
                <w:b/>
                <w:bCs/>
                <w:color w:val="000000"/>
                <w:sz w:val="22"/>
                <w:szCs w:val="22"/>
              </w:rPr>
              <w:t>8.347,1</w:t>
            </w:r>
          </w:p>
        </w:tc>
        <w:tc>
          <w:tcPr>
            <w:tcW w:w="986" w:type="dxa"/>
            <w:gridSpan w:val="3"/>
            <w:tcBorders>
              <w:top w:val="nil"/>
              <w:left w:val="nil"/>
              <w:bottom w:val="single" w:sz="8" w:space="0" w:color="auto"/>
              <w:right w:val="single" w:sz="8" w:space="0" w:color="auto"/>
            </w:tcBorders>
            <w:shd w:val="clear" w:color="000000" w:fill="D9D9D9"/>
            <w:noWrap/>
            <w:vAlign w:val="center"/>
          </w:tcPr>
          <w:p w14:paraId="038B8BD7" w14:textId="77777777" w:rsidR="00C371F5" w:rsidRDefault="00C371F5" w:rsidP="00C371F5">
            <w:pPr>
              <w:jc w:val="right"/>
              <w:rPr>
                <w:b/>
                <w:bCs/>
                <w:color w:val="000000"/>
                <w:sz w:val="22"/>
                <w:szCs w:val="22"/>
              </w:rPr>
            </w:pPr>
            <w:r>
              <w:rPr>
                <w:b/>
                <w:bCs/>
                <w:color w:val="000000"/>
                <w:sz w:val="22"/>
                <w:szCs w:val="22"/>
              </w:rPr>
              <w:t>11.164,6</w:t>
            </w:r>
          </w:p>
        </w:tc>
        <w:tc>
          <w:tcPr>
            <w:tcW w:w="986" w:type="dxa"/>
            <w:gridSpan w:val="2"/>
            <w:tcBorders>
              <w:top w:val="nil"/>
              <w:left w:val="nil"/>
              <w:bottom w:val="single" w:sz="8" w:space="0" w:color="auto"/>
              <w:right w:val="single" w:sz="8" w:space="0" w:color="auto"/>
            </w:tcBorders>
            <w:shd w:val="clear" w:color="000000" w:fill="D9D9D9"/>
            <w:noWrap/>
            <w:vAlign w:val="center"/>
          </w:tcPr>
          <w:p w14:paraId="1B8077FF" w14:textId="77777777" w:rsidR="00C371F5" w:rsidRDefault="00C371F5" w:rsidP="00C371F5">
            <w:pPr>
              <w:jc w:val="right"/>
              <w:rPr>
                <w:b/>
                <w:bCs/>
                <w:color w:val="000000"/>
                <w:sz w:val="22"/>
                <w:szCs w:val="22"/>
              </w:rPr>
            </w:pPr>
            <w:r>
              <w:rPr>
                <w:b/>
                <w:bCs/>
                <w:color w:val="000000"/>
                <w:sz w:val="22"/>
                <w:szCs w:val="22"/>
              </w:rPr>
              <w:t>2.671,5</w:t>
            </w:r>
          </w:p>
        </w:tc>
        <w:tc>
          <w:tcPr>
            <w:tcW w:w="741" w:type="dxa"/>
            <w:gridSpan w:val="3"/>
            <w:tcBorders>
              <w:top w:val="nil"/>
              <w:left w:val="nil"/>
              <w:bottom w:val="single" w:sz="8" w:space="0" w:color="auto"/>
              <w:right w:val="single" w:sz="8" w:space="0" w:color="auto"/>
            </w:tcBorders>
            <w:shd w:val="clear" w:color="000000" w:fill="D9D9D9"/>
            <w:noWrap/>
            <w:vAlign w:val="center"/>
          </w:tcPr>
          <w:p w14:paraId="2A8830A7" w14:textId="77777777" w:rsidR="00C371F5" w:rsidRDefault="00C371F5" w:rsidP="00C371F5">
            <w:pPr>
              <w:jc w:val="right"/>
              <w:rPr>
                <w:b/>
                <w:bCs/>
                <w:color w:val="000000"/>
                <w:sz w:val="22"/>
                <w:szCs w:val="22"/>
              </w:rPr>
            </w:pPr>
            <w:r>
              <w:rPr>
                <w:b/>
                <w:bCs/>
                <w:color w:val="000000"/>
                <w:sz w:val="22"/>
                <w:szCs w:val="22"/>
              </w:rPr>
              <w:t>3,8</w:t>
            </w:r>
          </w:p>
        </w:tc>
        <w:tc>
          <w:tcPr>
            <w:tcW w:w="783" w:type="dxa"/>
            <w:gridSpan w:val="3"/>
            <w:tcBorders>
              <w:top w:val="nil"/>
              <w:left w:val="nil"/>
              <w:bottom w:val="single" w:sz="8" w:space="0" w:color="auto"/>
              <w:right w:val="single" w:sz="8" w:space="0" w:color="auto"/>
            </w:tcBorders>
            <w:shd w:val="clear" w:color="000000" w:fill="D9D9D9"/>
            <w:noWrap/>
            <w:vAlign w:val="center"/>
          </w:tcPr>
          <w:p w14:paraId="45BF474A" w14:textId="77777777" w:rsidR="00C371F5" w:rsidRDefault="00C371F5" w:rsidP="00C371F5">
            <w:pPr>
              <w:jc w:val="right"/>
              <w:rPr>
                <w:b/>
                <w:bCs/>
                <w:color w:val="000000"/>
                <w:sz w:val="22"/>
                <w:szCs w:val="22"/>
              </w:rPr>
            </w:pPr>
            <w:r>
              <w:rPr>
                <w:b/>
                <w:bCs/>
                <w:color w:val="000000"/>
                <w:sz w:val="22"/>
                <w:szCs w:val="22"/>
              </w:rPr>
              <w:t>6,3</w:t>
            </w:r>
          </w:p>
        </w:tc>
      </w:tr>
      <w:tr w:rsidR="00A72173" w:rsidRPr="00214C7C" w14:paraId="074AD534" w14:textId="77777777" w:rsidTr="00190BEB">
        <w:trPr>
          <w:trHeight w:val="315"/>
        </w:trPr>
        <w:tc>
          <w:tcPr>
            <w:tcW w:w="16477" w:type="dxa"/>
            <w:gridSpan w:val="53"/>
            <w:tcBorders>
              <w:top w:val="nil"/>
              <w:left w:val="nil"/>
              <w:bottom w:val="single" w:sz="8" w:space="0" w:color="auto"/>
              <w:right w:val="nil"/>
            </w:tcBorders>
            <w:shd w:val="clear" w:color="auto" w:fill="auto"/>
            <w:vAlign w:val="center"/>
            <w:hideMark/>
          </w:tcPr>
          <w:p w14:paraId="76A3DC64" w14:textId="77777777" w:rsidR="00A72173" w:rsidRPr="00F90FEB" w:rsidRDefault="00A72173" w:rsidP="00A72173">
            <w:pPr>
              <w:rPr>
                <w:color w:val="000000"/>
                <w:sz w:val="22"/>
                <w:szCs w:val="22"/>
                <w:lang w:val="ru-RU"/>
              </w:rPr>
            </w:pPr>
            <w:r w:rsidRPr="00F90FEB">
              <w:rPr>
                <w:color w:val="000000"/>
                <w:sz w:val="22"/>
                <w:szCs w:val="22"/>
                <w:lang w:val="ru-RU"/>
              </w:rPr>
              <w:t>Табела  8.3.</w:t>
            </w:r>
            <w:r>
              <w:rPr>
                <w:color w:val="000000"/>
                <w:sz w:val="22"/>
                <w:szCs w:val="22"/>
                <w:lang w:val="ru-RU"/>
              </w:rPr>
              <w:t>1</w:t>
            </w:r>
            <w:r w:rsidRPr="00F90FEB">
              <w:rPr>
                <w:color w:val="000000"/>
                <w:sz w:val="22"/>
                <w:szCs w:val="22"/>
                <w:lang w:val="ru-RU"/>
              </w:rPr>
              <w:t>.-</w:t>
            </w:r>
            <w:r>
              <w:rPr>
                <w:color w:val="000000"/>
                <w:sz w:val="22"/>
                <w:szCs w:val="22"/>
                <w:lang w:val="ru-RU"/>
              </w:rPr>
              <w:t>3</w:t>
            </w:r>
            <w:r w:rsidRPr="00F90FEB">
              <w:rPr>
                <w:color w:val="000000"/>
                <w:sz w:val="22"/>
                <w:szCs w:val="22"/>
                <w:lang w:val="ru-RU"/>
              </w:rPr>
              <w:t xml:space="preserve">.  -  Преглед сеча обнављања по газдинским </w:t>
            </w:r>
            <w:r>
              <w:rPr>
                <w:color w:val="000000"/>
                <w:sz w:val="22"/>
                <w:szCs w:val="22"/>
                <w:lang w:val="ru-RU"/>
              </w:rPr>
              <w:t>типовима</w:t>
            </w:r>
            <w:r w:rsidRPr="00F90FEB">
              <w:rPr>
                <w:color w:val="000000"/>
                <w:sz w:val="22"/>
                <w:szCs w:val="22"/>
                <w:lang w:val="ru-RU"/>
              </w:rPr>
              <w:t xml:space="preserve">, </w:t>
            </w:r>
            <w:r>
              <w:rPr>
                <w:color w:val="000000"/>
                <w:sz w:val="22"/>
                <w:szCs w:val="22"/>
                <w:lang w:val="ru-RU"/>
              </w:rPr>
              <w:t>УКУПНО</w:t>
            </w:r>
          </w:p>
        </w:tc>
      </w:tr>
      <w:tr w:rsidR="00A72173" w:rsidRPr="00F90FEB" w14:paraId="5873725F" w14:textId="77777777" w:rsidTr="00190BEB">
        <w:trPr>
          <w:trHeight w:val="650"/>
        </w:trPr>
        <w:tc>
          <w:tcPr>
            <w:tcW w:w="1096" w:type="dxa"/>
            <w:gridSpan w:val="3"/>
            <w:vMerge w:val="restart"/>
            <w:tcBorders>
              <w:top w:val="nil"/>
              <w:left w:val="single" w:sz="8" w:space="0" w:color="auto"/>
              <w:bottom w:val="single" w:sz="8" w:space="0" w:color="000000"/>
              <w:right w:val="single" w:sz="8" w:space="0" w:color="auto"/>
            </w:tcBorders>
            <w:shd w:val="clear" w:color="000000" w:fill="D9D9D9"/>
            <w:vAlign w:val="center"/>
            <w:hideMark/>
          </w:tcPr>
          <w:p w14:paraId="5CE1DC85" w14:textId="77777777" w:rsidR="00A72173" w:rsidRPr="002F2AB3" w:rsidRDefault="00A72173" w:rsidP="00A72173">
            <w:pPr>
              <w:jc w:val="center"/>
              <w:rPr>
                <w:color w:val="000000"/>
                <w:sz w:val="22"/>
                <w:szCs w:val="22"/>
                <w:lang w:val="sr-Cyrl-RS"/>
              </w:rPr>
            </w:pPr>
            <w:r>
              <w:rPr>
                <w:color w:val="000000"/>
                <w:sz w:val="22"/>
                <w:szCs w:val="22"/>
              </w:rPr>
              <w:t>Г</w:t>
            </w:r>
            <w:r>
              <w:rPr>
                <w:color w:val="000000"/>
                <w:sz w:val="22"/>
                <w:szCs w:val="22"/>
                <w:lang w:val="sr-Cyrl-RS"/>
              </w:rPr>
              <w:t>Т</w:t>
            </w:r>
          </w:p>
        </w:tc>
        <w:tc>
          <w:tcPr>
            <w:tcW w:w="3103" w:type="dxa"/>
            <w:gridSpan w:val="9"/>
            <w:tcBorders>
              <w:top w:val="single" w:sz="8" w:space="0" w:color="auto"/>
              <w:left w:val="nil"/>
              <w:bottom w:val="single" w:sz="4" w:space="0" w:color="auto"/>
              <w:right w:val="single" w:sz="8" w:space="0" w:color="000000"/>
            </w:tcBorders>
            <w:shd w:val="clear" w:color="000000" w:fill="D9D9D9"/>
            <w:vAlign w:val="center"/>
            <w:hideMark/>
          </w:tcPr>
          <w:p w14:paraId="5FD5AFBC" w14:textId="77777777" w:rsidR="00A72173" w:rsidRPr="00F90FEB" w:rsidRDefault="00A72173" w:rsidP="00A72173">
            <w:pPr>
              <w:jc w:val="center"/>
              <w:rPr>
                <w:color w:val="000000"/>
                <w:sz w:val="22"/>
                <w:szCs w:val="22"/>
              </w:rPr>
            </w:pPr>
            <w:proofErr w:type="spellStart"/>
            <w:r w:rsidRPr="00F90FEB">
              <w:rPr>
                <w:color w:val="000000"/>
                <w:sz w:val="22"/>
                <w:szCs w:val="22"/>
              </w:rPr>
              <w:t>Стање</w:t>
            </w:r>
            <w:proofErr w:type="spellEnd"/>
            <w:r w:rsidRPr="00F90FEB">
              <w:rPr>
                <w:color w:val="000000"/>
                <w:sz w:val="22"/>
                <w:szCs w:val="22"/>
              </w:rPr>
              <w:t xml:space="preserve"> </w:t>
            </w:r>
            <w:proofErr w:type="spellStart"/>
            <w:r w:rsidRPr="00F90FEB">
              <w:rPr>
                <w:color w:val="000000"/>
                <w:sz w:val="22"/>
                <w:szCs w:val="22"/>
              </w:rPr>
              <w:t>шума</w:t>
            </w:r>
            <w:proofErr w:type="spellEnd"/>
            <w:r w:rsidRPr="00F90FEB">
              <w:rPr>
                <w:color w:val="000000"/>
                <w:sz w:val="22"/>
                <w:szCs w:val="22"/>
              </w:rPr>
              <w:t xml:space="preserve"> </w:t>
            </w:r>
            <w:proofErr w:type="spellStart"/>
            <w:r w:rsidRPr="00F90FEB">
              <w:rPr>
                <w:color w:val="000000"/>
                <w:sz w:val="22"/>
                <w:szCs w:val="22"/>
              </w:rPr>
              <w:t>за</w:t>
            </w:r>
            <w:proofErr w:type="spellEnd"/>
          </w:p>
          <w:p w14:paraId="23C39BD6" w14:textId="77777777" w:rsidR="00A72173" w:rsidRPr="00F90FEB" w:rsidRDefault="00A72173" w:rsidP="00A72173">
            <w:pPr>
              <w:jc w:val="center"/>
              <w:rPr>
                <w:color w:val="000000"/>
                <w:sz w:val="22"/>
                <w:szCs w:val="22"/>
              </w:rPr>
            </w:pPr>
            <w:r w:rsidRPr="00F90FEB">
              <w:rPr>
                <w:color w:val="000000"/>
                <w:sz w:val="22"/>
                <w:szCs w:val="22"/>
                <w:lang w:val="ru-RU"/>
              </w:rPr>
              <w:t>Г</w:t>
            </w:r>
            <w:r>
              <w:rPr>
                <w:color w:val="000000"/>
                <w:sz w:val="22"/>
                <w:szCs w:val="22"/>
                <w:lang w:val="sr-Cyrl-RS"/>
              </w:rPr>
              <w:t>Т</w:t>
            </w:r>
            <w:r w:rsidRPr="00F90FEB">
              <w:rPr>
                <w:color w:val="000000"/>
                <w:sz w:val="22"/>
                <w:szCs w:val="22"/>
                <w:lang w:val="ru-RU"/>
              </w:rPr>
              <w:t xml:space="preserve"> у којима се врше сече</w:t>
            </w:r>
          </w:p>
        </w:tc>
        <w:tc>
          <w:tcPr>
            <w:tcW w:w="821" w:type="dxa"/>
            <w:gridSpan w:val="3"/>
            <w:vMerge w:val="restart"/>
            <w:tcBorders>
              <w:top w:val="nil"/>
              <w:left w:val="single" w:sz="8" w:space="0" w:color="auto"/>
              <w:bottom w:val="single" w:sz="8" w:space="0" w:color="000000"/>
              <w:right w:val="single" w:sz="8" w:space="0" w:color="auto"/>
            </w:tcBorders>
            <w:shd w:val="clear" w:color="000000" w:fill="D9D9D9"/>
            <w:vAlign w:val="center"/>
            <w:hideMark/>
          </w:tcPr>
          <w:p w14:paraId="223E20BC" w14:textId="77777777" w:rsidR="00A72173" w:rsidRPr="00F90FEB" w:rsidRDefault="00A72173" w:rsidP="00A72173">
            <w:pPr>
              <w:jc w:val="center"/>
              <w:rPr>
                <w:color w:val="000000"/>
                <w:sz w:val="22"/>
                <w:szCs w:val="22"/>
              </w:rPr>
            </w:pPr>
            <w:proofErr w:type="spellStart"/>
            <w:r w:rsidRPr="00F90FEB">
              <w:rPr>
                <w:color w:val="000000"/>
                <w:sz w:val="22"/>
                <w:szCs w:val="22"/>
              </w:rPr>
              <w:t>Ан</w:t>
            </w:r>
            <w:proofErr w:type="spellEnd"/>
          </w:p>
        </w:tc>
        <w:tc>
          <w:tcPr>
            <w:tcW w:w="5777" w:type="dxa"/>
            <w:gridSpan w:val="18"/>
            <w:tcBorders>
              <w:top w:val="single" w:sz="8" w:space="0" w:color="auto"/>
              <w:left w:val="single" w:sz="8" w:space="0" w:color="auto"/>
              <w:bottom w:val="single" w:sz="8" w:space="0" w:color="000000"/>
              <w:right w:val="single" w:sz="8" w:space="0" w:color="000000"/>
            </w:tcBorders>
            <w:shd w:val="clear" w:color="000000" w:fill="D9D9D9"/>
            <w:vAlign w:val="center"/>
            <w:hideMark/>
          </w:tcPr>
          <w:p w14:paraId="447A846B" w14:textId="77777777" w:rsidR="00A72173" w:rsidRPr="00F90FEB" w:rsidRDefault="00A72173" w:rsidP="00A72173">
            <w:pPr>
              <w:jc w:val="center"/>
              <w:rPr>
                <w:color w:val="000000"/>
                <w:sz w:val="22"/>
                <w:szCs w:val="22"/>
              </w:rPr>
            </w:pPr>
            <w:proofErr w:type="spellStart"/>
            <w:r w:rsidRPr="00F90FEB">
              <w:rPr>
                <w:color w:val="000000"/>
                <w:sz w:val="22"/>
                <w:szCs w:val="22"/>
              </w:rPr>
              <w:t>Принос</w:t>
            </w:r>
            <w:proofErr w:type="spellEnd"/>
            <w:r w:rsidRPr="00F90FEB">
              <w:rPr>
                <w:color w:val="000000"/>
                <w:sz w:val="22"/>
                <w:szCs w:val="22"/>
              </w:rPr>
              <w:t xml:space="preserve"> </w:t>
            </w:r>
            <w:proofErr w:type="spellStart"/>
            <w:r w:rsidRPr="00F90FEB">
              <w:rPr>
                <w:color w:val="000000"/>
                <w:sz w:val="22"/>
                <w:szCs w:val="22"/>
              </w:rPr>
              <w:t>из</w:t>
            </w:r>
            <w:proofErr w:type="spellEnd"/>
            <w:r w:rsidRPr="00F90FEB">
              <w:rPr>
                <w:color w:val="000000"/>
                <w:sz w:val="22"/>
                <w:szCs w:val="22"/>
              </w:rPr>
              <w:t xml:space="preserve"> </w:t>
            </w:r>
            <w:proofErr w:type="spellStart"/>
            <w:r w:rsidRPr="00F90FEB">
              <w:rPr>
                <w:color w:val="000000"/>
                <w:sz w:val="22"/>
                <w:szCs w:val="22"/>
              </w:rPr>
              <w:t>сеча</w:t>
            </w:r>
            <w:proofErr w:type="spellEnd"/>
            <w:r w:rsidRPr="00F90FEB">
              <w:rPr>
                <w:color w:val="000000"/>
                <w:sz w:val="22"/>
                <w:szCs w:val="22"/>
              </w:rPr>
              <w:t xml:space="preserve"> </w:t>
            </w:r>
            <w:proofErr w:type="spellStart"/>
            <w:r w:rsidRPr="00F90FEB">
              <w:rPr>
                <w:color w:val="000000"/>
                <w:sz w:val="22"/>
                <w:szCs w:val="22"/>
              </w:rPr>
              <w:t>обнављања</w:t>
            </w:r>
            <w:proofErr w:type="spellEnd"/>
          </w:p>
        </w:tc>
        <w:tc>
          <w:tcPr>
            <w:tcW w:w="868" w:type="dxa"/>
            <w:gridSpan w:val="3"/>
            <w:tcBorders>
              <w:top w:val="nil"/>
              <w:left w:val="single" w:sz="8" w:space="0" w:color="auto"/>
              <w:bottom w:val="single" w:sz="8" w:space="0" w:color="000000"/>
              <w:right w:val="single" w:sz="8" w:space="0" w:color="auto"/>
            </w:tcBorders>
            <w:shd w:val="clear" w:color="000000" w:fill="D9D9D9"/>
            <w:vAlign w:val="center"/>
            <w:hideMark/>
          </w:tcPr>
          <w:p w14:paraId="2B36D896" w14:textId="77777777" w:rsidR="00A72173" w:rsidRPr="00F90FEB" w:rsidRDefault="00A72173" w:rsidP="00A72173">
            <w:pPr>
              <w:jc w:val="left"/>
              <w:rPr>
                <w:rFonts w:ascii="Calibri" w:hAnsi="Calibri" w:cs="Calibri"/>
                <w:color w:val="000000"/>
                <w:sz w:val="22"/>
                <w:szCs w:val="22"/>
              </w:rPr>
            </w:pPr>
            <w:r w:rsidRPr="00F90FEB">
              <w:rPr>
                <w:rFonts w:ascii="Calibri" w:hAnsi="Calibri" w:cs="Calibri"/>
                <w:color w:val="000000"/>
                <w:sz w:val="22"/>
                <w:szCs w:val="22"/>
              </w:rPr>
              <w:t> </w:t>
            </w:r>
          </w:p>
        </w:tc>
        <w:tc>
          <w:tcPr>
            <w:tcW w:w="3288" w:type="dxa"/>
            <w:gridSpan w:val="11"/>
            <w:tcBorders>
              <w:top w:val="single" w:sz="8" w:space="0" w:color="auto"/>
              <w:left w:val="single" w:sz="8" w:space="0" w:color="auto"/>
              <w:bottom w:val="single" w:sz="8" w:space="0" w:color="000000"/>
              <w:right w:val="single" w:sz="8" w:space="0" w:color="000000"/>
            </w:tcBorders>
            <w:shd w:val="clear" w:color="000000" w:fill="D9D9D9"/>
            <w:vAlign w:val="center"/>
            <w:hideMark/>
          </w:tcPr>
          <w:p w14:paraId="721FB28E" w14:textId="77777777" w:rsidR="00A72173" w:rsidRPr="00F90FEB" w:rsidRDefault="00A72173" w:rsidP="00A72173">
            <w:pPr>
              <w:jc w:val="center"/>
              <w:rPr>
                <w:color w:val="000000"/>
                <w:sz w:val="22"/>
                <w:szCs w:val="22"/>
              </w:rPr>
            </w:pPr>
            <w:proofErr w:type="spellStart"/>
            <w:r w:rsidRPr="00F90FEB">
              <w:rPr>
                <w:color w:val="000000"/>
                <w:sz w:val="22"/>
                <w:szCs w:val="22"/>
              </w:rPr>
              <w:t>Сортименти</w:t>
            </w:r>
            <w:proofErr w:type="spellEnd"/>
          </w:p>
        </w:tc>
        <w:tc>
          <w:tcPr>
            <w:tcW w:w="1524" w:type="dxa"/>
            <w:gridSpan w:val="6"/>
            <w:tcBorders>
              <w:top w:val="single" w:sz="8" w:space="0" w:color="auto"/>
              <w:left w:val="single" w:sz="8" w:space="0" w:color="auto"/>
              <w:bottom w:val="single" w:sz="8" w:space="0" w:color="000000"/>
              <w:right w:val="single" w:sz="8" w:space="0" w:color="000000"/>
            </w:tcBorders>
            <w:shd w:val="clear" w:color="000000" w:fill="D9D9D9"/>
            <w:vAlign w:val="center"/>
            <w:hideMark/>
          </w:tcPr>
          <w:p w14:paraId="4511D70A" w14:textId="77777777" w:rsidR="00A72173" w:rsidRPr="00F90FEB" w:rsidRDefault="00A72173" w:rsidP="00A72173">
            <w:pPr>
              <w:jc w:val="center"/>
              <w:rPr>
                <w:color w:val="000000"/>
                <w:sz w:val="22"/>
                <w:szCs w:val="22"/>
              </w:rPr>
            </w:pPr>
            <w:proofErr w:type="spellStart"/>
            <w:r w:rsidRPr="00F90FEB">
              <w:rPr>
                <w:color w:val="000000"/>
                <w:sz w:val="22"/>
                <w:szCs w:val="22"/>
              </w:rPr>
              <w:t>Интенз</w:t>
            </w:r>
            <w:proofErr w:type="spellEnd"/>
            <w:r w:rsidRPr="00F90FEB">
              <w:rPr>
                <w:color w:val="000000"/>
                <w:sz w:val="22"/>
                <w:szCs w:val="22"/>
              </w:rPr>
              <w:t xml:space="preserve">. </w:t>
            </w:r>
            <w:proofErr w:type="spellStart"/>
            <w:r w:rsidRPr="00F90FEB">
              <w:rPr>
                <w:color w:val="000000"/>
                <w:sz w:val="22"/>
                <w:szCs w:val="22"/>
              </w:rPr>
              <w:t>сеча</w:t>
            </w:r>
            <w:proofErr w:type="spellEnd"/>
          </w:p>
        </w:tc>
      </w:tr>
      <w:tr w:rsidR="00A72173" w:rsidRPr="00F90FEB" w14:paraId="22B0786B" w14:textId="77777777" w:rsidTr="00190BEB">
        <w:trPr>
          <w:trHeight w:val="315"/>
        </w:trPr>
        <w:tc>
          <w:tcPr>
            <w:tcW w:w="1096" w:type="dxa"/>
            <w:gridSpan w:val="3"/>
            <w:vMerge/>
            <w:tcBorders>
              <w:top w:val="nil"/>
              <w:left w:val="single" w:sz="8" w:space="0" w:color="auto"/>
              <w:bottom w:val="single" w:sz="8" w:space="0" w:color="000000"/>
              <w:right w:val="single" w:sz="8" w:space="0" w:color="auto"/>
            </w:tcBorders>
            <w:vAlign w:val="center"/>
            <w:hideMark/>
          </w:tcPr>
          <w:p w14:paraId="5FF79B40" w14:textId="77777777" w:rsidR="00A72173" w:rsidRPr="00F90FEB" w:rsidRDefault="00A72173" w:rsidP="00A72173">
            <w:pPr>
              <w:jc w:val="left"/>
              <w:rPr>
                <w:color w:val="000000"/>
                <w:sz w:val="22"/>
                <w:szCs w:val="22"/>
                <w:lang w:val="ru-RU"/>
              </w:rPr>
            </w:pPr>
          </w:p>
        </w:tc>
        <w:tc>
          <w:tcPr>
            <w:tcW w:w="986" w:type="dxa"/>
            <w:gridSpan w:val="3"/>
            <w:tcBorders>
              <w:top w:val="nil"/>
              <w:left w:val="nil"/>
              <w:bottom w:val="single" w:sz="8" w:space="0" w:color="auto"/>
              <w:right w:val="single" w:sz="8" w:space="0" w:color="auto"/>
            </w:tcBorders>
            <w:shd w:val="clear" w:color="000000" w:fill="D9D9D9"/>
            <w:vAlign w:val="center"/>
            <w:hideMark/>
          </w:tcPr>
          <w:p w14:paraId="390BBFF1" w14:textId="77777777" w:rsidR="00A72173" w:rsidRPr="00F90FEB" w:rsidRDefault="00A72173" w:rsidP="00A72173">
            <w:pPr>
              <w:jc w:val="center"/>
              <w:rPr>
                <w:color w:val="000000"/>
                <w:sz w:val="22"/>
                <w:szCs w:val="22"/>
              </w:rPr>
            </w:pPr>
            <w:r w:rsidRPr="00F90FEB">
              <w:rPr>
                <w:color w:val="000000"/>
                <w:sz w:val="22"/>
                <w:szCs w:val="22"/>
              </w:rPr>
              <w:t>P</w:t>
            </w:r>
          </w:p>
        </w:tc>
        <w:tc>
          <w:tcPr>
            <w:tcW w:w="1122" w:type="dxa"/>
            <w:gridSpan w:val="3"/>
            <w:tcBorders>
              <w:top w:val="nil"/>
              <w:left w:val="nil"/>
              <w:bottom w:val="single" w:sz="8" w:space="0" w:color="auto"/>
              <w:right w:val="single" w:sz="8" w:space="0" w:color="auto"/>
            </w:tcBorders>
            <w:shd w:val="clear" w:color="000000" w:fill="D9D9D9"/>
            <w:vAlign w:val="center"/>
            <w:hideMark/>
          </w:tcPr>
          <w:p w14:paraId="12CF444A" w14:textId="77777777" w:rsidR="00A72173" w:rsidRPr="00F90FEB" w:rsidRDefault="00A72173" w:rsidP="00A72173">
            <w:pPr>
              <w:jc w:val="center"/>
              <w:rPr>
                <w:color w:val="000000"/>
                <w:sz w:val="22"/>
                <w:szCs w:val="22"/>
              </w:rPr>
            </w:pPr>
            <w:r w:rsidRPr="00F90FEB">
              <w:rPr>
                <w:color w:val="000000"/>
                <w:sz w:val="22"/>
                <w:szCs w:val="22"/>
              </w:rPr>
              <w:t>V</w:t>
            </w:r>
          </w:p>
        </w:tc>
        <w:tc>
          <w:tcPr>
            <w:tcW w:w="995" w:type="dxa"/>
            <w:gridSpan w:val="3"/>
            <w:tcBorders>
              <w:top w:val="nil"/>
              <w:left w:val="nil"/>
              <w:bottom w:val="single" w:sz="8" w:space="0" w:color="auto"/>
              <w:right w:val="single" w:sz="8" w:space="0" w:color="auto"/>
            </w:tcBorders>
            <w:shd w:val="clear" w:color="000000" w:fill="D9D9D9"/>
            <w:vAlign w:val="center"/>
            <w:hideMark/>
          </w:tcPr>
          <w:p w14:paraId="347B8627" w14:textId="77777777" w:rsidR="00A72173" w:rsidRPr="00F90FEB" w:rsidRDefault="00A72173" w:rsidP="00A72173">
            <w:pPr>
              <w:jc w:val="center"/>
              <w:rPr>
                <w:color w:val="000000"/>
                <w:sz w:val="22"/>
                <w:szCs w:val="22"/>
              </w:rPr>
            </w:pPr>
            <w:r w:rsidRPr="00F90FEB">
              <w:rPr>
                <w:color w:val="000000"/>
                <w:sz w:val="22"/>
                <w:szCs w:val="22"/>
              </w:rPr>
              <w:t>Iv</w:t>
            </w:r>
          </w:p>
        </w:tc>
        <w:tc>
          <w:tcPr>
            <w:tcW w:w="821" w:type="dxa"/>
            <w:gridSpan w:val="3"/>
            <w:vMerge/>
            <w:tcBorders>
              <w:top w:val="nil"/>
              <w:left w:val="single" w:sz="8" w:space="0" w:color="auto"/>
              <w:bottom w:val="single" w:sz="8" w:space="0" w:color="000000"/>
              <w:right w:val="single" w:sz="8" w:space="0" w:color="auto"/>
            </w:tcBorders>
            <w:vAlign w:val="center"/>
            <w:hideMark/>
          </w:tcPr>
          <w:p w14:paraId="01D653A6" w14:textId="77777777" w:rsidR="00A72173" w:rsidRPr="00F90FEB" w:rsidRDefault="00A72173" w:rsidP="00A72173">
            <w:pPr>
              <w:jc w:val="left"/>
              <w:rPr>
                <w:color w:val="000000"/>
                <w:sz w:val="22"/>
                <w:szCs w:val="22"/>
              </w:rPr>
            </w:pPr>
          </w:p>
        </w:tc>
        <w:tc>
          <w:tcPr>
            <w:tcW w:w="821" w:type="dxa"/>
            <w:gridSpan w:val="3"/>
            <w:tcBorders>
              <w:top w:val="nil"/>
              <w:left w:val="nil"/>
              <w:bottom w:val="single" w:sz="8" w:space="0" w:color="auto"/>
              <w:right w:val="single" w:sz="8" w:space="0" w:color="auto"/>
            </w:tcBorders>
            <w:shd w:val="clear" w:color="000000" w:fill="D9D9D9"/>
            <w:vAlign w:val="center"/>
            <w:hideMark/>
          </w:tcPr>
          <w:p w14:paraId="1653B3BD" w14:textId="77777777" w:rsidR="00A72173" w:rsidRPr="00F90FEB" w:rsidRDefault="00A72173" w:rsidP="00A72173">
            <w:pPr>
              <w:jc w:val="center"/>
              <w:rPr>
                <w:color w:val="000000"/>
                <w:sz w:val="22"/>
                <w:szCs w:val="22"/>
              </w:rPr>
            </w:pPr>
            <w:r w:rsidRPr="00F90FEB">
              <w:rPr>
                <w:color w:val="000000"/>
                <w:sz w:val="22"/>
                <w:szCs w:val="22"/>
              </w:rPr>
              <w:t>I</w:t>
            </w:r>
          </w:p>
        </w:tc>
        <w:tc>
          <w:tcPr>
            <w:tcW w:w="821" w:type="dxa"/>
            <w:gridSpan w:val="3"/>
            <w:tcBorders>
              <w:top w:val="nil"/>
              <w:left w:val="nil"/>
              <w:bottom w:val="single" w:sz="8" w:space="0" w:color="auto"/>
              <w:right w:val="single" w:sz="8" w:space="0" w:color="auto"/>
            </w:tcBorders>
            <w:shd w:val="clear" w:color="000000" w:fill="D9D9D9"/>
            <w:vAlign w:val="center"/>
            <w:hideMark/>
          </w:tcPr>
          <w:p w14:paraId="2423287D" w14:textId="77777777" w:rsidR="00A72173" w:rsidRPr="00F90FEB" w:rsidRDefault="00A72173" w:rsidP="00A72173">
            <w:pPr>
              <w:jc w:val="center"/>
              <w:rPr>
                <w:color w:val="000000"/>
                <w:sz w:val="22"/>
                <w:szCs w:val="22"/>
              </w:rPr>
            </w:pPr>
            <w:r w:rsidRPr="00F90FEB">
              <w:rPr>
                <w:color w:val="000000"/>
                <w:sz w:val="22"/>
                <w:szCs w:val="22"/>
              </w:rPr>
              <w:t>II</w:t>
            </w:r>
          </w:p>
        </w:tc>
        <w:tc>
          <w:tcPr>
            <w:tcW w:w="821" w:type="dxa"/>
            <w:gridSpan w:val="3"/>
            <w:tcBorders>
              <w:top w:val="nil"/>
              <w:left w:val="nil"/>
              <w:bottom w:val="single" w:sz="8" w:space="0" w:color="auto"/>
              <w:right w:val="single" w:sz="8" w:space="0" w:color="auto"/>
            </w:tcBorders>
            <w:shd w:val="clear" w:color="000000" w:fill="D9D9D9"/>
            <w:vAlign w:val="center"/>
            <w:hideMark/>
          </w:tcPr>
          <w:p w14:paraId="73D5112F" w14:textId="77777777" w:rsidR="00A72173" w:rsidRPr="00F90FEB" w:rsidRDefault="00A72173" w:rsidP="00A72173">
            <w:pPr>
              <w:jc w:val="center"/>
              <w:rPr>
                <w:color w:val="000000"/>
                <w:sz w:val="22"/>
                <w:szCs w:val="22"/>
              </w:rPr>
            </w:pPr>
            <w:r w:rsidRPr="00F90FEB">
              <w:rPr>
                <w:color w:val="000000"/>
                <w:sz w:val="22"/>
                <w:szCs w:val="22"/>
              </w:rPr>
              <w:t>Ʃ</w:t>
            </w:r>
          </w:p>
        </w:tc>
        <w:tc>
          <w:tcPr>
            <w:tcW w:w="1096" w:type="dxa"/>
            <w:gridSpan w:val="3"/>
            <w:tcBorders>
              <w:top w:val="nil"/>
              <w:left w:val="nil"/>
              <w:bottom w:val="single" w:sz="8" w:space="0" w:color="auto"/>
              <w:right w:val="single" w:sz="8" w:space="0" w:color="auto"/>
            </w:tcBorders>
            <w:shd w:val="clear" w:color="000000" w:fill="D9D9D9"/>
            <w:vAlign w:val="center"/>
            <w:hideMark/>
          </w:tcPr>
          <w:p w14:paraId="500126BE" w14:textId="77777777" w:rsidR="00A72173" w:rsidRPr="00F90FEB" w:rsidRDefault="00A72173" w:rsidP="00A72173">
            <w:pPr>
              <w:jc w:val="center"/>
              <w:rPr>
                <w:color w:val="000000"/>
                <w:sz w:val="22"/>
                <w:szCs w:val="22"/>
              </w:rPr>
            </w:pPr>
            <w:r w:rsidRPr="00F90FEB">
              <w:rPr>
                <w:color w:val="000000"/>
                <w:sz w:val="22"/>
                <w:szCs w:val="22"/>
              </w:rPr>
              <w:t>I</w:t>
            </w:r>
          </w:p>
        </w:tc>
        <w:tc>
          <w:tcPr>
            <w:tcW w:w="1096" w:type="dxa"/>
            <w:gridSpan w:val="3"/>
            <w:tcBorders>
              <w:top w:val="nil"/>
              <w:left w:val="nil"/>
              <w:bottom w:val="single" w:sz="8" w:space="0" w:color="auto"/>
              <w:right w:val="single" w:sz="8" w:space="0" w:color="auto"/>
            </w:tcBorders>
            <w:shd w:val="clear" w:color="000000" w:fill="D9D9D9"/>
            <w:vAlign w:val="center"/>
            <w:hideMark/>
          </w:tcPr>
          <w:p w14:paraId="57382BCD" w14:textId="77777777" w:rsidR="00A72173" w:rsidRPr="00F90FEB" w:rsidRDefault="00A72173" w:rsidP="00A72173">
            <w:pPr>
              <w:jc w:val="center"/>
              <w:rPr>
                <w:color w:val="000000"/>
                <w:sz w:val="22"/>
                <w:szCs w:val="22"/>
              </w:rPr>
            </w:pPr>
            <w:r w:rsidRPr="00F90FEB">
              <w:rPr>
                <w:color w:val="000000"/>
                <w:sz w:val="22"/>
                <w:szCs w:val="22"/>
              </w:rPr>
              <w:t>II</w:t>
            </w:r>
          </w:p>
        </w:tc>
        <w:tc>
          <w:tcPr>
            <w:tcW w:w="1122" w:type="dxa"/>
            <w:gridSpan w:val="3"/>
            <w:tcBorders>
              <w:top w:val="nil"/>
              <w:left w:val="nil"/>
              <w:bottom w:val="single" w:sz="8" w:space="0" w:color="auto"/>
              <w:right w:val="single" w:sz="8" w:space="0" w:color="auto"/>
            </w:tcBorders>
            <w:shd w:val="clear" w:color="000000" w:fill="D9D9D9"/>
            <w:vAlign w:val="center"/>
            <w:hideMark/>
          </w:tcPr>
          <w:p w14:paraId="20F53D14" w14:textId="77777777" w:rsidR="00A72173" w:rsidRPr="00F90FEB" w:rsidRDefault="00A72173" w:rsidP="00A72173">
            <w:pPr>
              <w:jc w:val="center"/>
              <w:rPr>
                <w:color w:val="000000"/>
                <w:sz w:val="22"/>
                <w:szCs w:val="22"/>
              </w:rPr>
            </w:pPr>
            <w:r w:rsidRPr="00F90FEB">
              <w:rPr>
                <w:color w:val="000000"/>
                <w:sz w:val="22"/>
                <w:szCs w:val="22"/>
              </w:rPr>
              <w:t>Ʃ</w:t>
            </w:r>
          </w:p>
        </w:tc>
        <w:tc>
          <w:tcPr>
            <w:tcW w:w="868" w:type="dxa"/>
            <w:gridSpan w:val="3"/>
            <w:vMerge w:val="restart"/>
            <w:tcBorders>
              <w:top w:val="nil"/>
              <w:left w:val="single" w:sz="8" w:space="0" w:color="auto"/>
              <w:bottom w:val="single" w:sz="8" w:space="0" w:color="000000"/>
              <w:right w:val="single" w:sz="8" w:space="0" w:color="auto"/>
            </w:tcBorders>
            <w:shd w:val="clear" w:color="000000" w:fill="D9D9D9"/>
            <w:vAlign w:val="center"/>
            <w:hideMark/>
          </w:tcPr>
          <w:p w14:paraId="7B34E76D" w14:textId="77777777" w:rsidR="00A72173" w:rsidRPr="00F90FEB" w:rsidRDefault="00A72173" w:rsidP="00A72173">
            <w:pPr>
              <w:jc w:val="center"/>
              <w:rPr>
                <w:color w:val="000000"/>
                <w:sz w:val="22"/>
                <w:szCs w:val="22"/>
              </w:rPr>
            </w:pPr>
            <w:r w:rsidRPr="00F90FEB">
              <w:rPr>
                <w:color w:val="000000"/>
                <w:sz w:val="22"/>
                <w:szCs w:val="22"/>
              </w:rPr>
              <w:t xml:space="preserve">м3/ </w:t>
            </w:r>
            <w:proofErr w:type="spellStart"/>
            <w:r w:rsidRPr="00F90FEB">
              <w:rPr>
                <w:color w:val="000000"/>
                <w:sz w:val="22"/>
                <w:szCs w:val="22"/>
              </w:rPr>
              <w:t>ха</w:t>
            </w:r>
            <w:proofErr w:type="spellEnd"/>
          </w:p>
        </w:tc>
        <w:tc>
          <w:tcPr>
            <w:tcW w:w="1096" w:type="dxa"/>
            <w:gridSpan w:val="3"/>
            <w:tcBorders>
              <w:top w:val="nil"/>
              <w:left w:val="nil"/>
              <w:bottom w:val="single" w:sz="8" w:space="0" w:color="auto"/>
              <w:right w:val="single" w:sz="8" w:space="0" w:color="auto"/>
            </w:tcBorders>
            <w:shd w:val="clear" w:color="000000" w:fill="D9D9D9"/>
            <w:noWrap/>
            <w:vAlign w:val="center"/>
            <w:hideMark/>
          </w:tcPr>
          <w:p w14:paraId="379F4585" w14:textId="77777777" w:rsidR="00A72173" w:rsidRPr="00F90FEB" w:rsidRDefault="00A72173" w:rsidP="00A72173">
            <w:pPr>
              <w:jc w:val="center"/>
              <w:rPr>
                <w:color w:val="000000"/>
                <w:sz w:val="22"/>
                <w:szCs w:val="22"/>
              </w:rPr>
            </w:pPr>
            <w:proofErr w:type="spellStart"/>
            <w:r w:rsidRPr="00F90FEB">
              <w:rPr>
                <w:color w:val="000000"/>
                <w:sz w:val="22"/>
                <w:szCs w:val="22"/>
              </w:rPr>
              <w:t>Тех</w:t>
            </w:r>
            <w:proofErr w:type="spellEnd"/>
            <w:r w:rsidRPr="00F90FEB">
              <w:rPr>
                <w:color w:val="000000"/>
                <w:sz w:val="22"/>
                <w:szCs w:val="22"/>
              </w:rPr>
              <w:t>.</w:t>
            </w:r>
          </w:p>
        </w:tc>
        <w:tc>
          <w:tcPr>
            <w:tcW w:w="1096" w:type="dxa"/>
            <w:gridSpan w:val="4"/>
            <w:tcBorders>
              <w:top w:val="nil"/>
              <w:left w:val="nil"/>
              <w:bottom w:val="single" w:sz="8" w:space="0" w:color="auto"/>
              <w:right w:val="single" w:sz="8" w:space="0" w:color="auto"/>
            </w:tcBorders>
            <w:shd w:val="clear" w:color="000000" w:fill="D9D9D9"/>
            <w:noWrap/>
            <w:vAlign w:val="center"/>
            <w:hideMark/>
          </w:tcPr>
          <w:p w14:paraId="743AE225" w14:textId="77777777" w:rsidR="00A72173" w:rsidRPr="00F90FEB" w:rsidRDefault="00A72173" w:rsidP="00A72173">
            <w:pPr>
              <w:jc w:val="center"/>
              <w:rPr>
                <w:color w:val="000000"/>
                <w:sz w:val="22"/>
                <w:szCs w:val="22"/>
              </w:rPr>
            </w:pPr>
            <w:proofErr w:type="spellStart"/>
            <w:r w:rsidRPr="00F90FEB">
              <w:rPr>
                <w:color w:val="000000"/>
                <w:sz w:val="22"/>
                <w:szCs w:val="22"/>
              </w:rPr>
              <w:t>Прос</w:t>
            </w:r>
            <w:proofErr w:type="spellEnd"/>
            <w:r w:rsidRPr="00F90FEB">
              <w:rPr>
                <w:color w:val="000000"/>
                <w:sz w:val="22"/>
                <w:szCs w:val="22"/>
              </w:rPr>
              <w:t>.</w:t>
            </w:r>
          </w:p>
        </w:tc>
        <w:tc>
          <w:tcPr>
            <w:tcW w:w="1096" w:type="dxa"/>
            <w:gridSpan w:val="4"/>
            <w:tcBorders>
              <w:top w:val="nil"/>
              <w:left w:val="nil"/>
              <w:bottom w:val="single" w:sz="8" w:space="0" w:color="auto"/>
              <w:right w:val="single" w:sz="8" w:space="0" w:color="auto"/>
            </w:tcBorders>
            <w:shd w:val="clear" w:color="000000" w:fill="D9D9D9"/>
            <w:noWrap/>
            <w:vAlign w:val="center"/>
            <w:hideMark/>
          </w:tcPr>
          <w:p w14:paraId="120295B0" w14:textId="77777777" w:rsidR="00A72173" w:rsidRPr="00F90FEB" w:rsidRDefault="00A72173" w:rsidP="00A72173">
            <w:pPr>
              <w:jc w:val="center"/>
              <w:rPr>
                <w:color w:val="000000"/>
                <w:sz w:val="22"/>
                <w:szCs w:val="22"/>
              </w:rPr>
            </w:pPr>
            <w:proofErr w:type="spellStart"/>
            <w:r w:rsidRPr="00F90FEB">
              <w:rPr>
                <w:color w:val="000000"/>
                <w:sz w:val="22"/>
                <w:szCs w:val="22"/>
              </w:rPr>
              <w:t>Отп</w:t>
            </w:r>
            <w:proofErr w:type="spellEnd"/>
            <w:r w:rsidRPr="00F90FEB">
              <w:rPr>
                <w:color w:val="000000"/>
                <w:sz w:val="22"/>
                <w:szCs w:val="22"/>
              </w:rPr>
              <w:t>.</w:t>
            </w:r>
          </w:p>
        </w:tc>
        <w:tc>
          <w:tcPr>
            <w:tcW w:w="741" w:type="dxa"/>
            <w:gridSpan w:val="3"/>
            <w:tcBorders>
              <w:top w:val="nil"/>
              <w:left w:val="nil"/>
              <w:bottom w:val="single" w:sz="8" w:space="0" w:color="auto"/>
              <w:right w:val="single" w:sz="8" w:space="0" w:color="auto"/>
            </w:tcBorders>
            <w:shd w:val="clear" w:color="000000" w:fill="D9D9D9"/>
            <w:vAlign w:val="center"/>
            <w:hideMark/>
          </w:tcPr>
          <w:p w14:paraId="08353850" w14:textId="77777777" w:rsidR="00A72173" w:rsidRPr="00F90FEB" w:rsidRDefault="00A72173" w:rsidP="00A72173">
            <w:pPr>
              <w:jc w:val="center"/>
              <w:rPr>
                <w:color w:val="000000"/>
                <w:sz w:val="22"/>
                <w:szCs w:val="22"/>
              </w:rPr>
            </w:pPr>
            <w:proofErr w:type="spellStart"/>
            <w:r w:rsidRPr="00F90FEB">
              <w:rPr>
                <w:color w:val="000000"/>
                <w:sz w:val="22"/>
                <w:szCs w:val="22"/>
              </w:rPr>
              <w:t>по</w:t>
            </w:r>
            <w:proofErr w:type="spellEnd"/>
            <w:r w:rsidRPr="00F90FEB">
              <w:rPr>
                <w:color w:val="000000"/>
                <w:sz w:val="22"/>
                <w:szCs w:val="22"/>
              </w:rPr>
              <w:t xml:space="preserve"> P</w:t>
            </w:r>
          </w:p>
        </w:tc>
        <w:tc>
          <w:tcPr>
            <w:tcW w:w="783" w:type="dxa"/>
            <w:gridSpan w:val="3"/>
            <w:tcBorders>
              <w:top w:val="nil"/>
              <w:left w:val="nil"/>
              <w:bottom w:val="single" w:sz="8" w:space="0" w:color="auto"/>
              <w:right w:val="single" w:sz="8" w:space="0" w:color="auto"/>
            </w:tcBorders>
            <w:shd w:val="clear" w:color="000000" w:fill="D9D9D9"/>
            <w:vAlign w:val="center"/>
            <w:hideMark/>
          </w:tcPr>
          <w:p w14:paraId="7CBE1174" w14:textId="77777777" w:rsidR="00A72173" w:rsidRPr="00F90FEB" w:rsidRDefault="00A72173" w:rsidP="00A72173">
            <w:pPr>
              <w:jc w:val="center"/>
              <w:rPr>
                <w:color w:val="000000"/>
                <w:sz w:val="22"/>
                <w:szCs w:val="22"/>
              </w:rPr>
            </w:pPr>
            <w:proofErr w:type="spellStart"/>
            <w:r w:rsidRPr="00F90FEB">
              <w:rPr>
                <w:color w:val="000000"/>
                <w:sz w:val="22"/>
                <w:szCs w:val="22"/>
              </w:rPr>
              <w:t>по</w:t>
            </w:r>
            <w:proofErr w:type="spellEnd"/>
            <w:r w:rsidRPr="00F90FEB">
              <w:rPr>
                <w:color w:val="000000"/>
                <w:sz w:val="22"/>
                <w:szCs w:val="22"/>
              </w:rPr>
              <w:t xml:space="preserve"> V</w:t>
            </w:r>
          </w:p>
        </w:tc>
      </w:tr>
      <w:tr w:rsidR="00A72173" w:rsidRPr="00F90FEB" w14:paraId="6AAC4127" w14:textId="77777777" w:rsidTr="00190BEB">
        <w:trPr>
          <w:trHeight w:val="315"/>
        </w:trPr>
        <w:tc>
          <w:tcPr>
            <w:tcW w:w="1096" w:type="dxa"/>
            <w:gridSpan w:val="3"/>
            <w:vMerge/>
            <w:tcBorders>
              <w:top w:val="nil"/>
              <w:left w:val="single" w:sz="8" w:space="0" w:color="auto"/>
              <w:bottom w:val="single" w:sz="8" w:space="0" w:color="000000"/>
              <w:right w:val="single" w:sz="8" w:space="0" w:color="auto"/>
            </w:tcBorders>
            <w:vAlign w:val="center"/>
            <w:hideMark/>
          </w:tcPr>
          <w:p w14:paraId="67085C4A" w14:textId="77777777" w:rsidR="00A72173" w:rsidRPr="00F90FEB" w:rsidRDefault="00A72173" w:rsidP="00A72173">
            <w:pPr>
              <w:jc w:val="left"/>
              <w:rPr>
                <w:color w:val="000000"/>
                <w:sz w:val="22"/>
                <w:szCs w:val="22"/>
              </w:rPr>
            </w:pPr>
          </w:p>
        </w:tc>
        <w:tc>
          <w:tcPr>
            <w:tcW w:w="986" w:type="dxa"/>
            <w:gridSpan w:val="3"/>
            <w:tcBorders>
              <w:top w:val="nil"/>
              <w:left w:val="nil"/>
              <w:bottom w:val="single" w:sz="8" w:space="0" w:color="auto"/>
              <w:right w:val="single" w:sz="8" w:space="0" w:color="auto"/>
            </w:tcBorders>
            <w:shd w:val="clear" w:color="000000" w:fill="D9D9D9"/>
            <w:noWrap/>
            <w:vAlign w:val="center"/>
            <w:hideMark/>
          </w:tcPr>
          <w:p w14:paraId="46C95E4C" w14:textId="77777777" w:rsidR="00A72173" w:rsidRPr="00F90FEB" w:rsidRDefault="00A72173" w:rsidP="00A72173">
            <w:pPr>
              <w:jc w:val="center"/>
              <w:rPr>
                <w:color w:val="000000"/>
                <w:sz w:val="22"/>
                <w:szCs w:val="22"/>
              </w:rPr>
            </w:pPr>
            <w:proofErr w:type="spellStart"/>
            <w:r w:rsidRPr="00F90FEB">
              <w:rPr>
                <w:color w:val="000000"/>
                <w:sz w:val="22"/>
                <w:szCs w:val="22"/>
              </w:rPr>
              <w:t>ха</w:t>
            </w:r>
            <w:proofErr w:type="spellEnd"/>
          </w:p>
        </w:tc>
        <w:tc>
          <w:tcPr>
            <w:tcW w:w="1122" w:type="dxa"/>
            <w:gridSpan w:val="3"/>
            <w:tcBorders>
              <w:top w:val="nil"/>
              <w:left w:val="nil"/>
              <w:bottom w:val="single" w:sz="8" w:space="0" w:color="auto"/>
              <w:right w:val="single" w:sz="8" w:space="0" w:color="auto"/>
            </w:tcBorders>
            <w:shd w:val="clear" w:color="000000" w:fill="D9D9D9"/>
            <w:noWrap/>
            <w:vAlign w:val="center"/>
            <w:hideMark/>
          </w:tcPr>
          <w:p w14:paraId="3633542A" w14:textId="77777777" w:rsidR="00A72173" w:rsidRPr="00F90FEB" w:rsidRDefault="00A72173" w:rsidP="00A72173">
            <w:pPr>
              <w:jc w:val="center"/>
              <w:rPr>
                <w:color w:val="000000"/>
                <w:sz w:val="22"/>
                <w:szCs w:val="22"/>
              </w:rPr>
            </w:pPr>
            <w:r w:rsidRPr="00F90FEB">
              <w:rPr>
                <w:color w:val="000000"/>
                <w:sz w:val="22"/>
                <w:szCs w:val="22"/>
              </w:rPr>
              <w:t>м3</w:t>
            </w:r>
          </w:p>
        </w:tc>
        <w:tc>
          <w:tcPr>
            <w:tcW w:w="995" w:type="dxa"/>
            <w:gridSpan w:val="3"/>
            <w:tcBorders>
              <w:top w:val="nil"/>
              <w:left w:val="nil"/>
              <w:bottom w:val="single" w:sz="8" w:space="0" w:color="auto"/>
              <w:right w:val="single" w:sz="8" w:space="0" w:color="auto"/>
            </w:tcBorders>
            <w:shd w:val="clear" w:color="000000" w:fill="D9D9D9"/>
            <w:noWrap/>
            <w:vAlign w:val="center"/>
            <w:hideMark/>
          </w:tcPr>
          <w:p w14:paraId="6A309ED4" w14:textId="77777777" w:rsidR="00A72173" w:rsidRPr="00F90FEB" w:rsidRDefault="00A72173" w:rsidP="00A72173">
            <w:pPr>
              <w:jc w:val="center"/>
              <w:rPr>
                <w:color w:val="000000"/>
                <w:sz w:val="22"/>
                <w:szCs w:val="22"/>
              </w:rPr>
            </w:pPr>
            <w:r w:rsidRPr="00F90FEB">
              <w:rPr>
                <w:color w:val="000000"/>
                <w:sz w:val="22"/>
                <w:szCs w:val="22"/>
              </w:rPr>
              <w:t>м3</w:t>
            </w:r>
          </w:p>
        </w:tc>
        <w:tc>
          <w:tcPr>
            <w:tcW w:w="821" w:type="dxa"/>
            <w:gridSpan w:val="3"/>
            <w:tcBorders>
              <w:top w:val="nil"/>
              <w:left w:val="nil"/>
              <w:bottom w:val="single" w:sz="8" w:space="0" w:color="auto"/>
              <w:right w:val="single" w:sz="8" w:space="0" w:color="auto"/>
            </w:tcBorders>
            <w:shd w:val="clear" w:color="000000" w:fill="D9D9D9"/>
            <w:noWrap/>
            <w:vAlign w:val="center"/>
            <w:hideMark/>
          </w:tcPr>
          <w:p w14:paraId="664A2778" w14:textId="77777777" w:rsidR="00A72173" w:rsidRPr="00F90FEB" w:rsidRDefault="00A72173" w:rsidP="00A72173">
            <w:pPr>
              <w:jc w:val="center"/>
              <w:rPr>
                <w:color w:val="000000"/>
                <w:sz w:val="22"/>
                <w:szCs w:val="22"/>
              </w:rPr>
            </w:pPr>
            <w:proofErr w:type="spellStart"/>
            <w:r w:rsidRPr="00F90FEB">
              <w:rPr>
                <w:color w:val="000000"/>
                <w:sz w:val="22"/>
                <w:szCs w:val="22"/>
              </w:rPr>
              <w:t>ха</w:t>
            </w:r>
            <w:proofErr w:type="spellEnd"/>
          </w:p>
        </w:tc>
        <w:tc>
          <w:tcPr>
            <w:tcW w:w="821" w:type="dxa"/>
            <w:gridSpan w:val="3"/>
            <w:tcBorders>
              <w:top w:val="nil"/>
              <w:left w:val="nil"/>
              <w:bottom w:val="single" w:sz="8" w:space="0" w:color="auto"/>
              <w:right w:val="single" w:sz="8" w:space="0" w:color="auto"/>
            </w:tcBorders>
            <w:shd w:val="clear" w:color="000000" w:fill="D9D9D9"/>
            <w:noWrap/>
            <w:vAlign w:val="center"/>
            <w:hideMark/>
          </w:tcPr>
          <w:p w14:paraId="45D91B7B" w14:textId="77777777" w:rsidR="00A72173" w:rsidRPr="00F90FEB" w:rsidRDefault="00A72173" w:rsidP="00A72173">
            <w:pPr>
              <w:jc w:val="center"/>
              <w:rPr>
                <w:color w:val="000000"/>
                <w:sz w:val="22"/>
                <w:szCs w:val="22"/>
              </w:rPr>
            </w:pPr>
            <w:proofErr w:type="spellStart"/>
            <w:r w:rsidRPr="00F90FEB">
              <w:rPr>
                <w:color w:val="000000"/>
                <w:sz w:val="22"/>
                <w:szCs w:val="22"/>
              </w:rPr>
              <w:t>ха</w:t>
            </w:r>
            <w:proofErr w:type="spellEnd"/>
          </w:p>
        </w:tc>
        <w:tc>
          <w:tcPr>
            <w:tcW w:w="821" w:type="dxa"/>
            <w:gridSpan w:val="3"/>
            <w:tcBorders>
              <w:top w:val="nil"/>
              <w:left w:val="nil"/>
              <w:bottom w:val="single" w:sz="8" w:space="0" w:color="auto"/>
              <w:right w:val="single" w:sz="8" w:space="0" w:color="auto"/>
            </w:tcBorders>
            <w:shd w:val="clear" w:color="000000" w:fill="D9D9D9"/>
            <w:noWrap/>
            <w:vAlign w:val="center"/>
            <w:hideMark/>
          </w:tcPr>
          <w:p w14:paraId="3500254F" w14:textId="77777777" w:rsidR="00A72173" w:rsidRPr="00F90FEB" w:rsidRDefault="00A72173" w:rsidP="00A72173">
            <w:pPr>
              <w:jc w:val="center"/>
              <w:rPr>
                <w:color w:val="000000"/>
                <w:sz w:val="22"/>
                <w:szCs w:val="22"/>
              </w:rPr>
            </w:pPr>
            <w:proofErr w:type="spellStart"/>
            <w:r w:rsidRPr="00F90FEB">
              <w:rPr>
                <w:color w:val="000000"/>
                <w:sz w:val="22"/>
                <w:szCs w:val="22"/>
              </w:rPr>
              <w:t>ха</w:t>
            </w:r>
            <w:proofErr w:type="spellEnd"/>
          </w:p>
        </w:tc>
        <w:tc>
          <w:tcPr>
            <w:tcW w:w="821" w:type="dxa"/>
            <w:gridSpan w:val="3"/>
            <w:tcBorders>
              <w:top w:val="nil"/>
              <w:left w:val="nil"/>
              <w:bottom w:val="single" w:sz="8" w:space="0" w:color="auto"/>
              <w:right w:val="single" w:sz="8" w:space="0" w:color="auto"/>
            </w:tcBorders>
            <w:shd w:val="clear" w:color="000000" w:fill="D9D9D9"/>
            <w:noWrap/>
            <w:vAlign w:val="center"/>
            <w:hideMark/>
          </w:tcPr>
          <w:p w14:paraId="61A4298E" w14:textId="77777777" w:rsidR="00A72173" w:rsidRPr="00F90FEB" w:rsidRDefault="00A72173" w:rsidP="00A72173">
            <w:pPr>
              <w:jc w:val="center"/>
              <w:rPr>
                <w:color w:val="000000"/>
                <w:sz w:val="22"/>
                <w:szCs w:val="22"/>
              </w:rPr>
            </w:pPr>
            <w:proofErr w:type="spellStart"/>
            <w:r w:rsidRPr="00F90FEB">
              <w:rPr>
                <w:color w:val="000000"/>
                <w:sz w:val="22"/>
                <w:szCs w:val="22"/>
              </w:rPr>
              <w:t>ха</w:t>
            </w:r>
            <w:proofErr w:type="spellEnd"/>
          </w:p>
        </w:tc>
        <w:tc>
          <w:tcPr>
            <w:tcW w:w="1096" w:type="dxa"/>
            <w:gridSpan w:val="3"/>
            <w:tcBorders>
              <w:top w:val="nil"/>
              <w:left w:val="nil"/>
              <w:bottom w:val="single" w:sz="8" w:space="0" w:color="auto"/>
              <w:right w:val="single" w:sz="8" w:space="0" w:color="auto"/>
            </w:tcBorders>
            <w:shd w:val="clear" w:color="000000" w:fill="D9D9D9"/>
            <w:noWrap/>
            <w:vAlign w:val="center"/>
            <w:hideMark/>
          </w:tcPr>
          <w:p w14:paraId="71DB0EF7" w14:textId="77777777" w:rsidR="00A72173" w:rsidRPr="00F90FEB" w:rsidRDefault="00A72173" w:rsidP="00A72173">
            <w:pPr>
              <w:jc w:val="center"/>
              <w:rPr>
                <w:color w:val="000000"/>
                <w:sz w:val="22"/>
                <w:szCs w:val="22"/>
              </w:rPr>
            </w:pPr>
            <w:r w:rsidRPr="00F90FEB">
              <w:rPr>
                <w:color w:val="000000"/>
                <w:sz w:val="22"/>
                <w:szCs w:val="22"/>
              </w:rPr>
              <w:t>м3</w:t>
            </w:r>
          </w:p>
        </w:tc>
        <w:tc>
          <w:tcPr>
            <w:tcW w:w="1096" w:type="dxa"/>
            <w:gridSpan w:val="3"/>
            <w:tcBorders>
              <w:top w:val="nil"/>
              <w:left w:val="nil"/>
              <w:bottom w:val="single" w:sz="8" w:space="0" w:color="auto"/>
              <w:right w:val="single" w:sz="8" w:space="0" w:color="auto"/>
            </w:tcBorders>
            <w:shd w:val="clear" w:color="000000" w:fill="D9D9D9"/>
            <w:noWrap/>
            <w:vAlign w:val="center"/>
            <w:hideMark/>
          </w:tcPr>
          <w:p w14:paraId="7BDA0686" w14:textId="77777777" w:rsidR="00A72173" w:rsidRPr="00F90FEB" w:rsidRDefault="00A72173" w:rsidP="00A72173">
            <w:pPr>
              <w:jc w:val="center"/>
              <w:rPr>
                <w:color w:val="000000"/>
                <w:sz w:val="22"/>
                <w:szCs w:val="22"/>
              </w:rPr>
            </w:pPr>
            <w:r w:rsidRPr="00F90FEB">
              <w:rPr>
                <w:color w:val="000000"/>
                <w:sz w:val="22"/>
                <w:szCs w:val="22"/>
              </w:rPr>
              <w:t>м3</w:t>
            </w:r>
          </w:p>
        </w:tc>
        <w:tc>
          <w:tcPr>
            <w:tcW w:w="1122" w:type="dxa"/>
            <w:gridSpan w:val="3"/>
            <w:tcBorders>
              <w:top w:val="nil"/>
              <w:left w:val="nil"/>
              <w:bottom w:val="single" w:sz="8" w:space="0" w:color="auto"/>
              <w:right w:val="single" w:sz="8" w:space="0" w:color="auto"/>
            </w:tcBorders>
            <w:shd w:val="clear" w:color="000000" w:fill="D9D9D9"/>
            <w:noWrap/>
            <w:vAlign w:val="center"/>
            <w:hideMark/>
          </w:tcPr>
          <w:p w14:paraId="763938FD" w14:textId="77777777" w:rsidR="00A72173" w:rsidRPr="00F90FEB" w:rsidRDefault="00A72173" w:rsidP="00A72173">
            <w:pPr>
              <w:jc w:val="center"/>
              <w:rPr>
                <w:color w:val="000000"/>
                <w:sz w:val="22"/>
                <w:szCs w:val="22"/>
              </w:rPr>
            </w:pPr>
            <w:r w:rsidRPr="00F90FEB">
              <w:rPr>
                <w:color w:val="000000"/>
                <w:sz w:val="22"/>
                <w:szCs w:val="22"/>
              </w:rPr>
              <w:t>м3</w:t>
            </w:r>
          </w:p>
        </w:tc>
        <w:tc>
          <w:tcPr>
            <w:tcW w:w="868" w:type="dxa"/>
            <w:gridSpan w:val="3"/>
            <w:vMerge/>
            <w:tcBorders>
              <w:top w:val="nil"/>
              <w:left w:val="single" w:sz="8" w:space="0" w:color="auto"/>
              <w:bottom w:val="single" w:sz="8" w:space="0" w:color="000000"/>
              <w:right w:val="single" w:sz="8" w:space="0" w:color="auto"/>
            </w:tcBorders>
            <w:vAlign w:val="center"/>
            <w:hideMark/>
          </w:tcPr>
          <w:p w14:paraId="0C4C3AEC" w14:textId="77777777" w:rsidR="00A72173" w:rsidRPr="00F90FEB" w:rsidRDefault="00A72173" w:rsidP="00A72173">
            <w:pPr>
              <w:jc w:val="left"/>
              <w:rPr>
                <w:color w:val="000000"/>
                <w:sz w:val="22"/>
                <w:szCs w:val="22"/>
              </w:rPr>
            </w:pPr>
          </w:p>
        </w:tc>
        <w:tc>
          <w:tcPr>
            <w:tcW w:w="1096" w:type="dxa"/>
            <w:gridSpan w:val="3"/>
            <w:tcBorders>
              <w:top w:val="nil"/>
              <w:left w:val="nil"/>
              <w:bottom w:val="single" w:sz="8" w:space="0" w:color="auto"/>
              <w:right w:val="single" w:sz="8" w:space="0" w:color="auto"/>
            </w:tcBorders>
            <w:shd w:val="clear" w:color="000000" w:fill="D9D9D9"/>
            <w:noWrap/>
            <w:vAlign w:val="center"/>
            <w:hideMark/>
          </w:tcPr>
          <w:p w14:paraId="637D30B2" w14:textId="77777777" w:rsidR="00A72173" w:rsidRPr="00F90FEB" w:rsidRDefault="00A72173" w:rsidP="00A72173">
            <w:pPr>
              <w:jc w:val="center"/>
              <w:rPr>
                <w:color w:val="000000"/>
                <w:sz w:val="22"/>
                <w:szCs w:val="22"/>
              </w:rPr>
            </w:pPr>
            <w:r w:rsidRPr="00F90FEB">
              <w:rPr>
                <w:color w:val="000000"/>
                <w:sz w:val="22"/>
                <w:szCs w:val="22"/>
              </w:rPr>
              <w:t>м3</w:t>
            </w:r>
          </w:p>
        </w:tc>
        <w:tc>
          <w:tcPr>
            <w:tcW w:w="1096" w:type="dxa"/>
            <w:gridSpan w:val="4"/>
            <w:tcBorders>
              <w:top w:val="nil"/>
              <w:left w:val="nil"/>
              <w:bottom w:val="single" w:sz="8" w:space="0" w:color="auto"/>
              <w:right w:val="single" w:sz="8" w:space="0" w:color="auto"/>
            </w:tcBorders>
            <w:shd w:val="clear" w:color="000000" w:fill="D9D9D9"/>
            <w:noWrap/>
            <w:vAlign w:val="center"/>
            <w:hideMark/>
          </w:tcPr>
          <w:p w14:paraId="54C20902" w14:textId="77777777" w:rsidR="00A72173" w:rsidRPr="00F90FEB" w:rsidRDefault="00A72173" w:rsidP="00A72173">
            <w:pPr>
              <w:jc w:val="center"/>
              <w:rPr>
                <w:color w:val="000000"/>
                <w:sz w:val="22"/>
                <w:szCs w:val="22"/>
              </w:rPr>
            </w:pPr>
            <w:r w:rsidRPr="00F90FEB">
              <w:rPr>
                <w:color w:val="000000"/>
                <w:sz w:val="22"/>
                <w:szCs w:val="22"/>
              </w:rPr>
              <w:t>м3</w:t>
            </w:r>
          </w:p>
        </w:tc>
        <w:tc>
          <w:tcPr>
            <w:tcW w:w="1096" w:type="dxa"/>
            <w:gridSpan w:val="4"/>
            <w:tcBorders>
              <w:top w:val="nil"/>
              <w:left w:val="nil"/>
              <w:bottom w:val="single" w:sz="8" w:space="0" w:color="auto"/>
              <w:right w:val="single" w:sz="8" w:space="0" w:color="auto"/>
            </w:tcBorders>
            <w:shd w:val="clear" w:color="000000" w:fill="D9D9D9"/>
            <w:noWrap/>
            <w:vAlign w:val="center"/>
            <w:hideMark/>
          </w:tcPr>
          <w:p w14:paraId="32E08498" w14:textId="77777777" w:rsidR="00A72173" w:rsidRPr="00F90FEB" w:rsidRDefault="00A72173" w:rsidP="00A72173">
            <w:pPr>
              <w:jc w:val="center"/>
              <w:rPr>
                <w:color w:val="000000"/>
                <w:sz w:val="22"/>
                <w:szCs w:val="22"/>
              </w:rPr>
            </w:pPr>
            <w:r w:rsidRPr="00F90FEB">
              <w:rPr>
                <w:color w:val="000000"/>
                <w:sz w:val="22"/>
                <w:szCs w:val="22"/>
              </w:rPr>
              <w:t>м3</w:t>
            </w:r>
          </w:p>
        </w:tc>
        <w:tc>
          <w:tcPr>
            <w:tcW w:w="741" w:type="dxa"/>
            <w:gridSpan w:val="3"/>
            <w:tcBorders>
              <w:top w:val="nil"/>
              <w:left w:val="nil"/>
              <w:bottom w:val="single" w:sz="8" w:space="0" w:color="auto"/>
              <w:right w:val="single" w:sz="8" w:space="0" w:color="auto"/>
            </w:tcBorders>
            <w:shd w:val="clear" w:color="000000" w:fill="D9D9D9"/>
            <w:noWrap/>
            <w:vAlign w:val="center"/>
            <w:hideMark/>
          </w:tcPr>
          <w:p w14:paraId="6A4B8027" w14:textId="77777777" w:rsidR="00A72173" w:rsidRPr="00F90FEB" w:rsidRDefault="00A72173" w:rsidP="00A72173">
            <w:pPr>
              <w:jc w:val="center"/>
              <w:rPr>
                <w:color w:val="000000"/>
                <w:sz w:val="22"/>
                <w:szCs w:val="22"/>
              </w:rPr>
            </w:pPr>
            <w:r w:rsidRPr="00F90FEB">
              <w:rPr>
                <w:color w:val="000000"/>
                <w:sz w:val="22"/>
                <w:szCs w:val="22"/>
              </w:rPr>
              <w:t>%</w:t>
            </w:r>
          </w:p>
        </w:tc>
        <w:tc>
          <w:tcPr>
            <w:tcW w:w="783" w:type="dxa"/>
            <w:gridSpan w:val="3"/>
            <w:tcBorders>
              <w:top w:val="nil"/>
              <w:left w:val="nil"/>
              <w:bottom w:val="single" w:sz="8" w:space="0" w:color="auto"/>
              <w:right w:val="single" w:sz="8" w:space="0" w:color="auto"/>
            </w:tcBorders>
            <w:shd w:val="clear" w:color="000000" w:fill="D9D9D9"/>
            <w:noWrap/>
            <w:vAlign w:val="center"/>
            <w:hideMark/>
          </w:tcPr>
          <w:p w14:paraId="6D803633" w14:textId="77777777" w:rsidR="00A72173" w:rsidRPr="00F90FEB" w:rsidRDefault="00A72173" w:rsidP="00A72173">
            <w:pPr>
              <w:jc w:val="center"/>
              <w:rPr>
                <w:color w:val="000000"/>
                <w:sz w:val="22"/>
                <w:szCs w:val="22"/>
              </w:rPr>
            </w:pPr>
            <w:r w:rsidRPr="00F90FEB">
              <w:rPr>
                <w:color w:val="000000"/>
                <w:sz w:val="22"/>
                <w:szCs w:val="22"/>
              </w:rPr>
              <w:t>%</w:t>
            </w:r>
          </w:p>
        </w:tc>
      </w:tr>
      <w:tr w:rsidR="007D3D50" w:rsidRPr="00F90FEB" w14:paraId="689F3FED" w14:textId="77777777" w:rsidTr="00190BEB">
        <w:trPr>
          <w:trHeight w:val="315"/>
        </w:trPr>
        <w:tc>
          <w:tcPr>
            <w:tcW w:w="1096" w:type="dxa"/>
            <w:gridSpan w:val="3"/>
            <w:tcBorders>
              <w:top w:val="nil"/>
              <w:left w:val="single" w:sz="8" w:space="0" w:color="auto"/>
              <w:bottom w:val="single" w:sz="8" w:space="0" w:color="auto"/>
              <w:right w:val="single" w:sz="8" w:space="0" w:color="auto"/>
            </w:tcBorders>
            <w:shd w:val="clear" w:color="auto" w:fill="auto"/>
            <w:noWrap/>
            <w:vAlign w:val="center"/>
          </w:tcPr>
          <w:p w14:paraId="6D4C7478" w14:textId="77777777" w:rsidR="007D3D50" w:rsidRDefault="007D3D50" w:rsidP="007D3D50">
            <w:pPr>
              <w:jc w:val="center"/>
              <w:rPr>
                <w:color w:val="000000"/>
                <w:sz w:val="22"/>
                <w:szCs w:val="22"/>
              </w:rPr>
            </w:pPr>
            <w:r>
              <w:rPr>
                <w:color w:val="000000"/>
                <w:sz w:val="22"/>
                <w:szCs w:val="22"/>
              </w:rPr>
              <w:t>1110</w:t>
            </w:r>
          </w:p>
        </w:tc>
        <w:tc>
          <w:tcPr>
            <w:tcW w:w="986" w:type="dxa"/>
            <w:gridSpan w:val="3"/>
            <w:tcBorders>
              <w:top w:val="nil"/>
              <w:left w:val="nil"/>
              <w:bottom w:val="single" w:sz="8" w:space="0" w:color="auto"/>
              <w:right w:val="single" w:sz="8" w:space="0" w:color="auto"/>
            </w:tcBorders>
            <w:shd w:val="clear" w:color="auto" w:fill="auto"/>
            <w:noWrap/>
            <w:vAlign w:val="center"/>
          </w:tcPr>
          <w:p w14:paraId="291D10BD" w14:textId="77777777" w:rsidR="007D3D50" w:rsidRDefault="007D3D50" w:rsidP="007D3D50">
            <w:pPr>
              <w:jc w:val="right"/>
              <w:rPr>
                <w:color w:val="000000"/>
                <w:sz w:val="22"/>
                <w:szCs w:val="22"/>
              </w:rPr>
            </w:pPr>
            <w:r>
              <w:rPr>
                <w:color w:val="000000"/>
                <w:sz w:val="22"/>
                <w:szCs w:val="22"/>
              </w:rPr>
              <w:t>181,62</w:t>
            </w:r>
          </w:p>
        </w:tc>
        <w:tc>
          <w:tcPr>
            <w:tcW w:w="1122" w:type="dxa"/>
            <w:gridSpan w:val="3"/>
            <w:tcBorders>
              <w:top w:val="nil"/>
              <w:left w:val="nil"/>
              <w:bottom w:val="single" w:sz="8" w:space="0" w:color="auto"/>
              <w:right w:val="single" w:sz="8" w:space="0" w:color="auto"/>
            </w:tcBorders>
            <w:shd w:val="clear" w:color="auto" w:fill="auto"/>
            <w:noWrap/>
            <w:vAlign w:val="center"/>
          </w:tcPr>
          <w:p w14:paraId="5B17E0ED" w14:textId="77777777" w:rsidR="007D3D50" w:rsidRDefault="007D3D50" w:rsidP="007D3D50">
            <w:pPr>
              <w:jc w:val="right"/>
              <w:rPr>
                <w:color w:val="000000"/>
                <w:sz w:val="22"/>
                <w:szCs w:val="22"/>
              </w:rPr>
            </w:pPr>
            <w:r>
              <w:rPr>
                <w:color w:val="000000"/>
                <w:sz w:val="22"/>
                <w:szCs w:val="22"/>
              </w:rPr>
              <w:t>42.838,8</w:t>
            </w:r>
          </w:p>
        </w:tc>
        <w:tc>
          <w:tcPr>
            <w:tcW w:w="995" w:type="dxa"/>
            <w:gridSpan w:val="3"/>
            <w:tcBorders>
              <w:top w:val="nil"/>
              <w:left w:val="nil"/>
              <w:bottom w:val="single" w:sz="8" w:space="0" w:color="auto"/>
              <w:right w:val="single" w:sz="8" w:space="0" w:color="auto"/>
            </w:tcBorders>
            <w:shd w:val="clear" w:color="auto" w:fill="auto"/>
            <w:noWrap/>
            <w:vAlign w:val="center"/>
          </w:tcPr>
          <w:p w14:paraId="3E1CBBC4" w14:textId="77777777" w:rsidR="007D3D50" w:rsidRDefault="007D3D50" w:rsidP="007D3D50">
            <w:pPr>
              <w:jc w:val="right"/>
              <w:rPr>
                <w:color w:val="000000"/>
                <w:sz w:val="22"/>
                <w:szCs w:val="22"/>
              </w:rPr>
            </w:pPr>
            <w:r>
              <w:rPr>
                <w:color w:val="000000"/>
                <w:sz w:val="22"/>
                <w:szCs w:val="22"/>
              </w:rPr>
              <w:t>1.191,2</w:t>
            </w:r>
          </w:p>
        </w:tc>
        <w:tc>
          <w:tcPr>
            <w:tcW w:w="821" w:type="dxa"/>
            <w:gridSpan w:val="3"/>
            <w:tcBorders>
              <w:top w:val="nil"/>
              <w:left w:val="nil"/>
              <w:bottom w:val="single" w:sz="8" w:space="0" w:color="auto"/>
              <w:right w:val="single" w:sz="8" w:space="0" w:color="auto"/>
            </w:tcBorders>
            <w:shd w:val="clear" w:color="auto" w:fill="auto"/>
            <w:noWrap/>
            <w:vAlign w:val="center"/>
          </w:tcPr>
          <w:p w14:paraId="6F5C159B" w14:textId="77777777" w:rsidR="007D3D50" w:rsidRDefault="007D3D50" w:rsidP="007D3D50">
            <w:pPr>
              <w:jc w:val="right"/>
              <w:rPr>
                <w:color w:val="000000"/>
                <w:sz w:val="22"/>
                <w:szCs w:val="22"/>
              </w:rPr>
            </w:pPr>
            <w:r>
              <w:rPr>
                <w:color w:val="000000"/>
                <w:sz w:val="22"/>
                <w:szCs w:val="22"/>
              </w:rPr>
              <w:t>60,54</w:t>
            </w:r>
          </w:p>
        </w:tc>
        <w:tc>
          <w:tcPr>
            <w:tcW w:w="821" w:type="dxa"/>
            <w:gridSpan w:val="3"/>
            <w:tcBorders>
              <w:top w:val="nil"/>
              <w:left w:val="nil"/>
              <w:bottom w:val="single" w:sz="8" w:space="0" w:color="auto"/>
              <w:right w:val="single" w:sz="8" w:space="0" w:color="auto"/>
            </w:tcBorders>
            <w:shd w:val="clear" w:color="auto" w:fill="auto"/>
            <w:noWrap/>
            <w:vAlign w:val="center"/>
          </w:tcPr>
          <w:p w14:paraId="3AB5DF7C" w14:textId="77777777" w:rsidR="007D3D50" w:rsidRDefault="007D3D50" w:rsidP="007D3D50">
            <w:pPr>
              <w:jc w:val="right"/>
              <w:rPr>
                <w:color w:val="000000"/>
                <w:sz w:val="22"/>
                <w:szCs w:val="22"/>
              </w:rPr>
            </w:pPr>
            <w:r>
              <w:rPr>
                <w:color w:val="000000"/>
                <w:sz w:val="22"/>
                <w:szCs w:val="22"/>
              </w:rPr>
              <w:t>37,70</w:t>
            </w:r>
          </w:p>
        </w:tc>
        <w:tc>
          <w:tcPr>
            <w:tcW w:w="821" w:type="dxa"/>
            <w:gridSpan w:val="3"/>
            <w:tcBorders>
              <w:top w:val="nil"/>
              <w:left w:val="nil"/>
              <w:bottom w:val="single" w:sz="8" w:space="0" w:color="auto"/>
              <w:right w:val="single" w:sz="8" w:space="0" w:color="auto"/>
            </w:tcBorders>
            <w:shd w:val="clear" w:color="auto" w:fill="auto"/>
            <w:noWrap/>
            <w:vAlign w:val="center"/>
          </w:tcPr>
          <w:p w14:paraId="6E4B5B68" w14:textId="77777777" w:rsidR="007D3D50" w:rsidRDefault="007D3D50" w:rsidP="007D3D50">
            <w:pPr>
              <w:jc w:val="right"/>
              <w:rPr>
                <w:color w:val="000000"/>
                <w:sz w:val="22"/>
                <w:szCs w:val="22"/>
              </w:rPr>
            </w:pPr>
            <w:r>
              <w:rPr>
                <w:color w:val="000000"/>
                <w:sz w:val="22"/>
                <w:szCs w:val="22"/>
              </w:rPr>
              <w:t>25,78</w:t>
            </w:r>
          </w:p>
        </w:tc>
        <w:tc>
          <w:tcPr>
            <w:tcW w:w="821" w:type="dxa"/>
            <w:gridSpan w:val="3"/>
            <w:tcBorders>
              <w:top w:val="nil"/>
              <w:left w:val="nil"/>
              <w:bottom w:val="single" w:sz="8" w:space="0" w:color="auto"/>
              <w:right w:val="single" w:sz="8" w:space="0" w:color="auto"/>
            </w:tcBorders>
            <w:shd w:val="clear" w:color="auto" w:fill="auto"/>
            <w:noWrap/>
            <w:vAlign w:val="center"/>
          </w:tcPr>
          <w:p w14:paraId="5BFE89EF" w14:textId="77777777" w:rsidR="007D3D50" w:rsidRDefault="007D3D50" w:rsidP="007D3D50">
            <w:pPr>
              <w:jc w:val="right"/>
              <w:rPr>
                <w:color w:val="000000"/>
                <w:sz w:val="22"/>
                <w:szCs w:val="22"/>
              </w:rPr>
            </w:pPr>
            <w:r>
              <w:rPr>
                <w:color w:val="000000"/>
                <w:sz w:val="22"/>
                <w:szCs w:val="22"/>
              </w:rPr>
              <w:t>63,48</w:t>
            </w:r>
          </w:p>
        </w:tc>
        <w:tc>
          <w:tcPr>
            <w:tcW w:w="1096" w:type="dxa"/>
            <w:gridSpan w:val="3"/>
            <w:tcBorders>
              <w:top w:val="nil"/>
              <w:left w:val="nil"/>
              <w:bottom w:val="single" w:sz="8" w:space="0" w:color="auto"/>
              <w:right w:val="single" w:sz="8" w:space="0" w:color="auto"/>
            </w:tcBorders>
            <w:shd w:val="clear" w:color="auto" w:fill="auto"/>
            <w:noWrap/>
            <w:vAlign w:val="center"/>
          </w:tcPr>
          <w:p w14:paraId="4EFE780E" w14:textId="77777777" w:rsidR="007D3D50" w:rsidRDefault="007D3D50" w:rsidP="007D3D50">
            <w:pPr>
              <w:jc w:val="right"/>
              <w:rPr>
                <w:color w:val="000000"/>
                <w:sz w:val="22"/>
                <w:szCs w:val="22"/>
              </w:rPr>
            </w:pPr>
            <w:r>
              <w:rPr>
                <w:color w:val="000000"/>
                <w:sz w:val="22"/>
                <w:szCs w:val="22"/>
              </w:rPr>
              <w:t>13.632,60</w:t>
            </w:r>
          </w:p>
        </w:tc>
        <w:tc>
          <w:tcPr>
            <w:tcW w:w="1096" w:type="dxa"/>
            <w:gridSpan w:val="3"/>
            <w:tcBorders>
              <w:top w:val="nil"/>
              <w:left w:val="nil"/>
              <w:bottom w:val="single" w:sz="8" w:space="0" w:color="auto"/>
              <w:right w:val="single" w:sz="8" w:space="0" w:color="auto"/>
            </w:tcBorders>
            <w:shd w:val="clear" w:color="auto" w:fill="auto"/>
            <w:noWrap/>
            <w:vAlign w:val="center"/>
          </w:tcPr>
          <w:p w14:paraId="13508FF3" w14:textId="77777777" w:rsidR="007D3D50" w:rsidRDefault="007D3D50" w:rsidP="007D3D50">
            <w:pPr>
              <w:jc w:val="right"/>
              <w:rPr>
                <w:color w:val="000000"/>
                <w:sz w:val="22"/>
                <w:szCs w:val="22"/>
              </w:rPr>
            </w:pPr>
            <w:r>
              <w:rPr>
                <w:color w:val="000000"/>
                <w:sz w:val="22"/>
                <w:szCs w:val="22"/>
              </w:rPr>
              <w:t>11.568,30</w:t>
            </w:r>
          </w:p>
        </w:tc>
        <w:tc>
          <w:tcPr>
            <w:tcW w:w="1122" w:type="dxa"/>
            <w:gridSpan w:val="3"/>
            <w:tcBorders>
              <w:top w:val="nil"/>
              <w:left w:val="nil"/>
              <w:bottom w:val="single" w:sz="8" w:space="0" w:color="auto"/>
              <w:right w:val="single" w:sz="8" w:space="0" w:color="auto"/>
            </w:tcBorders>
            <w:shd w:val="clear" w:color="auto" w:fill="auto"/>
            <w:noWrap/>
            <w:vAlign w:val="center"/>
          </w:tcPr>
          <w:p w14:paraId="14AF0F1C" w14:textId="77777777" w:rsidR="007D3D50" w:rsidRDefault="007D3D50" w:rsidP="007D3D50">
            <w:pPr>
              <w:jc w:val="right"/>
              <w:rPr>
                <w:color w:val="000000"/>
                <w:sz w:val="22"/>
                <w:szCs w:val="22"/>
              </w:rPr>
            </w:pPr>
            <w:r>
              <w:rPr>
                <w:color w:val="000000"/>
                <w:sz w:val="22"/>
                <w:szCs w:val="22"/>
              </w:rPr>
              <w:t>25.200,9</w:t>
            </w:r>
          </w:p>
        </w:tc>
        <w:tc>
          <w:tcPr>
            <w:tcW w:w="868" w:type="dxa"/>
            <w:gridSpan w:val="3"/>
            <w:tcBorders>
              <w:top w:val="nil"/>
              <w:left w:val="nil"/>
              <w:bottom w:val="single" w:sz="8" w:space="0" w:color="auto"/>
              <w:right w:val="single" w:sz="8" w:space="0" w:color="auto"/>
            </w:tcBorders>
            <w:shd w:val="clear" w:color="auto" w:fill="auto"/>
            <w:noWrap/>
            <w:vAlign w:val="center"/>
          </w:tcPr>
          <w:p w14:paraId="1AE350A2" w14:textId="77777777" w:rsidR="007D3D50" w:rsidRDefault="007D3D50" w:rsidP="007D3D50">
            <w:pPr>
              <w:jc w:val="right"/>
              <w:rPr>
                <w:color w:val="000000"/>
                <w:sz w:val="22"/>
                <w:szCs w:val="22"/>
              </w:rPr>
            </w:pPr>
            <w:r>
              <w:rPr>
                <w:color w:val="000000"/>
                <w:sz w:val="22"/>
                <w:szCs w:val="22"/>
              </w:rPr>
              <w:t>397,0</w:t>
            </w:r>
          </w:p>
        </w:tc>
        <w:tc>
          <w:tcPr>
            <w:tcW w:w="1096" w:type="dxa"/>
            <w:gridSpan w:val="3"/>
            <w:tcBorders>
              <w:top w:val="nil"/>
              <w:left w:val="nil"/>
              <w:bottom w:val="single" w:sz="8" w:space="0" w:color="auto"/>
              <w:right w:val="single" w:sz="8" w:space="0" w:color="auto"/>
            </w:tcBorders>
            <w:shd w:val="clear" w:color="auto" w:fill="auto"/>
            <w:noWrap/>
            <w:vAlign w:val="center"/>
          </w:tcPr>
          <w:p w14:paraId="1D9917D1" w14:textId="77777777" w:rsidR="007D3D50" w:rsidRDefault="007D3D50" w:rsidP="007D3D50">
            <w:pPr>
              <w:jc w:val="right"/>
              <w:rPr>
                <w:color w:val="000000"/>
                <w:sz w:val="22"/>
                <w:szCs w:val="22"/>
              </w:rPr>
            </w:pPr>
            <w:r>
              <w:rPr>
                <w:color w:val="000000"/>
                <w:sz w:val="22"/>
                <w:szCs w:val="22"/>
              </w:rPr>
              <w:t>8.255,50</w:t>
            </w:r>
          </w:p>
        </w:tc>
        <w:tc>
          <w:tcPr>
            <w:tcW w:w="1096" w:type="dxa"/>
            <w:gridSpan w:val="4"/>
            <w:tcBorders>
              <w:top w:val="nil"/>
              <w:left w:val="nil"/>
              <w:bottom w:val="single" w:sz="8" w:space="0" w:color="auto"/>
              <w:right w:val="single" w:sz="8" w:space="0" w:color="auto"/>
            </w:tcBorders>
            <w:shd w:val="clear" w:color="auto" w:fill="auto"/>
            <w:noWrap/>
            <w:vAlign w:val="center"/>
          </w:tcPr>
          <w:p w14:paraId="153372E9" w14:textId="77777777" w:rsidR="007D3D50" w:rsidRDefault="007D3D50" w:rsidP="007D3D50">
            <w:pPr>
              <w:jc w:val="right"/>
              <w:rPr>
                <w:color w:val="000000"/>
                <w:sz w:val="22"/>
                <w:szCs w:val="22"/>
              </w:rPr>
            </w:pPr>
            <w:r>
              <w:rPr>
                <w:color w:val="000000"/>
                <w:sz w:val="22"/>
                <w:szCs w:val="22"/>
              </w:rPr>
              <w:t>13.351,90</w:t>
            </w:r>
          </w:p>
        </w:tc>
        <w:tc>
          <w:tcPr>
            <w:tcW w:w="1096" w:type="dxa"/>
            <w:gridSpan w:val="4"/>
            <w:tcBorders>
              <w:top w:val="nil"/>
              <w:left w:val="nil"/>
              <w:bottom w:val="single" w:sz="8" w:space="0" w:color="auto"/>
              <w:right w:val="single" w:sz="8" w:space="0" w:color="auto"/>
            </w:tcBorders>
            <w:shd w:val="clear" w:color="auto" w:fill="auto"/>
            <w:noWrap/>
            <w:vAlign w:val="center"/>
          </w:tcPr>
          <w:p w14:paraId="71CC2125" w14:textId="77777777" w:rsidR="007D3D50" w:rsidRDefault="007D3D50" w:rsidP="007D3D50">
            <w:pPr>
              <w:jc w:val="right"/>
              <w:rPr>
                <w:color w:val="000000"/>
                <w:sz w:val="22"/>
                <w:szCs w:val="22"/>
              </w:rPr>
            </w:pPr>
            <w:r>
              <w:rPr>
                <w:color w:val="000000"/>
                <w:sz w:val="22"/>
                <w:szCs w:val="22"/>
              </w:rPr>
              <w:t>3.593,30</w:t>
            </w:r>
          </w:p>
        </w:tc>
        <w:tc>
          <w:tcPr>
            <w:tcW w:w="741" w:type="dxa"/>
            <w:gridSpan w:val="3"/>
            <w:tcBorders>
              <w:top w:val="nil"/>
              <w:left w:val="nil"/>
              <w:bottom w:val="single" w:sz="8" w:space="0" w:color="auto"/>
              <w:right w:val="single" w:sz="8" w:space="0" w:color="auto"/>
            </w:tcBorders>
            <w:shd w:val="clear" w:color="auto" w:fill="auto"/>
            <w:noWrap/>
            <w:vAlign w:val="center"/>
          </w:tcPr>
          <w:p w14:paraId="3F2073BD" w14:textId="77777777" w:rsidR="007D3D50" w:rsidRDefault="007D3D50" w:rsidP="007D3D50">
            <w:pPr>
              <w:jc w:val="right"/>
              <w:rPr>
                <w:color w:val="000000"/>
                <w:sz w:val="22"/>
                <w:szCs w:val="22"/>
              </w:rPr>
            </w:pPr>
            <w:r>
              <w:rPr>
                <w:color w:val="000000"/>
                <w:sz w:val="22"/>
                <w:szCs w:val="22"/>
              </w:rPr>
              <w:t>35,0</w:t>
            </w:r>
          </w:p>
        </w:tc>
        <w:tc>
          <w:tcPr>
            <w:tcW w:w="783" w:type="dxa"/>
            <w:gridSpan w:val="3"/>
            <w:tcBorders>
              <w:top w:val="nil"/>
              <w:left w:val="nil"/>
              <w:bottom w:val="single" w:sz="8" w:space="0" w:color="auto"/>
              <w:right w:val="single" w:sz="8" w:space="0" w:color="auto"/>
            </w:tcBorders>
            <w:shd w:val="clear" w:color="auto" w:fill="auto"/>
            <w:noWrap/>
            <w:vAlign w:val="center"/>
          </w:tcPr>
          <w:p w14:paraId="5B04F7B2" w14:textId="77777777" w:rsidR="007D3D50" w:rsidRDefault="007D3D50" w:rsidP="007D3D50">
            <w:pPr>
              <w:jc w:val="right"/>
              <w:rPr>
                <w:color w:val="000000"/>
                <w:sz w:val="22"/>
                <w:szCs w:val="22"/>
              </w:rPr>
            </w:pPr>
            <w:r>
              <w:rPr>
                <w:color w:val="000000"/>
                <w:sz w:val="22"/>
                <w:szCs w:val="22"/>
              </w:rPr>
              <w:t>58,8</w:t>
            </w:r>
          </w:p>
        </w:tc>
      </w:tr>
      <w:tr w:rsidR="007D3D50" w:rsidRPr="00F90FEB" w14:paraId="3597DA35" w14:textId="77777777" w:rsidTr="00190BEB">
        <w:trPr>
          <w:trHeight w:val="315"/>
        </w:trPr>
        <w:tc>
          <w:tcPr>
            <w:tcW w:w="1096" w:type="dxa"/>
            <w:gridSpan w:val="3"/>
            <w:tcBorders>
              <w:top w:val="nil"/>
              <w:left w:val="single" w:sz="8" w:space="0" w:color="auto"/>
              <w:bottom w:val="single" w:sz="8" w:space="0" w:color="auto"/>
              <w:right w:val="single" w:sz="8" w:space="0" w:color="auto"/>
            </w:tcBorders>
            <w:shd w:val="clear" w:color="auto" w:fill="auto"/>
            <w:noWrap/>
            <w:vAlign w:val="center"/>
          </w:tcPr>
          <w:p w14:paraId="40646640" w14:textId="77777777" w:rsidR="007D3D50" w:rsidRDefault="007D3D50" w:rsidP="007D3D50">
            <w:pPr>
              <w:jc w:val="center"/>
              <w:rPr>
                <w:color w:val="000000"/>
                <w:sz w:val="22"/>
                <w:szCs w:val="22"/>
              </w:rPr>
            </w:pPr>
            <w:r>
              <w:rPr>
                <w:color w:val="000000"/>
                <w:sz w:val="22"/>
                <w:szCs w:val="22"/>
              </w:rPr>
              <w:t>1121</w:t>
            </w:r>
          </w:p>
        </w:tc>
        <w:tc>
          <w:tcPr>
            <w:tcW w:w="986" w:type="dxa"/>
            <w:gridSpan w:val="3"/>
            <w:tcBorders>
              <w:top w:val="nil"/>
              <w:left w:val="nil"/>
              <w:bottom w:val="single" w:sz="8" w:space="0" w:color="auto"/>
              <w:right w:val="single" w:sz="8" w:space="0" w:color="auto"/>
            </w:tcBorders>
            <w:shd w:val="clear" w:color="auto" w:fill="auto"/>
            <w:noWrap/>
            <w:vAlign w:val="center"/>
          </w:tcPr>
          <w:p w14:paraId="66B38874" w14:textId="77777777" w:rsidR="007D3D50" w:rsidRDefault="007D3D50" w:rsidP="007D3D50">
            <w:pPr>
              <w:jc w:val="right"/>
              <w:rPr>
                <w:color w:val="000000"/>
                <w:sz w:val="22"/>
                <w:szCs w:val="22"/>
              </w:rPr>
            </w:pPr>
            <w:r>
              <w:rPr>
                <w:color w:val="000000"/>
                <w:sz w:val="22"/>
                <w:szCs w:val="22"/>
              </w:rPr>
              <w:t>38,77</w:t>
            </w:r>
          </w:p>
        </w:tc>
        <w:tc>
          <w:tcPr>
            <w:tcW w:w="1122" w:type="dxa"/>
            <w:gridSpan w:val="3"/>
            <w:tcBorders>
              <w:top w:val="nil"/>
              <w:left w:val="nil"/>
              <w:bottom w:val="single" w:sz="8" w:space="0" w:color="auto"/>
              <w:right w:val="single" w:sz="8" w:space="0" w:color="auto"/>
            </w:tcBorders>
            <w:shd w:val="clear" w:color="auto" w:fill="auto"/>
            <w:noWrap/>
            <w:vAlign w:val="center"/>
          </w:tcPr>
          <w:p w14:paraId="1086B6DD" w14:textId="77777777" w:rsidR="007D3D50" w:rsidRDefault="007D3D50" w:rsidP="007D3D50">
            <w:pPr>
              <w:jc w:val="right"/>
              <w:rPr>
                <w:color w:val="000000"/>
                <w:sz w:val="22"/>
                <w:szCs w:val="22"/>
              </w:rPr>
            </w:pPr>
            <w:r>
              <w:rPr>
                <w:color w:val="000000"/>
                <w:sz w:val="22"/>
                <w:szCs w:val="22"/>
              </w:rPr>
              <w:t>11.445,0</w:t>
            </w:r>
          </w:p>
        </w:tc>
        <w:tc>
          <w:tcPr>
            <w:tcW w:w="995" w:type="dxa"/>
            <w:gridSpan w:val="3"/>
            <w:tcBorders>
              <w:top w:val="nil"/>
              <w:left w:val="nil"/>
              <w:bottom w:val="single" w:sz="8" w:space="0" w:color="auto"/>
              <w:right w:val="single" w:sz="8" w:space="0" w:color="auto"/>
            </w:tcBorders>
            <w:shd w:val="clear" w:color="auto" w:fill="auto"/>
            <w:noWrap/>
            <w:vAlign w:val="center"/>
          </w:tcPr>
          <w:p w14:paraId="1B220545" w14:textId="77777777" w:rsidR="007D3D50" w:rsidRDefault="007D3D50" w:rsidP="007D3D50">
            <w:pPr>
              <w:jc w:val="right"/>
              <w:rPr>
                <w:color w:val="000000"/>
                <w:sz w:val="22"/>
                <w:szCs w:val="22"/>
              </w:rPr>
            </w:pPr>
            <w:r>
              <w:rPr>
                <w:color w:val="000000"/>
                <w:sz w:val="22"/>
                <w:szCs w:val="22"/>
              </w:rPr>
              <w:t>229,5</w:t>
            </w:r>
          </w:p>
        </w:tc>
        <w:tc>
          <w:tcPr>
            <w:tcW w:w="821" w:type="dxa"/>
            <w:gridSpan w:val="3"/>
            <w:tcBorders>
              <w:top w:val="nil"/>
              <w:left w:val="nil"/>
              <w:bottom w:val="single" w:sz="8" w:space="0" w:color="auto"/>
              <w:right w:val="single" w:sz="8" w:space="0" w:color="auto"/>
            </w:tcBorders>
            <w:shd w:val="clear" w:color="auto" w:fill="auto"/>
            <w:noWrap/>
            <w:vAlign w:val="center"/>
          </w:tcPr>
          <w:p w14:paraId="0330D866" w14:textId="77777777" w:rsidR="007D3D50" w:rsidRDefault="007D3D50" w:rsidP="007D3D50">
            <w:pPr>
              <w:jc w:val="right"/>
              <w:rPr>
                <w:color w:val="000000"/>
                <w:sz w:val="22"/>
                <w:szCs w:val="22"/>
              </w:rPr>
            </w:pPr>
            <w:r>
              <w:rPr>
                <w:color w:val="000000"/>
                <w:sz w:val="22"/>
                <w:szCs w:val="22"/>
              </w:rPr>
              <w:t>9,69</w:t>
            </w:r>
          </w:p>
        </w:tc>
        <w:tc>
          <w:tcPr>
            <w:tcW w:w="821" w:type="dxa"/>
            <w:gridSpan w:val="3"/>
            <w:tcBorders>
              <w:top w:val="nil"/>
              <w:left w:val="nil"/>
              <w:bottom w:val="single" w:sz="8" w:space="0" w:color="auto"/>
              <w:right w:val="single" w:sz="8" w:space="0" w:color="auto"/>
            </w:tcBorders>
            <w:shd w:val="clear" w:color="auto" w:fill="auto"/>
            <w:noWrap/>
            <w:vAlign w:val="center"/>
          </w:tcPr>
          <w:p w14:paraId="03EA7A9B" w14:textId="77777777" w:rsidR="007D3D50" w:rsidRDefault="007D3D50" w:rsidP="007D3D50">
            <w:pPr>
              <w:jc w:val="right"/>
              <w:rPr>
                <w:color w:val="000000"/>
                <w:sz w:val="22"/>
                <w:szCs w:val="22"/>
              </w:rPr>
            </w:pPr>
            <w:r>
              <w:rPr>
                <w:color w:val="000000"/>
                <w:sz w:val="22"/>
                <w:szCs w:val="22"/>
              </w:rPr>
              <w:t>28,00</w:t>
            </w:r>
          </w:p>
        </w:tc>
        <w:tc>
          <w:tcPr>
            <w:tcW w:w="821" w:type="dxa"/>
            <w:gridSpan w:val="3"/>
            <w:tcBorders>
              <w:top w:val="nil"/>
              <w:left w:val="nil"/>
              <w:bottom w:val="single" w:sz="8" w:space="0" w:color="auto"/>
              <w:right w:val="single" w:sz="8" w:space="0" w:color="auto"/>
            </w:tcBorders>
            <w:shd w:val="clear" w:color="auto" w:fill="auto"/>
            <w:noWrap/>
            <w:vAlign w:val="center"/>
          </w:tcPr>
          <w:p w14:paraId="556E2C9B" w14:textId="77777777" w:rsidR="007D3D50" w:rsidRDefault="007D3D50" w:rsidP="007D3D50">
            <w:pPr>
              <w:jc w:val="right"/>
              <w:rPr>
                <w:color w:val="000000"/>
                <w:sz w:val="22"/>
                <w:szCs w:val="22"/>
              </w:rPr>
            </w:pPr>
            <w:r>
              <w:rPr>
                <w:color w:val="000000"/>
                <w:sz w:val="22"/>
                <w:szCs w:val="22"/>
              </w:rPr>
              <w:t>2,15</w:t>
            </w:r>
          </w:p>
        </w:tc>
        <w:tc>
          <w:tcPr>
            <w:tcW w:w="821" w:type="dxa"/>
            <w:gridSpan w:val="3"/>
            <w:tcBorders>
              <w:top w:val="nil"/>
              <w:left w:val="nil"/>
              <w:bottom w:val="single" w:sz="8" w:space="0" w:color="auto"/>
              <w:right w:val="single" w:sz="8" w:space="0" w:color="auto"/>
            </w:tcBorders>
            <w:shd w:val="clear" w:color="auto" w:fill="auto"/>
            <w:noWrap/>
            <w:vAlign w:val="center"/>
          </w:tcPr>
          <w:p w14:paraId="7EB20BCA" w14:textId="77777777" w:rsidR="007D3D50" w:rsidRDefault="007D3D50" w:rsidP="007D3D50">
            <w:pPr>
              <w:jc w:val="right"/>
              <w:rPr>
                <w:color w:val="000000"/>
                <w:sz w:val="22"/>
                <w:szCs w:val="22"/>
              </w:rPr>
            </w:pPr>
            <w:r>
              <w:rPr>
                <w:color w:val="000000"/>
                <w:sz w:val="22"/>
                <w:szCs w:val="22"/>
              </w:rPr>
              <w:t>30,15</w:t>
            </w:r>
          </w:p>
        </w:tc>
        <w:tc>
          <w:tcPr>
            <w:tcW w:w="1096" w:type="dxa"/>
            <w:gridSpan w:val="3"/>
            <w:tcBorders>
              <w:top w:val="nil"/>
              <w:left w:val="nil"/>
              <w:bottom w:val="single" w:sz="8" w:space="0" w:color="auto"/>
              <w:right w:val="single" w:sz="8" w:space="0" w:color="auto"/>
            </w:tcBorders>
            <w:shd w:val="clear" w:color="auto" w:fill="auto"/>
            <w:noWrap/>
            <w:vAlign w:val="center"/>
          </w:tcPr>
          <w:p w14:paraId="0F7B3EF8" w14:textId="77777777" w:rsidR="007D3D50" w:rsidRDefault="007D3D50" w:rsidP="007D3D50">
            <w:pPr>
              <w:jc w:val="right"/>
              <w:rPr>
                <w:color w:val="000000"/>
                <w:sz w:val="22"/>
                <w:szCs w:val="22"/>
              </w:rPr>
            </w:pPr>
            <w:r>
              <w:rPr>
                <w:color w:val="000000"/>
                <w:sz w:val="22"/>
                <w:szCs w:val="22"/>
              </w:rPr>
              <w:t>7.969,40</w:t>
            </w:r>
          </w:p>
        </w:tc>
        <w:tc>
          <w:tcPr>
            <w:tcW w:w="1096" w:type="dxa"/>
            <w:gridSpan w:val="3"/>
            <w:tcBorders>
              <w:top w:val="nil"/>
              <w:left w:val="nil"/>
              <w:bottom w:val="single" w:sz="8" w:space="0" w:color="auto"/>
              <w:right w:val="single" w:sz="8" w:space="0" w:color="auto"/>
            </w:tcBorders>
            <w:shd w:val="clear" w:color="auto" w:fill="auto"/>
            <w:noWrap/>
            <w:vAlign w:val="center"/>
          </w:tcPr>
          <w:p w14:paraId="062B69DE" w14:textId="77777777" w:rsidR="007D3D50" w:rsidRDefault="007D3D50" w:rsidP="007D3D50">
            <w:pPr>
              <w:jc w:val="right"/>
              <w:rPr>
                <w:color w:val="000000"/>
                <w:sz w:val="22"/>
                <w:szCs w:val="22"/>
              </w:rPr>
            </w:pPr>
            <w:r>
              <w:rPr>
                <w:color w:val="000000"/>
                <w:sz w:val="22"/>
                <w:szCs w:val="22"/>
              </w:rPr>
              <w:t>564,70</w:t>
            </w:r>
          </w:p>
        </w:tc>
        <w:tc>
          <w:tcPr>
            <w:tcW w:w="1122" w:type="dxa"/>
            <w:gridSpan w:val="3"/>
            <w:tcBorders>
              <w:top w:val="nil"/>
              <w:left w:val="nil"/>
              <w:bottom w:val="single" w:sz="8" w:space="0" w:color="auto"/>
              <w:right w:val="single" w:sz="8" w:space="0" w:color="auto"/>
            </w:tcBorders>
            <w:shd w:val="clear" w:color="auto" w:fill="auto"/>
            <w:noWrap/>
            <w:vAlign w:val="center"/>
          </w:tcPr>
          <w:p w14:paraId="4A891ED9" w14:textId="77777777" w:rsidR="007D3D50" w:rsidRDefault="007D3D50" w:rsidP="007D3D50">
            <w:pPr>
              <w:jc w:val="right"/>
              <w:rPr>
                <w:color w:val="000000"/>
                <w:sz w:val="22"/>
                <w:szCs w:val="22"/>
              </w:rPr>
            </w:pPr>
            <w:r>
              <w:rPr>
                <w:color w:val="000000"/>
                <w:sz w:val="22"/>
                <w:szCs w:val="22"/>
              </w:rPr>
              <w:t>8.534,1</w:t>
            </w:r>
          </w:p>
        </w:tc>
        <w:tc>
          <w:tcPr>
            <w:tcW w:w="868" w:type="dxa"/>
            <w:gridSpan w:val="3"/>
            <w:tcBorders>
              <w:top w:val="nil"/>
              <w:left w:val="nil"/>
              <w:bottom w:val="single" w:sz="8" w:space="0" w:color="auto"/>
              <w:right w:val="single" w:sz="8" w:space="0" w:color="auto"/>
            </w:tcBorders>
            <w:shd w:val="clear" w:color="auto" w:fill="auto"/>
            <w:noWrap/>
            <w:vAlign w:val="center"/>
          </w:tcPr>
          <w:p w14:paraId="09714353" w14:textId="77777777" w:rsidR="007D3D50" w:rsidRDefault="007D3D50" w:rsidP="007D3D50">
            <w:pPr>
              <w:jc w:val="right"/>
              <w:rPr>
                <w:color w:val="000000"/>
                <w:sz w:val="22"/>
                <w:szCs w:val="22"/>
              </w:rPr>
            </w:pPr>
            <w:r>
              <w:rPr>
                <w:color w:val="000000"/>
                <w:sz w:val="22"/>
                <w:szCs w:val="22"/>
              </w:rPr>
              <w:t>283,1</w:t>
            </w:r>
          </w:p>
        </w:tc>
        <w:tc>
          <w:tcPr>
            <w:tcW w:w="1096" w:type="dxa"/>
            <w:gridSpan w:val="3"/>
            <w:tcBorders>
              <w:top w:val="nil"/>
              <w:left w:val="nil"/>
              <w:bottom w:val="single" w:sz="8" w:space="0" w:color="auto"/>
              <w:right w:val="single" w:sz="8" w:space="0" w:color="auto"/>
            </w:tcBorders>
            <w:shd w:val="clear" w:color="auto" w:fill="auto"/>
            <w:noWrap/>
            <w:vAlign w:val="center"/>
          </w:tcPr>
          <w:p w14:paraId="59308E7C" w14:textId="77777777" w:rsidR="007D3D50" w:rsidRDefault="007D3D50" w:rsidP="007D3D50">
            <w:pPr>
              <w:jc w:val="right"/>
              <w:rPr>
                <w:color w:val="000000"/>
                <w:sz w:val="22"/>
                <w:szCs w:val="22"/>
              </w:rPr>
            </w:pPr>
            <w:r>
              <w:rPr>
                <w:color w:val="000000"/>
                <w:sz w:val="22"/>
                <w:szCs w:val="22"/>
              </w:rPr>
              <w:t>2.674,26</w:t>
            </w:r>
          </w:p>
        </w:tc>
        <w:tc>
          <w:tcPr>
            <w:tcW w:w="1096" w:type="dxa"/>
            <w:gridSpan w:val="4"/>
            <w:tcBorders>
              <w:top w:val="nil"/>
              <w:left w:val="nil"/>
              <w:bottom w:val="single" w:sz="8" w:space="0" w:color="auto"/>
              <w:right w:val="single" w:sz="8" w:space="0" w:color="auto"/>
            </w:tcBorders>
            <w:shd w:val="clear" w:color="auto" w:fill="auto"/>
            <w:noWrap/>
            <w:vAlign w:val="center"/>
          </w:tcPr>
          <w:p w14:paraId="36D701E4" w14:textId="77777777" w:rsidR="007D3D50" w:rsidRDefault="007D3D50" w:rsidP="007D3D50">
            <w:pPr>
              <w:jc w:val="right"/>
              <w:rPr>
                <w:color w:val="000000"/>
                <w:sz w:val="22"/>
                <w:szCs w:val="22"/>
              </w:rPr>
            </w:pPr>
            <w:r>
              <w:rPr>
                <w:color w:val="000000"/>
                <w:sz w:val="22"/>
                <w:szCs w:val="22"/>
              </w:rPr>
              <w:t>4.647,80</w:t>
            </w:r>
          </w:p>
        </w:tc>
        <w:tc>
          <w:tcPr>
            <w:tcW w:w="1096" w:type="dxa"/>
            <w:gridSpan w:val="4"/>
            <w:tcBorders>
              <w:top w:val="nil"/>
              <w:left w:val="nil"/>
              <w:bottom w:val="single" w:sz="8" w:space="0" w:color="auto"/>
              <w:right w:val="single" w:sz="8" w:space="0" w:color="auto"/>
            </w:tcBorders>
            <w:shd w:val="clear" w:color="auto" w:fill="auto"/>
            <w:noWrap/>
            <w:vAlign w:val="center"/>
          </w:tcPr>
          <w:p w14:paraId="71704F4F" w14:textId="77777777" w:rsidR="007D3D50" w:rsidRDefault="007D3D50" w:rsidP="007D3D50">
            <w:pPr>
              <w:jc w:val="right"/>
              <w:rPr>
                <w:color w:val="000000"/>
                <w:sz w:val="22"/>
                <w:szCs w:val="22"/>
              </w:rPr>
            </w:pPr>
            <w:r>
              <w:rPr>
                <w:color w:val="000000"/>
                <w:sz w:val="22"/>
                <w:szCs w:val="22"/>
              </w:rPr>
              <w:t>1.211,97</w:t>
            </w:r>
          </w:p>
        </w:tc>
        <w:tc>
          <w:tcPr>
            <w:tcW w:w="741" w:type="dxa"/>
            <w:gridSpan w:val="3"/>
            <w:tcBorders>
              <w:top w:val="nil"/>
              <w:left w:val="nil"/>
              <w:bottom w:val="single" w:sz="8" w:space="0" w:color="auto"/>
              <w:right w:val="single" w:sz="8" w:space="0" w:color="auto"/>
            </w:tcBorders>
            <w:shd w:val="clear" w:color="auto" w:fill="auto"/>
            <w:noWrap/>
            <w:vAlign w:val="center"/>
          </w:tcPr>
          <w:p w14:paraId="7C9F6E79" w14:textId="77777777" w:rsidR="007D3D50" w:rsidRDefault="007D3D50" w:rsidP="007D3D50">
            <w:pPr>
              <w:jc w:val="right"/>
              <w:rPr>
                <w:color w:val="000000"/>
                <w:sz w:val="22"/>
                <w:szCs w:val="22"/>
              </w:rPr>
            </w:pPr>
            <w:r>
              <w:rPr>
                <w:color w:val="000000"/>
                <w:sz w:val="22"/>
                <w:szCs w:val="22"/>
              </w:rPr>
              <w:t>77,8</w:t>
            </w:r>
          </w:p>
        </w:tc>
        <w:tc>
          <w:tcPr>
            <w:tcW w:w="783" w:type="dxa"/>
            <w:gridSpan w:val="3"/>
            <w:tcBorders>
              <w:top w:val="nil"/>
              <w:left w:val="nil"/>
              <w:bottom w:val="single" w:sz="8" w:space="0" w:color="auto"/>
              <w:right w:val="single" w:sz="8" w:space="0" w:color="auto"/>
            </w:tcBorders>
            <w:shd w:val="clear" w:color="auto" w:fill="auto"/>
            <w:noWrap/>
            <w:vAlign w:val="center"/>
          </w:tcPr>
          <w:p w14:paraId="0B5E2400" w14:textId="77777777" w:rsidR="007D3D50" w:rsidRDefault="007D3D50" w:rsidP="007D3D50">
            <w:pPr>
              <w:jc w:val="right"/>
              <w:rPr>
                <w:color w:val="000000"/>
                <w:sz w:val="22"/>
                <w:szCs w:val="22"/>
              </w:rPr>
            </w:pPr>
            <w:r>
              <w:rPr>
                <w:color w:val="000000"/>
                <w:sz w:val="22"/>
                <w:szCs w:val="22"/>
              </w:rPr>
              <w:t>74,6</w:t>
            </w:r>
          </w:p>
        </w:tc>
      </w:tr>
      <w:tr w:rsidR="007D3D50" w:rsidRPr="00F90FEB" w14:paraId="400C2E8B" w14:textId="77777777" w:rsidTr="00190BEB">
        <w:trPr>
          <w:trHeight w:val="315"/>
        </w:trPr>
        <w:tc>
          <w:tcPr>
            <w:tcW w:w="1096" w:type="dxa"/>
            <w:gridSpan w:val="3"/>
            <w:tcBorders>
              <w:top w:val="nil"/>
              <w:left w:val="single" w:sz="8" w:space="0" w:color="auto"/>
              <w:bottom w:val="single" w:sz="8" w:space="0" w:color="auto"/>
              <w:right w:val="single" w:sz="8" w:space="0" w:color="auto"/>
            </w:tcBorders>
            <w:shd w:val="clear" w:color="auto" w:fill="auto"/>
            <w:noWrap/>
            <w:vAlign w:val="center"/>
          </w:tcPr>
          <w:p w14:paraId="1D9B04AA" w14:textId="77777777" w:rsidR="007D3D50" w:rsidRDefault="007D3D50" w:rsidP="007D3D50">
            <w:pPr>
              <w:jc w:val="center"/>
              <w:rPr>
                <w:color w:val="000000"/>
                <w:sz w:val="22"/>
                <w:szCs w:val="22"/>
              </w:rPr>
            </w:pPr>
            <w:r>
              <w:rPr>
                <w:color w:val="000000"/>
                <w:sz w:val="22"/>
                <w:szCs w:val="22"/>
              </w:rPr>
              <w:t>1210</w:t>
            </w:r>
          </w:p>
        </w:tc>
        <w:tc>
          <w:tcPr>
            <w:tcW w:w="986" w:type="dxa"/>
            <w:gridSpan w:val="3"/>
            <w:tcBorders>
              <w:top w:val="nil"/>
              <w:left w:val="nil"/>
              <w:bottom w:val="single" w:sz="8" w:space="0" w:color="auto"/>
              <w:right w:val="single" w:sz="8" w:space="0" w:color="auto"/>
            </w:tcBorders>
            <w:shd w:val="clear" w:color="auto" w:fill="auto"/>
            <w:noWrap/>
            <w:vAlign w:val="center"/>
          </w:tcPr>
          <w:p w14:paraId="5F0EA654" w14:textId="77777777" w:rsidR="007D3D50" w:rsidRDefault="007D3D50" w:rsidP="007D3D50">
            <w:pPr>
              <w:jc w:val="right"/>
              <w:rPr>
                <w:color w:val="000000"/>
                <w:sz w:val="22"/>
                <w:szCs w:val="22"/>
              </w:rPr>
            </w:pPr>
            <w:r>
              <w:rPr>
                <w:color w:val="000000"/>
                <w:sz w:val="22"/>
                <w:szCs w:val="22"/>
              </w:rPr>
              <w:t>848,56</w:t>
            </w:r>
          </w:p>
        </w:tc>
        <w:tc>
          <w:tcPr>
            <w:tcW w:w="1122" w:type="dxa"/>
            <w:gridSpan w:val="3"/>
            <w:tcBorders>
              <w:top w:val="nil"/>
              <w:left w:val="nil"/>
              <w:bottom w:val="single" w:sz="8" w:space="0" w:color="auto"/>
              <w:right w:val="single" w:sz="8" w:space="0" w:color="auto"/>
            </w:tcBorders>
            <w:shd w:val="clear" w:color="auto" w:fill="auto"/>
            <w:noWrap/>
            <w:vAlign w:val="center"/>
          </w:tcPr>
          <w:p w14:paraId="500FC3AD" w14:textId="77777777" w:rsidR="007D3D50" w:rsidRDefault="007D3D50" w:rsidP="007D3D50">
            <w:pPr>
              <w:jc w:val="right"/>
              <w:rPr>
                <w:color w:val="000000"/>
                <w:sz w:val="22"/>
                <w:szCs w:val="22"/>
              </w:rPr>
            </w:pPr>
            <w:r>
              <w:rPr>
                <w:color w:val="000000"/>
                <w:sz w:val="22"/>
                <w:szCs w:val="22"/>
              </w:rPr>
              <w:t>146.809,3</w:t>
            </w:r>
          </w:p>
        </w:tc>
        <w:tc>
          <w:tcPr>
            <w:tcW w:w="995" w:type="dxa"/>
            <w:gridSpan w:val="3"/>
            <w:tcBorders>
              <w:top w:val="nil"/>
              <w:left w:val="nil"/>
              <w:bottom w:val="single" w:sz="8" w:space="0" w:color="auto"/>
              <w:right w:val="single" w:sz="8" w:space="0" w:color="auto"/>
            </w:tcBorders>
            <w:shd w:val="clear" w:color="auto" w:fill="auto"/>
            <w:noWrap/>
            <w:vAlign w:val="center"/>
          </w:tcPr>
          <w:p w14:paraId="07D2918D" w14:textId="77777777" w:rsidR="007D3D50" w:rsidRDefault="007D3D50" w:rsidP="007D3D50">
            <w:pPr>
              <w:jc w:val="right"/>
              <w:rPr>
                <w:color w:val="000000"/>
                <w:sz w:val="22"/>
                <w:szCs w:val="22"/>
              </w:rPr>
            </w:pPr>
            <w:r>
              <w:rPr>
                <w:color w:val="000000"/>
                <w:sz w:val="22"/>
                <w:szCs w:val="22"/>
              </w:rPr>
              <w:t>7.107,8</w:t>
            </w:r>
          </w:p>
        </w:tc>
        <w:tc>
          <w:tcPr>
            <w:tcW w:w="821" w:type="dxa"/>
            <w:gridSpan w:val="3"/>
            <w:tcBorders>
              <w:top w:val="nil"/>
              <w:left w:val="nil"/>
              <w:bottom w:val="single" w:sz="8" w:space="0" w:color="auto"/>
              <w:right w:val="single" w:sz="8" w:space="0" w:color="auto"/>
            </w:tcBorders>
            <w:shd w:val="clear" w:color="auto" w:fill="auto"/>
            <w:noWrap/>
            <w:vAlign w:val="center"/>
          </w:tcPr>
          <w:p w14:paraId="34268F90" w14:textId="77777777" w:rsidR="007D3D50" w:rsidRDefault="007D3D50" w:rsidP="007D3D50">
            <w:pPr>
              <w:jc w:val="right"/>
              <w:rPr>
                <w:color w:val="000000"/>
                <w:sz w:val="22"/>
                <w:szCs w:val="22"/>
              </w:rPr>
            </w:pPr>
            <w:r>
              <w:rPr>
                <w:color w:val="000000"/>
                <w:sz w:val="22"/>
                <w:szCs w:val="22"/>
              </w:rPr>
              <w:t>339,42</w:t>
            </w:r>
          </w:p>
        </w:tc>
        <w:tc>
          <w:tcPr>
            <w:tcW w:w="821" w:type="dxa"/>
            <w:gridSpan w:val="3"/>
            <w:tcBorders>
              <w:top w:val="nil"/>
              <w:left w:val="nil"/>
              <w:bottom w:val="single" w:sz="8" w:space="0" w:color="auto"/>
              <w:right w:val="single" w:sz="8" w:space="0" w:color="auto"/>
            </w:tcBorders>
            <w:shd w:val="clear" w:color="auto" w:fill="auto"/>
            <w:noWrap/>
            <w:vAlign w:val="center"/>
          </w:tcPr>
          <w:p w14:paraId="465E49C6" w14:textId="77777777" w:rsidR="007D3D50" w:rsidRDefault="007D3D50" w:rsidP="007D3D50">
            <w:pPr>
              <w:jc w:val="right"/>
              <w:rPr>
                <w:color w:val="000000"/>
                <w:sz w:val="22"/>
                <w:szCs w:val="22"/>
              </w:rPr>
            </w:pPr>
            <w:r>
              <w:rPr>
                <w:color w:val="000000"/>
                <w:sz w:val="22"/>
                <w:szCs w:val="22"/>
              </w:rPr>
              <w:t>144,91</w:t>
            </w:r>
          </w:p>
        </w:tc>
        <w:tc>
          <w:tcPr>
            <w:tcW w:w="821" w:type="dxa"/>
            <w:gridSpan w:val="3"/>
            <w:tcBorders>
              <w:top w:val="nil"/>
              <w:left w:val="nil"/>
              <w:bottom w:val="single" w:sz="8" w:space="0" w:color="auto"/>
              <w:right w:val="single" w:sz="8" w:space="0" w:color="auto"/>
            </w:tcBorders>
            <w:shd w:val="clear" w:color="auto" w:fill="auto"/>
            <w:noWrap/>
            <w:vAlign w:val="center"/>
          </w:tcPr>
          <w:p w14:paraId="2A410F31" w14:textId="77777777" w:rsidR="007D3D50" w:rsidRDefault="007D3D50" w:rsidP="007D3D50">
            <w:pPr>
              <w:jc w:val="right"/>
              <w:rPr>
                <w:color w:val="000000"/>
                <w:sz w:val="22"/>
                <w:szCs w:val="22"/>
              </w:rPr>
            </w:pPr>
            <w:r>
              <w:rPr>
                <w:color w:val="000000"/>
                <w:sz w:val="22"/>
                <w:szCs w:val="22"/>
              </w:rPr>
              <w:t>244,70</w:t>
            </w:r>
          </w:p>
        </w:tc>
        <w:tc>
          <w:tcPr>
            <w:tcW w:w="821" w:type="dxa"/>
            <w:gridSpan w:val="3"/>
            <w:tcBorders>
              <w:top w:val="nil"/>
              <w:left w:val="nil"/>
              <w:bottom w:val="single" w:sz="8" w:space="0" w:color="auto"/>
              <w:right w:val="single" w:sz="8" w:space="0" w:color="auto"/>
            </w:tcBorders>
            <w:shd w:val="clear" w:color="auto" w:fill="auto"/>
            <w:noWrap/>
            <w:vAlign w:val="center"/>
          </w:tcPr>
          <w:p w14:paraId="1CF0919C" w14:textId="77777777" w:rsidR="007D3D50" w:rsidRDefault="007D3D50" w:rsidP="007D3D50">
            <w:pPr>
              <w:jc w:val="right"/>
              <w:rPr>
                <w:color w:val="000000"/>
                <w:sz w:val="22"/>
                <w:szCs w:val="22"/>
              </w:rPr>
            </w:pPr>
            <w:r>
              <w:rPr>
                <w:color w:val="000000"/>
                <w:sz w:val="22"/>
                <w:szCs w:val="22"/>
              </w:rPr>
              <w:t>389,61</w:t>
            </w:r>
          </w:p>
        </w:tc>
        <w:tc>
          <w:tcPr>
            <w:tcW w:w="1096" w:type="dxa"/>
            <w:gridSpan w:val="3"/>
            <w:tcBorders>
              <w:top w:val="nil"/>
              <w:left w:val="nil"/>
              <w:bottom w:val="single" w:sz="8" w:space="0" w:color="auto"/>
              <w:right w:val="single" w:sz="8" w:space="0" w:color="auto"/>
            </w:tcBorders>
            <w:shd w:val="clear" w:color="auto" w:fill="auto"/>
            <w:noWrap/>
            <w:vAlign w:val="center"/>
          </w:tcPr>
          <w:p w14:paraId="540EDA19" w14:textId="77777777" w:rsidR="007D3D50" w:rsidRDefault="007D3D50" w:rsidP="007D3D50">
            <w:pPr>
              <w:jc w:val="right"/>
              <w:rPr>
                <w:color w:val="000000"/>
                <w:sz w:val="22"/>
                <w:szCs w:val="22"/>
              </w:rPr>
            </w:pPr>
            <w:r>
              <w:rPr>
                <w:color w:val="000000"/>
                <w:sz w:val="22"/>
                <w:szCs w:val="22"/>
              </w:rPr>
              <w:t>54.628,40</w:t>
            </w:r>
          </w:p>
        </w:tc>
        <w:tc>
          <w:tcPr>
            <w:tcW w:w="1096" w:type="dxa"/>
            <w:gridSpan w:val="3"/>
            <w:tcBorders>
              <w:top w:val="nil"/>
              <w:left w:val="nil"/>
              <w:bottom w:val="single" w:sz="8" w:space="0" w:color="auto"/>
              <w:right w:val="single" w:sz="8" w:space="0" w:color="auto"/>
            </w:tcBorders>
            <w:shd w:val="clear" w:color="auto" w:fill="auto"/>
            <w:noWrap/>
            <w:vAlign w:val="center"/>
          </w:tcPr>
          <w:p w14:paraId="58D1D569" w14:textId="77777777" w:rsidR="007D3D50" w:rsidRDefault="007D3D50" w:rsidP="007D3D50">
            <w:pPr>
              <w:jc w:val="right"/>
              <w:rPr>
                <w:color w:val="000000"/>
                <w:sz w:val="22"/>
                <w:szCs w:val="22"/>
              </w:rPr>
            </w:pPr>
            <w:r>
              <w:rPr>
                <w:color w:val="000000"/>
                <w:sz w:val="22"/>
                <w:szCs w:val="22"/>
              </w:rPr>
              <w:t>91.017,20</w:t>
            </w:r>
          </w:p>
        </w:tc>
        <w:tc>
          <w:tcPr>
            <w:tcW w:w="1122" w:type="dxa"/>
            <w:gridSpan w:val="3"/>
            <w:tcBorders>
              <w:top w:val="nil"/>
              <w:left w:val="nil"/>
              <w:bottom w:val="single" w:sz="8" w:space="0" w:color="auto"/>
              <w:right w:val="single" w:sz="8" w:space="0" w:color="auto"/>
            </w:tcBorders>
            <w:shd w:val="clear" w:color="auto" w:fill="auto"/>
            <w:noWrap/>
            <w:vAlign w:val="center"/>
          </w:tcPr>
          <w:p w14:paraId="04F4FF4E" w14:textId="77777777" w:rsidR="007D3D50" w:rsidRDefault="007D3D50" w:rsidP="007D3D50">
            <w:pPr>
              <w:jc w:val="right"/>
              <w:rPr>
                <w:color w:val="000000"/>
                <w:sz w:val="22"/>
                <w:szCs w:val="22"/>
              </w:rPr>
            </w:pPr>
            <w:r>
              <w:rPr>
                <w:color w:val="000000"/>
                <w:sz w:val="22"/>
                <w:szCs w:val="22"/>
              </w:rPr>
              <w:t>145.645,6</w:t>
            </w:r>
          </w:p>
        </w:tc>
        <w:tc>
          <w:tcPr>
            <w:tcW w:w="868" w:type="dxa"/>
            <w:gridSpan w:val="3"/>
            <w:tcBorders>
              <w:top w:val="nil"/>
              <w:left w:val="nil"/>
              <w:bottom w:val="single" w:sz="8" w:space="0" w:color="auto"/>
              <w:right w:val="single" w:sz="8" w:space="0" w:color="auto"/>
            </w:tcBorders>
            <w:shd w:val="clear" w:color="auto" w:fill="auto"/>
            <w:noWrap/>
            <w:vAlign w:val="center"/>
          </w:tcPr>
          <w:p w14:paraId="45F304DD" w14:textId="77777777" w:rsidR="007D3D50" w:rsidRDefault="007D3D50" w:rsidP="007D3D50">
            <w:pPr>
              <w:jc w:val="right"/>
              <w:rPr>
                <w:color w:val="000000"/>
                <w:sz w:val="22"/>
                <w:szCs w:val="22"/>
              </w:rPr>
            </w:pPr>
            <w:r>
              <w:rPr>
                <w:color w:val="000000"/>
                <w:sz w:val="22"/>
                <w:szCs w:val="22"/>
              </w:rPr>
              <w:t>373,8</w:t>
            </w:r>
          </w:p>
        </w:tc>
        <w:tc>
          <w:tcPr>
            <w:tcW w:w="1096" w:type="dxa"/>
            <w:gridSpan w:val="3"/>
            <w:tcBorders>
              <w:top w:val="nil"/>
              <w:left w:val="nil"/>
              <w:bottom w:val="single" w:sz="8" w:space="0" w:color="auto"/>
              <w:right w:val="single" w:sz="8" w:space="0" w:color="auto"/>
            </w:tcBorders>
            <w:shd w:val="clear" w:color="auto" w:fill="auto"/>
            <w:noWrap/>
            <w:vAlign w:val="center"/>
          </w:tcPr>
          <w:p w14:paraId="170E6E9A" w14:textId="77777777" w:rsidR="007D3D50" w:rsidRDefault="007D3D50" w:rsidP="007D3D50">
            <w:pPr>
              <w:jc w:val="right"/>
              <w:rPr>
                <w:color w:val="000000"/>
                <w:sz w:val="22"/>
                <w:szCs w:val="22"/>
              </w:rPr>
            </w:pPr>
            <w:r>
              <w:rPr>
                <w:color w:val="000000"/>
                <w:sz w:val="22"/>
                <w:szCs w:val="22"/>
              </w:rPr>
              <w:t>84.045,80</w:t>
            </w:r>
          </w:p>
        </w:tc>
        <w:tc>
          <w:tcPr>
            <w:tcW w:w="1096" w:type="dxa"/>
            <w:gridSpan w:val="4"/>
            <w:tcBorders>
              <w:top w:val="nil"/>
              <w:left w:val="nil"/>
              <w:bottom w:val="single" w:sz="8" w:space="0" w:color="auto"/>
              <w:right w:val="single" w:sz="8" w:space="0" w:color="auto"/>
            </w:tcBorders>
            <w:shd w:val="clear" w:color="auto" w:fill="auto"/>
            <w:noWrap/>
            <w:vAlign w:val="center"/>
          </w:tcPr>
          <w:p w14:paraId="1FB5B508" w14:textId="77777777" w:rsidR="007D3D50" w:rsidRDefault="007D3D50" w:rsidP="007D3D50">
            <w:pPr>
              <w:jc w:val="right"/>
              <w:rPr>
                <w:color w:val="000000"/>
                <w:sz w:val="22"/>
                <w:szCs w:val="22"/>
              </w:rPr>
            </w:pPr>
            <w:r>
              <w:rPr>
                <w:color w:val="000000"/>
                <w:sz w:val="22"/>
                <w:szCs w:val="22"/>
              </w:rPr>
              <w:t>46.588,20</w:t>
            </w:r>
          </w:p>
        </w:tc>
        <w:tc>
          <w:tcPr>
            <w:tcW w:w="1096" w:type="dxa"/>
            <w:gridSpan w:val="4"/>
            <w:tcBorders>
              <w:top w:val="nil"/>
              <w:left w:val="nil"/>
              <w:bottom w:val="single" w:sz="8" w:space="0" w:color="auto"/>
              <w:right w:val="single" w:sz="8" w:space="0" w:color="auto"/>
            </w:tcBorders>
            <w:shd w:val="clear" w:color="auto" w:fill="auto"/>
            <w:noWrap/>
            <w:vAlign w:val="center"/>
          </w:tcPr>
          <w:p w14:paraId="18EEB865" w14:textId="77777777" w:rsidR="007D3D50" w:rsidRDefault="007D3D50" w:rsidP="007D3D50">
            <w:pPr>
              <w:jc w:val="right"/>
              <w:rPr>
                <w:color w:val="000000"/>
                <w:sz w:val="22"/>
                <w:szCs w:val="22"/>
              </w:rPr>
            </w:pPr>
            <w:r>
              <w:rPr>
                <w:color w:val="000000"/>
                <w:sz w:val="22"/>
                <w:szCs w:val="22"/>
              </w:rPr>
              <w:t>15.011,60</w:t>
            </w:r>
          </w:p>
        </w:tc>
        <w:tc>
          <w:tcPr>
            <w:tcW w:w="741" w:type="dxa"/>
            <w:gridSpan w:val="3"/>
            <w:tcBorders>
              <w:top w:val="nil"/>
              <w:left w:val="nil"/>
              <w:bottom w:val="single" w:sz="8" w:space="0" w:color="auto"/>
              <w:right w:val="single" w:sz="8" w:space="0" w:color="auto"/>
            </w:tcBorders>
            <w:shd w:val="clear" w:color="auto" w:fill="auto"/>
            <w:noWrap/>
            <w:vAlign w:val="center"/>
          </w:tcPr>
          <w:p w14:paraId="1924AEEB" w14:textId="77777777" w:rsidR="007D3D50" w:rsidRDefault="007D3D50" w:rsidP="007D3D50">
            <w:pPr>
              <w:jc w:val="right"/>
              <w:rPr>
                <w:color w:val="000000"/>
                <w:sz w:val="22"/>
                <w:szCs w:val="22"/>
              </w:rPr>
            </w:pPr>
            <w:r>
              <w:rPr>
                <w:color w:val="000000"/>
                <w:sz w:val="22"/>
                <w:szCs w:val="22"/>
              </w:rPr>
              <w:t>45,9</w:t>
            </w:r>
          </w:p>
        </w:tc>
        <w:tc>
          <w:tcPr>
            <w:tcW w:w="783" w:type="dxa"/>
            <w:gridSpan w:val="3"/>
            <w:tcBorders>
              <w:top w:val="nil"/>
              <w:left w:val="nil"/>
              <w:bottom w:val="single" w:sz="8" w:space="0" w:color="auto"/>
              <w:right w:val="single" w:sz="8" w:space="0" w:color="auto"/>
            </w:tcBorders>
            <w:shd w:val="clear" w:color="auto" w:fill="auto"/>
            <w:noWrap/>
            <w:vAlign w:val="center"/>
          </w:tcPr>
          <w:p w14:paraId="2F573800" w14:textId="77777777" w:rsidR="007D3D50" w:rsidRDefault="007D3D50" w:rsidP="007D3D50">
            <w:pPr>
              <w:jc w:val="right"/>
              <w:rPr>
                <w:color w:val="000000"/>
                <w:sz w:val="22"/>
                <w:szCs w:val="22"/>
              </w:rPr>
            </w:pPr>
            <w:r>
              <w:rPr>
                <w:color w:val="000000"/>
                <w:sz w:val="22"/>
                <w:szCs w:val="22"/>
              </w:rPr>
              <w:t>99,2</w:t>
            </w:r>
          </w:p>
        </w:tc>
      </w:tr>
      <w:tr w:rsidR="007D3D50" w:rsidRPr="00F90FEB" w14:paraId="05381EA9" w14:textId="77777777" w:rsidTr="00190BEB">
        <w:trPr>
          <w:trHeight w:val="315"/>
        </w:trPr>
        <w:tc>
          <w:tcPr>
            <w:tcW w:w="1096" w:type="dxa"/>
            <w:gridSpan w:val="3"/>
            <w:tcBorders>
              <w:top w:val="nil"/>
              <w:left w:val="single" w:sz="8" w:space="0" w:color="auto"/>
              <w:bottom w:val="single" w:sz="8" w:space="0" w:color="auto"/>
              <w:right w:val="single" w:sz="8" w:space="0" w:color="auto"/>
            </w:tcBorders>
            <w:shd w:val="clear" w:color="auto" w:fill="auto"/>
            <w:noWrap/>
            <w:vAlign w:val="center"/>
          </w:tcPr>
          <w:p w14:paraId="2E625C78" w14:textId="77777777" w:rsidR="007D3D50" w:rsidRDefault="007D3D50" w:rsidP="007D3D50">
            <w:pPr>
              <w:jc w:val="center"/>
              <w:rPr>
                <w:color w:val="000000"/>
                <w:sz w:val="22"/>
                <w:szCs w:val="22"/>
              </w:rPr>
            </w:pPr>
            <w:r>
              <w:rPr>
                <w:color w:val="000000"/>
                <w:sz w:val="22"/>
                <w:szCs w:val="22"/>
              </w:rPr>
              <w:t>2310</w:t>
            </w:r>
          </w:p>
        </w:tc>
        <w:tc>
          <w:tcPr>
            <w:tcW w:w="986" w:type="dxa"/>
            <w:gridSpan w:val="3"/>
            <w:tcBorders>
              <w:top w:val="nil"/>
              <w:left w:val="nil"/>
              <w:bottom w:val="single" w:sz="8" w:space="0" w:color="auto"/>
              <w:right w:val="single" w:sz="8" w:space="0" w:color="auto"/>
            </w:tcBorders>
            <w:shd w:val="clear" w:color="auto" w:fill="auto"/>
            <w:noWrap/>
            <w:vAlign w:val="center"/>
          </w:tcPr>
          <w:p w14:paraId="0E82367F" w14:textId="77777777" w:rsidR="007D3D50" w:rsidRDefault="007D3D50" w:rsidP="007D3D50">
            <w:pPr>
              <w:jc w:val="right"/>
              <w:rPr>
                <w:color w:val="000000"/>
                <w:sz w:val="22"/>
                <w:szCs w:val="22"/>
              </w:rPr>
            </w:pPr>
            <w:r>
              <w:rPr>
                <w:color w:val="000000"/>
                <w:sz w:val="22"/>
                <w:szCs w:val="22"/>
              </w:rPr>
              <w:t>15,95</w:t>
            </w:r>
          </w:p>
        </w:tc>
        <w:tc>
          <w:tcPr>
            <w:tcW w:w="1122" w:type="dxa"/>
            <w:gridSpan w:val="3"/>
            <w:tcBorders>
              <w:top w:val="nil"/>
              <w:left w:val="nil"/>
              <w:bottom w:val="single" w:sz="8" w:space="0" w:color="auto"/>
              <w:right w:val="single" w:sz="8" w:space="0" w:color="auto"/>
            </w:tcBorders>
            <w:shd w:val="clear" w:color="auto" w:fill="auto"/>
            <w:noWrap/>
            <w:vAlign w:val="center"/>
          </w:tcPr>
          <w:p w14:paraId="347163E1" w14:textId="77777777" w:rsidR="007D3D50" w:rsidRDefault="007D3D50" w:rsidP="007D3D50">
            <w:pPr>
              <w:jc w:val="right"/>
              <w:rPr>
                <w:color w:val="000000"/>
                <w:sz w:val="22"/>
                <w:szCs w:val="22"/>
              </w:rPr>
            </w:pPr>
            <w:r>
              <w:rPr>
                <w:color w:val="000000"/>
                <w:sz w:val="22"/>
                <w:szCs w:val="22"/>
              </w:rPr>
              <w:t>3.769,4</w:t>
            </w:r>
          </w:p>
        </w:tc>
        <w:tc>
          <w:tcPr>
            <w:tcW w:w="995" w:type="dxa"/>
            <w:gridSpan w:val="3"/>
            <w:tcBorders>
              <w:top w:val="nil"/>
              <w:left w:val="nil"/>
              <w:bottom w:val="single" w:sz="8" w:space="0" w:color="auto"/>
              <w:right w:val="single" w:sz="8" w:space="0" w:color="auto"/>
            </w:tcBorders>
            <w:shd w:val="clear" w:color="auto" w:fill="auto"/>
            <w:noWrap/>
            <w:vAlign w:val="center"/>
          </w:tcPr>
          <w:p w14:paraId="7D117BFC" w14:textId="77777777" w:rsidR="007D3D50" w:rsidRDefault="007D3D50" w:rsidP="007D3D50">
            <w:pPr>
              <w:jc w:val="right"/>
              <w:rPr>
                <w:color w:val="000000"/>
                <w:sz w:val="22"/>
                <w:szCs w:val="22"/>
              </w:rPr>
            </w:pPr>
            <w:r>
              <w:rPr>
                <w:color w:val="000000"/>
                <w:sz w:val="22"/>
                <w:szCs w:val="22"/>
              </w:rPr>
              <w:t>79,2</w:t>
            </w:r>
          </w:p>
        </w:tc>
        <w:tc>
          <w:tcPr>
            <w:tcW w:w="821" w:type="dxa"/>
            <w:gridSpan w:val="3"/>
            <w:tcBorders>
              <w:top w:val="nil"/>
              <w:left w:val="nil"/>
              <w:bottom w:val="single" w:sz="8" w:space="0" w:color="auto"/>
              <w:right w:val="single" w:sz="8" w:space="0" w:color="auto"/>
            </w:tcBorders>
            <w:shd w:val="clear" w:color="auto" w:fill="auto"/>
            <w:noWrap/>
            <w:vAlign w:val="center"/>
          </w:tcPr>
          <w:p w14:paraId="22CE7D2B" w14:textId="77777777" w:rsidR="007D3D50" w:rsidRDefault="007D3D50" w:rsidP="007D3D50">
            <w:pPr>
              <w:jc w:val="right"/>
              <w:rPr>
                <w:color w:val="000000"/>
                <w:sz w:val="22"/>
                <w:szCs w:val="22"/>
              </w:rPr>
            </w:pPr>
            <w:r>
              <w:rPr>
                <w:color w:val="000000"/>
                <w:sz w:val="22"/>
                <w:szCs w:val="22"/>
              </w:rPr>
              <w:t>1,99</w:t>
            </w:r>
          </w:p>
        </w:tc>
        <w:tc>
          <w:tcPr>
            <w:tcW w:w="821" w:type="dxa"/>
            <w:gridSpan w:val="3"/>
            <w:tcBorders>
              <w:top w:val="nil"/>
              <w:left w:val="nil"/>
              <w:bottom w:val="single" w:sz="8" w:space="0" w:color="auto"/>
              <w:right w:val="single" w:sz="8" w:space="0" w:color="auto"/>
            </w:tcBorders>
            <w:shd w:val="clear" w:color="auto" w:fill="auto"/>
            <w:noWrap/>
            <w:vAlign w:val="center"/>
          </w:tcPr>
          <w:p w14:paraId="66A48F98" w14:textId="77777777" w:rsidR="007D3D50" w:rsidRDefault="007D3D50" w:rsidP="007D3D50">
            <w:pPr>
              <w:jc w:val="right"/>
              <w:rPr>
                <w:color w:val="000000"/>
                <w:sz w:val="22"/>
                <w:szCs w:val="22"/>
              </w:rPr>
            </w:pPr>
            <w:r>
              <w:rPr>
                <w:color w:val="000000"/>
                <w:sz w:val="22"/>
                <w:szCs w:val="22"/>
              </w:rPr>
              <w:t>0,94</w:t>
            </w:r>
          </w:p>
        </w:tc>
        <w:tc>
          <w:tcPr>
            <w:tcW w:w="821" w:type="dxa"/>
            <w:gridSpan w:val="3"/>
            <w:tcBorders>
              <w:top w:val="nil"/>
              <w:left w:val="nil"/>
              <w:bottom w:val="single" w:sz="8" w:space="0" w:color="auto"/>
              <w:right w:val="single" w:sz="8" w:space="0" w:color="auto"/>
            </w:tcBorders>
            <w:shd w:val="clear" w:color="auto" w:fill="auto"/>
            <w:noWrap/>
            <w:vAlign w:val="center"/>
          </w:tcPr>
          <w:p w14:paraId="5225A42B" w14:textId="77777777" w:rsidR="007D3D50" w:rsidRDefault="007D3D50" w:rsidP="007D3D50">
            <w:pPr>
              <w:jc w:val="right"/>
              <w:rPr>
                <w:color w:val="000000"/>
                <w:sz w:val="22"/>
                <w:szCs w:val="22"/>
              </w:rPr>
            </w:pPr>
          </w:p>
        </w:tc>
        <w:tc>
          <w:tcPr>
            <w:tcW w:w="821" w:type="dxa"/>
            <w:gridSpan w:val="3"/>
            <w:tcBorders>
              <w:top w:val="nil"/>
              <w:left w:val="nil"/>
              <w:bottom w:val="single" w:sz="8" w:space="0" w:color="auto"/>
              <w:right w:val="single" w:sz="8" w:space="0" w:color="auto"/>
            </w:tcBorders>
            <w:shd w:val="clear" w:color="auto" w:fill="auto"/>
            <w:noWrap/>
            <w:vAlign w:val="center"/>
          </w:tcPr>
          <w:p w14:paraId="0917D952" w14:textId="77777777" w:rsidR="007D3D50" w:rsidRDefault="007D3D50" w:rsidP="007D3D50">
            <w:pPr>
              <w:jc w:val="right"/>
              <w:rPr>
                <w:color w:val="000000"/>
                <w:sz w:val="22"/>
                <w:szCs w:val="22"/>
              </w:rPr>
            </w:pPr>
            <w:r>
              <w:rPr>
                <w:color w:val="000000"/>
                <w:sz w:val="22"/>
                <w:szCs w:val="22"/>
              </w:rPr>
              <w:t>0,94</w:t>
            </w:r>
          </w:p>
        </w:tc>
        <w:tc>
          <w:tcPr>
            <w:tcW w:w="1096" w:type="dxa"/>
            <w:gridSpan w:val="3"/>
            <w:tcBorders>
              <w:top w:val="nil"/>
              <w:left w:val="nil"/>
              <w:bottom w:val="single" w:sz="8" w:space="0" w:color="auto"/>
              <w:right w:val="single" w:sz="8" w:space="0" w:color="auto"/>
            </w:tcBorders>
            <w:shd w:val="clear" w:color="auto" w:fill="auto"/>
            <w:noWrap/>
            <w:vAlign w:val="center"/>
          </w:tcPr>
          <w:p w14:paraId="72F8CE24" w14:textId="77777777" w:rsidR="007D3D50" w:rsidRDefault="007D3D50" w:rsidP="007D3D50">
            <w:pPr>
              <w:jc w:val="right"/>
              <w:rPr>
                <w:color w:val="000000"/>
                <w:sz w:val="22"/>
                <w:szCs w:val="22"/>
              </w:rPr>
            </w:pPr>
            <w:r>
              <w:rPr>
                <w:color w:val="000000"/>
                <w:sz w:val="22"/>
                <w:szCs w:val="22"/>
              </w:rPr>
              <w:t>271,60</w:t>
            </w:r>
          </w:p>
        </w:tc>
        <w:tc>
          <w:tcPr>
            <w:tcW w:w="1096" w:type="dxa"/>
            <w:gridSpan w:val="3"/>
            <w:tcBorders>
              <w:top w:val="nil"/>
              <w:left w:val="nil"/>
              <w:bottom w:val="single" w:sz="8" w:space="0" w:color="auto"/>
              <w:right w:val="single" w:sz="8" w:space="0" w:color="auto"/>
            </w:tcBorders>
            <w:shd w:val="clear" w:color="auto" w:fill="auto"/>
            <w:noWrap/>
            <w:vAlign w:val="center"/>
          </w:tcPr>
          <w:p w14:paraId="4E09337D" w14:textId="77777777" w:rsidR="007D3D50" w:rsidRDefault="007D3D50" w:rsidP="007D3D50">
            <w:pPr>
              <w:jc w:val="right"/>
              <w:rPr>
                <w:color w:val="000000"/>
                <w:sz w:val="22"/>
                <w:szCs w:val="22"/>
              </w:rPr>
            </w:pPr>
          </w:p>
        </w:tc>
        <w:tc>
          <w:tcPr>
            <w:tcW w:w="1122" w:type="dxa"/>
            <w:gridSpan w:val="3"/>
            <w:tcBorders>
              <w:top w:val="nil"/>
              <w:left w:val="nil"/>
              <w:bottom w:val="single" w:sz="8" w:space="0" w:color="auto"/>
              <w:right w:val="single" w:sz="8" w:space="0" w:color="auto"/>
            </w:tcBorders>
            <w:shd w:val="clear" w:color="auto" w:fill="auto"/>
            <w:noWrap/>
            <w:vAlign w:val="center"/>
          </w:tcPr>
          <w:p w14:paraId="5209185A" w14:textId="77777777" w:rsidR="007D3D50" w:rsidRDefault="007D3D50" w:rsidP="007D3D50">
            <w:pPr>
              <w:jc w:val="right"/>
              <w:rPr>
                <w:color w:val="000000"/>
                <w:sz w:val="22"/>
                <w:szCs w:val="22"/>
              </w:rPr>
            </w:pPr>
            <w:r>
              <w:rPr>
                <w:color w:val="000000"/>
                <w:sz w:val="22"/>
                <w:szCs w:val="22"/>
              </w:rPr>
              <w:t>271,6</w:t>
            </w:r>
          </w:p>
        </w:tc>
        <w:tc>
          <w:tcPr>
            <w:tcW w:w="868" w:type="dxa"/>
            <w:gridSpan w:val="3"/>
            <w:tcBorders>
              <w:top w:val="nil"/>
              <w:left w:val="nil"/>
              <w:bottom w:val="single" w:sz="8" w:space="0" w:color="auto"/>
              <w:right w:val="single" w:sz="8" w:space="0" w:color="auto"/>
            </w:tcBorders>
            <w:shd w:val="clear" w:color="auto" w:fill="auto"/>
            <w:noWrap/>
            <w:vAlign w:val="center"/>
          </w:tcPr>
          <w:p w14:paraId="41F81BA6" w14:textId="77777777" w:rsidR="007D3D50" w:rsidRDefault="007D3D50" w:rsidP="007D3D50">
            <w:pPr>
              <w:jc w:val="right"/>
              <w:rPr>
                <w:color w:val="000000"/>
                <w:sz w:val="22"/>
                <w:szCs w:val="22"/>
              </w:rPr>
            </w:pPr>
            <w:r>
              <w:rPr>
                <w:color w:val="000000"/>
                <w:sz w:val="22"/>
                <w:szCs w:val="22"/>
              </w:rPr>
              <w:t>288,9</w:t>
            </w:r>
          </w:p>
        </w:tc>
        <w:tc>
          <w:tcPr>
            <w:tcW w:w="1096" w:type="dxa"/>
            <w:gridSpan w:val="3"/>
            <w:tcBorders>
              <w:top w:val="nil"/>
              <w:left w:val="nil"/>
              <w:bottom w:val="single" w:sz="8" w:space="0" w:color="auto"/>
              <w:right w:val="single" w:sz="8" w:space="0" w:color="auto"/>
            </w:tcBorders>
            <w:shd w:val="clear" w:color="auto" w:fill="auto"/>
            <w:noWrap/>
            <w:vAlign w:val="center"/>
          </w:tcPr>
          <w:p w14:paraId="664978CF" w14:textId="77777777" w:rsidR="007D3D50" w:rsidRDefault="007D3D50" w:rsidP="007D3D50">
            <w:pPr>
              <w:jc w:val="right"/>
              <w:rPr>
                <w:color w:val="000000"/>
                <w:sz w:val="22"/>
                <w:szCs w:val="22"/>
              </w:rPr>
            </w:pPr>
            <w:r>
              <w:rPr>
                <w:color w:val="000000"/>
                <w:sz w:val="22"/>
                <w:szCs w:val="22"/>
              </w:rPr>
              <w:t>53,35</w:t>
            </w:r>
          </w:p>
        </w:tc>
        <w:tc>
          <w:tcPr>
            <w:tcW w:w="1096" w:type="dxa"/>
            <w:gridSpan w:val="4"/>
            <w:tcBorders>
              <w:top w:val="nil"/>
              <w:left w:val="nil"/>
              <w:bottom w:val="single" w:sz="8" w:space="0" w:color="auto"/>
              <w:right w:val="single" w:sz="8" w:space="0" w:color="auto"/>
            </w:tcBorders>
            <w:shd w:val="clear" w:color="auto" w:fill="auto"/>
            <w:noWrap/>
            <w:vAlign w:val="center"/>
          </w:tcPr>
          <w:p w14:paraId="2BAC7E4F" w14:textId="77777777" w:rsidR="007D3D50" w:rsidRDefault="007D3D50" w:rsidP="007D3D50">
            <w:pPr>
              <w:jc w:val="right"/>
              <w:rPr>
                <w:color w:val="000000"/>
                <w:sz w:val="22"/>
                <w:szCs w:val="22"/>
              </w:rPr>
            </w:pPr>
            <w:r>
              <w:rPr>
                <w:color w:val="000000"/>
                <w:sz w:val="22"/>
                <w:szCs w:val="22"/>
              </w:rPr>
              <w:t>191,07</w:t>
            </w:r>
          </w:p>
        </w:tc>
        <w:tc>
          <w:tcPr>
            <w:tcW w:w="1096" w:type="dxa"/>
            <w:gridSpan w:val="4"/>
            <w:tcBorders>
              <w:top w:val="nil"/>
              <w:left w:val="nil"/>
              <w:bottom w:val="single" w:sz="8" w:space="0" w:color="auto"/>
              <w:right w:val="single" w:sz="8" w:space="0" w:color="auto"/>
            </w:tcBorders>
            <w:shd w:val="clear" w:color="auto" w:fill="auto"/>
            <w:noWrap/>
            <w:vAlign w:val="center"/>
          </w:tcPr>
          <w:p w14:paraId="13765FC3" w14:textId="77777777" w:rsidR="007D3D50" w:rsidRDefault="007D3D50" w:rsidP="007D3D50">
            <w:pPr>
              <w:jc w:val="right"/>
              <w:rPr>
                <w:color w:val="000000"/>
                <w:sz w:val="22"/>
                <w:szCs w:val="22"/>
              </w:rPr>
            </w:pPr>
            <w:r>
              <w:rPr>
                <w:color w:val="000000"/>
                <w:sz w:val="22"/>
                <w:szCs w:val="22"/>
              </w:rPr>
              <w:t>27,16</w:t>
            </w:r>
          </w:p>
        </w:tc>
        <w:tc>
          <w:tcPr>
            <w:tcW w:w="741" w:type="dxa"/>
            <w:gridSpan w:val="3"/>
            <w:tcBorders>
              <w:top w:val="nil"/>
              <w:left w:val="nil"/>
              <w:bottom w:val="single" w:sz="8" w:space="0" w:color="auto"/>
              <w:right w:val="single" w:sz="8" w:space="0" w:color="auto"/>
            </w:tcBorders>
            <w:shd w:val="clear" w:color="auto" w:fill="auto"/>
            <w:noWrap/>
            <w:vAlign w:val="center"/>
          </w:tcPr>
          <w:p w14:paraId="3F44851F" w14:textId="77777777" w:rsidR="007D3D50" w:rsidRDefault="007D3D50" w:rsidP="007D3D50">
            <w:pPr>
              <w:jc w:val="right"/>
              <w:rPr>
                <w:color w:val="000000"/>
                <w:sz w:val="22"/>
                <w:szCs w:val="22"/>
              </w:rPr>
            </w:pPr>
            <w:r>
              <w:rPr>
                <w:color w:val="000000"/>
                <w:sz w:val="22"/>
                <w:szCs w:val="22"/>
              </w:rPr>
              <w:t>5,9</w:t>
            </w:r>
          </w:p>
        </w:tc>
        <w:tc>
          <w:tcPr>
            <w:tcW w:w="783" w:type="dxa"/>
            <w:gridSpan w:val="3"/>
            <w:tcBorders>
              <w:top w:val="nil"/>
              <w:left w:val="nil"/>
              <w:bottom w:val="single" w:sz="8" w:space="0" w:color="auto"/>
              <w:right w:val="single" w:sz="8" w:space="0" w:color="auto"/>
            </w:tcBorders>
            <w:shd w:val="clear" w:color="auto" w:fill="auto"/>
            <w:noWrap/>
            <w:vAlign w:val="center"/>
          </w:tcPr>
          <w:p w14:paraId="42B3C277" w14:textId="77777777" w:rsidR="007D3D50" w:rsidRDefault="007D3D50" w:rsidP="007D3D50">
            <w:pPr>
              <w:jc w:val="right"/>
              <w:rPr>
                <w:color w:val="000000"/>
                <w:sz w:val="22"/>
                <w:szCs w:val="22"/>
              </w:rPr>
            </w:pPr>
            <w:r>
              <w:rPr>
                <w:color w:val="000000"/>
                <w:sz w:val="22"/>
                <w:szCs w:val="22"/>
              </w:rPr>
              <w:t>7,2</w:t>
            </w:r>
          </w:p>
        </w:tc>
      </w:tr>
      <w:tr w:rsidR="007D3D50" w:rsidRPr="00F90FEB" w14:paraId="0C5482B2" w14:textId="77777777" w:rsidTr="00190BEB">
        <w:trPr>
          <w:trHeight w:val="315"/>
        </w:trPr>
        <w:tc>
          <w:tcPr>
            <w:tcW w:w="1096" w:type="dxa"/>
            <w:gridSpan w:val="3"/>
            <w:tcBorders>
              <w:top w:val="nil"/>
              <w:left w:val="single" w:sz="8" w:space="0" w:color="auto"/>
              <w:bottom w:val="single" w:sz="8" w:space="0" w:color="auto"/>
              <w:right w:val="single" w:sz="8" w:space="0" w:color="auto"/>
            </w:tcBorders>
            <w:shd w:val="clear" w:color="auto" w:fill="auto"/>
            <w:noWrap/>
            <w:vAlign w:val="center"/>
          </w:tcPr>
          <w:p w14:paraId="54FCDB30" w14:textId="77777777" w:rsidR="007D3D50" w:rsidRDefault="007D3D50" w:rsidP="007D3D50">
            <w:pPr>
              <w:jc w:val="center"/>
              <w:rPr>
                <w:color w:val="000000"/>
                <w:sz w:val="22"/>
                <w:szCs w:val="22"/>
              </w:rPr>
            </w:pPr>
            <w:r>
              <w:rPr>
                <w:color w:val="000000"/>
                <w:sz w:val="22"/>
                <w:szCs w:val="22"/>
              </w:rPr>
              <w:t>2410</w:t>
            </w:r>
          </w:p>
        </w:tc>
        <w:tc>
          <w:tcPr>
            <w:tcW w:w="986" w:type="dxa"/>
            <w:gridSpan w:val="3"/>
            <w:tcBorders>
              <w:top w:val="nil"/>
              <w:left w:val="nil"/>
              <w:bottom w:val="single" w:sz="8" w:space="0" w:color="auto"/>
              <w:right w:val="single" w:sz="8" w:space="0" w:color="auto"/>
            </w:tcBorders>
            <w:shd w:val="clear" w:color="auto" w:fill="auto"/>
            <w:noWrap/>
            <w:vAlign w:val="center"/>
          </w:tcPr>
          <w:p w14:paraId="03719735" w14:textId="77777777" w:rsidR="007D3D50" w:rsidRDefault="007D3D50" w:rsidP="007D3D50">
            <w:pPr>
              <w:jc w:val="right"/>
              <w:rPr>
                <w:color w:val="000000"/>
                <w:sz w:val="22"/>
                <w:szCs w:val="22"/>
              </w:rPr>
            </w:pPr>
            <w:r>
              <w:rPr>
                <w:color w:val="000000"/>
                <w:sz w:val="22"/>
                <w:szCs w:val="22"/>
              </w:rPr>
              <w:t>282,79</w:t>
            </w:r>
          </w:p>
        </w:tc>
        <w:tc>
          <w:tcPr>
            <w:tcW w:w="1122" w:type="dxa"/>
            <w:gridSpan w:val="3"/>
            <w:tcBorders>
              <w:top w:val="nil"/>
              <w:left w:val="nil"/>
              <w:bottom w:val="single" w:sz="8" w:space="0" w:color="auto"/>
              <w:right w:val="single" w:sz="8" w:space="0" w:color="auto"/>
            </w:tcBorders>
            <w:shd w:val="clear" w:color="auto" w:fill="auto"/>
            <w:noWrap/>
            <w:vAlign w:val="center"/>
          </w:tcPr>
          <w:p w14:paraId="37C28CC5" w14:textId="77777777" w:rsidR="007D3D50" w:rsidRDefault="007D3D50" w:rsidP="007D3D50">
            <w:pPr>
              <w:jc w:val="right"/>
              <w:rPr>
                <w:color w:val="000000"/>
                <w:sz w:val="22"/>
                <w:szCs w:val="22"/>
              </w:rPr>
            </w:pPr>
            <w:r>
              <w:rPr>
                <w:color w:val="000000"/>
                <w:sz w:val="22"/>
                <w:szCs w:val="22"/>
              </w:rPr>
              <w:t>71.606,1</w:t>
            </w:r>
          </w:p>
        </w:tc>
        <w:tc>
          <w:tcPr>
            <w:tcW w:w="995" w:type="dxa"/>
            <w:gridSpan w:val="3"/>
            <w:tcBorders>
              <w:top w:val="nil"/>
              <w:left w:val="nil"/>
              <w:bottom w:val="single" w:sz="8" w:space="0" w:color="auto"/>
              <w:right w:val="single" w:sz="8" w:space="0" w:color="auto"/>
            </w:tcBorders>
            <w:shd w:val="clear" w:color="auto" w:fill="auto"/>
            <w:noWrap/>
            <w:vAlign w:val="center"/>
          </w:tcPr>
          <w:p w14:paraId="3D9F241A" w14:textId="77777777" w:rsidR="007D3D50" w:rsidRDefault="007D3D50" w:rsidP="007D3D50">
            <w:pPr>
              <w:jc w:val="right"/>
              <w:rPr>
                <w:color w:val="000000"/>
                <w:sz w:val="22"/>
                <w:szCs w:val="22"/>
              </w:rPr>
            </w:pPr>
            <w:r>
              <w:rPr>
                <w:color w:val="000000"/>
                <w:sz w:val="22"/>
                <w:szCs w:val="22"/>
              </w:rPr>
              <w:t>1.010,8</w:t>
            </w:r>
          </w:p>
        </w:tc>
        <w:tc>
          <w:tcPr>
            <w:tcW w:w="821" w:type="dxa"/>
            <w:gridSpan w:val="3"/>
            <w:tcBorders>
              <w:top w:val="nil"/>
              <w:left w:val="nil"/>
              <w:bottom w:val="single" w:sz="8" w:space="0" w:color="auto"/>
              <w:right w:val="single" w:sz="8" w:space="0" w:color="auto"/>
            </w:tcBorders>
            <w:shd w:val="clear" w:color="auto" w:fill="auto"/>
            <w:noWrap/>
            <w:vAlign w:val="center"/>
          </w:tcPr>
          <w:p w14:paraId="1D38DEAD" w14:textId="77777777" w:rsidR="007D3D50" w:rsidRDefault="007D3D50" w:rsidP="007D3D50">
            <w:pPr>
              <w:jc w:val="right"/>
              <w:rPr>
                <w:color w:val="000000"/>
                <w:sz w:val="22"/>
                <w:szCs w:val="22"/>
              </w:rPr>
            </w:pPr>
            <w:r>
              <w:rPr>
                <w:color w:val="000000"/>
                <w:sz w:val="22"/>
                <w:szCs w:val="22"/>
              </w:rPr>
              <w:t>23,57</w:t>
            </w:r>
          </w:p>
        </w:tc>
        <w:tc>
          <w:tcPr>
            <w:tcW w:w="821" w:type="dxa"/>
            <w:gridSpan w:val="3"/>
            <w:tcBorders>
              <w:top w:val="nil"/>
              <w:left w:val="nil"/>
              <w:bottom w:val="single" w:sz="8" w:space="0" w:color="auto"/>
              <w:right w:val="single" w:sz="8" w:space="0" w:color="auto"/>
            </w:tcBorders>
            <w:shd w:val="clear" w:color="auto" w:fill="auto"/>
            <w:noWrap/>
            <w:vAlign w:val="center"/>
          </w:tcPr>
          <w:p w14:paraId="29C35589" w14:textId="77777777" w:rsidR="007D3D50" w:rsidRDefault="007D3D50" w:rsidP="007D3D50">
            <w:pPr>
              <w:jc w:val="right"/>
              <w:rPr>
                <w:color w:val="000000"/>
                <w:sz w:val="22"/>
                <w:szCs w:val="22"/>
              </w:rPr>
            </w:pPr>
            <w:r>
              <w:rPr>
                <w:color w:val="000000"/>
                <w:sz w:val="22"/>
                <w:szCs w:val="22"/>
              </w:rPr>
              <w:t>59,11</w:t>
            </w:r>
          </w:p>
        </w:tc>
        <w:tc>
          <w:tcPr>
            <w:tcW w:w="821" w:type="dxa"/>
            <w:gridSpan w:val="3"/>
            <w:tcBorders>
              <w:top w:val="nil"/>
              <w:left w:val="nil"/>
              <w:bottom w:val="single" w:sz="8" w:space="0" w:color="auto"/>
              <w:right w:val="single" w:sz="8" w:space="0" w:color="auto"/>
            </w:tcBorders>
            <w:shd w:val="clear" w:color="auto" w:fill="auto"/>
            <w:noWrap/>
            <w:vAlign w:val="center"/>
          </w:tcPr>
          <w:p w14:paraId="45B53592" w14:textId="77777777" w:rsidR="007D3D50" w:rsidRDefault="007D3D50" w:rsidP="007D3D50">
            <w:pPr>
              <w:jc w:val="right"/>
              <w:rPr>
                <w:color w:val="000000"/>
                <w:sz w:val="22"/>
                <w:szCs w:val="22"/>
              </w:rPr>
            </w:pPr>
            <w:r>
              <w:rPr>
                <w:color w:val="000000"/>
                <w:sz w:val="22"/>
                <w:szCs w:val="22"/>
              </w:rPr>
              <w:t>7,23</w:t>
            </w:r>
          </w:p>
        </w:tc>
        <w:tc>
          <w:tcPr>
            <w:tcW w:w="821" w:type="dxa"/>
            <w:gridSpan w:val="3"/>
            <w:tcBorders>
              <w:top w:val="nil"/>
              <w:left w:val="nil"/>
              <w:bottom w:val="single" w:sz="8" w:space="0" w:color="auto"/>
              <w:right w:val="single" w:sz="8" w:space="0" w:color="auto"/>
            </w:tcBorders>
            <w:shd w:val="clear" w:color="auto" w:fill="auto"/>
            <w:noWrap/>
            <w:vAlign w:val="center"/>
          </w:tcPr>
          <w:p w14:paraId="53D502D8" w14:textId="77777777" w:rsidR="007D3D50" w:rsidRDefault="007D3D50" w:rsidP="007D3D50">
            <w:pPr>
              <w:jc w:val="right"/>
              <w:rPr>
                <w:color w:val="000000"/>
                <w:sz w:val="22"/>
                <w:szCs w:val="22"/>
              </w:rPr>
            </w:pPr>
            <w:r>
              <w:rPr>
                <w:color w:val="000000"/>
                <w:sz w:val="22"/>
                <w:szCs w:val="22"/>
              </w:rPr>
              <w:t>66,34</w:t>
            </w:r>
          </w:p>
        </w:tc>
        <w:tc>
          <w:tcPr>
            <w:tcW w:w="1096" w:type="dxa"/>
            <w:gridSpan w:val="3"/>
            <w:tcBorders>
              <w:top w:val="nil"/>
              <w:left w:val="nil"/>
              <w:bottom w:val="single" w:sz="8" w:space="0" w:color="auto"/>
              <w:right w:val="single" w:sz="8" w:space="0" w:color="auto"/>
            </w:tcBorders>
            <w:shd w:val="clear" w:color="auto" w:fill="auto"/>
            <w:noWrap/>
            <w:vAlign w:val="center"/>
          </w:tcPr>
          <w:p w14:paraId="2DDB0C62" w14:textId="77777777" w:rsidR="007D3D50" w:rsidRDefault="007D3D50" w:rsidP="007D3D50">
            <w:pPr>
              <w:jc w:val="right"/>
              <w:rPr>
                <w:color w:val="000000"/>
                <w:sz w:val="22"/>
                <w:szCs w:val="22"/>
              </w:rPr>
            </w:pPr>
            <w:r>
              <w:rPr>
                <w:color w:val="000000"/>
                <w:sz w:val="22"/>
                <w:szCs w:val="22"/>
              </w:rPr>
              <w:t>19.927,80</w:t>
            </w:r>
          </w:p>
        </w:tc>
        <w:tc>
          <w:tcPr>
            <w:tcW w:w="1096" w:type="dxa"/>
            <w:gridSpan w:val="3"/>
            <w:tcBorders>
              <w:top w:val="nil"/>
              <w:left w:val="nil"/>
              <w:bottom w:val="single" w:sz="8" w:space="0" w:color="auto"/>
              <w:right w:val="single" w:sz="8" w:space="0" w:color="auto"/>
            </w:tcBorders>
            <w:shd w:val="clear" w:color="auto" w:fill="auto"/>
            <w:noWrap/>
            <w:vAlign w:val="center"/>
          </w:tcPr>
          <w:p w14:paraId="4776E55E" w14:textId="77777777" w:rsidR="007D3D50" w:rsidRDefault="007D3D50" w:rsidP="007D3D50">
            <w:pPr>
              <w:jc w:val="right"/>
              <w:rPr>
                <w:color w:val="000000"/>
                <w:sz w:val="22"/>
                <w:szCs w:val="22"/>
              </w:rPr>
            </w:pPr>
            <w:r>
              <w:rPr>
                <w:color w:val="000000"/>
                <w:sz w:val="22"/>
                <w:szCs w:val="22"/>
              </w:rPr>
              <w:t>1.853,10</w:t>
            </w:r>
          </w:p>
        </w:tc>
        <w:tc>
          <w:tcPr>
            <w:tcW w:w="1122" w:type="dxa"/>
            <w:gridSpan w:val="3"/>
            <w:tcBorders>
              <w:top w:val="nil"/>
              <w:left w:val="nil"/>
              <w:bottom w:val="single" w:sz="8" w:space="0" w:color="auto"/>
              <w:right w:val="single" w:sz="8" w:space="0" w:color="auto"/>
            </w:tcBorders>
            <w:shd w:val="clear" w:color="auto" w:fill="auto"/>
            <w:noWrap/>
            <w:vAlign w:val="center"/>
          </w:tcPr>
          <w:p w14:paraId="374A11DA" w14:textId="77777777" w:rsidR="007D3D50" w:rsidRDefault="007D3D50" w:rsidP="007D3D50">
            <w:pPr>
              <w:jc w:val="right"/>
              <w:rPr>
                <w:color w:val="000000"/>
                <w:sz w:val="22"/>
                <w:szCs w:val="22"/>
              </w:rPr>
            </w:pPr>
            <w:r>
              <w:rPr>
                <w:color w:val="000000"/>
                <w:sz w:val="22"/>
                <w:szCs w:val="22"/>
              </w:rPr>
              <w:t>21.780,9</w:t>
            </w:r>
          </w:p>
        </w:tc>
        <w:tc>
          <w:tcPr>
            <w:tcW w:w="868" w:type="dxa"/>
            <w:gridSpan w:val="3"/>
            <w:tcBorders>
              <w:top w:val="nil"/>
              <w:left w:val="nil"/>
              <w:bottom w:val="single" w:sz="8" w:space="0" w:color="auto"/>
              <w:right w:val="single" w:sz="8" w:space="0" w:color="auto"/>
            </w:tcBorders>
            <w:shd w:val="clear" w:color="auto" w:fill="auto"/>
            <w:noWrap/>
            <w:vAlign w:val="center"/>
          </w:tcPr>
          <w:p w14:paraId="2F9BB5B5" w14:textId="77777777" w:rsidR="007D3D50" w:rsidRDefault="007D3D50" w:rsidP="007D3D50">
            <w:pPr>
              <w:jc w:val="right"/>
              <w:rPr>
                <w:color w:val="000000"/>
                <w:sz w:val="22"/>
                <w:szCs w:val="22"/>
              </w:rPr>
            </w:pPr>
            <w:r>
              <w:rPr>
                <w:color w:val="000000"/>
                <w:sz w:val="22"/>
                <w:szCs w:val="22"/>
              </w:rPr>
              <w:t>328,3</w:t>
            </w:r>
          </w:p>
        </w:tc>
        <w:tc>
          <w:tcPr>
            <w:tcW w:w="1096" w:type="dxa"/>
            <w:gridSpan w:val="3"/>
            <w:tcBorders>
              <w:top w:val="nil"/>
              <w:left w:val="nil"/>
              <w:bottom w:val="single" w:sz="8" w:space="0" w:color="auto"/>
              <w:right w:val="single" w:sz="8" w:space="0" w:color="auto"/>
            </w:tcBorders>
            <w:shd w:val="clear" w:color="auto" w:fill="auto"/>
            <w:noWrap/>
            <w:vAlign w:val="center"/>
          </w:tcPr>
          <w:p w14:paraId="0396AE9C" w14:textId="77777777" w:rsidR="007D3D50" w:rsidRDefault="007D3D50" w:rsidP="007D3D50">
            <w:pPr>
              <w:jc w:val="right"/>
              <w:rPr>
                <w:color w:val="000000"/>
                <w:sz w:val="22"/>
                <w:szCs w:val="22"/>
              </w:rPr>
            </w:pPr>
            <w:r>
              <w:rPr>
                <w:color w:val="000000"/>
                <w:sz w:val="22"/>
                <w:szCs w:val="22"/>
              </w:rPr>
              <w:t>6.898,91</w:t>
            </w:r>
          </w:p>
        </w:tc>
        <w:tc>
          <w:tcPr>
            <w:tcW w:w="1096" w:type="dxa"/>
            <w:gridSpan w:val="4"/>
            <w:tcBorders>
              <w:top w:val="nil"/>
              <w:left w:val="nil"/>
              <w:bottom w:val="single" w:sz="8" w:space="0" w:color="auto"/>
              <w:right w:val="single" w:sz="8" w:space="0" w:color="auto"/>
            </w:tcBorders>
            <w:shd w:val="clear" w:color="auto" w:fill="auto"/>
            <w:noWrap/>
            <w:vAlign w:val="center"/>
          </w:tcPr>
          <w:p w14:paraId="46B53F95" w14:textId="77777777" w:rsidR="007D3D50" w:rsidRDefault="007D3D50" w:rsidP="007D3D50">
            <w:pPr>
              <w:jc w:val="right"/>
              <w:rPr>
                <w:color w:val="000000"/>
                <w:sz w:val="22"/>
                <w:szCs w:val="22"/>
              </w:rPr>
            </w:pPr>
            <w:r>
              <w:rPr>
                <w:color w:val="000000"/>
                <w:sz w:val="22"/>
                <w:szCs w:val="22"/>
              </w:rPr>
              <w:t>12.678,68</w:t>
            </w:r>
          </w:p>
        </w:tc>
        <w:tc>
          <w:tcPr>
            <w:tcW w:w="1096" w:type="dxa"/>
            <w:gridSpan w:val="4"/>
            <w:tcBorders>
              <w:top w:val="nil"/>
              <w:left w:val="nil"/>
              <w:bottom w:val="single" w:sz="8" w:space="0" w:color="auto"/>
              <w:right w:val="single" w:sz="8" w:space="0" w:color="auto"/>
            </w:tcBorders>
            <w:shd w:val="clear" w:color="auto" w:fill="auto"/>
            <w:noWrap/>
            <w:vAlign w:val="center"/>
          </w:tcPr>
          <w:p w14:paraId="325517B6" w14:textId="77777777" w:rsidR="007D3D50" w:rsidRDefault="007D3D50" w:rsidP="007D3D50">
            <w:pPr>
              <w:jc w:val="right"/>
              <w:rPr>
                <w:color w:val="000000"/>
                <w:sz w:val="22"/>
                <w:szCs w:val="22"/>
              </w:rPr>
            </w:pPr>
            <w:r>
              <w:rPr>
                <w:color w:val="000000"/>
                <w:sz w:val="22"/>
                <w:szCs w:val="22"/>
              </w:rPr>
              <w:t>2.203,30</w:t>
            </w:r>
          </w:p>
        </w:tc>
        <w:tc>
          <w:tcPr>
            <w:tcW w:w="741" w:type="dxa"/>
            <w:gridSpan w:val="3"/>
            <w:tcBorders>
              <w:top w:val="nil"/>
              <w:left w:val="nil"/>
              <w:bottom w:val="single" w:sz="8" w:space="0" w:color="auto"/>
              <w:right w:val="single" w:sz="8" w:space="0" w:color="auto"/>
            </w:tcBorders>
            <w:shd w:val="clear" w:color="auto" w:fill="auto"/>
            <w:noWrap/>
            <w:vAlign w:val="center"/>
          </w:tcPr>
          <w:p w14:paraId="057B8021" w14:textId="77777777" w:rsidR="007D3D50" w:rsidRDefault="007D3D50" w:rsidP="007D3D50">
            <w:pPr>
              <w:jc w:val="right"/>
              <w:rPr>
                <w:color w:val="000000"/>
                <w:sz w:val="22"/>
                <w:szCs w:val="22"/>
              </w:rPr>
            </w:pPr>
            <w:r>
              <w:rPr>
                <w:color w:val="000000"/>
                <w:sz w:val="22"/>
                <w:szCs w:val="22"/>
              </w:rPr>
              <w:t>23,5</w:t>
            </w:r>
          </w:p>
        </w:tc>
        <w:tc>
          <w:tcPr>
            <w:tcW w:w="783" w:type="dxa"/>
            <w:gridSpan w:val="3"/>
            <w:tcBorders>
              <w:top w:val="nil"/>
              <w:left w:val="nil"/>
              <w:bottom w:val="single" w:sz="8" w:space="0" w:color="auto"/>
              <w:right w:val="single" w:sz="8" w:space="0" w:color="auto"/>
            </w:tcBorders>
            <w:shd w:val="clear" w:color="auto" w:fill="auto"/>
            <w:noWrap/>
            <w:vAlign w:val="center"/>
          </w:tcPr>
          <w:p w14:paraId="6DEF31C0" w14:textId="77777777" w:rsidR="007D3D50" w:rsidRDefault="007D3D50" w:rsidP="007D3D50">
            <w:pPr>
              <w:jc w:val="right"/>
              <w:rPr>
                <w:color w:val="000000"/>
                <w:sz w:val="22"/>
                <w:szCs w:val="22"/>
              </w:rPr>
            </w:pPr>
            <w:r>
              <w:rPr>
                <w:color w:val="000000"/>
                <w:sz w:val="22"/>
                <w:szCs w:val="22"/>
              </w:rPr>
              <w:t>30,4</w:t>
            </w:r>
          </w:p>
        </w:tc>
      </w:tr>
      <w:tr w:rsidR="007D3D50" w:rsidRPr="00F90FEB" w14:paraId="33C678D0" w14:textId="77777777" w:rsidTr="00190BEB">
        <w:trPr>
          <w:trHeight w:val="315"/>
        </w:trPr>
        <w:tc>
          <w:tcPr>
            <w:tcW w:w="1096" w:type="dxa"/>
            <w:gridSpan w:val="3"/>
            <w:tcBorders>
              <w:top w:val="nil"/>
              <w:left w:val="single" w:sz="8" w:space="0" w:color="auto"/>
              <w:bottom w:val="single" w:sz="8" w:space="0" w:color="auto"/>
              <w:right w:val="single" w:sz="8" w:space="0" w:color="auto"/>
            </w:tcBorders>
            <w:shd w:val="clear" w:color="auto" w:fill="auto"/>
            <w:noWrap/>
            <w:vAlign w:val="center"/>
          </w:tcPr>
          <w:p w14:paraId="2126A887" w14:textId="77777777" w:rsidR="007D3D50" w:rsidRDefault="007D3D50" w:rsidP="007D3D50">
            <w:pPr>
              <w:jc w:val="center"/>
              <w:rPr>
                <w:color w:val="000000"/>
                <w:sz w:val="22"/>
                <w:szCs w:val="22"/>
              </w:rPr>
            </w:pPr>
            <w:r>
              <w:rPr>
                <w:color w:val="000000"/>
                <w:sz w:val="22"/>
                <w:szCs w:val="22"/>
              </w:rPr>
              <w:t>2820</w:t>
            </w:r>
          </w:p>
        </w:tc>
        <w:tc>
          <w:tcPr>
            <w:tcW w:w="986" w:type="dxa"/>
            <w:gridSpan w:val="3"/>
            <w:tcBorders>
              <w:top w:val="nil"/>
              <w:left w:val="nil"/>
              <w:bottom w:val="single" w:sz="8" w:space="0" w:color="auto"/>
              <w:right w:val="single" w:sz="8" w:space="0" w:color="auto"/>
            </w:tcBorders>
            <w:shd w:val="clear" w:color="auto" w:fill="auto"/>
            <w:noWrap/>
            <w:vAlign w:val="center"/>
          </w:tcPr>
          <w:p w14:paraId="631C0FEB" w14:textId="77777777" w:rsidR="007D3D50" w:rsidRDefault="007D3D50" w:rsidP="007D3D50">
            <w:pPr>
              <w:jc w:val="right"/>
              <w:rPr>
                <w:color w:val="000000"/>
                <w:sz w:val="22"/>
                <w:szCs w:val="22"/>
              </w:rPr>
            </w:pPr>
            <w:r>
              <w:rPr>
                <w:color w:val="000000"/>
                <w:sz w:val="22"/>
                <w:szCs w:val="22"/>
              </w:rPr>
              <w:t>135,23</w:t>
            </w:r>
          </w:p>
        </w:tc>
        <w:tc>
          <w:tcPr>
            <w:tcW w:w="1122" w:type="dxa"/>
            <w:gridSpan w:val="3"/>
            <w:tcBorders>
              <w:top w:val="nil"/>
              <w:left w:val="nil"/>
              <w:bottom w:val="single" w:sz="8" w:space="0" w:color="auto"/>
              <w:right w:val="single" w:sz="8" w:space="0" w:color="auto"/>
            </w:tcBorders>
            <w:shd w:val="clear" w:color="auto" w:fill="auto"/>
            <w:noWrap/>
            <w:vAlign w:val="center"/>
          </w:tcPr>
          <w:p w14:paraId="469B9226" w14:textId="77777777" w:rsidR="007D3D50" w:rsidRDefault="007D3D50" w:rsidP="007D3D50">
            <w:pPr>
              <w:jc w:val="right"/>
              <w:rPr>
                <w:color w:val="000000"/>
                <w:sz w:val="22"/>
                <w:szCs w:val="22"/>
              </w:rPr>
            </w:pPr>
            <w:r>
              <w:rPr>
                <w:color w:val="000000"/>
                <w:sz w:val="22"/>
                <w:szCs w:val="22"/>
              </w:rPr>
              <w:t>27.814,3</w:t>
            </w:r>
          </w:p>
        </w:tc>
        <w:tc>
          <w:tcPr>
            <w:tcW w:w="995" w:type="dxa"/>
            <w:gridSpan w:val="3"/>
            <w:tcBorders>
              <w:top w:val="nil"/>
              <w:left w:val="nil"/>
              <w:bottom w:val="single" w:sz="8" w:space="0" w:color="auto"/>
              <w:right w:val="single" w:sz="8" w:space="0" w:color="auto"/>
            </w:tcBorders>
            <w:shd w:val="clear" w:color="auto" w:fill="auto"/>
            <w:noWrap/>
            <w:vAlign w:val="center"/>
          </w:tcPr>
          <w:p w14:paraId="5942853C" w14:textId="77777777" w:rsidR="007D3D50" w:rsidRDefault="007D3D50" w:rsidP="007D3D50">
            <w:pPr>
              <w:jc w:val="right"/>
              <w:rPr>
                <w:color w:val="000000"/>
                <w:sz w:val="22"/>
                <w:szCs w:val="22"/>
              </w:rPr>
            </w:pPr>
            <w:r>
              <w:rPr>
                <w:color w:val="000000"/>
                <w:sz w:val="22"/>
                <w:szCs w:val="22"/>
              </w:rPr>
              <w:t>609,4</w:t>
            </w:r>
          </w:p>
        </w:tc>
        <w:tc>
          <w:tcPr>
            <w:tcW w:w="821" w:type="dxa"/>
            <w:gridSpan w:val="3"/>
            <w:tcBorders>
              <w:top w:val="nil"/>
              <w:left w:val="nil"/>
              <w:bottom w:val="single" w:sz="8" w:space="0" w:color="auto"/>
              <w:right w:val="single" w:sz="8" w:space="0" w:color="auto"/>
            </w:tcBorders>
            <w:shd w:val="clear" w:color="auto" w:fill="auto"/>
            <w:noWrap/>
            <w:vAlign w:val="center"/>
          </w:tcPr>
          <w:p w14:paraId="67FE28EF" w14:textId="77777777" w:rsidR="007D3D50" w:rsidRDefault="007D3D50" w:rsidP="007D3D50">
            <w:pPr>
              <w:jc w:val="right"/>
              <w:rPr>
                <w:color w:val="000000"/>
                <w:sz w:val="22"/>
                <w:szCs w:val="22"/>
              </w:rPr>
            </w:pPr>
            <w:r>
              <w:rPr>
                <w:color w:val="000000"/>
                <w:sz w:val="22"/>
                <w:szCs w:val="22"/>
              </w:rPr>
              <w:t>16,90</w:t>
            </w:r>
          </w:p>
        </w:tc>
        <w:tc>
          <w:tcPr>
            <w:tcW w:w="821" w:type="dxa"/>
            <w:gridSpan w:val="3"/>
            <w:tcBorders>
              <w:top w:val="nil"/>
              <w:left w:val="nil"/>
              <w:bottom w:val="single" w:sz="8" w:space="0" w:color="auto"/>
              <w:right w:val="single" w:sz="8" w:space="0" w:color="auto"/>
            </w:tcBorders>
            <w:shd w:val="clear" w:color="auto" w:fill="auto"/>
            <w:noWrap/>
            <w:vAlign w:val="center"/>
          </w:tcPr>
          <w:p w14:paraId="1C75465F" w14:textId="77777777" w:rsidR="007D3D50" w:rsidRDefault="007D3D50" w:rsidP="007D3D50">
            <w:pPr>
              <w:jc w:val="right"/>
              <w:rPr>
                <w:color w:val="000000"/>
                <w:sz w:val="22"/>
                <w:szCs w:val="22"/>
              </w:rPr>
            </w:pPr>
            <w:r>
              <w:rPr>
                <w:color w:val="000000"/>
                <w:sz w:val="22"/>
                <w:szCs w:val="22"/>
              </w:rPr>
              <w:t>3,31</w:t>
            </w:r>
          </w:p>
        </w:tc>
        <w:tc>
          <w:tcPr>
            <w:tcW w:w="821" w:type="dxa"/>
            <w:gridSpan w:val="3"/>
            <w:tcBorders>
              <w:top w:val="nil"/>
              <w:left w:val="nil"/>
              <w:bottom w:val="single" w:sz="8" w:space="0" w:color="auto"/>
              <w:right w:val="single" w:sz="8" w:space="0" w:color="auto"/>
            </w:tcBorders>
            <w:shd w:val="clear" w:color="auto" w:fill="auto"/>
            <w:noWrap/>
            <w:vAlign w:val="center"/>
          </w:tcPr>
          <w:p w14:paraId="5A19736A" w14:textId="77777777" w:rsidR="007D3D50" w:rsidRDefault="007D3D50" w:rsidP="007D3D50">
            <w:pPr>
              <w:jc w:val="right"/>
              <w:rPr>
                <w:color w:val="000000"/>
                <w:sz w:val="22"/>
                <w:szCs w:val="22"/>
              </w:rPr>
            </w:pPr>
            <w:r>
              <w:rPr>
                <w:color w:val="000000"/>
                <w:sz w:val="22"/>
                <w:szCs w:val="22"/>
              </w:rPr>
              <w:t>1,60</w:t>
            </w:r>
          </w:p>
        </w:tc>
        <w:tc>
          <w:tcPr>
            <w:tcW w:w="821" w:type="dxa"/>
            <w:gridSpan w:val="3"/>
            <w:tcBorders>
              <w:top w:val="nil"/>
              <w:left w:val="nil"/>
              <w:bottom w:val="single" w:sz="8" w:space="0" w:color="auto"/>
              <w:right w:val="single" w:sz="8" w:space="0" w:color="auto"/>
            </w:tcBorders>
            <w:shd w:val="clear" w:color="auto" w:fill="auto"/>
            <w:noWrap/>
            <w:vAlign w:val="center"/>
          </w:tcPr>
          <w:p w14:paraId="1D6D9F99" w14:textId="77777777" w:rsidR="007D3D50" w:rsidRDefault="007D3D50" w:rsidP="007D3D50">
            <w:pPr>
              <w:jc w:val="right"/>
              <w:rPr>
                <w:color w:val="000000"/>
                <w:sz w:val="22"/>
                <w:szCs w:val="22"/>
              </w:rPr>
            </w:pPr>
            <w:r>
              <w:rPr>
                <w:color w:val="000000"/>
                <w:sz w:val="22"/>
                <w:szCs w:val="22"/>
              </w:rPr>
              <w:t>4,91</w:t>
            </w:r>
          </w:p>
        </w:tc>
        <w:tc>
          <w:tcPr>
            <w:tcW w:w="1096" w:type="dxa"/>
            <w:gridSpan w:val="3"/>
            <w:tcBorders>
              <w:top w:val="nil"/>
              <w:left w:val="nil"/>
              <w:bottom w:val="single" w:sz="8" w:space="0" w:color="auto"/>
              <w:right w:val="single" w:sz="8" w:space="0" w:color="auto"/>
            </w:tcBorders>
            <w:shd w:val="clear" w:color="auto" w:fill="auto"/>
            <w:noWrap/>
            <w:vAlign w:val="center"/>
          </w:tcPr>
          <w:p w14:paraId="11906E40" w14:textId="77777777" w:rsidR="007D3D50" w:rsidRDefault="007D3D50" w:rsidP="007D3D50">
            <w:pPr>
              <w:jc w:val="right"/>
              <w:rPr>
                <w:color w:val="000000"/>
                <w:sz w:val="22"/>
                <w:szCs w:val="22"/>
              </w:rPr>
            </w:pPr>
            <w:r>
              <w:rPr>
                <w:color w:val="000000"/>
                <w:sz w:val="22"/>
                <w:szCs w:val="22"/>
              </w:rPr>
              <w:t>1.260,10</w:t>
            </w:r>
          </w:p>
        </w:tc>
        <w:tc>
          <w:tcPr>
            <w:tcW w:w="1096" w:type="dxa"/>
            <w:gridSpan w:val="3"/>
            <w:tcBorders>
              <w:top w:val="nil"/>
              <w:left w:val="nil"/>
              <w:bottom w:val="single" w:sz="8" w:space="0" w:color="auto"/>
              <w:right w:val="single" w:sz="8" w:space="0" w:color="auto"/>
            </w:tcBorders>
            <w:shd w:val="clear" w:color="auto" w:fill="auto"/>
            <w:noWrap/>
            <w:vAlign w:val="center"/>
          </w:tcPr>
          <w:p w14:paraId="6CE25388" w14:textId="77777777" w:rsidR="007D3D50" w:rsidRDefault="007D3D50" w:rsidP="007D3D50">
            <w:pPr>
              <w:jc w:val="right"/>
              <w:rPr>
                <w:color w:val="000000"/>
                <w:sz w:val="22"/>
                <w:szCs w:val="22"/>
              </w:rPr>
            </w:pPr>
            <w:r>
              <w:rPr>
                <w:color w:val="000000"/>
                <w:sz w:val="22"/>
                <w:szCs w:val="22"/>
              </w:rPr>
              <w:t>620,50</w:t>
            </w:r>
          </w:p>
        </w:tc>
        <w:tc>
          <w:tcPr>
            <w:tcW w:w="1122" w:type="dxa"/>
            <w:gridSpan w:val="3"/>
            <w:tcBorders>
              <w:top w:val="nil"/>
              <w:left w:val="nil"/>
              <w:bottom w:val="single" w:sz="8" w:space="0" w:color="auto"/>
              <w:right w:val="single" w:sz="8" w:space="0" w:color="auto"/>
            </w:tcBorders>
            <w:shd w:val="clear" w:color="auto" w:fill="auto"/>
            <w:noWrap/>
            <w:vAlign w:val="center"/>
          </w:tcPr>
          <w:p w14:paraId="41AB70C8" w14:textId="77777777" w:rsidR="007D3D50" w:rsidRDefault="007D3D50" w:rsidP="007D3D50">
            <w:pPr>
              <w:jc w:val="right"/>
              <w:rPr>
                <w:color w:val="000000"/>
                <w:sz w:val="22"/>
                <w:szCs w:val="22"/>
              </w:rPr>
            </w:pPr>
            <w:r>
              <w:rPr>
                <w:color w:val="000000"/>
                <w:sz w:val="22"/>
                <w:szCs w:val="22"/>
              </w:rPr>
              <w:t>1.880,6</w:t>
            </w:r>
          </w:p>
        </w:tc>
        <w:tc>
          <w:tcPr>
            <w:tcW w:w="868" w:type="dxa"/>
            <w:gridSpan w:val="3"/>
            <w:tcBorders>
              <w:top w:val="nil"/>
              <w:left w:val="nil"/>
              <w:bottom w:val="single" w:sz="8" w:space="0" w:color="auto"/>
              <w:right w:val="single" w:sz="8" w:space="0" w:color="auto"/>
            </w:tcBorders>
            <w:shd w:val="clear" w:color="auto" w:fill="auto"/>
            <w:noWrap/>
            <w:vAlign w:val="center"/>
          </w:tcPr>
          <w:p w14:paraId="6912838B" w14:textId="77777777" w:rsidR="007D3D50" w:rsidRDefault="007D3D50" w:rsidP="007D3D50">
            <w:pPr>
              <w:jc w:val="right"/>
              <w:rPr>
                <w:color w:val="000000"/>
                <w:sz w:val="22"/>
                <w:szCs w:val="22"/>
              </w:rPr>
            </w:pPr>
            <w:r>
              <w:rPr>
                <w:color w:val="000000"/>
                <w:sz w:val="22"/>
                <w:szCs w:val="22"/>
              </w:rPr>
              <w:t>383,0</w:t>
            </w:r>
          </w:p>
        </w:tc>
        <w:tc>
          <w:tcPr>
            <w:tcW w:w="1096" w:type="dxa"/>
            <w:gridSpan w:val="3"/>
            <w:tcBorders>
              <w:top w:val="nil"/>
              <w:left w:val="nil"/>
              <w:bottom w:val="nil"/>
              <w:right w:val="nil"/>
            </w:tcBorders>
            <w:shd w:val="clear" w:color="auto" w:fill="auto"/>
            <w:noWrap/>
            <w:vAlign w:val="center"/>
          </w:tcPr>
          <w:p w14:paraId="064D5200" w14:textId="77777777" w:rsidR="007D3D50" w:rsidRDefault="007D3D50" w:rsidP="007D3D50">
            <w:pPr>
              <w:jc w:val="right"/>
              <w:rPr>
                <w:color w:val="000000"/>
                <w:sz w:val="22"/>
                <w:szCs w:val="22"/>
              </w:rPr>
            </w:pPr>
            <w:r>
              <w:rPr>
                <w:color w:val="000000"/>
                <w:sz w:val="22"/>
                <w:szCs w:val="22"/>
              </w:rPr>
              <w:t>409,10</w:t>
            </w:r>
          </w:p>
        </w:tc>
        <w:tc>
          <w:tcPr>
            <w:tcW w:w="1096" w:type="dxa"/>
            <w:gridSpan w:val="4"/>
            <w:tcBorders>
              <w:top w:val="nil"/>
              <w:left w:val="single" w:sz="8" w:space="0" w:color="auto"/>
              <w:bottom w:val="single" w:sz="8" w:space="0" w:color="auto"/>
              <w:right w:val="single" w:sz="8" w:space="0" w:color="auto"/>
            </w:tcBorders>
            <w:shd w:val="clear" w:color="auto" w:fill="auto"/>
            <w:noWrap/>
            <w:vAlign w:val="center"/>
          </w:tcPr>
          <w:p w14:paraId="5F4F900E" w14:textId="77777777" w:rsidR="007D3D50" w:rsidRDefault="007D3D50" w:rsidP="007D3D50">
            <w:pPr>
              <w:jc w:val="right"/>
              <w:rPr>
                <w:color w:val="000000"/>
                <w:sz w:val="22"/>
                <w:szCs w:val="22"/>
              </w:rPr>
            </w:pPr>
            <w:r>
              <w:rPr>
                <w:color w:val="000000"/>
                <w:sz w:val="22"/>
                <w:szCs w:val="22"/>
              </w:rPr>
              <w:t>1.263,10</w:t>
            </w:r>
          </w:p>
        </w:tc>
        <w:tc>
          <w:tcPr>
            <w:tcW w:w="1096" w:type="dxa"/>
            <w:gridSpan w:val="4"/>
            <w:tcBorders>
              <w:top w:val="nil"/>
              <w:left w:val="nil"/>
              <w:bottom w:val="single" w:sz="8" w:space="0" w:color="auto"/>
              <w:right w:val="single" w:sz="8" w:space="0" w:color="auto"/>
            </w:tcBorders>
            <w:shd w:val="clear" w:color="auto" w:fill="auto"/>
            <w:noWrap/>
            <w:vAlign w:val="center"/>
          </w:tcPr>
          <w:p w14:paraId="0A5662EC" w14:textId="77777777" w:rsidR="007D3D50" w:rsidRDefault="007D3D50" w:rsidP="007D3D50">
            <w:pPr>
              <w:jc w:val="right"/>
              <w:rPr>
                <w:color w:val="000000"/>
                <w:sz w:val="22"/>
                <w:szCs w:val="22"/>
              </w:rPr>
            </w:pPr>
            <w:r>
              <w:rPr>
                <w:color w:val="000000"/>
                <w:sz w:val="22"/>
                <w:szCs w:val="22"/>
              </w:rPr>
              <w:t>208,20</w:t>
            </w:r>
          </w:p>
        </w:tc>
        <w:tc>
          <w:tcPr>
            <w:tcW w:w="741" w:type="dxa"/>
            <w:gridSpan w:val="3"/>
            <w:tcBorders>
              <w:top w:val="nil"/>
              <w:left w:val="nil"/>
              <w:bottom w:val="single" w:sz="8" w:space="0" w:color="auto"/>
              <w:right w:val="single" w:sz="8" w:space="0" w:color="auto"/>
            </w:tcBorders>
            <w:shd w:val="clear" w:color="auto" w:fill="auto"/>
            <w:noWrap/>
            <w:vAlign w:val="center"/>
          </w:tcPr>
          <w:p w14:paraId="2F1DB88C" w14:textId="77777777" w:rsidR="007D3D50" w:rsidRDefault="007D3D50" w:rsidP="007D3D50">
            <w:pPr>
              <w:jc w:val="right"/>
              <w:rPr>
                <w:color w:val="000000"/>
                <w:sz w:val="22"/>
                <w:szCs w:val="22"/>
              </w:rPr>
            </w:pPr>
            <w:r>
              <w:rPr>
                <w:color w:val="000000"/>
                <w:sz w:val="22"/>
                <w:szCs w:val="22"/>
              </w:rPr>
              <w:t>3,6</w:t>
            </w:r>
          </w:p>
        </w:tc>
        <w:tc>
          <w:tcPr>
            <w:tcW w:w="783" w:type="dxa"/>
            <w:gridSpan w:val="3"/>
            <w:tcBorders>
              <w:top w:val="nil"/>
              <w:left w:val="nil"/>
              <w:bottom w:val="single" w:sz="8" w:space="0" w:color="auto"/>
              <w:right w:val="single" w:sz="8" w:space="0" w:color="auto"/>
            </w:tcBorders>
            <w:shd w:val="clear" w:color="auto" w:fill="auto"/>
            <w:noWrap/>
            <w:vAlign w:val="center"/>
          </w:tcPr>
          <w:p w14:paraId="223DB145" w14:textId="77777777" w:rsidR="007D3D50" w:rsidRDefault="007D3D50" w:rsidP="007D3D50">
            <w:pPr>
              <w:jc w:val="right"/>
              <w:rPr>
                <w:color w:val="000000"/>
                <w:sz w:val="22"/>
                <w:szCs w:val="22"/>
              </w:rPr>
            </w:pPr>
            <w:r>
              <w:rPr>
                <w:color w:val="000000"/>
                <w:sz w:val="22"/>
                <w:szCs w:val="22"/>
              </w:rPr>
              <w:t>6,8</w:t>
            </w:r>
          </w:p>
        </w:tc>
      </w:tr>
      <w:tr w:rsidR="007D3D50" w:rsidRPr="00F90FEB" w14:paraId="1991CCC2" w14:textId="77777777" w:rsidTr="00190BEB">
        <w:trPr>
          <w:trHeight w:val="315"/>
        </w:trPr>
        <w:tc>
          <w:tcPr>
            <w:tcW w:w="1096" w:type="dxa"/>
            <w:gridSpan w:val="3"/>
            <w:tcBorders>
              <w:top w:val="nil"/>
              <w:left w:val="single" w:sz="8" w:space="0" w:color="auto"/>
              <w:bottom w:val="single" w:sz="8" w:space="0" w:color="auto"/>
              <w:right w:val="single" w:sz="8" w:space="0" w:color="auto"/>
            </w:tcBorders>
            <w:shd w:val="clear" w:color="auto" w:fill="auto"/>
            <w:noWrap/>
            <w:vAlign w:val="center"/>
          </w:tcPr>
          <w:p w14:paraId="601587BF" w14:textId="77777777" w:rsidR="007D3D50" w:rsidRDefault="007D3D50" w:rsidP="007D3D50">
            <w:pPr>
              <w:jc w:val="center"/>
              <w:rPr>
                <w:color w:val="000000"/>
                <w:sz w:val="22"/>
                <w:szCs w:val="22"/>
              </w:rPr>
            </w:pPr>
            <w:r>
              <w:rPr>
                <w:color w:val="000000"/>
                <w:sz w:val="22"/>
                <w:szCs w:val="22"/>
              </w:rPr>
              <w:t>2920</w:t>
            </w:r>
          </w:p>
        </w:tc>
        <w:tc>
          <w:tcPr>
            <w:tcW w:w="986" w:type="dxa"/>
            <w:gridSpan w:val="3"/>
            <w:tcBorders>
              <w:top w:val="nil"/>
              <w:left w:val="nil"/>
              <w:bottom w:val="single" w:sz="8" w:space="0" w:color="auto"/>
              <w:right w:val="single" w:sz="8" w:space="0" w:color="auto"/>
            </w:tcBorders>
            <w:shd w:val="clear" w:color="auto" w:fill="auto"/>
            <w:noWrap/>
            <w:vAlign w:val="center"/>
          </w:tcPr>
          <w:p w14:paraId="35058F77" w14:textId="77777777" w:rsidR="007D3D50" w:rsidRDefault="007D3D50" w:rsidP="007D3D50">
            <w:pPr>
              <w:jc w:val="right"/>
              <w:rPr>
                <w:color w:val="000000"/>
                <w:sz w:val="22"/>
                <w:szCs w:val="22"/>
              </w:rPr>
            </w:pPr>
            <w:r>
              <w:rPr>
                <w:color w:val="000000"/>
                <w:sz w:val="22"/>
                <w:szCs w:val="22"/>
              </w:rPr>
              <w:t>251,29</w:t>
            </w:r>
          </w:p>
        </w:tc>
        <w:tc>
          <w:tcPr>
            <w:tcW w:w="1122" w:type="dxa"/>
            <w:gridSpan w:val="3"/>
            <w:tcBorders>
              <w:top w:val="nil"/>
              <w:left w:val="nil"/>
              <w:bottom w:val="single" w:sz="8" w:space="0" w:color="auto"/>
              <w:right w:val="single" w:sz="8" w:space="0" w:color="auto"/>
            </w:tcBorders>
            <w:shd w:val="clear" w:color="auto" w:fill="auto"/>
            <w:noWrap/>
            <w:vAlign w:val="center"/>
          </w:tcPr>
          <w:p w14:paraId="315DA358" w14:textId="77777777" w:rsidR="007D3D50" w:rsidRDefault="007D3D50" w:rsidP="007D3D50">
            <w:pPr>
              <w:jc w:val="right"/>
              <w:rPr>
                <w:color w:val="000000"/>
                <w:sz w:val="22"/>
                <w:szCs w:val="22"/>
              </w:rPr>
            </w:pPr>
            <w:r>
              <w:rPr>
                <w:color w:val="000000"/>
                <w:sz w:val="22"/>
                <w:szCs w:val="22"/>
              </w:rPr>
              <w:t>46.363,4</w:t>
            </w:r>
          </w:p>
        </w:tc>
        <w:tc>
          <w:tcPr>
            <w:tcW w:w="995" w:type="dxa"/>
            <w:gridSpan w:val="3"/>
            <w:tcBorders>
              <w:top w:val="nil"/>
              <w:left w:val="nil"/>
              <w:bottom w:val="single" w:sz="8" w:space="0" w:color="auto"/>
              <w:right w:val="single" w:sz="8" w:space="0" w:color="auto"/>
            </w:tcBorders>
            <w:shd w:val="clear" w:color="auto" w:fill="auto"/>
            <w:noWrap/>
            <w:vAlign w:val="center"/>
          </w:tcPr>
          <w:p w14:paraId="70503C02" w14:textId="77777777" w:rsidR="007D3D50" w:rsidRDefault="007D3D50" w:rsidP="007D3D50">
            <w:pPr>
              <w:jc w:val="right"/>
              <w:rPr>
                <w:color w:val="000000"/>
                <w:sz w:val="22"/>
                <w:szCs w:val="22"/>
              </w:rPr>
            </w:pPr>
            <w:r>
              <w:rPr>
                <w:color w:val="000000"/>
                <w:sz w:val="22"/>
                <w:szCs w:val="22"/>
              </w:rPr>
              <w:t>1.423,9</w:t>
            </w:r>
          </w:p>
        </w:tc>
        <w:tc>
          <w:tcPr>
            <w:tcW w:w="821" w:type="dxa"/>
            <w:gridSpan w:val="3"/>
            <w:tcBorders>
              <w:top w:val="nil"/>
              <w:left w:val="nil"/>
              <w:bottom w:val="single" w:sz="8" w:space="0" w:color="auto"/>
              <w:right w:val="single" w:sz="8" w:space="0" w:color="auto"/>
            </w:tcBorders>
            <w:shd w:val="clear" w:color="auto" w:fill="auto"/>
            <w:noWrap/>
            <w:vAlign w:val="center"/>
          </w:tcPr>
          <w:p w14:paraId="511B1F26" w14:textId="77777777" w:rsidR="007D3D50" w:rsidRDefault="007D3D50" w:rsidP="007D3D50">
            <w:pPr>
              <w:jc w:val="right"/>
              <w:rPr>
                <w:color w:val="000000"/>
                <w:sz w:val="22"/>
                <w:szCs w:val="22"/>
              </w:rPr>
            </w:pPr>
            <w:r>
              <w:rPr>
                <w:color w:val="000000"/>
                <w:sz w:val="22"/>
                <w:szCs w:val="22"/>
              </w:rPr>
              <w:t>83,76</w:t>
            </w:r>
          </w:p>
        </w:tc>
        <w:tc>
          <w:tcPr>
            <w:tcW w:w="821" w:type="dxa"/>
            <w:gridSpan w:val="3"/>
            <w:tcBorders>
              <w:top w:val="nil"/>
              <w:left w:val="nil"/>
              <w:bottom w:val="single" w:sz="8" w:space="0" w:color="auto"/>
              <w:right w:val="single" w:sz="8" w:space="0" w:color="auto"/>
            </w:tcBorders>
            <w:shd w:val="clear" w:color="auto" w:fill="auto"/>
            <w:noWrap/>
            <w:vAlign w:val="center"/>
          </w:tcPr>
          <w:p w14:paraId="1886C98D" w14:textId="77777777" w:rsidR="007D3D50" w:rsidRDefault="007D3D50" w:rsidP="007D3D50">
            <w:pPr>
              <w:jc w:val="right"/>
              <w:rPr>
                <w:color w:val="000000"/>
                <w:sz w:val="22"/>
                <w:szCs w:val="22"/>
              </w:rPr>
            </w:pPr>
            <w:r>
              <w:rPr>
                <w:color w:val="000000"/>
                <w:sz w:val="22"/>
                <w:szCs w:val="22"/>
              </w:rPr>
              <w:t>51,17</w:t>
            </w:r>
          </w:p>
        </w:tc>
        <w:tc>
          <w:tcPr>
            <w:tcW w:w="821" w:type="dxa"/>
            <w:gridSpan w:val="3"/>
            <w:tcBorders>
              <w:top w:val="nil"/>
              <w:left w:val="nil"/>
              <w:bottom w:val="single" w:sz="8" w:space="0" w:color="auto"/>
              <w:right w:val="single" w:sz="8" w:space="0" w:color="auto"/>
            </w:tcBorders>
            <w:shd w:val="clear" w:color="auto" w:fill="auto"/>
            <w:noWrap/>
            <w:vAlign w:val="center"/>
          </w:tcPr>
          <w:p w14:paraId="05EEEA69" w14:textId="77777777" w:rsidR="007D3D50" w:rsidRDefault="007D3D50" w:rsidP="007D3D50">
            <w:pPr>
              <w:jc w:val="right"/>
              <w:rPr>
                <w:color w:val="000000"/>
                <w:sz w:val="22"/>
                <w:szCs w:val="22"/>
              </w:rPr>
            </w:pPr>
            <w:r>
              <w:rPr>
                <w:color w:val="000000"/>
                <w:sz w:val="22"/>
                <w:szCs w:val="22"/>
              </w:rPr>
              <w:t>36,58</w:t>
            </w:r>
          </w:p>
        </w:tc>
        <w:tc>
          <w:tcPr>
            <w:tcW w:w="821" w:type="dxa"/>
            <w:gridSpan w:val="3"/>
            <w:tcBorders>
              <w:top w:val="nil"/>
              <w:left w:val="nil"/>
              <w:bottom w:val="single" w:sz="8" w:space="0" w:color="auto"/>
              <w:right w:val="single" w:sz="8" w:space="0" w:color="auto"/>
            </w:tcBorders>
            <w:shd w:val="clear" w:color="auto" w:fill="auto"/>
            <w:noWrap/>
            <w:vAlign w:val="center"/>
          </w:tcPr>
          <w:p w14:paraId="39A37CDC" w14:textId="77777777" w:rsidR="007D3D50" w:rsidRDefault="007D3D50" w:rsidP="007D3D50">
            <w:pPr>
              <w:jc w:val="right"/>
              <w:rPr>
                <w:color w:val="000000"/>
                <w:sz w:val="22"/>
                <w:szCs w:val="22"/>
              </w:rPr>
            </w:pPr>
            <w:r>
              <w:rPr>
                <w:color w:val="000000"/>
                <w:sz w:val="22"/>
                <w:szCs w:val="22"/>
              </w:rPr>
              <w:t>87,75</w:t>
            </w:r>
          </w:p>
        </w:tc>
        <w:tc>
          <w:tcPr>
            <w:tcW w:w="1096" w:type="dxa"/>
            <w:gridSpan w:val="3"/>
            <w:tcBorders>
              <w:top w:val="nil"/>
              <w:left w:val="nil"/>
              <w:bottom w:val="single" w:sz="8" w:space="0" w:color="auto"/>
              <w:right w:val="single" w:sz="8" w:space="0" w:color="auto"/>
            </w:tcBorders>
            <w:shd w:val="clear" w:color="auto" w:fill="auto"/>
            <w:noWrap/>
            <w:vAlign w:val="center"/>
          </w:tcPr>
          <w:p w14:paraId="4FF9DF09" w14:textId="77777777" w:rsidR="007D3D50" w:rsidRDefault="007D3D50" w:rsidP="007D3D50">
            <w:pPr>
              <w:jc w:val="right"/>
              <w:rPr>
                <w:color w:val="000000"/>
                <w:sz w:val="22"/>
                <w:szCs w:val="22"/>
              </w:rPr>
            </w:pPr>
            <w:r>
              <w:rPr>
                <w:color w:val="000000"/>
                <w:sz w:val="22"/>
                <w:szCs w:val="22"/>
              </w:rPr>
              <w:t>15.960,50</w:t>
            </w:r>
          </w:p>
        </w:tc>
        <w:tc>
          <w:tcPr>
            <w:tcW w:w="1096" w:type="dxa"/>
            <w:gridSpan w:val="3"/>
            <w:tcBorders>
              <w:top w:val="nil"/>
              <w:left w:val="nil"/>
              <w:bottom w:val="single" w:sz="8" w:space="0" w:color="auto"/>
              <w:right w:val="single" w:sz="8" w:space="0" w:color="auto"/>
            </w:tcBorders>
            <w:shd w:val="clear" w:color="auto" w:fill="auto"/>
            <w:noWrap/>
            <w:vAlign w:val="center"/>
          </w:tcPr>
          <w:p w14:paraId="3FEE3150" w14:textId="77777777" w:rsidR="007D3D50" w:rsidRDefault="007D3D50" w:rsidP="007D3D50">
            <w:pPr>
              <w:jc w:val="right"/>
              <w:rPr>
                <w:color w:val="000000"/>
                <w:sz w:val="22"/>
                <w:szCs w:val="22"/>
              </w:rPr>
            </w:pPr>
            <w:r>
              <w:rPr>
                <w:color w:val="000000"/>
                <w:sz w:val="22"/>
                <w:szCs w:val="22"/>
              </w:rPr>
              <w:t>10.037,90</w:t>
            </w:r>
          </w:p>
        </w:tc>
        <w:tc>
          <w:tcPr>
            <w:tcW w:w="1122" w:type="dxa"/>
            <w:gridSpan w:val="3"/>
            <w:tcBorders>
              <w:top w:val="nil"/>
              <w:left w:val="nil"/>
              <w:bottom w:val="single" w:sz="8" w:space="0" w:color="auto"/>
              <w:right w:val="single" w:sz="8" w:space="0" w:color="auto"/>
            </w:tcBorders>
            <w:shd w:val="clear" w:color="auto" w:fill="auto"/>
            <w:noWrap/>
            <w:vAlign w:val="center"/>
          </w:tcPr>
          <w:p w14:paraId="2FE6AA1F" w14:textId="77777777" w:rsidR="007D3D50" w:rsidRDefault="007D3D50" w:rsidP="007D3D50">
            <w:pPr>
              <w:jc w:val="right"/>
              <w:rPr>
                <w:color w:val="000000"/>
                <w:sz w:val="22"/>
                <w:szCs w:val="22"/>
              </w:rPr>
            </w:pPr>
            <w:r>
              <w:rPr>
                <w:color w:val="000000"/>
                <w:sz w:val="22"/>
                <w:szCs w:val="22"/>
              </w:rPr>
              <w:t>25.998,4</w:t>
            </w:r>
          </w:p>
        </w:tc>
        <w:tc>
          <w:tcPr>
            <w:tcW w:w="868" w:type="dxa"/>
            <w:gridSpan w:val="3"/>
            <w:tcBorders>
              <w:top w:val="nil"/>
              <w:left w:val="nil"/>
              <w:bottom w:val="single" w:sz="8" w:space="0" w:color="auto"/>
              <w:right w:val="single" w:sz="8" w:space="0" w:color="auto"/>
            </w:tcBorders>
            <w:shd w:val="clear" w:color="auto" w:fill="auto"/>
            <w:noWrap/>
            <w:vAlign w:val="center"/>
          </w:tcPr>
          <w:p w14:paraId="3F193BDB" w14:textId="77777777" w:rsidR="007D3D50" w:rsidRDefault="007D3D50" w:rsidP="007D3D50">
            <w:pPr>
              <w:jc w:val="right"/>
              <w:rPr>
                <w:color w:val="000000"/>
                <w:sz w:val="22"/>
                <w:szCs w:val="22"/>
              </w:rPr>
            </w:pPr>
            <w:r>
              <w:rPr>
                <w:color w:val="000000"/>
                <w:sz w:val="22"/>
                <w:szCs w:val="22"/>
              </w:rPr>
              <w:t>296,3</w:t>
            </w:r>
          </w:p>
        </w:tc>
        <w:tc>
          <w:tcPr>
            <w:tcW w:w="1096" w:type="dxa"/>
            <w:gridSpan w:val="3"/>
            <w:tcBorders>
              <w:top w:val="single" w:sz="8" w:space="0" w:color="auto"/>
              <w:left w:val="nil"/>
              <w:bottom w:val="single" w:sz="8" w:space="0" w:color="auto"/>
              <w:right w:val="single" w:sz="8" w:space="0" w:color="auto"/>
            </w:tcBorders>
            <w:shd w:val="clear" w:color="auto" w:fill="auto"/>
            <w:noWrap/>
            <w:vAlign w:val="center"/>
          </w:tcPr>
          <w:p w14:paraId="461A1D2B" w14:textId="77777777" w:rsidR="007D3D50" w:rsidRDefault="007D3D50" w:rsidP="007D3D50">
            <w:pPr>
              <w:jc w:val="right"/>
              <w:rPr>
                <w:color w:val="000000"/>
                <w:sz w:val="22"/>
                <w:szCs w:val="22"/>
              </w:rPr>
            </w:pPr>
            <w:r>
              <w:rPr>
                <w:color w:val="000000"/>
                <w:sz w:val="22"/>
                <w:szCs w:val="22"/>
              </w:rPr>
              <w:t>7.428,62</w:t>
            </w:r>
          </w:p>
        </w:tc>
        <w:tc>
          <w:tcPr>
            <w:tcW w:w="1096" w:type="dxa"/>
            <w:gridSpan w:val="4"/>
            <w:tcBorders>
              <w:top w:val="nil"/>
              <w:left w:val="nil"/>
              <w:bottom w:val="single" w:sz="8" w:space="0" w:color="auto"/>
              <w:right w:val="single" w:sz="8" w:space="0" w:color="auto"/>
            </w:tcBorders>
            <w:shd w:val="clear" w:color="auto" w:fill="auto"/>
            <w:noWrap/>
            <w:vAlign w:val="center"/>
          </w:tcPr>
          <w:p w14:paraId="72DDE7F0" w14:textId="77777777" w:rsidR="007D3D50" w:rsidRDefault="007D3D50" w:rsidP="007D3D50">
            <w:pPr>
              <w:jc w:val="right"/>
              <w:rPr>
                <w:color w:val="000000"/>
                <w:sz w:val="22"/>
                <w:szCs w:val="22"/>
              </w:rPr>
            </w:pPr>
            <w:r>
              <w:rPr>
                <w:color w:val="000000"/>
                <w:sz w:val="22"/>
                <w:szCs w:val="22"/>
              </w:rPr>
              <w:t>16.729,42</w:t>
            </w:r>
          </w:p>
        </w:tc>
        <w:tc>
          <w:tcPr>
            <w:tcW w:w="1096" w:type="dxa"/>
            <w:gridSpan w:val="4"/>
            <w:tcBorders>
              <w:top w:val="nil"/>
              <w:left w:val="nil"/>
              <w:bottom w:val="single" w:sz="8" w:space="0" w:color="auto"/>
              <w:right w:val="single" w:sz="8" w:space="0" w:color="auto"/>
            </w:tcBorders>
            <w:shd w:val="clear" w:color="auto" w:fill="auto"/>
            <w:noWrap/>
            <w:vAlign w:val="center"/>
          </w:tcPr>
          <w:p w14:paraId="4617E2EA" w14:textId="77777777" w:rsidR="007D3D50" w:rsidRDefault="007D3D50" w:rsidP="007D3D50">
            <w:pPr>
              <w:jc w:val="right"/>
              <w:rPr>
                <w:color w:val="000000"/>
                <w:sz w:val="22"/>
                <w:szCs w:val="22"/>
              </w:rPr>
            </w:pPr>
            <w:r>
              <w:rPr>
                <w:color w:val="000000"/>
                <w:sz w:val="22"/>
                <w:szCs w:val="22"/>
              </w:rPr>
              <w:t>1.840,45</w:t>
            </w:r>
          </w:p>
        </w:tc>
        <w:tc>
          <w:tcPr>
            <w:tcW w:w="741" w:type="dxa"/>
            <w:gridSpan w:val="3"/>
            <w:tcBorders>
              <w:top w:val="nil"/>
              <w:left w:val="nil"/>
              <w:bottom w:val="single" w:sz="8" w:space="0" w:color="auto"/>
              <w:right w:val="single" w:sz="8" w:space="0" w:color="auto"/>
            </w:tcBorders>
            <w:shd w:val="clear" w:color="auto" w:fill="auto"/>
            <w:noWrap/>
            <w:vAlign w:val="center"/>
          </w:tcPr>
          <w:p w14:paraId="1D69073F" w14:textId="77777777" w:rsidR="007D3D50" w:rsidRDefault="007D3D50" w:rsidP="007D3D50">
            <w:pPr>
              <w:jc w:val="right"/>
              <w:rPr>
                <w:color w:val="000000"/>
                <w:sz w:val="22"/>
                <w:szCs w:val="22"/>
              </w:rPr>
            </w:pPr>
            <w:r>
              <w:rPr>
                <w:color w:val="000000"/>
                <w:sz w:val="22"/>
                <w:szCs w:val="22"/>
              </w:rPr>
              <w:t>34,9</w:t>
            </w:r>
          </w:p>
        </w:tc>
        <w:tc>
          <w:tcPr>
            <w:tcW w:w="783" w:type="dxa"/>
            <w:gridSpan w:val="3"/>
            <w:tcBorders>
              <w:top w:val="nil"/>
              <w:left w:val="nil"/>
              <w:bottom w:val="single" w:sz="8" w:space="0" w:color="auto"/>
              <w:right w:val="single" w:sz="8" w:space="0" w:color="auto"/>
            </w:tcBorders>
            <w:shd w:val="clear" w:color="auto" w:fill="auto"/>
            <w:noWrap/>
            <w:vAlign w:val="center"/>
          </w:tcPr>
          <w:p w14:paraId="6147C65D" w14:textId="77777777" w:rsidR="007D3D50" w:rsidRDefault="007D3D50" w:rsidP="007D3D50">
            <w:pPr>
              <w:jc w:val="right"/>
              <w:rPr>
                <w:color w:val="000000"/>
                <w:sz w:val="22"/>
                <w:szCs w:val="22"/>
              </w:rPr>
            </w:pPr>
            <w:r>
              <w:rPr>
                <w:color w:val="000000"/>
                <w:sz w:val="22"/>
                <w:szCs w:val="22"/>
              </w:rPr>
              <w:t>56,1</w:t>
            </w:r>
          </w:p>
        </w:tc>
      </w:tr>
      <w:tr w:rsidR="007D3D50" w:rsidRPr="00F90FEB" w14:paraId="094F306B" w14:textId="77777777" w:rsidTr="00190BEB">
        <w:trPr>
          <w:trHeight w:val="315"/>
        </w:trPr>
        <w:tc>
          <w:tcPr>
            <w:tcW w:w="1096" w:type="dxa"/>
            <w:gridSpan w:val="3"/>
            <w:tcBorders>
              <w:top w:val="nil"/>
              <w:left w:val="single" w:sz="8" w:space="0" w:color="auto"/>
              <w:bottom w:val="single" w:sz="8" w:space="0" w:color="auto"/>
              <w:right w:val="single" w:sz="8" w:space="0" w:color="auto"/>
            </w:tcBorders>
            <w:shd w:val="clear" w:color="000000" w:fill="D9D9D9"/>
            <w:noWrap/>
            <w:vAlign w:val="center"/>
            <w:hideMark/>
          </w:tcPr>
          <w:p w14:paraId="0968E255" w14:textId="77777777" w:rsidR="007D3D50" w:rsidRDefault="007D3D50" w:rsidP="007D3D50">
            <w:pPr>
              <w:jc w:val="right"/>
              <w:rPr>
                <w:b/>
                <w:bCs/>
                <w:color w:val="000000"/>
                <w:sz w:val="22"/>
                <w:szCs w:val="22"/>
              </w:rPr>
            </w:pPr>
            <w:proofErr w:type="spellStart"/>
            <w:r>
              <w:rPr>
                <w:b/>
                <w:bCs/>
                <w:color w:val="000000"/>
                <w:sz w:val="22"/>
                <w:szCs w:val="22"/>
              </w:rPr>
              <w:t>Укупно</w:t>
            </w:r>
            <w:proofErr w:type="spellEnd"/>
          </w:p>
        </w:tc>
        <w:tc>
          <w:tcPr>
            <w:tcW w:w="986" w:type="dxa"/>
            <w:gridSpan w:val="3"/>
            <w:tcBorders>
              <w:top w:val="nil"/>
              <w:left w:val="nil"/>
              <w:bottom w:val="single" w:sz="8" w:space="0" w:color="auto"/>
              <w:right w:val="single" w:sz="8" w:space="0" w:color="auto"/>
            </w:tcBorders>
            <w:shd w:val="clear" w:color="000000" w:fill="D9D9D9"/>
            <w:noWrap/>
            <w:vAlign w:val="center"/>
          </w:tcPr>
          <w:p w14:paraId="17BF7EAB" w14:textId="77777777" w:rsidR="007D3D50" w:rsidRDefault="007D3D50" w:rsidP="007D3D50">
            <w:pPr>
              <w:jc w:val="right"/>
              <w:rPr>
                <w:b/>
                <w:bCs/>
                <w:color w:val="000000"/>
                <w:sz w:val="22"/>
                <w:szCs w:val="22"/>
              </w:rPr>
            </w:pPr>
            <w:r>
              <w:rPr>
                <w:b/>
                <w:bCs/>
                <w:color w:val="000000"/>
                <w:sz w:val="22"/>
                <w:szCs w:val="22"/>
              </w:rPr>
              <w:t>1.754,21</w:t>
            </w:r>
          </w:p>
        </w:tc>
        <w:tc>
          <w:tcPr>
            <w:tcW w:w="1122" w:type="dxa"/>
            <w:gridSpan w:val="3"/>
            <w:tcBorders>
              <w:top w:val="nil"/>
              <w:left w:val="nil"/>
              <w:bottom w:val="single" w:sz="8" w:space="0" w:color="auto"/>
              <w:right w:val="single" w:sz="8" w:space="0" w:color="auto"/>
            </w:tcBorders>
            <w:shd w:val="clear" w:color="000000" w:fill="D9D9D9"/>
            <w:noWrap/>
            <w:vAlign w:val="center"/>
          </w:tcPr>
          <w:p w14:paraId="286B2AE8" w14:textId="77777777" w:rsidR="007D3D50" w:rsidRDefault="007D3D50" w:rsidP="007D3D50">
            <w:pPr>
              <w:jc w:val="right"/>
              <w:rPr>
                <w:b/>
                <w:bCs/>
                <w:color w:val="000000"/>
                <w:sz w:val="22"/>
                <w:szCs w:val="22"/>
              </w:rPr>
            </w:pPr>
            <w:r>
              <w:rPr>
                <w:b/>
                <w:bCs/>
                <w:color w:val="000000"/>
                <w:sz w:val="22"/>
                <w:szCs w:val="22"/>
              </w:rPr>
              <w:t>350.646,3</w:t>
            </w:r>
          </w:p>
        </w:tc>
        <w:tc>
          <w:tcPr>
            <w:tcW w:w="995" w:type="dxa"/>
            <w:gridSpan w:val="3"/>
            <w:tcBorders>
              <w:top w:val="nil"/>
              <w:left w:val="nil"/>
              <w:bottom w:val="single" w:sz="8" w:space="0" w:color="auto"/>
              <w:right w:val="single" w:sz="8" w:space="0" w:color="auto"/>
            </w:tcBorders>
            <w:shd w:val="clear" w:color="000000" w:fill="D9D9D9"/>
            <w:noWrap/>
            <w:vAlign w:val="center"/>
          </w:tcPr>
          <w:p w14:paraId="3259D661" w14:textId="77777777" w:rsidR="007D3D50" w:rsidRDefault="007D3D50" w:rsidP="007D3D50">
            <w:pPr>
              <w:jc w:val="right"/>
              <w:rPr>
                <w:b/>
                <w:bCs/>
                <w:color w:val="000000"/>
                <w:sz w:val="22"/>
                <w:szCs w:val="22"/>
              </w:rPr>
            </w:pPr>
            <w:r>
              <w:rPr>
                <w:b/>
                <w:bCs/>
                <w:color w:val="000000"/>
                <w:sz w:val="22"/>
                <w:szCs w:val="22"/>
              </w:rPr>
              <w:t>11.651,8</w:t>
            </w:r>
          </w:p>
        </w:tc>
        <w:tc>
          <w:tcPr>
            <w:tcW w:w="821" w:type="dxa"/>
            <w:gridSpan w:val="3"/>
            <w:tcBorders>
              <w:top w:val="nil"/>
              <w:left w:val="nil"/>
              <w:bottom w:val="single" w:sz="8" w:space="0" w:color="auto"/>
              <w:right w:val="single" w:sz="8" w:space="0" w:color="auto"/>
            </w:tcBorders>
            <w:shd w:val="clear" w:color="000000" w:fill="D9D9D9"/>
            <w:noWrap/>
            <w:vAlign w:val="center"/>
          </w:tcPr>
          <w:p w14:paraId="3B8227BF" w14:textId="77777777" w:rsidR="007D3D50" w:rsidRDefault="007D3D50" w:rsidP="007D3D50">
            <w:pPr>
              <w:jc w:val="left"/>
              <w:rPr>
                <w:color w:val="000000"/>
                <w:sz w:val="22"/>
                <w:szCs w:val="22"/>
              </w:rPr>
            </w:pPr>
            <w:r>
              <w:rPr>
                <w:color w:val="000000"/>
                <w:sz w:val="22"/>
                <w:szCs w:val="22"/>
              </w:rPr>
              <w:t> </w:t>
            </w:r>
          </w:p>
        </w:tc>
        <w:tc>
          <w:tcPr>
            <w:tcW w:w="821" w:type="dxa"/>
            <w:gridSpan w:val="3"/>
            <w:tcBorders>
              <w:top w:val="nil"/>
              <w:left w:val="nil"/>
              <w:bottom w:val="single" w:sz="8" w:space="0" w:color="auto"/>
              <w:right w:val="single" w:sz="8" w:space="0" w:color="auto"/>
            </w:tcBorders>
            <w:shd w:val="clear" w:color="000000" w:fill="D9D9D9"/>
            <w:noWrap/>
            <w:vAlign w:val="center"/>
          </w:tcPr>
          <w:p w14:paraId="0B3BA26E" w14:textId="77777777" w:rsidR="007D3D50" w:rsidRDefault="007D3D50" w:rsidP="007D3D50">
            <w:pPr>
              <w:jc w:val="right"/>
              <w:rPr>
                <w:b/>
                <w:bCs/>
                <w:color w:val="000000"/>
                <w:sz w:val="22"/>
                <w:szCs w:val="22"/>
              </w:rPr>
            </w:pPr>
            <w:r>
              <w:rPr>
                <w:b/>
                <w:bCs/>
                <w:color w:val="000000"/>
                <w:sz w:val="22"/>
                <w:szCs w:val="22"/>
              </w:rPr>
              <w:t>325,14</w:t>
            </w:r>
          </w:p>
        </w:tc>
        <w:tc>
          <w:tcPr>
            <w:tcW w:w="821" w:type="dxa"/>
            <w:gridSpan w:val="3"/>
            <w:tcBorders>
              <w:top w:val="nil"/>
              <w:left w:val="nil"/>
              <w:bottom w:val="single" w:sz="8" w:space="0" w:color="auto"/>
              <w:right w:val="single" w:sz="8" w:space="0" w:color="auto"/>
            </w:tcBorders>
            <w:shd w:val="clear" w:color="000000" w:fill="D9D9D9"/>
            <w:noWrap/>
            <w:vAlign w:val="center"/>
          </w:tcPr>
          <w:p w14:paraId="09D319D9" w14:textId="77777777" w:rsidR="007D3D50" w:rsidRDefault="007D3D50" w:rsidP="007D3D50">
            <w:pPr>
              <w:jc w:val="right"/>
              <w:rPr>
                <w:b/>
                <w:bCs/>
                <w:color w:val="000000"/>
                <w:sz w:val="22"/>
                <w:szCs w:val="22"/>
              </w:rPr>
            </w:pPr>
            <w:r>
              <w:rPr>
                <w:b/>
                <w:bCs/>
                <w:color w:val="000000"/>
                <w:sz w:val="22"/>
                <w:szCs w:val="22"/>
              </w:rPr>
              <w:t>318,04</w:t>
            </w:r>
          </w:p>
        </w:tc>
        <w:tc>
          <w:tcPr>
            <w:tcW w:w="821" w:type="dxa"/>
            <w:gridSpan w:val="3"/>
            <w:tcBorders>
              <w:top w:val="nil"/>
              <w:left w:val="nil"/>
              <w:bottom w:val="single" w:sz="8" w:space="0" w:color="auto"/>
              <w:right w:val="single" w:sz="8" w:space="0" w:color="auto"/>
            </w:tcBorders>
            <w:shd w:val="clear" w:color="000000" w:fill="D9D9D9"/>
            <w:noWrap/>
            <w:vAlign w:val="center"/>
          </w:tcPr>
          <w:p w14:paraId="0293630B" w14:textId="77777777" w:rsidR="007D3D50" w:rsidRDefault="007D3D50" w:rsidP="007D3D50">
            <w:pPr>
              <w:jc w:val="right"/>
              <w:rPr>
                <w:b/>
                <w:bCs/>
                <w:color w:val="000000"/>
                <w:sz w:val="22"/>
                <w:szCs w:val="22"/>
              </w:rPr>
            </w:pPr>
            <w:r>
              <w:rPr>
                <w:b/>
                <w:bCs/>
                <w:color w:val="000000"/>
                <w:sz w:val="22"/>
                <w:szCs w:val="22"/>
              </w:rPr>
              <w:t>643,18</w:t>
            </w:r>
          </w:p>
        </w:tc>
        <w:tc>
          <w:tcPr>
            <w:tcW w:w="1096" w:type="dxa"/>
            <w:gridSpan w:val="3"/>
            <w:tcBorders>
              <w:top w:val="nil"/>
              <w:left w:val="nil"/>
              <w:bottom w:val="single" w:sz="8" w:space="0" w:color="auto"/>
              <w:right w:val="single" w:sz="8" w:space="0" w:color="auto"/>
            </w:tcBorders>
            <w:shd w:val="clear" w:color="000000" w:fill="D9D9D9"/>
            <w:noWrap/>
            <w:vAlign w:val="center"/>
          </w:tcPr>
          <w:p w14:paraId="6B4B3BDD" w14:textId="77777777" w:rsidR="007D3D50" w:rsidRDefault="006C224F" w:rsidP="007D3D50">
            <w:pPr>
              <w:jc w:val="right"/>
              <w:rPr>
                <w:b/>
                <w:bCs/>
                <w:color w:val="000000"/>
                <w:sz w:val="22"/>
                <w:szCs w:val="22"/>
              </w:rPr>
            </w:pPr>
            <w:r>
              <w:rPr>
                <w:b/>
                <w:bCs/>
                <w:color w:val="000000"/>
                <w:sz w:val="22"/>
                <w:szCs w:val="22"/>
              </w:rPr>
              <w:t>113.650,3</w:t>
            </w:r>
          </w:p>
        </w:tc>
        <w:tc>
          <w:tcPr>
            <w:tcW w:w="1096" w:type="dxa"/>
            <w:gridSpan w:val="3"/>
            <w:tcBorders>
              <w:top w:val="nil"/>
              <w:left w:val="nil"/>
              <w:bottom w:val="single" w:sz="8" w:space="0" w:color="auto"/>
              <w:right w:val="single" w:sz="8" w:space="0" w:color="auto"/>
            </w:tcBorders>
            <w:shd w:val="clear" w:color="000000" w:fill="D9D9D9"/>
            <w:noWrap/>
            <w:vAlign w:val="center"/>
          </w:tcPr>
          <w:p w14:paraId="40448732" w14:textId="77777777" w:rsidR="007D3D50" w:rsidRDefault="006C224F" w:rsidP="007D3D50">
            <w:pPr>
              <w:jc w:val="right"/>
              <w:rPr>
                <w:b/>
                <w:bCs/>
                <w:color w:val="000000"/>
                <w:sz w:val="22"/>
                <w:szCs w:val="22"/>
              </w:rPr>
            </w:pPr>
            <w:r>
              <w:rPr>
                <w:b/>
                <w:bCs/>
                <w:color w:val="000000"/>
                <w:sz w:val="22"/>
                <w:szCs w:val="22"/>
              </w:rPr>
              <w:t>115.661,5</w:t>
            </w:r>
          </w:p>
        </w:tc>
        <w:tc>
          <w:tcPr>
            <w:tcW w:w="1122" w:type="dxa"/>
            <w:gridSpan w:val="3"/>
            <w:tcBorders>
              <w:top w:val="nil"/>
              <w:left w:val="nil"/>
              <w:bottom w:val="single" w:sz="8" w:space="0" w:color="auto"/>
              <w:right w:val="single" w:sz="8" w:space="0" w:color="auto"/>
            </w:tcBorders>
            <w:shd w:val="clear" w:color="000000" w:fill="D9D9D9"/>
            <w:noWrap/>
            <w:vAlign w:val="center"/>
          </w:tcPr>
          <w:p w14:paraId="200367F3" w14:textId="77777777" w:rsidR="007D3D50" w:rsidRDefault="006C224F" w:rsidP="006C224F">
            <w:pPr>
              <w:jc w:val="right"/>
              <w:rPr>
                <w:b/>
                <w:bCs/>
                <w:color w:val="000000"/>
                <w:sz w:val="22"/>
                <w:szCs w:val="22"/>
              </w:rPr>
            </w:pPr>
            <w:r>
              <w:rPr>
                <w:b/>
                <w:bCs/>
                <w:color w:val="000000"/>
                <w:sz w:val="22"/>
                <w:szCs w:val="22"/>
              </w:rPr>
              <w:t>229.311</w:t>
            </w:r>
            <w:r w:rsidR="007D3D50">
              <w:rPr>
                <w:b/>
                <w:bCs/>
                <w:color w:val="000000"/>
                <w:sz w:val="22"/>
                <w:szCs w:val="22"/>
              </w:rPr>
              <w:t>,</w:t>
            </w:r>
            <w:r>
              <w:rPr>
                <w:b/>
                <w:bCs/>
                <w:color w:val="000000"/>
                <w:sz w:val="22"/>
                <w:szCs w:val="22"/>
              </w:rPr>
              <w:t>8</w:t>
            </w:r>
          </w:p>
        </w:tc>
        <w:tc>
          <w:tcPr>
            <w:tcW w:w="868" w:type="dxa"/>
            <w:gridSpan w:val="3"/>
            <w:tcBorders>
              <w:top w:val="nil"/>
              <w:left w:val="nil"/>
              <w:bottom w:val="single" w:sz="8" w:space="0" w:color="auto"/>
              <w:right w:val="single" w:sz="8" w:space="0" w:color="auto"/>
            </w:tcBorders>
            <w:shd w:val="clear" w:color="000000" w:fill="D9D9D9"/>
            <w:noWrap/>
            <w:vAlign w:val="center"/>
          </w:tcPr>
          <w:p w14:paraId="3DB7A680" w14:textId="77777777" w:rsidR="007D3D50" w:rsidRDefault="007D3D50" w:rsidP="007D3D50">
            <w:pPr>
              <w:jc w:val="right"/>
              <w:rPr>
                <w:b/>
                <w:bCs/>
                <w:color w:val="000000"/>
                <w:sz w:val="22"/>
                <w:szCs w:val="22"/>
              </w:rPr>
            </w:pPr>
            <w:r>
              <w:rPr>
                <w:b/>
                <w:bCs/>
                <w:color w:val="000000"/>
                <w:sz w:val="22"/>
                <w:szCs w:val="22"/>
              </w:rPr>
              <w:t>356,5</w:t>
            </w:r>
          </w:p>
        </w:tc>
        <w:tc>
          <w:tcPr>
            <w:tcW w:w="1096" w:type="dxa"/>
            <w:gridSpan w:val="3"/>
            <w:tcBorders>
              <w:top w:val="nil"/>
              <w:left w:val="nil"/>
              <w:bottom w:val="single" w:sz="8" w:space="0" w:color="auto"/>
              <w:right w:val="single" w:sz="8" w:space="0" w:color="auto"/>
            </w:tcBorders>
            <w:shd w:val="clear" w:color="000000" w:fill="D9D9D9"/>
            <w:noWrap/>
            <w:vAlign w:val="center"/>
          </w:tcPr>
          <w:p w14:paraId="497B5271" w14:textId="77777777" w:rsidR="007D3D50" w:rsidRDefault="007D3D50" w:rsidP="007D3D50">
            <w:pPr>
              <w:jc w:val="right"/>
              <w:rPr>
                <w:b/>
                <w:bCs/>
                <w:color w:val="000000"/>
                <w:sz w:val="22"/>
                <w:szCs w:val="22"/>
              </w:rPr>
            </w:pPr>
            <w:r>
              <w:rPr>
                <w:b/>
                <w:bCs/>
                <w:color w:val="000000"/>
                <w:sz w:val="22"/>
                <w:szCs w:val="22"/>
              </w:rPr>
              <w:t>109.765,5</w:t>
            </w:r>
          </w:p>
        </w:tc>
        <w:tc>
          <w:tcPr>
            <w:tcW w:w="1096" w:type="dxa"/>
            <w:gridSpan w:val="4"/>
            <w:tcBorders>
              <w:top w:val="nil"/>
              <w:left w:val="nil"/>
              <w:bottom w:val="single" w:sz="8" w:space="0" w:color="auto"/>
              <w:right w:val="single" w:sz="8" w:space="0" w:color="auto"/>
            </w:tcBorders>
            <w:shd w:val="clear" w:color="000000" w:fill="D9D9D9"/>
            <w:noWrap/>
            <w:vAlign w:val="center"/>
          </w:tcPr>
          <w:p w14:paraId="1B16A001" w14:textId="77777777" w:rsidR="007D3D50" w:rsidRDefault="007D3D50" w:rsidP="007D3D50">
            <w:pPr>
              <w:jc w:val="right"/>
              <w:rPr>
                <w:b/>
                <w:bCs/>
                <w:color w:val="000000"/>
                <w:sz w:val="22"/>
                <w:szCs w:val="22"/>
              </w:rPr>
            </w:pPr>
            <w:r>
              <w:rPr>
                <w:b/>
                <w:bCs/>
                <w:color w:val="000000"/>
                <w:sz w:val="22"/>
                <w:szCs w:val="22"/>
              </w:rPr>
              <w:t>95.450,2</w:t>
            </w:r>
          </w:p>
        </w:tc>
        <w:tc>
          <w:tcPr>
            <w:tcW w:w="1096" w:type="dxa"/>
            <w:gridSpan w:val="4"/>
            <w:tcBorders>
              <w:top w:val="nil"/>
              <w:left w:val="nil"/>
              <w:bottom w:val="single" w:sz="8" w:space="0" w:color="auto"/>
              <w:right w:val="single" w:sz="8" w:space="0" w:color="auto"/>
            </w:tcBorders>
            <w:shd w:val="clear" w:color="000000" w:fill="D9D9D9"/>
            <w:noWrap/>
            <w:vAlign w:val="center"/>
          </w:tcPr>
          <w:p w14:paraId="4E050FDE" w14:textId="77777777" w:rsidR="007D3D50" w:rsidRDefault="007D3D50" w:rsidP="007D3D50">
            <w:pPr>
              <w:jc w:val="right"/>
              <w:rPr>
                <w:b/>
                <w:bCs/>
                <w:color w:val="000000"/>
                <w:sz w:val="22"/>
                <w:szCs w:val="22"/>
              </w:rPr>
            </w:pPr>
            <w:r>
              <w:rPr>
                <w:b/>
                <w:bCs/>
                <w:color w:val="000000"/>
                <w:sz w:val="22"/>
                <w:szCs w:val="22"/>
              </w:rPr>
              <w:t>24.096,0</w:t>
            </w:r>
          </w:p>
        </w:tc>
        <w:tc>
          <w:tcPr>
            <w:tcW w:w="741" w:type="dxa"/>
            <w:gridSpan w:val="3"/>
            <w:tcBorders>
              <w:top w:val="nil"/>
              <w:left w:val="nil"/>
              <w:bottom w:val="single" w:sz="8" w:space="0" w:color="auto"/>
              <w:right w:val="single" w:sz="8" w:space="0" w:color="auto"/>
            </w:tcBorders>
            <w:shd w:val="clear" w:color="000000" w:fill="D9D9D9"/>
            <w:noWrap/>
            <w:vAlign w:val="center"/>
          </w:tcPr>
          <w:p w14:paraId="333E98C2" w14:textId="77777777" w:rsidR="007D3D50" w:rsidRDefault="007D3D50" w:rsidP="007D3D50">
            <w:pPr>
              <w:jc w:val="right"/>
              <w:rPr>
                <w:b/>
                <w:bCs/>
                <w:color w:val="000000"/>
                <w:sz w:val="22"/>
                <w:szCs w:val="22"/>
              </w:rPr>
            </w:pPr>
            <w:r>
              <w:rPr>
                <w:b/>
                <w:bCs/>
                <w:color w:val="000000"/>
                <w:sz w:val="22"/>
                <w:szCs w:val="22"/>
              </w:rPr>
              <w:t>36,7</w:t>
            </w:r>
          </w:p>
        </w:tc>
        <w:tc>
          <w:tcPr>
            <w:tcW w:w="783" w:type="dxa"/>
            <w:gridSpan w:val="3"/>
            <w:tcBorders>
              <w:top w:val="nil"/>
              <w:left w:val="nil"/>
              <w:bottom w:val="single" w:sz="8" w:space="0" w:color="auto"/>
              <w:right w:val="single" w:sz="8" w:space="0" w:color="auto"/>
            </w:tcBorders>
            <w:shd w:val="clear" w:color="000000" w:fill="D9D9D9"/>
            <w:noWrap/>
            <w:vAlign w:val="center"/>
          </w:tcPr>
          <w:p w14:paraId="03770D8B" w14:textId="77777777" w:rsidR="007D3D50" w:rsidRDefault="007D3D50" w:rsidP="007D3D50">
            <w:pPr>
              <w:jc w:val="right"/>
              <w:rPr>
                <w:b/>
                <w:bCs/>
                <w:color w:val="000000"/>
                <w:sz w:val="22"/>
                <w:szCs w:val="22"/>
              </w:rPr>
            </w:pPr>
            <w:r>
              <w:rPr>
                <w:b/>
                <w:bCs/>
                <w:color w:val="000000"/>
                <w:sz w:val="22"/>
                <w:szCs w:val="22"/>
              </w:rPr>
              <w:t>65,4</w:t>
            </w:r>
          </w:p>
        </w:tc>
      </w:tr>
    </w:tbl>
    <w:p w14:paraId="3E011EB6" w14:textId="77777777" w:rsidR="00B51698" w:rsidRPr="00A72173" w:rsidRDefault="00B51698" w:rsidP="00276ED7">
      <w:pPr>
        <w:ind w:firstLine="709"/>
        <w:rPr>
          <w:sz w:val="22"/>
          <w:szCs w:val="22"/>
          <w:lang w:val="sr-Latn-CS"/>
        </w:rPr>
      </w:pPr>
    </w:p>
    <w:p w14:paraId="4C03FB8A" w14:textId="77777777" w:rsidR="00FD29DA" w:rsidRPr="00967DC1" w:rsidRDefault="00FD29DA" w:rsidP="00FD29DA">
      <w:pPr>
        <w:ind w:firstLine="709"/>
        <w:rPr>
          <w:szCs w:val="24"/>
          <w:lang w:val="sr-Latn-CS"/>
        </w:rPr>
      </w:pPr>
      <w:r w:rsidRPr="00967DC1">
        <w:rPr>
          <w:szCs w:val="24"/>
          <w:lang w:val="sr-Latn-CS"/>
        </w:rPr>
        <w:t xml:space="preserve">Укупно планирани принос главних сеча износи </w:t>
      </w:r>
      <w:r w:rsidR="00C51050">
        <w:rPr>
          <w:szCs w:val="24"/>
          <w:lang w:val="sr-Cyrl-RS"/>
        </w:rPr>
        <w:t>22</w:t>
      </w:r>
      <w:r w:rsidR="007D3D50">
        <w:rPr>
          <w:szCs w:val="24"/>
          <w:lang w:val="sr-Latn-RS"/>
        </w:rPr>
        <w:t>9</w:t>
      </w:r>
      <w:r w:rsidR="00C51050">
        <w:rPr>
          <w:szCs w:val="24"/>
          <w:lang w:val="sr-Cyrl-RS"/>
        </w:rPr>
        <w:t>.</w:t>
      </w:r>
      <w:r w:rsidR="00CA7F11">
        <w:rPr>
          <w:szCs w:val="24"/>
          <w:lang w:val="sr-Latn-RS"/>
        </w:rPr>
        <w:t>311</w:t>
      </w:r>
      <w:r>
        <w:rPr>
          <w:szCs w:val="24"/>
          <w:lang w:val="sr-Latn-CS"/>
        </w:rPr>
        <w:t>,</w:t>
      </w:r>
      <w:r w:rsidR="00CA7F11">
        <w:rPr>
          <w:szCs w:val="24"/>
          <w:lang w:val="sr-Latn-CS"/>
        </w:rPr>
        <w:t>8</w:t>
      </w:r>
      <w:r w:rsidRPr="00967DC1">
        <w:rPr>
          <w:szCs w:val="24"/>
          <w:lang w:val="sr-Cyrl-RS"/>
        </w:rPr>
        <w:t xml:space="preserve"> </w:t>
      </w:r>
      <w:r w:rsidRPr="00967DC1">
        <w:rPr>
          <w:szCs w:val="24"/>
          <w:lang w:val="sr-Latn-CS"/>
        </w:rPr>
        <w:t>м</w:t>
      </w:r>
      <w:r w:rsidRPr="00967DC1">
        <w:rPr>
          <w:szCs w:val="24"/>
          <w:vertAlign w:val="superscript"/>
          <w:lang w:val="sr-Latn-CS"/>
        </w:rPr>
        <w:t>3</w:t>
      </w:r>
      <w:r w:rsidRPr="00967DC1">
        <w:rPr>
          <w:szCs w:val="24"/>
          <w:lang w:val="sr-Latn-CS"/>
        </w:rPr>
        <w:t xml:space="preserve">, и остварује се на </w:t>
      </w:r>
      <w:r w:rsidR="00C51050">
        <w:rPr>
          <w:szCs w:val="24"/>
          <w:lang w:val="sr-Cyrl-RS"/>
        </w:rPr>
        <w:t>64</w:t>
      </w:r>
      <w:r w:rsidR="007D3D50">
        <w:rPr>
          <w:szCs w:val="24"/>
          <w:lang w:val="sr-Latn-RS"/>
        </w:rPr>
        <w:t>3</w:t>
      </w:r>
      <w:r w:rsidRPr="00967DC1">
        <w:rPr>
          <w:szCs w:val="24"/>
          <w:lang w:val="sr-Cyrl-RS"/>
        </w:rPr>
        <w:t>,</w:t>
      </w:r>
      <w:r w:rsidR="007D3D50">
        <w:rPr>
          <w:szCs w:val="24"/>
          <w:lang w:val="sr-Latn-RS"/>
        </w:rPr>
        <w:t>18</w:t>
      </w:r>
      <w:r w:rsidRPr="00967DC1">
        <w:rPr>
          <w:szCs w:val="24"/>
          <w:lang w:val="ru-RU"/>
        </w:rPr>
        <w:t xml:space="preserve"> </w:t>
      </w:r>
      <w:r w:rsidRPr="00967DC1">
        <w:rPr>
          <w:szCs w:val="24"/>
          <w:lang w:val="sr-Latn-CS"/>
        </w:rPr>
        <w:t xml:space="preserve">ха. Просечна сечива запремина састојина које су обухваћене планом сеча износи </w:t>
      </w:r>
      <w:r w:rsidR="009B170A">
        <w:rPr>
          <w:szCs w:val="24"/>
          <w:lang w:val="sr-Cyrl-RS"/>
        </w:rPr>
        <w:t>35</w:t>
      </w:r>
      <w:r w:rsidR="007D3D50">
        <w:rPr>
          <w:szCs w:val="24"/>
          <w:lang w:val="sr-Latn-RS"/>
        </w:rPr>
        <w:t>6</w:t>
      </w:r>
      <w:r>
        <w:rPr>
          <w:szCs w:val="24"/>
          <w:lang w:val="sr-Latn-CS"/>
        </w:rPr>
        <w:t>,</w:t>
      </w:r>
      <w:r w:rsidR="007D3D50">
        <w:rPr>
          <w:szCs w:val="24"/>
          <w:lang w:val="sr-Latn-CS"/>
        </w:rPr>
        <w:t>5</w:t>
      </w:r>
      <w:r w:rsidRPr="00967DC1">
        <w:rPr>
          <w:szCs w:val="24"/>
          <w:lang w:val="ru-RU"/>
        </w:rPr>
        <w:t xml:space="preserve"> м</w:t>
      </w:r>
      <w:r w:rsidRPr="00967DC1">
        <w:rPr>
          <w:szCs w:val="24"/>
          <w:vertAlign w:val="superscript"/>
          <w:lang w:val="sr-Latn-CS"/>
        </w:rPr>
        <w:t>3</w:t>
      </w:r>
      <w:r w:rsidRPr="00967DC1">
        <w:rPr>
          <w:szCs w:val="24"/>
          <w:lang w:val="sr-Latn-CS"/>
        </w:rPr>
        <w:t>/ха .</w:t>
      </w:r>
    </w:p>
    <w:p w14:paraId="4FD5CBA7" w14:textId="77777777" w:rsidR="00B51698" w:rsidRDefault="00B51698" w:rsidP="00276ED7">
      <w:pPr>
        <w:pStyle w:val="BodyTextIndent"/>
        <w:ind w:firstLine="709"/>
        <w:rPr>
          <w:sz w:val="24"/>
          <w:szCs w:val="24"/>
        </w:rPr>
      </w:pPr>
    </w:p>
    <w:p w14:paraId="57F29C6F" w14:textId="77777777" w:rsidR="00276ED7" w:rsidRPr="00967DC1" w:rsidRDefault="00276ED7" w:rsidP="00276ED7">
      <w:pPr>
        <w:pStyle w:val="BodyTextIndent"/>
        <w:ind w:firstLine="709"/>
        <w:rPr>
          <w:sz w:val="24"/>
          <w:szCs w:val="24"/>
        </w:rPr>
      </w:pPr>
      <w:r w:rsidRPr="00967DC1">
        <w:rPr>
          <w:sz w:val="24"/>
          <w:szCs w:val="24"/>
        </w:rPr>
        <w:t>У следећој табели даје се приказ плана сеча обнављања (главни принос) по врстама дрвећа:</w:t>
      </w:r>
    </w:p>
    <w:p w14:paraId="11683534" w14:textId="77777777" w:rsidR="002746C4" w:rsidRPr="00967DC1" w:rsidRDefault="002746C4" w:rsidP="00276ED7">
      <w:pPr>
        <w:pStyle w:val="BodyTextIndent"/>
        <w:ind w:firstLine="709"/>
        <w:rPr>
          <w:sz w:val="24"/>
          <w:szCs w:val="24"/>
        </w:rPr>
      </w:pPr>
    </w:p>
    <w:tbl>
      <w:tblPr>
        <w:tblW w:w="16948" w:type="dxa"/>
        <w:tblInd w:w="188" w:type="dxa"/>
        <w:tblLook w:val="04A0" w:firstRow="1" w:lastRow="0" w:firstColumn="1" w:lastColumn="0" w:noHBand="0" w:noVBand="1"/>
      </w:tblPr>
      <w:tblGrid>
        <w:gridCol w:w="1959"/>
        <w:gridCol w:w="1220"/>
        <w:gridCol w:w="1117"/>
        <w:gridCol w:w="991"/>
        <w:gridCol w:w="676"/>
        <w:gridCol w:w="739"/>
        <w:gridCol w:w="739"/>
        <w:gridCol w:w="1136"/>
        <w:gridCol w:w="1096"/>
        <w:gridCol w:w="1555"/>
        <w:gridCol w:w="1117"/>
        <w:gridCol w:w="1096"/>
        <w:gridCol w:w="986"/>
        <w:gridCol w:w="996"/>
        <w:gridCol w:w="786"/>
        <w:gridCol w:w="739"/>
      </w:tblGrid>
      <w:tr w:rsidR="00E37D31" w:rsidRPr="00214C7C" w14:paraId="237510D4" w14:textId="77777777" w:rsidTr="00C17D56">
        <w:trPr>
          <w:trHeight w:val="315"/>
          <w:tblHeader/>
        </w:trPr>
        <w:tc>
          <w:tcPr>
            <w:tcW w:w="16948" w:type="dxa"/>
            <w:gridSpan w:val="16"/>
            <w:tcBorders>
              <w:top w:val="nil"/>
              <w:left w:val="nil"/>
              <w:bottom w:val="single" w:sz="8" w:space="0" w:color="auto"/>
              <w:right w:val="nil"/>
            </w:tcBorders>
            <w:shd w:val="clear" w:color="auto" w:fill="auto"/>
            <w:vAlign w:val="center"/>
            <w:hideMark/>
          </w:tcPr>
          <w:p w14:paraId="65CDCE6D" w14:textId="77777777" w:rsidR="00E37D31" w:rsidRPr="00E37D31" w:rsidRDefault="00E37D31" w:rsidP="0011099F">
            <w:pPr>
              <w:rPr>
                <w:color w:val="000000"/>
                <w:sz w:val="22"/>
                <w:szCs w:val="22"/>
                <w:lang w:val="ru-RU"/>
              </w:rPr>
            </w:pPr>
            <w:r w:rsidRPr="00E37D31">
              <w:rPr>
                <w:color w:val="000000"/>
                <w:sz w:val="22"/>
                <w:szCs w:val="22"/>
                <w:lang w:val="ru-RU"/>
              </w:rPr>
              <w:lastRenderedPageBreak/>
              <w:t>Табела  8.3.</w:t>
            </w:r>
            <w:r w:rsidR="0011099F">
              <w:rPr>
                <w:color w:val="000000"/>
                <w:sz w:val="22"/>
                <w:szCs w:val="22"/>
                <w:lang w:val="ru-RU"/>
              </w:rPr>
              <w:t>1</w:t>
            </w:r>
            <w:r w:rsidRPr="00E37D31">
              <w:rPr>
                <w:color w:val="000000"/>
                <w:sz w:val="22"/>
                <w:szCs w:val="22"/>
                <w:lang w:val="ru-RU"/>
              </w:rPr>
              <w:t>.-4.  -  Преглед сеча обнављања по врстама дрвећа, проста репродукција</w:t>
            </w:r>
          </w:p>
        </w:tc>
      </w:tr>
      <w:tr w:rsidR="00E37D31" w:rsidRPr="00E37D31" w14:paraId="3EDEF4EA" w14:textId="77777777" w:rsidTr="00C17D56">
        <w:trPr>
          <w:trHeight w:val="600"/>
          <w:tblHeader/>
        </w:trPr>
        <w:tc>
          <w:tcPr>
            <w:tcW w:w="1959"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5D1357B3" w14:textId="77777777" w:rsidR="00E37D31" w:rsidRPr="00E37D31" w:rsidRDefault="00E37D31" w:rsidP="00E37D31">
            <w:pPr>
              <w:jc w:val="center"/>
              <w:rPr>
                <w:color w:val="000000"/>
                <w:sz w:val="22"/>
                <w:szCs w:val="22"/>
              </w:rPr>
            </w:pPr>
            <w:proofErr w:type="spellStart"/>
            <w:r w:rsidRPr="00E37D31">
              <w:rPr>
                <w:color w:val="000000"/>
                <w:sz w:val="22"/>
                <w:szCs w:val="22"/>
              </w:rPr>
              <w:t>Врста</w:t>
            </w:r>
            <w:proofErr w:type="spellEnd"/>
            <w:r w:rsidRPr="00E37D31">
              <w:rPr>
                <w:color w:val="000000"/>
                <w:sz w:val="22"/>
                <w:szCs w:val="22"/>
              </w:rPr>
              <w:t xml:space="preserve"> </w:t>
            </w:r>
            <w:proofErr w:type="spellStart"/>
            <w:r w:rsidRPr="00E37D31">
              <w:rPr>
                <w:color w:val="000000"/>
                <w:sz w:val="22"/>
                <w:szCs w:val="22"/>
              </w:rPr>
              <w:t>дрвећа</w:t>
            </w:r>
            <w:proofErr w:type="spellEnd"/>
          </w:p>
        </w:tc>
        <w:tc>
          <w:tcPr>
            <w:tcW w:w="2337" w:type="dxa"/>
            <w:gridSpan w:val="2"/>
            <w:tcBorders>
              <w:top w:val="single" w:sz="8" w:space="0" w:color="auto"/>
              <w:left w:val="nil"/>
              <w:bottom w:val="single" w:sz="8" w:space="0" w:color="auto"/>
              <w:right w:val="single" w:sz="8" w:space="0" w:color="000000"/>
            </w:tcBorders>
            <w:shd w:val="clear" w:color="000000" w:fill="D9D9D9"/>
            <w:vAlign w:val="center"/>
            <w:hideMark/>
          </w:tcPr>
          <w:p w14:paraId="4A186131" w14:textId="77777777" w:rsidR="00E37D31" w:rsidRPr="00E37D31" w:rsidRDefault="00E37D31" w:rsidP="00E37D31">
            <w:pPr>
              <w:jc w:val="center"/>
              <w:rPr>
                <w:color w:val="000000"/>
                <w:sz w:val="22"/>
                <w:szCs w:val="22"/>
                <w:lang w:val="ru-RU"/>
              </w:rPr>
            </w:pPr>
            <w:r w:rsidRPr="00E37D31">
              <w:rPr>
                <w:color w:val="000000"/>
                <w:sz w:val="22"/>
                <w:szCs w:val="22"/>
                <w:lang w:val="ru-RU"/>
              </w:rPr>
              <w:t>Стање за врсте захваћене сечом</w:t>
            </w:r>
          </w:p>
        </w:tc>
        <w:tc>
          <w:tcPr>
            <w:tcW w:w="991"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2455759C" w14:textId="77777777" w:rsidR="00E37D31" w:rsidRPr="00E37D31" w:rsidRDefault="00E37D31" w:rsidP="00E37D31">
            <w:pPr>
              <w:jc w:val="left"/>
              <w:rPr>
                <w:rFonts w:ascii="Calibri" w:hAnsi="Calibri" w:cs="Calibri"/>
                <w:color w:val="000000"/>
                <w:sz w:val="22"/>
                <w:szCs w:val="22"/>
                <w:lang w:val="ru-RU"/>
              </w:rPr>
            </w:pPr>
            <w:r w:rsidRPr="00E37D31">
              <w:rPr>
                <w:rFonts w:ascii="Calibri" w:hAnsi="Calibri" w:cs="Calibri"/>
                <w:color w:val="000000"/>
                <w:sz w:val="22"/>
                <w:szCs w:val="22"/>
              </w:rPr>
              <w:t> </w:t>
            </w:r>
          </w:p>
        </w:tc>
        <w:tc>
          <w:tcPr>
            <w:tcW w:w="5941" w:type="dxa"/>
            <w:gridSpan w:val="6"/>
            <w:tcBorders>
              <w:top w:val="single" w:sz="8" w:space="0" w:color="auto"/>
              <w:left w:val="nil"/>
              <w:bottom w:val="single" w:sz="8" w:space="0" w:color="auto"/>
              <w:right w:val="single" w:sz="8" w:space="0" w:color="000000"/>
            </w:tcBorders>
            <w:shd w:val="clear" w:color="000000" w:fill="D9D9D9"/>
            <w:vAlign w:val="center"/>
            <w:hideMark/>
          </w:tcPr>
          <w:p w14:paraId="7D8DAF38" w14:textId="77777777" w:rsidR="00E37D31" w:rsidRPr="00E37D31" w:rsidRDefault="00E37D31" w:rsidP="00E37D31">
            <w:pPr>
              <w:jc w:val="center"/>
              <w:rPr>
                <w:color w:val="000000"/>
                <w:sz w:val="22"/>
                <w:szCs w:val="22"/>
              </w:rPr>
            </w:pPr>
            <w:proofErr w:type="spellStart"/>
            <w:r w:rsidRPr="00E37D31">
              <w:rPr>
                <w:color w:val="000000"/>
                <w:sz w:val="22"/>
                <w:szCs w:val="22"/>
              </w:rPr>
              <w:t>Принос</w:t>
            </w:r>
            <w:proofErr w:type="spellEnd"/>
            <w:r w:rsidRPr="00E37D31">
              <w:rPr>
                <w:color w:val="000000"/>
                <w:sz w:val="22"/>
                <w:szCs w:val="22"/>
              </w:rPr>
              <w:t xml:space="preserve"> </w:t>
            </w:r>
            <w:proofErr w:type="spellStart"/>
            <w:r w:rsidRPr="00E37D31">
              <w:rPr>
                <w:color w:val="000000"/>
                <w:sz w:val="22"/>
                <w:szCs w:val="22"/>
              </w:rPr>
              <w:t>из</w:t>
            </w:r>
            <w:proofErr w:type="spellEnd"/>
            <w:r w:rsidRPr="00E37D31">
              <w:rPr>
                <w:color w:val="000000"/>
                <w:sz w:val="22"/>
                <w:szCs w:val="22"/>
              </w:rPr>
              <w:t xml:space="preserve"> </w:t>
            </w:r>
            <w:proofErr w:type="spellStart"/>
            <w:r w:rsidRPr="00E37D31">
              <w:rPr>
                <w:color w:val="000000"/>
                <w:sz w:val="22"/>
                <w:szCs w:val="22"/>
              </w:rPr>
              <w:t>сеча</w:t>
            </w:r>
            <w:proofErr w:type="spellEnd"/>
            <w:r w:rsidRPr="00E37D31">
              <w:rPr>
                <w:color w:val="000000"/>
                <w:sz w:val="22"/>
                <w:szCs w:val="22"/>
              </w:rPr>
              <w:t xml:space="preserve"> </w:t>
            </w:r>
            <w:proofErr w:type="spellStart"/>
            <w:r w:rsidRPr="00E37D31">
              <w:rPr>
                <w:color w:val="000000"/>
                <w:sz w:val="22"/>
                <w:szCs w:val="22"/>
              </w:rPr>
              <w:t>обнављања</w:t>
            </w:r>
            <w:proofErr w:type="spellEnd"/>
          </w:p>
        </w:tc>
        <w:tc>
          <w:tcPr>
            <w:tcW w:w="1117"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3F87F779" w14:textId="77777777" w:rsidR="00E37D31" w:rsidRPr="00E37D31" w:rsidRDefault="00E37D31" w:rsidP="00E37D31">
            <w:pPr>
              <w:jc w:val="left"/>
              <w:rPr>
                <w:rFonts w:ascii="Calibri" w:hAnsi="Calibri" w:cs="Calibri"/>
                <w:color w:val="000000"/>
                <w:sz w:val="22"/>
                <w:szCs w:val="22"/>
              </w:rPr>
            </w:pPr>
            <w:r w:rsidRPr="00E37D31">
              <w:rPr>
                <w:rFonts w:ascii="Calibri" w:hAnsi="Calibri" w:cs="Calibri"/>
                <w:color w:val="000000"/>
                <w:sz w:val="22"/>
                <w:szCs w:val="22"/>
              </w:rPr>
              <w:t> </w:t>
            </w:r>
          </w:p>
        </w:tc>
        <w:tc>
          <w:tcPr>
            <w:tcW w:w="3078" w:type="dxa"/>
            <w:gridSpan w:val="3"/>
            <w:tcBorders>
              <w:top w:val="single" w:sz="8" w:space="0" w:color="auto"/>
              <w:left w:val="nil"/>
              <w:bottom w:val="single" w:sz="8" w:space="0" w:color="auto"/>
              <w:right w:val="single" w:sz="8" w:space="0" w:color="000000"/>
            </w:tcBorders>
            <w:shd w:val="clear" w:color="000000" w:fill="D9D9D9"/>
            <w:vAlign w:val="center"/>
            <w:hideMark/>
          </w:tcPr>
          <w:p w14:paraId="5E2DA7CF" w14:textId="77777777" w:rsidR="00E37D31" w:rsidRPr="00E37D31" w:rsidRDefault="00E37D31" w:rsidP="00E37D31">
            <w:pPr>
              <w:jc w:val="center"/>
              <w:rPr>
                <w:color w:val="000000"/>
                <w:sz w:val="22"/>
                <w:szCs w:val="22"/>
              </w:rPr>
            </w:pPr>
            <w:proofErr w:type="spellStart"/>
            <w:r w:rsidRPr="00E37D31">
              <w:rPr>
                <w:color w:val="000000"/>
                <w:sz w:val="22"/>
                <w:szCs w:val="22"/>
              </w:rPr>
              <w:t>Сортименти</w:t>
            </w:r>
            <w:proofErr w:type="spellEnd"/>
          </w:p>
        </w:tc>
        <w:tc>
          <w:tcPr>
            <w:tcW w:w="1525" w:type="dxa"/>
            <w:gridSpan w:val="2"/>
            <w:tcBorders>
              <w:top w:val="single" w:sz="8" w:space="0" w:color="auto"/>
              <w:left w:val="nil"/>
              <w:bottom w:val="single" w:sz="8" w:space="0" w:color="auto"/>
              <w:right w:val="single" w:sz="8" w:space="0" w:color="000000"/>
            </w:tcBorders>
            <w:shd w:val="clear" w:color="000000" w:fill="D9D9D9"/>
            <w:vAlign w:val="center"/>
            <w:hideMark/>
          </w:tcPr>
          <w:p w14:paraId="188B9BA6" w14:textId="77777777" w:rsidR="00E37D31" w:rsidRPr="00E37D31" w:rsidRDefault="00E37D31" w:rsidP="00E37D31">
            <w:pPr>
              <w:jc w:val="center"/>
              <w:rPr>
                <w:color w:val="000000"/>
                <w:sz w:val="22"/>
                <w:szCs w:val="22"/>
              </w:rPr>
            </w:pPr>
            <w:proofErr w:type="spellStart"/>
            <w:r w:rsidRPr="00E37D31">
              <w:rPr>
                <w:color w:val="000000"/>
                <w:sz w:val="22"/>
                <w:szCs w:val="22"/>
              </w:rPr>
              <w:t>Интенз</w:t>
            </w:r>
            <w:proofErr w:type="spellEnd"/>
            <w:r w:rsidRPr="00E37D31">
              <w:rPr>
                <w:color w:val="000000"/>
                <w:sz w:val="22"/>
                <w:szCs w:val="22"/>
              </w:rPr>
              <w:t xml:space="preserve">. </w:t>
            </w:r>
            <w:proofErr w:type="spellStart"/>
            <w:r w:rsidRPr="00E37D31">
              <w:rPr>
                <w:color w:val="000000"/>
                <w:sz w:val="22"/>
                <w:szCs w:val="22"/>
              </w:rPr>
              <w:t>Сеча</w:t>
            </w:r>
            <w:proofErr w:type="spellEnd"/>
          </w:p>
        </w:tc>
      </w:tr>
      <w:tr w:rsidR="00E37D31" w:rsidRPr="00E37D31" w14:paraId="4ED7A93D" w14:textId="77777777" w:rsidTr="00C17D56">
        <w:trPr>
          <w:trHeight w:val="315"/>
          <w:tblHeader/>
        </w:trPr>
        <w:tc>
          <w:tcPr>
            <w:tcW w:w="1959" w:type="dxa"/>
            <w:vMerge/>
            <w:tcBorders>
              <w:top w:val="nil"/>
              <w:left w:val="single" w:sz="8" w:space="0" w:color="auto"/>
              <w:bottom w:val="single" w:sz="8" w:space="0" w:color="000000"/>
              <w:right w:val="single" w:sz="8" w:space="0" w:color="auto"/>
            </w:tcBorders>
            <w:vAlign w:val="center"/>
            <w:hideMark/>
          </w:tcPr>
          <w:p w14:paraId="0A668509" w14:textId="77777777" w:rsidR="00E37D31" w:rsidRPr="00E37D31" w:rsidRDefault="00E37D31" w:rsidP="00E37D31">
            <w:pPr>
              <w:jc w:val="left"/>
              <w:rPr>
                <w:color w:val="000000"/>
                <w:sz w:val="22"/>
                <w:szCs w:val="22"/>
              </w:rPr>
            </w:pPr>
          </w:p>
        </w:tc>
        <w:tc>
          <w:tcPr>
            <w:tcW w:w="1220" w:type="dxa"/>
            <w:tcBorders>
              <w:top w:val="nil"/>
              <w:left w:val="nil"/>
              <w:bottom w:val="single" w:sz="8" w:space="0" w:color="auto"/>
              <w:right w:val="single" w:sz="8" w:space="0" w:color="auto"/>
            </w:tcBorders>
            <w:shd w:val="clear" w:color="000000" w:fill="D9D9D9"/>
            <w:vAlign w:val="center"/>
            <w:hideMark/>
          </w:tcPr>
          <w:p w14:paraId="1A0A5D73" w14:textId="77777777" w:rsidR="00E37D31" w:rsidRPr="00E37D31" w:rsidRDefault="00E37D31" w:rsidP="00E37D31">
            <w:pPr>
              <w:jc w:val="center"/>
              <w:rPr>
                <w:color w:val="000000"/>
                <w:sz w:val="22"/>
                <w:szCs w:val="22"/>
              </w:rPr>
            </w:pPr>
            <w:r w:rsidRPr="00E37D31">
              <w:rPr>
                <w:color w:val="000000"/>
                <w:sz w:val="22"/>
                <w:szCs w:val="22"/>
              </w:rPr>
              <w:t>V</w:t>
            </w:r>
          </w:p>
        </w:tc>
        <w:tc>
          <w:tcPr>
            <w:tcW w:w="1117" w:type="dxa"/>
            <w:tcBorders>
              <w:top w:val="nil"/>
              <w:left w:val="nil"/>
              <w:bottom w:val="single" w:sz="8" w:space="0" w:color="auto"/>
              <w:right w:val="single" w:sz="8" w:space="0" w:color="auto"/>
            </w:tcBorders>
            <w:shd w:val="clear" w:color="000000" w:fill="D9D9D9"/>
            <w:vAlign w:val="center"/>
            <w:hideMark/>
          </w:tcPr>
          <w:p w14:paraId="1AAFBA94" w14:textId="77777777" w:rsidR="00E37D31" w:rsidRPr="00E37D31" w:rsidRDefault="00E37D31" w:rsidP="00E37D31">
            <w:pPr>
              <w:jc w:val="center"/>
              <w:rPr>
                <w:color w:val="000000"/>
                <w:sz w:val="22"/>
                <w:szCs w:val="22"/>
              </w:rPr>
            </w:pPr>
            <w:r w:rsidRPr="00E37D31">
              <w:rPr>
                <w:color w:val="000000"/>
                <w:sz w:val="22"/>
                <w:szCs w:val="22"/>
              </w:rPr>
              <w:t>Iv</w:t>
            </w:r>
          </w:p>
        </w:tc>
        <w:tc>
          <w:tcPr>
            <w:tcW w:w="991" w:type="dxa"/>
            <w:vMerge/>
            <w:tcBorders>
              <w:top w:val="nil"/>
              <w:left w:val="single" w:sz="8" w:space="0" w:color="auto"/>
              <w:bottom w:val="single" w:sz="8" w:space="0" w:color="000000"/>
              <w:right w:val="single" w:sz="8" w:space="0" w:color="auto"/>
            </w:tcBorders>
            <w:vAlign w:val="center"/>
            <w:hideMark/>
          </w:tcPr>
          <w:p w14:paraId="62958346" w14:textId="77777777" w:rsidR="00E37D31" w:rsidRPr="00E37D31" w:rsidRDefault="00E37D31" w:rsidP="00E37D31">
            <w:pPr>
              <w:jc w:val="left"/>
              <w:rPr>
                <w:rFonts w:ascii="Calibri" w:hAnsi="Calibri" w:cs="Calibri"/>
                <w:color w:val="000000"/>
                <w:sz w:val="22"/>
                <w:szCs w:val="22"/>
              </w:rPr>
            </w:pPr>
          </w:p>
        </w:tc>
        <w:tc>
          <w:tcPr>
            <w:tcW w:w="676" w:type="dxa"/>
            <w:tcBorders>
              <w:top w:val="nil"/>
              <w:left w:val="nil"/>
              <w:bottom w:val="single" w:sz="8" w:space="0" w:color="auto"/>
              <w:right w:val="single" w:sz="8" w:space="0" w:color="auto"/>
            </w:tcBorders>
            <w:shd w:val="clear" w:color="000000" w:fill="D9D9D9"/>
            <w:vAlign w:val="center"/>
            <w:hideMark/>
          </w:tcPr>
          <w:p w14:paraId="1CDA0786" w14:textId="77777777" w:rsidR="00E37D31" w:rsidRPr="00E37D31" w:rsidRDefault="00E37D31" w:rsidP="00E37D31">
            <w:pPr>
              <w:jc w:val="center"/>
              <w:rPr>
                <w:color w:val="000000"/>
                <w:sz w:val="22"/>
                <w:szCs w:val="22"/>
              </w:rPr>
            </w:pPr>
            <w:r w:rsidRPr="00E37D31">
              <w:rPr>
                <w:color w:val="000000"/>
                <w:sz w:val="22"/>
                <w:szCs w:val="22"/>
              </w:rPr>
              <w:t>I</w:t>
            </w:r>
          </w:p>
        </w:tc>
        <w:tc>
          <w:tcPr>
            <w:tcW w:w="739" w:type="dxa"/>
            <w:tcBorders>
              <w:top w:val="nil"/>
              <w:left w:val="nil"/>
              <w:bottom w:val="single" w:sz="8" w:space="0" w:color="auto"/>
              <w:right w:val="single" w:sz="8" w:space="0" w:color="auto"/>
            </w:tcBorders>
            <w:shd w:val="clear" w:color="000000" w:fill="D9D9D9"/>
            <w:vAlign w:val="center"/>
            <w:hideMark/>
          </w:tcPr>
          <w:p w14:paraId="735F5327" w14:textId="77777777" w:rsidR="00E37D31" w:rsidRPr="00E37D31" w:rsidRDefault="00E37D31" w:rsidP="00E37D31">
            <w:pPr>
              <w:jc w:val="center"/>
              <w:rPr>
                <w:color w:val="000000"/>
                <w:sz w:val="22"/>
                <w:szCs w:val="22"/>
              </w:rPr>
            </w:pPr>
            <w:r w:rsidRPr="00E37D31">
              <w:rPr>
                <w:color w:val="000000"/>
                <w:sz w:val="22"/>
                <w:szCs w:val="22"/>
              </w:rPr>
              <w:t>II</w:t>
            </w:r>
          </w:p>
        </w:tc>
        <w:tc>
          <w:tcPr>
            <w:tcW w:w="739" w:type="dxa"/>
            <w:tcBorders>
              <w:top w:val="nil"/>
              <w:left w:val="nil"/>
              <w:bottom w:val="single" w:sz="8" w:space="0" w:color="auto"/>
              <w:right w:val="single" w:sz="8" w:space="0" w:color="auto"/>
            </w:tcBorders>
            <w:shd w:val="clear" w:color="000000" w:fill="D9D9D9"/>
            <w:vAlign w:val="center"/>
            <w:hideMark/>
          </w:tcPr>
          <w:p w14:paraId="2B05F734" w14:textId="77777777" w:rsidR="00E37D31" w:rsidRPr="00E37D31" w:rsidRDefault="00E37D31" w:rsidP="00E37D31">
            <w:pPr>
              <w:jc w:val="center"/>
              <w:rPr>
                <w:color w:val="000000"/>
                <w:sz w:val="22"/>
                <w:szCs w:val="22"/>
              </w:rPr>
            </w:pPr>
            <w:r w:rsidRPr="00E37D31">
              <w:rPr>
                <w:color w:val="000000"/>
                <w:sz w:val="22"/>
                <w:szCs w:val="22"/>
              </w:rPr>
              <w:t>Е</w:t>
            </w:r>
          </w:p>
        </w:tc>
        <w:tc>
          <w:tcPr>
            <w:tcW w:w="1136" w:type="dxa"/>
            <w:tcBorders>
              <w:top w:val="nil"/>
              <w:left w:val="nil"/>
              <w:bottom w:val="single" w:sz="8" w:space="0" w:color="auto"/>
              <w:right w:val="single" w:sz="8" w:space="0" w:color="auto"/>
            </w:tcBorders>
            <w:shd w:val="clear" w:color="000000" w:fill="D9D9D9"/>
            <w:vAlign w:val="center"/>
            <w:hideMark/>
          </w:tcPr>
          <w:p w14:paraId="1EE95F6F" w14:textId="77777777" w:rsidR="00E37D31" w:rsidRPr="00E37D31" w:rsidRDefault="00E37D31" w:rsidP="00E37D31">
            <w:pPr>
              <w:jc w:val="center"/>
              <w:rPr>
                <w:color w:val="000000"/>
                <w:sz w:val="22"/>
                <w:szCs w:val="22"/>
              </w:rPr>
            </w:pPr>
            <w:r w:rsidRPr="00E37D31">
              <w:rPr>
                <w:color w:val="000000"/>
                <w:sz w:val="22"/>
                <w:szCs w:val="22"/>
              </w:rPr>
              <w:t>I</w:t>
            </w:r>
          </w:p>
        </w:tc>
        <w:tc>
          <w:tcPr>
            <w:tcW w:w="1096" w:type="dxa"/>
            <w:tcBorders>
              <w:top w:val="nil"/>
              <w:left w:val="nil"/>
              <w:bottom w:val="single" w:sz="8" w:space="0" w:color="auto"/>
              <w:right w:val="single" w:sz="8" w:space="0" w:color="auto"/>
            </w:tcBorders>
            <w:shd w:val="clear" w:color="000000" w:fill="D9D9D9"/>
            <w:vAlign w:val="center"/>
            <w:hideMark/>
          </w:tcPr>
          <w:p w14:paraId="79FEDB1F" w14:textId="77777777" w:rsidR="00E37D31" w:rsidRPr="00E37D31" w:rsidRDefault="00E37D31" w:rsidP="00E37D31">
            <w:pPr>
              <w:jc w:val="center"/>
              <w:rPr>
                <w:color w:val="000000"/>
                <w:sz w:val="22"/>
                <w:szCs w:val="22"/>
              </w:rPr>
            </w:pPr>
            <w:r w:rsidRPr="00E37D31">
              <w:rPr>
                <w:color w:val="000000"/>
                <w:sz w:val="22"/>
                <w:szCs w:val="22"/>
              </w:rPr>
              <w:t>II</w:t>
            </w:r>
          </w:p>
        </w:tc>
        <w:tc>
          <w:tcPr>
            <w:tcW w:w="1555" w:type="dxa"/>
            <w:tcBorders>
              <w:top w:val="nil"/>
              <w:left w:val="nil"/>
              <w:bottom w:val="single" w:sz="8" w:space="0" w:color="auto"/>
              <w:right w:val="single" w:sz="8" w:space="0" w:color="auto"/>
            </w:tcBorders>
            <w:shd w:val="clear" w:color="000000" w:fill="D9D9D9"/>
            <w:vAlign w:val="center"/>
            <w:hideMark/>
          </w:tcPr>
          <w:p w14:paraId="41291E23" w14:textId="77777777" w:rsidR="00E37D31" w:rsidRPr="00E37D31" w:rsidRDefault="00E37D31" w:rsidP="00E37D31">
            <w:pPr>
              <w:jc w:val="center"/>
              <w:rPr>
                <w:color w:val="000000"/>
                <w:sz w:val="22"/>
                <w:szCs w:val="22"/>
              </w:rPr>
            </w:pPr>
            <w:r w:rsidRPr="00E37D31">
              <w:rPr>
                <w:color w:val="000000"/>
                <w:sz w:val="22"/>
                <w:szCs w:val="22"/>
              </w:rPr>
              <w:t>Е</w:t>
            </w:r>
          </w:p>
        </w:tc>
        <w:tc>
          <w:tcPr>
            <w:tcW w:w="1117" w:type="dxa"/>
            <w:vMerge/>
            <w:tcBorders>
              <w:top w:val="nil"/>
              <w:left w:val="single" w:sz="8" w:space="0" w:color="auto"/>
              <w:bottom w:val="single" w:sz="8" w:space="0" w:color="000000"/>
              <w:right w:val="single" w:sz="8" w:space="0" w:color="auto"/>
            </w:tcBorders>
            <w:vAlign w:val="center"/>
            <w:hideMark/>
          </w:tcPr>
          <w:p w14:paraId="6175F184" w14:textId="77777777" w:rsidR="00E37D31" w:rsidRPr="00E37D31" w:rsidRDefault="00E37D31" w:rsidP="00E37D31">
            <w:pPr>
              <w:jc w:val="left"/>
              <w:rPr>
                <w:rFonts w:ascii="Calibri" w:hAnsi="Calibri" w:cs="Calibri"/>
                <w:color w:val="000000"/>
                <w:sz w:val="22"/>
                <w:szCs w:val="22"/>
              </w:rPr>
            </w:pPr>
          </w:p>
        </w:tc>
        <w:tc>
          <w:tcPr>
            <w:tcW w:w="1096" w:type="dxa"/>
            <w:tcBorders>
              <w:top w:val="nil"/>
              <w:left w:val="nil"/>
              <w:bottom w:val="single" w:sz="8" w:space="0" w:color="auto"/>
              <w:right w:val="single" w:sz="8" w:space="0" w:color="auto"/>
            </w:tcBorders>
            <w:shd w:val="clear" w:color="000000" w:fill="D9D9D9"/>
            <w:noWrap/>
            <w:vAlign w:val="center"/>
            <w:hideMark/>
          </w:tcPr>
          <w:p w14:paraId="04BF35C4" w14:textId="77777777" w:rsidR="00E37D31" w:rsidRPr="00E37D31" w:rsidRDefault="00E37D31" w:rsidP="00E37D31">
            <w:pPr>
              <w:jc w:val="center"/>
              <w:rPr>
                <w:color w:val="000000"/>
                <w:sz w:val="22"/>
                <w:szCs w:val="22"/>
              </w:rPr>
            </w:pPr>
            <w:proofErr w:type="spellStart"/>
            <w:r w:rsidRPr="00E37D31">
              <w:rPr>
                <w:color w:val="000000"/>
                <w:sz w:val="22"/>
                <w:szCs w:val="22"/>
              </w:rPr>
              <w:t>Тех</w:t>
            </w:r>
            <w:proofErr w:type="spellEnd"/>
            <w:r w:rsidRPr="00E37D31">
              <w:rPr>
                <w:color w:val="000000"/>
                <w:sz w:val="22"/>
                <w:szCs w:val="22"/>
              </w:rPr>
              <w:t>.</w:t>
            </w:r>
          </w:p>
        </w:tc>
        <w:tc>
          <w:tcPr>
            <w:tcW w:w="986" w:type="dxa"/>
            <w:tcBorders>
              <w:top w:val="nil"/>
              <w:left w:val="nil"/>
              <w:bottom w:val="single" w:sz="8" w:space="0" w:color="auto"/>
              <w:right w:val="single" w:sz="8" w:space="0" w:color="auto"/>
            </w:tcBorders>
            <w:shd w:val="clear" w:color="000000" w:fill="D9D9D9"/>
            <w:noWrap/>
            <w:vAlign w:val="center"/>
            <w:hideMark/>
          </w:tcPr>
          <w:p w14:paraId="367E4764" w14:textId="77777777" w:rsidR="00E37D31" w:rsidRPr="00E37D31" w:rsidRDefault="00E37D31" w:rsidP="00E37D31">
            <w:pPr>
              <w:jc w:val="center"/>
              <w:rPr>
                <w:color w:val="000000"/>
                <w:sz w:val="22"/>
                <w:szCs w:val="22"/>
              </w:rPr>
            </w:pPr>
            <w:proofErr w:type="spellStart"/>
            <w:r w:rsidRPr="00E37D31">
              <w:rPr>
                <w:color w:val="000000"/>
                <w:sz w:val="22"/>
                <w:szCs w:val="22"/>
              </w:rPr>
              <w:t>Прос</w:t>
            </w:r>
            <w:proofErr w:type="spellEnd"/>
            <w:r w:rsidRPr="00E37D31">
              <w:rPr>
                <w:color w:val="000000"/>
                <w:sz w:val="22"/>
                <w:szCs w:val="22"/>
              </w:rPr>
              <w:t>.</w:t>
            </w:r>
          </w:p>
        </w:tc>
        <w:tc>
          <w:tcPr>
            <w:tcW w:w="996" w:type="dxa"/>
            <w:tcBorders>
              <w:top w:val="nil"/>
              <w:left w:val="nil"/>
              <w:bottom w:val="single" w:sz="8" w:space="0" w:color="auto"/>
              <w:right w:val="single" w:sz="8" w:space="0" w:color="auto"/>
            </w:tcBorders>
            <w:shd w:val="clear" w:color="000000" w:fill="D9D9D9"/>
            <w:noWrap/>
            <w:vAlign w:val="center"/>
            <w:hideMark/>
          </w:tcPr>
          <w:p w14:paraId="2585A118" w14:textId="77777777" w:rsidR="00E37D31" w:rsidRPr="00E37D31" w:rsidRDefault="00E37D31" w:rsidP="00E37D31">
            <w:pPr>
              <w:jc w:val="center"/>
              <w:rPr>
                <w:color w:val="000000"/>
                <w:sz w:val="22"/>
                <w:szCs w:val="22"/>
              </w:rPr>
            </w:pPr>
            <w:proofErr w:type="spellStart"/>
            <w:r w:rsidRPr="00E37D31">
              <w:rPr>
                <w:color w:val="000000"/>
                <w:sz w:val="22"/>
                <w:szCs w:val="22"/>
              </w:rPr>
              <w:t>Отп</w:t>
            </w:r>
            <w:proofErr w:type="spellEnd"/>
            <w:r w:rsidRPr="00E37D31">
              <w:rPr>
                <w:color w:val="000000"/>
                <w:sz w:val="22"/>
                <w:szCs w:val="22"/>
              </w:rPr>
              <w:t>.</w:t>
            </w:r>
          </w:p>
        </w:tc>
        <w:tc>
          <w:tcPr>
            <w:tcW w:w="786" w:type="dxa"/>
            <w:tcBorders>
              <w:top w:val="nil"/>
              <w:left w:val="nil"/>
              <w:bottom w:val="single" w:sz="8" w:space="0" w:color="auto"/>
              <w:right w:val="single" w:sz="8" w:space="0" w:color="auto"/>
            </w:tcBorders>
            <w:shd w:val="clear" w:color="000000" w:fill="D9D9D9"/>
            <w:vAlign w:val="center"/>
            <w:hideMark/>
          </w:tcPr>
          <w:p w14:paraId="1281E06D" w14:textId="77777777" w:rsidR="00E37D31" w:rsidRPr="00E37D31" w:rsidRDefault="00E37D31" w:rsidP="00E37D31">
            <w:pPr>
              <w:jc w:val="center"/>
              <w:rPr>
                <w:color w:val="000000"/>
                <w:sz w:val="22"/>
                <w:szCs w:val="22"/>
              </w:rPr>
            </w:pPr>
            <w:proofErr w:type="spellStart"/>
            <w:r w:rsidRPr="00E37D31">
              <w:rPr>
                <w:color w:val="000000"/>
                <w:sz w:val="22"/>
                <w:szCs w:val="22"/>
              </w:rPr>
              <w:t>по</w:t>
            </w:r>
            <w:proofErr w:type="spellEnd"/>
            <w:r w:rsidRPr="00E37D31">
              <w:rPr>
                <w:color w:val="000000"/>
                <w:sz w:val="22"/>
                <w:szCs w:val="22"/>
              </w:rPr>
              <w:t xml:space="preserve"> P</w:t>
            </w:r>
          </w:p>
        </w:tc>
        <w:tc>
          <w:tcPr>
            <w:tcW w:w="739" w:type="dxa"/>
            <w:tcBorders>
              <w:top w:val="nil"/>
              <w:left w:val="nil"/>
              <w:bottom w:val="single" w:sz="8" w:space="0" w:color="auto"/>
              <w:right w:val="single" w:sz="8" w:space="0" w:color="auto"/>
            </w:tcBorders>
            <w:shd w:val="clear" w:color="000000" w:fill="D9D9D9"/>
            <w:vAlign w:val="center"/>
            <w:hideMark/>
          </w:tcPr>
          <w:p w14:paraId="1B8B6CBF" w14:textId="77777777" w:rsidR="00E37D31" w:rsidRPr="00E37D31" w:rsidRDefault="00E37D31" w:rsidP="00E37D31">
            <w:pPr>
              <w:jc w:val="center"/>
              <w:rPr>
                <w:color w:val="000000"/>
                <w:sz w:val="22"/>
                <w:szCs w:val="22"/>
              </w:rPr>
            </w:pPr>
            <w:proofErr w:type="spellStart"/>
            <w:r w:rsidRPr="00E37D31">
              <w:rPr>
                <w:color w:val="000000"/>
                <w:sz w:val="22"/>
                <w:szCs w:val="22"/>
              </w:rPr>
              <w:t>по</w:t>
            </w:r>
            <w:proofErr w:type="spellEnd"/>
            <w:r w:rsidRPr="00E37D31">
              <w:rPr>
                <w:color w:val="000000"/>
                <w:sz w:val="22"/>
                <w:szCs w:val="22"/>
              </w:rPr>
              <w:t xml:space="preserve"> V</w:t>
            </w:r>
          </w:p>
        </w:tc>
      </w:tr>
      <w:tr w:rsidR="00E37D31" w:rsidRPr="00E37D31" w14:paraId="54A11D17" w14:textId="77777777" w:rsidTr="00C17D56">
        <w:trPr>
          <w:trHeight w:val="375"/>
          <w:tblHeader/>
        </w:trPr>
        <w:tc>
          <w:tcPr>
            <w:tcW w:w="1959" w:type="dxa"/>
            <w:vMerge/>
            <w:tcBorders>
              <w:top w:val="nil"/>
              <w:left w:val="single" w:sz="8" w:space="0" w:color="auto"/>
              <w:bottom w:val="single" w:sz="8" w:space="0" w:color="000000"/>
              <w:right w:val="single" w:sz="8" w:space="0" w:color="auto"/>
            </w:tcBorders>
            <w:vAlign w:val="center"/>
            <w:hideMark/>
          </w:tcPr>
          <w:p w14:paraId="4284586F" w14:textId="77777777" w:rsidR="00E37D31" w:rsidRPr="00E37D31" w:rsidRDefault="00E37D31" w:rsidP="00E37D31">
            <w:pPr>
              <w:jc w:val="left"/>
              <w:rPr>
                <w:color w:val="000000"/>
                <w:sz w:val="22"/>
                <w:szCs w:val="22"/>
              </w:rPr>
            </w:pPr>
          </w:p>
        </w:tc>
        <w:tc>
          <w:tcPr>
            <w:tcW w:w="1220" w:type="dxa"/>
            <w:tcBorders>
              <w:top w:val="nil"/>
              <w:left w:val="nil"/>
              <w:bottom w:val="single" w:sz="8" w:space="0" w:color="auto"/>
              <w:right w:val="single" w:sz="8" w:space="0" w:color="auto"/>
            </w:tcBorders>
            <w:shd w:val="clear" w:color="000000" w:fill="D9D9D9"/>
            <w:noWrap/>
            <w:vAlign w:val="center"/>
            <w:hideMark/>
          </w:tcPr>
          <w:p w14:paraId="6A417AE8" w14:textId="77777777" w:rsidR="00E37D31" w:rsidRPr="00E37D31" w:rsidRDefault="00E37D31" w:rsidP="00E37D31">
            <w:pPr>
              <w:jc w:val="center"/>
              <w:rPr>
                <w:color w:val="000000"/>
                <w:sz w:val="22"/>
                <w:szCs w:val="22"/>
              </w:rPr>
            </w:pPr>
            <w:r w:rsidRPr="00E37D31">
              <w:rPr>
                <w:color w:val="000000"/>
                <w:sz w:val="22"/>
                <w:szCs w:val="22"/>
              </w:rPr>
              <w:t>м</w:t>
            </w:r>
            <w:r w:rsidRPr="00E37D31">
              <w:rPr>
                <w:color w:val="000000"/>
                <w:sz w:val="22"/>
                <w:szCs w:val="22"/>
                <w:vertAlign w:val="superscript"/>
              </w:rPr>
              <w:t>3</w:t>
            </w:r>
          </w:p>
        </w:tc>
        <w:tc>
          <w:tcPr>
            <w:tcW w:w="1117" w:type="dxa"/>
            <w:tcBorders>
              <w:top w:val="nil"/>
              <w:left w:val="nil"/>
              <w:bottom w:val="single" w:sz="8" w:space="0" w:color="auto"/>
              <w:right w:val="single" w:sz="8" w:space="0" w:color="auto"/>
            </w:tcBorders>
            <w:shd w:val="clear" w:color="000000" w:fill="D9D9D9"/>
            <w:noWrap/>
            <w:vAlign w:val="center"/>
            <w:hideMark/>
          </w:tcPr>
          <w:p w14:paraId="6D14F54A" w14:textId="77777777" w:rsidR="00E37D31" w:rsidRPr="00E37D31" w:rsidRDefault="00E37D31" w:rsidP="00E37D31">
            <w:pPr>
              <w:jc w:val="center"/>
              <w:rPr>
                <w:color w:val="000000"/>
                <w:sz w:val="22"/>
                <w:szCs w:val="22"/>
              </w:rPr>
            </w:pPr>
            <w:r w:rsidRPr="00E37D31">
              <w:rPr>
                <w:color w:val="000000"/>
                <w:sz w:val="22"/>
                <w:szCs w:val="22"/>
              </w:rPr>
              <w:t>м</w:t>
            </w:r>
            <w:r w:rsidRPr="00E37D31">
              <w:rPr>
                <w:color w:val="000000"/>
                <w:sz w:val="22"/>
                <w:szCs w:val="22"/>
                <w:vertAlign w:val="superscript"/>
              </w:rPr>
              <w:t>3</w:t>
            </w:r>
          </w:p>
        </w:tc>
        <w:tc>
          <w:tcPr>
            <w:tcW w:w="991" w:type="dxa"/>
            <w:vMerge/>
            <w:tcBorders>
              <w:top w:val="nil"/>
              <w:left w:val="single" w:sz="8" w:space="0" w:color="auto"/>
              <w:bottom w:val="single" w:sz="8" w:space="0" w:color="000000"/>
              <w:right w:val="single" w:sz="8" w:space="0" w:color="auto"/>
            </w:tcBorders>
            <w:vAlign w:val="center"/>
            <w:hideMark/>
          </w:tcPr>
          <w:p w14:paraId="5812FE02" w14:textId="77777777" w:rsidR="00E37D31" w:rsidRPr="00E37D31" w:rsidRDefault="00E37D31" w:rsidP="00E37D31">
            <w:pPr>
              <w:jc w:val="left"/>
              <w:rPr>
                <w:rFonts w:ascii="Calibri" w:hAnsi="Calibri" w:cs="Calibri"/>
                <w:color w:val="000000"/>
                <w:sz w:val="22"/>
                <w:szCs w:val="22"/>
              </w:rPr>
            </w:pPr>
          </w:p>
        </w:tc>
        <w:tc>
          <w:tcPr>
            <w:tcW w:w="676" w:type="dxa"/>
            <w:tcBorders>
              <w:top w:val="nil"/>
              <w:left w:val="nil"/>
              <w:bottom w:val="single" w:sz="8" w:space="0" w:color="auto"/>
              <w:right w:val="single" w:sz="8" w:space="0" w:color="auto"/>
            </w:tcBorders>
            <w:shd w:val="clear" w:color="000000" w:fill="D9D9D9"/>
            <w:noWrap/>
            <w:vAlign w:val="center"/>
            <w:hideMark/>
          </w:tcPr>
          <w:p w14:paraId="6BA782BE" w14:textId="77777777" w:rsidR="00E37D31" w:rsidRPr="00E37D31" w:rsidRDefault="00E37D31" w:rsidP="00E37D31">
            <w:pPr>
              <w:jc w:val="center"/>
              <w:rPr>
                <w:color w:val="000000"/>
                <w:sz w:val="22"/>
                <w:szCs w:val="22"/>
              </w:rPr>
            </w:pPr>
            <w:proofErr w:type="spellStart"/>
            <w:r w:rsidRPr="00E37D31">
              <w:rPr>
                <w:color w:val="000000"/>
                <w:sz w:val="22"/>
                <w:szCs w:val="22"/>
              </w:rPr>
              <w:t>ха</w:t>
            </w:r>
            <w:proofErr w:type="spellEnd"/>
          </w:p>
        </w:tc>
        <w:tc>
          <w:tcPr>
            <w:tcW w:w="739" w:type="dxa"/>
            <w:tcBorders>
              <w:top w:val="nil"/>
              <w:left w:val="nil"/>
              <w:bottom w:val="single" w:sz="8" w:space="0" w:color="auto"/>
              <w:right w:val="single" w:sz="8" w:space="0" w:color="auto"/>
            </w:tcBorders>
            <w:shd w:val="clear" w:color="000000" w:fill="D9D9D9"/>
            <w:noWrap/>
            <w:vAlign w:val="center"/>
            <w:hideMark/>
          </w:tcPr>
          <w:p w14:paraId="144FA212" w14:textId="77777777" w:rsidR="00E37D31" w:rsidRPr="00E37D31" w:rsidRDefault="00E37D31" w:rsidP="00E37D31">
            <w:pPr>
              <w:jc w:val="center"/>
              <w:rPr>
                <w:color w:val="000000"/>
                <w:sz w:val="22"/>
                <w:szCs w:val="22"/>
              </w:rPr>
            </w:pPr>
            <w:proofErr w:type="spellStart"/>
            <w:r w:rsidRPr="00E37D31">
              <w:rPr>
                <w:color w:val="000000"/>
                <w:sz w:val="22"/>
                <w:szCs w:val="22"/>
              </w:rPr>
              <w:t>ха</w:t>
            </w:r>
            <w:proofErr w:type="spellEnd"/>
          </w:p>
        </w:tc>
        <w:tc>
          <w:tcPr>
            <w:tcW w:w="739" w:type="dxa"/>
            <w:tcBorders>
              <w:top w:val="nil"/>
              <w:left w:val="nil"/>
              <w:bottom w:val="single" w:sz="8" w:space="0" w:color="auto"/>
              <w:right w:val="single" w:sz="8" w:space="0" w:color="auto"/>
            </w:tcBorders>
            <w:shd w:val="clear" w:color="000000" w:fill="D9D9D9"/>
            <w:noWrap/>
            <w:vAlign w:val="center"/>
            <w:hideMark/>
          </w:tcPr>
          <w:p w14:paraId="4E094782" w14:textId="77777777" w:rsidR="00E37D31" w:rsidRPr="00E37D31" w:rsidRDefault="00E37D31" w:rsidP="00E37D31">
            <w:pPr>
              <w:jc w:val="center"/>
              <w:rPr>
                <w:color w:val="000000"/>
                <w:sz w:val="22"/>
                <w:szCs w:val="22"/>
              </w:rPr>
            </w:pPr>
            <w:proofErr w:type="spellStart"/>
            <w:r w:rsidRPr="00E37D31">
              <w:rPr>
                <w:color w:val="000000"/>
                <w:sz w:val="22"/>
                <w:szCs w:val="22"/>
              </w:rPr>
              <w:t>ха</w:t>
            </w:r>
            <w:proofErr w:type="spellEnd"/>
          </w:p>
        </w:tc>
        <w:tc>
          <w:tcPr>
            <w:tcW w:w="1136" w:type="dxa"/>
            <w:tcBorders>
              <w:top w:val="nil"/>
              <w:left w:val="nil"/>
              <w:bottom w:val="single" w:sz="8" w:space="0" w:color="auto"/>
              <w:right w:val="single" w:sz="8" w:space="0" w:color="auto"/>
            </w:tcBorders>
            <w:shd w:val="clear" w:color="000000" w:fill="D9D9D9"/>
            <w:noWrap/>
            <w:vAlign w:val="center"/>
            <w:hideMark/>
          </w:tcPr>
          <w:p w14:paraId="55091E31" w14:textId="77777777" w:rsidR="00E37D31" w:rsidRPr="00E37D31" w:rsidRDefault="00E37D31" w:rsidP="00E37D31">
            <w:pPr>
              <w:jc w:val="center"/>
              <w:rPr>
                <w:color w:val="000000"/>
                <w:sz w:val="22"/>
                <w:szCs w:val="22"/>
              </w:rPr>
            </w:pPr>
            <w:r w:rsidRPr="00E37D31">
              <w:rPr>
                <w:color w:val="000000"/>
                <w:sz w:val="22"/>
                <w:szCs w:val="22"/>
              </w:rPr>
              <w:t>м</w:t>
            </w:r>
            <w:r w:rsidRPr="00E37D31">
              <w:rPr>
                <w:color w:val="000000"/>
                <w:sz w:val="22"/>
                <w:szCs w:val="22"/>
                <w:vertAlign w:val="superscript"/>
              </w:rPr>
              <w:t>3</w:t>
            </w:r>
          </w:p>
        </w:tc>
        <w:tc>
          <w:tcPr>
            <w:tcW w:w="1096" w:type="dxa"/>
            <w:tcBorders>
              <w:top w:val="nil"/>
              <w:left w:val="nil"/>
              <w:bottom w:val="single" w:sz="8" w:space="0" w:color="auto"/>
              <w:right w:val="single" w:sz="8" w:space="0" w:color="auto"/>
            </w:tcBorders>
            <w:shd w:val="clear" w:color="000000" w:fill="D9D9D9"/>
            <w:noWrap/>
            <w:vAlign w:val="center"/>
            <w:hideMark/>
          </w:tcPr>
          <w:p w14:paraId="59D82114" w14:textId="77777777" w:rsidR="00E37D31" w:rsidRPr="00E37D31" w:rsidRDefault="00E37D31" w:rsidP="00E37D31">
            <w:pPr>
              <w:jc w:val="center"/>
              <w:rPr>
                <w:color w:val="000000"/>
                <w:sz w:val="22"/>
                <w:szCs w:val="22"/>
              </w:rPr>
            </w:pPr>
            <w:r w:rsidRPr="00E37D31">
              <w:rPr>
                <w:color w:val="000000"/>
                <w:sz w:val="22"/>
                <w:szCs w:val="22"/>
              </w:rPr>
              <w:t>м</w:t>
            </w:r>
            <w:r w:rsidRPr="00E37D31">
              <w:rPr>
                <w:color w:val="000000"/>
                <w:sz w:val="22"/>
                <w:szCs w:val="22"/>
                <w:vertAlign w:val="superscript"/>
              </w:rPr>
              <w:t>3</w:t>
            </w:r>
          </w:p>
        </w:tc>
        <w:tc>
          <w:tcPr>
            <w:tcW w:w="1555" w:type="dxa"/>
            <w:tcBorders>
              <w:top w:val="nil"/>
              <w:left w:val="nil"/>
              <w:bottom w:val="single" w:sz="8" w:space="0" w:color="auto"/>
              <w:right w:val="single" w:sz="8" w:space="0" w:color="auto"/>
            </w:tcBorders>
            <w:shd w:val="clear" w:color="000000" w:fill="D9D9D9"/>
            <w:noWrap/>
            <w:vAlign w:val="center"/>
            <w:hideMark/>
          </w:tcPr>
          <w:p w14:paraId="5379EFF4" w14:textId="77777777" w:rsidR="00E37D31" w:rsidRPr="00E37D31" w:rsidRDefault="00E37D31" w:rsidP="00E37D31">
            <w:pPr>
              <w:jc w:val="center"/>
              <w:rPr>
                <w:color w:val="000000"/>
                <w:sz w:val="22"/>
                <w:szCs w:val="22"/>
              </w:rPr>
            </w:pPr>
            <w:r w:rsidRPr="00E37D31">
              <w:rPr>
                <w:color w:val="000000"/>
                <w:sz w:val="22"/>
                <w:szCs w:val="22"/>
              </w:rPr>
              <w:t>м</w:t>
            </w:r>
            <w:r w:rsidRPr="00E37D31">
              <w:rPr>
                <w:color w:val="000000"/>
                <w:sz w:val="22"/>
                <w:szCs w:val="22"/>
                <w:vertAlign w:val="superscript"/>
              </w:rPr>
              <w:t>3</w:t>
            </w:r>
          </w:p>
        </w:tc>
        <w:tc>
          <w:tcPr>
            <w:tcW w:w="1117" w:type="dxa"/>
            <w:vMerge/>
            <w:tcBorders>
              <w:top w:val="nil"/>
              <w:left w:val="single" w:sz="8" w:space="0" w:color="auto"/>
              <w:bottom w:val="single" w:sz="8" w:space="0" w:color="000000"/>
              <w:right w:val="single" w:sz="8" w:space="0" w:color="auto"/>
            </w:tcBorders>
            <w:vAlign w:val="center"/>
            <w:hideMark/>
          </w:tcPr>
          <w:p w14:paraId="07F74EDE" w14:textId="77777777" w:rsidR="00E37D31" w:rsidRPr="00E37D31" w:rsidRDefault="00E37D31" w:rsidP="00E37D31">
            <w:pPr>
              <w:jc w:val="left"/>
              <w:rPr>
                <w:rFonts w:ascii="Calibri" w:hAnsi="Calibri" w:cs="Calibri"/>
                <w:color w:val="000000"/>
                <w:sz w:val="22"/>
                <w:szCs w:val="22"/>
              </w:rPr>
            </w:pPr>
          </w:p>
        </w:tc>
        <w:tc>
          <w:tcPr>
            <w:tcW w:w="1096" w:type="dxa"/>
            <w:tcBorders>
              <w:top w:val="nil"/>
              <w:left w:val="nil"/>
              <w:bottom w:val="single" w:sz="8" w:space="0" w:color="auto"/>
              <w:right w:val="single" w:sz="8" w:space="0" w:color="auto"/>
            </w:tcBorders>
            <w:shd w:val="clear" w:color="000000" w:fill="D9D9D9"/>
            <w:noWrap/>
            <w:vAlign w:val="center"/>
            <w:hideMark/>
          </w:tcPr>
          <w:p w14:paraId="35994B5A" w14:textId="77777777" w:rsidR="00E37D31" w:rsidRPr="00E37D31" w:rsidRDefault="00E37D31" w:rsidP="00E37D31">
            <w:pPr>
              <w:jc w:val="center"/>
              <w:rPr>
                <w:color w:val="000000"/>
                <w:sz w:val="22"/>
                <w:szCs w:val="22"/>
              </w:rPr>
            </w:pPr>
            <w:r w:rsidRPr="00E37D31">
              <w:rPr>
                <w:color w:val="000000"/>
                <w:sz w:val="22"/>
                <w:szCs w:val="22"/>
              </w:rPr>
              <w:t>м</w:t>
            </w:r>
            <w:r w:rsidRPr="00E37D31">
              <w:rPr>
                <w:color w:val="000000"/>
                <w:sz w:val="22"/>
                <w:szCs w:val="22"/>
                <w:vertAlign w:val="superscript"/>
              </w:rPr>
              <w:t>3</w:t>
            </w:r>
          </w:p>
        </w:tc>
        <w:tc>
          <w:tcPr>
            <w:tcW w:w="986" w:type="dxa"/>
            <w:tcBorders>
              <w:top w:val="nil"/>
              <w:left w:val="nil"/>
              <w:bottom w:val="single" w:sz="8" w:space="0" w:color="auto"/>
              <w:right w:val="single" w:sz="8" w:space="0" w:color="auto"/>
            </w:tcBorders>
            <w:shd w:val="clear" w:color="000000" w:fill="D9D9D9"/>
            <w:noWrap/>
            <w:vAlign w:val="center"/>
            <w:hideMark/>
          </w:tcPr>
          <w:p w14:paraId="54EC9815" w14:textId="77777777" w:rsidR="00E37D31" w:rsidRPr="00E37D31" w:rsidRDefault="00E37D31" w:rsidP="00E37D31">
            <w:pPr>
              <w:jc w:val="center"/>
              <w:rPr>
                <w:color w:val="000000"/>
                <w:sz w:val="22"/>
                <w:szCs w:val="22"/>
              </w:rPr>
            </w:pPr>
            <w:r w:rsidRPr="00E37D31">
              <w:rPr>
                <w:color w:val="000000"/>
                <w:sz w:val="22"/>
                <w:szCs w:val="22"/>
              </w:rPr>
              <w:t>м</w:t>
            </w:r>
            <w:r w:rsidRPr="00E37D31">
              <w:rPr>
                <w:color w:val="000000"/>
                <w:sz w:val="22"/>
                <w:szCs w:val="22"/>
                <w:vertAlign w:val="superscript"/>
              </w:rPr>
              <w:t>3</w:t>
            </w:r>
          </w:p>
        </w:tc>
        <w:tc>
          <w:tcPr>
            <w:tcW w:w="996" w:type="dxa"/>
            <w:tcBorders>
              <w:top w:val="nil"/>
              <w:left w:val="nil"/>
              <w:bottom w:val="single" w:sz="8" w:space="0" w:color="auto"/>
              <w:right w:val="single" w:sz="8" w:space="0" w:color="auto"/>
            </w:tcBorders>
            <w:shd w:val="clear" w:color="000000" w:fill="D9D9D9"/>
            <w:noWrap/>
            <w:vAlign w:val="center"/>
            <w:hideMark/>
          </w:tcPr>
          <w:p w14:paraId="1393360C" w14:textId="77777777" w:rsidR="00E37D31" w:rsidRPr="00E37D31" w:rsidRDefault="00E37D31" w:rsidP="00E37D31">
            <w:pPr>
              <w:jc w:val="center"/>
              <w:rPr>
                <w:color w:val="000000"/>
                <w:sz w:val="22"/>
                <w:szCs w:val="22"/>
              </w:rPr>
            </w:pPr>
            <w:r w:rsidRPr="00E37D31">
              <w:rPr>
                <w:color w:val="000000"/>
                <w:sz w:val="22"/>
                <w:szCs w:val="22"/>
              </w:rPr>
              <w:t>м</w:t>
            </w:r>
            <w:r w:rsidRPr="00E37D31">
              <w:rPr>
                <w:color w:val="000000"/>
                <w:sz w:val="22"/>
                <w:szCs w:val="22"/>
                <w:vertAlign w:val="superscript"/>
              </w:rPr>
              <w:t>3</w:t>
            </w:r>
          </w:p>
        </w:tc>
        <w:tc>
          <w:tcPr>
            <w:tcW w:w="786" w:type="dxa"/>
            <w:tcBorders>
              <w:top w:val="nil"/>
              <w:left w:val="nil"/>
              <w:bottom w:val="single" w:sz="8" w:space="0" w:color="auto"/>
              <w:right w:val="single" w:sz="8" w:space="0" w:color="auto"/>
            </w:tcBorders>
            <w:shd w:val="clear" w:color="000000" w:fill="D9D9D9"/>
            <w:noWrap/>
            <w:vAlign w:val="center"/>
            <w:hideMark/>
          </w:tcPr>
          <w:p w14:paraId="118D2ABA" w14:textId="77777777" w:rsidR="00E37D31" w:rsidRPr="00E37D31" w:rsidRDefault="00E37D31" w:rsidP="00E37D31">
            <w:pPr>
              <w:jc w:val="center"/>
              <w:rPr>
                <w:color w:val="000000"/>
                <w:sz w:val="22"/>
                <w:szCs w:val="22"/>
              </w:rPr>
            </w:pPr>
            <w:r w:rsidRPr="00E37D31">
              <w:rPr>
                <w:color w:val="000000"/>
                <w:sz w:val="22"/>
                <w:szCs w:val="22"/>
              </w:rPr>
              <w:t>%</w:t>
            </w:r>
          </w:p>
        </w:tc>
        <w:tc>
          <w:tcPr>
            <w:tcW w:w="739" w:type="dxa"/>
            <w:tcBorders>
              <w:top w:val="nil"/>
              <w:left w:val="nil"/>
              <w:bottom w:val="single" w:sz="8" w:space="0" w:color="auto"/>
              <w:right w:val="single" w:sz="8" w:space="0" w:color="auto"/>
            </w:tcBorders>
            <w:shd w:val="clear" w:color="000000" w:fill="D9D9D9"/>
            <w:noWrap/>
            <w:vAlign w:val="center"/>
            <w:hideMark/>
          </w:tcPr>
          <w:p w14:paraId="6FACD62B" w14:textId="77777777" w:rsidR="00E37D31" w:rsidRPr="00E37D31" w:rsidRDefault="00E37D31" w:rsidP="00E37D31">
            <w:pPr>
              <w:jc w:val="center"/>
              <w:rPr>
                <w:color w:val="000000"/>
                <w:sz w:val="22"/>
                <w:szCs w:val="22"/>
              </w:rPr>
            </w:pPr>
            <w:r w:rsidRPr="00E37D31">
              <w:rPr>
                <w:color w:val="000000"/>
                <w:sz w:val="22"/>
                <w:szCs w:val="22"/>
              </w:rPr>
              <w:t>%</w:t>
            </w:r>
          </w:p>
        </w:tc>
      </w:tr>
      <w:tr w:rsidR="00C17D56" w:rsidRPr="00E37D31" w14:paraId="5AA4C3ED" w14:textId="77777777" w:rsidTr="00C17D56">
        <w:trPr>
          <w:trHeight w:val="315"/>
        </w:trPr>
        <w:tc>
          <w:tcPr>
            <w:tcW w:w="1959" w:type="dxa"/>
            <w:tcBorders>
              <w:top w:val="nil"/>
              <w:left w:val="single" w:sz="8" w:space="0" w:color="auto"/>
              <w:bottom w:val="single" w:sz="8" w:space="0" w:color="auto"/>
              <w:right w:val="single" w:sz="8" w:space="0" w:color="000000"/>
            </w:tcBorders>
            <w:shd w:val="clear" w:color="auto" w:fill="auto"/>
            <w:vAlign w:val="center"/>
            <w:hideMark/>
          </w:tcPr>
          <w:p w14:paraId="43E5E3BB" w14:textId="77777777" w:rsidR="00C17D56" w:rsidRPr="00E37D31" w:rsidRDefault="00C17D56" w:rsidP="00C17D56">
            <w:pPr>
              <w:jc w:val="left"/>
              <w:rPr>
                <w:color w:val="000000"/>
                <w:sz w:val="22"/>
                <w:szCs w:val="22"/>
              </w:rPr>
            </w:pPr>
            <w:proofErr w:type="spellStart"/>
            <w:r w:rsidRPr="00E37D31">
              <w:rPr>
                <w:color w:val="000000"/>
                <w:sz w:val="22"/>
                <w:szCs w:val="22"/>
              </w:rPr>
              <w:t>Бела</w:t>
            </w:r>
            <w:proofErr w:type="spellEnd"/>
            <w:r w:rsidRPr="00E37D31">
              <w:rPr>
                <w:color w:val="000000"/>
                <w:sz w:val="22"/>
                <w:szCs w:val="22"/>
              </w:rPr>
              <w:t xml:space="preserve"> </w:t>
            </w:r>
            <w:proofErr w:type="spellStart"/>
            <w:r w:rsidRPr="00E37D31">
              <w:rPr>
                <w:color w:val="000000"/>
                <w:sz w:val="22"/>
                <w:szCs w:val="22"/>
              </w:rPr>
              <w:t>топола</w:t>
            </w:r>
            <w:proofErr w:type="spellEnd"/>
          </w:p>
        </w:tc>
        <w:tc>
          <w:tcPr>
            <w:tcW w:w="1220" w:type="dxa"/>
            <w:tcBorders>
              <w:top w:val="nil"/>
              <w:left w:val="nil"/>
              <w:bottom w:val="single" w:sz="8" w:space="0" w:color="auto"/>
              <w:right w:val="single" w:sz="8" w:space="0" w:color="auto"/>
            </w:tcBorders>
            <w:shd w:val="clear" w:color="auto" w:fill="auto"/>
            <w:noWrap/>
            <w:vAlign w:val="center"/>
            <w:hideMark/>
          </w:tcPr>
          <w:p w14:paraId="655E57BF" w14:textId="77777777" w:rsidR="00C17D56" w:rsidRDefault="00C17D56" w:rsidP="00C17D56">
            <w:pPr>
              <w:jc w:val="right"/>
              <w:rPr>
                <w:color w:val="000000"/>
                <w:sz w:val="22"/>
                <w:szCs w:val="22"/>
              </w:rPr>
            </w:pPr>
            <w:r>
              <w:rPr>
                <w:color w:val="000000"/>
                <w:sz w:val="22"/>
                <w:szCs w:val="22"/>
              </w:rPr>
              <w:t>10.678,4</w:t>
            </w:r>
          </w:p>
        </w:tc>
        <w:tc>
          <w:tcPr>
            <w:tcW w:w="1117" w:type="dxa"/>
            <w:tcBorders>
              <w:top w:val="nil"/>
              <w:left w:val="nil"/>
              <w:bottom w:val="single" w:sz="8" w:space="0" w:color="auto"/>
              <w:right w:val="single" w:sz="8" w:space="0" w:color="auto"/>
            </w:tcBorders>
            <w:shd w:val="clear" w:color="auto" w:fill="auto"/>
            <w:noWrap/>
            <w:vAlign w:val="center"/>
            <w:hideMark/>
          </w:tcPr>
          <w:p w14:paraId="6F5919EB" w14:textId="77777777" w:rsidR="00C17D56" w:rsidRDefault="00C17D56" w:rsidP="00C17D56">
            <w:pPr>
              <w:jc w:val="right"/>
              <w:rPr>
                <w:color w:val="000000"/>
                <w:sz w:val="22"/>
                <w:szCs w:val="22"/>
              </w:rPr>
            </w:pPr>
            <w:r>
              <w:rPr>
                <w:color w:val="000000"/>
                <w:sz w:val="22"/>
                <w:szCs w:val="22"/>
              </w:rPr>
              <w:t>236,3</w:t>
            </w:r>
          </w:p>
        </w:tc>
        <w:tc>
          <w:tcPr>
            <w:tcW w:w="991" w:type="dxa"/>
            <w:tcBorders>
              <w:top w:val="nil"/>
              <w:left w:val="nil"/>
              <w:bottom w:val="single" w:sz="8" w:space="0" w:color="auto"/>
              <w:right w:val="single" w:sz="8" w:space="0" w:color="auto"/>
            </w:tcBorders>
            <w:shd w:val="clear" w:color="000000" w:fill="A6A6A6"/>
            <w:vAlign w:val="center"/>
            <w:hideMark/>
          </w:tcPr>
          <w:p w14:paraId="48443CEA" w14:textId="77777777" w:rsidR="00C17D56" w:rsidRDefault="00C17D56" w:rsidP="00C17D56">
            <w:pPr>
              <w:jc w:val="right"/>
              <w:rPr>
                <w:color w:val="000000"/>
                <w:sz w:val="22"/>
                <w:szCs w:val="22"/>
              </w:rPr>
            </w:pPr>
            <w:r>
              <w:rPr>
                <w:color w:val="000000"/>
                <w:sz w:val="22"/>
                <w:szCs w:val="22"/>
              </w:rPr>
              <w:t> </w:t>
            </w:r>
          </w:p>
        </w:tc>
        <w:tc>
          <w:tcPr>
            <w:tcW w:w="676" w:type="dxa"/>
            <w:tcBorders>
              <w:top w:val="nil"/>
              <w:left w:val="nil"/>
              <w:bottom w:val="single" w:sz="8" w:space="0" w:color="auto"/>
              <w:right w:val="single" w:sz="8" w:space="0" w:color="auto"/>
            </w:tcBorders>
            <w:shd w:val="clear" w:color="000000" w:fill="A6A6A6"/>
            <w:noWrap/>
            <w:vAlign w:val="center"/>
            <w:hideMark/>
          </w:tcPr>
          <w:p w14:paraId="7CE1B040" w14:textId="77777777" w:rsidR="00C17D56" w:rsidRDefault="00C17D56" w:rsidP="00C17D56">
            <w:pPr>
              <w:jc w:val="right"/>
              <w:rPr>
                <w:color w:val="000000"/>
                <w:sz w:val="22"/>
                <w:szCs w:val="22"/>
              </w:rPr>
            </w:pPr>
            <w:r>
              <w:rPr>
                <w:color w:val="000000"/>
                <w:sz w:val="22"/>
                <w:szCs w:val="22"/>
              </w:rPr>
              <w:t> </w:t>
            </w:r>
          </w:p>
        </w:tc>
        <w:tc>
          <w:tcPr>
            <w:tcW w:w="739" w:type="dxa"/>
            <w:tcBorders>
              <w:top w:val="nil"/>
              <w:left w:val="nil"/>
              <w:bottom w:val="single" w:sz="8" w:space="0" w:color="auto"/>
              <w:right w:val="single" w:sz="8" w:space="0" w:color="auto"/>
            </w:tcBorders>
            <w:shd w:val="clear" w:color="000000" w:fill="A6A6A6"/>
            <w:noWrap/>
            <w:vAlign w:val="center"/>
            <w:hideMark/>
          </w:tcPr>
          <w:p w14:paraId="79337FE2" w14:textId="77777777" w:rsidR="00C17D56" w:rsidRDefault="00C17D56" w:rsidP="00C17D56">
            <w:pPr>
              <w:jc w:val="right"/>
              <w:rPr>
                <w:color w:val="000000"/>
                <w:sz w:val="22"/>
                <w:szCs w:val="22"/>
              </w:rPr>
            </w:pPr>
            <w:r>
              <w:rPr>
                <w:color w:val="000000"/>
                <w:sz w:val="22"/>
                <w:szCs w:val="22"/>
              </w:rPr>
              <w:t> </w:t>
            </w:r>
          </w:p>
        </w:tc>
        <w:tc>
          <w:tcPr>
            <w:tcW w:w="739" w:type="dxa"/>
            <w:tcBorders>
              <w:top w:val="nil"/>
              <w:left w:val="nil"/>
              <w:bottom w:val="single" w:sz="8" w:space="0" w:color="auto"/>
              <w:right w:val="single" w:sz="8" w:space="0" w:color="auto"/>
            </w:tcBorders>
            <w:shd w:val="clear" w:color="000000" w:fill="A6A6A6"/>
            <w:noWrap/>
            <w:vAlign w:val="center"/>
            <w:hideMark/>
          </w:tcPr>
          <w:p w14:paraId="47BDEC06" w14:textId="77777777" w:rsidR="00C17D56" w:rsidRDefault="00C17D56" w:rsidP="00C17D56">
            <w:pPr>
              <w:jc w:val="right"/>
              <w:rPr>
                <w:color w:val="000000"/>
                <w:sz w:val="22"/>
                <w:szCs w:val="22"/>
              </w:rPr>
            </w:pPr>
            <w:r>
              <w:rPr>
                <w:color w:val="000000"/>
                <w:sz w:val="22"/>
                <w:szCs w:val="22"/>
              </w:rPr>
              <w:t> </w:t>
            </w:r>
          </w:p>
        </w:tc>
        <w:tc>
          <w:tcPr>
            <w:tcW w:w="1136" w:type="dxa"/>
            <w:tcBorders>
              <w:top w:val="nil"/>
              <w:left w:val="nil"/>
              <w:bottom w:val="single" w:sz="8" w:space="0" w:color="auto"/>
              <w:right w:val="single" w:sz="8" w:space="0" w:color="auto"/>
            </w:tcBorders>
            <w:shd w:val="clear" w:color="auto" w:fill="auto"/>
            <w:noWrap/>
            <w:vAlign w:val="center"/>
            <w:hideMark/>
          </w:tcPr>
          <w:p w14:paraId="5C1483CF" w14:textId="77777777" w:rsidR="00C17D56" w:rsidRDefault="00C17D56" w:rsidP="00C17D56">
            <w:pPr>
              <w:jc w:val="right"/>
              <w:rPr>
                <w:color w:val="000000"/>
                <w:sz w:val="22"/>
                <w:szCs w:val="22"/>
              </w:rPr>
            </w:pPr>
            <w:r>
              <w:rPr>
                <w:color w:val="000000"/>
                <w:sz w:val="22"/>
                <w:szCs w:val="22"/>
              </w:rPr>
              <w:t>3.308,3</w:t>
            </w:r>
          </w:p>
        </w:tc>
        <w:tc>
          <w:tcPr>
            <w:tcW w:w="1096" w:type="dxa"/>
            <w:tcBorders>
              <w:top w:val="nil"/>
              <w:left w:val="nil"/>
              <w:bottom w:val="single" w:sz="8" w:space="0" w:color="auto"/>
              <w:right w:val="single" w:sz="8" w:space="0" w:color="auto"/>
            </w:tcBorders>
            <w:shd w:val="clear" w:color="auto" w:fill="auto"/>
            <w:noWrap/>
            <w:vAlign w:val="center"/>
            <w:hideMark/>
          </w:tcPr>
          <w:p w14:paraId="1A11900A" w14:textId="77777777" w:rsidR="00C17D56" w:rsidRDefault="00C17D56" w:rsidP="00C17D56">
            <w:pPr>
              <w:jc w:val="right"/>
              <w:rPr>
                <w:color w:val="000000"/>
                <w:sz w:val="22"/>
                <w:szCs w:val="22"/>
              </w:rPr>
            </w:pPr>
            <w:r>
              <w:rPr>
                <w:color w:val="000000"/>
                <w:sz w:val="22"/>
                <w:szCs w:val="22"/>
              </w:rPr>
              <w:t>2.209,1</w:t>
            </w:r>
          </w:p>
        </w:tc>
        <w:tc>
          <w:tcPr>
            <w:tcW w:w="1555" w:type="dxa"/>
            <w:tcBorders>
              <w:top w:val="nil"/>
              <w:left w:val="nil"/>
              <w:bottom w:val="single" w:sz="8" w:space="0" w:color="auto"/>
              <w:right w:val="single" w:sz="8" w:space="0" w:color="auto"/>
            </w:tcBorders>
            <w:shd w:val="clear" w:color="auto" w:fill="auto"/>
            <w:noWrap/>
            <w:vAlign w:val="center"/>
            <w:hideMark/>
          </w:tcPr>
          <w:p w14:paraId="2ECFA26E" w14:textId="77777777" w:rsidR="00C17D56" w:rsidRDefault="00C17D56" w:rsidP="00C17D56">
            <w:pPr>
              <w:jc w:val="right"/>
              <w:rPr>
                <w:color w:val="000000"/>
                <w:sz w:val="22"/>
                <w:szCs w:val="22"/>
              </w:rPr>
            </w:pPr>
            <w:r>
              <w:rPr>
                <w:color w:val="000000"/>
                <w:sz w:val="22"/>
                <w:szCs w:val="22"/>
              </w:rPr>
              <w:t>5.517,4</w:t>
            </w:r>
          </w:p>
        </w:tc>
        <w:tc>
          <w:tcPr>
            <w:tcW w:w="1117" w:type="dxa"/>
            <w:tcBorders>
              <w:top w:val="nil"/>
              <w:left w:val="nil"/>
              <w:bottom w:val="single" w:sz="8" w:space="0" w:color="auto"/>
              <w:right w:val="single" w:sz="8" w:space="0" w:color="auto"/>
            </w:tcBorders>
            <w:shd w:val="clear" w:color="000000" w:fill="A6A6A6"/>
            <w:vAlign w:val="center"/>
            <w:hideMark/>
          </w:tcPr>
          <w:p w14:paraId="6E9724C8" w14:textId="77777777" w:rsidR="00C17D56" w:rsidRDefault="00C17D56" w:rsidP="00C17D56">
            <w:pPr>
              <w:jc w:val="right"/>
              <w:rPr>
                <w:color w:val="000000"/>
                <w:sz w:val="22"/>
                <w:szCs w:val="22"/>
              </w:rPr>
            </w:pPr>
            <w:r>
              <w:rPr>
                <w:color w:val="000000"/>
                <w:sz w:val="22"/>
                <w:szCs w:val="22"/>
              </w:rPr>
              <w:t> </w:t>
            </w:r>
          </w:p>
        </w:tc>
        <w:tc>
          <w:tcPr>
            <w:tcW w:w="1096" w:type="dxa"/>
            <w:tcBorders>
              <w:top w:val="nil"/>
              <w:left w:val="nil"/>
              <w:bottom w:val="single" w:sz="8" w:space="0" w:color="auto"/>
              <w:right w:val="single" w:sz="8" w:space="0" w:color="auto"/>
            </w:tcBorders>
            <w:shd w:val="clear" w:color="auto" w:fill="auto"/>
            <w:noWrap/>
            <w:vAlign w:val="center"/>
            <w:hideMark/>
          </w:tcPr>
          <w:p w14:paraId="376B1028" w14:textId="77777777" w:rsidR="00C17D56" w:rsidRDefault="00C17D56" w:rsidP="00C17D56">
            <w:pPr>
              <w:jc w:val="right"/>
              <w:rPr>
                <w:color w:val="000000"/>
                <w:sz w:val="22"/>
                <w:szCs w:val="22"/>
              </w:rPr>
            </w:pPr>
            <w:r>
              <w:rPr>
                <w:color w:val="000000"/>
                <w:sz w:val="22"/>
                <w:szCs w:val="22"/>
              </w:rPr>
              <w:t>1.875,9</w:t>
            </w:r>
          </w:p>
        </w:tc>
        <w:tc>
          <w:tcPr>
            <w:tcW w:w="986" w:type="dxa"/>
            <w:tcBorders>
              <w:top w:val="nil"/>
              <w:left w:val="nil"/>
              <w:bottom w:val="single" w:sz="8" w:space="0" w:color="auto"/>
              <w:right w:val="single" w:sz="8" w:space="0" w:color="auto"/>
            </w:tcBorders>
            <w:shd w:val="clear" w:color="auto" w:fill="auto"/>
            <w:noWrap/>
            <w:vAlign w:val="center"/>
            <w:hideMark/>
          </w:tcPr>
          <w:p w14:paraId="21579FFB" w14:textId="77777777" w:rsidR="00C17D56" w:rsidRDefault="00C17D56" w:rsidP="00C17D56">
            <w:pPr>
              <w:jc w:val="right"/>
              <w:rPr>
                <w:color w:val="000000"/>
                <w:sz w:val="22"/>
                <w:szCs w:val="22"/>
              </w:rPr>
            </w:pPr>
            <w:r>
              <w:rPr>
                <w:color w:val="000000"/>
                <w:sz w:val="22"/>
                <w:szCs w:val="22"/>
              </w:rPr>
              <w:t>2.813,8</w:t>
            </w:r>
          </w:p>
        </w:tc>
        <w:tc>
          <w:tcPr>
            <w:tcW w:w="996" w:type="dxa"/>
            <w:tcBorders>
              <w:top w:val="nil"/>
              <w:left w:val="nil"/>
              <w:bottom w:val="single" w:sz="8" w:space="0" w:color="auto"/>
              <w:right w:val="single" w:sz="8" w:space="0" w:color="auto"/>
            </w:tcBorders>
            <w:shd w:val="clear" w:color="auto" w:fill="auto"/>
            <w:noWrap/>
            <w:vAlign w:val="center"/>
            <w:hideMark/>
          </w:tcPr>
          <w:p w14:paraId="39A124AB" w14:textId="77777777" w:rsidR="00C17D56" w:rsidRDefault="00C17D56" w:rsidP="00C17D56">
            <w:pPr>
              <w:jc w:val="right"/>
              <w:rPr>
                <w:color w:val="000000"/>
                <w:sz w:val="22"/>
                <w:szCs w:val="22"/>
              </w:rPr>
            </w:pPr>
            <w:r>
              <w:rPr>
                <w:color w:val="000000"/>
                <w:sz w:val="22"/>
                <w:szCs w:val="22"/>
              </w:rPr>
              <w:t>827,6</w:t>
            </w:r>
          </w:p>
        </w:tc>
        <w:tc>
          <w:tcPr>
            <w:tcW w:w="786" w:type="dxa"/>
            <w:tcBorders>
              <w:top w:val="nil"/>
              <w:left w:val="nil"/>
              <w:bottom w:val="single" w:sz="8" w:space="0" w:color="auto"/>
              <w:right w:val="single" w:sz="8" w:space="0" w:color="auto"/>
            </w:tcBorders>
            <w:shd w:val="clear" w:color="000000" w:fill="A6A6A6"/>
            <w:noWrap/>
            <w:vAlign w:val="center"/>
            <w:hideMark/>
          </w:tcPr>
          <w:p w14:paraId="76088EB5" w14:textId="77777777" w:rsidR="00C17D56" w:rsidRDefault="00C17D56" w:rsidP="00C17D56">
            <w:pPr>
              <w:jc w:val="right"/>
              <w:rPr>
                <w:color w:val="000000"/>
                <w:sz w:val="22"/>
                <w:szCs w:val="22"/>
              </w:rPr>
            </w:pPr>
            <w:r>
              <w:rPr>
                <w:color w:val="000000"/>
                <w:sz w:val="22"/>
                <w:szCs w:val="22"/>
              </w:rPr>
              <w:t> </w:t>
            </w:r>
          </w:p>
        </w:tc>
        <w:tc>
          <w:tcPr>
            <w:tcW w:w="739" w:type="dxa"/>
            <w:tcBorders>
              <w:top w:val="nil"/>
              <w:left w:val="nil"/>
              <w:bottom w:val="single" w:sz="8" w:space="0" w:color="auto"/>
              <w:right w:val="single" w:sz="8" w:space="0" w:color="auto"/>
            </w:tcBorders>
            <w:shd w:val="clear" w:color="auto" w:fill="auto"/>
            <w:noWrap/>
            <w:vAlign w:val="center"/>
            <w:hideMark/>
          </w:tcPr>
          <w:p w14:paraId="4157A6BF" w14:textId="77777777" w:rsidR="00C17D56" w:rsidRDefault="00C17D56" w:rsidP="00C17D56">
            <w:pPr>
              <w:jc w:val="right"/>
              <w:rPr>
                <w:color w:val="000000"/>
                <w:sz w:val="22"/>
                <w:szCs w:val="22"/>
              </w:rPr>
            </w:pPr>
            <w:r>
              <w:rPr>
                <w:color w:val="000000"/>
                <w:sz w:val="22"/>
                <w:szCs w:val="22"/>
              </w:rPr>
              <w:t>51,7</w:t>
            </w:r>
          </w:p>
        </w:tc>
      </w:tr>
      <w:tr w:rsidR="00C17D56" w:rsidRPr="00E37D31" w14:paraId="198B03A1" w14:textId="77777777" w:rsidTr="00C17D56">
        <w:trPr>
          <w:trHeight w:val="315"/>
        </w:trPr>
        <w:tc>
          <w:tcPr>
            <w:tcW w:w="1959" w:type="dxa"/>
            <w:tcBorders>
              <w:top w:val="nil"/>
              <w:left w:val="single" w:sz="8" w:space="0" w:color="auto"/>
              <w:bottom w:val="single" w:sz="8" w:space="0" w:color="auto"/>
              <w:right w:val="single" w:sz="8" w:space="0" w:color="000000"/>
            </w:tcBorders>
            <w:shd w:val="clear" w:color="auto" w:fill="auto"/>
            <w:vAlign w:val="center"/>
          </w:tcPr>
          <w:p w14:paraId="7DFD536E" w14:textId="77777777" w:rsidR="00C17D56" w:rsidRPr="009B170A" w:rsidRDefault="00C17D56" w:rsidP="00C17D56">
            <w:pPr>
              <w:jc w:val="left"/>
              <w:rPr>
                <w:color w:val="000000"/>
                <w:sz w:val="22"/>
                <w:szCs w:val="22"/>
                <w:lang w:val="sr-Cyrl-RS"/>
              </w:rPr>
            </w:pPr>
            <w:r>
              <w:rPr>
                <w:color w:val="000000"/>
                <w:sz w:val="22"/>
                <w:szCs w:val="22"/>
                <w:lang w:val="sr-Cyrl-RS"/>
              </w:rPr>
              <w:t>Бела врба</w:t>
            </w:r>
          </w:p>
        </w:tc>
        <w:tc>
          <w:tcPr>
            <w:tcW w:w="1220" w:type="dxa"/>
            <w:tcBorders>
              <w:top w:val="nil"/>
              <w:left w:val="nil"/>
              <w:bottom w:val="single" w:sz="8" w:space="0" w:color="auto"/>
              <w:right w:val="single" w:sz="8" w:space="0" w:color="auto"/>
            </w:tcBorders>
            <w:shd w:val="clear" w:color="auto" w:fill="auto"/>
            <w:noWrap/>
            <w:vAlign w:val="center"/>
          </w:tcPr>
          <w:p w14:paraId="7A769838" w14:textId="77777777" w:rsidR="00C17D56" w:rsidRDefault="00C17D56" w:rsidP="00C17D56">
            <w:pPr>
              <w:jc w:val="right"/>
              <w:rPr>
                <w:color w:val="000000"/>
                <w:sz w:val="22"/>
                <w:szCs w:val="22"/>
              </w:rPr>
            </w:pPr>
            <w:r>
              <w:rPr>
                <w:color w:val="000000"/>
                <w:sz w:val="22"/>
                <w:szCs w:val="22"/>
              </w:rPr>
              <w:t>37.709,6</w:t>
            </w:r>
          </w:p>
        </w:tc>
        <w:tc>
          <w:tcPr>
            <w:tcW w:w="1117" w:type="dxa"/>
            <w:tcBorders>
              <w:top w:val="nil"/>
              <w:left w:val="nil"/>
              <w:bottom w:val="single" w:sz="8" w:space="0" w:color="auto"/>
              <w:right w:val="single" w:sz="8" w:space="0" w:color="auto"/>
            </w:tcBorders>
            <w:shd w:val="clear" w:color="auto" w:fill="auto"/>
            <w:noWrap/>
            <w:vAlign w:val="center"/>
          </w:tcPr>
          <w:p w14:paraId="32BAA6E3" w14:textId="77777777" w:rsidR="00C17D56" w:rsidRDefault="00C17D56" w:rsidP="00C17D56">
            <w:pPr>
              <w:jc w:val="right"/>
              <w:rPr>
                <w:color w:val="000000"/>
                <w:sz w:val="22"/>
                <w:szCs w:val="22"/>
              </w:rPr>
            </w:pPr>
            <w:r>
              <w:rPr>
                <w:color w:val="000000"/>
                <w:sz w:val="22"/>
                <w:szCs w:val="22"/>
              </w:rPr>
              <w:t>1.102,7</w:t>
            </w:r>
          </w:p>
        </w:tc>
        <w:tc>
          <w:tcPr>
            <w:tcW w:w="991" w:type="dxa"/>
            <w:tcBorders>
              <w:top w:val="nil"/>
              <w:left w:val="nil"/>
              <w:bottom w:val="single" w:sz="8" w:space="0" w:color="auto"/>
              <w:right w:val="single" w:sz="8" w:space="0" w:color="auto"/>
            </w:tcBorders>
            <w:shd w:val="clear" w:color="000000" w:fill="A6A6A6"/>
            <w:vAlign w:val="center"/>
          </w:tcPr>
          <w:p w14:paraId="3DA126C2" w14:textId="77777777" w:rsidR="00C17D56" w:rsidRDefault="00C17D56" w:rsidP="00C17D56">
            <w:pPr>
              <w:jc w:val="right"/>
              <w:rPr>
                <w:color w:val="000000"/>
                <w:sz w:val="22"/>
                <w:szCs w:val="22"/>
              </w:rPr>
            </w:pPr>
            <w:r>
              <w:rPr>
                <w:color w:val="000000"/>
                <w:sz w:val="22"/>
                <w:szCs w:val="22"/>
              </w:rPr>
              <w:t> </w:t>
            </w:r>
          </w:p>
        </w:tc>
        <w:tc>
          <w:tcPr>
            <w:tcW w:w="676" w:type="dxa"/>
            <w:tcBorders>
              <w:top w:val="nil"/>
              <w:left w:val="nil"/>
              <w:bottom w:val="single" w:sz="8" w:space="0" w:color="auto"/>
              <w:right w:val="single" w:sz="8" w:space="0" w:color="auto"/>
            </w:tcBorders>
            <w:shd w:val="clear" w:color="000000" w:fill="A6A6A6"/>
            <w:noWrap/>
            <w:vAlign w:val="center"/>
          </w:tcPr>
          <w:p w14:paraId="6A58C793" w14:textId="77777777" w:rsidR="00C17D56" w:rsidRDefault="00C17D56" w:rsidP="00C17D56">
            <w:pPr>
              <w:jc w:val="right"/>
              <w:rPr>
                <w:color w:val="000000"/>
                <w:sz w:val="22"/>
                <w:szCs w:val="22"/>
              </w:rPr>
            </w:pPr>
            <w:r>
              <w:rPr>
                <w:color w:val="000000"/>
                <w:sz w:val="22"/>
                <w:szCs w:val="22"/>
              </w:rPr>
              <w:t> </w:t>
            </w:r>
          </w:p>
        </w:tc>
        <w:tc>
          <w:tcPr>
            <w:tcW w:w="739" w:type="dxa"/>
            <w:tcBorders>
              <w:top w:val="nil"/>
              <w:left w:val="nil"/>
              <w:bottom w:val="single" w:sz="8" w:space="0" w:color="auto"/>
              <w:right w:val="single" w:sz="8" w:space="0" w:color="auto"/>
            </w:tcBorders>
            <w:shd w:val="clear" w:color="000000" w:fill="A6A6A6"/>
            <w:noWrap/>
            <w:vAlign w:val="center"/>
          </w:tcPr>
          <w:p w14:paraId="6AED5034" w14:textId="77777777" w:rsidR="00C17D56" w:rsidRDefault="00C17D56" w:rsidP="00C17D56">
            <w:pPr>
              <w:jc w:val="right"/>
              <w:rPr>
                <w:color w:val="000000"/>
                <w:sz w:val="22"/>
                <w:szCs w:val="22"/>
              </w:rPr>
            </w:pPr>
            <w:r>
              <w:rPr>
                <w:color w:val="000000"/>
                <w:sz w:val="22"/>
                <w:szCs w:val="22"/>
              </w:rPr>
              <w:t> </w:t>
            </w:r>
          </w:p>
        </w:tc>
        <w:tc>
          <w:tcPr>
            <w:tcW w:w="739" w:type="dxa"/>
            <w:tcBorders>
              <w:top w:val="nil"/>
              <w:left w:val="nil"/>
              <w:bottom w:val="single" w:sz="8" w:space="0" w:color="auto"/>
              <w:right w:val="single" w:sz="8" w:space="0" w:color="auto"/>
            </w:tcBorders>
            <w:shd w:val="clear" w:color="000000" w:fill="A6A6A6"/>
            <w:noWrap/>
            <w:vAlign w:val="center"/>
          </w:tcPr>
          <w:p w14:paraId="2D2ADA1F" w14:textId="77777777" w:rsidR="00C17D56" w:rsidRDefault="00C17D56" w:rsidP="00C17D56">
            <w:pPr>
              <w:jc w:val="right"/>
              <w:rPr>
                <w:color w:val="000000"/>
                <w:sz w:val="22"/>
                <w:szCs w:val="22"/>
              </w:rPr>
            </w:pPr>
            <w:r>
              <w:rPr>
                <w:color w:val="000000"/>
                <w:sz w:val="22"/>
                <w:szCs w:val="22"/>
              </w:rPr>
              <w:t> </w:t>
            </w:r>
          </w:p>
        </w:tc>
        <w:tc>
          <w:tcPr>
            <w:tcW w:w="1136" w:type="dxa"/>
            <w:tcBorders>
              <w:top w:val="nil"/>
              <w:left w:val="nil"/>
              <w:bottom w:val="single" w:sz="8" w:space="0" w:color="auto"/>
              <w:right w:val="single" w:sz="8" w:space="0" w:color="auto"/>
            </w:tcBorders>
            <w:shd w:val="clear" w:color="auto" w:fill="auto"/>
            <w:noWrap/>
            <w:vAlign w:val="center"/>
          </w:tcPr>
          <w:p w14:paraId="5FFE9B38" w14:textId="77777777" w:rsidR="00C17D56" w:rsidRDefault="00C17D56" w:rsidP="00C17D56">
            <w:pPr>
              <w:jc w:val="right"/>
              <w:rPr>
                <w:color w:val="000000"/>
                <w:sz w:val="22"/>
                <w:szCs w:val="22"/>
              </w:rPr>
            </w:pPr>
            <w:r>
              <w:rPr>
                <w:color w:val="000000"/>
                <w:sz w:val="22"/>
                <w:szCs w:val="22"/>
              </w:rPr>
              <w:t>9.395,7</w:t>
            </w:r>
          </w:p>
        </w:tc>
        <w:tc>
          <w:tcPr>
            <w:tcW w:w="1096" w:type="dxa"/>
            <w:tcBorders>
              <w:top w:val="nil"/>
              <w:left w:val="nil"/>
              <w:bottom w:val="single" w:sz="8" w:space="0" w:color="auto"/>
              <w:right w:val="single" w:sz="8" w:space="0" w:color="auto"/>
            </w:tcBorders>
            <w:shd w:val="clear" w:color="auto" w:fill="auto"/>
            <w:noWrap/>
            <w:vAlign w:val="center"/>
          </w:tcPr>
          <w:p w14:paraId="4595A9E1" w14:textId="77777777" w:rsidR="00C17D56" w:rsidRDefault="00C17D56" w:rsidP="00C17D56">
            <w:pPr>
              <w:jc w:val="right"/>
              <w:rPr>
                <w:color w:val="000000"/>
                <w:sz w:val="22"/>
                <w:szCs w:val="22"/>
              </w:rPr>
            </w:pPr>
            <w:r>
              <w:rPr>
                <w:color w:val="000000"/>
                <w:sz w:val="22"/>
                <w:szCs w:val="22"/>
              </w:rPr>
              <w:t>7.290,3</w:t>
            </w:r>
          </w:p>
        </w:tc>
        <w:tc>
          <w:tcPr>
            <w:tcW w:w="1555" w:type="dxa"/>
            <w:tcBorders>
              <w:top w:val="nil"/>
              <w:left w:val="nil"/>
              <w:bottom w:val="single" w:sz="8" w:space="0" w:color="auto"/>
              <w:right w:val="single" w:sz="8" w:space="0" w:color="auto"/>
            </w:tcBorders>
            <w:shd w:val="clear" w:color="auto" w:fill="auto"/>
            <w:noWrap/>
            <w:vAlign w:val="center"/>
          </w:tcPr>
          <w:p w14:paraId="19A30438" w14:textId="77777777" w:rsidR="00C17D56" w:rsidRDefault="00C17D56" w:rsidP="00C17D56">
            <w:pPr>
              <w:jc w:val="right"/>
              <w:rPr>
                <w:color w:val="000000"/>
                <w:sz w:val="22"/>
                <w:szCs w:val="22"/>
              </w:rPr>
            </w:pPr>
            <w:r>
              <w:rPr>
                <w:color w:val="000000"/>
                <w:sz w:val="22"/>
                <w:szCs w:val="22"/>
              </w:rPr>
              <w:t>16.686,0</w:t>
            </w:r>
          </w:p>
        </w:tc>
        <w:tc>
          <w:tcPr>
            <w:tcW w:w="1117" w:type="dxa"/>
            <w:tcBorders>
              <w:top w:val="nil"/>
              <w:left w:val="nil"/>
              <w:bottom w:val="single" w:sz="8" w:space="0" w:color="auto"/>
              <w:right w:val="single" w:sz="8" w:space="0" w:color="auto"/>
            </w:tcBorders>
            <w:shd w:val="clear" w:color="000000" w:fill="A6A6A6"/>
            <w:vAlign w:val="center"/>
          </w:tcPr>
          <w:p w14:paraId="1DE585E7" w14:textId="77777777" w:rsidR="00C17D56" w:rsidRDefault="00C17D56" w:rsidP="00C17D56">
            <w:pPr>
              <w:jc w:val="right"/>
              <w:rPr>
                <w:color w:val="000000"/>
                <w:sz w:val="22"/>
                <w:szCs w:val="22"/>
              </w:rPr>
            </w:pPr>
            <w:r>
              <w:rPr>
                <w:color w:val="000000"/>
                <w:sz w:val="22"/>
                <w:szCs w:val="22"/>
              </w:rPr>
              <w:t> </w:t>
            </w:r>
          </w:p>
        </w:tc>
        <w:tc>
          <w:tcPr>
            <w:tcW w:w="1096" w:type="dxa"/>
            <w:tcBorders>
              <w:top w:val="nil"/>
              <w:left w:val="nil"/>
              <w:bottom w:val="single" w:sz="8" w:space="0" w:color="auto"/>
              <w:right w:val="single" w:sz="8" w:space="0" w:color="auto"/>
            </w:tcBorders>
            <w:shd w:val="clear" w:color="auto" w:fill="auto"/>
            <w:noWrap/>
            <w:vAlign w:val="center"/>
          </w:tcPr>
          <w:p w14:paraId="094EB32E" w14:textId="77777777" w:rsidR="00C17D56" w:rsidRDefault="00C17D56" w:rsidP="00C17D56">
            <w:pPr>
              <w:jc w:val="right"/>
              <w:rPr>
                <w:color w:val="000000"/>
                <w:sz w:val="22"/>
                <w:szCs w:val="22"/>
              </w:rPr>
            </w:pPr>
            <w:r>
              <w:rPr>
                <w:color w:val="000000"/>
                <w:sz w:val="22"/>
                <w:szCs w:val="22"/>
              </w:rPr>
              <w:t>5.673,2</w:t>
            </w:r>
          </w:p>
        </w:tc>
        <w:tc>
          <w:tcPr>
            <w:tcW w:w="986" w:type="dxa"/>
            <w:tcBorders>
              <w:top w:val="nil"/>
              <w:left w:val="nil"/>
              <w:bottom w:val="single" w:sz="8" w:space="0" w:color="auto"/>
              <w:right w:val="single" w:sz="8" w:space="0" w:color="auto"/>
            </w:tcBorders>
            <w:shd w:val="clear" w:color="auto" w:fill="auto"/>
            <w:noWrap/>
            <w:vAlign w:val="center"/>
          </w:tcPr>
          <w:p w14:paraId="2B3CB165" w14:textId="77777777" w:rsidR="00C17D56" w:rsidRDefault="00C17D56" w:rsidP="00C17D56">
            <w:pPr>
              <w:jc w:val="right"/>
              <w:rPr>
                <w:color w:val="000000"/>
                <w:sz w:val="22"/>
                <w:szCs w:val="22"/>
              </w:rPr>
            </w:pPr>
            <w:r>
              <w:rPr>
                <w:color w:val="000000"/>
                <w:sz w:val="22"/>
                <w:szCs w:val="22"/>
              </w:rPr>
              <w:t>8.509,9</w:t>
            </w:r>
          </w:p>
        </w:tc>
        <w:tc>
          <w:tcPr>
            <w:tcW w:w="996" w:type="dxa"/>
            <w:tcBorders>
              <w:top w:val="nil"/>
              <w:left w:val="nil"/>
              <w:bottom w:val="single" w:sz="8" w:space="0" w:color="auto"/>
              <w:right w:val="single" w:sz="8" w:space="0" w:color="auto"/>
            </w:tcBorders>
            <w:shd w:val="clear" w:color="auto" w:fill="auto"/>
            <w:noWrap/>
            <w:vAlign w:val="center"/>
          </w:tcPr>
          <w:p w14:paraId="526E46AF" w14:textId="77777777" w:rsidR="00C17D56" w:rsidRDefault="00C17D56" w:rsidP="00C17D56">
            <w:pPr>
              <w:jc w:val="right"/>
              <w:rPr>
                <w:color w:val="000000"/>
                <w:sz w:val="22"/>
                <w:szCs w:val="22"/>
              </w:rPr>
            </w:pPr>
            <w:r>
              <w:rPr>
                <w:color w:val="000000"/>
                <w:sz w:val="22"/>
                <w:szCs w:val="22"/>
              </w:rPr>
              <w:t>2.502,9</w:t>
            </w:r>
          </w:p>
        </w:tc>
        <w:tc>
          <w:tcPr>
            <w:tcW w:w="786" w:type="dxa"/>
            <w:tcBorders>
              <w:top w:val="nil"/>
              <w:left w:val="nil"/>
              <w:bottom w:val="single" w:sz="8" w:space="0" w:color="auto"/>
              <w:right w:val="single" w:sz="8" w:space="0" w:color="auto"/>
            </w:tcBorders>
            <w:shd w:val="clear" w:color="000000" w:fill="A6A6A6"/>
            <w:noWrap/>
            <w:vAlign w:val="center"/>
          </w:tcPr>
          <w:p w14:paraId="6B9A7CFD" w14:textId="77777777" w:rsidR="00C17D56" w:rsidRDefault="00C17D56" w:rsidP="00C17D56">
            <w:pPr>
              <w:jc w:val="right"/>
              <w:rPr>
                <w:color w:val="000000"/>
                <w:sz w:val="22"/>
                <w:szCs w:val="22"/>
              </w:rPr>
            </w:pPr>
            <w:r>
              <w:rPr>
                <w:color w:val="000000"/>
                <w:sz w:val="22"/>
                <w:szCs w:val="22"/>
              </w:rPr>
              <w:t> </w:t>
            </w:r>
          </w:p>
        </w:tc>
        <w:tc>
          <w:tcPr>
            <w:tcW w:w="739" w:type="dxa"/>
            <w:tcBorders>
              <w:top w:val="nil"/>
              <w:left w:val="nil"/>
              <w:bottom w:val="single" w:sz="8" w:space="0" w:color="auto"/>
              <w:right w:val="single" w:sz="8" w:space="0" w:color="auto"/>
            </w:tcBorders>
            <w:shd w:val="clear" w:color="auto" w:fill="auto"/>
            <w:noWrap/>
            <w:vAlign w:val="center"/>
          </w:tcPr>
          <w:p w14:paraId="20B9F8D0" w14:textId="77777777" w:rsidR="00C17D56" w:rsidRDefault="00C17D56" w:rsidP="00C17D56">
            <w:pPr>
              <w:jc w:val="right"/>
              <w:rPr>
                <w:color w:val="000000"/>
                <w:sz w:val="22"/>
                <w:szCs w:val="22"/>
              </w:rPr>
            </w:pPr>
            <w:r>
              <w:rPr>
                <w:color w:val="000000"/>
                <w:sz w:val="22"/>
                <w:szCs w:val="22"/>
              </w:rPr>
              <w:t>44,2</w:t>
            </w:r>
          </w:p>
        </w:tc>
      </w:tr>
      <w:tr w:rsidR="00C17D56" w:rsidRPr="00E37D31" w14:paraId="2932AF7E" w14:textId="77777777" w:rsidTr="00C17D56">
        <w:trPr>
          <w:trHeight w:val="315"/>
        </w:trPr>
        <w:tc>
          <w:tcPr>
            <w:tcW w:w="1959" w:type="dxa"/>
            <w:tcBorders>
              <w:top w:val="nil"/>
              <w:left w:val="single" w:sz="8" w:space="0" w:color="auto"/>
              <w:bottom w:val="single" w:sz="8" w:space="0" w:color="auto"/>
              <w:right w:val="single" w:sz="8" w:space="0" w:color="000000"/>
            </w:tcBorders>
            <w:shd w:val="clear" w:color="auto" w:fill="auto"/>
            <w:vAlign w:val="center"/>
            <w:hideMark/>
          </w:tcPr>
          <w:p w14:paraId="0516F695" w14:textId="77777777" w:rsidR="00C17D56" w:rsidRPr="00E37D31" w:rsidRDefault="00C17D56" w:rsidP="00C17D56">
            <w:pPr>
              <w:jc w:val="left"/>
              <w:rPr>
                <w:color w:val="000000"/>
                <w:sz w:val="22"/>
                <w:szCs w:val="22"/>
              </w:rPr>
            </w:pPr>
            <w:r w:rsidRPr="00E37D31">
              <w:rPr>
                <w:color w:val="000000"/>
                <w:sz w:val="22"/>
                <w:szCs w:val="22"/>
              </w:rPr>
              <w:t>ОМЛ</w:t>
            </w:r>
          </w:p>
        </w:tc>
        <w:tc>
          <w:tcPr>
            <w:tcW w:w="1220" w:type="dxa"/>
            <w:tcBorders>
              <w:top w:val="nil"/>
              <w:left w:val="nil"/>
              <w:bottom w:val="single" w:sz="8" w:space="0" w:color="auto"/>
              <w:right w:val="single" w:sz="8" w:space="0" w:color="auto"/>
            </w:tcBorders>
            <w:shd w:val="clear" w:color="auto" w:fill="auto"/>
            <w:noWrap/>
            <w:vAlign w:val="center"/>
            <w:hideMark/>
          </w:tcPr>
          <w:p w14:paraId="5CFE635B" w14:textId="77777777" w:rsidR="00C17D56" w:rsidRDefault="00C17D56" w:rsidP="00C17D56">
            <w:pPr>
              <w:jc w:val="right"/>
              <w:rPr>
                <w:color w:val="000000"/>
                <w:sz w:val="22"/>
                <w:szCs w:val="22"/>
              </w:rPr>
            </w:pPr>
            <w:r>
              <w:rPr>
                <w:color w:val="000000"/>
                <w:sz w:val="22"/>
                <w:szCs w:val="22"/>
              </w:rPr>
              <w:t>14.090,2</w:t>
            </w:r>
          </w:p>
        </w:tc>
        <w:tc>
          <w:tcPr>
            <w:tcW w:w="1117" w:type="dxa"/>
            <w:tcBorders>
              <w:top w:val="nil"/>
              <w:left w:val="nil"/>
              <w:bottom w:val="single" w:sz="8" w:space="0" w:color="auto"/>
              <w:right w:val="single" w:sz="8" w:space="0" w:color="auto"/>
            </w:tcBorders>
            <w:shd w:val="clear" w:color="auto" w:fill="auto"/>
            <w:noWrap/>
            <w:vAlign w:val="center"/>
            <w:hideMark/>
          </w:tcPr>
          <w:p w14:paraId="263680DD" w14:textId="77777777" w:rsidR="00C17D56" w:rsidRDefault="00C17D56" w:rsidP="00C17D56">
            <w:pPr>
              <w:jc w:val="right"/>
              <w:rPr>
                <w:color w:val="000000"/>
                <w:sz w:val="22"/>
                <w:szCs w:val="22"/>
              </w:rPr>
            </w:pPr>
            <w:r>
              <w:rPr>
                <w:color w:val="000000"/>
                <w:sz w:val="22"/>
                <w:szCs w:val="22"/>
              </w:rPr>
              <w:t>407,6</w:t>
            </w:r>
          </w:p>
        </w:tc>
        <w:tc>
          <w:tcPr>
            <w:tcW w:w="991" w:type="dxa"/>
            <w:tcBorders>
              <w:top w:val="nil"/>
              <w:left w:val="nil"/>
              <w:bottom w:val="single" w:sz="8" w:space="0" w:color="auto"/>
              <w:right w:val="single" w:sz="8" w:space="0" w:color="auto"/>
            </w:tcBorders>
            <w:shd w:val="clear" w:color="000000" w:fill="A6A6A6"/>
            <w:vAlign w:val="center"/>
            <w:hideMark/>
          </w:tcPr>
          <w:p w14:paraId="13FA59DB" w14:textId="77777777" w:rsidR="00C17D56" w:rsidRDefault="00C17D56" w:rsidP="00C17D56">
            <w:pPr>
              <w:jc w:val="right"/>
              <w:rPr>
                <w:color w:val="000000"/>
                <w:sz w:val="22"/>
                <w:szCs w:val="22"/>
              </w:rPr>
            </w:pPr>
            <w:r>
              <w:rPr>
                <w:color w:val="000000"/>
                <w:sz w:val="22"/>
                <w:szCs w:val="22"/>
              </w:rPr>
              <w:t> </w:t>
            </w:r>
          </w:p>
        </w:tc>
        <w:tc>
          <w:tcPr>
            <w:tcW w:w="676" w:type="dxa"/>
            <w:tcBorders>
              <w:top w:val="nil"/>
              <w:left w:val="nil"/>
              <w:bottom w:val="single" w:sz="8" w:space="0" w:color="auto"/>
              <w:right w:val="single" w:sz="8" w:space="0" w:color="auto"/>
            </w:tcBorders>
            <w:shd w:val="clear" w:color="000000" w:fill="A6A6A6"/>
            <w:noWrap/>
            <w:vAlign w:val="center"/>
            <w:hideMark/>
          </w:tcPr>
          <w:p w14:paraId="0655E98C" w14:textId="77777777" w:rsidR="00C17D56" w:rsidRDefault="00C17D56" w:rsidP="00C17D56">
            <w:pPr>
              <w:jc w:val="right"/>
              <w:rPr>
                <w:color w:val="000000"/>
                <w:sz w:val="22"/>
                <w:szCs w:val="22"/>
              </w:rPr>
            </w:pPr>
            <w:r>
              <w:rPr>
                <w:color w:val="000000"/>
                <w:sz w:val="22"/>
                <w:szCs w:val="22"/>
              </w:rPr>
              <w:t> </w:t>
            </w:r>
          </w:p>
        </w:tc>
        <w:tc>
          <w:tcPr>
            <w:tcW w:w="739" w:type="dxa"/>
            <w:tcBorders>
              <w:top w:val="nil"/>
              <w:left w:val="nil"/>
              <w:bottom w:val="single" w:sz="8" w:space="0" w:color="auto"/>
              <w:right w:val="single" w:sz="8" w:space="0" w:color="auto"/>
            </w:tcBorders>
            <w:shd w:val="clear" w:color="000000" w:fill="A6A6A6"/>
            <w:noWrap/>
            <w:vAlign w:val="center"/>
            <w:hideMark/>
          </w:tcPr>
          <w:p w14:paraId="28ED622C" w14:textId="77777777" w:rsidR="00C17D56" w:rsidRDefault="00C17D56" w:rsidP="00C17D56">
            <w:pPr>
              <w:jc w:val="right"/>
              <w:rPr>
                <w:color w:val="000000"/>
                <w:sz w:val="22"/>
                <w:szCs w:val="22"/>
              </w:rPr>
            </w:pPr>
            <w:r>
              <w:rPr>
                <w:color w:val="000000"/>
                <w:sz w:val="22"/>
                <w:szCs w:val="22"/>
              </w:rPr>
              <w:t> </w:t>
            </w:r>
          </w:p>
        </w:tc>
        <w:tc>
          <w:tcPr>
            <w:tcW w:w="739" w:type="dxa"/>
            <w:tcBorders>
              <w:top w:val="nil"/>
              <w:left w:val="nil"/>
              <w:bottom w:val="single" w:sz="8" w:space="0" w:color="auto"/>
              <w:right w:val="single" w:sz="8" w:space="0" w:color="auto"/>
            </w:tcBorders>
            <w:shd w:val="clear" w:color="000000" w:fill="A6A6A6"/>
            <w:noWrap/>
            <w:vAlign w:val="center"/>
            <w:hideMark/>
          </w:tcPr>
          <w:p w14:paraId="35DC024F" w14:textId="77777777" w:rsidR="00C17D56" w:rsidRDefault="00C17D56" w:rsidP="00C17D56">
            <w:pPr>
              <w:jc w:val="right"/>
              <w:rPr>
                <w:color w:val="000000"/>
                <w:sz w:val="22"/>
                <w:szCs w:val="22"/>
              </w:rPr>
            </w:pPr>
            <w:r>
              <w:rPr>
                <w:color w:val="000000"/>
                <w:sz w:val="22"/>
                <w:szCs w:val="22"/>
              </w:rPr>
              <w:t> </w:t>
            </w:r>
          </w:p>
        </w:tc>
        <w:tc>
          <w:tcPr>
            <w:tcW w:w="1136" w:type="dxa"/>
            <w:tcBorders>
              <w:top w:val="nil"/>
              <w:left w:val="nil"/>
              <w:bottom w:val="single" w:sz="8" w:space="0" w:color="auto"/>
              <w:right w:val="single" w:sz="8" w:space="0" w:color="auto"/>
            </w:tcBorders>
            <w:shd w:val="clear" w:color="auto" w:fill="auto"/>
            <w:noWrap/>
            <w:vAlign w:val="center"/>
            <w:hideMark/>
          </w:tcPr>
          <w:p w14:paraId="54515FBF" w14:textId="77777777" w:rsidR="00C17D56" w:rsidRDefault="00C17D56" w:rsidP="00C17D56">
            <w:pPr>
              <w:jc w:val="right"/>
              <w:rPr>
                <w:color w:val="000000"/>
                <w:sz w:val="22"/>
                <w:szCs w:val="22"/>
              </w:rPr>
            </w:pPr>
            <w:r>
              <w:rPr>
                <w:color w:val="000000"/>
                <w:sz w:val="22"/>
                <w:szCs w:val="22"/>
              </w:rPr>
              <w:t>4.672,4</w:t>
            </w:r>
          </w:p>
        </w:tc>
        <w:tc>
          <w:tcPr>
            <w:tcW w:w="1096" w:type="dxa"/>
            <w:tcBorders>
              <w:top w:val="nil"/>
              <w:left w:val="nil"/>
              <w:bottom w:val="single" w:sz="8" w:space="0" w:color="auto"/>
              <w:right w:val="single" w:sz="8" w:space="0" w:color="auto"/>
            </w:tcBorders>
            <w:shd w:val="clear" w:color="auto" w:fill="auto"/>
            <w:noWrap/>
            <w:vAlign w:val="center"/>
            <w:hideMark/>
          </w:tcPr>
          <w:p w14:paraId="50D3146D" w14:textId="77777777" w:rsidR="00C17D56" w:rsidRDefault="00C17D56" w:rsidP="00C17D56">
            <w:pPr>
              <w:jc w:val="right"/>
              <w:rPr>
                <w:color w:val="000000"/>
                <w:sz w:val="22"/>
                <w:szCs w:val="22"/>
              </w:rPr>
            </w:pPr>
            <w:r>
              <w:rPr>
                <w:color w:val="000000"/>
                <w:sz w:val="22"/>
                <w:szCs w:val="22"/>
              </w:rPr>
              <w:t>5.070,6</w:t>
            </w:r>
          </w:p>
        </w:tc>
        <w:tc>
          <w:tcPr>
            <w:tcW w:w="1555" w:type="dxa"/>
            <w:tcBorders>
              <w:top w:val="nil"/>
              <w:left w:val="nil"/>
              <w:bottom w:val="single" w:sz="8" w:space="0" w:color="auto"/>
              <w:right w:val="single" w:sz="8" w:space="0" w:color="auto"/>
            </w:tcBorders>
            <w:shd w:val="clear" w:color="auto" w:fill="auto"/>
            <w:noWrap/>
            <w:vAlign w:val="center"/>
            <w:hideMark/>
          </w:tcPr>
          <w:p w14:paraId="4CC384F8" w14:textId="77777777" w:rsidR="00C17D56" w:rsidRDefault="00C17D56" w:rsidP="00C17D56">
            <w:pPr>
              <w:jc w:val="right"/>
              <w:rPr>
                <w:color w:val="000000"/>
                <w:sz w:val="22"/>
                <w:szCs w:val="22"/>
              </w:rPr>
            </w:pPr>
            <w:r>
              <w:rPr>
                <w:color w:val="000000"/>
                <w:sz w:val="22"/>
                <w:szCs w:val="22"/>
              </w:rPr>
              <w:t>9.743,0</w:t>
            </w:r>
          </w:p>
        </w:tc>
        <w:tc>
          <w:tcPr>
            <w:tcW w:w="1117" w:type="dxa"/>
            <w:tcBorders>
              <w:top w:val="nil"/>
              <w:left w:val="nil"/>
              <w:bottom w:val="single" w:sz="8" w:space="0" w:color="auto"/>
              <w:right w:val="single" w:sz="8" w:space="0" w:color="auto"/>
            </w:tcBorders>
            <w:shd w:val="clear" w:color="000000" w:fill="A6A6A6"/>
            <w:vAlign w:val="center"/>
            <w:hideMark/>
          </w:tcPr>
          <w:p w14:paraId="03D1031A" w14:textId="77777777" w:rsidR="00C17D56" w:rsidRDefault="00C17D56" w:rsidP="00C17D56">
            <w:pPr>
              <w:jc w:val="right"/>
              <w:rPr>
                <w:color w:val="000000"/>
                <w:sz w:val="22"/>
                <w:szCs w:val="22"/>
              </w:rPr>
            </w:pPr>
            <w:r>
              <w:rPr>
                <w:color w:val="000000"/>
                <w:sz w:val="22"/>
                <w:szCs w:val="22"/>
              </w:rPr>
              <w:t> </w:t>
            </w:r>
          </w:p>
        </w:tc>
        <w:tc>
          <w:tcPr>
            <w:tcW w:w="1096" w:type="dxa"/>
            <w:tcBorders>
              <w:top w:val="nil"/>
              <w:left w:val="nil"/>
              <w:bottom w:val="single" w:sz="8" w:space="0" w:color="auto"/>
              <w:right w:val="single" w:sz="8" w:space="0" w:color="auto"/>
            </w:tcBorders>
            <w:shd w:val="clear" w:color="auto" w:fill="auto"/>
            <w:noWrap/>
            <w:vAlign w:val="center"/>
            <w:hideMark/>
          </w:tcPr>
          <w:p w14:paraId="0470AA3B" w14:textId="77777777" w:rsidR="00C17D56" w:rsidRDefault="00C17D56" w:rsidP="00C17D56">
            <w:pPr>
              <w:jc w:val="right"/>
              <w:rPr>
                <w:color w:val="000000"/>
                <w:sz w:val="22"/>
                <w:szCs w:val="22"/>
              </w:rPr>
            </w:pPr>
            <w:r>
              <w:rPr>
                <w:color w:val="000000"/>
                <w:sz w:val="22"/>
                <w:szCs w:val="22"/>
              </w:rPr>
              <w:t>3.312,6</w:t>
            </w:r>
          </w:p>
        </w:tc>
        <w:tc>
          <w:tcPr>
            <w:tcW w:w="986" w:type="dxa"/>
            <w:tcBorders>
              <w:top w:val="nil"/>
              <w:left w:val="nil"/>
              <w:bottom w:val="nil"/>
              <w:right w:val="nil"/>
            </w:tcBorders>
            <w:shd w:val="clear" w:color="auto" w:fill="auto"/>
            <w:noWrap/>
            <w:vAlign w:val="center"/>
            <w:hideMark/>
          </w:tcPr>
          <w:p w14:paraId="713F4C3B" w14:textId="77777777" w:rsidR="00C17D56" w:rsidRDefault="00C17D56" w:rsidP="00C17D56">
            <w:pPr>
              <w:jc w:val="right"/>
              <w:rPr>
                <w:color w:val="000000"/>
                <w:sz w:val="22"/>
                <w:szCs w:val="22"/>
              </w:rPr>
            </w:pPr>
            <w:r>
              <w:rPr>
                <w:color w:val="000000"/>
                <w:sz w:val="22"/>
                <w:szCs w:val="22"/>
              </w:rPr>
              <w:t>4.969,0</w:t>
            </w:r>
          </w:p>
        </w:tc>
        <w:tc>
          <w:tcPr>
            <w:tcW w:w="996" w:type="dxa"/>
            <w:tcBorders>
              <w:top w:val="nil"/>
              <w:left w:val="single" w:sz="8" w:space="0" w:color="auto"/>
              <w:bottom w:val="single" w:sz="8" w:space="0" w:color="auto"/>
              <w:right w:val="single" w:sz="8" w:space="0" w:color="auto"/>
            </w:tcBorders>
            <w:shd w:val="clear" w:color="auto" w:fill="auto"/>
            <w:noWrap/>
            <w:vAlign w:val="center"/>
            <w:hideMark/>
          </w:tcPr>
          <w:p w14:paraId="245C797B" w14:textId="77777777" w:rsidR="00C17D56" w:rsidRDefault="00C17D56" w:rsidP="00C17D56">
            <w:pPr>
              <w:jc w:val="right"/>
              <w:rPr>
                <w:color w:val="000000"/>
                <w:sz w:val="22"/>
                <w:szCs w:val="22"/>
              </w:rPr>
            </w:pPr>
            <w:r>
              <w:rPr>
                <w:color w:val="000000"/>
                <w:sz w:val="22"/>
                <w:szCs w:val="22"/>
              </w:rPr>
              <w:t>1.461,5</w:t>
            </w:r>
          </w:p>
        </w:tc>
        <w:tc>
          <w:tcPr>
            <w:tcW w:w="786" w:type="dxa"/>
            <w:tcBorders>
              <w:top w:val="nil"/>
              <w:left w:val="nil"/>
              <w:bottom w:val="single" w:sz="8" w:space="0" w:color="auto"/>
              <w:right w:val="single" w:sz="8" w:space="0" w:color="auto"/>
            </w:tcBorders>
            <w:shd w:val="clear" w:color="000000" w:fill="A6A6A6"/>
            <w:noWrap/>
            <w:vAlign w:val="center"/>
            <w:hideMark/>
          </w:tcPr>
          <w:p w14:paraId="0AAD3BE1" w14:textId="77777777" w:rsidR="00C17D56" w:rsidRDefault="00C17D56" w:rsidP="00C17D56">
            <w:pPr>
              <w:jc w:val="right"/>
              <w:rPr>
                <w:color w:val="000000"/>
                <w:sz w:val="22"/>
                <w:szCs w:val="22"/>
              </w:rPr>
            </w:pPr>
            <w:r>
              <w:rPr>
                <w:color w:val="000000"/>
                <w:sz w:val="22"/>
                <w:szCs w:val="22"/>
              </w:rPr>
              <w:t> </w:t>
            </w:r>
          </w:p>
        </w:tc>
        <w:tc>
          <w:tcPr>
            <w:tcW w:w="739" w:type="dxa"/>
            <w:tcBorders>
              <w:top w:val="nil"/>
              <w:left w:val="nil"/>
              <w:bottom w:val="single" w:sz="8" w:space="0" w:color="auto"/>
              <w:right w:val="single" w:sz="8" w:space="0" w:color="auto"/>
            </w:tcBorders>
            <w:shd w:val="clear" w:color="auto" w:fill="auto"/>
            <w:noWrap/>
            <w:vAlign w:val="center"/>
            <w:hideMark/>
          </w:tcPr>
          <w:p w14:paraId="32DED233" w14:textId="77777777" w:rsidR="00C17D56" w:rsidRDefault="00C17D56" w:rsidP="00C17D56">
            <w:pPr>
              <w:jc w:val="right"/>
              <w:rPr>
                <w:color w:val="000000"/>
                <w:sz w:val="22"/>
                <w:szCs w:val="22"/>
              </w:rPr>
            </w:pPr>
            <w:r>
              <w:rPr>
                <w:color w:val="000000"/>
                <w:sz w:val="22"/>
                <w:szCs w:val="22"/>
              </w:rPr>
              <w:t>69,1</w:t>
            </w:r>
          </w:p>
        </w:tc>
      </w:tr>
      <w:tr w:rsidR="00C17D56" w:rsidRPr="00E37D31" w14:paraId="76FE543B" w14:textId="77777777" w:rsidTr="00C17D56">
        <w:trPr>
          <w:trHeight w:val="315"/>
        </w:trPr>
        <w:tc>
          <w:tcPr>
            <w:tcW w:w="1959" w:type="dxa"/>
            <w:tcBorders>
              <w:top w:val="nil"/>
              <w:left w:val="single" w:sz="8" w:space="0" w:color="auto"/>
              <w:bottom w:val="single" w:sz="8" w:space="0" w:color="auto"/>
              <w:right w:val="single" w:sz="8" w:space="0" w:color="000000"/>
            </w:tcBorders>
            <w:shd w:val="clear" w:color="auto" w:fill="auto"/>
            <w:vAlign w:val="center"/>
          </w:tcPr>
          <w:p w14:paraId="18833AC2" w14:textId="77777777" w:rsidR="00C17D56" w:rsidRPr="009B170A" w:rsidRDefault="00C17D56" w:rsidP="00C17D56">
            <w:pPr>
              <w:jc w:val="left"/>
              <w:rPr>
                <w:color w:val="000000"/>
                <w:sz w:val="22"/>
                <w:szCs w:val="22"/>
                <w:lang w:val="sr-Cyrl-RS"/>
              </w:rPr>
            </w:pPr>
            <w:r>
              <w:rPr>
                <w:color w:val="000000"/>
                <w:sz w:val="22"/>
                <w:szCs w:val="22"/>
                <w:lang w:val="sr-Cyrl-RS"/>
              </w:rPr>
              <w:t>ЕАТ</w:t>
            </w:r>
          </w:p>
        </w:tc>
        <w:tc>
          <w:tcPr>
            <w:tcW w:w="1220" w:type="dxa"/>
            <w:tcBorders>
              <w:top w:val="nil"/>
              <w:left w:val="nil"/>
              <w:bottom w:val="single" w:sz="8" w:space="0" w:color="auto"/>
              <w:right w:val="single" w:sz="8" w:space="0" w:color="auto"/>
            </w:tcBorders>
            <w:shd w:val="clear" w:color="auto" w:fill="auto"/>
            <w:noWrap/>
            <w:vAlign w:val="center"/>
          </w:tcPr>
          <w:p w14:paraId="7D71F0FA" w14:textId="77777777" w:rsidR="00C17D56" w:rsidRDefault="00C17D56" w:rsidP="00C17D56">
            <w:pPr>
              <w:jc w:val="right"/>
              <w:rPr>
                <w:color w:val="000000"/>
                <w:sz w:val="22"/>
                <w:szCs w:val="22"/>
              </w:rPr>
            </w:pPr>
            <w:r>
              <w:rPr>
                <w:color w:val="000000"/>
                <w:sz w:val="22"/>
                <w:szCs w:val="22"/>
              </w:rPr>
              <w:t>125.018,3</w:t>
            </w:r>
          </w:p>
        </w:tc>
        <w:tc>
          <w:tcPr>
            <w:tcW w:w="1117" w:type="dxa"/>
            <w:tcBorders>
              <w:top w:val="nil"/>
              <w:left w:val="nil"/>
              <w:bottom w:val="single" w:sz="8" w:space="0" w:color="auto"/>
              <w:right w:val="single" w:sz="8" w:space="0" w:color="auto"/>
            </w:tcBorders>
            <w:shd w:val="clear" w:color="auto" w:fill="auto"/>
            <w:noWrap/>
            <w:vAlign w:val="center"/>
          </w:tcPr>
          <w:p w14:paraId="1736921F" w14:textId="77777777" w:rsidR="00C17D56" w:rsidRDefault="00C17D56" w:rsidP="00C17D56">
            <w:pPr>
              <w:jc w:val="right"/>
              <w:rPr>
                <w:color w:val="000000"/>
                <w:sz w:val="22"/>
                <w:szCs w:val="22"/>
              </w:rPr>
            </w:pPr>
            <w:r>
              <w:rPr>
                <w:color w:val="000000"/>
                <w:sz w:val="22"/>
                <w:szCs w:val="22"/>
              </w:rPr>
              <w:t>6.217,5</w:t>
            </w:r>
          </w:p>
        </w:tc>
        <w:tc>
          <w:tcPr>
            <w:tcW w:w="991" w:type="dxa"/>
            <w:tcBorders>
              <w:top w:val="nil"/>
              <w:left w:val="nil"/>
              <w:bottom w:val="single" w:sz="8" w:space="0" w:color="auto"/>
              <w:right w:val="single" w:sz="8" w:space="0" w:color="auto"/>
            </w:tcBorders>
            <w:shd w:val="clear" w:color="000000" w:fill="A6A6A6"/>
            <w:vAlign w:val="center"/>
          </w:tcPr>
          <w:p w14:paraId="239066EF" w14:textId="77777777" w:rsidR="00C17D56" w:rsidRDefault="00C17D56" w:rsidP="00C17D56">
            <w:pPr>
              <w:jc w:val="right"/>
              <w:rPr>
                <w:color w:val="000000"/>
                <w:sz w:val="22"/>
                <w:szCs w:val="22"/>
              </w:rPr>
            </w:pPr>
            <w:r>
              <w:rPr>
                <w:color w:val="000000"/>
                <w:sz w:val="22"/>
                <w:szCs w:val="22"/>
              </w:rPr>
              <w:t> </w:t>
            </w:r>
          </w:p>
        </w:tc>
        <w:tc>
          <w:tcPr>
            <w:tcW w:w="676" w:type="dxa"/>
            <w:tcBorders>
              <w:top w:val="nil"/>
              <w:left w:val="nil"/>
              <w:bottom w:val="single" w:sz="8" w:space="0" w:color="auto"/>
              <w:right w:val="single" w:sz="8" w:space="0" w:color="auto"/>
            </w:tcBorders>
            <w:shd w:val="clear" w:color="000000" w:fill="A6A6A6"/>
            <w:noWrap/>
            <w:vAlign w:val="center"/>
          </w:tcPr>
          <w:p w14:paraId="75C9B716" w14:textId="77777777" w:rsidR="00C17D56" w:rsidRDefault="00C17D56" w:rsidP="00C17D56">
            <w:pPr>
              <w:jc w:val="right"/>
              <w:rPr>
                <w:color w:val="000000"/>
                <w:sz w:val="22"/>
                <w:szCs w:val="22"/>
              </w:rPr>
            </w:pPr>
            <w:r>
              <w:rPr>
                <w:color w:val="000000"/>
                <w:sz w:val="22"/>
                <w:szCs w:val="22"/>
              </w:rPr>
              <w:t> </w:t>
            </w:r>
          </w:p>
        </w:tc>
        <w:tc>
          <w:tcPr>
            <w:tcW w:w="739" w:type="dxa"/>
            <w:tcBorders>
              <w:top w:val="nil"/>
              <w:left w:val="nil"/>
              <w:bottom w:val="single" w:sz="8" w:space="0" w:color="auto"/>
              <w:right w:val="single" w:sz="8" w:space="0" w:color="auto"/>
            </w:tcBorders>
            <w:shd w:val="clear" w:color="000000" w:fill="A6A6A6"/>
            <w:noWrap/>
            <w:vAlign w:val="center"/>
          </w:tcPr>
          <w:p w14:paraId="5681C625" w14:textId="77777777" w:rsidR="00C17D56" w:rsidRDefault="00C17D56" w:rsidP="00C17D56">
            <w:pPr>
              <w:jc w:val="right"/>
              <w:rPr>
                <w:color w:val="000000"/>
                <w:sz w:val="22"/>
                <w:szCs w:val="22"/>
              </w:rPr>
            </w:pPr>
            <w:r>
              <w:rPr>
                <w:color w:val="000000"/>
                <w:sz w:val="22"/>
                <w:szCs w:val="22"/>
              </w:rPr>
              <w:t> </w:t>
            </w:r>
          </w:p>
        </w:tc>
        <w:tc>
          <w:tcPr>
            <w:tcW w:w="739" w:type="dxa"/>
            <w:tcBorders>
              <w:top w:val="nil"/>
              <w:left w:val="nil"/>
              <w:bottom w:val="single" w:sz="8" w:space="0" w:color="auto"/>
              <w:right w:val="single" w:sz="8" w:space="0" w:color="auto"/>
            </w:tcBorders>
            <w:shd w:val="clear" w:color="000000" w:fill="A6A6A6"/>
            <w:noWrap/>
            <w:vAlign w:val="center"/>
          </w:tcPr>
          <w:p w14:paraId="4B9B5CB9" w14:textId="77777777" w:rsidR="00C17D56" w:rsidRDefault="00C17D56" w:rsidP="00C17D56">
            <w:pPr>
              <w:jc w:val="right"/>
              <w:rPr>
                <w:color w:val="000000"/>
                <w:sz w:val="22"/>
                <w:szCs w:val="22"/>
              </w:rPr>
            </w:pPr>
            <w:r>
              <w:rPr>
                <w:color w:val="000000"/>
                <w:sz w:val="22"/>
                <w:szCs w:val="22"/>
              </w:rPr>
              <w:t> </w:t>
            </w:r>
          </w:p>
        </w:tc>
        <w:tc>
          <w:tcPr>
            <w:tcW w:w="1136" w:type="dxa"/>
            <w:tcBorders>
              <w:top w:val="nil"/>
              <w:left w:val="nil"/>
              <w:bottom w:val="single" w:sz="8" w:space="0" w:color="auto"/>
              <w:right w:val="single" w:sz="8" w:space="0" w:color="auto"/>
            </w:tcBorders>
            <w:shd w:val="clear" w:color="auto" w:fill="auto"/>
            <w:noWrap/>
            <w:vAlign w:val="center"/>
          </w:tcPr>
          <w:p w14:paraId="2240F289" w14:textId="77777777" w:rsidR="00C17D56" w:rsidRDefault="00C17D56" w:rsidP="00C17D56">
            <w:pPr>
              <w:jc w:val="right"/>
              <w:rPr>
                <w:color w:val="000000"/>
                <w:sz w:val="22"/>
                <w:szCs w:val="22"/>
              </w:rPr>
            </w:pPr>
            <w:r>
              <w:rPr>
                <w:color w:val="000000"/>
                <w:sz w:val="22"/>
                <w:szCs w:val="22"/>
              </w:rPr>
              <w:t>46.761,0</w:t>
            </w:r>
          </w:p>
        </w:tc>
        <w:tc>
          <w:tcPr>
            <w:tcW w:w="1096" w:type="dxa"/>
            <w:tcBorders>
              <w:top w:val="nil"/>
              <w:left w:val="nil"/>
              <w:bottom w:val="single" w:sz="8" w:space="0" w:color="auto"/>
              <w:right w:val="single" w:sz="8" w:space="0" w:color="auto"/>
            </w:tcBorders>
            <w:shd w:val="clear" w:color="auto" w:fill="auto"/>
            <w:noWrap/>
            <w:vAlign w:val="center"/>
          </w:tcPr>
          <w:p w14:paraId="30A536A1" w14:textId="77777777" w:rsidR="00C17D56" w:rsidRDefault="00C17D56" w:rsidP="00C17D56">
            <w:pPr>
              <w:jc w:val="right"/>
              <w:rPr>
                <w:color w:val="000000"/>
                <w:sz w:val="22"/>
                <w:szCs w:val="22"/>
              </w:rPr>
            </w:pPr>
            <w:r>
              <w:rPr>
                <w:color w:val="000000"/>
                <w:sz w:val="22"/>
                <w:szCs w:val="22"/>
              </w:rPr>
              <w:t>77.470,8</w:t>
            </w:r>
          </w:p>
        </w:tc>
        <w:tc>
          <w:tcPr>
            <w:tcW w:w="1555" w:type="dxa"/>
            <w:tcBorders>
              <w:top w:val="nil"/>
              <w:left w:val="nil"/>
              <w:bottom w:val="single" w:sz="8" w:space="0" w:color="auto"/>
              <w:right w:val="single" w:sz="8" w:space="0" w:color="auto"/>
            </w:tcBorders>
            <w:shd w:val="clear" w:color="auto" w:fill="auto"/>
            <w:noWrap/>
            <w:vAlign w:val="center"/>
          </w:tcPr>
          <w:p w14:paraId="4D2D958E" w14:textId="77777777" w:rsidR="00C17D56" w:rsidRDefault="00C17D56" w:rsidP="00C17D56">
            <w:pPr>
              <w:jc w:val="right"/>
              <w:rPr>
                <w:color w:val="000000"/>
                <w:sz w:val="22"/>
                <w:szCs w:val="22"/>
              </w:rPr>
            </w:pPr>
            <w:r>
              <w:rPr>
                <w:color w:val="000000"/>
                <w:sz w:val="22"/>
                <w:szCs w:val="22"/>
              </w:rPr>
              <w:t>124.231,8</w:t>
            </w:r>
          </w:p>
        </w:tc>
        <w:tc>
          <w:tcPr>
            <w:tcW w:w="1117" w:type="dxa"/>
            <w:tcBorders>
              <w:top w:val="nil"/>
              <w:left w:val="nil"/>
              <w:bottom w:val="single" w:sz="8" w:space="0" w:color="auto"/>
              <w:right w:val="single" w:sz="8" w:space="0" w:color="auto"/>
            </w:tcBorders>
            <w:shd w:val="clear" w:color="000000" w:fill="A6A6A6"/>
            <w:vAlign w:val="center"/>
          </w:tcPr>
          <w:p w14:paraId="68CF44F8" w14:textId="77777777" w:rsidR="00C17D56" w:rsidRDefault="00C17D56" w:rsidP="00C17D56">
            <w:pPr>
              <w:jc w:val="right"/>
              <w:rPr>
                <w:color w:val="000000"/>
                <w:sz w:val="22"/>
                <w:szCs w:val="22"/>
              </w:rPr>
            </w:pPr>
            <w:r>
              <w:rPr>
                <w:color w:val="000000"/>
                <w:sz w:val="22"/>
                <w:szCs w:val="22"/>
              </w:rPr>
              <w:t> </w:t>
            </w:r>
          </w:p>
        </w:tc>
        <w:tc>
          <w:tcPr>
            <w:tcW w:w="1096" w:type="dxa"/>
            <w:tcBorders>
              <w:top w:val="nil"/>
              <w:left w:val="nil"/>
              <w:bottom w:val="single" w:sz="8" w:space="0" w:color="auto"/>
              <w:right w:val="single" w:sz="8" w:space="0" w:color="auto"/>
            </w:tcBorders>
            <w:shd w:val="clear" w:color="auto" w:fill="auto"/>
            <w:noWrap/>
            <w:vAlign w:val="center"/>
          </w:tcPr>
          <w:p w14:paraId="7295DCDF" w14:textId="77777777" w:rsidR="00C17D56" w:rsidRDefault="00C17D56" w:rsidP="00C17D56">
            <w:pPr>
              <w:jc w:val="right"/>
              <w:rPr>
                <w:color w:val="000000"/>
                <w:sz w:val="22"/>
                <w:szCs w:val="22"/>
              </w:rPr>
            </w:pPr>
            <w:r>
              <w:rPr>
                <w:color w:val="000000"/>
                <w:sz w:val="22"/>
                <w:szCs w:val="22"/>
              </w:rPr>
              <w:t>78.266,0</w:t>
            </w:r>
          </w:p>
        </w:tc>
        <w:tc>
          <w:tcPr>
            <w:tcW w:w="986" w:type="dxa"/>
            <w:tcBorders>
              <w:top w:val="nil"/>
              <w:left w:val="nil"/>
              <w:bottom w:val="nil"/>
              <w:right w:val="nil"/>
            </w:tcBorders>
            <w:shd w:val="clear" w:color="auto" w:fill="auto"/>
            <w:noWrap/>
            <w:vAlign w:val="center"/>
          </w:tcPr>
          <w:p w14:paraId="7A473DBC" w14:textId="77777777" w:rsidR="00C17D56" w:rsidRDefault="00C17D56" w:rsidP="00C17D56">
            <w:pPr>
              <w:jc w:val="right"/>
              <w:rPr>
                <w:color w:val="000000"/>
                <w:sz w:val="22"/>
                <w:szCs w:val="22"/>
              </w:rPr>
            </w:pPr>
            <w:r>
              <w:rPr>
                <w:color w:val="000000"/>
                <w:sz w:val="22"/>
                <w:szCs w:val="22"/>
              </w:rPr>
              <w:t>33.542,6</w:t>
            </w:r>
          </w:p>
        </w:tc>
        <w:tc>
          <w:tcPr>
            <w:tcW w:w="996" w:type="dxa"/>
            <w:tcBorders>
              <w:top w:val="nil"/>
              <w:left w:val="single" w:sz="8" w:space="0" w:color="auto"/>
              <w:bottom w:val="single" w:sz="8" w:space="0" w:color="auto"/>
              <w:right w:val="single" w:sz="8" w:space="0" w:color="auto"/>
            </w:tcBorders>
            <w:shd w:val="clear" w:color="auto" w:fill="auto"/>
            <w:noWrap/>
            <w:vAlign w:val="center"/>
          </w:tcPr>
          <w:p w14:paraId="1A1856B3" w14:textId="77777777" w:rsidR="00C17D56" w:rsidRDefault="00C17D56" w:rsidP="00C17D56">
            <w:pPr>
              <w:jc w:val="right"/>
              <w:rPr>
                <w:color w:val="000000"/>
                <w:sz w:val="22"/>
                <w:szCs w:val="22"/>
              </w:rPr>
            </w:pPr>
            <w:r>
              <w:rPr>
                <w:color w:val="000000"/>
                <w:sz w:val="22"/>
                <w:szCs w:val="22"/>
              </w:rPr>
              <w:t>12.423,2</w:t>
            </w:r>
          </w:p>
        </w:tc>
        <w:tc>
          <w:tcPr>
            <w:tcW w:w="786" w:type="dxa"/>
            <w:tcBorders>
              <w:top w:val="nil"/>
              <w:left w:val="nil"/>
              <w:bottom w:val="single" w:sz="8" w:space="0" w:color="auto"/>
              <w:right w:val="single" w:sz="8" w:space="0" w:color="auto"/>
            </w:tcBorders>
            <w:shd w:val="clear" w:color="000000" w:fill="A6A6A6"/>
            <w:noWrap/>
            <w:vAlign w:val="center"/>
          </w:tcPr>
          <w:p w14:paraId="32C2DF2E" w14:textId="77777777" w:rsidR="00C17D56" w:rsidRDefault="00C17D56" w:rsidP="00C17D56">
            <w:pPr>
              <w:jc w:val="right"/>
              <w:rPr>
                <w:color w:val="000000"/>
                <w:sz w:val="22"/>
                <w:szCs w:val="22"/>
              </w:rPr>
            </w:pPr>
            <w:r>
              <w:rPr>
                <w:color w:val="000000"/>
                <w:sz w:val="22"/>
                <w:szCs w:val="22"/>
              </w:rPr>
              <w:t> </w:t>
            </w:r>
          </w:p>
        </w:tc>
        <w:tc>
          <w:tcPr>
            <w:tcW w:w="739" w:type="dxa"/>
            <w:tcBorders>
              <w:top w:val="nil"/>
              <w:left w:val="nil"/>
              <w:bottom w:val="single" w:sz="8" w:space="0" w:color="auto"/>
              <w:right w:val="single" w:sz="8" w:space="0" w:color="auto"/>
            </w:tcBorders>
            <w:shd w:val="clear" w:color="auto" w:fill="auto"/>
            <w:noWrap/>
            <w:vAlign w:val="center"/>
          </w:tcPr>
          <w:p w14:paraId="78F8AC7E" w14:textId="77777777" w:rsidR="00C17D56" w:rsidRDefault="00C17D56" w:rsidP="00C17D56">
            <w:pPr>
              <w:jc w:val="right"/>
              <w:rPr>
                <w:color w:val="000000"/>
                <w:sz w:val="22"/>
                <w:szCs w:val="22"/>
              </w:rPr>
            </w:pPr>
            <w:r>
              <w:rPr>
                <w:color w:val="000000"/>
                <w:sz w:val="22"/>
                <w:szCs w:val="22"/>
              </w:rPr>
              <w:t>99,4</w:t>
            </w:r>
          </w:p>
        </w:tc>
      </w:tr>
      <w:tr w:rsidR="00C17D56" w:rsidRPr="00E37D31" w14:paraId="4494F9B7" w14:textId="77777777" w:rsidTr="00C17D56">
        <w:trPr>
          <w:trHeight w:val="315"/>
        </w:trPr>
        <w:tc>
          <w:tcPr>
            <w:tcW w:w="1959" w:type="dxa"/>
            <w:tcBorders>
              <w:top w:val="nil"/>
              <w:left w:val="single" w:sz="8" w:space="0" w:color="auto"/>
              <w:bottom w:val="single" w:sz="8" w:space="0" w:color="auto"/>
              <w:right w:val="single" w:sz="8" w:space="0" w:color="auto"/>
            </w:tcBorders>
            <w:shd w:val="clear" w:color="auto" w:fill="auto"/>
            <w:noWrap/>
            <w:vAlign w:val="center"/>
            <w:hideMark/>
          </w:tcPr>
          <w:p w14:paraId="15F26262" w14:textId="77777777" w:rsidR="00C17D56" w:rsidRPr="00E37D31" w:rsidRDefault="00C17D56" w:rsidP="00C17D56">
            <w:pPr>
              <w:jc w:val="left"/>
              <w:rPr>
                <w:color w:val="000000"/>
                <w:sz w:val="22"/>
                <w:szCs w:val="22"/>
              </w:rPr>
            </w:pPr>
            <w:proofErr w:type="spellStart"/>
            <w:r w:rsidRPr="00E37D31">
              <w:rPr>
                <w:color w:val="000000"/>
                <w:sz w:val="22"/>
                <w:szCs w:val="22"/>
              </w:rPr>
              <w:t>Пољски</w:t>
            </w:r>
            <w:proofErr w:type="spellEnd"/>
            <w:r w:rsidRPr="00E37D31">
              <w:rPr>
                <w:color w:val="000000"/>
                <w:sz w:val="22"/>
                <w:szCs w:val="22"/>
              </w:rPr>
              <w:t xml:space="preserve"> </w:t>
            </w:r>
            <w:proofErr w:type="spellStart"/>
            <w:r w:rsidRPr="00E37D31">
              <w:rPr>
                <w:color w:val="000000"/>
                <w:sz w:val="22"/>
                <w:szCs w:val="22"/>
              </w:rPr>
              <w:t>јасен</w:t>
            </w:r>
            <w:proofErr w:type="spellEnd"/>
          </w:p>
        </w:tc>
        <w:tc>
          <w:tcPr>
            <w:tcW w:w="1220" w:type="dxa"/>
            <w:tcBorders>
              <w:top w:val="nil"/>
              <w:left w:val="nil"/>
              <w:bottom w:val="single" w:sz="8" w:space="0" w:color="auto"/>
              <w:right w:val="single" w:sz="8" w:space="0" w:color="auto"/>
            </w:tcBorders>
            <w:shd w:val="clear" w:color="auto" w:fill="auto"/>
            <w:noWrap/>
            <w:vAlign w:val="center"/>
            <w:hideMark/>
          </w:tcPr>
          <w:p w14:paraId="0EB50253" w14:textId="77777777" w:rsidR="00C17D56" w:rsidRDefault="00C17D56" w:rsidP="00C17D56">
            <w:pPr>
              <w:jc w:val="right"/>
              <w:rPr>
                <w:color w:val="000000"/>
                <w:sz w:val="22"/>
                <w:szCs w:val="22"/>
              </w:rPr>
            </w:pPr>
            <w:r>
              <w:rPr>
                <w:color w:val="000000"/>
                <w:sz w:val="22"/>
                <w:szCs w:val="22"/>
              </w:rPr>
              <w:t>5.648,9</w:t>
            </w:r>
          </w:p>
        </w:tc>
        <w:tc>
          <w:tcPr>
            <w:tcW w:w="1117" w:type="dxa"/>
            <w:tcBorders>
              <w:top w:val="nil"/>
              <w:left w:val="nil"/>
              <w:bottom w:val="single" w:sz="8" w:space="0" w:color="auto"/>
              <w:right w:val="single" w:sz="8" w:space="0" w:color="auto"/>
            </w:tcBorders>
            <w:shd w:val="clear" w:color="auto" w:fill="auto"/>
            <w:noWrap/>
            <w:vAlign w:val="center"/>
            <w:hideMark/>
          </w:tcPr>
          <w:p w14:paraId="5126F0E2" w14:textId="77777777" w:rsidR="00C17D56" w:rsidRDefault="00C17D56" w:rsidP="00C17D56">
            <w:pPr>
              <w:jc w:val="right"/>
              <w:rPr>
                <w:color w:val="000000"/>
                <w:sz w:val="22"/>
                <w:szCs w:val="22"/>
              </w:rPr>
            </w:pPr>
            <w:r>
              <w:rPr>
                <w:color w:val="000000"/>
                <w:sz w:val="22"/>
                <w:szCs w:val="22"/>
              </w:rPr>
              <w:t>128,7</w:t>
            </w:r>
          </w:p>
        </w:tc>
        <w:tc>
          <w:tcPr>
            <w:tcW w:w="991" w:type="dxa"/>
            <w:tcBorders>
              <w:top w:val="nil"/>
              <w:left w:val="nil"/>
              <w:bottom w:val="single" w:sz="8" w:space="0" w:color="auto"/>
              <w:right w:val="single" w:sz="8" w:space="0" w:color="auto"/>
            </w:tcBorders>
            <w:shd w:val="clear" w:color="000000" w:fill="A6A6A6"/>
            <w:noWrap/>
            <w:vAlign w:val="center"/>
            <w:hideMark/>
          </w:tcPr>
          <w:p w14:paraId="5DF3F9EC" w14:textId="77777777" w:rsidR="00C17D56" w:rsidRDefault="00C17D56" w:rsidP="00C17D56">
            <w:pPr>
              <w:jc w:val="right"/>
              <w:rPr>
                <w:color w:val="000000"/>
                <w:sz w:val="22"/>
                <w:szCs w:val="22"/>
              </w:rPr>
            </w:pPr>
            <w:r>
              <w:rPr>
                <w:color w:val="000000"/>
                <w:sz w:val="22"/>
                <w:szCs w:val="22"/>
              </w:rPr>
              <w:t> </w:t>
            </w:r>
          </w:p>
        </w:tc>
        <w:tc>
          <w:tcPr>
            <w:tcW w:w="676" w:type="dxa"/>
            <w:tcBorders>
              <w:top w:val="nil"/>
              <w:left w:val="nil"/>
              <w:bottom w:val="single" w:sz="8" w:space="0" w:color="auto"/>
              <w:right w:val="single" w:sz="8" w:space="0" w:color="auto"/>
            </w:tcBorders>
            <w:shd w:val="clear" w:color="000000" w:fill="A6A6A6"/>
            <w:noWrap/>
            <w:vAlign w:val="center"/>
            <w:hideMark/>
          </w:tcPr>
          <w:p w14:paraId="73C7BB2E" w14:textId="77777777" w:rsidR="00C17D56" w:rsidRDefault="00C17D56" w:rsidP="00C17D56">
            <w:pPr>
              <w:jc w:val="right"/>
              <w:rPr>
                <w:color w:val="000000"/>
                <w:sz w:val="22"/>
                <w:szCs w:val="22"/>
              </w:rPr>
            </w:pPr>
            <w:r>
              <w:rPr>
                <w:color w:val="000000"/>
                <w:sz w:val="22"/>
                <w:szCs w:val="22"/>
              </w:rPr>
              <w:t> </w:t>
            </w:r>
          </w:p>
        </w:tc>
        <w:tc>
          <w:tcPr>
            <w:tcW w:w="739" w:type="dxa"/>
            <w:tcBorders>
              <w:top w:val="nil"/>
              <w:left w:val="nil"/>
              <w:bottom w:val="single" w:sz="8" w:space="0" w:color="auto"/>
              <w:right w:val="single" w:sz="8" w:space="0" w:color="auto"/>
            </w:tcBorders>
            <w:shd w:val="clear" w:color="000000" w:fill="A6A6A6"/>
            <w:noWrap/>
            <w:vAlign w:val="center"/>
            <w:hideMark/>
          </w:tcPr>
          <w:p w14:paraId="5064DBDB" w14:textId="77777777" w:rsidR="00C17D56" w:rsidRDefault="00C17D56" w:rsidP="00C17D56">
            <w:pPr>
              <w:jc w:val="right"/>
              <w:rPr>
                <w:color w:val="000000"/>
                <w:sz w:val="22"/>
                <w:szCs w:val="22"/>
              </w:rPr>
            </w:pPr>
            <w:r>
              <w:rPr>
                <w:color w:val="000000"/>
                <w:sz w:val="22"/>
                <w:szCs w:val="22"/>
              </w:rPr>
              <w:t> </w:t>
            </w:r>
          </w:p>
        </w:tc>
        <w:tc>
          <w:tcPr>
            <w:tcW w:w="739" w:type="dxa"/>
            <w:tcBorders>
              <w:top w:val="nil"/>
              <w:left w:val="nil"/>
              <w:bottom w:val="single" w:sz="8" w:space="0" w:color="auto"/>
              <w:right w:val="single" w:sz="8" w:space="0" w:color="auto"/>
            </w:tcBorders>
            <w:shd w:val="clear" w:color="000000" w:fill="A6A6A6"/>
            <w:noWrap/>
            <w:vAlign w:val="center"/>
            <w:hideMark/>
          </w:tcPr>
          <w:p w14:paraId="48533C0C" w14:textId="77777777" w:rsidR="00C17D56" w:rsidRDefault="00C17D56" w:rsidP="00C17D56">
            <w:pPr>
              <w:jc w:val="right"/>
              <w:rPr>
                <w:color w:val="000000"/>
                <w:sz w:val="22"/>
                <w:szCs w:val="22"/>
              </w:rPr>
            </w:pPr>
            <w:r>
              <w:rPr>
                <w:color w:val="000000"/>
                <w:sz w:val="22"/>
                <w:szCs w:val="22"/>
              </w:rPr>
              <w:t> </w:t>
            </w:r>
          </w:p>
        </w:tc>
        <w:tc>
          <w:tcPr>
            <w:tcW w:w="1136" w:type="dxa"/>
            <w:tcBorders>
              <w:top w:val="nil"/>
              <w:left w:val="nil"/>
              <w:bottom w:val="single" w:sz="8" w:space="0" w:color="auto"/>
              <w:right w:val="single" w:sz="8" w:space="0" w:color="auto"/>
            </w:tcBorders>
            <w:shd w:val="clear" w:color="auto" w:fill="auto"/>
            <w:noWrap/>
            <w:vAlign w:val="center"/>
            <w:hideMark/>
          </w:tcPr>
          <w:p w14:paraId="3C3369E2" w14:textId="77777777" w:rsidR="00C17D56" w:rsidRDefault="00C17D56" w:rsidP="00C17D56">
            <w:pPr>
              <w:jc w:val="right"/>
              <w:rPr>
                <w:color w:val="000000"/>
                <w:sz w:val="22"/>
                <w:szCs w:val="22"/>
              </w:rPr>
            </w:pPr>
            <w:r>
              <w:rPr>
                <w:color w:val="000000"/>
                <w:sz w:val="22"/>
                <w:szCs w:val="22"/>
              </w:rPr>
              <w:t>841,8</w:t>
            </w:r>
          </w:p>
        </w:tc>
        <w:tc>
          <w:tcPr>
            <w:tcW w:w="1096" w:type="dxa"/>
            <w:tcBorders>
              <w:top w:val="nil"/>
              <w:left w:val="nil"/>
              <w:bottom w:val="single" w:sz="8" w:space="0" w:color="auto"/>
              <w:right w:val="single" w:sz="8" w:space="0" w:color="auto"/>
            </w:tcBorders>
            <w:shd w:val="clear" w:color="auto" w:fill="auto"/>
            <w:noWrap/>
            <w:vAlign w:val="center"/>
            <w:hideMark/>
          </w:tcPr>
          <w:p w14:paraId="1B71CE8F" w14:textId="77777777" w:rsidR="00C17D56" w:rsidRDefault="00C17D56" w:rsidP="00C17D56">
            <w:pPr>
              <w:jc w:val="right"/>
              <w:rPr>
                <w:color w:val="000000"/>
                <w:sz w:val="22"/>
                <w:szCs w:val="22"/>
              </w:rPr>
            </w:pPr>
            <w:r>
              <w:rPr>
                <w:color w:val="000000"/>
                <w:sz w:val="22"/>
                <w:szCs w:val="22"/>
              </w:rPr>
              <w:t>203,7</w:t>
            </w:r>
          </w:p>
        </w:tc>
        <w:tc>
          <w:tcPr>
            <w:tcW w:w="1555" w:type="dxa"/>
            <w:tcBorders>
              <w:top w:val="nil"/>
              <w:left w:val="nil"/>
              <w:bottom w:val="single" w:sz="8" w:space="0" w:color="auto"/>
              <w:right w:val="single" w:sz="8" w:space="0" w:color="auto"/>
            </w:tcBorders>
            <w:shd w:val="clear" w:color="auto" w:fill="auto"/>
            <w:noWrap/>
            <w:vAlign w:val="center"/>
            <w:hideMark/>
          </w:tcPr>
          <w:p w14:paraId="780DF40D" w14:textId="77777777" w:rsidR="00C17D56" w:rsidRDefault="00C17D56" w:rsidP="00C17D56">
            <w:pPr>
              <w:jc w:val="right"/>
              <w:rPr>
                <w:color w:val="000000"/>
                <w:sz w:val="22"/>
                <w:szCs w:val="22"/>
              </w:rPr>
            </w:pPr>
            <w:r>
              <w:rPr>
                <w:color w:val="000000"/>
                <w:sz w:val="22"/>
                <w:szCs w:val="22"/>
              </w:rPr>
              <w:t>1.045,5</w:t>
            </w:r>
          </w:p>
        </w:tc>
        <w:tc>
          <w:tcPr>
            <w:tcW w:w="1117" w:type="dxa"/>
            <w:tcBorders>
              <w:top w:val="nil"/>
              <w:left w:val="nil"/>
              <w:bottom w:val="single" w:sz="8" w:space="0" w:color="auto"/>
              <w:right w:val="single" w:sz="8" w:space="0" w:color="auto"/>
            </w:tcBorders>
            <w:shd w:val="clear" w:color="000000" w:fill="A6A6A6"/>
            <w:noWrap/>
            <w:vAlign w:val="center"/>
            <w:hideMark/>
          </w:tcPr>
          <w:p w14:paraId="4A588817" w14:textId="77777777" w:rsidR="00C17D56" w:rsidRDefault="00C17D56" w:rsidP="00C17D56">
            <w:pPr>
              <w:jc w:val="right"/>
              <w:rPr>
                <w:color w:val="000000"/>
                <w:sz w:val="22"/>
                <w:szCs w:val="22"/>
              </w:rPr>
            </w:pPr>
            <w:r>
              <w:rPr>
                <w:color w:val="000000"/>
                <w:sz w:val="22"/>
                <w:szCs w:val="22"/>
              </w:rPr>
              <w:t> </w:t>
            </w:r>
          </w:p>
        </w:tc>
        <w:tc>
          <w:tcPr>
            <w:tcW w:w="1096" w:type="dxa"/>
            <w:tcBorders>
              <w:top w:val="nil"/>
              <w:left w:val="nil"/>
              <w:bottom w:val="single" w:sz="8" w:space="0" w:color="auto"/>
              <w:right w:val="single" w:sz="8" w:space="0" w:color="auto"/>
            </w:tcBorders>
            <w:shd w:val="clear" w:color="auto" w:fill="auto"/>
            <w:noWrap/>
            <w:vAlign w:val="center"/>
            <w:hideMark/>
          </w:tcPr>
          <w:p w14:paraId="4169AD74" w14:textId="77777777" w:rsidR="00C17D56" w:rsidRDefault="00C17D56" w:rsidP="00C17D56">
            <w:pPr>
              <w:jc w:val="right"/>
              <w:rPr>
                <w:color w:val="000000"/>
                <w:sz w:val="22"/>
                <w:szCs w:val="22"/>
              </w:rPr>
            </w:pPr>
            <w:r>
              <w:rPr>
                <w:color w:val="000000"/>
                <w:sz w:val="22"/>
                <w:szCs w:val="22"/>
              </w:rPr>
              <w:t>376,4</w:t>
            </w:r>
          </w:p>
        </w:tc>
        <w:tc>
          <w:tcPr>
            <w:tcW w:w="986" w:type="dxa"/>
            <w:tcBorders>
              <w:top w:val="nil"/>
              <w:left w:val="nil"/>
              <w:bottom w:val="single" w:sz="8" w:space="0" w:color="auto"/>
              <w:right w:val="single" w:sz="8" w:space="0" w:color="auto"/>
            </w:tcBorders>
            <w:shd w:val="clear" w:color="auto" w:fill="auto"/>
            <w:noWrap/>
            <w:vAlign w:val="center"/>
            <w:hideMark/>
          </w:tcPr>
          <w:p w14:paraId="0E2FFF7B" w14:textId="77777777" w:rsidR="00C17D56" w:rsidRDefault="00C17D56" w:rsidP="00C17D56">
            <w:pPr>
              <w:jc w:val="right"/>
              <w:rPr>
                <w:color w:val="000000"/>
                <w:sz w:val="22"/>
                <w:szCs w:val="22"/>
              </w:rPr>
            </w:pPr>
            <w:r>
              <w:rPr>
                <w:color w:val="000000"/>
                <w:sz w:val="22"/>
                <w:szCs w:val="22"/>
              </w:rPr>
              <w:t>564,5</w:t>
            </w:r>
          </w:p>
        </w:tc>
        <w:tc>
          <w:tcPr>
            <w:tcW w:w="996" w:type="dxa"/>
            <w:tcBorders>
              <w:top w:val="nil"/>
              <w:left w:val="nil"/>
              <w:bottom w:val="single" w:sz="8" w:space="0" w:color="auto"/>
              <w:right w:val="single" w:sz="8" w:space="0" w:color="auto"/>
            </w:tcBorders>
            <w:shd w:val="clear" w:color="auto" w:fill="auto"/>
            <w:noWrap/>
            <w:vAlign w:val="center"/>
            <w:hideMark/>
          </w:tcPr>
          <w:p w14:paraId="6268B7F8" w14:textId="77777777" w:rsidR="00C17D56" w:rsidRDefault="00C17D56" w:rsidP="00C17D56">
            <w:pPr>
              <w:jc w:val="right"/>
              <w:rPr>
                <w:color w:val="000000"/>
                <w:sz w:val="22"/>
                <w:szCs w:val="22"/>
              </w:rPr>
            </w:pPr>
            <w:r>
              <w:rPr>
                <w:color w:val="000000"/>
                <w:sz w:val="22"/>
                <w:szCs w:val="22"/>
              </w:rPr>
              <w:t>104,5</w:t>
            </w:r>
          </w:p>
        </w:tc>
        <w:tc>
          <w:tcPr>
            <w:tcW w:w="786" w:type="dxa"/>
            <w:tcBorders>
              <w:top w:val="nil"/>
              <w:left w:val="nil"/>
              <w:bottom w:val="single" w:sz="8" w:space="0" w:color="auto"/>
              <w:right w:val="single" w:sz="8" w:space="0" w:color="auto"/>
            </w:tcBorders>
            <w:shd w:val="clear" w:color="000000" w:fill="A6A6A6"/>
            <w:noWrap/>
            <w:vAlign w:val="center"/>
            <w:hideMark/>
          </w:tcPr>
          <w:p w14:paraId="66669E53" w14:textId="77777777" w:rsidR="00C17D56" w:rsidRDefault="00C17D56" w:rsidP="00C17D56">
            <w:pPr>
              <w:jc w:val="right"/>
              <w:rPr>
                <w:color w:val="000000"/>
                <w:sz w:val="22"/>
                <w:szCs w:val="22"/>
              </w:rPr>
            </w:pPr>
            <w:r>
              <w:rPr>
                <w:color w:val="000000"/>
                <w:sz w:val="22"/>
                <w:szCs w:val="22"/>
              </w:rPr>
              <w:t> </w:t>
            </w:r>
          </w:p>
        </w:tc>
        <w:tc>
          <w:tcPr>
            <w:tcW w:w="739" w:type="dxa"/>
            <w:tcBorders>
              <w:top w:val="nil"/>
              <w:left w:val="nil"/>
              <w:bottom w:val="single" w:sz="8" w:space="0" w:color="auto"/>
              <w:right w:val="single" w:sz="8" w:space="0" w:color="auto"/>
            </w:tcBorders>
            <w:shd w:val="clear" w:color="auto" w:fill="auto"/>
            <w:noWrap/>
            <w:vAlign w:val="center"/>
            <w:hideMark/>
          </w:tcPr>
          <w:p w14:paraId="09D4D250" w14:textId="77777777" w:rsidR="00C17D56" w:rsidRDefault="00C17D56" w:rsidP="00C17D56">
            <w:pPr>
              <w:jc w:val="right"/>
              <w:rPr>
                <w:color w:val="000000"/>
                <w:sz w:val="22"/>
                <w:szCs w:val="22"/>
              </w:rPr>
            </w:pPr>
            <w:r>
              <w:rPr>
                <w:color w:val="000000"/>
                <w:sz w:val="22"/>
                <w:szCs w:val="22"/>
              </w:rPr>
              <w:t>18,5</w:t>
            </w:r>
          </w:p>
        </w:tc>
      </w:tr>
      <w:tr w:rsidR="00C17D56" w:rsidRPr="00E37D31" w14:paraId="737565D1" w14:textId="77777777" w:rsidTr="00C17D56">
        <w:trPr>
          <w:trHeight w:val="315"/>
        </w:trPr>
        <w:tc>
          <w:tcPr>
            <w:tcW w:w="1959" w:type="dxa"/>
            <w:tcBorders>
              <w:top w:val="nil"/>
              <w:left w:val="single" w:sz="8" w:space="0" w:color="auto"/>
              <w:bottom w:val="single" w:sz="8" w:space="0" w:color="auto"/>
              <w:right w:val="single" w:sz="8" w:space="0" w:color="auto"/>
            </w:tcBorders>
            <w:shd w:val="clear" w:color="auto" w:fill="auto"/>
            <w:noWrap/>
            <w:vAlign w:val="center"/>
            <w:hideMark/>
          </w:tcPr>
          <w:p w14:paraId="223CB33B" w14:textId="77777777" w:rsidR="00C17D56" w:rsidRPr="00E37D31" w:rsidRDefault="00C17D56" w:rsidP="00C17D56">
            <w:pPr>
              <w:jc w:val="left"/>
              <w:rPr>
                <w:color w:val="000000"/>
                <w:sz w:val="22"/>
                <w:szCs w:val="22"/>
              </w:rPr>
            </w:pPr>
            <w:proofErr w:type="spellStart"/>
            <w:r w:rsidRPr="00E37D31">
              <w:rPr>
                <w:color w:val="000000"/>
                <w:sz w:val="22"/>
                <w:szCs w:val="22"/>
              </w:rPr>
              <w:t>Лужњак</w:t>
            </w:r>
            <w:proofErr w:type="spellEnd"/>
          </w:p>
        </w:tc>
        <w:tc>
          <w:tcPr>
            <w:tcW w:w="1220" w:type="dxa"/>
            <w:tcBorders>
              <w:top w:val="nil"/>
              <w:left w:val="nil"/>
              <w:bottom w:val="single" w:sz="8" w:space="0" w:color="auto"/>
              <w:right w:val="single" w:sz="8" w:space="0" w:color="auto"/>
            </w:tcBorders>
            <w:shd w:val="clear" w:color="auto" w:fill="auto"/>
            <w:noWrap/>
            <w:vAlign w:val="center"/>
            <w:hideMark/>
          </w:tcPr>
          <w:p w14:paraId="0DB4986E" w14:textId="77777777" w:rsidR="00C17D56" w:rsidRDefault="00C17D56" w:rsidP="00C17D56">
            <w:pPr>
              <w:jc w:val="right"/>
              <w:rPr>
                <w:color w:val="000000"/>
                <w:sz w:val="22"/>
                <w:szCs w:val="22"/>
              </w:rPr>
            </w:pPr>
            <w:r>
              <w:rPr>
                <w:color w:val="000000"/>
                <w:sz w:val="22"/>
                <w:szCs w:val="22"/>
              </w:rPr>
              <w:t>38.627,2</w:t>
            </w:r>
          </w:p>
        </w:tc>
        <w:tc>
          <w:tcPr>
            <w:tcW w:w="1117" w:type="dxa"/>
            <w:tcBorders>
              <w:top w:val="nil"/>
              <w:left w:val="nil"/>
              <w:bottom w:val="single" w:sz="8" w:space="0" w:color="auto"/>
              <w:right w:val="single" w:sz="8" w:space="0" w:color="auto"/>
            </w:tcBorders>
            <w:shd w:val="clear" w:color="auto" w:fill="auto"/>
            <w:noWrap/>
            <w:vAlign w:val="center"/>
            <w:hideMark/>
          </w:tcPr>
          <w:p w14:paraId="64487E10" w14:textId="77777777" w:rsidR="00C17D56" w:rsidRDefault="00C17D56" w:rsidP="00C17D56">
            <w:pPr>
              <w:jc w:val="right"/>
              <w:rPr>
                <w:color w:val="000000"/>
                <w:sz w:val="22"/>
                <w:szCs w:val="22"/>
              </w:rPr>
            </w:pPr>
            <w:r>
              <w:rPr>
                <w:color w:val="000000"/>
                <w:sz w:val="22"/>
                <w:szCs w:val="22"/>
              </w:rPr>
              <w:t>538,3</w:t>
            </w:r>
          </w:p>
        </w:tc>
        <w:tc>
          <w:tcPr>
            <w:tcW w:w="991" w:type="dxa"/>
            <w:tcBorders>
              <w:top w:val="nil"/>
              <w:left w:val="nil"/>
              <w:bottom w:val="single" w:sz="8" w:space="0" w:color="auto"/>
              <w:right w:val="single" w:sz="8" w:space="0" w:color="auto"/>
            </w:tcBorders>
            <w:shd w:val="clear" w:color="000000" w:fill="A6A6A6"/>
            <w:noWrap/>
            <w:vAlign w:val="center"/>
            <w:hideMark/>
          </w:tcPr>
          <w:p w14:paraId="4C191E4D" w14:textId="77777777" w:rsidR="00C17D56" w:rsidRDefault="00C17D56" w:rsidP="00C17D56">
            <w:pPr>
              <w:jc w:val="right"/>
              <w:rPr>
                <w:color w:val="000000"/>
                <w:sz w:val="22"/>
                <w:szCs w:val="22"/>
              </w:rPr>
            </w:pPr>
            <w:r>
              <w:rPr>
                <w:color w:val="000000"/>
                <w:sz w:val="22"/>
                <w:szCs w:val="22"/>
              </w:rPr>
              <w:t> </w:t>
            </w:r>
          </w:p>
        </w:tc>
        <w:tc>
          <w:tcPr>
            <w:tcW w:w="676" w:type="dxa"/>
            <w:tcBorders>
              <w:top w:val="nil"/>
              <w:left w:val="nil"/>
              <w:bottom w:val="single" w:sz="8" w:space="0" w:color="auto"/>
              <w:right w:val="single" w:sz="8" w:space="0" w:color="auto"/>
            </w:tcBorders>
            <w:shd w:val="clear" w:color="000000" w:fill="A6A6A6"/>
            <w:noWrap/>
            <w:vAlign w:val="center"/>
            <w:hideMark/>
          </w:tcPr>
          <w:p w14:paraId="7AAC5ECA" w14:textId="77777777" w:rsidR="00C17D56" w:rsidRDefault="00C17D56" w:rsidP="00C17D56">
            <w:pPr>
              <w:jc w:val="right"/>
              <w:rPr>
                <w:color w:val="000000"/>
                <w:sz w:val="22"/>
                <w:szCs w:val="22"/>
              </w:rPr>
            </w:pPr>
            <w:r>
              <w:rPr>
                <w:color w:val="000000"/>
                <w:sz w:val="22"/>
                <w:szCs w:val="22"/>
              </w:rPr>
              <w:t> </w:t>
            </w:r>
          </w:p>
        </w:tc>
        <w:tc>
          <w:tcPr>
            <w:tcW w:w="739" w:type="dxa"/>
            <w:tcBorders>
              <w:top w:val="nil"/>
              <w:left w:val="nil"/>
              <w:bottom w:val="single" w:sz="8" w:space="0" w:color="auto"/>
              <w:right w:val="single" w:sz="8" w:space="0" w:color="auto"/>
            </w:tcBorders>
            <w:shd w:val="clear" w:color="000000" w:fill="A6A6A6"/>
            <w:noWrap/>
            <w:vAlign w:val="center"/>
            <w:hideMark/>
          </w:tcPr>
          <w:p w14:paraId="41BD5E06" w14:textId="77777777" w:rsidR="00C17D56" w:rsidRDefault="00C17D56" w:rsidP="00C17D56">
            <w:pPr>
              <w:jc w:val="right"/>
              <w:rPr>
                <w:color w:val="000000"/>
                <w:sz w:val="22"/>
                <w:szCs w:val="22"/>
              </w:rPr>
            </w:pPr>
            <w:r>
              <w:rPr>
                <w:color w:val="000000"/>
                <w:sz w:val="22"/>
                <w:szCs w:val="22"/>
              </w:rPr>
              <w:t> </w:t>
            </w:r>
          </w:p>
        </w:tc>
        <w:tc>
          <w:tcPr>
            <w:tcW w:w="739" w:type="dxa"/>
            <w:tcBorders>
              <w:top w:val="nil"/>
              <w:left w:val="nil"/>
              <w:bottom w:val="single" w:sz="8" w:space="0" w:color="auto"/>
              <w:right w:val="single" w:sz="8" w:space="0" w:color="auto"/>
            </w:tcBorders>
            <w:shd w:val="clear" w:color="000000" w:fill="A6A6A6"/>
            <w:noWrap/>
            <w:vAlign w:val="center"/>
            <w:hideMark/>
          </w:tcPr>
          <w:p w14:paraId="18CCE2B9" w14:textId="77777777" w:rsidR="00C17D56" w:rsidRDefault="00C17D56" w:rsidP="00C17D56">
            <w:pPr>
              <w:jc w:val="right"/>
              <w:rPr>
                <w:color w:val="000000"/>
                <w:sz w:val="22"/>
                <w:szCs w:val="22"/>
              </w:rPr>
            </w:pPr>
            <w:r>
              <w:rPr>
                <w:color w:val="000000"/>
                <w:sz w:val="22"/>
                <w:szCs w:val="22"/>
              </w:rPr>
              <w:t> </w:t>
            </w:r>
          </w:p>
        </w:tc>
        <w:tc>
          <w:tcPr>
            <w:tcW w:w="1136" w:type="dxa"/>
            <w:tcBorders>
              <w:top w:val="nil"/>
              <w:left w:val="nil"/>
              <w:bottom w:val="single" w:sz="8" w:space="0" w:color="auto"/>
              <w:right w:val="single" w:sz="8" w:space="0" w:color="auto"/>
            </w:tcBorders>
            <w:shd w:val="clear" w:color="auto" w:fill="auto"/>
            <w:noWrap/>
            <w:vAlign w:val="center"/>
            <w:hideMark/>
          </w:tcPr>
          <w:p w14:paraId="0722A52F" w14:textId="77777777" w:rsidR="00C17D56" w:rsidRDefault="00C17D56" w:rsidP="00C17D56">
            <w:pPr>
              <w:jc w:val="right"/>
              <w:rPr>
                <w:color w:val="000000"/>
                <w:sz w:val="22"/>
                <w:szCs w:val="22"/>
              </w:rPr>
            </w:pPr>
            <w:r>
              <w:rPr>
                <w:color w:val="000000"/>
                <w:sz w:val="22"/>
                <w:szCs w:val="22"/>
              </w:rPr>
              <w:t>17.137,5</w:t>
            </w:r>
          </w:p>
        </w:tc>
        <w:tc>
          <w:tcPr>
            <w:tcW w:w="1096" w:type="dxa"/>
            <w:tcBorders>
              <w:top w:val="nil"/>
              <w:left w:val="nil"/>
              <w:bottom w:val="single" w:sz="8" w:space="0" w:color="auto"/>
              <w:right w:val="single" w:sz="8" w:space="0" w:color="auto"/>
            </w:tcBorders>
            <w:shd w:val="clear" w:color="auto" w:fill="auto"/>
            <w:noWrap/>
            <w:vAlign w:val="center"/>
            <w:hideMark/>
          </w:tcPr>
          <w:p w14:paraId="5727A49C" w14:textId="77777777" w:rsidR="00C17D56" w:rsidRDefault="00C17D56" w:rsidP="00C17D56">
            <w:pPr>
              <w:jc w:val="right"/>
              <w:rPr>
                <w:color w:val="000000"/>
                <w:sz w:val="22"/>
                <w:szCs w:val="22"/>
              </w:rPr>
            </w:pPr>
            <w:r>
              <w:rPr>
                <w:color w:val="000000"/>
                <w:sz w:val="22"/>
                <w:szCs w:val="22"/>
              </w:rPr>
              <w:t>1.934,5</w:t>
            </w:r>
          </w:p>
        </w:tc>
        <w:tc>
          <w:tcPr>
            <w:tcW w:w="1555" w:type="dxa"/>
            <w:tcBorders>
              <w:top w:val="nil"/>
              <w:left w:val="nil"/>
              <w:bottom w:val="single" w:sz="8" w:space="0" w:color="auto"/>
              <w:right w:val="single" w:sz="8" w:space="0" w:color="auto"/>
            </w:tcBorders>
            <w:shd w:val="clear" w:color="auto" w:fill="auto"/>
            <w:noWrap/>
            <w:vAlign w:val="center"/>
            <w:hideMark/>
          </w:tcPr>
          <w:p w14:paraId="26E2D8C7" w14:textId="77777777" w:rsidR="00C17D56" w:rsidRDefault="00C17D56" w:rsidP="00C17D56">
            <w:pPr>
              <w:jc w:val="right"/>
              <w:rPr>
                <w:color w:val="000000"/>
                <w:sz w:val="22"/>
                <w:szCs w:val="22"/>
              </w:rPr>
            </w:pPr>
            <w:r>
              <w:rPr>
                <w:color w:val="000000"/>
                <w:sz w:val="22"/>
                <w:szCs w:val="22"/>
              </w:rPr>
              <w:t>19.072,0</w:t>
            </w:r>
          </w:p>
        </w:tc>
        <w:tc>
          <w:tcPr>
            <w:tcW w:w="1117" w:type="dxa"/>
            <w:tcBorders>
              <w:top w:val="nil"/>
              <w:left w:val="nil"/>
              <w:bottom w:val="single" w:sz="8" w:space="0" w:color="auto"/>
              <w:right w:val="single" w:sz="8" w:space="0" w:color="auto"/>
            </w:tcBorders>
            <w:shd w:val="clear" w:color="000000" w:fill="A6A6A6"/>
            <w:noWrap/>
            <w:vAlign w:val="center"/>
            <w:hideMark/>
          </w:tcPr>
          <w:p w14:paraId="67A3178B" w14:textId="77777777" w:rsidR="00C17D56" w:rsidRDefault="00C17D56" w:rsidP="00C17D56">
            <w:pPr>
              <w:jc w:val="right"/>
              <w:rPr>
                <w:color w:val="000000"/>
                <w:sz w:val="22"/>
                <w:szCs w:val="22"/>
              </w:rPr>
            </w:pPr>
            <w:r>
              <w:rPr>
                <w:color w:val="000000"/>
                <w:sz w:val="22"/>
                <w:szCs w:val="22"/>
              </w:rPr>
              <w:t> </w:t>
            </w:r>
          </w:p>
        </w:tc>
        <w:tc>
          <w:tcPr>
            <w:tcW w:w="1096" w:type="dxa"/>
            <w:tcBorders>
              <w:top w:val="nil"/>
              <w:left w:val="nil"/>
              <w:bottom w:val="single" w:sz="8" w:space="0" w:color="auto"/>
              <w:right w:val="single" w:sz="8" w:space="0" w:color="auto"/>
            </w:tcBorders>
            <w:shd w:val="clear" w:color="auto" w:fill="auto"/>
            <w:noWrap/>
            <w:vAlign w:val="center"/>
            <w:hideMark/>
          </w:tcPr>
          <w:p w14:paraId="76CB13BF" w14:textId="77777777" w:rsidR="00C17D56" w:rsidRDefault="00C17D56" w:rsidP="00C17D56">
            <w:pPr>
              <w:jc w:val="right"/>
              <w:rPr>
                <w:color w:val="000000"/>
                <w:sz w:val="22"/>
                <w:szCs w:val="22"/>
              </w:rPr>
            </w:pPr>
            <w:r>
              <w:rPr>
                <w:color w:val="000000"/>
                <w:sz w:val="22"/>
                <w:szCs w:val="22"/>
              </w:rPr>
              <w:t>6.865,9</w:t>
            </w:r>
          </w:p>
        </w:tc>
        <w:tc>
          <w:tcPr>
            <w:tcW w:w="986" w:type="dxa"/>
            <w:tcBorders>
              <w:top w:val="nil"/>
              <w:left w:val="nil"/>
              <w:bottom w:val="single" w:sz="8" w:space="0" w:color="auto"/>
              <w:right w:val="single" w:sz="8" w:space="0" w:color="auto"/>
            </w:tcBorders>
            <w:shd w:val="clear" w:color="auto" w:fill="auto"/>
            <w:noWrap/>
            <w:vAlign w:val="center"/>
            <w:hideMark/>
          </w:tcPr>
          <w:p w14:paraId="67C187F0" w14:textId="77777777" w:rsidR="00C17D56" w:rsidRDefault="00C17D56" w:rsidP="00C17D56">
            <w:pPr>
              <w:jc w:val="right"/>
              <w:rPr>
                <w:color w:val="000000"/>
                <w:sz w:val="22"/>
                <w:szCs w:val="22"/>
              </w:rPr>
            </w:pPr>
            <w:r>
              <w:rPr>
                <w:color w:val="000000"/>
                <w:sz w:val="22"/>
                <w:szCs w:val="22"/>
              </w:rPr>
              <w:t>10.298,9</w:t>
            </w:r>
          </w:p>
        </w:tc>
        <w:tc>
          <w:tcPr>
            <w:tcW w:w="996" w:type="dxa"/>
            <w:tcBorders>
              <w:top w:val="nil"/>
              <w:left w:val="nil"/>
              <w:bottom w:val="single" w:sz="8" w:space="0" w:color="auto"/>
              <w:right w:val="single" w:sz="8" w:space="0" w:color="auto"/>
            </w:tcBorders>
            <w:shd w:val="clear" w:color="auto" w:fill="auto"/>
            <w:noWrap/>
            <w:vAlign w:val="center"/>
            <w:hideMark/>
          </w:tcPr>
          <w:p w14:paraId="0688DE47" w14:textId="77777777" w:rsidR="00C17D56" w:rsidRDefault="00C17D56" w:rsidP="00C17D56">
            <w:pPr>
              <w:jc w:val="right"/>
              <w:rPr>
                <w:color w:val="000000"/>
                <w:sz w:val="22"/>
                <w:szCs w:val="22"/>
              </w:rPr>
            </w:pPr>
            <w:r>
              <w:rPr>
                <w:color w:val="000000"/>
                <w:sz w:val="22"/>
                <w:szCs w:val="22"/>
              </w:rPr>
              <w:t>1.907,2</w:t>
            </w:r>
          </w:p>
        </w:tc>
        <w:tc>
          <w:tcPr>
            <w:tcW w:w="786" w:type="dxa"/>
            <w:tcBorders>
              <w:top w:val="nil"/>
              <w:left w:val="nil"/>
              <w:bottom w:val="single" w:sz="8" w:space="0" w:color="auto"/>
              <w:right w:val="single" w:sz="8" w:space="0" w:color="auto"/>
            </w:tcBorders>
            <w:shd w:val="clear" w:color="000000" w:fill="A6A6A6"/>
            <w:noWrap/>
            <w:vAlign w:val="center"/>
            <w:hideMark/>
          </w:tcPr>
          <w:p w14:paraId="4BC40656" w14:textId="77777777" w:rsidR="00C17D56" w:rsidRDefault="00C17D56" w:rsidP="00C17D56">
            <w:pPr>
              <w:jc w:val="right"/>
              <w:rPr>
                <w:color w:val="000000"/>
                <w:sz w:val="22"/>
                <w:szCs w:val="22"/>
              </w:rPr>
            </w:pPr>
            <w:r>
              <w:rPr>
                <w:color w:val="000000"/>
                <w:sz w:val="22"/>
                <w:szCs w:val="22"/>
              </w:rPr>
              <w:t> </w:t>
            </w:r>
          </w:p>
        </w:tc>
        <w:tc>
          <w:tcPr>
            <w:tcW w:w="739" w:type="dxa"/>
            <w:tcBorders>
              <w:top w:val="nil"/>
              <w:left w:val="nil"/>
              <w:bottom w:val="single" w:sz="8" w:space="0" w:color="auto"/>
              <w:right w:val="single" w:sz="8" w:space="0" w:color="auto"/>
            </w:tcBorders>
            <w:shd w:val="clear" w:color="auto" w:fill="auto"/>
            <w:noWrap/>
            <w:vAlign w:val="center"/>
            <w:hideMark/>
          </w:tcPr>
          <w:p w14:paraId="3A33E217" w14:textId="77777777" w:rsidR="00C17D56" w:rsidRDefault="00C17D56" w:rsidP="00C17D56">
            <w:pPr>
              <w:jc w:val="right"/>
              <w:rPr>
                <w:color w:val="000000"/>
                <w:sz w:val="22"/>
                <w:szCs w:val="22"/>
              </w:rPr>
            </w:pPr>
            <w:r>
              <w:rPr>
                <w:color w:val="000000"/>
                <w:sz w:val="22"/>
                <w:szCs w:val="22"/>
              </w:rPr>
              <w:t>49,4</w:t>
            </w:r>
          </w:p>
        </w:tc>
      </w:tr>
      <w:tr w:rsidR="00C17D56" w:rsidRPr="00E37D31" w14:paraId="49FD460C" w14:textId="77777777" w:rsidTr="00C17D56">
        <w:trPr>
          <w:trHeight w:val="315"/>
        </w:trPr>
        <w:tc>
          <w:tcPr>
            <w:tcW w:w="1959" w:type="dxa"/>
            <w:tcBorders>
              <w:top w:val="nil"/>
              <w:left w:val="single" w:sz="8" w:space="0" w:color="auto"/>
              <w:bottom w:val="single" w:sz="8" w:space="0" w:color="auto"/>
              <w:right w:val="single" w:sz="8" w:space="0" w:color="auto"/>
            </w:tcBorders>
            <w:shd w:val="clear" w:color="auto" w:fill="auto"/>
            <w:noWrap/>
            <w:vAlign w:val="center"/>
            <w:hideMark/>
          </w:tcPr>
          <w:p w14:paraId="79CFFE7B" w14:textId="77777777" w:rsidR="00C17D56" w:rsidRPr="00E37D31" w:rsidRDefault="00C17D56" w:rsidP="00C17D56">
            <w:pPr>
              <w:jc w:val="left"/>
              <w:rPr>
                <w:color w:val="000000"/>
                <w:sz w:val="22"/>
                <w:szCs w:val="22"/>
              </w:rPr>
            </w:pPr>
            <w:proofErr w:type="spellStart"/>
            <w:r w:rsidRPr="00E37D31">
              <w:rPr>
                <w:color w:val="000000"/>
                <w:sz w:val="22"/>
                <w:szCs w:val="22"/>
              </w:rPr>
              <w:t>Граб</w:t>
            </w:r>
            <w:proofErr w:type="spellEnd"/>
          </w:p>
        </w:tc>
        <w:tc>
          <w:tcPr>
            <w:tcW w:w="1220" w:type="dxa"/>
            <w:tcBorders>
              <w:top w:val="nil"/>
              <w:left w:val="nil"/>
              <w:bottom w:val="single" w:sz="8" w:space="0" w:color="auto"/>
              <w:right w:val="single" w:sz="8" w:space="0" w:color="auto"/>
            </w:tcBorders>
            <w:shd w:val="clear" w:color="auto" w:fill="auto"/>
            <w:noWrap/>
            <w:vAlign w:val="center"/>
            <w:hideMark/>
          </w:tcPr>
          <w:p w14:paraId="3B62A2C1" w14:textId="77777777" w:rsidR="00C17D56" w:rsidRDefault="00C17D56" w:rsidP="00C17D56">
            <w:pPr>
              <w:jc w:val="right"/>
              <w:rPr>
                <w:color w:val="000000"/>
                <w:sz w:val="22"/>
                <w:szCs w:val="22"/>
              </w:rPr>
            </w:pPr>
            <w:r>
              <w:rPr>
                <w:color w:val="000000"/>
                <w:sz w:val="22"/>
                <w:szCs w:val="22"/>
              </w:rPr>
              <w:t>5.416,4</w:t>
            </w:r>
          </w:p>
        </w:tc>
        <w:tc>
          <w:tcPr>
            <w:tcW w:w="1117" w:type="dxa"/>
            <w:tcBorders>
              <w:top w:val="nil"/>
              <w:left w:val="nil"/>
              <w:bottom w:val="single" w:sz="8" w:space="0" w:color="auto"/>
              <w:right w:val="single" w:sz="8" w:space="0" w:color="auto"/>
            </w:tcBorders>
            <w:shd w:val="clear" w:color="auto" w:fill="auto"/>
            <w:noWrap/>
            <w:vAlign w:val="center"/>
            <w:hideMark/>
          </w:tcPr>
          <w:p w14:paraId="520A9982" w14:textId="77777777" w:rsidR="00C17D56" w:rsidRDefault="00C17D56" w:rsidP="00C17D56">
            <w:pPr>
              <w:jc w:val="right"/>
              <w:rPr>
                <w:color w:val="000000"/>
                <w:sz w:val="22"/>
                <w:szCs w:val="22"/>
              </w:rPr>
            </w:pPr>
            <w:r>
              <w:rPr>
                <w:color w:val="000000"/>
                <w:sz w:val="22"/>
                <w:szCs w:val="22"/>
              </w:rPr>
              <w:t>83,1</w:t>
            </w:r>
          </w:p>
        </w:tc>
        <w:tc>
          <w:tcPr>
            <w:tcW w:w="991" w:type="dxa"/>
            <w:tcBorders>
              <w:top w:val="nil"/>
              <w:left w:val="nil"/>
              <w:bottom w:val="single" w:sz="8" w:space="0" w:color="auto"/>
              <w:right w:val="single" w:sz="8" w:space="0" w:color="auto"/>
            </w:tcBorders>
            <w:shd w:val="clear" w:color="000000" w:fill="A6A6A6"/>
            <w:noWrap/>
            <w:vAlign w:val="center"/>
            <w:hideMark/>
          </w:tcPr>
          <w:p w14:paraId="7BAFF06E" w14:textId="77777777" w:rsidR="00C17D56" w:rsidRDefault="00C17D56" w:rsidP="00C17D56">
            <w:pPr>
              <w:jc w:val="right"/>
              <w:rPr>
                <w:color w:val="000000"/>
                <w:sz w:val="22"/>
                <w:szCs w:val="22"/>
              </w:rPr>
            </w:pPr>
            <w:r>
              <w:rPr>
                <w:color w:val="000000"/>
                <w:sz w:val="22"/>
                <w:szCs w:val="22"/>
              </w:rPr>
              <w:t> </w:t>
            </w:r>
          </w:p>
        </w:tc>
        <w:tc>
          <w:tcPr>
            <w:tcW w:w="676" w:type="dxa"/>
            <w:tcBorders>
              <w:top w:val="nil"/>
              <w:left w:val="nil"/>
              <w:bottom w:val="single" w:sz="8" w:space="0" w:color="auto"/>
              <w:right w:val="single" w:sz="8" w:space="0" w:color="auto"/>
            </w:tcBorders>
            <w:shd w:val="clear" w:color="000000" w:fill="A6A6A6"/>
            <w:noWrap/>
            <w:vAlign w:val="center"/>
            <w:hideMark/>
          </w:tcPr>
          <w:p w14:paraId="27A7B4DB" w14:textId="77777777" w:rsidR="00C17D56" w:rsidRDefault="00C17D56" w:rsidP="00C17D56">
            <w:pPr>
              <w:jc w:val="right"/>
              <w:rPr>
                <w:color w:val="000000"/>
                <w:sz w:val="22"/>
                <w:szCs w:val="22"/>
              </w:rPr>
            </w:pPr>
            <w:r>
              <w:rPr>
                <w:color w:val="000000"/>
                <w:sz w:val="22"/>
                <w:szCs w:val="22"/>
              </w:rPr>
              <w:t> </w:t>
            </w:r>
          </w:p>
        </w:tc>
        <w:tc>
          <w:tcPr>
            <w:tcW w:w="739" w:type="dxa"/>
            <w:tcBorders>
              <w:top w:val="nil"/>
              <w:left w:val="nil"/>
              <w:bottom w:val="single" w:sz="8" w:space="0" w:color="auto"/>
              <w:right w:val="single" w:sz="8" w:space="0" w:color="auto"/>
            </w:tcBorders>
            <w:shd w:val="clear" w:color="000000" w:fill="A6A6A6"/>
            <w:noWrap/>
            <w:vAlign w:val="center"/>
            <w:hideMark/>
          </w:tcPr>
          <w:p w14:paraId="67D20A00" w14:textId="77777777" w:rsidR="00C17D56" w:rsidRDefault="00C17D56" w:rsidP="00C17D56">
            <w:pPr>
              <w:jc w:val="right"/>
              <w:rPr>
                <w:color w:val="000000"/>
                <w:sz w:val="22"/>
                <w:szCs w:val="22"/>
              </w:rPr>
            </w:pPr>
            <w:r>
              <w:rPr>
                <w:color w:val="000000"/>
                <w:sz w:val="22"/>
                <w:szCs w:val="22"/>
              </w:rPr>
              <w:t> </w:t>
            </w:r>
          </w:p>
        </w:tc>
        <w:tc>
          <w:tcPr>
            <w:tcW w:w="739" w:type="dxa"/>
            <w:tcBorders>
              <w:top w:val="nil"/>
              <w:left w:val="nil"/>
              <w:bottom w:val="single" w:sz="8" w:space="0" w:color="auto"/>
              <w:right w:val="single" w:sz="8" w:space="0" w:color="auto"/>
            </w:tcBorders>
            <w:shd w:val="clear" w:color="000000" w:fill="A6A6A6"/>
            <w:noWrap/>
            <w:vAlign w:val="center"/>
            <w:hideMark/>
          </w:tcPr>
          <w:p w14:paraId="7FD69709" w14:textId="77777777" w:rsidR="00C17D56" w:rsidRDefault="00C17D56" w:rsidP="00C17D56">
            <w:pPr>
              <w:jc w:val="right"/>
              <w:rPr>
                <w:color w:val="000000"/>
                <w:sz w:val="22"/>
                <w:szCs w:val="22"/>
              </w:rPr>
            </w:pPr>
            <w:r>
              <w:rPr>
                <w:color w:val="000000"/>
                <w:sz w:val="22"/>
                <w:szCs w:val="22"/>
              </w:rPr>
              <w:t> </w:t>
            </w:r>
          </w:p>
        </w:tc>
        <w:tc>
          <w:tcPr>
            <w:tcW w:w="1136" w:type="dxa"/>
            <w:tcBorders>
              <w:top w:val="nil"/>
              <w:left w:val="nil"/>
              <w:bottom w:val="single" w:sz="8" w:space="0" w:color="auto"/>
              <w:right w:val="single" w:sz="8" w:space="0" w:color="auto"/>
            </w:tcBorders>
            <w:shd w:val="clear" w:color="auto" w:fill="auto"/>
            <w:noWrap/>
            <w:vAlign w:val="center"/>
            <w:hideMark/>
          </w:tcPr>
          <w:p w14:paraId="666D29D4" w14:textId="77777777" w:rsidR="00C17D56" w:rsidRDefault="00C17D56" w:rsidP="00C17D56">
            <w:pPr>
              <w:jc w:val="right"/>
              <w:rPr>
                <w:color w:val="000000"/>
                <w:sz w:val="22"/>
                <w:szCs w:val="22"/>
              </w:rPr>
            </w:pPr>
            <w:r>
              <w:rPr>
                <w:color w:val="000000"/>
                <w:sz w:val="22"/>
                <w:szCs w:val="22"/>
              </w:rPr>
              <w:t>2.112,1</w:t>
            </w:r>
          </w:p>
        </w:tc>
        <w:tc>
          <w:tcPr>
            <w:tcW w:w="1096" w:type="dxa"/>
            <w:tcBorders>
              <w:top w:val="nil"/>
              <w:left w:val="nil"/>
              <w:bottom w:val="single" w:sz="8" w:space="0" w:color="auto"/>
              <w:right w:val="single" w:sz="8" w:space="0" w:color="auto"/>
            </w:tcBorders>
            <w:shd w:val="clear" w:color="auto" w:fill="auto"/>
            <w:noWrap/>
            <w:vAlign w:val="center"/>
            <w:hideMark/>
          </w:tcPr>
          <w:p w14:paraId="04EAAA12" w14:textId="77777777" w:rsidR="00C17D56" w:rsidRDefault="00C17D56" w:rsidP="00C17D56">
            <w:pPr>
              <w:jc w:val="right"/>
              <w:rPr>
                <w:color w:val="000000"/>
                <w:sz w:val="22"/>
                <w:szCs w:val="22"/>
              </w:rPr>
            </w:pPr>
            <w:r>
              <w:rPr>
                <w:color w:val="000000"/>
                <w:sz w:val="22"/>
                <w:szCs w:val="22"/>
              </w:rPr>
              <w:t>13,8</w:t>
            </w:r>
          </w:p>
        </w:tc>
        <w:tc>
          <w:tcPr>
            <w:tcW w:w="1555" w:type="dxa"/>
            <w:tcBorders>
              <w:top w:val="nil"/>
              <w:left w:val="nil"/>
              <w:bottom w:val="single" w:sz="8" w:space="0" w:color="auto"/>
              <w:right w:val="single" w:sz="8" w:space="0" w:color="auto"/>
            </w:tcBorders>
            <w:shd w:val="clear" w:color="auto" w:fill="auto"/>
            <w:noWrap/>
            <w:vAlign w:val="center"/>
            <w:hideMark/>
          </w:tcPr>
          <w:p w14:paraId="398B3846" w14:textId="77777777" w:rsidR="00C17D56" w:rsidRDefault="00C17D56" w:rsidP="00C17D56">
            <w:pPr>
              <w:jc w:val="right"/>
              <w:rPr>
                <w:color w:val="000000"/>
                <w:sz w:val="22"/>
                <w:szCs w:val="22"/>
              </w:rPr>
            </w:pPr>
            <w:r>
              <w:rPr>
                <w:color w:val="000000"/>
                <w:sz w:val="22"/>
                <w:szCs w:val="22"/>
              </w:rPr>
              <w:t>2.125,9</w:t>
            </w:r>
          </w:p>
        </w:tc>
        <w:tc>
          <w:tcPr>
            <w:tcW w:w="1117" w:type="dxa"/>
            <w:tcBorders>
              <w:top w:val="nil"/>
              <w:left w:val="nil"/>
              <w:bottom w:val="single" w:sz="8" w:space="0" w:color="auto"/>
              <w:right w:val="single" w:sz="8" w:space="0" w:color="auto"/>
            </w:tcBorders>
            <w:shd w:val="clear" w:color="000000" w:fill="A6A6A6"/>
            <w:noWrap/>
            <w:vAlign w:val="center"/>
            <w:hideMark/>
          </w:tcPr>
          <w:p w14:paraId="2CFAB710" w14:textId="77777777" w:rsidR="00C17D56" w:rsidRDefault="00C17D56" w:rsidP="00C17D56">
            <w:pPr>
              <w:jc w:val="right"/>
              <w:rPr>
                <w:color w:val="000000"/>
                <w:sz w:val="22"/>
                <w:szCs w:val="22"/>
              </w:rPr>
            </w:pPr>
            <w:r>
              <w:rPr>
                <w:color w:val="000000"/>
                <w:sz w:val="22"/>
                <w:szCs w:val="22"/>
              </w:rPr>
              <w:t> </w:t>
            </w:r>
          </w:p>
        </w:tc>
        <w:tc>
          <w:tcPr>
            <w:tcW w:w="1096" w:type="dxa"/>
            <w:tcBorders>
              <w:top w:val="nil"/>
              <w:left w:val="nil"/>
              <w:bottom w:val="single" w:sz="8" w:space="0" w:color="auto"/>
              <w:right w:val="single" w:sz="8" w:space="0" w:color="auto"/>
            </w:tcBorders>
            <w:shd w:val="clear" w:color="auto" w:fill="auto"/>
            <w:noWrap/>
            <w:vAlign w:val="center"/>
            <w:hideMark/>
          </w:tcPr>
          <w:p w14:paraId="294DAE4A" w14:textId="77777777" w:rsidR="00C17D56" w:rsidRDefault="00C17D56" w:rsidP="00C17D56">
            <w:pPr>
              <w:jc w:val="right"/>
              <w:rPr>
                <w:color w:val="000000"/>
                <w:sz w:val="22"/>
                <w:szCs w:val="22"/>
              </w:rPr>
            </w:pPr>
            <w:r>
              <w:rPr>
                <w:color w:val="000000"/>
                <w:sz w:val="22"/>
                <w:szCs w:val="22"/>
              </w:rPr>
              <w:t> </w:t>
            </w:r>
          </w:p>
        </w:tc>
        <w:tc>
          <w:tcPr>
            <w:tcW w:w="986" w:type="dxa"/>
            <w:tcBorders>
              <w:top w:val="nil"/>
              <w:left w:val="nil"/>
              <w:bottom w:val="single" w:sz="8" w:space="0" w:color="auto"/>
              <w:right w:val="single" w:sz="8" w:space="0" w:color="auto"/>
            </w:tcBorders>
            <w:shd w:val="clear" w:color="auto" w:fill="auto"/>
            <w:noWrap/>
            <w:vAlign w:val="center"/>
            <w:hideMark/>
          </w:tcPr>
          <w:p w14:paraId="24241FAE" w14:textId="77777777" w:rsidR="00C17D56" w:rsidRDefault="00C17D56" w:rsidP="00C17D56">
            <w:pPr>
              <w:jc w:val="right"/>
              <w:rPr>
                <w:color w:val="000000"/>
                <w:sz w:val="22"/>
                <w:szCs w:val="22"/>
              </w:rPr>
            </w:pPr>
            <w:r>
              <w:rPr>
                <w:color w:val="000000"/>
                <w:sz w:val="22"/>
                <w:szCs w:val="22"/>
              </w:rPr>
              <w:t>1.913,3</w:t>
            </w:r>
          </w:p>
        </w:tc>
        <w:tc>
          <w:tcPr>
            <w:tcW w:w="996" w:type="dxa"/>
            <w:tcBorders>
              <w:top w:val="nil"/>
              <w:left w:val="nil"/>
              <w:bottom w:val="single" w:sz="8" w:space="0" w:color="auto"/>
              <w:right w:val="single" w:sz="8" w:space="0" w:color="auto"/>
            </w:tcBorders>
            <w:shd w:val="clear" w:color="auto" w:fill="auto"/>
            <w:noWrap/>
            <w:vAlign w:val="center"/>
            <w:hideMark/>
          </w:tcPr>
          <w:p w14:paraId="18E0250A" w14:textId="77777777" w:rsidR="00C17D56" w:rsidRDefault="00C17D56" w:rsidP="00C17D56">
            <w:pPr>
              <w:jc w:val="right"/>
              <w:rPr>
                <w:color w:val="000000"/>
                <w:sz w:val="22"/>
                <w:szCs w:val="22"/>
              </w:rPr>
            </w:pPr>
            <w:r>
              <w:rPr>
                <w:color w:val="000000"/>
                <w:sz w:val="22"/>
                <w:szCs w:val="22"/>
              </w:rPr>
              <w:t>212,6</w:t>
            </w:r>
          </w:p>
        </w:tc>
        <w:tc>
          <w:tcPr>
            <w:tcW w:w="786" w:type="dxa"/>
            <w:tcBorders>
              <w:top w:val="nil"/>
              <w:left w:val="nil"/>
              <w:bottom w:val="single" w:sz="8" w:space="0" w:color="auto"/>
              <w:right w:val="single" w:sz="8" w:space="0" w:color="auto"/>
            </w:tcBorders>
            <w:shd w:val="clear" w:color="000000" w:fill="A6A6A6"/>
            <w:noWrap/>
            <w:vAlign w:val="center"/>
            <w:hideMark/>
          </w:tcPr>
          <w:p w14:paraId="69F9A767" w14:textId="77777777" w:rsidR="00C17D56" w:rsidRDefault="00C17D56" w:rsidP="00C17D56">
            <w:pPr>
              <w:jc w:val="right"/>
              <w:rPr>
                <w:color w:val="000000"/>
                <w:sz w:val="22"/>
                <w:szCs w:val="22"/>
              </w:rPr>
            </w:pPr>
            <w:r>
              <w:rPr>
                <w:color w:val="000000"/>
                <w:sz w:val="22"/>
                <w:szCs w:val="22"/>
              </w:rPr>
              <w:t> </w:t>
            </w:r>
          </w:p>
        </w:tc>
        <w:tc>
          <w:tcPr>
            <w:tcW w:w="739" w:type="dxa"/>
            <w:tcBorders>
              <w:top w:val="nil"/>
              <w:left w:val="nil"/>
              <w:bottom w:val="single" w:sz="8" w:space="0" w:color="auto"/>
              <w:right w:val="single" w:sz="8" w:space="0" w:color="auto"/>
            </w:tcBorders>
            <w:shd w:val="clear" w:color="auto" w:fill="auto"/>
            <w:noWrap/>
            <w:vAlign w:val="center"/>
            <w:hideMark/>
          </w:tcPr>
          <w:p w14:paraId="29981228" w14:textId="77777777" w:rsidR="00C17D56" w:rsidRDefault="00C17D56" w:rsidP="00C17D56">
            <w:pPr>
              <w:jc w:val="right"/>
              <w:rPr>
                <w:color w:val="000000"/>
                <w:sz w:val="22"/>
                <w:szCs w:val="22"/>
              </w:rPr>
            </w:pPr>
            <w:r>
              <w:rPr>
                <w:color w:val="000000"/>
                <w:sz w:val="22"/>
                <w:szCs w:val="22"/>
              </w:rPr>
              <w:t>39,2</w:t>
            </w:r>
          </w:p>
        </w:tc>
      </w:tr>
      <w:tr w:rsidR="00C17D56" w:rsidRPr="00E37D31" w14:paraId="0B053252" w14:textId="77777777" w:rsidTr="00C17D56">
        <w:trPr>
          <w:trHeight w:val="315"/>
        </w:trPr>
        <w:tc>
          <w:tcPr>
            <w:tcW w:w="1959" w:type="dxa"/>
            <w:tcBorders>
              <w:top w:val="nil"/>
              <w:left w:val="single" w:sz="8" w:space="0" w:color="auto"/>
              <w:bottom w:val="single" w:sz="8" w:space="0" w:color="auto"/>
              <w:right w:val="single" w:sz="8" w:space="0" w:color="auto"/>
            </w:tcBorders>
            <w:shd w:val="clear" w:color="auto" w:fill="auto"/>
            <w:noWrap/>
            <w:vAlign w:val="center"/>
            <w:hideMark/>
          </w:tcPr>
          <w:p w14:paraId="14751912" w14:textId="77777777" w:rsidR="00C17D56" w:rsidRPr="00E37D31" w:rsidRDefault="00C17D56" w:rsidP="00C17D56">
            <w:pPr>
              <w:jc w:val="left"/>
              <w:rPr>
                <w:color w:val="000000"/>
                <w:sz w:val="22"/>
                <w:szCs w:val="22"/>
              </w:rPr>
            </w:pPr>
            <w:r w:rsidRPr="00E37D31">
              <w:rPr>
                <w:color w:val="000000"/>
                <w:sz w:val="22"/>
                <w:szCs w:val="22"/>
              </w:rPr>
              <w:t>ОТЛ</w:t>
            </w:r>
          </w:p>
        </w:tc>
        <w:tc>
          <w:tcPr>
            <w:tcW w:w="1220" w:type="dxa"/>
            <w:tcBorders>
              <w:top w:val="nil"/>
              <w:left w:val="nil"/>
              <w:bottom w:val="single" w:sz="8" w:space="0" w:color="auto"/>
              <w:right w:val="single" w:sz="8" w:space="0" w:color="auto"/>
            </w:tcBorders>
            <w:shd w:val="clear" w:color="auto" w:fill="auto"/>
            <w:noWrap/>
            <w:vAlign w:val="center"/>
            <w:hideMark/>
          </w:tcPr>
          <w:p w14:paraId="6B4F91CA" w14:textId="77777777" w:rsidR="00C17D56" w:rsidRDefault="00C17D56" w:rsidP="00C17D56">
            <w:pPr>
              <w:jc w:val="right"/>
              <w:rPr>
                <w:color w:val="000000"/>
                <w:sz w:val="22"/>
                <w:szCs w:val="22"/>
              </w:rPr>
            </w:pPr>
            <w:r>
              <w:rPr>
                <w:color w:val="000000"/>
                <w:sz w:val="22"/>
                <w:szCs w:val="22"/>
              </w:rPr>
              <w:t>13.931,1</w:t>
            </w:r>
          </w:p>
        </w:tc>
        <w:tc>
          <w:tcPr>
            <w:tcW w:w="1117" w:type="dxa"/>
            <w:tcBorders>
              <w:top w:val="nil"/>
              <w:left w:val="nil"/>
              <w:bottom w:val="single" w:sz="8" w:space="0" w:color="auto"/>
              <w:right w:val="single" w:sz="8" w:space="0" w:color="auto"/>
            </w:tcBorders>
            <w:shd w:val="clear" w:color="auto" w:fill="auto"/>
            <w:noWrap/>
            <w:vAlign w:val="center"/>
            <w:hideMark/>
          </w:tcPr>
          <w:p w14:paraId="6698F2CF" w14:textId="77777777" w:rsidR="00C17D56" w:rsidRDefault="00C17D56" w:rsidP="00C17D56">
            <w:pPr>
              <w:jc w:val="right"/>
              <w:rPr>
                <w:color w:val="000000"/>
                <w:sz w:val="22"/>
                <w:szCs w:val="22"/>
              </w:rPr>
            </w:pPr>
            <w:r>
              <w:rPr>
                <w:color w:val="000000"/>
                <w:sz w:val="22"/>
                <w:szCs w:val="22"/>
              </w:rPr>
              <w:t>430,1</w:t>
            </w:r>
          </w:p>
        </w:tc>
        <w:tc>
          <w:tcPr>
            <w:tcW w:w="991" w:type="dxa"/>
            <w:tcBorders>
              <w:top w:val="nil"/>
              <w:left w:val="nil"/>
              <w:bottom w:val="single" w:sz="8" w:space="0" w:color="auto"/>
              <w:right w:val="single" w:sz="8" w:space="0" w:color="auto"/>
            </w:tcBorders>
            <w:shd w:val="clear" w:color="000000" w:fill="A6A6A6"/>
            <w:noWrap/>
            <w:vAlign w:val="center"/>
            <w:hideMark/>
          </w:tcPr>
          <w:p w14:paraId="14A7D5EE" w14:textId="77777777" w:rsidR="00C17D56" w:rsidRDefault="00C17D56" w:rsidP="00C17D56">
            <w:pPr>
              <w:jc w:val="right"/>
              <w:rPr>
                <w:color w:val="000000"/>
                <w:sz w:val="22"/>
                <w:szCs w:val="22"/>
              </w:rPr>
            </w:pPr>
            <w:r>
              <w:rPr>
                <w:color w:val="000000"/>
                <w:sz w:val="22"/>
                <w:szCs w:val="22"/>
              </w:rPr>
              <w:t> </w:t>
            </w:r>
          </w:p>
        </w:tc>
        <w:tc>
          <w:tcPr>
            <w:tcW w:w="676" w:type="dxa"/>
            <w:tcBorders>
              <w:top w:val="nil"/>
              <w:left w:val="nil"/>
              <w:bottom w:val="single" w:sz="8" w:space="0" w:color="auto"/>
              <w:right w:val="single" w:sz="8" w:space="0" w:color="auto"/>
            </w:tcBorders>
            <w:shd w:val="clear" w:color="000000" w:fill="A6A6A6"/>
            <w:noWrap/>
            <w:vAlign w:val="center"/>
            <w:hideMark/>
          </w:tcPr>
          <w:p w14:paraId="05C6C011" w14:textId="77777777" w:rsidR="00C17D56" w:rsidRDefault="00C17D56" w:rsidP="00C17D56">
            <w:pPr>
              <w:jc w:val="right"/>
              <w:rPr>
                <w:color w:val="000000"/>
                <w:sz w:val="22"/>
                <w:szCs w:val="22"/>
              </w:rPr>
            </w:pPr>
            <w:r>
              <w:rPr>
                <w:color w:val="000000"/>
                <w:sz w:val="22"/>
                <w:szCs w:val="22"/>
              </w:rPr>
              <w:t> </w:t>
            </w:r>
          </w:p>
        </w:tc>
        <w:tc>
          <w:tcPr>
            <w:tcW w:w="739" w:type="dxa"/>
            <w:tcBorders>
              <w:top w:val="nil"/>
              <w:left w:val="nil"/>
              <w:bottom w:val="single" w:sz="8" w:space="0" w:color="auto"/>
              <w:right w:val="single" w:sz="8" w:space="0" w:color="auto"/>
            </w:tcBorders>
            <w:shd w:val="clear" w:color="000000" w:fill="A6A6A6"/>
            <w:noWrap/>
            <w:vAlign w:val="center"/>
            <w:hideMark/>
          </w:tcPr>
          <w:p w14:paraId="34C2ECEC" w14:textId="77777777" w:rsidR="00C17D56" w:rsidRDefault="00C17D56" w:rsidP="00C17D56">
            <w:pPr>
              <w:jc w:val="right"/>
              <w:rPr>
                <w:color w:val="000000"/>
                <w:sz w:val="22"/>
                <w:szCs w:val="22"/>
              </w:rPr>
            </w:pPr>
            <w:r>
              <w:rPr>
                <w:color w:val="000000"/>
                <w:sz w:val="22"/>
                <w:szCs w:val="22"/>
              </w:rPr>
              <w:t> </w:t>
            </w:r>
          </w:p>
        </w:tc>
        <w:tc>
          <w:tcPr>
            <w:tcW w:w="739" w:type="dxa"/>
            <w:tcBorders>
              <w:top w:val="nil"/>
              <w:left w:val="nil"/>
              <w:bottom w:val="single" w:sz="8" w:space="0" w:color="auto"/>
              <w:right w:val="single" w:sz="8" w:space="0" w:color="auto"/>
            </w:tcBorders>
            <w:shd w:val="clear" w:color="000000" w:fill="A6A6A6"/>
            <w:noWrap/>
            <w:vAlign w:val="center"/>
            <w:hideMark/>
          </w:tcPr>
          <w:p w14:paraId="3507DBAC" w14:textId="77777777" w:rsidR="00C17D56" w:rsidRDefault="00C17D56" w:rsidP="00C17D56">
            <w:pPr>
              <w:jc w:val="right"/>
              <w:rPr>
                <w:color w:val="000000"/>
                <w:sz w:val="22"/>
                <w:szCs w:val="22"/>
              </w:rPr>
            </w:pPr>
            <w:r>
              <w:rPr>
                <w:color w:val="000000"/>
                <w:sz w:val="22"/>
                <w:szCs w:val="22"/>
              </w:rPr>
              <w:t> </w:t>
            </w:r>
          </w:p>
        </w:tc>
        <w:tc>
          <w:tcPr>
            <w:tcW w:w="1136" w:type="dxa"/>
            <w:tcBorders>
              <w:top w:val="nil"/>
              <w:left w:val="nil"/>
              <w:bottom w:val="single" w:sz="8" w:space="0" w:color="auto"/>
              <w:right w:val="single" w:sz="8" w:space="0" w:color="auto"/>
            </w:tcBorders>
            <w:shd w:val="clear" w:color="auto" w:fill="auto"/>
            <w:noWrap/>
            <w:vAlign w:val="center"/>
            <w:hideMark/>
          </w:tcPr>
          <w:p w14:paraId="09832955" w14:textId="77777777" w:rsidR="00C17D56" w:rsidRDefault="00C17D56" w:rsidP="00C17D56">
            <w:pPr>
              <w:jc w:val="right"/>
              <w:rPr>
                <w:color w:val="000000"/>
                <w:sz w:val="22"/>
                <w:szCs w:val="22"/>
              </w:rPr>
            </w:pPr>
            <w:r>
              <w:rPr>
                <w:color w:val="000000"/>
                <w:sz w:val="22"/>
                <w:szCs w:val="22"/>
              </w:rPr>
              <w:t>5.434,4</w:t>
            </w:r>
          </w:p>
        </w:tc>
        <w:tc>
          <w:tcPr>
            <w:tcW w:w="1096" w:type="dxa"/>
            <w:tcBorders>
              <w:top w:val="nil"/>
              <w:left w:val="nil"/>
              <w:bottom w:val="single" w:sz="8" w:space="0" w:color="auto"/>
              <w:right w:val="single" w:sz="8" w:space="0" w:color="auto"/>
            </w:tcBorders>
            <w:shd w:val="clear" w:color="auto" w:fill="auto"/>
            <w:noWrap/>
            <w:vAlign w:val="center"/>
            <w:hideMark/>
          </w:tcPr>
          <w:p w14:paraId="07D55F2D" w14:textId="77777777" w:rsidR="00C17D56" w:rsidRDefault="00C17D56" w:rsidP="00C17D56">
            <w:pPr>
              <w:jc w:val="right"/>
              <w:rPr>
                <w:color w:val="000000"/>
                <w:sz w:val="22"/>
                <w:szCs w:val="22"/>
              </w:rPr>
            </w:pPr>
            <w:r>
              <w:rPr>
                <w:color w:val="000000"/>
                <w:sz w:val="22"/>
                <w:szCs w:val="22"/>
              </w:rPr>
              <w:t>3.714,7</w:t>
            </w:r>
          </w:p>
        </w:tc>
        <w:tc>
          <w:tcPr>
            <w:tcW w:w="1555" w:type="dxa"/>
            <w:tcBorders>
              <w:top w:val="nil"/>
              <w:left w:val="nil"/>
              <w:bottom w:val="single" w:sz="8" w:space="0" w:color="auto"/>
              <w:right w:val="single" w:sz="8" w:space="0" w:color="auto"/>
            </w:tcBorders>
            <w:shd w:val="clear" w:color="auto" w:fill="auto"/>
            <w:noWrap/>
            <w:vAlign w:val="center"/>
            <w:hideMark/>
          </w:tcPr>
          <w:p w14:paraId="1FB0E4CB" w14:textId="77777777" w:rsidR="00C17D56" w:rsidRDefault="00C17D56" w:rsidP="00C17D56">
            <w:pPr>
              <w:jc w:val="right"/>
              <w:rPr>
                <w:color w:val="000000"/>
                <w:sz w:val="22"/>
                <w:szCs w:val="22"/>
              </w:rPr>
            </w:pPr>
            <w:r>
              <w:rPr>
                <w:color w:val="000000"/>
                <w:sz w:val="22"/>
                <w:szCs w:val="22"/>
              </w:rPr>
              <w:t>9.149,1</w:t>
            </w:r>
          </w:p>
        </w:tc>
        <w:tc>
          <w:tcPr>
            <w:tcW w:w="1117" w:type="dxa"/>
            <w:tcBorders>
              <w:top w:val="nil"/>
              <w:left w:val="nil"/>
              <w:bottom w:val="single" w:sz="8" w:space="0" w:color="auto"/>
              <w:right w:val="single" w:sz="8" w:space="0" w:color="auto"/>
            </w:tcBorders>
            <w:shd w:val="clear" w:color="000000" w:fill="A6A6A6"/>
            <w:noWrap/>
            <w:vAlign w:val="center"/>
            <w:hideMark/>
          </w:tcPr>
          <w:p w14:paraId="6045F000" w14:textId="77777777" w:rsidR="00C17D56" w:rsidRDefault="00C17D56" w:rsidP="00C17D56">
            <w:pPr>
              <w:jc w:val="right"/>
              <w:rPr>
                <w:color w:val="000000"/>
                <w:sz w:val="22"/>
                <w:szCs w:val="22"/>
              </w:rPr>
            </w:pPr>
            <w:r>
              <w:rPr>
                <w:color w:val="000000"/>
                <w:sz w:val="22"/>
                <w:szCs w:val="22"/>
              </w:rPr>
              <w:t> </w:t>
            </w:r>
          </w:p>
        </w:tc>
        <w:tc>
          <w:tcPr>
            <w:tcW w:w="1096" w:type="dxa"/>
            <w:tcBorders>
              <w:top w:val="nil"/>
              <w:left w:val="nil"/>
              <w:bottom w:val="single" w:sz="8" w:space="0" w:color="auto"/>
              <w:right w:val="single" w:sz="8" w:space="0" w:color="auto"/>
            </w:tcBorders>
            <w:shd w:val="clear" w:color="auto" w:fill="auto"/>
            <w:noWrap/>
            <w:vAlign w:val="center"/>
            <w:hideMark/>
          </w:tcPr>
          <w:p w14:paraId="761508F0" w14:textId="77777777" w:rsidR="00C17D56" w:rsidRDefault="00C17D56" w:rsidP="00C17D56">
            <w:pPr>
              <w:jc w:val="right"/>
              <w:rPr>
                <w:color w:val="000000"/>
                <w:sz w:val="22"/>
                <w:szCs w:val="22"/>
              </w:rPr>
            </w:pPr>
            <w:r>
              <w:rPr>
                <w:color w:val="000000"/>
                <w:sz w:val="22"/>
                <w:szCs w:val="22"/>
              </w:rPr>
              <w:t> </w:t>
            </w:r>
          </w:p>
        </w:tc>
        <w:tc>
          <w:tcPr>
            <w:tcW w:w="986" w:type="dxa"/>
            <w:tcBorders>
              <w:top w:val="nil"/>
              <w:left w:val="nil"/>
              <w:bottom w:val="single" w:sz="8" w:space="0" w:color="auto"/>
              <w:right w:val="single" w:sz="8" w:space="0" w:color="auto"/>
            </w:tcBorders>
            <w:shd w:val="clear" w:color="auto" w:fill="auto"/>
            <w:noWrap/>
            <w:vAlign w:val="center"/>
            <w:hideMark/>
          </w:tcPr>
          <w:p w14:paraId="2004D055" w14:textId="77777777" w:rsidR="00C17D56" w:rsidRDefault="00C17D56" w:rsidP="00C17D56">
            <w:pPr>
              <w:jc w:val="right"/>
              <w:rPr>
                <w:color w:val="000000"/>
                <w:sz w:val="22"/>
                <w:szCs w:val="22"/>
              </w:rPr>
            </w:pPr>
            <w:r>
              <w:rPr>
                <w:color w:val="000000"/>
                <w:sz w:val="22"/>
                <w:szCs w:val="22"/>
              </w:rPr>
              <w:t>8.234,1</w:t>
            </w:r>
          </w:p>
        </w:tc>
        <w:tc>
          <w:tcPr>
            <w:tcW w:w="996" w:type="dxa"/>
            <w:tcBorders>
              <w:top w:val="nil"/>
              <w:left w:val="nil"/>
              <w:bottom w:val="single" w:sz="8" w:space="0" w:color="auto"/>
              <w:right w:val="single" w:sz="8" w:space="0" w:color="auto"/>
            </w:tcBorders>
            <w:shd w:val="clear" w:color="auto" w:fill="auto"/>
            <w:noWrap/>
            <w:vAlign w:val="center"/>
            <w:hideMark/>
          </w:tcPr>
          <w:p w14:paraId="73B90B24" w14:textId="77777777" w:rsidR="00C17D56" w:rsidRDefault="00C17D56" w:rsidP="00C17D56">
            <w:pPr>
              <w:jc w:val="right"/>
              <w:rPr>
                <w:color w:val="000000"/>
                <w:sz w:val="22"/>
                <w:szCs w:val="22"/>
              </w:rPr>
            </w:pPr>
            <w:r>
              <w:rPr>
                <w:color w:val="000000"/>
                <w:sz w:val="22"/>
                <w:szCs w:val="22"/>
              </w:rPr>
              <w:t>914,9</w:t>
            </w:r>
          </w:p>
        </w:tc>
        <w:tc>
          <w:tcPr>
            <w:tcW w:w="786" w:type="dxa"/>
            <w:tcBorders>
              <w:top w:val="nil"/>
              <w:left w:val="nil"/>
              <w:bottom w:val="single" w:sz="8" w:space="0" w:color="auto"/>
              <w:right w:val="single" w:sz="8" w:space="0" w:color="auto"/>
            </w:tcBorders>
            <w:shd w:val="clear" w:color="000000" w:fill="A6A6A6"/>
            <w:noWrap/>
            <w:vAlign w:val="center"/>
            <w:hideMark/>
          </w:tcPr>
          <w:p w14:paraId="1CED621C" w14:textId="77777777" w:rsidR="00C17D56" w:rsidRDefault="00C17D56" w:rsidP="00C17D56">
            <w:pPr>
              <w:jc w:val="right"/>
              <w:rPr>
                <w:color w:val="000000"/>
                <w:sz w:val="22"/>
                <w:szCs w:val="22"/>
              </w:rPr>
            </w:pPr>
            <w:r>
              <w:rPr>
                <w:color w:val="000000"/>
                <w:sz w:val="22"/>
                <w:szCs w:val="22"/>
              </w:rPr>
              <w:t> </w:t>
            </w:r>
          </w:p>
        </w:tc>
        <w:tc>
          <w:tcPr>
            <w:tcW w:w="739" w:type="dxa"/>
            <w:tcBorders>
              <w:top w:val="nil"/>
              <w:left w:val="nil"/>
              <w:bottom w:val="single" w:sz="8" w:space="0" w:color="auto"/>
              <w:right w:val="single" w:sz="8" w:space="0" w:color="auto"/>
            </w:tcBorders>
            <w:shd w:val="clear" w:color="auto" w:fill="auto"/>
            <w:noWrap/>
            <w:vAlign w:val="center"/>
            <w:hideMark/>
          </w:tcPr>
          <w:p w14:paraId="59D993BA" w14:textId="77777777" w:rsidR="00C17D56" w:rsidRDefault="00C17D56" w:rsidP="00C17D56">
            <w:pPr>
              <w:jc w:val="right"/>
              <w:rPr>
                <w:color w:val="000000"/>
                <w:sz w:val="22"/>
                <w:szCs w:val="22"/>
              </w:rPr>
            </w:pPr>
            <w:r>
              <w:rPr>
                <w:color w:val="000000"/>
                <w:sz w:val="22"/>
                <w:szCs w:val="22"/>
              </w:rPr>
              <w:t>65,7</w:t>
            </w:r>
          </w:p>
        </w:tc>
      </w:tr>
      <w:tr w:rsidR="00C17D56" w:rsidRPr="00E37D31" w14:paraId="5DF6F56A" w14:textId="77777777" w:rsidTr="00C17D56">
        <w:trPr>
          <w:trHeight w:val="315"/>
        </w:trPr>
        <w:tc>
          <w:tcPr>
            <w:tcW w:w="1959" w:type="dxa"/>
            <w:tcBorders>
              <w:top w:val="nil"/>
              <w:left w:val="single" w:sz="8" w:space="0" w:color="auto"/>
              <w:bottom w:val="single" w:sz="8" w:space="0" w:color="auto"/>
              <w:right w:val="single" w:sz="8" w:space="0" w:color="auto"/>
            </w:tcBorders>
            <w:shd w:val="clear" w:color="auto" w:fill="auto"/>
            <w:noWrap/>
            <w:vAlign w:val="center"/>
            <w:hideMark/>
          </w:tcPr>
          <w:p w14:paraId="61682EE8" w14:textId="77777777" w:rsidR="00C17D56" w:rsidRPr="00E37D31" w:rsidRDefault="00C17D56" w:rsidP="00C17D56">
            <w:pPr>
              <w:jc w:val="left"/>
              <w:rPr>
                <w:color w:val="000000"/>
                <w:sz w:val="22"/>
                <w:szCs w:val="22"/>
              </w:rPr>
            </w:pPr>
            <w:proofErr w:type="spellStart"/>
            <w:r w:rsidRPr="00E37D31">
              <w:rPr>
                <w:color w:val="000000"/>
                <w:sz w:val="22"/>
                <w:szCs w:val="22"/>
              </w:rPr>
              <w:t>Багрем</w:t>
            </w:r>
            <w:proofErr w:type="spellEnd"/>
          </w:p>
        </w:tc>
        <w:tc>
          <w:tcPr>
            <w:tcW w:w="1220" w:type="dxa"/>
            <w:tcBorders>
              <w:top w:val="nil"/>
              <w:left w:val="nil"/>
              <w:bottom w:val="single" w:sz="8" w:space="0" w:color="auto"/>
              <w:right w:val="single" w:sz="8" w:space="0" w:color="auto"/>
            </w:tcBorders>
            <w:shd w:val="clear" w:color="auto" w:fill="auto"/>
            <w:noWrap/>
            <w:vAlign w:val="center"/>
            <w:hideMark/>
          </w:tcPr>
          <w:p w14:paraId="74DC602E" w14:textId="77777777" w:rsidR="00C17D56" w:rsidRDefault="00C17D56" w:rsidP="00C17D56">
            <w:pPr>
              <w:jc w:val="right"/>
              <w:rPr>
                <w:color w:val="000000"/>
                <w:sz w:val="22"/>
                <w:szCs w:val="22"/>
              </w:rPr>
            </w:pPr>
            <w:r>
              <w:rPr>
                <w:color w:val="000000"/>
                <w:sz w:val="22"/>
                <w:szCs w:val="22"/>
              </w:rPr>
              <w:t>35.069,7</w:t>
            </w:r>
          </w:p>
        </w:tc>
        <w:tc>
          <w:tcPr>
            <w:tcW w:w="1117" w:type="dxa"/>
            <w:tcBorders>
              <w:top w:val="nil"/>
              <w:left w:val="nil"/>
              <w:bottom w:val="single" w:sz="8" w:space="0" w:color="auto"/>
              <w:right w:val="single" w:sz="8" w:space="0" w:color="auto"/>
            </w:tcBorders>
            <w:shd w:val="clear" w:color="auto" w:fill="auto"/>
            <w:noWrap/>
            <w:vAlign w:val="center"/>
            <w:hideMark/>
          </w:tcPr>
          <w:p w14:paraId="4562C61D" w14:textId="77777777" w:rsidR="00C17D56" w:rsidRDefault="00C17D56" w:rsidP="00C17D56">
            <w:pPr>
              <w:jc w:val="right"/>
              <w:rPr>
                <w:color w:val="000000"/>
                <w:sz w:val="22"/>
                <w:szCs w:val="22"/>
              </w:rPr>
            </w:pPr>
            <w:r>
              <w:rPr>
                <w:color w:val="000000"/>
                <w:sz w:val="22"/>
                <w:szCs w:val="22"/>
              </w:rPr>
              <w:t>1.216,2</w:t>
            </w:r>
          </w:p>
        </w:tc>
        <w:tc>
          <w:tcPr>
            <w:tcW w:w="991" w:type="dxa"/>
            <w:tcBorders>
              <w:top w:val="nil"/>
              <w:left w:val="nil"/>
              <w:bottom w:val="single" w:sz="8" w:space="0" w:color="auto"/>
              <w:right w:val="single" w:sz="8" w:space="0" w:color="auto"/>
            </w:tcBorders>
            <w:shd w:val="clear" w:color="000000" w:fill="A6A6A6"/>
            <w:noWrap/>
            <w:vAlign w:val="center"/>
            <w:hideMark/>
          </w:tcPr>
          <w:p w14:paraId="795714AF" w14:textId="77777777" w:rsidR="00C17D56" w:rsidRDefault="00C17D56" w:rsidP="00C17D56">
            <w:pPr>
              <w:jc w:val="right"/>
              <w:rPr>
                <w:color w:val="000000"/>
                <w:sz w:val="22"/>
                <w:szCs w:val="22"/>
              </w:rPr>
            </w:pPr>
            <w:r>
              <w:rPr>
                <w:color w:val="000000"/>
                <w:sz w:val="22"/>
                <w:szCs w:val="22"/>
              </w:rPr>
              <w:t> </w:t>
            </w:r>
          </w:p>
        </w:tc>
        <w:tc>
          <w:tcPr>
            <w:tcW w:w="676" w:type="dxa"/>
            <w:tcBorders>
              <w:top w:val="nil"/>
              <w:left w:val="nil"/>
              <w:bottom w:val="single" w:sz="8" w:space="0" w:color="auto"/>
              <w:right w:val="single" w:sz="8" w:space="0" w:color="auto"/>
            </w:tcBorders>
            <w:shd w:val="clear" w:color="000000" w:fill="A6A6A6"/>
            <w:noWrap/>
            <w:vAlign w:val="center"/>
            <w:hideMark/>
          </w:tcPr>
          <w:p w14:paraId="1CC168B9" w14:textId="77777777" w:rsidR="00C17D56" w:rsidRDefault="00C17D56" w:rsidP="00C17D56">
            <w:pPr>
              <w:jc w:val="right"/>
              <w:rPr>
                <w:color w:val="000000"/>
                <w:sz w:val="22"/>
                <w:szCs w:val="22"/>
              </w:rPr>
            </w:pPr>
            <w:r>
              <w:rPr>
                <w:color w:val="000000"/>
                <w:sz w:val="22"/>
                <w:szCs w:val="22"/>
              </w:rPr>
              <w:t> </w:t>
            </w:r>
          </w:p>
        </w:tc>
        <w:tc>
          <w:tcPr>
            <w:tcW w:w="739" w:type="dxa"/>
            <w:tcBorders>
              <w:top w:val="nil"/>
              <w:left w:val="nil"/>
              <w:bottom w:val="single" w:sz="8" w:space="0" w:color="auto"/>
              <w:right w:val="single" w:sz="8" w:space="0" w:color="auto"/>
            </w:tcBorders>
            <w:shd w:val="clear" w:color="000000" w:fill="A6A6A6"/>
            <w:noWrap/>
            <w:vAlign w:val="center"/>
            <w:hideMark/>
          </w:tcPr>
          <w:p w14:paraId="42DB5175" w14:textId="77777777" w:rsidR="00C17D56" w:rsidRDefault="00C17D56" w:rsidP="00C17D56">
            <w:pPr>
              <w:jc w:val="right"/>
              <w:rPr>
                <w:color w:val="000000"/>
                <w:sz w:val="22"/>
                <w:szCs w:val="22"/>
              </w:rPr>
            </w:pPr>
            <w:r>
              <w:rPr>
                <w:color w:val="000000"/>
                <w:sz w:val="22"/>
                <w:szCs w:val="22"/>
              </w:rPr>
              <w:t> </w:t>
            </w:r>
          </w:p>
        </w:tc>
        <w:tc>
          <w:tcPr>
            <w:tcW w:w="739" w:type="dxa"/>
            <w:tcBorders>
              <w:top w:val="nil"/>
              <w:left w:val="nil"/>
              <w:bottom w:val="single" w:sz="8" w:space="0" w:color="auto"/>
              <w:right w:val="single" w:sz="8" w:space="0" w:color="auto"/>
            </w:tcBorders>
            <w:shd w:val="clear" w:color="000000" w:fill="A6A6A6"/>
            <w:noWrap/>
            <w:vAlign w:val="center"/>
            <w:hideMark/>
          </w:tcPr>
          <w:p w14:paraId="72D0BD95" w14:textId="77777777" w:rsidR="00C17D56" w:rsidRDefault="00C17D56" w:rsidP="00C17D56">
            <w:pPr>
              <w:jc w:val="right"/>
              <w:rPr>
                <w:color w:val="000000"/>
                <w:sz w:val="22"/>
                <w:szCs w:val="22"/>
              </w:rPr>
            </w:pPr>
            <w:r>
              <w:rPr>
                <w:color w:val="000000"/>
                <w:sz w:val="22"/>
                <w:szCs w:val="22"/>
              </w:rPr>
              <w:t> </w:t>
            </w:r>
          </w:p>
        </w:tc>
        <w:tc>
          <w:tcPr>
            <w:tcW w:w="1136" w:type="dxa"/>
            <w:tcBorders>
              <w:top w:val="nil"/>
              <w:left w:val="nil"/>
              <w:bottom w:val="single" w:sz="8" w:space="0" w:color="auto"/>
              <w:right w:val="single" w:sz="8" w:space="0" w:color="auto"/>
            </w:tcBorders>
            <w:shd w:val="clear" w:color="auto" w:fill="auto"/>
            <w:noWrap/>
            <w:vAlign w:val="center"/>
            <w:hideMark/>
          </w:tcPr>
          <w:p w14:paraId="4D05F34A" w14:textId="77777777" w:rsidR="00C17D56" w:rsidRDefault="00C17D56" w:rsidP="00C17D56">
            <w:pPr>
              <w:jc w:val="right"/>
              <w:rPr>
                <w:color w:val="000000"/>
                <w:sz w:val="22"/>
                <w:szCs w:val="22"/>
              </w:rPr>
            </w:pPr>
            <w:r>
              <w:rPr>
                <w:color w:val="000000"/>
                <w:sz w:val="22"/>
                <w:szCs w:val="22"/>
              </w:rPr>
              <w:t>9.622,2</w:t>
            </w:r>
          </w:p>
        </w:tc>
        <w:tc>
          <w:tcPr>
            <w:tcW w:w="1096" w:type="dxa"/>
            <w:tcBorders>
              <w:top w:val="nil"/>
              <w:left w:val="nil"/>
              <w:bottom w:val="single" w:sz="8" w:space="0" w:color="auto"/>
              <w:right w:val="single" w:sz="8" w:space="0" w:color="auto"/>
            </w:tcBorders>
            <w:shd w:val="clear" w:color="auto" w:fill="auto"/>
            <w:noWrap/>
            <w:vAlign w:val="center"/>
            <w:hideMark/>
          </w:tcPr>
          <w:p w14:paraId="785348F4" w14:textId="77777777" w:rsidR="00C17D56" w:rsidRDefault="00C17D56" w:rsidP="00C17D56">
            <w:pPr>
              <w:jc w:val="right"/>
              <w:rPr>
                <w:color w:val="000000"/>
                <w:sz w:val="22"/>
                <w:szCs w:val="22"/>
              </w:rPr>
            </w:pPr>
            <w:r>
              <w:rPr>
                <w:color w:val="000000"/>
                <w:sz w:val="22"/>
                <w:szCs w:val="22"/>
              </w:rPr>
              <w:t>8.091,3</w:t>
            </w:r>
          </w:p>
        </w:tc>
        <w:tc>
          <w:tcPr>
            <w:tcW w:w="1555" w:type="dxa"/>
            <w:tcBorders>
              <w:top w:val="nil"/>
              <w:left w:val="nil"/>
              <w:bottom w:val="single" w:sz="8" w:space="0" w:color="auto"/>
              <w:right w:val="single" w:sz="8" w:space="0" w:color="auto"/>
            </w:tcBorders>
            <w:shd w:val="clear" w:color="auto" w:fill="auto"/>
            <w:noWrap/>
            <w:vAlign w:val="center"/>
            <w:hideMark/>
          </w:tcPr>
          <w:p w14:paraId="2E22A823" w14:textId="77777777" w:rsidR="00C17D56" w:rsidRDefault="00C17D56" w:rsidP="00C17D56">
            <w:pPr>
              <w:jc w:val="right"/>
              <w:rPr>
                <w:color w:val="000000"/>
                <w:sz w:val="22"/>
                <w:szCs w:val="22"/>
              </w:rPr>
            </w:pPr>
            <w:r>
              <w:rPr>
                <w:color w:val="000000"/>
                <w:sz w:val="22"/>
                <w:szCs w:val="22"/>
              </w:rPr>
              <w:t>17.713,5</w:t>
            </w:r>
          </w:p>
        </w:tc>
        <w:tc>
          <w:tcPr>
            <w:tcW w:w="1117" w:type="dxa"/>
            <w:tcBorders>
              <w:top w:val="nil"/>
              <w:left w:val="nil"/>
              <w:bottom w:val="single" w:sz="8" w:space="0" w:color="auto"/>
              <w:right w:val="single" w:sz="8" w:space="0" w:color="auto"/>
            </w:tcBorders>
            <w:shd w:val="clear" w:color="000000" w:fill="A6A6A6"/>
            <w:noWrap/>
            <w:vAlign w:val="center"/>
            <w:hideMark/>
          </w:tcPr>
          <w:p w14:paraId="029904FC" w14:textId="77777777" w:rsidR="00C17D56" w:rsidRDefault="00C17D56" w:rsidP="00C17D56">
            <w:pPr>
              <w:jc w:val="right"/>
              <w:rPr>
                <w:color w:val="000000"/>
                <w:sz w:val="22"/>
                <w:szCs w:val="22"/>
              </w:rPr>
            </w:pPr>
            <w:r>
              <w:rPr>
                <w:color w:val="000000"/>
                <w:sz w:val="22"/>
                <w:szCs w:val="22"/>
              </w:rPr>
              <w:t> </w:t>
            </w:r>
          </w:p>
        </w:tc>
        <w:tc>
          <w:tcPr>
            <w:tcW w:w="1096" w:type="dxa"/>
            <w:tcBorders>
              <w:top w:val="nil"/>
              <w:left w:val="nil"/>
              <w:bottom w:val="single" w:sz="8" w:space="0" w:color="auto"/>
              <w:right w:val="single" w:sz="8" w:space="0" w:color="auto"/>
            </w:tcBorders>
            <w:shd w:val="clear" w:color="auto" w:fill="auto"/>
            <w:noWrap/>
            <w:vAlign w:val="center"/>
            <w:hideMark/>
          </w:tcPr>
          <w:p w14:paraId="4360E8DA" w14:textId="77777777" w:rsidR="00C17D56" w:rsidRDefault="00C17D56" w:rsidP="00C17D56">
            <w:pPr>
              <w:jc w:val="right"/>
              <w:rPr>
                <w:color w:val="000000"/>
                <w:sz w:val="22"/>
                <w:szCs w:val="22"/>
              </w:rPr>
            </w:pPr>
            <w:r>
              <w:rPr>
                <w:color w:val="000000"/>
                <w:sz w:val="22"/>
                <w:szCs w:val="22"/>
              </w:rPr>
              <w:t>5.048,3</w:t>
            </w:r>
          </w:p>
        </w:tc>
        <w:tc>
          <w:tcPr>
            <w:tcW w:w="986" w:type="dxa"/>
            <w:tcBorders>
              <w:top w:val="nil"/>
              <w:left w:val="nil"/>
              <w:bottom w:val="single" w:sz="8" w:space="0" w:color="auto"/>
              <w:right w:val="single" w:sz="8" w:space="0" w:color="auto"/>
            </w:tcBorders>
            <w:shd w:val="clear" w:color="auto" w:fill="auto"/>
            <w:noWrap/>
            <w:vAlign w:val="center"/>
            <w:hideMark/>
          </w:tcPr>
          <w:p w14:paraId="77D1BA9A" w14:textId="77777777" w:rsidR="00C17D56" w:rsidRDefault="00C17D56" w:rsidP="00C17D56">
            <w:pPr>
              <w:jc w:val="right"/>
              <w:rPr>
                <w:color w:val="000000"/>
                <w:sz w:val="22"/>
                <w:szCs w:val="22"/>
              </w:rPr>
            </w:pPr>
            <w:r>
              <w:rPr>
                <w:color w:val="000000"/>
                <w:sz w:val="22"/>
                <w:szCs w:val="22"/>
              </w:rPr>
              <w:t>11.779,5</w:t>
            </w:r>
          </w:p>
        </w:tc>
        <w:tc>
          <w:tcPr>
            <w:tcW w:w="996" w:type="dxa"/>
            <w:tcBorders>
              <w:top w:val="nil"/>
              <w:left w:val="nil"/>
              <w:bottom w:val="single" w:sz="8" w:space="0" w:color="auto"/>
              <w:right w:val="single" w:sz="8" w:space="0" w:color="auto"/>
            </w:tcBorders>
            <w:shd w:val="clear" w:color="auto" w:fill="auto"/>
            <w:noWrap/>
            <w:vAlign w:val="center"/>
            <w:hideMark/>
          </w:tcPr>
          <w:p w14:paraId="43F09AC2" w14:textId="77777777" w:rsidR="00C17D56" w:rsidRDefault="00C17D56" w:rsidP="00C17D56">
            <w:pPr>
              <w:jc w:val="right"/>
              <w:rPr>
                <w:color w:val="000000"/>
                <w:sz w:val="22"/>
                <w:szCs w:val="22"/>
              </w:rPr>
            </w:pPr>
            <w:r>
              <w:rPr>
                <w:color w:val="000000"/>
                <w:sz w:val="22"/>
                <w:szCs w:val="22"/>
              </w:rPr>
              <w:t>885,7</w:t>
            </w:r>
          </w:p>
        </w:tc>
        <w:tc>
          <w:tcPr>
            <w:tcW w:w="786" w:type="dxa"/>
            <w:tcBorders>
              <w:top w:val="nil"/>
              <w:left w:val="nil"/>
              <w:bottom w:val="single" w:sz="8" w:space="0" w:color="auto"/>
              <w:right w:val="single" w:sz="8" w:space="0" w:color="auto"/>
            </w:tcBorders>
            <w:shd w:val="clear" w:color="000000" w:fill="A6A6A6"/>
            <w:noWrap/>
            <w:vAlign w:val="center"/>
            <w:hideMark/>
          </w:tcPr>
          <w:p w14:paraId="006DE537" w14:textId="77777777" w:rsidR="00C17D56" w:rsidRDefault="00C17D56" w:rsidP="00C17D56">
            <w:pPr>
              <w:jc w:val="right"/>
              <w:rPr>
                <w:color w:val="000000"/>
                <w:sz w:val="22"/>
                <w:szCs w:val="22"/>
              </w:rPr>
            </w:pPr>
            <w:r>
              <w:rPr>
                <w:color w:val="000000"/>
                <w:sz w:val="22"/>
                <w:szCs w:val="22"/>
              </w:rPr>
              <w:t> </w:t>
            </w:r>
          </w:p>
        </w:tc>
        <w:tc>
          <w:tcPr>
            <w:tcW w:w="739" w:type="dxa"/>
            <w:tcBorders>
              <w:top w:val="nil"/>
              <w:left w:val="nil"/>
              <w:bottom w:val="single" w:sz="8" w:space="0" w:color="auto"/>
              <w:right w:val="single" w:sz="8" w:space="0" w:color="auto"/>
            </w:tcBorders>
            <w:shd w:val="clear" w:color="auto" w:fill="auto"/>
            <w:noWrap/>
            <w:vAlign w:val="center"/>
            <w:hideMark/>
          </w:tcPr>
          <w:p w14:paraId="12FF0F34" w14:textId="77777777" w:rsidR="00C17D56" w:rsidRDefault="00C17D56" w:rsidP="00C17D56">
            <w:pPr>
              <w:jc w:val="right"/>
              <w:rPr>
                <w:color w:val="000000"/>
                <w:sz w:val="22"/>
                <w:szCs w:val="22"/>
              </w:rPr>
            </w:pPr>
            <w:r>
              <w:rPr>
                <w:color w:val="000000"/>
                <w:sz w:val="22"/>
                <w:szCs w:val="22"/>
              </w:rPr>
              <w:t>50,5</w:t>
            </w:r>
          </w:p>
        </w:tc>
      </w:tr>
      <w:tr w:rsidR="00C17D56" w:rsidRPr="00E37D31" w14:paraId="1FAC7121" w14:textId="77777777" w:rsidTr="00C17D56">
        <w:trPr>
          <w:trHeight w:val="315"/>
        </w:trPr>
        <w:tc>
          <w:tcPr>
            <w:tcW w:w="1959" w:type="dxa"/>
            <w:tcBorders>
              <w:top w:val="nil"/>
              <w:left w:val="single" w:sz="8" w:space="0" w:color="auto"/>
              <w:bottom w:val="single" w:sz="8" w:space="0" w:color="auto"/>
              <w:right w:val="single" w:sz="8" w:space="0" w:color="auto"/>
            </w:tcBorders>
            <w:shd w:val="clear" w:color="auto" w:fill="auto"/>
            <w:noWrap/>
            <w:vAlign w:val="center"/>
          </w:tcPr>
          <w:p w14:paraId="6631B956" w14:textId="77777777" w:rsidR="00C17D56" w:rsidRPr="009B170A" w:rsidRDefault="00C17D56" w:rsidP="00C17D56">
            <w:pPr>
              <w:jc w:val="left"/>
              <w:rPr>
                <w:color w:val="000000"/>
                <w:sz w:val="22"/>
                <w:szCs w:val="22"/>
                <w:lang w:val="sr-Cyrl-RS"/>
              </w:rPr>
            </w:pPr>
            <w:r>
              <w:rPr>
                <w:color w:val="000000"/>
                <w:sz w:val="22"/>
                <w:szCs w:val="22"/>
                <w:lang w:val="sr-Cyrl-RS"/>
              </w:rPr>
              <w:t>А. јасен</w:t>
            </w:r>
          </w:p>
        </w:tc>
        <w:tc>
          <w:tcPr>
            <w:tcW w:w="1220" w:type="dxa"/>
            <w:tcBorders>
              <w:top w:val="nil"/>
              <w:left w:val="nil"/>
              <w:bottom w:val="single" w:sz="8" w:space="0" w:color="auto"/>
              <w:right w:val="single" w:sz="8" w:space="0" w:color="auto"/>
            </w:tcBorders>
            <w:shd w:val="clear" w:color="auto" w:fill="auto"/>
            <w:noWrap/>
            <w:vAlign w:val="center"/>
          </w:tcPr>
          <w:p w14:paraId="1CA007E3" w14:textId="77777777" w:rsidR="00C17D56" w:rsidRDefault="00C17D56" w:rsidP="00C17D56">
            <w:pPr>
              <w:jc w:val="right"/>
              <w:rPr>
                <w:color w:val="000000"/>
                <w:sz w:val="22"/>
                <w:szCs w:val="22"/>
              </w:rPr>
            </w:pPr>
            <w:r>
              <w:rPr>
                <w:color w:val="000000"/>
                <w:sz w:val="22"/>
                <w:szCs w:val="22"/>
              </w:rPr>
              <w:t>15.352,5</w:t>
            </w:r>
          </w:p>
        </w:tc>
        <w:tc>
          <w:tcPr>
            <w:tcW w:w="1117" w:type="dxa"/>
            <w:tcBorders>
              <w:top w:val="nil"/>
              <w:left w:val="nil"/>
              <w:bottom w:val="single" w:sz="8" w:space="0" w:color="auto"/>
              <w:right w:val="single" w:sz="8" w:space="0" w:color="auto"/>
            </w:tcBorders>
            <w:shd w:val="clear" w:color="auto" w:fill="auto"/>
            <w:noWrap/>
            <w:vAlign w:val="center"/>
          </w:tcPr>
          <w:p w14:paraId="425B5BAB" w14:textId="77777777" w:rsidR="00C17D56" w:rsidRDefault="00C17D56" w:rsidP="00C17D56">
            <w:pPr>
              <w:jc w:val="right"/>
              <w:rPr>
                <w:color w:val="000000"/>
                <w:sz w:val="22"/>
                <w:szCs w:val="22"/>
              </w:rPr>
            </w:pPr>
            <w:r>
              <w:rPr>
                <w:color w:val="000000"/>
                <w:sz w:val="22"/>
                <w:szCs w:val="22"/>
              </w:rPr>
              <w:t>378,5</w:t>
            </w:r>
          </w:p>
        </w:tc>
        <w:tc>
          <w:tcPr>
            <w:tcW w:w="991" w:type="dxa"/>
            <w:tcBorders>
              <w:top w:val="nil"/>
              <w:left w:val="nil"/>
              <w:bottom w:val="single" w:sz="8" w:space="0" w:color="auto"/>
              <w:right w:val="single" w:sz="8" w:space="0" w:color="auto"/>
            </w:tcBorders>
            <w:shd w:val="clear" w:color="000000" w:fill="A6A6A6"/>
            <w:noWrap/>
            <w:vAlign w:val="center"/>
          </w:tcPr>
          <w:p w14:paraId="45D87E8C" w14:textId="77777777" w:rsidR="00C17D56" w:rsidRDefault="00C17D56" w:rsidP="00C17D56">
            <w:pPr>
              <w:jc w:val="right"/>
              <w:rPr>
                <w:color w:val="000000"/>
                <w:sz w:val="22"/>
                <w:szCs w:val="22"/>
              </w:rPr>
            </w:pPr>
            <w:r>
              <w:rPr>
                <w:color w:val="000000"/>
                <w:sz w:val="22"/>
                <w:szCs w:val="22"/>
              </w:rPr>
              <w:t> </w:t>
            </w:r>
          </w:p>
        </w:tc>
        <w:tc>
          <w:tcPr>
            <w:tcW w:w="676" w:type="dxa"/>
            <w:tcBorders>
              <w:top w:val="nil"/>
              <w:left w:val="nil"/>
              <w:bottom w:val="single" w:sz="8" w:space="0" w:color="auto"/>
              <w:right w:val="single" w:sz="8" w:space="0" w:color="auto"/>
            </w:tcBorders>
            <w:shd w:val="clear" w:color="000000" w:fill="A6A6A6"/>
            <w:noWrap/>
            <w:vAlign w:val="center"/>
          </w:tcPr>
          <w:p w14:paraId="1D7B8905" w14:textId="77777777" w:rsidR="00C17D56" w:rsidRDefault="00C17D56" w:rsidP="00C17D56">
            <w:pPr>
              <w:jc w:val="right"/>
              <w:rPr>
                <w:color w:val="000000"/>
                <w:sz w:val="22"/>
                <w:szCs w:val="22"/>
              </w:rPr>
            </w:pPr>
            <w:r>
              <w:rPr>
                <w:color w:val="000000"/>
                <w:sz w:val="22"/>
                <w:szCs w:val="22"/>
              </w:rPr>
              <w:t> </w:t>
            </w:r>
          </w:p>
        </w:tc>
        <w:tc>
          <w:tcPr>
            <w:tcW w:w="739" w:type="dxa"/>
            <w:tcBorders>
              <w:top w:val="nil"/>
              <w:left w:val="nil"/>
              <w:bottom w:val="single" w:sz="8" w:space="0" w:color="auto"/>
              <w:right w:val="single" w:sz="8" w:space="0" w:color="auto"/>
            </w:tcBorders>
            <w:shd w:val="clear" w:color="000000" w:fill="A6A6A6"/>
            <w:noWrap/>
            <w:vAlign w:val="center"/>
          </w:tcPr>
          <w:p w14:paraId="27443539" w14:textId="77777777" w:rsidR="00C17D56" w:rsidRDefault="00C17D56" w:rsidP="00C17D56">
            <w:pPr>
              <w:jc w:val="right"/>
              <w:rPr>
                <w:color w:val="000000"/>
                <w:sz w:val="22"/>
                <w:szCs w:val="22"/>
              </w:rPr>
            </w:pPr>
            <w:r>
              <w:rPr>
                <w:color w:val="000000"/>
                <w:sz w:val="22"/>
                <w:szCs w:val="22"/>
              </w:rPr>
              <w:t> </w:t>
            </w:r>
          </w:p>
        </w:tc>
        <w:tc>
          <w:tcPr>
            <w:tcW w:w="739" w:type="dxa"/>
            <w:tcBorders>
              <w:top w:val="nil"/>
              <w:left w:val="nil"/>
              <w:bottom w:val="single" w:sz="8" w:space="0" w:color="auto"/>
              <w:right w:val="single" w:sz="8" w:space="0" w:color="auto"/>
            </w:tcBorders>
            <w:shd w:val="clear" w:color="000000" w:fill="A6A6A6"/>
            <w:noWrap/>
            <w:vAlign w:val="center"/>
          </w:tcPr>
          <w:p w14:paraId="7EBA8C37" w14:textId="77777777" w:rsidR="00C17D56" w:rsidRDefault="00C17D56" w:rsidP="00C17D56">
            <w:pPr>
              <w:jc w:val="right"/>
              <w:rPr>
                <w:color w:val="000000"/>
                <w:sz w:val="22"/>
                <w:szCs w:val="22"/>
              </w:rPr>
            </w:pPr>
            <w:r>
              <w:rPr>
                <w:color w:val="000000"/>
                <w:sz w:val="22"/>
                <w:szCs w:val="22"/>
              </w:rPr>
              <w:t> </w:t>
            </w:r>
          </w:p>
        </w:tc>
        <w:tc>
          <w:tcPr>
            <w:tcW w:w="1136" w:type="dxa"/>
            <w:tcBorders>
              <w:top w:val="nil"/>
              <w:left w:val="nil"/>
              <w:bottom w:val="single" w:sz="8" w:space="0" w:color="auto"/>
              <w:right w:val="single" w:sz="8" w:space="0" w:color="auto"/>
            </w:tcBorders>
            <w:shd w:val="clear" w:color="auto" w:fill="auto"/>
            <w:noWrap/>
            <w:vAlign w:val="center"/>
          </w:tcPr>
          <w:p w14:paraId="55A2293E" w14:textId="77777777" w:rsidR="00C17D56" w:rsidRDefault="00C17D56" w:rsidP="00C17D56">
            <w:pPr>
              <w:jc w:val="right"/>
              <w:rPr>
                <w:color w:val="000000"/>
                <w:sz w:val="22"/>
                <w:szCs w:val="22"/>
              </w:rPr>
            </w:pPr>
            <w:r>
              <w:rPr>
                <w:color w:val="000000"/>
                <w:sz w:val="22"/>
                <w:szCs w:val="22"/>
              </w:rPr>
              <w:t>1.129,2</w:t>
            </w:r>
          </w:p>
        </w:tc>
        <w:tc>
          <w:tcPr>
            <w:tcW w:w="1096" w:type="dxa"/>
            <w:tcBorders>
              <w:top w:val="nil"/>
              <w:left w:val="nil"/>
              <w:bottom w:val="single" w:sz="8" w:space="0" w:color="auto"/>
              <w:right w:val="single" w:sz="8" w:space="0" w:color="auto"/>
            </w:tcBorders>
            <w:shd w:val="clear" w:color="auto" w:fill="auto"/>
            <w:noWrap/>
            <w:vAlign w:val="center"/>
          </w:tcPr>
          <w:p w14:paraId="491514C0" w14:textId="77777777" w:rsidR="00C17D56" w:rsidRDefault="00C17D56" w:rsidP="00C17D56">
            <w:pPr>
              <w:jc w:val="right"/>
              <w:rPr>
                <w:color w:val="000000"/>
                <w:sz w:val="22"/>
                <w:szCs w:val="22"/>
              </w:rPr>
            </w:pPr>
            <w:r>
              <w:rPr>
                <w:color w:val="000000"/>
                <w:sz w:val="22"/>
                <w:szCs w:val="22"/>
              </w:rPr>
              <w:t>715,4</w:t>
            </w:r>
          </w:p>
        </w:tc>
        <w:tc>
          <w:tcPr>
            <w:tcW w:w="1555" w:type="dxa"/>
            <w:tcBorders>
              <w:top w:val="nil"/>
              <w:left w:val="nil"/>
              <w:bottom w:val="single" w:sz="8" w:space="0" w:color="auto"/>
              <w:right w:val="single" w:sz="8" w:space="0" w:color="auto"/>
            </w:tcBorders>
            <w:shd w:val="clear" w:color="auto" w:fill="auto"/>
            <w:noWrap/>
            <w:vAlign w:val="center"/>
          </w:tcPr>
          <w:p w14:paraId="48C9F2CD" w14:textId="77777777" w:rsidR="00C17D56" w:rsidRDefault="00C17D56" w:rsidP="00C17D56">
            <w:pPr>
              <w:jc w:val="right"/>
              <w:rPr>
                <w:color w:val="000000"/>
                <w:sz w:val="22"/>
                <w:szCs w:val="22"/>
              </w:rPr>
            </w:pPr>
            <w:r>
              <w:rPr>
                <w:color w:val="000000"/>
                <w:sz w:val="22"/>
                <w:szCs w:val="22"/>
              </w:rPr>
              <w:t>1.844,6</w:t>
            </w:r>
          </w:p>
        </w:tc>
        <w:tc>
          <w:tcPr>
            <w:tcW w:w="1117" w:type="dxa"/>
            <w:tcBorders>
              <w:top w:val="nil"/>
              <w:left w:val="nil"/>
              <w:bottom w:val="single" w:sz="8" w:space="0" w:color="auto"/>
              <w:right w:val="single" w:sz="8" w:space="0" w:color="auto"/>
            </w:tcBorders>
            <w:shd w:val="clear" w:color="000000" w:fill="A6A6A6"/>
            <w:noWrap/>
            <w:vAlign w:val="center"/>
          </w:tcPr>
          <w:p w14:paraId="06746F47" w14:textId="77777777" w:rsidR="00C17D56" w:rsidRDefault="00C17D56" w:rsidP="00C17D56">
            <w:pPr>
              <w:jc w:val="right"/>
              <w:rPr>
                <w:color w:val="000000"/>
                <w:sz w:val="22"/>
                <w:szCs w:val="22"/>
              </w:rPr>
            </w:pPr>
            <w:r>
              <w:rPr>
                <w:color w:val="000000"/>
                <w:sz w:val="22"/>
                <w:szCs w:val="22"/>
              </w:rPr>
              <w:t> </w:t>
            </w:r>
          </w:p>
        </w:tc>
        <w:tc>
          <w:tcPr>
            <w:tcW w:w="1096" w:type="dxa"/>
            <w:tcBorders>
              <w:top w:val="nil"/>
              <w:left w:val="nil"/>
              <w:bottom w:val="single" w:sz="8" w:space="0" w:color="auto"/>
              <w:right w:val="single" w:sz="8" w:space="0" w:color="auto"/>
            </w:tcBorders>
            <w:shd w:val="clear" w:color="auto" w:fill="auto"/>
            <w:noWrap/>
            <w:vAlign w:val="center"/>
          </w:tcPr>
          <w:p w14:paraId="3BDDB13D" w14:textId="77777777" w:rsidR="00C17D56" w:rsidRDefault="00C17D56" w:rsidP="00C17D56">
            <w:pPr>
              <w:jc w:val="right"/>
              <w:rPr>
                <w:color w:val="000000"/>
                <w:sz w:val="22"/>
                <w:szCs w:val="22"/>
              </w:rPr>
            </w:pPr>
            <w:r>
              <w:rPr>
                <w:color w:val="000000"/>
                <w:sz w:val="22"/>
                <w:szCs w:val="22"/>
              </w:rPr>
              <w:t> </w:t>
            </w:r>
          </w:p>
        </w:tc>
        <w:tc>
          <w:tcPr>
            <w:tcW w:w="986" w:type="dxa"/>
            <w:tcBorders>
              <w:top w:val="nil"/>
              <w:left w:val="nil"/>
              <w:bottom w:val="single" w:sz="8" w:space="0" w:color="auto"/>
              <w:right w:val="single" w:sz="8" w:space="0" w:color="auto"/>
            </w:tcBorders>
            <w:shd w:val="clear" w:color="auto" w:fill="auto"/>
            <w:noWrap/>
            <w:vAlign w:val="center"/>
          </w:tcPr>
          <w:p w14:paraId="42E53EB6" w14:textId="77777777" w:rsidR="00C17D56" w:rsidRDefault="00C17D56" w:rsidP="00C17D56">
            <w:pPr>
              <w:jc w:val="right"/>
              <w:rPr>
                <w:color w:val="000000"/>
                <w:sz w:val="22"/>
                <w:szCs w:val="22"/>
              </w:rPr>
            </w:pPr>
            <w:r>
              <w:rPr>
                <w:color w:val="000000"/>
                <w:sz w:val="22"/>
                <w:szCs w:val="22"/>
              </w:rPr>
              <w:t>1.660,1</w:t>
            </w:r>
          </w:p>
        </w:tc>
        <w:tc>
          <w:tcPr>
            <w:tcW w:w="996" w:type="dxa"/>
            <w:tcBorders>
              <w:top w:val="nil"/>
              <w:left w:val="nil"/>
              <w:bottom w:val="single" w:sz="8" w:space="0" w:color="auto"/>
              <w:right w:val="single" w:sz="8" w:space="0" w:color="auto"/>
            </w:tcBorders>
            <w:shd w:val="clear" w:color="auto" w:fill="auto"/>
            <w:noWrap/>
            <w:vAlign w:val="center"/>
          </w:tcPr>
          <w:p w14:paraId="6FA3A5E1" w14:textId="77777777" w:rsidR="00C17D56" w:rsidRDefault="00C17D56" w:rsidP="00C17D56">
            <w:pPr>
              <w:jc w:val="right"/>
              <w:rPr>
                <w:color w:val="000000"/>
                <w:sz w:val="22"/>
                <w:szCs w:val="22"/>
              </w:rPr>
            </w:pPr>
            <w:r>
              <w:rPr>
                <w:color w:val="000000"/>
                <w:sz w:val="22"/>
                <w:szCs w:val="22"/>
              </w:rPr>
              <w:t>184,5</w:t>
            </w:r>
          </w:p>
        </w:tc>
        <w:tc>
          <w:tcPr>
            <w:tcW w:w="786" w:type="dxa"/>
            <w:tcBorders>
              <w:top w:val="nil"/>
              <w:left w:val="nil"/>
              <w:bottom w:val="single" w:sz="8" w:space="0" w:color="auto"/>
              <w:right w:val="single" w:sz="8" w:space="0" w:color="auto"/>
            </w:tcBorders>
            <w:shd w:val="clear" w:color="000000" w:fill="A6A6A6"/>
            <w:noWrap/>
            <w:vAlign w:val="center"/>
          </w:tcPr>
          <w:p w14:paraId="741F99CD" w14:textId="77777777" w:rsidR="00C17D56" w:rsidRDefault="00C17D56" w:rsidP="00C17D56">
            <w:pPr>
              <w:jc w:val="right"/>
              <w:rPr>
                <w:color w:val="000000"/>
                <w:sz w:val="22"/>
                <w:szCs w:val="22"/>
              </w:rPr>
            </w:pPr>
            <w:r>
              <w:rPr>
                <w:color w:val="000000"/>
                <w:sz w:val="22"/>
                <w:szCs w:val="22"/>
              </w:rPr>
              <w:t> </w:t>
            </w:r>
          </w:p>
        </w:tc>
        <w:tc>
          <w:tcPr>
            <w:tcW w:w="739" w:type="dxa"/>
            <w:tcBorders>
              <w:top w:val="nil"/>
              <w:left w:val="nil"/>
              <w:bottom w:val="single" w:sz="8" w:space="0" w:color="auto"/>
              <w:right w:val="single" w:sz="8" w:space="0" w:color="auto"/>
            </w:tcBorders>
            <w:shd w:val="clear" w:color="auto" w:fill="auto"/>
            <w:noWrap/>
            <w:vAlign w:val="center"/>
          </w:tcPr>
          <w:p w14:paraId="7B5C516B" w14:textId="77777777" w:rsidR="00C17D56" w:rsidRDefault="00C17D56" w:rsidP="00C17D56">
            <w:pPr>
              <w:jc w:val="right"/>
              <w:rPr>
                <w:color w:val="000000"/>
                <w:sz w:val="22"/>
                <w:szCs w:val="22"/>
              </w:rPr>
            </w:pPr>
            <w:r>
              <w:rPr>
                <w:color w:val="000000"/>
                <w:sz w:val="22"/>
                <w:szCs w:val="22"/>
              </w:rPr>
              <w:t>12,0</w:t>
            </w:r>
          </w:p>
        </w:tc>
      </w:tr>
      <w:tr w:rsidR="00C17D56" w:rsidRPr="00E37D31" w14:paraId="28EE5D5A" w14:textId="77777777" w:rsidTr="00C17D56">
        <w:trPr>
          <w:trHeight w:val="315"/>
        </w:trPr>
        <w:tc>
          <w:tcPr>
            <w:tcW w:w="1959" w:type="dxa"/>
            <w:tcBorders>
              <w:top w:val="nil"/>
              <w:left w:val="single" w:sz="8" w:space="0" w:color="auto"/>
              <w:bottom w:val="single" w:sz="8" w:space="0" w:color="auto"/>
              <w:right w:val="single" w:sz="8" w:space="0" w:color="000000"/>
            </w:tcBorders>
            <w:shd w:val="clear" w:color="000000" w:fill="D9D9D9"/>
            <w:noWrap/>
            <w:vAlign w:val="center"/>
            <w:hideMark/>
          </w:tcPr>
          <w:p w14:paraId="357CD130" w14:textId="77777777" w:rsidR="00C17D56" w:rsidRPr="00E37D31" w:rsidRDefault="00C17D56" w:rsidP="00C17D56">
            <w:pPr>
              <w:jc w:val="left"/>
              <w:rPr>
                <w:b/>
                <w:bCs/>
                <w:color w:val="000000"/>
                <w:sz w:val="22"/>
                <w:szCs w:val="22"/>
              </w:rPr>
            </w:pPr>
            <w:r w:rsidRPr="00E37D31">
              <w:rPr>
                <w:b/>
                <w:bCs/>
                <w:color w:val="000000"/>
                <w:sz w:val="22"/>
                <w:szCs w:val="22"/>
                <w:lang w:val="sr-Cyrl-RS"/>
              </w:rPr>
              <w:t>Укупно</w:t>
            </w:r>
          </w:p>
        </w:tc>
        <w:tc>
          <w:tcPr>
            <w:tcW w:w="1220" w:type="dxa"/>
            <w:tcBorders>
              <w:top w:val="nil"/>
              <w:left w:val="nil"/>
              <w:bottom w:val="single" w:sz="8" w:space="0" w:color="auto"/>
              <w:right w:val="single" w:sz="8" w:space="0" w:color="auto"/>
            </w:tcBorders>
            <w:shd w:val="clear" w:color="000000" w:fill="D9D9D9"/>
            <w:noWrap/>
            <w:vAlign w:val="center"/>
            <w:hideMark/>
          </w:tcPr>
          <w:p w14:paraId="1071DBE2" w14:textId="77777777" w:rsidR="00C17D56" w:rsidRDefault="00C17D56" w:rsidP="00C17D56">
            <w:pPr>
              <w:jc w:val="right"/>
              <w:rPr>
                <w:b/>
                <w:bCs/>
                <w:color w:val="000000"/>
                <w:sz w:val="22"/>
                <w:szCs w:val="22"/>
              </w:rPr>
            </w:pPr>
            <w:r>
              <w:rPr>
                <w:b/>
                <w:bCs/>
                <w:color w:val="000000"/>
                <w:sz w:val="22"/>
                <w:szCs w:val="22"/>
              </w:rPr>
              <w:t>301.542,3</w:t>
            </w:r>
          </w:p>
        </w:tc>
        <w:tc>
          <w:tcPr>
            <w:tcW w:w="1117" w:type="dxa"/>
            <w:tcBorders>
              <w:top w:val="nil"/>
              <w:left w:val="nil"/>
              <w:bottom w:val="single" w:sz="8" w:space="0" w:color="auto"/>
              <w:right w:val="single" w:sz="8" w:space="0" w:color="auto"/>
            </w:tcBorders>
            <w:shd w:val="clear" w:color="000000" w:fill="D9D9D9"/>
            <w:noWrap/>
            <w:vAlign w:val="center"/>
            <w:hideMark/>
          </w:tcPr>
          <w:p w14:paraId="7B0D1E7A" w14:textId="77777777" w:rsidR="00C17D56" w:rsidRDefault="00C17D56" w:rsidP="00C17D56">
            <w:pPr>
              <w:jc w:val="right"/>
              <w:rPr>
                <w:b/>
                <w:bCs/>
                <w:color w:val="000000"/>
                <w:sz w:val="22"/>
                <w:szCs w:val="22"/>
              </w:rPr>
            </w:pPr>
            <w:r>
              <w:rPr>
                <w:b/>
                <w:bCs/>
                <w:color w:val="000000"/>
                <w:sz w:val="22"/>
                <w:szCs w:val="22"/>
              </w:rPr>
              <w:t>10.739,0</w:t>
            </w:r>
          </w:p>
        </w:tc>
        <w:tc>
          <w:tcPr>
            <w:tcW w:w="991" w:type="dxa"/>
            <w:tcBorders>
              <w:top w:val="nil"/>
              <w:left w:val="nil"/>
              <w:bottom w:val="single" w:sz="8" w:space="0" w:color="auto"/>
              <w:right w:val="single" w:sz="8" w:space="0" w:color="auto"/>
            </w:tcBorders>
            <w:shd w:val="clear" w:color="000000" w:fill="A6A6A6"/>
            <w:noWrap/>
            <w:vAlign w:val="center"/>
            <w:hideMark/>
          </w:tcPr>
          <w:p w14:paraId="4157230F" w14:textId="77777777" w:rsidR="00C17D56" w:rsidRDefault="00C17D56" w:rsidP="00C17D56">
            <w:pPr>
              <w:jc w:val="right"/>
              <w:rPr>
                <w:color w:val="000000"/>
                <w:sz w:val="22"/>
                <w:szCs w:val="22"/>
              </w:rPr>
            </w:pPr>
            <w:r>
              <w:rPr>
                <w:color w:val="000000"/>
                <w:sz w:val="22"/>
                <w:szCs w:val="22"/>
              </w:rPr>
              <w:t> </w:t>
            </w:r>
          </w:p>
        </w:tc>
        <w:tc>
          <w:tcPr>
            <w:tcW w:w="676" w:type="dxa"/>
            <w:tcBorders>
              <w:top w:val="nil"/>
              <w:left w:val="nil"/>
              <w:bottom w:val="single" w:sz="8" w:space="0" w:color="auto"/>
              <w:right w:val="single" w:sz="8" w:space="0" w:color="auto"/>
            </w:tcBorders>
            <w:shd w:val="clear" w:color="000000" w:fill="A6A6A6"/>
            <w:noWrap/>
            <w:vAlign w:val="center"/>
            <w:hideMark/>
          </w:tcPr>
          <w:p w14:paraId="46E8D04A" w14:textId="77777777" w:rsidR="00C17D56" w:rsidRDefault="00C17D56" w:rsidP="00C17D56">
            <w:pPr>
              <w:jc w:val="right"/>
              <w:rPr>
                <w:color w:val="000000"/>
                <w:sz w:val="22"/>
                <w:szCs w:val="22"/>
              </w:rPr>
            </w:pPr>
            <w:r>
              <w:rPr>
                <w:color w:val="000000"/>
                <w:sz w:val="22"/>
                <w:szCs w:val="22"/>
              </w:rPr>
              <w:t> </w:t>
            </w:r>
          </w:p>
        </w:tc>
        <w:tc>
          <w:tcPr>
            <w:tcW w:w="739" w:type="dxa"/>
            <w:tcBorders>
              <w:top w:val="nil"/>
              <w:left w:val="nil"/>
              <w:bottom w:val="single" w:sz="8" w:space="0" w:color="auto"/>
              <w:right w:val="single" w:sz="8" w:space="0" w:color="auto"/>
            </w:tcBorders>
            <w:shd w:val="clear" w:color="000000" w:fill="A6A6A6"/>
            <w:noWrap/>
            <w:vAlign w:val="center"/>
            <w:hideMark/>
          </w:tcPr>
          <w:p w14:paraId="6C8B788D" w14:textId="77777777" w:rsidR="00C17D56" w:rsidRDefault="00C17D56" w:rsidP="00C17D56">
            <w:pPr>
              <w:jc w:val="right"/>
              <w:rPr>
                <w:color w:val="000000"/>
                <w:sz w:val="22"/>
                <w:szCs w:val="22"/>
              </w:rPr>
            </w:pPr>
            <w:r>
              <w:rPr>
                <w:color w:val="000000"/>
                <w:sz w:val="22"/>
                <w:szCs w:val="22"/>
              </w:rPr>
              <w:t> </w:t>
            </w:r>
          </w:p>
        </w:tc>
        <w:tc>
          <w:tcPr>
            <w:tcW w:w="739" w:type="dxa"/>
            <w:tcBorders>
              <w:top w:val="nil"/>
              <w:left w:val="nil"/>
              <w:bottom w:val="single" w:sz="8" w:space="0" w:color="auto"/>
              <w:right w:val="single" w:sz="8" w:space="0" w:color="auto"/>
            </w:tcBorders>
            <w:shd w:val="clear" w:color="000000" w:fill="A6A6A6"/>
            <w:noWrap/>
            <w:vAlign w:val="center"/>
            <w:hideMark/>
          </w:tcPr>
          <w:p w14:paraId="3D9CB8FA" w14:textId="77777777" w:rsidR="00C17D56" w:rsidRDefault="00C17D56" w:rsidP="00C17D56">
            <w:pPr>
              <w:jc w:val="right"/>
              <w:rPr>
                <w:color w:val="000000"/>
                <w:sz w:val="22"/>
                <w:szCs w:val="22"/>
              </w:rPr>
            </w:pPr>
            <w:r>
              <w:rPr>
                <w:color w:val="000000"/>
                <w:sz w:val="22"/>
                <w:szCs w:val="22"/>
              </w:rPr>
              <w:t> </w:t>
            </w:r>
          </w:p>
        </w:tc>
        <w:tc>
          <w:tcPr>
            <w:tcW w:w="1136" w:type="dxa"/>
            <w:tcBorders>
              <w:top w:val="nil"/>
              <w:left w:val="nil"/>
              <w:bottom w:val="single" w:sz="8" w:space="0" w:color="auto"/>
              <w:right w:val="single" w:sz="8" w:space="0" w:color="auto"/>
            </w:tcBorders>
            <w:shd w:val="clear" w:color="000000" w:fill="D9D9D9"/>
            <w:noWrap/>
            <w:vAlign w:val="center"/>
            <w:hideMark/>
          </w:tcPr>
          <w:p w14:paraId="40711D1F" w14:textId="77777777" w:rsidR="00C17D56" w:rsidRDefault="00C17D56" w:rsidP="00C17D56">
            <w:pPr>
              <w:jc w:val="right"/>
              <w:rPr>
                <w:b/>
                <w:bCs/>
                <w:color w:val="000000"/>
                <w:sz w:val="22"/>
                <w:szCs w:val="22"/>
              </w:rPr>
            </w:pPr>
            <w:r>
              <w:rPr>
                <w:b/>
                <w:bCs/>
                <w:color w:val="000000"/>
                <w:sz w:val="22"/>
                <w:szCs w:val="22"/>
              </w:rPr>
              <w:t>100.414,6</w:t>
            </w:r>
          </w:p>
        </w:tc>
        <w:tc>
          <w:tcPr>
            <w:tcW w:w="1096" w:type="dxa"/>
            <w:tcBorders>
              <w:top w:val="nil"/>
              <w:left w:val="nil"/>
              <w:bottom w:val="single" w:sz="8" w:space="0" w:color="auto"/>
              <w:right w:val="single" w:sz="8" w:space="0" w:color="auto"/>
            </w:tcBorders>
            <w:shd w:val="clear" w:color="000000" w:fill="D9D9D9"/>
            <w:noWrap/>
            <w:vAlign w:val="center"/>
            <w:hideMark/>
          </w:tcPr>
          <w:p w14:paraId="4E7700FB" w14:textId="77777777" w:rsidR="00C17D56" w:rsidRDefault="00C17D56" w:rsidP="00C17D56">
            <w:pPr>
              <w:jc w:val="right"/>
              <w:rPr>
                <w:b/>
                <w:bCs/>
                <w:color w:val="000000"/>
                <w:sz w:val="22"/>
                <w:szCs w:val="22"/>
              </w:rPr>
            </w:pPr>
            <w:r>
              <w:rPr>
                <w:b/>
                <w:bCs/>
                <w:color w:val="000000"/>
                <w:sz w:val="22"/>
                <w:szCs w:val="22"/>
              </w:rPr>
              <w:t>106.714,2</w:t>
            </w:r>
          </w:p>
        </w:tc>
        <w:tc>
          <w:tcPr>
            <w:tcW w:w="1555" w:type="dxa"/>
            <w:tcBorders>
              <w:top w:val="nil"/>
              <w:left w:val="nil"/>
              <w:bottom w:val="single" w:sz="8" w:space="0" w:color="auto"/>
              <w:right w:val="single" w:sz="8" w:space="0" w:color="auto"/>
            </w:tcBorders>
            <w:shd w:val="clear" w:color="000000" w:fill="D9D9D9"/>
            <w:noWrap/>
            <w:vAlign w:val="center"/>
            <w:hideMark/>
          </w:tcPr>
          <w:p w14:paraId="466D8B67" w14:textId="77777777" w:rsidR="00C17D56" w:rsidRDefault="00CA7F11" w:rsidP="00C17D56">
            <w:pPr>
              <w:jc w:val="right"/>
              <w:rPr>
                <w:b/>
                <w:bCs/>
                <w:color w:val="000000"/>
                <w:sz w:val="22"/>
                <w:szCs w:val="22"/>
              </w:rPr>
            </w:pPr>
            <w:r>
              <w:rPr>
                <w:b/>
                <w:bCs/>
                <w:color w:val="000000"/>
                <w:sz w:val="22"/>
                <w:szCs w:val="22"/>
              </w:rPr>
              <w:t>207.128,6</w:t>
            </w:r>
          </w:p>
        </w:tc>
        <w:tc>
          <w:tcPr>
            <w:tcW w:w="1117" w:type="dxa"/>
            <w:tcBorders>
              <w:top w:val="nil"/>
              <w:left w:val="nil"/>
              <w:bottom w:val="single" w:sz="8" w:space="0" w:color="auto"/>
              <w:right w:val="single" w:sz="8" w:space="0" w:color="auto"/>
            </w:tcBorders>
            <w:shd w:val="clear" w:color="000000" w:fill="A6A6A6"/>
            <w:noWrap/>
            <w:vAlign w:val="center"/>
            <w:hideMark/>
          </w:tcPr>
          <w:p w14:paraId="7389CFAC" w14:textId="77777777" w:rsidR="00C17D56" w:rsidRDefault="00C17D56" w:rsidP="00C17D56">
            <w:pPr>
              <w:jc w:val="right"/>
              <w:rPr>
                <w:color w:val="000000"/>
                <w:sz w:val="22"/>
                <w:szCs w:val="22"/>
              </w:rPr>
            </w:pPr>
            <w:r>
              <w:rPr>
                <w:color w:val="000000"/>
                <w:sz w:val="22"/>
                <w:szCs w:val="22"/>
              </w:rPr>
              <w:t> </w:t>
            </w:r>
          </w:p>
        </w:tc>
        <w:tc>
          <w:tcPr>
            <w:tcW w:w="1096" w:type="dxa"/>
            <w:tcBorders>
              <w:top w:val="nil"/>
              <w:left w:val="nil"/>
              <w:bottom w:val="single" w:sz="8" w:space="0" w:color="auto"/>
              <w:right w:val="single" w:sz="8" w:space="0" w:color="auto"/>
            </w:tcBorders>
            <w:shd w:val="clear" w:color="000000" w:fill="D9D9D9"/>
            <w:noWrap/>
            <w:vAlign w:val="center"/>
            <w:hideMark/>
          </w:tcPr>
          <w:p w14:paraId="08F0F0D9" w14:textId="77777777" w:rsidR="00C17D56" w:rsidRDefault="00C17D56" w:rsidP="00C17D56">
            <w:pPr>
              <w:jc w:val="right"/>
              <w:rPr>
                <w:b/>
                <w:bCs/>
                <w:color w:val="000000"/>
                <w:sz w:val="22"/>
                <w:szCs w:val="22"/>
              </w:rPr>
            </w:pPr>
            <w:r>
              <w:rPr>
                <w:b/>
                <w:bCs/>
                <w:color w:val="000000"/>
                <w:sz w:val="22"/>
                <w:szCs w:val="22"/>
              </w:rPr>
              <w:t>101.418,3</w:t>
            </w:r>
          </w:p>
        </w:tc>
        <w:tc>
          <w:tcPr>
            <w:tcW w:w="986" w:type="dxa"/>
            <w:tcBorders>
              <w:top w:val="nil"/>
              <w:left w:val="nil"/>
              <w:bottom w:val="single" w:sz="8" w:space="0" w:color="auto"/>
              <w:right w:val="single" w:sz="8" w:space="0" w:color="auto"/>
            </w:tcBorders>
            <w:shd w:val="clear" w:color="000000" w:fill="D9D9D9"/>
            <w:noWrap/>
            <w:vAlign w:val="center"/>
            <w:hideMark/>
          </w:tcPr>
          <w:p w14:paraId="1E5475F2" w14:textId="77777777" w:rsidR="00C17D56" w:rsidRDefault="00C17D56" w:rsidP="00C17D56">
            <w:pPr>
              <w:jc w:val="right"/>
              <w:rPr>
                <w:b/>
                <w:bCs/>
                <w:color w:val="000000"/>
                <w:sz w:val="22"/>
                <w:szCs w:val="22"/>
              </w:rPr>
            </w:pPr>
            <w:r>
              <w:rPr>
                <w:b/>
                <w:bCs/>
                <w:color w:val="000000"/>
                <w:sz w:val="22"/>
                <w:szCs w:val="22"/>
              </w:rPr>
              <w:t>84.285,7</w:t>
            </w:r>
          </w:p>
        </w:tc>
        <w:tc>
          <w:tcPr>
            <w:tcW w:w="996" w:type="dxa"/>
            <w:tcBorders>
              <w:top w:val="nil"/>
              <w:left w:val="nil"/>
              <w:bottom w:val="single" w:sz="8" w:space="0" w:color="auto"/>
              <w:right w:val="single" w:sz="8" w:space="0" w:color="auto"/>
            </w:tcBorders>
            <w:shd w:val="clear" w:color="000000" w:fill="D9D9D9"/>
            <w:noWrap/>
            <w:vAlign w:val="center"/>
            <w:hideMark/>
          </w:tcPr>
          <w:p w14:paraId="293D98D6" w14:textId="77777777" w:rsidR="00C17D56" w:rsidRDefault="00C17D56" w:rsidP="00C17D56">
            <w:pPr>
              <w:jc w:val="right"/>
              <w:rPr>
                <w:b/>
                <w:bCs/>
                <w:color w:val="000000"/>
                <w:sz w:val="22"/>
                <w:szCs w:val="22"/>
              </w:rPr>
            </w:pPr>
            <w:r>
              <w:rPr>
                <w:b/>
                <w:bCs/>
                <w:color w:val="000000"/>
                <w:sz w:val="22"/>
                <w:szCs w:val="22"/>
              </w:rPr>
              <w:t>21.424,6</w:t>
            </w:r>
          </w:p>
        </w:tc>
        <w:tc>
          <w:tcPr>
            <w:tcW w:w="786" w:type="dxa"/>
            <w:tcBorders>
              <w:top w:val="nil"/>
              <w:left w:val="nil"/>
              <w:bottom w:val="single" w:sz="8" w:space="0" w:color="auto"/>
              <w:right w:val="single" w:sz="8" w:space="0" w:color="auto"/>
            </w:tcBorders>
            <w:shd w:val="clear" w:color="000000" w:fill="A6A6A6"/>
            <w:noWrap/>
            <w:vAlign w:val="center"/>
            <w:hideMark/>
          </w:tcPr>
          <w:p w14:paraId="3B1D0E01" w14:textId="77777777" w:rsidR="00C17D56" w:rsidRDefault="00C17D56" w:rsidP="00C17D56">
            <w:pPr>
              <w:jc w:val="right"/>
              <w:rPr>
                <w:color w:val="000000"/>
                <w:sz w:val="22"/>
                <w:szCs w:val="22"/>
              </w:rPr>
            </w:pPr>
            <w:r>
              <w:rPr>
                <w:color w:val="000000"/>
                <w:sz w:val="22"/>
                <w:szCs w:val="22"/>
              </w:rPr>
              <w:t> </w:t>
            </w:r>
          </w:p>
        </w:tc>
        <w:tc>
          <w:tcPr>
            <w:tcW w:w="739" w:type="dxa"/>
            <w:tcBorders>
              <w:top w:val="nil"/>
              <w:left w:val="nil"/>
              <w:bottom w:val="single" w:sz="8" w:space="0" w:color="auto"/>
              <w:right w:val="single" w:sz="8" w:space="0" w:color="auto"/>
            </w:tcBorders>
            <w:shd w:val="clear" w:color="000000" w:fill="D9D9D9"/>
            <w:noWrap/>
            <w:vAlign w:val="center"/>
            <w:hideMark/>
          </w:tcPr>
          <w:p w14:paraId="64AF020B" w14:textId="77777777" w:rsidR="00C17D56" w:rsidRDefault="00C17D56" w:rsidP="00C17D56">
            <w:pPr>
              <w:jc w:val="right"/>
              <w:rPr>
                <w:b/>
                <w:bCs/>
                <w:color w:val="000000"/>
                <w:sz w:val="22"/>
                <w:szCs w:val="22"/>
              </w:rPr>
            </w:pPr>
            <w:r>
              <w:rPr>
                <w:b/>
                <w:bCs/>
                <w:color w:val="000000"/>
                <w:sz w:val="22"/>
                <w:szCs w:val="22"/>
              </w:rPr>
              <w:t>68,7</w:t>
            </w:r>
          </w:p>
        </w:tc>
      </w:tr>
    </w:tbl>
    <w:p w14:paraId="5B801B1D" w14:textId="77777777" w:rsidR="00276ED7" w:rsidRDefault="00276ED7" w:rsidP="00276ED7"/>
    <w:tbl>
      <w:tblPr>
        <w:tblW w:w="16978" w:type="dxa"/>
        <w:tblInd w:w="208" w:type="dxa"/>
        <w:tblLook w:val="04A0" w:firstRow="1" w:lastRow="0" w:firstColumn="1" w:lastColumn="0" w:noHBand="0" w:noVBand="1"/>
      </w:tblPr>
      <w:tblGrid>
        <w:gridCol w:w="30"/>
        <w:gridCol w:w="1929"/>
        <w:gridCol w:w="30"/>
        <w:gridCol w:w="1190"/>
        <w:gridCol w:w="30"/>
        <w:gridCol w:w="1087"/>
        <w:gridCol w:w="30"/>
        <w:gridCol w:w="961"/>
        <w:gridCol w:w="30"/>
        <w:gridCol w:w="646"/>
        <w:gridCol w:w="30"/>
        <w:gridCol w:w="709"/>
        <w:gridCol w:w="30"/>
        <w:gridCol w:w="709"/>
        <w:gridCol w:w="30"/>
        <w:gridCol w:w="1106"/>
        <w:gridCol w:w="30"/>
        <w:gridCol w:w="1066"/>
        <w:gridCol w:w="30"/>
        <w:gridCol w:w="1525"/>
        <w:gridCol w:w="30"/>
        <w:gridCol w:w="1087"/>
        <w:gridCol w:w="30"/>
        <w:gridCol w:w="1066"/>
        <w:gridCol w:w="30"/>
        <w:gridCol w:w="966"/>
        <w:gridCol w:w="20"/>
        <w:gridCol w:w="976"/>
        <w:gridCol w:w="20"/>
        <w:gridCol w:w="766"/>
        <w:gridCol w:w="20"/>
        <w:gridCol w:w="719"/>
        <w:gridCol w:w="20"/>
      </w:tblGrid>
      <w:tr w:rsidR="004817B5" w:rsidRPr="00214C7C" w14:paraId="0EB20CE5" w14:textId="77777777" w:rsidTr="00AB7988">
        <w:trPr>
          <w:gridBefore w:val="1"/>
          <w:wBefore w:w="30" w:type="dxa"/>
          <w:trHeight w:val="315"/>
          <w:tblHeader/>
        </w:trPr>
        <w:tc>
          <w:tcPr>
            <w:tcW w:w="16948" w:type="dxa"/>
            <w:gridSpan w:val="32"/>
            <w:tcBorders>
              <w:top w:val="nil"/>
              <w:left w:val="nil"/>
              <w:bottom w:val="single" w:sz="8" w:space="0" w:color="auto"/>
              <w:right w:val="nil"/>
            </w:tcBorders>
            <w:shd w:val="clear" w:color="auto" w:fill="auto"/>
            <w:vAlign w:val="center"/>
            <w:hideMark/>
          </w:tcPr>
          <w:p w14:paraId="5C9D0412" w14:textId="77777777" w:rsidR="004817B5" w:rsidRPr="00E37D31" w:rsidRDefault="004817B5" w:rsidP="004817B5">
            <w:pPr>
              <w:rPr>
                <w:color w:val="000000"/>
                <w:sz w:val="22"/>
                <w:szCs w:val="22"/>
                <w:lang w:val="ru-RU"/>
              </w:rPr>
            </w:pPr>
            <w:r w:rsidRPr="00E37D31">
              <w:rPr>
                <w:color w:val="000000"/>
                <w:sz w:val="22"/>
                <w:szCs w:val="22"/>
                <w:lang w:val="ru-RU"/>
              </w:rPr>
              <w:t>Табела  8.3.</w:t>
            </w:r>
            <w:r>
              <w:rPr>
                <w:color w:val="000000"/>
                <w:sz w:val="22"/>
                <w:szCs w:val="22"/>
                <w:lang w:val="ru-RU"/>
              </w:rPr>
              <w:t>1</w:t>
            </w:r>
            <w:r w:rsidRPr="00E37D31">
              <w:rPr>
                <w:color w:val="000000"/>
                <w:sz w:val="22"/>
                <w:szCs w:val="22"/>
                <w:lang w:val="ru-RU"/>
              </w:rPr>
              <w:t>.-</w:t>
            </w:r>
            <w:r>
              <w:rPr>
                <w:color w:val="000000"/>
                <w:sz w:val="22"/>
                <w:szCs w:val="22"/>
                <w:lang w:val="ru-RU"/>
              </w:rPr>
              <w:t>5</w:t>
            </w:r>
            <w:r w:rsidRPr="00E37D31">
              <w:rPr>
                <w:color w:val="000000"/>
                <w:sz w:val="22"/>
                <w:szCs w:val="22"/>
                <w:lang w:val="ru-RU"/>
              </w:rPr>
              <w:t>.  -  Преглед сеча обнављања по врстама дрвећа, про</w:t>
            </w:r>
            <w:r>
              <w:rPr>
                <w:color w:val="000000"/>
                <w:sz w:val="22"/>
                <w:szCs w:val="22"/>
                <w:lang w:val="ru-RU"/>
              </w:rPr>
              <w:t>ширена</w:t>
            </w:r>
            <w:r w:rsidRPr="00E37D31">
              <w:rPr>
                <w:color w:val="000000"/>
                <w:sz w:val="22"/>
                <w:szCs w:val="22"/>
                <w:lang w:val="ru-RU"/>
              </w:rPr>
              <w:t xml:space="preserve"> репродукција</w:t>
            </w:r>
          </w:p>
        </w:tc>
      </w:tr>
      <w:tr w:rsidR="004817B5" w:rsidRPr="00E37D31" w14:paraId="21A1C1AB" w14:textId="77777777" w:rsidTr="00AB7988">
        <w:trPr>
          <w:gridBefore w:val="1"/>
          <w:wBefore w:w="30" w:type="dxa"/>
          <w:trHeight w:val="600"/>
          <w:tblHeader/>
        </w:trPr>
        <w:tc>
          <w:tcPr>
            <w:tcW w:w="1959" w:type="dxa"/>
            <w:gridSpan w:val="2"/>
            <w:vMerge w:val="restart"/>
            <w:tcBorders>
              <w:top w:val="nil"/>
              <w:left w:val="single" w:sz="8" w:space="0" w:color="auto"/>
              <w:bottom w:val="single" w:sz="8" w:space="0" w:color="000000"/>
              <w:right w:val="single" w:sz="8" w:space="0" w:color="auto"/>
            </w:tcBorders>
            <w:shd w:val="clear" w:color="000000" w:fill="D9D9D9"/>
            <w:vAlign w:val="center"/>
            <w:hideMark/>
          </w:tcPr>
          <w:p w14:paraId="5FA56550" w14:textId="77777777" w:rsidR="004817B5" w:rsidRPr="00E37D31" w:rsidRDefault="004817B5" w:rsidP="004817B5">
            <w:pPr>
              <w:jc w:val="center"/>
              <w:rPr>
                <w:color w:val="000000"/>
                <w:sz w:val="22"/>
                <w:szCs w:val="22"/>
              </w:rPr>
            </w:pPr>
            <w:proofErr w:type="spellStart"/>
            <w:r w:rsidRPr="00E37D31">
              <w:rPr>
                <w:color w:val="000000"/>
                <w:sz w:val="22"/>
                <w:szCs w:val="22"/>
              </w:rPr>
              <w:t>Врста</w:t>
            </w:r>
            <w:proofErr w:type="spellEnd"/>
            <w:r w:rsidRPr="00E37D31">
              <w:rPr>
                <w:color w:val="000000"/>
                <w:sz w:val="22"/>
                <w:szCs w:val="22"/>
              </w:rPr>
              <w:t xml:space="preserve"> </w:t>
            </w:r>
            <w:proofErr w:type="spellStart"/>
            <w:r w:rsidRPr="00E37D31">
              <w:rPr>
                <w:color w:val="000000"/>
                <w:sz w:val="22"/>
                <w:szCs w:val="22"/>
              </w:rPr>
              <w:t>дрвећа</w:t>
            </w:r>
            <w:proofErr w:type="spellEnd"/>
          </w:p>
        </w:tc>
        <w:tc>
          <w:tcPr>
            <w:tcW w:w="2337" w:type="dxa"/>
            <w:gridSpan w:val="4"/>
            <w:tcBorders>
              <w:top w:val="single" w:sz="8" w:space="0" w:color="auto"/>
              <w:left w:val="nil"/>
              <w:bottom w:val="single" w:sz="8" w:space="0" w:color="auto"/>
              <w:right w:val="single" w:sz="8" w:space="0" w:color="000000"/>
            </w:tcBorders>
            <w:shd w:val="clear" w:color="000000" w:fill="D9D9D9"/>
            <w:vAlign w:val="center"/>
            <w:hideMark/>
          </w:tcPr>
          <w:p w14:paraId="672C89C6" w14:textId="77777777" w:rsidR="004817B5" w:rsidRPr="00E37D31" w:rsidRDefault="004817B5" w:rsidP="004817B5">
            <w:pPr>
              <w:jc w:val="center"/>
              <w:rPr>
                <w:color w:val="000000"/>
                <w:sz w:val="22"/>
                <w:szCs w:val="22"/>
                <w:lang w:val="ru-RU"/>
              </w:rPr>
            </w:pPr>
            <w:r w:rsidRPr="00E37D31">
              <w:rPr>
                <w:color w:val="000000"/>
                <w:sz w:val="22"/>
                <w:szCs w:val="22"/>
                <w:lang w:val="ru-RU"/>
              </w:rPr>
              <w:t>Стање за врсте захваћене сечом</w:t>
            </w:r>
          </w:p>
        </w:tc>
        <w:tc>
          <w:tcPr>
            <w:tcW w:w="991" w:type="dxa"/>
            <w:gridSpan w:val="2"/>
            <w:vMerge w:val="restart"/>
            <w:tcBorders>
              <w:top w:val="nil"/>
              <w:left w:val="single" w:sz="8" w:space="0" w:color="auto"/>
              <w:bottom w:val="single" w:sz="8" w:space="0" w:color="000000"/>
              <w:right w:val="single" w:sz="8" w:space="0" w:color="auto"/>
            </w:tcBorders>
            <w:shd w:val="clear" w:color="000000" w:fill="D9D9D9"/>
            <w:vAlign w:val="center"/>
            <w:hideMark/>
          </w:tcPr>
          <w:p w14:paraId="32AE575C" w14:textId="77777777" w:rsidR="004817B5" w:rsidRPr="00E37D31" w:rsidRDefault="004817B5" w:rsidP="004817B5">
            <w:pPr>
              <w:jc w:val="left"/>
              <w:rPr>
                <w:rFonts w:ascii="Calibri" w:hAnsi="Calibri" w:cs="Calibri"/>
                <w:color w:val="000000"/>
                <w:sz w:val="22"/>
                <w:szCs w:val="22"/>
                <w:lang w:val="ru-RU"/>
              </w:rPr>
            </w:pPr>
            <w:r w:rsidRPr="00E37D31">
              <w:rPr>
                <w:rFonts w:ascii="Calibri" w:hAnsi="Calibri" w:cs="Calibri"/>
                <w:color w:val="000000"/>
                <w:sz w:val="22"/>
                <w:szCs w:val="22"/>
              </w:rPr>
              <w:t> </w:t>
            </w:r>
          </w:p>
        </w:tc>
        <w:tc>
          <w:tcPr>
            <w:tcW w:w="5941" w:type="dxa"/>
            <w:gridSpan w:val="12"/>
            <w:tcBorders>
              <w:top w:val="single" w:sz="8" w:space="0" w:color="auto"/>
              <w:left w:val="nil"/>
              <w:bottom w:val="single" w:sz="8" w:space="0" w:color="auto"/>
              <w:right w:val="single" w:sz="8" w:space="0" w:color="000000"/>
            </w:tcBorders>
            <w:shd w:val="clear" w:color="000000" w:fill="D9D9D9"/>
            <w:vAlign w:val="center"/>
            <w:hideMark/>
          </w:tcPr>
          <w:p w14:paraId="655A2382" w14:textId="77777777" w:rsidR="004817B5" w:rsidRPr="00E37D31" w:rsidRDefault="004817B5" w:rsidP="004817B5">
            <w:pPr>
              <w:jc w:val="center"/>
              <w:rPr>
                <w:color w:val="000000"/>
                <w:sz w:val="22"/>
                <w:szCs w:val="22"/>
              </w:rPr>
            </w:pPr>
            <w:proofErr w:type="spellStart"/>
            <w:r w:rsidRPr="00E37D31">
              <w:rPr>
                <w:color w:val="000000"/>
                <w:sz w:val="22"/>
                <w:szCs w:val="22"/>
              </w:rPr>
              <w:t>Принос</w:t>
            </w:r>
            <w:proofErr w:type="spellEnd"/>
            <w:r w:rsidRPr="00E37D31">
              <w:rPr>
                <w:color w:val="000000"/>
                <w:sz w:val="22"/>
                <w:szCs w:val="22"/>
              </w:rPr>
              <w:t xml:space="preserve"> </w:t>
            </w:r>
            <w:proofErr w:type="spellStart"/>
            <w:r w:rsidRPr="00E37D31">
              <w:rPr>
                <w:color w:val="000000"/>
                <w:sz w:val="22"/>
                <w:szCs w:val="22"/>
              </w:rPr>
              <w:t>из</w:t>
            </w:r>
            <w:proofErr w:type="spellEnd"/>
            <w:r w:rsidRPr="00E37D31">
              <w:rPr>
                <w:color w:val="000000"/>
                <w:sz w:val="22"/>
                <w:szCs w:val="22"/>
              </w:rPr>
              <w:t xml:space="preserve"> </w:t>
            </w:r>
            <w:proofErr w:type="spellStart"/>
            <w:r w:rsidRPr="00E37D31">
              <w:rPr>
                <w:color w:val="000000"/>
                <w:sz w:val="22"/>
                <w:szCs w:val="22"/>
              </w:rPr>
              <w:t>сеча</w:t>
            </w:r>
            <w:proofErr w:type="spellEnd"/>
            <w:r w:rsidRPr="00E37D31">
              <w:rPr>
                <w:color w:val="000000"/>
                <w:sz w:val="22"/>
                <w:szCs w:val="22"/>
              </w:rPr>
              <w:t xml:space="preserve"> </w:t>
            </w:r>
            <w:proofErr w:type="spellStart"/>
            <w:r w:rsidRPr="00E37D31">
              <w:rPr>
                <w:color w:val="000000"/>
                <w:sz w:val="22"/>
                <w:szCs w:val="22"/>
              </w:rPr>
              <w:t>обнављања</w:t>
            </w:r>
            <w:proofErr w:type="spellEnd"/>
          </w:p>
        </w:tc>
        <w:tc>
          <w:tcPr>
            <w:tcW w:w="1117" w:type="dxa"/>
            <w:gridSpan w:val="2"/>
            <w:vMerge w:val="restart"/>
            <w:tcBorders>
              <w:top w:val="nil"/>
              <w:left w:val="single" w:sz="8" w:space="0" w:color="auto"/>
              <w:bottom w:val="single" w:sz="8" w:space="0" w:color="000000"/>
              <w:right w:val="single" w:sz="8" w:space="0" w:color="auto"/>
            </w:tcBorders>
            <w:shd w:val="clear" w:color="000000" w:fill="D9D9D9"/>
            <w:vAlign w:val="center"/>
            <w:hideMark/>
          </w:tcPr>
          <w:p w14:paraId="4E11302E" w14:textId="77777777" w:rsidR="004817B5" w:rsidRPr="00E37D31" w:rsidRDefault="004817B5" w:rsidP="004817B5">
            <w:pPr>
              <w:jc w:val="left"/>
              <w:rPr>
                <w:rFonts w:ascii="Calibri" w:hAnsi="Calibri" w:cs="Calibri"/>
                <w:color w:val="000000"/>
                <w:sz w:val="22"/>
                <w:szCs w:val="22"/>
              </w:rPr>
            </w:pPr>
            <w:r w:rsidRPr="00E37D31">
              <w:rPr>
                <w:rFonts w:ascii="Calibri" w:hAnsi="Calibri" w:cs="Calibri"/>
                <w:color w:val="000000"/>
                <w:sz w:val="22"/>
                <w:szCs w:val="22"/>
              </w:rPr>
              <w:t> </w:t>
            </w:r>
          </w:p>
        </w:tc>
        <w:tc>
          <w:tcPr>
            <w:tcW w:w="3078" w:type="dxa"/>
            <w:gridSpan w:val="6"/>
            <w:tcBorders>
              <w:top w:val="single" w:sz="8" w:space="0" w:color="auto"/>
              <w:left w:val="nil"/>
              <w:bottom w:val="single" w:sz="8" w:space="0" w:color="auto"/>
              <w:right w:val="single" w:sz="8" w:space="0" w:color="000000"/>
            </w:tcBorders>
            <w:shd w:val="clear" w:color="000000" w:fill="D9D9D9"/>
            <w:vAlign w:val="center"/>
            <w:hideMark/>
          </w:tcPr>
          <w:p w14:paraId="04723B84" w14:textId="77777777" w:rsidR="004817B5" w:rsidRPr="00E37D31" w:rsidRDefault="004817B5" w:rsidP="004817B5">
            <w:pPr>
              <w:jc w:val="center"/>
              <w:rPr>
                <w:color w:val="000000"/>
                <w:sz w:val="22"/>
                <w:szCs w:val="22"/>
              </w:rPr>
            </w:pPr>
            <w:proofErr w:type="spellStart"/>
            <w:r w:rsidRPr="00E37D31">
              <w:rPr>
                <w:color w:val="000000"/>
                <w:sz w:val="22"/>
                <w:szCs w:val="22"/>
              </w:rPr>
              <w:t>Сортименти</w:t>
            </w:r>
            <w:proofErr w:type="spellEnd"/>
          </w:p>
        </w:tc>
        <w:tc>
          <w:tcPr>
            <w:tcW w:w="1525" w:type="dxa"/>
            <w:gridSpan w:val="4"/>
            <w:tcBorders>
              <w:top w:val="single" w:sz="8" w:space="0" w:color="auto"/>
              <w:left w:val="nil"/>
              <w:bottom w:val="single" w:sz="8" w:space="0" w:color="auto"/>
              <w:right w:val="single" w:sz="8" w:space="0" w:color="000000"/>
            </w:tcBorders>
            <w:shd w:val="clear" w:color="000000" w:fill="D9D9D9"/>
            <w:vAlign w:val="center"/>
            <w:hideMark/>
          </w:tcPr>
          <w:p w14:paraId="2D61F286" w14:textId="77777777" w:rsidR="004817B5" w:rsidRPr="00E37D31" w:rsidRDefault="004817B5" w:rsidP="004817B5">
            <w:pPr>
              <w:jc w:val="center"/>
              <w:rPr>
                <w:color w:val="000000"/>
                <w:sz w:val="22"/>
                <w:szCs w:val="22"/>
              </w:rPr>
            </w:pPr>
            <w:proofErr w:type="spellStart"/>
            <w:r w:rsidRPr="00E37D31">
              <w:rPr>
                <w:color w:val="000000"/>
                <w:sz w:val="22"/>
                <w:szCs w:val="22"/>
              </w:rPr>
              <w:t>Интенз</w:t>
            </w:r>
            <w:proofErr w:type="spellEnd"/>
            <w:r w:rsidRPr="00E37D31">
              <w:rPr>
                <w:color w:val="000000"/>
                <w:sz w:val="22"/>
                <w:szCs w:val="22"/>
              </w:rPr>
              <w:t xml:space="preserve">. </w:t>
            </w:r>
            <w:proofErr w:type="spellStart"/>
            <w:r w:rsidRPr="00E37D31">
              <w:rPr>
                <w:color w:val="000000"/>
                <w:sz w:val="22"/>
                <w:szCs w:val="22"/>
              </w:rPr>
              <w:t>Сеча</w:t>
            </w:r>
            <w:proofErr w:type="spellEnd"/>
          </w:p>
        </w:tc>
      </w:tr>
      <w:tr w:rsidR="004817B5" w:rsidRPr="00E37D31" w14:paraId="1D248589" w14:textId="77777777" w:rsidTr="00AB7988">
        <w:trPr>
          <w:gridBefore w:val="1"/>
          <w:wBefore w:w="30" w:type="dxa"/>
          <w:trHeight w:val="315"/>
          <w:tblHeader/>
        </w:trPr>
        <w:tc>
          <w:tcPr>
            <w:tcW w:w="1959" w:type="dxa"/>
            <w:gridSpan w:val="2"/>
            <w:vMerge/>
            <w:tcBorders>
              <w:top w:val="nil"/>
              <w:left w:val="single" w:sz="8" w:space="0" w:color="auto"/>
              <w:bottom w:val="single" w:sz="8" w:space="0" w:color="000000"/>
              <w:right w:val="single" w:sz="8" w:space="0" w:color="auto"/>
            </w:tcBorders>
            <w:vAlign w:val="center"/>
            <w:hideMark/>
          </w:tcPr>
          <w:p w14:paraId="558F7F6F" w14:textId="77777777" w:rsidR="004817B5" w:rsidRPr="00E37D31" w:rsidRDefault="004817B5" w:rsidP="004817B5">
            <w:pPr>
              <w:jc w:val="left"/>
              <w:rPr>
                <w:color w:val="000000"/>
                <w:sz w:val="22"/>
                <w:szCs w:val="22"/>
              </w:rPr>
            </w:pPr>
          </w:p>
        </w:tc>
        <w:tc>
          <w:tcPr>
            <w:tcW w:w="1220" w:type="dxa"/>
            <w:gridSpan w:val="2"/>
            <w:tcBorders>
              <w:top w:val="nil"/>
              <w:left w:val="nil"/>
              <w:bottom w:val="single" w:sz="8" w:space="0" w:color="auto"/>
              <w:right w:val="single" w:sz="8" w:space="0" w:color="auto"/>
            </w:tcBorders>
            <w:shd w:val="clear" w:color="000000" w:fill="D9D9D9"/>
            <w:vAlign w:val="center"/>
            <w:hideMark/>
          </w:tcPr>
          <w:p w14:paraId="7D1895A5" w14:textId="77777777" w:rsidR="004817B5" w:rsidRPr="00E37D31" w:rsidRDefault="004817B5" w:rsidP="004817B5">
            <w:pPr>
              <w:jc w:val="center"/>
              <w:rPr>
                <w:color w:val="000000"/>
                <w:sz w:val="22"/>
                <w:szCs w:val="22"/>
              </w:rPr>
            </w:pPr>
            <w:r w:rsidRPr="00E37D31">
              <w:rPr>
                <w:color w:val="000000"/>
                <w:sz w:val="22"/>
                <w:szCs w:val="22"/>
              </w:rPr>
              <w:t>V</w:t>
            </w:r>
          </w:p>
        </w:tc>
        <w:tc>
          <w:tcPr>
            <w:tcW w:w="1117" w:type="dxa"/>
            <w:gridSpan w:val="2"/>
            <w:tcBorders>
              <w:top w:val="nil"/>
              <w:left w:val="nil"/>
              <w:bottom w:val="single" w:sz="8" w:space="0" w:color="auto"/>
              <w:right w:val="single" w:sz="8" w:space="0" w:color="auto"/>
            </w:tcBorders>
            <w:shd w:val="clear" w:color="000000" w:fill="D9D9D9"/>
            <w:vAlign w:val="center"/>
            <w:hideMark/>
          </w:tcPr>
          <w:p w14:paraId="3331D05B" w14:textId="77777777" w:rsidR="004817B5" w:rsidRPr="00E37D31" w:rsidRDefault="004817B5" w:rsidP="004817B5">
            <w:pPr>
              <w:jc w:val="center"/>
              <w:rPr>
                <w:color w:val="000000"/>
                <w:sz w:val="22"/>
                <w:szCs w:val="22"/>
              </w:rPr>
            </w:pPr>
            <w:r w:rsidRPr="00E37D31">
              <w:rPr>
                <w:color w:val="000000"/>
                <w:sz w:val="22"/>
                <w:szCs w:val="22"/>
              </w:rPr>
              <w:t>Iv</w:t>
            </w:r>
          </w:p>
        </w:tc>
        <w:tc>
          <w:tcPr>
            <w:tcW w:w="991" w:type="dxa"/>
            <w:gridSpan w:val="2"/>
            <w:vMerge/>
            <w:tcBorders>
              <w:top w:val="nil"/>
              <w:left w:val="single" w:sz="8" w:space="0" w:color="auto"/>
              <w:bottom w:val="single" w:sz="8" w:space="0" w:color="000000"/>
              <w:right w:val="single" w:sz="8" w:space="0" w:color="auto"/>
            </w:tcBorders>
            <w:vAlign w:val="center"/>
            <w:hideMark/>
          </w:tcPr>
          <w:p w14:paraId="1912FED0" w14:textId="77777777" w:rsidR="004817B5" w:rsidRPr="00E37D31" w:rsidRDefault="004817B5" w:rsidP="004817B5">
            <w:pPr>
              <w:jc w:val="left"/>
              <w:rPr>
                <w:rFonts w:ascii="Calibri" w:hAnsi="Calibri" w:cs="Calibri"/>
                <w:color w:val="000000"/>
                <w:sz w:val="22"/>
                <w:szCs w:val="22"/>
              </w:rPr>
            </w:pPr>
          </w:p>
        </w:tc>
        <w:tc>
          <w:tcPr>
            <w:tcW w:w="676" w:type="dxa"/>
            <w:gridSpan w:val="2"/>
            <w:tcBorders>
              <w:top w:val="nil"/>
              <w:left w:val="nil"/>
              <w:bottom w:val="single" w:sz="8" w:space="0" w:color="auto"/>
              <w:right w:val="single" w:sz="8" w:space="0" w:color="auto"/>
            </w:tcBorders>
            <w:shd w:val="clear" w:color="000000" w:fill="D9D9D9"/>
            <w:vAlign w:val="center"/>
            <w:hideMark/>
          </w:tcPr>
          <w:p w14:paraId="08C63D8B" w14:textId="77777777" w:rsidR="004817B5" w:rsidRPr="00E37D31" w:rsidRDefault="004817B5" w:rsidP="004817B5">
            <w:pPr>
              <w:jc w:val="center"/>
              <w:rPr>
                <w:color w:val="000000"/>
                <w:sz w:val="22"/>
                <w:szCs w:val="22"/>
              </w:rPr>
            </w:pPr>
            <w:r w:rsidRPr="00E37D31">
              <w:rPr>
                <w:color w:val="000000"/>
                <w:sz w:val="22"/>
                <w:szCs w:val="22"/>
              </w:rPr>
              <w:t>I</w:t>
            </w:r>
          </w:p>
        </w:tc>
        <w:tc>
          <w:tcPr>
            <w:tcW w:w="739" w:type="dxa"/>
            <w:gridSpan w:val="2"/>
            <w:tcBorders>
              <w:top w:val="nil"/>
              <w:left w:val="nil"/>
              <w:bottom w:val="single" w:sz="8" w:space="0" w:color="auto"/>
              <w:right w:val="single" w:sz="8" w:space="0" w:color="auto"/>
            </w:tcBorders>
            <w:shd w:val="clear" w:color="000000" w:fill="D9D9D9"/>
            <w:vAlign w:val="center"/>
            <w:hideMark/>
          </w:tcPr>
          <w:p w14:paraId="3833B804" w14:textId="77777777" w:rsidR="004817B5" w:rsidRPr="00E37D31" w:rsidRDefault="004817B5" w:rsidP="004817B5">
            <w:pPr>
              <w:jc w:val="center"/>
              <w:rPr>
                <w:color w:val="000000"/>
                <w:sz w:val="22"/>
                <w:szCs w:val="22"/>
              </w:rPr>
            </w:pPr>
            <w:r w:rsidRPr="00E37D31">
              <w:rPr>
                <w:color w:val="000000"/>
                <w:sz w:val="22"/>
                <w:szCs w:val="22"/>
              </w:rPr>
              <w:t>II</w:t>
            </w:r>
          </w:p>
        </w:tc>
        <w:tc>
          <w:tcPr>
            <w:tcW w:w="739" w:type="dxa"/>
            <w:gridSpan w:val="2"/>
            <w:tcBorders>
              <w:top w:val="nil"/>
              <w:left w:val="nil"/>
              <w:bottom w:val="single" w:sz="8" w:space="0" w:color="auto"/>
              <w:right w:val="single" w:sz="8" w:space="0" w:color="auto"/>
            </w:tcBorders>
            <w:shd w:val="clear" w:color="000000" w:fill="D9D9D9"/>
            <w:vAlign w:val="center"/>
            <w:hideMark/>
          </w:tcPr>
          <w:p w14:paraId="332745F9" w14:textId="77777777" w:rsidR="004817B5" w:rsidRPr="00E37D31" w:rsidRDefault="004817B5" w:rsidP="004817B5">
            <w:pPr>
              <w:jc w:val="center"/>
              <w:rPr>
                <w:color w:val="000000"/>
                <w:sz w:val="22"/>
                <w:szCs w:val="22"/>
              </w:rPr>
            </w:pPr>
            <w:r w:rsidRPr="00E37D31">
              <w:rPr>
                <w:color w:val="000000"/>
                <w:sz w:val="22"/>
                <w:szCs w:val="22"/>
              </w:rPr>
              <w:t>Е</w:t>
            </w:r>
          </w:p>
        </w:tc>
        <w:tc>
          <w:tcPr>
            <w:tcW w:w="1136" w:type="dxa"/>
            <w:gridSpan w:val="2"/>
            <w:tcBorders>
              <w:top w:val="nil"/>
              <w:left w:val="nil"/>
              <w:bottom w:val="single" w:sz="8" w:space="0" w:color="auto"/>
              <w:right w:val="single" w:sz="8" w:space="0" w:color="auto"/>
            </w:tcBorders>
            <w:shd w:val="clear" w:color="000000" w:fill="D9D9D9"/>
            <w:vAlign w:val="center"/>
            <w:hideMark/>
          </w:tcPr>
          <w:p w14:paraId="04B4371B" w14:textId="77777777" w:rsidR="004817B5" w:rsidRPr="00E37D31" w:rsidRDefault="004817B5" w:rsidP="004817B5">
            <w:pPr>
              <w:jc w:val="center"/>
              <w:rPr>
                <w:color w:val="000000"/>
                <w:sz w:val="22"/>
                <w:szCs w:val="22"/>
              </w:rPr>
            </w:pPr>
            <w:r w:rsidRPr="00E37D31">
              <w:rPr>
                <w:color w:val="000000"/>
                <w:sz w:val="22"/>
                <w:szCs w:val="22"/>
              </w:rPr>
              <w:t>I</w:t>
            </w:r>
          </w:p>
        </w:tc>
        <w:tc>
          <w:tcPr>
            <w:tcW w:w="1096" w:type="dxa"/>
            <w:gridSpan w:val="2"/>
            <w:tcBorders>
              <w:top w:val="nil"/>
              <w:left w:val="nil"/>
              <w:bottom w:val="single" w:sz="8" w:space="0" w:color="auto"/>
              <w:right w:val="single" w:sz="8" w:space="0" w:color="auto"/>
            </w:tcBorders>
            <w:shd w:val="clear" w:color="000000" w:fill="D9D9D9"/>
            <w:vAlign w:val="center"/>
            <w:hideMark/>
          </w:tcPr>
          <w:p w14:paraId="10B2AB87" w14:textId="77777777" w:rsidR="004817B5" w:rsidRPr="00E37D31" w:rsidRDefault="004817B5" w:rsidP="004817B5">
            <w:pPr>
              <w:jc w:val="center"/>
              <w:rPr>
                <w:color w:val="000000"/>
                <w:sz w:val="22"/>
                <w:szCs w:val="22"/>
              </w:rPr>
            </w:pPr>
            <w:r w:rsidRPr="00E37D31">
              <w:rPr>
                <w:color w:val="000000"/>
                <w:sz w:val="22"/>
                <w:szCs w:val="22"/>
              </w:rPr>
              <w:t>II</w:t>
            </w:r>
          </w:p>
        </w:tc>
        <w:tc>
          <w:tcPr>
            <w:tcW w:w="1555" w:type="dxa"/>
            <w:gridSpan w:val="2"/>
            <w:tcBorders>
              <w:top w:val="nil"/>
              <w:left w:val="nil"/>
              <w:bottom w:val="single" w:sz="8" w:space="0" w:color="auto"/>
              <w:right w:val="single" w:sz="8" w:space="0" w:color="auto"/>
            </w:tcBorders>
            <w:shd w:val="clear" w:color="000000" w:fill="D9D9D9"/>
            <w:vAlign w:val="center"/>
            <w:hideMark/>
          </w:tcPr>
          <w:p w14:paraId="316B0DAB" w14:textId="77777777" w:rsidR="004817B5" w:rsidRPr="00E37D31" w:rsidRDefault="004817B5" w:rsidP="004817B5">
            <w:pPr>
              <w:jc w:val="center"/>
              <w:rPr>
                <w:color w:val="000000"/>
                <w:sz w:val="22"/>
                <w:szCs w:val="22"/>
              </w:rPr>
            </w:pPr>
            <w:r w:rsidRPr="00E37D31">
              <w:rPr>
                <w:color w:val="000000"/>
                <w:sz w:val="22"/>
                <w:szCs w:val="22"/>
              </w:rPr>
              <w:t>Е</w:t>
            </w:r>
          </w:p>
        </w:tc>
        <w:tc>
          <w:tcPr>
            <w:tcW w:w="1117" w:type="dxa"/>
            <w:gridSpan w:val="2"/>
            <w:vMerge/>
            <w:tcBorders>
              <w:top w:val="nil"/>
              <w:left w:val="single" w:sz="8" w:space="0" w:color="auto"/>
              <w:bottom w:val="single" w:sz="8" w:space="0" w:color="000000"/>
              <w:right w:val="single" w:sz="8" w:space="0" w:color="auto"/>
            </w:tcBorders>
            <w:vAlign w:val="center"/>
            <w:hideMark/>
          </w:tcPr>
          <w:p w14:paraId="72F838BA" w14:textId="77777777" w:rsidR="004817B5" w:rsidRPr="00E37D31" w:rsidRDefault="004817B5" w:rsidP="004817B5">
            <w:pPr>
              <w:jc w:val="left"/>
              <w:rPr>
                <w:rFonts w:ascii="Calibri" w:hAnsi="Calibri" w:cs="Calibri"/>
                <w:color w:val="000000"/>
                <w:sz w:val="22"/>
                <w:szCs w:val="22"/>
              </w:rPr>
            </w:pPr>
          </w:p>
        </w:tc>
        <w:tc>
          <w:tcPr>
            <w:tcW w:w="1096" w:type="dxa"/>
            <w:gridSpan w:val="2"/>
            <w:tcBorders>
              <w:top w:val="nil"/>
              <w:left w:val="nil"/>
              <w:bottom w:val="single" w:sz="8" w:space="0" w:color="auto"/>
              <w:right w:val="single" w:sz="8" w:space="0" w:color="auto"/>
            </w:tcBorders>
            <w:shd w:val="clear" w:color="000000" w:fill="D9D9D9"/>
            <w:noWrap/>
            <w:vAlign w:val="center"/>
            <w:hideMark/>
          </w:tcPr>
          <w:p w14:paraId="37A52F15" w14:textId="77777777" w:rsidR="004817B5" w:rsidRPr="00E37D31" w:rsidRDefault="004817B5" w:rsidP="004817B5">
            <w:pPr>
              <w:jc w:val="center"/>
              <w:rPr>
                <w:color w:val="000000"/>
                <w:sz w:val="22"/>
                <w:szCs w:val="22"/>
              </w:rPr>
            </w:pPr>
            <w:proofErr w:type="spellStart"/>
            <w:r w:rsidRPr="00E37D31">
              <w:rPr>
                <w:color w:val="000000"/>
                <w:sz w:val="22"/>
                <w:szCs w:val="22"/>
              </w:rPr>
              <w:t>Тех</w:t>
            </w:r>
            <w:proofErr w:type="spellEnd"/>
            <w:r w:rsidRPr="00E37D31">
              <w:rPr>
                <w:color w:val="000000"/>
                <w:sz w:val="22"/>
                <w:szCs w:val="22"/>
              </w:rPr>
              <w:t>.</w:t>
            </w:r>
          </w:p>
        </w:tc>
        <w:tc>
          <w:tcPr>
            <w:tcW w:w="986" w:type="dxa"/>
            <w:gridSpan w:val="2"/>
            <w:tcBorders>
              <w:top w:val="nil"/>
              <w:left w:val="nil"/>
              <w:bottom w:val="single" w:sz="8" w:space="0" w:color="auto"/>
              <w:right w:val="single" w:sz="8" w:space="0" w:color="auto"/>
            </w:tcBorders>
            <w:shd w:val="clear" w:color="000000" w:fill="D9D9D9"/>
            <w:noWrap/>
            <w:vAlign w:val="center"/>
            <w:hideMark/>
          </w:tcPr>
          <w:p w14:paraId="570C07AD" w14:textId="77777777" w:rsidR="004817B5" w:rsidRPr="00E37D31" w:rsidRDefault="004817B5" w:rsidP="004817B5">
            <w:pPr>
              <w:jc w:val="center"/>
              <w:rPr>
                <w:color w:val="000000"/>
                <w:sz w:val="22"/>
                <w:szCs w:val="22"/>
              </w:rPr>
            </w:pPr>
            <w:proofErr w:type="spellStart"/>
            <w:r w:rsidRPr="00E37D31">
              <w:rPr>
                <w:color w:val="000000"/>
                <w:sz w:val="22"/>
                <w:szCs w:val="22"/>
              </w:rPr>
              <w:t>Прос</w:t>
            </w:r>
            <w:proofErr w:type="spellEnd"/>
            <w:r w:rsidRPr="00E37D31">
              <w:rPr>
                <w:color w:val="000000"/>
                <w:sz w:val="22"/>
                <w:szCs w:val="22"/>
              </w:rPr>
              <w:t>.</w:t>
            </w:r>
          </w:p>
        </w:tc>
        <w:tc>
          <w:tcPr>
            <w:tcW w:w="996" w:type="dxa"/>
            <w:gridSpan w:val="2"/>
            <w:tcBorders>
              <w:top w:val="nil"/>
              <w:left w:val="nil"/>
              <w:bottom w:val="single" w:sz="8" w:space="0" w:color="auto"/>
              <w:right w:val="single" w:sz="8" w:space="0" w:color="auto"/>
            </w:tcBorders>
            <w:shd w:val="clear" w:color="000000" w:fill="D9D9D9"/>
            <w:noWrap/>
            <w:vAlign w:val="center"/>
            <w:hideMark/>
          </w:tcPr>
          <w:p w14:paraId="038F69E4" w14:textId="77777777" w:rsidR="004817B5" w:rsidRPr="00E37D31" w:rsidRDefault="004817B5" w:rsidP="004817B5">
            <w:pPr>
              <w:jc w:val="center"/>
              <w:rPr>
                <w:color w:val="000000"/>
                <w:sz w:val="22"/>
                <w:szCs w:val="22"/>
              </w:rPr>
            </w:pPr>
            <w:proofErr w:type="spellStart"/>
            <w:r w:rsidRPr="00E37D31">
              <w:rPr>
                <w:color w:val="000000"/>
                <w:sz w:val="22"/>
                <w:szCs w:val="22"/>
              </w:rPr>
              <w:t>Отп</w:t>
            </w:r>
            <w:proofErr w:type="spellEnd"/>
            <w:r w:rsidRPr="00E37D31">
              <w:rPr>
                <w:color w:val="000000"/>
                <w:sz w:val="22"/>
                <w:szCs w:val="22"/>
              </w:rPr>
              <w:t>.</w:t>
            </w:r>
          </w:p>
        </w:tc>
        <w:tc>
          <w:tcPr>
            <w:tcW w:w="786" w:type="dxa"/>
            <w:gridSpan w:val="2"/>
            <w:tcBorders>
              <w:top w:val="nil"/>
              <w:left w:val="nil"/>
              <w:bottom w:val="single" w:sz="8" w:space="0" w:color="auto"/>
              <w:right w:val="single" w:sz="8" w:space="0" w:color="auto"/>
            </w:tcBorders>
            <w:shd w:val="clear" w:color="000000" w:fill="D9D9D9"/>
            <w:vAlign w:val="center"/>
            <w:hideMark/>
          </w:tcPr>
          <w:p w14:paraId="2FDE14D7" w14:textId="77777777" w:rsidR="004817B5" w:rsidRPr="00E37D31" w:rsidRDefault="004817B5" w:rsidP="004817B5">
            <w:pPr>
              <w:jc w:val="center"/>
              <w:rPr>
                <w:color w:val="000000"/>
                <w:sz w:val="22"/>
                <w:szCs w:val="22"/>
              </w:rPr>
            </w:pPr>
            <w:proofErr w:type="spellStart"/>
            <w:r w:rsidRPr="00E37D31">
              <w:rPr>
                <w:color w:val="000000"/>
                <w:sz w:val="22"/>
                <w:szCs w:val="22"/>
              </w:rPr>
              <w:t>по</w:t>
            </w:r>
            <w:proofErr w:type="spellEnd"/>
            <w:r w:rsidRPr="00E37D31">
              <w:rPr>
                <w:color w:val="000000"/>
                <w:sz w:val="22"/>
                <w:szCs w:val="22"/>
              </w:rPr>
              <w:t xml:space="preserve"> P</w:t>
            </w:r>
          </w:p>
        </w:tc>
        <w:tc>
          <w:tcPr>
            <w:tcW w:w="739" w:type="dxa"/>
            <w:gridSpan w:val="2"/>
            <w:tcBorders>
              <w:top w:val="nil"/>
              <w:left w:val="nil"/>
              <w:bottom w:val="single" w:sz="8" w:space="0" w:color="auto"/>
              <w:right w:val="single" w:sz="8" w:space="0" w:color="auto"/>
            </w:tcBorders>
            <w:shd w:val="clear" w:color="000000" w:fill="D9D9D9"/>
            <w:vAlign w:val="center"/>
            <w:hideMark/>
          </w:tcPr>
          <w:p w14:paraId="75D23ABE" w14:textId="77777777" w:rsidR="004817B5" w:rsidRPr="00E37D31" w:rsidRDefault="004817B5" w:rsidP="004817B5">
            <w:pPr>
              <w:jc w:val="center"/>
              <w:rPr>
                <w:color w:val="000000"/>
                <w:sz w:val="22"/>
                <w:szCs w:val="22"/>
              </w:rPr>
            </w:pPr>
            <w:proofErr w:type="spellStart"/>
            <w:r w:rsidRPr="00E37D31">
              <w:rPr>
                <w:color w:val="000000"/>
                <w:sz w:val="22"/>
                <w:szCs w:val="22"/>
              </w:rPr>
              <w:t>по</w:t>
            </w:r>
            <w:proofErr w:type="spellEnd"/>
            <w:r w:rsidRPr="00E37D31">
              <w:rPr>
                <w:color w:val="000000"/>
                <w:sz w:val="22"/>
                <w:szCs w:val="22"/>
              </w:rPr>
              <w:t xml:space="preserve"> V</w:t>
            </w:r>
          </w:p>
        </w:tc>
      </w:tr>
      <w:tr w:rsidR="004817B5" w:rsidRPr="00E37D31" w14:paraId="064B6CC5" w14:textId="77777777" w:rsidTr="00AB7988">
        <w:trPr>
          <w:gridBefore w:val="1"/>
          <w:wBefore w:w="30" w:type="dxa"/>
          <w:trHeight w:val="375"/>
          <w:tblHeader/>
        </w:trPr>
        <w:tc>
          <w:tcPr>
            <w:tcW w:w="1959" w:type="dxa"/>
            <w:gridSpan w:val="2"/>
            <w:vMerge/>
            <w:tcBorders>
              <w:top w:val="nil"/>
              <w:left w:val="single" w:sz="8" w:space="0" w:color="auto"/>
              <w:bottom w:val="single" w:sz="8" w:space="0" w:color="000000"/>
              <w:right w:val="single" w:sz="8" w:space="0" w:color="auto"/>
            </w:tcBorders>
            <w:vAlign w:val="center"/>
            <w:hideMark/>
          </w:tcPr>
          <w:p w14:paraId="1D238BA6" w14:textId="77777777" w:rsidR="004817B5" w:rsidRPr="00E37D31" w:rsidRDefault="004817B5" w:rsidP="004817B5">
            <w:pPr>
              <w:jc w:val="left"/>
              <w:rPr>
                <w:color w:val="000000"/>
                <w:sz w:val="22"/>
                <w:szCs w:val="22"/>
              </w:rPr>
            </w:pPr>
          </w:p>
        </w:tc>
        <w:tc>
          <w:tcPr>
            <w:tcW w:w="1220" w:type="dxa"/>
            <w:gridSpan w:val="2"/>
            <w:tcBorders>
              <w:top w:val="nil"/>
              <w:left w:val="nil"/>
              <w:bottom w:val="single" w:sz="8" w:space="0" w:color="auto"/>
              <w:right w:val="single" w:sz="8" w:space="0" w:color="auto"/>
            </w:tcBorders>
            <w:shd w:val="clear" w:color="000000" w:fill="D9D9D9"/>
            <w:noWrap/>
            <w:vAlign w:val="center"/>
            <w:hideMark/>
          </w:tcPr>
          <w:p w14:paraId="77B11F97" w14:textId="77777777" w:rsidR="004817B5" w:rsidRPr="00E37D31" w:rsidRDefault="004817B5" w:rsidP="004817B5">
            <w:pPr>
              <w:jc w:val="center"/>
              <w:rPr>
                <w:color w:val="000000"/>
                <w:sz w:val="22"/>
                <w:szCs w:val="22"/>
              </w:rPr>
            </w:pPr>
            <w:r w:rsidRPr="00E37D31">
              <w:rPr>
                <w:color w:val="000000"/>
                <w:sz w:val="22"/>
                <w:szCs w:val="22"/>
              </w:rPr>
              <w:t>м</w:t>
            </w:r>
            <w:r w:rsidRPr="00E37D31">
              <w:rPr>
                <w:color w:val="000000"/>
                <w:sz w:val="22"/>
                <w:szCs w:val="22"/>
                <w:vertAlign w:val="superscript"/>
              </w:rPr>
              <w:t>3</w:t>
            </w:r>
          </w:p>
        </w:tc>
        <w:tc>
          <w:tcPr>
            <w:tcW w:w="1117" w:type="dxa"/>
            <w:gridSpan w:val="2"/>
            <w:tcBorders>
              <w:top w:val="nil"/>
              <w:left w:val="nil"/>
              <w:bottom w:val="single" w:sz="8" w:space="0" w:color="auto"/>
              <w:right w:val="single" w:sz="8" w:space="0" w:color="auto"/>
            </w:tcBorders>
            <w:shd w:val="clear" w:color="000000" w:fill="D9D9D9"/>
            <w:noWrap/>
            <w:vAlign w:val="center"/>
            <w:hideMark/>
          </w:tcPr>
          <w:p w14:paraId="6115DE36" w14:textId="77777777" w:rsidR="004817B5" w:rsidRPr="00E37D31" w:rsidRDefault="004817B5" w:rsidP="004817B5">
            <w:pPr>
              <w:jc w:val="center"/>
              <w:rPr>
                <w:color w:val="000000"/>
                <w:sz w:val="22"/>
                <w:szCs w:val="22"/>
              </w:rPr>
            </w:pPr>
            <w:r w:rsidRPr="00E37D31">
              <w:rPr>
                <w:color w:val="000000"/>
                <w:sz w:val="22"/>
                <w:szCs w:val="22"/>
              </w:rPr>
              <w:t>м</w:t>
            </w:r>
            <w:r w:rsidRPr="00E37D31">
              <w:rPr>
                <w:color w:val="000000"/>
                <w:sz w:val="22"/>
                <w:szCs w:val="22"/>
                <w:vertAlign w:val="superscript"/>
              </w:rPr>
              <w:t>3</w:t>
            </w:r>
          </w:p>
        </w:tc>
        <w:tc>
          <w:tcPr>
            <w:tcW w:w="991" w:type="dxa"/>
            <w:gridSpan w:val="2"/>
            <w:vMerge/>
            <w:tcBorders>
              <w:top w:val="nil"/>
              <w:left w:val="single" w:sz="8" w:space="0" w:color="auto"/>
              <w:bottom w:val="single" w:sz="8" w:space="0" w:color="000000"/>
              <w:right w:val="single" w:sz="8" w:space="0" w:color="auto"/>
            </w:tcBorders>
            <w:vAlign w:val="center"/>
            <w:hideMark/>
          </w:tcPr>
          <w:p w14:paraId="1EFAAF49" w14:textId="77777777" w:rsidR="004817B5" w:rsidRPr="00E37D31" w:rsidRDefault="004817B5" w:rsidP="004817B5">
            <w:pPr>
              <w:jc w:val="left"/>
              <w:rPr>
                <w:rFonts w:ascii="Calibri" w:hAnsi="Calibri" w:cs="Calibri"/>
                <w:color w:val="000000"/>
                <w:sz w:val="22"/>
                <w:szCs w:val="22"/>
              </w:rPr>
            </w:pPr>
          </w:p>
        </w:tc>
        <w:tc>
          <w:tcPr>
            <w:tcW w:w="676" w:type="dxa"/>
            <w:gridSpan w:val="2"/>
            <w:tcBorders>
              <w:top w:val="nil"/>
              <w:left w:val="nil"/>
              <w:bottom w:val="single" w:sz="8" w:space="0" w:color="auto"/>
              <w:right w:val="single" w:sz="8" w:space="0" w:color="auto"/>
            </w:tcBorders>
            <w:shd w:val="clear" w:color="000000" w:fill="D9D9D9"/>
            <w:noWrap/>
            <w:vAlign w:val="center"/>
            <w:hideMark/>
          </w:tcPr>
          <w:p w14:paraId="12234C0E" w14:textId="77777777" w:rsidR="004817B5" w:rsidRPr="00E37D31" w:rsidRDefault="004817B5" w:rsidP="004817B5">
            <w:pPr>
              <w:jc w:val="center"/>
              <w:rPr>
                <w:color w:val="000000"/>
                <w:sz w:val="22"/>
                <w:szCs w:val="22"/>
              </w:rPr>
            </w:pPr>
            <w:proofErr w:type="spellStart"/>
            <w:r w:rsidRPr="00E37D31">
              <w:rPr>
                <w:color w:val="000000"/>
                <w:sz w:val="22"/>
                <w:szCs w:val="22"/>
              </w:rPr>
              <w:t>ха</w:t>
            </w:r>
            <w:proofErr w:type="spellEnd"/>
          </w:p>
        </w:tc>
        <w:tc>
          <w:tcPr>
            <w:tcW w:w="739" w:type="dxa"/>
            <w:gridSpan w:val="2"/>
            <w:tcBorders>
              <w:top w:val="nil"/>
              <w:left w:val="nil"/>
              <w:bottom w:val="single" w:sz="8" w:space="0" w:color="auto"/>
              <w:right w:val="single" w:sz="8" w:space="0" w:color="auto"/>
            </w:tcBorders>
            <w:shd w:val="clear" w:color="000000" w:fill="D9D9D9"/>
            <w:noWrap/>
            <w:vAlign w:val="center"/>
            <w:hideMark/>
          </w:tcPr>
          <w:p w14:paraId="6F2961F7" w14:textId="77777777" w:rsidR="004817B5" w:rsidRPr="00E37D31" w:rsidRDefault="004817B5" w:rsidP="004817B5">
            <w:pPr>
              <w:jc w:val="center"/>
              <w:rPr>
                <w:color w:val="000000"/>
                <w:sz w:val="22"/>
                <w:szCs w:val="22"/>
              </w:rPr>
            </w:pPr>
            <w:proofErr w:type="spellStart"/>
            <w:r w:rsidRPr="00E37D31">
              <w:rPr>
                <w:color w:val="000000"/>
                <w:sz w:val="22"/>
                <w:szCs w:val="22"/>
              </w:rPr>
              <w:t>ха</w:t>
            </w:r>
            <w:proofErr w:type="spellEnd"/>
          </w:p>
        </w:tc>
        <w:tc>
          <w:tcPr>
            <w:tcW w:w="739" w:type="dxa"/>
            <w:gridSpan w:val="2"/>
            <w:tcBorders>
              <w:top w:val="nil"/>
              <w:left w:val="nil"/>
              <w:bottom w:val="single" w:sz="8" w:space="0" w:color="auto"/>
              <w:right w:val="single" w:sz="8" w:space="0" w:color="auto"/>
            </w:tcBorders>
            <w:shd w:val="clear" w:color="000000" w:fill="D9D9D9"/>
            <w:noWrap/>
            <w:vAlign w:val="center"/>
            <w:hideMark/>
          </w:tcPr>
          <w:p w14:paraId="21A0395E" w14:textId="77777777" w:rsidR="004817B5" w:rsidRPr="00E37D31" w:rsidRDefault="004817B5" w:rsidP="004817B5">
            <w:pPr>
              <w:jc w:val="center"/>
              <w:rPr>
                <w:color w:val="000000"/>
                <w:sz w:val="22"/>
                <w:szCs w:val="22"/>
              </w:rPr>
            </w:pPr>
            <w:proofErr w:type="spellStart"/>
            <w:r w:rsidRPr="00E37D31">
              <w:rPr>
                <w:color w:val="000000"/>
                <w:sz w:val="22"/>
                <w:szCs w:val="22"/>
              </w:rPr>
              <w:t>ха</w:t>
            </w:r>
            <w:proofErr w:type="spellEnd"/>
          </w:p>
        </w:tc>
        <w:tc>
          <w:tcPr>
            <w:tcW w:w="1136" w:type="dxa"/>
            <w:gridSpan w:val="2"/>
            <w:tcBorders>
              <w:top w:val="nil"/>
              <w:left w:val="nil"/>
              <w:bottom w:val="single" w:sz="8" w:space="0" w:color="auto"/>
              <w:right w:val="single" w:sz="8" w:space="0" w:color="auto"/>
            </w:tcBorders>
            <w:shd w:val="clear" w:color="000000" w:fill="D9D9D9"/>
            <w:noWrap/>
            <w:vAlign w:val="center"/>
            <w:hideMark/>
          </w:tcPr>
          <w:p w14:paraId="1AC58FB6" w14:textId="77777777" w:rsidR="004817B5" w:rsidRPr="00E37D31" w:rsidRDefault="004817B5" w:rsidP="004817B5">
            <w:pPr>
              <w:jc w:val="center"/>
              <w:rPr>
                <w:color w:val="000000"/>
                <w:sz w:val="22"/>
                <w:szCs w:val="22"/>
              </w:rPr>
            </w:pPr>
            <w:r w:rsidRPr="00E37D31">
              <w:rPr>
                <w:color w:val="000000"/>
                <w:sz w:val="22"/>
                <w:szCs w:val="22"/>
              </w:rPr>
              <w:t>м</w:t>
            </w:r>
            <w:r w:rsidRPr="00E37D31">
              <w:rPr>
                <w:color w:val="000000"/>
                <w:sz w:val="22"/>
                <w:szCs w:val="22"/>
                <w:vertAlign w:val="superscript"/>
              </w:rPr>
              <w:t>3</w:t>
            </w:r>
          </w:p>
        </w:tc>
        <w:tc>
          <w:tcPr>
            <w:tcW w:w="1096" w:type="dxa"/>
            <w:gridSpan w:val="2"/>
            <w:tcBorders>
              <w:top w:val="nil"/>
              <w:left w:val="nil"/>
              <w:bottom w:val="single" w:sz="8" w:space="0" w:color="auto"/>
              <w:right w:val="single" w:sz="8" w:space="0" w:color="auto"/>
            </w:tcBorders>
            <w:shd w:val="clear" w:color="000000" w:fill="D9D9D9"/>
            <w:noWrap/>
            <w:vAlign w:val="center"/>
            <w:hideMark/>
          </w:tcPr>
          <w:p w14:paraId="2826F450" w14:textId="77777777" w:rsidR="004817B5" w:rsidRPr="00E37D31" w:rsidRDefault="004817B5" w:rsidP="004817B5">
            <w:pPr>
              <w:jc w:val="center"/>
              <w:rPr>
                <w:color w:val="000000"/>
                <w:sz w:val="22"/>
                <w:szCs w:val="22"/>
              </w:rPr>
            </w:pPr>
            <w:r w:rsidRPr="00E37D31">
              <w:rPr>
                <w:color w:val="000000"/>
                <w:sz w:val="22"/>
                <w:szCs w:val="22"/>
              </w:rPr>
              <w:t>м</w:t>
            </w:r>
            <w:r w:rsidRPr="00E37D31">
              <w:rPr>
                <w:color w:val="000000"/>
                <w:sz w:val="22"/>
                <w:szCs w:val="22"/>
                <w:vertAlign w:val="superscript"/>
              </w:rPr>
              <w:t>3</w:t>
            </w:r>
          </w:p>
        </w:tc>
        <w:tc>
          <w:tcPr>
            <w:tcW w:w="1555" w:type="dxa"/>
            <w:gridSpan w:val="2"/>
            <w:tcBorders>
              <w:top w:val="nil"/>
              <w:left w:val="nil"/>
              <w:bottom w:val="single" w:sz="8" w:space="0" w:color="auto"/>
              <w:right w:val="single" w:sz="8" w:space="0" w:color="auto"/>
            </w:tcBorders>
            <w:shd w:val="clear" w:color="000000" w:fill="D9D9D9"/>
            <w:noWrap/>
            <w:vAlign w:val="center"/>
            <w:hideMark/>
          </w:tcPr>
          <w:p w14:paraId="79776791" w14:textId="77777777" w:rsidR="004817B5" w:rsidRPr="00E37D31" w:rsidRDefault="004817B5" w:rsidP="004817B5">
            <w:pPr>
              <w:jc w:val="center"/>
              <w:rPr>
                <w:color w:val="000000"/>
                <w:sz w:val="22"/>
                <w:szCs w:val="22"/>
              </w:rPr>
            </w:pPr>
            <w:r w:rsidRPr="00E37D31">
              <w:rPr>
                <w:color w:val="000000"/>
                <w:sz w:val="22"/>
                <w:szCs w:val="22"/>
              </w:rPr>
              <w:t>м</w:t>
            </w:r>
            <w:r w:rsidRPr="00E37D31">
              <w:rPr>
                <w:color w:val="000000"/>
                <w:sz w:val="22"/>
                <w:szCs w:val="22"/>
                <w:vertAlign w:val="superscript"/>
              </w:rPr>
              <w:t>3</w:t>
            </w:r>
          </w:p>
        </w:tc>
        <w:tc>
          <w:tcPr>
            <w:tcW w:w="1117" w:type="dxa"/>
            <w:gridSpan w:val="2"/>
            <w:vMerge/>
            <w:tcBorders>
              <w:top w:val="nil"/>
              <w:left w:val="single" w:sz="8" w:space="0" w:color="auto"/>
              <w:bottom w:val="single" w:sz="8" w:space="0" w:color="000000"/>
              <w:right w:val="single" w:sz="8" w:space="0" w:color="auto"/>
            </w:tcBorders>
            <w:vAlign w:val="center"/>
            <w:hideMark/>
          </w:tcPr>
          <w:p w14:paraId="74CD22F4" w14:textId="77777777" w:rsidR="004817B5" w:rsidRPr="00E37D31" w:rsidRDefault="004817B5" w:rsidP="004817B5">
            <w:pPr>
              <w:jc w:val="left"/>
              <w:rPr>
                <w:rFonts w:ascii="Calibri" w:hAnsi="Calibri" w:cs="Calibri"/>
                <w:color w:val="000000"/>
                <w:sz w:val="22"/>
                <w:szCs w:val="22"/>
              </w:rPr>
            </w:pPr>
          </w:p>
        </w:tc>
        <w:tc>
          <w:tcPr>
            <w:tcW w:w="1096" w:type="dxa"/>
            <w:gridSpan w:val="2"/>
            <w:tcBorders>
              <w:top w:val="nil"/>
              <w:left w:val="nil"/>
              <w:bottom w:val="single" w:sz="8" w:space="0" w:color="auto"/>
              <w:right w:val="single" w:sz="8" w:space="0" w:color="auto"/>
            </w:tcBorders>
            <w:shd w:val="clear" w:color="000000" w:fill="D9D9D9"/>
            <w:noWrap/>
            <w:vAlign w:val="center"/>
            <w:hideMark/>
          </w:tcPr>
          <w:p w14:paraId="7CC2DF73" w14:textId="77777777" w:rsidR="004817B5" w:rsidRPr="00E37D31" w:rsidRDefault="004817B5" w:rsidP="004817B5">
            <w:pPr>
              <w:jc w:val="center"/>
              <w:rPr>
                <w:color w:val="000000"/>
                <w:sz w:val="22"/>
                <w:szCs w:val="22"/>
              </w:rPr>
            </w:pPr>
            <w:r w:rsidRPr="00E37D31">
              <w:rPr>
                <w:color w:val="000000"/>
                <w:sz w:val="22"/>
                <w:szCs w:val="22"/>
              </w:rPr>
              <w:t>м</w:t>
            </w:r>
            <w:r w:rsidRPr="00E37D31">
              <w:rPr>
                <w:color w:val="000000"/>
                <w:sz w:val="22"/>
                <w:szCs w:val="22"/>
                <w:vertAlign w:val="superscript"/>
              </w:rPr>
              <w:t>3</w:t>
            </w:r>
          </w:p>
        </w:tc>
        <w:tc>
          <w:tcPr>
            <w:tcW w:w="986" w:type="dxa"/>
            <w:gridSpan w:val="2"/>
            <w:tcBorders>
              <w:top w:val="nil"/>
              <w:left w:val="nil"/>
              <w:bottom w:val="single" w:sz="8" w:space="0" w:color="auto"/>
              <w:right w:val="single" w:sz="8" w:space="0" w:color="auto"/>
            </w:tcBorders>
            <w:shd w:val="clear" w:color="000000" w:fill="D9D9D9"/>
            <w:noWrap/>
            <w:vAlign w:val="center"/>
            <w:hideMark/>
          </w:tcPr>
          <w:p w14:paraId="5B0345DF" w14:textId="77777777" w:rsidR="004817B5" w:rsidRPr="00E37D31" w:rsidRDefault="004817B5" w:rsidP="004817B5">
            <w:pPr>
              <w:jc w:val="center"/>
              <w:rPr>
                <w:color w:val="000000"/>
                <w:sz w:val="22"/>
                <w:szCs w:val="22"/>
              </w:rPr>
            </w:pPr>
            <w:r w:rsidRPr="00E37D31">
              <w:rPr>
                <w:color w:val="000000"/>
                <w:sz w:val="22"/>
                <w:szCs w:val="22"/>
              </w:rPr>
              <w:t>м</w:t>
            </w:r>
            <w:r w:rsidRPr="00E37D31">
              <w:rPr>
                <w:color w:val="000000"/>
                <w:sz w:val="22"/>
                <w:szCs w:val="22"/>
                <w:vertAlign w:val="superscript"/>
              </w:rPr>
              <w:t>3</w:t>
            </w:r>
          </w:p>
        </w:tc>
        <w:tc>
          <w:tcPr>
            <w:tcW w:w="996" w:type="dxa"/>
            <w:gridSpan w:val="2"/>
            <w:tcBorders>
              <w:top w:val="nil"/>
              <w:left w:val="nil"/>
              <w:bottom w:val="single" w:sz="8" w:space="0" w:color="auto"/>
              <w:right w:val="single" w:sz="8" w:space="0" w:color="auto"/>
            </w:tcBorders>
            <w:shd w:val="clear" w:color="000000" w:fill="D9D9D9"/>
            <w:noWrap/>
            <w:vAlign w:val="center"/>
            <w:hideMark/>
          </w:tcPr>
          <w:p w14:paraId="279C6909" w14:textId="77777777" w:rsidR="004817B5" w:rsidRPr="00E37D31" w:rsidRDefault="004817B5" w:rsidP="004817B5">
            <w:pPr>
              <w:jc w:val="center"/>
              <w:rPr>
                <w:color w:val="000000"/>
                <w:sz w:val="22"/>
                <w:szCs w:val="22"/>
              </w:rPr>
            </w:pPr>
            <w:r w:rsidRPr="00E37D31">
              <w:rPr>
                <w:color w:val="000000"/>
                <w:sz w:val="22"/>
                <w:szCs w:val="22"/>
              </w:rPr>
              <w:t>м</w:t>
            </w:r>
            <w:r w:rsidRPr="00E37D31">
              <w:rPr>
                <w:color w:val="000000"/>
                <w:sz w:val="22"/>
                <w:szCs w:val="22"/>
                <w:vertAlign w:val="superscript"/>
              </w:rPr>
              <w:t>3</w:t>
            </w:r>
          </w:p>
        </w:tc>
        <w:tc>
          <w:tcPr>
            <w:tcW w:w="786" w:type="dxa"/>
            <w:gridSpan w:val="2"/>
            <w:tcBorders>
              <w:top w:val="nil"/>
              <w:left w:val="nil"/>
              <w:bottom w:val="single" w:sz="8" w:space="0" w:color="auto"/>
              <w:right w:val="single" w:sz="8" w:space="0" w:color="auto"/>
            </w:tcBorders>
            <w:shd w:val="clear" w:color="000000" w:fill="D9D9D9"/>
            <w:noWrap/>
            <w:vAlign w:val="center"/>
            <w:hideMark/>
          </w:tcPr>
          <w:p w14:paraId="36763CC3" w14:textId="77777777" w:rsidR="004817B5" w:rsidRPr="00E37D31" w:rsidRDefault="004817B5" w:rsidP="004817B5">
            <w:pPr>
              <w:jc w:val="center"/>
              <w:rPr>
                <w:color w:val="000000"/>
                <w:sz w:val="22"/>
                <w:szCs w:val="22"/>
              </w:rPr>
            </w:pPr>
            <w:r w:rsidRPr="00E37D31">
              <w:rPr>
                <w:color w:val="000000"/>
                <w:sz w:val="22"/>
                <w:szCs w:val="22"/>
              </w:rPr>
              <w:t>%</w:t>
            </w:r>
          </w:p>
        </w:tc>
        <w:tc>
          <w:tcPr>
            <w:tcW w:w="739" w:type="dxa"/>
            <w:gridSpan w:val="2"/>
            <w:tcBorders>
              <w:top w:val="nil"/>
              <w:left w:val="nil"/>
              <w:bottom w:val="single" w:sz="8" w:space="0" w:color="auto"/>
              <w:right w:val="single" w:sz="8" w:space="0" w:color="auto"/>
            </w:tcBorders>
            <w:shd w:val="clear" w:color="000000" w:fill="D9D9D9"/>
            <w:noWrap/>
            <w:vAlign w:val="center"/>
            <w:hideMark/>
          </w:tcPr>
          <w:p w14:paraId="7105CB0C" w14:textId="77777777" w:rsidR="004817B5" w:rsidRPr="00E37D31" w:rsidRDefault="004817B5" w:rsidP="004817B5">
            <w:pPr>
              <w:jc w:val="center"/>
              <w:rPr>
                <w:color w:val="000000"/>
                <w:sz w:val="22"/>
                <w:szCs w:val="22"/>
              </w:rPr>
            </w:pPr>
            <w:r w:rsidRPr="00E37D31">
              <w:rPr>
                <w:color w:val="000000"/>
                <w:sz w:val="22"/>
                <w:szCs w:val="22"/>
              </w:rPr>
              <w:t>%</w:t>
            </w:r>
          </w:p>
        </w:tc>
      </w:tr>
      <w:tr w:rsidR="00496B0F" w:rsidRPr="00E37D31" w14:paraId="6968BBFD" w14:textId="77777777" w:rsidTr="00AB7988">
        <w:trPr>
          <w:gridBefore w:val="1"/>
          <w:wBefore w:w="30" w:type="dxa"/>
          <w:trHeight w:val="315"/>
        </w:trPr>
        <w:tc>
          <w:tcPr>
            <w:tcW w:w="1959" w:type="dxa"/>
            <w:gridSpan w:val="2"/>
            <w:tcBorders>
              <w:top w:val="nil"/>
              <w:left w:val="single" w:sz="8" w:space="0" w:color="auto"/>
              <w:bottom w:val="single" w:sz="8" w:space="0" w:color="auto"/>
              <w:right w:val="single" w:sz="8" w:space="0" w:color="000000"/>
            </w:tcBorders>
            <w:shd w:val="clear" w:color="auto" w:fill="auto"/>
            <w:vAlign w:val="center"/>
            <w:hideMark/>
          </w:tcPr>
          <w:p w14:paraId="16987A24" w14:textId="77777777" w:rsidR="00496B0F" w:rsidRPr="00E37D31" w:rsidRDefault="00496B0F" w:rsidP="00496B0F">
            <w:pPr>
              <w:jc w:val="left"/>
              <w:rPr>
                <w:color w:val="000000"/>
                <w:sz w:val="22"/>
                <w:szCs w:val="22"/>
              </w:rPr>
            </w:pPr>
            <w:proofErr w:type="spellStart"/>
            <w:r w:rsidRPr="00E37D31">
              <w:rPr>
                <w:color w:val="000000"/>
                <w:sz w:val="22"/>
                <w:szCs w:val="22"/>
              </w:rPr>
              <w:t>Бела</w:t>
            </w:r>
            <w:proofErr w:type="spellEnd"/>
            <w:r w:rsidRPr="00E37D31">
              <w:rPr>
                <w:color w:val="000000"/>
                <w:sz w:val="22"/>
                <w:szCs w:val="22"/>
              </w:rPr>
              <w:t xml:space="preserve"> </w:t>
            </w:r>
            <w:proofErr w:type="spellStart"/>
            <w:r w:rsidRPr="00E37D31">
              <w:rPr>
                <w:color w:val="000000"/>
                <w:sz w:val="22"/>
                <w:szCs w:val="22"/>
              </w:rPr>
              <w:t>топола</w:t>
            </w:r>
            <w:proofErr w:type="spellEnd"/>
          </w:p>
        </w:tc>
        <w:tc>
          <w:tcPr>
            <w:tcW w:w="1220" w:type="dxa"/>
            <w:gridSpan w:val="2"/>
            <w:tcBorders>
              <w:top w:val="nil"/>
              <w:left w:val="nil"/>
              <w:bottom w:val="single" w:sz="8" w:space="0" w:color="auto"/>
              <w:right w:val="single" w:sz="8" w:space="0" w:color="auto"/>
            </w:tcBorders>
            <w:shd w:val="clear" w:color="auto" w:fill="auto"/>
            <w:noWrap/>
            <w:vAlign w:val="center"/>
            <w:hideMark/>
          </w:tcPr>
          <w:p w14:paraId="72926FDF" w14:textId="77777777" w:rsidR="00496B0F" w:rsidRDefault="00496B0F" w:rsidP="00496B0F">
            <w:pPr>
              <w:jc w:val="right"/>
              <w:rPr>
                <w:color w:val="000000"/>
                <w:sz w:val="22"/>
                <w:szCs w:val="22"/>
              </w:rPr>
            </w:pPr>
            <w:r>
              <w:rPr>
                <w:color w:val="000000"/>
                <w:sz w:val="22"/>
                <w:szCs w:val="22"/>
              </w:rPr>
              <w:t>10.678,4</w:t>
            </w:r>
          </w:p>
        </w:tc>
        <w:tc>
          <w:tcPr>
            <w:tcW w:w="1117" w:type="dxa"/>
            <w:gridSpan w:val="2"/>
            <w:tcBorders>
              <w:top w:val="nil"/>
              <w:left w:val="nil"/>
              <w:bottom w:val="single" w:sz="8" w:space="0" w:color="auto"/>
              <w:right w:val="single" w:sz="8" w:space="0" w:color="auto"/>
            </w:tcBorders>
            <w:shd w:val="clear" w:color="auto" w:fill="auto"/>
            <w:noWrap/>
            <w:vAlign w:val="center"/>
            <w:hideMark/>
          </w:tcPr>
          <w:p w14:paraId="76DAB213" w14:textId="77777777" w:rsidR="00496B0F" w:rsidRDefault="00496B0F" w:rsidP="00496B0F">
            <w:pPr>
              <w:jc w:val="right"/>
              <w:rPr>
                <w:color w:val="000000"/>
                <w:sz w:val="22"/>
                <w:szCs w:val="22"/>
              </w:rPr>
            </w:pPr>
            <w:r>
              <w:rPr>
                <w:color w:val="000000"/>
                <w:sz w:val="22"/>
                <w:szCs w:val="22"/>
              </w:rPr>
              <w:t>236,3</w:t>
            </w:r>
          </w:p>
        </w:tc>
        <w:tc>
          <w:tcPr>
            <w:tcW w:w="991" w:type="dxa"/>
            <w:gridSpan w:val="2"/>
            <w:tcBorders>
              <w:top w:val="nil"/>
              <w:left w:val="nil"/>
              <w:bottom w:val="single" w:sz="8" w:space="0" w:color="auto"/>
              <w:right w:val="single" w:sz="8" w:space="0" w:color="auto"/>
            </w:tcBorders>
            <w:shd w:val="clear" w:color="000000" w:fill="A6A6A6"/>
            <w:vAlign w:val="center"/>
            <w:hideMark/>
          </w:tcPr>
          <w:p w14:paraId="3EEE6AAE"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676" w:type="dxa"/>
            <w:gridSpan w:val="2"/>
            <w:tcBorders>
              <w:top w:val="nil"/>
              <w:left w:val="nil"/>
              <w:bottom w:val="single" w:sz="8" w:space="0" w:color="auto"/>
              <w:right w:val="single" w:sz="8" w:space="0" w:color="auto"/>
            </w:tcBorders>
            <w:shd w:val="clear" w:color="000000" w:fill="A6A6A6"/>
            <w:noWrap/>
            <w:vAlign w:val="center"/>
            <w:hideMark/>
          </w:tcPr>
          <w:p w14:paraId="5B7F5EB7"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739" w:type="dxa"/>
            <w:gridSpan w:val="2"/>
            <w:tcBorders>
              <w:top w:val="nil"/>
              <w:left w:val="nil"/>
              <w:bottom w:val="single" w:sz="8" w:space="0" w:color="auto"/>
              <w:right w:val="single" w:sz="8" w:space="0" w:color="auto"/>
            </w:tcBorders>
            <w:shd w:val="clear" w:color="000000" w:fill="A6A6A6"/>
            <w:noWrap/>
            <w:vAlign w:val="center"/>
            <w:hideMark/>
          </w:tcPr>
          <w:p w14:paraId="40617396"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739" w:type="dxa"/>
            <w:gridSpan w:val="2"/>
            <w:tcBorders>
              <w:top w:val="nil"/>
              <w:left w:val="nil"/>
              <w:bottom w:val="single" w:sz="8" w:space="0" w:color="auto"/>
              <w:right w:val="single" w:sz="8" w:space="0" w:color="auto"/>
            </w:tcBorders>
            <w:shd w:val="clear" w:color="000000" w:fill="A6A6A6"/>
            <w:noWrap/>
            <w:vAlign w:val="center"/>
            <w:hideMark/>
          </w:tcPr>
          <w:p w14:paraId="759C2AEA"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1136" w:type="dxa"/>
            <w:gridSpan w:val="2"/>
            <w:tcBorders>
              <w:top w:val="nil"/>
              <w:left w:val="nil"/>
              <w:bottom w:val="single" w:sz="8" w:space="0" w:color="auto"/>
              <w:right w:val="single" w:sz="8" w:space="0" w:color="auto"/>
            </w:tcBorders>
            <w:shd w:val="clear" w:color="auto" w:fill="auto"/>
            <w:noWrap/>
            <w:vAlign w:val="center"/>
            <w:hideMark/>
          </w:tcPr>
          <w:p w14:paraId="032742A8"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2.440,5</w:t>
            </w:r>
          </w:p>
        </w:tc>
        <w:tc>
          <w:tcPr>
            <w:tcW w:w="1096" w:type="dxa"/>
            <w:gridSpan w:val="2"/>
            <w:tcBorders>
              <w:top w:val="nil"/>
              <w:left w:val="nil"/>
              <w:bottom w:val="single" w:sz="8" w:space="0" w:color="auto"/>
              <w:right w:val="single" w:sz="8" w:space="0" w:color="auto"/>
            </w:tcBorders>
            <w:shd w:val="clear" w:color="auto" w:fill="auto"/>
            <w:noWrap/>
            <w:vAlign w:val="center"/>
            <w:hideMark/>
          </w:tcPr>
          <w:p w14:paraId="1434CD06" w14:textId="77777777" w:rsidR="00496B0F" w:rsidRDefault="00496B0F" w:rsidP="00496B0F">
            <w:pPr>
              <w:jc w:val="right"/>
              <w:rPr>
                <w:color w:val="000000"/>
                <w:sz w:val="22"/>
                <w:szCs w:val="22"/>
              </w:rPr>
            </w:pPr>
            <w:r>
              <w:rPr>
                <w:color w:val="000000"/>
                <w:sz w:val="22"/>
                <w:szCs w:val="22"/>
              </w:rPr>
              <w:t>150,0</w:t>
            </w:r>
          </w:p>
        </w:tc>
        <w:tc>
          <w:tcPr>
            <w:tcW w:w="1555" w:type="dxa"/>
            <w:gridSpan w:val="2"/>
            <w:tcBorders>
              <w:top w:val="nil"/>
              <w:left w:val="nil"/>
              <w:bottom w:val="single" w:sz="8" w:space="0" w:color="auto"/>
              <w:right w:val="single" w:sz="8" w:space="0" w:color="auto"/>
            </w:tcBorders>
            <w:shd w:val="clear" w:color="auto" w:fill="auto"/>
            <w:noWrap/>
            <w:vAlign w:val="center"/>
            <w:hideMark/>
          </w:tcPr>
          <w:p w14:paraId="48AA162E" w14:textId="77777777" w:rsidR="00496B0F" w:rsidRDefault="00496B0F" w:rsidP="00496B0F">
            <w:pPr>
              <w:jc w:val="right"/>
              <w:rPr>
                <w:color w:val="000000"/>
                <w:sz w:val="22"/>
                <w:szCs w:val="22"/>
              </w:rPr>
            </w:pPr>
            <w:r>
              <w:rPr>
                <w:color w:val="000000"/>
                <w:sz w:val="22"/>
                <w:szCs w:val="22"/>
              </w:rPr>
              <w:t>2.590,5</w:t>
            </w:r>
          </w:p>
        </w:tc>
        <w:tc>
          <w:tcPr>
            <w:tcW w:w="1117" w:type="dxa"/>
            <w:gridSpan w:val="2"/>
            <w:tcBorders>
              <w:top w:val="nil"/>
              <w:left w:val="nil"/>
              <w:bottom w:val="single" w:sz="8" w:space="0" w:color="auto"/>
              <w:right w:val="single" w:sz="8" w:space="0" w:color="auto"/>
            </w:tcBorders>
            <w:shd w:val="clear" w:color="000000" w:fill="A6A6A6"/>
            <w:vAlign w:val="center"/>
            <w:hideMark/>
          </w:tcPr>
          <w:p w14:paraId="4021B9A1"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1096" w:type="dxa"/>
            <w:gridSpan w:val="2"/>
            <w:tcBorders>
              <w:top w:val="nil"/>
              <w:left w:val="nil"/>
              <w:bottom w:val="single" w:sz="8" w:space="0" w:color="auto"/>
              <w:right w:val="single" w:sz="8" w:space="0" w:color="auto"/>
            </w:tcBorders>
            <w:shd w:val="clear" w:color="auto" w:fill="auto"/>
            <w:noWrap/>
            <w:vAlign w:val="center"/>
            <w:hideMark/>
          </w:tcPr>
          <w:p w14:paraId="68DB23F0" w14:textId="77777777" w:rsidR="00496B0F" w:rsidRDefault="00496B0F" w:rsidP="00496B0F">
            <w:pPr>
              <w:jc w:val="right"/>
              <w:rPr>
                <w:color w:val="000000"/>
                <w:sz w:val="22"/>
                <w:szCs w:val="22"/>
              </w:rPr>
            </w:pPr>
            <w:r>
              <w:rPr>
                <w:color w:val="000000"/>
                <w:sz w:val="22"/>
                <w:szCs w:val="22"/>
              </w:rPr>
              <w:t>880,8</w:t>
            </w:r>
          </w:p>
        </w:tc>
        <w:tc>
          <w:tcPr>
            <w:tcW w:w="986" w:type="dxa"/>
            <w:gridSpan w:val="2"/>
            <w:tcBorders>
              <w:top w:val="nil"/>
              <w:left w:val="nil"/>
              <w:bottom w:val="single" w:sz="8" w:space="0" w:color="auto"/>
              <w:right w:val="single" w:sz="8" w:space="0" w:color="auto"/>
            </w:tcBorders>
            <w:shd w:val="clear" w:color="auto" w:fill="auto"/>
            <w:noWrap/>
            <w:vAlign w:val="center"/>
            <w:hideMark/>
          </w:tcPr>
          <w:p w14:paraId="39FE8ED8" w14:textId="77777777" w:rsidR="00496B0F" w:rsidRDefault="00496B0F" w:rsidP="00496B0F">
            <w:pPr>
              <w:jc w:val="right"/>
              <w:rPr>
                <w:color w:val="000000"/>
                <w:sz w:val="22"/>
                <w:szCs w:val="22"/>
              </w:rPr>
            </w:pPr>
            <w:r>
              <w:rPr>
                <w:color w:val="000000"/>
                <w:sz w:val="22"/>
                <w:szCs w:val="22"/>
              </w:rPr>
              <w:t>1.321,2</w:t>
            </w:r>
          </w:p>
        </w:tc>
        <w:tc>
          <w:tcPr>
            <w:tcW w:w="996" w:type="dxa"/>
            <w:gridSpan w:val="2"/>
            <w:tcBorders>
              <w:top w:val="nil"/>
              <w:left w:val="nil"/>
              <w:bottom w:val="single" w:sz="8" w:space="0" w:color="auto"/>
              <w:right w:val="single" w:sz="8" w:space="0" w:color="auto"/>
            </w:tcBorders>
            <w:shd w:val="clear" w:color="auto" w:fill="auto"/>
            <w:noWrap/>
            <w:vAlign w:val="center"/>
            <w:hideMark/>
          </w:tcPr>
          <w:p w14:paraId="75BADA71" w14:textId="77777777" w:rsidR="00496B0F" w:rsidRDefault="00496B0F" w:rsidP="00496B0F">
            <w:pPr>
              <w:jc w:val="right"/>
              <w:rPr>
                <w:color w:val="000000"/>
                <w:sz w:val="22"/>
                <w:szCs w:val="22"/>
              </w:rPr>
            </w:pPr>
            <w:r>
              <w:rPr>
                <w:color w:val="000000"/>
                <w:sz w:val="22"/>
                <w:szCs w:val="22"/>
              </w:rPr>
              <w:t>388,6</w:t>
            </w:r>
          </w:p>
        </w:tc>
        <w:tc>
          <w:tcPr>
            <w:tcW w:w="786" w:type="dxa"/>
            <w:gridSpan w:val="2"/>
            <w:tcBorders>
              <w:top w:val="nil"/>
              <w:left w:val="nil"/>
              <w:bottom w:val="single" w:sz="8" w:space="0" w:color="auto"/>
              <w:right w:val="single" w:sz="8" w:space="0" w:color="auto"/>
            </w:tcBorders>
            <w:shd w:val="clear" w:color="000000" w:fill="A6A6A6"/>
            <w:noWrap/>
            <w:vAlign w:val="center"/>
            <w:hideMark/>
          </w:tcPr>
          <w:p w14:paraId="1C5B296C"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739" w:type="dxa"/>
            <w:gridSpan w:val="2"/>
            <w:tcBorders>
              <w:top w:val="nil"/>
              <w:left w:val="nil"/>
              <w:bottom w:val="single" w:sz="8" w:space="0" w:color="auto"/>
              <w:right w:val="single" w:sz="8" w:space="0" w:color="auto"/>
            </w:tcBorders>
            <w:shd w:val="clear" w:color="auto" w:fill="auto"/>
            <w:noWrap/>
            <w:vAlign w:val="center"/>
            <w:hideMark/>
          </w:tcPr>
          <w:p w14:paraId="7050DE30" w14:textId="77777777" w:rsidR="00496B0F" w:rsidRDefault="00496B0F" w:rsidP="00496B0F">
            <w:pPr>
              <w:jc w:val="right"/>
              <w:rPr>
                <w:color w:val="000000"/>
                <w:sz w:val="22"/>
                <w:szCs w:val="22"/>
              </w:rPr>
            </w:pPr>
            <w:r>
              <w:rPr>
                <w:color w:val="000000"/>
                <w:sz w:val="22"/>
                <w:szCs w:val="22"/>
              </w:rPr>
              <w:t>24,3</w:t>
            </w:r>
          </w:p>
        </w:tc>
      </w:tr>
      <w:tr w:rsidR="00496B0F" w:rsidRPr="00E37D31" w14:paraId="7007468C" w14:textId="77777777" w:rsidTr="00AB7988">
        <w:trPr>
          <w:gridBefore w:val="1"/>
          <w:wBefore w:w="30" w:type="dxa"/>
          <w:trHeight w:val="315"/>
        </w:trPr>
        <w:tc>
          <w:tcPr>
            <w:tcW w:w="1959" w:type="dxa"/>
            <w:gridSpan w:val="2"/>
            <w:tcBorders>
              <w:top w:val="nil"/>
              <w:left w:val="single" w:sz="8" w:space="0" w:color="auto"/>
              <w:bottom w:val="single" w:sz="8" w:space="0" w:color="auto"/>
              <w:right w:val="single" w:sz="8" w:space="0" w:color="000000"/>
            </w:tcBorders>
            <w:shd w:val="clear" w:color="auto" w:fill="auto"/>
            <w:vAlign w:val="center"/>
          </w:tcPr>
          <w:p w14:paraId="7200D01E" w14:textId="77777777" w:rsidR="00496B0F" w:rsidRPr="009B170A" w:rsidRDefault="00496B0F" w:rsidP="00496B0F">
            <w:pPr>
              <w:jc w:val="left"/>
              <w:rPr>
                <w:color w:val="000000"/>
                <w:sz w:val="22"/>
                <w:szCs w:val="22"/>
                <w:lang w:val="sr-Cyrl-RS"/>
              </w:rPr>
            </w:pPr>
            <w:r>
              <w:rPr>
                <w:color w:val="000000"/>
                <w:sz w:val="22"/>
                <w:szCs w:val="22"/>
                <w:lang w:val="sr-Cyrl-RS"/>
              </w:rPr>
              <w:t>Бела врба</w:t>
            </w:r>
          </w:p>
        </w:tc>
        <w:tc>
          <w:tcPr>
            <w:tcW w:w="1220" w:type="dxa"/>
            <w:gridSpan w:val="2"/>
            <w:tcBorders>
              <w:top w:val="nil"/>
              <w:left w:val="nil"/>
              <w:bottom w:val="single" w:sz="8" w:space="0" w:color="auto"/>
              <w:right w:val="single" w:sz="8" w:space="0" w:color="auto"/>
            </w:tcBorders>
            <w:shd w:val="clear" w:color="auto" w:fill="auto"/>
            <w:noWrap/>
            <w:vAlign w:val="center"/>
          </w:tcPr>
          <w:p w14:paraId="243D0EBA" w14:textId="77777777" w:rsidR="00496B0F" w:rsidRDefault="00496B0F" w:rsidP="00496B0F">
            <w:pPr>
              <w:jc w:val="right"/>
              <w:rPr>
                <w:color w:val="000000"/>
                <w:sz w:val="22"/>
                <w:szCs w:val="22"/>
              </w:rPr>
            </w:pPr>
            <w:r>
              <w:rPr>
                <w:color w:val="000000"/>
                <w:sz w:val="22"/>
                <w:szCs w:val="22"/>
              </w:rPr>
              <w:t>37.709,6</w:t>
            </w:r>
          </w:p>
        </w:tc>
        <w:tc>
          <w:tcPr>
            <w:tcW w:w="1117" w:type="dxa"/>
            <w:gridSpan w:val="2"/>
            <w:tcBorders>
              <w:top w:val="nil"/>
              <w:left w:val="nil"/>
              <w:bottom w:val="single" w:sz="8" w:space="0" w:color="auto"/>
              <w:right w:val="single" w:sz="8" w:space="0" w:color="auto"/>
            </w:tcBorders>
            <w:shd w:val="clear" w:color="auto" w:fill="auto"/>
            <w:noWrap/>
            <w:vAlign w:val="center"/>
          </w:tcPr>
          <w:p w14:paraId="556ACAEA" w14:textId="77777777" w:rsidR="00496B0F" w:rsidRDefault="00496B0F" w:rsidP="00496B0F">
            <w:pPr>
              <w:jc w:val="right"/>
              <w:rPr>
                <w:color w:val="000000"/>
                <w:sz w:val="22"/>
                <w:szCs w:val="22"/>
              </w:rPr>
            </w:pPr>
            <w:r>
              <w:rPr>
                <w:color w:val="000000"/>
                <w:sz w:val="22"/>
                <w:szCs w:val="22"/>
              </w:rPr>
              <w:t>1.102,7</w:t>
            </w:r>
          </w:p>
        </w:tc>
        <w:tc>
          <w:tcPr>
            <w:tcW w:w="991" w:type="dxa"/>
            <w:gridSpan w:val="2"/>
            <w:tcBorders>
              <w:top w:val="nil"/>
              <w:left w:val="nil"/>
              <w:bottom w:val="single" w:sz="8" w:space="0" w:color="auto"/>
              <w:right w:val="single" w:sz="8" w:space="0" w:color="auto"/>
            </w:tcBorders>
            <w:shd w:val="clear" w:color="000000" w:fill="A6A6A6"/>
            <w:vAlign w:val="center"/>
          </w:tcPr>
          <w:p w14:paraId="7CF74893"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676" w:type="dxa"/>
            <w:gridSpan w:val="2"/>
            <w:tcBorders>
              <w:top w:val="nil"/>
              <w:left w:val="nil"/>
              <w:bottom w:val="single" w:sz="8" w:space="0" w:color="auto"/>
              <w:right w:val="single" w:sz="8" w:space="0" w:color="auto"/>
            </w:tcBorders>
            <w:shd w:val="clear" w:color="000000" w:fill="A6A6A6"/>
            <w:noWrap/>
            <w:vAlign w:val="center"/>
          </w:tcPr>
          <w:p w14:paraId="35A819E0"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739" w:type="dxa"/>
            <w:gridSpan w:val="2"/>
            <w:tcBorders>
              <w:top w:val="nil"/>
              <w:left w:val="nil"/>
              <w:bottom w:val="single" w:sz="8" w:space="0" w:color="auto"/>
              <w:right w:val="single" w:sz="8" w:space="0" w:color="auto"/>
            </w:tcBorders>
            <w:shd w:val="clear" w:color="000000" w:fill="A6A6A6"/>
            <w:noWrap/>
            <w:vAlign w:val="center"/>
          </w:tcPr>
          <w:p w14:paraId="0CF58490"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739" w:type="dxa"/>
            <w:gridSpan w:val="2"/>
            <w:tcBorders>
              <w:top w:val="nil"/>
              <w:left w:val="nil"/>
              <w:bottom w:val="single" w:sz="8" w:space="0" w:color="auto"/>
              <w:right w:val="single" w:sz="8" w:space="0" w:color="auto"/>
            </w:tcBorders>
            <w:shd w:val="clear" w:color="000000" w:fill="A6A6A6"/>
            <w:noWrap/>
            <w:vAlign w:val="center"/>
          </w:tcPr>
          <w:p w14:paraId="41EB4827"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1136" w:type="dxa"/>
            <w:gridSpan w:val="2"/>
            <w:tcBorders>
              <w:top w:val="nil"/>
              <w:left w:val="nil"/>
              <w:bottom w:val="single" w:sz="8" w:space="0" w:color="auto"/>
              <w:right w:val="single" w:sz="8" w:space="0" w:color="auto"/>
            </w:tcBorders>
            <w:shd w:val="clear" w:color="auto" w:fill="auto"/>
            <w:noWrap/>
            <w:vAlign w:val="center"/>
          </w:tcPr>
          <w:p w14:paraId="7A3BD0B6"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4.835,2</w:t>
            </w:r>
          </w:p>
        </w:tc>
        <w:tc>
          <w:tcPr>
            <w:tcW w:w="1096" w:type="dxa"/>
            <w:gridSpan w:val="2"/>
            <w:tcBorders>
              <w:top w:val="nil"/>
              <w:left w:val="nil"/>
              <w:bottom w:val="single" w:sz="8" w:space="0" w:color="auto"/>
              <w:right w:val="single" w:sz="8" w:space="0" w:color="auto"/>
            </w:tcBorders>
            <w:shd w:val="clear" w:color="auto" w:fill="auto"/>
            <w:noWrap/>
            <w:vAlign w:val="center"/>
          </w:tcPr>
          <w:p w14:paraId="63C2E06F" w14:textId="77777777" w:rsidR="00496B0F" w:rsidRDefault="00496B0F" w:rsidP="00496B0F">
            <w:pPr>
              <w:jc w:val="right"/>
              <w:rPr>
                <w:color w:val="000000"/>
                <w:sz w:val="22"/>
                <w:szCs w:val="22"/>
              </w:rPr>
            </w:pPr>
            <w:r>
              <w:rPr>
                <w:color w:val="000000"/>
                <w:sz w:val="22"/>
                <w:szCs w:val="22"/>
              </w:rPr>
              <w:t>2.818,5</w:t>
            </w:r>
          </w:p>
        </w:tc>
        <w:tc>
          <w:tcPr>
            <w:tcW w:w="1555" w:type="dxa"/>
            <w:gridSpan w:val="2"/>
            <w:tcBorders>
              <w:top w:val="nil"/>
              <w:left w:val="nil"/>
              <w:bottom w:val="single" w:sz="8" w:space="0" w:color="auto"/>
              <w:right w:val="single" w:sz="8" w:space="0" w:color="auto"/>
            </w:tcBorders>
            <w:shd w:val="clear" w:color="auto" w:fill="auto"/>
            <w:noWrap/>
            <w:vAlign w:val="center"/>
          </w:tcPr>
          <w:p w14:paraId="4628E827" w14:textId="77777777" w:rsidR="00496B0F" w:rsidRDefault="00496B0F" w:rsidP="00496B0F">
            <w:pPr>
              <w:jc w:val="right"/>
              <w:rPr>
                <w:color w:val="000000"/>
                <w:sz w:val="22"/>
                <w:szCs w:val="22"/>
              </w:rPr>
            </w:pPr>
            <w:r>
              <w:rPr>
                <w:color w:val="000000"/>
                <w:sz w:val="22"/>
                <w:szCs w:val="22"/>
              </w:rPr>
              <w:t>7.653,7</w:t>
            </w:r>
          </w:p>
        </w:tc>
        <w:tc>
          <w:tcPr>
            <w:tcW w:w="1117" w:type="dxa"/>
            <w:gridSpan w:val="2"/>
            <w:tcBorders>
              <w:top w:val="nil"/>
              <w:left w:val="nil"/>
              <w:bottom w:val="single" w:sz="8" w:space="0" w:color="auto"/>
              <w:right w:val="single" w:sz="8" w:space="0" w:color="auto"/>
            </w:tcBorders>
            <w:shd w:val="clear" w:color="000000" w:fill="A6A6A6"/>
            <w:vAlign w:val="center"/>
          </w:tcPr>
          <w:p w14:paraId="2A5EF43D"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1096" w:type="dxa"/>
            <w:gridSpan w:val="2"/>
            <w:tcBorders>
              <w:top w:val="nil"/>
              <w:left w:val="nil"/>
              <w:bottom w:val="single" w:sz="8" w:space="0" w:color="auto"/>
              <w:right w:val="single" w:sz="8" w:space="0" w:color="auto"/>
            </w:tcBorders>
            <w:shd w:val="clear" w:color="auto" w:fill="auto"/>
            <w:noWrap/>
            <w:vAlign w:val="center"/>
          </w:tcPr>
          <w:p w14:paraId="17CC9A5C" w14:textId="77777777" w:rsidR="00496B0F" w:rsidRDefault="00496B0F" w:rsidP="00496B0F">
            <w:pPr>
              <w:jc w:val="right"/>
              <w:rPr>
                <w:color w:val="000000"/>
                <w:sz w:val="22"/>
                <w:szCs w:val="22"/>
              </w:rPr>
            </w:pPr>
            <w:r>
              <w:rPr>
                <w:color w:val="000000"/>
                <w:sz w:val="22"/>
                <w:szCs w:val="22"/>
              </w:rPr>
              <w:t>2.602,3</w:t>
            </w:r>
          </w:p>
        </w:tc>
        <w:tc>
          <w:tcPr>
            <w:tcW w:w="986" w:type="dxa"/>
            <w:gridSpan w:val="2"/>
            <w:tcBorders>
              <w:top w:val="nil"/>
              <w:left w:val="nil"/>
              <w:bottom w:val="single" w:sz="8" w:space="0" w:color="auto"/>
              <w:right w:val="single" w:sz="8" w:space="0" w:color="auto"/>
            </w:tcBorders>
            <w:shd w:val="clear" w:color="auto" w:fill="auto"/>
            <w:noWrap/>
            <w:vAlign w:val="center"/>
          </w:tcPr>
          <w:p w14:paraId="1F4A78DE" w14:textId="77777777" w:rsidR="00496B0F" w:rsidRDefault="00496B0F" w:rsidP="00496B0F">
            <w:pPr>
              <w:jc w:val="right"/>
              <w:rPr>
                <w:color w:val="000000"/>
                <w:sz w:val="22"/>
                <w:szCs w:val="22"/>
              </w:rPr>
            </w:pPr>
            <w:r>
              <w:rPr>
                <w:color w:val="000000"/>
                <w:sz w:val="22"/>
                <w:szCs w:val="22"/>
              </w:rPr>
              <w:t>3.903,4</w:t>
            </w:r>
          </w:p>
        </w:tc>
        <w:tc>
          <w:tcPr>
            <w:tcW w:w="996" w:type="dxa"/>
            <w:gridSpan w:val="2"/>
            <w:tcBorders>
              <w:top w:val="nil"/>
              <w:left w:val="nil"/>
              <w:bottom w:val="single" w:sz="8" w:space="0" w:color="auto"/>
              <w:right w:val="single" w:sz="8" w:space="0" w:color="auto"/>
            </w:tcBorders>
            <w:shd w:val="clear" w:color="auto" w:fill="auto"/>
            <w:noWrap/>
            <w:vAlign w:val="center"/>
          </w:tcPr>
          <w:p w14:paraId="070B8E08" w14:textId="77777777" w:rsidR="00496B0F" w:rsidRDefault="00496B0F" w:rsidP="00496B0F">
            <w:pPr>
              <w:jc w:val="right"/>
              <w:rPr>
                <w:color w:val="000000"/>
                <w:sz w:val="22"/>
                <w:szCs w:val="22"/>
              </w:rPr>
            </w:pPr>
            <w:r>
              <w:rPr>
                <w:color w:val="000000"/>
                <w:sz w:val="22"/>
                <w:szCs w:val="22"/>
              </w:rPr>
              <w:t>1.148,1</w:t>
            </w:r>
          </w:p>
        </w:tc>
        <w:tc>
          <w:tcPr>
            <w:tcW w:w="786" w:type="dxa"/>
            <w:gridSpan w:val="2"/>
            <w:tcBorders>
              <w:top w:val="nil"/>
              <w:left w:val="nil"/>
              <w:bottom w:val="single" w:sz="8" w:space="0" w:color="auto"/>
              <w:right w:val="single" w:sz="8" w:space="0" w:color="auto"/>
            </w:tcBorders>
            <w:shd w:val="clear" w:color="000000" w:fill="A6A6A6"/>
            <w:noWrap/>
            <w:vAlign w:val="center"/>
          </w:tcPr>
          <w:p w14:paraId="615470EB"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739" w:type="dxa"/>
            <w:gridSpan w:val="2"/>
            <w:tcBorders>
              <w:top w:val="nil"/>
              <w:left w:val="nil"/>
              <w:bottom w:val="single" w:sz="8" w:space="0" w:color="auto"/>
              <w:right w:val="single" w:sz="8" w:space="0" w:color="auto"/>
            </w:tcBorders>
            <w:shd w:val="clear" w:color="auto" w:fill="auto"/>
            <w:noWrap/>
            <w:vAlign w:val="center"/>
          </w:tcPr>
          <w:p w14:paraId="7F7CC10F" w14:textId="77777777" w:rsidR="00496B0F" w:rsidRDefault="00496B0F" w:rsidP="00496B0F">
            <w:pPr>
              <w:jc w:val="right"/>
              <w:rPr>
                <w:color w:val="000000"/>
                <w:sz w:val="22"/>
                <w:szCs w:val="22"/>
              </w:rPr>
            </w:pPr>
            <w:r>
              <w:rPr>
                <w:color w:val="000000"/>
                <w:sz w:val="22"/>
                <w:szCs w:val="22"/>
              </w:rPr>
              <w:t>20,3</w:t>
            </w:r>
          </w:p>
        </w:tc>
      </w:tr>
      <w:tr w:rsidR="00496B0F" w:rsidRPr="00E37D31" w14:paraId="2E4279F8" w14:textId="77777777" w:rsidTr="00AB7988">
        <w:trPr>
          <w:gridBefore w:val="1"/>
          <w:wBefore w:w="30" w:type="dxa"/>
          <w:trHeight w:val="315"/>
        </w:trPr>
        <w:tc>
          <w:tcPr>
            <w:tcW w:w="1959" w:type="dxa"/>
            <w:gridSpan w:val="2"/>
            <w:tcBorders>
              <w:top w:val="nil"/>
              <w:left w:val="single" w:sz="8" w:space="0" w:color="auto"/>
              <w:bottom w:val="single" w:sz="8" w:space="0" w:color="auto"/>
              <w:right w:val="single" w:sz="8" w:space="0" w:color="000000"/>
            </w:tcBorders>
            <w:shd w:val="clear" w:color="auto" w:fill="auto"/>
            <w:vAlign w:val="center"/>
            <w:hideMark/>
          </w:tcPr>
          <w:p w14:paraId="622A4A7D" w14:textId="77777777" w:rsidR="00496B0F" w:rsidRPr="00E37D31" w:rsidRDefault="00496B0F" w:rsidP="00496B0F">
            <w:pPr>
              <w:jc w:val="left"/>
              <w:rPr>
                <w:color w:val="000000"/>
                <w:sz w:val="22"/>
                <w:szCs w:val="22"/>
              </w:rPr>
            </w:pPr>
            <w:r w:rsidRPr="00E37D31">
              <w:rPr>
                <w:color w:val="000000"/>
                <w:sz w:val="22"/>
                <w:szCs w:val="22"/>
              </w:rPr>
              <w:t>ОМЛ</w:t>
            </w:r>
          </w:p>
        </w:tc>
        <w:tc>
          <w:tcPr>
            <w:tcW w:w="1220" w:type="dxa"/>
            <w:gridSpan w:val="2"/>
            <w:tcBorders>
              <w:top w:val="nil"/>
              <w:left w:val="nil"/>
              <w:bottom w:val="single" w:sz="8" w:space="0" w:color="auto"/>
              <w:right w:val="single" w:sz="8" w:space="0" w:color="auto"/>
            </w:tcBorders>
            <w:shd w:val="clear" w:color="auto" w:fill="auto"/>
            <w:noWrap/>
            <w:vAlign w:val="center"/>
            <w:hideMark/>
          </w:tcPr>
          <w:p w14:paraId="0B789154" w14:textId="77777777" w:rsidR="00496B0F" w:rsidRDefault="00496B0F" w:rsidP="00496B0F">
            <w:pPr>
              <w:jc w:val="right"/>
              <w:rPr>
                <w:color w:val="000000"/>
                <w:sz w:val="22"/>
                <w:szCs w:val="22"/>
              </w:rPr>
            </w:pPr>
            <w:r>
              <w:rPr>
                <w:color w:val="000000"/>
                <w:sz w:val="22"/>
                <w:szCs w:val="22"/>
              </w:rPr>
              <w:t>14.090,2</w:t>
            </w:r>
          </w:p>
        </w:tc>
        <w:tc>
          <w:tcPr>
            <w:tcW w:w="1117" w:type="dxa"/>
            <w:gridSpan w:val="2"/>
            <w:tcBorders>
              <w:top w:val="nil"/>
              <w:left w:val="nil"/>
              <w:bottom w:val="single" w:sz="8" w:space="0" w:color="auto"/>
              <w:right w:val="single" w:sz="8" w:space="0" w:color="auto"/>
            </w:tcBorders>
            <w:shd w:val="clear" w:color="auto" w:fill="auto"/>
            <w:noWrap/>
            <w:vAlign w:val="center"/>
            <w:hideMark/>
          </w:tcPr>
          <w:p w14:paraId="2B6BF6EB" w14:textId="77777777" w:rsidR="00496B0F" w:rsidRDefault="00496B0F" w:rsidP="00496B0F">
            <w:pPr>
              <w:jc w:val="right"/>
              <w:rPr>
                <w:color w:val="000000"/>
                <w:sz w:val="22"/>
                <w:szCs w:val="22"/>
              </w:rPr>
            </w:pPr>
            <w:r>
              <w:rPr>
                <w:color w:val="000000"/>
                <w:sz w:val="22"/>
                <w:szCs w:val="22"/>
              </w:rPr>
              <w:t>407,6</w:t>
            </w:r>
          </w:p>
        </w:tc>
        <w:tc>
          <w:tcPr>
            <w:tcW w:w="991" w:type="dxa"/>
            <w:gridSpan w:val="2"/>
            <w:tcBorders>
              <w:top w:val="nil"/>
              <w:left w:val="nil"/>
              <w:bottom w:val="single" w:sz="8" w:space="0" w:color="auto"/>
              <w:right w:val="single" w:sz="8" w:space="0" w:color="auto"/>
            </w:tcBorders>
            <w:shd w:val="clear" w:color="000000" w:fill="A6A6A6"/>
            <w:vAlign w:val="center"/>
            <w:hideMark/>
          </w:tcPr>
          <w:p w14:paraId="67EC6013"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676" w:type="dxa"/>
            <w:gridSpan w:val="2"/>
            <w:tcBorders>
              <w:top w:val="nil"/>
              <w:left w:val="nil"/>
              <w:bottom w:val="single" w:sz="8" w:space="0" w:color="auto"/>
              <w:right w:val="single" w:sz="8" w:space="0" w:color="auto"/>
            </w:tcBorders>
            <w:shd w:val="clear" w:color="000000" w:fill="A6A6A6"/>
            <w:noWrap/>
            <w:vAlign w:val="center"/>
            <w:hideMark/>
          </w:tcPr>
          <w:p w14:paraId="722E9669"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739" w:type="dxa"/>
            <w:gridSpan w:val="2"/>
            <w:tcBorders>
              <w:top w:val="nil"/>
              <w:left w:val="nil"/>
              <w:bottom w:val="single" w:sz="8" w:space="0" w:color="auto"/>
              <w:right w:val="single" w:sz="8" w:space="0" w:color="auto"/>
            </w:tcBorders>
            <w:shd w:val="clear" w:color="000000" w:fill="A6A6A6"/>
            <w:noWrap/>
            <w:vAlign w:val="center"/>
            <w:hideMark/>
          </w:tcPr>
          <w:p w14:paraId="004D2E5D"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739" w:type="dxa"/>
            <w:gridSpan w:val="2"/>
            <w:tcBorders>
              <w:top w:val="nil"/>
              <w:left w:val="nil"/>
              <w:bottom w:val="single" w:sz="8" w:space="0" w:color="auto"/>
              <w:right w:val="single" w:sz="8" w:space="0" w:color="auto"/>
            </w:tcBorders>
            <w:shd w:val="clear" w:color="000000" w:fill="A6A6A6"/>
            <w:noWrap/>
            <w:vAlign w:val="center"/>
            <w:hideMark/>
          </w:tcPr>
          <w:p w14:paraId="2BF84EC6"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1136" w:type="dxa"/>
            <w:gridSpan w:val="2"/>
            <w:tcBorders>
              <w:top w:val="nil"/>
              <w:left w:val="nil"/>
              <w:bottom w:val="single" w:sz="8" w:space="0" w:color="auto"/>
              <w:right w:val="single" w:sz="8" w:space="0" w:color="auto"/>
            </w:tcBorders>
            <w:shd w:val="clear" w:color="auto" w:fill="auto"/>
            <w:noWrap/>
            <w:vAlign w:val="center"/>
            <w:hideMark/>
          </w:tcPr>
          <w:p w14:paraId="6FF2C31E" w14:textId="77777777" w:rsidR="00496B0F" w:rsidRDefault="00496B0F" w:rsidP="00496B0F">
            <w:pPr>
              <w:jc w:val="right"/>
              <w:rPr>
                <w:color w:val="000000"/>
                <w:sz w:val="22"/>
                <w:szCs w:val="22"/>
              </w:rPr>
            </w:pPr>
            <w:r>
              <w:rPr>
                <w:color w:val="000000"/>
                <w:sz w:val="22"/>
                <w:szCs w:val="22"/>
              </w:rPr>
              <w:t>356,6</w:t>
            </w:r>
          </w:p>
        </w:tc>
        <w:tc>
          <w:tcPr>
            <w:tcW w:w="1096" w:type="dxa"/>
            <w:gridSpan w:val="2"/>
            <w:tcBorders>
              <w:top w:val="nil"/>
              <w:left w:val="nil"/>
              <w:bottom w:val="single" w:sz="8" w:space="0" w:color="auto"/>
              <w:right w:val="single" w:sz="8" w:space="0" w:color="auto"/>
            </w:tcBorders>
            <w:shd w:val="clear" w:color="auto" w:fill="auto"/>
            <w:noWrap/>
            <w:vAlign w:val="center"/>
            <w:hideMark/>
          </w:tcPr>
          <w:p w14:paraId="4F343F2C" w14:textId="77777777" w:rsidR="00496B0F" w:rsidRDefault="00496B0F" w:rsidP="00496B0F">
            <w:pPr>
              <w:jc w:val="right"/>
              <w:rPr>
                <w:color w:val="000000"/>
                <w:sz w:val="22"/>
                <w:szCs w:val="22"/>
              </w:rPr>
            </w:pPr>
            <w:r>
              <w:rPr>
                <w:color w:val="000000"/>
                <w:sz w:val="22"/>
                <w:szCs w:val="22"/>
              </w:rPr>
              <w:t>13,6</w:t>
            </w:r>
          </w:p>
        </w:tc>
        <w:tc>
          <w:tcPr>
            <w:tcW w:w="1555" w:type="dxa"/>
            <w:gridSpan w:val="2"/>
            <w:tcBorders>
              <w:top w:val="nil"/>
              <w:left w:val="nil"/>
              <w:bottom w:val="single" w:sz="8" w:space="0" w:color="auto"/>
              <w:right w:val="single" w:sz="8" w:space="0" w:color="auto"/>
            </w:tcBorders>
            <w:shd w:val="clear" w:color="auto" w:fill="auto"/>
            <w:noWrap/>
            <w:vAlign w:val="center"/>
            <w:hideMark/>
          </w:tcPr>
          <w:p w14:paraId="22685CC5" w14:textId="77777777" w:rsidR="00496B0F" w:rsidRDefault="00496B0F" w:rsidP="00496B0F">
            <w:pPr>
              <w:jc w:val="right"/>
              <w:rPr>
                <w:color w:val="000000"/>
                <w:sz w:val="22"/>
                <w:szCs w:val="22"/>
              </w:rPr>
            </w:pPr>
            <w:r>
              <w:rPr>
                <w:color w:val="000000"/>
                <w:sz w:val="22"/>
                <w:szCs w:val="22"/>
              </w:rPr>
              <w:t>370,2</w:t>
            </w:r>
          </w:p>
        </w:tc>
        <w:tc>
          <w:tcPr>
            <w:tcW w:w="1117" w:type="dxa"/>
            <w:gridSpan w:val="2"/>
            <w:tcBorders>
              <w:top w:val="nil"/>
              <w:left w:val="nil"/>
              <w:bottom w:val="single" w:sz="8" w:space="0" w:color="auto"/>
              <w:right w:val="single" w:sz="8" w:space="0" w:color="auto"/>
            </w:tcBorders>
            <w:shd w:val="clear" w:color="000000" w:fill="A6A6A6"/>
            <w:vAlign w:val="center"/>
            <w:hideMark/>
          </w:tcPr>
          <w:p w14:paraId="18BBA69E"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1096" w:type="dxa"/>
            <w:gridSpan w:val="2"/>
            <w:tcBorders>
              <w:top w:val="nil"/>
              <w:left w:val="nil"/>
              <w:bottom w:val="single" w:sz="8" w:space="0" w:color="auto"/>
              <w:right w:val="single" w:sz="8" w:space="0" w:color="auto"/>
            </w:tcBorders>
            <w:shd w:val="clear" w:color="auto" w:fill="auto"/>
            <w:noWrap/>
            <w:vAlign w:val="center"/>
            <w:hideMark/>
          </w:tcPr>
          <w:p w14:paraId="71F3C5F3"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125,9</w:t>
            </w:r>
          </w:p>
        </w:tc>
        <w:tc>
          <w:tcPr>
            <w:tcW w:w="986" w:type="dxa"/>
            <w:gridSpan w:val="2"/>
            <w:tcBorders>
              <w:top w:val="nil"/>
              <w:left w:val="nil"/>
              <w:bottom w:val="nil"/>
              <w:right w:val="nil"/>
            </w:tcBorders>
            <w:shd w:val="clear" w:color="auto" w:fill="auto"/>
            <w:noWrap/>
            <w:vAlign w:val="center"/>
            <w:hideMark/>
          </w:tcPr>
          <w:p w14:paraId="2FFDF137" w14:textId="77777777" w:rsidR="00496B0F" w:rsidRDefault="00496B0F" w:rsidP="00496B0F">
            <w:pPr>
              <w:jc w:val="right"/>
              <w:rPr>
                <w:color w:val="000000"/>
                <w:sz w:val="22"/>
                <w:szCs w:val="22"/>
              </w:rPr>
            </w:pPr>
            <w:r>
              <w:rPr>
                <w:color w:val="000000"/>
                <w:sz w:val="22"/>
                <w:szCs w:val="22"/>
              </w:rPr>
              <w:t>188,8</w:t>
            </w:r>
          </w:p>
        </w:tc>
        <w:tc>
          <w:tcPr>
            <w:tcW w:w="996" w:type="dxa"/>
            <w:gridSpan w:val="2"/>
            <w:tcBorders>
              <w:top w:val="nil"/>
              <w:left w:val="single" w:sz="8" w:space="0" w:color="auto"/>
              <w:bottom w:val="single" w:sz="8" w:space="0" w:color="auto"/>
              <w:right w:val="single" w:sz="8" w:space="0" w:color="auto"/>
            </w:tcBorders>
            <w:shd w:val="clear" w:color="auto" w:fill="auto"/>
            <w:noWrap/>
            <w:vAlign w:val="center"/>
            <w:hideMark/>
          </w:tcPr>
          <w:p w14:paraId="3C1BA139"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55,5</w:t>
            </w:r>
          </w:p>
        </w:tc>
        <w:tc>
          <w:tcPr>
            <w:tcW w:w="786" w:type="dxa"/>
            <w:gridSpan w:val="2"/>
            <w:tcBorders>
              <w:top w:val="nil"/>
              <w:left w:val="nil"/>
              <w:bottom w:val="single" w:sz="8" w:space="0" w:color="auto"/>
              <w:right w:val="single" w:sz="8" w:space="0" w:color="auto"/>
            </w:tcBorders>
            <w:shd w:val="clear" w:color="000000" w:fill="A6A6A6"/>
            <w:noWrap/>
            <w:vAlign w:val="center"/>
            <w:hideMark/>
          </w:tcPr>
          <w:p w14:paraId="0B04E42C"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739" w:type="dxa"/>
            <w:gridSpan w:val="2"/>
            <w:tcBorders>
              <w:top w:val="nil"/>
              <w:left w:val="nil"/>
              <w:bottom w:val="single" w:sz="8" w:space="0" w:color="auto"/>
              <w:right w:val="single" w:sz="8" w:space="0" w:color="auto"/>
            </w:tcBorders>
            <w:shd w:val="clear" w:color="auto" w:fill="auto"/>
            <w:noWrap/>
            <w:vAlign w:val="center"/>
            <w:hideMark/>
          </w:tcPr>
          <w:p w14:paraId="55B22501" w14:textId="77777777" w:rsidR="00496B0F" w:rsidRDefault="00496B0F" w:rsidP="00496B0F">
            <w:pPr>
              <w:jc w:val="right"/>
              <w:rPr>
                <w:color w:val="000000"/>
                <w:sz w:val="22"/>
                <w:szCs w:val="22"/>
              </w:rPr>
            </w:pPr>
            <w:r>
              <w:rPr>
                <w:color w:val="000000"/>
                <w:sz w:val="22"/>
                <w:szCs w:val="22"/>
              </w:rPr>
              <w:t>2,6</w:t>
            </w:r>
          </w:p>
        </w:tc>
      </w:tr>
      <w:tr w:rsidR="00496B0F" w:rsidRPr="00E37D31" w14:paraId="60E1A14D" w14:textId="77777777" w:rsidTr="00AB7988">
        <w:trPr>
          <w:gridBefore w:val="1"/>
          <w:wBefore w:w="30" w:type="dxa"/>
          <w:trHeight w:val="315"/>
        </w:trPr>
        <w:tc>
          <w:tcPr>
            <w:tcW w:w="1959" w:type="dxa"/>
            <w:gridSpan w:val="2"/>
            <w:tcBorders>
              <w:top w:val="nil"/>
              <w:left w:val="single" w:sz="8" w:space="0" w:color="auto"/>
              <w:bottom w:val="single" w:sz="8" w:space="0" w:color="auto"/>
              <w:right w:val="single" w:sz="8" w:space="0" w:color="000000"/>
            </w:tcBorders>
            <w:shd w:val="clear" w:color="auto" w:fill="auto"/>
            <w:vAlign w:val="center"/>
          </w:tcPr>
          <w:p w14:paraId="474DFA6E" w14:textId="77777777" w:rsidR="00496B0F" w:rsidRPr="00496B0F" w:rsidRDefault="00496B0F" w:rsidP="00496B0F">
            <w:pPr>
              <w:jc w:val="left"/>
              <w:rPr>
                <w:color w:val="000000"/>
                <w:sz w:val="22"/>
                <w:szCs w:val="22"/>
                <w:lang w:val="sr-Cyrl-RS"/>
              </w:rPr>
            </w:pPr>
            <w:r>
              <w:rPr>
                <w:color w:val="000000"/>
                <w:sz w:val="22"/>
                <w:szCs w:val="22"/>
                <w:lang w:val="sr-Cyrl-RS"/>
              </w:rPr>
              <w:t>ЕАТ</w:t>
            </w:r>
          </w:p>
        </w:tc>
        <w:tc>
          <w:tcPr>
            <w:tcW w:w="1220" w:type="dxa"/>
            <w:gridSpan w:val="2"/>
            <w:tcBorders>
              <w:top w:val="nil"/>
              <w:left w:val="nil"/>
              <w:bottom w:val="single" w:sz="8" w:space="0" w:color="auto"/>
              <w:right w:val="single" w:sz="8" w:space="0" w:color="auto"/>
            </w:tcBorders>
            <w:shd w:val="clear" w:color="auto" w:fill="auto"/>
            <w:noWrap/>
            <w:vAlign w:val="center"/>
          </w:tcPr>
          <w:p w14:paraId="158D37EA" w14:textId="77777777" w:rsidR="00496B0F" w:rsidRDefault="00496B0F" w:rsidP="00496B0F">
            <w:pPr>
              <w:jc w:val="right"/>
              <w:rPr>
                <w:color w:val="000000"/>
                <w:sz w:val="22"/>
                <w:szCs w:val="22"/>
              </w:rPr>
            </w:pPr>
            <w:r>
              <w:rPr>
                <w:color w:val="000000"/>
                <w:sz w:val="22"/>
                <w:szCs w:val="22"/>
              </w:rPr>
              <w:t>125.018,30</w:t>
            </w:r>
          </w:p>
        </w:tc>
        <w:tc>
          <w:tcPr>
            <w:tcW w:w="1117" w:type="dxa"/>
            <w:gridSpan w:val="2"/>
            <w:tcBorders>
              <w:top w:val="nil"/>
              <w:left w:val="nil"/>
              <w:bottom w:val="single" w:sz="8" w:space="0" w:color="auto"/>
              <w:right w:val="single" w:sz="8" w:space="0" w:color="auto"/>
            </w:tcBorders>
            <w:shd w:val="clear" w:color="auto" w:fill="auto"/>
            <w:noWrap/>
            <w:vAlign w:val="center"/>
          </w:tcPr>
          <w:p w14:paraId="65A6B956" w14:textId="77777777" w:rsidR="00496B0F" w:rsidRDefault="00496B0F" w:rsidP="00496B0F">
            <w:pPr>
              <w:jc w:val="right"/>
              <w:rPr>
                <w:color w:val="000000"/>
                <w:sz w:val="22"/>
                <w:szCs w:val="22"/>
              </w:rPr>
            </w:pPr>
            <w:r>
              <w:rPr>
                <w:color w:val="000000"/>
                <w:sz w:val="22"/>
                <w:szCs w:val="22"/>
              </w:rPr>
              <w:t>6.217,50</w:t>
            </w:r>
          </w:p>
        </w:tc>
        <w:tc>
          <w:tcPr>
            <w:tcW w:w="991" w:type="dxa"/>
            <w:gridSpan w:val="2"/>
            <w:tcBorders>
              <w:top w:val="nil"/>
              <w:left w:val="nil"/>
              <w:bottom w:val="single" w:sz="8" w:space="0" w:color="auto"/>
              <w:right w:val="single" w:sz="8" w:space="0" w:color="auto"/>
            </w:tcBorders>
            <w:shd w:val="clear" w:color="000000" w:fill="A6A6A6"/>
            <w:vAlign w:val="center"/>
          </w:tcPr>
          <w:p w14:paraId="48211453"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676" w:type="dxa"/>
            <w:gridSpan w:val="2"/>
            <w:tcBorders>
              <w:top w:val="nil"/>
              <w:left w:val="nil"/>
              <w:bottom w:val="single" w:sz="8" w:space="0" w:color="auto"/>
              <w:right w:val="single" w:sz="8" w:space="0" w:color="auto"/>
            </w:tcBorders>
            <w:shd w:val="clear" w:color="000000" w:fill="A6A6A6"/>
            <w:noWrap/>
            <w:vAlign w:val="center"/>
          </w:tcPr>
          <w:p w14:paraId="38158633"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739" w:type="dxa"/>
            <w:gridSpan w:val="2"/>
            <w:tcBorders>
              <w:top w:val="nil"/>
              <w:left w:val="nil"/>
              <w:bottom w:val="single" w:sz="8" w:space="0" w:color="auto"/>
              <w:right w:val="single" w:sz="8" w:space="0" w:color="auto"/>
            </w:tcBorders>
            <w:shd w:val="clear" w:color="000000" w:fill="A6A6A6"/>
            <w:noWrap/>
            <w:vAlign w:val="center"/>
          </w:tcPr>
          <w:p w14:paraId="2CCA2866"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739" w:type="dxa"/>
            <w:gridSpan w:val="2"/>
            <w:tcBorders>
              <w:top w:val="nil"/>
              <w:left w:val="nil"/>
              <w:bottom w:val="single" w:sz="8" w:space="0" w:color="auto"/>
              <w:right w:val="single" w:sz="8" w:space="0" w:color="auto"/>
            </w:tcBorders>
            <w:shd w:val="clear" w:color="000000" w:fill="A6A6A6"/>
            <w:noWrap/>
            <w:vAlign w:val="center"/>
          </w:tcPr>
          <w:p w14:paraId="627C8AAC"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1136" w:type="dxa"/>
            <w:gridSpan w:val="2"/>
            <w:tcBorders>
              <w:top w:val="nil"/>
              <w:left w:val="nil"/>
              <w:bottom w:val="single" w:sz="8" w:space="0" w:color="auto"/>
              <w:right w:val="single" w:sz="8" w:space="0" w:color="auto"/>
            </w:tcBorders>
            <w:shd w:val="clear" w:color="auto" w:fill="auto"/>
            <w:noWrap/>
            <w:vAlign w:val="center"/>
          </w:tcPr>
          <w:p w14:paraId="5EE0DC79"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2.154,7</w:t>
            </w:r>
          </w:p>
        </w:tc>
        <w:tc>
          <w:tcPr>
            <w:tcW w:w="1096" w:type="dxa"/>
            <w:gridSpan w:val="2"/>
            <w:tcBorders>
              <w:top w:val="nil"/>
              <w:left w:val="nil"/>
              <w:bottom w:val="single" w:sz="8" w:space="0" w:color="auto"/>
              <w:right w:val="single" w:sz="8" w:space="0" w:color="auto"/>
            </w:tcBorders>
            <w:shd w:val="clear" w:color="auto" w:fill="auto"/>
            <w:noWrap/>
            <w:vAlign w:val="center"/>
          </w:tcPr>
          <w:p w14:paraId="7376EEB0" w14:textId="77777777" w:rsidR="00496B0F" w:rsidRDefault="00496B0F" w:rsidP="00496B0F">
            <w:pPr>
              <w:jc w:val="right"/>
              <w:rPr>
                <w:color w:val="000000"/>
                <w:sz w:val="22"/>
                <w:szCs w:val="22"/>
              </w:rPr>
            </w:pPr>
            <w:r>
              <w:rPr>
                <w:color w:val="000000"/>
                <w:sz w:val="22"/>
                <w:szCs w:val="22"/>
              </w:rPr>
              <w:t>4.559,5</w:t>
            </w:r>
          </w:p>
        </w:tc>
        <w:tc>
          <w:tcPr>
            <w:tcW w:w="1555" w:type="dxa"/>
            <w:gridSpan w:val="2"/>
            <w:tcBorders>
              <w:top w:val="nil"/>
              <w:left w:val="nil"/>
              <w:bottom w:val="single" w:sz="8" w:space="0" w:color="auto"/>
              <w:right w:val="single" w:sz="8" w:space="0" w:color="auto"/>
            </w:tcBorders>
            <w:shd w:val="clear" w:color="auto" w:fill="auto"/>
            <w:noWrap/>
            <w:vAlign w:val="center"/>
          </w:tcPr>
          <w:p w14:paraId="34AFC2E2" w14:textId="77777777" w:rsidR="00496B0F" w:rsidRDefault="00496B0F" w:rsidP="00496B0F">
            <w:pPr>
              <w:jc w:val="right"/>
              <w:rPr>
                <w:color w:val="000000"/>
                <w:sz w:val="22"/>
                <w:szCs w:val="22"/>
              </w:rPr>
            </w:pPr>
            <w:r>
              <w:rPr>
                <w:color w:val="000000"/>
                <w:sz w:val="22"/>
                <w:szCs w:val="22"/>
              </w:rPr>
              <w:t>6.714,2</w:t>
            </w:r>
          </w:p>
        </w:tc>
        <w:tc>
          <w:tcPr>
            <w:tcW w:w="1117" w:type="dxa"/>
            <w:gridSpan w:val="2"/>
            <w:tcBorders>
              <w:top w:val="nil"/>
              <w:left w:val="nil"/>
              <w:bottom w:val="single" w:sz="8" w:space="0" w:color="auto"/>
              <w:right w:val="single" w:sz="8" w:space="0" w:color="auto"/>
            </w:tcBorders>
            <w:shd w:val="clear" w:color="000000" w:fill="A6A6A6"/>
            <w:vAlign w:val="center"/>
          </w:tcPr>
          <w:p w14:paraId="55D43623"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1096" w:type="dxa"/>
            <w:gridSpan w:val="2"/>
            <w:tcBorders>
              <w:top w:val="nil"/>
              <w:left w:val="nil"/>
              <w:bottom w:val="single" w:sz="8" w:space="0" w:color="auto"/>
              <w:right w:val="single" w:sz="8" w:space="0" w:color="auto"/>
            </w:tcBorders>
            <w:shd w:val="clear" w:color="auto" w:fill="auto"/>
            <w:noWrap/>
            <w:vAlign w:val="center"/>
          </w:tcPr>
          <w:p w14:paraId="492DB4FB"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4.230,0</w:t>
            </w:r>
          </w:p>
        </w:tc>
        <w:tc>
          <w:tcPr>
            <w:tcW w:w="986" w:type="dxa"/>
            <w:gridSpan w:val="2"/>
            <w:tcBorders>
              <w:top w:val="nil"/>
              <w:left w:val="nil"/>
              <w:bottom w:val="nil"/>
              <w:right w:val="nil"/>
            </w:tcBorders>
            <w:shd w:val="clear" w:color="auto" w:fill="auto"/>
            <w:noWrap/>
            <w:vAlign w:val="center"/>
          </w:tcPr>
          <w:p w14:paraId="7984D9F8" w14:textId="77777777" w:rsidR="00496B0F" w:rsidRDefault="00496B0F" w:rsidP="00496B0F">
            <w:pPr>
              <w:jc w:val="right"/>
              <w:rPr>
                <w:color w:val="000000"/>
                <w:sz w:val="22"/>
                <w:szCs w:val="22"/>
              </w:rPr>
            </w:pPr>
            <w:r>
              <w:rPr>
                <w:color w:val="000000"/>
                <w:sz w:val="22"/>
                <w:szCs w:val="22"/>
              </w:rPr>
              <w:t>1.812,8</w:t>
            </w:r>
          </w:p>
        </w:tc>
        <w:tc>
          <w:tcPr>
            <w:tcW w:w="996" w:type="dxa"/>
            <w:gridSpan w:val="2"/>
            <w:tcBorders>
              <w:top w:val="nil"/>
              <w:left w:val="single" w:sz="8" w:space="0" w:color="auto"/>
              <w:bottom w:val="single" w:sz="8" w:space="0" w:color="auto"/>
              <w:right w:val="single" w:sz="8" w:space="0" w:color="auto"/>
            </w:tcBorders>
            <w:shd w:val="clear" w:color="auto" w:fill="auto"/>
            <w:noWrap/>
            <w:vAlign w:val="center"/>
          </w:tcPr>
          <w:p w14:paraId="78AB08A9"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671,4</w:t>
            </w:r>
          </w:p>
        </w:tc>
        <w:tc>
          <w:tcPr>
            <w:tcW w:w="786" w:type="dxa"/>
            <w:gridSpan w:val="2"/>
            <w:tcBorders>
              <w:top w:val="nil"/>
              <w:left w:val="nil"/>
              <w:bottom w:val="single" w:sz="8" w:space="0" w:color="auto"/>
              <w:right w:val="single" w:sz="8" w:space="0" w:color="auto"/>
            </w:tcBorders>
            <w:shd w:val="clear" w:color="000000" w:fill="A6A6A6"/>
            <w:noWrap/>
            <w:vAlign w:val="center"/>
          </w:tcPr>
          <w:p w14:paraId="5478281D"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739" w:type="dxa"/>
            <w:gridSpan w:val="2"/>
            <w:tcBorders>
              <w:top w:val="nil"/>
              <w:left w:val="nil"/>
              <w:bottom w:val="single" w:sz="8" w:space="0" w:color="auto"/>
              <w:right w:val="single" w:sz="8" w:space="0" w:color="auto"/>
            </w:tcBorders>
            <w:shd w:val="clear" w:color="auto" w:fill="auto"/>
            <w:noWrap/>
            <w:vAlign w:val="center"/>
          </w:tcPr>
          <w:p w14:paraId="20A7CFF5" w14:textId="77777777" w:rsidR="00496B0F" w:rsidRDefault="00496B0F" w:rsidP="00496B0F">
            <w:pPr>
              <w:jc w:val="right"/>
              <w:rPr>
                <w:color w:val="000000"/>
                <w:sz w:val="22"/>
                <w:szCs w:val="22"/>
              </w:rPr>
            </w:pPr>
            <w:r>
              <w:rPr>
                <w:color w:val="000000"/>
                <w:sz w:val="22"/>
                <w:szCs w:val="22"/>
              </w:rPr>
              <w:t>5,4</w:t>
            </w:r>
          </w:p>
        </w:tc>
      </w:tr>
      <w:tr w:rsidR="00496B0F" w:rsidRPr="00E37D31" w14:paraId="151D5545" w14:textId="77777777" w:rsidTr="00AB7988">
        <w:trPr>
          <w:gridBefore w:val="1"/>
          <w:wBefore w:w="30" w:type="dxa"/>
          <w:trHeight w:val="315"/>
        </w:trPr>
        <w:tc>
          <w:tcPr>
            <w:tcW w:w="1959" w:type="dxa"/>
            <w:gridSpan w:val="2"/>
            <w:tcBorders>
              <w:top w:val="nil"/>
              <w:left w:val="single" w:sz="8" w:space="0" w:color="auto"/>
              <w:bottom w:val="single" w:sz="8" w:space="0" w:color="auto"/>
              <w:right w:val="single" w:sz="8" w:space="0" w:color="auto"/>
            </w:tcBorders>
            <w:shd w:val="clear" w:color="auto" w:fill="auto"/>
            <w:noWrap/>
            <w:vAlign w:val="center"/>
            <w:hideMark/>
          </w:tcPr>
          <w:p w14:paraId="4AF5E2C2" w14:textId="77777777" w:rsidR="00496B0F" w:rsidRPr="00E37D31" w:rsidRDefault="00496B0F" w:rsidP="00496B0F">
            <w:pPr>
              <w:jc w:val="left"/>
              <w:rPr>
                <w:color w:val="000000"/>
                <w:sz w:val="22"/>
                <w:szCs w:val="22"/>
              </w:rPr>
            </w:pPr>
            <w:proofErr w:type="spellStart"/>
            <w:r w:rsidRPr="00E37D31">
              <w:rPr>
                <w:color w:val="000000"/>
                <w:sz w:val="22"/>
                <w:szCs w:val="22"/>
              </w:rPr>
              <w:t>Пољски</w:t>
            </w:r>
            <w:proofErr w:type="spellEnd"/>
            <w:r w:rsidRPr="00E37D31">
              <w:rPr>
                <w:color w:val="000000"/>
                <w:sz w:val="22"/>
                <w:szCs w:val="22"/>
              </w:rPr>
              <w:t xml:space="preserve"> </w:t>
            </w:r>
            <w:proofErr w:type="spellStart"/>
            <w:r w:rsidRPr="00E37D31">
              <w:rPr>
                <w:color w:val="000000"/>
                <w:sz w:val="22"/>
                <w:szCs w:val="22"/>
              </w:rPr>
              <w:t>јасен</w:t>
            </w:r>
            <w:proofErr w:type="spellEnd"/>
          </w:p>
        </w:tc>
        <w:tc>
          <w:tcPr>
            <w:tcW w:w="1220" w:type="dxa"/>
            <w:gridSpan w:val="2"/>
            <w:tcBorders>
              <w:top w:val="nil"/>
              <w:left w:val="nil"/>
              <w:bottom w:val="single" w:sz="8" w:space="0" w:color="auto"/>
              <w:right w:val="single" w:sz="8" w:space="0" w:color="auto"/>
            </w:tcBorders>
            <w:shd w:val="clear" w:color="auto" w:fill="auto"/>
            <w:noWrap/>
            <w:vAlign w:val="center"/>
            <w:hideMark/>
          </w:tcPr>
          <w:p w14:paraId="560919DF" w14:textId="77777777" w:rsidR="00496B0F" w:rsidRDefault="00496B0F" w:rsidP="00496B0F">
            <w:pPr>
              <w:jc w:val="right"/>
              <w:rPr>
                <w:color w:val="000000"/>
                <w:sz w:val="22"/>
                <w:szCs w:val="22"/>
              </w:rPr>
            </w:pPr>
            <w:r>
              <w:rPr>
                <w:color w:val="000000"/>
                <w:sz w:val="22"/>
                <w:szCs w:val="22"/>
              </w:rPr>
              <w:t>5.648,9</w:t>
            </w:r>
          </w:p>
        </w:tc>
        <w:tc>
          <w:tcPr>
            <w:tcW w:w="1117" w:type="dxa"/>
            <w:gridSpan w:val="2"/>
            <w:tcBorders>
              <w:top w:val="nil"/>
              <w:left w:val="nil"/>
              <w:bottom w:val="single" w:sz="8" w:space="0" w:color="auto"/>
              <w:right w:val="single" w:sz="8" w:space="0" w:color="auto"/>
            </w:tcBorders>
            <w:shd w:val="clear" w:color="auto" w:fill="auto"/>
            <w:noWrap/>
            <w:vAlign w:val="center"/>
            <w:hideMark/>
          </w:tcPr>
          <w:p w14:paraId="36326158" w14:textId="77777777" w:rsidR="00496B0F" w:rsidRDefault="00496B0F" w:rsidP="00496B0F">
            <w:pPr>
              <w:jc w:val="right"/>
              <w:rPr>
                <w:color w:val="000000"/>
                <w:sz w:val="22"/>
                <w:szCs w:val="22"/>
              </w:rPr>
            </w:pPr>
            <w:r>
              <w:rPr>
                <w:color w:val="000000"/>
                <w:sz w:val="22"/>
                <w:szCs w:val="22"/>
              </w:rPr>
              <w:t>128,7</w:t>
            </w:r>
          </w:p>
        </w:tc>
        <w:tc>
          <w:tcPr>
            <w:tcW w:w="991" w:type="dxa"/>
            <w:gridSpan w:val="2"/>
            <w:tcBorders>
              <w:top w:val="nil"/>
              <w:left w:val="nil"/>
              <w:bottom w:val="single" w:sz="8" w:space="0" w:color="auto"/>
              <w:right w:val="single" w:sz="8" w:space="0" w:color="auto"/>
            </w:tcBorders>
            <w:shd w:val="clear" w:color="000000" w:fill="A6A6A6"/>
            <w:noWrap/>
            <w:vAlign w:val="center"/>
            <w:hideMark/>
          </w:tcPr>
          <w:p w14:paraId="45CD44EF"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676" w:type="dxa"/>
            <w:gridSpan w:val="2"/>
            <w:tcBorders>
              <w:top w:val="nil"/>
              <w:left w:val="nil"/>
              <w:bottom w:val="single" w:sz="8" w:space="0" w:color="auto"/>
              <w:right w:val="single" w:sz="8" w:space="0" w:color="auto"/>
            </w:tcBorders>
            <w:shd w:val="clear" w:color="000000" w:fill="A6A6A6"/>
            <w:noWrap/>
            <w:vAlign w:val="center"/>
            <w:hideMark/>
          </w:tcPr>
          <w:p w14:paraId="6EDA681A"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739" w:type="dxa"/>
            <w:gridSpan w:val="2"/>
            <w:tcBorders>
              <w:top w:val="nil"/>
              <w:left w:val="nil"/>
              <w:bottom w:val="single" w:sz="8" w:space="0" w:color="auto"/>
              <w:right w:val="single" w:sz="8" w:space="0" w:color="auto"/>
            </w:tcBorders>
            <w:shd w:val="clear" w:color="000000" w:fill="A6A6A6"/>
            <w:noWrap/>
            <w:vAlign w:val="center"/>
            <w:hideMark/>
          </w:tcPr>
          <w:p w14:paraId="4BD8A122"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739" w:type="dxa"/>
            <w:gridSpan w:val="2"/>
            <w:tcBorders>
              <w:top w:val="nil"/>
              <w:left w:val="nil"/>
              <w:bottom w:val="single" w:sz="8" w:space="0" w:color="auto"/>
              <w:right w:val="single" w:sz="8" w:space="0" w:color="auto"/>
            </w:tcBorders>
            <w:shd w:val="clear" w:color="000000" w:fill="A6A6A6"/>
            <w:noWrap/>
            <w:vAlign w:val="center"/>
            <w:hideMark/>
          </w:tcPr>
          <w:p w14:paraId="50AA8093"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1136" w:type="dxa"/>
            <w:gridSpan w:val="2"/>
            <w:tcBorders>
              <w:top w:val="nil"/>
              <w:left w:val="nil"/>
              <w:bottom w:val="single" w:sz="8" w:space="0" w:color="auto"/>
              <w:right w:val="single" w:sz="8" w:space="0" w:color="auto"/>
            </w:tcBorders>
            <w:shd w:val="clear" w:color="auto" w:fill="auto"/>
            <w:noWrap/>
            <w:vAlign w:val="center"/>
            <w:hideMark/>
          </w:tcPr>
          <w:p w14:paraId="38135E78" w14:textId="77777777" w:rsidR="00496B0F" w:rsidRDefault="00496B0F" w:rsidP="00496B0F">
            <w:pPr>
              <w:jc w:val="right"/>
              <w:rPr>
                <w:color w:val="000000"/>
                <w:sz w:val="22"/>
                <w:szCs w:val="22"/>
              </w:rPr>
            </w:pPr>
            <w:r>
              <w:rPr>
                <w:color w:val="000000"/>
                <w:sz w:val="22"/>
                <w:szCs w:val="22"/>
              </w:rPr>
              <w:t>128,2</w:t>
            </w:r>
          </w:p>
        </w:tc>
        <w:tc>
          <w:tcPr>
            <w:tcW w:w="1096" w:type="dxa"/>
            <w:gridSpan w:val="2"/>
            <w:tcBorders>
              <w:top w:val="nil"/>
              <w:left w:val="nil"/>
              <w:bottom w:val="single" w:sz="8" w:space="0" w:color="auto"/>
              <w:right w:val="single" w:sz="8" w:space="0" w:color="auto"/>
            </w:tcBorders>
            <w:shd w:val="clear" w:color="auto" w:fill="auto"/>
            <w:noWrap/>
            <w:vAlign w:val="center"/>
            <w:hideMark/>
          </w:tcPr>
          <w:p w14:paraId="5A1BFDFB"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1555" w:type="dxa"/>
            <w:gridSpan w:val="2"/>
            <w:tcBorders>
              <w:top w:val="nil"/>
              <w:left w:val="nil"/>
              <w:bottom w:val="single" w:sz="8" w:space="0" w:color="auto"/>
              <w:right w:val="single" w:sz="8" w:space="0" w:color="auto"/>
            </w:tcBorders>
            <w:shd w:val="clear" w:color="auto" w:fill="auto"/>
            <w:noWrap/>
            <w:vAlign w:val="center"/>
            <w:hideMark/>
          </w:tcPr>
          <w:p w14:paraId="7EEB5E98" w14:textId="77777777" w:rsidR="00496B0F" w:rsidRDefault="00496B0F" w:rsidP="00496B0F">
            <w:pPr>
              <w:jc w:val="right"/>
              <w:rPr>
                <w:color w:val="000000"/>
                <w:sz w:val="22"/>
                <w:szCs w:val="22"/>
              </w:rPr>
            </w:pPr>
            <w:r>
              <w:rPr>
                <w:color w:val="000000"/>
                <w:sz w:val="22"/>
                <w:szCs w:val="22"/>
              </w:rPr>
              <w:t>128,2</w:t>
            </w:r>
          </w:p>
        </w:tc>
        <w:tc>
          <w:tcPr>
            <w:tcW w:w="1117" w:type="dxa"/>
            <w:gridSpan w:val="2"/>
            <w:tcBorders>
              <w:top w:val="nil"/>
              <w:left w:val="nil"/>
              <w:bottom w:val="single" w:sz="8" w:space="0" w:color="auto"/>
              <w:right w:val="single" w:sz="8" w:space="0" w:color="auto"/>
            </w:tcBorders>
            <w:shd w:val="clear" w:color="000000" w:fill="A6A6A6"/>
            <w:noWrap/>
            <w:vAlign w:val="center"/>
            <w:hideMark/>
          </w:tcPr>
          <w:p w14:paraId="2698FA50"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1096" w:type="dxa"/>
            <w:gridSpan w:val="2"/>
            <w:tcBorders>
              <w:top w:val="nil"/>
              <w:left w:val="nil"/>
              <w:bottom w:val="single" w:sz="8" w:space="0" w:color="auto"/>
              <w:right w:val="single" w:sz="8" w:space="0" w:color="auto"/>
            </w:tcBorders>
            <w:shd w:val="clear" w:color="auto" w:fill="auto"/>
            <w:noWrap/>
            <w:vAlign w:val="center"/>
            <w:hideMark/>
          </w:tcPr>
          <w:p w14:paraId="55C783BC" w14:textId="77777777" w:rsidR="00496B0F" w:rsidRDefault="00496B0F" w:rsidP="00496B0F">
            <w:pPr>
              <w:jc w:val="right"/>
              <w:rPr>
                <w:color w:val="000000"/>
                <w:sz w:val="22"/>
                <w:szCs w:val="22"/>
              </w:rPr>
            </w:pPr>
            <w:r>
              <w:rPr>
                <w:color w:val="000000"/>
                <w:sz w:val="22"/>
                <w:szCs w:val="22"/>
              </w:rPr>
              <w:t>46,2</w:t>
            </w:r>
          </w:p>
        </w:tc>
        <w:tc>
          <w:tcPr>
            <w:tcW w:w="986" w:type="dxa"/>
            <w:gridSpan w:val="2"/>
            <w:tcBorders>
              <w:top w:val="nil"/>
              <w:left w:val="nil"/>
              <w:bottom w:val="single" w:sz="8" w:space="0" w:color="auto"/>
              <w:right w:val="single" w:sz="8" w:space="0" w:color="auto"/>
            </w:tcBorders>
            <w:shd w:val="clear" w:color="auto" w:fill="auto"/>
            <w:noWrap/>
            <w:vAlign w:val="center"/>
            <w:hideMark/>
          </w:tcPr>
          <w:p w14:paraId="6215B7BC" w14:textId="77777777" w:rsidR="00496B0F" w:rsidRDefault="00496B0F" w:rsidP="00496B0F">
            <w:pPr>
              <w:jc w:val="right"/>
              <w:rPr>
                <w:color w:val="000000"/>
                <w:sz w:val="22"/>
                <w:szCs w:val="22"/>
              </w:rPr>
            </w:pPr>
            <w:r>
              <w:rPr>
                <w:color w:val="000000"/>
                <w:sz w:val="22"/>
                <w:szCs w:val="22"/>
              </w:rPr>
              <w:t>69,2</w:t>
            </w:r>
          </w:p>
        </w:tc>
        <w:tc>
          <w:tcPr>
            <w:tcW w:w="996" w:type="dxa"/>
            <w:gridSpan w:val="2"/>
            <w:tcBorders>
              <w:top w:val="nil"/>
              <w:left w:val="nil"/>
              <w:bottom w:val="single" w:sz="8" w:space="0" w:color="auto"/>
              <w:right w:val="single" w:sz="8" w:space="0" w:color="auto"/>
            </w:tcBorders>
            <w:shd w:val="clear" w:color="auto" w:fill="auto"/>
            <w:noWrap/>
            <w:vAlign w:val="center"/>
            <w:hideMark/>
          </w:tcPr>
          <w:p w14:paraId="76368B79" w14:textId="77777777" w:rsidR="00496B0F" w:rsidRDefault="00496B0F" w:rsidP="00496B0F">
            <w:pPr>
              <w:jc w:val="right"/>
              <w:rPr>
                <w:color w:val="000000"/>
                <w:sz w:val="22"/>
                <w:szCs w:val="22"/>
              </w:rPr>
            </w:pPr>
            <w:r>
              <w:rPr>
                <w:color w:val="000000"/>
                <w:sz w:val="22"/>
                <w:szCs w:val="22"/>
              </w:rPr>
              <w:t>12,8</w:t>
            </w:r>
          </w:p>
        </w:tc>
        <w:tc>
          <w:tcPr>
            <w:tcW w:w="786" w:type="dxa"/>
            <w:gridSpan w:val="2"/>
            <w:tcBorders>
              <w:top w:val="nil"/>
              <w:left w:val="nil"/>
              <w:bottom w:val="single" w:sz="8" w:space="0" w:color="auto"/>
              <w:right w:val="single" w:sz="8" w:space="0" w:color="auto"/>
            </w:tcBorders>
            <w:shd w:val="clear" w:color="000000" w:fill="A6A6A6"/>
            <w:noWrap/>
            <w:vAlign w:val="center"/>
            <w:hideMark/>
          </w:tcPr>
          <w:p w14:paraId="25919B8B"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739" w:type="dxa"/>
            <w:gridSpan w:val="2"/>
            <w:tcBorders>
              <w:top w:val="nil"/>
              <w:left w:val="nil"/>
              <w:bottom w:val="single" w:sz="8" w:space="0" w:color="auto"/>
              <w:right w:val="single" w:sz="8" w:space="0" w:color="auto"/>
            </w:tcBorders>
            <w:shd w:val="clear" w:color="auto" w:fill="auto"/>
            <w:noWrap/>
            <w:vAlign w:val="center"/>
            <w:hideMark/>
          </w:tcPr>
          <w:p w14:paraId="5E08DD44" w14:textId="77777777" w:rsidR="00496B0F" w:rsidRDefault="00496B0F" w:rsidP="00496B0F">
            <w:pPr>
              <w:jc w:val="right"/>
              <w:rPr>
                <w:color w:val="000000"/>
                <w:sz w:val="22"/>
                <w:szCs w:val="22"/>
              </w:rPr>
            </w:pPr>
            <w:r>
              <w:rPr>
                <w:color w:val="000000"/>
                <w:sz w:val="22"/>
                <w:szCs w:val="22"/>
              </w:rPr>
              <w:t>2,3</w:t>
            </w:r>
          </w:p>
        </w:tc>
      </w:tr>
      <w:tr w:rsidR="00496B0F" w:rsidRPr="00E37D31" w14:paraId="308A5855" w14:textId="77777777" w:rsidTr="00AB7988">
        <w:trPr>
          <w:gridBefore w:val="1"/>
          <w:wBefore w:w="30" w:type="dxa"/>
          <w:trHeight w:val="315"/>
        </w:trPr>
        <w:tc>
          <w:tcPr>
            <w:tcW w:w="1959" w:type="dxa"/>
            <w:gridSpan w:val="2"/>
            <w:tcBorders>
              <w:top w:val="nil"/>
              <w:left w:val="single" w:sz="8" w:space="0" w:color="auto"/>
              <w:bottom w:val="single" w:sz="8" w:space="0" w:color="auto"/>
              <w:right w:val="single" w:sz="8" w:space="0" w:color="auto"/>
            </w:tcBorders>
            <w:shd w:val="clear" w:color="auto" w:fill="auto"/>
            <w:noWrap/>
            <w:vAlign w:val="center"/>
            <w:hideMark/>
          </w:tcPr>
          <w:p w14:paraId="215CEA32" w14:textId="77777777" w:rsidR="00496B0F" w:rsidRPr="00E37D31" w:rsidRDefault="00496B0F" w:rsidP="00496B0F">
            <w:pPr>
              <w:jc w:val="left"/>
              <w:rPr>
                <w:color w:val="000000"/>
                <w:sz w:val="22"/>
                <w:szCs w:val="22"/>
              </w:rPr>
            </w:pPr>
            <w:proofErr w:type="spellStart"/>
            <w:r w:rsidRPr="00E37D31">
              <w:rPr>
                <w:color w:val="000000"/>
                <w:sz w:val="22"/>
                <w:szCs w:val="22"/>
              </w:rPr>
              <w:t>Лужњак</w:t>
            </w:r>
            <w:proofErr w:type="spellEnd"/>
          </w:p>
        </w:tc>
        <w:tc>
          <w:tcPr>
            <w:tcW w:w="1220" w:type="dxa"/>
            <w:gridSpan w:val="2"/>
            <w:tcBorders>
              <w:top w:val="nil"/>
              <w:left w:val="nil"/>
              <w:bottom w:val="single" w:sz="8" w:space="0" w:color="auto"/>
              <w:right w:val="single" w:sz="8" w:space="0" w:color="auto"/>
            </w:tcBorders>
            <w:shd w:val="clear" w:color="auto" w:fill="auto"/>
            <w:noWrap/>
            <w:vAlign w:val="center"/>
            <w:hideMark/>
          </w:tcPr>
          <w:p w14:paraId="04914780" w14:textId="77777777" w:rsidR="00496B0F" w:rsidRDefault="00496B0F" w:rsidP="00496B0F">
            <w:pPr>
              <w:jc w:val="right"/>
              <w:rPr>
                <w:color w:val="000000"/>
                <w:sz w:val="22"/>
                <w:szCs w:val="22"/>
              </w:rPr>
            </w:pPr>
            <w:r>
              <w:rPr>
                <w:color w:val="000000"/>
                <w:sz w:val="22"/>
                <w:szCs w:val="22"/>
              </w:rPr>
              <w:t>38.627,2</w:t>
            </w:r>
          </w:p>
        </w:tc>
        <w:tc>
          <w:tcPr>
            <w:tcW w:w="1117" w:type="dxa"/>
            <w:gridSpan w:val="2"/>
            <w:tcBorders>
              <w:top w:val="nil"/>
              <w:left w:val="nil"/>
              <w:bottom w:val="single" w:sz="8" w:space="0" w:color="auto"/>
              <w:right w:val="single" w:sz="8" w:space="0" w:color="auto"/>
            </w:tcBorders>
            <w:shd w:val="clear" w:color="auto" w:fill="auto"/>
            <w:noWrap/>
            <w:vAlign w:val="center"/>
            <w:hideMark/>
          </w:tcPr>
          <w:p w14:paraId="5470A9FA" w14:textId="77777777" w:rsidR="00496B0F" w:rsidRDefault="00496B0F" w:rsidP="00496B0F">
            <w:pPr>
              <w:jc w:val="right"/>
              <w:rPr>
                <w:color w:val="000000"/>
                <w:sz w:val="22"/>
                <w:szCs w:val="22"/>
              </w:rPr>
            </w:pPr>
            <w:r>
              <w:rPr>
                <w:color w:val="000000"/>
                <w:sz w:val="22"/>
                <w:szCs w:val="22"/>
              </w:rPr>
              <w:t>538,3</w:t>
            </w:r>
          </w:p>
        </w:tc>
        <w:tc>
          <w:tcPr>
            <w:tcW w:w="991" w:type="dxa"/>
            <w:gridSpan w:val="2"/>
            <w:tcBorders>
              <w:top w:val="nil"/>
              <w:left w:val="nil"/>
              <w:bottom w:val="single" w:sz="8" w:space="0" w:color="auto"/>
              <w:right w:val="single" w:sz="8" w:space="0" w:color="auto"/>
            </w:tcBorders>
            <w:shd w:val="clear" w:color="000000" w:fill="A6A6A6"/>
            <w:noWrap/>
            <w:vAlign w:val="center"/>
            <w:hideMark/>
          </w:tcPr>
          <w:p w14:paraId="0135C9AB"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676" w:type="dxa"/>
            <w:gridSpan w:val="2"/>
            <w:tcBorders>
              <w:top w:val="nil"/>
              <w:left w:val="nil"/>
              <w:bottom w:val="single" w:sz="8" w:space="0" w:color="auto"/>
              <w:right w:val="single" w:sz="8" w:space="0" w:color="auto"/>
            </w:tcBorders>
            <w:shd w:val="clear" w:color="000000" w:fill="A6A6A6"/>
            <w:noWrap/>
            <w:vAlign w:val="center"/>
            <w:hideMark/>
          </w:tcPr>
          <w:p w14:paraId="0786638A"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739" w:type="dxa"/>
            <w:gridSpan w:val="2"/>
            <w:tcBorders>
              <w:top w:val="nil"/>
              <w:left w:val="nil"/>
              <w:bottom w:val="single" w:sz="8" w:space="0" w:color="auto"/>
              <w:right w:val="single" w:sz="8" w:space="0" w:color="auto"/>
            </w:tcBorders>
            <w:shd w:val="clear" w:color="000000" w:fill="A6A6A6"/>
            <w:noWrap/>
            <w:vAlign w:val="center"/>
            <w:hideMark/>
          </w:tcPr>
          <w:p w14:paraId="49A56460"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739" w:type="dxa"/>
            <w:gridSpan w:val="2"/>
            <w:tcBorders>
              <w:top w:val="nil"/>
              <w:left w:val="nil"/>
              <w:bottom w:val="single" w:sz="8" w:space="0" w:color="auto"/>
              <w:right w:val="single" w:sz="8" w:space="0" w:color="auto"/>
            </w:tcBorders>
            <w:shd w:val="clear" w:color="000000" w:fill="A6A6A6"/>
            <w:noWrap/>
            <w:vAlign w:val="center"/>
            <w:hideMark/>
          </w:tcPr>
          <w:p w14:paraId="6908818A"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1136" w:type="dxa"/>
            <w:gridSpan w:val="2"/>
            <w:tcBorders>
              <w:top w:val="nil"/>
              <w:left w:val="nil"/>
              <w:bottom w:val="single" w:sz="8" w:space="0" w:color="auto"/>
              <w:right w:val="single" w:sz="8" w:space="0" w:color="auto"/>
            </w:tcBorders>
            <w:shd w:val="clear" w:color="auto" w:fill="auto"/>
            <w:noWrap/>
            <w:vAlign w:val="center"/>
            <w:hideMark/>
          </w:tcPr>
          <w:p w14:paraId="065E7862"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56,4</w:t>
            </w:r>
          </w:p>
        </w:tc>
        <w:tc>
          <w:tcPr>
            <w:tcW w:w="1096" w:type="dxa"/>
            <w:gridSpan w:val="2"/>
            <w:tcBorders>
              <w:top w:val="nil"/>
              <w:left w:val="nil"/>
              <w:bottom w:val="single" w:sz="8" w:space="0" w:color="auto"/>
              <w:right w:val="single" w:sz="8" w:space="0" w:color="auto"/>
            </w:tcBorders>
            <w:shd w:val="clear" w:color="auto" w:fill="auto"/>
            <w:noWrap/>
            <w:vAlign w:val="center"/>
            <w:hideMark/>
          </w:tcPr>
          <w:p w14:paraId="713CF4A1" w14:textId="77777777" w:rsidR="00496B0F" w:rsidRDefault="00496B0F" w:rsidP="00496B0F">
            <w:pPr>
              <w:jc w:val="right"/>
              <w:rPr>
                <w:color w:val="000000"/>
                <w:sz w:val="22"/>
                <w:szCs w:val="22"/>
              </w:rPr>
            </w:pPr>
            <w:r>
              <w:rPr>
                <w:color w:val="000000"/>
                <w:sz w:val="22"/>
                <w:szCs w:val="22"/>
              </w:rPr>
              <w:t> </w:t>
            </w:r>
          </w:p>
        </w:tc>
        <w:tc>
          <w:tcPr>
            <w:tcW w:w="1555" w:type="dxa"/>
            <w:gridSpan w:val="2"/>
            <w:tcBorders>
              <w:top w:val="nil"/>
              <w:left w:val="nil"/>
              <w:bottom w:val="single" w:sz="8" w:space="0" w:color="auto"/>
              <w:right w:val="single" w:sz="8" w:space="0" w:color="auto"/>
            </w:tcBorders>
            <w:shd w:val="clear" w:color="auto" w:fill="auto"/>
            <w:noWrap/>
            <w:vAlign w:val="center"/>
            <w:hideMark/>
          </w:tcPr>
          <w:p w14:paraId="4A81CB0F" w14:textId="77777777" w:rsidR="00496B0F" w:rsidRDefault="00496B0F" w:rsidP="00496B0F">
            <w:pPr>
              <w:jc w:val="right"/>
              <w:rPr>
                <w:color w:val="000000"/>
                <w:sz w:val="22"/>
                <w:szCs w:val="22"/>
              </w:rPr>
            </w:pPr>
            <w:r>
              <w:rPr>
                <w:color w:val="000000"/>
                <w:sz w:val="22"/>
                <w:szCs w:val="22"/>
              </w:rPr>
              <w:t>56,4</w:t>
            </w:r>
          </w:p>
        </w:tc>
        <w:tc>
          <w:tcPr>
            <w:tcW w:w="1117" w:type="dxa"/>
            <w:gridSpan w:val="2"/>
            <w:tcBorders>
              <w:top w:val="nil"/>
              <w:left w:val="nil"/>
              <w:bottom w:val="single" w:sz="8" w:space="0" w:color="auto"/>
              <w:right w:val="single" w:sz="8" w:space="0" w:color="auto"/>
            </w:tcBorders>
            <w:shd w:val="clear" w:color="000000" w:fill="A6A6A6"/>
            <w:noWrap/>
            <w:vAlign w:val="center"/>
            <w:hideMark/>
          </w:tcPr>
          <w:p w14:paraId="7057E0FA"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1096" w:type="dxa"/>
            <w:gridSpan w:val="2"/>
            <w:tcBorders>
              <w:top w:val="nil"/>
              <w:left w:val="nil"/>
              <w:bottom w:val="single" w:sz="8" w:space="0" w:color="auto"/>
              <w:right w:val="single" w:sz="8" w:space="0" w:color="auto"/>
            </w:tcBorders>
            <w:shd w:val="clear" w:color="auto" w:fill="auto"/>
            <w:noWrap/>
            <w:vAlign w:val="center"/>
            <w:hideMark/>
          </w:tcPr>
          <w:p w14:paraId="765ED18D" w14:textId="77777777" w:rsidR="00496B0F" w:rsidRDefault="00496B0F" w:rsidP="00496B0F">
            <w:pPr>
              <w:jc w:val="right"/>
              <w:rPr>
                <w:color w:val="000000"/>
                <w:sz w:val="22"/>
                <w:szCs w:val="22"/>
              </w:rPr>
            </w:pPr>
            <w:r>
              <w:rPr>
                <w:color w:val="000000"/>
                <w:sz w:val="22"/>
                <w:szCs w:val="22"/>
              </w:rPr>
              <w:t>20,3</w:t>
            </w:r>
          </w:p>
        </w:tc>
        <w:tc>
          <w:tcPr>
            <w:tcW w:w="986" w:type="dxa"/>
            <w:gridSpan w:val="2"/>
            <w:tcBorders>
              <w:top w:val="nil"/>
              <w:left w:val="nil"/>
              <w:bottom w:val="single" w:sz="8" w:space="0" w:color="auto"/>
              <w:right w:val="single" w:sz="8" w:space="0" w:color="auto"/>
            </w:tcBorders>
            <w:shd w:val="clear" w:color="auto" w:fill="auto"/>
            <w:noWrap/>
            <w:vAlign w:val="center"/>
            <w:hideMark/>
          </w:tcPr>
          <w:p w14:paraId="2E99FC72" w14:textId="77777777" w:rsidR="00496B0F" w:rsidRDefault="00496B0F" w:rsidP="00496B0F">
            <w:pPr>
              <w:jc w:val="right"/>
              <w:rPr>
                <w:color w:val="000000"/>
                <w:sz w:val="22"/>
                <w:szCs w:val="22"/>
              </w:rPr>
            </w:pPr>
            <w:r>
              <w:rPr>
                <w:color w:val="000000"/>
                <w:sz w:val="22"/>
                <w:szCs w:val="22"/>
              </w:rPr>
              <w:t>30,5</w:t>
            </w:r>
          </w:p>
        </w:tc>
        <w:tc>
          <w:tcPr>
            <w:tcW w:w="996" w:type="dxa"/>
            <w:gridSpan w:val="2"/>
            <w:tcBorders>
              <w:top w:val="nil"/>
              <w:left w:val="nil"/>
              <w:bottom w:val="single" w:sz="8" w:space="0" w:color="auto"/>
              <w:right w:val="single" w:sz="8" w:space="0" w:color="auto"/>
            </w:tcBorders>
            <w:shd w:val="clear" w:color="auto" w:fill="auto"/>
            <w:noWrap/>
            <w:vAlign w:val="center"/>
            <w:hideMark/>
          </w:tcPr>
          <w:p w14:paraId="64765C61" w14:textId="77777777" w:rsidR="00496B0F" w:rsidRDefault="00496B0F" w:rsidP="00496B0F">
            <w:pPr>
              <w:jc w:val="right"/>
              <w:rPr>
                <w:color w:val="000000"/>
                <w:sz w:val="22"/>
                <w:szCs w:val="22"/>
              </w:rPr>
            </w:pPr>
            <w:r>
              <w:rPr>
                <w:color w:val="000000"/>
                <w:sz w:val="22"/>
                <w:szCs w:val="22"/>
              </w:rPr>
              <w:t>5,6</w:t>
            </w:r>
          </w:p>
        </w:tc>
        <w:tc>
          <w:tcPr>
            <w:tcW w:w="786" w:type="dxa"/>
            <w:gridSpan w:val="2"/>
            <w:tcBorders>
              <w:top w:val="nil"/>
              <w:left w:val="nil"/>
              <w:bottom w:val="single" w:sz="8" w:space="0" w:color="auto"/>
              <w:right w:val="single" w:sz="8" w:space="0" w:color="auto"/>
            </w:tcBorders>
            <w:shd w:val="clear" w:color="000000" w:fill="A6A6A6"/>
            <w:noWrap/>
            <w:vAlign w:val="center"/>
            <w:hideMark/>
          </w:tcPr>
          <w:p w14:paraId="2BC2F392"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739" w:type="dxa"/>
            <w:gridSpan w:val="2"/>
            <w:tcBorders>
              <w:top w:val="nil"/>
              <w:left w:val="nil"/>
              <w:bottom w:val="single" w:sz="8" w:space="0" w:color="auto"/>
              <w:right w:val="single" w:sz="8" w:space="0" w:color="auto"/>
            </w:tcBorders>
            <w:shd w:val="clear" w:color="auto" w:fill="auto"/>
            <w:noWrap/>
            <w:vAlign w:val="center"/>
            <w:hideMark/>
          </w:tcPr>
          <w:p w14:paraId="7106E4F4" w14:textId="77777777" w:rsidR="00496B0F" w:rsidRDefault="00496B0F" w:rsidP="00496B0F">
            <w:pPr>
              <w:jc w:val="right"/>
              <w:rPr>
                <w:color w:val="000000"/>
                <w:sz w:val="22"/>
                <w:szCs w:val="22"/>
              </w:rPr>
            </w:pPr>
            <w:r>
              <w:rPr>
                <w:color w:val="000000"/>
                <w:sz w:val="22"/>
                <w:szCs w:val="22"/>
              </w:rPr>
              <w:t>0,1</w:t>
            </w:r>
          </w:p>
        </w:tc>
      </w:tr>
      <w:tr w:rsidR="00496B0F" w:rsidRPr="00E37D31" w14:paraId="560B88B8" w14:textId="77777777" w:rsidTr="00AB7988">
        <w:trPr>
          <w:gridBefore w:val="1"/>
          <w:wBefore w:w="30" w:type="dxa"/>
          <w:trHeight w:val="315"/>
        </w:trPr>
        <w:tc>
          <w:tcPr>
            <w:tcW w:w="1959" w:type="dxa"/>
            <w:gridSpan w:val="2"/>
            <w:tcBorders>
              <w:top w:val="nil"/>
              <w:left w:val="single" w:sz="8" w:space="0" w:color="auto"/>
              <w:bottom w:val="single" w:sz="8" w:space="0" w:color="auto"/>
              <w:right w:val="single" w:sz="8" w:space="0" w:color="auto"/>
            </w:tcBorders>
            <w:shd w:val="clear" w:color="auto" w:fill="auto"/>
            <w:noWrap/>
            <w:vAlign w:val="center"/>
          </w:tcPr>
          <w:p w14:paraId="466B79BD" w14:textId="77777777" w:rsidR="00496B0F" w:rsidRPr="00496B0F" w:rsidRDefault="00496B0F" w:rsidP="00496B0F">
            <w:pPr>
              <w:jc w:val="left"/>
              <w:rPr>
                <w:color w:val="000000"/>
                <w:sz w:val="22"/>
                <w:szCs w:val="22"/>
                <w:lang w:val="sr-Cyrl-RS"/>
              </w:rPr>
            </w:pPr>
            <w:r>
              <w:rPr>
                <w:color w:val="000000"/>
                <w:sz w:val="22"/>
                <w:szCs w:val="22"/>
                <w:lang w:val="sr-Cyrl-RS"/>
              </w:rPr>
              <w:t>Граб</w:t>
            </w:r>
          </w:p>
        </w:tc>
        <w:tc>
          <w:tcPr>
            <w:tcW w:w="1220" w:type="dxa"/>
            <w:gridSpan w:val="2"/>
            <w:tcBorders>
              <w:top w:val="nil"/>
              <w:left w:val="nil"/>
              <w:bottom w:val="single" w:sz="8" w:space="0" w:color="auto"/>
              <w:right w:val="single" w:sz="8" w:space="0" w:color="auto"/>
            </w:tcBorders>
            <w:shd w:val="clear" w:color="auto" w:fill="auto"/>
            <w:noWrap/>
            <w:vAlign w:val="center"/>
          </w:tcPr>
          <w:p w14:paraId="242A1EBB" w14:textId="77777777" w:rsidR="00496B0F" w:rsidRDefault="00496B0F" w:rsidP="00496B0F">
            <w:pPr>
              <w:jc w:val="right"/>
              <w:rPr>
                <w:color w:val="000000"/>
                <w:sz w:val="22"/>
                <w:szCs w:val="22"/>
              </w:rPr>
            </w:pPr>
            <w:r>
              <w:rPr>
                <w:color w:val="000000"/>
                <w:sz w:val="22"/>
                <w:szCs w:val="22"/>
              </w:rPr>
              <w:t>5.416,40</w:t>
            </w:r>
          </w:p>
        </w:tc>
        <w:tc>
          <w:tcPr>
            <w:tcW w:w="1117" w:type="dxa"/>
            <w:gridSpan w:val="2"/>
            <w:tcBorders>
              <w:top w:val="nil"/>
              <w:left w:val="nil"/>
              <w:bottom w:val="single" w:sz="8" w:space="0" w:color="auto"/>
              <w:right w:val="single" w:sz="8" w:space="0" w:color="auto"/>
            </w:tcBorders>
            <w:shd w:val="clear" w:color="auto" w:fill="auto"/>
            <w:noWrap/>
            <w:vAlign w:val="center"/>
          </w:tcPr>
          <w:p w14:paraId="7EE9A1F4" w14:textId="77777777" w:rsidR="00496B0F" w:rsidRDefault="00496B0F" w:rsidP="00496B0F">
            <w:pPr>
              <w:jc w:val="right"/>
              <w:rPr>
                <w:color w:val="000000"/>
                <w:sz w:val="22"/>
                <w:szCs w:val="22"/>
              </w:rPr>
            </w:pPr>
            <w:r>
              <w:rPr>
                <w:color w:val="000000"/>
                <w:sz w:val="22"/>
                <w:szCs w:val="22"/>
              </w:rPr>
              <w:t>83,1</w:t>
            </w:r>
          </w:p>
        </w:tc>
        <w:tc>
          <w:tcPr>
            <w:tcW w:w="991" w:type="dxa"/>
            <w:gridSpan w:val="2"/>
            <w:tcBorders>
              <w:top w:val="nil"/>
              <w:left w:val="nil"/>
              <w:bottom w:val="single" w:sz="8" w:space="0" w:color="auto"/>
              <w:right w:val="single" w:sz="8" w:space="0" w:color="auto"/>
            </w:tcBorders>
            <w:shd w:val="clear" w:color="000000" w:fill="A6A6A6"/>
            <w:noWrap/>
            <w:vAlign w:val="center"/>
          </w:tcPr>
          <w:p w14:paraId="63F70C6B"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676" w:type="dxa"/>
            <w:gridSpan w:val="2"/>
            <w:tcBorders>
              <w:top w:val="nil"/>
              <w:left w:val="nil"/>
              <w:bottom w:val="single" w:sz="8" w:space="0" w:color="auto"/>
              <w:right w:val="single" w:sz="8" w:space="0" w:color="auto"/>
            </w:tcBorders>
            <w:shd w:val="clear" w:color="000000" w:fill="A6A6A6"/>
            <w:noWrap/>
            <w:vAlign w:val="center"/>
          </w:tcPr>
          <w:p w14:paraId="17A44B9A"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739" w:type="dxa"/>
            <w:gridSpan w:val="2"/>
            <w:tcBorders>
              <w:top w:val="nil"/>
              <w:left w:val="nil"/>
              <w:bottom w:val="single" w:sz="8" w:space="0" w:color="auto"/>
              <w:right w:val="single" w:sz="8" w:space="0" w:color="auto"/>
            </w:tcBorders>
            <w:shd w:val="clear" w:color="000000" w:fill="A6A6A6"/>
            <w:noWrap/>
            <w:vAlign w:val="center"/>
          </w:tcPr>
          <w:p w14:paraId="14F5078C"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739" w:type="dxa"/>
            <w:gridSpan w:val="2"/>
            <w:tcBorders>
              <w:top w:val="nil"/>
              <w:left w:val="nil"/>
              <w:bottom w:val="single" w:sz="8" w:space="0" w:color="auto"/>
              <w:right w:val="single" w:sz="8" w:space="0" w:color="auto"/>
            </w:tcBorders>
            <w:shd w:val="clear" w:color="000000" w:fill="A6A6A6"/>
            <w:noWrap/>
            <w:vAlign w:val="center"/>
          </w:tcPr>
          <w:p w14:paraId="172F4CF8"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1136" w:type="dxa"/>
            <w:gridSpan w:val="2"/>
            <w:tcBorders>
              <w:top w:val="nil"/>
              <w:left w:val="nil"/>
              <w:bottom w:val="single" w:sz="8" w:space="0" w:color="auto"/>
              <w:right w:val="single" w:sz="8" w:space="0" w:color="auto"/>
            </w:tcBorders>
            <w:shd w:val="clear" w:color="auto" w:fill="auto"/>
            <w:noWrap/>
            <w:vAlign w:val="center"/>
          </w:tcPr>
          <w:p w14:paraId="0CA88809"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256,9</w:t>
            </w:r>
          </w:p>
        </w:tc>
        <w:tc>
          <w:tcPr>
            <w:tcW w:w="1096" w:type="dxa"/>
            <w:gridSpan w:val="2"/>
            <w:tcBorders>
              <w:top w:val="nil"/>
              <w:left w:val="nil"/>
              <w:bottom w:val="single" w:sz="8" w:space="0" w:color="auto"/>
              <w:right w:val="single" w:sz="8" w:space="0" w:color="auto"/>
            </w:tcBorders>
            <w:shd w:val="clear" w:color="auto" w:fill="auto"/>
            <w:noWrap/>
            <w:vAlign w:val="center"/>
          </w:tcPr>
          <w:p w14:paraId="38776EC0" w14:textId="77777777" w:rsidR="00496B0F" w:rsidRDefault="00496B0F" w:rsidP="00496B0F">
            <w:pPr>
              <w:jc w:val="right"/>
              <w:rPr>
                <w:color w:val="000000"/>
                <w:sz w:val="22"/>
                <w:szCs w:val="22"/>
              </w:rPr>
            </w:pPr>
            <w:r>
              <w:rPr>
                <w:color w:val="000000"/>
                <w:sz w:val="22"/>
                <w:szCs w:val="22"/>
              </w:rPr>
              <w:t>470,6</w:t>
            </w:r>
          </w:p>
        </w:tc>
        <w:tc>
          <w:tcPr>
            <w:tcW w:w="1555" w:type="dxa"/>
            <w:gridSpan w:val="2"/>
            <w:tcBorders>
              <w:top w:val="nil"/>
              <w:left w:val="nil"/>
              <w:bottom w:val="single" w:sz="8" w:space="0" w:color="auto"/>
              <w:right w:val="single" w:sz="8" w:space="0" w:color="auto"/>
            </w:tcBorders>
            <w:shd w:val="clear" w:color="auto" w:fill="auto"/>
            <w:noWrap/>
            <w:vAlign w:val="center"/>
          </w:tcPr>
          <w:p w14:paraId="58E09F67" w14:textId="77777777" w:rsidR="00496B0F" w:rsidRDefault="00496B0F" w:rsidP="00496B0F">
            <w:pPr>
              <w:jc w:val="right"/>
              <w:rPr>
                <w:color w:val="000000"/>
                <w:sz w:val="22"/>
                <w:szCs w:val="22"/>
              </w:rPr>
            </w:pPr>
            <w:r>
              <w:rPr>
                <w:color w:val="000000"/>
                <w:sz w:val="22"/>
                <w:szCs w:val="22"/>
              </w:rPr>
              <w:t>727,5</w:t>
            </w:r>
          </w:p>
        </w:tc>
        <w:tc>
          <w:tcPr>
            <w:tcW w:w="1117" w:type="dxa"/>
            <w:gridSpan w:val="2"/>
            <w:tcBorders>
              <w:top w:val="nil"/>
              <w:left w:val="nil"/>
              <w:bottom w:val="single" w:sz="8" w:space="0" w:color="auto"/>
              <w:right w:val="single" w:sz="8" w:space="0" w:color="auto"/>
            </w:tcBorders>
            <w:shd w:val="clear" w:color="000000" w:fill="A6A6A6"/>
            <w:noWrap/>
            <w:vAlign w:val="center"/>
          </w:tcPr>
          <w:p w14:paraId="3C502296"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1096" w:type="dxa"/>
            <w:gridSpan w:val="2"/>
            <w:tcBorders>
              <w:top w:val="nil"/>
              <w:left w:val="nil"/>
              <w:bottom w:val="single" w:sz="8" w:space="0" w:color="auto"/>
              <w:right w:val="single" w:sz="8" w:space="0" w:color="auto"/>
            </w:tcBorders>
            <w:shd w:val="clear" w:color="auto" w:fill="auto"/>
            <w:noWrap/>
            <w:vAlign w:val="center"/>
          </w:tcPr>
          <w:p w14:paraId="694BAB1B" w14:textId="77777777" w:rsidR="00496B0F" w:rsidRDefault="00496B0F" w:rsidP="00496B0F">
            <w:pPr>
              <w:jc w:val="right"/>
              <w:rPr>
                <w:color w:val="000000"/>
                <w:sz w:val="22"/>
                <w:szCs w:val="22"/>
              </w:rPr>
            </w:pPr>
            <w:r>
              <w:rPr>
                <w:color w:val="000000"/>
                <w:sz w:val="22"/>
                <w:szCs w:val="22"/>
              </w:rPr>
              <w:t> </w:t>
            </w:r>
          </w:p>
        </w:tc>
        <w:tc>
          <w:tcPr>
            <w:tcW w:w="986" w:type="dxa"/>
            <w:gridSpan w:val="2"/>
            <w:tcBorders>
              <w:top w:val="nil"/>
              <w:left w:val="nil"/>
              <w:bottom w:val="single" w:sz="8" w:space="0" w:color="auto"/>
              <w:right w:val="single" w:sz="8" w:space="0" w:color="auto"/>
            </w:tcBorders>
            <w:shd w:val="clear" w:color="auto" w:fill="auto"/>
            <w:noWrap/>
            <w:vAlign w:val="center"/>
          </w:tcPr>
          <w:p w14:paraId="16F02A1D" w14:textId="77777777" w:rsidR="00496B0F" w:rsidRDefault="00496B0F" w:rsidP="00496B0F">
            <w:pPr>
              <w:jc w:val="right"/>
              <w:rPr>
                <w:color w:val="000000"/>
                <w:sz w:val="22"/>
                <w:szCs w:val="22"/>
              </w:rPr>
            </w:pPr>
            <w:r>
              <w:rPr>
                <w:color w:val="000000"/>
                <w:sz w:val="22"/>
                <w:szCs w:val="22"/>
              </w:rPr>
              <w:t>654,7</w:t>
            </w:r>
          </w:p>
        </w:tc>
        <w:tc>
          <w:tcPr>
            <w:tcW w:w="996" w:type="dxa"/>
            <w:gridSpan w:val="2"/>
            <w:tcBorders>
              <w:top w:val="nil"/>
              <w:left w:val="nil"/>
              <w:bottom w:val="single" w:sz="8" w:space="0" w:color="auto"/>
              <w:right w:val="single" w:sz="8" w:space="0" w:color="auto"/>
            </w:tcBorders>
            <w:shd w:val="clear" w:color="auto" w:fill="auto"/>
            <w:noWrap/>
            <w:vAlign w:val="center"/>
          </w:tcPr>
          <w:p w14:paraId="168C6551" w14:textId="77777777" w:rsidR="00496B0F" w:rsidRDefault="00496B0F" w:rsidP="00496B0F">
            <w:pPr>
              <w:jc w:val="right"/>
              <w:rPr>
                <w:color w:val="000000"/>
                <w:sz w:val="22"/>
                <w:szCs w:val="22"/>
              </w:rPr>
            </w:pPr>
            <w:r>
              <w:rPr>
                <w:color w:val="000000"/>
                <w:sz w:val="22"/>
                <w:szCs w:val="22"/>
              </w:rPr>
              <w:t>72,7</w:t>
            </w:r>
          </w:p>
        </w:tc>
        <w:tc>
          <w:tcPr>
            <w:tcW w:w="786" w:type="dxa"/>
            <w:gridSpan w:val="2"/>
            <w:tcBorders>
              <w:top w:val="nil"/>
              <w:left w:val="nil"/>
              <w:bottom w:val="single" w:sz="8" w:space="0" w:color="auto"/>
              <w:right w:val="single" w:sz="8" w:space="0" w:color="auto"/>
            </w:tcBorders>
            <w:shd w:val="clear" w:color="000000" w:fill="A6A6A6"/>
            <w:noWrap/>
            <w:vAlign w:val="center"/>
          </w:tcPr>
          <w:p w14:paraId="2317928B"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739" w:type="dxa"/>
            <w:gridSpan w:val="2"/>
            <w:tcBorders>
              <w:top w:val="nil"/>
              <w:left w:val="nil"/>
              <w:bottom w:val="single" w:sz="8" w:space="0" w:color="auto"/>
              <w:right w:val="single" w:sz="8" w:space="0" w:color="auto"/>
            </w:tcBorders>
            <w:shd w:val="clear" w:color="auto" w:fill="auto"/>
            <w:noWrap/>
            <w:vAlign w:val="center"/>
          </w:tcPr>
          <w:p w14:paraId="5A5DA839" w14:textId="77777777" w:rsidR="00496B0F" w:rsidRDefault="00496B0F" w:rsidP="00496B0F">
            <w:pPr>
              <w:jc w:val="right"/>
              <w:rPr>
                <w:color w:val="000000"/>
                <w:sz w:val="22"/>
                <w:szCs w:val="22"/>
              </w:rPr>
            </w:pPr>
            <w:r>
              <w:rPr>
                <w:color w:val="000000"/>
                <w:sz w:val="22"/>
                <w:szCs w:val="22"/>
              </w:rPr>
              <w:t>13,4</w:t>
            </w:r>
          </w:p>
        </w:tc>
      </w:tr>
      <w:tr w:rsidR="00496B0F" w:rsidRPr="00E37D31" w14:paraId="53ABA89F" w14:textId="77777777" w:rsidTr="00AB7988">
        <w:trPr>
          <w:gridBefore w:val="1"/>
          <w:wBefore w:w="30" w:type="dxa"/>
          <w:trHeight w:val="315"/>
        </w:trPr>
        <w:tc>
          <w:tcPr>
            <w:tcW w:w="1959" w:type="dxa"/>
            <w:gridSpan w:val="2"/>
            <w:tcBorders>
              <w:top w:val="nil"/>
              <w:left w:val="single" w:sz="8" w:space="0" w:color="auto"/>
              <w:bottom w:val="single" w:sz="8" w:space="0" w:color="auto"/>
              <w:right w:val="single" w:sz="8" w:space="0" w:color="auto"/>
            </w:tcBorders>
            <w:shd w:val="clear" w:color="auto" w:fill="auto"/>
            <w:noWrap/>
            <w:vAlign w:val="center"/>
            <w:hideMark/>
          </w:tcPr>
          <w:p w14:paraId="1388D7E8" w14:textId="77777777" w:rsidR="00496B0F" w:rsidRPr="00E37D31" w:rsidRDefault="00496B0F" w:rsidP="00496B0F">
            <w:pPr>
              <w:jc w:val="left"/>
              <w:rPr>
                <w:color w:val="000000"/>
                <w:sz w:val="22"/>
                <w:szCs w:val="22"/>
              </w:rPr>
            </w:pPr>
            <w:r w:rsidRPr="00E37D31">
              <w:rPr>
                <w:color w:val="000000"/>
                <w:sz w:val="22"/>
                <w:szCs w:val="22"/>
              </w:rPr>
              <w:t>ОТЛ</w:t>
            </w:r>
          </w:p>
        </w:tc>
        <w:tc>
          <w:tcPr>
            <w:tcW w:w="1220" w:type="dxa"/>
            <w:gridSpan w:val="2"/>
            <w:tcBorders>
              <w:top w:val="nil"/>
              <w:left w:val="nil"/>
              <w:bottom w:val="single" w:sz="8" w:space="0" w:color="auto"/>
              <w:right w:val="single" w:sz="8" w:space="0" w:color="auto"/>
            </w:tcBorders>
            <w:shd w:val="clear" w:color="auto" w:fill="auto"/>
            <w:noWrap/>
            <w:vAlign w:val="center"/>
            <w:hideMark/>
          </w:tcPr>
          <w:p w14:paraId="03CFA9B0" w14:textId="77777777" w:rsidR="00496B0F" w:rsidRDefault="00496B0F" w:rsidP="00496B0F">
            <w:pPr>
              <w:jc w:val="right"/>
              <w:rPr>
                <w:color w:val="000000"/>
                <w:sz w:val="22"/>
                <w:szCs w:val="22"/>
              </w:rPr>
            </w:pPr>
            <w:r>
              <w:rPr>
                <w:color w:val="000000"/>
                <w:sz w:val="22"/>
                <w:szCs w:val="22"/>
              </w:rPr>
              <w:t>13.931,1</w:t>
            </w:r>
          </w:p>
        </w:tc>
        <w:tc>
          <w:tcPr>
            <w:tcW w:w="1117" w:type="dxa"/>
            <w:gridSpan w:val="2"/>
            <w:tcBorders>
              <w:top w:val="nil"/>
              <w:left w:val="nil"/>
              <w:bottom w:val="single" w:sz="8" w:space="0" w:color="auto"/>
              <w:right w:val="single" w:sz="8" w:space="0" w:color="auto"/>
            </w:tcBorders>
            <w:shd w:val="clear" w:color="auto" w:fill="auto"/>
            <w:noWrap/>
            <w:vAlign w:val="center"/>
            <w:hideMark/>
          </w:tcPr>
          <w:p w14:paraId="50AD8693" w14:textId="77777777" w:rsidR="00496B0F" w:rsidRDefault="00496B0F" w:rsidP="00496B0F">
            <w:pPr>
              <w:jc w:val="right"/>
              <w:rPr>
                <w:color w:val="000000"/>
                <w:sz w:val="22"/>
                <w:szCs w:val="22"/>
              </w:rPr>
            </w:pPr>
            <w:r>
              <w:rPr>
                <w:color w:val="000000"/>
                <w:sz w:val="22"/>
                <w:szCs w:val="22"/>
              </w:rPr>
              <w:t>430,1</w:t>
            </w:r>
          </w:p>
        </w:tc>
        <w:tc>
          <w:tcPr>
            <w:tcW w:w="991" w:type="dxa"/>
            <w:gridSpan w:val="2"/>
            <w:tcBorders>
              <w:top w:val="nil"/>
              <w:left w:val="nil"/>
              <w:bottom w:val="single" w:sz="8" w:space="0" w:color="auto"/>
              <w:right w:val="single" w:sz="8" w:space="0" w:color="auto"/>
            </w:tcBorders>
            <w:shd w:val="clear" w:color="000000" w:fill="A6A6A6"/>
            <w:noWrap/>
            <w:vAlign w:val="center"/>
            <w:hideMark/>
          </w:tcPr>
          <w:p w14:paraId="2C1093BD"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676" w:type="dxa"/>
            <w:gridSpan w:val="2"/>
            <w:tcBorders>
              <w:top w:val="nil"/>
              <w:left w:val="nil"/>
              <w:bottom w:val="single" w:sz="8" w:space="0" w:color="auto"/>
              <w:right w:val="single" w:sz="8" w:space="0" w:color="auto"/>
            </w:tcBorders>
            <w:shd w:val="clear" w:color="000000" w:fill="A6A6A6"/>
            <w:noWrap/>
            <w:vAlign w:val="center"/>
            <w:hideMark/>
          </w:tcPr>
          <w:p w14:paraId="13008770"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739" w:type="dxa"/>
            <w:gridSpan w:val="2"/>
            <w:tcBorders>
              <w:top w:val="nil"/>
              <w:left w:val="nil"/>
              <w:bottom w:val="single" w:sz="8" w:space="0" w:color="auto"/>
              <w:right w:val="single" w:sz="8" w:space="0" w:color="auto"/>
            </w:tcBorders>
            <w:shd w:val="clear" w:color="000000" w:fill="A6A6A6"/>
            <w:noWrap/>
            <w:vAlign w:val="center"/>
            <w:hideMark/>
          </w:tcPr>
          <w:p w14:paraId="16589BFF"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739" w:type="dxa"/>
            <w:gridSpan w:val="2"/>
            <w:tcBorders>
              <w:top w:val="nil"/>
              <w:left w:val="nil"/>
              <w:bottom w:val="single" w:sz="8" w:space="0" w:color="auto"/>
              <w:right w:val="single" w:sz="8" w:space="0" w:color="auto"/>
            </w:tcBorders>
            <w:shd w:val="clear" w:color="000000" w:fill="A6A6A6"/>
            <w:noWrap/>
            <w:vAlign w:val="center"/>
            <w:hideMark/>
          </w:tcPr>
          <w:p w14:paraId="606543FA"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1136" w:type="dxa"/>
            <w:gridSpan w:val="2"/>
            <w:tcBorders>
              <w:top w:val="nil"/>
              <w:left w:val="nil"/>
              <w:bottom w:val="single" w:sz="8" w:space="0" w:color="auto"/>
              <w:right w:val="single" w:sz="8" w:space="0" w:color="auto"/>
            </w:tcBorders>
            <w:shd w:val="clear" w:color="auto" w:fill="auto"/>
            <w:noWrap/>
            <w:vAlign w:val="center"/>
            <w:hideMark/>
          </w:tcPr>
          <w:p w14:paraId="27EDAC75" w14:textId="77777777" w:rsidR="00496B0F" w:rsidRDefault="00496B0F" w:rsidP="00496B0F">
            <w:pPr>
              <w:jc w:val="right"/>
              <w:rPr>
                <w:color w:val="000000"/>
                <w:sz w:val="22"/>
                <w:szCs w:val="22"/>
              </w:rPr>
            </w:pPr>
            <w:r>
              <w:rPr>
                <w:color w:val="000000"/>
                <w:sz w:val="22"/>
                <w:szCs w:val="22"/>
              </w:rPr>
              <w:t>1.259,5</w:t>
            </w:r>
          </w:p>
        </w:tc>
        <w:tc>
          <w:tcPr>
            <w:tcW w:w="1096" w:type="dxa"/>
            <w:gridSpan w:val="2"/>
            <w:tcBorders>
              <w:top w:val="nil"/>
              <w:left w:val="nil"/>
              <w:bottom w:val="single" w:sz="8" w:space="0" w:color="auto"/>
              <w:right w:val="single" w:sz="8" w:space="0" w:color="auto"/>
            </w:tcBorders>
            <w:shd w:val="clear" w:color="auto" w:fill="auto"/>
            <w:noWrap/>
            <w:vAlign w:val="center"/>
            <w:hideMark/>
          </w:tcPr>
          <w:p w14:paraId="63FDC7CA" w14:textId="77777777" w:rsidR="00496B0F" w:rsidRDefault="00496B0F" w:rsidP="00496B0F">
            <w:pPr>
              <w:jc w:val="right"/>
              <w:rPr>
                <w:color w:val="000000"/>
                <w:sz w:val="22"/>
                <w:szCs w:val="22"/>
              </w:rPr>
            </w:pPr>
            <w:r>
              <w:rPr>
                <w:color w:val="000000"/>
                <w:sz w:val="22"/>
                <w:szCs w:val="22"/>
              </w:rPr>
              <w:t>538,8</w:t>
            </w:r>
          </w:p>
        </w:tc>
        <w:tc>
          <w:tcPr>
            <w:tcW w:w="1555" w:type="dxa"/>
            <w:gridSpan w:val="2"/>
            <w:tcBorders>
              <w:top w:val="nil"/>
              <w:left w:val="nil"/>
              <w:bottom w:val="single" w:sz="8" w:space="0" w:color="auto"/>
              <w:right w:val="single" w:sz="8" w:space="0" w:color="auto"/>
            </w:tcBorders>
            <w:shd w:val="clear" w:color="auto" w:fill="auto"/>
            <w:noWrap/>
            <w:vAlign w:val="center"/>
            <w:hideMark/>
          </w:tcPr>
          <w:p w14:paraId="19E66E92" w14:textId="77777777" w:rsidR="00496B0F" w:rsidRDefault="00496B0F" w:rsidP="00496B0F">
            <w:pPr>
              <w:jc w:val="right"/>
              <w:rPr>
                <w:color w:val="000000"/>
                <w:sz w:val="22"/>
                <w:szCs w:val="22"/>
              </w:rPr>
            </w:pPr>
            <w:r>
              <w:rPr>
                <w:color w:val="000000"/>
                <w:sz w:val="22"/>
                <w:szCs w:val="22"/>
              </w:rPr>
              <w:t>1.798,3</w:t>
            </w:r>
          </w:p>
        </w:tc>
        <w:tc>
          <w:tcPr>
            <w:tcW w:w="1117" w:type="dxa"/>
            <w:gridSpan w:val="2"/>
            <w:tcBorders>
              <w:top w:val="nil"/>
              <w:left w:val="nil"/>
              <w:bottom w:val="single" w:sz="8" w:space="0" w:color="auto"/>
              <w:right w:val="single" w:sz="8" w:space="0" w:color="auto"/>
            </w:tcBorders>
            <w:shd w:val="clear" w:color="000000" w:fill="A6A6A6"/>
            <w:noWrap/>
            <w:vAlign w:val="center"/>
            <w:hideMark/>
          </w:tcPr>
          <w:p w14:paraId="382C96E1"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1096" w:type="dxa"/>
            <w:gridSpan w:val="2"/>
            <w:tcBorders>
              <w:top w:val="nil"/>
              <w:left w:val="nil"/>
              <w:bottom w:val="single" w:sz="8" w:space="0" w:color="auto"/>
              <w:right w:val="single" w:sz="8" w:space="0" w:color="auto"/>
            </w:tcBorders>
            <w:shd w:val="clear" w:color="auto" w:fill="auto"/>
            <w:noWrap/>
            <w:vAlign w:val="center"/>
            <w:hideMark/>
          </w:tcPr>
          <w:p w14:paraId="21A5064A" w14:textId="77777777" w:rsidR="00496B0F" w:rsidRDefault="00496B0F" w:rsidP="00496B0F">
            <w:pPr>
              <w:jc w:val="right"/>
              <w:rPr>
                <w:color w:val="000000"/>
                <w:sz w:val="22"/>
                <w:szCs w:val="22"/>
              </w:rPr>
            </w:pPr>
            <w:r>
              <w:rPr>
                <w:color w:val="000000"/>
                <w:sz w:val="22"/>
                <w:szCs w:val="22"/>
              </w:rPr>
              <w:t> </w:t>
            </w:r>
          </w:p>
        </w:tc>
        <w:tc>
          <w:tcPr>
            <w:tcW w:w="986" w:type="dxa"/>
            <w:gridSpan w:val="2"/>
            <w:tcBorders>
              <w:top w:val="nil"/>
              <w:left w:val="nil"/>
              <w:bottom w:val="single" w:sz="8" w:space="0" w:color="auto"/>
              <w:right w:val="single" w:sz="8" w:space="0" w:color="auto"/>
            </w:tcBorders>
            <w:shd w:val="clear" w:color="auto" w:fill="auto"/>
            <w:noWrap/>
            <w:vAlign w:val="center"/>
            <w:hideMark/>
          </w:tcPr>
          <w:p w14:paraId="52EF0279" w14:textId="77777777" w:rsidR="00496B0F" w:rsidRDefault="00496B0F" w:rsidP="00496B0F">
            <w:pPr>
              <w:jc w:val="right"/>
              <w:rPr>
                <w:color w:val="000000"/>
                <w:sz w:val="22"/>
                <w:szCs w:val="22"/>
              </w:rPr>
            </w:pPr>
            <w:r>
              <w:rPr>
                <w:color w:val="000000"/>
                <w:sz w:val="22"/>
                <w:szCs w:val="22"/>
              </w:rPr>
              <w:t>1.618,4</w:t>
            </w:r>
          </w:p>
        </w:tc>
        <w:tc>
          <w:tcPr>
            <w:tcW w:w="996" w:type="dxa"/>
            <w:gridSpan w:val="2"/>
            <w:tcBorders>
              <w:top w:val="nil"/>
              <w:left w:val="nil"/>
              <w:bottom w:val="single" w:sz="8" w:space="0" w:color="auto"/>
              <w:right w:val="single" w:sz="8" w:space="0" w:color="auto"/>
            </w:tcBorders>
            <w:shd w:val="clear" w:color="auto" w:fill="auto"/>
            <w:noWrap/>
            <w:vAlign w:val="center"/>
            <w:hideMark/>
          </w:tcPr>
          <w:p w14:paraId="363EC1A3" w14:textId="77777777" w:rsidR="00496B0F" w:rsidRDefault="00496B0F" w:rsidP="00496B0F">
            <w:pPr>
              <w:jc w:val="right"/>
              <w:rPr>
                <w:color w:val="000000"/>
                <w:sz w:val="22"/>
                <w:szCs w:val="22"/>
              </w:rPr>
            </w:pPr>
            <w:r>
              <w:rPr>
                <w:color w:val="000000"/>
                <w:sz w:val="22"/>
                <w:szCs w:val="22"/>
              </w:rPr>
              <w:t>179,8</w:t>
            </w:r>
          </w:p>
        </w:tc>
        <w:tc>
          <w:tcPr>
            <w:tcW w:w="786" w:type="dxa"/>
            <w:gridSpan w:val="2"/>
            <w:tcBorders>
              <w:top w:val="nil"/>
              <w:left w:val="nil"/>
              <w:bottom w:val="single" w:sz="8" w:space="0" w:color="auto"/>
              <w:right w:val="single" w:sz="8" w:space="0" w:color="auto"/>
            </w:tcBorders>
            <w:shd w:val="clear" w:color="000000" w:fill="A6A6A6"/>
            <w:noWrap/>
            <w:vAlign w:val="center"/>
            <w:hideMark/>
          </w:tcPr>
          <w:p w14:paraId="2097505A"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739" w:type="dxa"/>
            <w:gridSpan w:val="2"/>
            <w:tcBorders>
              <w:top w:val="nil"/>
              <w:left w:val="nil"/>
              <w:bottom w:val="single" w:sz="8" w:space="0" w:color="auto"/>
              <w:right w:val="single" w:sz="8" w:space="0" w:color="auto"/>
            </w:tcBorders>
            <w:shd w:val="clear" w:color="auto" w:fill="auto"/>
            <w:noWrap/>
            <w:vAlign w:val="center"/>
            <w:hideMark/>
          </w:tcPr>
          <w:p w14:paraId="67F240C5" w14:textId="77777777" w:rsidR="00496B0F" w:rsidRDefault="00496B0F" w:rsidP="00496B0F">
            <w:pPr>
              <w:jc w:val="right"/>
              <w:rPr>
                <w:color w:val="000000"/>
                <w:sz w:val="22"/>
                <w:szCs w:val="22"/>
              </w:rPr>
            </w:pPr>
            <w:r>
              <w:rPr>
                <w:color w:val="000000"/>
                <w:sz w:val="22"/>
                <w:szCs w:val="22"/>
              </w:rPr>
              <w:t>12,9</w:t>
            </w:r>
          </w:p>
        </w:tc>
      </w:tr>
      <w:tr w:rsidR="00496B0F" w:rsidRPr="00E37D31" w14:paraId="1E54ACC8" w14:textId="77777777" w:rsidTr="00AB7988">
        <w:trPr>
          <w:gridBefore w:val="1"/>
          <w:wBefore w:w="30" w:type="dxa"/>
          <w:trHeight w:val="315"/>
        </w:trPr>
        <w:tc>
          <w:tcPr>
            <w:tcW w:w="1959" w:type="dxa"/>
            <w:gridSpan w:val="2"/>
            <w:tcBorders>
              <w:top w:val="nil"/>
              <w:left w:val="single" w:sz="8" w:space="0" w:color="auto"/>
              <w:bottom w:val="single" w:sz="8" w:space="0" w:color="auto"/>
              <w:right w:val="single" w:sz="8" w:space="0" w:color="auto"/>
            </w:tcBorders>
            <w:shd w:val="clear" w:color="auto" w:fill="auto"/>
            <w:noWrap/>
            <w:vAlign w:val="center"/>
            <w:hideMark/>
          </w:tcPr>
          <w:p w14:paraId="7B70BA8B" w14:textId="77777777" w:rsidR="00496B0F" w:rsidRPr="00E37D31" w:rsidRDefault="00496B0F" w:rsidP="00496B0F">
            <w:pPr>
              <w:jc w:val="left"/>
              <w:rPr>
                <w:color w:val="000000"/>
                <w:sz w:val="22"/>
                <w:szCs w:val="22"/>
              </w:rPr>
            </w:pPr>
            <w:proofErr w:type="spellStart"/>
            <w:r w:rsidRPr="00E37D31">
              <w:rPr>
                <w:color w:val="000000"/>
                <w:sz w:val="22"/>
                <w:szCs w:val="22"/>
              </w:rPr>
              <w:t>Багрем</w:t>
            </w:r>
            <w:proofErr w:type="spellEnd"/>
          </w:p>
        </w:tc>
        <w:tc>
          <w:tcPr>
            <w:tcW w:w="1220" w:type="dxa"/>
            <w:gridSpan w:val="2"/>
            <w:tcBorders>
              <w:top w:val="nil"/>
              <w:left w:val="nil"/>
              <w:bottom w:val="single" w:sz="8" w:space="0" w:color="auto"/>
              <w:right w:val="single" w:sz="8" w:space="0" w:color="auto"/>
            </w:tcBorders>
            <w:shd w:val="clear" w:color="auto" w:fill="auto"/>
            <w:noWrap/>
            <w:vAlign w:val="center"/>
            <w:hideMark/>
          </w:tcPr>
          <w:p w14:paraId="2EB15E15" w14:textId="77777777" w:rsidR="00496B0F" w:rsidRDefault="00496B0F" w:rsidP="00496B0F">
            <w:pPr>
              <w:jc w:val="right"/>
              <w:rPr>
                <w:color w:val="000000"/>
                <w:sz w:val="22"/>
                <w:szCs w:val="22"/>
              </w:rPr>
            </w:pPr>
            <w:r>
              <w:rPr>
                <w:color w:val="000000"/>
                <w:sz w:val="22"/>
                <w:szCs w:val="22"/>
              </w:rPr>
              <w:t>35.069,7</w:t>
            </w:r>
          </w:p>
        </w:tc>
        <w:tc>
          <w:tcPr>
            <w:tcW w:w="1117" w:type="dxa"/>
            <w:gridSpan w:val="2"/>
            <w:tcBorders>
              <w:top w:val="nil"/>
              <w:left w:val="nil"/>
              <w:bottom w:val="single" w:sz="8" w:space="0" w:color="auto"/>
              <w:right w:val="single" w:sz="8" w:space="0" w:color="auto"/>
            </w:tcBorders>
            <w:shd w:val="clear" w:color="auto" w:fill="auto"/>
            <w:noWrap/>
            <w:vAlign w:val="center"/>
            <w:hideMark/>
          </w:tcPr>
          <w:p w14:paraId="65732192" w14:textId="77777777" w:rsidR="00496B0F" w:rsidRDefault="00496B0F" w:rsidP="00496B0F">
            <w:pPr>
              <w:jc w:val="right"/>
              <w:rPr>
                <w:color w:val="000000"/>
                <w:sz w:val="22"/>
                <w:szCs w:val="22"/>
              </w:rPr>
            </w:pPr>
            <w:r>
              <w:rPr>
                <w:color w:val="000000"/>
                <w:sz w:val="22"/>
                <w:szCs w:val="22"/>
              </w:rPr>
              <w:t>1.216,2</w:t>
            </w:r>
          </w:p>
        </w:tc>
        <w:tc>
          <w:tcPr>
            <w:tcW w:w="991" w:type="dxa"/>
            <w:gridSpan w:val="2"/>
            <w:tcBorders>
              <w:top w:val="nil"/>
              <w:left w:val="nil"/>
              <w:bottom w:val="single" w:sz="8" w:space="0" w:color="auto"/>
              <w:right w:val="single" w:sz="8" w:space="0" w:color="auto"/>
            </w:tcBorders>
            <w:shd w:val="clear" w:color="000000" w:fill="A6A6A6"/>
            <w:noWrap/>
            <w:vAlign w:val="center"/>
            <w:hideMark/>
          </w:tcPr>
          <w:p w14:paraId="0CDBC4FE"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676" w:type="dxa"/>
            <w:gridSpan w:val="2"/>
            <w:tcBorders>
              <w:top w:val="nil"/>
              <w:left w:val="nil"/>
              <w:bottom w:val="single" w:sz="8" w:space="0" w:color="auto"/>
              <w:right w:val="single" w:sz="8" w:space="0" w:color="auto"/>
            </w:tcBorders>
            <w:shd w:val="clear" w:color="000000" w:fill="A6A6A6"/>
            <w:noWrap/>
            <w:vAlign w:val="center"/>
            <w:hideMark/>
          </w:tcPr>
          <w:p w14:paraId="66210DC7"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739" w:type="dxa"/>
            <w:gridSpan w:val="2"/>
            <w:tcBorders>
              <w:top w:val="nil"/>
              <w:left w:val="nil"/>
              <w:bottom w:val="single" w:sz="8" w:space="0" w:color="auto"/>
              <w:right w:val="single" w:sz="8" w:space="0" w:color="auto"/>
            </w:tcBorders>
            <w:shd w:val="clear" w:color="000000" w:fill="A6A6A6"/>
            <w:noWrap/>
            <w:vAlign w:val="center"/>
            <w:hideMark/>
          </w:tcPr>
          <w:p w14:paraId="1D1A6C67"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739" w:type="dxa"/>
            <w:gridSpan w:val="2"/>
            <w:tcBorders>
              <w:top w:val="nil"/>
              <w:left w:val="nil"/>
              <w:bottom w:val="single" w:sz="8" w:space="0" w:color="auto"/>
              <w:right w:val="single" w:sz="8" w:space="0" w:color="auto"/>
            </w:tcBorders>
            <w:shd w:val="clear" w:color="000000" w:fill="A6A6A6"/>
            <w:noWrap/>
            <w:vAlign w:val="center"/>
            <w:hideMark/>
          </w:tcPr>
          <w:p w14:paraId="19BD6E7B"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1136" w:type="dxa"/>
            <w:gridSpan w:val="2"/>
            <w:tcBorders>
              <w:top w:val="nil"/>
              <w:left w:val="nil"/>
              <w:bottom w:val="single" w:sz="8" w:space="0" w:color="auto"/>
              <w:right w:val="single" w:sz="8" w:space="0" w:color="auto"/>
            </w:tcBorders>
            <w:shd w:val="clear" w:color="auto" w:fill="auto"/>
            <w:noWrap/>
            <w:vAlign w:val="center"/>
            <w:hideMark/>
          </w:tcPr>
          <w:p w14:paraId="13442DF7" w14:textId="77777777" w:rsidR="00496B0F" w:rsidRDefault="00496B0F" w:rsidP="00496B0F">
            <w:pPr>
              <w:jc w:val="right"/>
              <w:rPr>
                <w:color w:val="000000"/>
                <w:sz w:val="22"/>
                <w:szCs w:val="22"/>
              </w:rPr>
            </w:pPr>
            <w:r>
              <w:rPr>
                <w:color w:val="000000"/>
                <w:sz w:val="22"/>
                <w:szCs w:val="22"/>
              </w:rPr>
              <w:t>1.550,4</w:t>
            </w:r>
          </w:p>
        </w:tc>
        <w:tc>
          <w:tcPr>
            <w:tcW w:w="1096" w:type="dxa"/>
            <w:gridSpan w:val="2"/>
            <w:tcBorders>
              <w:top w:val="nil"/>
              <w:left w:val="nil"/>
              <w:bottom w:val="single" w:sz="8" w:space="0" w:color="auto"/>
              <w:right w:val="single" w:sz="8" w:space="0" w:color="auto"/>
            </w:tcBorders>
            <w:shd w:val="clear" w:color="auto" w:fill="auto"/>
            <w:noWrap/>
            <w:vAlign w:val="center"/>
            <w:hideMark/>
          </w:tcPr>
          <w:p w14:paraId="39A428EF" w14:textId="77777777" w:rsidR="00496B0F" w:rsidRDefault="00496B0F" w:rsidP="00496B0F">
            <w:pPr>
              <w:jc w:val="right"/>
              <w:rPr>
                <w:color w:val="000000"/>
                <w:sz w:val="22"/>
                <w:szCs w:val="22"/>
              </w:rPr>
            </w:pPr>
            <w:r>
              <w:rPr>
                <w:color w:val="000000"/>
                <w:sz w:val="22"/>
                <w:szCs w:val="22"/>
              </w:rPr>
              <w:t> </w:t>
            </w:r>
          </w:p>
        </w:tc>
        <w:tc>
          <w:tcPr>
            <w:tcW w:w="1555" w:type="dxa"/>
            <w:gridSpan w:val="2"/>
            <w:tcBorders>
              <w:top w:val="nil"/>
              <w:left w:val="nil"/>
              <w:bottom w:val="single" w:sz="8" w:space="0" w:color="auto"/>
              <w:right w:val="single" w:sz="8" w:space="0" w:color="auto"/>
            </w:tcBorders>
            <w:shd w:val="clear" w:color="auto" w:fill="auto"/>
            <w:noWrap/>
            <w:vAlign w:val="center"/>
            <w:hideMark/>
          </w:tcPr>
          <w:p w14:paraId="69C3283F" w14:textId="77777777" w:rsidR="00496B0F" w:rsidRDefault="00496B0F" w:rsidP="00496B0F">
            <w:pPr>
              <w:jc w:val="right"/>
              <w:rPr>
                <w:color w:val="000000"/>
                <w:sz w:val="22"/>
                <w:szCs w:val="22"/>
              </w:rPr>
            </w:pPr>
            <w:r>
              <w:rPr>
                <w:color w:val="000000"/>
                <w:sz w:val="22"/>
                <w:szCs w:val="22"/>
              </w:rPr>
              <w:t>1.550,4</w:t>
            </w:r>
          </w:p>
        </w:tc>
        <w:tc>
          <w:tcPr>
            <w:tcW w:w="1117" w:type="dxa"/>
            <w:gridSpan w:val="2"/>
            <w:tcBorders>
              <w:top w:val="nil"/>
              <w:left w:val="nil"/>
              <w:bottom w:val="single" w:sz="8" w:space="0" w:color="auto"/>
              <w:right w:val="single" w:sz="8" w:space="0" w:color="auto"/>
            </w:tcBorders>
            <w:shd w:val="clear" w:color="000000" w:fill="A6A6A6"/>
            <w:noWrap/>
            <w:vAlign w:val="center"/>
            <w:hideMark/>
          </w:tcPr>
          <w:p w14:paraId="7EEBE767"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1096" w:type="dxa"/>
            <w:gridSpan w:val="2"/>
            <w:tcBorders>
              <w:top w:val="nil"/>
              <w:left w:val="nil"/>
              <w:bottom w:val="single" w:sz="8" w:space="0" w:color="auto"/>
              <w:right w:val="single" w:sz="8" w:space="0" w:color="auto"/>
            </w:tcBorders>
            <w:shd w:val="clear" w:color="auto" w:fill="auto"/>
            <w:noWrap/>
            <w:vAlign w:val="center"/>
            <w:hideMark/>
          </w:tcPr>
          <w:p w14:paraId="3B19578D" w14:textId="77777777" w:rsidR="00496B0F" w:rsidRDefault="00496B0F" w:rsidP="00496B0F">
            <w:pPr>
              <w:jc w:val="right"/>
              <w:rPr>
                <w:color w:val="000000"/>
                <w:sz w:val="22"/>
                <w:szCs w:val="22"/>
              </w:rPr>
            </w:pPr>
            <w:r>
              <w:rPr>
                <w:color w:val="000000"/>
                <w:sz w:val="22"/>
                <w:szCs w:val="22"/>
              </w:rPr>
              <w:t>441,9</w:t>
            </w:r>
          </w:p>
        </w:tc>
        <w:tc>
          <w:tcPr>
            <w:tcW w:w="986" w:type="dxa"/>
            <w:gridSpan w:val="2"/>
            <w:tcBorders>
              <w:top w:val="nil"/>
              <w:left w:val="nil"/>
              <w:bottom w:val="single" w:sz="8" w:space="0" w:color="auto"/>
              <w:right w:val="single" w:sz="8" w:space="0" w:color="auto"/>
            </w:tcBorders>
            <w:shd w:val="clear" w:color="auto" w:fill="auto"/>
            <w:noWrap/>
            <w:vAlign w:val="center"/>
            <w:hideMark/>
          </w:tcPr>
          <w:p w14:paraId="56407CE2" w14:textId="77777777" w:rsidR="00496B0F" w:rsidRDefault="00496B0F" w:rsidP="00496B0F">
            <w:pPr>
              <w:jc w:val="right"/>
              <w:rPr>
                <w:color w:val="000000"/>
                <w:sz w:val="22"/>
                <w:szCs w:val="22"/>
              </w:rPr>
            </w:pPr>
            <w:r>
              <w:rPr>
                <w:color w:val="000000"/>
                <w:sz w:val="22"/>
                <w:szCs w:val="22"/>
              </w:rPr>
              <w:t>1.031,0</w:t>
            </w:r>
          </w:p>
        </w:tc>
        <w:tc>
          <w:tcPr>
            <w:tcW w:w="996" w:type="dxa"/>
            <w:gridSpan w:val="2"/>
            <w:tcBorders>
              <w:top w:val="nil"/>
              <w:left w:val="nil"/>
              <w:bottom w:val="single" w:sz="8" w:space="0" w:color="auto"/>
              <w:right w:val="single" w:sz="8" w:space="0" w:color="auto"/>
            </w:tcBorders>
            <w:shd w:val="clear" w:color="auto" w:fill="auto"/>
            <w:noWrap/>
            <w:vAlign w:val="center"/>
            <w:hideMark/>
          </w:tcPr>
          <w:p w14:paraId="0303E0F1" w14:textId="77777777" w:rsidR="00496B0F" w:rsidRDefault="00496B0F" w:rsidP="00496B0F">
            <w:pPr>
              <w:jc w:val="right"/>
              <w:rPr>
                <w:color w:val="000000"/>
                <w:sz w:val="22"/>
                <w:szCs w:val="22"/>
              </w:rPr>
            </w:pPr>
            <w:r>
              <w:rPr>
                <w:color w:val="000000"/>
                <w:sz w:val="22"/>
                <w:szCs w:val="22"/>
              </w:rPr>
              <w:t>77,5</w:t>
            </w:r>
          </w:p>
        </w:tc>
        <w:tc>
          <w:tcPr>
            <w:tcW w:w="786" w:type="dxa"/>
            <w:gridSpan w:val="2"/>
            <w:tcBorders>
              <w:top w:val="nil"/>
              <w:left w:val="nil"/>
              <w:bottom w:val="single" w:sz="8" w:space="0" w:color="auto"/>
              <w:right w:val="single" w:sz="8" w:space="0" w:color="auto"/>
            </w:tcBorders>
            <w:shd w:val="clear" w:color="000000" w:fill="A6A6A6"/>
            <w:noWrap/>
            <w:vAlign w:val="center"/>
            <w:hideMark/>
          </w:tcPr>
          <w:p w14:paraId="46D9342C"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739" w:type="dxa"/>
            <w:gridSpan w:val="2"/>
            <w:tcBorders>
              <w:top w:val="nil"/>
              <w:left w:val="nil"/>
              <w:bottom w:val="single" w:sz="8" w:space="0" w:color="auto"/>
              <w:right w:val="single" w:sz="8" w:space="0" w:color="auto"/>
            </w:tcBorders>
            <w:shd w:val="clear" w:color="auto" w:fill="auto"/>
            <w:noWrap/>
            <w:vAlign w:val="center"/>
            <w:hideMark/>
          </w:tcPr>
          <w:p w14:paraId="15B365CA" w14:textId="77777777" w:rsidR="00496B0F" w:rsidRDefault="00496B0F" w:rsidP="00496B0F">
            <w:pPr>
              <w:jc w:val="right"/>
              <w:rPr>
                <w:color w:val="000000"/>
                <w:sz w:val="22"/>
                <w:szCs w:val="22"/>
              </w:rPr>
            </w:pPr>
            <w:r>
              <w:rPr>
                <w:color w:val="000000"/>
                <w:sz w:val="22"/>
                <w:szCs w:val="22"/>
              </w:rPr>
              <w:t>4,4</w:t>
            </w:r>
          </w:p>
        </w:tc>
      </w:tr>
      <w:tr w:rsidR="00496B0F" w:rsidRPr="00E37D31" w14:paraId="065EE7C9" w14:textId="77777777" w:rsidTr="00AB7988">
        <w:trPr>
          <w:gridBefore w:val="1"/>
          <w:wBefore w:w="30" w:type="dxa"/>
          <w:trHeight w:val="315"/>
        </w:trPr>
        <w:tc>
          <w:tcPr>
            <w:tcW w:w="1959" w:type="dxa"/>
            <w:gridSpan w:val="2"/>
            <w:tcBorders>
              <w:top w:val="nil"/>
              <w:left w:val="single" w:sz="8" w:space="0" w:color="auto"/>
              <w:bottom w:val="single" w:sz="8" w:space="0" w:color="auto"/>
              <w:right w:val="single" w:sz="8" w:space="0" w:color="auto"/>
            </w:tcBorders>
            <w:shd w:val="clear" w:color="auto" w:fill="auto"/>
            <w:noWrap/>
            <w:vAlign w:val="center"/>
          </w:tcPr>
          <w:p w14:paraId="3175498D" w14:textId="77777777" w:rsidR="00496B0F" w:rsidRPr="009B170A" w:rsidRDefault="00496B0F" w:rsidP="00496B0F">
            <w:pPr>
              <w:jc w:val="left"/>
              <w:rPr>
                <w:color w:val="000000"/>
                <w:sz w:val="22"/>
                <w:szCs w:val="22"/>
                <w:lang w:val="sr-Cyrl-RS"/>
              </w:rPr>
            </w:pPr>
            <w:r>
              <w:rPr>
                <w:color w:val="000000"/>
                <w:sz w:val="22"/>
                <w:szCs w:val="22"/>
                <w:lang w:val="sr-Cyrl-RS"/>
              </w:rPr>
              <w:t>А. јасен</w:t>
            </w:r>
          </w:p>
        </w:tc>
        <w:tc>
          <w:tcPr>
            <w:tcW w:w="1220" w:type="dxa"/>
            <w:gridSpan w:val="2"/>
            <w:tcBorders>
              <w:top w:val="nil"/>
              <w:left w:val="nil"/>
              <w:bottom w:val="single" w:sz="8" w:space="0" w:color="auto"/>
              <w:right w:val="single" w:sz="8" w:space="0" w:color="auto"/>
            </w:tcBorders>
            <w:shd w:val="clear" w:color="auto" w:fill="auto"/>
            <w:noWrap/>
            <w:vAlign w:val="center"/>
          </w:tcPr>
          <w:p w14:paraId="7B937857" w14:textId="77777777" w:rsidR="00496B0F" w:rsidRDefault="00496B0F" w:rsidP="00496B0F">
            <w:pPr>
              <w:jc w:val="right"/>
              <w:rPr>
                <w:color w:val="000000"/>
                <w:sz w:val="22"/>
                <w:szCs w:val="22"/>
              </w:rPr>
            </w:pPr>
            <w:r>
              <w:rPr>
                <w:color w:val="000000"/>
                <w:sz w:val="22"/>
                <w:szCs w:val="22"/>
              </w:rPr>
              <w:t>15.352,5</w:t>
            </w:r>
          </w:p>
        </w:tc>
        <w:tc>
          <w:tcPr>
            <w:tcW w:w="1117" w:type="dxa"/>
            <w:gridSpan w:val="2"/>
            <w:tcBorders>
              <w:top w:val="nil"/>
              <w:left w:val="nil"/>
              <w:bottom w:val="single" w:sz="8" w:space="0" w:color="auto"/>
              <w:right w:val="single" w:sz="8" w:space="0" w:color="auto"/>
            </w:tcBorders>
            <w:shd w:val="clear" w:color="auto" w:fill="auto"/>
            <w:noWrap/>
            <w:vAlign w:val="center"/>
          </w:tcPr>
          <w:p w14:paraId="637CA4CE" w14:textId="77777777" w:rsidR="00496B0F" w:rsidRDefault="00496B0F" w:rsidP="00496B0F">
            <w:pPr>
              <w:jc w:val="right"/>
              <w:rPr>
                <w:color w:val="000000"/>
                <w:sz w:val="22"/>
                <w:szCs w:val="22"/>
              </w:rPr>
            </w:pPr>
            <w:r>
              <w:rPr>
                <w:color w:val="000000"/>
                <w:sz w:val="22"/>
                <w:szCs w:val="22"/>
              </w:rPr>
              <w:t>378,5</w:t>
            </w:r>
          </w:p>
        </w:tc>
        <w:tc>
          <w:tcPr>
            <w:tcW w:w="991" w:type="dxa"/>
            <w:gridSpan w:val="2"/>
            <w:tcBorders>
              <w:top w:val="nil"/>
              <w:left w:val="nil"/>
              <w:bottom w:val="single" w:sz="8" w:space="0" w:color="auto"/>
              <w:right w:val="single" w:sz="8" w:space="0" w:color="auto"/>
            </w:tcBorders>
            <w:shd w:val="clear" w:color="000000" w:fill="A6A6A6"/>
            <w:noWrap/>
            <w:vAlign w:val="center"/>
          </w:tcPr>
          <w:p w14:paraId="3FCB4EC6"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676" w:type="dxa"/>
            <w:gridSpan w:val="2"/>
            <w:tcBorders>
              <w:top w:val="nil"/>
              <w:left w:val="nil"/>
              <w:bottom w:val="single" w:sz="8" w:space="0" w:color="auto"/>
              <w:right w:val="single" w:sz="8" w:space="0" w:color="auto"/>
            </w:tcBorders>
            <w:shd w:val="clear" w:color="000000" w:fill="A6A6A6"/>
            <w:noWrap/>
            <w:vAlign w:val="center"/>
          </w:tcPr>
          <w:p w14:paraId="7599D6E5"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739" w:type="dxa"/>
            <w:gridSpan w:val="2"/>
            <w:tcBorders>
              <w:top w:val="nil"/>
              <w:left w:val="nil"/>
              <w:bottom w:val="single" w:sz="8" w:space="0" w:color="auto"/>
              <w:right w:val="single" w:sz="8" w:space="0" w:color="auto"/>
            </w:tcBorders>
            <w:shd w:val="clear" w:color="000000" w:fill="A6A6A6"/>
            <w:noWrap/>
            <w:vAlign w:val="center"/>
          </w:tcPr>
          <w:p w14:paraId="29D60EA5"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739" w:type="dxa"/>
            <w:gridSpan w:val="2"/>
            <w:tcBorders>
              <w:top w:val="nil"/>
              <w:left w:val="nil"/>
              <w:bottom w:val="single" w:sz="8" w:space="0" w:color="auto"/>
              <w:right w:val="single" w:sz="8" w:space="0" w:color="auto"/>
            </w:tcBorders>
            <w:shd w:val="clear" w:color="000000" w:fill="A6A6A6"/>
            <w:noWrap/>
            <w:vAlign w:val="center"/>
          </w:tcPr>
          <w:p w14:paraId="13FCA8BC"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1136" w:type="dxa"/>
            <w:gridSpan w:val="2"/>
            <w:tcBorders>
              <w:top w:val="nil"/>
              <w:left w:val="nil"/>
              <w:bottom w:val="single" w:sz="8" w:space="0" w:color="auto"/>
              <w:right w:val="single" w:sz="8" w:space="0" w:color="auto"/>
            </w:tcBorders>
            <w:shd w:val="clear" w:color="auto" w:fill="auto"/>
            <w:noWrap/>
            <w:vAlign w:val="center"/>
          </w:tcPr>
          <w:p w14:paraId="5EE1F123" w14:textId="77777777" w:rsidR="00496B0F" w:rsidRDefault="00496B0F" w:rsidP="00496B0F">
            <w:pPr>
              <w:jc w:val="right"/>
              <w:rPr>
                <w:color w:val="000000"/>
                <w:sz w:val="22"/>
                <w:szCs w:val="22"/>
              </w:rPr>
            </w:pPr>
            <w:r>
              <w:rPr>
                <w:color w:val="000000"/>
                <w:sz w:val="22"/>
                <w:szCs w:val="22"/>
              </w:rPr>
              <w:t>197,5</w:t>
            </w:r>
          </w:p>
        </w:tc>
        <w:tc>
          <w:tcPr>
            <w:tcW w:w="1096" w:type="dxa"/>
            <w:gridSpan w:val="2"/>
            <w:tcBorders>
              <w:top w:val="nil"/>
              <w:left w:val="nil"/>
              <w:bottom w:val="single" w:sz="8" w:space="0" w:color="auto"/>
              <w:right w:val="single" w:sz="8" w:space="0" w:color="auto"/>
            </w:tcBorders>
            <w:shd w:val="clear" w:color="auto" w:fill="auto"/>
            <w:noWrap/>
            <w:vAlign w:val="center"/>
          </w:tcPr>
          <w:p w14:paraId="1CECB870" w14:textId="77777777" w:rsidR="00496B0F" w:rsidRDefault="00496B0F" w:rsidP="00496B0F">
            <w:pPr>
              <w:jc w:val="right"/>
              <w:rPr>
                <w:color w:val="000000"/>
                <w:sz w:val="22"/>
                <w:szCs w:val="22"/>
              </w:rPr>
            </w:pPr>
            <w:r>
              <w:rPr>
                <w:color w:val="000000"/>
                <w:sz w:val="22"/>
                <w:szCs w:val="22"/>
              </w:rPr>
              <w:t>396,4</w:t>
            </w:r>
          </w:p>
        </w:tc>
        <w:tc>
          <w:tcPr>
            <w:tcW w:w="1555" w:type="dxa"/>
            <w:gridSpan w:val="2"/>
            <w:tcBorders>
              <w:top w:val="nil"/>
              <w:left w:val="nil"/>
              <w:bottom w:val="single" w:sz="8" w:space="0" w:color="auto"/>
              <w:right w:val="single" w:sz="8" w:space="0" w:color="auto"/>
            </w:tcBorders>
            <w:shd w:val="clear" w:color="auto" w:fill="auto"/>
            <w:noWrap/>
            <w:vAlign w:val="center"/>
          </w:tcPr>
          <w:p w14:paraId="406C69AB" w14:textId="77777777" w:rsidR="00496B0F" w:rsidRDefault="00496B0F" w:rsidP="00496B0F">
            <w:pPr>
              <w:jc w:val="right"/>
              <w:rPr>
                <w:color w:val="000000"/>
                <w:sz w:val="22"/>
                <w:szCs w:val="22"/>
              </w:rPr>
            </w:pPr>
            <w:r>
              <w:rPr>
                <w:color w:val="000000"/>
                <w:sz w:val="22"/>
                <w:szCs w:val="22"/>
              </w:rPr>
              <w:t>593,9</w:t>
            </w:r>
          </w:p>
        </w:tc>
        <w:tc>
          <w:tcPr>
            <w:tcW w:w="1117" w:type="dxa"/>
            <w:gridSpan w:val="2"/>
            <w:tcBorders>
              <w:top w:val="nil"/>
              <w:left w:val="nil"/>
              <w:bottom w:val="single" w:sz="8" w:space="0" w:color="auto"/>
              <w:right w:val="single" w:sz="8" w:space="0" w:color="auto"/>
            </w:tcBorders>
            <w:shd w:val="clear" w:color="000000" w:fill="A6A6A6"/>
            <w:noWrap/>
            <w:vAlign w:val="center"/>
          </w:tcPr>
          <w:p w14:paraId="1A1E9BD1"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1096" w:type="dxa"/>
            <w:gridSpan w:val="2"/>
            <w:tcBorders>
              <w:top w:val="nil"/>
              <w:left w:val="nil"/>
              <w:bottom w:val="single" w:sz="8" w:space="0" w:color="auto"/>
              <w:right w:val="single" w:sz="8" w:space="0" w:color="auto"/>
            </w:tcBorders>
            <w:shd w:val="clear" w:color="auto" w:fill="auto"/>
            <w:noWrap/>
            <w:vAlign w:val="center"/>
          </w:tcPr>
          <w:p w14:paraId="234C5A79" w14:textId="77777777" w:rsidR="00496B0F" w:rsidRDefault="00496B0F" w:rsidP="00496B0F">
            <w:pPr>
              <w:jc w:val="right"/>
              <w:rPr>
                <w:color w:val="000000"/>
                <w:sz w:val="22"/>
                <w:szCs w:val="22"/>
              </w:rPr>
            </w:pPr>
            <w:r>
              <w:rPr>
                <w:color w:val="000000"/>
                <w:sz w:val="22"/>
                <w:szCs w:val="22"/>
              </w:rPr>
              <w:t> </w:t>
            </w:r>
          </w:p>
        </w:tc>
        <w:tc>
          <w:tcPr>
            <w:tcW w:w="986" w:type="dxa"/>
            <w:gridSpan w:val="2"/>
            <w:tcBorders>
              <w:top w:val="nil"/>
              <w:left w:val="nil"/>
              <w:bottom w:val="single" w:sz="8" w:space="0" w:color="auto"/>
              <w:right w:val="single" w:sz="8" w:space="0" w:color="auto"/>
            </w:tcBorders>
            <w:shd w:val="clear" w:color="auto" w:fill="auto"/>
            <w:noWrap/>
            <w:vAlign w:val="center"/>
          </w:tcPr>
          <w:p w14:paraId="43379A9D" w14:textId="77777777" w:rsidR="00496B0F" w:rsidRDefault="00496B0F" w:rsidP="00496B0F">
            <w:pPr>
              <w:jc w:val="right"/>
              <w:rPr>
                <w:color w:val="000000"/>
                <w:sz w:val="22"/>
                <w:szCs w:val="22"/>
              </w:rPr>
            </w:pPr>
            <w:r>
              <w:rPr>
                <w:color w:val="000000"/>
                <w:sz w:val="22"/>
                <w:szCs w:val="22"/>
              </w:rPr>
              <w:t>534,5</w:t>
            </w:r>
          </w:p>
        </w:tc>
        <w:tc>
          <w:tcPr>
            <w:tcW w:w="996" w:type="dxa"/>
            <w:gridSpan w:val="2"/>
            <w:tcBorders>
              <w:top w:val="nil"/>
              <w:left w:val="nil"/>
              <w:bottom w:val="single" w:sz="8" w:space="0" w:color="auto"/>
              <w:right w:val="single" w:sz="8" w:space="0" w:color="auto"/>
            </w:tcBorders>
            <w:shd w:val="clear" w:color="auto" w:fill="auto"/>
            <w:noWrap/>
            <w:vAlign w:val="center"/>
          </w:tcPr>
          <w:p w14:paraId="47335DE3" w14:textId="77777777" w:rsidR="00496B0F" w:rsidRDefault="00496B0F" w:rsidP="00496B0F">
            <w:pPr>
              <w:jc w:val="right"/>
              <w:rPr>
                <w:color w:val="000000"/>
                <w:sz w:val="22"/>
                <w:szCs w:val="22"/>
              </w:rPr>
            </w:pPr>
            <w:r>
              <w:rPr>
                <w:color w:val="000000"/>
                <w:sz w:val="22"/>
                <w:szCs w:val="22"/>
              </w:rPr>
              <w:t>59,4</w:t>
            </w:r>
          </w:p>
        </w:tc>
        <w:tc>
          <w:tcPr>
            <w:tcW w:w="786" w:type="dxa"/>
            <w:gridSpan w:val="2"/>
            <w:tcBorders>
              <w:top w:val="nil"/>
              <w:left w:val="nil"/>
              <w:bottom w:val="single" w:sz="8" w:space="0" w:color="auto"/>
              <w:right w:val="single" w:sz="8" w:space="0" w:color="auto"/>
            </w:tcBorders>
            <w:shd w:val="clear" w:color="000000" w:fill="A6A6A6"/>
            <w:noWrap/>
            <w:vAlign w:val="center"/>
          </w:tcPr>
          <w:p w14:paraId="18A5BA0A"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739" w:type="dxa"/>
            <w:gridSpan w:val="2"/>
            <w:tcBorders>
              <w:top w:val="nil"/>
              <w:left w:val="nil"/>
              <w:bottom w:val="single" w:sz="8" w:space="0" w:color="auto"/>
              <w:right w:val="single" w:sz="8" w:space="0" w:color="auto"/>
            </w:tcBorders>
            <w:shd w:val="clear" w:color="auto" w:fill="auto"/>
            <w:noWrap/>
            <w:vAlign w:val="center"/>
          </w:tcPr>
          <w:p w14:paraId="28DECCAE" w14:textId="77777777" w:rsidR="00496B0F" w:rsidRDefault="00496B0F" w:rsidP="00496B0F">
            <w:pPr>
              <w:jc w:val="right"/>
              <w:rPr>
                <w:color w:val="000000"/>
                <w:sz w:val="22"/>
                <w:szCs w:val="22"/>
              </w:rPr>
            </w:pPr>
            <w:r>
              <w:rPr>
                <w:color w:val="000000"/>
                <w:sz w:val="22"/>
                <w:szCs w:val="22"/>
              </w:rPr>
              <w:t>3,9</w:t>
            </w:r>
          </w:p>
        </w:tc>
      </w:tr>
      <w:tr w:rsidR="00496B0F" w:rsidRPr="00E37D31" w14:paraId="14BCD75A" w14:textId="77777777" w:rsidTr="00AB7988">
        <w:trPr>
          <w:gridBefore w:val="1"/>
          <w:wBefore w:w="30" w:type="dxa"/>
          <w:trHeight w:val="315"/>
        </w:trPr>
        <w:tc>
          <w:tcPr>
            <w:tcW w:w="1959" w:type="dxa"/>
            <w:gridSpan w:val="2"/>
            <w:tcBorders>
              <w:top w:val="nil"/>
              <w:left w:val="single" w:sz="8" w:space="0" w:color="auto"/>
              <w:bottom w:val="single" w:sz="8" w:space="0" w:color="auto"/>
              <w:right w:val="single" w:sz="8" w:space="0" w:color="000000"/>
            </w:tcBorders>
            <w:shd w:val="clear" w:color="000000" w:fill="D9D9D9"/>
            <w:noWrap/>
            <w:vAlign w:val="center"/>
            <w:hideMark/>
          </w:tcPr>
          <w:p w14:paraId="01EEC2D2" w14:textId="77777777" w:rsidR="00496B0F" w:rsidRPr="00E37D31" w:rsidRDefault="00496B0F" w:rsidP="00496B0F">
            <w:pPr>
              <w:jc w:val="left"/>
              <w:rPr>
                <w:b/>
                <w:bCs/>
                <w:color w:val="000000"/>
                <w:sz w:val="22"/>
                <w:szCs w:val="22"/>
              </w:rPr>
            </w:pPr>
            <w:r w:rsidRPr="00E37D31">
              <w:rPr>
                <w:b/>
                <w:bCs/>
                <w:color w:val="000000"/>
                <w:sz w:val="22"/>
                <w:szCs w:val="22"/>
                <w:lang w:val="sr-Cyrl-RS"/>
              </w:rPr>
              <w:t>Укупно</w:t>
            </w:r>
          </w:p>
        </w:tc>
        <w:tc>
          <w:tcPr>
            <w:tcW w:w="1220" w:type="dxa"/>
            <w:gridSpan w:val="2"/>
            <w:tcBorders>
              <w:top w:val="nil"/>
              <w:left w:val="nil"/>
              <w:bottom w:val="single" w:sz="8" w:space="0" w:color="auto"/>
              <w:right w:val="single" w:sz="8" w:space="0" w:color="auto"/>
            </w:tcBorders>
            <w:shd w:val="clear" w:color="000000" w:fill="D9D9D9"/>
            <w:noWrap/>
            <w:vAlign w:val="center"/>
            <w:hideMark/>
          </w:tcPr>
          <w:p w14:paraId="3FB499A0" w14:textId="77777777" w:rsidR="00496B0F" w:rsidRDefault="00496B0F" w:rsidP="00496B0F">
            <w:pPr>
              <w:jc w:val="right"/>
              <w:rPr>
                <w:b/>
                <w:bCs/>
                <w:color w:val="000000"/>
                <w:sz w:val="22"/>
                <w:szCs w:val="22"/>
              </w:rPr>
            </w:pPr>
            <w:r>
              <w:rPr>
                <w:b/>
                <w:bCs/>
                <w:color w:val="000000"/>
                <w:sz w:val="22"/>
                <w:szCs w:val="22"/>
              </w:rPr>
              <w:t>301.542,3</w:t>
            </w:r>
          </w:p>
        </w:tc>
        <w:tc>
          <w:tcPr>
            <w:tcW w:w="1117" w:type="dxa"/>
            <w:gridSpan w:val="2"/>
            <w:tcBorders>
              <w:top w:val="nil"/>
              <w:left w:val="nil"/>
              <w:bottom w:val="single" w:sz="8" w:space="0" w:color="auto"/>
              <w:right w:val="single" w:sz="8" w:space="0" w:color="auto"/>
            </w:tcBorders>
            <w:shd w:val="clear" w:color="000000" w:fill="D9D9D9"/>
            <w:noWrap/>
            <w:vAlign w:val="center"/>
            <w:hideMark/>
          </w:tcPr>
          <w:p w14:paraId="0E7676D5" w14:textId="77777777" w:rsidR="00496B0F" w:rsidRDefault="00496B0F" w:rsidP="00496B0F">
            <w:pPr>
              <w:jc w:val="right"/>
              <w:rPr>
                <w:b/>
                <w:bCs/>
                <w:color w:val="000000"/>
                <w:sz w:val="22"/>
                <w:szCs w:val="22"/>
              </w:rPr>
            </w:pPr>
            <w:r>
              <w:rPr>
                <w:b/>
                <w:bCs/>
                <w:color w:val="000000"/>
                <w:sz w:val="22"/>
                <w:szCs w:val="22"/>
              </w:rPr>
              <w:t>10.739,0</w:t>
            </w:r>
          </w:p>
        </w:tc>
        <w:tc>
          <w:tcPr>
            <w:tcW w:w="991" w:type="dxa"/>
            <w:gridSpan w:val="2"/>
            <w:tcBorders>
              <w:top w:val="nil"/>
              <w:left w:val="nil"/>
              <w:bottom w:val="single" w:sz="8" w:space="0" w:color="auto"/>
              <w:right w:val="single" w:sz="8" w:space="0" w:color="auto"/>
            </w:tcBorders>
            <w:shd w:val="clear" w:color="000000" w:fill="A6A6A6"/>
            <w:noWrap/>
            <w:vAlign w:val="center"/>
            <w:hideMark/>
          </w:tcPr>
          <w:p w14:paraId="71B97C7A"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676" w:type="dxa"/>
            <w:gridSpan w:val="2"/>
            <w:tcBorders>
              <w:top w:val="nil"/>
              <w:left w:val="nil"/>
              <w:bottom w:val="single" w:sz="8" w:space="0" w:color="auto"/>
              <w:right w:val="single" w:sz="8" w:space="0" w:color="auto"/>
            </w:tcBorders>
            <w:shd w:val="clear" w:color="000000" w:fill="A6A6A6"/>
            <w:noWrap/>
            <w:vAlign w:val="center"/>
            <w:hideMark/>
          </w:tcPr>
          <w:p w14:paraId="73E94FE0"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739" w:type="dxa"/>
            <w:gridSpan w:val="2"/>
            <w:tcBorders>
              <w:top w:val="nil"/>
              <w:left w:val="nil"/>
              <w:bottom w:val="single" w:sz="8" w:space="0" w:color="auto"/>
              <w:right w:val="single" w:sz="8" w:space="0" w:color="auto"/>
            </w:tcBorders>
            <w:shd w:val="clear" w:color="000000" w:fill="A6A6A6"/>
            <w:noWrap/>
            <w:vAlign w:val="center"/>
            <w:hideMark/>
          </w:tcPr>
          <w:p w14:paraId="58AA3272"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739" w:type="dxa"/>
            <w:gridSpan w:val="2"/>
            <w:tcBorders>
              <w:top w:val="nil"/>
              <w:left w:val="nil"/>
              <w:bottom w:val="single" w:sz="8" w:space="0" w:color="auto"/>
              <w:right w:val="single" w:sz="8" w:space="0" w:color="auto"/>
            </w:tcBorders>
            <w:shd w:val="clear" w:color="000000" w:fill="A6A6A6"/>
            <w:noWrap/>
            <w:vAlign w:val="center"/>
            <w:hideMark/>
          </w:tcPr>
          <w:p w14:paraId="145E12D0"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1136" w:type="dxa"/>
            <w:gridSpan w:val="2"/>
            <w:tcBorders>
              <w:top w:val="nil"/>
              <w:left w:val="nil"/>
              <w:bottom w:val="single" w:sz="8" w:space="0" w:color="auto"/>
              <w:right w:val="single" w:sz="8" w:space="0" w:color="auto"/>
            </w:tcBorders>
            <w:shd w:val="clear" w:color="000000" w:fill="D9D9D9"/>
            <w:noWrap/>
            <w:vAlign w:val="center"/>
            <w:hideMark/>
          </w:tcPr>
          <w:p w14:paraId="78046F67" w14:textId="77777777" w:rsidR="00496B0F" w:rsidRDefault="00496B0F" w:rsidP="00496B0F">
            <w:pPr>
              <w:jc w:val="right"/>
              <w:rPr>
                <w:b/>
                <w:bCs/>
                <w:color w:val="000000"/>
                <w:sz w:val="22"/>
                <w:szCs w:val="22"/>
              </w:rPr>
            </w:pPr>
            <w:r>
              <w:rPr>
                <w:b/>
                <w:bCs/>
                <w:color w:val="000000"/>
                <w:sz w:val="22"/>
                <w:szCs w:val="22"/>
              </w:rPr>
              <w:t>13.235,9</w:t>
            </w:r>
          </w:p>
        </w:tc>
        <w:tc>
          <w:tcPr>
            <w:tcW w:w="1096" w:type="dxa"/>
            <w:gridSpan w:val="2"/>
            <w:tcBorders>
              <w:top w:val="nil"/>
              <w:left w:val="nil"/>
              <w:bottom w:val="single" w:sz="8" w:space="0" w:color="auto"/>
              <w:right w:val="single" w:sz="8" w:space="0" w:color="auto"/>
            </w:tcBorders>
            <w:shd w:val="clear" w:color="000000" w:fill="D9D9D9"/>
            <w:noWrap/>
            <w:vAlign w:val="center"/>
            <w:hideMark/>
          </w:tcPr>
          <w:p w14:paraId="5D32CB4F" w14:textId="77777777" w:rsidR="00496B0F" w:rsidRDefault="00496B0F" w:rsidP="00496B0F">
            <w:pPr>
              <w:jc w:val="right"/>
              <w:rPr>
                <w:b/>
                <w:bCs/>
                <w:color w:val="000000"/>
                <w:sz w:val="22"/>
                <w:szCs w:val="22"/>
              </w:rPr>
            </w:pPr>
            <w:r>
              <w:rPr>
                <w:b/>
                <w:bCs/>
                <w:color w:val="000000"/>
                <w:sz w:val="22"/>
                <w:szCs w:val="22"/>
              </w:rPr>
              <w:t>8.947,4</w:t>
            </w:r>
          </w:p>
        </w:tc>
        <w:tc>
          <w:tcPr>
            <w:tcW w:w="1555" w:type="dxa"/>
            <w:gridSpan w:val="2"/>
            <w:tcBorders>
              <w:top w:val="nil"/>
              <w:left w:val="nil"/>
              <w:bottom w:val="single" w:sz="8" w:space="0" w:color="auto"/>
              <w:right w:val="single" w:sz="8" w:space="0" w:color="auto"/>
            </w:tcBorders>
            <w:shd w:val="clear" w:color="000000" w:fill="D9D9D9"/>
            <w:noWrap/>
            <w:vAlign w:val="center"/>
            <w:hideMark/>
          </w:tcPr>
          <w:p w14:paraId="00AE9083" w14:textId="77777777" w:rsidR="00496B0F" w:rsidRDefault="00CA7F11" w:rsidP="00496B0F">
            <w:pPr>
              <w:jc w:val="right"/>
              <w:rPr>
                <w:b/>
                <w:bCs/>
                <w:color w:val="000000"/>
                <w:sz w:val="22"/>
                <w:szCs w:val="22"/>
              </w:rPr>
            </w:pPr>
            <w:r>
              <w:rPr>
                <w:b/>
                <w:bCs/>
                <w:color w:val="000000"/>
                <w:sz w:val="22"/>
                <w:szCs w:val="22"/>
              </w:rPr>
              <w:t>22.183,5</w:t>
            </w:r>
          </w:p>
        </w:tc>
        <w:tc>
          <w:tcPr>
            <w:tcW w:w="1117" w:type="dxa"/>
            <w:gridSpan w:val="2"/>
            <w:tcBorders>
              <w:top w:val="nil"/>
              <w:left w:val="nil"/>
              <w:bottom w:val="single" w:sz="8" w:space="0" w:color="auto"/>
              <w:right w:val="single" w:sz="8" w:space="0" w:color="auto"/>
            </w:tcBorders>
            <w:shd w:val="clear" w:color="000000" w:fill="A6A6A6"/>
            <w:noWrap/>
            <w:vAlign w:val="center"/>
            <w:hideMark/>
          </w:tcPr>
          <w:p w14:paraId="43EA99E7"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1096" w:type="dxa"/>
            <w:gridSpan w:val="2"/>
            <w:tcBorders>
              <w:top w:val="nil"/>
              <w:left w:val="nil"/>
              <w:bottom w:val="single" w:sz="8" w:space="0" w:color="auto"/>
              <w:right w:val="single" w:sz="8" w:space="0" w:color="auto"/>
            </w:tcBorders>
            <w:shd w:val="clear" w:color="000000" w:fill="D9D9D9"/>
            <w:noWrap/>
            <w:vAlign w:val="center"/>
            <w:hideMark/>
          </w:tcPr>
          <w:p w14:paraId="1A1F021F" w14:textId="77777777" w:rsidR="00496B0F" w:rsidRDefault="00496B0F" w:rsidP="00496B0F">
            <w:pPr>
              <w:jc w:val="right"/>
              <w:rPr>
                <w:b/>
                <w:bCs/>
                <w:color w:val="000000"/>
                <w:sz w:val="22"/>
                <w:szCs w:val="22"/>
              </w:rPr>
            </w:pPr>
            <w:r>
              <w:rPr>
                <w:b/>
                <w:bCs/>
                <w:color w:val="000000"/>
                <w:sz w:val="22"/>
                <w:szCs w:val="22"/>
              </w:rPr>
              <w:t>8.347,4</w:t>
            </w:r>
          </w:p>
        </w:tc>
        <w:tc>
          <w:tcPr>
            <w:tcW w:w="986" w:type="dxa"/>
            <w:gridSpan w:val="2"/>
            <w:tcBorders>
              <w:top w:val="nil"/>
              <w:left w:val="nil"/>
              <w:bottom w:val="single" w:sz="8" w:space="0" w:color="auto"/>
              <w:right w:val="single" w:sz="8" w:space="0" w:color="auto"/>
            </w:tcBorders>
            <w:shd w:val="clear" w:color="000000" w:fill="D9D9D9"/>
            <w:noWrap/>
            <w:vAlign w:val="center"/>
            <w:hideMark/>
          </w:tcPr>
          <w:p w14:paraId="32A11DFA" w14:textId="77777777" w:rsidR="00496B0F" w:rsidRDefault="00496B0F" w:rsidP="00496B0F">
            <w:pPr>
              <w:jc w:val="right"/>
              <w:rPr>
                <w:b/>
                <w:bCs/>
                <w:color w:val="000000"/>
                <w:sz w:val="22"/>
                <w:szCs w:val="22"/>
              </w:rPr>
            </w:pPr>
            <w:r>
              <w:rPr>
                <w:b/>
                <w:bCs/>
                <w:color w:val="000000"/>
                <w:sz w:val="22"/>
                <w:szCs w:val="22"/>
              </w:rPr>
              <w:t>11.164,5</w:t>
            </w:r>
          </w:p>
        </w:tc>
        <w:tc>
          <w:tcPr>
            <w:tcW w:w="996" w:type="dxa"/>
            <w:gridSpan w:val="2"/>
            <w:tcBorders>
              <w:top w:val="nil"/>
              <w:left w:val="nil"/>
              <w:bottom w:val="single" w:sz="8" w:space="0" w:color="auto"/>
              <w:right w:val="single" w:sz="8" w:space="0" w:color="auto"/>
            </w:tcBorders>
            <w:shd w:val="clear" w:color="000000" w:fill="D9D9D9"/>
            <w:noWrap/>
            <w:vAlign w:val="center"/>
            <w:hideMark/>
          </w:tcPr>
          <w:p w14:paraId="6A07DAEE" w14:textId="77777777" w:rsidR="00496B0F" w:rsidRDefault="00496B0F" w:rsidP="00496B0F">
            <w:pPr>
              <w:jc w:val="right"/>
              <w:rPr>
                <w:b/>
                <w:bCs/>
                <w:color w:val="000000"/>
                <w:sz w:val="22"/>
                <w:szCs w:val="22"/>
              </w:rPr>
            </w:pPr>
            <w:r>
              <w:rPr>
                <w:b/>
                <w:bCs/>
                <w:color w:val="000000"/>
                <w:sz w:val="22"/>
                <w:szCs w:val="22"/>
              </w:rPr>
              <w:t>2.671,4</w:t>
            </w:r>
          </w:p>
        </w:tc>
        <w:tc>
          <w:tcPr>
            <w:tcW w:w="786" w:type="dxa"/>
            <w:gridSpan w:val="2"/>
            <w:tcBorders>
              <w:top w:val="nil"/>
              <w:left w:val="nil"/>
              <w:bottom w:val="single" w:sz="8" w:space="0" w:color="auto"/>
              <w:right w:val="single" w:sz="8" w:space="0" w:color="auto"/>
            </w:tcBorders>
            <w:shd w:val="clear" w:color="000000" w:fill="A6A6A6"/>
            <w:noWrap/>
            <w:vAlign w:val="center"/>
            <w:hideMark/>
          </w:tcPr>
          <w:p w14:paraId="4A66D7DE" w14:textId="77777777" w:rsidR="00496B0F" w:rsidRDefault="00496B0F" w:rsidP="00496B0F">
            <w:pPr>
              <w:jc w:val="right"/>
              <w:rPr>
                <w:rFonts w:ascii="Calibri" w:hAnsi="Calibri" w:cs="Calibri"/>
                <w:color w:val="000000"/>
                <w:sz w:val="22"/>
                <w:szCs w:val="22"/>
              </w:rPr>
            </w:pPr>
            <w:r>
              <w:rPr>
                <w:rFonts w:ascii="Calibri" w:hAnsi="Calibri" w:cs="Calibri"/>
                <w:color w:val="000000"/>
                <w:sz w:val="22"/>
                <w:szCs w:val="22"/>
              </w:rPr>
              <w:t> </w:t>
            </w:r>
          </w:p>
        </w:tc>
        <w:tc>
          <w:tcPr>
            <w:tcW w:w="739" w:type="dxa"/>
            <w:gridSpan w:val="2"/>
            <w:tcBorders>
              <w:top w:val="nil"/>
              <w:left w:val="nil"/>
              <w:bottom w:val="single" w:sz="8" w:space="0" w:color="auto"/>
              <w:right w:val="single" w:sz="8" w:space="0" w:color="auto"/>
            </w:tcBorders>
            <w:shd w:val="clear" w:color="000000" w:fill="D9D9D9"/>
            <w:noWrap/>
            <w:vAlign w:val="center"/>
            <w:hideMark/>
          </w:tcPr>
          <w:p w14:paraId="66743FB4" w14:textId="77777777" w:rsidR="00496B0F" w:rsidRDefault="00496B0F" w:rsidP="00496B0F">
            <w:pPr>
              <w:jc w:val="right"/>
              <w:rPr>
                <w:b/>
                <w:bCs/>
                <w:color w:val="000000"/>
                <w:sz w:val="22"/>
                <w:szCs w:val="22"/>
              </w:rPr>
            </w:pPr>
            <w:r>
              <w:rPr>
                <w:b/>
                <w:bCs/>
                <w:color w:val="000000"/>
                <w:sz w:val="22"/>
                <w:szCs w:val="22"/>
              </w:rPr>
              <w:t>7,4</w:t>
            </w:r>
          </w:p>
        </w:tc>
      </w:tr>
      <w:tr w:rsidR="004817B5" w:rsidRPr="00214C7C" w14:paraId="732103DE" w14:textId="77777777" w:rsidTr="00AB7988">
        <w:trPr>
          <w:gridAfter w:val="1"/>
          <w:wAfter w:w="20" w:type="dxa"/>
          <w:trHeight w:val="315"/>
          <w:tblHeader/>
        </w:trPr>
        <w:tc>
          <w:tcPr>
            <w:tcW w:w="16958" w:type="dxa"/>
            <w:gridSpan w:val="32"/>
            <w:tcBorders>
              <w:top w:val="nil"/>
              <w:left w:val="nil"/>
              <w:bottom w:val="single" w:sz="8" w:space="0" w:color="auto"/>
              <w:right w:val="nil"/>
            </w:tcBorders>
            <w:shd w:val="clear" w:color="auto" w:fill="auto"/>
            <w:vAlign w:val="center"/>
            <w:hideMark/>
          </w:tcPr>
          <w:p w14:paraId="2B9E4DF2" w14:textId="77777777" w:rsidR="004817B5" w:rsidRPr="00E37D31" w:rsidRDefault="004817B5" w:rsidP="004817B5">
            <w:pPr>
              <w:rPr>
                <w:color w:val="000000"/>
                <w:sz w:val="22"/>
                <w:szCs w:val="22"/>
                <w:lang w:val="ru-RU"/>
              </w:rPr>
            </w:pPr>
            <w:r w:rsidRPr="00E37D31">
              <w:rPr>
                <w:color w:val="000000"/>
                <w:sz w:val="22"/>
                <w:szCs w:val="22"/>
                <w:lang w:val="ru-RU"/>
              </w:rPr>
              <w:t>Табела  8.3.</w:t>
            </w:r>
            <w:r>
              <w:rPr>
                <w:color w:val="000000"/>
                <w:sz w:val="22"/>
                <w:szCs w:val="22"/>
                <w:lang w:val="ru-RU"/>
              </w:rPr>
              <w:t>1</w:t>
            </w:r>
            <w:r w:rsidRPr="00E37D31">
              <w:rPr>
                <w:color w:val="000000"/>
                <w:sz w:val="22"/>
                <w:szCs w:val="22"/>
                <w:lang w:val="ru-RU"/>
              </w:rPr>
              <w:t>.-</w:t>
            </w:r>
            <w:r>
              <w:rPr>
                <w:color w:val="000000"/>
                <w:sz w:val="22"/>
                <w:szCs w:val="22"/>
                <w:lang w:val="ru-RU"/>
              </w:rPr>
              <w:t>6</w:t>
            </w:r>
            <w:r w:rsidRPr="00E37D31">
              <w:rPr>
                <w:color w:val="000000"/>
                <w:sz w:val="22"/>
                <w:szCs w:val="22"/>
                <w:lang w:val="ru-RU"/>
              </w:rPr>
              <w:t xml:space="preserve">.  -  Преглед сеча обнављања по врстама дрвећа, </w:t>
            </w:r>
            <w:r>
              <w:rPr>
                <w:color w:val="000000"/>
                <w:sz w:val="22"/>
                <w:szCs w:val="22"/>
                <w:lang w:val="ru-RU"/>
              </w:rPr>
              <w:t>УКУПНО</w:t>
            </w:r>
          </w:p>
        </w:tc>
      </w:tr>
      <w:tr w:rsidR="004817B5" w:rsidRPr="00E37D31" w14:paraId="07298744" w14:textId="77777777" w:rsidTr="00AB7988">
        <w:trPr>
          <w:gridAfter w:val="1"/>
          <w:wAfter w:w="20" w:type="dxa"/>
          <w:trHeight w:val="600"/>
          <w:tblHeader/>
        </w:trPr>
        <w:tc>
          <w:tcPr>
            <w:tcW w:w="1959" w:type="dxa"/>
            <w:gridSpan w:val="2"/>
            <w:vMerge w:val="restart"/>
            <w:tcBorders>
              <w:top w:val="nil"/>
              <w:left w:val="single" w:sz="8" w:space="0" w:color="auto"/>
              <w:bottom w:val="single" w:sz="8" w:space="0" w:color="000000"/>
              <w:right w:val="single" w:sz="8" w:space="0" w:color="auto"/>
            </w:tcBorders>
            <w:shd w:val="clear" w:color="000000" w:fill="D9D9D9"/>
            <w:vAlign w:val="center"/>
            <w:hideMark/>
          </w:tcPr>
          <w:p w14:paraId="549E5C60" w14:textId="77777777" w:rsidR="004817B5" w:rsidRPr="00E37D31" w:rsidRDefault="004817B5" w:rsidP="004817B5">
            <w:pPr>
              <w:jc w:val="center"/>
              <w:rPr>
                <w:color w:val="000000"/>
                <w:sz w:val="22"/>
                <w:szCs w:val="22"/>
              </w:rPr>
            </w:pPr>
            <w:proofErr w:type="spellStart"/>
            <w:r w:rsidRPr="00E37D31">
              <w:rPr>
                <w:color w:val="000000"/>
                <w:sz w:val="22"/>
                <w:szCs w:val="22"/>
              </w:rPr>
              <w:t>Врста</w:t>
            </w:r>
            <w:proofErr w:type="spellEnd"/>
            <w:r w:rsidRPr="00E37D31">
              <w:rPr>
                <w:color w:val="000000"/>
                <w:sz w:val="22"/>
                <w:szCs w:val="22"/>
              </w:rPr>
              <w:t xml:space="preserve"> </w:t>
            </w:r>
            <w:proofErr w:type="spellStart"/>
            <w:r w:rsidRPr="00E37D31">
              <w:rPr>
                <w:color w:val="000000"/>
                <w:sz w:val="22"/>
                <w:szCs w:val="22"/>
              </w:rPr>
              <w:t>дрвећа</w:t>
            </w:r>
            <w:proofErr w:type="spellEnd"/>
          </w:p>
        </w:tc>
        <w:tc>
          <w:tcPr>
            <w:tcW w:w="2337" w:type="dxa"/>
            <w:gridSpan w:val="4"/>
            <w:tcBorders>
              <w:top w:val="single" w:sz="8" w:space="0" w:color="auto"/>
              <w:left w:val="nil"/>
              <w:bottom w:val="single" w:sz="8" w:space="0" w:color="auto"/>
              <w:right w:val="single" w:sz="8" w:space="0" w:color="000000"/>
            </w:tcBorders>
            <w:shd w:val="clear" w:color="000000" w:fill="D9D9D9"/>
            <w:vAlign w:val="center"/>
            <w:hideMark/>
          </w:tcPr>
          <w:p w14:paraId="5A4AAB1C" w14:textId="77777777" w:rsidR="004817B5" w:rsidRPr="00E37D31" w:rsidRDefault="004817B5" w:rsidP="004817B5">
            <w:pPr>
              <w:jc w:val="center"/>
              <w:rPr>
                <w:color w:val="000000"/>
                <w:sz w:val="22"/>
                <w:szCs w:val="22"/>
                <w:lang w:val="ru-RU"/>
              </w:rPr>
            </w:pPr>
            <w:r w:rsidRPr="00E37D31">
              <w:rPr>
                <w:color w:val="000000"/>
                <w:sz w:val="22"/>
                <w:szCs w:val="22"/>
                <w:lang w:val="ru-RU"/>
              </w:rPr>
              <w:t>Стање за врсте захваћене сечом</w:t>
            </w:r>
          </w:p>
        </w:tc>
        <w:tc>
          <w:tcPr>
            <w:tcW w:w="991" w:type="dxa"/>
            <w:gridSpan w:val="2"/>
            <w:vMerge w:val="restart"/>
            <w:tcBorders>
              <w:top w:val="nil"/>
              <w:left w:val="single" w:sz="8" w:space="0" w:color="auto"/>
              <w:bottom w:val="single" w:sz="8" w:space="0" w:color="000000"/>
              <w:right w:val="single" w:sz="8" w:space="0" w:color="auto"/>
            </w:tcBorders>
            <w:shd w:val="clear" w:color="000000" w:fill="D9D9D9"/>
            <w:vAlign w:val="center"/>
            <w:hideMark/>
          </w:tcPr>
          <w:p w14:paraId="7D934203" w14:textId="77777777" w:rsidR="004817B5" w:rsidRPr="00E37D31" w:rsidRDefault="004817B5" w:rsidP="004817B5">
            <w:pPr>
              <w:jc w:val="left"/>
              <w:rPr>
                <w:rFonts w:ascii="Calibri" w:hAnsi="Calibri" w:cs="Calibri"/>
                <w:color w:val="000000"/>
                <w:sz w:val="22"/>
                <w:szCs w:val="22"/>
                <w:lang w:val="ru-RU"/>
              </w:rPr>
            </w:pPr>
            <w:r w:rsidRPr="00E37D31">
              <w:rPr>
                <w:rFonts w:ascii="Calibri" w:hAnsi="Calibri" w:cs="Calibri"/>
                <w:color w:val="000000"/>
                <w:sz w:val="22"/>
                <w:szCs w:val="22"/>
              </w:rPr>
              <w:t> </w:t>
            </w:r>
          </w:p>
        </w:tc>
        <w:tc>
          <w:tcPr>
            <w:tcW w:w="5941" w:type="dxa"/>
            <w:gridSpan w:val="12"/>
            <w:tcBorders>
              <w:top w:val="single" w:sz="8" w:space="0" w:color="auto"/>
              <w:left w:val="nil"/>
              <w:bottom w:val="single" w:sz="8" w:space="0" w:color="auto"/>
              <w:right w:val="single" w:sz="8" w:space="0" w:color="000000"/>
            </w:tcBorders>
            <w:shd w:val="clear" w:color="000000" w:fill="D9D9D9"/>
            <w:vAlign w:val="center"/>
            <w:hideMark/>
          </w:tcPr>
          <w:p w14:paraId="15585C10" w14:textId="77777777" w:rsidR="004817B5" w:rsidRPr="00E37D31" w:rsidRDefault="004817B5" w:rsidP="004817B5">
            <w:pPr>
              <w:jc w:val="center"/>
              <w:rPr>
                <w:color w:val="000000"/>
                <w:sz w:val="22"/>
                <w:szCs w:val="22"/>
              </w:rPr>
            </w:pPr>
            <w:proofErr w:type="spellStart"/>
            <w:r w:rsidRPr="00E37D31">
              <w:rPr>
                <w:color w:val="000000"/>
                <w:sz w:val="22"/>
                <w:szCs w:val="22"/>
              </w:rPr>
              <w:t>Принос</w:t>
            </w:r>
            <w:proofErr w:type="spellEnd"/>
            <w:r w:rsidRPr="00E37D31">
              <w:rPr>
                <w:color w:val="000000"/>
                <w:sz w:val="22"/>
                <w:szCs w:val="22"/>
              </w:rPr>
              <w:t xml:space="preserve"> </w:t>
            </w:r>
            <w:proofErr w:type="spellStart"/>
            <w:r w:rsidRPr="00E37D31">
              <w:rPr>
                <w:color w:val="000000"/>
                <w:sz w:val="22"/>
                <w:szCs w:val="22"/>
              </w:rPr>
              <w:t>из</w:t>
            </w:r>
            <w:proofErr w:type="spellEnd"/>
            <w:r w:rsidRPr="00E37D31">
              <w:rPr>
                <w:color w:val="000000"/>
                <w:sz w:val="22"/>
                <w:szCs w:val="22"/>
              </w:rPr>
              <w:t xml:space="preserve"> </w:t>
            </w:r>
            <w:proofErr w:type="spellStart"/>
            <w:r w:rsidRPr="00E37D31">
              <w:rPr>
                <w:color w:val="000000"/>
                <w:sz w:val="22"/>
                <w:szCs w:val="22"/>
              </w:rPr>
              <w:t>сеча</w:t>
            </w:r>
            <w:proofErr w:type="spellEnd"/>
            <w:r w:rsidRPr="00E37D31">
              <w:rPr>
                <w:color w:val="000000"/>
                <w:sz w:val="22"/>
                <w:szCs w:val="22"/>
              </w:rPr>
              <w:t xml:space="preserve"> </w:t>
            </w:r>
            <w:proofErr w:type="spellStart"/>
            <w:r w:rsidRPr="00E37D31">
              <w:rPr>
                <w:color w:val="000000"/>
                <w:sz w:val="22"/>
                <w:szCs w:val="22"/>
              </w:rPr>
              <w:t>обнављања</w:t>
            </w:r>
            <w:proofErr w:type="spellEnd"/>
          </w:p>
        </w:tc>
        <w:tc>
          <w:tcPr>
            <w:tcW w:w="1117" w:type="dxa"/>
            <w:gridSpan w:val="2"/>
            <w:vMerge w:val="restart"/>
            <w:tcBorders>
              <w:top w:val="nil"/>
              <w:left w:val="single" w:sz="8" w:space="0" w:color="auto"/>
              <w:bottom w:val="single" w:sz="8" w:space="0" w:color="000000"/>
              <w:right w:val="single" w:sz="8" w:space="0" w:color="auto"/>
            </w:tcBorders>
            <w:shd w:val="clear" w:color="000000" w:fill="D9D9D9"/>
            <w:vAlign w:val="center"/>
            <w:hideMark/>
          </w:tcPr>
          <w:p w14:paraId="79D085BC" w14:textId="77777777" w:rsidR="004817B5" w:rsidRPr="00E37D31" w:rsidRDefault="004817B5" w:rsidP="004817B5">
            <w:pPr>
              <w:jc w:val="left"/>
              <w:rPr>
                <w:rFonts w:ascii="Calibri" w:hAnsi="Calibri" w:cs="Calibri"/>
                <w:color w:val="000000"/>
                <w:sz w:val="22"/>
                <w:szCs w:val="22"/>
              </w:rPr>
            </w:pPr>
            <w:r w:rsidRPr="00E37D31">
              <w:rPr>
                <w:rFonts w:ascii="Calibri" w:hAnsi="Calibri" w:cs="Calibri"/>
                <w:color w:val="000000"/>
                <w:sz w:val="22"/>
                <w:szCs w:val="22"/>
              </w:rPr>
              <w:t> </w:t>
            </w:r>
          </w:p>
        </w:tc>
        <w:tc>
          <w:tcPr>
            <w:tcW w:w="3088" w:type="dxa"/>
            <w:gridSpan w:val="6"/>
            <w:tcBorders>
              <w:top w:val="single" w:sz="8" w:space="0" w:color="auto"/>
              <w:left w:val="nil"/>
              <w:bottom w:val="single" w:sz="8" w:space="0" w:color="auto"/>
              <w:right w:val="single" w:sz="8" w:space="0" w:color="000000"/>
            </w:tcBorders>
            <w:shd w:val="clear" w:color="000000" w:fill="D9D9D9"/>
            <w:vAlign w:val="center"/>
            <w:hideMark/>
          </w:tcPr>
          <w:p w14:paraId="4FA778C7" w14:textId="77777777" w:rsidR="004817B5" w:rsidRPr="00E37D31" w:rsidRDefault="004817B5" w:rsidP="004817B5">
            <w:pPr>
              <w:jc w:val="center"/>
              <w:rPr>
                <w:color w:val="000000"/>
                <w:sz w:val="22"/>
                <w:szCs w:val="22"/>
              </w:rPr>
            </w:pPr>
            <w:proofErr w:type="spellStart"/>
            <w:r w:rsidRPr="00E37D31">
              <w:rPr>
                <w:color w:val="000000"/>
                <w:sz w:val="22"/>
                <w:szCs w:val="22"/>
              </w:rPr>
              <w:t>Сортименти</w:t>
            </w:r>
            <w:proofErr w:type="spellEnd"/>
          </w:p>
        </w:tc>
        <w:tc>
          <w:tcPr>
            <w:tcW w:w="1525" w:type="dxa"/>
            <w:gridSpan w:val="4"/>
            <w:tcBorders>
              <w:top w:val="single" w:sz="8" w:space="0" w:color="auto"/>
              <w:left w:val="nil"/>
              <w:bottom w:val="single" w:sz="8" w:space="0" w:color="auto"/>
              <w:right w:val="single" w:sz="8" w:space="0" w:color="000000"/>
            </w:tcBorders>
            <w:shd w:val="clear" w:color="000000" w:fill="D9D9D9"/>
            <w:vAlign w:val="center"/>
            <w:hideMark/>
          </w:tcPr>
          <w:p w14:paraId="66D15151" w14:textId="77777777" w:rsidR="004817B5" w:rsidRPr="00E37D31" w:rsidRDefault="004817B5" w:rsidP="004817B5">
            <w:pPr>
              <w:jc w:val="center"/>
              <w:rPr>
                <w:color w:val="000000"/>
                <w:sz w:val="22"/>
                <w:szCs w:val="22"/>
              </w:rPr>
            </w:pPr>
            <w:proofErr w:type="spellStart"/>
            <w:r w:rsidRPr="00E37D31">
              <w:rPr>
                <w:color w:val="000000"/>
                <w:sz w:val="22"/>
                <w:szCs w:val="22"/>
              </w:rPr>
              <w:t>Интенз</w:t>
            </w:r>
            <w:proofErr w:type="spellEnd"/>
            <w:r w:rsidRPr="00E37D31">
              <w:rPr>
                <w:color w:val="000000"/>
                <w:sz w:val="22"/>
                <w:szCs w:val="22"/>
              </w:rPr>
              <w:t xml:space="preserve">. </w:t>
            </w:r>
            <w:proofErr w:type="spellStart"/>
            <w:r w:rsidRPr="00E37D31">
              <w:rPr>
                <w:color w:val="000000"/>
                <w:sz w:val="22"/>
                <w:szCs w:val="22"/>
              </w:rPr>
              <w:t>Сеча</w:t>
            </w:r>
            <w:proofErr w:type="spellEnd"/>
          </w:p>
        </w:tc>
      </w:tr>
      <w:tr w:rsidR="004817B5" w:rsidRPr="00E37D31" w14:paraId="3CC44A80" w14:textId="77777777" w:rsidTr="00AB7988">
        <w:trPr>
          <w:gridAfter w:val="1"/>
          <w:wAfter w:w="20" w:type="dxa"/>
          <w:trHeight w:val="315"/>
          <w:tblHeader/>
        </w:trPr>
        <w:tc>
          <w:tcPr>
            <w:tcW w:w="1959" w:type="dxa"/>
            <w:gridSpan w:val="2"/>
            <w:vMerge/>
            <w:tcBorders>
              <w:top w:val="nil"/>
              <w:left w:val="single" w:sz="8" w:space="0" w:color="auto"/>
              <w:bottom w:val="single" w:sz="8" w:space="0" w:color="000000"/>
              <w:right w:val="single" w:sz="8" w:space="0" w:color="auto"/>
            </w:tcBorders>
            <w:vAlign w:val="center"/>
            <w:hideMark/>
          </w:tcPr>
          <w:p w14:paraId="5F36F253" w14:textId="77777777" w:rsidR="004817B5" w:rsidRPr="00E37D31" w:rsidRDefault="004817B5" w:rsidP="004817B5">
            <w:pPr>
              <w:jc w:val="left"/>
              <w:rPr>
                <w:color w:val="000000"/>
                <w:sz w:val="22"/>
                <w:szCs w:val="22"/>
              </w:rPr>
            </w:pPr>
          </w:p>
        </w:tc>
        <w:tc>
          <w:tcPr>
            <w:tcW w:w="1220" w:type="dxa"/>
            <w:gridSpan w:val="2"/>
            <w:tcBorders>
              <w:top w:val="nil"/>
              <w:left w:val="nil"/>
              <w:bottom w:val="single" w:sz="8" w:space="0" w:color="auto"/>
              <w:right w:val="single" w:sz="8" w:space="0" w:color="auto"/>
            </w:tcBorders>
            <w:shd w:val="clear" w:color="000000" w:fill="D9D9D9"/>
            <w:vAlign w:val="center"/>
            <w:hideMark/>
          </w:tcPr>
          <w:p w14:paraId="59FB43F3" w14:textId="77777777" w:rsidR="004817B5" w:rsidRPr="00E37D31" w:rsidRDefault="004817B5" w:rsidP="004817B5">
            <w:pPr>
              <w:jc w:val="center"/>
              <w:rPr>
                <w:color w:val="000000"/>
                <w:sz w:val="22"/>
                <w:szCs w:val="22"/>
              </w:rPr>
            </w:pPr>
            <w:r w:rsidRPr="00E37D31">
              <w:rPr>
                <w:color w:val="000000"/>
                <w:sz w:val="22"/>
                <w:szCs w:val="22"/>
              </w:rPr>
              <w:t>V</w:t>
            </w:r>
          </w:p>
        </w:tc>
        <w:tc>
          <w:tcPr>
            <w:tcW w:w="1117" w:type="dxa"/>
            <w:gridSpan w:val="2"/>
            <w:tcBorders>
              <w:top w:val="nil"/>
              <w:left w:val="nil"/>
              <w:bottom w:val="single" w:sz="8" w:space="0" w:color="auto"/>
              <w:right w:val="single" w:sz="8" w:space="0" w:color="auto"/>
            </w:tcBorders>
            <w:shd w:val="clear" w:color="000000" w:fill="D9D9D9"/>
            <w:vAlign w:val="center"/>
            <w:hideMark/>
          </w:tcPr>
          <w:p w14:paraId="176AAD67" w14:textId="77777777" w:rsidR="004817B5" w:rsidRPr="00E37D31" w:rsidRDefault="004817B5" w:rsidP="004817B5">
            <w:pPr>
              <w:jc w:val="center"/>
              <w:rPr>
                <w:color w:val="000000"/>
                <w:sz w:val="22"/>
                <w:szCs w:val="22"/>
              </w:rPr>
            </w:pPr>
            <w:r w:rsidRPr="00E37D31">
              <w:rPr>
                <w:color w:val="000000"/>
                <w:sz w:val="22"/>
                <w:szCs w:val="22"/>
              </w:rPr>
              <w:t>Iv</w:t>
            </w:r>
          </w:p>
        </w:tc>
        <w:tc>
          <w:tcPr>
            <w:tcW w:w="991" w:type="dxa"/>
            <w:gridSpan w:val="2"/>
            <w:vMerge/>
            <w:tcBorders>
              <w:top w:val="nil"/>
              <w:left w:val="single" w:sz="8" w:space="0" w:color="auto"/>
              <w:bottom w:val="single" w:sz="8" w:space="0" w:color="000000"/>
              <w:right w:val="single" w:sz="8" w:space="0" w:color="auto"/>
            </w:tcBorders>
            <w:vAlign w:val="center"/>
            <w:hideMark/>
          </w:tcPr>
          <w:p w14:paraId="728B0003" w14:textId="77777777" w:rsidR="004817B5" w:rsidRPr="00E37D31" w:rsidRDefault="004817B5" w:rsidP="004817B5">
            <w:pPr>
              <w:jc w:val="left"/>
              <w:rPr>
                <w:rFonts w:ascii="Calibri" w:hAnsi="Calibri" w:cs="Calibri"/>
                <w:color w:val="000000"/>
                <w:sz w:val="22"/>
                <w:szCs w:val="22"/>
              </w:rPr>
            </w:pPr>
          </w:p>
        </w:tc>
        <w:tc>
          <w:tcPr>
            <w:tcW w:w="676" w:type="dxa"/>
            <w:gridSpan w:val="2"/>
            <w:tcBorders>
              <w:top w:val="nil"/>
              <w:left w:val="nil"/>
              <w:bottom w:val="single" w:sz="8" w:space="0" w:color="auto"/>
              <w:right w:val="single" w:sz="8" w:space="0" w:color="auto"/>
            </w:tcBorders>
            <w:shd w:val="clear" w:color="000000" w:fill="D9D9D9"/>
            <w:vAlign w:val="center"/>
            <w:hideMark/>
          </w:tcPr>
          <w:p w14:paraId="598C6AC0" w14:textId="77777777" w:rsidR="004817B5" w:rsidRPr="00E37D31" w:rsidRDefault="004817B5" w:rsidP="004817B5">
            <w:pPr>
              <w:jc w:val="center"/>
              <w:rPr>
                <w:color w:val="000000"/>
                <w:sz w:val="22"/>
                <w:szCs w:val="22"/>
              </w:rPr>
            </w:pPr>
            <w:r w:rsidRPr="00E37D31">
              <w:rPr>
                <w:color w:val="000000"/>
                <w:sz w:val="22"/>
                <w:szCs w:val="22"/>
              </w:rPr>
              <w:t>I</w:t>
            </w:r>
          </w:p>
        </w:tc>
        <w:tc>
          <w:tcPr>
            <w:tcW w:w="739" w:type="dxa"/>
            <w:gridSpan w:val="2"/>
            <w:tcBorders>
              <w:top w:val="nil"/>
              <w:left w:val="nil"/>
              <w:bottom w:val="single" w:sz="8" w:space="0" w:color="auto"/>
              <w:right w:val="single" w:sz="8" w:space="0" w:color="auto"/>
            </w:tcBorders>
            <w:shd w:val="clear" w:color="000000" w:fill="D9D9D9"/>
            <w:vAlign w:val="center"/>
            <w:hideMark/>
          </w:tcPr>
          <w:p w14:paraId="7AE824BC" w14:textId="77777777" w:rsidR="004817B5" w:rsidRPr="00E37D31" w:rsidRDefault="004817B5" w:rsidP="004817B5">
            <w:pPr>
              <w:jc w:val="center"/>
              <w:rPr>
                <w:color w:val="000000"/>
                <w:sz w:val="22"/>
                <w:szCs w:val="22"/>
              </w:rPr>
            </w:pPr>
            <w:r w:rsidRPr="00E37D31">
              <w:rPr>
                <w:color w:val="000000"/>
                <w:sz w:val="22"/>
                <w:szCs w:val="22"/>
              </w:rPr>
              <w:t>II</w:t>
            </w:r>
          </w:p>
        </w:tc>
        <w:tc>
          <w:tcPr>
            <w:tcW w:w="739" w:type="dxa"/>
            <w:gridSpan w:val="2"/>
            <w:tcBorders>
              <w:top w:val="nil"/>
              <w:left w:val="nil"/>
              <w:bottom w:val="single" w:sz="8" w:space="0" w:color="auto"/>
              <w:right w:val="single" w:sz="8" w:space="0" w:color="auto"/>
            </w:tcBorders>
            <w:shd w:val="clear" w:color="000000" w:fill="D9D9D9"/>
            <w:vAlign w:val="center"/>
            <w:hideMark/>
          </w:tcPr>
          <w:p w14:paraId="36D62A19" w14:textId="77777777" w:rsidR="004817B5" w:rsidRPr="00E37D31" w:rsidRDefault="004817B5" w:rsidP="004817B5">
            <w:pPr>
              <w:jc w:val="center"/>
              <w:rPr>
                <w:color w:val="000000"/>
                <w:sz w:val="22"/>
                <w:szCs w:val="22"/>
              </w:rPr>
            </w:pPr>
            <w:r w:rsidRPr="00E37D31">
              <w:rPr>
                <w:color w:val="000000"/>
                <w:sz w:val="22"/>
                <w:szCs w:val="22"/>
              </w:rPr>
              <w:t>Е</w:t>
            </w:r>
          </w:p>
        </w:tc>
        <w:tc>
          <w:tcPr>
            <w:tcW w:w="1136" w:type="dxa"/>
            <w:gridSpan w:val="2"/>
            <w:tcBorders>
              <w:top w:val="nil"/>
              <w:left w:val="nil"/>
              <w:bottom w:val="single" w:sz="8" w:space="0" w:color="auto"/>
              <w:right w:val="single" w:sz="8" w:space="0" w:color="auto"/>
            </w:tcBorders>
            <w:shd w:val="clear" w:color="000000" w:fill="D9D9D9"/>
            <w:vAlign w:val="center"/>
            <w:hideMark/>
          </w:tcPr>
          <w:p w14:paraId="5119C6D7" w14:textId="77777777" w:rsidR="004817B5" w:rsidRPr="00E37D31" w:rsidRDefault="004817B5" w:rsidP="004817B5">
            <w:pPr>
              <w:jc w:val="center"/>
              <w:rPr>
                <w:color w:val="000000"/>
                <w:sz w:val="22"/>
                <w:szCs w:val="22"/>
              </w:rPr>
            </w:pPr>
            <w:r w:rsidRPr="00E37D31">
              <w:rPr>
                <w:color w:val="000000"/>
                <w:sz w:val="22"/>
                <w:szCs w:val="22"/>
              </w:rPr>
              <w:t>I</w:t>
            </w:r>
          </w:p>
        </w:tc>
        <w:tc>
          <w:tcPr>
            <w:tcW w:w="1096" w:type="dxa"/>
            <w:gridSpan w:val="2"/>
            <w:tcBorders>
              <w:top w:val="nil"/>
              <w:left w:val="nil"/>
              <w:bottom w:val="single" w:sz="8" w:space="0" w:color="auto"/>
              <w:right w:val="single" w:sz="8" w:space="0" w:color="auto"/>
            </w:tcBorders>
            <w:shd w:val="clear" w:color="000000" w:fill="D9D9D9"/>
            <w:vAlign w:val="center"/>
            <w:hideMark/>
          </w:tcPr>
          <w:p w14:paraId="64EE0410" w14:textId="77777777" w:rsidR="004817B5" w:rsidRPr="00E37D31" w:rsidRDefault="004817B5" w:rsidP="004817B5">
            <w:pPr>
              <w:jc w:val="center"/>
              <w:rPr>
                <w:color w:val="000000"/>
                <w:sz w:val="22"/>
                <w:szCs w:val="22"/>
              </w:rPr>
            </w:pPr>
            <w:r w:rsidRPr="00E37D31">
              <w:rPr>
                <w:color w:val="000000"/>
                <w:sz w:val="22"/>
                <w:szCs w:val="22"/>
              </w:rPr>
              <w:t>II</w:t>
            </w:r>
          </w:p>
        </w:tc>
        <w:tc>
          <w:tcPr>
            <w:tcW w:w="1555" w:type="dxa"/>
            <w:gridSpan w:val="2"/>
            <w:tcBorders>
              <w:top w:val="nil"/>
              <w:left w:val="nil"/>
              <w:bottom w:val="single" w:sz="8" w:space="0" w:color="auto"/>
              <w:right w:val="single" w:sz="8" w:space="0" w:color="auto"/>
            </w:tcBorders>
            <w:shd w:val="clear" w:color="000000" w:fill="D9D9D9"/>
            <w:vAlign w:val="center"/>
            <w:hideMark/>
          </w:tcPr>
          <w:p w14:paraId="1A1ED17A" w14:textId="77777777" w:rsidR="004817B5" w:rsidRPr="00E37D31" w:rsidRDefault="004817B5" w:rsidP="004817B5">
            <w:pPr>
              <w:jc w:val="center"/>
              <w:rPr>
                <w:color w:val="000000"/>
                <w:sz w:val="22"/>
                <w:szCs w:val="22"/>
              </w:rPr>
            </w:pPr>
            <w:r w:rsidRPr="00E37D31">
              <w:rPr>
                <w:color w:val="000000"/>
                <w:sz w:val="22"/>
                <w:szCs w:val="22"/>
              </w:rPr>
              <w:t>Е</w:t>
            </w:r>
          </w:p>
        </w:tc>
        <w:tc>
          <w:tcPr>
            <w:tcW w:w="1117" w:type="dxa"/>
            <w:gridSpan w:val="2"/>
            <w:vMerge/>
            <w:tcBorders>
              <w:top w:val="nil"/>
              <w:left w:val="single" w:sz="8" w:space="0" w:color="auto"/>
              <w:bottom w:val="single" w:sz="8" w:space="0" w:color="000000"/>
              <w:right w:val="single" w:sz="8" w:space="0" w:color="auto"/>
            </w:tcBorders>
            <w:vAlign w:val="center"/>
            <w:hideMark/>
          </w:tcPr>
          <w:p w14:paraId="2B56EBDF" w14:textId="77777777" w:rsidR="004817B5" w:rsidRPr="00E37D31" w:rsidRDefault="004817B5" w:rsidP="004817B5">
            <w:pPr>
              <w:jc w:val="left"/>
              <w:rPr>
                <w:rFonts w:ascii="Calibri" w:hAnsi="Calibri" w:cs="Calibri"/>
                <w:color w:val="000000"/>
                <w:sz w:val="22"/>
                <w:szCs w:val="22"/>
              </w:rPr>
            </w:pPr>
          </w:p>
        </w:tc>
        <w:tc>
          <w:tcPr>
            <w:tcW w:w="1096" w:type="dxa"/>
            <w:gridSpan w:val="2"/>
            <w:tcBorders>
              <w:top w:val="nil"/>
              <w:left w:val="nil"/>
              <w:bottom w:val="single" w:sz="8" w:space="0" w:color="auto"/>
              <w:right w:val="single" w:sz="8" w:space="0" w:color="auto"/>
            </w:tcBorders>
            <w:shd w:val="clear" w:color="000000" w:fill="D9D9D9"/>
            <w:noWrap/>
            <w:vAlign w:val="center"/>
            <w:hideMark/>
          </w:tcPr>
          <w:p w14:paraId="40A3867B" w14:textId="77777777" w:rsidR="004817B5" w:rsidRPr="00E37D31" w:rsidRDefault="004817B5" w:rsidP="004817B5">
            <w:pPr>
              <w:jc w:val="center"/>
              <w:rPr>
                <w:color w:val="000000"/>
                <w:sz w:val="22"/>
                <w:szCs w:val="22"/>
              </w:rPr>
            </w:pPr>
            <w:proofErr w:type="spellStart"/>
            <w:r w:rsidRPr="00E37D31">
              <w:rPr>
                <w:color w:val="000000"/>
                <w:sz w:val="22"/>
                <w:szCs w:val="22"/>
              </w:rPr>
              <w:t>Тех</w:t>
            </w:r>
            <w:proofErr w:type="spellEnd"/>
            <w:r w:rsidRPr="00E37D31">
              <w:rPr>
                <w:color w:val="000000"/>
                <w:sz w:val="22"/>
                <w:szCs w:val="22"/>
              </w:rPr>
              <w:t>.</w:t>
            </w:r>
          </w:p>
        </w:tc>
        <w:tc>
          <w:tcPr>
            <w:tcW w:w="996" w:type="dxa"/>
            <w:gridSpan w:val="2"/>
            <w:tcBorders>
              <w:top w:val="nil"/>
              <w:left w:val="nil"/>
              <w:bottom w:val="single" w:sz="8" w:space="0" w:color="auto"/>
              <w:right w:val="single" w:sz="8" w:space="0" w:color="auto"/>
            </w:tcBorders>
            <w:shd w:val="clear" w:color="000000" w:fill="D9D9D9"/>
            <w:noWrap/>
            <w:vAlign w:val="center"/>
            <w:hideMark/>
          </w:tcPr>
          <w:p w14:paraId="5C6AE690" w14:textId="77777777" w:rsidR="004817B5" w:rsidRPr="00E37D31" w:rsidRDefault="004817B5" w:rsidP="004817B5">
            <w:pPr>
              <w:jc w:val="center"/>
              <w:rPr>
                <w:color w:val="000000"/>
                <w:sz w:val="22"/>
                <w:szCs w:val="22"/>
              </w:rPr>
            </w:pPr>
            <w:proofErr w:type="spellStart"/>
            <w:r w:rsidRPr="00E37D31">
              <w:rPr>
                <w:color w:val="000000"/>
                <w:sz w:val="22"/>
                <w:szCs w:val="22"/>
              </w:rPr>
              <w:t>Прос</w:t>
            </w:r>
            <w:proofErr w:type="spellEnd"/>
            <w:r w:rsidRPr="00E37D31">
              <w:rPr>
                <w:color w:val="000000"/>
                <w:sz w:val="22"/>
                <w:szCs w:val="22"/>
              </w:rPr>
              <w:t>.</w:t>
            </w:r>
          </w:p>
        </w:tc>
        <w:tc>
          <w:tcPr>
            <w:tcW w:w="996" w:type="dxa"/>
            <w:gridSpan w:val="2"/>
            <w:tcBorders>
              <w:top w:val="nil"/>
              <w:left w:val="nil"/>
              <w:bottom w:val="single" w:sz="8" w:space="0" w:color="auto"/>
              <w:right w:val="single" w:sz="8" w:space="0" w:color="auto"/>
            </w:tcBorders>
            <w:shd w:val="clear" w:color="000000" w:fill="D9D9D9"/>
            <w:noWrap/>
            <w:vAlign w:val="center"/>
            <w:hideMark/>
          </w:tcPr>
          <w:p w14:paraId="0C1BFFE7" w14:textId="77777777" w:rsidR="004817B5" w:rsidRPr="00E37D31" w:rsidRDefault="004817B5" w:rsidP="004817B5">
            <w:pPr>
              <w:jc w:val="center"/>
              <w:rPr>
                <w:color w:val="000000"/>
                <w:sz w:val="22"/>
                <w:szCs w:val="22"/>
              </w:rPr>
            </w:pPr>
            <w:proofErr w:type="spellStart"/>
            <w:r w:rsidRPr="00E37D31">
              <w:rPr>
                <w:color w:val="000000"/>
                <w:sz w:val="22"/>
                <w:szCs w:val="22"/>
              </w:rPr>
              <w:t>Отп</w:t>
            </w:r>
            <w:proofErr w:type="spellEnd"/>
            <w:r w:rsidRPr="00E37D31">
              <w:rPr>
                <w:color w:val="000000"/>
                <w:sz w:val="22"/>
                <w:szCs w:val="22"/>
              </w:rPr>
              <w:t>.</w:t>
            </w:r>
          </w:p>
        </w:tc>
        <w:tc>
          <w:tcPr>
            <w:tcW w:w="786" w:type="dxa"/>
            <w:gridSpan w:val="2"/>
            <w:tcBorders>
              <w:top w:val="nil"/>
              <w:left w:val="nil"/>
              <w:bottom w:val="single" w:sz="8" w:space="0" w:color="auto"/>
              <w:right w:val="single" w:sz="8" w:space="0" w:color="auto"/>
            </w:tcBorders>
            <w:shd w:val="clear" w:color="000000" w:fill="D9D9D9"/>
            <w:vAlign w:val="center"/>
            <w:hideMark/>
          </w:tcPr>
          <w:p w14:paraId="2934EF60" w14:textId="77777777" w:rsidR="004817B5" w:rsidRPr="00E37D31" w:rsidRDefault="004817B5" w:rsidP="004817B5">
            <w:pPr>
              <w:jc w:val="center"/>
              <w:rPr>
                <w:color w:val="000000"/>
                <w:sz w:val="22"/>
                <w:szCs w:val="22"/>
              </w:rPr>
            </w:pPr>
            <w:proofErr w:type="spellStart"/>
            <w:r w:rsidRPr="00E37D31">
              <w:rPr>
                <w:color w:val="000000"/>
                <w:sz w:val="22"/>
                <w:szCs w:val="22"/>
              </w:rPr>
              <w:t>по</w:t>
            </w:r>
            <w:proofErr w:type="spellEnd"/>
            <w:r w:rsidRPr="00E37D31">
              <w:rPr>
                <w:color w:val="000000"/>
                <w:sz w:val="22"/>
                <w:szCs w:val="22"/>
              </w:rPr>
              <w:t xml:space="preserve"> P</w:t>
            </w:r>
          </w:p>
        </w:tc>
        <w:tc>
          <w:tcPr>
            <w:tcW w:w="739" w:type="dxa"/>
            <w:gridSpan w:val="2"/>
            <w:tcBorders>
              <w:top w:val="nil"/>
              <w:left w:val="nil"/>
              <w:bottom w:val="single" w:sz="8" w:space="0" w:color="auto"/>
              <w:right w:val="single" w:sz="8" w:space="0" w:color="auto"/>
            </w:tcBorders>
            <w:shd w:val="clear" w:color="000000" w:fill="D9D9D9"/>
            <w:vAlign w:val="center"/>
            <w:hideMark/>
          </w:tcPr>
          <w:p w14:paraId="6ED00107" w14:textId="77777777" w:rsidR="004817B5" w:rsidRPr="00E37D31" w:rsidRDefault="004817B5" w:rsidP="004817B5">
            <w:pPr>
              <w:jc w:val="center"/>
              <w:rPr>
                <w:color w:val="000000"/>
                <w:sz w:val="22"/>
                <w:szCs w:val="22"/>
              </w:rPr>
            </w:pPr>
            <w:proofErr w:type="spellStart"/>
            <w:r w:rsidRPr="00E37D31">
              <w:rPr>
                <w:color w:val="000000"/>
                <w:sz w:val="22"/>
                <w:szCs w:val="22"/>
              </w:rPr>
              <w:t>по</w:t>
            </w:r>
            <w:proofErr w:type="spellEnd"/>
            <w:r w:rsidRPr="00E37D31">
              <w:rPr>
                <w:color w:val="000000"/>
                <w:sz w:val="22"/>
                <w:szCs w:val="22"/>
              </w:rPr>
              <w:t xml:space="preserve"> V</w:t>
            </w:r>
          </w:p>
        </w:tc>
      </w:tr>
      <w:tr w:rsidR="004817B5" w:rsidRPr="00E37D31" w14:paraId="59E67E78" w14:textId="77777777" w:rsidTr="00AB7988">
        <w:trPr>
          <w:gridAfter w:val="1"/>
          <w:wAfter w:w="20" w:type="dxa"/>
          <w:trHeight w:val="375"/>
          <w:tblHeader/>
        </w:trPr>
        <w:tc>
          <w:tcPr>
            <w:tcW w:w="1959" w:type="dxa"/>
            <w:gridSpan w:val="2"/>
            <w:vMerge/>
            <w:tcBorders>
              <w:top w:val="nil"/>
              <w:left w:val="single" w:sz="8" w:space="0" w:color="auto"/>
              <w:bottom w:val="single" w:sz="8" w:space="0" w:color="000000"/>
              <w:right w:val="single" w:sz="8" w:space="0" w:color="auto"/>
            </w:tcBorders>
            <w:vAlign w:val="center"/>
            <w:hideMark/>
          </w:tcPr>
          <w:p w14:paraId="516AEC23" w14:textId="77777777" w:rsidR="004817B5" w:rsidRPr="00E37D31" w:rsidRDefault="004817B5" w:rsidP="004817B5">
            <w:pPr>
              <w:jc w:val="left"/>
              <w:rPr>
                <w:color w:val="000000"/>
                <w:sz w:val="22"/>
                <w:szCs w:val="22"/>
              </w:rPr>
            </w:pPr>
          </w:p>
        </w:tc>
        <w:tc>
          <w:tcPr>
            <w:tcW w:w="1220" w:type="dxa"/>
            <w:gridSpan w:val="2"/>
            <w:tcBorders>
              <w:top w:val="nil"/>
              <w:left w:val="nil"/>
              <w:bottom w:val="single" w:sz="8" w:space="0" w:color="auto"/>
              <w:right w:val="single" w:sz="8" w:space="0" w:color="auto"/>
            </w:tcBorders>
            <w:shd w:val="clear" w:color="000000" w:fill="D9D9D9"/>
            <w:noWrap/>
            <w:vAlign w:val="center"/>
            <w:hideMark/>
          </w:tcPr>
          <w:p w14:paraId="0DF1DA2D" w14:textId="77777777" w:rsidR="004817B5" w:rsidRPr="00E37D31" w:rsidRDefault="004817B5" w:rsidP="004817B5">
            <w:pPr>
              <w:jc w:val="center"/>
              <w:rPr>
                <w:color w:val="000000"/>
                <w:sz w:val="22"/>
                <w:szCs w:val="22"/>
              </w:rPr>
            </w:pPr>
            <w:r w:rsidRPr="00E37D31">
              <w:rPr>
                <w:color w:val="000000"/>
                <w:sz w:val="22"/>
                <w:szCs w:val="22"/>
              </w:rPr>
              <w:t>м</w:t>
            </w:r>
            <w:r w:rsidRPr="00E37D31">
              <w:rPr>
                <w:color w:val="000000"/>
                <w:sz w:val="22"/>
                <w:szCs w:val="22"/>
                <w:vertAlign w:val="superscript"/>
              </w:rPr>
              <w:t>3</w:t>
            </w:r>
          </w:p>
        </w:tc>
        <w:tc>
          <w:tcPr>
            <w:tcW w:w="1117" w:type="dxa"/>
            <w:gridSpan w:val="2"/>
            <w:tcBorders>
              <w:top w:val="nil"/>
              <w:left w:val="nil"/>
              <w:bottom w:val="single" w:sz="8" w:space="0" w:color="auto"/>
              <w:right w:val="single" w:sz="8" w:space="0" w:color="auto"/>
            </w:tcBorders>
            <w:shd w:val="clear" w:color="000000" w:fill="D9D9D9"/>
            <w:noWrap/>
            <w:vAlign w:val="center"/>
            <w:hideMark/>
          </w:tcPr>
          <w:p w14:paraId="124BB390" w14:textId="77777777" w:rsidR="004817B5" w:rsidRPr="00E37D31" w:rsidRDefault="004817B5" w:rsidP="004817B5">
            <w:pPr>
              <w:jc w:val="center"/>
              <w:rPr>
                <w:color w:val="000000"/>
                <w:sz w:val="22"/>
                <w:szCs w:val="22"/>
              </w:rPr>
            </w:pPr>
            <w:r w:rsidRPr="00E37D31">
              <w:rPr>
                <w:color w:val="000000"/>
                <w:sz w:val="22"/>
                <w:szCs w:val="22"/>
              </w:rPr>
              <w:t>м</w:t>
            </w:r>
            <w:r w:rsidRPr="00E37D31">
              <w:rPr>
                <w:color w:val="000000"/>
                <w:sz w:val="22"/>
                <w:szCs w:val="22"/>
                <w:vertAlign w:val="superscript"/>
              </w:rPr>
              <w:t>3</w:t>
            </w:r>
          </w:p>
        </w:tc>
        <w:tc>
          <w:tcPr>
            <w:tcW w:w="991" w:type="dxa"/>
            <w:gridSpan w:val="2"/>
            <w:vMerge/>
            <w:tcBorders>
              <w:top w:val="nil"/>
              <w:left w:val="single" w:sz="8" w:space="0" w:color="auto"/>
              <w:bottom w:val="single" w:sz="8" w:space="0" w:color="000000"/>
              <w:right w:val="single" w:sz="8" w:space="0" w:color="auto"/>
            </w:tcBorders>
            <w:vAlign w:val="center"/>
            <w:hideMark/>
          </w:tcPr>
          <w:p w14:paraId="7D344C2A" w14:textId="77777777" w:rsidR="004817B5" w:rsidRPr="00E37D31" w:rsidRDefault="004817B5" w:rsidP="004817B5">
            <w:pPr>
              <w:jc w:val="left"/>
              <w:rPr>
                <w:rFonts w:ascii="Calibri" w:hAnsi="Calibri" w:cs="Calibri"/>
                <w:color w:val="000000"/>
                <w:sz w:val="22"/>
                <w:szCs w:val="22"/>
              </w:rPr>
            </w:pPr>
          </w:p>
        </w:tc>
        <w:tc>
          <w:tcPr>
            <w:tcW w:w="676" w:type="dxa"/>
            <w:gridSpan w:val="2"/>
            <w:tcBorders>
              <w:top w:val="nil"/>
              <w:left w:val="nil"/>
              <w:bottom w:val="single" w:sz="8" w:space="0" w:color="auto"/>
              <w:right w:val="single" w:sz="8" w:space="0" w:color="auto"/>
            </w:tcBorders>
            <w:shd w:val="clear" w:color="000000" w:fill="D9D9D9"/>
            <w:noWrap/>
            <w:vAlign w:val="center"/>
            <w:hideMark/>
          </w:tcPr>
          <w:p w14:paraId="5A5AD194" w14:textId="77777777" w:rsidR="004817B5" w:rsidRPr="00E37D31" w:rsidRDefault="004817B5" w:rsidP="004817B5">
            <w:pPr>
              <w:jc w:val="center"/>
              <w:rPr>
                <w:color w:val="000000"/>
                <w:sz w:val="22"/>
                <w:szCs w:val="22"/>
              </w:rPr>
            </w:pPr>
            <w:proofErr w:type="spellStart"/>
            <w:r w:rsidRPr="00E37D31">
              <w:rPr>
                <w:color w:val="000000"/>
                <w:sz w:val="22"/>
                <w:szCs w:val="22"/>
              </w:rPr>
              <w:t>ха</w:t>
            </w:r>
            <w:proofErr w:type="spellEnd"/>
          </w:p>
        </w:tc>
        <w:tc>
          <w:tcPr>
            <w:tcW w:w="739" w:type="dxa"/>
            <w:gridSpan w:val="2"/>
            <w:tcBorders>
              <w:top w:val="nil"/>
              <w:left w:val="nil"/>
              <w:bottom w:val="single" w:sz="8" w:space="0" w:color="auto"/>
              <w:right w:val="single" w:sz="8" w:space="0" w:color="auto"/>
            </w:tcBorders>
            <w:shd w:val="clear" w:color="000000" w:fill="D9D9D9"/>
            <w:noWrap/>
            <w:vAlign w:val="center"/>
            <w:hideMark/>
          </w:tcPr>
          <w:p w14:paraId="69271160" w14:textId="77777777" w:rsidR="004817B5" w:rsidRPr="00E37D31" w:rsidRDefault="004817B5" w:rsidP="004817B5">
            <w:pPr>
              <w:jc w:val="center"/>
              <w:rPr>
                <w:color w:val="000000"/>
                <w:sz w:val="22"/>
                <w:szCs w:val="22"/>
              </w:rPr>
            </w:pPr>
            <w:proofErr w:type="spellStart"/>
            <w:r w:rsidRPr="00E37D31">
              <w:rPr>
                <w:color w:val="000000"/>
                <w:sz w:val="22"/>
                <w:szCs w:val="22"/>
              </w:rPr>
              <w:t>ха</w:t>
            </w:r>
            <w:proofErr w:type="spellEnd"/>
          </w:p>
        </w:tc>
        <w:tc>
          <w:tcPr>
            <w:tcW w:w="739" w:type="dxa"/>
            <w:gridSpan w:val="2"/>
            <w:tcBorders>
              <w:top w:val="nil"/>
              <w:left w:val="nil"/>
              <w:bottom w:val="single" w:sz="8" w:space="0" w:color="auto"/>
              <w:right w:val="single" w:sz="8" w:space="0" w:color="auto"/>
            </w:tcBorders>
            <w:shd w:val="clear" w:color="000000" w:fill="D9D9D9"/>
            <w:noWrap/>
            <w:vAlign w:val="center"/>
            <w:hideMark/>
          </w:tcPr>
          <w:p w14:paraId="1AD27E52" w14:textId="77777777" w:rsidR="004817B5" w:rsidRPr="00E37D31" w:rsidRDefault="004817B5" w:rsidP="004817B5">
            <w:pPr>
              <w:jc w:val="center"/>
              <w:rPr>
                <w:color w:val="000000"/>
                <w:sz w:val="22"/>
                <w:szCs w:val="22"/>
              </w:rPr>
            </w:pPr>
            <w:proofErr w:type="spellStart"/>
            <w:r w:rsidRPr="00E37D31">
              <w:rPr>
                <w:color w:val="000000"/>
                <w:sz w:val="22"/>
                <w:szCs w:val="22"/>
              </w:rPr>
              <w:t>ха</w:t>
            </w:r>
            <w:proofErr w:type="spellEnd"/>
          </w:p>
        </w:tc>
        <w:tc>
          <w:tcPr>
            <w:tcW w:w="1136" w:type="dxa"/>
            <w:gridSpan w:val="2"/>
            <w:tcBorders>
              <w:top w:val="nil"/>
              <w:left w:val="nil"/>
              <w:bottom w:val="single" w:sz="8" w:space="0" w:color="auto"/>
              <w:right w:val="single" w:sz="8" w:space="0" w:color="auto"/>
            </w:tcBorders>
            <w:shd w:val="clear" w:color="000000" w:fill="D9D9D9"/>
            <w:noWrap/>
            <w:vAlign w:val="center"/>
            <w:hideMark/>
          </w:tcPr>
          <w:p w14:paraId="1844DF97" w14:textId="77777777" w:rsidR="004817B5" w:rsidRPr="00E37D31" w:rsidRDefault="004817B5" w:rsidP="004817B5">
            <w:pPr>
              <w:jc w:val="center"/>
              <w:rPr>
                <w:color w:val="000000"/>
                <w:sz w:val="22"/>
                <w:szCs w:val="22"/>
              </w:rPr>
            </w:pPr>
            <w:r w:rsidRPr="00E37D31">
              <w:rPr>
                <w:color w:val="000000"/>
                <w:sz w:val="22"/>
                <w:szCs w:val="22"/>
              </w:rPr>
              <w:t>м</w:t>
            </w:r>
            <w:r w:rsidRPr="00E37D31">
              <w:rPr>
                <w:color w:val="000000"/>
                <w:sz w:val="22"/>
                <w:szCs w:val="22"/>
                <w:vertAlign w:val="superscript"/>
              </w:rPr>
              <w:t>3</w:t>
            </w:r>
          </w:p>
        </w:tc>
        <w:tc>
          <w:tcPr>
            <w:tcW w:w="1096" w:type="dxa"/>
            <w:gridSpan w:val="2"/>
            <w:tcBorders>
              <w:top w:val="nil"/>
              <w:left w:val="nil"/>
              <w:bottom w:val="single" w:sz="8" w:space="0" w:color="auto"/>
              <w:right w:val="single" w:sz="8" w:space="0" w:color="auto"/>
            </w:tcBorders>
            <w:shd w:val="clear" w:color="000000" w:fill="D9D9D9"/>
            <w:noWrap/>
            <w:vAlign w:val="center"/>
            <w:hideMark/>
          </w:tcPr>
          <w:p w14:paraId="2542687E" w14:textId="77777777" w:rsidR="004817B5" w:rsidRPr="00E37D31" w:rsidRDefault="004817B5" w:rsidP="004817B5">
            <w:pPr>
              <w:jc w:val="center"/>
              <w:rPr>
                <w:color w:val="000000"/>
                <w:sz w:val="22"/>
                <w:szCs w:val="22"/>
              </w:rPr>
            </w:pPr>
            <w:r w:rsidRPr="00E37D31">
              <w:rPr>
                <w:color w:val="000000"/>
                <w:sz w:val="22"/>
                <w:szCs w:val="22"/>
              </w:rPr>
              <w:t>м</w:t>
            </w:r>
            <w:r w:rsidRPr="00E37D31">
              <w:rPr>
                <w:color w:val="000000"/>
                <w:sz w:val="22"/>
                <w:szCs w:val="22"/>
                <w:vertAlign w:val="superscript"/>
              </w:rPr>
              <w:t>3</w:t>
            </w:r>
          </w:p>
        </w:tc>
        <w:tc>
          <w:tcPr>
            <w:tcW w:w="1555" w:type="dxa"/>
            <w:gridSpan w:val="2"/>
            <w:tcBorders>
              <w:top w:val="nil"/>
              <w:left w:val="nil"/>
              <w:bottom w:val="single" w:sz="8" w:space="0" w:color="auto"/>
              <w:right w:val="single" w:sz="8" w:space="0" w:color="auto"/>
            </w:tcBorders>
            <w:shd w:val="clear" w:color="000000" w:fill="D9D9D9"/>
            <w:noWrap/>
            <w:vAlign w:val="center"/>
            <w:hideMark/>
          </w:tcPr>
          <w:p w14:paraId="7FAF6BEE" w14:textId="77777777" w:rsidR="004817B5" w:rsidRPr="00E37D31" w:rsidRDefault="004817B5" w:rsidP="004817B5">
            <w:pPr>
              <w:jc w:val="center"/>
              <w:rPr>
                <w:color w:val="000000"/>
                <w:sz w:val="22"/>
                <w:szCs w:val="22"/>
              </w:rPr>
            </w:pPr>
            <w:r w:rsidRPr="00E37D31">
              <w:rPr>
                <w:color w:val="000000"/>
                <w:sz w:val="22"/>
                <w:szCs w:val="22"/>
              </w:rPr>
              <w:t>м</w:t>
            </w:r>
            <w:r w:rsidRPr="00E37D31">
              <w:rPr>
                <w:color w:val="000000"/>
                <w:sz w:val="22"/>
                <w:szCs w:val="22"/>
                <w:vertAlign w:val="superscript"/>
              </w:rPr>
              <w:t>3</w:t>
            </w:r>
          </w:p>
        </w:tc>
        <w:tc>
          <w:tcPr>
            <w:tcW w:w="1117" w:type="dxa"/>
            <w:gridSpan w:val="2"/>
            <w:vMerge/>
            <w:tcBorders>
              <w:top w:val="nil"/>
              <w:left w:val="single" w:sz="8" w:space="0" w:color="auto"/>
              <w:bottom w:val="single" w:sz="8" w:space="0" w:color="000000"/>
              <w:right w:val="single" w:sz="8" w:space="0" w:color="auto"/>
            </w:tcBorders>
            <w:vAlign w:val="center"/>
            <w:hideMark/>
          </w:tcPr>
          <w:p w14:paraId="07CC9894" w14:textId="77777777" w:rsidR="004817B5" w:rsidRPr="00E37D31" w:rsidRDefault="004817B5" w:rsidP="004817B5">
            <w:pPr>
              <w:jc w:val="left"/>
              <w:rPr>
                <w:rFonts w:ascii="Calibri" w:hAnsi="Calibri" w:cs="Calibri"/>
                <w:color w:val="000000"/>
                <w:sz w:val="22"/>
                <w:szCs w:val="22"/>
              </w:rPr>
            </w:pPr>
          </w:p>
        </w:tc>
        <w:tc>
          <w:tcPr>
            <w:tcW w:w="1096" w:type="dxa"/>
            <w:gridSpan w:val="2"/>
            <w:tcBorders>
              <w:top w:val="nil"/>
              <w:left w:val="nil"/>
              <w:bottom w:val="single" w:sz="8" w:space="0" w:color="auto"/>
              <w:right w:val="single" w:sz="8" w:space="0" w:color="auto"/>
            </w:tcBorders>
            <w:shd w:val="clear" w:color="000000" w:fill="D9D9D9"/>
            <w:noWrap/>
            <w:vAlign w:val="center"/>
            <w:hideMark/>
          </w:tcPr>
          <w:p w14:paraId="4F0616D8" w14:textId="77777777" w:rsidR="004817B5" w:rsidRPr="00E37D31" w:rsidRDefault="004817B5" w:rsidP="004817B5">
            <w:pPr>
              <w:jc w:val="center"/>
              <w:rPr>
                <w:color w:val="000000"/>
                <w:sz w:val="22"/>
                <w:szCs w:val="22"/>
              </w:rPr>
            </w:pPr>
            <w:r w:rsidRPr="00E37D31">
              <w:rPr>
                <w:color w:val="000000"/>
                <w:sz w:val="22"/>
                <w:szCs w:val="22"/>
              </w:rPr>
              <w:t>м</w:t>
            </w:r>
            <w:r w:rsidRPr="00E37D31">
              <w:rPr>
                <w:color w:val="000000"/>
                <w:sz w:val="22"/>
                <w:szCs w:val="22"/>
                <w:vertAlign w:val="superscript"/>
              </w:rPr>
              <w:t>3</w:t>
            </w:r>
          </w:p>
        </w:tc>
        <w:tc>
          <w:tcPr>
            <w:tcW w:w="996" w:type="dxa"/>
            <w:gridSpan w:val="2"/>
            <w:tcBorders>
              <w:top w:val="nil"/>
              <w:left w:val="nil"/>
              <w:bottom w:val="single" w:sz="8" w:space="0" w:color="auto"/>
              <w:right w:val="single" w:sz="8" w:space="0" w:color="auto"/>
            </w:tcBorders>
            <w:shd w:val="clear" w:color="000000" w:fill="D9D9D9"/>
            <w:noWrap/>
            <w:vAlign w:val="center"/>
            <w:hideMark/>
          </w:tcPr>
          <w:p w14:paraId="37A73556" w14:textId="77777777" w:rsidR="004817B5" w:rsidRPr="00E37D31" w:rsidRDefault="004817B5" w:rsidP="004817B5">
            <w:pPr>
              <w:jc w:val="center"/>
              <w:rPr>
                <w:color w:val="000000"/>
                <w:sz w:val="22"/>
                <w:szCs w:val="22"/>
              </w:rPr>
            </w:pPr>
            <w:r w:rsidRPr="00E37D31">
              <w:rPr>
                <w:color w:val="000000"/>
                <w:sz w:val="22"/>
                <w:szCs w:val="22"/>
              </w:rPr>
              <w:t>м</w:t>
            </w:r>
            <w:r w:rsidRPr="00E37D31">
              <w:rPr>
                <w:color w:val="000000"/>
                <w:sz w:val="22"/>
                <w:szCs w:val="22"/>
                <w:vertAlign w:val="superscript"/>
              </w:rPr>
              <w:t>3</w:t>
            </w:r>
          </w:p>
        </w:tc>
        <w:tc>
          <w:tcPr>
            <w:tcW w:w="996" w:type="dxa"/>
            <w:gridSpan w:val="2"/>
            <w:tcBorders>
              <w:top w:val="nil"/>
              <w:left w:val="nil"/>
              <w:bottom w:val="single" w:sz="8" w:space="0" w:color="auto"/>
              <w:right w:val="single" w:sz="8" w:space="0" w:color="auto"/>
            </w:tcBorders>
            <w:shd w:val="clear" w:color="000000" w:fill="D9D9D9"/>
            <w:noWrap/>
            <w:vAlign w:val="center"/>
            <w:hideMark/>
          </w:tcPr>
          <w:p w14:paraId="24B5E80E" w14:textId="77777777" w:rsidR="004817B5" w:rsidRPr="00E37D31" w:rsidRDefault="004817B5" w:rsidP="004817B5">
            <w:pPr>
              <w:jc w:val="center"/>
              <w:rPr>
                <w:color w:val="000000"/>
                <w:sz w:val="22"/>
                <w:szCs w:val="22"/>
              </w:rPr>
            </w:pPr>
            <w:r w:rsidRPr="00E37D31">
              <w:rPr>
                <w:color w:val="000000"/>
                <w:sz w:val="22"/>
                <w:szCs w:val="22"/>
              </w:rPr>
              <w:t>м</w:t>
            </w:r>
            <w:r w:rsidRPr="00E37D31">
              <w:rPr>
                <w:color w:val="000000"/>
                <w:sz w:val="22"/>
                <w:szCs w:val="22"/>
                <w:vertAlign w:val="superscript"/>
              </w:rPr>
              <w:t>3</w:t>
            </w:r>
          </w:p>
        </w:tc>
        <w:tc>
          <w:tcPr>
            <w:tcW w:w="786" w:type="dxa"/>
            <w:gridSpan w:val="2"/>
            <w:tcBorders>
              <w:top w:val="nil"/>
              <w:left w:val="nil"/>
              <w:bottom w:val="single" w:sz="8" w:space="0" w:color="auto"/>
              <w:right w:val="single" w:sz="8" w:space="0" w:color="auto"/>
            </w:tcBorders>
            <w:shd w:val="clear" w:color="000000" w:fill="D9D9D9"/>
            <w:noWrap/>
            <w:vAlign w:val="center"/>
            <w:hideMark/>
          </w:tcPr>
          <w:p w14:paraId="71942352" w14:textId="77777777" w:rsidR="004817B5" w:rsidRPr="00E37D31" w:rsidRDefault="004817B5" w:rsidP="004817B5">
            <w:pPr>
              <w:jc w:val="center"/>
              <w:rPr>
                <w:color w:val="000000"/>
                <w:sz w:val="22"/>
                <w:szCs w:val="22"/>
              </w:rPr>
            </w:pPr>
            <w:r w:rsidRPr="00E37D31">
              <w:rPr>
                <w:color w:val="000000"/>
                <w:sz w:val="22"/>
                <w:szCs w:val="22"/>
              </w:rPr>
              <w:t>%</w:t>
            </w:r>
          </w:p>
        </w:tc>
        <w:tc>
          <w:tcPr>
            <w:tcW w:w="739" w:type="dxa"/>
            <w:gridSpan w:val="2"/>
            <w:tcBorders>
              <w:top w:val="nil"/>
              <w:left w:val="nil"/>
              <w:bottom w:val="single" w:sz="8" w:space="0" w:color="auto"/>
              <w:right w:val="single" w:sz="8" w:space="0" w:color="auto"/>
            </w:tcBorders>
            <w:shd w:val="clear" w:color="000000" w:fill="D9D9D9"/>
            <w:noWrap/>
            <w:vAlign w:val="center"/>
            <w:hideMark/>
          </w:tcPr>
          <w:p w14:paraId="5B1BF081" w14:textId="77777777" w:rsidR="004817B5" w:rsidRPr="00E37D31" w:rsidRDefault="004817B5" w:rsidP="004817B5">
            <w:pPr>
              <w:jc w:val="center"/>
              <w:rPr>
                <w:color w:val="000000"/>
                <w:sz w:val="22"/>
                <w:szCs w:val="22"/>
              </w:rPr>
            </w:pPr>
            <w:r w:rsidRPr="00E37D31">
              <w:rPr>
                <w:color w:val="000000"/>
                <w:sz w:val="22"/>
                <w:szCs w:val="22"/>
              </w:rPr>
              <w:t>%</w:t>
            </w:r>
          </w:p>
        </w:tc>
      </w:tr>
      <w:tr w:rsidR="000712BF" w:rsidRPr="00E37D31" w14:paraId="43845779" w14:textId="77777777" w:rsidTr="00AB7988">
        <w:trPr>
          <w:gridAfter w:val="1"/>
          <w:wAfter w:w="20" w:type="dxa"/>
          <w:trHeight w:val="315"/>
        </w:trPr>
        <w:tc>
          <w:tcPr>
            <w:tcW w:w="1959" w:type="dxa"/>
            <w:gridSpan w:val="2"/>
            <w:tcBorders>
              <w:top w:val="nil"/>
              <w:left w:val="single" w:sz="8" w:space="0" w:color="auto"/>
              <w:bottom w:val="single" w:sz="8" w:space="0" w:color="auto"/>
              <w:right w:val="single" w:sz="8" w:space="0" w:color="000000"/>
            </w:tcBorders>
            <w:shd w:val="clear" w:color="auto" w:fill="auto"/>
            <w:vAlign w:val="center"/>
            <w:hideMark/>
          </w:tcPr>
          <w:p w14:paraId="7A8EBA3A" w14:textId="77777777" w:rsidR="000712BF" w:rsidRPr="00E37D31" w:rsidRDefault="000712BF" w:rsidP="000712BF">
            <w:pPr>
              <w:jc w:val="left"/>
              <w:rPr>
                <w:color w:val="000000"/>
                <w:sz w:val="22"/>
                <w:szCs w:val="22"/>
              </w:rPr>
            </w:pPr>
            <w:proofErr w:type="spellStart"/>
            <w:r w:rsidRPr="00E37D31">
              <w:rPr>
                <w:color w:val="000000"/>
                <w:sz w:val="22"/>
                <w:szCs w:val="22"/>
              </w:rPr>
              <w:t>Бела</w:t>
            </w:r>
            <w:proofErr w:type="spellEnd"/>
            <w:r w:rsidRPr="00E37D31">
              <w:rPr>
                <w:color w:val="000000"/>
                <w:sz w:val="22"/>
                <w:szCs w:val="22"/>
              </w:rPr>
              <w:t xml:space="preserve"> </w:t>
            </w:r>
            <w:proofErr w:type="spellStart"/>
            <w:r w:rsidRPr="00E37D31">
              <w:rPr>
                <w:color w:val="000000"/>
                <w:sz w:val="22"/>
                <w:szCs w:val="22"/>
              </w:rPr>
              <w:t>топола</w:t>
            </w:r>
            <w:proofErr w:type="spellEnd"/>
          </w:p>
        </w:tc>
        <w:tc>
          <w:tcPr>
            <w:tcW w:w="1220" w:type="dxa"/>
            <w:gridSpan w:val="2"/>
            <w:tcBorders>
              <w:top w:val="nil"/>
              <w:left w:val="nil"/>
              <w:bottom w:val="single" w:sz="8" w:space="0" w:color="auto"/>
              <w:right w:val="single" w:sz="8" w:space="0" w:color="auto"/>
            </w:tcBorders>
            <w:shd w:val="clear" w:color="auto" w:fill="auto"/>
            <w:noWrap/>
            <w:vAlign w:val="center"/>
            <w:hideMark/>
          </w:tcPr>
          <w:p w14:paraId="508B2DD8" w14:textId="77777777" w:rsidR="000712BF" w:rsidRDefault="000712BF" w:rsidP="000712BF">
            <w:pPr>
              <w:jc w:val="right"/>
              <w:rPr>
                <w:color w:val="000000"/>
                <w:sz w:val="22"/>
                <w:szCs w:val="22"/>
              </w:rPr>
            </w:pPr>
            <w:r>
              <w:rPr>
                <w:color w:val="000000"/>
                <w:sz w:val="22"/>
                <w:szCs w:val="22"/>
              </w:rPr>
              <w:t>10.678,4</w:t>
            </w:r>
          </w:p>
        </w:tc>
        <w:tc>
          <w:tcPr>
            <w:tcW w:w="1117" w:type="dxa"/>
            <w:gridSpan w:val="2"/>
            <w:tcBorders>
              <w:top w:val="nil"/>
              <w:left w:val="nil"/>
              <w:bottom w:val="single" w:sz="8" w:space="0" w:color="auto"/>
              <w:right w:val="single" w:sz="8" w:space="0" w:color="auto"/>
            </w:tcBorders>
            <w:shd w:val="clear" w:color="auto" w:fill="auto"/>
            <w:noWrap/>
            <w:vAlign w:val="center"/>
            <w:hideMark/>
          </w:tcPr>
          <w:p w14:paraId="066A8B2B" w14:textId="77777777" w:rsidR="000712BF" w:rsidRDefault="000712BF" w:rsidP="000712BF">
            <w:pPr>
              <w:jc w:val="right"/>
              <w:rPr>
                <w:color w:val="000000"/>
                <w:sz w:val="22"/>
                <w:szCs w:val="22"/>
              </w:rPr>
            </w:pPr>
            <w:r>
              <w:rPr>
                <w:color w:val="000000"/>
                <w:sz w:val="22"/>
                <w:szCs w:val="22"/>
              </w:rPr>
              <w:t>236,3</w:t>
            </w:r>
          </w:p>
        </w:tc>
        <w:tc>
          <w:tcPr>
            <w:tcW w:w="991" w:type="dxa"/>
            <w:gridSpan w:val="2"/>
            <w:tcBorders>
              <w:top w:val="nil"/>
              <w:left w:val="nil"/>
              <w:bottom w:val="single" w:sz="8" w:space="0" w:color="auto"/>
              <w:right w:val="single" w:sz="8" w:space="0" w:color="auto"/>
            </w:tcBorders>
            <w:shd w:val="clear" w:color="000000" w:fill="A6A6A6"/>
            <w:vAlign w:val="center"/>
            <w:hideMark/>
          </w:tcPr>
          <w:p w14:paraId="40699FFA" w14:textId="77777777" w:rsidR="000712BF" w:rsidRDefault="000712BF" w:rsidP="000712BF">
            <w:pPr>
              <w:jc w:val="right"/>
              <w:rPr>
                <w:color w:val="000000"/>
                <w:sz w:val="22"/>
                <w:szCs w:val="22"/>
              </w:rPr>
            </w:pPr>
            <w:r>
              <w:rPr>
                <w:color w:val="000000"/>
                <w:sz w:val="22"/>
                <w:szCs w:val="22"/>
              </w:rPr>
              <w:t> </w:t>
            </w:r>
          </w:p>
        </w:tc>
        <w:tc>
          <w:tcPr>
            <w:tcW w:w="676" w:type="dxa"/>
            <w:gridSpan w:val="2"/>
            <w:tcBorders>
              <w:top w:val="nil"/>
              <w:left w:val="nil"/>
              <w:bottom w:val="single" w:sz="8" w:space="0" w:color="auto"/>
              <w:right w:val="single" w:sz="8" w:space="0" w:color="auto"/>
            </w:tcBorders>
            <w:shd w:val="clear" w:color="000000" w:fill="A6A6A6"/>
            <w:noWrap/>
            <w:vAlign w:val="center"/>
            <w:hideMark/>
          </w:tcPr>
          <w:p w14:paraId="2F2B0BDE" w14:textId="77777777" w:rsidR="000712BF" w:rsidRDefault="000712BF" w:rsidP="000712BF">
            <w:pPr>
              <w:jc w:val="right"/>
              <w:rPr>
                <w:color w:val="000000"/>
                <w:sz w:val="22"/>
                <w:szCs w:val="22"/>
              </w:rPr>
            </w:pPr>
            <w:r>
              <w:rPr>
                <w:color w:val="000000"/>
                <w:sz w:val="22"/>
                <w:szCs w:val="22"/>
              </w:rPr>
              <w:t> </w:t>
            </w:r>
          </w:p>
        </w:tc>
        <w:tc>
          <w:tcPr>
            <w:tcW w:w="739" w:type="dxa"/>
            <w:gridSpan w:val="2"/>
            <w:tcBorders>
              <w:top w:val="nil"/>
              <w:left w:val="nil"/>
              <w:bottom w:val="single" w:sz="8" w:space="0" w:color="auto"/>
              <w:right w:val="single" w:sz="8" w:space="0" w:color="auto"/>
            </w:tcBorders>
            <w:shd w:val="clear" w:color="000000" w:fill="A6A6A6"/>
            <w:noWrap/>
            <w:vAlign w:val="center"/>
            <w:hideMark/>
          </w:tcPr>
          <w:p w14:paraId="21731985" w14:textId="77777777" w:rsidR="000712BF" w:rsidRDefault="000712BF" w:rsidP="000712BF">
            <w:pPr>
              <w:jc w:val="right"/>
              <w:rPr>
                <w:color w:val="000000"/>
                <w:sz w:val="22"/>
                <w:szCs w:val="22"/>
              </w:rPr>
            </w:pPr>
            <w:r>
              <w:rPr>
                <w:color w:val="000000"/>
                <w:sz w:val="22"/>
                <w:szCs w:val="22"/>
              </w:rPr>
              <w:t> </w:t>
            </w:r>
          </w:p>
        </w:tc>
        <w:tc>
          <w:tcPr>
            <w:tcW w:w="739" w:type="dxa"/>
            <w:gridSpan w:val="2"/>
            <w:tcBorders>
              <w:top w:val="nil"/>
              <w:left w:val="nil"/>
              <w:bottom w:val="single" w:sz="8" w:space="0" w:color="auto"/>
              <w:right w:val="single" w:sz="8" w:space="0" w:color="auto"/>
            </w:tcBorders>
            <w:shd w:val="clear" w:color="000000" w:fill="A6A6A6"/>
            <w:noWrap/>
            <w:vAlign w:val="center"/>
            <w:hideMark/>
          </w:tcPr>
          <w:p w14:paraId="57A6BCEF" w14:textId="77777777" w:rsidR="000712BF" w:rsidRDefault="000712BF" w:rsidP="000712BF">
            <w:pPr>
              <w:jc w:val="right"/>
              <w:rPr>
                <w:color w:val="000000"/>
                <w:sz w:val="22"/>
                <w:szCs w:val="22"/>
              </w:rPr>
            </w:pPr>
            <w:r>
              <w:rPr>
                <w:color w:val="000000"/>
                <w:sz w:val="22"/>
                <w:szCs w:val="22"/>
              </w:rPr>
              <w:t>3,5</w:t>
            </w:r>
          </w:p>
        </w:tc>
        <w:tc>
          <w:tcPr>
            <w:tcW w:w="1136" w:type="dxa"/>
            <w:gridSpan w:val="2"/>
            <w:tcBorders>
              <w:top w:val="nil"/>
              <w:left w:val="nil"/>
              <w:bottom w:val="single" w:sz="8" w:space="0" w:color="auto"/>
              <w:right w:val="single" w:sz="8" w:space="0" w:color="auto"/>
            </w:tcBorders>
            <w:shd w:val="clear" w:color="auto" w:fill="auto"/>
            <w:noWrap/>
            <w:vAlign w:val="center"/>
            <w:hideMark/>
          </w:tcPr>
          <w:p w14:paraId="32AB10D0" w14:textId="77777777" w:rsidR="000712BF" w:rsidRDefault="000712BF" w:rsidP="000712BF">
            <w:pPr>
              <w:jc w:val="right"/>
              <w:rPr>
                <w:color w:val="000000"/>
                <w:sz w:val="22"/>
                <w:szCs w:val="22"/>
              </w:rPr>
            </w:pPr>
            <w:r>
              <w:rPr>
                <w:color w:val="000000"/>
                <w:sz w:val="22"/>
                <w:szCs w:val="22"/>
              </w:rPr>
              <w:t>5.748,8</w:t>
            </w:r>
          </w:p>
        </w:tc>
        <w:tc>
          <w:tcPr>
            <w:tcW w:w="1096" w:type="dxa"/>
            <w:gridSpan w:val="2"/>
            <w:tcBorders>
              <w:top w:val="nil"/>
              <w:left w:val="nil"/>
              <w:bottom w:val="single" w:sz="8" w:space="0" w:color="auto"/>
              <w:right w:val="single" w:sz="8" w:space="0" w:color="auto"/>
            </w:tcBorders>
            <w:shd w:val="clear" w:color="auto" w:fill="auto"/>
            <w:noWrap/>
            <w:vAlign w:val="center"/>
            <w:hideMark/>
          </w:tcPr>
          <w:p w14:paraId="67B0DC4B" w14:textId="77777777" w:rsidR="000712BF" w:rsidRDefault="000712BF" w:rsidP="000712BF">
            <w:pPr>
              <w:jc w:val="right"/>
              <w:rPr>
                <w:color w:val="000000"/>
                <w:sz w:val="22"/>
                <w:szCs w:val="22"/>
              </w:rPr>
            </w:pPr>
            <w:r>
              <w:rPr>
                <w:color w:val="000000"/>
                <w:sz w:val="22"/>
                <w:szCs w:val="22"/>
              </w:rPr>
              <w:t>2.359,1</w:t>
            </w:r>
          </w:p>
        </w:tc>
        <w:tc>
          <w:tcPr>
            <w:tcW w:w="1555" w:type="dxa"/>
            <w:gridSpan w:val="2"/>
            <w:tcBorders>
              <w:top w:val="nil"/>
              <w:left w:val="nil"/>
              <w:bottom w:val="single" w:sz="8" w:space="0" w:color="auto"/>
              <w:right w:val="single" w:sz="8" w:space="0" w:color="auto"/>
            </w:tcBorders>
            <w:shd w:val="clear" w:color="auto" w:fill="auto"/>
            <w:noWrap/>
            <w:vAlign w:val="center"/>
            <w:hideMark/>
          </w:tcPr>
          <w:p w14:paraId="07001632" w14:textId="77777777" w:rsidR="000712BF" w:rsidRDefault="000712BF" w:rsidP="000712BF">
            <w:pPr>
              <w:jc w:val="right"/>
              <w:rPr>
                <w:color w:val="000000"/>
                <w:sz w:val="22"/>
                <w:szCs w:val="22"/>
              </w:rPr>
            </w:pPr>
            <w:r>
              <w:rPr>
                <w:color w:val="000000"/>
                <w:sz w:val="22"/>
                <w:szCs w:val="22"/>
              </w:rPr>
              <w:t>8.107,9</w:t>
            </w:r>
          </w:p>
        </w:tc>
        <w:tc>
          <w:tcPr>
            <w:tcW w:w="1117" w:type="dxa"/>
            <w:gridSpan w:val="2"/>
            <w:tcBorders>
              <w:top w:val="nil"/>
              <w:left w:val="nil"/>
              <w:bottom w:val="single" w:sz="8" w:space="0" w:color="auto"/>
              <w:right w:val="single" w:sz="8" w:space="0" w:color="auto"/>
            </w:tcBorders>
            <w:shd w:val="clear" w:color="000000" w:fill="A6A6A6"/>
            <w:vAlign w:val="center"/>
            <w:hideMark/>
          </w:tcPr>
          <w:p w14:paraId="296033B0" w14:textId="77777777" w:rsidR="000712BF" w:rsidRDefault="000712BF" w:rsidP="000712BF">
            <w:pPr>
              <w:jc w:val="right"/>
              <w:rPr>
                <w:color w:val="000000"/>
                <w:sz w:val="22"/>
                <w:szCs w:val="22"/>
              </w:rPr>
            </w:pPr>
            <w:r>
              <w:rPr>
                <w:color w:val="000000"/>
                <w:sz w:val="22"/>
                <w:szCs w:val="22"/>
              </w:rPr>
              <w:t> </w:t>
            </w:r>
          </w:p>
        </w:tc>
        <w:tc>
          <w:tcPr>
            <w:tcW w:w="1096" w:type="dxa"/>
            <w:gridSpan w:val="2"/>
            <w:tcBorders>
              <w:top w:val="nil"/>
              <w:left w:val="nil"/>
              <w:bottom w:val="single" w:sz="8" w:space="0" w:color="auto"/>
              <w:right w:val="single" w:sz="8" w:space="0" w:color="auto"/>
            </w:tcBorders>
            <w:shd w:val="clear" w:color="auto" w:fill="auto"/>
            <w:noWrap/>
            <w:vAlign w:val="center"/>
            <w:hideMark/>
          </w:tcPr>
          <w:p w14:paraId="6AABB144" w14:textId="77777777" w:rsidR="000712BF" w:rsidRDefault="000712BF" w:rsidP="000712BF">
            <w:pPr>
              <w:jc w:val="right"/>
              <w:rPr>
                <w:color w:val="000000"/>
                <w:sz w:val="22"/>
                <w:szCs w:val="22"/>
              </w:rPr>
            </w:pPr>
            <w:r>
              <w:rPr>
                <w:color w:val="000000"/>
                <w:sz w:val="22"/>
                <w:szCs w:val="22"/>
              </w:rPr>
              <w:t>2.756,7</w:t>
            </w:r>
          </w:p>
        </w:tc>
        <w:tc>
          <w:tcPr>
            <w:tcW w:w="996" w:type="dxa"/>
            <w:gridSpan w:val="2"/>
            <w:tcBorders>
              <w:top w:val="nil"/>
              <w:left w:val="nil"/>
              <w:bottom w:val="single" w:sz="8" w:space="0" w:color="auto"/>
              <w:right w:val="single" w:sz="8" w:space="0" w:color="auto"/>
            </w:tcBorders>
            <w:shd w:val="clear" w:color="auto" w:fill="auto"/>
            <w:noWrap/>
            <w:vAlign w:val="center"/>
            <w:hideMark/>
          </w:tcPr>
          <w:p w14:paraId="57BC5EBC" w14:textId="77777777" w:rsidR="000712BF" w:rsidRDefault="000712BF" w:rsidP="000712BF">
            <w:pPr>
              <w:jc w:val="right"/>
              <w:rPr>
                <w:color w:val="000000"/>
                <w:sz w:val="22"/>
                <w:szCs w:val="22"/>
              </w:rPr>
            </w:pPr>
            <w:r>
              <w:rPr>
                <w:color w:val="000000"/>
                <w:sz w:val="22"/>
                <w:szCs w:val="22"/>
              </w:rPr>
              <w:t>4.135,0</w:t>
            </w:r>
          </w:p>
        </w:tc>
        <w:tc>
          <w:tcPr>
            <w:tcW w:w="996" w:type="dxa"/>
            <w:gridSpan w:val="2"/>
            <w:tcBorders>
              <w:top w:val="nil"/>
              <w:left w:val="nil"/>
              <w:bottom w:val="single" w:sz="8" w:space="0" w:color="auto"/>
              <w:right w:val="single" w:sz="8" w:space="0" w:color="auto"/>
            </w:tcBorders>
            <w:shd w:val="clear" w:color="auto" w:fill="auto"/>
            <w:noWrap/>
            <w:vAlign w:val="center"/>
            <w:hideMark/>
          </w:tcPr>
          <w:p w14:paraId="708B34C0" w14:textId="77777777" w:rsidR="000712BF" w:rsidRDefault="000712BF" w:rsidP="000712BF">
            <w:pPr>
              <w:jc w:val="right"/>
              <w:rPr>
                <w:color w:val="000000"/>
                <w:sz w:val="22"/>
                <w:szCs w:val="22"/>
              </w:rPr>
            </w:pPr>
            <w:r>
              <w:rPr>
                <w:color w:val="000000"/>
                <w:sz w:val="22"/>
                <w:szCs w:val="22"/>
              </w:rPr>
              <w:t>1.216,2</w:t>
            </w:r>
          </w:p>
        </w:tc>
        <w:tc>
          <w:tcPr>
            <w:tcW w:w="786" w:type="dxa"/>
            <w:gridSpan w:val="2"/>
            <w:tcBorders>
              <w:top w:val="nil"/>
              <w:left w:val="nil"/>
              <w:bottom w:val="single" w:sz="8" w:space="0" w:color="auto"/>
              <w:right w:val="single" w:sz="8" w:space="0" w:color="auto"/>
            </w:tcBorders>
            <w:shd w:val="clear" w:color="000000" w:fill="A6A6A6"/>
            <w:noWrap/>
            <w:vAlign w:val="center"/>
            <w:hideMark/>
          </w:tcPr>
          <w:p w14:paraId="27739D84" w14:textId="77777777" w:rsidR="000712BF" w:rsidRDefault="000712BF" w:rsidP="000712BF">
            <w:pPr>
              <w:jc w:val="right"/>
              <w:rPr>
                <w:color w:val="000000"/>
                <w:sz w:val="22"/>
                <w:szCs w:val="22"/>
              </w:rPr>
            </w:pPr>
            <w:r>
              <w:rPr>
                <w:color w:val="000000"/>
                <w:sz w:val="22"/>
                <w:szCs w:val="22"/>
              </w:rPr>
              <w:t> </w:t>
            </w:r>
          </w:p>
        </w:tc>
        <w:tc>
          <w:tcPr>
            <w:tcW w:w="739" w:type="dxa"/>
            <w:gridSpan w:val="2"/>
            <w:tcBorders>
              <w:top w:val="nil"/>
              <w:left w:val="nil"/>
              <w:bottom w:val="single" w:sz="8" w:space="0" w:color="auto"/>
              <w:right w:val="single" w:sz="8" w:space="0" w:color="auto"/>
            </w:tcBorders>
            <w:shd w:val="clear" w:color="auto" w:fill="auto"/>
            <w:noWrap/>
            <w:vAlign w:val="center"/>
            <w:hideMark/>
          </w:tcPr>
          <w:p w14:paraId="196E9CDC" w14:textId="77777777" w:rsidR="000712BF" w:rsidRDefault="000712BF" w:rsidP="000712BF">
            <w:pPr>
              <w:jc w:val="right"/>
              <w:rPr>
                <w:color w:val="000000"/>
                <w:sz w:val="22"/>
                <w:szCs w:val="22"/>
              </w:rPr>
            </w:pPr>
            <w:r>
              <w:rPr>
                <w:color w:val="000000"/>
                <w:sz w:val="22"/>
                <w:szCs w:val="22"/>
              </w:rPr>
              <w:t>75,9</w:t>
            </w:r>
          </w:p>
        </w:tc>
      </w:tr>
      <w:tr w:rsidR="000712BF" w:rsidRPr="00E37D31" w14:paraId="4F27C4F3" w14:textId="77777777" w:rsidTr="00AB7988">
        <w:trPr>
          <w:gridAfter w:val="1"/>
          <w:wAfter w:w="20" w:type="dxa"/>
          <w:trHeight w:val="315"/>
        </w:trPr>
        <w:tc>
          <w:tcPr>
            <w:tcW w:w="1959" w:type="dxa"/>
            <w:gridSpan w:val="2"/>
            <w:tcBorders>
              <w:top w:val="nil"/>
              <w:left w:val="single" w:sz="8" w:space="0" w:color="auto"/>
              <w:bottom w:val="single" w:sz="8" w:space="0" w:color="auto"/>
              <w:right w:val="single" w:sz="8" w:space="0" w:color="000000"/>
            </w:tcBorders>
            <w:shd w:val="clear" w:color="auto" w:fill="auto"/>
            <w:vAlign w:val="center"/>
          </w:tcPr>
          <w:p w14:paraId="471C9599" w14:textId="77777777" w:rsidR="000712BF" w:rsidRPr="009B170A" w:rsidRDefault="000712BF" w:rsidP="000712BF">
            <w:pPr>
              <w:jc w:val="left"/>
              <w:rPr>
                <w:color w:val="000000"/>
                <w:sz w:val="22"/>
                <w:szCs w:val="22"/>
                <w:lang w:val="sr-Cyrl-RS"/>
              </w:rPr>
            </w:pPr>
            <w:r>
              <w:rPr>
                <w:color w:val="000000"/>
                <w:sz w:val="22"/>
                <w:szCs w:val="22"/>
                <w:lang w:val="sr-Cyrl-RS"/>
              </w:rPr>
              <w:t>Бела врба</w:t>
            </w:r>
          </w:p>
        </w:tc>
        <w:tc>
          <w:tcPr>
            <w:tcW w:w="1220" w:type="dxa"/>
            <w:gridSpan w:val="2"/>
            <w:tcBorders>
              <w:top w:val="nil"/>
              <w:left w:val="nil"/>
              <w:bottom w:val="single" w:sz="8" w:space="0" w:color="auto"/>
              <w:right w:val="single" w:sz="8" w:space="0" w:color="auto"/>
            </w:tcBorders>
            <w:shd w:val="clear" w:color="auto" w:fill="auto"/>
            <w:noWrap/>
            <w:vAlign w:val="center"/>
          </w:tcPr>
          <w:p w14:paraId="2EA3E3DA" w14:textId="77777777" w:rsidR="000712BF" w:rsidRDefault="000712BF" w:rsidP="000712BF">
            <w:pPr>
              <w:jc w:val="right"/>
              <w:rPr>
                <w:color w:val="000000"/>
                <w:sz w:val="22"/>
                <w:szCs w:val="22"/>
              </w:rPr>
            </w:pPr>
            <w:r>
              <w:rPr>
                <w:color w:val="000000"/>
                <w:sz w:val="22"/>
                <w:szCs w:val="22"/>
              </w:rPr>
              <w:t>37.709,6</w:t>
            </w:r>
          </w:p>
        </w:tc>
        <w:tc>
          <w:tcPr>
            <w:tcW w:w="1117" w:type="dxa"/>
            <w:gridSpan w:val="2"/>
            <w:tcBorders>
              <w:top w:val="nil"/>
              <w:left w:val="nil"/>
              <w:bottom w:val="single" w:sz="8" w:space="0" w:color="auto"/>
              <w:right w:val="single" w:sz="8" w:space="0" w:color="auto"/>
            </w:tcBorders>
            <w:shd w:val="clear" w:color="auto" w:fill="auto"/>
            <w:noWrap/>
            <w:vAlign w:val="center"/>
          </w:tcPr>
          <w:p w14:paraId="6068F0CB" w14:textId="77777777" w:rsidR="000712BF" w:rsidRDefault="000712BF" w:rsidP="000712BF">
            <w:pPr>
              <w:jc w:val="right"/>
              <w:rPr>
                <w:color w:val="000000"/>
                <w:sz w:val="22"/>
                <w:szCs w:val="22"/>
              </w:rPr>
            </w:pPr>
            <w:r>
              <w:rPr>
                <w:color w:val="000000"/>
                <w:sz w:val="22"/>
                <w:szCs w:val="22"/>
              </w:rPr>
              <w:t>1.102,7</w:t>
            </w:r>
          </w:p>
        </w:tc>
        <w:tc>
          <w:tcPr>
            <w:tcW w:w="991" w:type="dxa"/>
            <w:gridSpan w:val="2"/>
            <w:tcBorders>
              <w:top w:val="nil"/>
              <w:left w:val="nil"/>
              <w:bottom w:val="single" w:sz="8" w:space="0" w:color="auto"/>
              <w:right w:val="single" w:sz="8" w:space="0" w:color="auto"/>
            </w:tcBorders>
            <w:shd w:val="clear" w:color="000000" w:fill="A6A6A6"/>
            <w:vAlign w:val="center"/>
          </w:tcPr>
          <w:p w14:paraId="34EA8A57" w14:textId="77777777" w:rsidR="000712BF" w:rsidRDefault="000712BF" w:rsidP="000712BF">
            <w:pPr>
              <w:jc w:val="right"/>
              <w:rPr>
                <w:color w:val="000000"/>
                <w:sz w:val="22"/>
                <w:szCs w:val="22"/>
              </w:rPr>
            </w:pPr>
            <w:r>
              <w:rPr>
                <w:color w:val="000000"/>
                <w:sz w:val="22"/>
                <w:szCs w:val="22"/>
              </w:rPr>
              <w:t> </w:t>
            </w:r>
          </w:p>
        </w:tc>
        <w:tc>
          <w:tcPr>
            <w:tcW w:w="676" w:type="dxa"/>
            <w:gridSpan w:val="2"/>
            <w:tcBorders>
              <w:top w:val="nil"/>
              <w:left w:val="nil"/>
              <w:bottom w:val="single" w:sz="8" w:space="0" w:color="auto"/>
              <w:right w:val="single" w:sz="8" w:space="0" w:color="auto"/>
            </w:tcBorders>
            <w:shd w:val="clear" w:color="000000" w:fill="A6A6A6"/>
            <w:noWrap/>
            <w:vAlign w:val="center"/>
          </w:tcPr>
          <w:p w14:paraId="24CA0958" w14:textId="77777777" w:rsidR="000712BF" w:rsidRDefault="000712BF" w:rsidP="000712BF">
            <w:pPr>
              <w:jc w:val="right"/>
              <w:rPr>
                <w:color w:val="000000"/>
                <w:sz w:val="22"/>
                <w:szCs w:val="22"/>
              </w:rPr>
            </w:pPr>
            <w:r>
              <w:rPr>
                <w:color w:val="000000"/>
                <w:sz w:val="22"/>
                <w:szCs w:val="22"/>
              </w:rPr>
              <w:t> </w:t>
            </w:r>
          </w:p>
        </w:tc>
        <w:tc>
          <w:tcPr>
            <w:tcW w:w="739" w:type="dxa"/>
            <w:gridSpan w:val="2"/>
            <w:tcBorders>
              <w:top w:val="nil"/>
              <w:left w:val="nil"/>
              <w:bottom w:val="single" w:sz="8" w:space="0" w:color="auto"/>
              <w:right w:val="single" w:sz="8" w:space="0" w:color="auto"/>
            </w:tcBorders>
            <w:shd w:val="clear" w:color="000000" w:fill="A6A6A6"/>
            <w:noWrap/>
            <w:vAlign w:val="center"/>
          </w:tcPr>
          <w:p w14:paraId="75D5315C" w14:textId="77777777" w:rsidR="000712BF" w:rsidRDefault="000712BF" w:rsidP="000712BF">
            <w:pPr>
              <w:jc w:val="right"/>
              <w:rPr>
                <w:color w:val="000000"/>
                <w:sz w:val="22"/>
                <w:szCs w:val="22"/>
              </w:rPr>
            </w:pPr>
            <w:r>
              <w:rPr>
                <w:color w:val="000000"/>
                <w:sz w:val="22"/>
                <w:szCs w:val="22"/>
              </w:rPr>
              <w:t> </w:t>
            </w:r>
          </w:p>
        </w:tc>
        <w:tc>
          <w:tcPr>
            <w:tcW w:w="739" w:type="dxa"/>
            <w:gridSpan w:val="2"/>
            <w:tcBorders>
              <w:top w:val="nil"/>
              <w:left w:val="nil"/>
              <w:bottom w:val="single" w:sz="8" w:space="0" w:color="auto"/>
              <w:right w:val="single" w:sz="8" w:space="0" w:color="auto"/>
            </w:tcBorders>
            <w:shd w:val="clear" w:color="000000" w:fill="A6A6A6"/>
            <w:noWrap/>
            <w:vAlign w:val="center"/>
          </w:tcPr>
          <w:p w14:paraId="0ED37FB3" w14:textId="77777777" w:rsidR="000712BF" w:rsidRDefault="000712BF" w:rsidP="000712BF">
            <w:pPr>
              <w:jc w:val="right"/>
              <w:rPr>
                <w:color w:val="000000"/>
                <w:sz w:val="22"/>
                <w:szCs w:val="22"/>
              </w:rPr>
            </w:pPr>
            <w:r>
              <w:rPr>
                <w:color w:val="000000"/>
                <w:sz w:val="22"/>
                <w:szCs w:val="22"/>
              </w:rPr>
              <w:t>10,6</w:t>
            </w:r>
          </w:p>
        </w:tc>
        <w:tc>
          <w:tcPr>
            <w:tcW w:w="1136" w:type="dxa"/>
            <w:gridSpan w:val="2"/>
            <w:tcBorders>
              <w:top w:val="nil"/>
              <w:left w:val="nil"/>
              <w:bottom w:val="single" w:sz="8" w:space="0" w:color="auto"/>
              <w:right w:val="single" w:sz="8" w:space="0" w:color="auto"/>
            </w:tcBorders>
            <w:shd w:val="clear" w:color="auto" w:fill="auto"/>
            <w:noWrap/>
            <w:vAlign w:val="center"/>
          </w:tcPr>
          <w:p w14:paraId="62D6B172" w14:textId="77777777" w:rsidR="000712BF" w:rsidRDefault="000712BF" w:rsidP="000712BF">
            <w:pPr>
              <w:jc w:val="right"/>
              <w:rPr>
                <w:color w:val="000000"/>
                <w:sz w:val="22"/>
                <w:szCs w:val="22"/>
              </w:rPr>
            </w:pPr>
            <w:r>
              <w:rPr>
                <w:color w:val="000000"/>
                <w:sz w:val="22"/>
                <w:szCs w:val="22"/>
              </w:rPr>
              <w:t>14.230,9</w:t>
            </w:r>
          </w:p>
        </w:tc>
        <w:tc>
          <w:tcPr>
            <w:tcW w:w="1096" w:type="dxa"/>
            <w:gridSpan w:val="2"/>
            <w:tcBorders>
              <w:top w:val="nil"/>
              <w:left w:val="nil"/>
              <w:bottom w:val="single" w:sz="8" w:space="0" w:color="auto"/>
              <w:right w:val="single" w:sz="8" w:space="0" w:color="auto"/>
            </w:tcBorders>
            <w:shd w:val="clear" w:color="auto" w:fill="auto"/>
            <w:noWrap/>
            <w:vAlign w:val="center"/>
          </w:tcPr>
          <w:p w14:paraId="61623DD3" w14:textId="77777777" w:rsidR="000712BF" w:rsidRDefault="000712BF" w:rsidP="000712BF">
            <w:pPr>
              <w:jc w:val="right"/>
              <w:rPr>
                <w:color w:val="000000"/>
                <w:sz w:val="22"/>
                <w:szCs w:val="22"/>
              </w:rPr>
            </w:pPr>
            <w:r>
              <w:rPr>
                <w:color w:val="000000"/>
                <w:sz w:val="22"/>
                <w:szCs w:val="22"/>
              </w:rPr>
              <w:t>10.108,8</w:t>
            </w:r>
          </w:p>
        </w:tc>
        <w:tc>
          <w:tcPr>
            <w:tcW w:w="1555" w:type="dxa"/>
            <w:gridSpan w:val="2"/>
            <w:tcBorders>
              <w:top w:val="nil"/>
              <w:left w:val="nil"/>
              <w:bottom w:val="single" w:sz="8" w:space="0" w:color="auto"/>
              <w:right w:val="single" w:sz="8" w:space="0" w:color="auto"/>
            </w:tcBorders>
            <w:shd w:val="clear" w:color="auto" w:fill="auto"/>
            <w:noWrap/>
            <w:vAlign w:val="center"/>
          </w:tcPr>
          <w:p w14:paraId="10EAB893" w14:textId="77777777" w:rsidR="000712BF" w:rsidRDefault="000712BF" w:rsidP="000712BF">
            <w:pPr>
              <w:jc w:val="right"/>
              <w:rPr>
                <w:color w:val="000000"/>
                <w:sz w:val="22"/>
                <w:szCs w:val="22"/>
              </w:rPr>
            </w:pPr>
            <w:r>
              <w:rPr>
                <w:color w:val="000000"/>
                <w:sz w:val="22"/>
                <w:szCs w:val="22"/>
              </w:rPr>
              <w:t>24.339,7</w:t>
            </w:r>
          </w:p>
        </w:tc>
        <w:tc>
          <w:tcPr>
            <w:tcW w:w="1117" w:type="dxa"/>
            <w:gridSpan w:val="2"/>
            <w:tcBorders>
              <w:top w:val="nil"/>
              <w:left w:val="nil"/>
              <w:bottom w:val="single" w:sz="8" w:space="0" w:color="auto"/>
              <w:right w:val="single" w:sz="8" w:space="0" w:color="auto"/>
            </w:tcBorders>
            <w:shd w:val="clear" w:color="000000" w:fill="A6A6A6"/>
            <w:vAlign w:val="center"/>
          </w:tcPr>
          <w:p w14:paraId="17B7889E" w14:textId="77777777" w:rsidR="000712BF" w:rsidRDefault="000712BF" w:rsidP="000712BF">
            <w:pPr>
              <w:jc w:val="right"/>
              <w:rPr>
                <w:color w:val="000000"/>
                <w:sz w:val="22"/>
                <w:szCs w:val="22"/>
              </w:rPr>
            </w:pPr>
            <w:r>
              <w:rPr>
                <w:color w:val="000000"/>
                <w:sz w:val="22"/>
                <w:szCs w:val="22"/>
              </w:rPr>
              <w:t> </w:t>
            </w:r>
          </w:p>
        </w:tc>
        <w:tc>
          <w:tcPr>
            <w:tcW w:w="1096" w:type="dxa"/>
            <w:gridSpan w:val="2"/>
            <w:tcBorders>
              <w:top w:val="nil"/>
              <w:left w:val="nil"/>
              <w:bottom w:val="single" w:sz="8" w:space="0" w:color="auto"/>
              <w:right w:val="single" w:sz="8" w:space="0" w:color="auto"/>
            </w:tcBorders>
            <w:shd w:val="clear" w:color="auto" w:fill="auto"/>
            <w:noWrap/>
            <w:vAlign w:val="center"/>
          </w:tcPr>
          <w:p w14:paraId="7700C520" w14:textId="77777777" w:rsidR="000712BF" w:rsidRDefault="000712BF" w:rsidP="000712BF">
            <w:pPr>
              <w:jc w:val="right"/>
              <w:rPr>
                <w:color w:val="000000"/>
                <w:sz w:val="22"/>
                <w:szCs w:val="22"/>
              </w:rPr>
            </w:pPr>
            <w:r>
              <w:rPr>
                <w:color w:val="000000"/>
                <w:sz w:val="22"/>
                <w:szCs w:val="22"/>
              </w:rPr>
              <w:t>8.275,5</w:t>
            </w:r>
          </w:p>
        </w:tc>
        <w:tc>
          <w:tcPr>
            <w:tcW w:w="996" w:type="dxa"/>
            <w:gridSpan w:val="2"/>
            <w:tcBorders>
              <w:top w:val="nil"/>
              <w:left w:val="nil"/>
              <w:bottom w:val="single" w:sz="8" w:space="0" w:color="auto"/>
              <w:right w:val="single" w:sz="8" w:space="0" w:color="auto"/>
            </w:tcBorders>
            <w:shd w:val="clear" w:color="auto" w:fill="auto"/>
            <w:noWrap/>
            <w:vAlign w:val="center"/>
          </w:tcPr>
          <w:p w14:paraId="73975183" w14:textId="77777777" w:rsidR="000712BF" w:rsidRDefault="000712BF" w:rsidP="000712BF">
            <w:pPr>
              <w:jc w:val="right"/>
              <w:rPr>
                <w:color w:val="000000"/>
                <w:sz w:val="22"/>
                <w:szCs w:val="22"/>
              </w:rPr>
            </w:pPr>
            <w:r>
              <w:rPr>
                <w:color w:val="000000"/>
                <w:sz w:val="22"/>
                <w:szCs w:val="22"/>
              </w:rPr>
              <w:t>12.413,3</w:t>
            </w:r>
          </w:p>
        </w:tc>
        <w:tc>
          <w:tcPr>
            <w:tcW w:w="996" w:type="dxa"/>
            <w:gridSpan w:val="2"/>
            <w:tcBorders>
              <w:top w:val="nil"/>
              <w:left w:val="nil"/>
              <w:bottom w:val="single" w:sz="8" w:space="0" w:color="auto"/>
              <w:right w:val="single" w:sz="8" w:space="0" w:color="auto"/>
            </w:tcBorders>
            <w:shd w:val="clear" w:color="auto" w:fill="auto"/>
            <w:noWrap/>
            <w:vAlign w:val="center"/>
          </w:tcPr>
          <w:p w14:paraId="0F1EF638" w14:textId="77777777" w:rsidR="000712BF" w:rsidRDefault="000712BF" w:rsidP="000712BF">
            <w:pPr>
              <w:jc w:val="right"/>
              <w:rPr>
                <w:color w:val="000000"/>
                <w:sz w:val="22"/>
                <w:szCs w:val="22"/>
              </w:rPr>
            </w:pPr>
            <w:r>
              <w:rPr>
                <w:color w:val="000000"/>
                <w:sz w:val="22"/>
                <w:szCs w:val="22"/>
              </w:rPr>
              <w:t>3.651,0</w:t>
            </w:r>
          </w:p>
        </w:tc>
        <w:tc>
          <w:tcPr>
            <w:tcW w:w="786" w:type="dxa"/>
            <w:gridSpan w:val="2"/>
            <w:tcBorders>
              <w:top w:val="nil"/>
              <w:left w:val="nil"/>
              <w:bottom w:val="single" w:sz="8" w:space="0" w:color="auto"/>
              <w:right w:val="single" w:sz="8" w:space="0" w:color="auto"/>
            </w:tcBorders>
            <w:shd w:val="clear" w:color="000000" w:fill="A6A6A6"/>
            <w:noWrap/>
            <w:vAlign w:val="center"/>
          </w:tcPr>
          <w:p w14:paraId="31D87DEA" w14:textId="77777777" w:rsidR="000712BF" w:rsidRDefault="000712BF" w:rsidP="000712BF">
            <w:pPr>
              <w:jc w:val="right"/>
              <w:rPr>
                <w:color w:val="000000"/>
                <w:sz w:val="22"/>
                <w:szCs w:val="22"/>
              </w:rPr>
            </w:pPr>
            <w:r>
              <w:rPr>
                <w:color w:val="000000"/>
                <w:sz w:val="22"/>
                <w:szCs w:val="22"/>
              </w:rPr>
              <w:t> </w:t>
            </w:r>
          </w:p>
        </w:tc>
        <w:tc>
          <w:tcPr>
            <w:tcW w:w="739" w:type="dxa"/>
            <w:gridSpan w:val="2"/>
            <w:tcBorders>
              <w:top w:val="nil"/>
              <w:left w:val="nil"/>
              <w:bottom w:val="single" w:sz="8" w:space="0" w:color="auto"/>
              <w:right w:val="single" w:sz="8" w:space="0" w:color="auto"/>
            </w:tcBorders>
            <w:shd w:val="clear" w:color="auto" w:fill="auto"/>
            <w:noWrap/>
            <w:vAlign w:val="center"/>
          </w:tcPr>
          <w:p w14:paraId="59633CFE" w14:textId="77777777" w:rsidR="000712BF" w:rsidRDefault="000712BF" w:rsidP="000712BF">
            <w:pPr>
              <w:jc w:val="right"/>
              <w:rPr>
                <w:color w:val="000000"/>
                <w:sz w:val="22"/>
                <w:szCs w:val="22"/>
              </w:rPr>
            </w:pPr>
            <w:r>
              <w:rPr>
                <w:color w:val="000000"/>
                <w:sz w:val="22"/>
                <w:szCs w:val="22"/>
              </w:rPr>
              <w:t>64,5</w:t>
            </w:r>
          </w:p>
        </w:tc>
      </w:tr>
      <w:tr w:rsidR="000712BF" w:rsidRPr="00E37D31" w14:paraId="528DA230" w14:textId="77777777" w:rsidTr="00AB7988">
        <w:trPr>
          <w:gridAfter w:val="1"/>
          <w:wAfter w:w="20" w:type="dxa"/>
          <w:trHeight w:val="315"/>
        </w:trPr>
        <w:tc>
          <w:tcPr>
            <w:tcW w:w="1959" w:type="dxa"/>
            <w:gridSpan w:val="2"/>
            <w:tcBorders>
              <w:top w:val="nil"/>
              <w:left w:val="single" w:sz="8" w:space="0" w:color="auto"/>
              <w:bottom w:val="single" w:sz="8" w:space="0" w:color="auto"/>
              <w:right w:val="single" w:sz="8" w:space="0" w:color="000000"/>
            </w:tcBorders>
            <w:shd w:val="clear" w:color="auto" w:fill="auto"/>
            <w:vAlign w:val="center"/>
            <w:hideMark/>
          </w:tcPr>
          <w:p w14:paraId="43BB6E9A" w14:textId="77777777" w:rsidR="000712BF" w:rsidRPr="00E37D31" w:rsidRDefault="000712BF" w:rsidP="000712BF">
            <w:pPr>
              <w:jc w:val="left"/>
              <w:rPr>
                <w:color w:val="000000"/>
                <w:sz w:val="22"/>
                <w:szCs w:val="22"/>
              </w:rPr>
            </w:pPr>
            <w:r w:rsidRPr="00E37D31">
              <w:rPr>
                <w:color w:val="000000"/>
                <w:sz w:val="22"/>
                <w:szCs w:val="22"/>
              </w:rPr>
              <w:t>ОМЛ</w:t>
            </w:r>
          </w:p>
        </w:tc>
        <w:tc>
          <w:tcPr>
            <w:tcW w:w="1220" w:type="dxa"/>
            <w:gridSpan w:val="2"/>
            <w:tcBorders>
              <w:top w:val="nil"/>
              <w:left w:val="nil"/>
              <w:bottom w:val="single" w:sz="8" w:space="0" w:color="auto"/>
              <w:right w:val="single" w:sz="8" w:space="0" w:color="auto"/>
            </w:tcBorders>
            <w:shd w:val="clear" w:color="auto" w:fill="auto"/>
            <w:noWrap/>
            <w:vAlign w:val="center"/>
            <w:hideMark/>
          </w:tcPr>
          <w:p w14:paraId="088ED900" w14:textId="77777777" w:rsidR="000712BF" w:rsidRDefault="000712BF" w:rsidP="000712BF">
            <w:pPr>
              <w:jc w:val="right"/>
              <w:rPr>
                <w:color w:val="000000"/>
                <w:sz w:val="22"/>
                <w:szCs w:val="22"/>
              </w:rPr>
            </w:pPr>
            <w:r>
              <w:rPr>
                <w:color w:val="000000"/>
                <w:sz w:val="22"/>
                <w:szCs w:val="22"/>
              </w:rPr>
              <w:t>14.090,2</w:t>
            </w:r>
          </w:p>
        </w:tc>
        <w:tc>
          <w:tcPr>
            <w:tcW w:w="1117" w:type="dxa"/>
            <w:gridSpan w:val="2"/>
            <w:tcBorders>
              <w:top w:val="nil"/>
              <w:left w:val="nil"/>
              <w:bottom w:val="single" w:sz="8" w:space="0" w:color="auto"/>
              <w:right w:val="single" w:sz="8" w:space="0" w:color="auto"/>
            </w:tcBorders>
            <w:shd w:val="clear" w:color="auto" w:fill="auto"/>
            <w:noWrap/>
            <w:vAlign w:val="center"/>
            <w:hideMark/>
          </w:tcPr>
          <w:p w14:paraId="6B277A50" w14:textId="77777777" w:rsidR="000712BF" w:rsidRDefault="000712BF" w:rsidP="000712BF">
            <w:pPr>
              <w:jc w:val="right"/>
              <w:rPr>
                <w:color w:val="000000"/>
                <w:sz w:val="22"/>
                <w:szCs w:val="22"/>
              </w:rPr>
            </w:pPr>
            <w:r>
              <w:rPr>
                <w:color w:val="000000"/>
                <w:sz w:val="22"/>
                <w:szCs w:val="22"/>
              </w:rPr>
              <w:t>407,6</w:t>
            </w:r>
          </w:p>
        </w:tc>
        <w:tc>
          <w:tcPr>
            <w:tcW w:w="991" w:type="dxa"/>
            <w:gridSpan w:val="2"/>
            <w:tcBorders>
              <w:top w:val="nil"/>
              <w:left w:val="nil"/>
              <w:bottom w:val="single" w:sz="8" w:space="0" w:color="auto"/>
              <w:right w:val="single" w:sz="8" w:space="0" w:color="auto"/>
            </w:tcBorders>
            <w:shd w:val="clear" w:color="000000" w:fill="A6A6A6"/>
            <w:vAlign w:val="center"/>
            <w:hideMark/>
          </w:tcPr>
          <w:p w14:paraId="648C3A6F" w14:textId="77777777" w:rsidR="000712BF" w:rsidRDefault="000712BF" w:rsidP="000712BF">
            <w:pPr>
              <w:jc w:val="right"/>
              <w:rPr>
                <w:color w:val="000000"/>
                <w:sz w:val="22"/>
                <w:szCs w:val="22"/>
              </w:rPr>
            </w:pPr>
            <w:r>
              <w:rPr>
                <w:color w:val="000000"/>
                <w:sz w:val="22"/>
                <w:szCs w:val="22"/>
              </w:rPr>
              <w:t> </w:t>
            </w:r>
          </w:p>
        </w:tc>
        <w:tc>
          <w:tcPr>
            <w:tcW w:w="676" w:type="dxa"/>
            <w:gridSpan w:val="2"/>
            <w:tcBorders>
              <w:top w:val="nil"/>
              <w:left w:val="nil"/>
              <w:bottom w:val="single" w:sz="8" w:space="0" w:color="auto"/>
              <w:right w:val="single" w:sz="8" w:space="0" w:color="auto"/>
            </w:tcBorders>
            <w:shd w:val="clear" w:color="000000" w:fill="A6A6A6"/>
            <w:noWrap/>
            <w:vAlign w:val="center"/>
            <w:hideMark/>
          </w:tcPr>
          <w:p w14:paraId="72AA9966" w14:textId="77777777" w:rsidR="000712BF" w:rsidRDefault="000712BF" w:rsidP="000712BF">
            <w:pPr>
              <w:jc w:val="right"/>
              <w:rPr>
                <w:color w:val="000000"/>
                <w:sz w:val="22"/>
                <w:szCs w:val="22"/>
              </w:rPr>
            </w:pPr>
            <w:r>
              <w:rPr>
                <w:color w:val="000000"/>
                <w:sz w:val="22"/>
                <w:szCs w:val="22"/>
              </w:rPr>
              <w:t> </w:t>
            </w:r>
          </w:p>
        </w:tc>
        <w:tc>
          <w:tcPr>
            <w:tcW w:w="739" w:type="dxa"/>
            <w:gridSpan w:val="2"/>
            <w:tcBorders>
              <w:top w:val="nil"/>
              <w:left w:val="nil"/>
              <w:bottom w:val="single" w:sz="8" w:space="0" w:color="auto"/>
              <w:right w:val="single" w:sz="8" w:space="0" w:color="auto"/>
            </w:tcBorders>
            <w:shd w:val="clear" w:color="000000" w:fill="A6A6A6"/>
            <w:noWrap/>
            <w:vAlign w:val="center"/>
            <w:hideMark/>
          </w:tcPr>
          <w:p w14:paraId="15CBDF89" w14:textId="77777777" w:rsidR="000712BF" w:rsidRDefault="000712BF" w:rsidP="000712BF">
            <w:pPr>
              <w:jc w:val="right"/>
              <w:rPr>
                <w:color w:val="000000"/>
                <w:sz w:val="22"/>
                <w:szCs w:val="22"/>
              </w:rPr>
            </w:pPr>
            <w:r>
              <w:rPr>
                <w:color w:val="000000"/>
                <w:sz w:val="22"/>
                <w:szCs w:val="22"/>
              </w:rPr>
              <w:t> </w:t>
            </w:r>
          </w:p>
        </w:tc>
        <w:tc>
          <w:tcPr>
            <w:tcW w:w="739" w:type="dxa"/>
            <w:gridSpan w:val="2"/>
            <w:tcBorders>
              <w:top w:val="nil"/>
              <w:left w:val="nil"/>
              <w:bottom w:val="single" w:sz="8" w:space="0" w:color="auto"/>
              <w:right w:val="single" w:sz="8" w:space="0" w:color="auto"/>
            </w:tcBorders>
            <w:shd w:val="clear" w:color="000000" w:fill="A6A6A6"/>
            <w:noWrap/>
            <w:vAlign w:val="center"/>
            <w:hideMark/>
          </w:tcPr>
          <w:p w14:paraId="494B3973" w14:textId="77777777" w:rsidR="000712BF" w:rsidRDefault="000712BF" w:rsidP="000712BF">
            <w:pPr>
              <w:jc w:val="right"/>
              <w:rPr>
                <w:color w:val="000000"/>
                <w:sz w:val="22"/>
                <w:szCs w:val="22"/>
              </w:rPr>
            </w:pPr>
            <w:r>
              <w:rPr>
                <w:color w:val="000000"/>
                <w:sz w:val="22"/>
                <w:szCs w:val="22"/>
              </w:rPr>
              <w:t>4,4</w:t>
            </w:r>
          </w:p>
        </w:tc>
        <w:tc>
          <w:tcPr>
            <w:tcW w:w="1136" w:type="dxa"/>
            <w:gridSpan w:val="2"/>
            <w:tcBorders>
              <w:top w:val="nil"/>
              <w:left w:val="nil"/>
              <w:bottom w:val="single" w:sz="8" w:space="0" w:color="auto"/>
              <w:right w:val="single" w:sz="8" w:space="0" w:color="auto"/>
            </w:tcBorders>
            <w:shd w:val="clear" w:color="auto" w:fill="auto"/>
            <w:noWrap/>
            <w:vAlign w:val="center"/>
            <w:hideMark/>
          </w:tcPr>
          <w:p w14:paraId="65E7D0D5" w14:textId="77777777" w:rsidR="000712BF" w:rsidRDefault="000712BF" w:rsidP="000712BF">
            <w:pPr>
              <w:jc w:val="right"/>
              <w:rPr>
                <w:color w:val="000000"/>
                <w:sz w:val="22"/>
                <w:szCs w:val="22"/>
              </w:rPr>
            </w:pPr>
            <w:r>
              <w:rPr>
                <w:color w:val="000000"/>
                <w:sz w:val="22"/>
                <w:szCs w:val="22"/>
              </w:rPr>
              <w:t>5.029,0</w:t>
            </w:r>
          </w:p>
        </w:tc>
        <w:tc>
          <w:tcPr>
            <w:tcW w:w="1096" w:type="dxa"/>
            <w:gridSpan w:val="2"/>
            <w:tcBorders>
              <w:top w:val="nil"/>
              <w:left w:val="nil"/>
              <w:bottom w:val="single" w:sz="8" w:space="0" w:color="auto"/>
              <w:right w:val="single" w:sz="8" w:space="0" w:color="auto"/>
            </w:tcBorders>
            <w:shd w:val="clear" w:color="auto" w:fill="auto"/>
            <w:noWrap/>
            <w:vAlign w:val="center"/>
            <w:hideMark/>
          </w:tcPr>
          <w:p w14:paraId="09437657" w14:textId="77777777" w:rsidR="000712BF" w:rsidRDefault="000712BF" w:rsidP="000712BF">
            <w:pPr>
              <w:jc w:val="right"/>
              <w:rPr>
                <w:color w:val="000000"/>
                <w:sz w:val="22"/>
                <w:szCs w:val="22"/>
              </w:rPr>
            </w:pPr>
            <w:r>
              <w:rPr>
                <w:color w:val="000000"/>
                <w:sz w:val="22"/>
                <w:szCs w:val="22"/>
              </w:rPr>
              <w:t>5.084,2</w:t>
            </w:r>
          </w:p>
        </w:tc>
        <w:tc>
          <w:tcPr>
            <w:tcW w:w="1555" w:type="dxa"/>
            <w:gridSpan w:val="2"/>
            <w:tcBorders>
              <w:top w:val="nil"/>
              <w:left w:val="nil"/>
              <w:bottom w:val="single" w:sz="8" w:space="0" w:color="auto"/>
              <w:right w:val="single" w:sz="8" w:space="0" w:color="auto"/>
            </w:tcBorders>
            <w:shd w:val="clear" w:color="auto" w:fill="auto"/>
            <w:noWrap/>
            <w:vAlign w:val="center"/>
            <w:hideMark/>
          </w:tcPr>
          <w:p w14:paraId="7C1F9DDA" w14:textId="77777777" w:rsidR="000712BF" w:rsidRDefault="000712BF" w:rsidP="000712BF">
            <w:pPr>
              <w:jc w:val="right"/>
              <w:rPr>
                <w:color w:val="000000"/>
                <w:sz w:val="22"/>
                <w:szCs w:val="22"/>
              </w:rPr>
            </w:pPr>
            <w:r>
              <w:rPr>
                <w:color w:val="000000"/>
                <w:sz w:val="22"/>
                <w:szCs w:val="22"/>
              </w:rPr>
              <w:t>10.113,2</w:t>
            </w:r>
          </w:p>
        </w:tc>
        <w:tc>
          <w:tcPr>
            <w:tcW w:w="1117" w:type="dxa"/>
            <w:gridSpan w:val="2"/>
            <w:tcBorders>
              <w:top w:val="nil"/>
              <w:left w:val="nil"/>
              <w:bottom w:val="single" w:sz="8" w:space="0" w:color="auto"/>
              <w:right w:val="single" w:sz="8" w:space="0" w:color="auto"/>
            </w:tcBorders>
            <w:shd w:val="clear" w:color="000000" w:fill="A6A6A6"/>
            <w:vAlign w:val="center"/>
            <w:hideMark/>
          </w:tcPr>
          <w:p w14:paraId="63F7A184" w14:textId="77777777" w:rsidR="000712BF" w:rsidRDefault="000712BF" w:rsidP="000712BF">
            <w:pPr>
              <w:jc w:val="right"/>
              <w:rPr>
                <w:color w:val="000000"/>
                <w:sz w:val="22"/>
                <w:szCs w:val="22"/>
              </w:rPr>
            </w:pPr>
            <w:r>
              <w:rPr>
                <w:color w:val="000000"/>
                <w:sz w:val="22"/>
                <w:szCs w:val="22"/>
              </w:rPr>
              <w:t> </w:t>
            </w:r>
          </w:p>
        </w:tc>
        <w:tc>
          <w:tcPr>
            <w:tcW w:w="1096" w:type="dxa"/>
            <w:gridSpan w:val="2"/>
            <w:tcBorders>
              <w:top w:val="nil"/>
              <w:left w:val="nil"/>
              <w:bottom w:val="single" w:sz="8" w:space="0" w:color="auto"/>
              <w:right w:val="single" w:sz="8" w:space="0" w:color="auto"/>
            </w:tcBorders>
            <w:shd w:val="clear" w:color="auto" w:fill="auto"/>
            <w:noWrap/>
            <w:vAlign w:val="center"/>
            <w:hideMark/>
          </w:tcPr>
          <w:p w14:paraId="2DFC1F65" w14:textId="77777777" w:rsidR="000712BF" w:rsidRDefault="000712BF" w:rsidP="000712BF">
            <w:pPr>
              <w:jc w:val="right"/>
              <w:rPr>
                <w:color w:val="000000"/>
                <w:sz w:val="22"/>
                <w:szCs w:val="22"/>
              </w:rPr>
            </w:pPr>
            <w:r>
              <w:rPr>
                <w:color w:val="000000"/>
                <w:sz w:val="22"/>
                <w:szCs w:val="22"/>
              </w:rPr>
              <w:t>3.438,5</w:t>
            </w:r>
          </w:p>
        </w:tc>
        <w:tc>
          <w:tcPr>
            <w:tcW w:w="996" w:type="dxa"/>
            <w:gridSpan w:val="2"/>
            <w:tcBorders>
              <w:top w:val="nil"/>
              <w:left w:val="nil"/>
              <w:bottom w:val="nil"/>
              <w:right w:val="nil"/>
            </w:tcBorders>
            <w:shd w:val="clear" w:color="auto" w:fill="auto"/>
            <w:noWrap/>
            <w:vAlign w:val="center"/>
            <w:hideMark/>
          </w:tcPr>
          <w:p w14:paraId="3C4D2262" w14:textId="77777777" w:rsidR="000712BF" w:rsidRDefault="000712BF" w:rsidP="000712BF">
            <w:pPr>
              <w:jc w:val="right"/>
              <w:rPr>
                <w:color w:val="000000"/>
                <w:sz w:val="22"/>
                <w:szCs w:val="22"/>
              </w:rPr>
            </w:pPr>
            <w:r>
              <w:rPr>
                <w:color w:val="000000"/>
                <w:sz w:val="22"/>
                <w:szCs w:val="22"/>
              </w:rPr>
              <w:t>5.157,8</w:t>
            </w:r>
          </w:p>
        </w:tc>
        <w:tc>
          <w:tcPr>
            <w:tcW w:w="996" w:type="dxa"/>
            <w:gridSpan w:val="2"/>
            <w:tcBorders>
              <w:top w:val="nil"/>
              <w:left w:val="single" w:sz="8" w:space="0" w:color="auto"/>
              <w:bottom w:val="single" w:sz="8" w:space="0" w:color="auto"/>
              <w:right w:val="single" w:sz="8" w:space="0" w:color="auto"/>
            </w:tcBorders>
            <w:shd w:val="clear" w:color="auto" w:fill="auto"/>
            <w:noWrap/>
            <w:vAlign w:val="center"/>
            <w:hideMark/>
          </w:tcPr>
          <w:p w14:paraId="762CE862" w14:textId="77777777" w:rsidR="000712BF" w:rsidRDefault="000712BF" w:rsidP="000712BF">
            <w:pPr>
              <w:jc w:val="right"/>
              <w:rPr>
                <w:color w:val="000000"/>
                <w:sz w:val="22"/>
                <w:szCs w:val="22"/>
              </w:rPr>
            </w:pPr>
            <w:r>
              <w:rPr>
                <w:color w:val="000000"/>
                <w:sz w:val="22"/>
                <w:szCs w:val="22"/>
              </w:rPr>
              <w:t>1.517,0</w:t>
            </w:r>
          </w:p>
        </w:tc>
        <w:tc>
          <w:tcPr>
            <w:tcW w:w="786" w:type="dxa"/>
            <w:gridSpan w:val="2"/>
            <w:tcBorders>
              <w:top w:val="nil"/>
              <w:left w:val="nil"/>
              <w:bottom w:val="single" w:sz="8" w:space="0" w:color="auto"/>
              <w:right w:val="single" w:sz="8" w:space="0" w:color="auto"/>
            </w:tcBorders>
            <w:shd w:val="clear" w:color="000000" w:fill="A6A6A6"/>
            <w:noWrap/>
            <w:vAlign w:val="center"/>
            <w:hideMark/>
          </w:tcPr>
          <w:p w14:paraId="33DBEF30" w14:textId="77777777" w:rsidR="000712BF" w:rsidRDefault="000712BF" w:rsidP="000712BF">
            <w:pPr>
              <w:jc w:val="right"/>
              <w:rPr>
                <w:color w:val="000000"/>
                <w:sz w:val="22"/>
                <w:szCs w:val="22"/>
              </w:rPr>
            </w:pPr>
            <w:r>
              <w:rPr>
                <w:color w:val="000000"/>
                <w:sz w:val="22"/>
                <w:szCs w:val="22"/>
              </w:rPr>
              <w:t> </w:t>
            </w:r>
          </w:p>
        </w:tc>
        <w:tc>
          <w:tcPr>
            <w:tcW w:w="739" w:type="dxa"/>
            <w:gridSpan w:val="2"/>
            <w:tcBorders>
              <w:top w:val="nil"/>
              <w:left w:val="nil"/>
              <w:bottom w:val="single" w:sz="8" w:space="0" w:color="auto"/>
              <w:right w:val="single" w:sz="8" w:space="0" w:color="auto"/>
            </w:tcBorders>
            <w:shd w:val="clear" w:color="auto" w:fill="auto"/>
            <w:noWrap/>
            <w:vAlign w:val="center"/>
            <w:hideMark/>
          </w:tcPr>
          <w:p w14:paraId="1773DA62" w14:textId="77777777" w:rsidR="000712BF" w:rsidRDefault="000712BF" w:rsidP="000712BF">
            <w:pPr>
              <w:jc w:val="right"/>
              <w:rPr>
                <w:color w:val="000000"/>
                <w:sz w:val="22"/>
                <w:szCs w:val="22"/>
              </w:rPr>
            </w:pPr>
            <w:r>
              <w:rPr>
                <w:color w:val="000000"/>
                <w:sz w:val="22"/>
                <w:szCs w:val="22"/>
              </w:rPr>
              <w:t>71,8</w:t>
            </w:r>
          </w:p>
        </w:tc>
      </w:tr>
      <w:tr w:rsidR="000712BF" w:rsidRPr="00E37D31" w14:paraId="2D189B88" w14:textId="77777777" w:rsidTr="00AB7988">
        <w:trPr>
          <w:gridAfter w:val="1"/>
          <w:wAfter w:w="20" w:type="dxa"/>
          <w:trHeight w:val="315"/>
        </w:trPr>
        <w:tc>
          <w:tcPr>
            <w:tcW w:w="1959" w:type="dxa"/>
            <w:gridSpan w:val="2"/>
            <w:tcBorders>
              <w:top w:val="nil"/>
              <w:left w:val="single" w:sz="8" w:space="0" w:color="auto"/>
              <w:bottom w:val="single" w:sz="8" w:space="0" w:color="auto"/>
              <w:right w:val="single" w:sz="8" w:space="0" w:color="000000"/>
            </w:tcBorders>
            <w:shd w:val="clear" w:color="auto" w:fill="auto"/>
            <w:vAlign w:val="center"/>
          </w:tcPr>
          <w:p w14:paraId="1E93FB4F" w14:textId="77777777" w:rsidR="000712BF" w:rsidRPr="009B170A" w:rsidRDefault="000712BF" w:rsidP="000712BF">
            <w:pPr>
              <w:jc w:val="left"/>
              <w:rPr>
                <w:color w:val="000000"/>
                <w:sz w:val="22"/>
                <w:szCs w:val="22"/>
                <w:lang w:val="sr-Cyrl-RS"/>
              </w:rPr>
            </w:pPr>
            <w:r>
              <w:rPr>
                <w:color w:val="000000"/>
                <w:sz w:val="22"/>
                <w:szCs w:val="22"/>
                <w:lang w:val="sr-Cyrl-RS"/>
              </w:rPr>
              <w:t>ЕАТ</w:t>
            </w:r>
          </w:p>
        </w:tc>
        <w:tc>
          <w:tcPr>
            <w:tcW w:w="1220" w:type="dxa"/>
            <w:gridSpan w:val="2"/>
            <w:tcBorders>
              <w:top w:val="nil"/>
              <w:left w:val="nil"/>
              <w:bottom w:val="single" w:sz="8" w:space="0" w:color="auto"/>
              <w:right w:val="single" w:sz="8" w:space="0" w:color="auto"/>
            </w:tcBorders>
            <w:shd w:val="clear" w:color="auto" w:fill="auto"/>
            <w:noWrap/>
            <w:vAlign w:val="center"/>
          </w:tcPr>
          <w:p w14:paraId="2E1CC072" w14:textId="77777777" w:rsidR="000712BF" w:rsidRDefault="000712BF" w:rsidP="000712BF">
            <w:pPr>
              <w:jc w:val="right"/>
              <w:rPr>
                <w:color w:val="000000"/>
                <w:sz w:val="22"/>
                <w:szCs w:val="22"/>
              </w:rPr>
            </w:pPr>
            <w:r>
              <w:rPr>
                <w:color w:val="000000"/>
                <w:sz w:val="22"/>
                <w:szCs w:val="22"/>
              </w:rPr>
              <w:t>125.018,3</w:t>
            </w:r>
          </w:p>
        </w:tc>
        <w:tc>
          <w:tcPr>
            <w:tcW w:w="1117" w:type="dxa"/>
            <w:gridSpan w:val="2"/>
            <w:tcBorders>
              <w:top w:val="nil"/>
              <w:left w:val="nil"/>
              <w:bottom w:val="single" w:sz="8" w:space="0" w:color="auto"/>
              <w:right w:val="single" w:sz="8" w:space="0" w:color="auto"/>
            </w:tcBorders>
            <w:shd w:val="clear" w:color="auto" w:fill="auto"/>
            <w:noWrap/>
            <w:vAlign w:val="center"/>
          </w:tcPr>
          <w:p w14:paraId="200F987A" w14:textId="77777777" w:rsidR="000712BF" w:rsidRDefault="000712BF" w:rsidP="000712BF">
            <w:pPr>
              <w:jc w:val="right"/>
              <w:rPr>
                <w:color w:val="000000"/>
                <w:sz w:val="22"/>
                <w:szCs w:val="22"/>
              </w:rPr>
            </w:pPr>
            <w:r>
              <w:rPr>
                <w:color w:val="000000"/>
                <w:sz w:val="22"/>
                <w:szCs w:val="22"/>
              </w:rPr>
              <w:t>6.217,5</w:t>
            </w:r>
          </w:p>
        </w:tc>
        <w:tc>
          <w:tcPr>
            <w:tcW w:w="991" w:type="dxa"/>
            <w:gridSpan w:val="2"/>
            <w:tcBorders>
              <w:top w:val="nil"/>
              <w:left w:val="nil"/>
              <w:bottom w:val="single" w:sz="8" w:space="0" w:color="auto"/>
              <w:right w:val="single" w:sz="8" w:space="0" w:color="auto"/>
            </w:tcBorders>
            <w:shd w:val="clear" w:color="000000" w:fill="A6A6A6"/>
            <w:vAlign w:val="center"/>
          </w:tcPr>
          <w:p w14:paraId="1159499A" w14:textId="77777777" w:rsidR="000712BF" w:rsidRDefault="000712BF" w:rsidP="000712BF">
            <w:pPr>
              <w:jc w:val="right"/>
              <w:rPr>
                <w:color w:val="000000"/>
                <w:sz w:val="22"/>
                <w:szCs w:val="22"/>
              </w:rPr>
            </w:pPr>
            <w:r>
              <w:rPr>
                <w:color w:val="000000"/>
                <w:sz w:val="22"/>
                <w:szCs w:val="22"/>
              </w:rPr>
              <w:t> </w:t>
            </w:r>
          </w:p>
        </w:tc>
        <w:tc>
          <w:tcPr>
            <w:tcW w:w="676" w:type="dxa"/>
            <w:gridSpan w:val="2"/>
            <w:tcBorders>
              <w:top w:val="nil"/>
              <w:left w:val="nil"/>
              <w:bottom w:val="single" w:sz="8" w:space="0" w:color="auto"/>
              <w:right w:val="single" w:sz="8" w:space="0" w:color="auto"/>
            </w:tcBorders>
            <w:shd w:val="clear" w:color="000000" w:fill="A6A6A6"/>
            <w:noWrap/>
            <w:vAlign w:val="center"/>
          </w:tcPr>
          <w:p w14:paraId="29696526" w14:textId="77777777" w:rsidR="000712BF" w:rsidRDefault="000712BF" w:rsidP="000712BF">
            <w:pPr>
              <w:jc w:val="right"/>
              <w:rPr>
                <w:color w:val="000000"/>
                <w:sz w:val="22"/>
                <w:szCs w:val="22"/>
              </w:rPr>
            </w:pPr>
            <w:r>
              <w:rPr>
                <w:color w:val="000000"/>
                <w:sz w:val="22"/>
                <w:szCs w:val="22"/>
              </w:rPr>
              <w:t> </w:t>
            </w:r>
          </w:p>
        </w:tc>
        <w:tc>
          <w:tcPr>
            <w:tcW w:w="739" w:type="dxa"/>
            <w:gridSpan w:val="2"/>
            <w:tcBorders>
              <w:top w:val="nil"/>
              <w:left w:val="nil"/>
              <w:bottom w:val="single" w:sz="8" w:space="0" w:color="auto"/>
              <w:right w:val="single" w:sz="8" w:space="0" w:color="auto"/>
            </w:tcBorders>
            <w:shd w:val="clear" w:color="000000" w:fill="A6A6A6"/>
            <w:noWrap/>
            <w:vAlign w:val="center"/>
          </w:tcPr>
          <w:p w14:paraId="4B5A323A" w14:textId="77777777" w:rsidR="000712BF" w:rsidRDefault="000712BF" w:rsidP="000712BF">
            <w:pPr>
              <w:jc w:val="right"/>
              <w:rPr>
                <w:color w:val="000000"/>
                <w:sz w:val="22"/>
                <w:szCs w:val="22"/>
              </w:rPr>
            </w:pPr>
            <w:r>
              <w:rPr>
                <w:color w:val="000000"/>
                <w:sz w:val="22"/>
                <w:szCs w:val="22"/>
              </w:rPr>
              <w:t> </w:t>
            </w:r>
          </w:p>
        </w:tc>
        <w:tc>
          <w:tcPr>
            <w:tcW w:w="739" w:type="dxa"/>
            <w:gridSpan w:val="2"/>
            <w:tcBorders>
              <w:top w:val="nil"/>
              <w:left w:val="nil"/>
              <w:bottom w:val="single" w:sz="8" w:space="0" w:color="auto"/>
              <w:right w:val="single" w:sz="8" w:space="0" w:color="auto"/>
            </w:tcBorders>
            <w:shd w:val="clear" w:color="000000" w:fill="A6A6A6"/>
            <w:noWrap/>
            <w:vAlign w:val="center"/>
          </w:tcPr>
          <w:p w14:paraId="5E45C997" w14:textId="77777777" w:rsidR="000712BF" w:rsidRDefault="000712BF" w:rsidP="000712BF">
            <w:pPr>
              <w:jc w:val="right"/>
              <w:rPr>
                <w:color w:val="000000"/>
                <w:sz w:val="22"/>
                <w:szCs w:val="22"/>
              </w:rPr>
            </w:pPr>
            <w:r>
              <w:rPr>
                <w:color w:val="000000"/>
                <w:sz w:val="22"/>
                <w:szCs w:val="22"/>
              </w:rPr>
              <w:t>57,1</w:t>
            </w:r>
          </w:p>
        </w:tc>
        <w:tc>
          <w:tcPr>
            <w:tcW w:w="1136" w:type="dxa"/>
            <w:gridSpan w:val="2"/>
            <w:tcBorders>
              <w:top w:val="nil"/>
              <w:left w:val="nil"/>
              <w:bottom w:val="single" w:sz="8" w:space="0" w:color="auto"/>
              <w:right w:val="single" w:sz="8" w:space="0" w:color="auto"/>
            </w:tcBorders>
            <w:shd w:val="clear" w:color="auto" w:fill="auto"/>
            <w:noWrap/>
            <w:vAlign w:val="center"/>
          </w:tcPr>
          <w:p w14:paraId="36537CA0" w14:textId="77777777" w:rsidR="000712BF" w:rsidRDefault="000712BF" w:rsidP="000712BF">
            <w:pPr>
              <w:jc w:val="right"/>
              <w:rPr>
                <w:color w:val="000000"/>
                <w:sz w:val="22"/>
                <w:szCs w:val="22"/>
              </w:rPr>
            </w:pPr>
            <w:r>
              <w:rPr>
                <w:color w:val="000000"/>
                <w:sz w:val="22"/>
                <w:szCs w:val="22"/>
              </w:rPr>
              <w:t>48.915,7</w:t>
            </w:r>
          </w:p>
        </w:tc>
        <w:tc>
          <w:tcPr>
            <w:tcW w:w="1096" w:type="dxa"/>
            <w:gridSpan w:val="2"/>
            <w:tcBorders>
              <w:top w:val="nil"/>
              <w:left w:val="nil"/>
              <w:bottom w:val="single" w:sz="8" w:space="0" w:color="auto"/>
              <w:right w:val="single" w:sz="8" w:space="0" w:color="auto"/>
            </w:tcBorders>
            <w:shd w:val="clear" w:color="auto" w:fill="auto"/>
            <w:noWrap/>
            <w:vAlign w:val="center"/>
          </w:tcPr>
          <w:p w14:paraId="3BE0C6A4" w14:textId="77777777" w:rsidR="000712BF" w:rsidRDefault="000712BF" w:rsidP="000712BF">
            <w:pPr>
              <w:jc w:val="right"/>
              <w:rPr>
                <w:color w:val="000000"/>
                <w:sz w:val="22"/>
                <w:szCs w:val="22"/>
              </w:rPr>
            </w:pPr>
            <w:r>
              <w:rPr>
                <w:color w:val="000000"/>
                <w:sz w:val="22"/>
                <w:szCs w:val="22"/>
              </w:rPr>
              <w:t>82.030,3</w:t>
            </w:r>
          </w:p>
        </w:tc>
        <w:tc>
          <w:tcPr>
            <w:tcW w:w="1555" w:type="dxa"/>
            <w:gridSpan w:val="2"/>
            <w:tcBorders>
              <w:top w:val="nil"/>
              <w:left w:val="nil"/>
              <w:bottom w:val="single" w:sz="8" w:space="0" w:color="auto"/>
              <w:right w:val="single" w:sz="8" w:space="0" w:color="auto"/>
            </w:tcBorders>
            <w:shd w:val="clear" w:color="auto" w:fill="auto"/>
            <w:noWrap/>
            <w:vAlign w:val="center"/>
          </w:tcPr>
          <w:p w14:paraId="3931441D" w14:textId="77777777" w:rsidR="000712BF" w:rsidRDefault="000712BF" w:rsidP="000712BF">
            <w:pPr>
              <w:jc w:val="right"/>
              <w:rPr>
                <w:color w:val="000000"/>
                <w:sz w:val="22"/>
                <w:szCs w:val="22"/>
              </w:rPr>
            </w:pPr>
            <w:r>
              <w:rPr>
                <w:color w:val="000000"/>
                <w:sz w:val="22"/>
                <w:szCs w:val="22"/>
              </w:rPr>
              <w:t>130.946,0</w:t>
            </w:r>
          </w:p>
        </w:tc>
        <w:tc>
          <w:tcPr>
            <w:tcW w:w="1117" w:type="dxa"/>
            <w:gridSpan w:val="2"/>
            <w:tcBorders>
              <w:top w:val="nil"/>
              <w:left w:val="nil"/>
              <w:bottom w:val="single" w:sz="8" w:space="0" w:color="auto"/>
              <w:right w:val="single" w:sz="8" w:space="0" w:color="auto"/>
            </w:tcBorders>
            <w:shd w:val="clear" w:color="000000" w:fill="A6A6A6"/>
            <w:vAlign w:val="center"/>
          </w:tcPr>
          <w:p w14:paraId="320EF1C4" w14:textId="77777777" w:rsidR="000712BF" w:rsidRDefault="000712BF" w:rsidP="000712BF">
            <w:pPr>
              <w:jc w:val="right"/>
              <w:rPr>
                <w:color w:val="000000"/>
                <w:sz w:val="22"/>
                <w:szCs w:val="22"/>
              </w:rPr>
            </w:pPr>
            <w:r>
              <w:rPr>
                <w:color w:val="000000"/>
                <w:sz w:val="22"/>
                <w:szCs w:val="22"/>
              </w:rPr>
              <w:t> </w:t>
            </w:r>
          </w:p>
        </w:tc>
        <w:tc>
          <w:tcPr>
            <w:tcW w:w="1096" w:type="dxa"/>
            <w:gridSpan w:val="2"/>
            <w:tcBorders>
              <w:top w:val="nil"/>
              <w:left w:val="nil"/>
              <w:bottom w:val="single" w:sz="8" w:space="0" w:color="auto"/>
              <w:right w:val="single" w:sz="8" w:space="0" w:color="auto"/>
            </w:tcBorders>
            <w:shd w:val="clear" w:color="auto" w:fill="auto"/>
            <w:noWrap/>
            <w:vAlign w:val="center"/>
          </w:tcPr>
          <w:p w14:paraId="025DAEE5" w14:textId="77777777" w:rsidR="000712BF" w:rsidRDefault="000712BF" w:rsidP="000712BF">
            <w:pPr>
              <w:jc w:val="right"/>
              <w:rPr>
                <w:color w:val="000000"/>
                <w:sz w:val="22"/>
                <w:szCs w:val="22"/>
              </w:rPr>
            </w:pPr>
            <w:r>
              <w:rPr>
                <w:color w:val="000000"/>
                <w:sz w:val="22"/>
                <w:szCs w:val="22"/>
              </w:rPr>
              <w:t>82.496,0</w:t>
            </w:r>
          </w:p>
        </w:tc>
        <w:tc>
          <w:tcPr>
            <w:tcW w:w="996" w:type="dxa"/>
            <w:gridSpan w:val="2"/>
            <w:tcBorders>
              <w:top w:val="nil"/>
              <w:left w:val="nil"/>
              <w:bottom w:val="nil"/>
              <w:right w:val="nil"/>
            </w:tcBorders>
            <w:shd w:val="clear" w:color="auto" w:fill="auto"/>
            <w:noWrap/>
            <w:vAlign w:val="center"/>
          </w:tcPr>
          <w:p w14:paraId="5F0B2DA1" w14:textId="77777777" w:rsidR="000712BF" w:rsidRDefault="000712BF" w:rsidP="000712BF">
            <w:pPr>
              <w:jc w:val="right"/>
              <w:rPr>
                <w:color w:val="000000"/>
                <w:sz w:val="22"/>
                <w:szCs w:val="22"/>
              </w:rPr>
            </w:pPr>
            <w:r>
              <w:rPr>
                <w:color w:val="000000"/>
                <w:sz w:val="22"/>
                <w:szCs w:val="22"/>
              </w:rPr>
              <w:t>35.355,4</w:t>
            </w:r>
          </w:p>
        </w:tc>
        <w:tc>
          <w:tcPr>
            <w:tcW w:w="996" w:type="dxa"/>
            <w:gridSpan w:val="2"/>
            <w:tcBorders>
              <w:top w:val="nil"/>
              <w:left w:val="single" w:sz="8" w:space="0" w:color="auto"/>
              <w:bottom w:val="single" w:sz="8" w:space="0" w:color="auto"/>
              <w:right w:val="single" w:sz="8" w:space="0" w:color="auto"/>
            </w:tcBorders>
            <w:shd w:val="clear" w:color="auto" w:fill="auto"/>
            <w:noWrap/>
            <w:vAlign w:val="center"/>
          </w:tcPr>
          <w:p w14:paraId="4AE25A4C" w14:textId="77777777" w:rsidR="000712BF" w:rsidRDefault="000712BF" w:rsidP="000712BF">
            <w:pPr>
              <w:jc w:val="right"/>
              <w:rPr>
                <w:color w:val="000000"/>
                <w:sz w:val="22"/>
                <w:szCs w:val="22"/>
              </w:rPr>
            </w:pPr>
            <w:r>
              <w:rPr>
                <w:color w:val="000000"/>
                <w:sz w:val="22"/>
                <w:szCs w:val="22"/>
              </w:rPr>
              <w:t>13.094,6</w:t>
            </w:r>
          </w:p>
        </w:tc>
        <w:tc>
          <w:tcPr>
            <w:tcW w:w="786" w:type="dxa"/>
            <w:gridSpan w:val="2"/>
            <w:tcBorders>
              <w:top w:val="nil"/>
              <w:left w:val="nil"/>
              <w:bottom w:val="single" w:sz="8" w:space="0" w:color="auto"/>
              <w:right w:val="single" w:sz="8" w:space="0" w:color="auto"/>
            </w:tcBorders>
            <w:shd w:val="clear" w:color="000000" w:fill="A6A6A6"/>
            <w:noWrap/>
            <w:vAlign w:val="center"/>
          </w:tcPr>
          <w:p w14:paraId="68AEFA29" w14:textId="77777777" w:rsidR="000712BF" w:rsidRDefault="000712BF" w:rsidP="000712BF">
            <w:pPr>
              <w:jc w:val="right"/>
              <w:rPr>
                <w:color w:val="000000"/>
                <w:sz w:val="22"/>
                <w:szCs w:val="22"/>
              </w:rPr>
            </w:pPr>
            <w:r>
              <w:rPr>
                <w:color w:val="000000"/>
                <w:sz w:val="22"/>
                <w:szCs w:val="22"/>
              </w:rPr>
              <w:t> </w:t>
            </w:r>
          </w:p>
        </w:tc>
        <w:tc>
          <w:tcPr>
            <w:tcW w:w="739" w:type="dxa"/>
            <w:gridSpan w:val="2"/>
            <w:tcBorders>
              <w:top w:val="nil"/>
              <w:left w:val="nil"/>
              <w:bottom w:val="single" w:sz="8" w:space="0" w:color="auto"/>
              <w:right w:val="single" w:sz="8" w:space="0" w:color="auto"/>
            </w:tcBorders>
            <w:shd w:val="clear" w:color="auto" w:fill="auto"/>
            <w:noWrap/>
            <w:vAlign w:val="center"/>
          </w:tcPr>
          <w:p w14:paraId="1BBFEDF5" w14:textId="77777777" w:rsidR="000712BF" w:rsidRDefault="000712BF" w:rsidP="000712BF">
            <w:pPr>
              <w:jc w:val="right"/>
              <w:rPr>
                <w:color w:val="000000"/>
                <w:sz w:val="22"/>
                <w:szCs w:val="22"/>
              </w:rPr>
            </w:pPr>
            <w:r>
              <w:rPr>
                <w:color w:val="000000"/>
                <w:sz w:val="22"/>
                <w:szCs w:val="22"/>
              </w:rPr>
              <w:t>104,7</w:t>
            </w:r>
          </w:p>
        </w:tc>
      </w:tr>
      <w:tr w:rsidR="000712BF" w:rsidRPr="00E37D31" w14:paraId="13C3ABA0" w14:textId="77777777" w:rsidTr="00AB7988">
        <w:trPr>
          <w:gridAfter w:val="1"/>
          <w:wAfter w:w="20" w:type="dxa"/>
          <w:trHeight w:val="315"/>
        </w:trPr>
        <w:tc>
          <w:tcPr>
            <w:tcW w:w="1959" w:type="dxa"/>
            <w:gridSpan w:val="2"/>
            <w:tcBorders>
              <w:top w:val="nil"/>
              <w:left w:val="single" w:sz="8" w:space="0" w:color="auto"/>
              <w:bottom w:val="single" w:sz="8" w:space="0" w:color="auto"/>
              <w:right w:val="single" w:sz="8" w:space="0" w:color="auto"/>
            </w:tcBorders>
            <w:shd w:val="clear" w:color="auto" w:fill="auto"/>
            <w:noWrap/>
            <w:vAlign w:val="center"/>
            <w:hideMark/>
          </w:tcPr>
          <w:p w14:paraId="24138DD8" w14:textId="77777777" w:rsidR="000712BF" w:rsidRPr="00E37D31" w:rsidRDefault="000712BF" w:rsidP="000712BF">
            <w:pPr>
              <w:jc w:val="left"/>
              <w:rPr>
                <w:color w:val="000000"/>
                <w:sz w:val="22"/>
                <w:szCs w:val="22"/>
              </w:rPr>
            </w:pPr>
            <w:proofErr w:type="spellStart"/>
            <w:r w:rsidRPr="00E37D31">
              <w:rPr>
                <w:color w:val="000000"/>
                <w:sz w:val="22"/>
                <w:szCs w:val="22"/>
              </w:rPr>
              <w:lastRenderedPageBreak/>
              <w:t>Пољски</w:t>
            </w:r>
            <w:proofErr w:type="spellEnd"/>
            <w:r w:rsidRPr="00E37D31">
              <w:rPr>
                <w:color w:val="000000"/>
                <w:sz w:val="22"/>
                <w:szCs w:val="22"/>
              </w:rPr>
              <w:t xml:space="preserve"> </w:t>
            </w:r>
            <w:proofErr w:type="spellStart"/>
            <w:r w:rsidRPr="00E37D31">
              <w:rPr>
                <w:color w:val="000000"/>
                <w:sz w:val="22"/>
                <w:szCs w:val="22"/>
              </w:rPr>
              <w:t>јасен</w:t>
            </w:r>
            <w:proofErr w:type="spellEnd"/>
          </w:p>
        </w:tc>
        <w:tc>
          <w:tcPr>
            <w:tcW w:w="1220" w:type="dxa"/>
            <w:gridSpan w:val="2"/>
            <w:tcBorders>
              <w:top w:val="nil"/>
              <w:left w:val="nil"/>
              <w:bottom w:val="single" w:sz="8" w:space="0" w:color="auto"/>
              <w:right w:val="single" w:sz="8" w:space="0" w:color="auto"/>
            </w:tcBorders>
            <w:shd w:val="clear" w:color="auto" w:fill="auto"/>
            <w:noWrap/>
            <w:vAlign w:val="center"/>
            <w:hideMark/>
          </w:tcPr>
          <w:p w14:paraId="1D355E5A" w14:textId="77777777" w:rsidR="000712BF" w:rsidRDefault="000712BF" w:rsidP="000712BF">
            <w:pPr>
              <w:jc w:val="right"/>
              <w:rPr>
                <w:color w:val="000000"/>
                <w:sz w:val="22"/>
                <w:szCs w:val="22"/>
              </w:rPr>
            </w:pPr>
            <w:r>
              <w:rPr>
                <w:color w:val="000000"/>
                <w:sz w:val="22"/>
                <w:szCs w:val="22"/>
              </w:rPr>
              <w:t>5.648,9</w:t>
            </w:r>
          </w:p>
        </w:tc>
        <w:tc>
          <w:tcPr>
            <w:tcW w:w="1117" w:type="dxa"/>
            <w:gridSpan w:val="2"/>
            <w:tcBorders>
              <w:top w:val="nil"/>
              <w:left w:val="nil"/>
              <w:bottom w:val="single" w:sz="8" w:space="0" w:color="auto"/>
              <w:right w:val="single" w:sz="8" w:space="0" w:color="auto"/>
            </w:tcBorders>
            <w:shd w:val="clear" w:color="auto" w:fill="auto"/>
            <w:noWrap/>
            <w:vAlign w:val="center"/>
            <w:hideMark/>
          </w:tcPr>
          <w:p w14:paraId="23717618" w14:textId="77777777" w:rsidR="000712BF" w:rsidRDefault="000712BF" w:rsidP="000712BF">
            <w:pPr>
              <w:jc w:val="right"/>
              <w:rPr>
                <w:color w:val="000000"/>
                <w:sz w:val="22"/>
                <w:szCs w:val="22"/>
              </w:rPr>
            </w:pPr>
            <w:r>
              <w:rPr>
                <w:color w:val="000000"/>
                <w:sz w:val="22"/>
                <w:szCs w:val="22"/>
              </w:rPr>
              <w:t>128,7</w:t>
            </w:r>
          </w:p>
        </w:tc>
        <w:tc>
          <w:tcPr>
            <w:tcW w:w="991" w:type="dxa"/>
            <w:gridSpan w:val="2"/>
            <w:tcBorders>
              <w:top w:val="nil"/>
              <w:left w:val="nil"/>
              <w:bottom w:val="single" w:sz="8" w:space="0" w:color="auto"/>
              <w:right w:val="single" w:sz="8" w:space="0" w:color="auto"/>
            </w:tcBorders>
            <w:shd w:val="clear" w:color="000000" w:fill="A6A6A6"/>
            <w:noWrap/>
            <w:vAlign w:val="center"/>
            <w:hideMark/>
          </w:tcPr>
          <w:p w14:paraId="52CC3090" w14:textId="77777777" w:rsidR="000712BF" w:rsidRDefault="000712BF" w:rsidP="000712BF">
            <w:pPr>
              <w:jc w:val="right"/>
              <w:rPr>
                <w:color w:val="000000"/>
                <w:sz w:val="22"/>
                <w:szCs w:val="22"/>
              </w:rPr>
            </w:pPr>
            <w:r>
              <w:rPr>
                <w:color w:val="000000"/>
                <w:sz w:val="22"/>
                <w:szCs w:val="22"/>
              </w:rPr>
              <w:t> </w:t>
            </w:r>
          </w:p>
        </w:tc>
        <w:tc>
          <w:tcPr>
            <w:tcW w:w="676" w:type="dxa"/>
            <w:gridSpan w:val="2"/>
            <w:tcBorders>
              <w:top w:val="nil"/>
              <w:left w:val="nil"/>
              <w:bottom w:val="single" w:sz="8" w:space="0" w:color="auto"/>
              <w:right w:val="single" w:sz="8" w:space="0" w:color="auto"/>
            </w:tcBorders>
            <w:shd w:val="clear" w:color="000000" w:fill="A6A6A6"/>
            <w:noWrap/>
            <w:vAlign w:val="center"/>
            <w:hideMark/>
          </w:tcPr>
          <w:p w14:paraId="7E6FE6D7" w14:textId="77777777" w:rsidR="000712BF" w:rsidRDefault="000712BF" w:rsidP="000712BF">
            <w:pPr>
              <w:jc w:val="right"/>
              <w:rPr>
                <w:color w:val="000000"/>
                <w:sz w:val="22"/>
                <w:szCs w:val="22"/>
              </w:rPr>
            </w:pPr>
            <w:r>
              <w:rPr>
                <w:color w:val="000000"/>
                <w:sz w:val="22"/>
                <w:szCs w:val="22"/>
              </w:rPr>
              <w:t> </w:t>
            </w:r>
          </w:p>
        </w:tc>
        <w:tc>
          <w:tcPr>
            <w:tcW w:w="739" w:type="dxa"/>
            <w:gridSpan w:val="2"/>
            <w:tcBorders>
              <w:top w:val="nil"/>
              <w:left w:val="nil"/>
              <w:bottom w:val="single" w:sz="8" w:space="0" w:color="auto"/>
              <w:right w:val="single" w:sz="8" w:space="0" w:color="auto"/>
            </w:tcBorders>
            <w:shd w:val="clear" w:color="000000" w:fill="A6A6A6"/>
            <w:noWrap/>
            <w:vAlign w:val="center"/>
            <w:hideMark/>
          </w:tcPr>
          <w:p w14:paraId="25F7C0D7" w14:textId="77777777" w:rsidR="000712BF" w:rsidRDefault="000712BF" w:rsidP="000712BF">
            <w:pPr>
              <w:jc w:val="right"/>
              <w:rPr>
                <w:color w:val="000000"/>
                <w:sz w:val="22"/>
                <w:szCs w:val="22"/>
              </w:rPr>
            </w:pPr>
            <w:r>
              <w:rPr>
                <w:color w:val="000000"/>
                <w:sz w:val="22"/>
                <w:szCs w:val="22"/>
              </w:rPr>
              <w:t> </w:t>
            </w:r>
          </w:p>
        </w:tc>
        <w:tc>
          <w:tcPr>
            <w:tcW w:w="739" w:type="dxa"/>
            <w:gridSpan w:val="2"/>
            <w:tcBorders>
              <w:top w:val="nil"/>
              <w:left w:val="nil"/>
              <w:bottom w:val="single" w:sz="8" w:space="0" w:color="auto"/>
              <w:right w:val="single" w:sz="8" w:space="0" w:color="auto"/>
            </w:tcBorders>
            <w:shd w:val="clear" w:color="000000" w:fill="A6A6A6"/>
            <w:noWrap/>
            <w:vAlign w:val="center"/>
            <w:hideMark/>
          </w:tcPr>
          <w:p w14:paraId="2CADBFF7" w14:textId="77777777" w:rsidR="000712BF" w:rsidRDefault="000712BF" w:rsidP="000712BF">
            <w:pPr>
              <w:jc w:val="right"/>
              <w:rPr>
                <w:color w:val="000000"/>
                <w:sz w:val="22"/>
                <w:szCs w:val="22"/>
              </w:rPr>
            </w:pPr>
            <w:r>
              <w:rPr>
                <w:color w:val="000000"/>
                <w:sz w:val="22"/>
                <w:szCs w:val="22"/>
              </w:rPr>
              <w:t>0,5</w:t>
            </w:r>
          </w:p>
        </w:tc>
        <w:tc>
          <w:tcPr>
            <w:tcW w:w="1136" w:type="dxa"/>
            <w:gridSpan w:val="2"/>
            <w:tcBorders>
              <w:top w:val="nil"/>
              <w:left w:val="nil"/>
              <w:bottom w:val="single" w:sz="8" w:space="0" w:color="auto"/>
              <w:right w:val="single" w:sz="8" w:space="0" w:color="auto"/>
            </w:tcBorders>
            <w:shd w:val="clear" w:color="auto" w:fill="auto"/>
            <w:noWrap/>
            <w:vAlign w:val="center"/>
            <w:hideMark/>
          </w:tcPr>
          <w:p w14:paraId="20AA21A0" w14:textId="77777777" w:rsidR="000712BF" w:rsidRDefault="000712BF" w:rsidP="000712BF">
            <w:pPr>
              <w:jc w:val="right"/>
              <w:rPr>
                <w:color w:val="000000"/>
                <w:sz w:val="22"/>
                <w:szCs w:val="22"/>
              </w:rPr>
            </w:pPr>
            <w:r>
              <w:rPr>
                <w:color w:val="000000"/>
                <w:sz w:val="22"/>
                <w:szCs w:val="22"/>
              </w:rPr>
              <w:t>970,0</w:t>
            </w:r>
          </w:p>
        </w:tc>
        <w:tc>
          <w:tcPr>
            <w:tcW w:w="1096" w:type="dxa"/>
            <w:gridSpan w:val="2"/>
            <w:tcBorders>
              <w:top w:val="nil"/>
              <w:left w:val="nil"/>
              <w:bottom w:val="single" w:sz="8" w:space="0" w:color="auto"/>
              <w:right w:val="single" w:sz="8" w:space="0" w:color="auto"/>
            </w:tcBorders>
            <w:shd w:val="clear" w:color="auto" w:fill="auto"/>
            <w:noWrap/>
            <w:vAlign w:val="center"/>
            <w:hideMark/>
          </w:tcPr>
          <w:p w14:paraId="39D8C820" w14:textId="77777777" w:rsidR="000712BF" w:rsidRDefault="000712BF" w:rsidP="000712BF">
            <w:pPr>
              <w:jc w:val="right"/>
              <w:rPr>
                <w:color w:val="000000"/>
                <w:sz w:val="22"/>
                <w:szCs w:val="22"/>
              </w:rPr>
            </w:pPr>
            <w:r>
              <w:rPr>
                <w:color w:val="000000"/>
                <w:sz w:val="22"/>
                <w:szCs w:val="22"/>
              </w:rPr>
              <w:t>203,7</w:t>
            </w:r>
          </w:p>
        </w:tc>
        <w:tc>
          <w:tcPr>
            <w:tcW w:w="1555" w:type="dxa"/>
            <w:gridSpan w:val="2"/>
            <w:tcBorders>
              <w:top w:val="nil"/>
              <w:left w:val="nil"/>
              <w:bottom w:val="single" w:sz="8" w:space="0" w:color="auto"/>
              <w:right w:val="single" w:sz="8" w:space="0" w:color="auto"/>
            </w:tcBorders>
            <w:shd w:val="clear" w:color="auto" w:fill="auto"/>
            <w:noWrap/>
            <w:vAlign w:val="center"/>
            <w:hideMark/>
          </w:tcPr>
          <w:p w14:paraId="4C8234AA" w14:textId="77777777" w:rsidR="000712BF" w:rsidRDefault="000712BF" w:rsidP="000712BF">
            <w:pPr>
              <w:jc w:val="right"/>
              <w:rPr>
                <w:color w:val="000000"/>
                <w:sz w:val="22"/>
                <w:szCs w:val="22"/>
              </w:rPr>
            </w:pPr>
            <w:r>
              <w:rPr>
                <w:color w:val="000000"/>
                <w:sz w:val="22"/>
                <w:szCs w:val="22"/>
              </w:rPr>
              <w:t>1.173,7</w:t>
            </w:r>
          </w:p>
        </w:tc>
        <w:tc>
          <w:tcPr>
            <w:tcW w:w="1117" w:type="dxa"/>
            <w:gridSpan w:val="2"/>
            <w:tcBorders>
              <w:top w:val="nil"/>
              <w:left w:val="nil"/>
              <w:bottom w:val="single" w:sz="8" w:space="0" w:color="auto"/>
              <w:right w:val="single" w:sz="8" w:space="0" w:color="auto"/>
            </w:tcBorders>
            <w:shd w:val="clear" w:color="000000" w:fill="A6A6A6"/>
            <w:noWrap/>
            <w:vAlign w:val="center"/>
            <w:hideMark/>
          </w:tcPr>
          <w:p w14:paraId="3A2B2AB6" w14:textId="77777777" w:rsidR="000712BF" w:rsidRDefault="000712BF" w:rsidP="000712BF">
            <w:pPr>
              <w:jc w:val="right"/>
              <w:rPr>
                <w:color w:val="000000"/>
                <w:sz w:val="22"/>
                <w:szCs w:val="22"/>
              </w:rPr>
            </w:pPr>
            <w:r>
              <w:rPr>
                <w:color w:val="000000"/>
                <w:sz w:val="22"/>
                <w:szCs w:val="22"/>
              </w:rPr>
              <w:t> </w:t>
            </w:r>
          </w:p>
        </w:tc>
        <w:tc>
          <w:tcPr>
            <w:tcW w:w="1096" w:type="dxa"/>
            <w:gridSpan w:val="2"/>
            <w:tcBorders>
              <w:top w:val="nil"/>
              <w:left w:val="nil"/>
              <w:bottom w:val="single" w:sz="8" w:space="0" w:color="auto"/>
              <w:right w:val="single" w:sz="8" w:space="0" w:color="auto"/>
            </w:tcBorders>
            <w:shd w:val="clear" w:color="auto" w:fill="auto"/>
            <w:noWrap/>
            <w:vAlign w:val="center"/>
            <w:hideMark/>
          </w:tcPr>
          <w:p w14:paraId="25125080" w14:textId="77777777" w:rsidR="000712BF" w:rsidRDefault="000712BF" w:rsidP="000712BF">
            <w:pPr>
              <w:jc w:val="right"/>
              <w:rPr>
                <w:color w:val="000000"/>
                <w:sz w:val="22"/>
                <w:szCs w:val="22"/>
              </w:rPr>
            </w:pPr>
            <w:r>
              <w:rPr>
                <w:color w:val="000000"/>
                <w:sz w:val="22"/>
                <w:szCs w:val="22"/>
              </w:rPr>
              <w:t>422,6</w:t>
            </w:r>
          </w:p>
        </w:tc>
        <w:tc>
          <w:tcPr>
            <w:tcW w:w="996" w:type="dxa"/>
            <w:gridSpan w:val="2"/>
            <w:tcBorders>
              <w:top w:val="nil"/>
              <w:left w:val="nil"/>
              <w:bottom w:val="single" w:sz="8" w:space="0" w:color="auto"/>
              <w:right w:val="single" w:sz="8" w:space="0" w:color="auto"/>
            </w:tcBorders>
            <w:shd w:val="clear" w:color="auto" w:fill="auto"/>
            <w:noWrap/>
            <w:vAlign w:val="center"/>
            <w:hideMark/>
          </w:tcPr>
          <w:p w14:paraId="4AA703CF" w14:textId="77777777" w:rsidR="000712BF" w:rsidRDefault="000712BF" w:rsidP="000712BF">
            <w:pPr>
              <w:jc w:val="right"/>
              <w:rPr>
                <w:color w:val="000000"/>
                <w:sz w:val="22"/>
                <w:szCs w:val="22"/>
              </w:rPr>
            </w:pPr>
            <w:r>
              <w:rPr>
                <w:color w:val="000000"/>
                <w:sz w:val="22"/>
                <w:szCs w:val="22"/>
              </w:rPr>
              <w:t>633,7</w:t>
            </w:r>
          </w:p>
        </w:tc>
        <w:tc>
          <w:tcPr>
            <w:tcW w:w="996" w:type="dxa"/>
            <w:gridSpan w:val="2"/>
            <w:tcBorders>
              <w:top w:val="nil"/>
              <w:left w:val="nil"/>
              <w:bottom w:val="single" w:sz="8" w:space="0" w:color="auto"/>
              <w:right w:val="single" w:sz="8" w:space="0" w:color="auto"/>
            </w:tcBorders>
            <w:shd w:val="clear" w:color="auto" w:fill="auto"/>
            <w:noWrap/>
            <w:vAlign w:val="center"/>
            <w:hideMark/>
          </w:tcPr>
          <w:p w14:paraId="0449F6B7" w14:textId="77777777" w:rsidR="000712BF" w:rsidRDefault="000712BF" w:rsidP="000712BF">
            <w:pPr>
              <w:jc w:val="right"/>
              <w:rPr>
                <w:color w:val="000000"/>
                <w:sz w:val="22"/>
                <w:szCs w:val="22"/>
              </w:rPr>
            </w:pPr>
            <w:r>
              <w:rPr>
                <w:color w:val="000000"/>
                <w:sz w:val="22"/>
                <w:szCs w:val="22"/>
              </w:rPr>
              <w:t>117,3</w:t>
            </w:r>
          </w:p>
        </w:tc>
        <w:tc>
          <w:tcPr>
            <w:tcW w:w="786" w:type="dxa"/>
            <w:gridSpan w:val="2"/>
            <w:tcBorders>
              <w:top w:val="nil"/>
              <w:left w:val="nil"/>
              <w:bottom w:val="single" w:sz="8" w:space="0" w:color="auto"/>
              <w:right w:val="single" w:sz="8" w:space="0" w:color="auto"/>
            </w:tcBorders>
            <w:shd w:val="clear" w:color="000000" w:fill="A6A6A6"/>
            <w:noWrap/>
            <w:vAlign w:val="center"/>
            <w:hideMark/>
          </w:tcPr>
          <w:p w14:paraId="248A8E25" w14:textId="77777777" w:rsidR="000712BF" w:rsidRDefault="000712BF" w:rsidP="000712BF">
            <w:pPr>
              <w:jc w:val="right"/>
              <w:rPr>
                <w:color w:val="000000"/>
                <w:sz w:val="22"/>
                <w:szCs w:val="22"/>
              </w:rPr>
            </w:pPr>
            <w:r>
              <w:rPr>
                <w:color w:val="000000"/>
                <w:sz w:val="22"/>
                <w:szCs w:val="22"/>
              </w:rPr>
              <w:t> </w:t>
            </w:r>
          </w:p>
        </w:tc>
        <w:tc>
          <w:tcPr>
            <w:tcW w:w="739" w:type="dxa"/>
            <w:gridSpan w:val="2"/>
            <w:tcBorders>
              <w:top w:val="nil"/>
              <w:left w:val="nil"/>
              <w:bottom w:val="single" w:sz="8" w:space="0" w:color="auto"/>
              <w:right w:val="single" w:sz="8" w:space="0" w:color="auto"/>
            </w:tcBorders>
            <w:shd w:val="clear" w:color="auto" w:fill="auto"/>
            <w:noWrap/>
            <w:vAlign w:val="center"/>
            <w:hideMark/>
          </w:tcPr>
          <w:p w14:paraId="727BD5BD" w14:textId="77777777" w:rsidR="000712BF" w:rsidRDefault="000712BF" w:rsidP="000712BF">
            <w:pPr>
              <w:jc w:val="right"/>
              <w:rPr>
                <w:color w:val="000000"/>
                <w:sz w:val="22"/>
                <w:szCs w:val="22"/>
              </w:rPr>
            </w:pPr>
            <w:r>
              <w:rPr>
                <w:color w:val="000000"/>
                <w:sz w:val="22"/>
                <w:szCs w:val="22"/>
              </w:rPr>
              <w:t>20,8</w:t>
            </w:r>
          </w:p>
        </w:tc>
      </w:tr>
      <w:tr w:rsidR="000712BF" w:rsidRPr="00E37D31" w14:paraId="2A1A1A84" w14:textId="77777777" w:rsidTr="00AB7988">
        <w:trPr>
          <w:gridAfter w:val="1"/>
          <w:wAfter w:w="20" w:type="dxa"/>
          <w:trHeight w:val="315"/>
        </w:trPr>
        <w:tc>
          <w:tcPr>
            <w:tcW w:w="1959" w:type="dxa"/>
            <w:gridSpan w:val="2"/>
            <w:tcBorders>
              <w:top w:val="nil"/>
              <w:left w:val="single" w:sz="8" w:space="0" w:color="auto"/>
              <w:bottom w:val="single" w:sz="8" w:space="0" w:color="auto"/>
              <w:right w:val="single" w:sz="8" w:space="0" w:color="auto"/>
            </w:tcBorders>
            <w:shd w:val="clear" w:color="auto" w:fill="auto"/>
            <w:noWrap/>
            <w:vAlign w:val="center"/>
            <w:hideMark/>
          </w:tcPr>
          <w:p w14:paraId="549BC542" w14:textId="77777777" w:rsidR="000712BF" w:rsidRPr="00E37D31" w:rsidRDefault="000712BF" w:rsidP="000712BF">
            <w:pPr>
              <w:jc w:val="left"/>
              <w:rPr>
                <w:color w:val="000000"/>
                <w:sz w:val="22"/>
                <w:szCs w:val="22"/>
              </w:rPr>
            </w:pPr>
            <w:proofErr w:type="spellStart"/>
            <w:r w:rsidRPr="00E37D31">
              <w:rPr>
                <w:color w:val="000000"/>
                <w:sz w:val="22"/>
                <w:szCs w:val="22"/>
              </w:rPr>
              <w:t>Лужњак</w:t>
            </w:r>
            <w:proofErr w:type="spellEnd"/>
          </w:p>
        </w:tc>
        <w:tc>
          <w:tcPr>
            <w:tcW w:w="1220" w:type="dxa"/>
            <w:gridSpan w:val="2"/>
            <w:tcBorders>
              <w:top w:val="nil"/>
              <w:left w:val="nil"/>
              <w:bottom w:val="single" w:sz="8" w:space="0" w:color="auto"/>
              <w:right w:val="single" w:sz="8" w:space="0" w:color="auto"/>
            </w:tcBorders>
            <w:shd w:val="clear" w:color="auto" w:fill="auto"/>
            <w:noWrap/>
            <w:vAlign w:val="center"/>
            <w:hideMark/>
          </w:tcPr>
          <w:p w14:paraId="76EB4E4A" w14:textId="77777777" w:rsidR="000712BF" w:rsidRDefault="000712BF" w:rsidP="000712BF">
            <w:pPr>
              <w:jc w:val="right"/>
              <w:rPr>
                <w:color w:val="000000"/>
                <w:sz w:val="22"/>
                <w:szCs w:val="22"/>
              </w:rPr>
            </w:pPr>
            <w:r>
              <w:rPr>
                <w:color w:val="000000"/>
                <w:sz w:val="22"/>
                <w:szCs w:val="22"/>
              </w:rPr>
              <w:t>38.627,2</w:t>
            </w:r>
          </w:p>
        </w:tc>
        <w:tc>
          <w:tcPr>
            <w:tcW w:w="1117" w:type="dxa"/>
            <w:gridSpan w:val="2"/>
            <w:tcBorders>
              <w:top w:val="nil"/>
              <w:left w:val="nil"/>
              <w:bottom w:val="single" w:sz="8" w:space="0" w:color="auto"/>
              <w:right w:val="single" w:sz="8" w:space="0" w:color="auto"/>
            </w:tcBorders>
            <w:shd w:val="clear" w:color="auto" w:fill="auto"/>
            <w:noWrap/>
            <w:vAlign w:val="center"/>
            <w:hideMark/>
          </w:tcPr>
          <w:p w14:paraId="3C275A81" w14:textId="77777777" w:rsidR="000712BF" w:rsidRDefault="000712BF" w:rsidP="000712BF">
            <w:pPr>
              <w:jc w:val="right"/>
              <w:rPr>
                <w:color w:val="000000"/>
                <w:sz w:val="22"/>
                <w:szCs w:val="22"/>
              </w:rPr>
            </w:pPr>
            <w:r>
              <w:rPr>
                <w:color w:val="000000"/>
                <w:sz w:val="22"/>
                <w:szCs w:val="22"/>
              </w:rPr>
              <w:t>538,3</w:t>
            </w:r>
          </w:p>
        </w:tc>
        <w:tc>
          <w:tcPr>
            <w:tcW w:w="991" w:type="dxa"/>
            <w:gridSpan w:val="2"/>
            <w:tcBorders>
              <w:top w:val="nil"/>
              <w:left w:val="nil"/>
              <w:bottom w:val="single" w:sz="8" w:space="0" w:color="auto"/>
              <w:right w:val="single" w:sz="8" w:space="0" w:color="auto"/>
            </w:tcBorders>
            <w:shd w:val="clear" w:color="000000" w:fill="A6A6A6"/>
            <w:noWrap/>
            <w:vAlign w:val="center"/>
            <w:hideMark/>
          </w:tcPr>
          <w:p w14:paraId="4CC7D6D0" w14:textId="77777777" w:rsidR="000712BF" w:rsidRDefault="000712BF" w:rsidP="000712BF">
            <w:pPr>
              <w:jc w:val="right"/>
              <w:rPr>
                <w:color w:val="000000"/>
                <w:sz w:val="22"/>
                <w:szCs w:val="22"/>
              </w:rPr>
            </w:pPr>
            <w:r>
              <w:rPr>
                <w:color w:val="000000"/>
                <w:sz w:val="22"/>
                <w:szCs w:val="22"/>
              </w:rPr>
              <w:t> </w:t>
            </w:r>
          </w:p>
        </w:tc>
        <w:tc>
          <w:tcPr>
            <w:tcW w:w="676" w:type="dxa"/>
            <w:gridSpan w:val="2"/>
            <w:tcBorders>
              <w:top w:val="nil"/>
              <w:left w:val="nil"/>
              <w:bottom w:val="single" w:sz="8" w:space="0" w:color="auto"/>
              <w:right w:val="single" w:sz="8" w:space="0" w:color="auto"/>
            </w:tcBorders>
            <w:shd w:val="clear" w:color="000000" w:fill="A6A6A6"/>
            <w:noWrap/>
            <w:vAlign w:val="center"/>
            <w:hideMark/>
          </w:tcPr>
          <w:p w14:paraId="2988BC23" w14:textId="77777777" w:rsidR="000712BF" w:rsidRDefault="000712BF" w:rsidP="000712BF">
            <w:pPr>
              <w:jc w:val="right"/>
              <w:rPr>
                <w:color w:val="000000"/>
                <w:sz w:val="22"/>
                <w:szCs w:val="22"/>
              </w:rPr>
            </w:pPr>
            <w:r>
              <w:rPr>
                <w:color w:val="000000"/>
                <w:sz w:val="22"/>
                <w:szCs w:val="22"/>
              </w:rPr>
              <w:t> </w:t>
            </w:r>
          </w:p>
        </w:tc>
        <w:tc>
          <w:tcPr>
            <w:tcW w:w="739" w:type="dxa"/>
            <w:gridSpan w:val="2"/>
            <w:tcBorders>
              <w:top w:val="nil"/>
              <w:left w:val="nil"/>
              <w:bottom w:val="single" w:sz="8" w:space="0" w:color="auto"/>
              <w:right w:val="single" w:sz="8" w:space="0" w:color="auto"/>
            </w:tcBorders>
            <w:shd w:val="clear" w:color="000000" w:fill="A6A6A6"/>
            <w:noWrap/>
            <w:vAlign w:val="center"/>
            <w:hideMark/>
          </w:tcPr>
          <w:p w14:paraId="7DA644A2" w14:textId="77777777" w:rsidR="000712BF" w:rsidRDefault="000712BF" w:rsidP="000712BF">
            <w:pPr>
              <w:jc w:val="right"/>
              <w:rPr>
                <w:color w:val="000000"/>
                <w:sz w:val="22"/>
                <w:szCs w:val="22"/>
              </w:rPr>
            </w:pPr>
            <w:r>
              <w:rPr>
                <w:color w:val="000000"/>
                <w:sz w:val="22"/>
                <w:szCs w:val="22"/>
              </w:rPr>
              <w:t> </w:t>
            </w:r>
          </w:p>
        </w:tc>
        <w:tc>
          <w:tcPr>
            <w:tcW w:w="739" w:type="dxa"/>
            <w:gridSpan w:val="2"/>
            <w:tcBorders>
              <w:top w:val="nil"/>
              <w:left w:val="nil"/>
              <w:bottom w:val="single" w:sz="8" w:space="0" w:color="auto"/>
              <w:right w:val="single" w:sz="8" w:space="0" w:color="auto"/>
            </w:tcBorders>
            <w:shd w:val="clear" w:color="000000" w:fill="A6A6A6"/>
            <w:noWrap/>
            <w:vAlign w:val="center"/>
            <w:hideMark/>
          </w:tcPr>
          <w:p w14:paraId="6EA3E459" w14:textId="77777777" w:rsidR="000712BF" w:rsidRDefault="000712BF" w:rsidP="000712BF">
            <w:pPr>
              <w:jc w:val="right"/>
              <w:rPr>
                <w:color w:val="000000"/>
                <w:sz w:val="22"/>
                <w:szCs w:val="22"/>
              </w:rPr>
            </w:pPr>
            <w:r>
              <w:rPr>
                <w:color w:val="000000"/>
                <w:sz w:val="22"/>
                <w:szCs w:val="22"/>
              </w:rPr>
              <w:t>8,3</w:t>
            </w:r>
          </w:p>
        </w:tc>
        <w:tc>
          <w:tcPr>
            <w:tcW w:w="1136" w:type="dxa"/>
            <w:gridSpan w:val="2"/>
            <w:tcBorders>
              <w:top w:val="nil"/>
              <w:left w:val="nil"/>
              <w:bottom w:val="single" w:sz="8" w:space="0" w:color="auto"/>
              <w:right w:val="single" w:sz="8" w:space="0" w:color="auto"/>
            </w:tcBorders>
            <w:shd w:val="clear" w:color="auto" w:fill="auto"/>
            <w:noWrap/>
            <w:vAlign w:val="center"/>
            <w:hideMark/>
          </w:tcPr>
          <w:p w14:paraId="207C20F2" w14:textId="77777777" w:rsidR="000712BF" w:rsidRDefault="000712BF" w:rsidP="000712BF">
            <w:pPr>
              <w:jc w:val="right"/>
              <w:rPr>
                <w:color w:val="000000"/>
                <w:sz w:val="22"/>
                <w:szCs w:val="22"/>
              </w:rPr>
            </w:pPr>
            <w:r>
              <w:rPr>
                <w:color w:val="000000"/>
                <w:sz w:val="22"/>
                <w:szCs w:val="22"/>
              </w:rPr>
              <w:t>17.193,9</w:t>
            </w:r>
          </w:p>
        </w:tc>
        <w:tc>
          <w:tcPr>
            <w:tcW w:w="1096" w:type="dxa"/>
            <w:gridSpan w:val="2"/>
            <w:tcBorders>
              <w:top w:val="nil"/>
              <w:left w:val="nil"/>
              <w:bottom w:val="single" w:sz="8" w:space="0" w:color="auto"/>
              <w:right w:val="single" w:sz="8" w:space="0" w:color="auto"/>
            </w:tcBorders>
            <w:shd w:val="clear" w:color="auto" w:fill="auto"/>
            <w:noWrap/>
            <w:vAlign w:val="center"/>
            <w:hideMark/>
          </w:tcPr>
          <w:p w14:paraId="5508AC12" w14:textId="77777777" w:rsidR="000712BF" w:rsidRDefault="000712BF" w:rsidP="000712BF">
            <w:pPr>
              <w:jc w:val="right"/>
              <w:rPr>
                <w:color w:val="000000"/>
                <w:sz w:val="22"/>
                <w:szCs w:val="22"/>
              </w:rPr>
            </w:pPr>
            <w:r>
              <w:rPr>
                <w:color w:val="000000"/>
                <w:sz w:val="22"/>
                <w:szCs w:val="22"/>
              </w:rPr>
              <w:t>1.934,5</w:t>
            </w:r>
          </w:p>
        </w:tc>
        <w:tc>
          <w:tcPr>
            <w:tcW w:w="1555" w:type="dxa"/>
            <w:gridSpan w:val="2"/>
            <w:tcBorders>
              <w:top w:val="nil"/>
              <w:left w:val="nil"/>
              <w:bottom w:val="single" w:sz="8" w:space="0" w:color="auto"/>
              <w:right w:val="single" w:sz="8" w:space="0" w:color="auto"/>
            </w:tcBorders>
            <w:shd w:val="clear" w:color="auto" w:fill="auto"/>
            <w:noWrap/>
            <w:vAlign w:val="center"/>
            <w:hideMark/>
          </w:tcPr>
          <w:p w14:paraId="48BE054E" w14:textId="77777777" w:rsidR="000712BF" w:rsidRDefault="000712BF" w:rsidP="000712BF">
            <w:pPr>
              <w:jc w:val="right"/>
              <w:rPr>
                <w:color w:val="000000"/>
                <w:sz w:val="22"/>
                <w:szCs w:val="22"/>
              </w:rPr>
            </w:pPr>
            <w:r>
              <w:rPr>
                <w:color w:val="000000"/>
                <w:sz w:val="22"/>
                <w:szCs w:val="22"/>
              </w:rPr>
              <w:t>19.128,4</w:t>
            </w:r>
          </w:p>
        </w:tc>
        <w:tc>
          <w:tcPr>
            <w:tcW w:w="1117" w:type="dxa"/>
            <w:gridSpan w:val="2"/>
            <w:tcBorders>
              <w:top w:val="nil"/>
              <w:left w:val="nil"/>
              <w:bottom w:val="single" w:sz="8" w:space="0" w:color="auto"/>
              <w:right w:val="single" w:sz="8" w:space="0" w:color="auto"/>
            </w:tcBorders>
            <w:shd w:val="clear" w:color="000000" w:fill="A6A6A6"/>
            <w:noWrap/>
            <w:vAlign w:val="center"/>
            <w:hideMark/>
          </w:tcPr>
          <w:p w14:paraId="3CDE6837" w14:textId="77777777" w:rsidR="000712BF" w:rsidRDefault="000712BF" w:rsidP="000712BF">
            <w:pPr>
              <w:jc w:val="right"/>
              <w:rPr>
                <w:color w:val="000000"/>
                <w:sz w:val="22"/>
                <w:szCs w:val="22"/>
              </w:rPr>
            </w:pPr>
            <w:r>
              <w:rPr>
                <w:color w:val="000000"/>
                <w:sz w:val="22"/>
                <w:szCs w:val="22"/>
              </w:rPr>
              <w:t> </w:t>
            </w:r>
          </w:p>
        </w:tc>
        <w:tc>
          <w:tcPr>
            <w:tcW w:w="1096" w:type="dxa"/>
            <w:gridSpan w:val="2"/>
            <w:tcBorders>
              <w:top w:val="nil"/>
              <w:left w:val="nil"/>
              <w:bottom w:val="single" w:sz="8" w:space="0" w:color="auto"/>
              <w:right w:val="single" w:sz="8" w:space="0" w:color="auto"/>
            </w:tcBorders>
            <w:shd w:val="clear" w:color="auto" w:fill="auto"/>
            <w:noWrap/>
            <w:vAlign w:val="center"/>
            <w:hideMark/>
          </w:tcPr>
          <w:p w14:paraId="3B50C884" w14:textId="77777777" w:rsidR="000712BF" w:rsidRDefault="000712BF" w:rsidP="000712BF">
            <w:pPr>
              <w:jc w:val="right"/>
              <w:rPr>
                <w:color w:val="000000"/>
                <w:sz w:val="22"/>
                <w:szCs w:val="22"/>
              </w:rPr>
            </w:pPr>
            <w:r>
              <w:rPr>
                <w:color w:val="000000"/>
                <w:sz w:val="22"/>
                <w:szCs w:val="22"/>
              </w:rPr>
              <w:t>6.886,2</w:t>
            </w:r>
          </w:p>
        </w:tc>
        <w:tc>
          <w:tcPr>
            <w:tcW w:w="996" w:type="dxa"/>
            <w:gridSpan w:val="2"/>
            <w:tcBorders>
              <w:top w:val="nil"/>
              <w:left w:val="nil"/>
              <w:bottom w:val="single" w:sz="8" w:space="0" w:color="auto"/>
              <w:right w:val="single" w:sz="8" w:space="0" w:color="auto"/>
            </w:tcBorders>
            <w:shd w:val="clear" w:color="auto" w:fill="auto"/>
            <w:noWrap/>
            <w:vAlign w:val="center"/>
            <w:hideMark/>
          </w:tcPr>
          <w:p w14:paraId="2529552F" w14:textId="77777777" w:rsidR="000712BF" w:rsidRDefault="000712BF" w:rsidP="000712BF">
            <w:pPr>
              <w:jc w:val="right"/>
              <w:rPr>
                <w:color w:val="000000"/>
                <w:sz w:val="22"/>
                <w:szCs w:val="22"/>
              </w:rPr>
            </w:pPr>
            <w:r>
              <w:rPr>
                <w:color w:val="000000"/>
                <w:sz w:val="22"/>
                <w:szCs w:val="22"/>
              </w:rPr>
              <w:t>10.329,4</w:t>
            </w:r>
          </w:p>
        </w:tc>
        <w:tc>
          <w:tcPr>
            <w:tcW w:w="996" w:type="dxa"/>
            <w:gridSpan w:val="2"/>
            <w:tcBorders>
              <w:top w:val="nil"/>
              <w:left w:val="nil"/>
              <w:bottom w:val="single" w:sz="8" w:space="0" w:color="auto"/>
              <w:right w:val="single" w:sz="8" w:space="0" w:color="auto"/>
            </w:tcBorders>
            <w:shd w:val="clear" w:color="auto" w:fill="auto"/>
            <w:noWrap/>
            <w:vAlign w:val="center"/>
            <w:hideMark/>
          </w:tcPr>
          <w:p w14:paraId="3DB5AEC3" w14:textId="77777777" w:rsidR="000712BF" w:rsidRDefault="000712BF" w:rsidP="000712BF">
            <w:pPr>
              <w:jc w:val="right"/>
              <w:rPr>
                <w:color w:val="000000"/>
                <w:sz w:val="22"/>
                <w:szCs w:val="22"/>
              </w:rPr>
            </w:pPr>
            <w:r>
              <w:rPr>
                <w:color w:val="000000"/>
                <w:sz w:val="22"/>
                <w:szCs w:val="22"/>
              </w:rPr>
              <w:t>1.912,8</w:t>
            </w:r>
          </w:p>
        </w:tc>
        <w:tc>
          <w:tcPr>
            <w:tcW w:w="786" w:type="dxa"/>
            <w:gridSpan w:val="2"/>
            <w:tcBorders>
              <w:top w:val="nil"/>
              <w:left w:val="nil"/>
              <w:bottom w:val="single" w:sz="8" w:space="0" w:color="auto"/>
              <w:right w:val="single" w:sz="8" w:space="0" w:color="auto"/>
            </w:tcBorders>
            <w:shd w:val="clear" w:color="000000" w:fill="A6A6A6"/>
            <w:noWrap/>
            <w:vAlign w:val="center"/>
            <w:hideMark/>
          </w:tcPr>
          <w:p w14:paraId="7DFE3BA3" w14:textId="77777777" w:rsidR="000712BF" w:rsidRDefault="000712BF" w:rsidP="000712BF">
            <w:pPr>
              <w:jc w:val="right"/>
              <w:rPr>
                <w:color w:val="000000"/>
                <w:sz w:val="22"/>
                <w:szCs w:val="22"/>
              </w:rPr>
            </w:pPr>
            <w:r>
              <w:rPr>
                <w:color w:val="000000"/>
                <w:sz w:val="22"/>
                <w:szCs w:val="22"/>
              </w:rPr>
              <w:t> </w:t>
            </w:r>
          </w:p>
        </w:tc>
        <w:tc>
          <w:tcPr>
            <w:tcW w:w="739" w:type="dxa"/>
            <w:gridSpan w:val="2"/>
            <w:tcBorders>
              <w:top w:val="nil"/>
              <w:left w:val="nil"/>
              <w:bottom w:val="single" w:sz="8" w:space="0" w:color="auto"/>
              <w:right w:val="single" w:sz="8" w:space="0" w:color="auto"/>
            </w:tcBorders>
            <w:shd w:val="clear" w:color="auto" w:fill="auto"/>
            <w:noWrap/>
            <w:vAlign w:val="center"/>
            <w:hideMark/>
          </w:tcPr>
          <w:p w14:paraId="1D42E363" w14:textId="77777777" w:rsidR="000712BF" w:rsidRDefault="000712BF" w:rsidP="000712BF">
            <w:pPr>
              <w:jc w:val="right"/>
              <w:rPr>
                <w:color w:val="000000"/>
                <w:sz w:val="22"/>
                <w:szCs w:val="22"/>
              </w:rPr>
            </w:pPr>
            <w:r>
              <w:rPr>
                <w:color w:val="000000"/>
                <w:sz w:val="22"/>
                <w:szCs w:val="22"/>
              </w:rPr>
              <w:t>49,5</w:t>
            </w:r>
          </w:p>
        </w:tc>
      </w:tr>
      <w:tr w:rsidR="000712BF" w:rsidRPr="00E37D31" w14:paraId="0C3E00B0" w14:textId="77777777" w:rsidTr="00AB7988">
        <w:trPr>
          <w:gridAfter w:val="1"/>
          <w:wAfter w:w="20" w:type="dxa"/>
          <w:trHeight w:val="315"/>
        </w:trPr>
        <w:tc>
          <w:tcPr>
            <w:tcW w:w="1959" w:type="dxa"/>
            <w:gridSpan w:val="2"/>
            <w:tcBorders>
              <w:top w:val="nil"/>
              <w:left w:val="single" w:sz="8" w:space="0" w:color="auto"/>
              <w:bottom w:val="single" w:sz="8" w:space="0" w:color="auto"/>
              <w:right w:val="single" w:sz="8" w:space="0" w:color="auto"/>
            </w:tcBorders>
            <w:shd w:val="clear" w:color="auto" w:fill="auto"/>
            <w:noWrap/>
            <w:vAlign w:val="center"/>
            <w:hideMark/>
          </w:tcPr>
          <w:p w14:paraId="467813B8" w14:textId="77777777" w:rsidR="000712BF" w:rsidRPr="00E37D31" w:rsidRDefault="000712BF" w:rsidP="000712BF">
            <w:pPr>
              <w:jc w:val="left"/>
              <w:rPr>
                <w:color w:val="000000"/>
                <w:sz w:val="22"/>
                <w:szCs w:val="22"/>
              </w:rPr>
            </w:pPr>
            <w:proofErr w:type="spellStart"/>
            <w:r w:rsidRPr="00E37D31">
              <w:rPr>
                <w:color w:val="000000"/>
                <w:sz w:val="22"/>
                <w:szCs w:val="22"/>
              </w:rPr>
              <w:t>Граб</w:t>
            </w:r>
            <w:proofErr w:type="spellEnd"/>
          </w:p>
        </w:tc>
        <w:tc>
          <w:tcPr>
            <w:tcW w:w="1220" w:type="dxa"/>
            <w:gridSpan w:val="2"/>
            <w:tcBorders>
              <w:top w:val="nil"/>
              <w:left w:val="nil"/>
              <w:bottom w:val="single" w:sz="8" w:space="0" w:color="auto"/>
              <w:right w:val="single" w:sz="8" w:space="0" w:color="auto"/>
            </w:tcBorders>
            <w:shd w:val="clear" w:color="auto" w:fill="auto"/>
            <w:noWrap/>
            <w:vAlign w:val="center"/>
            <w:hideMark/>
          </w:tcPr>
          <w:p w14:paraId="0799448D" w14:textId="77777777" w:rsidR="000712BF" w:rsidRDefault="000712BF" w:rsidP="000712BF">
            <w:pPr>
              <w:jc w:val="right"/>
              <w:rPr>
                <w:color w:val="000000"/>
                <w:sz w:val="22"/>
                <w:szCs w:val="22"/>
              </w:rPr>
            </w:pPr>
            <w:r>
              <w:rPr>
                <w:color w:val="000000"/>
                <w:sz w:val="22"/>
                <w:szCs w:val="22"/>
              </w:rPr>
              <w:t>5.416,4</w:t>
            </w:r>
          </w:p>
        </w:tc>
        <w:tc>
          <w:tcPr>
            <w:tcW w:w="1117" w:type="dxa"/>
            <w:gridSpan w:val="2"/>
            <w:tcBorders>
              <w:top w:val="nil"/>
              <w:left w:val="nil"/>
              <w:bottom w:val="single" w:sz="8" w:space="0" w:color="auto"/>
              <w:right w:val="single" w:sz="8" w:space="0" w:color="auto"/>
            </w:tcBorders>
            <w:shd w:val="clear" w:color="auto" w:fill="auto"/>
            <w:noWrap/>
            <w:vAlign w:val="center"/>
            <w:hideMark/>
          </w:tcPr>
          <w:p w14:paraId="1DE78C5F" w14:textId="77777777" w:rsidR="000712BF" w:rsidRDefault="000712BF" w:rsidP="000712BF">
            <w:pPr>
              <w:jc w:val="right"/>
              <w:rPr>
                <w:color w:val="000000"/>
                <w:sz w:val="22"/>
                <w:szCs w:val="22"/>
              </w:rPr>
            </w:pPr>
            <w:r>
              <w:rPr>
                <w:color w:val="000000"/>
                <w:sz w:val="22"/>
                <w:szCs w:val="22"/>
              </w:rPr>
              <w:t>83,1</w:t>
            </w:r>
          </w:p>
        </w:tc>
        <w:tc>
          <w:tcPr>
            <w:tcW w:w="991" w:type="dxa"/>
            <w:gridSpan w:val="2"/>
            <w:tcBorders>
              <w:top w:val="nil"/>
              <w:left w:val="nil"/>
              <w:bottom w:val="single" w:sz="8" w:space="0" w:color="auto"/>
              <w:right w:val="single" w:sz="8" w:space="0" w:color="auto"/>
            </w:tcBorders>
            <w:shd w:val="clear" w:color="000000" w:fill="A6A6A6"/>
            <w:noWrap/>
            <w:vAlign w:val="center"/>
            <w:hideMark/>
          </w:tcPr>
          <w:p w14:paraId="5700E65C" w14:textId="77777777" w:rsidR="000712BF" w:rsidRDefault="000712BF" w:rsidP="000712BF">
            <w:pPr>
              <w:jc w:val="right"/>
              <w:rPr>
                <w:color w:val="000000"/>
                <w:sz w:val="22"/>
                <w:szCs w:val="22"/>
              </w:rPr>
            </w:pPr>
            <w:r>
              <w:rPr>
                <w:color w:val="000000"/>
                <w:sz w:val="22"/>
                <w:szCs w:val="22"/>
              </w:rPr>
              <w:t> </w:t>
            </w:r>
          </w:p>
        </w:tc>
        <w:tc>
          <w:tcPr>
            <w:tcW w:w="676" w:type="dxa"/>
            <w:gridSpan w:val="2"/>
            <w:tcBorders>
              <w:top w:val="nil"/>
              <w:left w:val="nil"/>
              <w:bottom w:val="single" w:sz="8" w:space="0" w:color="auto"/>
              <w:right w:val="single" w:sz="8" w:space="0" w:color="auto"/>
            </w:tcBorders>
            <w:shd w:val="clear" w:color="000000" w:fill="A6A6A6"/>
            <w:noWrap/>
            <w:vAlign w:val="center"/>
            <w:hideMark/>
          </w:tcPr>
          <w:p w14:paraId="58924D0F" w14:textId="77777777" w:rsidR="000712BF" w:rsidRDefault="000712BF" w:rsidP="000712BF">
            <w:pPr>
              <w:jc w:val="right"/>
              <w:rPr>
                <w:color w:val="000000"/>
                <w:sz w:val="22"/>
                <w:szCs w:val="22"/>
              </w:rPr>
            </w:pPr>
            <w:r>
              <w:rPr>
                <w:color w:val="000000"/>
                <w:sz w:val="22"/>
                <w:szCs w:val="22"/>
              </w:rPr>
              <w:t> </w:t>
            </w:r>
          </w:p>
        </w:tc>
        <w:tc>
          <w:tcPr>
            <w:tcW w:w="739" w:type="dxa"/>
            <w:gridSpan w:val="2"/>
            <w:tcBorders>
              <w:top w:val="nil"/>
              <w:left w:val="nil"/>
              <w:bottom w:val="single" w:sz="8" w:space="0" w:color="auto"/>
              <w:right w:val="single" w:sz="8" w:space="0" w:color="auto"/>
            </w:tcBorders>
            <w:shd w:val="clear" w:color="000000" w:fill="A6A6A6"/>
            <w:noWrap/>
            <w:vAlign w:val="center"/>
            <w:hideMark/>
          </w:tcPr>
          <w:p w14:paraId="7FA31907" w14:textId="77777777" w:rsidR="000712BF" w:rsidRDefault="000712BF" w:rsidP="000712BF">
            <w:pPr>
              <w:jc w:val="right"/>
              <w:rPr>
                <w:color w:val="000000"/>
                <w:sz w:val="22"/>
                <w:szCs w:val="22"/>
              </w:rPr>
            </w:pPr>
            <w:r>
              <w:rPr>
                <w:color w:val="000000"/>
                <w:sz w:val="22"/>
                <w:szCs w:val="22"/>
              </w:rPr>
              <w:t> </w:t>
            </w:r>
          </w:p>
        </w:tc>
        <w:tc>
          <w:tcPr>
            <w:tcW w:w="739" w:type="dxa"/>
            <w:gridSpan w:val="2"/>
            <w:tcBorders>
              <w:top w:val="nil"/>
              <w:left w:val="nil"/>
              <w:bottom w:val="single" w:sz="8" w:space="0" w:color="auto"/>
              <w:right w:val="single" w:sz="8" w:space="0" w:color="auto"/>
            </w:tcBorders>
            <w:shd w:val="clear" w:color="000000" w:fill="A6A6A6"/>
            <w:noWrap/>
            <w:vAlign w:val="center"/>
            <w:hideMark/>
          </w:tcPr>
          <w:p w14:paraId="2F0426EB" w14:textId="77777777" w:rsidR="000712BF" w:rsidRDefault="000712BF" w:rsidP="000712BF">
            <w:pPr>
              <w:jc w:val="right"/>
              <w:rPr>
                <w:color w:val="000000"/>
                <w:sz w:val="22"/>
                <w:szCs w:val="22"/>
              </w:rPr>
            </w:pPr>
            <w:r>
              <w:rPr>
                <w:color w:val="000000"/>
                <w:sz w:val="22"/>
                <w:szCs w:val="22"/>
              </w:rPr>
              <w:t>1,2</w:t>
            </w:r>
          </w:p>
        </w:tc>
        <w:tc>
          <w:tcPr>
            <w:tcW w:w="1136" w:type="dxa"/>
            <w:gridSpan w:val="2"/>
            <w:tcBorders>
              <w:top w:val="nil"/>
              <w:left w:val="nil"/>
              <w:bottom w:val="single" w:sz="8" w:space="0" w:color="auto"/>
              <w:right w:val="single" w:sz="8" w:space="0" w:color="auto"/>
            </w:tcBorders>
            <w:shd w:val="clear" w:color="auto" w:fill="auto"/>
            <w:noWrap/>
            <w:vAlign w:val="center"/>
            <w:hideMark/>
          </w:tcPr>
          <w:p w14:paraId="4D55C522" w14:textId="77777777" w:rsidR="000712BF" w:rsidRDefault="000712BF" w:rsidP="000712BF">
            <w:pPr>
              <w:jc w:val="right"/>
              <w:rPr>
                <w:color w:val="000000"/>
                <w:sz w:val="22"/>
                <w:szCs w:val="22"/>
              </w:rPr>
            </w:pPr>
            <w:r>
              <w:rPr>
                <w:color w:val="000000"/>
                <w:sz w:val="22"/>
                <w:szCs w:val="22"/>
              </w:rPr>
              <w:t>2.369,0</w:t>
            </w:r>
          </w:p>
        </w:tc>
        <w:tc>
          <w:tcPr>
            <w:tcW w:w="1096" w:type="dxa"/>
            <w:gridSpan w:val="2"/>
            <w:tcBorders>
              <w:top w:val="nil"/>
              <w:left w:val="nil"/>
              <w:bottom w:val="single" w:sz="8" w:space="0" w:color="auto"/>
              <w:right w:val="single" w:sz="8" w:space="0" w:color="auto"/>
            </w:tcBorders>
            <w:shd w:val="clear" w:color="auto" w:fill="auto"/>
            <w:noWrap/>
            <w:vAlign w:val="center"/>
            <w:hideMark/>
          </w:tcPr>
          <w:p w14:paraId="6E78994B" w14:textId="77777777" w:rsidR="000712BF" w:rsidRDefault="000712BF" w:rsidP="000712BF">
            <w:pPr>
              <w:jc w:val="right"/>
              <w:rPr>
                <w:color w:val="000000"/>
                <w:sz w:val="22"/>
                <w:szCs w:val="22"/>
              </w:rPr>
            </w:pPr>
            <w:r>
              <w:rPr>
                <w:color w:val="000000"/>
                <w:sz w:val="22"/>
                <w:szCs w:val="22"/>
              </w:rPr>
              <w:t>484,4</w:t>
            </w:r>
          </w:p>
        </w:tc>
        <w:tc>
          <w:tcPr>
            <w:tcW w:w="1555" w:type="dxa"/>
            <w:gridSpan w:val="2"/>
            <w:tcBorders>
              <w:top w:val="nil"/>
              <w:left w:val="nil"/>
              <w:bottom w:val="single" w:sz="8" w:space="0" w:color="auto"/>
              <w:right w:val="single" w:sz="8" w:space="0" w:color="auto"/>
            </w:tcBorders>
            <w:shd w:val="clear" w:color="auto" w:fill="auto"/>
            <w:noWrap/>
            <w:vAlign w:val="center"/>
            <w:hideMark/>
          </w:tcPr>
          <w:p w14:paraId="239DBA53" w14:textId="77777777" w:rsidR="000712BF" w:rsidRDefault="000712BF" w:rsidP="000712BF">
            <w:pPr>
              <w:jc w:val="right"/>
              <w:rPr>
                <w:color w:val="000000"/>
                <w:sz w:val="22"/>
                <w:szCs w:val="22"/>
              </w:rPr>
            </w:pPr>
            <w:r>
              <w:rPr>
                <w:color w:val="000000"/>
                <w:sz w:val="22"/>
                <w:szCs w:val="22"/>
              </w:rPr>
              <w:t>2.853,4</w:t>
            </w:r>
          </w:p>
        </w:tc>
        <w:tc>
          <w:tcPr>
            <w:tcW w:w="1117" w:type="dxa"/>
            <w:gridSpan w:val="2"/>
            <w:tcBorders>
              <w:top w:val="nil"/>
              <w:left w:val="nil"/>
              <w:bottom w:val="single" w:sz="8" w:space="0" w:color="auto"/>
              <w:right w:val="single" w:sz="8" w:space="0" w:color="auto"/>
            </w:tcBorders>
            <w:shd w:val="clear" w:color="000000" w:fill="A6A6A6"/>
            <w:noWrap/>
            <w:vAlign w:val="center"/>
            <w:hideMark/>
          </w:tcPr>
          <w:p w14:paraId="7501C12A" w14:textId="77777777" w:rsidR="000712BF" w:rsidRDefault="000712BF" w:rsidP="000712BF">
            <w:pPr>
              <w:jc w:val="right"/>
              <w:rPr>
                <w:color w:val="000000"/>
                <w:sz w:val="22"/>
                <w:szCs w:val="22"/>
              </w:rPr>
            </w:pPr>
            <w:r>
              <w:rPr>
                <w:color w:val="000000"/>
                <w:sz w:val="22"/>
                <w:szCs w:val="22"/>
              </w:rPr>
              <w:t> </w:t>
            </w:r>
          </w:p>
        </w:tc>
        <w:tc>
          <w:tcPr>
            <w:tcW w:w="1096" w:type="dxa"/>
            <w:gridSpan w:val="2"/>
            <w:tcBorders>
              <w:top w:val="nil"/>
              <w:left w:val="nil"/>
              <w:bottom w:val="single" w:sz="8" w:space="0" w:color="auto"/>
              <w:right w:val="single" w:sz="8" w:space="0" w:color="auto"/>
            </w:tcBorders>
            <w:shd w:val="clear" w:color="auto" w:fill="auto"/>
            <w:noWrap/>
            <w:vAlign w:val="center"/>
            <w:hideMark/>
          </w:tcPr>
          <w:p w14:paraId="5F5C5F3E" w14:textId="77777777" w:rsidR="000712BF" w:rsidRDefault="000712BF" w:rsidP="000712BF">
            <w:pPr>
              <w:jc w:val="right"/>
              <w:rPr>
                <w:color w:val="000000"/>
                <w:sz w:val="22"/>
                <w:szCs w:val="22"/>
              </w:rPr>
            </w:pPr>
            <w:r>
              <w:rPr>
                <w:color w:val="000000"/>
                <w:sz w:val="22"/>
                <w:szCs w:val="22"/>
              </w:rPr>
              <w:t>0,0</w:t>
            </w:r>
          </w:p>
        </w:tc>
        <w:tc>
          <w:tcPr>
            <w:tcW w:w="996" w:type="dxa"/>
            <w:gridSpan w:val="2"/>
            <w:tcBorders>
              <w:top w:val="nil"/>
              <w:left w:val="nil"/>
              <w:bottom w:val="single" w:sz="8" w:space="0" w:color="auto"/>
              <w:right w:val="single" w:sz="8" w:space="0" w:color="auto"/>
            </w:tcBorders>
            <w:shd w:val="clear" w:color="auto" w:fill="auto"/>
            <w:noWrap/>
            <w:vAlign w:val="center"/>
            <w:hideMark/>
          </w:tcPr>
          <w:p w14:paraId="75BEB871" w14:textId="77777777" w:rsidR="000712BF" w:rsidRDefault="000712BF" w:rsidP="000712BF">
            <w:pPr>
              <w:jc w:val="right"/>
              <w:rPr>
                <w:color w:val="000000"/>
                <w:sz w:val="22"/>
                <w:szCs w:val="22"/>
              </w:rPr>
            </w:pPr>
            <w:r>
              <w:rPr>
                <w:color w:val="000000"/>
                <w:sz w:val="22"/>
                <w:szCs w:val="22"/>
              </w:rPr>
              <w:t>2.568,0</w:t>
            </w:r>
          </w:p>
        </w:tc>
        <w:tc>
          <w:tcPr>
            <w:tcW w:w="996" w:type="dxa"/>
            <w:gridSpan w:val="2"/>
            <w:tcBorders>
              <w:top w:val="nil"/>
              <w:left w:val="nil"/>
              <w:bottom w:val="single" w:sz="8" w:space="0" w:color="auto"/>
              <w:right w:val="single" w:sz="8" w:space="0" w:color="auto"/>
            </w:tcBorders>
            <w:shd w:val="clear" w:color="auto" w:fill="auto"/>
            <w:noWrap/>
            <w:vAlign w:val="center"/>
            <w:hideMark/>
          </w:tcPr>
          <w:p w14:paraId="30B6CEF9" w14:textId="77777777" w:rsidR="000712BF" w:rsidRDefault="000712BF" w:rsidP="000712BF">
            <w:pPr>
              <w:jc w:val="right"/>
              <w:rPr>
                <w:color w:val="000000"/>
                <w:sz w:val="22"/>
                <w:szCs w:val="22"/>
              </w:rPr>
            </w:pPr>
            <w:r>
              <w:rPr>
                <w:color w:val="000000"/>
                <w:sz w:val="22"/>
                <w:szCs w:val="22"/>
              </w:rPr>
              <w:t>285,3</w:t>
            </w:r>
          </w:p>
        </w:tc>
        <w:tc>
          <w:tcPr>
            <w:tcW w:w="786" w:type="dxa"/>
            <w:gridSpan w:val="2"/>
            <w:tcBorders>
              <w:top w:val="nil"/>
              <w:left w:val="nil"/>
              <w:bottom w:val="single" w:sz="8" w:space="0" w:color="auto"/>
              <w:right w:val="single" w:sz="8" w:space="0" w:color="auto"/>
            </w:tcBorders>
            <w:shd w:val="clear" w:color="000000" w:fill="A6A6A6"/>
            <w:noWrap/>
            <w:vAlign w:val="center"/>
            <w:hideMark/>
          </w:tcPr>
          <w:p w14:paraId="702EED1D" w14:textId="77777777" w:rsidR="000712BF" w:rsidRDefault="000712BF" w:rsidP="000712BF">
            <w:pPr>
              <w:jc w:val="right"/>
              <w:rPr>
                <w:color w:val="000000"/>
                <w:sz w:val="22"/>
                <w:szCs w:val="22"/>
              </w:rPr>
            </w:pPr>
            <w:r>
              <w:rPr>
                <w:color w:val="000000"/>
                <w:sz w:val="22"/>
                <w:szCs w:val="22"/>
              </w:rPr>
              <w:t> </w:t>
            </w:r>
          </w:p>
        </w:tc>
        <w:tc>
          <w:tcPr>
            <w:tcW w:w="739" w:type="dxa"/>
            <w:gridSpan w:val="2"/>
            <w:tcBorders>
              <w:top w:val="nil"/>
              <w:left w:val="nil"/>
              <w:bottom w:val="single" w:sz="8" w:space="0" w:color="auto"/>
              <w:right w:val="single" w:sz="8" w:space="0" w:color="auto"/>
            </w:tcBorders>
            <w:shd w:val="clear" w:color="auto" w:fill="auto"/>
            <w:noWrap/>
            <w:vAlign w:val="center"/>
            <w:hideMark/>
          </w:tcPr>
          <w:p w14:paraId="534B5663" w14:textId="77777777" w:rsidR="000712BF" w:rsidRDefault="000712BF" w:rsidP="000712BF">
            <w:pPr>
              <w:jc w:val="right"/>
              <w:rPr>
                <w:color w:val="000000"/>
                <w:sz w:val="22"/>
                <w:szCs w:val="22"/>
              </w:rPr>
            </w:pPr>
            <w:r>
              <w:rPr>
                <w:color w:val="000000"/>
                <w:sz w:val="22"/>
                <w:szCs w:val="22"/>
              </w:rPr>
              <w:t>52,7</w:t>
            </w:r>
          </w:p>
        </w:tc>
      </w:tr>
      <w:tr w:rsidR="000712BF" w:rsidRPr="00E37D31" w14:paraId="015E830F" w14:textId="77777777" w:rsidTr="00AB7988">
        <w:trPr>
          <w:gridAfter w:val="1"/>
          <w:wAfter w:w="20" w:type="dxa"/>
          <w:trHeight w:val="315"/>
        </w:trPr>
        <w:tc>
          <w:tcPr>
            <w:tcW w:w="1959" w:type="dxa"/>
            <w:gridSpan w:val="2"/>
            <w:tcBorders>
              <w:top w:val="nil"/>
              <w:left w:val="single" w:sz="8" w:space="0" w:color="auto"/>
              <w:bottom w:val="single" w:sz="8" w:space="0" w:color="auto"/>
              <w:right w:val="single" w:sz="8" w:space="0" w:color="auto"/>
            </w:tcBorders>
            <w:shd w:val="clear" w:color="auto" w:fill="auto"/>
            <w:noWrap/>
            <w:vAlign w:val="center"/>
            <w:hideMark/>
          </w:tcPr>
          <w:p w14:paraId="41AD28EB" w14:textId="77777777" w:rsidR="000712BF" w:rsidRPr="00E37D31" w:rsidRDefault="000712BF" w:rsidP="000712BF">
            <w:pPr>
              <w:jc w:val="left"/>
              <w:rPr>
                <w:color w:val="000000"/>
                <w:sz w:val="22"/>
                <w:szCs w:val="22"/>
              </w:rPr>
            </w:pPr>
            <w:r w:rsidRPr="00E37D31">
              <w:rPr>
                <w:color w:val="000000"/>
                <w:sz w:val="22"/>
                <w:szCs w:val="22"/>
              </w:rPr>
              <w:t>ОТЛ</w:t>
            </w:r>
          </w:p>
        </w:tc>
        <w:tc>
          <w:tcPr>
            <w:tcW w:w="1220" w:type="dxa"/>
            <w:gridSpan w:val="2"/>
            <w:tcBorders>
              <w:top w:val="nil"/>
              <w:left w:val="nil"/>
              <w:bottom w:val="single" w:sz="8" w:space="0" w:color="auto"/>
              <w:right w:val="single" w:sz="8" w:space="0" w:color="auto"/>
            </w:tcBorders>
            <w:shd w:val="clear" w:color="auto" w:fill="auto"/>
            <w:noWrap/>
            <w:vAlign w:val="center"/>
            <w:hideMark/>
          </w:tcPr>
          <w:p w14:paraId="2B079611" w14:textId="77777777" w:rsidR="000712BF" w:rsidRDefault="000712BF" w:rsidP="000712BF">
            <w:pPr>
              <w:jc w:val="right"/>
              <w:rPr>
                <w:color w:val="000000"/>
                <w:sz w:val="22"/>
                <w:szCs w:val="22"/>
              </w:rPr>
            </w:pPr>
            <w:r>
              <w:rPr>
                <w:color w:val="000000"/>
                <w:sz w:val="22"/>
                <w:szCs w:val="22"/>
              </w:rPr>
              <w:t>13.931,1</w:t>
            </w:r>
          </w:p>
        </w:tc>
        <w:tc>
          <w:tcPr>
            <w:tcW w:w="1117" w:type="dxa"/>
            <w:gridSpan w:val="2"/>
            <w:tcBorders>
              <w:top w:val="nil"/>
              <w:left w:val="nil"/>
              <w:bottom w:val="single" w:sz="8" w:space="0" w:color="auto"/>
              <w:right w:val="single" w:sz="8" w:space="0" w:color="auto"/>
            </w:tcBorders>
            <w:shd w:val="clear" w:color="auto" w:fill="auto"/>
            <w:noWrap/>
            <w:vAlign w:val="center"/>
            <w:hideMark/>
          </w:tcPr>
          <w:p w14:paraId="5D14C3B8" w14:textId="77777777" w:rsidR="000712BF" w:rsidRDefault="000712BF" w:rsidP="000712BF">
            <w:pPr>
              <w:jc w:val="right"/>
              <w:rPr>
                <w:color w:val="000000"/>
                <w:sz w:val="22"/>
                <w:szCs w:val="22"/>
              </w:rPr>
            </w:pPr>
            <w:r>
              <w:rPr>
                <w:color w:val="000000"/>
                <w:sz w:val="22"/>
                <w:szCs w:val="22"/>
              </w:rPr>
              <w:t>430,1</w:t>
            </w:r>
          </w:p>
        </w:tc>
        <w:tc>
          <w:tcPr>
            <w:tcW w:w="991" w:type="dxa"/>
            <w:gridSpan w:val="2"/>
            <w:tcBorders>
              <w:top w:val="nil"/>
              <w:left w:val="nil"/>
              <w:bottom w:val="single" w:sz="8" w:space="0" w:color="auto"/>
              <w:right w:val="single" w:sz="8" w:space="0" w:color="auto"/>
            </w:tcBorders>
            <w:shd w:val="clear" w:color="000000" w:fill="A6A6A6"/>
            <w:noWrap/>
            <w:vAlign w:val="center"/>
            <w:hideMark/>
          </w:tcPr>
          <w:p w14:paraId="00A556DE" w14:textId="77777777" w:rsidR="000712BF" w:rsidRDefault="000712BF" w:rsidP="000712BF">
            <w:pPr>
              <w:jc w:val="right"/>
              <w:rPr>
                <w:color w:val="000000"/>
                <w:sz w:val="22"/>
                <w:szCs w:val="22"/>
              </w:rPr>
            </w:pPr>
            <w:r>
              <w:rPr>
                <w:color w:val="000000"/>
                <w:sz w:val="22"/>
                <w:szCs w:val="22"/>
              </w:rPr>
              <w:t> </w:t>
            </w:r>
          </w:p>
        </w:tc>
        <w:tc>
          <w:tcPr>
            <w:tcW w:w="676" w:type="dxa"/>
            <w:gridSpan w:val="2"/>
            <w:tcBorders>
              <w:top w:val="nil"/>
              <w:left w:val="nil"/>
              <w:bottom w:val="single" w:sz="8" w:space="0" w:color="auto"/>
              <w:right w:val="single" w:sz="8" w:space="0" w:color="auto"/>
            </w:tcBorders>
            <w:shd w:val="clear" w:color="000000" w:fill="A6A6A6"/>
            <w:noWrap/>
            <w:vAlign w:val="center"/>
            <w:hideMark/>
          </w:tcPr>
          <w:p w14:paraId="62024123" w14:textId="77777777" w:rsidR="000712BF" w:rsidRDefault="000712BF" w:rsidP="000712BF">
            <w:pPr>
              <w:jc w:val="right"/>
              <w:rPr>
                <w:color w:val="000000"/>
                <w:sz w:val="22"/>
                <w:szCs w:val="22"/>
              </w:rPr>
            </w:pPr>
            <w:r>
              <w:rPr>
                <w:color w:val="000000"/>
                <w:sz w:val="22"/>
                <w:szCs w:val="22"/>
              </w:rPr>
              <w:t> </w:t>
            </w:r>
          </w:p>
        </w:tc>
        <w:tc>
          <w:tcPr>
            <w:tcW w:w="739" w:type="dxa"/>
            <w:gridSpan w:val="2"/>
            <w:tcBorders>
              <w:top w:val="nil"/>
              <w:left w:val="nil"/>
              <w:bottom w:val="single" w:sz="8" w:space="0" w:color="auto"/>
              <w:right w:val="single" w:sz="8" w:space="0" w:color="auto"/>
            </w:tcBorders>
            <w:shd w:val="clear" w:color="000000" w:fill="A6A6A6"/>
            <w:noWrap/>
            <w:vAlign w:val="center"/>
            <w:hideMark/>
          </w:tcPr>
          <w:p w14:paraId="0B89C84A" w14:textId="77777777" w:rsidR="000712BF" w:rsidRDefault="000712BF" w:rsidP="000712BF">
            <w:pPr>
              <w:jc w:val="right"/>
              <w:rPr>
                <w:color w:val="000000"/>
                <w:sz w:val="22"/>
                <w:szCs w:val="22"/>
              </w:rPr>
            </w:pPr>
            <w:r>
              <w:rPr>
                <w:color w:val="000000"/>
                <w:sz w:val="22"/>
                <w:szCs w:val="22"/>
              </w:rPr>
              <w:t> </w:t>
            </w:r>
          </w:p>
        </w:tc>
        <w:tc>
          <w:tcPr>
            <w:tcW w:w="739" w:type="dxa"/>
            <w:gridSpan w:val="2"/>
            <w:tcBorders>
              <w:top w:val="nil"/>
              <w:left w:val="nil"/>
              <w:bottom w:val="single" w:sz="8" w:space="0" w:color="auto"/>
              <w:right w:val="single" w:sz="8" w:space="0" w:color="auto"/>
            </w:tcBorders>
            <w:shd w:val="clear" w:color="000000" w:fill="A6A6A6"/>
            <w:noWrap/>
            <w:vAlign w:val="center"/>
            <w:hideMark/>
          </w:tcPr>
          <w:p w14:paraId="3FD58564" w14:textId="77777777" w:rsidR="000712BF" w:rsidRDefault="000712BF" w:rsidP="000712BF">
            <w:pPr>
              <w:jc w:val="right"/>
              <w:rPr>
                <w:color w:val="000000"/>
                <w:sz w:val="22"/>
                <w:szCs w:val="22"/>
              </w:rPr>
            </w:pPr>
            <w:r>
              <w:rPr>
                <w:color w:val="000000"/>
                <w:sz w:val="22"/>
                <w:szCs w:val="22"/>
              </w:rPr>
              <w:t>4,8</w:t>
            </w:r>
          </w:p>
        </w:tc>
        <w:tc>
          <w:tcPr>
            <w:tcW w:w="1136" w:type="dxa"/>
            <w:gridSpan w:val="2"/>
            <w:tcBorders>
              <w:top w:val="nil"/>
              <w:left w:val="nil"/>
              <w:bottom w:val="single" w:sz="8" w:space="0" w:color="auto"/>
              <w:right w:val="single" w:sz="8" w:space="0" w:color="auto"/>
            </w:tcBorders>
            <w:shd w:val="clear" w:color="auto" w:fill="auto"/>
            <w:noWrap/>
            <w:vAlign w:val="center"/>
            <w:hideMark/>
          </w:tcPr>
          <w:p w14:paraId="7D6B243E" w14:textId="77777777" w:rsidR="000712BF" w:rsidRDefault="000712BF" w:rsidP="000712BF">
            <w:pPr>
              <w:jc w:val="right"/>
              <w:rPr>
                <w:color w:val="000000"/>
                <w:sz w:val="22"/>
                <w:szCs w:val="22"/>
              </w:rPr>
            </w:pPr>
            <w:r>
              <w:rPr>
                <w:color w:val="000000"/>
                <w:sz w:val="22"/>
                <w:szCs w:val="22"/>
              </w:rPr>
              <w:t>6.693,9</w:t>
            </w:r>
          </w:p>
        </w:tc>
        <w:tc>
          <w:tcPr>
            <w:tcW w:w="1096" w:type="dxa"/>
            <w:gridSpan w:val="2"/>
            <w:tcBorders>
              <w:top w:val="nil"/>
              <w:left w:val="nil"/>
              <w:bottom w:val="single" w:sz="8" w:space="0" w:color="auto"/>
              <w:right w:val="single" w:sz="8" w:space="0" w:color="auto"/>
            </w:tcBorders>
            <w:shd w:val="clear" w:color="auto" w:fill="auto"/>
            <w:noWrap/>
            <w:vAlign w:val="center"/>
            <w:hideMark/>
          </w:tcPr>
          <w:p w14:paraId="125A5357" w14:textId="77777777" w:rsidR="000712BF" w:rsidRDefault="000712BF" w:rsidP="000712BF">
            <w:pPr>
              <w:jc w:val="right"/>
              <w:rPr>
                <w:color w:val="000000"/>
                <w:sz w:val="22"/>
                <w:szCs w:val="22"/>
              </w:rPr>
            </w:pPr>
            <w:r>
              <w:rPr>
                <w:color w:val="000000"/>
                <w:sz w:val="22"/>
                <w:szCs w:val="22"/>
              </w:rPr>
              <w:t>4.253,5</w:t>
            </w:r>
          </w:p>
        </w:tc>
        <w:tc>
          <w:tcPr>
            <w:tcW w:w="1555" w:type="dxa"/>
            <w:gridSpan w:val="2"/>
            <w:tcBorders>
              <w:top w:val="nil"/>
              <w:left w:val="nil"/>
              <w:bottom w:val="single" w:sz="8" w:space="0" w:color="auto"/>
              <w:right w:val="single" w:sz="8" w:space="0" w:color="auto"/>
            </w:tcBorders>
            <w:shd w:val="clear" w:color="auto" w:fill="auto"/>
            <w:noWrap/>
            <w:vAlign w:val="center"/>
            <w:hideMark/>
          </w:tcPr>
          <w:p w14:paraId="2E3BEAFA" w14:textId="77777777" w:rsidR="000712BF" w:rsidRDefault="000712BF" w:rsidP="000712BF">
            <w:pPr>
              <w:jc w:val="right"/>
              <w:rPr>
                <w:color w:val="000000"/>
                <w:sz w:val="22"/>
                <w:szCs w:val="22"/>
              </w:rPr>
            </w:pPr>
            <w:r>
              <w:rPr>
                <w:color w:val="000000"/>
                <w:sz w:val="22"/>
                <w:szCs w:val="22"/>
              </w:rPr>
              <w:t>10.947,4</w:t>
            </w:r>
          </w:p>
        </w:tc>
        <w:tc>
          <w:tcPr>
            <w:tcW w:w="1117" w:type="dxa"/>
            <w:gridSpan w:val="2"/>
            <w:tcBorders>
              <w:top w:val="nil"/>
              <w:left w:val="nil"/>
              <w:bottom w:val="single" w:sz="8" w:space="0" w:color="auto"/>
              <w:right w:val="single" w:sz="8" w:space="0" w:color="auto"/>
            </w:tcBorders>
            <w:shd w:val="clear" w:color="000000" w:fill="A6A6A6"/>
            <w:noWrap/>
            <w:vAlign w:val="center"/>
            <w:hideMark/>
          </w:tcPr>
          <w:p w14:paraId="4BB23F67" w14:textId="77777777" w:rsidR="000712BF" w:rsidRDefault="000712BF" w:rsidP="000712BF">
            <w:pPr>
              <w:jc w:val="right"/>
              <w:rPr>
                <w:color w:val="000000"/>
                <w:sz w:val="22"/>
                <w:szCs w:val="22"/>
              </w:rPr>
            </w:pPr>
            <w:r>
              <w:rPr>
                <w:color w:val="000000"/>
                <w:sz w:val="22"/>
                <w:szCs w:val="22"/>
              </w:rPr>
              <w:t> </w:t>
            </w:r>
          </w:p>
        </w:tc>
        <w:tc>
          <w:tcPr>
            <w:tcW w:w="1096" w:type="dxa"/>
            <w:gridSpan w:val="2"/>
            <w:tcBorders>
              <w:top w:val="nil"/>
              <w:left w:val="nil"/>
              <w:bottom w:val="single" w:sz="8" w:space="0" w:color="auto"/>
              <w:right w:val="single" w:sz="8" w:space="0" w:color="auto"/>
            </w:tcBorders>
            <w:shd w:val="clear" w:color="auto" w:fill="auto"/>
            <w:noWrap/>
            <w:vAlign w:val="center"/>
            <w:hideMark/>
          </w:tcPr>
          <w:p w14:paraId="1037304E" w14:textId="77777777" w:rsidR="000712BF" w:rsidRDefault="000712BF" w:rsidP="000712BF">
            <w:pPr>
              <w:jc w:val="right"/>
              <w:rPr>
                <w:color w:val="000000"/>
                <w:sz w:val="22"/>
                <w:szCs w:val="22"/>
              </w:rPr>
            </w:pPr>
            <w:r>
              <w:rPr>
                <w:color w:val="000000"/>
                <w:sz w:val="22"/>
                <w:szCs w:val="22"/>
              </w:rPr>
              <w:t>0,0</w:t>
            </w:r>
          </w:p>
        </w:tc>
        <w:tc>
          <w:tcPr>
            <w:tcW w:w="996" w:type="dxa"/>
            <w:gridSpan w:val="2"/>
            <w:tcBorders>
              <w:top w:val="nil"/>
              <w:left w:val="nil"/>
              <w:bottom w:val="single" w:sz="8" w:space="0" w:color="auto"/>
              <w:right w:val="single" w:sz="8" w:space="0" w:color="auto"/>
            </w:tcBorders>
            <w:shd w:val="clear" w:color="auto" w:fill="auto"/>
            <w:noWrap/>
            <w:vAlign w:val="center"/>
            <w:hideMark/>
          </w:tcPr>
          <w:p w14:paraId="3044EAAB" w14:textId="77777777" w:rsidR="000712BF" w:rsidRDefault="000712BF" w:rsidP="000712BF">
            <w:pPr>
              <w:jc w:val="right"/>
              <w:rPr>
                <w:color w:val="000000"/>
                <w:sz w:val="22"/>
                <w:szCs w:val="22"/>
              </w:rPr>
            </w:pPr>
            <w:r>
              <w:rPr>
                <w:color w:val="000000"/>
                <w:sz w:val="22"/>
                <w:szCs w:val="22"/>
              </w:rPr>
              <w:t>9.852,5</w:t>
            </w:r>
          </w:p>
        </w:tc>
        <w:tc>
          <w:tcPr>
            <w:tcW w:w="996" w:type="dxa"/>
            <w:gridSpan w:val="2"/>
            <w:tcBorders>
              <w:top w:val="nil"/>
              <w:left w:val="nil"/>
              <w:bottom w:val="single" w:sz="8" w:space="0" w:color="auto"/>
              <w:right w:val="single" w:sz="8" w:space="0" w:color="auto"/>
            </w:tcBorders>
            <w:shd w:val="clear" w:color="auto" w:fill="auto"/>
            <w:noWrap/>
            <w:vAlign w:val="center"/>
            <w:hideMark/>
          </w:tcPr>
          <w:p w14:paraId="5EEB5CCA" w14:textId="77777777" w:rsidR="000712BF" w:rsidRDefault="000712BF" w:rsidP="000712BF">
            <w:pPr>
              <w:jc w:val="right"/>
              <w:rPr>
                <w:color w:val="000000"/>
                <w:sz w:val="22"/>
                <w:szCs w:val="22"/>
              </w:rPr>
            </w:pPr>
            <w:r>
              <w:rPr>
                <w:color w:val="000000"/>
                <w:sz w:val="22"/>
                <w:szCs w:val="22"/>
              </w:rPr>
              <w:t>1.094,7</w:t>
            </w:r>
          </w:p>
        </w:tc>
        <w:tc>
          <w:tcPr>
            <w:tcW w:w="786" w:type="dxa"/>
            <w:gridSpan w:val="2"/>
            <w:tcBorders>
              <w:top w:val="nil"/>
              <w:left w:val="nil"/>
              <w:bottom w:val="single" w:sz="8" w:space="0" w:color="auto"/>
              <w:right w:val="single" w:sz="8" w:space="0" w:color="auto"/>
            </w:tcBorders>
            <w:shd w:val="clear" w:color="000000" w:fill="A6A6A6"/>
            <w:noWrap/>
            <w:vAlign w:val="center"/>
            <w:hideMark/>
          </w:tcPr>
          <w:p w14:paraId="065393D8" w14:textId="77777777" w:rsidR="000712BF" w:rsidRDefault="000712BF" w:rsidP="000712BF">
            <w:pPr>
              <w:jc w:val="right"/>
              <w:rPr>
                <w:color w:val="000000"/>
                <w:sz w:val="22"/>
                <w:szCs w:val="22"/>
              </w:rPr>
            </w:pPr>
            <w:r>
              <w:rPr>
                <w:color w:val="000000"/>
                <w:sz w:val="22"/>
                <w:szCs w:val="22"/>
              </w:rPr>
              <w:t> </w:t>
            </w:r>
          </w:p>
        </w:tc>
        <w:tc>
          <w:tcPr>
            <w:tcW w:w="739" w:type="dxa"/>
            <w:gridSpan w:val="2"/>
            <w:tcBorders>
              <w:top w:val="nil"/>
              <w:left w:val="nil"/>
              <w:bottom w:val="single" w:sz="8" w:space="0" w:color="auto"/>
              <w:right w:val="single" w:sz="8" w:space="0" w:color="auto"/>
            </w:tcBorders>
            <w:shd w:val="clear" w:color="auto" w:fill="auto"/>
            <w:noWrap/>
            <w:vAlign w:val="center"/>
            <w:hideMark/>
          </w:tcPr>
          <w:p w14:paraId="4F5B6C81" w14:textId="77777777" w:rsidR="000712BF" w:rsidRDefault="000712BF" w:rsidP="000712BF">
            <w:pPr>
              <w:jc w:val="right"/>
              <w:rPr>
                <w:color w:val="000000"/>
                <w:sz w:val="22"/>
                <w:szCs w:val="22"/>
              </w:rPr>
            </w:pPr>
            <w:r>
              <w:rPr>
                <w:color w:val="000000"/>
                <w:sz w:val="22"/>
                <w:szCs w:val="22"/>
              </w:rPr>
              <w:t>78,6</w:t>
            </w:r>
          </w:p>
        </w:tc>
      </w:tr>
      <w:tr w:rsidR="000712BF" w:rsidRPr="00E37D31" w14:paraId="7632C33F" w14:textId="77777777" w:rsidTr="00AB7988">
        <w:trPr>
          <w:gridAfter w:val="1"/>
          <w:wAfter w:w="20" w:type="dxa"/>
          <w:trHeight w:val="315"/>
        </w:trPr>
        <w:tc>
          <w:tcPr>
            <w:tcW w:w="1959" w:type="dxa"/>
            <w:gridSpan w:val="2"/>
            <w:tcBorders>
              <w:top w:val="nil"/>
              <w:left w:val="single" w:sz="8" w:space="0" w:color="auto"/>
              <w:bottom w:val="single" w:sz="8" w:space="0" w:color="auto"/>
              <w:right w:val="single" w:sz="8" w:space="0" w:color="auto"/>
            </w:tcBorders>
            <w:shd w:val="clear" w:color="auto" w:fill="auto"/>
            <w:noWrap/>
            <w:vAlign w:val="center"/>
            <w:hideMark/>
          </w:tcPr>
          <w:p w14:paraId="21D68309" w14:textId="77777777" w:rsidR="000712BF" w:rsidRPr="00E37D31" w:rsidRDefault="000712BF" w:rsidP="000712BF">
            <w:pPr>
              <w:jc w:val="left"/>
              <w:rPr>
                <w:color w:val="000000"/>
                <w:sz w:val="22"/>
                <w:szCs w:val="22"/>
              </w:rPr>
            </w:pPr>
            <w:proofErr w:type="spellStart"/>
            <w:r w:rsidRPr="00E37D31">
              <w:rPr>
                <w:color w:val="000000"/>
                <w:sz w:val="22"/>
                <w:szCs w:val="22"/>
              </w:rPr>
              <w:t>Багрем</w:t>
            </w:r>
            <w:proofErr w:type="spellEnd"/>
          </w:p>
        </w:tc>
        <w:tc>
          <w:tcPr>
            <w:tcW w:w="1220" w:type="dxa"/>
            <w:gridSpan w:val="2"/>
            <w:tcBorders>
              <w:top w:val="nil"/>
              <w:left w:val="nil"/>
              <w:bottom w:val="single" w:sz="8" w:space="0" w:color="auto"/>
              <w:right w:val="single" w:sz="8" w:space="0" w:color="auto"/>
            </w:tcBorders>
            <w:shd w:val="clear" w:color="auto" w:fill="auto"/>
            <w:noWrap/>
            <w:vAlign w:val="center"/>
            <w:hideMark/>
          </w:tcPr>
          <w:p w14:paraId="3D6DA6AB" w14:textId="77777777" w:rsidR="000712BF" w:rsidRDefault="000712BF" w:rsidP="000712BF">
            <w:pPr>
              <w:jc w:val="right"/>
              <w:rPr>
                <w:color w:val="000000"/>
                <w:sz w:val="22"/>
                <w:szCs w:val="22"/>
              </w:rPr>
            </w:pPr>
            <w:r>
              <w:rPr>
                <w:color w:val="000000"/>
                <w:sz w:val="22"/>
                <w:szCs w:val="22"/>
              </w:rPr>
              <w:t>35.069,7</w:t>
            </w:r>
          </w:p>
        </w:tc>
        <w:tc>
          <w:tcPr>
            <w:tcW w:w="1117" w:type="dxa"/>
            <w:gridSpan w:val="2"/>
            <w:tcBorders>
              <w:top w:val="nil"/>
              <w:left w:val="nil"/>
              <w:bottom w:val="single" w:sz="8" w:space="0" w:color="auto"/>
              <w:right w:val="single" w:sz="8" w:space="0" w:color="auto"/>
            </w:tcBorders>
            <w:shd w:val="clear" w:color="auto" w:fill="auto"/>
            <w:noWrap/>
            <w:vAlign w:val="center"/>
            <w:hideMark/>
          </w:tcPr>
          <w:p w14:paraId="329FCE84" w14:textId="77777777" w:rsidR="000712BF" w:rsidRDefault="000712BF" w:rsidP="000712BF">
            <w:pPr>
              <w:jc w:val="right"/>
              <w:rPr>
                <w:color w:val="000000"/>
                <w:sz w:val="22"/>
                <w:szCs w:val="22"/>
              </w:rPr>
            </w:pPr>
            <w:r>
              <w:rPr>
                <w:color w:val="000000"/>
                <w:sz w:val="22"/>
                <w:szCs w:val="22"/>
              </w:rPr>
              <w:t>1.216,2</w:t>
            </w:r>
          </w:p>
        </w:tc>
        <w:tc>
          <w:tcPr>
            <w:tcW w:w="991" w:type="dxa"/>
            <w:gridSpan w:val="2"/>
            <w:tcBorders>
              <w:top w:val="nil"/>
              <w:left w:val="nil"/>
              <w:bottom w:val="single" w:sz="8" w:space="0" w:color="auto"/>
              <w:right w:val="single" w:sz="8" w:space="0" w:color="auto"/>
            </w:tcBorders>
            <w:shd w:val="clear" w:color="000000" w:fill="A6A6A6"/>
            <w:noWrap/>
            <w:vAlign w:val="center"/>
            <w:hideMark/>
          </w:tcPr>
          <w:p w14:paraId="37C27EC3" w14:textId="77777777" w:rsidR="000712BF" w:rsidRDefault="000712BF" w:rsidP="000712BF">
            <w:pPr>
              <w:jc w:val="right"/>
              <w:rPr>
                <w:color w:val="000000"/>
                <w:sz w:val="22"/>
                <w:szCs w:val="22"/>
              </w:rPr>
            </w:pPr>
            <w:r>
              <w:rPr>
                <w:color w:val="000000"/>
                <w:sz w:val="22"/>
                <w:szCs w:val="22"/>
              </w:rPr>
              <w:t> </w:t>
            </w:r>
          </w:p>
        </w:tc>
        <w:tc>
          <w:tcPr>
            <w:tcW w:w="676" w:type="dxa"/>
            <w:gridSpan w:val="2"/>
            <w:tcBorders>
              <w:top w:val="nil"/>
              <w:left w:val="nil"/>
              <w:bottom w:val="single" w:sz="8" w:space="0" w:color="auto"/>
              <w:right w:val="single" w:sz="8" w:space="0" w:color="auto"/>
            </w:tcBorders>
            <w:shd w:val="clear" w:color="000000" w:fill="A6A6A6"/>
            <w:noWrap/>
            <w:vAlign w:val="center"/>
            <w:hideMark/>
          </w:tcPr>
          <w:p w14:paraId="3B85CC64" w14:textId="77777777" w:rsidR="000712BF" w:rsidRDefault="000712BF" w:rsidP="000712BF">
            <w:pPr>
              <w:jc w:val="right"/>
              <w:rPr>
                <w:color w:val="000000"/>
                <w:sz w:val="22"/>
                <w:szCs w:val="22"/>
              </w:rPr>
            </w:pPr>
            <w:r>
              <w:rPr>
                <w:color w:val="000000"/>
                <w:sz w:val="22"/>
                <w:szCs w:val="22"/>
              </w:rPr>
              <w:t> </w:t>
            </w:r>
          </w:p>
        </w:tc>
        <w:tc>
          <w:tcPr>
            <w:tcW w:w="739" w:type="dxa"/>
            <w:gridSpan w:val="2"/>
            <w:tcBorders>
              <w:top w:val="nil"/>
              <w:left w:val="nil"/>
              <w:bottom w:val="single" w:sz="8" w:space="0" w:color="auto"/>
              <w:right w:val="single" w:sz="8" w:space="0" w:color="auto"/>
            </w:tcBorders>
            <w:shd w:val="clear" w:color="000000" w:fill="A6A6A6"/>
            <w:noWrap/>
            <w:vAlign w:val="center"/>
            <w:hideMark/>
          </w:tcPr>
          <w:p w14:paraId="16FEF218" w14:textId="77777777" w:rsidR="000712BF" w:rsidRDefault="000712BF" w:rsidP="000712BF">
            <w:pPr>
              <w:jc w:val="right"/>
              <w:rPr>
                <w:color w:val="000000"/>
                <w:sz w:val="22"/>
                <w:szCs w:val="22"/>
              </w:rPr>
            </w:pPr>
            <w:r>
              <w:rPr>
                <w:color w:val="000000"/>
                <w:sz w:val="22"/>
                <w:szCs w:val="22"/>
              </w:rPr>
              <w:t> </w:t>
            </w:r>
          </w:p>
        </w:tc>
        <w:tc>
          <w:tcPr>
            <w:tcW w:w="739" w:type="dxa"/>
            <w:gridSpan w:val="2"/>
            <w:tcBorders>
              <w:top w:val="nil"/>
              <w:left w:val="nil"/>
              <w:bottom w:val="single" w:sz="8" w:space="0" w:color="auto"/>
              <w:right w:val="single" w:sz="8" w:space="0" w:color="auto"/>
            </w:tcBorders>
            <w:shd w:val="clear" w:color="000000" w:fill="A6A6A6"/>
            <w:noWrap/>
            <w:vAlign w:val="center"/>
            <w:hideMark/>
          </w:tcPr>
          <w:p w14:paraId="4D9A4D6C" w14:textId="77777777" w:rsidR="000712BF" w:rsidRDefault="000712BF" w:rsidP="000712BF">
            <w:pPr>
              <w:jc w:val="right"/>
              <w:rPr>
                <w:color w:val="000000"/>
                <w:sz w:val="22"/>
                <w:szCs w:val="22"/>
              </w:rPr>
            </w:pPr>
            <w:r>
              <w:rPr>
                <w:color w:val="000000"/>
                <w:sz w:val="22"/>
                <w:szCs w:val="22"/>
              </w:rPr>
              <w:t>8,4</w:t>
            </w:r>
          </w:p>
        </w:tc>
        <w:tc>
          <w:tcPr>
            <w:tcW w:w="1136" w:type="dxa"/>
            <w:gridSpan w:val="2"/>
            <w:tcBorders>
              <w:top w:val="nil"/>
              <w:left w:val="nil"/>
              <w:bottom w:val="single" w:sz="8" w:space="0" w:color="auto"/>
              <w:right w:val="single" w:sz="8" w:space="0" w:color="auto"/>
            </w:tcBorders>
            <w:shd w:val="clear" w:color="auto" w:fill="auto"/>
            <w:noWrap/>
            <w:vAlign w:val="center"/>
            <w:hideMark/>
          </w:tcPr>
          <w:p w14:paraId="339905BF" w14:textId="77777777" w:rsidR="000712BF" w:rsidRDefault="000712BF" w:rsidP="000712BF">
            <w:pPr>
              <w:jc w:val="right"/>
              <w:rPr>
                <w:color w:val="000000"/>
                <w:sz w:val="22"/>
                <w:szCs w:val="22"/>
              </w:rPr>
            </w:pPr>
            <w:r>
              <w:rPr>
                <w:color w:val="000000"/>
                <w:sz w:val="22"/>
                <w:szCs w:val="22"/>
              </w:rPr>
              <w:t>11.172,6</w:t>
            </w:r>
          </w:p>
        </w:tc>
        <w:tc>
          <w:tcPr>
            <w:tcW w:w="1096" w:type="dxa"/>
            <w:gridSpan w:val="2"/>
            <w:tcBorders>
              <w:top w:val="nil"/>
              <w:left w:val="nil"/>
              <w:bottom w:val="single" w:sz="8" w:space="0" w:color="auto"/>
              <w:right w:val="single" w:sz="8" w:space="0" w:color="auto"/>
            </w:tcBorders>
            <w:shd w:val="clear" w:color="auto" w:fill="auto"/>
            <w:noWrap/>
            <w:vAlign w:val="center"/>
            <w:hideMark/>
          </w:tcPr>
          <w:p w14:paraId="107E3E3E" w14:textId="77777777" w:rsidR="000712BF" w:rsidRDefault="000712BF" w:rsidP="000712BF">
            <w:pPr>
              <w:jc w:val="right"/>
              <w:rPr>
                <w:color w:val="000000"/>
                <w:sz w:val="22"/>
                <w:szCs w:val="22"/>
              </w:rPr>
            </w:pPr>
            <w:r>
              <w:rPr>
                <w:color w:val="000000"/>
                <w:sz w:val="22"/>
                <w:szCs w:val="22"/>
              </w:rPr>
              <w:t>8.091,3</w:t>
            </w:r>
          </w:p>
        </w:tc>
        <w:tc>
          <w:tcPr>
            <w:tcW w:w="1555" w:type="dxa"/>
            <w:gridSpan w:val="2"/>
            <w:tcBorders>
              <w:top w:val="nil"/>
              <w:left w:val="nil"/>
              <w:bottom w:val="single" w:sz="8" w:space="0" w:color="auto"/>
              <w:right w:val="single" w:sz="8" w:space="0" w:color="auto"/>
            </w:tcBorders>
            <w:shd w:val="clear" w:color="auto" w:fill="auto"/>
            <w:noWrap/>
            <w:vAlign w:val="center"/>
            <w:hideMark/>
          </w:tcPr>
          <w:p w14:paraId="5626796F" w14:textId="77777777" w:rsidR="000712BF" w:rsidRDefault="000712BF" w:rsidP="000712BF">
            <w:pPr>
              <w:jc w:val="right"/>
              <w:rPr>
                <w:color w:val="000000"/>
                <w:sz w:val="22"/>
                <w:szCs w:val="22"/>
              </w:rPr>
            </w:pPr>
            <w:r>
              <w:rPr>
                <w:color w:val="000000"/>
                <w:sz w:val="22"/>
                <w:szCs w:val="22"/>
              </w:rPr>
              <w:t>19.263,9</w:t>
            </w:r>
          </w:p>
        </w:tc>
        <w:tc>
          <w:tcPr>
            <w:tcW w:w="1117" w:type="dxa"/>
            <w:gridSpan w:val="2"/>
            <w:tcBorders>
              <w:top w:val="nil"/>
              <w:left w:val="nil"/>
              <w:bottom w:val="single" w:sz="8" w:space="0" w:color="auto"/>
              <w:right w:val="single" w:sz="8" w:space="0" w:color="auto"/>
            </w:tcBorders>
            <w:shd w:val="clear" w:color="000000" w:fill="A6A6A6"/>
            <w:noWrap/>
            <w:vAlign w:val="center"/>
            <w:hideMark/>
          </w:tcPr>
          <w:p w14:paraId="1D0D77E9" w14:textId="77777777" w:rsidR="000712BF" w:rsidRDefault="000712BF" w:rsidP="000712BF">
            <w:pPr>
              <w:jc w:val="right"/>
              <w:rPr>
                <w:color w:val="000000"/>
                <w:sz w:val="22"/>
                <w:szCs w:val="22"/>
              </w:rPr>
            </w:pPr>
            <w:r>
              <w:rPr>
                <w:color w:val="000000"/>
                <w:sz w:val="22"/>
                <w:szCs w:val="22"/>
              </w:rPr>
              <w:t> </w:t>
            </w:r>
          </w:p>
        </w:tc>
        <w:tc>
          <w:tcPr>
            <w:tcW w:w="1096" w:type="dxa"/>
            <w:gridSpan w:val="2"/>
            <w:tcBorders>
              <w:top w:val="nil"/>
              <w:left w:val="nil"/>
              <w:bottom w:val="single" w:sz="8" w:space="0" w:color="auto"/>
              <w:right w:val="single" w:sz="8" w:space="0" w:color="auto"/>
            </w:tcBorders>
            <w:shd w:val="clear" w:color="auto" w:fill="auto"/>
            <w:noWrap/>
            <w:vAlign w:val="center"/>
            <w:hideMark/>
          </w:tcPr>
          <w:p w14:paraId="28BDDE4B" w14:textId="77777777" w:rsidR="000712BF" w:rsidRDefault="000712BF" w:rsidP="000712BF">
            <w:pPr>
              <w:jc w:val="right"/>
              <w:rPr>
                <w:color w:val="000000"/>
                <w:sz w:val="22"/>
                <w:szCs w:val="22"/>
              </w:rPr>
            </w:pPr>
            <w:r>
              <w:rPr>
                <w:color w:val="000000"/>
                <w:sz w:val="22"/>
                <w:szCs w:val="22"/>
              </w:rPr>
              <w:t>5.490,2</w:t>
            </w:r>
          </w:p>
        </w:tc>
        <w:tc>
          <w:tcPr>
            <w:tcW w:w="996" w:type="dxa"/>
            <w:gridSpan w:val="2"/>
            <w:tcBorders>
              <w:top w:val="nil"/>
              <w:left w:val="nil"/>
              <w:bottom w:val="single" w:sz="8" w:space="0" w:color="auto"/>
              <w:right w:val="single" w:sz="8" w:space="0" w:color="auto"/>
            </w:tcBorders>
            <w:shd w:val="clear" w:color="auto" w:fill="auto"/>
            <w:noWrap/>
            <w:vAlign w:val="center"/>
            <w:hideMark/>
          </w:tcPr>
          <w:p w14:paraId="1705A303" w14:textId="77777777" w:rsidR="000712BF" w:rsidRDefault="000712BF" w:rsidP="000712BF">
            <w:pPr>
              <w:jc w:val="right"/>
              <w:rPr>
                <w:color w:val="000000"/>
                <w:sz w:val="22"/>
                <w:szCs w:val="22"/>
              </w:rPr>
            </w:pPr>
            <w:r>
              <w:rPr>
                <w:color w:val="000000"/>
                <w:sz w:val="22"/>
                <w:szCs w:val="22"/>
              </w:rPr>
              <w:t>12.810,5</w:t>
            </w:r>
          </w:p>
        </w:tc>
        <w:tc>
          <w:tcPr>
            <w:tcW w:w="996" w:type="dxa"/>
            <w:gridSpan w:val="2"/>
            <w:tcBorders>
              <w:top w:val="nil"/>
              <w:left w:val="nil"/>
              <w:bottom w:val="single" w:sz="8" w:space="0" w:color="auto"/>
              <w:right w:val="single" w:sz="8" w:space="0" w:color="auto"/>
            </w:tcBorders>
            <w:shd w:val="clear" w:color="auto" w:fill="auto"/>
            <w:noWrap/>
            <w:vAlign w:val="center"/>
            <w:hideMark/>
          </w:tcPr>
          <w:p w14:paraId="4E4B73AB" w14:textId="77777777" w:rsidR="000712BF" w:rsidRDefault="000712BF" w:rsidP="000712BF">
            <w:pPr>
              <w:jc w:val="right"/>
              <w:rPr>
                <w:color w:val="000000"/>
                <w:sz w:val="22"/>
                <w:szCs w:val="22"/>
              </w:rPr>
            </w:pPr>
            <w:r>
              <w:rPr>
                <w:color w:val="000000"/>
                <w:sz w:val="22"/>
                <w:szCs w:val="22"/>
              </w:rPr>
              <w:t>963,2</w:t>
            </w:r>
          </w:p>
        </w:tc>
        <w:tc>
          <w:tcPr>
            <w:tcW w:w="786" w:type="dxa"/>
            <w:gridSpan w:val="2"/>
            <w:tcBorders>
              <w:top w:val="nil"/>
              <w:left w:val="nil"/>
              <w:bottom w:val="single" w:sz="8" w:space="0" w:color="auto"/>
              <w:right w:val="single" w:sz="8" w:space="0" w:color="auto"/>
            </w:tcBorders>
            <w:shd w:val="clear" w:color="000000" w:fill="A6A6A6"/>
            <w:noWrap/>
            <w:vAlign w:val="center"/>
            <w:hideMark/>
          </w:tcPr>
          <w:p w14:paraId="3FA14F32" w14:textId="77777777" w:rsidR="000712BF" w:rsidRDefault="000712BF" w:rsidP="000712BF">
            <w:pPr>
              <w:jc w:val="right"/>
              <w:rPr>
                <w:color w:val="000000"/>
                <w:sz w:val="22"/>
                <w:szCs w:val="22"/>
              </w:rPr>
            </w:pPr>
            <w:r>
              <w:rPr>
                <w:color w:val="000000"/>
                <w:sz w:val="22"/>
                <w:szCs w:val="22"/>
              </w:rPr>
              <w:t> </w:t>
            </w:r>
          </w:p>
        </w:tc>
        <w:tc>
          <w:tcPr>
            <w:tcW w:w="739" w:type="dxa"/>
            <w:gridSpan w:val="2"/>
            <w:tcBorders>
              <w:top w:val="nil"/>
              <w:left w:val="nil"/>
              <w:bottom w:val="single" w:sz="8" w:space="0" w:color="auto"/>
              <w:right w:val="single" w:sz="8" w:space="0" w:color="auto"/>
            </w:tcBorders>
            <w:shd w:val="clear" w:color="auto" w:fill="auto"/>
            <w:noWrap/>
            <w:vAlign w:val="center"/>
            <w:hideMark/>
          </w:tcPr>
          <w:p w14:paraId="2A681678" w14:textId="77777777" w:rsidR="000712BF" w:rsidRDefault="000712BF" w:rsidP="000712BF">
            <w:pPr>
              <w:jc w:val="right"/>
              <w:rPr>
                <w:color w:val="000000"/>
                <w:sz w:val="22"/>
                <w:szCs w:val="22"/>
              </w:rPr>
            </w:pPr>
            <w:r>
              <w:rPr>
                <w:color w:val="000000"/>
                <w:sz w:val="22"/>
                <w:szCs w:val="22"/>
              </w:rPr>
              <w:t>54,9</w:t>
            </w:r>
          </w:p>
        </w:tc>
      </w:tr>
      <w:tr w:rsidR="000712BF" w:rsidRPr="00E37D31" w14:paraId="325E7038" w14:textId="77777777" w:rsidTr="00AB7988">
        <w:trPr>
          <w:gridAfter w:val="1"/>
          <w:wAfter w:w="20" w:type="dxa"/>
          <w:trHeight w:val="315"/>
        </w:trPr>
        <w:tc>
          <w:tcPr>
            <w:tcW w:w="1959" w:type="dxa"/>
            <w:gridSpan w:val="2"/>
            <w:tcBorders>
              <w:top w:val="nil"/>
              <w:left w:val="single" w:sz="8" w:space="0" w:color="auto"/>
              <w:bottom w:val="single" w:sz="8" w:space="0" w:color="auto"/>
              <w:right w:val="single" w:sz="8" w:space="0" w:color="auto"/>
            </w:tcBorders>
            <w:shd w:val="clear" w:color="auto" w:fill="auto"/>
            <w:noWrap/>
            <w:vAlign w:val="center"/>
          </w:tcPr>
          <w:p w14:paraId="147936EF" w14:textId="77777777" w:rsidR="000712BF" w:rsidRPr="009B170A" w:rsidRDefault="000712BF" w:rsidP="000712BF">
            <w:pPr>
              <w:jc w:val="left"/>
              <w:rPr>
                <w:color w:val="000000"/>
                <w:sz w:val="22"/>
                <w:szCs w:val="22"/>
                <w:lang w:val="sr-Cyrl-RS"/>
              </w:rPr>
            </w:pPr>
            <w:r>
              <w:rPr>
                <w:color w:val="000000"/>
                <w:sz w:val="22"/>
                <w:szCs w:val="22"/>
                <w:lang w:val="sr-Cyrl-RS"/>
              </w:rPr>
              <w:t>А. јасен</w:t>
            </w:r>
          </w:p>
        </w:tc>
        <w:tc>
          <w:tcPr>
            <w:tcW w:w="1220" w:type="dxa"/>
            <w:gridSpan w:val="2"/>
            <w:tcBorders>
              <w:top w:val="nil"/>
              <w:left w:val="nil"/>
              <w:bottom w:val="single" w:sz="8" w:space="0" w:color="auto"/>
              <w:right w:val="single" w:sz="8" w:space="0" w:color="auto"/>
            </w:tcBorders>
            <w:shd w:val="clear" w:color="auto" w:fill="auto"/>
            <w:noWrap/>
            <w:vAlign w:val="center"/>
          </w:tcPr>
          <w:p w14:paraId="093D29CC" w14:textId="77777777" w:rsidR="000712BF" w:rsidRDefault="000712BF" w:rsidP="000712BF">
            <w:pPr>
              <w:jc w:val="right"/>
              <w:rPr>
                <w:color w:val="000000"/>
                <w:sz w:val="22"/>
                <w:szCs w:val="22"/>
              </w:rPr>
            </w:pPr>
            <w:r>
              <w:rPr>
                <w:color w:val="000000"/>
                <w:sz w:val="22"/>
                <w:szCs w:val="22"/>
              </w:rPr>
              <w:t>15.352,5</w:t>
            </w:r>
          </w:p>
        </w:tc>
        <w:tc>
          <w:tcPr>
            <w:tcW w:w="1117" w:type="dxa"/>
            <w:gridSpan w:val="2"/>
            <w:tcBorders>
              <w:top w:val="nil"/>
              <w:left w:val="nil"/>
              <w:bottom w:val="single" w:sz="8" w:space="0" w:color="auto"/>
              <w:right w:val="single" w:sz="8" w:space="0" w:color="auto"/>
            </w:tcBorders>
            <w:shd w:val="clear" w:color="auto" w:fill="auto"/>
            <w:noWrap/>
            <w:vAlign w:val="center"/>
          </w:tcPr>
          <w:p w14:paraId="0A7928B7" w14:textId="77777777" w:rsidR="000712BF" w:rsidRDefault="000712BF" w:rsidP="000712BF">
            <w:pPr>
              <w:jc w:val="right"/>
              <w:rPr>
                <w:color w:val="000000"/>
                <w:sz w:val="22"/>
                <w:szCs w:val="22"/>
              </w:rPr>
            </w:pPr>
            <w:r>
              <w:rPr>
                <w:color w:val="000000"/>
                <w:sz w:val="22"/>
                <w:szCs w:val="22"/>
              </w:rPr>
              <w:t>378,5</w:t>
            </w:r>
          </w:p>
        </w:tc>
        <w:tc>
          <w:tcPr>
            <w:tcW w:w="991" w:type="dxa"/>
            <w:gridSpan w:val="2"/>
            <w:tcBorders>
              <w:top w:val="nil"/>
              <w:left w:val="nil"/>
              <w:bottom w:val="single" w:sz="8" w:space="0" w:color="auto"/>
              <w:right w:val="single" w:sz="8" w:space="0" w:color="auto"/>
            </w:tcBorders>
            <w:shd w:val="clear" w:color="000000" w:fill="A6A6A6"/>
            <w:noWrap/>
            <w:vAlign w:val="center"/>
          </w:tcPr>
          <w:p w14:paraId="651BB165" w14:textId="77777777" w:rsidR="000712BF" w:rsidRDefault="000712BF" w:rsidP="000712BF">
            <w:pPr>
              <w:jc w:val="right"/>
              <w:rPr>
                <w:color w:val="000000"/>
                <w:sz w:val="22"/>
                <w:szCs w:val="22"/>
              </w:rPr>
            </w:pPr>
            <w:r>
              <w:rPr>
                <w:color w:val="000000"/>
                <w:sz w:val="22"/>
                <w:szCs w:val="22"/>
              </w:rPr>
              <w:t> </w:t>
            </w:r>
          </w:p>
        </w:tc>
        <w:tc>
          <w:tcPr>
            <w:tcW w:w="676" w:type="dxa"/>
            <w:gridSpan w:val="2"/>
            <w:tcBorders>
              <w:top w:val="nil"/>
              <w:left w:val="nil"/>
              <w:bottom w:val="single" w:sz="8" w:space="0" w:color="auto"/>
              <w:right w:val="single" w:sz="8" w:space="0" w:color="auto"/>
            </w:tcBorders>
            <w:shd w:val="clear" w:color="000000" w:fill="A6A6A6"/>
            <w:noWrap/>
            <w:vAlign w:val="center"/>
          </w:tcPr>
          <w:p w14:paraId="72716361" w14:textId="77777777" w:rsidR="000712BF" w:rsidRDefault="000712BF" w:rsidP="000712BF">
            <w:pPr>
              <w:jc w:val="right"/>
              <w:rPr>
                <w:color w:val="000000"/>
                <w:sz w:val="22"/>
                <w:szCs w:val="22"/>
              </w:rPr>
            </w:pPr>
            <w:r>
              <w:rPr>
                <w:color w:val="000000"/>
                <w:sz w:val="22"/>
                <w:szCs w:val="22"/>
              </w:rPr>
              <w:t> </w:t>
            </w:r>
          </w:p>
        </w:tc>
        <w:tc>
          <w:tcPr>
            <w:tcW w:w="739" w:type="dxa"/>
            <w:gridSpan w:val="2"/>
            <w:tcBorders>
              <w:top w:val="nil"/>
              <w:left w:val="nil"/>
              <w:bottom w:val="single" w:sz="8" w:space="0" w:color="auto"/>
              <w:right w:val="single" w:sz="8" w:space="0" w:color="auto"/>
            </w:tcBorders>
            <w:shd w:val="clear" w:color="000000" w:fill="A6A6A6"/>
            <w:noWrap/>
            <w:vAlign w:val="center"/>
          </w:tcPr>
          <w:p w14:paraId="02FE6B77" w14:textId="77777777" w:rsidR="000712BF" w:rsidRDefault="000712BF" w:rsidP="000712BF">
            <w:pPr>
              <w:jc w:val="right"/>
              <w:rPr>
                <w:color w:val="000000"/>
                <w:sz w:val="22"/>
                <w:szCs w:val="22"/>
              </w:rPr>
            </w:pPr>
            <w:r>
              <w:rPr>
                <w:color w:val="000000"/>
                <w:sz w:val="22"/>
                <w:szCs w:val="22"/>
              </w:rPr>
              <w:t> </w:t>
            </w:r>
          </w:p>
        </w:tc>
        <w:tc>
          <w:tcPr>
            <w:tcW w:w="739" w:type="dxa"/>
            <w:gridSpan w:val="2"/>
            <w:tcBorders>
              <w:top w:val="nil"/>
              <w:left w:val="nil"/>
              <w:bottom w:val="single" w:sz="8" w:space="0" w:color="auto"/>
              <w:right w:val="single" w:sz="8" w:space="0" w:color="auto"/>
            </w:tcBorders>
            <w:shd w:val="clear" w:color="000000" w:fill="A6A6A6"/>
            <w:noWrap/>
            <w:vAlign w:val="center"/>
          </w:tcPr>
          <w:p w14:paraId="756D6501" w14:textId="77777777" w:rsidR="000712BF" w:rsidRDefault="000712BF" w:rsidP="000712BF">
            <w:pPr>
              <w:jc w:val="right"/>
              <w:rPr>
                <w:color w:val="000000"/>
                <w:sz w:val="22"/>
                <w:szCs w:val="22"/>
              </w:rPr>
            </w:pPr>
            <w:r>
              <w:rPr>
                <w:color w:val="000000"/>
                <w:sz w:val="22"/>
                <w:szCs w:val="22"/>
              </w:rPr>
              <w:t>1,1</w:t>
            </w:r>
          </w:p>
        </w:tc>
        <w:tc>
          <w:tcPr>
            <w:tcW w:w="1136" w:type="dxa"/>
            <w:gridSpan w:val="2"/>
            <w:tcBorders>
              <w:top w:val="nil"/>
              <w:left w:val="nil"/>
              <w:bottom w:val="single" w:sz="8" w:space="0" w:color="auto"/>
              <w:right w:val="single" w:sz="8" w:space="0" w:color="auto"/>
            </w:tcBorders>
            <w:shd w:val="clear" w:color="auto" w:fill="auto"/>
            <w:noWrap/>
            <w:vAlign w:val="center"/>
          </w:tcPr>
          <w:p w14:paraId="00C8E117" w14:textId="77777777" w:rsidR="000712BF" w:rsidRDefault="000712BF" w:rsidP="000712BF">
            <w:pPr>
              <w:jc w:val="right"/>
              <w:rPr>
                <w:color w:val="000000"/>
                <w:sz w:val="22"/>
                <w:szCs w:val="22"/>
              </w:rPr>
            </w:pPr>
            <w:r>
              <w:rPr>
                <w:color w:val="000000"/>
                <w:sz w:val="22"/>
                <w:szCs w:val="22"/>
              </w:rPr>
              <w:t>1.326,7</w:t>
            </w:r>
          </w:p>
        </w:tc>
        <w:tc>
          <w:tcPr>
            <w:tcW w:w="1096" w:type="dxa"/>
            <w:gridSpan w:val="2"/>
            <w:tcBorders>
              <w:top w:val="nil"/>
              <w:left w:val="nil"/>
              <w:bottom w:val="single" w:sz="8" w:space="0" w:color="auto"/>
              <w:right w:val="single" w:sz="8" w:space="0" w:color="auto"/>
            </w:tcBorders>
            <w:shd w:val="clear" w:color="auto" w:fill="auto"/>
            <w:noWrap/>
            <w:vAlign w:val="center"/>
          </w:tcPr>
          <w:p w14:paraId="356FCE01" w14:textId="77777777" w:rsidR="000712BF" w:rsidRDefault="000712BF" w:rsidP="000712BF">
            <w:pPr>
              <w:jc w:val="right"/>
              <w:rPr>
                <w:color w:val="000000"/>
                <w:sz w:val="22"/>
                <w:szCs w:val="22"/>
              </w:rPr>
            </w:pPr>
            <w:r>
              <w:rPr>
                <w:color w:val="000000"/>
                <w:sz w:val="22"/>
                <w:szCs w:val="22"/>
              </w:rPr>
              <w:t>1.111,8</w:t>
            </w:r>
          </w:p>
        </w:tc>
        <w:tc>
          <w:tcPr>
            <w:tcW w:w="1555" w:type="dxa"/>
            <w:gridSpan w:val="2"/>
            <w:tcBorders>
              <w:top w:val="nil"/>
              <w:left w:val="nil"/>
              <w:bottom w:val="single" w:sz="8" w:space="0" w:color="auto"/>
              <w:right w:val="single" w:sz="8" w:space="0" w:color="auto"/>
            </w:tcBorders>
            <w:shd w:val="clear" w:color="auto" w:fill="auto"/>
            <w:noWrap/>
            <w:vAlign w:val="center"/>
          </w:tcPr>
          <w:p w14:paraId="1D3EBB02" w14:textId="77777777" w:rsidR="000712BF" w:rsidRDefault="000712BF" w:rsidP="000712BF">
            <w:pPr>
              <w:jc w:val="right"/>
              <w:rPr>
                <w:color w:val="000000"/>
                <w:sz w:val="22"/>
                <w:szCs w:val="22"/>
              </w:rPr>
            </w:pPr>
            <w:r>
              <w:rPr>
                <w:color w:val="000000"/>
                <w:sz w:val="22"/>
                <w:szCs w:val="22"/>
              </w:rPr>
              <w:t>2.438,5</w:t>
            </w:r>
          </w:p>
        </w:tc>
        <w:tc>
          <w:tcPr>
            <w:tcW w:w="1117" w:type="dxa"/>
            <w:gridSpan w:val="2"/>
            <w:tcBorders>
              <w:top w:val="nil"/>
              <w:left w:val="nil"/>
              <w:bottom w:val="single" w:sz="8" w:space="0" w:color="auto"/>
              <w:right w:val="single" w:sz="8" w:space="0" w:color="auto"/>
            </w:tcBorders>
            <w:shd w:val="clear" w:color="000000" w:fill="A6A6A6"/>
            <w:noWrap/>
            <w:vAlign w:val="center"/>
          </w:tcPr>
          <w:p w14:paraId="0A98F4FA" w14:textId="77777777" w:rsidR="000712BF" w:rsidRDefault="000712BF" w:rsidP="000712BF">
            <w:pPr>
              <w:jc w:val="right"/>
              <w:rPr>
                <w:color w:val="000000"/>
                <w:sz w:val="22"/>
                <w:szCs w:val="22"/>
              </w:rPr>
            </w:pPr>
            <w:r>
              <w:rPr>
                <w:color w:val="000000"/>
                <w:sz w:val="22"/>
                <w:szCs w:val="22"/>
              </w:rPr>
              <w:t> </w:t>
            </w:r>
          </w:p>
        </w:tc>
        <w:tc>
          <w:tcPr>
            <w:tcW w:w="1096" w:type="dxa"/>
            <w:gridSpan w:val="2"/>
            <w:tcBorders>
              <w:top w:val="nil"/>
              <w:left w:val="nil"/>
              <w:bottom w:val="single" w:sz="8" w:space="0" w:color="auto"/>
              <w:right w:val="single" w:sz="8" w:space="0" w:color="auto"/>
            </w:tcBorders>
            <w:shd w:val="clear" w:color="auto" w:fill="auto"/>
            <w:noWrap/>
            <w:vAlign w:val="center"/>
          </w:tcPr>
          <w:p w14:paraId="28FAC59B" w14:textId="77777777" w:rsidR="000712BF" w:rsidRDefault="000712BF" w:rsidP="000712BF">
            <w:pPr>
              <w:jc w:val="right"/>
              <w:rPr>
                <w:color w:val="000000"/>
                <w:sz w:val="22"/>
                <w:szCs w:val="22"/>
              </w:rPr>
            </w:pPr>
            <w:r>
              <w:rPr>
                <w:color w:val="000000"/>
                <w:sz w:val="22"/>
                <w:szCs w:val="22"/>
              </w:rPr>
              <w:t>0,0</w:t>
            </w:r>
          </w:p>
        </w:tc>
        <w:tc>
          <w:tcPr>
            <w:tcW w:w="996" w:type="dxa"/>
            <w:gridSpan w:val="2"/>
            <w:tcBorders>
              <w:top w:val="nil"/>
              <w:left w:val="nil"/>
              <w:bottom w:val="single" w:sz="8" w:space="0" w:color="auto"/>
              <w:right w:val="single" w:sz="8" w:space="0" w:color="auto"/>
            </w:tcBorders>
            <w:shd w:val="clear" w:color="auto" w:fill="auto"/>
            <w:noWrap/>
            <w:vAlign w:val="center"/>
          </w:tcPr>
          <w:p w14:paraId="377B9A49" w14:textId="77777777" w:rsidR="000712BF" w:rsidRDefault="000712BF" w:rsidP="000712BF">
            <w:pPr>
              <w:jc w:val="right"/>
              <w:rPr>
                <w:color w:val="000000"/>
                <w:sz w:val="22"/>
                <w:szCs w:val="22"/>
              </w:rPr>
            </w:pPr>
            <w:r>
              <w:rPr>
                <w:color w:val="000000"/>
                <w:sz w:val="22"/>
                <w:szCs w:val="22"/>
              </w:rPr>
              <w:t>2.194,6</w:t>
            </w:r>
          </w:p>
        </w:tc>
        <w:tc>
          <w:tcPr>
            <w:tcW w:w="996" w:type="dxa"/>
            <w:gridSpan w:val="2"/>
            <w:tcBorders>
              <w:top w:val="nil"/>
              <w:left w:val="nil"/>
              <w:bottom w:val="single" w:sz="8" w:space="0" w:color="auto"/>
              <w:right w:val="single" w:sz="8" w:space="0" w:color="auto"/>
            </w:tcBorders>
            <w:shd w:val="clear" w:color="auto" w:fill="auto"/>
            <w:noWrap/>
            <w:vAlign w:val="center"/>
          </w:tcPr>
          <w:p w14:paraId="1BDAA73B" w14:textId="77777777" w:rsidR="000712BF" w:rsidRDefault="000712BF" w:rsidP="000712BF">
            <w:pPr>
              <w:jc w:val="right"/>
              <w:rPr>
                <w:color w:val="000000"/>
                <w:sz w:val="22"/>
                <w:szCs w:val="22"/>
              </w:rPr>
            </w:pPr>
            <w:r>
              <w:rPr>
                <w:color w:val="000000"/>
                <w:sz w:val="22"/>
                <w:szCs w:val="22"/>
              </w:rPr>
              <w:t>243,9</w:t>
            </w:r>
          </w:p>
        </w:tc>
        <w:tc>
          <w:tcPr>
            <w:tcW w:w="786" w:type="dxa"/>
            <w:gridSpan w:val="2"/>
            <w:tcBorders>
              <w:top w:val="nil"/>
              <w:left w:val="nil"/>
              <w:bottom w:val="single" w:sz="8" w:space="0" w:color="auto"/>
              <w:right w:val="single" w:sz="8" w:space="0" w:color="auto"/>
            </w:tcBorders>
            <w:shd w:val="clear" w:color="000000" w:fill="A6A6A6"/>
            <w:noWrap/>
            <w:vAlign w:val="center"/>
          </w:tcPr>
          <w:p w14:paraId="2E4E4B91" w14:textId="77777777" w:rsidR="000712BF" w:rsidRDefault="000712BF" w:rsidP="000712BF">
            <w:pPr>
              <w:jc w:val="right"/>
              <w:rPr>
                <w:color w:val="000000"/>
                <w:sz w:val="22"/>
                <w:szCs w:val="22"/>
              </w:rPr>
            </w:pPr>
            <w:r>
              <w:rPr>
                <w:color w:val="000000"/>
                <w:sz w:val="22"/>
                <w:szCs w:val="22"/>
              </w:rPr>
              <w:t> </w:t>
            </w:r>
          </w:p>
        </w:tc>
        <w:tc>
          <w:tcPr>
            <w:tcW w:w="739" w:type="dxa"/>
            <w:gridSpan w:val="2"/>
            <w:tcBorders>
              <w:top w:val="nil"/>
              <w:left w:val="nil"/>
              <w:bottom w:val="single" w:sz="8" w:space="0" w:color="auto"/>
              <w:right w:val="single" w:sz="8" w:space="0" w:color="auto"/>
            </w:tcBorders>
            <w:shd w:val="clear" w:color="auto" w:fill="auto"/>
            <w:noWrap/>
            <w:vAlign w:val="center"/>
          </w:tcPr>
          <w:p w14:paraId="0CB5B7F2" w14:textId="77777777" w:rsidR="000712BF" w:rsidRDefault="000712BF" w:rsidP="000712BF">
            <w:pPr>
              <w:jc w:val="right"/>
              <w:rPr>
                <w:color w:val="000000"/>
                <w:sz w:val="22"/>
                <w:szCs w:val="22"/>
              </w:rPr>
            </w:pPr>
            <w:r>
              <w:rPr>
                <w:color w:val="000000"/>
                <w:sz w:val="22"/>
                <w:szCs w:val="22"/>
              </w:rPr>
              <w:t>15,9</w:t>
            </w:r>
          </w:p>
        </w:tc>
      </w:tr>
      <w:tr w:rsidR="000712BF" w:rsidRPr="00E37D31" w14:paraId="599C590C" w14:textId="77777777" w:rsidTr="00AB7988">
        <w:trPr>
          <w:gridAfter w:val="1"/>
          <w:wAfter w:w="20" w:type="dxa"/>
          <w:trHeight w:val="315"/>
        </w:trPr>
        <w:tc>
          <w:tcPr>
            <w:tcW w:w="1959" w:type="dxa"/>
            <w:gridSpan w:val="2"/>
            <w:tcBorders>
              <w:top w:val="nil"/>
              <w:left w:val="single" w:sz="8" w:space="0" w:color="auto"/>
              <w:bottom w:val="single" w:sz="8" w:space="0" w:color="auto"/>
              <w:right w:val="single" w:sz="8" w:space="0" w:color="000000"/>
            </w:tcBorders>
            <w:shd w:val="clear" w:color="000000" w:fill="D9D9D9"/>
            <w:noWrap/>
            <w:vAlign w:val="center"/>
            <w:hideMark/>
          </w:tcPr>
          <w:p w14:paraId="6C03DBC0" w14:textId="77777777" w:rsidR="000712BF" w:rsidRPr="00E37D31" w:rsidRDefault="000712BF" w:rsidP="000712BF">
            <w:pPr>
              <w:jc w:val="left"/>
              <w:rPr>
                <w:b/>
                <w:bCs/>
                <w:color w:val="000000"/>
                <w:sz w:val="22"/>
                <w:szCs w:val="22"/>
              </w:rPr>
            </w:pPr>
            <w:r w:rsidRPr="00E37D31">
              <w:rPr>
                <w:b/>
                <w:bCs/>
                <w:color w:val="000000"/>
                <w:sz w:val="22"/>
                <w:szCs w:val="22"/>
                <w:lang w:val="sr-Cyrl-RS"/>
              </w:rPr>
              <w:t>Укупно</w:t>
            </w:r>
          </w:p>
        </w:tc>
        <w:tc>
          <w:tcPr>
            <w:tcW w:w="1220" w:type="dxa"/>
            <w:gridSpan w:val="2"/>
            <w:tcBorders>
              <w:top w:val="nil"/>
              <w:left w:val="nil"/>
              <w:bottom w:val="single" w:sz="8" w:space="0" w:color="auto"/>
              <w:right w:val="single" w:sz="8" w:space="0" w:color="auto"/>
            </w:tcBorders>
            <w:shd w:val="clear" w:color="000000" w:fill="D9D9D9"/>
            <w:noWrap/>
            <w:vAlign w:val="center"/>
            <w:hideMark/>
          </w:tcPr>
          <w:p w14:paraId="6B12328F" w14:textId="77777777" w:rsidR="000712BF" w:rsidRDefault="000712BF" w:rsidP="000712BF">
            <w:pPr>
              <w:jc w:val="right"/>
              <w:rPr>
                <w:b/>
                <w:bCs/>
                <w:color w:val="000000"/>
                <w:sz w:val="22"/>
                <w:szCs w:val="22"/>
              </w:rPr>
            </w:pPr>
            <w:r>
              <w:rPr>
                <w:b/>
                <w:bCs/>
                <w:color w:val="000000"/>
                <w:sz w:val="22"/>
                <w:szCs w:val="22"/>
              </w:rPr>
              <w:t>301.542,3</w:t>
            </w:r>
          </w:p>
        </w:tc>
        <w:tc>
          <w:tcPr>
            <w:tcW w:w="1117" w:type="dxa"/>
            <w:gridSpan w:val="2"/>
            <w:tcBorders>
              <w:top w:val="nil"/>
              <w:left w:val="nil"/>
              <w:bottom w:val="single" w:sz="8" w:space="0" w:color="auto"/>
              <w:right w:val="single" w:sz="8" w:space="0" w:color="auto"/>
            </w:tcBorders>
            <w:shd w:val="clear" w:color="000000" w:fill="D9D9D9"/>
            <w:noWrap/>
            <w:vAlign w:val="center"/>
            <w:hideMark/>
          </w:tcPr>
          <w:p w14:paraId="342A81AD" w14:textId="77777777" w:rsidR="000712BF" w:rsidRDefault="000712BF" w:rsidP="000712BF">
            <w:pPr>
              <w:jc w:val="right"/>
              <w:rPr>
                <w:b/>
                <w:bCs/>
                <w:color w:val="000000"/>
                <w:sz w:val="22"/>
                <w:szCs w:val="22"/>
              </w:rPr>
            </w:pPr>
            <w:r>
              <w:rPr>
                <w:b/>
                <w:bCs/>
                <w:color w:val="000000"/>
                <w:sz w:val="22"/>
                <w:szCs w:val="22"/>
              </w:rPr>
              <w:t>10.739,0</w:t>
            </w:r>
          </w:p>
        </w:tc>
        <w:tc>
          <w:tcPr>
            <w:tcW w:w="991" w:type="dxa"/>
            <w:gridSpan w:val="2"/>
            <w:tcBorders>
              <w:top w:val="nil"/>
              <w:left w:val="nil"/>
              <w:bottom w:val="single" w:sz="8" w:space="0" w:color="auto"/>
              <w:right w:val="single" w:sz="8" w:space="0" w:color="auto"/>
            </w:tcBorders>
            <w:shd w:val="clear" w:color="000000" w:fill="A6A6A6"/>
            <w:noWrap/>
            <w:vAlign w:val="center"/>
            <w:hideMark/>
          </w:tcPr>
          <w:p w14:paraId="5DBD88B6" w14:textId="77777777" w:rsidR="000712BF" w:rsidRDefault="000712BF" w:rsidP="000712BF">
            <w:pPr>
              <w:jc w:val="right"/>
              <w:rPr>
                <w:color w:val="000000"/>
                <w:sz w:val="22"/>
                <w:szCs w:val="22"/>
              </w:rPr>
            </w:pPr>
            <w:r>
              <w:rPr>
                <w:color w:val="000000"/>
                <w:sz w:val="22"/>
                <w:szCs w:val="22"/>
              </w:rPr>
              <w:t> </w:t>
            </w:r>
          </w:p>
        </w:tc>
        <w:tc>
          <w:tcPr>
            <w:tcW w:w="676" w:type="dxa"/>
            <w:gridSpan w:val="2"/>
            <w:tcBorders>
              <w:top w:val="nil"/>
              <w:left w:val="nil"/>
              <w:bottom w:val="single" w:sz="8" w:space="0" w:color="auto"/>
              <w:right w:val="single" w:sz="8" w:space="0" w:color="auto"/>
            </w:tcBorders>
            <w:shd w:val="clear" w:color="000000" w:fill="A6A6A6"/>
            <w:noWrap/>
            <w:vAlign w:val="center"/>
            <w:hideMark/>
          </w:tcPr>
          <w:p w14:paraId="4B32972B" w14:textId="77777777" w:rsidR="000712BF" w:rsidRDefault="000712BF" w:rsidP="000712BF">
            <w:pPr>
              <w:jc w:val="right"/>
              <w:rPr>
                <w:color w:val="000000"/>
                <w:sz w:val="22"/>
                <w:szCs w:val="22"/>
              </w:rPr>
            </w:pPr>
            <w:r>
              <w:rPr>
                <w:color w:val="000000"/>
                <w:sz w:val="22"/>
                <w:szCs w:val="22"/>
              </w:rPr>
              <w:t> </w:t>
            </w:r>
          </w:p>
        </w:tc>
        <w:tc>
          <w:tcPr>
            <w:tcW w:w="739" w:type="dxa"/>
            <w:gridSpan w:val="2"/>
            <w:tcBorders>
              <w:top w:val="nil"/>
              <w:left w:val="nil"/>
              <w:bottom w:val="single" w:sz="8" w:space="0" w:color="auto"/>
              <w:right w:val="single" w:sz="8" w:space="0" w:color="auto"/>
            </w:tcBorders>
            <w:shd w:val="clear" w:color="000000" w:fill="A6A6A6"/>
            <w:noWrap/>
            <w:vAlign w:val="center"/>
            <w:hideMark/>
          </w:tcPr>
          <w:p w14:paraId="6EDE196C" w14:textId="77777777" w:rsidR="000712BF" w:rsidRDefault="000712BF" w:rsidP="000712BF">
            <w:pPr>
              <w:jc w:val="right"/>
              <w:rPr>
                <w:color w:val="000000"/>
                <w:sz w:val="22"/>
                <w:szCs w:val="22"/>
              </w:rPr>
            </w:pPr>
            <w:r>
              <w:rPr>
                <w:color w:val="000000"/>
                <w:sz w:val="22"/>
                <w:szCs w:val="22"/>
              </w:rPr>
              <w:t> </w:t>
            </w:r>
          </w:p>
        </w:tc>
        <w:tc>
          <w:tcPr>
            <w:tcW w:w="739" w:type="dxa"/>
            <w:gridSpan w:val="2"/>
            <w:tcBorders>
              <w:top w:val="nil"/>
              <w:left w:val="nil"/>
              <w:bottom w:val="single" w:sz="8" w:space="0" w:color="auto"/>
              <w:right w:val="single" w:sz="8" w:space="0" w:color="auto"/>
            </w:tcBorders>
            <w:shd w:val="clear" w:color="000000" w:fill="A6A6A6"/>
            <w:noWrap/>
            <w:vAlign w:val="center"/>
            <w:hideMark/>
          </w:tcPr>
          <w:p w14:paraId="5982250A" w14:textId="77777777" w:rsidR="000712BF" w:rsidRDefault="000712BF" w:rsidP="000712BF">
            <w:pPr>
              <w:jc w:val="right"/>
              <w:rPr>
                <w:color w:val="000000"/>
                <w:sz w:val="22"/>
                <w:szCs w:val="22"/>
              </w:rPr>
            </w:pPr>
            <w:r>
              <w:rPr>
                <w:color w:val="000000"/>
                <w:sz w:val="22"/>
                <w:szCs w:val="22"/>
              </w:rPr>
              <w:t>100,0</w:t>
            </w:r>
          </w:p>
        </w:tc>
        <w:tc>
          <w:tcPr>
            <w:tcW w:w="1136" w:type="dxa"/>
            <w:gridSpan w:val="2"/>
            <w:tcBorders>
              <w:top w:val="nil"/>
              <w:left w:val="nil"/>
              <w:bottom w:val="single" w:sz="8" w:space="0" w:color="auto"/>
              <w:right w:val="single" w:sz="8" w:space="0" w:color="auto"/>
            </w:tcBorders>
            <w:shd w:val="clear" w:color="000000" w:fill="D9D9D9"/>
            <w:noWrap/>
            <w:vAlign w:val="center"/>
            <w:hideMark/>
          </w:tcPr>
          <w:p w14:paraId="70D3E48B" w14:textId="77777777" w:rsidR="000712BF" w:rsidRDefault="000712BF" w:rsidP="000712BF">
            <w:pPr>
              <w:jc w:val="right"/>
              <w:rPr>
                <w:b/>
                <w:bCs/>
                <w:color w:val="000000"/>
                <w:sz w:val="22"/>
                <w:szCs w:val="22"/>
              </w:rPr>
            </w:pPr>
            <w:r>
              <w:rPr>
                <w:b/>
                <w:bCs/>
                <w:color w:val="000000"/>
                <w:sz w:val="22"/>
                <w:szCs w:val="22"/>
              </w:rPr>
              <w:t>113.650,5</w:t>
            </w:r>
          </w:p>
        </w:tc>
        <w:tc>
          <w:tcPr>
            <w:tcW w:w="1096" w:type="dxa"/>
            <w:gridSpan w:val="2"/>
            <w:tcBorders>
              <w:top w:val="nil"/>
              <w:left w:val="nil"/>
              <w:bottom w:val="single" w:sz="8" w:space="0" w:color="auto"/>
              <w:right w:val="single" w:sz="8" w:space="0" w:color="auto"/>
            </w:tcBorders>
            <w:shd w:val="clear" w:color="000000" w:fill="D9D9D9"/>
            <w:noWrap/>
            <w:vAlign w:val="center"/>
            <w:hideMark/>
          </w:tcPr>
          <w:p w14:paraId="0BF3A8A1" w14:textId="77777777" w:rsidR="000712BF" w:rsidRDefault="000712BF" w:rsidP="000712BF">
            <w:pPr>
              <w:jc w:val="right"/>
              <w:rPr>
                <w:b/>
                <w:bCs/>
                <w:color w:val="000000"/>
                <w:sz w:val="22"/>
                <w:szCs w:val="22"/>
              </w:rPr>
            </w:pPr>
            <w:r>
              <w:rPr>
                <w:b/>
                <w:bCs/>
                <w:color w:val="000000"/>
                <w:sz w:val="22"/>
                <w:szCs w:val="22"/>
              </w:rPr>
              <w:t>115.661,6</w:t>
            </w:r>
          </w:p>
        </w:tc>
        <w:tc>
          <w:tcPr>
            <w:tcW w:w="1555" w:type="dxa"/>
            <w:gridSpan w:val="2"/>
            <w:tcBorders>
              <w:top w:val="nil"/>
              <w:left w:val="nil"/>
              <w:bottom w:val="single" w:sz="8" w:space="0" w:color="auto"/>
              <w:right w:val="single" w:sz="8" w:space="0" w:color="auto"/>
            </w:tcBorders>
            <w:shd w:val="clear" w:color="000000" w:fill="D9D9D9"/>
            <w:noWrap/>
            <w:vAlign w:val="center"/>
            <w:hideMark/>
          </w:tcPr>
          <w:p w14:paraId="1D98CCFB" w14:textId="77777777" w:rsidR="000712BF" w:rsidRDefault="000712BF" w:rsidP="00CA7F11">
            <w:pPr>
              <w:jc w:val="right"/>
              <w:rPr>
                <w:b/>
                <w:bCs/>
                <w:color w:val="000000"/>
                <w:sz w:val="22"/>
                <w:szCs w:val="22"/>
              </w:rPr>
            </w:pPr>
            <w:r>
              <w:rPr>
                <w:b/>
                <w:bCs/>
                <w:color w:val="000000"/>
                <w:sz w:val="22"/>
                <w:szCs w:val="22"/>
              </w:rPr>
              <w:t>229.31</w:t>
            </w:r>
            <w:r w:rsidR="00CA7F11">
              <w:rPr>
                <w:b/>
                <w:bCs/>
                <w:color w:val="000000"/>
                <w:sz w:val="22"/>
                <w:szCs w:val="22"/>
              </w:rPr>
              <w:t>1</w:t>
            </w:r>
            <w:r>
              <w:rPr>
                <w:b/>
                <w:bCs/>
                <w:color w:val="000000"/>
                <w:sz w:val="22"/>
                <w:szCs w:val="22"/>
              </w:rPr>
              <w:t>,</w:t>
            </w:r>
            <w:r w:rsidR="00CA7F11">
              <w:rPr>
                <w:b/>
                <w:bCs/>
                <w:color w:val="000000"/>
                <w:sz w:val="22"/>
                <w:szCs w:val="22"/>
              </w:rPr>
              <w:t>8</w:t>
            </w:r>
          </w:p>
        </w:tc>
        <w:tc>
          <w:tcPr>
            <w:tcW w:w="1117" w:type="dxa"/>
            <w:gridSpan w:val="2"/>
            <w:tcBorders>
              <w:top w:val="nil"/>
              <w:left w:val="nil"/>
              <w:bottom w:val="single" w:sz="8" w:space="0" w:color="auto"/>
              <w:right w:val="single" w:sz="8" w:space="0" w:color="auto"/>
            </w:tcBorders>
            <w:shd w:val="clear" w:color="000000" w:fill="A6A6A6"/>
            <w:noWrap/>
            <w:vAlign w:val="center"/>
            <w:hideMark/>
          </w:tcPr>
          <w:p w14:paraId="09FC7E45" w14:textId="77777777" w:rsidR="000712BF" w:rsidRDefault="000712BF" w:rsidP="000712BF">
            <w:pPr>
              <w:jc w:val="right"/>
              <w:rPr>
                <w:color w:val="000000"/>
                <w:sz w:val="22"/>
                <w:szCs w:val="22"/>
              </w:rPr>
            </w:pPr>
            <w:r>
              <w:rPr>
                <w:color w:val="000000"/>
                <w:sz w:val="22"/>
                <w:szCs w:val="22"/>
              </w:rPr>
              <w:t> </w:t>
            </w:r>
          </w:p>
        </w:tc>
        <w:tc>
          <w:tcPr>
            <w:tcW w:w="1096" w:type="dxa"/>
            <w:gridSpan w:val="2"/>
            <w:tcBorders>
              <w:top w:val="nil"/>
              <w:left w:val="nil"/>
              <w:bottom w:val="single" w:sz="8" w:space="0" w:color="auto"/>
              <w:right w:val="single" w:sz="8" w:space="0" w:color="auto"/>
            </w:tcBorders>
            <w:shd w:val="clear" w:color="000000" w:fill="D9D9D9"/>
            <w:noWrap/>
            <w:vAlign w:val="center"/>
            <w:hideMark/>
          </w:tcPr>
          <w:p w14:paraId="3684E2AD" w14:textId="77777777" w:rsidR="000712BF" w:rsidRDefault="000712BF" w:rsidP="000712BF">
            <w:pPr>
              <w:jc w:val="right"/>
              <w:rPr>
                <w:b/>
                <w:bCs/>
                <w:color w:val="000000"/>
                <w:sz w:val="22"/>
                <w:szCs w:val="22"/>
              </w:rPr>
            </w:pPr>
            <w:r>
              <w:rPr>
                <w:b/>
                <w:bCs/>
                <w:color w:val="000000"/>
                <w:sz w:val="22"/>
                <w:szCs w:val="22"/>
              </w:rPr>
              <w:t>109.765,7</w:t>
            </w:r>
          </w:p>
        </w:tc>
        <w:tc>
          <w:tcPr>
            <w:tcW w:w="996" w:type="dxa"/>
            <w:gridSpan w:val="2"/>
            <w:tcBorders>
              <w:top w:val="nil"/>
              <w:left w:val="nil"/>
              <w:bottom w:val="single" w:sz="8" w:space="0" w:color="auto"/>
              <w:right w:val="single" w:sz="8" w:space="0" w:color="auto"/>
            </w:tcBorders>
            <w:shd w:val="clear" w:color="000000" w:fill="D9D9D9"/>
            <w:noWrap/>
            <w:vAlign w:val="center"/>
            <w:hideMark/>
          </w:tcPr>
          <w:p w14:paraId="22F8D6E0" w14:textId="77777777" w:rsidR="000712BF" w:rsidRDefault="000712BF" w:rsidP="000712BF">
            <w:pPr>
              <w:jc w:val="right"/>
              <w:rPr>
                <w:b/>
                <w:bCs/>
                <w:color w:val="000000"/>
                <w:sz w:val="22"/>
                <w:szCs w:val="22"/>
              </w:rPr>
            </w:pPr>
            <w:r>
              <w:rPr>
                <w:b/>
                <w:bCs/>
                <w:color w:val="000000"/>
                <w:sz w:val="22"/>
                <w:szCs w:val="22"/>
              </w:rPr>
              <w:t>95.450,2</w:t>
            </w:r>
          </w:p>
        </w:tc>
        <w:tc>
          <w:tcPr>
            <w:tcW w:w="996" w:type="dxa"/>
            <w:gridSpan w:val="2"/>
            <w:tcBorders>
              <w:top w:val="nil"/>
              <w:left w:val="nil"/>
              <w:bottom w:val="single" w:sz="8" w:space="0" w:color="auto"/>
              <w:right w:val="single" w:sz="8" w:space="0" w:color="auto"/>
            </w:tcBorders>
            <w:shd w:val="clear" w:color="000000" w:fill="D9D9D9"/>
            <w:noWrap/>
            <w:vAlign w:val="center"/>
            <w:hideMark/>
          </w:tcPr>
          <w:p w14:paraId="3F58028D" w14:textId="77777777" w:rsidR="000712BF" w:rsidRDefault="000712BF" w:rsidP="000712BF">
            <w:pPr>
              <w:jc w:val="right"/>
              <w:rPr>
                <w:b/>
                <w:bCs/>
                <w:color w:val="000000"/>
                <w:sz w:val="22"/>
                <w:szCs w:val="22"/>
              </w:rPr>
            </w:pPr>
            <w:r>
              <w:rPr>
                <w:b/>
                <w:bCs/>
                <w:color w:val="000000"/>
                <w:sz w:val="22"/>
                <w:szCs w:val="22"/>
              </w:rPr>
              <w:t>24.096,0</w:t>
            </w:r>
          </w:p>
        </w:tc>
        <w:tc>
          <w:tcPr>
            <w:tcW w:w="786" w:type="dxa"/>
            <w:gridSpan w:val="2"/>
            <w:tcBorders>
              <w:top w:val="nil"/>
              <w:left w:val="nil"/>
              <w:bottom w:val="single" w:sz="8" w:space="0" w:color="auto"/>
              <w:right w:val="single" w:sz="8" w:space="0" w:color="auto"/>
            </w:tcBorders>
            <w:shd w:val="clear" w:color="000000" w:fill="A6A6A6"/>
            <w:noWrap/>
            <w:vAlign w:val="center"/>
            <w:hideMark/>
          </w:tcPr>
          <w:p w14:paraId="2E66B763" w14:textId="77777777" w:rsidR="000712BF" w:rsidRDefault="000712BF" w:rsidP="000712BF">
            <w:pPr>
              <w:jc w:val="right"/>
              <w:rPr>
                <w:color w:val="000000"/>
                <w:sz w:val="22"/>
                <w:szCs w:val="22"/>
              </w:rPr>
            </w:pPr>
            <w:r>
              <w:rPr>
                <w:color w:val="000000"/>
                <w:sz w:val="22"/>
                <w:szCs w:val="22"/>
              </w:rPr>
              <w:t> </w:t>
            </w:r>
          </w:p>
        </w:tc>
        <w:tc>
          <w:tcPr>
            <w:tcW w:w="739" w:type="dxa"/>
            <w:gridSpan w:val="2"/>
            <w:tcBorders>
              <w:top w:val="nil"/>
              <w:left w:val="nil"/>
              <w:bottom w:val="single" w:sz="8" w:space="0" w:color="auto"/>
              <w:right w:val="single" w:sz="8" w:space="0" w:color="auto"/>
            </w:tcBorders>
            <w:shd w:val="clear" w:color="000000" w:fill="D9D9D9"/>
            <w:noWrap/>
            <w:vAlign w:val="center"/>
            <w:hideMark/>
          </w:tcPr>
          <w:p w14:paraId="3596147A" w14:textId="77777777" w:rsidR="000712BF" w:rsidRDefault="000712BF" w:rsidP="000712BF">
            <w:pPr>
              <w:jc w:val="right"/>
              <w:rPr>
                <w:b/>
                <w:bCs/>
                <w:color w:val="000000"/>
                <w:sz w:val="22"/>
                <w:szCs w:val="22"/>
              </w:rPr>
            </w:pPr>
            <w:r>
              <w:rPr>
                <w:b/>
                <w:bCs/>
                <w:color w:val="000000"/>
                <w:sz w:val="22"/>
                <w:szCs w:val="22"/>
              </w:rPr>
              <w:t>76,0</w:t>
            </w:r>
          </w:p>
        </w:tc>
      </w:tr>
    </w:tbl>
    <w:p w14:paraId="5E10FB32" w14:textId="77777777" w:rsidR="004817B5" w:rsidRPr="00967DC1" w:rsidRDefault="004817B5" w:rsidP="00276ED7"/>
    <w:p w14:paraId="4C81A533" w14:textId="77777777" w:rsidR="00C16DC6" w:rsidRPr="00C16DC6" w:rsidRDefault="00C16DC6">
      <w:pPr>
        <w:rPr>
          <w:sz w:val="10"/>
          <w:szCs w:val="10"/>
        </w:rPr>
      </w:pPr>
    </w:p>
    <w:p w14:paraId="24AB6EEB" w14:textId="77777777" w:rsidR="00C16DC6" w:rsidRDefault="00C16DC6" w:rsidP="00C16DC6">
      <w:pPr>
        <w:ind w:firstLine="567"/>
        <w:rPr>
          <w:szCs w:val="24"/>
          <w:lang w:val="sr-Latn-CS"/>
        </w:rPr>
      </w:pPr>
      <w:bookmarkStart w:id="834" w:name="_Toc329146792"/>
      <w:bookmarkStart w:id="835" w:name="_Toc329328510"/>
      <w:bookmarkStart w:id="836" w:name="_Toc410988420"/>
      <w:bookmarkStart w:id="837" w:name="_Toc478456566"/>
      <w:bookmarkStart w:id="838" w:name="_Toc503785506"/>
      <w:bookmarkStart w:id="839" w:name="_Toc503786081"/>
      <w:bookmarkStart w:id="840" w:name="_Toc503786570"/>
      <w:bookmarkStart w:id="841" w:name="_Toc503787441"/>
      <w:bookmarkStart w:id="842" w:name="_Toc535232889"/>
      <w:bookmarkStart w:id="843" w:name="_Toc115079737"/>
      <w:r w:rsidRPr="00967DC1">
        <w:rPr>
          <w:szCs w:val="24"/>
          <w:lang w:val="sr-Latn-CS"/>
        </w:rPr>
        <w:t>У сечама обнове главну сечиву запремину чин</w:t>
      </w:r>
      <w:r w:rsidRPr="00967DC1">
        <w:rPr>
          <w:szCs w:val="24"/>
          <w:lang w:val="sr-Cyrl-RS"/>
        </w:rPr>
        <w:t xml:space="preserve">и </w:t>
      </w:r>
      <w:r w:rsidR="0060555C">
        <w:rPr>
          <w:szCs w:val="24"/>
          <w:lang w:val="sr-Cyrl-RS"/>
        </w:rPr>
        <w:t>ЕАТ</w:t>
      </w:r>
      <w:r w:rsidRPr="00967DC1">
        <w:rPr>
          <w:szCs w:val="24"/>
          <w:lang w:val="sr-Cyrl-RS"/>
        </w:rPr>
        <w:t xml:space="preserve"> са </w:t>
      </w:r>
      <w:r w:rsidR="0060555C">
        <w:rPr>
          <w:szCs w:val="24"/>
          <w:lang w:val="sr-Cyrl-RS"/>
        </w:rPr>
        <w:t>57</w:t>
      </w:r>
      <w:r w:rsidRPr="00967DC1">
        <w:rPr>
          <w:szCs w:val="24"/>
          <w:lang w:val="sr-Cyrl-RS"/>
        </w:rPr>
        <w:t>,</w:t>
      </w:r>
      <w:r w:rsidR="0060555C">
        <w:rPr>
          <w:szCs w:val="24"/>
          <w:lang w:val="sr-Cyrl-RS"/>
        </w:rPr>
        <w:t>0</w:t>
      </w:r>
      <w:r w:rsidRPr="00967DC1">
        <w:rPr>
          <w:szCs w:val="24"/>
          <w:lang w:val="sr-Cyrl-RS"/>
        </w:rPr>
        <w:t>% од укупне сечиве запремине</w:t>
      </w:r>
      <w:r w:rsidRPr="00967DC1">
        <w:rPr>
          <w:szCs w:val="24"/>
          <w:lang w:val="sr-Latn-CS"/>
        </w:rPr>
        <w:t>. Укупно је за сече обнове за све врсте планирано</w:t>
      </w:r>
      <w:r w:rsidRPr="00967DC1">
        <w:rPr>
          <w:szCs w:val="24"/>
          <w:lang w:val="sr-Cyrl-RS"/>
        </w:rPr>
        <w:t xml:space="preserve"> </w:t>
      </w:r>
      <w:r w:rsidR="0060555C">
        <w:rPr>
          <w:szCs w:val="24"/>
          <w:lang w:val="sr-Cyrl-RS"/>
        </w:rPr>
        <w:t>22</w:t>
      </w:r>
      <w:r w:rsidR="00F800F8">
        <w:rPr>
          <w:szCs w:val="24"/>
          <w:lang w:val="sr-Cyrl-RS"/>
        </w:rPr>
        <w:t>9</w:t>
      </w:r>
      <w:r w:rsidRPr="00967DC1">
        <w:rPr>
          <w:szCs w:val="24"/>
          <w:lang w:val="sr-Cyrl-RS"/>
        </w:rPr>
        <w:t>.</w:t>
      </w:r>
      <w:r w:rsidR="00F800F8">
        <w:rPr>
          <w:szCs w:val="24"/>
          <w:lang w:val="sr-Cyrl-RS"/>
        </w:rPr>
        <w:t>31</w:t>
      </w:r>
      <w:r w:rsidR="00CA7F11">
        <w:rPr>
          <w:szCs w:val="24"/>
          <w:lang w:val="sr-Latn-RS"/>
        </w:rPr>
        <w:t>1</w:t>
      </w:r>
      <w:r>
        <w:rPr>
          <w:szCs w:val="24"/>
          <w:lang w:val="sr-Latn-RS"/>
        </w:rPr>
        <w:t>,</w:t>
      </w:r>
      <w:r w:rsidR="00CA7F11">
        <w:rPr>
          <w:szCs w:val="24"/>
          <w:lang w:val="sr-Latn-RS"/>
        </w:rPr>
        <w:t>8</w:t>
      </w:r>
      <w:r w:rsidRPr="00967DC1">
        <w:rPr>
          <w:szCs w:val="24"/>
          <w:lang w:val="sr-Cyrl-RS"/>
        </w:rPr>
        <w:t xml:space="preserve"> </w:t>
      </w:r>
      <w:r w:rsidRPr="00967DC1">
        <w:rPr>
          <w:szCs w:val="24"/>
          <w:lang w:val="sr-Latn-CS"/>
        </w:rPr>
        <w:t>м</w:t>
      </w:r>
      <w:r w:rsidRPr="00967DC1">
        <w:rPr>
          <w:szCs w:val="24"/>
          <w:vertAlign w:val="superscript"/>
          <w:lang w:val="sr-Latn-CS"/>
        </w:rPr>
        <w:t>3</w:t>
      </w:r>
      <w:r w:rsidRPr="00967DC1">
        <w:rPr>
          <w:szCs w:val="24"/>
          <w:lang w:val="sr-Latn-CS"/>
        </w:rPr>
        <w:t xml:space="preserve">. </w:t>
      </w:r>
    </w:p>
    <w:p w14:paraId="5FCAFB98" w14:textId="77777777" w:rsidR="00AB7988" w:rsidRDefault="00AB7988" w:rsidP="00C16DC6">
      <w:pPr>
        <w:ind w:firstLine="567"/>
        <w:rPr>
          <w:szCs w:val="24"/>
          <w:lang w:val="sr-Latn-CS"/>
        </w:rPr>
      </w:pPr>
    </w:p>
    <w:p w14:paraId="0922E857" w14:textId="77777777" w:rsidR="00AB7988" w:rsidRDefault="00AB7988" w:rsidP="00C16DC6">
      <w:pPr>
        <w:ind w:firstLine="567"/>
        <w:rPr>
          <w:szCs w:val="24"/>
          <w:lang w:val="sr-Latn-CS"/>
        </w:rPr>
      </w:pPr>
    </w:p>
    <w:p w14:paraId="1B37F739" w14:textId="77777777" w:rsidR="00AB7988" w:rsidRDefault="00AB7988" w:rsidP="00C16DC6">
      <w:pPr>
        <w:ind w:firstLine="567"/>
        <w:rPr>
          <w:szCs w:val="24"/>
          <w:lang w:val="sr-Latn-CS"/>
        </w:rPr>
      </w:pPr>
    </w:p>
    <w:p w14:paraId="4D14003A" w14:textId="77777777" w:rsidR="00AB7988" w:rsidRDefault="00AB7988" w:rsidP="00C16DC6">
      <w:pPr>
        <w:ind w:firstLine="567"/>
        <w:rPr>
          <w:szCs w:val="24"/>
          <w:lang w:val="sr-Latn-CS"/>
        </w:rPr>
      </w:pPr>
    </w:p>
    <w:p w14:paraId="13598598" w14:textId="77777777" w:rsidR="00AB7988" w:rsidRDefault="00AB7988" w:rsidP="00C16DC6">
      <w:pPr>
        <w:ind w:firstLine="567"/>
        <w:rPr>
          <w:szCs w:val="24"/>
          <w:lang w:val="sr-Latn-CS"/>
        </w:rPr>
      </w:pPr>
    </w:p>
    <w:p w14:paraId="6C66C77F" w14:textId="77777777" w:rsidR="00AB7988" w:rsidRDefault="00AB7988" w:rsidP="00C16DC6">
      <w:pPr>
        <w:ind w:firstLine="567"/>
        <w:rPr>
          <w:szCs w:val="24"/>
          <w:lang w:val="sr-Latn-CS"/>
        </w:rPr>
      </w:pPr>
    </w:p>
    <w:p w14:paraId="3E004494" w14:textId="77777777" w:rsidR="00AB7988" w:rsidRDefault="00AB7988" w:rsidP="00C16DC6">
      <w:pPr>
        <w:ind w:firstLine="567"/>
        <w:rPr>
          <w:szCs w:val="24"/>
          <w:lang w:val="sr-Latn-CS"/>
        </w:rPr>
      </w:pPr>
    </w:p>
    <w:p w14:paraId="2B53BBE8" w14:textId="77777777" w:rsidR="00AB7988" w:rsidRDefault="00AB7988" w:rsidP="00C16DC6">
      <w:pPr>
        <w:ind w:firstLine="567"/>
        <w:rPr>
          <w:szCs w:val="24"/>
          <w:lang w:val="sr-Latn-CS"/>
        </w:rPr>
      </w:pPr>
    </w:p>
    <w:p w14:paraId="465C7A77" w14:textId="77777777" w:rsidR="00AB7988" w:rsidRDefault="00AB7988" w:rsidP="00C16DC6">
      <w:pPr>
        <w:ind w:firstLine="567"/>
        <w:rPr>
          <w:szCs w:val="24"/>
          <w:lang w:val="sr-Latn-CS"/>
        </w:rPr>
      </w:pPr>
    </w:p>
    <w:p w14:paraId="64D2F022" w14:textId="77777777" w:rsidR="00AB7988" w:rsidRDefault="00AB7988" w:rsidP="00C16DC6">
      <w:pPr>
        <w:ind w:firstLine="567"/>
        <w:rPr>
          <w:szCs w:val="24"/>
          <w:lang w:val="sr-Latn-CS"/>
        </w:rPr>
      </w:pPr>
    </w:p>
    <w:p w14:paraId="0B533E71" w14:textId="77777777" w:rsidR="00AB7988" w:rsidRPr="00967DC1" w:rsidRDefault="00AB7988" w:rsidP="00C16DC6">
      <w:pPr>
        <w:ind w:firstLine="567"/>
        <w:rPr>
          <w:szCs w:val="24"/>
          <w:lang w:val="sr-Latn-CS"/>
        </w:rPr>
      </w:pPr>
    </w:p>
    <w:p w14:paraId="138F32B8" w14:textId="77777777" w:rsidR="00276ED7" w:rsidRPr="00967DC1" w:rsidRDefault="00276ED7" w:rsidP="00276ED7">
      <w:pPr>
        <w:pStyle w:val="Heading3"/>
        <w:rPr>
          <w:szCs w:val="24"/>
          <w:lang w:val="ru-RU"/>
        </w:rPr>
      </w:pPr>
      <w:bookmarkStart w:id="844" w:name="_Toc210382992"/>
      <w:r w:rsidRPr="00967DC1">
        <w:rPr>
          <w:szCs w:val="24"/>
          <w:lang w:val="sr-Latn-CS"/>
        </w:rPr>
        <w:t>8.3.</w:t>
      </w:r>
      <w:r w:rsidR="009B2416">
        <w:rPr>
          <w:szCs w:val="24"/>
          <w:lang w:val="sr-Cyrl-RS"/>
        </w:rPr>
        <w:t>2</w:t>
      </w:r>
      <w:r w:rsidRPr="00967DC1">
        <w:rPr>
          <w:szCs w:val="24"/>
          <w:lang w:val="sr-Latn-CS"/>
        </w:rPr>
        <w:t xml:space="preserve">. </w:t>
      </w:r>
      <w:r w:rsidRPr="00967DC1">
        <w:rPr>
          <w:szCs w:val="24"/>
          <w:lang w:val="ru-RU"/>
        </w:rPr>
        <w:t>Одре</w:t>
      </w:r>
      <w:r w:rsidRPr="00967DC1">
        <w:rPr>
          <w:szCs w:val="24"/>
          <w:lang w:val="sr-Latn-CS"/>
        </w:rPr>
        <w:t>ђ</w:t>
      </w:r>
      <w:r w:rsidRPr="00967DC1">
        <w:rPr>
          <w:szCs w:val="24"/>
          <w:lang w:val="ru-RU"/>
        </w:rPr>
        <w:t>ивање</w:t>
      </w:r>
      <w:r w:rsidRPr="00967DC1">
        <w:rPr>
          <w:szCs w:val="24"/>
          <w:lang w:val="sr-Latn-CS"/>
        </w:rPr>
        <w:t xml:space="preserve"> </w:t>
      </w:r>
      <w:r w:rsidRPr="00967DC1">
        <w:rPr>
          <w:szCs w:val="24"/>
          <w:lang w:val="ru-RU"/>
        </w:rPr>
        <w:t>претходног</w:t>
      </w:r>
      <w:r w:rsidRPr="00967DC1">
        <w:rPr>
          <w:szCs w:val="24"/>
          <w:lang w:val="sr-Latn-CS"/>
        </w:rPr>
        <w:t xml:space="preserve"> </w:t>
      </w:r>
      <w:r w:rsidRPr="00967DC1">
        <w:rPr>
          <w:szCs w:val="24"/>
          <w:lang w:val="ru-RU"/>
        </w:rPr>
        <w:t>приноса</w:t>
      </w:r>
      <w:bookmarkEnd w:id="834"/>
      <w:bookmarkEnd w:id="835"/>
      <w:bookmarkEnd w:id="836"/>
      <w:bookmarkEnd w:id="837"/>
      <w:bookmarkEnd w:id="838"/>
      <w:bookmarkEnd w:id="839"/>
      <w:bookmarkEnd w:id="840"/>
      <w:bookmarkEnd w:id="841"/>
      <w:bookmarkEnd w:id="842"/>
      <w:bookmarkEnd w:id="843"/>
      <w:bookmarkEnd w:id="844"/>
    </w:p>
    <w:p w14:paraId="77998320" w14:textId="77777777" w:rsidR="00276ED7" w:rsidRPr="00967DC1" w:rsidRDefault="009C6C88" w:rsidP="009C6C88">
      <w:pPr>
        <w:rPr>
          <w:szCs w:val="24"/>
          <w:lang w:val="sr-Latn-CS"/>
        </w:rPr>
      </w:pPr>
      <w:r>
        <w:rPr>
          <w:szCs w:val="24"/>
          <w:lang w:val="ru-RU"/>
        </w:rPr>
        <w:t xml:space="preserve">          </w:t>
      </w:r>
      <w:r w:rsidR="00276ED7" w:rsidRPr="00967DC1">
        <w:rPr>
          <w:szCs w:val="24"/>
          <w:lang w:val="sr-Latn-CS"/>
        </w:rPr>
        <w:t>Проредне сече се планирају ради поправке затеченог стања састојина, а све то у функцији трајног и рационалног коришћења шумског простора.</w:t>
      </w:r>
    </w:p>
    <w:p w14:paraId="57484B00" w14:textId="77777777" w:rsidR="00276ED7" w:rsidRPr="00967DC1" w:rsidRDefault="00276ED7" w:rsidP="00276ED7">
      <w:pPr>
        <w:ind w:firstLine="567"/>
        <w:rPr>
          <w:szCs w:val="24"/>
          <w:lang w:val="sr-Latn-CS"/>
        </w:rPr>
      </w:pPr>
      <w:r w:rsidRPr="00967DC1">
        <w:rPr>
          <w:szCs w:val="24"/>
          <w:lang w:val="sr-Latn-CS"/>
        </w:rPr>
        <w:t xml:space="preserve">Укупна површина планирана за прореде је приказана разврстано по газдинским </w:t>
      </w:r>
      <w:r w:rsidR="00F95CB3">
        <w:rPr>
          <w:szCs w:val="24"/>
          <w:lang w:val="sr-Cyrl-RS"/>
        </w:rPr>
        <w:t>типовима</w:t>
      </w:r>
      <w:r w:rsidRPr="00967DC1">
        <w:rPr>
          <w:szCs w:val="24"/>
          <w:lang w:val="sr-Latn-CS"/>
        </w:rPr>
        <w:t xml:space="preserve"> у табели 8.3.3.-1., а по врстама дрвећа у табели 8.3.3.-2. . Све проредне сече припадају простој репродукцији.</w:t>
      </w:r>
    </w:p>
    <w:tbl>
      <w:tblPr>
        <w:tblW w:w="14200" w:type="dxa"/>
        <w:tblInd w:w="128" w:type="dxa"/>
        <w:tblLook w:val="04A0" w:firstRow="1" w:lastRow="0" w:firstColumn="1" w:lastColumn="0" w:noHBand="0" w:noVBand="1"/>
      </w:tblPr>
      <w:tblGrid>
        <w:gridCol w:w="1819"/>
        <w:gridCol w:w="1391"/>
        <w:gridCol w:w="1227"/>
        <w:gridCol w:w="1167"/>
        <w:gridCol w:w="1244"/>
        <w:gridCol w:w="1002"/>
        <w:gridCol w:w="1073"/>
        <w:gridCol w:w="1183"/>
        <w:gridCol w:w="1123"/>
        <w:gridCol w:w="991"/>
        <w:gridCol w:w="1050"/>
        <w:gridCol w:w="930"/>
      </w:tblGrid>
      <w:tr w:rsidR="00DF3DA0" w:rsidRPr="00214C7C" w14:paraId="52039327" w14:textId="77777777" w:rsidTr="00B324B2">
        <w:trPr>
          <w:trHeight w:val="300"/>
        </w:trPr>
        <w:tc>
          <w:tcPr>
            <w:tcW w:w="14200" w:type="dxa"/>
            <w:gridSpan w:val="12"/>
            <w:tcBorders>
              <w:top w:val="nil"/>
              <w:left w:val="nil"/>
              <w:bottom w:val="nil"/>
              <w:right w:val="nil"/>
            </w:tcBorders>
            <w:shd w:val="clear" w:color="auto" w:fill="auto"/>
            <w:vAlign w:val="center"/>
            <w:hideMark/>
          </w:tcPr>
          <w:p w14:paraId="0B7219E4" w14:textId="77777777" w:rsidR="005A1184" w:rsidRPr="00967DC1" w:rsidRDefault="005A1184" w:rsidP="00DF3DA0">
            <w:pPr>
              <w:jc w:val="left"/>
              <w:rPr>
                <w:color w:val="000000"/>
                <w:sz w:val="22"/>
                <w:szCs w:val="22"/>
                <w:lang w:val="ru-RU"/>
              </w:rPr>
            </w:pPr>
          </w:p>
          <w:p w14:paraId="3357FFF8" w14:textId="77777777" w:rsidR="00DF3DA0" w:rsidRPr="00967DC1" w:rsidRDefault="00DF3DA0" w:rsidP="009B2416">
            <w:pPr>
              <w:jc w:val="left"/>
              <w:rPr>
                <w:color w:val="000000"/>
                <w:sz w:val="22"/>
                <w:szCs w:val="22"/>
                <w:lang w:val="ru-RU"/>
              </w:rPr>
            </w:pPr>
            <w:r w:rsidRPr="00967DC1">
              <w:rPr>
                <w:color w:val="000000"/>
                <w:sz w:val="22"/>
                <w:szCs w:val="22"/>
                <w:lang w:val="ru-RU"/>
              </w:rPr>
              <w:t>Табела 8.3.</w:t>
            </w:r>
            <w:r w:rsidR="009B2416">
              <w:rPr>
                <w:color w:val="000000"/>
                <w:sz w:val="22"/>
                <w:szCs w:val="22"/>
                <w:lang w:val="ru-RU"/>
              </w:rPr>
              <w:t>2</w:t>
            </w:r>
            <w:r w:rsidRPr="00967DC1">
              <w:rPr>
                <w:color w:val="000000"/>
                <w:sz w:val="22"/>
                <w:szCs w:val="22"/>
                <w:lang w:val="ru-RU"/>
              </w:rPr>
              <w:t xml:space="preserve">.-1.  Преглед проредних сеча по газдинским </w:t>
            </w:r>
            <w:r w:rsidR="00F95CB3">
              <w:rPr>
                <w:color w:val="000000"/>
                <w:sz w:val="22"/>
                <w:szCs w:val="22"/>
                <w:lang w:val="ru-RU"/>
              </w:rPr>
              <w:t>типовима</w:t>
            </w:r>
            <w:r w:rsidRPr="00967DC1">
              <w:rPr>
                <w:color w:val="000000"/>
                <w:sz w:val="22"/>
                <w:szCs w:val="22"/>
                <w:lang w:val="ru-RU"/>
              </w:rPr>
              <w:t>, проста репродукција и укупно</w:t>
            </w:r>
          </w:p>
        </w:tc>
      </w:tr>
      <w:tr w:rsidR="00DF3DA0" w:rsidRPr="00967DC1" w14:paraId="582816E7" w14:textId="77777777" w:rsidTr="00B324B2">
        <w:trPr>
          <w:trHeight w:val="600"/>
        </w:trPr>
        <w:tc>
          <w:tcPr>
            <w:tcW w:w="181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E3112A3" w14:textId="77777777" w:rsidR="00DF3DA0" w:rsidRPr="00967DC1" w:rsidRDefault="00DF3DA0" w:rsidP="00DF3DA0">
            <w:pPr>
              <w:jc w:val="center"/>
              <w:rPr>
                <w:color w:val="000000"/>
                <w:sz w:val="22"/>
                <w:szCs w:val="22"/>
              </w:rPr>
            </w:pPr>
            <w:r w:rsidRPr="00967DC1">
              <w:rPr>
                <w:color w:val="000000"/>
                <w:sz w:val="22"/>
                <w:szCs w:val="22"/>
              </w:rPr>
              <w:t>ГК</w:t>
            </w:r>
          </w:p>
        </w:tc>
        <w:tc>
          <w:tcPr>
            <w:tcW w:w="6031" w:type="dxa"/>
            <w:gridSpan w:val="5"/>
            <w:tcBorders>
              <w:top w:val="single" w:sz="4" w:space="0" w:color="auto"/>
              <w:left w:val="nil"/>
              <w:bottom w:val="single" w:sz="4" w:space="0" w:color="auto"/>
              <w:right w:val="single" w:sz="4" w:space="0" w:color="auto"/>
            </w:tcBorders>
            <w:shd w:val="clear" w:color="000000" w:fill="D9D9D9"/>
            <w:vAlign w:val="center"/>
            <w:hideMark/>
          </w:tcPr>
          <w:p w14:paraId="6BA4DE64" w14:textId="77777777" w:rsidR="00DF3DA0" w:rsidRPr="00967DC1" w:rsidRDefault="00DF3DA0" w:rsidP="00DF3DA0">
            <w:pPr>
              <w:jc w:val="center"/>
              <w:rPr>
                <w:color w:val="000000"/>
                <w:sz w:val="22"/>
                <w:szCs w:val="22"/>
                <w:lang w:val="ru-RU"/>
              </w:rPr>
            </w:pPr>
            <w:r w:rsidRPr="00967DC1">
              <w:rPr>
                <w:color w:val="000000"/>
                <w:sz w:val="22"/>
                <w:szCs w:val="22"/>
                <w:lang w:val="ru-RU"/>
              </w:rPr>
              <w:t>Стање шума за ГК у којима се врше прореде</w:t>
            </w:r>
          </w:p>
        </w:tc>
        <w:tc>
          <w:tcPr>
            <w:tcW w:w="107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EF480D0" w14:textId="77777777" w:rsidR="00DF3DA0" w:rsidRPr="00967DC1" w:rsidRDefault="00DF3DA0" w:rsidP="00DF3DA0">
            <w:pPr>
              <w:jc w:val="center"/>
              <w:rPr>
                <w:color w:val="000000"/>
                <w:sz w:val="22"/>
                <w:szCs w:val="22"/>
              </w:rPr>
            </w:pPr>
            <w:proofErr w:type="spellStart"/>
            <w:r w:rsidRPr="00967DC1">
              <w:rPr>
                <w:color w:val="000000"/>
                <w:sz w:val="22"/>
                <w:szCs w:val="22"/>
              </w:rPr>
              <w:t>Пов</w:t>
            </w:r>
            <w:proofErr w:type="spellEnd"/>
            <w:r w:rsidRPr="00967DC1">
              <w:rPr>
                <w:color w:val="000000"/>
                <w:sz w:val="22"/>
                <w:szCs w:val="22"/>
              </w:rPr>
              <w:t xml:space="preserve">.   </w:t>
            </w:r>
            <w:proofErr w:type="spellStart"/>
            <w:r w:rsidRPr="00967DC1">
              <w:rPr>
                <w:color w:val="000000"/>
                <w:sz w:val="22"/>
                <w:szCs w:val="22"/>
              </w:rPr>
              <w:t>за</w:t>
            </w:r>
            <w:proofErr w:type="spellEnd"/>
            <w:r w:rsidRPr="00967DC1">
              <w:rPr>
                <w:color w:val="000000"/>
                <w:sz w:val="22"/>
                <w:szCs w:val="22"/>
              </w:rPr>
              <w:t xml:space="preserve"> </w:t>
            </w:r>
            <w:proofErr w:type="spellStart"/>
            <w:r w:rsidRPr="00967DC1">
              <w:rPr>
                <w:color w:val="000000"/>
                <w:sz w:val="22"/>
                <w:szCs w:val="22"/>
              </w:rPr>
              <w:t>прор</w:t>
            </w:r>
            <w:proofErr w:type="spellEnd"/>
            <w:r w:rsidRPr="00967DC1">
              <w:rPr>
                <w:color w:val="000000"/>
                <w:sz w:val="22"/>
                <w:szCs w:val="22"/>
              </w:rPr>
              <w:t>.</w:t>
            </w:r>
          </w:p>
        </w:tc>
        <w:tc>
          <w:tcPr>
            <w:tcW w:w="2306"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4FE8759" w14:textId="77777777" w:rsidR="00DF3DA0" w:rsidRPr="00967DC1" w:rsidRDefault="00DF3DA0" w:rsidP="00DF3DA0">
            <w:pPr>
              <w:jc w:val="center"/>
              <w:rPr>
                <w:color w:val="000000"/>
                <w:sz w:val="22"/>
                <w:szCs w:val="22"/>
              </w:rPr>
            </w:pPr>
            <w:proofErr w:type="spellStart"/>
            <w:r w:rsidRPr="00967DC1">
              <w:rPr>
                <w:color w:val="000000"/>
                <w:sz w:val="22"/>
                <w:szCs w:val="22"/>
              </w:rPr>
              <w:t>Принос</w:t>
            </w:r>
            <w:proofErr w:type="spellEnd"/>
            <w:r w:rsidRPr="00967DC1">
              <w:rPr>
                <w:color w:val="000000"/>
                <w:sz w:val="22"/>
                <w:szCs w:val="22"/>
              </w:rPr>
              <w:t xml:space="preserve"> </w:t>
            </w:r>
            <w:proofErr w:type="spellStart"/>
            <w:r w:rsidRPr="00967DC1">
              <w:rPr>
                <w:color w:val="000000"/>
                <w:sz w:val="22"/>
                <w:szCs w:val="22"/>
              </w:rPr>
              <w:t>из</w:t>
            </w:r>
            <w:proofErr w:type="spellEnd"/>
            <w:r w:rsidRPr="00967DC1">
              <w:rPr>
                <w:color w:val="000000"/>
                <w:sz w:val="22"/>
                <w:szCs w:val="22"/>
              </w:rPr>
              <w:t xml:space="preserve"> </w:t>
            </w:r>
            <w:proofErr w:type="spellStart"/>
            <w:r w:rsidRPr="00967DC1">
              <w:rPr>
                <w:color w:val="000000"/>
                <w:sz w:val="22"/>
                <w:szCs w:val="22"/>
              </w:rPr>
              <w:t>проредних</w:t>
            </w:r>
            <w:proofErr w:type="spellEnd"/>
            <w:r w:rsidRPr="00967DC1">
              <w:rPr>
                <w:color w:val="000000"/>
                <w:sz w:val="22"/>
                <w:szCs w:val="22"/>
              </w:rPr>
              <w:t xml:space="preserve"> </w:t>
            </w:r>
            <w:proofErr w:type="spellStart"/>
            <w:r w:rsidRPr="00967DC1">
              <w:rPr>
                <w:color w:val="000000"/>
                <w:sz w:val="22"/>
                <w:szCs w:val="22"/>
              </w:rPr>
              <w:t>сеча</w:t>
            </w:r>
            <w:proofErr w:type="spellEnd"/>
          </w:p>
        </w:tc>
        <w:tc>
          <w:tcPr>
            <w:tcW w:w="2971" w:type="dxa"/>
            <w:gridSpan w:val="3"/>
            <w:tcBorders>
              <w:top w:val="single" w:sz="4" w:space="0" w:color="auto"/>
              <w:left w:val="nil"/>
              <w:bottom w:val="single" w:sz="4" w:space="0" w:color="auto"/>
              <w:right w:val="single" w:sz="4" w:space="0" w:color="auto"/>
            </w:tcBorders>
            <w:shd w:val="clear" w:color="000000" w:fill="D9D9D9"/>
            <w:vAlign w:val="center"/>
            <w:hideMark/>
          </w:tcPr>
          <w:p w14:paraId="639B4EBA" w14:textId="77777777" w:rsidR="00DF3DA0" w:rsidRPr="00967DC1" w:rsidRDefault="00DF3DA0" w:rsidP="00DF3DA0">
            <w:pPr>
              <w:jc w:val="center"/>
              <w:rPr>
                <w:color w:val="000000"/>
                <w:sz w:val="22"/>
                <w:szCs w:val="22"/>
              </w:rPr>
            </w:pPr>
            <w:proofErr w:type="spellStart"/>
            <w:r w:rsidRPr="00967DC1">
              <w:rPr>
                <w:color w:val="000000"/>
                <w:sz w:val="22"/>
                <w:szCs w:val="22"/>
              </w:rPr>
              <w:t>Сортименти</w:t>
            </w:r>
            <w:proofErr w:type="spellEnd"/>
          </w:p>
        </w:tc>
      </w:tr>
      <w:tr w:rsidR="00DF3DA0" w:rsidRPr="00967DC1" w14:paraId="11190C85" w14:textId="77777777" w:rsidTr="00B324B2">
        <w:trPr>
          <w:trHeight w:val="300"/>
        </w:trPr>
        <w:tc>
          <w:tcPr>
            <w:tcW w:w="1819" w:type="dxa"/>
            <w:vMerge/>
            <w:tcBorders>
              <w:top w:val="single" w:sz="4" w:space="0" w:color="auto"/>
              <w:left w:val="single" w:sz="4" w:space="0" w:color="auto"/>
              <w:bottom w:val="single" w:sz="4" w:space="0" w:color="auto"/>
              <w:right w:val="single" w:sz="4" w:space="0" w:color="auto"/>
            </w:tcBorders>
            <w:vAlign w:val="center"/>
            <w:hideMark/>
          </w:tcPr>
          <w:p w14:paraId="150373E3" w14:textId="77777777" w:rsidR="00DF3DA0" w:rsidRPr="00967DC1" w:rsidRDefault="00DF3DA0" w:rsidP="00DF3DA0">
            <w:pPr>
              <w:jc w:val="center"/>
              <w:rPr>
                <w:color w:val="000000"/>
                <w:sz w:val="22"/>
                <w:szCs w:val="22"/>
              </w:rPr>
            </w:pPr>
          </w:p>
        </w:tc>
        <w:tc>
          <w:tcPr>
            <w:tcW w:w="1391" w:type="dxa"/>
            <w:tcBorders>
              <w:top w:val="nil"/>
              <w:left w:val="nil"/>
              <w:bottom w:val="single" w:sz="4" w:space="0" w:color="auto"/>
              <w:right w:val="single" w:sz="4" w:space="0" w:color="auto"/>
            </w:tcBorders>
            <w:shd w:val="clear" w:color="000000" w:fill="D9D9D9"/>
            <w:vAlign w:val="center"/>
            <w:hideMark/>
          </w:tcPr>
          <w:p w14:paraId="40818862" w14:textId="77777777" w:rsidR="00DF3DA0" w:rsidRPr="00967DC1" w:rsidRDefault="00DF3DA0" w:rsidP="00DF3DA0">
            <w:pPr>
              <w:jc w:val="center"/>
              <w:rPr>
                <w:color w:val="000000"/>
                <w:sz w:val="22"/>
                <w:szCs w:val="22"/>
              </w:rPr>
            </w:pPr>
            <w:r w:rsidRPr="00967DC1">
              <w:rPr>
                <w:color w:val="000000"/>
                <w:sz w:val="22"/>
                <w:szCs w:val="22"/>
              </w:rPr>
              <w:t>P</w:t>
            </w:r>
          </w:p>
        </w:tc>
        <w:tc>
          <w:tcPr>
            <w:tcW w:w="2394" w:type="dxa"/>
            <w:gridSpan w:val="2"/>
            <w:tcBorders>
              <w:top w:val="single" w:sz="4" w:space="0" w:color="auto"/>
              <w:left w:val="nil"/>
              <w:bottom w:val="single" w:sz="4" w:space="0" w:color="auto"/>
              <w:right w:val="single" w:sz="4" w:space="0" w:color="auto"/>
            </w:tcBorders>
            <w:shd w:val="clear" w:color="000000" w:fill="D9D9D9"/>
            <w:vAlign w:val="center"/>
            <w:hideMark/>
          </w:tcPr>
          <w:p w14:paraId="4459E4ED" w14:textId="77777777" w:rsidR="00DF3DA0" w:rsidRPr="00967DC1" w:rsidRDefault="00DF3DA0" w:rsidP="00DF3DA0">
            <w:pPr>
              <w:jc w:val="center"/>
              <w:rPr>
                <w:color w:val="000000"/>
                <w:sz w:val="22"/>
                <w:szCs w:val="22"/>
              </w:rPr>
            </w:pPr>
            <w:r w:rsidRPr="00967DC1">
              <w:rPr>
                <w:color w:val="000000"/>
                <w:sz w:val="22"/>
                <w:szCs w:val="22"/>
              </w:rPr>
              <w:t>V</w:t>
            </w:r>
          </w:p>
        </w:tc>
        <w:tc>
          <w:tcPr>
            <w:tcW w:w="2246" w:type="dxa"/>
            <w:gridSpan w:val="2"/>
            <w:tcBorders>
              <w:top w:val="single" w:sz="4" w:space="0" w:color="auto"/>
              <w:left w:val="nil"/>
              <w:bottom w:val="single" w:sz="4" w:space="0" w:color="auto"/>
              <w:right w:val="single" w:sz="4" w:space="0" w:color="auto"/>
            </w:tcBorders>
            <w:shd w:val="clear" w:color="000000" w:fill="D9D9D9"/>
            <w:vAlign w:val="center"/>
            <w:hideMark/>
          </w:tcPr>
          <w:p w14:paraId="47B04352" w14:textId="77777777" w:rsidR="00DF3DA0" w:rsidRPr="00967DC1" w:rsidRDefault="00DF3DA0" w:rsidP="00DF3DA0">
            <w:pPr>
              <w:jc w:val="center"/>
              <w:rPr>
                <w:color w:val="000000"/>
                <w:sz w:val="22"/>
                <w:szCs w:val="22"/>
              </w:rPr>
            </w:pPr>
            <w:r w:rsidRPr="00967DC1">
              <w:rPr>
                <w:color w:val="000000"/>
                <w:sz w:val="22"/>
                <w:szCs w:val="22"/>
              </w:rPr>
              <w:t>Iv</w:t>
            </w:r>
          </w:p>
        </w:tc>
        <w:tc>
          <w:tcPr>
            <w:tcW w:w="1073" w:type="dxa"/>
            <w:vMerge/>
            <w:tcBorders>
              <w:top w:val="single" w:sz="4" w:space="0" w:color="auto"/>
              <w:left w:val="single" w:sz="4" w:space="0" w:color="auto"/>
              <w:bottom w:val="single" w:sz="4" w:space="0" w:color="auto"/>
              <w:right w:val="single" w:sz="4" w:space="0" w:color="auto"/>
            </w:tcBorders>
            <w:vAlign w:val="center"/>
            <w:hideMark/>
          </w:tcPr>
          <w:p w14:paraId="501377DB" w14:textId="77777777" w:rsidR="00DF3DA0" w:rsidRPr="00967DC1" w:rsidRDefault="00DF3DA0" w:rsidP="00DF3DA0">
            <w:pPr>
              <w:jc w:val="center"/>
              <w:rPr>
                <w:color w:val="000000"/>
                <w:sz w:val="22"/>
                <w:szCs w:val="22"/>
              </w:rPr>
            </w:pPr>
          </w:p>
        </w:tc>
        <w:tc>
          <w:tcPr>
            <w:tcW w:w="2306" w:type="dxa"/>
            <w:gridSpan w:val="2"/>
            <w:vMerge/>
            <w:tcBorders>
              <w:top w:val="single" w:sz="4" w:space="0" w:color="auto"/>
              <w:left w:val="single" w:sz="4" w:space="0" w:color="auto"/>
              <w:bottom w:val="single" w:sz="4" w:space="0" w:color="auto"/>
              <w:right w:val="single" w:sz="4" w:space="0" w:color="auto"/>
            </w:tcBorders>
            <w:vAlign w:val="center"/>
            <w:hideMark/>
          </w:tcPr>
          <w:p w14:paraId="15E9E8F3" w14:textId="77777777" w:rsidR="00DF3DA0" w:rsidRPr="00967DC1" w:rsidRDefault="00DF3DA0" w:rsidP="00DF3DA0">
            <w:pPr>
              <w:jc w:val="center"/>
              <w:rPr>
                <w:color w:val="000000"/>
                <w:sz w:val="22"/>
                <w:szCs w:val="22"/>
              </w:rPr>
            </w:pPr>
          </w:p>
        </w:tc>
        <w:tc>
          <w:tcPr>
            <w:tcW w:w="991" w:type="dxa"/>
            <w:tcBorders>
              <w:top w:val="nil"/>
              <w:left w:val="nil"/>
              <w:bottom w:val="single" w:sz="4" w:space="0" w:color="auto"/>
              <w:right w:val="single" w:sz="4" w:space="0" w:color="auto"/>
            </w:tcBorders>
            <w:shd w:val="clear" w:color="000000" w:fill="D9D9D9"/>
            <w:noWrap/>
            <w:vAlign w:val="center"/>
            <w:hideMark/>
          </w:tcPr>
          <w:p w14:paraId="499A6454" w14:textId="77777777" w:rsidR="00DF3DA0" w:rsidRPr="00967DC1" w:rsidRDefault="00DF3DA0" w:rsidP="00DF3DA0">
            <w:pPr>
              <w:jc w:val="center"/>
              <w:rPr>
                <w:color w:val="000000"/>
                <w:sz w:val="22"/>
                <w:szCs w:val="22"/>
              </w:rPr>
            </w:pPr>
            <w:proofErr w:type="spellStart"/>
            <w:r w:rsidRPr="00967DC1">
              <w:rPr>
                <w:color w:val="000000"/>
                <w:sz w:val="22"/>
                <w:szCs w:val="22"/>
              </w:rPr>
              <w:t>Тех</w:t>
            </w:r>
            <w:proofErr w:type="spellEnd"/>
            <w:r w:rsidRPr="00967DC1">
              <w:rPr>
                <w:color w:val="000000"/>
                <w:sz w:val="22"/>
                <w:szCs w:val="22"/>
              </w:rPr>
              <w:t>.</w:t>
            </w:r>
          </w:p>
        </w:tc>
        <w:tc>
          <w:tcPr>
            <w:tcW w:w="1050" w:type="dxa"/>
            <w:tcBorders>
              <w:top w:val="nil"/>
              <w:left w:val="nil"/>
              <w:bottom w:val="single" w:sz="4" w:space="0" w:color="auto"/>
              <w:right w:val="single" w:sz="4" w:space="0" w:color="auto"/>
            </w:tcBorders>
            <w:shd w:val="clear" w:color="000000" w:fill="D9D9D9"/>
            <w:noWrap/>
            <w:vAlign w:val="center"/>
            <w:hideMark/>
          </w:tcPr>
          <w:p w14:paraId="4307D13E" w14:textId="77777777" w:rsidR="00DF3DA0" w:rsidRPr="00967DC1" w:rsidRDefault="00DF3DA0" w:rsidP="00DF3DA0">
            <w:pPr>
              <w:jc w:val="center"/>
              <w:rPr>
                <w:color w:val="000000"/>
                <w:sz w:val="22"/>
                <w:szCs w:val="22"/>
              </w:rPr>
            </w:pPr>
            <w:proofErr w:type="spellStart"/>
            <w:r w:rsidRPr="00967DC1">
              <w:rPr>
                <w:color w:val="000000"/>
                <w:sz w:val="22"/>
                <w:szCs w:val="22"/>
              </w:rPr>
              <w:t>Прос</w:t>
            </w:r>
            <w:proofErr w:type="spellEnd"/>
            <w:r w:rsidRPr="00967DC1">
              <w:rPr>
                <w:color w:val="000000"/>
                <w:sz w:val="22"/>
                <w:szCs w:val="22"/>
              </w:rPr>
              <w:t>.</w:t>
            </w:r>
          </w:p>
        </w:tc>
        <w:tc>
          <w:tcPr>
            <w:tcW w:w="930" w:type="dxa"/>
            <w:tcBorders>
              <w:top w:val="nil"/>
              <w:left w:val="nil"/>
              <w:bottom w:val="single" w:sz="4" w:space="0" w:color="auto"/>
              <w:right w:val="single" w:sz="4" w:space="0" w:color="auto"/>
            </w:tcBorders>
            <w:shd w:val="clear" w:color="000000" w:fill="D9D9D9"/>
            <w:noWrap/>
            <w:vAlign w:val="center"/>
            <w:hideMark/>
          </w:tcPr>
          <w:p w14:paraId="1DF3127D" w14:textId="77777777" w:rsidR="00DF3DA0" w:rsidRPr="00967DC1" w:rsidRDefault="00DF3DA0" w:rsidP="00DF3DA0">
            <w:pPr>
              <w:jc w:val="center"/>
              <w:rPr>
                <w:color w:val="000000"/>
                <w:sz w:val="22"/>
                <w:szCs w:val="22"/>
              </w:rPr>
            </w:pPr>
            <w:proofErr w:type="spellStart"/>
            <w:r w:rsidRPr="00967DC1">
              <w:rPr>
                <w:color w:val="000000"/>
                <w:sz w:val="22"/>
                <w:szCs w:val="22"/>
              </w:rPr>
              <w:t>Отп</w:t>
            </w:r>
            <w:proofErr w:type="spellEnd"/>
            <w:r w:rsidRPr="00967DC1">
              <w:rPr>
                <w:color w:val="000000"/>
                <w:sz w:val="22"/>
                <w:szCs w:val="22"/>
              </w:rPr>
              <w:t>.</w:t>
            </w:r>
          </w:p>
        </w:tc>
      </w:tr>
      <w:tr w:rsidR="00DF3DA0" w:rsidRPr="00967DC1" w14:paraId="0783B5E5" w14:textId="77777777" w:rsidTr="00B324B2">
        <w:trPr>
          <w:trHeight w:val="360"/>
        </w:trPr>
        <w:tc>
          <w:tcPr>
            <w:tcW w:w="1819" w:type="dxa"/>
            <w:vMerge/>
            <w:tcBorders>
              <w:top w:val="single" w:sz="4" w:space="0" w:color="auto"/>
              <w:left w:val="single" w:sz="4" w:space="0" w:color="auto"/>
              <w:bottom w:val="single" w:sz="4" w:space="0" w:color="auto"/>
              <w:right w:val="single" w:sz="4" w:space="0" w:color="auto"/>
            </w:tcBorders>
            <w:vAlign w:val="center"/>
            <w:hideMark/>
          </w:tcPr>
          <w:p w14:paraId="09020C42" w14:textId="77777777" w:rsidR="00DF3DA0" w:rsidRPr="00967DC1" w:rsidRDefault="00DF3DA0" w:rsidP="00DF3DA0">
            <w:pPr>
              <w:jc w:val="center"/>
              <w:rPr>
                <w:color w:val="000000"/>
                <w:sz w:val="22"/>
                <w:szCs w:val="22"/>
              </w:rPr>
            </w:pPr>
          </w:p>
        </w:tc>
        <w:tc>
          <w:tcPr>
            <w:tcW w:w="1391" w:type="dxa"/>
            <w:tcBorders>
              <w:top w:val="nil"/>
              <w:left w:val="nil"/>
              <w:bottom w:val="single" w:sz="4" w:space="0" w:color="auto"/>
              <w:right w:val="single" w:sz="4" w:space="0" w:color="auto"/>
            </w:tcBorders>
            <w:shd w:val="clear" w:color="000000" w:fill="D9D9D9"/>
            <w:noWrap/>
            <w:vAlign w:val="center"/>
            <w:hideMark/>
          </w:tcPr>
          <w:p w14:paraId="2E9CED76" w14:textId="77777777" w:rsidR="00DF3DA0" w:rsidRPr="00967DC1" w:rsidRDefault="00DF3DA0" w:rsidP="00DF3DA0">
            <w:pPr>
              <w:jc w:val="center"/>
              <w:rPr>
                <w:color w:val="000000"/>
                <w:sz w:val="22"/>
                <w:szCs w:val="22"/>
              </w:rPr>
            </w:pPr>
            <w:proofErr w:type="spellStart"/>
            <w:r w:rsidRPr="00967DC1">
              <w:rPr>
                <w:color w:val="000000"/>
                <w:sz w:val="22"/>
                <w:szCs w:val="22"/>
              </w:rPr>
              <w:t>ха</w:t>
            </w:r>
            <w:proofErr w:type="spellEnd"/>
          </w:p>
        </w:tc>
        <w:tc>
          <w:tcPr>
            <w:tcW w:w="1227" w:type="dxa"/>
            <w:tcBorders>
              <w:top w:val="nil"/>
              <w:left w:val="nil"/>
              <w:bottom w:val="single" w:sz="4" w:space="0" w:color="auto"/>
              <w:right w:val="single" w:sz="4" w:space="0" w:color="auto"/>
            </w:tcBorders>
            <w:shd w:val="clear" w:color="000000" w:fill="D9D9D9"/>
            <w:noWrap/>
            <w:vAlign w:val="center"/>
            <w:hideMark/>
          </w:tcPr>
          <w:p w14:paraId="554E8528" w14:textId="77777777" w:rsidR="00DF3DA0" w:rsidRPr="00967DC1" w:rsidRDefault="00DF3DA0" w:rsidP="00DF3DA0">
            <w:pPr>
              <w:jc w:val="center"/>
              <w:rPr>
                <w:color w:val="000000"/>
                <w:sz w:val="22"/>
                <w:szCs w:val="22"/>
              </w:rPr>
            </w:pPr>
            <w:r w:rsidRPr="00967DC1">
              <w:rPr>
                <w:color w:val="000000"/>
                <w:sz w:val="22"/>
                <w:szCs w:val="22"/>
              </w:rPr>
              <w:t>м</w:t>
            </w:r>
            <w:r w:rsidRPr="00967DC1">
              <w:rPr>
                <w:color w:val="000000"/>
                <w:sz w:val="22"/>
                <w:szCs w:val="22"/>
                <w:vertAlign w:val="superscript"/>
              </w:rPr>
              <w:t>3</w:t>
            </w:r>
          </w:p>
        </w:tc>
        <w:tc>
          <w:tcPr>
            <w:tcW w:w="1167" w:type="dxa"/>
            <w:tcBorders>
              <w:top w:val="nil"/>
              <w:left w:val="nil"/>
              <w:bottom w:val="single" w:sz="4" w:space="0" w:color="auto"/>
              <w:right w:val="single" w:sz="4" w:space="0" w:color="auto"/>
            </w:tcBorders>
            <w:shd w:val="clear" w:color="000000" w:fill="D9D9D9"/>
            <w:noWrap/>
            <w:vAlign w:val="center"/>
            <w:hideMark/>
          </w:tcPr>
          <w:p w14:paraId="40573FB3" w14:textId="77777777" w:rsidR="00DF3DA0" w:rsidRPr="00967DC1" w:rsidRDefault="00DF3DA0" w:rsidP="00DF3DA0">
            <w:pPr>
              <w:jc w:val="center"/>
              <w:rPr>
                <w:color w:val="000000"/>
                <w:sz w:val="22"/>
                <w:szCs w:val="22"/>
              </w:rPr>
            </w:pPr>
            <w:r w:rsidRPr="00967DC1">
              <w:rPr>
                <w:color w:val="000000"/>
                <w:sz w:val="22"/>
                <w:szCs w:val="22"/>
              </w:rPr>
              <w:t>м</w:t>
            </w:r>
            <w:r w:rsidRPr="00967DC1">
              <w:rPr>
                <w:color w:val="000000"/>
                <w:sz w:val="22"/>
                <w:szCs w:val="22"/>
                <w:vertAlign w:val="superscript"/>
              </w:rPr>
              <w:t>3</w:t>
            </w:r>
            <w:r w:rsidRPr="00967DC1">
              <w:rPr>
                <w:color w:val="000000"/>
                <w:sz w:val="22"/>
                <w:szCs w:val="22"/>
              </w:rPr>
              <w:t>/</w:t>
            </w:r>
            <w:proofErr w:type="spellStart"/>
            <w:r w:rsidRPr="00967DC1">
              <w:rPr>
                <w:color w:val="000000"/>
                <w:sz w:val="22"/>
                <w:szCs w:val="22"/>
              </w:rPr>
              <w:t>ха</w:t>
            </w:r>
            <w:proofErr w:type="spellEnd"/>
          </w:p>
        </w:tc>
        <w:tc>
          <w:tcPr>
            <w:tcW w:w="1244" w:type="dxa"/>
            <w:tcBorders>
              <w:top w:val="nil"/>
              <w:left w:val="nil"/>
              <w:bottom w:val="single" w:sz="4" w:space="0" w:color="auto"/>
              <w:right w:val="single" w:sz="4" w:space="0" w:color="auto"/>
            </w:tcBorders>
            <w:shd w:val="clear" w:color="000000" w:fill="D9D9D9"/>
            <w:noWrap/>
            <w:vAlign w:val="center"/>
            <w:hideMark/>
          </w:tcPr>
          <w:p w14:paraId="6E338CA4" w14:textId="77777777" w:rsidR="00DF3DA0" w:rsidRPr="00967DC1" w:rsidRDefault="00DF3DA0" w:rsidP="00DF3DA0">
            <w:pPr>
              <w:jc w:val="center"/>
              <w:rPr>
                <w:color w:val="000000"/>
                <w:sz w:val="22"/>
                <w:szCs w:val="22"/>
              </w:rPr>
            </w:pPr>
            <w:r w:rsidRPr="00967DC1">
              <w:rPr>
                <w:color w:val="000000"/>
                <w:sz w:val="22"/>
                <w:szCs w:val="22"/>
              </w:rPr>
              <w:t>м</w:t>
            </w:r>
            <w:r w:rsidRPr="00967DC1">
              <w:rPr>
                <w:color w:val="000000"/>
                <w:sz w:val="22"/>
                <w:szCs w:val="22"/>
                <w:vertAlign w:val="superscript"/>
              </w:rPr>
              <w:t>3</w:t>
            </w:r>
          </w:p>
        </w:tc>
        <w:tc>
          <w:tcPr>
            <w:tcW w:w="1002" w:type="dxa"/>
            <w:tcBorders>
              <w:top w:val="nil"/>
              <w:left w:val="nil"/>
              <w:bottom w:val="single" w:sz="4" w:space="0" w:color="auto"/>
              <w:right w:val="single" w:sz="4" w:space="0" w:color="auto"/>
            </w:tcBorders>
            <w:shd w:val="clear" w:color="000000" w:fill="D9D9D9"/>
            <w:noWrap/>
            <w:vAlign w:val="center"/>
            <w:hideMark/>
          </w:tcPr>
          <w:p w14:paraId="4AA76EE2" w14:textId="77777777" w:rsidR="00DF3DA0" w:rsidRPr="00967DC1" w:rsidRDefault="00DF3DA0" w:rsidP="00DF3DA0">
            <w:pPr>
              <w:jc w:val="center"/>
              <w:rPr>
                <w:color w:val="000000"/>
                <w:sz w:val="22"/>
                <w:szCs w:val="22"/>
              </w:rPr>
            </w:pPr>
            <w:r w:rsidRPr="00967DC1">
              <w:rPr>
                <w:color w:val="000000"/>
                <w:sz w:val="22"/>
                <w:szCs w:val="22"/>
              </w:rPr>
              <w:t>м</w:t>
            </w:r>
            <w:r w:rsidRPr="00967DC1">
              <w:rPr>
                <w:color w:val="000000"/>
                <w:sz w:val="22"/>
                <w:szCs w:val="22"/>
                <w:vertAlign w:val="superscript"/>
              </w:rPr>
              <w:t>3</w:t>
            </w:r>
            <w:r w:rsidRPr="00967DC1">
              <w:rPr>
                <w:color w:val="000000"/>
                <w:sz w:val="22"/>
                <w:szCs w:val="22"/>
              </w:rPr>
              <w:t>/</w:t>
            </w:r>
            <w:proofErr w:type="spellStart"/>
            <w:r w:rsidRPr="00967DC1">
              <w:rPr>
                <w:color w:val="000000"/>
                <w:sz w:val="22"/>
                <w:szCs w:val="22"/>
              </w:rPr>
              <w:t>ха</w:t>
            </w:r>
            <w:proofErr w:type="spellEnd"/>
          </w:p>
        </w:tc>
        <w:tc>
          <w:tcPr>
            <w:tcW w:w="1073" w:type="dxa"/>
            <w:tcBorders>
              <w:top w:val="nil"/>
              <w:left w:val="nil"/>
              <w:bottom w:val="single" w:sz="4" w:space="0" w:color="auto"/>
              <w:right w:val="single" w:sz="4" w:space="0" w:color="auto"/>
            </w:tcBorders>
            <w:shd w:val="clear" w:color="000000" w:fill="D9D9D9"/>
            <w:noWrap/>
            <w:vAlign w:val="center"/>
            <w:hideMark/>
          </w:tcPr>
          <w:p w14:paraId="14559EF5" w14:textId="77777777" w:rsidR="00DF3DA0" w:rsidRPr="00967DC1" w:rsidRDefault="00DF3DA0" w:rsidP="00DF3DA0">
            <w:pPr>
              <w:jc w:val="center"/>
              <w:rPr>
                <w:color w:val="000000"/>
                <w:sz w:val="22"/>
                <w:szCs w:val="22"/>
              </w:rPr>
            </w:pPr>
            <w:proofErr w:type="spellStart"/>
            <w:r w:rsidRPr="00967DC1">
              <w:rPr>
                <w:color w:val="000000"/>
                <w:sz w:val="22"/>
                <w:szCs w:val="22"/>
              </w:rPr>
              <w:t>ха</w:t>
            </w:r>
            <w:proofErr w:type="spellEnd"/>
          </w:p>
        </w:tc>
        <w:tc>
          <w:tcPr>
            <w:tcW w:w="1183" w:type="dxa"/>
            <w:tcBorders>
              <w:top w:val="nil"/>
              <w:left w:val="nil"/>
              <w:bottom w:val="single" w:sz="4" w:space="0" w:color="auto"/>
              <w:right w:val="single" w:sz="4" w:space="0" w:color="auto"/>
            </w:tcBorders>
            <w:shd w:val="clear" w:color="000000" w:fill="D9D9D9"/>
            <w:noWrap/>
            <w:vAlign w:val="center"/>
            <w:hideMark/>
          </w:tcPr>
          <w:p w14:paraId="33BFE217" w14:textId="77777777" w:rsidR="00DF3DA0" w:rsidRPr="00967DC1" w:rsidRDefault="00DF3DA0" w:rsidP="00DF3DA0">
            <w:pPr>
              <w:jc w:val="center"/>
              <w:rPr>
                <w:color w:val="000000"/>
                <w:sz w:val="22"/>
                <w:szCs w:val="22"/>
              </w:rPr>
            </w:pPr>
            <w:r w:rsidRPr="00967DC1">
              <w:rPr>
                <w:color w:val="000000"/>
                <w:sz w:val="22"/>
                <w:szCs w:val="22"/>
              </w:rPr>
              <w:t>м</w:t>
            </w:r>
            <w:r w:rsidRPr="00967DC1">
              <w:rPr>
                <w:color w:val="000000"/>
                <w:sz w:val="22"/>
                <w:szCs w:val="22"/>
                <w:vertAlign w:val="superscript"/>
              </w:rPr>
              <w:t>3</w:t>
            </w:r>
          </w:p>
        </w:tc>
        <w:tc>
          <w:tcPr>
            <w:tcW w:w="1123" w:type="dxa"/>
            <w:tcBorders>
              <w:top w:val="nil"/>
              <w:left w:val="nil"/>
              <w:bottom w:val="single" w:sz="4" w:space="0" w:color="auto"/>
              <w:right w:val="single" w:sz="4" w:space="0" w:color="auto"/>
            </w:tcBorders>
            <w:shd w:val="clear" w:color="000000" w:fill="D9D9D9"/>
            <w:noWrap/>
            <w:vAlign w:val="center"/>
            <w:hideMark/>
          </w:tcPr>
          <w:p w14:paraId="635151F6" w14:textId="77777777" w:rsidR="00DF3DA0" w:rsidRPr="00967DC1" w:rsidRDefault="00DF3DA0" w:rsidP="00DF3DA0">
            <w:pPr>
              <w:jc w:val="center"/>
              <w:rPr>
                <w:color w:val="000000"/>
                <w:sz w:val="22"/>
                <w:szCs w:val="22"/>
              </w:rPr>
            </w:pPr>
            <w:r w:rsidRPr="00967DC1">
              <w:rPr>
                <w:color w:val="000000"/>
                <w:sz w:val="22"/>
                <w:szCs w:val="22"/>
              </w:rPr>
              <w:t>м</w:t>
            </w:r>
            <w:r w:rsidRPr="00967DC1">
              <w:rPr>
                <w:color w:val="000000"/>
                <w:sz w:val="22"/>
                <w:szCs w:val="22"/>
                <w:vertAlign w:val="superscript"/>
              </w:rPr>
              <w:t>3</w:t>
            </w:r>
            <w:r w:rsidRPr="00967DC1">
              <w:rPr>
                <w:color w:val="000000"/>
                <w:sz w:val="22"/>
                <w:szCs w:val="22"/>
              </w:rPr>
              <w:t>/</w:t>
            </w:r>
            <w:proofErr w:type="spellStart"/>
            <w:r w:rsidRPr="00967DC1">
              <w:rPr>
                <w:color w:val="000000"/>
                <w:sz w:val="22"/>
                <w:szCs w:val="22"/>
              </w:rPr>
              <w:t>ха</w:t>
            </w:r>
            <w:proofErr w:type="spellEnd"/>
          </w:p>
        </w:tc>
        <w:tc>
          <w:tcPr>
            <w:tcW w:w="991" w:type="dxa"/>
            <w:tcBorders>
              <w:top w:val="nil"/>
              <w:left w:val="nil"/>
              <w:bottom w:val="single" w:sz="4" w:space="0" w:color="auto"/>
              <w:right w:val="single" w:sz="4" w:space="0" w:color="auto"/>
            </w:tcBorders>
            <w:shd w:val="clear" w:color="000000" w:fill="D9D9D9"/>
            <w:noWrap/>
            <w:vAlign w:val="center"/>
            <w:hideMark/>
          </w:tcPr>
          <w:p w14:paraId="41C240C1" w14:textId="77777777" w:rsidR="00DF3DA0" w:rsidRPr="00967DC1" w:rsidRDefault="00DF3DA0" w:rsidP="00DF3DA0">
            <w:pPr>
              <w:jc w:val="center"/>
              <w:rPr>
                <w:color w:val="000000"/>
                <w:sz w:val="22"/>
                <w:szCs w:val="22"/>
              </w:rPr>
            </w:pPr>
            <w:r w:rsidRPr="00967DC1">
              <w:rPr>
                <w:color w:val="000000"/>
                <w:sz w:val="22"/>
                <w:szCs w:val="22"/>
              </w:rPr>
              <w:t>м</w:t>
            </w:r>
            <w:r w:rsidRPr="00967DC1">
              <w:rPr>
                <w:color w:val="000000"/>
                <w:sz w:val="22"/>
                <w:szCs w:val="22"/>
                <w:vertAlign w:val="superscript"/>
              </w:rPr>
              <w:t>3</w:t>
            </w:r>
          </w:p>
        </w:tc>
        <w:tc>
          <w:tcPr>
            <w:tcW w:w="1050" w:type="dxa"/>
            <w:tcBorders>
              <w:top w:val="nil"/>
              <w:left w:val="nil"/>
              <w:bottom w:val="single" w:sz="4" w:space="0" w:color="auto"/>
              <w:right w:val="single" w:sz="4" w:space="0" w:color="auto"/>
            </w:tcBorders>
            <w:shd w:val="clear" w:color="000000" w:fill="D9D9D9"/>
            <w:noWrap/>
            <w:vAlign w:val="center"/>
            <w:hideMark/>
          </w:tcPr>
          <w:p w14:paraId="543B05A7" w14:textId="77777777" w:rsidR="00DF3DA0" w:rsidRPr="00967DC1" w:rsidRDefault="00DF3DA0" w:rsidP="00DF3DA0">
            <w:pPr>
              <w:jc w:val="center"/>
              <w:rPr>
                <w:color w:val="000000"/>
                <w:sz w:val="22"/>
                <w:szCs w:val="22"/>
              </w:rPr>
            </w:pPr>
            <w:r w:rsidRPr="00967DC1">
              <w:rPr>
                <w:color w:val="000000"/>
                <w:sz w:val="22"/>
                <w:szCs w:val="22"/>
              </w:rPr>
              <w:t>м</w:t>
            </w:r>
            <w:r w:rsidRPr="00967DC1">
              <w:rPr>
                <w:color w:val="000000"/>
                <w:sz w:val="22"/>
                <w:szCs w:val="22"/>
                <w:vertAlign w:val="superscript"/>
              </w:rPr>
              <w:t>3</w:t>
            </w:r>
          </w:p>
        </w:tc>
        <w:tc>
          <w:tcPr>
            <w:tcW w:w="930" w:type="dxa"/>
            <w:tcBorders>
              <w:top w:val="nil"/>
              <w:left w:val="nil"/>
              <w:bottom w:val="single" w:sz="4" w:space="0" w:color="auto"/>
              <w:right w:val="single" w:sz="4" w:space="0" w:color="auto"/>
            </w:tcBorders>
            <w:shd w:val="clear" w:color="000000" w:fill="D9D9D9"/>
            <w:noWrap/>
            <w:vAlign w:val="center"/>
            <w:hideMark/>
          </w:tcPr>
          <w:p w14:paraId="7754B3D4" w14:textId="77777777" w:rsidR="00DF3DA0" w:rsidRPr="00967DC1" w:rsidRDefault="00DF3DA0" w:rsidP="00DF3DA0">
            <w:pPr>
              <w:jc w:val="center"/>
              <w:rPr>
                <w:color w:val="000000"/>
                <w:sz w:val="22"/>
                <w:szCs w:val="22"/>
              </w:rPr>
            </w:pPr>
            <w:r w:rsidRPr="00967DC1">
              <w:rPr>
                <w:color w:val="000000"/>
                <w:sz w:val="22"/>
                <w:szCs w:val="22"/>
              </w:rPr>
              <w:t>м</w:t>
            </w:r>
            <w:r w:rsidRPr="00967DC1">
              <w:rPr>
                <w:color w:val="000000"/>
                <w:sz w:val="22"/>
                <w:szCs w:val="22"/>
                <w:vertAlign w:val="superscript"/>
              </w:rPr>
              <w:t>3</w:t>
            </w:r>
          </w:p>
        </w:tc>
      </w:tr>
      <w:tr w:rsidR="00B324B2" w:rsidRPr="00967DC1" w14:paraId="7D90C246" w14:textId="77777777" w:rsidTr="00B324B2">
        <w:trPr>
          <w:trHeight w:val="300"/>
        </w:trPr>
        <w:tc>
          <w:tcPr>
            <w:tcW w:w="1819" w:type="dxa"/>
            <w:tcBorders>
              <w:top w:val="nil"/>
              <w:left w:val="single" w:sz="4" w:space="0" w:color="auto"/>
              <w:bottom w:val="single" w:sz="4" w:space="0" w:color="auto"/>
              <w:right w:val="single" w:sz="4" w:space="0" w:color="auto"/>
            </w:tcBorders>
            <w:shd w:val="clear" w:color="auto" w:fill="auto"/>
            <w:noWrap/>
            <w:vAlign w:val="center"/>
            <w:hideMark/>
          </w:tcPr>
          <w:p w14:paraId="62E5B8A1" w14:textId="77777777" w:rsidR="00B324B2" w:rsidRDefault="00B324B2" w:rsidP="00B324B2">
            <w:pPr>
              <w:jc w:val="center"/>
              <w:rPr>
                <w:color w:val="000000"/>
                <w:sz w:val="22"/>
                <w:szCs w:val="22"/>
              </w:rPr>
            </w:pPr>
            <w:r>
              <w:rPr>
                <w:color w:val="000000"/>
                <w:sz w:val="22"/>
                <w:szCs w:val="22"/>
              </w:rPr>
              <w:t>2410</w:t>
            </w:r>
          </w:p>
        </w:tc>
        <w:tc>
          <w:tcPr>
            <w:tcW w:w="1391" w:type="dxa"/>
            <w:tcBorders>
              <w:top w:val="nil"/>
              <w:left w:val="nil"/>
              <w:bottom w:val="single" w:sz="4" w:space="0" w:color="auto"/>
              <w:right w:val="single" w:sz="4" w:space="0" w:color="auto"/>
            </w:tcBorders>
            <w:shd w:val="clear" w:color="auto" w:fill="auto"/>
            <w:noWrap/>
            <w:vAlign w:val="center"/>
            <w:hideMark/>
          </w:tcPr>
          <w:p w14:paraId="21E8D94C" w14:textId="77777777" w:rsidR="00B324B2" w:rsidRDefault="00B324B2" w:rsidP="00B324B2">
            <w:pPr>
              <w:jc w:val="right"/>
              <w:rPr>
                <w:color w:val="000000"/>
                <w:sz w:val="22"/>
                <w:szCs w:val="22"/>
              </w:rPr>
            </w:pPr>
            <w:r>
              <w:rPr>
                <w:color w:val="000000"/>
                <w:sz w:val="22"/>
                <w:szCs w:val="22"/>
              </w:rPr>
              <w:t>282,79</w:t>
            </w:r>
          </w:p>
        </w:tc>
        <w:tc>
          <w:tcPr>
            <w:tcW w:w="1227" w:type="dxa"/>
            <w:tcBorders>
              <w:top w:val="nil"/>
              <w:left w:val="nil"/>
              <w:bottom w:val="single" w:sz="4" w:space="0" w:color="auto"/>
              <w:right w:val="single" w:sz="4" w:space="0" w:color="auto"/>
            </w:tcBorders>
            <w:shd w:val="clear" w:color="auto" w:fill="auto"/>
            <w:noWrap/>
            <w:vAlign w:val="center"/>
            <w:hideMark/>
          </w:tcPr>
          <w:p w14:paraId="7CE50628" w14:textId="77777777" w:rsidR="00B324B2" w:rsidRDefault="00B324B2" w:rsidP="00B324B2">
            <w:pPr>
              <w:jc w:val="right"/>
              <w:rPr>
                <w:color w:val="000000"/>
                <w:sz w:val="22"/>
                <w:szCs w:val="22"/>
              </w:rPr>
            </w:pPr>
            <w:r>
              <w:rPr>
                <w:color w:val="000000"/>
                <w:sz w:val="22"/>
                <w:szCs w:val="22"/>
              </w:rPr>
              <w:t>71.606,1</w:t>
            </w:r>
          </w:p>
        </w:tc>
        <w:tc>
          <w:tcPr>
            <w:tcW w:w="1167" w:type="dxa"/>
            <w:tcBorders>
              <w:top w:val="nil"/>
              <w:left w:val="nil"/>
              <w:bottom w:val="single" w:sz="4" w:space="0" w:color="auto"/>
              <w:right w:val="single" w:sz="4" w:space="0" w:color="auto"/>
            </w:tcBorders>
            <w:shd w:val="clear" w:color="auto" w:fill="auto"/>
            <w:noWrap/>
            <w:vAlign w:val="center"/>
            <w:hideMark/>
          </w:tcPr>
          <w:p w14:paraId="792A2CA8" w14:textId="77777777" w:rsidR="00B324B2" w:rsidRDefault="00B324B2" w:rsidP="00B324B2">
            <w:pPr>
              <w:jc w:val="right"/>
              <w:rPr>
                <w:color w:val="000000"/>
                <w:sz w:val="22"/>
                <w:szCs w:val="22"/>
              </w:rPr>
            </w:pPr>
            <w:r>
              <w:rPr>
                <w:color w:val="000000"/>
                <w:sz w:val="22"/>
                <w:szCs w:val="22"/>
              </w:rPr>
              <w:t>253,2</w:t>
            </w:r>
          </w:p>
        </w:tc>
        <w:tc>
          <w:tcPr>
            <w:tcW w:w="1244" w:type="dxa"/>
            <w:tcBorders>
              <w:top w:val="nil"/>
              <w:left w:val="nil"/>
              <w:bottom w:val="single" w:sz="4" w:space="0" w:color="auto"/>
              <w:right w:val="single" w:sz="4" w:space="0" w:color="auto"/>
            </w:tcBorders>
            <w:shd w:val="clear" w:color="auto" w:fill="auto"/>
            <w:noWrap/>
            <w:vAlign w:val="center"/>
            <w:hideMark/>
          </w:tcPr>
          <w:p w14:paraId="62001A3F" w14:textId="77777777" w:rsidR="00B324B2" w:rsidRDefault="00B324B2" w:rsidP="00B324B2">
            <w:pPr>
              <w:jc w:val="right"/>
              <w:rPr>
                <w:color w:val="000000"/>
                <w:sz w:val="22"/>
                <w:szCs w:val="22"/>
              </w:rPr>
            </w:pPr>
            <w:r>
              <w:rPr>
                <w:color w:val="000000"/>
                <w:sz w:val="22"/>
                <w:szCs w:val="22"/>
              </w:rPr>
              <w:t>1.010,8</w:t>
            </w:r>
          </w:p>
        </w:tc>
        <w:tc>
          <w:tcPr>
            <w:tcW w:w="1002" w:type="dxa"/>
            <w:tcBorders>
              <w:top w:val="nil"/>
              <w:left w:val="nil"/>
              <w:bottom w:val="single" w:sz="4" w:space="0" w:color="auto"/>
              <w:right w:val="single" w:sz="4" w:space="0" w:color="auto"/>
            </w:tcBorders>
            <w:shd w:val="clear" w:color="auto" w:fill="auto"/>
            <w:noWrap/>
            <w:vAlign w:val="center"/>
            <w:hideMark/>
          </w:tcPr>
          <w:p w14:paraId="38FBCE69" w14:textId="77777777" w:rsidR="00B324B2" w:rsidRDefault="00B324B2" w:rsidP="00B324B2">
            <w:pPr>
              <w:jc w:val="right"/>
              <w:rPr>
                <w:color w:val="000000"/>
                <w:sz w:val="22"/>
                <w:szCs w:val="22"/>
              </w:rPr>
            </w:pPr>
            <w:r>
              <w:rPr>
                <w:color w:val="000000"/>
                <w:sz w:val="22"/>
                <w:szCs w:val="22"/>
              </w:rPr>
              <w:t>3,6</w:t>
            </w:r>
          </w:p>
        </w:tc>
        <w:tc>
          <w:tcPr>
            <w:tcW w:w="1073" w:type="dxa"/>
            <w:tcBorders>
              <w:top w:val="nil"/>
              <w:left w:val="nil"/>
              <w:bottom w:val="single" w:sz="4" w:space="0" w:color="auto"/>
              <w:right w:val="single" w:sz="4" w:space="0" w:color="auto"/>
            </w:tcBorders>
            <w:shd w:val="clear" w:color="auto" w:fill="auto"/>
            <w:noWrap/>
            <w:vAlign w:val="center"/>
            <w:hideMark/>
          </w:tcPr>
          <w:p w14:paraId="2F2A5EB9" w14:textId="77777777" w:rsidR="00B324B2" w:rsidRDefault="00B324B2" w:rsidP="00B324B2">
            <w:pPr>
              <w:jc w:val="right"/>
              <w:rPr>
                <w:color w:val="000000"/>
                <w:sz w:val="22"/>
                <w:szCs w:val="22"/>
              </w:rPr>
            </w:pPr>
            <w:r>
              <w:rPr>
                <w:color w:val="000000"/>
                <w:sz w:val="22"/>
                <w:szCs w:val="22"/>
              </w:rPr>
              <w:t>31,50</w:t>
            </w:r>
          </w:p>
        </w:tc>
        <w:tc>
          <w:tcPr>
            <w:tcW w:w="1183" w:type="dxa"/>
            <w:tcBorders>
              <w:top w:val="nil"/>
              <w:left w:val="nil"/>
              <w:bottom w:val="single" w:sz="4" w:space="0" w:color="auto"/>
              <w:right w:val="single" w:sz="4" w:space="0" w:color="auto"/>
            </w:tcBorders>
            <w:shd w:val="clear" w:color="auto" w:fill="auto"/>
            <w:noWrap/>
            <w:vAlign w:val="center"/>
            <w:hideMark/>
          </w:tcPr>
          <w:p w14:paraId="0780AB1D" w14:textId="77777777" w:rsidR="00B324B2" w:rsidRDefault="00B324B2" w:rsidP="00B324B2">
            <w:pPr>
              <w:jc w:val="right"/>
              <w:rPr>
                <w:color w:val="000000"/>
                <w:sz w:val="22"/>
                <w:szCs w:val="22"/>
              </w:rPr>
            </w:pPr>
            <w:r>
              <w:rPr>
                <w:color w:val="000000"/>
                <w:sz w:val="22"/>
                <w:szCs w:val="22"/>
              </w:rPr>
              <w:t>1.324,9</w:t>
            </w:r>
          </w:p>
        </w:tc>
        <w:tc>
          <w:tcPr>
            <w:tcW w:w="1123" w:type="dxa"/>
            <w:tcBorders>
              <w:top w:val="nil"/>
              <w:left w:val="nil"/>
              <w:bottom w:val="single" w:sz="4" w:space="0" w:color="auto"/>
              <w:right w:val="single" w:sz="4" w:space="0" w:color="auto"/>
            </w:tcBorders>
            <w:shd w:val="clear" w:color="auto" w:fill="auto"/>
            <w:noWrap/>
            <w:vAlign w:val="center"/>
            <w:hideMark/>
          </w:tcPr>
          <w:p w14:paraId="6E312B15" w14:textId="77777777" w:rsidR="00B324B2" w:rsidRDefault="00B324B2" w:rsidP="00B324B2">
            <w:pPr>
              <w:jc w:val="right"/>
              <w:rPr>
                <w:color w:val="000000"/>
                <w:sz w:val="22"/>
                <w:szCs w:val="22"/>
              </w:rPr>
            </w:pPr>
            <w:r>
              <w:rPr>
                <w:color w:val="000000"/>
                <w:sz w:val="22"/>
                <w:szCs w:val="22"/>
              </w:rPr>
              <w:t>42,1</w:t>
            </w:r>
          </w:p>
        </w:tc>
        <w:tc>
          <w:tcPr>
            <w:tcW w:w="991" w:type="dxa"/>
            <w:tcBorders>
              <w:top w:val="nil"/>
              <w:left w:val="nil"/>
              <w:bottom w:val="single" w:sz="4" w:space="0" w:color="auto"/>
              <w:right w:val="single" w:sz="4" w:space="0" w:color="auto"/>
            </w:tcBorders>
            <w:shd w:val="clear" w:color="auto" w:fill="auto"/>
            <w:noWrap/>
            <w:vAlign w:val="center"/>
            <w:hideMark/>
          </w:tcPr>
          <w:p w14:paraId="6F4EC3A1" w14:textId="77777777" w:rsidR="00B324B2" w:rsidRDefault="00B324B2" w:rsidP="00B324B2">
            <w:pPr>
              <w:jc w:val="right"/>
              <w:rPr>
                <w:color w:val="000000"/>
                <w:sz w:val="22"/>
                <w:szCs w:val="22"/>
              </w:rPr>
            </w:pPr>
            <w:r>
              <w:rPr>
                <w:color w:val="000000"/>
                <w:sz w:val="22"/>
                <w:szCs w:val="22"/>
              </w:rPr>
              <w:t>220,1</w:t>
            </w:r>
          </w:p>
        </w:tc>
        <w:tc>
          <w:tcPr>
            <w:tcW w:w="1050" w:type="dxa"/>
            <w:tcBorders>
              <w:top w:val="nil"/>
              <w:left w:val="nil"/>
              <w:bottom w:val="single" w:sz="4" w:space="0" w:color="auto"/>
              <w:right w:val="single" w:sz="4" w:space="0" w:color="auto"/>
            </w:tcBorders>
            <w:shd w:val="clear" w:color="auto" w:fill="auto"/>
            <w:noWrap/>
            <w:vAlign w:val="center"/>
            <w:hideMark/>
          </w:tcPr>
          <w:p w14:paraId="3BB3F332" w14:textId="77777777" w:rsidR="00B324B2" w:rsidRDefault="00B324B2" w:rsidP="00B324B2">
            <w:pPr>
              <w:jc w:val="right"/>
              <w:rPr>
                <w:color w:val="000000"/>
                <w:sz w:val="22"/>
                <w:szCs w:val="22"/>
              </w:rPr>
            </w:pPr>
            <w:r>
              <w:rPr>
                <w:color w:val="000000"/>
                <w:sz w:val="22"/>
                <w:szCs w:val="22"/>
              </w:rPr>
              <w:t>975,0</w:t>
            </w:r>
          </w:p>
        </w:tc>
        <w:tc>
          <w:tcPr>
            <w:tcW w:w="930" w:type="dxa"/>
            <w:tcBorders>
              <w:top w:val="nil"/>
              <w:left w:val="nil"/>
              <w:bottom w:val="single" w:sz="4" w:space="0" w:color="auto"/>
              <w:right w:val="single" w:sz="4" w:space="0" w:color="auto"/>
            </w:tcBorders>
            <w:shd w:val="clear" w:color="auto" w:fill="auto"/>
            <w:noWrap/>
            <w:vAlign w:val="center"/>
            <w:hideMark/>
          </w:tcPr>
          <w:p w14:paraId="01859AD0" w14:textId="77777777" w:rsidR="00B324B2" w:rsidRDefault="00B324B2" w:rsidP="00B324B2">
            <w:pPr>
              <w:jc w:val="right"/>
              <w:rPr>
                <w:color w:val="000000"/>
                <w:sz w:val="22"/>
                <w:szCs w:val="22"/>
              </w:rPr>
            </w:pPr>
            <w:r>
              <w:rPr>
                <w:color w:val="000000"/>
                <w:sz w:val="22"/>
                <w:szCs w:val="22"/>
              </w:rPr>
              <w:t>129,8</w:t>
            </w:r>
          </w:p>
        </w:tc>
      </w:tr>
      <w:tr w:rsidR="00B324B2" w:rsidRPr="00967DC1" w14:paraId="342CFB34" w14:textId="77777777" w:rsidTr="00B324B2">
        <w:trPr>
          <w:trHeight w:val="300"/>
        </w:trPr>
        <w:tc>
          <w:tcPr>
            <w:tcW w:w="1819" w:type="dxa"/>
            <w:tcBorders>
              <w:top w:val="nil"/>
              <w:left w:val="single" w:sz="4" w:space="0" w:color="auto"/>
              <w:bottom w:val="single" w:sz="4" w:space="0" w:color="auto"/>
              <w:right w:val="single" w:sz="4" w:space="0" w:color="auto"/>
            </w:tcBorders>
            <w:shd w:val="clear" w:color="auto" w:fill="auto"/>
            <w:noWrap/>
            <w:vAlign w:val="center"/>
            <w:hideMark/>
          </w:tcPr>
          <w:p w14:paraId="3579F7C9" w14:textId="77777777" w:rsidR="00B324B2" w:rsidRDefault="00B324B2" w:rsidP="00B324B2">
            <w:pPr>
              <w:jc w:val="center"/>
              <w:rPr>
                <w:color w:val="000000"/>
                <w:sz w:val="22"/>
                <w:szCs w:val="22"/>
              </w:rPr>
            </w:pPr>
            <w:r>
              <w:rPr>
                <w:color w:val="000000"/>
                <w:sz w:val="22"/>
                <w:szCs w:val="22"/>
              </w:rPr>
              <w:t>2820</w:t>
            </w:r>
          </w:p>
        </w:tc>
        <w:tc>
          <w:tcPr>
            <w:tcW w:w="1391" w:type="dxa"/>
            <w:tcBorders>
              <w:top w:val="nil"/>
              <w:left w:val="nil"/>
              <w:bottom w:val="single" w:sz="4" w:space="0" w:color="auto"/>
              <w:right w:val="single" w:sz="4" w:space="0" w:color="auto"/>
            </w:tcBorders>
            <w:shd w:val="clear" w:color="auto" w:fill="auto"/>
            <w:noWrap/>
            <w:vAlign w:val="center"/>
            <w:hideMark/>
          </w:tcPr>
          <w:p w14:paraId="23239EE1" w14:textId="77777777" w:rsidR="00B324B2" w:rsidRDefault="00B324B2" w:rsidP="00B324B2">
            <w:pPr>
              <w:jc w:val="right"/>
              <w:rPr>
                <w:color w:val="000000"/>
                <w:sz w:val="22"/>
                <w:szCs w:val="22"/>
              </w:rPr>
            </w:pPr>
            <w:r>
              <w:rPr>
                <w:color w:val="000000"/>
                <w:sz w:val="22"/>
                <w:szCs w:val="22"/>
              </w:rPr>
              <w:t>135,23</w:t>
            </w:r>
          </w:p>
        </w:tc>
        <w:tc>
          <w:tcPr>
            <w:tcW w:w="1227" w:type="dxa"/>
            <w:tcBorders>
              <w:top w:val="nil"/>
              <w:left w:val="nil"/>
              <w:bottom w:val="single" w:sz="4" w:space="0" w:color="auto"/>
              <w:right w:val="single" w:sz="4" w:space="0" w:color="auto"/>
            </w:tcBorders>
            <w:shd w:val="clear" w:color="auto" w:fill="auto"/>
            <w:noWrap/>
            <w:vAlign w:val="center"/>
            <w:hideMark/>
          </w:tcPr>
          <w:p w14:paraId="2892F4CF" w14:textId="77777777" w:rsidR="00B324B2" w:rsidRDefault="00B324B2" w:rsidP="00B324B2">
            <w:pPr>
              <w:jc w:val="right"/>
              <w:rPr>
                <w:color w:val="000000"/>
                <w:sz w:val="22"/>
                <w:szCs w:val="22"/>
              </w:rPr>
            </w:pPr>
            <w:r>
              <w:rPr>
                <w:color w:val="000000"/>
                <w:sz w:val="22"/>
                <w:szCs w:val="22"/>
              </w:rPr>
              <w:t>27.814,3</w:t>
            </w:r>
          </w:p>
        </w:tc>
        <w:tc>
          <w:tcPr>
            <w:tcW w:w="1167" w:type="dxa"/>
            <w:tcBorders>
              <w:top w:val="nil"/>
              <w:left w:val="nil"/>
              <w:bottom w:val="single" w:sz="4" w:space="0" w:color="auto"/>
              <w:right w:val="single" w:sz="4" w:space="0" w:color="auto"/>
            </w:tcBorders>
            <w:shd w:val="clear" w:color="auto" w:fill="auto"/>
            <w:noWrap/>
            <w:vAlign w:val="center"/>
            <w:hideMark/>
          </w:tcPr>
          <w:p w14:paraId="28C65F39" w14:textId="77777777" w:rsidR="00B324B2" w:rsidRDefault="00B324B2" w:rsidP="00B324B2">
            <w:pPr>
              <w:jc w:val="right"/>
              <w:rPr>
                <w:color w:val="000000"/>
                <w:sz w:val="22"/>
                <w:szCs w:val="22"/>
              </w:rPr>
            </w:pPr>
            <w:r>
              <w:rPr>
                <w:color w:val="000000"/>
                <w:sz w:val="22"/>
                <w:szCs w:val="22"/>
              </w:rPr>
              <w:t>205,7</w:t>
            </w:r>
          </w:p>
        </w:tc>
        <w:tc>
          <w:tcPr>
            <w:tcW w:w="1244" w:type="dxa"/>
            <w:tcBorders>
              <w:top w:val="nil"/>
              <w:left w:val="nil"/>
              <w:bottom w:val="single" w:sz="4" w:space="0" w:color="auto"/>
              <w:right w:val="single" w:sz="4" w:space="0" w:color="auto"/>
            </w:tcBorders>
            <w:shd w:val="clear" w:color="auto" w:fill="auto"/>
            <w:noWrap/>
            <w:vAlign w:val="center"/>
            <w:hideMark/>
          </w:tcPr>
          <w:p w14:paraId="5D3FE61F" w14:textId="77777777" w:rsidR="00B324B2" w:rsidRDefault="00B324B2" w:rsidP="00B324B2">
            <w:pPr>
              <w:jc w:val="right"/>
              <w:rPr>
                <w:color w:val="000000"/>
                <w:sz w:val="22"/>
                <w:szCs w:val="22"/>
              </w:rPr>
            </w:pPr>
            <w:r>
              <w:rPr>
                <w:color w:val="000000"/>
                <w:sz w:val="22"/>
                <w:szCs w:val="22"/>
              </w:rPr>
              <w:t>609,4</w:t>
            </w:r>
          </w:p>
        </w:tc>
        <w:tc>
          <w:tcPr>
            <w:tcW w:w="1002" w:type="dxa"/>
            <w:tcBorders>
              <w:top w:val="nil"/>
              <w:left w:val="nil"/>
              <w:bottom w:val="single" w:sz="4" w:space="0" w:color="auto"/>
              <w:right w:val="single" w:sz="4" w:space="0" w:color="auto"/>
            </w:tcBorders>
            <w:shd w:val="clear" w:color="auto" w:fill="auto"/>
            <w:noWrap/>
            <w:vAlign w:val="center"/>
            <w:hideMark/>
          </w:tcPr>
          <w:p w14:paraId="776C19FC" w14:textId="77777777" w:rsidR="00B324B2" w:rsidRDefault="00B324B2" w:rsidP="00B324B2">
            <w:pPr>
              <w:jc w:val="right"/>
              <w:rPr>
                <w:color w:val="000000"/>
                <w:sz w:val="22"/>
                <w:szCs w:val="22"/>
              </w:rPr>
            </w:pPr>
            <w:r>
              <w:rPr>
                <w:color w:val="000000"/>
                <w:sz w:val="22"/>
                <w:szCs w:val="22"/>
              </w:rPr>
              <w:t>4,5</w:t>
            </w:r>
          </w:p>
        </w:tc>
        <w:tc>
          <w:tcPr>
            <w:tcW w:w="1073" w:type="dxa"/>
            <w:tcBorders>
              <w:top w:val="nil"/>
              <w:left w:val="nil"/>
              <w:bottom w:val="single" w:sz="4" w:space="0" w:color="auto"/>
              <w:right w:val="single" w:sz="4" w:space="0" w:color="auto"/>
            </w:tcBorders>
            <w:shd w:val="clear" w:color="auto" w:fill="auto"/>
            <w:noWrap/>
            <w:vAlign w:val="center"/>
            <w:hideMark/>
          </w:tcPr>
          <w:p w14:paraId="092DD9E0" w14:textId="77777777" w:rsidR="00B324B2" w:rsidRPr="00B63004" w:rsidRDefault="00B63004" w:rsidP="00B324B2">
            <w:pPr>
              <w:jc w:val="right"/>
              <w:rPr>
                <w:color w:val="000000"/>
                <w:sz w:val="22"/>
                <w:szCs w:val="22"/>
                <w:lang w:val="sr-Cyrl-RS"/>
              </w:rPr>
            </w:pPr>
            <w:r>
              <w:rPr>
                <w:color w:val="000000"/>
                <w:sz w:val="22"/>
                <w:szCs w:val="22"/>
                <w:lang w:val="sr-Cyrl-RS"/>
              </w:rPr>
              <w:t>59,78</w:t>
            </w:r>
          </w:p>
        </w:tc>
        <w:tc>
          <w:tcPr>
            <w:tcW w:w="1183" w:type="dxa"/>
            <w:tcBorders>
              <w:top w:val="nil"/>
              <w:left w:val="nil"/>
              <w:bottom w:val="single" w:sz="4" w:space="0" w:color="auto"/>
              <w:right w:val="single" w:sz="4" w:space="0" w:color="auto"/>
            </w:tcBorders>
            <w:shd w:val="clear" w:color="auto" w:fill="auto"/>
            <w:noWrap/>
            <w:vAlign w:val="center"/>
            <w:hideMark/>
          </w:tcPr>
          <w:p w14:paraId="3F0C2DA2" w14:textId="77777777" w:rsidR="00B324B2" w:rsidRDefault="00B324B2" w:rsidP="00B324B2">
            <w:pPr>
              <w:jc w:val="right"/>
              <w:rPr>
                <w:color w:val="000000"/>
                <w:sz w:val="22"/>
                <w:szCs w:val="22"/>
              </w:rPr>
            </w:pPr>
            <w:r>
              <w:rPr>
                <w:color w:val="000000"/>
                <w:sz w:val="22"/>
                <w:szCs w:val="22"/>
              </w:rPr>
              <w:t>2.655,5</w:t>
            </w:r>
          </w:p>
        </w:tc>
        <w:tc>
          <w:tcPr>
            <w:tcW w:w="1123" w:type="dxa"/>
            <w:tcBorders>
              <w:top w:val="nil"/>
              <w:left w:val="nil"/>
              <w:bottom w:val="single" w:sz="4" w:space="0" w:color="auto"/>
              <w:right w:val="single" w:sz="4" w:space="0" w:color="auto"/>
            </w:tcBorders>
            <w:shd w:val="clear" w:color="auto" w:fill="auto"/>
            <w:noWrap/>
            <w:vAlign w:val="center"/>
            <w:hideMark/>
          </w:tcPr>
          <w:p w14:paraId="513F6FB9" w14:textId="77777777" w:rsidR="00B324B2" w:rsidRDefault="00B324B2" w:rsidP="00B324B2">
            <w:pPr>
              <w:jc w:val="right"/>
              <w:rPr>
                <w:color w:val="000000"/>
                <w:sz w:val="22"/>
                <w:szCs w:val="22"/>
              </w:rPr>
            </w:pPr>
            <w:r>
              <w:rPr>
                <w:color w:val="000000"/>
                <w:sz w:val="22"/>
                <w:szCs w:val="22"/>
              </w:rPr>
              <w:t>43,3</w:t>
            </w:r>
          </w:p>
        </w:tc>
        <w:tc>
          <w:tcPr>
            <w:tcW w:w="991" w:type="dxa"/>
            <w:tcBorders>
              <w:top w:val="nil"/>
              <w:left w:val="nil"/>
              <w:bottom w:val="single" w:sz="4" w:space="0" w:color="auto"/>
              <w:right w:val="single" w:sz="4" w:space="0" w:color="auto"/>
            </w:tcBorders>
            <w:shd w:val="clear" w:color="auto" w:fill="auto"/>
            <w:noWrap/>
            <w:vAlign w:val="center"/>
            <w:hideMark/>
          </w:tcPr>
          <w:p w14:paraId="09ADFE2D" w14:textId="77777777" w:rsidR="00B324B2" w:rsidRDefault="00B324B2" w:rsidP="00B324B2">
            <w:pPr>
              <w:jc w:val="right"/>
              <w:rPr>
                <w:color w:val="000000"/>
                <w:sz w:val="22"/>
                <w:szCs w:val="22"/>
              </w:rPr>
            </w:pPr>
            <w:r>
              <w:rPr>
                <w:color w:val="000000"/>
                <w:sz w:val="22"/>
                <w:szCs w:val="22"/>
              </w:rPr>
              <w:t>231,9</w:t>
            </w:r>
          </w:p>
        </w:tc>
        <w:tc>
          <w:tcPr>
            <w:tcW w:w="1050" w:type="dxa"/>
            <w:tcBorders>
              <w:top w:val="nil"/>
              <w:left w:val="nil"/>
              <w:bottom w:val="single" w:sz="4" w:space="0" w:color="auto"/>
              <w:right w:val="single" w:sz="4" w:space="0" w:color="auto"/>
            </w:tcBorders>
            <w:shd w:val="clear" w:color="auto" w:fill="auto"/>
            <w:noWrap/>
            <w:vAlign w:val="center"/>
            <w:hideMark/>
          </w:tcPr>
          <w:p w14:paraId="72FCC263" w14:textId="77777777" w:rsidR="00B324B2" w:rsidRDefault="00B324B2" w:rsidP="00B324B2">
            <w:pPr>
              <w:jc w:val="right"/>
              <w:rPr>
                <w:color w:val="000000"/>
                <w:sz w:val="22"/>
                <w:szCs w:val="22"/>
              </w:rPr>
            </w:pPr>
            <w:r>
              <w:rPr>
                <w:color w:val="000000"/>
                <w:sz w:val="22"/>
                <w:szCs w:val="22"/>
              </w:rPr>
              <w:t>2.158,2</w:t>
            </w:r>
          </w:p>
        </w:tc>
        <w:tc>
          <w:tcPr>
            <w:tcW w:w="930" w:type="dxa"/>
            <w:tcBorders>
              <w:top w:val="nil"/>
              <w:left w:val="nil"/>
              <w:bottom w:val="single" w:sz="4" w:space="0" w:color="auto"/>
              <w:right w:val="single" w:sz="4" w:space="0" w:color="auto"/>
            </w:tcBorders>
            <w:shd w:val="clear" w:color="auto" w:fill="auto"/>
            <w:noWrap/>
            <w:vAlign w:val="center"/>
            <w:hideMark/>
          </w:tcPr>
          <w:p w14:paraId="65BA3916" w14:textId="77777777" w:rsidR="00B324B2" w:rsidRDefault="00B324B2" w:rsidP="00B324B2">
            <w:pPr>
              <w:jc w:val="right"/>
              <w:rPr>
                <w:color w:val="000000"/>
                <w:sz w:val="22"/>
                <w:szCs w:val="22"/>
              </w:rPr>
            </w:pPr>
            <w:r>
              <w:rPr>
                <w:color w:val="000000"/>
                <w:sz w:val="22"/>
                <w:szCs w:val="22"/>
              </w:rPr>
              <w:t>265,4</w:t>
            </w:r>
          </w:p>
        </w:tc>
      </w:tr>
      <w:tr w:rsidR="00B324B2" w:rsidRPr="00967DC1" w14:paraId="6F01F446" w14:textId="77777777" w:rsidTr="00B324B2">
        <w:trPr>
          <w:trHeight w:val="300"/>
        </w:trPr>
        <w:tc>
          <w:tcPr>
            <w:tcW w:w="1819" w:type="dxa"/>
            <w:tcBorders>
              <w:top w:val="nil"/>
              <w:left w:val="single" w:sz="4" w:space="0" w:color="auto"/>
              <w:bottom w:val="single" w:sz="4" w:space="0" w:color="auto"/>
              <w:right w:val="single" w:sz="4" w:space="0" w:color="auto"/>
            </w:tcBorders>
            <w:shd w:val="clear" w:color="auto" w:fill="auto"/>
            <w:noWrap/>
            <w:vAlign w:val="center"/>
            <w:hideMark/>
          </w:tcPr>
          <w:p w14:paraId="3CADB72F" w14:textId="77777777" w:rsidR="00B324B2" w:rsidRDefault="00B324B2" w:rsidP="00B324B2">
            <w:pPr>
              <w:jc w:val="center"/>
              <w:rPr>
                <w:color w:val="000000"/>
                <w:sz w:val="22"/>
                <w:szCs w:val="22"/>
              </w:rPr>
            </w:pPr>
            <w:r>
              <w:rPr>
                <w:color w:val="000000"/>
                <w:sz w:val="22"/>
                <w:szCs w:val="22"/>
              </w:rPr>
              <w:t>2920</w:t>
            </w:r>
          </w:p>
        </w:tc>
        <w:tc>
          <w:tcPr>
            <w:tcW w:w="1391" w:type="dxa"/>
            <w:tcBorders>
              <w:top w:val="nil"/>
              <w:left w:val="nil"/>
              <w:bottom w:val="single" w:sz="4" w:space="0" w:color="auto"/>
              <w:right w:val="single" w:sz="4" w:space="0" w:color="auto"/>
            </w:tcBorders>
            <w:shd w:val="clear" w:color="auto" w:fill="auto"/>
            <w:noWrap/>
            <w:vAlign w:val="center"/>
            <w:hideMark/>
          </w:tcPr>
          <w:p w14:paraId="6F594FE0" w14:textId="77777777" w:rsidR="00B324B2" w:rsidRDefault="00B324B2" w:rsidP="00B324B2">
            <w:pPr>
              <w:jc w:val="right"/>
              <w:rPr>
                <w:color w:val="000000"/>
                <w:sz w:val="22"/>
                <w:szCs w:val="22"/>
              </w:rPr>
            </w:pPr>
            <w:r>
              <w:rPr>
                <w:color w:val="000000"/>
                <w:sz w:val="22"/>
                <w:szCs w:val="22"/>
              </w:rPr>
              <w:t>251,29</w:t>
            </w:r>
          </w:p>
        </w:tc>
        <w:tc>
          <w:tcPr>
            <w:tcW w:w="1227" w:type="dxa"/>
            <w:tcBorders>
              <w:top w:val="nil"/>
              <w:left w:val="nil"/>
              <w:bottom w:val="single" w:sz="4" w:space="0" w:color="auto"/>
              <w:right w:val="single" w:sz="4" w:space="0" w:color="auto"/>
            </w:tcBorders>
            <w:shd w:val="clear" w:color="auto" w:fill="auto"/>
            <w:noWrap/>
            <w:vAlign w:val="center"/>
            <w:hideMark/>
          </w:tcPr>
          <w:p w14:paraId="505A415B" w14:textId="77777777" w:rsidR="00B324B2" w:rsidRDefault="00B324B2" w:rsidP="00B324B2">
            <w:pPr>
              <w:jc w:val="right"/>
              <w:rPr>
                <w:color w:val="000000"/>
                <w:sz w:val="22"/>
                <w:szCs w:val="22"/>
              </w:rPr>
            </w:pPr>
            <w:r>
              <w:rPr>
                <w:color w:val="000000"/>
                <w:sz w:val="22"/>
                <w:szCs w:val="22"/>
              </w:rPr>
              <w:t>46.363,4</w:t>
            </w:r>
          </w:p>
        </w:tc>
        <w:tc>
          <w:tcPr>
            <w:tcW w:w="1167" w:type="dxa"/>
            <w:tcBorders>
              <w:top w:val="nil"/>
              <w:left w:val="nil"/>
              <w:bottom w:val="single" w:sz="4" w:space="0" w:color="auto"/>
              <w:right w:val="single" w:sz="4" w:space="0" w:color="auto"/>
            </w:tcBorders>
            <w:shd w:val="clear" w:color="auto" w:fill="auto"/>
            <w:noWrap/>
            <w:vAlign w:val="center"/>
            <w:hideMark/>
          </w:tcPr>
          <w:p w14:paraId="318A1900" w14:textId="77777777" w:rsidR="00B324B2" w:rsidRDefault="00B324B2" w:rsidP="00B324B2">
            <w:pPr>
              <w:jc w:val="right"/>
              <w:rPr>
                <w:color w:val="000000"/>
                <w:sz w:val="22"/>
                <w:szCs w:val="22"/>
              </w:rPr>
            </w:pPr>
            <w:r>
              <w:rPr>
                <w:color w:val="000000"/>
                <w:sz w:val="22"/>
                <w:szCs w:val="22"/>
              </w:rPr>
              <w:t>184,5</w:t>
            </w:r>
          </w:p>
        </w:tc>
        <w:tc>
          <w:tcPr>
            <w:tcW w:w="1244" w:type="dxa"/>
            <w:tcBorders>
              <w:top w:val="nil"/>
              <w:left w:val="nil"/>
              <w:bottom w:val="single" w:sz="4" w:space="0" w:color="auto"/>
              <w:right w:val="single" w:sz="4" w:space="0" w:color="auto"/>
            </w:tcBorders>
            <w:shd w:val="clear" w:color="auto" w:fill="auto"/>
            <w:noWrap/>
            <w:vAlign w:val="center"/>
            <w:hideMark/>
          </w:tcPr>
          <w:p w14:paraId="19EDDFC8" w14:textId="77777777" w:rsidR="00B324B2" w:rsidRDefault="00B324B2" w:rsidP="00B324B2">
            <w:pPr>
              <w:jc w:val="right"/>
              <w:rPr>
                <w:color w:val="000000"/>
                <w:sz w:val="22"/>
                <w:szCs w:val="22"/>
              </w:rPr>
            </w:pPr>
            <w:r>
              <w:rPr>
                <w:color w:val="000000"/>
                <w:sz w:val="22"/>
                <w:szCs w:val="22"/>
              </w:rPr>
              <w:t>1.423,9</w:t>
            </w:r>
          </w:p>
        </w:tc>
        <w:tc>
          <w:tcPr>
            <w:tcW w:w="1002" w:type="dxa"/>
            <w:tcBorders>
              <w:top w:val="nil"/>
              <w:left w:val="nil"/>
              <w:bottom w:val="single" w:sz="4" w:space="0" w:color="auto"/>
              <w:right w:val="single" w:sz="4" w:space="0" w:color="auto"/>
            </w:tcBorders>
            <w:shd w:val="clear" w:color="auto" w:fill="auto"/>
            <w:noWrap/>
            <w:vAlign w:val="center"/>
            <w:hideMark/>
          </w:tcPr>
          <w:p w14:paraId="55AEB9C5" w14:textId="77777777" w:rsidR="00B324B2" w:rsidRDefault="00B324B2" w:rsidP="00B324B2">
            <w:pPr>
              <w:jc w:val="right"/>
              <w:rPr>
                <w:color w:val="000000"/>
                <w:sz w:val="22"/>
                <w:szCs w:val="22"/>
              </w:rPr>
            </w:pPr>
            <w:r>
              <w:rPr>
                <w:color w:val="000000"/>
                <w:sz w:val="22"/>
                <w:szCs w:val="22"/>
              </w:rPr>
              <w:t>5,7</w:t>
            </w:r>
          </w:p>
        </w:tc>
        <w:tc>
          <w:tcPr>
            <w:tcW w:w="1073" w:type="dxa"/>
            <w:tcBorders>
              <w:top w:val="nil"/>
              <w:left w:val="nil"/>
              <w:bottom w:val="single" w:sz="4" w:space="0" w:color="auto"/>
              <w:right w:val="single" w:sz="4" w:space="0" w:color="auto"/>
            </w:tcBorders>
            <w:shd w:val="clear" w:color="auto" w:fill="auto"/>
            <w:noWrap/>
            <w:vAlign w:val="center"/>
            <w:hideMark/>
          </w:tcPr>
          <w:p w14:paraId="2B19AAA9" w14:textId="77777777" w:rsidR="00B324B2" w:rsidRDefault="00B324B2" w:rsidP="00B324B2">
            <w:pPr>
              <w:jc w:val="right"/>
              <w:rPr>
                <w:color w:val="000000"/>
                <w:sz w:val="22"/>
                <w:szCs w:val="22"/>
              </w:rPr>
            </w:pPr>
            <w:r>
              <w:rPr>
                <w:color w:val="000000"/>
                <w:sz w:val="22"/>
                <w:szCs w:val="22"/>
              </w:rPr>
              <w:t>8,63</w:t>
            </w:r>
          </w:p>
        </w:tc>
        <w:tc>
          <w:tcPr>
            <w:tcW w:w="1183" w:type="dxa"/>
            <w:tcBorders>
              <w:top w:val="nil"/>
              <w:left w:val="nil"/>
              <w:bottom w:val="single" w:sz="4" w:space="0" w:color="auto"/>
              <w:right w:val="single" w:sz="4" w:space="0" w:color="auto"/>
            </w:tcBorders>
            <w:shd w:val="clear" w:color="auto" w:fill="auto"/>
            <w:noWrap/>
            <w:vAlign w:val="center"/>
            <w:hideMark/>
          </w:tcPr>
          <w:p w14:paraId="12B4E50C" w14:textId="77777777" w:rsidR="00B324B2" w:rsidRDefault="00B324B2" w:rsidP="00B324B2">
            <w:pPr>
              <w:jc w:val="right"/>
              <w:rPr>
                <w:color w:val="000000"/>
                <w:sz w:val="22"/>
                <w:szCs w:val="22"/>
              </w:rPr>
            </w:pPr>
            <w:r>
              <w:rPr>
                <w:color w:val="000000"/>
                <w:sz w:val="22"/>
                <w:szCs w:val="22"/>
              </w:rPr>
              <w:t>291,5</w:t>
            </w:r>
          </w:p>
        </w:tc>
        <w:tc>
          <w:tcPr>
            <w:tcW w:w="1123" w:type="dxa"/>
            <w:tcBorders>
              <w:top w:val="nil"/>
              <w:left w:val="nil"/>
              <w:bottom w:val="single" w:sz="4" w:space="0" w:color="auto"/>
              <w:right w:val="single" w:sz="4" w:space="0" w:color="auto"/>
            </w:tcBorders>
            <w:shd w:val="clear" w:color="auto" w:fill="auto"/>
            <w:noWrap/>
            <w:vAlign w:val="center"/>
            <w:hideMark/>
          </w:tcPr>
          <w:p w14:paraId="40C3B40F" w14:textId="77777777" w:rsidR="00B324B2" w:rsidRDefault="00B324B2" w:rsidP="00B324B2">
            <w:pPr>
              <w:jc w:val="right"/>
              <w:rPr>
                <w:color w:val="000000"/>
                <w:sz w:val="22"/>
                <w:szCs w:val="22"/>
              </w:rPr>
            </w:pPr>
            <w:r>
              <w:rPr>
                <w:color w:val="000000"/>
                <w:sz w:val="22"/>
                <w:szCs w:val="22"/>
              </w:rPr>
              <w:t>33,8</w:t>
            </w:r>
          </w:p>
        </w:tc>
        <w:tc>
          <w:tcPr>
            <w:tcW w:w="991" w:type="dxa"/>
            <w:tcBorders>
              <w:top w:val="nil"/>
              <w:left w:val="nil"/>
              <w:bottom w:val="single" w:sz="4" w:space="0" w:color="auto"/>
              <w:right w:val="single" w:sz="4" w:space="0" w:color="auto"/>
            </w:tcBorders>
            <w:shd w:val="clear" w:color="auto" w:fill="auto"/>
            <w:noWrap/>
            <w:vAlign w:val="center"/>
            <w:hideMark/>
          </w:tcPr>
          <w:p w14:paraId="2EDF6DDB" w14:textId="77777777" w:rsidR="00B324B2" w:rsidRDefault="00B324B2" w:rsidP="00B324B2">
            <w:pPr>
              <w:jc w:val="right"/>
              <w:rPr>
                <w:color w:val="000000"/>
                <w:sz w:val="22"/>
                <w:szCs w:val="22"/>
              </w:rPr>
            </w:pPr>
            <w:r>
              <w:rPr>
                <w:color w:val="000000"/>
                <w:sz w:val="22"/>
                <w:szCs w:val="22"/>
              </w:rPr>
              <w:t>40,4</w:t>
            </w:r>
          </w:p>
        </w:tc>
        <w:tc>
          <w:tcPr>
            <w:tcW w:w="1050" w:type="dxa"/>
            <w:tcBorders>
              <w:top w:val="nil"/>
              <w:left w:val="nil"/>
              <w:bottom w:val="single" w:sz="4" w:space="0" w:color="auto"/>
              <w:right w:val="single" w:sz="4" w:space="0" w:color="auto"/>
            </w:tcBorders>
            <w:shd w:val="clear" w:color="auto" w:fill="auto"/>
            <w:noWrap/>
            <w:vAlign w:val="center"/>
            <w:hideMark/>
          </w:tcPr>
          <w:p w14:paraId="4C862C32" w14:textId="77777777" w:rsidR="00B324B2" w:rsidRDefault="00B324B2" w:rsidP="00B324B2">
            <w:pPr>
              <w:jc w:val="right"/>
              <w:rPr>
                <w:color w:val="000000"/>
                <w:sz w:val="22"/>
                <w:szCs w:val="22"/>
              </w:rPr>
            </w:pPr>
            <w:r>
              <w:rPr>
                <w:color w:val="000000"/>
                <w:sz w:val="22"/>
                <w:szCs w:val="22"/>
              </w:rPr>
              <w:t>230,9</w:t>
            </w:r>
          </w:p>
        </w:tc>
        <w:tc>
          <w:tcPr>
            <w:tcW w:w="930" w:type="dxa"/>
            <w:tcBorders>
              <w:top w:val="nil"/>
              <w:left w:val="nil"/>
              <w:bottom w:val="single" w:sz="4" w:space="0" w:color="auto"/>
              <w:right w:val="single" w:sz="4" w:space="0" w:color="auto"/>
            </w:tcBorders>
            <w:shd w:val="clear" w:color="auto" w:fill="auto"/>
            <w:noWrap/>
            <w:vAlign w:val="center"/>
            <w:hideMark/>
          </w:tcPr>
          <w:p w14:paraId="525A587F" w14:textId="77777777" w:rsidR="00B324B2" w:rsidRDefault="00B324B2" w:rsidP="00B324B2">
            <w:pPr>
              <w:jc w:val="right"/>
              <w:rPr>
                <w:color w:val="000000"/>
                <w:sz w:val="22"/>
                <w:szCs w:val="22"/>
              </w:rPr>
            </w:pPr>
            <w:r>
              <w:rPr>
                <w:color w:val="000000"/>
                <w:sz w:val="22"/>
                <w:szCs w:val="22"/>
              </w:rPr>
              <w:t>20,2</w:t>
            </w:r>
          </w:p>
        </w:tc>
      </w:tr>
      <w:tr w:rsidR="00B324B2" w:rsidRPr="00967DC1" w14:paraId="5AC30BAC" w14:textId="77777777" w:rsidTr="00B324B2">
        <w:trPr>
          <w:trHeight w:val="300"/>
        </w:trPr>
        <w:tc>
          <w:tcPr>
            <w:tcW w:w="1819" w:type="dxa"/>
            <w:tcBorders>
              <w:top w:val="nil"/>
              <w:left w:val="single" w:sz="4" w:space="0" w:color="auto"/>
              <w:bottom w:val="single" w:sz="4" w:space="0" w:color="auto"/>
              <w:right w:val="single" w:sz="4" w:space="0" w:color="auto"/>
            </w:tcBorders>
            <w:shd w:val="clear" w:color="000000" w:fill="D9D9D9"/>
            <w:noWrap/>
            <w:vAlign w:val="center"/>
            <w:hideMark/>
          </w:tcPr>
          <w:p w14:paraId="39051019" w14:textId="77777777" w:rsidR="00B324B2" w:rsidRDefault="00B324B2" w:rsidP="00B324B2">
            <w:pPr>
              <w:jc w:val="center"/>
              <w:rPr>
                <w:b/>
                <w:bCs/>
                <w:color w:val="000000"/>
                <w:sz w:val="22"/>
                <w:szCs w:val="22"/>
              </w:rPr>
            </w:pPr>
            <w:proofErr w:type="spellStart"/>
            <w:r>
              <w:rPr>
                <w:b/>
                <w:bCs/>
                <w:color w:val="000000"/>
                <w:sz w:val="22"/>
                <w:szCs w:val="22"/>
              </w:rPr>
              <w:t>Свега</w:t>
            </w:r>
            <w:proofErr w:type="spellEnd"/>
          </w:p>
        </w:tc>
        <w:tc>
          <w:tcPr>
            <w:tcW w:w="1391" w:type="dxa"/>
            <w:tcBorders>
              <w:top w:val="nil"/>
              <w:left w:val="nil"/>
              <w:bottom w:val="single" w:sz="4" w:space="0" w:color="auto"/>
              <w:right w:val="single" w:sz="4" w:space="0" w:color="auto"/>
            </w:tcBorders>
            <w:shd w:val="clear" w:color="000000" w:fill="D9D9D9"/>
            <w:noWrap/>
            <w:vAlign w:val="center"/>
            <w:hideMark/>
          </w:tcPr>
          <w:p w14:paraId="124773DD" w14:textId="77777777" w:rsidR="00B324B2" w:rsidRDefault="00B324B2" w:rsidP="00B324B2">
            <w:pPr>
              <w:jc w:val="right"/>
              <w:rPr>
                <w:b/>
                <w:bCs/>
                <w:color w:val="000000"/>
                <w:sz w:val="22"/>
                <w:szCs w:val="22"/>
              </w:rPr>
            </w:pPr>
            <w:r>
              <w:rPr>
                <w:b/>
                <w:bCs/>
                <w:color w:val="000000"/>
                <w:sz w:val="22"/>
                <w:szCs w:val="22"/>
              </w:rPr>
              <w:t>669,31</w:t>
            </w:r>
          </w:p>
        </w:tc>
        <w:tc>
          <w:tcPr>
            <w:tcW w:w="1227" w:type="dxa"/>
            <w:tcBorders>
              <w:top w:val="nil"/>
              <w:left w:val="nil"/>
              <w:bottom w:val="single" w:sz="4" w:space="0" w:color="auto"/>
              <w:right w:val="single" w:sz="4" w:space="0" w:color="auto"/>
            </w:tcBorders>
            <w:shd w:val="clear" w:color="000000" w:fill="D9D9D9"/>
            <w:noWrap/>
            <w:vAlign w:val="center"/>
            <w:hideMark/>
          </w:tcPr>
          <w:p w14:paraId="5A34A486" w14:textId="77777777" w:rsidR="00B324B2" w:rsidRDefault="00B324B2" w:rsidP="00B324B2">
            <w:pPr>
              <w:jc w:val="right"/>
              <w:rPr>
                <w:b/>
                <w:bCs/>
                <w:color w:val="000000"/>
                <w:sz w:val="22"/>
                <w:szCs w:val="22"/>
              </w:rPr>
            </w:pPr>
            <w:r>
              <w:rPr>
                <w:b/>
                <w:bCs/>
                <w:color w:val="000000"/>
                <w:sz w:val="22"/>
                <w:szCs w:val="22"/>
              </w:rPr>
              <w:t>145.783,8</w:t>
            </w:r>
          </w:p>
        </w:tc>
        <w:tc>
          <w:tcPr>
            <w:tcW w:w="1167" w:type="dxa"/>
            <w:tcBorders>
              <w:top w:val="nil"/>
              <w:left w:val="nil"/>
              <w:bottom w:val="single" w:sz="4" w:space="0" w:color="auto"/>
              <w:right w:val="single" w:sz="4" w:space="0" w:color="auto"/>
            </w:tcBorders>
            <w:shd w:val="clear" w:color="000000" w:fill="D9D9D9"/>
            <w:noWrap/>
            <w:vAlign w:val="center"/>
            <w:hideMark/>
          </w:tcPr>
          <w:p w14:paraId="30988E35" w14:textId="77777777" w:rsidR="00B324B2" w:rsidRDefault="00B324B2" w:rsidP="00B324B2">
            <w:pPr>
              <w:jc w:val="right"/>
              <w:rPr>
                <w:b/>
                <w:bCs/>
                <w:color w:val="000000"/>
                <w:sz w:val="22"/>
                <w:szCs w:val="22"/>
              </w:rPr>
            </w:pPr>
            <w:r>
              <w:rPr>
                <w:b/>
                <w:bCs/>
                <w:color w:val="000000"/>
                <w:sz w:val="22"/>
                <w:szCs w:val="22"/>
              </w:rPr>
              <w:t>217,8</w:t>
            </w:r>
          </w:p>
        </w:tc>
        <w:tc>
          <w:tcPr>
            <w:tcW w:w="1244" w:type="dxa"/>
            <w:tcBorders>
              <w:top w:val="nil"/>
              <w:left w:val="nil"/>
              <w:bottom w:val="single" w:sz="4" w:space="0" w:color="auto"/>
              <w:right w:val="single" w:sz="4" w:space="0" w:color="auto"/>
            </w:tcBorders>
            <w:shd w:val="clear" w:color="000000" w:fill="D9D9D9"/>
            <w:noWrap/>
            <w:vAlign w:val="center"/>
            <w:hideMark/>
          </w:tcPr>
          <w:p w14:paraId="679465D0" w14:textId="77777777" w:rsidR="00B324B2" w:rsidRDefault="00B324B2" w:rsidP="00B324B2">
            <w:pPr>
              <w:jc w:val="right"/>
              <w:rPr>
                <w:b/>
                <w:bCs/>
                <w:color w:val="000000"/>
                <w:sz w:val="22"/>
                <w:szCs w:val="22"/>
              </w:rPr>
            </w:pPr>
            <w:r>
              <w:rPr>
                <w:b/>
                <w:bCs/>
                <w:color w:val="000000"/>
                <w:sz w:val="22"/>
                <w:szCs w:val="22"/>
              </w:rPr>
              <w:t>3.044,1</w:t>
            </w:r>
          </w:p>
        </w:tc>
        <w:tc>
          <w:tcPr>
            <w:tcW w:w="1002" w:type="dxa"/>
            <w:tcBorders>
              <w:top w:val="nil"/>
              <w:left w:val="nil"/>
              <w:bottom w:val="single" w:sz="4" w:space="0" w:color="auto"/>
              <w:right w:val="single" w:sz="4" w:space="0" w:color="auto"/>
            </w:tcBorders>
            <w:shd w:val="clear" w:color="000000" w:fill="D9D9D9"/>
            <w:noWrap/>
            <w:vAlign w:val="center"/>
            <w:hideMark/>
          </w:tcPr>
          <w:p w14:paraId="4312BF3E" w14:textId="77777777" w:rsidR="00B324B2" w:rsidRDefault="00B324B2" w:rsidP="00B324B2">
            <w:pPr>
              <w:jc w:val="right"/>
              <w:rPr>
                <w:b/>
                <w:bCs/>
                <w:color w:val="000000"/>
                <w:sz w:val="22"/>
                <w:szCs w:val="22"/>
              </w:rPr>
            </w:pPr>
            <w:r>
              <w:rPr>
                <w:b/>
                <w:bCs/>
                <w:color w:val="000000"/>
                <w:sz w:val="22"/>
                <w:szCs w:val="22"/>
              </w:rPr>
              <w:t>4,5</w:t>
            </w:r>
          </w:p>
        </w:tc>
        <w:tc>
          <w:tcPr>
            <w:tcW w:w="1073" w:type="dxa"/>
            <w:tcBorders>
              <w:top w:val="nil"/>
              <w:left w:val="nil"/>
              <w:bottom w:val="single" w:sz="4" w:space="0" w:color="auto"/>
              <w:right w:val="single" w:sz="4" w:space="0" w:color="auto"/>
            </w:tcBorders>
            <w:shd w:val="clear" w:color="000000" w:fill="D9D9D9"/>
            <w:noWrap/>
            <w:vAlign w:val="center"/>
            <w:hideMark/>
          </w:tcPr>
          <w:p w14:paraId="413F8FD4" w14:textId="77777777" w:rsidR="00B324B2" w:rsidRPr="00B63004" w:rsidRDefault="00B63004" w:rsidP="00B63004">
            <w:pPr>
              <w:jc w:val="right"/>
              <w:rPr>
                <w:b/>
                <w:bCs/>
                <w:color w:val="000000"/>
                <w:sz w:val="22"/>
                <w:szCs w:val="22"/>
                <w:lang w:val="sr-Cyrl-RS"/>
              </w:rPr>
            </w:pPr>
            <w:r>
              <w:rPr>
                <w:b/>
                <w:bCs/>
                <w:color w:val="000000"/>
                <w:sz w:val="22"/>
                <w:szCs w:val="22"/>
                <w:lang w:val="sr-Cyrl-RS"/>
              </w:rPr>
              <w:t>99</w:t>
            </w:r>
            <w:r w:rsidR="00B324B2">
              <w:rPr>
                <w:b/>
                <w:bCs/>
                <w:color w:val="000000"/>
                <w:sz w:val="22"/>
                <w:szCs w:val="22"/>
              </w:rPr>
              <w:t>,</w:t>
            </w:r>
            <w:r>
              <w:rPr>
                <w:b/>
                <w:bCs/>
                <w:color w:val="000000"/>
                <w:sz w:val="22"/>
                <w:szCs w:val="22"/>
                <w:lang w:val="sr-Cyrl-RS"/>
              </w:rPr>
              <w:t>91</w:t>
            </w:r>
          </w:p>
        </w:tc>
        <w:tc>
          <w:tcPr>
            <w:tcW w:w="1183" w:type="dxa"/>
            <w:tcBorders>
              <w:top w:val="nil"/>
              <w:left w:val="nil"/>
              <w:bottom w:val="single" w:sz="4" w:space="0" w:color="auto"/>
              <w:right w:val="single" w:sz="4" w:space="0" w:color="auto"/>
            </w:tcBorders>
            <w:shd w:val="clear" w:color="000000" w:fill="D9D9D9"/>
            <w:noWrap/>
            <w:vAlign w:val="center"/>
            <w:hideMark/>
          </w:tcPr>
          <w:p w14:paraId="3E7D9DD8" w14:textId="77777777" w:rsidR="00B324B2" w:rsidRPr="00E13BAB" w:rsidRDefault="00B324B2" w:rsidP="00E13BAB">
            <w:pPr>
              <w:jc w:val="right"/>
              <w:rPr>
                <w:b/>
                <w:bCs/>
                <w:color w:val="000000"/>
                <w:sz w:val="22"/>
                <w:szCs w:val="22"/>
                <w:lang w:val="sr-Cyrl-RS"/>
              </w:rPr>
            </w:pPr>
            <w:r>
              <w:rPr>
                <w:b/>
                <w:bCs/>
                <w:color w:val="000000"/>
                <w:sz w:val="22"/>
                <w:szCs w:val="22"/>
              </w:rPr>
              <w:t>4.27</w:t>
            </w:r>
            <w:r w:rsidR="00E13BAB">
              <w:rPr>
                <w:b/>
                <w:bCs/>
                <w:color w:val="000000"/>
                <w:sz w:val="22"/>
                <w:szCs w:val="22"/>
                <w:lang w:val="sr-Cyrl-RS"/>
              </w:rPr>
              <w:t>2</w:t>
            </w:r>
            <w:r>
              <w:rPr>
                <w:b/>
                <w:bCs/>
                <w:color w:val="000000"/>
                <w:sz w:val="22"/>
                <w:szCs w:val="22"/>
              </w:rPr>
              <w:t>,</w:t>
            </w:r>
            <w:r w:rsidR="00E13BAB">
              <w:rPr>
                <w:b/>
                <w:bCs/>
                <w:color w:val="000000"/>
                <w:sz w:val="22"/>
                <w:szCs w:val="22"/>
                <w:lang w:val="sr-Cyrl-RS"/>
              </w:rPr>
              <w:t>1</w:t>
            </w:r>
          </w:p>
        </w:tc>
        <w:tc>
          <w:tcPr>
            <w:tcW w:w="1123" w:type="dxa"/>
            <w:tcBorders>
              <w:top w:val="nil"/>
              <w:left w:val="nil"/>
              <w:bottom w:val="single" w:sz="4" w:space="0" w:color="auto"/>
              <w:right w:val="single" w:sz="4" w:space="0" w:color="auto"/>
            </w:tcBorders>
            <w:shd w:val="clear" w:color="000000" w:fill="D9D9D9"/>
            <w:noWrap/>
            <w:vAlign w:val="center"/>
            <w:hideMark/>
          </w:tcPr>
          <w:p w14:paraId="741D3B89" w14:textId="77777777" w:rsidR="00B324B2" w:rsidRDefault="00B324B2" w:rsidP="00B324B2">
            <w:pPr>
              <w:jc w:val="right"/>
              <w:rPr>
                <w:b/>
                <w:bCs/>
                <w:color w:val="000000"/>
                <w:sz w:val="22"/>
                <w:szCs w:val="22"/>
              </w:rPr>
            </w:pPr>
            <w:r>
              <w:rPr>
                <w:b/>
                <w:bCs/>
                <w:color w:val="000000"/>
                <w:sz w:val="22"/>
                <w:szCs w:val="22"/>
              </w:rPr>
              <w:t>42,1</w:t>
            </w:r>
          </w:p>
        </w:tc>
        <w:tc>
          <w:tcPr>
            <w:tcW w:w="991" w:type="dxa"/>
            <w:tcBorders>
              <w:top w:val="nil"/>
              <w:left w:val="nil"/>
              <w:bottom w:val="single" w:sz="4" w:space="0" w:color="auto"/>
              <w:right w:val="single" w:sz="4" w:space="0" w:color="auto"/>
            </w:tcBorders>
            <w:shd w:val="clear" w:color="000000" w:fill="D9D9D9"/>
            <w:noWrap/>
            <w:vAlign w:val="center"/>
            <w:hideMark/>
          </w:tcPr>
          <w:p w14:paraId="2081EF55" w14:textId="77777777" w:rsidR="00B324B2" w:rsidRDefault="00B324B2" w:rsidP="00B324B2">
            <w:pPr>
              <w:jc w:val="right"/>
              <w:rPr>
                <w:b/>
                <w:bCs/>
                <w:color w:val="000000"/>
                <w:sz w:val="22"/>
                <w:szCs w:val="22"/>
              </w:rPr>
            </w:pPr>
            <w:r>
              <w:rPr>
                <w:b/>
                <w:bCs/>
                <w:color w:val="000000"/>
                <w:sz w:val="22"/>
                <w:szCs w:val="22"/>
              </w:rPr>
              <w:t>492,4</w:t>
            </w:r>
          </w:p>
        </w:tc>
        <w:tc>
          <w:tcPr>
            <w:tcW w:w="1050" w:type="dxa"/>
            <w:tcBorders>
              <w:top w:val="nil"/>
              <w:left w:val="nil"/>
              <w:bottom w:val="single" w:sz="4" w:space="0" w:color="auto"/>
              <w:right w:val="single" w:sz="4" w:space="0" w:color="auto"/>
            </w:tcBorders>
            <w:shd w:val="clear" w:color="000000" w:fill="D9D9D9"/>
            <w:noWrap/>
            <w:vAlign w:val="center"/>
            <w:hideMark/>
          </w:tcPr>
          <w:p w14:paraId="33C74D65" w14:textId="77777777" w:rsidR="00B324B2" w:rsidRDefault="00B324B2" w:rsidP="00B324B2">
            <w:pPr>
              <w:jc w:val="right"/>
              <w:rPr>
                <w:b/>
                <w:bCs/>
                <w:color w:val="000000"/>
                <w:sz w:val="22"/>
                <w:szCs w:val="22"/>
              </w:rPr>
            </w:pPr>
            <w:r>
              <w:rPr>
                <w:b/>
                <w:bCs/>
                <w:color w:val="000000"/>
                <w:sz w:val="22"/>
                <w:szCs w:val="22"/>
              </w:rPr>
              <w:t>3.364,1</w:t>
            </w:r>
          </w:p>
        </w:tc>
        <w:tc>
          <w:tcPr>
            <w:tcW w:w="930" w:type="dxa"/>
            <w:tcBorders>
              <w:top w:val="nil"/>
              <w:left w:val="nil"/>
              <w:bottom w:val="single" w:sz="4" w:space="0" w:color="auto"/>
              <w:right w:val="single" w:sz="4" w:space="0" w:color="auto"/>
            </w:tcBorders>
            <w:shd w:val="clear" w:color="000000" w:fill="D9D9D9"/>
            <w:noWrap/>
            <w:vAlign w:val="center"/>
            <w:hideMark/>
          </w:tcPr>
          <w:p w14:paraId="7FF0FA66" w14:textId="77777777" w:rsidR="00B324B2" w:rsidRDefault="00B324B2" w:rsidP="00B324B2">
            <w:pPr>
              <w:jc w:val="right"/>
              <w:rPr>
                <w:b/>
                <w:bCs/>
                <w:color w:val="000000"/>
                <w:sz w:val="22"/>
                <w:szCs w:val="22"/>
              </w:rPr>
            </w:pPr>
            <w:r>
              <w:rPr>
                <w:b/>
                <w:bCs/>
                <w:color w:val="000000"/>
                <w:sz w:val="22"/>
                <w:szCs w:val="22"/>
              </w:rPr>
              <w:t>415,4</w:t>
            </w:r>
          </w:p>
        </w:tc>
      </w:tr>
    </w:tbl>
    <w:p w14:paraId="07A39FA0" w14:textId="77777777" w:rsidR="00276ED7" w:rsidRPr="00967DC1" w:rsidRDefault="00276ED7" w:rsidP="00276ED7">
      <w:pPr>
        <w:ind w:firstLine="567"/>
        <w:rPr>
          <w:szCs w:val="24"/>
          <w:lang w:val="sr-Latn-CS"/>
        </w:rPr>
      </w:pPr>
      <w:r w:rsidRPr="00967DC1">
        <w:rPr>
          <w:szCs w:val="24"/>
          <w:lang w:val="sr-Latn-CS"/>
        </w:rPr>
        <w:t xml:space="preserve">У овој газдинској јединици се планира извршење селективних прореда у </w:t>
      </w:r>
      <w:r w:rsidR="00B8212C">
        <w:rPr>
          <w:szCs w:val="24"/>
          <w:lang w:val="sr-Latn-CS"/>
        </w:rPr>
        <w:t>3</w:t>
      </w:r>
      <w:r w:rsidRPr="00967DC1">
        <w:rPr>
          <w:szCs w:val="24"/>
          <w:lang w:val="sr-Latn-CS"/>
        </w:rPr>
        <w:t xml:space="preserve"> газдинск</w:t>
      </w:r>
      <w:r w:rsidR="00B8212C">
        <w:rPr>
          <w:szCs w:val="24"/>
          <w:lang w:val="sr-Cyrl-RS"/>
        </w:rPr>
        <w:t>а</w:t>
      </w:r>
      <w:r w:rsidRPr="00967DC1">
        <w:rPr>
          <w:szCs w:val="24"/>
          <w:lang w:val="sr-Latn-CS"/>
        </w:rPr>
        <w:t xml:space="preserve"> </w:t>
      </w:r>
      <w:r w:rsidR="00B8212C">
        <w:rPr>
          <w:szCs w:val="24"/>
          <w:lang w:val="sr-Cyrl-RS"/>
        </w:rPr>
        <w:t>типа</w:t>
      </w:r>
      <w:r w:rsidR="004B5740">
        <w:rPr>
          <w:szCs w:val="24"/>
          <w:lang w:val="sr-Latn-CS"/>
        </w:rPr>
        <w:t xml:space="preserve"> на површини од </w:t>
      </w:r>
      <w:r w:rsidR="004B5740">
        <w:rPr>
          <w:szCs w:val="24"/>
          <w:lang w:val="sr-Cyrl-RS"/>
        </w:rPr>
        <w:t>99</w:t>
      </w:r>
      <w:r w:rsidR="004634B6" w:rsidRPr="00967DC1">
        <w:rPr>
          <w:szCs w:val="24"/>
          <w:lang w:val="sr-Cyrl-RS"/>
        </w:rPr>
        <w:t>,</w:t>
      </w:r>
      <w:r w:rsidR="004B5740">
        <w:rPr>
          <w:szCs w:val="24"/>
          <w:lang w:val="sr-Cyrl-RS"/>
        </w:rPr>
        <w:t>91</w:t>
      </w:r>
      <w:r w:rsidRPr="00967DC1">
        <w:rPr>
          <w:szCs w:val="24"/>
          <w:lang w:val="sr-Latn-CS"/>
        </w:rPr>
        <w:t xml:space="preserve"> ха са укупним приносом </w:t>
      </w:r>
      <w:r w:rsidRPr="00967DC1">
        <w:rPr>
          <w:szCs w:val="24"/>
          <w:lang w:val="sr-Cyrl-RS"/>
        </w:rPr>
        <w:t xml:space="preserve">од </w:t>
      </w:r>
      <w:r w:rsidR="00B8212C">
        <w:rPr>
          <w:szCs w:val="24"/>
          <w:lang w:val="sr-Cyrl-RS"/>
        </w:rPr>
        <w:t>4</w:t>
      </w:r>
      <w:r w:rsidR="004634B6" w:rsidRPr="00967DC1">
        <w:rPr>
          <w:szCs w:val="24"/>
          <w:lang w:val="sr-Cyrl-RS"/>
        </w:rPr>
        <w:t>.</w:t>
      </w:r>
      <w:r w:rsidR="00B8212C">
        <w:rPr>
          <w:szCs w:val="24"/>
          <w:lang w:val="sr-Cyrl-RS"/>
        </w:rPr>
        <w:t>2</w:t>
      </w:r>
      <w:r w:rsidR="004B5740">
        <w:rPr>
          <w:szCs w:val="24"/>
          <w:lang w:val="sr-Cyrl-RS"/>
        </w:rPr>
        <w:t>71</w:t>
      </w:r>
      <w:r w:rsidRPr="00967DC1">
        <w:rPr>
          <w:szCs w:val="24"/>
          <w:lang w:val="sr-Cyrl-RS"/>
        </w:rPr>
        <w:t>,</w:t>
      </w:r>
      <w:r w:rsidR="00B8212C">
        <w:rPr>
          <w:szCs w:val="24"/>
          <w:lang w:val="sr-Cyrl-RS"/>
        </w:rPr>
        <w:t>9</w:t>
      </w:r>
      <w:r w:rsidRPr="00967DC1">
        <w:rPr>
          <w:szCs w:val="24"/>
          <w:lang w:val="sr-Latn-CS"/>
        </w:rPr>
        <w:t>м</w:t>
      </w:r>
      <w:r w:rsidRPr="00967DC1">
        <w:rPr>
          <w:szCs w:val="24"/>
          <w:vertAlign w:val="superscript"/>
          <w:lang w:val="sr-Latn-CS"/>
        </w:rPr>
        <w:t>3</w:t>
      </w:r>
      <w:r w:rsidRPr="00967DC1">
        <w:rPr>
          <w:szCs w:val="24"/>
          <w:lang w:val="sr-Latn-CS"/>
        </w:rPr>
        <w:t xml:space="preserve">. Просечан принос по хектару проредних сеча износи </w:t>
      </w:r>
      <w:r w:rsidR="00DF6462">
        <w:rPr>
          <w:szCs w:val="24"/>
          <w:lang w:val="sr-Cyrl-RS"/>
        </w:rPr>
        <w:t>4</w:t>
      </w:r>
      <w:r w:rsidR="004B5740">
        <w:rPr>
          <w:szCs w:val="24"/>
          <w:lang w:val="sr-Cyrl-RS"/>
        </w:rPr>
        <w:t>2</w:t>
      </w:r>
      <w:r w:rsidR="00C772E4" w:rsidRPr="00967DC1">
        <w:rPr>
          <w:szCs w:val="24"/>
          <w:lang w:val="sr-Cyrl-RS"/>
        </w:rPr>
        <w:t>,</w:t>
      </w:r>
      <w:r w:rsidR="004B5740">
        <w:rPr>
          <w:szCs w:val="24"/>
          <w:lang w:val="sr-Cyrl-RS"/>
        </w:rPr>
        <w:t>1</w:t>
      </w:r>
      <w:r w:rsidRPr="00967DC1">
        <w:rPr>
          <w:szCs w:val="24"/>
          <w:lang w:val="sr-Latn-CS"/>
        </w:rPr>
        <w:t xml:space="preserve"> м</w:t>
      </w:r>
      <w:r w:rsidRPr="00967DC1">
        <w:rPr>
          <w:szCs w:val="24"/>
          <w:vertAlign w:val="superscript"/>
          <w:lang w:val="sr-Latn-CS"/>
        </w:rPr>
        <w:t>3</w:t>
      </w:r>
      <w:r w:rsidRPr="00967DC1">
        <w:rPr>
          <w:szCs w:val="24"/>
          <w:lang w:val="sr-Latn-CS"/>
        </w:rPr>
        <w:t>/ха.</w:t>
      </w:r>
    </w:p>
    <w:p w14:paraId="2B2F844F" w14:textId="77777777" w:rsidR="00276ED7" w:rsidRPr="00967DC1" w:rsidRDefault="00276ED7" w:rsidP="00276ED7">
      <w:pPr>
        <w:ind w:firstLine="567"/>
        <w:rPr>
          <w:szCs w:val="24"/>
          <w:lang w:val="sr-Latn-CS"/>
        </w:rPr>
      </w:pPr>
    </w:p>
    <w:p w14:paraId="58F3939A" w14:textId="77777777" w:rsidR="00276ED7" w:rsidRPr="00967DC1" w:rsidRDefault="00276ED7" w:rsidP="00276ED7">
      <w:pPr>
        <w:ind w:left="567"/>
        <w:rPr>
          <w:sz w:val="22"/>
          <w:szCs w:val="22"/>
          <w:lang w:val="ru-RU"/>
        </w:rPr>
      </w:pPr>
      <w:r w:rsidRPr="00967DC1">
        <w:rPr>
          <w:sz w:val="22"/>
          <w:szCs w:val="22"/>
          <w:lang w:val="ru-RU"/>
        </w:rPr>
        <w:t>Табела 8.3.</w:t>
      </w:r>
      <w:r w:rsidR="00DF6462">
        <w:rPr>
          <w:sz w:val="22"/>
          <w:szCs w:val="22"/>
          <w:lang w:val="ru-RU"/>
        </w:rPr>
        <w:t>2</w:t>
      </w:r>
      <w:r w:rsidRPr="00967DC1">
        <w:rPr>
          <w:sz w:val="22"/>
          <w:szCs w:val="22"/>
          <w:lang w:val="ru-RU"/>
        </w:rPr>
        <w:t>.-2.  Преглед проредних сеча по врстама дрвећа, проста репродукција и укупно</w:t>
      </w:r>
    </w:p>
    <w:tbl>
      <w:tblPr>
        <w:tblW w:w="11500" w:type="dxa"/>
        <w:tblInd w:w="113" w:type="dxa"/>
        <w:tblLook w:val="04A0" w:firstRow="1" w:lastRow="0" w:firstColumn="1" w:lastColumn="0" w:noHBand="0" w:noVBand="1"/>
      </w:tblPr>
      <w:tblGrid>
        <w:gridCol w:w="1681"/>
        <w:gridCol w:w="1229"/>
        <w:gridCol w:w="781"/>
        <w:gridCol w:w="1118"/>
        <w:gridCol w:w="824"/>
        <w:gridCol w:w="840"/>
        <w:gridCol w:w="1060"/>
        <w:gridCol w:w="840"/>
        <w:gridCol w:w="1110"/>
        <w:gridCol w:w="1078"/>
        <w:gridCol w:w="939"/>
      </w:tblGrid>
      <w:tr w:rsidR="00DF3DA0" w:rsidRPr="00967DC1" w14:paraId="70DC9A1A" w14:textId="77777777" w:rsidTr="00EF7267">
        <w:trPr>
          <w:trHeight w:val="600"/>
        </w:trPr>
        <w:tc>
          <w:tcPr>
            <w:tcW w:w="168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3727109" w14:textId="77777777" w:rsidR="00DF3DA0" w:rsidRPr="00967DC1" w:rsidRDefault="00DF3DA0" w:rsidP="00DF3DA0">
            <w:pPr>
              <w:jc w:val="center"/>
              <w:rPr>
                <w:color w:val="000000"/>
                <w:sz w:val="22"/>
                <w:szCs w:val="22"/>
              </w:rPr>
            </w:pPr>
            <w:proofErr w:type="spellStart"/>
            <w:r w:rsidRPr="00967DC1">
              <w:rPr>
                <w:color w:val="000000"/>
                <w:sz w:val="22"/>
                <w:szCs w:val="22"/>
              </w:rPr>
              <w:t>Врста</w:t>
            </w:r>
            <w:proofErr w:type="spellEnd"/>
            <w:r w:rsidRPr="00967DC1">
              <w:rPr>
                <w:color w:val="000000"/>
                <w:sz w:val="22"/>
                <w:szCs w:val="22"/>
              </w:rPr>
              <w:t xml:space="preserve"> </w:t>
            </w:r>
            <w:proofErr w:type="spellStart"/>
            <w:r w:rsidRPr="00967DC1">
              <w:rPr>
                <w:color w:val="000000"/>
                <w:sz w:val="22"/>
                <w:szCs w:val="22"/>
              </w:rPr>
              <w:t>дрвећа</w:t>
            </w:r>
            <w:proofErr w:type="spellEnd"/>
          </w:p>
        </w:tc>
        <w:tc>
          <w:tcPr>
            <w:tcW w:w="3952" w:type="dxa"/>
            <w:gridSpan w:val="4"/>
            <w:tcBorders>
              <w:top w:val="single" w:sz="4" w:space="0" w:color="auto"/>
              <w:left w:val="nil"/>
              <w:bottom w:val="single" w:sz="4" w:space="0" w:color="auto"/>
              <w:right w:val="single" w:sz="4" w:space="0" w:color="auto"/>
            </w:tcBorders>
            <w:shd w:val="clear" w:color="000000" w:fill="D9D9D9"/>
            <w:vAlign w:val="center"/>
            <w:hideMark/>
          </w:tcPr>
          <w:p w14:paraId="286723F0" w14:textId="77777777" w:rsidR="00DF3DA0" w:rsidRPr="00967DC1" w:rsidRDefault="00DF3DA0" w:rsidP="00DF3DA0">
            <w:pPr>
              <w:jc w:val="center"/>
              <w:rPr>
                <w:color w:val="000000"/>
                <w:sz w:val="22"/>
                <w:szCs w:val="22"/>
                <w:lang w:val="ru-RU"/>
              </w:rPr>
            </w:pPr>
            <w:r w:rsidRPr="00967DC1">
              <w:rPr>
                <w:color w:val="000000"/>
                <w:sz w:val="22"/>
                <w:szCs w:val="22"/>
                <w:lang w:val="ru-RU"/>
              </w:rPr>
              <w:t>Стање за врсте обухваћене проредом</w:t>
            </w:r>
          </w:p>
        </w:tc>
        <w:tc>
          <w:tcPr>
            <w:tcW w:w="84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7DA7479" w14:textId="77777777" w:rsidR="00DF3DA0" w:rsidRPr="00967DC1" w:rsidRDefault="00DF3DA0" w:rsidP="00DF3DA0">
            <w:pPr>
              <w:jc w:val="center"/>
              <w:rPr>
                <w:color w:val="000000"/>
                <w:sz w:val="22"/>
                <w:szCs w:val="22"/>
                <w:lang w:val="ru-RU"/>
              </w:rPr>
            </w:pPr>
            <w:r w:rsidRPr="00967DC1">
              <w:rPr>
                <w:color w:val="000000"/>
                <w:sz w:val="22"/>
                <w:szCs w:val="22"/>
              </w:rPr>
              <w:t> </w:t>
            </w:r>
          </w:p>
        </w:tc>
        <w:tc>
          <w:tcPr>
            <w:tcW w:w="10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2B307F8" w14:textId="77777777" w:rsidR="00DF3DA0" w:rsidRPr="00967DC1" w:rsidRDefault="00DF3DA0" w:rsidP="00DF3DA0">
            <w:pPr>
              <w:jc w:val="center"/>
              <w:rPr>
                <w:color w:val="000000"/>
                <w:sz w:val="22"/>
                <w:szCs w:val="22"/>
              </w:rPr>
            </w:pPr>
            <w:proofErr w:type="spellStart"/>
            <w:r w:rsidRPr="00967DC1">
              <w:rPr>
                <w:color w:val="000000"/>
                <w:sz w:val="22"/>
                <w:szCs w:val="22"/>
              </w:rPr>
              <w:t>Принос</w:t>
            </w:r>
            <w:proofErr w:type="spellEnd"/>
            <w:r w:rsidRPr="00967DC1">
              <w:rPr>
                <w:color w:val="000000"/>
                <w:sz w:val="22"/>
                <w:szCs w:val="22"/>
              </w:rPr>
              <w:t xml:space="preserve"> </w:t>
            </w:r>
            <w:proofErr w:type="spellStart"/>
            <w:r w:rsidRPr="00967DC1">
              <w:rPr>
                <w:color w:val="000000"/>
                <w:sz w:val="22"/>
                <w:szCs w:val="22"/>
              </w:rPr>
              <w:t>прор</w:t>
            </w:r>
            <w:proofErr w:type="spellEnd"/>
            <w:r w:rsidRPr="00967DC1">
              <w:rPr>
                <w:color w:val="000000"/>
                <w:sz w:val="22"/>
                <w:szCs w:val="22"/>
              </w:rPr>
              <w:t xml:space="preserve">. </w:t>
            </w:r>
            <w:proofErr w:type="spellStart"/>
            <w:r w:rsidRPr="00967DC1">
              <w:rPr>
                <w:color w:val="000000"/>
                <w:sz w:val="22"/>
                <w:szCs w:val="22"/>
              </w:rPr>
              <w:t>сеча</w:t>
            </w:r>
            <w:proofErr w:type="spellEnd"/>
          </w:p>
        </w:tc>
        <w:tc>
          <w:tcPr>
            <w:tcW w:w="84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9458FE9" w14:textId="77777777" w:rsidR="00DF3DA0" w:rsidRPr="00967DC1" w:rsidRDefault="00DF3DA0" w:rsidP="00DF3DA0">
            <w:pPr>
              <w:jc w:val="center"/>
              <w:rPr>
                <w:color w:val="000000"/>
                <w:sz w:val="22"/>
                <w:szCs w:val="22"/>
              </w:rPr>
            </w:pPr>
            <w:r w:rsidRPr="00967DC1">
              <w:rPr>
                <w:color w:val="000000"/>
                <w:sz w:val="22"/>
                <w:szCs w:val="22"/>
              </w:rPr>
              <w:t> </w:t>
            </w:r>
          </w:p>
        </w:tc>
        <w:tc>
          <w:tcPr>
            <w:tcW w:w="3127" w:type="dxa"/>
            <w:gridSpan w:val="3"/>
            <w:tcBorders>
              <w:top w:val="single" w:sz="4" w:space="0" w:color="auto"/>
              <w:left w:val="nil"/>
              <w:bottom w:val="single" w:sz="4" w:space="0" w:color="auto"/>
              <w:right w:val="single" w:sz="4" w:space="0" w:color="auto"/>
            </w:tcBorders>
            <w:shd w:val="clear" w:color="000000" w:fill="D9D9D9"/>
            <w:vAlign w:val="center"/>
            <w:hideMark/>
          </w:tcPr>
          <w:p w14:paraId="1CAE96D1" w14:textId="77777777" w:rsidR="00DF3DA0" w:rsidRPr="00967DC1" w:rsidRDefault="00DF3DA0" w:rsidP="00DF3DA0">
            <w:pPr>
              <w:jc w:val="center"/>
              <w:rPr>
                <w:color w:val="000000"/>
                <w:sz w:val="22"/>
                <w:szCs w:val="22"/>
              </w:rPr>
            </w:pPr>
            <w:proofErr w:type="spellStart"/>
            <w:r w:rsidRPr="00967DC1">
              <w:rPr>
                <w:color w:val="000000"/>
                <w:sz w:val="22"/>
                <w:szCs w:val="22"/>
              </w:rPr>
              <w:t>Сортименти</w:t>
            </w:r>
            <w:proofErr w:type="spellEnd"/>
          </w:p>
        </w:tc>
      </w:tr>
      <w:tr w:rsidR="00DF3DA0" w:rsidRPr="00967DC1" w14:paraId="1F678405" w14:textId="77777777" w:rsidTr="00EF7267">
        <w:trPr>
          <w:trHeight w:val="300"/>
        </w:trPr>
        <w:tc>
          <w:tcPr>
            <w:tcW w:w="1681" w:type="dxa"/>
            <w:vMerge/>
            <w:tcBorders>
              <w:top w:val="single" w:sz="4" w:space="0" w:color="auto"/>
              <w:left w:val="single" w:sz="4" w:space="0" w:color="auto"/>
              <w:bottom w:val="single" w:sz="4" w:space="0" w:color="auto"/>
              <w:right w:val="single" w:sz="4" w:space="0" w:color="auto"/>
            </w:tcBorders>
            <w:vAlign w:val="center"/>
            <w:hideMark/>
          </w:tcPr>
          <w:p w14:paraId="5A10D0E7" w14:textId="77777777" w:rsidR="00DF3DA0" w:rsidRPr="00967DC1" w:rsidRDefault="00DF3DA0" w:rsidP="00DF3DA0">
            <w:pPr>
              <w:jc w:val="left"/>
              <w:rPr>
                <w:color w:val="000000"/>
                <w:sz w:val="22"/>
                <w:szCs w:val="22"/>
              </w:rPr>
            </w:pPr>
          </w:p>
        </w:tc>
        <w:tc>
          <w:tcPr>
            <w:tcW w:w="2010" w:type="dxa"/>
            <w:gridSpan w:val="2"/>
            <w:tcBorders>
              <w:top w:val="single" w:sz="4" w:space="0" w:color="auto"/>
              <w:left w:val="nil"/>
              <w:bottom w:val="single" w:sz="4" w:space="0" w:color="auto"/>
              <w:right w:val="single" w:sz="4" w:space="0" w:color="auto"/>
            </w:tcBorders>
            <w:shd w:val="clear" w:color="000000" w:fill="D9D9D9"/>
            <w:vAlign w:val="center"/>
            <w:hideMark/>
          </w:tcPr>
          <w:p w14:paraId="522B18B1" w14:textId="77777777" w:rsidR="00DF3DA0" w:rsidRPr="00967DC1" w:rsidRDefault="00DF3DA0" w:rsidP="00DF3DA0">
            <w:pPr>
              <w:jc w:val="center"/>
              <w:rPr>
                <w:color w:val="000000"/>
                <w:sz w:val="22"/>
                <w:szCs w:val="22"/>
              </w:rPr>
            </w:pPr>
            <w:r w:rsidRPr="00967DC1">
              <w:rPr>
                <w:color w:val="000000"/>
                <w:sz w:val="22"/>
                <w:szCs w:val="22"/>
              </w:rPr>
              <w:t>V</w:t>
            </w:r>
          </w:p>
        </w:tc>
        <w:tc>
          <w:tcPr>
            <w:tcW w:w="1942" w:type="dxa"/>
            <w:gridSpan w:val="2"/>
            <w:tcBorders>
              <w:top w:val="single" w:sz="4" w:space="0" w:color="auto"/>
              <w:left w:val="nil"/>
              <w:bottom w:val="single" w:sz="4" w:space="0" w:color="auto"/>
              <w:right w:val="single" w:sz="4" w:space="0" w:color="auto"/>
            </w:tcBorders>
            <w:shd w:val="clear" w:color="000000" w:fill="D9D9D9"/>
            <w:vAlign w:val="center"/>
            <w:hideMark/>
          </w:tcPr>
          <w:p w14:paraId="5A5F11EB" w14:textId="77777777" w:rsidR="00DF3DA0" w:rsidRPr="00967DC1" w:rsidRDefault="00DF3DA0" w:rsidP="00DF3DA0">
            <w:pPr>
              <w:jc w:val="center"/>
              <w:rPr>
                <w:color w:val="000000"/>
                <w:sz w:val="22"/>
                <w:szCs w:val="22"/>
              </w:rPr>
            </w:pPr>
            <w:r w:rsidRPr="00967DC1">
              <w:rPr>
                <w:color w:val="000000"/>
                <w:sz w:val="22"/>
                <w:szCs w:val="22"/>
              </w:rPr>
              <w:t>Iv</w:t>
            </w:r>
          </w:p>
        </w:tc>
        <w:tc>
          <w:tcPr>
            <w:tcW w:w="840" w:type="dxa"/>
            <w:vMerge/>
            <w:tcBorders>
              <w:top w:val="single" w:sz="4" w:space="0" w:color="auto"/>
              <w:left w:val="single" w:sz="4" w:space="0" w:color="auto"/>
              <w:bottom w:val="single" w:sz="4" w:space="0" w:color="auto"/>
              <w:right w:val="single" w:sz="4" w:space="0" w:color="auto"/>
            </w:tcBorders>
            <w:vAlign w:val="center"/>
            <w:hideMark/>
          </w:tcPr>
          <w:p w14:paraId="0C3F597D" w14:textId="77777777" w:rsidR="00DF3DA0" w:rsidRPr="00967DC1" w:rsidRDefault="00DF3DA0" w:rsidP="00DF3DA0">
            <w:pPr>
              <w:jc w:val="left"/>
              <w:rPr>
                <w:color w:val="000000"/>
                <w:sz w:val="22"/>
                <w:szCs w:val="22"/>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14:paraId="7558C036" w14:textId="77777777" w:rsidR="00DF3DA0" w:rsidRPr="00967DC1" w:rsidRDefault="00DF3DA0" w:rsidP="00DF3DA0">
            <w:pPr>
              <w:jc w:val="left"/>
              <w:rPr>
                <w:color w:val="000000"/>
                <w:sz w:val="22"/>
                <w:szCs w:val="22"/>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14:paraId="68D2D379" w14:textId="77777777" w:rsidR="00DF3DA0" w:rsidRPr="00967DC1" w:rsidRDefault="00DF3DA0" w:rsidP="00DF3DA0">
            <w:pPr>
              <w:jc w:val="left"/>
              <w:rPr>
                <w:color w:val="000000"/>
                <w:sz w:val="22"/>
                <w:szCs w:val="22"/>
              </w:rPr>
            </w:pPr>
          </w:p>
        </w:tc>
        <w:tc>
          <w:tcPr>
            <w:tcW w:w="1110" w:type="dxa"/>
            <w:tcBorders>
              <w:top w:val="nil"/>
              <w:left w:val="nil"/>
              <w:bottom w:val="single" w:sz="4" w:space="0" w:color="auto"/>
              <w:right w:val="single" w:sz="4" w:space="0" w:color="auto"/>
            </w:tcBorders>
            <w:shd w:val="clear" w:color="000000" w:fill="D9D9D9"/>
            <w:noWrap/>
            <w:vAlign w:val="center"/>
            <w:hideMark/>
          </w:tcPr>
          <w:p w14:paraId="7B07AC89" w14:textId="77777777" w:rsidR="00DF3DA0" w:rsidRPr="00967DC1" w:rsidRDefault="00DF3DA0" w:rsidP="00DF3DA0">
            <w:pPr>
              <w:jc w:val="center"/>
              <w:rPr>
                <w:color w:val="000000"/>
                <w:sz w:val="22"/>
                <w:szCs w:val="22"/>
              </w:rPr>
            </w:pPr>
            <w:proofErr w:type="spellStart"/>
            <w:r w:rsidRPr="00967DC1">
              <w:rPr>
                <w:color w:val="000000"/>
                <w:sz w:val="22"/>
                <w:szCs w:val="22"/>
              </w:rPr>
              <w:t>Тех</w:t>
            </w:r>
            <w:proofErr w:type="spellEnd"/>
            <w:r w:rsidRPr="00967DC1">
              <w:rPr>
                <w:color w:val="000000"/>
                <w:sz w:val="22"/>
                <w:szCs w:val="22"/>
              </w:rPr>
              <w:t>.</w:t>
            </w:r>
          </w:p>
        </w:tc>
        <w:tc>
          <w:tcPr>
            <w:tcW w:w="1078" w:type="dxa"/>
            <w:tcBorders>
              <w:top w:val="nil"/>
              <w:left w:val="nil"/>
              <w:bottom w:val="single" w:sz="4" w:space="0" w:color="auto"/>
              <w:right w:val="single" w:sz="4" w:space="0" w:color="auto"/>
            </w:tcBorders>
            <w:shd w:val="clear" w:color="000000" w:fill="D9D9D9"/>
            <w:noWrap/>
            <w:vAlign w:val="center"/>
            <w:hideMark/>
          </w:tcPr>
          <w:p w14:paraId="7072ECF7" w14:textId="77777777" w:rsidR="00DF3DA0" w:rsidRPr="00967DC1" w:rsidRDefault="00DF3DA0" w:rsidP="00DF3DA0">
            <w:pPr>
              <w:jc w:val="center"/>
              <w:rPr>
                <w:color w:val="000000"/>
                <w:sz w:val="22"/>
                <w:szCs w:val="22"/>
              </w:rPr>
            </w:pPr>
            <w:proofErr w:type="spellStart"/>
            <w:r w:rsidRPr="00967DC1">
              <w:rPr>
                <w:color w:val="000000"/>
                <w:sz w:val="22"/>
                <w:szCs w:val="22"/>
              </w:rPr>
              <w:t>Прос</w:t>
            </w:r>
            <w:proofErr w:type="spellEnd"/>
            <w:r w:rsidRPr="00967DC1">
              <w:rPr>
                <w:color w:val="000000"/>
                <w:sz w:val="22"/>
                <w:szCs w:val="22"/>
              </w:rPr>
              <w:t>.</w:t>
            </w:r>
          </w:p>
        </w:tc>
        <w:tc>
          <w:tcPr>
            <w:tcW w:w="939" w:type="dxa"/>
            <w:tcBorders>
              <w:top w:val="nil"/>
              <w:left w:val="nil"/>
              <w:bottom w:val="single" w:sz="4" w:space="0" w:color="auto"/>
              <w:right w:val="single" w:sz="4" w:space="0" w:color="auto"/>
            </w:tcBorders>
            <w:shd w:val="clear" w:color="000000" w:fill="D9D9D9"/>
            <w:noWrap/>
            <w:vAlign w:val="center"/>
            <w:hideMark/>
          </w:tcPr>
          <w:p w14:paraId="03F9C0D6" w14:textId="77777777" w:rsidR="00DF3DA0" w:rsidRPr="00967DC1" w:rsidRDefault="00DF3DA0" w:rsidP="00DF3DA0">
            <w:pPr>
              <w:jc w:val="center"/>
              <w:rPr>
                <w:color w:val="000000"/>
                <w:sz w:val="22"/>
                <w:szCs w:val="22"/>
              </w:rPr>
            </w:pPr>
            <w:proofErr w:type="spellStart"/>
            <w:r w:rsidRPr="00967DC1">
              <w:rPr>
                <w:color w:val="000000"/>
                <w:sz w:val="22"/>
                <w:szCs w:val="22"/>
              </w:rPr>
              <w:t>Отп</w:t>
            </w:r>
            <w:proofErr w:type="spellEnd"/>
            <w:r w:rsidRPr="00967DC1">
              <w:rPr>
                <w:color w:val="000000"/>
                <w:sz w:val="22"/>
                <w:szCs w:val="22"/>
              </w:rPr>
              <w:t>.</w:t>
            </w:r>
          </w:p>
        </w:tc>
      </w:tr>
      <w:tr w:rsidR="00DF3DA0" w:rsidRPr="00967DC1" w14:paraId="1D7CA448" w14:textId="77777777" w:rsidTr="00EF7267">
        <w:trPr>
          <w:trHeight w:val="360"/>
        </w:trPr>
        <w:tc>
          <w:tcPr>
            <w:tcW w:w="1681" w:type="dxa"/>
            <w:vMerge/>
            <w:tcBorders>
              <w:top w:val="single" w:sz="4" w:space="0" w:color="auto"/>
              <w:left w:val="single" w:sz="4" w:space="0" w:color="auto"/>
              <w:bottom w:val="single" w:sz="4" w:space="0" w:color="auto"/>
              <w:right w:val="single" w:sz="4" w:space="0" w:color="auto"/>
            </w:tcBorders>
            <w:vAlign w:val="center"/>
            <w:hideMark/>
          </w:tcPr>
          <w:p w14:paraId="61408915" w14:textId="77777777" w:rsidR="00DF3DA0" w:rsidRPr="00967DC1" w:rsidRDefault="00DF3DA0" w:rsidP="00DF3DA0">
            <w:pPr>
              <w:jc w:val="left"/>
              <w:rPr>
                <w:color w:val="000000"/>
                <w:sz w:val="22"/>
                <w:szCs w:val="22"/>
              </w:rPr>
            </w:pPr>
          </w:p>
        </w:tc>
        <w:tc>
          <w:tcPr>
            <w:tcW w:w="1229" w:type="dxa"/>
            <w:tcBorders>
              <w:top w:val="nil"/>
              <w:left w:val="nil"/>
              <w:bottom w:val="single" w:sz="4" w:space="0" w:color="auto"/>
              <w:right w:val="single" w:sz="4" w:space="0" w:color="auto"/>
            </w:tcBorders>
            <w:shd w:val="clear" w:color="000000" w:fill="D9D9D9"/>
            <w:noWrap/>
            <w:vAlign w:val="center"/>
            <w:hideMark/>
          </w:tcPr>
          <w:p w14:paraId="03D7DF99" w14:textId="77777777" w:rsidR="00DF3DA0" w:rsidRPr="00967DC1" w:rsidRDefault="00DF3DA0" w:rsidP="00DF3DA0">
            <w:pPr>
              <w:jc w:val="center"/>
              <w:rPr>
                <w:color w:val="000000"/>
                <w:sz w:val="22"/>
                <w:szCs w:val="22"/>
              </w:rPr>
            </w:pPr>
            <w:r w:rsidRPr="00967DC1">
              <w:rPr>
                <w:color w:val="000000"/>
                <w:sz w:val="22"/>
                <w:szCs w:val="22"/>
              </w:rPr>
              <w:t>м</w:t>
            </w:r>
            <w:r w:rsidRPr="00967DC1">
              <w:rPr>
                <w:color w:val="000000"/>
                <w:sz w:val="22"/>
                <w:szCs w:val="22"/>
                <w:vertAlign w:val="superscript"/>
              </w:rPr>
              <w:t>3</w:t>
            </w:r>
          </w:p>
        </w:tc>
        <w:tc>
          <w:tcPr>
            <w:tcW w:w="781" w:type="dxa"/>
            <w:tcBorders>
              <w:top w:val="nil"/>
              <w:left w:val="nil"/>
              <w:bottom w:val="single" w:sz="4" w:space="0" w:color="auto"/>
              <w:right w:val="single" w:sz="4" w:space="0" w:color="auto"/>
            </w:tcBorders>
            <w:shd w:val="clear" w:color="000000" w:fill="D9D9D9"/>
            <w:noWrap/>
            <w:vAlign w:val="center"/>
            <w:hideMark/>
          </w:tcPr>
          <w:p w14:paraId="0BA99274" w14:textId="77777777" w:rsidR="00DF3DA0" w:rsidRPr="00967DC1" w:rsidRDefault="00DF3DA0" w:rsidP="00DF3DA0">
            <w:pPr>
              <w:jc w:val="center"/>
              <w:rPr>
                <w:color w:val="000000"/>
                <w:sz w:val="22"/>
                <w:szCs w:val="22"/>
              </w:rPr>
            </w:pPr>
            <w:r w:rsidRPr="00967DC1">
              <w:rPr>
                <w:color w:val="000000"/>
                <w:sz w:val="22"/>
                <w:szCs w:val="22"/>
              </w:rPr>
              <w:t>м</w:t>
            </w:r>
            <w:r w:rsidRPr="00967DC1">
              <w:rPr>
                <w:color w:val="000000"/>
                <w:sz w:val="22"/>
                <w:szCs w:val="22"/>
                <w:vertAlign w:val="superscript"/>
              </w:rPr>
              <w:t>3</w:t>
            </w:r>
            <w:r w:rsidRPr="00967DC1">
              <w:rPr>
                <w:color w:val="000000"/>
                <w:sz w:val="22"/>
                <w:szCs w:val="22"/>
              </w:rPr>
              <w:t>/</w:t>
            </w:r>
            <w:proofErr w:type="spellStart"/>
            <w:r w:rsidRPr="00967DC1">
              <w:rPr>
                <w:color w:val="000000"/>
                <w:sz w:val="22"/>
                <w:szCs w:val="22"/>
              </w:rPr>
              <w:t>ха</w:t>
            </w:r>
            <w:proofErr w:type="spellEnd"/>
          </w:p>
        </w:tc>
        <w:tc>
          <w:tcPr>
            <w:tcW w:w="1118" w:type="dxa"/>
            <w:tcBorders>
              <w:top w:val="nil"/>
              <w:left w:val="nil"/>
              <w:bottom w:val="single" w:sz="4" w:space="0" w:color="auto"/>
              <w:right w:val="single" w:sz="4" w:space="0" w:color="auto"/>
            </w:tcBorders>
            <w:shd w:val="clear" w:color="000000" w:fill="D9D9D9"/>
            <w:noWrap/>
            <w:vAlign w:val="center"/>
            <w:hideMark/>
          </w:tcPr>
          <w:p w14:paraId="03642384" w14:textId="77777777" w:rsidR="00DF3DA0" w:rsidRPr="00967DC1" w:rsidRDefault="00DF3DA0" w:rsidP="00DF3DA0">
            <w:pPr>
              <w:jc w:val="center"/>
              <w:rPr>
                <w:color w:val="000000"/>
                <w:sz w:val="22"/>
                <w:szCs w:val="22"/>
              </w:rPr>
            </w:pPr>
            <w:r w:rsidRPr="00967DC1">
              <w:rPr>
                <w:color w:val="000000"/>
                <w:sz w:val="22"/>
                <w:szCs w:val="22"/>
              </w:rPr>
              <w:t>м</w:t>
            </w:r>
            <w:r w:rsidRPr="00967DC1">
              <w:rPr>
                <w:color w:val="000000"/>
                <w:sz w:val="22"/>
                <w:szCs w:val="22"/>
                <w:vertAlign w:val="superscript"/>
              </w:rPr>
              <w:t>3</w:t>
            </w:r>
          </w:p>
        </w:tc>
        <w:tc>
          <w:tcPr>
            <w:tcW w:w="824" w:type="dxa"/>
            <w:tcBorders>
              <w:top w:val="nil"/>
              <w:left w:val="nil"/>
              <w:bottom w:val="single" w:sz="4" w:space="0" w:color="auto"/>
              <w:right w:val="single" w:sz="4" w:space="0" w:color="auto"/>
            </w:tcBorders>
            <w:shd w:val="clear" w:color="000000" w:fill="D9D9D9"/>
            <w:noWrap/>
            <w:vAlign w:val="center"/>
            <w:hideMark/>
          </w:tcPr>
          <w:p w14:paraId="33B33B59" w14:textId="77777777" w:rsidR="00DF3DA0" w:rsidRPr="00967DC1" w:rsidRDefault="00DF3DA0" w:rsidP="00DF3DA0">
            <w:pPr>
              <w:jc w:val="center"/>
              <w:rPr>
                <w:color w:val="000000"/>
                <w:sz w:val="22"/>
                <w:szCs w:val="22"/>
              </w:rPr>
            </w:pPr>
            <w:r w:rsidRPr="00967DC1">
              <w:rPr>
                <w:color w:val="000000"/>
                <w:sz w:val="22"/>
                <w:szCs w:val="22"/>
              </w:rPr>
              <w:t>м</w:t>
            </w:r>
            <w:r w:rsidRPr="00967DC1">
              <w:rPr>
                <w:color w:val="000000"/>
                <w:sz w:val="22"/>
                <w:szCs w:val="22"/>
                <w:vertAlign w:val="superscript"/>
              </w:rPr>
              <w:t>3</w:t>
            </w:r>
            <w:r w:rsidRPr="00967DC1">
              <w:rPr>
                <w:color w:val="000000"/>
                <w:sz w:val="22"/>
                <w:szCs w:val="22"/>
              </w:rPr>
              <w:t>/</w:t>
            </w:r>
            <w:proofErr w:type="spellStart"/>
            <w:r w:rsidRPr="00967DC1">
              <w:rPr>
                <w:color w:val="000000"/>
                <w:sz w:val="22"/>
                <w:szCs w:val="22"/>
              </w:rPr>
              <w:t>ха</w:t>
            </w:r>
            <w:proofErr w:type="spellEnd"/>
          </w:p>
        </w:tc>
        <w:tc>
          <w:tcPr>
            <w:tcW w:w="840" w:type="dxa"/>
            <w:vMerge/>
            <w:tcBorders>
              <w:top w:val="single" w:sz="4" w:space="0" w:color="auto"/>
              <w:left w:val="single" w:sz="4" w:space="0" w:color="auto"/>
              <w:bottom w:val="single" w:sz="4" w:space="0" w:color="auto"/>
              <w:right w:val="single" w:sz="4" w:space="0" w:color="auto"/>
            </w:tcBorders>
            <w:vAlign w:val="center"/>
            <w:hideMark/>
          </w:tcPr>
          <w:p w14:paraId="7DF8883D" w14:textId="77777777" w:rsidR="00DF3DA0" w:rsidRPr="00967DC1" w:rsidRDefault="00DF3DA0" w:rsidP="00DF3DA0">
            <w:pPr>
              <w:jc w:val="left"/>
              <w:rPr>
                <w:color w:val="000000"/>
                <w:sz w:val="22"/>
                <w:szCs w:val="22"/>
              </w:rPr>
            </w:pPr>
          </w:p>
        </w:tc>
        <w:tc>
          <w:tcPr>
            <w:tcW w:w="1060" w:type="dxa"/>
            <w:tcBorders>
              <w:top w:val="nil"/>
              <w:left w:val="nil"/>
              <w:bottom w:val="single" w:sz="4" w:space="0" w:color="auto"/>
              <w:right w:val="single" w:sz="4" w:space="0" w:color="auto"/>
            </w:tcBorders>
            <w:shd w:val="clear" w:color="000000" w:fill="D9D9D9"/>
            <w:noWrap/>
            <w:vAlign w:val="center"/>
            <w:hideMark/>
          </w:tcPr>
          <w:p w14:paraId="428F943B" w14:textId="77777777" w:rsidR="00DF3DA0" w:rsidRPr="00967DC1" w:rsidRDefault="00DF3DA0" w:rsidP="00DF3DA0">
            <w:pPr>
              <w:jc w:val="center"/>
              <w:rPr>
                <w:color w:val="000000"/>
                <w:sz w:val="22"/>
                <w:szCs w:val="22"/>
              </w:rPr>
            </w:pPr>
            <w:r w:rsidRPr="00967DC1">
              <w:rPr>
                <w:color w:val="000000"/>
                <w:sz w:val="22"/>
                <w:szCs w:val="22"/>
              </w:rPr>
              <w:t>м</w:t>
            </w:r>
            <w:r w:rsidRPr="00967DC1">
              <w:rPr>
                <w:color w:val="000000"/>
                <w:sz w:val="22"/>
                <w:szCs w:val="22"/>
                <w:vertAlign w:val="superscript"/>
              </w:rPr>
              <w:t>3</w:t>
            </w:r>
          </w:p>
        </w:tc>
        <w:tc>
          <w:tcPr>
            <w:tcW w:w="840" w:type="dxa"/>
            <w:vMerge/>
            <w:tcBorders>
              <w:top w:val="single" w:sz="4" w:space="0" w:color="auto"/>
              <w:left w:val="single" w:sz="4" w:space="0" w:color="auto"/>
              <w:bottom w:val="single" w:sz="4" w:space="0" w:color="auto"/>
              <w:right w:val="single" w:sz="4" w:space="0" w:color="auto"/>
            </w:tcBorders>
            <w:vAlign w:val="center"/>
            <w:hideMark/>
          </w:tcPr>
          <w:p w14:paraId="19366FE1" w14:textId="77777777" w:rsidR="00DF3DA0" w:rsidRPr="00967DC1" w:rsidRDefault="00DF3DA0" w:rsidP="00DF3DA0">
            <w:pPr>
              <w:jc w:val="left"/>
              <w:rPr>
                <w:color w:val="000000"/>
                <w:sz w:val="22"/>
                <w:szCs w:val="22"/>
              </w:rPr>
            </w:pPr>
          </w:p>
        </w:tc>
        <w:tc>
          <w:tcPr>
            <w:tcW w:w="1110" w:type="dxa"/>
            <w:tcBorders>
              <w:top w:val="nil"/>
              <w:left w:val="nil"/>
              <w:bottom w:val="single" w:sz="4" w:space="0" w:color="auto"/>
              <w:right w:val="single" w:sz="4" w:space="0" w:color="auto"/>
            </w:tcBorders>
            <w:shd w:val="clear" w:color="000000" w:fill="D9D9D9"/>
            <w:noWrap/>
            <w:vAlign w:val="center"/>
            <w:hideMark/>
          </w:tcPr>
          <w:p w14:paraId="586ED969" w14:textId="77777777" w:rsidR="00DF3DA0" w:rsidRPr="00967DC1" w:rsidRDefault="00DF3DA0" w:rsidP="00DF3DA0">
            <w:pPr>
              <w:jc w:val="center"/>
              <w:rPr>
                <w:color w:val="000000"/>
                <w:sz w:val="22"/>
                <w:szCs w:val="22"/>
              </w:rPr>
            </w:pPr>
            <w:r w:rsidRPr="00967DC1">
              <w:rPr>
                <w:color w:val="000000"/>
                <w:sz w:val="22"/>
                <w:szCs w:val="22"/>
              </w:rPr>
              <w:t>м</w:t>
            </w:r>
            <w:r w:rsidRPr="00967DC1">
              <w:rPr>
                <w:color w:val="000000"/>
                <w:sz w:val="22"/>
                <w:szCs w:val="22"/>
                <w:vertAlign w:val="superscript"/>
              </w:rPr>
              <w:t>3</w:t>
            </w:r>
          </w:p>
        </w:tc>
        <w:tc>
          <w:tcPr>
            <w:tcW w:w="1078" w:type="dxa"/>
            <w:tcBorders>
              <w:top w:val="nil"/>
              <w:left w:val="nil"/>
              <w:bottom w:val="single" w:sz="4" w:space="0" w:color="auto"/>
              <w:right w:val="single" w:sz="4" w:space="0" w:color="auto"/>
            </w:tcBorders>
            <w:shd w:val="clear" w:color="000000" w:fill="D9D9D9"/>
            <w:noWrap/>
            <w:vAlign w:val="center"/>
            <w:hideMark/>
          </w:tcPr>
          <w:p w14:paraId="2F9786B5" w14:textId="77777777" w:rsidR="00DF3DA0" w:rsidRPr="00967DC1" w:rsidRDefault="00DF3DA0" w:rsidP="00DF3DA0">
            <w:pPr>
              <w:jc w:val="center"/>
              <w:rPr>
                <w:color w:val="000000"/>
                <w:sz w:val="22"/>
                <w:szCs w:val="22"/>
              </w:rPr>
            </w:pPr>
            <w:r w:rsidRPr="00967DC1">
              <w:rPr>
                <w:color w:val="000000"/>
                <w:sz w:val="22"/>
                <w:szCs w:val="22"/>
              </w:rPr>
              <w:t>м</w:t>
            </w:r>
            <w:r w:rsidRPr="00967DC1">
              <w:rPr>
                <w:color w:val="000000"/>
                <w:sz w:val="22"/>
                <w:szCs w:val="22"/>
                <w:vertAlign w:val="superscript"/>
              </w:rPr>
              <w:t>3</w:t>
            </w:r>
          </w:p>
        </w:tc>
        <w:tc>
          <w:tcPr>
            <w:tcW w:w="939" w:type="dxa"/>
            <w:tcBorders>
              <w:top w:val="nil"/>
              <w:left w:val="nil"/>
              <w:bottom w:val="single" w:sz="4" w:space="0" w:color="auto"/>
              <w:right w:val="single" w:sz="4" w:space="0" w:color="auto"/>
            </w:tcBorders>
            <w:shd w:val="clear" w:color="000000" w:fill="D9D9D9"/>
            <w:noWrap/>
            <w:vAlign w:val="center"/>
            <w:hideMark/>
          </w:tcPr>
          <w:p w14:paraId="6317A75E" w14:textId="77777777" w:rsidR="00DF3DA0" w:rsidRPr="00967DC1" w:rsidRDefault="00DF3DA0" w:rsidP="00DF3DA0">
            <w:pPr>
              <w:jc w:val="center"/>
              <w:rPr>
                <w:color w:val="000000"/>
                <w:sz w:val="22"/>
                <w:szCs w:val="22"/>
              </w:rPr>
            </w:pPr>
            <w:r w:rsidRPr="00967DC1">
              <w:rPr>
                <w:color w:val="000000"/>
                <w:sz w:val="22"/>
                <w:szCs w:val="22"/>
              </w:rPr>
              <w:t>м</w:t>
            </w:r>
            <w:r w:rsidRPr="00967DC1">
              <w:rPr>
                <w:color w:val="000000"/>
                <w:sz w:val="22"/>
                <w:szCs w:val="22"/>
                <w:vertAlign w:val="superscript"/>
              </w:rPr>
              <w:t>3</w:t>
            </w:r>
          </w:p>
        </w:tc>
      </w:tr>
      <w:tr w:rsidR="00E13BAB" w:rsidRPr="00967DC1" w14:paraId="29BC9E07" w14:textId="77777777" w:rsidTr="001E50E1">
        <w:trPr>
          <w:trHeight w:val="300"/>
        </w:trPr>
        <w:tc>
          <w:tcPr>
            <w:tcW w:w="1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71D8B" w14:textId="77777777" w:rsidR="00E13BAB" w:rsidRDefault="00E13BAB" w:rsidP="00E13BAB">
            <w:pPr>
              <w:jc w:val="left"/>
              <w:rPr>
                <w:color w:val="000000"/>
                <w:sz w:val="22"/>
                <w:szCs w:val="22"/>
              </w:rPr>
            </w:pPr>
            <w:proofErr w:type="spellStart"/>
            <w:r>
              <w:rPr>
                <w:color w:val="000000"/>
                <w:sz w:val="22"/>
                <w:szCs w:val="22"/>
              </w:rPr>
              <w:t>Бела</w:t>
            </w:r>
            <w:proofErr w:type="spellEnd"/>
            <w:r>
              <w:rPr>
                <w:color w:val="000000"/>
                <w:sz w:val="22"/>
                <w:szCs w:val="22"/>
              </w:rPr>
              <w:t xml:space="preserve"> </w:t>
            </w:r>
            <w:proofErr w:type="spellStart"/>
            <w:r>
              <w:rPr>
                <w:color w:val="000000"/>
                <w:sz w:val="22"/>
                <w:szCs w:val="22"/>
              </w:rPr>
              <w:t>врба</w:t>
            </w:r>
            <w:proofErr w:type="spellEnd"/>
          </w:p>
        </w:tc>
        <w:tc>
          <w:tcPr>
            <w:tcW w:w="1229" w:type="dxa"/>
            <w:tcBorders>
              <w:top w:val="nil"/>
              <w:left w:val="nil"/>
              <w:bottom w:val="single" w:sz="4" w:space="0" w:color="auto"/>
              <w:right w:val="single" w:sz="4" w:space="0" w:color="auto"/>
            </w:tcBorders>
            <w:shd w:val="clear" w:color="auto" w:fill="auto"/>
            <w:noWrap/>
            <w:vAlign w:val="center"/>
            <w:hideMark/>
          </w:tcPr>
          <w:p w14:paraId="78F550F5" w14:textId="77777777" w:rsidR="00E13BAB" w:rsidRDefault="00E13BAB" w:rsidP="00E13BAB">
            <w:pPr>
              <w:jc w:val="right"/>
              <w:rPr>
                <w:color w:val="000000"/>
                <w:sz w:val="22"/>
                <w:szCs w:val="22"/>
              </w:rPr>
            </w:pPr>
            <w:r>
              <w:rPr>
                <w:color w:val="000000"/>
                <w:sz w:val="22"/>
                <w:szCs w:val="22"/>
              </w:rPr>
              <w:t>41.209,8</w:t>
            </w:r>
          </w:p>
        </w:tc>
        <w:tc>
          <w:tcPr>
            <w:tcW w:w="781" w:type="dxa"/>
            <w:tcBorders>
              <w:top w:val="nil"/>
              <w:left w:val="nil"/>
              <w:bottom w:val="single" w:sz="4" w:space="0" w:color="auto"/>
              <w:right w:val="single" w:sz="4" w:space="0" w:color="auto"/>
            </w:tcBorders>
            <w:shd w:val="clear" w:color="000000" w:fill="A6A6A6"/>
            <w:noWrap/>
            <w:vAlign w:val="center"/>
            <w:hideMark/>
          </w:tcPr>
          <w:p w14:paraId="762FC3AE" w14:textId="77777777" w:rsidR="00E13BAB" w:rsidRDefault="00E13BAB" w:rsidP="00E13BAB">
            <w:pPr>
              <w:jc w:val="right"/>
              <w:rPr>
                <w:color w:val="000000"/>
                <w:sz w:val="22"/>
                <w:szCs w:val="22"/>
              </w:rPr>
            </w:pPr>
            <w:r>
              <w:rPr>
                <w:color w:val="000000"/>
                <w:sz w:val="22"/>
                <w:szCs w:val="22"/>
              </w:rPr>
              <w:t> </w:t>
            </w:r>
          </w:p>
        </w:tc>
        <w:tc>
          <w:tcPr>
            <w:tcW w:w="1118" w:type="dxa"/>
            <w:tcBorders>
              <w:top w:val="nil"/>
              <w:left w:val="nil"/>
              <w:bottom w:val="single" w:sz="4" w:space="0" w:color="auto"/>
              <w:right w:val="single" w:sz="4" w:space="0" w:color="auto"/>
            </w:tcBorders>
            <w:shd w:val="clear" w:color="auto" w:fill="auto"/>
            <w:noWrap/>
            <w:vAlign w:val="center"/>
            <w:hideMark/>
          </w:tcPr>
          <w:p w14:paraId="2172F402" w14:textId="77777777" w:rsidR="00E13BAB" w:rsidRDefault="00E13BAB" w:rsidP="00E13BAB">
            <w:pPr>
              <w:jc w:val="right"/>
              <w:rPr>
                <w:color w:val="000000"/>
                <w:sz w:val="22"/>
                <w:szCs w:val="22"/>
              </w:rPr>
            </w:pPr>
            <w:r>
              <w:rPr>
                <w:color w:val="000000"/>
                <w:sz w:val="22"/>
                <w:szCs w:val="22"/>
              </w:rPr>
              <w:t>1.186,2</w:t>
            </w:r>
          </w:p>
        </w:tc>
        <w:tc>
          <w:tcPr>
            <w:tcW w:w="824" w:type="dxa"/>
            <w:tcBorders>
              <w:top w:val="nil"/>
              <w:left w:val="nil"/>
              <w:bottom w:val="single" w:sz="4" w:space="0" w:color="auto"/>
              <w:right w:val="single" w:sz="4" w:space="0" w:color="auto"/>
            </w:tcBorders>
            <w:shd w:val="clear" w:color="000000" w:fill="A6A6A6"/>
            <w:noWrap/>
            <w:vAlign w:val="center"/>
            <w:hideMark/>
          </w:tcPr>
          <w:p w14:paraId="5207A5B3" w14:textId="77777777" w:rsidR="00E13BAB" w:rsidRDefault="00E13BAB" w:rsidP="00E13BAB">
            <w:pPr>
              <w:jc w:val="right"/>
              <w:rPr>
                <w:color w:val="000000"/>
                <w:sz w:val="22"/>
                <w:szCs w:val="22"/>
              </w:rPr>
            </w:pPr>
            <w:r>
              <w:rPr>
                <w:color w:val="000000"/>
                <w:sz w:val="22"/>
                <w:szCs w:val="22"/>
              </w:rPr>
              <w:t> </w:t>
            </w:r>
          </w:p>
        </w:tc>
        <w:tc>
          <w:tcPr>
            <w:tcW w:w="840" w:type="dxa"/>
            <w:tcBorders>
              <w:top w:val="nil"/>
              <w:left w:val="nil"/>
              <w:bottom w:val="single" w:sz="4" w:space="0" w:color="auto"/>
              <w:right w:val="single" w:sz="4" w:space="0" w:color="auto"/>
            </w:tcBorders>
            <w:shd w:val="clear" w:color="000000" w:fill="A6A6A6"/>
            <w:noWrap/>
            <w:vAlign w:val="center"/>
            <w:hideMark/>
          </w:tcPr>
          <w:p w14:paraId="0A6CADFB" w14:textId="77777777" w:rsidR="00E13BAB" w:rsidRDefault="00E13BAB" w:rsidP="00E13BAB">
            <w:pPr>
              <w:jc w:val="right"/>
              <w:rPr>
                <w:color w:val="000000"/>
                <w:sz w:val="22"/>
                <w:szCs w:val="22"/>
              </w:rPr>
            </w:pPr>
            <w:r>
              <w:rPr>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center"/>
            <w:hideMark/>
          </w:tcPr>
          <w:p w14:paraId="065B2385" w14:textId="77777777" w:rsidR="00E13BAB" w:rsidRDefault="00E13BAB" w:rsidP="00E13BAB">
            <w:pPr>
              <w:jc w:val="right"/>
              <w:rPr>
                <w:color w:val="000000"/>
                <w:sz w:val="22"/>
                <w:szCs w:val="22"/>
              </w:rPr>
            </w:pPr>
            <w:r>
              <w:rPr>
                <w:color w:val="000000"/>
                <w:sz w:val="22"/>
                <w:szCs w:val="22"/>
              </w:rPr>
              <w:t>472,3</w:t>
            </w:r>
          </w:p>
        </w:tc>
        <w:tc>
          <w:tcPr>
            <w:tcW w:w="840" w:type="dxa"/>
            <w:tcBorders>
              <w:top w:val="nil"/>
              <w:left w:val="nil"/>
              <w:bottom w:val="single" w:sz="4" w:space="0" w:color="auto"/>
              <w:right w:val="single" w:sz="4" w:space="0" w:color="auto"/>
            </w:tcBorders>
            <w:shd w:val="clear" w:color="000000" w:fill="A6A6A6"/>
            <w:noWrap/>
            <w:vAlign w:val="center"/>
            <w:hideMark/>
          </w:tcPr>
          <w:p w14:paraId="716E54AB" w14:textId="77777777" w:rsidR="00E13BAB" w:rsidRDefault="00E13BAB" w:rsidP="00E13BAB">
            <w:pPr>
              <w:jc w:val="right"/>
              <w:rPr>
                <w:color w:val="000000"/>
                <w:sz w:val="22"/>
                <w:szCs w:val="22"/>
              </w:rPr>
            </w:pPr>
            <w:r>
              <w:rPr>
                <w:color w:val="000000"/>
                <w:sz w:val="22"/>
                <w:szCs w:val="22"/>
              </w:rPr>
              <w:t>11,1</w:t>
            </w:r>
          </w:p>
        </w:tc>
        <w:tc>
          <w:tcPr>
            <w:tcW w:w="1110" w:type="dxa"/>
            <w:tcBorders>
              <w:top w:val="nil"/>
              <w:left w:val="nil"/>
              <w:bottom w:val="single" w:sz="4" w:space="0" w:color="auto"/>
              <w:right w:val="single" w:sz="4" w:space="0" w:color="auto"/>
            </w:tcBorders>
            <w:shd w:val="clear" w:color="auto" w:fill="auto"/>
            <w:noWrap/>
            <w:vAlign w:val="center"/>
            <w:hideMark/>
          </w:tcPr>
          <w:p w14:paraId="30B31C88" w14:textId="77777777" w:rsidR="00E13BAB" w:rsidRDefault="00E13BAB" w:rsidP="00E13BAB">
            <w:pPr>
              <w:jc w:val="right"/>
              <w:rPr>
                <w:color w:val="000000"/>
                <w:sz w:val="22"/>
                <w:szCs w:val="22"/>
              </w:rPr>
            </w:pPr>
            <w:r>
              <w:rPr>
                <w:color w:val="000000"/>
                <w:sz w:val="22"/>
                <w:szCs w:val="22"/>
              </w:rPr>
              <w:t>59,5</w:t>
            </w:r>
          </w:p>
        </w:tc>
        <w:tc>
          <w:tcPr>
            <w:tcW w:w="1078" w:type="dxa"/>
            <w:tcBorders>
              <w:top w:val="nil"/>
              <w:left w:val="nil"/>
              <w:bottom w:val="single" w:sz="4" w:space="0" w:color="auto"/>
              <w:right w:val="single" w:sz="4" w:space="0" w:color="auto"/>
            </w:tcBorders>
            <w:shd w:val="clear" w:color="auto" w:fill="auto"/>
            <w:noWrap/>
            <w:vAlign w:val="center"/>
            <w:hideMark/>
          </w:tcPr>
          <w:p w14:paraId="625A6359" w14:textId="77777777" w:rsidR="00E13BAB" w:rsidRDefault="00E13BAB" w:rsidP="00E13BAB">
            <w:pPr>
              <w:jc w:val="right"/>
              <w:rPr>
                <w:color w:val="000000"/>
                <w:sz w:val="22"/>
                <w:szCs w:val="22"/>
              </w:rPr>
            </w:pPr>
            <w:r>
              <w:rPr>
                <w:color w:val="000000"/>
                <w:sz w:val="22"/>
                <w:szCs w:val="22"/>
              </w:rPr>
              <w:t>365,6</w:t>
            </w:r>
          </w:p>
        </w:tc>
        <w:tc>
          <w:tcPr>
            <w:tcW w:w="939" w:type="dxa"/>
            <w:tcBorders>
              <w:top w:val="nil"/>
              <w:left w:val="nil"/>
              <w:bottom w:val="single" w:sz="4" w:space="0" w:color="auto"/>
              <w:right w:val="single" w:sz="4" w:space="0" w:color="auto"/>
            </w:tcBorders>
            <w:shd w:val="clear" w:color="auto" w:fill="auto"/>
            <w:noWrap/>
            <w:vAlign w:val="center"/>
            <w:hideMark/>
          </w:tcPr>
          <w:p w14:paraId="40A23449" w14:textId="77777777" w:rsidR="00E13BAB" w:rsidRDefault="00E13BAB" w:rsidP="00E13BAB">
            <w:pPr>
              <w:jc w:val="right"/>
              <w:rPr>
                <w:color w:val="000000"/>
                <w:sz w:val="22"/>
                <w:szCs w:val="22"/>
              </w:rPr>
            </w:pPr>
            <w:r>
              <w:rPr>
                <w:color w:val="000000"/>
                <w:sz w:val="22"/>
                <w:szCs w:val="22"/>
              </w:rPr>
              <w:t>47,2</w:t>
            </w:r>
          </w:p>
        </w:tc>
      </w:tr>
      <w:tr w:rsidR="00E13BAB" w:rsidRPr="00967DC1" w14:paraId="0AAFC121" w14:textId="77777777" w:rsidTr="001E50E1">
        <w:trPr>
          <w:trHeight w:val="300"/>
        </w:trPr>
        <w:tc>
          <w:tcPr>
            <w:tcW w:w="1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72D49" w14:textId="77777777" w:rsidR="00E13BAB" w:rsidRDefault="00E13BAB" w:rsidP="00E13BAB">
            <w:pPr>
              <w:jc w:val="left"/>
              <w:rPr>
                <w:color w:val="000000"/>
                <w:sz w:val="22"/>
                <w:szCs w:val="22"/>
              </w:rPr>
            </w:pPr>
            <w:proofErr w:type="spellStart"/>
            <w:r>
              <w:rPr>
                <w:color w:val="000000"/>
                <w:sz w:val="22"/>
                <w:szCs w:val="22"/>
              </w:rPr>
              <w:t>Бела</w:t>
            </w:r>
            <w:proofErr w:type="spellEnd"/>
            <w:r>
              <w:rPr>
                <w:color w:val="000000"/>
                <w:sz w:val="22"/>
                <w:szCs w:val="22"/>
              </w:rPr>
              <w:t xml:space="preserve"> </w:t>
            </w:r>
            <w:proofErr w:type="spellStart"/>
            <w:r>
              <w:rPr>
                <w:color w:val="000000"/>
                <w:sz w:val="22"/>
                <w:szCs w:val="22"/>
              </w:rPr>
              <w:t>топола</w:t>
            </w:r>
            <w:proofErr w:type="spellEnd"/>
          </w:p>
        </w:tc>
        <w:tc>
          <w:tcPr>
            <w:tcW w:w="1229" w:type="dxa"/>
            <w:tcBorders>
              <w:top w:val="nil"/>
              <w:left w:val="nil"/>
              <w:bottom w:val="single" w:sz="4" w:space="0" w:color="auto"/>
              <w:right w:val="single" w:sz="4" w:space="0" w:color="auto"/>
            </w:tcBorders>
            <w:shd w:val="clear" w:color="auto" w:fill="auto"/>
            <w:noWrap/>
            <w:vAlign w:val="center"/>
            <w:hideMark/>
          </w:tcPr>
          <w:p w14:paraId="626132F1" w14:textId="77777777" w:rsidR="00E13BAB" w:rsidRDefault="00E13BAB" w:rsidP="00E13BAB">
            <w:pPr>
              <w:jc w:val="right"/>
              <w:rPr>
                <w:color w:val="000000"/>
                <w:sz w:val="22"/>
                <w:szCs w:val="22"/>
              </w:rPr>
            </w:pPr>
            <w:r>
              <w:rPr>
                <w:color w:val="000000"/>
                <w:sz w:val="22"/>
                <w:szCs w:val="22"/>
              </w:rPr>
              <w:t>12.261,7</w:t>
            </w:r>
          </w:p>
        </w:tc>
        <w:tc>
          <w:tcPr>
            <w:tcW w:w="781" w:type="dxa"/>
            <w:tcBorders>
              <w:top w:val="nil"/>
              <w:left w:val="nil"/>
              <w:bottom w:val="single" w:sz="4" w:space="0" w:color="auto"/>
              <w:right w:val="single" w:sz="4" w:space="0" w:color="auto"/>
            </w:tcBorders>
            <w:shd w:val="clear" w:color="000000" w:fill="A6A6A6"/>
            <w:noWrap/>
            <w:vAlign w:val="center"/>
            <w:hideMark/>
          </w:tcPr>
          <w:p w14:paraId="45EC3732" w14:textId="77777777" w:rsidR="00E13BAB" w:rsidRDefault="00E13BAB" w:rsidP="00E13BAB">
            <w:pPr>
              <w:jc w:val="right"/>
              <w:rPr>
                <w:color w:val="000000"/>
                <w:sz w:val="22"/>
                <w:szCs w:val="22"/>
              </w:rPr>
            </w:pPr>
            <w:r>
              <w:rPr>
                <w:color w:val="000000"/>
                <w:sz w:val="22"/>
                <w:szCs w:val="22"/>
              </w:rPr>
              <w:t> </w:t>
            </w:r>
          </w:p>
        </w:tc>
        <w:tc>
          <w:tcPr>
            <w:tcW w:w="1118" w:type="dxa"/>
            <w:tcBorders>
              <w:top w:val="nil"/>
              <w:left w:val="nil"/>
              <w:bottom w:val="single" w:sz="4" w:space="0" w:color="auto"/>
              <w:right w:val="single" w:sz="4" w:space="0" w:color="auto"/>
            </w:tcBorders>
            <w:shd w:val="clear" w:color="auto" w:fill="auto"/>
            <w:noWrap/>
            <w:vAlign w:val="center"/>
            <w:hideMark/>
          </w:tcPr>
          <w:p w14:paraId="120E455F" w14:textId="77777777" w:rsidR="00E13BAB" w:rsidRDefault="00E13BAB" w:rsidP="00E13BAB">
            <w:pPr>
              <w:jc w:val="right"/>
              <w:rPr>
                <w:color w:val="000000"/>
                <w:sz w:val="22"/>
                <w:szCs w:val="22"/>
              </w:rPr>
            </w:pPr>
            <w:r>
              <w:rPr>
                <w:color w:val="000000"/>
                <w:sz w:val="22"/>
                <w:szCs w:val="22"/>
              </w:rPr>
              <w:t>272,6</w:t>
            </w:r>
          </w:p>
        </w:tc>
        <w:tc>
          <w:tcPr>
            <w:tcW w:w="824" w:type="dxa"/>
            <w:tcBorders>
              <w:top w:val="nil"/>
              <w:left w:val="nil"/>
              <w:bottom w:val="single" w:sz="4" w:space="0" w:color="auto"/>
              <w:right w:val="single" w:sz="4" w:space="0" w:color="auto"/>
            </w:tcBorders>
            <w:shd w:val="clear" w:color="000000" w:fill="A6A6A6"/>
            <w:noWrap/>
            <w:vAlign w:val="center"/>
            <w:hideMark/>
          </w:tcPr>
          <w:p w14:paraId="4887F692" w14:textId="77777777" w:rsidR="00E13BAB" w:rsidRDefault="00E13BAB" w:rsidP="00E13BAB">
            <w:pPr>
              <w:jc w:val="right"/>
              <w:rPr>
                <w:color w:val="000000"/>
                <w:sz w:val="22"/>
                <w:szCs w:val="22"/>
              </w:rPr>
            </w:pPr>
            <w:r>
              <w:rPr>
                <w:color w:val="000000"/>
                <w:sz w:val="22"/>
                <w:szCs w:val="22"/>
              </w:rPr>
              <w:t> </w:t>
            </w:r>
          </w:p>
        </w:tc>
        <w:tc>
          <w:tcPr>
            <w:tcW w:w="840" w:type="dxa"/>
            <w:tcBorders>
              <w:top w:val="nil"/>
              <w:left w:val="nil"/>
              <w:bottom w:val="single" w:sz="4" w:space="0" w:color="auto"/>
              <w:right w:val="single" w:sz="4" w:space="0" w:color="auto"/>
            </w:tcBorders>
            <w:shd w:val="clear" w:color="000000" w:fill="A6A6A6"/>
            <w:noWrap/>
            <w:vAlign w:val="center"/>
            <w:hideMark/>
          </w:tcPr>
          <w:p w14:paraId="230B2D8F" w14:textId="77777777" w:rsidR="00E13BAB" w:rsidRDefault="00E13BAB" w:rsidP="00E13BAB">
            <w:pPr>
              <w:jc w:val="right"/>
              <w:rPr>
                <w:color w:val="000000"/>
                <w:sz w:val="22"/>
                <w:szCs w:val="22"/>
              </w:rPr>
            </w:pPr>
            <w:r>
              <w:rPr>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center"/>
            <w:hideMark/>
          </w:tcPr>
          <w:p w14:paraId="7EDF9DB6" w14:textId="77777777" w:rsidR="00E13BAB" w:rsidRDefault="00E13BAB" w:rsidP="00E13BAB">
            <w:pPr>
              <w:jc w:val="right"/>
              <w:rPr>
                <w:color w:val="000000"/>
                <w:sz w:val="22"/>
                <w:szCs w:val="22"/>
              </w:rPr>
            </w:pPr>
            <w:r>
              <w:rPr>
                <w:color w:val="000000"/>
                <w:sz w:val="22"/>
                <w:szCs w:val="22"/>
              </w:rPr>
              <w:t>89,8</w:t>
            </w:r>
          </w:p>
        </w:tc>
        <w:tc>
          <w:tcPr>
            <w:tcW w:w="840" w:type="dxa"/>
            <w:tcBorders>
              <w:top w:val="nil"/>
              <w:left w:val="nil"/>
              <w:bottom w:val="single" w:sz="4" w:space="0" w:color="auto"/>
              <w:right w:val="single" w:sz="4" w:space="0" w:color="auto"/>
            </w:tcBorders>
            <w:shd w:val="clear" w:color="000000" w:fill="A6A6A6"/>
            <w:noWrap/>
            <w:vAlign w:val="center"/>
            <w:hideMark/>
          </w:tcPr>
          <w:p w14:paraId="63B25C5B" w14:textId="77777777" w:rsidR="00E13BAB" w:rsidRDefault="00E13BAB" w:rsidP="00E13BAB">
            <w:pPr>
              <w:jc w:val="right"/>
              <w:rPr>
                <w:color w:val="000000"/>
                <w:sz w:val="22"/>
                <w:szCs w:val="22"/>
              </w:rPr>
            </w:pPr>
            <w:r>
              <w:rPr>
                <w:color w:val="000000"/>
                <w:sz w:val="22"/>
                <w:szCs w:val="22"/>
              </w:rPr>
              <w:t>2,1</w:t>
            </w:r>
          </w:p>
        </w:tc>
        <w:tc>
          <w:tcPr>
            <w:tcW w:w="1110" w:type="dxa"/>
            <w:tcBorders>
              <w:top w:val="nil"/>
              <w:left w:val="nil"/>
              <w:bottom w:val="single" w:sz="4" w:space="0" w:color="auto"/>
              <w:right w:val="single" w:sz="4" w:space="0" w:color="auto"/>
            </w:tcBorders>
            <w:shd w:val="clear" w:color="auto" w:fill="auto"/>
            <w:noWrap/>
            <w:vAlign w:val="center"/>
            <w:hideMark/>
          </w:tcPr>
          <w:p w14:paraId="4C8DF808" w14:textId="77777777" w:rsidR="00E13BAB" w:rsidRDefault="00E13BAB" w:rsidP="00E13BAB">
            <w:pPr>
              <w:jc w:val="right"/>
              <w:rPr>
                <w:color w:val="000000"/>
                <w:sz w:val="22"/>
                <w:szCs w:val="22"/>
              </w:rPr>
            </w:pPr>
            <w:r>
              <w:rPr>
                <w:color w:val="000000"/>
                <w:sz w:val="22"/>
                <w:szCs w:val="22"/>
              </w:rPr>
              <w:t>11,3</w:t>
            </w:r>
          </w:p>
        </w:tc>
        <w:tc>
          <w:tcPr>
            <w:tcW w:w="1078" w:type="dxa"/>
            <w:tcBorders>
              <w:top w:val="nil"/>
              <w:left w:val="nil"/>
              <w:bottom w:val="single" w:sz="4" w:space="0" w:color="auto"/>
              <w:right w:val="single" w:sz="4" w:space="0" w:color="auto"/>
            </w:tcBorders>
            <w:shd w:val="clear" w:color="auto" w:fill="auto"/>
            <w:noWrap/>
            <w:vAlign w:val="center"/>
            <w:hideMark/>
          </w:tcPr>
          <w:p w14:paraId="7D713719" w14:textId="77777777" w:rsidR="00E13BAB" w:rsidRDefault="00E13BAB" w:rsidP="00E13BAB">
            <w:pPr>
              <w:jc w:val="right"/>
              <w:rPr>
                <w:color w:val="000000"/>
                <w:sz w:val="22"/>
                <w:szCs w:val="22"/>
              </w:rPr>
            </w:pPr>
            <w:r>
              <w:rPr>
                <w:color w:val="000000"/>
                <w:sz w:val="22"/>
                <w:szCs w:val="22"/>
              </w:rPr>
              <w:t>69,5</w:t>
            </w:r>
          </w:p>
        </w:tc>
        <w:tc>
          <w:tcPr>
            <w:tcW w:w="939" w:type="dxa"/>
            <w:tcBorders>
              <w:top w:val="nil"/>
              <w:left w:val="nil"/>
              <w:bottom w:val="single" w:sz="4" w:space="0" w:color="auto"/>
              <w:right w:val="single" w:sz="4" w:space="0" w:color="auto"/>
            </w:tcBorders>
            <w:shd w:val="clear" w:color="auto" w:fill="auto"/>
            <w:noWrap/>
            <w:vAlign w:val="center"/>
            <w:hideMark/>
          </w:tcPr>
          <w:p w14:paraId="7B5BC55F" w14:textId="77777777" w:rsidR="00E13BAB" w:rsidRDefault="00E13BAB" w:rsidP="00E13BAB">
            <w:pPr>
              <w:jc w:val="right"/>
              <w:rPr>
                <w:color w:val="000000"/>
                <w:sz w:val="22"/>
                <w:szCs w:val="22"/>
              </w:rPr>
            </w:pPr>
            <w:r>
              <w:rPr>
                <w:color w:val="000000"/>
                <w:sz w:val="22"/>
                <w:szCs w:val="22"/>
              </w:rPr>
              <w:t>9,0</w:t>
            </w:r>
          </w:p>
        </w:tc>
      </w:tr>
      <w:tr w:rsidR="00E13BAB" w:rsidRPr="00967DC1" w14:paraId="6AAC8C1F" w14:textId="77777777" w:rsidTr="001E50E1">
        <w:trPr>
          <w:trHeight w:val="300"/>
        </w:trPr>
        <w:tc>
          <w:tcPr>
            <w:tcW w:w="1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0CCF5" w14:textId="77777777" w:rsidR="00E13BAB" w:rsidRDefault="00E13BAB" w:rsidP="00E13BAB">
            <w:pPr>
              <w:jc w:val="left"/>
              <w:rPr>
                <w:color w:val="000000"/>
                <w:sz w:val="22"/>
                <w:szCs w:val="22"/>
              </w:rPr>
            </w:pPr>
            <w:r>
              <w:rPr>
                <w:color w:val="000000"/>
                <w:sz w:val="22"/>
                <w:szCs w:val="22"/>
              </w:rPr>
              <w:t>ЕАТ</w:t>
            </w:r>
          </w:p>
        </w:tc>
        <w:tc>
          <w:tcPr>
            <w:tcW w:w="1229" w:type="dxa"/>
            <w:tcBorders>
              <w:top w:val="nil"/>
              <w:left w:val="nil"/>
              <w:bottom w:val="single" w:sz="4" w:space="0" w:color="auto"/>
              <w:right w:val="single" w:sz="4" w:space="0" w:color="auto"/>
            </w:tcBorders>
            <w:shd w:val="clear" w:color="auto" w:fill="auto"/>
            <w:noWrap/>
            <w:vAlign w:val="center"/>
            <w:hideMark/>
          </w:tcPr>
          <w:p w14:paraId="35138ECC" w14:textId="77777777" w:rsidR="00E13BAB" w:rsidRDefault="00E13BAB" w:rsidP="00E13BAB">
            <w:pPr>
              <w:jc w:val="right"/>
              <w:rPr>
                <w:color w:val="000000"/>
                <w:sz w:val="22"/>
                <w:szCs w:val="22"/>
              </w:rPr>
            </w:pPr>
            <w:r>
              <w:rPr>
                <w:color w:val="000000"/>
                <w:sz w:val="22"/>
                <w:szCs w:val="22"/>
              </w:rPr>
              <w:t>133.838,5</w:t>
            </w:r>
          </w:p>
        </w:tc>
        <w:tc>
          <w:tcPr>
            <w:tcW w:w="781" w:type="dxa"/>
            <w:tcBorders>
              <w:top w:val="nil"/>
              <w:left w:val="nil"/>
              <w:bottom w:val="single" w:sz="4" w:space="0" w:color="auto"/>
              <w:right w:val="single" w:sz="4" w:space="0" w:color="auto"/>
            </w:tcBorders>
            <w:shd w:val="clear" w:color="000000" w:fill="A6A6A6"/>
            <w:noWrap/>
            <w:vAlign w:val="center"/>
            <w:hideMark/>
          </w:tcPr>
          <w:p w14:paraId="4A5A0000" w14:textId="77777777" w:rsidR="00E13BAB" w:rsidRDefault="00E13BAB" w:rsidP="00E13BAB">
            <w:pPr>
              <w:jc w:val="right"/>
              <w:rPr>
                <w:color w:val="000000"/>
                <w:sz w:val="22"/>
                <w:szCs w:val="22"/>
              </w:rPr>
            </w:pPr>
            <w:r>
              <w:rPr>
                <w:color w:val="000000"/>
                <w:sz w:val="22"/>
                <w:szCs w:val="22"/>
              </w:rPr>
              <w:t> </w:t>
            </w:r>
          </w:p>
        </w:tc>
        <w:tc>
          <w:tcPr>
            <w:tcW w:w="1118" w:type="dxa"/>
            <w:tcBorders>
              <w:top w:val="nil"/>
              <w:left w:val="nil"/>
              <w:bottom w:val="single" w:sz="4" w:space="0" w:color="auto"/>
              <w:right w:val="single" w:sz="4" w:space="0" w:color="auto"/>
            </w:tcBorders>
            <w:shd w:val="clear" w:color="auto" w:fill="auto"/>
            <w:noWrap/>
            <w:vAlign w:val="center"/>
            <w:hideMark/>
          </w:tcPr>
          <w:p w14:paraId="79BEDC4F" w14:textId="77777777" w:rsidR="00E13BAB" w:rsidRDefault="00E13BAB" w:rsidP="00E13BAB">
            <w:pPr>
              <w:jc w:val="right"/>
              <w:rPr>
                <w:color w:val="000000"/>
                <w:sz w:val="22"/>
                <w:szCs w:val="22"/>
              </w:rPr>
            </w:pPr>
            <w:r>
              <w:rPr>
                <w:color w:val="000000"/>
                <w:sz w:val="22"/>
                <w:szCs w:val="22"/>
              </w:rPr>
              <w:t>6.460,3</w:t>
            </w:r>
          </w:p>
        </w:tc>
        <w:tc>
          <w:tcPr>
            <w:tcW w:w="824" w:type="dxa"/>
            <w:tcBorders>
              <w:top w:val="nil"/>
              <w:left w:val="nil"/>
              <w:bottom w:val="single" w:sz="4" w:space="0" w:color="auto"/>
              <w:right w:val="single" w:sz="4" w:space="0" w:color="auto"/>
            </w:tcBorders>
            <w:shd w:val="clear" w:color="000000" w:fill="A6A6A6"/>
            <w:noWrap/>
            <w:vAlign w:val="center"/>
            <w:hideMark/>
          </w:tcPr>
          <w:p w14:paraId="2A16BA83" w14:textId="77777777" w:rsidR="00E13BAB" w:rsidRDefault="00E13BAB" w:rsidP="00E13BAB">
            <w:pPr>
              <w:jc w:val="right"/>
              <w:rPr>
                <w:color w:val="000000"/>
                <w:sz w:val="22"/>
                <w:szCs w:val="22"/>
              </w:rPr>
            </w:pPr>
            <w:r>
              <w:rPr>
                <w:color w:val="000000"/>
                <w:sz w:val="22"/>
                <w:szCs w:val="22"/>
              </w:rPr>
              <w:t> </w:t>
            </w:r>
          </w:p>
        </w:tc>
        <w:tc>
          <w:tcPr>
            <w:tcW w:w="840" w:type="dxa"/>
            <w:tcBorders>
              <w:top w:val="nil"/>
              <w:left w:val="nil"/>
              <w:bottom w:val="single" w:sz="4" w:space="0" w:color="auto"/>
              <w:right w:val="single" w:sz="4" w:space="0" w:color="auto"/>
            </w:tcBorders>
            <w:shd w:val="clear" w:color="000000" w:fill="A6A6A6"/>
            <w:noWrap/>
            <w:vAlign w:val="center"/>
            <w:hideMark/>
          </w:tcPr>
          <w:p w14:paraId="44FDF826" w14:textId="77777777" w:rsidR="00E13BAB" w:rsidRDefault="00E13BAB" w:rsidP="00E13BAB">
            <w:pPr>
              <w:jc w:val="right"/>
              <w:rPr>
                <w:color w:val="000000"/>
                <w:sz w:val="22"/>
                <w:szCs w:val="22"/>
              </w:rPr>
            </w:pPr>
            <w:r>
              <w:rPr>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center"/>
            <w:hideMark/>
          </w:tcPr>
          <w:p w14:paraId="5E25AB5C" w14:textId="77777777" w:rsidR="00E13BAB" w:rsidRDefault="00E13BAB" w:rsidP="00E13BAB">
            <w:pPr>
              <w:jc w:val="right"/>
              <w:rPr>
                <w:color w:val="000000"/>
                <w:sz w:val="22"/>
                <w:szCs w:val="22"/>
              </w:rPr>
            </w:pPr>
            <w:r>
              <w:rPr>
                <w:color w:val="000000"/>
                <w:sz w:val="22"/>
                <w:szCs w:val="22"/>
              </w:rPr>
              <w:t>476,5</w:t>
            </w:r>
          </w:p>
        </w:tc>
        <w:tc>
          <w:tcPr>
            <w:tcW w:w="840" w:type="dxa"/>
            <w:tcBorders>
              <w:top w:val="nil"/>
              <w:left w:val="nil"/>
              <w:bottom w:val="single" w:sz="4" w:space="0" w:color="auto"/>
              <w:right w:val="single" w:sz="4" w:space="0" w:color="auto"/>
            </w:tcBorders>
            <w:shd w:val="clear" w:color="000000" w:fill="A6A6A6"/>
            <w:noWrap/>
            <w:vAlign w:val="center"/>
            <w:hideMark/>
          </w:tcPr>
          <w:p w14:paraId="662BD54A" w14:textId="77777777" w:rsidR="00E13BAB" w:rsidRDefault="00E13BAB" w:rsidP="00E13BAB">
            <w:pPr>
              <w:jc w:val="right"/>
              <w:rPr>
                <w:color w:val="000000"/>
                <w:sz w:val="22"/>
                <w:szCs w:val="22"/>
              </w:rPr>
            </w:pPr>
            <w:r>
              <w:rPr>
                <w:color w:val="000000"/>
                <w:sz w:val="22"/>
                <w:szCs w:val="22"/>
              </w:rPr>
              <w:t>11,2</w:t>
            </w:r>
          </w:p>
        </w:tc>
        <w:tc>
          <w:tcPr>
            <w:tcW w:w="1110" w:type="dxa"/>
            <w:tcBorders>
              <w:top w:val="nil"/>
              <w:left w:val="nil"/>
              <w:bottom w:val="single" w:sz="4" w:space="0" w:color="auto"/>
              <w:right w:val="single" w:sz="4" w:space="0" w:color="auto"/>
            </w:tcBorders>
            <w:shd w:val="clear" w:color="auto" w:fill="auto"/>
            <w:noWrap/>
            <w:vAlign w:val="center"/>
            <w:hideMark/>
          </w:tcPr>
          <w:p w14:paraId="3AA2752A" w14:textId="77777777" w:rsidR="00E13BAB" w:rsidRDefault="00E13BAB" w:rsidP="00E13BAB">
            <w:pPr>
              <w:jc w:val="right"/>
              <w:rPr>
                <w:color w:val="000000"/>
                <w:sz w:val="22"/>
                <w:szCs w:val="22"/>
              </w:rPr>
            </w:pPr>
            <w:r>
              <w:rPr>
                <w:color w:val="000000"/>
                <w:sz w:val="22"/>
                <w:szCs w:val="22"/>
              </w:rPr>
              <w:t>141,5</w:t>
            </w:r>
          </w:p>
        </w:tc>
        <w:tc>
          <w:tcPr>
            <w:tcW w:w="1078" w:type="dxa"/>
            <w:tcBorders>
              <w:top w:val="nil"/>
              <w:left w:val="nil"/>
              <w:bottom w:val="single" w:sz="4" w:space="0" w:color="auto"/>
              <w:right w:val="single" w:sz="4" w:space="0" w:color="auto"/>
            </w:tcBorders>
            <w:shd w:val="clear" w:color="auto" w:fill="auto"/>
            <w:noWrap/>
            <w:vAlign w:val="center"/>
            <w:hideMark/>
          </w:tcPr>
          <w:p w14:paraId="05759AB6" w14:textId="77777777" w:rsidR="00E13BAB" w:rsidRDefault="00E13BAB" w:rsidP="00E13BAB">
            <w:pPr>
              <w:jc w:val="right"/>
              <w:rPr>
                <w:color w:val="000000"/>
                <w:sz w:val="22"/>
                <w:szCs w:val="22"/>
              </w:rPr>
            </w:pPr>
            <w:r>
              <w:rPr>
                <w:color w:val="000000"/>
                <w:sz w:val="22"/>
                <w:szCs w:val="22"/>
              </w:rPr>
              <w:t>287,3</w:t>
            </w:r>
          </w:p>
        </w:tc>
        <w:tc>
          <w:tcPr>
            <w:tcW w:w="939" w:type="dxa"/>
            <w:tcBorders>
              <w:top w:val="nil"/>
              <w:left w:val="nil"/>
              <w:bottom w:val="single" w:sz="4" w:space="0" w:color="auto"/>
              <w:right w:val="single" w:sz="4" w:space="0" w:color="auto"/>
            </w:tcBorders>
            <w:shd w:val="clear" w:color="auto" w:fill="auto"/>
            <w:noWrap/>
            <w:vAlign w:val="center"/>
            <w:hideMark/>
          </w:tcPr>
          <w:p w14:paraId="0BBCF26A" w14:textId="77777777" w:rsidR="00E13BAB" w:rsidRDefault="00E13BAB" w:rsidP="00E13BAB">
            <w:pPr>
              <w:jc w:val="right"/>
              <w:rPr>
                <w:color w:val="000000"/>
                <w:sz w:val="22"/>
                <w:szCs w:val="22"/>
              </w:rPr>
            </w:pPr>
            <w:r>
              <w:rPr>
                <w:color w:val="000000"/>
                <w:sz w:val="22"/>
                <w:szCs w:val="22"/>
              </w:rPr>
              <w:t>47,6</w:t>
            </w:r>
          </w:p>
        </w:tc>
      </w:tr>
      <w:tr w:rsidR="00E13BAB" w:rsidRPr="00967DC1" w14:paraId="619F9831" w14:textId="77777777" w:rsidTr="001E50E1">
        <w:trPr>
          <w:trHeight w:val="300"/>
        </w:trPr>
        <w:tc>
          <w:tcPr>
            <w:tcW w:w="1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86344" w14:textId="77777777" w:rsidR="00E13BAB" w:rsidRDefault="00E13BAB" w:rsidP="00E13BAB">
            <w:pPr>
              <w:jc w:val="left"/>
              <w:rPr>
                <w:color w:val="000000"/>
                <w:sz w:val="22"/>
                <w:szCs w:val="22"/>
              </w:rPr>
            </w:pPr>
            <w:r>
              <w:rPr>
                <w:color w:val="000000"/>
                <w:sz w:val="22"/>
                <w:szCs w:val="22"/>
              </w:rPr>
              <w:t>ОМЛ</w:t>
            </w:r>
          </w:p>
        </w:tc>
        <w:tc>
          <w:tcPr>
            <w:tcW w:w="1229" w:type="dxa"/>
            <w:tcBorders>
              <w:top w:val="nil"/>
              <w:left w:val="nil"/>
              <w:bottom w:val="single" w:sz="4" w:space="0" w:color="auto"/>
              <w:right w:val="single" w:sz="4" w:space="0" w:color="auto"/>
            </w:tcBorders>
            <w:shd w:val="clear" w:color="auto" w:fill="auto"/>
            <w:noWrap/>
            <w:vAlign w:val="center"/>
            <w:hideMark/>
          </w:tcPr>
          <w:p w14:paraId="23551806" w14:textId="77777777" w:rsidR="00E13BAB" w:rsidRDefault="00E13BAB" w:rsidP="00E13BAB">
            <w:pPr>
              <w:jc w:val="right"/>
              <w:rPr>
                <w:color w:val="000000"/>
                <w:sz w:val="22"/>
                <w:szCs w:val="22"/>
              </w:rPr>
            </w:pPr>
            <w:r>
              <w:rPr>
                <w:color w:val="000000"/>
                <w:sz w:val="22"/>
                <w:szCs w:val="22"/>
              </w:rPr>
              <w:t>15.138,4</w:t>
            </w:r>
          </w:p>
        </w:tc>
        <w:tc>
          <w:tcPr>
            <w:tcW w:w="781" w:type="dxa"/>
            <w:tcBorders>
              <w:top w:val="nil"/>
              <w:left w:val="nil"/>
              <w:bottom w:val="single" w:sz="4" w:space="0" w:color="auto"/>
              <w:right w:val="single" w:sz="4" w:space="0" w:color="auto"/>
            </w:tcBorders>
            <w:shd w:val="clear" w:color="000000" w:fill="A6A6A6"/>
            <w:noWrap/>
            <w:vAlign w:val="center"/>
            <w:hideMark/>
          </w:tcPr>
          <w:p w14:paraId="12875C73" w14:textId="77777777" w:rsidR="00E13BAB" w:rsidRDefault="00E13BAB" w:rsidP="00E13BAB">
            <w:pPr>
              <w:jc w:val="right"/>
              <w:rPr>
                <w:rFonts w:ascii="Calibri" w:hAnsi="Calibri" w:cs="Calibri"/>
                <w:color w:val="000000"/>
                <w:sz w:val="22"/>
                <w:szCs w:val="22"/>
              </w:rPr>
            </w:pPr>
            <w:r>
              <w:rPr>
                <w:rFonts w:ascii="Calibri" w:hAnsi="Calibri" w:cs="Calibri"/>
                <w:color w:val="000000"/>
                <w:sz w:val="22"/>
                <w:szCs w:val="22"/>
              </w:rPr>
              <w:t> </w:t>
            </w:r>
          </w:p>
        </w:tc>
        <w:tc>
          <w:tcPr>
            <w:tcW w:w="1118" w:type="dxa"/>
            <w:tcBorders>
              <w:top w:val="nil"/>
              <w:left w:val="nil"/>
              <w:bottom w:val="single" w:sz="4" w:space="0" w:color="auto"/>
              <w:right w:val="single" w:sz="4" w:space="0" w:color="auto"/>
            </w:tcBorders>
            <w:shd w:val="clear" w:color="auto" w:fill="auto"/>
            <w:noWrap/>
            <w:vAlign w:val="center"/>
            <w:hideMark/>
          </w:tcPr>
          <w:p w14:paraId="6DF25914" w14:textId="77777777" w:rsidR="00E13BAB" w:rsidRDefault="00E13BAB" w:rsidP="00E13BAB">
            <w:pPr>
              <w:jc w:val="right"/>
              <w:rPr>
                <w:color w:val="000000"/>
                <w:sz w:val="22"/>
                <w:szCs w:val="22"/>
              </w:rPr>
            </w:pPr>
            <w:r>
              <w:rPr>
                <w:color w:val="000000"/>
                <w:sz w:val="22"/>
                <w:szCs w:val="22"/>
              </w:rPr>
              <w:t>427,8</w:t>
            </w:r>
          </w:p>
        </w:tc>
        <w:tc>
          <w:tcPr>
            <w:tcW w:w="824" w:type="dxa"/>
            <w:tcBorders>
              <w:top w:val="nil"/>
              <w:left w:val="nil"/>
              <w:bottom w:val="single" w:sz="4" w:space="0" w:color="auto"/>
              <w:right w:val="single" w:sz="4" w:space="0" w:color="auto"/>
            </w:tcBorders>
            <w:shd w:val="clear" w:color="000000" w:fill="A6A6A6"/>
            <w:noWrap/>
            <w:vAlign w:val="center"/>
            <w:hideMark/>
          </w:tcPr>
          <w:p w14:paraId="0550420A" w14:textId="77777777" w:rsidR="00E13BAB" w:rsidRDefault="00E13BAB" w:rsidP="00E13BAB">
            <w:pPr>
              <w:jc w:val="right"/>
              <w:rPr>
                <w:rFonts w:ascii="Calibri" w:hAnsi="Calibri" w:cs="Calibri"/>
                <w:color w:val="000000"/>
                <w:sz w:val="22"/>
                <w:szCs w:val="22"/>
              </w:rPr>
            </w:pPr>
            <w:r>
              <w:rPr>
                <w:rFonts w:ascii="Calibri" w:hAnsi="Calibri" w:cs="Calibri"/>
                <w:color w:val="000000"/>
                <w:sz w:val="22"/>
                <w:szCs w:val="22"/>
              </w:rPr>
              <w:t> </w:t>
            </w:r>
          </w:p>
        </w:tc>
        <w:tc>
          <w:tcPr>
            <w:tcW w:w="840" w:type="dxa"/>
            <w:tcBorders>
              <w:top w:val="nil"/>
              <w:left w:val="nil"/>
              <w:bottom w:val="single" w:sz="4" w:space="0" w:color="auto"/>
              <w:right w:val="single" w:sz="4" w:space="0" w:color="auto"/>
            </w:tcBorders>
            <w:shd w:val="clear" w:color="000000" w:fill="A6A6A6"/>
            <w:noWrap/>
            <w:vAlign w:val="center"/>
            <w:hideMark/>
          </w:tcPr>
          <w:p w14:paraId="73023127" w14:textId="77777777" w:rsidR="00E13BAB" w:rsidRDefault="00E13BAB" w:rsidP="00E13BAB">
            <w:pPr>
              <w:jc w:val="right"/>
              <w:rPr>
                <w:rFonts w:ascii="Calibri" w:hAnsi="Calibri" w:cs="Calibri"/>
                <w:color w:val="000000"/>
                <w:sz w:val="22"/>
                <w:szCs w:val="22"/>
              </w:rPr>
            </w:pPr>
            <w:r>
              <w:rPr>
                <w:rFonts w:ascii="Calibri" w:hAnsi="Calibri" w:cs="Calibri"/>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center"/>
            <w:hideMark/>
          </w:tcPr>
          <w:p w14:paraId="362495DC" w14:textId="77777777" w:rsidR="00E13BAB" w:rsidRDefault="00E13BAB" w:rsidP="00E13BAB">
            <w:pPr>
              <w:jc w:val="right"/>
              <w:rPr>
                <w:color w:val="000000"/>
                <w:sz w:val="22"/>
                <w:szCs w:val="22"/>
              </w:rPr>
            </w:pPr>
            <w:r>
              <w:rPr>
                <w:color w:val="000000"/>
                <w:sz w:val="22"/>
                <w:szCs w:val="22"/>
              </w:rPr>
              <w:t>248,7</w:t>
            </w:r>
          </w:p>
        </w:tc>
        <w:tc>
          <w:tcPr>
            <w:tcW w:w="840" w:type="dxa"/>
            <w:tcBorders>
              <w:top w:val="nil"/>
              <w:left w:val="nil"/>
              <w:bottom w:val="single" w:sz="4" w:space="0" w:color="auto"/>
              <w:right w:val="single" w:sz="4" w:space="0" w:color="auto"/>
            </w:tcBorders>
            <w:shd w:val="clear" w:color="000000" w:fill="A6A6A6"/>
            <w:noWrap/>
            <w:vAlign w:val="center"/>
            <w:hideMark/>
          </w:tcPr>
          <w:p w14:paraId="3495F9F4" w14:textId="77777777" w:rsidR="00E13BAB" w:rsidRDefault="00E13BAB" w:rsidP="00E13BAB">
            <w:pPr>
              <w:jc w:val="right"/>
              <w:rPr>
                <w:color w:val="000000"/>
                <w:sz w:val="22"/>
                <w:szCs w:val="22"/>
              </w:rPr>
            </w:pPr>
            <w:r>
              <w:rPr>
                <w:color w:val="000000"/>
                <w:sz w:val="22"/>
                <w:szCs w:val="22"/>
              </w:rPr>
              <w:t>5,8</w:t>
            </w:r>
          </w:p>
        </w:tc>
        <w:tc>
          <w:tcPr>
            <w:tcW w:w="1110" w:type="dxa"/>
            <w:tcBorders>
              <w:top w:val="nil"/>
              <w:left w:val="nil"/>
              <w:bottom w:val="single" w:sz="4" w:space="0" w:color="auto"/>
              <w:right w:val="single" w:sz="4" w:space="0" w:color="auto"/>
            </w:tcBorders>
            <w:shd w:val="clear" w:color="auto" w:fill="auto"/>
            <w:noWrap/>
            <w:vAlign w:val="center"/>
            <w:hideMark/>
          </w:tcPr>
          <w:p w14:paraId="78A2E818" w14:textId="77777777" w:rsidR="00E13BAB" w:rsidRDefault="00E13BAB" w:rsidP="00E13BAB">
            <w:pPr>
              <w:jc w:val="right"/>
              <w:rPr>
                <w:color w:val="000000"/>
                <w:sz w:val="22"/>
                <w:szCs w:val="22"/>
              </w:rPr>
            </w:pPr>
            <w:r>
              <w:rPr>
                <w:color w:val="000000"/>
                <w:sz w:val="22"/>
                <w:szCs w:val="22"/>
              </w:rPr>
              <w:t>31,3</w:t>
            </w:r>
          </w:p>
        </w:tc>
        <w:tc>
          <w:tcPr>
            <w:tcW w:w="1078" w:type="dxa"/>
            <w:tcBorders>
              <w:top w:val="nil"/>
              <w:left w:val="nil"/>
              <w:bottom w:val="single" w:sz="4" w:space="0" w:color="auto"/>
              <w:right w:val="single" w:sz="4" w:space="0" w:color="auto"/>
            </w:tcBorders>
            <w:shd w:val="clear" w:color="auto" w:fill="auto"/>
            <w:noWrap/>
            <w:vAlign w:val="center"/>
            <w:hideMark/>
          </w:tcPr>
          <w:p w14:paraId="1CAED47C" w14:textId="77777777" w:rsidR="00E13BAB" w:rsidRDefault="00E13BAB" w:rsidP="00E13BAB">
            <w:pPr>
              <w:jc w:val="right"/>
              <w:rPr>
                <w:color w:val="000000"/>
                <w:sz w:val="22"/>
                <w:szCs w:val="22"/>
              </w:rPr>
            </w:pPr>
            <w:r>
              <w:rPr>
                <w:color w:val="000000"/>
                <w:sz w:val="22"/>
                <w:szCs w:val="22"/>
              </w:rPr>
              <w:t>192,5</w:t>
            </w:r>
          </w:p>
        </w:tc>
        <w:tc>
          <w:tcPr>
            <w:tcW w:w="939" w:type="dxa"/>
            <w:tcBorders>
              <w:top w:val="nil"/>
              <w:left w:val="nil"/>
              <w:bottom w:val="single" w:sz="4" w:space="0" w:color="auto"/>
              <w:right w:val="single" w:sz="4" w:space="0" w:color="auto"/>
            </w:tcBorders>
            <w:shd w:val="clear" w:color="auto" w:fill="auto"/>
            <w:noWrap/>
            <w:vAlign w:val="center"/>
            <w:hideMark/>
          </w:tcPr>
          <w:p w14:paraId="7A1A64F2" w14:textId="77777777" w:rsidR="00E13BAB" w:rsidRDefault="00E13BAB" w:rsidP="00E13BAB">
            <w:pPr>
              <w:jc w:val="right"/>
              <w:rPr>
                <w:color w:val="000000"/>
                <w:sz w:val="22"/>
                <w:szCs w:val="22"/>
              </w:rPr>
            </w:pPr>
            <w:r>
              <w:rPr>
                <w:color w:val="000000"/>
                <w:sz w:val="22"/>
                <w:szCs w:val="22"/>
              </w:rPr>
              <w:t>24,9</w:t>
            </w:r>
          </w:p>
        </w:tc>
      </w:tr>
      <w:tr w:rsidR="00E13BAB" w:rsidRPr="00967DC1" w14:paraId="74E0AF21" w14:textId="77777777" w:rsidTr="001E50E1">
        <w:trPr>
          <w:trHeight w:val="300"/>
        </w:trPr>
        <w:tc>
          <w:tcPr>
            <w:tcW w:w="1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E6871" w14:textId="77777777" w:rsidR="00E13BAB" w:rsidRDefault="00E13BAB" w:rsidP="00E13BAB">
            <w:pPr>
              <w:jc w:val="left"/>
              <w:rPr>
                <w:color w:val="000000"/>
                <w:sz w:val="22"/>
                <w:szCs w:val="22"/>
              </w:rPr>
            </w:pPr>
            <w:proofErr w:type="spellStart"/>
            <w:r>
              <w:rPr>
                <w:color w:val="000000"/>
                <w:sz w:val="22"/>
                <w:szCs w:val="22"/>
              </w:rPr>
              <w:t>Пољски</w:t>
            </w:r>
            <w:proofErr w:type="spellEnd"/>
            <w:r>
              <w:rPr>
                <w:color w:val="000000"/>
                <w:sz w:val="22"/>
                <w:szCs w:val="22"/>
              </w:rPr>
              <w:t xml:space="preserve"> </w:t>
            </w:r>
            <w:proofErr w:type="spellStart"/>
            <w:r>
              <w:rPr>
                <w:color w:val="000000"/>
                <w:sz w:val="22"/>
                <w:szCs w:val="22"/>
              </w:rPr>
              <w:t>јасен</w:t>
            </w:r>
            <w:proofErr w:type="spellEnd"/>
          </w:p>
        </w:tc>
        <w:tc>
          <w:tcPr>
            <w:tcW w:w="1229" w:type="dxa"/>
            <w:tcBorders>
              <w:top w:val="nil"/>
              <w:left w:val="nil"/>
              <w:bottom w:val="single" w:sz="4" w:space="0" w:color="auto"/>
              <w:right w:val="single" w:sz="4" w:space="0" w:color="auto"/>
            </w:tcBorders>
            <w:shd w:val="clear" w:color="auto" w:fill="auto"/>
            <w:noWrap/>
            <w:vAlign w:val="center"/>
            <w:hideMark/>
          </w:tcPr>
          <w:p w14:paraId="52198C52" w14:textId="77777777" w:rsidR="00E13BAB" w:rsidRDefault="00E13BAB" w:rsidP="00E13BAB">
            <w:pPr>
              <w:jc w:val="right"/>
              <w:rPr>
                <w:color w:val="000000"/>
                <w:sz w:val="22"/>
                <w:szCs w:val="22"/>
              </w:rPr>
            </w:pPr>
            <w:r>
              <w:rPr>
                <w:color w:val="000000"/>
                <w:sz w:val="22"/>
                <w:szCs w:val="22"/>
              </w:rPr>
              <w:t>5.823,9</w:t>
            </w:r>
          </w:p>
        </w:tc>
        <w:tc>
          <w:tcPr>
            <w:tcW w:w="781" w:type="dxa"/>
            <w:tcBorders>
              <w:top w:val="nil"/>
              <w:left w:val="nil"/>
              <w:bottom w:val="single" w:sz="4" w:space="0" w:color="auto"/>
              <w:right w:val="single" w:sz="4" w:space="0" w:color="auto"/>
            </w:tcBorders>
            <w:shd w:val="clear" w:color="000000" w:fill="A6A6A6"/>
            <w:noWrap/>
            <w:vAlign w:val="center"/>
            <w:hideMark/>
          </w:tcPr>
          <w:p w14:paraId="3928F464" w14:textId="77777777" w:rsidR="00E13BAB" w:rsidRDefault="00E13BAB" w:rsidP="00E13BAB">
            <w:pPr>
              <w:jc w:val="right"/>
              <w:rPr>
                <w:rFonts w:ascii="Calibri" w:hAnsi="Calibri" w:cs="Calibri"/>
                <w:color w:val="000000"/>
                <w:sz w:val="22"/>
                <w:szCs w:val="22"/>
              </w:rPr>
            </w:pPr>
            <w:r>
              <w:rPr>
                <w:rFonts w:ascii="Calibri" w:hAnsi="Calibri" w:cs="Calibri"/>
                <w:color w:val="000000"/>
                <w:sz w:val="22"/>
                <w:szCs w:val="22"/>
              </w:rPr>
              <w:t> </w:t>
            </w:r>
          </w:p>
        </w:tc>
        <w:tc>
          <w:tcPr>
            <w:tcW w:w="1118" w:type="dxa"/>
            <w:tcBorders>
              <w:top w:val="nil"/>
              <w:left w:val="nil"/>
              <w:bottom w:val="single" w:sz="4" w:space="0" w:color="auto"/>
              <w:right w:val="single" w:sz="4" w:space="0" w:color="auto"/>
            </w:tcBorders>
            <w:shd w:val="clear" w:color="auto" w:fill="auto"/>
            <w:noWrap/>
            <w:vAlign w:val="center"/>
            <w:hideMark/>
          </w:tcPr>
          <w:p w14:paraId="7334688E" w14:textId="77777777" w:rsidR="00E13BAB" w:rsidRDefault="00E13BAB" w:rsidP="00E13BAB">
            <w:pPr>
              <w:jc w:val="right"/>
              <w:rPr>
                <w:color w:val="000000"/>
                <w:sz w:val="22"/>
                <w:szCs w:val="22"/>
              </w:rPr>
            </w:pPr>
            <w:r>
              <w:rPr>
                <w:color w:val="000000"/>
                <w:sz w:val="22"/>
                <w:szCs w:val="22"/>
              </w:rPr>
              <w:t>131,4</w:t>
            </w:r>
          </w:p>
        </w:tc>
        <w:tc>
          <w:tcPr>
            <w:tcW w:w="824" w:type="dxa"/>
            <w:tcBorders>
              <w:top w:val="nil"/>
              <w:left w:val="nil"/>
              <w:bottom w:val="single" w:sz="4" w:space="0" w:color="auto"/>
              <w:right w:val="single" w:sz="4" w:space="0" w:color="auto"/>
            </w:tcBorders>
            <w:shd w:val="clear" w:color="000000" w:fill="A6A6A6"/>
            <w:noWrap/>
            <w:vAlign w:val="center"/>
            <w:hideMark/>
          </w:tcPr>
          <w:p w14:paraId="3C9C13AF" w14:textId="77777777" w:rsidR="00E13BAB" w:rsidRDefault="00E13BAB" w:rsidP="00E13BAB">
            <w:pPr>
              <w:jc w:val="right"/>
              <w:rPr>
                <w:rFonts w:ascii="Calibri" w:hAnsi="Calibri" w:cs="Calibri"/>
                <w:color w:val="000000"/>
                <w:sz w:val="22"/>
                <w:szCs w:val="22"/>
              </w:rPr>
            </w:pPr>
            <w:r>
              <w:rPr>
                <w:rFonts w:ascii="Calibri" w:hAnsi="Calibri" w:cs="Calibri"/>
                <w:color w:val="000000"/>
                <w:sz w:val="22"/>
                <w:szCs w:val="22"/>
              </w:rPr>
              <w:t> </w:t>
            </w:r>
          </w:p>
        </w:tc>
        <w:tc>
          <w:tcPr>
            <w:tcW w:w="840" w:type="dxa"/>
            <w:tcBorders>
              <w:top w:val="nil"/>
              <w:left w:val="nil"/>
              <w:bottom w:val="single" w:sz="4" w:space="0" w:color="auto"/>
              <w:right w:val="single" w:sz="4" w:space="0" w:color="auto"/>
            </w:tcBorders>
            <w:shd w:val="clear" w:color="000000" w:fill="A6A6A6"/>
            <w:noWrap/>
            <w:vAlign w:val="center"/>
            <w:hideMark/>
          </w:tcPr>
          <w:p w14:paraId="4AAC0368" w14:textId="77777777" w:rsidR="00E13BAB" w:rsidRDefault="00E13BAB" w:rsidP="00E13BAB">
            <w:pPr>
              <w:jc w:val="right"/>
              <w:rPr>
                <w:rFonts w:ascii="Calibri" w:hAnsi="Calibri" w:cs="Calibri"/>
                <w:color w:val="000000"/>
                <w:sz w:val="22"/>
                <w:szCs w:val="22"/>
              </w:rPr>
            </w:pPr>
            <w:r>
              <w:rPr>
                <w:rFonts w:ascii="Calibri" w:hAnsi="Calibri" w:cs="Calibri"/>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center"/>
            <w:hideMark/>
          </w:tcPr>
          <w:p w14:paraId="440B76A9" w14:textId="77777777" w:rsidR="00E13BAB" w:rsidRDefault="00E13BAB" w:rsidP="00E13BAB">
            <w:pPr>
              <w:jc w:val="right"/>
              <w:rPr>
                <w:color w:val="000000"/>
                <w:sz w:val="22"/>
                <w:szCs w:val="22"/>
              </w:rPr>
            </w:pPr>
            <w:r>
              <w:rPr>
                <w:color w:val="000000"/>
                <w:sz w:val="22"/>
                <w:szCs w:val="22"/>
              </w:rPr>
              <w:t>119,8</w:t>
            </w:r>
          </w:p>
        </w:tc>
        <w:tc>
          <w:tcPr>
            <w:tcW w:w="840" w:type="dxa"/>
            <w:tcBorders>
              <w:top w:val="nil"/>
              <w:left w:val="nil"/>
              <w:bottom w:val="single" w:sz="4" w:space="0" w:color="auto"/>
              <w:right w:val="single" w:sz="4" w:space="0" w:color="auto"/>
            </w:tcBorders>
            <w:shd w:val="clear" w:color="000000" w:fill="A6A6A6"/>
            <w:noWrap/>
            <w:vAlign w:val="center"/>
            <w:hideMark/>
          </w:tcPr>
          <w:p w14:paraId="06D40EFC" w14:textId="77777777" w:rsidR="00E13BAB" w:rsidRDefault="00E13BAB" w:rsidP="00E13BAB">
            <w:pPr>
              <w:jc w:val="right"/>
              <w:rPr>
                <w:color w:val="000000"/>
                <w:sz w:val="22"/>
                <w:szCs w:val="22"/>
              </w:rPr>
            </w:pPr>
            <w:r>
              <w:rPr>
                <w:color w:val="000000"/>
                <w:sz w:val="22"/>
                <w:szCs w:val="22"/>
              </w:rPr>
              <w:t>2,8</w:t>
            </w:r>
          </w:p>
        </w:tc>
        <w:tc>
          <w:tcPr>
            <w:tcW w:w="1110" w:type="dxa"/>
            <w:tcBorders>
              <w:top w:val="nil"/>
              <w:left w:val="nil"/>
              <w:bottom w:val="single" w:sz="4" w:space="0" w:color="auto"/>
              <w:right w:val="single" w:sz="4" w:space="0" w:color="auto"/>
            </w:tcBorders>
            <w:shd w:val="clear" w:color="auto" w:fill="auto"/>
            <w:noWrap/>
            <w:vAlign w:val="center"/>
            <w:hideMark/>
          </w:tcPr>
          <w:p w14:paraId="104F8801" w14:textId="77777777" w:rsidR="00E13BAB" w:rsidRDefault="00E13BAB" w:rsidP="00E13BAB">
            <w:pPr>
              <w:jc w:val="right"/>
              <w:rPr>
                <w:color w:val="000000"/>
                <w:sz w:val="22"/>
                <w:szCs w:val="22"/>
              </w:rPr>
            </w:pPr>
            <w:r>
              <w:rPr>
                <w:color w:val="000000"/>
                <w:sz w:val="22"/>
                <w:szCs w:val="22"/>
              </w:rPr>
              <w:t>27,0</w:t>
            </w:r>
          </w:p>
        </w:tc>
        <w:tc>
          <w:tcPr>
            <w:tcW w:w="1078" w:type="dxa"/>
            <w:tcBorders>
              <w:top w:val="nil"/>
              <w:left w:val="nil"/>
              <w:bottom w:val="single" w:sz="4" w:space="0" w:color="auto"/>
              <w:right w:val="single" w:sz="4" w:space="0" w:color="auto"/>
            </w:tcBorders>
            <w:shd w:val="clear" w:color="auto" w:fill="auto"/>
            <w:noWrap/>
            <w:vAlign w:val="center"/>
            <w:hideMark/>
          </w:tcPr>
          <w:p w14:paraId="56215984" w14:textId="77777777" w:rsidR="00E13BAB" w:rsidRDefault="00E13BAB" w:rsidP="00E13BAB">
            <w:pPr>
              <w:jc w:val="right"/>
              <w:rPr>
                <w:color w:val="000000"/>
                <w:sz w:val="22"/>
                <w:szCs w:val="22"/>
              </w:rPr>
            </w:pPr>
            <w:r>
              <w:rPr>
                <w:color w:val="000000"/>
                <w:sz w:val="22"/>
                <w:szCs w:val="22"/>
              </w:rPr>
              <w:t>80,9</w:t>
            </w:r>
          </w:p>
        </w:tc>
        <w:tc>
          <w:tcPr>
            <w:tcW w:w="939" w:type="dxa"/>
            <w:tcBorders>
              <w:top w:val="nil"/>
              <w:left w:val="nil"/>
              <w:bottom w:val="single" w:sz="4" w:space="0" w:color="auto"/>
              <w:right w:val="single" w:sz="4" w:space="0" w:color="auto"/>
            </w:tcBorders>
            <w:shd w:val="clear" w:color="auto" w:fill="auto"/>
            <w:noWrap/>
            <w:vAlign w:val="center"/>
            <w:hideMark/>
          </w:tcPr>
          <w:p w14:paraId="5873FDE9" w14:textId="77777777" w:rsidR="00E13BAB" w:rsidRDefault="00E13BAB" w:rsidP="00E13BAB">
            <w:pPr>
              <w:jc w:val="right"/>
              <w:rPr>
                <w:color w:val="000000"/>
                <w:sz w:val="22"/>
                <w:szCs w:val="22"/>
              </w:rPr>
            </w:pPr>
            <w:r>
              <w:rPr>
                <w:color w:val="000000"/>
                <w:sz w:val="22"/>
                <w:szCs w:val="22"/>
              </w:rPr>
              <w:t>12,0</w:t>
            </w:r>
          </w:p>
        </w:tc>
      </w:tr>
      <w:tr w:rsidR="00E13BAB" w:rsidRPr="00967DC1" w14:paraId="4AD4A437" w14:textId="77777777" w:rsidTr="001E50E1">
        <w:trPr>
          <w:trHeight w:val="300"/>
        </w:trPr>
        <w:tc>
          <w:tcPr>
            <w:tcW w:w="1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B7CDF" w14:textId="77777777" w:rsidR="00E13BAB" w:rsidRDefault="00E13BAB" w:rsidP="00E13BAB">
            <w:pPr>
              <w:jc w:val="left"/>
              <w:rPr>
                <w:color w:val="000000"/>
                <w:sz w:val="22"/>
                <w:szCs w:val="22"/>
              </w:rPr>
            </w:pPr>
            <w:proofErr w:type="spellStart"/>
            <w:r>
              <w:rPr>
                <w:color w:val="000000"/>
                <w:sz w:val="22"/>
                <w:szCs w:val="22"/>
              </w:rPr>
              <w:t>Лужњак</w:t>
            </w:r>
            <w:proofErr w:type="spellEnd"/>
          </w:p>
        </w:tc>
        <w:tc>
          <w:tcPr>
            <w:tcW w:w="1229" w:type="dxa"/>
            <w:tcBorders>
              <w:top w:val="nil"/>
              <w:left w:val="nil"/>
              <w:bottom w:val="single" w:sz="4" w:space="0" w:color="auto"/>
              <w:right w:val="single" w:sz="4" w:space="0" w:color="auto"/>
            </w:tcBorders>
            <w:shd w:val="clear" w:color="auto" w:fill="auto"/>
            <w:noWrap/>
            <w:vAlign w:val="center"/>
            <w:hideMark/>
          </w:tcPr>
          <w:p w14:paraId="4FE268D4" w14:textId="77777777" w:rsidR="00E13BAB" w:rsidRDefault="00E13BAB" w:rsidP="00E13BAB">
            <w:pPr>
              <w:jc w:val="right"/>
              <w:rPr>
                <w:color w:val="000000"/>
                <w:sz w:val="22"/>
                <w:szCs w:val="22"/>
              </w:rPr>
            </w:pPr>
            <w:r>
              <w:rPr>
                <w:color w:val="000000"/>
                <w:sz w:val="22"/>
                <w:szCs w:val="22"/>
              </w:rPr>
              <w:t>59.029,1</w:t>
            </w:r>
          </w:p>
        </w:tc>
        <w:tc>
          <w:tcPr>
            <w:tcW w:w="781" w:type="dxa"/>
            <w:tcBorders>
              <w:top w:val="nil"/>
              <w:left w:val="nil"/>
              <w:bottom w:val="single" w:sz="4" w:space="0" w:color="auto"/>
              <w:right w:val="single" w:sz="4" w:space="0" w:color="auto"/>
            </w:tcBorders>
            <w:shd w:val="clear" w:color="000000" w:fill="A6A6A6"/>
            <w:noWrap/>
            <w:vAlign w:val="center"/>
            <w:hideMark/>
          </w:tcPr>
          <w:p w14:paraId="3BDC637C" w14:textId="77777777" w:rsidR="00E13BAB" w:rsidRDefault="00E13BAB" w:rsidP="00E13BAB">
            <w:pPr>
              <w:jc w:val="right"/>
              <w:rPr>
                <w:rFonts w:ascii="Calibri" w:hAnsi="Calibri" w:cs="Calibri"/>
                <w:color w:val="000000"/>
                <w:sz w:val="22"/>
                <w:szCs w:val="22"/>
              </w:rPr>
            </w:pPr>
            <w:r>
              <w:rPr>
                <w:rFonts w:ascii="Calibri" w:hAnsi="Calibri" w:cs="Calibri"/>
                <w:color w:val="000000"/>
                <w:sz w:val="22"/>
                <w:szCs w:val="22"/>
              </w:rPr>
              <w:t> </w:t>
            </w:r>
          </w:p>
        </w:tc>
        <w:tc>
          <w:tcPr>
            <w:tcW w:w="1118" w:type="dxa"/>
            <w:tcBorders>
              <w:top w:val="nil"/>
              <w:left w:val="nil"/>
              <w:bottom w:val="single" w:sz="4" w:space="0" w:color="auto"/>
              <w:right w:val="single" w:sz="4" w:space="0" w:color="auto"/>
            </w:tcBorders>
            <w:shd w:val="clear" w:color="auto" w:fill="auto"/>
            <w:noWrap/>
            <w:vAlign w:val="center"/>
            <w:hideMark/>
          </w:tcPr>
          <w:p w14:paraId="10E1570E" w14:textId="77777777" w:rsidR="00E13BAB" w:rsidRDefault="00E13BAB" w:rsidP="00E13BAB">
            <w:pPr>
              <w:jc w:val="right"/>
              <w:rPr>
                <w:color w:val="000000"/>
                <w:sz w:val="22"/>
                <w:szCs w:val="22"/>
              </w:rPr>
            </w:pPr>
            <w:r>
              <w:rPr>
                <w:color w:val="000000"/>
                <w:sz w:val="22"/>
                <w:szCs w:val="22"/>
              </w:rPr>
              <w:t>807,2</w:t>
            </w:r>
          </w:p>
        </w:tc>
        <w:tc>
          <w:tcPr>
            <w:tcW w:w="824" w:type="dxa"/>
            <w:tcBorders>
              <w:top w:val="nil"/>
              <w:left w:val="nil"/>
              <w:bottom w:val="single" w:sz="4" w:space="0" w:color="auto"/>
              <w:right w:val="single" w:sz="4" w:space="0" w:color="auto"/>
            </w:tcBorders>
            <w:shd w:val="clear" w:color="000000" w:fill="A6A6A6"/>
            <w:noWrap/>
            <w:vAlign w:val="center"/>
            <w:hideMark/>
          </w:tcPr>
          <w:p w14:paraId="2FD560BF" w14:textId="77777777" w:rsidR="00E13BAB" w:rsidRDefault="00E13BAB" w:rsidP="00E13BAB">
            <w:pPr>
              <w:jc w:val="right"/>
              <w:rPr>
                <w:rFonts w:ascii="Calibri" w:hAnsi="Calibri" w:cs="Calibri"/>
                <w:color w:val="000000"/>
                <w:sz w:val="22"/>
                <w:szCs w:val="22"/>
              </w:rPr>
            </w:pPr>
            <w:r>
              <w:rPr>
                <w:rFonts w:ascii="Calibri" w:hAnsi="Calibri" w:cs="Calibri"/>
                <w:color w:val="000000"/>
                <w:sz w:val="22"/>
                <w:szCs w:val="22"/>
              </w:rPr>
              <w:t> </w:t>
            </w:r>
          </w:p>
        </w:tc>
        <w:tc>
          <w:tcPr>
            <w:tcW w:w="840" w:type="dxa"/>
            <w:tcBorders>
              <w:top w:val="nil"/>
              <w:left w:val="nil"/>
              <w:bottom w:val="single" w:sz="4" w:space="0" w:color="auto"/>
              <w:right w:val="single" w:sz="4" w:space="0" w:color="auto"/>
            </w:tcBorders>
            <w:shd w:val="clear" w:color="000000" w:fill="A6A6A6"/>
            <w:noWrap/>
            <w:vAlign w:val="center"/>
            <w:hideMark/>
          </w:tcPr>
          <w:p w14:paraId="27ED3CC1" w14:textId="77777777" w:rsidR="00E13BAB" w:rsidRDefault="00E13BAB" w:rsidP="00E13BAB">
            <w:pPr>
              <w:jc w:val="right"/>
              <w:rPr>
                <w:rFonts w:ascii="Calibri" w:hAnsi="Calibri" w:cs="Calibri"/>
                <w:color w:val="000000"/>
                <w:sz w:val="22"/>
                <w:szCs w:val="22"/>
              </w:rPr>
            </w:pPr>
            <w:r>
              <w:rPr>
                <w:rFonts w:ascii="Calibri" w:hAnsi="Calibri" w:cs="Calibri"/>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center"/>
            <w:hideMark/>
          </w:tcPr>
          <w:p w14:paraId="534088E3" w14:textId="77777777" w:rsidR="00E13BAB" w:rsidRDefault="00E13BAB" w:rsidP="00E13BAB">
            <w:pPr>
              <w:jc w:val="right"/>
              <w:rPr>
                <w:color w:val="000000"/>
                <w:sz w:val="22"/>
                <w:szCs w:val="22"/>
              </w:rPr>
            </w:pPr>
            <w:r>
              <w:rPr>
                <w:color w:val="000000"/>
                <w:sz w:val="22"/>
                <w:szCs w:val="22"/>
              </w:rPr>
              <w:t>833,2</w:t>
            </w:r>
          </w:p>
        </w:tc>
        <w:tc>
          <w:tcPr>
            <w:tcW w:w="840" w:type="dxa"/>
            <w:tcBorders>
              <w:top w:val="nil"/>
              <w:left w:val="nil"/>
              <w:bottom w:val="single" w:sz="4" w:space="0" w:color="auto"/>
              <w:right w:val="single" w:sz="4" w:space="0" w:color="auto"/>
            </w:tcBorders>
            <w:shd w:val="clear" w:color="000000" w:fill="A6A6A6"/>
            <w:noWrap/>
            <w:vAlign w:val="center"/>
            <w:hideMark/>
          </w:tcPr>
          <w:p w14:paraId="6DD03EF5" w14:textId="77777777" w:rsidR="00E13BAB" w:rsidRDefault="00E13BAB" w:rsidP="00E13BAB">
            <w:pPr>
              <w:jc w:val="right"/>
              <w:rPr>
                <w:color w:val="000000"/>
                <w:sz w:val="22"/>
                <w:szCs w:val="22"/>
              </w:rPr>
            </w:pPr>
            <w:r>
              <w:rPr>
                <w:color w:val="000000"/>
                <w:sz w:val="22"/>
                <w:szCs w:val="22"/>
              </w:rPr>
              <w:t>19,5</w:t>
            </w:r>
          </w:p>
        </w:tc>
        <w:tc>
          <w:tcPr>
            <w:tcW w:w="1110" w:type="dxa"/>
            <w:tcBorders>
              <w:top w:val="nil"/>
              <w:left w:val="nil"/>
              <w:bottom w:val="single" w:sz="4" w:space="0" w:color="auto"/>
              <w:right w:val="single" w:sz="4" w:space="0" w:color="auto"/>
            </w:tcBorders>
            <w:shd w:val="clear" w:color="auto" w:fill="auto"/>
            <w:noWrap/>
            <w:vAlign w:val="center"/>
            <w:hideMark/>
          </w:tcPr>
          <w:p w14:paraId="690C3CAE" w14:textId="77777777" w:rsidR="00E13BAB" w:rsidRDefault="00E13BAB" w:rsidP="00E13BAB">
            <w:pPr>
              <w:jc w:val="right"/>
              <w:rPr>
                <w:color w:val="000000"/>
                <w:sz w:val="22"/>
                <w:szCs w:val="22"/>
              </w:rPr>
            </w:pPr>
            <w:r>
              <w:rPr>
                <w:color w:val="000000"/>
                <w:sz w:val="22"/>
                <w:szCs w:val="22"/>
              </w:rPr>
              <w:t>195,0</w:t>
            </w:r>
          </w:p>
        </w:tc>
        <w:tc>
          <w:tcPr>
            <w:tcW w:w="1078" w:type="dxa"/>
            <w:tcBorders>
              <w:top w:val="nil"/>
              <w:left w:val="nil"/>
              <w:bottom w:val="single" w:sz="4" w:space="0" w:color="auto"/>
              <w:right w:val="single" w:sz="4" w:space="0" w:color="auto"/>
            </w:tcBorders>
            <w:shd w:val="clear" w:color="auto" w:fill="auto"/>
            <w:noWrap/>
            <w:vAlign w:val="center"/>
            <w:hideMark/>
          </w:tcPr>
          <w:p w14:paraId="1580CCD5" w14:textId="77777777" w:rsidR="00E13BAB" w:rsidRDefault="00E13BAB" w:rsidP="00E13BAB">
            <w:pPr>
              <w:jc w:val="right"/>
              <w:rPr>
                <w:color w:val="000000"/>
                <w:sz w:val="22"/>
                <w:szCs w:val="22"/>
              </w:rPr>
            </w:pPr>
            <w:r>
              <w:rPr>
                <w:color w:val="000000"/>
                <w:sz w:val="22"/>
                <w:szCs w:val="22"/>
              </w:rPr>
              <w:t>554,9</w:t>
            </w:r>
          </w:p>
        </w:tc>
        <w:tc>
          <w:tcPr>
            <w:tcW w:w="939" w:type="dxa"/>
            <w:tcBorders>
              <w:top w:val="nil"/>
              <w:left w:val="nil"/>
              <w:bottom w:val="single" w:sz="4" w:space="0" w:color="auto"/>
              <w:right w:val="single" w:sz="4" w:space="0" w:color="auto"/>
            </w:tcBorders>
            <w:shd w:val="clear" w:color="auto" w:fill="auto"/>
            <w:noWrap/>
            <w:vAlign w:val="center"/>
            <w:hideMark/>
          </w:tcPr>
          <w:p w14:paraId="093ED742" w14:textId="77777777" w:rsidR="00E13BAB" w:rsidRDefault="00E13BAB" w:rsidP="00E13BAB">
            <w:pPr>
              <w:jc w:val="right"/>
              <w:rPr>
                <w:color w:val="000000"/>
                <w:sz w:val="22"/>
                <w:szCs w:val="22"/>
              </w:rPr>
            </w:pPr>
            <w:r>
              <w:rPr>
                <w:color w:val="000000"/>
                <w:sz w:val="22"/>
                <w:szCs w:val="22"/>
              </w:rPr>
              <w:t>83,3</w:t>
            </w:r>
          </w:p>
        </w:tc>
      </w:tr>
      <w:tr w:rsidR="00E13BAB" w:rsidRPr="00967DC1" w14:paraId="6A80286F" w14:textId="77777777" w:rsidTr="001E50E1">
        <w:trPr>
          <w:trHeight w:val="300"/>
        </w:trPr>
        <w:tc>
          <w:tcPr>
            <w:tcW w:w="1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CB662" w14:textId="77777777" w:rsidR="00E13BAB" w:rsidRDefault="00E13BAB" w:rsidP="00E13BAB">
            <w:pPr>
              <w:jc w:val="left"/>
              <w:rPr>
                <w:color w:val="000000"/>
                <w:sz w:val="22"/>
                <w:szCs w:val="22"/>
              </w:rPr>
            </w:pPr>
            <w:proofErr w:type="spellStart"/>
            <w:r>
              <w:rPr>
                <w:color w:val="000000"/>
                <w:sz w:val="22"/>
                <w:szCs w:val="22"/>
              </w:rPr>
              <w:t>Граб</w:t>
            </w:r>
            <w:proofErr w:type="spellEnd"/>
          </w:p>
        </w:tc>
        <w:tc>
          <w:tcPr>
            <w:tcW w:w="1229" w:type="dxa"/>
            <w:tcBorders>
              <w:top w:val="nil"/>
              <w:left w:val="nil"/>
              <w:bottom w:val="single" w:sz="4" w:space="0" w:color="auto"/>
              <w:right w:val="single" w:sz="4" w:space="0" w:color="auto"/>
            </w:tcBorders>
            <w:shd w:val="clear" w:color="auto" w:fill="auto"/>
            <w:noWrap/>
            <w:vAlign w:val="center"/>
            <w:hideMark/>
          </w:tcPr>
          <w:p w14:paraId="2EDDB6BA" w14:textId="77777777" w:rsidR="00E13BAB" w:rsidRDefault="00E13BAB" w:rsidP="00E13BAB">
            <w:pPr>
              <w:jc w:val="right"/>
              <w:rPr>
                <w:color w:val="000000"/>
                <w:sz w:val="22"/>
                <w:szCs w:val="22"/>
              </w:rPr>
            </w:pPr>
            <w:r>
              <w:rPr>
                <w:color w:val="000000"/>
                <w:sz w:val="22"/>
                <w:szCs w:val="22"/>
              </w:rPr>
              <w:t>8.933,3</w:t>
            </w:r>
          </w:p>
        </w:tc>
        <w:tc>
          <w:tcPr>
            <w:tcW w:w="781" w:type="dxa"/>
            <w:tcBorders>
              <w:top w:val="nil"/>
              <w:left w:val="nil"/>
              <w:bottom w:val="single" w:sz="4" w:space="0" w:color="auto"/>
              <w:right w:val="single" w:sz="4" w:space="0" w:color="auto"/>
            </w:tcBorders>
            <w:shd w:val="clear" w:color="000000" w:fill="A6A6A6"/>
            <w:noWrap/>
            <w:vAlign w:val="center"/>
            <w:hideMark/>
          </w:tcPr>
          <w:p w14:paraId="0AB7D158" w14:textId="77777777" w:rsidR="00E13BAB" w:rsidRDefault="00E13BAB" w:rsidP="00E13BAB">
            <w:pPr>
              <w:jc w:val="right"/>
              <w:rPr>
                <w:rFonts w:ascii="Calibri" w:hAnsi="Calibri" w:cs="Calibri"/>
                <w:color w:val="000000"/>
                <w:sz w:val="22"/>
                <w:szCs w:val="22"/>
              </w:rPr>
            </w:pPr>
            <w:r>
              <w:rPr>
                <w:rFonts w:ascii="Calibri" w:hAnsi="Calibri" w:cs="Calibri"/>
                <w:color w:val="000000"/>
                <w:sz w:val="22"/>
                <w:szCs w:val="22"/>
              </w:rPr>
              <w:t> </w:t>
            </w:r>
          </w:p>
        </w:tc>
        <w:tc>
          <w:tcPr>
            <w:tcW w:w="1118" w:type="dxa"/>
            <w:tcBorders>
              <w:top w:val="nil"/>
              <w:left w:val="nil"/>
              <w:bottom w:val="single" w:sz="4" w:space="0" w:color="auto"/>
              <w:right w:val="single" w:sz="4" w:space="0" w:color="auto"/>
            </w:tcBorders>
            <w:shd w:val="clear" w:color="auto" w:fill="auto"/>
            <w:noWrap/>
            <w:vAlign w:val="center"/>
            <w:hideMark/>
          </w:tcPr>
          <w:p w14:paraId="48E6D34B" w14:textId="77777777" w:rsidR="00E13BAB" w:rsidRDefault="00E13BAB" w:rsidP="00E13BAB">
            <w:pPr>
              <w:jc w:val="right"/>
              <w:rPr>
                <w:color w:val="000000"/>
                <w:sz w:val="22"/>
                <w:szCs w:val="22"/>
              </w:rPr>
            </w:pPr>
            <w:r>
              <w:rPr>
                <w:color w:val="000000"/>
                <w:sz w:val="22"/>
                <w:szCs w:val="22"/>
              </w:rPr>
              <w:t>121,5</w:t>
            </w:r>
          </w:p>
        </w:tc>
        <w:tc>
          <w:tcPr>
            <w:tcW w:w="824" w:type="dxa"/>
            <w:tcBorders>
              <w:top w:val="nil"/>
              <w:left w:val="nil"/>
              <w:bottom w:val="single" w:sz="4" w:space="0" w:color="auto"/>
              <w:right w:val="single" w:sz="4" w:space="0" w:color="auto"/>
            </w:tcBorders>
            <w:shd w:val="clear" w:color="000000" w:fill="A6A6A6"/>
            <w:noWrap/>
            <w:vAlign w:val="center"/>
            <w:hideMark/>
          </w:tcPr>
          <w:p w14:paraId="5A44B22C" w14:textId="77777777" w:rsidR="00E13BAB" w:rsidRDefault="00E13BAB" w:rsidP="00E13BAB">
            <w:pPr>
              <w:jc w:val="right"/>
              <w:rPr>
                <w:rFonts w:ascii="Calibri" w:hAnsi="Calibri" w:cs="Calibri"/>
                <w:color w:val="000000"/>
                <w:sz w:val="22"/>
                <w:szCs w:val="22"/>
              </w:rPr>
            </w:pPr>
            <w:r>
              <w:rPr>
                <w:rFonts w:ascii="Calibri" w:hAnsi="Calibri" w:cs="Calibri"/>
                <w:color w:val="000000"/>
                <w:sz w:val="22"/>
                <w:szCs w:val="22"/>
              </w:rPr>
              <w:t> </w:t>
            </w:r>
          </w:p>
        </w:tc>
        <w:tc>
          <w:tcPr>
            <w:tcW w:w="840" w:type="dxa"/>
            <w:tcBorders>
              <w:top w:val="nil"/>
              <w:left w:val="nil"/>
              <w:bottom w:val="single" w:sz="4" w:space="0" w:color="auto"/>
              <w:right w:val="single" w:sz="4" w:space="0" w:color="auto"/>
            </w:tcBorders>
            <w:shd w:val="clear" w:color="000000" w:fill="A6A6A6"/>
            <w:noWrap/>
            <w:vAlign w:val="center"/>
            <w:hideMark/>
          </w:tcPr>
          <w:p w14:paraId="1874183B" w14:textId="77777777" w:rsidR="00E13BAB" w:rsidRDefault="00E13BAB" w:rsidP="00E13BAB">
            <w:pPr>
              <w:jc w:val="right"/>
              <w:rPr>
                <w:rFonts w:ascii="Calibri" w:hAnsi="Calibri" w:cs="Calibri"/>
                <w:color w:val="000000"/>
                <w:sz w:val="22"/>
                <w:szCs w:val="22"/>
              </w:rPr>
            </w:pPr>
            <w:r>
              <w:rPr>
                <w:rFonts w:ascii="Calibri" w:hAnsi="Calibri" w:cs="Calibri"/>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center"/>
            <w:hideMark/>
          </w:tcPr>
          <w:p w14:paraId="38D24588" w14:textId="77777777" w:rsidR="00E13BAB" w:rsidRDefault="00E13BAB" w:rsidP="00E13BAB">
            <w:pPr>
              <w:jc w:val="right"/>
              <w:rPr>
                <w:color w:val="000000"/>
                <w:sz w:val="22"/>
                <w:szCs w:val="22"/>
              </w:rPr>
            </w:pPr>
            <w:r>
              <w:rPr>
                <w:color w:val="000000"/>
                <w:sz w:val="22"/>
                <w:szCs w:val="22"/>
              </w:rPr>
              <w:t>11,9</w:t>
            </w:r>
          </w:p>
        </w:tc>
        <w:tc>
          <w:tcPr>
            <w:tcW w:w="840" w:type="dxa"/>
            <w:tcBorders>
              <w:top w:val="nil"/>
              <w:left w:val="nil"/>
              <w:bottom w:val="single" w:sz="4" w:space="0" w:color="auto"/>
              <w:right w:val="single" w:sz="4" w:space="0" w:color="auto"/>
            </w:tcBorders>
            <w:shd w:val="clear" w:color="000000" w:fill="A6A6A6"/>
            <w:noWrap/>
            <w:vAlign w:val="center"/>
            <w:hideMark/>
          </w:tcPr>
          <w:p w14:paraId="75C251C9" w14:textId="77777777" w:rsidR="00E13BAB" w:rsidRDefault="00E13BAB" w:rsidP="00E13BAB">
            <w:pPr>
              <w:jc w:val="right"/>
              <w:rPr>
                <w:color w:val="000000"/>
                <w:sz w:val="22"/>
                <w:szCs w:val="22"/>
              </w:rPr>
            </w:pPr>
            <w:r>
              <w:rPr>
                <w:color w:val="000000"/>
                <w:sz w:val="22"/>
                <w:szCs w:val="22"/>
              </w:rPr>
              <w:t>0,3</w:t>
            </w:r>
          </w:p>
        </w:tc>
        <w:tc>
          <w:tcPr>
            <w:tcW w:w="1110" w:type="dxa"/>
            <w:tcBorders>
              <w:top w:val="nil"/>
              <w:left w:val="nil"/>
              <w:bottom w:val="single" w:sz="4" w:space="0" w:color="auto"/>
              <w:right w:val="single" w:sz="4" w:space="0" w:color="auto"/>
            </w:tcBorders>
            <w:shd w:val="clear" w:color="auto" w:fill="auto"/>
            <w:noWrap/>
            <w:vAlign w:val="center"/>
            <w:hideMark/>
          </w:tcPr>
          <w:p w14:paraId="3AC894FD" w14:textId="77777777" w:rsidR="00E13BAB" w:rsidRDefault="00E13BAB" w:rsidP="00E13BAB">
            <w:pPr>
              <w:jc w:val="right"/>
              <w:rPr>
                <w:rFonts w:ascii="Calibri" w:hAnsi="Calibri" w:cs="Calibri"/>
                <w:color w:val="000000"/>
                <w:sz w:val="22"/>
                <w:szCs w:val="22"/>
              </w:rPr>
            </w:pPr>
            <w:r>
              <w:rPr>
                <w:rFonts w:ascii="Calibri" w:hAnsi="Calibri" w:cs="Calibri"/>
                <w:color w:val="000000"/>
                <w:sz w:val="22"/>
                <w:szCs w:val="22"/>
              </w:rPr>
              <w:t> </w:t>
            </w:r>
          </w:p>
        </w:tc>
        <w:tc>
          <w:tcPr>
            <w:tcW w:w="1078" w:type="dxa"/>
            <w:tcBorders>
              <w:top w:val="nil"/>
              <w:left w:val="nil"/>
              <w:bottom w:val="single" w:sz="4" w:space="0" w:color="auto"/>
              <w:right w:val="single" w:sz="4" w:space="0" w:color="auto"/>
            </w:tcBorders>
            <w:shd w:val="clear" w:color="auto" w:fill="auto"/>
            <w:noWrap/>
            <w:vAlign w:val="center"/>
            <w:hideMark/>
          </w:tcPr>
          <w:p w14:paraId="3C088940" w14:textId="77777777" w:rsidR="00E13BAB" w:rsidRDefault="00E13BAB" w:rsidP="00E13BAB">
            <w:pPr>
              <w:jc w:val="right"/>
              <w:rPr>
                <w:color w:val="000000"/>
                <w:sz w:val="22"/>
                <w:szCs w:val="22"/>
              </w:rPr>
            </w:pPr>
            <w:r>
              <w:rPr>
                <w:color w:val="000000"/>
                <w:sz w:val="22"/>
                <w:szCs w:val="22"/>
              </w:rPr>
              <w:t>10,7</w:t>
            </w:r>
          </w:p>
        </w:tc>
        <w:tc>
          <w:tcPr>
            <w:tcW w:w="939" w:type="dxa"/>
            <w:tcBorders>
              <w:top w:val="nil"/>
              <w:left w:val="nil"/>
              <w:bottom w:val="single" w:sz="4" w:space="0" w:color="auto"/>
              <w:right w:val="single" w:sz="4" w:space="0" w:color="auto"/>
            </w:tcBorders>
            <w:shd w:val="clear" w:color="auto" w:fill="auto"/>
            <w:noWrap/>
            <w:vAlign w:val="center"/>
            <w:hideMark/>
          </w:tcPr>
          <w:p w14:paraId="2E861FD6" w14:textId="77777777" w:rsidR="00E13BAB" w:rsidRDefault="00E13BAB" w:rsidP="00E13BAB">
            <w:pPr>
              <w:jc w:val="right"/>
              <w:rPr>
                <w:color w:val="000000"/>
                <w:sz w:val="22"/>
                <w:szCs w:val="22"/>
              </w:rPr>
            </w:pPr>
            <w:r>
              <w:rPr>
                <w:color w:val="000000"/>
                <w:sz w:val="22"/>
                <w:szCs w:val="22"/>
              </w:rPr>
              <w:t>1,2</w:t>
            </w:r>
          </w:p>
        </w:tc>
      </w:tr>
      <w:tr w:rsidR="00E13BAB" w:rsidRPr="00967DC1" w14:paraId="388D00E1" w14:textId="77777777" w:rsidTr="001E50E1">
        <w:trPr>
          <w:trHeight w:val="300"/>
        </w:trPr>
        <w:tc>
          <w:tcPr>
            <w:tcW w:w="1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9C2668" w14:textId="77777777" w:rsidR="00E13BAB" w:rsidRDefault="00E13BAB" w:rsidP="00E13BAB">
            <w:pPr>
              <w:jc w:val="left"/>
              <w:rPr>
                <w:color w:val="000000"/>
                <w:sz w:val="22"/>
                <w:szCs w:val="22"/>
              </w:rPr>
            </w:pPr>
            <w:proofErr w:type="spellStart"/>
            <w:r>
              <w:rPr>
                <w:color w:val="000000"/>
                <w:sz w:val="22"/>
                <w:szCs w:val="22"/>
              </w:rPr>
              <w:t>Цер</w:t>
            </w:r>
            <w:proofErr w:type="spellEnd"/>
          </w:p>
        </w:tc>
        <w:tc>
          <w:tcPr>
            <w:tcW w:w="1229" w:type="dxa"/>
            <w:tcBorders>
              <w:top w:val="nil"/>
              <w:left w:val="nil"/>
              <w:bottom w:val="single" w:sz="4" w:space="0" w:color="auto"/>
              <w:right w:val="single" w:sz="4" w:space="0" w:color="auto"/>
            </w:tcBorders>
            <w:shd w:val="clear" w:color="auto" w:fill="auto"/>
            <w:noWrap/>
            <w:vAlign w:val="center"/>
          </w:tcPr>
          <w:p w14:paraId="6E7A35D3" w14:textId="77777777" w:rsidR="00E13BAB" w:rsidRDefault="00E13BAB" w:rsidP="00E13BAB">
            <w:pPr>
              <w:jc w:val="right"/>
              <w:rPr>
                <w:color w:val="000000"/>
                <w:sz w:val="22"/>
                <w:szCs w:val="22"/>
              </w:rPr>
            </w:pPr>
            <w:r>
              <w:rPr>
                <w:color w:val="000000"/>
                <w:sz w:val="22"/>
                <w:szCs w:val="22"/>
              </w:rPr>
              <w:t>1.231,3</w:t>
            </w:r>
          </w:p>
        </w:tc>
        <w:tc>
          <w:tcPr>
            <w:tcW w:w="781" w:type="dxa"/>
            <w:tcBorders>
              <w:top w:val="nil"/>
              <w:left w:val="nil"/>
              <w:bottom w:val="single" w:sz="4" w:space="0" w:color="auto"/>
              <w:right w:val="single" w:sz="4" w:space="0" w:color="auto"/>
            </w:tcBorders>
            <w:shd w:val="clear" w:color="000000" w:fill="A6A6A6"/>
            <w:noWrap/>
            <w:vAlign w:val="center"/>
          </w:tcPr>
          <w:p w14:paraId="616FDBE2" w14:textId="77777777" w:rsidR="00E13BAB" w:rsidRDefault="00E13BAB" w:rsidP="00E13BAB">
            <w:pPr>
              <w:jc w:val="right"/>
              <w:rPr>
                <w:rFonts w:ascii="Calibri" w:hAnsi="Calibri" w:cs="Calibri"/>
                <w:color w:val="000000"/>
                <w:sz w:val="22"/>
                <w:szCs w:val="22"/>
              </w:rPr>
            </w:pPr>
            <w:r>
              <w:rPr>
                <w:rFonts w:ascii="Calibri" w:hAnsi="Calibri" w:cs="Calibri"/>
                <w:color w:val="000000"/>
                <w:sz w:val="22"/>
                <w:szCs w:val="22"/>
              </w:rPr>
              <w:t> </w:t>
            </w:r>
          </w:p>
        </w:tc>
        <w:tc>
          <w:tcPr>
            <w:tcW w:w="1118" w:type="dxa"/>
            <w:tcBorders>
              <w:top w:val="nil"/>
              <w:left w:val="nil"/>
              <w:bottom w:val="single" w:sz="4" w:space="0" w:color="auto"/>
              <w:right w:val="single" w:sz="4" w:space="0" w:color="auto"/>
            </w:tcBorders>
            <w:shd w:val="clear" w:color="auto" w:fill="auto"/>
            <w:noWrap/>
            <w:vAlign w:val="center"/>
          </w:tcPr>
          <w:p w14:paraId="1B534D3D" w14:textId="77777777" w:rsidR="00E13BAB" w:rsidRDefault="00E13BAB" w:rsidP="00E13BAB">
            <w:pPr>
              <w:jc w:val="right"/>
              <w:rPr>
                <w:color w:val="000000"/>
                <w:sz w:val="22"/>
                <w:szCs w:val="22"/>
              </w:rPr>
            </w:pPr>
            <w:r>
              <w:rPr>
                <w:color w:val="000000"/>
                <w:sz w:val="22"/>
                <w:szCs w:val="22"/>
              </w:rPr>
              <w:t>22,3</w:t>
            </w:r>
          </w:p>
        </w:tc>
        <w:tc>
          <w:tcPr>
            <w:tcW w:w="824" w:type="dxa"/>
            <w:tcBorders>
              <w:top w:val="nil"/>
              <w:left w:val="nil"/>
              <w:bottom w:val="single" w:sz="4" w:space="0" w:color="auto"/>
              <w:right w:val="single" w:sz="4" w:space="0" w:color="auto"/>
            </w:tcBorders>
            <w:shd w:val="clear" w:color="000000" w:fill="A6A6A6"/>
            <w:noWrap/>
            <w:vAlign w:val="center"/>
          </w:tcPr>
          <w:p w14:paraId="65C6D25B" w14:textId="77777777" w:rsidR="00E13BAB" w:rsidRDefault="00E13BAB" w:rsidP="00E13BAB">
            <w:pPr>
              <w:jc w:val="right"/>
              <w:rPr>
                <w:rFonts w:ascii="Calibri" w:hAnsi="Calibri" w:cs="Calibri"/>
                <w:color w:val="000000"/>
                <w:sz w:val="22"/>
                <w:szCs w:val="22"/>
              </w:rPr>
            </w:pPr>
            <w:r>
              <w:rPr>
                <w:rFonts w:ascii="Calibri" w:hAnsi="Calibri" w:cs="Calibri"/>
                <w:color w:val="000000"/>
                <w:sz w:val="22"/>
                <w:szCs w:val="22"/>
              </w:rPr>
              <w:t> </w:t>
            </w:r>
          </w:p>
        </w:tc>
        <w:tc>
          <w:tcPr>
            <w:tcW w:w="840" w:type="dxa"/>
            <w:tcBorders>
              <w:top w:val="nil"/>
              <w:left w:val="nil"/>
              <w:bottom w:val="single" w:sz="4" w:space="0" w:color="auto"/>
              <w:right w:val="single" w:sz="4" w:space="0" w:color="auto"/>
            </w:tcBorders>
            <w:shd w:val="clear" w:color="000000" w:fill="A6A6A6"/>
            <w:noWrap/>
            <w:vAlign w:val="center"/>
          </w:tcPr>
          <w:p w14:paraId="1780EBEA" w14:textId="77777777" w:rsidR="00E13BAB" w:rsidRDefault="00E13BAB" w:rsidP="00E13BAB">
            <w:pPr>
              <w:jc w:val="right"/>
              <w:rPr>
                <w:rFonts w:ascii="Calibri" w:hAnsi="Calibri" w:cs="Calibri"/>
                <w:color w:val="000000"/>
                <w:sz w:val="22"/>
                <w:szCs w:val="22"/>
              </w:rPr>
            </w:pPr>
            <w:r>
              <w:rPr>
                <w:rFonts w:ascii="Calibri" w:hAnsi="Calibri" w:cs="Calibri"/>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center"/>
          </w:tcPr>
          <w:p w14:paraId="47E73757" w14:textId="77777777" w:rsidR="00E13BAB" w:rsidRDefault="00E13BAB" w:rsidP="00E13BAB">
            <w:pPr>
              <w:jc w:val="right"/>
              <w:rPr>
                <w:color w:val="000000"/>
                <w:sz w:val="22"/>
                <w:szCs w:val="22"/>
              </w:rPr>
            </w:pPr>
            <w:r>
              <w:rPr>
                <w:color w:val="000000"/>
                <w:sz w:val="22"/>
                <w:szCs w:val="22"/>
              </w:rPr>
              <w:t>15,8</w:t>
            </w:r>
          </w:p>
        </w:tc>
        <w:tc>
          <w:tcPr>
            <w:tcW w:w="840" w:type="dxa"/>
            <w:tcBorders>
              <w:top w:val="nil"/>
              <w:left w:val="nil"/>
              <w:bottom w:val="single" w:sz="4" w:space="0" w:color="auto"/>
              <w:right w:val="single" w:sz="4" w:space="0" w:color="auto"/>
            </w:tcBorders>
            <w:shd w:val="clear" w:color="000000" w:fill="A6A6A6"/>
            <w:noWrap/>
            <w:vAlign w:val="center"/>
          </w:tcPr>
          <w:p w14:paraId="0C42DB73" w14:textId="77777777" w:rsidR="00E13BAB" w:rsidRDefault="00E13BAB" w:rsidP="00E13BAB">
            <w:pPr>
              <w:jc w:val="right"/>
              <w:rPr>
                <w:color w:val="000000"/>
                <w:sz w:val="22"/>
                <w:szCs w:val="22"/>
              </w:rPr>
            </w:pPr>
            <w:r>
              <w:rPr>
                <w:color w:val="000000"/>
                <w:sz w:val="22"/>
                <w:szCs w:val="22"/>
              </w:rPr>
              <w:t>0,4</w:t>
            </w:r>
          </w:p>
        </w:tc>
        <w:tc>
          <w:tcPr>
            <w:tcW w:w="1110" w:type="dxa"/>
            <w:tcBorders>
              <w:top w:val="nil"/>
              <w:left w:val="nil"/>
              <w:bottom w:val="single" w:sz="4" w:space="0" w:color="auto"/>
              <w:right w:val="single" w:sz="4" w:space="0" w:color="auto"/>
            </w:tcBorders>
            <w:shd w:val="clear" w:color="auto" w:fill="auto"/>
            <w:noWrap/>
            <w:vAlign w:val="center"/>
          </w:tcPr>
          <w:p w14:paraId="7BE99241" w14:textId="77777777" w:rsidR="00E13BAB" w:rsidRDefault="00E13BAB" w:rsidP="00E13BAB">
            <w:pPr>
              <w:jc w:val="right"/>
              <w:rPr>
                <w:rFonts w:ascii="Calibri" w:hAnsi="Calibri" w:cs="Calibri"/>
                <w:color w:val="000000"/>
                <w:sz w:val="22"/>
                <w:szCs w:val="22"/>
              </w:rPr>
            </w:pPr>
            <w:r>
              <w:rPr>
                <w:rFonts w:ascii="Calibri" w:hAnsi="Calibri" w:cs="Calibri"/>
                <w:color w:val="000000"/>
                <w:sz w:val="22"/>
                <w:szCs w:val="22"/>
              </w:rPr>
              <w:t> </w:t>
            </w:r>
          </w:p>
        </w:tc>
        <w:tc>
          <w:tcPr>
            <w:tcW w:w="1078" w:type="dxa"/>
            <w:tcBorders>
              <w:top w:val="nil"/>
              <w:left w:val="nil"/>
              <w:bottom w:val="single" w:sz="4" w:space="0" w:color="auto"/>
              <w:right w:val="single" w:sz="4" w:space="0" w:color="auto"/>
            </w:tcBorders>
            <w:shd w:val="clear" w:color="auto" w:fill="auto"/>
            <w:noWrap/>
            <w:vAlign w:val="center"/>
          </w:tcPr>
          <w:p w14:paraId="4A9CD2C1" w14:textId="77777777" w:rsidR="00E13BAB" w:rsidRDefault="00E13BAB" w:rsidP="00E13BAB">
            <w:pPr>
              <w:jc w:val="right"/>
              <w:rPr>
                <w:color w:val="000000"/>
                <w:sz w:val="22"/>
                <w:szCs w:val="22"/>
              </w:rPr>
            </w:pPr>
            <w:r>
              <w:rPr>
                <w:color w:val="000000"/>
                <w:sz w:val="22"/>
                <w:szCs w:val="22"/>
              </w:rPr>
              <w:t>14,2</w:t>
            </w:r>
          </w:p>
        </w:tc>
        <w:tc>
          <w:tcPr>
            <w:tcW w:w="939" w:type="dxa"/>
            <w:tcBorders>
              <w:top w:val="nil"/>
              <w:left w:val="nil"/>
              <w:bottom w:val="single" w:sz="4" w:space="0" w:color="auto"/>
              <w:right w:val="single" w:sz="4" w:space="0" w:color="auto"/>
            </w:tcBorders>
            <w:shd w:val="clear" w:color="auto" w:fill="auto"/>
            <w:noWrap/>
            <w:vAlign w:val="center"/>
          </w:tcPr>
          <w:p w14:paraId="7D4E1BCA" w14:textId="77777777" w:rsidR="00E13BAB" w:rsidRDefault="00E13BAB" w:rsidP="00E13BAB">
            <w:pPr>
              <w:jc w:val="right"/>
              <w:rPr>
                <w:color w:val="000000"/>
                <w:sz w:val="22"/>
                <w:szCs w:val="22"/>
              </w:rPr>
            </w:pPr>
            <w:r>
              <w:rPr>
                <w:color w:val="000000"/>
                <w:sz w:val="22"/>
                <w:szCs w:val="22"/>
              </w:rPr>
              <w:t>1,6</w:t>
            </w:r>
          </w:p>
        </w:tc>
      </w:tr>
      <w:tr w:rsidR="00E13BAB" w:rsidRPr="00967DC1" w14:paraId="4101E405" w14:textId="77777777" w:rsidTr="001E50E1">
        <w:trPr>
          <w:trHeight w:val="300"/>
        </w:trPr>
        <w:tc>
          <w:tcPr>
            <w:tcW w:w="1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67922E" w14:textId="77777777" w:rsidR="00E13BAB" w:rsidRDefault="00E13BAB" w:rsidP="00E13BAB">
            <w:pPr>
              <w:jc w:val="left"/>
              <w:rPr>
                <w:color w:val="000000"/>
                <w:sz w:val="22"/>
                <w:szCs w:val="22"/>
              </w:rPr>
            </w:pPr>
            <w:r>
              <w:rPr>
                <w:color w:val="000000"/>
                <w:sz w:val="22"/>
                <w:szCs w:val="22"/>
              </w:rPr>
              <w:t>ОТЛ</w:t>
            </w:r>
          </w:p>
        </w:tc>
        <w:tc>
          <w:tcPr>
            <w:tcW w:w="1229" w:type="dxa"/>
            <w:tcBorders>
              <w:top w:val="nil"/>
              <w:left w:val="nil"/>
              <w:bottom w:val="single" w:sz="4" w:space="0" w:color="auto"/>
              <w:right w:val="single" w:sz="4" w:space="0" w:color="auto"/>
            </w:tcBorders>
            <w:shd w:val="clear" w:color="auto" w:fill="auto"/>
            <w:noWrap/>
            <w:vAlign w:val="center"/>
          </w:tcPr>
          <w:p w14:paraId="645FAB67" w14:textId="77777777" w:rsidR="00E13BAB" w:rsidRDefault="00E13BAB" w:rsidP="00E13BAB">
            <w:pPr>
              <w:jc w:val="right"/>
              <w:rPr>
                <w:color w:val="000000"/>
                <w:sz w:val="22"/>
                <w:szCs w:val="22"/>
              </w:rPr>
            </w:pPr>
            <w:r>
              <w:rPr>
                <w:color w:val="000000"/>
                <w:sz w:val="22"/>
                <w:szCs w:val="22"/>
              </w:rPr>
              <w:t>16.050,2</w:t>
            </w:r>
          </w:p>
        </w:tc>
        <w:tc>
          <w:tcPr>
            <w:tcW w:w="781" w:type="dxa"/>
            <w:tcBorders>
              <w:top w:val="nil"/>
              <w:left w:val="nil"/>
              <w:bottom w:val="single" w:sz="4" w:space="0" w:color="auto"/>
              <w:right w:val="single" w:sz="4" w:space="0" w:color="auto"/>
            </w:tcBorders>
            <w:shd w:val="clear" w:color="000000" w:fill="A6A6A6"/>
            <w:noWrap/>
            <w:vAlign w:val="center"/>
          </w:tcPr>
          <w:p w14:paraId="453F6D34" w14:textId="77777777" w:rsidR="00E13BAB" w:rsidRDefault="00E13BAB" w:rsidP="00E13BAB">
            <w:pPr>
              <w:jc w:val="right"/>
              <w:rPr>
                <w:rFonts w:ascii="Calibri" w:hAnsi="Calibri" w:cs="Calibri"/>
                <w:color w:val="000000"/>
                <w:sz w:val="22"/>
                <w:szCs w:val="22"/>
              </w:rPr>
            </w:pPr>
            <w:r>
              <w:rPr>
                <w:rFonts w:ascii="Calibri" w:hAnsi="Calibri" w:cs="Calibri"/>
                <w:color w:val="000000"/>
                <w:sz w:val="22"/>
                <w:szCs w:val="22"/>
              </w:rPr>
              <w:t> </w:t>
            </w:r>
          </w:p>
        </w:tc>
        <w:tc>
          <w:tcPr>
            <w:tcW w:w="1118" w:type="dxa"/>
            <w:tcBorders>
              <w:top w:val="nil"/>
              <w:left w:val="nil"/>
              <w:bottom w:val="single" w:sz="4" w:space="0" w:color="auto"/>
              <w:right w:val="single" w:sz="4" w:space="0" w:color="auto"/>
            </w:tcBorders>
            <w:shd w:val="clear" w:color="auto" w:fill="auto"/>
            <w:noWrap/>
            <w:vAlign w:val="center"/>
          </w:tcPr>
          <w:p w14:paraId="2D4D351D" w14:textId="77777777" w:rsidR="00E13BAB" w:rsidRDefault="00E13BAB" w:rsidP="00E13BAB">
            <w:pPr>
              <w:jc w:val="right"/>
              <w:rPr>
                <w:color w:val="000000"/>
                <w:sz w:val="22"/>
                <w:szCs w:val="22"/>
              </w:rPr>
            </w:pPr>
            <w:r>
              <w:rPr>
                <w:color w:val="000000"/>
                <w:sz w:val="22"/>
                <w:szCs w:val="22"/>
              </w:rPr>
              <w:t>492,4</w:t>
            </w:r>
          </w:p>
        </w:tc>
        <w:tc>
          <w:tcPr>
            <w:tcW w:w="824" w:type="dxa"/>
            <w:tcBorders>
              <w:top w:val="nil"/>
              <w:left w:val="nil"/>
              <w:bottom w:val="single" w:sz="4" w:space="0" w:color="auto"/>
              <w:right w:val="single" w:sz="4" w:space="0" w:color="auto"/>
            </w:tcBorders>
            <w:shd w:val="clear" w:color="000000" w:fill="A6A6A6"/>
            <w:noWrap/>
            <w:vAlign w:val="center"/>
          </w:tcPr>
          <w:p w14:paraId="05FB6F7B" w14:textId="77777777" w:rsidR="00E13BAB" w:rsidRDefault="00E13BAB" w:rsidP="00E13BAB">
            <w:pPr>
              <w:jc w:val="right"/>
              <w:rPr>
                <w:rFonts w:ascii="Calibri" w:hAnsi="Calibri" w:cs="Calibri"/>
                <w:color w:val="000000"/>
                <w:sz w:val="22"/>
                <w:szCs w:val="22"/>
              </w:rPr>
            </w:pPr>
            <w:r>
              <w:rPr>
                <w:rFonts w:ascii="Calibri" w:hAnsi="Calibri" w:cs="Calibri"/>
                <w:color w:val="000000"/>
                <w:sz w:val="22"/>
                <w:szCs w:val="22"/>
              </w:rPr>
              <w:t> </w:t>
            </w:r>
          </w:p>
        </w:tc>
        <w:tc>
          <w:tcPr>
            <w:tcW w:w="840" w:type="dxa"/>
            <w:tcBorders>
              <w:top w:val="nil"/>
              <w:left w:val="nil"/>
              <w:bottom w:val="single" w:sz="4" w:space="0" w:color="auto"/>
              <w:right w:val="single" w:sz="4" w:space="0" w:color="auto"/>
            </w:tcBorders>
            <w:shd w:val="clear" w:color="000000" w:fill="A6A6A6"/>
            <w:noWrap/>
            <w:vAlign w:val="center"/>
          </w:tcPr>
          <w:p w14:paraId="19F08246" w14:textId="77777777" w:rsidR="00E13BAB" w:rsidRDefault="00E13BAB" w:rsidP="00E13BAB">
            <w:pPr>
              <w:jc w:val="right"/>
              <w:rPr>
                <w:rFonts w:ascii="Calibri" w:hAnsi="Calibri" w:cs="Calibri"/>
                <w:color w:val="000000"/>
                <w:sz w:val="22"/>
                <w:szCs w:val="22"/>
              </w:rPr>
            </w:pPr>
            <w:r>
              <w:rPr>
                <w:rFonts w:ascii="Calibri" w:hAnsi="Calibri" w:cs="Calibri"/>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center"/>
          </w:tcPr>
          <w:p w14:paraId="3AC280EF" w14:textId="77777777" w:rsidR="00E13BAB" w:rsidRDefault="00E13BAB" w:rsidP="00E13BAB">
            <w:pPr>
              <w:jc w:val="right"/>
              <w:rPr>
                <w:color w:val="000000"/>
                <w:sz w:val="22"/>
                <w:szCs w:val="22"/>
              </w:rPr>
            </w:pPr>
            <w:r>
              <w:rPr>
                <w:color w:val="000000"/>
                <w:sz w:val="22"/>
                <w:szCs w:val="22"/>
              </w:rPr>
              <w:t>354,6</w:t>
            </w:r>
          </w:p>
        </w:tc>
        <w:tc>
          <w:tcPr>
            <w:tcW w:w="840" w:type="dxa"/>
            <w:tcBorders>
              <w:top w:val="nil"/>
              <w:left w:val="nil"/>
              <w:bottom w:val="single" w:sz="4" w:space="0" w:color="auto"/>
              <w:right w:val="single" w:sz="4" w:space="0" w:color="auto"/>
            </w:tcBorders>
            <w:shd w:val="clear" w:color="000000" w:fill="A6A6A6"/>
            <w:noWrap/>
            <w:vAlign w:val="center"/>
          </w:tcPr>
          <w:p w14:paraId="52D931EE" w14:textId="77777777" w:rsidR="00E13BAB" w:rsidRDefault="00E13BAB" w:rsidP="00E13BAB">
            <w:pPr>
              <w:jc w:val="right"/>
              <w:rPr>
                <w:color w:val="000000"/>
                <w:sz w:val="22"/>
                <w:szCs w:val="22"/>
              </w:rPr>
            </w:pPr>
            <w:r>
              <w:rPr>
                <w:color w:val="000000"/>
                <w:sz w:val="22"/>
                <w:szCs w:val="22"/>
              </w:rPr>
              <w:t>8,3</w:t>
            </w:r>
          </w:p>
        </w:tc>
        <w:tc>
          <w:tcPr>
            <w:tcW w:w="1110" w:type="dxa"/>
            <w:tcBorders>
              <w:top w:val="nil"/>
              <w:left w:val="nil"/>
              <w:bottom w:val="single" w:sz="4" w:space="0" w:color="auto"/>
              <w:right w:val="single" w:sz="4" w:space="0" w:color="auto"/>
            </w:tcBorders>
            <w:shd w:val="clear" w:color="auto" w:fill="auto"/>
            <w:noWrap/>
            <w:vAlign w:val="center"/>
          </w:tcPr>
          <w:p w14:paraId="715D60E2" w14:textId="77777777" w:rsidR="00E13BAB" w:rsidRDefault="00E13BAB" w:rsidP="00E13BAB">
            <w:pPr>
              <w:jc w:val="right"/>
              <w:rPr>
                <w:rFonts w:ascii="Calibri" w:hAnsi="Calibri" w:cs="Calibri"/>
                <w:color w:val="000000"/>
                <w:sz w:val="22"/>
                <w:szCs w:val="22"/>
              </w:rPr>
            </w:pPr>
            <w:r>
              <w:rPr>
                <w:rFonts w:ascii="Calibri" w:hAnsi="Calibri" w:cs="Calibri"/>
                <w:color w:val="000000"/>
                <w:sz w:val="22"/>
                <w:szCs w:val="22"/>
              </w:rPr>
              <w:t> </w:t>
            </w:r>
          </w:p>
        </w:tc>
        <w:tc>
          <w:tcPr>
            <w:tcW w:w="1078" w:type="dxa"/>
            <w:tcBorders>
              <w:top w:val="nil"/>
              <w:left w:val="nil"/>
              <w:bottom w:val="single" w:sz="4" w:space="0" w:color="auto"/>
              <w:right w:val="single" w:sz="4" w:space="0" w:color="auto"/>
            </w:tcBorders>
            <w:shd w:val="clear" w:color="auto" w:fill="auto"/>
            <w:noWrap/>
            <w:vAlign w:val="center"/>
          </w:tcPr>
          <w:p w14:paraId="265AADBF" w14:textId="77777777" w:rsidR="00E13BAB" w:rsidRDefault="00E13BAB" w:rsidP="00E13BAB">
            <w:pPr>
              <w:jc w:val="right"/>
              <w:rPr>
                <w:color w:val="000000"/>
                <w:sz w:val="22"/>
                <w:szCs w:val="22"/>
              </w:rPr>
            </w:pPr>
            <w:r>
              <w:rPr>
                <w:color w:val="000000"/>
                <w:sz w:val="22"/>
                <w:szCs w:val="22"/>
              </w:rPr>
              <w:t>319,1</w:t>
            </w:r>
          </w:p>
        </w:tc>
        <w:tc>
          <w:tcPr>
            <w:tcW w:w="939" w:type="dxa"/>
            <w:tcBorders>
              <w:top w:val="nil"/>
              <w:left w:val="nil"/>
              <w:bottom w:val="single" w:sz="4" w:space="0" w:color="auto"/>
              <w:right w:val="single" w:sz="4" w:space="0" w:color="auto"/>
            </w:tcBorders>
            <w:shd w:val="clear" w:color="auto" w:fill="auto"/>
            <w:noWrap/>
            <w:vAlign w:val="center"/>
          </w:tcPr>
          <w:p w14:paraId="7FC844BC" w14:textId="77777777" w:rsidR="00E13BAB" w:rsidRDefault="00E13BAB" w:rsidP="00E13BAB">
            <w:pPr>
              <w:jc w:val="right"/>
              <w:rPr>
                <w:color w:val="000000"/>
                <w:sz w:val="22"/>
                <w:szCs w:val="22"/>
              </w:rPr>
            </w:pPr>
            <w:r>
              <w:rPr>
                <w:color w:val="000000"/>
                <w:sz w:val="22"/>
                <w:szCs w:val="22"/>
              </w:rPr>
              <w:t>35,5</w:t>
            </w:r>
          </w:p>
        </w:tc>
      </w:tr>
      <w:tr w:rsidR="00E13BAB" w:rsidRPr="00967DC1" w14:paraId="3BEA8755" w14:textId="77777777" w:rsidTr="001E50E1">
        <w:trPr>
          <w:trHeight w:val="300"/>
        </w:trPr>
        <w:tc>
          <w:tcPr>
            <w:tcW w:w="1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957A3F" w14:textId="77777777" w:rsidR="00E13BAB" w:rsidRDefault="00E13BAB" w:rsidP="00E13BAB">
            <w:pPr>
              <w:jc w:val="left"/>
              <w:rPr>
                <w:color w:val="000000"/>
                <w:sz w:val="22"/>
                <w:szCs w:val="22"/>
              </w:rPr>
            </w:pPr>
            <w:proofErr w:type="spellStart"/>
            <w:r>
              <w:rPr>
                <w:color w:val="000000"/>
                <w:sz w:val="22"/>
                <w:szCs w:val="22"/>
              </w:rPr>
              <w:t>Багрем</w:t>
            </w:r>
            <w:proofErr w:type="spellEnd"/>
          </w:p>
        </w:tc>
        <w:tc>
          <w:tcPr>
            <w:tcW w:w="1229" w:type="dxa"/>
            <w:tcBorders>
              <w:top w:val="nil"/>
              <w:left w:val="nil"/>
              <w:bottom w:val="single" w:sz="4" w:space="0" w:color="auto"/>
              <w:right w:val="single" w:sz="4" w:space="0" w:color="auto"/>
            </w:tcBorders>
            <w:shd w:val="clear" w:color="auto" w:fill="auto"/>
            <w:noWrap/>
            <w:vAlign w:val="center"/>
          </w:tcPr>
          <w:p w14:paraId="017F81FB" w14:textId="77777777" w:rsidR="00E13BAB" w:rsidRDefault="00E13BAB" w:rsidP="00E13BAB">
            <w:pPr>
              <w:jc w:val="right"/>
              <w:rPr>
                <w:color w:val="000000"/>
                <w:sz w:val="22"/>
                <w:szCs w:val="22"/>
              </w:rPr>
            </w:pPr>
            <w:r>
              <w:rPr>
                <w:color w:val="000000"/>
                <w:sz w:val="22"/>
                <w:szCs w:val="22"/>
              </w:rPr>
              <w:t>36.510,9</w:t>
            </w:r>
          </w:p>
        </w:tc>
        <w:tc>
          <w:tcPr>
            <w:tcW w:w="781" w:type="dxa"/>
            <w:tcBorders>
              <w:top w:val="nil"/>
              <w:left w:val="nil"/>
              <w:bottom w:val="single" w:sz="4" w:space="0" w:color="auto"/>
              <w:right w:val="single" w:sz="4" w:space="0" w:color="auto"/>
            </w:tcBorders>
            <w:shd w:val="clear" w:color="000000" w:fill="A6A6A6"/>
            <w:noWrap/>
            <w:vAlign w:val="center"/>
          </w:tcPr>
          <w:p w14:paraId="13AA2B6A" w14:textId="77777777" w:rsidR="00E13BAB" w:rsidRDefault="00E13BAB" w:rsidP="00E13BAB">
            <w:pPr>
              <w:jc w:val="right"/>
              <w:rPr>
                <w:rFonts w:ascii="Calibri" w:hAnsi="Calibri" w:cs="Calibri"/>
                <w:color w:val="000000"/>
                <w:sz w:val="22"/>
                <w:szCs w:val="22"/>
              </w:rPr>
            </w:pPr>
            <w:r>
              <w:rPr>
                <w:rFonts w:ascii="Calibri" w:hAnsi="Calibri" w:cs="Calibri"/>
                <w:color w:val="000000"/>
                <w:sz w:val="22"/>
                <w:szCs w:val="22"/>
              </w:rPr>
              <w:t> </w:t>
            </w:r>
          </w:p>
        </w:tc>
        <w:tc>
          <w:tcPr>
            <w:tcW w:w="1118" w:type="dxa"/>
            <w:tcBorders>
              <w:top w:val="nil"/>
              <w:left w:val="nil"/>
              <w:bottom w:val="single" w:sz="4" w:space="0" w:color="auto"/>
              <w:right w:val="single" w:sz="4" w:space="0" w:color="auto"/>
            </w:tcBorders>
            <w:shd w:val="clear" w:color="auto" w:fill="auto"/>
            <w:noWrap/>
            <w:vAlign w:val="center"/>
          </w:tcPr>
          <w:p w14:paraId="02504D73" w14:textId="77777777" w:rsidR="00E13BAB" w:rsidRDefault="00E13BAB" w:rsidP="00E13BAB">
            <w:pPr>
              <w:jc w:val="right"/>
              <w:rPr>
                <w:color w:val="000000"/>
                <w:sz w:val="22"/>
                <w:szCs w:val="22"/>
              </w:rPr>
            </w:pPr>
            <w:r>
              <w:rPr>
                <w:color w:val="000000"/>
                <w:sz w:val="22"/>
                <w:szCs w:val="22"/>
              </w:rPr>
              <w:t>1.273,1</w:t>
            </w:r>
          </w:p>
        </w:tc>
        <w:tc>
          <w:tcPr>
            <w:tcW w:w="824" w:type="dxa"/>
            <w:tcBorders>
              <w:top w:val="nil"/>
              <w:left w:val="nil"/>
              <w:bottom w:val="single" w:sz="4" w:space="0" w:color="auto"/>
              <w:right w:val="single" w:sz="4" w:space="0" w:color="auto"/>
            </w:tcBorders>
            <w:shd w:val="clear" w:color="000000" w:fill="A6A6A6"/>
            <w:noWrap/>
            <w:vAlign w:val="center"/>
          </w:tcPr>
          <w:p w14:paraId="5DB7E7FD" w14:textId="77777777" w:rsidR="00E13BAB" w:rsidRDefault="00E13BAB" w:rsidP="00E13BAB">
            <w:pPr>
              <w:jc w:val="right"/>
              <w:rPr>
                <w:rFonts w:ascii="Calibri" w:hAnsi="Calibri" w:cs="Calibri"/>
                <w:color w:val="000000"/>
                <w:sz w:val="22"/>
                <w:szCs w:val="22"/>
              </w:rPr>
            </w:pPr>
            <w:r>
              <w:rPr>
                <w:rFonts w:ascii="Calibri" w:hAnsi="Calibri" w:cs="Calibri"/>
                <w:color w:val="000000"/>
                <w:sz w:val="22"/>
                <w:szCs w:val="22"/>
              </w:rPr>
              <w:t> </w:t>
            </w:r>
          </w:p>
        </w:tc>
        <w:tc>
          <w:tcPr>
            <w:tcW w:w="840" w:type="dxa"/>
            <w:tcBorders>
              <w:top w:val="nil"/>
              <w:left w:val="nil"/>
              <w:bottom w:val="single" w:sz="4" w:space="0" w:color="auto"/>
              <w:right w:val="single" w:sz="4" w:space="0" w:color="auto"/>
            </w:tcBorders>
            <w:shd w:val="clear" w:color="000000" w:fill="A6A6A6"/>
            <w:noWrap/>
            <w:vAlign w:val="center"/>
          </w:tcPr>
          <w:p w14:paraId="734BC7BD" w14:textId="77777777" w:rsidR="00E13BAB" w:rsidRDefault="00E13BAB" w:rsidP="00E13BAB">
            <w:pPr>
              <w:jc w:val="right"/>
              <w:rPr>
                <w:rFonts w:ascii="Calibri" w:hAnsi="Calibri" w:cs="Calibri"/>
                <w:color w:val="000000"/>
                <w:sz w:val="22"/>
                <w:szCs w:val="22"/>
              </w:rPr>
            </w:pPr>
            <w:r>
              <w:rPr>
                <w:rFonts w:ascii="Calibri" w:hAnsi="Calibri" w:cs="Calibri"/>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center"/>
          </w:tcPr>
          <w:p w14:paraId="3D3A8942" w14:textId="77777777" w:rsidR="00E13BAB" w:rsidRDefault="00E13BAB" w:rsidP="00E13BAB">
            <w:pPr>
              <w:jc w:val="right"/>
              <w:rPr>
                <w:color w:val="000000"/>
                <w:sz w:val="22"/>
                <w:szCs w:val="22"/>
              </w:rPr>
            </w:pPr>
            <w:r>
              <w:rPr>
                <w:color w:val="000000"/>
                <w:sz w:val="22"/>
                <w:szCs w:val="22"/>
              </w:rPr>
              <w:t>235,7</w:t>
            </w:r>
          </w:p>
        </w:tc>
        <w:tc>
          <w:tcPr>
            <w:tcW w:w="840" w:type="dxa"/>
            <w:tcBorders>
              <w:top w:val="nil"/>
              <w:left w:val="nil"/>
              <w:bottom w:val="single" w:sz="4" w:space="0" w:color="auto"/>
              <w:right w:val="single" w:sz="4" w:space="0" w:color="auto"/>
            </w:tcBorders>
            <w:shd w:val="clear" w:color="000000" w:fill="A6A6A6"/>
            <w:noWrap/>
            <w:vAlign w:val="center"/>
          </w:tcPr>
          <w:p w14:paraId="09B07C86" w14:textId="77777777" w:rsidR="00E13BAB" w:rsidRDefault="00E13BAB" w:rsidP="00E13BAB">
            <w:pPr>
              <w:jc w:val="right"/>
              <w:rPr>
                <w:color w:val="000000"/>
                <w:sz w:val="22"/>
                <w:szCs w:val="22"/>
              </w:rPr>
            </w:pPr>
            <w:r>
              <w:rPr>
                <w:color w:val="000000"/>
                <w:sz w:val="22"/>
                <w:szCs w:val="22"/>
              </w:rPr>
              <w:t>5,5</w:t>
            </w:r>
          </w:p>
        </w:tc>
        <w:tc>
          <w:tcPr>
            <w:tcW w:w="1110" w:type="dxa"/>
            <w:tcBorders>
              <w:top w:val="nil"/>
              <w:left w:val="nil"/>
              <w:bottom w:val="single" w:sz="4" w:space="0" w:color="auto"/>
              <w:right w:val="single" w:sz="4" w:space="0" w:color="auto"/>
            </w:tcBorders>
            <w:shd w:val="clear" w:color="auto" w:fill="auto"/>
            <w:noWrap/>
            <w:vAlign w:val="center"/>
          </w:tcPr>
          <w:p w14:paraId="52A5E876" w14:textId="77777777" w:rsidR="00E13BAB" w:rsidRDefault="00E13BAB" w:rsidP="00E13BAB">
            <w:pPr>
              <w:jc w:val="right"/>
              <w:rPr>
                <w:color w:val="000000"/>
                <w:sz w:val="22"/>
                <w:szCs w:val="22"/>
              </w:rPr>
            </w:pPr>
            <w:r>
              <w:rPr>
                <w:color w:val="000000"/>
                <w:sz w:val="22"/>
                <w:szCs w:val="22"/>
              </w:rPr>
              <w:t>26,9</w:t>
            </w:r>
          </w:p>
        </w:tc>
        <w:tc>
          <w:tcPr>
            <w:tcW w:w="1078" w:type="dxa"/>
            <w:tcBorders>
              <w:top w:val="nil"/>
              <w:left w:val="nil"/>
              <w:bottom w:val="single" w:sz="4" w:space="0" w:color="auto"/>
              <w:right w:val="single" w:sz="4" w:space="0" w:color="auto"/>
            </w:tcBorders>
            <w:shd w:val="clear" w:color="auto" w:fill="auto"/>
            <w:noWrap/>
            <w:vAlign w:val="center"/>
          </w:tcPr>
          <w:p w14:paraId="41D3D128" w14:textId="77777777" w:rsidR="00E13BAB" w:rsidRDefault="00E13BAB" w:rsidP="00E13BAB">
            <w:pPr>
              <w:jc w:val="right"/>
              <w:rPr>
                <w:color w:val="000000"/>
                <w:sz w:val="22"/>
                <w:szCs w:val="22"/>
              </w:rPr>
            </w:pPr>
            <w:r>
              <w:rPr>
                <w:color w:val="000000"/>
                <w:sz w:val="22"/>
                <w:szCs w:val="22"/>
              </w:rPr>
              <w:t>197,1</w:t>
            </w:r>
          </w:p>
        </w:tc>
        <w:tc>
          <w:tcPr>
            <w:tcW w:w="939" w:type="dxa"/>
            <w:tcBorders>
              <w:top w:val="nil"/>
              <w:left w:val="nil"/>
              <w:bottom w:val="single" w:sz="4" w:space="0" w:color="auto"/>
              <w:right w:val="single" w:sz="4" w:space="0" w:color="auto"/>
            </w:tcBorders>
            <w:shd w:val="clear" w:color="auto" w:fill="auto"/>
            <w:noWrap/>
            <w:vAlign w:val="center"/>
          </w:tcPr>
          <w:p w14:paraId="760BC0A6" w14:textId="77777777" w:rsidR="00E13BAB" w:rsidRDefault="00E13BAB" w:rsidP="00E13BAB">
            <w:pPr>
              <w:jc w:val="right"/>
              <w:rPr>
                <w:color w:val="000000"/>
                <w:sz w:val="22"/>
                <w:szCs w:val="22"/>
              </w:rPr>
            </w:pPr>
            <w:r>
              <w:rPr>
                <w:color w:val="000000"/>
                <w:sz w:val="22"/>
                <w:szCs w:val="22"/>
              </w:rPr>
              <w:t>11,8</w:t>
            </w:r>
          </w:p>
        </w:tc>
      </w:tr>
      <w:tr w:rsidR="00E13BAB" w:rsidRPr="00967DC1" w14:paraId="0FCC415E" w14:textId="77777777" w:rsidTr="001E50E1">
        <w:trPr>
          <w:trHeight w:val="300"/>
        </w:trPr>
        <w:tc>
          <w:tcPr>
            <w:tcW w:w="1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6986E" w14:textId="77777777" w:rsidR="00E13BAB" w:rsidRDefault="00E13BAB" w:rsidP="00E13BAB">
            <w:pPr>
              <w:jc w:val="left"/>
              <w:rPr>
                <w:color w:val="000000"/>
                <w:sz w:val="22"/>
                <w:szCs w:val="22"/>
              </w:rPr>
            </w:pPr>
            <w:r>
              <w:rPr>
                <w:color w:val="000000"/>
                <w:sz w:val="22"/>
                <w:szCs w:val="22"/>
              </w:rPr>
              <w:t xml:space="preserve">А. </w:t>
            </w:r>
            <w:proofErr w:type="spellStart"/>
            <w:r>
              <w:rPr>
                <w:color w:val="000000"/>
                <w:sz w:val="22"/>
                <w:szCs w:val="22"/>
              </w:rPr>
              <w:t>Јасен</w:t>
            </w:r>
            <w:proofErr w:type="spellEnd"/>
          </w:p>
        </w:tc>
        <w:tc>
          <w:tcPr>
            <w:tcW w:w="1229" w:type="dxa"/>
            <w:tcBorders>
              <w:top w:val="nil"/>
              <w:left w:val="nil"/>
              <w:bottom w:val="single" w:sz="4" w:space="0" w:color="auto"/>
              <w:right w:val="single" w:sz="4" w:space="0" w:color="auto"/>
            </w:tcBorders>
            <w:shd w:val="clear" w:color="auto" w:fill="auto"/>
            <w:noWrap/>
            <w:vAlign w:val="center"/>
            <w:hideMark/>
          </w:tcPr>
          <w:p w14:paraId="2822718E" w14:textId="77777777" w:rsidR="00E13BAB" w:rsidRDefault="00E13BAB" w:rsidP="00E13BAB">
            <w:pPr>
              <w:jc w:val="right"/>
              <w:rPr>
                <w:color w:val="000000"/>
                <w:sz w:val="22"/>
                <w:szCs w:val="22"/>
              </w:rPr>
            </w:pPr>
            <w:r>
              <w:rPr>
                <w:color w:val="000000"/>
                <w:sz w:val="22"/>
                <w:szCs w:val="22"/>
              </w:rPr>
              <w:t>16.254,7</w:t>
            </w:r>
          </w:p>
        </w:tc>
        <w:tc>
          <w:tcPr>
            <w:tcW w:w="781" w:type="dxa"/>
            <w:tcBorders>
              <w:top w:val="nil"/>
              <w:left w:val="nil"/>
              <w:bottom w:val="single" w:sz="4" w:space="0" w:color="auto"/>
              <w:right w:val="single" w:sz="4" w:space="0" w:color="auto"/>
            </w:tcBorders>
            <w:shd w:val="clear" w:color="000000" w:fill="A6A6A6"/>
            <w:noWrap/>
            <w:vAlign w:val="center"/>
            <w:hideMark/>
          </w:tcPr>
          <w:p w14:paraId="4C6B13E6" w14:textId="77777777" w:rsidR="00E13BAB" w:rsidRDefault="00E13BAB" w:rsidP="00E13BAB">
            <w:pPr>
              <w:jc w:val="right"/>
              <w:rPr>
                <w:rFonts w:ascii="Calibri" w:hAnsi="Calibri" w:cs="Calibri"/>
                <w:color w:val="000000"/>
                <w:sz w:val="22"/>
                <w:szCs w:val="22"/>
              </w:rPr>
            </w:pPr>
            <w:r>
              <w:rPr>
                <w:rFonts w:ascii="Calibri" w:hAnsi="Calibri" w:cs="Calibri"/>
                <w:color w:val="000000"/>
                <w:sz w:val="22"/>
                <w:szCs w:val="22"/>
              </w:rPr>
              <w:t> </w:t>
            </w:r>
          </w:p>
        </w:tc>
        <w:tc>
          <w:tcPr>
            <w:tcW w:w="1118" w:type="dxa"/>
            <w:tcBorders>
              <w:top w:val="nil"/>
              <w:left w:val="nil"/>
              <w:bottom w:val="single" w:sz="4" w:space="0" w:color="auto"/>
              <w:right w:val="single" w:sz="4" w:space="0" w:color="auto"/>
            </w:tcBorders>
            <w:shd w:val="clear" w:color="auto" w:fill="auto"/>
            <w:noWrap/>
            <w:vAlign w:val="center"/>
            <w:hideMark/>
          </w:tcPr>
          <w:p w14:paraId="42E74B0D" w14:textId="77777777" w:rsidR="00E13BAB" w:rsidRDefault="00E13BAB" w:rsidP="00E13BAB">
            <w:pPr>
              <w:jc w:val="right"/>
              <w:rPr>
                <w:color w:val="000000"/>
                <w:sz w:val="22"/>
                <w:szCs w:val="22"/>
              </w:rPr>
            </w:pPr>
            <w:r>
              <w:rPr>
                <w:color w:val="000000"/>
                <w:sz w:val="22"/>
                <w:szCs w:val="22"/>
              </w:rPr>
              <w:t>401,9</w:t>
            </w:r>
          </w:p>
        </w:tc>
        <w:tc>
          <w:tcPr>
            <w:tcW w:w="824" w:type="dxa"/>
            <w:tcBorders>
              <w:top w:val="nil"/>
              <w:left w:val="nil"/>
              <w:bottom w:val="single" w:sz="4" w:space="0" w:color="auto"/>
              <w:right w:val="single" w:sz="4" w:space="0" w:color="auto"/>
            </w:tcBorders>
            <w:shd w:val="clear" w:color="000000" w:fill="A6A6A6"/>
            <w:noWrap/>
            <w:vAlign w:val="center"/>
            <w:hideMark/>
          </w:tcPr>
          <w:p w14:paraId="3E370C29" w14:textId="77777777" w:rsidR="00E13BAB" w:rsidRDefault="00E13BAB" w:rsidP="00E13BAB">
            <w:pPr>
              <w:jc w:val="right"/>
              <w:rPr>
                <w:rFonts w:ascii="Calibri" w:hAnsi="Calibri" w:cs="Calibri"/>
                <w:color w:val="000000"/>
                <w:sz w:val="22"/>
                <w:szCs w:val="22"/>
              </w:rPr>
            </w:pPr>
            <w:r>
              <w:rPr>
                <w:rFonts w:ascii="Calibri" w:hAnsi="Calibri" w:cs="Calibri"/>
                <w:color w:val="000000"/>
                <w:sz w:val="22"/>
                <w:szCs w:val="22"/>
              </w:rPr>
              <w:t> </w:t>
            </w:r>
          </w:p>
        </w:tc>
        <w:tc>
          <w:tcPr>
            <w:tcW w:w="840" w:type="dxa"/>
            <w:tcBorders>
              <w:top w:val="nil"/>
              <w:left w:val="nil"/>
              <w:bottom w:val="single" w:sz="4" w:space="0" w:color="auto"/>
              <w:right w:val="single" w:sz="4" w:space="0" w:color="auto"/>
            </w:tcBorders>
            <w:shd w:val="clear" w:color="000000" w:fill="A6A6A6"/>
            <w:noWrap/>
            <w:vAlign w:val="center"/>
            <w:hideMark/>
          </w:tcPr>
          <w:p w14:paraId="60DA63F3" w14:textId="77777777" w:rsidR="00E13BAB" w:rsidRDefault="00E13BAB" w:rsidP="00E13BAB">
            <w:pPr>
              <w:jc w:val="right"/>
              <w:rPr>
                <w:rFonts w:ascii="Calibri" w:hAnsi="Calibri" w:cs="Calibri"/>
                <w:color w:val="000000"/>
                <w:sz w:val="22"/>
                <w:szCs w:val="22"/>
              </w:rPr>
            </w:pPr>
            <w:r>
              <w:rPr>
                <w:rFonts w:ascii="Calibri" w:hAnsi="Calibri" w:cs="Calibri"/>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center"/>
            <w:hideMark/>
          </w:tcPr>
          <w:p w14:paraId="35394010" w14:textId="77777777" w:rsidR="00E13BAB" w:rsidRDefault="00E13BAB" w:rsidP="00E13BAB">
            <w:pPr>
              <w:jc w:val="right"/>
              <w:rPr>
                <w:color w:val="000000"/>
                <w:sz w:val="22"/>
                <w:szCs w:val="22"/>
              </w:rPr>
            </w:pPr>
            <w:r>
              <w:rPr>
                <w:color w:val="000000"/>
                <w:sz w:val="22"/>
                <w:szCs w:val="22"/>
              </w:rPr>
              <w:t>1.413,8</w:t>
            </w:r>
          </w:p>
        </w:tc>
        <w:tc>
          <w:tcPr>
            <w:tcW w:w="840" w:type="dxa"/>
            <w:tcBorders>
              <w:top w:val="nil"/>
              <w:left w:val="nil"/>
              <w:bottom w:val="single" w:sz="4" w:space="0" w:color="auto"/>
              <w:right w:val="single" w:sz="4" w:space="0" w:color="auto"/>
            </w:tcBorders>
            <w:shd w:val="clear" w:color="000000" w:fill="A6A6A6"/>
            <w:noWrap/>
            <w:vAlign w:val="center"/>
            <w:hideMark/>
          </w:tcPr>
          <w:p w14:paraId="705B7708" w14:textId="77777777" w:rsidR="00E13BAB" w:rsidRDefault="00E13BAB" w:rsidP="00E13BAB">
            <w:pPr>
              <w:jc w:val="right"/>
              <w:rPr>
                <w:color w:val="000000"/>
                <w:sz w:val="22"/>
                <w:szCs w:val="22"/>
              </w:rPr>
            </w:pPr>
            <w:r>
              <w:rPr>
                <w:color w:val="000000"/>
                <w:sz w:val="22"/>
                <w:szCs w:val="22"/>
              </w:rPr>
              <w:t>33,1</w:t>
            </w:r>
          </w:p>
        </w:tc>
        <w:tc>
          <w:tcPr>
            <w:tcW w:w="1110" w:type="dxa"/>
            <w:tcBorders>
              <w:top w:val="nil"/>
              <w:left w:val="nil"/>
              <w:bottom w:val="single" w:sz="4" w:space="0" w:color="auto"/>
              <w:right w:val="single" w:sz="4" w:space="0" w:color="auto"/>
            </w:tcBorders>
            <w:shd w:val="clear" w:color="auto" w:fill="auto"/>
            <w:noWrap/>
            <w:vAlign w:val="center"/>
            <w:hideMark/>
          </w:tcPr>
          <w:p w14:paraId="7FF26A35" w14:textId="77777777" w:rsidR="00E13BAB" w:rsidRDefault="00E13BAB" w:rsidP="00E13BAB">
            <w:pPr>
              <w:jc w:val="right"/>
              <w:rPr>
                <w:color w:val="000000"/>
                <w:sz w:val="22"/>
                <w:szCs w:val="22"/>
              </w:rPr>
            </w:pPr>
            <w:r>
              <w:rPr>
                <w:color w:val="000000"/>
                <w:sz w:val="22"/>
                <w:szCs w:val="22"/>
              </w:rPr>
              <w:t> </w:t>
            </w:r>
          </w:p>
        </w:tc>
        <w:tc>
          <w:tcPr>
            <w:tcW w:w="1078" w:type="dxa"/>
            <w:tcBorders>
              <w:top w:val="nil"/>
              <w:left w:val="nil"/>
              <w:bottom w:val="single" w:sz="4" w:space="0" w:color="auto"/>
              <w:right w:val="single" w:sz="4" w:space="0" w:color="auto"/>
            </w:tcBorders>
            <w:shd w:val="clear" w:color="auto" w:fill="auto"/>
            <w:noWrap/>
            <w:vAlign w:val="center"/>
            <w:hideMark/>
          </w:tcPr>
          <w:p w14:paraId="11E180A6" w14:textId="77777777" w:rsidR="00E13BAB" w:rsidRDefault="00E13BAB" w:rsidP="00E13BAB">
            <w:pPr>
              <w:jc w:val="right"/>
              <w:rPr>
                <w:color w:val="000000"/>
                <w:sz w:val="22"/>
                <w:szCs w:val="22"/>
              </w:rPr>
            </w:pPr>
            <w:r>
              <w:rPr>
                <w:color w:val="000000"/>
                <w:sz w:val="22"/>
                <w:szCs w:val="22"/>
              </w:rPr>
              <w:t>1.272,4</w:t>
            </w:r>
          </w:p>
        </w:tc>
        <w:tc>
          <w:tcPr>
            <w:tcW w:w="939" w:type="dxa"/>
            <w:tcBorders>
              <w:top w:val="nil"/>
              <w:left w:val="nil"/>
              <w:bottom w:val="single" w:sz="4" w:space="0" w:color="auto"/>
              <w:right w:val="single" w:sz="4" w:space="0" w:color="auto"/>
            </w:tcBorders>
            <w:shd w:val="clear" w:color="auto" w:fill="auto"/>
            <w:noWrap/>
            <w:vAlign w:val="center"/>
            <w:hideMark/>
          </w:tcPr>
          <w:p w14:paraId="13110A7E" w14:textId="77777777" w:rsidR="00E13BAB" w:rsidRDefault="00E13BAB" w:rsidP="00E13BAB">
            <w:pPr>
              <w:jc w:val="right"/>
              <w:rPr>
                <w:color w:val="000000"/>
                <w:sz w:val="22"/>
                <w:szCs w:val="22"/>
              </w:rPr>
            </w:pPr>
            <w:r>
              <w:rPr>
                <w:color w:val="000000"/>
                <w:sz w:val="22"/>
                <w:szCs w:val="22"/>
              </w:rPr>
              <w:t>141,4</w:t>
            </w:r>
          </w:p>
        </w:tc>
      </w:tr>
      <w:tr w:rsidR="00E13BAB" w:rsidRPr="00967DC1" w14:paraId="083EF4D2" w14:textId="77777777" w:rsidTr="001E50E1">
        <w:trPr>
          <w:trHeight w:val="300"/>
        </w:trPr>
        <w:tc>
          <w:tcPr>
            <w:tcW w:w="1681" w:type="dxa"/>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29F47277" w14:textId="77777777" w:rsidR="00E13BAB" w:rsidRDefault="00E13BAB" w:rsidP="00E13BAB">
            <w:pPr>
              <w:jc w:val="left"/>
              <w:rPr>
                <w:b/>
                <w:bCs/>
                <w:color w:val="000000"/>
                <w:sz w:val="22"/>
                <w:szCs w:val="22"/>
              </w:rPr>
            </w:pPr>
            <w:proofErr w:type="spellStart"/>
            <w:r>
              <w:rPr>
                <w:b/>
                <w:bCs/>
                <w:color w:val="000000"/>
                <w:sz w:val="22"/>
                <w:szCs w:val="22"/>
              </w:rPr>
              <w:t>Свега</w:t>
            </w:r>
            <w:proofErr w:type="spellEnd"/>
          </w:p>
        </w:tc>
        <w:tc>
          <w:tcPr>
            <w:tcW w:w="1229" w:type="dxa"/>
            <w:tcBorders>
              <w:top w:val="nil"/>
              <w:left w:val="nil"/>
              <w:bottom w:val="single" w:sz="4" w:space="0" w:color="auto"/>
              <w:right w:val="single" w:sz="4" w:space="0" w:color="auto"/>
            </w:tcBorders>
            <w:shd w:val="clear" w:color="000000" w:fill="D9D9D9"/>
            <w:noWrap/>
            <w:vAlign w:val="center"/>
            <w:hideMark/>
          </w:tcPr>
          <w:p w14:paraId="21D8055E" w14:textId="77777777" w:rsidR="00E13BAB" w:rsidRDefault="00E13BAB" w:rsidP="00E13BAB">
            <w:pPr>
              <w:jc w:val="right"/>
              <w:rPr>
                <w:b/>
                <w:bCs/>
                <w:color w:val="000000"/>
                <w:sz w:val="22"/>
                <w:szCs w:val="22"/>
              </w:rPr>
            </w:pPr>
            <w:r>
              <w:rPr>
                <w:b/>
                <w:bCs/>
                <w:color w:val="000000"/>
                <w:sz w:val="22"/>
                <w:szCs w:val="22"/>
              </w:rPr>
              <w:t>346.281,8</w:t>
            </w:r>
          </w:p>
        </w:tc>
        <w:tc>
          <w:tcPr>
            <w:tcW w:w="781" w:type="dxa"/>
            <w:tcBorders>
              <w:top w:val="nil"/>
              <w:left w:val="nil"/>
              <w:bottom w:val="single" w:sz="4" w:space="0" w:color="auto"/>
              <w:right w:val="single" w:sz="4" w:space="0" w:color="auto"/>
            </w:tcBorders>
            <w:shd w:val="clear" w:color="000000" w:fill="A6A6A6"/>
            <w:noWrap/>
            <w:vAlign w:val="center"/>
            <w:hideMark/>
          </w:tcPr>
          <w:p w14:paraId="77529B38" w14:textId="77777777" w:rsidR="00E13BAB" w:rsidRDefault="00E13BAB" w:rsidP="00E13BAB">
            <w:pPr>
              <w:jc w:val="right"/>
              <w:rPr>
                <w:rFonts w:ascii="Calibri" w:hAnsi="Calibri" w:cs="Calibri"/>
                <w:color w:val="000000"/>
                <w:sz w:val="22"/>
                <w:szCs w:val="22"/>
              </w:rPr>
            </w:pPr>
            <w:r>
              <w:rPr>
                <w:rFonts w:ascii="Calibri" w:hAnsi="Calibri" w:cs="Calibri"/>
                <w:color w:val="000000"/>
                <w:sz w:val="22"/>
                <w:szCs w:val="22"/>
              </w:rPr>
              <w:t> </w:t>
            </w:r>
          </w:p>
        </w:tc>
        <w:tc>
          <w:tcPr>
            <w:tcW w:w="1118" w:type="dxa"/>
            <w:tcBorders>
              <w:top w:val="nil"/>
              <w:left w:val="nil"/>
              <w:bottom w:val="single" w:sz="4" w:space="0" w:color="auto"/>
              <w:right w:val="single" w:sz="4" w:space="0" w:color="auto"/>
            </w:tcBorders>
            <w:shd w:val="clear" w:color="000000" w:fill="D9D9D9"/>
            <w:noWrap/>
            <w:vAlign w:val="center"/>
            <w:hideMark/>
          </w:tcPr>
          <w:p w14:paraId="3719BCC3" w14:textId="77777777" w:rsidR="00E13BAB" w:rsidRDefault="00E13BAB" w:rsidP="00E13BAB">
            <w:pPr>
              <w:jc w:val="right"/>
              <w:rPr>
                <w:b/>
                <w:bCs/>
                <w:color w:val="000000"/>
                <w:sz w:val="22"/>
                <w:szCs w:val="22"/>
              </w:rPr>
            </w:pPr>
            <w:r>
              <w:rPr>
                <w:b/>
                <w:bCs/>
                <w:color w:val="000000"/>
                <w:sz w:val="22"/>
                <w:szCs w:val="22"/>
              </w:rPr>
              <w:t>11.596,7</w:t>
            </w:r>
          </w:p>
        </w:tc>
        <w:tc>
          <w:tcPr>
            <w:tcW w:w="824" w:type="dxa"/>
            <w:tcBorders>
              <w:top w:val="nil"/>
              <w:left w:val="nil"/>
              <w:bottom w:val="single" w:sz="4" w:space="0" w:color="auto"/>
              <w:right w:val="single" w:sz="4" w:space="0" w:color="auto"/>
            </w:tcBorders>
            <w:shd w:val="clear" w:color="000000" w:fill="A6A6A6"/>
            <w:noWrap/>
            <w:vAlign w:val="center"/>
            <w:hideMark/>
          </w:tcPr>
          <w:p w14:paraId="716B63C5" w14:textId="77777777" w:rsidR="00E13BAB" w:rsidRDefault="00E13BAB" w:rsidP="00E13BAB">
            <w:pPr>
              <w:jc w:val="right"/>
              <w:rPr>
                <w:rFonts w:ascii="Calibri" w:hAnsi="Calibri" w:cs="Calibri"/>
                <w:color w:val="000000"/>
                <w:sz w:val="22"/>
                <w:szCs w:val="22"/>
              </w:rPr>
            </w:pPr>
            <w:r>
              <w:rPr>
                <w:rFonts w:ascii="Calibri" w:hAnsi="Calibri" w:cs="Calibri"/>
                <w:color w:val="000000"/>
                <w:sz w:val="22"/>
                <w:szCs w:val="22"/>
              </w:rPr>
              <w:t> </w:t>
            </w:r>
          </w:p>
        </w:tc>
        <w:tc>
          <w:tcPr>
            <w:tcW w:w="840" w:type="dxa"/>
            <w:tcBorders>
              <w:top w:val="nil"/>
              <w:left w:val="nil"/>
              <w:bottom w:val="single" w:sz="4" w:space="0" w:color="auto"/>
              <w:right w:val="single" w:sz="4" w:space="0" w:color="auto"/>
            </w:tcBorders>
            <w:shd w:val="clear" w:color="000000" w:fill="A6A6A6"/>
            <w:noWrap/>
            <w:vAlign w:val="center"/>
            <w:hideMark/>
          </w:tcPr>
          <w:p w14:paraId="3FDF8217" w14:textId="77777777" w:rsidR="00E13BAB" w:rsidRDefault="00E13BAB" w:rsidP="00E13BAB">
            <w:pPr>
              <w:jc w:val="right"/>
              <w:rPr>
                <w:rFonts w:ascii="Calibri" w:hAnsi="Calibri" w:cs="Calibri"/>
                <w:color w:val="000000"/>
                <w:sz w:val="22"/>
                <w:szCs w:val="22"/>
              </w:rPr>
            </w:pPr>
            <w:r>
              <w:rPr>
                <w:rFonts w:ascii="Calibri" w:hAnsi="Calibri" w:cs="Calibri"/>
                <w:color w:val="000000"/>
                <w:sz w:val="22"/>
                <w:szCs w:val="22"/>
              </w:rPr>
              <w:t> </w:t>
            </w:r>
          </w:p>
        </w:tc>
        <w:tc>
          <w:tcPr>
            <w:tcW w:w="1060" w:type="dxa"/>
            <w:tcBorders>
              <w:top w:val="nil"/>
              <w:left w:val="nil"/>
              <w:bottom w:val="single" w:sz="4" w:space="0" w:color="auto"/>
              <w:right w:val="single" w:sz="4" w:space="0" w:color="auto"/>
            </w:tcBorders>
            <w:shd w:val="clear" w:color="000000" w:fill="D9D9D9"/>
            <w:noWrap/>
            <w:vAlign w:val="center"/>
            <w:hideMark/>
          </w:tcPr>
          <w:p w14:paraId="7C8E7A34" w14:textId="77777777" w:rsidR="00E13BAB" w:rsidRDefault="00E13BAB" w:rsidP="00E13BAB">
            <w:pPr>
              <w:jc w:val="right"/>
              <w:rPr>
                <w:b/>
                <w:bCs/>
                <w:color w:val="000000"/>
                <w:sz w:val="22"/>
                <w:szCs w:val="22"/>
              </w:rPr>
            </w:pPr>
            <w:r>
              <w:rPr>
                <w:b/>
                <w:bCs/>
                <w:color w:val="000000"/>
                <w:sz w:val="22"/>
                <w:szCs w:val="22"/>
              </w:rPr>
              <w:t>4.272,1</w:t>
            </w:r>
          </w:p>
        </w:tc>
        <w:tc>
          <w:tcPr>
            <w:tcW w:w="840" w:type="dxa"/>
            <w:tcBorders>
              <w:top w:val="nil"/>
              <w:left w:val="nil"/>
              <w:bottom w:val="single" w:sz="4" w:space="0" w:color="auto"/>
              <w:right w:val="single" w:sz="4" w:space="0" w:color="auto"/>
            </w:tcBorders>
            <w:shd w:val="clear" w:color="000000" w:fill="A6A6A6"/>
            <w:noWrap/>
            <w:vAlign w:val="center"/>
            <w:hideMark/>
          </w:tcPr>
          <w:p w14:paraId="00F31288" w14:textId="77777777" w:rsidR="00E13BAB" w:rsidRDefault="00E13BAB" w:rsidP="00E13BAB">
            <w:pPr>
              <w:jc w:val="right"/>
              <w:rPr>
                <w:color w:val="000000"/>
                <w:sz w:val="22"/>
                <w:szCs w:val="22"/>
              </w:rPr>
            </w:pPr>
            <w:r>
              <w:rPr>
                <w:color w:val="000000"/>
                <w:sz w:val="22"/>
                <w:szCs w:val="22"/>
              </w:rPr>
              <w:t>100,0</w:t>
            </w:r>
          </w:p>
        </w:tc>
        <w:tc>
          <w:tcPr>
            <w:tcW w:w="1110" w:type="dxa"/>
            <w:tcBorders>
              <w:top w:val="nil"/>
              <w:left w:val="nil"/>
              <w:bottom w:val="single" w:sz="4" w:space="0" w:color="auto"/>
              <w:right w:val="single" w:sz="4" w:space="0" w:color="auto"/>
            </w:tcBorders>
            <w:shd w:val="clear" w:color="000000" w:fill="D9D9D9"/>
            <w:noWrap/>
            <w:vAlign w:val="center"/>
            <w:hideMark/>
          </w:tcPr>
          <w:p w14:paraId="081AA5C7" w14:textId="77777777" w:rsidR="00E13BAB" w:rsidRDefault="00E13BAB" w:rsidP="00E13BAB">
            <w:pPr>
              <w:jc w:val="right"/>
              <w:rPr>
                <w:b/>
                <w:bCs/>
                <w:color w:val="000000"/>
                <w:sz w:val="22"/>
                <w:szCs w:val="22"/>
              </w:rPr>
            </w:pPr>
            <w:r>
              <w:rPr>
                <w:b/>
                <w:bCs/>
                <w:color w:val="000000"/>
                <w:sz w:val="22"/>
                <w:szCs w:val="22"/>
              </w:rPr>
              <w:t>433,0</w:t>
            </w:r>
          </w:p>
        </w:tc>
        <w:tc>
          <w:tcPr>
            <w:tcW w:w="1078" w:type="dxa"/>
            <w:tcBorders>
              <w:top w:val="nil"/>
              <w:left w:val="nil"/>
              <w:bottom w:val="single" w:sz="4" w:space="0" w:color="auto"/>
              <w:right w:val="single" w:sz="4" w:space="0" w:color="auto"/>
            </w:tcBorders>
            <w:shd w:val="clear" w:color="000000" w:fill="D9D9D9"/>
            <w:noWrap/>
            <w:vAlign w:val="center"/>
            <w:hideMark/>
          </w:tcPr>
          <w:p w14:paraId="015689E1" w14:textId="77777777" w:rsidR="00E13BAB" w:rsidRDefault="00E13BAB" w:rsidP="00E13BAB">
            <w:pPr>
              <w:jc w:val="right"/>
              <w:rPr>
                <w:b/>
                <w:bCs/>
                <w:color w:val="000000"/>
                <w:sz w:val="22"/>
                <w:szCs w:val="22"/>
              </w:rPr>
            </w:pPr>
            <w:r>
              <w:rPr>
                <w:b/>
                <w:bCs/>
                <w:color w:val="000000"/>
                <w:sz w:val="22"/>
                <w:szCs w:val="22"/>
              </w:rPr>
              <w:t>2.998,6</w:t>
            </w:r>
          </w:p>
        </w:tc>
        <w:tc>
          <w:tcPr>
            <w:tcW w:w="939" w:type="dxa"/>
            <w:tcBorders>
              <w:top w:val="nil"/>
              <w:left w:val="nil"/>
              <w:bottom w:val="single" w:sz="4" w:space="0" w:color="auto"/>
              <w:right w:val="single" w:sz="4" w:space="0" w:color="auto"/>
            </w:tcBorders>
            <w:shd w:val="clear" w:color="000000" w:fill="D9D9D9"/>
            <w:noWrap/>
            <w:vAlign w:val="center"/>
            <w:hideMark/>
          </w:tcPr>
          <w:p w14:paraId="6FF43FC2" w14:textId="77777777" w:rsidR="00E13BAB" w:rsidRDefault="00E13BAB" w:rsidP="00E13BAB">
            <w:pPr>
              <w:jc w:val="right"/>
              <w:rPr>
                <w:b/>
                <w:bCs/>
                <w:color w:val="000000"/>
                <w:sz w:val="22"/>
                <w:szCs w:val="22"/>
              </w:rPr>
            </w:pPr>
            <w:r>
              <w:rPr>
                <w:b/>
                <w:bCs/>
                <w:color w:val="000000"/>
                <w:sz w:val="22"/>
                <w:szCs w:val="22"/>
              </w:rPr>
              <w:t>368,3</w:t>
            </w:r>
          </w:p>
        </w:tc>
      </w:tr>
    </w:tbl>
    <w:p w14:paraId="7242E2F2" w14:textId="77777777" w:rsidR="005A1184" w:rsidRPr="00967DC1" w:rsidRDefault="005A1184" w:rsidP="00276ED7">
      <w:pPr>
        <w:ind w:firstLine="567"/>
        <w:rPr>
          <w:szCs w:val="24"/>
          <w:lang w:val="sr-Latn-CS"/>
        </w:rPr>
      </w:pPr>
    </w:p>
    <w:p w14:paraId="0B0942C5" w14:textId="77777777" w:rsidR="00276ED7" w:rsidRDefault="00276ED7" w:rsidP="00276ED7">
      <w:pPr>
        <w:ind w:firstLine="567"/>
        <w:rPr>
          <w:szCs w:val="24"/>
          <w:lang w:val="sr-Latn-CS"/>
        </w:rPr>
      </w:pPr>
      <w:r w:rsidRPr="00967DC1">
        <w:rPr>
          <w:szCs w:val="24"/>
          <w:lang w:val="sr-Latn-CS"/>
        </w:rPr>
        <w:t>Посматрано по врстама дрвећа највећи принос из прореда ће се остварити од</w:t>
      </w:r>
      <w:r w:rsidRPr="00967DC1">
        <w:rPr>
          <w:szCs w:val="24"/>
          <w:lang w:val="sr-Cyrl-RS"/>
        </w:rPr>
        <w:t xml:space="preserve"> </w:t>
      </w:r>
      <w:r w:rsidR="00B104EB">
        <w:rPr>
          <w:szCs w:val="24"/>
          <w:lang w:val="sr-Cyrl-RS"/>
        </w:rPr>
        <w:t xml:space="preserve">америчког јасена и </w:t>
      </w:r>
      <w:r w:rsidRPr="00967DC1">
        <w:rPr>
          <w:szCs w:val="24"/>
          <w:lang w:val="sr-Cyrl-RS"/>
        </w:rPr>
        <w:t>лужњака.</w:t>
      </w:r>
      <w:r w:rsidRPr="00967DC1">
        <w:rPr>
          <w:szCs w:val="24"/>
          <w:lang w:val="sr-Latn-CS"/>
        </w:rPr>
        <w:t xml:space="preserve"> Реализација планираног претходног приноса (у одсеку  - састојини) обавезна је по површини, а по запремини може да одступи +/- </w:t>
      </w:r>
      <w:r w:rsidR="00B104EB">
        <w:rPr>
          <w:szCs w:val="24"/>
          <w:lang w:val="sr-Cyrl-RS"/>
        </w:rPr>
        <w:t>2</w:t>
      </w:r>
      <w:r w:rsidRPr="00967DC1">
        <w:rPr>
          <w:szCs w:val="24"/>
          <w:lang w:val="sr-Latn-CS"/>
        </w:rPr>
        <w:t>0%.</w:t>
      </w:r>
    </w:p>
    <w:p w14:paraId="7D5345EC" w14:textId="77777777" w:rsidR="00AB7988" w:rsidRDefault="00AB7988" w:rsidP="00276ED7">
      <w:pPr>
        <w:ind w:firstLine="567"/>
        <w:rPr>
          <w:szCs w:val="24"/>
          <w:lang w:val="sr-Latn-CS"/>
        </w:rPr>
      </w:pPr>
    </w:p>
    <w:p w14:paraId="7EAE5E13" w14:textId="77777777" w:rsidR="00AB7988" w:rsidRDefault="00AB7988" w:rsidP="00276ED7">
      <w:pPr>
        <w:ind w:firstLine="567"/>
        <w:rPr>
          <w:szCs w:val="24"/>
          <w:lang w:val="sr-Latn-CS"/>
        </w:rPr>
      </w:pPr>
    </w:p>
    <w:p w14:paraId="025BFC1D" w14:textId="77777777" w:rsidR="00AB7988" w:rsidRDefault="00AB7988" w:rsidP="00276ED7">
      <w:pPr>
        <w:ind w:firstLine="567"/>
        <w:rPr>
          <w:szCs w:val="24"/>
          <w:lang w:val="sr-Latn-CS"/>
        </w:rPr>
      </w:pPr>
    </w:p>
    <w:p w14:paraId="1DE385BB" w14:textId="77777777" w:rsidR="00AB7988" w:rsidRDefault="00AB7988" w:rsidP="00276ED7">
      <w:pPr>
        <w:ind w:firstLine="567"/>
        <w:rPr>
          <w:szCs w:val="24"/>
          <w:lang w:val="sr-Latn-CS"/>
        </w:rPr>
      </w:pPr>
    </w:p>
    <w:p w14:paraId="3C8E1C52" w14:textId="77777777" w:rsidR="00AB7988" w:rsidRDefault="00AB7988" w:rsidP="00276ED7">
      <w:pPr>
        <w:ind w:firstLine="567"/>
        <w:rPr>
          <w:szCs w:val="24"/>
          <w:lang w:val="sr-Latn-CS"/>
        </w:rPr>
      </w:pPr>
    </w:p>
    <w:p w14:paraId="32E147E9" w14:textId="77777777" w:rsidR="00AB7988" w:rsidRDefault="00AB7988" w:rsidP="00276ED7">
      <w:pPr>
        <w:ind w:firstLine="567"/>
        <w:rPr>
          <w:szCs w:val="24"/>
          <w:lang w:val="sr-Latn-CS"/>
        </w:rPr>
      </w:pPr>
    </w:p>
    <w:p w14:paraId="0790927C" w14:textId="77777777" w:rsidR="00AB7988" w:rsidRDefault="00AB7988" w:rsidP="00276ED7">
      <w:pPr>
        <w:ind w:firstLine="567"/>
        <w:rPr>
          <w:szCs w:val="24"/>
          <w:lang w:val="sr-Latn-CS"/>
        </w:rPr>
      </w:pPr>
    </w:p>
    <w:p w14:paraId="5050548C" w14:textId="77777777" w:rsidR="00AB7988" w:rsidRPr="00967DC1" w:rsidRDefault="00AB7988" w:rsidP="00276ED7">
      <w:pPr>
        <w:ind w:firstLine="567"/>
        <w:rPr>
          <w:szCs w:val="24"/>
          <w:lang w:val="sr-Latn-CS"/>
        </w:rPr>
      </w:pPr>
    </w:p>
    <w:p w14:paraId="34C84CDC" w14:textId="77777777" w:rsidR="00276ED7" w:rsidRPr="00967DC1" w:rsidRDefault="00276ED7" w:rsidP="00276ED7">
      <w:pPr>
        <w:pStyle w:val="Heading3"/>
        <w:rPr>
          <w:szCs w:val="24"/>
          <w:lang w:val="sr-Latn-CS"/>
        </w:rPr>
      </w:pPr>
      <w:bookmarkStart w:id="845" w:name="_Toc329146793"/>
      <w:bookmarkStart w:id="846" w:name="_Toc329328511"/>
      <w:bookmarkStart w:id="847" w:name="_Toc410988421"/>
      <w:bookmarkStart w:id="848" w:name="_Toc478456567"/>
      <w:bookmarkStart w:id="849" w:name="_Toc503785507"/>
      <w:bookmarkStart w:id="850" w:name="_Toc503786082"/>
      <w:bookmarkStart w:id="851" w:name="_Toc503786571"/>
      <w:bookmarkStart w:id="852" w:name="_Toc503787442"/>
      <w:bookmarkStart w:id="853" w:name="_Toc535232890"/>
      <w:bookmarkStart w:id="854" w:name="_Toc115079738"/>
      <w:bookmarkStart w:id="855" w:name="_Toc210382993"/>
      <w:r w:rsidRPr="00967DC1">
        <w:rPr>
          <w:szCs w:val="24"/>
          <w:lang w:val="sr-Latn-CS"/>
        </w:rPr>
        <w:t>8.3.</w:t>
      </w:r>
      <w:r w:rsidR="00A95D50">
        <w:rPr>
          <w:szCs w:val="24"/>
          <w:lang w:val="sr-Cyrl-RS"/>
        </w:rPr>
        <w:t>3</w:t>
      </w:r>
      <w:r w:rsidRPr="00967DC1">
        <w:rPr>
          <w:szCs w:val="24"/>
          <w:lang w:val="sr-Latn-CS"/>
        </w:rPr>
        <w:t xml:space="preserve">. </w:t>
      </w:r>
      <w:r w:rsidRPr="00967DC1">
        <w:rPr>
          <w:szCs w:val="24"/>
          <w:lang w:val="ru-RU"/>
        </w:rPr>
        <w:t>Укупан</w:t>
      </w:r>
      <w:r w:rsidRPr="00967DC1">
        <w:rPr>
          <w:szCs w:val="24"/>
          <w:lang w:val="sr-Latn-CS"/>
        </w:rPr>
        <w:t xml:space="preserve"> </w:t>
      </w:r>
      <w:r w:rsidRPr="00967DC1">
        <w:rPr>
          <w:szCs w:val="24"/>
          <w:lang w:val="ru-RU"/>
        </w:rPr>
        <w:t>принос</w:t>
      </w:r>
      <w:r w:rsidRPr="00967DC1">
        <w:rPr>
          <w:szCs w:val="24"/>
          <w:lang w:val="sr-Latn-CS"/>
        </w:rPr>
        <w:t xml:space="preserve"> </w:t>
      </w:r>
      <w:r w:rsidRPr="00967DC1">
        <w:rPr>
          <w:szCs w:val="24"/>
          <w:lang w:val="ru-RU"/>
        </w:rPr>
        <w:t>газдинске</w:t>
      </w:r>
      <w:r w:rsidRPr="00967DC1">
        <w:rPr>
          <w:szCs w:val="24"/>
          <w:lang w:val="sr-Latn-CS"/>
        </w:rPr>
        <w:t xml:space="preserve"> </w:t>
      </w:r>
      <w:r w:rsidRPr="00967DC1">
        <w:rPr>
          <w:szCs w:val="24"/>
          <w:lang w:val="ru-RU"/>
        </w:rPr>
        <w:t>јединице</w:t>
      </w:r>
      <w:bookmarkEnd w:id="845"/>
      <w:bookmarkEnd w:id="846"/>
      <w:bookmarkEnd w:id="847"/>
      <w:bookmarkEnd w:id="848"/>
      <w:bookmarkEnd w:id="849"/>
      <w:bookmarkEnd w:id="850"/>
      <w:bookmarkEnd w:id="851"/>
      <w:bookmarkEnd w:id="852"/>
      <w:bookmarkEnd w:id="853"/>
      <w:bookmarkEnd w:id="854"/>
      <w:bookmarkEnd w:id="855"/>
      <w:r w:rsidRPr="00967DC1">
        <w:rPr>
          <w:szCs w:val="24"/>
          <w:lang w:val="sr-Latn-CS"/>
        </w:rPr>
        <w:t xml:space="preserve">                   </w:t>
      </w:r>
    </w:p>
    <w:p w14:paraId="03397123" w14:textId="77777777" w:rsidR="005A1184" w:rsidRPr="00967DC1" w:rsidRDefault="005A1184" w:rsidP="00276ED7">
      <w:pPr>
        <w:ind w:firstLine="567"/>
        <w:rPr>
          <w:szCs w:val="24"/>
          <w:lang w:val="sr-Latn-CS"/>
        </w:rPr>
      </w:pPr>
    </w:p>
    <w:p w14:paraId="4DB5FDB1" w14:textId="77777777" w:rsidR="00276ED7" w:rsidRPr="00967DC1" w:rsidRDefault="00276ED7" w:rsidP="00276ED7">
      <w:pPr>
        <w:ind w:firstLine="567"/>
        <w:rPr>
          <w:szCs w:val="24"/>
          <w:lang w:val="sr-Latn-CS"/>
        </w:rPr>
      </w:pPr>
      <w:r w:rsidRPr="00967DC1">
        <w:rPr>
          <w:szCs w:val="24"/>
          <w:lang w:val="sr-Latn-CS"/>
        </w:rPr>
        <w:t>Укупан етат кога чине главни и проредни принос приказан је по газдинским класама, у табел</w:t>
      </w:r>
      <w:r w:rsidRPr="00967DC1">
        <w:rPr>
          <w:szCs w:val="24"/>
          <w:lang w:val="sr-Cyrl-RS"/>
        </w:rPr>
        <w:t>ама</w:t>
      </w:r>
      <w:r w:rsidRPr="00967DC1">
        <w:rPr>
          <w:szCs w:val="24"/>
          <w:lang w:val="sr-Latn-CS"/>
        </w:rPr>
        <w:t xml:space="preserve"> 8.3.</w:t>
      </w:r>
      <w:r w:rsidR="00A95D50">
        <w:rPr>
          <w:szCs w:val="24"/>
          <w:lang w:val="sr-Cyrl-RS"/>
        </w:rPr>
        <w:t>3</w:t>
      </w:r>
      <w:r w:rsidRPr="00967DC1">
        <w:rPr>
          <w:szCs w:val="24"/>
          <w:lang w:val="sr-Latn-CS"/>
        </w:rPr>
        <w:t>.-1</w:t>
      </w:r>
      <w:r w:rsidRPr="00967DC1">
        <w:rPr>
          <w:szCs w:val="24"/>
          <w:lang w:val="sr-Cyrl-RS"/>
        </w:rPr>
        <w:t xml:space="preserve">, </w:t>
      </w:r>
      <w:r w:rsidRPr="00967DC1">
        <w:rPr>
          <w:szCs w:val="24"/>
          <w:lang w:val="sr-Latn-CS"/>
        </w:rPr>
        <w:t>8.3.</w:t>
      </w:r>
      <w:r w:rsidR="00A95D50">
        <w:rPr>
          <w:szCs w:val="24"/>
          <w:lang w:val="sr-Cyrl-RS"/>
        </w:rPr>
        <w:t>3</w:t>
      </w:r>
      <w:r w:rsidRPr="00967DC1">
        <w:rPr>
          <w:szCs w:val="24"/>
          <w:lang w:val="sr-Latn-CS"/>
        </w:rPr>
        <w:t>.-2 и 8.3.</w:t>
      </w:r>
      <w:r w:rsidR="00A95D50">
        <w:rPr>
          <w:szCs w:val="24"/>
          <w:lang w:val="sr-Cyrl-RS"/>
        </w:rPr>
        <w:t>3</w:t>
      </w:r>
      <w:r w:rsidRPr="00967DC1">
        <w:rPr>
          <w:szCs w:val="24"/>
          <w:lang w:val="sr-Latn-CS"/>
        </w:rPr>
        <w:t>.-3., а по врстама дрвећа у табелама 8.3.</w:t>
      </w:r>
      <w:r w:rsidR="00A95D50">
        <w:rPr>
          <w:szCs w:val="24"/>
          <w:lang w:val="sr-Cyrl-RS"/>
        </w:rPr>
        <w:t>3</w:t>
      </w:r>
      <w:r w:rsidRPr="00967DC1">
        <w:rPr>
          <w:szCs w:val="24"/>
          <w:lang w:val="sr-Latn-CS"/>
        </w:rPr>
        <w:t>-</w:t>
      </w:r>
      <w:r w:rsidRPr="00967DC1">
        <w:rPr>
          <w:szCs w:val="24"/>
          <w:lang w:val="sr-Cyrl-RS"/>
        </w:rPr>
        <w:t xml:space="preserve">4, </w:t>
      </w:r>
      <w:r w:rsidRPr="00967DC1">
        <w:rPr>
          <w:szCs w:val="24"/>
          <w:lang w:val="sr-Latn-CS"/>
        </w:rPr>
        <w:t>8.3.</w:t>
      </w:r>
      <w:r w:rsidR="00A95D50">
        <w:rPr>
          <w:szCs w:val="24"/>
          <w:lang w:val="sr-Cyrl-RS"/>
        </w:rPr>
        <w:t>3</w:t>
      </w:r>
      <w:r w:rsidRPr="00967DC1">
        <w:rPr>
          <w:szCs w:val="24"/>
          <w:lang w:val="sr-Latn-CS"/>
        </w:rPr>
        <w:t>.-</w:t>
      </w:r>
      <w:r w:rsidRPr="00967DC1">
        <w:rPr>
          <w:szCs w:val="24"/>
          <w:lang w:val="sr-Cyrl-RS"/>
        </w:rPr>
        <w:t xml:space="preserve">5 и </w:t>
      </w:r>
      <w:r w:rsidRPr="00967DC1">
        <w:rPr>
          <w:szCs w:val="24"/>
          <w:lang w:val="sr-Latn-CS"/>
        </w:rPr>
        <w:t>8.3.</w:t>
      </w:r>
      <w:r w:rsidR="00A95D50">
        <w:rPr>
          <w:szCs w:val="24"/>
          <w:lang w:val="sr-Cyrl-RS"/>
        </w:rPr>
        <w:t>3</w:t>
      </w:r>
      <w:r w:rsidRPr="00967DC1">
        <w:rPr>
          <w:szCs w:val="24"/>
          <w:lang w:val="sr-Latn-CS"/>
        </w:rPr>
        <w:t>.-</w:t>
      </w:r>
      <w:r w:rsidRPr="00967DC1">
        <w:rPr>
          <w:szCs w:val="24"/>
          <w:lang w:val="sr-Cyrl-RS"/>
        </w:rPr>
        <w:t>6</w:t>
      </w:r>
      <w:r w:rsidRPr="00967DC1">
        <w:rPr>
          <w:szCs w:val="24"/>
          <w:lang w:val="sr-Latn-CS"/>
        </w:rPr>
        <w:t>.</w:t>
      </w:r>
    </w:p>
    <w:tbl>
      <w:tblPr>
        <w:tblW w:w="8803" w:type="dxa"/>
        <w:tblInd w:w="168" w:type="dxa"/>
        <w:tblLook w:val="04A0" w:firstRow="1" w:lastRow="0" w:firstColumn="1" w:lastColumn="0" w:noHBand="0" w:noVBand="1"/>
      </w:tblPr>
      <w:tblGrid>
        <w:gridCol w:w="1995"/>
        <w:gridCol w:w="1520"/>
        <w:gridCol w:w="1122"/>
        <w:gridCol w:w="1248"/>
        <w:gridCol w:w="1203"/>
        <w:gridCol w:w="512"/>
        <w:gridCol w:w="1203"/>
      </w:tblGrid>
      <w:tr w:rsidR="00B92236" w:rsidRPr="00214C7C" w14:paraId="742FE889" w14:textId="77777777" w:rsidTr="003212DA">
        <w:trPr>
          <w:trHeight w:val="600"/>
          <w:tblHeader/>
        </w:trPr>
        <w:tc>
          <w:tcPr>
            <w:tcW w:w="8803" w:type="dxa"/>
            <w:gridSpan w:val="7"/>
            <w:tcBorders>
              <w:top w:val="nil"/>
              <w:left w:val="nil"/>
              <w:bottom w:val="nil"/>
              <w:right w:val="nil"/>
            </w:tcBorders>
            <w:shd w:val="clear" w:color="auto" w:fill="auto"/>
            <w:vAlign w:val="center"/>
            <w:hideMark/>
          </w:tcPr>
          <w:p w14:paraId="59D24F0F" w14:textId="77777777" w:rsidR="00B92236" w:rsidRPr="00B92236" w:rsidRDefault="00B92236" w:rsidP="003D5699">
            <w:pPr>
              <w:jc w:val="left"/>
              <w:rPr>
                <w:color w:val="000000"/>
                <w:sz w:val="22"/>
                <w:szCs w:val="22"/>
                <w:lang w:val="ru-RU"/>
              </w:rPr>
            </w:pPr>
            <w:r w:rsidRPr="00B92236">
              <w:rPr>
                <w:color w:val="000000"/>
                <w:sz w:val="22"/>
                <w:szCs w:val="22"/>
                <w:lang w:val="ru-RU"/>
              </w:rPr>
              <w:t>Табела 8.3.</w:t>
            </w:r>
            <w:r w:rsidR="003D5699">
              <w:rPr>
                <w:color w:val="000000"/>
                <w:sz w:val="22"/>
                <w:szCs w:val="22"/>
                <w:lang w:val="ru-RU"/>
              </w:rPr>
              <w:t>3</w:t>
            </w:r>
            <w:r w:rsidRPr="00B92236">
              <w:rPr>
                <w:color w:val="000000"/>
                <w:sz w:val="22"/>
                <w:szCs w:val="22"/>
                <w:lang w:val="ru-RU"/>
              </w:rPr>
              <w:t xml:space="preserve">.-1.  Преглед укупног приноса по газдинским </w:t>
            </w:r>
            <w:r w:rsidR="00A95D50">
              <w:rPr>
                <w:color w:val="000000"/>
                <w:sz w:val="22"/>
                <w:szCs w:val="22"/>
                <w:lang w:val="ru-RU"/>
              </w:rPr>
              <w:t>типовима</w:t>
            </w:r>
            <w:r w:rsidRPr="00B92236">
              <w:rPr>
                <w:color w:val="000000"/>
                <w:sz w:val="22"/>
                <w:szCs w:val="22"/>
                <w:lang w:val="ru-RU"/>
              </w:rPr>
              <w:t>, проста репродукција</w:t>
            </w:r>
          </w:p>
        </w:tc>
      </w:tr>
      <w:tr w:rsidR="00B92236" w:rsidRPr="00B92236" w14:paraId="3C19AF56" w14:textId="77777777" w:rsidTr="003212DA">
        <w:trPr>
          <w:gridAfter w:val="1"/>
          <w:wAfter w:w="1203" w:type="dxa"/>
          <w:trHeight w:val="315"/>
          <w:tblHeader/>
        </w:trPr>
        <w:tc>
          <w:tcPr>
            <w:tcW w:w="1995"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6CF8B3CC" w14:textId="77777777" w:rsidR="00B92236" w:rsidRPr="00B92236" w:rsidRDefault="00B92236" w:rsidP="00B92236">
            <w:pPr>
              <w:jc w:val="center"/>
              <w:rPr>
                <w:color w:val="000000"/>
                <w:sz w:val="22"/>
                <w:szCs w:val="22"/>
              </w:rPr>
            </w:pPr>
            <w:r w:rsidRPr="00B92236">
              <w:rPr>
                <w:color w:val="000000"/>
                <w:sz w:val="22"/>
                <w:szCs w:val="22"/>
              </w:rPr>
              <w:t>ГК</w:t>
            </w:r>
          </w:p>
        </w:tc>
        <w:tc>
          <w:tcPr>
            <w:tcW w:w="152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1C1685D5" w14:textId="77777777" w:rsidR="00B92236" w:rsidRPr="00B92236" w:rsidRDefault="00B92236" w:rsidP="00B92236">
            <w:pPr>
              <w:jc w:val="center"/>
              <w:rPr>
                <w:color w:val="000000"/>
                <w:sz w:val="22"/>
                <w:szCs w:val="22"/>
              </w:rPr>
            </w:pPr>
            <w:proofErr w:type="spellStart"/>
            <w:r w:rsidRPr="00B92236">
              <w:rPr>
                <w:color w:val="000000"/>
                <w:sz w:val="22"/>
                <w:szCs w:val="22"/>
              </w:rPr>
              <w:t>Укупни</w:t>
            </w:r>
            <w:proofErr w:type="spellEnd"/>
            <w:r w:rsidRPr="00B92236">
              <w:rPr>
                <w:color w:val="000000"/>
                <w:sz w:val="22"/>
                <w:szCs w:val="22"/>
              </w:rPr>
              <w:t xml:space="preserve"> </w:t>
            </w:r>
            <w:proofErr w:type="spellStart"/>
            <w:r w:rsidRPr="00B92236">
              <w:rPr>
                <w:color w:val="000000"/>
                <w:sz w:val="22"/>
                <w:szCs w:val="22"/>
              </w:rPr>
              <w:t>принос</w:t>
            </w:r>
            <w:proofErr w:type="spellEnd"/>
          </w:p>
        </w:tc>
        <w:tc>
          <w:tcPr>
            <w:tcW w:w="3573" w:type="dxa"/>
            <w:gridSpan w:val="3"/>
            <w:tcBorders>
              <w:top w:val="single" w:sz="8" w:space="0" w:color="auto"/>
              <w:left w:val="nil"/>
              <w:bottom w:val="single" w:sz="8" w:space="0" w:color="auto"/>
              <w:right w:val="single" w:sz="8" w:space="0" w:color="000000"/>
            </w:tcBorders>
            <w:shd w:val="clear" w:color="000000" w:fill="D9D9D9"/>
            <w:vAlign w:val="center"/>
            <w:hideMark/>
          </w:tcPr>
          <w:p w14:paraId="27190570" w14:textId="77777777" w:rsidR="00B92236" w:rsidRPr="00B92236" w:rsidRDefault="00B92236" w:rsidP="00B92236">
            <w:pPr>
              <w:jc w:val="center"/>
              <w:rPr>
                <w:color w:val="000000"/>
                <w:sz w:val="22"/>
                <w:szCs w:val="22"/>
              </w:rPr>
            </w:pPr>
            <w:proofErr w:type="spellStart"/>
            <w:r w:rsidRPr="00B92236">
              <w:rPr>
                <w:color w:val="000000"/>
                <w:sz w:val="22"/>
                <w:szCs w:val="22"/>
              </w:rPr>
              <w:t>Сортименти</w:t>
            </w:r>
            <w:proofErr w:type="spellEnd"/>
          </w:p>
        </w:tc>
        <w:tc>
          <w:tcPr>
            <w:tcW w:w="512" w:type="dxa"/>
            <w:tcBorders>
              <w:top w:val="nil"/>
              <w:left w:val="nil"/>
              <w:bottom w:val="nil"/>
              <w:right w:val="nil"/>
            </w:tcBorders>
            <w:shd w:val="clear" w:color="auto" w:fill="auto"/>
            <w:vAlign w:val="center"/>
            <w:hideMark/>
          </w:tcPr>
          <w:p w14:paraId="05F250FD" w14:textId="77777777" w:rsidR="00B92236" w:rsidRPr="00B92236" w:rsidRDefault="00B92236" w:rsidP="00B92236">
            <w:pPr>
              <w:jc w:val="center"/>
              <w:rPr>
                <w:color w:val="000000"/>
                <w:sz w:val="22"/>
                <w:szCs w:val="22"/>
              </w:rPr>
            </w:pPr>
          </w:p>
        </w:tc>
      </w:tr>
      <w:tr w:rsidR="00B92236" w:rsidRPr="00B92236" w14:paraId="55838DD3" w14:textId="77777777" w:rsidTr="003212DA">
        <w:trPr>
          <w:gridAfter w:val="1"/>
          <w:wAfter w:w="1203" w:type="dxa"/>
          <w:trHeight w:val="315"/>
          <w:tblHeader/>
        </w:trPr>
        <w:tc>
          <w:tcPr>
            <w:tcW w:w="1995" w:type="dxa"/>
            <w:vMerge/>
            <w:tcBorders>
              <w:top w:val="single" w:sz="8" w:space="0" w:color="auto"/>
              <w:left w:val="single" w:sz="8" w:space="0" w:color="auto"/>
              <w:bottom w:val="single" w:sz="8" w:space="0" w:color="000000"/>
              <w:right w:val="single" w:sz="8" w:space="0" w:color="auto"/>
            </w:tcBorders>
            <w:vAlign w:val="center"/>
            <w:hideMark/>
          </w:tcPr>
          <w:p w14:paraId="40683D46" w14:textId="77777777" w:rsidR="00B92236" w:rsidRPr="00B92236" w:rsidRDefault="00B92236" w:rsidP="00B92236">
            <w:pPr>
              <w:jc w:val="left"/>
              <w:rPr>
                <w:color w:val="000000"/>
                <w:sz w:val="22"/>
                <w:szCs w:val="22"/>
              </w:rPr>
            </w:pPr>
          </w:p>
        </w:tc>
        <w:tc>
          <w:tcPr>
            <w:tcW w:w="1520" w:type="dxa"/>
            <w:vMerge/>
            <w:tcBorders>
              <w:top w:val="single" w:sz="8" w:space="0" w:color="auto"/>
              <w:left w:val="single" w:sz="8" w:space="0" w:color="auto"/>
              <w:bottom w:val="single" w:sz="8" w:space="0" w:color="000000"/>
              <w:right w:val="single" w:sz="8" w:space="0" w:color="auto"/>
            </w:tcBorders>
            <w:vAlign w:val="center"/>
            <w:hideMark/>
          </w:tcPr>
          <w:p w14:paraId="7A0387C2" w14:textId="77777777" w:rsidR="00B92236" w:rsidRPr="00B92236" w:rsidRDefault="00B92236" w:rsidP="00B92236">
            <w:pPr>
              <w:jc w:val="left"/>
              <w:rPr>
                <w:color w:val="000000"/>
                <w:sz w:val="22"/>
                <w:szCs w:val="22"/>
              </w:rPr>
            </w:pPr>
          </w:p>
        </w:tc>
        <w:tc>
          <w:tcPr>
            <w:tcW w:w="1122" w:type="dxa"/>
            <w:tcBorders>
              <w:top w:val="nil"/>
              <w:left w:val="nil"/>
              <w:bottom w:val="single" w:sz="8" w:space="0" w:color="auto"/>
              <w:right w:val="single" w:sz="8" w:space="0" w:color="auto"/>
            </w:tcBorders>
            <w:shd w:val="clear" w:color="000000" w:fill="D9D9D9"/>
            <w:noWrap/>
            <w:vAlign w:val="center"/>
            <w:hideMark/>
          </w:tcPr>
          <w:p w14:paraId="747C1BCE" w14:textId="77777777" w:rsidR="00B92236" w:rsidRPr="00B92236" w:rsidRDefault="00B92236" w:rsidP="00B92236">
            <w:pPr>
              <w:jc w:val="center"/>
              <w:rPr>
                <w:color w:val="000000"/>
                <w:sz w:val="22"/>
                <w:szCs w:val="22"/>
              </w:rPr>
            </w:pPr>
            <w:proofErr w:type="spellStart"/>
            <w:r w:rsidRPr="00B92236">
              <w:rPr>
                <w:color w:val="000000"/>
                <w:sz w:val="22"/>
                <w:szCs w:val="22"/>
              </w:rPr>
              <w:t>Техничко</w:t>
            </w:r>
            <w:proofErr w:type="spellEnd"/>
          </w:p>
        </w:tc>
        <w:tc>
          <w:tcPr>
            <w:tcW w:w="1248" w:type="dxa"/>
            <w:tcBorders>
              <w:top w:val="nil"/>
              <w:left w:val="nil"/>
              <w:bottom w:val="single" w:sz="8" w:space="0" w:color="auto"/>
              <w:right w:val="single" w:sz="8" w:space="0" w:color="auto"/>
            </w:tcBorders>
            <w:shd w:val="clear" w:color="000000" w:fill="D9D9D9"/>
            <w:noWrap/>
            <w:vAlign w:val="center"/>
            <w:hideMark/>
          </w:tcPr>
          <w:p w14:paraId="58439144" w14:textId="77777777" w:rsidR="00B92236" w:rsidRPr="00B92236" w:rsidRDefault="00B92236" w:rsidP="00B92236">
            <w:pPr>
              <w:jc w:val="center"/>
              <w:rPr>
                <w:color w:val="000000"/>
                <w:sz w:val="22"/>
                <w:szCs w:val="22"/>
              </w:rPr>
            </w:pPr>
            <w:proofErr w:type="spellStart"/>
            <w:r w:rsidRPr="00B92236">
              <w:rPr>
                <w:color w:val="000000"/>
                <w:sz w:val="22"/>
                <w:szCs w:val="22"/>
              </w:rPr>
              <w:t>Просторно</w:t>
            </w:r>
            <w:proofErr w:type="spellEnd"/>
          </w:p>
        </w:tc>
        <w:tc>
          <w:tcPr>
            <w:tcW w:w="1203" w:type="dxa"/>
            <w:tcBorders>
              <w:top w:val="nil"/>
              <w:left w:val="nil"/>
              <w:bottom w:val="single" w:sz="8" w:space="0" w:color="auto"/>
              <w:right w:val="single" w:sz="8" w:space="0" w:color="auto"/>
            </w:tcBorders>
            <w:shd w:val="clear" w:color="000000" w:fill="D9D9D9"/>
            <w:noWrap/>
            <w:vAlign w:val="center"/>
            <w:hideMark/>
          </w:tcPr>
          <w:p w14:paraId="3328B90B" w14:textId="77777777" w:rsidR="00B92236" w:rsidRPr="00B92236" w:rsidRDefault="00B92236" w:rsidP="00B92236">
            <w:pPr>
              <w:jc w:val="center"/>
              <w:rPr>
                <w:color w:val="000000"/>
                <w:sz w:val="22"/>
                <w:szCs w:val="22"/>
              </w:rPr>
            </w:pPr>
            <w:proofErr w:type="spellStart"/>
            <w:r w:rsidRPr="00B92236">
              <w:rPr>
                <w:color w:val="000000"/>
                <w:sz w:val="22"/>
                <w:szCs w:val="22"/>
              </w:rPr>
              <w:t>Отпад</w:t>
            </w:r>
            <w:proofErr w:type="spellEnd"/>
          </w:p>
        </w:tc>
        <w:tc>
          <w:tcPr>
            <w:tcW w:w="512" w:type="dxa"/>
            <w:tcBorders>
              <w:top w:val="nil"/>
              <w:left w:val="nil"/>
              <w:bottom w:val="nil"/>
              <w:right w:val="nil"/>
            </w:tcBorders>
            <w:shd w:val="clear" w:color="auto" w:fill="auto"/>
            <w:vAlign w:val="center"/>
            <w:hideMark/>
          </w:tcPr>
          <w:p w14:paraId="3C4F9E95" w14:textId="77777777" w:rsidR="00B92236" w:rsidRPr="00B92236" w:rsidRDefault="00B92236" w:rsidP="00B92236">
            <w:pPr>
              <w:jc w:val="center"/>
              <w:rPr>
                <w:color w:val="000000"/>
                <w:sz w:val="22"/>
                <w:szCs w:val="22"/>
              </w:rPr>
            </w:pPr>
          </w:p>
        </w:tc>
      </w:tr>
      <w:tr w:rsidR="00B92236" w:rsidRPr="00B92236" w14:paraId="215F750F" w14:textId="77777777" w:rsidTr="003212DA">
        <w:trPr>
          <w:gridAfter w:val="1"/>
          <w:wAfter w:w="1203" w:type="dxa"/>
          <w:trHeight w:val="375"/>
          <w:tblHeader/>
        </w:trPr>
        <w:tc>
          <w:tcPr>
            <w:tcW w:w="1995" w:type="dxa"/>
            <w:vMerge/>
            <w:tcBorders>
              <w:top w:val="single" w:sz="8" w:space="0" w:color="auto"/>
              <w:left w:val="single" w:sz="8" w:space="0" w:color="auto"/>
              <w:bottom w:val="single" w:sz="8" w:space="0" w:color="000000"/>
              <w:right w:val="single" w:sz="8" w:space="0" w:color="auto"/>
            </w:tcBorders>
            <w:vAlign w:val="center"/>
            <w:hideMark/>
          </w:tcPr>
          <w:p w14:paraId="32E4AD5F" w14:textId="77777777" w:rsidR="00B92236" w:rsidRPr="00B92236" w:rsidRDefault="00B92236" w:rsidP="00B92236">
            <w:pPr>
              <w:jc w:val="left"/>
              <w:rPr>
                <w:color w:val="000000"/>
                <w:sz w:val="22"/>
                <w:szCs w:val="22"/>
              </w:rPr>
            </w:pPr>
          </w:p>
        </w:tc>
        <w:tc>
          <w:tcPr>
            <w:tcW w:w="1520" w:type="dxa"/>
            <w:tcBorders>
              <w:top w:val="nil"/>
              <w:left w:val="nil"/>
              <w:bottom w:val="single" w:sz="8" w:space="0" w:color="auto"/>
              <w:right w:val="single" w:sz="8" w:space="0" w:color="auto"/>
            </w:tcBorders>
            <w:shd w:val="clear" w:color="000000" w:fill="D9D9D9"/>
            <w:noWrap/>
            <w:vAlign w:val="center"/>
            <w:hideMark/>
          </w:tcPr>
          <w:p w14:paraId="09DBE790" w14:textId="77777777" w:rsidR="00B92236" w:rsidRPr="00B92236" w:rsidRDefault="00B92236" w:rsidP="00B92236">
            <w:pPr>
              <w:jc w:val="center"/>
              <w:rPr>
                <w:color w:val="000000"/>
                <w:sz w:val="22"/>
                <w:szCs w:val="22"/>
              </w:rPr>
            </w:pPr>
            <w:r w:rsidRPr="00B92236">
              <w:rPr>
                <w:color w:val="000000"/>
                <w:sz w:val="22"/>
                <w:szCs w:val="22"/>
              </w:rPr>
              <w:t>м</w:t>
            </w:r>
            <w:r w:rsidRPr="00B92236">
              <w:rPr>
                <w:color w:val="000000"/>
                <w:sz w:val="22"/>
                <w:szCs w:val="22"/>
                <w:vertAlign w:val="superscript"/>
              </w:rPr>
              <w:t>3</w:t>
            </w:r>
          </w:p>
        </w:tc>
        <w:tc>
          <w:tcPr>
            <w:tcW w:w="1122" w:type="dxa"/>
            <w:tcBorders>
              <w:top w:val="nil"/>
              <w:left w:val="nil"/>
              <w:bottom w:val="single" w:sz="8" w:space="0" w:color="auto"/>
              <w:right w:val="single" w:sz="8" w:space="0" w:color="auto"/>
            </w:tcBorders>
            <w:shd w:val="clear" w:color="000000" w:fill="D9D9D9"/>
            <w:noWrap/>
            <w:vAlign w:val="center"/>
            <w:hideMark/>
          </w:tcPr>
          <w:p w14:paraId="544F2ED1" w14:textId="77777777" w:rsidR="00B92236" w:rsidRPr="00B92236" w:rsidRDefault="00B92236" w:rsidP="00B92236">
            <w:pPr>
              <w:jc w:val="center"/>
              <w:rPr>
                <w:color w:val="000000"/>
                <w:sz w:val="22"/>
                <w:szCs w:val="22"/>
              </w:rPr>
            </w:pPr>
            <w:r w:rsidRPr="00B92236">
              <w:rPr>
                <w:color w:val="000000"/>
                <w:sz w:val="22"/>
                <w:szCs w:val="22"/>
              </w:rPr>
              <w:t>м</w:t>
            </w:r>
            <w:r w:rsidRPr="00B92236">
              <w:rPr>
                <w:color w:val="000000"/>
                <w:sz w:val="22"/>
                <w:szCs w:val="22"/>
                <w:vertAlign w:val="superscript"/>
              </w:rPr>
              <w:t>3</w:t>
            </w:r>
          </w:p>
        </w:tc>
        <w:tc>
          <w:tcPr>
            <w:tcW w:w="1248" w:type="dxa"/>
            <w:tcBorders>
              <w:top w:val="nil"/>
              <w:left w:val="nil"/>
              <w:bottom w:val="single" w:sz="8" w:space="0" w:color="auto"/>
              <w:right w:val="single" w:sz="8" w:space="0" w:color="auto"/>
            </w:tcBorders>
            <w:shd w:val="clear" w:color="000000" w:fill="D9D9D9"/>
            <w:noWrap/>
            <w:vAlign w:val="center"/>
            <w:hideMark/>
          </w:tcPr>
          <w:p w14:paraId="7CC3E7E8" w14:textId="77777777" w:rsidR="00B92236" w:rsidRPr="00B92236" w:rsidRDefault="00B92236" w:rsidP="00B92236">
            <w:pPr>
              <w:jc w:val="center"/>
              <w:rPr>
                <w:color w:val="000000"/>
                <w:sz w:val="22"/>
                <w:szCs w:val="22"/>
              </w:rPr>
            </w:pPr>
            <w:r w:rsidRPr="00B92236">
              <w:rPr>
                <w:color w:val="000000"/>
                <w:sz w:val="22"/>
                <w:szCs w:val="22"/>
              </w:rPr>
              <w:t>м</w:t>
            </w:r>
            <w:r w:rsidRPr="00B92236">
              <w:rPr>
                <w:color w:val="000000"/>
                <w:sz w:val="22"/>
                <w:szCs w:val="22"/>
                <w:vertAlign w:val="superscript"/>
              </w:rPr>
              <w:t>3</w:t>
            </w:r>
          </w:p>
        </w:tc>
        <w:tc>
          <w:tcPr>
            <w:tcW w:w="1203" w:type="dxa"/>
            <w:tcBorders>
              <w:top w:val="nil"/>
              <w:left w:val="nil"/>
              <w:bottom w:val="single" w:sz="8" w:space="0" w:color="auto"/>
              <w:right w:val="single" w:sz="8" w:space="0" w:color="auto"/>
            </w:tcBorders>
            <w:shd w:val="clear" w:color="000000" w:fill="D9D9D9"/>
            <w:noWrap/>
            <w:vAlign w:val="center"/>
            <w:hideMark/>
          </w:tcPr>
          <w:p w14:paraId="02A4A346" w14:textId="77777777" w:rsidR="00B92236" w:rsidRPr="00B92236" w:rsidRDefault="00B92236" w:rsidP="00B92236">
            <w:pPr>
              <w:jc w:val="center"/>
              <w:rPr>
                <w:color w:val="000000"/>
                <w:sz w:val="22"/>
                <w:szCs w:val="22"/>
              </w:rPr>
            </w:pPr>
            <w:r w:rsidRPr="00B92236">
              <w:rPr>
                <w:color w:val="000000"/>
                <w:sz w:val="22"/>
                <w:szCs w:val="22"/>
              </w:rPr>
              <w:t>м</w:t>
            </w:r>
            <w:r w:rsidRPr="00B92236">
              <w:rPr>
                <w:color w:val="000000"/>
                <w:sz w:val="22"/>
                <w:szCs w:val="22"/>
                <w:vertAlign w:val="superscript"/>
              </w:rPr>
              <w:t>3</w:t>
            </w:r>
          </w:p>
        </w:tc>
        <w:tc>
          <w:tcPr>
            <w:tcW w:w="512" w:type="dxa"/>
            <w:tcBorders>
              <w:top w:val="nil"/>
              <w:left w:val="nil"/>
              <w:bottom w:val="nil"/>
              <w:right w:val="nil"/>
            </w:tcBorders>
            <w:shd w:val="clear" w:color="auto" w:fill="auto"/>
            <w:vAlign w:val="center"/>
            <w:hideMark/>
          </w:tcPr>
          <w:p w14:paraId="01186ECE" w14:textId="77777777" w:rsidR="00B92236" w:rsidRPr="00B92236" w:rsidRDefault="00B92236" w:rsidP="00B92236">
            <w:pPr>
              <w:jc w:val="center"/>
              <w:rPr>
                <w:color w:val="000000"/>
                <w:sz w:val="22"/>
                <w:szCs w:val="22"/>
              </w:rPr>
            </w:pPr>
          </w:p>
        </w:tc>
      </w:tr>
      <w:tr w:rsidR="003212DA" w:rsidRPr="00B92236" w14:paraId="3716DFC6" w14:textId="77777777" w:rsidTr="003212DA">
        <w:trPr>
          <w:gridAfter w:val="1"/>
          <w:wAfter w:w="1203" w:type="dxa"/>
          <w:trHeight w:val="315"/>
        </w:trPr>
        <w:tc>
          <w:tcPr>
            <w:tcW w:w="1995" w:type="dxa"/>
            <w:tcBorders>
              <w:top w:val="nil"/>
              <w:left w:val="single" w:sz="8" w:space="0" w:color="auto"/>
              <w:bottom w:val="single" w:sz="8" w:space="0" w:color="auto"/>
              <w:right w:val="single" w:sz="8" w:space="0" w:color="auto"/>
            </w:tcBorders>
            <w:shd w:val="clear" w:color="auto" w:fill="auto"/>
            <w:noWrap/>
            <w:vAlign w:val="center"/>
          </w:tcPr>
          <w:p w14:paraId="661A8EF7" w14:textId="77777777" w:rsidR="003212DA" w:rsidRPr="00B92236" w:rsidRDefault="003212DA" w:rsidP="003212DA">
            <w:pPr>
              <w:jc w:val="center"/>
              <w:rPr>
                <w:color w:val="000000"/>
                <w:sz w:val="22"/>
                <w:szCs w:val="22"/>
              </w:rPr>
            </w:pPr>
            <w:r>
              <w:rPr>
                <w:color w:val="000000"/>
                <w:sz w:val="22"/>
                <w:szCs w:val="22"/>
              </w:rPr>
              <w:t>1110</w:t>
            </w:r>
          </w:p>
        </w:tc>
        <w:tc>
          <w:tcPr>
            <w:tcW w:w="1520" w:type="dxa"/>
            <w:tcBorders>
              <w:top w:val="nil"/>
              <w:left w:val="nil"/>
              <w:bottom w:val="single" w:sz="8" w:space="0" w:color="auto"/>
              <w:right w:val="single" w:sz="8" w:space="0" w:color="auto"/>
            </w:tcBorders>
            <w:shd w:val="clear" w:color="auto" w:fill="auto"/>
            <w:noWrap/>
            <w:vAlign w:val="center"/>
            <w:hideMark/>
          </w:tcPr>
          <w:p w14:paraId="23EB9494" w14:textId="77777777" w:rsidR="003212DA" w:rsidRDefault="003212DA" w:rsidP="003212DA">
            <w:pPr>
              <w:jc w:val="right"/>
              <w:rPr>
                <w:color w:val="000000"/>
                <w:sz w:val="22"/>
                <w:szCs w:val="22"/>
              </w:rPr>
            </w:pPr>
            <w:r>
              <w:rPr>
                <w:color w:val="000000"/>
                <w:sz w:val="22"/>
                <w:szCs w:val="22"/>
              </w:rPr>
              <w:t>19.509,6</w:t>
            </w:r>
          </w:p>
        </w:tc>
        <w:tc>
          <w:tcPr>
            <w:tcW w:w="1122" w:type="dxa"/>
            <w:tcBorders>
              <w:top w:val="nil"/>
              <w:left w:val="nil"/>
              <w:bottom w:val="single" w:sz="8" w:space="0" w:color="auto"/>
              <w:right w:val="single" w:sz="8" w:space="0" w:color="auto"/>
            </w:tcBorders>
            <w:shd w:val="clear" w:color="auto" w:fill="auto"/>
            <w:noWrap/>
            <w:vAlign w:val="center"/>
            <w:hideMark/>
          </w:tcPr>
          <w:p w14:paraId="1FAFB0B5" w14:textId="77777777" w:rsidR="003212DA" w:rsidRDefault="003212DA" w:rsidP="003212DA">
            <w:pPr>
              <w:jc w:val="right"/>
              <w:rPr>
                <w:color w:val="000000"/>
                <w:sz w:val="22"/>
                <w:szCs w:val="22"/>
              </w:rPr>
            </w:pPr>
            <w:r>
              <w:rPr>
                <w:color w:val="000000"/>
                <w:sz w:val="22"/>
                <w:szCs w:val="22"/>
              </w:rPr>
              <w:t>6.467,0</w:t>
            </w:r>
          </w:p>
        </w:tc>
        <w:tc>
          <w:tcPr>
            <w:tcW w:w="1248" w:type="dxa"/>
            <w:tcBorders>
              <w:top w:val="nil"/>
              <w:left w:val="nil"/>
              <w:bottom w:val="single" w:sz="8" w:space="0" w:color="auto"/>
              <w:right w:val="single" w:sz="8" w:space="0" w:color="auto"/>
            </w:tcBorders>
            <w:shd w:val="clear" w:color="auto" w:fill="auto"/>
            <w:noWrap/>
            <w:vAlign w:val="center"/>
            <w:hideMark/>
          </w:tcPr>
          <w:p w14:paraId="321AD969" w14:textId="77777777" w:rsidR="003212DA" w:rsidRDefault="003212DA" w:rsidP="003212DA">
            <w:pPr>
              <w:jc w:val="right"/>
              <w:rPr>
                <w:color w:val="000000"/>
                <w:sz w:val="22"/>
                <w:szCs w:val="22"/>
              </w:rPr>
            </w:pPr>
            <w:r>
              <w:rPr>
                <w:color w:val="000000"/>
                <w:sz w:val="22"/>
                <w:szCs w:val="22"/>
              </w:rPr>
              <w:t>10.253,6</w:t>
            </w:r>
          </w:p>
        </w:tc>
        <w:tc>
          <w:tcPr>
            <w:tcW w:w="1203" w:type="dxa"/>
            <w:tcBorders>
              <w:top w:val="nil"/>
              <w:left w:val="nil"/>
              <w:bottom w:val="single" w:sz="8" w:space="0" w:color="auto"/>
              <w:right w:val="single" w:sz="8" w:space="0" w:color="auto"/>
            </w:tcBorders>
            <w:shd w:val="clear" w:color="auto" w:fill="auto"/>
            <w:noWrap/>
            <w:vAlign w:val="center"/>
            <w:hideMark/>
          </w:tcPr>
          <w:p w14:paraId="4B1359D3" w14:textId="77777777" w:rsidR="003212DA" w:rsidRDefault="003212DA" w:rsidP="003212DA">
            <w:pPr>
              <w:jc w:val="right"/>
              <w:rPr>
                <w:color w:val="000000"/>
                <w:sz w:val="22"/>
                <w:szCs w:val="22"/>
              </w:rPr>
            </w:pPr>
            <w:r>
              <w:rPr>
                <w:color w:val="000000"/>
                <w:sz w:val="22"/>
                <w:szCs w:val="22"/>
              </w:rPr>
              <w:t>2.788,9</w:t>
            </w:r>
          </w:p>
        </w:tc>
        <w:tc>
          <w:tcPr>
            <w:tcW w:w="512" w:type="dxa"/>
            <w:tcBorders>
              <w:top w:val="nil"/>
              <w:left w:val="nil"/>
              <w:bottom w:val="nil"/>
              <w:right w:val="nil"/>
            </w:tcBorders>
            <w:shd w:val="clear" w:color="auto" w:fill="auto"/>
            <w:vAlign w:val="center"/>
            <w:hideMark/>
          </w:tcPr>
          <w:p w14:paraId="4069D4D6" w14:textId="77777777" w:rsidR="003212DA" w:rsidRPr="00B92236" w:rsidRDefault="003212DA" w:rsidP="003212DA">
            <w:pPr>
              <w:jc w:val="right"/>
              <w:rPr>
                <w:color w:val="000000"/>
                <w:sz w:val="22"/>
                <w:szCs w:val="22"/>
              </w:rPr>
            </w:pPr>
          </w:p>
        </w:tc>
      </w:tr>
      <w:tr w:rsidR="003212DA" w:rsidRPr="00B92236" w14:paraId="3C5548DB" w14:textId="77777777" w:rsidTr="003212DA">
        <w:trPr>
          <w:gridAfter w:val="1"/>
          <w:wAfter w:w="1203" w:type="dxa"/>
          <w:trHeight w:val="315"/>
        </w:trPr>
        <w:tc>
          <w:tcPr>
            <w:tcW w:w="1995" w:type="dxa"/>
            <w:tcBorders>
              <w:top w:val="nil"/>
              <w:left w:val="single" w:sz="8" w:space="0" w:color="auto"/>
              <w:bottom w:val="single" w:sz="8" w:space="0" w:color="auto"/>
              <w:right w:val="single" w:sz="8" w:space="0" w:color="auto"/>
            </w:tcBorders>
            <w:shd w:val="clear" w:color="auto" w:fill="auto"/>
            <w:noWrap/>
            <w:vAlign w:val="center"/>
          </w:tcPr>
          <w:p w14:paraId="03937418" w14:textId="77777777" w:rsidR="003212DA" w:rsidRPr="00B92236" w:rsidRDefault="003212DA" w:rsidP="003212DA">
            <w:pPr>
              <w:jc w:val="center"/>
              <w:rPr>
                <w:color w:val="000000"/>
                <w:sz w:val="22"/>
                <w:szCs w:val="22"/>
              </w:rPr>
            </w:pPr>
            <w:r>
              <w:rPr>
                <w:color w:val="000000"/>
                <w:sz w:val="22"/>
                <w:szCs w:val="22"/>
              </w:rPr>
              <w:t>1121</w:t>
            </w:r>
          </w:p>
        </w:tc>
        <w:tc>
          <w:tcPr>
            <w:tcW w:w="1520" w:type="dxa"/>
            <w:tcBorders>
              <w:top w:val="nil"/>
              <w:left w:val="nil"/>
              <w:bottom w:val="single" w:sz="8" w:space="0" w:color="auto"/>
              <w:right w:val="single" w:sz="8" w:space="0" w:color="auto"/>
            </w:tcBorders>
            <w:shd w:val="clear" w:color="auto" w:fill="auto"/>
            <w:noWrap/>
            <w:vAlign w:val="center"/>
            <w:hideMark/>
          </w:tcPr>
          <w:p w14:paraId="4AD962EF" w14:textId="77777777" w:rsidR="003212DA" w:rsidRDefault="003212DA" w:rsidP="003212DA">
            <w:pPr>
              <w:jc w:val="right"/>
              <w:rPr>
                <w:color w:val="000000"/>
                <w:sz w:val="22"/>
                <w:szCs w:val="22"/>
              </w:rPr>
            </w:pPr>
            <w:r>
              <w:rPr>
                <w:color w:val="000000"/>
                <w:sz w:val="22"/>
                <w:szCs w:val="22"/>
              </w:rPr>
              <w:t>3.489,0</w:t>
            </w:r>
          </w:p>
        </w:tc>
        <w:tc>
          <w:tcPr>
            <w:tcW w:w="1122" w:type="dxa"/>
            <w:tcBorders>
              <w:top w:val="nil"/>
              <w:left w:val="nil"/>
              <w:bottom w:val="single" w:sz="8" w:space="0" w:color="auto"/>
              <w:right w:val="single" w:sz="8" w:space="0" w:color="auto"/>
            </w:tcBorders>
            <w:shd w:val="clear" w:color="auto" w:fill="auto"/>
            <w:noWrap/>
            <w:vAlign w:val="center"/>
            <w:hideMark/>
          </w:tcPr>
          <w:p w14:paraId="10B536BB" w14:textId="77777777" w:rsidR="003212DA" w:rsidRDefault="003212DA" w:rsidP="003212DA">
            <w:pPr>
              <w:jc w:val="right"/>
              <w:rPr>
                <w:color w:val="000000"/>
                <w:sz w:val="22"/>
                <w:szCs w:val="22"/>
              </w:rPr>
            </w:pPr>
            <w:r>
              <w:rPr>
                <w:color w:val="000000"/>
                <w:sz w:val="22"/>
                <w:szCs w:val="22"/>
              </w:rPr>
              <w:t>1.035,6</w:t>
            </w:r>
          </w:p>
        </w:tc>
        <w:tc>
          <w:tcPr>
            <w:tcW w:w="1248" w:type="dxa"/>
            <w:tcBorders>
              <w:top w:val="nil"/>
              <w:left w:val="nil"/>
              <w:bottom w:val="single" w:sz="8" w:space="0" w:color="auto"/>
              <w:right w:val="single" w:sz="8" w:space="0" w:color="auto"/>
            </w:tcBorders>
            <w:shd w:val="clear" w:color="auto" w:fill="auto"/>
            <w:noWrap/>
            <w:vAlign w:val="center"/>
            <w:hideMark/>
          </w:tcPr>
          <w:p w14:paraId="1301577D" w14:textId="77777777" w:rsidR="003212DA" w:rsidRDefault="003212DA" w:rsidP="003212DA">
            <w:pPr>
              <w:jc w:val="right"/>
              <w:rPr>
                <w:color w:val="000000"/>
                <w:sz w:val="22"/>
                <w:szCs w:val="22"/>
              </w:rPr>
            </w:pPr>
            <w:r>
              <w:rPr>
                <w:color w:val="000000"/>
                <w:sz w:val="22"/>
                <w:szCs w:val="22"/>
              </w:rPr>
              <w:t>1.962,3</w:t>
            </w:r>
          </w:p>
        </w:tc>
        <w:tc>
          <w:tcPr>
            <w:tcW w:w="1203" w:type="dxa"/>
            <w:tcBorders>
              <w:top w:val="nil"/>
              <w:left w:val="nil"/>
              <w:bottom w:val="single" w:sz="8" w:space="0" w:color="auto"/>
              <w:right w:val="single" w:sz="8" w:space="0" w:color="auto"/>
            </w:tcBorders>
            <w:shd w:val="clear" w:color="auto" w:fill="auto"/>
            <w:noWrap/>
            <w:vAlign w:val="center"/>
            <w:hideMark/>
          </w:tcPr>
          <w:p w14:paraId="358608B0" w14:textId="77777777" w:rsidR="003212DA" w:rsidRDefault="003212DA" w:rsidP="003212DA">
            <w:pPr>
              <w:jc w:val="right"/>
              <w:rPr>
                <w:color w:val="000000"/>
                <w:sz w:val="22"/>
                <w:szCs w:val="22"/>
              </w:rPr>
            </w:pPr>
            <w:r>
              <w:rPr>
                <w:color w:val="000000"/>
                <w:sz w:val="22"/>
                <w:szCs w:val="22"/>
              </w:rPr>
              <w:t>491,2</w:t>
            </w:r>
          </w:p>
        </w:tc>
        <w:tc>
          <w:tcPr>
            <w:tcW w:w="512" w:type="dxa"/>
            <w:tcBorders>
              <w:top w:val="nil"/>
              <w:left w:val="nil"/>
              <w:bottom w:val="nil"/>
              <w:right w:val="nil"/>
            </w:tcBorders>
            <w:shd w:val="clear" w:color="auto" w:fill="auto"/>
            <w:vAlign w:val="center"/>
            <w:hideMark/>
          </w:tcPr>
          <w:p w14:paraId="72081D34" w14:textId="77777777" w:rsidR="003212DA" w:rsidRPr="00B92236" w:rsidRDefault="003212DA" w:rsidP="003212DA">
            <w:pPr>
              <w:jc w:val="right"/>
              <w:rPr>
                <w:color w:val="000000"/>
                <w:sz w:val="22"/>
                <w:szCs w:val="22"/>
              </w:rPr>
            </w:pPr>
          </w:p>
        </w:tc>
      </w:tr>
      <w:tr w:rsidR="003212DA" w:rsidRPr="00B92236" w14:paraId="05C8E911" w14:textId="77777777" w:rsidTr="003212DA">
        <w:trPr>
          <w:gridAfter w:val="1"/>
          <w:wAfter w:w="1203" w:type="dxa"/>
          <w:trHeight w:val="315"/>
        </w:trPr>
        <w:tc>
          <w:tcPr>
            <w:tcW w:w="1995" w:type="dxa"/>
            <w:tcBorders>
              <w:top w:val="nil"/>
              <w:left w:val="single" w:sz="8" w:space="0" w:color="auto"/>
              <w:bottom w:val="single" w:sz="8" w:space="0" w:color="auto"/>
              <w:right w:val="single" w:sz="8" w:space="0" w:color="auto"/>
            </w:tcBorders>
            <w:shd w:val="clear" w:color="auto" w:fill="auto"/>
            <w:noWrap/>
            <w:vAlign w:val="center"/>
          </w:tcPr>
          <w:p w14:paraId="2ED8C1DE" w14:textId="77777777" w:rsidR="003212DA" w:rsidRPr="00B92236" w:rsidRDefault="003212DA" w:rsidP="003212DA">
            <w:pPr>
              <w:jc w:val="center"/>
              <w:rPr>
                <w:color w:val="000000"/>
                <w:sz w:val="22"/>
                <w:szCs w:val="22"/>
              </w:rPr>
            </w:pPr>
            <w:r>
              <w:rPr>
                <w:color w:val="000000"/>
                <w:sz w:val="22"/>
                <w:szCs w:val="22"/>
              </w:rPr>
              <w:t>1210</w:t>
            </w:r>
          </w:p>
        </w:tc>
        <w:tc>
          <w:tcPr>
            <w:tcW w:w="1520" w:type="dxa"/>
            <w:tcBorders>
              <w:top w:val="nil"/>
              <w:left w:val="nil"/>
              <w:bottom w:val="single" w:sz="8" w:space="0" w:color="auto"/>
              <w:right w:val="single" w:sz="8" w:space="0" w:color="auto"/>
            </w:tcBorders>
            <w:shd w:val="clear" w:color="auto" w:fill="auto"/>
            <w:noWrap/>
            <w:vAlign w:val="center"/>
            <w:hideMark/>
          </w:tcPr>
          <w:p w14:paraId="4C921FFD" w14:textId="77777777" w:rsidR="003212DA" w:rsidRDefault="003212DA" w:rsidP="003212DA">
            <w:pPr>
              <w:jc w:val="right"/>
              <w:rPr>
                <w:color w:val="000000"/>
                <w:sz w:val="22"/>
                <w:szCs w:val="22"/>
              </w:rPr>
            </w:pPr>
            <w:r>
              <w:rPr>
                <w:color w:val="000000"/>
                <w:sz w:val="22"/>
                <w:szCs w:val="22"/>
              </w:rPr>
              <w:t>137.570,8</w:t>
            </w:r>
          </w:p>
        </w:tc>
        <w:tc>
          <w:tcPr>
            <w:tcW w:w="1122" w:type="dxa"/>
            <w:tcBorders>
              <w:top w:val="nil"/>
              <w:left w:val="nil"/>
              <w:bottom w:val="single" w:sz="8" w:space="0" w:color="auto"/>
              <w:right w:val="single" w:sz="8" w:space="0" w:color="auto"/>
            </w:tcBorders>
            <w:shd w:val="clear" w:color="auto" w:fill="auto"/>
            <w:noWrap/>
            <w:vAlign w:val="center"/>
            <w:hideMark/>
          </w:tcPr>
          <w:p w14:paraId="1CE20B8C" w14:textId="77777777" w:rsidR="003212DA" w:rsidRDefault="003212DA" w:rsidP="003212DA">
            <w:pPr>
              <w:jc w:val="right"/>
              <w:rPr>
                <w:color w:val="000000"/>
                <w:sz w:val="22"/>
                <w:szCs w:val="22"/>
              </w:rPr>
            </w:pPr>
            <w:r>
              <w:rPr>
                <w:color w:val="000000"/>
                <w:sz w:val="22"/>
                <w:szCs w:val="22"/>
              </w:rPr>
              <w:t>79.848,7</w:t>
            </w:r>
          </w:p>
        </w:tc>
        <w:tc>
          <w:tcPr>
            <w:tcW w:w="1248" w:type="dxa"/>
            <w:tcBorders>
              <w:top w:val="nil"/>
              <w:left w:val="nil"/>
              <w:bottom w:val="single" w:sz="8" w:space="0" w:color="auto"/>
              <w:right w:val="single" w:sz="8" w:space="0" w:color="auto"/>
            </w:tcBorders>
            <w:shd w:val="clear" w:color="auto" w:fill="auto"/>
            <w:noWrap/>
            <w:vAlign w:val="center"/>
            <w:hideMark/>
          </w:tcPr>
          <w:p w14:paraId="26E1BD26" w14:textId="77777777" w:rsidR="003212DA" w:rsidRDefault="003212DA" w:rsidP="003212DA">
            <w:pPr>
              <w:jc w:val="right"/>
              <w:rPr>
                <w:color w:val="000000"/>
                <w:sz w:val="22"/>
                <w:szCs w:val="22"/>
              </w:rPr>
            </w:pPr>
            <w:r>
              <w:rPr>
                <w:color w:val="000000"/>
                <w:sz w:val="22"/>
                <w:szCs w:val="22"/>
              </w:rPr>
              <w:t>43.558,2</w:t>
            </w:r>
          </w:p>
        </w:tc>
        <w:tc>
          <w:tcPr>
            <w:tcW w:w="1203" w:type="dxa"/>
            <w:tcBorders>
              <w:top w:val="nil"/>
              <w:left w:val="nil"/>
              <w:bottom w:val="single" w:sz="8" w:space="0" w:color="auto"/>
              <w:right w:val="single" w:sz="8" w:space="0" w:color="auto"/>
            </w:tcBorders>
            <w:shd w:val="clear" w:color="auto" w:fill="auto"/>
            <w:noWrap/>
            <w:vAlign w:val="center"/>
            <w:hideMark/>
          </w:tcPr>
          <w:p w14:paraId="3D2212A0" w14:textId="77777777" w:rsidR="003212DA" w:rsidRDefault="003212DA" w:rsidP="003212DA">
            <w:pPr>
              <w:jc w:val="right"/>
              <w:rPr>
                <w:color w:val="000000"/>
                <w:sz w:val="22"/>
                <w:szCs w:val="22"/>
              </w:rPr>
            </w:pPr>
            <w:r>
              <w:rPr>
                <w:color w:val="000000"/>
                <w:sz w:val="22"/>
                <w:szCs w:val="22"/>
              </w:rPr>
              <w:t>14.163,8</w:t>
            </w:r>
          </w:p>
        </w:tc>
        <w:tc>
          <w:tcPr>
            <w:tcW w:w="512" w:type="dxa"/>
            <w:tcBorders>
              <w:top w:val="nil"/>
              <w:left w:val="nil"/>
              <w:bottom w:val="nil"/>
              <w:right w:val="nil"/>
            </w:tcBorders>
            <w:shd w:val="clear" w:color="auto" w:fill="auto"/>
            <w:vAlign w:val="center"/>
            <w:hideMark/>
          </w:tcPr>
          <w:p w14:paraId="5F316A53" w14:textId="77777777" w:rsidR="003212DA" w:rsidRPr="00B92236" w:rsidRDefault="003212DA" w:rsidP="003212DA">
            <w:pPr>
              <w:jc w:val="right"/>
              <w:rPr>
                <w:color w:val="000000"/>
                <w:sz w:val="22"/>
                <w:szCs w:val="22"/>
              </w:rPr>
            </w:pPr>
          </w:p>
        </w:tc>
      </w:tr>
      <w:tr w:rsidR="003212DA" w:rsidRPr="00B92236" w14:paraId="3B242126" w14:textId="77777777" w:rsidTr="003212DA">
        <w:trPr>
          <w:gridAfter w:val="1"/>
          <w:wAfter w:w="1203" w:type="dxa"/>
          <w:trHeight w:val="315"/>
        </w:trPr>
        <w:tc>
          <w:tcPr>
            <w:tcW w:w="1995" w:type="dxa"/>
            <w:tcBorders>
              <w:top w:val="nil"/>
              <w:left w:val="single" w:sz="8" w:space="0" w:color="auto"/>
              <w:bottom w:val="single" w:sz="8" w:space="0" w:color="auto"/>
              <w:right w:val="single" w:sz="8" w:space="0" w:color="auto"/>
            </w:tcBorders>
            <w:shd w:val="clear" w:color="auto" w:fill="auto"/>
            <w:noWrap/>
            <w:vAlign w:val="center"/>
          </w:tcPr>
          <w:p w14:paraId="07A1EEC5" w14:textId="77777777" w:rsidR="003212DA" w:rsidRPr="00B92236" w:rsidRDefault="003212DA" w:rsidP="003212DA">
            <w:pPr>
              <w:jc w:val="center"/>
              <w:rPr>
                <w:color w:val="000000"/>
                <w:sz w:val="22"/>
                <w:szCs w:val="22"/>
              </w:rPr>
            </w:pPr>
            <w:r>
              <w:rPr>
                <w:color w:val="000000"/>
                <w:sz w:val="22"/>
                <w:szCs w:val="22"/>
              </w:rPr>
              <w:t>2310</w:t>
            </w:r>
          </w:p>
        </w:tc>
        <w:tc>
          <w:tcPr>
            <w:tcW w:w="1520" w:type="dxa"/>
            <w:tcBorders>
              <w:top w:val="nil"/>
              <w:left w:val="nil"/>
              <w:bottom w:val="single" w:sz="8" w:space="0" w:color="auto"/>
              <w:right w:val="single" w:sz="8" w:space="0" w:color="auto"/>
            </w:tcBorders>
            <w:shd w:val="clear" w:color="auto" w:fill="auto"/>
            <w:noWrap/>
            <w:vAlign w:val="center"/>
            <w:hideMark/>
          </w:tcPr>
          <w:p w14:paraId="6A51BAE1" w14:textId="77777777" w:rsidR="003212DA" w:rsidRDefault="003212DA" w:rsidP="003212DA">
            <w:pPr>
              <w:jc w:val="right"/>
              <w:rPr>
                <w:color w:val="000000"/>
                <w:sz w:val="22"/>
                <w:szCs w:val="22"/>
              </w:rPr>
            </w:pPr>
            <w:r>
              <w:rPr>
                <w:color w:val="000000"/>
                <w:sz w:val="22"/>
                <w:szCs w:val="22"/>
              </w:rPr>
              <w:t>271,6</w:t>
            </w:r>
          </w:p>
        </w:tc>
        <w:tc>
          <w:tcPr>
            <w:tcW w:w="1122" w:type="dxa"/>
            <w:tcBorders>
              <w:top w:val="nil"/>
              <w:left w:val="nil"/>
              <w:bottom w:val="single" w:sz="8" w:space="0" w:color="auto"/>
              <w:right w:val="single" w:sz="8" w:space="0" w:color="auto"/>
            </w:tcBorders>
            <w:shd w:val="clear" w:color="auto" w:fill="auto"/>
            <w:noWrap/>
            <w:vAlign w:val="center"/>
            <w:hideMark/>
          </w:tcPr>
          <w:p w14:paraId="5C7B363C" w14:textId="77777777" w:rsidR="003212DA" w:rsidRDefault="003212DA" w:rsidP="003212DA">
            <w:pPr>
              <w:jc w:val="right"/>
              <w:rPr>
                <w:color w:val="000000"/>
                <w:sz w:val="22"/>
                <w:szCs w:val="22"/>
              </w:rPr>
            </w:pPr>
            <w:r>
              <w:rPr>
                <w:color w:val="000000"/>
                <w:sz w:val="22"/>
                <w:szCs w:val="22"/>
              </w:rPr>
              <w:t>53,3</w:t>
            </w:r>
          </w:p>
        </w:tc>
        <w:tc>
          <w:tcPr>
            <w:tcW w:w="1248" w:type="dxa"/>
            <w:tcBorders>
              <w:top w:val="nil"/>
              <w:left w:val="nil"/>
              <w:bottom w:val="single" w:sz="8" w:space="0" w:color="auto"/>
              <w:right w:val="single" w:sz="8" w:space="0" w:color="auto"/>
            </w:tcBorders>
            <w:shd w:val="clear" w:color="auto" w:fill="auto"/>
            <w:noWrap/>
            <w:vAlign w:val="center"/>
            <w:hideMark/>
          </w:tcPr>
          <w:p w14:paraId="7DDC763B" w14:textId="77777777" w:rsidR="003212DA" w:rsidRDefault="003212DA" w:rsidP="003212DA">
            <w:pPr>
              <w:jc w:val="right"/>
              <w:rPr>
                <w:color w:val="000000"/>
                <w:sz w:val="22"/>
                <w:szCs w:val="22"/>
              </w:rPr>
            </w:pPr>
            <w:r>
              <w:rPr>
                <w:color w:val="000000"/>
                <w:sz w:val="22"/>
                <w:szCs w:val="22"/>
              </w:rPr>
              <w:t>191,1</w:t>
            </w:r>
          </w:p>
        </w:tc>
        <w:tc>
          <w:tcPr>
            <w:tcW w:w="1203" w:type="dxa"/>
            <w:tcBorders>
              <w:top w:val="nil"/>
              <w:left w:val="nil"/>
              <w:bottom w:val="single" w:sz="8" w:space="0" w:color="auto"/>
              <w:right w:val="single" w:sz="8" w:space="0" w:color="auto"/>
            </w:tcBorders>
            <w:shd w:val="clear" w:color="auto" w:fill="auto"/>
            <w:noWrap/>
            <w:vAlign w:val="center"/>
            <w:hideMark/>
          </w:tcPr>
          <w:p w14:paraId="0DB0BEDB" w14:textId="77777777" w:rsidR="003212DA" w:rsidRDefault="003212DA" w:rsidP="003212DA">
            <w:pPr>
              <w:jc w:val="right"/>
              <w:rPr>
                <w:color w:val="000000"/>
                <w:sz w:val="22"/>
                <w:szCs w:val="22"/>
              </w:rPr>
            </w:pPr>
            <w:r>
              <w:rPr>
                <w:color w:val="000000"/>
                <w:sz w:val="22"/>
                <w:szCs w:val="22"/>
              </w:rPr>
              <w:t>27,2</w:t>
            </w:r>
          </w:p>
        </w:tc>
        <w:tc>
          <w:tcPr>
            <w:tcW w:w="512" w:type="dxa"/>
            <w:tcBorders>
              <w:top w:val="nil"/>
              <w:left w:val="nil"/>
              <w:bottom w:val="nil"/>
              <w:right w:val="nil"/>
            </w:tcBorders>
            <w:shd w:val="clear" w:color="auto" w:fill="auto"/>
            <w:vAlign w:val="center"/>
            <w:hideMark/>
          </w:tcPr>
          <w:p w14:paraId="50969021" w14:textId="77777777" w:rsidR="003212DA" w:rsidRPr="00B92236" w:rsidRDefault="003212DA" w:rsidP="003212DA">
            <w:pPr>
              <w:jc w:val="right"/>
              <w:rPr>
                <w:color w:val="000000"/>
                <w:sz w:val="22"/>
                <w:szCs w:val="22"/>
              </w:rPr>
            </w:pPr>
          </w:p>
        </w:tc>
      </w:tr>
      <w:tr w:rsidR="003212DA" w:rsidRPr="00B92236" w14:paraId="6462AB44" w14:textId="77777777" w:rsidTr="003212DA">
        <w:trPr>
          <w:gridAfter w:val="1"/>
          <w:wAfter w:w="1203" w:type="dxa"/>
          <w:trHeight w:val="315"/>
        </w:trPr>
        <w:tc>
          <w:tcPr>
            <w:tcW w:w="1995" w:type="dxa"/>
            <w:tcBorders>
              <w:top w:val="nil"/>
              <w:left w:val="single" w:sz="8" w:space="0" w:color="auto"/>
              <w:bottom w:val="single" w:sz="8" w:space="0" w:color="auto"/>
              <w:right w:val="single" w:sz="8" w:space="0" w:color="auto"/>
            </w:tcBorders>
            <w:shd w:val="clear" w:color="auto" w:fill="auto"/>
            <w:noWrap/>
            <w:vAlign w:val="center"/>
          </w:tcPr>
          <w:p w14:paraId="74187C81" w14:textId="77777777" w:rsidR="003212DA" w:rsidRPr="00B92236" w:rsidRDefault="003212DA" w:rsidP="003212DA">
            <w:pPr>
              <w:jc w:val="center"/>
              <w:rPr>
                <w:color w:val="000000"/>
                <w:sz w:val="22"/>
                <w:szCs w:val="22"/>
              </w:rPr>
            </w:pPr>
            <w:r>
              <w:rPr>
                <w:color w:val="000000"/>
                <w:sz w:val="22"/>
                <w:szCs w:val="22"/>
              </w:rPr>
              <w:t>2410</w:t>
            </w:r>
          </w:p>
        </w:tc>
        <w:tc>
          <w:tcPr>
            <w:tcW w:w="1520" w:type="dxa"/>
            <w:tcBorders>
              <w:top w:val="nil"/>
              <w:left w:val="nil"/>
              <w:bottom w:val="single" w:sz="8" w:space="0" w:color="auto"/>
              <w:right w:val="single" w:sz="8" w:space="0" w:color="auto"/>
            </w:tcBorders>
            <w:shd w:val="clear" w:color="auto" w:fill="auto"/>
            <w:noWrap/>
            <w:vAlign w:val="center"/>
            <w:hideMark/>
          </w:tcPr>
          <w:p w14:paraId="6A6D4890" w14:textId="77777777" w:rsidR="003212DA" w:rsidRDefault="003212DA" w:rsidP="003212DA">
            <w:pPr>
              <w:jc w:val="right"/>
              <w:rPr>
                <w:color w:val="000000"/>
                <w:sz w:val="22"/>
                <w:szCs w:val="22"/>
              </w:rPr>
            </w:pPr>
            <w:r>
              <w:rPr>
                <w:color w:val="000000"/>
                <w:sz w:val="22"/>
                <w:szCs w:val="22"/>
              </w:rPr>
              <w:t>23.105,8</w:t>
            </w:r>
          </w:p>
        </w:tc>
        <w:tc>
          <w:tcPr>
            <w:tcW w:w="1122" w:type="dxa"/>
            <w:tcBorders>
              <w:top w:val="nil"/>
              <w:left w:val="nil"/>
              <w:bottom w:val="single" w:sz="8" w:space="0" w:color="auto"/>
              <w:right w:val="single" w:sz="8" w:space="0" w:color="auto"/>
            </w:tcBorders>
            <w:shd w:val="clear" w:color="auto" w:fill="auto"/>
            <w:noWrap/>
            <w:vAlign w:val="center"/>
            <w:hideMark/>
          </w:tcPr>
          <w:p w14:paraId="7D85A522" w14:textId="77777777" w:rsidR="003212DA" w:rsidRDefault="003212DA" w:rsidP="003212DA">
            <w:pPr>
              <w:jc w:val="right"/>
              <w:rPr>
                <w:color w:val="000000"/>
                <w:sz w:val="22"/>
                <w:szCs w:val="22"/>
              </w:rPr>
            </w:pPr>
            <w:r>
              <w:rPr>
                <w:color w:val="000000"/>
                <w:sz w:val="22"/>
                <w:szCs w:val="22"/>
              </w:rPr>
              <w:t>7.119,0</w:t>
            </w:r>
          </w:p>
        </w:tc>
        <w:tc>
          <w:tcPr>
            <w:tcW w:w="1248" w:type="dxa"/>
            <w:tcBorders>
              <w:top w:val="nil"/>
              <w:left w:val="nil"/>
              <w:bottom w:val="single" w:sz="8" w:space="0" w:color="auto"/>
              <w:right w:val="single" w:sz="8" w:space="0" w:color="auto"/>
            </w:tcBorders>
            <w:shd w:val="clear" w:color="auto" w:fill="auto"/>
            <w:noWrap/>
            <w:vAlign w:val="center"/>
            <w:hideMark/>
          </w:tcPr>
          <w:p w14:paraId="0B1D0DFA" w14:textId="77777777" w:rsidR="003212DA" w:rsidRDefault="003212DA" w:rsidP="003212DA">
            <w:pPr>
              <w:jc w:val="right"/>
              <w:rPr>
                <w:color w:val="000000"/>
                <w:sz w:val="22"/>
                <w:szCs w:val="22"/>
              </w:rPr>
            </w:pPr>
            <w:r>
              <w:rPr>
                <w:color w:val="000000"/>
                <w:sz w:val="22"/>
                <w:szCs w:val="22"/>
              </w:rPr>
              <w:t>13.653,7</w:t>
            </w:r>
          </w:p>
        </w:tc>
        <w:tc>
          <w:tcPr>
            <w:tcW w:w="1203" w:type="dxa"/>
            <w:tcBorders>
              <w:top w:val="nil"/>
              <w:left w:val="nil"/>
              <w:bottom w:val="single" w:sz="8" w:space="0" w:color="auto"/>
              <w:right w:val="single" w:sz="8" w:space="0" w:color="auto"/>
            </w:tcBorders>
            <w:shd w:val="clear" w:color="auto" w:fill="auto"/>
            <w:noWrap/>
            <w:vAlign w:val="center"/>
            <w:hideMark/>
          </w:tcPr>
          <w:p w14:paraId="74ADF6C6" w14:textId="77777777" w:rsidR="003212DA" w:rsidRDefault="003212DA" w:rsidP="003212DA">
            <w:pPr>
              <w:jc w:val="right"/>
              <w:rPr>
                <w:color w:val="000000"/>
                <w:sz w:val="22"/>
                <w:szCs w:val="22"/>
              </w:rPr>
            </w:pPr>
            <w:r>
              <w:rPr>
                <w:color w:val="000000"/>
                <w:sz w:val="22"/>
                <w:szCs w:val="22"/>
              </w:rPr>
              <w:t>2.333,1</w:t>
            </w:r>
          </w:p>
        </w:tc>
        <w:tc>
          <w:tcPr>
            <w:tcW w:w="512" w:type="dxa"/>
            <w:tcBorders>
              <w:top w:val="nil"/>
              <w:left w:val="nil"/>
              <w:bottom w:val="nil"/>
              <w:right w:val="nil"/>
            </w:tcBorders>
            <w:shd w:val="clear" w:color="auto" w:fill="auto"/>
            <w:vAlign w:val="center"/>
            <w:hideMark/>
          </w:tcPr>
          <w:p w14:paraId="50E10AA8" w14:textId="77777777" w:rsidR="003212DA" w:rsidRPr="00B92236" w:rsidRDefault="003212DA" w:rsidP="003212DA">
            <w:pPr>
              <w:jc w:val="right"/>
              <w:rPr>
                <w:color w:val="000000"/>
                <w:sz w:val="22"/>
                <w:szCs w:val="22"/>
              </w:rPr>
            </w:pPr>
          </w:p>
        </w:tc>
      </w:tr>
      <w:tr w:rsidR="003212DA" w:rsidRPr="00B92236" w14:paraId="7EE0E020" w14:textId="77777777" w:rsidTr="003212DA">
        <w:trPr>
          <w:gridAfter w:val="1"/>
          <w:wAfter w:w="1203" w:type="dxa"/>
          <w:trHeight w:val="315"/>
        </w:trPr>
        <w:tc>
          <w:tcPr>
            <w:tcW w:w="1995" w:type="dxa"/>
            <w:tcBorders>
              <w:top w:val="nil"/>
              <w:left w:val="single" w:sz="8" w:space="0" w:color="auto"/>
              <w:bottom w:val="single" w:sz="8" w:space="0" w:color="auto"/>
              <w:right w:val="single" w:sz="8" w:space="0" w:color="auto"/>
            </w:tcBorders>
            <w:shd w:val="clear" w:color="auto" w:fill="auto"/>
            <w:noWrap/>
            <w:vAlign w:val="center"/>
          </w:tcPr>
          <w:p w14:paraId="3851408C" w14:textId="77777777" w:rsidR="003212DA" w:rsidRPr="00B92236" w:rsidRDefault="003212DA" w:rsidP="003212DA">
            <w:pPr>
              <w:jc w:val="center"/>
              <w:rPr>
                <w:color w:val="000000"/>
                <w:sz w:val="22"/>
                <w:szCs w:val="22"/>
              </w:rPr>
            </w:pPr>
            <w:r>
              <w:rPr>
                <w:color w:val="000000"/>
                <w:sz w:val="22"/>
                <w:szCs w:val="22"/>
              </w:rPr>
              <w:t>2820</w:t>
            </w:r>
          </w:p>
        </w:tc>
        <w:tc>
          <w:tcPr>
            <w:tcW w:w="1520" w:type="dxa"/>
            <w:tcBorders>
              <w:top w:val="nil"/>
              <w:left w:val="nil"/>
              <w:bottom w:val="single" w:sz="8" w:space="0" w:color="auto"/>
              <w:right w:val="single" w:sz="8" w:space="0" w:color="auto"/>
            </w:tcBorders>
            <w:shd w:val="clear" w:color="auto" w:fill="auto"/>
            <w:noWrap/>
            <w:vAlign w:val="center"/>
            <w:hideMark/>
          </w:tcPr>
          <w:p w14:paraId="20260378" w14:textId="77777777" w:rsidR="003212DA" w:rsidRDefault="003212DA" w:rsidP="003212DA">
            <w:pPr>
              <w:jc w:val="right"/>
              <w:rPr>
                <w:color w:val="000000"/>
                <w:sz w:val="22"/>
                <w:szCs w:val="22"/>
              </w:rPr>
            </w:pPr>
            <w:r>
              <w:rPr>
                <w:color w:val="000000"/>
                <w:sz w:val="22"/>
                <w:szCs w:val="22"/>
              </w:rPr>
              <w:t>3.546,3</w:t>
            </w:r>
          </w:p>
        </w:tc>
        <w:tc>
          <w:tcPr>
            <w:tcW w:w="1122" w:type="dxa"/>
            <w:tcBorders>
              <w:top w:val="nil"/>
              <w:left w:val="nil"/>
              <w:bottom w:val="single" w:sz="8" w:space="0" w:color="auto"/>
              <w:right w:val="single" w:sz="8" w:space="0" w:color="auto"/>
            </w:tcBorders>
            <w:shd w:val="clear" w:color="auto" w:fill="auto"/>
            <w:noWrap/>
            <w:vAlign w:val="center"/>
            <w:hideMark/>
          </w:tcPr>
          <w:p w14:paraId="6D5FC671" w14:textId="77777777" w:rsidR="003212DA" w:rsidRDefault="003212DA" w:rsidP="003212DA">
            <w:pPr>
              <w:jc w:val="right"/>
              <w:rPr>
                <w:color w:val="000000"/>
                <w:sz w:val="22"/>
                <w:szCs w:val="22"/>
              </w:rPr>
            </w:pPr>
            <w:r>
              <w:rPr>
                <w:color w:val="000000"/>
                <w:sz w:val="22"/>
                <w:szCs w:val="22"/>
              </w:rPr>
              <w:t>380,1</w:t>
            </w:r>
          </w:p>
        </w:tc>
        <w:tc>
          <w:tcPr>
            <w:tcW w:w="1248" w:type="dxa"/>
            <w:tcBorders>
              <w:top w:val="nil"/>
              <w:left w:val="nil"/>
              <w:bottom w:val="single" w:sz="8" w:space="0" w:color="auto"/>
              <w:right w:val="single" w:sz="8" w:space="0" w:color="auto"/>
            </w:tcBorders>
            <w:shd w:val="clear" w:color="auto" w:fill="auto"/>
            <w:noWrap/>
            <w:vAlign w:val="center"/>
            <w:hideMark/>
          </w:tcPr>
          <w:p w14:paraId="0E4CD191" w14:textId="77777777" w:rsidR="003212DA" w:rsidRDefault="003212DA" w:rsidP="003212DA">
            <w:pPr>
              <w:jc w:val="right"/>
              <w:rPr>
                <w:color w:val="000000"/>
                <w:sz w:val="22"/>
                <w:szCs w:val="22"/>
              </w:rPr>
            </w:pPr>
            <w:r>
              <w:rPr>
                <w:color w:val="000000"/>
                <w:sz w:val="22"/>
                <w:szCs w:val="22"/>
              </w:rPr>
              <w:t>2.809,6</w:t>
            </w:r>
          </w:p>
        </w:tc>
        <w:tc>
          <w:tcPr>
            <w:tcW w:w="1203" w:type="dxa"/>
            <w:tcBorders>
              <w:top w:val="nil"/>
              <w:left w:val="nil"/>
              <w:bottom w:val="single" w:sz="8" w:space="0" w:color="auto"/>
              <w:right w:val="single" w:sz="8" w:space="0" w:color="auto"/>
            </w:tcBorders>
            <w:shd w:val="clear" w:color="auto" w:fill="auto"/>
            <w:noWrap/>
            <w:vAlign w:val="center"/>
            <w:hideMark/>
          </w:tcPr>
          <w:p w14:paraId="34106C89" w14:textId="77777777" w:rsidR="003212DA" w:rsidRDefault="003212DA" w:rsidP="003212DA">
            <w:pPr>
              <w:jc w:val="right"/>
              <w:rPr>
                <w:color w:val="000000"/>
                <w:sz w:val="22"/>
                <w:szCs w:val="22"/>
              </w:rPr>
            </w:pPr>
            <w:r>
              <w:rPr>
                <w:color w:val="000000"/>
                <w:sz w:val="22"/>
                <w:szCs w:val="22"/>
              </w:rPr>
              <w:t>356,6</w:t>
            </w:r>
          </w:p>
        </w:tc>
        <w:tc>
          <w:tcPr>
            <w:tcW w:w="512" w:type="dxa"/>
            <w:tcBorders>
              <w:top w:val="nil"/>
              <w:left w:val="nil"/>
              <w:bottom w:val="nil"/>
              <w:right w:val="nil"/>
            </w:tcBorders>
            <w:shd w:val="clear" w:color="auto" w:fill="auto"/>
            <w:vAlign w:val="center"/>
            <w:hideMark/>
          </w:tcPr>
          <w:p w14:paraId="75209AD5" w14:textId="77777777" w:rsidR="003212DA" w:rsidRPr="00B92236" w:rsidRDefault="003212DA" w:rsidP="003212DA">
            <w:pPr>
              <w:jc w:val="right"/>
              <w:rPr>
                <w:color w:val="000000"/>
                <w:sz w:val="22"/>
                <w:szCs w:val="22"/>
              </w:rPr>
            </w:pPr>
          </w:p>
        </w:tc>
      </w:tr>
      <w:tr w:rsidR="003212DA" w:rsidRPr="00B92236" w14:paraId="781C99D5" w14:textId="77777777" w:rsidTr="003212DA">
        <w:trPr>
          <w:gridAfter w:val="1"/>
          <w:wAfter w:w="1203" w:type="dxa"/>
          <w:trHeight w:val="315"/>
        </w:trPr>
        <w:tc>
          <w:tcPr>
            <w:tcW w:w="1995" w:type="dxa"/>
            <w:tcBorders>
              <w:top w:val="nil"/>
              <w:left w:val="single" w:sz="8" w:space="0" w:color="auto"/>
              <w:bottom w:val="single" w:sz="8" w:space="0" w:color="auto"/>
              <w:right w:val="single" w:sz="8" w:space="0" w:color="auto"/>
            </w:tcBorders>
            <w:shd w:val="clear" w:color="auto" w:fill="auto"/>
            <w:noWrap/>
            <w:vAlign w:val="center"/>
          </w:tcPr>
          <w:p w14:paraId="14032A7B" w14:textId="77777777" w:rsidR="003212DA" w:rsidRPr="00B92236" w:rsidRDefault="003212DA" w:rsidP="003212DA">
            <w:pPr>
              <w:jc w:val="center"/>
              <w:rPr>
                <w:color w:val="000000"/>
                <w:sz w:val="22"/>
                <w:szCs w:val="22"/>
              </w:rPr>
            </w:pPr>
            <w:r>
              <w:rPr>
                <w:color w:val="000000"/>
                <w:sz w:val="22"/>
                <w:szCs w:val="22"/>
              </w:rPr>
              <w:t>2920</w:t>
            </w:r>
          </w:p>
        </w:tc>
        <w:tc>
          <w:tcPr>
            <w:tcW w:w="1520" w:type="dxa"/>
            <w:tcBorders>
              <w:top w:val="nil"/>
              <w:left w:val="nil"/>
              <w:bottom w:val="single" w:sz="8" w:space="0" w:color="auto"/>
              <w:right w:val="single" w:sz="8" w:space="0" w:color="auto"/>
            </w:tcBorders>
            <w:shd w:val="clear" w:color="auto" w:fill="auto"/>
            <w:noWrap/>
            <w:vAlign w:val="center"/>
            <w:hideMark/>
          </w:tcPr>
          <w:p w14:paraId="58817817" w14:textId="77777777" w:rsidR="003212DA" w:rsidRDefault="003212DA" w:rsidP="003212DA">
            <w:pPr>
              <w:jc w:val="right"/>
              <w:rPr>
                <w:color w:val="000000"/>
                <w:sz w:val="22"/>
                <w:szCs w:val="22"/>
              </w:rPr>
            </w:pPr>
            <w:r>
              <w:rPr>
                <w:color w:val="000000"/>
                <w:sz w:val="22"/>
                <w:szCs w:val="22"/>
              </w:rPr>
              <w:t>23.907,4</w:t>
            </w:r>
          </w:p>
        </w:tc>
        <w:tc>
          <w:tcPr>
            <w:tcW w:w="1122" w:type="dxa"/>
            <w:tcBorders>
              <w:top w:val="nil"/>
              <w:left w:val="nil"/>
              <w:bottom w:val="single" w:sz="8" w:space="0" w:color="auto"/>
              <w:right w:val="single" w:sz="8" w:space="0" w:color="auto"/>
            </w:tcBorders>
            <w:shd w:val="clear" w:color="auto" w:fill="auto"/>
            <w:noWrap/>
            <w:vAlign w:val="center"/>
            <w:hideMark/>
          </w:tcPr>
          <w:p w14:paraId="79E8E82A" w14:textId="77777777" w:rsidR="003212DA" w:rsidRDefault="003212DA" w:rsidP="003212DA">
            <w:pPr>
              <w:jc w:val="right"/>
              <w:rPr>
                <w:color w:val="000000"/>
                <w:sz w:val="22"/>
                <w:szCs w:val="22"/>
              </w:rPr>
            </w:pPr>
            <w:r>
              <w:rPr>
                <w:color w:val="000000"/>
                <w:sz w:val="22"/>
                <w:szCs w:val="22"/>
              </w:rPr>
              <w:t>7.007,1</w:t>
            </w:r>
          </w:p>
        </w:tc>
        <w:tc>
          <w:tcPr>
            <w:tcW w:w="1248" w:type="dxa"/>
            <w:tcBorders>
              <w:top w:val="nil"/>
              <w:left w:val="nil"/>
              <w:bottom w:val="single" w:sz="8" w:space="0" w:color="auto"/>
              <w:right w:val="single" w:sz="8" w:space="0" w:color="auto"/>
            </w:tcBorders>
            <w:shd w:val="clear" w:color="auto" w:fill="auto"/>
            <w:noWrap/>
            <w:vAlign w:val="center"/>
            <w:hideMark/>
          </w:tcPr>
          <w:p w14:paraId="771F7CFB" w14:textId="77777777" w:rsidR="003212DA" w:rsidRDefault="003212DA" w:rsidP="003212DA">
            <w:pPr>
              <w:jc w:val="right"/>
              <w:rPr>
                <w:color w:val="000000"/>
                <w:sz w:val="22"/>
                <w:szCs w:val="22"/>
              </w:rPr>
            </w:pPr>
            <w:r>
              <w:rPr>
                <w:color w:val="000000"/>
                <w:sz w:val="22"/>
                <w:szCs w:val="22"/>
              </w:rPr>
              <w:t>15.221,2</w:t>
            </w:r>
          </w:p>
        </w:tc>
        <w:tc>
          <w:tcPr>
            <w:tcW w:w="1203" w:type="dxa"/>
            <w:tcBorders>
              <w:top w:val="nil"/>
              <w:left w:val="nil"/>
              <w:bottom w:val="single" w:sz="8" w:space="0" w:color="auto"/>
              <w:right w:val="single" w:sz="8" w:space="0" w:color="auto"/>
            </w:tcBorders>
            <w:shd w:val="clear" w:color="auto" w:fill="auto"/>
            <w:noWrap/>
            <w:vAlign w:val="center"/>
            <w:hideMark/>
          </w:tcPr>
          <w:p w14:paraId="0E0A8E6A" w14:textId="77777777" w:rsidR="003212DA" w:rsidRDefault="003212DA" w:rsidP="003212DA">
            <w:pPr>
              <w:jc w:val="right"/>
              <w:rPr>
                <w:color w:val="000000"/>
                <w:sz w:val="22"/>
                <w:szCs w:val="22"/>
              </w:rPr>
            </w:pPr>
            <w:r>
              <w:rPr>
                <w:color w:val="000000"/>
                <w:sz w:val="22"/>
                <w:szCs w:val="22"/>
              </w:rPr>
              <w:t>1.679,1</w:t>
            </w:r>
          </w:p>
        </w:tc>
        <w:tc>
          <w:tcPr>
            <w:tcW w:w="512" w:type="dxa"/>
            <w:tcBorders>
              <w:top w:val="nil"/>
              <w:left w:val="nil"/>
              <w:bottom w:val="nil"/>
              <w:right w:val="nil"/>
            </w:tcBorders>
            <w:shd w:val="clear" w:color="auto" w:fill="auto"/>
            <w:vAlign w:val="center"/>
            <w:hideMark/>
          </w:tcPr>
          <w:p w14:paraId="46063B45" w14:textId="77777777" w:rsidR="003212DA" w:rsidRPr="00B92236" w:rsidRDefault="003212DA" w:rsidP="003212DA">
            <w:pPr>
              <w:jc w:val="right"/>
              <w:rPr>
                <w:color w:val="000000"/>
                <w:sz w:val="22"/>
                <w:szCs w:val="22"/>
              </w:rPr>
            </w:pPr>
          </w:p>
        </w:tc>
      </w:tr>
      <w:tr w:rsidR="003212DA" w:rsidRPr="00B92236" w14:paraId="34B346F1" w14:textId="77777777" w:rsidTr="003212DA">
        <w:trPr>
          <w:gridAfter w:val="1"/>
          <w:wAfter w:w="1203" w:type="dxa"/>
          <w:trHeight w:val="315"/>
        </w:trPr>
        <w:tc>
          <w:tcPr>
            <w:tcW w:w="1995" w:type="dxa"/>
            <w:tcBorders>
              <w:top w:val="nil"/>
              <w:left w:val="single" w:sz="8" w:space="0" w:color="auto"/>
              <w:bottom w:val="single" w:sz="8" w:space="0" w:color="auto"/>
              <w:right w:val="single" w:sz="8" w:space="0" w:color="auto"/>
            </w:tcBorders>
            <w:shd w:val="clear" w:color="000000" w:fill="D9D9D9"/>
            <w:noWrap/>
            <w:vAlign w:val="center"/>
            <w:hideMark/>
          </w:tcPr>
          <w:p w14:paraId="7C46836D" w14:textId="77777777" w:rsidR="003212DA" w:rsidRPr="00B92236" w:rsidRDefault="003212DA" w:rsidP="003212DA">
            <w:pPr>
              <w:jc w:val="left"/>
              <w:rPr>
                <w:b/>
                <w:bCs/>
                <w:color w:val="000000"/>
                <w:sz w:val="22"/>
                <w:szCs w:val="22"/>
              </w:rPr>
            </w:pPr>
            <w:proofErr w:type="spellStart"/>
            <w:r w:rsidRPr="00B92236">
              <w:rPr>
                <w:b/>
                <w:bCs/>
                <w:color w:val="000000"/>
                <w:sz w:val="22"/>
                <w:szCs w:val="22"/>
              </w:rPr>
              <w:t>Укупно</w:t>
            </w:r>
            <w:proofErr w:type="spellEnd"/>
          </w:p>
        </w:tc>
        <w:tc>
          <w:tcPr>
            <w:tcW w:w="1520" w:type="dxa"/>
            <w:tcBorders>
              <w:top w:val="nil"/>
              <w:left w:val="nil"/>
              <w:bottom w:val="single" w:sz="8" w:space="0" w:color="auto"/>
              <w:right w:val="single" w:sz="8" w:space="0" w:color="auto"/>
            </w:tcBorders>
            <w:shd w:val="clear" w:color="000000" w:fill="D9D9D9"/>
            <w:noWrap/>
            <w:vAlign w:val="center"/>
            <w:hideMark/>
          </w:tcPr>
          <w:p w14:paraId="382CE0F6" w14:textId="77777777" w:rsidR="003212DA" w:rsidRDefault="00A753C2" w:rsidP="003212DA">
            <w:pPr>
              <w:jc w:val="right"/>
              <w:rPr>
                <w:b/>
                <w:bCs/>
                <w:color w:val="000000"/>
                <w:sz w:val="22"/>
                <w:szCs w:val="22"/>
              </w:rPr>
            </w:pPr>
            <w:r>
              <w:rPr>
                <w:b/>
                <w:bCs/>
                <w:color w:val="000000"/>
                <w:sz w:val="22"/>
                <w:szCs w:val="22"/>
              </w:rPr>
              <w:t>211.400,4</w:t>
            </w:r>
          </w:p>
        </w:tc>
        <w:tc>
          <w:tcPr>
            <w:tcW w:w="1122" w:type="dxa"/>
            <w:tcBorders>
              <w:top w:val="nil"/>
              <w:left w:val="nil"/>
              <w:bottom w:val="single" w:sz="8" w:space="0" w:color="auto"/>
              <w:right w:val="single" w:sz="8" w:space="0" w:color="auto"/>
            </w:tcBorders>
            <w:shd w:val="clear" w:color="000000" w:fill="D9D9D9"/>
            <w:noWrap/>
            <w:vAlign w:val="center"/>
            <w:hideMark/>
          </w:tcPr>
          <w:p w14:paraId="2CBF1AA8" w14:textId="77777777" w:rsidR="003212DA" w:rsidRDefault="003212DA" w:rsidP="003212DA">
            <w:pPr>
              <w:jc w:val="right"/>
              <w:rPr>
                <w:b/>
                <w:bCs/>
                <w:color w:val="000000"/>
                <w:sz w:val="22"/>
                <w:szCs w:val="22"/>
              </w:rPr>
            </w:pPr>
            <w:r>
              <w:rPr>
                <w:b/>
                <w:bCs/>
                <w:color w:val="000000"/>
                <w:sz w:val="22"/>
                <w:szCs w:val="22"/>
              </w:rPr>
              <w:t>101.910,8</w:t>
            </w:r>
          </w:p>
        </w:tc>
        <w:tc>
          <w:tcPr>
            <w:tcW w:w="1248" w:type="dxa"/>
            <w:tcBorders>
              <w:top w:val="nil"/>
              <w:left w:val="nil"/>
              <w:bottom w:val="single" w:sz="8" w:space="0" w:color="auto"/>
              <w:right w:val="single" w:sz="8" w:space="0" w:color="auto"/>
            </w:tcBorders>
            <w:shd w:val="clear" w:color="000000" w:fill="D9D9D9"/>
            <w:noWrap/>
            <w:vAlign w:val="center"/>
            <w:hideMark/>
          </w:tcPr>
          <w:p w14:paraId="3A6E57FA" w14:textId="77777777" w:rsidR="003212DA" w:rsidRDefault="003212DA" w:rsidP="003212DA">
            <w:pPr>
              <w:jc w:val="right"/>
              <w:rPr>
                <w:b/>
                <w:bCs/>
                <w:color w:val="000000"/>
                <w:sz w:val="22"/>
                <w:szCs w:val="22"/>
              </w:rPr>
            </w:pPr>
            <w:r>
              <w:rPr>
                <w:b/>
                <w:bCs/>
                <w:color w:val="000000"/>
                <w:sz w:val="22"/>
                <w:szCs w:val="22"/>
              </w:rPr>
              <w:t>87.649,7</w:t>
            </w:r>
          </w:p>
        </w:tc>
        <w:tc>
          <w:tcPr>
            <w:tcW w:w="1203" w:type="dxa"/>
            <w:tcBorders>
              <w:top w:val="nil"/>
              <w:left w:val="nil"/>
              <w:bottom w:val="single" w:sz="8" w:space="0" w:color="auto"/>
              <w:right w:val="single" w:sz="8" w:space="0" w:color="auto"/>
            </w:tcBorders>
            <w:shd w:val="clear" w:color="000000" w:fill="D9D9D9"/>
            <w:noWrap/>
            <w:vAlign w:val="center"/>
            <w:hideMark/>
          </w:tcPr>
          <w:p w14:paraId="3631ED75" w14:textId="77777777" w:rsidR="003212DA" w:rsidRDefault="003212DA" w:rsidP="003212DA">
            <w:pPr>
              <w:jc w:val="right"/>
              <w:rPr>
                <w:b/>
                <w:bCs/>
                <w:color w:val="000000"/>
                <w:sz w:val="22"/>
                <w:szCs w:val="22"/>
              </w:rPr>
            </w:pPr>
            <w:r>
              <w:rPr>
                <w:b/>
                <w:bCs/>
                <w:color w:val="000000"/>
                <w:sz w:val="22"/>
                <w:szCs w:val="22"/>
              </w:rPr>
              <w:t>21.839,9</w:t>
            </w:r>
          </w:p>
        </w:tc>
        <w:tc>
          <w:tcPr>
            <w:tcW w:w="512" w:type="dxa"/>
            <w:tcBorders>
              <w:top w:val="nil"/>
              <w:left w:val="nil"/>
              <w:bottom w:val="nil"/>
              <w:right w:val="nil"/>
            </w:tcBorders>
            <w:shd w:val="clear" w:color="auto" w:fill="auto"/>
            <w:vAlign w:val="center"/>
            <w:hideMark/>
          </w:tcPr>
          <w:p w14:paraId="346F80F7" w14:textId="77777777" w:rsidR="003212DA" w:rsidRPr="00B92236" w:rsidRDefault="003212DA" w:rsidP="003212DA">
            <w:pPr>
              <w:jc w:val="right"/>
              <w:rPr>
                <w:b/>
                <w:bCs/>
                <w:color w:val="000000"/>
                <w:sz w:val="22"/>
                <w:szCs w:val="22"/>
              </w:rPr>
            </w:pPr>
          </w:p>
        </w:tc>
      </w:tr>
    </w:tbl>
    <w:p w14:paraId="5CB562C4" w14:textId="77777777" w:rsidR="00276ED7" w:rsidRPr="00967DC1" w:rsidRDefault="00276ED7" w:rsidP="00276ED7">
      <w:pPr>
        <w:rPr>
          <w:sz w:val="10"/>
          <w:szCs w:val="10"/>
          <w:lang w:val="sr-Latn-RS"/>
        </w:rPr>
      </w:pPr>
    </w:p>
    <w:tbl>
      <w:tblPr>
        <w:tblW w:w="9148" w:type="dxa"/>
        <w:tblInd w:w="208" w:type="dxa"/>
        <w:tblLook w:val="04A0" w:firstRow="1" w:lastRow="0" w:firstColumn="1" w:lastColumn="0" w:noHBand="0" w:noVBand="1"/>
      </w:tblPr>
      <w:tblGrid>
        <w:gridCol w:w="1995"/>
        <w:gridCol w:w="1520"/>
        <w:gridCol w:w="1122"/>
        <w:gridCol w:w="1248"/>
        <w:gridCol w:w="1203"/>
        <w:gridCol w:w="512"/>
        <w:gridCol w:w="1548"/>
      </w:tblGrid>
      <w:tr w:rsidR="00B92236" w:rsidRPr="00214C7C" w14:paraId="12178238" w14:textId="77777777" w:rsidTr="00AB7988">
        <w:trPr>
          <w:trHeight w:val="600"/>
        </w:trPr>
        <w:tc>
          <w:tcPr>
            <w:tcW w:w="9148" w:type="dxa"/>
            <w:gridSpan w:val="7"/>
            <w:tcBorders>
              <w:top w:val="nil"/>
              <w:left w:val="nil"/>
              <w:bottom w:val="nil"/>
              <w:right w:val="nil"/>
            </w:tcBorders>
            <w:shd w:val="clear" w:color="auto" w:fill="auto"/>
            <w:vAlign w:val="center"/>
            <w:hideMark/>
          </w:tcPr>
          <w:p w14:paraId="359AE387" w14:textId="77777777" w:rsidR="00B92236" w:rsidRPr="00B92236" w:rsidRDefault="00B92236" w:rsidP="003377B5">
            <w:pPr>
              <w:jc w:val="left"/>
              <w:rPr>
                <w:color w:val="000000"/>
                <w:sz w:val="22"/>
                <w:szCs w:val="22"/>
                <w:lang w:val="ru-RU"/>
              </w:rPr>
            </w:pPr>
            <w:r w:rsidRPr="00B92236">
              <w:rPr>
                <w:color w:val="000000"/>
                <w:sz w:val="22"/>
                <w:szCs w:val="22"/>
                <w:lang w:val="ru-RU"/>
              </w:rPr>
              <w:t>Табела 8.3.</w:t>
            </w:r>
            <w:r w:rsidR="003377B5">
              <w:rPr>
                <w:color w:val="000000"/>
                <w:sz w:val="22"/>
                <w:szCs w:val="22"/>
                <w:lang w:val="ru-RU"/>
              </w:rPr>
              <w:t>3</w:t>
            </w:r>
            <w:r w:rsidRPr="00B92236">
              <w:rPr>
                <w:color w:val="000000"/>
                <w:sz w:val="22"/>
                <w:szCs w:val="22"/>
                <w:lang w:val="ru-RU"/>
              </w:rPr>
              <w:t xml:space="preserve">.-2.  Преглед укупног приноса по газдинским </w:t>
            </w:r>
            <w:r w:rsidR="00BB7852">
              <w:rPr>
                <w:color w:val="000000"/>
                <w:sz w:val="22"/>
                <w:szCs w:val="22"/>
                <w:lang w:val="sr-Cyrl-RS"/>
              </w:rPr>
              <w:t>типовима</w:t>
            </w:r>
            <w:r w:rsidRPr="00B92236">
              <w:rPr>
                <w:color w:val="000000"/>
                <w:sz w:val="22"/>
                <w:szCs w:val="22"/>
                <w:lang w:val="ru-RU"/>
              </w:rPr>
              <w:t>, проширена репродукција</w:t>
            </w:r>
          </w:p>
        </w:tc>
      </w:tr>
      <w:tr w:rsidR="00B92236" w:rsidRPr="00B92236" w14:paraId="61F6B64C" w14:textId="77777777" w:rsidTr="00AB7988">
        <w:trPr>
          <w:gridAfter w:val="1"/>
          <w:wAfter w:w="1548" w:type="dxa"/>
          <w:trHeight w:val="315"/>
        </w:trPr>
        <w:tc>
          <w:tcPr>
            <w:tcW w:w="1995"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2AEB5F75" w14:textId="77777777" w:rsidR="00B92236" w:rsidRPr="00B92236" w:rsidRDefault="00B92236" w:rsidP="00B92236">
            <w:pPr>
              <w:jc w:val="center"/>
              <w:rPr>
                <w:color w:val="000000"/>
                <w:sz w:val="22"/>
                <w:szCs w:val="22"/>
              </w:rPr>
            </w:pPr>
            <w:r w:rsidRPr="00B92236">
              <w:rPr>
                <w:color w:val="000000"/>
                <w:sz w:val="22"/>
                <w:szCs w:val="22"/>
              </w:rPr>
              <w:t>ГК</w:t>
            </w:r>
          </w:p>
        </w:tc>
        <w:tc>
          <w:tcPr>
            <w:tcW w:w="152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22B9DF6D" w14:textId="77777777" w:rsidR="00B92236" w:rsidRPr="00B92236" w:rsidRDefault="00B92236" w:rsidP="00B92236">
            <w:pPr>
              <w:jc w:val="center"/>
              <w:rPr>
                <w:color w:val="000000"/>
                <w:sz w:val="22"/>
                <w:szCs w:val="22"/>
              </w:rPr>
            </w:pPr>
            <w:proofErr w:type="spellStart"/>
            <w:r w:rsidRPr="00B92236">
              <w:rPr>
                <w:color w:val="000000"/>
                <w:sz w:val="22"/>
                <w:szCs w:val="22"/>
              </w:rPr>
              <w:t>Укупни</w:t>
            </w:r>
            <w:proofErr w:type="spellEnd"/>
            <w:r w:rsidRPr="00B92236">
              <w:rPr>
                <w:color w:val="000000"/>
                <w:sz w:val="22"/>
                <w:szCs w:val="22"/>
              </w:rPr>
              <w:t xml:space="preserve"> </w:t>
            </w:r>
            <w:proofErr w:type="spellStart"/>
            <w:r w:rsidRPr="00B92236">
              <w:rPr>
                <w:color w:val="000000"/>
                <w:sz w:val="22"/>
                <w:szCs w:val="22"/>
              </w:rPr>
              <w:t>принос</w:t>
            </w:r>
            <w:proofErr w:type="spellEnd"/>
          </w:p>
        </w:tc>
        <w:tc>
          <w:tcPr>
            <w:tcW w:w="3573" w:type="dxa"/>
            <w:gridSpan w:val="3"/>
            <w:tcBorders>
              <w:top w:val="single" w:sz="8" w:space="0" w:color="auto"/>
              <w:left w:val="nil"/>
              <w:bottom w:val="single" w:sz="8" w:space="0" w:color="auto"/>
              <w:right w:val="single" w:sz="8" w:space="0" w:color="000000"/>
            </w:tcBorders>
            <w:shd w:val="clear" w:color="000000" w:fill="D9D9D9"/>
            <w:vAlign w:val="center"/>
            <w:hideMark/>
          </w:tcPr>
          <w:p w14:paraId="4FBD1CDB" w14:textId="77777777" w:rsidR="00B92236" w:rsidRPr="00B92236" w:rsidRDefault="00B92236" w:rsidP="00B92236">
            <w:pPr>
              <w:jc w:val="center"/>
              <w:rPr>
                <w:color w:val="000000"/>
                <w:sz w:val="22"/>
                <w:szCs w:val="22"/>
              </w:rPr>
            </w:pPr>
            <w:proofErr w:type="spellStart"/>
            <w:r w:rsidRPr="00B92236">
              <w:rPr>
                <w:color w:val="000000"/>
                <w:sz w:val="22"/>
                <w:szCs w:val="22"/>
              </w:rPr>
              <w:t>Сортименти</w:t>
            </w:r>
            <w:proofErr w:type="spellEnd"/>
          </w:p>
        </w:tc>
        <w:tc>
          <w:tcPr>
            <w:tcW w:w="512" w:type="dxa"/>
            <w:tcBorders>
              <w:top w:val="nil"/>
              <w:left w:val="nil"/>
              <w:bottom w:val="nil"/>
              <w:right w:val="nil"/>
            </w:tcBorders>
            <w:shd w:val="clear" w:color="auto" w:fill="auto"/>
            <w:vAlign w:val="center"/>
            <w:hideMark/>
          </w:tcPr>
          <w:p w14:paraId="2508E99B" w14:textId="77777777" w:rsidR="00B92236" w:rsidRPr="00B92236" w:rsidRDefault="00B92236" w:rsidP="00B92236">
            <w:pPr>
              <w:jc w:val="center"/>
              <w:rPr>
                <w:color w:val="000000"/>
                <w:sz w:val="22"/>
                <w:szCs w:val="22"/>
              </w:rPr>
            </w:pPr>
          </w:p>
        </w:tc>
      </w:tr>
      <w:tr w:rsidR="00B92236" w:rsidRPr="00B92236" w14:paraId="0AFC6C86" w14:textId="77777777" w:rsidTr="00AB7988">
        <w:trPr>
          <w:gridAfter w:val="1"/>
          <w:wAfter w:w="1548" w:type="dxa"/>
          <w:trHeight w:val="315"/>
        </w:trPr>
        <w:tc>
          <w:tcPr>
            <w:tcW w:w="1995" w:type="dxa"/>
            <w:vMerge/>
            <w:tcBorders>
              <w:top w:val="single" w:sz="8" w:space="0" w:color="auto"/>
              <w:left w:val="single" w:sz="8" w:space="0" w:color="auto"/>
              <w:bottom w:val="single" w:sz="8" w:space="0" w:color="000000"/>
              <w:right w:val="single" w:sz="8" w:space="0" w:color="auto"/>
            </w:tcBorders>
            <w:vAlign w:val="center"/>
            <w:hideMark/>
          </w:tcPr>
          <w:p w14:paraId="50BC7D64" w14:textId="77777777" w:rsidR="00B92236" w:rsidRPr="00B92236" w:rsidRDefault="00B92236" w:rsidP="00B92236">
            <w:pPr>
              <w:jc w:val="left"/>
              <w:rPr>
                <w:color w:val="000000"/>
                <w:sz w:val="22"/>
                <w:szCs w:val="22"/>
              </w:rPr>
            </w:pPr>
          </w:p>
        </w:tc>
        <w:tc>
          <w:tcPr>
            <w:tcW w:w="1520" w:type="dxa"/>
            <w:vMerge/>
            <w:tcBorders>
              <w:top w:val="single" w:sz="8" w:space="0" w:color="auto"/>
              <w:left w:val="single" w:sz="8" w:space="0" w:color="auto"/>
              <w:bottom w:val="single" w:sz="8" w:space="0" w:color="000000"/>
              <w:right w:val="single" w:sz="8" w:space="0" w:color="auto"/>
            </w:tcBorders>
            <w:vAlign w:val="center"/>
            <w:hideMark/>
          </w:tcPr>
          <w:p w14:paraId="6A2341DD" w14:textId="77777777" w:rsidR="00B92236" w:rsidRPr="00B92236" w:rsidRDefault="00B92236" w:rsidP="00B92236">
            <w:pPr>
              <w:jc w:val="left"/>
              <w:rPr>
                <w:color w:val="000000"/>
                <w:sz w:val="22"/>
                <w:szCs w:val="22"/>
              </w:rPr>
            </w:pPr>
          </w:p>
        </w:tc>
        <w:tc>
          <w:tcPr>
            <w:tcW w:w="1122" w:type="dxa"/>
            <w:tcBorders>
              <w:top w:val="nil"/>
              <w:left w:val="nil"/>
              <w:bottom w:val="single" w:sz="8" w:space="0" w:color="auto"/>
              <w:right w:val="single" w:sz="8" w:space="0" w:color="auto"/>
            </w:tcBorders>
            <w:shd w:val="clear" w:color="000000" w:fill="D9D9D9"/>
            <w:noWrap/>
            <w:vAlign w:val="center"/>
            <w:hideMark/>
          </w:tcPr>
          <w:p w14:paraId="65A2A1A3" w14:textId="77777777" w:rsidR="00B92236" w:rsidRPr="00B92236" w:rsidRDefault="00B92236" w:rsidP="00B92236">
            <w:pPr>
              <w:jc w:val="center"/>
              <w:rPr>
                <w:color w:val="000000"/>
                <w:sz w:val="22"/>
                <w:szCs w:val="22"/>
              </w:rPr>
            </w:pPr>
            <w:proofErr w:type="spellStart"/>
            <w:r w:rsidRPr="00B92236">
              <w:rPr>
                <w:color w:val="000000"/>
                <w:sz w:val="22"/>
                <w:szCs w:val="22"/>
              </w:rPr>
              <w:t>Техничко</w:t>
            </w:r>
            <w:proofErr w:type="spellEnd"/>
          </w:p>
        </w:tc>
        <w:tc>
          <w:tcPr>
            <w:tcW w:w="1248" w:type="dxa"/>
            <w:tcBorders>
              <w:top w:val="nil"/>
              <w:left w:val="nil"/>
              <w:bottom w:val="single" w:sz="8" w:space="0" w:color="auto"/>
              <w:right w:val="single" w:sz="8" w:space="0" w:color="auto"/>
            </w:tcBorders>
            <w:shd w:val="clear" w:color="000000" w:fill="D9D9D9"/>
            <w:noWrap/>
            <w:vAlign w:val="center"/>
            <w:hideMark/>
          </w:tcPr>
          <w:p w14:paraId="2B1FC8B3" w14:textId="77777777" w:rsidR="00B92236" w:rsidRPr="00B92236" w:rsidRDefault="00B92236" w:rsidP="00B92236">
            <w:pPr>
              <w:jc w:val="center"/>
              <w:rPr>
                <w:color w:val="000000"/>
                <w:sz w:val="22"/>
                <w:szCs w:val="22"/>
              </w:rPr>
            </w:pPr>
            <w:proofErr w:type="spellStart"/>
            <w:r w:rsidRPr="00B92236">
              <w:rPr>
                <w:color w:val="000000"/>
                <w:sz w:val="22"/>
                <w:szCs w:val="22"/>
              </w:rPr>
              <w:t>Просторно</w:t>
            </w:r>
            <w:proofErr w:type="spellEnd"/>
          </w:p>
        </w:tc>
        <w:tc>
          <w:tcPr>
            <w:tcW w:w="1203" w:type="dxa"/>
            <w:tcBorders>
              <w:top w:val="nil"/>
              <w:left w:val="nil"/>
              <w:bottom w:val="single" w:sz="8" w:space="0" w:color="auto"/>
              <w:right w:val="single" w:sz="8" w:space="0" w:color="auto"/>
            </w:tcBorders>
            <w:shd w:val="clear" w:color="000000" w:fill="D9D9D9"/>
            <w:noWrap/>
            <w:vAlign w:val="center"/>
            <w:hideMark/>
          </w:tcPr>
          <w:p w14:paraId="7D6356BC" w14:textId="77777777" w:rsidR="00B92236" w:rsidRPr="00B92236" w:rsidRDefault="00B92236" w:rsidP="00B92236">
            <w:pPr>
              <w:jc w:val="center"/>
              <w:rPr>
                <w:color w:val="000000"/>
                <w:sz w:val="22"/>
                <w:szCs w:val="22"/>
              </w:rPr>
            </w:pPr>
            <w:proofErr w:type="spellStart"/>
            <w:r w:rsidRPr="00B92236">
              <w:rPr>
                <w:color w:val="000000"/>
                <w:sz w:val="22"/>
                <w:szCs w:val="22"/>
              </w:rPr>
              <w:t>Отпад</w:t>
            </w:r>
            <w:proofErr w:type="spellEnd"/>
          </w:p>
        </w:tc>
        <w:tc>
          <w:tcPr>
            <w:tcW w:w="512" w:type="dxa"/>
            <w:tcBorders>
              <w:top w:val="nil"/>
              <w:left w:val="nil"/>
              <w:bottom w:val="nil"/>
              <w:right w:val="nil"/>
            </w:tcBorders>
            <w:shd w:val="clear" w:color="auto" w:fill="auto"/>
            <w:vAlign w:val="center"/>
            <w:hideMark/>
          </w:tcPr>
          <w:p w14:paraId="67037716" w14:textId="77777777" w:rsidR="00B92236" w:rsidRPr="00B92236" w:rsidRDefault="00B92236" w:rsidP="00B92236">
            <w:pPr>
              <w:jc w:val="center"/>
              <w:rPr>
                <w:color w:val="000000"/>
                <w:sz w:val="22"/>
                <w:szCs w:val="22"/>
              </w:rPr>
            </w:pPr>
          </w:p>
        </w:tc>
      </w:tr>
      <w:tr w:rsidR="00B92236" w:rsidRPr="00B92236" w14:paraId="679339E1" w14:textId="77777777" w:rsidTr="00AB7988">
        <w:trPr>
          <w:gridAfter w:val="1"/>
          <w:wAfter w:w="1548" w:type="dxa"/>
          <w:trHeight w:val="375"/>
        </w:trPr>
        <w:tc>
          <w:tcPr>
            <w:tcW w:w="1995" w:type="dxa"/>
            <w:vMerge/>
            <w:tcBorders>
              <w:top w:val="single" w:sz="8" w:space="0" w:color="auto"/>
              <w:left w:val="single" w:sz="8" w:space="0" w:color="auto"/>
              <w:bottom w:val="single" w:sz="8" w:space="0" w:color="000000"/>
              <w:right w:val="single" w:sz="8" w:space="0" w:color="auto"/>
            </w:tcBorders>
            <w:vAlign w:val="center"/>
            <w:hideMark/>
          </w:tcPr>
          <w:p w14:paraId="10DC08E1" w14:textId="77777777" w:rsidR="00B92236" w:rsidRPr="00B92236" w:rsidRDefault="00B92236" w:rsidP="00B92236">
            <w:pPr>
              <w:jc w:val="left"/>
              <w:rPr>
                <w:color w:val="000000"/>
                <w:sz w:val="22"/>
                <w:szCs w:val="22"/>
              </w:rPr>
            </w:pPr>
          </w:p>
        </w:tc>
        <w:tc>
          <w:tcPr>
            <w:tcW w:w="1520" w:type="dxa"/>
            <w:tcBorders>
              <w:top w:val="nil"/>
              <w:left w:val="nil"/>
              <w:bottom w:val="single" w:sz="8" w:space="0" w:color="auto"/>
              <w:right w:val="single" w:sz="8" w:space="0" w:color="auto"/>
            </w:tcBorders>
            <w:shd w:val="clear" w:color="000000" w:fill="D9D9D9"/>
            <w:noWrap/>
            <w:vAlign w:val="center"/>
            <w:hideMark/>
          </w:tcPr>
          <w:p w14:paraId="644D5C0E" w14:textId="77777777" w:rsidR="00B92236" w:rsidRPr="00B92236" w:rsidRDefault="00B92236" w:rsidP="00B92236">
            <w:pPr>
              <w:jc w:val="center"/>
              <w:rPr>
                <w:color w:val="000000"/>
                <w:sz w:val="22"/>
                <w:szCs w:val="22"/>
              </w:rPr>
            </w:pPr>
            <w:r w:rsidRPr="00B92236">
              <w:rPr>
                <w:color w:val="000000"/>
                <w:sz w:val="22"/>
                <w:szCs w:val="22"/>
              </w:rPr>
              <w:t>м</w:t>
            </w:r>
            <w:r w:rsidRPr="00B92236">
              <w:rPr>
                <w:color w:val="000000"/>
                <w:sz w:val="22"/>
                <w:szCs w:val="22"/>
                <w:vertAlign w:val="superscript"/>
              </w:rPr>
              <w:t>3</w:t>
            </w:r>
          </w:p>
        </w:tc>
        <w:tc>
          <w:tcPr>
            <w:tcW w:w="1122" w:type="dxa"/>
            <w:tcBorders>
              <w:top w:val="nil"/>
              <w:left w:val="nil"/>
              <w:bottom w:val="single" w:sz="8" w:space="0" w:color="auto"/>
              <w:right w:val="single" w:sz="8" w:space="0" w:color="auto"/>
            </w:tcBorders>
            <w:shd w:val="clear" w:color="000000" w:fill="D9D9D9"/>
            <w:noWrap/>
            <w:vAlign w:val="center"/>
            <w:hideMark/>
          </w:tcPr>
          <w:p w14:paraId="06D16765" w14:textId="77777777" w:rsidR="00B92236" w:rsidRPr="00B92236" w:rsidRDefault="00B92236" w:rsidP="00B92236">
            <w:pPr>
              <w:jc w:val="center"/>
              <w:rPr>
                <w:color w:val="000000"/>
                <w:sz w:val="22"/>
                <w:szCs w:val="22"/>
              </w:rPr>
            </w:pPr>
            <w:r w:rsidRPr="00B92236">
              <w:rPr>
                <w:color w:val="000000"/>
                <w:sz w:val="22"/>
                <w:szCs w:val="22"/>
              </w:rPr>
              <w:t>м</w:t>
            </w:r>
            <w:r w:rsidRPr="00B92236">
              <w:rPr>
                <w:color w:val="000000"/>
                <w:sz w:val="22"/>
                <w:szCs w:val="22"/>
                <w:vertAlign w:val="superscript"/>
              </w:rPr>
              <w:t>3</w:t>
            </w:r>
          </w:p>
        </w:tc>
        <w:tc>
          <w:tcPr>
            <w:tcW w:w="1248" w:type="dxa"/>
            <w:tcBorders>
              <w:top w:val="nil"/>
              <w:left w:val="nil"/>
              <w:bottom w:val="single" w:sz="8" w:space="0" w:color="auto"/>
              <w:right w:val="single" w:sz="8" w:space="0" w:color="auto"/>
            </w:tcBorders>
            <w:shd w:val="clear" w:color="000000" w:fill="D9D9D9"/>
            <w:noWrap/>
            <w:vAlign w:val="center"/>
            <w:hideMark/>
          </w:tcPr>
          <w:p w14:paraId="2A784D28" w14:textId="77777777" w:rsidR="00B92236" w:rsidRPr="00B92236" w:rsidRDefault="00B92236" w:rsidP="00B92236">
            <w:pPr>
              <w:jc w:val="center"/>
              <w:rPr>
                <w:color w:val="000000"/>
                <w:sz w:val="22"/>
                <w:szCs w:val="22"/>
              </w:rPr>
            </w:pPr>
            <w:r w:rsidRPr="00B92236">
              <w:rPr>
                <w:color w:val="000000"/>
                <w:sz w:val="22"/>
                <w:szCs w:val="22"/>
              </w:rPr>
              <w:t>м</w:t>
            </w:r>
            <w:r w:rsidRPr="00B92236">
              <w:rPr>
                <w:color w:val="000000"/>
                <w:sz w:val="22"/>
                <w:szCs w:val="22"/>
                <w:vertAlign w:val="superscript"/>
              </w:rPr>
              <w:t>3</w:t>
            </w:r>
          </w:p>
        </w:tc>
        <w:tc>
          <w:tcPr>
            <w:tcW w:w="1203" w:type="dxa"/>
            <w:tcBorders>
              <w:top w:val="nil"/>
              <w:left w:val="nil"/>
              <w:bottom w:val="single" w:sz="8" w:space="0" w:color="auto"/>
              <w:right w:val="single" w:sz="8" w:space="0" w:color="auto"/>
            </w:tcBorders>
            <w:shd w:val="clear" w:color="000000" w:fill="D9D9D9"/>
            <w:noWrap/>
            <w:vAlign w:val="center"/>
            <w:hideMark/>
          </w:tcPr>
          <w:p w14:paraId="6434CB99" w14:textId="77777777" w:rsidR="00B92236" w:rsidRPr="00B92236" w:rsidRDefault="00B92236" w:rsidP="00B92236">
            <w:pPr>
              <w:jc w:val="center"/>
              <w:rPr>
                <w:color w:val="000000"/>
                <w:sz w:val="22"/>
                <w:szCs w:val="22"/>
              </w:rPr>
            </w:pPr>
            <w:r w:rsidRPr="00B92236">
              <w:rPr>
                <w:color w:val="000000"/>
                <w:sz w:val="22"/>
                <w:szCs w:val="22"/>
              </w:rPr>
              <w:t>м</w:t>
            </w:r>
            <w:r w:rsidRPr="00B92236">
              <w:rPr>
                <w:color w:val="000000"/>
                <w:sz w:val="22"/>
                <w:szCs w:val="22"/>
                <w:vertAlign w:val="superscript"/>
              </w:rPr>
              <w:t>3</w:t>
            </w:r>
          </w:p>
        </w:tc>
        <w:tc>
          <w:tcPr>
            <w:tcW w:w="512" w:type="dxa"/>
            <w:tcBorders>
              <w:top w:val="nil"/>
              <w:left w:val="nil"/>
              <w:bottom w:val="nil"/>
              <w:right w:val="nil"/>
            </w:tcBorders>
            <w:shd w:val="clear" w:color="auto" w:fill="auto"/>
            <w:vAlign w:val="center"/>
            <w:hideMark/>
          </w:tcPr>
          <w:p w14:paraId="5873A524" w14:textId="77777777" w:rsidR="00B92236" w:rsidRPr="00B92236" w:rsidRDefault="00B92236" w:rsidP="00B92236">
            <w:pPr>
              <w:jc w:val="center"/>
              <w:rPr>
                <w:color w:val="000000"/>
                <w:sz w:val="22"/>
                <w:szCs w:val="22"/>
              </w:rPr>
            </w:pPr>
          </w:p>
        </w:tc>
      </w:tr>
      <w:tr w:rsidR="003212DA" w:rsidRPr="00B92236" w14:paraId="5FBDC7A8" w14:textId="77777777" w:rsidTr="00AB7988">
        <w:trPr>
          <w:gridAfter w:val="1"/>
          <w:wAfter w:w="1548" w:type="dxa"/>
          <w:trHeight w:val="315"/>
        </w:trPr>
        <w:tc>
          <w:tcPr>
            <w:tcW w:w="1995" w:type="dxa"/>
            <w:tcBorders>
              <w:top w:val="nil"/>
              <w:left w:val="single" w:sz="8" w:space="0" w:color="auto"/>
              <w:bottom w:val="single" w:sz="8" w:space="0" w:color="auto"/>
              <w:right w:val="single" w:sz="8" w:space="0" w:color="auto"/>
            </w:tcBorders>
            <w:shd w:val="clear" w:color="auto" w:fill="auto"/>
            <w:noWrap/>
            <w:vAlign w:val="center"/>
            <w:hideMark/>
          </w:tcPr>
          <w:p w14:paraId="16206AD8" w14:textId="77777777" w:rsidR="003212DA" w:rsidRDefault="003212DA" w:rsidP="003212DA">
            <w:pPr>
              <w:jc w:val="left"/>
              <w:rPr>
                <w:color w:val="000000"/>
                <w:sz w:val="22"/>
                <w:szCs w:val="22"/>
              </w:rPr>
            </w:pPr>
            <w:r>
              <w:rPr>
                <w:color w:val="000000"/>
                <w:sz w:val="22"/>
                <w:szCs w:val="22"/>
              </w:rPr>
              <w:t>1110</w:t>
            </w:r>
          </w:p>
        </w:tc>
        <w:tc>
          <w:tcPr>
            <w:tcW w:w="1520" w:type="dxa"/>
            <w:tcBorders>
              <w:top w:val="nil"/>
              <w:left w:val="nil"/>
              <w:bottom w:val="single" w:sz="8" w:space="0" w:color="auto"/>
              <w:right w:val="single" w:sz="8" w:space="0" w:color="auto"/>
            </w:tcBorders>
            <w:shd w:val="clear" w:color="auto" w:fill="auto"/>
            <w:noWrap/>
            <w:vAlign w:val="center"/>
            <w:hideMark/>
          </w:tcPr>
          <w:p w14:paraId="74AFAED7" w14:textId="77777777" w:rsidR="003212DA" w:rsidRDefault="003212DA" w:rsidP="003212DA">
            <w:pPr>
              <w:jc w:val="right"/>
              <w:rPr>
                <w:color w:val="000000"/>
                <w:sz w:val="22"/>
                <w:szCs w:val="22"/>
              </w:rPr>
            </w:pPr>
            <w:r>
              <w:rPr>
                <w:color w:val="000000"/>
                <w:sz w:val="22"/>
                <w:szCs w:val="22"/>
              </w:rPr>
              <w:t>5.691,3</w:t>
            </w:r>
          </w:p>
        </w:tc>
        <w:tc>
          <w:tcPr>
            <w:tcW w:w="1122" w:type="dxa"/>
            <w:tcBorders>
              <w:top w:val="nil"/>
              <w:left w:val="nil"/>
              <w:bottom w:val="single" w:sz="8" w:space="0" w:color="auto"/>
              <w:right w:val="single" w:sz="8" w:space="0" w:color="auto"/>
            </w:tcBorders>
            <w:shd w:val="clear" w:color="auto" w:fill="auto"/>
            <w:noWrap/>
            <w:vAlign w:val="center"/>
            <w:hideMark/>
          </w:tcPr>
          <w:p w14:paraId="12D36E29" w14:textId="77777777" w:rsidR="003212DA" w:rsidRDefault="003212DA" w:rsidP="003212DA">
            <w:pPr>
              <w:jc w:val="right"/>
              <w:rPr>
                <w:color w:val="000000"/>
                <w:sz w:val="22"/>
                <w:szCs w:val="22"/>
              </w:rPr>
            </w:pPr>
            <w:r>
              <w:rPr>
                <w:color w:val="000000"/>
                <w:sz w:val="22"/>
                <w:szCs w:val="22"/>
              </w:rPr>
              <w:t>1.788,5</w:t>
            </w:r>
          </w:p>
        </w:tc>
        <w:tc>
          <w:tcPr>
            <w:tcW w:w="1248" w:type="dxa"/>
            <w:tcBorders>
              <w:top w:val="nil"/>
              <w:left w:val="nil"/>
              <w:bottom w:val="single" w:sz="8" w:space="0" w:color="auto"/>
              <w:right w:val="single" w:sz="8" w:space="0" w:color="auto"/>
            </w:tcBorders>
            <w:shd w:val="clear" w:color="auto" w:fill="auto"/>
            <w:noWrap/>
            <w:vAlign w:val="center"/>
            <w:hideMark/>
          </w:tcPr>
          <w:p w14:paraId="5435DEB4" w14:textId="77777777" w:rsidR="003212DA" w:rsidRDefault="003212DA" w:rsidP="003212DA">
            <w:pPr>
              <w:jc w:val="right"/>
              <w:rPr>
                <w:color w:val="000000"/>
                <w:sz w:val="22"/>
                <w:szCs w:val="22"/>
              </w:rPr>
            </w:pPr>
            <w:r>
              <w:rPr>
                <w:color w:val="000000"/>
                <w:sz w:val="22"/>
                <w:szCs w:val="22"/>
              </w:rPr>
              <w:t>3.098,3</w:t>
            </w:r>
          </w:p>
        </w:tc>
        <w:tc>
          <w:tcPr>
            <w:tcW w:w="1203" w:type="dxa"/>
            <w:tcBorders>
              <w:top w:val="nil"/>
              <w:left w:val="nil"/>
              <w:bottom w:val="single" w:sz="8" w:space="0" w:color="auto"/>
              <w:right w:val="single" w:sz="8" w:space="0" w:color="auto"/>
            </w:tcBorders>
            <w:shd w:val="clear" w:color="auto" w:fill="auto"/>
            <w:noWrap/>
            <w:vAlign w:val="center"/>
            <w:hideMark/>
          </w:tcPr>
          <w:p w14:paraId="31AD87FE" w14:textId="77777777" w:rsidR="003212DA" w:rsidRDefault="003212DA" w:rsidP="003212DA">
            <w:pPr>
              <w:jc w:val="right"/>
              <w:rPr>
                <w:color w:val="000000"/>
                <w:sz w:val="22"/>
                <w:szCs w:val="22"/>
              </w:rPr>
            </w:pPr>
            <w:r>
              <w:rPr>
                <w:color w:val="000000"/>
                <w:sz w:val="22"/>
                <w:szCs w:val="22"/>
              </w:rPr>
              <w:t>804,4</w:t>
            </w:r>
          </w:p>
        </w:tc>
        <w:tc>
          <w:tcPr>
            <w:tcW w:w="512" w:type="dxa"/>
            <w:tcBorders>
              <w:top w:val="nil"/>
              <w:left w:val="nil"/>
              <w:bottom w:val="nil"/>
              <w:right w:val="nil"/>
            </w:tcBorders>
            <w:shd w:val="clear" w:color="auto" w:fill="auto"/>
            <w:vAlign w:val="center"/>
            <w:hideMark/>
          </w:tcPr>
          <w:p w14:paraId="6946E4A0" w14:textId="77777777" w:rsidR="003212DA" w:rsidRPr="00B92236" w:rsidRDefault="003212DA" w:rsidP="003212DA">
            <w:pPr>
              <w:jc w:val="right"/>
              <w:rPr>
                <w:color w:val="000000"/>
                <w:sz w:val="22"/>
                <w:szCs w:val="22"/>
              </w:rPr>
            </w:pPr>
          </w:p>
        </w:tc>
      </w:tr>
      <w:tr w:rsidR="003212DA" w:rsidRPr="00B92236" w14:paraId="4CBAE824" w14:textId="77777777" w:rsidTr="00AB7988">
        <w:trPr>
          <w:gridAfter w:val="1"/>
          <w:wAfter w:w="1548" w:type="dxa"/>
          <w:trHeight w:val="315"/>
        </w:trPr>
        <w:tc>
          <w:tcPr>
            <w:tcW w:w="1995" w:type="dxa"/>
            <w:tcBorders>
              <w:top w:val="nil"/>
              <w:left w:val="single" w:sz="8" w:space="0" w:color="auto"/>
              <w:bottom w:val="single" w:sz="8" w:space="0" w:color="auto"/>
              <w:right w:val="single" w:sz="8" w:space="0" w:color="auto"/>
            </w:tcBorders>
            <w:shd w:val="clear" w:color="auto" w:fill="auto"/>
            <w:noWrap/>
            <w:vAlign w:val="center"/>
          </w:tcPr>
          <w:p w14:paraId="0EA169B3" w14:textId="77777777" w:rsidR="003212DA" w:rsidRPr="003212DA" w:rsidRDefault="003212DA" w:rsidP="003212DA">
            <w:pPr>
              <w:jc w:val="left"/>
              <w:rPr>
                <w:color w:val="000000"/>
                <w:sz w:val="22"/>
                <w:szCs w:val="22"/>
                <w:lang w:val="sr-Cyrl-RS"/>
              </w:rPr>
            </w:pPr>
            <w:r>
              <w:rPr>
                <w:color w:val="000000"/>
                <w:sz w:val="22"/>
                <w:szCs w:val="22"/>
                <w:lang w:val="sr-Cyrl-RS"/>
              </w:rPr>
              <w:t>1121</w:t>
            </w:r>
          </w:p>
        </w:tc>
        <w:tc>
          <w:tcPr>
            <w:tcW w:w="1520" w:type="dxa"/>
            <w:tcBorders>
              <w:top w:val="nil"/>
              <w:left w:val="nil"/>
              <w:bottom w:val="single" w:sz="8" w:space="0" w:color="auto"/>
              <w:right w:val="single" w:sz="8" w:space="0" w:color="auto"/>
            </w:tcBorders>
            <w:shd w:val="clear" w:color="auto" w:fill="auto"/>
            <w:noWrap/>
            <w:vAlign w:val="center"/>
          </w:tcPr>
          <w:p w14:paraId="6160C08E" w14:textId="77777777" w:rsidR="003212DA" w:rsidRDefault="003212DA" w:rsidP="003212DA">
            <w:pPr>
              <w:jc w:val="right"/>
              <w:rPr>
                <w:color w:val="000000"/>
                <w:sz w:val="22"/>
                <w:szCs w:val="22"/>
              </w:rPr>
            </w:pPr>
            <w:r>
              <w:rPr>
                <w:color w:val="000000"/>
                <w:sz w:val="22"/>
                <w:szCs w:val="22"/>
              </w:rPr>
              <w:t>5.045,1</w:t>
            </w:r>
          </w:p>
        </w:tc>
        <w:tc>
          <w:tcPr>
            <w:tcW w:w="1122" w:type="dxa"/>
            <w:tcBorders>
              <w:top w:val="nil"/>
              <w:left w:val="nil"/>
              <w:bottom w:val="single" w:sz="8" w:space="0" w:color="auto"/>
              <w:right w:val="single" w:sz="8" w:space="0" w:color="auto"/>
            </w:tcBorders>
            <w:shd w:val="clear" w:color="auto" w:fill="auto"/>
            <w:noWrap/>
            <w:vAlign w:val="center"/>
          </w:tcPr>
          <w:p w14:paraId="57C80132" w14:textId="77777777" w:rsidR="003212DA" w:rsidRDefault="003212DA" w:rsidP="003212DA">
            <w:pPr>
              <w:jc w:val="right"/>
              <w:rPr>
                <w:color w:val="000000"/>
                <w:sz w:val="22"/>
                <w:szCs w:val="22"/>
              </w:rPr>
            </w:pPr>
            <w:r>
              <w:rPr>
                <w:color w:val="000000"/>
                <w:sz w:val="22"/>
                <w:szCs w:val="22"/>
              </w:rPr>
              <w:t>1.638,7</w:t>
            </w:r>
          </w:p>
        </w:tc>
        <w:tc>
          <w:tcPr>
            <w:tcW w:w="1248" w:type="dxa"/>
            <w:tcBorders>
              <w:top w:val="nil"/>
              <w:left w:val="nil"/>
              <w:bottom w:val="single" w:sz="8" w:space="0" w:color="auto"/>
              <w:right w:val="single" w:sz="8" w:space="0" w:color="auto"/>
            </w:tcBorders>
            <w:shd w:val="clear" w:color="auto" w:fill="auto"/>
            <w:noWrap/>
            <w:vAlign w:val="center"/>
          </w:tcPr>
          <w:p w14:paraId="2EE2AD70" w14:textId="77777777" w:rsidR="003212DA" w:rsidRDefault="003212DA" w:rsidP="003212DA">
            <w:pPr>
              <w:jc w:val="right"/>
              <w:rPr>
                <w:color w:val="000000"/>
                <w:sz w:val="22"/>
                <w:szCs w:val="22"/>
              </w:rPr>
            </w:pPr>
            <w:r>
              <w:rPr>
                <w:color w:val="000000"/>
                <w:sz w:val="22"/>
                <w:szCs w:val="22"/>
              </w:rPr>
              <w:t>2.685,5</w:t>
            </w:r>
          </w:p>
        </w:tc>
        <w:tc>
          <w:tcPr>
            <w:tcW w:w="1203" w:type="dxa"/>
            <w:tcBorders>
              <w:top w:val="nil"/>
              <w:left w:val="nil"/>
              <w:bottom w:val="single" w:sz="8" w:space="0" w:color="auto"/>
              <w:right w:val="single" w:sz="8" w:space="0" w:color="auto"/>
            </w:tcBorders>
            <w:shd w:val="clear" w:color="auto" w:fill="auto"/>
            <w:noWrap/>
            <w:vAlign w:val="center"/>
          </w:tcPr>
          <w:p w14:paraId="49246619" w14:textId="77777777" w:rsidR="003212DA" w:rsidRDefault="003212DA" w:rsidP="003212DA">
            <w:pPr>
              <w:jc w:val="right"/>
              <w:rPr>
                <w:color w:val="000000"/>
                <w:sz w:val="22"/>
                <w:szCs w:val="22"/>
              </w:rPr>
            </w:pPr>
            <w:r>
              <w:rPr>
                <w:color w:val="000000"/>
                <w:sz w:val="22"/>
                <w:szCs w:val="22"/>
              </w:rPr>
              <w:t>720,8</w:t>
            </w:r>
          </w:p>
        </w:tc>
        <w:tc>
          <w:tcPr>
            <w:tcW w:w="512" w:type="dxa"/>
            <w:tcBorders>
              <w:top w:val="nil"/>
              <w:left w:val="nil"/>
              <w:bottom w:val="nil"/>
              <w:right w:val="nil"/>
            </w:tcBorders>
            <w:shd w:val="clear" w:color="auto" w:fill="auto"/>
            <w:vAlign w:val="center"/>
          </w:tcPr>
          <w:p w14:paraId="146DA0B4" w14:textId="77777777" w:rsidR="003212DA" w:rsidRPr="00B92236" w:rsidRDefault="003212DA" w:rsidP="003212DA">
            <w:pPr>
              <w:jc w:val="right"/>
              <w:rPr>
                <w:color w:val="000000"/>
                <w:sz w:val="22"/>
                <w:szCs w:val="22"/>
              </w:rPr>
            </w:pPr>
          </w:p>
        </w:tc>
      </w:tr>
      <w:tr w:rsidR="003212DA" w:rsidRPr="00B92236" w14:paraId="01C55DA1" w14:textId="77777777" w:rsidTr="00AB7988">
        <w:trPr>
          <w:gridAfter w:val="1"/>
          <w:wAfter w:w="1548" w:type="dxa"/>
          <w:trHeight w:val="315"/>
        </w:trPr>
        <w:tc>
          <w:tcPr>
            <w:tcW w:w="1995" w:type="dxa"/>
            <w:tcBorders>
              <w:top w:val="nil"/>
              <w:left w:val="single" w:sz="8" w:space="0" w:color="auto"/>
              <w:bottom w:val="single" w:sz="8" w:space="0" w:color="auto"/>
              <w:right w:val="single" w:sz="8" w:space="0" w:color="auto"/>
            </w:tcBorders>
            <w:shd w:val="clear" w:color="auto" w:fill="auto"/>
            <w:noWrap/>
            <w:vAlign w:val="center"/>
          </w:tcPr>
          <w:p w14:paraId="3968833F" w14:textId="77777777" w:rsidR="003212DA" w:rsidRDefault="003212DA" w:rsidP="003212DA">
            <w:pPr>
              <w:jc w:val="left"/>
              <w:rPr>
                <w:color w:val="000000"/>
                <w:sz w:val="22"/>
                <w:szCs w:val="22"/>
                <w:lang w:val="sr-Cyrl-RS"/>
              </w:rPr>
            </w:pPr>
            <w:r>
              <w:rPr>
                <w:color w:val="000000"/>
                <w:sz w:val="22"/>
                <w:szCs w:val="22"/>
                <w:lang w:val="sr-Cyrl-RS"/>
              </w:rPr>
              <w:t>1210</w:t>
            </w:r>
          </w:p>
        </w:tc>
        <w:tc>
          <w:tcPr>
            <w:tcW w:w="1520" w:type="dxa"/>
            <w:tcBorders>
              <w:top w:val="nil"/>
              <w:left w:val="nil"/>
              <w:bottom w:val="single" w:sz="8" w:space="0" w:color="auto"/>
              <w:right w:val="single" w:sz="8" w:space="0" w:color="auto"/>
            </w:tcBorders>
            <w:shd w:val="clear" w:color="auto" w:fill="auto"/>
            <w:noWrap/>
            <w:vAlign w:val="center"/>
          </w:tcPr>
          <w:p w14:paraId="797FDD60" w14:textId="77777777" w:rsidR="003212DA" w:rsidRDefault="003212DA" w:rsidP="003212DA">
            <w:pPr>
              <w:jc w:val="right"/>
              <w:rPr>
                <w:color w:val="000000"/>
                <w:sz w:val="22"/>
                <w:szCs w:val="22"/>
              </w:rPr>
            </w:pPr>
            <w:r>
              <w:rPr>
                <w:color w:val="000000"/>
                <w:sz w:val="22"/>
                <w:szCs w:val="22"/>
              </w:rPr>
              <w:t>8.074,8</w:t>
            </w:r>
          </w:p>
        </w:tc>
        <w:tc>
          <w:tcPr>
            <w:tcW w:w="1122" w:type="dxa"/>
            <w:tcBorders>
              <w:top w:val="nil"/>
              <w:left w:val="nil"/>
              <w:bottom w:val="single" w:sz="8" w:space="0" w:color="auto"/>
              <w:right w:val="single" w:sz="8" w:space="0" w:color="auto"/>
            </w:tcBorders>
            <w:shd w:val="clear" w:color="auto" w:fill="auto"/>
            <w:noWrap/>
            <w:vAlign w:val="center"/>
          </w:tcPr>
          <w:p w14:paraId="395CB5BE" w14:textId="77777777" w:rsidR="003212DA" w:rsidRDefault="003212DA" w:rsidP="003212DA">
            <w:pPr>
              <w:jc w:val="right"/>
              <w:rPr>
                <w:color w:val="000000"/>
                <w:sz w:val="22"/>
                <w:szCs w:val="22"/>
              </w:rPr>
            </w:pPr>
            <w:r>
              <w:rPr>
                <w:color w:val="000000"/>
                <w:sz w:val="22"/>
                <w:szCs w:val="22"/>
              </w:rPr>
              <w:t>4.197,1</w:t>
            </w:r>
          </w:p>
        </w:tc>
        <w:tc>
          <w:tcPr>
            <w:tcW w:w="1248" w:type="dxa"/>
            <w:tcBorders>
              <w:top w:val="nil"/>
              <w:left w:val="nil"/>
              <w:bottom w:val="single" w:sz="8" w:space="0" w:color="auto"/>
              <w:right w:val="single" w:sz="8" w:space="0" w:color="auto"/>
            </w:tcBorders>
            <w:shd w:val="clear" w:color="auto" w:fill="auto"/>
            <w:noWrap/>
            <w:vAlign w:val="center"/>
          </w:tcPr>
          <w:p w14:paraId="34B51C41" w14:textId="77777777" w:rsidR="003212DA" w:rsidRDefault="003212DA" w:rsidP="003212DA">
            <w:pPr>
              <w:jc w:val="right"/>
              <w:rPr>
                <w:color w:val="000000"/>
                <w:sz w:val="22"/>
                <w:szCs w:val="22"/>
              </w:rPr>
            </w:pPr>
            <w:r>
              <w:rPr>
                <w:color w:val="000000"/>
                <w:sz w:val="22"/>
                <w:szCs w:val="22"/>
              </w:rPr>
              <w:t>3.030,0</w:t>
            </w:r>
          </w:p>
        </w:tc>
        <w:tc>
          <w:tcPr>
            <w:tcW w:w="1203" w:type="dxa"/>
            <w:tcBorders>
              <w:top w:val="nil"/>
              <w:left w:val="nil"/>
              <w:bottom w:val="single" w:sz="8" w:space="0" w:color="auto"/>
              <w:right w:val="single" w:sz="8" w:space="0" w:color="auto"/>
            </w:tcBorders>
            <w:shd w:val="clear" w:color="auto" w:fill="auto"/>
            <w:noWrap/>
            <w:vAlign w:val="center"/>
          </w:tcPr>
          <w:p w14:paraId="2309C879" w14:textId="77777777" w:rsidR="003212DA" w:rsidRDefault="003212DA" w:rsidP="003212DA">
            <w:pPr>
              <w:jc w:val="right"/>
              <w:rPr>
                <w:color w:val="000000"/>
                <w:sz w:val="22"/>
                <w:szCs w:val="22"/>
              </w:rPr>
            </w:pPr>
            <w:r>
              <w:rPr>
                <w:color w:val="000000"/>
                <w:sz w:val="22"/>
                <w:szCs w:val="22"/>
              </w:rPr>
              <w:t>847,8</w:t>
            </w:r>
          </w:p>
        </w:tc>
        <w:tc>
          <w:tcPr>
            <w:tcW w:w="512" w:type="dxa"/>
            <w:tcBorders>
              <w:top w:val="nil"/>
              <w:left w:val="nil"/>
              <w:bottom w:val="nil"/>
              <w:right w:val="nil"/>
            </w:tcBorders>
            <w:shd w:val="clear" w:color="auto" w:fill="auto"/>
            <w:vAlign w:val="center"/>
          </w:tcPr>
          <w:p w14:paraId="495CA226" w14:textId="77777777" w:rsidR="003212DA" w:rsidRPr="00B92236" w:rsidRDefault="003212DA" w:rsidP="003212DA">
            <w:pPr>
              <w:jc w:val="right"/>
              <w:rPr>
                <w:color w:val="000000"/>
                <w:sz w:val="22"/>
                <w:szCs w:val="22"/>
              </w:rPr>
            </w:pPr>
          </w:p>
        </w:tc>
      </w:tr>
      <w:tr w:rsidR="003212DA" w:rsidRPr="00B92236" w14:paraId="70DC55DB" w14:textId="77777777" w:rsidTr="00AB7988">
        <w:trPr>
          <w:gridAfter w:val="1"/>
          <w:wAfter w:w="1548" w:type="dxa"/>
          <w:trHeight w:val="315"/>
        </w:trPr>
        <w:tc>
          <w:tcPr>
            <w:tcW w:w="1995" w:type="dxa"/>
            <w:tcBorders>
              <w:top w:val="nil"/>
              <w:left w:val="single" w:sz="8" w:space="0" w:color="auto"/>
              <w:bottom w:val="single" w:sz="8" w:space="0" w:color="auto"/>
              <w:right w:val="single" w:sz="8" w:space="0" w:color="auto"/>
            </w:tcBorders>
            <w:shd w:val="clear" w:color="auto" w:fill="auto"/>
            <w:noWrap/>
            <w:vAlign w:val="center"/>
          </w:tcPr>
          <w:p w14:paraId="0BA5AA74" w14:textId="77777777" w:rsidR="003212DA" w:rsidRDefault="003212DA" w:rsidP="003212DA">
            <w:pPr>
              <w:jc w:val="left"/>
              <w:rPr>
                <w:color w:val="000000"/>
                <w:sz w:val="22"/>
                <w:szCs w:val="22"/>
              </w:rPr>
            </w:pPr>
            <w:r>
              <w:rPr>
                <w:color w:val="000000"/>
                <w:sz w:val="22"/>
                <w:szCs w:val="22"/>
              </w:rPr>
              <w:t>2820</w:t>
            </w:r>
          </w:p>
        </w:tc>
        <w:tc>
          <w:tcPr>
            <w:tcW w:w="1520" w:type="dxa"/>
            <w:tcBorders>
              <w:top w:val="nil"/>
              <w:left w:val="nil"/>
              <w:bottom w:val="single" w:sz="8" w:space="0" w:color="auto"/>
              <w:right w:val="single" w:sz="8" w:space="0" w:color="auto"/>
            </w:tcBorders>
            <w:shd w:val="clear" w:color="auto" w:fill="auto"/>
            <w:noWrap/>
            <w:vAlign w:val="center"/>
          </w:tcPr>
          <w:p w14:paraId="6D88EA20" w14:textId="77777777" w:rsidR="003212DA" w:rsidRDefault="003212DA" w:rsidP="003212DA">
            <w:pPr>
              <w:jc w:val="right"/>
              <w:rPr>
                <w:color w:val="000000"/>
                <w:sz w:val="22"/>
                <w:szCs w:val="22"/>
              </w:rPr>
            </w:pPr>
            <w:r>
              <w:rPr>
                <w:color w:val="000000"/>
                <w:sz w:val="22"/>
                <w:szCs w:val="22"/>
              </w:rPr>
              <w:t>989,8</w:t>
            </w:r>
          </w:p>
        </w:tc>
        <w:tc>
          <w:tcPr>
            <w:tcW w:w="1122" w:type="dxa"/>
            <w:tcBorders>
              <w:top w:val="nil"/>
              <w:left w:val="nil"/>
              <w:bottom w:val="single" w:sz="8" w:space="0" w:color="auto"/>
              <w:right w:val="single" w:sz="8" w:space="0" w:color="auto"/>
            </w:tcBorders>
            <w:shd w:val="clear" w:color="auto" w:fill="auto"/>
            <w:noWrap/>
            <w:vAlign w:val="center"/>
          </w:tcPr>
          <w:p w14:paraId="388AB11F" w14:textId="77777777" w:rsidR="003212DA" w:rsidRDefault="003212DA" w:rsidP="003212DA">
            <w:pPr>
              <w:jc w:val="right"/>
              <w:rPr>
                <w:color w:val="000000"/>
                <w:sz w:val="22"/>
                <w:szCs w:val="22"/>
              </w:rPr>
            </w:pPr>
            <w:r>
              <w:rPr>
                <w:color w:val="000000"/>
                <w:sz w:val="22"/>
                <w:szCs w:val="22"/>
              </w:rPr>
              <w:t>260,9</w:t>
            </w:r>
          </w:p>
        </w:tc>
        <w:tc>
          <w:tcPr>
            <w:tcW w:w="1248" w:type="dxa"/>
            <w:tcBorders>
              <w:top w:val="nil"/>
              <w:left w:val="nil"/>
              <w:bottom w:val="single" w:sz="8" w:space="0" w:color="auto"/>
              <w:right w:val="single" w:sz="8" w:space="0" w:color="auto"/>
            </w:tcBorders>
            <w:shd w:val="clear" w:color="auto" w:fill="auto"/>
            <w:noWrap/>
            <w:vAlign w:val="center"/>
          </w:tcPr>
          <w:p w14:paraId="3BB9C55C" w14:textId="77777777" w:rsidR="003212DA" w:rsidRDefault="003212DA" w:rsidP="003212DA">
            <w:pPr>
              <w:jc w:val="right"/>
              <w:rPr>
                <w:color w:val="000000"/>
                <w:sz w:val="22"/>
                <w:szCs w:val="22"/>
              </w:rPr>
            </w:pPr>
            <w:r>
              <w:rPr>
                <w:color w:val="000000"/>
                <w:sz w:val="22"/>
                <w:szCs w:val="22"/>
              </w:rPr>
              <w:t>611,7</w:t>
            </w:r>
          </w:p>
        </w:tc>
        <w:tc>
          <w:tcPr>
            <w:tcW w:w="1203" w:type="dxa"/>
            <w:tcBorders>
              <w:top w:val="nil"/>
              <w:left w:val="nil"/>
              <w:bottom w:val="single" w:sz="8" w:space="0" w:color="auto"/>
              <w:right w:val="single" w:sz="8" w:space="0" w:color="auto"/>
            </w:tcBorders>
            <w:shd w:val="clear" w:color="auto" w:fill="auto"/>
            <w:noWrap/>
            <w:vAlign w:val="center"/>
          </w:tcPr>
          <w:p w14:paraId="60D51EC1" w14:textId="77777777" w:rsidR="003212DA" w:rsidRDefault="003212DA" w:rsidP="003212DA">
            <w:pPr>
              <w:jc w:val="right"/>
              <w:rPr>
                <w:color w:val="000000"/>
                <w:sz w:val="22"/>
                <w:szCs w:val="22"/>
              </w:rPr>
            </w:pPr>
            <w:r>
              <w:rPr>
                <w:color w:val="000000"/>
                <w:sz w:val="22"/>
                <w:szCs w:val="22"/>
              </w:rPr>
              <w:t>117,0</w:t>
            </w:r>
          </w:p>
        </w:tc>
        <w:tc>
          <w:tcPr>
            <w:tcW w:w="512" w:type="dxa"/>
            <w:tcBorders>
              <w:top w:val="nil"/>
              <w:left w:val="nil"/>
              <w:bottom w:val="nil"/>
              <w:right w:val="nil"/>
            </w:tcBorders>
            <w:shd w:val="clear" w:color="auto" w:fill="auto"/>
            <w:vAlign w:val="center"/>
          </w:tcPr>
          <w:p w14:paraId="6B09C520" w14:textId="77777777" w:rsidR="003212DA" w:rsidRPr="00B92236" w:rsidRDefault="003212DA" w:rsidP="003212DA">
            <w:pPr>
              <w:jc w:val="right"/>
              <w:rPr>
                <w:color w:val="000000"/>
                <w:sz w:val="22"/>
                <w:szCs w:val="22"/>
              </w:rPr>
            </w:pPr>
          </w:p>
        </w:tc>
      </w:tr>
      <w:tr w:rsidR="003212DA" w:rsidRPr="00B92236" w14:paraId="7B1FC891" w14:textId="77777777" w:rsidTr="00AB7988">
        <w:trPr>
          <w:gridAfter w:val="1"/>
          <w:wAfter w:w="1548" w:type="dxa"/>
          <w:trHeight w:val="315"/>
        </w:trPr>
        <w:tc>
          <w:tcPr>
            <w:tcW w:w="1995" w:type="dxa"/>
            <w:tcBorders>
              <w:top w:val="nil"/>
              <w:left w:val="single" w:sz="8" w:space="0" w:color="auto"/>
              <w:bottom w:val="single" w:sz="8" w:space="0" w:color="auto"/>
              <w:right w:val="single" w:sz="8" w:space="0" w:color="auto"/>
            </w:tcBorders>
            <w:shd w:val="clear" w:color="auto" w:fill="auto"/>
            <w:noWrap/>
            <w:vAlign w:val="center"/>
          </w:tcPr>
          <w:p w14:paraId="4FD6AEDD" w14:textId="77777777" w:rsidR="003212DA" w:rsidRDefault="003212DA" w:rsidP="003212DA">
            <w:pPr>
              <w:jc w:val="left"/>
              <w:rPr>
                <w:color w:val="000000"/>
                <w:sz w:val="22"/>
                <w:szCs w:val="22"/>
              </w:rPr>
            </w:pPr>
            <w:r>
              <w:rPr>
                <w:color w:val="000000"/>
                <w:sz w:val="22"/>
                <w:szCs w:val="22"/>
              </w:rPr>
              <w:t>2920</w:t>
            </w:r>
          </w:p>
        </w:tc>
        <w:tc>
          <w:tcPr>
            <w:tcW w:w="1520" w:type="dxa"/>
            <w:tcBorders>
              <w:top w:val="nil"/>
              <w:left w:val="nil"/>
              <w:bottom w:val="single" w:sz="8" w:space="0" w:color="auto"/>
              <w:right w:val="single" w:sz="8" w:space="0" w:color="auto"/>
            </w:tcBorders>
            <w:shd w:val="clear" w:color="auto" w:fill="auto"/>
            <w:noWrap/>
            <w:vAlign w:val="center"/>
          </w:tcPr>
          <w:p w14:paraId="79FF3B4F" w14:textId="77777777" w:rsidR="003212DA" w:rsidRDefault="003212DA" w:rsidP="003212DA">
            <w:pPr>
              <w:jc w:val="right"/>
              <w:rPr>
                <w:color w:val="000000"/>
                <w:sz w:val="22"/>
                <w:szCs w:val="22"/>
              </w:rPr>
            </w:pPr>
            <w:r>
              <w:rPr>
                <w:color w:val="000000"/>
                <w:sz w:val="22"/>
                <w:szCs w:val="22"/>
              </w:rPr>
              <w:t>2.382,5</w:t>
            </w:r>
          </w:p>
        </w:tc>
        <w:tc>
          <w:tcPr>
            <w:tcW w:w="1122" w:type="dxa"/>
            <w:tcBorders>
              <w:top w:val="nil"/>
              <w:left w:val="nil"/>
              <w:bottom w:val="single" w:sz="8" w:space="0" w:color="auto"/>
              <w:right w:val="single" w:sz="8" w:space="0" w:color="auto"/>
            </w:tcBorders>
            <w:shd w:val="clear" w:color="auto" w:fill="auto"/>
            <w:noWrap/>
            <w:vAlign w:val="center"/>
          </w:tcPr>
          <w:p w14:paraId="4F933C89" w14:textId="77777777" w:rsidR="003212DA" w:rsidRDefault="003212DA" w:rsidP="003212DA">
            <w:pPr>
              <w:jc w:val="right"/>
              <w:rPr>
                <w:color w:val="000000"/>
                <w:sz w:val="22"/>
                <w:szCs w:val="22"/>
              </w:rPr>
            </w:pPr>
            <w:r>
              <w:rPr>
                <w:color w:val="000000"/>
                <w:sz w:val="22"/>
                <w:szCs w:val="22"/>
              </w:rPr>
              <w:t>461,9</w:t>
            </w:r>
          </w:p>
        </w:tc>
        <w:tc>
          <w:tcPr>
            <w:tcW w:w="1248" w:type="dxa"/>
            <w:tcBorders>
              <w:top w:val="nil"/>
              <w:left w:val="nil"/>
              <w:bottom w:val="single" w:sz="8" w:space="0" w:color="auto"/>
              <w:right w:val="single" w:sz="8" w:space="0" w:color="auto"/>
            </w:tcBorders>
            <w:shd w:val="clear" w:color="auto" w:fill="auto"/>
            <w:noWrap/>
            <w:vAlign w:val="center"/>
          </w:tcPr>
          <w:p w14:paraId="5E8630E7" w14:textId="77777777" w:rsidR="003212DA" w:rsidRDefault="003212DA" w:rsidP="003212DA">
            <w:pPr>
              <w:jc w:val="right"/>
              <w:rPr>
                <w:color w:val="000000"/>
                <w:sz w:val="22"/>
                <w:szCs w:val="22"/>
              </w:rPr>
            </w:pPr>
            <w:r>
              <w:rPr>
                <w:color w:val="000000"/>
                <w:sz w:val="22"/>
                <w:szCs w:val="22"/>
              </w:rPr>
              <w:t>1.739,1</w:t>
            </w:r>
          </w:p>
        </w:tc>
        <w:tc>
          <w:tcPr>
            <w:tcW w:w="1203" w:type="dxa"/>
            <w:tcBorders>
              <w:top w:val="nil"/>
              <w:left w:val="nil"/>
              <w:bottom w:val="single" w:sz="8" w:space="0" w:color="auto"/>
              <w:right w:val="single" w:sz="8" w:space="0" w:color="auto"/>
            </w:tcBorders>
            <w:shd w:val="clear" w:color="auto" w:fill="auto"/>
            <w:noWrap/>
            <w:vAlign w:val="center"/>
          </w:tcPr>
          <w:p w14:paraId="5D0F05A7" w14:textId="77777777" w:rsidR="003212DA" w:rsidRDefault="003212DA" w:rsidP="003212DA">
            <w:pPr>
              <w:jc w:val="right"/>
              <w:rPr>
                <w:color w:val="000000"/>
                <w:sz w:val="22"/>
                <w:szCs w:val="22"/>
              </w:rPr>
            </w:pPr>
            <w:r>
              <w:rPr>
                <w:color w:val="000000"/>
                <w:sz w:val="22"/>
                <w:szCs w:val="22"/>
              </w:rPr>
              <w:t>181,5</w:t>
            </w:r>
          </w:p>
        </w:tc>
        <w:tc>
          <w:tcPr>
            <w:tcW w:w="512" w:type="dxa"/>
            <w:tcBorders>
              <w:top w:val="nil"/>
              <w:left w:val="nil"/>
              <w:bottom w:val="nil"/>
              <w:right w:val="nil"/>
            </w:tcBorders>
            <w:shd w:val="clear" w:color="auto" w:fill="auto"/>
            <w:vAlign w:val="center"/>
          </w:tcPr>
          <w:p w14:paraId="2458BB8D" w14:textId="77777777" w:rsidR="003212DA" w:rsidRPr="00B92236" w:rsidRDefault="003212DA" w:rsidP="003212DA">
            <w:pPr>
              <w:jc w:val="right"/>
              <w:rPr>
                <w:color w:val="000000"/>
                <w:sz w:val="22"/>
                <w:szCs w:val="22"/>
              </w:rPr>
            </w:pPr>
          </w:p>
        </w:tc>
      </w:tr>
      <w:tr w:rsidR="003212DA" w:rsidRPr="00B92236" w14:paraId="23694368" w14:textId="77777777" w:rsidTr="00AB7988">
        <w:trPr>
          <w:gridAfter w:val="1"/>
          <w:wAfter w:w="1548" w:type="dxa"/>
          <w:trHeight w:val="315"/>
        </w:trPr>
        <w:tc>
          <w:tcPr>
            <w:tcW w:w="1995" w:type="dxa"/>
            <w:tcBorders>
              <w:top w:val="nil"/>
              <w:left w:val="single" w:sz="8" w:space="0" w:color="auto"/>
              <w:bottom w:val="single" w:sz="8" w:space="0" w:color="auto"/>
              <w:right w:val="single" w:sz="8" w:space="0" w:color="auto"/>
            </w:tcBorders>
            <w:shd w:val="clear" w:color="000000" w:fill="D9D9D9"/>
            <w:noWrap/>
            <w:vAlign w:val="center"/>
            <w:hideMark/>
          </w:tcPr>
          <w:p w14:paraId="0D5E534C" w14:textId="77777777" w:rsidR="003212DA" w:rsidRDefault="003212DA" w:rsidP="003212DA">
            <w:pPr>
              <w:jc w:val="left"/>
              <w:rPr>
                <w:b/>
                <w:bCs/>
                <w:color w:val="000000"/>
                <w:sz w:val="22"/>
                <w:szCs w:val="22"/>
              </w:rPr>
            </w:pPr>
            <w:proofErr w:type="spellStart"/>
            <w:r>
              <w:rPr>
                <w:b/>
                <w:bCs/>
                <w:color w:val="000000"/>
                <w:sz w:val="22"/>
                <w:szCs w:val="22"/>
              </w:rPr>
              <w:t>Укупно</w:t>
            </w:r>
            <w:proofErr w:type="spellEnd"/>
          </w:p>
        </w:tc>
        <w:tc>
          <w:tcPr>
            <w:tcW w:w="1520" w:type="dxa"/>
            <w:tcBorders>
              <w:top w:val="nil"/>
              <w:left w:val="nil"/>
              <w:bottom w:val="single" w:sz="8" w:space="0" w:color="auto"/>
              <w:right w:val="single" w:sz="8" w:space="0" w:color="auto"/>
            </w:tcBorders>
            <w:shd w:val="clear" w:color="000000" w:fill="D9D9D9"/>
            <w:noWrap/>
            <w:vAlign w:val="center"/>
            <w:hideMark/>
          </w:tcPr>
          <w:p w14:paraId="76AE3E62" w14:textId="77777777" w:rsidR="003212DA" w:rsidRDefault="003212DA" w:rsidP="003212DA">
            <w:pPr>
              <w:jc w:val="right"/>
              <w:rPr>
                <w:b/>
                <w:bCs/>
                <w:color w:val="000000"/>
                <w:sz w:val="22"/>
                <w:szCs w:val="22"/>
              </w:rPr>
            </w:pPr>
            <w:r>
              <w:rPr>
                <w:b/>
                <w:bCs/>
                <w:color w:val="000000"/>
                <w:sz w:val="22"/>
                <w:szCs w:val="22"/>
              </w:rPr>
              <w:t>22.183,5</w:t>
            </w:r>
          </w:p>
        </w:tc>
        <w:tc>
          <w:tcPr>
            <w:tcW w:w="1122" w:type="dxa"/>
            <w:tcBorders>
              <w:top w:val="nil"/>
              <w:left w:val="nil"/>
              <w:bottom w:val="single" w:sz="8" w:space="0" w:color="auto"/>
              <w:right w:val="single" w:sz="8" w:space="0" w:color="auto"/>
            </w:tcBorders>
            <w:shd w:val="clear" w:color="000000" w:fill="D9D9D9"/>
            <w:noWrap/>
            <w:vAlign w:val="center"/>
            <w:hideMark/>
          </w:tcPr>
          <w:p w14:paraId="159C2326" w14:textId="77777777" w:rsidR="003212DA" w:rsidRDefault="003212DA" w:rsidP="003212DA">
            <w:pPr>
              <w:jc w:val="right"/>
              <w:rPr>
                <w:b/>
                <w:bCs/>
                <w:color w:val="000000"/>
                <w:sz w:val="22"/>
                <w:szCs w:val="22"/>
              </w:rPr>
            </w:pPr>
            <w:r>
              <w:rPr>
                <w:b/>
                <w:bCs/>
                <w:color w:val="000000"/>
                <w:sz w:val="22"/>
                <w:szCs w:val="22"/>
              </w:rPr>
              <w:t>8.347,1</w:t>
            </w:r>
          </w:p>
        </w:tc>
        <w:tc>
          <w:tcPr>
            <w:tcW w:w="1248" w:type="dxa"/>
            <w:tcBorders>
              <w:top w:val="nil"/>
              <w:left w:val="nil"/>
              <w:bottom w:val="single" w:sz="8" w:space="0" w:color="auto"/>
              <w:right w:val="single" w:sz="8" w:space="0" w:color="auto"/>
            </w:tcBorders>
            <w:shd w:val="clear" w:color="000000" w:fill="D9D9D9"/>
            <w:noWrap/>
            <w:vAlign w:val="center"/>
            <w:hideMark/>
          </w:tcPr>
          <w:p w14:paraId="21FD31DD" w14:textId="77777777" w:rsidR="003212DA" w:rsidRDefault="003212DA" w:rsidP="003212DA">
            <w:pPr>
              <w:jc w:val="right"/>
              <w:rPr>
                <w:b/>
                <w:bCs/>
                <w:color w:val="000000"/>
                <w:sz w:val="22"/>
                <w:szCs w:val="22"/>
              </w:rPr>
            </w:pPr>
            <w:r>
              <w:rPr>
                <w:b/>
                <w:bCs/>
                <w:color w:val="000000"/>
                <w:sz w:val="22"/>
                <w:szCs w:val="22"/>
              </w:rPr>
              <w:t>11.164,6</w:t>
            </w:r>
          </w:p>
        </w:tc>
        <w:tc>
          <w:tcPr>
            <w:tcW w:w="1203" w:type="dxa"/>
            <w:tcBorders>
              <w:top w:val="nil"/>
              <w:left w:val="nil"/>
              <w:bottom w:val="single" w:sz="8" w:space="0" w:color="auto"/>
              <w:right w:val="single" w:sz="8" w:space="0" w:color="auto"/>
            </w:tcBorders>
            <w:shd w:val="clear" w:color="000000" w:fill="D9D9D9"/>
            <w:noWrap/>
            <w:vAlign w:val="center"/>
            <w:hideMark/>
          </w:tcPr>
          <w:p w14:paraId="096EA296" w14:textId="77777777" w:rsidR="003212DA" w:rsidRDefault="003212DA" w:rsidP="003212DA">
            <w:pPr>
              <w:jc w:val="right"/>
              <w:rPr>
                <w:b/>
                <w:bCs/>
                <w:color w:val="000000"/>
                <w:sz w:val="22"/>
                <w:szCs w:val="22"/>
              </w:rPr>
            </w:pPr>
            <w:r>
              <w:rPr>
                <w:b/>
                <w:bCs/>
                <w:color w:val="000000"/>
                <w:sz w:val="22"/>
                <w:szCs w:val="22"/>
              </w:rPr>
              <w:t>2.671,5</w:t>
            </w:r>
          </w:p>
        </w:tc>
        <w:tc>
          <w:tcPr>
            <w:tcW w:w="512" w:type="dxa"/>
            <w:tcBorders>
              <w:top w:val="nil"/>
              <w:left w:val="nil"/>
              <w:bottom w:val="nil"/>
              <w:right w:val="nil"/>
            </w:tcBorders>
            <w:shd w:val="clear" w:color="auto" w:fill="auto"/>
            <w:vAlign w:val="center"/>
            <w:hideMark/>
          </w:tcPr>
          <w:p w14:paraId="746009EA" w14:textId="77777777" w:rsidR="003212DA" w:rsidRPr="00B92236" w:rsidRDefault="003212DA" w:rsidP="003212DA">
            <w:pPr>
              <w:jc w:val="right"/>
              <w:rPr>
                <w:b/>
                <w:bCs/>
                <w:color w:val="000000"/>
                <w:sz w:val="22"/>
                <w:szCs w:val="22"/>
              </w:rPr>
            </w:pPr>
          </w:p>
        </w:tc>
      </w:tr>
    </w:tbl>
    <w:p w14:paraId="184BA7C1" w14:textId="77777777" w:rsidR="00BD5E1C" w:rsidRPr="00BD5E1C" w:rsidRDefault="00BD5E1C">
      <w:pPr>
        <w:rPr>
          <w:sz w:val="10"/>
          <w:szCs w:val="10"/>
        </w:rPr>
      </w:pPr>
    </w:p>
    <w:tbl>
      <w:tblPr>
        <w:tblW w:w="7457" w:type="dxa"/>
        <w:tblInd w:w="208" w:type="dxa"/>
        <w:tblLook w:val="04A0" w:firstRow="1" w:lastRow="0" w:firstColumn="1" w:lastColumn="0" w:noHBand="0" w:noVBand="1"/>
      </w:tblPr>
      <w:tblGrid>
        <w:gridCol w:w="2043"/>
        <w:gridCol w:w="1556"/>
        <w:gridCol w:w="1138"/>
        <w:gridCol w:w="1278"/>
        <w:gridCol w:w="1073"/>
        <w:gridCol w:w="369"/>
      </w:tblGrid>
      <w:tr w:rsidR="00BD5E1C" w:rsidRPr="00214C7C" w14:paraId="2D4577C3" w14:textId="77777777" w:rsidTr="003212DA">
        <w:trPr>
          <w:trHeight w:val="600"/>
          <w:tblHeader/>
        </w:trPr>
        <w:tc>
          <w:tcPr>
            <w:tcW w:w="7457" w:type="dxa"/>
            <w:gridSpan w:val="6"/>
            <w:tcBorders>
              <w:top w:val="nil"/>
              <w:left w:val="nil"/>
              <w:right w:val="nil"/>
            </w:tcBorders>
            <w:shd w:val="clear" w:color="auto" w:fill="auto"/>
            <w:vAlign w:val="center"/>
            <w:hideMark/>
          </w:tcPr>
          <w:p w14:paraId="296F48B8" w14:textId="77777777" w:rsidR="00BD5E1C" w:rsidRPr="00B92236" w:rsidRDefault="00BD5E1C" w:rsidP="003377B5">
            <w:pPr>
              <w:jc w:val="left"/>
              <w:rPr>
                <w:color w:val="000000"/>
                <w:sz w:val="22"/>
                <w:szCs w:val="22"/>
                <w:lang w:val="ru-RU"/>
              </w:rPr>
            </w:pPr>
            <w:r w:rsidRPr="00B92236">
              <w:rPr>
                <w:color w:val="000000"/>
                <w:sz w:val="22"/>
                <w:szCs w:val="22"/>
                <w:lang w:val="ru-RU"/>
              </w:rPr>
              <w:t>Табела 8.3.</w:t>
            </w:r>
            <w:r w:rsidR="003377B5">
              <w:rPr>
                <w:color w:val="000000"/>
                <w:sz w:val="22"/>
                <w:szCs w:val="22"/>
                <w:lang w:val="ru-RU"/>
              </w:rPr>
              <w:t>3</w:t>
            </w:r>
            <w:r w:rsidRPr="00B92236">
              <w:rPr>
                <w:color w:val="000000"/>
                <w:sz w:val="22"/>
                <w:szCs w:val="22"/>
                <w:lang w:val="ru-RU"/>
              </w:rPr>
              <w:t>.-</w:t>
            </w:r>
            <w:r>
              <w:rPr>
                <w:color w:val="000000"/>
                <w:sz w:val="22"/>
                <w:szCs w:val="22"/>
                <w:lang w:val="ru-RU"/>
              </w:rPr>
              <w:t>3</w:t>
            </w:r>
            <w:r w:rsidRPr="00B92236">
              <w:rPr>
                <w:color w:val="000000"/>
                <w:sz w:val="22"/>
                <w:szCs w:val="22"/>
                <w:lang w:val="ru-RU"/>
              </w:rPr>
              <w:t xml:space="preserve">.  Преглед укупног приноса по газдинским </w:t>
            </w:r>
            <w:r w:rsidR="003377B5">
              <w:rPr>
                <w:color w:val="000000"/>
                <w:sz w:val="22"/>
                <w:szCs w:val="22"/>
                <w:lang w:val="ru-RU"/>
              </w:rPr>
              <w:t>типовима</w:t>
            </w:r>
            <w:r w:rsidRPr="00B92236">
              <w:rPr>
                <w:color w:val="000000"/>
                <w:sz w:val="22"/>
                <w:szCs w:val="22"/>
                <w:lang w:val="ru-RU"/>
              </w:rPr>
              <w:t xml:space="preserve">, </w:t>
            </w:r>
            <w:r>
              <w:rPr>
                <w:color w:val="000000"/>
                <w:sz w:val="22"/>
                <w:szCs w:val="22"/>
                <w:lang w:val="ru-RU"/>
              </w:rPr>
              <w:t>укупно</w:t>
            </w:r>
          </w:p>
        </w:tc>
      </w:tr>
      <w:tr w:rsidR="00B92236" w:rsidRPr="00B92236" w14:paraId="6BD05E22" w14:textId="77777777" w:rsidTr="003212DA">
        <w:trPr>
          <w:gridAfter w:val="1"/>
          <w:wAfter w:w="369" w:type="dxa"/>
          <w:trHeight w:val="315"/>
          <w:tblHeader/>
        </w:trPr>
        <w:tc>
          <w:tcPr>
            <w:tcW w:w="2043" w:type="dxa"/>
            <w:vMerge w:val="restart"/>
            <w:tcBorders>
              <w:top w:val="single" w:sz="4" w:space="0" w:color="auto"/>
              <w:left w:val="single" w:sz="8" w:space="0" w:color="auto"/>
              <w:bottom w:val="single" w:sz="8" w:space="0" w:color="000000"/>
              <w:right w:val="single" w:sz="8" w:space="0" w:color="auto"/>
            </w:tcBorders>
            <w:shd w:val="clear" w:color="000000" w:fill="D9D9D9"/>
            <w:vAlign w:val="center"/>
            <w:hideMark/>
          </w:tcPr>
          <w:p w14:paraId="5D10412A" w14:textId="77777777" w:rsidR="00B92236" w:rsidRPr="00B92236" w:rsidRDefault="00B92236" w:rsidP="00B92236">
            <w:pPr>
              <w:jc w:val="center"/>
              <w:rPr>
                <w:color w:val="000000"/>
                <w:sz w:val="22"/>
                <w:szCs w:val="22"/>
              </w:rPr>
            </w:pPr>
            <w:r w:rsidRPr="00B92236">
              <w:rPr>
                <w:color w:val="000000"/>
                <w:sz w:val="22"/>
                <w:szCs w:val="22"/>
              </w:rPr>
              <w:t>ГК</w:t>
            </w:r>
          </w:p>
        </w:tc>
        <w:tc>
          <w:tcPr>
            <w:tcW w:w="1556" w:type="dxa"/>
            <w:vMerge w:val="restart"/>
            <w:tcBorders>
              <w:top w:val="single" w:sz="4" w:space="0" w:color="auto"/>
              <w:left w:val="single" w:sz="8" w:space="0" w:color="auto"/>
              <w:bottom w:val="single" w:sz="8" w:space="0" w:color="000000"/>
              <w:right w:val="single" w:sz="8" w:space="0" w:color="auto"/>
            </w:tcBorders>
            <w:shd w:val="clear" w:color="000000" w:fill="D9D9D9"/>
            <w:vAlign w:val="center"/>
            <w:hideMark/>
          </w:tcPr>
          <w:p w14:paraId="53A0D37B" w14:textId="77777777" w:rsidR="00B92236" w:rsidRPr="00B92236" w:rsidRDefault="00B92236" w:rsidP="00B92236">
            <w:pPr>
              <w:jc w:val="center"/>
              <w:rPr>
                <w:color w:val="000000"/>
                <w:sz w:val="22"/>
                <w:szCs w:val="22"/>
              </w:rPr>
            </w:pPr>
            <w:proofErr w:type="spellStart"/>
            <w:r w:rsidRPr="00B92236">
              <w:rPr>
                <w:color w:val="000000"/>
                <w:sz w:val="22"/>
                <w:szCs w:val="22"/>
              </w:rPr>
              <w:t>Укупни</w:t>
            </w:r>
            <w:proofErr w:type="spellEnd"/>
            <w:r w:rsidRPr="00B92236">
              <w:rPr>
                <w:color w:val="000000"/>
                <w:sz w:val="22"/>
                <w:szCs w:val="22"/>
              </w:rPr>
              <w:t xml:space="preserve"> </w:t>
            </w:r>
            <w:proofErr w:type="spellStart"/>
            <w:r w:rsidRPr="00B92236">
              <w:rPr>
                <w:color w:val="000000"/>
                <w:sz w:val="22"/>
                <w:szCs w:val="22"/>
              </w:rPr>
              <w:t>принос</w:t>
            </w:r>
            <w:proofErr w:type="spellEnd"/>
          </w:p>
        </w:tc>
        <w:tc>
          <w:tcPr>
            <w:tcW w:w="3489" w:type="dxa"/>
            <w:gridSpan w:val="3"/>
            <w:tcBorders>
              <w:top w:val="single" w:sz="8" w:space="0" w:color="auto"/>
              <w:left w:val="nil"/>
              <w:bottom w:val="single" w:sz="8" w:space="0" w:color="auto"/>
              <w:right w:val="single" w:sz="8" w:space="0" w:color="000000"/>
            </w:tcBorders>
            <w:shd w:val="clear" w:color="000000" w:fill="D9D9D9"/>
            <w:vAlign w:val="center"/>
            <w:hideMark/>
          </w:tcPr>
          <w:p w14:paraId="5BDDECC0" w14:textId="77777777" w:rsidR="00B92236" w:rsidRPr="00B92236" w:rsidRDefault="00B92236" w:rsidP="00B92236">
            <w:pPr>
              <w:jc w:val="center"/>
              <w:rPr>
                <w:color w:val="000000"/>
                <w:sz w:val="22"/>
                <w:szCs w:val="22"/>
              </w:rPr>
            </w:pPr>
            <w:proofErr w:type="spellStart"/>
            <w:r w:rsidRPr="00B92236">
              <w:rPr>
                <w:color w:val="000000"/>
                <w:sz w:val="22"/>
                <w:szCs w:val="22"/>
              </w:rPr>
              <w:t>Сортименти</w:t>
            </w:r>
            <w:proofErr w:type="spellEnd"/>
          </w:p>
        </w:tc>
      </w:tr>
      <w:tr w:rsidR="00B92236" w:rsidRPr="00B92236" w14:paraId="3FCB2F3E" w14:textId="77777777" w:rsidTr="003212DA">
        <w:trPr>
          <w:gridAfter w:val="1"/>
          <w:wAfter w:w="369" w:type="dxa"/>
          <w:trHeight w:val="315"/>
          <w:tblHeader/>
        </w:trPr>
        <w:tc>
          <w:tcPr>
            <w:tcW w:w="2043" w:type="dxa"/>
            <w:vMerge/>
            <w:tcBorders>
              <w:top w:val="nil"/>
              <w:left w:val="single" w:sz="8" w:space="0" w:color="auto"/>
              <w:bottom w:val="single" w:sz="8" w:space="0" w:color="000000"/>
              <w:right w:val="single" w:sz="8" w:space="0" w:color="auto"/>
            </w:tcBorders>
            <w:vAlign w:val="center"/>
            <w:hideMark/>
          </w:tcPr>
          <w:p w14:paraId="33B83D22" w14:textId="77777777" w:rsidR="00B92236" w:rsidRPr="00B92236" w:rsidRDefault="00B92236" w:rsidP="00B92236">
            <w:pPr>
              <w:jc w:val="left"/>
              <w:rPr>
                <w:color w:val="000000"/>
                <w:sz w:val="22"/>
                <w:szCs w:val="22"/>
              </w:rPr>
            </w:pPr>
          </w:p>
        </w:tc>
        <w:tc>
          <w:tcPr>
            <w:tcW w:w="1556" w:type="dxa"/>
            <w:vMerge/>
            <w:tcBorders>
              <w:top w:val="nil"/>
              <w:left w:val="single" w:sz="8" w:space="0" w:color="auto"/>
              <w:bottom w:val="single" w:sz="8" w:space="0" w:color="000000"/>
              <w:right w:val="single" w:sz="8" w:space="0" w:color="auto"/>
            </w:tcBorders>
            <w:vAlign w:val="center"/>
            <w:hideMark/>
          </w:tcPr>
          <w:p w14:paraId="3E0E01B7" w14:textId="77777777" w:rsidR="00B92236" w:rsidRPr="00B92236" w:rsidRDefault="00B92236" w:rsidP="00B92236">
            <w:pPr>
              <w:jc w:val="left"/>
              <w:rPr>
                <w:color w:val="000000"/>
                <w:sz w:val="22"/>
                <w:szCs w:val="22"/>
              </w:rPr>
            </w:pPr>
          </w:p>
        </w:tc>
        <w:tc>
          <w:tcPr>
            <w:tcW w:w="1138" w:type="dxa"/>
            <w:tcBorders>
              <w:top w:val="nil"/>
              <w:left w:val="nil"/>
              <w:bottom w:val="single" w:sz="8" w:space="0" w:color="auto"/>
              <w:right w:val="single" w:sz="8" w:space="0" w:color="auto"/>
            </w:tcBorders>
            <w:shd w:val="clear" w:color="000000" w:fill="D9D9D9"/>
            <w:noWrap/>
            <w:vAlign w:val="center"/>
            <w:hideMark/>
          </w:tcPr>
          <w:p w14:paraId="3A64A472" w14:textId="77777777" w:rsidR="00B92236" w:rsidRPr="00B92236" w:rsidRDefault="00B92236" w:rsidP="00B92236">
            <w:pPr>
              <w:jc w:val="center"/>
              <w:rPr>
                <w:color w:val="000000"/>
                <w:sz w:val="22"/>
                <w:szCs w:val="22"/>
              </w:rPr>
            </w:pPr>
            <w:proofErr w:type="spellStart"/>
            <w:r w:rsidRPr="00B92236">
              <w:rPr>
                <w:color w:val="000000"/>
                <w:sz w:val="22"/>
                <w:szCs w:val="22"/>
              </w:rPr>
              <w:t>Техничко</w:t>
            </w:r>
            <w:proofErr w:type="spellEnd"/>
          </w:p>
        </w:tc>
        <w:tc>
          <w:tcPr>
            <w:tcW w:w="1278" w:type="dxa"/>
            <w:tcBorders>
              <w:top w:val="nil"/>
              <w:left w:val="nil"/>
              <w:bottom w:val="single" w:sz="8" w:space="0" w:color="auto"/>
              <w:right w:val="single" w:sz="8" w:space="0" w:color="auto"/>
            </w:tcBorders>
            <w:shd w:val="clear" w:color="000000" w:fill="D9D9D9"/>
            <w:noWrap/>
            <w:vAlign w:val="center"/>
            <w:hideMark/>
          </w:tcPr>
          <w:p w14:paraId="42057085" w14:textId="77777777" w:rsidR="00B92236" w:rsidRPr="00B92236" w:rsidRDefault="00B92236" w:rsidP="00B92236">
            <w:pPr>
              <w:jc w:val="center"/>
              <w:rPr>
                <w:color w:val="000000"/>
                <w:sz w:val="22"/>
                <w:szCs w:val="22"/>
              </w:rPr>
            </w:pPr>
            <w:proofErr w:type="spellStart"/>
            <w:r w:rsidRPr="00B92236">
              <w:rPr>
                <w:color w:val="000000"/>
                <w:sz w:val="22"/>
                <w:szCs w:val="22"/>
              </w:rPr>
              <w:t>Просторно</w:t>
            </w:r>
            <w:proofErr w:type="spellEnd"/>
          </w:p>
        </w:tc>
        <w:tc>
          <w:tcPr>
            <w:tcW w:w="1073" w:type="dxa"/>
            <w:tcBorders>
              <w:top w:val="nil"/>
              <w:left w:val="nil"/>
              <w:bottom w:val="single" w:sz="8" w:space="0" w:color="auto"/>
              <w:right w:val="single" w:sz="8" w:space="0" w:color="auto"/>
            </w:tcBorders>
            <w:shd w:val="clear" w:color="000000" w:fill="D9D9D9"/>
            <w:noWrap/>
            <w:vAlign w:val="center"/>
            <w:hideMark/>
          </w:tcPr>
          <w:p w14:paraId="65BA869D" w14:textId="77777777" w:rsidR="00B92236" w:rsidRPr="00B92236" w:rsidRDefault="00B92236" w:rsidP="00B92236">
            <w:pPr>
              <w:jc w:val="center"/>
              <w:rPr>
                <w:color w:val="000000"/>
                <w:sz w:val="22"/>
                <w:szCs w:val="22"/>
              </w:rPr>
            </w:pPr>
            <w:proofErr w:type="spellStart"/>
            <w:r w:rsidRPr="00B92236">
              <w:rPr>
                <w:color w:val="000000"/>
                <w:sz w:val="22"/>
                <w:szCs w:val="22"/>
              </w:rPr>
              <w:t>Отпад</w:t>
            </w:r>
            <w:proofErr w:type="spellEnd"/>
          </w:p>
        </w:tc>
      </w:tr>
      <w:tr w:rsidR="00B92236" w:rsidRPr="00B92236" w14:paraId="536E0F0C" w14:textId="77777777" w:rsidTr="003212DA">
        <w:trPr>
          <w:gridAfter w:val="1"/>
          <w:wAfter w:w="369" w:type="dxa"/>
          <w:trHeight w:val="375"/>
          <w:tblHeader/>
        </w:trPr>
        <w:tc>
          <w:tcPr>
            <w:tcW w:w="2043" w:type="dxa"/>
            <w:vMerge/>
            <w:tcBorders>
              <w:top w:val="nil"/>
              <w:left w:val="single" w:sz="8" w:space="0" w:color="auto"/>
              <w:bottom w:val="single" w:sz="8" w:space="0" w:color="000000"/>
              <w:right w:val="single" w:sz="8" w:space="0" w:color="auto"/>
            </w:tcBorders>
            <w:vAlign w:val="center"/>
            <w:hideMark/>
          </w:tcPr>
          <w:p w14:paraId="70E0412D" w14:textId="77777777" w:rsidR="00B92236" w:rsidRPr="00B92236" w:rsidRDefault="00B92236" w:rsidP="00B92236">
            <w:pPr>
              <w:jc w:val="left"/>
              <w:rPr>
                <w:color w:val="000000"/>
                <w:sz w:val="22"/>
                <w:szCs w:val="22"/>
              </w:rPr>
            </w:pPr>
          </w:p>
        </w:tc>
        <w:tc>
          <w:tcPr>
            <w:tcW w:w="1556" w:type="dxa"/>
            <w:tcBorders>
              <w:top w:val="nil"/>
              <w:left w:val="nil"/>
              <w:bottom w:val="single" w:sz="8" w:space="0" w:color="auto"/>
              <w:right w:val="single" w:sz="8" w:space="0" w:color="auto"/>
            </w:tcBorders>
            <w:shd w:val="clear" w:color="000000" w:fill="D9D9D9"/>
            <w:noWrap/>
            <w:vAlign w:val="center"/>
            <w:hideMark/>
          </w:tcPr>
          <w:p w14:paraId="66314B83" w14:textId="77777777" w:rsidR="00B92236" w:rsidRPr="00B92236" w:rsidRDefault="00B92236" w:rsidP="00B92236">
            <w:pPr>
              <w:jc w:val="center"/>
              <w:rPr>
                <w:color w:val="000000"/>
                <w:sz w:val="22"/>
                <w:szCs w:val="22"/>
              </w:rPr>
            </w:pPr>
            <w:r w:rsidRPr="00B92236">
              <w:rPr>
                <w:color w:val="000000"/>
                <w:sz w:val="22"/>
                <w:szCs w:val="22"/>
              </w:rPr>
              <w:t>м</w:t>
            </w:r>
            <w:r w:rsidRPr="00B92236">
              <w:rPr>
                <w:color w:val="000000"/>
                <w:sz w:val="22"/>
                <w:szCs w:val="22"/>
                <w:vertAlign w:val="superscript"/>
              </w:rPr>
              <w:t>3</w:t>
            </w:r>
          </w:p>
        </w:tc>
        <w:tc>
          <w:tcPr>
            <w:tcW w:w="1138" w:type="dxa"/>
            <w:tcBorders>
              <w:top w:val="nil"/>
              <w:left w:val="nil"/>
              <w:bottom w:val="single" w:sz="8" w:space="0" w:color="auto"/>
              <w:right w:val="single" w:sz="8" w:space="0" w:color="auto"/>
            </w:tcBorders>
            <w:shd w:val="clear" w:color="000000" w:fill="D9D9D9"/>
            <w:noWrap/>
            <w:vAlign w:val="center"/>
            <w:hideMark/>
          </w:tcPr>
          <w:p w14:paraId="0C2ADDA6" w14:textId="77777777" w:rsidR="00B92236" w:rsidRPr="00B92236" w:rsidRDefault="00B92236" w:rsidP="00B92236">
            <w:pPr>
              <w:jc w:val="center"/>
              <w:rPr>
                <w:color w:val="000000"/>
                <w:sz w:val="22"/>
                <w:szCs w:val="22"/>
              </w:rPr>
            </w:pPr>
            <w:r w:rsidRPr="00B92236">
              <w:rPr>
                <w:color w:val="000000"/>
                <w:sz w:val="22"/>
                <w:szCs w:val="22"/>
              </w:rPr>
              <w:t>м</w:t>
            </w:r>
            <w:r w:rsidRPr="00B92236">
              <w:rPr>
                <w:color w:val="000000"/>
                <w:sz w:val="22"/>
                <w:szCs w:val="22"/>
                <w:vertAlign w:val="superscript"/>
              </w:rPr>
              <w:t>3</w:t>
            </w:r>
          </w:p>
        </w:tc>
        <w:tc>
          <w:tcPr>
            <w:tcW w:w="1278" w:type="dxa"/>
            <w:tcBorders>
              <w:top w:val="nil"/>
              <w:left w:val="nil"/>
              <w:bottom w:val="single" w:sz="8" w:space="0" w:color="auto"/>
              <w:right w:val="single" w:sz="8" w:space="0" w:color="auto"/>
            </w:tcBorders>
            <w:shd w:val="clear" w:color="000000" w:fill="D9D9D9"/>
            <w:noWrap/>
            <w:vAlign w:val="center"/>
            <w:hideMark/>
          </w:tcPr>
          <w:p w14:paraId="6385E2D9" w14:textId="77777777" w:rsidR="00B92236" w:rsidRPr="00B92236" w:rsidRDefault="00B92236" w:rsidP="00B92236">
            <w:pPr>
              <w:jc w:val="center"/>
              <w:rPr>
                <w:color w:val="000000"/>
                <w:sz w:val="22"/>
                <w:szCs w:val="22"/>
              </w:rPr>
            </w:pPr>
            <w:r w:rsidRPr="00B92236">
              <w:rPr>
                <w:color w:val="000000"/>
                <w:sz w:val="22"/>
                <w:szCs w:val="22"/>
              </w:rPr>
              <w:t>м</w:t>
            </w:r>
            <w:r w:rsidRPr="00B92236">
              <w:rPr>
                <w:color w:val="000000"/>
                <w:sz w:val="22"/>
                <w:szCs w:val="22"/>
                <w:vertAlign w:val="superscript"/>
              </w:rPr>
              <w:t>3</w:t>
            </w:r>
          </w:p>
        </w:tc>
        <w:tc>
          <w:tcPr>
            <w:tcW w:w="1073" w:type="dxa"/>
            <w:tcBorders>
              <w:top w:val="nil"/>
              <w:left w:val="nil"/>
              <w:bottom w:val="single" w:sz="8" w:space="0" w:color="auto"/>
              <w:right w:val="single" w:sz="8" w:space="0" w:color="auto"/>
            </w:tcBorders>
            <w:shd w:val="clear" w:color="000000" w:fill="D9D9D9"/>
            <w:noWrap/>
            <w:vAlign w:val="center"/>
            <w:hideMark/>
          </w:tcPr>
          <w:p w14:paraId="225C8BDB" w14:textId="77777777" w:rsidR="00B92236" w:rsidRPr="00B92236" w:rsidRDefault="00B92236" w:rsidP="00B92236">
            <w:pPr>
              <w:jc w:val="center"/>
              <w:rPr>
                <w:color w:val="000000"/>
                <w:sz w:val="22"/>
                <w:szCs w:val="22"/>
              </w:rPr>
            </w:pPr>
            <w:r w:rsidRPr="00B92236">
              <w:rPr>
                <w:color w:val="000000"/>
                <w:sz w:val="22"/>
                <w:szCs w:val="22"/>
              </w:rPr>
              <w:t>м</w:t>
            </w:r>
            <w:r w:rsidRPr="00B92236">
              <w:rPr>
                <w:color w:val="000000"/>
                <w:sz w:val="22"/>
                <w:szCs w:val="22"/>
                <w:vertAlign w:val="superscript"/>
              </w:rPr>
              <w:t>3</w:t>
            </w:r>
          </w:p>
        </w:tc>
      </w:tr>
      <w:tr w:rsidR="003212DA" w:rsidRPr="00B92236" w14:paraId="267013D5" w14:textId="77777777" w:rsidTr="003212DA">
        <w:trPr>
          <w:gridAfter w:val="1"/>
          <w:wAfter w:w="369" w:type="dxa"/>
          <w:trHeight w:val="315"/>
        </w:trPr>
        <w:tc>
          <w:tcPr>
            <w:tcW w:w="2043" w:type="dxa"/>
            <w:tcBorders>
              <w:top w:val="nil"/>
              <w:left w:val="single" w:sz="8" w:space="0" w:color="auto"/>
              <w:bottom w:val="single" w:sz="8" w:space="0" w:color="auto"/>
              <w:right w:val="single" w:sz="8" w:space="0" w:color="auto"/>
            </w:tcBorders>
            <w:shd w:val="clear" w:color="auto" w:fill="auto"/>
            <w:noWrap/>
            <w:vAlign w:val="center"/>
            <w:hideMark/>
          </w:tcPr>
          <w:p w14:paraId="40442BEE" w14:textId="77777777" w:rsidR="003212DA" w:rsidRDefault="003212DA" w:rsidP="003212DA">
            <w:pPr>
              <w:jc w:val="center"/>
              <w:rPr>
                <w:color w:val="000000"/>
                <w:sz w:val="22"/>
                <w:szCs w:val="22"/>
              </w:rPr>
            </w:pPr>
            <w:r>
              <w:rPr>
                <w:color w:val="000000"/>
                <w:sz w:val="22"/>
                <w:szCs w:val="22"/>
              </w:rPr>
              <w:t>1110</w:t>
            </w:r>
          </w:p>
        </w:tc>
        <w:tc>
          <w:tcPr>
            <w:tcW w:w="1556" w:type="dxa"/>
            <w:tcBorders>
              <w:top w:val="nil"/>
              <w:left w:val="nil"/>
              <w:bottom w:val="single" w:sz="8" w:space="0" w:color="auto"/>
              <w:right w:val="single" w:sz="8" w:space="0" w:color="auto"/>
            </w:tcBorders>
            <w:shd w:val="clear" w:color="auto" w:fill="auto"/>
            <w:noWrap/>
            <w:vAlign w:val="center"/>
            <w:hideMark/>
          </w:tcPr>
          <w:p w14:paraId="12562ADF" w14:textId="77777777" w:rsidR="003212DA" w:rsidRDefault="003212DA" w:rsidP="003212DA">
            <w:pPr>
              <w:jc w:val="right"/>
              <w:rPr>
                <w:color w:val="000000"/>
                <w:sz w:val="22"/>
                <w:szCs w:val="22"/>
              </w:rPr>
            </w:pPr>
            <w:r>
              <w:rPr>
                <w:color w:val="000000"/>
                <w:sz w:val="22"/>
                <w:szCs w:val="22"/>
              </w:rPr>
              <w:t>25.200,9</w:t>
            </w:r>
          </w:p>
        </w:tc>
        <w:tc>
          <w:tcPr>
            <w:tcW w:w="1138" w:type="dxa"/>
            <w:tcBorders>
              <w:top w:val="nil"/>
              <w:left w:val="nil"/>
              <w:bottom w:val="single" w:sz="8" w:space="0" w:color="auto"/>
              <w:right w:val="single" w:sz="8" w:space="0" w:color="auto"/>
            </w:tcBorders>
            <w:shd w:val="clear" w:color="auto" w:fill="auto"/>
            <w:noWrap/>
            <w:vAlign w:val="center"/>
            <w:hideMark/>
          </w:tcPr>
          <w:p w14:paraId="0EB76596" w14:textId="77777777" w:rsidR="003212DA" w:rsidRDefault="003212DA" w:rsidP="003212DA">
            <w:pPr>
              <w:jc w:val="right"/>
              <w:rPr>
                <w:color w:val="000000"/>
                <w:sz w:val="22"/>
                <w:szCs w:val="22"/>
              </w:rPr>
            </w:pPr>
            <w:r>
              <w:rPr>
                <w:color w:val="000000"/>
                <w:sz w:val="22"/>
                <w:szCs w:val="22"/>
              </w:rPr>
              <w:t>8.255,5</w:t>
            </w:r>
          </w:p>
        </w:tc>
        <w:tc>
          <w:tcPr>
            <w:tcW w:w="1278" w:type="dxa"/>
            <w:tcBorders>
              <w:top w:val="nil"/>
              <w:left w:val="nil"/>
              <w:bottom w:val="single" w:sz="8" w:space="0" w:color="auto"/>
              <w:right w:val="single" w:sz="8" w:space="0" w:color="auto"/>
            </w:tcBorders>
            <w:shd w:val="clear" w:color="auto" w:fill="auto"/>
            <w:noWrap/>
            <w:vAlign w:val="center"/>
            <w:hideMark/>
          </w:tcPr>
          <w:p w14:paraId="2CC0E44A" w14:textId="77777777" w:rsidR="003212DA" w:rsidRDefault="003212DA" w:rsidP="003212DA">
            <w:pPr>
              <w:jc w:val="right"/>
              <w:rPr>
                <w:color w:val="000000"/>
                <w:sz w:val="22"/>
                <w:szCs w:val="22"/>
              </w:rPr>
            </w:pPr>
            <w:r>
              <w:rPr>
                <w:color w:val="000000"/>
                <w:sz w:val="22"/>
                <w:szCs w:val="22"/>
              </w:rPr>
              <w:t>13.351,9</w:t>
            </w:r>
          </w:p>
        </w:tc>
        <w:tc>
          <w:tcPr>
            <w:tcW w:w="1073" w:type="dxa"/>
            <w:tcBorders>
              <w:top w:val="nil"/>
              <w:left w:val="nil"/>
              <w:bottom w:val="single" w:sz="8" w:space="0" w:color="auto"/>
              <w:right w:val="single" w:sz="8" w:space="0" w:color="auto"/>
            </w:tcBorders>
            <w:shd w:val="clear" w:color="auto" w:fill="auto"/>
            <w:noWrap/>
            <w:vAlign w:val="center"/>
            <w:hideMark/>
          </w:tcPr>
          <w:p w14:paraId="7F02B894" w14:textId="77777777" w:rsidR="003212DA" w:rsidRDefault="003212DA" w:rsidP="003212DA">
            <w:pPr>
              <w:jc w:val="right"/>
              <w:rPr>
                <w:color w:val="000000"/>
                <w:sz w:val="22"/>
                <w:szCs w:val="22"/>
              </w:rPr>
            </w:pPr>
            <w:r>
              <w:rPr>
                <w:color w:val="000000"/>
                <w:sz w:val="22"/>
                <w:szCs w:val="22"/>
              </w:rPr>
              <w:t>3.593,3</w:t>
            </w:r>
          </w:p>
        </w:tc>
      </w:tr>
      <w:tr w:rsidR="003212DA" w:rsidRPr="00B92236" w14:paraId="1D73FA0B" w14:textId="77777777" w:rsidTr="003212DA">
        <w:trPr>
          <w:gridAfter w:val="1"/>
          <w:wAfter w:w="369" w:type="dxa"/>
          <w:trHeight w:val="315"/>
        </w:trPr>
        <w:tc>
          <w:tcPr>
            <w:tcW w:w="2043" w:type="dxa"/>
            <w:tcBorders>
              <w:top w:val="nil"/>
              <w:left w:val="single" w:sz="8" w:space="0" w:color="auto"/>
              <w:bottom w:val="single" w:sz="8" w:space="0" w:color="auto"/>
              <w:right w:val="single" w:sz="8" w:space="0" w:color="auto"/>
            </w:tcBorders>
            <w:shd w:val="clear" w:color="auto" w:fill="auto"/>
            <w:noWrap/>
            <w:vAlign w:val="center"/>
            <w:hideMark/>
          </w:tcPr>
          <w:p w14:paraId="34B594D7" w14:textId="77777777" w:rsidR="003212DA" w:rsidRDefault="003212DA" w:rsidP="003212DA">
            <w:pPr>
              <w:jc w:val="center"/>
              <w:rPr>
                <w:color w:val="000000"/>
                <w:sz w:val="22"/>
                <w:szCs w:val="22"/>
              </w:rPr>
            </w:pPr>
            <w:r>
              <w:rPr>
                <w:color w:val="000000"/>
                <w:sz w:val="22"/>
                <w:szCs w:val="22"/>
              </w:rPr>
              <w:t>1121</w:t>
            </w:r>
          </w:p>
        </w:tc>
        <w:tc>
          <w:tcPr>
            <w:tcW w:w="1556" w:type="dxa"/>
            <w:tcBorders>
              <w:top w:val="nil"/>
              <w:left w:val="nil"/>
              <w:bottom w:val="single" w:sz="8" w:space="0" w:color="auto"/>
              <w:right w:val="single" w:sz="8" w:space="0" w:color="auto"/>
            </w:tcBorders>
            <w:shd w:val="clear" w:color="auto" w:fill="auto"/>
            <w:noWrap/>
            <w:vAlign w:val="center"/>
            <w:hideMark/>
          </w:tcPr>
          <w:p w14:paraId="351BDA5E" w14:textId="77777777" w:rsidR="003212DA" w:rsidRDefault="003212DA" w:rsidP="003212DA">
            <w:pPr>
              <w:jc w:val="right"/>
              <w:rPr>
                <w:color w:val="000000"/>
                <w:sz w:val="22"/>
                <w:szCs w:val="22"/>
              </w:rPr>
            </w:pPr>
            <w:r>
              <w:rPr>
                <w:color w:val="000000"/>
                <w:sz w:val="22"/>
                <w:szCs w:val="22"/>
              </w:rPr>
              <w:t>8.534,1</w:t>
            </w:r>
          </w:p>
        </w:tc>
        <w:tc>
          <w:tcPr>
            <w:tcW w:w="1138" w:type="dxa"/>
            <w:tcBorders>
              <w:top w:val="nil"/>
              <w:left w:val="nil"/>
              <w:bottom w:val="single" w:sz="8" w:space="0" w:color="auto"/>
              <w:right w:val="single" w:sz="8" w:space="0" w:color="auto"/>
            </w:tcBorders>
            <w:shd w:val="clear" w:color="auto" w:fill="auto"/>
            <w:noWrap/>
            <w:vAlign w:val="center"/>
            <w:hideMark/>
          </w:tcPr>
          <w:p w14:paraId="08950EF6" w14:textId="77777777" w:rsidR="003212DA" w:rsidRDefault="003212DA" w:rsidP="003212DA">
            <w:pPr>
              <w:jc w:val="right"/>
              <w:rPr>
                <w:color w:val="000000"/>
                <w:sz w:val="22"/>
                <w:szCs w:val="22"/>
              </w:rPr>
            </w:pPr>
            <w:r>
              <w:rPr>
                <w:color w:val="000000"/>
                <w:sz w:val="22"/>
                <w:szCs w:val="22"/>
              </w:rPr>
              <w:t>2.674,3</w:t>
            </w:r>
          </w:p>
        </w:tc>
        <w:tc>
          <w:tcPr>
            <w:tcW w:w="1278" w:type="dxa"/>
            <w:tcBorders>
              <w:top w:val="nil"/>
              <w:left w:val="nil"/>
              <w:bottom w:val="single" w:sz="8" w:space="0" w:color="auto"/>
              <w:right w:val="single" w:sz="8" w:space="0" w:color="auto"/>
            </w:tcBorders>
            <w:shd w:val="clear" w:color="auto" w:fill="auto"/>
            <w:noWrap/>
            <w:vAlign w:val="center"/>
            <w:hideMark/>
          </w:tcPr>
          <w:p w14:paraId="596B996E" w14:textId="77777777" w:rsidR="003212DA" w:rsidRDefault="003212DA" w:rsidP="003212DA">
            <w:pPr>
              <w:jc w:val="right"/>
              <w:rPr>
                <w:color w:val="000000"/>
                <w:sz w:val="22"/>
                <w:szCs w:val="22"/>
              </w:rPr>
            </w:pPr>
            <w:r>
              <w:rPr>
                <w:color w:val="000000"/>
                <w:sz w:val="22"/>
                <w:szCs w:val="22"/>
              </w:rPr>
              <w:t>4.647,8</w:t>
            </w:r>
          </w:p>
        </w:tc>
        <w:tc>
          <w:tcPr>
            <w:tcW w:w="1073" w:type="dxa"/>
            <w:tcBorders>
              <w:top w:val="nil"/>
              <w:left w:val="nil"/>
              <w:bottom w:val="single" w:sz="8" w:space="0" w:color="auto"/>
              <w:right w:val="single" w:sz="8" w:space="0" w:color="auto"/>
            </w:tcBorders>
            <w:shd w:val="clear" w:color="auto" w:fill="auto"/>
            <w:noWrap/>
            <w:vAlign w:val="center"/>
            <w:hideMark/>
          </w:tcPr>
          <w:p w14:paraId="0FE9F54B" w14:textId="77777777" w:rsidR="003212DA" w:rsidRDefault="003212DA" w:rsidP="003212DA">
            <w:pPr>
              <w:jc w:val="right"/>
              <w:rPr>
                <w:color w:val="000000"/>
                <w:sz w:val="22"/>
                <w:szCs w:val="22"/>
              </w:rPr>
            </w:pPr>
            <w:r>
              <w:rPr>
                <w:color w:val="000000"/>
                <w:sz w:val="22"/>
                <w:szCs w:val="22"/>
              </w:rPr>
              <w:t>1.212,0</w:t>
            </w:r>
          </w:p>
        </w:tc>
      </w:tr>
      <w:tr w:rsidR="003212DA" w:rsidRPr="00B92236" w14:paraId="1FA84476" w14:textId="77777777" w:rsidTr="003212DA">
        <w:trPr>
          <w:gridAfter w:val="1"/>
          <w:wAfter w:w="369" w:type="dxa"/>
          <w:trHeight w:val="315"/>
        </w:trPr>
        <w:tc>
          <w:tcPr>
            <w:tcW w:w="2043" w:type="dxa"/>
            <w:tcBorders>
              <w:top w:val="nil"/>
              <w:left w:val="single" w:sz="8" w:space="0" w:color="auto"/>
              <w:bottom w:val="single" w:sz="8" w:space="0" w:color="auto"/>
              <w:right w:val="single" w:sz="8" w:space="0" w:color="auto"/>
            </w:tcBorders>
            <w:shd w:val="clear" w:color="auto" w:fill="auto"/>
            <w:noWrap/>
            <w:vAlign w:val="center"/>
            <w:hideMark/>
          </w:tcPr>
          <w:p w14:paraId="054C2987" w14:textId="77777777" w:rsidR="003212DA" w:rsidRDefault="003212DA" w:rsidP="003212DA">
            <w:pPr>
              <w:jc w:val="center"/>
              <w:rPr>
                <w:color w:val="000000"/>
                <w:sz w:val="22"/>
                <w:szCs w:val="22"/>
              </w:rPr>
            </w:pPr>
            <w:r>
              <w:rPr>
                <w:color w:val="000000"/>
                <w:sz w:val="22"/>
                <w:szCs w:val="22"/>
              </w:rPr>
              <w:t>1210</w:t>
            </w:r>
          </w:p>
        </w:tc>
        <w:tc>
          <w:tcPr>
            <w:tcW w:w="1556" w:type="dxa"/>
            <w:tcBorders>
              <w:top w:val="nil"/>
              <w:left w:val="nil"/>
              <w:bottom w:val="single" w:sz="8" w:space="0" w:color="auto"/>
              <w:right w:val="single" w:sz="8" w:space="0" w:color="auto"/>
            </w:tcBorders>
            <w:shd w:val="clear" w:color="auto" w:fill="auto"/>
            <w:noWrap/>
            <w:vAlign w:val="center"/>
            <w:hideMark/>
          </w:tcPr>
          <w:p w14:paraId="55E1D5FE" w14:textId="77777777" w:rsidR="003212DA" w:rsidRDefault="003212DA" w:rsidP="003212DA">
            <w:pPr>
              <w:jc w:val="right"/>
              <w:rPr>
                <w:color w:val="000000"/>
                <w:sz w:val="22"/>
                <w:szCs w:val="22"/>
              </w:rPr>
            </w:pPr>
            <w:r>
              <w:rPr>
                <w:color w:val="000000"/>
                <w:sz w:val="22"/>
                <w:szCs w:val="22"/>
              </w:rPr>
              <w:t>145.645,6</w:t>
            </w:r>
          </w:p>
        </w:tc>
        <w:tc>
          <w:tcPr>
            <w:tcW w:w="1138" w:type="dxa"/>
            <w:tcBorders>
              <w:top w:val="nil"/>
              <w:left w:val="nil"/>
              <w:bottom w:val="single" w:sz="8" w:space="0" w:color="auto"/>
              <w:right w:val="single" w:sz="8" w:space="0" w:color="auto"/>
            </w:tcBorders>
            <w:shd w:val="clear" w:color="auto" w:fill="auto"/>
            <w:noWrap/>
            <w:vAlign w:val="center"/>
            <w:hideMark/>
          </w:tcPr>
          <w:p w14:paraId="53DB42B8" w14:textId="77777777" w:rsidR="003212DA" w:rsidRDefault="003212DA" w:rsidP="003212DA">
            <w:pPr>
              <w:jc w:val="right"/>
              <w:rPr>
                <w:color w:val="000000"/>
                <w:sz w:val="22"/>
                <w:szCs w:val="22"/>
              </w:rPr>
            </w:pPr>
            <w:r>
              <w:rPr>
                <w:color w:val="000000"/>
                <w:sz w:val="22"/>
                <w:szCs w:val="22"/>
              </w:rPr>
              <w:t>84.045,8</w:t>
            </w:r>
          </w:p>
        </w:tc>
        <w:tc>
          <w:tcPr>
            <w:tcW w:w="1278" w:type="dxa"/>
            <w:tcBorders>
              <w:top w:val="nil"/>
              <w:left w:val="nil"/>
              <w:bottom w:val="single" w:sz="8" w:space="0" w:color="auto"/>
              <w:right w:val="single" w:sz="8" w:space="0" w:color="auto"/>
            </w:tcBorders>
            <w:shd w:val="clear" w:color="auto" w:fill="auto"/>
            <w:noWrap/>
            <w:vAlign w:val="center"/>
            <w:hideMark/>
          </w:tcPr>
          <w:p w14:paraId="1D9B77B2" w14:textId="77777777" w:rsidR="003212DA" w:rsidRDefault="003212DA" w:rsidP="003212DA">
            <w:pPr>
              <w:jc w:val="right"/>
              <w:rPr>
                <w:color w:val="000000"/>
                <w:sz w:val="22"/>
                <w:szCs w:val="22"/>
              </w:rPr>
            </w:pPr>
            <w:r>
              <w:rPr>
                <w:color w:val="000000"/>
                <w:sz w:val="22"/>
                <w:szCs w:val="22"/>
              </w:rPr>
              <w:t>46.588,2</w:t>
            </w:r>
          </w:p>
        </w:tc>
        <w:tc>
          <w:tcPr>
            <w:tcW w:w="1073" w:type="dxa"/>
            <w:tcBorders>
              <w:top w:val="nil"/>
              <w:left w:val="nil"/>
              <w:bottom w:val="single" w:sz="8" w:space="0" w:color="auto"/>
              <w:right w:val="single" w:sz="8" w:space="0" w:color="auto"/>
            </w:tcBorders>
            <w:shd w:val="clear" w:color="auto" w:fill="auto"/>
            <w:noWrap/>
            <w:vAlign w:val="center"/>
            <w:hideMark/>
          </w:tcPr>
          <w:p w14:paraId="704B9BE3" w14:textId="77777777" w:rsidR="003212DA" w:rsidRDefault="003212DA" w:rsidP="003212DA">
            <w:pPr>
              <w:jc w:val="right"/>
              <w:rPr>
                <w:color w:val="000000"/>
                <w:sz w:val="22"/>
                <w:szCs w:val="22"/>
              </w:rPr>
            </w:pPr>
            <w:r>
              <w:rPr>
                <w:color w:val="000000"/>
                <w:sz w:val="22"/>
                <w:szCs w:val="22"/>
              </w:rPr>
              <w:t>15.011,6</w:t>
            </w:r>
          </w:p>
        </w:tc>
      </w:tr>
      <w:tr w:rsidR="003212DA" w:rsidRPr="00B92236" w14:paraId="29A0C497" w14:textId="77777777" w:rsidTr="003212DA">
        <w:trPr>
          <w:gridAfter w:val="1"/>
          <w:wAfter w:w="369" w:type="dxa"/>
          <w:trHeight w:val="315"/>
        </w:trPr>
        <w:tc>
          <w:tcPr>
            <w:tcW w:w="2043" w:type="dxa"/>
            <w:tcBorders>
              <w:top w:val="nil"/>
              <w:left w:val="single" w:sz="8" w:space="0" w:color="auto"/>
              <w:bottom w:val="single" w:sz="8" w:space="0" w:color="auto"/>
              <w:right w:val="single" w:sz="8" w:space="0" w:color="auto"/>
            </w:tcBorders>
            <w:shd w:val="clear" w:color="auto" w:fill="auto"/>
            <w:noWrap/>
            <w:vAlign w:val="center"/>
            <w:hideMark/>
          </w:tcPr>
          <w:p w14:paraId="1557130D" w14:textId="77777777" w:rsidR="003212DA" w:rsidRDefault="003212DA" w:rsidP="003212DA">
            <w:pPr>
              <w:jc w:val="center"/>
              <w:rPr>
                <w:color w:val="000000"/>
                <w:sz w:val="22"/>
                <w:szCs w:val="22"/>
              </w:rPr>
            </w:pPr>
            <w:r>
              <w:rPr>
                <w:color w:val="000000"/>
                <w:sz w:val="22"/>
                <w:szCs w:val="22"/>
              </w:rPr>
              <w:t>2310</w:t>
            </w:r>
          </w:p>
        </w:tc>
        <w:tc>
          <w:tcPr>
            <w:tcW w:w="1556" w:type="dxa"/>
            <w:tcBorders>
              <w:top w:val="nil"/>
              <w:left w:val="nil"/>
              <w:bottom w:val="single" w:sz="8" w:space="0" w:color="auto"/>
              <w:right w:val="single" w:sz="8" w:space="0" w:color="auto"/>
            </w:tcBorders>
            <w:shd w:val="clear" w:color="auto" w:fill="auto"/>
            <w:noWrap/>
            <w:vAlign w:val="center"/>
            <w:hideMark/>
          </w:tcPr>
          <w:p w14:paraId="48828555" w14:textId="77777777" w:rsidR="003212DA" w:rsidRDefault="003212DA" w:rsidP="003212DA">
            <w:pPr>
              <w:jc w:val="right"/>
              <w:rPr>
                <w:color w:val="000000"/>
                <w:sz w:val="22"/>
                <w:szCs w:val="22"/>
              </w:rPr>
            </w:pPr>
            <w:r>
              <w:rPr>
                <w:color w:val="000000"/>
                <w:sz w:val="22"/>
                <w:szCs w:val="22"/>
              </w:rPr>
              <w:t>271,6</w:t>
            </w:r>
          </w:p>
        </w:tc>
        <w:tc>
          <w:tcPr>
            <w:tcW w:w="1138" w:type="dxa"/>
            <w:tcBorders>
              <w:top w:val="nil"/>
              <w:left w:val="nil"/>
              <w:bottom w:val="single" w:sz="8" w:space="0" w:color="auto"/>
              <w:right w:val="single" w:sz="8" w:space="0" w:color="auto"/>
            </w:tcBorders>
            <w:shd w:val="clear" w:color="auto" w:fill="auto"/>
            <w:noWrap/>
            <w:vAlign w:val="center"/>
            <w:hideMark/>
          </w:tcPr>
          <w:p w14:paraId="5241DCC7" w14:textId="77777777" w:rsidR="003212DA" w:rsidRDefault="003212DA" w:rsidP="003212DA">
            <w:pPr>
              <w:jc w:val="right"/>
              <w:rPr>
                <w:color w:val="000000"/>
                <w:sz w:val="22"/>
                <w:szCs w:val="22"/>
              </w:rPr>
            </w:pPr>
            <w:r>
              <w:rPr>
                <w:color w:val="000000"/>
                <w:sz w:val="22"/>
                <w:szCs w:val="22"/>
              </w:rPr>
              <w:t>53,3</w:t>
            </w:r>
          </w:p>
        </w:tc>
        <w:tc>
          <w:tcPr>
            <w:tcW w:w="1278" w:type="dxa"/>
            <w:tcBorders>
              <w:top w:val="nil"/>
              <w:left w:val="nil"/>
              <w:bottom w:val="single" w:sz="8" w:space="0" w:color="auto"/>
              <w:right w:val="single" w:sz="8" w:space="0" w:color="auto"/>
            </w:tcBorders>
            <w:shd w:val="clear" w:color="auto" w:fill="auto"/>
            <w:noWrap/>
            <w:vAlign w:val="center"/>
            <w:hideMark/>
          </w:tcPr>
          <w:p w14:paraId="43BFA266" w14:textId="77777777" w:rsidR="003212DA" w:rsidRDefault="003212DA" w:rsidP="003212DA">
            <w:pPr>
              <w:jc w:val="right"/>
              <w:rPr>
                <w:color w:val="000000"/>
                <w:sz w:val="22"/>
                <w:szCs w:val="22"/>
              </w:rPr>
            </w:pPr>
            <w:r>
              <w:rPr>
                <w:color w:val="000000"/>
                <w:sz w:val="22"/>
                <w:szCs w:val="22"/>
              </w:rPr>
              <w:t>191,1</w:t>
            </w:r>
          </w:p>
        </w:tc>
        <w:tc>
          <w:tcPr>
            <w:tcW w:w="1073" w:type="dxa"/>
            <w:tcBorders>
              <w:top w:val="nil"/>
              <w:left w:val="nil"/>
              <w:bottom w:val="single" w:sz="8" w:space="0" w:color="auto"/>
              <w:right w:val="single" w:sz="8" w:space="0" w:color="auto"/>
            </w:tcBorders>
            <w:shd w:val="clear" w:color="auto" w:fill="auto"/>
            <w:noWrap/>
            <w:vAlign w:val="center"/>
            <w:hideMark/>
          </w:tcPr>
          <w:p w14:paraId="29C5F04F" w14:textId="77777777" w:rsidR="003212DA" w:rsidRDefault="003212DA" w:rsidP="003212DA">
            <w:pPr>
              <w:jc w:val="right"/>
              <w:rPr>
                <w:color w:val="000000"/>
                <w:sz w:val="22"/>
                <w:szCs w:val="22"/>
              </w:rPr>
            </w:pPr>
            <w:r>
              <w:rPr>
                <w:color w:val="000000"/>
                <w:sz w:val="22"/>
                <w:szCs w:val="22"/>
              </w:rPr>
              <w:t>27,2</w:t>
            </w:r>
          </w:p>
        </w:tc>
      </w:tr>
      <w:tr w:rsidR="003212DA" w:rsidRPr="00B92236" w14:paraId="3D6F1C2F" w14:textId="77777777" w:rsidTr="003212DA">
        <w:trPr>
          <w:gridAfter w:val="1"/>
          <w:wAfter w:w="369" w:type="dxa"/>
          <w:trHeight w:val="315"/>
        </w:trPr>
        <w:tc>
          <w:tcPr>
            <w:tcW w:w="2043" w:type="dxa"/>
            <w:tcBorders>
              <w:top w:val="nil"/>
              <w:left w:val="single" w:sz="8" w:space="0" w:color="auto"/>
              <w:bottom w:val="single" w:sz="8" w:space="0" w:color="auto"/>
              <w:right w:val="single" w:sz="8" w:space="0" w:color="auto"/>
            </w:tcBorders>
            <w:shd w:val="clear" w:color="auto" w:fill="auto"/>
            <w:noWrap/>
            <w:vAlign w:val="center"/>
            <w:hideMark/>
          </w:tcPr>
          <w:p w14:paraId="17A2B00C" w14:textId="77777777" w:rsidR="003212DA" w:rsidRDefault="003212DA" w:rsidP="003212DA">
            <w:pPr>
              <w:jc w:val="center"/>
              <w:rPr>
                <w:color w:val="000000"/>
                <w:sz w:val="22"/>
                <w:szCs w:val="22"/>
              </w:rPr>
            </w:pPr>
            <w:r>
              <w:rPr>
                <w:color w:val="000000"/>
                <w:sz w:val="22"/>
                <w:szCs w:val="22"/>
              </w:rPr>
              <w:t>2410</w:t>
            </w:r>
          </w:p>
        </w:tc>
        <w:tc>
          <w:tcPr>
            <w:tcW w:w="1556" w:type="dxa"/>
            <w:tcBorders>
              <w:top w:val="nil"/>
              <w:left w:val="nil"/>
              <w:bottom w:val="single" w:sz="8" w:space="0" w:color="auto"/>
              <w:right w:val="single" w:sz="8" w:space="0" w:color="auto"/>
            </w:tcBorders>
            <w:shd w:val="clear" w:color="auto" w:fill="auto"/>
            <w:noWrap/>
            <w:vAlign w:val="center"/>
            <w:hideMark/>
          </w:tcPr>
          <w:p w14:paraId="57487202" w14:textId="77777777" w:rsidR="003212DA" w:rsidRDefault="003212DA" w:rsidP="003212DA">
            <w:pPr>
              <w:jc w:val="right"/>
              <w:rPr>
                <w:color w:val="000000"/>
                <w:sz w:val="22"/>
                <w:szCs w:val="22"/>
              </w:rPr>
            </w:pPr>
            <w:r>
              <w:rPr>
                <w:color w:val="000000"/>
                <w:sz w:val="22"/>
                <w:szCs w:val="22"/>
              </w:rPr>
              <w:t>23.105,8</w:t>
            </w:r>
          </w:p>
        </w:tc>
        <w:tc>
          <w:tcPr>
            <w:tcW w:w="1138" w:type="dxa"/>
            <w:tcBorders>
              <w:top w:val="nil"/>
              <w:left w:val="nil"/>
              <w:bottom w:val="single" w:sz="8" w:space="0" w:color="auto"/>
              <w:right w:val="single" w:sz="8" w:space="0" w:color="auto"/>
            </w:tcBorders>
            <w:shd w:val="clear" w:color="auto" w:fill="auto"/>
            <w:noWrap/>
            <w:vAlign w:val="center"/>
            <w:hideMark/>
          </w:tcPr>
          <w:p w14:paraId="114A92AB" w14:textId="77777777" w:rsidR="003212DA" w:rsidRDefault="003212DA" w:rsidP="003212DA">
            <w:pPr>
              <w:jc w:val="right"/>
              <w:rPr>
                <w:color w:val="000000"/>
                <w:sz w:val="22"/>
                <w:szCs w:val="22"/>
              </w:rPr>
            </w:pPr>
            <w:r>
              <w:rPr>
                <w:color w:val="000000"/>
                <w:sz w:val="22"/>
                <w:szCs w:val="22"/>
              </w:rPr>
              <w:t>7.119,0</w:t>
            </w:r>
          </w:p>
        </w:tc>
        <w:tc>
          <w:tcPr>
            <w:tcW w:w="1278" w:type="dxa"/>
            <w:tcBorders>
              <w:top w:val="nil"/>
              <w:left w:val="nil"/>
              <w:bottom w:val="single" w:sz="8" w:space="0" w:color="auto"/>
              <w:right w:val="single" w:sz="8" w:space="0" w:color="auto"/>
            </w:tcBorders>
            <w:shd w:val="clear" w:color="auto" w:fill="auto"/>
            <w:noWrap/>
            <w:vAlign w:val="center"/>
            <w:hideMark/>
          </w:tcPr>
          <w:p w14:paraId="74E958B9" w14:textId="77777777" w:rsidR="003212DA" w:rsidRDefault="003212DA" w:rsidP="003212DA">
            <w:pPr>
              <w:jc w:val="right"/>
              <w:rPr>
                <w:color w:val="000000"/>
                <w:sz w:val="22"/>
                <w:szCs w:val="22"/>
              </w:rPr>
            </w:pPr>
            <w:r>
              <w:rPr>
                <w:color w:val="000000"/>
                <w:sz w:val="22"/>
                <w:szCs w:val="22"/>
              </w:rPr>
              <w:t>13.653,7</w:t>
            </w:r>
          </w:p>
        </w:tc>
        <w:tc>
          <w:tcPr>
            <w:tcW w:w="1073" w:type="dxa"/>
            <w:tcBorders>
              <w:top w:val="nil"/>
              <w:left w:val="nil"/>
              <w:bottom w:val="single" w:sz="8" w:space="0" w:color="auto"/>
              <w:right w:val="single" w:sz="8" w:space="0" w:color="auto"/>
            </w:tcBorders>
            <w:shd w:val="clear" w:color="auto" w:fill="auto"/>
            <w:noWrap/>
            <w:vAlign w:val="center"/>
            <w:hideMark/>
          </w:tcPr>
          <w:p w14:paraId="36FDB0A9" w14:textId="77777777" w:rsidR="003212DA" w:rsidRDefault="003212DA" w:rsidP="003212DA">
            <w:pPr>
              <w:jc w:val="right"/>
              <w:rPr>
                <w:color w:val="000000"/>
                <w:sz w:val="22"/>
                <w:szCs w:val="22"/>
              </w:rPr>
            </w:pPr>
            <w:r>
              <w:rPr>
                <w:color w:val="000000"/>
                <w:sz w:val="22"/>
                <w:szCs w:val="22"/>
              </w:rPr>
              <w:t>2.333,1</w:t>
            </w:r>
          </w:p>
        </w:tc>
      </w:tr>
      <w:tr w:rsidR="003212DA" w:rsidRPr="00B92236" w14:paraId="387720F1" w14:textId="77777777" w:rsidTr="003212DA">
        <w:trPr>
          <w:gridAfter w:val="1"/>
          <w:wAfter w:w="369" w:type="dxa"/>
          <w:trHeight w:val="315"/>
        </w:trPr>
        <w:tc>
          <w:tcPr>
            <w:tcW w:w="2043" w:type="dxa"/>
            <w:tcBorders>
              <w:top w:val="nil"/>
              <w:left w:val="single" w:sz="8" w:space="0" w:color="auto"/>
              <w:bottom w:val="single" w:sz="8" w:space="0" w:color="auto"/>
              <w:right w:val="single" w:sz="8" w:space="0" w:color="auto"/>
            </w:tcBorders>
            <w:shd w:val="clear" w:color="auto" w:fill="auto"/>
            <w:noWrap/>
            <w:vAlign w:val="center"/>
            <w:hideMark/>
          </w:tcPr>
          <w:p w14:paraId="6A991A47" w14:textId="77777777" w:rsidR="003212DA" w:rsidRDefault="003212DA" w:rsidP="003212DA">
            <w:pPr>
              <w:jc w:val="center"/>
              <w:rPr>
                <w:color w:val="000000"/>
                <w:sz w:val="22"/>
                <w:szCs w:val="22"/>
              </w:rPr>
            </w:pPr>
            <w:r>
              <w:rPr>
                <w:color w:val="000000"/>
                <w:sz w:val="22"/>
                <w:szCs w:val="22"/>
              </w:rPr>
              <w:t>2820</w:t>
            </w:r>
          </w:p>
        </w:tc>
        <w:tc>
          <w:tcPr>
            <w:tcW w:w="1556" w:type="dxa"/>
            <w:tcBorders>
              <w:top w:val="nil"/>
              <w:left w:val="nil"/>
              <w:bottom w:val="single" w:sz="8" w:space="0" w:color="auto"/>
              <w:right w:val="single" w:sz="8" w:space="0" w:color="auto"/>
            </w:tcBorders>
            <w:shd w:val="clear" w:color="auto" w:fill="auto"/>
            <w:noWrap/>
            <w:vAlign w:val="center"/>
            <w:hideMark/>
          </w:tcPr>
          <w:p w14:paraId="0E920284" w14:textId="77777777" w:rsidR="003212DA" w:rsidRDefault="003212DA" w:rsidP="003212DA">
            <w:pPr>
              <w:jc w:val="right"/>
              <w:rPr>
                <w:color w:val="000000"/>
                <w:sz w:val="22"/>
                <w:szCs w:val="22"/>
              </w:rPr>
            </w:pPr>
            <w:r>
              <w:rPr>
                <w:color w:val="000000"/>
                <w:sz w:val="22"/>
                <w:szCs w:val="22"/>
              </w:rPr>
              <w:t>4.536,1</w:t>
            </w:r>
          </w:p>
        </w:tc>
        <w:tc>
          <w:tcPr>
            <w:tcW w:w="1138" w:type="dxa"/>
            <w:tcBorders>
              <w:top w:val="nil"/>
              <w:left w:val="nil"/>
              <w:bottom w:val="single" w:sz="8" w:space="0" w:color="auto"/>
              <w:right w:val="single" w:sz="8" w:space="0" w:color="auto"/>
            </w:tcBorders>
            <w:shd w:val="clear" w:color="auto" w:fill="auto"/>
            <w:noWrap/>
            <w:vAlign w:val="center"/>
            <w:hideMark/>
          </w:tcPr>
          <w:p w14:paraId="12774AF0" w14:textId="77777777" w:rsidR="003212DA" w:rsidRDefault="003212DA" w:rsidP="003212DA">
            <w:pPr>
              <w:jc w:val="right"/>
              <w:rPr>
                <w:color w:val="000000"/>
                <w:sz w:val="22"/>
                <w:szCs w:val="22"/>
              </w:rPr>
            </w:pPr>
            <w:r>
              <w:rPr>
                <w:color w:val="000000"/>
                <w:sz w:val="22"/>
                <w:szCs w:val="22"/>
              </w:rPr>
              <w:t>641,0</w:t>
            </w:r>
          </w:p>
        </w:tc>
        <w:tc>
          <w:tcPr>
            <w:tcW w:w="1278" w:type="dxa"/>
            <w:tcBorders>
              <w:top w:val="nil"/>
              <w:left w:val="nil"/>
              <w:bottom w:val="single" w:sz="8" w:space="0" w:color="auto"/>
              <w:right w:val="single" w:sz="8" w:space="0" w:color="auto"/>
            </w:tcBorders>
            <w:shd w:val="clear" w:color="auto" w:fill="auto"/>
            <w:noWrap/>
            <w:vAlign w:val="center"/>
            <w:hideMark/>
          </w:tcPr>
          <w:p w14:paraId="05828985" w14:textId="77777777" w:rsidR="003212DA" w:rsidRDefault="003212DA" w:rsidP="003212DA">
            <w:pPr>
              <w:jc w:val="right"/>
              <w:rPr>
                <w:color w:val="000000"/>
                <w:sz w:val="22"/>
                <w:szCs w:val="22"/>
              </w:rPr>
            </w:pPr>
            <w:r>
              <w:rPr>
                <w:color w:val="000000"/>
                <w:sz w:val="22"/>
                <w:szCs w:val="22"/>
              </w:rPr>
              <w:t>3.421,3</w:t>
            </w:r>
          </w:p>
        </w:tc>
        <w:tc>
          <w:tcPr>
            <w:tcW w:w="1073" w:type="dxa"/>
            <w:tcBorders>
              <w:top w:val="nil"/>
              <w:left w:val="nil"/>
              <w:bottom w:val="single" w:sz="8" w:space="0" w:color="auto"/>
              <w:right w:val="single" w:sz="8" w:space="0" w:color="auto"/>
            </w:tcBorders>
            <w:shd w:val="clear" w:color="auto" w:fill="auto"/>
            <w:noWrap/>
            <w:vAlign w:val="center"/>
            <w:hideMark/>
          </w:tcPr>
          <w:p w14:paraId="7BE26CDC" w14:textId="77777777" w:rsidR="003212DA" w:rsidRDefault="003212DA" w:rsidP="003212DA">
            <w:pPr>
              <w:jc w:val="right"/>
              <w:rPr>
                <w:color w:val="000000"/>
                <w:sz w:val="22"/>
                <w:szCs w:val="22"/>
              </w:rPr>
            </w:pPr>
            <w:r>
              <w:rPr>
                <w:color w:val="000000"/>
                <w:sz w:val="22"/>
                <w:szCs w:val="22"/>
              </w:rPr>
              <w:t>473,6</w:t>
            </w:r>
          </w:p>
        </w:tc>
      </w:tr>
      <w:tr w:rsidR="003212DA" w:rsidRPr="00B92236" w14:paraId="52173ABC" w14:textId="77777777" w:rsidTr="003212DA">
        <w:trPr>
          <w:gridAfter w:val="1"/>
          <w:wAfter w:w="369" w:type="dxa"/>
          <w:trHeight w:val="315"/>
        </w:trPr>
        <w:tc>
          <w:tcPr>
            <w:tcW w:w="2043" w:type="dxa"/>
            <w:tcBorders>
              <w:top w:val="nil"/>
              <w:left w:val="single" w:sz="8" w:space="0" w:color="auto"/>
              <w:bottom w:val="single" w:sz="8" w:space="0" w:color="auto"/>
              <w:right w:val="single" w:sz="8" w:space="0" w:color="auto"/>
            </w:tcBorders>
            <w:shd w:val="clear" w:color="auto" w:fill="auto"/>
            <w:noWrap/>
            <w:vAlign w:val="center"/>
            <w:hideMark/>
          </w:tcPr>
          <w:p w14:paraId="4D37A27B" w14:textId="77777777" w:rsidR="003212DA" w:rsidRDefault="003212DA" w:rsidP="003212DA">
            <w:pPr>
              <w:jc w:val="center"/>
              <w:rPr>
                <w:color w:val="000000"/>
                <w:sz w:val="22"/>
                <w:szCs w:val="22"/>
              </w:rPr>
            </w:pPr>
            <w:r>
              <w:rPr>
                <w:color w:val="000000"/>
                <w:sz w:val="22"/>
                <w:szCs w:val="22"/>
              </w:rPr>
              <w:t>2920</w:t>
            </w:r>
          </w:p>
        </w:tc>
        <w:tc>
          <w:tcPr>
            <w:tcW w:w="1556" w:type="dxa"/>
            <w:tcBorders>
              <w:top w:val="nil"/>
              <w:left w:val="nil"/>
              <w:bottom w:val="single" w:sz="8" w:space="0" w:color="auto"/>
              <w:right w:val="single" w:sz="8" w:space="0" w:color="auto"/>
            </w:tcBorders>
            <w:shd w:val="clear" w:color="auto" w:fill="auto"/>
            <w:noWrap/>
            <w:vAlign w:val="center"/>
            <w:hideMark/>
          </w:tcPr>
          <w:p w14:paraId="6A6115DC" w14:textId="77777777" w:rsidR="003212DA" w:rsidRDefault="003212DA" w:rsidP="003212DA">
            <w:pPr>
              <w:jc w:val="right"/>
              <w:rPr>
                <w:color w:val="000000"/>
                <w:sz w:val="22"/>
                <w:szCs w:val="22"/>
              </w:rPr>
            </w:pPr>
            <w:r>
              <w:rPr>
                <w:color w:val="000000"/>
                <w:sz w:val="22"/>
                <w:szCs w:val="22"/>
              </w:rPr>
              <w:t>26.289,9</w:t>
            </w:r>
          </w:p>
        </w:tc>
        <w:tc>
          <w:tcPr>
            <w:tcW w:w="1138" w:type="dxa"/>
            <w:tcBorders>
              <w:top w:val="nil"/>
              <w:left w:val="nil"/>
              <w:bottom w:val="single" w:sz="8" w:space="0" w:color="auto"/>
              <w:right w:val="single" w:sz="8" w:space="0" w:color="auto"/>
            </w:tcBorders>
            <w:shd w:val="clear" w:color="auto" w:fill="auto"/>
            <w:noWrap/>
            <w:vAlign w:val="center"/>
            <w:hideMark/>
          </w:tcPr>
          <w:p w14:paraId="29907636" w14:textId="77777777" w:rsidR="003212DA" w:rsidRDefault="003212DA" w:rsidP="003212DA">
            <w:pPr>
              <w:jc w:val="right"/>
              <w:rPr>
                <w:color w:val="000000"/>
                <w:sz w:val="22"/>
                <w:szCs w:val="22"/>
              </w:rPr>
            </w:pPr>
            <w:r>
              <w:rPr>
                <w:color w:val="000000"/>
                <w:sz w:val="22"/>
                <w:szCs w:val="22"/>
              </w:rPr>
              <w:t>7.469,0</w:t>
            </w:r>
          </w:p>
        </w:tc>
        <w:tc>
          <w:tcPr>
            <w:tcW w:w="1278" w:type="dxa"/>
            <w:tcBorders>
              <w:top w:val="nil"/>
              <w:left w:val="nil"/>
              <w:bottom w:val="single" w:sz="8" w:space="0" w:color="auto"/>
              <w:right w:val="single" w:sz="8" w:space="0" w:color="auto"/>
            </w:tcBorders>
            <w:shd w:val="clear" w:color="auto" w:fill="auto"/>
            <w:noWrap/>
            <w:vAlign w:val="center"/>
            <w:hideMark/>
          </w:tcPr>
          <w:p w14:paraId="2613AE91" w14:textId="77777777" w:rsidR="003212DA" w:rsidRDefault="003212DA" w:rsidP="003212DA">
            <w:pPr>
              <w:jc w:val="right"/>
              <w:rPr>
                <w:color w:val="000000"/>
                <w:sz w:val="22"/>
                <w:szCs w:val="22"/>
              </w:rPr>
            </w:pPr>
            <w:r>
              <w:rPr>
                <w:color w:val="000000"/>
                <w:sz w:val="22"/>
                <w:szCs w:val="22"/>
              </w:rPr>
              <w:t>16.960,3</w:t>
            </w:r>
          </w:p>
        </w:tc>
        <w:tc>
          <w:tcPr>
            <w:tcW w:w="1073" w:type="dxa"/>
            <w:tcBorders>
              <w:top w:val="nil"/>
              <w:left w:val="nil"/>
              <w:bottom w:val="single" w:sz="8" w:space="0" w:color="auto"/>
              <w:right w:val="single" w:sz="8" w:space="0" w:color="auto"/>
            </w:tcBorders>
            <w:shd w:val="clear" w:color="auto" w:fill="auto"/>
            <w:noWrap/>
            <w:vAlign w:val="center"/>
            <w:hideMark/>
          </w:tcPr>
          <w:p w14:paraId="5C1CA5F3" w14:textId="77777777" w:rsidR="003212DA" w:rsidRDefault="003212DA" w:rsidP="003212DA">
            <w:pPr>
              <w:jc w:val="right"/>
              <w:rPr>
                <w:color w:val="000000"/>
                <w:sz w:val="22"/>
                <w:szCs w:val="22"/>
              </w:rPr>
            </w:pPr>
            <w:r>
              <w:rPr>
                <w:color w:val="000000"/>
                <w:sz w:val="22"/>
                <w:szCs w:val="22"/>
              </w:rPr>
              <w:t>1.860,6</w:t>
            </w:r>
          </w:p>
        </w:tc>
      </w:tr>
      <w:tr w:rsidR="003212DA" w:rsidRPr="00B92236" w14:paraId="09304DCE" w14:textId="77777777" w:rsidTr="003212DA">
        <w:trPr>
          <w:gridAfter w:val="1"/>
          <w:wAfter w:w="369" w:type="dxa"/>
          <w:trHeight w:val="300"/>
        </w:trPr>
        <w:tc>
          <w:tcPr>
            <w:tcW w:w="2043" w:type="dxa"/>
            <w:tcBorders>
              <w:top w:val="nil"/>
              <w:left w:val="single" w:sz="8" w:space="0" w:color="auto"/>
              <w:bottom w:val="single" w:sz="8" w:space="0" w:color="auto"/>
              <w:right w:val="single" w:sz="8" w:space="0" w:color="auto"/>
            </w:tcBorders>
            <w:shd w:val="clear" w:color="000000" w:fill="D9D9D9"/>
            <w:noWrap/>
            <w:vAlign w:val="center"/>
            <w:hideMark/>
          </w:tcPr>
          <w:p w14:paraId="603527DF" w14:textId="77777777" w:rsidR="003212DA" w:rsidRDefault="003212DA" w:rsidP="003212DA">
            <w:pPr>
              <w:jc w:val="left"/>
              <w:rPr>
                <w:b/>
                <w:bCs/>
                <w:color w:val="000000"/>
                <w:sz w:val="22"/>
                <w:szCs w:val="22"/>
              </w:rPr>
            </w:pPr>
            <w:proofErr w:type="spellStart"/>
            <w:r>
              <w:rPr>
                <w:b/>
                <w:bCs/>
                <w:color w:val="000000"/>
                <w:sz w:val="22"/>
                <w:szCs w:val="22"/>
              </w:rPr>
              <w:t>Укупно</w:t>
            </w:r>
            <w:proofErr w:type="spellEnd"/>
          </w:p>
        </w:tc>
        <w:tc>
          <w:tcPr>
            <w:tcW w:w="1556" w:type="dxa"/>
            <w:tcBorders>
              <w:top w:val="nil"/>
              <w:left w:val="nil"/>
              <w:bottom w:val="single" w:sz="8" w:space="0" w:color="auto"/>
              <w:right w:val="single" w:sz="8" w:space="0" w:color="auto"/>
            </w:tcBorders>
            <w:shd w:val="clear" w:color="000000" w:fill="D9D9D9"/>
            <w:noWrap/>
            <w:vAlign w:val="center"/>
            <w:hideMark/>
          </w:tcPr>
          <w:p w14:paraId="72476D3A" w14:textId="77777777" w:rsidR="003212DA" w:rsidRDefault="00A753C2" w:rsidP="00A753C2">
            <w:pPr>
              <w:jc w:val="right"/>
              <w:rPr>
                <w:b/>
                <w:bCs/>
                <w:color w:val="000000"/>
                <w:sz w:val="22"/>
                <w:szCs w:val="22"/>
              </w:rPr>
            </w:pPr>
            <w:r>
              <w:rPr>
                <w:b/>
                <w:bCs/>
                <w:color w:val="000000"/>
                <w:sz w:val="22"/>
                <w:szCs w:val="22"/>
              </w:rPr>
              <w:t>233.583</w:t>
            </w:r>
            <w:r w:rsidR="003212DA">
              <w:rPr>
                <w:b/>
                <w:bCs/>
                <w:color w:val="000000"/>
                <w:sz w:val="22"/>
                <w:szCs w:val="22"/>
              </w:rPr>
              <w:t>,</w:t>
            </w:r>
            <w:r>
              <w:rPr>
                <w:b/>
                <w:bCs/>
                <w:color w:val="000000"/>
                <w:sz w:val="22"/>
                <w:szCs w:val="22"/>
              </w:rPr>
              <w:t>9</w:t>
            </w:r>
          </w:p>
        </w:tc>
        <w:tc>
          <w:tcPr>
            <w:tcW w:w="1138" w:type="dxa"/>
            <w:tcBorders>
              <w:top w:val="nil"/>
              <w:left w:val="nil"/>
              <w:bottom w:val="single" w:sz="8" w:space="0" w:color="auto"/>
              <w:right w:val="single" w:sz="8" w:space="0" w:color="auto"/>
            </w:tcBorders>
            <w:shd w:val="clear" w:color="000000" w:fill="D9D9D9"/>
            <w:noWrap/>
            <w:vAlign w:val="center"/>
            <w:hideMark/>
          </w:tcPr>
          <w:p w14:paraId="39363465" w14:textId="77777777" w:rsidR="003212DA" w:rsidRDefault="003212DA" w:rsidP="003212DA">
            <w:pPr>
              <w:jc w:val="right"/>
              <w:rPr>
                <w:b/>
                <w:bCs/>
                <w:color w:val="000000"/>
                <w:sz w:val="22"/>
                <w:szCs w:val="22"/>
              </w:rPr>
            </w:pPr>
            <w:r>
              <w:rPr>
                <w:b/>
                <w:bCs/>
                <w:color w:val="000000"/>
                <w:sz w:val="22"/>
                <w:szCs w:val="22"/>
              </w:rPr>
              <w:t>110.257,9</w:t>
            </w:r>
          </w:p>
        </w:tc>
        <w:tc>
          <w:tcPr>
            <w:tcW w:w="1278" w:type="dxa"/>
            <w:tcBorders>
              <w:top w:val="nil"/>
              <w:left w:val="nil"/>
              <w:bottom w:val="single" w:sz="8" w:space="0" w:color="auto"/>
              <w:right w:val="single" w:sz="8" w:space="0" w:color="auto"/>
            </w:tcBorders>
            <w:shd w:val="clear" w:color="000000" w:fill="D9D9D9"/>
            <w:noWrap/>
            <w:vAlign w:val="center"/>
            <w:hideMark/>
          </w:tcPr>
          <w:p w14:paraId="6F84D6F0" w14:textId="77777777" w:rsidR="003212DA" w:rsidRDefault="003212DA" w:rsidP="003212DA">
            <w:pPr>
              <w:jc w:val="right"/>
              <w:rPr>
                <w:b/>
                <w:bCs/>
                <w:color w:val="000000"/>
                <w:sz w:val="22"/>
                <w:szCs w:val="22"/>
              </w:rPr>
            </w:pPr>
            <w:r>
              <w:rPr>
                <w:b/>
                <w:bCs/>
                <w:color w:val="000000"/>
                <w:sz w:val="22"/>
                <w:szCs w:val="22"/>
              </w:rPr>
              <w:t>98.814,3</w:t>
            </w:r>
          </w:p>
        </w:tc>
        <w:tc>
          <w:tcPr>
            <w:tcW w:w="1073" w:type="dxa"/>
            <w:tcBorders>
              <w:top w:val="nil"/>
              <w:left w:val="nil"/>
              <w:bottom w:val="single" w:sz="8" w:space="0" w:color="auto"/>
              <w:right w:val="single" w:sz="8" w:space="0" w:color="auto"/>
            </w:tcBorders>
            <w:shd w:val="clear" w:color="000000" w:fill="D9D9D9"/>
            <w:noWrap/>
            <w:vAlign w:val="center"/>
            <w:hideMark/>
          </w:tcPr>
          <w:p w14:paraId="5636A3A1" w14:textId="77777777" w:rsidR="003212DA" w:rsidRDefault="003212DA" w:rsidP="003212DA">
            <w:pPr>
              <w:jc w:val="right"/>
              <w:rPr>
                <w:b/>
                <w:bCs/>
                <w:color w:val="000000"/>
                <w:sz w:val="22"/>
                <w:szCs w:val="22"/>
              </w:rPr>
            </w:pPr>
            <w:r>
              <w:rPr>
                <w:b/>
                <w:bCs/>
                <w:color w:val="000000"/>
                <w:sz w:val="22"/>
                <w:szCs w:val="22"/>
              </w:rPr>
              <w:t>24.511,4</w:t>
            </w:r>
          </w:p>
        </w:tc>
      </w:tr>
    </w:tbl>
    <w:p w14:paraId="1D25840C" w14:textId="77777777" w:rsidR="00B605E7" w:rsidRPr="00967DC1" w:rsidRDefault="00B605E7" w:rsidP="00276ED7">
      <w:pPr>
        <w:ind w:firstLine="567"/>
        <w:rPr>
          <w:szCs w:val="24"/>
          <w:lang w:val="sr-Latn-CS"/>
        </w:rPr>
      </w:pPr>
    </w:p>
    <w:p w14:paraId="43477A47" w14:textId="77777777" w:rsidR="004B595B" w:rsidRPr="00967DC1" w:rsidRDefault="004B595B" w:rsidP="00CD4AB4">
      <w:pPr>
        <w:ind w:firstLine="567"/>
        <w:rPr>
          <w:szCs w:val="24"/>
          <w:lang w:val="sr-Cyrl-RS"/>
        </w:rPr>
      </w:pPr>
      <w:r w:rsidRPr="00967DC1">
        <w:rPr>
          <w:szCs w:val="24"/>
          <w:lang w:val="sr-Latn-CS"/>
        </w:rPr>
        <w:t xml:space="preserve">Укупан етат за ову газдинску јединицу износи </w:t>
      </w:r>
      <w:r w:rsidR="00532DBD">
        <w:rPr>
          <w:szCs w:val="24"/>
          <w:lang w:val="sr-Cyrl-RS"/>
        </w:rPr>
        <w:t>23</w:t>
      </w:r>
      <w:r w:rsidR="003212DA">
        <w:rPr>
          <w:szCs w:val="24"/>
          <w:lang w:val="sr-Cyrl-RS"/>
        </w:rPr>
        <w:t>3</w:t>
      </w:r>
      <w:r w:rsidR="00532DBD">
        <w:rPr>
          <w:szCs w:val="24"/>
          <w:lang w:val="sr-Cyrl-RS"/>
        </w:rPr>
        <w:t>.</w:t>
      </w:r>
      <w:r w:rsidR="003212DA">
        <w:rPr>
          <w:szCs w:val="24"/>
          <w:lang w:val="sr-Cyrl-RS"/>
        </w:rPr>
        <w:t>58</w:t>
      </w:r>
      <w:r w:rsidR="00A753C2">
        <w:rPr>
          <w:szCs w:val="24"/>
          <w:lang w:val="sr-Latn-RS"/>
        </w:rPr>
        <w:t>3</w:t>
      </w:r>
      <w:r w:rsidR="00532DBD">
        <w:rPr>
          <w:szCs w:val="24"/>
          <w:lang w:val="sr-Cyrl-RS"/>
        </w:rPr>
        <w:t>,</w:t>
      </w:r>
      <w:r w:rsidR="00A753C2">
        <w:rPr>
          <w:szCs w:val="24"/>
          <w:lang w:val="sr-Latn-RS"/>
        </w:rPr>
        <w:t>9</w:t>
      </w:r>
      <w:r w:rsidRPr="00967DC1">
        <w:rPr>
          <w:szCs w:val="24"/>
          <w:lang w:val="sr-Cyrl-RS"/>
        </w:rPr>
        <w:t xml:space="preserve"> </w:t>
      </w:r>
      <w:r w:rsidRPr="00967DC1">
        <w:rPr>
          <w:szCs w:val="24"/>
          <w:lang w:val="sr-Latn-CS"/>
        </w:rPr>
        <w:t>м</w:t>
      </w:r>
      <w:r w:rsidRPr="00967DC1">
        <w:rPr>
          <w:szCs w:val="24"/>
          <w:vertAlign w:val="superscript"/>
          <w:lang w:val="sr-Latn-CS"/>
        </w:rPr>
        <w:t>3</w:t>
      </w:r>
      <w:r w:rsidRPr="00967DC1">
        <w:rPr>
          <w:szCs w:val="24"/>
          <w:lang w:val="sr-Latn-CS"/>
        </w:rPr>
        <w:t xml:space="preserve">, тј. просечно </w:t>
      </w:r>
      <w:r w:rsidR="00532DBD">
        <w:rPr>
          <w:szCs w:val="24"/>
          <w:lang w:val="sr-Cyrl-RS"/>
        </w:rPr>
        <w:t>23</w:t>
      </w:r>
      <w:r w:rsidRPr="00967DC1">
        <w:rPr>
          <w:szCs w:val="24"/>
          <w:lang w:val="sr-Cyrl-RS"/>
        </w:rPr>
        <w:t>.</w:t>
      </w:r>
      <w:r w:rsidR="00532DBD">
        <w:rPr>
          <w:szCs w:val="24"/>
          <w:lang w:val="sr-Cyrl-RS"/>
        </w:rPr>
        <w:t>3</w:t>
      </w:r>
      <w:r w:rsidR="003212DA">
        <w:rPr>
          <w:szCs w:val="24"/>
          <w:lang w:val="sr-Cyrl-RS"/>
        </w:rPr>
        <w:t>58</w:t>
      </w:r>
      <w:r w:rsidRPr="00967DC1">
        <w:rPr>
          <w:szCs w:val="24"/>
          <w:lang w:val="sr-Cyrl-RS"/>
        </w:rPr>
        <w:t>,</w:t>
      </w:r>
      <w:r w:rsidR="003212DA">
        <w:rPr>
          <w:szCs w:val="24"/>
          <w:lang w:val="sr-Cyrl-RS"/>
        </w:rPr>
        <w:t>4</w:t>
      </w:r>
      <w:r w:rsidRPr="00967DC1">
        <w:rPr>
          <w:szCs w:val="24"/>
          <w:lang w:val="sr-Latn-CS"/>
        </w:rPr>
        <w:t xml:space="preserve"> м</w:t>
      </w:r>
      <w:r w:rsidRPr="00967DC1">
        <w:rPr>
          <w:szCs w:val="24"/>
          <w:vertAlign w:val="superscript"/>
          <w:lang w:val="sr-Latn-CS"/>
        </w:rPr>
        <w:t>3</w:t>
      </w:r>
      <w:r w:rsidRPr="00967DC1">
        <w:rPr>
          <w:szCs w:val="24"/>
          <w:lang w:val="sr-Latn-CS"/>
        </w:rPr>
        <w:t xml:space="preserve"> годишње. Интензитет захвата у односу на тренутно постојећу запремину износи </w:t>
      </w:r>
      <w:r w:rsidR="00D2412C">
        <w:rPr>
          <w:szCs w:val="24"/>
          <w:lang w:val="sr-Latn-CS"/>
        </w:rPr>
        <w:t>6</w:t>
      </w:r>
      <w:r w:rsidR="00A153C0">
        <w:rPr>
          <w:szCs w:val="24"/>
          <w:lang w:val="sr-Cyrl-RS"/>
        </w:rPr>
        <w:t>6</w:t>
      </w:r>
      <w:r w:rsidRPr="00967DC1">
        <w:rPr>
          <w:szCs w:val="24"/>
          <w:lang w:val="sr-Latn-CS"/>
        </w:rPr>
        <w:t>,</w:t>
      </w:r>
      <w:r w:rsidR="00A153C0">
        <w:rPr>
          <w:szCs w:val="24"/>
          <w:lang w:val="sr-Cyrl-RS"/>
        </w:rPr>
        <w:t>1</w:t>
      </w:r>
      <w:r w:rsidRPr="00967DC1">
        <w:rPr>
          <w:szCs w:val="24"/>
          <w:lang w:val="sr-Latn-CS"/>
        </w:rPr>
        <w:t xml:space="preserve">%. </w:t>
      </w:r>
      <w:r w:rsidRPr="00967DC1">
        <w:rPr>
          <w:szCs w:val="24"/>
          <w:lang w:val="sr-Cyrl-RS"/>
        </w:rPr>
        <w:t>Од укупно планираног етета у про</w:t>
      </w:r>
      <w:r w:rsidR="00532DBD">
        <w:rPr>
          <w:szCs w:val="24"/>
          <w:lang w:val="sr-Cyrl-RS"/>
        </w:rPr>
        <w:t>с</w:t>
      </w:r>
      <w:r w:rsidR="00A153C0">
        <w:rPr>
          <w:szCs w:val="24"/>
          <w:lang w:val="sr-Cyrl-RS"/>
        </w:rPr>
        <w:t>тој репродукцији је планирано 211</w:t>
      </w:r>
      <w:r w:rsidRPr="00967DC1">
        <w:rPr>
          <w:szCs w:val="24"/>
          <w:lang w:val="sr-Cyrl-RS"/>
        </w:rPr>
        <w:t>.</w:t>
      </w:r>
      <w:r w:rsidR="00A153C0">
        <w:rPr>
          <w:szCs w:val="24"/>
          <w:lang w:val="sr-Cyrl-RS"/>
        </w:rPr>
        <w:t>400</w:t>
      </w:r>
      <w:r w:rsidRPr="00967DC1">
        <w:rPr>
          <w:szCs w:val="24"/>
          <w:lang w:val="sr-Cyrl-RS"/>
        </w:rPr>
        <w:t>,</w:t>
      </w:r>
      <w:r w:rsidR="00A753C2">
        <w:rPr>
          <w:szCs w:val="24"/>
          <w:lang w:val="sr-Cyrl-RS"/>
        </w:rPr>
        <w:t>4</w:t>
      </w:r>
      <w:r w:rsidRPr="00967DC1">
        <w:rPr>
          <w:szCs w:val="24"/>
          <w:lang w:val="sr-Cyrl-RS"/>
        </w:rPr>
        <w:t xml:space="preserve"> м³ или 9</w:t>
      </w:r>
      <w:r w:rsidR="00A153C0">
        <w:rPr>
          <w:szCs w:val="24"/>
          <w:lang w:val="sr-Cyrl-RS"/>
        </w:rPr>
        <w:t>0</w:t>
      </w:r>
      <w:r w:rsidRPr="00967DC1">
        <w:rPr>
          <w:szCs w:val="24"/>
          <w:lang w:val="sr-Cyrl-RS"/>
        </w:rPr>
        <w:t>,</w:t>
      </w:r>
      <w:r w:rsidR="00A153C0">
        <w:rPr>
          <w:szCs w:val="24"/>
          <w:lang w:val="sr-Cyrl-RS"/>
        </w:rPr>
        <w:t>5</w:t>
      </w:r>
      <w:r w:rsidRPr="00967DC1">
        <w:rPr>
          <w:szCs w:val="24"/>
          <w:lang w:val="sr-Cyrl-RS"/>
        </w:rPr>
        <w:t xml:space="preserve">% и </w:t>
      </w:r>
      <w:r w:rsidR="00A153C0">
        <w:rPr>
          <w:szCs w:val="24"/>
          <w:lang w:val="sr-Cyrl-RS"/>
        </w:rPr>
        <w:t>22</w:t>
      </w:r>
      <w:r w:rsidR="00532DBD">
        <w:rPr>
          <w:szCs w:val="24"/>
          <w:lang w:val="sr-Latn-RS"/>
        </w:rPr>
        <w:t>.</w:t>
      </w:r>
      <w:r w:rsidR="00A153C0">
        <w:rPr>
          <w:szCs w:val="24"/>
          <w:lang w:val="sr-Cyrl-RS"/>
        </w:rPr>
        <w:t>183</w:t>
      </w:r>
      <w:r w:rsidRPr="00967DC1">
        <w:rPr>
          <w:szCs w:val="24"/>
          <w:lang w:val="sr-Cyrl-RS"/>
        </w:rPr>
        <w:t>,</w:t>
      </w:r>
      <w:r w:rsidR="00A153C0">
        <w:rPr>
          <w:szCs w:val="24"/>
          <w:lang w:val="sr-Cyrl-RS"/>
        </w:rPr>
        <w:t>5</w:t>
      </w:r>
      <w:r w:rsidRPr="00967DC1">
        <w:rPr>
          <w:szCs w:val="24"/>
          <w:lang w:val="sr-Cyrl-RS"/>
        </w:rPr>
        <w:t xml:space="preserve"> м³ у проширеној репродукцији или </w:t>
      </w:r>
      <w:r w:rsidR="00A153C0">
        <w:rPr>
          <w:szCs w:val="24"/>
          <w:lang w:val="sr-Cyrl-RS"/>
        </w:rPr>
        <w:t>9</w:t>
      </w:r>
      <w:r w:rsidRPr="00967DC1">
        <w:rPr>
          <w:szCs w:val="24"/>
          <w:lang w:val="sr-Cyrl-RS"/>
        </w:rPr>
        <w:t>,</w:t>
      </w:r>
      <w:r w:rsidR="00A153C0">
        <w:rPr>
          <w:szCs w:val="24"/>
          <w:lang w:val="sr-Cyrl-RS"/>
        </w:rPr>
        <w:t>5</w:t>
      </w:r>
      <w:r w:rsidRPr="00967DC1">
        <w:rPr>
          <w:szCs w:val="24"/>
          <w:lang w:val="sr-Cyrl-RS"/>
        </w:rPr>
        <w:t>%.</w:t>
      </w:r>
    </w:p>
    <w:p w14:paraId="282ADF4B" w14:textId="77777777" w:rsidR="004B595B" w:rsidRPr="00967DC1" w:rsidRDefault="004B595B" w:rsidP="00CD4AB4">
      <w:pPr>
        <w:ind w:firstLine="567"/>
        <w:rPr>
          <w:szCs w:val="24"/>
          <w:lang w:val="sr-Latn-CS"/>
        </w:rPr>
      </w:pPr>
      <w:r w:rsidRPr="00967DC1">
        <w:rPr>
          <w:szCs w:val="24"/>
          <w:lang w:val="sr-Cyrl-RS"/>
        </w:rPr>
        <w:t xml:space="preserve">Од укупног обима сеча планирано је да техничког дрвета буде </w:t>
      </w:r>
      <w:r w:rsidR="00DD2946">
        <w:rPr>
          <w:szCs w:val="24"/>
          <w:lang w:val="sr-Latn-RS"/>
        </w:rPr>
        <w:t>1</w:t>
      </w:r>
      <w:r w:rsidR="00172ABD">
        <w:rPr>
          <w:szCs w:val="24"/>
          <w:lang w:val="sr-Cyrl-RS"/>
        </w:rPr>
        <w:t>10</w:t>
      </w:r>
      <w:r w:rsidRPr="00967DC1">
        <w:rPr>
          <w:szCs w:val="24"/>
          <w:lang w:val="ru-RU"/>
        </w:rPr>
        <w:t>.</w:t>
      </w:r>
      <w:r w:rsidR="00172ABD">
        <w:rPr>
          <w:szCs w:val="24"/>
          <w:lang w:val="ru-RU"/>
        </w:rPr>
        <w:t>257</w:t>
      </w:r>
      <w:r w:rsidRPr="00967DC1">
        <w:rPr>
          <w:szCs w:val="24"/>
          <w:lang w:val="ru-RU"/>
        </w:rPr>
        <w:t>,</w:t>
      </w:r>
      <w:r w:rsidR="00172ABD">
        <w:rPr>
          <w:szCs w:val="24"/>
          <w:lang w:val="ru-RU"/>
        </w:rPr>
        <w:t>9</w:t>
      </w:r>
      <w:r w:rsidRPr="00967DC1">
        <w:rPr>
          <w:szCs w:val="24"/>
          <w:lang w:val="sr-Cyrl-RS"/>
        </w:rPr>
        <w:t xml:space="preserve"> м³ или </w:t>
      </w:r>
      <w:r w:rsidR="00DD2946">
        <w:rPr>
          <w:szCs w:val="24"/>
          <w:lang w:val="sr-Latn-RS"/>
        </w:rPr>
        <w:t>47</w:t>
      </w:r>
      <w:r w:rsidRPr="00967DC1">
        <w:rPr>
          <w:szCs w:val="24"/>
          <w:lang w:val="ru-RU"/>
        </w:rPr>
        <w:t>,</w:t>
      </w:r>
      <w:r w:rsidR="00DD2946">
        <w:rPr>
          <w:szCs w:val="24"/>
          <w:lang w:val="sr-Latn-RS"/>
        </w:rPr>
        <w:t>2</w:t>
      </w:r>
      <w:r w:rsidRPr="00967DC1">
        <w:rPr>
          <w:szCs w:val="24"/>
          <w:lang w:val="sr-Cyrl-RS"/>
        </w:rPr>
        <w:t xml:space="preserve">% и просторног дрвета </w:t>
      </w:r>
      <w:r w:rsidR="00DD2946">
        <w:rPr>
          <w:szCs w:val="24"/>
          <w:lang w:val="sr-Latn-RS"/>
        </w:rPr>
        <w:t>98</w:t>
      </w:r>
      <w:r w:rsidRPr="00967DC1">
        <w:rPr>
          <w:szCs w:val="24"/>
          <w:lang w:val="sr-Latn-RS"/>
        </w:rPr>
        <w:t>.</w:t>
      </w:r>
      <w:r w:rsidR="00172ABD">
        <w:rPr>
          <w:szCs w:val="24"/>
          <w:lang w:val="sr-Cyrl-RS"/>
        </w:rPr>
        <w:t>814</w:t>
      </w:r>
      <w:r w:rsidRPr="00967DC1">
        <w:rPr>
          <w:szCs w:val="24"/>
          <w:lang w:val="sr-Latn-RS"/>
        </w:rPr>
        <w:t>,</w:t>
      </w:r>
      <w:r w:rsidR="00172ABD">
        <w:rPr>
          <w:szCs w:val="24"/>
          <w:lang w:val="sr-Cyrl-RS"/>
        </w:rPr>
        <w:t>3</w:t>
      </w:r>
      <w:r w:rsidRPr="00967DC1">
        <w:rPr>
          <w:szCs w:val="24"/>
          <w:lang w:val="sr-Cyrl-RS"/>
        </w:rPr>
        <w:t xml:space="preserve"> м³ или </w:t>
      </w:r>
      <w:r w:rsidR="00DD2946">
        <w:rPr>
          <w:szCs w:val="24"/>
          <w:lang w:val="sr-Latn-RS"/>
        </w:rPr>
        <w:t>42</w:t>
      </w:r>
      <w:r w:rsidRPr="00967DC1">
        <w:rPr>
          <w:szCs w:val="24"/>
          <w:lang w:val="ru-RU"/>
        </w:rPr>
        <w:t>,</w:t>
      </w:r>
      <w:r w:rsidR="00DD2946">
        <w:rPr>
          <w:szCs w:val="24"/>
          <w:lang w:val="sr-Latn-RS"/>
        </w:rPr>
        <w:t>3</w:t>
      </w:r>
      <w:r w:rsidRPr="00967DC1">
        <w:rPr>
          <w:szCs w:val="24"/>
          <w:lang w:val="sr-Cyrl-RS"/>
        </w:rPr>
        <w:t xml:space="preserve"> % од укупне бруто масе.</w:t>
      </w:r>
    </w:p>
    <w:p w14:paraId="0FC5107F" w14:textId="77777777" w:rsidR="004B595B" w:rsidRPr="00967DC1" w:rsidRDefault="004B595B" w:rsidP="004B595B">
      <w:pPr>
        <w:rPr>
          <w:szCs w:val="24"/>
          <w:lang w:val="sr-Latn-CS"/>
        </w:rPr>
      </w:pPr>
      <w:r w:rsidRPr="00967DC1">
        <w:rPr>
          <w:szCs w:val="24"/>
          <w:lang w:val="sr-Latn-CS"/>
        </w:rPr>
        <w:t>Принос је планиран у складу са неопходним обимом шумско узгојних радова у наредном уређајном периоду у циљу опште</w:t>
      </w:r>
      <w:r w:rsidRPr="00967DC1">
        <w:rPr>
          <w:szCs w:val="24"/>
          <w:lang w:val="sr-Cyrl-RS"/>
        </w:rPr>
        <w:t>г</w:t>
      </w:r>
      <w:r w:rsidRPr="00967DC1">
        <w:rPr>
          <w:szCs w:val="24"/>
          <w:lang w:val="sr-Latn-CS"/>
        </w:rPr>
        <w:t xml:space="preserve"> поправка стања шума.</w:t>
      </w:r>
    </w:p>
    <w:tbl>
      <w:tblPr>
        <w:tblW w:w="8104" w:type="dxa"/>
        <w:tblInd w:w="168" w:type="dxa"/>
        <w:tblLook w:val="04A0" w:firstRow="1" w:lastRow="0" w:firstColumn="1" w:lastColumn="0" w:noHBand="0" w:noVBand="1"/>
      </w:tblPr>
      <w:tblGrid>
        <w:gridCol w:w="2001"/>
        <w:gridCol w:w="1501"/>
        <w:gridCol w:w="1122"/>
        <w:gridCol w:w="1252"/>
        <w:gridCol w:w="1212"/>
        <w:gridCol w:w="512"/>
        <w:gridCol w:w="504"/>
      </w:tblGrid>
      <w:tr w:rsidR="00A0364F" w:rsidRPr="00214C7C" w14:paraId="7D0D5424" w14:textId="77777777" w:rsidTr="00172ABD">
        <w:trPr>
          <w:trHeight w:val="600"/>
        </w:trPr>
        <w:tc>
          <w:tcPr>
            <w:tcW w:w="8104" w:type="dxa"/>
            <w:gridSpan w:val="7"/>
            <w:tcBorders>
              <w:top w:val="nil"/>
              <w:left w:val="nil"/>
              <w:bottom w:val="nil"/>
              <w:right w:val="nil"/>
            </w:tcBorders>
            <w:shd w:val="clear" w:color="auto" w:fill="auto"/>
            <w:vAlign w:val="center"/>
            <w:hideMark/>
          </w:tcPr>
          <w:p w14:paraId="1616A038" w14:textId="77777777" w:rsidR="00A0364F" w:rsidRPr="00A0364F" w:rsidRDefault="00A0364F" w:rsidP="00B432FE">
            <w:pPr>
              <w:jc w:val="left"/>
              <w:rPr>
                <w:color w:val="000000"/>
                <w:sz w:val="22"/>
                <w:szCs w:val="22"/>
                <w:lang w:val="ru-RU"/>
              </w:rPr>
            </w:pPr>
            <w:r w:rsidRPr="00A0364F">
              <w:rPr>
                <w:color w:val="000000"/>
                <w:sz w:val="22"/>
                <w:szCs w:val="22"/>
                <w:lang w:val="ru-RU"/>
              </w:rPr>
              <w:t>Табела 8.3.</w:t>
            </w:r>
            <w:r w:rsidR="00B432FE">
              <w:rPr>
                <w:color w:val="000000"/>
                <w:sz w:val="22"/>
                <w:szCs w:val="22"/>
                <w:lang w:val="sr-Latn-RS"/>
              </w:rPr>
              <w:t>3</w:t>
            </w:r>
            <w:r w:rsidRPr="00A0364F">
              <w:rPr>
                <w:color w:val="000000"/>
                <w:sz w:val="22"/>
                <w:szCs w:val="22"/>
                <w:lang w:val="ru-RU"/>
              </w:rPr>
              <w:t>.-4.  Преглед укупног приноса по врстама дрвећа, проста репродукција</w:t>
            </w:r>
          </w:p>
        </w:tc>
      </w:tr>
      <w:tr w:rsidR="00A0364F" w:rsidRPr="00A0364F" w14:paraId="0151A50F" w14:textId="77777777" w:rsidTr="00172ABD">
        <w:trPr>
          <w:gridAfter w:val="1"/>
          <w:wAfter w:w="504" w:type="dxa"/>
          <w:trHeight w:val="315"/>
        </w:trPr>
        <w:tc>
          <w:tcPr>
            <w:tcW w:w="2001"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0361D414" w14:textId="77777777" w:rsidR="00A0364F" w:rsidRPr="00A0364F" w:rsidRDefault="00A0364F" w:rsidP="00A0364F">
            <w:pPr>
              <w:jc w:val="center"/>
              <w:rPr>
                <w:color w:val="000000"/>
                <w:sz w:val="22"/>
                <w:szCs w:val="22"/>
              </w:rPr>
            </w:pPr>
            <w:proofErr w:type="spellStart"/>
            <w:r w:rsidRPr="00A0364F">
              <w:rPr>
                <w:color w:val="000000"/>
                <w:sz w:val="22"/>
                <w:szCs w:val="22"/>
              </w:rPr>
              <w:t>Врста</w:t>
            </w:r>
            <w:proofErr w:type="spellEnd"/>
            <w:r w:rsidRPr="00A0364F">
              <w:rPr>
                <w:color w:val="000000"/>
                <w:sz w:val="22"/>
                <w:szCs w:val="22"/>
              </w:rPr>
              <w:t xml:space="preserve"> </w:t>
            </w:r>
            <w:proofErr w:type="spellStart"/>
            <w:r w:rsidRPr="00A0364F">
              <w:rPr>
                <w:color w:val="000000"/>
                <w:sz w:val="22"/>
                <w:szCs w:val="22"/>
              </w:rPr>
              <w:t>дрвећа</w:t>
            </w:r>
            <w:proofErr w:type="spellEnd"/>
          </w:p>
        </w:tc>
        <w:tc>
          <w:tcPr>
            <w:tcW w:w="1501"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5B11C56D" w14:textId="77777777" w:rsidR="00A0364F" w:rsidRPr="00A0364F" w:rsidRDefault="00A0364F" w:rsidP="00A0364F">
            <w:pPr>
              <w:jc w:val="center"/>
              <w:rPr>
                <w:color w:val="000000"/>
                <w:sz w:val="22"/>
                <w:szCs w:val="22"/>
              </w:rPr>
            </w:pPr>
            <w:proofErr w:type="spellStart"/>
            <w:r w:rsidRPr="00A0364F">
              <w:rPr>
                <w:color w:val="000000"/>
                <w:sz w:val="22"/>
                <w:szCs w:val="22"/>
              </w:rPr>
              <w:t>Укупни</w:t>
            </w:r>
            <w:proofErr w:type="spellEnd"/>
            <w:r w:rsidRPr="00A0364F">
              <w:rPr>
                <w:color w:val="000000"/>
                <w:sz w:val="22"/>
                <w:szCs w:val="22"/>
              </w:rPr>
              <w:t xml:space="preserve"> </w:t>
            </w:r>
            <w:proofErr w:type="spellStart"/>
            <w:r w:rsidRPr="00A0364F">
              <w:rPr>
                <w:color w:val="000000"/>
                <w:sz w:val="22"/>
                <w:szCs w:val="22"/>
              </w:rPr>
              <w:t>принос</w:t>
            </w:r>
            <w:proofErr w:type="spellEnd"/>
          </w:p>
        </w:tc>
        <w:tc>
          <w:tcPr>
            <w:tcW w:w="3586" w:type="dxa"/>
            <w:gridSpan w:val="3"/>
            <w:tcBorders>
              <w:top w:val="single" w:sz="8" w:space="0" w:color="auto"/>
              <w:left w:val="nil"/>
              <w:bottom w:val="single" w:sz="8" w:space="0" w:color="auto"/>
              <w:right w:val="single" w:sz="8" w:space="0" w:color="000000"/>
            </w:tcBorders>
            <w:shd w:val="clear" w:color="000000" w:fill="D9D9D9"/>
            <w:vAlign w:val="center"/>
            <w:hideMark/>
          </w:tcPr>
          <w:p w14:paraId="53CFCF59" w14:textId="77777777" w:rsidR="00A0364F" w:rsidRPr="00A0364F" w:rsidRDefault="00A0364F" w:rsidP="00A0364F">
            <w:pPr>
              <w:jc w:val="center"/>
              <w:rPr>
                <w:color w:val="000000"/>
                <w:sz w:val="22"/>
                <w:szCs w:val="22"/>
              </w:rPr>
            </w:pPr>
            <w:proofErr w:type="spellStart"/>
            <w:r w:rsidRPr="00A0364F">
              <w:rPr>
                <w:color w:val="000000"/>
                <w:sz w:val="22"/>
                <w:szCs w:val="22"/>
              </w:rPr>
              <w:t>Сортименти</w:t>
            </w:r>
            <w:proofErr w:type="spellEnd"/>
          </w:p>
        </w:tc>
        <w:tc>
          <w:tcPr>
            <w:tcW w:w="512" w:type="dxa"/>
            <w:tcBorders>
              <w:top w:val="nil"/>
              <w:left w:val="nil"/>
              <w:bottom w:val="nil"/>
              <w:right w:val="nil"/>
            </w:tcBorders>
            <w:shd w:val="clear" w:color="auto" w:fill="auto"/>
            <w:vAlign w:val="center"/>
            <w:hideMark/>
          </w:tcPr>
          <w:p w14:paraId="6652609F" w14:textId="77777777" w:rsidR="00A0364F" w:rsidRPr="00A0364F" w:rsidRDefault="00A0364F" w:rsidP="00A0364F">
            <w:pPr>
              <w:jc w:val="center"/>
              <w:rPr>
                <w:color w:val="000000"/>
                <w:sz w:val="22"/>
                <w:szCs w:val="22"/>
              </w:rPr>
            </w:pPr>
          </w:p>
        </w:tc>
      </w:tr>
      <w:tr w:rsidR="00A0364F" w:rsidRPr="00A0364F" w14:paraId="56EEE126" w14:textId="77777777" w:rsidTr="00172ABD">
        <w:trPr>
          <w:gridAfter w:val="1"/>
          <w:wAfter w:w="504" w:type="dxa"/>
          <w:trHeight w:val="315"/>
        </w:trPr>
        <w:tc>
          <w:tcPr>
            <w:tcW w:w="2001" w:type="dxa"/>
            <w:vMerge/>
            <w:tcBorders>
              <w:top w:val="single" w:sz="8" w:space="0" w:color="auto"/>
              <w:left w:val="single" w:sz="8" w:space="0" w:color="auto"/>
              <w:bottom w:val="single" w:sz="8" w:space="0" w:color="000000"/>
              <w:right w:val="single" w:sz="8" w:space="0" w:color="auto"/>
            </w:tcBorders>
            <w:vAlign w:val="center"/>
            <w:hideMark/>
          </w:tcPr>
          <w:p w14:paraId="3435D624" w14:textId="77777777" w:rsidR="00A0364F" w:rsidRPr="00A0364F" w:rsidRDefault="00A0364F" w:rsidP="00A0364F">
            <w:pPr>
              <w:jc w:val="left"/>
              <w:rPr>
                <w:color w:val="000000"/>
                <w:sz w:val="22"/>
                <w:szCs w:val="22"/>
              </w:rPr>
            </w:pPr>
          </w:p>
        </w:tc>
        <w:tc>
          <w:tcPr>
            <w:tcW w:w="1501" w:type="dxa"/>
            <w:vMerge/>
            <w:tcBorders>
              <w:top w:val="single" w:sz="8" w:space="0" w:color="auto"/>
              <w:left w:val="single" w:sz="8" w:space="0" w:color="auto"/>
              <w:bottom w:val="single" w:sz="8" w:space="0" w:color="000000"/>
              <w:right w:val="single" w:sz="8" w:space="0" w:color="auto"/>
            </w:tcBorders>
            <w:vAlign w:val="center"/>
            <w:hideMark/>
          </w:tcPr>
          <w:p w14:paraId="1064E492" w14:textId="77777777" w:rsidR="00A0364F" w:rsidRPr="00A0364F" w:rsidRDefault="00A0364F" w:rsidP="00A0364F">
            <w:pPr>
              <w:jc w:val="left"/>
              <w:rPr>
                <w:color w:val="000000"/>
                <w:sz w:val="22"/>
                <w:szCs w:val="22"/>
              </w:rPr>
            </w:pPr>
          </w:p>
        </w:tc>
        <w:tc>
          <w:tcPr>
            <w:tcW w:w="1122" w:type="dxa"/>
            <w:tcBorders>
              <w:top w:val="nil"/>
              <w:left w:val="nil"/>
              <w:bottom w:val="single" w:sz="8" w:space="0" w:color="auto"/>
              <w:right w:val="single" w:sz="8" w:space="0" w:color="auto"/>
            </w:tcBorders>
            <w:shd w:val="clear" w:color="000000" w:fill="D9D9D9"/>
            <w:noWrap/>
            <w:vAlign w:val="center"/>
            <w:hideMark/>
          </w:tcPr>
          <w:p w14:paraId="09A16A94" w14:textId="77777777" w:rsidR="00A0364F" w:rsidRPr="00A0364F" w:rsidRDefault="00A0364F" w:rsidP="00A0364F">
            <w:pPr>
              <w:jc w:val="center"/>
              <w:rPr>
                <w:color w:val="000000"/>
                <w:sz w:val="22"/>
                <w:szCs w:val="22"/>
              </w:rPr>
            </w:pPr>
            <w:proofErr w:type="spellStart"/>
            <w:r w:rsidRPr="00A0364F">
              <w:rPr>
                <w:color w:val="000000"/>
                <w:sz w:val="22"/>
                <w:szCs w:val="22"/>
              </w:rPr>
              <w:t>Техничко</w:t>
            </w:r>
            <w:proofErr w:type="spellEnd"/>
          </w:p>
        </w:tc>
        <w:tc>
          <w:tcPr>
            <w:tcW w:w="1252" w:type="dxa"/>
            <w:tcBorders>
              <w:top w:val="nil"/>
              <w:left w:val="nil"/>
              <w:bottom w:val="single" w:sz="8" w:space="0" w:color="auto"/>
              <w:right w:val="single" w:sz="8" w:space="0" w:color="auto"/>
            </w:tcBorders>
            <w:shd w:val="clear" w:color="000000" w:fill="D9D9D9"/>
            <w:noWrap/>
            <w:vAlign w:val="center"/>
            <w:hideMark/>
          </w:tcPr>
          <w:p w14:paraId="10826E12" w14:textId="77777777" w:rsidR="00A0364F" w:rsidRPr="00A0364F" w:rsidRDefault="00A0364F" w:rsidP="00A0364F">
            <w:pPr>
              <w:jc w:val="center"/>
              <w:rPr>
                <w:color w:val="000000"/>
                <w:sz w:val="22"/>
                <w:szCs w:val="22"/>
              </w:rPr>
            </w:pPr>
            <w:proofErr w:type="spellStart"/>
            <w:r w:rsidRPr="00A0364F">
              <w:rPr>
                <w:color w:val="000000"/>
                <w:sz w:val="22"/>
                <w:szCs w:val="22"/>
              </w:rPr>
              <w:t>Просторно</w:t>
            </w:r>
            <w:proofErr w:type="spellEnd"/>
          </w:p>
        </w:tc>
        <w:tc>
          <w:tcPr>
            <w:tcW w:w="1212" w:type="dxa"/>
            <w:tcBorders>
              <w:top w:val="nil"/>
              <w:left w:val="nil"/>
              <w:bottom w:val="single" w:sz="8" w:space="0" w:color="auto"/>
              <w:right w:val="single" w:sz="8" w:space="0" w:color="auto"/>
            </w:tcBorders>
            <w:shd w:val="clear" w:color="000000" w:fill="D9D9D9"/>
            <w:noWrap/>
            <w:vAlign w:val="center"/>
            <w:hideMark/>
          </w:tcPr>
          <w:p w14:paraId="76C57081" w14:textId="77777777" w:rsidR="00A0364F" w:rsidRPr="00A0364F" w:rsidRDefault="00A0364F" w:rsidP="00A0364F">
            <w:pPr>
              <w:jc w:val="center"/>
              <w:rPr>
                <w:color w:val="000000"/>
                <w:sz w:val="22"/>
                <w:szCs w:val="22"/>
              </w:rPr>
            </w:pPr>
            <w:proofErr w:type="spellStart"/>
            <w:r w:rsidRPr="00A0364F">
              <w:rPr>
                <w:color w:val="000000"/>
                <w:sz w:val="22"/>
                <w:szCs w:val="22"/>
              </w:rPr>
              <w:t>Отпад</w:t>
            </w:r>
            <w:proofErr w:type="spellEnd"/>
          </w:p>
        </w:tc>
        <w:tc>
          <w:tcPr>
            <w:tcW w:w="512" w:type="dxa"/>
            <w:tcBorders>
              <w:top w:val="nil"/>
              <w:left w:val="nil"/>
              <w:bottom w:val="nil"/>
              <w:right w:val="nil"/>
            </w:tcBorders>
            <w:shd w:val="clear" w:color="auto" w:fill="auto"/>
            <w:vAlign w:val="center"/>
            <w:hideMark/>
          </w:tcPr>
          <w:p w14:paraId="0F7A03C2" w14:textId="77777777" w:rsidR="00A0364F" w:rsidRPr="00A0364F" w:rsidRDefault="00A0364F" w:rsidP="00A0364F">
            <w:pPr>
              <w:jc w:val="center"/>
              <w:rPr>
                <w:color w:val="000000"/>
                <w:sz w:val="22"/>
                <w:szCs w:val="22"/>
              </w:rPr>
            </w:pPr>
          </w:p>
        </w:tc>
      </w:tr>
      <w:tr w:rsidR="00A0364F" w:rsidRPr="00A0364F" w14:paraId="196BD702" w14:textId="77777777" w:rsidTr="00172ABD">
        <w:trPr>
          <w:gridAfter w:val="1"/>
          <w:wAfter w:w="504" w:type="dxa"/>
          <w:trHeight w:val="375"/>
        </w:trPr>
        <w:tc>
          <w:tcPr>
            <w:tcW w:w="2001" w:type="dxa"/>
            <w:vMerge/>
            <w:tcBorders>
              <w:top w:val="single" w:sz="8" w:space="0" w:color="auto"/>
              <w:left w:val="single" w:sz="8" w:space="0" w:color="auto"/>
              <w:bottom w:val="single" w:sz="8" w:space="0" w:color="000000"/>
              <w:right w:val="single" w:sz="8" w:space="0" w:color="auto"/>
            </w:tcBorders>
            <w:vAlign w:val="center"/>
            <w:hideMark/>
          </w:tcPr>
          <w:p w14:paraId="25404712" w14:textId="77777777" w:rsidR="00A0364F" w:rsidRPr="00A0364F" w:rsidRDefault="00A0364F" w:rsidP="00A0364F">
            <w:pPr>
              <w:jc w:val="left"/>
              <w:rPr>
                <w:color w:val="000000"/>
                <w:sz w:val="22"/>
                <w:szCs w:val="22"/>
              </w:rPr>
            </w:pPr>
          </w:p>
        </w:tc>
        <w:tc>
          <w:tcPr>
            <w:tcW w:w="1501" w:type="dxa"/>
            <w:tcBorders>
              <w:top w:val="nil"/>
              <w:left w:val="nil"/>
              <w:bottom w:val="single" w:sz="8" w:space="0" w:color="auto"/>
              <w:right w:val="single" w:sz="8" w:space="0" w:color="auto"/>
            </w:tcBorders>
            <w:shd w:val="clear" w:color="000000" w:fill="D9D9D9"/>
            <w:noWrap/>
            <w:vAlign w:val="center"/>
            <w:hideMark/>
          </w:tcPr>
          <w:p w14:paraId="2DF35655" w14:textId="77777777" w:rsidR="00A0364F" w:rsidRPr="00A0364F" w:rsidRDefault="00A0364F" w:rsidP="00A0364F">
            <w:pPr>
              <w:jc w:val="center"/>
              <w:rPr>
                <w:color w:val="000000"/>
                <w:sz w:val="22"/>
                <w:szCs w:val="22"/>
              </w:rPr>
            </w:pPr>
            <w:r w:rsidRPr="00A0364F">
              <w:rPr>
                <w:color w:val="000000"/>
                <w:sz w:val="22"/>
                <w:szCs w:val="22"/>
              </w:rPr>
              <w:t>м</w:t>
            </w:r>
            <w:r w:rsidRPr="00A0364F">
              <w:rPr>
                <w:color w:val="000000"/>
                <w:sz w:val="22"/>
                <w:szCs w:val="22"/>
                <w:vertAlign w:val="superscript"/>
              </w:rPr>
              <w:t>3</w:t>
            </w:r>
          </w:p>
        </w:tc>
        <w:tc>
          <w:tcPr>
            <w:tcW w:w="1122" w:type="dxa"/>
            <w:tcBorders>
              <w:top w:val="nil"/>
              <w:left w:val="nil"/>
              <w:bottom w:val="single" w:sz="8" w:space="0" w:color="auto"/>
              <w:right w:val="single" w:sz="8" w:space="0" w:color="auto"/>
            </w:tcBorders>
            <w:shd w:val="clear" w:color="000000" w:fill="D9D9D9"/>
            <w:noWrap/>
            <w:vAlign w:val="center"/>
            <w:hideMark/>
          </w:tcPr>
          <w:p w14:paraId="6B43B7B8" w14:textId="77777777" w:rsidR="00A0364F" w:rsidRPr="00A0364F" w:rsidRDefault="00A0364F" w:rsidP="00A0364F">
            <w:pPr>
              <w:jc w:val="center"/>
              <w:rPr>
                <w:color w:val="000000"/>
                <w:sz w:val="22"/>
                <w:szCs w:val="22"/>
              </w:rPr>
            </w:pPr>
            <w:r w:rsidRPr="00A0364F">
              <w:rPr>
                <w:color w:val="000000"/>
                <w:sz w:val="22"/>
                <w:szCs w:val="22"/>
              </w:rPr>
              <w:t>м</w:t>
            </w:r>
            <w:r w:rsidRPr="00A0364F">
              <w:rPr>
                <w:color w:val="000000"/>
                <w:sz w:val="22"/>
                <w:szCs w:val="22"/>
                <w:vertAlign w:val="superscript"/>
              </w:rPr>
              <w:t>3</w:t>
            </w:r>
          </w:p>
        </w:tc>
        <w:tc>
          <w:tcPr>
            <w:tcW w:w="1252" w:type="dxa"/>
            <w:tcBorders>
              <w:top w:val="nil"/>
              <w:left w:val="nil"/>
              <w:bottom w:val="single" w:sz="8" w:space="0" w:color="auto"/>
              <w:right w:val="single" w:sz="8" w:space="0" w:color="auto"/>
            </w:tcBorders>
            <w:shd w:val="clear" w:color="000000" w:fill="D9D9D9"/>
            <w:noWrap/>
            <w:vAlign w:val="center"/>
            <w:hideMark/>
          </w:tcPr>
          <w:p w14:paraId="1FEBFA91" w14:textId="77777777" w:rsidR="00A0364F" w:rsidRPr="00A0364F" w:rsidRDefault="00A0364F" w:rsidP="00A0364F">
            <w:pPr>
              <w:jc w:val="center"/>
              <w:rPr>
                <w:color w:val="000000"/>
                <w:sz w:val="22"/>
                <w:szCs w:val="22"/>
              </w:rPr>
            </w:pPr>
            <w:r w:rsidRPr="00A0364F">
              <w:rPr>
                <w:color w:val="000000"/>
                <w:sz w:val="22"/>
                <w:szCs w:val="22"/>
              </w:rPr>
              <w:t>м</w:t>
            </w:r>
            <w:r w:rsidRPr="00A0364F">
              <w:rPr>
                <w:color w:val="000000"/>
                <w:sz w:val="22"/>
                <w:szCs w:val="22"/>
                <w:vertAlign w:val="superscript"/>
              </w:rPr>
              <w:t>3</w:t>
            </w:r>
          </w:p>
        </w:tc>
        <w:tc>
          <w:tcPr>
            <w:tcW w:w="1212" w:type="dxa"/>
            <w:tcBorders>
              <w:top w:val="nil"/>
              <w:left w:val="nil"/>
              <w:bottom w:val="single" w:sz="8" w:space="0" w:color="auto"/>
              <w:right w:val="single" w:sz="8" w:space="0" w:color="auto"/>
            </w:tcBorders>
            <w:shd w:val="clear" w:color="000000" w:fill="D9D9D9"/>
            <w:noWrap/>
            <w:vAlign w:val="center"/>
            <w:hideMark/>
          </w:tcPr>
          <w:p w14:paraId="3AF855BB" w14:textId="77777777" w:rsidR="00A0364F" w:rsidRPr="00A0364F" w:rsidRDefault="00A0364F" w:rsidP="00A0364F">
            <w:pPr>
              <w:jc w:val="center"/>
              <w:rPr>
                <w:color w:val="000000"/>
                <w:sz w:val="22"/>
                <w:szCs w:val="22"/>
              </w:rPr>
            </w:pPr>
            <w:r w:rsidRPr="00A0364F">
              <w:rPr>
                <w:color w:val="000000"/>
                <w:sz w:val="22"/>
                <w:szCs w:val="22"/>
              </w:rPr>
              <w:t>м</w:t>
            </w:r>
            <w:r w:rsidRPr="00A0364F">
              <w:rPr>
                <w:color w:val="000000"/>
                <w:sz w:val="22"/>
                <w:szCs w:val="22"/>
                <w:vertAlign w:val="superscript"/>
              </w:rPr>
              <w:t>3</w:t>
            </w:r>
          </w:p>
        </w:tc>
        <w:tc>
          <w:tcPr>
            <w:tcW w:w="512" w:type="dxa"/>
            <w:tcBorders>
              <w:top w:val="nil"/>
              <w:left w:val="nil"/>
              <w:bottom w:val="nil"/>
              <w:right w:val="nil"/>
            </w:tcBorders>
            <w:shd w:val="clear" w:color="auto" w:fill="auto"/>
            <w:vAlign w:val="center"/>
            <w:hideMark/>
          </w:tcPr>
          <w:p w14:paraId="63FDC498" w14:textId="77777777" w:rsidR="00A0364F" w:rsidRPr="00A0364F" w:rsidRDefault="00A0364F" w:rsidP="00A0364F">
            <w:pPr>
              <w:jc w:val="center"/>
              <w:rPr>
                <w:color w:val="000000"/>
                <w:sz w:val="22"/>
                <w:szCs w:val="22"/>
              </w:rPr>
            </w:pPr>
          </w:p>
        </w:tc>
      </w:tr>
      <w:tr w:rsidR="00172ABD" w:rsidRPr="00A0364F" w14:paraId="449FEFA4" w14:textId="77777777" w:rsidTr="00172ABD">
        <w:trPr>
          <w:gridAfter w:val="1"/>
          <w:wAfter w:w="504" w:type="dxa"/>
          <w:trHeight w:val="315"/>
        </w:trPr>
        <w:tc>
          <w:tcPr>
            <w:tcW w:w="2001" w:type="dxa"/>
            <w:tcBorders>
              <w:top w:val="nil"/>
              <w:left w:val="single" w:sz="8" w:space="0" w:color="auto"/>
              <w:bottom w:val="single" w:sz="8" w:space="0" w:color="auto"/>
              <w:right w:val="single" w:sz="8" w:space="0" w:color="auto"/>
            </w:tcBorders>
            <w:shd w:val="clear" w:color="auto" w:fill="auto"/>
            <w:noWrap/>
            <w:vAlign w:val="center"/>
            <w:hideMark/>
          </w:tcPr>
          <w:p w14:paraId="59242EC2" w14:textId="77777777" w:rsidR="00172ABD" w:rsidRPr="00A0364F" w:rsidRDefault="00172ABD" w:rsidP="00172ABD">
            <w:pPr>
              <w:jc w:val="left"/>
              <w:rPr>
                <w:color w:val="000000"/>
                <w:sz w:val="22"/>
                <w:szCs w:val="22"/>
              </w:rPr>
            </w:pPr>
            <w:proofErr w:type="spellStart"/>
            <w:r w:rsidRPr="00A0364F">
              <w:rPr>
                <w:color w:val="000000"/>
                <w:sz w:val="22"/>
                <w:szCs w:val="22"/>
              </w:rPr>
              <w:t>Бела</w:t>
            </w:r>
            <w:proofErr w:type="spellEnd"/>
            <w:r w:rsidRPr="00A0364F">
              <w:rPr>
                <w:color w:val="000000"/>
                <w:sz w:val="22"/>
                <w:szCs w:val="22"/>
              </w:rPr>
              <w:t xml:space="preserve"> </w:t>
            </w:r>
            <w:proofErr w:type="spellStart"/>
            <w:r w:rsidRPr="00A0364F">
              <w:rPr>
                <w:color w:val="000000"/>
                <w:sz w:val="22"/>
                <w:szCs w:val="22"/>
              </w:rPr>
              <w:t>топола</w:t>
            </w:r>
            <w:proofErr w:type="spellEnd"/>
          </w:p>
        </w:tc>
        <w:tc>
          <w:tcPr>
            <w:tcW w:w="1501" w:type="dxa"/>
            <w:tcBorders>
              <w:top w:val="nil"/>
              <w:left w:val="nil"/>
              <w:bottom w:val="single" w:sz="8" w:space="0" w:color="auto"/>
              <w:right w:val="single" w:sz="8" w:space="0" w:color="auto"/>
            </w:tcBorders>
            <w:shd w:val="clear" w:color="auto" w:fill="auto"/>
            <w:noWrap/>
            <w:vAlign w:val="center"/>
            <w:hideMark/>
          </w:tcPr>
          <w:p w14:paraId="5C22A9CF" w14:textId="77777777" w:rsidR="00172ABD" w:rsidRDefault="00172ABD" w:rsidP="00172ABD">
            <w:pPr>
              <w:jc w:val="right"/>
              <w:rPr>
                <w:color w:val="000000"/>
                <w:sz w:val="22"/>
                <w:szCs w:val="22"/>
              </w:rPr>
            </w:pPr>
            <w:r>
              <w:rPr>
                <w:color w:val="000000"/>
                <w:sz w:val="22"/>
                <w:szCs w:val="22"/>
              </w:rPr>
              <w:t>5.989,7</w:t>
            </w:r>
          </w:p>
        </w:tc>
        <w:tc>
          <w:tcPr>
            <w:tcW w:w="1122" w:type="dxa"/>
            <w:tcBorders>
              <w:top w:val="nil"/>
              <w:left w:val="nil"/>
              <w:bottom w:val="single" w:sz="8" w:space="0" w:color="auto"/>
              <w:right w:val="single" w:sz="8" w:space="0" w:color="auto"/>
            </w:tcBorders>
            <w:shd w:val="clear" w:color="auto" w:fill="auto"/>
            <w:noWrap/>
            <w:vAlign w:val="center"/>
            <w:hideMark/>
          </w:tcPr>
          <w:p w14:paraId="38D9422A" w14:textId="77777777" w:rsidR="00172ABD" w:rsidRDefault="00172ABD" w:rsidP="00172ABD">
            <w:pPr>
              <w:jc w:val="right"/>
              <w:rPr>
                <w:color w:val="000000"/>
                <w:sz w:val="22"/>
                <w:szCs w:val="22"/>
              </w:rPr>
            </w:pPr>
            <w:r>
              <w:rPr>
                <w:color w:val="000000"/>
                <w:sz w:val="22"/>
                <w:szCs w:val="22"/>
              </w:rPr>
              <w:t>1.935,4</w:t>
            </w:r>
          </w:p>
        </w:tc>
        <w:tc>
          <w:tcPr>
            <w:tcW w:w="1252" w:type="dxa"/>
            <w:tcBorders>
              <w:top w:val="nil"/>
              <w:left w:val="nil"/>
              <w:bottom w:val="single" w:sz="8" w:space="0" w:color="auto"/>
              <w:right w:val="single" w:sz="8" w:space="0" w:color="auto"/>
            </w:tcBorders>
            <w:shd w:val="clear" w:color="auto" w:fill="auto"/>
            <w:noWrap/>
            <w:vAlign w:val="center"/>
            <w:hideMark/>
          </w:tcPr>
          <w:p w14:paraId="01CC288B" w14:textId="77777777" w:rsidR="00172ABD" w:rsidRDefault="00172ABD" w:rsidP="00172ABD">
            <w:pPr>
              <w:jc w:val="right"/>
              <w:rPr>
                <w:color w:val="000000"/>
                <w:sz w:val="22"/>
                <w:szCs w:val="22"/>
              </w:rPr>
            </w:pPr>
            <w:r>
              <w:rPr>
                <w:color w:val="000000"/>
                <w:sz w:val="22"/>
                <w:szCs w:val="22"/>
              </w:rPr>
              <w:t>3.179,4</w:t>
            </w:r>
          </w:p>
        </w:tc>
        <w:tc>
          <w:tcPr>
            <w:tcW w:w="1212" w:type="dxa"/>
            <w:tcBorders>
              <w:top w:val="nil"/>
              <w:left w:val="nil"/>
              <w:bottom w:val="single" w:sz="8" w:space="0" w:color="auto"/>
              <w:right w:val="single" w:sz="8" w:space="0" w:color="auto"/>
            </w:tcBorders>
            <w:shd w:val="clear" w:color="auto" w:fill="auto"/>
            <w:noWrap/>
            <w:vAlign w:val="center"/>
            <w:hideMark/>
          </w:tcPr>
          <w:p w14:paraId="103C0376" w14:textId="77777777" w:rsidR="00172ABD" w:rsidRDefault="00172ABD" w:rsidP="00172ABD">
            <w:pPr>
              <w:jc w:val="right"/>
              <w:rPr>
                <w:color w:val="000000"/>
                <w:sz w:val="22"/>
                <w:szCs w:val="22"/>
              </w:rPr>
            </w:pPr>
            <w:r>
              <w:rPr>
                <w:color w:val="000000"/>
                <w:sz w:val="22"/>
                <w:szCs w:val="22"/>
              </w:rPr>
              <w:t>874,8</w:t>
            </w:r>
          </w:p>
        </w:tc>
        <w:tc>
          <w:tcPr>
            <w:tcW w:w="512" w:type="dxa"/>
            <w:tcBorders>
              <w:top w:val="nil"/>
              <w:left w:val="nil"/>
              <w:bottom w:val="nil"/>
              <w:right w:val="nil"/>
            </w:tcBorders>
            <w:shd w:val="clear" w:color="auto" w:fill="auto"/>
            <w:vAlign w:val="center"/>
            <w:hideMark/>
          </w:tcPr>
          <w:p w14:paraId="695D8ABA" w14:textId="77777777" w:rsidR="00172ABD" w:rsidRPr="00A0364F" w:rsidRDefault="00172ABD" w:rsidP="00172ABD">
            <w:pPr>
              <w:jc w:val="right"/>
              <w:rPr>
                <w:color w:val="000000"/>
                <w:sz w:val="22"/>
                <w:szCs w:val="22"/>
              </w:rPr>
            </w:pPr>
          </w:p>
        </w:tc>
      </w:tr>
      <w:tr w:rsidR="00172ABD" w:rsidRPr="00A0364F" w14:paraId="7FCAF554" w14:textId="77777777" w:rsidTr="00172ABD">
        <w:trPr>
          <w:gridAfter w:val="1"/>
          <w:wAfter w:w="504" w:type="dxa"/>
          <w:trHeight w:val="315"/>
        </w:trPr>
        <w:tc>
          <w:tcPr>
            <w:tcW w:w="2001" w:type="dxa"/>
            <w:tcBorders>
              <w:top w:val="nil"/>
              <w:left w:val="single" w:sz="8" w:space="0" w:color="auto"/>
              <w:bottom w:val="single" w:sz="8" w:space="0" w:color="auto"/>
              <w:right w:val="single" w:sz="8" w:space="0" w:color="auto"/>
            </w:tcBorders>
            <w:shd w:val="clear" w:color="auto" w:fill="auto"/>
            <w:noWrap/>
            <w:vAlign w:val="center"/>
          </w:tcPr>
          <w:p w14:paraId="46B939E6" w14:textId="77777777" w:rsidR="00172ABD" w:rsidRPr="00C90DE6" w:rsidRDefault="00172ABD" w:rsidP="00172ABD">
            <w:pPr>
              <w:jc w:val="left"/>
              <w:rPr>
                <w:color w:val="000000"/>
                <w:sz w:val="22"/>
                <w:szCs w:val="22"/>
                <w:lang w:val="sr-Cyrl-RS"/>
              </w:rPr>
            </w:pPr>
            <w:r>
              <w:rPr>
                <w:color w:val="000000"/>
                <w:sz w:val="22"/>
                <w:szCs w:val="22"/>
                <w:lang w:val="sr-Cyrl-RS"/>
              </w:rPr>
              <w:t>Бела врба</w:t>
            </w:r>
          </w:p>
        </w:tc>
        <w:tc>
          <w:tcPr>
            <w:tcW w:w="1501" w:type="dxa"/>
            <w:tcBorders>
              <w:top w:val="nil"/>
              <w:left w:val="nil"/>
              <w:bottom w:val="single" w:sz="8" w:space="0" w:color="auto"/>
              <w:right w:val="single" w:sz="8" w:space="0" w:color="auto"/>
            </w:tcBorders>
            <w:shd w:val="clear" w:color="auto" w:fill="auto"/>
            <w:noWrap/>
            <w:vAlign w:val="center"/>
          </w:tcPr>
          <w:p w14:paraId="4AEF05CB" w14:textId="77777777" w:rsidR="00172ABD" w:rsidRDefault="00172ABD" w:rsidP="00172ABD">
            <w:pPr>
              <w:jc w:val="right"/>
              <w:rPr>
                <w:color w:val="000000"/>
                <w:sz w:val="22"/>
                <w:szCs w:val="22"/>
              </w:rPr>
            </w:pPr>
            <w:r>
              <w:rPr>
                <w:color w:val="000000"/>
                <w:sz w:val="22"/>
                <w:szCs w:val="22"/>
              </w:rPr>
              <w:t>16.775,8</w:t>
            </w:r>
          </w:p>
        </w:tc>
        <w:tc>
          <w:tcPr>
            <w:tcW w:w="1122" w:type="dxa"/>
            <w:tcBorders>
              <w:top w:val="nil"/>
              <w:left w:val="nil"/>
              <w:bottom w:val="single" w:sz="8" w:space="0" w:color="auto"/>
              <w:right w:val="single" w:sz="8" w:space="0" w:color="auto"/>
            </w:tcBorders>
            <w:shd w:val="clear" w:color="auto" w:fill="auto"/>
            <w:noWrap/>
            <w:vAlign w:val="center"/>
          </w:tcPr>
          <w:p w14:paraId="4EBE2366" w14:textId="77777777" w:rsidR="00172ABD" w:rsidRDefault="00172ABD" w:rsidP="00172ABD">
            <w:pPr>
              <w:jc w:val="right"/>
              <w:rPr>
                <w:color w:val="000000"/>
                <w:sz w:val="22"/>
                <w:szCs w:val="22"/>
              </w:rPr>
            </w:pPr>
            <w:r>
              <w:rPr>
                <w:color w:val="000000"/>
                <w:sz w:val="22"/>
                <w:szCs w:val="22"/>
              </w:rPr>
              <w:t>5.684,5</w:t>
            </w:r>
          </w:p>
        </w:tc>
        <w:tc>
          <w:tcPr>
            <w:tcW w:w="1252" w:type="dxa"/>
            <w:tcBorders>
              <w:top w:val="nil"/>
              <w:left w:val="nil"/>
              <w:bottom w:val="single" w:sz="8" w:space="0" w:color="auto"/>
              <w:right w:val="single" w:sz="8" w:space="0" w:color="auto"/>
            </w:tcBorders>
            <w:shd w:val="clear" w:color="auto" w:fill="auto"/>
            <w:noWrap/>
            <w:vAlign w:val="center"/>
          </w:tcPr>
          <w:p w14:paraId="6F60D40C" w14:textId="77777777" w:rsidR="00172ABD" w:rsidRDefault="00172ABD" w:rsidP="00172ABD">
            <w:pPr>
              <w:jc w:val="right"/>
              <w:rPr>
                <w:color w:val="000000"/>
                <w:sz w:val="22"/>
                <w:szCs w:val="22"/>
              </w:rPr>
            </w:pPr>
            <w:r>
              <w:rPr>
                <w:color w:val="000000"/>
                <w:sz w:val="22"/>
                <w:szCs w:val="22"/>
              </w:rPr>
              <w:t>8.579,4</w:t>
            </w:r>
          </w:p>
        </w:tc>
        <w:tc>
          <w:tcPr>
            <w:tcW w:w="1212" w:type="dxa"/>
            <w:tcBorders>
              <w:top w:val="nil"/>
              <w:left w:val="nil"/>
              <w:bottom w:val="single" w:sz="8" w:space="0" w:color="auto"/>
              <w:right w:val="single" w:sz="8" w:space="0" w:color="auto"/>
            </w:tcBorders>
            <w:shd w:val="clear" w:color="auto" w:fill="auto"/>
            <w:noWrap/>
            <w:vAlign w:val="center"/>
          </w:tcPr>
          <w:p w14:paraId="70B3C1F3" w14:textId="77777777" w:rsidR="00172ABD" w:rsidRDefault="00172ABD" w:rsidP="00172ABD">
            <w:pPr>
              <w:jc w:val="right"/>
              <w:rPr>
                <w:color w:val="000000"/>
                <w:sz w:val="22"/>
                <w:szCs w:val="22"/>
              </w:rPr>
            </w:pPr>
            <w:r>
              <w:rPr>
                <w:color w:val="000000"/>
                <w:sz w:val="22"/>
                <w:szCs w:val="22"/>
              </w:rPr>
              <w:t>2.511,9</w:t>
            </w:r>
          </w:p>
        </w:tc>
        <w:tc>
          <w:tcPr>
            <w:tcW w:w="512" w:type="dxa"/>
            <w:tcBorders>
              <w:top w:val="nil"/>
              <w:left w:val="nil"/>
              <w:bottom w:val="nil"/>
              <w:right w:val="nil"/>
            </w:tcBorders>
            <w:shd w:val="clear" w:color="auto" w:fill="auto"/>
            <w:vAlign w:val="center"/>
          </w:tcPr>
          <w:p w14:paraId="3B246F34" w14:textId="77777777" w:rsidR="00172ABD" w:rsidRPr="00A0364F" w:rsidRDefault="00172ABD" w:rsidP="00172ABD">
            <w:pPr>
              <w:jc w:val="right"/>
              <w:rPr>
                <w:color w:val="000000"/>
                <w:sz w:val="22"/>
                <w:szCs w:val="22"/>
              </w:rPr>
            </w:pPr>
          </w:p>
        </w:tc>
      </w:tr>
      <w:tr w:rsidR="00172ABD" w:rsidRPr="00A0364F" w14:paraId="65A686E8" w14:textId="77777777" w:rsidTr="00172ABD">
        <w:trPr>
          <w:gridAfter w:val="1"/>
          <w:wAfter w:w="504" w:type="dxa"/>
          <w:trHeight w:val="315"/>
        </w:trPr>
        <w:tc>
          <w:tcPr>
            <w:tcW w:w="2001" w:type="dxa"/>
            <w:tcBorders>
              <w:top w:val="nil"/>
              <w:left w:val="single" w:sz="8" w:space="0" w:color="auto"/>
              <w:bottom w:val="single" w:sz="8" w:space="0" w:color="auto"/>
              <w:right w:val="single" w:sz="8" w:space="0" w:color="auto"/>
            </w:tcBorders>
            <w:shd w:val="clear" w:color="auto" w:fill="auto"/>
            <w:noWrap/>
            <w:vAlign w:val="center"/>
            <w:hideMark/>
          </w:tcPr>
          <w:p w14:paraId="283296BF" w14:textId="77777777" w:rsidR="00172ABD" w:rsidRPr="00A0364F" w:rsidRDefault="00172ABD" w:rsidP="00172ABD">
            <w:pPr>
              <w:jc w:val="left"/>
              <w:rPr>
                <w:color w:val="000000"/>
                <w:sz w:val="22"/>
                <w:szCs w:val="22"/>
              </w:rPr>
            </w:pPr>
            <w:r w:rsidRPr="00A0364F">
              <w:rPr>
                <w:color w:val="000000"/>
                <w:sz w:val="22"/>
                <w:szCs w:val="22"/>
              </w:rPr>
              <w:t>ОМЛ</w:t>
            </w:r>
          </w:p>
        </w:tc>
        <w:tc>
          <w:tcPr>
            <w:tcW w:w="1501" w:type="dxa"/>
            <w:tcBorders>
              <w:top w:val="nil"/>
              <w:left w:val="nil"/>
              <w:bottom w:val="single" w:sz="8" w:space="0" w:color="auto"/>
              <w:right w:val="single" w:sz="8" w:space="0" w:color="auto"/>
            </w:tcBorders>
            <w:shd w:val="clear" w:color="auto" w:fill="auto"/>
            <w:noWrap/>
            <w:vAlign w:val="center"/>
            <w:hideMark/>
          </w:tcPr>
          <w:p w14:paraId="37CDE159" w14:textId="77777777" w:rsidR="00172ABD" w:rsidRDefault="00172ABD" w:rsidP="00172ABD">
            <w:pPr>
              <w:jc w:val="right"/>
              <w:rPr>
                <w:color w:val="000000"/>
                <w:sz w:val="22"/>
                <w:szCs w:val="22"/>
              </w:rPr>
            </w:pPr>
            <w:r>
              <w:rPr>
                <w:color w:val="000000"/>
                <w:sz w:val="22"/>
                <w:szCs w:val="22"/>
              </w:rPr>
              <w:t>10.219,5</w:t>
            </w:r>
          </w:p>
        </w:tc>
        <w:tc>
          <w:tcPr>
            <w:tcW w:w="1122" w:type="dxa"/>
            <w:tcBorders>
              <w:top w:val="nil"/>
              <w:left w:val="nil"/>
              <w:bottom w:val="single" w:sz="8" w:space="0" w:color="auto"/>
              <w:right w:val="single" w:sz="8" w:space="0" w:color="auto"/>
            </w:tcBorders>
            <w:shd w:val="clear" w:color="auto" w:fill="auto"/>
            <w:noWrap/>
            <w:vAlign w:val="center"/>
            <w:hideMark/>
          </w:tcPr>
          <w:p w14:paraId="704AE381" w14:textId="77777777" w:rsidR="00172ABD" w:rsidRDefault="00172ABD" w:rsidP="00172ABD">
            <w:pPr>
              <w:jc w:val="right"/>
              <w:rPr>
                <w:color w:val="000000"/>
                <w:sz w:val="22"/>
                <w:szCs w:val="22"/>
              </w:rPr>
            </w:pPr>
            <w:r>
              <w:rPr>
                <w:color w:val="000000"/>
                <w:sz w:val="22"/>
                <w:szCs w:val="22"/>
              </w:rPr>
              <w:t>3.454,1</w:t>
            </w:r>
          </w:p>
        </w:tc>
        <w:tc>
          <w:tcPr>
            <w:tcW w:w="1252" w:type="dxa"/>
            <w:tcBorders>
              <w:top w:val="nil"/>
              <w:left w:val="nil"/>
              <w:bottom w:val="single" w:sz="8" w:space="0" w:color="auto"/>
              <w:right w:val="single" w:sz="8" w:space="0" w:color="auto"/>
            </w:tcBorders>
            <w:shd w:val="clear" w:color="auto" w:fill="auto"/>
            <w:noWrap/>
            <w:vAlign w:val="center"/>
            <w:hideMark/>
          </w:tcPr>
          <w:p w14:paraId="0406B358" w14:textId="77777777" w:rsidR="00172ABD" w:rsidRDefault="00172ABD" w:rsidP="00172ABD">
            <w:pPr>
              <w:jc w:val="right"/>
              <w:rPr>
                <w:color w:val="000000"/>
                <w:sz w:val="22"/>
                <w:szCs w:val="22"/>
              </w:rPr>
            </w:pPr>
            <w:r>
              <w:rPr>
                <w:color w:val="000000"/>
                <w:sz w:val="22"/>
                <w:szCs w:val="22"/>
              </w:rPr>
              <w:t>5.256,3</w:t>
            </w:r>
          </w:p>
        </w:tc>
        <w:tc>
          <w:tcPr>
            <w:tcW w:w="1212" w:type="dxa"/>
            <w:tcBorders>
              <w:top w:val="nil"/>
              <w:left w:val="nil"/>
              <w:bottom w:val="single" w:sz="8" w:space="0" w:color="auto"/>
              <w:right w:val="single" w:sz="8" w:space="0" w:color="auto"/>
            </w:tcBorders>
            <w:shd w:val="clear" w:color="auto" w:fill="auto"/>
            <w:noWrap/>
            <w:vAlign w:val="center"/>
            <w:hideMark/>
          </w:tcPr>
          <w:p w14:paraId="101AE49A" w14:textId="77777777" w:rsidR="00172ABD" w:rsidRDefault="00172ABD" w:rsidP="00172ABD">
            <w:pPr>
              <w:jc w:val="right"/>
              <w:rPr>
                <w:color w:val="000000"/>
                <w:sz w:val="22"/>
                <w:szCs w:val="22"/>
              </w:rPr>
            </w:pPr>
            <w:r>
              <w:rPr>
                <w:color w:val="000000"/>
                <w:sz w:val="22"/>
                <w:szCs w:val="22"/>
              </w:rPr>
              <w:t>1.509,1</w:t>
            </w:r>
          </w:p>
        </w:tc>
        <w:tc>
          <w:tcPr>
            <w:tcW w:w="512" w:type="dxa"/>
            <w:tcBorders>
              <w:top w:val="nil"/>
              <w:left w:val="nil"/>
              <w:bottom w:val="nil"/>
              <w:right w:val="nil"/>
            </w:tcBorders>
            <w:shd w:val="clear" w:color="auto" w:fill="auto"/>
            <w:vAlign w:val="center"/>
            <w:hideMark/>
          </w:tcPr>
          <w:p w14:paraId="72C0B32C" w14:textId="77777777" w:rsidR="00172ABD" w:rsidRPr="00A0364F" w:rsidRDefault="00172ABD" w:rsidP="00172ABD">
            <w:pPr>
              <w:jc w:val="right"/>
              <w:rPr>
                <w:rFonts w:ascii="Calibri" w:hAnsi="Calibri" w:cs="Calibri"/>
                <w:color w:val="000000"/>
                <w:sz w:val="22"/>
                <w:szCs w:val="22"/>
              </w:rPr>
            </w:pPr>
          </w:p>
        </w:tc>
      </w:tr>
      <w:tr w:rsidR="00172ABD" w:rsidRPr="00A0364F" w14:paraId="5EF8F169" w14:textId="77777777" w:rsidTr="00172ABD">
        <w:trPr>
          <w:gridAfter w:val="1"/>
          <w:wAfter w:w="504" w:type="dxa"/>
          <w:trHeight w:val="315"/>
        </w:trPr>
        <w:tc>
          <w:tcPr>
            <w:tcW w:w="2001" w:type="dxa"/>
            <w:tcBorders>
              <w:top w:val="nil"/>
              <w:left w:val="single" w:sz="8" w:space="0" w:color="auto"/>
              <w:bottom w:val="single" w:sz="8" w:space="0" w:color="auto"/>
              <w:right w:val="single" w:sz="8" w:space="0" w:color="auto"/>
            </w:tcBorders>
            <w:shd w:val="clear" w:color="auto" w:fill="auto"/>
            <w:noWrap/>
            <w:vAlign w:val="center"/>
            <w:hideMark/>
          </w:tcPr>
          <w:p w14:paraId="40927016" w14:textId="77777777" w:rsidR="00172ABD" w:rsidRPr="00C90DE6" w:rsidRDefault="00172ABD" w:rsidP="00172ABD">
            <w:pPr>
              <w:jc w:val="left"/>
              <w:rPr>
                <w:color w:val="000000"/>
                <w:sz w:val="22"/>
                <w:szCs w:val="22"/>
                <w:lang w:val="sr-Cyrl-RS"/>
              </w:rPr>
            </w:pPr>
            <w:r>
              <w:rPr>
                <w:color w:val="000000"/>
                <w:sz w:val="22"/>
                <w:szCs w:val="22"/>
                <w:lang w:val="sr-Cyrl-RS"/>
              </w:rPr>
              <w:t>ЕАТ</w:t>
            </w:r>
          </w:p>
        </w:tc>
        <w:tc>
          <w:tcPr>
            <w:tcW w:w="1501" w:type="dxa"/>
            <w:tcBorders>
              <w:top w:val="nil"/>
              <w:left w:val="nil"/>
              <w:bottom w:val="single" w:sz="8" w:space="0" w:color="auto"/>
              <w:right w:val="single" w:sz="8" w:space="0" w:color="auto"/>
            </w:tcBorders>
            <w:shd w:val="clear" w:color="auto" w:fill="auto"/>
            <w:noWrap/>
            <w:vAlign w:val="center"/>
            <w:hideMark/>
          </w:tcPr>
          <w:p w14:paraId="4CE2D4DB" w14:textId="77777777" w:rsidR="00172ABD" w:rsidRDefault="00172ABD" w:rsidP="00172ABD">
            <w:pPr>
              <w:jc w:val="right"/>
              <w:rPr>
                <w:color w:val="000000"/>
                <w:sz w:val="22"/>
                <w:szCs w:val="22"/>
              </w:rPr>
            </w:pPr>
            <w:r>
              <w:rPr>
                <w:color w:val="000000"/>
                <w:sz w:val="22"/>
                <w:szCs w:val="22"/>
              </w:rPr>
              <w:t>124.480,5</w:t>
            </w:r>
          </w:p>
        </w:tc>
        <w:tc>
          <w:tcPr>
            <w:tcW w:w="1122" w:type="dxa"/>
            <w:tcBorders>
              <w:top w:val="nil"/>
              <w:left w:val="nil"/>
              <w:bottom w:val="single" w:sz="8" w:space="0" w:color="auto"/>
              <w:right w:val="single" w:sz="8" w:space="0" w:color="auto"/>
            </w:tcBorders>
            <w:shd w:val="clear" w:color="auto" w:fill="auto"/>
            <w:noWrap/>
            <w:vAlign w:val="center"/>
            <w:hideMark/>
          </w:tcPr>
          <w:p w14:paraId="350CBFBC" w14:textId="77777777" w:rsidR="00172ABD" w:rsidRDefault="00172ABD" w:rsidP="00172ABD">
            <w:pPr>
              <w:jc w:val="right"/>
              <w:rPr>
                <w:color w:val="000000"/>
                <w:sz w:val="22"/>
                <w:szCs w:val="22"/>
              </w:rPr>
            </w:pPr>
            <w:r>
              <w:rPr>
                <w:color w:val="000000"/>
                <w:sz w:val="22"/>
                <w:szCs w:val="22"/>
              </w:rPr>
              <w:t>78.297,3</w:t>
            </w:r>
          </w:p>
        </w:tc>
        <w:tc>
          <w:tcPr>
            <w:tcW w:w="1252" w:type="dxa"/>
            <w:tcBorders>
              <w:top w:val="nil"/>
              <w:left w:val="nil"/>
              <w:bottom w:val="single" w:sz="8" w:space="0" w:color="auto"/>
              <w:right w:val="single" w:sz="8" w:space="0" w:color="auto"/>
            </w:tcBorders>
            <w:shd w:val="clear" w:color="auto" w:fill="auto"/>
            <w:noWrap/>
            <w:vAlign w:val="center"/>
            <w:hideMark/>
          </w:tcPr>
          <w:p w14:paraId="45245189" w14:textId="77777777" w:rsidR="00172ABD" w:rsidRDefault="00172ABD" w:rsidP="00172ABD">
            <w:pPr>
              <w:jc w:val="right"/>
              <w:rPr>
                <w:color w:val="000000"/>
                <w:sz w:val="22"/>
                <w:szCs w:val="22"/>
              </w:rPr>
            </w:pPr>
            <w:r>
              <w:rPr>
                <w:color w:val="000000"/>
                <w:sz w:val="22"/>
                <w:szCs w:val="22"/>
              </w:rPr>
              <w:t>33.735,1</w:t>
            </w:r>
          </w:p>
        </w:tc>
        <w:tc>
          <w:tcPr>
            <w:tcW w:w="1212" w:type="dxa"/>
            <w:tcBorders>
              <w:top w:val="nil"/>
              <w:left w:val="nil"/>
              <w:bottom w:val="single" w:sz="8" w:space="0" w:color="auto"/>
              <w:right w:val="single" w:sz="8" w:space="0" w:color="auto"/>
            </w:tcBorders>
            <w:shd w:val="clear" w:color="auto" w:fill="auto"/>
            <w:noWrap/>
            <w:vAlign w:val="center"/>
            <w:hideMark/>
          </w:tcPr>
          <w:p w14:paraId="1D58BE20" w14:textId="77777777" w:rsidR="00172ABD" w:rsidRDefault="00172ABD" w:rsidP="00172ABD">
            <w:pPr>
              <w:jc w:val="right"/>
              <w:rPr>
                <w:color w:val="000000"/>
                <w:sz w:val="22"/>
                <w:szCs w:val="22"/>
              </w:rPr>
            </w:pPr>
            <w:r>
              <w:rPr>
                <w:color w:val="000000"/>
                <w:sz w:val="22"/>
                <w:szCs w:val="22"/>
              </w:rPr>
              <w:t>12.448,1</w:t>
            </w:r>
          </w:p>
        </w:tc>
        <w:tc>
          <w:tcPr>
            <w:tcW w:w="512" w:type="dxa"/>
            <w:tcBorders>
              <w:top w:val="nil"/>
              <w:left w:val="nil"/>
              <w:bottom w:val="nil"/>
              <w:right w:val="nil"/>
            </w:tcBorders>
            <w:shd w:val="clear" w:color="auto" w:fill="auto"/>
            <w:vAlign w:val="center"/>
            <w:hideMark/>
          </w:tcPr>
          <w:p w14:paraId="7082A4CB" w14:textId="77777777" w:rsidR="00172ABD" w:rsidRPr="00A0364F" w:rsidRDefault="00172ABD" w:rsidP="00172ABD">
            <w:pPr>
              <w:jc w:val="right"/>
              <w:rPr>
                <w:rFonts w:ascii="Calibri" w:hAnsi="Calibri" w:cs="Calibri"/>
                <w:color w:val="000000"/>
                <w:sz w:val="22"/>
                <w:szCs w:val="22"/>
              </w:rPr>
            </w:pPr>
          </w:p>
        </w:tc>
      </w:tr>
      <w:tr w:rsidR="00172ABD" w:rsidRPr="00A0364F" w14:paraId="7AC61A98" w14:textId="77777777" w:rsidTr="00172ABD">
        <w:trPr>
          <w:gridAfter w:val="1"/>
          <w:wAfter w:w="504" w:type="dxa"/>
          <w:trHeight w:val="315"/>
        </w:trPr>
        <w:tc>
          <w:tcPr>
            <w:tcW w:w="2001" w:type="dxa"/>
            <w:tcBorders>
              <w:top w:val="nil"/>
              <w:left w:val="single" w:sz="8" w:space="0" w:color="auto"/>
              <w:bottom w:val="single" w:sz="8" w:space="0" w:color="auto"/>
              <w:right w:val="single" w:sz="8" w:space="0" w:color="auto"/>
            </w:tcBorders>
            <w:shd w:val="clear" w:color="auto" w:fill="auto"/>
            <w:noWrap/>
            <w:vAlign w:val="center"/>
            <w:hideMark/>
          </w:tcPr>
          <w:p w14:paraId="0F52381E" w14:textId="77777777" w:rsidR="00172ABD" w:rsidRPr="00A0364F" w:rsidRDefault="00172ABD" w:rsidP="00172ABD">
            <w:pPr>
              <w:jc w:val="left"/>
              <w:rPr>
                <w:color w:val="000000"/>
                <w:sz w:val="22"/>
                <w:szCs w:val="22"/>
              </w:rPr>
            </w:pPr>
            <w:proofErr w:type="spellStart"/>
            <w:r w:rsidRPr="00A0364F">
              <w:rPr>
                <w:color w:val="000000"/>
                <w:sz w:val="22"/>
                <w:szCs w:val="22"/>
              </w:rPr>
              <w:t>Пољски</w:t>
            </w:r>
            <w:proofErr w:type="spellEnd"/>
            <w:r w:rsidRPr="00A0364F">
              <w:rPr>
                <w:color w:val="000000"/>
                <w:sz w:val="22"/>
                <w:szCs w:val="22"/>
              </w:rPr>
              <w:t xml:space="preserve"> </w:t>
            </w:r>
            <w:proofErr w:type="spellStart"/>
            <w:r w:rsidRPr="00A0364F">
              <w:rPr>
                <w:color w:val="000000"/>
                <w:sz w:val="22"/>
                <w:szCs w:val="22"/>
              </w:rPr>
              <w:t>јасен</w:t>
            </w:r>
            <w:proofErr w:type="spellEnd"/>
          </w:p>
        </w:tc>
        <w:tc>
          <w:tcPr>
            <w:tcW w:w="1501" w:type="dxa"/>
            <w:tcBorders>
              <w:top w:val="nil"/>
              <w:left w:val="nil"/>
              <w:bottom w:val="single" w:sz="8" w:space="0" w:color="auto"/>
              <w:right w:val="single" w:sz="8" w:space="0" w:color="auto"/>
            </w:tcBorders>
            <w:shd w:val="clear" w:color="auto" w:fill="auto"/>
            <w:noWrap/>
            <w:vAlign w:val="center"/>
            <w:hideMark/>
          </w:tcPr>
          <w:p w14:paraId="603F8ABF" w14:textId="77777777" w:rsidR="00172ABD" w:rsidRDefault="00172ABD" w:rsidP="00172ABD">
            <w:pPr>
              <w:jc w:val="right"/>
              <w:rPr>
                <w:color w:val="000000"/>
                <w:sz w:val="22"/>
                <w:szCs w:val="22"/>
              </w:rPr>
            </w:pPr>
            <w:r>
              <w:rPr>
                <w:color w:val="000000"/>
                <w:sz w:val="22"/>
                <w:szCs w:val="22"/>
              </w:rPr>
              <w:t>1.165,3</w:t>
            </w:r>
          </w:p>
        </w:tc>
        <w:tc>
          <w:tcPr>
            <w:tcW w:w="1122" w:type="dxa"/>
            <w:tcBorders>
              <w:top w:val="nil"/>
              <w:left w:val="nil"/>
              <w:bottom w:val="single" w:sz="8" w:space="0" w:color="auto"/>
              <w:right w:val="single" w:sz="8" w:space="0" w:color="auto"/>
            </w:tcBorders>
            <w:shd w:val="clear" w:color="auto" w:fill="auto"/>
            <w:noWrap/>
            <w:vAlign w:val="center"/>
            <w:hideMark/>
          </w:tcPr>
          <w:p w14:paraId="00BAB5E8" w14:textId="77777777" w:rsidR="00172ABD" w:rsidRDefault="00172ABD" w:rsidP="00172ABD">
            <w:pPr>
              <w:jc w:val="right"/>
              <w:rPr>
                <w:color w:val="000000"/>
                <w:sz w:val="22"/>
                <w:szCs w:val="22"/>
              </w:rPr>
            </w:pPr>
            <w:r>
              <w:rPr>
                <w:color w:val="000000"/>
                <w:sz w:val="22"/>
                <w:szCs w:val="22"/>
              </w:rPr>
              <w:t>403,4</w:t>
            </w:r>
          </w:p>
        </w:tc>
        <w:tc>
          <w:tcPr>
            <w:tcW w:w="1252" w:type="dxa"/>
            <w:tcBorders>
              <w:top w:val="nil"/>
              <w:left w:val="nil"/>
              <w:bottom w:val="single" w:sz="8" w:space="0" w:color="auto"/>
              <w:right w:val="single" w:sz="8" w:space="0" w:color="auto"/>
            </w:tcBorders>
            <w:shd w:val="clear" w:color="auto" w:fill="auto"/>
            <w:noWrap/>
            <w:vAlign w:val="center"/>
            <w:hideMark/>
          </w:tcPr>
          <w:p w14:paraId="15E123B4" w14:textId="77777777" w:rsidR="00172ABD" w:rsidRDefault="00172ABD" w:rsidP="00172ABD">
            <w:pPr>
              <w:jc w:val="right"/>
              <w:rPr>
                <w:color w:val="000000"/>
                <w:sz w:val="22"/>
                <w:szCs w:val="22"/>
              </w:rPr>
            </w:pPr>
            <w:r>
              <w:rPr>
                <w:color w:val="000000"/>
                <w:sz w:val="22"/>
                <w:szCs w:val="22"/>
              </w:rPr>
              <w:t>645,4</w:t>
            </w:r>
          </w:p>
        </w:tc>
        <w:tc>
          <w:tcPr>
            <w:tcW w:w="1212" w:type="dxa"/>
            <w:tcBorders>
              <w:top w:val="nil"/>
              <w:left w:val="nil"/>
              <w:bottom w:val="single" w:sz="8" w:space="0" w:color="auto"/>
              <w:right w:val="single" w:sz="8" w:space="0" w:color="auto"/>
            </w:tcBorders>
            <w:shd w:val="clear" w:color="auto" w:fill="auto"/>
            <w:noWrap/>
            <w:vAlign w:val="center"/>
            <w:hideMark/>
          </w:tcPr>
          <w:p w14:paraId="7923807D" w14:textId="77777777" w:rsidR="00172ABD" w:rsidRDefault="00172ABD" w:rsidP="00172ABD">
            <w:pPr>
              <w:jc w:val="right"/>
              <w:rPr>
                <w:color w:val="000000"/>
                <w:sz w:val="22"/>
                <w:szCs w:val="22"/>
              </w:rPr>
            </w:pPr>
            <w:r>
              <w:rPr>
                <w:color w:val="000000"/>
                <w:sz w:val="22"/>
                <w:szCs w:val="22"/>
              </w:rPr>
              <w:t>116,5</w:t>
            </w:r>
          </w:p>
        </w:tc>
        <w:tc>
          <w:tcPr>
            <w:tcW w:w="512" w:type="dxa"/>
            <w:tcBorders>
              <w:top w:val="nil"/>
              <w:left w:val="nil"/>
              <w:bottom w:val="nil"/>
              <w:right w:val="nil"/>
            </w:tcBorders>
            <w:shd w:val="clear" w:color="auto" w:fill="auto"/>
            <w:vAlign w:val="center"/>
            <w:hideMark/>
          </w:tcPr>
          <w:p w14:paraId="6205276B" w14:textId="77777777" w:rsidR="00172ABD" w:rsidRPr="00A0364F" w:rsidRDefault="00172ABD" w:rsidP="00172ABD">
            <w:pPr>
              <w:jc w:val="right"/>
              <w:rPr>
                <w:color w:val="000000"/>
                <w:sz w:val="22"/>
                <w:szCs w:val="22"/>
              </w:rPr>
            </w:pPr>
          </w:p>
        </w:tc>
      </w:tr>
      <w:tr w:rsidR="00172ABD" w:rsidRPr="00A0364F" w14:paraId="0E348418" w14:textId="77777777" w:rsidTr="00172ABD">
        <w:trPr>
          <w:gridAfter w:val="1"/>
          <w:wAfter w:w="504" w:type="dxa"/>
          <w:trHeight w:val="315"/>
        </w:trPr>
        <w:tc>
          <w:tcPr>
            <w:tcW w:w="2001" w:type="dxa"/>
            <w:tcBorders>
              <w:top w:val="nil"/>
              <w:left w:val="single" w:sz="8" w:space="0" w:color="auto"/>
              <w:bottom w:val="single" w:sz="8" w:space="0" w:color="auto"/>
              <w:right w:val="single" w:sz="8" w:space="0" w:color="auto"/>
            </w:tcBorders>
            <w:shd w:val="clear" w:color="auto" w:fill="auto"/>
            <w:noWrap/>
            <w:vAlign w:val="center"/>
            <w:hideMark/>
          </w:tcPr>
          <w:p w14:paraId="1CF73A8C" w14:textId="77777777" w:rsidR="00172ABD" w:rsidRPr="00A0364F" w:rsidRDefault="00172ABD" w:rsidP="00172ABD">
            <w:pPr>
              <w:jc w:val="left"/>
              <w:rPr>
                <w:color w:val="000000"/>
                <w:sz w:val="22"/>
                <w:szCs w:val="22"/>
              </w:rPr>
            </w:pPr>
            <w:proofErr w:type="spellStart"/>
            <w:r w:rsidRPr="00A0364F">
              <w:rPr>
                <w:color w:val="000000"/>
                <w:sz w:val="22"/>
                <w:szCs w:val="22"/>
              </w:rPr>
              <w:t>Лужњак</w:t>
            </w:r>
            <w:proofErr w:type="spellEnd"/>
          </w:p>
        </w:tc>
        <w:tc>
          <w:tcPr>
            <w:tcW w:w="1501" w:type="dxa"/>
            <w:tcBorders>
              <w:top w:val="nil"/>
              <w:left w:val="nil"/>
              <w:bottom w:val="single" w:sz="8" w:space="0" w:color="auto"/>
              <w:right w:val="single" w:sz="8" w:space="0" w:color="auto"/>
            </w:tcBorders>
            <w:shd w:val="clear" w:color="auto" w:fill="auto"/>
            <w:noWrap/>
            <w:vAlign w:val="center"/>
            <w:hideMark/>
          </w:tcPr>
          <w:p w14:paraId="538DD41E" w14:textId="77777777" w:rsidR="00172ABD" w:rsidRDefault="00172ABD" w:rsidP="00172ABD">
            <w:pPr>
              <w:jc w:val="right"/>
              <w:rPr>
                <w:color w:val="000000"/>
                <w:sz w:val="22"/>
                <w:szCs w:val="22"/>
              </w:rPr>
            </w:pPr>
            <w:r>
              <w:rPr>
                <w:color w:val="000000"/>
                <w:sz w:val="22"/>
                <w:szCs w:val="22"/>
              </w:rPr>
              <w:t>19.905,2</w:t>
            </w:r>
          </w:p>
        </w:tc>
        <w:tc>
          <w:tcPr>
            <w:tcW w:w="1122" w:type="dxa"/>
            <w:tcBorders>
              <w:top w:val="nil"/>
              <w:left w:val="nil"/>
              <w:bottom w:val="single" w:sz="8" w:space="0" w:color="auto"/>
              <w:right w:val="single" w:sz="8" w:space="0" w:color="auto"/>
            </w:tcBorders>
            <w:shd w:val="clear" w:color="auto" w:fill="auto"/>
            <w:noWrap/>
            <w:vAlign w:val="center"/>
            <w:hideMark/>
          </w:tcPr>
          <w:p w14:paraId="030F52C7" w14:textId="77777777" w:rsidR="00172ABD" w:rsidRDefault="00172ABD" w:rsidP="00172ABD">
            <w:pPr>
              <w:jc w:val="right"/>
              <w:rPr>
                <w:color w:val="000000"/>
                <w:sz w:val="22"/>
                <w:szCs w:val="22"/>
              </w:rPr>
            </w:pPr>
            <w:r>
              <w:rPr>
                <w:color w:val="000000"/>
                <w:sz w:val="22"/>
                <w:szCs w:val="22"/>
              </w:rPr>
              <w:t>7.060,9</w:t>
            </w:r>
          </w:p>
        </w:tc>
        <w:tc>
          <w:tcPr>
            <w:tcW w:w="1252" w:type="dxa"/>
            <w:tcBorders>
              <w:top w:val="nil"/>
              <w:left w:val="nil"/>
              <w:bottom w:val="single" w:sz="8" w:space="0" w:color="auto"/>
              <w:right w:val="single" w:sz="8" w:space="0" w:color="auto"/>
            </w:tcBorders>
            <w:shd w:val="clear" w:color="auto" w:fill="auto"/>
            <w:noWrap/>
            <w:vAlign w:val="center"/>
            <w:hideMark/>
          </w:tcPr>
          <w:p w14:paraId="7DE74187" w14:textId="77777777" w:rsidR="00172ABD" w:rsidRDefault="00172ABD" w:rsidP="00172ABD">
            <w:pPr>
              <w:jc w:val="right"/>
              <w:rPr>
                <w:color w:val="000000"/>
                <w:sz w:val="22"/>
                <w:szCs w:val="22"/>
              </w:rPr>
            </w:pPr>
            <w:r>
              <w:rPr>
                <w:color w:val="000000"/>
                <w:sz w:val="22"/>
                <w:szCs w:val="22"/>
              </w:rPr>
              <w:t>10.853,8</w:t>
            </w:r>
          </w:p>
        </w:tc>
        <w:tc>
          <w:tcPr>
            <w:tcW w:w="1212" w:type="dxa"/>
            <w:tcBorders>
              <w:top w:val="nil"/>
              <w:left w:val="nil"/>
              <w:bottom w:val="single" w:sz="8" w:space="0" w:color="auto"/>
              <w:right w:val="single" w:sz="8" w:space="0" w:color="auto"/>
            </w:tcBorders>
            <w:shd w:val="clear" w:color="auto" w:fill="auto"/>
            <w:noWrap/>
            <w:vAlign w:val="center"/>
            <w:hideMark/>
          </w:tcPr>
          <w:p w14:paraId="2BC9E2D0" w14:textId="77777777" w:rsidR="00172ABD" w:rsidRDefault="00172ABD" w:rsidP="00172ABD">
            <w:pPr>
              <w:jc w:val="right"/>
              <w:rPr>
                <w:color w:val="000000"/>
                <w:sz w:val="22"/>
                <w:szCs w:val="22"/>
              </w:rPr>
            </w:pPr>
            <w:r>
              <w:rPr>
                <w:color w:val="000000"/>
                <w:sz w:val="22"/>
                <w:szCs w:val="22"/>
              </w:rPr>
              <w:t>1.990,5</w:t>
            </w:r>
          </w:p>
        </w:tc>
        <w:tc>
          <w:tcPr>
            <w:tcW w:w="512" w:type="dxa"/>
            <w:tcBorders>
              <w:top w:val="nil"/>
              <w:left w:val="nil"/>
              <w:bottom w:val="nil"/>
              <w:right w:val="nil"/>
            </w:tcBorders>
            <w:shd w:val="clear" w:color="auto" w:fill="auto"/>
            <w:vAlign w:val="center"/>
            <w:hideMark/>
          </w:tcPr>
          <w:p w14:paraId="7B0F1F66" w14:textId="77777777" w:rsidR="00172ABD" w:rsidRPr="00A0364F" w:rsidRDefault="00172ABD" w:rsidP="00172ABD">
            <w:pPr>
              <w:jc w:val="right"/>
              <w:rPr>
                <w:color w:val="000000"/>
                <w:sz w:val="22"/>
                <w:szCs w:val="22"/>
              </w:rPr>
            </w:pPr>
          </w:p>
        </w:tc>
      </w:tr>
      <w:tr w:rsidR="00172ABD" w:rsidRPr="00A0364F" w14:paraId="6F07CC74" w14:textId="77777777" w:rsidTr="00F21494">
        <w:trPr>
          <w:gridAfter w:val="1"/>
          <w:wAfter w:w="504" w:type="dxa"/>
          <w:trHeight w:val="315"/>
        </w:trPr>
        <w:tc>
          <w:tcPr>
            <w:tcW w:w="2001" w:type="dxa"/>
            <w:tcBorders>
              <w:top w:val="nil"/>
              <w:left w:val="single" w:sz="8" w:space="0" w:color="auto"/>
              <w:bottom w:val="single" w:sz="8" w:space="0" w:color="auto"/>
              <w:right w:val="single" w:sz="8" w:space="0" w:color="auto"/>
            </w:tcBorders>
            <w:shd w:val="clear" w:color="auto" w:fill="auto"/>
            <w:noWrap/>
            <w:vAlign w:val="center"/>
            <w:hideMark/>
          </w:tcPr>
          <w:p w14:paraId="0FBC3FE6" w14:textId="77777777" w:rsidR="00172ABD" w:rsidRPr="00A0364F" w:rsidRDefault="00172ABD" w:rsidP="00172ABD">
            <w:pPr>
              <w:jc w:val="left"/>
              <w:rPr>
                <w:color w:val="000000"/>
                <w:sz w:val="22"/>
                <w:szCs w:val="22"/>
              </w:rPr>
            </w:pPr>
            <w:proofErr w:type="spellStart"/>
            <w:r w:rsidRPr="00A0364F">
              <w:rPr>
                <w:color w:val="000000"/>
                <w:sz w:val="22"/>
                <w:szCs w:val="22"/>
              </w:rPr>
              <w:t>Граб</w:t>
            </w:r>
            <w:proofErr w:type="spellEnd"/>
          </w:p>
        </w:tc>
        <w:tc>
          <w:tcPr>
            <w:tcW w:w="1501" w:type="dxa"/>
            <w:tcBorders>
              <w:top w:val="nil"/>
              <w:left w:val="nil"/>
              <w:bottom w:val="single" w:sz="8" w:space="0" w:color="auto"/>
              <w:right w:val="single" w:sz="8" w:space="0" w:color="auto"/>
            </w:tcBorders>
            <w:shd w:val="clear" w:color="auto" w:fill="auto"/>
            <w:noWrap/>
            <w:vAlign w:val="center"/>
            <w:hideMark/>
          </w:tcPr>
          <w:p w14:paraId="43EC105A" w14:textId="77777777" w:rsidR="00172ABD" w:rsidRDefault="00172ABD" w:rsidP="00172ABD">
            <w:pPr>
              <w:jc w:val="right"/>
              <w:rPr>
                <w:color w:val="000000"/>
                <w:sz w:val="22"/>
                <w:szCs w:val="22"/>
              </w:rPr>
            </w:pPr>
            <w:r>
              <w:rPr>
                <w:color w:val="000000"/>
                <w:sz w:val="22"/>
                <w:szCs w:val="22"/>
              </w:rPr>
              <w:t>2.137,8</w:t>
            </w:r>
          </w:p>
        </w:tc>
        <w:tc>
          <w:tcPr>
            <w:tcW w:w="1122" w:type="dxa"/>
            <w:tcBorders>
              <w:top w:val="nil"/>
              <w:left w:val="nil"/>
              <w:bottom w:val="single" w:sz="8" w:space="0" w:color="auto"/>
              <w:right w:val="single" w:sz="8" w:space="0" w:color="auto"/>
            </w:tcBorders>
            <w:shd w:val="clear" w:color="auto" w:fill="auto"/>
            <w:noWrap/>
            <w:vAlign w:val="center"/>
          </w:tcPr>
          <w:p w14:paraId="523C3691" w14:textId="77777777" w:rsidR="00172ABD" w:rsidRDefault="00172ABD" w:rsidP="00172ABD">
            <w:pPr>
              <w:jc w:val="right"/>
              <w:rPr>
                <w:color w:val="000000"/>
                <w:sz w:val="22"/>
                <w:szCs w:val="22"/>
              </w:rPr>
            </w:pPr>
          </w:p>
        </w:tc>
        <w:tc>
          <w:tcPr>
            <w:tcW w:w="1252" w:type="dxa"/>
            <w:tcBorders>
              <w:top w:val="nil"/>
              <w:left w:val="nil"/>
              <w:bottom w:val="single" w:sz="8" w:space="0" w:color="auto"/>
              <w:right w:val="single" w:sz="8" w:space="0" w:color="auto"/>
            </w:tcBorders>
            <w:shd w:val="clear" w:color="auto" w:fill="auto"/>
            <w:noWrap/>
            <w:vAlign w:val="center"/>
            <w:hideMark/>
          </w:tcPr>
          <w:p w14:paraId="6B064BC3" w14:textId="77777777" w:rsidR="00172ABD" w:rsidRDefault="00172ABD" w:rsidP="00172ABD">
            <w:pPr>
              <w:jc w:val="right"/>
              <w:rPr>
                <w:color w:val="000000"/>
                <w:sz w:val="22"/>
                <w:szCs w:val="22"/>
              </w:rPr>
            </w:pPr>
            <w:r>
              <w:rPr>
                <w:color w:val="000000"/>
                <w:sz w:val="22"/>
                <w:szCs w:val="22"/>
              </w:rPr>
              <w:t>1.924,0</w:t>
            </w:r>
          </w:p>
        </w:tc>
        <w:tc>
          <w:tcPr>
            <w:tcW w:w="1212" w:type="dxa"/>
            <w:tcBorders>
              <w:top w:val="nil"/>
              <w:left w:val="nil"/>
              <w:bottom w:val="single" w:sz="8" w:space="0" w:color="auto"/>
              <w:right w:val="single" w:sz="8" w:space="0" w:color="auto"/>
            </w:tcBorders>
            <w:shd w:val="clear" w:color="auto" w:fill="auto"/>
            <w:noWrap/>
            <w:vAlign w:val="center"/>
            <w:hideMark/>
          </w:tcPr>
          <w:p w14:paraId="6B95780A" w14:textId="77777777" w:rsidR="00172ABD" w:rsidRDefault="00172ABD" w:rsidP="00172ABD">
            <w:pPr>
              <w:jc w:val="right"/>
              <w:rPr>
                <w:color w:val="000000"/>
                <w:sz w:val="22"/>
                <w:szCs w:val="22"/>
              </w:rPr>
            </w:pPr>
            <w:r>
              <w:rPr>
                <w:color w:val="000000"/>
                <w:sz w:val="22"/>
                <w:szCs w:val="22"/>
              </w:rPr>
              <w:t>213,8</w:t>
            </w:r>
          </w:p>
        </w:tc>
        <w:tc>
          <w:tcPr>
            <w:tcW w:w="512" w:type="dxa"/>
            <w:tcBorders>
              <w:top w:val="nil"/>
              <w:left w:val="nil"/>
              <w:bottom w:val="nil"/>
              <w:right w:val="nil"/>
            </w:tcBorders>
            <w:shd w:val="clear" w:color="auto" w:fill="auto"/>
            <w:vAlign w:val="center"/>
            <w:hideMark/>
          </w:tcPr>
          <w:p w14:paraId="602B0FBE" w14:textId="77777777" w:rsidR="00172ABD" w:rsidRPr="00A0364F" w:rsidRDefault="00172ABD" w:rsidP="00172ABD">
            <w:pPr>
              <w:jc w:val="right"/>
              <w:rPr>
                <w:rFonts w:ascii="Calibri" w:hAnsi="Calibri" w:cs="Calibri"/>
                <w:color w:val="000000"/>
                <w:sz w:val="22"/>
                <w:szCs w:val="22"/>
              </w:rPr>
            </w:pPr>
          </w:p>
        </w:tc>
      </w:tr>
      <w:tr w:rsidR="00172ABD" w:rsidRPr="00A0364F" w14:paraId="0D529296" w14:textId="77777777" w:rsidTr="00F21494">
        <w:trPr>
          <w:gridAfter w:val="1"/>
          <w:wAfter w:w="504" w:type="dxa"/>
          <w:trHeight w:val="315"/>
        </w:trPr>
        <w:tc>
          <w:tcPr>
            <w:tcW w:w="2001" w:type="dxa"/>
            <w:tcBorders>
              <w:top w:val="nil"/>
              <w:left w:val="single" w:sz="8" w:space="0" w:color="auto"/>
              <w:bottom w:val="single" w:sz="8" w:space="0" w:color="auto"/>
              <w:right w:val="single" w:sz="8" w:space="0" w:color="auto"/>
            </w:tcBorders>
            <w:shd w:val="clear" w:color="auto" w:fill="auto"/>
            <w:noWrap/>
            <w:vAlign w:val="center"/>
            <w:hideMark/>
          </w:tcPr>
          <w:p w14:paraId="193B7594" w14:textId="77777777" w:rsidR="00172ABD" w:rsidRPr="00A0364F" w:rsidRDefault="00172ABD" w:rsidP="00172ABD">
            <w:pPr>
              <w:jc w:val="left"/>
              <w:rPr>
                <w:color w:val="000000"/>
                <w:sz w:val="22"/>
                <w:szCs w:val="22"/>
              </w:rPr>
            </w:pPr>
            <w:proofErr w:type="spellStart"/>
            <w:r w:rsidRPr="00A0364F">
              <w:rPr>
                <w:color w:val="000000"/>
                <w:sz w:val="22"/>
                <w:szCs w:val="22"/>
              </w:rPr>
              <w:t>Цер</w:t>
            </w:r>
            <w:proofErr w:type="spellEnd"/>
          </w:p>
        </w:tc>
        <w:tc>
          <w:tcPr>
            <w:tcW w:w="1501" w:type="dxa"/>
            <w:tcBorders>
              <w:top w:val="nil"/>
              <w:left w:val="nil"/>
              <w:bottom w:val="single" w:sz="8" w:space="0" w:color="auto"/>
              <w:right w:val="single" w:sz="8" w:space="0" w:color="auto"/>
            </w:tcBorders>
            <w:shd w:val="clear" w:color="auto" w:fill="auto"/>
            <w:noWrap/>
            <w:vAlign w:val="center"/>
            <w:hideMark/>
          </w:tcPr>
          <w:p w14:paraId="191A76ED" w14:textId="77777777" w:rsidR="00172ABD" w:rsidRDefault="00172ABD" w:rsidP="00172ABD">
            <w:pPr>
              <w:jc w:val="right"/>
              <w:rPr>
                <w:color w:val="000000"/>
                <w:sz w:val="22"/>
                <w:szCs w:val="22"/>
              </w:rPr>
            </w:pPr>
            <w:r>
              <w:rPr>
                <w:color w:val="000000"/>
                <w:sz w:val="22"/>
                <w:szCs w:val="22"/>
              </w:rPr>
              <w:t>15,8</w:t>
            </w:r>
          </w:p>
        </w:tc>
        <w:tc>
          <w:tcPr>
            <w:tcW w:w="1122" w:type="dxa"/>
            <w:tcBorders>
              <w:top w:val="nil"/>
              <w:left w:val="nil"/>
              <w:bottom w:val="single" w:sz="8" w:space="0" w:color="auto"/>
              <w:right w:val="single" w:sz="8" w:space="0" w:color="auto"/>
            </w:tcBorders>
            <w:shd w:val="clear" w:color="auto" w:fill="auto"/>
            <w:noWrap/>
            <w:vAlign w:val="center"/>
          </w:tcPr>
          <w:p w14:paraId="27511281" w14:textId="77777777" w:rsidR="00172ABD" w:rsidRDefault="00172ABD" w:rsidP="00172ABD">
            <w:pPr>
              <w:jc w:val="right"/>
              <w:rPr>
                <w:color w:val="000000"/>
                <w:sz w:val="22"/>
                <w:szCs w:val="22"/>
              </w:rPr>
            </w:pPr>
          </w:p>
        </w:tc>
        <w:tc>
          <w:tcPr>
            <w:tcW w:w="1252" w:type="dxa"/>
            <w:tcBorders>
              <w:top w:val="nil"/>
              <w:left w:val="nil"/>
              <w:bottom w:val="single" w:sz="8" w:space="0" w:color="auto"/>
              <w:right w:val="single" w:sz="8" w:space="0" w:color="auto"/>
            </w:tcBorders>
            <w:shd w:val="clear" w:color="auto" w:fill="auto"/>
            <w:noWrap/>
            <w:vAlign w:val="center"/>
            <w:hideMark/>
          </w:tcPr>
          <w:p w14:paraId="6C3F9F60" w14:textId="77777777" w:rsidR="00172ABD" w:rsidRDefault="00172ABD" w:rsidP="00172ABD">
            <w:pPr>
              <w:jc w:val="right"/>
              <w:rPr>
                <w:color w:val="000000"/>
                <w:sz w:val="22"/>
                <w:szCs w:val="22"/>
              </w:rPr>
            </w:pPr>
            <w:r>
              <w:rPr>
                <w:color w:val="000000"/>
                <w:sz w:val="22"/>
                <w:szCs w:val="22"/>
              </w:rPr>
              <w:t>14,2</w:t>
            </w:r>
          </w:p>
        </w:tc>
        <w:tc>
          <w:tcPr>
            <w:tcW w:w="1212" w:type="dxa"/>
            <w:tcBorders>
              <w:top w:val="nil"/>
              <w:left w:val="nil"/>
              <w:bottom w:val="single" w:sz="8" w:space="0" w:color="auto"/>
              <w:right w:val="single" w:sz="8" w:space="0" w:color="auto"/>
            </w:tcBorders>
            <w:shd w:val="clear" w:color="auto" w:fill="auto"/>
            <w:noWrap/>
            <w:vAlign w:val="center"/>
            <w:hideMark/>
          </w:tcPr>
          <w:p w14:paraId="5FD20EC6" w14:textId="77777777" w:rsidR="00172ABD" w:rsidRDefault="00172ABD" w:rsidP="00172ABD">
            <w:pPr>
              <w:jc w:val="right"/>
              <w:rPr>
                <w:color w:val="000000"/>
                <w:sz w:val="22"/>
                <w:szCs w:val="22"/>
              </w:rPr>
            </w:pPr>
            <w:r>
              <w:rPr>
                <w:color w:val="000000"/>
                <w:sz w:val="22"/>
                <w:szCs w:val="22"/>
              </w:rPr>
              <w:t>1,6</w:t>
            </w:r>
          </w:p>
        </w:tc>
        <w:tc>
          <w:tcPr>
            <w:tcW w:w="512" w:type="dxa"/>
            <w:tcBorders>
              <w:top w:val="nil"/>
              <w:left w:val="nil"/>
              <w:bottom w:val="nil"/>
              <w:right w:val="nil"/>
            </w:tcBorders>
            <w:shd w:val="clear" w:color="auto" w:fill="auto"/>
            <w:vAlign w:val="center"/>
            <w:hideMark/>
          </w:tcPr>
          <w:p w14:paraId="188DA729" w14:textId="77777777" w:rsidR="00172ABD" w:rsidRPr="00A0364F" w:rsidRDefault="00172ABD" w:rsidP="00172ABD">
            <w:pPr>
              <w:jc w:val="right"/>
              <w:rPr>
                <w:rFonts w:ascii="Calibri" w:hAnsi="Calibri" w:cs="Calibri"/>
                <w:color w:val="000000"/>
                <w:sz w:val="22"/>
                <w:szCs w:val="22"/>
              </w:rPr>
            </w:pPr>
          </w:p>
        </w:tc>
      </w:tr>
      <w:tr w:rsidR="00172ABD" w:rsidRPr="00A0364F" w14:paraId="54304475" w14:textId="77777777" w:rsidTr="00F21494">
        <w:trPr>
          <w:gridAfter w:val="1"/>
          <w:wAfter w:w="504" w:type="dxa"/>
          <w:trHeight w:val="315"/>
        </w:trPr>
        <w:tc>
          <w:tcPr>
            <w:tcW w:w="2001" w:type="dxa"/>
            <w:tcBorders>
              <w:top w:val="nil"/>
              <w:left w:val="single" w:sz="8" w:space="0" w:color="auto"/>
              <w:bottom w:val="single" w:sz="8" w:space="0" w:color="auto"/>
              <w:right w:val="single" w:sz="8" w:space="0" w:color="auto"/>
            </w:tcBorders>
            <w:shd w:val="clear" w:color="auto" w:fill="auto"/>
            <w:noWrap/>
            <w:vAlign w:val="center"/>
            <w:hideMark/>
          </w:tcPr>
          <w:p w14:paraId="33CE2AEE" w14:textId="77777777" w:rsidR="00172ABD" w:rsidRPr="00A0364F" w:rsidRDefault="00172ABD" w:rsidP="00172ABD">
            <w:pPr>
              <w:jc w:val="left"/>
              <w:rPr>
                <w:color w:val="000000"/>
                <w:sz w:val="22"/>
                <w:szCs w:val="22"/>
              </w:rPr>
            </w:pPr>
            <w:r w:rsidRPr="00A0364F">
              <w:rPr>
                <w:color w:val="000000"/>
                <w:sz w:val="22"/>
                <w:szCs w:val="22"/>
              </w:rPr>
              <w:t>ОТЛ</w:t>
            </w:r>
          </w:p>
        </w:tc>
        <w:tc>
          <w:tcPr>
            <w:tcW w:w="1501" w:type="dxa"/>
            <w:tcBorders>
              <w:top w:val="nil"/>
              <w:left w:val="nil"/>
              <w:bottom w:val="single" w:sz="8" w:space="0" w:color="auto"/>
              <w:right w:val="single" w:sz="8" w:space="0" w:color="auto"/>
            </w:tcBorders>
            <w:shd w:val="clear" w:color="auto" w:fill="auto"/>
            <w:noWrap/>
            <w:vAlign w:val="center"/>
            <w:hideMark/>
          </w:tcPr>
          <w:p w14:paraId="0751CD46" w14:textId="77777777" w:rsidR="00172ABD" w:rsidRDefault="00172ABD" w:rsidP="00172ABD">
            <w:pPr>
              <w:jc w:val="right"/>
              <w:rPr>
                <w:color w:val="000000"/>
                <w:sz w:val="22"/>
                <w:szCs w:val="22"/>
              </w:rPr>
            </w:pPr>
            <w:r>
              <w:rPr>
                <w:color w:val="000000"/>
                <w:sz w:val="22"/>
                <w:szCs w:val="22"/>
              </w:rPr>
              <w:t>9.503,7</w:t>
            </w:r>
          </w:p>
        </w:tc>
        <w:tc>
          <w:tcPr>
            <w:tcW w:w="1122" w:type="dxa"/>
            <w:tcBorders>
              <w:top w:val="nil"/>
              <w:left w:val="nil"/>
              <w:bottom w:val="single" w:sz="8" w:space="0" w:color="auto"/>
              <w:right w:val="single" w:sz="8" w:space="0" w:color="auto"/>
            </w:tcBorders>
            <w:shd w:val="clear" w:color="auto" w:fill="auto"/>
            <w:noWrap/>
            <w:vAlign w:val="center"/>
          </w:tcPr>
          <w:p w14:paraId="683C9D9D" w14:textId="77777777" w:rsidR="00172ABD" w:rsidRDefault="00172ABD" w:rsidP="00172ABD">
            <w:pPr>
              <w:jc w:val="right"/>
              <w:rPr>
                <w:color w:val="000000"/>
                <w:sz w:val="22"/>
                <w:szCs w:val="22"/>
              </w:rPr>
            </w:pPr>
          </w:p>
        </w:tc>
        <w:tc>
          <w:tcPr>
            <w:tcW w:w="1252" w:type="dxa"/>
            <w:tcBorders>
              <w:top w:val="nil"/>
              <w:left w:val="nil"/>
              <w:bottom w:val="single" w:sz="8" w:space="0" w:color="auto"/>
              <w:right w:val="single" w:sz="8" w:space="0" w:color="auto"/>
            </w:tcBorders>
            <w:shd w:val="clear" w:color="auto" w:fill="auto"/>
            <w:noWrap/>
            <w:vAlign w:val="center"/>
            <w:hideMark/>
          </w:tcPr>
          <w:p w14:paraId="78779029" w14:textId="77777777" w:rsidR="00172ABD" w:rsidRDefault="00172ABD" w:rsidP="00172ABD">
            <w:pPr>
              <w:jc w:val="right"/>
              <w:rPr>
                <w:color w:val="000000"/>
                <w:sz w:val="22"/>
                <w:szCs w:val="22"/>
              </w:rPr>
            </w:pPr>
            <w:r>
              <w:rPr>
                <w:color w:val="000000"/>
                <w:sz w:val="22"/>
                <w:szCs w:val="22"/>
              </w:rPr>
              <w:t>8.553,2</w:t>
            </w:r>
          </w:p>
        </w:tc>
        <w:tc>
          <w:tcPr>
            <w:tcW w:w="1212" w:type="dxa"/>
            <w:tcBorders>
              <w:top w:val="nil"/>
              <w:left w:val="nil"/>
              <w:bottom w:val="single" w:sz="8" w:space="0" w:color="auto"/>
              <w:right w:val="single" w:sz="8" w:space="0" w:color="auto"/>
            </w:tcBorders>
            <w:shd w:val="clear" w:color="auto" w:fill="auto"/>
            <w:noWrap/>
            <w:vAlign w:val="center"/>
            <w:hideMark/>
          </w:tcPr>
          <w:p w14:paraId="1DE265F7" w14:textId="77777777" w:rsidR="00172ABD" w:rsidRDefault="00172ABD" w:rsidP="00172ABD">
            <w:pPr>
              <w:jc w:val="right"/>
              <w:rPr>
                <w:color w:val="000000"/>
                <w:sz w:val="22"/>
                <w:szCs w:val="22"/>
              </w:rPr>
            </w:pPr>
            <w:r>
              <w:rPr>
                <w:color w:val="000000"/>
                <w:sz w:val="22"/>
                <w:szCs w:val="22"/>
              </w:rPr>
              <w:t>950,4</w:t>
            </w:r>
          </w:p>
        </w:tc>
        <w:tc>
          <w:tcPr>
            <w:tcW w:w="512" w:type="dxa"/>
            <w:tcBorders>
              <w:top w:val="nil"/>
              <w:left w:val="nil"/>
              <w:bottom w:val="nil"/>
              <w:right w:val="nil"/>
            </w:tcBorders>
            <w:shd w:val="clear" w:color="auto" w:fill="auto"/>
            <w:vAlign w:val="center"/>
            <w:hideMark/>
          </w:tcPr>
          <w:p w14:paraId="116E6BF5" w14:textId="77777777" w:rsidR="00172ABD" w:rsidRPr="00A0364F" w:rsidRDefault="00172ABD" w:rsidP="00172ABD">
            <w:pPr>
              <w:jc w:val="right"/>
              <w:rPr>
                <w:rFonts w:ascii="Calibri" w:hAnsi="Calibri" w:cs="Calibri"/>
                <w:color w:val="000000"/>
                <w:sz w:val="22"/>
                <w:szCs w:val="22"/>
              </w:rPr>
            </w:pPr>
          </w:p>
        </w:tc>
      </w:tr>
      <w:tr w:rsidR="00172ABD" w:rsidRPr="00A0364F" w14:paraId="77454EDA" w14:textId="77777777" w:rsidTr="00172ABD">
        <w:trPr>
          <w:gridAfter w:val="1"/>
          <w:wAfter w:w="504" w:type="dxa"/>
          <w:trHeight w:val="315"/>
        </w:trPr>
        <w:tc>
          <w:tcPr>
            <w:tcW w:w="2001" w:type="dxa"/>
            <w:tcBorders>
              <w:top w:val="nil"/>
              <w:left w:val="single" w:sz="8" w:space="0" w:color="auto"/>
              <w:bottom w:val="single" w:sz="8" w:space="0" w:color="auto"/>
              <w:right w:val="single" w:sz="8" w:space="0" w:color="auto"/>
            </w:tcBorders>
            <w:shd w:val="clear" w:color="auto" w:fill="auto"/>
            <w:noWrap/>
            <w:vAlign w:val="center"/>
            <w:hideMark/>
          </w:tcPr>
          <w:p w14:paraId="5ABF2E05" w14:textId="77777777" w:rsidR="00172ABD" w:rsidRPr="00A0364F" w:rsidRDefault="00172ABD" w:rsidP="00172ABD">
            <w:pPr>
              <w:jc w:val="left"/>
              <w:rPr>
                <w:color w:val="000000"/>
                <w:sz w:val="22"/>
                <w:szCs w:val="22"/>
              </w:rPr>
            </w:pPr>
            <w:proofErr w:type="spellStart"/>
            <w:r w:rsidRPr="00A0364F">
              <w:rPr>
                <w:color w:val="000000"/>
                <w:sz w:val="22"/>
                <w:szCs w:val="22"/>
              </w:rPr>
              <w:t>Багрем</w:t>
            </w:r>
            <w:proofErr w:type="spellEnd"/>
          </w:p>
        </w:tc>
        <w:tc>
          <w:tcPr>
            <w:tcW w:w="1501" w:type="dxa"/>
            <w:tcBorders>
              <w:top w:val="nil"/>
              <w:left w:val="nil"/>
              <w:bottom w:val="single" w:sz="8" w:space="0" w:color="auto"/>
              <w:right w:val="single" w:sz="8" w:space="0" w:color="auto"/>
            </w:tcBorders>
            <w:shd w:val="clear" w:color="auto" w:fill="auto"/>
            <w:noWrap/>
            <w:vAlign w:val="center"/>
            <w:hideMark/>
          </w:tcPr>
          <w:p w14:paraId="735556C5" w14:textId="77777777" w:rsidR="00172ABD" w:rsidRDefault="00172ABD" w:rsidP="00172ABD">
            <w:pPr>
              <w:jc w:val="right"/>
              <w:rPr>
                <w:color w:val="000000"/>
                <w:sz w:val="22"/>
                <w:szCs w:val="22"/>
              </w:rPr>
            </w:pPr>
            <w:r>
              <w:rPr>
                <w:color w:val="000000"/>
                <w:sz w:val="22"/>
                <w:szCs w:val="22"/>
              </w:rPr>
              <w:t>17.949,2</w:t>
            </w:r>
          </w:p>
        </w:tc>
        <w:tc>
          <w:tcPr>
            <w:tcW w:w="1122" w:type="dxa"/>
            <w:tcBorders>
              <w:top w:val="nil"/>
              <w:left w:val="nil"/>
              <w:bottom w:val="single" w:sz="8" w:space="0" w:color="auto"/>
              <w:right w:val="single" w:sz="8" w:space="0" w:color="auto"/>
            </w:tcBorders>
            <w:shd w:val="clear" w:color="auto" w:fill="auto"/>
            <w:noWrap/>
            <w:vAlign w:val="center"/>
            <w:hideMark/>
          </w:tcPr>
          <w:p w14:paraId="2BEEC56B" w14:textId="77777777" w:rsidR="00172ABD" w:rsidRDefault="00172ABD" w:rsidP="00172ABD">
            <w:pPr>
              <w:jc w:val="right"/>
              <w:rPr>
                <w:color w:val="000000"/>
                <w:sz w:val="22"/>
                <w:szCs w:val="22"/>
              </w:rPr>
            </w:pPr>
            <w:r>
              <w:rPr>
                <w:color w:val="000000"/>
                <w:sz w:val="22"/>
                <w:szCs w:val="22"/>
              </w:rPr>
              <w:t>5.075,2</w:t>
            </w:r>
          </w:p>
        </w:tc>
        <w:tc>
          <w:tcPr>
            <w:tcW w:w="1252" w:type="dxa"/>
            <w:tcBorders>
              <w:top w:val="nil"/>
              <w:left w:val="nil"/>
              <w:bottom w:val="single" w:sz="8" w:space="0" w:color="auto"/>
              <w:right w:val="single" w:sz="8" w:space="0" w:color="auto"/>
            </w:tcBorders>
            <w:shd w:val="clear" w:color="auto" w:fill="auto"/>
            <w:noWrap/>
            <w:vAlign w:val="center"/>
            <w:hideMark/>
          </w:tcPr>
          <w:p w14:paraId="02186B79" w14:textId="77777777" w:rsidR="00172ABD" w:rsidRDefault="00172ABD" w:rsidP="00172ABD">
            <w:pPr>
              <w:jc w:val="right"/>
              <w:rPr>
                <w:color w:val="000000"/>
                <w:sz w:val="22"/>
                <w:szCs w:val="22"/>
              </w:rPr>
            </w:pPr>
            <w:r>
              <w:rPr>
                <w:color w:val="000000"/>
                <w:sz w:val="22"/>
                <w:szCs w:val="22"/>
              </w:rPr>
              <w:t>11.976,6</w:t>
            </w:r>
          </w:p>
        </w:tc>
        <w:tc>
          <w:tcPr>
            <w:tcW w:w="1212" w:type="dxa"/>
            <w:tcBorders>
              <w:top w:val="nil"/>
              <w:left w:val="nil"/>
              <w:bottom w:val="single" w:sz="8" w:space="0" w:color="auto"/>
              <w:right w:val="single" w:sz="8" w:space="0" w:color="auto"/>
            </w:tcBorders>
            <w:shd w:val="clear" w:color="auto" w:fill="auto"/>
            <w:noWrap/>
            <w:vAlign w:val="center"/>
            <w:hideMark/>
          </w:tcPr>
          <w:p w14:paraId="7DDFAD03" w14:textId="77777777" w:rsidR="00172ABD" w:rsidRDefault="00172ABD" w:rsidP="00172ABD">
            <w:pPr>
              <w:jc w:val="right"/>
              <w:rPr>
                <w:color w:val="000000"/>
                <w:sz w:val="22"/>
                <w:szCs w:val="22"/>
              </w:rPr>
            </w:pPr>
            <w:r>
              <w:rPr>
                <w:color w:val="000000"/>
                <w:sz w:val="22"/>
                <w:szCs w:val="22"/>
              </w:rPr>
              <w:t>897,5</w:t>
            </w:r>
          </w:p>
        </w:tc>
        <w:tc>
          <w:tcPr>
            <w:tcW w:w="512" w:type="dxa"/>
            <w:tcBorders>
              <w:top w:val="nil"/>
              <w:left w:val="nil"/>
              <w:bottom w:val="nil"/>
              <w:right w:val="nil"/>
            </w:tcBorders>
            <w:shd w:val="clear" w:color="auto" w:fill="auto"/>
            <w:vAlign w:val="center"/>
            <w:hideMark/>
          </w:tcPr>
          <w:p w14:paraId="08FD44CE" w14:textId="77777777" w:rsidR="00172ABD" w:rsidRPr="00A0364F" w:rsidRDefault="00172ABD" w:rsidP="00172ABD">
            <w:pPr>
              <w:jc w:val="right"/>
              <w:rPr>
                <w:color w:val="000000"/>
                <w:sz w:val="22"/>
                <w:szCs w:val="22"/>
              </w:rPr>
            </w:pPr>
          </w:p>
        </w:tc>
      </w:tr>
      <w:tr w:rsidR="00172ABD" w:rsidRPr="00A0364F" w14:paraId="56930D18" w14:textId="77777777" w:rsidTr="00172ABD">
        <w:trPr>
          <w:gridAfter w:val="1"/>
          <w:wAfter w:w="504" w:type="dxa"/>
          <w:trHeight w:val="315"/>
        </w:trPr>
        <w:tc>
          <w:tcPr>
            <w:tcW w:w="2001" w:type="dxa"/>
            <w:tcBorders>
              <w:top w:val="nil"/>
              <w:left w:val="single" w:sz="8" w:space="0" w:color="auto"/>
              <w:bottom w:val="single" w:sz="8" w:space="0" w:color="auto"/>
              <w:right w:val="single" w:sz="8" w:space="0" w:color="auto"/>
            </w:tcBorders>
            <w:shd w:val="clear" w:color="auto" w:fill="auto"/>
            <w:noWrap/>
            <w:vAlign w:val="center"/>
          </w:tcPr>
          <w:p w14:paraId="38EEEDFE" w14:textId="77777777" w:rsidR="00172ABD" w:rsidRPr="00C90DE6" w:rsidRDefault="00172ABD" w:rsidP="00172ABD">
            <w:pPr>
              <w:jc w:val="left"/>
              <w:rPr>
                <w:color w:val="000000"/>
                <w:sz w:val="22"/>
                <w:szCs w:val="22"/>
                <w:lang w:val="sr-Cyrl-RS"/>
              </w:rPr>
            </w:pPr>
            <w:r>
              <w:rPr>
                <w:color w:val="000000"/>
                <w:sz w:val="22"/>
                <w:szCs w:val="22"/>
                <w:lang w:val="sr-Cyrl-RS"/>
              </w:rPr>
              <w:t>А. јасен</w:t>
            </w:r>
          </w:p>
        </w:tc>
        <w:tc>
          <w:tcPr>
            <w:tcW w:w="1501" w:type="dxa"/>
            <w:tcBorders>
              <w:top w:val="nil"/>
              <w:left w:val="nil"/>
              <w:bottom w:val="single" w:sz="8" w:space="0" w:color="auto"/>
              <w:right w:val="single" w:sz="8" w:space="0" w:color="auto"/>
            </w:tcBorders>
            <w:shd w:val="clear" w:color="auto" w:fill="auto"/>
            <w:noWrap/>
            <w:vAlign w:val="center"/>
          </w:tcPr>
          <w:p w14:paraId="412CF939" w14:textId="77777777" w:rsidR="00172ABD" w:rsidRDefault="00172ABD" w:rsidP="00172ABD">
            <w:pPr>
              <w:jc w:val="right"/>
              <w:rPr>
                <w:color w:val="000000"/>
                <w:sz w:val="22"/>
                <w:szCs w:val="22"/>
              </w:rPr>
            </w:pPr>
            <w:r>
              <w:rPr>
                <w:color w:val="000000"/>
                <w:sz w:val="22"/>
                <w:szCs w:val="22"/>
              </w:rPr>
              <w:t>3.258,4</w:t>
            </w:r>
          </w:p>
        </w:tc>
        <w:tc>
          <w:tcPr>
            <w:tcW w:w="1122" w:type="dxa"/>
            <w:tcBorders>
              <w:top w:val="nil"/>
              <w:left w:val="nil"/>
              <w:bottom w:val="single" w:sz="8" w:space="0" w:color="auto"/>
              <w:right w:val="single" w:sz="8" w:space="0" w:color="auto"/>
            </w:tcBorders>
            <w:shd w:val="clear" w:color="auto" w:fill="auto"/>
            <w:noWrap/>
            <w:vAlign w:val="center"/>
          </w:tcPr>
          <w:p w14:paraId="7561D246" w14:textId="77777777" w:rsidR="00172ABD" w:rsidRDefault="00172ABD" w:rsidP="00172ABD">
            <w:pPr>
              <w:jc w:val="right"/>
              <w:rPr>
                <w:color w:val="000000"/>
                <w:sz w:val="22"/>
                <w:szCs w:val="22"/>
              </w:rPr>
            </w:pPr>
          </w:p>
        </w:tc>
        <w:tc>
          <w:tcPr>
            <w:tcW w:w="1252" w:type="dxa"/>
            <w:tcBorders>
              <w:top w:val="nil"/>
              <w:left w:val="nil"/>
              <w:bottom w:val="single" w:sz="8" w:space="0" w:color="auto"/>
              <w:right w:val="single" w:sz="8" w:space="0" w:color="auto"/>
            </w:tcBorders>
            <w:shd w:val="clear" w:color="auto" w:fill="auto"/>
            <w:noWrap/>
            <w:vAlign w:val="center"/>
          </w:tcPr>
          <w:p w14:paraId="44CCCE13" w14:textId="77777777" w:rsidR="00172ABD" w:rsidRDefault="00172ABD" w:rsidP="00172ABD">
            <w:pPr>
              <w:jc w:val="right"/>
              <w:rPr>
                <w:color w:val="000000"/>
                <w:sz w:val="22"/>
                <w:szCs w:val="22"/>
              </w:rPr>
            </w:pPr>
            <w:r>
              <w:rPr>
                <w:color w:val="000000"/>
                <w:sz w:val="22"/>
                <w:szCs w:val="22"/>
              </w:rPr>
              <w:t>2.932,5</w:t>
            </w:r>
          </w:p>
        </w:tc>
        <w:tc>
          <w:tcPr>
            <w:tcW w:w="1212" w:type="dxa"/>
            <w:tcBorders>
              <w:top w:val="nil"/>
              <w:left w:val="nil"/>
              <w:bottom w:val="single" w:sz="8" w:space="0" w:color="auto"/>
              <w:right w:val="single" w:sz="8" w:space="0" w:color="auto"/>
            </w:tcBorders>
            <w:shd w:val="clear" w:color="auto" w:fill="auto"/>
            <w:noWrap/>
            <w:vAlign w:val="center"/>
          </w:tcPr>
          <w:p w14:paraId="000A987B" w14:textId="77777777" w:rsidR="00172ABD" w:rsidRDefault="00172ABD" w:rsidP="00172ABD">
            <w:pPr>
              <w:jc w:val="right"/>
              <w:rPr>
                <w:color w:val="000000"/>
                <w:sz w:val="22"/>
                <w:szCs w:val="22"/>
              </w:rPr>
            </w:pPr>
            <w:r>
              <w:rPr>
                <w:color w:val="000000"/>
                <w:sz w:val="22"/>
                <w:szCs w:val="22"/>
              </w:rPr>
              <w:t>325,9</w:t>
            </w:r>
          </w:p>
        </w:tc>
        <w:tc>
          <w:tcPr>
            <w:tcW w:w="512" w:type="dxa"/>
            <w:tcBorders>
              <w:top w:val="nil"/>
              <w:left w:val="nil"/>
              <w:bottom w:val="nil"/>
              <w:right w:val="nil"/>
            </w:tcBorders>
            <w:shd w:val="clear" w:color="auto" w:fill="auto"/>
            <w:vAlign w:val="center"/>
          </w:tcPr>
          <w:p w14:paraId="3188578A" w14:textId="77777777" w:rsidR="00172ABD" w:rsidRPr="00A0364F" w:rsidRDefault="00172ABD" w:rsidP="00172ABD">
            <w:pPr>
              <w:jc w:val="right"/>
              <w:rPr>
                <w:color w:val="000000"/>
                <w:sz w:val="22"/>
                <w:szCs w:val="22"/>
              </w:rPr>
            </w:pPr>
          </w:p>
        </w:tc>
      </w:tr>
      <w:tr w:rsidR="00172ABD" w:rsidRPr="00A0364F" w14:paraId="1C2C4166" w14:textId="77777777" w:rsidTr="00172ABD">
        <w:trPr>
          <w:gridAfter w:val="1"/>
          <w:wAfter w:w="504" w:type="dxa"/>
          <w:trHeight w:val="315"/>
        </w:trPr>
        <w:tc>
          <w:tcPr>
            <w:tcW w:w="2001" w:type="dxa"/>
            <w:tcBorders>
              <w:top w:val="nil"/>
              <w:left w:val="single" w:sz="8" w:space="0" w:color="auto"/>
              <w:bottom w:val="single" w:sz="8" w:space="0" w:color="auto"/>
              <w:right w:val="single" w:sz="8" w:space="0" w:color="auto"/>
            </w:tcBorders>
            <w:shd w:val="clear" w:color="000000" w:fill="D9D9D9"/>
            <w:noWrap/>
            <w:vAlign w:val="center"/>
            <w:hideMark/>
          </w:tcPr>
          <w:p w14:paraId="626A2F87" w14:textId="77777777" w:rsidR="00172ABD" w:rsidRPr="00A0364F" w:rsidRDefault="00172ABD" w:rsidP="00172ABD">
            <w:pPr>
              <w:jc w:val="left"/>
              <w:rPr>
                <w:b/>
                <w:bCs/>
                <w:color w:val="000000"/>
                <w:sz w:val="22"/>
                <w:szCs w:val="22"/>
              </w:rPr>
            </w:pPr>
            <w:proofErr w:type="spellStart"/>
            <w:r w:rsidRPr="00A0364F">
              <w:rPr>
                <w:b/>
                <w:bCs/>
                <w:color w:val="000000"/>
                <w:sz w:val="22"/>
                <w:szCs w:val="22"/>
              </w:rPr>
              <w:lastRenderedPageBreak/>
              <w:t>Укупно</w:t>
            </w:r>
            <w:proofErr w:type="spellEnd"/>
          </w:p>
        </w:tc>
        <w:tc>
          <w:tcPr>
            <w:tcW w:w="1501" w:type="dxa"/>
            <w:tcBorders>
              <w:top w:val="nil"/>
              <w:left w:val="nil"/>
              <w:bottom w:val="single" w:sz="8" w:space="0" w:color="auto"/>
              <w:right w:val="single" w:sz="8" w:space="0" w:color="auto"/>
            </w:tcBorders>
            <w:shd w:val="clear" w:color="000000" w:fill="D9D9D9"/>
            <w:noWrap/>
            <w:vAlign w:val="center"/>
            <w:hideMark/>
          </w:tcPr>
          <w:p w14:paraId="1EAE37C5" w14:textId="77777777" w:rsidR="00172ABD" w:rsidRDefault="00A753C2" w:rsidP="00172ABD">
            <w:pPr>
              <w:jc w:val="right"/>
              <w:rPr>
                <w:b/>
                <w:bCs/>
                <w:color w:val="000000"/>
                <w:sz w:val="22"/>
                <w:szCs w:val="22"/>
              </w:rPr>
            </w:pPr>
            <w:r>
              <w:rPr>
                <w:b/>
                <w:bCs/>
                <w:color w:val="000000"/>
                <w:sz w:val="22"/>
                <w:szCs w:val="22"/>
              </w:rPr>
              <w:t>211.400,4</w:t>
            </w:r>
          </w:p>
        </w:tc>
        <w:tc>
          <w:tcPr>
            <w:tcW w:w="1122" w:type="dxa"/>
            <w:tcBorders>
              <w:top w:val="nil"/>
              <w:left w:val="nil"/>
              <w:bottom w:val="single" w:sz="8" w:space="0" w:color="auto"/>
              <w:right w:val="single" w:sz="8" w:space="0" w:color="auto"/>
            </w:tcBorders>
            <w:shd w:val="clear" w:color="000000" w:fill="D9D9D9"/>
            <w:noWrap/>
            <w:vAlign w:val="center"/>
            <w:hideMark/>
          </w:tcPr>
          <w:p w14:paraId="1C9E3F5C" w14:textId="77777777" w:rsidR="00172ABD" w:rsidRDefault="00172ABD" w:rsidP="00172ABD">
            <w:pPr>
              <w:jc w:val="right"/>
              <w:rPr>
                <w:b/>
                <w:bCs/>
                <w:color w:val="000000"/>
                <w:sz w:val="22"/>
                <w:szCs w:val="22"/>
              </w:rPr>
            </w:pPr>
            <w:r>
              <w:rPr>
                <w:b/>
                <w:bCs/>
                <w:color w:val="000000"/>
                <w:sz w:val="22"/>
                <w:szCs w:val="22"/>
              </w:rPr>
              <w:t>101.910,8</w:t>
            </w:r>
          </w:p>
        </w:tc>
        <w:tc>
          <w:tcPr>
            <w:tcW w:w="1252" w:type="dxa"/>
            <w:tcBorders>
              <w:top w:val="nil"/>
              <w:left w:val="nil"/>
              <w:bottom w:val="single" w:sz="8" w:space="0" w:color="auto"/>
              <w:right w:val="single" w:sz="8" w:space="0" w:color="auto"/>
            </w:tcBorders>
            <w:shd w:val="clear" w:color="000000" w:fill="D9D9D9"/>
            <w:noWrap/>
            <w:vAlign w:val="center"/>
            <w:hideMark/>
          </w:tcPr>
          <w:p w14:paraId="7DF16823" w14:textId="77777777" w:rsidR="00172ABD" w:rsidRDefault="00172ABD" w:rsidP="00172ABD">
            <w:pPr>
              <w:jc w:val="right"/>
              <w:rPr>
                <w:b/>
                <w:bCs/>
                <w:color w:val="000000"/>
                <w:sz w:val="22"/>
                <w:szCs w:val="22"/>
              </w:rPr>
            </w:pPr>
            <w:r>
              <w:rPr>
                <w:b/>
                <w:bCs/>
                <w:color w:val="000000"/>
                <w:sz w:val="22"/>
                <w:szCs w:val="22"/>
              </w:rPr>
              <w:t>87.649,9</w:t>
            </w:r>
          </w:p>
        </w:tc>
        <w:tc>
          <w:tcPr>
            <w:tcW w:w="1212" w:type="dxa"/>
            <w:tcBorders>
              <w:top w:val="nil"/>
              <w:left w:val="nil"/>
              <w:bottom w:val="single" w:sz="8" w:space="0" w:color="auto"/>
              <w:right w:val="single" w:sz="8" w:space="0" w:color="auto"/>
            </w:tcBorders>
            <w:shd w:val="clear" w:color="000000" w:fill="D9D9D9"/>
            <w:noWrap/>
            <w:vAlign w:val="center"/>
            <w:hideMark/>
          </w:tcPr>
          <w:p w14:paraId="3134FE00" w14:textId="77777777" w:rsidR="00172ABD" w:rsidRDefault="00172ABD" w:rsidP="00172ABD">
            <w:pPr>
              <w:jc w:val="right"/>
              <w:rPr>
                <w:b/>
                <w:bCs/>
                <w:color w:val="000000"/>
                <w:sz w:val="22"/>
                <w:szCs w:val="22"/>
              </w:rPr>
            </w:pPr>
            <w:r>
              <w:rPr>
                <w:b/>
                <w:bCs/>
                <w:color w:val="000000"/>
                <w:sz w:val="22"/>
                <w:szCs w:val="22"/>
              </w:rPr>
              <w:t>21.840,1</w:t>
            </w:r>
          </w:p>
        </w:tc>
        <w:tc>
          <w:tcPr>
            <w:tcW w:w="512" w:type="dxa"/>
            <w:tcBorders>
              <w:top w:val="nil"/>
              <w:left w:val="nil"/>
              <w:bottom w:val="nil"/>
              <w:right w:val="nil"/>
            </w:tcBorders>
            <w:shd w:val="clear" w:color="auto" w:fill="auto"/>
            <w:vAlign w:val="center"/>
            <w:hideMark/>
          </w:tcPr>
          <w:p w14:paraId="5901266E" w14:textId="77777777" w:rsidR="00172ABD" w:rsidRPr="00A0364F" w:rsidRDefault="00172ABD" w:rsidP="00172ABD">
            <w:pPr>
              <w:jc w:val="right"/>
              <w:rPr>
                <w:b/>
                <w:bCs/>
                <w:color w:val="000000"/>
                <w:sz w:val="22"/>
                <w:szCs w:val="22"/>
              </w:rPr>
            </w:pPr>
          </w:p>
        </w:tc>
      </w:tr>
    </w:tbl>
    <w:p w14:paraId="68D5AE0F" w14:textId="77777777" w:rsidR="00276ED7" w:rsidRPr="004F2D8F" w:rsidRDefault="00276ED7" w:rsidP="00276ED7">
      <w:pPr>
        <w:rPr>
          <w:sz w:val="10"/>
          <w:szCs w:val="10"/>
        </w:rPr>
      </w:pPr>
    </w:p>
    <w:tbl>
      <w:tblPr>
        <w:tblW w:w="8671" w:type="dxa"/>
        <w:tblInd w:w="178" w:type="dxa"/>
        <w:tblLook w:val="04A0" w:firstRow="1" w:lastRow="0" w:firstColumn="1" w:lastColumn="0" w:noHBand="0" w:noVBand="1"/>
      </w:tblPr>
      <w:tblGrid>
        <w:gridCol w:w="2005"/>
        <w:gridCol w:w="1501"/>
        <w:gridCol w:w="1122"/>
        <w:gridCol w:w="1252"/>
        <w:gridCol w:w="1212"/>
        <w:gridCol w:w="511"/>
        <w:gridCol w:w="1068"/>
      </w:tblGrid>
      <w:tr w:rsidR="00A0364F" w:rsidRPr="00214C7C" w14:paraId="351152D1" w14:textId="77777777" w:rsidTr="00F21494">
        <w:trPr>
          <w:trHeight w:val="600"/>
        </w:trPr>
        <w:tc>
          <w:tcPr>
            <w:tcW w:w="8671" w:type="dxa"/>
            <w:gridSpan w:val="7"/>
            <w:tcBorders>
              <w:top w:val="nil"/>
              <w:left w:val="nil"/>
              <w:bottom w:val="nil"/>
              <w:right w:val="nil"/>
            </w:tcBorders>
            <w:shd w:val="clear" w:color="auto" w:fill="auto"/>
            <w:vAlign w:val="center"/>
            <w:hideMark/>
          </w:tcPr>
          <w:p w14:paraId="688364A4" w14:textId="77777777" w:rsidR="00DB7DC6" w:rsidRDefault="00DB7DC6" w:rsidP="00B432FE">
            <w:pPr>
              <w:jc w:val="left"/>
              <w:rPr>
                <w:color w:val="000000"/>
                <w:sz w:val="22"/>
                <w:szCs w:val="22"/>
                <w:lang w:val="ru-RU"/>
              </w:rPr>
            </w:pPr>
          </w:p>
          <w:p w14:paraId="13B8D6B3" w14:textId="77777777" w:rsidR="00A0364F" w:rsidRPr="00A0364F" w:rsidRDefault="00A0364F" w:rsidP="00B432FE">
            <w:pPr>
              <w:jc w:val="left"/>
              <w:rPr>
                <w:color w:val="000000"/>
                <w:sz w:val="22"/>
                <w:szCs w:val="22"/>
                <w:lang w:val="ru-RU"/>
              </w:rPr>
            </w:pPr>
            <w:r w:rsidRPr="00A0364F">
              <w:rPr>
                <w:color w:val="000000"/>
                <w:sz w:val="22"/>
                <w:szCs w:val="22"/>
                <w:lang w:val="ru-RU"/>
              </w:rPr>
              <w:t>Табела 8.3.</w:t>
            </w:r>
            <w:r w:rsidR="00B432FE">
              <w:rPr>
                <w:color w:val="000000"/>
                <w:sz w:val="22"/>
                <w:szCs w:val="22"/>
                <w:lang w:val="sr-Latn-RS"/>
              </w:rPr>
              <w:t>3</w:t>
            </w:r>
            <w:r w:rsidRPr="00A0364F">
              <w:rPr>
                <w:color w:val="000000"/>
                <w:sz w:val="22"/>
                <w:szCs w:val="22"/>
                <w:lang w:val="ru-RU"/>
              </w:rPr>
              <w:t>.-5.  Преглед укупног приноса по врстама дрвећа, проширена репродукција</w:t>
            </w:r>
          </w:p>
        </w:tc>
      </w:tr>
      <w:tr w:rsidR="00A0364F" w:rsidRPr="00A0364F" w14:paraId="01A10791" w14:textId="77777777" w:rsidTr="00F21494">
        <w:trPr>
          <w:gridAfter w:val="1"/>
          <w:wAfter w:w="1068" w:type="dxa"/>
          <w:trHeight w:val="315"/>
        </w:trPr>
        <w:tc>
          <w:tcPr>
            <w:tcW w:w="2005"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74A2E1D5" w14:textId="77777777" w:rsidR="00A0364F" w:rsidRPr="00A0364F" w:rsidRDefault="00A0364F" w:rsidP="00A0364F">
            <w:pPr>
              <w:jc w:val="center"/>
              <w:rPr>
                <w:color w:val="000000"/>
                <w:sz w:val="22"/>
                <w:szCs w:val="22"/>
              </w:rPr>
            </w:pPr>
            <w:proofErr w:type="spellStart"/>
            <w:r w:rsidRPr="00A0364F">
              <w:rPr>
                <w:color w:val="000000"/>
                <w:sz w:val="22"/>
                <w:szCs w:val="22"/>
              </w:rPr>
              <w:t>Врста</w:t>
            </w:r>
            <w:proofErr w:type="spellEnd"/>
            <w:r w:rsidRPr="00A0364F">
              <w:rPr>
                <w:color w:val="000000"/>
                <w:sz w:val="22"/>
                <w:szCs w:val="22"/>
              </w:rPr>
              <w:t xml:space="preserve"> </w:t>
            </w:r>
            <w:proofErr w:type="spellStart"/>
            <w:r w:rsidRPr="00A0364F">
              <w:rPr>
                <w:color w:val="000000"/>
                <w:sz w:val="22"/>
                <w:szCs w:val="22"/>
              </w:rPr>
              <w:t>дрвећа</w:t>
            </w:r>
            <w:proofErr w:type="spellEnd"/>
          </w:p>
        </w:tc>
        <w:tc>
          <w:tcPr>
            <w:tcW w:w="1501"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27BE9447" w14:textId="77777777" w:rsidR="00A0364F" w:rsidRPr="00A0364F" w:rsidRDefault="00A0364F" w:rsidP="00A0364F">
            <w:pPr>
              <w:jc w:val="center"/>
              <w:rPr>
                <w:color w:val="000000"/>
                <w:sz w:val="22"/>
                <w:szCs w:val="22"/>
              </w:rPr>
            </w:pPr>
            <w:proofErr w:type="spellStart"/>
            <w:r w:rsidRPr="00A0364F">
              <w:rPr>
                <w:color w:val="000000"/>
                <w:sz w:val="22"/>
                <w:szCs w:val="22"/>
              </w:rPr>
              <w:t>Укупни</w:t>
            </w:r>
            <w:proofErr w:type="spellEnd"/>
            <w:r w:rsidRPr="00A0364F">
              <w:rPr>
                <w:color w:val="000000"/>
                <w:sz w:val="22"/>
                <w:szCs w:val="22"/>
              </w:rPr>
              <w:t xml:space="preserve"> </w:t>
            </w:r>
            <w:proofErr w:type="spellStart"/>
            <w:r w:rsidRPr="00A0364F">
              <w:rPr>
                <w:color w:val="000000"/>
                <w:sz w:val="22"/>
                <w:szCs w:val="22"/>
              </w:rPr>
              <w:t>принос</w:t>
            </w:r>
            <w:proofErr w:type="spellEnd"/>
          </w:p>
        </w:tc>
        <w:tc>
          <w:tcPr>
            <w:tcW w:w="3586" w:type="dxa"/>
            <w:gridSpan w:val="3"/>
            <w:tcBorders>
              <w:top w:val="single" w:sz="8" w:space="0" w:color="auto"/>
              <w:left w:val="nil"/>
              <w:bottom w:val="single" w:sz="8" w:space="0" w:color="auto"/>
              <w:right w:val="single" w:sz="8" w:space="0" w:color="000000"/>
            </w:tcBorders>
            <w:shd w:val="clear" w:color="000000" w:fill="D9D9D9"/>
            <w:vAlign w:val="center"/>
            <w:hideMark/>
          </w:tcPr>
          <w:p w14:paraId="554B30D9" w14:textId="77777777" w:rsidR="00A0364F" w:rsidRPr="00A0364F" w:rsidRDefault="00A0364F" w:rsidP="00A0364F">
            <w:pPr>
              <w:jc w:val="center"/>
              <w:rPr>
                <w:color w:val="000000"/>
                <w:sz w:val="22"/>
                <w:szCs w:val="22"/>
              </w:rPr>
            </w:pPr>
            <w:proofErr w:type="spellStart"/>
            <w:r w:rsidRPr="00A0364F">
              <w:rPr>
                <w:color w:val="000000"/>
                <w:sz w:val="22"/>
                <w:szCs w:val="22"/>
              </w:rPr>
              <w:t>Сортименти</w:t>
            </w:r>
            <w:proofErr w:type="spellEnd"/>
          </w:p>
        </w:tc>
        <w:tc>
          <w:tcPr>
            <w:tcW w:w="511" w:type="dxa"/>
            <w:tcBorders>
              <w:top w:val="nil"/>
              <w:left w:val="nil"/>
              <w:bottom w:val="nil"/>
              <w:right w:val="nil"/>
            </w:tcBorders>
            <w:shd w:val="clear" w:color="auto" w:fill="auto"/>
            <w:vAlign w:val="center"/>
            <w:hideMark/>
          </w:tcPr>
          <w:p w14:paraId="409DD27E" w14:textId="77777777" w:rsidR="00A0364F" w:rsidRPr="00A0364F" w:rsidRDefault="00A0364F" w:rsidP="00A0364F">
            <w:pPr>
              <w:jc w:val="center"/>
              <w:rPr>
                <w:color w:val="000000"/>
                <w:sz w:val="22"/>
                <w:szCs w:val="22"/>
              </w:rPr>
            </w:pPr>
          </w:p>
        </w:tc>
      </w:tr>
      <w:tr w:rsidR="00A0364F" w:rsidRPr="00A0364F" w14:paraId="69565B6B" w14:textId="77777777" w:rsidTr="00F21494">
        <w:trPr>
          <w:gridAfter w:val="1"/>
          <w:wAfter w:w="1068" w:type="dxa"/>
          <w:trHeight w:val="315"/>
        </w:trPr>
        <w:tc>
          <w:tcPr>
            <w:tcW w:w="2005" w:type="dxa"/>
            <w:vMerge/>
            <w:tcBorders>
              <w:top w:val="single" w:sz="8" w:space="0" w:color="auto"/>
              <w:left w:val="single" w:sz="8" w:space="0" w:color="auto"/>
              <w:bottom w:val="single" w:sz="8" w:space="0" w:color="000000"/>
              <w:right w:val="single" w:sz="8" w:space="0" w:color="auto"/>
            </w:tcBorders>
            <w:vAlign w:val="center"/>
            <w:hideMark/>
          </w:tcPr>
          <w:p w14:paraId="19ABE659" w14:textId="77777777" w:rsidR="00A0364F" w:rsidRPr="00A0364F" w:rsidRDefault="00A0364F" w:rsidP="00A0364F">
            <w:pPr>
              <w:jc w:val="left"/>
              <w:rPr>
                <w:color w:val="000000"/>
                <w:sz w:val="22"/>
                <w:szCs w:val="22"/>
              </w:rPr>
            </w:pPr>
          </w:p>
        </w:tc>
        <w:tc>
          <w:tcPr>
            <w:tcW w:w="1501" w:type="dxa"/>
            <w:vMerge/>
            <w:tcBorders>
              <w:top w:val="single" w:sz="8" w:space="0" w:color="auto"/>
              <w:left w:val="single" w:sz="8" w:space="0" w:color="auto"/>
              <w:bottom w:val="single" w:sz="8" w:space="0" w:color="000000"/>
              <w:right w:val="single" w:sz="8" w:space="0" w:color="auto"/>
            </w:tcBorders>
            <w:vAlign w:val="center"/>
            <w:hideMark/>
          </w:tcPr>
          <w:p w14:paraId="72B09F4D" w14:textId="77777777" w:rsidR="00A0364F" w:rsidRPr="00A0364F" w:rsidRDefault="00A0364F" w:rsidP="00A0364F">
            <w:pPr>
              <w:jc w:val="left"/>
              <w:rPr>
                <w:color w:val="000000"/>
                <w:sz w:val="22"/>
                <w:szCs w:val="22"/>
              </w:rPr>
            </w:pPr>
          </w:p>
        </w:tc>
        <w:tc>
          <w:tcPr>
            <w:tcW w:w="1122" w:type="dxa"/>
            <w:tcBorders>
              <w:top w:val="nil"/>
              <w:left w:val="nil"/>
              <w:bottom w:val="single" w:sz="8" w:space="0" w:color="auto"/>
              <w:right w:val="single" w:sz="8" w:space="0" w:color="auto"/>
            </w:tcBorders>
            <w:shd w:val="clear" w:color="000000" w:fill="D9D9D9"/>
            <w:noWrap/>
            <w:vAlign w:val="center"/>
            <w:hideMark/>
          </w:tcPr>
          <w:p w14:paraId="7CDC3070" w14:textId="77777777" w:rsidR="00A0364F" w:rsidRPr="00A0364F" w:rsidRDefault="00A0364F" w:rsidP="00A0364F">
            <w:pPr>
              <w:jc w:val="center"/>
              <w:rPr>
                <w:color w:val="000000"/>
                <w:sz w:val="22"/>
                <w:szCs w:val="22"/>
              </w:rPr>
            </w:pPr>
            <w:proofErr w:type="spellStart"/>
            <w:r w:rsidRPr="00A0364F">
              <w:rPr>
                <w:color w:val="000000"/>
                <w:sz w:val="22"/>
                <w:szCs w:val="22"/>
              </w:rPr>
              <w:t>Техничко</w:t>
            </w:r>
            <w:proofErr w:type="spellEnd"/>
          </w:p>
        </w:tc>
        <w:tc>
          <w:tcPr>
            <w:tcW w:w="1252" w:type="dxa"/>
            <w:tcBorders>
              <w:top w:val="nil"/>
              <w:left w:val="nil"/>
              <w:bottom w:val="single" w:sz="8" w:space="0" w:color="auto"/>
              <w:right w:val="single" w:sz="8" w:space="0" w:color="auto"/>
            </w:tcBorders>
            <w:shd w:val="clear" w:color="000000" w:fill="D9D9D9"/>
            <w:noWrap/>
            <w:vAlign w:val="center"/>
            <w:hideMark/>
          </w:tcPr>
          <w:p w14:paraId="263B2AA8" w14:textId="77777777" w:rsidR="00A0364F" w:rsidRPr="00A0364F" w:rsidRDefault="00A0364F" w:rsidP="00A0364F">
            <w:pPr>
              <w:jc w:val="center"/>
              <w:rPr>
                <w:color w:val="000000"/>
                <w:sz w:val="22"/>
                <w:szCs w:val="22"/>
              </w:rPr>
            </w:pPr>
            <w:proofErr w:type="spellStart"/>
            <w:r w:rsidRPr="00A0364F">
              <w:rPr>
                <w:color w:val="000000"/>
                <w:sz w:val="22"/>
                <w:szCs w:val="22"/>
              </w:rPr>
              <w:t>Просторно</w:t>
            </w:r>
            <w:proofErr w:type="spellEnd"/>
          </w:p>
        </w:tc>
        <w:tc>
          <w:tcPr>
            <w:tcW w:w="1212" w:type="dxa"/>
            <w:tcBorders>
              <w:top w:val="nil"/>
              <w:left w:val="nil"/>
              <w:bottom w:val="single" w:sz="8" w:space="0" w:color="auto"/>
              <w:right w:val="single" w:sz="8" w:space="0" w:color="auto"/>
            </w:tcBorders>
            <w:shd w:val="clear" w:color="000000" w:fill="D9D9D9"/>
            <w:noWrap/>
            <w:vAlign w:val="center"/>
            <w:hideMark/>
          </w:tcPr>
          <w:p w14:paraId="46E02D26" w14:textId="77777777" w:rsidR="00A0364F" w:rsidRPr="00A0364F" w:rsidRDefault="00A0364F" w:rsidP="00A0364F">
            <w:pPr>
              <w:jc w:val="center"/>
              <w:rPr>
                <w:color w:val="000000"/>
                <w:sz w:val="22"/>
                <w:szCs w:val="22"/>
              </w:rPr>
            </w:pPr>
            <w:proofErr w:type="spellStart"/>
            <w:r w:rsidRPr="00A0364F">
              <w:rPr>
                <w:color w:val="000000"/>
                <w:sz w:val="22"/>
                <w:szCs w:val="22"/>
              </w:rPr>
              <w:t>Отпад</w:t>
            </w:r>
            <w:proofErr w:type="spellEnd"/>
          </w:p>
        </w:tc>
        <w:tc>
          <w:tcPr>
            <w:tcW w:w="511" w:type="dxa"/>
            <w:tcBorders>
              <w:top w:val="nil"/>
              <w:left w:val="nil"/>
              <w:bottom w:val="nil"/>
              <w:right w:val="nil"/>
            </w:tcBorders>
            <w:shd w:val="clear" w:color="auto" w:fill="auto"/>
            <w:vAlign w:val="center"/>
            <w:hideMark/>
          </w:tcPr>
          <w:p w14:paraId="2130D489" w14:textId="77777777" w:rsidR="00A0364F" w:rsidRPr="00A0364F" w:rsidRDefault="00A0364F" w:rsidP="00A0364F">
            <w:pPr>
              <w:jc w:val="center"/>
              <w:rPr>
                <w:color w:val="000000"/>
                <w:sz w:val="22"/>
                <w:szCs w:val="22"/>
              </w:rPr>
            </w:pPr>
          </w:p>
        </w:tc>
      </w:tr>
      <w:tr w:rsidR="00A0364F" w:rsidRPr="00A0364F" w14:paraId="11138968" w14:textId="77777777" w:rsidTr="00F21494">
        <w:trPr>
          <w:gridAfter w:val="1"/>
          <w:wAfter w:w="1068" w:type="dxa"/>
          <w:trHeight w:val="375"/>
        </w:trPr>
        <w:tc>
          <w:tcPr>
            <w:tcW w:w="2005" w:type="dxa"/>
            <w:vMerge/>
            <w:tcBorders>
              <w:top w:val="single" w:sz="8" w:space="0" w:color="auto"/>
              <w:left w:val="single" w:sz="8" w:space="0" w:color="auto"/>
              <w:bottom w:val="single" w:sz="8" w:space="0" w:color="000000"/>
              <w:right w:val="single" w:sz="8" w:space="0" w:color="auto"/>
            </w:tcBorders>
            <w:vAlign w:val="center"/>
            <w:hideMark/>
          </w:tcPr>
          <w:p w14:paraId="30FDF4EF" w14:textId="77777777" w:rsidR="00A0364F" w:rsidRPr="00A0364F" w:rsidRDefault="00A0364F" w:rsidP="00A0364F">
            <w:pPr>
              <w:jc w:val="left"/>
              <w:rPr>
                <w:color w:val="000000"/>
                <w:sz w:val="22"/>
                <w:szCs w:val="22"/>
              </w:rPr>
            </w:pPr>
          </w:p>
        </w:tc>
        <w:tc>
          <w:tcPr>
            <w:tcW w:w="1501" w:type="dxa"/>
            <w:tcBorders>
              <w:top w:val="nil"/>
              <w:left w:val="nil"/>
              <w:bottom w:val="single" w:sz="8" w:space="0" w:color="auto"/>
              <w:right w:val="single" w:sz="8" w:space="0" w:color="auto"/>
            </w:tcBorders>
            <w:shd w:val="clear" w:color="000000" w:fill="D9D9D9"/>
            <w:noWrap/>
            <w:vAlign w:val="center"/>
            <w:hideMark/>
          </w:tcPr>
          <w:p w14:paraId="19AA3F3B" w14:textId="77777777" w:rsidR="00A0364F" w:rsidRPr="00A0364F" w:rsidRDefault="00A0364F" w:rsidP="00A0364F">
            <w:pPr>
              <w:jc w:val="center"/>
              <w:rPr>
                <w:color w:val="000000"/>
                <w:sz w:val="22"/>
                <w:szCs w:val="22"/>
              </w:rPr>
            </w:pPr>
            <w:r w:rsidRPr="00A0364F">
              <w:rPr>
                <w:color w:val="000000"/>
                <w:sz w:val="22"/>
                <w:szCs w:val="22"/>
              </w:rPr>
              <w:t>м</w:t>
            </w:r>
            <w:r w:rsidRPr="00A0364F">
              <w:rPr>
                <w:color w:val="000000"/>
                <w:sz w:val="22"/>
                <w:szCs w:val="22"/>
                <w:vertAlign w:val="superscript"/>
              </w:rPr>
              <w:t>3</w:t>
            </w:r>
          </w:p>
        </w:tc>
        <w:tc>
          <w:tcPr>
            <w:tcW w:w="1122" w:type="dxa"/>
            <w:tcBorders>
              <w:top w:val="nil"/>
              <w:left w:val="nil"/>
              <w:bottom w:val="single" w:sz="8" w:space="0" w:color="auto"/>
              <w:right w:val="single" w:sz="8" w:space="0" w:color="auto"/>
            </w:tcBorders>
            <w:shd w:val="clear" w:color="000000" w:fill="D9D9D9"/>
            <w:noWrap/>
            <w:vAlign w:val="center"/>
            <w:hideMark/>
          </w:tcPr>
          <w:p w14:paraId="33487C12" w14:textId="77777777" w:rsidR="00A0364F" w:rsidRPr="00A0364F" w:rsidRDefault="00A0364F" w:rsidP="00A0364F">
            <w:pPr>
              <w:jc w:val="center"/>
              <w:rPr>
                <w:color w:val="000000"/>
                <w:sz w:val="22"/>
                <w:szCs w:val="22"/>
              </w:rPr>
            </w:pPr>
            <w:r w:rsidRPr="00A0364F">
              <w:rPr>
                <w:color w:val="000000"/>
                <w:sz w:val="22"/>
                <w:szCs w:val="22"/>
              </w:rPr>
              <w:t>м</w:t>
            </w:r>
            <w:r w:rsidRPr="00A0364F">
              <w:rPr>
                <w:color w:val="000000"/>
                <w:sz w:val="22"/>
                <w:szCs w:val="22"/>
                <w:vertAlign w:val="superscript"/>
              </w:rPr>
              <w:t>3</w:t>
            </w:r>
          </w:p>
        </w:tc>
        <w:tc>
          <w:tcPr>
            <w:tcW w:w="1252" w:type="dxa"/>
            <w:tcBorders>
              <w:top w:val="nil"/>
              <w:left w:val="nil"/>
              <w:bottom w:val="single" w:sz="8" w:space="0" w:color="auto"/>
              <w:right w:val="single" w:sz="8" w:space="0" w:color="auto"/>
            </w:tcBorders>
            <w:shd w:val="clear" w:color="000000" w:fill="D9D9D9"/>
            <w:noWrap/>
            <w:vAlign w:val="center"/>
            <w:hideMark/>
          </w:tcPr>
          <w:p w14:paraId="7ECC9CDF" w14:textId="77777777" w:rsidR="00A0364F" w:rsidRPr="00A0364F" w:rsidRDefault="00A0364F" w:rsidP="00A0364F">
            <w:pPr>
              <w:jc w:val="center"/>
              <w:rPr>
                <w:color w:val="000000"/>
                <w:sz w:val="22"/>
                <w:szCs w:val="22"/>
              </w:rPr>
            </w:pPr>
            <w:r w:rsidRPr="00A0364F">
              <w:rPr>
                <w:color w:val="000000"/>
                <w:sz w:val="22"/>
                <w:szCs w:val="22"/>
              </w:rPr>
              <w:t>м</w:t>
            </w:r>
            <w:r w:rsidRPr="00A0364F">
              <w:rPr>
                <w:color w:val="000000"/>
                <w:sz w:val="22"/>
                <w:szCs w:val="22"/>
                <w:vertAlign w:val="superscript"/>
              </w:rPr>
              <w:t>3</w:t>
            </w:r>
          </w:p>
        </w:tc>
        <w:tc>
          <w:tcPr>
            <w:tcW w:w="1212" w:type="dxa"/>
            <w:tcBorders>
              <w:top w:val="nil"/>
              <w:left w:val="nil"/>
              <w:bottom w:val="single" w:sz="8" w:space="0" w:color="auto"/>
              <w:right w:val="single" w:sz="8" w:space="0" w:color="auto"/>
            </w:tcBorders>
            <w:shd w:val="clear" w:color="000000" w:fill="D9D9D9"/>
            <w:noWrap/>
            <w:vAlign w:val="center"/>
            <w:hideMark/>
          </w:tcPr>
          <w:p w14:paraId="0AAB0B27" w14:textId="77777777" w:rsidR="00A0364F" w:rsidRPr="00A0364F" w:rsidRDefault="00A0364F" w:rsidP="00A0364F">
            <w:pPr>
              <w:jc w:val="center"/>
              <w:rPr>
                <w:color w:val="000000"/>
                <w:sz w:val="22"/>
                <w:szCs w:val="22"/>
              </w:rPr>
            </w:pPr>
            <w:r w:rsidRPr="00A0364F">
              <w:rPr>
                <w:color w:val="000000"/>
                <w:sz w:val="22"/>
                <w:szCs w:val="22"/>
              </w:rPr>
              <w:t>м</w:t>
            </w:r>
            <w:r w:rsidRPr="00A0364F">
              <w:rPr>
                <w:color w:val="000000"/>
                <w:sz w:val="22"/>
                <w:szCs w:val="22"/>
                <w:vertAlign w:val="superscript"/>
              </w:rPr>
              <w:t>3</w:t>
            </w:r>
          </w:p>
        </w:tc>
        <w:tc>
          <w:tcPr>
            <w:tcW w:w="511" w:type="dxa"/>
            <w:tcBorders>
              <w:top w:val="nil"/>
              <w:left w:val="nil"/>
              <w:bottom w:val="nil"/>
              <w:right w:val="nil"/>
            </w:tcBorders>
            <w:shd w:val="clear" w:color="auto" w:fill="auto"/>
            <w:vAlign w:val="center"/>
            <w:hideMark/>
          </w:tcPr>
          <w:p w14:paraId="5ED79F9F" w14:textId="77777777" w:rsidR="00A0364F" w:rsidRPr="00A0364F" w:rsidRDefault="00A0364F" w:rsidP="00A0364F">
            <w:pPr>
              <w:jc w:val="center"/>
              <w:rPr>
                <w:color w:val="000000"/>
                <w:sz w:val="22"/>
                <w:szCs w:val="22"/>
              </w:rPr>
            </w:pPr>
          </w:p>
        </w:tc>
      </w:tr>
      <w:tr w:rsidR="00E32806" w:rsidRPr="00A0364F" w14:paraId="448C8596" w14:textId="77777777" w:rsidTr="00F21494">
        <w:trPr>
          <w:gridAfter w:val="1"/>
          <w:wAfter w:w="1068" w:type="dxa"/>
          <w:trHeight w:val="315"/>
        </w:trPr>
        <w:tc>
          <w:tcPr>
            <w:tcW w:w="2005" w:type="dxa"/>
            <w:tcBorders>
              <w:top w:val="nil"/>
              <w:left w:val="single" w:sz="8" w:space="0" w:color="auto"/>
              <w:bottom w:val="single" w:sz="8" w:space="0" w:color="auto"/>
              <w:right w:val="single" w:sz="8" w:space="0" w:color="auto"/>
            </w:tcBorders>
            <w:shd w:val="clear" w:color="auto" w:fill="auto"/>
            <w:noWrap/>
            <w:vAlign w:val="center"/>
            <w:hideMark/>
          </w:tcPr>
          <w:p w14:paraId="358B0AD0" w14:textId="77777777" w:rsidR="00E32806" w:rsidRPr="00A0364F" w:rsidRDefault="00E32806" w:rsidP="00E32806">
            <w:pPr>
              <w:jc w:val="left"/>
              <w:rPr>
                <w:color w:val="000000"/>
                <w:sz w:val="22"/>
                <w:szCs w:val="22"/>
              </w:rPr>
            </w:pPr>
            <w:proofErr w:type="spellStart"/>
            <w:r w:rsidRPr="00A0364F">
              <w:rPr>
                <w:color w:val="000000"/>
                <w:sz w:val="22"/>
                <w:szCs w:val="22"/>
              </w:rPr>
              <w:t>Бела</w:t>
            </w:r>
            <w:proofErr w:type="spellEnd"/>
            <w:r w:rsidRPr="00A0364F">
              <w:rPr>
                <w:color w:val="000000"/>
                <w:sz w:val="22"/>
                <w:szCs w:val="22"/>
              </w:rPr>
              <w:t xml:space="preserve"> </w:t>
            </w:r>
            <w:proofErr w:type="spellStart"/>
            <w:r w:rsidRPr="00A0364F">
              <w:rPr>
                <w:color w:val="000000"/>
                <w:sz w:val="22"/>
                <w:szCs w:val="22"/>
              </w:rPr>
              <w:t>топола</w:t>
            </w:r>
            <w:proofErr w:type="spellEnd"/>
          </w:p>
        </w:tc>
        <w:tc>
          <w:tcPr>
            <w:tcW w:w="1501" w:type="dxa"/>
            <w:tcBorders>
              <w:top w:val="nil"/>
              <w:left w:val="nil"/>
              <w:bottom w:val="single" w:sz="8" w:space="0" w:color="auto"/>
              <w:right w:val="single" w:sz="8" w:space="0" w:color="auto"/>
            </w:tcBorders>
            <w:shd w:val="clear" w:color="auto" w:fill="auto"/>
            <w:noWrap/>
            <w:vAlign w:val="center"/>
            <w:hideMark/>
          </w:tcPr>
          <w:p w14:paraId="322A9199" w14:textId="77777777" w:rsidR="00E32806" w:rsidRDefault="00E32806" w:rsidP="00E32806">
            <w:pPr>
              <w:jc w:val="right"/>
              <w:rPr>
                <w:color w:val="000000"/>
                <w:sz w:val="22"/>
                <w:szCs w:val="22"/>
              </w:rPr>
            </w:pPr>
            <w:r>
              <w:rPr>
                <w:color w:val="000000"/>
                <w:sz w:val="22"/>
                <w:szCs w:val="22"/>
              </w:rPr>
              <w:t>2.590,5</w:t>
            </w:r>
          </w:p>
        </w:tc>
        <w:tc>
          <w:tcPr>
            <w:tcW w:w="1122" w:type="dxa"/>
            <w:tcBorders>
              <w:top w:val="nil"/>
              <w:left w:val="nil"/>
              <w:bottom w:val="single" w:sz="8" w:space="0" w:color="auto"/>
              <w:right w:val="single" w:sz="8" w:space="0" w:color="auto"/>
            </w:tcBorders>
            <w:shd w:val="clear" w:color="auto" w:fill="auto"/>
            <w:noWrap/>
            <w:vAlign w:val="center"/>
            <w:hideMark/>
          </w:tcPr>
          <w:p w14:paraId="262071BA" w14:textId="77777777" w:rsidR="00E32806" w:rsidRDefault="00E32806" w:rsidP="00E32806">
            <w:pPr>
              <w:jc w:val="right"/>
              <w:rPr>
                <w:color w:val="000000"/>
                <w:sz w:val="22"/>
                <w:szCs w:val="22"/>
              </w:rPr>
            </w:pPr>
            <w:r>
              <w:rPr>
                <w:color w:val="000000"/>
                <w:sz w:val="22"/>
                <w:szCs w:val="22"/>
              </w:rPr>
              <w:t>880,8</w:t>
            </w:r>
          </w:p>
        </w:tc>
        <w:tc>
          <w:tcPr>
            <w:tcW w:w="1252" w:type="dxa"/>
            <w:tcBorders>
              <w:top w:val="nil"/>
              <w:left w:val="nil"/>
              <w:bottom w:val="single" w:sz="8" w:space="0" w:color="auto"/>
              <w:right w:val="single" w:sz="8" w:space="0" w:color="auto"/>
            </w:tcBorders>
            <w:shd w:val="clear" w:color="auto" w:fill="auto"/>
            <w:noWrap/>
            <w:vAlign w:val="center"/>
            <w:hideMark/>
          </w:tcPr>
          <w:p w14:paraId="45B7A990" w14:textId="77777777" w:rsidR="00E32806" w:rsidRDefault="00E32806" w:rsidP="00E32806">
            <w:pPr>
              <w:jc w:val="right"/>
              <w:rPr>
                <w:color w:val="000000"/>
                <w:sz w:val="22"/>
                <w:szCs w:val="22"/>
              </w:rPr>
            </w:pPr>
            <w:r>
              <w:rPr>
                <w:color w:val="000000"/>
                <w:sz w:val="22"/>
                <w:szCs w:val="22"/>
              </w:rPr>
              <w:t>1.321,2</w:t>
            </w:r>
          </w:p>
        </w:tc>
        <w:tc>
          <w:tcPr>
            <w:tcW w:w="1212" w:type="dxa"/>
            <w:tcBorders>
              <w:top w:val="nil"/>
              <w:left w:val="nil"/>
              <w:bottom w:val="single" w:sz="8" w:space="0" w:color="auto"/>
              <w:right w:val="single" w:sz="8" w:space="0" w:color="auto"/>
            </w:tcBorders>
            <w:shd w:val="clear" w:color="auto" w:fill="auto"/>
            <w:noWrap/>
            <w:vAlign w:val="center"/>
            <w:hideMark/>
          </w:tcPr>
          <w:p w14:paraId="31F0CD9C" w14:textId="77777777" w:rsidR="00E32806" w:rsidRDefault="00E32806" w:rsidP="00E32806">
            <w:pPr>
              <w:jc w:val="right"/>
              <w:rPr>
                <w:color w:val="000000"/>
                <w:sz w:val="22"/>
                <w:szCs w:val="22"/>
              </w:rPr>
            </w:pPr>
            <w:r>
              <w:rPr>
                <w:color w:val="000000"/>
                <w:sz w:val="22"/>
                <w:szCs w:val="22"/>
              </w:rPr>
              <w:t>388,6</w:t>
            </w:r>
          </w:p>
        </w:tc>
        <w:tc>
          <w:tcPr>
            <w:tcW w:w="511" w:type="dxa"/>
            <w:tcBorders>
              <w:top w:val="nil"/>
              <w:left w:val="nil"/>
              <w:bottom w:val="nil"/>
              <w:right w:val="nil"/>
            </w:tcBorders>
            <w:shd w:val="clear" w:color="auto" w:fill="auto"/>
            <w:vAlign w:val="center"/>
            <w:hideMark/>
          </w:tcPr>
          <w:p w14:paraId="7E0C9A68" w14:textId="77777777" w:rsidR="00E32806" w:rsidRPr="00A0364F" w:rsidRDefault="00E32806" w:rsidP="00E32806">
            <w:pPr>
              <w:jc w:val="right"/>
              <w:rPr>
                <w:rFonts w:ascii="Calibri" w:hAnsi="Calibri" w:cs="Calibri"/>
                <w:color w:val="000000"/>
                <w:sz w:val="22"/>
                <w:szCs w:val="22"/>
              </w:rPr>
            </w:pPr>
          </w:p>
        </w:tc>
      </w:tr>
      <w:tr w:rsidR="00E32806" w:rsidRPr="00A0364F" w14:paraId="32A284F7" w14:textId="77777777" w:rsidTr="00F21494">
        <w:trPr>
          <w:gridAfter w:val="1"/>
          <w:wAfter w:w="1068" w:type="dxa"/>
          <w:trHeight w:val="315"/>
        </w:trPr>
        <w:tc>
          <w:tcPr>
            <w:tcW w:w="2005" w:type="dxa"/>
            <w:tcBorders>
              <w:top w:val="nil"/>
              <w:left w:val="single" w:sz="8" w:space="0" w:color="auto"/>
              <w:bottom w:val="single" w:sz="8" w:space="0" w:color="auto"/>
              <w:right w:val="single" w:sz="8" w:space="0" w:color="auto"/>
            </w:tcBorders>
            <w:shd w:val="clear" w:color="auto" w:fill="auto"/>
            <w:noWrap/>
            <w:vAlign w:val="center"/>
            <w:hideMark/>
          </w:tcPr>
          <w:p w14:paraId="5DEDA46E" w14:textId="77777777" w:rsidR="00E32806" w:rsidRPr="00C90DE6" w:rsidRDefault="00E32806" w:rsidP="00E32806">
            <w:pPr>
              <w:jc w:val="left"/>
              <w:rPr>
                <w:color w:val="000000"/>
                <w:sz w:val="22"/>
                <w:szCs w:val="22"/>
                <w:lang w:val="sr-Cyrl-RS"/>
              </w:rPr>
            </w:pPr>
            <w:r>
              <w:rPr>
                <w:color w:val="000000"/>
                <w:sz w:val="22"/>
                <w:szCs w:val="22"/>
                <w:lang w:val="sr-Cyrl-RS"/>
              </w:rPr>
              <w:t>Бела врба</w:t>
            </w:r>
          </w:p>
        </w:tc>
        <w:tc>
          <w:tcPr>
            <w:tcW w:w="1501" w:type="dxa"/>
            <w:tcBorders>
              <w:top w:val="nil"/>
              <w:left w:val="nil"/>
              <w:bottom w:val="single" w:sz="8" w:space="0" w:color="auto"/>
              <w:right w:val="single" w:sz="8" w:space="0" w:color="auto"/>
            </w:tcBorders>
            <w:shd w:val="clear" w:color="auto" w:fill="auto"/>
            <w:noWrap/>
            <w:vAlign w:val="center"/>
            <w:hideMark/>
          </w:tcPr>
          <w:p w14:paraId="00CA011B" w14:textId="77777777" w:rsidR="00E32806" w:rsidRDefault="00E32806" w:rsidP="00E32806">
            <w:pPr>
              <w:jc w:val="right"/>
              <w:rPr>
                <w:color w:val="000000"/>
                <w:sz w:val="22"/>
                <w:szCs w:val="22"/>
              </w:rPr>
            </w:pPr>
            <w:r>
              <w:rPr>
                <w:color w:val="000000"/>
                <w:sz w:val="22"/>
                <w:szCs w:val="22"/>
              </w:rPr>
              <w:t>7.653,7</w:t>
            </w:r>
          </w:p>
        </w:tc>
        <w:tc>
          <w:tcPr>
            <w:tcW w:w="1122" w:type="dxa"/>
            <w:tcBorders>
              <w:top w:val="nil"/>
              <w:left w:val="nil"/>
              <w:bottom w:val="single" w:sz="8" w:space="0" w:color="auto"/>
              <w:right w:val="single" w:sz="8" w:space="0" w:color="auto"/>
            </w:tcBorders>
            <w:shd w:val="clear" w:color="auto" w:fill="auto"/>
            <w:noWrap/>
            <w:vAlign w:val="center"/>
            <w:hideMark/>
          </w:tcPr>
          <w:p w14:paraId="609926EC" w14:textId="77777777" w:rsidR="00E32806" w:rsidRDefault="00E32806" w:rsidP="00E32806">
            <w:pPr>
              <w:jc w:val="right"/>
              <w:rPr>
                <w:color w:val="000000"/>
                <w:sz w:val="22"/>
                <w:szCs w:val="22"/>
              </w:rPr>
            </w:pPr>
            <w:r>
              <w:rPr>
                <w:color w:val="000000"/>
                <w:sz w:val="22"/>
                <w:szCs w:val="22"/>
              </w:rPr>
              <w:t>2.602,3</w:t>
            </w:r>
          </w:p>
        </w:tc>
        <w:tc>
          <w:tcPr>
            <w:tcW w:w="1252" w:type="dxa"/>
            <w:tcBorders>
              <w:top w:val="nil"/>
              <w:left w:val="nil"/>
              <w:bottom w:val="single" w:sz="8" w:space="0" w:color="auto"/>
              <w:right w:val="single" w:sz="8" w:space="0" w:color="auto"/>
            </w:tcBorders>
            <w:shd w:val="clear" w:color="auto" w:fill="auto"/>
            <w:noWrap/>
            <w:vAlign w:val="center"/>
            <w:hideMark/>
          </w:tcPr>
          <w:p w14:paraId="6E771BD3" w14:textId="77777777" w:rsidR="00E32806" w:rsidRDefault="00E32806" w:rsidP="00E32806">
            <w:pPr>
              <w:jc w:val="right"/>
              <w:rPr>
                <w:color w:val="000000"/>
                <w:sz w:val="22"/>
                <w:szCs w:val="22"/>
              </w:rPr>
            </w:pPr>
            <w:r>
              <w:rPr>
                <w:color w:val="000000"/>
                <w:sz w:val="22"/>
                <w:szCs w:val="22"/>
              </w:rPr>
              <w:t>3.903,4</w:t>
            </w:r>
          </w:p>
        </w:tc>
        <w:tc>
          <w:tcPr>
            <w:tcW w:w="1212" w:type="dxa"/>
            <w:tcBorders>
              <w:top w:val="nil"/>
              <w:left w:val="nil"/>
              <w:bottom w:val="single" w:sz="8" w:space="0" w:color="auto"/>
              <w:right w:val="single" w:sz="8" w:space="0" w:color="auto"/>
            </w:tcBorders>
            <w:shd w:val="clear" w:color="auto" w:fill="auto"/>
            <w:noWrap/>
            <w:vAlign w:val="center"/>
            <w:hideMark/>
          </w:tcPr>
          <w:p w14:paraId="6A736F20" w14:textId="77777777" w:rsidR="00E32806" w:rsidRDefault="00E32806" w:rsidP="00E32806">
            <w:pPr>
              <w:jc w:val="right"/>
              <w:rPr>
                <w:color w:val="000000"/>
                <w:sz w:val="22"/>
                <w:szCs w:val="22"/>
              </w:rPr>
            </w:pPr>
            <w:r>
              <w:rPr>
                <w:color w:val="000000"/>
                <w:sz w:val="22"/>
                <w:szCs w:val="22"/>
              </w:rPr>
              <w:t>1.148,1</w:t>
            </w:r>
          </w:p>
        </w:tc>
        <w:tc>
          <w:tcPr>
            <w:tcW w:w="511" w:type="dxa"/>
            <w:tcBorders>
              <w:top w:val="nil"/>
              <w:left w:val="nil"/>
              <w:bottom w:val="nil"/>
              <w:right w:val="nil"/>
            </w:tcBorders>
            <w:shd w:val="clear" w:color="auto" w:fill="auto"/>
            <w:vAlign w:val="center"/>
            <w:hideMark/>
          </w:tcPr>
          <w:p w14:paraId="697B1A08" w14:textId="77777777" w:rsidR="00E32806" w:rsidRPr="00A0364F" w:rsidRDefault="00E32806" w:rsidP="00E32806">
            <w:pPr>
              <w:jc w:val="right"/>
              <w:rPr>
                <w:rFonts w:ascii="Calibri" w:hAnsi="Calibri" w:cs="Calibri"/>
                <w:color w:val="000000"/>
                <w:sz w:val="22"/>
                <w:szCs w:val="22"/>
              </w:rPr>
            </w:pPr>
          </w:p>
        </w:tc>
      </w:tr>
      <w:tr w:rsidR="00E32806" w:rsidRPr="00A0364F" w14:paraId="72F694B0" w14:textId="77777777" w:rsidTr="00F21494">
        <w:trPr>
          <w:gridAfter w:val="1"/>
          <w:wAfter w:w="1068" w:type="dxa"/>
          <w:trHeight w:val="315"/>
        </w:trPr>
        <w:tc>
          <w:tcPr>
            <w:tcW w:w="2005" w:type="dxa"/>
            <w:tcBorders>
              <w:top w:val="nil"/>
              <w:left w:val="single" w:sz="8" w:space="0" w:color="auto"/>
              <w:bottom w:val="single" w:sz="8" w:space="0" w:color="auto"/>
              <w:right w:val="single" w:sz="8" w:space="0" w:color="auto"/>
            </w:tcBorders>
            <w:shd w:val="clear" w:color="auto" w:fill="auto"/>
            <w:noWrap/>
            <w:vAlign w:val="center"/>
            <w:hideMark/>
          </w:tcPr>
          <w:p w14:paraId="1FD3CC54" w14:textId="77777777" w:rsidR="00E32806" w:rsidRPr="00A0364F" w:rsidRDefault="00E32806" w:rsidP="00E32806">
            <w:pPr>
              <w:jc w:val="left"/>
              <w:rPr>
                <w:color w:val="000000"/>
                <w:sz w:val="22"/>
                <w:szCs w:val="22"/>
              </w:rPr>
            </w:pPr>
            <w:r w:rsidRPr="00A0364F">
              <w:rPr>
                <w:color w:val="000000"/>
                <w:sz w:val="22"/>
                <w:szCs w:val="22"/>
              </w:rPr>
              <w:t>ОМЛ</w:t>
            </w:r>
          </w:p>
        </w:tc>
        <w:tc>
          <w:tcPr>
            <w:tcW w:w="1501" w:type="dxa"/>
            <w:tcBorders>
              <w:top w:val="nil"/>
              <w:left w:val="nil"/>
              <w:bottom w:val="single" w:sz="8" w:space="0" w:color="auto"/>
              <w:right w:val="single" w:sz="8" w:space="0" w:color="auto"/>
            </w:tcBorders>
            <w:shd w:val="clear" w:color="auto" w:fill="auto"/>
            <w:noWrap/>
            <w:vAlign w:val="center"/>
            <w:hideMark/>
          </w:tcPr>
          <w:p w14:paraId="1B5268C4" w14:textId="77777777" w:rsidR="00E32806" w:rsidRDefault="00E32806" w:rsidP="00E32806">
            <w:pPr>
              <w:jc w:val="right"/>
              <w:rPr>
                <w:color w:val="000000"/>
                <w:sz w:val="22"/>
                <w:szCs w:val="22"/>
              </w:rPr>
            </w:pPr>
            <w:r>
              <w:rPr>
                <w:color w:val="000000"/>
                <w:sz w:val="22"/>
                <w:szCs w:val="22"/>
              </w:rPr>
              <w:t>370,2</w:t>
            </w:r>
          </w:p>
        </w:tc>
        <w:tc>
          <w:tcPr>
            <w:tcW w:w="1122" w:type="dxa"/>
            <w:tcBorders>
              <w:top w:val="nil"/>
              <w:left w:val="nil"/>
              <w:bottom w:val="single" w:sz="8" w:space="0" w:color="auto"/>
              <w:right w:val="single" w:sz="8" w:space="0" w:color="auto"/>
            </w:tcBorders>
            <w:shd w:val="clear" w:color="auto" w:fill="auto"/>
            <w:noWrap/>
            <w:vAlign w:val="center"/>
            <w:hideMark/>
          </w:tcPr>
          <w:p w14:paraId="4389EE29" w14:textId="77777777" w:rsidR="00E32806" w:rsidRDefault="00E32806" w:rsidP="00E32806">
            <w:pPr>
              <w:jc w:val="right"/>
              <w:rPr>
                <w:color w:val="000000"/>
                <w:sz w:val="22"/>
                <w:szCs w:val="22"/>
              </w:rPr>
            </w:pPr>
            <w:r>
              <w:rPr>
                <w:color w:val="000000"/>
                <w:sz w:val="22"/>
                <w:szCs w:val="22"/>
              </w:rPr>
              <w:t>125,9</w:t>
            </w:r>
          </w:p>
        </w:tc>
        <w:tc>
          <w:tcPr>
            <w:tcW w:w="1252" w:type="dxa"/>
            <w:tcBorders>
              <w:top w:val="nil"/>
              <w:left w:val="nil"/>
              <w:bottom w:val="single" w:sz="8" w:space="0" w:color="auto"/>
              <w:right w:val="single" w:sz="8" w:space="0" w:color="auto"/>
            </w:tcBorders>
            <w:shd w:val="clear" w:color="auto" w:fill="auto"/>
            <w:noWrap/>
            <w:vAlign w:val="center"/>
            <w:hideMark/>
          </w:tcPr>
          <w:p w14:paraId="1D827543" w14:textId="77777777" w:rsidR="00E32806" w:rsidRDefault="00E32806" w:rsidP="00E32806">
            <w:pPr>
              <w:jc w:val="right"/>
              <w:rPr>
                <w:color w:val="000000"/>
                <w:sz w:val="22"/>
                <w:szCs w:val="22"/>
              </w:rPr>
            </w:pPr>
            <w:r>
              <w:rPr>
                <w:color w:val="000000"/>
                <w:sz w:val="22"/>
                <w:szCs w:val="22"/>
              </w:rPr>
              <w:t>188,8</w:t>
            </w:r>
          </w:p>
        </w:tc>
        <w:tc>
          <w:tcPr>
            <w:tcW w:w="1212" w:type="dxa"/>
            <w:tcBorders>
              <w:top w:val="nil"/>
              <w:left w:val="nil"/>
              <w:bottom w:val="single" w:sz="8" w:space="0" w:color="auto"/>
              <w:right w:val="single" w:sz="8" w:space="0" w:color="auto"/>
            </w:tcBorders>
            <w:shd w:val="clear" w:color="auto" w:fill="auto"/>
            <w:noWrap/>
            <w:vAlign w:val="center"/>
            <w:hideMark/>
          </w:tcPr>
          <w:p w14:paraId="30D94111" w14:textId="77777777" w:rsidR="00E32806" w:rsidRDefault="00E32806" w:rsidP="00E32806">
            <w:pPr>
              <w:jc w:val="right"/>
              <w:rPr>
                <w:color w:val="000000"/>
                <w:sz w:val="22"/>
                <w:szCs w:val="22"/>
              </w:rPr>
            </w:pPr>
            <w:r>
              <w:rPr>
                <w:color w:val="000000"/>
                <w:sz w:val="22"/>
                <w:szCs w:val="22"/>
              </w:rPr>
              <w:t>55,5</w:t>
            </w:r>
          </w:p>
        </w:tc>
        <w:tc>
          <w:tcPr>
            <w:tcW w:w="511" w:type="dxa"/>
            <w:tcBorders>
              <w:top w:val="nil"/>
              <w:left w:val="nil"/>
              <w:bottom w:val="nil"/>
              <w:right w:val="nil"/>
            </w:tcBorders>
            <w:shd w:val="clear" w:color="auto" w:fill="auto"/>
            <w:vAlign w:val="center"/>
            <w:hideMark/>
          </w:tcPr>
          <w:p w14:paraId="19A1E5B8" w14:textId="77777777" w:rsidR="00E32806" w:rsidRPr="00A0364F" w:rsidRDefault="00E32806" w:rsidP="00E32806">
            <w:pPr>
              <w:jc w:val="right"/>
              <w:rPr>
                <w:rFonts w:ascii="Calibri" w:hAnsi="Calibri" w:cs="Calibri"/>
                <w:color w:val="000000"/>
                <w:sz w:val="22"/>
                <w:szCs w:val="22"/>
              </w:rPr>
            </w:pPr>
          </w:p>
        </w:tc>
      </w:tr>
      <w:tr w:rsidR="00E32806" w:rsidRPr="00A0364F" w14:paraId="296B4C0B" w14:textId="77777777" w:rsidTr="00F21494">
        <w:trPr>
          <w:gridAfter w:val="1"/>
          <w:wAfter w:w="1068" w:type="dxa"/>
          <w:trHeight w:val="315"/>
        </w:trPr>
        <w:tc>
          <w:tcPr>
            <w:tcW w:w="2005" w:type="dxa"/>
            <w:tcBorders>
              <w:top w:val="nil"/>
              <w:left w:val="single" w:sz="8" w:space="0" w:color="auto"/>
              <w:bottom w:val="single" w:sz="8" w:space="0" w:color="auto"/>
              <w:right w:val="single" w:sz="8" w:space="0" w:color="auto"/>
            </w:tcBorders>
            <w:shd w:val="clear" w:color="auto" w:fill="auto"/>
            <w:noWrap/>
            <w:vAlign w:val="center"/>
            <w:hideMark/>
          </w:tcPr>
          <w:p w14:paraId="78B323C3" w14:textId="77777777" w:rsidR="00E32806" w:rsidRPr="00C90DE6" w:rsidRDefault="00E32806" w:rsidP="00E32806">
            <w:pPr>
              <w:jc w:val="left"/>
              <w:rPr>
                <w:color w:val="000000"/>
                <w:sz w:val="22"/>
                <w:szCs w:val="22"/>
                <w:lang w:val="sr-Cyrl-RS"/>
              </w:rPr>
            </w:pPr>
            <w:r>
              <w:rPr>
                <w:color w:val="000000"/>
                <w:sz w:val="22"/>
                <w:szCs w:val="22"/>
                <w:lang w:val="sr-Cyrl-RS"/>
              </w:rPr>
              <w:t>ЕАТ</w:t>
            </w:r>
          </w:p>
        </w:tc>
        <w:tc>
          <w:tcPr>
            <w:tcW w:w="1501" w:type="dxa"/>
            <w:tcBorders>
              <w:top w:val="nil"/>
              <w:left w:val="nil"/>
              <w:bottom w:val="single" w:sz="8" w:space="0" w:color="auto"/>
              <w:right w:val="single" w:sz="8" w:space="0" w:color="auto"/>
            </w:tcBorders>
            <w:shd w:val="clear" w:color="auto" w:fill="auto"/>
            <w:noWrap/>
            <w:vAlign w:val="center"/>
            <w:hideMark/>
          </w:tcPr>
          <w:p w14:paraId="0B6FEB8D" w14:textId="77777777" w:rsidR="00E32806" w:rsidRDefault="00E32806" w:rsidP="00E32806">
            <w:pPr>
              <w:jc w:val="right"/>
              <w:rPr>
                <w:color w:val="000000"/>
                <w:sz w:val="22"/>
                <w:szCs w:val="22"/>
              </w:rPr>
            </w:pPr>
            <w:r>
              <w:rPr>
                <w:color w:val="000000"/>
                <w:sz w:val="22"/>
                <w:szCs w:val="22"/>
              </w:rPr>
              <w:t>6.714,2</w:t>
            </w:r>
          </w:p>
        </w:tc>
        <w:tc>
          <w:tcPr>
            <w:tcW w:w="1122" w:type="dxa"/>
            <w:tcBorders>
              <w:top w:val="nil"/>
              <w:left w:val="nil"/>
              <w:bottom w:val="single" w:sz="8" w:space="0" w:color="auto"/>
              <w:right w:val="single" w:sz="8" w:space="0" w:color="auto"/>
            </w:tcBorders>
            <w:shd w:val="clear" w:color="auto" w:fill="auto"/>
            <w:noWrap/>
            <w:vAlign w:val="center"/>
            <w:hideMark/>
          </w:tcPr>
          <w:p w14:paraId="5FAC2F80" w14:textId="77777777" w:rsidR="00E32806" w:rsidRDefault="00E32806" w:rsidP="00E32806">
            <w:pPr>
              <w:jc w:val="right"/>
              <w:rPr>
                <w:color w:val="000000"/>
                <w:sz w:val="22"/>
                <w:szCs w:val="22"/>
              </w:rPr>
            </w:pPr>
            <w:r>
              <w:rPr>
                <w:color w:val="000000"/>
                <w:sz w:val="22"/>
                <w:szCs w:val="22"/>
              </w:rPr>
              <w:t>4.230,0</w:t>
            </w:r>
          </w:p>
        </w:tc>
        <w:tc>
          <w:tcPr>
            <w:tcW w:w="1252" w:type="dxa"/>
            <w:tcBorders>
              <w:top w:val="nil"/>
              <w:left w:val="nil"/>
              <w:bottom w:val="single" w:sz="8" w:space="0" w:color="auto"/>
              <w:right w:val="single" w:sz="8" w:space="0" w:color="auto"/>
            </w:tcBorders>
            <w:shd w:val="clear" w:color="auto" w:fill="auto"/>
            <w:noWrap/>
            <w:vAlign w:val="center"/>
            <w:hideMark/>
          </w:tcPr>
          <w:p w14:paraId="6BA732F0" w14:textId="77777777" w:rsidR="00E32806" w:rsidRDefault="00E32806" w:rsidP="00E32806">
            <w:pPr>
              <w:jc w:val="right"/>
              <w:rPr>
                <w:color w:val="000000"/>
                <w:sz w:val="22"/>
                <w:szCs w:val="22"/>
              </w:rPr>
            </w:pPr>
            <w:r>
              <w:rPr>
                <w:color w:val="000000"/>
                <w:sz w:val="22"/>
                <w:szCs w:val="22"/>
              </w:rPr>
              <w:t>1.812,8</w:t>
            </w:r>
          </w:p>
        </w:tc>
        <w:tc>
          <w:tcPr>
            <w:tcW w:w="1212" w:type="dxa"/>
            <w:tcBorders>
              <w:top w:val="nil"/>
              <w:left w:val="nil"/>
              <w:bottom w:val="single" w:sz="8" w:space="0" w:color="auto"/>
              <w:right w:val="single" w:sz="8" w:space="0" w:color="auto"/>
            </w:tcBorders>
            <w:shd w:val="clear" w:color="auto" w:fill="auto"/>
            <w:noWrap/>
            <w:vAlign w:val="center"/>
            <w:hideMark/>
          </w:tcPr>
          <w:p w14:paraId="085A218B" w14:textId="77777777" w:rsidR="00E32806" w:rsidRDefault="00E32806" w:rsidP="00E32806">
            <w:pPr>
              <w:jc w:val="right"/>
              <w:rPr>
                <w:color w:val="000000"/>
                <w:sz w:val="22"/>
                <w:szCs w:val="22"/>
              </w:rPr>
            </w:pPr>
            <w:r>
              <w:rPr>
                <w:color w:val="000000"/>
                <w:sz w:val="22"/>
                <w:szCs w:val="22"/>
              </w:rPr>
              <w:t>671,4</w:t>
            </w:r>
          </w:p>
        </w:tc>
        <w:tc>
          <w:tcPr>
            <w:tcW w:w="511" w:type="dxa"/>
            <w:tcBorders>
              <w:top w:val="nil"/>
              <w:left w:val="nil"/>
              <w:bottom w:val="nil"/>
              <w:right w:val="nil"/>
            </w:tcBorders>
            <w:shd w:val="clear" w:color="auto" w:fill="auto"/>
            <w:vAlign w:val="center"/>
            <w:hideMark/>
          </w:tcPr>
          <w:p w14:paraId="04C58AD2" w14:textId="77777777" w:rsidR="00E32806" w:rsidRPr="00A0364F" w:rsidRDefault="00E32806" w:rsidP="00E32806">
            <w:pPr>
              <w:jc w:val="right"/>
              <w:rPr>
                <w:color w:val="000000"/>
                <w:sz w:val="22"/>
                <w:szCs w:val="22"/>
              </w:rPr>
            </w:pPr>
          </w:p>
        </w:tc>
      </w:tr>
      <w:tr w:rsidR="00E32806" w:rsidRPr="00A0364F" w14:paraId="6457611F" w14:textId="77777777" w:rsidTr="00F21494">
        <w:trPr>
          <w:gridAfter w:val="1"/>
          <w:wAfter w:w="1068" w:type="dxa"/>
          <w:trHeight w:val="315"/>
        </w:trPr>
        <w:tc>
          <w:tcPr>
            <w:tcW w:w="2005" w:type="dxa"/>
            <w:tcBorders>
              <w:top w:val="nil"/>
              <w:left w:val="single" w:sz="8" w:space="0" w:color="auto"/>
              <w:bottom w:val="single" w:sz="8" w:space="0" w:color="auto"/>
              <w:right w:val="single" w:sz="8" w:space="0" w:color="auto"/>
            </w:tcBorders>
            <w:shd w:val="clear" w:color="auto" w:fill="auto"/>
            <w:noWrap/>
            <w:vAlign w:val="center"/>
            <w:hideMark/>
          </w:tcPr>
          <w:p w14:paraId="14510CDA" w14:textId="77777777" w:rsidR="00E32806" w:rsidRPr="00A0364F" w:rsidRDefault="00E32806" w:rsidP="00E32806">
            <w:pPr>
              <w:jc w:val="left"/>
              <w:rPr>
                <w:color w:val="000000"/>
                <w:sz w:val="22"/>
                <w:szCs w:val="22"/>
              </w:rPr>
            </w:pPr>
            <w:proofErr w:type="spellStart"/>
            <w:r w:rsidRPr="00A0364F">
              <w:rPr>
                <w:color w:val="000000"/>
                <w:sz w:val="22"/>
                <w:szCs w:val="22"/>
              </w:rPr>
              <w:t>Пољски</w:t>
            </w:r>
            <w:proofErr w:type="spellEnd"/>
            <w:r w:rsidRPr="00A0364F">
              <w:rPr>
                <w:color w:val="000000"/>
                <w:sz w:val="22"/>
                <w:szCs w:val="22"/>
              </w:rPr>
              <w:t xml:space="preserve"> </w:t>
            </w:r>
            <w:proofErr w:type="spellStart"/>
            <w:r w:rsidRPr="00A0364F">
              <w:rPr>
                <w:color w:val="000000"/>
                <w:sz w:val="22"/>
                <w:szCs w:val="22"/>
              </w:rPr>
              <w:t>јасен</w:t>
            </w:r>
            <w:proofErr w:type="spellEnd"/>
          </w:p>
        </w:tc>
        <w:tc>
          <w:tcPr>
            <w:tcW w:w="1501" w:type="dxa"/>
            <w:tcBorders>
              <w:top w:val="nil"/>
              <w:left w:val="nil"/>
              <w:bottom w:val="single" w:sz="8" w:space="0" w:color="auto"/>
              <w:right w:val="single" w:sz="8" w:space="0" w:color="auto"/>
            </w:tcBorders>
            <w:shd w:val="clear" w:color="auto" w:fill="auto"/>
            <w:noWrap/>
            <w:vAlign w:val="center"/>
            <w:hideMark/>
          </w:tcPr>
          <w:p w14:paraId="0466CC48" w14:textId="77777777" w:rsidR="00E32806" w:rsidRDefault="00E32806" w:rsidP="00E32806">
            <w:pPr>
              <w:jc w:val="right"/>
              <w:rPr>
                <w:color w:val="000000"/>
                <w:sz w:val="22"/>
                <w:szCs w:val="22"/>
              </w:rPr>
            </w:pPr>
            <w:r>
              <w:rPr>
                <w:color w:val="000000"/>
                <w:sz w:val="22"/>
                <w:szCs w:val="22"/>
              </w:rPr>
              <w:t>128,2</w:t>
            </w:r>
          </w:p>
        </w:tc>
        <w:tc>
          <w:tcPr>
            <w:tcW w:w="1122" w:type="dxa"/>
            <w:tcBorders>
              <w:top w:val="nil"/>
              <w:left w:val="nil"/>
              <w:bottom w:val="single" w:sz="8" w:space="0" w:color="auto"/>
              <w:right w:val="single" w:sz="8" w:space="0" w:color="auto"/>
            </w:tcBorders>
            <w:shd w:val="clear" w:color="auto" w:fill="auto"/>
            <w:noWrap/>
            <w:vAlign w:val="center"/>
            <w:hideMark/>
          </w:tcPr>
          <w:p w14:paraId="76B7ABC3" w14:textId="77777777" w:rsidR="00E32806" w:rsidRDefault="00E32806" w:rsidP="00E32806">
            <w:pPr>
              <w:jc w:val="right"/>
              <w:rPr>
                <w:color w:val="000000"/>
                <w:sz w:val="22"/>
                <w:szCs w:val="22"/>
              </w:rPr>
            </w:pPr>
            <w:r>
              <w:rPr>
                <w:color w:val="000000"/>
                <w:sz w:val="22"/>
                <w:szCs w:val="22"/>
              </w:rPr>
              <w:t>46,2</w:t>
            </w:r>
          </w:p>
        </w:tc>
        <w:tc>
          <w:tcPr>
            <w:tcW w:w="1252" w:type="dxa"/>
            <w:tcBorders>
              <w:top w:val="nil"/>
              <w:left w:val="nil"/>
              <w:bottom w:val="single" w:sz="8" w:space="0" w:color="auto"/>
              <w:right w:val="single" w:sz="8" w:space="0" w:color="auto"/>
            </w:tcBorders>
            <w:shd w:val="clear" w:color="auto" w:fill="auto"/>
            <w:noWrap/>
            <w:vAlign w:val="center"/>
            <w:hideMark/>
          </w:tcPr>
          <w:p w14:paraId="7F454E39" w14:textId="77777777" w:rsidR="00E32806" w:rsidRDefault="00E32806" w:rsidP="00E32806">
            <w:pPr>
              <w:jc w:val="right"/>
              <w:rPr>
                <w:color w:val="000000"/>
                <w:sz w:val="22"/>
                <w:szCs w:val="22"/>
              </w:rPr>
            </w:pPr>
            <w:r>
              <w:rPr>
                <w:color w:val="000000"/>
                <w:sz w:val="22"/>
                <w:szCs w:val="22"/>
              </w:rPr>
              <w:t>69,2</w:t>
            </w:r>
          </w:p>
        </w:tc>
        <w:tc>
          <w:tcPr>
            <w:tcW w:w="1212" w:type="dxa"/>
            <w:tcBorders>
              <w:top w:val="nil"/>
              <w:left w:val="nil"/>
              <w:bottom w:val="single" w:sz="8" w:space="0" w:color="auto"/>
              <w:right w:val="single" w:sz="8" w:space="0" w:color="auto"/>
            </w:tcBorders>
            <w:shd w:val="clear" w:color="auto" w:fill="auto"/>
            <w:noWrap/>
            <w:vAlign w:val="center"/>
            <w:hideMark/>
          </w:tcPr>
          <w:p w14:paraId="20D6E09D" w14:textId="77777777" w:rsidR="00E32806" w:rsidRDefault="00E32806" w:rsidP="00E32806">
            <w:pPr>
              <w:jc w:val="right"/>
              <w:rPr>
                <w:color w:val="000000"/>
                <w:sz w:val="22"/>
                <w:szCs w:val="22"/>
              </w:rPr>
            </w:pPr>
            <w:r>
              <w:rPr>
                <w:color w:val="000000"/>
                <w:sz w:val="22"/>
                <w:szCs w:val="22"/>
              </w:rPr>
              <w:t>12,8</w:t>
            </w:r>
          </w:p>
        </w:tc>
        <w:tc>
          <w:tcPr>
            <w:tcW w:w="511" w:type="dxa"/>
            <w:tcBorders>
              <w:top w:val="nil"/>
              <w:left w:val="nil"/>
              <w:bottom w:val="nil"/>
              <w:right w:val="nil"/>
            </w:tcBorders>
            <w:shd w:val="clear" w:color="auto" w:fill="auto"/>
            <w:vAlign w:val="center"/>
            <w:hideMark/>
          </w:tcPr>
          <w:p w14:paraId="6E739CE8" w14:textId="77777777" w:rsidR="00E32806" w:rsidRPr="00A0364F" w:rsidRDefault="00E32806" w:rsidP="00E32806">
            <w:pPr>
              <w:jc w:val="right"/>
              <w:rPr>
                <w:color w:val="000000"/>
                <w:sz w:val="22"/>
                <w:szCs w:val="22"/>
              </w:rPr>
            </w:pPr>
          </w:p>
        </w:tc>
      </w:tr>
      <w:tr w:rsidR="00E32806" w:rsidRPr="00A0364F" w14:paraId="056EB2CE" w14:textId="77777777" w:rsidTr="00F21494">
        <w:trPr>
          <w:gridAfter w:val="1"/>
          <w:wAfter w:w="1068" w:type="dxa"/>
          <w:trHeight w:val="315"/>
        </w:trPr>
        <w:tc>
          <w:tcPr>
            <w:tcW w:w="2005" w:type="dxa"/>
            <w:tcBorders>
              <w:top w:val="nil"/>
              <w:left w:val="single" w:sz="8" w:space="0" w:color="auto"/>
              <w:bottom w:val="single" w:sz="8" w:space="0" w:color="auto"/>
              <w:right w:val="single" w:sz="8" w:space="0" w:color="auto"/>
            </w:tcBorders>
            <w:shd w:val="clear" w:color="auto" w:fill="auto"/>
            <w:noWrap/>
            <w:vAlign w:val="center"/>
            <w:hideMark/>
          </w:tcPr>
          <w:p w14:paraId="0735D162" w14:textId="77777777" w:rsidR="00E32806" w:rsidRPr="00A0364F" w:rsidRDefault="00E32806" w:rsidP="00E32806">
            <w:pPr>
              <w:jc w:val="left"/>
              <w:rPr>
                <w:color w:val="000000"/>
                <w:sz w:val="22"/>
                <w:szCs w:val="22"/>
              </w:rPr>
            </w:pPr>
            <w:proofErr w:type="spellStart"/>
            <w:r w:rsidRPr="00A0364F">
              <w:rPr>
                <w:color w:val="000000"/>
                <w:sz w:val="22"/>
                <w:szCs w:val="22"/>
              </w:rPr>
              <w:t>Лужњак</w:t>
            </w:r>
            <w:proofErr w:type="spellEnd"/>
          </w:p>
        </w:tc>
        <w:tc>
          <w:tcPr>
            <w:tcW w:w="1501" w:type="dxa"/>
            <w:tcBorders>
              <w:top w:val="nil"/>
              <w:left w:val="nil"/>
              <w:bottom w:val="single" w:sz="8" w:space="0" w:color="auto"/>
              <w:right w:val="single" w:sz="8" w:space="0" w:color="auto"/>
            </w:tcBorders>
            <w:shd w:val="clear" w:color="auto" w:fill="auto"/>
            <w:noWrap/>
            <w:vAlign w:val="center"/>
            <w:hideMark/>
          </w:tcPr>
          <w:p w14:paraId="36AE5E64" w14:textId="77777777" w:rsidR="00E32806" w:rsidRDefault="00E32806" w:rsidP="00E32806">
            <w:pPr>
              <w:jc w:val="right"/>
              <w:rPr>
                <w:color w:val="000000"/>
                <w:sz w:val="22"/>
                <w:szCs w:val="22"/>
              </w:rPr>
            </w:pPr>
            <w:r>
              <w:rPr>
                <w:color w:val="000000"/>
                <w:sz w:val="22"/>
                <w:szCs w:val="22"/>
              </w:rPr>
              <w:t>56,4</w:t>
            </w:r>
          </w:p>
        </w:tc>
        <w:tc>
          <w:tcPr>
            <w:tcW w:w="1122" w:type="dxa"/>
            <w:tcBorders>
              <w:top w:val="nil"/>
              <w:left w:val="nil"/>
              <w:bottom w:val="single" w:sz="8" w:space="0" w:color="auto"/>
              <w:right w:val="single" w:sz="8" w:space="0" w:color="auto"/>
            </w:tcBorders>
            <w:shd w:val="clear" w:color="auto" w:fill="auto"/>
            <w:noWrap/>
            <w:vAlign w:val="center"/>
            <w:hideMark/>
          </w:tcPr>
          <w:p w14:paraId="5A67E83C" w14:textId="77777777" w:rsidR="00E32806" w:rsidRDefault="00E32806" w:rsidP="00E32806">
            <w:pPr>
              <w:jc w:val="right"/>
              <w:rPr>
                <w:color w:val="000000"/>
                <w:sz w:val="22"/>
                <w:szCs w:val="22"/>
              </w:rPr>
            </w:pPr>
            <w:r>
              <w:rPr>
                <w:color w:val="000000"/>
                <w:sz w:val="22"/>
                <w:szCs w:val="22"/>
              </w:rPr>
              <w:t>20,3</w:t>
            </w:r>
          </w:p>
        </w:tc>
        <w:tc>
          <w:tcPr>
            <w:tcW w:w="1252" w:type="dxa"/>
            <w:tcBorders>
              <w:top w:val="nil"/>
              <w:left w:val="nil"/>
              <w:bottom w:val="single" w:sz="8" w:space="0" w:color="auto"/>
              <w:right w:val="single" w:sz="8" w:space="0" w:color="auto"/>
            </w:tcBorders>
            <w:shd w:val="clear" w:color="auto" w:fill="auto"/>
            <w:noWrap/>
            <w:vAlign w:val="center"/>
            <w:hideMark/>
          </w:tcPr>
          <w:p w14:paraId="5F4531B1" w14:textId="77777777" w:rsidR="00E32806" w:rsidRDefault="00E32806" w:rsidP="00E32806">
            <w:pPr>
              <w:jc w:val="right"/>
              <w:rPr>
                <w:color w:val="000000"/>
                <w:sz w:val="22"/>
                <w:szCs w:val="22"/>
              </w:rPr>
            </w:pPr>
            <w:r>
              <w:rPr>
                <w:color w:val="000000"/>
                <w:sz w:val="22"/>
                <w:szCs w:val="22"/>
              </w:rPr>
              <w:t>30,5</w:t>
            </w:r>
          </w:p>
        </w:tc>
        <w:tc>
          <w:tcPr>
            <w:tcW w:w="1212" w:type="dxa"/>
            <w:tcBorders>
              <w:top w:val="nil"/>
              <w:left w:val="nil"/>
              <w:bottom w:val="single" w:sz="8" w:space="0" w:color="auto"/>
              <w:right w:val="single" w:sz="8" w:space="0" w:color="auto"/>
            </w:tcBorders>
            <w:shd w:val="clear" w:color="auto" w:fill="auto"/>
            <w:noWrap/>
            <w:vAlign w:val="center"/>
            <w:hideMark/>
          </w:tcPr>
          <w:p w14:paraId="7C9042B7" w14:textId="77777777" w:rsidR="00E32806" w:rsidRDefault="00E32806" w:rsidP="00E32806">
            <w:pPr>
              <w:jc w:val="right"/>
              <w:rPr>
                <w:color w:val="000000"/>
                <w:sz w:val="22"/>
                <w:szCs w:val="22"/>
              </w:rPr>
            </w:pPr>
            <w:r>
              <w:rPr>
                <w:color w:val="000000"/>
                <w:sz w:val="22"/>
                <w:szCs w:val="22"/>
              </w:rPr>
              <w:t>5,6</w:t>
            </w:r>
          </w:p>
        </w:tc>
        <w:tc>
          <w:tcPr>
            <w:tcW w:w="511" w:type="dxa"/>
            <w:tcBorders>
              <w:top w:val="nil"/>
              <w:left w:val="nil"/>
              <w:bottom w:val="nil"/>
              <w:right w:val="nil"/>
            </w:tcBorders>
            <w:shd w:val="clear" w:color="auto" w:fill="auto"/>
            <w:vAlign w:val="center"/>
            <w:hideMark/>
          </w:tcPr>
          <w:p w14:paraId="455C6A81" w14:textId="77777777" w:rsidR="00E32806" w:rsidRPr="00A0364F" w:rsidRDefault="00E32806" w:rsidP="00E32806">
            <w:pPr>
              <w:jc w:val="right"/>
              <w:rPr>
                <w:rFonts w:ascii="Calibri" w:hAnsi="Calibri" w:cs="Calibri"/>
                <w:color w:val="000000"/>
                <w:sz w:val="22"/>
                <w:szCs w:val="22"/>
              </w:rPr>
            </w:pPr>
          </w:p>
        </w:tc>
      </w:tr>
      <w:tr w:rsidR="00E32806" w:rsidRPr="00A0364F" w14:paraId="4CC75044" w14:textId="77777777" w:rsidTr="00F21494">
        <w:trPr>
          <w:gridAfter w:val="1"/>
          <w:wAfter w:w="1068" w:type="dxa"/>
          <w:trHeight w:val="315"/>
        </w:trPr>
        <w:tc>
          <w:tcPr>
            <w:tcW w:w="2005" w:type="dxa"/>
            <w:tcBorders>
              <w:top w:val="nil"/>
              <w:left w:val="single" w:sz="8" w:space="0" w:color="auto"/>
              <w:bottom w:val="single" w:sz="8" w:space="0" w:color="auto"/>
              <w:right w:val="single" w:sz="8" w:space="0" w:color="auto"/>
            </w:tcBorders>
            <w:shd w:val="clear" w:color="auto" w:fill="auto"/>
            <w:noWrap/>
            <w:vAlign w:val="center"/>
            <w:hideMark/>
          </w:tcPr>
          <w:p w14:paraId="02CE3772" w14:textId="77777777" w:rsidR="00E32806" w:rsidRPr="00A0364F" w:rsidRDefault="00E32806" w:rsidP="00E32806">
            <w:pPr>
              <w:jc w:val="left"/>
              <w:rPr>
                <w:color w:val="000000"/>
                <w:sz w:val="22"/>
                <w:szCs w:val="22"/>
              </w:rPr>
            </w:pPr>
            <w:proofErr w:type="spellStart"/>
            <w:r w:rsidRPr="00A0364F">
              <w:rPr>
                <w:color w:val="000000"/>
                <w:sz w:val="22"/>
                <w:szCs w:val="22"/>
              </w:rPr>
              <w:t>Граб</w:t>
            </w:r>
            <w:proofErr w:type="spellEnd"/>
          </w:p>
        </w:tc>
        <w:tc>
          <w:tcPr>
            <w:tcW w:w="1501" w:type="dxa"/>
            <w:tcBorders>
              <w:top w:val="nil"/>
              <w:left w:val="nil"/>
              <w:bottom w:val="single" w:sz="8" w:space="0" w:color="auto"/>
              <w:right w:val="single" w:sz="8" w:space="0" w:color="auto"/>
            </w:tcBorders>
            <w:shd w:val="clear" w:color="auto" w:fill="auto"/>
            <w:noWrap/>
            <w:vAlign w:val="center"/>
            <w:hideMark/>
          </w:tcPr>
          <w:p w14:paraId="3C31C324" w14:textId="77777777" w:rsidR="00E32806" w:rsidRDefault="00E32806" w:rsidP="00E32806">
            <w:pPr>
              <w:jc w:val="right"/>
              <w:rPr>
                <w:color w:val="000000"/>
                <w:sz w:val="22"/>
                <w:szCs w:val="22"/>
              </w:rPr>
            </w:pPr>
            <w:r>
              <w:rPr>
                <w:color w:val="000000"/>
                <w:sz w:val="22"/>
                <w:szCs w:val="22"/>
              </w:rPr>
              <w:t>727,5</w:t>
            </w:r>
          </w:p>
        </w:tc>
        <w:tc>
          <w:tcPr>
            <w:tcW w:w="1122" w:type="dxa"/>
            <w:tcBorders>
              <w:top w:val="nil"/>
              <w:left w:val="nil"/>
              <w:bottom w:val="single" w:sz="8" w:space="0" w:color="auto"/>
              <w:right w:val="single" w:sz="8" w:space="0" w:color="auto"/>
            </w:tcBorders>
            <w:shd w:val="clear" w:color="auto" w:fill="auto"/>
            <w:noWrap/>
            <w:vAlign w:val="center"/>
          </w:tcPr>
          <w:p w14:paraId="5C1814CB" w14:textId="77777777" w:rsidR="00E32806" w:rsidRDefault="00E32806" w:rsidP="00E32806">
            <w:pPr>
              <w:jc w:val="right"/>
              <w:rPr>
                <w:color w:val="000000"/>
                <w:sz w:val="22"/>
                <w:szCs w:val="22"/>
              </w:rPr>
            </w:pPr>
          </w:p>
        </w:tc>
        <w:tc>
          <w:tcPr>
            <w:tcW w:w="1252" w:type="dxa"/>
            <w:tcBorders>
              <w:top w:val="nil"/>
              <w:left w:val="nil"/>
              <w:bottom w:val="single" w:sz="8" w:space="0" w:color="auto"/>
              <w:right w:val="single" w:sz="8" w:space="0" w:color="auto"/>
            </w:tcBorders>
            <w:shd w:val="clear" w:color="auto" w:fill="auto"/>
            <w:noWrap/>
            <w:vAlign w:val="center"/>
            <w:hideMark/>
          </w:tcPr>
          <w:p w14:paraId="22E2A2FD" w14:textId="77777777" w:rsidR="00E32806" w:rsidRDefault="00E32806" w:rsidP="00E32806">
            <w:pPr>
              <w:jc w:val="right"/>
              <w:rPr>
                <w:color w:val="000000"/>
                <w:sz w:val="22"/>
                <w:szCs w:val="22"/>
              </w:rPr>
            </w:pPr>
            <w:r>
              <w:rPr>
                <w:color w:val="000000"/>
                <w:sz w:val="22"/>
                <w:szCs w:val="22"/>
              </w:rPr>
              <w:t>654,7</w:t>
            </w:r>
          </w:p>
        </w:tc>
        <w:tc>
          <w:tcPr>
            <w:tcW w:w="1212" w:type="dxa"/>
            <w:tcBorders>
              <w:top w:val="nil"/>
              <w:left w:val="nil"/>
              <w:bottom w:val="single" w:sz="8" w:space="0" w:color="auto"/>
              <w:right w:val="single" w:sz="8" w:space="0" w:color="auto"/>
            </w:tcBorders>
            <w:shd w:val="clear" w:color="auto" w:fill="auto"/>
            <w:noWrap/>
            <w:vAlign w:val="center"/>
            <w:hideMark/>
          </w:tcPr>
          <w:p w14:paraId="6B938552" w14:textId="77777777" w:rsidR="00E32806" w:rsidRDefault="00E32806" w:rsidP="00E32806">
            <w:pPr>
              <w:jc w:val="right"/>
              <w:rPr>
                <w:color w:val="000000"/>
                <w:sz w:val="22"/>
                <w:szCs w:val="22"/>
              </w:rPr>
            </w:pPr>
            <w:r>
              <w:rPr>
                <w:color w:val="000000"/>
                <w:sz w:val="22"/>
                <w:szCs w:val="22"/>
              </w:rPr>
              <w:t>72,7</w:t>
            </w:r>
          </w:p>
        </w:tc>
        <w:tc>
          <w:tcPr>
            <w:tcW w:w="511" w:type="dxa"/>
            <w:tcBorders>
              <w:top w:val="nil"/>
              <w:left w:val="nil"/>
              <w:bottom w:val="nil"/>
              <w:right w:val="nil"/>
            </w:tcBorders>
            <w:shd w:val="clear" w:color="auto" w:fill="auto"/>
            <w:vAlign w:val="center"/>
            <w:hideMark/>
          </w:tcPr>
          <w:p w14:paraId="156E8A96" w14:textId="77777777" w:rsidR="00E32806" w:rsidRPr="00A0364F" w:rsidRDefault="00E32806" w:rsidP="00E32806">
            <w:pPr>
              <w:jc w:val="right"/>
              <w:rPr>
                <w:rFonts w:ascii="Calibri" w:hAnsi="Calibri" w:cs="Calibri"/>
                <w:color w:val="000000"/>
                <w:sz w:val="22"/>
                <w:szCs w:val="22"/>
              </w:rPr>
            </w:pPr>
          </w:p>
        </w:tc>
      </w:tr>
      <w:tr w:rsidR="00E32806" w:rsidRPr="00A0364F" w14:paraId="0835F872" w14:textId="77777777" w:rsidTr="00F21494">
        <w:trPr>
          <w:gridAfter w:val="1"/>
          <w:wAfter w:w="1068" w:type="dxa"/>
          <w:trHeight w:val="315"/>
        </w:trPr>
        <w:tc>
          <w:tcPr>
            <w:tcW w:w="2005" w:type="dxa"/>
            <w:tcBorders>
              <w:top w:val="nil"/>
              <w:left w:val="single" w:sz="8" w:space="0" w:color="auto"/>
              <w:bottom w:val="single" w:sz="8" w:space="0" w:color="auto"/>
              <w:right w:val="single" w:sz="8" w:space="0" w:color="auto"/>
            </w:tcBorders>
            <w:shd w:val="clear" w:color="auto" w:fill="auto"/>
            <w:noWrap/>
            <w:vAlign w:val="center"/>
            <w:hideMark/>
          </w:tcPr>
          <w:p w14:paraId="155F2E40" w14:textId="77777777" w:rsidR="00E32806" w:rsidRPr="00A0364F" w:rsidRDefault="00E32806" w:rsidP="00E32806">
            <w:pPr>
              <w:jc w:val="left"/>
              <w:rPr>
                <w:color w:val="000000"/>
                <w:sz w:val="22"/>
                <w:szCs w:val="22"/>
              </w:rPr>
            </w:pPr>
            <w:r w:rsidRPr="00A0364F">
              <w:rPr>
                <w:color w:val="000000"/>
                <w:sz w:val="22"/>
                <w:szCs w:val="22"/>
              </w:rPr>
              <w:t>ОТЛ</w:t>
            </w:r>
          </w:p>
        </w:tc>
        <w:tc>
          <w:tcPr>
            <w:tcW w:w="1501" w:type="dxa"/>
            <w:tcBorders>
              <w:top w:val="nil"/>
              <w:left w:val="nil"/>
              <w:bottom w:val="single" w:sz="8" w:space="0" w:color="auto"/>
              <w:right w:val="single" w:sz="8" w:space="0" w:color="auto"/>
            </w:tcBorders>
            <w:shd w:val="clear" w:color="auto" w:fill="auto"/>
            <w:noWrap/>
            <w:vAlign w:val="center"/>
            <w:hideMark/>
          </w:tcPr>
          <w:p w14:paraId="7F7E1627" w14:textId="77777777" w:rsidR="00E32806" w:rsidRDefault="00E32806" w:rsidP="00E32806">
            <w:pPr>
              <w:jc w:val="right"/>
              <w:rPr>
                <w:color w:val="000000"/>
                <w:sz w:val="22"/>
                <w:szCs w:val="22"/>
              </w:rPr>
            </w:pPr>
            <w:r>
              <w:rPr>
                <w:color w:val="000000"/>
                <w:sz w:val="22"/>
                <w:szCs w:val="22"/>
              </w:rPr>
              <w:t>1.798,3</w:t>
            </w:r>
          </w:p>
        </w:tc>
        <w:tc>
          <w:tcPr>
            <w:tcW w:w="1122" w:type="dxa"/>
            <w:tcBorders>
              <w:top w:val="nil"/>
              <w:left w:val="nil"/>
              <w:bottom w:val="single" w:sz="8" w:space="0" w:color="auto"/>
              <w:right w:val="single" w:sz="8" w:space="0" w:color="auto"/>
            </w:tcBorders>
            <w:shd w:val="clear" w:color="auto" w:fill="auto"/>
            <w:noWrap/>
            <w:vAlign w:val="center"/>
          </w:tcPr>
          <w:p w14:paraId="2324CC42" w14:textId="77777777" w:rsidR="00E32806" w:rsidRDefault="00E32806" w:rsidP="00E32806">
            <w:pPr>
              <w:jc w:val="right"/>
              <w:rPr>
                <w:color w:val="000000"/>
                <w:sz w:val="22"/>
                <w:szCs w:val="22"/>
              </w:rPr>
            </w:pPr>
          </w:p>
        </w:tc>
        <w:tc>
          <w:tcPr>
            <w:tcW w:w="1252" w:type="dxa"/>
            <w:tcBorders>
              <w:top w:val="nil"/>
              <w:left w:val="nil"/>
              <w:bottom w:val="single" w:sz="8" w:space="0" w:color="auto"/>
              <w:right w:val="single" w:sz="8" w:space="0" w:color="auto"/>
            </w:tcBorders>
            <w:shd w:val="clear" w:color="auto" w:fill="auto"/>
            <w:noWrap/>
            <w:vAlign w:val="center"/>
            <w:hideMark/>
          </w:tcPr>
          <w:p w14:paraId="55BCBDA4" w14:textId="77777777" w:rsidR="00E32806" w:rsidRDefault="00E32806" w:rsidP="00E32806">
            <w:pPr>
              <w:jc w:val="right"/>
              <w:rPr>
                <w:color w:val="000000"/>
                <w:sz w:val="22"/>
                <w:szCs w:val="22"/>
              </w:rPr>
            </w:pPr>
            <w:r>
              <w:rPr>
                <w:color w:val="000000"/>
                <w:sz w:val="22"/>
                <w:szCs w:val="22"/>
              </w:rPr>
              <w:t>1.618,4</w:t>
            </w:r>
          </w:p>
        </w:tc>
        <w:tc>
          <w:tcPr>
            <w:tcW w:w="1212" w:type="dxa"/>
            <w:tcBorders>
              <w:top w:val="nil"/>
              <w:left w:val="nil"/>
              <w:bottom w:val="single" w:sz="8" w:space="0" w:color="auto"/>
              <w:right w:val="single" w:sz="8" w:space="0" w:color="auto"/>
            </w:tcBorders>
            <w:shd w:val="clear" w:color="auto" w:fill="auto"/>
            <w:noWrap/>
            <w:vAlign w:val="center"/>
            <w:hideMark/>
          </w:tcPr>
          <w:p w14:paraId="44C42939" w14:textId="77777777" w:rsidR="00E32806" w:rsidRDefault="00E32806" w:rsidP="00E32806">
            <w:pPr>
              <w:jc w:val="right"/>
              <w:rPr>
                <w:color w:val="000000"/>
                <w:sz w:val="22"/>
                <w:szCs w:val="22"/>
              </w:rPr>
            </w:pPr>
            <w:r>
              <w:rPr>
                <w:color w:val="000000"/>
                <w:sz w:val="22"/>
                <w:szCs w:val="22"/>
              </w:rPr>
              <w:t>179,8</w:t>
            </w:r>
          </w:p>
        </w:tc>
        <w:tc>
          <w:tcPr>
            <w:tcW w:w="511" w:type="dxa"/>
            <w:tcBorders>
              <w:top w:val="nil"/>
              <w:left w:val="nil"/>
              <w:bottom w:val="nil"/>
              <w:right w:val="nil"/>
            </w:tcBorders>
            <w:shd w:val="clear" w:color="auto" w:fill="auto"/>
            <w:vAlign w:val="center"/>
            <w:hideMark/>
          </w:tcPr>
          <w:p w14:paraId="346E5815" w14:textId="77777777" w:rsidR="00E32806" w:rsidRPr="00A0364F" w:rsidRDefault="00E32806" w:rsidP="00E32806">
            <w:pPr>
              <w:jc w:val="right"/>
              <w:rPr>
                <w:rFonts w:ascii="Calibri" w:hAnsi="Calibri" w:cs="Calibri"/>
                <w:color w:val="000000"/>
                <w:sz w:val="22"/>
                <w:szCs w:val="22"/>
              </w:rPr>
            </w:pPr>
          </w:p>
        </w:tc>
      </w:tr>
      <w:tr w:rsidR="00E32806" w:rsidRPr="00A0364F" w14:paraId="71874A66" w14:textId="77777777" w:rsidTr="00F21494">
        <w:trPr>
          <w:gridAfter w:val="1"/>
          <w:wAfter w:w="1068" w:type="dxa"/>
          <w:trHeight w:val="315"/>
        </w:trPr>
        <w:tc>
          <w:tcPr>
            <w:tcW w:w="2005" w:type="dxa"/>
            <w:tcBorders>
              <w:top w:val="nil"/>
              <w:left w:val="single" w:sz="8" w:space="0" w:color="auto"/>
              <w:bottom w:val="single" w:sz="8" w:space="0" w:color="auto"/>
              <w:right w:val="single" w:sz="8" w:space="0" w:color="auto"/>
            </w:tcBorders>
            <w:shd w:val="clear" w:color="auto" w:fill="auto"/>
            <w:noWrap/>
            <w:vAlign w:val="center"/>
            <w:hideMark/>
          </w:tcPr>
          <w:p w14:paraId="1988E696" w14:textId="77777777" w:rsidR="00E32806" w:rsidRPr="00A0364F" w:rsidRDefault="00E32806" w:rsidP="00E32806">
            <w:pPr>
              <w:jc w:val="left"/>
              <w:rPr>
                <w:color w:val="000000"/>
                <w:sz w:val="22"/>
                <w:szCs w:val="22"/>
              </w:rPr>
            </w:pPr>
            <w:proofErr w:type="spellStart"/>
            <w:r w:rsidRPr="00A0364F">
              <w:rPr>
                <w:color w:val="000000"/>
                <w:sz w:val="22"/>
                <w:szCs w:val="22"/>
              </w:rPr>
              <w:t>Багрем</w:t>
            </w:r>
            <w:proofErr w:type="spellEnd"/>
          </w:p>
        </w:tc>
        <w:tc>
          <w:tcPr>
            <w:tcW w:w="1501" w:type="dxa"/>
            <w:tcBorders>
              <w:top w:val="nil"/>
              <w:left w:val="nil"/>
              <w:bottom w:val="single" w:sz="8" w:space="0" w:color="auto"/>
              <w:right w:val="single" w:sz="8" w:space="0" w:color="auto"/>
            </w:tcBorders>
            <w:shd w:val="clear" w:color="auto" w:fill="auto"/>
            <w:noWrap/>
            <w:vAlign w:val="center"/>
            <w:hideMark/>
          </w:tcPr>
          <w:p w14:paraId="3402D2AC" w14:textId="77777777" w:rsidR="00E32806" w:rsidRDefault="00E32806" w:rsidP="00E32806">
            <w:pPr>
              <w:jc w:val="right"/>
              <w:rPr>
                <w:color w:val="000000"/>
                <w:sz w:val="22"/>
                <w:szCs w:val="22"/>
              </w:rPr>
            </w:pPr>
            <w:r>
              <w:rPr>
                <w:color w:val="000000"/>
                <w:sz w:val="22"/>
                <w:szCs w:val="22"/>
              </w:rPr>
              <w:t>1.550,4</w:t>
            </w:r>
          </w:p>
        </w:tc>
        <w:tc>
          <w:tcPr>
            <w:tcW w:w="1122" w:type="dxa"/>
            <w:tcBorders>
              <w:top w:val="nil"/>
              <w:left w:val="nil"/>
              <w:bottom w:val="single" w:sz="8" w:space="0" w:color="auto"/>
              <w:right w:val="single" w:sz="8" w:space="0" w:color="auto"/>
            </w:tcBorders>
            <w:shd w:val="clear" w:color="auto" w:fill="auto"/>
            <w:noWrap/>
            <w:vAlign w:val="center"/>
            <w:hideMark/>
          </w:tcPr>
          <w:p w14:paraId="6B58E394" w14:textId="77777777" w:rsidR="00E32806" w:rsidRDefault="00E32806" w:rsidP="00E32806">
            <w:pPr>
              <w:jc w:val="right"/>
              <w:rPr>
                <w:color w:val="000000"/>
                <w:sz w:val="22"/>
                <w:szCs w:val="22"/>
              </w:rPr>
            </w:pPr>
            <w:r>
              <w:rPr>
                <w:color w:val="000000"/>
                <w:sz w:val="22"/>
                <w:szCs w:val="22"/>
              </w:rPr>
              <w:t>441,9</w:t>
            </w:r>
          </w:p>
        </w:tc>
        <w:tc>
          <w:tcPr>
            <w:tcW w:w="1252" w:type="dxa"/>
            <w:tcBorders>
              <w:top w:val="nil"/>
              <w:left w:val="nil"/>
              <w:bottom w:val="single" w:sz="8" w:space="0" w:color="auto"/>
              <w:right w:val="single" w:sz="8" w:space="0" w:color="auto"/>
            </w:tcBorders>
            <w:shd w:val="clear" w:color="auto" w:fill="auto"/>
            <w:noWrap/>
            <w:vAlign w:val="center"/>
            <w:hideMark/>
          </w:tcPr>
          <w:p w14:paraId="4C1F8F77" w14:textId="77777777" w:rsidR="00E32806" w:rsidRDefault="00E32806" w:rsidP="00E32806">
            <w:pPr>
              <w:jc w:val="right"/>
              <w:rPr>
                <w:color w:val="000000"/>
                <w:sz w:val="22"/>
                <w:szCs w:val="22"/>
              </w:rPr>
            </w:pPr>
            <w:r>
              <w:rPr>
                <w:color w:val="000000"/>
                <w:sz w:val="22"/>
                <w:szCs w:val="22"/>
              </w:rPr>
              <w:t>1.031,0</w:t>
            </w:r>
          </w:p>
        </w:tc>
        <w:tc>
          <w:tcPr>
            <w:tcW w:w="1212" w:type="dxa"/>
            <w:tcBorders>
              <w:top w:val="nil"/>
              <w:left w:val="nil"/>
              <w:bottom w:val="single" w:sz="8" w:space="0" w:color="auto"/>
              <w:right w:val="single" w:sz="8" w:space="0" w:color="auto"/>
            </w:tcBorders>
            <w:shd w:val="clear" w:color="auto" w:fill="auto"/>
            <w:noWrap/>
            <w:vAlign w:val="center"/>
            <w:hideMark/>
          </w:tcPr>
          <w:p w14:paraId="71CF94E1" w14:textId="77777777" w:rsidR="00E32806" w:rsidRDefault="00E32806" w:rsidP="00E32806">
            <w:pPr>
              <w:jc w:val="right"/>
              <w:rPr>
                <w:color w:val="000000"/>
                <w:sz w:val="22"/>
                <w:szCs w:val="22"/>
              </w:rPr>
            </w:pPr>
            <w:r>
              <w:rPr>
                <w:color w:val="000000"/>
                <w:sz w:val="22"/>
                <w:szCs w:val="22"/>
              </w:rPr>
              <w:t>77,5</w:t>
            </w:r>
          </w:p>
        </w:tc>
        <w:tc>
          <w:tcPr>
            <w:tcW w:w="511" w:type="dxa"/>
            <w:tcBorders>
              <w:top w:val="nil"/>
              <w:left w:val="nil"/>
              <w:bottom w:val="nil"/>
              <w:right w:val="nil"/>
            </w:tcBorders>
            <w:shd w:val="clear" w:color="auto" w:fill="auto"/>
            <w:vAlign w:val="center"/>
            <w:hideMark/>
          </w:tcPr>
          <w:p w14:paraId="438F74F9" w14:textId="77777777" w:rsidR="00E32806" w:rsidRPr="00A0364F" w:rsidRDefault="00E32806" w:rsidP="00E32806">
            <w:pPr>
              <w:jc w:val="right"/>
              <w:rPr>
                <w:color w:val="000000"/>
                <w:sz w:val="22"/>
                <w:szCs w:val="22"/>
              </w:rPr>
            </w:pPr>
          </w:p>
        </w:tc>
      </w:tr>
      <w:tr w:rsidR="00E32806" w:rsidRPr="00A0364F" w14:paraId="15714AD3" w14:textId="77777777" w:rsidTr="00F21494">
        <w:trPr>
          <w:gridAfter w:val="1"/>
          <w:wAfter w:w="1068" w:type="dxa"/>
          <w:trHeight w:val="315"/>
        </w:trPr>
        <w:tc>
          <w:tcPr>
            <w:tcW w:w="2005" w:type="dxa"/>
            <w:tcBorders>
              <w:top w:val="nil"/>
              <w:left w:val="single" w:sz="8" w:space="0" w:color="auto"/>
              <w:bottom w:val="single" w:sz="8" w:space="0" w:color="auto"/>
              <w:right w:val="single" w:sz="8" w:space="0" w:color="auto"/>
            </w:tcBorders>
            <w:shd w:val="clear" w:color="auto" w:fill="auto"/>
            <w:noWrap/>
            <w:vAlign w:val="center"/>
          </w:tcPr>
          <w:p w14:paraId="6E3E1201" w14:textId="77777777" w:rsidR="00E32806" w:rsidRPr="00C90DE6" w:rsidRDefault="00E32806" w:rsidP="00E32806">
            <w:pPr>
              <w:jc w:val="left"/>
              <w:rPr>
                <w:color w:val="000000"/>
                <w:sz w:val="22"/>
                <w:szCs w:val="22"/>
                <w:lang w:val="sr-Cyrl-RS"/>
              </w:rPr>
            </w:pPr>
            <w:r>
              <w:rPr>
                <w:color w:val="000000"/>
                <w:sz w:val="22"/>
                <w:szCs w:val="22"/>
                <w:lang w:val="sr-Cyrl-RS"/>
              </w:rPr>
              <w:t>А. јасен</w:t>
            </w:r>
          </w:p>
        </w:tc>
        <w:tc>
          <w:tcPr>
            <w:tcW w:w="1501" w:type="dxa"/>
            <w:tcBorders>
              <w:top w:val="nil"/>
              <w:left w:val="nil"/>
              <w:bottom w:val="single" w:sz="8" w:space="0" w:color="auto"/>
              <w:right w:val="single" w:sz="8" w:space="0" w:color="auto"/>
            </w:tcBorders>
            <w:shd w:val="clear" w:color="auto" w:fill="auto"/>
            <w:noWrap/>
            <w:vAlign w:val="center"/>
          </w:tcPr>
          <w:p w14:paraId="5E45A061" w14:textId="77777777" w:rsidR="00E32806" w:rsidRDefault="00E32806" w:rsidP="00E32806">
            <w:pPr>
              <w:jc w:val="right"/>
              <w:rPr>
                <w:color w:val="000000"/>
                <w:sz w:val="22"/>
                <w:szCs w:val="22"/>
              </w:rPr>
            </w:pPr>
            <w:r>
              <w:rPr>
                <w:color w:val="000000"/>
                <w:sz w:val="22"/>
                <w:szCs w:val="22"/>
              </w:rPr>
              <w:t>593,9</w:t>
            </w:r>
          </w:p>
        </w:tc>
        <w:tc>
          <w:tcPr>
            <w:tcW w:w="1122" w:type="dxa"/>
            <w:tcBorders>
              <w:top w:val="nil"/>
              <w:left w:val="nil"/>
              <w:bottom w:val="single" w:sz="8" w:space="0" w:color="auto"/>
              <w:right w:val="single" w:sz="8" w:space="0" w:color="auto"/>
            </w:tcBorders>
            <w:shd w:val="clear" w:color="auto" w:fill="auto"/>
            <w:noWrap/>
            <w:vAlign w:val="center"/>
          </w:tcPr>
          <w:p w14:paraId="3026985C" w14:textId="77777777" w:rsidR="00E32806" w:rsidRDefault="00E32806" w:rsidP="00E32806">
            <w:pPr>
              <w:jc w:val="right"/>
              <w:rPr>
                <w:color w:val="000000"/>
                <w:sz w:val="22"/>
                <w:szCs w:val="22"/>
              </w:rPr>
            </w:pPr>
          </w:p>
        </w:tc>
        <w:tc>
          <w:tcPr>
            <w:tcW w:w="1252" w:type="dxa"/>
            <w:tcBorders>
              <w:top w:val="nil"/>
              <w:left w:val="nil"/>
              <w:bottom w:val="single" w:sz="8" w:space="0" w:color="auto"/>
              <w:right w:val="single" w:sz="8" w:space="0" w:color="auto"/>
            </w:tcBorders>
            <w:shd w:val="clear" w:color="auto" w:fill="auto"/>
            <w:noWrap/>
            <w:vAlign w:val="center"/>
          </w:tcPr>
          <w:p w14:paraId="53AFC335" w14:textId="77777777" w:rsidR="00E32806" w:rsidRDefault="00E32806" w:rsidP="00E32806">
            <w:pPr>
              <w:jc w:val="right"/>
              <w:rPr>
                <w:color w:val="000000"/>
                <w:sz w:val="22"/>
                <w:szCs w:val="22"/>
              </w:rPr>
            </w:pPr>
            <w:r>
              <w:rPr>
                <w:color w:val="000000"/>
                <w:sz w:val="22"/>
                <w:szCs w:val="22"/>
              </w:rPr>
              <w:t>534,5</w:t>
            </w:r>
          </w:p>
        </w:tc>
        <w:tc>
          <w:tcPr>
            <w:tcW w:w="1212" w:type="dxa"/>
            <w:tcBorders>
              <w:top w:val="nil"/>
              <w:left w:val="nil"/>
              <w:bottom w:val="single" w:sz="8" w:space="0" w:color="auto"/>
              <w:right w:val="single" w:sz="8" w:space="0" w:color="auto"/>
            </w:tcBorders>
            <w:shd w:val="clear" w:color="auto" w:fill="auto"/>
            <w:noWrap/>
            <w:vAlign w:val="center"/>
          </w:tcPr>
          <w:p w14:paraId="18E0B487" w14:textId="77777777" w:rsidR="00E32806" w:rsidRDefault="00E32806" w:rsidP="00E32806">
            <w:pPr>
              <w:jc w:val="right"/>
              <w:rPr>
                <w:color w:val="000000"/>
                <w:sz w:val="22"/>
                <w:szCs w:val="22"/>
              </w:rPr>
            </w:pPr>
            <w:r>
              <w:rPr>
                <w:color w:val="000000"/>
                <w:sz w:val="22"/>
                <w:szCs w:val="22"/>
              </w:rPr>
              <w:t>59,4</w:t>
            </w:r>
          </w:p>
        </w:tc>
        <w:tc>
          <w:tcPr>
            <w:tcW w:w="511" w:type="dxa"/>
            <w:tcBorders>
              <w:top w:val="nil"/>
              <w:left w:val="nil"/>
              <w:bottom w:val="nil"/>
              <w:right w:val="nil"/>
            </w:tcBorders>
            <w:shd w:val="clear" w:color="auto" w:fill="auto"/>
            <w:vAlign w:val="center"/>
          </w:tcPr>
          <w:p w14:paraId="7F7A6493" w14:textId="77777777" w:rsidR="00E32806" w:rsidRPr="00A0364F" w:rsidRDefault="00E32806" w:rsidP="00E32806">
            <w:pPr>
              <w:jc w:val="right"/>
              <w:rPr>
                <w:color w:val="000000"/>
                <w:sz w:val="22"/>
                <w:szCs w:val="22"/>
              </w:rPr>
            </w:pPr>
          </w:p>
        </w:tc>
      </w:tr>
      <w:tr w:rsidR="00E32806" w:rsidRPr="00A0364F" w14:paraId="055EF781" w14:textId="77777777" w:rsidTr="00F21494">
        <w:trPr>
          <w:gridAfter w:val="1"/>
          <w:wAfter w:w="1068" w:type="dxa"/>
          <w:trHeight w:val="315"/>
        </w:trPr>
        <w:tc>
          <w:tcPr>
            <w:tcW w:w="2005" w:type="dxa"/>
            <w:tcBorders>
              <w:top w:val="nil"/>
              <w:left w:val="single" w:sz="8" w:space="0" w:color="auto"/>
              <w:bottom w:val="single" w:sz="8" w:space="0" w:color="auto"/>
              <w:right w:val="single" w:sz="8" w:space="0" w:color="auto"/>
            </w:tcBorders>
            <w:shd w:val="clear" w:color="000000" w:fill="D9D9D9"/>
            <w:noWrap/>
            <w:vAlign w:val="center"/>
            <w:hideMark/>
          </w:tcPr>
          <w:p w14:paraId="36503806" w14:textId="77777777" w:rsidR="00E32806" w:rsidRPr="00A0364F" w:rsidRDefault="00E32806" w:rsidP="00E32806">
            <w:pPr>
              <w:jc w:val="left"/>
              <w:rPr>
                <w:b/>
                <w:bCs/>
                <w:color w:val="000000"/>
                <w:sz w:val="22"/>
                <w:szCs w:val="22"/>
              </w:rPr>
            </w:pPr>
            <w:proofErr w:type="spellStart"/>
            <w:r w:rsidRPr="00A0364F">
              <w:rPr>
                <w:b/>
                <w:bCs/>
                <w:color w:val="000000"/>
                <w:sz w:val="22"/>
                <w:szCs w:val="22"/>
              </w:rPr>
              <w:t>Свега</w:t>
            </w:r>
            <w:proofErr w:type="spellEnd"/>
          </w:p>
        </w:tc>
        <w:tc>
          <w:tcPr>
            <w:tcW w:w="1501" w:type="dxa"/>
            <w:tcBorders>
              <w:top w:val="nil"/>
              <w:left w:val="nil"/>
              <w:bottom w:val="single" w:sz="8" w:space="0" w:color="auto"/>
              <w:right w:val="single" w:sz="8" w:space="0" w:color="auto"/>
            </w:tcBorders>
            <w:shd w:val="clear" w:color="000000" w:fill="D9D9D9"/>
            <w:noWrap/>
            <w:vAlign w:val="center"/>
            <w:hideMark/>
          </w:tcPr>
          <w:p w14:paraId="3E8220F0" w14:textId="77777777" w:rsidR="00E32806" w:rsidRDefault="00E32806" w:rsidP="00E32806">
            <w:pPr>
              <w:jc w:val="right"/>
              <w:rPr>
                <w:b/>
                <w:bCs/>
                <w:color w:val="000000"/>
                <w:sz w:val="22"/>
                <w:szCs w:val="22"/>
              </w:rPr>
            </w:pPr>
            <w:r>
              <w:rPr>
                <w:b/>
                <w:bCs/>
                <w:color w:val="000000"/>
                <w:sz w:val="22"/>
                <w:szCs w:val="22"/>
              </w:rPr>
              <w:t>22.183,5</w:t>
            </w:r>
          </w:p>
        </w:tc>
        <w:tc>
          <w:tcPr>
            <w:tcW w:w="1122" w:type="dxa"/>
            <w:tcBorders>
              <w:top w:val="nil"/>
              <w:left w:val="nil"/>
              <w:bottom w:val="single" w:sz="8" w:space="0" w:color="auto"/>
              <w:right w:val="single" w:sz="8" w:space="0" w:color="auto"/>
            </w:tcBorders>
            <w:shd w:val="clear" w:color="000000" w:fill="D9D9D9"/>
            <w:noWrap/>
            <w:vAlign w:val="center"/>
            <w:hideMark/>
          </w:tcPr>
          <w:p w14:paraId="21365A1A" w14:textId="77777777" w:rsidR="00E32806" w:rsidRDefault="00E32806" w:rsidP="00E32806">
            <w:pPr>
              <w:jc w:val="right"/>
              <w:rPr>
                <w:b/>
                <w:bCs/>
                <w:color w:val="000000"/>
                <w:sz w:val="22"/>
                <w:szCs w:val="22"/>
              </w:rPr>
            </w:pPr>
            <w:r>
              <w:rPr>
                <w:b/>
                <w:bCs/>
                <w:color w:val="000000"/>
                <w:sz w:val="22"/>
                <w:szCs w:val="22"/>
              </w:rPr>
              <w:t>8.347,4</w:t>
            </w:r>
          </w:p>
        </w:tc>
        <w:tc>
          <w:tcPr>
            <w:tcW w:w="1252" w:type="dxa"/>
            <w:tcBorders>
              <w:top w:val="nil"/>
              <w:left w:val="nil"/>
              <w:bottom w:val="single" w:sz="8" w:space="0" w:color="auto"/>
              <w:right w:val="single" w:sz="8" w:space="0" w:color="auto"/>
            </w:tcBorders>
            <w:shd w:val="clear" w:color="000000" w:fill="D9D9D9"/>
            <w:noWrap/>
            <w:vAlign w:val="center"/>
            <w:hideMark/>
          </w:tcPr>
          <w:p w14:paraId="3D2B52CA" w14:textId="77777777" w:rsidR="00E32806" w:rsidRDefault="00E32806" w:rsidP="00E32806">
            <w:pPr>
              <w:jc w:val="right"/>
              <w:rPr>
                <w:b/>
                <w:bCs/>
                <w:color w:val="000000"/>
                <w:sz w:val="22"/>
                <w:szCs w:val="22"/>
              </w:rPr>
            </w:pPr>
            <w:r>
              <w:rPr>
                <w:b/>
                <w:bCs/>
                <w:color w:val="000000"/>
                <w:sz w:val="22"/>
                <w:szCs w:val="22"/>
              </w:rPr>
              <w:t>11.164,5</w:t>
            </w:r>
          </w:p>
        </w:tc>
        <w:tc>
          <w:tcPr>
            <w:tcW w:w="1212" w:type="dxa"/>
            <w:tcBorders>
              <w:top w:val="nil"/>
              <w:left w:val="nil"/>
              <w:bottom w:val="single" w:sz="8" w:space="0" w:color="auto"/>
              <w:right w:val="single" w:sz="8" w:space="0" w:color="auto"/>
            </w:tcBorders>
            <w:shd w:val="clear" w:color="000000" w:fill="D9D9D9"/>
            <w:noWrap/>
            <w:vAlign w:val="center"/>
            <w:hideMark/>
          </w:tcPr>
          <w:p w14:paraId="4213E3D4" w14:textId="77777777" w:rsidR="00E32806" w:rsidRDefault="00E32806" w:rsidP="00E32806">
            <w:pPr>
              <w:jc w:val="right"/>
              <w:rPr>
                <w:b/>
                <w:bCs/>
                <w:color w:val="000000"/>
                <w:sz w:val="22"/>
                <w:szCs w:val="22"/>
              </w:rPr>
            </w:pPr>
            <w:r>
              <w:rPr>
                <w:b/>
                <w:bCs/>
                <w:color w:val="000000"/>
                <w:sz w:val="22"/>
                <w:szCs w:val="22"/>
              </w:rPr>
              <w:t>2.671,4</w:t>
            </w:r>
          </w:p>
        </w:tc>
        <w:tc>
          <w:tcPr>
            <w:tcW w:w="511" w:type="dxa"/>
            <w:tcBorders>
              <w:top w:val="nil"/>
              <w:left w:val="nil"/>
              <w:bottom w:val="nil"/>
              <w:right w:val="nil"/>
            </w:tcBorders>
            <w:shd w:val="clear" w:color="auto" w:fill="auto"/>
            <w:vAlign w:val="center"/>
            <w:hideMark/>
          </w:tcPr>
          <w:p w14:paraId="10180AB2" w14:textId="77777777" w:rsidR="00E32806" w:rsidRPr="00A0364F" w:rsidRDefault="00E32806" w:rsidP="00E32806">
            <w:pPr>
              <w:jc w:val="right"/>
              <w:rPr>
                <w:b/>
                <w:bCs/>
                <w:color w:val="000000"/>
                <w:sz w:val="22"/>
                <w:szCs w:val="22"/>
              </w:rPr>
            </w:pPr>
          </w:p>
        </w:tc>
      </w:tr>
    </w:tbl>
    <w:p w14:paraId="2749C31E" w14:textId="77777777" w:rsidR="00276ED7" w:rsidRDefault="00276ED7" w:rsidP="00276ED7">
      <w:pPr>
        <w:rPr>
          <w:lang w:val="sr-Cyrl-RS"/>
        </w:rPr>
      </w:pPr>
    </w:p>
    <w:p w14:paraId="53CF12AA" w14:textId="77777777" w:rsidR="00AB7988" w:rsidRDefault="00AB7988" w:rsidP="00276ED7">
      <w:pPr>
        <w:rPr>
          <w:lang w:val="sr-Cyrl-RS"/>
        </w:rPr>
      </w:pPr>
    </w:p>
    <w:p w14:paraId="4A0BE983" w14:textId="77777777" w:rsidR="00F21494" w:rsidRDefault="00F21494" w:rsidP="00276ED7">
      <w:pPr>
        <w:rPr>
          <w:lang w:val="sr-Cyrl-RS"/>
        </w:rPr>
      </w:pPr>
    </w:p>
    <w:p w14:paraId="460A13B1" w14:textId="77777777" w:rsidR="00AB7988" w:rsidRDefault="00AB7988" w:rsidP="00276ED7">
      <w:pPr>
        <w:rPr>
          <w:lang w:val="sr-Cyrl-RS"/>
        </w:rPr>
      </w:pPr>
    </w:p>
    <w:p w14:paraId="0BA2439F" w14:textId="77777777" w:rsidR="00AB7988" w:rsidRDefault="00AB7988" w:rsidP="00276ED7">
      <w:pPr>
        <w:rPr>
          <w:lang w:val="sr-Cyrl-RS"/>
        </w:rPr>
      </w:pPr>
    </w:p>
    <w:tbl>
      <w:tblPr>
        <w:tblW w:w="8671" w:type="dxa"/>
        <w:tblInd w:w="168" w:type="dxa"/>
        <w:tblLook w:val="04A0" w:firstRow="1" w:lastRow="0" w:firstColumn="1" w:lastColumn="0" w:noHBand="0" w:noVBand="1"/>
      </w:tblPr>
      <w:tblGrid>
        <w:gridCol w:w="2001"/>
        <w:gridCol w:w="1501"/>
        <w:gridCol w:w="1122"/>
        <w:gridCol w:w="1252"/>
        <w:gridCol w:w="1212"/>
        <w:gridCol w:w="512"/>
        <w:gridCol w:w="1071"/>
      </w:tblGrid>
      <w:tr w:rsidR="00FC3C17" w:rsidRPr="00214C7C" w14:paraId="4FB28B47" w14:textId="77777777" w:rsidTr="00E32806">
        <w:trPr>
          <w:trHeight w:val="600"/>
        </w:trPr>
        <w:tc>
          <w:tcPr>
            <w:tcW w:w="8671" w:type="dxa"/>
            <w:gridSpan w:val="7"/>
            <w:tcBorders>
              <w:top w:val="nil"/>
              <w:left w:val="nil"/>
              <w:bottom w:val="nil"/>
              <w:right w:val="nil"/>
            </w:tcBorders>
            <w:shd w:val="clear" w:color="auto" w:fill="auto"/>
            <w:vAlign w:val="center"/>
            <w:hideMark/>
          </w:tcPr>
          <w:p w14:paraId="6B08E7D3" w14:textId="77777777" w:rsidR="00FC3C17" w:rsidRPr="0006526D" w:rsidRDefault="00FC3C17" w:rsidP="00FC3C17">
            <w:pPr>
              <w:jc w:val="left"/>
              <w:rPr>
                <w:color w:val="000000"/>
                <w:sz w:val="22"/>
                <w:szCs w:val="22"/>
                <w:lang w:val="sr-Latn-RS"/>
              </w:rPr>
            </w:pPr>
            <w:r w:rsidRPr="00A0364F">
              <w:rPr>
                <w:color w:val="000000"/>
                <w:sz w:val="22"/>
                <w:szCs w:val="22"/>
                <w:lang w:val="ru-RU"/>
              </w:rPr>
              <w:t>Табела 8.3.</w:t>
            </w:r>
            <w:r>
              <w:rPr>
                <w:color w:val="000000"/>
                <w:sz w:val="22"/>
                <w:szCs w:val="22"/>
                <w:lang w:val="sr-Latn-RS"/>
              </w:rPr>
              <w:t>3</w:t>
            </w:r>
            <w:r w:rsidRPr="00A0364F">
              <w:rPr>
                <w:color w:val="000000"/>
                <w:sz w:val="22"/>
                <w:szCs w:val="22"/>
                <w:lang w:val="ru-RU"/>
              </w:rPr>
              <w:t>.-</w:t>
            </w:r>
            <w:r>
              <w:rPr>
                <w:color w:val="000000"/>
                <w:sz w:val="22"/>
                <w:szCs w:val="22"/>
                <w:lang w:val="sr-Latn-RS"/>
              </w:rPr>
              <w:t>6</w:t>
            </w:r>
            <w:r w:rsidRPr="00A0364F">
              <w:rPr>
                <w:color w:val="000000"/>
                <w:sz w:val="22"/>
                <w:szCs w:val="22"/>
                <w:lang w:val="ru-RU"/>
              </w:rPr>
              <w:t xml:space="preserve">.  Преглед укупног приноса по врстама дрвећа, </w:t>
            </w:r>
            <w:r>
              <w:rPr>
                <w:color w:val="000000"/>
                <w:sz w:val="22"/>
                <w:szCs w:val="22"/>
                <w:lang w:val="sr-Cyrl-RS"/>
              </w:rPr>
              <w:t>УКУПНО</w:t>
            </w:r>
          </w:p>
        </w:tc>
      </w:tr>
      <w:tr w:rsidR="00FC3C17" w:rsidRPr="00A0364F" w14:paraId="7D950EB5" w14:textId="77777777" w:rsidTr="00E32806">
        <w:trPr>
          <w:gridAfter w:val="1"/>
          <w:wAfter w:w="1071" w:type="dxa"/>
          <w:trHeight w:val="315"/>
        </w:trPr>
        <w:tc>
          <w:tcPr>
            <w:tcW w:w="2001"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0F9605ED" w14:textId="77777777" w:rsidR="00FC3C17" w:rsidRPr="00A0364F" w:rsidRDefault="00FC3C17" w:rsidP="001508FC">
            <w:pPr>
              <w:jc w:val="center"/>
              <w:rPr>
                <w:color w:val="000000"/>
                <w:sz w:val="22"/>
                <w:szCs w:val="22"/>
              </w:rPr>
            </w:pPr>
            <w:proofErr w:type="spellStart"/>
            <w:r w:rsidRPr="00A0364F">
              <w:rPr>
                <w:color w:val="000000"/>
                <w:sz w:val="22"/>
                <w:szCs w:val="22"/>
              </w:rPr>
              <w:t>Врста</w:t>
            </w:r>
            <w:proofErr w:type="spellEnd"/>
            <w:r w:rsidRPr="00A0364F">
              <w:rPr>
                <w:color w:val="000000"/>
                <w:sz w:val="22"/>
                <w:szCs w:val="22"/>
              </w:rPr>
              <w:t xml:space="preserve"> </w:t>
            </w:r>
            <w:proofErr w:type="spellStart"/>
            <w:r w:rsidRPr="00A0364F">
              <w:rPr>
                <w:color w:val="000000"/>
                <w:sz w:val="22"/>
                <w:szCs w:val="22"/>
              </w:rPr>
              <w:t>дрвећа</w:t>
            </w:r>
            <w:proofErr w:type="spellEnd"/>
          </w:p>
        </w:tc>
        <w:tc>
          <w:tcPr>
            <w:tcW w:w="1501"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096E147E" w14:textId="77777777" w:rsidR="00FC3C17" w:rsidRPr="00A0364F" w:rsidRDefault="00FC3C17" w:rsidP="001508FC">
            <w:pPr>
              <w:jc w:val="center"/>
              <w:rPr>
                <w:color w:val="000000"/>
                <w:sz w:val="22"/>
                <w:szCs w:val="22"/>
              </w:rPr>
            </w:pPr>
            <w:proofErr w:type="spellStart"/>
            <w:r w:rsidRPr="00A0364F">
              <w:rPr>
                <w:color w:val="000000"/>
                <w:sz w:val="22"/>
                <w:szCs w:val="22"/>
              </w:rPr>
              <w:t>Укупни</w:t>
            </w:r>
            <w:proofErr w:type="spellEnd"/>
            <w:r w:rsidRPr="00A0364F">
              <w:rPr>
                <w:color w:val="000000"/>
                <w:sz w:val="22"/>
                <w:szCs w:val="22"/>
              </w:rPr>
              <w:t xml:space="preserve"> </w:t>
            </w:r>
            <w:proofErr w:type="spellStart"/>
            <w:r w:rsidRPr="00A0364F">
              <w:rPr>
                <w:color w:val="000000"/>
                <w:sz w:val="22"/>
                <w:szCs w:val="22"/>
              </w:rPr>
              <w:t>принос</w:t>
            </w:r>
            <w:proofErr w:type="spellEnd"/>
          </w:p>
        </w:tc>
        <w:tc>
          <w:tcPr>
            <w:tcW w:w="3586" w:type="dxa"/>
            <w:gridSpan w:val="3"/>
            <w:tcBorders>
              <w:top w:val="single" w:sz="8" w:space="0" w:color="auto"/>
              <w:left w:val="nil"/>
              <w:bottom w:val="single" w:sz="8" w:space="0" w:color="auto"/>
              <w:right w:val="single" w:sz="8" w:space="0" w:color="000000"/>
            </w:tcBorders>
            <w:shd w:val="clear" w:color="000000" w:fill="D9D9D9"/>
            <w:vAlign w:val="center"/>
            <w:hideMark/>
          </w:tcPr>
          <w:p w14:paraId="5F14CC83" w14:textId="77777777" w:rsidR="00FC3C17" w:rsidRPr="00A0364F" w:rsidRDefault="00FC3C17" w:rsidP="001508FC">
            <w:pPr>
              <w:jc w:val="center"/>
              <w:rPr>
                <w:color w:val="000000"/>
                <w:sz w:val="22"/>
                <w:szCs w:val="22"/>
              </w:rPr>
            </w:pPr>
            <w:proofErr w:type="spellStart"/>
            <w:r w:rsidRPr="00A0364F">
              <w:rPr>
                <w:color w:val="000000"/>
                <w:sz w:val="22"/>
                <w:szCs w:val="22"/>
              </w:rPr>
              <w:t>Сортименти</w:t>
            </w:r>
            <w:proofErr w:type="spellEnd"/>
          </w:p>
        </w:tc>
        <w:tc>
          <w:tcPr>
            <w:tcW w:w="512" w:type="dxa"/>
            <w:tcBorders>
              <w:top w:val="nil"/>
              <w:left w:val="nil"/>
              <w:bottom w:val="nil"/>
              <w:right w:val="nil"/>
            </w:tcBorders>
            <w:shd w:val="clear" w:color="auto" w:fill="auto"/>
            <w:vAlign w:val="center"/>
            <w:hideMark/>
          </w:tcPr>
          <w:p w14:paraId="3BF693E8" w14:textId="77777777" w:rsidR="00FC3C17" w:rsidRPr="00A0364F" w:rsidRDefault="00FC3C17" w:rsidP="001508FC">
            <w:pPr>
              <w:jc w:val="center"/>
              <w:rPr>
                <w:color w:val="000000"/>
                <w:sz w:val="22"/>
                <w:szCs w:val="22"/>
              </w:rPr>
            </w:pPr>
          </w:p>
        </w:tc>
      </w:tr>
      <w:tr w:rsidR="00FC3C17" w:rsidRPr="00A0364F" w14:paraId="42E125EB" w14:textId="77777777" w:rsidTr="00E32806">
        <w:trPr>
          <w:gridAfter w:val="1"/>
          <w:wAfter w:w="1071" w:type="dxa"/>
          <w:trHeight w:val="315"/>
        </w:trPr>
        <w:tc>
          <w:tcPr>
            <w:tcW w:w="2001" w:type="dxa"/>
            <w:vMerge/>
            <w:tcBorders>
              <w:top w:val="single" w:sz="8" w:space="0" w:color="auto"/>
              <w:left w:val="single" w:sz="8" w:space="0" w:color="auto"/>
              <w:bottom w:val="single" w:sz="8" w:space="0" w:color="000000"/>
              <w:right w:val="single" w:sz="8" w:space="0" w:color="auto"/>
            </w:tcBorders>
            <w:vAlign w:val="center"/>
            <w:hideMark/>
          </w:tcPr>
          <w:p w14:paraId="5A623761" w14:textId="77777777" w:rsidR="00FC3C17" w:rsidRPr="00A0364F" w:rsidRDefault="00FC3C17" w:rsidP="001508FC">
            <w:pPr>
              <w:jc w:val="left"/>
              <w:rPr>
                <w:color w:val="000000"/>
                <w:sz w:val="22"/>
                <w:szCs w:val="22"/>
              </w:rPr>
            </w:pPr>
          </w:p>
        </w:tc>
        <w:tc>
          <w:tcPr>
            <w:tcW w:w="1501" w:type="dxa"/>
            <w:vMerge/>
            <w:tcBorders>
              <w:top w:val="single" w:sz="8" w:space="0" w:color="auto"/>
              <w:left w:val="single" w:sz="8" w:space="0" w:color="auto"/>
              <w:bottom w:val="single" w:sz="8" w:space="0" w:color="000000"/>
              <w:right w:val="single" w:sz="8" w:space="0" w:color="auto"/>
            </w:tcBorders>
            <w:vAlign w:val="center"/>
            <w:hideMark/>
          </w:tcPr>
          <w:p w14:paraId="04F3675F" w14:textId="77777777" w:rsidR="00FC3C17" w:rsidRPr="00A0364F" w:rsidRDefault="00FC3C17" w:rsidP="001508FC">
            <w:pPr>
              <w:jc w:val="left"/>
              <w:rPr>
                <w:color w:val="000000"/>
                <w:sz w:val="22"/>
                <w:szCs w:val="22"/>
              </w:rPr>
            </w:pPr>
          </w:p>
        </w:tc>
        <w:tc>
          <w:tcPr>
            <w:tcW w:w="1122" w:type="dxa"/>
            <w:tcBorders>
              <w:top w:val="nil"/>
              <w:left w:val="nil"/>
              <w:bottom w:val="single" w:sz="8" w:space="0" w:color="auto"/>
              <w:right w:val="single" w:sz="8" w:space="0" w:color="auto"/>
            </w:tcBorders>
            <w:shd w:val="clear" w:color="000000" w:fill="D9D9D9"/>
            <w:noWrap/>
            <w:vAlign w:val="center"/>
            <w:hideMark/>
          </w:tcPr>
          <w:p w14:paraId="08D166E8" w14:textId="77777777" w:rsidR="00FC3C17" w:rsidRPr="00A0364F" w:rsidRDefault="00FC3C17" w:rsidP="001508FC">
            <w:pPr>
              <w:jc w:val="center"/>
              <w:rPr>
                <w:color w:val="000000"/>
                <w:sz w:val="22"/>
                <w:szCs w:val="22"/>
              </w:rPr>
            </w:pPr>
            <w:proofErr w:type="spellStart"/>
            <w:r w:rsidRPr="00A0364F">
              <w:rPr>
                <w:color w:val="000000"/>
                <w:sz w:val="22"/>
                <w:szCs w:val="22"/>
              </w:rPr>
              <w:t>Техничко</w:t>
            </w:r>
            <w:proofErr w:type="spellEnd"/>
          </w:p>
        </w:tc>
        <w:tc>
          <w:tcPr>
            <w:tcW w:w="1252" w:type="dxa"/>
            <w:tcBorders>
              <w:top w:val="nil"/>
              <w:left w:val="nil"/>
              <w:bottom w:val="single" w:sz="8" w:space="0" w:color="auto"/>
              <w:right w:val="single" w:sz="8" w:space="0" w:color="auto"/>
            </w:tcBorders>
            <w:shd w:val="clear" w:color="000000" w:fill="D9D9D9"/>
            <w:noWrap/>
            <w:vAlign w:val="center"/>
            <w:hideMark/>
          </w:tcPr>
          <w:p w14:paraId="64657904" w14:textId="77777777" w:rsidR="00FC3C17" w:rsidRPr="00A0364F" w:rsidRDefault="00FC3C17" w:rsidP="001508FC">
            <w:pPr>
              <w:jc w:val="center"/>
              <w:rPr>
                <w:color w:val="000000"/>
                <w:sz w:val="22"/>
                <w:szCs w:val="22"/>
              </w:rPr>
            </w:pPr>
            <w:proofErr w:type="spellStart"/>
            <w:r w:rsidRPr="00A0364F">
              <w:rPr>
                <w:color w:val="000000"/>
                <w:sz w:val="22"/>
                <w:szCs w:val="22"/>
              </w:rPr>
              <w:t>Просторно</w:t>
            </w:r>
            <w:proofErr w:type="spellEnd"/>
          </w:p>
        </w:tc>
        <w:tc>
          <w:tcPr>
            <w:tcW w:w="1212" w:type="dxa"/>
            <w:tcBorders>
              <w:top w:val="nil"/>
              <w:left w:val="nil"/>
              <w:bottom w:val="single" w:sz="8" w:space="0" w:color="auto"/>
              <w:right w:val="single" w:sz="8" w:space="0" w:color="auto"/>
            </w:tcBorders>
            <w:shd w:val="clear" w:color="000000" w:fill="D9D9D9"/>
            <w:noWrap/>
            <w:vAlign w:val="center"/>
            <w:hideMark/>
          </w:tcPr>
          <w:p w14:paraId="23E08B23" w14:textId="77777777" w:rsidR="00FC3C17" w:rsidRPr="00A0364F" w:rsidRDefault="00FC3C17" w:rsidP="001508FC">
            <w:pPr>
              <w:jc w:val="center"/>
              <w:rPr>
                <w:color w:val="000000"/>
                <w:sz w:val="22"/>
                <w:szCs w:val="22"/>
              </w:rPr>
            </w:pPr>
            <w:proofErr w:type="spellStart"/>
            <w:r w:rsidRPr="00A0364F">
              <w:rPr>
                <w:color w:val="000000"/>
                <w:sz w:val="22"/>
                <w:szCs w:val="22"/>
              </w:rPr>
              <w:t>Отпад</w:t>
            </w:r>
            <w:proofErr w:type="spellEnd"/>
          </w:p>
        </w:tc>
        <w:tc>
          <w:tcPr>
            <w:tcW w:w="512" w:type="dxa"/>
            <w:tcBorders>
              <w:top w:val="nil"/>
              <w:left w:val="nil"/>
              <w:bottom w:val="nil"/>
              <w:right w:val="nil"/>
            </w:tcBorders>
            <w:shd w:val="clear" w:color="auto" w:fill="auto"/>
            <w:vAlign w:val="center"/>
            <w:hideMark/>
          </w:tcPr>
          <w:p w14:paraId="78467AC7" w14:textId="77777777" w:rsidR="00FC3C17" w:rsidRPr="00A0364F" w:rsidRDefault="00FC3C17" w:rsidP="001508FC">
            <w:pPr>
              <w:jc w:val="center"/>
              <w:rPr>
                <w:color w:val="000000"/>
                <w:sz w:val="22"/>
                <w:szCs w:val="22"/>
              </w:rPr>
            </w:pPr>
          </w:p>
        </w:tc>
      </w:tr>
      <w:tr w:rsidR="00FC3C17" w:rsidRPr="00A0364F" w14:paraId="72CB02DF" w14:textId="77777777" w:rsidTr="00E32806">
        <w:trPr>
          <w:gridAfter w:val="1"/>
          <w:wAfter w:w="1071" w:type="dxa"/>
          <w:trHeight w:val="375"/>
        </w:trPr>
        <w:tc>
          <w:tcPr>
            <w:tcW w:w="2001" w:type="dxa"/>
            <w:vMerge/>
            <w:tcBorders>
              <w:top w:val="single" w:sz="8" w:space="0" w:color="auto"/>
              <w:left w:val="single" w:sz="8" w:space="0" w:color="auto"/>
              <w:bottom w:val="single" w:sz="8" w:space="0" w:color="000000"/>
              <w:right w:val="single" w:sz="8" w:space="0" w:color="auto"/>
            </w:tcBorders>
            <w:vAlign w:val="center"/>
            <w:hideMark/>
          </w:tcPr>
          <w:p w14:paraId="52788B80" w14:textId="77777777" w:rsidR="00FC3C17" w:rsidRPr="00A0364F" w:rsidRDefault="00FC3C17" w:rsidP="001508FC">
            <w:pPr>
              <w:jc w:val="left"/>
              <w:rPr>
                <w:color w:val="000000"/>
                <w:sz w:val="22"/>
                <w:szCs w:val="22"/>
              </w:rPr>
            </w:pPr>
          </w:p>
        </w:tc>
        <w:tc>
          <w:tcPr>
            <w:tcW w:w="1501" w:type="dxa"/>
            <w:tcBorders>
              <w:top w:val="nil"/>
              <w:left w:val="nil"/>
              <w:bottom w:val="single" w:sz="8" w:space="0" w:color="auto"/>
              <w:right w:val="single" w:sz="8" w:space="0" w:color="auto"/>
            </w:tcBorders>
            <w:shd w:val="clear" w:color="000000" w:fill="D9D9D9"/>
            <w:noWrap/>
            <w:vAlign w:val="center"/>
            <w:hideMark/>
          </w:tcPr>
          <w:p w14:paraId="758C9340" w14:textId="77777777" w:rsidR="00FC3C17" w:rsidRPr="00A0364F" w:rsidRDefault="00FC3C17" w:rsidP="001508FC">
            <w:pPr>
              <w:jc w:val="center"/>
              <w:rPr>
                <w:color w:val="000000"/>
                <w:sz w:val="22"/>
                <w:szCs w:val="22"/>
              </w:rPr>
            </w:pPr>
            <w:r w:rsidRPr="00A0364F">
              <w:rPr>
                <w:color w:val="000000"/>
                <w:sz w:val="22"/>
                <w:szCs w:val="22"/>
              </w:rPr>
              <w:t>м</w:t>
            </w:r>
            <w:r w:rsidRPr="00A0364F">
              <w:rPr>
                <w:color w:val="000000"/>
                <w:sz w:val="22"/>
                <w:szCs w:val="22"/>
                <w:vertAlign w:val="superscript"/>
              </w:rPr>
              <w:t>3</w:t>
            </w:r>
          </w:p>
        </w:tc>
        <w:tc>
          <w:tcPr>
            <w:tcW w:w="1122" w:type="dxa"/>
            <w:tcBorders>
              <w:top w:val="nil"/>
              <w:left w:val="nil"/>
              <w:bottom w:val="single" w:sz="8" w:space="0" w:color="auto"/>
              <w:right w:val="single" w:sz="8" w:space="0" w:color="auto"/>
            </w:tcBorders>
            <w:shd w:val="clear" w:color="000000" w:fill="D9D9D9"/>
            <w:noWrap/>
            <w:vAlign w:val="center"/>
            <w:hideMark/>
          </w:tcPr>
          <w:p w14:paraId="2CF9F1B7" w14:textId="77777777" w:rsidR="00FC3C17" w:rsidRPr="00A0364F" w:rsidRDefault="00FC3C17" w:rsidP="001508FC">
            <w:pPr>
              <w:jc w:val="center"/>
              <w:rPr>
                <w:color w:val="000000"/>
                <w:sz w:val="22"/>
                <w:szCs w:val="22"/>
              </w:rPr>
            </w:pPr>
            <w:r w:rsidRPr="00A0364F">
              <w:rPr>
                <w:color w:val="000000"/>
                <w:sz w:val="22"/>
                <w:szCs w:val="22"/>
              </w:rPr>
              <w:t>м</w:t>
            </w:r>
            <w:r w:rsidRPr="00A0364F">
              <w:rPr>
                <w:color w:val="000000"/>
                <w:sz w:val="22"/>
                <w:szCs w:val="22"/>
                <w:vertAlign w:val="superscript"/>
              </w:rPr>
              <w:t>3</w:t>
            </w:r>
          </w:p>
        </w:tc>
        <w:tc>
          <w:tcPr>
            <w:tcW w:w="1252" w:type="dxa"/>
            <w:tcBorders>
              <w:top w:val="nil"/>
              <w:left w:val="nil"/>
              <w:bottom w:val="single" w:sz="8" w:space="0" w:color="auto"/>
              <w:right w:val="single" w:sz="8" w:space="0" w:color="auto"/>
            </w:tcBorders>
            <w:shd w:val="clear" w:color="000000" w:fill="D9D9D9"/>
            <w:noWrap/>
            <w:vAlign w:val="center"/>
            <w:hideMark/>
          </w:tcPr>
          <w:p w14:paraId="0BBACFE0" w14:textId="77777777" w:rsidR="00FC3C17" w:rsidRPr="00A0364F" w:rsidRDefault="00FC3C17" w:rsidP="001508FC">
            <w:pPr>
              <w:jc w:val="center"/>
              <w:rPr>
                <w:color w:val="000000"/>
                <w:sz w:val="22"/>
                <w:szCs w:val="22"/>
              </w:rPr>
            </w:pPr>
            <w:r w:rsidRPr="00A0364F">
              <w:rPr>
                <w:color w:val="000000"/>
                <w:sz w:val="22"/>
                <w:szCs w:val="22"/>
              </w:rPr>
              <w:t>м</w:t>
            </w:r>
            <w:r w:rsidRPr="00A0364F">
              <w:rPr>
                <w:color w:val="000000"/>
                <w:sz w:val="22"/>
                <w:szCs w:val="22"/>
                <w:vertAlign w:val="superscript"/>
              </w:rPr>
              <w:t>3</w:t>
            </w:r>
          </w:p>
        </w:tc>
        <w:tc>
          <w:tcPr>
            <w:tcW w:w="1212" w:type="dxa"/>
            <w:tcBorders>
              <w:top w:val="nil"/>
              <w:left w:val="nil"/>
              <w:bottom w:val="single" w:sz="8" w:space="0" w:color="auto"/>
              <w:right w:val="single" w:sz="8" w:space="0" w:color="auto"/>
            </w:tcBorders>
            <w:shd w:val="clear" w:color="000000" w:fill="D9D9D9"/>
            <w:noWrap/>
            <w:vAlign w:val="center"/>
            <w:hideMark/>
          </w:tcPr>
          <w:p w14:paraId="18C5886A" w14:textId="77777777" w:rsidR="00FC3C17" w:rsidRPr="00A0364F" w:rsidRDefault="00FC3C17" w:rsidP="001508FC">
            <w:pPr>
              <w:jc w:val="center"/>
              <w:rPr>
                <w:color w:val="000000"/>
                <w:sz w:val="22"/>
                <w:szCs w:val="22"/>
              </w:rPr>
            </w:pPr>
            <w:r w:rsidRPr="00A0364F">
              <w:rPr>
                <w:color w:val="000000"/>
                <w:sz w:val="22"/>
                <w:szCs w:val="22"/>
              </w:rPr>
              <w:t>м</w:t>
            </w:r>
            <w:r w:rsidRPr="00A0364F">
              <w:rPr>
                <w:color w:val="000000"/>
                <w:sz w:val="22"/>
                <w:szCs w:val="22"/>
                <w:vertAlign w:val="superscript"/>
              </w:rPr>
              <w:t>3</w:t>
            </w:r>
          </w:p>
        </w:tc>
        <w:tc>
          <w:tcPr>
            <w:tcW w:w="512" w:type="dxa"/>
            <w:tcBorders>
              <w:top w:val="nil"/>
              <w:left w:val="nil"/>
              <w:bottom w:val="nil"/>
              <w:right w:val="nil"/>
            </w:tcBorders>
            <w:shd w:val="clear" w:color="auto" w:fill="auto"/>
            <w:vAlign w:val="center"/>
            <w:hideMark/>
          </w:tcPr>
          <w:p w14:paraId="6D0EFB49" w14:textId="77777777" w:rsidR="00FC3C17" w:rsidRPr="00A0364F" w:rsidRDefault="00FC3C17" w:rsidP="001508FC">
            <w:pPr>
              <w:jc w:val="center"/>
              <w:rPr>
                <w:color w:val="000000"/>
                <w:sz w:val="22"/>
                <w:szCs w:val="22"/>
              </w:rPr>
            </w:pPr>
          </w:p>
        </w:tc>
      </w:tr>
      <w:tr w:rsidR="00E32806" w:rsidRPr="00A0364F" w14:paraId="300E3DB4" w14:textId="77777777" w:rsidTr="00E32806">
        <w:trPr>
          <w:gridAfter w:val="1"/>
          <w:wAfter w:w="1071" w:type="dxa"/>
          <w:trHeight w:val="315"/>
        </w:trPr>
        <w:tc>
          <w:tcPr>
            <w:tcW w:w="2001" w:type="dxa"/>
            <w:tcBorders>
              <w:top w:val="nil"/>
              <w:left w:val="single" w:sz="8" w:space="0" w:color="auto"/>
              <w:bottom w:val="single" w:sz="8" w:space="0" w:color="auto"/>
              <w:right w:val="single" w:sz="8" w:space="0" w:color="auto"/>
            </w:tcBorders>
            <w:shd w:val="clear" w:color="auto" w:fill="auto"/>
            <w:noWrap/>
            <w:vAlign w:val="center"/>
            <w:hideMark/>
          </w:tcPr>
          <w:p w14:paraId="713A1FD1" w14:textId="77777777" w:rsidR="00E32806" w:rsidRPr="00A0364F" w:rsidRDefault="00E32806" w:rsidP="00E32806">
            <w:pPr>
              <w:jc w:val="left"/>
              <w:rPr>
                <w:color w:val="000000"/>
                <w:sz w:val="22"/>
                <w:szCs w:val="22"/>
              </w:rPr>
            </w:pPr>
            <w:proofErr w:type="spellStart"/>
            <w:r w:rsidRPr="00A0364F">
              <w:rPr>
                <w:color w:val="000000"/>
                <w:sz w:val="22"/>
                <w:szCs w:val="22"/>
              </w:rPr>
              <w:t>Бела</w:t>
            </w:r>
            <w:proofErr w:type="spellEnd"/>
            <w:r w:rsidRPr="00A0364F">
              <w:rPr>
                <w:color w:val="000000"/>
                <w:sz w:val="22"/>
                <w:szCs w:val="22"/>
              </w:rPr>
              <w:t xml:space="preserve"> </w:t>
            </w:r>
            <w:proofErr w:type="spellStart"/>
            <w:r w:rsidRPr="00A0364F">
              <w:rPr>
                <w:color w:val="000000"/>
                <w:sz w:val="22"/>
                <w:szCs w:val="22"/>
              </w:rPr>
              <w:t>топола</w:t>
            </w:r>
            <w:proofErr w:type="spellEnd"/>
          </w:p>
        </w:tc>
        <w:tc>
          <w:tcPr>
            <w:tcW w:w="1501" w:type="dxa"/>
            <w:tcBorders>
              <w:top w:val="nil"/>
              <w:left w:val="nil"/>
              <w:bottom w:val="single" w:sz="8" w:space="0" w:color="auto"/>
              <w:right w:val="single" w:sz="8" w:space="0" w:color="auto"/>
            </w:tcBorders>
            <w:shd w:val="clear" w:color="auto" w:fill="auto"/>
            <w:noWrap/>
            <w:vAlign w:val="center"/>
            <w:hideMark/>
          </w:tcPr>
          <w:p w14:paraId="5DE38A0A" w14:textId="77777777" w:rsidR="00E32806" w:rsidRDefault="00E32806" w:rsidP="00E32806">
            <w:pPr>
              <w:jc w:val="right"/>
              <w:rPr>
                <w:color w:val="000000"/>
                <w:sz w:val="22"/>
                <w:szCs w:val="22"/>
              </w:rPr>
            </w:pPr>
            <w:r>
              <w:rPr>
                <w:color w:val="000000"/>
                <w:sz w:val="22"/>
                <w:szCs w:val="22"/>
              </w:rPr>
              <w:t>8.580,2</w:t>
            </w:r>
          </w:p>
        </w:tc>
        <w:tc>
          <w:tcPr>
            <w:tcW w:w="1122" w:type="dxa"/>
            <w:tcBorders>
              <w:top w:val="nil"/>
              <w:left w:val="nil"/>
              <w:bottom w:val="single" w:sz="8" w:space="0" w:color="auto"/>
              <w:right w:val="single" w:sz="8" w:space="0" w:color="auto"/>
            </w:tcBorders>
            <w:shd w:val="clear" w:color="auto" w:fill="auto"/>
            <w:noWrap/>
            <w:vAlign w:val="center"/>
            <w:hideMark/>
          </w:tcPr>
          <w:p w14:paraId="7D3377DF" w14:textId="77777777" w:rsidR="00E32806" w:rsidRDefault="00E32806" w:rsidP="00E32806">
            <w:pPr>
              <w:jc w:val="right"/>
              <w:rPr>
                <w:color w:val="000000"/>
                <w:sz w:val="22"/>
                <w:szCs w:val="22"/>
              </w:rPr>
            </w:pPr>
            <w:r>
              <w:rPr>
                <w:color w:val="000000"/>
                <w:sz w:val="22"/>
                <w:szCs w:val="22"/>
              </w:rPr>
              <w:t>2.816,2</w:t>
            </w:r>
          </w:p>
        </w:tc>
        <w:tc>
          <w:tcPr>
            <w:tcW w:w="1252" w:type="dxa"/>
            <w:tcBorders>
              <w:top w:val="nil"/>
              <w:left w:val="nil"/>
              <w:bottom w:val="single" w:sz="8" w:space="0" w:color="auto"/>
              <w:right w:val="single" w:sz="8" w:space="0" w:color="auto"/>
            </w:tcBorders>
            <w:shd w:val="clear" w:color="auto" w:fill="auto"/>
            <w:noWrap/>
            <w:vAlign w:val="center"/>
            <w:hideMark/>
          </w:tcPr>
          <w:p w14:paraId="3A8AA8D6" w14:textId="77777777" w:rsidR="00E32806" w:rsidRDefault="00E32806" w:rsidP="00E32806">
            <w:pPr>
              <w:jc w:val="right"/>
              <w:rPr>
                <w:color w:val="000000"/>
                <w:sz w:val="22"/>
                <w:szCs w:val="22"/>
              </w:rPr>
            </w:pPr>
            <w:r>
              <w:rPr>
                <w:color w:val="000000"/>
                <w:sz w:val="22"/>
                <w:szCs w:val="22"/>
              </w:rPr>
              <w:t>4.500,6</w:t>
            </w:r>
          </w:p>
        </w:tc>
        <w:tc>
          <w:tcPr>
            <w:tcW w:w="1212" w:type="dxa"/>
            <w:tcBorders>
              <w:top w:val="nil"/>
              <w:left w:val="nil"/>
              <w:bottom w:val="single" w:sz="8" w:space="0" w:color="auto"/>
              <w:right w:val="single" w:sz="8" w:space="0" w:color="auto"/>
            </w:tcBorders>
            <w:shd w:val="clear" w:color="auto" w:fill="auto"/>
            <w:noWrap/>
            <w:vAlign w:val="center"/>
            <w:hideMark/>
          </w:tcPr>
          <w:p w14:paraId="747BF946" w14:textId="77777777" w:rsidR="00E32806" w:rsidRDefault="00E32806" w:rsidP="00E32806">
            <w:pPr>
              <w:jc w:val="right"/>
              <w:rPr>
                <w:color w:val="000000"/>
                <w:sz w:val="22"/>
                <w:szCs w:val="22"/>
              </w:rPr>
            </w:pPr>
            <w:r>
              <w:rPr>
                <w:color w:val="000000"/>
                <w:sz w:val="22"/>
                <w:szCs w:val="22"/>
              </w:rPr>
              <w:t>1.263,4</w:t>
            </w:r>
          </w:p>
        </w:tc>
        <w:tc>
          <w:tcPr>
            <w:tcW w:w="512" w:type="dxa"/>
            <w:tcBorders>
              <w:top w:val="nil"/>
              <w:left w:val="nil"/>
              <w:bottom w:val="nil"/>
              <w:right w:val="nil"/>
            </w:tcBorders>
            <w:shd w:val="clear" w:color="auto" w:fill="auto"/>
            <w:vAlign w:val="center"/>
            <w:hideMark/>
          </w:tcPr>
          <w:p w14:paraId="5316E2F9" w14:textId="77777777" w:rsidR="00E32806" w:rsidRPr="00A0364F" w:rsidRDefault="00E32806" w:rsidP="00E32806">
            <w:pPr>
              <w:jc w:val="right"/>
              <w:rPr>
                <w:rFonts w:ascii="Calibri" w:hAnsi="Calibri" w:cs="Calibri"/>
                <w:color w:val="000000"/>
                <w:sz w:val="22"/>
                <w:szCs w:val="22"/>
              </w:rPr>
            </w:pPr>
          </w:p>
        </w:tc>
      </w:tr>
      <w:tr w:rsidR="00E32806" w:rsidRPr="00A0364F" w14:paraId="36CBCA68" w14:textId="77777777" w:rsidTr="00E32806">
        <w:trPr>
          <w:gridAfter w:val="1"/>
          <w:wAfter w:w="1071" w:type="dxa"/>
          <w:trHeight w:val="315"/>
        </w:trPr>
        <w:tc>
          <w:tcPr>
            <w:tcW w:w="2001" w:type="dxa"/>
            <w:tcBorders>
              <w:top w:val="nil"/>
              <w:left w:val="single" w:sz="8" w:space="0" w:color="auto"/>
              <w:bottom w:val="single" w:sz="8" w:space="0" w:color="auto"/>
              <w:right w:val="single" w:sz="8" w:space="0" w:color="auto"/>
            </w:tcBorders>
            <w:shd w:val="clear" w:color="auto" w:fill="auto"/>
            <w:noWrap/>
            <w:vAlign w:val="center"/>
            <w:hideMark/>
          </w:tcPr>
          <w:p w14:paraId="2D61F4AA" w14:textId="77777777" w:rsidR="00E32806" w:rsidRPr="00C90DE6" w:rsidRDefault="00E32806" w:rsidP="00E32806">
            <w:pPr>
              <w:jc w:val="left"/>
              <w:rPr>
                <w:color w:val="000000"/>
                <w:sz w:val="22"/>
                <w:szCs w:val="22"/>
                <w:lang w:val="sr-Cyrl-RS"/>
              </w:rPr>
            </w:pPr>
            <w:r>
              <w:rPr>
                <w:color w:val="000000"/>
                <w:sz w:val="22"/>
                <w:szCs w:val="22"/>
                <w:lang w:val="sr-Cyrl-RS"/>
              </w:rPr>
              <w:t>Бела врба</w:t>
            </w:r>
          </w:p>
        </w:tc>
        <w:tc>
          <w:tcPr>
            <w:tcW w:w="1501" w:type="dxa"/>
            <w:tcBorders>
              <w:top w:val="nil"/>
              <w:left w:val="nil"/>
              <w:bottom w:val="single" w:sz="8" w:space="0" w:color="auto"/>
              <w:right w:val="single" w:sz="8" w:space="0" w:color="auto"/>
            </w:tcBorders>
            <w:shd w:val="clear" w:color="auto" w:fill="auto"/>
            <w:noWrap/>
            <w:vAlign w:val="center"/>
            <w:hideMark/>
          </w:tcPr>
          <w:p w14:paraId="21F3E22B" w14:textId="77777777" w:rsidR="00E32806" w:rsidRDefault="00E32806" w:rsidP="00E32806">
            <w:pPr>
              <w:jc w:val="right"/>
              <w:rPr>
                <w:color w:val="000000"/>
                <w:sz w:val="22"/>
                <w:szCs w:val="22"/>
              </w:rPr>
            </w:pPr>
            <w:r>
              <w:rPr>
                <w:color w:val="000000"/>
                <w:sz w:val="22"/>
                <w:szCs w:val="22"/>
              </w:rPr>
              <w:t>24.429,5</w:t>
            </w:r>
          </w:p>
        </w:tc>
        <w:tc>
          <w:tcPr>
            <w:tcW w:w="1122" w:type="dxa"/>
            <w:tcBorders>
              <w:top w:val="nil"/>
              <w:left w:val="nil"/>
              <w:bottom w:val="single" w:sz="8" w:space="0" w:color="auto"/>
              <w:right w:val="single" w:sz="8" w:space="0" w:color="auto"/>
            </w:tcBorders>
            <w:shd w:val="clear" w:color="auto" w:fill="auto"/>
            <w:noWrap/>
            <w:vAlign w:val="center"/>
            <w:hideMark/>
          </w:tcPr>
          <w:p w14:paraId="24385F3E" w14:textId="77777777" w:rsidR="00E32806" w:rsidRDefault="00E32806" w:rsidP="00E32806">
            <w:pPr>
              <w:jc w:val="right"/>
              <w:rPr>
                <w:color w:val="000000"/>
                <w:sz w:val="22"/>
                <w:szCs w:val="22"/>
              </w:rPr>
            </w:pPr>
            <w:r>
              <w:rPr>
                <w:color w:val="000000"/>
                <w:sz w:val="22"/>
                <w:szCs w:val="22"/>
              </w:rPr>
              <w:t>8.286,8</w:t>
            </w:r>
          </w:p>
        </w:tc>
        <w:tc>
          <w:tcPr>
            <w:tcW w:w="1252" w:type="dxa"/>
            <w:tcBorders>
              <w:top w:val="nil"/>
              <w:left w:val="nil"/>
              <w:bottom w:val="single" w:sz="8" w:space="0" w:color="auto"/>
              <w:right w:val="single" w:sz="8" w:space="0" w:color="auto"/>
            </w:tcBorders>
            <w:shd w:val="clear" w:color="auto" w:fill="auto"/>
            <w:noWrap/>
            <w:vAlign w:val="center"/>
            <w:hideMark/>
          </w:tcPr>
          <w:p w14:paraId="21AA9C46" w14:textId="77777777" w:rsidR="00E32806" w:rsidRDefault="00E32806" w:rsidP="00E32806">
            <w:pPr>
              <w:jc w:val="right"/>
              <w:rPr>
                <w:color w:val="000000"/>
                <w:sz w:val="22"/>
                <w:szCs w:val="22"/>
              </w:rPr>
            </w:pPr>
            <w:r>
              <w:rPr>
                <w:color w:val="000000"/>
                <w:sz w:val="22"/>
                <w:szCs w:val="22"/>
              </w:rPr>
              <w:t>12.482,8</w:t>
            </w:r>
          </w:p>
        </w:tc>
        <w:tc>
          <w:tcPr>
            <w:tcW w:w="1212" w:type="dxa"/>
            <w:tcBorders>
              <w:top w:val="nil"/>
              <w:left w:val="nil"/>
              <w:bottom w:val="single" w:sz="8" w:space="0" w:color="auto"/>
              <w:right w:val="single" w:sz="8" w:space="0" w:color="auto"/>
            </w:tcBorders>
            <w:shd w:val="clear" w:color="auto" w:fill="auto"/>
            <w:noWrap/>
            <w:vAlign w:val="center"/>
            <w:hideMark/>
          </w:tcPr>
          <w:p w14:paraId="2939FF99" w14:textId="77777777" w:rsidR="00E32806" w:rsidRDefault="00E32806" w:rsidP="00E32806">
            <w:pPr>
              <w:jc w:val="right"/>
              <w:rPr>
                <w:color w:val="000000"/>
                <w:sz w:val="22"/>
                <w:szCs w:val="22"/>
              </w:rPr>
            </w:pPr>
            <w:r>
              <w:rPr>
                <w:color w:val="000000"/>
                <w:sz w:val="22"/>
                <w:szCs w:val="22"/>
              </w:rPr>
              <w:t>3.660,0</w:t>
            </w:r>
          </w:p>
        </w:tc>
        <w:tc>
          <w:tcPr>
            <w:tcW w:w="512" w:type="dxa"/>
            <w:tcBorders>
              <w:top w:val="nil"/>
              <w:left w:val="nil"/>
              <w:bottom w:val="nil"/>
              <w:right w:val="nil"/>
            </w:tcBorders>
            <w:shd w:val="clear" w:color="auto" w:fill="auto"/>
            <w:vAlign w:val="center"/>
            <w:hideMark/>
          </w:tcPr>
          <w:p w14:paraId="310F6614" w14:textId="77777777" w:rsidR="00E32806" w:rsidRPr="00A0364F" w:rsidRDefault="00E32806" w:rsidP="00E32806">
            <w:pPr>
              <w:jc w:val="right"/>
              <w:rPr>
                <w:rFonts w:ascii="Calibri" w:hAnsi="Calibri" w:cs="Calibri"/>
                <w:color w:val="000000"/>
                <w:sz w:val="22"/>
                <w:szCs w:val="22"/>
              </w:rPr>
            </w:pPr>
          </w:p>
        </w:tc>
      </w:tr>
      <w:tr w:rsidR="00E32806" w:rsidRPr="00A0364F" w14:paraId="590AA204" w14:textId="77777777" w:rsidTr="00E32806">
        <w:trPr>
          <w:gridAfter w:val="1"/>
          <w:wAfter w:w="1071" w:type="dxa"/>
          <w:trHeight w:val="315"/>
        </w:trPr>
        <w:tc>
          <w:tcPr>
            <w:tcW w:w="2001" w:type="dxa"/>
            <w:tcBorders>
              <w:top w:val="nil"/>
              <w:left w:val="single" w:sz="8" w:space="0" w:color="auto"/>
              <w:bottom w:val="single" w:sz="8" w:space="0" w:color="auto"/>
              <w:right w:val="single" w:sz="8" w:space="0" w:color="auto"/>
            </w:tcBorders>
            <w:shd w:val="clear" w:color="auto" w:fill="auto"/>
            <w:noWrap/>
            <w:vAlign w:val="center"/>
            <w:hideMark/>
          </w:tcPr>
          <w:p w14:paraId="4320DA03" w14:textId="77777777" w:rsidR="00E32806" w:rsidRPr="00A0364F" w:rsidRDefault="00E32806" w:rsidP="00E32806">
            <w:pPr>
              <w:jc w:val="left"/>
              <w:rPr>
                <w:color w:val="000000"/>
                <w:sz w:val="22"/>
                <w:szCs w:val="22"/>
              </w:rPr>
            </w:pPr>
            <w:r w:rsidRPr="00A0364F">
              <w:rPr>
                <w:color w:val="000000"/>
                <w:sz w:val="22"/>
                <w:szCs w:val="22"/>
              </w:rPr>
              <w:t>ОМЛ</w:t>
            </w:r>
          </w:p>
        </w:tc>
        <w:tc>
          <w:tcPr>
            <w:tcW w:w="1501" w:type="dxa"/>
            <w:tcBorders>
              <w:top w:val="nil"/>
              <w:left w:val="nil"/>
              <w:bottom w:val="single" w:sz="8" w:space="0" w:color="auto"/>
              <w:right w:val="single" w:sz="8" w:space="0" w:color="auto"/>
            </w:tcBorders>
            <w:shd w:val="clear" w:color="auto" w:fill="auto"/>
            <w:noWrap/>
            <w:vAlign w:val="center"/>
            <w:hideMark/>
          </w:tcPr>
          <w:p w14:paraId="5E5883F3" w14:textId="77777777" w:rsidR="00E32806" w:rsidRDefault="00E32806" w:rsidP="00E32806">
            <w:pPr>
              <w:jc w:val="right"/>
              <w:rPr>
                <w:color w:val="000000"/>
                <w:sz w:val="22"/>
                <w:szCs w:val="22"/>
              </w:rPr>
            </w:pPr>
            <w:r>
              <w:rPr>
                <w:color w:val="000000"/>
                <w:sz w:val="22"/>
                <w:szCs w:val="22"/>
              </w:rPr>
              <w:t>10.589,7</w:t>
            </w:r>
          </w:p>
        </w:tc>
        <w:tc>
          <w:tcPr>
            <w:tcW w:w="1122" w:type="dxa"/>
            <w:tcBorders>
              <w:top w:val="nil"/>
              <w:left w:val="nil"/>
              <w:bottom w:val="single" w:sz="8" w:space="0" w:color="auto"/>
              <w:right w:val="single" w:sz="8" w:space="0" w:color="auto"/>
            </w:tcBorders>
            <w:shd w:val="clear" w:color="auto" w:fill="auto"/>
            <w:noWrap/>
            <w:vAlign w:val="center"/>
            <w:hideMark/>
          </w:tcPr>
          <w:p w14:paraId="04CAD979" w14:textId="77777777" w:rsidR="00E32806" w:rsidRDefault="00E32806" w:rsidP="00E32806">
            <w:pPr>
              <w:jc w:val="right"/>
              <w:rPr>
                <w:color w:val="000000"/>
                <w:sz w:val="22"/>
                <w:szCs w:val="22"/>
              </w:rPr>
            </w:pPr>
            <w:r>
              <w:rPr>
                <w:color w:val="000000"/>
                <w:sz w:val="22"/>
                <w:szCs w:val="22"/>
              </w:rPr>
              <w:t>3.580,0</w:t>
            </w:r>
          </w:p>
        </w:tc>
        <w:tc>
          <w:tcPr>
            <w:tcW w:w="1252" w:type="dxa"/>
            <w:tcBorders>
              <w:top w:val="nil"/>
              <w:left w:val="nil"/>
              <w:bottom w:val="single" w:sz="8" w:space="0" w:color="auto"/>
              <w:right w:val="single" w:sz="8" w:space="0" w:color="auto"/>
            </w:tcBorders>
            <w:shd w:val="clear" w:color="auto" w:fill="auto"/>
            <w:noWrap/>
            <w:vAlign w:val="center"/>
            <w:hideMark/>
          </w:tcPr>
          <w:p w14:paraId="7505A26A" w14:textId="77777777" w:rsidR="00E32806" w:rsidRDefault="00E32806" w:rsidP="00E32806">
            <w:pPr>
              <w:jc w:val="right"/>
              <w:rPr>
                <w:color w:val="000000"/>
                <w:sz w:val="22"/>
                <w:szCs w:val="22"/>
              </w:rPr>
            </w:pPr>
            <w:r>
              <w:rPr>
                <w:color w:val="000000"/>
                <w:sz w:val="22"/>
                <w:szCs w:val="22"/>
              </w:rPr>
              <w:t>5.445,1</w:t>
            </w:r>
          </w:p>
        </w:tc>
        <w:tc>
          <w:tcPr>
            <w:tcW w:w="1212" w:type="dxa"/>
            <w:tcBorders>
              <w:top w:val="nil"/>
              <w:left w:val="nil"/>
              <w:bottom w:val="single" w:sz="8" w:space="0" w:color="auto"/>
              <w:right w:val="single" w:sz="8" w:space="0" w:color="auto"/>
            </w:tcBorders>
            <w:shd w:val="clear" w:color="auto" w:fill="auto"/>
            <w:noWrap/>
            <w:vAlign w:val="center"/>
            <w:hideMark/>
          </w:tcPr>
          <w:p w14:paraId="7434A3D5" w14:textId="77777777" w:rsidR="00E32806" w:rsidRDefault="00E32806" w:rsidP="00E32806">
            <w:pPr>
              <w:jc w:val="right"/>
              <w:rPr>
                <w:color w:val="000000"/>
                <w:sz w:val="22"/>
                <w:szCs w:val="22"/>
              </w:rPr>
            </w:pPr>
            <w:r>
              <w:rPr>
                <w:color w:val="000000"/>
                <w:sz w:val="22"/>
                <w:szCs w:val="22"/>
              </w:rPr>
              <w:t>1.564,6</w:t>
            </w:r>
          </w:p>
        </w:tc>
        <w:tc>
          <w:tcPr>
            <w:tcW w:w="512" w:type="dxa"/>
            <w:tcBorders>
              <w:top w:val="nil"/>
              <w:left w:val="nil"/>
              <w:bottom w:val="nil"/>
              <w:right w:val="nil"/>
            </w:tcBorders>
            <w:shd w:val="clear" w:color="auto" w:fill="auto"/>
            <w:vAlign w:val="center"/>
            <w:hideMark/>
          </w:tcPr>
          <w:p w14:paraId="227E0ECD" w14:textId="77777777" w:rsidR="00E32806" w:rsidRPr="00A0364F" w:rsidRDefault="00E32806" w:rsidP="00E32806">
            <w:pPr>
              <w:jc w:val="right"/>
              <w:rPr>
                <w:rFonts w:ascii="Calibri" w:hAnsi="Calibri" w:cs="Calibri"/>
                <w:color w:val="000000"/>
                <w:sz w:val="22"/>
                <w:szCs w:val="22"/>
              </w:rPr>
            </w:pPr>
          </w:p>
        </w:tc>
      </w:tr>
      <w:tr w:rsidR="00E32806" w:rsidRPr="00A0364F" w14:paraId="489BEE6D" w14:textId="77777777" w:rsidTr="00E32806">
        <w:trPr>
          <w:gridAfter w:val="1"/>
          <w:wAfter w:w="1071" w:type="dxa"/>
          <w:trHeight w:val="315"/>
        </w:trPr>
        <w:tc>
          <w:tcPr>
            <w:tcW w:w="2001" w:type="dxa"/>
            <w:tcBorders>
              <w:top w:val="nil"/>
              <w:left w:val="single" w:sz="8" w:space="0" w:color="auto"/>
              <w:bottom w:val="single" w:sz="8" w:space="0" w:color="auto"/>
              <w:right w:val="single" w:sz="8" w:space="0" w:color="auto"/>
            </w:tcBorders>
            <w:shd w:val="clear" w:color="auto" w:fill="auto"/>
            <w:noWrap/>
            <w:vAlign w:val="center"/>
            <w:hideMark/>
          </w:tcPr>
          <w:p w14:paraId="07F6619A" w14:textId="77777777" w:rsidR="00E32806" w:rsidRPr="00C90DE6" w:rsidRDefault="00E32806" w:rsidP="00E32806">
            <w:pPr>
              <w:jc w:val="left"/>
              <w:rPr>
                <w:color w:val="000000"/>
                <w:sz w:val="22"/>
                <w:szCs w:val="22"/>
                <w:lang w:val="sr-Cyrl-RS"/>
              </w:rPr>
            </w:pPr>
            <w:r>
              <w:rPr>
                <w:color w:val="000000"/>
                <w:sz w:val="22"/>
                <w:szCs w:val="22"/>
                <w:lang w:val="sr-Cyrl-RS"/>
              </w:rPr>
              <w:t>ЕАТ</w:t>
            </w:r>
          </w:p>
        </w:tc>
        <w:tc>
          <w:tcPr>
            <w:tcW w:w="1501" w:type="dxa"/>
            <w:tcBorders>
              <w:top w:val="nil"/>
              <w:left w:val="nil"/>
              <w:bottom w:val="single" w:sz="8" w:space="0" w:color="auto"/>
              <w:right w:val="single" w:sz="8" w:space="0" w:color="auto"/>
            </w:tcBorders>
            <w:shd w:val="clear" w:color="auto" w:fill="auto"/>
            <w:noWrap/>
            <w:vAlign w:val="center"/>
            <w:hideMark/>
          </w:tcPr>
          <w:p w14:paraId="120B04E0" w14:textId="77777777" w:rsidR="00E32806" w:rsidRDefault="00E32806" w:rsidP="00E32806">
            <w:pPr>
              <w:jc w:val="right"/>
              <w:rPr>
                <w:color w:val="000000"/>
                <w:sz w:val="22"/>
                <w:szCs w:val="22"/>
              </w:rPr>
            </w:pPr>
            <w:r>
              <w:rPr>
                <w:color w:val="000000"/>
                <w:sz w:val="22"/>
                <w:szCs w:val="22"/>
              </w:rPr>
              <w:t>131.194,7</w:t>
            </w:r>
          </w:p>
        </w:tc>
        <w:tc>
          <w:tcPr>
            <w:tcW w:w="1122" w:type="dxa"/>
            <w:tcBorders>
              <w:top w:val="nil"/>
              <w:left w:val="nil"/>
              <w:bottom w:val="single" w:sz="8" w:space="0" w:color="auto"/>
              <w:right w:val="single" w:sz="8" w:space="0" w:color="auto"/>
            </w:tcBorders>
            <w:shd w:val="clear" w:color="auto" w:fill="auto"/>
            <w:noWrap/>
            <w:vAlign w:val="center"/>
            <w:hideMark/>
          </w:tcPr>
          <w:p w14:paraId="4BC6B421" w14:textId="77777777" w:rsidR="00E32806" w:rsidRDefault="00E32806" w:rsidP="00E32806">
            <w:pPr>
              <w:jc w:val="right"/>
              <w:rPr>
                <w:color w:val="000000"/>
                <w:sz w:val="22"/>
                <w:szCs w:val="22"/>
              </w:rPr>
            </w:pPr>
            <w:r>
              <w:rPr>
                <w:color w:val="000000"/>
                <w:sz w:val="22"/>
                <w:szCs w:val="22"/>
              </w:rPr>
              <w:t>82.527,3</w:t>
            </w:r>
          </w:p>
        </w:tc>
        <w:tc>
          <w:tcPr>
            <w:tcW w:w="1252" w:type="dxa"/>
            <w:tcBorders>
              <w:top w:val="nil"/>
              <w:left w:val="nil"/>
              <w:bottom w:val="single" w:sz="8" w:space="0" w:color="auto"/>
              <w:right w:val="single" w:sz="8" w:space="0" w:color="auto"/>
            </w:tcBorders>
            <w:shd w:val="clear" w:color="auto" w:fill="auto"/>
            <w:noWrap/>
            <w:vAlign w:val="center"/>
            <w:hideMark/>
          </w:tcPr>
          <w:p w14:paraId="20F93D04" w14:textId="77777777" w:rsidR="00E32806" w:rsidRDefault="00E32806" w:rsidP="00E32806">
            <w:pPr>
              <w:jc w:val="right"/>
              <w:rPr>
                <w:color w:val="000000"/>
                <w:sz w:val="22"/>
                <w:szCs w:val="22"/>
              </w:rPr>
            </w:pPr>
            <w:r>
              <w:rPr>
                <w:color w:val="000000"/>
                <w:sz w:val="22"/>
                <w:szCs w:val="22"/>
              </w:rPr>
              <w:t>35.547,9</w:t>
            </w:r>
          </w:p>
        </w:tc>
        <w:tc>
          <w:tcPr>
            <w:tcW w:w="1212" w:type="dxa"/>
            <w:tcBorders>
              <w:top w:val="nil"/>
              <w:left w:val="nil"/>
              <w:bottom w:val="single" w:sz="8" w:space="0" w:color="auto"/>
              <w:right w:val="single" w:sz="8" w:space="0" w:color="auto"/>
            </w:tcBorders>
            <w:shd w:val="clear" w:color="auto" w:fill="auto"/>
            <w:noWrap/>
            <w:vAlign w:val="center"/>
            <w:hideMark/>
          </w:tcPr>
          <w:p w14:paraId="14A692EE" w14:textId="77777777" w:rsidR="00E32806" w:rsidRDefault="00E32806" w:rsidP="00E32806">
            <w:pPr>
              <w:jc w:val="right"/>
              <w:rPr>
                <w:color w:val="000000"/>
                <w:sz w:val="22"/>
                <w:szCs w:val="22"/>
              </w:rPr>
            </w:pPr>
            <w:r>
              <w:rPr>
                <w:color w:val="000000"/>
                <w:sz w:val="22"/>
                <w:szCs w:val="22"/>
              </w:rPr>
              <w:t>13.119,5</w:t>
            </w:r>
          </w:p>
        </w:tc>
        <w:tc>
          <w:tcPr>
            <w:tcW w:w="512" w:type="dxa"/>
            <w:tcBorders>
              <w:top w:val="nil"/>
              <w:left w:val="nil"/>
              <w:bottom w:val="nil"/>
              <w:right w:val="nil"/>
            </w:tcBorders>
            <w:shd w:val="clear" w:color="auto" w:fill="auto"/>
            <w:vAlign w:val="center"/>
            <w:hideMark/>
          </w:tcPr>
          <w:p w14:paraId="555F6B15" w14:textId="77777777" w:rsidR="00E32806" w:rsidRPr="00A0364F" w:rsidRDefault="00E32806" w:rsidP="00E32806">
            <w:pPr>
              <w:jc w:val="right"/>
              <w:rPr>
                <w:color w:val="000000"/>
                <w:sz w:val="22"/>
                <w:szCs w:val="22"/>
              </w:rPr>
            </w:pPr>
          </w:p>
        </w:tc>
      </w:tr>
      <w:tr w:rsidR="00E32806" w:rsidRPr="00A0364F" w14:paraId="53B7A626" w14:textId="77777777" w:rsidTr="00E32806">
        <w:trPr>
          <w:gridAfter w:val="1"/>
          <w:wAfter w:w="1071" w:type="dxa"/>
          <w:trHeight w:val="315"/>
        </w:trPr>
        <w:tc>
          <w:tcPr>
            <w:tcW w:w="2001" w:type="dxa"/>
            <w:tcBorders>
              <w:top w:val="nil"/>
              <w:left w:val="single" w:sz="8" w:space="0" w:color="auto"/>
              <w:bottom w:val="single" w:sz="8" w:space="0" w:color="auto"/>
              <w:right w:val="single" w:sz="8" w:space="0" w:color="auto"/>
            </w:tcBorders>
            <w:shd w:val="clear" w:color="auto" w:fill="auto"/>
            <w:noWrap/>
            <w:vAlign w:val="center"/>
            <w:hideMark/>
          </w:tcPr>
          <w:p w14:paraId="2116B7B9" w14:textId="77777777" w:rsidR="00E32806" w:rsidRPr="00A0364F" w:rsidRDefault="00E32806" w:rsidP="00E32806">
            <w:pPr>
              <w:jc w:val="left"/>
              <w:rPr>
                <w:color w:val="000000"/>
                <w:sz w:val="22"/>
                <w:szCs w:val="22"/>
              </w:rPr>
            </w:pPr>
            <w:proofErr w:type="spellStart"/>
            <w:r w:rsidRPr="00A0364F">
              <w:rPr>
                <w:color w:val="000000"/>
                <w:sz w:val="22"/>
                <w:szCs w:val="22"/>
              </w:rPr>
              <w:t>Пољски</w:t>
            </w:r>
            <w:proofErr w:type="spellEnd"/>
            <w:r w:rsidRPr="00A0364F">
              <w:rPr>
                <w:color w:val="000000"/>
                <w:sz w:val="22"/>
                <w:szCs w:val="22"/>
              </w:rPr>
              <w:t xml:space="preserve"> </w:t>
            </w:r>
            <w:proofErr w:type="spellStart"/>
            <w:r w:rsidRPr="00A0364F">
              <w:rPr>
                <w:color w:val="000000"/>
                <w:sz w:val="22"/>
                <w:szCs w:val="22"/>
              </w:rPr>
              <w:t>јасен</w:t>
            </w:r>
            <w:proofErr w:type="spellEnd"/>
          </w:p>
        </w:tc>
        <w:tc>
          <w:tcPr>
            <w:tcW w:w="1501" w:type="dxa"/>
            <w:tcBorders>
              <w:top w:val="nil"/>
              <w:left w:val="nil"/>
              <w:bottom w:val="single" w:sz="8" w:space="0" w:color="auto"/>
              <w:right w:val="single" w:sz="8" w:space="0" w:color="auto"/>
            </w:tcBorders>
            <w:shd w:val="clear" w:color="auto" w:fill="auto"/>
            <w:noWrap/>
            <w:vAlign w:val="center"/>
            <w:hideMark/>
          </w:tcPr>
          <w:p w14:paraId="7F92EBCD" w14:textId="77777777" w:rsidR="00E32806" w:rsidRDefault="00E32806" w:rsidP="00E32806">
            <w:pPr>
              <w:jc w:val="right"/>
              <w:rPr>
                <w:color w:val="000000"/>
                <w:sz w:val="22"/>
                <w:szCs w:val="22"/>
              </w:rPr>
            </w:pPr>
            <w:r>
              <w:rPr>
                <w:color w:val="000000"/>
                <w:sz w:val="22"/>
                <w:szCs w:val="22"/>
              </w:rPr>
              <w:t>1.293,5</w:t>
            </w:r>
          </w:p>
        </w:tc>
        <w:tc>
          <w:tcPr>
            <w:tcW w:w="1122" w:type="dxa"/>
            <w:tcBorders>
              <w:top w:val="nil"/>
              <w:left w:val="nil"/>
              <w:bottom w:val="single" w:sz="8" w:space="0" w:color="auto"/>
              <w:right w:val="single" w:sz="8" w:space="0" w:color="auto"/>
            </w:tcBorders>
            <w:shd w:val="clear" w:color="auto" w:fill="auto"/>
            <w:noWrap/>
            <w:vAlign w:val="center"/>
            <w:hideMark/>
          </w:tcPr>
          <w:p w14:paraId="426D0F22" w14:textId="77777777" w:rsidR="00E32806" w:rsidRDefault="00E32806" w:rsidP="00E32806">
            <w:pPr>
              <w:jc w:val="right"/>
              <w:rPr>
                <w:color w:val="000000"/>
                <w:sz w:val="22"/>
                <w:szCs w:val="22"/>
              </w:rPr>
            </w:pPr>
            <w:r>
              <w:rPr>
                <w:color w:val="000000"/>
                <w:sz w:val="22"/>
                <w:szCs w:val="22"/>
              </w:rPr>
              <w:t>449,6</w:t>
            </w:r>
          </w:p>
        </w:tc>
        <w:tc>
          <w:tcPr>
            <w:tcW w:w="1252" w:type="dxa"/>
            <w:tcBorders>
              <w:top w:val="nil"/>
              <w:left w:val="nil"/>
              <w:bottom w:val="single" w:sz="8" w:space="0" w:color="auto"/>
              <w:right w:val="single" w:sz="8" w:space="0" w:color="auto"/>
            </w:tcBorders>
            <w:shd w:val="clear" w:color="auto" w:fill="auto"/>
            <w:noWrap/>
            <w:vAlign w:val="center"/>
            <w:hideMark/>
          </w:tcPr>
          <w:p w14:paraId="6CEA6856" w14:textId="77777777" w:rsidR="00E32806" w:rsidRDefault="00E32806" w:rsidP="00E32806">
            <w:pPr>
              <w:jc w:val="right"/>
              <w:rPr>
                <w:color w:val="000000"/>
                <w:sz w:val="22"/>
                <w:szCs w:val="22"/>
              </w:rPr>
            </w:pPr>
            <w:r>
              <w:rPr>
                <w:color w:val="000000"/>
                <w:sz w:val="22"/>
                <w:szCs w:val="22"/>
              </w:rPr>
              <w:t>714,6</w:t>
            </w:r>
          </w:p>
        </w:tc>
        <w:tc>
          <w:tcPr>
            <w:tcW w:w="1212" w:type="dxa"/>
            <w:tcBorders>
              <w:top w:val="nil"/>
              <w:left w:val="nil"/>
              <w:bottom w:val="single" w:sz="8" w:space="0" w:color="auto"/>
              <w:right w:val="single" w:sz="8" w:space="0" w:color="auto"/>
            </w:tcBorders>
            <w:shd w:val="clear" w:color="auto" w:fill="auto"/>
            <w:noWrap/>
            <w:vAlign w:val="center"/>
            <w:hideMark/>
          </w:tcPr>
          <w:p w14:paraId="77B1950A" w14:textId="77777777" w:rsidR="00E32806" w:rsidRDefault="00E32806" w:rsidP="00E32806">
            <w:pPr>
              <w:jc w:val="right"/>
              <w:rPr>
                <w:color w:val="000000"/>
                <w:sz w:val="22"/>
                <w:szCs w:val="22"/>
              </w:rPr>
            </w:pPr>
            <w:r>
              <w:rPr>
                <w:color w:val="000000"/>
                <w:sz w:val="22"/>
                <w:szCs w:val="22"/>
              </w:rPr>
              <w:t>129,3</w:t>
            </w:r>
          </w:p>
        </w:tc>
        <w:tc>
          <w:tcPr>
            <w:tcW w:w="512" w:type="dxa"/>
            <w:tcBorders>
              <w:top w:val="nil"/>
              <w:left w:val="nil"/>
              <w:bottom w:val="nil"/>
              <w:right w:val="nil"/>
            </w:tcBorders>
            <w:shd w:val="clear" w:color="auto" w:fill="auto"/>
            <w:vAlign w:val="center"/>
            <w:hideMark/>
          </w:tcPr>
          <w:p w14:paraId="72AF8CC0" w14:textId="77777777" w:rsidR="00E32806" w:rsidRPr="00A0364F" w:rsidRDefault="00E32806" w:rsidP="00E32806">
            <w:pPr>
              <w:jc w:val="right"/>
              <w:rPr>
                <w:color w:val="000000"/>
                <w:sz w:val="22"/>
                <w:szCs w:val="22"/>
              </w:rPr>
            </w:pPr>
          </w:p>
        </w:tc>
      </w:tr>
      <w:tr w:rsidR="00E32806" w:rsidRPr="00A0364F" w14:paraId="5AEFCE91" w14:textId="77777777" w:rsidTr="00E32806">
        <w:trPr>
          <w:gridAfter w:val="1"/>
          <w:wAfter w:w="1071" w:type="dxa"/>
          <w:trHeight w:val="315"/>
        </w:trPr>
        <w:tc>
          <w:tcPr>
            <w:tcW w:w="2001" w:type="dxa"/>
            <w:tcBorders>
              <w:top w:val="nil"/>
              <w:left w:val="single" w:sz="8" w:space="0" w:color="auto"/>
              <w:bottom w:val="single" w:sz="8" w:space="0" w:color="auto"/>
              <w:right w:val="single" w:sz="8" w:space="0" w:color="auto"/>
            </w:tcBorders>
            <w:shd w:val="clear" w:color="auto" w:fill="auto"/>
            <w:noWrap/>
            <w:vAlign w:val="center"/>
            <w:hideMark/>
          </w:tcPr>
          <w:p w14:paraId="476DD825" w14:textId="77777777" w:rsidR="00E32806" w:rsidRPr="00A0364F" w:rsidRDefault="00E32806" w:rsidP="00E32806">
            <w:pPr>
              <w:jc w:val="left"/>
              <w:rPr>
                <w:color w:val="000000"/>
                <w:sz w:val="22"/>
                <w:szCs w:val="22"/>
              </w:rPr>
            </w:pPr>
            <w:proofErr w:type="spellStart"/>
            <w:r w:rsidRPr="00A0364F">
              <w:rPr>
                <w:color w:val="000000"/>
                <w:sz w:val="22"/>
                <w:szCs w:val="22"/>
              </w:rPr>
              <w:t>Лужњак</w:t>
            </w:r>
            <w:proofErr w:type="spellEnd"/>
          </w:p>
        </w:tc>
        <w:tc>
          <w:tcPr>
            <w:tcW w:w="1501" w:type="dxa"/>
            <w:tcBorders>
              <w:top w:val="nil"/>
              <w:left w:val="nil"/>
              <w:bottom w:val="single" w:sz="8" w:space="0" w:color="auto"/>
              <w:right w:val="single" w:sz="8" w:space="0" w:color="auto"/>
            </w:tcBorders>
            <w:shd w:val="clear" w:color="auto" w:fill="auto"/>
            <w:noWrap/>
            <w:vAlign w:val="center"/>
            <w:hideMark/>
          </w:tcPr>
          <w:p w14:paraId="5C09E333" w14:textId="77777777" w:rsidR="00E32806" w:rsidRDefault="00E32806" w:rsidP="00E32806">
            <w:pPr>
              <w:jc w:val="right"/>
              <w:rPr>
                <w:color w:val="000000"/>
                <w:sz w:val="22"/>
                <w:szCs w:val="22"/>
              </w:rPr>
            </w:pPr>
            <w:r>
              <w:rPr>
                <w:color w:val="000000"/>
                <w:sz w:val="22"/>
                <w:szCs w:val="22"/>
              </w:rPr>
              <w:t>19.961,6</w:t>
            </w:r>
          </w:p>
        </w:tc>
        <w:tc>
          <w:tcPr>
            <w:tcW w:w="1122" w:type="dxa"/>
            <w:tcBorders>
              <w:top w:val="nil"/>
              <w:left w:val="nil"/>
              <w:bottom w:val="single" w:sz="8" w:space="0" w:color="auto"/>
              <w:right w:val="single" w:sz="8" w:space="0" w:color="auto"/>
            </w:tcBorders>
            <w:shd w:val="clear" w:color="auto" w:fill="auto"/>
            <w:noWrap/>
            <w:vAlign w:val="center"/>
            <w:hideMark/>
          </w:tcPr>
          <w:p w14:paraId="025DFA9E" w14:textId="77777777" w:rsidR="00E32806" w:rsidRDefault="00E32806" w:rsidP="00E32806">
            <w:pPr>
              <w:jc w:val="right"/>
              <w:rPr>
                <w:color w:val="000000"/>
                <w:sz w:val="22"/>
                <w:szCs w:val="22"/>
              </w:rPr>
            </w:pPr>
            <w:r>
              <w:rPr>
                <w:color w:val="000000"/>
                <w:sz w:val="22"/>
                <w:szCs w:val="22"/>
              </w:rPr>
              <w:t>7.081,2</w:t>
            </w:r>
          </w:p>
        </w:tc>
        <w:tc>
          <w:tcPr>
            <w:tcW w:w="1252" w:type="dxa"/>
            <w:tcBorders>
              <w:top w:val="nil"/>
              <w:left w:val="nil"/>
              <w:bottom w:val="single" w:sz="8" w:space="0" w:color="auto"/>
              <w:right w:val="single" w:sz="8" w:space="0" w:color="auto"/>
            </w:tcBorders>
            <w:shd w:val="clear" w:color="auto" w:fill="auto"/>
            <w:noWrap/>
            <w:vAlign w:val="center"/>
            <w:hideMark/>
          </w:tcPr>
          <w:p w14:paraId="6A641FC4" w14:textId="77777777" w:rsidR="00E32806" w:rsidRDefault="00E32806" w:rsidP="00E32806">
            <w:pPr>
              <w:jc w:val="right"/>
              <w:rPr>
                <w:color w:val="000000"/>
                <w:sz w:val="22"/>
                <w:szCs w:val="22"/>
              </w:rPr>
            </w:pPr>
            <w:r>
              <w:rPr>
                <w:color w:val="000000"/>
                <w:sz w:val="22"/>
                <w:szCs w:val="22"/>
              </w:rPr>
              <w:t>10.884,3</w:t>
            </w:r>
          </w:p>
        </w:tc>
        <w:tc>
          <w:tcPr>
            <w:tcW w:w="1212" w:type="dxa"/>
            <w:tcBorders>
              <w:top w:val="nil"/>
              <w:left w:val="nil"/>
              <w:bottom w:val="single" w:sz="8" w:space="0" w:color="auto"/>
              <w:right w:val="single" w:sz="8" w:space="0" w:color="auto"/>
            </w:tcBorders>
            <w:shd w:val="clear" w:color="auto" w:fill="auto"/>
            <w:noWrap/>
            <w:vAlign w:val="center"/>
            <w:hideMark/>
          </w:tcPr>
          <w:p w14:paraId="1E238E08" w14:textId="77777777" w:rsidR="00E32806" w:rsidRDefault="00E32806" w:rsidP="00E32806">
            <w:pPr>
              <w:jc w:val="right"/>
              <w:rPr>
                <w:color w:val="000000"/>
                <w:sz w:val="22"/>
                <w:szCs w:val="22"/>
              </w:rPr>
            </w:pPr>
            <w:r>
              <w:rPr>
                <w:color w:val="000000"/>
                <w:sz w:val="22"/>
                <w:szCs w:val="22"/>
              </w:rPr>
              <w:t>1.996,1</w:t>
            </w:r>
          </w:p>
        </w:tc>
        <w:tc>
          <w:tcPr>
            <w:tcW w:w="512" w:type="dxa"/>
            <w:tcBorders>
              <w:top w:val="nil"/>
              <w:left w:val="nil"/>
              <w:bottom w:val="nil"/>
              <w:right w:val="nil"/>
            </w:tcBorders>
            <w:shd w:val="clear" w:color="auto" w:fill="auto"/>
            <w:vAlign w:val="center"/>
            <w:hideMark/>
          </w:tcPr>
          <w:p w14:paraId="550C7BA2" w14:textId="77777777" w:rsidR="00E32806" w:rsidRPr="00A0364F" w:rsidRDefault="00E32806" w:rsidP="00E32806">
            <w:pPr>
              <w:jc w:val="right"/>
              <w:rPr>
                <w:rFonts w:ascii="Calibri" w:hAnsi="Calibri" w:cs="Calibri"/>
                <w:color w:val="000000"/>
                <w:sz w:val="22"/>
                <w:szCs w:val="22"/>
              </w:rPr>
            </w:pPr>
          </w:p>
        </w:tc>
      </w:tr>
      <w:tr w:rsidR="00E32806" w:rsidRPr="00A0364F" w14:paraId="1C48B415" w14:textId="77777777" w:rsidTr="00F21494">
        <w:trPr>
          <w:gridAfter w:val="1"/>
          <w:wAfter w:w="1071" w:type="dxa"/>
          <w:trHeight w:val="315"/>
        </w:trPr>
        <w:tc>
          <w:tcPr>
            <w:tcW w:w="2001" w:type="dxa"/>
            <w:tcBorders>
              <w:top w:val="nil"/>
              <w:left w:val="single" w:sz="8" w:space="0" w:color="auto"/>
              <w:bottom w:val="single" w:sz="8" w:space="0" w:color="auto"/>
              <w:right w:val="single" w:sz="8" w:space="0" w:color="auto"/>
            </w:tcBorders>
            <w:shd w:val="clear" w:color="auto" w:fill="auto"/>
            <w:noWrap/>
            <w:vAlign w:val="center"/>
            <w:hideMark/>
          </w:tcPr>
          <w:p w14:paraId="3CD46CEA" w14:textId="77777777" w:rsidR="00E32806" w:rsidRPr="00A0364F" w:rsidRDefault="00E32806" w:rsidP="00E32806">
            <w:pPr>
              <w:jc w:val="left"/>
              <w:rPr>
                <w:color w:val="000000"/>
                <w:sz w:val="22"/>
                <w:szCs w:val="22"/>
              </w:rPr>
            </w:pPr>
            <w:proofErr w:type="spellStart"/>
            <w:r w:rsidRPr="00A0364F">
              <w:rPr>
                <w:color w:val="000000"/>
                <w:sz w:val="22"/>
                <w:szCs w:val="22"/>
              </w:rPr>
              <w:t>Граб</w:t>
            </w:r>
            <w:proofErr w:type="spellEnd"/>
          </w:p>
        </w:tc>
        <w:tc>
          <w:tcPr>
            <w:tcW w:w="1501" w:type="dxa"/>
            <w:tcBorders>
              <w:top w:val="nil"/>
              <w:left w:val="nil"/>
              <w:bottom w:val="single" w:sz="8" w:space="0" w:color="auto"/>
              <w:right w:val="single" w:sz="8" w:space="0" w:color="auto"/>
            </w:tcBorders>
            <w:shd w:val="clear" w:color="auto" w:fill="auto"/>
            <w:noWrap/>
            <w:vAlign w:val="center"/>
            <w:hideMark/>
          </w:tcPr>
          <w:p w14:paraId="3C63177D" w14:textId="77777777" w:rsidR="00E32806" w:rsidRDefault="00E32806" w:rsidP="00E32806">
            <w:pPr>
              <w:jc w:val="right"/>
              <w:rPr>
                <w:color w:val="000000"/>
                <w:sz w:val="22"/>
                <w:szCs w:val="22"/>
              </w:rPr>
            </w:pPr>
            <w:r>
              <w:rPr>
                <w:color w:val="000000"/>
                <w:sz w:val="22"/>
                <w:szCs w:val="22"/>
              </w:rPr>
              <w:t>2.865,3</w:t>
            </w:r>
          </w:p>
        </w:tc>
        <w:tc>
          <w:tcPr>
            <w:tcW w:w="1122" w:type="dxa"/>
            <w:tcBorders>
              <w:top w:val="nil"/>
              <w:left w:val="nil"/>
              <w:bottom w:val="single" w:sz="8" w:space="0" w:color="auto"/>
              <w:right w:val="single" w:sz="8" w:space="0" w:color="auto"/>
            </w:tcBorders>
            <w:shd w:val="clear" w:color="auto" w:fill="auto"/>
            <w:noWrap/>
            <w:vAlign w:val="center"/>
          </w:tcPr>
          <w:p w14:paraId="4088DF04" w14:textId="77777777" w:rsidR="00E32806" w:rsidRDefault="00E32806" w:rsidP="00E32806">
            <w:pPr>
              <w:jc w:val="right"/>
              <w:rPr>
                <w:color w:val="000000"/>
                <w:sz w:val="22"/>
                <w:szCs w:val="22"/>
              </w:rPr>
            </w:pPr>
          </w:p>
        </w:tc>
        <w:tc>
          <w:tcPr>
            <w:tcW w:w="1252" w:type="dxa"/>
            <w:tcBorders>
              <w:top w:val="nil"/>
              <w:left w:val="nil"/>
              <w:bottom w:val="single" w:sz="8" w:space="0" w:color="auto"/>
              <w:right w:val="single" w:sz="8" w:space="0" w:color="auto"/>
            </w:tcBorders>
            <w:shd w:val="clear" w:color="auto" w:fill="auto"/>
            <w:noWrap/>
            <w:vAlign w:val="center"/>
            <w:hideMark/>
          </w:tcPr>
          <w:p w14:paraId="5DE076AA" w14:textId="77777777" w:rsidR="00E32806" w:rsidRDefault="00E32806" w:rsidP="00E32806">
            <w:pPr>
              <w:jc w:val="right"/>
              <w:rPr>
                <w:color w:val="000000"/>
                <w:sz w:val="22"/>
                <w:szCs w:val="22"/>
              </w:rPr>
            </w:pPr>
            <w:r>
              <w:rPr>
                <w:color w:val="000000"/>
                <w:sz w:val="22"/>
                <w:szCs w:val="22"/>
              </w:rPr>
              <w:t>2.578,7</w:t>
            </w:r>
          </w:p>
        </w:tc>
        <w:tc>
          <w:tcPr>
            <w:tcW w:w="1212" w:type="dxa"/>
            <w:tcBorders>
              <w:top w:val="nil"/>
              <w:left w:val="nil"/>
              <w:bottom w:val="single" w:sz="8" w:space="0" w:color="auto"/>
              <w:right w:val="single" w:sz="8" w:space="0" w:color="auto"/>
            </w:tcBorders>
            <w:shd w:val="clear" w:color="auto" w:fill="auto"/>
            <w:noWrap/>
            <w:vAlign w:val="center"/>
            <w:hideMark/>
          </w:tcPr>
          <w:p w14:paraId="07354C46" w14:textId="77777777" w:rsidR="00E32806" w:rsidRDefault="00E32806" w:rsidP="00E32806">
            <w:pPr>
              <w:jc w:val="right"/>
              <w:rPr>
                <w:color w:val="000000"/>
                <w:sz w:val="22"/>
                <w:szCs w:val="22"/>
              </w:rPr>
            </w:pPr>
            <w:r>
              <w:rPr>
                <w:color w:val="000000"/>
                <w:sz w:val="22"/>
                <w:szCs w:val="22"/>
              </w:rPr>
              <w:t>286,5</w:t>
            </w:r>
          </w:p>
        </w:tc>
        <w:tc>
          <w:tcPr>
            <w:tcW w:w="512" w:type="dxa"/>
            <w:tcBorders>
              <w:top w:val="nil"/>
              <w:left w:val="nil"/>
              <w:bottom w:val="nil"/>
              <w:right w:val="nil"/>
            </w:tcBorders>
            <w:shd w:val="clear" w:color="auto" w:fill="auto"/>
            <w:vAlign w:val="center"/>
            <w:hideMark/>
          </w:tcPr>
          <w:p w14:paraId="22BBDE37" w14:textId="77777777" w:rsidR="00E32806" w:rsidRPr="00A0364F" w:rsidRDefault="00E32806" w:rsidP="00E32806">
            <w:pPr>
              <w:jc w:val="right"/>
              <w:rPr>
                <w:rFonts w:ascii="Calibri" w:hAnsi="Calibri" w:cs="Calibri"/>
                <w:color w:val="000000"/>
                <w:sz w:val="22"/>
                <w:szCs w:val="22"/>
              </w:rPr>
            </w:pPr>
          </w:p>
        </w:tc>
      </w:tr>
      <w:tr w:rsidR="00E32806" w:rsidRPr="00A0364F" w14:paraId="12241DC7" w14:textId="77777777" w:rsidTr="00F21494">
        <w:trPr>
          <w:gridAfter w:val="1"/>
          <w:wAfter w:w="1071" w:type="dxa"/>
          <w:trHeight w:val="315"/>
        </w:trPr>
        <w:tc>
          <w:tcPr>
            <w:tcW w:w="2001" w:type="dxa"/>
            <w:tcBorders>
              <w:top w:val="nil"/>
              <w:left w:val="single" w:sz="8" w:space="0" w:color="auto"/>
              <w:bottom w:val="single" w:sz="8" w:space="0" w:color="auto"/>
              <w:right w:val="single" w:sz="8" w:space="0" w:color="auto"/>
            </w:tcBorders>
            <w:shd w:val="clear" w:color="auto" w:fill="auto"/>
            <w:noWrap/>
            <w:vAlign w:val="center"/>
            <w:hideMark/>
          </w:tcPr>
          <w:p w14:paraId="2C3143C6" w14:textId="77777777" w:rsidR="00E32806" w:rsidRPr="00A0364F" w:rsidRDefault="00E32806" w:rsidP="00E32806">
            <w:pPr>
              <w:jc w:val="left"/>
              <w:rPr>
                <w:color w:val="000000"/>
                <w:sz w:val="22"/>
                <w:szCs w:val="22"/>
              </w:rPr>
            </w:pPr>
            <w:proofErr w:type="spellStart"/>
            <w:r w:rsidRPr="00A0364F">
              <w:rPr>
                <w:color w:val="000000"/>
                <w:sz w:val="22"/>
                <w:szCs w:val="22"/>
              </w:rPr>
              <w:t>Цер</w:t>
            </w:r>
            <w:proofErr w:type="spellEnd"/>
          </w:p>
        </w:tc>
        <w:tc>
          <w:tcPr>
            <w:tcW w:w="1501" w:type="dxa"/>
            <w:tcBorders>
              <w:top w:val="nil"/>
              <w:left w:val="nil"/>
              <w:bottom w:val="single" w:sz="8" w:space="0" w:color="auto"/>
              <w:right w:val="single" w:sz="8" w:space="0" w:color="auto"/>
            </w:tcBorders>
            <w:shd w:val="clear" w:color="auto" w:fill="auto"/>
            <w:noWrap/>
            <w:vAlign w:val="center"/>
            <w:hideMark/>
          </w:tcPr>
          <w:p w14:paraId="7901DAF8" w14:textId="77777777" w:rsidR="00E32806" w:rsidRDefault="00E32806" w:rsidP="00E32806">
            <w:pPr>
              <w:jc w:val="right"/>
              <w:rPr>
                <w:color w:val="000000"/>
                <w:sz w:val="22"/>
                <w:szCs w:val="22"/>
              </w:rPr>
            </w:pPr>
            <w:r>
              <w:rPr>
                <w:color w:val="000000"/>
                <w:sz w:val="22"/>
                <w:szCs w:val="22"/>
              </w:rPr>
              <w:t>15,8</w:t>
            </w:r>
          </w:p>
        </w:tc>
        <w:tc>
          <w:tcPr>
            <w:tcW w:w="1122" w:type="dxa"/>
            <w:tcBorders>
              <w:top w:val="nil"/>
              <w:left w:val="nil"/>
              <w:bottom w:val="single" w:sz="8" w:space="0" w:color="auto"/>
              <w:right w:val="single" w:sz="8" w:space="0" w:color="auto"/>
            </w:tcBorders>
            <w:shd w:val="clear" w:color="auto" w:fill="auto"/>
            <w:noWrap/>
            <w:vAlign w:val="center"/>
          </w:tcPr>
          <w:p w14:paraId="573A4657" w14:textId="77777777" w:rsidR="00E32806" w:rsidRDefault="00E32806" w:rsidP="00E32806">
            <w:pPr>
              <w:jc w:val="right"/>
              <w:rPr>
                <w:color w:val="000000"/>
                <w:sz w:val="22"/>
                <w:szCs w:val="22"/>
              </w:rPr>
            </w:pPr>
          </w:p>
        </w:tc>
        <w:tc>
          <w:tcPr>
            <w:tcW w:w="1252" w:type="dxa"/>
            <w:tcBorders>
              <w:top w:val="nil"/>
              <w:left w:val="nil"/>
              <w:bottom w:val="single" w:sz="8" w:space="0" w:color="auto"/>
              <w:right w:val="single" w:sz="8" w:space="0" w:color="auto"/>
            </w:tcBorders>
            <w:shd w:val="clear" w:color="auto" w:fill="auto"/>
            <w:noWrap/>
            <w:vAlign w:val="center"/>
            <w:hideMark/>
          </w:tcPr>
          <w:p w14:paraId="71A96752" w14:textId="77777777" w:rsidR="00E32806" w:rsidRDefault="00E32806" w:rsidP="00E32806">
            <w:pPr>
              <w:jc w:val="right"/>
              <w:rPr>
                <w:color w:val="000000"/>
                <w:sz w:val="22"/>
                <w:szCs w:val="22"/>
              </w:rPr>
            </w:pPr>
            <w:r>
              <w:rPr>
                <w:color w:val="000000"/>
                <w:sz w:val="22"/>
                <w:szCs w:val="22"/>
              </w:rPr>
              <w:t>14,2</w:t>
            </w:r>
          </w:p>
        </w:tc>
        <w:tc>
          <w:tcPr>
            <w:tcW w:w="1212" w:type="dxa"/>
            <w:tcBorders>
              <w:top w:val="nil"/>
              <w:left w:val="nil"/>
              <w:bottom w:val="single" w:sz="8" w:space="0" w:color="auto"/>
              <w:right w:val="single" w:sz="8" w:space="0" w:color="auto"/>
            </w:tcBorders>
            <w:shd w:val="clear" w:color="auto" w:fill="auto"/>
            <w:noWrap/>
            <w:vAlign w:val="center"/>
            <w:hideMark/>
          </w:tcPr>
          <w:p w14:paraId="0AEDAE54" w14:textId="77777777" w:rsidR="00E32806" w:rsidRDefault="00E32806" w:rsidP="00E32806">
            <w:pPr>
              <w:jc w:val="right"/>
              <w:rPr>
                <w:color w:val="000000"/>
                <w:sz w:val="22"/>
                <w:szCs w:val="22"/>
              </w:rPr>
            </w:pPr>
            <w:r>
              <w:rPr>
                <w:color w:val="000000"/>
                <w:sz w:val="22"/>
                <w:szCs w:val="22"/>
              </w:rPr>
              <w:t>1,6</w:t>
            </w:r>
          </w:p>
        </w:tc>
        <w:tc>
          <w:tcPr>
            <w:tcW w:w="512" w:type="dxa"/>
            <w:tcBorders>
              <w:top w:val="nil"/>
              <w:left w:val="nil"/>
              <w:bottom w:val="nil"/>
              <w:right w:val="nil"/>
            </w:tcBorders>
            <w:shd w:val="clear" w:color="auto" w:fill="auto"/>
            <w:vAlign w:val="center"/>
            <w:hideMark/>
          </w:tcPr>
          <w:p w14:paraId="5B45719B" w14:textId="77777777" w:rsidR="00E32806" w:rsidRPr="00A0364F" w:rsidRDefault="00E32806" w:rsidP="00E32806">
            <w:pPr>
              <w:jc w:val="right"/>
              <w:rPr>
                <w:rFonts w:ascii="Calibri" w:hAnsi="Calibri" w:cs="Calibri"/>
                <w:color w:val="000000"/>
                <w:sz w:val="22"/>
                <w:szCs w:val="22"/>
              </w:rPr>
            </w:pPr>
          </w:p>
        </w:tc>
      </w:tr>
      <w:tr w:rsidR="00E32806" w:rsidRPr="00A0364F" w14:paraId="50ED0DC4" w14:textId="77777777" w:rsidTr="00F21494">
        <w:trPr>
          <w:gridAfter w:val="1"/>
          <w:wAfter w:w="1071" w:type="dxa"/>
          <w:trHeight w:val="315"/>
        </w:trPr>
        <w:tc>
          <w:tcPr>
            <w:tcW w:w="2001" w:type="dxa"/>
            <w:tcBorders>
              <w:top w:val="nil"/>
              <w:left w:val="single" w:sz="8" w:space="0" w:color="auto"/>
              <w:bottom w:val="single" w:sz="8" w:space="0" w:color="auto"/>
              <w:right w:val="single" w:sz="8" w:space="0" w:color="auto"/>
            </w:tcBorders>
            <w:shd w:val="clear" w:color="auto" w:fill="auto"/>
            <w:noWrap/>
            <w:vAlign w:val="center"/>
            <w:hideMark/>
          </w:tcPr>
          <w:p w14:paraId="0E97264D" w14:textId="77777777" w:rsidR="00E32806" w:rsidRPr="00A0364F" w:rsidRDefault="00E32806" w:rsidP="00E32806">
            <w:pPr>
              <w:jc w:val="left"/>
              <w:rPr>
                <w:color w:val="000000"/>
                <w:sz w:val="22"/>
                <w:szCs w:val="22"/>
              </w:rPr>
            </w:pPr>
            <w:r w:rsidRPr="00A0364F">
              <w:rPr>
                <w:color w:val="000000"/>
                <w:sz w:val="22"/>
                <w:szCs w:val="22"/>
              </w:rPr>
              <w:t>ОТЛ</w:t>
            </w:r>
          </w:p>
        </w:tc>
        <w:tc>
          <w:tcPr>
            <w:tcW w:w="1501" w:type="dxa"/>
            <w:tcBorders>
              <w:top w:val="nil"/>
              <w:left w:val="nil"/>
              <w:bottom w:val="single" w:sz="8" w:space="0" w:color="auto"/>
              <w:right w:val="single" w:sz="8" w:space="0" w:color="auto"/>
            </w:tcBorders>
            <w:shd w:val="clear" w:color="auto" w:fill="auto"/>
            <w:noWrap/>
            <w:vAlign w:val="center"/>
            <w:hideMark/>
          </w:tcPr>
          <w:p w14:paraId="57A504A1" w14:textId="77777777" w:rsidR="00E32806" w:rsidRDefault="00E32806" w:rsidP="00E32806">
            <w:pPr>
              <w:jc w:val="right"/>
              <w:rPr>
                <w:color w:val="000000"/>
                <w:sz w:val="22"/>
                <w:szCs w:val="22"/>
              </w:rPr>
            </w:pPr>
            <w:r>
              <w:rPr>
                <w:color w:val="000000"/>
                <w:sz w:val="22"/>
                <w:szCs w:val="22"/>
              </w:rPr>
              <w:t>11.302,0</w:t>
            </w:r>
          </w:p>
        </w:tc>
        <w:tc>
          <w:tcPr>
            <w:tcW w:w="1122" w:type="dxa"/>
            <w:tcBorders>
              <w:top w:val="nil"/>
              <w:left w:val="nil"/>
              <w:bottom w:val="single" w:sz="8" w:space="0" w:color="auto"/>
              <w:right w:val="single" w:sz="8" w:space="0" w:color="auto"/>
            </w:tcBorders>
            <w:shd w:val="clear" w:color="auto" w:fill="auto"/>
            <w:noWrap/>
            <w:vAlign w:val="center"/>
          </w:tcPr>
          <w:p w14:paraId="70AF7837" w14:textId="77777777" w:rsidR="00E32806" w:rsidRDefault="00E32806" w:rsidP="00E32806">
            <w:pPr>
              <w:jc w:val="right"/>
              <w:rPr>
                <w:color w:val="000000"/>
                <w:sz w:val="22"/>
                <w:szCs w:val="22"/>
              </w:rPr>
            </w:pPr>
          </w:p>
        </w:tc>
        <w:tc>
          <w:tcPr>
            <w:tcW w:w="1252" w:type="dxa"/>
            <w:tcBorders>
              <w:top w:val="nil"/>
              <w:left w:val="nil"/>
              <w:bottom w:val="single" w:sz="8" w:space="0" w:color="auto"/>
              <w:right w:val="single" w:sz="8" w:space="0" w:color="auto"/>
            </w:tcBorders>
            <w:shd w:val="clear" w:color="auto" w:fill="auto"/>
            <w:noWrap/>
            <w:vAlign w:val="center"/>
            <w:hideMark/>
          </w:tcPr>
          <w:p w14:paraId="16A3CD1F" w14:textId="77777777" w:rsidR="00E32806" w:rsidRDefault="00E32806" w:rsidP="00E32806">
            <w:pPr>
              <w:jc w:val="right"/>
              <w:rPr>
                <w:color w:val="000000"/>
                <w:sz w:val="22"/>
                <w:szCs w:val="22"/>
              </w:rPr>
            </w:pPr>
            <w:r>
              <w:rPr>
                <w:color w:val="000000"/>
                <w:sz w:val="22"/>
                <w:szCs w:val="22"/>
              </w:rPr>
              <w:t>10.171,6</w:t>
            </w:r>
          </w:p>
        </w:tc>
        <w:tc>
          <w:tcPr>
            <w:tcW w:w="1212" w:type="dxa"/>
            <w:tcBorders>
              <w:top w:val="nil"/>
              <w:left w:val="nil"/>
              <w:bottom w:val="single" w:sz="8" w:space="0" w:color="auto"/>
              <w:right w:val="single" w:sz="8" w:space="0" w:color="auto"/>
            </w:tcBorders>
            <w:shd w:val="clear" w:color="auto" w:fill="auto"/>
            <w:noWrap/>
            <w:vAlign w:val="center"/>
            <w:hideMark/>
          </w:tcPr>
          <w:p w14:paraId="2500CA8C" w14:textId="77777777" w:rsidR="00E32806" w:rsidRDefault="00E32806" w:rsidP="00E32806">
            <w:pPr>
              <w:jc w:val="right"/>
              <w:rPr>
                <w:color w:val="000000"/>
                <w:sz w:val="22"/>
                <w:szCs w:val="22"/>
              </w:rPr>
            </w:pPr>
            <w:r>
              <w:rPr>
                <w:color w:val="000000"/>
                <w:sz w:val="22"/>
                <w:szCs w:val="22"/>
              </w:rPr>
              <w:t>1.130,2</w:t>
            </w:r>
          </w:p>
        </w:tc>
        <w:tc>
          <w:tcPr>
            <w:tcW w:w="512" w:type="dxa"/>
            <w:tcBorders>
              <w:top w:val="nil"/>
              <w:left w:val="nil"/>
              <w:bottom w:val="nil"/>
              <w:right w:val="nil"/>
            </w:tcBorders>
            <w:shd w:val="clear" w:color="auto" w:fill="auto"/>
            <w:vAlign w:val="center"/>
            <w:hideMark/>
          </w:tcPr>
          <w:p w14:paraId="2A671DC0" w14:textId="77777777" w:rsidR="00E32806" w:rsidRPr="00A0364F" w:rsidRDefault="00E32806" w:rsidP="00E32806">
            <w:pPr>
              <w:jc w:val="right"/>
              <w:rPr>
                <w:rFonts w:ascii="Calibri" w:hAnsi="Calibri" w:cs="Calibri"/>
                <w:color w:val="000000"/>
                <w:sz w:val="22"/>
                <w:szCs w:val="22"/>
              </w:rPr>
            </w:pPr>
          </w:p>
        </w:tc>
      </w:tr>
      <w:tr w:rsidR="00E32806" w:rsidRPr="00A0364F" w14:paraId="3617E8BA" w14:textId="77777777" w:rsidTr="00E32806">
        <w:trPr>
          <w:gridAfter w:val="1"/>
          <w:wAfter w:w="1071" w:type="dxa"/>
          <w:trHeight w:val="315"/>
        </w:trPr>
        <w:tc>
          <w:tcPr>
            <w:tcW w:w="2001" w:type="dxa"/>
            <w:tcBorders>
              <w:top w:val="nil"/>
              <w:left w:val="single" w:sz="8" w:space="0" w:color="auto"/>
              <w:bottom w:val="single" w:sz="8" w:space="0" w:color="auto"/>
              <w:right w:val="single" w:sz="8" w:space="0" w:color="auto"/>
            </w:tcBorders>
            <w:shd w:val="clear" w:color="auto" w:fill="auto"/>
            <w:noWrap/>
            <w:vAlign w:val="center"/>
            <w:hideMark/>
          </w:tcPr>
          <w:p w14:paraId="3135E8D4" w14:textId="77777777" w:rsidR="00E32806" w:rsidRPr="00A0364F" w:rsidRDefault="00E32806" w:rsidP="00E32806">
            <w:pPr>
              <w:jc w:val="left"/>
              <w:rPr>
                <w:color w:val="000000"/>
                <w:sz w:val="22"/>
                <w:szCs w:val="22"/>
              </w:rPr>
            </w:pPr>
            <w:proofErr w:type="spellStart"/>
            <w:r w:rsidRPr="00A0364F">
              <w:rPr>
                <w:color w:val="000000"/>
                <w:sz w:val="22"/>
                <w:szCs w:val="22"/>
              </w:rPr>
              <w:t>Багрем</w:t>
            </w:r>
            <w:proofErr w:type="spellEnd"/>
          </w:p>
        </w:tc>
        <w:tc>
          <w:tcPr>
            <w:tcW w:w="1501" w:type="dxa"/>
            <w:tcBorders>
              <w:top w:val="nil"/>
              <w:left w:val="nil"/>
              <w:bottom w:val="single" w:sz="8" w:space="0" w:color="auto"/>
              <w:right w:val="single" w:sz="8" w:space="0" w:color="auto"/>
            </w:tcBorders>
            <w:shd w:val="clear" w:color="auto" w:fill="auto"/>
            <w:noWrap/>
            <w:vAlign w:val="center"/>
            <w:hideMark/>
          </w:tcPr>
          <w:p w14:paraId="7C31D192" w14:textId="77777777" w:rsidR="00E32806" w:rsidRDefault="00E32806" w:rsidP="00E32806">
            <w:pPr>
              <w:jc w:val="right"/>
              <w:rPr>
                <w:color w:val="000000"/>
                <w:sz w:val="22"/>
                <w:szCs w:val="22"/>
              </w:rPr>
            </w:pPr>
            <w:r>
              <w:rPr>
                <w:color w:val="000000"/>
                <w:sz w:val="22"/>
                <w:szCs w:val="22"/>
              </w:rPr>
              <w:t>19.499,6</w:t>
            </w:r>
          </w:p>
        </w:tc>
        <w:tc>
          <w:tcPr>
            <w:tcW w:w="1122" w:type="dxa"/>
            <w:tcBorders>
              <w:top w:val="nil"/>
              <w:left w:val="nil"/>
              <w:bottom w:val="single" w:sz="8" w:space="0" w:color="auto"/>
              <w:right w:val="single" w:sz="8" w:space="0" w:color="auto"/>
            </w:tcBorders>
            <w:shd w:val="clear" w:color="auto" w:fill="auto"/>
            <w:noWrap/>
            <w:vAlign w:val="center"/>
            <w:hideMark/>
          </w:tcPr>
          <w:p w14:paraId="1E41D5F6" w14:textId="77777777" w:rsidR="00E32806" w:rsidRDefault="00E32806" w:rsidP="00E32806">
            <w:pPr>
              <w:jc w:val="right"/>
              <w:rPr>
                <w:color w:val="000000"/>
                <w:sz w:val="22"/>
                <w:szCs w:val="22"/>
              </w:rPr>
            </w:pPr>
            <w:r>
              <w:rPr>
                <w:color w:val="000000"/>
                <w:sz w:val="22"/>
                <w:szCs w:val="22"/>
              </w:rPr>
              <w:t>5.517,1</w:t>
            </w:r>
          </w:p>
        </w:tc>
        <w:tc>
          <w:tcPr>
            <w:tcW w:w="1252" w:type="dxa"/>
            <w:tcBorders>
              <w:top w:val="nil"/>
              <w:left w:val="nil"/>
              <w:bottom w:val="single" w:sz="8" w:space="0" w:color="auto"/>
              <w:right w:val="single" w:sz="8" w:space="0" w:color="auto"/>
            </w:tcBorders>
            <w:shd w:val="clear" w:color="auto" w:fill="auto"/>
            <w:noWrap/>
            <w:vAlign w:val="center"/>
            <w:hideMark/>
          </w:tcPr>
          <w:p w14:paraId="5EBA0506" w14:textId="77777777" w:rsidR="00E32806" w:rsidRDefault="00E32806" w:rsidP="00E32806">
            <w:pPr>
              <w:jc w:val="right"/>
              <w:rPr>
                <w:color w:val="000000"/>
                <w:sz w:val="22"/>
                <w:szCs w:val="22"/>
              </w:rPr>
            </w:pPr>
            <w:r>
              <w:rPr>
                <w:color w:val="000000"/>
                <w:sz w:val="22"/>
                <w:szCs w:val="22"/>
              </w:rPr>
              <w:t>13.007,6</w:t>
            </w:r>
          </w:p>
        </w:tc>
        <w:tc>
          <w:tcPr>
            <w:tcW w:w="1212" w:type="dxa"/>
            <w:tcBorders>
              <w:top w:val="nil"/>
              <w:left w:val="nil"/>
              <w:bottom w:val="single" w:sz="8" w:space="0" w:color="auto"/>
              <w:right w:val="single" w:sz="8" w:space="0" w:color="auto"/>
            </w:tcBorders>
            <w:shd w:val="clear" w:color="auto" w:fill="auto"/>
            <w:noWrap/>
            <w:vAlign w:val="center"/>
            <w:hideMark/>
          </w:tcPr>
          <w:p w14:paraId="215F9C09" w14:textId="77777777" w:rsidR="00E32806" w:rsidRDefault="00E32806" w:rsidP="00E32806">
            <w:pPr>
              <w:jc w:val="right"/>
              <w:rPr>
                <w:color w:val="000000"/>
                <w:sz w:val="22"/>
                <w:szCs w:val="22"/>
              </w:rPr>
            </w:pPr>
            <w:r>
              <w:rPr>
                <w:color w:val="000000"/>
                <w:sz w:val="22"/>
                <w:szCs w:val="22"/>
              </w:rPr>
              <w:t>975,0</w:t>
            </w:r>
          </w:p>
        </w:tc>
        <w:tc>
          <w:tcPr>
            <w:tcW w:w="512" w:type="dxa"/>
            <w:tcBorders>
              <w:top w:val="nil"/>
              <w:left w:val="nil"/>
              <w:bottom w:val="nil"/>
              <w:right w:val="nil"/>
            </w:tcBorders>
            <w:shd w:val="clear" w:color="auto" w:fill="auto"/>
            <w:vAlign w:val="center"/>
            <w:hideMark/>
          </w:tcPr>
          <w:p w14:paraId="6BF1CB7A" w14:textId="77777777" w:rsidR="00E32806" w:rsidRPr="00A0364F" w:rsidRDefault="00E32806" w:rsidP="00E32806">
            <w:pPr>
              <w:jc w:val="right"/>
              <w:rPr>
                <w:color w:val="000000"/>
                <w:sz w:val="22"/>
                <w:szCs w:val="22"/>
              </w:rPr>
            </w:pPr>
          </w:p>
        </w:tc>
      </w:tr>
      <w:tr w:rsidR="00E32806" w:rsidRPr="00A0364F" w14:paraId="6B108626" w14:textId="77777777" w:rsidTr="00E32806">
        <w:trPr>
          <w:gridAfter w:val="1"/>
          <w:wAfter w:w="1071" w:type="dxa"/>
          <w:trHeight w:val="315"/>
        </w:trPr>
        <w:tc>
          <w:tcPr>
            <w:tcW w:w="2001" w:type="dxa"/>
            <w:tcBorders>
              <w:top w:val="nil"/>
              <w:left w:val="single" w:sz="8" w:space="0" w:color="auto"/>
              <w:bottom w:val="single" w:sz="8" w:space="0" w:color="auto"/>
              <w:right w:val="single" w:sz="8" w:space="0" w:color="auto"/>
            </w:tcBorders>
            <w:shd w:val="clear" w:color="auto" w:fill="auto"/>
            <w:noWrap/>
            <w:vAlign w:val="center"/>
          </w:tcPr>
          <w:p w14:paraId="4E480681" w14:textId="77777777" w:rsidR="00E32806" w:rsidRPr="00C90DE6" w:rsidRDefault="00E32806" w:rsidP="00E32806">
            <w:pPr>
              <w:jc w:val="left"/>
              <w:rPr>
                <w:color w:val="000000"/>
                <w:sz w:val="22"/>
                <w:szCs w:val="22"/>
                <w:lang w:val="sr-Cyrl-RS"/>
              </w:rPr>
            </w:pPr>
            <w:r>
              <w:rPr>
                <w:color w:val="000000"/>
                <w:sz w:val="22"/>
                <w:szCs w:val="22"/>
                <w:lang w:val="sr-Cyrl-RS"/>
              </w:rPr>
              <w:t>А. јасен</w:t>
            </w:r>
          </w:p>
        </w:tc>
        <w:tc>
          <w:tcPr>
            <w:tcW w:w="1501" w:type="dxa"/>
            <w:tcBorders>
              <w:top w:val="nil"/>
              <w:left w:val="nil"/>
              <w:bottom w:val="single" w:sz="8" w:space="0" w:color="auto"/>
              <w:right w:val="single" w:sz="8" w:space="0" w:color="auto"/>
            </w:tcBorders>
            <w:shd w:val="clear" w:color="auto" w:fill="auto"/>
            <w:noWrap/>
            <w:vAlign w:val="center"/>
          </w:tcPr>
          <w:p w14:paraId="3C2E6206" w14:textId="77777777" w:rsidR="00E32806" w:rsidRDefault="00E32806" w:rsidP="00E32806">
            <w:pPr>
              <w:jc w:val="right"/>
              <w:rPr>
                <w:color w:val="000000"/>
                <w:sz w:val="22"/>
                <w:szCs w:val="22"/>
              </w:rPr>
            </w:pPr>
            <w:r>
              <w:rPr>
                <w:color w:val="000000"/>
                <w:sz w:val="22"/>
                <w:szCs w:val="22"/>
              </w:rPr>
              <w:t>3.852,3</w:t>
            </w:r>
          </w:p>
        </w:tc>
        <w:tc>
          <w:tcPr>
            <w:tcW w:w="1122" w:type="dxa"/>
            <w:tcBorders>
              <w:top w:val="nil"/>
              <w:left w:val="nil"/>
              <w:bottom w:val="single" w:sz="8" w:space="0" w:color="auto"/>
              <w:right w:val="single" w:sz="8" w:space="0" w:color="auto"/>
            </w:tcBorders>
            <w:shd w:val="clear" w:color="auto" w:fill="auto"/>
            <w:noWrap/>
            <w:vAlign w:val="center"/>
          </w:tcPr>
          <w:p w14:paraId="5A734DE1" w14:textId="77777777" w:rsidR="00E32806" w:rsidRDefault="00E32806" w:rsidP="00E32806">
            <w:pPr>
              <w:jc w:val="right"/>
              <w:rPr>
                <w:color w:val="000000"/>
                <w:sz w:val="22"/>
                <w:szCs w:val="22"/>
              </w:rPr>
            </w:pPr>
          </w:p>
        </w:tc>
        <w:tc>
          <w:tcPr>
            <w:tcW w:w="1252" w:type="dxa"/>
            <w:tcBorders>
              <w:top w:val="nil"/>
              <w:left w:val="nil"/>
              <w:bottom w:val="single" w:sz="8" w:space="0" w:color="auto"/>
              <w:right w:val="single" w:sz="8" w:space="0" w:color="auto"/>
            </w:tcBorders>
            <w:shd w:val="clear" w:color="auto" w:fill="auto"/>
            <w:noWrap/>
            <w:vAlign w:val="center"/>
          </w:tcPr>
          <w:p w14:paraId="147F9871" w14:textId="77777777" w:rsidR="00E32806" w:rsidRDefault="00E32806" w:rsidP="00E32806">
            <w:pPr>
              <w:jc w:val="right"/>
              <w:rPr>
                <w:color w:val="000000"/>
                <w:sz w:val="22"/>
                <w:szCs w:val="22"/>
              </w:rPr>
            </w:pPr>
            <w:r>
              <w:rPr>
                <w:color w:val="000000"/>
                <w:sz w:val="22"/>
                <w:szCs w:val="22"/>
              </w:rPr>
              <w:t>3.467,0</w:t>
            </w:r>
          </w:p>
        </w:tc>
        <w:tc>
          <w:tcPr>
            <w:tcW w:w="1212" w:type="dxa"/>
            <w:tcBorders>
              <w:top w:val="nil"/>
              <w:left w:val="nil"/>
              <w:bottom w:val="single" w:sz="8" w:space="0" w:color="auto"/>
              <w:right w:val="single" w:sz="8" w:space="0" w:color="auto"/>
            </w:tcBorders>
            <w:shd w:val="clear" w:color="auto" w:fill="auto"/>
            <w:noWrap/>
            <w:vAlign w:val="center"/>
          </w:tcPr>
          <w:p w14:paraId="7E07E982" w14:textId="77777777" w:rsidR="00E32806" w:rsidRDefault="00E32806" w:rsidP="00E32806">
            <w:pPr>
              <w:jc w:val="right"/>
              <w:rPr>
                <w:color w:val="000000"/>
                <w:sz w:val="22"/>
                <w:szCs w:val="22"/>
              </w:rPr>
            </w:pPr>
            <w:r>
              <w:rPr>
                <w:color w:val="000000"/>
                <w:sz w:val="22"/>
                <w:szCs w:val="22"/>
              </w:rPr>
              <w:t>385,3</w:t>
            </w:r>
          </w:p>
        </w:tc>
        <w:tc>
          <w:tcPr>
            <w:tcW w:w="512" w:type="dxa"/>
            <w:tcBorders>
              <w:top w:val="nil"/>
              <w:left w:val="nil"/>
              <w:bottom w:val="nil"/>
              <w:right w:val="nil"/>
            </w:tcBorders>
            <w:shd w:val="clear" w:color="auto" w:fill="auto"/>
            <w:vAlign w:val="center"/>
          </w:tcPr>
          <w:p w14:paraId="109624DA" w14:textId="77777777" w:rsidR="00E32806" w:rsidRPr="00A0364F" w:rsidRDefault="00E32806" w:rsidP="00E32806">
            <w:pPr>
              <w:jc w:val="right"/>
              <w:rPr>
                <w:color w:val="000000"/>
                <w:sz w:val="22"/>
                <w:szCs w:val="22"/>
              </w:rPr>
            </w:pPr>
          </w:p>
        </w:tc>
      </w:tr>
      <w:tr w:rsidR="00E32806" w:rsidRPr="00E32806" w14:paraId="6E51F6E7" w14:textId="77777777" w:rsidTr="00E32806">
        <w:trPr>
          <w:gridAfter w:val="1"/>
          <w:wAfter w:w="1071" w:type="dxa"/>
          <w:trHeight w:val="315"/>
        </w:trPr>
        <w:tc>
          <w:tcPr>
            <w:tcW w:w="2001" w:type="dxa"/>
            <w:tcBorders>
              <w:top w:val="nil"/>
              <w:left w:val="single" w:sz="8" w:space="0" w:color="auto"/>
              <w:bottom w:val="single" w:sz="8" w:space="0" w:color="auto"/>
              <w:right w:val="single" w:sz="8" w:space="0" w:color="auto"/>
            </w:tcBorders>
            <w:shd w:val="clear" w:color="000000" w:fill="D9D9D9"/>
            <w:noWrap/>
            <w:vAlign w:val="center"/>
            <w:hideMark/>
          </w:tcPr>
          <w:p w14:paraId="73F76087" w14:textId="77777777" w:rsidR="00E32806" w:rsidRPr="00E32806" w:rsidRDefault="00E32806" w:rsidP="00E32806">
            <w:pPr>
              <w:jc w:val="left"/>
              <w:rPr>
                <w:b/>
                <w:bCs/>
                <w:color w:val="000000"/>
                <w:sz w:val="22"/>
                <w:szCs w:val="22"/>
              </w:rPr>
            </w:pPr>
            <w:proofErr w:type="spellStart"/>
            <w:r w:rsidRPr="00E32806">
              <w:rPr>
                <w:b/>
                <w:bCs/>
                <w:color w:val="000000"/>
                <w:sz w:val="22"/>
                <w:szCs w:val="22"/>
              </w:rPr>
              <w:t>Свега</w:t>
            </w:r>
            <w:proofErr w:type="spellEnd"/>
          </w:p>
        </w:tc>
        <w:tc>
          <w:tcPr>
            <w:tcW w:w="1501" w:type="dxa"/>
            <w:tcBorders>
              <w:top w:val="nil"/>
              <w:left w:val="nil"/>
              <w:bottom w:val="single" w:sz="8" w:space="0" w:color="auto"/>
              <w:right w:val="single" w:sz="8" w:space="0" w:color="auto"/>
            </w:tcBorders>
            <w:shd w:val="clear" w:color="000000" w:fill="D9D9D9"/>
            <w:noWrap/>
            <w:vAlign w:val="center"/>
            <w:hideMark/>
          </w:tcPr>
          <w:p w14:paraId="743F1DA4" w14:textId="77777777" w:rsidR="00E32806" w:rsidRPr="00E32806" w:rsidRDefault="00A753C2" w:rsidP="00E32806">
            <w:pPr>
              <w:jc w:val="right"/>
              <w:rPr>
                <w:b/>
                <w:color w:val="000000"/>
                <w:sz w:val="22"/>
                <w:szCs w:val="22"/>
              </w:rPr>
            </w:pPr>
            <w:r>
              <w:rPr>
                <w:b/>
                <w:color w:val="000000"/>
                <w:sz w:val="22"/>
                <w:szCs w:val="22"/>
              </w:rPr>
              <w:t>233.583,9</w:t>
            </w:r>
          </w:p>
        </w:tc>
        <w:tc>
          <w:tcPr>
            <w:tcW w:w="1122" w:type="dxa"/>
            <w:tcBorders>
              <w:top w:val="nil"/>
              <w:left w:val="nil"/>
              <w:bottom w:val="single" w:sz="8" w:space="0" w:color="auto"/>
              <w:right w:val="single" w:sz="8" w:space="0" w:color="auto"/>
            </w:tcBorders>
            <w:shd w:val="clear" w:color="000000" w:fill="D9D9D9"/>
            <w:noWrap/>
            <w:vAlign w:val="center"/>
            <w:hideMark/>
          </w:tcPr>
          <w:p w14:paraId="34610D7F" w14:textId="77777777" w:rsidR="00E32806" w:rsidRPr="00E32806" w:rsidRDefault="00E32806" w:rsidP="00E32806">
            <w:pPr>
              <w:jc w:val="right"/>
              <w:rPr>
                <w:b/>
                <w:color w:val="000000"/>
                <w:sz w:val="22"/>
                <w:szCs w:val="22"/>
              </w:rPr>
            </w:pPr>
            <w:r w:rsidRPr="00E32806">
              <w:rPr>
                <w:b/>
                <w:color w:val="000000"/>
                <w:sz w:val="22"/>
                <w:szCs w:val="22"/>
              </w:rPr>
              <w:t>110.258,2</w:t>
            </w:r>
          </w:p>
        </w:tc>
        <w:tc>
          <w:tcPr>
            <w:tcW w:w="1252" w:type="dxa"/>
            <w:tcBorders>
              <w:top w:val="nil"/>
              <w:left w:val="nil"/>
              <w:bottom w:val="single" w:sz="8" w:space="0" w:color="auto"/>
              <w:right w:val="single" w:sz="8" w:space="0" w:color="auto"/>
            </w:tcBorders>
            <w:shd w:val="clear" w:color="000000" w:fill="D9D9D9"/>
            <w:noWrap/>
            <w:vAlign w:val="center"/>
            <w:hideMark/>
          </w:tcPr>
          <w:p w14:paraId="0A4F90CA" w14:textId="77777777" w:rsidR="00E32806" w:rsidRPr="00E32806" w:rsidRDefault="00E32806" w:rsidP="00E32806">
            <w:pPr>
              <w:jc w:val="right"/>
              <w:rPr>
                <w:b/>
                <w:color w:val="000000"/>
                <w:sz w:val="22"/>
                <w:szCs w:val="22"/>
              </w:rPr>
            </w:pPr>
            <w:r w:rsidRPr="00E32806">
              <w:rPr>
                <w:b/>
                <w:color w:val="000000"/>
                <w:sz w:val="22"/>
                <w:szCs w:val="22"/>
              </w:rPr>
              <w:t>98.814,4</w:t>
            </w:r>
          </w:p>
        </w:tc>
        <w:tc>
          <w:tcPr>
            <w:tcW w:w="1212" w:type="dxa"/>
            <w:tcBorders>
              <w:top w:val="nil"/>
              <w:left w:val="nil"/>
              <w:bottom w:val="single" w:sz="8" w:space="0" w:color="auto"/>
              <w:right w:val="single" w:sz="8" w:space="0" w:color="auto"/>
            </w:tcBorders>
            <w:shd w:val="clear" w:color="000000" w:fill="D9D9D9"/>
            <w:noWrap/>
            <w:vAlign w:val="center"/>
            <w:hideMark/>
          </w:tcPr>
          <w:p w14:paraId="29724C15" w14:textId="77777777" w:rsidR="00E32806" w:rsidRPr="00E32806" w:rsidRDefault="00E32806" w:rsidP="00E32806">
            <w:pPr>
              <w:jc w:val="right"/>
              <w:rPr>
                <w:b/>
                <w:color w:val="000000"/>
                <w:sz w:val="22"/>
                <w:szCs w:val="22"/>
              </w:rPr>
            </w:pPr>
            <w:r w:rsidRPr="00E32806">
              <w:rPr>
                <w:b/>
                <w:color w:val="000000"/>
                <w:sz w:val="22"/>
                <w:szCs w:val="22"/>
              </w:rPr>
              <w:t>24.511,5</w:t>
            </w:r>
          </w:p>
        </w:tc>
        <w:tc>
          <w:tcPr>
            <w:tcW w:w="512" w:type="dxa"/>
            <w:tcBorders>
              <w:top w:val="nil"/>
              <w:left w:val="nil"/>
              <w:bottom w:val="nil"/>
              <w:right w:val="nil"/>
            </w:tcBorders>
            <w:shd w:val="clear" w:color="auto" w:fill="auto"/>
            <w:vAlign w:val="center"/>
            <w:hideMark/>
          </w:tcPr>
          <w:p w14:paraId="20DD8C09" w14:textId="77777777" w:rsidR="00E32806" w:rsidRPr="00E32806" w:rsidRDefault="00E32806" w:rsidP="00E32806">
            <w:pPr>
              <w:jc w:val="right"/>
              <w:rPr>
                <w:b/>
                <w:bCs/>
                <w:color w:val="000000"/>
                <w:sz w:val="22"/>
                <w:szCs w:val="22"/>
              </w:rPr>
            </w:pPr>
          </w:p>
        </w:tc>
      </w:tr>
    </w:tbl>
    <w:p w14:paraId="597A009D" w14:textId="77777777" w:rsidR="00FC3C17" w:rsidRDefault="00FC3C17" w:rsidP="00276ED7">
      <w:pPr>
        <w:rPr>
          <w:lang w:val="sr-Cyrl-RS"/>
        </w:rPr>
      </w:pPr>
    </w:p>
    <w:p w14:paraId="38767B40" w14:textId="77777777" w:rsidR="00075792" w:rsidRPr="00967DC1" w:rsidRDefault="00075792" w:rsidP="00075792">
      <w:pPr>
        <w:ind w:firstLine="567"/>
        <w:rPr>
          <w:szCs w:val="24"/>
          <w:lang w:val="sr-Latn-CS"/>
        </w:rPr>
      </w:pPr>
      <w:r w:rsidRPr="00967DC1">
        <w:rPr>
          <w:szCs w:val="24"/>
          <w:lang w:val="sr-Latn-CS"/>
        </w:rPr>
        <w:t>Како се види из претходног табеларног прегледа највећи део сечивог етата чин</w:t>
      </w:r>
      <w:r w:rsidR="00802959">
        <w:rPr>
          <w:szCs w:val="24"/>
          <w:lang w:val="sr-Cyrl-RS"/>
        </w:rPr>
        <w:t>и ЕАТ</w:t>
      </w:r>
      <w:r w:rsidRPr="00967DC1">
        <w:rPr>
          <w:szCs w:val="24"/>
          <w:lang w:val="sr-Cyrl-RS"/>
        </w:rPr>
        <w:t xml:space="preserve"> са </w:t>
      </w:r>
      <w:r w:rsidR="00802959">
        <w:rPr>
          <w:szCs w:val="24"/>
          <w:lang w:val="sr-Cyrl-RS"/>
        </w:rPr>
        <w:t>56</w:t>
      </w:r>
      <w:r w:rsidRPr="00967DC1">
        <w:rPr>
          <w:szCs w:val="24"/>
          <w:lang w:val="sr-Cyrl-RS"/>
        </w:rPr>
        <w:t>,</w:t>
      </w:r>
      <w:r w:rsidR="00802959">
        <w:rPr>
          <w:szCs w:val="24"/>
          <w:lang w:val="sr-Cyrl-RS"/>
        </w:rPr>
        <w:t>2</w:t>
      </w:r>
      <w:r w:rsidRPr="00967DC1">
        <w:rPr>
          <w:szCs w:val="24"/>
          <w:lang w:val="sr-Cyrl-RS"/>
        </w:rPr>
        <w:t>%</w:t>
      </w:r>
      <w:r w:rsidRPr="00967DC1">
        <w:rPr>
          <w:szCs w:val="24"/>
          <w:lang w:val="sr-Latn-CS"/>
        </w:rPr>
        <w:t>.</w:t>
      </w:r>
    </w:p>
    <w:p w14:paraId="34631586" w14:textId="77777777" w:rsidR="00276ED7" w:rsidRDefault="00276ED7" w:rsidP="00276ED7">
      <w:pPr>
        <w:ind w:firstLine="567"/>
        <w:rPr>
          <w:szCs w:val="24"/>
          <w:lang w:val="sr-Latn-CS"/>
        </w:rPr>
      </w:pPr>
      <w:r w:rsidRPr="00967DC1">
        <w:rPr>
          <w:szCs w:val="24"/>
          <w:lang w:val="sr-Latn-CS"/>
        </w:rPr>
        <w:t xml:space="preserve">Сече обнављања су планиране по методу умереног састојинског газдовања где је метод добних разреда регулатор трајности приноса. </w:t>
      </w:r>
    </w:p>
    <w:p w14:paraId="583D9643" w14:textId="77777777" w:rsidR="00276ED7" w:rsidRPr="00967DC1" w:rsidRDefault="00276ED7" w:rsidP="00276ED7">
      <w:pPr>
        <w:pStyle w:val="Heading2"/>
        <w:rPr>
          <w:szCs w:val="24"/>
          <w:lang w:val="sr-Latn-CS"/>
        </w:rPr>
      </w:pPr>
      <w:bookmarkStart w:id="856" w:name="_Toc329146794"/>
      <w:bookmarkStart w:id="857" w:name="_Toc329328512"/>
      <w:bookmarkStart w:id="858" w:name="_Toc410988422"/>
      <w:bookmarkStart w:id="859" w:name="_Toc478456568"/>
      <w:bookmarkStart w:id="860" w:name="_Toc503785508"/>
      <w:bookmarkStart w:id="861" w:name="_Toc503786083"/>
      <w:bookmarkStart w:id="862" w:name="_Toc503786572"/>
      <w:bookmarkStart w:id="863" w:name="_Toc503787443"/>
      <w:bookmarkStart w:id="864" w:name="_Toc535232891"/>
      <w:bookmarkStart w:id="865" w:name="_Toc115079739"/>
      <w:bookmarkStart w:id="866" w:name="_Toc329146823"/>
      <w:bookmarkStart w:id="867" w:name="_Toc329328541"/>
      <w:bookmarkStart w:id="868" w:name="_Toc410988451"/>
      <w:bookmarkStart w:id="869" w:name="_Toc478456575"/>
      <w:bookmarkStart w:id="870" w:name="_Toc503785515"/>
      <w:bookmarkStart w:id="871" w:name="_Toc503786090"/>
      <w:bookmarkStart w:id="872" w:name="_Toc503786579"/>
      <w:bookmarkStart w:id="873" w:name="_Toc503787450"/>
      <w:bookmarkStart w:id="874" w:name="_Toc329146835"/>
      <w:bookmarkStart w:id="875" w:name="_Toc329328553"/>
      <w:bookmarkStart w:id="876" w:name="_Toc410988463"/>
      <w:bookmarkStart w:id="877" w:name="_Toc478456586"/>
      <w:bookmarkStart w:id="878" w:name="_Toc503785523"/>
      <w:bookmarkStart w:id="879" w:name="_Toc503786098"/>
      <w:bookmarkStart w:id="880" w:name="_Toc503786587"/>
      <w:bookmarkStart w:id="881" w:name="_Toc503787458"/>
      <w:bookmarkStart w:id="882" w:name="_Toc210382994"/>
      <w:r w:rsidRPr="00967DC1">
        <w:rPr>
          <w:szCs w:val="24"/>
          <w:lang w:val="sr-Latn-CS"/>
        </w:rPr>
        <w:lastRenderedPageBreak/>
        <w:t xml:space="preserve">8.4. </w:t>
      </w:r>
      <w:r w:rsidRPr="00967DC1">
        <w:rPr>
          <w:szCs w:val="24"/>
          <w:lang w:val="ru-RU"/>
        </w:rPr>
        <w:t>Однос</w:t>
      </w:r>
      <w:r w:rsidRPr="00967DC1">
        <w:rPr>
          <w:szCs w:val="24"/>
          <w:lang w:val="sr-Latn-CS"/>
        </w:rPr>
        <w:t xml:space="preserve"> </w:t>
      </w:r>
      <w:r w:rsidRPr="00967DC1">
        <w:rPr>
          <w:szCs w:val="24"/>
          <w:lang w:val="ru-RU"/>
        </w:rPr>
        <w:t>обима</w:t>
      </w:r>
      <w:r w:rsidRPr="00967DC1">
        <w:rPr>
          <w:szCs w:val="24"/>
          <w:lang w:val="sr-Latn-CS"/>
        </w:rPr>
        <w:t xml:space="preserve"> </w:t>
      </w:r>
      <w:r w:rsidRPr="00967DC1">
        <w:rPr>
          <w:szCs w:val="24"/>
          <w:lang w:val="ru-RU"/>
        </w:rPr>
        <w:t>радова</w:t>
      </w:r>
      <w:r w:rsidRPr="00967DC1">
        <w:rPr>
          <w:szCs w:val="24"/>
          <w:lang w:val="sr-Latn-CS"/>
        </w:rPr>
        <w:t xml:space="preserve"> </w:t>
      </w:r>
      <w:r w:rsidRPr="00967DC1">
        <w:rPr>
          <w:szCs w:val="24"/>
          <w:lang w:val="ru-RU"/>
        </w:rPr>
        <w:t>на</w:t>
      </w:r>
      <w:r w:rsidRPr="00967DC1">
        <w:rPr>
          <w:szCs w:val="24"/>
          <w:lang w:val="sr-Latn-CS"/>
        </w:rPr>
        <w:t xml:space="preserve"> </w:t>
      </w:r>
      <w:r w:rsidRPr="00967DC1">
        <w:rPr>
          <w:szCs w:val="24"/>
          <w:lang w:val="ru-RU"/>
        </w:rPr>
        <w:t>гајењу</w:t>
      </w:r>
      <w:r w:rsidRPr="00967DC1">
        <w:rPr>
          <w:szCs w:val="24"/>
          <w:lang w:val="sr-Latn-CS"/>
        </w:rPr>
        <w:t xml:space="preserve"> ш</w:t>
      </w:r>
      <w:r w:rsidRPr="00967DC1">
        <w:rPr>
          <w:szCs w:val="24"/>
          <w:lang w:val="ru-RU"/>
        </w:rPr>
        <w:t>ума</w:t>
      </w:r>
      <w:r w:rsidRPr="00967DC1">
        <w:rPr>
          <w:szCs w:val="24"/>
          <w:lang w:val="sr-Latn-CS"/>
        </w:rPr>
        <w:t xml:space="preserve"> </w:t>
      </w:r>
      <w:r w:rsidRPr="00967DC1">
        <w:rPr>
          <w:szCs w:val="24"/>
          <w:lang w:val="ru-RU"/>
        </w:rPr>
        <w:t>и</w:t>
      </w:r>
      <w:r w:rsidRPr="00967DC1">
        <w:rPr>
          <w:szCs w:val="24"/>
          <w:lang w:val="sr-Latn-CS"/>
        </w:rPr>
        <w:t xml:space="preserve"> </w:t>
      </w:r>
      <w:r w:rsidRPr="00967DC1">
        <w:rPr>
          <w:szCs w:val="24"/>
          <w:lang w:val="ru-RU"/>
        </w:rPr>
        <w:t>обима</w:t>
      </w:r>
      <w:r w:rsidRPr="00967DC1">
        <w:rPr>
          <w:szCs w:val="24"/>
          <w:lang w:val="sr-Latn-CS"/>
        </w:rPr>
        <w:t xml:space="preserve"> </w:t>
      </w:r>
      <w:r w:rsidRPr="00967DC1">
        <w:rPr>
          <w:szCs w:val="24"/>
          <w:lang w:val="ru-RU"/>
        </w:rPr>
        <w:t>се</w:t>
      </w:r>
      <w:r w:rsidRPr="00967DC1">
        <w:rPr>
          <w:szCs w:val="24"/>
          <w:lang w:val="sr-Latn-CS"/>
        </w:rPr>
        <w:t>ч</w:t>
      </w:r>
      <w:r w:rsidRPr="00967DC1">
        <w:rPr>
          <w:szCs w:val="24"/>
          <w:lang w:val="ru-RU"/>
        </w:rPr>
        <w:t>а</w:t>
      </w:r>
      <w:r w:rsidRPr="00967DC1">
        <w:rPr>
          <w:szCs w:val="24"/>
          <w:lang w:val="sr-Latn-CS"/>
        </w:rPr>
        <w:t xml:space="preserve"> ш</w:t>
      </w:r>
      <w:r w:rsidRPr="00967DC1">
        <w:rPr>
          <w:szCs w:val="24"/>
          <w:lang w:val="ru-RU"/>
        </w:rPr>
        <w:t>ума</w:t>
      </w:r>
      <w:bookmarkEnd w:id="856"/>
      <w:bookmarkEnd w:id="857"/>
      <w:bookmarkEnd w:id="858"/>
      <w:bookmarkEnd w:id="859"/>
      <w:bookmarkEnd w:id="860"/>
      <w:bookmarkEnd w:id="861"/>
      <w:bookmarkEnd w:id="862"/>
      <w:bookmarkEnd w:id="863"/>
      <w:bookmarkEnd w:id="864"/>
      <w:bookmarkEnd w:id="865"/>
      <w:bookmarkEnd w:id="882"/>
    </w:p>
    <w:p w14:paraId="4DBA6759" w14:textId="77777777" w:rsidR="00276ED7" w:rsidRPr="00967DC1" w:rsidRDefault="00276ED7" w:rsidP="00276ED7">
      <w:pPr>
        <w:jc w:val="left"/>
        <w:rPr>
          <w:noProof/>
          <w:szCs w:val="24"/>
          <w:lang w:val="sr-Latn-CS"/>
        </w:rPr>
      </w:pPr>
    </w:p>
    <w:p w14:paraId="031BA777" w14:textId="77777777" w:rsidR="00276ED7" w:rsidRPr="00967DC1" w:rsidRDefault="00276ED7" w:rsidP="00276ED7">
      <w:pPr>
        <w:ind w:firstLine="567"/>
        <w:rPr>
          <w:szCs w:val="24"/>
          <w:lang w:val="sr-Latn-CS"/>
        </w:rPr>
      </w:pPr>
      <w:r w:rsidRPr="00967DC1">
        <w:rPr>
          <w:szCs w:val="24"/>
          <w:lang w:val="sr-Latn-CS"/>
        </w:rPr>
        <w:t>Према претходно приказаном садржају Планова гајења шума (по врсти и обиму) и Плану коришћења шума, однос ових планова (обим планираних узгојних радова у хектарима у односу на 1000 м</w:t>
      </w:r>
      <w:r w:rsidRPr="00967DC1">
        <w:rPr>
          <w:szCs w:val="24"/>
          <w:vertAlign w:val="superscript"/>
          <w:lang w:val="sr-Latn-CS"/>
        </w:rPr>
        <w:t>3</w:t>
      </w:r>
      <w:r w:rsidRPr="00967DC1">
        <w:rPr>
          <w:szCs w:val="24"/>
          <w:lang w:val="sr-Latn-CS"/>
        </w:rPr>
        <w:t xml:space="preserve"> бруто планираног обима сеча) је приказан у табели 8.4.-1. и то посебно за радове из просте репродукције и за радове из проширене репродукције. Однос обима радова и обима сеча проистиче из потреба за извршењем свих радова и прописане технологије, односно броја наврата за поједине врсте рада.</w:t>
      </w:r>
    </w:p>
    <w:tbl>
      <w:tblPr>
        <w:tblW w:w="13903"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3"/>
        <w:gridCol w:w="1209"/>
        <w:gridCol w:w="1307"/>
        <w:gridCol w:w="1213"/>
        <w:gridCol w:w="1220"/>
        <w:gridCol w:w="1311"/>
        <w:gridCol w:w="1320"/>
      </w:tblGrid>
      <w:tr w:rsidR="005B5372" w:rsidRPr="00214C7C" w14:paraId="6F00B47D" w14:textId="77777777" w:rsidTr="00D83685">
        <w:trPr>
          <w:trHeight w:val="285"/>
          <w:tblHeader/>
        </w:trPr>
        <w:tc>
          <w:tcPr>
            <w:tcW w:w="13903" w:type="dxa"/>
            <w:gridSpan w:val="7"/>
            <w:tcBorders>
              <w:top w:val="nil"/>
              <w:left w:val="nil"/>
              <w:bottom w:val="single" w:sz="4" w:space="0" w:color="auto"/>
              <w:right w:val="nil"/>
            </w:tcBorders>
            <w:shd w:val="clear" w:color="auto" w:fill="auto"/>
            <w:vAlign w:val="center"/>
            <w:hideMark/>
          </w:tcPr>
          <w:p w14:paraId="56F42372" w14:textId="77777777" w:rsidR="005B5372" w:rsidRPr="00967DC1" w:rsidRDefault="005B5372" w:rsidP="005B5372">
            <w:pPr>
              <w:jc w:val="left"/>
              <w:rPr>
                <w:color w:val="000000"/>
                <w:sz w:val="22"/>
                <w:szCs w:val="22"/>
                <w:lang w:val="ru-RU"/>
              </w:rPr>
            </w:pPr>
            <w:bookmarkStart w:id="883" w:name="_Toc329146816"/>
            <w:bookmarkStart w:id="884" w:name="_Toc329328534"/>
            <w:bookmarkStart w:id="885" w:name="_Toc410988444"/>
            <w:bookmarkStart w:id="886" w:name="_Toc478456569"/>
            <w:bookmarkStart w:id="887" w:name="_Toc503785509"/>
            <w:bookmarkStart w:id="888" w:name="_Toc503786084"/>
            <w:bookmarkStart w:id="889" w:name="_Toc503786573"/>
            <w:bookmarkStart w:id="890" w:name="_Toc503787444"/>
            <w:bookmarkStart w:id="891" w:name="_Toc535232892"/>
            <w:bookmarkStart w:id="892" w:name="_Toc115079740"/>
            <w:r w:rsidRPr="00967DC1">
              <w:rPr>
                <w:color w:val="000000"/>
                <w:sz w:val="22"/>
                <w:szCs w:val="22"/>
                <w:lang w:val="ru-RU"/>
              </w:rPr>
              <w:t>Табела 8.4.-1.  Однос обима радова на гајењу шума и обима сеча шума</w:t>
            </w:r>
          </w:p>
        </w:tc>
      </w:tr>
      <w:tr w:rsidR="005B5372" w:rsidRPr="00214C7C" w14:paraId="518AA103" w14:textId="77777777" w:rsidTr="00D83685">
        <w:trPr>
          <w:trHeight w:val="315"/>
          <w:tblHeader/>
        </w:trPr>
        <w:tc>
          <w:tcPr>
            <w:tcW w:w="6323" w:type="dxa"/>
            <w:vMerge w:val="restart"/>
            <w:tcBorders>
              <w:top w:val="single" w:sz="4" w:space="0" w:color="auto"/>
            </w:tcBorders>
            <w:shd w:val="clear" w:color="000000" w:fill="D9D9D9"/>
            <w:vAlign w:val="center"/>
            <w:hideMark/>
          </w:tcPr>
          <w:p w14:paraId="09191BB8" w14:textId="77777777" w:rsidR="005B5372" w:rsidRPr="00967DC1" w:rsidRDefault="005B5372" w:rsidP="00DB4071">
            <w:pPr>
              <w:jc w:val="center"/>
              <w:rPr>
                <w:color w:val="000000"/>
                <w:sz w:val="22"/>
                <w:szCs w:val="22"/>
              </w:rPr>
            </w:pPr>
            <w:proofErr w:type="spellStart"/>
            <w:r w:rsidRPr="00967DC1">
              <w:rPr>
                <w:color w:val="000000"/>
                <w:sz w:val="22"/>
                <w:szCs w:val="22"/>
              </w:rPr>
              <w:t>Врста</w:t>
            </w:r>
            <w:proofErr w:type="spellEnd"/>
            <w:r w:rsidRPr="00967DC1">
              <w:rPr>
                <w:color w:val="000000"/>
                <w:sz w:val="22"/>
                <w:szCs w:val="22"/>
              </w:rPr>
              <w:t xml:space="preserve"> </w:t>
            </w:r>
            <w:proofErr w:type="spellStart"/>
            <w:r w:rsidRPr="00967DC1">
              <w:rPr>
                <w:color w:val="000000"/>
                <w:sz w:val="22"/>
                <w:szCs w:val="22"/>
              </w:rPr>
              <w:t>рада</w:t>
            </w:r>
            <w:proofErr w:type="spellEnd"/>
          </w:p>
        </w:tc>
        <w:tc>
          <w:tcPr>
            <w:tcW w:w="3729" w:type="dxa"/>
            <w:gridSpan w:val="3"/>
            <w:tcBorders>
              <w:top w:val="single" w:sz="4" w:space="0" w:color="auto"/>
            </w:tcBorders>
            <w:shd w:val="clear" w:color="000000" w:fill="D9D9D9"/>
            <w:vAlign w:val="center"/>
            <w:hideMark/>
          </w:tcPr>
          <w:p w14:paraId="23492282" w14:textId="77777777" w:rsidR="005B5372" w:rsidRPr="00967DC1" w:rsidRDefault="005B5372" w:rsidP="00DB4071">
            <w:pPr>
              <w:jc w:val="center"/>
              <w:rPr>
                <w:color w:val="000000"/>
                <w:sz w:val="22"/>
                <w:szCs w:val="22"/>
              </w:rPr>
            </w:pPr>
            <w:proofErr w:type="spellStart"/>
            <w:r w:rsidRPr="00967DC1">
              <w:rPr>
                <w:color w:val="000000"/>
                <w:sz w:val="22"/>
                <w:szCs w:val="22"/>
              </w:rPr>
              <w:t>Планирани</w:t>
            </w:r>
            <w:proofErr w:type="spellEnd"/>
            <w:r w:rsidRPr="00967DC1">
              <w:rPr>
                <w:color w:val="000000"/>
                <w:sz w:val="22"/>
                <w:szCs w:val="22"/>
              </w:rPr>
              <w:t xml:space="preserve"> </w:t>
            </w:r>
            <w:proofErr w:type="spellStart"/>
            <w:r w:rsidRPr="00967DC1">
              <w:rPr>
                <w:color w:val="000000"/>
                <w:sz w:val="22"/>
                <w:szCs w:val="22"/>
              </w:rPr>
              <w:t>радови</w:t>
            </w:r>
            <w:proofErr w:type="spellEnd"/>
          </w:p>
        </w:tc>
        <w:tc>
          <w:tcPr>
            <w:tcW w:w="3851" w:type="dxa"/>
            <w:gridSpan w:val="3"/>
            <w:tcBorders>
              <w:top w:val="single" w:sz="4" w:space="0" w:color="auto"/>
            </w:tcBorders>
            <w:shd w:val="clear" w:color="000000" w:fill="D9D9D9"/>
            <w:vAlign w:val="center"/>
            <w:hideMark/>
          </w:tcPr>
          <w:p w14:paraId="47BDA5B3" w14:textId="77777777" w:rsidR="005B5372" w:rsidRPr="00967DC1" w:rsidRDefault="005B5372" w:rsidP="00DB4071">
            <w:pPr>
              <w:jc w:val="center"/>
              <w:rPr>
                <w:color w:val="000000"/>
                <w:sz w:val="22"/>
                <w:szCs w:val="22"/>
                <w:lang w:val="ru-RU"/>
              </w:rPr>
            </w:pPr>
            <w:r w:rsidRPr="00967DC1">
              <w:rPr>
                <w:color w:val="000000"/>
                <w:sz w:val="22"/>
                <w:szCs w:val="22"/>
                <w:lang w:val="ru-RU"/>
              </w:rPr>
              <w:t>У односу на 1000м³ етата</w:t>
            </w:r>
          </w:p>
        </w:tc>
      </w:tr>
      <w:tr w:rsidR="005B5372" w:rsidRPr="00967DC1" w14:paraId="6ED7108C" w14:textId="77777777" w:rsidTr="00D83685">
        <w:trPr>
          <w:trHeight w:val="600"/>
          <w:tblHeader/>
        </w:trPr>
        <w:tc>
          <w:tcPr>
            <w:tcW w:w="6323" w:type="dxa"/>
            <w:vMerge/>
            <w:vAlign w:val="center"/>
            <w:hideMark/>
          </w:tcPr>
          <w:p w14:paraId="4E4FD9E3" w14:textId="77777777" w:rsidR="005B5372" w:rsidRPr="00967DC1" w:rsidRDefault="005B5372" w:rsidP="00DB4071">
            <w:pPr>
              <w:jc w:val="left"/>
              <w:rPr>
                <w:color w:val="000000"/>
                <w:sz w:val="22"/>
                <w:szCs w:val="22"/>
                <w:lang w:val="ru-RU"/>
              </w:rPr>
            </w:pPr>
          </w:p>
        </w:tc>
        <w:tc>
          <w:tcPr>
            <w:tcW w:w="1209" w:type="dxa"/>
            <w:shd w:val="clear" w:color="000000" w:fill="D9D9D9"/>
            <w:vAlign w:val="center"/>
            <w:hideMark/>
          </w:tcPr>
          <w:p w14:paraId="6866C596" w14:textId="77777777" w:rsidR="005B5372" w:rsidRPr="00967DC1" w:rsidRDefault="005B5372" w:rsidP="00DB4071">
            <w:pPr>
              <w:jc w:val="center"/>
              <w:rPr>
                <w:color w:val="000000"/>
                <w:sz w:val="22"/>
                <w:szCs w:val="22"/>
              </w:rPr>
            </w:pPr>
            <w:proofErr w:type="spellStart"/>
            <w:r w:rsidRPr="00967DC1">
              <w:rPr>
                <w:color w:val="000000"/>
                <w:sz w:val="22"/>
                <w:szCs w:val="22"/>
              </w:rPr>
              <w:t>Проста</w:t>
            </w:r>
            <w:proofErr w:type="spellEnd"/>
            <w:r w:rsidRPr="00967DC1">
              <w:rPr>
                <w:color w:val="000000"/>
                <w:sz w:val="22"/>
                <w:szCs w:val="22"/>
              </w:rPr>
              <w:t xml:space="preserve"> р.</w:t>
            </w:r>
          </w:p>
        </w:tc>
        <w:tc>
          <w:tcPr>
            <w:tcW w:w="1307" w:type="dxa"/>
            <w:shd w:val="clear" w:color="000000" w:fill="D9D9D9"/>
            <w:vAlign w:val="center"/>
            <w:hideMark/>
          </w:tcPr>
          <w:p w14:paraId="49B6E974" w14:textId="77777777" w:rsidR="005B5372" w:rsidRPr="00967DC1" w:rsidRDefault="005B5372" w:rsidP="00DB4071">
            <w:pPr>
              <w:jc w:val="center"/>
              <w:rPr>
                <w:color w:val="000000"/>
                <w:sz w:val="22"/>
                <w:szCs w:val="22"/>
              </w:rPr>
            </w:pPr>
            <w:proofErr w:type="spellStart"/>
            <w:r w:rsidRPr="00967DC1">
              <w:rPr>
                <w:color w:val="000000"/>
                <w:sz w:val="22"/>
                <w:szCs w:val="22"/>
              </w:rPr>
              <w:t>Проширена</w:t>
            </w:r>
            <w:proofErr w:type="spellEnd"/>
            <w:r w:rsidRPr="00967DC1">
              <w:rPr>
                <w:color w:val="000000"/>
                <w:sz w:val="22"/>
                <w:szCs w:val="22"/>
              </w:rPr>
              <w:t xml:space="preserve"> р.</w:t>
            </w:r>
          </w:p>
        </w:tc>
        <w:tc>
          <w:tcPr>
            <w:tcW w:w="1213" w:type="dxa"/>
            <w:shd w:val="clear" w:color="000000" w:fill="D9D9D9"/>
            <w:vAlign w:val="center"/>
            <w:hideMark/>
          </w:tcPr>
          <w:p w14:paraId="0926D871" w14:textId="77777777" w:rsidR="005B5372" w:rsidRPr="00967DC1" w:rsidRDefault="005B5372" w:rsidP="00DB4071">
            <w:pPr>
              <w:jc w:val="center"/>
              <w:rPr>
                <w:color w:val="000000"/>
                <w:sz w:val="22"/>
                <w:szCs w:val="22"/>
              </w:rPr>
            </w:pPr>
            <w:proofErr w:type="spellStart"/>
            <w:r w:rsidRPr="00967DC1">
              <w:rPr>
                <w:color w:val="000000"/>
                <w:sz w:val="22"/>
                <w:szCs w:val="22"/>
              </w:rPr>
              <w:t>Укупно</w:t>
            </w:r>
            <w:proofErr w:type="spellEnd"/>
          </w:p>
        </w:tc>
        <w:tc>
          <w:tcPr>
            <w:tcW w:w="1220" w:type="dxa"/>
            <w:vMerge w:val="restart"/>
            <w:shd w:val="clear" w:color="000000" w:fill="D9D9D9"/>
            <w:vAlign w:val="center"/>
            <w:hideMark/>
          </w:tcPr>
          <w:p w14:paraId="324A1D9A" w14:textId="77777777" w:rsidR="005B5372" w:rsidRPr="00967DC1" w:rsidRDefault="005B5372" w:rsidP="00DB4071">
            <w:pPr>
              <w:jc w:val="center"/>
              <w:rPr>
                <w:color w:val="000000"/>
                <w:sz w:val="22"/>
                <w:szCs w:val="22"/>
              </w:rPr>
            </w:pPr>
            <w:proofErr w:type="spellStart"/>
            <w:r w:rsidRPr="00967DC1">
              <w:rPr>
                <w:color w:val="000000"/>
                <w:sz w:val="22"/>
                <w:szCs w:val="22"/>
              </w:rPr>
              <w:t>Проста</w:t>
            </w:r>
            <w:proofErr w:type="spellEnd"/>
            <w:r w:rsidRPr="00967DC1">
              <w:rPr>
                <w:color w:val="000000"/>
                <w:sz w:val="22"/>
                <w:szCs w:val="22"/>
              </w:rPr>
              <w:t xml:space="preserve"> </w:t>
            </w:r>
            <w:proofErr w:type="spellStart"/>
            <w:r w:rsidRPr="00967DC1">
              <w:rPr>
                <w:color w:val="000000"/>
                <w:sz w:val="22"/>
                <w:szCs w:val="22"/>
              </w:rPr>
              <w:t>репрод</w:t>
            </w:r>
            <w:proofErr w:type="spellEnd"/>
            <w:r w:rsidRPr="00967DC1">
              <w:rPr>
                <w:color w:val="000000"/>
                <w:sz w:val="22"/>
                <w:szCs w:val="22"/>
              </w:rPr>
              <w:t>.</w:t>
            </w:r>
          </w:p>
        </w:tc>
        <w:tc>
          <w:tcPr>
            <w:tcW w:w="1311" w:type="dxa"/>
            <w:vMerge w:val="restart"/>
            <w:shd w:val="clear" w:color="000000" w:fill="D9D9D9"/>
            <w:vAlign w:val="center"/>
            <w:hideMark/>
          </w:tcPr>
          <w:p w14:paraId="605E5969" w14:textId="77777777" w:rsidR="005B5372" w:rsidRPr="00967DC1" w:rsidRDefault="005B5372" w:rsidP="00DB4071">
            <w:pPr>
              <w:jc w:val="center"/>
              <w:rPr>
                <w:color w:val="000000"/>
                <w:sz w:val="22"/>
                <w:szCs w:val="22"/>
              </w:rPr>
            </w:pPr>
            <w:proofErr w:type="spellStart"/>
            <w:r w:rsidRPr="00967DC1">
              <w:rPr>
                <w:color w:val="000000"/>
                <w:sz w:val="22"/>
                <w:szCs w:val="22"/>
              </w:rPr>
              <w:t>Проширена</w:t>
            </w:r>
            <w:proofErr w:type="spellEnd"/>
            <w:r w:rsidRPr="00967DC1">
              <w:rPr>
                <w:color w:val="000000"/>
                <w:sz w:val="22"/>
                <w:szCs w:val="22"/>
              </w:rPr>
              <w:t xml:space="preserve"> </w:t>
            </w:r>
            <w:proofErr w:type="spellStart"/>
            <w:r w:rsidRPr="00967DC1">
              <w:rPr>
                <w:color w:val="000000"/>
                <w:sz w:val="22"/>
                <w:szCs w:val="22"/>
              </w:rPr>
              <w:t>репрод</w:t>
            </w:r>
            <w:proofErr w:type="spellEnd"/>
            <w:r w:rsidRPr="00967DC1">
              <w:rPr>
                <w:color w:val="000000"/>
                <w:sz w:val="22"/>
                <w:szCs w:val="22"/>
              </w:rPr>
              <w:t>.</w:t>
            </w:r>
          </w:p>
        </w:tc>
        <w:tc>
          <w:tcPr>
            <w:tcW w:w="1320" w:type="dxa"/>
            <w:vMerge w:val="restart"/>
            <w:shd w:val="clear" w:color="000000" w:fill="D9D9D9"/>
            <w:vAlign w:val="center"/>
            <w:hideMark/>
          </w:tcPr>
          <w:p w14:paraId="1E990164" w14:textId="77777777" w:rsidR="005B5372" w:rsidRPr="00967DC1" w:rsidRDefault="005B5372" w:rsidP="00DB4071">
            <w:pPr>
              <w:jc w:val="center"/>
              <w:rPr>
                <w:color w:val="000000"/>
                <w:sz w:val="22"/>
                <w:szCs w:val="22"/>
              </w:rPr>
            </w:pPr>
            <w:proofErr w:type="spellStart"/>
            <w:r w:rsidRPr="00967DC1">
              <w:rPr>
                <w:color w:val="000000"/>
                <w:sz w:val="22"/>
                <w:szCs w:val="22"/>
              </w:rPr>
              <w:t>Укупно</w:t>
            </w:r>
            <w:proofErr w:type="spellEnd"/>
          </w:p>
        </w:tc>
      </w:tr>
      <w:tr w:rsidR="005B5372" w:rsidRPr="00967DC1" w14:paraId="3DDA83DF" w14:textId="77777777" w:rsidTr="00D83685">
        <w:trPr>
          <w:trHeight w:val="315"/>
          <w:tblHeader/>
        </w:trPr>
        <w:tc>
          <w:tcPr>
            <w:tcW w:w="6323" w:type="dxa"/>
            <w:vMerge/>
            <w:vAlign w:val="center"/>
            <w:hideMark/>
          </w:tcPr>
          <w:p w14:paraId="4BA2C60B" w14:textId="77777777" w:rsidR="005B5372" w:rsidRPr="00967DC1" w:rsidRDefault="005B5372" w:rsidP="00DB4071">
            <w:pPr>
              <w:jc w:val="left"/>
              <w:rPr>
                <w:color w:val="000000"/>
                <w:sz w:val="22"/>
                <w:szCs w:val="22"/>
              </w:rPr>
            </w:pPr>
          </w:p>
        </w:tc>
        <w:tc>
          <w:tcPr>
            <w:tcW w:w="1209" w:type="dxa"/>
            <w:vMerge w:val="restart"/>
            <w:shd w:val="clear" w:color="000000" w:fill="D9D9D9"/>
            <w:vAlign w:val="center"/>
            <w:hideMark/>
          </w:tcPr>
          <w:p w14:paraId="3E945F26" w14:textId="77777777" w:rsidR="005B5372" w:rsidRPr="00967DC1" w:rsidRDefault="005B5372" w:rsidP="00DB4071">
            <w:pPr>
              <w:jc w:val="center"/>
              <w:rPr>
                <w:color w:val="000000"/>
                <w:sz w:val="22"/>
                <w:szCs w:val="22"/>
              </w:rPr>
            </w:pPr>
            <w:proofErr w:type="spellStart"/>
            <w:r w:rsidRPr="00967DC1">
              <w:rPr>
                <w:color w:val="000000"/>
                <w:sz w:val="22"/>
                <w:szCs w:val="22"/>
              </w:rPr>
              <w:t>ха</w:t>
            </w:r>
            <w:proofErr w:type="spellEnd"/>
          </w:p>
        </w:tc>
        <w:tc>
          <w:tcPr>
            <w:tcW w:w="1307" w:type="dxa"/>
            <w:shd w:val="clear" w:color="000000" w:fill="D9D9D9"/>
            <w:vAlign w:val="center"/>
            <w:hideMark/>
          </w:tcPr>
          <w:p w14:paraId="5D1315C3" w14:textId="77777777" w:rsidR="005B5372" w:rsidRPr="00967DC1" w:rsidRDefault="005B5372" w:rsidP="00DB4071">
            <w:pPr>
              <w:rPr>
                <w:color w:val="000000"/>
                <w:sz w:val="22"/>
                <w:szCs w:val="22"/>
              </w:rPr>
            </w:pPr>
            <w:r w:rsidRPr="00967DC1">
              <w:rPr>
                <w:color w:val="000000"/>
                <w:sz w:val="22"/>
                <w:szCs w:val="22"/>
              </w:rPr>
              <w:t> </w:t>
            </w:r>
          </w:p>
        </w:tc>
        <w:tc>
          <w:tcPr>
            <w:tcW w:w="1213" w:type="dxa"/>
            <w:vMerge w:val="restart"/>
            <w:shd w:val="clear" w:color="000000" w:fill="D9D9D9"/>
            <w:vAlign w:val="center"/>
            <w:hideMark/>
          </w:tcPr>
          <w:p w14:paraId="4036B554" w14:textId="77777777" w:rsidR="005B5372" w:rsidRPr="00967DC1" w:rsidRDefault="005B5372" w:rsidP="00DB4071">
            <w:pPr>
              <w:jc w:val="center"/>
              <w:rPr>
                <w:color w:val="000000"/>
                <w:sz w:val="22"/>
                <w:szCs w:val="22"/>
              </w:rPr>
            </w:pPr>
            <w:proofErr w:type="spellStart"/>
            <w:r w:rsidRPr="00967DC1">
              <w:rPr>
                <w:color w:val="000000"/>
                <w:sz w:val="22"/>
                <w:szCs w:val="22"/>
              </w:rPr>
              <w:t>ха</w:t>
            </w:r>
            <w:proofErr w:type="spellEnd"/>
          </w:p>
        </w:tc>
        <w:tc>
          <w:tcPr>
            <w:tcW w:w="1220" w:type="dxa"/>
            <w:vMerge/>
            <w:vAlign w:val="center"/>
            <w:hideMark/>
          </w:tcPr>
          <w:p w14:paraId="0DD7290A" w14:textId="77777777" w:rsidR="005B5372" w:rsidRPr="00967DC1" w:rsidRDefault="005B5372" w:rsidP="00DB4071">
            <w:pPr>
              <w:jc w:val="left"/>
              <w:rPr>
                <w:color w:val="000000"/>
                <w:sz w:val="22"/>
                <w:szCs w:val="22"/>
              </w:rPr>
            </w:pPr>
          </w:p>
        </w:tc>
        <w:tc>
          <w:tcPr>
            <w:tcW w:w="1311" w:type="dxa"/>
            <w:vMerge/>
            <w:vAlign w:val="center"/>
            <w:hideMark/>
          </w:tcPr>
          <w:p w14:paraId="124E3017" w14:textId="77777777" w:rsidR="005B5372" w:rsidRPr="00967DC1" w:rsidRDefault="005B5372" w:rsidP="00DB4071">
            <w:pPr>
              <w:jc w:val="left"/>
              <w:rPr>
                <w:color w:val="000000"/>
                <w:sz w:val="22"/>
                <w:szCs w:val="22"/>
              </w:rPr>
            </w:pPr>
          </w:p>
        </w:tc>
        <w:tc>
          <w:tcPr>
            <w:tcW w:w="1320" w:type="dxa"/>
            <w:vMerge/>
            <w:vAlign w:val="center"/>
            <w:hideMark/>
          </w:tcPr>
          <w:p w14:paraId="5C979275" w14:textId="77777777" w:rsidR="005B5372" w:rsidRPr="00967DC1" w:rsidRDefault="005B5372" w:rsidP="00DB4071">
            <w:pPr>
              <w:jc w:val="left"/>
              <w:rPr>
                <w:color w:val="000000"/>
                <w:sz w:val="22"/>
                <w:szCs w:val="22"/>
              </w:rPr>
            </w:pPr>
          </w:p>
        </w:tc>
      </w:tr>
      <w:tr w:rsidR="005B5372" w:rsidRPr="00967DC1" w14:paraId="4DE021F0" w14:textId="77777777" w:rsidTr="00D83685">
        <w:trPr>
          <w:trHeight w:val="315"/>
          <w:tblHeader/>
        </w:trPr>
        <w:tc>
          <w:tcPr>
            <w:tcW w:w="6323" w:type="dxa"/>
            <w:vMerge/>
            <w:vAlign w:val="center"/>
            <w:hideMark/>
          </w:tcPr>
          <w:p w14:paraId="0301D509" w14:textId="77777777" w:rsidR="005B5372" w:rsidRPr="00967DC1" w:rsidRDefault="005B5372" w:rsidP="00CD4AB4">
            <w:pPr>
              <w:jc w:val="left"/>
              <w:rPr>
                <w:color w:val="000000"/>
                <w:sz w:val="22"/>
                <w:szCs w:val="22"/>
              </w:rPr>
            </w:pPr>
          </w:p>
        </w:tc>
        <w:tc>
          <w:tcPr>
            <w:tcW w:w="1209" w:type="dxa"/>
            <w:vMerge/>
            <w:vAlign w:val="center"/>
            <w:hideMark/>
          </w:tcPr>
          <w:p w14:paraId="785677A2" w14:textId="77777777" w:rsidR="005B5372" w:rsidRPr="00967DC1" w:rsidRDefault="005B5372" w:rsidP="00CD4AB4">
            <w:pPr>
              <w:jc w:val="left"/>
              <w:rPr>
                <w:color w:val="000000"/>
                <w:sz w:val="22"/>
                <w:szCs w:val="22"/>
              </w:rPr>
            </w:pPr>
          </w:p>
        </w:tc>
        <w:tc>
          <w:tcPr>
            <w:tcW w:w="1307" w:type="dxa"/>
            <w:shd w:val="clear" w:color="000000" w:fill="D9D9D9"/>
            <w:vAlign w:val="center"/>
            <w:hideMark/>
          </w:tcPr>
          <w:p w14:paraId="283878FE" w14:textId="77777777" w:rsidR="005B5372" w:rsidRPr="00967DC1" w:rsidRDefault="005B5372" w:rsidP="00CD4AB4">
            <w:pPr>
              <w:jc w:val="center"/>
              <w:rPr>
                <w:color w:val="000000"/>
                <w:sz w:val="22"/>
                <w:szCs w:val="22"/>
              </w:rPr>
            </w:pPr>
            <w:proofErr w:type="spellStart"/>
            <w:r w:rsidRPr="00967DC1">
              <w:rPr>
                <w:color w:val="000000"/>
                <w:sz w:val="22"/>
                <w:szCs w:val="22"/>
              </w:rPr>
              <w:t>ха</w:t>
            </w:r>
            <w:proofErr w:type="spellEnd"/>
          </w:p>
        </w:tc>
        <w:tc>
          <w:tcPr>
            <w:tcW w:w="1213" w:type="dxa"/>
            <w:vMerge/>
            <w:vAlign w:val="center"/>
            <w:hideMark/>
          </w:tcPr>
          <w:p w14:paraId="19866B7D" w14:textId="77777777" w:rsidR="005B5372" w:rsidRPr="00967DC1" w:rsidRDefault="005B5372" w:rsidP="00CD4AB4">
            <w:pPr>
              <w:jc w:val="left"/>
              <w:rPr>
                <w:color w:val="000000"/>
                <w:sz w:val="22"/>
                <w:szCs w:val="22"/>
              </w:rPr>
            </w:pPr>
          </w:p>
        </w:tc>
        <w:tc>
          <w:tcPr>
            <w:tcW w:w="1220" w:type="dxa"/>
            <w:shd w:val="clear" w:color="000000" w:fill="D9D9D9"/>
            <w:vAlign w:val="center"/>
            <w:hideMark/>
          </w:tcPr>
          <w:p w14:paraId="54D64B43" w14:textId="77777777" w:rsidR="005B5372" w:rsidRPr="008A4DE3" w:rsidRDefault="009D5055" w:rsidP="008A4DE3">
            <w:pPr>
              <w:jc w:val="center"/>
              <w:rPr>
                <w:color w:val="000000"/>
                <w:sz w:val="22"/>
                <w:szCs w:val="22"/>
                <w:lang w:val="sr-Latn-RS"/>
              </w:rPr>
            </w:pPr>
            <w:r>
              <w:rPr>
                <w:color w:val="000000"/>
                <w:sz w:val="22"/>
                <w:szCs w:val="22"/>
                <w:lang w:val="sr-Cyrl-RS"/>
              </w:rPr>
              <w:t>2</w:t>
            </w:r>
            <w:r w:rsidR="008A4DE3">
              <w:rPr>
                <w:color w:val="000000"/>
                <w:sz w:val="22"/>
                <w:szCs w:val="22"/>
                <w:lang w:val="sr-Latn-RS"/>
              </w:rPr>
              <w:t>11</w:t>
            </w:r>
            <w:r>
              <w:rPr>
                <w:color w:val="000000"/>
                <w:sz w:val="22"/>
                <w:szCs w:val="22"/>
                <w:lang w:val="sr-Cyrl-RS"/>
              </w:rPr>
              <w:t>,</w:t>
            </w:r>
            <w:r w:rsidR="008A4DE3">
              <w:rPr>
                <w:color w:val="000000"/>
                <w:sz w:val="22"/>
                <w:szCs w:val="22"/>
                <w:lang w:val="sr-Latn-RS"/>
              </w:rPr>
              <w:t>4004</w:t>
            </w:r>
          </w:p>
        </w:tc>
        <w:tc>
          <w:tcPr>
            <w:tcW w:w="1311" w:type="dxa"/>
            <w:shd w:val="clear" w:color="000000" w:fill="D9D9D9"/>
            <w:vAlign w:val="center"/>
            <w:hideMark/>
          </w:tcPr>
          <w:p w14:paraId="3C1233AA" w14:textId="77777777" w:rsidR="005B5372" w:rsidRPr="008A4DE3" w:rsidRDefault="008A4DE3" w:rsidP="008A4DE3">
            <w:pPr>
              <w:jc w:val="center"/>
              <w:rPr>
                <w:color w:val="000000"/>
                <w:sz w:val="22"/>
                <w:szCs w:val="22"/>
                <w:lang w:val="sr-Latn-RS"/>
              </w:rPr>
            </w:pPr>
            <w:r>
              <w:rPr>
                <w:color w:val="000000"/>
                <w:sz w:val="22"/>
                <w:szCs w:val="22"/>
                <w:lang w:val="sr-Latn-RS"/>
              </w:rPr>
              <w:t>22</w:t>
            </w:r>
            <w:r w:rsidR="009D5055">
              <w:rPr>
                <w:color w:val="000000"/>
                <w:sz w:val="22"/>
                <w:szCs w:val="22"/>
                <w:lang w:val="sr-Cyrl-RS"/>
              </w:rPr>
              <w:t>,</w:t>
            </w:r>
            <w:r>
              <w:rPr>
                <w:color w:val="000000"/>
                <w:sz w:val="22"/>
                <w:szCs w:val="22"/>
                <w:lang w:val="sr-Latn-RS"/>
              </w:rPr>
              <w:t>1835</w:t>
            </w:r>
          </w:p>
        </w:tc>
        <w:tc>
          <w:tcPr>
            <w:tcW w:w="1320" w:type="dxa"/>
            <w:shd w:val="clear" w:color="000000" w:fill="D9D9D9"/>
            <w:vAlign w:val="center"/>
            <w:hideMark/>
          </w:tcPr>
          <w:p w14:paraId="2154D0EF" w14:textId="77777777" w:rsidR="005B5372" w:rsidRPr="008A4DE3" w:rsidRDefault="009D5055" w:rsidP="008A4DE3">
            <w:pPr>
              <w:jc w:val="center"/>
              <w:rPr>
                <w:color w:val="000000"/>
                <w:sz w:val="22"/>
                <w:szCs w:val="22"/>
                <w:lang w:val="sr-Latn-RS"/>
              </w:rPr>
            </w:pPr>
            <w:r>
              <w:rPr>
                <w:color w:val="000000"/>
                <w:sz w:val="22"/>
                <w:szCs w:val="22"/>
                <w:lang w:val="sr-Cyrl-RS"/>
              </w:rPr>
              <w:t>23</w:t>
            </w:r>
            <w:r w:rsidR="008A4DE3">
              <w:rPr>
                <w:color w:val="000000"/>
                <w:sz w:val="22"/>
                <w:szCs w:val="22"/>
                <w:lang w:val="sr-Latn-RS"/>
              </w:rPr>
              <w:t>3</w:t>
            </w:r>
            <w:r>
              <w:rPr>
                <w:color w:val="000000"/>
                <w:sz w:val="22"/>
                <w:szCs w:val="22"/>
                <w:lang w:val="sr-Cyrl-RS"/>
              </w:rPr>
              <w:t>,</w:t>
            </w:r>
            <w:r w:rsidR="008A4DE3">
              <w:rPr>
                <w:color w:val="000000"/>
                <w:sz w:val="22"/>
                <w:szCs w:val="22"/>
                <w:lang w:val="sr-Latn-RS"/>
              </w:rPr>
              <w:t>5839</w:t>
            </w:r>
          </w:p>
        </w:tc>
      </w:tr>
      <w:tr w:rsidR="005B5372" w:rsidRPr="00967DC1" w14:paraId="16B76294" w14:textId="77777777" w:rsidTr="00D83685">
        <w:trPr>
          <w:trHeight w:val="315"/>
          <w:tblHeader/>
        </w:trPr>
        <w:tc>
          <w:tcPr>
            <w:tcW w:w="6323" w:type="dxa"/>
            <w:vMerge/>
            <w:vAlign w:val="center"/>
            <w:hideMark/>
          </w:tcPr>
          <w:p w14:paraId="2A82C81C" w14:textId="77777777" w:rsidR="005B5372" w:rsidRPr="00967DC1" w:rsidRDefault="005B5372" w:rsidP="00DB4071">
            <w:pPr>
              <w:jc w:val="left"/>
              <w:rPr>
                <w:color w:val="000000"/>
                <w:sz w:val="22"/>
                <w:szCs w:val="22"/>
              </w:rPr>
            </w:pPr>
          </w:p>
        </w:tc>
        <w:tc>
          <w:tcPr>
            <w:tcW w:w="1209" w:type="dxa"/>
            <w:vMerge/>
            <w:vAlign w:val="center"/>
            <w:hideMark/>
          </w:tcPr>
          <w:p w14:paraId="76439E6E" w14:textId="77777777" w:rsidR="005B5372" w:rsidRPr="00967DC1" w:rsidRDefault="005B5372" w:rsidP="00DB4071">
            <w:pPr>
              <w:jc w:val="left"/>
              <w:rPr>
                <w:color w:val="000000"/>
                <w:sz w:val="22"/>
                <w:szCs w:val="22"/>
              </w:rPr>
            </w:pPr>
          </w:p>
        </w:tc>
        <w:tc>
          <w:tcPr>
            <w:tcW w:w="1307" w:type="dxa"/>
            <w:shd w:val="clear" w:color="000000" w:fill="D9D9D9"/>
            <w:vAlign w:val="center"/>
            <w:hideMark/>
          </w:tcPr>
          <w:p w14:paraId="1B21CE03" w14:textId="77777777" w:rsidR="005B5372" w:rsidRPr="00967DC1" w:rsidRDefault="005B5372" w:rsidP="00DB4071">
            <w:pPr>
              <w:jc w:val="right"/>
              <w:rPr>
                <w:color w:val="000000"/>
                <w:sz w:val="22"/>
                <w:szCs w:val="22"/>
              </w:rPr>
            </w:pPr>
            <w:r w:rsidRPr="00967DC1">
              <w:rPr>
                <w:color w:val="000000"/>
                <w:sz w:val="22"/>
                <w:szCs w:val="22"/>
              </w:rPr>
              <w:t> </w:t>
            </w:r>
          </w:p>
        </w:tc>
        <w:tc>
          <w:tcPr>
            <w:tcW w:w="1213" w:type="dxa"/>
            <w:vMerge/>
            <w:vAlign w:val="center"/>
            <w:hideMark/>
          </w:tcPr>
          <w:p w14:paraId="7AE8F9DD" w14:textId="77777777" w:rsidR="005B5372" w:rsidRPr="00967DC1" w:rsidRDefault="005B5372" w:rsidP="00DB4071">
            <w:pPr>
              <w:jc w:val="left"/>
              <w:rPr>
                <w:color w:val="000000"/>
                <w:sz w:val="22"/>
                <w:szCs w:val="22"/>
              </w:rPr>
            </w:pPr>
          </w:p>
        </w:tc>
        <w:tc>
          <w:tcPr>
            <w:tcW w:w="1220" w:type="dxa"/>
            <w:shd w:val="clear" w:color="000000" w:fill="D9D9D9"/>
            <w:vAlign w:val="center"/>
            <w:hideMark/>
          </w:tcPr>
          <w:p w14:paraId="56C69D01" w14:textId="77777777" w:rsidR="005B5372" w:rsidRPr="00967DC1" w:rsidRDefault="005B5372" w:rsidP="00DB4071">
            <w:pPr>
              <w:jc w:val="center"/>
              <w:rPr>
                <w:color w:val="000000"/>
                <w:sz w:val="22"/>
                <w:szCs w:val="22"/>
              </w:rPr>
            </w:pPr>
            <w:proofErr w:type="spellStart"/>
            <w:r w:rsidRPr="00967DC1">
              <w:rPr>
                <w:color w:val="000000"/>
                <w:sz w:val="22"/>
                <w:szCs w:val="22"/>
              </w:rPr>
              <w:t>ха</w:t>
            </w:r>
            <w:proofErr w:type="spellEnd"/>
          </w:p>
        </w:tc>
        <w:tc>
          <w:tcPr>
            <w:tcW w:w="1311" w:type="dxa"/>
            <w:shd w:val="clear" w:color="000000" w:fill="D9D9D9"/>
            <w:vAlign w:val="center"/>
            <w:hideMark/>
          </w:tcPr>
          <w:p w14:paraId="1C8203CF" w14:textId="77777777" w:rsidR="005B5372" w:rsidRPr="00967DC1" w:rsidRDefault="005B5372" w:rsidP="00DB4071">
            <w:pPr>
              <w:jc w:val="center"/>
              <w:rPr>
                <w:color w:val="000000"/>
                <w:sz w:val="22"/>
                <w:szCs w:val="22"/>
              </w:rPr>
            </w:pPr>
            <w:proofErr w:type="spellStart"/>
            <w:r w:rsidRPr="00967DC1">
              <w:rPr>
                <w:color w:val="000000"/>
                <w:sz w:val="22"/>
                <w:szCs w:val="22"/>
              </w:rPr>
              <w:t>ха</w:t>
            </w:r>
            <w:proofErr w:type="spellEnd"/>
          </w:p>
        </w:tc>
        <w:tc>
          <w:tcPr>
            <w:tcW w:w="1320" w:type="dxa"/>
            <w:shd w:val="clear" w:color="000000" w:fill="D9D9D9"/>
            <w:noWrap/>
            <w:vAlign w:val="center"/>
            <w:hideMark/>
          </w:tcPr>
          <w:p w14:paraId="42D8EAE0" w14:textId="77777777" w:rsidR="005B5372" w:rsidRPr="00967DC1" w:rsidRDefault="005B5372" w:rsidP="00DB4071">
            <w:pPr>
              <w:jc w:val="center"/>
              <w:rPr>
                <w:color w:val="000000"/>
                <w:sz w:val="22"/>
                <w:szCs w:val="22"/>
              </w:rPr>
            </w:pPr>
            <w:proofErr w:type="spellStart"/>
            <w:r w:rsidRPr="00967DC1">
              <w:rPr>
                <w:color w:val="000000"/>
                <w:sz w:val="22"/>
                <w:szCs w:val="22"/>
              </w:rPr>
              <w:t>ха</w:t>
            </w:r>
            <w:proofErr w:type="spellEnd"/>
          </w:p>
        </w:tc>
      </w:tr>
      <w:tr w:rsidR="00D83685" w:rsidRPr="00967DC1" w14:paraId="26661376" w14:textId="77777777" w:rsidTr="00D83685">
        <w:trPr>
          <w:trHeight w:val="315"/>
        </w:trPr>
        <w:tc>
          <w:tcPr>
            <w:tcW w:w="6323" w:type="dxa"/>
            <w:shd w:val="clear" w:color="auto" w:fill="auto"/>
            <w:noWrap/>
            <w:vAlign w:val="center"/>
            <w:hideMark/>
          </w:tcPr>
          <w:p w14:paraId="144D7B05" w14:textId="77777777" w:rsidR="00D83685" w:rsidRDefault="00D83685" w:rsidP="00D83685">
            <w:pPr>
              <w:jc w:val="left"/>
              <w:rPr>
                <w:color w:val="000000"/>
                <w:sz w:val="22"/>
                <w:szCs w:val="22"/>
              </w:rPr>
            </w:pPr>
            <w:r>
              <w:rPr>
                <w:color w:val="000000"/>
                <w:sz w:val="22"/>
                <w:szCs w:val="22"/>
              </w:rPr>
              <w:t xml:space="preserve">112 </w:t>
            </w:r>
            <w:proofErr w:type="spellStart"/>
            <w:r>
              <w:rPr>
                <w:color w:val="000000"/>
                <w:sz w:val="22"/>
                <w:szCs w:val="22"/>
              </w:rPr>
              <w:t>Крчење</w:t>
            </w:r>
            <w:proofErr w:type="spellEnd"/>
            <w:r>
              <w:rPr>
                <w:color w:val="000000"/>
                <w:sz w:val="22"/>
                <w:szCs w:val="22"/>
              </w:rPr>
              <w:t>(</w:t>
            </w:r>
            <w:proofErr w:type="spellStart"/>
            <w:r>
              <w:rPr>
                <w:color w:val="000000"/>
                <w:sz w:val="22"/>
                <w:szCs w:val="22"/>
              </w:rPr>
              <w:t>тарупирање</w:t>
            </w:r>
            <w:proofErr w:type="spellEnd"/>
            <w:r>
              <w:rPr>
                <w:color w:val="000000"/>
                <w:sz w:val="22"/>
                <w:szCs w:val="22"/>
              </w:rPr>
              <w:t xml:space="preserve">) </w:t>
            </w:r>
            <w:proofErr w:type="spellStart"/>
            <w:r>
              <w:rPr>
                <w:color w:val="000000"/>
                <w:sz w:val="22"/>
                <w:szCs w:val="22"/>
              </w:rPr>
              <w:t>шикара</w:t>
            </w:r>
            <w:proofErr w:type="spellEnd"/>
            <w:r>
              <w:rPr>
                <w:color w:val="000000"/>
                <w:sz w:val="22"/>
                <w:szCs w:val="22"/>
              </w:rPr>
              <w:t xml:space="preserve"> </w:t>
            </w:r>
            <w:proofErr w:type="spellStart"/>
            <w:r>
              <w:rPr>
                <w:color w:val="000000"/>
                <w:sz w:val="22"/>
                <w:szCs w:val="22"/>
              </w:rPr>
              <w:t>машински</w:t>
            </w:r>
            <w:proofErr w:type="spellEnd"/>
          </w:p>
        </w:tc>
        <w:tc>
          <w:tcPr>
            <w:tcW w:w="1209" w:type="dxa"/>
            <w:shd w:val="clear" w:color="auto" w:fill="auto"/>
            <w:vAlign w:val="center"/>
            <w:hideMark/>
          </w:tcPr>
          <w:p w14:paraId="7B752B94" w14:textId="77777777" w:rsidR="00D83685" w:rsidRDefault="00D83685" w:rsidP="00D83685">
            <w:pPr>
              <w:jc w:val="right"/>
              <w:rPr>
                <w:color w:val="000000"/>
                <w:sz w:val="22"/>
                <w:szCs w:val="22"/>
              </w:rPr>
            </w:pPr>
            <w:r>
              <w:rPr>
                <w:color w:val="000000"/>
                <w:sz w:val="22"/>
                <w:szCs w:val="22"/>
              </w:rPr>
              <w:t>79,32</w:t>
            </w:r>
          </w:p>
        </w:tc>
        <w:tc>
          <w:tcPr>
            <w:tcW w:w="1307" w:type="dxa"/>
            <w:shd w:val="clear" w:color="auto" w:fill="auto"/>
            <w:vAlign w:val="center"/>
            <w:hideMark/>
          </w:tcPr>
          <w:p w14:paraId="5915D8E1" w14:textId="77777777" w:rsidR="00D83685" w:rsidRDefault="00D83685" w:rsidP="00D83685">
            <w:pPr>
              <w:jc w:val="right"/>
              <w:rPr>
                <w:color w:val="000000"/>
                <w:sz w:val="22"/>
                <w:szCs w:val="22"/>
              </w:rPr>
            </w:pPr>
            <w:r>
              <w:rPr>
                <w:color w:val="000000"/>
                <w:sz w:val="22"/>
                <w:szCs w:val="22"/>
              </w:rPr>
              <w:t>43,05</w:t>
            </w:r>
          </w:p>
        </w:tc>
        <w:tc>
          <w:tcPr>
            <w:tcW w:w="1213" w:type="dxa"/>
            <w:shd w:val="clear" w:color="auto" w:fill="auto"/>
            <w:vAlign w:val="center"/>
            <w:hideMark/>
          </w:tcPr>
          <w:p w14:paraId="362E235B" w14:textId="77777777" w:rsidR="00D83685" w:rsidRDefault="00D83685" w:rsidP="00D83685">
            <w:pPr>
              <w:jc w:val="right"/>
              <w:rPr>
                <w:color w:val="000000"/>
                <w:sz w:val="22"/>
                <w:szCs w:val="22"/>
              </w:rPr>
            </w:pPr>
            <w:r>
              <w:rPr>
                <w:color w:val="000000"/>
                <w:sz w:val="22"/>
                <w:szCs w:val="22"/>
              </w:rPr>
              <w:t>122,37</w:t>
            </w:r>
          </w:p>
        </w:tc>
        <w:tc>
          <w:tcPr>
            <w:tcW w:w="1220" w:type="dxa"/>
            <w:shd w:val="clear" w:color="auto" w:fill="auto"/>
            <w:vAlign w:val="center"/>
            <w:hideMark/>
          </w:tcPr>
          <w:p w14:paraId="230F17F4" w14:textId="77777777" w:rsidR="00D83685" w:rsidRDefault="00D83685" w:rsidP="00D83685">
            <w:pPr>
              <w:jc w:val="right"/>
              <w:rPr>
                <w:color w:val="000000"/>
                <w:sz w:val="22"/>
                <w:szCs w:val="22"/>
              </w:rPr>
            </w:pPr>
            <w:r>
              <w:rPr>
                <w:color w:val="000000"/>
                <w:sz w:val="22"/>
                <w:szCs w:val="22"/>
              </w:rPr>
              <w:t>0,38</w:t>
            </w:r>
          </w:p>
        </w:tc>
        <w:tc>
          <w:tcPr>
            <w:tcW w:w="1311" w:type="dxa"/>
            <w:shd w:val="clear" w:color="auto" w:fill="auto"/>
            <w:vAlign w:val="center"/>
            <w:hideMark/>
          </w:tcPr>
          <w:p w14:paraId="1516A078" w14:textId="77777777" w:rsidR="00D83685" w:rsidRDefault="00D83685" w:rsidP="00D83685">
            <w:pPr>
              <w:jc w:val="right"/>
              <w:rPr>
                <w:color w:val="000000"/>
                <w:sz w:val="22"/>
                <w:szCs w:val="22"/>
              </w:rPr>
            </w:pPr>
            <w:r>
              <w:rPr>
                <w:color w:val="000000"/>
                <w:sz w:val="22"/>
                <w:szCs w:val="22"/>
              </w:rPr>
              <w:t>1,94</w:t>
            </w:r>
          </w:p>
        </w:tc>
        <w:tc>
          <w:tcPr>
            <w:tcW w:w="1320" w:type="dxa"/>
            <w:shd w:val="clear" w:color="auto" w:fill="auto"/>
            <w:noWrap/>
            <w:vAlign w:val="center"/>
            <w:hideMark/>
          </w:tcPr>
          <w:p w14:paraId="2016D13F" w14:textId="77777777" w:rsidR="00D83685" w:rsidRDefault="00D83685" w:rsidP="00D83685">
            <w:pPr>
              <w:jc w:val="right"/>
              <w:rPr>
                <w:color w:val="000000"/>
                <w:sz w:val="22"/>
                <w:szCs w:val="22"/>
              </w:rPr>
            </w:pPr>
            <w:r>
              <w:rPr>
                <w:color w:val="000000"/>
                <w:sz w:val="22"/>
                <w:szCs w:val="22"/>
              </w:rPr>
              <w:t>0,52</w:t>
            </w:r>
          </w:p>
        </w:tc>
      </w:tr>
      <w:tr w:rsidR="00D83685" w:rsidRPr="00967DC1" w14:paraId="29604A41" w14:textId="77777777" w:rsidTr="00D83685">
        <w:trPr>
          <w:trHeight w:val="315"/>
        </w:trPr>
        <w:tc>
          <w:tcPr>
            <w:tcW w:w="6323" w:type="dxa"/>
            <w:shd w:val="clear" w:color="auto" w:fill="auto"/>
            <w:noWrap/>
            <w:vAlign w:val="center"/>
            <w:hideMark/>
          </w:tcPr>
          <w:p w14:paraId="35056AD6" w14:textId="77777777" w:rsidR="00D83685" w:rsidRDefault="00D83685" w:rsidP="00D83685">
            <w:pPr>
              <w:jc w:val="left"/>
              <w:rPr>
                <w:color w:val="000000"/>
                <w:sz w:val="22"/>
                <w:szCs w:val="22"/>
              </w:rPr>
            </w:pPr>
            <w:r>
              <w:rPr>
                <w:color w:val="000000"/>
                <w:sz w:val="22"/>
                <w:szCs w:val="22"/>
              </w:rPr>
              <w:t>11</w:t>
            </w:r>
            <w:r>
              <w:rPr>
                <w:color w:val="000000"/>
                <w:sz w:val="22"/>
                <w:szCs w:val="22"/>
                <w:lang w:val="sr-Cyrl-RS"/>
              </w:rPr>
              <w:t>4</w:t>
            </w:r>
            <w:r>
              <w:rPr>
                <w:color w:val="000000"/>
                <w:sz w:val="22"/>
                <w:szCs w:val="22"/>
              </w:rPr>
              <w:t xml:space="preserve"> </w:t>
            </w:r>
            <w:r>
              <w:rPr>
                <w:color w:val="000000"/>
                <w:sz w:val="22"/>
                <w:szCs w:val="22"/>
                <w:lang w:val="sr-Cyrl-RS"/>
              </w:rPr>
              <w:t xml:space="preserve">Тарупирање подраста </w:t>
            </w:r>
            <w:proofErr w:type="spellStart"/>
            <w:r>
              <w:rPr>
                <w:color w:val="000000"/>
                <w:sz w:val="22"/>
                <w:szCs w:val="22"/>
              </w:rPr>
              <w:t>машински</w:t>
            </w:r>
            <w:proofErr w:type="spellEnd"/>
          </w:p>
        </w:tc>
        <w:tc>
          <w:tcPr>
            <w:tcW w:w="1209" w:type="dxa"/>
            <w:shd w:val="clear" w:color="auto" w:fill="auto"/>
            <w:vAlign w:val="center"/>
            <w:hideMark/>
          </w:tcPr>
          <w:p w14:paraId="2BE06CD5" w14:textId="77777777" w:rsidR="00D83685" w:rsidRDefault="00D83685" w:rsidP="00D83685">
            <w:pPr>
              <w:jc w:val="right"/>
              <w:rPr>
                <w:color w:val="000000"/>
                <w:sz w:val="22"/>
                <w:szCs w:val="22"/>
              </w:rPr>
            </w:pPr>
            <w:r>
              <w:rPr>
                <w:color w:val="000000"/>
                <w:sz w:val="22"/>
                <w:szCs w:val="22"/>
              </w:rPr>
              <w:t>492,64</w:t>
            </w:r>
          </w:p>
        </w:tc>
        <w:tc>
          <w:tcPr>
            <w:tcW w:w="1307" w:type="dxa"/>
            <w:shd w:val="clear" w:color="auto" w:fill="auto"/>
            <w:vAlign w:val="center"/>
            <w:hideMark/>
          </w:tcPr>
          <w:p w14:paraId="5BBC0018" w14:textId="77777777" w:rsidR="00D83685" w:rsidRDefault="00D83685" w:rsidP="00D83685">
            <w:pPr>
              <w:jc w:val="right"/>
              <w:rPr>
                <w:color w:val="000000"/>
                <w:sz w:val="22"/>
                <w:szCs w:val="22"/>
              </w:rPr>
            </w:pPr>
            <w:r>
              <w:rPr>
                <w:color w:val="000000"/>
                <w:sz w:val="22"/>
                <w:szCs w:val="22"/>
              </w:rPr>
              <w:t>21,79</w:t>
            </w:r>
          </w:p>
        </w:tc>
        <w:tc>
          <w:tcPr>
            <w:tcW w:w="1213" w:type="dxa"/>
            <w:shd w:val="clear" w:color="auto" w:fill="auto"/>
            <w:vAlign w:val="center"/>
            <w:hideMark/>
          </w:tcPr>
          <w:p w14:paraId="565C74F4" w14:textId="77777777" w:rsidR="00D83685" w:rsidRDefault="00D83685" w:rsidP="00D83685">
            <w:pPr>
              <w:jc w:val="right"/>
              <w:rPr>
                <w:color w:val="000000"/>
                <w:sz w:val="22"/>
                <w:szCs w:val="22"/>
              </w:rPr>
            </w:pPr>
            <w:r>
              <w:rPr>
                <w:color w:val="000000"/>
                <w:sz w:val="22"/>
                <w:szCs w:val="22"/>
              </w:rPr>
              <w:t>514,43</w:t>
            </w:r>
          </w:p>
        </w:tc>
        <w:tc>
          <w:tcPr>
            <w:tcW w:w="1220" w:type="dxa"/>
            <w:shd w:val="clear" w:color="auto" w:fill="auto"/>
            <w:vAlign w:val="center"/>
            <w:hideMark/>
          </w:tcPr>
          <w:p w14:paraId="33FFA57C" w14:textId="77777777" w:rsidR="00D83685" w:rsidRDefault="00D83685" w:rsidP="00D83685">
            <w:pPr>
              <w:jc w:val="right"/>
              <w:rPr>
                <w:color w:val="000000"/>
                <w:sz w:val="22"/>
                <w:szCs w:val="22"/>
              </w:rPr>
            </w:pPr>
            <w:r>
              <w:rPr>
                <w:color w:val="000000"/>
                <w:sz w:val="22"/>
                <w:szCs w:val="22"/>
              </w:rPr>
              <w:t>2,33</w:t>
            </w:r>
          </w:p>
        </w:tc>
        <w:tc>
          <w:tcPr>
            <w:tcW w:w="1311" w:type="dxa"/>
            <w:shd w:val="clear" w:color="auto" w:fill="auto"/>
            <w:vAlign w:val="center"/>
            <w:hideMark/>
          </w:tcPr>
          <w:p w14:paraId="717C4EA6" w14:textId="77777777" w:rsidR="00D83685" w:rsidRDefault="00D83685" w:rsidP="00D83685">
            <w:pPr>
              <w:jc w:val="right"/>
              <w:rPr>
                <w:color w:val="000000"/>
                <w:sz w:val="22"/>
                <w:szCs w:val="22"/>
              </w:rPr>
            </w:pPr>
            <w:r>
              <w:rPr>
                <w:color w:val="000000"/>
                <w:sz w:val="22"/>
                <w:szCs w:val="22"/>
              </w:rPr>
              <w:t>0,98</w:t>
            </w:r>
          </w:p>
        </w:tc>
        <w:tc>
          <w:tcPr>
            <w:tcW w:w="1320" w:type="dxa"/>
            <w:shd w:val="clear" w:color="auto" w:fill="auto"/>
            <w:noWrap/>
            <w:vAlign w:val="center"/>
            <w:hideMark/>
          </w:tcPr>
          <w:p w14:paraId="48E236E2" w14:textId="77777777" w:rsidR="00D83685" w:rsidRDefault="00D83685" w:rsidP="00D83685">
            <w:pPr>
              <w:jc w:val="right"/>
              <w:rPr>
                <w:color w:val="000000"/>
                <w:sz w:val="22"/>
                <w:szCs w:val="22"/>
              </w:rPr>
            </w:pPr>
            <w:r>
              <w:rPr>
                <w:color w:val="000000"/>
                <w:sz w:val="22"/>
                <w:szCs w:val="22"/>
              </w:rPr>
              <w:t>2,20</w:t>
            </w:r>
          </w:p>
        </w:tc>
      </w:tr>
      <w:tr w:rsidR="00D83685" w:rsidRPr="00967DC1" w14:paraId="29FDCD54" w14:textId="77777777" w:rsidTr="00D83685">
        <w:trPr>
          <w:trHeight w:val="315"/>
        </w:trPr>
        <w:tc>
          <w:tcPr>
            <w:tcW w:w="6323" w:type="dxa"/>
            <w:shd w:val="clear" w:color="auto" w:fill="auto"/>
            <w:noWrap/>
            <w:vAlign w:val="center"/>
            <w:hideMark/>
          </w:tcPr>
          <w:p w14:paraId="6E0D6465" w14:textId="77777777" w:rsidR="00D83685" w:rsidRDefault="00D83685" w:rsidP="00D83685">
            <w:pPr>
              <w:jc w:val="left"/>
              <w:rPr>
                <w:color w:val="000000"/>
                <w:sz w:val="22"/>
                <w:szCs w:val="22"/>
              </w:rPr>
            </w:pPr>
            <w:r>
              <w:rPr>
                <w:color w:val="000000"/>
                <w:sz w:val="22"/>
                <w:szCs w:val="22"/>
              </w:rPr>
              <w:t xml:space="preserve">120 </w:t>
            </w:r>
            <w:proofErr w:type="spellStart"/>
            <w:r>
              <w:rPr>
                <w:color w:val="000000"/>
                <w:sz w:val="22"/>
                <w:szCs w:val="22"/>
              </w:rPr>
              <w:t>Сакупљање</w:t>
            </w:r>
            <w:proofErr w:type="spellEnd"/>
            <w:r>
              <w:rPr>
                <w:color w:val="000000"/>
                <w:sz w:val="22"/>
                <w:szCs w:val="22"/>
              </w:rPr>
              <w:t xml:space="preserve"> </w:t>
            </w:r>
            <w:proofErr w:type="spellStart"/>
            <w:r>
              <w:rPr>
                <w:color w:val="000000"/>
                <w:sz w:val="22"/>
                <w:szCs w:val="22"/>
              </w:rPr>
              <w:t>режијског</w:t>
            </w:r>
            <w:proofErr w:type="spellEnd"/>
            <w:r>
              <w:rPr>
                <w:color w:val="000000"/>
                <w:sz w:val="22"/>
                <w:szCs w:val="22"/>
              </w:rPr>
              <w:t xml:space="preserve"> </w:t>
            </w:r>
            <w:proofErr w:type="spellStart"/>
            <w:r>
              <w:rPr>
                <w:color w:val="000000"/>
                <w:sz w:val="22"/>
                <w:szCs w:val="22"/>
              </w:rPr>
              <w:t>отпада</w:t>
            </w:r>
            <w:proofErr w:type="spellEnd"/>
          </w:p>
        </w:tc>
        <w:tc>
          <w:tcPr>
            <w:tcW w:w="1209" w:type="dxa"/>
            <w:shd w:val="clear" w:color="auto" w:fill="auto"/>
            <w:vAlign w:val="center"/>
            <w:hideMark/>
          </w:tcPr>
          <w:p w14:paraId="12D16D28" w14:textId="77777777" w:rsidR="00D83685" w:rsidRDefault="00D83685" w:rsidP="00D83685">
            <w:pPr>
              <w:jc w:val="right"/>
              <w:rPr>
                <w:color w:val="000000"/>
                <w:sz w:val="22"/>
                <w:szCs w:val="22"/>
              </w:rPr>
            </w:pPr>
            <w:r>
              <w:rPr>
                <w:color w:val="000000"/>
                <w:sz w:val="22"/>
                <w:szCs w:val="22"/>
              </w:rPr>
              <w:t>665,82</w:t>
            </w:r>
          </w:p>
        </w:tc>
        <w:tc>
          <w:tcPr>
            <w:tcW w:w="1307" w:type="dxa"/>
            <w:shd w:val="clear" w:color="auto" w:fill="auto"/>
            <w:vAlign w:val="center"/>
            <w:hideMark/>
          </w:tcPr>
          <w:p w14:paraId="075551C1" w14:textId="77777777" w:rsidR="00D83685" w:rsidRDefault="00D83685" w:rsidP="00D83685">
            <w:pPr>
              <w:jc w:val="right"/>
              <w:rPr>
                <w:color w:val="000000"/>
                <w:sz w:val="22"/>
                <w:szCs w:val="22"/>
              </w:rPr>
            </w:pPr>
            <w:r>
              <w:rPr>
                <w:color w:val="000000"/>
                <w:sz w:val="22"/>
                <w:szCs w:val="22"/>
              </w:rPr>
              <w:t>64,84</w:t>
            </w:r>
          </w:p>
        </w:tc>
        <w:tc>
          <w:tcPr>
            <w:tcW w:w="1213" w:type="dxa"/>
            <w:shd w:val="clear" w:color="auto" w:fill="auto"/>
            <w:vAlign w:val="center"/>
            <w:hideMark/>
          </w:tcPr>
          <w:p w14:paraId="6F2E11C2" w14:textId="77777777" w:rsidR="00D83685" w:rsidRDefault="00D83685" w:rsidP="00D83685">
            <w:pPr>
              <w:jc w:val="right"/>
              <w:rPr>
                <w:color w:val="000000"/>
                <w:sz w:val="22"/>
                <w:szCs w:val="22"/>
              </w:rPr>
            </w:pPr>
            <w:r>
              <w:rPr>
                <w:color w:val="000000"/>
                <w:sz w:val="22"/>
                <w:szCs w:val="22"/>
              </w:rPr>
              <w:t>730,66</w:t>
            </w:r>
          </w:p>
        </w:tc>
        <w:tc>
          <w:tcPr>
            <w:tcW w:w="1220" w:type="dxa"/>
            <w:shd w:val="clear" w:color="auto" w:fill="auto"/>
            <w:vAlign w:val="center"/>
            <w:hideMark/>
          </w:tcPr>
          <w:p w14:paraId="556C259A" w14:textId="77777777" w:rsidR="00D83685" w:rsidRDefault="00D83685" w:rsidP="00D83685">
            <w:pPr>
              <w:jc w:val="right"/>
              <w:rPr>
                <w:color w:val="000000"/>
                <w:sz w:val="22"/>
                <w:szCs w:val="22"/>
              </w:rPr>
            </w:pPr>
            <w:r>
              <w:rPr>
                <w:color w:val="000000"/>
                <w:sz w:val="22"/>
                <w:szCs w:val="22"/>
              </w:rPr>
              <w:t>3,15</w:t>
            </w:r>
          </w:p>
        </w:tc>
        <w:tc>
          <w:tcPr>
            <w:tcW w:w="1311" w:type="dxa"/>
            <w:shd w:val="clear" w:color="auto" w:fill="auto"/>
            <w:vAlign w:val="center"/>
            <w:hideMark/>
          </w:tcPr>
          <w:p w14:paraId="30EB74F7" w14:textId="77777777" w:rsidR="00D83685" w:rsidRDefault="00D83685" w:rsidP="00D83685">
            <w:pPr>
              <w:jc w:val="right"/>
              <w:rPr>
                <w:color w:val="000000"/>
                <w:sz w:val="22"/>
                <w:szCs w:val="22"/>
              </w:rPr>
            </w:pPr>
            <w:r>
              <w:rPr>
                <w:color w:val="000000"/>
                <w:sz w:val="22"/>
                <w:szCs w:val="22"/>
              </w:rPr>
              <w:t>2,92</w:t>
            </w:r>
          </w:p>
        </w:tc>
        <w:tc>
          <w:tcPr>
            <w:tcW w:w="1320" w:type="dxa"/>
            <w:shd w:val="clear" w:color="auto" w:fill="auto"/>
            <w:noWrap/>
            <w:vAlign w:val="center"/>
            <w:hideMark/>
          </w:tcPr>
          <w:p w14:paraId="53F2F069" w14:textId="77777777" w:rsidR="00D83685" w:rsidRDefault="00D83685" w:rsidP="00D83685">
            <w:pPr>
              <w:jc w:val="right"/>
              <w:rPr>
                <w:color w:val="000000"/>
                <w:sz w:val="22"/>
                <w:szCs w:val="22"/>
              </w:rPr>
            </w:pPr>
            <w:r>
              <w:rPr>
                <w:color w:val="000000"/>
                <w:sz w:val="22"/>
                <w:szCs w:val="22"/>
              </w:rPr>
              <w:t>3,13</w:t>
            </w:r>
          </w:p>
        </w:tc>
      </w:tr>
      <w:tr w:rsidR="00D83685" w:rsidRPr="00967DC1" w14:paraId="16610E59" w14:textId="77777777" w:rsidTr="00D83685">
        <w:trPr>
          <w:trHeight w:val="315"/>
        </w:trPr>
        <w:tc>
          <w:tcPr>
            <w:tcW w:w="6323" w:type="dxa"/>
            <w:shd w:val="clear" w:color="auto" w:fill="auto"/>
            <w:noWrap/>
            <w:vAlign w:val="center"/>
            <w:hideMark/>
          </w:tcPr>
          <w:p w14:paraId="08BAD98C" w14:textId="77777777" w:rsidR="00D83685" w:rsidRDefault="00D83685" w:rsidP="00D83685">
            <w:pPr>
              <w:jc w:val="left"/>
              <w:rPr>
                <w:color w:val="000000"/>
                <w:sz w:val="22"/>
                <w:szCs w:val="22"/>
              </w:rPr>
            </w:pPr>
            <w:r>
              <w:rPr>
                <w:color w:val="000000"/>
                <w:sz w:val="22"/>
                <w:szCs w:val="22"/>
              </w:rPr>
              <w:t xml:space="preserve">121 </w:t>
            </w:r>
            <w:proofErr w:type="spellStart"/>
            <w:r>
              <w:rPr>
                <w:color w:val="000000"/>
                <w:sz w:val="22"/>
                <w:szCs w:val="22"/>
              </w:rPr>
              <w:t>Третирање</w:t>
            </w:r>
            <w:proofErr w:type="spellEnd"/>
            <w:r>
              <w:rPr>
                <w:color w:val="000000"/>
                <w:sz w:val="22"/>
                <w:szCs w:val="22"/>
              </w:rPr>
              <w:t xml:space="preserve"> </w:t>
            </w:r>
            <w:proofErr w:type="spellStart"/>
            <w:r>
              <w:rPr>
                <w:color w:val="000000"/>
                <w:sz w:val="22"/>
                <w:szCs w:val="22"/>
              </w:rPr>
              <w:t>пањева</w:t>
            </w:r>
            <w:proofErr w:type="spellEnd"/>
            <w:r>
              <w:rPr>
                <w:color w:val="000000"/>
                <w:sz w:val="22"/>
                <w:szCs w:val="22"/>
              </w:rPr>
              <w:t xml:space="preserve"> </w:t>
            </w:r>
            <w:proofErr w:type="spellStart"/>
            <w:r>
              <w:rPr>
                <w:color w:val="000000"/>
                <w:sz w:val="22"/>
                <w:szCs w:val="22"/>
              </w:rPr>
              <w:t>хемијским</w:t>
            </w:r>
            <w:proofErr w:type="spellEnd"/>
            <w:r>
              <w:rPr>
                <w:color w:val="000000"/>
                <w:sz w:val="22"/>
                <w:szCs w:val="22"/>
              </w:rPr>
              <w:t xml:space="preserve"> </w:t>
            </w:r>
            <w:proofErr w:type="spellStart"/>
            <w:r>
              <w:rPr>
                <w:color w:val="000000"/>
                <w:sz w:val="22"/>
                <w:szCs w:val="22"/>
              </w:rPr>
              <w:t>средствима</w:t>
            </w:r>
            <w:proofErr w:type="spellEnd"/>
          </w:p>
        </w:tc>
        <w:tc>
          <w:tcPr>
            <w:tcW w:w="1209" w:type="dxa"/>
            <w:shd w:val="clear" w:color="auto" w:fill="auto"/>
            <w:vAlign w:val="center"/>
            <w:hideMark/>
          </w:tcPr>
          <w:p w14:paraId="03389506" w14:textId="77777777" w:rsidR="00D83685" w:rsidRDefault="00D83685" w:rsidP="00D83685">
            <w:pPr>
              <w:jc w:val="right"/>
              <w:rPr>
                <w:color w:val="000000"/>
                <w:sz w:val="22"/>
                <w:szCs w:val="22"/>
              </w:rPr>
            </w:pPr>
            <w:r>
              <w:rPr>
                <w:color w:val="000000"/>
                <w:sz w:val="22"/>
                <w:szCs w:val="22"/>
              </w:rPr>
              <w:t>93,86</w:t>
            </w:r>
          </w:p>
        </w:tc>
        <w:tc>
          <w:tcPr>
            <w:tcW w:w="1307" w:type="dxa"/>
            <w:shd w:val="clear" w:color="auto" w:fill="auto"/>
            <w:vAlign w:val="center"/>
            <w:hideMark/>
          </w:tcPr>
          <w:p w14:paraId="2CB9AD65" w14:textId="77777777" w:rsidR="00D83685" w:rsidRDefault="00D83685" w:rsidP="00D83685">
            <w:pPr>
              <w:jc w:val="right"/>
              <w:rPr>
                <w:color w:val="000000"/>
                <w:sz w:val="22"/>
                <w:szCs w:val="22"/>
              </w:rPr>
            </w:pPr>
          </w:p>
        </w:tc>
        <w:tc>
          <w:tcPr>
            <w:tcW w:w="1213" w:type="dxa"/>
            <w:shd w:val="clear" w:color="auto" w:fill="auto"/>
            <w:vAlign w:val="center"/>
            <w:hideMark/>
          </w:tcPr>
          <w:p w14:paraId="6A3DC798" w14:textId="77777777" w:rsidR="00D83685" w:rsidRDefault="00D83685" w:rsidP="00D83685">
            <w:pPr>
              <w:jc w:val="right"/>
              <w:rPr>
                <w:color w:val="000000"/>
                <w:sz w:val="22"/>
                <w:szCs w:val="22"/>
              </w:rPr>
            </w:pPr>
            <w:r>
              <w:rPr>
                <w:color w:val="000000"/>
                <w:sz w:val="22"/>
                <w:szCs w:val="22"/>
              </w:rPr>
              <w:t>93,86</w:t>
            </w:r>
          </w:p>
        </w:tc>
        <w:tc>
          <w:tcPr>
            <w:tcW w:w="1220" w:type="dxa"/>
            <w:shd w:val="clear" w:color="auto" w:fill="auto"/>
            <w:vAlign w:val="center"/>
            <w:hideMark/>
          </w:tcPr>
          <w:p w14:paraId="5F1F0322" w14:textId="77777777" w:rsidR="00D83685" w:rsidRDefault="00D83685" w:rsidP="00D83685">
            <w:pPr>
              <w:jc w:val="right"/>
              <w:rPr>
                <w:color w:val="000000"/>
                <w:sz w:val="22"/>
                <w:szCs w:val="22"/>
              </w:rPr>
            </w:pPr>
            <w:r>
              <w:rPr>
                <w:color w:val="000000"/>
                <w:sz w:val="22"/>
                <w:szCs w:val="22"/>
              </w:rPr>
              <w:t>0,44</w:t>
            </w:r>
          </w:p>
        </w:tc>
        <w:tc>
          <w:tcPr>
            <w:tcW w:w="1311" w:type="dxa"/>
            <w:shd w:val="clear" w:color="auto" w:fill="auto"/>
            <w:vAlign w:val="center"/>
            <w:hideMark/>
          </w:tcPr>
          <w:p w14:paraId="43C8254A" w14:textId="77777777" w:rsidR="00D83685" w:rsidRDefault="00D83685" w:rsidP="00D83685">
            <w:pPr>
              <w:jc w:val="right"/>
              <w:rPr>
                <w:color w:val="000000"/>
                <w:sz w:val="22"/>
                <w:szCs w:val="22"/>
              </w:rPr>
            </w:pPr>
          </w:p>
        </w:tc>
        <w:tc>
          <w:tcPr>
            <w:tcW w:w="1320" w:type="dxa"/>
            <w:shd w:val="clear" w:color="auto" w:fill="auto"/>
            <w:noWrap/>
            <w:vAlign w:val="center"/>
            <w:hideMark/>
          </w:tcPr>
          <w:p w14:paraId="704B5DF9" w14:textId="77777777" w:rsidR="00D83685" w:rsidRDefault="00D83685" w:rsidP="00D83685">
            <w:pPr>
              <w:jc w:val="right"/>
              <w:rPr>
                <w:color w:val="000000"/>
                <w:sz w:val="22"/>
                <w:szCs w:val="22"/>
              </w:rPr>
            </w:pPr>
            <w:r>
              <w:rPr>
                <w:color w:val="000000"/>
                <w:sz w:val="22"/>
                <w:szCs w:val="22"/>
              </w:rPr>
              <w:t>0,40</w:t>
            </w:r>
          </w:p>
        </w:tc>
      </w:tr>
      <w:tr w:rsidR="00D83685" w:rsidRPr="00967DC1" w14:paraId="7958CB9A" w14:textId="77777777" w:rsidTr="00D83685">
        <w:trPr>
          <w:trHeight w:val="315"/>
        </w:trPr>
        <w:tc>
          <w:tcPr>
            <w:tcW w:w="6323" w:type="dxa"/>
            <w:shd w:val="clear" w:color="auto" w:fill="auto"/>
            <w:noWrap/>
            <w:vAlign w:val="center"/>
            <w:hideMark/>
          </w:tcPr>
          <w:p w14:paraId="24702D99" w14:textId="77777777" w:rsidR="00D83685" w:rsidRDefault="00D83685" w:rsidP="00D83685">
            <w:pPr>
              <w:jc w:val="left"/>
              <w:rPr>
                <w:color w:val="000000"/>
                <w:sz w:val="22"/>
                <w:szCs w:val="22"/>
              </w:rPr>
            </w:pPr>
            <w:r>
              <w:rPr>
                <w:color w:val="000000"/>
                <w:sz w:val="22"/>
                <w:szCs w:val="22"/>
              </w:rPr>
              <w:t xml:space="preserve">126 </w:t>
            </w:r>
            <w:proofErr w:type="spellStart"/>
            <w:r>
              <w:rPr>
                <w:color w:val="000000"/>
                <w:sz w:val="22"/>
                <w:szCs w:val="22"/>
              </w:rPr>
              <w:t>Третирање</w:t>
            </w:r>
            <w:proofErr w:type="spellEnd"/>
            <w:r>
              <w:rPr>
                <w:color w:val="000000"/>
                <w:sz w:val="22"/>
                <w:szCs w:val="22"/>
              </w:rPr>
              <w:t xml:space="preserve"> </w:t>
            </w:r>
            <w:proofErr w:type="spellStart"/>
            <w:r>
              <w:rPr>
                <w:color w:val="000000"/>
                <w:sz w:val="22"/>
                <w:szCs w:val="22"/>
              </w:rPr>
              <w:t>подраста</w:t>
            </w:r>
            <w:proofErr w:type="spellEnd"/>
            <w:r>
              <w:rPr>
                <w:color w:val="000000"/>
                <w:sz w:val="22"/>
                <w:szCs w:val="22"/>
              </w:rPr>
              <w:t xml:space="preserve"> </w:t>
            </w:r>
            <w:proofErr w:type="spellStart"/>
            <w:r>
              <w:rPr>
                <w:color w:val="000000"/>
                <w:sz w:val="22"/>
                <w:szCs w:val="22"/>
              </w:rPr>
              <w:t>хемијским</w:t>
            </w:r>
            <w:proofErr w:type="spellEnd"/>
            <w:r>
              <w:rPr>
                <w:color w:val="000000"/>
                <w:sz w:val="22"/>
                <w:szCs w:val="22"/>
              </w:rPr>
              <w:t xml:space="preserve"> </w:t>
            </w:r>
            <w:proofErr w:type="spellStart"/>
            <w:r>
              <w:rPr>
                <w:color w:val="000000"/>
                <w:sz w:val="22"/>
                <w:szCs w:val="22"/>
              </w:rPr>
              <w:t>средствима</w:t>
            </w:r>
            <w:proofErr w:type="spellEnd"/>
          </w:p>
        </w:tc>
        <w:tc>
          <w:tcPr>
            <w:tcW w:w="1209" w:type="dxa"/>
            <w:shd w:val="clear" w:color="auto" w:fill="auto"/>
            <w:vAlign w:val="center"/>
            <w:hideMark/>
          </w:tcPr>
          <w:p w14:paraId="7E920212" w14:textId="77777777" w:rsidR="00D83685" w:rsidRDefault="00D83685" w:rsidP="00D83685">
            <w:pPr>
              <w:jc w:val="right"/>
              <w:rPr>
                <w:color w:val="000000"/>
                <w:sz w:val="22"/>
                <w:szCs w:val="22"/>
              </w:rPr>
            </w:pPr>
            <w:r>
              <w:rPr>
                <w:color w:val="000000"/>
                <w:sz w:val="22"/>
                <w:szCs w:val="22"/>
              </w:rPr>
              <w:t>237,96</w:t>
            </w:r>
          </w:p>
        </w:tc>
        <w:tc>
          <w:tcPr>
            <w:tcW w:w="1307" w:type="dxa"/>
            <w:shd w:val="clear" w:color="auto" w:fill="auto"/>
            <w:vAlign w:val="center"/>
            <w:hideMark/>
          </w:tcPr>
          <w:p w14:paraId="42667549" w14:textId="77777777" w:rsidR="00D83685" w:rsidRDefault="00D83685" w:rsidP="00D83685">
            <w:pPr>
              <w:jc w:val="right"/>
              <w:rPr>
                <w:color w:val="000000"/>
                <w:sz w:val="22"/>
                <w:szCs w:val="22"/>
              </w:rPr>
            </w:pPr>
            <w:r>
              <w:rPr>
                <w:color w:val="000000"/>
                <w:sz w:val="22"/>
                <w:szCs w:val="22"/>
              </w:rPr>
              <w:t>129,15</w:t>
            </w:r>
          </w:p>
        </w:tc>
        <w:tc>
          <w:tcPr>
            <w:tcW w:w="1213" w:type="dxa"/>
            <w:shd w:val="clear" w:color="auto" w:fill="auto"/>
            <w:vAlign w:val="center"/>
            <w:hideMark/>
          </w:tcPr>
          <w:p w14:paraId="6FAE3806" w14:textId="77777777" w:rsidR="00D83685" w:rsidRDefault="00D83685" w:rsidP="00D83685">
            <w:pPr>
              <w:jc w:val="right"/>
              <w:rPr>
                <w:color w:val="000000"/>
                <w:sz w:val="22"/>
                <w:szCs w:val="22"/>
              </w:rPr>
            </w:pPr>
            <w:r>
              <w:rPr>
                <w:color w:val="000000"/>
                <w:sz w:val="22"/>
                <w:szCs w:val="22"/>
              </w:rPr>
              <w:t>367,11</w:t>
            </w:r>
          </w:p>
        </w:tc>
        <w:tc>
          <w:tcPr>
            <w:tcW w:w="1220" w:type="dxa"/>
            <w:shd w:val="clear" w:color="auto" w:fill="auto"/>
            <w:vAlign w:val="center"/>
            <w:hideMark/>
          </w:tcPr>
          <w:p w14:paraId="09A83B77" w14:textId="77777777" w:rsidR="00D83685" w:rsidRDefault="00D83685" w:rsidP="00D83685">
            <w:pPr>
              <w:jc w:val="right"/>
              <w:rPr>
                <w:color w:val="000000"/>
                <w:sz w:val="22"/>
                <w:szCs w:val="22"/>
              </w:rPr>
            </w:pPr>
            <w:r>
              <w:rPr>
                <w:color w:val="000000"/>
                <w:sz w:val="22"/>
                <w:szCs w:val="22"/>
              </w:rPr>
              <w:t>1,13</w:t>
            </w:r>
          </w:p>
        </w:tc>
        <w:tc>
          <w:tcPr>
            <w:tcW w:w="1311" w:type="dxa"/>
            <w:shd w:val="clear" w:color="auto" w:fill="auto"/>
            <w:vAlign w:val="center"/>
            <w:hideMark/>
          </w:tcPr>
          <w:p w14:paraId="15FDEC52" w14:textId="77777777" w:rsidR="00D83685" w:rsidRDefault="00D83685" w:rsidP="00D83685">
            <w:pPr>
              <w:jc w:val="right"/>
              <w:rPr>
                <w:color w:val="000000"/>
                <w:sz w:val="22"/>
                <w:szCs w:val="22"/>
              </w:rPr>
            </w:pPr>
            <w:r>
              <w:rPr>
                <w:color w:val="000000"/>
                <w:sz w:val="22"/>
                <w:szCs w:val="22"/>
              </w:rPr>
              <w:t>5,82</w:t>
            </w:r>
          </w:p>
        </w:tc>
        <w:tc>
          <w:tcPr>
            <w:tcW w:w="1320" w:type="dxa"/>
            <w:shd w:val="clear" w:color="auto" w:fill="auto"/>
            <w:noWrap/>
            <w:vAlign w:val="center"/>
            <w:hideMark/>
          </w:tcPr>
          <w:p w14:paraId="495FC015" w14:textId="77777777" w:rsidR="00D83685" w:rsidRDefault="00D83685" w:rsidP="00D83685">
            <w:pPr>
              <w:jc w:val="right"/>
              <w:rPr>
                <w:color w:val="000000"/>
                <w:sz w:val="22"/>
                <w:szCs w:val="22"/>
              </w:rPr>
            </w:pPr>
            <w:r>
              <w:rPr>
                <w:color w:val="000000"/>
                <w:sz w:val="22"/>
                <w:szCs w:val="22"/>
              </w:rPr>
              <w:t>1,57</w:t>
            </w:r>
          </w:p>
        </w:tc>
      </w:tr>
      <w:tr w:rsidR="00D83685" w:rsidRPr="00967DC1" w14:paraId="23E9DA25" w14:textId="77777777" w:rsidTr="00D83685">
        <w:trPr>
          <w:trHeight w:val="315"/>
        </w:trPr>
        <w:tc>
          <w:tcPr>
            <w:tcW w:w="6323" w:type="dxa"/>
            <w:shd w:val="clear" w:color="auto" w:fill="auto"/>
            <w:noWrap/>
            <w:vAlign w:val="center"/>
            <w:hideMark/>
          </w:tcPr>
          <w:p w14:paraId="5E87DB50" w14:textId="77777777" w:rsidR="00D83685" w:rsidRDefault="00D83685" w:rsidP="00D83685">
            <w:pPr>
              <w:rPr>
                <w:color w:val="000000"/>
                <w:sz w:val="22"/>
                <w:szCs w:val="22"/>
              </w:rPr>
            </w:pPr>
            <w:r>
              <w:rPr>
                <w:color w:val="000000"/>
                <w:sz w:val="22"/>
                <w:szCs w:val="22"/>
              </w:rPr>
              <w:t xml:space="preserve">214 </w:t>
            </w:r>
            <w:proofErr w:type="spellStart"/>
            <w:r>
              <w:rPr>
                <w:color w:val="000000"/>
                <w:sz w:val="22"/>
                <w:szCs w:val="22"/>
              </w:rPr>
              <w:t>Размеравање</w:t>
            </w:r>
            <w:proofErr w:type="spellEnd"/>
            <w:r>
              <w:rPr>
                <w:color w:val="000000"/>
                <w:sz w:val="22"/>
                <w:szCs w:val="22"/>
              </w:rPr>
              <w:t xml:space="preserve"> и </w:t>
            </w:r>
            <w:proofErr w:type="spellStart"/>
            <w:r>
              <w:rPr>
                <w:color w:val="000000"/>
                <w:sz w:val="22"/>
                <w:szCs w:val="22"/>
              </w:rPr>
              <w:t>обележавање</w:t>
            </w:r>
            <w:proofErr w:type="spellEnd"/>
          </w:p>
        </w:tc>
        <w:tc>
          <w:tcPr>
            <w:tcW w:w="1209" w:type="dxa"/>
            <w:shd w:val="clear" w:color="auto" w:fill="auto"/>
            <w:vAlign w:val="center"/>
            <w:hideMark/>
          </w:tcPr>
          <w:p w14:paraId="1CF57C62" w14:textId="77777777" w:rsidR="00D83685" w:rsidRDefault="00D83685" w:rsidP="00D83685">
            <w:pPr>
              <w:jc w:val="right"/>
              <w:rPr>
                <w:color w:val="000000"/>
                <w:sz w:val="22"/>
                <w:szCs w:val="22"/>
              </w:rPr>
            </w:pPr>
            <w:r>
              <w:rPr>
                <w:color w:val="000000"/>
                <w:sz w:val="22"/>
                <w:szCs w:val="22"/>
              </w:rPr>
              <w:t>622,03</w:t>
            </w:r>
          </w:p>
        </w:tc>
        <w:tc>
          <w:tcPr>
            <w:tcW w:w="1307" w:type="dxa"/>
            <w:shd w:val="clear" w:color="auto" w:fill="auto"/>
            <w:vAlign w:val="center"/>
            <w:hideMark/>
          </w:tcPr>
          <w:p w14:paraId="10B179CC" w14:textId="77777777" w:rsidR="00D83685" w:rsidRDefault="00D83685" w:rsidP="00D83685">
            <w:pPr>
              <w:jc w:val="right"/>
              <w:rPr>
                <w:color w:val="000000"/>
                <w:sz w:val="22"/>
                <w:szCs w:val="22"/>
              </w:rPr>
            </w:pPr>
            <w:r>
              <w:rPr>
                <w:color w:val="000000"/>
                <w:sz w:val="22"/>
                <w:szCs w:val="22"/>
              </w:rPr>
              <w:t>68,71</w:t>
            </w:r>
          </w:p>
        </w:tc>
        <w:tc>
          <w:tcPr>
            <w:tcW w:w="1213" w:type="dxa"/>
            <w:shd w:val="clear" w:color="auto" w:fill="auto"/>
            <w:vAlign w:val="center"/>
            <w:hideMark/>
          </w:tcPr>
          <w:p w14:paraId="039A3173" w14:textId="77777777" w:rsidR="00D83685" w:rsidRDefault="00D83685" w:rsidP="00D83685">
            <w:pPr>
              <w:jc w:val="right"/>
              <w:rPr>
                <w:color w:val="000000"/>
                <w:sz w:val="22"/>
                <w:szCs w:val="22"/>
              </w:rPr>
            </w:pPr>
            <w:r>
              <w:rPr>
                <w:color w:val="000000"/>
                <w:sz w:val="22"/>
                <w:szCs w:val="22"/>
              </w:rPr>
              <w:t>690,74</w:t>
            </w:r>
          </w:p>
        </w:tc>
        <w:tc>
          <w:tcPr>
            <w:tcW w:w="1220" w:type="dxa"/>
            <w:shd w:val="clear" w:color="auto" w:fill="auto"/>
            <w:vAlign w:val="center"/>
            <w:hideMark/>
          </w:tcPr>
          <w:p w14:paraId="4D67ADF1" w14:textId="77777777" w:rsidR="00D83685" w:rsidRDefault="00D83685" w:rsidP="00D83685">
            <w:pPr>
              <w:jc w:val="right"/>
              <w:rPr>
                <w:color w:val="000000"/>
                <w:sz w:val="22"/>
                <w:szCs w:val="22"/>
              </w:rPr>
            </w:pPr>
            <w:r>
              <w:rPr>
                <w:color w:val="000000"/>
                <w:sz w:val="22"/>
                <w:szCs w:val="22"/>
              </w:rPr>
              <w:t>2,94</w:t>
            </w:r>
          </w:p>
        </w:tc>
        <w:tc>
          <w:tcPr>
            <w:tcW w:w="1311" w:type="dxa"/>
            <w:shd w:val="clear" w:color="auto" w:fill="auto"/>
            <w:vAlign w:val="center"/>
          </w:tcPr>
          <w:p w14:paraId="1D88D3FD" w14:textId="77777777" w:rsidR="00D83685" w:rsidRDefault="00D83685" w:rsidP="00D83685">
            <w:pPr>
              <w:jc w:val="right"/>
              <w:rPr>
                <w:color w:val="000000"/>
                <w:sz w:val="22"/>
                <w:szCs w:val="22"/>
              </w:rPr>
            </w:pPr>
            <w:r>
              <w:rPr>
                <w:color w:val="000000"/>
                <w:sz w:val="22"/>
                <w:szCs w:val="22"/>
              </w:rPr>
              <w:t>3,10</w:t>
            </w:r>
          </w:p>
        </w:tc>
        <w:tc>
          <w:tcPr>
            <w:tcW w:w="1320" w:type="dxa"/>
            <w:shd w:val="clear" w:color="auto" w:fill="auto"/>
            <w:noWrap/>
            <w:vAlign w:val="center"/>
            <w:hideMark/>
          </w:tcPr>
          <w:p w14:paraId="253957CB" w14:textId="77777777" w:rsidR="00D83685" w:rsidRDefault="00D83685" w:rsidP="00D83685">
            <w:pPr>
              <w:jc w:val="right"/>
              <w:rPr>
                <w:color w:val="000000"/>
                <w:sz w:val="22"/>
                <w:szCs w:val="22"/>
              </w:rPr>
            </w:pPr>
            <w:r>
              <w:rPr>
                <w:color w:val="000000"/>
                <w:sz w:val="22"/>
                <w:szCs w:val="22"/>
              </w:rPr>
              <w:t>2,96</w:t>
            </w:r>
          </w:p>
        </w:tc>
      </w:tr>
      <w:tr w:rsidR="00D83685" w:rsidRPr="00967DC1" w14:paraId="68906025" w14:textId="77777777" w:rsidTr="00D83685">
        <w:trPr>
          <w:trHeight w:val="315"/>
        </w:trPr>
        <w:tc>
          <w:tcPr>
            <w:tcW w:w="6323" w:type="dxa"/>
            <w:shd w:val="clear" w:color="auto" w:fill="auto"/>
            <w:noWrap/>
            <w:vAlign w:val="center"/>
            <w:hideMark/>
          </w:tcPr>
          <w:p w14:paraId="5D627749" w14:textId="77777777" w:rsidR="00D83685" w:rsidRDefault="00D83685" w:rsidP="00D83685">
            <w:pPr>
              <w:jc w:val="left"/>
              <w:rPr>
                <w:color w:val="000000"/>
                <w:sz w:val="22"/>
                <w:szCs w:val="22"/>
              </w:rPr>
            </w:pPr>
            <w:r>
              <w:rPr>
                <w:color w:val="000000"/>
                <w:sz w:val="22"/>
                <w:szCs w:val="22"/>
              </w:rPr>
              <w:t xml:space="preserve">218 </w:t>
            </w:r>
            <w:proofErr w:type="spellStart"/>
            <w:r>
              <w:rPr>
                <w:color w:val="000000"/>
                <w:sz w:val="22"/>
                <w:szCs w:val="22"/>
              </w:rPr>
              <w:t>Бушење</w:t>
            </w:r>
            <w:proofErr w:type="spellEnd"/>
            <w:r>
              <w:rPr>
                <w:color w:val="000000"/>
                <w:sz w:val="22"/>
                <w:szCs w:val="22"/>
              </w:rPr>
              <w:t xml:space="preserve"> </w:t>
            </w:r>
            <w:proofErr w:type="spellStart"/>
            <w:r>
              <w:rPr>
                <w:color w:val="000000"/>
                <w:sz w:val="22"/>
                <w:szCs w:val="22"/>
              </w:rPr>
              <w:t>рупа</w:t>
            </w:r>
            <w:proofErr w:type="spellEnd"/>
            <w:r>
              <w:rPr>
                <w:color w:val="000000"/>
                <w:sz w:val="22"/>
                <w:szCs w:val="22"/>
              </w:rPr>
              <w:t xml:space="preserve"> </w:t>
            </w:r>
            <w:proofErr w:type="spellStart"/>
            <w:r>
              <w:rPr>
                <w:color w:val="000000"/>
                <w:sz w:val="22"/>
                <w:szCs w:val="22"/>
              </w:rPr>
              <w:t>машински</w:t>
            </w:r>
            <w:proofErr w:type="spellEnd"/>
            <w:r>
              <w:rPr>
                <w:color w:val="000000"/>
                <w:sz w:val="22"/>
                <w:szCs w:val="22"/>
              </w:rPr>
              <w:t xml:space="preserve"> (</w:t>
            </w:r>
            <w:proofErr w:type="spellStart"/>
            <w:r>
              <w:rPr>
                <w:color w:val="000000"/>
                <w:sz w:val="22"/>
                <w:szCs w:val="22"/>
              </w:rPr>
              <w:t>плитка</w:t>
            </w:r>
            <w:proofErr w:type="spellEnd"/>
            <w:r>
              <w:rPr>
                <w:color w:val="000000"/>
                <w:sz w:val="22"/>
                <w:szCs w:val="22"/>
              </w:rPr>
              <w:t xml:space="preserve"> </w:t>
            </w:r>
            <w:proofErr w:type="spellStart"/>
            <w:r>
              <w:rPr>
                <w:color w:val="000000"/>
                <w:sz w:val="22"/>
                <w:szCs w:val="22"/>
              </w:rPr>
              <w:t>садња</w:t>
            </w:r>
            <w:proofErr w:type="spellEnd"/>
            <w:r>
              <w:rPr>
                <w:color w:val="000000"/>
                <w:sz w:val="22"/>
                <w:szCs w:val="22"/>
              </w:rPr>
              <w:t>)</w:t>
            </w:r>
          </w:p>
        </w:tc>
        <w:tc>
          <w:tcPr>
            <w:tcW w:w="1209" w:type="dxa"/>
            <w:shd w:val="clear" w:color="auto" w:fill="auto"/>
            <w:vAlign w:val="center"/>
            <w:hideMark/>
          </w:tcPr>
          <w:p w14:paraId="25870E0D" w14:textId="77777777" w:rsidR="00D83685" w:rsidRDefault="00D83685" w:rsidP="00D83685">
            <w:pPr>
              <w:jc w:val="right"/>
              <w:rPr>
                <w:color w:val="000000"/>
                <w:sz w:val="22"/>
                <w:szCs w:val="22"/>
              </w:rPr>
            </w:pPr>
            <w:r>
              <w:rPr>
                <w:color w:val="000000"/>
                <w:sz w:val="22"/>
                <w:szCs w:val="22"/>
              </w:rPr>
              <w:t>542,71</w:t>
            </w:r>
          </w:p>
        </w:tc>
        <w:tc>
          <w:tcPr>
            <w:tcW w:w="1307" w:type="dxa"/>
            <w:shd w:val="clear" w:color="auto" w:fill="auto"/>
            <w:vAlign w:val="center"/>
            <w:hideMark/>
          </w:tcPr>
          <w:p w14:paraId="4932DD17" w14:textId="77777777" w:rsidR="00D83685" w:rsidRDefault="00D83685" w:rsidP="00D83685">
            <w:pPr>
              <w:jc w:val="right"/>
              <w:rPr>
                <w:color w:val="000000"/>
                <w:sz w:val="22"/>
                <w:szCs w:val="22"/>
              </w:rPr>
            </w:pPr>
            <w:r>
              <w:rPr>
                <w:color w:val="000000"/>
                <w:sz w:val="22"/>
                <w:szCs w:val="22"/>
              </w:rPr>
              <w:t>25,66</w:t>
            </w:r>
          </w:p>
        </w:tc>
        <w:tc>
          <w:tcPr>
            <w:tcW w:w="1213" w:type="dxa"/>
            <w:shd w:val="clear" w:color="auto" w:fill="auto"/>
            <w:vAlign w:val="center"/>
            <w:hideMark/>
          </w:tcPr>
          <w:p w14:paraId="3F58A96D" w14:textId="77777777" w:rsidR="00D83685" w:rsidRDefault="00D83685" w:rsidP="00D83685">
            <w:pPr>
              <w:jc w:val="right"/>
              <w:rPr>
                <w:color w:val="000000"/>
                <w:sz w:val="22"/>
                <w:szCs w:val="22"/>
              </w:rPr>
            </w:pPr>
            <w:r>
              <w:rPr>
                <w:color w:val="000000"/>
                <w:sz w:val="22"/>
                <w:szCs w:val="22"/>
              </w:rPr>
              <w:t>568,37</w:t>
            </w:r>
          </w:p>
        </w:tc>
        <w:tc>
          <w:tcPr>
            <w:tcW w:w="1220" w:type="dxa"/>
            <w:shd w:val="clear" w:color="auto" w:fill="auto"/>
            <w:vAlign w:val="center"/>
            <w:hideMark/>
          </w:tcPr>
          <w:p w14:paraId="47688DEB" w14:textId="77777777" w:rsidR="00D83685" w:rsidRDefault="00D83685" w:rsidP="00D83685">
            <w:pPr>
              <w:jc w:val="right"/>
              <w:rPr>
                <w:color w:val="000000"/>
                <w:sz w:val="22"/>
                <w:szCs w:val="22"/>
              </w:rPr>
            </w:pPr>
            <w:r>
              <w:rPr>
                <w:color w:val="000000"/>
                <w:sz w:val="22"/>
                <w:szCs w:val="22"/>
              </w:rPr>
              <w:t>2,57</w:t>
            </w:r>
          </w:p>
        </w:tc>
        <w:tc>
          <w:tcPr>
            <w:tcW w:w="1311" w:type="dxa"/>
            <w:shd w:val="clear" w:color="auto" w:fill="auto"/>
            <w:vAlign w:val="center"/>
          </w:tcPr>
          <w:p w14:paraId="1119499D" w14:textId="77777777" w:rsidR="00D83685" w:rsidRDefault="00D83685" w:rsidP="00D83685">
            <w:pPr>
              <w:jc w:val="right"/>
              <w:rPr>
                <w:color w:val="000000"/>
                <w:sz w:val="22"/>
                <w:szCs w:val="22"/>
              </w:rPr>
            </w:pPr>
            <w:r>
              <w:rPr>
                <w:color w:val="000000"/>
                <w:sz w:val="22"/>
                <w:szCs w:val="22"/>
              </w:rPr>
              <w:t>1,16</w:t>
            </w:r>
          </w:p>
        </w:tc>
        <w:tc>
          <w:tcPr>
            <w:tcW w:w="1320" w:type="dxa"/>
            <w:shd w:val="clear" w:color="auto" w:fill="auto"/>
            <w:noWrap/>
            <w:vAlign w:val="center"/>
            <w:hideMark/>
          </w:tcPr>
          <w:p w14:paraId="1229CC54" w14:textId="77777777" w:rsidR="00D83685" w:rsidRDefault="00D83685" w:rsidP="00D83685">
            <w:pPr>
              <w:jc w:val="right"/>
              <w:rPr>
                <w:color w:val="000000"/>
                <w:sz w:val="22"/>
                <w:szCs w:val="22"/>
              </w:rPr>
            </w:pPr>
            <w:r>
              <w:rPr>
                <w:color w:val="000000"/>
                <w:sz w:val="22"/>
                <w:szCs w:val="22"/>
              </w:rPr>
              <w:t>2,43</w:t>
            </w:r>
          </w:p>
        </w:tc>
      </w:tr>
      <w:tr w:rsidR="00D83685" w:rsidRPr="00967DC1" w14:paraId="5F2DC39E" w14:textId="77777777" w:rsidTr="00D83685">
        <w:trPr>
          <w:trHeight w:val="315"/>
        </w:trPr>
        <w:tc>
          <w:tcPr>
            <w:tcW w:w="6323" w:type="dxa"/>
            <w:shd w:val="clear" w:color="auto" w:fill="auto"/>
            <w:noWrap/>
            <w:vAlign w:val="center"/>
            <w:hideMark/>
          </w:tcPr>
          <w:p w14:paraId="05C55D09" w14:textId="77777777" w:rsidR="00D83685" w:rsidRDefault="00D83685" w:rsidP="00D83685">
            <w:pPr>
              <w:rPr>
                <w:color w:val="000000"/>
                <w:sz w:val="22"/>
                <w:szCs w:val="22"/>
              </w:rPr>
            </w:pPr>
            <w:r>
              <w:rPr>
                <w:color w:val="000000"/>
                <w:sz w:val="22"/>
                <w:szCs w:val="22"/>
              </w:rPr>
              <w:t xml:space="preserve">224 </w:t>
            </w:r>
            <w:proofErr w:type="spellStart"/>
            <w:r>
              <w:rPr>
                <w:color w:val="000000"/>
                <w:sz w:val="22"/>
                <w:szCs w:val="22"/>
              </w:rPr>
              <w:t>Орање</w:t>
            </w:r>
            <w:proofErr w:type="spellEnd"/>
            <w:r>
              <w:rPr>
                <w:color w:val="000000"/>
                <w:sz w:val="22"/>
                <w:szCs w:val="22"/>
              </w:rPr>
              <w:t xml:space="preserve"> </w:t>
            </w:r>
            <w:proofErr w:type="spellStart"/>
            <w:r>
              <w:rPr>
                <w:color w:val="000000"/>
                <w:sz w:val="22"/>
                <w:szCs w:val="22"/>
              </w:rPr>
              <w:t>дискосним</w:t>
            </w:r>
            <w:proofErr w:type="spellEnd"/>
            <w:r>
              <w:rPr>
                <w:color w:val="000000"/>
                <w:sz w:val="22"/>
                <w:szCs w:val="22"/>
              </w:rPr>
              <w:t xml:space="preserve"> </w:t>
            </w:r>
            <w:proofErr w:type="spellStart"/>
            <w:r>
              <w:rPr>
                <w:color w:val="000000"/>
                <w:sz w:val="22"/>
                <w:szCs w:val="22"/>
              </w:rPr>
              <w:t>плугом</w:t>
            </w:r>
            <w:proofErr w:type="spellEnd"/>
          </w:p>
        </w:tc>
        <w:tc>
          <w:tcPr>
            <w:tcW w:w="1209" w:type="dxa"/>
            <w:shd w:val="clear" w:color="auto" w:fill="auto"/>
            <w:vAlign w:val="center"/>
            <w:hideMark/>
          </w:tcPr>
          <w:p w14:paraId="7F8EE3D4" w14:textId="77777777" w:rsidR="00D83685" w:rsidRDefault="00D83685" w:rsidP="00D83685">
            <w:pPr>
              <w:jc w:val="right"/>
              <w:rPr>
                <w:color w:val="000000"/>
                <w:sz w:val="22"/>
                <w:szCs w:val="22"/>
              </w:rPr>
            </w:pPr>
            <w:r>
              <w:rPr>
                <w:color w:val="000000"/>
                <w:sz w:val="22"/>
                <w:szCs w:val="22"/>
              </w:rPr>
              <w:t>93,86</w:t>
            </w:r>
          </w:p>
        </w:tc>
        <w:tc>
          <w:tcPr>
            <w:tcW w:w="1307" w:type="dxa"/>
            <w:shd w:val="clear" w:color="auto" w:fill="auto"/>
            <w:vAlign w:val="center"/>
            <w:hideMark/>
          </w:tcPr>
          <w:p w14:paraId="27C739BF" w14:textId="77777777" w:rsidR="00D83685" w:rsidRDefault="00D83685" w:rsidP="00D83685">
            <w:pPr>
              <w:jc w:val="right"/>
              <w:rPr>
                <w:color w:val="000000"/>
                <w:sz w:val="22"/>
                <w:szCs w:val="22"/>
              </w:rPr>
            </w:pPr>
          </w:p>
        </w:tc>
        <w:tc>
          <w:tcPr>
            <w:tcW w:w="1213" w:type="dxa"/>
            <w:shd w:val="clear" w:color="auto" w:fill="auto"/>
            <w:vAlign w:val="center"/>
            <w:hideMark/>
          </w:tcPr>
          <w:p w14:paraId="20FF266F" w14:textId="77777777" w:rsidR="00D83685" w:rsidRDefault="00D83685" w:rsidP="00D83685">
            <w:pPr>
              <w:jc w:val="right"/>
              <w:rPr>
                <w:color w:val="000000"/>
                <w:sz w:val="22"/>
                <w:szCs w:val="22"/>
              </w:rPr>
            </w:pPr>
            <w:r>
              <w:rPr>
                <w:color w:val="000000"/>
                <w:sz w:val="22"/>
                <w:szCs w:val="22"/>
              </w:rPr>
              <w:t>93,86</w:t>
            </w:r>
          </w:p>
        </w:tc>
        <w:tc>
          <w:tcPr>
            <w:tcW w:w="1220" w:type="dxa"/>
            <w:shd w:val="clear" w:color="auto" w:fill="auto"/>
            <w:vAlign w:val="center"/>
            <w:hideMark/>
          </w:tcPr>
          <w:p w14:paraId="77724630" w14:textId="77777777" w:rsidR="00D83685" w:rsidRDefault="00D83685" w:rsidP="00D83685">
            <w:pPr>
              <w:jc w:val="right"/>
              <w:rPr>
                <w:color w:val="000000"/>
                <w:sz w:val="22"/>
                <w:szCs w:val="22"/>
              </w:rPr>
            </w:pPr>
            <w:r>
              <w:rPr>
                <w:color w:val="000000"/>
                <w:sz w:val="22"/>
                <w:szCs w:val="22"/>
              </w:rPr>
              <w:t>0,44</w:t>
            </w:r>
          </w:p>
        </w:tc>
        <w:tc>
          <w:tcPr>
            <w:tcW w:w="1311" w:type="dxa"/>
            <w:shd w:val="clear" w:color="auto" w:fill="auto"/>
            <w:vAlign w:val="center"/>
          </w:tcPr>
          <w:p w14:paraId="75FBA5C8" w14:textId="77777777" w:rsidR="00D83685" w:rsidRDefault="00D83685" w:rsidP="00D83685">
            <w:pPr>
              <w:jc w:val="right"/>
              <w:rPr>
                <w:color w:val="000000"/>
                <w:sz w:val="22"/>
                <w:szCs w:val="22"/>
              </w:rPr>
            </w:pPr>
          </w:p>
        </w:tc>
        <w:tc>
          <w:tcPr>
            <w:tcW w:w="1320" w:type="dxa"/>
            <w:shd w:val="clear" w:color="auto" w:fill="auto"/>
            <w:noWrap/>
            <w:vAlign w:val="center"/>
            <w:hideMark/>
          </w:tcPr>
          <w:p w14:paraId="5213DDB8" w14:textId="77777777" w:rsidR="00D83685" w:rsidRDefault="00D83685" w:rsidP="00D83685">
            <w:pPr>
              <w:jc w:val="right"/>
              <w:rPr>
                <w:color w:val="000000"/>
                <w:sz w:val="22"/>
                <w:szCs w:val="22"/>
              </w:rPr>
            </w:pPr>
            <w:r>
              <w:rPr>
                <w:color w:val="000000"/>
                <w:sz w:val="22"/>
                <w:szCs w:val="22"/>
              </w:rPr>
              <w:t>0,40</w:t>
            </w:r>
          </w:p>
        </w:tc>
      </w:tr>
      <w:tr w:rsidR="00D83685" w:rsidRPr="00967DC1" w14:paraId="20185E24" w14:textId="77777777" w:rsidTr="00D83685">
        <w:trPr>
          <w:trHeight w:val="315"/>
        </w:trPr>
        <w:tc>
          <w:tcPr>
            <w:tcW w:w="6323" w:type="dxa"/>
            <w:shd w:val="clear" w:color="auto" w:fill="auto"/>
            <w:noWrap/>
            <w:vAlign w:val="center"/>
            <w:hideMark/>
          </w:tcPr>
          <w:p w14:paraId="79B67430" w14:textId="77777777" w:rsidR="00D83685" w:rsidRDefault="00D83685" w:rsidP="00D83685">
            <w:pPr>
              <w:rPr>
                <w:color w:val="000000"/>
                <w:sz w:val="22"/>
                <w:szCs w:val="22"/>
              </w:rPr>
            </w:pPr>
            <w:r>
              <w:rPr>
                <w:color w:val="000000"/>
                <w:sz w:val="22"/>
                <w:szCs w:val="22"/>
              </w:rPr>
              <w:t xml:space="preserve">317 </w:t>
            </w:r>
            <w:proofErr w:type="spellStart"/>
            <w:r>
              <w:rPr>
                <w:color w:val="000000"/>
                <w:sz w:val="22"/>
                <w:szCs w:val="22"/>
              </w:rPr>
              <w:t>Вештачко</w:t>
            </w:r>
            <w:proofErr w:type="spellEnd"/>
            <w:r>
              <w:rPr>
                <w:color w:val="000000"/>
                <w:sz w:val="22"/>
                <w:szCs w:val="22"/>
              </w:rPr>
              <w:t xml:space="preserve"> </w:t>
            </w:r>
            <w:proofErr w:type="spellStart"/>
            <w:r>
              <w:rPr>
                <w:color w:val="000000"/>
                <w:sz w:val="22"/>
                <w:szCs w:val="22"/>
              </w:rPr>
              <w:t>пошумљавање</w:t>
            </w:r>
            <w:proofErr w:type="spellEnd"/>
            <w:r>
              <w:rPr>
                <w:color w:val="000000"/>
                <w:sz w:val="22"/>
                <w:szCs w:val="22"/>
              </w:rPr>
              <w:t xml:space="preserve"> </w:t>
            </w:r>
            <w:proofErr w:type="spellStart"/>
            <w:r>
              <w:rPr>
                <w:color w:val="000000"/>
                <w:sz w:val="22"/>
                <w:szCs w:val="22"/>
              </w:rPr>
              <w:t>садњом</w:t>
            </w:r>
            <w:proofErr w:type="spellEnd"/>
          </w:p>
        </w:tc>
        <w:tc>
          <w:tcPr>
            <w:tcW w:w="1209" w:type="dxa"/>
            <w:shd w:val="clear" w:color="auto" w:fill="auto"/>
            <w:vAlign w:val="center"/>
            <w:hideMark/>
          </w:tcPr>
          <w:p w14:paraId="679455F0" w14:textId="77777777" w:rsidR="00D83685" w:rsidRDefault="00D83685" w:rsidP="00D83685">
            <w:pPr>
              <w:jc w:val="right"/>
              <w:rPr>
                <w:color w:val="000000"/>
                <w:sz w:val="22"/>
                <w:szCs w:val="22"/>
              </w:rPr>
            </w:pPr>
            <w:r>
              <w:rPr>
                <w:color w:val="000000"/>
                <w:sz w:val="22"/>
                <w:szCs w:val="22"/>
              </w:rPr>
              <w:t>5,64</w:t>
            </w:r>
          </w:p>
        </w:tc>
        <w:tc>
          <w:tcPr>
            <w:tcW w:w="1307" w:type="dxa"/>
            <w:shd w:val="clear" w:color="auto" w:fill="auto"/>
            <w:vAlign w:val="center"/>
            <w:hideMark/>
          </w:tcPr>
          <w:p w14:paraId="40B1C5CF" w14:textId="77777777" w:rsidR="00D83685" w:rsidRDefault="00D83685" w:rsidP="00D83685">
            <w:pPr>
              <w:jc w:val="right"/>
              <w:rPr>
                <w:color w:val="000000"/>
                <w:sz w:val="22"/>
                <w:szCs w:val="22"/>
              </w:rPr>
            </w:pPr>
          </w:p>
        </w:tc>
        <w:tc>
          <w:tcPr>
            <w:tcW w:w="1213" w:type="dxa"/>
            <w:shd w:val="clear" w:color="auto" w:fill="auto"/>
            <w:vAlign w:val="center"/>
            <w:hideMark/>
          </w:tcPr>
          <w:p w14:paraId="7EFE6612" w14:textId="77777777" w:rsidR="00D83685" w:rsidRDefault="00D83685" w:rsidP="00D83685">
            <w:pPr>
              <w:jc w:val="right"/>
              <w:rPr>
                <w:color w:val="000000"/>
                <w:sz w:val="22"/>
                <w:szCs w:val="22"/>
              </w:rPr>
            </w:pPr>
            <w:r>
              <w:rPr>
                <w:color w:val="000000"/>
                <w:sz w:val="22"/>
                <w:szCs w:val="22"/>
              </w:rPr>
              <w:t>5,64</w:t>
            </w:r>
          </w:p>
        </w:tc>
        <w:tc>
          <w:tcPr>
            <w:tcW w:w="1220" w:type="dxa"/>
            <w:shd w:val="clear" w:color="auto" w:fill="auto"/>
            <w:vAlign w:val="center"/>
            <w:hideMark/>
          </w:tcPr>
          <w:p w14:paraId="009EB282" w14:textId="77777777" w:rsidR="00D83685" w:rsidRDefault="00D83685" w:rsidP="00D83685">
            <w:pPr>
              <w:jc w:val="right"/>
              <w:rPr>
                <w:color w:val="000000"/>
                <w:sz w:val="22"/>
                <w:szCs w:val="22"/>
              </w:rPr>
            </w:pPr>
            <w:r>
              <w:rPr>
                <w:color w:val="000000"/>
                <w:sz w:val="22"/>
                <w:szCs w:val="22"/>
              </w:rPr>
              <w:t>0,03</w:t>
            </w:r>
          </w:p>
        </w:tc>
        <w:tc>
          <w:tcPr>
            <w:tcW w:w="1311" w:type="dxa"/>
            <w:shd w:val="clear" w:color="auto" w:fill="auto"/>
            <w:vAlign w:val="center"/>
            <w:hideMark/>
          </w:tcPr>
          <w:p w14:paraId="6332E357" w14:textId="77777777" w:rsidR="00D83685" w:rsidRDefault="00D83685" w:rsidP="00D83685">
            <w:pPr>
              <w:jc w:val="right"/>
              <w:rPr>
                <w:color w:val="000000"/>
                <w:sz w:val="22"/>
                <w:szCs w:val="22"/>
              </w:rPr>
            </w:pPr>
          </w:p>
        </w:tc>
        <w:tc>
          <w:tcPr>
            <w:tcW w:w="1320" w:type="dxa"/>
            <w:shd w:val="clear" w:color="auto" w:fill="auto"/>
            <w:noWrap/>
            <w:vAlign w:val="center"/>
            <w:hideMark/>
          </w:tcPr>
          <w:p w14:paraId="324870B3" w14:textId="77777777" w:rsidR="00D83685" w:rsidRDefault="00D83685" w:rsidP="00D83685">
            <w:pPr>
              <w:jc w:val="right"/>
              <w:rPr>
                <w:color w:val="000000"/>
                <w:sz w:val="22"/>
                <w:szCs w:val="22"/>
              </w:rPr>
            </w:pPr>
            <w:r>
              <w:rPr>
                <w:color w:val="000000"/>
                <w:sz w:val="22"/>
                <w:szCs w:val="22"/>
              </w:rPr>
              <w:t>0,02</w:t>
            </w:r>
          </w:p>
        </w:tc>
      </w:tr>
      <w:tr w:rsidR="00D83685" w:rsidRPr="00967DC1" w14:paraId="7BB295F8" w14:textId="77777777" w:rsidTr="00D83685">
        <w:trPr>
          <w:trHeight w:val="315"/>
        </w:trPr>
        <w:tc>
          <w:tcPr>
            <w:tcW w:w="6323" w:type="dxa"/>
            <w:shd w:val="clear" w:color="auto" w:fill="auto"/>
            <w:noWrap/>
            <w:vAlign w:val="center"/>
            <w:hideMark/>
          </w:tcPr>
          <w:p w14:paraId="61E0601F" w14:textId="77777777" w:rsidR="00D83685" w:rsidRDefault="00D83685" w:rsidP="00D83685">
            <w:pPr>
              <w:rPr>
                <w:color w:val="000000"/>
                <w:sz w:val="22"/>
                <w:szCs w:val="22"/>
              </w:rPr>
            </w:pPr>
            <w:r>
              <w:rPr>
                <w:color w:val="000000"/>
                <w:sz w:val="22"/>
                <w:szCs w:val="22"/>
              </w:rPr>
              <w:t xml:space="preserve">318 </w:t>
            </w:r>
            <w:proofErr w:type="spellStart"/>
            <w:r>
              <w:rPr>
                <w:color w:val="000000"/>
                <w:sz w:val="22"/>
                <w:szCs w:val="22"/>
              </w:rPr>
              <w:t>Вештачко</w:t>
            </w:r>
            <w:proofErr w:type="spellEnd"/>
            <w:r>
              <w:rPr>
                <w:color w:val="000000"/>
                <w:sz w:val="22"/>
                <w:szCs w:val="22"/>
              </w:rPr>
              <w:t xml:space="preserve"> </w:t>
            </w:r>
            <w:proofErr w:type="spellStart"/>
            <w:r>
              <w:rPr>
                <w:color w:val="000000"/>
                <w:sz w:val="22"/>
                <w:szCs w:val="22"/>
              </w:rPr>
              <w:t>пошумљавање</w:t>
            </w:r>
            <w:proofErr w:type="spellEnd"/>
            <w:r>
              <w:rPr>
                <w:color w:val="000000"/>
                <w:sz w:val="22"/>
                <w:szCs w:val="22"/>
              </w:rPr>
              <w:t xml:space="preserve"> </w:t>
            </w:r>
            <w:proofErr w:type="spellStart"/>
            <w:r>
              <w:rPr>
                <w:color w:val="000000"/>
                <w:sz w:val="22"/>
                <w:szCs w:val="22"/>
              </w:rPr>
              <w:t>тополом</w:t>
            </w:r>
            <w:proofErr w:type="spellEnd"/>
            <w:r>
              <w:rPr>
                <w:color w:val="000000"/>
                <w:sz w:val="22"/>
                <w:szCs w:val="22"/>
              </w:rPr>
              <w:t xml:space="preserve"> </w:t>
            </w:r>
            <w:proofErr w:type="spellStart"/>
            <w:r>
              <w:rPr>
                <w:color w:val="000000"/>
                <w:sz w:val="22"/>
                <w:szCs w:val="22"/>
              </w:rPr>
              <w:t>плитком</w:t>
            </w:r>
            <w:proofErr w:type="spellEnd"/>
            <w:r>
              <w:rPr>
                <w:color w:val="000000"/>
                <w:sz w:val="22"/>
                <w:szCs w:val="22"/>
              </w:rPr>
              <w:t xml:space="preserve"> </w:t>
            </w:r>
            <w:proofErr w:type="spellStart"/>
            <w:r>
              <w:rPr>
                <w:color w:val="000000"/>
                <w:sz w:val="22"/>
                <w:szCs w:val="22"/>
              </w:rPr>
              <w:t>садњом</w:t>
            </w:r>
            <w:proofErr w:type="spellEnd"/>
          </w:p>
        </w:tc>
        <w:tc>
          <w:tcPr>
            <w:tcW w:w="1209" w:type="dxa"/>
            <w:shd w:val="clear" w:color="auto" w:fill="auto"/>
            <w:vAlign w:val="center"/>
            <w:hideMark/>
          </w:tcPr>
          <w:p w14:paraId="77D46551" w14:textId="77777777" w:rsidR="00D83685" w:rsidRDefault="00D83685" w:rsidP="00D83685">
            <w:pPr>
              <w:jc w:val="right"/>
              <w:rPr>
                <w:color w:val="000000"/>
                <w:sz w:val="22"/>
                <w:szCs w:val="22"/>
              </w:rPr>
            </w:pPr>
            <w:r>
              <w:rPr>
                <w:color w:val="000000"/>
                <w:sz w:val="22"/>
                <w:szCs w:val="22"/>
              </w:rPr>
              <w:t>492,39</w:t>
            </w:r>
          </w:p>
        </w:tc>
        <w:tc>
          <w:tcPr>
            <w:tcW w:w="1307" w:type="dxa"/>
            <w:shd w:val="clear" w:color="auto" w:fill="auto"/>
            <w:vAlign w:val="center"/>
            <w:hideMark/>
          </w:tcPr>
          <w:p w14:paraId="2A3FCF63" w14:textId="77777777" w:rsidR="00D83685" w:rsidRDefault="00D83685" w:rsidP="00D83685">
            <w:pPr>
              <w:jc w:val="right"/>
              <w:rPr>
                <w:color w:val="000000"/>
                <w:sz w:val="22"/>
                <w:szCs w:val="22"/>
              </w:rPr>
            </w:pPr>
            <w:r>
              <w:rPr>
                <w:color w:val="000000"/>
                <w:sz w:val="22"/>
                <w:szCs w:val="22"/>
              </w:rPr>
              <w:t>5,28</w:t>
            </w:r>
          </w:p>
        </w:tc>
        <w:tc>
          <w:tcPr>
            <w:tcW w:w="1213" w:type="dxa"/>
            <w:shd w:val="clear" w:color="auto" w:fill="auto"/>
            <w:vAlign w:val="center"/>
            <w:hideMark/>
          </w:tcPr>
          <w:p w14:paraId="6D03BF49" w14:textId="77777777" w:rsidR="00D83685" w:rsidRDefault="00D83685" w:rsidP="00D83685">
            <w:pPr>
              <w:jc w:val="right"/>
              <w:rPr>
                <w:color w:val="000000"/>
                <w:sz w:val="22"/>
                <w:szCs w:val="22"/>
              </w:rPr>
            </w:pPr>
            <w:r>
              <w:rPr>
                <w:color w:val="000000"/>
                <w:sz w:val="22"/>
                <w:szCs w:val="22"/>
              </w:rPr>
              <w:t>497,67</w:t>
            </w:r>
          </w:p>
        </w:tc>
        <w:tc>
          <w:tcPr>
            <w:tcW w:w="1220" w:type="dxa"/>
            <w:shd w:val="clear" w:color="auto" w:fill="auto"/>
            <w:vAlign w:val="center"/>
            <w:hideMark/>
          </w:tcPr>
          <w:p w14:paraId="43CE47CF" w14:textId="77777777" w:rsidR="00D83685" w:rsidRDefault="00D83685" w:rsidP="00D83685">
            <w:pPr>
              <w:jc w:val="right"/>
              <w:rPr>
                <w:color w:val="000000"/>
                <w:sz w:val="22"/>
                <w:szCs w:val="22"/>
              </w:rPr>
            </w:pPr>
            <w:r>
              <w:rPr>
                <w:color w:val="000000"/>
                <w:sz w:val="22"/>
                <w:szCs w:val="22"/>
              </w:rPr>
              <w:t>2,33</w:t>
            </w:r>
          </w:p>
        </w:tc>
        <w:tc>
          <w:tcPr>
            <w:tcW w:w="1311" w:type="dxa"/>
            <w:shd w:val="clear" w:color="auto" w:fill="auto"/>
            <w:vAlign w:val="center"/>
          </w:tcPr>
          <w:p w14:paraId="5BA5A671" w14:textId="77777777" w:rsidR="00D83685" w:rsidRDefault="00D83685" w:rsidP="00D83685">
            <w:pPr>
              <w:jc w:val="right"/>
              <w:rPr>
                <w:color w:val="000000"/>
                <w:sz w:val="22"/>
                <w:szCs w:val="22"/>
              </w:rPr>
            </w:pPr>
            <w:r>
              <w:rPr>
                <w:color w:val="000000"/>
                <w:sz w:val="22"/>
                <w:szCs w:val="22"/>
              </w:rPr>
              <w:t>0,24</w:t>
            </w:r>
          </w:p>
        </w:tc>
        <w:tc>
          <w:tcPr>
            <w:tcW w:w="1320" w:type="dxa"/>
            <w:shd w:val="clear" w:color="auto" w:fill="auto"/>
            <w:noWrap/>
            <w:vAlign w:val="center"/>
            <w:hideMark/>
          </w:tcPr>
          <w:p w14:paraId="7CEF1982" w14:textId="77777777" w:rsidR="00D83685" w:rsidRDefault="00D83685" w:rsidP="00D83685">
            <w:pPr>
              <w:jc w:val="right"/>
              <w:rPr>
                <w:color w:val="000000"/>
                <w:sz w:val="22"/>
                <w:szCs w:val="22"/>
              </w:rPr>
            </w:pPr>
            <w:r>
              <w:rPr>
                <w:color w:val="000000"/>
                <w:sz w:val="22"/>
                <w:szCs w:val="22"/>
              </w:rPr>
              <w:t>2,13</w:t>
            </w:r>
          </w:p>
        </w:tc>
      </w:tr>
      <w:tr w:rsidR="00D83685" w:rsidRPr="00967DC1" w14:paraId="3C7143B9" w14:textId="77777777" w:rsidTr="00D83685">
        <w:trPr>
          <w:trHeight w:val="315"/>
        </w:trPr>
        <w:tc>
          <w:tcPr>
            <w:tcW w:w="6323" w:type="dxa"/>
            <w:shd w:val="clear" w:color="auto" w:fill="auto"/>
            <w:noWrap/>
            <w:vAlign w:val="center"/>
            <w:hideMark/>
          </w:tcPr>
          <w:p w14:paraId="0D305424" w14:textId="77777777" w:rsidR="00D83685" w:rsidRDefault="00D83685" w:rsidP="00D83685">
            <w:pPr>
              <w:rPr>
                <w:color w:val="000000"/>
                <w:sz w:val="22"/>
                <w:szCs w:val="22"/>
              </w:rPr>
            </w:pPr>
            <w:r>
              <w:rPr>
                <w:color w:val="000000"/>
                <w:sz w:val="22"/>
                <w:szCs w:val="22"/>
              </w:rPr>
              <w:t xml:space="preserve">320 </w:t>
            </w:r>
            <w:proofErr w:type="spellStart"/>
            <w:r>
              <w:rPr>
                <w:color w:val="000000"/>
                <w:sz w:val="22"/>
                <w:szCs w:val="22"/>
              </w:rPr>
              <w:t>Вештачко</w:t>
            </w:r>
            <w:proofErr w:type="spellEnd"/>
            <w:r>
              <w:rPr>
                <w:color w:val="000000"/>
                <w:sz w:val="22"/>
                <w:szCs w:val="22"/>
              </w:rPr>
              <w:t xml:space="preserve"> </w:t>
            </w:r>
            <w:proofErr w:type="spellStart"/>
            <w:r>
              <w:rPr>
                <w:color w:val="000000"/>
                <w:sz w:val="22"/>
                <w:szCs w:val="22"/>
              </w:rPr>
              <w:t>пошумљавање</w:t>
            </w:r>
            <w:proofErr w:type="spellEnd"/>
            <w:r>
              <w:rPr>
                <w:color w:val="000000"/>
                <w:sz w:val="22"/>
                <w:szCs w:val="22"/>
              </w:rPr>
              <w:t xml:space="preserve"> </w:t>
            </w:r>
            <w:proofErr w:type="spellStart"/>
            <w:r>
              <w:rPr>
                <w:color w:val="000000"/>
                <w:sz w:val="22"/>
                <w:szCs w:val="22"/>
              </w:rPr>
              <w:t>врбом</w:t>
            </w:r>
            <w:proofErr w:type="spellEnd"/>
          </w:p>
        </w:tc>
        <w:tc>
          <w:tcPr>
            <w:tcW w:w="1209" w:type="dxa"/>
            <w:shd w:val="clear" w:color="auto" w:fill="auto"/>
            <w:vAlign w:val="center"/>
            <w:hideMark/>
          </w:tcPr>
          <w:p w14:paraId="1218A519" w14:textId="77777777" w:rsidR="00D83685" w:rsidRDefault="00D83685" w:rsidP="00D83685">
            <w:pPr>
              <w:jc w:val="right"/>
              <w:rPr>
                <w:color w:val="000000"/>
                <w:sz w:val="22"/>
                <w:szCs w:val="22"/>
              </w:rPr>
            </w:pPr>
            <w:r>
              <w:rPr>
                <w:color w:val="000000"/>
                <w:sz w:val="22"/>
                <w:szCs w:val="22"/>
              </w:rPr>
              <w:t>45,62</w:t>
            </w:r>
          </w:p>
        </w:tc>
        <w:tc>
          <w:tcPr>
            <w:tcW w:w="1307" w:type="dxa"/>
            <w:shd w:val="clear" w:color="auto" w:fill="auto"/>
            <w:vAlign w:val="center"/>
            <w:hideMark/>
          </w:tcPr>
          <w:p w14:paraId="56827683" w14:textId="77777777" w:rsidR="00D83685" w:rsidRDefault="00D83685" w:rsidP="00D83685">
            <w:pPr>
              <w:jc w:val="right"/>
              <w:rPr>
                <w:color w:val="000000"/>
                <w:sz w:val="22"/>
                <w:szCs w:val="22"/>
              </w:rPr>
            </w:pPr>
            <w:r>
              <w:rPr>
                <w:color w:val="000000"/>
                <w:sz w:val="22"/>
                <w:szCs w:val="22"/>
              </w:rPr>
              <w:t>20,38</w:t>
            </w:r>
          </w:p>
        </w:tc>
        <w:tc>
          <w:tcPr>
            <w:tcW w:w="1213" w:type="dxa"/>
            <w:shd w:val="clear" w:color="auto" w:fill="auto"/>
            <w:vAlign w:val="center"/>
            <w:hideMark/>
          </w:tcPr>
          <w:p w14:paraId="660975E6" w14:textId="77777777" w:rsidR="00D83685" w:rsidRDefault="00D83685" w:rsidP="00D83685">
            <w:pPr>
              <w:jc w:val="right"/>
              <w:rPr>
                <w:color w:val="000000"/>
                <w:sz w:val="22"/>
                <w:szCs w:val="22"/>
              </w:rPr>
            </w:pPr>
            <w:r>
              <w:rPr>
                <w:color w:val="000000"/>
                <w:sz w:val="22"/>
                <w:szCs w:val="22"/>
              </w:rPr>
              <w:t>66,00</w:t>
            </w:r>
          </w:p>
        </w:tc>
        <w:tc>
          <w:tcPr>
            <w:tcW w:w="1220" w:type="dxa"/>
            <w:shd w:val="clear" w:color="auto" w:fill="auto"/>
            <w:vAlign w:val="center"/>
            <w:hideMark/>
          </w:tcPr>
          <w:p w14:paraId="13FCF17E" w14:textId="77777777" w:rsidR="00D83685" w:rsidRDefault="00D83685" w:rsidP="00D83685">
            <w:pPr>
              <w:jc w:val="right"/>
              <w:rPr>
                <w:color w:val="000000"/>
                <w:sz w:val="22"/>
                <w:szCs w:val="22"/>
              </w:rPr>
            </w:pPr>
            <w:r>
              <w:rPr>
                <w:color w:val="000000"/>
                <w:sz w:val="22"/>
                <w:szCs w:val="22"/>
              </w:rPr>
              <w:t>0,22</w:t>
            </w:r>
          </w:p>
        </w:tc>
        <w:tc>
          <w:tcPr>
            <w:tcW w:w="1311" w:type="dxa"/>
            <w:shd w:val="clear" w:color="auto" w:fill="auto"/>
            <w:vAlign w:val="center"/>
          </w:tcPr>
          <w:p w14:paraId="69C928B1" w14:textId="77777777" w:rsidR="00D83685" w:rsidRDefault="00D83685" w:rsidP="00D83685">
            <w:pPr>
              <w:jc w:val="right"/>
              <w:rPr>
                <w:color w:val="000000"/>
                <w:sz w:val="22"/>
                <w:szCs w:val="22"/>
              </w:rPr>
            </w:pPr>
            <w:r>
              <w:rPr>
                <w:color w:val="000000"/>
                <w:sz w:val="22"/>
                <w:szCs w:val="22"/>
              </w:rPr>
              <w:t>0,92</w:t>
            </w:r>
          </w:p>
        </w:tc>
        <w:tc>
          <w:tcPr>
            <w:tcW w:w="1320" w:type="dxa"/>
            <w:shd w:val="clear" w:color="auto" w:fill="auto"/>
            <w:noWrap/>
            <w:vAlign w:val="center"/>
            <w:hideMark/>
          </w:tcPr>
          <w:p w14:paraId="652AF7CC" w14:textId="77777777" w:rsidR="00D83685" w:rsidRDefault="00D83685" w:rsidP="00D83685">
            <w:pPr>
              <w:jc w:val="right"/>
              <w:rPr>
                <w:color w:val="000000"/>
                <w:sz w:val="22"/>
                <w:szCs w:val="22"/>
              </w:rPr>
            </w:pPr>
            <w:r>
              <w:rPr>
                <w:color w:val="000000"/>
                <w:sz w:val="22"/>
                <w:szCs w:val="22"/>
              </w:rPr>
              <w:t>0,28</w:t>
            </w:r>
          </w:p>
        </w:tc>
      </w:tr>
      <w:tr w:rsidR="00D83685" w:rsidRPr="00967DC1" w14:paraId="6CE4FD9D" w14:textId="77777777" w:rsidTr="00D83685">
        <w:trPr>
          <w:trHeight w:val="315"/>
        </w:trPr>
        <w:tc>
          <w:tcPr>
            <w:tcW w:w="6323" w:type="dxa"/>
            <w:shd w:val="clear" w:color="auto" w:fill="auto"/>
            <w:noWrap/>
            <w:vAlign w:val="center"/>
          </w:tcPr>
          <w:p w14:paraId="603FD849" w14:textId="77777777" w:rsidR="00D83685" w:rsidRDefault="00D83685" w:rsidP="00D83685">
            <w:pPr>
              <w:rPr>
                <w:color w:val="000000"/>
                <w:sz w:val="22"/>
                <w:szCs w:val="22"/>
              </w:rPr>
            </w:pPr>
            <w:r>
              <w:rPr>
                <w:color w:val="000000"/>
                <w:sz w:val="22"/>
                <w:szCs w:val="22"/>
              </w:rPr>
              <w:t xml:space="preserve">326 </w:t>
            </w:r>
            <w:proofErr w:type="spellStart"/>
            <w:r>
              <w:rPr>
                <w:color w:val="000000"/>
                <w:sz w:val="22"/>
                <w:szCs w:val="22"/>
              </w:rPr>
              <w:t>Вештачко</w:t>
            </w:r>
            <w:proofErr w:type="spellEnd"/>
            <w:r>
              <w:rPr>
                <w:color w:val="000000"/>
                <w:sz w:val="22"/>
                <w:szCs w:val="22"/>
              </w:rPr>
              <w:t xml:space="preserve"> </w:t>
            </w:r>
            <w:proofErr w:type="spellStart"/>
            <w:r>
              <w:rPr>
                <w:color w:val="000000"/>
                <w:sz w:val="22"/>
                <w:szCs w:val="22"/>
              </w:rPr>
              <w:t>пошумљавање</w:t>
            </w:r>
            <w:proofErr w:type="spellEnd"/>
            <w:r>
              <w:rPr>
                <w:color w:val="000000"/>
                <w:sz w:val="22"/>
                <w:szCs w:val="22"/>
              </w:rPr>
              <w:t xml:space="preserve"> </w:t>
            </w:r>
            <w:proofErr w:type="spellStart"/>
            <w:r>
              <w:rPr>
                <w:color w:val="000000"/>
                <w:sz w:val="22"/>
                <w:szCs w:val="22"/>
              </w:rPr>
              <w:t>сејачицом</w:t>
            </w:r>
            <w:proofErr w:type="spellEnd"/>
          </w:p>
        </w:tc>
        <w:tc>
          <w:tcPr>
            <w:tcW w:w="1209" w:type="dxa"/>
            <w:shd w:val="clear" w:color="auto" w:fill="auto"/>
            <w:vAlign w:val="center"/>
          </w:tcPr>
          <w:p w14:paraId="0C595EAF" w14:textId="77777777" w:rsidR="00D83685" w:rsidRDefault="00D83685" w:rsidP="00D83685">
            <w:pPr>
              <w:jc w:val="right"/>
              <w:rPr>
                <w:color w:val="000000"/>
                <w:sz w:val="22"/>
                <w:szCs w:val="22"/>
              </w:rPr>
            </w:pPr>
            <w:r>
              <w:rPr>
                <w:color w:val="000000"/>
                <w:sz w:val="22"/>
                <w:szCs w:val="22"/>
              </w:rPr>
              <w:t>78,38</w:t>
            </w:r>
          </w:p>
        </w:tc>
        <w:tc>
          <w:tcPr>
            <w:tcW w:w="1307" w:type="dxa"/>
            <w:shd w:val="clear" w:color="auto" w:fill="auto"/>
            <w:vAlign w:val="center"/>
          </w:tcPr>
          <w:p w14:paraId="5B922435" w14:textId="77777777" w:rsidR="00D83685" w:rsidRDefault="00D83685" w:rsidP="00D83685">
            <w:pPr>
              <w:jc w:val="right"/>
              <w:rPr>
                <w:color w:val="000000"/>
                <w:sz w:val="22"/>
                <w:szCs w:val="22"/>
              </w:rPr>
            </w:pPr>
            <w:r>
              <w:rPr>
                <w:color w:val="000000"/>
                <w:sz w:val="22"/>
                <w:szCs w:val="22"/>
              </w:rPr>
              <w:t>43,05</w:t>
            </w:r>
          </w:p>
        </w:tc>
        <w:tc>
          <w:tcPr>
            <w:tcW w:w="1213" w:type="dxa"/>
            <w:shd w:val="clear" w:color="auto" w:fill="auto"/>
            <w:vAlign w:val="center"/>
          </w:tcPr>
          <w:p w14:paraId="1083EDC8" w14:textId="77777777" w:rsidR="00D83685" w:rsidRDefault="00D83685" w:rsidP="00D83685">
            <w:pPr>
              <w:jc w:val="right"/>
              <w:rPr>
                <w:color w:val="000000"/>
                <w:sz w:val="22"/>
                <w:szCs w:val="22"/>
              </w:rPr>
            </w:pPr>
            <w:r>
              <w:rPr>
                <w:color w:val="000000"/>
                <w:sz w:val="22"/>
                <w:szCs w:val="22"/>
              </w:rPr>
              <w:t>121,43</w:t>
            </w:r>
          </w:p>
        </w:tc>
        <w:tc>
          <w:tcPr>
            <w:tcW w:w="1220" w:type="dxa"/>
            <w:shd w:val="clear" w:color="auto" w:fill="auto"/>
            <w:vAlign w:val="center"/>
          </w:tcPr>
          <w:p w14:paraId="3045D40B" w14:textId="77777777" w:rsidR="00D83685" w:rsidRDefault="00D83685" w:rsidP="00D83685">
            <w:pPr>
              <w:jc w:val="right"/>
              <w:rPr>
                <w:color w:val="000000"/>
                <w:sz w:val="22"/>
                <w:szCs w:val="22"/>
              </w:rPr>
            </w:pPr>
            <w:r>
              <w:rPr>
                <w:color w:val="000000"/>
                <w:sz w:val="22"/>
                <w:szCs w:val="22"/>
              </w:rPr>
              <w:t>0,37</w:t>
            </w:r>
          </w:p>
        </w:tc>
        <w:tc>
          <w:tcPr>
            <w:tcW w:w="1311" w:type="dxa"/>
            <w:shd w:val="clear" w:color="auto" w:fill="auto"/>
            <w:vAlign w:val="center"/>
          </w:tcPr>
          <w:p w14:paraId="01E4814B" w14:textId="77777777" w:rsidR="00D83685" w:rsidRDefault="00D83685" w:rsidP="00D83685">
            <w:pPr>
              <w:jc w:val="right"/>
              <w:rPr>
                <w:color w:val="000000"/>
                <w:sz w:val="22"/>
                <w:szCs w:val="22"/>
              </w:rPr>
            </w:pPr>
            <w:r>
              <w:rPr>
                <w:color w:val="000000"/>
                <w:sz w:val="22"/>
                <w:szCs w:val="22"/>
              </w:rPr>
              <w:t>1,94</w:t>
            </w:r>
          </w:p>
        </w:tc>
        <w:tc>
          <w:tcPr>
            <w:tcW w:w="1320" w:type="dxa"/>
            <w:shd w:val="clear" w:color="auto" w:fill="auto"/>
            <w:noWrap/>
            <w:vAlign w:val="center"/>
          </w:tcPr>
          <w:p w14:paraId="3640BED0" w14:textId="77777777" w:rsidR="00D83685" w:rsidRDefault="00D83685" w:rsidP="00D83685">
            <w:pPr>
              <w:jc w:val="right"/>
              <w:rPr>
                <w:color w:val="000000"/>
                <w:sz w:val="22"/>
                <w:szCs w:val="22"/>
              </w:rPr>
            </w:pPr>
            <w:r>
              <w:rPr>
                <w:color w:val="000000"/>
                <w:sz w:val="22"/>
                <w:szCs w:val="22"/>
              </w:rPr>
              <w:t>0,52</w:t>
            </w:r>
          </w:p>
        </w:tc>
      </w:tr>
      <w:tr w:rsidR="00D83685" w:rsidRPr="00967DC1" w14:paraId="36DABB1A" w14:textId="77777777" w:rsidTr="00D83685">
        <w:trPr>
          <w:trHeight w:val="315"/>
        </w:trPr>
        <w:tc>
          <w:tcPr>
            <w:tcW w:w="6323" w:type="dxa"/>
            <w:shd w:val="clear" w:color="auto" w:fill="auto"/>
            <w:noWrap/>
            <w:vAlign w:val="center"/>
            <w:hideMark/>
          </w:tcPr>
          <w:p w14:paraId="27E26EE4" w14:textId="77777777" w:rsidR="00D83685" w:rsidRDefault="00D83685" w:rsidP="00D83685">
            <w:pPr>
              <w:rPr>
                <w:color w:val="000000"/>
                <w:sz w:val="22"/>
                <w:szCs w:val="22"/>
              </w:rPr>
            </w:pPr>
            <w:r>
              <w:rPr>
                <w:color w:val="000000"/>
                <w:sz w:val="22"/>
                <w:szCs w:val="22"/>
              </w:rPr>
              <w:t xml:space="preserve">323 </w:t>
            </w:r>
            <w:proofErr w:type="spellStart"/>
            <w:r>
              <w:rPr>
                <w:color w:val="000000"/>
                <w:sz w:val="22"/>
                <w:szCs w:val="22"/>
              </w:rPr>
              <w:t>Обнова</w:t>
            </w:r>
            <w:proofErr w:type="spellEnd"/>
            <w:r>
              <w:rPr>
                <w:color w:val="000000"/>
                <w:sz w:val="22"/>
                <w:szCs w:val="22"/>
              </w:rPr>
              <w:t xml:space="preserve"> </w:t>
            </w:r>
            <w:proofErr w:type="spellStart"/>
            <w:r>
              <w:rPr>
                <w:color w:val="000000"/>
                <w:sz w:val="22"/>
                <w:szCs w:val="22"/>
              </w:rPr>
              <w:t>тополе</w:t>
            </w:r>
            <w:proofErr w:type="spellEnd"/>
            <w:r>
              <w:rPr>
                <w:color w:val="000000"/>
                <w:sz w:val="22"/>
                <w:szCs w:val="22"/>
              </w:rPr>
              <w:t xml:space="preserve"> </w:t>
            </w:r>
            <w:proofErr w:type="spellStart"/>
            <w:r>
              <w:rPr>
                <w:color w:val="000000"/>
                <w:sz w:val="22"/>
                <w:szCs w:val="22"/>
              </w:rPr>
              <w:t>вегетативним</w:t>
            </w:r>
            <w:proofErr w:type="spellEnd"/>
            <w:r>
              <w:rPr>
                <w:color w:val="000000"/>
                <w:sz w:val="22"/>
                <w:szCs w:val="22"/>
              </w:rPr>
              <w:t xml:space="preserve"> </w:t>
            </w:r>
            <w:proofErr w:type="spellStart"/>
            <w:r>
              <w:rPr>
                <w:color w:val="000000"/>
                <w:sz w:val="22"/>
                <w:szCs w:val="22"/>
              </w:rPr>
              <w:t>путем</w:t>
            </w:r>
            <w:proofErr w:type="spellEnd"/>
          </w:p>
        </w:tc>
        <w:tc>
          <w:tcPr>
            <w:tcW w:w="1209" w:type="dxa"/>
            <w:shd w:val="clear" w:color="auto" w:fill="auto"/>
            <w:vAlign w:val="center"/>
            <w:hideMark/>
          </w:tcPr>
          <w:p w14:paraId="34C4E83C" w14:textId="77777777" w:rsidR="00D83685" w:rsidRDefault="00D83685" w:rsidP="00D83685">
            <w:pPr>
              <w:jc w:val="right"/>
              <w:rPr>
                <w:color w:val="000000"/>
                <w:sz w:val="22"/>
                <w:szCs w:val="22"/>
              </w:rPr>
            </w:pPr>
            <w:r>
              <w:rPr>
                <w:color w:val="000000"/>
                <w:sz w:val="22"/>
                <w:szCs w:val="22"/>
              </w:rPr>
              <w:t>13,66</w:t>
            </w:r>
          </w:p>
        </w:tc>
        <w:tc>
          <w:tcPr>
            <w:tcW w:w="1307" w:type="dxa"/>
            <w:shd w:val="clear" w:color="auto" w:fill="auto"/>
            <w:vAlign w:val="center"/>
            <w:hideMark/>
          </w:tcPr>
          <w:p w14:paraId="010E239C" w14:textId="77777777" w:rsidR="00D83685" w:rsidRDefault="00D83685" w:rsidP="00D83685">
            <w:pPr>
              <w:jc w:val="right"/>
              <w:rPr>
                <w:color w:val="000000"/>
                <w:sz w:val="22"/>
                <w:szCs w:val="22"/>
              </w:rPr>
            </w:pPr>
          </w:p>
        </w:tc>
        <w:tc>
          <w:tcPr>
            <w:tcW w:w="1213" w:type="dxa"/>
            <w:shd w:val="clear" w:color="auto" w:fill="auto"/>
            <w:vAlign w:val="center"/>
            <w:hideMark/>
          </w:tcPr>
          <w:p w14:paraId="1678DB09" w14:textId="77777777" w:rsidR="00D83685" w:rsidRDefault="00D83685" w:rsidP="00D83685">
            <w:pPr>
              <w:jc w:val="right"/>
              <w:rPr>
                <w:color w:val="000000"/>
                <w:sz w:val="22"/>
                <w:szCs w:val="22"/>
              </w:rPr>
            </w:pPr>
            <w:r>
              <w:rPr>
                <w:color w:val="000000"/>
                <w:sz w:val="22"/>
                <w:szCs w:val="22"/>
              </w:rPr>
              <w:t>13,66</w:t>
            </w:r>
          </w:p>
        </w:tc>
        <w:tc>
          <w:tcPr>
            <w:tcW w:w="1220" w:type="dxa"/>
            <w:shd w:val="clear" w:color="auto" w:fill="auto"/>
            <w:vAlign w:val="center"/>
            <w:hideMark/>
          </w:tcPr>
          <w:p w14:paraId="3577A710" w14:textId="77777777" w:rsidR="00D83685" w:rsidRDefault="00D83685" w:rsidP="00D83685">
            <w:pPr>
              <w:jc w:val="right"/>
              <w:rPr>
                <w:color w:val="000000"/>
                <w:sz w:val="22"/>
                <w:szCs w:val="22"/>
              </w:rPr>
            </w:pPr>
            <w:r>
              <w:rPr>
                <w:color w:val="000000"/>
                <w:sz w:val="22"/>
                <w:szCs w:val="22"/>
              </w:rPr>
              <w:t>0,06</w:t>
            </w:r>
          </w:p>
        </w:tc>
        <w:tc>
          <w:tcPr>
            <w:tcW w:w="1311" w:type="dxa"/>
            <w:shd w:val="clear" w:color="auto" w:fill="auto"/>
            <w:vAlign w:val="center"/>
            <w:hideMark/>
          </w:tcPr>
          <w:p w14:paraId="4A50D808" w14:textId="77777777" w:rsidR="00D83685" w:rsidRDefault="00D83685" w:rsidP="00D83685">
            <w:pPr>
              <w:jc w:val="right"/>
              <w:rPr>
                <w:color w:val="000000"/>
                <w:sz w:val="22"/>
                <w:szCs w:val="22"/>
              </w:rPr>
            </w:pPr>
          </w:p>
        </w:tc>
        <w:tc>
          <w:tcPr>
            <w:tcW w:w="1320" w:type="dxa"/>
            <w:shd w:val="clear" w:color="auto" w:fill="auto"/>
            <w:noWrap/>
            <w:vAlign w:val="center"/>
            <w:hideMark/>
          </w:tcPr>
          <w:p w14:paraId="1A7C8A84" w14:textId="77777777" w:rsidR="00D83685" w:rsidRDefault="00D83685" w:rsidP="00D83685">
            <w:pPr>
              <w:jc w:val="right"/>
              <w:rPr>
                <w:color w:val="000000"/>
                <w:sz w:val="22"/>
                <w:szCs w:val="22"/>
              </w:rPr>
            </w:pPr>
            <w:r>
              <w:rPr>
                <w:color w:val="000000"/>
                <w:sz w:val="22"/>
                <w:szCs w:val="22"/>
              </w:rPr>
              <w:t>0,06</w:t>
            </w:r>
          </w:p>
        </w:tc>
      </w:tr>
      <w:tr w:rsidR="00D83685" w:rsidRPr="00967DC1" w14:paraId="17EF9565" w14:textId="77777777" w:rsidTr="00D83685">
        <w:trPr>
          <w:trHeight w:val="315"/>
        </w:trPr>
        <w:tc>
          <w:tcPr>
            <w:tcW w:w="6323" w:type="dxa"/>
            <w:shd w:val="clear" w:color="auto" w:fill="auto"/>
            <w:noWrap/>
            <w:vAlign w:val="center"/>
          </w:tcPr>
          <w:p w14:paraId="0048A36D" w14:textId="77777777" w:rsidR="00D83685" w:rsidRDefault="00D83685" w:rsidP="00D83685">
            <w:pPr>
              <w:rPr>
                <w:color w:val="000000"/>
                <w:sz w:val="22"/>
                <w:szCs w:val="22"/>
              </w:rPr>
            </w:pPr>
            <w:r>
              <w:rPr>
                <w:color w:val="000000"/>
                <w:sz w:val="22"/>
                <w:szCs w:val="22"/>
              </w:rPr>
              <w:t xml:space="preserve">324 </w:t>
            </w:r>
            <w:proofErr w:type="spellStart"/>
            <w:r>
              <w:rPr>
                <w:color w:val="000000"/>
                <w:sz w:val="22"/>
                <w:szCs w:val="22"/>
              </w:rPr>
              <w:t>Обнова</w:t>
            </w:r>
            <w:proofErr w:type="spellEnd"/>
            <w:r>
              <w:rPr>
                <w:color w:val="000000"/>
                <w:sz w:val="22"/>
                <w:szCs w:val="22"/>
              </w:rPr>
              <w:t xml:space="preserve"> </w:t>
            </w:r>
            <w:proofErr w:type="spellStart"/>
            <w:r>
              <w:rPr>
                <w:color w:val="000000"/>
                <w:sz w:val="22"/>
                <w:szCs w:val="22"/>
              </w:rPr>
              <w:t>америчког</w:t>
            </w:r>
            <w:proofErr w:type="spellEnd"/>
            <w:r>
              <w:rPr>
                <w:color w:val="000000"/>
                <w:sz w:val="22"/>
                <w:szCs w:val="22"/>
              </w:rPr>
              <w:t xml:space="preserve"> </w:t>
            </w:r>
            <w:proofErr w:type="spellStart"/>
            <w:r>
              <w:rPr>
                <w:color w:val="000000"/>
                <w:sz w:val="22"/>
                <w:szCs w:val="22"/>
              </w:rPr>
              <w:t>јасена</w:t>
            </w:r>
            <w:proofErr w:type="spellEnd"/>
            <w:r>
              <w:rPr>
                <w:color w:val="000000"/>
                <w:sz w:val="22"/>
                <w:szCs w:val="22"/>
              </w:rPr>
              <w:t xml:space="preserve"> </w:t>
            </w:r>
            <w:proofErr w:type="spellStart"/>
            <w:r>
              <w:rPr>
                <w:color w:val="000000"/>
                <w:sz w:val="22"/>
                <w:szCs w:val="22"/>
              </w:rPr>
              <w:t>вегетативним</w:t>
            </w:r>
            <w:proofErr w:type="spellEnd"/>
            <w:r>
              <w:rPr>
                <w:color w:val="000000"/>
                <w:sz w:val="22"/>
                <w:szCs w:val="22"/>
              </w:rPr>
              <w:t xml:space="preserve"> </w:t>
            </w:r>
            <w:proofErr w:type="spellStart"/>
            <w:r>
              <w:rPr>
                <w:color w:val="000000"/>
                <w:sz w:val="22"/>
                <w:szCs w:val="22"/>
              </w:rPr>
              <w:t>путем</w:t>
            </w:r>
            <w:proofErr w:type="spellEnd"/>
          </w:p>
        </w:tc>
        <w:tc>
          <w:tcPr>
            <w:tcW w:w="1209" w:type="dxa"/>
            <w:shd w:val="clear" w:color="auto" w:fill="auto"/>
            <w:vAlign w:val="center"/>
          </w:tcPr>
          <w:p w14:paraId="7DB22AF1" w14:textId="77777777" w:rsidR="00D83685" w:rsidRDefault="00D83685" w:rsidP="00D83685">
            <w:pPr>
              <w:jc w:val="right"/>
              <w:rPr>
                <w:color w:val="000000"/>
                <w:sz w:val="22"/>
                <w:szCs w:val="22"/>
              </w:rPr>
            </w:pPr>
            <w:r>
              <w:rPr>
                <w:color w:val="000000"/>
                <w:sz w:val="22"/>
                <w:szCs w:val="22"/>
              </w:rPr>
              <w:t>1,90</w:t>
            </w:r>
          </w:p>
        </w:tc>
        <w:tc>
          <w:tcPr>
            <w:tcW w:w="1307" w:type="dxa"/>
            <w:shd w:val="clear" w:color="auto" w:fill="auto"/>
            <w:vAlign w:val="center"/>
          </w:tcPr>
          <w:p w14:paraId="37264F0C" w14:textId="77777777" w:rsidR="00D83685" w:rsidRDefault="00D83685" w:rsidP="00D83685">
            <w:pPr>
              <w:jc w:val="right"/>
              <w:rPr>
                <w:color w:val="000000"/>
                <w:sz w:val="22"/>
                <w:szCs w:val="22"/>
              </w:rPr>
            </w:pPr>
          </w:p>
        </w:tc>
        <w:tc>
          <w:tcPr>
            <w:tcW w:w="1213" w:type="dxa"/>
            <w:shd w:val="clear" w:color="auto" w:fill="auto"/>
            <w:vAlign w:val="center"/>
          </w:tcPr>
          <w:p w14:paraId="53B34C03" w14:textId="77777777" w:rsidR="00D83685" w:rsidRDefault="00D83685" w:rsidP="00D83685">
            <w:pPr>
              <w:jc w:val="right"/>
              <w:rPr>
                <w:color w:val="000000"/>
                <w:sz w:val="22"/>
                <w:szCs w:val="22"/>
              </w:rPr>
            </w:pPr>
            <w:r>
              <w:rPr>
                <w:color w:val="000000"/>
                <w:sz w:val="22"/>
                <w:szCs w:val="22"/>
              </w:rPr>
              <w:t>1,90</w:t>
            </w:r>
          </w:p>
        </w:tc>
        <w:tc>
          <w:tcPr>
            <w:tcW w:w="1220" w:type="dxa"/>
            <w:shd w:val="clear" w:color="auto" w:fill="auto"/>
            <w:vAlign w:val="center"/>
          </w:tcPr>
          <w:p w14:paraId="2077E1F6" w14:textId="77777777" w:rsidR="00D83685" w:rsidRDefault="00D83685" w:rsidP="00D83685">
            <w:pPr>
              <w:jc w:val="right"/>
              <w:rPr>
                <w:color w:val="000000"/>
                <w:sz w:val="22"/>
                <w:szCs w:val="22"/>
              </w:rPr>
            </w:pPr>
            <w:r>
              <w:rPr>
                <w:color w:val="000000"/>
                <w:sz w:val="22"/>
                <w:szCs w:val="22"/>
              </w:rPr>
              <w:t>0,01</w:t>
            </w:r>
          </w:p>
        </w:tc>
        <w:tc>
          <w:tcPr>
            <w:tcW w:w="1311" w:type="dxa"/>
            <w:shd w:val="clear" w:color="auto" w:fill="auto"/>
            <w:vAlign w:val="center"/>
          </w:tcPr>
          <w:p w14:paraId="32247029" w14:textId="77777777" w:rsidR="00D83685" w:rsidRDefault="00D83685" w:rsidP="00D83685">
            <w:pPr>
              <w:jc w:val="right"/>
              <w:rPr>
                <w:color w:val="000000"/>
                <w:sz w:val="22"/>
                <w:szCs w:val="22"/>
              </w:rPr>
            </w:pPr>
          </w:p>
        </w:tc>
        <w:tc>
          <w:tcPr>
            <w:tcW w:w="1320" w:type="dxa"/>
            <w:shd w:val="clear" w:color="auto" w:fill="auto"/>
            <w:noWrap/>
            <w:vAlign w:val="center"/>
          </w:tcPr>
          <w:p w14:paraId="3AEFADE9" w14:textId="77777777" w:rsidR="00D83685" w:rsidRDefault="00D83685" w:rsidP="00D83685">
            <w:pPr>
              <w:jc w:val="right"/>
              <w:rPr>
                <w:color w:val="000000"/>
                <w:sz w:val="22"/>
                <w:szCs w:val="22"/>
              </w:rPr>
            </w:pPr>
            <w:r>
              <w:rPr>
                <w:color w:val="000000"/>
                <w:sz w:val="22"/>
                <w:szCs w:val="22"/>
              </w:rPr>
              <w:t>0,01</w:t>
            </w:r>
          </w:p>
        </w:tc>
      </w:tr>
      <w:tr w:rsidR="00D83685" w:rsidRPr="00967DC1" w14:paraId="258B5D1E" w14:textId="77777777" w:rsidTr="00D83685">
        <w:trPr>
          <w:trHeight w:val="315"/>
        </w:trPr>
        <w:tc>
          <w:tcPr>
            <w:tcW w:w="6323" w:type="dxa"/>
            <w:shd w:val="clear" w:color="auto" w:fill="auto"/>
            <w:noWrap/>
            <w:vAlign w:val="center"/>
          </w:tcPr>
          <w:p w14:paraId="5D42FDAF" w14:textId="77777777" w:rsidR="00D83685" w:rsidRDefault="00D83685" w:rsidP="00D83685">
            <w:pPr>
              <w:rPr>
                <w:color w:val="000000"/>
                <w:sz w:val="22"/>
                <w:szCs w:val="22"/>
              </w:rPr>
            </w:pPr>
            <w:r>
              <w:rPr>
                <w:color w:val="000000"/>
                <w:sz w:val="22"/>
                <w:szCs w:val="22"/>
              </w:rPr>
              <w:t xml:space="preserve">328 </w:t>
            </w:r>
            <w:proofErr w:type="spellStart"/>
            <w:r>
              <w:rPr>
                <w:color w:val="000000"/>
                <w:sz w:val="22"/>
                <w:szCs w:val="22"/>
              </w:rPr>
              <w:t>Обнова</w:t>
            </w:r>
            <w:proofErr w:type="spellEnd"/>
            <w:r>
              <w:rPr>
                <w:color w:val="000000"/>
                <w:sz w:val="22"/>
                <w:szCs w:val="22"/>
              </w:rPr>
              <w:t xml:space="preserve"> </w:t>
            </w:r>
            <w:proofErr w:type="spellStart"/>
            <w:r>
              <w:rPr>
                <w:color w:val="000000"/>
                <w:sz w:val="22"/>
                <w:szCs w:val="22"/>
              </w:rPr>
              <w:t>багрема</w:t>
            </w:r>
            <w:proofErr w:type="spellEnd"/>
            <w:r>
              <w:rPr>
                <w:color w:val="000000"/>
                <w:sz w:val="22"/>
                <w:szCs w:val="22"/>
              </w:rPr>
              <w:t xml:space="preserve"> </w:t>
            </w:r>
            <w:proofErr w:type="spellStart"/>
            <w:r>
              <w:rPr>
                <w:color w:val="000000"/>
                <w:sz w:val="22"/>
                <w:szCs w:val="22"/>
              </w:rPr>
              <w:t>вегетативним</w:t>
            </w:r>
            <w:proofErr w:type="spellEnd"/>
            <w:r>
              <w:rPr>
                <w:color w:val="000000"/>
                <w:sz w:val="22"/>
                <w:szCs w:val="22"/>
              </w:rPr>
              <w:t xml:space="preserve"> </w:t>
            </w:r>
            <w:proofErr w:type="spellStart"/>
            <w:r>
              <w:rPr>
                <w:color w:val="000000"/>
                <w:sz w:val="22"/>
                <w:szCs w:val="22"/>
              </w:rPr>
              <w:t>путем</w:t>
            </w:r>
            <w:proofErr w:type="spellEnd"/>
          </w:p>
        </w:tc>
        <w:tc>
          <w:tcPr>
            <w:tcW w:w="1209" w:type="dxa"/>
            <w:shd w:val="clear" w:color="auto" w:fill="auto"/>
            <w:vAlign w:val="center"/>
          </w:tcPr>
          <w:p w14:paraId="6E0B130A" w14:textId="77777777" w:rsidR="00D83685" w:rsidRDefault="00D83685" w:rsidP="00D83685">
            <w:pPr>
              <w:jc w:val="right"/>
              <w:rPr>
                <w:color w:val="000000"/>
                <w:sz w:val="22"/>
                <w:szCs w:val="22"/>
              </w:rPr>
            </w:pPr>
            <w:r>
              <w:rPr>
                <w:color w:val="000000"/>
                <w:sz w:val="22"/>
                <w:szCs w:val="22"/>
              </w:rPr>
              <w:t>78,30</w:t>
            </w:r>
          </w:p>
        </w:tc>
        <w:tc>
          <w:tcPr>
            <w:tcW w:w="1307" w:type="dxa"/>
            <w:shd w:val="clear" w:color="auto" w:fill="auto"/>
            <w:vAlign w:val="center"/>
          </w:tcPr>
          <w:p w14:paraId="39E65920" w14:textId="77777777" w:rsidR="00D83685" w:rsidRDefault="00D83685" w:rsidP="00D83685">
            <w:pPr>
              <w:jc w:val="right"/>
              <w:rPr>
                <w:color w:val="000000"/>
                <w:sz w:val="22"/>
                <w:szCs w:val="22"/>
              </w:rPr>
            </w:pPr>
          </w:p>
        </w:tc>
        <w:tc>
          <w:tcPr>
            <w:tcW w:w="1213" w:type="dxa"/>
            <w:shd w:val="clear" w:color="auto" w:fill="auto"/>
            <w:vAlign w:val="center"/>
          </w:tcPr>
          <w:p w14:paraId="54F5E914" w14:textId="77777777" w:rsidR="00D83685" w:rsidRDefault="00D83685" w:rsidP="00D83685">
            <w:pPr>
              <w:jc w:val="right"/>
              <w:rPr>
                <w:color w:val="000000"/>
                <w:sz w:val="22"/>
                <w:szCs w:val="22"/>
              </w:rPr>
            </w:pPr>
            <w:r>
              <w:rPr>
                <w:color w:val="000000"/>
                <w:sz w:val="22"/>
                <w:szCs w:val="22"/>
              </w:rPr>
              <w:t>78,30</w:t>
            </w:r>
          </w:p>
        </w:tc>
        <w:tc>
          <w:tcPr>
            <w:tcW w:w="1220" w:type="dxa"/>
            <w:shd w:val="clear" w:color="auto" w:fill="auto"/>
            <w:vAlign w:val="center"/>
          </w:tcPr>
          <w:p w14:paraId="78FB96E7" w14:textId="77777777" w:rsidR="00D83685" w:rsidRDefault="00D83685" w:rsidP="00D83685">
            <w:pPr>
              <w:jc w:val="right"/>
              <w:rPr>
                <w:color w:val="000000"/>
                <w:sz w:val="22"/>
                <w:szCs w:val="22"/>
              </w:rPr>
            </w:pPr>
            <w:r>
              <w:rPr>
                <w:color w:val="000000"/>
                <w:sz w:val="22"/>
                <w:szCs w:val="22"/>
              </w:rPr>
              <w:t>0,37</w:t>
            </w:r>
          </w:p>
        </w:tc>
        <w:tc>
          <w:tcPr>
            <w:tcW w:w="1311" w:type="dxa"/>
            <w:shd w:val="clear" w:color="auto" w:fill="auto"/>
            <w:vAlign w:val="center"/>
          </w:tcPr>
          <w:p w14:paraId="66D918AC" w14:textId="77777777" w:rsidR="00D83685" w:rsidRDefault="00D83685" w:rsidP="00D83685">
            <w:pPr>
              <w:jc w:val="right"/>
              <w:rPr>
                <w:color w:val="000000"/>
                <w:sz w:val="22"/>
                <w:szCs w:val="22"/>
              </w:rPr>
            </w:pPr>
          </w:p>
        </w:tc>
        <w:tc>
          <w:tcPr>
            <w:tcW w:w="1320" w:type="dxa"/>
            <w:shd w:val="clear" w:color="auto" w:fill="auto"/>
            <w:noWrap/>
            <w:vAlign w:val="center"/>
          </w:tcPr>
          <w:p w14:paraId="319468F5" w14:textId="77777777" w:rsidR="00D83685" w:rsidRDefault="00D83685" w:rsidP="00D83685">
            <w:pPr>
              <w:jc w:val="right"/>
              <w:rPr>
                <w:color w:val="000000"/>
                <w:sz w:val="22"/>
                <w:szCs w:val="22"/>
              </w:rPr>
            </w:pPr>
            <w:r>
              <w:rPr>
                <w:color w:val="000000"/>
                <w:sz w:val="22"/>
                <w:szCs w:val="22"/>
              </w:rPr>
              <w:t>0,34</w:t>
            </w:r>
          </w:p>
        </w:tc>
      </w:tr>
      <w:tr w:rsidR="00D83685" w:rsidRPr="00967DC1" w14:paraId="2637948F" w14:textId="77777777" w:rsidTr="00D83685">
        <w:trPr>
          <w:trHeight w:val="315"/>
        </w:trPr>
        <w:tc>
          <w:tcPr>
            <w:tcW w:w="6323" w:type="dxa"/>
            <w:shd w:val="clear" w:color="auto" w:fill="auto"/>
            <w:noWrap/>
            <w:vAlign w:val="center"/>
          </w:tcPr>
          <w:p w14:paraId="6E8000C4" w14:textId="77777777" w:rsidR="00D83685" w:rsidRDefault="00D83685" w:rsidP="00D83685">
            <w:pPr>
              <w:rPr>
                <w:color w:val="000000"/>
                <w:sz w:val="22"/>
                <w:szCs w:val="22"/>
              </w:rPr>
            </w:pPr>
            <w:r>
              <w:rPr>
                <w:color w:val="000000"/>
                <w:sz w:val="22"/>
                <w:szCs w:val="22"/>
              </w:rPr>
              <w:t xml:space="preserve">414 </w:t>
            </w:r>
            <w:proofErr w:type="spellStart"/>
            <w:r>
              <w:rPr>
                <w:color w:val="000000"/>
                <w:sz w:val="22"/>
                <w:szCs w:val="22"/>
              </w:rPr>
              <w:t>Попуњавање</w:t>
            </w:r>
            <w:proofErr w:type="spellEnd"/>
            <w:r>
              <w:rPr>
                <w:color w:val="000000"/>
                <w:sz w:val="22"/>
                <w:szCs w:val="22"/>
              </w:rPr>
              <w:t xml:space="preserve"> </w:t>
            </w:r>
            <w:proofErr w:type="spellStart"/>
            <w:r>
              <w:rPr>
                <w:color w:val="000000"/>
                <w:sz w:val="22"/>
                <w:szCs w:val="22"/>
              </w:rPr>
              <w:t>вештачки</w:t>
            </w:r>
            <w:proofErr w:type="spellEnd"/>
            <w:r>
              <w:rPr>
                <w:color w:val="000000"/>
                <w:sz w:val="22"/>
                <w:szCs w:val="22"/>
              </w:rPr>
              <w:t xml:space="preserve"> </w:t>
            </w:r>
            <w:proofErr w:type="spellStart"/>
            <w:r>
              <w:rPr>
                <w:color w:val="000000"/>
                <w:sz w:val="22"/>
                <w:szCs w:val="22"/>
              </w:rPr>
              <w:t>подигнутих</w:t>
            </w:r>
            <w:proofErr w:type="spellEnd"/>
            <w:r>
              <w:rPr>
                <w:color w:val="000000"/>
                <w:sz w:val="22"/>
                <w:szCs w:val="22"/>
              </w:rPr>
              <w:t xml:space="preserve"> </w:t>
            </w:r>
            <w:proofErr w:type="spellStart"/>
            <w:r>
              <w:rPr>
                <w:color w:val="000000"/>
                <w:sz w:val="22"/>
                <w:szCs w:val="22"/>
              </w:rPr>
              <w:t>култура</w:t>
            </w:r>
            <w:proofErr w:type="spellEnd"/>
            <w:r>
              <w:rPr>
                <w:color w:val="000000"/>
                <w:sz w:val="22"/>
                <w:szCs w:val="22"/>
              </w:rPr>
              <w:t xml:space="preserve"> </w:t>
            </w:r>
            <w:proofErr w:type="spellStart"/>
            <w:r>
              <w:rPr>
                <w:color w:val="000000"/>
                <w:sz w:val="22"/>
                <w:szCs w:val="22"/>
              </w:rPr>
              <w:t>садњом</w:t>
            </w:r>
            <w:proofErr w:type="spellEnd"/>
          </w:p>
        </w:tc>
        <w:tc>
          <w:tcPr>
            <w:tcW w:w="1209" w:type="dxa"/>
            <w:shd w:val="clear" w:color="auto" w:fill="auto"/>
            <w:vAlign w:val="center"/>
          </w:tcPr>
          <w:p w14:paraId="3FAA5A3C" w14:textId="77777777" w:rsidR="00D83685" w:rsidRDefault="00D83685" w:rsidP="00D83685">
            <w:pPr>
              <w:jc w:val="right"/>
              <w:rPr>
                <w:color w:val="000000"/>
                <w:sz w:val="22"/>
                <w:szCs w:val="22"/>
              </w:rPr>
            </w:pPr>
            <w:r>
              <w:rPr>
                <w:color w:val="000000"/>
                <w:sz w:val="22"/>
                <w:szCs w:val="22"/>
              </w:rPr>
              <w:t>152,03</w:t>
            </w:r>
          </w:p>
        </w:tc>
        <w:tc>
          <w:tcPr>
            <w:tcW w:w="1307" w:type="dxa"/>
            <w:shd w:val="clear" w:color="auto" w:fill="auto"/>
            <w:vAlign w:val="center"/>
          </w:tcPr>
          <w:p w14:paraId="05549388" w14:textId="77777777" w:rsidR="00D83685" w:rsidRDefault="00D83685" w:rsidP="00D83685">
            <w:pPr>
              <w:jc w:val="right"/>
              <w:rPr>
                <w:color w:val="000000"/>
                <w:sz w:val="22"/>
                <w:szCs w:val="22"/>
              </w:rPr>
            </w:pPr>
            <w:r>
              <w:rPr>
                <w:color w:val="000000"/>
                <w:sz w:val="22"/>
                <w:szCs w:val="22"/>
              </w:rPr>
              <w:t>13,74</w:t>
            </w:r>
          </w:p>
        </w:tc>
        <w:tc>
          <w:tcPr>
            <w:tcW w:w="1213" w:type="dxa"/>
            <w:shd w:val="clear" w:color="auto" w:fill="auto"/>
            <w:vAlign w:val="center"/>
          </w:tcPr>
          <w:p w14:paraId="18AC72D2" w14:textId="77777777" w:rsidR="00D83685" w:rsidRDefault="00D83685" w:rsidP="00D83685">
            <w:pPr>
              <w:jc w:val="right"/>
              <w:rPr>
                <w:color w:val="000000"/>
                <w:sz w:val="22"/>
                <w:szCs w:val="22"/>
              </w:rPr>
            </w:pPr>
            <w:r>
              <w:rPr>
                <w:color w:val="000000"/>
                <w:sz w:val="22"/>
                <w:szCs w:val="22"/>
              </w:rPr>
              <w:t>165,77</w:t>
            </w:r>
          </w:p>
        </w:tc>
        <w:tc>
          <w:tcPr>
            <w:tcW w:w="1220" w:type="dxa"/>
            <w:shd w:val="clear" w:color="auto" w:fill="auto"/>
            <w:vAlign w:val="center"/>
          </w:tcPr>
          <w:p w14:paraId="2ABD8E6C" w14:textId="77777777" w:rsidR="00D83685" w:rsidRDefault="00D83685" w:rsidP="00D83685">
            <w:pPr>
              <w:jc w:val="right"/>
              <w:rPr>
                <w:color w:val="000000"/>
                <w:sz w:val="22"/>
                <w:szCs w:val="22"/>
              </w:rPr>
            </w:pPr>
            <w:r>
              <w:rPr>
                <w:color w:val="000000"/>
                <w:sz w:val="22"/>
                <w:szCs w:val="22"/>
              </w:rPr>
              <w:t>0,72</w:t>
            </w:r>
          </w:p>
        </w:tc>
        <w:tc>
          <w:tcPr>
            <w:tcW w:w="1311" w:type="dxa"/>
            <w:shd w:val="clear" w:color="auto" w:fill="auto"/>
            <w:vAlign w:val="center"/>
          </w:tcPr>
          <w:p w14:paraId="450D9E8D" w14:textId="77777777" w:rsidR="00D83685" w:rsidRDefault="00D83685" w:rsidP="00D83685">
            <w:pPr>
              <w:jc w:val="right"/>
              <w:rPr>
                <w:color w:val="000000"/>
                <w:sz w:val="22"/>
                <w:szCs w:val="22"/>
              </w:rPr>
            </w:pPr>
            <w:r>
              <w:rPr>
                <w:color w:val="000000"/>
                <w:sz w:val="22"/>
                <w:szCs w:val="22"/>
              </w:rPr>
              <w:t>0,62</w:t>
            </w:r>
          </w:p>
        </w:tc>
        <w:tc>
          <w:tcPr>
            <w:tcW w:w="1320" w:type="dxa"/>
            <w:shd w:val="clear" w:color="auto" w:fill="auto"/>
            <w:noWrap/>
            <w:vAlign w:val="center"/>
          </w:tcPr>
          <w:p w14:paraId="36884E7B" w14:textId="77777777" w:rsidR="00D83685" w:rsidRDefault="00D83685" w:rsidP="00D83685">
            <w:pPr>
              <w:jc w:val="right"/>
              <w:rPr>
                <w:color w:val="000000"/>
                <w:sz w:val="22"/>
                <w:szCs w:val="22"/>
              </w:rPr>
            </w:pPr>
            <w:r>
              <w:rPr>
                <w:color w:val="000000"/>
                <w:sz w:val="22"/>
                <w:szCs w:val="22"/>
              </w:rPr>
              <w:t>0,71</w:t>
            </w:r>
          </w:p>
        </w:tc>
      </w:tr>
      <w:tr w:rsidR="00D83685" w:rsidRPr="00967DC1" w14:paraId="0BB5129D" w14:textId="77777777" w:rsidTr="00D83685">
        <w:trPr>
          <w:trHeight w:val="315"/>
        </w:trPr>
        <w:tc>
          <w:tcPr>
            <w:tcW w:w="6323" w:type="dxa"/>
            <w:shd w:val="clear" w:color="auto" w:fill="auto"/>
            <w:noWrap/>
            <w:vAlign w:val="center"/>
          </w:tcPr>
          <w:p w14:paraId="3D4AFD8D" w14:textId="77777777" w:rsidR="00D83685" w:rsidRPr="001E0274" w:rsidRDefault="00D83685" w:rsidP="00D83685">
            <w:pPr>
              <w:rPr>
                <w:color w:val="000000"/>
                <w:sz w:val="22"/>
                <w:szCs w:val="22"/>
                <w:lang w:val="sr-Cyrl-RS"/>
              </w:rPr>
            </w:pPr>
            <w:r>
              <w:rPr>
                <w:color w:val="000000"/>
                <w:sz w:val="22"/>
                <w:szCs w:val="22"/>
                <w:lang w:val="sr-Cyrl-RS"/>
              </w:rPr>
              <w:t>511 Осветљавање подмлатка ручно</w:t>
            </w:r>
          </w:p>
        </w:tc>
        <w:tc>
          <w:tcPr>
            <w:tcW w:w="1209" w:type="dxa"/>
            <w:shd w:val="clear" w:color="auto" w:fill="auto"/>
            <w:vAlign w:val="center"/>
          </w:tcPr>
          <w:p w14:paraId="00EDEEA1" w14:textId="77777777" w:rsidR="00D83685" w:rsidRDefault="00D83685" w:rsidP="00D83685">
            <w:pPr>
              <w:jc w:val="right"/>
              <w:rPr>
                <w:color w:val="000000"/>
                <w:sz w:val="22"/>
                <w:szCs w:val="22"/>
              </w:rPr>
            </w:pPr>
            <w:r>
              <w:rPr>
                <w:color w:val="000000"/>
                <w:sz w:val="22"/>
                <w:szCs w:val="22"/>
              </w:rPr>
              <w:t>213,19</w:t>
            </w:r>
          </w:p>
        </w:tc>
        <w:tc>
          <w:tcPr>
            <w:tcW w:w="1307" w:type="dxa"/>
            <w:shd w:val="clear" w:color="auto" w:fill="auto"/>
            <w:vAlign w:val="center"/>
          </w:tcPr>
          <w:p w14:paraId="42E85940" w14:textId="77777777" w:rsidR="00D83685" w:rsidRDefault="00D83685" w:rsidP="00D83685">
            <w:pPr>
              <w:jc w:val="right"/>
              <w:rPr>
                <w:color w:val="000000"/>
                <w:sz w:val="22"/>
                <w:szCs w:val="22"/>
              </w:rPr>
            </w:pPr>
            <w:r>
              <w:rPr>
                <w:color w:val="000000"/>
                <w:sz w:val="22"/>
                <w:szCs w:val="22"/>
              </w:rPr>
              <w:t>86,10</w:t>
            </w:r>
          </w:p>
        </w:tc>
        <w:tc>
          <w:tcPr>
            <w:tcW w:w="1213" w:type="dxa"/>
            <w:shd w:val="clear" w:color="auto" w:fill="auto"/>
            <w:vAlign w:val="center"/>
          </w:tcPr>
          <w:p w14:paraId="66B4C005" w14:textId="77777777" w:rsidR="00D83685" w:rsidRDefault="00D83685" w:rsidP="00D83685">
            <w:pPr>
              <w:jc w:val="right"/>
              <w:rPr>
                <w:color w:val="000000"/>
                <w:sz w:val="22"/>
                <w:szCs w:val="22"/>
              </w:rPr>
            </w:pPr>
            <w:r>
              <w:rPr>
                <w:color w:val="000000"/>
                <w:sz w:val="22"/>
                <w:szCs w:val="22"/>
              </w:rPr>
              <w:t>299,29</w:t>
            </w:r>
          </w:p>
        </w:tc>
        <w:tc>
          <w:tcPr>
            <w:tcW w:w="1220" w:type="dxa"/>
            <w:shd w:val="clear" w:color="auto" w:fill="auto"/>
            <w:vAlign w:val="center"/>
          </w:tcPr>
          <w:p w14:paraId="3F3767F8" w14:textId="77777777" w:rsidR="00D83685" w:rsidRDefault="00D83685" w:rsidP="00D83685">
            <w:pPr>
              <w:jc w:val="right"/>
              <w:rPr>
                <w:color w:val="000000"/>
                <w:sz w:val="22"/>
                <w:szCs w:val="22"/>
              </w:rPr>
            </w:pPr>
            <w:r>
              <w:rPr>
                <w:color w:val="000000"/>
                <w:sz w:val="22"/>
                <w:szCs w:val="22"/>
              </w:rPr>
              <w:t>1,01</w:t>
            </w:r>
          </w:p>
        </w:tc>
        <w:tc>
          <w:tcPr>
            <w:tcW w:w="1311" w:type="dxa"/>
            <w:shd w:val="clear" w:color="auto" w:fill="auto"/>
            <w:vAlign w:val="center"/>
          </w:tcPr>
          <w:p w14:paraId="4B9C5B00" w14:textId="77777777" w:rsidR="00D83685" w:rsidRDefault="00D83685" w:rsidP="00D83685">
            <w:pPr>
              <w:jc w:val="right"/>
              <w:rPr>
                <w:color w:val="000000"/>
                <w:sz w:val="22"/>
                <w:szCs w:val="22"/>
              </w:rPr>
            </w:pPr>
            <w:r>
              <w:rPr>
                <w:color w:val="000000"/>
                <w:sz w:val="22"/>
                <w:szCs w:val="22"/>
              </w:rPr>
              <w:t>3,88</w:t>
            </w:r>
          </w:p>
        </w:tc>
        <w:tc>
          <w:tcPr>
            <w:tcW w:w="1320" w:type="dxa"/>
            <w:shd w:val="clear" w:color="auto" w:fill="auto"/>
            <w:noWrap/>
            <w:vAlign w:val="center"/>
          </w:tcPr>
          <w:p w14:paraId="485BFAE6" w14:textId="77777777" w:rsidR="00D83685" w:rsidRDefault="00D83685" w:rsidP="00D83685">
            <w:pPr>
              <w:jc w:val="right"/>
              <w:rPr>
                <w:color w:val="000000"/>
                <w:sz w:val="22"/>
                <w:szCs w:val="22"/>
              </w:rPr>
            </w:pPr>
            <w:r>
              <w:rPr>
                <w:color w:val="000000"/>
                <w:sz w:val="22"/>
                <w:szCs w:val="22"/>
              </w:rPr>
              <w:t>1,28</w:t>
            </w:r>
          </w:p>
        </w:tc>
      </w:tr>
      <w:tr w:rsidR="00D83685" w:rsidRPr="00967DC1" w14:paraId="58A72C3B" w14:textId="77777777" w:rsidTr="00D83685">
        <w:trPr>
          <w:trHeight w:val="315"/>
        </w:trPr>
        <w:tc>
          <w:tcPr>
            <w:tcW w:w="6323" w:type="dxa"/>
            <w:shd w:val="clear" w:color="auto" w:fill="auto"/>
            <w:noWrap/>
            <w:vAlign w:val="center"/>
          </w:tcPr>
          <w:p w14:paraId="3C97C855" w14:textId="77777777" w:rsidR="00D83685" w:rsidRDefault="00D83685" w:rsidP="00D83685">
            <w:pPr>
              <w:rPr>
                <w:color w:val="000000"/>
                <w:sz w:val="22"/>
                <w:szCs w:val="22"/>
              </w:rPr>
            </w:pPr>
            <w:r>
              <w:rPr>
                <w:color w:val="000000"/>
                <w:sz w:val="22"/>
                <w:szCs w:val="22"/>
                <w:lang w:val="sr-Cyrl-RS"/>
              </w:rPr>
              <w:t>512 Осветљавање подмлатка машински</w:t>
            </w:r>
          </w:p>
        </w:tc>
        <w:tc>
          <w:tcPr>
            <w:tcW w:w="1209" w:type="dxa"/>
            <w:shd w:val="clear" w:color="auto" w:fill="auto"/>
            <w:vAlign w:val="center"/>
          </w:tcPr>
          <w:p w14:paraId="25ED40AB" w14:textId="77777777" w:rsidR="00D83685" w:rsidRDefault="00D83685" w:rsidP="00D83685">
            <w:pPr>
              <w:jc w:val="right"/>
              <w:rPr>
                <w:color w:val="000000"/>
                <w:sz w:val="22"/>
                <w:szCs w:val="22"/>
              </w:rPr>
            </w:pPr>
            <w:r>
              <w:rPr>
                <w:color w:val="000000"/>
                <w:sz w:val="22"/>
                <w:szCs w:val="22"/>
              </w:rPr>
              <w:t>213,19</w:t>
            </w:r>
          </w:p>
        </w:tc>
        <w:tc>
          <w:tcPr>
            <w:tcW w:w="1307" w:type="dxa"/>
            <w:shd w:val="clear" w:color="auto" w:fill="auto"/>
            <w:vAlign w:val="center"/>
          </w:tcPr>
          <w:p w14:paraId="19D6A728" w14:textId="77777777" w:rsidR="00D83685" w:rsidRDefault="00D83685" w:rsidP="00D83685">
            <w:pPr>
              <w:jc w:val="right"/>
              <w:rPr>
                <w:color w:val="000000"/>
                <w:sz w:val="22"/>
                <w:szCs w:val="22"/>
              </w:rPr>
            </w:pPr>
            <w:r>
              <w:rPr>
                <w:color w:val="000000"/>
                <w:sz w:val="22"/>
                <w:szCs w:val="22"/>
              </w:rPr>
              <w:t>86,10</w:t>
            </w:r>
          </w:p>
        </w:tc>
        <w:tc>
          <w:tcPr>
            <w:tcW w:w="1213" w:type="dxa"/>
            <w:shd w:val="clear" w:color="auto" w:fill="auto"/>
            <w:vAlign w:val="center"/>
          </w:tcPr>
          <w:p w14:paraId="5AD76480" w14:textId="77777777" w:rsidR="00D83685" w:rsidRDefault="00D83685" w:rsidP="00D83685">
            <w:pPr>
              <w:jc w:val="right"/>
              <w:rPr>
                <w:color w:val="000000"/>
                <w:sz w:val="22"/>
                <w:szCs w:val="22"/>
              </w:rPr>
            </w:pPr>
            <w:r>
              <w:rPr>
                <w:color w:val="000000"/>
                <w:sz w:val="22"/>
                <w:szCs w:val="22"/>
              </w:rPr>
              <w:t>299,29</w:t>
            </w:r>
          </w:p>
        </w:tc>
        <w:tc>
          <w:tcPr>
            <w:tcW w:w="1220" w:type="dxa"/>
            <w:shd w:val="clear" w:color="auto" w:fill="auto"/>
            <w:vAlign w:val="center"/>
          </w:tcPr>
          <w:p w14:paraId="14375A78" w14:textId="77777777" w:rsidR="00D83685" w:rsidRDefault="00D83685" w:rsidP="00D83685">
            <w:pPr>
              <w:jc w:val="right"/>
              <w:rPr>
                <w:color w:val="000000"/>
                <w:sz w:val="22"/>
                <w:szCs w:val="22"/>
              </w:rPr>
            </w:pPr>
            <w:r>
              <w:rPr>
                <w:color w:val="000000"/>
                <w:sz w:val="22"/>
                <w:szCs w:val="22"/>
              </w:rPr>
              <w:t>1,01</w:t>
            </w:r>
          </w:p>
        </w:tc>
        <w:tc>
          <w:tcPr>
            <w:tcW w:w="1311" w:type="dxa"/>
            <w:shd w:val="clear" w:color="auto" w:fill="auto"/>
            <w:vAlign w:val="center"/>
          </w:tcPr>
          <w:p w14:paraId="2A966A83" w14:textId="77777777" w:rsidR="00D83685" w:rsidRDefault="00D83685" w:rsidP="00D83685">
            <w:pPr>
              <w:jc w:val="right"/>
              <w:rPr>
                <w:color w:val="000000"/>
                <w:sz w:val="22"/>
                <w:szCs w:val="22"/>
              </w:rPr>
            </w:pPr>
            <w:r>
              <w:rPr>
                <w:color w:val="000000"/>
                <w:sz w:val="22"/>
                <w:szCs w:val="22"/>
              </w:rPr>
              <w:t>3,88</w:t>
            </w:r>
          </w:p>
        </w:tc>
        <w:tc>
          <w:tcPr>
            <w:tcW w:w="1320" w:type="dxa"/>
            <w:shd w:val="clear" w:color="auto" w:fill="auto"/>
            <w:noWrap/>
            <w:vAlign w:val="center"/>
          </w:tcPr>
          <w:p w14:paraId="6780F0EA" w14:textId="77777777" w:rsidR="00D83685" w:rsidRDefault="00D83685" w:rsidP="00D83685">
            <w:pPr>
              <w:jc w:val="right"/>
              <w:rPr>
                <w:color w:val="000000"/>
                <w:sz w:val="22"/>
                <w:szCs w:val="22"/>
              </w:rPr>
            </w:pPr>
            <w:r>
              <w:rPr>
                <w:color w:val="000000"/>
                <w:sz w:val="22"/>
                <w:szCs w:val="22"/>
              </w:rPr>
              <w:t>1,28</w:t>
            </w:r>
          </w:p>
        </w:tc>
      </w:tr>
      <w:tr w:rsidR="00D83685" w:rsidRPr="00967DC1" w14:paraId="5E6AFFFE" w14:textId="77777777" w:rsidTr="00D83685">
        <w:trPr>
          <w:trHeight w:val="315"/>
        </w:trPr>
        <w:tc>
          <w:tcPr>
            <w:tcW w:w="6323" w:type="dxa"/>
            <w:shd w:val="clear" w:color="auto" w:fill="auto"/>
            <w:noWrap/>
            <w:vAlign w:val="center"/>
          </w:tcPr>
          <w:p w14:paraId="2058AA81" w14:textId="77777777" w:rsidR="00D83685" w:rsidRDefault="00D83685" w:rsidP="00D83685">
            <w:pPr>
              <w:rPr>
                <w:color w:val="000000"/>
                <w:sz w:val="22"/>
                <w:szCs w:val="22"/>
              </w:rPr>
            </w:pPr>
            <w:r>
              <w:rPr>
                <w:color w:val="000000"/>
                <w:sz w:val="22"/>
                <w:szCs w:val="22"/>
              </w:rPr>
              <w:t xml:space="preserve">517 </w:t>
            </w:r>
            <w:proofErr w:type="spellStart"/>
            <w:r>
              <w:rPr>
                <w:color w:val="000000"/>
                <w:sz w:val="22"/>
                <w:szCs w:val="22"/>
              </w:rPr>
              <w:t>Уништавање</w:t>
            </w:r>
            <w:proofErr w:type="spellEnd"/>
            <w:r>
              <w:rPr>
                <w:color w:val="000000"/>
                <w:sz w:val="22"/>
                <w:szCs w:val="22"/>
              </w:rPr>
              <w:t xml:space="preserve"> </w:t>
            </w:r>
            <w:proofErr w:type="spellStart"/>
            <w:r>
              <w:rPr>
                <w:color w:val="000000"/>
                <w:sz w:val="22"/>
                <w:szCs w:val="22"/>
              </w:rPr>
              <w:t>корова</w:t>
            </w:r>
            <w:proofErr w:type="spellEnd"/>
            <w:r>
              <w:rPr>
                <w:color w:val="000000"/>
                <w:sz w:val="22"/>
                <w:szCs w:val="22"/>
              </w:rPr>
              <w:t xml:space="preserve"> </w:t>
            </w:r>
            <w:proofErr w:type="spellStart"/>
            <w:r>
              <w:rPr>
                <w:color w:val="000000"/>
                <w:sz w:val="22"/>
                <w:szCs w:val="22"/>
              </w:rPr>
              <w:t>хербицидима</w:t>
            </w:r>
            <w:proofErr w:type="spellEnd"/>
          </w:p>
        </w:tc>
        <w:tc>
          <w:tcPr>
            <w:tcW w:w="1209" w:type="dxa"/>
            <w:shd w:val="clear" w:color="auto" w:fill="auto"/>
            <w:vAlign w:val="center"/>
          </w:tcPr>
          <w:p w14:paraId="0491CCE4" w14:textId="77777777" w:rsidR="00D83685" w:rsidRDefault="00D83685" w:rsidP="00D83685">
            <w:pPr>
              <w:jc w:val="right"/>
              <w:rPr>
                <w:color w:val="000000"/>
                <w:sz w:val="22"/>
                <w:szCs w:val="22"/>
              </w:rPr>
            </w:pPr>
            <w:r>
              <w:rPr>
                <w:color w:val="000000"/>
                <w:sz w:val="22"/>
                <w:szCs w:val="22"/>
              </w:rPr>
              <w:t>426,38</w:t>
            </w:r>
          </w:p>
        </w:tc>
        <w:tc>
          <w:tcPr>
            <w:tcW w:w="1307" w:type="dxa"/>
            <w:shd w:val="clear" w:color="auto" w:fill="auto"/>
            <w:vAlign w:val="center"/>
          </w:tcPr>
          <w:p w14:paraId="686DF8E1" w14:textId="77777777" w:rsidR="00D83685" w:rsidRDefault="00D83685" w:rsidP="00D83685">
            <w:pPr>
              <w:jc w:val="right"/>
              <w:rPr>
                <w:color w:val="000000"/>
                <w:sz w:val="22"/>
                <w:szCs w:val="22"/>
              </w:rPr>
            </w:pPr>
            <w:r>
              <w:rPr>
                <w:color w:val="000000"/>
                <w:sz w:val="22"/>
                <w:szCs w:val="22"/>
              </w:rPr>
              <w:t>172,20</w:t>
            </w:r>
          </w:p>
        </w:tc>
        <w:tc>
          <w:tcPr>
            <w:tcW w:w="1213" w:type="dxa"/>
            <w:shd w:val="clear" w:color="auto" w:fill="auto"/>
            <w:vAlign w:val="center"/>
          </w:tcPr>
          <w:p w14:paraId="5DF1B677" w14:textId="77777777" w:rsidR="00D83685" w:rsidRDefault="00D83685" w:rsidP="00D83685">
            <w:pPr>
              <w:jc w:val="right"/>
              <w:rPr>
                <w:color w:val="000000"/>
                <w:sz w:val="22"/>
                <w:szCs w:val="22"/>
              </w:rPr>
            </w:pPr>
            <w:r>
              <w:rPr>
                <w:color w:val="000000"/>
                <w:sz w:val="22"/>
                <w:szCs w:val="22"/>
              </w:rPr>
              <w:t>598,58</w:t>
            </w:r>
          </w:p>
        </w:tc>
        <w:tc>
          <w:tcPr>
            <w:tcW w:w="1220" w:type="dxa"/>
            <w:shd w:val="clear" w:color="auto" w:fill="auto"/>
            <w:vAlign w:val="center"/>
          </w:tcPr>
          <w:p w14:paraId="1CF1CE32" w14:textId="77777777" w:rsidR="00D83685" w:rsidRDefault="00D83685" w:rsidP="00D83685">
            <w:pPr>
              <w:jc w:val="right"/>
              <w:rPr>
                <w:color w:val="000000"/>
                <w:sz w:val="22"/>
                <w:szCs w:val="22"/>
              </w:rPr>
            </w:pPr>
            <w:r>
              <w:rPr>
                <w:color w:val="000000"/>
                <w:sz w:val="22"/>
                <w:szCs w:val="22"/>
              </w:rPr>
              <w:t>2,02</w:t>
            </w:r>
          </w:p>
        </w:tc>
        <w:tc>
          <w:tcPr>
            <w:tcW w:w="1311" w:type="dxa"/>
            <w:shd w:val="clear" w:color="auto" w:fill="auto"/>
            <w:vAlign w:val="center"/>
          </w:tcPr>
          <w:p w14:paraId="03801B46" w14:textId="77777777" w:rsidR="00D83685" w:rsidRDefault="00D83685" w:rsidP="00D83685">
            <w:pPr>
              <w:jc w:val="right"/>
              <w:rPr>
                <w:color w:val="000000"/>
                <w:sz w:val="22"/>
                <w:szCs w:val="22"/>
              </w:rPr>
            </w:pPr>
            <w:r>
              <w:rPr>
                <w:color w:val="000000"/>
                <w:sz w:val="22"/>
                <w:szCs w:val="22"/>
              </w:rPr>
              <w:t>7,76</w:t>
            </w:r>
          </w:p>
        </w:tc>
        <w:tc>
          <w:tcPr>
            <w:tcW w:w="1320" w:type="dxa"/>
            <w:shd w:val="clear" w:color="auto" w:fill="auto"/>
            <w:noWrap/>
            <w:vAlign w:val="center"/>
          </w:tcPr>
          <w:p w14:paraId="64A30E5D" w14:textId="77777777" w:rsidR="00D83685" w:rsidRDefault="00D83685" w:rsidP="00D83685">
            <w:pPr>
              <w:jc w:val="right"/>
              <w:rPr>
                <w:color w:val="000000"/>
                <w:sz w:val="22"/>
                <w:szCs w:val="22"/>
              </w:rPr>
            </w:pPr>
            <w:r>
              <w:rPr>
                <w:color w:val="000000"/>
                <w:sz w:val="22"/>
                <w:szCs w:val="22"/>
              </w:rPr>
              <w:t>2,56</w:t>
            </w:r>
          </w:p>
        </w:tc>
      </w:tr>
      <w:tr w:rsidR="00D83685" w:rsidRPr="00967DC1" w14:paraId="375430B6" w14:textId="77777777" w:rsidTr="00D83685">
        <w:trPr>
          <w:trHeight w:val="315"/>
        </w:trPr>
        <w:tc>
          <w:tcPr>
            <w:tcW w:w="6323" w:type="dxa"/>
            <w:shd w:val="clear" w:color="auto" w:fill="auto"/>
            <w:noWrap/>
            <w:vAlign w:val="center"/>
          </w:tcPr>
          <w:p w14:paraId="49EB96EE" w14:textId="77777777" w:rsidR="00D83685" w:rsidRDefault="00D83685" w:rsidP="00D83685">
            <w:pPr>
              <w:rPr>
                <w:color w:val="000000"/>
                <w:sz w:val="22"/>
                <w:szCs w:val="22"/>
              </w:rPr>
            </w:pPr>
            <w:r>
              <w:rPr>
                <w:color w:val="000000"/>
                <w:sz w:val="22"/>
                <w:szCs w:val="22"/>
              </w:rPr>
              <w:t xml:space="preserve">518 </w:t>
            </w:r>
            <w:proofErr w:type="spellStart"/>
            <w:r>
              <w:rPr>
                <w:color w:val="000000"/>
                <w:sz w:val="22"/>
                <w:szCs w:val="22"/>
              </w:rPr>
              <w:t>Окопавање</w:t>
            </w:r>
            <w:proofErr w:type="spellEnd"/>
            <w:r>
              <w:rPr>
                <w:color w:val="000000"/>
                <w:sz w:val="22"/>
                <w:szCs w:val="22"/>
              </w:rPr>
              <w:t xml:space="preserve"> и </w:t>
            </w:r>
            <w:proofErr w:type="spellStart"/>
            <w:r>
              <w:rPr>
                <w:color w:val="000000"/>
                <w:sz w:val="22"/>
                <w:szCs w:val="22"/>
              </w:rPr>
              <w:t>прашење</w:t>
            </w:r>
            <w:proofErr w:type="spellEnd"/>
            <w:r>
              <w:rPr>
                <w:color w:val="000000"/>
                <w:sz w:val="22"/>
                <w:szCs w:val="22"/>
              </w:rPr>
              <w:t xml:space="preserve"> у </w:t>
            </w:r>
            <w:proofErr w:type="spellStart"/>
            <w:r>
              <w:rPr>
                <w:color w:val="000000"/>
                <w:sz w:val="22"/>
                <w:szCs w:val="22"/>
              </w:rPr>
              <w:t>културама</w:t>
            </w:r>
            <w:proofErr w:type="spellEnd"/>
          </w:p>
        </w:tc>
        <w:tc>
          <w:tcPr>
            <w:tcW w:w="1209" w:type="dxa"/>
            <w:shd w:val="clear" w:color="auto" w:fill="auto"/>
            <w:vAlign w:val="center"/>
          </w:tcPr>
          <w:p w14:paraId="6E09F243" w14:textId="77777777" w:rsidR="00D83685" w:rsidRDefault="00D83685" w:rsidP="00D83685">
            <w:pPr>
              <w:jc w:val="right"/>
              <w:rPr>
                <w:color w:val="000000"/>
                <w:sz w:val="22"/>
                <w:szCs w:val="22"/>
              </w:rPr>
            </w:pPr>
            <w:r>
              <w:rPr>
                <w:color w:val="000000"/>
                <w:sz w:val="22"/>
                <w:szCs w:val="22"/>
              </w:rPr>
              <w:t>2.102,71</w:t>
            </w:r>
          </w:p>
        </w:tc>
        <w:tc>
          <w:tcPr>
            <w:tcW w:w="1307" w:type="dxa"/>
            <w:shd w:val="clear" w:color="auto" w:fill="auto"/>
            <w:vAlign w:val="center"/>
          </w:tcPr>
          <w:p w14:paraId="0E9FF153" w14:textId="77777777" w:rsidR="00D83685" w:rsidRDefault="00D83685" w:rsidP="00D83685">
            <w:pPr>
              <w:jc w:val="right"/>
              <w:rPr>
                <w:color w:val="000000"/>
                <w:sz w:val="22"/>
                <w:szCs w:val="22"/>
              </w:rPr>
            </w:pPr>
            <w:r>
              <w:rPr>
                <w:color w:val="000000"/>
                <w:sz w:val="22"/>
                <w:szCs w:val="22"/>
              </w:rPr>
              <w:t>61,88</w:t>
            </w:r>
          </w:p>
        </w:tc>
        <w:tc>
          <w:tcPr>
            <w:tcW w:w="1213" w:type="dxa"/>
            <w:shd w:val="clear" w:color="auto" w:fill="auto"/>
            <w:vAlign w:val="center"/>
          </w:tcPr>
          <w:p w14:paraId="28F9AFBB" w14:textId="77777777" w:rsidR="00D83685" w:rsidRDefault="00D83685" w:rsidP="00D83685">
            <w:pPr>
              <w:jc w:val="right"/>
              <w:rPr>
                <w:color w:val="000000"/>
                <w:sz w:val="22"/>
                <w:szCs w:val="22"/>
              </w:rPr>
            </w:pPr>
            <w:r>
              <w:rPr>
                <w:color w:val="000000"/>
                <w:sz w:val="22"/>
                <w:szCs w:val="22"/>
              </w:rPr>
              <w:t>2.164,59</w:t>
            </w:r>
          </w:p>
        </w:tc>
        <w:tc>
          <w:tcPr>
            <w:tcW w:w="1220" w:type="dxa"/>
            <w:shd w:val="clear" w:color="auto" w:fill="auto"/>
            <w:vAlign w:val="center"/>
          </w:tcPr>
          <w:p w14:paraId="0DD763B7" w14:textId="77777777" w:rsidR="00D83685" w:rsidRDefault="00D83685" w:rsidP="00D83685">
            <w:pPr>
              <w:jc w:val="right"/>
              <w:rPr>
                <w:color w:val="000000"/>
                <w:sz w:val="22"/>
                <w:szCs w:val="22"/>
              </w:rPr>
            </w:pPr>
            <w:r>
              <w:rPr>
                <w:color w:val="000000"/>
                <w:sz w:val="22"/>
                <w:szCs w:val="22"/>
              </w:rPr>
              <w:t>9,95</w:t>
            </w:r>
          </w:p>
        </w:tc>
        <w:tc>
          <w:tcPr>
            <w:tcW w:w="1311" w:type="dxa"/>
            <w:shd w:val="clear" w:color="auto" w:fill="auto"/>
            <w:vAlign w:val="center"/>
          </w:tcPr>
          <w:p w14:paraId="1B192199" w14:textId="77777777" w:rsidR="00D83685" w:rsidRDefault="00D83685" w:rsidP="00D83685">
            <w:pPr>
              <w:jc w:val="right"/>
              <w:rPr>
                <w:color w:val="000000"/>
                <w:sz w:val="22"/>
                <w:szCs w:val="22"/>
              </w:rPr>
            </w:pPr>
            <w:r>
              <w:rPr>
                <w:color w:val="000000"/>
                <w:sz w:val="22"/>
                <w:szCs w:val="22"/>
              </w:rPr>
              <w:t>2,79</w:t>
            </w:r>
          </w:p>
        </w:tc>
        <w:tc>
          <w:tcPr>
            <w:tcW w:w="1320" w:type="dxa"/>
            <w:shd w:val="clear" w:color="auto" w:fill="auto"/>
            <w:noWrap/>
            <w:vAlign w:val="center"/>
          </w:tcPr>
          <w:p w14:paraId="2E2AB450" w14:textId="77777777" w:rsidR="00D83685" w:rsidRDefault="00D83685" w:rsidP="00D83685">
            <w:pPr>
              <w:jc w:val="right"/>
              <w:rPr>
                <w:color w:val="000000"/>
                <w:sz w:val="22"/>
                <w:szCs w:val="22"/>
              </w:rPr>
            </w:pPr>
            <w:r>
              <w:rPr>
                <w:color w:val="000000"/>
                <w:sz w:val="22"/>
                <w:szCs w:val="22"/>
              </w:rPr>
              <w:t>9,27</w:t>
            </w:r>
          </w:p>
        </w:tc>
      </w:tr>
      <w:tr w:rsidR="00D83685" w:rsidRPr="00967DC1" w14:paraId="4DABA332" w14:textId="77777777" w:rsidTr="00D83685">
        <w:trPr>
          <w:trHeight w:val="315"/>
        </w:trPr>
        <w:tc>
          <w:tcPr>
            <w:tcW w:w="6323" w:type="dxa"/>
            <w:shd w:val="clear" w:color="auto" w:fill="auto"/>
            <w:noWrap/>
            <w:vAlign w:val="center"/>
          </w:tcPr>
          <w:p w14:paraId="33DD932E" w14:textId="77777777" w:rsidR="00D83685" w:rsidRDefault="00D83685" w:rsidP="00D83685">
            <w:pPr>
              <w:rPr>
                <w:color w:val="000000"/>
                <w:sz w:val="22"/>
                <w:szCs w:val="22"/>
              </w:rPr>
            </w:pPr>
            <w:r>
              <w:rPr>
                <w:color w:val="000000"/>
                <w:sz w:val="22"/>
                <w:szCs w:val="22"/>
              </w:rPr>
              <w:t xml:space="preserve">522 </w:t>
            </w:r>
            <w:proofErr w:type="spellStart"/>
            <w:r>
              <w:rPr>
                <w:color w:val="000000"/>
                <w:sz w:val="22"/>
                <w:szCs w:val="22"/>
              </w:rPr>
              <w:t>Кресање</w:t>
            </w:r>
            <w:proofErr w:type="spellEnd"/>
            <w:r>
              <w:rPr>
                <w:color w:val="000000"/>
                <w:sz w:val="22"/>
                <w:szCs w:val="22"/>
              </w:rPr>
              <w:t xml:space="preserve"> </w:t>
            </w:r>
            <w:proofErr w:type="spellStart"/>
            <w:r>
              <w:rPr>
                <w:color w:val="000000"/>
                <w:sz w:val="22"/>
                <w:szCs w:val="22"/>
              </w:rPr>
              <w:t>грана</w:t>
            </w:r>
            <w:proofErr w:type="spellEnd"/>
          </w:p>
        </w:tc>
        <w:tc>
          <w:tcPr>
            <w:tcW w:w="1209" w:type="dxa"/>
            <w:shd w:val="clear" w:color="auto" w:fill="auto"/>
            <w:vAlign w:val="center"/>
          </w:tcPr>
          <w:p w14:paraId="5664161D" w14:textId="77777777" w:rsidR="00D83685" w:rsidRDefault="00D83685" w:rsidP="00D83685">
            <w:pPr>
              <w:jc w:val="right"/>
              <w:rPr>
                <w:color w:val="000000"/>
                <w:sz w:val="22"/>
                <w:szCs w:val="22"/>
              </w:rPr>
            </w:pPr>
            <w:r>
              <w:rPr>
                <w:color w:val="000000"/>
                <w:sz w:val="22"/>
                <w:szCs w:val="22"/>
              </w:rPr>
              <w:t>1.311,84</w:t>
            </w:r>
          </w:p>
        </w:tc>
        <w:tc>
          <w:tcPr>
            <w:tcW w:w="1307" w:type="dxa"/>
            <w:shd w:val="clear" w:color="auto" w:fill="auto"/>
            <w:vAlign w:val="center"/>
          </w:tcPr>
          <w:p w14:paraId="58B13E89" w14:textId="77777777" w:rsidR="00D83685" w:rsidRDefault="00D83685" w:rsidP="00D83685">
            <w:pPr>
              <w:jc w:val="right"/>
              <w:rPr>
                <w:color w:val="000000"/>
                <w:sz w:val="22"/>
                <w:szCs w:val="22"/>
              </w:rPr>
            </w:pPr>
            <w:r>
              <w:rPr>
                <w:color w:val="000000"/>
                <w:sz w:val="22"/>
                <w:szCs w:val="22"/>
              </w:rPr>
              <w:t>10,56</w:t>
            </w:r>
          </w:p>
        </w:tc>
        <w:tc>
          <w:tcPr>
            <w:tcW w:w="1213" w:type="dxa"/>
            <w:shd w:val="clear" w:color="auto" w:fill="auto"/>
            <w:vAlign w:val="center"/>
          </w:tcPr>
          <w:p w14:paraId="22B8EC1B" w14:textId="77777777" w:rsidR="00D83685" w:rsidRDefault="00D83685" w:rsidP="00D83685">
            <w:pPr>
              <w:jc w:val="right"/>
              <w:rPr>
                <w:color w:val="000000"/>
                <w:sz w:val="22"/>
                <w:szCs w:val="22"/>
              </w:rPr>
            </w:pPr>
            <w:r>
              <w:rPr>
                <w:color w:val="000000"/>
                <w:sz w:val="22"/>
                <w:szCs w:val="22"/>
              </w:rPr>
              <w:t>1.322,40</w:t>
            </w:r>
          </w:p>
        </w:tc>
        <w:tc>
          <w:tcPr>
            <w:tcW w:w="1220" w:type="dxa"/>
            <w:shd w:val="clear" w:color="auto" w:fill="auto"/>
            <w:vAlign w:val="center"/>
          </w:tcPr>
          <w:p w14:paraId="2B469596" w14:textId="77777777" w:rsidR="00D83685" w:rsidRDefault="00D83685" w:rsidP="00D83685">
            <w:pPr>
              <w:jc w:val="right"/>
              <w:rPr>
                <w:color w:val="000000"/>
                <w:sz w:val="22"/>
                <w:szCs w:val="22"/>
              </w:rPr>
            </w:pPr>
            <w:r>
              <w:rPr>
                <w:color w:val="000000"/>
                <w:sz w:val="22"/>
                <w:szCs w:val="22"/>
              </w:rPr>
              <w:t>6,21</w:t>
            </w:r>
          </w:p>
        </w:tc>
        <w:tc>
          <w:tcPr>
            <w:tcW w:w="1311" w:type="dxa"/>
            <w:shd w:val="clear" w:color="auto" w:fill="auto"/>
            <w:vAlign w:val="center"/>
          </w:tcPr>
          <w:p w14:paraId="4DE563CC" w14:textId="77777777" w:rsidR="00D83685" w:rsidRDefault="00D83685" w:rsidP="00D83685">
            <w:pPr>
              <w:jc w:val="right"/>
              <w:rPr>
                <w:color w:val="000000"/>
                <w:sz w:val="22"/>
                <w:szCs w:val="22"/>
              </w:rPr>
            </w:pPr>
            <w:r>
              <w:rPr>
                <w:color w:val="000000"/>
                <w:sz w:val="22"/>
                <w:szCs w:val="22"/>
              </w:rPr>
              <w:t>0,48</w:t>
            </w:r>
          </w:p>
        </w:tc>
        <w:tc>
          <w:tcPr>
            <w:tcW w:w="1320" w:type="dxa"/>
            <w:shd w:val="clear" w:color="auto" w:fill="auto"/>
            <w:noWrap/>
            <w:vAlign w:val="center"/>
          </w:tcPr>
          <w:p w14:paraId="74326DCF" w14:textId="77777777" w:rsidR="00D83685" w:rsidRDefault="00D83685" w:rsidP="00D83685">
            <w:pPr>
              <w:jc w:val="right"/>
              <w:rPr>
                <w:color w:val="000000"/>
                <w:sz w:val="22"/>
                <w:szCs w:val="22"/>
              </w:rPr>
            </w:pPr>
            <w:r>
              <w:rPr>
                <w:color w:val="000000"/>
                <w:sz w:val="22"/>
                <w:szCs w:val="22"/>
              </w:rPr>
              <w:t>5,66</w:t>
            </w:r>
          </w:p>
        </w:tc>
      </w:tr>
      <w:tr w:rsidR="00D83685" w:rsidRPr="00967DC1" w14:paraId="01B86B31" w14:textId="77777777" w:rsidTr="00D83685">
        <w:trPr>
          <w:trHeight w:val="315"/>
        </w:trPr>
        <w:tc>
          <w:tcPr>
            <w:tcW w:w="6323" w:type="dxa"/>
            <w:shd w:val="clear" w:color="auto" w:fill="auto"/>
            <w:noWrap/>
            <w:vAlign w:val="center"/>
          </w:tcPr>
          <w:p w14:paraId="4CA09EE3" w14:textId="77777777" w:rsidR="00D83685" w:rsidRDefault="00D83685" w:rsidP="00D83685">
            <w:pPr>
              <w:rPr>
                <w:color w:val="000000"/>
                <w:sz w:val="22"/>
                <w:szCs w:val="22"/>
              </w:rPr>
            </w:pPr>
            <w:r>
              <w:rPr>
                <w:color w:val="000000"/>
                <w:sz w:val="22"/>
                <w:szCs w:val="22"/>
              </w:rPr>
              <w:t xml:space="preserve">524 </w:t>
            </w:r>
            <w:proofErr w:type="spellStart"/>
            <w:r>
              <w:rPr>
                <w:color w:val="000000"/>
                <w:sz w:val="22"/>
                <w:szCs w:val="22"/>
              </w:rPr>
              <w:t>Пинцирање</w:t>
            </w:r>
            <w:proofErr w:type="spellEnd"/>
          </w:p>
        </w:tc>
        <w:tc>
          <w:tcPr>
            <w:tcW w:w="1209" w:type="dxa"/>
            <w:shd w:val="clear" w:color="auto" w:fill="auto"/>
            <w:vAlign w:val="center"/>
          </w:tcPr>
          <w:p w14:paraId="48FC4F9E" w14:textId="77777777" w:rsidR="00D83685" w:rsidRDefault="00D83685" w:rsidP="00D83685">
            <w:pPr>
              <w:jc w:val="right"/>
              <w:rPr>
                <w:color w:val="000000"/>
                <w:sz w:val="22"/>
                <w:szCs w:val="22"/>
              </w:rPr>
            </w:pPr>
            <w:r>
              <w:rPr>
                <w:color w:val="000000"/>
                <w:sz w:val="22"/>
                <w:szCs w:val="22"/>
              </w:rPr>
              <w:t>493,23</w:t>
            </w:r>
          </w:p>
        </w:tc>
        <w:tc>
          <w:tcPr>
            <w:tcW w:w="1307" w:type="dxa"/>
            <w:shd w:val="clear" w:color="auto" w:fill="auto"/>
            <w:vAlign w:val="center"/>
          </w:tcPr>
          <w:p w14:paraId="1287427C" w14:textId="77777777" w:rsidR="00D83685" w:rsidRDefault="00D83685" w:rsidP="00D83685">
            <w:pPr>
              <w:jc w:val="right"/>
              <w:rPr>
                <w:color w:val="000000"/>
                <w:sz w:val="22"/>
                <w:szCs w:val="22"/>
              </w:rPr>
            </w:pPr>
            <w:r>
              <w:rPr>
                <w:color w:val="000000"/>
                <w:sz w:val="22"/>
                <w:szCs w:val="22"/>
              </w:rPr>
              <w:t>5,28</w:t>
            </w:r>
          </w:p>
        </w:tc>
        <w:tc>
          <w:tcPr>
            <w:tcW w:w="1213" w:type="dxa"/>
            <w:shd w:val="clear" w:color="auto" w:fill="auto"/>
            <w:vAlign w:val="center"/>
          </w:tcPr>
          <w:p w14:paraId="6A0E399B" w14:textId="77777777" w:rsidR="00D83685" w:rsidRDefault="00D83685" w:rsidP="00D83685">
            <w:pPr>
              <w:jc w:val="right"/>
              <w:rPr>
                <w:color w:val="000000"/>
                <w:sz w:val="22"/>
                <w:szCs w:val="22"/>
              </w:rPr>
            </w:pPr>
            <w:r>
              <w:rPr>
                <w:color w:val="000000"/>
                <w:sz w:val="22"/>
                <w:szCs w:val="22"/>
              </w:rPr>
              <w:t>498,51</w:t>
            </w:r>
          </w:p>
        </w:tc>
        <w:tc>
          <w:tcPr>
            <w:tcW w:w="1220" w:type="dxa"/>
            <w:shd w:val="clear" w:color="auto" w:fill="auto"/>
            <w:vAlign w:val="center"/>
          </w:tcPr>
          <w:p w14:paraId="3EC4CFBE" w14:textId="77777777" w:rsidR="00D83685" w:rsidRDefault="00D83685" w:rsidP="00D83685">
            <w:pPr>
              <w:jc w:val="right"/>
              <w:rPr>
                <w:color w:val="000000"/>
                <w:sz w:val="22"/>
                <w:szCs w:val="22"/>
              </w:rPr>
            </w:pPr>
            <w:r>
              <w:rPr>
                <w:color w:val="000000"/>
                <w:sz w:val="22"/>
                <w:szCs w:val="22"/>
              </w:rPr>
              <w:t>2,33</w:t>
            </w:r>
          </w:p>
        </w:tc>
        <w:tc>
          <w:tcPr>
            <w:tcW w:w="1311" w:type="dxa"/>
            <w:shd w:val="clear" w:color="auto" w:fill="auto"/>
            <w:vAlign w:val="center"/>
          </w:tcPr>
          <w:p w14:paraId="1F627D19" w14:textId="77777777" w:rsidR="00D83685" w:rsidRDefault="00D83685" w:rsidP="00D83685">
            <w:pPr>
              <w:jc w:val="right"/>
              <w:rPr>
                <w:color w:val="000000"/>
                <w:sz w:val="22"/>
                <w:szCs w:val="22"/>
              </w:rPr>
            </w:pPr>
            <w:r>
              <w:rPr>
                <w:color w:val="000000"/>
                <w:sz w:val="22"/>
                <w:szCs w:val="22"/>
              </w:rPr>
              <w:t>0,24</w:t>
            </w:r>
          </w:p>
        </w:tc>
        <w:tc>
          <w:tcPr>
            <w:tcW w:w="1320" w:type="dxa"/>
            <w:shd w:val="clear" w:color="auto" w:fill="auto"/>
            <w:noWrap/>
            <w:vAlign w:val="center"/>
          </w:tcPr>
          <w:p w14:paraId="2065F017" w14:textId="77777777" w:rsidR="00D83685" w:rsidRDefault="00D83685" w:rsidP="00D83685">
            <w:pPr>
              <w:jc w:val="right"/>
              <w:rPr>
                <w:color w:val="000000"/>
                <w:sz w:val="22"/>
                <w:szCs w:val="22"/>
              </w:rPr>
            </w:pPr>
            <w:r>
              <w:rPr>
                <w:color w:val="000000"/>
                <w:sz w:val="22"/>
                <w:szCs w:val="22"/>
              </w:rPr>
              <w:t>2,13</w:t>
            </w:r>
          </w:p>
        </w:tc>
      </w:tr>
      <w:tr w:rsidR="00D83685" w:rsidRPr="00967DC1" w14:paraId="1F7F880B" w14:textId="77777777" w:rsidTr="00D83685">
        <w:trPr>
          <w:trHeight w:val="315"/>
        </w:trPr>
        <w:tc>
          <w:tcPr>
            <w:tcW w:w="6323" w:type="dxa"/>
            <w:shd w:val="clear" w:color="auto" w:fill="auto"/>
            <w:noWrap/>
            <w:vAlign w:val="center"/>
          </w:tcPr>
          <w:p w14:paraId="1AF4D932" w14:textId="77777777" w:rsidR="00D83685" w:rsidRDefault="00D83685" w:rsidP="00D83685">
            <w:pPr>
              <w:rPr>
                <w:color w:val="000000"/>
                <w:sz w:val="22"/>
                <w:szCs w:val="22"/>
              </w:rPr>
            </w:pPr>
            <w:r>
              <w:rPr>
                <w:color w:val="000000"/>
                <w:sz w:val="22"/>
                <w:szCs w:val="22"/>
              </w:rPr>
              <w:t xml:space="preserve">526 </w:t>
            </w:r>
            <w:proofErr w:type="spellStart"/>
            <w:r>
              <w:rPr>
                <w:color w:val="000000"/>
                <w:sz w:val="22"/>
                <w:szCs w:val="22"/>
              </w:rPr>
              <w:t>Чишћење</w:t>
            </w:r>
            <w:proofErr w:type="spellEnd"/>
            <w:r>
              <w:rPr>
                <w:color w:val="000000"/>
                <w:sz w:val="22"/>
                <w:szCs w:val="22"/>
              </w:rPr>
              <w:t xml:space="preserve"> у </w:t>
            </w:r>
            <w:proofErr w:type="spellStart"/>
            <w:r>
              <w:rPr>
                <w:color w:val="000000"/>
                <w:sz w:val="22"/>
                <w:szCs w:val="22"/>
              </w:rPr>
              <w:t>младим</w:t>
            </w:r>
            <w:proofErr w:type="spellEnd"/>
            <w:r>
              <w:rPr>
                <w:color w:val="000000"/>
                <w:sz w:val="22"/>
                <w:szCs w:val="22"/>
              </w:rPr>
              <w:t xml:space="preserve"> </w:t>
            </w:r>
            <w:proofErr w:type="spellStart"/>
            <w:r>
              <w:rPr>
                <w:color w:val="000000"/>
                <w:sz w:val="22"/>
                <w:szCs w:val="22"/>
              </w:rPr>
              <w:t>природним</w:t>
            </w:r>
            <w:proofErr w:type="spellEnd"/>
            <w:r>
              <w:rPr>
                <w:color w:val="000000"/>
                <w:sz w:val="22"/>
                <w:szCs w:val="22"/>
              </w:rPr>
              <w:t xml:space="preserve"> </w:t>
            </w:r>
            <w:proofErr w:type="spellStart"/>
            <w:r>
              <w:rPr>
                <w:color w:val="000000"/>
                <w:sz w:val="22"/>
                <w:szCs w:val="22"/>
              </w:rPr>
              <w:t>састојинама</w:t>
            </w:r>
            <w:proofErr w:type="spellEnd"/>
          </w:p>
        </w:tc>
        <w:tc>
          <w:tcPr>
            <w:tcW w:w="1209" w:type="dxa"/>
            <w:shd w:val="clear" w:color="auto" w:fill="auto"/>
            <w:vAlign w:val="center"/>
          </w:tcPr>
          <w:p w14:paraId="3E3D14F4" w14:textId="77777777" w:rsidR="00D83685" w:rsidRDefault="00D83685" w:rsidP="00D83685">
            <w:pPr>
              <w:jc w:val="right"/>
              <w:rPr>
                <w:color w:val="000000"/>
                <w:sz w:val="22"/>
                <w:szCs w:val="22"/>
              </w:rPr>
            </w:pPr>
            <w:r>
              <w:rPr>
                <w:color w:val="000000"/>
                <w:sz w:val="22"/>
                <w:szCs w:val="22"/>
              </w:rPr>
              <w:t>51,65</w:t>
            </w:r>
          </w:p>
        </w:tc>
        <w:tc>
          <w:tcPr>
            <w:tcW w:w="1307" w:type="dxa"/>
            <w:shd w:val="clear" w:color="auto" w:fill="auto"/>
            <w:vAlign w:val="center"/>
          </w:tcPr>
          <w:p w14:paraId="4859B18D" w14:textId="77777777" w:rsidR="00D83685" w:rsidRDefault="00D83685" w:rsidP="00D83685">
            <w:pPr>
              <w:jc w:val="right"/>
              <w:rPr>
                <w:color w:val="000000"/>
                <w:sz w:val="22"/>
                <w:szCs w:val="22"/>
              </w:rPr>
            </w:pPr>
          </w:p>
        </w:tc>
        <w:tc>
          <w:tcPr>
            <w:tcW w:w="1213" w:type="dxa"/>
            <w:shd w:val="clear" w:color="auto" w:fill="auto"/>
            <w:vAlign w:val="center"/>
          </w:tcPr>
          <w:p w14:paraId="33FD510E" w14:textId="77777777" w:rsidR="00D83685" w:rsidRDefault="00D83685" w:rsidP="00D83685">
            <w:pPr>
              <w:jc w:val="right"/>
              <w:rPr>
                <w:color w:val="000000"/>
                <w:sz w:val="22"/>
                <w:szCs w:val="22"/>
              </w:rPr>
            </w:pPr>
            <w:r>
              <w:rPr>
                <w:color w:val="000000"/>
                <w:sz w:val="22"/>
                <w:szCs w:val="22"/>
              </w:rPr>
              <w:t>51,65</w:t>
            </w:r>
          </w:p>
        </w:tc>
        <w:tc>
          <w:tcPr>
            <w:tcW w:w="1220" w:type="dxa"/>
            <w:shd w:val="clear" w:color="auto" w:fill="auto"/>
            <w:vAlign w:val="center"/>
          </w:tcPr>
          <w:p w14:paraId="181B4FF8" w14:textId="77777777" w:rsidR="00D83685" w:rsidRDefault="00D83685" w:rsidP="00D83685">
            <w:pPr>
              <w:jc w:val="right"/>
              <w:rPr>
                <w:color w:val="000000"/>
                <w:sz w:val="22"/>
                <w:szCs w:val="22"/>
              </w:rPr>
            </w:pPr>
            <w:r>
              <w:rPr>
                <w:color w:val="000000"/>
                <w:sz w:val="22"/>
                <w:szCs w:val="22"/>
              </w:rPr>
              <w:t>0,24</w:t>
            </w:r>
          </w:p>
        </w:tc>
        <w:tc>
          <w:tcPr>
            <w:tcW w:w="1311" w:type="dxa"/>
            <w:shd w:val="clear" w:color="auto" w:fill="auto"/>
            <w:vAlign w:val="center"/>
          </w:tcPr>
          <w:p w14:paraId="6AD79450" w14:textId="77777777" w:rsidR="00D83685" w:rsidRDefault="00D83685" w:rsidP="00D83685">
            <w:pPr>
              <w:jc w:val="right"/>
              <w:rPr>
                <w:color w:val="000000"/>
                <w:sz w:val="22"/>
                <w:szCs w:val="22"/>
              </w:rPr>
            </w:pPr>
          </w:p>
        </w:tc>
        <w:tc>
          <w:tcPr>
            <w:tcW w:w="1320" w:type="dxa"/>
            <w:shd w:val="clear" w:color="auto" w:fill="auto"/>
            <w:noWrap/>
            <w:vAlign w:val="center"/>
          </w:tcPr>
          <w:p w14:paraId="6B61BC3E" w14:textId="77777777" w:rsidR="00D83685" w:rsidRDefault="00D83685" w:rsidP="00D83685">
            <w:pPr>
              <w:jc w:val="right"/>
              <w:rPr>
                <w:color w:val="000000"/>
                <w:sz w:val="22"/>
                <w:szCs w:val="22"/>
              </w:rPr>
            </w:pPr>
            <w:r>
              <w:rPr>
                <w:color w:val="000000"/>
                <w:sz w:val="22"/>
                <w:szCs w:val="22"/>
              </w:rPr>
              <w:t>0,22</w:t>
            </w:r>
          </w:p>
        </w:tc>
      </w:tr>
      <w:tr w:rsidR="00D83685" w:rsidRPr="00967DC1" w14:paraId="0FC8E96A" w14:textId="77777777" w:rsidTr="00D83685">
        <w:trPr>
          <w:trHeight w:val="315"/>
        </w:trPr>
        <w:tc>
          <w:tcPr>
            <w:tcW w:w="6323" w:type="dxa"/>
            <w:shd w:val="clear" w:color="auto" w:fill="auto"/>
            <w:noWrap/>
            <w:vAlign w:val="center"/>
          </w:tcPr>
          <w:p w14:paraId="7A92C8A9" w14:textId="77777777" w:rsidR="00D83685" w:rsidRDefault="00D83685" w:rsidP="00D83685">
            <w:pPr>
              <w:rPr>
                <w:color w:val="000000"/>
                <w:sz w:val="22"/>
                <w:szCs w:val="22"/>
              </w:rPr>
            </w:pPr>
            <w:r>
              <w:rPr>
                <w:color w:val="000000"/>
                <w:sz w:val="22"/>
                <w:szCs w:val="22"/>
              </w:rPr>
              <w:t xml:space="preserve">527 </w:t>
            </w:r>
            <w:proofErr w:type="spellStart"/>
            <w:r>
              <w:rPr>
                <w:color w:val="000000"/>
                <w:sz w:val="22"/>
                <w:szCs w:val="22"/>
              </w:rPr>
              <w:t>Чишћење</w:t>
            </w:r>
            <w:proofErr w:type="spellEnd"/>
            <w:r>
              <w:rPr>
                <w:color w:val="000000"/>
                <w:sz w:val="22"/>
                <w:szCs w:val="22"/>
              </w:rPr>
              <w:t xml:space="preserve"> у </w:t>
            </w:r>
            <w:proofErr w:type="spellStart"/>
            <w:r>
              <w:rPr>
                <w:color w:val="000000"/>
                <w:sz w:val="22"/>
                <w:szCs w:val="22"/>
              </w:rPr>
              <w:t>младим</w:t>
            </w:r>
            <w:proofErr w:type="spellEnd"/>
            <w:r>
              <w:rPr>
                <w:color w:val="000000"/>
                <w:sz w:val="22"/>
                <w:szCs w:val="22"/>
              </w:rPr>
              <w:t xml:space="preserve"> </w:t>
            </w:r>
            <w:proofErr w:type="spellStart"/>
            <w:r>
              <w:rPr>
                <w:color w:val="000000"/>
                <w:sz w:val="22"/>
                <w:szCs w:val="22"/>
              </w:rPr>
              <w:t>културама</w:t>
            </w:r>
            <w:proofErr w:type="spellEnd"/>
          </w:p>
        </w:tc>
        <w:tc>
          <w:tcPr>
            <w:tcW w:w="1209" w:type="dxa"/>
            <w:shd w:val="clear" w:color="auto" w:fill="auto"/>
            <w:vAlign w:val="center"/>
          </w:tcPr>
          <w:p w14:paraId="6C290436" w14:textId="77777777" w:rsidR="00D83685" w:rsidRDefault="00D83685" w:rsidP="00D83685">
            <w:pPr>
              <w:jc w:val="right"/>
              <w:rPr>
                <w:color w:val="000000"/>
                <w:sz w:val="22"/>
                <w:szCs w:val="22"/>
              </w:rPr>
            </w:pPr>
            <w:r>
              <w:rPr>
                <w:color w:val="000000"/>
                <w:sz w:val="22"/>
                <w:szCs w:val="22"/>
              </w:rPr>
              <w:t>64,21</w:t>
            </w:r>
          </w:p>
        </w:tc>
        <w:tc>
          <w:tcPr>
            <w:tcW w:w="1307" w:type="dxa"/>
            <w:shd w:val="clear" w:color="auto" w:fill="auto"/>
            <w:vAlign w:val="center"/>
          </w:tcPr>
          <w:p w14:paraId="7C937F87" w14:textId="77777777" w:rsidR="00D83685" w:rsidRDefault="00D83685" w:rsidP="00D83685">
            <w:pPr>
              <w:jc w:val="right"/>
              <w:rPr>
                <w:color w:val="000000"/>
                <w:sz w:val="22"/>
                <w:szCs w:val="22"/>
              </w:rPr>
            </w:pPr>
          </w:p>
        </w:tc>
        <w:tc>
          <w:tcPr>
            <w:tcW w:w="1213" w:type="dxa"/>
            <w:shd w:val="clear" w:color="auto" w:fill="auto"/>
            <w:vAlign w:val="center"/>
          </w:tcPr>
          <w:p w14:paraId="41905E3F" w14:textId="77777777" w:rsidR="00D83685" w:rsidRDefault="00D83685" w:rsidP="00D83685">
            <w:pPr>
              <w:jc w:val="right"/>
              <w:rPr>
                <w:color w:val="000000"/>
                <w:sz w:val="22"/>
                <w:szCs w:val="22"/>
              </w:rPr>
            </w:pPr>
            <w:r>
              <w:rPr>
                <w:color w:val="000000"/>
                <w:sz w:val="22"/>
                <w:szCs w:val="22"/>
              </w:rPr>
              <w:t>64,21</w:t>
            </w:r>
          </w:p>
        </w:tc>
        <w:tc>
          <w:tcPr>
            <w:tcW w:w="1220" w:type="dxa"/>
            <w:shd w:val="clear" w:color="auto" w:fill="auto"/>
            <w:vAlign w:val="center"/>
          </w:tcPr>
          <w:p w14:paraId="5A7C68A2" w14:textId="77777777" w:rsidR="00D83685" w:rsidRDefault="00D83685" w:rsidP="00D83685">
            <w:pPr>
              <w:jc w:val="right"/>
              <w:rPr>
                <w:color w:val="000000"/>
                <w:sz w:val="22"/>
                <w:szCs w:val="22"/>
              </w:rPr>
            </w:pPr>
            <w:r>
              <w:rPr>
                <w:color w:val="000000"/>
                <w:sz w:val="22"/>
                <w:szCs w:val="22"/>
              </w:rPr>
              <w:t>0,30</w:t>
            </w:r>
          </w:p>
        </w:tc>
        <w:tc>
          <w:tcPr>
            <w:tcW w:w="1311" w:type="dxa"/>
            <w:shd w:val="clear" w:color="auto" w:fill="auto"/>
            <w:vAlign w:val="center"/>
          </w:tcPr>
          <w:p w14:paraId="71C6EF35" w14:textId="77777777" w:rsidR="00D83685" w:rsidRDefault="00D83685" w:rsidP="00D83685">
            <w:pPr>
              <w:jc w:val="right"/>
              <w:rPr>
                <w:color w:val="000000"/>
                <w:sz w:val="22"/>
                <w:szCs w:val="22"/>
              </w:rPr>
            </w:pPr>
          </w:p>
        </w:tc>
        <w:tc>
          <w:tcPr>
            <w:tcW w:w="1320" w:type="dxa"/>
            <w:shd w:val="clear" w:color="auto" w:fill="auto"/>
            <w:noWrap/>
            <w:vAlign w:val="center"/>
          </w:tcPr>
          <w:p w14:paraId="77D3B4B8" w14:textId="77777777" w:rsidR="00D83685" w:rsidRDefault="00D83685" w:rsidP="00D83685">
            <w:pPr>
              <w:jc w:val="right"/>
              <w:rPr>
                <w:color w:val="000000"/>
                <w:sz w:val="22"/>
                <w:szCs w:val="22"/>
              </w:rPr>
            </w:pPr>
            <w:r>
              <w:rPr>
                <w:color w:val="000000"/>
                <w:sz w:val="22"/>
                <w:szCs w:val="22"/>
              </w:rPr>
              <w:t>0,27</w:t>
            </w:r>
          </w:p>
        </w:tc>
      </w:tr>
      <w:tr w:rsidR="00D83685" w:rsidRPr="00967DC1" w14:paraId="42A93118" w14:textId="77777777" w:rsidTr="00D83685">
        <w:trPr>
          <w:trHeight w:val="315"/>
        </w:trPr>
        <w:tc>
          <w:tcPr>
            <w:tcW w:w="6323" w:type="dxa"/>
            <w:shd w:val="clear" w:color="auto" w:fill="auto"/>
            <w:noWrap/>
            <w:vAlign w:val="center"/>
          </w:tcPr>
          <w:p w14:paraId="29AF30A5" w14:textId="77777777" w:rsidR="00D83685" w:rsidRDefault="00D83685" w:rsidP="00D83685">
            <w:pPr>
              <w:rPr>
                <w:color w:val="000000"/>
                <w:sz w:val="22"/>
                <w:szCs w:val="22"/>
              </w:rPr>
            </w:pPr>
            <w:r>
              <w:rPr>
                <w:color w:val="000000"/>
                <w:sz w:val="22"/>
                <w:szCs w:val="22"/>
              </w:rPr>
              <w:t xml:space="preserve">539 </w:t>
            </w:r>
            <w:proofErr w:type="spellStart"/>
            <w:r>
              <w:rPr>
                <w:color w:val="000000"/>
                <w:sz w:val="22"/>
                <w:szCs w:val="22"/>
              </w:rPr>
              <w:t>Међуредна</w:t>
            </w:r>
            <w:proofErr w:type="spellEnd"/>
            <w:r>
              <w:rPr>
                <w:color w:val="000000"/>
                <w:sz w:val="22"/>
                <w:szCs w:val="22"/>
              </w:rPr>
              <w:t xml:space="preserve"> </w:t>
            </w:r>
            <w:proofErr w:type="spellStart"/>
            <w:r>
              <w:rPr>
                <w:color w:val="000000"/>
                <w:sz w:val="22"/>
                <w:szCs w:val="22"/>
              </w:rPr>
              <w:t>обрада</w:t>
            </w:r>
            <w:proofErr w:type="spellEnd"/>
            <w:r>
              <w:rPr>
                <w:color w:val="000000"/>
                <w:sz w:val="22"/>
                <w:szCs w:val="22"/>
              </w:rPr>
              <w:t xml:space="preserve"> </w:t>
            </w:r>
            <w:proofErr w:type="spellStart"/>
            <w:r>
              <w:rPr>
                <w:color w:val="000000"/>
                <w:sz w:val="22"/>
                <w:szCs w:val="22"/>
              </w:rPr>
              <w:t>тарупирањем</w:t>
            </w:r>
            <w:proofErr w:type="spellEnd"/>
          </w:p>
        </w:tc>
        <w:tc>
          <w:tcPr>
            <w:tcW w:w="1209" w:type="dxa"/>
            <w:shd w:val="clear" w:color="auto" w:fill="auto"/>
            <w:vAlign w:val="center"/>
          </w:tcPr>
          <w:p w14:paraId="40E9F911" w14:textId="77777777" w:rsidR="00D83685" w:rsidRDefault="00D83685" w:rsidP="00D83685">
            <w:pPr>
              <w:jc w:val="right"/>
              <w:rPr>
                <w:color w:val="000000"/>
                <w:sz w:val="22"/>
                <w:szCs w:val="22"/>
              </w:rPr>
            </w:pPr>
            <w:r>
              <w:rPr>
                <w:color w:val="000000"/>
                <w:sz w:val="22"/>
                <w:szCs w:val="22"/>
              </w:rPr>
              <w:t>1.163,51</w:t>
            </w:r>
          </w:p>
        </w:tc>
        <w:tc>
          <w:tcPr>
            <w:tcW w:w="1307" w:type="dxa"/>
            <w:shd w:val="clear" w:color="auto" w:fill="auto"/>
            <w:vAlign w:val="center"/>
          </w:tcPr>
          <w:p w14:paraId="6B04D3D2" w14:textId="77777777" w:rsidR="00D83685" w:rsidRDefault="00D83685" w:rsidP="00D83685">
            <w:pPr>
              <w:jc w:val="right"/>
              <w:rPr>
                <w:color w:val="000000"/>
                <w:sz w:val="22"/>
                <w:szCs w:val="22"/>
              </w:rPr>
            </w:pPr>
            <w:r>
              <w:rPr>
                <w:color w:val="000000"/>
                <w:sz w:val="22"/>
                <w:szCs w:val="22"/>
              </w:rPr>
              <w:t>30,94</w:t>
            </w:r>
          </w:p>
        </w:tc>
        <w:tc>
          <w:tcPr>
            <w:tcW w:w="1213" w:type="dxa"/>
            <w:shd w:val="clear" w:color="auto" w:fill="auto"/>
            <w:vAlign w:val="center"/>
          </w:tcPr>
          <w:p w14:paraId="333F068B" w14:textId="77777777" w:rsidR="00D83685" w:rsidRDefault="00D83685" w:rsidP="00D83685">
            <w:pPr>
              <w:jc w:val="right"/>
              <w:rPr>
                <w:color w:val="000000"/>
                <w:sz w:val="22"/>
                <w:szCs w:val="22"/>
              </w:rPr>
            </w:pPr>
            <w:r>
              <w:rPr>
                <w:color w:val="000000"/>
                <w:sz w:val="22"/>
                <w:szCs w:val="22"/>
              </w:rPr>
              <w:t>1.194,45</w:t>
            </w:r>
          </w:p>
        </w:tc>
        <w:tc>
          <w:tcPr>
            <w:tcW w:w="1220" w:type="dxa"/>
            <w:shd w:val="clear" w:color="auto" w:fill="auto"/>
            <w:vAlign w:val="center"/>
          </w:tcPr>
          <w:p w14:paraId="13EAC1AA" w14:textId="77777777" w:rsidR="00D83685" w:rsidRDefault="00D83685" w:rsidP="00D83685">
            <w:pPr>
              <w:jc w:val="right"/>
              <w:rPr>
                <w:color w:val="000000"/>
                <w:sz w:val="22"/>
                <w:szCs w:val="22"/>
              </w:rPr>
            </w:pPr>
            <w:r>
              <w:rPr>
                <w:color w:val="000000"/>
                <w:sz w:val="22"/>
                <w:szCs w:val="22"/>
              </w:rPr>
              <w:t>5,50</w:t>
            </w:r>
          </w:p>
        </w:tc>
        <w:tc>
          <w:tcPr>
            <w:tcW w:w="1311" w:type="dxa"/>
            <w:shd w:val="clear" w:color="auto" w:fill="auto"/>
            <w:vAlign w:val="center"/>
          </w:tcPr>
          <w:p w14:paraId="30144EF5" w14:textId="77777777" w:rsidR="00D83685" w:rsidRDefault="00D83685" w:rsidP="00D83685">
            <w:pPr>
              <w:jc w:val="right"/>
              <w:rPr>
                <w:color w:val="000000"/>
                <w:sz w:val="22"/>
                <w:szCs w:val="22"/>
              </w:rPr>
            </w:pPr>
            <w:r>
              <w:rPr>
                <w:color w:val="000000"/>
                <w:sz w:val="22"/>
                <w:szCs w:val="22"/>
              </w:rPr>
              <w:t>1,39</w:t>
            </w:r>
          </w:p>
        </w:tc>
        <w:tc>
          <w:tcPr>
            <w:tcW w:w="1320" w:type="dxa"/>
            <w:shd w:val="clear" w:color="auto" w:fill="auto"/>
            <w:noWrap/>
            <w:vAlign w:val="center"/>
          </w:tcPr>
          <w:p w14:paraId="1625C953" w14:textId="77777777" w:rsidR="00D83685" w:rsidRDefault="00D83685" w:rsidP="00D83685">
            <w:pPr>
              <w:jc w:val="right"/>
              <w:rPr>
                <w:color w:val="000000"/>
                <w:sz w:val="22"/>
                <w:szCs w:val="22"/>
              </w:rPr>
            </w:pPr>
            <w:r>
              <w:rPr>
                <w:color w:val="000000"/>
                <w:sz w:val="22"/>
                <w:szCs w:val="22"/>
              </w:rPr>
              <w:t>5,11</w:t>
            </w:r>
          </w:p>
        </w:tc>
      </w:tr>
      <w:tr w:rsidR="00D83685" w:rsidRPr="00967DC1" w14:paraId="057C1EA6" w14:textId="77777777" w:rsidTr="00D83685">
        <w:trPr>
          <w:trHeight w:val="315"/>
        </w:trPr>
        <w:tc>
          <w:tcPr>
            <w:tcW w:w="6323" w:type="dxa"/>
            <w:shd w:val="clear" w:color="auto" w:fill="auto"/>
            <w:noWrap/>
            <w:vAlign w:val="center"/>
            <w:hideMark/>
          </w:tcPr>
          <w:p w14:paraId="6FCD4B8B" w14:textId="77777777" w:rsidR="00D83685" w:rsidRDefault="00D83685" w:rsidP="00D83685">
            <w:pPr>
              <w:rPr>
                <w:color w:val="000000"/>
                <w:sz w:val="22"/>
                <w:szCs w:val="22"/>
              </w:rPr>
            </w:pPr>
            <w:r>
              <w:rPr>
                <w:color w:val="000000"/>
                <w:sz w:val="22"/>
                <w:szCs w:val="22"/>
              </w:rPr>
              <w:t xml:space="preserve">611 </w:t>
            </w:r>
            <w:proofErr w:type="spellStart"/>
            <w:r>
              <w:rPr>
                <w:color w:val="000000"/>
                <w:sz w:val="22"/>
                <w:szCs w:val="22"/>
              </w:rPr>
              <w:t>Заштита</w:t>
            </w:r>
            <w:proofErr w:type="spellEnd"/>
            <w:r>
              <w:rPr>
                <w:color w:val="000000"/>
                <w:sz w:val="22"/>
                <w:szCs w:val="22"/>
              </w:rPr>
              <w:t xml:space="preserve"> </w:t>
            </w:r>
            <w:proofErr w:type="spellStart"/>
            <w:r>
              <w:rPr>
                <w:color w:val="000000"/>
                <w:sz w:val="22"/>
                <w:szCs w:val="22"/>
              </w:rPr>
              <w:t>шума</w:t>
            </w:r>
            <w:proofErr w:type="spellEnd"/>
            <w:r>
              <w:rPr>
                <w:color w:val="000000"/>
                <w:sz w:val="22"/>
                <w:szCs w:val="22"/>
              </w:rPr>
              <w:t xml:space="preserve"> </w:t>
            </w:r>
            <w:proofErr w:type="spellStart"/>
            <w:r>
              <w:rPr>
                <w:color w:val="000000"/>
                <w:sz w:val="22"/>
                <w:szCs w:val="22"/>
              </w:rPr>
              <w:t>од</w:t>
            </w:r>
            <w:proofErr w:type="spellEnd"/>
            <w:r>
              <w:rPr>
                <w:color w:val="000000"/>
                <w:sz w:val="22"/>
                <w:szCs w:val="22"/>
              </w:rPr>
              <w:t xml:space="preserve"> </w:t>
            </w:r>
            <w:proofErr w:type="spellStart"/>
            <w:r>
              <w:rPr>
                <w:color w:val="000000"/>
                <w:sz w:val="22"/>
                <w:szCs w:val="22"/>
              </w:rPr>
              <w:t>биљних</w:t>
            </w:r>
            <w:proofErr w:type="spellEnd"/>
            <w:r>
              <w:rPr>
                <w:color w:val="000000"/>
                <w:sz w:val="22"/>
                <w:szCs w:val="22"/>
              </w:rPr>
              <w:t xml:space="preserve"> </w:t>
            </w:r>
            <w:proofErr w:type="spellStart"/>
            <w:r>
              <w:rPr>
                <w:color w:val="000000"/>
                <w:sz w:val="22"/>
                <w:szCs w:val="22"/>
              </w:rPr>
              <w:t>болести</w:t>
            </w:r>
            <w:proofErr w:type="spellEnd"/>
          </w:p>
        </w:tc>
        <w:tc>
          <w:tcPr>
            <w:tcW w:w="1209" w:type="dxa"/>
            <w:shd w:val="clear" w:color="auto" w:fill="auto"/>
            <w:vAlign w:val="center"/>
            <w:hideMark/>
          </w:tcPr>
          <w:p w14:paraId="31D80DEE" w14:textId="77777777" w:rsidR="00D83685" w:rsidRDefault="00D83685" w:rsidP="00D83685">
            <w:pPr>
              <w:jc w:val="right"/>
              <w:rPr>
                <w:color w:val="000000"/>
                <w:sz w:val="22"/>
                <w:szCs w:val="22"/>
              </w:rPr>
            </w:pPr>
            <w:r>
              <w:rPr>
                <w:color w:val="000000"/>
                <w:sz w:val="22"/>
                <w:szCs w:val="22"/>
              </w:rPr>
              <w:t>1.836,18</w:t>
            </w:r>
          </w:p>
        </w:tc>
        <w:tc>
          <w:tcPr>
            <w:tcW w:w="1307" w:type="dxa"/>
            <w:shd w:val="clear" w:color="auto" w:fill="auto"/>
            <w:vAlign w:val="center"/>
            <w:hideMark/>
          </w:tcPr>
          <w:p w14:paraId="489B35CF" w14:textId="77777777" w:rsidR="00D83685" w:rsidRDefault="00D83685" w:rsidP="00D83685">
            <w:pPr>
              <w:jc w:val="right"/>
              <w:rPr>
                <w:color w:val="000000"/>
                <w:sz w:val="22"/>
                <w:szCs w:val="22"/>
              </w:rPr>
            </w:pPr>
            <w:r>
              <w:rPr>
                <w:color w:val="000000"/>
                <w:sz w:val="22"/>
                <w:szCs w:val="22"/>
              </w:rPr>
              <w:t>268,86</w:t>
            </w:r>
          </w:p>
        </w:tc>
        <w:tc>
          <w:tcPr>
            <w:tcW w:w="1213" w:type="dxa"/>
            <w:shd w:val="clear" w:color="auto" w:fill="auto"/>
            <w:vAlign w:val="center"/>
            <w:hideMark/>
          </w:tcPr>
          <w:p w14:paraId="056C1195" w14:textId="77777777" w:rsidR="00D83685" w:rsidRDefault="00D83685" w:rsidP="00D83685">
            <w:pPr>
              <w:jc w:val="right"/>
              <w:rPr>
                <w:color w:val="000000"/>
                <w:sz w:val="22"/>
                <w:szCs w:val="22"/>
              </w:rPr>
            </w:pPr>
            <w:r>
              <w:rPr>
                <w:color w:val="000000"/>
                <w:sz w:val="22"/>
                <w:szCs w:val="22"/>
              </w:rPr>
              <w:t>2.105,04</w:t>
            </w:r>
          </w:p>
        </w:tc>
        <w:tc>
          <w:tcPr>
            <w:tcW w:w="1220" w:type="dxa"/>
            <w:shd w:val="clear" w:color="auto" w:fill="auto"/>
            <w:vAlign w:val="center"/>
            <w:hideMark/>
          </w:tcPr>
          <w:p w14:paraId="1DEB2A44" w14:textId="77777777" w:rsidR="00D83685" w:rsidRDefault="00D83685" w:rsidP="00D83685">
            <w:pPr>
              <w:jc w:val="right"/>
              <w:rPr>
                <w:color w:val="000000"/>
                <w:sz w:val="22"/>
                <w:szCs w:val="22"/>
              </w:rPr>
            </w:pPr>
            <w:r>
              <w:rPr>
                <w:color w:val="000000"/>
                <w:sz w:val="22"/>
                <w:szCs w:val="22"/>
              </w:rPr>
              <w:t>8,69</w:t>
            </w:r>
          </w:p>
        </w:tc>
        <w:tc>
          <w:tcPr>
            <w:tcW w:w="1311" w:type="dxa"/>
            <w:shd w:val="clear" w:color="auto" w:fill="auto"/>
            <w:vAlign w:val="center"/>
            <w:hideMark/>
          </w:tcPr>
          <w:p w14:paraId="61C141D3" w14:textId="77777777" w:rsidR="00D83685" w:rsidRDefault="00D83685" w:rsidP="00D83685">
            <w:pPr>
              <w:jc w:val="right"/>
              <w:rPr>
                <w:color w:val="000000"/>
                <w:sz w:val="22"/>
                <w:szCs w:val="22"/>
              </w:rPr>
            </w:pPr>
            <w:r>
              <w:rPr>
                <w:color w:val="000000"/>
                <w:sz w:val="22"/>
                <w:szCs w:val="22"/>
              </w:rPr>
              <w:t>12,12</w:t>
            </w:r>
          </w:p>
        </w:tc>
        <w:tc>
          <w:tcPr>
            <w:tcW w:w="1320" w:type="dxa"/>
            <w:shd w:val="clear" w:color="auto" w:fill="auto"/>
            <w:noWrap/>
            <w:vAlign w:val="center"/>
            <w:hideMark/>
          </w:tcPr>
          <w:p w14:paraId="4E0734A9" w14:textId="77777777" w:rsidR="00D83685" w:rsidRDefault="00D83685" w:rsidP="00D83685">
            <w:pPr>
              <w:jc w:val="right"/>
              <w:rPr>
                <w:color w:val="000000"/>
                <w:sz w:val="22"/>
                <w:szCs w:val="22"/>
              </w:rPr>
            </w:pPr>
            <w:r>
              <w:rPr>
                <w:color w:val="000000"/>
                <w:sz w:val="22"/>
                <w:szCs w:val="22"/>
              </w:rPr>
              <w:t>9,01</w:t>
            </w:r>
          </w:p>
        </w:tc>
      </w:tr>
      <w:tr w:rsidR="00D83685" w:rsidRPr="00967DC1" w14:paraId="5A6CE8F8" w14:textId="77777777" w:rsidTr="00D83685">
        <w:trPr>
          <w:trHeight w:val="315"/>
        </w:trPr>
        <w:tc>
          <w:tcPr>
            <w:tcW w:w="6323" w:type="dxa"/>
            <w:shd w:val="clear" w:color="auto" w:fill="auto"/>
            <w:noWrap/>
            <w:vAlign w:val="center"/>
            <w:hideMark/>
          </w:tcPr>
          <w:p w14:paraId="05B08553" w14:textId="77777777" w:rsidR="00D83685" w:rsidRDefault="00D83685" w:rsidP="00D83685">
            <w:pPr>
              <w:rPr>
                <w:color w:val="000000"/>
                <w:sz w:val="22"/>
                <w:szCs w:val="22"/>
              </w:rPr>
            </w:pPr>
            <w:r>
              <w:rPr>
                <w:color w:val="000000"/>
                <w:sz w:val="22"/>
                <w:szCs w:val="22"/>
              </w:rPr>
              <w:t xml:space="preserve">612 </w:t>
            </w:r>
            <w:proofErr w:type="spellStart"/>
            <w:r>
              <w:rPr>
                <w:color w:val="000000"/>
                <w:sz w:val="22"/>
                <w:szCs w:val="22"/>
              </w:rPr>
              <w:t>Заштита</w:t>
            </w:r>
            <w:proofErr w:type="spellEnd"/>
            <w:r>
              <w:rPr>
                <w:color w:val="000000"/>
                <w:sz w:val="22"/>
                <w:szCs w:val="22"/>
              </w:rPr>
              <w:t xml:space="preserve"> </w:t>
            </w:r>
            <w:proofErr w:type="spellStart"/>
            <w:r>
              <w:rPr>
                <w:color w:val="000000"/>
                <w:sz w:val="22"/>
                <w:szCs w:val="22"/>
              </w:rPr>
              <w:t>шума</w:t>
            </w:r>
            <w:proofErr w:type="spellEnd"/>
            <w:r>
              <w:rPr>
                <w:color w:val="000000"/>
                <w:sz w:val="22"/>
                <w:szCs w:val="22"/>
              </w:rPr>
              <w:t xml:space="preserve"> </w:t>
            </w:r>
            <w:proofErr w:type="spellStart"/>
            <w:r>
              <w:rPr>
                <w:color w:val="000000"/>
                <w:sz w:val="22"/>
                <w:szCs w:val="22"/>
              </w:rPr>
              <w:t>од</w:t>
            </w:r>
            <w:proofErr w:type="spellEnd"/>
            <w:r>
              <w:rPr>
                <w:color w:val="000000"/>
                <w:sz w:val="22"/>
                <w:szCs w:val="22"/>
              </w:rPr>
              <w:t xml:space="preserve"> </w:t>
            </w:r>
            <w:proofErr w:type="spellStart"/>
            <w:r>
              <w:rPr>
                <w:color w:val="000000"/>
                <w:sz w:val="22"/>
                <w:szCs w:val="22"/>
              </w:rPr>
              <w:t>ентомолошких</w:t>
            </w:r>
            <w:proofErr w:type="spellEnd"/>
            <w:r>
              <w:rPr>
                <w:color w:val="000000"/>
                <w:sz w:val="22"/>
                <w:szCs w:val="22"/>
              </w:rPr>
              <w:t xml:space="preserve"> </w:t>
            </w:r>
            <w:proofErr w:type="spellStart"/>
            <w:r>
              <w:rPr>
                <w:color w:val="000000"/>
                <w:sz w:val="22"/>
                <w:szCs w:val="22"/>
              </w:rPr>
              <w:t>обољења</w:t>
            </w:r>
            <w:proofErr w:type="spellEnd"/>
          </w:p>
        </w:tc>
        <w:tc>
          <w:tcPr>
            <w:tcW w:w="1209" w:type="dxa"/>
            <w:shd w:val="clear" w:color="auto" w:fill="auto"/>
            <w:vAlign w:val="center"/>
            <w:hideMark/>
          </w:tcPr>
          <w:p w14:paraId="5FF76B69" w14:textId="77777777" w:rsidR="00D83685" w:rsidRDefault="00D83685" w:rsidP="00D83685">
            <w:pPr>
              <w:jc w:val="right"/>
              <w:rPr>
                <w:color w:val="000000"/>
                <w:sz w:val="22"/>
                <w:szCs w:val="22"/>
              </w:rPr>
            </w:pPr>
            <w:r>
              <w:rPr>
                <w:color w:val="000000"/>
                <w:sz w:val="22"/>
                <w:szCs w:val="22"/>
              </w:rPr>
              <w:t>1.357,13</w:t>
            </w:r>
          </w:p>
        </w:tc>
        <w:tc>
          <w:tcPr>
            <w:tcW w:w="1307" w:type="dxa"/>
            <w:shd w:val="clear" w:color="auto" w:fill="auto"/>
            <w:vAlign w:val="center"/>
            <w:hideMark/>
          </w:tcPr>
          <w:p w14:paraId="31E08612" w14:textId="77777777" w:rsidR="00D83685" w:rsidRDefault="00D83685" w:rsidP="00D83685">
            <w:pPr>
              <w:jc w:val="right"/>
              <w:rPr>
                <w:color w:val="000000"/>
                <w:sz w:val="22"/>
                <w:szCs w:val="22"/>
              </w:rPr>
            </w:pPr>
            <w:r>
              <w:rPr>
                <w:color w:val="000000"/>
                <w:sz w:val="22"/>
                <w:szCs w:val="22"/>
              </w:rPr>
              <w:t>96,66</w:t>
            </w:r>
          </w:p>
        </w:tc>
        <w:tc>
          <w:tcPr>
            <w:tcW w:w="1213" w:type="dxa"/>
            <w:shd w:val="clear" w:color="auto" w:fill="auto"/>
            <w:vAlign w:val="center"/>
            <w:hideMark/>
          </w:tcPr>
          <w:p w14:paraId="0D841BBC" w14:textId="77777777" w:rsidR="00D83685" w:rsidRDefault="00D83685" w:rsidP="00D83685">
            <w:pPr>
              <w:jc w:val="right"/>
              <w:rPr>
                <w:color w:val="000000"/>
                <w:sz w:val="22"/>
                <w:szCs w:val="22"/>
              </w:rPr>
            </w:pPr>
            <w:r>
              <w:rPr>
                <w:color w:val="000000"/>
                <w:sz w:val="22"/>
                <w:szCs w:val="22"/>
              </w:rPr>
              <w:t>1.453,79</w:t>
            </w:r>
          </w:p>
        </w:tc>
        <w:tc>
          <w:tcPr>
            <w:tcW w:w="1220" w:type="dxa"/>
            <w:shd w:val="clear" w:color="auto" w:fill="auto"/>
            <w:vAlign w:val="center"/>
            <w:hideMark/>
          </w:tcPr>
          <w:p w14:paraId="2028C1CF" w14:textId="77777777" w:rsidR="00D83685" w:rsidRDefault="00D83685" w:rsidP="00D83685">
            <w:pPr>
              <w:jc w:val="right"/>
              <w:rPr>
                <w:color w:val="000000"/>
                <w:sz w:val="22"/>
                <w:szCs w:val="22"/>
              </w:rPr>
            </w:pPr>
            <w:r>
              <w:rPr>
                <w:color w:val="000000"/>
                <w:sz w:val="22"/>
                <w:szCs w:val="22"/>
              </w:rPr>
              <w:t>6,42</w:t>
            </w:r>
          </w:p>
        </w:tc>
        <w:tc>
          <w:tcPr>
            <w:tcW w:w="1311" w:type="dxa"/>
            <w:shd w:val="clear" w:color="auto" w:fill="auto"/>
            <w:vAlign w:val="center"/>
            <w:hideMark/>
          </w:tcPr>
          <w:p w14:paraId="569FD2C0" w14:textId="77777777" w:rsidR="00D83685" w:rsidRDefault="00D83685" w:rsidP="00D83685">
            <w:pPr>
              <w:jc w:val="right"/>
              <w:rPr>
                <w:color w:val="000000"/>
                <w:sz w:val="22"/>
                <w:szCs w:val="22"/>
              </w:rPr>
            </w:pPr>
            <w:r>
              <w:rPr>
                <w:color w:val="000000"/>
                <w:sz w:val="22"/>
                <w:szCs w:val="22"/>
              </w:rPr>
              <w:t>4,36</w:t>
            </w:r>
          </w:p>
        </w:tc>
        <w:tc>
          <w:tcPr>
            <w:tcW w:w="1320" w:type="dxa"/>
            <w:shd w:val="clear" w:color="auto" w:fill="auto"/>
            <w:noWrap/>
            <w:vAlign w:val="center"/>
            <w:hideMark/>
          </w:tcPr>
          <w:p w14:paraId="4C650490" w14:textId="77777777" w:rsidR="00D83685" w:rsidRDefault="00D83685" w:rsidP="00D83685">
            <w:pPr>
              <w:jc w:val="right"/>
              <w:rPr>
                <w:color w:val="000000"/>
                <w:sz w:val="22"/>
                <w:szCs w:val="22"/>
              </w:rPr>
            </w:pPr>
            <w:r>
              <w:rPr>
                <w:color w:val="000000"/>
                <w:sz w:val="22"/>
                <w:szCs w:val="22"/>
              </w:rPr>
              <w:t>6,22</w:t>
            </w:r>
          </w:p>
        </w:tc>
      </w:tr>
      <w:tr w:rsidR="00D83685" w:rsidRPr="00967DC1" w14:paraId="2CEA968E" w14:textId="77777777" w:rsidTr="00D83685">
        <w:trPr>
          <w:trHeight w:val="315"/>
        </w:trPr>
        <w:tc>
          <w:tcPr>
            <w:tcW w:w="6323" w:type="dxa"/>
            <w:shd w:val="clear" w:color="auto" w:fill="auto"/>
            <w:noWrap/>
            <w:vAlign w:val="center"/>
            <w:hideMark/>
          </w:tcPr>
          <w:p w14:paraId="1F325813" w14:textId="77777777" w:rsidR="00D83685" w:rsidRDefault="00D83685" w:rsidP="00D83685">
            <w:pPr>
              <w:rPr>
                <w:color w:val="000000"/>
                <w:sz w:val="22"/>
                <w:szCs w:val="22"/>
              </w:rPr>
            </w:pPr>
            <w:r>
              <w:rPr>
                <w:color w:val="000000"/>
                <w:sz w:val="22"/>
                <w:szCs w:val="22"/>
              </w:rPr>
              <w:t xml:space="preserve">614 </w:t>
            </w:r>
            <w:proofErr w:type="spellStart"/>
            <w:r>
              <w:rPr>
                <w:color w:val="000000"/>
                <w:sz w:val="22"/>
                <w:szCs w:val="22"/>
              </w:rPr>
              <w:t>Заштита</w:t>
            </w:r>
            <w:proofErr w:type="spellEnd"/>
            <w:r>
              <w:rPr>
                <w:color w:val="000000"/>
                <w:sz w:val="22"/>
                <w:szCs w:val="22"/>
              </w:rPr>
              <w:t xml:space="preserve"> </w:t>
            </w:r>
            <w:proofErr w:type="spellStart"/>
            <w:r>
              <w:rPr>
                <w:color w:val="000000"/>
                <w:sz w:val="22"/>
                <w:szCs w:val="22"/>
              </w:rPr>
              <w:t>шума</w:t>
            </w:r>
            <w:proofErr w:type="spellEnd"/>
            <w:r>
              <w:rPr>
                <w:color w:val="000000"/>
                <w:sz w:val="22"/>
                <w:szCs w:val="22"/>
              </w:rPr>
              <w:t xml:space="preserve"> </w:t>
            </w:r>
            <w:proofErr w:type="spellStart"/>
            <w:r>
              <w:rPr>
                <w:color w:val="000000"/>
                <w:sz w:val="22"/>
                <w:szCs w:val="22"/>
              </w:rPr>
              <w:t>од</w:t>
            </w:r>
            <w:proofErr w:type="spellEnd"/>
            <w:r>
              <w:rPr>
                <w:color w:val="000000"/>
                <w:sz w:val="22"/>
                <w:szCs w:val="22"/>
              </w:rPr>
              <w:t xml:space="preserve"> </w:t>
            </w:r>
            <w:proofErr w:type="spellStart"/>
            <w:r>
              <w:rPr>
                <w:color w:val="000000"/>
                <w:sz w:val="22"/>
                <w:szCs w:val="22"/>
              </w:rPr>
              <w:t>дивљачи</w:t>
            </w:r>
            <w:proofErr w:type="spellEnd"/>
          </w:p>
        </w:tc>
        <w:tc>
          <w:tcPr>
            <w:tcW w:w="1209" w:type="dxa"/>
            <w:shd w:val="clear" w:color="auto" w:fill="auto"/>
            <w:vAlign w:val="center"/>
            <w:hideMark/>
          </w:tcPr>
          <w:p w14:paraId="69698C8B" w14:textId="77777777" w:rsidR="00D83685" w:rsidRDefault="00D83685" w:rsidP="00D83685">
            <w:pPr>
              <w:jc w:val="right"/>
              <w:rPr>
                <w:color w:val="000000"/>
                <w:sz w:val="22"/>
                <w:szCs w:val="22"/>
              </w:rPr>
            </w:pPr>
            <w:r>
              <w:rPr>
                <w:color w:val="000000"/>
                <w:sz w:val="22"/>
                <w:szCs w:val="22"/>
              </w:rPr>
              <w:t>536,20</w:t>
            </w:r>
          </w:p>
        </w:tc>
        <w:tc>
          <w:tcPr>
            <w:tcW w:w="1307" w:type="dxa"/>
            <w:shd w:val="clear" w:color="auto" w:fill="auto"/>
            <w:vAlign w:val="center"/>
            <w:hideMark/>
          </w:tcPr>
          <w:p w14:paraId="1141A0D1" w14:textId="77777777" w:rsidR="00D83685" w:rsidRDefault="00D83685" w:rsidP="00D83685">
            <w:pPr>
              <w:jc w:val="right"/>
              <w:rPr>
                <w:color w:val="000000"/>
                <w:sz w:val="22"/>
                <w:szCs w:val="22"/>
              </w:rPr>
            </w:pPr>
            <w:r>
              <w:rPr>
                <w:color w:val="000000"/>
                <w:sz w:val="22"/>
                <w:szCs w:val="22"/>
              </w:rPr>
              <w:t>25,66</w:t>
            </w:r>
          </w:p>
        </w:tc>
        <w:tc>
          <w:tcPr>
            <w:tcW w:w="1213" w:type="dxa"/>
            <w:shd w:val="clear" w:color="auto" w:fill="auto"/>
            <w:vAlign w:val="center"/>
            <w:hideMark/>
          </w:tcPr>
          <w:p w14:paraId="1DC3301E" w14:textId="77777777" w:rsidR="00D83685" w:rsidRDefault="00D83685" w:rsidP="00D83685">
            <w:pPr>
              <w:jc w:val="right"/>
              <w:rPr>
                <w:color w:val="000000"/>
                <w:sz w:val="22"/>
                <w:szCs w:val="22"/>
              </w:rPr>
            </w:pPr>
            <w:r>
              <w:rPr>
                <w:color w:val="000000"/>
                <w:sz w:val="22"/>
                <w:szCs w:val="22"/>
              </w:rPr>
              <w:t>561,86</w:t>
            </w:r>
          </w:p>
        </w:tc>
        <w:tc>
          <w:tcPr>
            <w:tcW w:w="1220" w:type="dxa"/>
            <w:shd w:val="clear" w:color="auto" w:fill="auto"/>
            <w:vAlign w:val="center"/>
            <w:hideMark/>
          </w:tcPr>
          <w:p w14:paraId="6419BF98" w14:textId="77777777" w:rsidR="00D83685" w:rsidRDefault="00D83685" w:rsidP="00D83685">
            <w:pPr>
              <w:jc w:val="right"/>
              <w:rPr>
                <w:color w:val="000000"/>
                <w:sz w:val="22"/>
                <w:szCs w:val="22"/>
              </w:rPr>
            </w:pPr>
            <w:r>
              <w:rPr>
                <w:color w:val="000000"/>
                <w:sz w:val="22"/>
                <w:szCs w:val="22"/>
              </w:rPr>
              <w:t>2,54</w:t>
            </w:r>
          </w:p>
        </w:tc>
        <w:tc>
          <w:tcPr>
            <w:tcW w:w="1311" w:type="dxa"/>
            <w:shd w:val="clear" w:color="auto" w:fill="auto"/>
            <w:vAlign w:val="center"/>
            <w:hideMark/>
          </w:tcPr>
          <w:p w14:paraId="4AD81C1C" w14:textId="77777777" w:rsidR="00D83685" w:rsidRDefault="00D83685" w:rsidP="00D83685">
            <w:pPr>
              <w:jc w:val="right"/>
              <w:rPr>
                <w:color w:val="000000"/>
                <w:sz w:val="22"/>
                <w:szCs w:val="22"/>
              </w:rPr>
            </w:pPr>
            <w:r>
              <w:rPr>
                <w:color w:val="000000"/>
                <w:sz w:val="22"/>
                <w:szCs w:val="22"/>
              </w:rPr>
              <w:t>1,16</w:t>
            </w:r>
          </w:p>
        </w:tc>
        <w:tc>
          <w:tcPr>
            <w:tcW w:w="1320" w:type="dxa"/>
            <w:shd w:val="clear" w:color="auto" w:fill="auto"/>
            <w:noWrap/>
            <w:vAlign w:val="center"/>
            <w:hideMark/>
          </w:tcPr>
          <w:p w14:paraId="5FBB3B9B" w14:textId="77777777" w:rsidR="00D83685" w:rsidRDefault="00D83685" w:rsidP="00D83685">
            <w:pPr>
              <w:jc w:val="right"/>
              <w:rPr>
                <w:color w:val="000000"/>
                <w:sz w:val="22"/>
                <w:szCs w:val="22"/>
              </w:rPr>
            </w:pPr>
            <w:r>
              <w:rPr>
                <w:color w:val="000000"/>
                <w:sz w:val="22"/>
                <w:szCs w:val="22"/>
              </w:rPr>
              <w:t>2,41</w:t>
            </w:r>
          </w:p>
        </w:tc>
      </w:tr>
      <w:tr w:rsidR="00D83685" w:rsidRPr="00967DC1" w14:paraId="6461CCF5" w14:textId="77777777" w:rsidTr="00D83685">
        <w:trPr>
          <w:trHeight w:val="315"/>
        </w:trPr>
        <w:tc>
          <w:tcPr>
            <w:tcW w:w="6323" w:type="dxa"/>
            <w:shd w:val="clear" w:color="auto" w:fill="auto"/>
            <w:noWrap/>
            <w:vAlign w:val="center"/>
          </w:tcPr>
          <w:p w14:paraId="3E9E98FB" w14:textId="77777777" w:rsidR="00D83685" w:rsidRPr="00D83685" w:rsidRDefault="00D83685" w:rsidP="00D83685">
            <w:pPr>
              <w:rPr>
                <w:color w:val="000000"/>
                <w:sz w:val="22"/>
                <w:szCs w:val="22"/>
                <w:lang w:val="sr-Cyrl-RS"/>
              </w:rPr>
            </w:pPr>
            <w:r>
              <w:rPr>
                <w:color w:val="000000"/>
                <w:sz w:val="22"/>
                <w:szCs w:val="22"/>
                <w:lang w:val="sr-Cyrl-RS"/>
              </w:rPr>
              <w:t>618 Изградња и одржавање противпожарних пруга</w:t>
            </w:r>
          </w:p>
        </w:tc>
        <w:tc>
          <w:tcPr>
            <w:tcW w:w="1209" w:type="dxa"/>
            <w:shd w:val="clear" w:color="auto" w:fill="auto"/>
            <w:vAlign w:val="center"/>
          </w:tcPr>
          <w:p w14:paraId="655FB564" w14:textId="77777777" w:rsidR="00D83685" w:rsidRDefault="00D83685" w:rsidP="00D83685">
            <w:pPr>
              <w:jc w:val="right"/>
              <w:rPr>
                <w:color w:val="000000"/>
                <w:sz w:val="22"/>
                <w:szCs w:val="22"/>
              </w:rPr>
            </w:pPr>
            <w:r>
              <w:rPr>
                <w:color w:val="000000"/>
                <w:sz w:val="22"/>
                <w:szCs w:val="22"/>
              </w:rPr>
              <w:t>477,17</w:t>
            </w:r>
          </w:p>
        </w:tc>
        <w:tc>
          <w:tcPr>
            <w:tcW w:w="1307" w:type="dxa"/>
            <w:shd w:val="clear" w:color="auto" w:fill="auto"/>
            <w:vAlign w:val="center"/>
          </w:tcPr>
          <w:p w14:paraId="23BE9FDC" w14:textId="77777777" w:rsidR="00D83685" w:rsidRDefault="00D83685" w:rsidP="00D83685">
            <w:pPr>
              <w:jc w:val="right"/>
              <w:rPr>
                <w:color w:val="000000"/>
                <w:sz w:val="22"/>
                <w:szCs w:val="22"/>
              </w:rPr>
            </w:pPr>
            <w:r>
              <w:rPr>
                <w:color w:val="000000"/>
                <w:sz w:val="22"/>
                <w:szCs w:val="22"/>
              </w:rPr>
              <w:t>172,20</w:t>
            </w:r>
          </w:p>
        </w:tc>
        <w:tc>
          <w:tcPr>
            <w:tcW w:w="1213" w:type="dxa"/>
            <w:shd w:val="clear" w:color="auto" w:fill="auto"/>
            <w:vAlign w:val="center"/>
          </w:tcPr>
          <w:p w14:paraId="63078F4A" w14:textId="77777777" w:rsidR="00D83685" w:rsidRDefault="00D83685" w:rsidP="00D83685">
            <w:pPr>
              <w:jc w:val="right"/>
              <w:rPr>
                <w:color w:val="000000"/>
                <w:sz w:val="22"/>
                <w:szCs w:val="22"/>
              </w:rPr>
            </w:pPr>
            <w:r>
              <w:rPr>
                <w:color w:val="000000"/>
                <w:sz w:val="22"/>
                <w:szCs w:val="22"/>
              </w:rPr>
              <w:t>2.072,36</w:t>
            </w:r>
          </w:p>
        </w:tc>
        <w:tc>
          <w:tcPr>
            <w:tcW w:w="1220" w:type="dxa"/>
            <w:shd w:val="clear" w:color="auto" w:fill="auto"/>
            <w:vAlign w:val="center"/>
          </w:tcPr>
          <w:p w14:paraId="3410F7F4" w14:textId="77777777" w:rsidR="00D83685" w:rsidRDefault="00D83685" w:rsidP="00D83685">
            <w:pPr>
              <w:jc w:val="right"/>
              <w:rPr>
                <w:color w:val="000000"/>
                <w:sz w:val="22"/>
                <w:szCs w:val="22"/>
              </w:rPr>
            </w:pPr>
            <w:r>
              <w:rPr>
                <w:color w:val="000000"/>
                <w:sz w:val="22"/>
                <w:szCs w:val="22"/>
              </w:rPr>
              <w:t>2,26</w:t>
            </w:r>
          </w:p>
        </w:tc>
        <w:tc>
          <w:tcPr>
            <w:tcW w:w="1311" w:type="dxa"/>
            <w:shd w:val="clear" w:color="auto" w:fill="auto"/>
            <w:vAlign w:val="center"/>
          </w:tcPr>
          <w:p w14:paraId="0A051EF7" w14:textId="77777777" w:rsidR="00D83685" w:rsidRDefault="00D83685" w:rsidP="00D83685">
            <w:pPr>
              <w:jc w:val="right"/>
              <w:rPr>
                <w:color w:val="000000"/>
                <w:sz w:val="22"/>
                <w:szCs w:val="22"/>
              </w:rPr>
            </w:pPr>
            <w:r>
              <w:rPr>
                <w:color w:val="000000"/>
                <w:sz w:val="22"/>
                <w:szCs w:val="22"/>
              </w:rPr>
              <w:t>7,76</w:t>
            </w:r>
          </w:p>
        </w:tc>
        <w:tc>
          <w:tcPr>
            <w:tcW w:w="1320" w:type="dxa"/>
            <w:shd w:val="clear" w:color="auto" w:fill="auto"/>
            <w:noWrap/>
            <w:vAlign w:val="center"/>
          </w:tcPr>
          <w:p w14:paraId="01819C9C" w14:textId="77777777" w:rsidR="00D83685" w:rsidRDefault="00D83685" w:rsidP="00D83685">
            <w:pPr>
              <w:jc w:val="right"/>
              <w:rPr>
                <w:color w:val="000000"/>
                <w:sz w:val="22"/>
                <w:szCs w:val="22"/>
              </w:rPr>
            </w:pPr>
            <w:r>
              <w:rPr>
                <w:color w:val="000000"/>
                <w:sz w:val="22"/>
                <w:szCs w:val="22"/>
              </w:rPr>
              <w:t>8,87</w:t>
            </w:r>
          </w:p>
        </w:tc>
      </w:tr>
      <w:tr w:rsidR="00D83685" w:rsidRPr="00967DC1" w14:paraId="464F0362" w14:textId="77777777" w:rsidTr="00D83685">
        <w:trPr>
          <w:trHeight w:val="315"/>
        </w:trPr>
        <w:tc>
          <w:tcPr>
            <w:tcW w:w="6323" w:type="dxa"/>
            <w:shd w:val="clear" w:color="auto" w:fill="auto"/>
            <w:noWrap/>
            <w:vAlign w:val="center"/>
            <w:hideMark/>
          </w:tcPr>
          <w:p w14:paraId="1700CD5E" w14:textId="77777777" w:rsidR="00D83685" w:rsidRDefault="00D83685" w:rsidP="00D83685">
            <w:pPr>
              <w:rPr>
                <w:color w:val="000000"/>
                <w:sz w:val="22"/>
                <w:szCs w:val="22"/>
              </w:rPr>
            </w:pPr>
            <w:r>
              <w:rPr>
                <w:color w:val="000000"/>
                <w:sz w:val="22"/>
                <w:szCs w:val="22"/>
              </w:rPr>
              <w:t xml:space="preserve">621 </w:t>
            </w:r>
            <w:proofErr w:type="spellStart"/>
            <w:r>
              <w:rPr>
                <w:color w:val="000000"/>
                <w:sz w:val="22"/>
                <w:szCs w:val="22"/>
              </w:rPr>
              <w:t>Заштита</w:t>
            </w:r>
            <w:proofErr w:type="spellEnd"/>
            <w:r>
              <w:rPr>
                <w:color w:val="000000"/>
                <w:sz w:val="22"/>
                <w:szCs w:val="22"/>
              </w:rPr>
              <w:t xml:space="preserve"> </w:t>
            </w:r>
            <w:proofErr w:type="spellStart"/>
            <w:r>
              <w:rPr>
                <w:color w:val="000000"/>
                <w:sz w:val="22"/>
                <w:szCs w:val="22"/>
              </w:rPr>
              <w:t>шума</w:t>
            </w:r>
            <w:proofErr w:type="spellEnd"/>
            <w:r>
              <w:rPr>
                <w:color w:val="000000"/>
                <w:sz w:val="22"/>
                <w:szCs w:val="22"/>
              </w:rPr>
              <w:t xml:space="preserve"> </w:t>
            </w:r>
            <w:proofErr w:type="spellStart"/>
            <w:r>
              <w:rPr>
                <w:color w:val="000000"/>
                <w:sz w:val="22"/>
                <w:szCs w:val="22"/>
              </w:rPr>
              <w:t>од</w:t>
            </w:r>
            <w:proofErr w:type="spellEnd"/>
            <w:r>
              <w:rPr>
                <w:color w:val="000000"/>
                <w:sz w:val="22"/>
                <w:szCs w:val="22"/>
              </w:rPr>
              <w:t xml:space="preserve"> </w:t>
            </w:r>
            <w:proofErr w:type="spellStart"/>
            <w:r>
              <w:rPr>
                <w:color w:val="000000"/>
                <w:sz w:val="22"/>
                <w:szCs w:val="22"/>
              </w:rPr>
              <w:t>глодара</w:t>
            </w:r>
            <w:proofErr w:type="spellEnd"/>
          </w:p>
        </w:tc>
        <w:tc>
          <w:tcPr>
            <w:tcW w:w="1209" w:type="dxa"/>
            <w:shd w:val="clear" w:color="auto" w:fill="auto"/>
            <w:vAlign w:val="center"/>
            <w:hideMark/>
          </w:tcPr>
          <w:p w14:paraId="14D33F7B" w14:textId="77777777" w:rsidR="00D83685" w:rsidRDefault="00D83685" w:rsidP="00D83685">
            <w:pPr>
              <w:jc w:val="right"/>
              <w:rPr>
                <w:color w:val="000000"/>
                <w:sz w:val="22"/>
                <w:szCs w:val="22"/>
              </w:rPr>
            </w:pPr>
            <w:r>
              <w:rPr>
                <w:color w:val="000000"/>
                <w:sz w:val="22"/>
                <w:szCs w:val="22"/>
              </w:rPr>
              <w:t>79,32</w:t>
            </w:r>
          </w:p>
        </w:tc>
        <w:tc>
          <w:tcPr>
            <w:tcW w:w="1307" w:type="dxa"/>
            <w:shd w:val="clear" w:color="auto" w:fill="auto"/>
            <w:vAlign w:val="center"/>
            <w:hideMark/>
          </w:tcPr>
          <w:p w14:paraId="07370B3B" w14:textId="77777777" w:rsidR="00D83685" w:rsidRDefault="00D83685" w:rsidP="00D83685">
            <w:pPr>
              <w:jc w:val="right"/>
              <w:rPr>
                <w:color w:val="000000"/>
                <w:sz w:val="22"/>
                <w:szCs w:val="22"/>
              </w:rPr>
            </w:pPr>
            <w:r>
              <w:rPr>
                <w:color w:val="000000"/>
                <w:sz w:val="22"/>
                <w:szCs w:val="22"/>
              </w:rPr>
              <w:t>43,05</w:t>
            </w:r>
          </w:p>
        </w:tc>
        <w:tc>
          <w:tcPr>
            <w:tcW w:w="1213" w:type="dxa"/>
            <w:shd w:val="clear" w:color="auto" w:fill="auto"/>
            <w:vAlign w:val="center"/>
            <w:hideMark/>
          </w:tcPr>
          <w:p w14:paraId="65B69D17" w14:textId="77777777" w:rsidR="00D83685" w:rsidRDefault="00D83685" w:rsidP="00D83685">
            <w:pPr>
              <w:jc w:val="right"/>
              <w:rPr>
                <w:color w:val="000000"/>
                <w:sz w:val="22"/>
                <w:szCs w:val="22"/>
              </w:rPr>
            </w:pPr>
            <w:r>
              <w:rPr>
                <w:color w:val="000000"/>
                <w:sz w:val="22"/>
                <w:szCs w:val="22"/>
              </w:rPr>
              <w:t>2.077,06</w:t>
            </w:r>
          </w:p>
        </w:tc>
        <w:tc>
          <w:tcPr>
            <w:tcW w:w="1220" w:type="dxa"/>
            <w:shd w:val="clear" w:color="auto" w:fill="auto"/>
            <w:vAlign w:val="center"/>
            <w:hideMark/>
          </w:tcPr>
          <w:p w14:paraId="29B56036" w14:textId="77777777" w:rsidR="00D83685" w:rsidRDefault="00D83685" w:rsidP="00D83685">
            <w:pPr>
              <w:jc w:val="right"/>
              <w:rPr>
                <w:color w:val="000000"/>
                <w:sz w:val="22"/>
                <w:szCs w:val="22"/>
              </w:rPr>
            </w:pPr>
            <w:r>
              <w:rPr>
                <w:color w:val="000000"/>
                <w:sz w:val="22"/>
                <w:szCs w:val="22"/>
              </w:rPr>
              <w:t>0,38</w:t>
            </w:r>
          </w:p>
        </w:tc>
        <w:tc>
          <w:tcPr>
            <w:tcW w:w="1311" w:type="dxa"/>
            <w:shd w:val="clear" w:color="auto" w:fill="auto"/>
            <w:vAlign w:val="center"/>
            <w:hideMark/>
          </w:tcPr>
          <w:p w14:paraId="2E38BDD4" w14:textId="77777777" w:rsidR="00D83685" w:rsidRDefault="00D83685" w:rsidP="00D83685">
            <w:pPr>
              <w:jc w:val="right"/>
              <w:rPr>
                <w:color w:val="000000"/>
                <w:sz w:val="22"/>
                <w:szCs w:val="22"/>
              </w:rPr>
            </w:pPr>
            <w:r>
              <w:rPr>
                <w:color w:val="000000"/>
                <w:sz w:val="22"/>
                <w:szCs w:val="22"/>
              </w:rPr>
              <w:t>1,94</w:t>
            </w:r>
          </w:p>
        </w:tc>
        <w:tc>
          <w:tcPr>
            <w:tcW w:w="1320" w:type="dxa"/>
            <w:shd w:val="clear" w:color="auto" w:fill="auto"/>
            <w:noWrap/>
            <w:vAlign w:val="center"/>
            <w:hideMark/>
          </w:tcPr>
          <w:p w14:paraId="51D7290F" w14:textId="77777777" w:rsidR="00D83685" w:rsidRDefault="00D83685" w:rsidP="00D83685">
            <w:pPr>
              <w:jc w:val="right"/>
              <w:rPr>
                <w:color w:val="000000"/>
                <w:sz w:val="22"/>
                <w:szCs w:val="22"/>
              </w:rPr>
            </w:pPr>
            <w:r>
              <w:rPr>
                <w:color w:val="000000"/>
                <w:sz w:val="22"/>
                <w:szCs w:val="22"/>
              </w:rPr>
              <w:t>8,89</w:t>
            </w:r>
          </w:p>
        </w:tc>
      </w:tr>
      <w:tr w:rsidR="00D83685" w:rsidRPr="00967DC1" w14:paraId="7F3AFF25" w14:textId="77777777" w:rsidTr="00D83685">
        <w:trPr>
          <w:trHeight w:val="315"/>
        </w:trPr>
        <w:tc>
          <w:tcPr>
            <w:tcW w:w="6323" w:type="dxa"/>
            <w:shd w:val="clear" w:color="auto" w:fill="auto"/>
            <w:noWrap/>
            <w:vAlign w:val="center"/>
            <w:hideMark/>
          </w:tcPr>
          <w:p w14:paraId="6041A5C2" w14:textId="77777777" w:rsidR="00D83685" w:rsidRDefault="00D83685" w:rsidP="00D83685">
            <w:pPr>
              <w:rPr>
                <w:color w:val="000000"/>
                <w:sz w:val="22"/>
                <w:szCs w:val="22"/>
              </w:rPr>
            </w:pPr>
            <w:r>
              <w:rPr>
                <w:color w:val="000000"/>
                <w:sz w:val="22"/>
                <w:szCs w:val="22"/>
              </w:rPr>
              <w:t xml:space="preserve">622 </w:t>
            </w:r>
            <w:proofErr w:type="spellStart"/>
            <w:r>
              <w:rPr>
                <w:color w:val="000000"/>
                <w:sz w:val="22"/>
                <w:szCs w:val="22"/>
              </w:rPr>
              <w:t>Подизање</w:t>
            </w:r>
            <w:proofErr w:type="spellEnd"/>
            <w:r>
              <w:rPr>
                <w:color w:val="000000"/>
                <w:sz w:val="22"/>
                <w:szCs w:val="22"/>
              </w:rPr>
              <w:t xml:space="preserve"> </w:t>
            </w:r>
            <w:proofErr w:type="spellStart"/>
            <w:r>
              <w:rPr>
                <w:color w:val="000000"/>
                <w:sz w:val="22"/>
                <w:szCs w:val="22"/>
              </w:rPr>
              <w:t>узгојних</w:t>
            </w:r>
            <w:proofErr w:type="spellEnd"/>
            <w:r>
              <w:rPr>
                <w:color w:val="000000"/>
                <w:sz w:val="22"/>
                <w:szCs w:val="22"/>
              </w:rPr>
              <w:t xml:space="preserve"> </w:t>
            </w:r>
            <w:proofErr w:type="spellStart"/>
            <w:r>
              <w:rPr>
                <w:color w:val="000000"/>
                <w:sz w:val="22"/>
                <w:szCs w:val="22"/>
              </w:rPr>
              <w:t>ограда</w:t>
            </w:r>
            <w:proofErr w:type="spellEnd"/>
          </w:p>
        </w:tc>
        <w:tc>
          <w:tcPr>
            <w:tcW w:w="1209" w:type="dxa"/>
            <w:shd w:val="clear" w:color="auto" w:fill="auto"/>
            <w:vAlign w:val="center"/>
            <w:hideMark/>
          </w:tcPr>
          <w:p w14:paraId="5180F78A" w14:textId="77777777" w:rsidR="00D83685" w:rsidRDefault="00D83685" w:rsidP="00D83685">
            <w:pPr>
              <w:jc w:val="right"/>
              <w:rPr>
                <w:color w:val="000000"/>
                <w:sz w:val="22"/>
                <w:szCs w:val="22"/>
              </w:rPr>
            </w:pPr>
            <w:r>
              <w:rPr>
                <w:color w:val="000000"/>
                <w:sz w:val="22"/>
                <w:szCs w:val="22"/>
              </w:rPr>
              <w:t>78,65</w:t>
            </w:r>
          </w:p>
        </w:tc>
        <w:tc>
          <w:tcPr>
            <w:tcW w:w="1307" w:type="dxa"/>
            <w:shd w:val="clear" w:color="auto" w:fill="auto"/>
            <w:vAlign w:val="center"/>
            <w:hideMark/>
          </w:tcPr>
          <w:p w14:paraId="5BA550D5" w14:textId="77777777" w:rsidR="00D83685" w:rsidRDefault="00D83685" w:rsidP="00D83685">
            <w:pPr>
              <w:jc w:val="right"/>
              <w:rPr>
                <w:color w:val="000000"/>
                <w:sz w:val="22"/>
                <w:szCs w:val="22"/>
              </w:rPr>
            </w:pPr>
            <w:r>
              <w:rPr>
                <w:color w:val="000000"/>
                <w:sz w:val="22"/>
                <w:szCs w:val="22"/>
              </w:rPr>
              <w:t>43,05</w:t>
            </w:r>
          </w:p>
        </w:tc>
        <w:tc>
          <w:tcPr>
            <w:tcW w:w="1213" w:type="dxa"/>
            <w:shd w:val="clear" w:color="auto" w:fill="auto"/>
            <w:vAlign w:val="center"/>
            <w:hideMark/>
          </w:tcPr>
          <w:p w14:paraId="701AE433" w14:textId="77777777" w:rsidR="00D83685" w:rsidRDefault="00D83685" w:rsidP="00D83685">
            <w:pPr>
              <w:jc w:val="right"/>
              <w:rPr>
                <w:color w:val="000000"/>
                <w:sz w:val="22"/>
                <w:szCs w:val="22"/>
              </w:rPr>
            </w:pPr>
            <w:r>
              <w:rPr>
                <w:color w:val="000000"/>
                <w:sz w:val="22"/>
                <w:szCs w:val="22"/>
              </w:rPr>
              <w:t>591,79</w:t>
            </w:r>
          </w:p>
        </w:tc>
        <w:tc>
          <w:tcPr>
            <w:tcW w:w="1220" w:type="dxa"/>
            <w:shd w:val="clear" w:color="auto" w:fill="auto"/>
            <w:vAlign w:val="center"/>
            <w:hideMark/>
          </w:tcPr>
          <w:p w14:paraId="52B17D26" w14:textId="77777777" w:rsidR="00D83685" w:rsidRDefault="00D83685" w:rsidP="00D83685">
            <w:pPr>
              <w:jc w:val="right"/>
              <w:rPr>
                <w:color w:val="000000"/>
                <w:sz w:val="22"/>
                <w:szCs w:val="22"/>
              </w:rPr>
            </w:pPr>
            <w:r>
              <w:rPr>
                <w:color w:val="000000"/>
                <w:sz w:val="22"/>
                <w:szCs w:val="22"/>
              </w:rPr>
              <w:t>0,37</w:t>
            </w:r>
          </w:p>
        </w:tc>
        <w:tc>
          <w:tcPr>
            <w:tcW w:w="1311" w:type="dxa"/>
            <w:shd w:val="clear" w:color="auto" w:fill="auto"/>
            <w:vAlign w:val="center"/>
            <w:hideMark/>
          </w:tcPr>
          <w:p w14:paraId="7E1B081F" w14:textId="77777777" w:rsidR="00D83685" w:rsidRDefault="00D83685" w:rsidP="00D83685">
            <w:pPr>
              <w:jc w:val="right"/>
              <w:rPr>
                <w:color w:val="000000"/>
                <w:sz w:val="22"/>
                <w:szCs w:val="22"/>
              </w:rPr>
            </w:pPr>
            <w:r>
              <w:rPr>
                <w:color w:val="000000"/>
                <w:sz w:val="22"/>
                <w:szCs w:val="22"/>
              </w:rPr>
              <w:t>1,94</w:t>
            </w:r>
          </w:p>
        </w:tc>
        <w:tc>
          <w:tcPr>
            <w:tcW w:w="1320" w:type="dxa"/>
            <w:shd w:val="clear" w:color="auto" w:fill="auto"/>
            <w:noWrap/>
            <w:vAlign w:val="center"/>
            <w:hideMark/>
          </w:tcPr>
          <w:p w14:paraId="6E138DFC" w14:textId="77777777" w:rsidR="00D83685" w:rsidRDefault="00D83685" w:rsidP="00D83685">
            <w:pPr>
              <w:jc w:val="right"/>
              <w:rPr>
                <w:color w:val="000000"/>
                <w:sz w:val="22"/>
                <w:szCs w:val="22"/>
              </w:rPr>
            </w:pPr>
            <w:r>
              <w:rPr>
                <w:color w:val="000000"/>
                <w:sz w:val="22"/>
                <w:szCs w:val="22"/>
              </w:rPr>
              <w:t>2,53</w:t>
            </w:r>
          </w:p>
        </w:tc>
      </w:tr>
      <w:tr w:rsidR="00D83685" w:rsidRPr="00967DC1" w14:paraId="27E6DFC9" w14:textId="77777777" w:rsidTr="00D83685">
        <w:trPr>
          <w:trHeight w:val="315"/>
        </w:trPr>
        <w:tc>
          <w:tcPr>
            <w:tcW w:w="6323" w:type="dxa"/>
            <w:shd w:val="clear" w:color="auto" w:fill="auto"/>
            <w:noWrap/>
            <w:vAlign w:val="center"/>
            <w:hideMark/>
          </w:tcPr>
          <w:p w14:paraId="155B1F5C" w14:textId="77777777" w:rsidR="00D83685" w:rsidRDefault="00D83685" w:rsidP="00D83685">
            <w:pPr>
              <w:rPr>
                <w:color w:val="000000"/>
                <w:sz w:val="22"/>
                <w:szCs w:val="22"/>
              </w:rPr>
            </w:pPr>
            <w:r>
              <w:rPr>
                <w:color w:val="000000"/>
                <w:sz w:val="22"/>
                <w:szCs w:val="22"/>
              </w:rPr>
              <w:lastRenderedPageBreak/>
              <w:t xml:space="preserve">623 </w:t>
            </w:r>
            <w:proofErr w:type="spellStart"/>
            <w:r>
              <w:rPr>
                <w:color w:val="000000"/>
                <w:sz w:val="22"/>
                <w:szCs w:val="22"/>
              </w:rPr>
              <w:t>Одржавање</w:t>
            </w:r>
            <w:proofErr w:type="spellEnd"/>
            <w:r>
              <w:rPr>
                <w:color w:val="000000"/>
                <w:sz w:val="22"/>
                <w:szCs w:val="22"/>
              </w:rPr>
              <w:t xml:space="preserve"> </w:t>
            </w:r>
            <w:proofErr w:type="spellStart"/>
            <w:r>
              <w:rPr>
                <w:color w:val="000000"/>
                <w:sz w:val="22"/>
                <w:szCs w:val="22"/>
              </w:rPr>
              <w:t>заштитних</w:t>
            </w:r>
            <w:proofErr w:type="spellEnd"/>
            <w:r>
              <w:rPr>
                <w:color w:val="000000"/>
                <w:sz w:val="22"/>
                <w:szCs w:val="22"/>
              </w:rPr>
              <w:t xml:space="preserve"> </w:t>
            </w:r>
            <w:proofErr w:type="spellStart"/>
            <w:r>
              <w:rPr>
                <w:color w:val="000000"/>
                <w:sz w:val="22"/>
                <w:szCs w:val="22"/>
              </w:rPr>
              <w:t>ограда</w:t>
            </w:r>
            <w:proofErr w:type="spellEnd"/>
          </w:p>
        </w:tc>
        <w:tc>
          <w:tcPr>
            <w:tcW w:w="1209" w:type="dxa"/>
            <w:shd w:val="clear" w:color="auto" w:fill="auto"/>
            <w:vAlign w:val="center"/>
            <w:hideMark/>
          </w:tcPr>
          <w:p w14:paraId="63CEDC12" w14:textId="77777777" w:rsidR="00D83685" w:rsidRDefault="00D83685" w:rsidP="00D83685">
            <w:pPr>
              <w:jc w:val="right"/>
              <w:rPr>
                <w:color w:val="000000"/>
                <w:sz w:val="22"/>
                <w:szCs w:val="22"/>
              </w:rPr>
            </w:pPr>
            <w:r>
              <w:rPr>
                <w:color w:val="000000"/>
                <w:sz w:val="22"/>
                <w:szCs w:val="22"/>
              </w:rPr>
              <w:t>373,67</w:t>
            </w:r>
          </w:p>
        </w:tc>
        <w:tc>
          <w:tcPr>
            <w:tcW w:w="1307" w:type="dxa"/>
            <w:shd w:val="clear" w:color="auto" w:fill="auto"/>
            <w:vAlign w:val="center"/>
            <w:hideMark/>
          </w:tcPr>
          <w:p w14:paraId="11DD7B9A" w14:textId="77777777" w:rsidR="00D83685" w:rsidRDefault="00D83685" w:rsidP="00D83685">
            <w:pPr>
              <w:jc w:val="right"/>
              <w:rPr>
                <w:color w:val="000000"/>
                <w:sz w:val="22"/>
                <w:szCs w:val="22"/>
              </w:rPr>
            </w:pPr>
            <w:r>
              <w:rPr>
                <w:color w:val="000000"/>
                <w:sz w:val="22"/>
                <w:szCs w:val="22"/>
              </w:rPr>
              <w:t>129,15</w:t>
            </w:r>
          </w:p>
        </w:tc>
        <w:tc>
          <w:tcPr>
            <w:tcW w:w="1213" w:type="dxa"/>
            <w:shd w:val="clear" w:color="auto" w:fill="auto"/>
            <w:vAlign w:val="center"/>
            <w:hideMark/>
          </w:tcPr>
          <w:p w14:paraId="78DB8D59" w14:textId="77777777" w:rsidR="00D83685" w:rsidRDefault="00D83685" w:rsidP="00D83685">
            <w:pPr>
              <w:jc w:val="right"/>
              <w:rPr>
                <w:color w:val="000000"/>
                <w:sz w:val="22"/>
                <w:szCs w:val="22"/>
              </w:rPr>
            </w:pPr>
            <w:r>
              <w:rPr>
                <w:color w:val="000000"/>
                <w:sz w:val="22"/>
                <w:szCs w:val="22"/>
              </w:rPr>
              <w:t>119,81</w:t>
            </w:r>
          </w:p>
        </w:tc>
        <w:tc>
          <w:tcPr>
            <w:tcW w:w="1220" w:type="dxa"/>
            <w:shd w:val="clear" w:color="auto" w:fill="auto"/>
            <w:vAlign w:val="center"/>
            <w:hideMark/>
          </w:tcPr>
          <w:p w14:paraId="19CA7756" w14:textId="77777777" w:rsidR="00D83685" w:rsidRDefault="00D83685" w:rsidP="00D83685">
            <w:pPr>
              <w:jc w:val="right"/>
              <w:rPr>
                <w:color w:val="000000"/>
                <w:sz w:val="22"/>
                <w:szCs w:val="22"/>
              </w:rPr>
            </w:pPr>
            <w:r>
              <w:rPr>
                <w:color w:val="000000"/>
                <w:sz w:val="22"/>
                <w:szCs w:val="22"/>
              </w:rPr>
              <w:t>1,77</w:t>
            </w:r>
          </w:p>
        </w:tc>
        <w:tc>
          <w:tcPr>
            <w:tcW w:w="1311" w:type="dxa"/>
            <w:shd w:val="clear" w:color="auto" w:fill="auto"/>
            <w:vAlign w:val="center"/>
            <w:hideMark/>
          </w:tcPr>
          <w:p w14:paraId="0750D638" w14:textId="77777777" w:rsidR="00D83685" w:rsidRDefault="00D83685" w:rsidP="00D83685">
            <w:pPr>
              <w:jc w:val="right"/>
              <w:rPr>
                <w:color w:val="000000"/>
                <w:sz w:val="22"/>
                <w:szCs w:val="22"/>
              </w:rPr>
            </w:pPr>
            <w:r>
              <w:rPr>
                <w:color w:val="000000"/>
                <w:sz w:val="22"/>
                <w:szCs w:val="22"/>
              </w:rPr>
              <w:t>5,82</w:t>
            </w:r>
          </w:p>
        </w:tc>
        <w:tc>
          <w:tcPr>
            <w:tcW w:w="1320" w:type="dxa"/>
            <w:shd w:val="clear" w:color="auto" w:fill="auto"/>
            <w:noWrap/>
            <w:vAlign w:val="center"/>
            <w:hideMark/>
          </w:tcPr>
          <w:p w14:paraId="4336C9C2" w14:textId="77777777" w:rsidR="00D83685" w:rsidRDefault="00D83685" w:rsidP="00D83685">
            <w:pPr>
              <w:jc w:val="right"/>
              <w:rPr>
                <w:color w:val="000000"/>
                <w:sz w:val="22"/>
                <w:szCs w:val="22"/>
              </w:rPr>
            </w:pPr>
            <w:r>
              <w:rPr>
                <w:color w:val="000000"/>
                <w:sz w:val="22"/>
                <w:szCs w:val="22"/>
              </w:rPr>
              <w:t>0,51</w:t>
            </w:r>
          </w:p>
        </w:tc>
      </w:tr>
    </w:tbl>
    <w:p w14:paraId="5F23E05C" w14:textId="77777777" w:rsidR="009D5055" w:rsidRDefault="009D5055" w:rsidP="009D5055">
      <w:pPr>
        <w:rPr>
          <w:lang w:val="ru-RU"/>
        </w:rPr>
      </w:pPr>
    </w:p>
    <w:p w14:paraId="7E63080E" w14:textId="77777777" w:rsidR="00276ED7" w:rsidRPr="00967DC1" w:rsidRDefault="00276ED7" w:rsidP="009D5055">
      <w:pPr>
        <w:pStyle w:val="Heading2"/>
        <w:spacing w:before="0"/>
        <w:rPr>
          <w:szCs w:val="24"/>
          <w:lang w:val="ru-RU"/>
        </w:rPr>
      </w:pPr>
      <w:bookmarkStart w:id="893" w:name="_Toc210382995"/>
      <w:r w:rsidRPr="00967DC1">
        <w:rPr>
          <w:szCs w:val="24"/>
          <w:lang w:val="ru-RU"/>
        </w:rPr>
        <w:t>8.5. План изградње и одржавања шумских саобраћајница и објеката</w:t>
      </w:r>
      <w:bookmarkEnd w:id="883"/>
      <w:bookmarkEnd w:id="884"/>
      <w:bookmarkEnd w:id="885"/>
      <w:bookmarkEnd w:id="886"/>
      <w:bookmarkEnd w:id="887"/>
      <w:bookmarkEnd w:id="888"/>
      <w:bookmarkEnd w:id="889"/>
      <w:bookmarkEnd w:id="890"/>
      <w:bookmarkEnd w:id="891"/>
      <w:bookmarkEnd w:id="892"/>
      <w:bookmarkEnd w:id="893"/>
    </w:p>
    <w:p w14:paraId="3838EABC" w14:textId="77777777" w:rsidR="00276ED7" w:rsidRPr="00967DC1" w:rsidRDefault="00276ED7" w:rsidP="00276ED7">
      <w:pPr>
        <w:rPr>
          <w:noProof/>
          <w:szCs w:val="24"/>
          <w:lang w:val="ru-RU"/>
        </w:rPr>
      </w:pPr>
    </w:p>
    <w:p w14:paraId="7A920CA1" w14:textId="77777777" w:rsidR="001508FC" w:rsidRDefault="001508FC" w:rsidP="00276ED7">
      <w:pPr>
        <w:ind w:firstLine="567"/>
        <w:rPr>
          <w:lang w:val="sr-Cyrl-RS"/>
        </w:rPr>
      </w:pPr>
      <w:r>
        <w:rPr>
          <w:lang w:val="sr-Cyrl-RS"/>
        </w:rPr>
        <w:t xml:space="preserve">У наредном уређајном периоду се </w:t>
      </w:r>
      <w:r w:rsidR="00276ED7" w:rsidRPr="00967DC1">
        <w:rPr>
          <w:lang w:val="sr-Cyrl-RS"/>
        </w:rPr>
        <w:t>планира изградња тврдих шумских путева</w:t>
      </w:r>
      <w:r>
        <w:rPr>
          <w:lang w:val="sr-Cyrl-RS"/>
        </w:rPr>
        <w:t xml:space="preserve"> у укупној дужини од </w:t>
      </w:r>
      <w:r w:rsidR="0039732A">
        <w:rPr>
          <w:lang w:val="sr-Cyrl-RS"/>
        </w:rPr>
        <w:t>6 7</w:t>
      </w:r>
      <w:r w:rsidR="000115A6">
        <w:rPr>
          <w:lang w:val="sr-Cyrl-RS"/>
        </w:rPr>
        <w:t xml:space="preserve">00 метара </w:t>
      </w:r>
      <w:r>
        <w:rPr>
          <w:lang w:val="sr-Cyrl-RS"/>
        </w:rPr>
        <w:t>и то на три локације</w:t>
      </w:r>
      <w:r w:rsidR="00276ED7" w:rsidRPr="00967DC1">
        <w:rPr>
          <w:lang w:val="sr-Cyrl-RS"/>
        </w:rPr>
        <w:t>.</w:t>
      </w:r>
    </w:p>
    <w:p w14:paraId="4FFB70A0" w14:textId="77777777" w:rsidR="001508FC" w:rsidRPr="003B1266" w:rsidRDefault="001508FC" w:rsidP="001508FC">
      <w:pPr>
        <w:ind w:firstLine="567"/>
        <w:rPr>
          <w:b/>
          <w:lang w:val="sr-Cyrl-RS"/>
        </w:rPr>
      </w:pPr>
      <w:r w:rsidRPr="003B1266">
        <w:rPr>
          <w:b/>
        </w:rPr>
        <w:t>ПУТ 1</w:t>
      </w:r>
      <w:r w:rsidRPr="003B1266">
        <w:rPr>
          <w:b/>
          <w:lang w:val="sr-Cyrl-RS"/>
        </w:rPr>
        <w:t xml:space="preserve"> Карапанџа север 6-7-3</w:t>
      </w:r>
    </w:p>
    <w:p w14:paraId="7C1C98F1" w14:textId="77777777" w:rsidR="00D54071" w:rsidRDefault="00D54071" w:rsidP="00D54071">
      <w:pPr>
        <w:ind w:firstLine="567"/>
        <w:rPr>
          <w:lang w:val="sr-Cyrl-RS"/>
        </w:rPr>
      </w:pPr>
      <w:proofErr w:type="spellStart"/>
      <w:r>
        <w:t>Пут</w:t>
      </w:r>
      <w:proofErr w:type="spellEnd"/>
      <w:r>
        <w:t xml:space="preserve"> </w:t>
      </w:r>
      <w:proofErr w:type="spellStart"/>
      <w:r>
        <w:t>почиње</w:t>
      </w:r>
      <w:proofErr w:type="spellEnd"/>
      <w:r>
        <w:t xml:space="preserve"> у </w:t>
      </w:r>
      <w:proofErr w:type="spellStart"/>
      <w:r>
        <w:t>тачки</w:t>
      </w:r>
      <w:proofErr w:type="spellEnd"/>
      <w:r>
        <w:t xml:space="preserve"> </w:t>
      </w:r>
      <w:r>
        <w:rPr>
          <w:lang w:val="sr-Cyrl-RS"/>
        </w:rPr>
        <w:t xml:space="preserve">где </w:t>
      </w:r>
      <w:r w:rsidR="00B4588F">
        <w:rPr>
          <w:lang w:val="sr-Cyrl-RS"/>
        </w:rPr>
        <w:t xml:space="preserve">се </w:t>
      </w:r>
      <w:r>
        <w:rPr>
          <w:lang w:val="sr-Cyrl-RS"/>
        </w:rPr>
        <w:t xml:space="preserve">у одељењу 6 </w:t>
      </w:r>
      <w:r w:rsidR="00B4588F">
        <w:rPr>
          <w:lang w:val="sr-Cyrl-RS"/>
        </w:rPr>
        <w:t xml:space="preserve">на </w:t>
      </w:r>
      <w:r>
        <w:rPr>
          <w:lang w:val="sr-Cyrl-RS"/>
        </w:rPr>
        <w:t>чистин</w:t>
      </w:r>
      <w:r w:rsidR="00B4588F">
        <w:rPr>
          <w:lang w:val="sr-Cyrl-RS"/>
        </w:rPr>
        <w:t>у</w:t>
      </w:r>
      <w:r>
        <w:rPr>
          <w:lang w:val="sr-Cyrl-RS"/>
        </w:rPr>
        <w:t xml:space="preserve"> </w:t>
      </w:r>
      <w:r w:rsidR="00B4588F">
        <w:rPr>
          <w:lang w:val="sr-Latn-RS"/>
        </w:rPr>
        <w:t>9</w:t>
      </w:r>
      <w:r>
        <w:rPr>
          <w:lang w:val="sr-Cyrl-RS"/>
        </w:rPr>
        <w:t xml:space="preserve"> </w:t>
      </w:r>
      <w:r w:rsidR="00B4588F">
        <w:rPr>
          <w:lang w:val="sr-Cyrl-RS"/>
        </w:rPr>
        <w:t>наслања чистина 12 и иде чистином 9, затим чистином 10</w:t>
      </w:r>
      <w:r w:rsidR="00F23756">
        <w:rPr>
          <w:lang w:val="sr-Cyrl-RS"/>
        </w:rPr>
        <w:t xml:space="preserve"> до њеног скретања на </w:t>
      </w:r>
      <w:proofErr w:type="gramStart"/>
      <w:r w:rsidR="00F23756">
        <w:rPr>
          <w:lang w:val="sr-Cyrl-RS"/>
        </w:rPr>
        <w:t>југоисток</w:t>
      </w:r>
      <w:r>
        <w:rPr>
          <w:lang w:val="sr-Cyrl-RS"/>
        </w:rPr>
        <w:t>,</w:t>
      </w:r>
      <w:r w:rsidR="00F23756">
        <w:rPr>
          <w:lang w:val="sr-Cyrl-RS"/>
        </w:rPr>
        <w:t>одакле</w:t>
      </w:r>
      <w:proofErr w:type="gramEnd"/>
      <w:r w:rsidR="00F23756">
        <w:rPr>
          <w:lang w:val="sr-Cyrl-RS"/>
        </w:rPr>
        <w:t xml:space="preserve">  наставља северном границом одсека е до просеке одељења 6 и 7,</w:t>
      </w:r>
      <w:r>
        <w:rPr>
          <w:lang w:val="sr-Cyrl-RS"/>
        </w:rPr>
        <w:t xml:space="preserve"> пресеца просеку и наставља </w:t>
      </w:r>
      <w:r w:rsidR="000F58DA">
        <w:rPr>
          <w:lang w:val="sr-Cyrl-RS"/>
        </w:rPr>
        <w:t>у истом п</w:t>
      </w:r>
      <w:r w:rsidR="00994C18">
        <w:rPr>
          <w:lang w:val="sr-Cyrl-RS"/>
        </w:rPr>
        <w:t>р</w:t>
      </w:r>
      <w:r w:rsidR="000F58DA">
        <w:rPr>
          <w:lang w:val="sr-Cyrl-RS"/>
        </w:rPr>
        <w:t>авцу кроз одсеке 7/</w:t>
      </w:r>
      <w:r w:rsidR="000F58DA">
        <w:rPr>
          <w:lang w:val="sr-Latn-RS"/>
        </w:rPr>
        <w:t>c,</w:t>
      </w:r>
      <w:r w:rsidR="000F58DA">
        <w:rPr>
          <w:lang w:val="sr-Cyrl-RS"/>
        </w:rPr>
        <w:t xml:space="preserve"> 7/1, 7/</w:t>
      </w:r>
      <w:r w:rsidR="000F58DA">
        <w:rPr>
          <w:lang w:val="sr-Latn-RS"/>
        </w:rPr>
        <w:t>a</w:t>
      </w:r>
      <w:r w:rsidR="00994C18">
        <w:rPr>
          <w:lang w:val="sr-Cyrl-RS"/>
        </w:rPr>
        <w:t>,</w:t>
      </w:r>
      <w:r w:rsidR="000F58DA">
        <w:rPr>
          <w:lang w:val="sr-Latn-RS"/>
        </w:rPr>
        <w:t xml:space="preserve"> </w:t>
      </w:r>
      <w:r w:rsidR="006F5267">
        <w:rPr>
          <w:lang w:val="sr-Cyrl-RS"/>
        </w:rPr>
        <w:t xml:space="preserve">затим скреће на север </w:t>
      </w:r>
      <w:r w:rsidR="00994C18">
        <w:rPr>
          <w:lang w:val="sr-Cyrl-RS"/>
        </w:rPr>
        <w:t>границом одсека 7/</w:t>
      </w:r>
      <w:r w:rsidR="006F5267">
        <w:rPr>
          <w:lang w:val="sr-Latn-RS"/>
        </w:rPr>
        <w:t xml:space="preserve">a </w:t>
      </w:r>
      <w:r w:rsidR="00703CCF">
        <w:rPr>
          <w:lang w:val="sr-Cyrl-RS"/>
        </w:rPr>
        <w:t xml:space="preserve">и 7/12, </w:t>
      </w:r>
      <w:r w:rsidR="006F5267">
        <w:rPr>
          <w:lang w:val="sr-Cyrl-RS"/>
        </w:rPr>
        <w:t xml:space="preserve">прелази у одељење 3 </w:t>
      </w:r>
      <w:r w:rsidR="00703CCF">
        <w:rPr>
          <w:lang w:val="sr-Cyrl-RS"/>
        </w:rPr>
        <w:t>где наставља источном границом одсека 3/</w:t>
      </w:r>
      <w:r w:rsidR="00703CCF">
        <w:rPr>
          <w:lang w:val="sr-Latn-RS"/>
        </w:rPr>
        <w:t>o</w:t>
      </w:r>
      <w:r w:rsidR="00703CCF">
        <w:rPr>
          <w:lang w:val="sr-Cyrl-RS"/>
        </w:rPr>
        <w:t>, западном границом одсека 3/</w:t>
      </w:r>
      <w:r w:rsidR="00703CCF">
        <w:rPr>
          <w:lang w:val="sr-Latn-RS"/>
        </w:rPr>
        <w:t xml:space="preserve">m i </w:t>
      </w:r>
      <w:r>
        <w:rPr>
          <w:lang w:val="sr-Cyrl-RS"/>
        </w:rPr>
        <w:t xml:space="preserve">чистином </w:t>
      </w:r>
      <w:r w:rsidR="00703CCF">
        <w:rPr>
          <w:lang w:val="sr-Latn-RS"/>
        </w:rPr>
        <w:t>3</w:t>
      </w:r>
      <w:r>
        <w:rPr>
          <w:lang w:val="sr-Cyrl-RS"/>
        </w:rPr>
        <w:t>/</w:t>
      </w:r>
      <w:r w:rsidR="00703CCF">
        <w:rPr>
          <w:lang w:val="sr-Latn-RS"/>
        </w:rPr>
        <w:t xml:space="preserve">25 </w:t>
      </w:r>
      <w:r>
        <w:rPr>
          <w:lang w:val="sr-Cyrl-RS"/>
        </w:rPr>
        <w:t xml:space="preserve">до краја поседа. Дужина овог пута износи 1 </w:t>
      </w:r>
      <w:r w:rsidR="00D069D2">
        <w:rPr>
          <w:lang w:val="sr-Latn-RS"/>
        </w:rPr>
        <w:t>5</w:t>
      </w:r>
      <w:r>
        <w:rPr>
          <w:lang w:val="sr-Cyrl-RS"/>
        </w:rPr>
        <w:t>00 метара.</w:t>
      </w:r>
    </w:p>
    <w:p w14:paraId="70244830" w14:textId="77777777" w:rsidR="001508FC" w:rsidRPr="003B1266" w:rsidRDefault="001508FC" w:rsidP="001508FC">
      <w:pPr>
        <w:ind w:firstLine="567"/>
        <w:rPr>
          <w:b/>
          <w:lang w:val="sr-Cyrl-RS"/>
        </w:rPr>
      </w:pPr>
      <w:r w:rsidRPr="003B1266">
        <w:rPr>
          <w:b/>
        </w:rPr>
        <w:t>ПУТ 2</w:t>
      </w:r>
      <w:r w:rsidRPr="003B1266">
        <w:rPr>
          <w:b/>
          <w:lang w:val="sr-Cyrl-RS"/>
        </w:rPr>
        <w:t xml:space="preserve"> Карапанџа 13-14-20-21</w:t>
      </w:r>
    </w:p>
    <w:p w14:paraId="3AF25658" w14:textId="77777777" w:rsidR="001508FC" w:rsidRDefault="001508FC" w:rsidP="001508FC">
      <w:pPr>
        <w:ind w:firstLine="567"/>
        <w:rPr>
          <w:lang w:val="sr-Cyrl-RS"/>
        </w:rPr>
      </w:pPr>
      <w:proofErr w:type="spellStart"/>
      <w:r>
        <w:t>Пут</w:t>
      </w:r>
      <w:proofErr w:type="spellEnd"/>
      <w:r>
        <w:t xml:space="preserve"> </w:t>
      </w:r>
      <w:proofErr w:type="spellStart"/>
      <w:r>
        <w:t>почиње</w:t>
      </w:r>
      <w:proofErr w:type="spellEnd"/>
      <w:r>
        <w:t xml:space="preserve"> у </w:t>
      </w:r>
      <w:r>
        <w:rPr>
          <w:lang w:val="sr-Cyrl-RS"/>
        </w:rPr>
        <w:t>најзападнијој т</w:t>
      </w:r>
      <w:proofErr w:type="spellStart"/>
      <w:r>
        <w:t>ачки</w:t>
      </w:r>
      <w:proofErr w:type="spellEnd"/>
      <w:r>
        <w:t xml:space="preserve"> </w:t>
      </w:r>
      <w:r>
        <w:rPr>
          <w:lang w:val="sr-Cyrl-RS"/>
        </w:rPr>
        <w:t xml:space="preserve">чистине 9 одељења 20, наставља чистином 9 до чворне тачке одељења 20, 21 и 25 где скреће на север и иде чистином 10 одељења 20 (просека 20 и 21, 20 и 19) затим наставља просеком одељења 13 и 14, чистином 8 одељења 13 до почетка чистине 3 у одељењу 13 где се </w:t>
      </w:r>
      <w:proofErr w:type="gramStart"/>
      <w:r>
        <w:rPr>
          <w:lang w:val="sr-Cyrl-RS"/>
        </w:rPr>
        <w:t>завршава..</w:t>
      </w:r>
      <w:proofErr w:type="gramEnd"/>
      <w:r>
        <w:rPr>
          <w:lang w:val="sr-Cyrl-RS"/>
        </w:rPr>
        <w:t xml:space="preserve"> Дужина овог пута износи 1 500 метара.</w:t>
      </w:r>
    </w:p>
    <w:p w14:paraId="7DE74003" w14:textId="77777777" w:rsidR="001508FC" w:rsidRPr="003B1266" w:rsidRDefault="001508FC" w:rsidP="001508FC">
      <w:pPr>
        <w:ind w:firstLine="567"/>
        <w:rPr>
          <w:b/>
          <w:lang w:val="sr-Cyrl-RS"/>
        </w:rPr>
      </w:pPr>
      <w:r w:rsidRPr="003B1266">
        <w:rPr>
          <w:b/>
        </w:rPr>
        <w:t>ПУТ 3</w:t>
      </w:r>
      <w:r w:rsidRPr="003B1266">
        <w:rPr>
          <w:b/>
          <w:lang w:val="sr-Cyrl-RS"/>
        </w:rPr>
        <w:t xml:space="preserve"> Острво 39-40-41-42-43</w:t>
      </w:r>
    </w:p>
    <w:p w14:paraId="2B8FAF53" w14:textId="77777777" w:rsidR="001508FC" w:rsidRDefault="001508FC" w:rsidP="001508FC">
      <w:pPr>
        <w:ind w:firstLine="567"/>
        <w:rPr>
          <w:lang w:val="sr-Cyrl-RS"/>
        </w:rPr>
      </w:pPr>
      <w:proofErr w:type="spellStart"/>
      <w:r>
        <w:t>Пут</w:t>
      </w:r>
      <w:proofErr w:type="spellEnd"/>
      <w:r>
        <w:t xml:space="preserve"> </w:t>
      </w:r>
      <w:proofErr w:type="spellStart"/>
      <w:r>
        <w:t>почиње</w:t>
      </w:r>
      <w:proofErr w:type="spellEnd"/>
      <w:r>
        <w:t xml:space="preserve"> у </w:t>
      </w:r>
      <w:r>
        <w:rPr>
          <w:lang w:val="sr-Cyrl-RS"/>
        </w:rPr>
        <w:t xml:space="preserve">најсевернијој </w:t>
      </w:r>
      <w:proofErr w:type="spellStart"/>
      <w:r>
        <w:t>тачки</w:t>
      </w:r>
      <w:proofErr w:type="spellEnd"/>
      <w:r>
        <w:rPr>
          <w:lang w:val="sr-Cyrl-RS"/>
        </w:rPr>
        <w:t xml:space="preserve"> одељења 39 чистине 7 и иде чистином 7 до просеке са одељењем 40 где наставља чистином 4 до просеке са одељењем 41 одакле у истом смеру наставља кроз одељење 41 одсек </w:t>
      </w:r>
      <w:r>
        <w:t>c</w:t>
      </w:r>
      <w:r>
        <w:rPr>
          <w:lang w:val="sr-Cyrl-RS"/>
        </w:rPr>
        <w:t xml:space="preserve"> и одељење 42 одсек </w:t>
      </w:r>
      <w:r>
        <w:t>b</w:t>
      </w:r>
      <w:r>
        <w:rPr>
          <w:lang w:val="sr-Cyrl-RS"/>
        </w:rPr>
        <w:t xml:space="preserve"> до просеке са одељењем 42 где скреће на исток и наставља просеком између одељења 42 и 43 до краја поседа. Дужина овог пута износи 3 500 метара.</w:t>
      </w:r>
    </w:p>
    <w:p w14:paraId="4245BCEC" w14:textId="77777777" w:rsidR="001508FC" w:rsidRDefault="001508FC" w:rsidP="00276ED7">
      <w:pPr>
        <w:ind w:firstLine="567"/>
        <w:rPr>
          <w:lang w:val="sr-Cyrl-RS"/>
        </w:rPr>
      </w:pPr>
    </w:p>
    <w:p w14:paraId="086D854D" w14:textId="77777777" w:rsidR="00276ED7" w:rsidRPr="00967DC1" w:rsidRDefault="00276ED7" w:rsidP="00276ED7">
      <w:pPr>
        <w:ind w:firstLine="567"/>
        <w:rPr>
          <w:lang w:val="sr-Cyrl-RS"/>
        </w:rPr>
      </w:pPr>
      <w:r w:rsidRPr="00967DC1">
        <w:rPr>
          <w:lang w:val="sr-Cyrl-RS"/>
        </w:rPr>
        <w:t xml:space="preserve">У наредном уређајном периоду се </w:t>
      </w:r>
      <w:r w:rsidR="000115A6">
        <w:rPr>
          <w:lang w:val="sr-Cyrl-RS"/>
        </w:rPr>
        <w:t xml:space="preserve">поред изградње </w:t>
      </w:r>
      <w:r w:rsidRPr="00967DC1">
        <w:rPr>
          <w:lang w:val="sr-Cyrl-RS"/>
        </w:rPr>
        <w:t>планира</w:t>
      </w:r>
      <w:r w:rsidR="000115A6">
        <w:rPr>
          <w:lang w:val="sr-Cyrl-RS"/>
        </w:rPr>
        <w:t xml:space="preserve"> и </w:t>
      </w:r>
      <w:r w:rsidRPr="00967DC1">
        <w:rPr>
          <w:lang w:val="sr-Cyrl-RS"/>
        </w:rPr>
        <w:t>одржавање постојећих тврдих путева као и одржава</w:t>
      </w:r>
      <w:r w:rsidR="000115A6">
        <w:rPr>
          <w:lang w:val="sr-Cyrl-RS"/>
        </w:rPr>
        <w:t>њ</w:t>
      </w:r>
      <w:r w:rsidRPr="00967DC1">
        <w:rPr>
          <w:lang w:val="sr-Cyrl-RS"/>
        </w:rPr>
        <w:t>е меких шумски</w:t>
      </w:r>
      <w:r w:rsidR="000115A6">
        <w:rPr>
          <w:lang w:val="sr-Cyrl-RS"/>
        </w:rPr>
        <w:t>х</w:t>
      </w:r>
      <w:r w:rsidRPr="00967DC1">
        <w:rPr>
          <w:lang w:val="sr-Cyrl-RS"/>
        </w:rPr>
        <w:t xml:space="preserve"> путева и просека</w:t>
      </w:r>
      <w:r w:rsidR="00D62618" w:rsidRPr="00967DC1">
        <w:rPr>
          <w:lang w:val="sr-Cyrl-RS"/>
        </w:rPr>
        <w:t xml:space="preserve"> тарупирањем корова и тањирањем</w:t>
      </w:r>
      <w:r w:rsidRPr="00967DC1">
        <w:rPr>
          <w:lang w:val="sr-Cyrl-RS"/>
        </w:rPr>
        <w:t>.</w:t>
      </w:r>
    </w:p>
    <w:p w14:paraId="6C9F8D19" w14:textId="77777777" w:rsidR="00276ED7" w:rsidRPr="00967DC1" w:rsidRDefault="00276ED7" w:rsidP="00276ED7">
      <w:pPr>
        <w:pStyle w:val="Heading2"/>
        <w:rPr>
          <w:szCs w:val="24"/>
          <w:lang w:val="hr-HR"/>
        </w:rPr>
      </w:pPr>
      <w:bookmarkStart w:id="894" w:name="_Toc329146817"/>
      <w:bookmarkStart w:id="895" w:name="_Toc329328535"/>
      <w:bookmarkStart w:id="896" w:name="_Toc410988445"/>
      <w:bookmarkStart w:id="897" w:name="_Toc478456570"/>
      <w:bookmarkStart w:id="898" w:name="_Toc503785510"/>
      <w:bookmarkStart w:id="899" w:name="_Toc503786085"/>
      <w:bookmarkStart w:id="900" w:name="_Toc503786574"/>
      <w:bookmarkStart w:id="901" w:name="_Toc503787445"/>
      <w:bookmarkStart w:id="902" w:name="_Toc535232893"/>
      <w:bookmarkStart w:id="903" w:name="_Toc115079741"/>
      <w:bookmarkStart w:id="904" w:name="_Toc210382996"/>
      <w:r w:rsidRPr="00967DC1">
        <w:rPr>
          <w:szCs w:val="24"/>
          <w:lang w:val="hr-HR"/>
        </w:rPr>
        <w:t>8.6. План уређивања шума</w:t>
      </w:r>
      <w:bookmarkEnd w:id="894"/>
      <w:bookmarkEnd w:id="895"/>
      <w:bookmarkEnd w:id="896"/>
      <w:bookmarkEnd w:id="897"/>
      <w:bookmarkEnd w:id="898"/>
      <w:bookmarkEnd w:id="899"/>
      <w:bookmarkEnd w:id="900"/>
      <w:bookmarkEnd w:id="901"/>
      <w:bookmarkEnd w:id="902"/>
      <w:bookmarkEnd w:id="903"/>
      <w:bookmarkEnd w:id="904"/>
    </w:p>
    <w:p w14:paraId="3FF4E5C7" w14:textId="77777777" w:rsidR="00276ED7" w:rsidRPr="00967DC1" w:rsidRDefault="00276ED7" w:rsidP="00276ED7">
      <w:pPr>
        <w:tabs>
          <w:tab w:val="left" w:pos="1775"/>
        </w:tabs>
        <w:rPr>
          <w:noProof/>
          <w:szCs w:val="24"/>
          <w:lang w:val="hr-HR"/>
        </w:rPr>
      </w:pPr>
      <w:r w:rsidRPr="00967DC1">
        <w:rPr>
          <w:noProof/>
          <w:szCs w:val="24"/>
          <w:lang w:val="hr-HR"/>
        </w:rPr>
        <w:tab/>
      </w:r>
    </w:p>
    <w:p w14:paraId="311FDA23" w14:textId="77777777" w:rsidR="00276ED7" w:rsidRPr="00967DC1" w:rsidRDefault="00276ED7" w:rsidP="00276ED7">
      <w:pPr>
        <w:ind w:firstLine="600"/>
        <w:rPr>
          <w:noProof/>
          <w:szCs w:val="24"/>
          <w:lang w:val="hr-HR"/>
        </w:rPr>
      </w:pPr>
      <w:r w:rsidRPr="00967DC1">
        <w:rPr>
          <w:noProof/>
          <w:szCs w:val="24"/>
          <w:lang w:val="hr-HR"/>
        </w:rPr>
        <w:t>На уређивању шума у наредном уређајном периоду треба обавити следеће послове</w:t>
      </w:r>
      <w:r w:rsidRPr="00967DC1">
        <w:rPr>
          <w:noProof/>
          <w:szCs w:val="24"/>
        </w:rPr>
        <w:sym w:font="Symbol" w:char="F03A"/>
      </w:r>
    </w:p>
    <w:p w14:paraId="2E003833" w14:textId="77777777" w:rsidR="00276ED7" w:rsidRPr="00967DC1" w:rsidRDefault="00276ED7" w:rsidP="00276ED7">
      <w:pPr>
        <w:ind w:firstLine="600"/>
        <w:rPr>
          <w:noProof/>
          <w:szCs w:val="24"/>
          <w:lang w:val="hr-HR"/>
        </w:rPr>
      </w:pPr>
      <w:r w:rsidRPr="00967DC1">
        <w:rPr>
          <w:noProof/>
          <w:szCs w:val="24"/>
          <w:lang w:val="hr-HR"/>
        </w:rPr>
        <w:t>- у последњој години уређајног раздобља, тј. 20</w:t>
      </w:r>
      <w:r w:rsidRPr="00967DC1">
        <w:rPr>
          <w:noProof/>
          <w:szCs w:val="24"/>
          <w:lang w:val="sr-Cyrl-RS"/>
        </w:rPr>
        <w:t>3</w:t>
      </w:r>
      <w:r w:rsidR="00FD1FB3">
        <w:rPr>
          <w:noProof/>
          <w:szCs w:val="24"/>
          <w:lang w:val="sr-Cyrl-RS"/>
        </w:rPr>
        <w:t>4</w:t>
      </w:r>
      <w:r w:rsidRPr="00967DC1">
        <w:rPr>
          <w:noProof/>
          <w:szCs w:val="24"/>
          <w:lang w:val="hr-HR"/>
        </w:rPr>
        <w:t>.год. прикупити теренске податке за израду нове основе.</w:t>
      </w:r>
    </w:p>
    <w:p w14:paraId="5978BAF1" w14:textId="77777777" w:rsidR="00276ED7" w:rsidRPr="00967DC1" w:rsidRDefault="00276ED7" w:rsidP="00276ED7">
      <w:pPr>
        <w:ind w:firstLine="600"/>
        <w:rPr>
          <w:noProof/>
          <w:szCs w:val="24"/>
          <w:lang w:val="hr-HR"/>
        </w:rPr>
      </w:pPr>
      <w:r w:rsidRPr="00967DC1">
        <w:rPr>
          <w:noProof/>
          <w:szCs w:val="24"/>
          <w:lang w:val="hr-HR"/>
        </w:rPr>
        <w:t>- у случају опредељења за уређивање на типолошкој основи радове на изради нове основе, заједно са геодетским радовима и издвајањем типова шума треба почети две године пре истека ове основе за газдовање шумама.</w:t>
      </w:r>
    </w:p>
    <w:p w14:paraId="07A89528" w14:textId="77777777" w:rsidR="00276ED7" w:rsidRPr="00967DC1" w:rsidRDefault="00276ED7" w:rsidP="00276ED7">
      <w:pPr>
        <w:ind w:firstLine="600"/>
        <w:rPr>
          <w:noProof/>
          <w:szCs w:val="24"/>
          <w:lang w:val="hr-HR"/>
        </w:rPr>
      </w:pPr>
      <w:r w:rsidRPr="00967DC1">
        <w:rPr>
          <w:noProof/>
          <w:szCs w:val="24"/>
          <w:lang w:val="hr-HR"/>
        </w:rPr>
        <w:t>Сви радови потребни за израду Основе газдовања шумама обавиће се у служби за планирање газдовања шумама ШГ „Сомбор” Сомбор.</w:t>
      </w:r>
    </w:p>
    <w:p w14:paraId="696EDEB2" w14:textId="77777777" w:rsidR="00276ED7" w:rsidRPr="00967DC1" w:rsidRDefault="00276ED7" w:rsidP="00276ED7">
      <w:pPr>
        <w:ind w:firstLine="567"/>
        <w:rPr>
          <w:noProof/>
          <w:szCs w:val="24"/>
          <w:lang w:val="hr-HR"/>
        </w:rPr>
      </w:pPr>
      <w:r w:rsidRPr="00967DC1">
        <w:rPr>
          <w:noProof/>
          <w:szCs w:val="24"/>
          <w:lang w:val="hr-HR"/>
        </w:rPr>
        <w:t>Површина планирана за израду нове основе је једнака садашњој површини газдинске јединице, односно</w:t>
      </w:r>
      <w:r w:rsidRPr="00967DC1">
        <w:rPr>
          <w:noProof/>
          <w:szCs w:val="24"/>
          <w:lang w:val="sr-Cyrl-RS"/>
        </w:rPr>
        <w:t xml:space="preserve"> </w:t>
      </w:r>
      <w:r w:rsidR="00FD1FB3">
        <w:rPr>
          <w:noProof/>
          <w:szCs w:val="24"/>
          <w:lang w:val="sr-Cyrl-RS"/>
        </w:rPr>
        <w:t>2.711</w:t>
      </w:r>
      <w:r w:rsidR="00D62618" w:rsidRPr="00967DC1">
        <w:rPr>
          <w:noProof/>
          <w:szCs w:val="24"/>
          <w:lang w:val="sr-Cyrl-RS"/>
        </w:rPr>
        <w:t>,</w:t>
      </w:r>
      <w:r w:rsidR="00FD1FB3">
        <w:rPr>
          <w:noProof/>
          <w:szCs w:val="24"/>
          <w:lang w:val="sr-Cyrl-RS"/>
        </w:rPr>
        <w:t>37</w:t>
      </w:r>
      <w:r w:rsidR="00D62618" w:rsidRPr="00967DC1">
        <w:rPr>
          <w:noProof/>
          <w:szCs w:val="24"/>
          <w:lang w:val="sr-Cyrl-RS"/>
        </w:rPr>
        <w:t xml:space="preserve"> </w:t>
      </w:r>
      <w:r w:rsidRPr="00967DC1">
        <w:rPr>
          <w:noProof/>
          <w:szCs w:val="24"/>
          <w:lang w:val="hr-HR"/>
        </w:rPr>
        <w:t>ха.</w:t>
      </w:r>
    </w:p>
    <w:p w14:paraId="5D623139" w14:textId="77777777" w:rsidR="00276ED7" w:rsidRPr="00967DC1" w:rsidRDefault="00276ED7" w:rsidP="00276ED7">
      <w:pPr>
        <w:pStyle w:val="Heading2"/>
        <w:rPr>
          <w:szCs w:val="24"/>
          <w:lang w:val="hr-HR"/>
        </w:rPr>
      </w:pPr>
      <w:bookmarkStart w:id="905" w:name="_Toc329146818"/>
      <w:bookmarkStart w:id="906" w:name="_Toc329328536"/>
      <w:bookmarkStart w:id="907" w:name="_Toc410988446"/>
      <w:bookmarkStart w:id="908" w:name="_Toc478456571"/>
      <w:bookmarkStart w:id="909" w:name="_Toc503785511"/>
      <w:bookmarkStart w:id="910" w:name="_Toc503786086"/>
      <w:bookmarkStart w:id="911" w:name="_Toc503786575"/>
      <w:bookmarkStart w:id="912" w:name="_Toc503787446"/>
      <w:bookmarkStart w:id="913" w:name="_Toc535232894"/>
      <w:bookmarkStart w:id="914" w:name="_Toc115079742"/>
      <w:bookmarkStart w:id="915" w:name="_Toc210382997"/>
      <w:r w:rsidRPr="00967DC1">
        <w:rPr>
          <w:szCs w:val="24"/>
          <w:lang w:val="hr-HR"/>
        </w:rPr>
        <w:t>8.7. План развоја ловства</w:t>
      </w:r>
      <w:bookmarkEnd w:id="905"/>
      <w:bookmarkEnd w:id="906"/>
      <w:bookmarkEnd w:id="907"/>
      <w:bookmarkEnd w:id="908"/>
      <w:bookmarkEnd w:id="909"/>
      <w:bookmarkEnd w:id="910"/>
      <w:bookmarkEnd w:id="911"/>
      <w:bookmarkEnd w:id="912"/>
      <w:bookmarkEnd w:id="913"/>
      <w:bookmarkEnd w:id="914"/>
      <w:bookmarkEnd w:id="915"/>
    </w:p>
    <w:p w14:paraId="1B073A64" w14:textId="77777777" w:rsidR="00276ED7" w:rsidRPr="00967DC1" w:rsidRDefault="00276ED7" w:rsidP="00276ED7">
      <w:pPr>
        <w:rPr>
          <w:szCs w:val="24"/>
          <w:lang w:val="hr-HR"/>
        </w:rPr>
      </w:pPr>
    </w:p>
    <w:p w14:paraId="7F57CA44" w14:textId="77777777" w:rsidR="0045455B" w:rsidRPr="00B97D6F" w:rsidRDefault="0045455B" w:rsidP="0045455B">
      <w:pPr>
        <w:ind w:firstLine="567"/>
        <w:rPr>
          <w:szCs w:val="24"/>
          <w:lang w:val="sr-Latn-CS"/>
        </w:rPr>
      </w:pPr>
      <w:bookmarkStart w:id="916" w:name="_Toc329146819"/>
      <w:bookmarkStart w:id="917" w:name="_Toc329328537"/>
      <w:bookmarkStart w:id="918" w:name="_Toc410988447"/>
      <w:bookmarkStart w:id="919" w:name="_Toc478456572"/>
      <w:bookmarkStart w:id="920" w:name="_Toc503785512"/>
      <w:bookmarkStart w:id="921" w:name="_Toc503786087"/>
      <w:bookmarkStart w:id="922" w:name="_Toc503786576"/>
      <w:bookmarkStart w:id="923" w:name="_Toc503787447"/>
      <w:bookmarkStart w:id="924" w:name="_Toc535232895"/>
      <w:bookmarkStart w:id="925" w:name="_Toc115079743"/>
      <w:r w:rsidRPr="00B97D6F">
        <w:rPr>
          <w:szCs w:val="24"/>
          <w:lang w:val="sr-Latn-CS"/>
        </w:rPr>
        <w:t xml:space="preserve">Детаљан план ловног газдовања за ловишта </w:t>
      </w:r>
      <w:r w:rsidRPr="00B97D6F">
        <w:rPr>
          <w:lang w:val="sr-Latn-CS"/>
        </w:rPr>
        <w:t>"</w:t>
      </w:r>
      <w:r>
        <w:rPr>
          <w:lang w:val="sr-Cyrl-RS"/>
        </w:rPr>
        <w:t>Козара</w:t>
      </w:r>
      <w:r w:rsidRPr="00B97D6F">
        <w:rPr>
          <w:lang w:val="sr-Latn-CS"/>
        </w:rPr>
        <w:t>"</w:t>
      </w:r>
      <w:r>
        <w:rPr>
          <w:lang w:val="sr-Cyrl-RS"/>
        </w:rPr>
        <w:t xml:space="preserve"> и </w:t>
      </w:r>
      <w:r w:rsidRPr="00B97D6F">
        <w:rPr>
          <w:lang w:val="sr-Latn-CS"/>
        </w:rPr>
        <w:t>"</w:t>
      </w:r>
      <w:r>
        <w:rPr>
          <w:lang w:val="sr-Cyrl-RS"/>
        </w:rPr>
        <w:t>Западна бачка</w:t>
      </w:r>
      <w:r w:rsidRPr="00B97D6F">
        <w:rPr>
          <w:lang w:val="sr-Latn-CS"/>
        </w:rPr>
        <w:t>"</w:t>
      </w:r>
      <w:r>
        <w:rPr>
          <w:lang w:val="sr-Cyrl-RS"/>
        </w:rPr>
        <w:t xml:space="preserve"> </w:t>
      </w:r>
      <w:r w:rsidRPr="00B97D6F">
        <w:rPr>
          <w:szCs w:val="24"/>
          <w:lang w:val="sr-Latn-CS"/>
        </w:rPr>
        <w:t xml:space="preserve">је разрађен у ловним основама </w:t>
      </w:r>
      <w:r w:rsidRPr="00B97D6F">
        <w:rPr>
          <w:szCs w:val="24"/>
          <w:lang w:val="sr-Cyrl-RS"/>
        </w:rPr>
        <w:t>за свако од поменутих ловишта</w:t>
      </w:r>
      <w:r w:rsidRPr="00B97D6F">
        <w:rPr>
          <w:szCs w:val="24"/>
          <w:lang w:val="sr-Latn-CS"/>
        </w:rPr>
        <w:t>. План развоја ловства у наредном уређајном периоду спроводиће се у складу са плановима и смерницама разрађеним у ловн</w:t>
      </w:r>
      <w:r w:rsidRPr="00B97D6F">
        <w:rPr>
          <w:szCs w:val="24"/>
          <w:lang w:val="sr-Cyrl-RS"/>
        </w:rPr>
        <w:t>им</w:t>
      </w:r>
      <w:r w:rsidRPr="00B97D6F">
        <w:rPr>
          <w:szCs w:val="24"/>
          <w:lang w:val="sr-Latn-CS"/>
        </w:rPr>
        <w:t xml:space="preserve"> основ</w:t>
      </w:r>
      <w:r w:rsidRPr="00B97D6F">
        <w:rPr>
          <w:szCs w:val="24"/>
          <w:lang w:val="sr-Cyrl-RS"/>
        </w:rPr>
        <w:t>ама</w:t>
      </w:r>
      <w:r w:rsidRPr="00B97D6F">
        <w:rPr>
          <w:szCs w:val="24"/>
          <w:lang w:val="sr-Latn-CS"/>
        </w:rPr>
        <w:t xml:space="preserve"> за споменута ловишта. </w:t>
      </w:r>
    </w:p>
    <w:p w14:paraId="65F79EE4" w14:textId="77777777" w:rsidR="00276ED7" w:rsidRPr="00967DC1" w:rsidRDefault="00276ED7" w:rsidP="00276ED7">
      <w:pPr>
        <w:pStyle w:val="Heading2"/>
        <w:rPr>
          <w:szCs w:val="24"/>
          <w:lang w:val="ru-RU"/>
        </w:rPr>
      </w:pPr>
      <w:bookmarkStart w:id="926" w:name="_Toc210382998"/>
      <w:r w:rsidRPr="00967DC1">
        <w:rPr>
          <w:szCs w:val="24"/>
          <w:lang w:val="ru-RU"/>
        </w:rPr>
        <w:t>8.8. План коришћења других шумских потенцијала</w:t>
      </w:r>
      <w:bookmarkEnd w:id="916"/>
      <w:bookmarkEnd w:id="917"/>
      <w:bookmarkEnd w:id="918"/>
      <w:bookmarkEnd w:id="919"/>
      <w:bookmarkEnd w:id="920"/>
      <w:bookmarkEnd w:id="921"/>
      <w:bookmarkEnd w:id="922"/>
      <w:bookmarkEnd w:id="923"/>
      <w:bookmarkEnd w:id="924"/>
      <w:bookmarkEnd w:id="925"/>
      <w:bookmarkEnd w:id="926"/>
    </w:p>
    <w:p w14:paraId="67978B55" w14:textId="77777777" w:rsidR="00276ED7" w:rsidRPr="00967DC1" w:rsidRDefault="00276ED7" w:rsidP="00276ED7">
      <w:pPr>
        <w:pStyle w:val="BodyTextIndent"/>
        <w:ind w:firstLine="600"/>
        <w:rPr>
          <w:noProof/>
          <w:sz w:val="24"/>
          <w:szCs w:val="24"/>
        </w:rPr>
      </w:pPr>
    </w:p>
    <w:p w14:paraId="3BC93B68" w14:textId="77777777" w:rsidR="00123A7A" w:rsidRPr="00967DC1" w:rsidRDefault="00123A7A" w:rsidP="00123A7A">
      <w:pPr>
        <w:ind w:firstLine="567"/>
        <w:rPr>
          <w:szCs w:val="24"/>
          <w:lang w:val="ru-RU"/>
        </w:rPr>
      </w:pPr>
      <w:r w:rsidRPr="00967DC1">
        <w:rPr>
          <w:szCs w:val="24"/>
          <w:lang w:val="ru-RU"/>
        </w:rPr>
        <w:t xml:space="preserve">У остале шумске производе спадају: </w:t>
      </w:r>
    </w:p>
    <w:p w14:paraId="31F8E477" w14:textId="77777777" w:rsidR="00123A7A" w:rsidRPr="00967DC1" w:rsidRDefault="00123A7A" w:rsidP="00123A7A">
      <w:pPr>
        <w:ind w:firstLine="1134"/>
        <w:rPr>
          <w:szCs w:val="24"/>
          <w:lang w:val="ru-RU"/>
        </w:rPr>
      </w:pPr>
      <w:r w:rsidRPr="00967DC1">
        <w:rPr>
          <w:szCs w:val="24"/>
          <w:lang w:val="ru-RU"/>
        </w:rPr>
        <w:t xml:space="preserve">1. Споредни производи од шума : семе, плодови, пупољци, шишарице, шушањ итд; </w:t>
      </w:r>
    </w:p>
    <w:p w14:paraId="34618159" w14:textId="77777777" w:rsidR="00123A7A" w:rsidRPr="00967DC1" w:rsidRDefault="00123A7A" w:rsidP="00123A7A">
      <w:pPr>
        <w:ind w:firstLine="1134"/>
        <w:rPr>
          <w:szCs w:val="24"/>
          <w:lang w:val="ru-RU"/>
        </w:rPr>
      </w:pPr>
      <w:r w:rsidRPr="00967DC1">
        <w:rPr>
          <w:szCs w:val="24"/>
          <w:lang w:val="ru-RU"/>
        </w:rPr>
        <w:t xml:space="preserve">2. Производи шумског земљишта: лековито биље, гљиве; </w:t>
      </w:r>
    </w:p>
    <w:p w14:paraId="1BABFE30" w14:textId="77777777" w:rsidR="00123A7A" w:rsidRPr="00967DC1" w:rsidRDefault="00123A7A" w:rsidP="00123A7A">
      <w:pPr>
        <w:ind w:firstLine="1134"/>
        <w:rPr>
          <w:szCs w:val="24"/>
          <w:lang w:val="ru-RU"/>
        </w:rPr>
      </w:pPr>
      <w:r w:rsidRPr="00967DC1">
        <w:rPr>
          <w:szCs w:val="24"/>
          <w:lang w:val="ru-RU"/>
        </w:rPr>
        <w:t xml:space="preserve">3. Производи од непосредног коришћења земљишта: земља, тресет, камен итд.; </w:t>
      </w:r>
    </w:p>
    <w:p w14:paraId="30433C86" w14:textId="77777777" w:rsidR="00123A7A" w:rsidRPr="00967DC1" w:rsidRDefault="00123A7A" w:rsidP="00123A7A">
      <w:pPr>
        <w:ind w:firstLine="1134"/>
        <w:rPr>
          <w:szCs w:val="24"/>
          <w:lang w:val="ru-RU"/>
        </w:rPr>
      </w:pPr>
      <w:r w:rsidRPr="00967DC1">
        <w:rPr>
          <w:szCs w:val="24"/>
          <w:lang w:val="ru-RU"/>
        </w:rPr>
        <w:lastRenderedPageBreak/>
        <w:t xml:space="preserve">4. Лековита и минерална вода; </w:t>
      </w:r>
    </w:p>
    <w:p w14:paraId="1E75A64A" w14:textId="77777777" w:rsidR="00123A7A" w:rsidRPr="00967DC1" w:rsidRDefault="00123A7A" w:rsidP="00123A7A">
      <w:pPr>
        <w:ind w:firstLine="1134"/>
        <w:rPr>
          <w:szCs w:val="24"/>
          <w:lang w:val="ru-RU"/>
        </w:rPr>
      </w:pPr>
      <w:r w:rsidRPr="00967DC1">
        <w:rPr>
          <w:szCs w:val="24"/>
          <w:lang w:val="ru-RU"/>
        </w:rPr>
        <w:t xml:space="preserve">5. Ловство </w:t>
      </w:r>
    </w:p>
    <w:p w14:paraId="227934E9" w14:textId="77777777" w:rsidR="00123A7A" w:rsidRPr="00967DC1" w:rsidRDefault="00123A7A" w:rsidP="00123A7A">
      <w:pPr>
        <w:ind w:firstLine="1134"/>
        <w:rPr>
          <w:szCs w:val="24"/>
          <w:lang w:val="ru-RU"/>
        </w:rPr>
      </w:pPr>
      <w:r w:rsidRPr="00967DC1">
        <w:rPr>
          <w:szCs w:val="24"/>
          <w:lang w:val="ru-RU"/>
        </w:rPr>
        <w:t xml:space="preserve">6. </w:t>
      </w:r>
      <w:r w:rsidR="00AF49AA" w:rsidRPr="00967DC1">
        <w:rPr>
          <w:szCs w:val="24"/>
          <w:lang w:val="sr-Cyrl-RS"/>
        </w:rPr>
        <w:t>Ис</w:t>
      </w:r>
      <w:r w:rsidRPr="00967DC1">
        <w:rPr>
          <w:szCs w:val="24"/>
          <w:lang w:val="ru-RU"/>
        </w:rPr>
        <w:t xml:space="preserve">паша, сено и сл. </w:t>
      </w:r>
    </w:p>
    <w:p w14:paraId="1EEF81D3" w14:textId="77777777" w:rsidR="00BC1D21" w:rsidRDefault="00BC1D21" w:rsidP="00BC1D21">
      <w:pPr>
        <w:ind w:firstLine="567"/>
      </w:pPr>
      <w:bookmarkStart w:id="927" w:name="_Toc103391040"/>
      <w:bookmarkStart w:id="928" w:name="_Toc104385098"/>
      <w:bookmarkStart w:id="929" w:name="_Toc104385434"/>
      <w:bookmarkStart w:id="930" w:name="_Toc104385678"/>
      <w:bookmarkStart w:id="931" w:name="_Toc105552991"/>
      <w:bookmarkStart w:id="932" w:name="_Toc329146821"/>
      <w:bookmarkStart w:id="933" w:name="_Toc329328539"/>
      <w:bookmarkStart w:id="934" w:name="_Toc410988449"/>
      <w:bookmarkStart w:id="935" w:name="_Toc478456573"/>
      <w:bookmarkStart w:id="936" w:name="_Toc503785513"/>
      <w:bookmarkStart w:id="937" w:name="_Toc503786088"/>
      <w:bookmarkStart w:id="938" w:name="_Toc503786577"/>
      <w:bookmarkStart w:id="939" w:name="_Toc503787448"/>
      <w:bookmarkStart w:id="940" w:name="_Toc535232896"/>
      <w:bookmarkStart w:id="941" w:name="_Toc115079744"/>
      <w:proofErr w:type="spellStart"/>
      <w:r>
        <w:t>Планско</w:t>
      </w:r>
      <w:proofErr w:type="spellEnd"/>
      <w:r>
        <w:t xml:space="preserve"> </w:t>
      </w:r>
      <w:proofErr w:type="spellStart"/>
      <w:r>
        <w:t>коришћење</w:t>
      </w:r>
      <w:proofErr w:type="spellEnd"/>
      <w:r>
        <w:t xml:space="preserve"> </w:t>
      </w:r>
      <w:proofErr w:type="spellStart"/>
      <w:r>
        <w:t>споредних</w:t>
      </w:r>
      <w:proofErr w:type="spellEnd"/>
      <w:r>
        <w:t xml:space="preserve"> </w:t>
      </w:r>
      <w:proofErr w:type="spellStart"/>
      <w:r>
        <w:t>шумских</w:t>
      </w:r>
      <w:proofErr w:type="spellEnd"/>
      <w:r>
        <w:t xml:space="preserve"> </w:t>
      </w:r>
      <w:proofErr w:type="spellStart"/>
      <w:r>
        <w:t>производа</w:t>
      </w:r>
      <w:proofErr w:type="spellEnd"/>
      <w:r>
        <w:t xml:space="preserve"> </w:t>
      </w:r>
      <w:proofErr w:type="spellStart"/>
      <w:r>
        <w:t>за</w:t>
      </w:r>
      <w:proofErr w:type="spellEnd"/>
      <w:r>
        <w:t xml:space="preserve"> </w:t>
      </w:r>
      <w:proofErr w:type="spellStart"/>
      <w:r>
        <w:t>сада</w:t>
      </w:r>
      <w:proofErr w:type="spellEnd"/>
      <w:r>
        <w:t xml:space="preserve"> </w:t>
      </w:r>
      <w:proofErr w:type="spellStart"/>
      <w:r>
        <w:t>се</w:t>
      </w:r>
      <w:proofErr w:type="spellEnd"/>
      <w:r>
        <w:t xml:space="preserve"> </w:t>
      </w:r>
      <w:proofErr w:type="spellStart"/>
      <w:r>
        <w:t>неће</w:t>
      </w:r>
      <w:proofErr w:type="spellEnd"/>
      <w:r>
        <w:t xml:space="preserve"> </w:t>
      </w:r>
      <w:proofErr w:type="spellStart"/>
      <w:r>
        <w:t>организовано</w:t>
      </w:r>
      <w:proofErr w:type="spellEnd"/>
      <w:r>
        <w:t xml:space="preserve"> </w:t>
      </w:r>
      <w:proofErr w:type="spellStart"/>
      <w:r>
        <w:t>вршити</w:t>
      </w:r>
      <w:proofErr w:type="spellEnd"/>
      <w:r>
        <w:t xml:space="preserve"> у </w:t>
      </w:r>
      <w:proofErr w:type="spellStart"/>
      <w:r>
        <w:t>оквиру</w:t>
      </w:r>
      <w:proofErr w:type="spellEnd"/>
      <w:r>
        <w:t xml:space="preserve"> </w:t>
      </w:r>
      <w:proofErr w:type="spellStart"/>
      <w:r>
        <w:t>газдинске</w:t>
      </w:r>
      <w:proofErr w:type="spellEnd"/>
      <w:r>
        <w:t xml:space="preserve"> </w:t>
      </w:r>
      <w:proofErr w:type="spellStart"/>
      <w:r>
        <w:t>јединице</w:t>
      </w:r>
      <w:proofErr w:type="spellEnd"/>
      <w:r>
        <w:t xml:space="preserve"> (</w:t>
      </w:r>
      <w:proofErr w:type="spellStart"/>
      <w:r>
        <w:t>није</w:t>
      </w:r>
      <w:proofErr w:type="spellEnd"/>
      <w:r>
        <w:t xml:space="preserve"> </w:t>
      </w:r>
      <w:proofErr w:type="spellStart"/>
      <w:r>
        <w:t>организована</w:t>
      </w:r>
      <w:proofErr w:type="spellEnd"/>
      <w:r>
        <w:t xml:space="preserve"> </w:t>
      </w:r>
      <w:proofErr w:type="spellStart"/>
      <w:r>
        <w:t>служба</w:t>
      </w:r>
      <w:proofErr w:type="spellEnd"/>
      <w:r>
        <w:t xml:space="preserve">), </w:t>
      </w:r>
      <w:proofErr w:type="spellStart"/>
      <w:r>
        <w:t>али</w:t>
      </w:r>
      <w:proofErr w:type="spellEnd"/>
      <w:r>
        <w:t xml:space="preserve"> </w:t>
      </w:r>
      <w:proofErr w:type="spellStart"/>
      <w:r>
        <w:t>ако</w:t>
      </w:r>
      <w:proofErr w:type="spellEnd"/>
      <w:r>
        <w:t xml:space="preserve"> </w:t>
      </w:r>
      <w:proofErr w:type="spellStart"/>
      <w:r>
        <w:t>буде</w:t>
      </w:r>
      <w:proofErr w:type="spellEnd"/>
      <w:r>
        <w:t xml:space="preserve"> </w:t>
      </w:r>
      <w:proofErr w:type="spellStart"/>
      <w:r>
        <w:t>могућности</w:t>
      </w:r>
      <w:proofErr w:type="spellEnd"/>
      <w:r>
        <w:t xml:space="preserve"> </w:t>
      </w:r>
      <w:proofErr w:type="spellStart"/>
      <w:r>
        <w:t>извршиће</w:t>
      </w:r>
      <w:proofErr w:type="spellEnd"/>
      <w:r>
        <w:t xml:space="preserve"> </w:t>
      </w:r>
      <w:proofErr w:type="spellStart"/>
      <w:r>
        <w:t>се</w:t>
      </w:r>
      <w:proofErr w:type="spellEnd"/>
      <w:r>
        <w:t xml:space="preserve"> </w:t>
      </w:r>
      <w:proofErr w:type="spellStart"/>
      <w:r>
        <w:t>уз</w:t>
      </w:r>
      <w:proofErr w:type="spellEnd"/>
      <w:r>
        <w:t xml:space="preserve"> </w:t>
      </w:r>
      <w:proofErr w:type="spellStart"/>
      <w:r>
        <w:t>обавезу</w:t>
      </w:r>
      <w:proofErr w:type="spellEnd"/>
      <w:r>
        <w:t xml:space="preserve"> </w:t>
      </w:r>
      <w:proofErr w:type="spellStart"/>
      <w:r>
        <w:t>да</w:t>
      </w:r>
      <w:proofErr w:type="spellEnd"/>
      <w:r>
        <w:t xml:space="preserve"> </w:t>
      </w:r>
      <w:proofErr w:type="spellStart"/>
      <w:r>
        <w:t>се</w:t>
      </w:r>
      <w:proofErr w:type="spellEnd"/>
      <w:r>
        <w:t xml:space="preserve"> у ОГШ </w:t>
      </w:r>
      <w:proofErr w:type="spellStart"/>
      <w:r>
        <w:t>на</w:t>
      </w:r>
      <w:proofErr w:type="spellEnd"/>
      <w:r>
        <w:t xml:space="preserve"> </w:t>
      </w:r>
      <w:proofErr w:type="spellStart"/>
      <w:r>
        <w:t>месту</w:t>
      </w:r>
      <w:proofErr w:type="spellEnd"/>
      <w:r>
        <w:t xml:space="preserve"> "</w:t>
      </w:r>
      <w:proofErr w:type="spellStart"/>
      <w:r>
        <w:t>Остале</w:t>
      </w:r>
      <w:proofErr w:type="spellEnd"/>
      <w:r>
        <w:t xml:space="preserve"> </w:t>
      </w:r>
      <w:proofErr w:type="spellStart"/>
      <w:r>
        <w:t>евиденције</w:t>
      </w:r>
      <w:proofErr w:type="spellEnd"/>
      <w:r>
        <w:t xml:space="preserve">", </w:t>
      </w:r>
      <w:proofErr w:type="spellStart"/>
      <w:r>
        <w:t>тачно</w:t>
      </w:r>
      <w:proofErr w:type="spellEnd"/>
      <w:r>
        <w:t xml:space="preserve"> </w:t>
      </w:r>
      <w:proofErr w:type="spellStart"/>
      <w:r>
        <w:t>означи</w:t>
      </w:r>
      <w:proofErr w:type="spellEnd"/>
      <w:r>
        <w:t xml:space="preserve"> </w:t>
      </w:r>
      <w:proofErr w:type="spellStart"/>
      <w:r>
        <w:t>место</w:t>
      </w:r>
      <w:proofErr w:type="spellEnd"/>
      <w:r>
        <w:t xml:space="preserve">, </w:t>
      </w:r>
      <w:proofErr w:type="spellStart"/>
      <w:r>
        <w:t>датум</w:t>
      </w:r>
      <w:proofErr w:type="spellEnd"/>
      <w:r>
        <w:t xml:space="preserve">, </w:t>
      </w:r>
      <w:proofErr w:type="spellStart"/>
      <w:r>
        <w:t>начин</w:t>
      </w:r>
      <w:proofErr w:type="spellEnd"/>
      <w:r>
        <w:t xml:space="preserve"> и </w:t>
      </w:r>
      <w:proofErr w:type="spellStart"/>
      <w:r>
        <w:t>количина</w:t>
      </w:r>
      <w:proofErr w:type="spellEnd"/>
      <w:r>
        <w:t xml:space="preserve"> </w:t>
      </w:r>
      <w:proofErr w:type="spellStart"/>
      <w:r>
        <w:t>откупљеног</w:t>
      </w:r>
      <w:proofErr w:type="spellEnd"/>
      <w:r>
        <w:t xml:space="preserve">, </w:t>
      </w:r>
      <w:proofErr w:type="spellStart"/>
      <w:r>
        <w:t>сакупљеног</w:t>
      </w:r>
      <w:proofErr w:type="spellEnd"/>
      <w:r>
        <w:t xml:space="preserve"> </w:t>
      </w:r>
      <w:proofErr w:type="spellStart"/>
      <w:r>
        <w:t>или</w:t>
      </w:r>
      <w:proofErr w:type="spellEnd"/>
      <w:r>
        <w:t xml:space="preserve"> </w:t>
      </w:r>
      <w:proofErr w:type="spellStart"/>
      <w:r>
        <w:t>на</w:t>
      </w:r>
      <w:proofErr w:type="spellEnd"/>
      <w:r>
        <w:t xml:space="preserve"> </w:t>
      </w:r>
      <w:proofErr w:type="spellStart"/>
      <w:r>
        <w:t>неки</w:t>
      </w:r>
      <w:proofErr w:type="spellEnd"/>
      <w:r>
        <w:t xml:space="preserve"> </w:t>
      </w:r>
      <w:proofErr w:type="spellStart"/>
      <w:r>
        <w:t>други</w:t>
      </w:r>
      <w:proofErr w:type="spellEnd"/>
      <w:r>
        <w:t xml:space="preserve"> </w:t>
      </w:r>
      <w:proofErr w:type="spellStart"/>
      <w:r>
        <w:t>начин</w:t>
      </w:r>
      <w:proofErr w:type="spellEnd"/>
      <w:r>
        <w:t xml:space="preserve"> </w:t>
      </w:r>
      <w:proofErr w:type="spellStart"/>
      <w:r>
        <w:t>искоришћеног</w:t>
      </w:r>
      <w:proofErr w:type="spellEnd"/>
      <w:r>
        <w:t xml:space="preserve"> </w:t>
      </w:r>
      <w:proofErr w:type="spellStart"/>
      <w:r>
        <w:t>шумског</w:t>
      </w:r>
      <w:proofErr w:type="spellEnd"/>
      <w:r>
        <w:t xml:space="preserve"> </w:t>
      </w:r>
      <w:proofErr w:type="spellStart"/>
      <w:r>
        <w:t>производа</w:t>
      </w:r>
      <w:proofErr w:type="spellEnd"/>
      <w:r>
        <w:t xml:space="preserve"> </w:t>
      </w:r>
      <w:proofErr w:type="spellStart"/>
      <w:r>
        <w:t>уз</w:t>
      </w:r>
      <w:proofErr w:type="spellEnd"/>
      <w:r>
        <w:t xml:space="preserve"> </w:t>
      </w:r>
      <w:proofErr w:type="spellStart"/>
      <w:r>
        <w:t>печат</w:t>
      </w:r>
      <w:proofErr w:type="spellEnd"/>
      <w:r>
        <w:t xml:space="preserve"> и </w:t>
      </w:r>
      <w:proofErr w:type="spellStart"/>
      <w:r>
        <w:t>потпис</w:t>
      </w:r>
      <w:proofErr w:type="spellEnd"/>
      <w:r>
        <w:t xml:space="preserve"> </w:t>
      </w:r>
      <w:proofErr w:type="spellStart"/>
      <w:r>
        <w:t>овлашћеног</w:t>
      </w:r>
      <w:proofErr w:type="spellEnd"/>
      <w:r>
        <w:t xml:space="preserve"> </w:t>
      </w:r>
      <w:proofErr w:type="spellStart"/>
      <w:r>
        <w:t>лица</w:t>
      </w:r>
      <w:proofErr w:type="spellEnd"/>
      <w:r>
        <w:t xml:space="preserve">. </w:t>
      </w:r>
      <w:proofErr w:type="spellStart"/>
      <w:r>
        <w:t>Од</w:t>
      </w:r>
      <w:proofErr w:type="spellEnd"/>
      <w:r>
        <w:t xml:space="preserve"> </w:t>
      </w:r>
      <w:proofErr w:type="spellStart"/>
      <w:r>
        <w:t>осталих</w:t>
      </w:r>
      <w:proofErr w:type="spellEnd"/>
      <w:r>
        <w:t xml:space="preserve"> </w:t>
      </w:r>
      <w:proofErr w:type="spellStart"/>
      <w:r>
        <w:t>шумских</w:t>
      </w:r>
      <w:proofErr w:type="spellEnd"/>
      <w:r>
        <w:t xml:space="preserve"> </w:t>
      </w:r>
      <w:proofErr w:type="spellStart"/>
      <w:r>
        <w:t>производа</w:t>
      </w:r>
      <w:proofErr w:type="spellEnd"/>
      <w:r>
        <w:t xml:space="preserve"> </w:t>
      </w:r>
      <w:proofErr w:type="spellStart"/>
      <w:r>
        <w:t>најћешће</w:t>
      </w:r>
      <w:proofErr w:type="spellEnd"/>
      <w:r>
        <w:t xml:space="preserve"> </w:t>
      </w:r>
      <w:proofErr w:type="spellStart"/>
      <w:r>
        <w:t>се</w:t>
      </w:r>
      <w:proofErr w:type="spellEnd"/>
      <w:r>
        <w:t xml:space="preserve"> </w:t>
      </w:r>
      <w:proofErr w:type="spellStart"/>
      <w:r>
        <w:t>може</w:t>
      </w:r>
      <w:proofErr w:type="spellEnd"/>
      <w:r>
        <w:t xml:space="preserve"> </w:t>
      </w:r>
      <w:proofErr w:type="spellStart"/>
      <w:r>
        <w:t>вршити</w:t>
      </w:r>
      <w:proofErr w:type="spellEnd"/>
      <w:r>
        <w:t xml:space="preserve"> </w:t>
      </w:r>
      <w:proofErr w:type="spellStart"/>
      <w:r>
        <w:t>откуп</w:t>
      </w:r>
      <w:proofErr w:type="spellEnd"/>
      <w:r>
        <w:t xml:space="preserve"> и </w:t>
      </w:r>
      <w:proofErr w:type="spellStart"/>
      <w:r>
        <w:t>сакупљање</w:t>
      </w:r>
      <w:proofErr w:type="spellEnd"/>
      <w:r>
        <w:t xml:space="preserve"> </w:t>
      </w:r>
      <w:proofErr w:type="spellStart"/>
      <w:r>
        <w:t>шумског</w:t>
      </w:r>
      <w:proofErr w:type="spellEnd"/>
      <w:r>
        <w:t xml:space="preserve"> </w:t>
      </w:r>
      <w:proofErr w:type="spellStart"/>
      <w:r>
        <w:t>лековитог</w:t>
      </w:r>
      <w:proofErr w:type="spellEnd"/>
      <w:r>
        <w:t xml:space="preserve"> </w:t>
      </w:r>
      <w:proofErr w:type="spellStart"/>
      <w:r>
        <w:t>биља</w:t>
      </w:r>
      <w:proofErr w:type="spellEnd"/>
      <w:r>
        <w:t xml:space="preserve">: </w:t>
      </w:r>
      <w:proofErr w:type="spellStart"/>
      <w:r>
        <w:t>нане</w:t>
      </w:r>
      <w:proofErr w:type="spellEnd"/>
      <w:r>
        <w:t xml:space="preserve">, </w:t>
      </w:r>
      <w:proofErr w:type="spellStart"/>
      <w:r>
        <w:t>кантариона</w:t>
      </w:r>
      <w:proofErr w:type="spellEnd"/>
      <w:r>
        <w:t xml:space="preserve">, </w:t>
      </w:r>
      <w:proofErr w:type="spellStart"/>
      <w:r>
        <w:t>клеке</w:t>
      </w:r>
      <w:proofErr w:type="spellEnd"/>
      <w:r>
        <w:t xml:space="preserve"> </w:t>
      </w:r>
      <w:proofErr w:type="spellStart"/>
      <w:r>
        <w:t>итд</w:t>
      </w:r>
      <w:proofErr w:type="spellEnd"/>
      <w:r>
        <w:t xml:space="preserve">., </w:t>
      </w:r>
      <w:proofErr w:type="spellStart"/>
      <w:r>
        <w:t>као</w:t>
      </w:r>
      <w:proofErr w:type="spellEnd"/>
      <w:r>
        <w:t xml:space="preserve"> и </w:t>
      </w:r>
      <w:proofErr w:type="spellStart"/>
      <w:r>
        <w:t>откуп</w:t>
      </w:r>
      <w:proofErr w:type="spellEnd"/>
      <w:r>
        <w:t xml:space="preserve"> </w:t>
      </w:r>
      <w:proofErr w:type="spellStart"/>
      <w:r>
        <w:t>печурака</w:t>
      </w:r>
      <w:proofErr w:type="spellEnd"/>
      <w:r>
        <w:t xml:space="preserve">, </w:t>
      </w:r>
      <w:proofErr w:type="spellStart"/>
      <w:r>
        <w:t>као</w:t>
      </w:r>
      <w:proofErr w:type="spellEnd"/>
      <w:r>
        <w:t xml:space="preserve"> и </w:t>
      </w:r>
      <w:proofErr w:type="spellStart"/>
      <w:r>
        <w:t>шумских</w:t>
      </w:r>
      <w:proofErr w:type="spellEnd"/>
      <w:r>
        <w:t xml:space="preserve"> </w:t>
      </w:r>
      <w:proofErr w:type="spellStart"/>
      <w:r>
        <w:t>плодова</w:t>
      </w:r>
      <w:proofErr w:type="spellEnd"/>
      <w:r>
        <w:t xml:space="preserve">: </w:t>
      </w:r>
      <w:proofErr w:type="spellStart"/>
      <w:r>
        <w:t>јагода</w:t>
      </w:r>
      <w:proofErr w:type="spellEnd"/>
      <w:r>
        <w:t xml:space="preserve">, </w:t>
      </w:r>
      <w:proofErr w:type="spellStart"/>
      <w:r>
        <w:t>купина</w:t>
      </w:r>
      <w:proofErr w:type="spellEnd"/>
      <w:r>
        <w:t xml:space="preserve">, </w:t>
      </w:r>
      <w:proofErr w:type="spellStart"/>
      <w:r>
        <w:t>боровница</w:t>
      </w:r>
      <w:proofErr w:type="spellEnd"/>
      <w:r>
        <w:t xml:space="preserve">... У </w:t>
      </w:r>
      <w:proofErr w:type="spellStart"/>
      <w:r>
        <w:t>овом</w:t>
      </w:r>
      <w:proofErr w:type="spellEnd"/>
      <w:r>
        <w:t xml:space="preserve"> </w:t>
      </w:r>
      <w:proofErr w:type="spellStart"/>
      <w:r>
        <w:t>уређајном</w:t>
      </w:r>
      <w:proofErr w:type="spellEnd"/>
      <w:r>
        <w:t xml:space="preserve"> </w:t>
      </w:r>
      <w:proofErr w:type="spellStart"/>
      <w:r>
        <w:t>периоду</w:t>
      </w:r>
      <w:proofErr w:type="spellEnd"/>
      <w:r>
        <w:t xml:space="preserve"> </w:t>
      </w:r>
      <w:proofErr w:type="spellStart"/>
      <w:r>
        <w:t>није</w:t>
      </w:r>
      <w:proofErr w:type="spellEnd"/>
      <w:r>
        <w:t xml:space="preserve"> </w:t>
      </w:r>
      <w:proofErr w:type="spellStart"/>
      <w:r>
        <w:t>планиран</w:t>
      </w:r>
      <w:proofErr w:type="spellEnd"/>
      <w:r>
        <w:t xml:space="preserve"> </w:t>
      </w:r>
      <w:proofErr w:type="spellStart"/>
      <w:r>
        <w:t>приход</w:t>
      </w:r>
      <w:proofErr w:type="spellEnd"/>
      <w:r>
        <w:t xml:space="preserve"> </w:t>
      </w:r>
      <w:proofErr w:type="spellStart"/>
      <w:r>
        <w:t>од</w:t>
      </w:r>
      <w:proofErr w:type="spellEnd"/>
      <w:r>
        <w:t xml:space="preserve"> </w:t>
      </w:r>
      <w:proofErr w:type="spellStart"/>
      <w:r>
        <w:t>споредних</w:t>
      </w:r>
      <w:proofErr w:type="spellEnd"/>
      <w:r>
        <w:t xml:space="preserve"> </w:t>
      </w:r>
      <w:proofErr w:type="spellStart"/>
      <w:r>
        <w:t>шумских</w:t>
      </w:r>
      <w:proofErr w:type="spellEnd"/>
      <w:r>
        <w:t xml:space="preserve"> </w:t>
      </w:r>
      <w:proofErr w:type="spellStart"/>
      <w:r>
        <w:t>производа</w:t>
      </w:r>
      <w:proofErr w:type="spellEnd"/>
      <w:r>
        <w:t xml:space="preserve">. </w:t>
      </w:r>
      <w:proofErr w:type="spellStart"/>
      <w:r>
        <w:t>Питање</w:t>
      </w:r>
      <w:proofErr w:type="spellEnd"/>
      <w:r>
        <w:t xml:space="preserve"> </w:t>
      </w:r>
      <w:proofErr w:type="spellStart"/>
      <w:r>
        <w:t>паше</w:t>
      </w:r>
      <w:proofErr w:type="spellEnd"/>
      <w:r>
        <w:t xml:space="preserve"> </w:t>
      </w:r>
      <w:proofErr w:type="spellStart"/>
      <w:r>
        <w:t>је</w:t>
      </w:r>
      <w:proofErr w:type="spellEnd"/>
      <w:r>
        <w:t xml:space="preserve"> </w:t>
      </w:r>
      <w:proofErr w:type="spellStart"/>
      <w:r>
        <w:t>регулисано</w:t>
      </w:r>
      <w:proofErr w:type="spellEnd"/>
      <w:r>
        <w:t xml:space="preserve"> </w:t>
      </w:r>
      <w:proofErr w:type="spellStart"/>
      <w:r>
        <w:t>Законом</w:t>
      </w:r>
      <w:proofErr w:type="spellEnd"/>
      <w:r>
        <w:t xml:space="preserve"> о </w:t>
      </w:r>
      <w:proofErr w:type="spellStart"/>
      <w:r>
        <w:t>шумама</w:t>
      </w:r>
      <w:proofErr w:type="spellEnd"/>
      <w:r>
        <w:t xml:space="preserve">. </w:t>
      </w:r>
      <w:proofErr w:type="spellStart"/>
      <w:r>
        <w:t>По</w:t>
      </w:r>
      <w:proofErr w:type="spellEnd"/>
      <w:r>
        <w:t xml:space="preserve"> </w:t>
      </w:r>
      <w:proofErr w:type="spellStart"/>
      <w:r>
        <w:t>том</w:t>
      </w:r>
      <w:proofErr w:type="spellEnd"/>
      <w:r>
        <w:t xml:space="preserve"> </w:t>
      </w:r>
      <w:proofErr w:type="spellStart"/>
      <w:r>
        <w:t>законском</w:t>
      </w:r>
      <w:proofErr w:type="spellEnd"/>
      <w:r>
        <w:t xml:space="preserve"> </w:t>
      </w:r>
      <w:proofErr w:type="spellStart"/>
      <w:r>
        <w:t>пропису</w:t>
      </w:r>
      <w:proofErr w:type="spellEnd"/>
      <w:r>
        <w:t xml:space="preserve">, </w:t>
      </w:r>
      <w:proofErr w:type="spellStart"/>
      <w:r>
        <w:t>организација</w:t>
      </w:r>
      <w:proofErr w:type="spellEnd"/>
      <w:r>
        <w:t xml:space="preserve"> </w:t>
      </w:r>
      <w:proofErr w:type="spellStart"/>
      <w:r>
        <w:t>која</w:t>
      </w:r>
      <w:proofErr w:type="spellEnd"/>
      <w:r>
        <w:t xml:space="preserve"> </w:t>
      </w:r>
      <w:proofErr w:type="spellStart"/>
      <w:r>
        <w:t>газдује</w:t>
      </w:r>
      <w:proofErr w:type="spellEnd"/>
      <w:r>
        <w:t xml:space="preserve"> </w:t>
      </w:r>
      <w:proofErr w:type="spellStart"/>
      <w:r>
        <w:t>шумама</w:t>
      </w:r>
      <w:proofErr w:type="spellEnd"/>
      <w:r>
        <w:t xml:space="preserve"> </w:t>
      </w:r>
      <w:proofErr w:type="spellStart"/>
      <w:r>
        <w:t>је</w:t>
      </w:r>
      <w:proofErr w:type="spellEnd"/>
      <w:r>
        <w:t xml:space="preserve"> </w:t>
      </w:r>
      <w:proofErr w:type="spellStart"/>
      <w:r>
        <w:t>дужна</w:t>
      </w:r>
      <w:proofErr w:type="spellEnd"/>
      <w:r>
        <w:t xml:space="preserve"> </w:t>
      </w:r>
      <w:proofErr w:type="spellStart"/>
      <w:r>
        <w:t>да</w:t>
      </w:r>
      <w:proofErr w:type="spellEnd"/>
      <w:r>
        <w:t xml:space="preserve"> </w:t>
      </w:r>
      <w:proofErr w:type="spellStart"/>
      <w:r>
        <w:t>одреди</w:t>
      </w:r>
      <w:proofErr w:type="spellEnd"/>
      <w:r>
        <w:t xml:space="preserve"> </w:t>
      </w:r>
      <w:proofErr w:type="spellStart"/>
      <w:r>
        <w:t>место</w:t>
      </w:r>
      <w:proofErr w:type="spellEnd"/>
      <w:r>
        <w:t xml:space="preserve"> и </w:t>
      </w:r>
      <w:proofErr w:type="spellStart"/>
      <w:r>
        <w:t>пропише</w:t>
      </w:r>
      <w:proofErr w:type="spellEnd"/>
      <w:r>
        <w:t xml:space="preserve"> </w:t>
      </w:r>
      <w:proofErr w:type="spellStart"/>
      <w:r>
        <w:t>услове</w:t>
      </w:r>
      <w:proofErr w:type="spellEnd"/>
      <w:r>
        <w:t xml:space="preserve"> </w:t>
      </w:r>
      <w:proofErr w:type="spellStart"/>
      <w:r>
        <w:t>за</w:t>
      </w:r>
      <w:proofErr w:type="spellEnd"/>
      <w:r>
        <w:t xml:space="preserve"> </w:t>
      </w:r>
      <w:proofErr w:type="spellStart"/>
      <w:r>
        <w:t>пашу</w:t>
      </w:r>
      <w:proofErr w:type="spellEnd"/>
      <w:r>
        <w:t xml:space="preserve">, </w:t>
      </w:r>
      <w:proofErr w:type="spellStart"/>
      <w:r>
        <w:t>врсту</w:t>
      </w:r>
      <w:proofErr w:type="spellEnd"/>
      <w:r>
        <w:t xml:space="preserve"> и </w:t>
      </w:r>
      <w:proofErr w:type="spellStart"/>
      <w:r>
        <w:t>број</w:t>
      </w:r>
      <w:proofErr w:type="spellEnd"/>
      <w:r>
        <w:t xml:space="preserve"> </w:t>
      </w:r>
      <w:proofErr w:type="spellStart"/>
      <w:r>
        <w:t>грла</w:t>
      </w:r>
      <w:proofErr w:type="spellEnd"/>
      <w:r>
        <w:t xml:space="preserve">, </w:t>
      </w:r>
      <w:proofErr w:type="spellStart"/>
      <w:r>
        <w:t>као</w:t>
      </w:r>
      <w:proofErr w:type="spellEnd"/>
      <w:r>
        <w:t xml:space="preserve"> и </w:t>
      </w:r>
      <w:proofErr w:type="spellStart"/>
      <w:r>
        <w:t>надокнаду</w:t>
      </w:r>
      <w:proofErr w:type="spellEnd"/>
      <w:r>
        <w:t xml:space="preserve"> </w:t>
      </w:r>
      <w:proofErr w:type="spellStart"/>
      <w:r>
        <w:t>за</w:t>
      </w:r>
      <w:proofErr w:type="spellEnd"/>
      <w:r>
        <w:t xml:space="preserve"> </w:t>
      </w:r>
      <w:proofErr w:type="spellStart"/>
      <w:r>
        <w:t>пашу</w:t>
      </w:r>
      <w:proofErr w:type="spellEnd"/>
      <w:r>
        <w:t xml:space="preserve">, </w:t>
      </w:r>
      <w:proofErr w:type="spellStart"/>
      <w:r>
        <w:t>водећи</w:t>
      </w:r>
      <w:proofErr w:type="spellEnd"/>
      <w:r>
        <w:t xml:space="preserve"> </w:t>
      </w:r>
      <w:proofErr w:type="spellStart"/>
      <w:r>
        <w:t>рачуна</w:t>
      </w:r>
      <w:proofErr w:type="spellEnd"/>
      <w:r>
        <w:t xml:space="preserve"> о </w:t>
      </w:r>
      <w:proofErr w:type="spellStart"/>
      <w:r>
        <w:t>постављеним</w:t>
      </w:r>
      <w:proofErr w:type="spellEnd"/>
      <w:r>
        <w:t xml:space="preserve"> </w:t>
      </w:r>
      <w:proofErr w:type="spellStart"/>
      <w:r>
        <w:t>циљевима</w:t>
      </w:r>
      <w:proofErr w:type="spellEnd"/>
      <w:r>
        <w:t xml:space="preserve"> </w:t>
      </w:r>
      <w:proofErr w:type="spellStart"/>
      <w:r>
        <w:t>газдовања</w:t>
      </w:r>
      <w:proofErr w:type="spellEnd"/>
      <w:r>
        <w:t xml:space="preserve">. </w:t>
      </w:r>
      <w:proofErr w:type="spellStart"/>
      <w:r>
        <w:t>По</w:t>
      </w:r>
      <w:proofErr w:type="spellEnd"/>
      <w:r>
        <w:t xml:space="preserve"> </w:t>
      </w:r>
      <w:proofErr w:type="spellStart"/>
      <w:r>
        <w:t>правилу</w:t>
      </w:r>
      <w:proofErr w:type="spellEnd"/>
      <w:r>
        <w:t xml:space="preserve">, </w:t>
      </w:r>
      <w:proofErr w:type="spellStart"/>
      <w:r>
        <w:t>паша</w:t>
      </w:r>
      <w:proofErr w:type="spellEnd"/>
      <w:r>
        <w:t xml:space="preserve"> </w:t>
      </w:r>
      <w:proofErr w:type="spellStart"/>
      <w:r>
        <w:t>се</w:t>
      </w:r>
      <w:proofErr w:type="spellEnd"/>
      <w:r>
        <w:t xml:space="preserve"> </w:t>
      </w:r>
      <w:proofErr w:type="spellStart"/>
      <w:r>
        <w:t>не</w:t>
      </w:r>
      <w:proofErr w:type="spellEnd"/>
      <w:r>
        <w:t xml:space="preserve"> </w:t>
      </w:r>
      <w:proofErr w:type="spellStart"/>
      <w:r>
        <w:t>може</w:t>
      </w:r>
      <w:proofErr w:type="spellEnd"/>
      <w:r>
        <w:t xml:space="preserve"> </w:t>
      </w:r>
      <w:proofErr w:type="spellStart"/>
      <w:r>
        <w:t>вршити</w:t>
      </w:r>
      <w:proofErr w:type="spellEnd"/>
      <w:r>
        <w:t xml:space="preserve"> у </w:t>
      </w:r>
      <w:proofErr w:type="spellStart"/>
      <w:r>
        <w:t>шумама</w:t>
      </w:r>
      <w:proofErr w:type="spellEnd"/>
      <w:r>
        <w:t xml:space="preserve"> у </w:t>
      </w:r>
      <w:proofErr w:type="spellStart"/>
      <w:r>
        <w:t>којима</w:t>
      </w:r>
      <w:proofErr w:type="spellEnd"/>
      <w:r>
        <w:t xml:space="preserve"> </w:t>
      </w:r>
      <w:proofErr w:type="spellStart"/>
      <w:r>
        <w:t>је</w:t>
      </w:r>
      <w:proofErr w:type="spellEnd"/>
      <w:r>
        <w:t xml:space="preserve"> у </w:t>
      </w:r>
      <w:proofErr w:type="spellStart"/>
      <w:r>
        <w:t>току</w:t>
      </w:r>
      <w:proofErr w:type="spellEnd"/>
      <w:r>
        <w:t xml:space="preserve"> </w:t>
      </w:r>
      <w:proofErr w:type="spellStart"/>
      <w:r>
        <w:t>природно</w:t>
      </w:r>
      <w:proofErr w:type="spellEnd"/>
      <w:r>
        <w:t xml:space="preserve"> и </w:t>
      </w:r>
      <w:proofErr w:type="spellStart"/>
      <w:r>
        <w:t>вештачко</w:t>
      </w:r>
      <w:proofErr w:type="spellEnd"/>
      <w:r>
        <w:t xml:space="preserve"> </w:t>
      </w:r>
      <w:proofErr w:type="spellStart"/>
      <w:r>
        <w:t>обнављање</w:t>
      </w:r>
      <w:proofErr w:type="spellEnd"/>
      <w:r>
        <w:t xml:space="preserve">. </w:t>
      </w:r>
    </w:p>
    <w:p w14:paraId="65543173" w14:textId="77777777" w:rsidR="00276ED7" w:rsidRPr="00967DC1" w:rsidRDefault="00276ED7" w:rsidP="00276ED7">
      <w:pPr>
        <w:pStyle w:val="Heading2"/>
        <w:rPr>
          <w:szCs w:val="24"/>
          <w:lang w:val="sr-Latn-CS"/>
        </w:rPr>
      </w:pPr>
      <w:bookmarkStart w:id="942" w:name="_Toc210382999"/>
      <w:r w:rsidRPr="00967DC1">
        <w:rPr>
          <w:szCs w:val="24"/>
          <w:lang w:val="sr-Latn-CS"/>
        </w:rPr>
        <w:t xml:space="preserve">8.9. </w:t>
      </w:r>
      <w:r w:rsidRPr="00967DC1">
        <w:rPr>
          <w:szCs w:val="24"/>
          <w:lang w:val="ru-RU"/>
        </w:rPr>
        <w:t>План</w:t>
      </w:r>
      <w:r w:rsidRPr="00967DC1">
        <w:rPr>
          <w:szCs w:val="24"/>
          <w:lang w:val="sr-Latn-CS"/>
        </w:rPr>
        <w:t xml:space="preserve">  </w:t>
      </w:r>
      <w:r w:rsidRPr="00967DC1">
        <w:rPr>
          <w:szCs w:val="24"/>
          <w:lang w:val="ru-RU"/>
        </w:rPr>
        <w:t>кадрова</w:t>
      </w:r>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14:paraId="69F9F2A6" w14:textId="77777777" w:rsidR="00276ED7" w:rsidRPr="00967DC1" w:rsidRDefault="00276ED7" w:rsidP="00276ED7">
      <w:pPr>
        <w:ind w:firstLine="600"/>
        <w:rPr>
          <w:szCs w:val="24"/>
          <w:lang w:val="sr-Latn-CS"/>
        </w:rPr>
      </w:pPr>
    </w:p>
    <w:p w14:paraId="34DEBD65" w14:textId="77777777" w:rsidR="00276ED7" w:rsidRPr="00967DC1" w:rsidRDefault="00276ED7" w:rsidP="00276ED7">
      <w:pPr>
        <w:ind w:firstLine="567"/>
        <w:rPr>
          <w:szCs w:val="24"/>
          <w:lang w:val="sr-Latn-CS"/>
        </w:rPr>
      </w:pPr>
      <w:r w:rsidRPr="00967DC1">
        <w:rPr>
          <w:szCs w:val="24"/>
          <w:lang w:val="sr-Latn-CS"/>
        </w:rPr>
        <w:t xml:space="preserve">Планове газдовања шумама планиране овом основом газдовања шумама није могуће извршити са постојећом кадровском структуром. За послове на гајењу и заштити шума биће ангажована привремено-повремена радна снага док ће на пословима коришћења шума бити ангажована друга правна лица као услуга.  </w:t>
      </w:r>
    </w:p>
    <w:p w14:paraId="6014A587" w14:textId="77777777" w:rsidR="00276ED7" w:rsidRPr="00967DC1" w:rsidRDefault="00276ED7" w:rsidP="00276ED7">
      <w:pPr>
        <w:pStyle w:val="Heading2"/>
        <w:rPr>
          <w:szCs w:val="24"/>
          <w:lang w:val="sr-Latn-CS"/>
        </w:rPr>
      </w:pPr>
      <w:bookmarkStart w:id="943" w:name="_Toc103391041"/>
      <w:bookmarkStart w:id="944" w:name="_Toc104385099"/>
      <w:bookmarkStart w:id="945" w:name="_Toc104385435"/>
      <w:bookmarkStart w:id="946" w:name="_Toc104385679"/>
      <w:bookmarkStart w:id="947" w:name="_Toc105552992"/>
      <w:bookmarkStart w:id="948" w:name="_Toc329146822"/>
      <w:bookmarkStart w:id="949" w:name="_Toc329328540"/>
      <w:bookmarkStart w:id="950" w:name="_Toc410988450"/>
      <w:bookmarkStart w:id="951" w:name="_Toc478456574"/>
      <w:bookmarkStart w:id="952" w:name="_Toc503785514"/>
      <w:bookmarkStart w:id="953" w:name="_Toc503786089"/>
      <w:bookmarkStart w:id="954" w:name="_Toc503786578"/>
      <w:bookmarkStart w:id="955" w:name="_Toc503787449"/>
      <w:bookmarkStart w:id="956" w:name="_Toc535232897"/>
      <w:bookmarkStart w:id="957" w:name="_Toc115079745"/>
      <w:bookmarkStart w:id="958" w:name="_Toc210383000"/>
      <w:r w:rsidRPr="00967DC1">
        <w:rPr>
          <w:szCs w:val="24"/>
          <w:lang w:val="sr-Latn-CS"/>
        </w:rPr>
        <w:t xml:space="preserve">8.10. </w:t>
      </w:r>
      <w:r w:rsidRPr="00967DC1">
        <w:rPr>
          <w:szCs w:val="24"/>
          <w:lang w:val="ru-RU"/>
        </w:rPr>
        <w:t>План</w:t>
      </w:r>
      <w:r w:rsidRPr="00967DC1">
        <w:rPr>
          <w:szCs w:val="24"/>
          <w:lang w:val="sr-Latn-CS"/>
        </w:rPr>
        <w:t xml:space="preserve">  </w:t>
      </w:r>
      <w:r w:rsidRPr="00967DC1">
        <w:rPr>
          <w:szCs w:val="24"/>
          <w:lang w:val="ru-RU"/>
        </w:rPr>
        <w:t>техни</w:t>
      </w:r>
      <w:r w:rsidRPr="00967DC1">
        <w:rPr>
          <w:szCs w:val="24"/>
          <w:lang w:val="sr-Latn-CS"/>
        </w:rPr>
        <w:t>ч</w:t>
      </w:r>
      <w:r w:rsidRPr="00967DC1">
        <w:rPr>
          <w:szCs w:val="24"/>
          <w:lang w:val="ru-RU"/>
        </w:rPr>
        <w:t>ког</w:t>
      </w:r>
      <w:r w:rsidRPr="00967DC1">
        <w:rPr>
          <w:szCs w:val="24"/>
          <w:lang w:val="sr-Latn-CS"/>
        </w:rPr>
        <w:t xml:space="preserve"> </w:t>
      </w:r>
      <w:r w:rsidRPr="00967DC1">
        <w:rPr>
          <w:szCs w:val="24"/>
          <w:lang w:val="ru-RU"/>
        </w:rPr>
        <w:t>опремања</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p>
    <w:p w14:paraId="131F2415" w14:textId="77777777" w:rsidR="00276ED7" w:rsidRPr="00967DC1" w:rsidRDefault="00276ED7" w:rsidP="00276ED7">
      <w:pPr>
        <w:ind w:firstLine="600"/>
        <w:rPr>
          <w:szCs w:val="24"/>
          <w:lang w:val="sr-Latn-CS"/>
        </w:rPr>
      </w:pPr>
    </w:p>
    <w:p w14:paraId="2CB7ECA8" w14:textId="77777777" w:rsidR="00276ED7" w:rsidRPr="00B4643E" w:rsidRDefault="00276ED7" w:rsidP="00276ED7">
      <w:pPr>
        <w:ind w:firstLine="709"/>
        <w:rPr>
          <w:szCs w:val="24"/>
          <w:lang w:val="sr-Latn-CS"/>
        </w:rPr>
      </w:pPr>
      <w:r w:rsidRPr="00B4643E">
        <w:rPr>
          <w:szCs w:val="24"/>
          <w:lang w:val="sr-Latn-CS"/>
        </w:rPr>
        <w:t xml:space="preserve">На нивоу огранка предузећа ШГ Сомбор формирана је РЈ </w:t>
      </w:r>
      <w:r w:rsidRPr="00B4643E">
        <w:rPr>
          <w:szCs w:val="24"/>
          <w:lang w:val="sr-Cyrl-RS"/>
        </w:rPr>
        <w:t>„</w:t>
      </w:r>
      <w:r w:rsidRPr="00B4643E">
        <w:rPr>
          <w:szCs w:val="24"/>
          <w:lang w:val="sr-Latn-CS"/>
        </w:rPr>
        <w:t>Механизација</w:t>
      </w:r>
      <w:r w:rsidRPr="00B4643E">
        <w:rPr>
          <w:szCs w:val="24"/>
          <w:lang w:val="sr-Cyrl-RS"/>
        </w:rPr>
        <w:t>“</w:t>
      </w:r>
      <w:r w:rsidRPr="00B4643E">
        <w:rPr>
          <w:szCs w:val="24"/>
          <w:lang w:val="sr-Latn-CS"/>
        </w:rPr>
        <w:t xml:space="preserve"> са седиштем у Апатину која је задужена за техничку подршку деловима огранка тј. шумским управама. Планом техничког опремања </w:t>
      </w:r>
      <w:r w:rsidRPr="00B4643E">
        <w:rPr>
          <w:szCs w:val="24"/>
          <w:lang w:val="sr-Cyrl-RS"/>
        </w:rPr>
        <w:t>Р</w:t>
      </w:r>
      <w:r w:rsidRPr="00B4643E">
        <w:rPr>
          <w:szCs w:val="24"/>
          <w:lang w:val="sr-Latn-CS"/>
        </w:rPr>
        <w:t xml:space="preserve">Ј </w:t>
      </w:r>
      <w:r w:rsidRPr="00B4643E">
        <w:rPr>
          <w:szCs w:val="24"/>
          <w:lang w:val="sr-Cyrl-RS"/>
        </w:rPr>
        <w:t>„</w:t>
      </w:r>
      <w:r w:rsidRPr="00B4643E">
        <w:rPr>
          <w:szCs w:val="24"/>
          <w:lang w:val="sr-Latn-CS"/>
        </w:rPr>
        <w:t>Механизација</w:t>
      </w:r>
      <w:r w:rsidRPr="00B4643E">
        <w:rPr>
          <w:szCs w:val="24"/>
          <w:lang w:val="sr-Cyrl-RS"/>
        </w:rPr>
        <w:t>“</w:t>
      </w:r>
      <w:r w:rsidRPr="00B4643E">
        <w:rPr>
          <w:szCs w:val="24"/>
          <w:lang w:val="sr-Latn-CS"/>
        </w:rPr>
        <w:t xml:space="preserve"> </w:t>
      </w:r>
      <w:r w:rsidR="00B4643E">
        <w:rPr>
          <w:szCs w:val="24"/>
          <w:lang w:val="sr-Cyrl-RS"/>
        </w:rPr>
        <w:t xml:space="preserve">за наредни уређајни период није </w:t>
      </w:r>
      <w:r w:rsidRPr="00B4643E">
        <w:rPr>
          <w:szCs w:val="24"/>
          <w:lang w:val="sr-Latn-CS"/>
        </w:rPr>
        <w:t>предвиђена набавка механизације.</w:t>
      </w:r>
    </w:p>
    <w:p w14:paraId="26FEB742" w14:textId="77777777" w:rsidR="00276ED7" w:rsidRDefault="00276ED7" w:rsidP="00276ED7">
      <w:pPr>
        <w:ind w:firstLine="709"/>
        <w:rPr>
          <w:szCs w:val="24"/>
          <w:lang w:val="sr-Latn-CS"/>
        </w:rPr>
      </w:pPr>
    </w:p>
    <w:p w14:paraId="14C92ABB" w14:textId="77777777" w:rsidR="008A4DE3" w:rsidRPr="00E10549" w:rsidRDefault="008A4DE3" w:rsidP="008A4DE3">
      <w:pPr>
        <w:pStyle w:val="Heading2"/>
        <w:rPr>
          <w:szCs w:val="24"/>
          <w:lang w:val="sr-Cyrl-RS"/>
        </w:rPr>
      </w:pPr>
      <w:bookmarkStart w:id="959" w:name="_Toc210383001"/>
      <w:r w:rsidRPr="00967DC1">
        <w:rPr>
          <w:szCs w:val="24"/>
          <w:lang w:val="sr-Latn-CS"/>
        </w:rPr>
        <w:t>8.1</w:t>
      </w:r>
      <w:r>
        <w:rPr>
          <w:szCs w:val="24"/>
          <w:lang w:val="sr-Latn-CS"/>
        </w:rPr>
        <w:t>1</w:t>
      </w:r>
      <w:r w:rsidRPr="00967DC1">
        <w:rPr>
          <w:szCs w:val="24"/>
          <w:lang w:val="sr-Latn-CS"/>
        </w:rPr>
        <w:t xml:space="preserve">. </w:t>
      </w:r>
      <w:r w:rsidRPr="00967DC1">
        <w:rPr>
          <w:szCs w:val="24"/>
          <w:lang w:val="ru-RU"/>
        </w:rPr>
        <w:t>План</w:t>
      </w:r>
      <w:r w:rsidRPr="00967DC1">
        <w:rPr>
          <w:szCs w:val="24"/>
          <w:lang w:val="sr-Latn-CS"/>
        </w:rPr>
        <w:t xml:space="preserve">  </w:t>
      </w:r>
      <w:r w:rsidR="00E10549">
        <w:rPr>
          <w:szCs w:val="24"/>
          <w:lang w:val="sr-Cyrl-RS"/>
        </w:rPr>
        <w:t>супституције – замене врст</w:t>
      </w:r>
      <w:r w:rsidR="0010556D">
        <w:rPr>
          <w:szCs w:val="24"/>
          <w:lang w:val="sr-Cyrl-RS"/>
        </w:rPr>
        <w:t>а</w:t>
      </w:r>
      <w:bookmarkEnd w:id="959"/>
    </w:p>
    <w:p w14:paraId="047913EA" w14:textId="77777777" w:rsidR="008A4DE3" w:rsidRDefault="008A4DE3" w:rsidP="00276ED7">
      <w:pPr>
        <w:ind w:firstLine="709"/>
        <w:rPr>
          <w:szCs w:val="24"/>
          <w:lang w:val="sr-Latn-CS"/>
        </w:rPr>
      </w:pPr>
    </w:p>
    <w:p w14:paraId="33FDB287" w14:textId="77777777" w:rsidR="00E10549" w:rsidRDefault="00E10549" w:rsidP="00276ED7">
      <w:pPr>
        <w:ind w:firstLine="709"/>
        <w:rPr>
          <w:szCs w:val="24"/>
          <w:lang w:val="sr-Cyrl-RS"/>
        </w:rPr>
      </w:pPr>
      <w:r>
        <w:rPr>
          <w:szCs w:val="24"/>
          <w:lang w:val="sr-Cyrl-RS"/>
        </w:rPr>
        <w:t>На основу постигнутих таксационих параметара</w:t>
      </w:r>
      <w:r w:rsidR="0055299A">
        <w:rPr>
          <w:szCs w:val="24"/>
          <w:lang w:val="sr-Cyrl-RS"/>
        </w:rPr>
        <w:t>,</w:t>
      </w:r>
      <w:r>
        <w:rPr>
          <w:szCs w:val="24"/>
          <w:lang w:val="sr-Cyrl-RS"/>
        </w:rPr>
        <w:t xml:space="preserve"> витал</w:t>
      </w:r>
      <w:r w:rsidR="00780BC2">
        <w:rPr>
          <w:szCs w:val="24"/>
          <w:lang w:val="sr-Cyrl-RS"/>
        </w:rPr>
        <w:t xml:space="preserve">ности састојина </w:t>
      </w:r>
      <w:r w:rsidR="0055299A">
        <w:rPr>
          <w:szCs w:val="24"/>
          <w:lang w:val="sr-Cyrl-RS"/>
        </w:rPr>
        <w:t xml:space="preserve">и услова станишта </w:t>
      </w:r>
      <w:r w:rsidR="00780BC2">
        <w:rPr>
          <w:szCs w:val="24"/>
          <w:lang w:val="sr-Cyrl-RS"/>
        </w:rPr>
        <w:t xml:space="preserve">потребно је поједине аутохтоне састојине </w:t>
      </w:r>
      <w:r w:rsidR="0055299A">
        <w:rPr>
          <w:szCs w:val="24"/>
          <w:lang w:val="sr-Cyrl-RS"/>
        </w:rPr>
        <w:t xml:space="preserve">(Врба) </w:t>
      </w:r>
      <w:r w:rsidR="00780BC2">
        <w:rPr>
          <w:szCs w:val="24"/>
          <w:lang w:val="sr-Cyrl-RS"/>
        </w:rPr>
        <w:t xml:space="preserve">заменити састојинама алохтоних врста јер услови станишта више одговарају </w:t>
      </w:r>
      <w:r w:rsidR="0055299A">
        <w:rPr>
          <w:szCs w:val="24"/>
          <w:lang w:val="sr-Cyrl-RS"/>
        </w:rPr>
        <w:t>алохтоним врстама дрвећа (ЕАТ). Исто тако на другим локалитетима је обрнута ситуација па је планирана замена алохтони</w:t>
      </w:r>
      <w:r w:rsidR="00AF068F">
        <w:rPr>
          <w:szCs w:val="24"/>
          <w:lang w:val="sr-Cyrl-RS"/>
        </w:rPr>
        <w:t>х врста дрвећа (ЕАТ, Амерички јасен) аутохтоним (лужњак). У табелама 8.11.-1 и 8.11.-2 дајемо приказ локалитета на којима се планира замена врста дрвећа.</w:t>
      </w:r>
    </w:p>
    <w:p w14:paraId="26B6B990" w14:textId="77777777" w:rsidR="00AF068F" w:rsidRDefault="00AF068F" w:rsidP="0088562B">
      <w:pPr>
        <w:ind w:firstLine="567"/>
        <w:rPr>
          <w:szCs w:val="24"/>
          <w:lang w:val="sr-Cyrl-RS"/>
        </w:rPr>
      </w:pPr>
      <w:r>
        <w:rPr>
          <w:szCs w:val="24"/>
          <w:lang w:val="sr-Cyrl-RS"/>
        </w:rPr>
        <w:t>Табела</w:t>
      </w:r>
      <w:r w:rsidR="0088562B">
        <w:rPr>
          <w:szCs w:val="24"/>
          <w:lang w:val="sr-Cyrl-RS"/>
        </w:rPr>
        <w:t xml:space="preserve"> </w:t>
      </w:r>
      <w:r>
        <w:rPr>
          <w:szCs w:val="24"/>
          <w:lang w:val="sr-Cyrl-RS"/>
        </w:rPr>
        <w:t>8.11.-1 Замена алохтоних врста дрвећа аутохтоним</w:t>
      </w:r>
    </w:p>
    <w:tbl>
      <w:tblPr>
        <w:tblStyle w:val="TableGrid"/>
        <w:tblW w:w="0" w:type="auto"/>
        <w:tblLook w:val="04A0" w:firstRow="1" w:lastRow="0" w:firstColumn="1" w:lastColumn="0" w:noHBand="0" w:noVBand="1"/>
      </w:tblPr>
      <w:tblGrid>
        <w:gridCol w:w="1180"/>
        <w:gridCol w:w="974"/>
        <w:gridCol w:w="1417"/>
        <w:gridCol w:w="1417"/>
        <w:gridCol w:w="1417"/>
      </w:tblGrid>
      <w:tr w:rsidR="0088562B" w14:paraId="0F6C015A" w14:textId="77777777" w:rsidTr="00B26986">
        <w:tc>
          <w:tcPr>
            <w:tcW w:w="1148" w:type="dxa"/>
          </w:tcPr>
          <w:p w14:paraId="4AF99EF5" w14:textId="77777777" w:rsidR="0088562B" w:rsidRDefault="0088562B" w:rsidP="00B26986">
            <w:pPr>
              <w:jc w:val="center"/>
              <w:rPr>
                <w:lang w:val="sr-Cyrl-RS"/>
              </w:rPr>
            </w:pPr>
            <w:r>
              <w:rPr>
                <w:lang w:val="sr-Cyrl-RS"/>
              </w:rPr>
              <w:t>Одељење</w:t>
            </w:r>
          </w:p>
        </w:tc>
        <w:tc>
          <w:tcPr>
            <w:tcW w:w="974" w:type="dxa"/>
          </w:tcPr>
          <w:p w14:paraId="6553E815" w14:textId="77777777" w:rsidR="0088562B" w:rsidRDefault="0088562B" w:rsidP="00B26986">
            <w:pPr>
              <w:jc w:val="center"/>
              <w:rPr>
                <w:lang w:val="sr-Cyrl-RS"/>
              </w:rPr>
            </w:pPr>
            <w:r>
              <w:rPr>
                <w:lang w:val="sr-Cyrl-RS"/>
              </w:rPr>
              <w:t>Одсек</w:t>
            </w:r>
          </w:p>
        </w:tc>
        <w:tc>
          <w:tcPr>
            <w:tcW w:w="1417" w:type="dxa"/>
          </w:tcPr>
          <w:p w14:paraId="5EFB479E" w14:textId="77777777" w:rsidR="0088562B" w:rsidRDefault="0088562B" w:rsidP="00B26986">
            <w:pPr>
              <w:jc w:val="center"/>
              <w:rPr>
                <w:lang w:val="sr-Cyrl-RS"/>
              </w:rPr>
            </w:pPr>
            <w:r>
              <w:rPr>
                <w:lang w:val="sr-Cyrl-RS"/>
              </w:rPr>
              <w:t>Површина</w:t>
            </w:r>
          </w:p>
        </w:tc>
        <w:tc>
          <w:tcPr>
            <w:tcW w:w="1417" w:type="dxa"/>
          </w:tcPr>
          <w:p w14:paraId="68F75801" w14:textId="77777777" w:rsidR="0088562B" w:rsidRPr="00C60F1B" w:rsidRDefault="0088562B" w:rsidP="00B26986">
            <w:pPr>
              <w:jc w:val="center"/>
              <w:rPr>
                <w:lang w:val="sr-Cyrl-RS"/>
              </w:rPr>
            </w:pPr>
            <w:r>
              <w:rPr>
                <w:lang w:val="sr-Cyrl-RS"/>
              </w:rPr>
              <w:t>Старо</w:t>
            </w:r>
          </w:p>
        </w:tc>
        <w:tc>
          <w:tcPr>
            <w:tcW w:w="1417" w:type="dxa"/>
          </w:tcPr>
          <w:p w14:paraId="73F815DF" w14:textId="77777777" w:rsidR="0088562B" w:rsidRDefault="0088562B" w:rsidP="00B26986">
            <w:pPr>
              <w:jc w:val="center"/>
              <w:rPr>
                <w:lang w:val="sr-Cyrl-RS"/>
              </w:rPr>
            </w:pPr>
            <w:r>
              <w:rPr>
                <w:lang w:val="sr-Cyrl-RS"/>
              </w:rPr>
              <w:t>Ново</w:t>
            </w:r>
          </w:p>
        </w:tc>
      </w:tr>
      <w:tr w:rsidR="0088562B" w14:paraId="6C3202EC" w14:textId="77777777" w:rsidTr="00B26986">
        <w:tc>
          <w:tcPr>
            <w:tcW w:w="1148" w:type="dxa"/>
          </w:tcPr>
          <w:p w14:paraId="3D7C9E8E" w14:textId="77777777" w:rsidR="0088562B" w:rsidRDefault="0088562B" w:rsidP="00B26986">
            <w:pPr>
              <w:jc w:val="center"/>
              <w:rPr>
                <w:lang w:val="sr-Cyrl-RS"/>
              </w:rPr>
            </w:pPr>
            <w:r>
              <w:rPr>
                <w:lang w:val="sr-Cyrl-RS"/>
              </w:rPr>
              <w:t>6</w:t>
            </w:r>
          </w:p>
        </w:tc>
        <w:tc>
          <w:tcPr>
            <w:tcW w:w="974" w:type="dxa"/>
          </w:tcPr>
          <w:p w14:paraId="70DB84A6" w14:textId="77777777" w:rsidR="0088562B" w:rsidRPr="002D55FD" w:rsidRDefault="0088562B" w:rsidP="00B26986">
            <w:pPr>
              <w:jc w:val="center"/>
            </w:pPr>
            <w:r>
              <w:t>f</w:t>
            </w:r>
          </w:p>
        </w:tc>
        <w:tc>
          <w:tcPr>
            <w:tcW w:w="1417" w:type="dxa"/>
            <w:vAlign w:val="center"/>
          </w:tcPr>
          <w:p w14:paraId="307CD70E" w14:textId="77777777" w:rsidR="0088562B" w:rsidRPr="00A766CD" w:rsidRDefault="0088562B" w:rsidP="00B26986">
            <w:pPr>
              <w:jc w:val="right"/>
            </w:pPr>
            <w:r>
              <w:t>6,27</w:t>
            </w:r>
          </w:p>
        </w:tc>
        <w:tc>
          <w:tcPr>
            <w:tcW w:w="1417" w:type="dxa"/>
          </w:tcPr>
          <w:p w14:paraId="40530C94" w14:textId="77777777" w:rsidR="0088562B" w:rsidRPr="00C60F1B" w:rsidRDefault="0088562B" w:rsidP="00B26986">
            <w:pPr>
              <w:jc w:val="center"/>
              <w:rPr>
                <w:lang w:val="sr-Cyrl-RS"/>
              </w:rPr>
            </w:pPr>
            <w:r>
              <w:rPr>
                <w:lang w:val="sr-Cyrl-RS"/>
              </w:rPr>
              <w:t>ЕАТ</w:t>
            </w:r>
          </w:p>
        </w:tc>
        <w:tc>
          <w:tcPr>
            <w:tcW w:w="1417" w:type="dxa"/>
          </w:tcPr>
          <w:p w14:paraId="4D165119" w14:textId="77777777" w:rsidR="0088562B" w:rsidRPr="00C60F1B" w:rsidRDefault="0088562B" w:rsidP="00B26986">
            <w:pPr>
              <w:jc w:val="center"/>
              <w:rPr>
                <w:lang w:val="sr-Cyrl-RS"/>
              </w:rPr>
            </w:pPr>
            <w:r>
              <w:rPr>
                <w:lang w:val="sr-Cyrl-RS"/>
              </w:rPr>
              <w:t>Лужњак</w:t>
            </w:r>
          </w:p>
        </w:tc>
      </w:tr>
      <w:tr w:rsidR="0088562B" w14:paraId="5727E4B9" w14:textId="77777777" w:rsidTr="00B26986">
        <w:tc>
          <w:tcPr>
            <w:tcW w:w="1148" w:type="dxa"/>
          </w:tcPr>
          <w:p w14:paraId="55A70594" w14:textId="77777777" w:rsidR="0088562B" w:rsidRDefault="0088562B" w:rsidP="00B26986">
            <w:pPr>
              <w:jc w:val="center"/>
              <w:rPr>
                <w:lang w:val="sr-Cyrl-RS"/>
              </w:rPr>
            </w:pPr>
            <w:r>
              <w:rPr>
                <w:lang w:val="sr-Cyrl-RS"/>
              </w:rPr>
              <w:t>7</w:t>
            </w:r>
          </w:p>
        </w:tc>
        <w:tc>
          <w:tcPr>
            <w:tcW w:w="974" w:type="dxa"/>
          </w:tcPr>
          <w:p w14:paraId="038DE3B3" w14:textId="77777777" w:rsidR="0088562B" w:rsidRPr="00A766CD" w:rsidRDefault="0088562B" w:rsidP="00B26986">
            <w:pPr>
              <w:jc w:val="center"/>
            </w:pPr>
            <w:r>
              <w:t>b</w:t>
            </w:r>
          </w:p>
        </w:tc>
        <w:tc>
          <w:tcPr>
            <w:tcW w:w="1417" w:type="dxa"/>
            <w:vAlign w:val="center"/>
          </w:tcPr>
          <w:p w14:paraId="7564F0D6" w14:textId="77777777" w:rsidR="0088562B" w:rsidRPr="00A766CD" w:rsidRDefault="0088562B" w:rsidP="00B26986">
            <w:pPr>
              <w:jc w:val="right"/>
            </w:pPr>
            <w:r>
              <w:t>1,64</w:t>
            </w:r>
          </w:p>
        </w:tc>
        <w:tc>
          <w:tcPr>
            <w:tcW w:w="1417" w:type="dxa"/>
          </w:tcPr>
          <w:p w14:paraId="3C784564" w14:textId="77777777" w:rsidR="0088562B" w:rsidRPr="00C60F1B" w:rsidRDefault="0088562B" w:rsidP="00B26986">
            <w:pPr>
              <w:jc w:val="center"/>
              <w:rPr>
                <w:lang w:val="sr-Cyrl-RS"/>
              </w:rPr>
            </w:pPr>
            <w:r>
              <w:rPr>
                <w:lang w:val="sr-Cyrl-RS"/>
              </w:rPr>
              <w:t>ЕАТ</w:t>
            </w:r>
          </w:p>
        </w:tc>
        <w:tc>
          <w:tcPr>
            <w:tcW w:w="1417" w:type="dxa"/>
          </w:tcPr>
          <w:p w14:paraId="6D0AECB6" w14:textId="77777777" w:rsidR="0088562B" w:rsidRPr="00C60F1B" w:rsidRDefault="0088562B" w:rsidP="00B26986">
            <w:pPr>
              <w:jc w:val="center"/>
              <w:rPr>
                <w:lang w:val="sr-Cyrl-RS"/>
              </w:rPr>
            </w:pPr>
            <w:r>
              <w:rPr>
                <w:lang w:val="sr-Cyrl-RS"/>
              </w:rPr>
              <w:t>Лужњак</w:t>
            </w:r>
          </w:p>
        </w:tc>
      </w:tr>
      <w:tr w:rsidR="0088562B" w14:paraId="427CAF01" w14:textId="77777777" w:rsidTr="00B26986">
        <w:tc>
          <w:tcPr>
            <w:tcW w:w="1148" w:type="dxa"/>
          </w:tcPr>
          <w:p w14:paraId="307E688C" w14:textId="77777777" w:rsidR="0088562B" w:rsidRDefault="0088562B" w:rsidP="00B26986">
            <w:pPr>
              <w:jc w:val="center"/>
              <w:rPr>
                <w:lang w:val="sr-Cyrl-RS"/>
              </w:rPr>
            </w:pPr>
            <w:r>
              <w:rPr>
                <w:lang w:val="sr-Cyrl-RS"/>
              </w:rPr>
              <w:t>7</w:t>
            </w:r>
          </w:p>
        </w:tc>
        <w:tc>
          <w:tcPr>
            <w:tcW w:w="974" w:type="dxa"/>
          </w:tcPr>
          <w:p w14:paraId="7C7D8671" w14:textId="77777777" w:rsidR="0088562B" w:rsidRPr="00A766CD" w:rsidRDefault="0088562B" w:rsidP="00B26986">
            <w:pPr>
              <w:jc w:val="center"/>
            </w:pPr>
            <w:r>
              <w:t>d</w:t>
            </w:r>
          </w:p>
        </w:tc>
        <w:tc>
          <w:tcPr>
            <w:tcW w:w="1417" w:type="dxa"/>
            <w:vAlign w:val="center"/>
          </w:tcPr>
          <w:p w14:paraId="769B971B" w14:textId="77777777" w:rsidR="0088562B" w:rsidRPr="007F23E1" w:rsidRDefault="0088562B" w:rsidP="00B26986">
            <w:pPr>
              <w:jc w:val="right"/>
            </w:pPr>
            <w:r>
              <w:t>7,34</w:t>
            </w:r>
          </w:p>
        </w:tc>
        <w:tc>
          <w:tcPr>
            <w:tcW w:w="1417" w:type="dxa"/>
          </w:tcPr>
          <w:p w14:paraId="4A00E2F7" w14:textId="77777777" w:rsidR="0088562B" w:rsidRPr="00C60F1B" w:rsidRDefault="0088562B" w:rsidP="00B26986">
            <w:pPr>
              <w:jc w:val="center"/>
              <w:rPr>
                <w:lang w:val="sr-Cyrl-RS"/>
              </w:rPr>
            </w:pPr>
            <w:r>
              <w:rPr>
                <w:lang w:val="sr-Cyrl-RS"/>
              </w:rPr>
              <w:t>ЕАТ</w:t>
            </w:r>
          </w:p>
        </w:tc>
        <w:tc>
          <w:tcPr>
            <w:tcW w:w="1417" w:type="dxa"/>
          </w:tcPr>
          <w:p w14:paraId="1F0FF6D3" w14:textId="77777777" w:rsidR="0088562B" w:rsidRPr="00C60F1B" w:rsidRDefault="0088562B" w:rsidP="00B26986">
            <w:pPr>
              <w:jc w:val="center"/>
              <w:rPr>
                <w:lang w:val="sr-Cyrl-RS"/>
              </w:rPr>
            </w:pPr>
            <w:r>
              <w:rPr>
                <w:lang w:val="sr-Cyrl-RS"/>
              </w:rPr>
              <w:t>Лужњак</w:t>
            </w:r>
          </w:p>
        </w:tc>
      </w:tr>
      <w:tr w:rsidR="0088562B" w14:paraId="1008C928" w14:textId="77777777" w:rsidTr="00B26986">
        <w:tc>
          <w:tcPr>
            <w:tcW w:w="1148" w:type="dxa"/>
          </w:tcPr>
          <w:p w14:paraId="4452959A" w14:textId="77777777" w:rsidR="0088562B" w:rsidRDefault="0088562B" w:rsidP="00B26986">
            <w:pPr>
              <w:jc w:val="center"/>
              <w:rPr>
                <w:lang w:val="sr-Cyrl-RS"/>
              </w:rPr>
            </w:pPr>
            <w:r>
              <w:rPr>
                <w:lang w:val="sr-Cyrl-RS"/>
              </w:rPr>
              <w:t>7</w:t>
            </w:r>
          </w:p>
        </w:tc>
        <w:tc>
          <w:tcPr>
            <w:tcW w:w="974" w:type="dxa"/>
          </w:tcPr>
          <w:p w14:paraId="2F41FF6D" w14:textId="77777777" w:rsidR="0088562B" w:rsidRPr="00A766CD" w:rsidRDefault="0088562B" w:rsidP="00B26986">
            <w:pPr>
              <w:jc w:val="center"/>
            </w:pPr>
            <w:r>
              <w:t>f</w:t>
            </w:r>
          </w:p>
        </w:tc>
        <w:tc>
          <w:tcPr>
            <w:tcW w:w="1417" w:type="dxa"/>
            <w:vAlign w:val="center"/>
          </w:tcPr>
          <w:p w14:paraId="11F0C135" w14:textId="77777777" w:rsidR="0088562B" w:rsidRPr="007F23E1" w:rsidRDefault="0088562B" w:rsidP="00B26986">
            <w:pPr>
              <w:jc w:val="right"/>
            </w:pPr>
            <w:r>
              <w:t>1,60</w:t>
            </w:r>
          </w:p>
        </w:tc>
        <w:tc>
          <w:tcPr>
            <w:tcW w:w="1417" w:type="dxa"/>
          </w:tcPr>
          <w:p w14:paraId="5C30C21A" w14:textId="77777777" w:rsidR="0088562B" w:rsidRPr="00C60F1B" w:rsidRDefault="0088562B" w:rsidP="00B26986">
            <w:pPr>
              <w:jc w:val="center"/>
              <w:rPr>
                <w:lang w:val="sr-Cyrl-RS"/>
              </w:rPr>
            </w:pPr>
            <w:r>
              <w:rPr>
                <w:lang w:val="sr-Cyrl-RS"/>
              </w:rPr>
              <w:t>А.Јасен</w:t>
            </w:r>
          </w:p>
        </w:tc>
        <w:tc>
          <w:tcPr>
            <w:tcW w:w="1417" w:type="dxa"/>
          </w:tcPr>
          <w:p w14:paraId="559353F5" w14:textId="77777777" w:rsidR="0088562B" w:rsidRPr="00C60F1B" w:rsidRDefault="0088562B" w:rsidP="00B26986">
            <w:pPr>
              <w:jc w:val="center"/>
              <w:rPr>
                <w:lang w:val="sr-Cyrl-RS"/>
              </w:rPr>
            </w:pPr>
            <w:r>
              <w:rPr>
                <w:lang w:val="sr-Cyrl-RS"/>
              </w:rPr>
              <w:t>Лужњак</w:t>
            </w:r>
          </w:p>
        </w:tc>
      </w:tr>
      <w:tr w:rsidR="0088562B" w14:paraId="04FDE006" w14:textId="77777777" w:rsidTr="00B26986">
        <w:tc>
          <w:tcPr>
            <w:tcW w:w="1148" w:type="dxa"/>
          </w:tcPr>
          <w:p w14:paraId="3C19AD44" w14:textId="77777777" w:rsidR="0088562B" w:rsidRDefault="0088562B" w:rsidP="00B26986">
            <w:pPr>
              <w:jc w:val="center"/>
              <w:rPr>
                <w:lang w:val="sr-Cyrl-RS"/>
              </w:rPr>
            </w:pPr>
            <w:r>
              <w:rPr>
                <w:lang w:val="sr-Cyrl-RS"/>
              </w:rPr>
              <w:t>7</w:t>
            </w:r>
          </w:p>
        </w:tc>
        <w:tc>
          <w:tcPr>
            <w:tcW w:w="974" w:type="dxa"/>
          </w:tcPr>
          <w:p w14:paraId="4018EA36" w14:textId="77777777" w:rsidR="0088562B" w:rsidRPr="00A766CD" w:rsidRDefault="0088562B" w:rsidP="00B26986">
            <w:pPr>
              <w:jc w:val="center"/>
            </w:pPr>
            <w:proofErr w:type="spellStart"/>
            <w:r>
              <w:t>i</w:t>
            </w:r>
            <w:proofErr w:type="spellEnd"/>
          </w:p>
        </w:tc>
        <w:tc>
          <w:tcPr>
            <w:tcW w:w="1417" w:type="dxa"/>
            <w:vAlign w:val="center"/>
          </w:tcPr>
          <w:p w14:paraId="16DDF1A9" w14:textId="77777777" w:rsidR="0088562B" w:rsidRPr="007F23E1" w:rsidRDefault="0088562B" w:rsidP="00B26986">
            <w:pPr>
              <w:jc w:val="right"/>
            </w:pPr>
            <w:r>
              <w:t>1,64</w:t>
            </w:r>
          </w:p>
        </w:tc>
        <w:tc>
          <w:tcPr>
            <w:tcW w:w="1417" w:type="dxa"/>
          </w:tcPr>
          <w:p w14:paraId="5B8CA447" w14:textId="77777777" w:rsidR="0088562B" w:rsidRPr="00C60F1B" w:rsidRDefault="0088562B" w:rsidP="00B26986">
            <w:pPr>
              <w:jc w:val="center"/>
              <w:rPr>
                <w:lang w:val="sr-Cyrl-RS"/>
              </w:rPr>
            </w:pPr>
            <w:r>
              <w:rPr>
                <w:lang w:val="sr-Cyrl-RS"/>
              </w:rPr>
              <w:t>ЕАТ</w:t>
            </w:r>
          </w:p>
        </w:tc>
        <w:tc>
          <w:tcPr>
            <w:tcW w:w="1417" w:type="dxa"/>
          </w:tcPr>
          <w:p w14:paraId="3D87275D" w14:textId="77777777" w:rsidR="0088562B" w:rsidRPr="00C60F1B" w:rsidRDefault="0088562B" w:rsidP="00B26986">
            <w:pPr>
              <w:jc w:val="center"/>
              <w:rPr>
                <w:lang w:val="sr-Cyrl-RS"/>
              </w:rPr>
            </w:pPr>
            <w:r>
              <w:rPr>
                <w:lang w:val="sr-Cyrl-RS"/>
              </w:rPr>
              <w:t>Лужњак</w:t>
            </w:r>
          </w:p>
        </w:tc>
      </w:tr>
      <w:tr w:rsidR="0088562B" w14:paraId="4D80CB28" w14:textId="77777777" w:rsidTr="00B26986">
        <w:tc>
          <w:tcPr>
            <w:tcW w:w="1148" w:type="dxa"/>
          </w:tcPr>
          <w:p w14:paraId="1A87F35D" w14:textId="77777777" w:rsidR="0088562B" w:rsidRDefault="0088562B" w:rsidP="00B26986">
            <w:pPr>
              <w:jc w:val="center"/>
              <w:rPr>
                <w:lang w:val="sr-Cyrl-RS"/>
              </w:rPr>
            </w:pPr>
            <w:r>
              <w:rPr>
                <w:lang w:val="sr-Cyrl-RS"/>
              </w:rPr>
              <w:t>7</w:t>
            </w:r>
          </w:p>
        </w:tc>
        <w:tc>
          <w:tcPr>
            <w:tcW w:w="974" w:type="dxa"/>
          </w:tcPr>
          <w:p w14:paraId="6C8FFE90" w14:textId="77777777" w:rsidR="0088562B" w:rsidRPr="00A766CD" w:rsidRDefault="0088562B" w:rsidP="00B26986">
            <w:pPr>
              <w:jc w:val="center"/>
            </w:pPr>
            <w:r>
              <w:t>k</w:t>
            </w:r>
          </w:p>
        </w:tc>
        <w:tc>
          <w:tcPr>
            <w:tcW w:w="1417" w:type="dxa"/>
            <w:vAlign w:val="center"/>
          </w:tcPr>
          <w:p w14:paraId="6B25DAF6" w14:textId="77777777" w:rsidR="0088562B" w:rsidRPr="007F23E1" w:rsidRDefault="0088562B" w:rsidP="00B26986">
            <w:pPr>
              <w:jc w:val="right"/>
            </w:pPr>
            <w:r>
              <w:t>4,98</w:t>
            </w:r>
          </w:p>
        </w:tc>
        <w:tc>
          <w:tcPr>
            <w:tcW w:w="1417" w:type="dxa"/>
          </w:tcPr>
          <w:p w14:paraId="264E0AED" w14:textId="77777777" w:rsidR="0088562B" w:rsidRPr="00C60F1B" w:rsidRDefault="0088562B" w:rsidP="00B26986">
            <w:pPr>
              <w:jc w:val="center"/>
              <w:rPr>
                <w:lang w:val="sr-Cyrl-RS"/>
              </w:rPr>
            </w:pPr>
            <w:r>
              <w:rPr>
                <w:lang w:val="sr-Cyrl-RS"/>
              </w:rPr>
              <w:t>ЕАТ</w:t>
            </w:r>
          </w:p>
        </w:tc>
        <w:tc>
          <w:tcPr>
            <w:tcW w:w="1417" w:type="dxa"/>
          </w:tcPr>
          <w:p w14:paraId="1B05EDCE" w14:textId="77777777" w:rsidR="0088562B" w:rsidRPr="00C60F1B" w:rsidRDefault="0088562B" w:rsidP="00B26986">
            <w:pPr>
              <w:jc w:val="center"/>
              <w:rPr>
                <w:lang w:val="sr-Cyrl-RS"/>
              </w:rPr>
            </w:pPr>
            <w:r>
              <w:rPr>
                <w:lang w:val="sr-Cyrl-RS"/>
              </w:rPr>
              <w:t>Лужњак</w:t>
            </w:r>
          </w:p>
        </w:tc>
      </w:tr>
      <w:tr w:rsidR="0088562B" w14:paraId="0D6E614F" w14:textId="77777777" w:rsidTr="00B26986">
        <w:tc>
          <w:tcPr>
            <w:tcW w:w="2122" w:type="dxa"/>
            <w:gridSpan w:val="2"/>
          </w:tcPr>
          <w:p w14:paraId="60FE96C5" w14:textId="77777777" w:rsidR="0088562B" w:rsidRPr="00D21C78" w:rsidRDefault="0088562B" w:rsidP="00B26986">
            <w:r>
              <w:rPr>
                <w:lang w:val="sr-Cyrl-RS"/>
              </w:rPr>
              <w:t>Укупно</w:t>
            </w:r>
          </w:p>
        </w:tc>
        <w:tc>
          <w:tcPr>
            <w:tcW w:w="1417" w:type="dxa"/>
            <w:vAlign w:val="center"/>
          </w:tcPr>
          <w:p w14:paraId="21EAEA38" w14:textId="77777777" w:rsidR="0088562B" w:rsidRPr="007F23E1" w:rsidRDefault="0088562B" w:rsidP="00B26986">
            <w:pPr>
              <w:jc w:val="right"/>
            </w:pPr>
            <w:r>
              <w:t>23,47</w:t>
            </w:r>
          </w:p>
        </w:tc>
        <w:tc>
          <w:tcPr>
            <w:tcW w:w="1417" w:type="dxa"/>
          </w:tcPr>
          <w:p w14:paraId="4C283A57" w14:textId="77777777" w:rsidR="0088562B" w:rsidRDefault="0088562B" w:rsidP="00B26986">
            <w:pPr>
              <w:jc w:val="right"/>
            </w:pPr>
          </w:p>
        </w:tc>
        <w:tc>
          <w:tcPr>
            <w:tcW w:w="1417" w:type="dxa"/>
          </w:tcPr>
          <w:p w14:paraId="3E52E6D5" w14:textId="77777777" w:rsidR="0088562B" w:rsidRDefault="0088562B" w:rsidP="00B26986">
            <w:pPr>
              <w:jc w:val="right"/>
            </w:pPr>
          </w:p>
        </w:tc>
      </w:tr>
    </w:tbl>
    <w:p w14:paraId="5E97C4B3" w14:textId="77777777" w:rsidR="00AF068F" w:rsidRDefault="00AF068F" w:rsidP="00276ED7">
      <w:pPr>
        <w:ind w:firstLine="709"/>
        <w:rPr>
          <w:szCs w:val="24"/>
          <w:lang w:val="sr-Cyrl-RS"/>
        </w:rPr>
      </w:pPr>
    </w:p>
    <w:p w14:paraId="7F61FF49" w14:textId="77777777" w:rsidR="0088562B" w:rsidRDefault="0088562B" w:rsidP="0088562B">
      <w:pPr>
        <w:ind w:firstLine="567"/>
        <w:rPr>
          <w:szCs w:val="24"/>
          <w:lang w:val="sr-Cyrl-RS"/>
        </w:rPr>
      </w:pPr>
      <w:r>
        <w:rPr>
          <w:szCs w:val="24"/>
          <w:lang w:val="sr-Cyrl-RS"/>
        </w:rPr>
        <w:t xml:space="preserve">Табела 8.11.-2 Замена аутохтоних врста дрвећа алохтоним </w:t>
      </w:r>
    </w:p>
    <w:tbl>
      <w:tblPr>
        <w:tblStyle w:val="TableGrid"/>
        <w:tblW w:w="0" w:type="auto"/>
        <w:tblLook w:val="04A0" w:firstRow="1" w:lastRow="0" w:firstColumn="1" w:lastColumn="0" w:noHBand="0" w:noVBand="1"/>
      </w:tblPr>
      <w:tblGrid>
        <w:gridCol w:w="1180"/>
        <w:gridCol w:w="974"/>
        <w:gridCol w:w="1417"/>
        <w:gridCol w:w="1417"/>
        <w:gridCol w:w="1417"/>
      </w:tblGrid>
      <w:tr w:rsidR="0088562B" w14:paraId="14A16CD7" w14:textId="77777777" w:rsidTr="00B26986">
        <w:tc>
          <w:tcPr>
            <w:tcW w:w="1148" w:type="dxa"/>
          </w:tcPr>
          <w:p w14:paraId="6D8B81D0" w14:textId="77777777" w:rsidR="0088562B" w:rsidRDefault="0088562B" w:rsidP="00B26986">
            <w:pPr>
              <w:jc w:val="center"/>
              <w:rPr>
                <w:lang w:val="sr-Cyrl-RS"/>
              </w:rPr>
            </w:pPr>
            <w:r>
              <w:rPr>
                <w:lang w:val="sr-Cyrl-RS"/>
              </w:rPr>
              <w:t>Одељење</w:t>
            </w:r>
          </w:p>
        </w:tc>
        <w:tc>
          <w:tcPr>
            <w:tcW w:w="974" w:type="dxa"/>
          </w:tcPr>
          <w:p w14:paraId="1BFFF0CA" w14:textId="77777777" w:rsidR="0088562B" w:rsidRDefault="0088562B" w:rsidP="00B26986">
            <w:pPr>
              <w:jc w:val="center"/>
              <w:rPr>
                <w:lang w:val="sr-Cyrl-RS"/>
              </w:rPr>
            </w:pPr>
            <w:r>
              <w:rPr>
                <w:lang w:val="sr-Cyrl-RS"/>
              </w:rPr>
              <w:t>Одсек</w:t>
            </w:r>
          </w:p>
        </w:tc>
        <w:tc>
          <w:tcPr>
            <w:tcW w:w="1417" w:type="dxa"/>
          </w:tcPr>
          <w:p w14:paraId="44C54256" w14:textId="77777777" w:rsidR="0088562B" w:rsidRDefault="0088562B" w:rsidP="00B26986">
            <w:pPr>
              <w:jc w:val="center"/>
              <w:rPr>
                <w:lang w:val="sr-Cyrl-RS"/>
              </w:rPr>
            </w:pPr>
            <w:r>
              <w:rPr>
                <w:lang w:val="sr-Cyrl-RS"/>
              </w:rPr>
              <w:t>Површина</w:t>
            </w:r>
          </w:p>
        </w:tc>
        <w:tc>
          <w:tcPr>
            <w:tcW w:w="1417" w:type="dxa"/>
          </w:tcPr>
          <w:p w14:paraId="5E8EA59F" w14:textId="77777777" w:rsidR="0088562B" w:rsidRPr="00C60F1B" w:rsidRDefault="0088562B" w:rsidP="00B26986">
            <w:pPr>
              <w:jc w:val="center"/>
              <w:rPr>
                <w:lang w:val="sr-Cyrl-RS"/>
              </w:rPr>
            </w:pPr>
            <w:r>
              <w:rPr>
                <w:lang w:val="sr-Cyrl-RS"/>
              </w:rPr>
              <w:t>Старо</w:t>
            </w:r>
          </w:p>
        </w:tc>
        <w:tc>
          <w:tcPr>
            <w:tcW w:w="1417" w:type="dxa"/>
          </w:tcPr>
          <w:p w14:paraId="2174B070" w14:textId="77777777" w:rsidR="0088562B" w:rsidRDefault="0088562B" w:rsidP="00B26986">
            <w:pPr>
              <w:jc w:val="center"/>
              <w:rPr>
                <w:lang w:val="sr-Cyrl-RS"/>
              </w:rPr>
            </w:pPr>
            <w:r>
              <w:rPr>
                <w:lang w:val="sr-Cyrl-RS"/>
              </w:rPr>
              <w:t>Ново</w:t>
            </w:r>
          </w:p>
        </w:tc>
      </w:tr>
      <w:tr w:rsidR="0088562B" w14:paraId="550579BC" w14:textId="77777777" w:rsidTr="00B26986">
        <w:tc>
          <w:tcPr>
            <w:tcW w:w="1148" w:type="dxa"/>
          </w:tcPr>
          <w:p w14:paraId="0FD937C5" w14:textId="77777777" w:rsidR="0088562B" w:rsidRDefault="0088562B" w:rsidP="00B26986">
            <w:pPr>
              <w:jc w:val="center"/>
              <w:rPr>
                <w:lang w:val="sr-Cyrl-RS"/>
              </w:rPr>
            </w:pPr>
            <w:r>
              <w:rPr>
                <w:lang w:val="sr-Cyrl-RS"/>
              </w:rPr>
              <w:t>29</w:t>
            </w:r>
          </w:p>
        </w:tc>
        <w:tc>
          <w:tcPr>
            <w:tcW w:w="974" w:type="dxa"/>
          </w:tcPr>
          <w:p w14:paraId="1B3D34DE" w14:textId="77777777" w:rsidR="0088562B" w:rsidRPr="002D55FD" w:rsidRDefault="0088562B" w:rsidP="00B26986">
            <w:pPr>
              <w:jc w:val="center"/>
            </w:pPr>
            <w:r>
              <w:t>c</w:t>
            </w:r>
          </w:p>
        </w:tc>
        <w:tc>
          <w:tcPr>
            <w:tcW w:w="1417" w:type="dxa"/>
            <w:vAlign w:val="center"/>
          </w:tcPr>
          <w:p w14:paraId="1621FA40" w14:textId="77777777" w:rsidR="0088562B" w:rsidRPr="00A766CD" w:rsidRDefault="0088562B" w:rsidP="00B26986">
            <w:pPr>
              <w:jc w:val="right"/>
            </w:pPr>
            <w:r>
              <w:t>1,39</w:t>
            </w:r>
          </w:p>
        </w:tc>
        <w:tc>
          <w:tcPr>
            <w:tcW w:w="1417" w:type="dxa"/>
          </w:tcPr>
          <w:p w14:paraId="308A154F" w14:textId="77777777" w:rsidR="0088562B" w:rsidRPr="00C60F1B" w:rsidRDefault="0088562B" w:rsidP="00B26986">
            <w:pPr>
              <w:jc w:val="center"/>
              <w:rPr>
                <w:lang w:val="sr-Cyrl-RS"/>
              </w:rPr>
            </w:pPr>
            <w:r>
              <w:rPr>
                <w:lang w:val="sr-Cyrl-RS"/>
              </w:rPr>
              <w:t>Врба</w:t>
            </w:r>
          </w:p>
        </w:tc>
        <w:tc>
          <w:tcPr>
            <w:tcW w:w="1417" w:type="dxa"/>
          </w:tcPr>
          <w:p w14:paraId="3C604A0C" w14:textId="77777777" w:rsidR="0088562B" w:rsidRPr="00C60F1B" w:rsidRDefault="0088562B" w:rsidP="00B26986">
            <w:pPr>
              <w:jc w:val="center"/>
              <w:rPr>
                <w:lang w:val="sr-Cyrl-RS"/>
              </w:rPr>
            </w:pPr>
            <w:r>
              <w:rPr>
                <w:lang w:val="sr-Cyrl-RS"/>
              </w:rPr>
              <w:t>ЕАТ</w:t>
            </w:r>
          </w:p>
        </w:tc>
      </w:tr>
      <w:tr w:rsidR="0088562B" w14:paraId="13E6A729" w14:textId="77777777" w:rsidTr="00B26986">
        <w:tc>
          <w:tcPr>
            <w:tcW w:w="1148" w:type="dxa"/>
          </w:tcPr>
          <w:p w14:paraId="4E1C1729" w14:textId="77777777" w:rsidR="0088562B" w:rsidRDefault="0088562B" w:rsidP="00B26986">
            <w:pPr>
              <w:jc w:val="center"/>
              <w:rPr>
                <w:lang w:val="sr-Cyrl-RS"/>
              </w:rPr>
            </w:pPr>
            <w:r>
              <w:rPr>
                <w:lang w:val="sr-Cyrl-RS"/>
              </w:rPr>
              <w:t>29</w:t>
            </w:r>
          </w:p>
        </w:tc>
        <w:tc>
          <w:tcPr>
            <w:tcW w:w="974" w:type="dxa"/>
          </w:tcPr>
          <w:p w14:paraId="26B14F05" w14:textId="77777777" w:rsidR="0088562B" w:rsidRPr="00A766CD" w:rsidRDefault="0088562B" w:rsidP="00B26986">
            <w:pPr>
              <w:jc w:val="center"/>
            </w:pPr>
            <w:r>
              <w:t>d</w:t>
            </w:r>
          </w:p>
        </w:tc>
        <w:tc>
          <w:tcPr>
            <w:tcW w:w="1417" w:type="dxa"/>
            <w:vAlign w:val="center"/>
          </w:tcPr>
          <w:p w14:paraId="7B314576" w14:textId="77777777" w:rsidR="0088562B" w:rsidRPr="00A766CD" w:rsidRDefault="0088562B" w:rsidP="00B26986">
            <w:pPr>
              <w:jc w:val="right"/>
            </w:pPr>
            <w:r>
              <w:t>2,00</w:t>
            </w:r>
          </w:p>
        </w:tc>
        <w:tc>
          <w:tcPr>
            <w:tcW w:w="1417" w:type="dxa"/>
          </w:tcPr>
          <w:p w14:paraId="2C42A71F" w14:textId="77777777" w:rsidR="0088562B" w:rsidRPr="00C60F1B" w:rsidRDefault="0088562B" w:rsidP="00B26986">
            <w:pPr>
              <w:jc w:val="center"/>
              <w:rPr>
                <w:lang w:val="sr-Cyrl-RS"/>
              </w:rPr>
            </w:pPr>
            <w:r>
              <w:rPr>
                <w:lang w:val="sr-Cyrl-RS"/>
              </w:rPr>
              <w:t>Врба</w:t>
            </w:r>
          </w:p>
        </w:tc>
        <w:tc>
          <w:tcPr>
            <w:tcW w:w="1417" w:type="dxa"/>
          </w:tcPr>
          <w:p w14:paraId="14120F6E" w14:textId="77777777" w:rsidR="0088562B" w:rsidRPr="00C60F1B" w:rsidRDefault="0088562B" w:rsidP="00B26986">
            <w:pPr>
              <w:jc w:val="center"/>
              <w:rPr>
                <w:lang w:val="sr-Cyrl-RS"/>
              </w:rPr>
            </w:pPr>
            <w:r>
              <w:rPr>
                <w:lang w:val="sr-Cyrl-RS"/>
              </w:rPr>
              <w:t>ЕАТ</w:t>
            </w:r>
          </w:p>
        </w:tc>
      </w:tr>
      <w:tr w:rsidR="0088562B" w14:paraId="6F9F2EE9" w14:textId="77777777" w:rsidTr="00B26986">
        <w:tc>
          <w:tcPr>
            <w:tcW w:w="1148" w:type="dxa"/>
          </w:tcPr>
          <w:p w14:paraId="12A78C37" w14:textId="77777777" w:rsidR="0088562B" w:rsidRDefault="0088562B" w:rsidP="00B26986">
            <w:pPr>
              <w:jc w:val="center"/>
              <w:rPr>
                <w:lang w:val="sr-Cyrl-RS"/>
              </w:rPr>
            </w:pPr>
            <w:r>
              <w:rPr>
                <w:lang w:val="sr-Cyrl-RS"/>
              </w:rPr>
              <w:t>29</w:t>
            </w:r>
          </w:p>
        </w:tc>
        <w:tc>
          <w:tcPr>
            <w:tcW w:w="974" w:type="dxa"/>
          </w:tcPr>
          <w:p w14:paraId="40BAD5EC" w14:textId="77777777" w:rsidR="0088562B" w:rsidRPr="00A766CD" w:rsidRDefault="0088562B" w:rsidP="00B26986">
            <w:pPr>
              <w:jc w:val="center"/>
            </w:pPr>
            <w:r>
              <w:t>m</w:t>
            </w:r>
          </w:p>
        </w:tc>
        <w:tc>
          <w:tcPr>
            <w:tcW w:w="1417" w:type="dxa"/>
            <w:vAlign w:val="center"/>
          </w:tcPr>
          <w:p w14:paraId="5AADA490" w14:textId="77777777" w:rsidR="0088562B" w:rsidRPr="007F23E1" w:rsidRDefault="0088562B" w:rsidP="00B26986">
            <w:pPr>
              <w:jc w:val="right"/>
            </w:pPr>
            <w:r>
              <w:t>1,30</w:t>
            </w:r>
          </w:p>
        </w:tc>
        <w:tc>
          <w:tcPr>
            <w:tcW w:w="1417" w:type="dxa"/>
          </w:tcPr>
          <w:p w14:paraId="528EFC62" w14:textId="77777777" w:rsidR="0088562B" w:rsidRPr="00C60F1B" w:rsidRDefault="0088562B" w:rsidP="00B26986">
            <w:pPr>
              <w:jc w:val="center"/>
              <w:rPr>
                <w:lang w:val="sr-Cyrl-RS"/>
              </w:rPr>
            </w:pPr>
            <w:r>
              <w:rPr>
                <w:lang w:val="sr-Cyrl-RS"/>
              </w:rPr>
              <w:t>Врба</w:t>
            </w:r>
          </w:p>
        </w:tc>
        <w:tc>
          <w:tcPr>
            <w:tcW w:w="1417" w:type="dxa"/>
          </w:tcPr>
          <w:p w14:paraId="52750DCC" w14:textId="77777777" w:rsidR="0088562B" w:rsidRPr="00C60F1B" w:rsidRDefault="0088562B" w:rsidP="00B26986">
            <w:pPr>
              <w:jc w:val="center"/>
              <w:rPr>
                <w:lang w:val="sr-Cyrl-RS"/>
              </w:rPr>
            </w:pPr>
            <w:r>
              <w:rPr>
                <w:lang w:val="sr-Cyrl-RS"/>
              </w:rPr>
              <w:t>ЕАТ</w:t>
            </w:r>
          </w:p>
        </w:tc>
      </w:tr>
      <w:tr w:rsidR="0088562B" w14:paraId="2F0ABFE4" w14:textId="77777777" w:rsidTr="00B26986">
        <w:tc>
          <w:tcPr>
            <w:tcW w:w="1148" w:type="dxa"/>
          </w:tcPr>
          <w:p w14:paraId="48D79EC0" w14:textId="77777777" w:rsidR="0088562B" w:rsidRPr="002F121F" w:rsidRDefault="0088562B" w:rsidP="00B26986">
            <w:pPr>
              <w:jc w:val="center"/>
            </w:pPr>
            <w:r>
              <w:t>29</w:t>
            </w:r>
          </w:p>
        </w:tc>
        <w:tc>
          <w:tcPr>
            <w:tcW w:w="974" w:type="dxa"/>
          </w:tcPr>
          <w:p w14:paraId="12F1FA34" w14:textId="77777777" w:rsidR="0088562B" w:rsidRDefault="0088562B" w:rsidP="00B26986">
            <w:pPr>
              <w:jc w:val="center"/>
            </w:pPr>
            <w:r>
              <w:t>o</w:t>
            </w:r>
          </w:p>
        </w:tc>
        <w:tc>
          <w:tcPr>
            <w:tcW w:w="1417" w:type="dxa"/>
            <w:vAlign w:val="center"/>
          </w:tcPr>
          <w:p w14:paraId="6818572F" w14:textId="77777777" w:rsidR="0088562B" w:rsidRDefault="0088562B" w:rsidP="00B26986">
            <w:pPr>
              <w:jc w:val="right"/>
            </w:pPr>
            <w:r>
              <w:t>1,28</w:t>
            </w:r>
          </w:p>
        </w:tc>
        <w:tc>
          <w:tcPr>
            <w:tcW w:w="1417" w:type="dxa"/>
          </w:tcPr>
          <w:p w14:paraId="08D58C0E" w14:textId="77777777" w:rsidR="0088562B" w:rsidRPr="00C60F1B" w:rsidRDefault="0088562B" w:rsidP="00B26986">
            <w:pPr>
              <w:jc w:val="center"/>
              <w:rPr>
                <w:lang w:val="sr-Cyrl-RS"/>
              </w:rPr>
            </w:pPr>
            <w:r>
              <w:rPr>
                <w:lang w:val="sr-Cyrl-RS"/>
              </w:rPr>
              <w:t>Врба</w:t>
            </w:r>
          </w:p>
        </w:tc>
        <w:tc>
          <w:tcPr>
            <w:tcW w:w="1417" w:type="dxa"/>
          </w:tcPr>
          <w:p w14:paraId="036AB0BC" w14:textId="77777777" w:rsidR="0088562B" w:rsidRPr="00C60F1B" w:rsidRDefault="0088562B" w:rsidP="00B26986">
            <w:pPr>
              <w:jc w:val="center"/>
              <w:rPr>
                <w:lang w:val="sr-Cyrl-RS"/>
              </w:rPr>
            </w:pPr>
            <w:r>
              <w:rPr>
                <w:lang w:val="sr-Cyrl-RS"/>
              </w:rPr>
              <w:t>ЕАТ</w:t>
            </w:r>
          </w:p>
        </w:tc>
      </w:tr>
      <w:tr w:rsidR="0088562B" w14:paraId="59611D4D" w14:textId="77777777" w:rsidTr="00B26986">
        <w:tc>
          <w:tcPr>
            <w:tcW w:w="1148" w:type="dxa"/>
          </w:tcPr>
          <w:p w14:paraId="4A704C05" w14:textId="77777777" w:rsidR="0088562B" w:rsidRDefault="0088562B" w:rsidP="00B26986">
            <w:pPr>
              <w:jc w:val="center"/>
              <w:rPr>
                <w:lang w:val="sr-Cyrl-RS"/>
              </w:rPr>
            </w:pPr>
            <w:r>
              <w:rPr>
                <w:lang w:val="sr-Cyrl-RS"/>
              </w:rPr>
              <w:t>29</w:t>
            </w:r>
          </w:p>
        </w:tc>
        <w:tc>
          <w:tcPr>
            <w:tcW w:w="974" w:type="dxa"/>
          </w:tcPr>
          <w:p w14:paraId="51212C83" w14:textId="77777777" w:rsidR="0088562B" w:rsidRPr="00A766CD" w:rsidRDefault="0088562B" w:rsidP="00B26986">
            <w:pPr>
              <w:jc w:val="center"/>
            </w:pPr>
            <w:r>
              <w:t>q</w:t>
            </w:r>
          </w:p>
        </w:tc>
        <w:tc>
          <w:tcPr>
            <w:tcW w:w="1417" w:type="dxa"/>
            <w:vAlign w:val="center"/>
          </w:tcPr>
          <w:p w14:paraId="00B58F7C" w14:textId="77777777" w:rsidR="0088562B" w:rsidRPr="007F23E1" w:rsidRDefault="0088562B" w:rsidP="00B26986">
            <w:pPr>
              <w:jc w:val="right"/>
            </w:pPr>
            <w:r>
              <w:t>0,59</w:t>
            </w:r>
          </w:p>
        </w:tc>
        <w:tc>
          <w:tcPr>
            <w:tcW w:w="1417" w:type="dxa"/>
          </w:tcPr>
          <w:p w14:paraId="504E3F1E" w14:textId="77777777" w:rsidR="0088562B" w:rsidRPr="00C60F1B" w:rsidRDefault="0088562B" w:rsidP="00B26986">
            <w:pPr>
              <w:jc w:val="center"/>
              <w:rPr>
                <w:lang w:val="sr-Cyrl-RS"/>
              </w:rPr>
            </w:pPr>
            <w:r>
              <w:rPr>
                <w:lang w:val="sr-Cyrl-RS"/>
              </w:rPr>
              <w:t>Врба</w:t>
            </w:r>
          </w:p>
        </w:tc>
        <w:tc>
          <w:tcPr>
            <w:tcW w:w="1417" w:type="dxa"/>
          </w:tcPr>
          <w:p w14:paraId="64D84F25" w14:textId="77777777" w:rsidR="0088562B" w:rsidRPr="00C60F1B" w:rsidRDefault="0088562B" w:rsidP="00B26986">
            <w:pPr>
              <w:jc w:val="center"/>
              <w:rPr>
                <w:lang w:val="sr-Cyrl-RS"/>
              </w:rPr>
            </w:pPr>
            <w:r>
              <w:rPr>
                <w:lang w:val="sr-Cyrl-RS"/>
              </w:rPr>
              <w:t>ЕАТ</w:t>
            </w:r>
          </w:p>
        </w:tc>
      </w:tr>
      <w:tr w:rsidR="0088562B" w14:paraId="7DDF319F" w14:textId="77777777" w:rsidTr="00B26986">
        <w:tc>
          <w:tcPr>
            <w:tcW w:w="1148" w:type="dxa"/>
          </w:tcPr>
          <w:p w14:paraId="7DADEB29" w14:textId="77777777" w:rsidR="0088562B" w:rsidRDefault="0088562B" w:rsidP="00B26986">
            <w:pPr>
              <w:jc w:val="center"/>
              <w:rPr>
                <w:lang w:val="sr-Cyrl-RS"/>
              </w:rPr>
            </w:pPr>
            <w:r>
              <w:rPr>
                <w:lang w:val="sr-Cyrl-RS"/>
              </w:rPr>
              <w:t>29</w:t>
            </w:r>
          </w:p>
        </w:tc>
        <w:tc>
          <w:tcPr>
            <w:tcW w:w="974" w:type="dxa"/>
          </w:tcPr>
          <w:p w14:paraId="14237C15" w14:textId="77777777" w:rsidR="0088562B" w:rsidRPr="00A766CD" w:rsidRDefault="0088562B" w:rsidP="00B26986">
            <w:pPr>
              <w:jc w:val="center"/>
            </w:pPr>
            <w:r>
              <w:t>s</w:t>
            </w:r>
          </w:p>
        </w:tc>
        <w:tc>
          <w:tcPr>
            <w:tcW w:w="1417" w:type="dxa"/>
            <w:vAlign w:val="center"/>
          </w:tcPr>
          <w:p w14:paraId="305BF298" w14:textId="77777777" w:rsidR="0088562B" w:rsidRPr="007F23E1" w:rsidRDefault="0088562B" w:rsidP="00B26986">
            <w:pPr>
              <w:jc w:val="right"/>
            </w:pPr>
            <w:r>
              <w:t>1,13</w:t>
            </w:r>
          </w:p>
        </w:tc>
        <w:tc>
          <w:tcPr>
            <w:tcW w:w="1417" w:type="dxa"/>
          </w:tcPr>
          <w:p w14:paraId="52767733" w14:textId="77777777" w:rsidR="0088562B" w:rsidRPr="00C60F1B" w:rsidRDefault="0088562B" w:rsidP="00B26986">
            <w:pPr>
              <w:jc w:val="center"/>
              <w:rPr>
                <w:lang w:val="sr-Cyrl-RS"/>
              </w:rPr>
            </w:pPr>
            <w:r>
              <w:rPr>
                <w:lang w:val="sr-Cyrl-RS"/>
              </w:rPr>
              <w:t>Врба</w:t>
            </w:r>
          </w:p>
        </w:tc>
        <w:tc>
          <w:tcPr>
            <w:tcW w:w="1417" w:type="dxa"/>
          </w:tcPr>
          <w:p w14:paraId="25C7D265" w14:textId="77777777" w:rsidR="0088562B" w:rsidRPr="00C60F1B" w:rsidRDefault="0088562B" w:rsidP="00B26986">
            <w:pPr>
              <w:jc w:val="center"/>
              <w:rPr>
                <w:lang w:val="sr-Cyrl-RS"/>
              </w:rPr>
            </w:pPr>
            <w:r>
              <w:rPr>
                <w:lang w:val="sr-Cyrl-RS"/>
              </w:rPr>
              <w:t>ЕАТ</w:t>
            </w:r>
          </w:p>
        </w:tc>
      </w:tr>
      <w:tr w:rsidR="0088562B" w14:paraId="4AE72801" w14:textId="77777777" w:rsidTr="00B26986">
        <w:tc>
          <w:tcPr>
            <w:tcW w:w="1148" w:type="dxa"/>
          </w:tcPr>
          <w:p w14:paraId="767FA528" w14:textId="77777777" w:rsidR="0088562B" w:rsidRDefault="0088562B" w:rsidP="00B26986">
            <w:pPr>
              <w:jc w:val="center"/>
              <w:rPr>
                <w:lang w:val="sr-Cyrl-RS"/>
              </w:rPr>
            </w:pPr>
            <w:r>
              <w:rPr>
                <w:lang w:val="sr-Cyrl-RS"/>
              </w:rPr>
              <w:t>33</w:t>
            </w:r>
          </w:p>
        </w:tc>
        <w:tc>
          <w:tcPr>
            <w:tcW w:w="974" w:type="dxa"/>
          </w:tcPr>
          <w:p w14:paraId="19EFEE3D" w14:textId="77777777" w:rsidR="0088562B" w:rsidRPr="00A766CD" w:rsidRDefault="0088562B" w:rsidP="00B26986">
            <w:pPr>
              <w:jc w:val="center"/>
            </w:pPr>
            <w:r>
              <w:t>a</w:t>
            </w:r>
          </w:p>
        </w:tc>
        <w:tc>
          <w:tcPr>
            <w:tcW w:w="1417" w:type="dxa"/>
            <w:vAlign w:val="center"/>
          </w:tcPr>
          <w:p w14:paraId="249353A2" w14:textId="77777777" w:rsidR="0088562B" w:rsidRPr="007F23E1" w:rsidRDefault="0088562B" w:rsidP="00B26986">
            <w:pPr>
              <w:jc w:val="right"/>
            </w:pPr>
            <w:r>
              <w:t>0,16</w:t>
            </w:r>
          </w:p>
        </w:tc>
        <w:tc>
          <w:tcPr>
            <w:tcW w:w="1417" w:type="dxa"/>
          </w:tcPr>
          <w:p w14:paraId="42FC2D8A" w14:textId="77777777" w:rsidR="0088562B" w:rsidRPr="00C60F1B" w:rsidRDefault="0088562B" w:rsidP="00B26986">
            <w:pPr>
              <w:jc w:val="center"/>
              <w:rPr>
                <w:lang w:val="sr-Cyrl-RS"/>
              </w:rPr>
            </w:pPr>
            <w:r>
              <w:rPr>
                <w:lang w:val="sr-Cyrl-RS"/>
              </w:rPr>
              <w:t>Врба</w:t>
            </w:r>
          </w:p>
        </w:tc>
        <w:tc>
          <w:tcPr>
            <w:tcW w:w="1417" w:type="dxa"/>
          </w:tcPr>
          <w:p w14:paraId="5F6BF01B" w14:textId="77777777" w:rsidR="0088562B" w:rsidRPr="00C60F1B" w:rsidRDefault="0088562B" w:rsidP="00B26986">
            <w:pPr>
              <w:jc w:val="center"/>
              <w:rPr>
                <w:lang w:val="sr-Cyrl-RS"/>
              </w:rPr>
            </w:pPr>
            <w:r>
              <w:rPr>
                <w:lang w:val="sr-Cyrl-RS"/>
              </w:rPr>
              <w:t>ЕАТ</w:t>
            </w:r>
          </w:p>
        </w:tc>
      </w:tr>
      <w:tr w:rsidR="0088562B" w14:paraId="1014EB4D" w14:textId="77777777" w:rsidTr="00B26986">
        <w:tc>
          <w:tcPr>
            <w:tcW w:w="1148" w:type="dxa"/>
          </w:tcPr>
          <w:p w14:paraId="20F6934B" w14:textId="77777777" w:rsidR="0088562B" w:rsidRPr="00D21C78" w:rsidRDefault="0088562B" w:rsidP="00B26986">
            <w:pPr>
              <w:jc w:val="center"/>
            </w:pPr>
            <w:r>
              <w:t>33</w:t>
            </w:r>
          </w:p>
        </w:tc>
        <w:tc>
          <w:tcPr>
            <w:tcW w:w="974" w:type="dxa"/>
          </w:tcPr>
          <w:p w14:paraId="2E7D716C" w14:textId="77777777" w:rsidR="0088562B" w:rsidRPr="00D21C78" w:rsidRDefault="0088562B" w:rsidP="00B26986">
            <w:pPr>
              <w:jc w:val="center"/>
            </w:pPr>
            <w:r>
              <w:t>d</w:t>
            </w:r>
          </w:p>
        </w:tc>
        <w:tc>
          <w:tcPr>
            <w:tcW w:w="1417" w:type="dxa"/>
            <w:vAlign w:val="center"/>
          </w:tcPr>
          <w:p w14:paraId="1D751986" w14:textId="77777777" w:rsidR="0088562B" w:rsidRPr="007F23E1" w:rsidRDefault="0088562B" w:rsidP="00B26986">
            <w:pPr>
              <w:jc w:val="right"/>
            </w:pPr>
            <w:r>
              <w:t>1,47</w:t>
            </w:r>
          </w:p>
        </w:tc>
        <w:tc>
          <w:tcPr>
            <w:tcW w:w="1417" w:type="dxa"/>
          </w:tcPr>
          <w:p w14:paraId="3060E2A0" w14:textId="77777777" w:rsidR="0088562B" w:rsidRPr="00C60F1B" w:rsidRDefault="0088562B" w:rsidP="00B26986">
            <w:pPr>
              <w:jc w:val="center"/>
              <w:rPr>
                <w:lang w:val="sr-Cyrl-RS"/>
              </w:rPr>
            </w:pPr>
            <w:r>
              <w:rPr>
                <w:lang w:val="sr-Cyrl-RS"/>
              </w:rPr>
              <w:t>Врба</w:t>
            </w:r>
          </w:p>
        </w:tc>
        <w:tc>
          <w:tcPr>
            <w:tcW w:w="1417" w:type="dxa"/>
          </w:tcPr>
          <w:p w14:paraId="0FE2EFC4" w14:textId="77777777" w:rsidR="0088562B" w:rsidRPr="00C60F1B" w:rsidRDefault="0088562B" w:rsidP="00B26986">
            <w:pPr>
              <w:jc w:val="center"/>
              <w:rPr>
                <w:lang w:val="sr-Cyrl-RS"/>
              </w:rPr>
            </w:pPr>
            <w:r>
              <w:rPr>
                <w:lang w:val="sr-Cyrl-RS"/>
              </w:rPr>
              <w:t>ЕАТ</w:t>
            </w:r>
          </w:p>
        </w:tc>
      </w:tr>
      <w:tr w:rsidR="0088562B" w14:paraId="313B8BDD" w14:textId="77777777" w:rsidTr="00B26986">
        <w:tc>
          <w:tcPr>
            <w:tcW w:w="1148" w:type="dxa"/>
          </w:tcPr>
          <w:p w14:paraId="0D93AC30" w14:textId="77777777" w:rsidR="0088562B" w:rsidRPr="00D21C78" w:rsidRDefault="0088562B" w:rsidP="00B26986">
            <w:pPr>
              <w:jc w:val="center"/>
            </w:pPr>
            <w:r>
              <w:t>33</w:t>
            </w:r>
          </w:p>
        </w:tc>
        <w:tc>
          <w:tcPr>
            <w:tcW w:w="974" w:type="dxa"/>
          </w:tcPr>
          <w:p w14:paraId="75415E4A" w14:textId="77777777" w:rsidR="0088562B" w:rsidRPr="00D21C78" w:rsidRDefault="0088562B" w:rsidP="00B26986">
            <w:pPr>
              <w:jc w:val="center"/>
            </w:pPr>
            <w:r>
              <w:t>f</w:t>
            </w:r>
          </w:p>
        </w:tc>
        <w:tc>
          <w:tcPr>
            <w:tcW w:w="1417" w:type="dxa"/>
            <w:vAlign w:val="center"/>
          </w:tcPr>
          <w:p w14:paraId="67CB2734" w14:textId="77777777" w:rsidR="0088562B" w:rsidRPr="007F23E1" w:rsidRDefault="0088562B" w:rsidP="00B26986">
            <w:pPr>
              <w:jc w:val="right"/>
            </w:pPr>
            <w:r>
              <w:t>2,27</w:t>
            </w:r>
          </w:p>
        </w:tc>
        <w:tc>
          <w:tcPr>
            <w:tcW w:w="1417" w:type="dxa"/>
          </w:tcPr>
          <w:p w14:paraId="77ABEC80" w14:textId="77777777" w:rsidR="0088562B" w:rsidRPr="00C60F1B" w:rsidRDefault="0088562B" w:rsidP="00B26986">
            <w:pPr>
              <w:jc w:val="center"/>
              <w:rPr>
                <w:lang w:val="sr-Cyrl-RS"/>
              </w:rPr>
            </w:pPr>
            <w:r>
              <w:rPr>
                <w:lang w:val="sr-Cyrl-RS"/>
              </w:rPr>
              <w:t>Врба</w:t>
            </w:r>
          </w:p>
        </w:tc>
        <w:tc>
          <w:tcPr>
            <w:tcW w:w="1417" w:type="dxa"/>
          </w:tcPr>
          <w:p w14:paraId="199CD8F2" w14:textId="77777777" w:rsidR="0088562B" w:rsidRPr="00C60F1B" w:rsidRDefault="0088562B" w:rsidP="00B26986">
            <w:pPr>
              <w:jc w:val="center"/>
              <w:rPr>
                <w:lang w:val="sr-Cyrl-RS"/>
              </w:rPr>
            </w:pPr>
            <w:r>
              <w:rPr>
                <w:lang w:val="sr-Cyrl-RS"/>
              </w:rPr>
              <w:t>ЕАТ</w:t>
            </w:r>
          </w:p>
        </w:tc>
      </w:tr>
      <w:tr w:rsidR="0088562B" w14:paraId="28F2D508" w14:textId="77777777" w:rsidTr="00B26986">
        <w:tc>
          <w:tcPr>
            <w:tcW w:w="2122" w:type="dxa"/>
            <w:gridSpan w:val="2"/>
          </w:tcPr>
          <w:p w14:paraId="54716FDB" w14:textId="77777777" w:rsidR="0088562B" w:rsidRPr="00D21C78" w:rsidRDefault="0088562B" w:rsidP="00B26986">
            <w:r>
              <w:rPr>
                <w:lang w:val="sr-Cyrl-RS"/>
              </w:rPr>
              <w:t>Укупно</w:t>
            </w:r>
          </w:p>
        </w:tc>
        <w:tc>
          <w:tcPr>
            <w:tcW w:w="1417" w:type="dxa"/>
            <w:vAlign w:val="center"/>
          </w:tcPr>
          <w:p w14:paraId="1EDD04D8" w14:textId="77777777" w:rsidR="0088562B" w:rsidRPr="007F23E1" w:rsidRDefault="0088562B" w:rsidP="00B26986">
            <w:pPr>
              <w:jc w:val="right"/>
            </w:pPr>
            <w:r>
              <w:t>11,59</w:t>
            </w:r>
          </w:p>
        </w:tc>
        <w:tc>
          <w:tcPr>
            <w:tcW w:w="1417" w:type="dxa"/>
          </w:tcPr>
          <w:p w14:paraId="200F959B" w14:textId="77777777" w:rsidR="0088562B" w:rsidRDefault="0088562B" w:rsidP="00B26986">
            <w:pPr>
              <w:jc w:val="right"/>
            </w:pPr>
          </w:p>
        </w:tc>
        <w:tc>
          <w:tcPr>
            <w:tcW w:w="1417" w:type="dxa"/>
          </w:tcPr>
          <w:p w14:paraId="10EB2B8F" w14:textId="77777777" w:rsidR="0088562B" w:rsidRDefault="0088562B" w:rsidP="00B26986">
            <w:pPr>
              <w:jc w:val="right"/>
            </w:pPr>
          </w:p>
        </w:tc>
      </w:tr>
    </w:tbl>
    <w:p w14:paraId="06E363B5" w14:textId="77777777" w:rsidR="0088562B" w:rsidRPr="00E10549" w:rsidRDefault="0088562B" w:rsidP="00276ED7">
      <w:pPr>
        <w:ind w:firstLine="709"/>
        <w:rPr>
          <w:szCs w:val="24"/>
          <w:lang w:val="sr-Cyrl-RS"/>
        </w:rPr>
      </w:pPr>
    </w:p>
    <w:p w14:paraId="5C74DB63" w14:textId="77777777" w:rsidR="00276ED7" w:rsidRPr="00967DC1" w:rsidRDefault="00276ED7" w:rsidP="00276ED7">
      <w:pPr>
        <w:pStyle w:val="Heading1"/>
        <w:rPr>
          <w:caps/>
          <w:sz w:val="24"/>
          <w:szCs w:val="24"/>
          <w:lang w:val="ru-RU"/>
        </w:rPr>
      </w:pPr>
      <w:bookmarkStart w:id="960" w:name="_Toc535232898"/>
      <w:bookmarkStart w:id="961" w:name="_Toc115079746"/>
      <w:bookmarkStart w:id="962" w:name="_Toc210383002"/>
      <w:r w:rsidRPr="00967DC1">
        <w:rPr>
          <w:sz w:val="24"/>
          <w:szCs w:val="24"/>
          <w:lang w:val="ru-RU"/>
        </w:rPr>
        <w:t xml:space="preserve">9. </w:t>
      </w:r>
      <w:r w:rsidRPr="00967DC1">
        <w:rPr>
          <w:caps/>
          <w:sz w:val="24"/>
          <w:szCs w:val="24"/>
          <w:lang w:val="ru-RU"/>
        </w:rPr>
        <w:t>УПУТСТВА И СМЕРНИЦЕ ЗА РЕАЛИЗАЦИЈУ ПЛАНОВА</w:t>
      </w:r>
      <w:bookmarkEnd w:id="866"/>
      <w:bookmarkEnd w:id="867"/>
      <w:bookmarkEnd w:id="868"/>
      <w:bookmarkEnd w:id="869"/>
      <w:bookmarkEnd w:id="870"/>
      <w:bookmarkEnd w:id="871"/>
      <w:bookmarkEnd w:id="872"/>
      <w:bookmarkEnd w:id="873"/>
      <w:bookmarkEnd w:id="960"/>
      <w:bookmarkEnd w:id="961"/>
      <w:bookmarkEnd w:id="962"/>
      <w:r w:rsidRPr="00967DC1">
        <w:rPr>
          <w:caps/>
          <w:sz w:val="24"/>
          <w:szCs w:val="24"/>
          <w:lang w:val="ru-RU"/>
        </w:rPr>
        <w:t xml:space="preserve"> </w:t>
      </w:r>
    </w:p>
    <w:p w14:paraId="0A114D7E" w14:textId="77777777" w:rsidR="00276ED7" w:rsidRPr="00967DC1" w:rsidRDefault="00276ED7" w:rsidP="00276ED7">
      <w:pPr>
        <w:rPr>
          <w:noProof/>
          <w:szCs w:val="24"/>
          <w:lang w:val="ru-RU"/>
        </w:rPr>
      </w:pPr>
    </w:p>
    <w:p w14:paraId="54D69D29" w14:textId="77777777" w:rsidR="00276ED7" w:rsidRPr="00967DC1" w:rsidRDefault="00276ED7" w:rsidP="00276ED7">
      <w:pPr>
        <w:ind w:firstLine="567"/>
        <w:rPr>
          <w:szCs w:val="24"/>
          <w:lang w:val="sr-Latn-CS"/>
        </w:rPr>
      </w:pPr>
      <w:r w:rsidRPr="00967DC1">
        <w:rPr>
          <w:szCs w:val="24"/>
          <w:lang w:val="sr-Latn-CS"/>
        </w:rPr>
        <w:t>Успешност спровођења планова газдовања шумама зависи од низа фактора. Ти фактори су каткад објективне а каткад субјективне природе. Да би се они на неки начин избегли, овом основом прописаће се смернице за спровођење прописаних мера и планова газдовања шумама . Овим смерницама прописаће се технологија рада, по свим елементима газдовања. Смерницама за спровођење прописаних мера и планова газдовања шумама обезбедиће се максимално могуће унапређење начина рада на спровођењу предвиђених планова газдовања.</w:t>
      </w:r>
    </w:p>
    <w:p w14:paraId="48580530" w14:textId="77777777" w:rsidR="00276ED7" w:rsidRPr="00967DC1" w:rsidRDefault="00276ED7" w:rsidP="00276ED7">
      <w:pPr>
        <w:ind w:firstLine="567"/>
        <w:rPr>
          <w:szCs w:val="24"/>
          <w:lang w:val="sr-Cyrl-RS"/>
        </w:rPr>
      </w:pPr>
      <w:r w:rsidRPr="00967DC1">
        <w:rPr>
          <w:szCs w:val="24"/>
          <w:lang w:val="sr-Latn-CS"/>
        </w:rPr>
        <w:t>Ради прегледнијег сагледавања предложених смерница за газдовање шумама, све смернице за газдовање шумама подељене су по областима.</w:t>
      </w:r>
      <w:r w:rsidRPr="00967DC1">
        <w:rPr>
          <w:szCs w:val="24"/>
          <w:lang w:val="sr-Cyrl-RS"/>
        </w:rPr>
        <w:t xml:space="preserve"> Радови на обнови, нези и заштити шума по одсецима биће прецизније приказани у табеларном делу основе у ПЛАНУ ГАЈЕЊА ШУМА.</w:t>
      </w:r>
    </w:p>
    <w:p w14:paraId="73CBCD5D" w14:textId="77777777" w:rsidR="00276ED7" w:rsidRPr="00967DC1" w:rsidRDefault="00276ED7" w:rsidP="00276ED7">
      <w:pPr>
        <w:pStyle w:val="Heading2"/>
        <w:rPr>
          <w:szCs w:val="24"/>
          <w:lang w:val="ru-RU"/>
        </w:rPr>
      </w:pPr>
      <w:bookmarkStart w:id="963" w:name="_Toc535232899"/>
      <w:bookmarkStart w:id="964" w:name="_Toc115079747"/>
      <w:bookmarkStart w:id="965" w:name="_Toc503785516"/>
      <w:bookmarkStart w:id="966" w:name="_Toc503786091"/>
      <w:bookmarkStart w:id="967" w:name="_Toc503786580"/>
      <w:bookmarkStart w:id="968" w:name="_Toc503787451"/>
      <w:bookmarkStart w:id="969" w:name="_Toc210383003"/>
      <w:r w:rsidRPr="00967DC1">
        <w:rPr>
          <w:szCs w:val="24"/>
          <w:lang w:val="ru-RU"/>
        </w:rPr>
        <w:t>9.1. Смернице за реализацију плана гајења шума</w:t>
      </w:r>
      <w:bookmarkEnd w:id="963"/>
      <w:bookmarkEnd w:id="964"/>
      <w:bookmarkEnd w:id="969"/>
    </w:p>
    <w:p w14:paraId="6C925B33" w14:textId="77777777" w:rsidR="00276ED7" w:rsidRPr="00967DC1" w:rsidRDefault="00276ED7" w:rsidP="00276ED7">
      <w:pPr>
        <w:ind w:firstLine="600"/>
        <w:rPr>
          <w:lang w:val="ru-RU"/>
        </w:rPr>
      </w:pPr>
    </w:p>
    <w:p w14:paraId="45C19B74" w14:textId="77777777" w:rsidR="00276ED7" w:rsidRPr="00967DC1" w:rsidRDefault="00276ED7" w:rsidP="00276ED7">
      <w:pPr>
        <w:ind w:firstLine="720"/>
        <w:rPr>
          <w:lang w:val="nb-NO"/>
        </w:rPr>
      </w:pPr>
      <w:r w:rsidRPr="00967DC1">
        <w:rPr>
          <w:lang w:val="nb-NO"/>
        </w:rPr>
        <w:t>Смернице за спровођење прописаних мера гајења шума дају образложење технологије обнављања и неге састојина, као и упутства за извођење ових радова.</w:t>
      </w:r>
    </w:p>
    <w:p w14:paraId="2F758895" w14:textId="77777777" w:rsidR="00BE236F" w:rsidRPr="00967DC1" w:rsidRDefault="00BE236F" w:rsidP="00BE236F">
      <w:pPr>
        <w:tabs>
          <w:tab w:val="left" w:pos="18976"/>
        </w:tabs>
        <w:ind w:firstLine="720"/>
        <w:rPr>
          <w:b/>
          <w:szCs w:val="24"/>
          <w:u w:val="single"/>
          <w:lang w:val="sr-Cyrl-RS"/>
        </w:rPr>
      </w:pPr>
      <w:r w:rsidRPr="00967DC1">
        <w:rPr>
          <w:b/>
          <w:szCs w:val="24"/>
          <w:u w:val="single"/>
          <w:lang w:val="sr-Latn-CS"/>
        </w:rPr>
        <w:t xml:space="preserve">Смернице за реализацију мера </w:t>
      </w:r>
      <w:r w:rsidRPr="00967DC1">
        <w:rPr>
          <w:b/>
          <w:szCs w:val="24"/>
          <w:u w:val="single"/>
          <w:lang w:val="sr-Cyrl-RS"/>
        </w:rPr>
        <w:t>обнављања</w:t>
      </w:r>
    </w:p>
    <w:p w14:paraId="4B0594FE" w14:textId="77777777" w:rsidR="00BE236F" w:rsidRPr="00967DC1" w:rsidRDefault="00BE236F" w:rsidP="003E7C73">
      <w:pPr>
        <w:tabs>
          <w:tab w:val="left" w:pos="18976"/>
        </w:tabs>
        <w:ind w:firstLine="709"/>
        <w:rPr>
          <w:b/>
          <w:szCs w:val="24"/>
          <w:lang w:val="sr-Latn-CS"/>
        </w:rPr>
      </w:pPr>
    </w:p>
    <w:p w14:paraId="3031BE73" w14:textId="77777777" w:rsidR="003E7C73" w:rsidRPr="00967DC1" w:rsidRDefault="003E7C73" w:rsidP="003E7C73">
      <w:pPr>
        <w:tabs>
          <w:tab w:val="left" w:pos="18976"/>
        </w:tabs>
        <w:ind w:firstLine="709"/>
        <w:rPr>
          <w:b/>
          <w:szCs w:val="24"/>
          <w:lang w:val="sr-Latn-CS"/>
        </w:rPr>
      </w:pPr>
      <w:r w:rsidRPr="00967DC1">
        <w:rPr>
          <w:b/>
          <w:szCs w:val="24"/>
          <w:lang w:val="sr-Latn-CS"/>
        </w:rPr>
        <w:t>Смернице  за обнављање састојина меких лишћара</w:t>
      </w:r>
    </w:p>
    <w:p w14:paraId="7F640403" w14:textId="77777777" w:rsidR="003E7C73" w:rsidRPr="00967DC1" w:rsidRDefault="003E7C73" w:rsidP="003E7C73">
      <w:pPr>
        <w:tabs>
          <w:tab w:val="left" w:pos="18976"/>
        </w:tabs>
        <w:rPr>
          <w:szCs w:val="24"/>
          <w:lang w:val="sr-Latn-CS"/>
        </w:rPr>
      </w:pPr>
      <w:r w:rsidRPr="00967DC1">
        <w:rPr>
          <w:szCs w:val="24"/>
          <w:lang w:val="sr-Latn-CS"/>
        </w:rPr>
        <w:t xml:space="preserve">            Технологија обнављања подразумева примену чисте сече као редовног вида обнављања шума са вештачким пошумљавањем садњом садница.</w:t>
      </w:r>
    </w:p>
    <w:p w14:paraId="3AFAD6CF" w14:textId="77777777" w:rsidR="003E7C73" w:rsidRPr="00967DC1" w:rsidRDefault="003E7C73" w:rsidP="003E7C73">
      <w:pPr>
        <w:tabs>
          <w:tab w:val="left" w:pos="18976"/>
        </w:tabs>
        <w:ind w:firstLine="720"/>
        <w:rPr>
          <w:szCs w:val="24"/>
          <w:lang w:val="sr-Latn-CS"/>
        </w:rPr>
      </w:pPr>
      <w:r w:rsidRPr="00967DC1">
        <w:rPr>
          <w:szCs w:val="24"/>
          <w:lang w:val="sr-Latn-CS"/>
        </w:rPr>
        <w:t xml:space="preserve">Након реализације чисте сече обавезно се приступа припреми терена за пошумљавање. Припрема терена за пошумљавање </w:t>
      </w:r>
      <w:r w:rsidRPr="00967DC1">
        <w:rPr>
          <w:szCs w:val="24"/>
          <w:lang w:val="sr-Cyrl-RS"/>
        </w:rPr>
        <w:t>с</w:t>
      </w:r>
      <w:r w:rsidRPr="00967DC1">
        <w:rPr>
          <w:szCs w:val="24"/>
          <w:lang w:val="sr-Latn-CS"/>
        </w:rPr>
        <w:t>е врши као делимична обрада или као потпуна обрада земљишта на сечинама где је технички могуће и економски оправдано радити исту. У односу на делимичну обраду земљишта, терен треба претходно припремити за садњу, сакупљањем и спаљивањем остатака од сече, уништавањем избојака из пања и сече шибља. Изданачку моћ пањева еуроамеричких топола као и америчког јасена и негундовца који стварају велике проблеме код неге новоподигнутих састојина могуће је уништити и хемијским путем. У сваком случају, припрему терена неопходно је извести тако да омогући несметан улазак механизацији у свим периодима године у састојину ради извођења мера неге.</w:t>
      </w:r>
    </w:p>
    <w:p w14:paraId="440F9672" w14:textId="77777777" w:rsidR="003E7C73" w:rsidRPr="00967DC1" w:rsidRDefault="003E7C73" w:rsidP="003E7C73">
      <w:pPr>
        <w:tabs>
          <w:tab w:val="left" w:pos="18976"/>
        </w:tabs>
        <w:ind w:firstLine="720"/>
        <w:rPr>
          <w:szCs w:val="24"/>
          <w:lang w:val="sr-Latn-CS"/>
        </w:rPr>
      </w:pPr>
      <w:r w:rsidRPr="00967DC1">
        <w:rPr>
          <w:szCs w:val="24"/>
          <w:lang w:val="sr-Latn-CS"/>
        </w:rPr>
        <w:t xml:space="preserve">Вештачко пошумљавање врши се садњом садница </w:t>
      </w:r>
      <w:r w:rsidR="001B470B">
        <w:rPr>
          <w:szCs w:val="24"/>
          <w:lang w:val="sr-Cyrl-RS"/>
        </w:rPr>
        <w:t>врбе</w:t>
      </w:r>
      <w:r w:rsidR="00621402">
        <w:rPr>
          <w:szCs w:val="24"/>
          <w:lang w:val="sr-Cyrl-RS"/>
        </w:rPr>
        <w:t>, беле тополе</w:t>
      </w:r>
      <w:r w:rsidR="001B470B">
        <w:rPr>
          <w:szCs w:val="24"/>
          <w:lang w:val="sr-Cyrl-RS"/>
        </w:rPr>
        <w:t xml:space="preserve"> и </w:t>
      </w:r>
      <w:r w:rsidRPr="00967DC1">
        <w:rPr>
          <w:szCs w:val="24"/>
          <w:lang w:val="sr-Latn-CS"/>
        </w:rPr>
        <w:t xml:space="preserve">клонских топола. Садња садница </w:t>
      </w:r>
      <w:r w:rsidR="001B470B">
        <w:rPr>
          <w:szCs w:val="24"/>
          <w:lang w:val="sr-Cyrl-RS"/>
        </w:rPr>
        <w:t>врбе</w:t>
      </w:r>
      <w:r w:rsidR="00951BBE">
        <w:rPr>
          <w:szCs w:val="24"/>
          <w:lang w:val="sr-Cyrl-RS"/>
        </w:rPr>
        <w:t xml:space="preserve"> и беле тополе</w:t>
      </w:r>
      <w:r w:rsidR="001B470B">
        <w:rPr>
          <w:szCs w:val="24"/>
          <w:lang w:val="sr-Cyrl-RS"/>
        </w:rPr>
        <w:t xml:space="preserve"> </w:t>
      </w:r>
      <w:r w:rsidRPr="00967DC1">
        <w:rPr>
          <w:szCs w:val="24"/>
          <w:lang w:val="sr-Latn-CS"/>
        </w:rPr>
        <w:t xml:space="preserve">врши се са размаком садње  </w:t>
      </w:r>
      <w:r w:rsidR="00951BBE">
        <w:rPr>
          <w:szCs w:val="24"/>
          <w:lang w:val="sr-Cyrl-RS"/>
        </w:rPr>
        <w:t>4</w:t>
      </w:r>
      <w:r w:rsidRPr="00967DC1">
        <w:rPr>
          <w:szCs w:val="24"/>
          <w:lang w:val="sr-Latn-CS"/>
        </w:rPr>
        <w:t>x</w:t>
      </w:r>
      <w:r w:rsidR="00951BBE">
        <w:rPr>
          <w:szCs w:val="24"/>
          <w:lang w:val="sr-Cyrl-RS"/>
        </w:rPr>
        <w:t>4</w:t>
      </w:r>
      <w:r w:rsidRPr="00967DC1">
        <w:rPr>
          <w:szCs w:val="24"/>
          <w:lang w:val="sr-Latn-CS"/>
        </w:rPr>
        <w:t>.</w:t>
      </w:r>
      <w:r w:rsidR="00951BBE">
        <w:rPr>
          <w:szCs w:val="24"/>
          <w:lang w:val="sr-Cyrl-RS"/>
        </w:rPr>
        <w:t xml:space="preserve"> Садња </w:t>
      </w:r>
      <w:r w:rsidR="00951BBE" w:rsidRPr="00967DC1">
        <w:rPr>
          <w:szCs w:val="24"/>
          <w:lang w:val="sr-Latn-CS"/>
        </w:rPr>
        <w:t>клонских топола врши се са размаком садње  6x6</w:t>
      </w:r>
      <w:r w:rsidR="00951BBE">
        <w:rPr>
          <w:szCs w:val="24"/>
          <w:lang w:val="sr-Cyrl-RS"/>
        </w:rPr>
        <w:t xml:space="preserve">. </w:t>
      </w:r>
      <w:r w:rsidRPr="00967DC1">
        <w:rPr>
          <w:szCs w:val="24"/>
          <w:lang w:val="sr-Latn-CS"/>
        </w:rPr>
        <w:t xml:space="preserve">Садњи садница претходи механизовано бушење рупа према пројектованој </w:t>
      </w:r>
      <w:r w:rsidR="00951BBE">
        <w:rPr>
          <w:szCs w:val="24"/>
          <w:lang w:val="sr-Latn-CS"/>
        </w:rPr>
        <w:t>мрежи</w:t>
      </w:r>
      <w:r w:rsidRPr="00967DC1">
        <w:rPr>
          <w:szCs w:val="24"/>
          <w:lang w:val="sr-Latn-CS"/>
        </w:rPr>
        <w:t>.</w:t>
      </w:r>
    </w:p>
    <w:p w14:paraId="250B65B0" w14:textId="77777777" w:rsidR="009B407B" w:rsidRPr="00967DC1" w:rsidRDefault="009B407B" w:rsidP="00276ED7">
      <w:pPr>
        <w:tabs>
          <w:tab w:val="left" w:pos="18976"/>
        </w:tabs>
        <w:ind w:firstLine="709"/>
        <w:rPr>
          <w:b/>
          <w:szCs w:val="24"/>
          <w:lang w:val="sr-Latn-CS"/>
        </w:rPr>
      </w:pPr>
    </w:p>
    <w:p w14:paraId="4148D559" w14:textId="77777777" w:rsidR="00276ED7" w:rsidRPr="00967DC1" w:rsidRDefault="00276ED7" w:rsidP="00276ED7">
      <w:pPr>
        <w:tabs>
          <w:tab w:val="left" w:pos="18976"/>
        </w:tabs>
        <w:ind w:firstLine="709"/>
        <w:rPr>
          <w:b/>
          <w:szCs w:val="24"/>
          <w:lang w:val="sr-Latn-CS"/>
        </w:rPr>
      </w:pPr>
      <w:r w:rsidRPr="00967DC1">
        <w:rPr>
          <w:b/>
          <w:szCs w:val="24"/>
          <w:lang w:val="sr-Latn-CS"/>
        </w:rPr>
        <w:t>Смернице  за обнављање састојина тврдих лишћара</w:t>
      </w:r>
    </w:p>
    <w:p w14:paraId="222D8AF4" w14:textId="77777777" w:rsidR="00276ED7" w:rsidRPr="00967DC1" w:rsidRDefault="00276ED7" w:rsidP="00276ED7">
      <w:pPr>
        <w:tabs>
          <w:tab w:val="left" w:pos="18976"/>
        </w:tabs>
        <w:ind w:firstLine="720"/>
        <w:rPr>
          <w:szCs w:val="24"/>
          <w:lang w:val="sr-Cyrl-RS"/>
        </w:rPr>
      </w:pPr>
      <w:r w:rsidRPr="00967DC1">
        <w:rPr>
          <w:szCs w:val="24"/>
          <w:lang w:val="sr-Latn-CS"/>
        </w:rPr>
        <w:t xml:space="preserve">Шуме тврдих лишћара у </w:t>
      </w:r>
      <w:r w:rsidRPr="00967DC1">
        <w:rPr>
          <w:szCs w:val="24"/>
          <w:lang w:val="sr-Cyrl-RS"/>
        </w:rPr>
        <w:t>газдинској јединици „</w:t>
      </w:r>
      <w:r w:rsidR="00585146">
        <w:rPr>
          <w:szCs w:val="24"/>
          <w:lang w:val="sr-Cyrl-RS"/>
        </w:rPr>
        <w:t>Карапанџа</w:t>
      </w:r>
      <w:r w:rsidRPr="00967DC1">
        <w:rPr>
          <w:szCs w:val="24"/>
          <w:lang w:val="sr-Cyrl-RS"/>
        </w:rPr>
        <w:t xml:space="preserve">“ </w:t>
      </w:r>
      <w:r w:rsidRPr="00967DC1">
        <w:rPr>
          <w:szCs w:val="24"/>
          <w:lang w:val="sr-Latn-CS"/>
        </w:rPr>
        <w:t xml:space="preserve">у највећој мери представљају </w:t>
      </w:r>
      <w:r w:rsidR="00186DC7">
        <w:rPr>
          <w:szCs w:val="24"/>
          <w:lang w:val="sr-Cyrl-RS"/>
        </w:rPr>
        <w:t xml:space="preserve">састојине </w:t>
      </w:r>
      <w:r w:rsidR="00197EE9" w:rsidRPr="00967DC1">
        <w:rPr>
          <w:szCs w:val="24"/>
          <w:lang w:val="sr-Cyrl-RS"/>
        </w:rPr>
        <w:t xml:space="preserve">багрема </w:t>
      </w:r>
      <w:r w:rsidR="00186DC7">
        <w:rPr>
          <w:szCs w:val="24"/>
          <w:lang w:val="sr-Cyrl-RS"/>
        </w:rPr>
        <w:t xml:space="preserve">и </w:t>
      </w:r>
      <w:r w:rsidRPr="00967DC1">
        <w:rPr>
          <w:szCs w:val="24"/>
          <w:lang w:val="sr-Latn-CS"/>
        </w:rPr>
        <w:t>храста лужњака</w:t>
      </w:r>
      <w:r w:rsidR="00197EE9" w:rsidRPr="00967DC1">
        <w:rPr>
          <w:szCs w:val="24"/>
          <w:lang w:val="sr-Cyrl-RS"/>
        </w:rPr>
        <w:t>.</w:t>
      </w:r>
    </w:p>
    <w:p w14:paraId="48388164" w14:textId="77777777" w:rsidR="003E7C73" w:rsidRPr="00967DC1" w:rsidRDefault="00186DC7" w:rsidP="003E7C73">
      <w:pPr>
        <w:tabs>
          <w:tab w:val="left" w:pos="18976"/>
        </w:tabs>
        <w:ind w:firstLine="720"/>
        <w:rPr>
          <w:szCs w:val="24"/>
          <w:lang w:val="sr-Cyrl-RS"/>
        </w:rPr>
      </w:pPr>
      <w:r>
        <w:rPr>
          <w:szCs w:val="24"/>
          <w:lang w:val="sr-Cyrl-RS"/>
        </w:rPr>
        <w:t>С</w:t>
      </w:r>
      <w:r w:rsidR="003E7C73" w:rsidRPr="00967DC1">
        <w:rPr>
          <w:szCs w:val="24"/>
          <w:lang w:val="sr-Cyrl-RS"/>
        </w:rPr>
        <w:t>астојин</w:t>
      </w:r>
      <w:r>
        <w:rPr>
          <w:szCs w:val="24"/>
          <w:lang w:val="sr-Cyrl-RS"/>
        </w:rPr>
        <w:t>е</w:t>
      </w:r>
      <w:r w:rsidR="003E7C73" w:rsidRPr="00967DC1">
        <w:rPr>
          <w:szCs w:val="24"/>
          <w:lang w:val="sr-Cyrl-RS"/>
        </w:rPr>
        <w:t xml:space="preserve"> багрема ће се обнављати вегетативним путем</w:t>
      </w:r>
      <w:r w:rsidR="00C76F64" w:rsidRPr="00967DC1">
        <w:rPr>
          <w:szCs w:val="24"/>
          <w:lang w:val="ru-RU"/>
        </w:rPr>
        <w:t xml:space="preserve">, </w:t>
      </w:r>
      <w:r w:rsidR="00C76F64" w:rsidRPr="00967DC1">
        <w:rPr>
          <w:szCs w:val="24"/>
          <w:lang w:val="sr-Cyrl-RS"/>
        </w:rPr>
        <w:t>односно</w:t>
      </w:r>
      <w:r w:rsidR="003E7C73" w:rsidRPr="00967DC1">
        <w:rPr>
          <w:szCs w:val="24"/>
          <w:lang w:val="sr-Cyrl-RS"/>
        </w:rPr>
        <w:t xml:space="preserve">  повређивањем жила након сече. </w:t>
      </w:r>
    </w:p>
    <w:p w14:paraId="3AC8AF7F" w14:textId="77777777" w:rsidR="00276ED7" w:rsidRPr="00967DC1" w:rsidRDefault="00F33CFE" w:rsidP="00F33CFE">
      <w:pPr>
        <w:tabs>
          <w:tab w:val="left" w:pos="18976"/>
        </w:tabs>
        <w:rPr>
          <w:szCs w:val="24"/>
          <w:lang w:val="sr-Latn-CS"/>
        </w:rPr>
      </w:pPr>
      <w:r w:rsidRPr="00967DC1">
        <w:rPr>
          <w:szCs w:val="24"/>
          <w:lang w:val="sr-Cyrl-RS"/>
        </w:rPr>
        <w:t xml:space="preserve">            </w:t>
      </w:r>
      <w:r w:rsidR="00276ED7" w:rsidRPr="00967DC1">
        <w:rPr>
          <w:szCs w:val="24"/>
          <w:lang w:val="sr-Latn-CS"/>
        </w:rPr>
        <w:t xml:space="preserve">Све  </w:t>
      </w:r>
      <w:r w:rsidR="00186DC7">
        <w:rPr>
          <w:szCs w:val="24"/>
          <w:lang w:val="sr-Cyrl-RS"/>
        </w:rPr>
        <w:t xml:space="preserve">састојине </w:t>
      </w:r>
      <w:r w:rsidR="00F56608">
        <w:rPr>
          <w:szCs w:val="24"/>
          <w:lang w:val="sr-Cyrl-RS"/>
        </w:rPr>
        <w:t xml:space="preserve">пољског јасена и </w:t>
      </w:r>
      <w:r w:rsidR="00276ED7" w:rsidRPr="00967DC1">
        <w:rPr>
          <w:szCs w:val="24"/>
          <w:lang w:val="sr-Latn-CS"/>
        </w:rPr>
        <w:t xml:space="preserve">храста лужњака у оквиру шумског подручја, обнављају се применом оплодних  (постепених) сеча, које се са могућим модификацијама, по правилу изводе у три сека, а то су: припремни, оплодни и завршни. </w:t>
      </w:r>
    </w:p>
    <w:p w14:paraId="400170A1" w14:textId="77777777" w:rsidR="00276ED7" w:rsidRPr="00967DC1" w:rsidRDefault="00276ED7" w:rsidP="00276ED7">
      <w:pPr>
        <w:tabs>
          <w:tab w:val="left" w:pos="18976"/>
        </w:tabs>
        <w:ind w:firstLine="720"/>
        <w:rPr>
          <w:szCs w:val="24"/>
          <w:lang w:val="sr-Latn-CS"/>
        </w:rPr>
      </w:pPr>
      <w:r w:rsidRPr="00967DC1">
        <w:rPr>
          <w:szCs w:val="24"/>
          <w:lang w:val="sr-Latn-CS"/>
        </w:rPr>
        <w:t xml:space="preserve">Припремни сек оплодне сече се по правилу изводи две године пре очекиваног урода семена главне врсте дрвећа, неопходног за насемењавање земљишта у шумама које су обухваћене  процесом обнове. У припремној фази се уклањају прекобројна стабла претежно пратећих врста дрвећа,  углавном лаког семена које се разноси по састојини и на тај начин врши природно пошумљавање (у овој фази у великом броју јединки непожељних врста). Поред стабала лаког семена, уклањају се и стабла </w:t>
      </w:r>
      <w:r w:rsidR="009A3CC6">
        <w:rPr>
          <w:szCs w:val="24"/>
          <w:lang w:val="sr-Cyrl-RS"/>
        </w:rPr>
        <w:t>јасена</w:t>
      </w:r>
      <w:r w:rsidRPr="00967DC1">
        <w:rPr>
          <w:szCs w:val="24"/>
          <w:lang w:val="sr-Cyrl-RS"/>
        </w:rPr>
        <w:t xml:space="preserve"> и </w:t>
      </w:r>
      <w:r w:rsidRPr="00967DC1">
        <w:rPr>
          <w:szCs w:val="24"/>
          <w:lang w:val="sr-Latn-CS"/>
        </w:rPr>
        <w:t>храста лужњака лоших фенотипских карактеристика. Ради обезбеђивања мешовитог састава будуће  састојине, оставља се три до пет, а по потреби и више зрелих стабала пратећих врста по хектару, равномерно распоређених по читавој подмладној површини. На овај начин се обезбеђује равномерно засејавање семена ових врста на подмладним површинама, чиме се обезбеђује мешовити састав у погледу врста дрвећа будуће састојине.</w:t>
      </w:r>
    </w:p>
    <w:p w14:paraId="124AB3FF" w14:textId="77777777" w:rsidR="00276ED7" w:rsidRPr="00967DC1" w:rsidRDefault="00276ED7" w:rsidP="00276ED7">
      <w:pPr>
        <w:tabs>
          <w:tab w:val="left" w:pos="18976"/>
        </w:tabs>
        <w:ind w:firstLine="720"/>
        <w:rPr>
          <w:szCs w:val="24"/>
          <w:lang w:val="sr-Latn-CS"/>
        </w:rPr>
      </w:pPr>
      <w:r w:rsidRPr="00967DC1">
        <w:rPr>
          <w:szCs w:val="24"/>
          <w:lang w:val="sr-Latn-CS"/>
        </w:rPr>
        <w:t>После изведеног припремног сека приступа се припреми терена за насемењавање и развој поника. Да би се обезбедило добро клијање семена и несметан развој поника у првој фази главне, а касније и пратећих врста дрвећа, потребно је извршити уклањање подстојне вегетације на подмладним површинама. Подстојна (жбунаста) вегетација се уклања у две фазе, а што је условљено димензијама подстојне вегетације. Подраст пречника стабалаца изнад 7 сантиметара се уклања сечом моторним тестерама, а добијени дрвни материјал може да се користи као биомаса за енергетске и друге потребе. Остали подраст пречника испод 7 сантиметара уклања се комбинованом применом механичких и хемијских средстава. Механичко уклањање ситног  подраста се  врши шумским  тарупима  (мулчерима),  који  се  у агрегату са тракторима крећу између преосталих стабала у састојини вршећи на тај начин претварање подраста у ивер, који се касније трансформише у органско ђубриво.</w:t>
      </w:r>
    </w:p>
    <w:p w14:paraId="56E7F981" w14:textId="77777777" w:rsidR="00276ED7" w:rsidRPr="00967DC1" w:rsidRDefault="00276ED7" w:rsidP="00276ED7">
      <w:pPr>
        <w:tabs>
          <w:tab w:val="left" w:pos="18976"/>
        </w:tabs>
        <w:ind w:firstLine="720"/>
        <w:rPr>
          <w:szCs w:val="24"/>
          <w:lang w:val="sr-Latn-CS"/>
        </w:rPr>
      </w:pPr>
      <w:r w:rsidRPr="00967DC1">
        <w:rPr>
          <w:szCs w:val="24"/>
          <w:lang w:val="sr-Latn-CS"/>
        </w:rPr>
        <w:t>Избојци и изданци који се касније јављају из пањева и жила механички уклоњеног подраста сузбијају се хемијским средствима на бази глифосата. Третирање избојака и изданака се врши током касног лета и ране јесени, што у датим околностима значи да се на истој површини третирање хербицидима врши најчешће једанпут или највише два пута током опходње.</w:t>
      </w:r>
    </w:p>
    <w:p w14:paraId="1C5BA8BA" w14:textId="77777777" w:rsidR="00276ED7" w:rsidRPr="00967DC1" w:rsidRDefault="00276ED7" w:rsidP="00276ED7">
      <w:pPr>
        <w:tabs>
          <w:tab w:val="left" w:pos="18976"/>
        </w:tabs>
        <w:ind w:firstLine="720"/>
        <w:rPr>
          <w:szCs w:val="24"/>
          <w:lang w:val="sr-Latn-CS"/>
        </w:rPr>
      </w:pPr>
      <w:r w:rsidRPr="00967DC1">
        <w:rPr>
          <w:szCs w:val="24"/>
          <w:lang w:val="sr-Latn-CS"/>
        </w:rPr>
        <w:t xml:space="preserve">Након припреме терена у години доброг урода семена главне врсте дрвећа врши се комбиновано природно насемењавање и вештачко подсејавање жира на земљишту подмладних површина. Сетва жира се врши </w:t>
      </w:r>
      <w:r w:rsidRPr="00967DC1">
        <w:rPr>
          <w:szCs w:val="24"/>
          <w:lang w:val="sr-Cyrl-RS"/>
        </w:rPr>
        <w:t>сејачицама</w:t>
      </w:r>
      <w:r w:rsidRPr="00967DC1">
        <w:rPr>
          <w:szCs w:val="24"/>
          <w:lang w:val="sr-Latn-CS"/>
        </w:rPr>
        <w:t xml:space="preserve">, на оним површинама где природним путем није обезбеђена довољна количина семена. За ову сврху искључиво може да се користи семе </w:t>
      </w:r>
      <w:r w:rsidRPr="00967DC1">
        <w:rPr>
          <w:szCs w:val="24"/>
          <w:lang w:val="sr-Cyrl-RS"/>
        </w:rPr>
        <w:t xml:space="preserve">цера и </w:t>
      </w:r>
      <w:r w:rsidRPr="00967DC1">
        <w:rPr>
          <w:szCs w:val="24"/>
          <w:lang w:val="sr-Latn-CS"/>
        </w:rPr>
        <w:t xml:space="preserve">храста из регистрованих семенских састојина и семенских плантажа, или других објеката у складу са Законом о шумском репродуктивном материјалу. </w:t>
      </w:r>
    </w:p>
    <w:p w14:paraId="03649967" w14:textId="77777777" w:rsidR="00276ED7" w:rsidRPr="00967DC1" w:rsidRDefault="00276ED7" w:rsidP="00276ED7">
      <w:pPr>
        <w:tabs>
          <w:tab w:val="left" w:pos="18976"/>
        </w:tabs>
        <w:ind w:firstLine="720"/>
        <w:rPr>
          <w:szCs w:val="24"/>
          <w:lang w:val="sr-Latn-CS"/>
        </w:rPr>
      </w:pPr>
      <w:r w:rsidRPr="00967DC1">
        <w:rPr>
          <w:szCs w:val="24"/>
          <w:lang w:val="sr-Latn-CS"/>
        </w:rPr>
        <w:lastRenderedPageBreak/>
        <w:t>После опадања жира и допунског вештачког подсејавања врши се оплодни сек, којим се у значајној мери отвара шумски склоп, како би се створили повољни услови светлости и микроклиме за добро клијање жира и развој подмлатка. Преостала стабла састој</w:t>
      </w:r>
      <w:r w:rsidRPr="00967DC1">
        <w:rPr>
          <w:szCs w:val="24"/>
          <w:lang w:val="sr-Cyrl-RS"/>
        </w:rPr>
        <w:t>и</w:t>
      </w:r>
      <w:r w:rsidRPr="00967DC1">
        <w:rPr>
          <w:szCs w:val="24"/>
          <w:lang w:val="sr-Latn-CS"/>
        </w:rPr>
        <w:t>не имају улогу да у одређеној мери спрече прекомерно закоровљавање подмладних површина, штите поник од прејаке инсолације и загревања и у случају незадовољавајућег успеха, осигурају накнадно природно насејавање.</w:t>
      </w:r>
    </w:p>
    <w:p w14:paraId="455DAFE0" w14:textId="77777777" w:rsidR="00276ED7" w:rsidRPr="00967DC1" w:rsidRDefault="00276ED7" w:rsidP="00276ED7">
      <w:pPr>
        <w:tabs>
          <w:tab w:val="left" w:pos="18976"/>
        </w:tabs>
        <w:ind w:firstLine="720"/>
        <w:rPr>
          <w:szCs w:val="24"/>
          <w:lang w:val="sr-Latn-CS"/>
        </w:rPr>
      </w:pPr>
      <w:r w:rsidRPr="00967DC1">
        <w:rPr>
          <w:szCs w:val="24"/>
          <w:lang w:val="sr-Latn-CS"/>
        </w:rPr>
        <w:t xml:space="preserve">Ако се година урода семена пратећих врста подудари са уродом семена </w:t>
      </w:r>
      <w:r w:rsidR="009A3CC6">
        <w:rPr>
          <w:szCs w:val="24"/>
          <w:lang w:val="sr-Cyrl-RS"/>
        </w:rPr>
        <w:t>јасена</w:t>
      </w:r>
      <w:r w:rsidRPr="00967DC1">
        <w:rPr>
          <w:szCs w:val="24"/>
          <w:lang w:val="sr-Cyrl-RS"/>
        </w:rPr>
        <w:t xml:space="preserve"> и </w:t>
      </w:r>
      <w:r w:rsidRPr="00967DC1">
        <w:rPr>
          <w:szCs w:val="24"/>
          <w:lang w:val="sr-Latn-CS"/>
        </w:rPr>
        <w:t>лужњака, односно главне врсте дрвећа, тада се током оплодног сека уклањају и готово  сва преостала стабла пратећих врста, у супротном се уклањају након њиховог пуног урода.</w:t>
      </w:r>
    </w:p>
    <w:p w14:paraId="36310BB4" w14:textId="77777777" w:rsidR="00276ED7" w:rsidRDefault="00276ED7" w:rsidP="00276ED7">
      <w:pPr>
        <w:tabs>
          <w:tab w:val="left" w:pos="18976"/>
        </w:tabs>
        <w:ind w:firstLine="720"/>
        <w:rPr>
          <w:szCs w:val="24"/>
          <w:lang w:val="sr-Latn-CS"/>
        </w:rPr>
      </w:pPr>
      <w:r w:rsidRPr="00967DC1">
        <w:rPr>
          <w:szCs w:val="24"/>
          <w:lang w:val="sr-Latn-CS"/>
        </w:rPr>
        <w:t>После успешно спроведене обнове врши се завршни сек којим се уклањају преостала стабла главне и пратећих врста дрвећа. У циљу подршке очувању биодиверзитета у завршном секу се остављају  три до пет стабала главне и пратећих врста по хектару, од којих једно по могућству треба да буде суво или у одмаклој фази одумирања, као и одговарајућа количина лежевине која неће ометати развој подмлатка.</w:t>
      </w:r>
    </w:p>
    <w:p w14:paraId="129ABE60" w14:textId="77777777" w:rsidR="009A3CC6" w:rsidRPr="009A3CC6" w:rsidRDefault="009A3CC6" w:rsidP="00276ED7">
      <w:pPr>
        <w:tabs>
          <w:tab w:val="left" w:pos="18976"/>
        </w:tabs>
        <w:ind w:firstLine="720"/>
        <w:rPr>
          <w:szCs w:val="24"/>
          <w:lang w:val="sr-Cyrl-RS"/>
        </w:rPr>
      </w:pPr>
      <w:r>
        <w:rPr>
          <w:szCs w:val="24"/>
          <w:lang w:val="sr-Cyrl-RS"/>
        </w:rPr>
        <w:t xml:space="preserve">Како је пун урод семена последњих година </w:t>
      </w:r>
      <w:r w:rsidR="00503F99">
        <w:rPr>
          <w:szCs w:val="24"/>
          <w:lang w:val="sr-Cyrl-RS"/>
        </w:rPr>
        <w:t>све ређи планом гајења шума је предвиђена вештачка сетва семена.</w:t>
      </w:r>
    </w:p>
    <w:p w14:paraId="55863560" w14:textId="77777777" w:rsidR="0004550A" w:rsidRPr="00967DC1" w:rsidRDefault="0004550A" w:rsidP="00276ED7">
      <w:pPr>
        <w:tabs>
          <w:tab w:val="left" w:pos="18976"/>
        </w:tabs>
        <w:ind w:firstLine="720"/>
        <w:rPr>
          <w:szCs w:val="24"/>
          <w:lang w:val="sr-Cyrl-RS"/>
        </w:rPr>
      </w:pPr>
    </w:p>
    <w:p w14:paraId="18BA8F2D" w14:textId="77777777" w:rsidR="00276ED7" w:rsidRPr="00967DC1" w:rsidRDefault="00276ED7" w:rsidP="00276ED7">
      <w:pPr>
        <w:tabs>
          <w:tab w:val="left" w:pos="18976"/>
        </w:tabs>
        <w:ind w:firstLine="720"/>
        <w:rPr>
          <w:szCs w:val="24"/>
          <w:lang w:val="sr-Cyrl-RS"/>
        </w:rPr>
      </w:pPr>
    </w:p>
    <w:p w14:paraId="48136905" w14:textId="77777777" w:rsidR="00276ED7" w:rsidRPr="00967DC1" w:rsidRDefault="00276ED7" w:rsidP="00276ED7">
      <w:pPr>
        <w:tabs>
          <w:tab w:val="left" w:pos="18976"/>
        </w:tabs>
        <w:ind w:firstLine="720"/>
        <w:rPr>
          <w:b/>
          <w:szCs w:val="24"/>
          <w:u w:val="single"/>
          <w:lang w:val="sr-Latn-CS"/>
        </w:rPr>
      </w:pPr>
      <w:r w:rsidRPr="00967DC1">
        <w:rPr>
          <w:b/>
          <w:szCs w:val="24"/>
          <w:u w:val="single"/>
          <w:lang w:val="sr-Latn-CS"/>
        </w:rPr>
        <w:t>Смернице за реализацију мера неге</w:t>
      </w:r>
    </w:p>
    <w:p w14:paraId="2BB0BD15" w14:textId="77777777" w:rsidR="00276ED7" w:rsidRPr="00967DC1" w:rsidRDefault="00276ED7" w:rsidP="00276ED7">
      <w:pPr>
        <w:tabs>
          <w:tab w:val="left" w:pos="18976"/>
        </w:tabs>
        <w:ind w:firstLine="720"/>
        <w:rPr>
          <w:szCs w:val="24"/>
          <w:lang w:val="sr-Latn-CS"/>
        </w:rPr>
      </w:pPr>
    </w:p>
    <w:p w14:paraId="3652A76B" w14:textId="77777777" w:rsidR="00276ED7" w:rsidRPr="00967DC1" w:rsidRDefault="00276ED7" w:rsidP="00276ED7">
      <w:pPr>
        <w:tabs>
          <w:tab w:val="left" w:pos="18976"/>
        </w:tabs>
        <w:ind w:firstLine="709"/>
        <w:rPr>
          <w:b/>
          <w:szCs w:val="24"/>
          <w:lang w:val="sr-Latn-CS"/>
        </w:rPr>
      </w:pPr>
      <w:r w:rsidRPr="00967DC1">
        <w:rPr>
          <w:b/>
          <w:szCs w:val="24"/>
          <w:lang w:val="sr-Latn-CS"/>
        </w:rPr>
        <w:t>Осветљавање подмлатка</w:t>
      </w:r>
    </w:p>
    <w:p w14:paraId="1BED9714" w14:textId="77777777" w:rsidR="00276ED7" w:rsidRPr="00967DC1" w:rsidRDefault="00276ED7" w:rsidP="00276ED7">
      <w:pPr>
        <w:tabs>
          <w:tab w:val="left" w:pos="18976"/>
        </w:tabs>
        <w:ind w:firstLine="720"/>
        <w:rPr>
          <w:szCs w:val="24"/>
          <w:lang w:val="sr-Latn-CS"/>
        </w:rPr>
      </w:pPr>
      <w:r w:rsidRPr="00967DC1">
        <w:rPr>
          <w:szCs w:val="24"/>
          <w:lang w:val="sr-Latn-CS"/>
        </w:rPr>
        <w:t>У храстовим шумама и мешовитим шумама храста (лужњака и цера) као врстама светлости, прве сече неге - сече осветљавања подмлатка, сматрају се веома важним, којима је основни циљ да се крунама обезбеди довољно светлости. Изводе се у фази раног подмлатка</w:t>
      </w:r>
      <w:r w:rsidR="00716EE1">
        <w:rPr>
          <w:szCs w:val="24"/>
          <w:lang w:val="sr-Cyrl-RS"/>
        </w:rPr>
        <w:t xml:space="preserve"> </w:t>
      </w:r>
      <w:r w:rsidR="00297266">
        <w:rPr>
          <w:szCs w:val="24"/>
          <w:lang w:val="sr-Cyrl-RS"/>
        </w:rPr>
        <w:t>уништавањем корова хербицидима, осветљавањем подмлатка машински и ручно</w:t>
      </w:r>
      <w:r w:rsidRPr="00967DC1">
        <w:rPr>
          <w:szCs w:val="24"/>
          <w:lang w:val="sr-Latn-CS"/>
        </w:rPr>
        <w:t>.</w:t>
      </w:r>
    </w:p>
    <w:p w14:paraId="04C9A0A1" w14:textId="77777777" w:rsidR="00276ED7" w:rsidRPr="00967DC1" w:rsidRDefault="00276ED7" w:rsidP="00276ED7">
      <w:pPr>
        <w:tabs>
          <w:tab w:val="left" w:pos="18976"/>
        </w:tabs>
        <w:ind w:firstLine="720"/>
        <w:rPr>
          <w:szCs w:val="24"/>
          <w:lang w:val="sr-Latn-CS"/>
        </w:rPr>
      </w:pPr>
      <w:r w:rsidRPr="00967DC1">
        <w:rPr>
          <w:szCs w:val="24"/>
          <w:lang w:val="sr-Latn-CS"/>
        </w:rPr>
        <w:t>У оквиру неге храстовог подмлатка неопходно је применити следеће мере:</w:t>
      </w:r>
    </w:p>
    <w:p w14:paraId="4623E31B" w14:textId="77777777" w:rsidR="00276ED7" w:rsidRPr="00967DC1" w:rsidRDefault="00276ED7" w:rsidP="00276ED7">
      <w:pPr>
        <w:tabs>
          <w:tab w:val="left" w:pos="1134"/>
          <w:tab w:val="left" w:pos="18976"/>
        </w:tabs>
        <w:ind w:firstLine="454"/>
        <w:rPr>
          <w:szCs w:val="24"/>
          <w:lang w:val="sr-Latn-CS"/>
        </w:rPr>
      </w:pPr>
      <w:r w:rsidRPr="00967DC1">
        <w:rPr>
          <w:szCs w:val="24"/>
          <w:lang w:val="sr-Latn-CS"/>
        </w:rPr>
        <w:t>-</w:t>
      </w:r>
      <w:r w:rsidRPr="00967DC1">
        <w:rPr>
          <w:szCs w:val="24"/>
          <w:lang w:val="sr-Latn-CS"/>
        </w:rPr>
        <w:tab/>
        <w:t>ослобађање од корова и жбуња;</w:t>
      </w:r>
    </w:p>
    <w:p w14:paraId="69CC5980" w14:textId="77777777" w:rsidR="00276ED7" w:rsidRPr="00967DC1" w:rsidRDefault="00276ED7" w:rsidP="00276ED7">
      <w:pPr>
        <w:tabs>
          <w:tab w:val="left" w:pos="1134"/>
          <w:tab w:val="left" w:pos="18976"/>
        </w:tabs>
        <w:ind w:firstLine="454"/>
        <w:rPr>
          <w:szCs w:val="24"/>
          <w:lang w:val="sr-Latn-CS"/>
        </w:rPr>
      </w:pPr>
      <w:r w:rsidRPr="00967DC1">
        <w:rPr>
          <w:szCs w:val="24"/>
          <w:lang w:val="sr-Latn-CS"/>
        </w:rPr>
        <w:t>-</w:t>
      </w:r>
      <w:r w:rsidRPr="00967DC1">
        <w:rPr>
          <w:szCs w:val="24"/>
          <w:lang w:val="sr-Latn-CS"/>
        </w:rPr>
        <w:tab/>
        <w:t>уклањање оштећених јединки;</w:t>
      </w:r>
    </w:p>
    <w:p w14:paraId="5F926368" w14:textId="77777777" w:rsidR="00276ED7" w:rsidRPr="00967DC1" w:rsidRDefault="00276ED7" w:rsidP="00276ED7">
      <w:pPr>
        <w:tabs>
          <w:tab w:val="left" w:pos="1134"/>
          <w:tab w:val="left" w:pos="18976"/>
        </w:tabs>
        <w:ind w:firstLine="454"/>
        <w:rPr>
          <w:szCs w:val="24"/>
          <w:lang w:val="sr-Latn-CS"/>
        </w:rPr>
      </w:pPr>
      <w:r w:rsidRPr="00967DC1">
        <w:rPr>
          <w:szCs w:val="24"/>
          <w:lang w:val="sr-Latn-CS"/>
        </w:rPr>
        <w:t>-</w:t>
      </w:r>
      <w:r w:rsidRPr="00967DC1">
        <w:rPr>
          <w:szCs w:val="24"/>
          <w:lang w:val="sr-Latn-CS"/>
        </w:rPr>
        <w:tab/>
        <w:t>регулисање састава и смеше;</w:t>
      </w:r>
    </w:p>
    <w:p w14:paraId="0DFC79CE" w14:textId="77777777" w:rsidR="00276ED7" w:rsidRPr="00967DC1" w:rsidRDefault="00276ED7" w:rsidP="00276ED7">
      <w:pPr>
        <w:tabs>
          <w:tab w:val="left" w:pos="1134"/>
          <w:tab w:val="left" w:pos="18976"/>
        </w:tabs>
        <w:ind w:firstLine="454"/>
        <w:rPr>
          <w:szCs w:val="24"/>
          <w:lang w:val="sr-Latn-CS"/>
        </w:rPr>
      </w:pPr>
      <w:r w:rsidRPr="00967DC1">
        <w:rPr>
          <w:szCs w:val="24"/>
          <w:lang w:val="sr-Latn-CS"/>
        </w:rPr>
        <w:t>-</w:t>
      </w:r>
      <w:r w:rsidRPr="00967DC1">
        <w:rPr>
          <w:szCs w:val="24"/>
          <w:lang w:val="sr-Latn-CS"/>
        </w:rPr>
        <w:tab/>
        <w:t>разређивање прегустог подмлатка;</w:t>
      </w:r>
    </w:p>
    <w:p w14:paraId="29D99254" w14:textId="77777777" w:rsidR="00276ED7" w:rsidRPr="00967DC1" w:rsidRDefault="00276ED7" w:rsidP="00276ED7">
      <w:pPr>
        <w:tabs>
          <w:tab w:val="left" w:pos="1134"/>
          <w:tab w:val="left" w:pos="18976"/>
        </w:tabs>
        <w:ind w:firstLine="454"/>
        <w:rPr>
          <w:szCs w:val="24"/>
          <w:lang w:val="sr-Latn-CS"/>
        </w:rPr>
      </w:pPr>
    </w:p>
    <w:p w14:paraId="1ACF66BA" w14:textId="77777777" w:rsidR="00276ED7" w:rsidRPr="00967DC1" w:rsidRDefault="00276ED7" w:rsidP="00276ED7">
      <w:pPr>
        <w:tabs>
          <w:tab w:val="left" w:pos="18976"/>
        </w:tabs>
        <w:ind w:firstLine="720"/>
        <w:rPr>
          <w:szCs w:val="24"/>
          <w:lang w:val="sr-Latn-CS"/>
        </w:rPr>
      </w:pPr>
      <w:r w:rsidRPr="00967DC1">
        <w:rPr>
          <w:szCs w:val="24"/>
          <w:lang w:val="sr-Latn-CS"/>
        </w:rPr>
        <w:t xml:space="preserve">Ослобађање од корова и жбуња је мера којом се, како је већ речено, мора подмлатку </w:t>
      </w:r>
      <w:r w:rsidRPr="00967DC1">
        <w:rPr>
          <w:szCs w:val="24"/>
          <w:lang w:val="sr-Cyrl-RS"/>
        </w:rPr>
        <w:t xml:space="preserve">цера и </w:t>
      </w:r>
      <w:r w:rsidRPr="00967DC1">
        <w:rPr>
          <w:szCs w:val="24"/>
          <w:lang w:val="sr-Latn-CS"/>
        </w:rPr>
        <w:t>храста обезбедити живот са “откривеном главом” што је од одлучујуће важности за будући развој састојине. На површинама где је подмладак редак, велику опасност предста</w:t>
      </w:r>
      <w:r w:rsidR="00F624F5">
        <w:rPr>
          <w:szCs w:val="24"/>
          <w:lang w:val="sr-Latn-CS"/>
        </w:rPr>
        <w:t>вља бујни коров коприве, купине</w:t>
      </w:r>
      <w:r w:rsidRPr="00967DC1">
        <w:rPr>
          <w:szCs w:val="24"/>
          <w:lang w:val="sr-Latn-CS"/>
        </w:rPr>
        <w:t xml:space="preserve"> и др. који може да угуши подмладак , па се мора уклањати. Истовремено, велику сметњу представљају и друге пратеће врсте или избојци и изданци, који у почетку брже расту и засењују подмладак. Зато у овој фази треба сасецати и елиминисати конкуренте храст</w:t>
      </w:r>
      <w:r w:rsidR="00F624F5">
        <w:rPr>
          <w:szCs w:val="24"/>
          <w:lang w:val="sr-Cyrl-RS"/>
        </w:rPr>
        <w:t>у</w:t>
      </w:r>
      <w:r w:rsidRPr="00967DC1">
        <w:rPr>
          <w:szCs w:val="24"/>
          <w:lang w:val="sr-Latn-CS"/>
        </w:rPr>
        <w:t>в</w:t>
      </w:r>
      <w:r w:rsidR="00F624F5">
        <w:rPr>
          <w:szCs w:val="24"/>
          <w:lang w:val="sr-Cyrl-RS"/>
        </w:rPr>
        <w:t xml:space="preserve"> </w:t>
      </w:r>
      <w:r w:rsidRPr="00967DC1">
        <w:rPr>
          <w:szCs w:val="24"/>
          <w:lang w:val="sr-Latn-CS"/>
        </w:rPr>
        <w:t>и превести их у функцију подстицања правилног развоја,  бочном засеном чишћење од доњих грана, а засењивањем земљишта одржавање влаге.</w:t>
      </w:r>
    </w:p>
    <w:p w14:paraId="21A4A89E" w14:textId="77777777" w:rsidR="00276ED7" w:rsidRPr="00967DC1" w:rsidRDefault="00276ED7" w:rsidP="00276ED7">
      <w:pPr>
        <w:tabs>
          <w:tab w:val="left" w:pos="18976"/>
        </w:tabs>
        <w:ind w:firstLine="720"/>
        <w:rPr>
          <w:szCs w:val="24"/>
          <w:lang w:val="sr-Latn-CS"/>
        </w:rPr>
      </w:pPr>
      <w:r w:rsidRPr="00967DC1">
        <w:rPr>
          <w:szCs w:val="24"/>
          <w:lang w:val="sr-Latn-CS"/>
        </w:rPr>
        <w:t>Уклањање оштећених јединки је, такође, неопходна мера у храстовим шумама. Извођењем сеча обнављања, приликом обарања стабала, извлачења посеченог материјала, може бити оштећен велики број младих индивидуа подмлатка. Исто тако треба уклонити и болесне, од инсеката оштећене јединке или од грчица и мишева оглодана стабла, као и од других оштећења.</w:t>
      </w:r>
    </w:p>
    <w:p w14:paraId="44E56DF8" w14:textId="77777777" w:rsidR="00276ED7" w:rsidRPr="00967DC1" w:rsidRDefault="00276ED7" w:rsidP="00276ED7">
      <w:pPr>
        <w:tabs>
          <w:tab w:val="left" w:pos="18976"/>
        </w:tabs>
        <w:ind w:firstLine="720"/>
        <w:rPr>
          <w:szCs w:val="24"/>
          <w:lang w:val="sr-Latn-CS"/>
        </w:rPr>
      </w:pPr>
      <w:r w:rsidRPr="00967DC1">
        <w:rPr>
          <w:szCs w:val="24"/>
          <w:lang w:val="sr-Latn-CS"/>
        </w:rPr>
        <w:t xml:space="preserve">Регулисање састава и смеше је један од веома важних задатака неге храстовог подмлатка. Нарочито је у мешовитим састојинама храстова (лужњак и </w:t>
      </w:r>
      <w:r w:rsidR="00F624F5">
        <w:rPr>
          <w:szCs w:val="24"/>
          <w:lang w:val="sr-Cyrl-RS"/>
        </w:rPr>
        <w:t>граб</w:t>
      </w:r>
      <w:r w:rsidRPr="00967DC1">
        <w:rPr>
          <w:szCs w:val="24"/>
          <w:lang w:val="sr-Latn-CS"/>
        </w:rPr>
        <w:t>) и других врста неопходно спровести ову меру јер се друге врсте лакше обнављају због обилнијег и чешћег плодоношења и ситнијег семена. Као биолошки јаче врсте, посебно у раној младости,  брже расту у висину, гуше и ометају нормалан развој храстовог подмлатка па се мора, у зависности од постављеног циља, регулисати жељена процентуална заступљеност врста и тип мешовитости. Са биолошког аспекта, за храстове је повољнија стаблимична мешовитост. Исто тако у типовима шума чистих храстових састојина број  јединки-густину треба редуковањем свести на одговарајућу жељену меру.</w:t>
      </w:r>
    </w:p>
    <w:p w14:paraId="30B8A241" w14:textId="77777777" w:rsidR="00276ED7" w:rsidRPr="00967DC1" w:rsidRDefault="00276ED7" w:rsidP="00276ED7">
      <w:pPr>
        <w:tabs>
          <w:tab w:val="left" w:pos="18976"/>
        </w:tabs>
        <w:ind w:firstLine="720"/>
        <w:rPr>
          <w:szCs w:val="24"/>
          <w:lang w:val="sr-Latn-CS"/>
        </w:rPr>
      </w:pPr>
      <w:r w:rsidRPr="00967DC1">
        <w:rPr>
          <w:szCs w:val="24"/>
          <w:lang w:val="sr-Latn-CS"/>
        </w:rPr>
        <w:t>Разређивање прегустог подмлатка спада у најважније послове неге подмлатка храста  јер његов развој у прегустом склопу карактеришу вретенаст раст и редуковане круне. Пошто у младости има веома “меку кичму” може доћи до савијања под притиском снега, а због недостатка светлости долази до појаве фототропизма. С друге стране нагло, прејако и непажљиво разређивање склопа узрокује кривљење стабала храста. Да би се ове негативне последице избегле постоје два у пракси проверена начина:</w:t>
      </w:r>
    </w:p>
    <w:p w14:paraId="36356551" w14:textId="77777777" w:rsidR="00276ED7" w:rsidRPr="00967DC1" w:rsidRDefault="00276ED7" w:rsidP="00276ED7">
      <w:pPr>
        <w:tabs>
          <w:tab w:val="left" w:pos="18976"/>
        </w:tabs>
        <w:ind w:firstLine="720"/>
        <w:rPr>
          <w:szCs w:val="24"/>
          <w:lang w:val="sr-Latn-CS"/>
        </w:rPr>
      </w:pPr>
      <w:r w:rsidRPr="00967DC1">
        <w:rPr>
          <w:szCs w:val="24"/>
          <w:lang w:val="sr-Latn-CS"/>
        </w:rPr>
        <w:t>- трајно одржавање умереног (потпуног) склопа,и</w:t>
      </w:r>
    </w:p>
    <w:p w14:paraId="397C95C4" w14:textId="77777777" w:rsidR="00276ED7" w:rsidRPr="00967DC1" w:rsidRDefault="00276ED7" w:rsidP="00276ED7">
      <w:pPr>
        <w:tabs>
          <w:tab w:val="left" w:pos="18976"/>
        </w:tabs>
        <w:ind w:firstLine="720"/>
        <w:rPr>
          <w:szCs w:val="24"/>
          <w:lang w:val="sr-Latn-CS"/>
        </w:rPr>
      </w:pPr>
      <w:r w:rsidRPr="00967DC1">
        <w:rPr>
          <w:szCs w:val="24"/>
          <w:lang w:val="sr-Latn-CS"/>
        </w:rPr>
        <w:t>- формирање подстојног спрата од граба или липе, што омогућује извођење неопходних узгојних мера без опасности да се склоп  прекине. Ова констатација, у доброј мери, важи и за младе лужњакове састојине.</w:t>
      </w:r>
    </w:p>
    <w:p w14:paraId="7B8A42A9" w14:textId="77777777" w:rsidR="00276ED7" w:rsidRPr="00967DC1" w:rsidRDefault="00276ED7" w:rsidP="00276ED7">
      <w:pPr>
        <w:tabs>
          <w:tab w:val="left" w:pos="18976"/>
        </w:tabs>
        <w:ind w:firstLine="720"/>
        <w:rPr>
          <w:szCs w:val="24"/>
          <w:lang w:val="sr-Latn-CS"/>
        </w:rPr>
      </w:pPr>
      <w:r w:rsidRPr="00967DC1">
        <w:rPr>
          <w:szCs w:val="24"/>
          <w:lang w:val="sr-Latn-CS"/>
        </w:rPr>
        <w:t>Сече осветљавања подмлатка изводе се по познатим принципима негативне селекције - посредним помагањем најбољим стаблима. Том приликом се идентификују и уклањају она стабла која имају негативне фенотипске карактеристике (рашљаста стабла, крива, деформисана, са превише развијеном круном и др.), болесна и оштећена стабла, изданци и избојци као и стабла предраста која се не могу складно уклопити у младу састојину. Такође су непожељна и стабла код којих се јављају летњи, тзв. ивандански избојци, јер често не стигну да одрвене, па их оштети мраз и то доводи до појаве рашљања на стаблима.</w:t>
      </w:r>
    </w:p>
    <w:p w14:paraId="022C5206" w14:textId="77777777" w:rsidR="00276ED7" w:rsidRPr="00967DC1" w:rsidRDefault="00276ED7" w:rsidP="00276ED7">
      <w:pPr>
        <w:tabs>
          <w:tab w:val="left" w:pos="18976"/>
        </w:tabs>
        <w:ind w:firstLine="720"/>
        <w:rPr>
          <w:szCs w:val="24"/>
          <w:lang w:val="sr-Latn-CS"/>
        </w:rPr>
      </w:pPr>
    </w:p>
    <w:p w14:paraId="795350C5" w14:textId="77777777" w:rsidR="00276ED7" w:rsidRPr="00967DC1" w:rsidRDefault="00276ED7" w:rsidP="00276ED7">
      <w:pPr>
        <w:tabs>
          <w:tab w:val="left" w:pos="18976"/>
        </w:tabs>
        <w:ind w:firstLine="709"/>
        <w:rPr>
          <w:b/>
          <w:szCs w:val="24"/>
          <w:lang w:val="sr-Latn-CS"/>
        </w:rPr>
      </w:pPr>
      <w:r w:rsidRPr="00967DC1">
        <w:rPr>
          <w:b/>
          <w:szCs w:val="24"/>
          <w:lang w:val="sr-Latn-CS"/>
        </w:rPr>
        <w:t>Чишћење у</w:t>
      </w:r>
      <w:r w:rsidR="00F33CFE" w:rsidRPr="00967DC1">
        <w:rPr>
          <w:b/>
          <w:szCs w:val="24"/>
          <w:lang w:val="sr-Cyrl-RS"/>
        </w:rPr>
        <w:t xml:space="preserve"> младим природним састојинама и</w:t>
      </w:r>
      <w:r w:rsidRPr="00967DC1">
        <w:rPr>
          <w:b/>
          <w:szCs w:val="24"/>
          <w:lang w:val="sr-Latn-CS"/>
        </w:rPr>
        <w:t xml:space="preserve"> младим културама</w:t>
      </w:r>
    </w:p>
    <w:p w14:paraId="0C4E964D" w14:textId="77777777" w:rsidR="00276ED7" w:rsidRPr="00967DC1" w:rsidRDefault="00276ED7" w:rsidP="00276ED7">
      <w:pPr>
        <w:tabs>
          <w:tab w:val="left" w:pos="18976"/>
        </w:tabs>
        <w:ind w:firstLine="720"/>
        <w:rPr>
          <w:szCs w:val="24"/>
          <w:lang w:val="sr-Latn-CS"/>
        </w:rPr>
      </w:pPr>
      <w:r w:rsidRPr="00967DC1">
        <w:rPr>
          <w:szCs w:val="24"/>
          <w:lang w:val="sr-Latn-CS"/>
        </w:rPr>
        <w:lastRenderedPageBreak/>
        <w:t>Сече чишћења изводе се у састојини у фази одраслог подмлатка и раног младика, тј. у фази када се формирао склоп, па до почетка природног чишћења стабала од доњих грана, оријентационо до старости састојине од 20 година. У овој фази је у</w:t>
      </w:r>
      <w:r w:rsidRPr="00967DC1">
        <w:rPr>
          <w:szCs w:val="24"/>
          <w:lang w:val="sr-Cyrl-RS"/>
        </w:rPr>
        <w:t xml:space="preserve"> </w:t>
      </w:r>
      <w:r w:rsidRPr="00967DC1">
        <w:rPr>
          <w:szCs w:val="24"/>
          <w:lang w:val="sr-Latn-CS"/>
        </w:rPr>
        <w:t xml:space="preserve">храстовим састојинама интензивно већ започето раслојавање састојине, диференцирање и редуковање броја стабала, тада су јасно издиференцирана стабла у наведене три категорије: надрасла (владајућа), сувладајућа и надвладана (потиснута). </w:t>
      </w:r>
    </w:p>
    <w:p w14:paraId="3DE8AE69" w14:textId="77777777" w:rsidR="00276ED7" w:rsidRPr="00967DC1" w:rsidRDefault="00276ED7" w:rsidP="00276ED7">
      <w:pPr>
        <w:tabs>
          <w:tab w:val="left" w:pos="18976"/>
        </w:tabs>
        <w:ind w:firstLine="720"/>
        <w:rPr>
          <w:szCs w:val="24"/>
          <w:lang w:val="sr-Latn-CS"/>
        </w:rPr>
      </w:pPr>
      <w:r w:rsidRPr="00967DC1">
        <w:rPr>
          <w:szCs w:val="24"/>
          <w:lang w:val="sr-Latn-CS"/>
        </w:rPr>
        <w:t>Како често нису извођене сече осветљавања подмлатка, због тога је интервенција (узгајивача) неопходна да се природна селекција и будући развој састојине усмери ка жељеном, постављеном, циљу. У овој, за будућност најважнијој, развојној фази састојине, наставља се са започетим узгојним сечама из претходне фазе, које се заправо одвијају по истим принципима, са неопходним корекцијама. Основни задатак, тежиште рада је негативна селекција, нарочито ако састојина није раније негована. Предмет чишћења су непожељни чланови заједнице - било да су непожељне јединке (прерасле,оштећене, болесне, криве, рашљасте, грмолике и сл.) или непожељне врсте дрвећа. Посебну пажњу треба обратити на стабла храста изданачког порекла и стабла предраста (посебно цера), која се не могу складно уклопити у састојину и неопходно је уклањати их.</w:t>
      </w:r>
    </w:p>
    <w:p w14:paraId="2277D2F4" w14:textId="77777777" w:rsidR="00276ED7" w:rsidRPr="00967DC1" w:rsidRDefault="00276ED7" w:rsidP="00276ED7">
      <w:pPr>
        <w:tabs>
          <w:tab w:val="left" w:pos="18976"/>
        </w:tabs>
        <w:ind w:firstLine="720"/>
        <w:rPr>
          <w:szCs w:val="24"/>
          <w:lang w:val="sr-Latn-CS"/>
        </w:rPr>
      </w:pPr>
      <w:r w:rsidRPr="00967DC1">
        <w:rPr>
          <w:szCs w:val="24"/>
          <w:lang w:val="sr-Latn-CS"/>
        </w:rPr>
        <w:t>Регулисање састава и смеше је други задатак, уколико то није урађено раније. У храстовим састојинама је веома важно одржавање подстојне - споредне састојине, ради задржавања влаге и повећања квалитета дебла, увећања биоеколошке стабилности, биолошке разноликости и функционалног бонитета. Зато приликом чишћења, врста сенке или полусенке, уколико не угрожавају храст, не треба сва уклањати, већ превршавати и “држати” их у подстојном спрату ради обезбеђивања бочне засене.</w:t>
      </w:r>
    </w:p>
    <w:p w14:paraId="69E4A830" w14:textId="77777777" w:rsidR="00276ED7" w:rsidRPr="00967DC1" w:rsidRDefault="00276ED7" w:rsidP="00276ED7">
      <w:pPr>
        <w:tabs>
          <w:tab w:val="left" w:pos="18976"/>
        </w:tabs>
        <w:ind w:firstLine="720"/>
        <w:rPr>
          <w:szCs w:val="24"/>
          <w:lang w:val="sr-Latn-CS"/>
        </w:rPr>
      </w:pPr>
      <w:r w:rsidRPr="00967DC1">
        <w:rPr>
          <w:szCs w:val="24"/>
          <w:lang w:val="sr-Latn-CS"/>
        </w:rPr>
        <w:t>Разређивање састојине је неопходно у густим храстовим популацијама како би се предупредиле штете нарочито од (влажног) снега, када је дебло дуго и танко. Захват се врши у горњем спрату састојине. Наведени задаци се не смеју испуњавати одједном - једним захватом, јер би захват био превелики што би се негативно одразило на развој састојине. Зато се чишћење мора изводити  неколико пута.</w:t>
      </w:r>
    </w:p>
    <w:p w14:paraId="04153992" w14:textId="77777777" w:rsidR="00276ED7" w:rsidRPr="00967DC1" w:rsidRDefault="00276ED7" w:rsidP="00276ED7">
      <w:pPr>
        <w:tabs>
          <w:tab w:val="left" w:pos="18976"/>
        </w:tabs>
        <w:ind w:firstLine="720"/>
        <w:rPr>
          <w:szCs w:val="24"/>
          <w:lang w:val="sr-Latn-CS"/>
        </w:rPr>
      </w:pPr>
      <w:r w:rsidRPr="00967DC1">
        <w:rPr>
          <w:szCs w:val="24"/>
          <w:lang w:val="sr-Latn-CS"/>
        </w:rPr>
        <w:t>У ненегованим састојинама чишћење треба вршити чешће, са слабијим захватом. Тада истовремено треба остварити и нереализоване циљеве сече осветљавања подмлатка, мада се то теже може постићи.</w:t>
      </w:r>
    </w:p>
    <w:p w14:paraId="3D4E3A61" w14:textId="77777777" w:rsidR="00276ED7" w:rsidRPr="00967DC1" w:rsidRDefault="00276ED7" w:rsidP="00276ED7">
      <w:pPr>
        <w:tabs>
          <w:tab w:val="left" w:pos="18976"/>
        </w:tabs>
        <w:ind w:firstLine="720"/>
        <w:rPr>
          <w:szCs w:val="24"/>
          <w:lang w:val="sr-Latn-CS"/>
        </w:rPr>
      </w:pPr>
      <w:r w:rsidRPr="00967DC1">
        <w:rPr>
          <w:szCs w:val="24"/>
          <w:lang w:val="sr-Latn-CS"/>
        </w:rPr>
        <w:t>У врло густим састојинама храста непожељне јединке се секу ниско до земље, у ређим се превршавају или секу на одређеној висини, ради одржавања склопа при чему она имају наведену улогу подстојне састојине. Треба напоменути да су, услед отежане проходности и слабе прегледности, ови радови веома отежани и скупи.</w:t>
      </w:r>
    </w:p>
    <w:p w14:paraId="7D2278BF" w14:textId="77777777" w:rsidR="00276ED7" w:rsidRPr="00967DC1" w:rsidRDefault="00276ED7" w:rsidP="00276ED7">
      <w:pPr>
        <w:tabs>
          <w:tab w:val="left" w:pos="18976"/>
        </w:tabs>
        <w:ind w:firstLine="720"/>
        <w:rPr>
          <w:szCs w:val="24"/>
          <w:lang w:val="sr-Latn-CS"/>
        </w:rPr>
      </w:pPr>
      <w:r w:rsidRPr="00967DC1">
        <w:rPr>
          <w:szCs w:val="24"/>
          <w:lang w:val="sr-Latn-CS"/>
        </w:rPr>
        <w:t xml:space="preserve">Ради смањења трошкова неге шума може да се, не врши сеча неге на читавој подмлађеној површини, већ да се врши њихова концентрација на мањој  површини - парцелици, прорачунатој и размештеној на основу броја стабала у фази зрелости састојине.  У првој фази се врши просецање линија (просека) ширине око 1 м на растојању 10 м. У другој фази се уз ивицу просека врши постављање (ограничавање) парцелица површине 16-25 м2 (4x4 до 5x5 м), такође са размаком око 10 м. На овај начин се радови  неге подмлатка врше у просеку на око 20% површине, док се простор између парцелица препушта спонтаном развоју. Свака парцелица практично представља једну “производну” ћелију која треба да произведе по једно квалитетно стабло на крају опходње. </w:t>
      </w:r>
    </w:p>
    <w:p w14:paraId="2E7F2B9A" w14:textId="77777777" w:rsidR="00276ED7" w:rsidRPr="00967DC1" w:rsidRDefault="00276ED7" w:rsidP="00276ED7">
      <w:pPr>
        <w:pStyle w:val="Heading3"/>
        <w:rPr>
          <w:szCs w:val="24"/>
          <w:lang w:val="ru-RU"/>
        </w:rPr>
      </w:pPr>
      <w:bookmarkStart w:id="970" w:name="_Toc91893493"/>
      <w:bookmarkStart w:id="971" w:name="_Toc92604612"/>
      <w:bookmarkStart w:id="972" w:name="_Toc140019079"/>
      <w:bookmarkStart w:id="973" w:name="_Toc535232900"/>
      <w:bookmarkStart w:id="974" w:name="_Toc115079748"/>
      <w:bookmarkStart w:id="975" w:name="_Toc210383004"/>
      <w:r w:rsidRPr="00967DC1">
        <w:rPr>
          <w:szCs w:val="24"/>
          <w:lang w:val="ru-RU"/>
        </w:rPr>
        <w:t xml:space="preserve">9.1.1. Смернице за припрему </w:t>
      </w:r>
      <w:r w:rsidR="009E4CCF">
        <w:rPr>
          <w:szCs w:val="24"/>
          <w:lang w:val="ru-RU"/>
        </w:rPr>
        <w:t xml:space="preserve">терена и </w:t>
      </w:r>
      <w:r w:rsidRPr="00967DC1">
        <w:rPr>
          <w:szCs w:val="24"/>
          <w:lang w:val="ru-RU"/>
        </w:rPr>
        <w:t>земљишта за пошумљавање</w:t>
      </w:r>
      <w:bookmarkEnd w:id="970"/>
      <w:bookmarkEnd w:id="971"/>
      <w:bookmarkEnd w:id="972"/>
      <w:bookmarkEnd w:id="973"/>
      <w:bookmarkEnd w:id="974"/>
      <w:bookmarkEnd w:id="975"/>
    </w:p>
    <w:p w14:paraId="5FB8824B" w14:textId="77777777" w:rsidR="00B605E7" w:rsidRPr="00967DC1" w:rsidRDefault="00B605E7" w:rsidP="00276ED7">
      <w:pPr>
        <w:pStyle w:val="Naslov4"/>
        <w:ind w:firstLine="567"/>
        <w:rPr>
          <w:rFonts w:ascii="Times New Roman" w:hAnsi="Times New Roman"/>
          <w:lang w:val="sr-Latn-CS"/>
        </w:rPr>
      </w:pPr>
    </w:p>
    <w:p w14:paraId="446B5ECC" w14:textId="77777777" w:rsidR="00276ED7" w:rsidRPr="00967DC1" w:rsidRDefault="00276ED7" w:rsidP="00276ED7">
      <w:pPr>
        <w:pStyle w:val="Naslov4"/>
        <w:ind w:firstLine="567"/>
        <w:rPr>
          <w:rFonts w:ascii="Times New Roman" w:hAnsi="Times New Roman"/>
          <w:lang w:val="sr-Cyrl-CS"/>
        </w:rPr>
      </w:pPr>
      <w:r w:rsidRPr="00967DC1">
        <w:rPr>
          <w:rFonts w:ascii="Times New Roman" w:hAnsi="Times New Roman"/>
          <w:lang w:val="sr-Latn-CS"/>
        </w:rPr>
        <w:t xml:space="preserve">Код припреме за пошумљавање планирана је припрема терена за пошумљавање и припрема земљишта за пошумљавање. У оквиру </w:t>
      </w:r>
      <w:r w:rsidRPr="00967DC1">
        <w:rPr>
          <w:rFonts w:ascii="Times New Roman" w:hAnsi="Times New Roman"/>
          <w:b/>
          <w:lang w:val="sr-Latn-CS"/>
        </w:rPr>
        <w:t xml:space="preserve">припреме </w:t>
      </w:r>
      <w:r w:rsidRPr="00967DC1">
        <w:rPr>
          <w:rFonts w:ascii="Times New Roman" w:hAnsi="Times New Roman"/>
          <w:b/>
          <w:lang w:val="sr-Cyrl-RS"/>
        </w:rPr>
        <w:t xml:space="preserve">терена </w:t>
      </w:r>
      <w:r w:rsidRPr="00967DC1">
        <w:rPr>
          <w:rFonts w:ascii="Times New Roman" w:hAnsi="Times New Roman"/>
          <w:b/>
          <w:lang w:val="sr-Latn-CS"/>
        </w:rPr>
        <w:t>за пошумљавање</w:t>
      </w:r>
      <w:r w:rsidRPr="00967DC1">
        <w:rPr>
          <w:rFonts w:ascii="Times New Roman" w:hAnsi="Times New Roman"/>
          <w:lang w:val="sr-Latn-CS"/>
        </w:rPr>
        <w:t xml:space="preserve"> планирани су следећи радови</w:t>
      </w:r>
      <w:r w:rsidRPr="00967DC1">
        <w:rPr>
          <w:rFonts w:ascii="Times New Roman" w:hAnsi="Times New Roman"/>
          <w:lang w:val="sr-Cyrl-CS"/>
        </w:rPr>
        <w:t>:</w:t>
      </w:r>
    </w:p>
    <w:p w14:paraId="662092FF" w14:textId="77777777" w:rsidR="00276ED7" w:rsidRPr="00967DC1" w:rsidRDefault="00276ED7" w:rsidP="00276ED7">
      <w:pPr>
        <w:rPr>
          <w:lang w:val="sr-Cyrl-CS"/>
        </w:rPr>
      </w:pPr>
    </w:p>
    <w:p w14:paraId="0AB42724" w14:textId="77777777" w:rsidR="00276ED7" w:rsidRPr="00967DC1" w:rsidRDefault="00276ED7" w:rsidP="00276ED7">
      <w:pPr>
        <w:ind w:firstLine="720"/>
        <w:rPr>
          <w:lang w:val="ru-RU"/>
        </w:rPr>
      </w:pPr>
      <w:r w:rsidRPr="00967DC1">
        <w:rPr>
          <w:lang w:val="ru-RU"/>
        </w:rPr>
        <w:t>Табела 9.1.1.1.  Радови на припреми терена за пошумљавање</w:t>
      </w:r>
    </w:p>
    <w:tbl>
      <w:tblPr>
        <w:tblW w:w="92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5690"/>
        <w:gridCol w:w="2520"/>
      </w:tblGrid>
      <w:tr w:rsidR="00276ED7" w:rsidRPr="00967DC1" w14:paraId="30732FA9" w14:textId="77777777" w:rsidTr="00293050">
        <w:trPr>
          <w:trHeight w:val="255"/>
        </w:trPr>
        <w:tc>
          <w:tcPr>
            <w:tcW w:w="990" w:type="dxa"/>
            <w:shd w:val="clear" w:color="auto" w:fill="D9D9D9" w:themeFill="background1" w:themeFillShade="D9"/>
            <w:vAlign w:val="center"/>
          </w:tcPr>
          <w:p w14:paraId="3C4E5623" w14:textId="77777777" w:rsidR="00276ED7" w:rsidRPr="00967DC1" w:rsidRDefault="00276ED7" w:rsidP="002017F1">
            <w:pPr>
              <w:jc w:val="center"/>
              <w:rPr>
                <w:lang w:val="sr-Latn-CS"/>
              </w:rPr>
            </w:pPr>
            <w:r w:rsidRPr="00967DC1">
              <w:rPr>
                <w:lang w:val="sr-Latn-CS"/>
              </w:rPr>
              <w:t>Шифра</w:t>
            </w:r>
          </w:p>
        </w:tc>
        <w:tc>
          <w:tcPr>
            <w:tcW w:w="5690" w:type="dxa"/>
            <w:shd w:val="clear" w:color="auto" w:fill="D9D9D9" w:themeFill="background1" w:themeFillShade="D9"/>
            <w:vAlign w:val="center"/>
          </w:tcPr>
          <w:p w14:paraId="244B5030" w14:textId="77777777" w:rsidR="00276ED7" w:rsidRPr="00967DC1" w:rsidRDefault="00276ED7" w:rsidP="002017F1">
            <w:pPr>
              <w:jc w:val="center"/>
              <w:rPr>
                <w:lang w:val="sr-Latn-CS"/>
              </w:rPr>
            </w:pPr>
            <w:r w:rsidRPr="00967DC1">
              <w:rPr>
                <w:lang w:val="sr-Latn-CS"/>
              </w:rPr>
              <w:t>Врста рада</w:t>
            </w:r>
          </w:p>
        </w:tc>
        <w:tc>
          <w:tcPr>
            <w:tcW w:w="2520" w:type="dxa"/>
            <w:shd w:val="clear" w:color="auto" w:fill="D9D9D9" w:themeFill="background1" w:themeFillShade="D9"/>
            <w:vAlign w:val="center"/>
          </w:tcPr>
          <w:p w14:paraId="7850023F" w14:textId="77777777" w:rsidR="00276ED7" w:rsidRPr="00967DC1" w:rsidRDefault="00276ED7" w:rsidP="002017F1">
            <w:pPr>
              <w:jc w:val="center"/>
              <w:rPr>
                <w:lang w:val="sr-Latn-CS"/>
              </w:rPr>
            </w:pPr>
            <w:r w:rsidRPr="00967DC1">
              <w:rPr>
                <w:lang w:val="sr-Latn-CS"/>
              </w:rPr>
              <w:t>Број наврата</w:t>
            </w:r>
          </w:p>
        </w:tc>
      </w:tr>
      <w:tr w:rsidR="005C28A1" w:rsidRPr="00967DC1" w14:paraId="2F640EFC" w14:textId="77777777" w:rsidTr="00293050">
        <w:trPr>
          <w:trHeight w:val="255"/>
        </w:trPr>
        <w:tc>
          <w:tcPr>
            <w:tcW w:w="990" w:type="dxa"/>
            <w:vAlign w:val="center"/>
          </w:tcPr>
          <w:p w14:paraId="4DF83B23" w14:textId="77777777" w:rsidR="005C28A1" w:rsidRPr="005C28A1" w:rsidRDefault="005C28A1" w:rsidP="002017F1">
            <w:pPr>
              <w:jc w:val="center"/>
              <w:rPr>
                <w:lang w:val="sr-Latn-RS"/>
              </w:rPr>
            </w:pPr>
            <w:r>
              <w:rPr>
                <w:lang w:val="sr-Latn-RS"/>
              </w:rPr>
              <w:t>112</w:t>
            </w:r>
          </w:p>
        </w:tc>
        <w:tc>
          <w:tcPr>
            <w:tcW w:w="5690" w:type="dxa"/>
            <w:vAlign w:val="center"/>
          </w:tcPr>
          <w:p w14:paraId="47019843" w14:textId="77777777" w:rsidR="005C28A1" w:rsidRPr="005C28A1" w:rsidRDefault="005C28A1" w:rsidP="002017F1">
            <w:pPr>
              <w:rPr>
                <w:color w:val="000000"/>
                <w:szCs w:val="24"/>
                <w:lang w:val="ru-RU"/>
              </w:rPr>
            </w:pPr>
            <w:proofErr w:type="spellStart"/>
            <w:r w:rsidRPr="005C28A1">
              <w:rPr>
                <w:color w:val="000000"/>
                <w:szCs w:val="24"/>
              </w:rPr>
              <w:t>Крчење</w:t>
            </w:r>
            <w:proofErr w:type="spellEnd"/>
            <w:r w:rsidRPr="005C28A1">
              <w:rPr>
                <w:color w:val="000000"/>
                <w:szCs w:val="24"/>
              </w:rPr>
              <w:t>(</w:t>
            </w:r>
            <w:proofErr w:type="spellStart"/>
            <w:r w:rsidRPr="005C28A1">
              <w:rPr>
                <w:color w:val="000000"/>
                <w:szCs w:val="24"/>
              </w:rPr>
              <w:t>тарупирање</w:t>
            </w:r>
            <w:proofErr w:type="spellEnd"/>
            <w:r w:rsidRPr="005C28A1">
              <w:rPr>
                <w:color w:val="000000"/>
                <w:szCs w:val="24"/>
              </w:rPr>
              <w:t xml:space="preserve">) </w:t>
            </w:r>
            <w:proofErr w:type="spellStart"/>
            <w:r w:rsidRPr="005C28A1">
              <w:rPr>
                <w:color w:val="000000"/>
                <w:szCs w:val="24"/>
              </w:rPr>
              <w:t>шикара</w:t>
            </w:r>
            <w:proofErr w:type="spellEnd"/>
            <w:r w:rsidRPr="005C28A1">
              <w:rPr>
                <w:color w:val="000000"/>
                <w:szCs w:val="24"/>
              </w:rPr>
              <w:t xml:space="preserve"> </w:t>
            </w:r>
            <w:proofErr w:type="spellStart"/>
            <w:r w:rsidRPr="005C28A1">
              <w:rPr>
                <w:color w:val="000000"/>
                <w:szCs w:val="24"/>
              </w:rPr>
              <w:t>машински</w:t>
            </w:r>
            <w:proofErr w:type="spellEnd"/>
          </w:p>
        </w:tc>
        <w:tc>
          <w:tcPr>
            <w:tcW w:w="2520" w:type="dxa"/>
            <w:vAlign w:val="center"/>
          </w:tcPr>
          <w:p w14:paraId="233B276C" w14:textId="77777777" w:rsidR="005C28A1" w:rsidRPr="005C28A1" w:rsidRDefault="005C28A1" w:rsidP="002017F1">
            <w:pPr>
              <w:jc w:val="center"/>
              <w:rPr>
                <w:lang w:val="sr-Latn-RS"/>
              </w:rPr>
            </w:pPr>
            <w:r>
              <w:rPr>
                <w:lang w:val="sr-Latn-RS"/>
              </w:rPr>
              <w:t>1</w:t>
            </w:r>
          </w:p>
        </w:tc>
      </w:tr>
      <w:tr w:rsidR="005C28A1" w:rsidRPr="00967DC1" w14:paraId="24F6078F" w14:textId="77777777" w:rsidTr="00293050">
        <w:trPr>
          <w:trHeight w:val="255"/>
        </w:trPr>
        <w:tc>
          <w:tcPr>
            <w:tcW w:w="990" w:type="dxa"/>
            <w:vAlign w:val="center"/>
          </w:tcPr>
          <w:p w14:paraId="2C9FAE98" w14:textId="77777777" w:rsidR="005C28A1" w:rsidRPr="009E4CCF" w:rsidRDefault="005C28A1" w:rsidP="009E4CCF">
            <w:pPr>
              <w:jc w:val="center"/>
              <w:rPr>
                <w:lang w:val="sr-Cyrl-RS"/>
              </w:rPr>
            </w:pPr>
            <w:r>
              <w:rPr>
                <w:lang w:val="sr-Latn-RS"/>
              </w:rPr>
              <w:t>11</w:t>
            </w:r>
            <w:r w:rsidR="009E4CCF">
              <w:rPr>
                <w:lang w:val="sr-Cyrl-RS"/>
              </w:rPr>
              <w:t>4</w:t>
            </w:r>
          </w:p>
        </w:tc>
        <w:tc>
          <w:tcPr>
            <w:tcW w:w="5690" w:type="dxa"/>
            <w:vAlign w:val="center"/>
          </w:tcPr>
          <w:p w14:paraId="04F9B6EB" w14:textId="77777777" w:rsidR="005C28A1" w:rsidRPr="005C28A1" w:rsidRDefault="009E4CCF" w:rsidP="009E4CCF">
            <w:pPr>
              <w:rPr>
                <w:color w:val="000000"/>
                <w:szCs w:val="24"/>
                <w:lang w:val="ru-RU"/>
              </w:rPr>
            </w:pPr>
            <w:r>
              <w:rPr>
                <w:color w:val="000000"/>
                <w:szCs w:val="24"/>
                <w:lang w:val="sr-Cyrl-RS"/>
              </w:rPr>
              <w:t>Тарупирање подраста машински</w:t>
            </w:r>
          </w:p>
        </w:tc>
        <w:tc>
          <w:tcPr>
            <w:tcW w:w="2520" w:type="dxa"/>
            <w:vAlign w:val="center"/>
          </w:tcPr>
          <w:p w14:paraId="7AEB0399" w14:textId="77777777" w:rsidR="005C28A1" w:rsidRPr="005C28A1" w:rsidRDefault="005C28A1" w:rsidP="002017F1">
            <w:pPr>
              <w:jc w:val="center"/>
              <w:rPr>
                <w:lang w:val="sr-Latn-RS"/>
              </w:rPr>
            </w:pPr>
            <w:r>
              <w:rPr>
                <w:lang w:val="sr-Latn-RS"/>
              </w:rPr>
              <w:t>1</w:t>
            </w:r>
          </w:p>
        </w:tc>
      </w:tr>
      <w:tr w:rsidR="005C28A1" w:rsidRPr="00967DC1" w14:paraId="13FA3687" w14:textId="77777777" w:rsidTr="00293050">
        <w:trPr>
          <w:trHeight w:val="255"/>
        </w:trPr>
        <w:tc>
          <w:tcPr>
            <w:tcW w:w="990" w:type="dxa"/>
            <w:vAlign w:val="center"/>
          </w:tcPr>
          <w:p w14:paraId="0D8CBFE9" w14:textId="77777777" w:rsidR="005C28A1" w:rsidRPr="005C28A1" w:rsidRDefault="005C28A1" w:rsidP="002017F1">
            <w:pPr>
              <w:jc w:val="center"/>
              <w:rPr>
                <w:lang w:val="sr-Latn-RS"/>
              </w:rPr>
            </w:pPr>
            <w:r>
              <w:rPr>
                <w:lang w:val="sr-Latn-RS"/>
              </w:rPr>
              <w:t>120</w:t>
            </w:r>
          </w:p>
        </w:tc>
        <w:tc>
          <w:tcPr>
            <w:tcW w:w="5690" w:type="dxa"/>
            <w:vAlign w:val="center"/>
          </w:tcPr>
          <w:p w14:paraId="6BAB01A4" w14:textId="77777777" w:rsidR="005C28A1" w:rsidRPr="005C28A1" w:rsidRDefault="005C28A1" w:rsidP="002017F1">
            <w:pPr>
              <w:rPr>
                <w:color w:val="000000"/>
                <w:szCs w:val="24"/>
                <w:lang w:val="ru-RU"/>
              </w:rPr>
            </w:pPr>
            <w:proofErr w:type="spellStart"/>
            <w:r w:rsidRPr="005C28A1">
              <w:rPr>
                <w:color w:val="000000"/>
                <w:szCs w:val="24"/>
              </w:rPr>
              <w:t>Сакупљање</w:t>
            </w:r>
            <w:proofErr w:type="spellEnd"/>
            <w:r w:rsidRPr="005C28A1">
              <w:rPr>
                <w:color w:val="000000"/>
                <w:szCs w:val="24"/>
              </w:rPr>
              <w:t xml:space="preserve"> </w:t>
            </w:r>
            <w:proofErr w:type="spellStart"/>
            <w:r w:rsidRPr="005C28A1">
              <w:rPr>
                <w:color w:val="000000"/>
                <w:szCs w:val="24"/>
              </w:rPr>
              <w:t>режијског</w:t>
            </w:r>
            <w:proofErr w:type="spellEnd"/>
            <w:r w:rsidRPr="005C28A1">
              <w:rPr>
                <w:color w:val="000000"/>
                <w:szCs w:val="24"/>
              </w:rPr>
              <w:t xml:space="preserve"> </w:t>
            </w:r>
            <w:proofErr w:type="spellStart"/>
            <w:r w:rsidRPr="005C28A1">
              <w:rPr>
                <w:color w:val="000000"/>
                <w:szCs w:val="24"/>
              </w:rPr>
              <w:t>отпада</w:t>
            </w:r>
            <w:proofErr w:type="spellEnd"/>
          </w:p>
        </w:tc>
        <w:tc>
          <w:tcPr>
            <w:tcW w:w="2520" w:type="dxa"/>
            <w:vAlign w:val="center"/>
          </w:tcPr>
          <w:p w14:paraId="1A6AF308" w14:textId="77777777" w:rsidR="005C28A1" w:rsidRPr="005C28A1" w:rsidRDefault="005C28A1" w:rsidP="002017F1">
            <w:pPr>
              <w:jc w:val="center"/>
              <w:rPr>
                <w:lang w:val="sr-Latn-RS"/>
              </w:rPr>
            </w:pPr>
            <w:r>
              <w:rPr>
                <w:lang w:val="sr-Latn-RS"/>
              </w:rPr>
              <w:t>1</w:t>
            </w:r>
          </w:p>
        </w:tc>
      </w:tr>
      <w:tr w:rsidR="00434107" w:rsidRPr="00967DC1" w14:paraId="4DBC7839" w14:textId="77777777" w:rsidTr="00293050">
        <w:trPr>
          <w:trHeight w:val="255"/>
        </w:trPr>
        <w:tc>
          <w:tcPr>
            <w:tcW w:w="990" w:type="dxa"/>
            <w:vAlign w:val="center"/>
          </w:tcPr>
          <w:p w14:paraId="010A8A80" w14:textId="77777777" w:rsidR="00434107" w:rsidRPr="009E4CCF" w:rsidRDefault="00434107" w:rsidP="00434107">
            <w:pPr>
              <w:jc w:val="center"/>
              <w:rPr>
                <w:lang w:val="sr-Cyrl-RS"/>
              </w:rPr>
            </w:pPr>
            <w:r>
              <w:rPr>
                <w:lang w:val="sr-Cyrl-RS"/>
              </w:rPr>
              <w:t>121</w:t>
            </w:r>
          </w:p>
        </w:tc>
        <w:tc>
          <w:tcPr>
            <w:tcW w:w="5690" w:type="dxa"/>
            <w:vAlign w:val="center"/>
          </w:tcPr>
          <w:p w14:paraId="0C6FFF7C" w14:textId="77777777" w:rsidR="00434107" w:rsidRPr="005C28A1" w:rsidRDefault="00434107" w:rsidP="00434107">
            <w:pPr>
              <w:rPr>
                <w:color w:val="000000"/>
                <w:szCs w:val="24"/>
              </w:rPr>
            </w:pPr>
            <w:proofErr w:type="spellStart"/>
            <w:r>
              <w:rPr>
                <w:color w:val="000000"/>
                <w:sz w:val="22"/>
                <w:szCs w:val="22"/>
              </w:rPr>
              <w:t>Третирање</w:t>
            </w:r>
            <w:proofErr w:type="spellEnd"/>
            <w:r>
              <w:rPr>
                <w:color w:val="000000"/>
                <w:sz w:val="22"/>
                <w:szCs w:val="22"/>
              </w:rPr>
              <w:t xml:space="preserve"> </w:t>
            </w:r>
            <w:proofErr w:type="spellStart"/>
            <w:r>
              <w:rPr>
                <w:color w:val="000000"/>
                <w:sz w:val="22"/>
                <w:szCs w:val="22"/>
              </w:rPr>
              <w:t>па</w:t>
            </w:r>
            <w:proofErr w:type="spellEnd"/>
            <w:r>
              <w:rPr>
                <w:color w:val="000000"/>
                <w:sz w:val="22"/>
                <w:szCs w:val="22"/>
                <w:lang w:val="sr-Cyrl-RS"/>
              </w:rPr>
              <w:t>њев</w:t>
            </w:r>
            <w:r>
              <w:rPr>
                <w:color w:val="000000"/>
                <w:sz w:val="22"/>
                <w:szCs w:val="22"/>
              </w:rPr>
              <w:t xml:space="preserve">а </w:t>
            </w:r>
            <w:proofErr w:type="spellStart"/>
            <w:r>
              <w:rPr>
                <w:color w:val="000000"/>
                <w:sz w:val="22"/>
                <w:szCs w:val="22"/>
              </w:rPr>
              <w:t>хемијским</w:t>
            </w:r>
            <w:proofErr w:type="spellEnd"/>
            <w:r>
              <w:rPr>
                <w:color w:val="000000"/>
                <w:sz w:val="22"/>
                <w:szCs w:val="22"/>
              </w:rPr>
              <w:t xml:space="preserve"> </w:t>
            </w:r>
            <w:proofErr w:type="spellStart"/>
            <w:r>
              <w:rPr>
                <w:color w:val="000000"/>
                <w:sz w:val="22"/>
                <w:szCs w:val="22"/>
              </w:rPr>
              <w:t>средствима</w:t>
            </w:r>
            <w:proofErr w:type="spellEnd"/>
          </w:p>
        </w:tc>
        <w:tc>
          <w:tcPr>
            <w:tcW w:w="2520" w:type="dxa"/>
            <w:vAlign w:val="center"/>
          </w:tcPr>
          <w:p w14:paraId="3FA8E741" w14:textId="77777777" w:rsidR="00434107" w:rsidRPr="00434107" w:rsidRDefault="00434107" w:rsidP="00434107">
            <w:pPr>
              <w:jc w:val="center"/>
              <w:rPr>
                <w:lang w:val="sr-Cyrl-RS"/>
              </w:rPr>
            </w:pPr>
            <w:r>
              <w:rPr>
                <w:lang w:val="sr-Cyrl-RS"/>
              </w:rPr>
              <w:t>1</w:t>
            </w:r>
          </w:p>
        </w:tc>
      </w:tr>
      <w:tr w:rsidR="00434107" w:rsidRPr="00967DC1" w14:paraId="111ACDA3" w14:textId="77777777" w:rsidTr="00293050">
        <w:trPr>
          <w:trHeight w:val="255"/>
        </w:trPr>
        <w:tc>
          <w:tcPr>
            <w:tcW w:w="990" w:type="dxa"/>
            <w:vAlign w:val="center"/>
          </w:tcPr>
          <w:p w14:paraId="525D0F81" w14:textId="77777777" w:rsidR="00434107" w:rsidRDefault="00434107" w:rsidP="00434107">
            <w:pPr>
              <w:jc w:val="center"/>
              <w:rPr>
                <w:lang w:val="sr-Latn-RS"/>
              </w:rPr>
            </w:pPr>
            <w:r>
              <w:rPr>
                <w:lang w:val="sr-Latn-RS"/>
              </w:rPr>
              <w:t>126</w:t>
            </w:r>
          </w:p>
        </w:tc>
        <w:tc>
          <w:tcPr>
            <w:tcW w:w="5690" w:type="dxa"/>
            <w:vAlign w:val="center"/>
          </w:tcPr>
          <w:p w14:paraId="572897D0" w14:textId="77777777" w:rsidR="00434107" w:rsidRPr="005C28A1" w:rsidRDefault="00434107" w:rsidP="00434107">
            <w:pPr>
              <w:rPr>
                <w:color w:val="000000"/>
                <w:szCs w:val="24"/>
              </w:rPr>
            </w:pPr>
            <w:proofErr w:type="spellStart"/>
            <w:r>
              <w:rPr>
                <w:color w:val="000000"/>
                <w:sz w:val="22"/>
                <w:szCs w:val="22"/>
              </w:rPr>
              <w:t>Третирање</w:t>
            </w:r>
            <w:proofErr w:type="spellEnd"/>
            <w:r>
              <w:rPr>
                <w:color w:val="000000"/>
                <w:sz w:val="22"/>
                <w:szCs w:val="22"/>
              </w:rPr>
              <w:t xml:space="preserve"> </w:t>
            </w:r>
            <w:proofErr w:type="spellStart"/>
            <w:r>
              <w:rPr>
                <w:color w:val="000000"/>
                <w:sz w:val="22"/>
                <w:szCs w:val="22"/>
              </w:rPr>
              <w:t>подраста</w:t>
            </w:r>
            <w:proofErr w:type="spellEnd"/>
            <w:r>
              <w:rPr>
                <w:color w:val="000000"/>
                <w:sz w:val="22"/>
                <w:szCs w:val="22"/>
              </w:rPr>
              <w:t xml:space="preserve"> </w:t>
            </w:r>
            <w:proofErr w:type="spellStart"/>
            <w:r>
              <w:rPr>
                <w:color w:val="000000"/>
                <w:sz w:val="22"/>
                <w:szCs w:val="22"/>
              </w:rPr>
              <w:t>хемијским</w:t>
            </w:r>
            <w:proofErr w:type="spellEnd"/>
            <w:r>
              <w:rPr>
                <w:color w:val="000000"/>
                <w:sz w:val="22"/>
                <w:szCs w:val="22"/>
              </w:rPr>
              <w:t xml:space="preserve"> </w:t>
            </w:r>
            <w:proofErr w:type="spellStart"/>
            <w:r>
              <w:rPr>
                <w:color w:val="000000"/>
                <w:sz w:val="22"/>
                <w:szCs w:val="22"/>
              </w:rPr>
              <w:t>средствима</w:t>
            </w:r>
            <w:proofErr w:type="spellEnd"/>
          </w:p>
        </w:tc>
        <w:tc>
          <w:tcPr>
            <w:tcW w:w="2520" w:type="dxa"/>
            <w:vAlign w:val="center"/>
          </w:tcPr>
          <w:p w14:paraId="4B54D922" w14:textId="77777777" w:rsidR="00434107" w:rsidRDefault="00434107" w:rsidP="00434107">
            <w:pPr>
              <w:jc w:val="center"/>
              <w:rPr>
                <w:lang w:val="sr-Latn-RS"/>
              </w:rPr>
            </w:pPr>
            <w:r>
              <w:rPr>
                <w:lang w:val="sr-Latn-RS"/>
              </w:rPr>
              <w:t>3</w:t>
            </w:r>
          </w:p>
        </w:tc>
      </w:tr>
    </w:tbl>
    <w:p w14:paraId="4C4FA95A" w14:textId="77777777" w:rsidR="00276ED7" w:rsidRPr="00967DC1" w:rsidRDefault="00276ED7" w:rsidP="00276ED7">
      <w:pPr>
        <w:ind w:firstLine="720"/>
        <w:rPr>
          <w:b/>
          <w:lang w:val="sr-Latn-CS"/>
        </w:rPr>
      </w:pPr>
    </w:p>
    <w:tbl>
      <w:tblPr>
        <w:tblW w:w="9200" w:type="dxa"/>
        <w:tblInd w:w="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5690"/>
        <w:gridCol w:w="2520"/>
      </w:tblGrid>
      <w:tr w:rsidR="00276ED7" w:rsidRPr="00214C7C" w14:paraId="2C5758FF" w14:textId="77777777" w:rsidTr="00434107">
        <w:trPr>
          <w:tblHeader/>
        </w:trPr>
        <w:tc>
          <w:tcPr>
            <w:tcW w:w="9200" w:type="dxa"/>
            <w:gridSpan w:val="3"/>
            <w:tcBorders>
              <w:top w:val="nil"/>
              <w:left w:val="nil"/>
              <w:right w:val="nil"/>
            </w:tcBorders>
            <w:shd w:val="clear" w:color="auto" w:fill="auto"/>
          </w:tcPr>
          <w:p w14:paraId="2720B1F2" w14:textId="77777777" w:rsidR="00276ED7" w:rsidRPr="00967DC1" w:rsidRDefault="00276ED7" w:rsidP="002017F1">
            <w:pPr>
              <w:jc w:val="left"/>
              <w:rPr>
                <w:lang w:val="sr-Latn-CS"/>
              </w:rPr>
            </w:pPr>
            <w:r w:rsidRPr="00967DC1">
              <w:rPr>
                <w:lang w:val="ru-RU"/>
              </w:rPr>
              <w:t>Табела 9.1.1.2.  Радови на припреми земљишта за пошумљавање</w:t>
            </w:r>
          </w:p>
        </w:tc>
      </w:tr>
      <w:tr w:rsidR="00276ED7" w:rsidRPr="00967DC1" w14:paraId="2D5EBAD0" w14:textId="77777777" w:rsidTr="00434107">
        <w:trPr>
          <w:tblHeader/>
        </w:trPr>
        <w:tc>
          <w:tcPr>
            <w:tcW w:w="990" w:type="dxa"/>
            <w:shd w:val="clear" w:color="auto" w:fill="D9D9D9" w:themeFill="background1" w:themeFillShade="D9"/>
          </w:tcPr>
          <w:p w14:paraId="2DFDFE70" w14:textId="77777777" w:rsidR="00276ED7" w:rsidRPr="00967DC1" w:rsidRDefault="00276ED7" w:rsidP="002017F1">
            <w:pPr>
              <w:jc w:val="center"/>
              <w:rPr>
                <w:lang w:val="sr-Latn-CS"/>
              </w:rPr>
            </w:pPr>
            <w:r w:rsidRPr="00967DC1">
              <w:rPr>
                <w:lang w:val="sr-Latn-CS"/>
              </w:rPr>
              <w:t>Шифра</w:t>
            </w:r>
          </w:p>
        </w:tc>
        <w:tc>
          <w:tcPr>
            <w:tcW w:w="5690" w:type="dxa"/>
            <w:shd w:val="clear" w:color="auto" w:fill="D9D9D9" w:themeFill="background1" w:themeFillShade="D9"/>
            <w:vAlign w:val="center"/>
          </w:tcPr>
          <w:p w14:paraId="0416D353" w14:textId="77777777" w:rsidR="00276ED7" w:rsidRPr="00967DC1" w:rsidRDefault="00276ED7" w:rsidP="002017F1">
            <w:pPr>
              <w:jc w:val="center"/>
              <w:rPr>
                <w:lang w:val="sr-Latn-CS"/>
              </w:rPr>
            </w:pPr>
            <w:r w:rsidRPr="00967DC1">
              <w:rPr>
                <w:lang w:val="sr-Latn-CS"/>
              </w:rPr>
              <w:t>Врста рада</w:t>
            </w:r>
          </w:p>
        </w:tc>
        <w:tc>
          <w:tcPr>
            <w:tcW w:w="2520" w:type="dxa"/>
            <w:shd w:val="clear" w:color="auto" w:fill="D9D9D9" w:themeFill="background1" w:themeFillShade="D9"/>
            <w:vAlign w:val="center"/>
          </w:tcPr>
          <w:p w14:paraId="7AB5D950" w14:textId="77777777" w:rsidR="00276ED7" w:rsidRPr="00967DC1" w:rsidRDefault="00276ED7" w:rsidP="002017F1">
            <w:pPr>
              <w:jc w:val="center"/>
              <w:rPr>
                <w:lang w:val="sr-Latn-CS"/>
              </w:rPr>
            </w:pPr>
            <w:r w:rsidRPr="00967DC1">
              <w:rPr>
                <w:lang w:val="sr-Latn-CS"/>
              </w:rPr>
              <w:t>Број наврата</w:t>
            </w:r>
          </w:p>
        </w:tc>
      </w:tr>
      <w:tr w:rsidR="00257A71" w:rsidRPr="00967DC1" w14:paraId="07C8A221" w14:textId="77777777" w:rsidTr="00434107">
        <w:tc>
          <w:tcPr>
            <w:tcW w:w="990" w:type="dxa"/>
            <w:shd w:val="clear" w:color="auto" w:fill="auto"/>
            <w:vAlign w:val="center"/>
          </w:tcPr>
          <w:p w14:paraId="26319501" w14:textId="77777777" w:rsidR="00257A71" w:rsidRPr="00967DC1" w:rsidRDefault="00257A71" w:rsidP="00257A71">
            <w:pPr>
              <w:jc w:val="center"/>
              <w:rPr>
                <w:lang w:val="sr-Cyrl-RS"/>
              </w:rPr>
            </w:pPr>
            <w:r w:rsidRPr="00967DC1">
              <w:t>214</w:t>
            </w:r>
          </w:p>
        </w:tc>
        <w:tc>
          <w:tcPr>
            <w:tcW w:w="5690" w:type="dxa"/>
            <w:shd w:val="clear" w:color="auto" w:fill="auto"/>
            <w:vAlign w:val="center"/>
          </w:tcPr>
          <w:p w14:paraId="572E203A" w14:textId="77777777" w:rsidR="00257A71" w:rsidRPr="00967DC1" w:rsidRDefault="00257A71" w:rsidP="00257A71">
            <w:pPr>
              <w:jc w:val="left"/>
              <w:rPr>
                <w:lang w:val="sr-Cyrl-RS"/>
              </w:rPr>
            </w:pPr>
            <w:r w:rsidRPr="00967DC1">
              <w:rPr>
                <w:lang w:val="sr-Cyrl-RS"/>
              </w:rPr>
              <w:t>Р</w:t>
            </w:r>
            <w:r w:rsidRPr="00967DC1">
              <w:rPr>
                <w:lang w:val="sr-Latn-CS"/>
              </w:rPr>
              <w:t>азмеравање и обележавање</w:t>
            </w:r>
          </w:p>
        </w:tc>
        <w:tc>
          <w:tcPr>
            <w:tcW w:w="2520" w:type="dxa"/>
            <w:shd w:val="clear" w:color="auto" w:fill="auto"/>
            <w:vAlign w:val="center"/>
          </w:tcPr>
          <w:p w14:paraId="1F973B3F" w14:textId="77777777" w:rsidR="00257A71" w:rsidRPr="00967DC1" w:rsidRDefault="00257A71" w:rsidP="00257A71">
            <w:pPr>
              <w:jc w:val="center"/>
              <w:rPr>
                <w:lang w:val="sr-Cyrl-RS"/>
              </w:rPr>
            </w:pPr>
            <w:r w:rsidRPr="00967DC1">
              <w:rPr>
                <w:lang w:val="sr-Cyrl-RS"/>
              </w:rPr>
              <w:t>1</w:t>
            </w:r>
          </w:p>
        </w:tc>
      </w:tr>
      <w:tr w:rsidR="00276ED7" w:rsidRPr="00967DC1" w14:paraId="1A44C452" w14:textId="77777777" w:rsidTr="00434107">
        <w:tc>
          <w:tcPr>
            <w:tcW w:w="990" w:type="dxa"/>
            <w:vAlign w:val="center"/>
          </w:tcPr>
          <w:p w14:paraId="37006EFB" w14:textId="77777777" w:rsidR="00276ED7" w:rsidRPr="00967DC1" w:rsidRDefault="00276ED7" w:rsidP="002017F1">
            <w:pPr>
              <w:jc w:val="center"/>
              <w:rPr>
                <w:lang w:val="sr-Cyrl-RS"/>
              </w:rPr>
            </w:pPr>
            <w:r w:rsidRPr="00967DC1">
              <w:t>21</w:t>
            </w:r>
            <w:r w:rsidR="00257A71" w:rsidRPr="00967DC1">
              <w:rPr>
                <w:lang w:val="sr-Cyrl-RS"/>
              </w:rPr>
              <w:t>8</w:t>
            </w:r>
          </w:p>
        </w:tc>
        <w:tc>
          <w:tcPr>
            <w:tcW w:w="5690" w:type="dxa"/>
            <w:vAlign w:val="center"/>
          </w:tcPr>
          <w:p w14:paraId="26AE665B" w14:textId="77777777" w:rsidR="00276ED7" w:rsidRPr="00967DC1" w:rsidRDefault="00257A71" w:rsidP="002017F1">
            <w:pPr>
              <w:jc w:val="left"/>
              <w:rPr>
                <w:lang w:val="sr-Cyrl-RS"/>
              </w:rPr>
            </w:pPr>
            <w:r w:rsidRPr="00967DC1">
              <w:rPr>
                <w:lang w:val="sr-Cyrl-RS"/>
              </w:rPr>
              <w:t>Бушење рупа машински (плитка садња)</w:t>
            </w:r>
          </w:p>
        </w:tc>
        <w:tc>
          <w:tcPr>
            <w:tcW w:w="2520" w:type="dxa"/>
            <w:vAlign w:val="center"/>
          </w:tcPr>
          <w:p w14:paraId="0B997C5D" w14:textId="77777777" w:rsidR="00276ED7" w:rsidRPr="00967DC1" w:rsidRDefault="00276ED7" w:rsidP="002017F1">
            <w:pPr>
              <w:jc w:val="center"/>
              <w:rPr>
                <w:lang w:val="sr-Latn-CS"/>
              </w:rPr>
            </w:pPr>
            <w:r w:rsidRPr="00967DC1">
              <w:rPr>
                <w:lang w:val="sr-Latn-CS"/>
              </w:rPr>
              <w:t>1</w:t>
            </w:r>
          </w:p>
        </w:tc>
      </w:tr>
      <w:tr w:rsidR="00276ED7" w:rsidRPr="00967DC1" w14:paraId="4D57C016" w14:textId="77777777" w:rsidTr="00434107">
        <w:tc>
          <w:tcPr>
            <w:tcW w:w="990" w:type="dxa"/>
            <w:vAlign w:val="center"/>
          </w:tcPr>
          <w:p w14:paraId="5B2C2AAB" w14:textId="77777777" w:rsidR="00276ED7" w:rsidRPr="00967DC1" w:rsidRDefault="00276ED7" w:rsidP="002017F1">
            <w:pPr>
              <w:jc w:val="center"/>
              <w:rPr>
                <w:lang w:val="sr-Cyrl-RS"/>
              </w:rPr>
            </w:pPr>
            <w:r w:rsidRPr="00967DC1">
              <w:rPr>
                <w:lang w:val="sr-Cyrl-RS"/>
              </w:rPr>
              <w:t>224</w:t>
            </w:r>
          </w:p>
        </w:tc>
        <w:tc>
          <w:tcPr>
            <w:tcW w:w="5690" w:type="dxa"/>
            <w:vAlign w:val="center"/>
          </w:tcPr>
          <w:p w14:paraId="486DDAC1" w14:textId="77777777" w:rsidR="00276ED7" w:rsidRPr="00967DC1" w:rsidRDefault="00276ED7" w:rsidP="002017F1">
            <w:pPr>
              <w:jc w:val="left"/>
              <w:rPr>
                <w:lang w:val="sr-Cyrl-RS"/>
              </w:rPr>
            </w:pPr>
            <w:r w:rsidRPr="00967DC1">
              <w:rPr>
                <w:lang w:val="sr-Cyrl-RS"/>
              </w:rPr>
              <w:t>Орање дискосним плугом</w:t>
            </w:r>
          </w:p>
        </w:tc>
        <w:tc>
          <w:tcPr>
            <w:tcW w:w="2520" w:type="dxa"/>
            <w:vAlign w:val="center"/>
          </w:tcPr>
          <w:p w14:paraId="396E08E3" w14:textId="77777777" w:rsidR="00276ED7" w:rsidRPr="00967DC1" w:rsidRDefault="00276ED7" w:rsidP="002017F1">
            <w:pPr>
              <w:jc w:val="center"/>
              <w:rPr>
                <w:lang w:val="sr-Cyrl-RS"/>
              </w:rPr>
            </w:pPr>
            <w:r w:rsidRPr="00967DC1">
              <w:rPr>
                <w:lang w:val="sr-Cyrl-RS"/>
              </w:rPr>
              <w:t>1</w:t>
            </w:r>
          </w:p>
        </w:tc>
      </w:tr>
    </w:tbl>
    <w:p w14:paraId="3A70DABE" w14:textId="77777777" w:rsidR="00276ED7" w:rsidRPr="00967DC1" w:rsidRDefault="00276ED7" w:rsidP="00276ED7">
      <w:pPr>
        <w:pStyle w:val="Heading3"/>
        <w:rPr>
          <w:szCs w:val="24"/>
        </w:rPr>
      </w:pPr>
      <w:bookmarkStart w:id="976" w:name="_Toc92604613"/>
      <w:bookmarkStart w:id="977" w:name="_Toc140019080"/>
      <w:bookmarkStart w:id="978" w:name="_Toc535232901"/>
      <w:bookmarkStart w:id="979" w:name="_Toc115079749"/>
      <w:bookmarkStart w:id="980" w:name="_Toc210383005"/>
      <w:r w:rsidRPr="00967DC1">
        <w:rPr>
          <w:szCs w:val="24"/>
        </w:rPr>
        <w:t xml:space="preserve">9.1.2.  </w:t>
      </w:r>
      <w:proofErr w:type="spellStart"/>
      <w:r w:rsidRPr="00967DC1">
        <w:rPr>
          <w:szCs w:val="24"/>
        </w:rPr>
        <w:t>Смернице</w:t>
      </w:r>
      <w:proofErr w:type="spellEnd"/>
      <w:r w:rsidRPr="00967DC1">
        <w:rPr>
          <w:szCs w:val="24"/>
        </w:rPr>
        <w:t xml:space="preserve"> </w:t>
      </w:r>
      <w:proofErr w:type="spellStart"/>
      <w:r w:rsidRPr="00967DC1">
        <w:rPr>
          <w:szCs w:val="24"/>
        </w:rPr>
        <w:t>за</w:t>
      </w:r>
      <w:proofErr w:type="spellEnd"/>
      <w:r w:rsidRPr="00967DC1">
        <w:rPr>
          <w:szCs w:val="24"/>
        </w:rPr>
        <w:t xml:space="preserve"> </w:t>
      </w:r>
      <w:proofErr w:type="spellStart"/>
      <w:r w:rsidRPr="00967DC1">
        <w:rPr>
          <w:szCs w:val="24"/>
        </w:rPr>
        <w:t>извођење</w:t>
      </w:r>
      <w:proofErr w:type="spellEnd"/>
      <w:r w:rsidRPr="00967DC1">
        <w:rPr>
          <w:szCs w:val="24"/>
        </w:rPr>
        <w:t xml:space="preserve"> </w:t>
      </w:r>
      <w:proofErr w:type="spellStart"/>
      <w:r w:rsidRPr="00967DC1">
        <w:rPr>
          <w:szCs w:val="24"/>
        </w:rPr>
        <w:t>пошумљавања</w:t>
      </w:r>
      <w:bookmarkEnd w:id="976"/>
      <w:bookmarkEnd w:id="977"/>
      <w:bookmarkEnd w:id="978"/>
      <w:bookmarkEnd w:id="979"/>
      <w:bookmarkEnd w:id="980"/>
      <w:proofErr w:type="spellEnd"/>
      <w:r w:rsidRPr="00967DC1">
        <w:rPr>
          <w:szCs w:val="24"/>
        </w:rPr>
        <w:t xml:space="preserve"> </w:t>
      </w:r>
    </w:p>
    <w:p w14:paraId="16848132" w14:textId="77777777" w:rsidR="00332996" w:rsidRPr="00967DC1" w:rsidRDefault="00332996" w:rsidP="00276ED7">
      <w:pPr>
        <w:pStyle w:val="Naslov4"/>
        <w:ind w:firstLine="567"/>
        <w:rPr>
          <w:rFonts w:ascii="Times New Roman" w:hAnsi="Times New Roman"/>
          <w:lang w:val="sr-Latn-CS"/>
        </w:rPr>
      </w:pPr>
    </w:p>
    <w:p w14:paraId="745D0A4B" w14:textId="77777777" w:rsidR="00276ED7" w:rsidRPr="00967DC1" w:rsidRDefault="00276ED7" w:rsidP="00276ED7">
      <w:pPr>
        <w:pStyle w:val="Naslov4"/>
        <w:ind w:firstLine="567"/>
        <w:rPr>
          <w:rFonts w:ascii="Times New Roman" w:hAnsi="Times New Roman"/>
          <w:lang w:val="sr-Latn-CS"/>
        </w:rPr>
      </w:pPr>
      <w:r w:rsidRPr="00967DC1">
        <w:rPr>
          <w:rFonts w:ascii="Times New Roman" w:hAnsi="Times New Roman"/>
          <w:lang w:val="sr-Latn-CS"/>
        </w:rPr>
        <w:t xml:space="preserve">У оквиру </w:t>
      </w:r>
      <w:r w:rsidRPr="00967DC1">
        <w:rPr>
          <w:rFonts w:ascii="Times New Roman" w:hAnsi="Times New Roman"/>
          <w:b/>
          <w:lang w:val="sr-Latn-CS"/>
        </w:rPr>
        <w:t>пошумљавања</w:t>
      </w:r>
      <w:r w:rsidRPr="00967DC1">
        <w:rPr>
          <w:rFonts w:ascii="Times New Roman" w:hAnsi="Times New Roman"/>
          <w:lang w:val="sr-Latn-CS"/>
        </w:rPr>
        <w:t xml:space="preserve"> планирани су следећи радови</w:t>
      </w:r>
      <w:r w:rsidRPr="00967DC1">
        <w:rPr>
          <w:rFonts w:ascii="Times New Roman" w:hAnsi="Times New Roman"/>
          <w:lang w:val="sr-Cyrl-CS"/>
        </w:rPr>
        <w:t>:</w:t>
      </w:r>
    </w:p>
    <w:tbl>
      <w:tblPr>
        <w:tblW w:w="9196" w:type="dxa"/>
        <w:tblInd w:w="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5671"/>
        <w:gridCol w:w="2512"/>
      </w:tblGrid>
      <w:tr w:rsidR="00276ED7" w:rsidRPr="00214C7C" w14:paraId="5150790B" w14:textId="77777777" w:rsidTr="002017F1">
        <w:trPr>
          <w:tblHeader/>
        </w:trPr>
        <w:tc>
          <w:tcPr>
            <w:tcW w:w="9196" w:type="dxa"/>
            <w:gridSpan w:val="3"/>
            <w:tcBorders>
              <w:top w:val="nil"/>
              <w:left w:val="nil"/>
              <w:right w:val="nil"/>
            </w:tcBorders>
            <w:shd w:val="clear" w:color="auto" w:fill="auto"/>
            <w:vAlign w:val="center"/>
          </w:tcPr>
          <w:p w14:paraId="3060C2C1" w14:textId="77777777" w:rsidR="00332996" w:rsidRPr="00967DC1" w:rsidRDefault="00332996" w:rsidP="002017F1">
            <w:pPr>
              <w:jc w:val="left"/>
              <w:rPr>
                <w:lang w:val="ru-RU"/>
              </w:rPr>
            </w:pPr>
          </w:p>
          <w:p w14:paraId="0B1C21FC" w14:textId="77777777" w:rsidR="00276ED7" w:rsidRPr="00967DC1" w:rsidRDefault="00276ED7" w:rsidP="002017F1">
            <w:pPr>
              <w:jc w:val="left"/>
              <w:rPr>
                <w:lang w:val="sr-Latn-CS"/>
              </w:rPr>
            </w:pPr>
            <w:r w:rsidRPr="00967DC1">
              <w:rPr>
                <w:lang w:val="ru-RU"/>
              </w:rPr>
              <w:t>Табела 9.1.2.1.  Радови на пошумљавању и попуњавању</w:t>
            </w:r>
          </w:p>
        </w:tc>
      </w:tr>
      <w:tr w:rsidR="00276ED7" w:rsidRPr="00967DC1" w14:paraId="3189CF52" w14:textId="77777777" w:rsidTr="002017F1">
        <w:trPr>
          <w:tblHeader/>
        </w:trPr>
        <w:tc>
          <w:tcPr>
            <w:tcW w:w="1013" w:type="dxa"/>
            <w:shd w:val="clear" w:color="auto" w:fill="D9D9D9" w:themeFill="background1" w:themeFillShade="D9"/>
          </w:tcPr>
          <w:p w14:paraId="17407331" w14:textId="77777777" w:rsidR="00276ED7" w:rsidRPr="00967DC1" w:rsidRDefault="00276ED7" w:rsidP="002017F1">
            <w:pPr>
              <w:jc w:val="center"/>
              <w:rPr>
                <w:lang w:val="sr-Latn-CS"/>
              </w:rPr>
            </w:pPr>
            <w:r w:rsidRPr="00967DC1">
              <w:rPr>
                <w:lang w:val="sr-Latn-CS"/>
              </w:rPr>
              <w:t>Шифра</w:t>
            </w:r>
          </w:p>
        </w:tc>
        <w:tc>
          <w:tcPr>
            <w:tcW w:w="5671" w:type="dxa"/>
            <w:shd w:val="clear" w:color="auto" w:fill="D9D9D9" w:themeFill="background1" w:themeFillShade="D9"/>
            <w:vAlign w:val="center"/>
          </w:tcPr>
          <w:p w14:paraId="1E8FCA43" w14:textId="77777777" w:rsidR="00276ED7" w:rsidRPr="00967DC1" w:rsidRDefault="00276ED7" w:rsidP="002017F1">
            <w:pPr>
              <w:jc w:val="center"/>
              <w:rPr>
                <w:lang w:val="sr-Latn-CS"/>
              </w:rPr>
            </w:pPr>
            <w:r w:rsidRPr="00967DC1">
              <w:rPr>
                <w:lang w:val="sr-Latn-CS"/>
              </w:rPr>
              <w:t>Врста рада</w:t>
            </w:r>
          </w:p>
        </w:tc>
        <w:tc>
          <w:tcPr>
            <w:tcW w:w="2512" w:type="dxa"/>
            <w:shd w:val="clear" w:color="auto" w:fill="D9D9D9" w:themeFill="background1" w:themeFillShade="D9"/>
            <w:vAlign w:val="center"/>
          </w:tcPr>
          <w:p w14:paraId="0D4F2D4E" w14:textId="77777777" w:rsidR="00276ED7" w:rsidRPr="00967DC1" w:rsidRDefault="00276ED7" w:rsidP="002017F1">
            <w:pPr>
              <w:jc w:val="center"/>
              <w:rPr>
                <w:lang w:val="sr-Latn-CS"/>
              </w:rPr>
            </w:pPr>
            <w:r w:rsidRPr="00967DC1">
              <w:rPr>
                <w:lang w:val="sr-Latn-CS"/>
              </w:rPr>
              <w:t>Број наврата</w:t>
            </w:r>
          </w:p>
        </w:tc>
      </w:tr>
      <w:tr w:rsidR="00276ED7" w:rsidRPr="00967DC1" w14:paraId="63EEF0A7" w14:textId="77777777" w:rsidTr="002017F1">
        <w:tc>
          <w:tcPr>
            <w:tcW w:w="1013" w:type="dxa"/>
          </w:tcPr>
          <w:p w14:paraId="0EE3494B" w14:textId="77777777" w:rsidR="00276ED7" w:rsidRPr="00967DC1" w:rsidRDefault="00276ED7" w:rsidP="002017F1">
            <w:pPr>
              <w:jc w:val="center"/>
              <w:rPr>
                <w:lang w:val="sr-Cyrl-RS"/>
              </w:rPr>
            </w:pPr>
            <w:r w:rsidRPr="00967DC1">
              <w:rPr>
                <w:lang w:val="sr-Cyrl-RS"/>
              </w:rPr>
              <w:t>317</w:t>
            </w:r>
          </w:p>
        </w:tc>
        <w:tc>
          <w:tcPr>
            <w:tcW w:w="5671" w:type="dxa"/>
            <w:vAlign w:val="center"/>
          </w:tcPr>
          <w:p w14:paraId="407F872E" w14:textId="77777777" w:rsidR="00276ED7" w:rsidRPr="00967DC1" w:rsidRDefault="00276ED7" w:rsidP="002017F1">
            <w:pPr>
              <w:jc w:val="left"/>
              <w:rPr>
                <w:lang w:val="sr-Cyrl-RS"/>
              </w:rPr>
            </w:pPr>
            <w:r w:rsidRPr="00967DC1">
              <w:rPr>
                <w:lang w:val="sr-Cyrl-RS"/>
              </w:rPr>
              <w:t>Вештачко пошумљавање садњом</w:t>
            </w:r>
          </w:p>
        </w:tc>
        <w:tc>
          <w:tcPr>
            <w:tcW w:w="2512" w:type="dxa"/>
            <w:vAlign w:val="center"/>
          </w:tcPr>
          <w:p w14:paraId="7771CDBE" w14:textId="77777777" w:rsidR="00276ED7" w:rsidRPr="00967DC1" w:rsidRDefault="00276ED7" w:rsidP="002017F1">
            <w:pPr>
              <w:jc w:val="center"/>
              <w:rPr>
                <w:lang w:val="sr-Latn-CS"/>
              </w:rPr>
            </w:pPr>
            <w:r w:rsidRPr="00967DC1">
              <w:rPr>
                <w:lang w:val="sr-Latn-CS"/>
              </w:rPr>
              <w:t>1</w:t>
            </w:r>
          </w:p>
        </w:tc>
      </w:tr>
      <w:tr w:rsidR="00C867BD" w:rsidRPr="00967DC1" w14:paraId="29845BB5" w14:textId="77777777" w:rsidTr="002017F1">
        <w:tc>
          <w:tcPr>
            <w:tcW w:w="1013" w:type="dxa"/>
          </w:tcPr>
          <w:p w14:paraId="60930F9B" w14:textId="77777777" w:rsidR="00C867BD" w:rsidRPr="00967DC1" w:rsidRDefault="00C867BD" w:rsidP="002017F1">
            <w:pPr>
              <w:jc w:val="center"/>
              <w:rPr>
                <w:lang w:val="sr-Cyrl-RS"/>
              </w:rPr>
            </w:pPr>
            <w:r>
              <w:rPr>
                <w:lang w:val="sr-Cyrl-RS"/>
              </w:rPr>
              <w:t>318</w:t>
            </w:r>
          </w:p>
        </w:tc>
        <w:tc>
          <w:tcPr>
            <w:tcW w:w="5671" w:type="dxa"/>
            <w:vAlign w:val="center"/>
          </w:tcPr>
          <w:p w14:paraId="04CA9E74" w14:textId="77777777" w:rsidR="00C867BD" w:rsidRPr="00C867BD" w:rsidRDefault="00C867BD" w:rsidP="002017F1">
            <w:pPr>
              <w:jc w:val="left"/>
              <w:rPr>
                <w:szCs w:val="24"/>
                <w:lang w:val="sr-Cyrl-RS"/>
              </w:rPr>
            </w:pPr>
            <w:proofErr w:type="spellStart"/>
            <w:r w:rsidRPr="00C867BD">
              <w:rPr>
                <w:color w:val="000000"/>
                <w:szCs w:val="24"/>
              </w:rPr>
              <w:t>Вештачко</w:t>
            </w:r>
            <w:proofErr w:type="spellEnd"/>
            <w:r w:rsidRPr="00C867BD">
              <w:rPr>
                <w:color w:val="000000"/>
                <w:szCs w:val="24"/>
              </w:rPr>
              <w:t xml:space="preserve"> </w:t>
            </w:r>
            <w:proofErr w:type="spellStart"/>
            <w:r w:rsidRPr="00C867BD">
              <w:rPr>
                <w:color w:val="000000"/>
                <w:szCs w:val="24"/>
              </w:rPr>
              <w:t>пошумљавање</w:t>
            </w:r>
            <w:proofErr w:type="spellEnd"/>
            <w:r w:rsidRPr="00C867BD">
              <w:rPr>
                <w:color w:val="000000"/>
                <w:szCs w:val="24"/>
              </w:rPr>
              <w:t xml:space="preserve"> </w:t>
            </w:r>
            <w:proofErr w:type="spellStart"/>
            <w:r w:rsidRPr="00C867BD">
              <w:rPr>
                <w:color w:val="000000"/>
                <w:szCs w:val="24"/>
              </w:rPr>
              <w:t>тополом</w:t>
            </w:r>
            <w:proofErr w:type="spellEnd"/>
            <w:r w:rsidRPr="00C867BD">
              <w:rPr>
                <w:color w:val="000000"/>
                <w:szCs w:val="24"/>
              </w:rPr>
              <w:t xml:space="preserve"> </w:t>
            </w:r>
            <w:proofErr w:type="spellStart"/>
            <w:r w:rsidRPr="00C867BD">
              <w:rPr>
                <w:color w:val="000000"/>
                <w:szCs w:val="24"/>
              </w:rPr>
              <w:t>плитком</w:t>
            </w:r>
            <w:proofErr w:type="spellEnd"/>
            <w:r w:rsidRPr="00C867BD">
              <w:rPr>
                <w:color w:val="000000"/>
                <w:szCs w:val="24"/>
              </w:rPr>
              <w:t xml:space="preserve"> </w:t>
            </w:r>
            <w:proofErr w:type="spellStart"/>
            <w:r w:rsidRPr="00C867BD">
              <w:rPr>
                <w:color w:val="000000"/>
                <w:szCs w:val="24"/>
              </w:rPr>
              <w:t>садњом</w:t>
            </w:r>
            <w:proofErr w:type="spellEnd"/>
          </w:p>
        </w:tc>
        <w:tc>
          <w:tcPr>
            <w:tcW w:w="2512" w:type="dxa"/>
            <w:vAlign w:val="center"/>
          </w:tcPr>
          <w:p w14:paraId="6C2D8641" w14:textId="77777777" w:rsidR="00C867BD" w:rsidRPr="00C867BD" w:rsidRDefault="00C867BD" w:rsidP="002017F1">
            <w:pPr>
              <w:jc w:val="center"/>
              <w:rPr>
                <w:lang w:val="sr-Cyrl-RS"/>
              </w:rPr>
            </w:pPr>
            <w:r>
              <w:rPr>
                <w:lang w:val="sr-Cyrl-RS"/>
              </w:rPr>
              <w:t>1</w:t>
            </w:r>
          </w:p>
        </w:tc>
      </w:tr>
      <w:tr w:rsidR="00C867BD" w:rsidRPr="00967DC1" w14:paraId="365C8AFE" w14:textId="77777777" w:rsidTr="002017F1">
        <w:tc>
          <w:tcPr>
            <w:tcW w:w="1013" w:type="dxa"/>
          </w:tcPr>
          <w:p w14:paraId="55BEFE67" w14:textId="77777777" w:rsidR="00C867BD" w:rsidRPr="00967DC1" w:rsidRDefault="00C867BD" w:rsidP="002017F1">
            <w:pPr>
              <w:jc w:val="center"/>
              <w:rPr>
                <w:lang w:val="sr-Cyrl-RS"/>
              </w:rPr>
            </w:pPr>
            <w:r>
              <w:rPr>
                <w:lang w:val="sr-Cyrl-RS"/>
              </w:rPr>
              <w:t>320</w:t>
            </w:r>
          </w:p>
        </w:tc>
        <w:tc>
          <w:tcPr>
            <w:tcW w:w="5671" w:type="dxa"/>
            <w:vAlign w:val="center"/>
          </w:tcPr>
          <w:p w14:paraId="1B32927B" w14:textId="77777777" w:rsidR="00C867BD" w:rsidRPr="00C867BD" w:rsidRDefault="00C867BD" w:rsidP="002017F1">
            <w:pPr>
              <w:jc w:val="left"/>
              <w:rPr>
                <w:szCs w:val="24"/>
                <w:lang w:val="sr-Cyrl-RS"/>
              </w:rPr>
            </w:pPr>
            <w:proofErr w:type="spellStart"/>
            <w:r w:rsidRPr="00C867BD">
              <w:rPr>
                <w:color w:val="000000"/>
                <w:szCs w:val="24"/>
              </w:rPr>
              <w:t>Вештачко</w:t>
            </w:r>
            <w:proofErr w:type="spellEnd"/>
            <w:r w:rsidRPr="00C867BD">
              <w:rPr>
                <w:color w:val="000000"/>
                <w:szCs w:val="24"/>
              </w:rPr>
              <w:t xml:space="preserve"> </w:t>
            </w:r>
            <w:proofErr w:type="spellStart"/>
            <w:r w:rsidRPr="00C867BD">
              <w:rPr>
                <w:color w:val="000000"/>
                <w:szCs w:val="24"/>
              </w:rPr>
              <w:t>пошумљавање</w:t>
            </w:r>
            <w:proofErr w:type="spellEnd"/>
            <w:r w:rsidRPr="00C867BD">
              <w:rPr>
                <w:color w:val="000000"/>
                <w:szCs w:val="24"/>
              </w:rPr>
              <w:t xml:space="preserve"> </w:t>
            </w:r>
            <w:proofErr w:type="spellStart"/>
            <w:r w:rsidRPr="00C867BD">
              <w:rPr>
                <w:color w:val="000000"/>
                <w:szCs w:val="24"/>
              </w:rPr>
              <w:t>врбом</w:t>
            </w:r>
            <w:proofErr w:type="spellEnd"/>
          </w:p>
        </w:tc>
        <w:tc>
          <w:tcPr>
            <w:tcW w:w="2512" w:type="dxa"/>
            <w:vAlign w:val="center"/>
          </w:tcPr>
          <w:p w14:paraId="7E2A4315" w14:textId="77777777" w:rsidR="00C867BD" w:rsidRPr="00C867BD" w:rsidRDefault="00C867BD" w:rsidP="002017F1">
            <w:pPr>
              <w:jc w:val="center"/>
              <w:rPr>
                <w:lang w:val="sr-Cyrl-RS"/>
              </w:rPr>
            </w:pPr>
            <w:r>
              <w:rPr>
                <w:lang w:val="sr-Cyrl-RS"/>
              </w:rPr>
              <w:t>1</w:t>
            </w:r>
          </w:p>
        </w:tc>
      </w:tr>
      <w:tr w:rsidR="00C867BD" w:rsidRPr="00967DC1" w14:paraId="19EEEC56" w14:textId="77777777" w:rsidTr="002017F1">
        <w:tc>
          <w:tcPr>
            <w:tcW w:w="1013" w:type="dxa"/>
          </w:tcPr>
          <w:p w14:paraId="174D109C" w14:textId="77777777" w:rsidR="00C867BD" w:rsidRDefault="00C867BD" w:rsidP="002017F1">
            <w:pPr>
              <w:jc w:val="center"/>
              <w:rPr>
                <w:lang w:val="sr-Cyrl-RS"/>
              </w:rPr>
            </w:pPr>
            <w:r>
              <w:rPr>
                <w:lang w:val="sr-Cyrl-RS"/>
              </w:rPr>
              <w:t>323</w:t>
            </w:r>
          </w:p>
        </w:tc>
        <w:tc>
          <w:tcPr>
            <w:tcW w:w="5671" w:type="dxa"/>
            <w:vAlign w:val="center"/>
          </w:tcPr>
          <w:p w14:paraId="0282FE74" w14:textId="77777777" w:rsidR="00C867BD" w:rsidRPr="00201A7B" w:rsidRDefault="00C867BD" w:rsidP="002017F1">
            <w:pPr>
              <w:jc w:val="left"/>
              <w:rPr>
                <w:color w:val="000000"/>
                <w:szCs w:val="24"/>
              </w:rPr>
            </w:pPr>
            <w:proofErr w:type="spellStart"/>
            <w:r w:rsidRPr="00201A7B">
              <w:rPr>
                <w:color w:val="000000"/>
                <w:szCs w:val="24"/>
              </w:rPr>
              <w:t>Обнова</w:t>
            </w:r>
            <w:proofErr w:type="spellEnd"/>
            <w:r w:rsidRPr="00201A7B">
              <w:rPr>
                <w:color w:val="000000"/>
                <w:szCs w:val="24"/>
              </w:rPr>
              <w:t xml:space="preserve"> </w:t>
            </w:r>
            <w:proofErr w:type="spellStart"/>
            <w:r w:rsidRPr="00201A7B">
              <w:rPr>
                <w:color w:val="000000"/>
                <w:szCs w:val="24"/>
              </w:rPr>
              <w:t>тополе</w:t>
            </w:r>
            <w:proofErr w:type="spellEnd"/>
            <w:r w:rsidRPr="00201A7B">
              <w:rPr>
                <w:color w:val="000000"/>
                <w:szCs w:val="24"/>
              </w:rPr>
              <w:t xml:space="preserve"> </w:t>
            </w:r>
            <w:proofErr w:type="spellStart"/>
            <w:r w:rsidRPr="00201A7B">
              <w:rPr>
                <w:color w:val="000000"/>
                <w:szCs w:val="24"/>
              </w:rPr>
              <w:t>вегетативним</w:t>
            </w:r>
            <w:proofErr w:type="spellEnd"/>
            <w:r w:rsidRPr="00201A7B">
              <w:rPr>
                <w:color w:val="000000"/>
                <w:szCs w:val="24"/>
              </w:rPr>
              <w:t xml:space="preserve"> </w:t>
            </w:r>
            <w:proofErr w:type="spellStart"/>
            <w:r w:rsidRPr="00201A7B">
              <w:rPr>
                <w:color w:val="000000"/>
                <w:szCs w:val="24"/>
              </w:rPr>
              <w:t>путем</w:t>
            </w:r>
            <w:proofErr w:type="spellEnd"/>
          </w:p>
        </w:tc>
        <w:tc>
          <w:tcPr>
            <w:tcW w:w="2512" w:type="dxa"/>
            <w:vAlign w:val="center"/>
          </w:tcPr>
          <w:p w14:paraId="76684A15" w14:textId="77777777" w:rsidR="00C867BD" w:rsidRDefault="00201A7B" w:rsidP="002017F1">
            <w:pPr>
              <w:jc w:val="center"/>
              <w:rPr>
                <w:lang w:val="sr-Cyrl-RS"/>
              </w:rPr>
            </w:pPr>
            <w:r>
              <w:rPr>
                <w:lang w:val="sr-Cyrl-RS"/>
              </w:rPr>
              <w:t>1</w:t>
            </w:r>
          </w:p>
        </w:tc>
      </w:tr>
      <w:tr w:rsidR="00C867BD" w:rsidRPr="00967DC1" w14:paraId="4D01E45D" w14:textId="77777777" w:rsidTr="002017F1">
        <w:tc>
          <w:tcPr>
            <w:tcW w:w="1013" w:type="dxa"/>
          </w:tcPr>
          <w:p w14:paraId="7DED6E96" w14:textId="77777777" w:rsidR="00C867BD" w:rsidRDefault="00C867BD" w:rsidP="002017F1">
            <w:pPr>
              <w:jc w:val="center"/>
              <w:rPr>
                <w:lang w:val="sr-Cyrl-RS"/>
              </w:rPr>
            </w:pPr>
            <w:r>
              <w:rPr>
                <w:lang w:val="sr-Cyrl-RS"/>
              </w:rPr>
              <w:t>324</w:t>
            </w:r>
          </w:p>
        </w:tc>
        <w:tc>
          <w:tcPr>
            <w:tcW w:w="5671" w:type="dxa"/>
            <w:vAlign w:val="center"/>
          </w:tcPr>
          <w:p w14:paraId="18B87E69" w14:textId="77777777" w:rsidR="00C867BD" w:rsidRPr="00201A7B" w:rsidRDefault="00C867BD" w:rsidP="002017F1">
            <w:pPr>
              <w:jc w:val="left"/>
              <w:rPr>
                <w:color w:val="000000"/>
                <w:szCs w:val="24"/>
              </w:rPr>
            </w:pPr>
            <w:proofErr w:type="spellStart"/>
            <w:r w:rsidRPr="00201A7B">
              <w:rPr>
                <w:color w:val="000000"/>
                <w:szCs w:val="24"/>
              </w:rPr>
              <w:t>Обнова</w:t>
            </w:r>
            <w:proofErr w:type="spellEnd"/>
            <w:r w:rsidRPr="00201A7B">
              <w:rPr>
                <w:color w:val="000000"/>
                <w:szCs w:val="24"/>
              </w:rPr>
              <w:t xml:space="preserve"> </w:t>
            </w:r>
            <w:proofErr w:type="spellStart"/>
            <w:r w:rsidRPr="00201A7B">
              <w:rPr>
                <w:color w:val="000000"/>
                <w:szCs w:val="24"/>
              </w:rPr>
              <w:t>америчког</w:t>
            </w:r>
            <w:proofErr w:type="spellEnd"/>
            <w:r w:rsidRPr="00201A7B">
              <w:rPr>
                <w:color w:val="000000"/>
                <w:szCs w:val="24"/>
              </w:rPr>
              <w:t xml:space="preserve"> </w:t>
            </w:r>
            <w:proofErr w:type="spellStart"/>
            <w:r w:rsidRPr="00201A7B">
              <w:rPr>
                <w:color w:val="000000"/>
                <w:szCs w:val="24"/>
              </w:rPr>
              <w:t>јасена</w:t>
            </w:r>
            <w:proofErr w:type="spellEnd"/>
            <w:r w:rsidRPr="00201A7B">
              <w:rPr>
                <w:color w:val="000000"/>
                <w:szCs w:val="24"/>
              </w:rPr>
              <w:t xml:space="preserve"> </w:t>
            </w:r>
            <w:proofErr w:type="spellStart"/>
            <w:r w:rsidRPr="00201A7B">
              <w:rPr>
                <w:color w:val="000000"/>
                <w:szCs w:val="24"/>
              </w:rPr>
              <w:t>вегетативним</w:t>
            </w:r>
            <w:proofErr w:type="spellEnd"/>
            <w:r w:rsidRPr="00201A7B">
              <w:rPr>
                <w:color w:val="000000"/>
                <w:szCs w:val="24"/>
              </w:rPr>
              <w:t xml:space="preserve"> </w:t>
            </w:r>
            <w:proofErr w:type="spellStart"/>
            <w:r w:rsidRPr="00201A7B">
              <w:rPr>
                <w:color w:val="000000"/>
                <w:szCs w:val="24"/>
              </w:rPr>
              <w:t>путем</w:t>
            </w:r>
            <w:proofErr w:type="spellEnd"/>
          </w:p>
        </w:tc>
        <w:tc>
          <w:tcPr>
            <w:tcW w:w="2512" w:type="dxa"/>
            <w:vAlign w:val="center"/>
          </w:tcPr>
          <w:p w14:paraId="78D636D1" w14:textId="77777777" w:rsidR="00C867BD" w:rsidRDefault="00201A7B" w:rsidP="002017F1">
            <w:pPr>
              <w:jc w:val="center"/>
              <w:rPr>
                <w:lang w:val="sr-Cyrl-RS"/>
              </w:rPr>
            </w:pPr>
            <w:r>
              <w:rPr>
                <w:lang w:val="sr-Cyrl-RS"/>
              </w:rPr>
              <w:t>1</w:t>
            </w:r>
          </w:p>
        </w:tc>
      </w:tr>
      <w:tr w:rsidR="00114E48" w:rsidRPr="00967DC1" w14:paraId="691B2C1C" w14:textId="77777777" w:rsidTr="002017F1">
        <w:tc>
          <w:tcPr>
            <w:tcW w:w="1013" w:type="dxa"/>
          </w:tcPr>
          <w:p w14:paraId="5CA2A81D" w14:textId="77777777" w:rsidR="00114E48" w:rsidRDefault="00114E48" w:rsidP="002017F1">
            <w:pPr>
              <w:jc w:val="center"/>
              <w:rPr>
                <w:lang w:val="sr-Cyrl-RS"/>
              </w:rPr>
            </w:pPr>
            <w:r>
              <w:rPr>
                <w:lang w:val="sr-Cyrl-RS"/>
              </w:rPr>
              <w:t>326</w:t>
            </w:r>
          </w:p>
        </w:tc>
        <w:tc>
          <w:tcPr>
            <w:tcW w:w="5671" w:type="dxa"/>
            <w:vAlign w:val="center"/>
          </w:tcPr>
          <w:p w14:paraId="671842B0" w14:textId="77777777" w:rsidR="00114E48" w:rsidRPr="00201A7B" w:rsidRDefault="00114E48" w:rsidP="002017F1">
            <w:pPr>
              <w:jc w:val="left"/>
              <w:rPr>
                <w:color w:val="000000"/>
                <w:szCs w:val="24"/>
              </w:rPr>
            </w:pPr>
            <w:proofErr w:type="spellStart"/>
            <w:r w:rsidRPr="00201A7B">
              <w:rPr>
                <w:color w:val="000000"/>
                <w:szCs w:val="24"/>
              </w:rPr>
              <w:t>Вештачко</w:t>
            </w:r>
            <w:proofErr w:type="spellEnd"/>
            <w:r w:rsidRPr="00201A7B">
              <w:rPr>
                <w:color w:val="000000"/>
                <w:szCs w:val="24"/>
              </w:rPr>
              <w:t xml:space="preserve"> </w:t>
            </w:r>
            <w:proofErr w:type="spellStart"/>
            <w:r w:rsidRPr="00201A7B">
              <w:rPr>
                <w:color w:val="000000"/>
                <w:szCs w:val="24"/>
              </w:rPr>
              <w:t>пошумљавање</w:t>
            </w:r>
            <w:proofErr w:type="spellEnd"/>
            <w:r w:rsidRPr="00201A7B">
              <w:rPr>
                <w:color w:val="000000"/>
                <w:szCs w:val="24"/>
              </w:rPr>
              <w:t xml:space="preserve"> </w:t>
            </w:r>
            <w:proofErr w:type="spellStart"/>
            <w:r w:rsidRPr="00201A7B">
              <w:rPr>
                <w:color w:val="000000"/>
                <w:szCs w:val="24"/>
              </w:rPr>
              <w:t>сејачицом</w:t>
            </w:r>
            <w:proofErr w:type="spellEnd"/>
          </w:p>
        </w:tc>
        <w:tc>
          <w:tcPr>
            <w:tcW w:w="2512" w:type="dxa"/>
            <w:vAlign w:val="center"/>
          </w:tcPr>
          <w:p w14:paraId="28C35832" w14:textId="77777777" w:rsidR="00114E48" w:rsidRDefault="00201A7B" w:rsidP="002017F1">
            <w:pPr>
              <w:jc w:val="center"/>
              <w:rPr>
                <w:lang w:val="sr-Cyrl-RS"/>
              </w:rPr>
            </w:pPr>
            <w:r>
              <w:rPr>
                <w:lang w:val="sr-Cyrl-RS"/>
              </w:rPr>
              <w:t>1</w:t>
            </w:r>
          </w:p>
        </w:tc>
      </w:tr>
      <w:tr w:rsidR="00276ED7" w:rsidRPr="00967DC1" w14:paraId="1E7E0CC5" w14:textId="77777777" w:rsidTr="002017F1">
        <w:tc>
          <w:tcPr>
            <w:tcW w:w="1013" w:type="dxa"/>
          </w:tcPr>
          <w:p w14:paraId="527825FB" w14:textId="77777777" w:rsidR="00276ED7" w:rsidRPr="00967DC1" w:rsidRDefault="00276ED7" w:rsidP="002017F1">
            <w:pPr>
              <w:jc w:val="center"/>
              <w:rPr>
                <w:lang w:val="sr-Cyrl-RS"/>
              </w:rPr>
            </w:pPr>
            <w:r w:rsidRPr="00967DC1">
              <w:rPr>
                <w:lang w:val="sr-Cyrl-RS"/>
              </w:rPr>
              <w:t>328</w:t>
            </w:r>
          </w:p>
        </w:tc>
        <w:tc>
          <w:tcPr>
            <w:tcW w:w="5671" w:type="dxa"/>
            <w:vAlign w:val="center"/>
          </w:tcPr>
          <w:p w14:paraId="6655F908" w14:textId="77777777" w:rsidR="00276ED7" w:rsidRPr="00967DC1" w:rsidRDefault="00276ED7" w:rsidP="002017F1">
            <w:pPr>
              <w:jc w:val="left"/>
              <w:rPr>
                <w:bCs/>
                <w:lang w:val="sr-Latn-CS"/>
              </w:rPr>
            </w:pPr>
            <w:r w:rsidRPr="00967DC1">
              <w:rPr>
                <w:lang w:val="sr-Cyrl-RS"/>
              </w:rPr>
              <w:t>Обнова багрема вегетативним путем</w:t>
            </w:r>
          </w:p>
        </w:tc>
        <w:tc>
          <w:tcPr>
            <w:tcW w:w="2512" w:type="dxa"/>
            <w:vAlign w:val="center"/>
          </w:tcPr>
          <w:p w14:paraId="0B3F8280" w14:textId="77777777" w:rsidR="00276ED7" w:rsidRPr="00967DC1" w:rsidRDefault="00276ED7" w:rsidP="002017F1">
            <w:pPr>
              <w:jc w:val="center"/>
              <w:rPr>
                <w:lang w:val="sr-Cyrl-RS"/>
              </w:rPr>
            </w:pPr>
            <w:r w:rsidRPr="00967DC1">
              <w:rPr>
                <w:lang w:val="sr-Cyrl-RS"/>
              </w:rPr>
              <w:t>1</w:t>
            </w:r>
          </w:p>
        </w:tc>
      </w:tr>
      <w:tr w:rsidR="00276ED7" w:rsidRPr="00967DC1" w14:paraId="6D3FF3E4" w14:textId="77777777" w:rsidTr="002017F1">
        <w:tc>
          <w:tcPr>
            <w:tcW w:w="1013" w:type="dxa"/>
          </w:tcPr>
          <w:p w14:paraId="64BC91BE" w14:textId="77777777" w:rsidR="00276ED7" w:rsidRPr="00967DC1" w:rsidRDefault="00276ED7" w:rsidP="002017F1">
            <w:pPr>
              <w:jc w:val="center"/>
              <w:rPr>
                <w:lang w:val="sr-Cyrl-RS"/>
              </w:rPr>
            </w:pPr>
            <w:r w:rsidRPr="00967DC1">
              <w:rPr>
                <w:lang w:val="sr-Cyrl-RS"/>
              </w:rPr>
              <w:t>414</w:t>
            </w:r>
          </w:p>
        </w:tc>
        <w:tc>
          <w:tcPr>
            <w:tcW w:w="5671" w:type="dxa"/>
            <w:vAlign w:val="center"/>
          </w:tcPr>
          <w:p w14:paraId="31301E5C" w14:textId="77777777" w:rsidR="00276ED7" w:rsidRPr="00967DC1" w:rsidRDefault="00276ED7" w:rsidP="002017F1">
            <w:pPr>
              <w:jc w:val="left"/>
              <w:rPr>
                <w:lang w:val="sr-Cyrl-RS"/>
              </w:rPr>
            </w:pPr>
            <w:r w:rsidRPr="00967DC1">
              <w:rPr>
                <w:lang w:val="sr-Cyrl-RS"/>
              </w:rPr>
              <w:t>Попуњавање вешт. под. површина садњом</w:t>
            </w:r>
          </w:p>
        </w:tc>
        <w:tc>
          <w:tcPr>
            <w:tcW w:w="2512" w:type="dxa"/>
            <w:vAlign w:val="center"/>
          </w:tcPr>
          <w:p w14:paraId="1E097E53" w14:textId="77777777" w:rsidR="00276ED7" w:rsidRPr="00967DC1" w:rsidRDefault="00276ED7" w:rsidP="002017F1">
            <w:pPr>
              <w:jc w:val="center"/>
              <w:rPr>
                <w:lang w:val="sr-Cyrl-RS"/>
              </w:rPr>
            </w:pPr>
            <w:r w:rsidRPr="00967DC1">
              <w:rPr>
                <w:lang w:val="sr-Cyrl-RS"/>
              </w:rPr>
              <w:t>1</w:t>
            </w:r>
          </w:p>
        </w:tc>
      </w:tr>
    </w:tbl>
    <w:p w14:paraId="497C6571" w14:textId="77777777" w:rsidR="00276ED7" w:rsidRPr="00967DC1" w:rsidRDefault="00276ED7" w:rsidP="00276ED7">
      <w:pPr>
        <w:pStyle w:val="Heading3"/>
        <w:rPr>
          <w:szCs w:val="24"/>
          <w:lang w:val="ru-RU"/>
        </w:rPr>
      </w:pPr>
      <w:bookmarkStart w:id="981" w:name="_Toc140019083"/>
      <w:bookmarkStart w:id="982" w:name="_Toc535232902"/>
      <w:bookmarkStart w:id="983" w:name="_Toc115079750"/>
      <w:bookmarkStart w:id="984" w:name="_Toc210383006"/>
      <w:r w:rsidRPr="00967DC1">
        <w:rPr>
          <w:szCs w:val="24"/>
          <w:lang w:val="ru-RU"/>
        </w:rPr>
        <w:t>9.1.3. Смернице за спровођење мера  неге шума</w:t>
      </w:r>
      <w:bookmarkEnd w:id="981"/>
      <w:bookmarkEnd w:id="982"/>
      <w:bookmarkEnd w:id="983"/>
      <w:bookmarkEnd w:id="984"/>
    </w:p>
    <w:p w14:paraId="444C8461" w14:textId="77777777" w:rsidR="00332996" w:rsidRPr="00967DC1" w:rsidRDefault="00332996" w:rsidP="00276ED7">
      <w:pPr>
        <w:pStyle w:val="Naslov4"/>
        <w:ind w:firstLine="567"/>
        <w:rPr>
          <w:rFonts w:ascii="Times New Roman" w:hAnsi="Times New Roman"/>
          <w:lang w:val="sr-Latn-CS"/>
        </w:rPr>
      </w:pPr>
    </w:p>
    <w:p w14:paraId="467F5F65" w14:textId="77777777" w:rsidR="00276ED7" w:rsidRPr="00967DC1" w:rsidRDefault="00276ED7" w:rsidP="00276ED7">
      <w:pPr>
        <w:pStyle w:val="Naslov4"/>
        <w:ind w:firstLine="567"/>
        <w:rPr>
          <w:rFonts w:ascii="Times New Roman" w:hAnsi="Times New Roman"/>
          <w:lang w:val="sr-Latn-CS"/>
        </w:rPr>
      </w:pPr>
      <w:r w:rsidRPr="00967DC1">
        <w:rPr>
          <w:rFonts w:ascii="Times New Roman" w:hAnsi="Times New Roman"/>
          <w:lang w:val="sr-Latn-CS"/>
        </w:rPr>
        <w:t xml:space="preserve">Код спровођења мера неге планирани радови се разликују у зависности </w:t>
      </w:r>
      <w:r w:rsidRPr="00967DC1">
        <w:rPr>
          <w:rFonts w:ascii="Times New Roman" w:hAnsi="Times New Roman"/>
          <w:lang w:val="sr-Cyrl-RS"/>
        </w:rPr>
        <w:t>о</w:t>
      </w:r>
      <w:r w:rsidRPr="00967DC1">
        <w:rPr>
          <w:rFonts w:ascii="Times New Roman" w:hAnsi="Times New Roman"/>
          <w:lang w:val="sr-Latn-CS"/>
        </w:rPr>
        <w:t>д</w:t>
      </w:r>
      <w:r w:rsidRPr="00967DC1">
        <w:rPr>
          <w:rFonts w:ascii="Times New Roman" w:hAnsi="Times New Roman"/>
          <w:lang w:val="sr-Cyrl-RS"/>
        </w:rPr>
        <w:t xml:space="preserve"> начина обнове и врсте дртвећа</w:t>
      </w:r>
      <w:r w:rsidRPr="00967DC1">
        <w:rPr>
          <w:rFonts w:ascii="Times New Roman" w:hAnsi="Times New Roman"/>
          <w:lang w:val="sr-Latn-CS"/>
        </w:rPr>
        <w:t xml:space="preserve">. У оквиру </w:t>
      </w:r>
      <w:r w:rsidRPr="00967DC1">
        <w:rPr>
          <w:rFonts w:ascii="Times New Roman" w:hAnsi="Times New Roman"/>
          <w:b/>
          <w:lang w:val="sr-Latn-CS"/>
        </w:rPr>
        <w:t>мера неге</w:t>
      </w:r>
      <w:r w:rsidRPr="00967DC1">
        <w:rPr>
          <w:rFonts w:ascii="Times New Roman" w:hAnsi="Times New Roman"/>
          <w:lang w:val="sr-Latn-CS"/>
        </w:rPr>
        <w:t xml:space="preserve"> планирани су следећи радови</w:t>
      </w:r>
      <w:r w:rsidRPr="00967DC1">
        <w:rPr>
          <w:rFonts w:ascii="Times New Roman" w:hAnsi="Times New Roman"/>
          <w:lang w:val="sr-Cyrl-CS"/>
        </w:rPr>
        <w:t>:</w:t>
      </w:r>
    </w:p>
    <w:p w14:paraId="1F7B7D96" w14:textId="77777777" w:rsidR="00332996" w:rsidRPr="00967DC1" w:rsidRDefault="00332996" w:rsidP="00276ED7">
      <w:pPr>
        <w:ind w:firstLine="720"/>
        <w:rPr>
          <w:lang w:val="ru-RU"/>
        </w:rPr>
      </w:pPr>
    </w:p>
    <w:p w14:paraId="5F8D9970" w14:textId="77777777" w:rsidR="00276ED7" w:rsidRPr="00967DC1" w:rsidRDefault="00276ED7" w:rsidP="00276ED7">
      <w:pPr>
        <w:ind w:firstLine="720"/>
        <w:rPr>
          <w:lang w:val="ru-RU"/>
        </w:rPr>
      </w:pPr>
      <w:r w:rsidRPr="00967DC1">
        <w:rPr>
          <w:lang w:val="ru-RU"/>
        </w:rPr>
        <w:t>Табела 9.1.3.1.  Радови на извођењу мера неге шума</w:t>
      </w:r>
    </w:p>
    <w:tbl>
      <w:tblPr>
        <w:tblW w:w="9203"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
        <w:gridCol w:w="5812"/>
        <w:gridCol w:w="2410"/>
      </w:tblGrid>
      <w:tr w:rsidR="00276ED7" w:rsidRPr="00967DC1" w14:paraId="10661A59" w14:textId="77777777" w:rsidTr="009B407B">
        <w:tc>
          <w:tcPr>
            <w:tcW w:w="981" w:type="dxa"/>
            <w:shd w:val="clear" w:color="auto" w:fill="D9D9D9" w:themeFill="background1" w:themeFillShade="D9"/>
          </w:tcPr>
          <w:p w14:paraId="5644557F" w14:textId="77777777" w:rsidR="00276ED7" w:rsidRPr="00967DC1" w:rsidRDefault="00276ED7" w:rsidP="002017F1">
            <w:pPr>
              <w:jc w:val="center"/>
              <w:rPr>
                <w:lang w:val="sr-Latn-CS"/>
              </w:rPr>
            </w:pPr>
            <w:r w:rsidRPr="00967DC1">
              <w:rPr>
                <w:lang w:val="sr-Latn-CS"/>
              </w:rPr>
              <w:t>Шифра</w:t>
            </w:r>
          </w:p>
        </w:tc>
        <w:tc>
          <w:tcPr>
            <w:tcW w:w="5812" w:type="dxa"/>
            <w:shd w:val="clear" w:color="auto" w:fill="D9D9D9" w:themeFill="background1" w:themeFillShade="D9"/>
            <w:vAlign w:val="center"/>
          </w:tcPr>
          <w:p w14:paraId="1690D3FD" w14:textId="77777777" w:rsidR="00276ED7" w:rsidRPr="00967DC1" w:rsidRDefault="00276ED7" w:rsidP="002017F1">
            <w:pPr>
              <w:jc w:val="center"/>
              <w:rPr>
                <w:lang w:val="sr-Latn-CS"/>
              </w:rPr>
            </w:pPr>
            <w:r w:rsidRPr="00967DC1">
              <w:rPr>
                <w:lang w:val="sr-Latn-CS"/>
              </w:rPr>
              <w:t>Врста рада</w:t>
            </w:r>
          </w:p>
        </w:tc>
        <w:tc>
          <w:tcPr>
            <w:tcW w:w="2410" w:type="dxa"/>
            <w:shd w:val="clear" w:color="auto" w:fill="D9D9D9" w:themeFill="background1" w:themeFillShade="D9"/>
            <w:vAlign w:val="center"/>
          </w:tcPr>
          <w:p w14:paraId="4D214522" w14:textId="77777777" w:rsidR="00276ED7" w:rsidRPr="00967DC1" w:rsidRDefault="00276ED7" w:rsidP="002017F1">
            <w:pPr>
              <w:jc w:val="center"/>
              <w:rPr>
                <w:lang w:val="sr-Latn-CS"/>
              </w:rPr>
            </w:pPr>
            <w:r w:rsidRPr="00967DC1">
              <w:rPr>
                <w:lang w:val="sr-Latn-CS"/>
              </w:rPr>
              <w:t>Број наврата</w:t>
            </w:r>
          </w:p>
        </w:tc>
      </w:tr>
      <w:tr w:rsidR="00276ED7" w:rsidRPr="00967DC1" w14:paraId="25A995CC" w14:textId="77777777" w:rsidTr="009B407B">
        <w:tc>
          <w:tcPr>
            <w:tcW w:w="981" w:type="dxa"/>
            <w:vAlign w:val="center"/>
          </w:tcPr>
          <w:p w14:paraId="380D7883" w14:textId="77777777" w:rsidR="00276ED7" w:rsidRPr="00967DC1" w:rsidRDefault="00214EE2" w:rsidP="002017F1">
            <w:pPr>
              <w:jc w:val="center"/>
              <w:rPr>
                <w:lang w:val="sr-Cyrl-RS"/>
              </w:rPr>
            </w:pPr>
            <w:r>
              <w:rPr>
                <w:lang w:val="sr-Cyrl-RS"/>
              </w:rPr>
              <w:t>511</w:t>
            </w:r>
          </w:p>
        </w:tc>
        <w:tc>
          <w:tcPr>
            <w:tcW w:w="5812" w:type="dxa"/>
            <w:vAlign w:val="center"/>
          </w:tcPr>
          <w:p w14:paraId="77D50B8F" w14:textId="77777777" w:rsidR="00276ED7" w:rsidRPr="00214EE2" w:rsidRDefault="00214EE2" w:rsidP="002017F1">
            <w:pPr>
              <w:jc w:val="left"/>
              <w:rPr>
                <w:szCs w:val="24"/>
                <w:lang w:val="sr-Cyrl-RS"/>
              </w:rPr>
            </w:pPr>
            <w:r>
              <w:rPr>
                <w:color w:val="000000"/>
                <w:szCs w:val="24"/>
                <w:lang w:val="sr-Cyrl-RS"/>
              </w:rPr>
              <w:t>Осцетљавање подмлатка ручно</w:t>
            </w:r>
          </w:p>
        </w:tc>
        <w:tc>
          <w:tcPr>
            <w:tcW w:w="2410" w:type="dxa"/>
            <w:vAlign w:val="center"/>
          </w:tcPr>
          <w:p w14:paraId="43296236" w14:textId="77777777" w:rsidR="00276ED7" w:rsidRPr="00967DC1" w:rsidRDefault="00214EE2" w:rsidP="002017F1">
            <w:pPr>
              <w:jc w:val="center"/>
              <w:rPr>
                <w:lang w:val="sr-Cyrl-RS"/>
              </w:rPr>
            </w:pPr>
            <w:r>
              <w:rPr>
                <w:lang w:val="sr-Cyrl-RS"/>
              </w:rPr>
              <w:t>2</w:t>
            </w:r>
          </w:p>
        </w:tc>
      </w:tr>
      <w:tr w:rsidR="00214EE2" w:rsidRPr="00967DC1" w14:paraId="4AB23502" w14:textId="77777777" w:rsidTr="009B407B">
        <w:tc>
          <w:tcPr>
            <w:tcW w:w="981" w:type="dxa"/>
            <w:vAlign w:val="center"/>
          </w:tcPr>
          <w:p w14:paraId="75E48753" w14:textId="77777777" w:rsidR="00214EE2" w:rsidRDefault="00214EE2" w:rsidP="00214EE2">
            <w:pPr>
              <w:jc w:val="center"/>
              <w:rPr>
                <w:lang w:val="sr-Cyrl-RS"/>
              </w:rPr>
            </w:pPr>
            <w:r>
              <w:rPr>
                <w:lang w:val="sr-Cyrl-RS"/>
              </w:rPr>
              <w:t>512</w:t>
            </w:r>
          </w:p>
        </w:tc>
        <w:tc>
          <w:tcPr>
            <w:tcW w:w="5812" w:type="dxa"/>
            <w:vAlign w:val="center"/>
          </w:tcPr>
          <w:p w14:paraId="5B2881A6" w14:textId="77777777" w:rsidR="00214EE2" w:rsidRPr="00214EE2" w:rsidRDefault="00214EE2" w:rsidP="00214EE2">
            <w:pPr>
              <w:jc w:val="left"/>
              <w:rPr>
                <w:szCs w:val="24"/>
                <w:lang w:val="sr-Cyrl-RS"/>
              </w:rPr>
            </w:pPr>
            <w:r>
              <w:rPr>
                <w:color w:val="000000"/>
                <w:szCs w:val="24"/>
                <w:lang w:val="sr-Cyrl-RS"/>
              </w:rPr>
              <w:t>Осцетљавање подмлатка машински</w:t>
            </w:r>
          </w:p>
        </w:tc>
        <w:tc>
          <w:tcPr>
            <w:tcW w:w="2410" w:type="dxa"/>
            <w:vAlign w:val="center"/>
          </w:tcPr>
          <w:p w14:paraId="3C0298F1" w14:textId="77777777" w:rsidR="00214EE2" w:rsidRDefault="00214EE2" w:rsidP="00214EE2">
            <w:pPr>
              <w:jc w:val="center"/>
              <w:rPr>
                <w:lang w:val="sr-Cyrl-RS"/>
              </w:rPr>
            </w:pPr>
            <w:r>
              <w:rPr>
                <w:lang w:val="sr-Cyrl-RS"/>
              </w:rPr>
              <w:t>2</w:t>
            </w:r>
          </w:p>
        </w:tc>
      </w:tr>
      <w:tr w:rsidR="00214EE2" w:rsidRPr="00967DC1" w14:paraId="3C7D5403" w14:textId="77777777" w:rsidTr="009B407B">
        <w:tc>
          <w:tcPr>
            <w:tcW w:w="981" w:type="dxa"/>
            <w:vAlign w:val="center"/>
          </w:tcPr>
          <w:p w14:paraId="31A8774D" w14:textId="77777777" w:rsidR="00214EE2" w:rsidRPr="00967DC1" w:rsidRDefault="00214EE2" w:rsidP="00214EE2">
            <w:pPr>
              <w:jc w:val="center"/>
              <w:rPr>
                <w:lang w:val="sr-Cyrl-RS"/>
              </w:rPr>
            </w:pPr>
            <w:r w:rsidRPr="00967DC1">
              <w:rPr>
                <w:lang w:val="sr-Cyrl-RS"/>
              </w:rPr>
              <w:t>517</w:t>
            </w:r>
          </w:p>
        </w:tc>
        <w:tc>
          <w:tcPr>
            <w:tcW w:w="5812" w:type="dxa"/>
            <w:vAlign w:val="center"/>
          </w:tcPr>
          <w:p w14:paraId="26F59C31" w14:textId="77777777" w:rsidR="00214EE2" w:rsidRPr="00967DC1" w:rsidRDefault="00214EE2" w:rsidP="00214EE2">
            <w:pPr>
              <w:jc w:val="left"/>
              <w:rPr>
                <w:lang w:val="sr-Cyrl-RS"/>
              </w:rPr>
            </w:pPr>
            <w:r w:rsidRPr="00967DC1">
              <w:rPr>
                <w:lang w:val="sr-Cyrl-RS"/>
              </w:rPr>
              <w:t>Уништавање корова хербицидима</w:t>
            </w:r>
          </w:p>
        </w:tc>
        <w:tc>
          <w:tcPr>
            <w:tcW w:w="2410" w:type="dxa"/>
            <w:vAlign w:val="center"/>
          </w:tcPr>
          <w:p w14:paraId="3775C7C3" w14:textId="77777777" w:rsidR="00214EE2" w:rsidRPr="00967DC1" w:rsidRDefault="00214EE2" w:rsidP="00214EE2">
            <w:pPr>
              <w:jc w:val="center"/>
              <w:rPr>
                <w:lang w:val="sr-Cyrl-RS"/>
              </w:rPr>
            </w:pPr>
            <w:r>
              <w:rPr>
                <w:lang w:val="sr-Cyrl-RS"/>
              </w:rPr>
              <w:t>4</w:t>
            </w:r>
          </w:p>
        </w:tc>
      </w:tr>
      <w:tr w:rsidR="00214EE2" w:rsidRPr="00967DC1" w14:paraId="79124526" w14:textId="77777777" w:rsidTr="009B407B">
        <w:tc>
          <w:tcPr>
            <w:tcW w:w="981" w:type="dxa"/>
            <w:vAlign w:val="center"/>
          </w:tcPr>
          <w:p w14:paraId="2F0CDE91" w14:textId="77777777" w:rsidR="00214EE2" w:rsidRPr="00967DC1" w:rsidRDefault="00214EE2" w:rsidP="00214EE2">
            <w:pPr>
              <w:jc w:val="center"/>
              <w:rPr>
                <w:lang w:val="sr-Cyrl-RS"/>
              </w:rPr>
            </w:pPr>
            <w:r w:rsidRPr="00967DC1">
              <w:rPr>
                <w:lang w:val="sr-Cyrl-RS"/>
              </w:rPr>
              <w:t>518</w:t>
            </w:r>
          </w:p>
        </w:tc>
        <w:tc>
          <w:tcPr>
            <w:tcW w:w="5812" w:type="dxa"/>
            <w:vAlign w:val="center"/>
          </w:tcPr>
          <w:p w14:paraId="1BC33499" w14:textId="77777777" w:rsidR="00214EE2" w:rsidRPr="00967DC1" w:rsidRDefault="00214EE2" w:rsidP="00214EE2">
            <w:pPr>
              <w:jc w:val="left"/>
              <w:rPr>
                <w:lang w:val="sr-Latn-CS"/>
              </w:rPr>
            </w:pPr>
            <w:r w:rsidRPr="00967DC1">
              <w:rPr>
                <w:lang w:val="sr-Cyrl-RS"/>
              </w:rPr>
              <w:t>О</w:t>
            </w:r>
            <w:r w:rsidRPr="00967DC1">
              <w:rPr>
                <w:lang w:val="ru-RU"/>
              </w:rPr>
              <w:t>копавање</w:t>
            </w:r>
            <w:r w:rsidRPr="00967DC1">
              <w:rPr>
                <w:lang w:val="sr-Cyrl-RS"/>
              </w:rPr>
              <w:t xml:space="preserve"> и прашење</w:t>
            </w:r>
            <w:r w:rsidRPr="00967DC1">
              <w:rPr>
                <w:lang w:val="ru-RU"/>
              </w:rPr>
              <w:t xml:space="preserve"> у културама</w:t>
            </w:r>
          </w:p>
        </w:tc>
        <w:tc>
          <w:tcPr>
            <w:tcW w:w="2410" w:type="dxa"/>
            <w:vAlign w:val="center"/>
          </w:tcPr>
          <w:p w14:paraId="2AC595D8" w14:textId="77777777" w:rsidR="00214EE2" w:rsidRPr="00967DC1" w:rsidRDefault="00214EE2" w:rsidP="00214EE2">
            <w:pPr>
              <w:jc w:val="center"/>
              <w:rPr>
                <w:lang w:val="sr-Cyrl-RS"/>
              </w:rPr>
            </w:pPr>
            <w:r>
              <w:rPr>
                <w:lang w:val="sr-Cyrl-RS"/>
              </w:rPr>
              <w:t>4</w:t>
            </w:r>
          </w:p>
        </w:tc>
      </w:tr>
      <w:tr w:rsidR="00214EE2" w:rsidRPr="00967DC1" w14:paraId="0AE21CD4" w14:textId="77777777" w:rsidTr="009B407B">
        <w:tc>
          <w:tcPr>
            <w:tcW w:w="981" w:type="dxa"/>
            <w:vAlign w:val="center"/>
          </w:tcPr>
          <w:p w14:paraId="4CF3C029" w14:textId="77777777" w:rsidR="00214EE2" w:rsidRPr="00967DC1" w:rsidRDefault="00214EE2" w:rsidP="00214EE2">
            <w:pPr>
              <w:jc w:val="center"/>
              <w:rPr>
                <w:lang w:val="sr-Cyrl-RS"/>
              </w:rPr>
            </w:pPr>
            <w:r>
              <w:rPr>
                <w:lang w:val="sr-Cyrl-RS"/>
              </w:rPr>
              <w:t>522</w:t>
            </w:r>
          </w:p>
        </w:tc>
        <w:tc>
          <w:tcPr>
            <w:tcW w:w="5812" w:type="dxa"/>
            <w:vAlign w:val="center"/>
          </w:tcPr>
          <w:p w14:paraId="3E1FBA63" w14:textId="77777777" w:rsidR="00214EE2" w:rsidRPr="00967DC1" w:rsidRDefault="00214EE2" w:rsidP="00214EE2">
            <w:pPr>
              <w:jc w:val="left"/>
              <w:rPr>
                <w:lang w:val="sr-Cyrl-RS"/>
              </w:rPr>
            </w:pPr>
            <w:r>
              <w:rPr>
                <w:lang w:val="sr-Cyrl-RS"/>
              </w:rPr>
              <w:t>Кресање грана</w:t>
            </w:r>
          </w:p>
        </w:tc>
        <w:tc>
          <w:tcPr>
            <w:tcW w:w="2410" w:type="dxa"/>
            <w:vAlign w:val="center"/>
          </w:tcPr>
          <w:p w14:paraId="623E4B78" w14:textId="77777777" w:rsidR="00214EE2" w:rsidRPr="00967DC1" w:rsidRDefault="00214EE2" w:rsidP="00214EE2">
            <w:pPr>
              <w:jc w:val="center"/>
              <w:rPr>
                <w:lang w:val="sr-Cyrl-RS"/>
              </w:rPr>
            </w:pPr>
            <w:r>
              <w:rPr>
                <w:lang w:val="sr-Cyrl-RS"/>
              </w:rPr>
              <w:t>2</w:t>
            </w:r>
          </w:p>
        </w:tc>
      </w:tr>
      <w:tr w:rsidR="00214EE2" w:rsidRPr="00967DC1" w14:paraId="0CDDDFA6" w14:textId="77777777" w:rsidTr="009B407B">
        <w:tc>
          <w:tcPr>
            <w:tcW w:w="981" w:type="dxa"/>
            <w:vAlign w:val="center"/>
          </w:tcPr>
          <w:p w14:paraId="1F78A984" w14:textId="77777777" w:rsidR="00214EE2" w:rsidRPr="00967DC1" w:rsidRDefault="00214EE2" w:rsidP="00214EE2">
            <w:pPr>
              <w:jc w:val="center"/>
              <w:rPr>
                <w:lang w:val="sr-Cyrl-RS"/>
              </w:rPr>
            </w:pPr>
            <w:r>
              <w:rPr>
                <w:lang w:val="sr-Cyrl-RS"/>
              </w:rPr>
              <w:t>524</w:t>
            </w:r>
          </w:p>
        </w:tc>
        <w:tc>
          <w:tcPr>
            <w:tcW w:w="5812" w:type="dxa"/>
            <w:vAlign w:val="center"/>
          </w:tcPr>
          <w:p w14:paraId="730BDEC7" w14:textId="77777777" w:rsidR="00214EE2" w:rsidRDefault="00214EE2" w:rsidP="00214EE2">
            <w:pPr>
              <w:rPr>
                <w:color w:val="000000"/>
                <w:sz w:val="22"/>
                <w:szCs w:val="22"/>
              </w:rPr>
            </w:pPr>
            <w:proofErr w:type="spellStart"/>
            <w:r>
              <w:rPr>
                <w:color w:val="000000"/>
                <w:sz w:val="22"/>
                <w:szCs w:val="22"/>
              </w:rPr>
              <w:t>Пинцирање</w:t>
            </w:r>
            <w:proofErr w:type="spellEnd"/>
          </w:p>
        </w:tc>
        <w:tc>
          <w:tcPr>
            <w:tcW w:w="2410" w:type="dxa"/>
            <w:vAlign w:val="center"/>
          </w:tcPr>
          <w:p w14:paraId="296E707B" w14:textId="77777777" w:rsidR="00214EE2" w:rsidRPr="004F2934" w:rsidRDefault="00214EE2" w:rsidP="00214EE2">
            <w:pPr>
              <w:jc w:val="center"/>
              <w:rPr>
                <w:lang w:val="sr-Latn-RS"/>
              </w:rPr>
            </w:pPr>
            <w:r>
              <w:rPr>
                <w:lang w:val="sr-Cyrl-RS"/>
              </w:rPr>
              <w:t>1</w:t>
            </w:r>
          </w:p>
        </w:tc>
      </w:tr>
      <w:tr w:rsidR="00214EE2" w:rsidRPr="00967DC1" w14:paraId="3BB2CF97" w14:textId="77777777" w:rsidTr="009B407B">
        <w:tc>
          <w:tcPr>
            <w:tcW w:w="981" w:type="dxa"/>
            <w:vAlign w:val="center"/>
          </w:tcPr>
          <w:p w14:paraId="36D9A94A" w14:textId="77777777" w:rsidR="00214EE2" w:rsidRPr="00967DC1" w:rsidRDefault="00214EE2" w:rsidP="00214EE2">
            <w:pPr>
              <w:jc w:val="center"/>
              <w:rPr>
                <w:lang w:val="sr-Cyrl-RS"/>
              </w:rPr>
            </w:pPr>
            <w:r w:rsidRPr="00967DC1">
              <w:rPr>
                <w:lang w:val="sr-Cyrl-RS"/>
              </w:rPr>
              <w:t>526</w:t>
            </w:r>
          </w:p>
        </w:tc>
        <w:tc>
          <w:tcPr>
            <w:tcW w:w="5812" w:type="dxa"/>
            <w:vAlign w:val="center"/>
          </w:tcPr>
          <w:p w14:paraId="57404862" w14:textId="77777777" w:rsidR="00214EE2" w:rsidRPr="00967DC1" w:rsidRDefault="00214EE2" w:rsidP="00214EE2">
            <w:pPr>
              <w:jc w:val="left"/>
              <w:rPr>
                <w:lang w:val="sr-Cyrl-RS"/>
              </w:rPr>
            </w:pPr>
            <w:r w:rsidRPr="00967DC1">
              <w:rPr>
                <w:lang w:val="sr-Cyrl-RS"/>
              </w:rPr>
              <w:t>Чишћење у младим природним саст.</w:t>
            </w:r>
          </w:p>
        </w:tc>
        <w:tc>
          <w:tcPr>
            <w:tcW w:w="2410" w:type="dxa"/>
            <w:vAlign w:val="center"/>
          </w:tcPr>
          <w:p w14:paraId="5825C2E6" w14:textId="77777777" w:rsidR="00214EE2" w:rsidRPr="00967DC1" w:rsidRDefault="00214EE2" w:rsidP="00214EE2">
            <w:pPr>
              <w:jc w:val="center"/>
              <w:rPr>
                <w:lang w:val="sr-Cyrl-RS"/>
              </w:rPr>
            </w:pPr>
            <w:r w:rsidRPr="00967DC1">
              <w:rPr>
                <w:lang w:val="sr-Cyrl-RS"/>
              </w:rPr>
              <w:t>1</w:t>
            </w:r>
          </w:p>
        </w:tc>
      </w:tr>
      <w:tr w:rsidR="00214EE2" w:rsidRPr="00967DC1" w14:paraId="57711BD1" w14:textId="77777777" w:rsidTr="009B407B">
        <w:tc>
          <w:tcPr>
            <w:tcW w:w="981" w:type="dxa"/>
            <w:vAlign w:val="center"/>
          </w:tcPr>
          <w:p w14:paraId="55D2AC1F" w14:textId="77777777" w:rsidR="00214EE2" w:rsidRPr="00967DC1" w:rsidRDefault="00214EE2" w:rsidP="00214EE2">
            <w:pPr>
              <w:jc w:val="center"/>
            </w:pPr>
            <w:r w:rsidRPr="00967DC1">
              <w:t>527</w:t>
            </w:r>
          </w:p>
        </w:tc>
        <w:tc>
          <w:tcPr>
            <w:tcW w:w="5812" w:type="dxa"/>
            <w:vAlign w:val="center"/>
          </w:tcPr>
          <w:p w14:paraId="0E21FA0E" w14:textId="77777777" w:rsidR="00214EE2" w:rsidRPr="00967DC1" w:rsidRDefault="00214EE2" w:rsidP="00214EE2">
            <w:pPr>
              <w:jc w:val="left"/>
              <w:rPr>
                <w:lang w:val="sr-Latn-CS"/>
              </w:rPr>
            </w:pPr>
            <w:r w:rsidRPr="00967DC1">
              <w:rPr>
                <w:lang w:val="sr-Cyrl-RS"/>
              </w:rPr>
              <w:t>Чишћење у младим културама</w:t>
            </w:r>
          </w:p>
        </w:tc>
        <w:tc>
          <w:tcPr>
            <w:tcW w:w="2410" w:type="dxa"/>
            <w:vAlign w:val="center"/>
          </w:tcPr>
          <w:p w14:paraId="4882A7ED" w14:textId="77777777" w:rsidR="00214EE2" w:rsidRPr="00967DC1" w:rsidRDefault="00214EE2" w:rsidP="00214EE2">
            <w:pPr>
              <w:jc w:val="center"/>
              <w:rPr>
                <w:lang w:val="sr-Cyrl-RS"/>
              </w:rPr>
            </w:pPr>
            <w:r w:rsidRPr="00967DC1">
              <w:rPr>
                <w:lang w:val="sr-Cyrl-RS"/>
              </w:rPr>
              <w:t>1</w:t>
            </w:r>
          </w:p>
        </w:tc>
      </w:tr>
      <w:tr w:rsidR="00214EE2" w:rsidRPr="00967DC1" w14:paraId="1A892BA0" w14:textId="77777777" w:rsidTr="009B407B">
        <w:tc>
          <w:tcPr>
            <w:tcW w:w="981" w:type="dxa"/>
            <w:vAlign w:val="center"/>
          </w:tcPr>
          <w:p w14:paraId="29451045" w14:textId="77777777" w:rsidR="00214EE2" w:rsidRPr="00967DC1" w:rsidRDefault="00214EE2" w:rsidP="00214EE2">
            <w:pPr>
              <w:jc w:val="center"/>
              <w:rPr>
                <w:lang w:val="sr-Cyrl-RS"/>
              </w:rPr>
            </w:pPr>
            <w:r w:rsidRPr="00967DC1">
              <w:rPr>
                <w:lang w:val="sr-Cyrl-RS"/>
              </w:rPr>
              <w:t>539</w:t>
            </w:r>
          </w:p>
        </w:tc>
        <w:tc>
          <w:tcPr>
            <w:tcW w:w="5812" w:type="dxa"/>
            <w:vAlign w:val="center"/>
          </w:tcPr>
          <w:p w14:paraId="598DFDC2" w14:textId="77777777" w:rsidR="00214EE2" w:rsidRPr="00967DC1" w:rsidRDefault="00214EE2" w:rsidP="00214EE2">
            <w:pPr>
              <w:jc w:val="left"/>
              <w:rPr>
                <w:lang w:val="sr-Cyrl-RS"/>
              </w:rPr>
            </w:pPr>
            <w:r w:rsidRPr="00967DC1">
              <w:rPr>
                <w:lang w:val="sr-Cyrl-RS"/>
              </w:rPr>
              <w:t>Међуредна обрада тарупирањем</w:t>
            </w:r>
          </w:p>
        </w:tc>
        <w:tc>
          <w:tcPr>
            <w:tcW w:w="2410" w:type="dxa"/>
            <w:vAlign w:val="center"/>
          </w:tcPr>
          <w:p w14:paraId="374CDB63" w14:textId="77777777" w:rsidR="00214EE2" w:rsidRPr="00293E81" w:rsidRDefault="00214EE2" w:rsidP="00214EE2">
            <w:pPr>
              <w:jc w:val="center"/>
              <w:rPr>
                <w:lang w:val="sr-Latn-RS"/>
              </w:rPr>
            </w:pPr>
            <w:r>
              <w:rPr>
                <w:lang w:val="sr-Latn-RS"/>
              </w:rPr>
              <w:t>2</w:t>
            </w:r>
          </w:p>
        </w:tc>
      </w:tr>
    </w:tbl>
    <w:p w14:paraId="1B5B579E" w14:textId="77777777" w:rsidR="00276ED7" w:rsidRPr="00967DC1" w:rsidRDefault="00276ED7" w:rsidP="00276ED7">
      <w:pPr>
        <w:rPr>
          <w:b/>
          <w:bCs/>
          <w:u w:val="single"/>
        </w:rPr>
      </w:pPr>
      <w:proofErr w:type="spellStart"/>
      <w:r w:rsidRPr="00967DC1">
        <w:rPr>
          <w:b/>
          <w:bCs/>
          <w:u w:val="single"/>
        </w:rPr>
        <w:t>Прореде</w:t>
      </w:r>
      <w:proofErr w:type="spellEnd"/>
      <w:r w:rsidRPr="00967DC1">
        <w:rPr>
          <w:b/>
          <w:bCs/>
          <w:u w:val="single"/>
        </w:rPr>
        <w:t xml:space="preserve"> </w:t>
      </w:r>
      <w:proofErr w:type="spellStart"/>
      <w:r w:rsidRPr="00967DC1">
        <w:rPr>
          <w:b/>
          <w:bCs/>
          <w:u w:val="single"/>
        </w:rPr>
        <w:t>као</w:t>
      </w:r>
      <w:proofErr w:type="spellEnd"/>
      <w:r w:rsidRPr="00967DC1">
        <w:rPr>
          <w:b/>
          <w:bCs/>
          <w:u w:val="single"/>
        </w:rPr>
        <w:t xml:space="preserve"> </w:t>
      </w:r>
      <w:proofErr w:type="spellStart"/>
      <w:r w:rsidRPr="00967DC1">
        <w:rPr>
          <w:b/>
          <w:bCs/>
          <w:u w:val="single"/>
        </w:rPr>
        <w:t>мере</w:t>
      </w:r>
      <w:proofErr w:type="spellEnd"/>
      <w:r w:rsidRPr="00967DC1">
        <w:rPr>
          <w:b/>
          <w:bCs/>
          <w:u w:val="single"/>
        </w:rPr>
        <w:t xml:space="preserve"> </w:t>
      </w:r>
      <w:proofErr w:type="spellStart"/>
      <w:r w:rsidRPr="00967DC1">
        <w:rPr>
          <w:b/>
          <w:bCs/>
          <w:u w:val="single"/>
        </w:rPr>
        <w:t>неге</w:t>
      </w:r>
      <w:proofErr w:type="spellEnd"/>
    </w:p>
    <w:p w14:paraId="1A3D0E9C" w14:textId="77777777" w:rsidR="00276ED7" w:rsidRPr="00967DC1" w:rsidRDefault="00276ED7" w:rsidP="00276ED7"/>
    <w:p w14:paraId="336631B7" w14:textId="77777777" w:rsidR="00276ED7" w:rsidRPr="00967DC1" w:rsidRDefault="00276ED7" w:rsidP="00276ED7">
      <w:pPr>
        <w:ind w:firstLine="720"/>
        <w:rPr>
          <w:lang w:val="ru-RU"/>
        </w:rPr>
      </w:pPr>
      <w:r w:rsidRPr="00967DC1">
        <w:rPr>
          <w:lang w:val="ru-RU"/>
        </w:rPr>
        <w:t xml:space="preserve">Дознака стабала за проредне сече ће се изводити ускладу са Правилником о начину обележавања стабала за сечу у шумама..... </w:t>
      </w:r>
      <w:r w:rsidRPr="00967DC1">
        <w:rPr>
          <w:rFonts w:eastAsia="ArialMT"/>
          <w:szCs w:val="24"/>
          <w:lang w:val="sr-Latn-CS"/>
        </w:rPr>
        <w:t>(Сл.гл.РС бр.65/11,47/12 и 8/17)</w:t>
      </w:r>
      <w:r w:rsidRPr="00967DC1">
        <w:rPr>
          <w:lang w:val="ru-RU"/>
        </w:rPr>
        <w:t>.</w:t>
      </w:r>
    </w:p>
    <w:p w14:paraId="728E1869" w14:textId="77777777" w:rsidR="00276ED7" w:rsidRPr="00967DC1" w:rsidRDefault="00276ED7" w:rsidP="00276ED7">
      <w:pPr>
        <w:ind w:firstLine="720"/>
        <w:rPr>
          <w:lang w:val="ru-RU"/>
        </w:rPr>
      </w:pPr>
      <w:r w:rsidRPr="00967DC1">
        <w:rPr>
          <w:b/>
          <w:bCs/>
          <w:lang w:val="ru-RU"/>
        </w:rPr>
        <w:t>Проред</w:t>
      </w:r>
      <w:r w:rsidRPr="00967DC1">
        <w:rPr>
          <w:b/>
          <w:bCs/>
          <w:lang w:val="sr-Cyrl-RS"/>
        </w:rPr>
        <w:t>а</w:t>
      </w:r>
      <w:r w:rsidRPr="00967DC1">
        <w:rPr>
          <w:b/>
          <w:bCs/>
          <w:lang w:val="ru-RU"/>
        </w:rPr>
        <w:t xml:space="preserve"> – </w:t>
      </w:r>
      <w:r w:rsidRPr="00967DC1">
        <w:rPr>
          <w:bCs/>
          <w:lang w:val="ru-RU"/>
        </w:rPr>
        <w:t xml:space="preserve">Овом основом је планирана селективна прореда као мера неге у састојинама </w:t>
      </w:r>
      <w:r w:rsidR="00544306" w:rsidRPr="00967DC1">
        <w:rPr>
          <w:bCs/>
          <w:lang w:val="ru-RU"/>
        </w:rPr>
        <w:t xml:space="preserve">багрема, </w:t>
      </w:r>
      <w:r w:rsidRPr="00967DC1">
        <w:rPr>
          <w:bCs/>
          <w:lang w:val="sr-Cyrl-RS"/>
        </w:rPr>
        <w:t>цера, луж</w:t>
      </w:r>
      <w:r w:rsidR="00544306" w:rsidRPr="00967DC1">
        <w:rPr>
          <w:bCs/>
          <w:lang w:val="sr-Cyrl-RS"/>
        </w:rPr>
        <w:t>њ</w:t>
      </w:r>
      <w:r w:rsidRPr="00967DC1">
        <w:rPr>
          <w:bCs/>
          <w:lang w:val="sr-Cyrl-RS"/>
        </w:rPr>
        <w:t>ака и ОТЛ</w:t>
      </w:r>
      <w:r w:rsidRPr="00967DC1">
        <w:rPr>
          <w:bCs/>
          <w:lang w:val="ru-RU"/>
        </w:rPr>
        <w:t xml:space="preserve">. </w:t>
      </w:r>
      <w:r w:rsidRPr="00967DC1">
        <w:rPr>
          <w:lang w:val="ru-RU"/>
        </w:rPr>
        <w:t xml:space="preserve">Планирани интезитет прореда се креће у границама од 10 до 30% по броју стабала, а по запремини до 30%. </w:t>
      </w:r>
    </w:p>
    <w:p w14:paraId="504B79AB" w14:textId="77777777" w:rsidR="00276ED7" w:rsidRPr="00967DC1" w:rsidRDefault="00276ED7" w:rsidP="00276ED7">
      <w:pPr>
        <w:ind w:firstLine="720"/>
        <w:rPr>
          <w:lang w:val="ru-RU"/>
        </w:rPr>
      </w:pPr>
      <w:r w:rsidRPr="00967DC1">
        <w:rPr>
          <w:lang w:val="ru-RU"/>
        </w:rPr>
        <w:t>Планирано је да се прореде изводе у средњодобним састојинама. Време извођења прореда за сваку састојину појединачно одредиће се према конкретном стању и узгојним потребама.</w:t>
      </w:r>
    </w:p>
    <w:p w14:paraId="7A8762F8" w14:textId="77777777" w:rsidR="00276ED7" w:rsidRPr="00967DC1" w:rsidRDefault="00276ED7" w:rsidP="00276ED7">
      <w:pPr>
        <w:ind w:firstLine="720"/>
        <w:rPr>
          <w:lang w:val="ru-RU"/>
        </w:rPr>
      </w:pPr>
      <w:r w:rsidRPr="00967DC1">
        <w:rPr>
          <w:lang w:val="ru-RU"/>
        </w:rPr>
        <w:t>Првенствени задатак прореда је да се висински и дебљински прираст највреднијих стабала доведе и одржава на највишем нивоу. Да би се овај циљ постигао при одабирању стабала треба имати у виду следеће:</w:t>
      </w:r>
    </w:p>
    <w:p w14:paraId="36ECB9BB" w14:textId="77777777" w:rsidR="00276ED7" w:rsidRPr="00967DC1" w:rsidRDefault="00276ED7" w:rsidP="00276ED7">
      <w:pPr>
        <w:rPr>
          <w:lang w:val="ru-RU"/>
        </w:rPr>
      </w:pPr>
    </w:p>
    <w:p w14:paraId="329E1BAB" w14:textId="77777777" w:rsidR="00276ED7" w:rsidRPr="00967DC1" w:rsidRDefault="00276ED7" w:rsidP="00276ED7">
      <w:pPr>
        <w:numPr>
          <w:ilvl w:val="0"/>
          <w:numId w:val="14"/>
        </w:numPr>
        <w:rPr>
          <w:lang w:val="ru-RU"/>
        </w:rPr>
      </w:pPr>
      <w:r w:rsidRPr="00967DC1">
        <w:rPr>
          <w:lang w:val="ru-RU"/>
        </w:rPr>
        <w:t>стабла будућности треба да су доброг облика, без грешака, здрава, витална, снажна, са круном која није одвише широка или уска, а дебла да су довољно чиста од грана;</w:t>
      </w:r>
    </w:p>
    <w:p w14:paraId="769835B3" w14:textId="77777777" w:rsidR="00276ED7" w:rsidRPr="00967DC1" w:rsidRDefault="00276ED7" w:rsidP="00276ED7">
      <w:pPr>
        <w:numPr>
          <w:ilvl w:val="0"/>
          <w:numId w:val="14"/>
        </w:numPr>
        <w:rPr>
          <w:lang w:val="ru-RU"/>
        </w:rPr>
      </w:pPr>
      <w:r w:rsidRPr="00967DC1">
        <w:rPr>
          <w:lang w:val="ru-RU"/>
        </w:rPr>
        <w:t>треба вадити стабла слабе виталности, болесна, лоших техничких особина и стабла која ометају нормалан развој стабала будућности;</w:t>
      </w:r>
    </w:p>
    <w:p w14:paraId="48511847" w14:textId="77777777" w:rsidR="00276ED7" w:rsidRPr="00967DC1" w:rsidRDefault="00276ED7" w:rsidP="00276ED7">
      <w:pPr>
        <w:numPr>
          <w:ilvl w:val="0"/>
          <w:numId w:val="14"/>
        </w:numPr>
        <w:rPr>
          <w:lang w:val="ru-RU"/>
        </w:rPr>
      </w:pPr>
      <w:r w:rsidRPr="00967DC1">
        <w:rPr>
          <w:lang w:val="ru-RU"/>
        </w:rPr>
        <w:t>из доњег спрата вадити сувише потиштена стабла, а из доминантног спрата стабла са сувише великом крошњом;</w:t>
      </w:r>
    </w:p>
    <w:p w14:paraId="6A1D2632" w14:textId="77777777" w:rsidR="00276ED7" w:rsidRPr="00967DC1" w:rsidRDefault="00276ED7" w:rsidP="00276ED7">
      <w:pPr>
        <w:numPr>
          <w:ilvl w:val="0"/>
          <w:numId w:val="14"/>
        </w:numPr>
        <w:rPr>
          <w:lang w:val="ru-RU"/>
        </w:rPr>
      </w:pPr>
      <w:r w:rsidRPr="00967DC1">
        <w:rPr>
          <w:lang w:val="ru-RU"/>
        </w:rPr>
        <w:t>проредама треба обезбедити услове за бољи развој састојина и производњу дрвне запремине веће вредности;</w:t>
      </w:r>
    </w:p>
    <w:p w14:paraId="7B4F3429" w14:textId="77777777" w:rsidR="00276ED7" w:rsidRPr="00967DC1" w:rsidRDefault="00276ED7" w:rsidP="00276ED7">
      <w:pPr>
        <w:numPr>
          <w:ilvl w:val="0"/>
          <w:numId w:val="14"/>
        </w:numPr>
        <w:rPr>
          <w:lang w:val="ru-RU"/>
        </w:rPr>
      </w:pPr>
      <w:r w:rsidRPr="00967DC1">
        <w:rPr>
          <w:lang w:val="ru-RU"/>
        </w:rPr>
        <w:t>треба настојати да преостала стабла имају правилан просторни распоред и да је размак међу њима такав да се после неколико година крошње склопе.</w:t>
      </w:r>
    </w:p>
    <w:p w14:paraId="28910D98" w14:textId="77777777" w:rsidR="00276ED7" w:rsidRPr="00967DC1" w:rsidRDefault="00276ED7" w:rsidP="00276ED7">
      <w:pPr>
        <w:pStyle w:val="Heading2"/>
        <w:rPr>
          <w:szCs w:val="24"/>
          <w:lang w:val="ru-RU"/>
        </w:rPr>
      </w:pPr>
      <w:bookmarkStart w:id="985" w:name="_Toc535232903"/>
      <w:bookmarkStart w:id="986" w:name="_Toc115079751"/>
      <w:bookmarkStart w:id="987" w:name="_Toc210383007"/>
      <w:r w:rsidRPr="00967DC1">
        <w:rPr>
          <w:szCs w:val="24"/>
          <w:lang w:val="ru-RU"/>
        </w:rPr>
        <w:t>9.2. Смернице за реализацију плана заштите шума</w:t>
      </w:r>
      <w:bookmarkEnd w:id="985"/>
      <w:bookmarkEnd w:id="986"/>
      <w:bookmarkEnd w:id="987"/>
    </w:p>
    <w:p w14:paraId="5FC34E11" w14:textId="77777777" w:rsidR="00276ED7" w:rsidRPr="00967DC1" w:rsidRDefault="00276ED7" w:rsidP="00276ED7">
      <w:pPr>
        <w:ind w:firstLine="600"/>
        <w:rPr>
          <w:noProof/>
          <w:lang w:val="ru-RU"/>
        </w:rPr>
      </w:pPr>
    </w:p>
    <w:p w14:paraId="6296D7D0" w14:textId="77777777" w:rsidR="00276ED7" w:rsidRPr="00967DC1" w:rsidRDefault="00276ED7" w:rsidP="00276ED7">
      <w:pPr>
        <w:ind w:firstLine="720"/>
        <w:rPr>
          <w:szCs w:val="24"/>
          <w:lang w:val="sr-Latn-CS"/>
        </w:rPr>
      </w:pPr>
      <w:r w:rsidRPr="00967DC1">
        <w:rPr>
          <w:szCs w:val="24"/>
          <w:lang w:val="sr-Latn-CS"/>
        </w:rPr>
        <w:t>Основни задатак заштите шума је да се у што већој мери елиминишу штетни фактори. Ради успешног спровођења постављених циљева газдовања и потребних мера заштите шума, утврђују се смернице за спровођење планираних радова и задатака.</w:t>
      </w:r>
    </w:p>
    <w:p w14:paraId="4FE22725" w14:textId="77777777" w:rsidR="00276ED7" w:rsidRPr="00967DC1" w:rsidRDefault="00276ED7" w:rsidP="00276ED7">
      <w:pPr>
        <w:ind w:firstLine="720"/>
        <w:rPr>
          <w:szCs w:val="24"/>
          <w:lang w:val="sr-Cyrl-RS"/>
        </w:rPr>
      </w:pPr>
      <w:r w:rsidRPr="00967DC1">
        <w:rPr>
          <w:b/>
          <w:szCs w:val="24"/>
          <w:lang w:val="nb-NO"/>
        </w:rPr>
        <w:lastRenderedPageBreak/>
        <w:t xml:space="preserve">611-Заштита шума од биљних болести - </w:t>
      </w:r>
      <w:r w:rsidRPr="00967DC1">
        <w:rPr>
          <w:szCs w:val="24"/>
          <w:lang w:val="nb-NO"/>
        </w:rPr>
        <w:t>Пре</w:t>
      </w:r>
      <w:r w:rsidRPr="00967DC1">
        <w:rPr>
          <w:szCs w:val="24"/>
          <w:lang w:val="ru-RU"/>
        </w:rPr>
        <w:t>вентивне мере заштите шума од биљних болести морају се перманентно примењивати код свих радова на гајењу и коришћењу шума. Ове мере се одређују као главне и имају предност над репресивним.</w:t>
      </w:r>
      <w:r w:rsidRPr="00967DC1">
        <w:rPr>
          <w:szCs w:val="24"/>
          <w:lang w:val="sr-Cyrl-RS"/>
        </w:rPr>
        <w:t xml:space="preserve"> Овом основом је планирана заштита младих шума</w:t>
      </w:r>
      <w:r w:rsidR="00107286" w:rsidRPr="00967DC1">
        <w:rPr>
          <w:szCs w:val="24"/>
          <w:lang w:val="sr-Cyrl-RS"/>
        </w:rPr>
        <w:t xml:space="preserve"> </w:t>
      </w:r>
      <w:r w:rsidRPr="00967DC1">
        <w:rPr>
          <w:szCs w:val="24"/>
          <w:lang w:val="sr-Cyrl-RS"/>
        </w:rPr>
        <w:t xml:space="preserve">од биљних болести </w:t>
      </w:r>
      <w:r w:rsidR="00052C8E">
        <w:rPr>
          <w:szCs w:val="24"/>
          <w:lang w:val="sr-Cyrl-RS"/>
        </w:rPr>
        <w:t>код меких лишћара</w:t>
      </w:r>
      <w:r w:rsidRPr="00967DC1">
        <w:rPr>
          <w:szCs w:val="24"/>
          <w:lang w:val="sr-Cyrl-RS"/>
        </w:rPr>
        <w:t xml:space="preserve"> </w:t>
      </w:r>
      <w:r w:rsidR="009B4C63">
        <w:rPr>
          <w:szCs w:val="24"/>
          <w:lang w:val="sr-Cyrl-RS"/>
        </w:rPr>
        <w:t>два</w:t>
      </w:r>
      <w:r w:rsidR="00107286" w:rsidRPr="00967DC1">
        <w:rPr>
          <w:szCs w:val="24"/>
          <w:lang w:val="sr-Cyrl-RS"/>
        </w:rPr>
        <w:t xml:space="preserve"> пута, док </w:t>
      </w:r>
      <w:r w:rsidR="009B4C63">
        <w:rPr>
          <w:szCs w:val="24"/>
          <w:lang w:val="sr-Cyrl-RS"/>
        </w:rPr>
        <w:t>ј</w:t>
      </w:r>
      <w:r w:rsidR="00107286" w:rsidRPr="00967DC1">
        <w:rPr>
          <w:szCs w:val="24"/>
          <w:lang w:val="sr-Cyrl-RS"/>
        </w:rPr>
        <w:t xml:space="preserve">е код </w:t>
      </w:r>
      <w:r w:rsidR="00052C8E">
        <w:rPr>
          <w:szCs w:val="24"/>
          <w:lang w:val="sr-Cyrl-RS"/>
        </w:rPr>
        <w:t>тврдих</w:t>
      </w:r>
      <w:r w:rsidR="00107286" w:rsidRPr="00967DC1">
        <w:rPr>
          <w:szCs w:val="24"/>
          <w:lang w:val="sr-Cyrl-RS"/>
        </w:rPr>
        <w:t xml:space="preserve"> лишћара </w:t>
      </w:r>
      <w:r w:rsidR="009B4C63">
        <w:rPr>
          <w:szCs w:val="24"/>
          <w:lang w:val="sr-Cyrl-RS"/>
        </w:rPr>
        <w:t>планирана шест</w:t>
      </w:r>
      <w:r w:rsidR="00052C8E">
        <w:rPr>
          <w:szCs w:val="24"/>
          <w:lang w:val="sr-Cyrl-RS"/>
        </w:rPr>
        <w:t xml:space="preserve"> пута</w:t>
      </w:r>
      <w:r w:rsidRPr="00967DC1">
        <w:rPr>
          <w:szCs w:val="24"/>
          <w:lang w:val="sr-Cyrl-RS"/>
        </w:rPr>
        <w:t>.</w:t>
      </w:r>
    </w:p>
    <w:p w14:paraId="32049574" w14:textId="77777777" w:rsidR="00276ED7" w:rsidRPr="00967DC1" w:rsidRDefault="00276ED7" w:rsidP="00276ED7">
      <w:pPr>
        <w:pStyle w:val="BodyTextIndent"/>
        <w:ind w:firstLine="720"/>
        <w:rPr>
          <w:sz w:val="24"/>
          <w:szCs w:val="24"/>
        </w:rPr>
      </w:pPr>
      <w:r w:rsidRPr="00967DC1">
        <w:rPr>
          <w:b/>
          <w:sz w:val="24"/>
          <w:szCs w:val="24"/>
          <w:lang w:val="nb-NO"/>
        </w:rPr>
        <w:t xml:space="preserve">612-Заштита шума од инсеката - </w:t>
      </w:r>
      <w:r w:rsidRPr="00967DC1">
        <w:rPr>
          <w:sz w:val="24"/>
          <w:szCs w:val="24"/>
        </w:rPr>
        <w:t>Једни чине штете на листу и спадају у групу дефолијатора, а други су ксилофагни инсекти.</w:t>
      </w:r>
    </w:p>
    <w:p w14:paraId="74E642E7" w14:textId="77777777" w:rsidR="00276ED7" w:rsidRPr="00967DC1" w:rsidRDefault="00276ED7" w:rsidP="00276ED7">
      <w:pPr>
        <w:pStyle w:val="BodyTextIndent"/>
        <w:ind w:firstLine="720"/>
        <w:rPr>
          <w:sz w:val="24"/>
          <w:szCs w:val="24"/>
          <w:lang w:val="nb-NO"/>
        </w:rPr>
      </w:pPr>
      <w:r w:rsidRPr="00967DC1">
        <w:rPr>
          <w:sz w:val="24"/>
          <w:szCs w:val="24"/>
          <w:lang w:val="nb-NO"/>
        </w:rPr>
        <w:t>Сви дефолијатори јављају се у рано пролеће и праве штете на младом листу. Третирање инсектицидима потребно је извршити пре полагања јаја.</w:t>
      </w:r>
    </w:p>
    <w:p w14:paraId="40A187DC" w14:textId="77777777" w:rsidR="00276ED7" w:rsidRPr="00967DC1" w:rsidRDefault="00276ED7" w:rsidP="00276ED7">
      <w:pPr>
        <w:pStyle w:val="BodyTextIndent"/>
        <w:ind w:firstLine="720"/>
        <w:rPr>
          <w:sz w:val="24"/>
          <w:szCs w:val="24"/>
          <w:lang w:val="nb-NO"/>
        </w:rPr>
      </w:pPr>
      <w:r w:rsidRPr="00967DC1">
        <w:rPr>
          <w:sz w:val="24"/>
          <w:szCs w:val="24"/>
          <w:lang w:val="nb-NO"/>
        </w:rPr>
        <w:t>Мере заштите од ксилофагних инсеката врше се на следећи начин:</w:t>
      </w:r>
    </w:p>
    <w:p w14:paraId="0FE5EB26" w14:textId="77777777" w:rsidR="00276ED7" w:rsidRPr="00967DC1" w:rsidRDefault="00276ED7" w:rsidP="00AC11D3">
      <w:pPr>
        <w:pStyle w:val="BodyTextIndent"/>
        <w:numPr>
          <w:ilvl w:val="0"/>
          <w:numId w:val="28"/>
        </w:numPr>
        <w:tabs>
          <w:tab w:val="clear" w:pos="1080"/>
          <w:tab w:val="num" w:pos="567"/>
        </w:tabs>
        <w:ind w:left="0" w:firstLine="567"/>
        <w:rPr>
          <w:sz w:val="24"/>
          <w:szCs w:val="24"/>
          <w:lang w:val="nb-NO"/>
        </w:rPr>
      </w:pPr>
      <w:r w:rsidRPr="00967DC1">
        <w:rPr>
          <w:sz w:val="24"/>
          <w:szCs w:val="24"/>
          <w:lang w:val="nb-NO"/>
        </w:rPr>
        <w:t>Забрана изношења нападнутих садница из расадника.</w:t>
      </w:r>
    </w:p>
    <w:p w14:paraId="027ADDAF" w14:textId="77777777" w:rsidR="00276ED7" w:rsidRPr="00967DC1" w:rsidRDefault="00276ED7" w:rsidP="00AC11D3">
      <w:pPr>
        <w:pStyle w:val="BodyTextIndent"/>
        <w:numPr>
          <w:ilvl w:val="0"/>
          <w:numId w:val="28"/>
        </w:numPr>
        <w:tabs>
          <w:tab w:val="clear" w:pos="1080"/>
          <w:tab w:val="num" w:pos="567"/>
        </w:tabs>
        <w:ind w:left="0" w:firstLine="567"/>
        <w:rPr>
          <w:sz w:val="24"/>
          <w:szCs w:val="24"/>
          <w:lang w:val="nb-NO"/>
        </w:rPr>
      </w:pPr>
      <w:r w:rsidRPr="00967DC1">
        <w:rPr>
          <w:sz w:val="24"/>
          <w:szCs w:val="24"/>
          <w:lang w:val="nb-NO"/>
        </w:rPr>
        <w:t>Избегавање механичких озледа на стаблима.</w:t>
      </w:r>
    </w:p>
    <w:p w14:paraId="3E9743FD" w14:textId="77777777" w:rsidR="00276ED7" w:rsidRPr="00967DC1" w:rsidRDefault="00276ED7" w:rsidP="00AC11D3">
      <w:pPr>
        <w:pStyle w:val="BodyTextIndent"/>
        <w:numPr>
          <w:ilvl w:val="0"/>
          <w:numId w:val="28"/>
        </w:numPr>
        <w:tabs>
          <w:tab w:val="clear" w:pos="1080"/>
          <w:tab w:val="num" w:pos="567"/>
        </w:tabs>
        <w:ind w:left="0" w:firstLine="567"/>
        <w:rPr>
          <w:sz w:val="24"/>
          <w:szCs w:val="24"/>
          <w:lang w:val="nb-NO"/>
        </w:rPr>
      </w:pPr>
      <w:r w:rsidRPr="00967DC1">
        <w:rPr>
          <w:sz w:val="24"/>
          <w:szCs w:val="24"/>
          <w:lang w:val="nb-NO"/>
        </w:rPr>
        <w:t>Убризгавање (ињектирање) разних средстава у ходничне системе ради уништавања ларви.</w:t>
      </w:r>
    </w:p>
    <w:p w14:paraId="4C180A58" w14:textId="77777777" w:rsidR="00276ED7" w:rsidRPr="00967DC1" w:rsidRDefault="00276ED7" w:rsidP="00AC11D3">
      <w:pPr>
        <w:pStyle w:val="BodyTextIndent"/>
        <w:numPr>
          <w:ilvl w:val="0"/>
          <w:numId w:val="28"/>
        </w:numPr>
        <w:tabs>
          <w:tab w:val="clear" w:pos="1080"/>
          <w:tab w:val="num" w:pos="567"/>
        </w:tabs>
        <w:ind w:left="0" w:firstLine="567"/>
        <w:rPr>
          <w:sz w:val="24"/>
          <w:szCs w:val="24"/>
        </w:rPr>
      </w:pPr>
      <w:r w:rsidRPr="00967DC1">
        <w:rPr>
          <w:sz w:val="24"/>
          <w:szCs w:val="24"/>
        </w:rPr>
        <w:t>Третирање инсектицидима.</w:t>
      </w:r>
    </w:p>
    <w:p w14:paraId="51519CBF" w14:textId="77777777" w:rsidR="000C1498" w:rsidRPr="00967DC1" w:rsidRDefault="00276ED7" w:rsidP="00276ED7">
      <w:pPr>
        <w:ind w:firstLine="720"/>
        <w:rPr>
          <w:szCs w:val="24"/>
          <w:lang w:val="sr-Latn-CS"/>
        </w:rPr>
      </w:pPr>
      <w:r w:rsidRPr="00967DC1">
        <w:rPr>
          <w:szCs w:val="24"/>
          <w:lang w:val="sr-Latn-CS"/>
        </w:rPr>
        <w:t xml:space="preserve">Овај вид рада је планиран у културама </w:t>
      </w:r>
      <w:r w:rsidR="00EE77C5">
        <w:rPr>
          <w:szCs w:val="24"/>
          <w:lang w:val="sr-Cyrl-RS"/>
        </w:rPr>
        <w:t xml:space="preserve">меких </w:t>
      </w:r>
      <w:r w:rsidR="009245B8">
        <w:rPr>
          <w:szCs w:val="24"/>
          <w:lang w:val="sr-Cyrl-RS"/>
        </w:rPr>
        <w:t xml:space="preserve">и тврдих </w:t>
      </w:r>
      <w:r w:rsidR="00EE77C5">
        <w:rPr>
          <w:szCs w:val="24"/>
          <w:lang w:val="sr-Cyrl-RS"/>
        </w:rPr>
        <w:t xml:space="preserve">лишћара у </w:t>
      </w:r>
      <w:r w:rsidR="009245B8">
        <w:rPr>
          <w:szCs w:val="24"/>
          <w:lang w:val="sr-Cyrl-RS"/>
        </w:rPr>
        <w:t>два</w:t>
      </w:r>
      <w:r w:rsidRPr="00967DC1">
        <w:rPr>
          <w:szCs w:val="24"/>
          <w:lang w:val="sr-Cyrl-RS"/>
        </w:rPr>
        <w:t xml:space="preserve"> </w:t>
      </w:r>
      <w:r w:rsidRPr="00967DC1">
        <w:rPr>
          <w:szCs w:val="24"/>
          <w:lang w:val="sr-Latn-CS"/>
        </w:rPr>
        <w:t>наврата. Уколико буде неопходно и овај вид рада ће се спроводити и више пута.</w:t>
      </w:r>
    </w:p>
    <w:p w14:paraId="42F72FDE" w14:textId="77777777" w:rsidR="00A20F02" w:rsidRPr="00967DC1" w:rsidRDefault="000C1498" w:rsidP="00A20F02">
      <w:pPr>
        <w:ind w:firstLine="709"/>
        <w:rPr>
          <w:szCs w:val="24"/>
          <w:lang w:val="sr-Latn-CS"/>
        </w:rPr>
      </w:pPr>
      <w:r w:rsidRPr="00967DC1">
        <w:rPr>
          <w:b/>
          <w:bCs/>
          <w:szCs w:val="24"/>
          <w:lang w:val="sr-Cyrl-RS"/>
        </w:rPr>
        <w:t>614-Заштита шума од дивљачи</w:t>
      </w:r>
      <w:r w:rsidRPr="00967DC1">
        <w:rPr>
          <w:szCs w:val="24"/>
          <w:lang w:val="sr-Cyrl-RS"/>
        </w:rPr>
        <w:t xml:space="preserve"> – Заштита шума од дивљачи је планирана постављањем</w:t>
      </w:r>
      <w:r w:rsidR="00075214" w:rsidRPr="00967DC1">
        <w:rPr>
          <w:szCs w:val="24"/>
          <w:lang w:val="sr-Cyrl-RS"/>
        </w:rPr>
        <w:t xml:space="preserve"> </w:t>
      </w:r>
      <w:r w:rsidR="009245B8">
        <w:rPr>
          <w:szCs w:val="24"/>
          <w:lang w:val="sr-Cyrl-RS"/>
        </w:rPr>
        <w:t>индивидуалне заштите садница</w:t>
      </w:r>
      <w:r w:rsidR="00075214" w:rsidRPr="00967DC1">
        <w:rPr>
          <w:szCs w:val="24"/>
          <w:lang w:val="sr-Cyrl-RS"/>
        </w:rPr>
        <w:t xml:space="preserve"> и средствима за одбијање дивљачи тј.</w:t>
      </w:r>
      <w:r w:rsidR="006A436C">
        <w:rPr>
          <w:szCs w:val="24"/>
          <w:lang w:val="sr-Cyrl-RS"/>
        </w:rPr>
        <w:t xml:space="preserve"> </w:t>
      </w:r>
      <w:r w:rsidR="002A097C">
        <w:rPr>
          <w:szCs w:val="24"/>
          <w:lang w:val="sr-Cyrl-RS"/>
        </w:rPr>
        <w:t>р</w:t>
      </w:r>
      <w:r w:rsidRPr="00967DC1">
        <w:rPr>
          <w:szCs w:val="24"/>
          <w:lang w:val="sr-Cyrl-RS"/>
        </w:rPr>
        <w:t>епелен</w:t>
      </w:r>
      <w:r w:rsidR="00075214" w:rsidRPr="00967DC1">
        <w:rPr>
          <w:szCs w:val="24"/>
          <w:lang w:val="sr-Cyrl-RS"/>
        </w:rPr>
        <w:t>тима</w:t>
      </w:r>
      <w:r w:rsidR="003D05B7">
        <w:rPr>
          <w:szCs w:val="24"/>
          <w:lang w:val="sr-Cyrl-RS"/>
        </w:rPr>
        <w:t>. Осим тога заштита шума од дивљачи ће се спроводити и подизањем узгојних ограда као и њиховим одржавањем</w:t>
      </w:r>
      <w:r w:rsidR="00075214" w:rsidRPr="00967DC1">
        <w:rPr>
          <w:szCs w:val="24"/>
          <w:lang w:val="sr-Cyrl-RS"/>
        </w:rPr>
        <w:t>.</w:t>
      </w:r>
      <w:r w:rsidR="00276ED7" w:rsidRPr="00967DC1">
        <w:rPr>
          <w:szCs w:val="24"/>
          <w:lang w:val="sr-Latn-CS"/>
        </w:rPr>
        <w:t xml:space="preserve"> </w:t>
      </w:r>
      <w:r w:rsidR="00A20F02" w:rsidRPr="00967DC1">
        <w:rPr>
          <w:szCs w:val="24"/>
          <w:lang w:val="sr-Latn-CS"/>
        </w:rPr>
        <w:t xml:space="preserve">Заштита састојина од </w:t>
      </w:r>
      <w:r w:rsidR="00A20F02" w:rsidRPr="00967DC1">
        <w:rPr>
          <w:szCs w:val="24"/>
          <w:lang w:val="sr-Cyrl-RS"/>
        </w:rPr>
        <w:t>дивљачи</w:t>
      </w:r>
      <w:r w:rsidR="00A20F02" w:rsidRPr="00967DC1">
        <w:rPr>
          <w:szCs w:val="24"/>
          <w:lang w:val="sr-Latn-CS"/>
        </w:rPr>
        <w:t xml:space="preserve"> је планирана </w:t>
      </w:r>
      <w:r w:rsidR="00A20F02" w:rsidRPr="00967DC1">
        <w:rPr>
          <w:szCs w:val="24"/>
          <w:lang w:val="sr-Cyrl-RS"/>
        </w:rPr>
        <w:t>јед</w:t>
      </w:r>
      <w:r w:rsidR="00107286" w:rsidRPr="00967DC1">
        <w:rPr>
          <w:szCs w:val="24"/>
          <w:lang w:val="sr-Cyrl-RS"/>
        </w:rPr>
        <w:t>анпут,</w:t>
      </w:r>
      <w:r w:rsidR="00A20F02" w:rsidRPr="00967DC1">
        <w:rPr>
          <w:szCs w:val="24"/>
          <w:lang w:val="sr-Cyrl-RS"/>
        </w:rPr>
        <w:t xml:space="preserve"> </w:t>
      </w:r>
      <w:r w:rsidR="00A20F02" w:rsidRPr="00967DC1">
        <w:rPr>
          <w:szCs w:val="24"/>
          <w:lang w:val="sr-Latn-CS"/>
        </w:rPr>
        <w:t>а уколико буде неопходно ова мера заштите шума ће се спроводити и више пута.</w:t>
      </w:r>
    </w:p>
    <w:p w14:paraId="1FF42161" w14:textId="77777777" w:rsidR="00285767" w:rsidRPr="00616C71" w:rsidRDefault="00285767" w:rsidP="00285767">
      <w:pPr>
        <w:ind w:firstLine="709"/>
        <w:rPr>
          <w:szCs w:val="24"/>
          <w:lang w:val="sr-Cyrl-RS"/>
        </w:rPr>
      </w:pPr>
      <w:r w:rsidRPr="00967DC1">
        <w:rPr>
          <w:b/>
          <w:bCs/>
          <w:szCs w:val="24"/>
          <w:lang w:val="sr-Cyrl-RS"/>
        </w:rPr>
        <w:t>61</w:t>
      </w:r>
      <w:r>
        <w:rPr>
          <w:b/>
          <w:bCs/>
          <w:szCs w:val="24"/>
          <w:lang w:val="sr-Cyrl-RS"/>
        </w:rPr>
        <w:t>8</w:t>
      </w:r>
      <w:r w:rsidRPr="00967DC1">
        <w:rPr>
          <w:b/>
          <w:bCs/>
          <w:szCs w:val="24"/>
          <w:lang w:val="sr-Cyrl-RS"/>
        </w:rPr>
        <w:t>-</w:t>
      </w:r>
      <w:r>
        <w:rPr>
          <w:b/>
          <w:bCs/>
          <w:szCs w:val="24"/>
          <w:lang w:val="sr-Cyrl-RS"/>
        </w:rPr>
        <w:t>Изградња и одржавање противпожарних пруга</w:t>
      </w:r>
      <w:r w:rsidRPr="00967DC1">
        <w:rPr>
          <w:szCs w:val="24"/>
          <w:lang w:val="sr-Cyrl-RS"/>
        </w:rPr>
        <w:t xml:space="preserve"> – Заштита шума од </w:t>
      </w:r>
      <w:r>
        <w:rPr>
          <w:szCs w:val="24"/>
          <w:lang w:val="sr-Cyrl-RS"/>
        </w:rPr>
        <w:t xml:space="preserve">пожара </w:t>
      </w:r>
      <w:r w:rsidRPr="00967DC1">
        <w:rPr>
          <w:szCs w:val="24"/>
          <w:lang w:val="sr-Cyrl-RS"/>
        </w:rPr>
        <w:t xml:space="preserve">је планирана </w:t>
      </w:r>
      <w:r>
        <w:rPr>
          <w:szCs w:val="24"/>
          <w:lang w:val="sr-Cyrl-RS"/>
        </w:rPr>
        <w:t>изградњом и одржавањем противпожарних пруга (просека и путева)</w:t>
      </w:r>
      <w:r w:rsidRPr="00967DC1">
        <w:rPr>
          <w:szCs w:val="24"/>
          <w:lang w:val="sr-Latn-CS"/>
        </w:rPr>
        <w:t>.</w:t>
      </w:r>
      <w:r w:rsidR="00616C71">
        <w:rPr>
          <w:szCs w:val="24"/>
          <w:lang w:val="sr-Cyrl-RS"/>
        </w:rPr>
        <w:t xml:space="preserve"> Овај вид рада планиран је четири пута у току уређајног раздобља.</w:t>
      </w:r>
    </w:p>
    <w:p w14:paraId="73B155E2" w14:textId="77777777" w:rsidR="00276ED7" w:rsidRPr="00967DC1" w:rsidRDefault="00276ED7" w:rsidP="00276ED7">
      <w:pPr>
        <w:ind w:firstLine="709"/>
        <w:rPr>
          <w:szCs w:val="24"/>
          <w:lang w:val="sr-Latn-CS"/>
        </w:rPr>
      </w:pPr>
      <w:r w:rsidRPr="00967DC1">
        <w:rPr>
          <w:b/>
          <w:szCs w:val="24"/>
          <w:lang w:val="sr-Latn-CS"/>
        </w:rPr>
        <w:t>621-Заштита састојина од глодара-</w:t>
      </w:r>
      <w:r w:rsidRPr="00967DC1">
        <w:rPr>
          <w:szCs w:val="24"/>
          <w:lang w:val="sr-Latn-CS"/>
        </w:rPr>
        <w:t xml:space="preserve"> Заштита од глодара је неопходна у првим годинама старости младих састојина </w:t>
      </w:r>
      <w:r w:rsidR="003D05B7">
        <w:rPr>
          <w:szCs w:val="24"/>
          <w:lang w:val="sr-Cyrl-RS"/>
        </w:rPr>
        <w:t xml:space="preserve">јасена </w:t>
      </w:r>
      <w:r w:rsidRPr="00967DC1">
        <w:rPr>
          <w:szCs w:val="24"/>
          <w:lang w:val="sr-Cyrl-RS"/>
        </w:rPr>
        <w:t xml:space="preserve">и </w:t>
      </w:r>
      <w:r w:rsidRPr="00967DC1">
        <w:rPr>
          <w:szCs w:val="24"/>
          <w:lang w:val="sr-Latn-CS"/>
        </w:rPr>
        <w:t xml:space="preserve">храста лужњака. У моменту недостатка хране, разни глодари (мишеви,волухаруце и др.), оштећују корење младих биљака у новој састојини  које касније изазива сушење истих. Да би се смањио број глодара на оптималану бројност код које не долази до појаве оштећења на младим биљкама, примењује се уништавање (тровање) глодара отровним мамцима. Мамци се постављају у рупе или у специјалне цеви тако да су физички недоступне осталим топлокрвним животињама и птицама.  </w:t>
      </w:r>
    </w:p>
    <w:p w14:paraId="7538C286" w14:textId="77777777" w:rsidR="00276ED7" w:rsidRPr="00967DC1" w:rsidRDefault="00276ED7" w:rsidP="00276ED7">
      <w:pPr>
        <w:ind w:firstLine="709"/>
        <w:rPr>
          <w:szCs w:val="24"/>
          <w:lang w:val="sr-Latn-CS"/>
        </w:rPr>
      </w:pPr>
      <w:r w:rsidRPr="00967DC1">
        <w:rPr>
          <w:szCs w:val="24"/>
          <w:lang w:val="sr-Latn-CS"/>
        </w:rPr>
        <w:t xml:space="preserve">Ова мера заштите младих биљака је под посебном контролом шумарских стручњака током целе године. </w:t>
      </w:r>
    </w:p>
    <w:p w14:paraId="1D8B7F99" w14:textId="77777777" w:rsidR="00276ED7" w:rsidRPr="00967DC1" w:rsidRDefault="00276ED7" w:rsidP="00276ED7">
      <w:pPr>
        <w:ind w:firstLine="709"/>
        <w:rPr>
          <w:szCs w:val="24"/>
          <w:lang w:val="sr-Latn-CS"/>
        </w:rPr>
      </w:pPr>
      <w:r w:rsidRPr="00967DC1">
        <w:rPr>
          <w:szCs w:val="24"/>
          <w:lang w:val="sr-Latn-CS"/>
        </w:rPr>
        <w:t xml:space="preserve">Заштита састојина од глодара је планирана </w:t>
      </w:r>
      <w:r w:rsidRPr="00967DC1">
        <w:rPr>
          <w:szCs w:val="24"/>
          <w:lang w:val="sr-Cyrl-RS"/>
        </w:rPr>
        <w:t>јед</w:t>
      </w:r>
      <w:r w:rsidR="00107286" w:rsidRPr="00967DC1">
        <w:rPr>
          <w:szCs w:val="24"/>
          <w:lang w:val="sr-Cyrl-RS"/>
        </w:rPr>
        <w:t>анпут,</w:t>
      </w:r>
      <w:r w:rsidRPr="00967DC1">
        <w:rPr>
          <w:szCs w:val="24"/>
          <w:lang w:val="sr-Cyrl-RS"/>
        </w:rPr>
        <w:t xml:space="preserve"> </w:t>
      </w:r>
      <w:r w:rsidRPr="00967DC1">
        <w:rPr>
          <w:szCs w:val="24"/>
          <w:lang w:val="sr-Latn-CS"/>
        </w:rPr>
        <w:t>а уколико буде неопходно ова мера заштите шума ће се спроводити и више пута.</w:t>
      </w:r>
    </w:p>
    <w:p w14:paraId="0BAAE03C" w14:textId="77777777" w:rsidR="00276ED7" w:rsidRPr="00967DC1" w:rsidRDefault="00276ED7" w:rsidP="000C1498">
      <w:pPr>
        <w:ind w:firstLine="720"/>
        <w:rPr>
          <w:szCs w:val="24"/>
          <w:lang w:val="sr-Cyrl-RS"/>
        </w:rPr>
      </w:pPr>
      <w:r w:rsidRPr="00967DC1">
        <w:rPr>
          <w:b/>
          <w:lang w:val="nb-NO"/>
        </w:rPr>
        <w:t xml:space="preserve">Заштита шума од човека - </w:t>
      </w:r>
      <w:r w:rsidRPr="00967DC1">
        <w:rPr>
          <w:lang w:val="nb-NO"/>
        </w:rPr>
        <w:t xml:space="preserve">Добро организована чуварска служба у шуми и ефикасна контрола промета дрвета у сарадњи са службеницима МУП-а је најважнија мера заштите шума од човека. Штете од човека се своде на бесправну сечу, а ређе на оштећивање младих састојина. </w:t>
      </w:r>
      <w:r w:rsidRPr="00967DC1">
        <w:rPr>
          <w:lang w:val="ru-RU"/>
        </w:rPr>
        <w:t>Да би се ове штете што више елиминисале потребно је предузети следеће мере:</w:t>
      </w:r>
    </w:p>
    <w:p w14:paraId="3569147F" w14:textId="77777777" w:rsidR="00276ED7" w:rsidRPr="00967DC1" w:rsidRDefault="00276ED7" w:rsidP="00276ED7">
      <w:pPr>
        <w:ind w:firstLine="720"/>
        <w:rPr>
          <w:lang w:val="ru-RU"/>
        </w:rPr>
      </w:pPr>
    </w:p>
    <w:p w14:paraId="1B44168B" w14:textId="77777777" w:rsidR="00276ED7" w:rsidRPr="00967DC1" w:rsidRDefault="00276ED7" w:rsidP="00276ED7">
      <w:pPr>
        <w:numPr>
          <w:ilvl w:val="0"/>
          <w:numId w:val="13"/>
        </w:numPr>
        <w:ind w:firstLine="720"/>
        <w:rPr>
          <w:lang w:val="ru-RU"/>
        </w:rPr>
      </w:pPr>
      <w:r w:rsidRPr="00967DC1">
        <w:rPr>
          <w:lang w:val="ru-RU"/>
        </w:rPr>
        <w:t>ефикасност и бројност чуварске службе држати на потребном нивоу;</w:t>
      </w:r>
    </w:p>
    <w:p w14:paraId="1E219423" w14:textId="77777777" w:rsidR="00276ED7" w:rsidRPr="00967DC1" w:rsidRDefault="00276ED7" w:rsidP="00276ED7">
      <w:pPr>
        <w:numPr>
          <w:ilvl w:val="0"/>
          <w:numId w:val="13"/>
        </w:numPr>
        <w:ind w:firstLine="720"/>
        <w:rPr>
          <w:lang w:val="ru-RU"/>
        </w:rPr>
      </w:pPr>
      <w:r w:rsidRPr="00967DC1">
        <w:rPr>
          <w:lang w:val="ru-RU"/>
        </w:rPr>
        <w:t>околном становништву омогућити сакупљање отпадака и куповину огревног дрвета;</w:t>
      </w:r>
    </w:p>
    <w:p w14:paraId="093CBAB1" w14:textId="77777777" w:rsidR="00276ED7" w:rsidRPr="00967DC1" w:rsidRDefault="00276ED7" w:rsidP="00276ED7">
      <w:pPr>
        <w:numPr>
          <w:ilvl w:val="0"/>
          <w:numId w:val="13"/>
        </w:numPr>
        <w:ind w:firstLine="720"/>
        <w:rPr>
          <w:lang w:val="ru-RU"/>
        </w:rPr>
      </w:pPr>
      <w:r w:rsidRPr="00967DC1">
        <w:rPr>
          <w:lang w:val="ru-RU"/>
        </w:rPr>
        <w:t>на видним местима истаћи упозорење о потреби чувања младих засада од оштећивања;</w:t>
      </w:r>
    </w:p>
    <w:p w14:paraId="79D2BFB6" w14:textId="77777777" w:rsidR="00276ED7" w:rsidRPr="00967DC1" w:rsidRDefault="00276ED7" w:rsidP="00276ED7">
      <w:pPr>
        <w:numPr>
          <w:ilvl w:val="0"/>
          <w:numId w:val="13"/>
        </w:numPr>
        <w:ind w:firstLine="720"/>
        <w:rPr>
          <w:lang w:val="ru-RU"/>
        </w:rPr>
      </w:pPr>
      <w:r w:rsidRPr="00967DC1">
        <w:rPr>
          <w:lang w:val="ru-RU"/>
        </w:rPr>
        <w:t>повећати сарадњу са локалним органима унутрашњих послова;</w:t>
      </w:r>
    </w:p>
    <w:p w14:paraId="251197CA" w14:textId="77777777" w:rsidR="00276ED7" w:rsidRPr="00967DC1" w:rsidRDefault="00276ED7" w:rsidP="00276ED7">
      <w:pPr>
        <w:numPr>
          <w:ilvl w:val="0"/>
          <w:numId w:val="13"/>
        </w:numPr>
        <w:ind w:firstLine="720"/>
        <w:rPr>
          <w:lang w:val="ru-RU"/>
        </w:rPr>
      </w:pPr>
      <w:r w:rsidRPr="00967DC1">
        <w:rPr>
          <w:lang w:val="ru-RU"/>
        </w:rPr>
        <w:t>хватање и утуживање  починилаца шумских крађа;</w:t>
      </w:r>
    </w:p>
    <w:p w14:paraId="2EF8DECD" w14:textId="77777777" w:rsidR="00276ED7" w:rsidRPr="00967DC1" w:rsidRDefault="00276ED7" w:rsidP="00276ED7">
      <w:pPr>
        <w:ind w:firstLine="720"/>
        <w:rPr>
          <w:lang w:val="ru-RU"/>
        </w:rPr>
      </w:pPr>
      <w:r w:rsidRPr="00967DC1">
        <w:rPr>
          <w:b/>
          <w:lang w:val="nb-NO"/>
        </w:rPr>
        <w:t xml:space="preserve">Заштита шума од абиотских фактора - </w:t>
      </w:r>
      <w:r w:rsidRPr="00967DC1">
        <w:rPr>
          <w:lang w:val="nb-NO"/>
        </w:rPr>
        <w:t xml:space="preserve">У овим шумама највеће абиотске штете може изазвати ветар. </w:t>
      </w:r>
      <w:r w:rsidRPr="00967DC1">
        <w:rPr>
          <w:lang w:val="ru-RU"/>
        </w:rPr>
        <w:t xml:space="preserve">Заштитне мере од ветра састоје се у правилном извођењу прореда по времену и интензитету. </w:t>
      </w:r>
    </w:p>
    <w:p w14:paraId="1C881DB7" w14:textId="77777777" w:rsidR="00276ED7" w:rsidRPr="00967DC1" w:rsidRDefault="00276ED7" w:rsidP="00276ED7">
      <w:pPr>
        <w:ind w:firstLine="720"/>
        <w:rPr>
          <w:lang w:val="ru-RU"/>
        </w:rPr>
      </w:pPr>
      <w:r w:rsidRPr="00967DC1">
        <w:rPr>
          <w:b/>
          <w:lang w:val="ru-RU"/>
        </w:rPr>
        <w:t xml:space="preserve">Заштита шума од пожара - </w:t>
      </w:r>
      <w:r w:rsidRPr="00967DC1">
        <w:rPr>
          <w:lang w:val="ru-RU"/>
        </w:rPr>
        <w:t>О повећаној угрожености од пожара може се говорити у рано пролеће, од топљења снега до почетка вегетације, и у јесен уколико је време изузетно суво. У оба случаја јављају се велике површине суве траве која се лако пали и брзо гори. Нарочито је од пожара угрожен део шуме</w:t>
      </w:r>
      <w:r w:rsidRPr="00967DC1">
        <w:rPr>
          <w:lang w:val="sr-Cyrl-RS"/>
        </w:rPr>
        <w:t xml:space="preserve"> </w:t>
      </w:r>
      <w:r w:rsidRPr="00967DC1">
        <w:rPr>
          <w:lang w:val="ru-RU"/>
        </w:rPr>
        <w:t>који се граничи са пољопривредним земљиштем или се налази у близини насеља, где се често врши паљење корова и стрњика. Мере заштите шума од пожара, које нарочито интензивно треба спроводити у периоду повећане угрожености се састоје у следећем:</w:t>
      </w:r>
    </w:p>
    <w:p w14:paraId="2CE8B4A6" w14:textId="77777777" w:rsidR="00276ED7" w:rsidRPr="00967DC1" w:rsidRDefault="00276ED7" w:rsidP="00276ED7">
      <w:pPr>
        <w:numPr>
          <w:ilvl w:val="0"/>
          <w:numId w:val="13"/>
        </w:numPr>
        <w:ind w:firstLine="720"/>
        <w:rPr>
          <w:lang w:val="ru-RU"/>
        </w:rPr>
      </w:pPr>
      <w:r w:rsidRPr="00967DC1">
        <w:rPr>
          <w:lang w:val="ru-RU"/>
        </w:rPr>
        <w:t>извршити  тањирање појаса око  површина  јаче  угрожених  од пожара, а нарочито у време паљења стрњика;</w:t>
      </w:r>
    </w:p>
    <w:p w14:paraId="7666FC7F" w14:textId="77777777" w:rsidR="00276ED7" w:rsidRPr="00967DC1" w:rsidRDefault="00276ED7" w:rsidP="00276ED7">
      <w:pPr>
        <w:numPr>
          <w:ilvl w:val="0"/>
          <w:numId w:val="13"/>
        </w:numPr>
        <w:ind w:firstLine="720"/>
        <w:rPr>
          <w:lang w:val="ru-RU"/>
        </w:rPr>
      </w:pPr>
      <w:r w:rsidRPr="00967DC1">
        <w:rPr>
          <w:lang w:val="ru-RU"/>
        </w:rPr>
        <w:t>строго водити рачуна о одржавању шумског реда;</w:t>
      </w:r>
    </w:p>
    <w:p w14:paraId="67F19D2E" w14:textId="77777777" w:rsidR="00276ED7" w:rsidRPr="00967DC1" w:rsidRDefault="00276ED7" w:rsidP="00276ED7">
      <w:pPr>
        <w:numPr>
          <w:ilvl w:val="0"/>
          <w:numId w:val="14"/>
        </w:numPr>
        <w:ind w:firstLine="720"/>
        <w:rPr>
          <w:lang w:val="ru-RU"/>
        </w:rPr>
      </w:pPr>
      <w:r w:rsidRPr="00967DC1">
        <w:rPr>
          <w:lang w:val="ru-RU"/>
        </w:rPr>
        <w:t>поставити и одржавати противпожарне табле са упозорењем на опасност од пожара и забрану ложења ватре.</w:t>
      </w:r>
    </w:p>
    <w:p w14:paraId="3B27D018" w14:textId="77777777" w:rsidR="00276ED7" w:rsidRPr="00967DC1" w:rsidRDefault="00276ED7" w:rsidP="00276ED7">
      <w:pPr>
        <w:pStyle w:val="Heading2"/>
        <w:rPr>
          <w:szCs w:val="24"/>
          <w:lang w:val="ru-RU"/>
        </w:rPr>
      </w:pPr>
      <w:bookmarkStart w:id="988" w:name="_Toc535232904"/>
      <w:bookmarkStart w:id="989" w:name="_Toc115079752"/>
      <w:bookmarkStart w:id="990" w:name="_Toc210383008"/>
      <w:r w:rsidRPr="00967DC1">
        <w:rPr>
          <w:szCs w:val="24"/>
          <w:lang w:val="ru-RU"/>
        </w:rPr>
        <w:t>9.3. Смернице за реализацију плана  коришћења шума</w:t>
      </w:r>
      <w:bookmarkEnd w:id="988"/>
      <w:bookmarkEnd w:id="989"/>
      <w:bookmarkEnd w:id="990"/>
    </w:p>
    <w:p w14:paraId="0166EF28" w14:textId="77777777" w:rsidR="00276ED7" w:rsidRPr="00967DC1" w:rsidRDefault="00276ED7" w:rsidP="00276ED7">
      <w:pPr>
        <w:rPr>
          <w:noProof/>
          <w:lang w:val="ru-RU"/>
        </w:rPr>
      </w:pPr>
    </w:p>
    <w:p w14:paraId="64F17B1D" w14:textId="77777777" w:rsidR="00276ED7" w:rsidRPr="00967DC1" w:rsidRDefault="00276ED7" w:rsidP="00276ED7">
      <w:pPr>
        <w:ind w:firstLine="720"/>
        <w:rPr>
          <w:lang w:val="sr-Latn-CS"/>
        </w:rPr>
      </w:pPr>
      <w:r w:rsidRPr="00967DC1">
        <w:rPr>
          <w:lang w:val="sr-Latn-CS"/>
        </w:rPr>
        <w:t>Реализација сеча планираних ово</w:t>
      </w:r>
      <w:r w:rsidR="001B559A" w:rsidRPr="00967DC1">
        <w:rPr>
          <w:lang w:val="sr-Cyrl-RS"/>
        </w:rPr>
        <w:t>м</w:t>
      </w:r>
      <w:r w:rsidRPr="00967DC1">
        <w:rPr>
          <w:lang w:val="sr-Latn-CS"/>
        </w:rPr>
        <w:t xml:space="preserve"> основом изводиће се путем годишњих извођачких планова газдовања шумама. При томе треба водити рачуна о циљевима газдовања, одређеном приносу, критеријумима сечиве зрелости, узгојним потребама, као и о резултатима добијеним премером шума. На бази сачињеног плана сеча, као и претходног тоталног премера састојина планираних за сечу у наредној години (дознаке стабала), саставља се извођачки план газдовања шумама као коначни плански документ за извођење сеча.</w:t>
      </w:r>
    </w:p>
    <w:p w14:paraId="1F0D0079" w14:textId="77777777" w:rsidR="00276ED7" w:rsidRPr="00967DC1" w:rsidRDefault="00276ED7" w:rsidP="00276ED7">
      <w:pPr>
        <w:ind w:firstLine="720"/>
        <w:rPr>
          <w:lang w:val="ru-RU"/>
        </w:rPr>
      </w:pPr>
      <w:r w:rsidRPr="00967DC1">
        <w:rPr>
          <w:lang w:val="ru-RU"/>
        </w:rPr>
        <w:t>Сеча шуме ће се вршити после одабирања, обележавања и евидентирања стабала за сечу, тј. после извршене дознаке стабала. Дознаку ст</w:t>
      </w:r>
      <w:r w:rsidR="003469D7">
        <w:rPr>
          <w:lang w:val="ru-RU"/>
        </w:rPr>
        <w:t>абала за сечу врше стручна лица запослена</w:t>
      </w:r>
      <w:r w:rsidRPr="00967DC1">
        <w:rPr>
          <w:lang w:val="ru-RU"/>
        </w:rPr>
        <w:t xml:space="preserve"> у ШГ </w:t>
      </w:r>
      <w:r w:rsidRPr="00967DC1">
        <w:sym w:font="Symbol" w:char="F0B2"/>
      </w:r>
      <w:r w:rsidRPr="00967DC1">
        <w:rPr>
          <w:lang w:val="ru-RU"/>
        </w:rPr>
        <w:t>Сомбор</w:t>
      </w:r>
      <w:r w:rsidRPr="00967DC1">
        <w:sym w:font="Symbol" w:char="F0B2"/>
      </w:r>
      <w:r w:rsidRPr="00967DC1">
        <w:rPr>
          <w:lang w:val="ru-RU"/>
        </w:rPr>
        <w:t>.</w:t>
      </w:r>
    </w:p>
    <w:p w14:paraId="50D7E757" w14:textId="77777777" w:rsidR="00276ED7" w:rsidRPr="00967DC1" w:rsidRDefault="00276ED7" w:rsidP="00276ED7">
      <w:pPr>
        <w:ind w:firstLine="567"/>
        <w:rPr>
          <w:lang w:val="ru-RU"/>
        </w:rPr>
      </w:pPr>
      <w:r w:rsidRPr="00967DC1">
        <w:rPr>
          <w:lang w:val="ru-RU"/>
        </w:rPr>
        <w:t>Зависно од циља газдовања и начина извођења, сече могу бити:</w:t>
      </w:r>
    </w:p>
    <w:p w14:paraId="05D2D617" w14:textId="77777777" w:rsidR="00276ED7" w:rsidRPr="00967DC1" w:rsidRDefault="00276ED7" w:rsidP="00276ED7">
      <w:pPr>
        <w:pStyle w:val="Header"/>
        <w:rPr>
          <w:sz w:val="24"/>
        </w:rPr>
      </w:pPr>
    </w:p>
    <w:p w14:paraId="046BEFE6" w14:textId="77777777" w:rsidR="00276ED7" w:rsidRPr="00967DC1" w:rsidRDefault="00276ED7" w:rsidP="00276ED7">
      <w:pPr>
        <w:ind w:firstLine="2160"/>
        <w:rPr>
          <w:lang w:val="ru-RU"/>
        </w:rPr>
      </w:pPr>
      <w:r w:rsidRPr="00967DC1">
        <w:rPr>
          <w:lang w:val="ru-RU"/>
        </w:rPr>
        <w:lastRenderedPageBreak/>
        <w:t>- сече  обнављања (главни принос),</w:t>
      </w:r>
    </w:p>
    <w:p w14:paraId="3BDEFF3B" w14:textId="77777777" w:rsidR="00276ED7" w:rsidRPr="00967DC1" w:rsidRDefault="00276ED7" w:rsidP="00276ED7">
      <w:pPr>
        <w:ind w:firstLine="2160"/>
        <w:rPr>
          <w:lang w:val="ru-RU"/>
        </w:rPr>
      </w:pPr>
      <w:r w:rsidRPr="00967DC1">
        <w:rPr>
          <w:lang w:val="ru-RU"/>
        </w:rPr>
        <w:t>- проредне  сече (претходни принос)</w:t>
      </w:r>
    </w:p>
    <w:p w14:paraId="74F24882" w14:textId="77777777" w:rsidR="00276ED7" w:rsidRPr="00967DC1" w:rsidRDefault="00276ED7" w:rsidP="00276ED7">
      <w:pPr>
        <w:pStyle w:val="Heading3"/>
        <w:rPr>
          <w:szCs w:val="24"/>
          <w:lang w:val="ru-RU"/>
        </w:rPr>
      </w:pPr>
      <w:bookmarkStart w:id="991" w:name="_Toc140019086"/>
      <w:bookmarkStart w:id="992" w:name="_Toc535232905"/>
      <w:bookmarkStart w:id="993" w:name="_Toc115079753"/>
      <w:bookmarkStart w:id="994" w:name="_Toc210383009"/>
      <w:r w:rsidRPr="00967DC1">
        <w:rPr>
          <w:szCs w:val="24"/>
          <w:lang w:val="ru-RU"/>
        </w:rPr>
        <w:t>9.3.1. Сече обнављања -чисте сече</w:t>
      </w:r>
      <w:bookmarkEnd w:id="991"/>
      <w:bookmarkEnd w:id="992"/>
      <w:bookmarkEnd w:id="993"/>
      <w:bookmarkEnd w:id="994"/>
    </w:p>
    <w:p w14:paraId="0DD48769" w14:textId="77777777" w:rsidR="00332996" w:rsidRPr="00967DC1" w:rsidRDefault="00332996" w:rsidP="00276ED7">
      <w:pPr>
        <w:ind w:firstLine="720"/>
        <w:rPr>
          <w:lang w:val="sr-Latn-CS"/>
        </w:rPr>
      </w:pPr>
    </w:p>
    <w:p w14:paraId="2D5B7514" w14:textId="77777777" w:rsidR="00276ED7" w:rsidRPr="00967DC1" w:rsidRDefault="00276ED7" w:rsidP="00276ED7">
      <w:pPr>
        <w:ind w:firstLine="720"/>
        <w:rPr>
          <w:lang w:val="sr-Latn-CS"/>
        </w:rPr>
      </w:pPr>
      <w:r w:rsidRPr="00967DC1">
        <w:rPr>
          <w:lang w:val="sr-Latn-CS"/>
        </w:rPr>
        <w:t xml:space="preserve">Обележавање стабала за сече обнављања врши се површински и то по граничној линији која се укључује у површину за чисту сечу. </w:t>
      </w:r>
    </w:p>
    <w:p w14:paraId="28A74101" w14:textId="77777777" w:rsidR="00276ED7" w:rsidRPr="00967DC1" w:rsidRDefault="00276ED7" w:rsidP="00276ED7">
      <w:pPr>
        <w:ind w:firstLine="720"/>
        <w:rPr>
          <w:lang w:val="sr-Latn-CS"/>
        </w:rPr>
      </w:pPr>
      <w:r w:rsidRPr="00967DC1">
        <w:rPr>
          <w:lang w:val="sr-Latn-CS"/>
        </w:rPr>
        <w:t>Време извођења сеча није датумски ограничено јер се површине обнављају вештачким пу</w:t>
      </w:r>
      <w:r w:rsidR="00773CBE">
        <w:rPr>
          <w:lang w:val="sr-Latn-CS"/>
        </w:rPr>
        <w:t>тем</w:t>
      </w:r>
    </w:p>
    <w:p w14:paraId="33759ACE" w14:textId="77777777" w:rsidR="00276ED7" w:rsidRDefault="00276ED7" w:rsidP="00276ED7">
      <w:pPr>
        <w:ind w:firstLine="720"/>
        <w:rPr>
          <w:lang w:val="ru-RU"/>
        </w:rPr>
      </w:pPr>
      <w:r w:rsidRPr="00967DC1">
        <w:rPr>
          <w:lang w:val="sr-Latn-CS"/>
        </w:rPr>
        <w:t xml:space="preserve">Да би се планирани циљеви газдовања што потпуније остварили, а радови изводили ефикасно, при извођењу сеча треба настојати да годишње сече буду сконцентрисане ради лакше организације. Такође треба настојати да се усагласи место и време извођења чистих сеча и прореда, тако што ће се у близини чистих сеча истовремено изводити и прореде. Сече се морају изводити у време када нема опасности од наглог доласка високих вода, а ради ефикасније заштите произведених сортимената за време поплава сече треба да напредују у низводном правцу. Од сеча треба поштедети појединачна стабла или групе аутохтоних стабала (3-5/ха), естетски вредних и доброг здравственог стања. </w:t>
      </w:r>
      <w:r w:rsidRPr="00967DC1">
        <w:rPr>
          <w:lang w:val="ru-RU"/>
        </w:rPr>
        <w:t>Приликом извођења радова треба водити рачуна да се оборена стабла не укрштају и да висина пањева не прелази 2/3 пречника пања. Кројење посеченог дрвета треба прилагодити тржишним условима, тако да се постигну максимални финансијски ефекти (веће учешће трупаца и облог техничког дрвета на рачун огревног дрвета, свођење отпада на најмању меру). Да би се ови циљеви постигли кројење треба да изводи стручно лице. После сече мора се успоставити шумски ред сходно Правилнику о шумском реду. Радови на извлачењу сортимената морају бити тако организовани да време од сече до извлачења на стовариште буде што краће, а да дрвни материјал буде смештен на приступачним стовариштима</w:t>
      </w:r>
      <w:r w:rsidRPr="00967DC1">
        <w:rPr>
          <w:lang w:val="sr-Cyrl-RS"/>
        </w:rPr>
        <w:t>.</w:t>
      </w:r>
      <w:r w:rsidRPr="00967DC1">
        <w:rPr>
          <w:lang w:val="ru-RU"/>
        </w:rPr>
        <w:t xml:space="preserve"> </w:t>
      </w:r>
    </w:p>
    <w:p w14:paraId="41C0A9B3" w14:textId="77777777" w:rsidR="003E2D9B" w:rsidRPr="00967DC1" w:rsidRDefault="003E2D9B" w:rsidP="00276ED7">
      <w:pPr>
        <w:ind w:firstLine="720"/>
        <w:rPr>
          <w:lang w:val="ru-RU"/>
        </w:rPr>
      </w:pPr>
    </w:p>
    <w:p w14:paraId="173B2234" w14:textId="77777777" w:rsidR="00276ED7" w:rsidRPr="00967DC1" w:rsidRDefault="00276ED7" w:rsidP="00276ED7">
      <w:pPr>
        <w:pStyle w:val="Heading3"/>
        <w:rPr>
          <w:szCs w:val="24"/>
          <w:lang w:val="ru-RU"/>
        </w:rPr>
      </w:pPr>
      <w:bookmarkStart w:id="995" w:name="_Toc140019087"/>
      <w:bookmarkStart w:id="996" w:name="_Toc535232906"/>
      <w:bookmarkStart w:id="997" w:name="_Toc115079754"/>
      <w:bookmarkStart w:id="998" w:name="_Toc210383010"/>
      <w:r w:rsidRPr="00967DC1">
        <w:rPr>
          <w:szCs w:val="24"/>
          <w:lang w:val="ru-RU"/>
        </w:rPr>
        <w:t>9.3.2. Проредне сече</w:t>
      </w:r>
      <w:bookmarkEnd w:id="995"/>
      <w:bookmarkEnd w:id="996"/>
      <w:bookmarkEnd w:id="997"/>
      <w:bookmarkEnd w:id="998"/>
      <w:r w:rsidRPr="00967DC1">
        <w:rPr>
          <w:szCs w:val="24"/>
          <w:lang w:val="ru-RU"/>
        </w:rPr>
        <w:t xml:space="preserve"> </w:t>
      </w:r>
    </w:p>
    <w:p w14:paraId="529BE720" w14:textId="77777777" w:rsidR="00332996" w:rsidRPr="00967DC1" w:rsidRDefault="00332996" w:rsidP="00276ED7">
      <w:pPr>
        <w:ind w:firstLine="720"/>
        <w:rPr>
          <w:lang w:val="ru-RU"/>
        </w:rPr>
      </w:pPr>
    </w:p>
    <w:p w14:paraId="41FEA658" w14:textId="77777777" w:rsidR="00276ED7" w:rsidRPr="00967DC1" w:rsidRDefault="00276ED7" w:rsidP="00276ED7">
      <w:pPr>
        <w:ind w:firstLine="720"/>
        <w:rPr>
          <w:lang w:val="ru-RU"/>
        </w:rPr>
      </w:pPr>
      <w:r w:rsidRPr="00967DC1">
        <w:rPr>
          <w:lang w:val="ru-RU"/>
        </w:rPr>
        <w:t>Обележавање стабала за проредне сече ће се извршити стаблимично.</w:t>
      </w:r>
    </w:p>
    <w:p w14:paraId="61405123" w14:textId="77777777" w:rsidR="00276ED7" w:rsidRPr="00967DC1" w:rsidRDefault="00276ED7" w:rsidP="00276ED7">
      <w:pPr>
        <w:ind w:firstLine="720"/>
        <w:rPr>
          <w:lang w:val="ru-RU"/>
        </w:rPr>
      </w:pPr>
      <w:r w:rsidRPr="00967DC1">
        <w:rPr>
          <w:lang w:val="ru-RU"/>
        </w:rPr>
        <w:t xml:space="preserve">Интензитет прореде за сваку поједину састојину и врсту дрвета је наведен у прилогу </w:t>
      </w:r>
      <w:r w:rsidRPr="00967DC1">
        <w:rPr>
          <w:i/>
          <w:iCs/>
          <w:lang w:val="ru-RU"/>
        </w:rPr>
        <w:t>ПЛАН ПРОРЕДНИХ СЕЧА</w:t>
      </w:r>
      <w:r w:rsidRPr="00967DC1">
        <w:rPr>
          <w:lang w:val="ru-RU"/>
        </w:rPr>
        <w:t>. Приликом извођења прореда треба се придржавати одређене запремине предвиђене за прореду јер је наведени проценат одређен према запремини састојине у време израде основе, што код млађих састојина са великим процентом годишњег прираста даје (у апсолутном смислу вредности) непрецизан податак.</w:t>
      </w:r>
    </w:p>
    <w:p w14:paraId="7B759D61" w14:textId="77777777" w:rsidR="00276ED7" w:rsidRPr="00967DC1" w:rsidRDefault="00276ED7" w:rsidP="00276ED7">
      <w:pPr>
        <w:ind w:left="142" w:firstLine="578"/>
        <w:rPr>
          <w:lang w:val="ru-RU"/>
        </w:rPr>
      </w:pPr>
      <w:r w:rsidRPr="00967DC1">
        <w:rPr>
          <w:lang w:val="ru-RU"/>
        </w:rPr>
        <w:t>Време извођења прореда по одељењима треба ускладити са извођењем сеча обнављања, како би употребљена механизација била што функционалније коришћена. Такође, ако се укаже потреба за проредама или санитарним сечама (сушење,ветроломи, ветроизвале и др.) у неким одељењима и одсецима који нису планирани овом основом, (састојине у којима је усвојено прелазно газдовање као систем газдовања), потребно је и њих урадити уз сагласност, сарадњу и надзор шумарске инспекције. Све смернице о извођењу сече, кројења, извлачењу дрвних сортимената и успостављању шумског реда, наведене  у претходном поглављу за сече обнављања, важе и за проредне сече.</w:t>
      </w:r>
    </w:p>
    <w:p w14:paraId="6A238121" w14:textId="77777777" w:rsidR="00276ED7" w:rsidRPr="00967DC1" w:rsidRDefault="00276ED7" w:rsidP="00276ED7">
      <w:pPr>
        <w:ind w:left="142" w:firstLine="578"/>
        <w:rPr>
          <w:lang w:val="sr-Latn-CS"/>
        </w:rPr>
      </w:pPr>
      <w:r w:rsidRPr="00967DC1">
        <w:rPr>
          <w:lang w:val="sr-Latn-CS"/>
        </w:rPr>
        <w:t xml:space="preserve">Прореде се изводе током целе године. </w:t>
      </w:r>
    </w:p>
    <w:p w14:paraId="6F1DC898" w14:textId="77777777" w:rsidR="00276ED7" w:rsidRPr="00967DC1" w:rsidRDefault="00276ED7" w:rsidP="00276ED7">
      <w:pPr>
        <w:ind w:left="142" w:firstLine="578"/>
        <w:rPr>
          <w:lang w:val="sr-Latn-CS"/>
        </w:rPr>
      </w:pPr>
      <w:r w:rsidRPr="00967DC1">
        <w:rPr>
          <w:lang w:val="sr-Latn-CS"/>
        </w:rPr>
        <w:t xml:space="preserve">Сама сеча се изводи моторним тестерама по секачким линијама, које су ширине двоструке висине средњег састијинског стабла. Партију секача чине два секача и једна моторна тестера. </w:t>
      </w:r>
    </w:p>
    <w:p w14:paraId="64A567DA" w14:textId="77777777" w:rsidR="00276ED7" w:rsidRPr="00967DC1" w:rsidRDefault="00276ED7" w:rsidP="00276ED7">
      <w:pPr>
        <w:pStyle w:val="Heading2"/>
        <w:rPr>
          <w:lang w:val="sr-Latn-CS"/>
        </w:rPr>
      </w:pPr>
      <w:bookmarkStart w:id="999" w:name="_Toc503785519"/>
      <w:bookmarkStart w:id="1000" w:name="_Toc503786094"/>
      <w:bookmarkStart w:id="1001" w:name="_Toc503786583"/>
      <w:bookmarkStart w:id="1002" w:name="_Toc503787454"/>
      <w:bookmarkStart w:id="1003" w:name="_Toc535232907"/>
      <w:bookmarkStart w:id="1004" w:name="_Toc115079755"/>
      <w:bookmarkStart w:id="1005" w:name="_Toc210383011"/>
      <w:r w:rsidRPr="00967DC1">
        <w:rPr>
          <w:lang w:val="sr-Latn-CS"/>
        </w:rPr>
        <w:t>9.4. Смернице за максимално дозвољене штете приликом сече, израде и привлачења шумских сортимената</w:t>
      </w:r>
      <w:bookmarkEnd w:id="999"/>
      <w:bookmarkEnd w:id="1000"/>
      <w:bookmarkEnd w:id="1001"/>
      <w:bookmarkEnd w:id="1002"/>
      <w:bookmarkEnd w:id="1003"/>
      <w:bookmarkEnd w:id="1004"/>
      <w:bookmarkEnd w:id="1005"/>
    </w:p>
    <w:p w14:paraId="388E011E" w14:textId="77777777" w:rsidR="00276ED7" w:rsidRPr="00967DC1" w:rsidRDefault="00276ED7" w:rsidP="00276ED7">
      <w:pPr>
        <w:rPr>
          <w:b/>
          <w:bCs/>
          <w:szCs w:val="24"/>
          <w:lang w:val="sr-Latn-CS"/>
        </w:rPr>
      </w:pPr>
    </w:p>
    <w:p w14:paraId="3ACDBD75" w14:textId="77777777" w:rsidR="00276ED7" w:rsidRPr="00967DC1" w:rsidRDefault="00276ED7" w:rsidP="00276ED7">
      <w:pPr>
        <w:ind w:firstLine="709"/>
        <w:rPr>
          <w:bCs/>
          <w:szCs w:val="24"/>
          <w:lang w:val="sr-Latn-CS"/>
        </w:rPr>
      </w:pPr>
      <w:r w:rsidRPr="00967DC1">
        <w:rPr>
          <w:bCs/>
          <w:szCs w:val="24"/>
          <w:lang w:val="sr-Latn-CS"/>
        </w:rPr>
        <w:t>Извођење радова сече и привлачења, односно прве фазе транспорта врши се на основу извођачких пројеката, којим се дефинише место, време, обим и врсте радова, пројектоване влаке, радна поља, технологија рада, механизација, радна снага и друго.</w:t>
      </w:r>
    </w:p>
    <w:p w14:paraId="01E9F804" w14:textId="77777777" w:rsidR="00276ED7" w:rsidRPr="00967DC1" w:rsidRDefault="00276ED7" w:rsidP="00276ED7">
      <w:pPr>
        <w:ind w:firstLine="709"/>
        <w:rPr>
          <w:bCs/>
          <w:szCs w:val="24"/>
          <w:lang w:val="sr-Latn-CS"/>
        </w:rPr>
      </w:pPr>
      <w:r w:rsidRPr="00967DC1">
        <w:rPr>
          <w:bCs/>
          <w:szCs w:val="24"/>
          <w:lang w:val="sr-Latn-CS"/>
        </w:rPr>
        <w:t>Сеча стабала се врши након претходног издвајања, обележавања и евидентирања стабала за сечу (дознака), које може бити индивидуално (стаблимично) или површинско.</w:t>
      </w:r>
    </w:p>
    <w:p w14:paraId="07DC6203" w14:textId="77777777" w:rsidR="00276ED7" w:rsidRPr="00967DC1" w:rsidRDefault="00276ED7" w:rsidP="00276ED7">
      <w:pPr>
        <w:ind w:firstLine="709"/>
        <w:rPr>
          <w:bCs/>
          <w:szCs w:val="24"/>
          <w:lang w:val="sr-Latn-CS"/>
        </w:rPr>
      </w:pPr>
      <w:r w:rsidRPr="00967DC1">
        <w:rPr>
          <w:bCs/>
          <w:szCs w:val="24"/>
          <w:lang w:val="sr-Latn-CS"/>
        </w:rPr>
        <w:t>Завршни секови при обнављању високих шума врше се искључиво зимским сечама у циљу обезбеђивања максималне заштите подмлатка током сече стабала и привлачења дрвних сортимената.</w:t>
      </w:r>
    </w:p>
    <w:p w14:paraId="2CA8B52E" w14:textId="77777777" w:rsidR="00276ED7" w:rsidRPr="00967DC1" w:rsidRDefault="00276ED7" w:rsidP="00276ED7">
      <w:pPr>
        <w:ind w:firstLine="709"/>
        <w:rPr>
          <w:bCs/>
          <w:szCs w:val="24"/>
          <w:lang w:val="sr-Latn-CS"/>
        </w:rPr>
      </w:pPr>
      <w:r w:rsidRPr="00967DC1">
        <w:rPr>
          <w:bCs/>
          <w:szCs w:val="24"/>
          <w:lang w:val="sr-Latn-CS"/>
        </w:rPr>
        <w:t>Технологија сече стабала и израде шумских сортимената мора да се примењује на начин којим се у највећој могућој мери избегавају штете на шумским сортиментима, шумским састојинама, земљишту, водотоцима и другом. Избегавање штета се врши избором одговарајуће технологије рада извођачким планом и прописивањем времена и метода сече (сортиментна или дебловна), као и других неопходних техничких елемената значајних за смањивање штета.</w:t>
      </w:r>
    </w:p>
    <w:p w14:paraId="5F3B76FF" w14:textId="77777777" w:rsidR="00276ED7" w:rsidRPr="00967DC1" w:rsidRDefault="00276ED7" w:rsidP="00276ED7">
      <w:pPr>
        <w:ind w:firstLine="709"/>
        <w:rPr>
          <w:bCs/>
          <w:szCs w:val="24"/>
          <w:lang w:val="sr-Latn-CS"/>
        </w:rPr>
      </w:pPr>
      <w:r w:rsidRPr="00967DC1">
        <w:rPr>
          <w:bCs/>
          <w:szCs w:val="24"/>
          <w:lang w:val="sr-Latn-CS"/>
        </w:rPr>
        <w:t>Максимално дозвољене штете на састојини у припремном и оплодном секу оплодних и проредним сечама, које се испољавају преломима дебала и дебљих грана, не смеју бити учињене на више од 5%  преосталих стабала у сатојини, односно 3% рубних стабала у случајевима чистих сеча.  Накнадном дознаком се јако оштећена стабла обележавају за сечу и евидентирају у дозначну књигу, после чега се уклањају из састојине.</w:t>
      </w:r>
    </w:p>
    <w:p w14:paraId="075108AB" w14:textId="77777777" w:rsidR="00276ED7" w:rsidRPr="00967DC1" w:rsidRDefault="00276ED7" w:rsidP="00276ED7">
      <w:pPr>
        <w:ind w:firstLine="709"/>
        <w:rPr>
          <w:bCs/>
          <w:szCs w:val="24"/>
          <w:lang w:val="sr-Latn-CS"/>
        </w:rPr>
      </w:pPr>
      <w:r w:rsidRPr="00967DC1">
        <w:rPr>
          <w:bCs/>
          <w:szCs w:val="24"/>
          <w:lang w:val="sr-Latn-CS"/>
        </w:rPr>
        <w:t>У фази обарања стабала не сме доћи до распуцавања и прелома дебала на више од 5% оборених стабала. Уколико се током сече појави већи обим штета, пословођа сече обуставља даље извођење радова. Поред пословође, контролу радова и издавање налога о њиховом обустављању или настављању врше надлежни референти из шумских управа и шумских газдинстава или њима надређени руководиоци.</w:t>
      </w:r>
    </w:p>
    <w:p w14:paraId="4AC632D4" w14:textId="77777777" w:rsidR="00276ED7" w:rsidRPr="00967DC1" w:rsidRDefault="00276ED7" w:rsidP="00276ED7">
      <w:pPr>
        <w:ind w:firstLine="709"/>
        <w:rPr>
          <w:bCs/>
          <w:szCs w:val="24"/>
          <w:lang w:val="sr-Latn-CS"/>
        </w:rPr>
      </w:pPr>
      <w:r w:rsidRPr="00967DC1">
        <w:rPr>
          <w:bCs/>
          <w:szCs w:val="24"/>
          <w:lang w:val="sr-Latn-CS"/>
        </w:rPr>
        <w:t>Кројење дебала за израду дрвних сортимената врше шумарски техничари на пословима коришћења шума, са положеним стручним испитом.</w:t>
      </w:r>
    </w:p>
    <w:p w14:paraId="3098DD63" w14:textId="77777777" w:rsidR="00276ED7" w:rsidRPr="00967DC1" w:rsidRDefault="00276ED7" w:rsidP="00276ED7">
      <w:pPr>
        <w:ind w:firstLine="709"/>
        <w:rPr>
          <w:bCs/>
          <w:szCs w:val="24"/>
          <w:lang w:val="sr-Latn-CS"/>
        </w:rPr>
      </w:pPr>
      <w:r w:rsidRPr="00967DC1">
        <w:rPr>
          <w:bCs/>
          <w:szCs w:val="24"/>
          <w:lang w:val="sr-Latn-CS"/>
        </w:rPr>
        <w:lastRenderedPageBreak/>
        <w:t>После извршених послова сече и израде дрвних сортимената, врши се запримање радова путем записника у којима се поред извршених радова, евидентирају запажени недостаци, неизвршени послови и присутне штете, са налогом отклањања истих у задатим роковима.</w:t>
      </w:r>
    </w:p>
    <w:p w14:paraId="7371E7CB" w14:textId="77777777" w:rsidR="00276ED7" w:rsidRPr="00967DC1" w:rsidRDefault="00276ED7" w:rsidP="00276ED7">
      <w:pPr>
        <w:ind w:firstLine="709"/>
        <w:rPr>
          <w:bCs/>
          <w:szCs w:val="24"/>
          <w:lang w:val="sr-Latn-CS"/>
        </w:rPr>
      </w:pPr>
      <w:r w:rsidRPr="00967DC1">
        <w:rPr>
          <w:bCs/>
          <w:szCs w:val="24"/>
          <w:lang w:val="sr-Latn-CS"/>
        </w:rPr>
        <w:t>Извоз шумских сортимената (прва фаза транспорта) врши се искључиво обележеним влакама, које су по правилу ширирине 3 метра. Влаке се пројектују и уцртавају на карти извођачког пројекта, а намењене су кретању механизације током прве фазе транспорта шумских сортимената са сечине до стоватишта или извозног пута.</w:t>
      </w:r>
    </w:p>
    <w:p w14:paraId="73D645DD" w14:textId="77777777" w:rsidR="00276ED7" w:rsidRPr="00967DC1" w:rsidRDefault="00276ED7" w:rsidP="00276ED7">
      <w:pPr>
        <w:ind w:firstLine="709"/>
        <w:rPr>
          <w:bCs/>
          <w:szCs w:val="24"/>
          <w:lang w:val="sr-Latn-CS"/>
        </w:rPr>
      </w:pPr>
      <w:r w:rsidRPr="00967DC1">
        <w:rPr>
          <w:bCs/>
          <w:szCs w:val="24"/>
          <w:lang w:val="sr-Latn-CS"/>
        </w:rPr>
        <w:t>Током планирања и пројектовања тракторских влака морају се поштовати следећи принципи и правила:</w:t>
      </w:r>
    </w:p>
    <w:p w14:paraId="7E431782" w14:textId="77777777" w:rsidR="00276ED7" w:rsidRPr="00967DC1" w:rsidRDefault="00276ED7" w:rsidP="00276ED7">
      <w:pPr>
        <w:ind w:firstLine="709"/>
        <w:rPr>
          <w:bCs/>
          <w:szCs w:val="24"/>
          <w:lang w:val="sr-Latn-CS"/>
        </w:rPr>
      </w:pPr>
      <w:r w:rsidRPr="00967DC1">
        <w:rPr>
          <w:bCs/>
          <w:szCs w:val="24"/>
          <w:lang w:val="sr-Latn-CS"/>
        </w:rPr>
        <w:t xml:space="preserve">За правце влака приоритетно се користе, уколико постоје, већ постојеће влаке које су изграђене током ранијих радова. </w:t>
      </w:r>
    </w:p>
    <w:p w14:paraId="6EE9C98A" w14:textId="77777777" w:rsidR="00276ED7" w:rsidRPr="00967DC1" w:rsidRDefault="00276ED7" w:rsidP="00276ED7">
      <w:pPr>
        <w:ind w:firstLine="709"/>
        <w:rPr>
          <w:bCs/>
          <w:szCs w:val="24"/>
          <w:lang w:val="sr-Latn-CS"/>
        </w:rPr>
      </w:pPr>
      <w:r w:rsidRPr="00967DC1">
        <w:rPr>
          <w:bCs/>
          <w:szCs w:val="24"/>
          <w:lang w:val="sr-Latn-CS"/>
        </w:rPr>
        <w:t>У условима газдинске јединице „</w:t>
      </w:r>
      <w:r w:rsidR="00585146">
        <w:rPr>
          <w:bCs/>
          <w:szCs w:val="24"/>
          <w:lang w:val="sr-Cyrl-RS"/>
        </w:rPr>
        <w:t>Карапанџа</w:t>
      </w:r>
      <w:r w:rsidRPr="00967DC1">
        <w:rPr>
          <w:bCs/>
          <w:szCs w:val="24"/>
          <w:lang w:val="sr-Latn-CS"/>
        </w:rPr>
        <w:t>“ влаке се по правилу пројектују у правилним геометријским облицима.</w:t>
      </w:r>
    </w:p>
    <w:p w14:paraId="19E5A1F4" w14:textId="77777777" w:rsidR="00276ED7" w:rsidRPr="00967DC1" w:rsidRDefault="00276ED7" w:rsidP="00276ED7">
      <w:pPr>
        <w:ind w:firstLine="709"/>
        <w:rPr>
          <w:bCs/>
          <w:szCs w:val="24"/>
          <w:lang w:val="sr-Latn-CS"/>
        </w:rPr>
      </w:pPr>
      <w:r w:rsidRPr="00967DC1">
        <w:rPr>
          <w:bCs/>
          <w:szCs w:val="24"/>
          <w:lang w:val="sr-Latn-CS"/>
        </w:rPr>
        <w:t>Привлачење сортимената до влака се врши на начин који обезбеђује најмање могуће оштећивање земљишта, воде и вегетације уз поштовање следећих правила:</w:t>
      </w:r>
    </w:p>
    <w:p w14:paraId="1982D9FF" w14:textId="77777777" w:rsidR="00276ED7" w:rsidRPr="00967DC1" w:rsidRDefault="00276ED7" w:rsidP="00276ED7">
      <w:pPr>
        <w:ind w:firstLine="709"/>
        <w:rPr>
          <w:bCs/>
          <w:szCs w:val="24"/>
          <w:lang w:val="sr-Latn-CS"/>
        </w:rPr>
      </w:pPr>
      <w:r w:rsidRPr="00967DC1">
        <w:rPr>
          <w:bCs/>
          <w:szCs w:val="24"/>
          <w:lang w:val="sr-Latn-CS"/>
        </w:rPr>
        <w:t>Након формирања товара шумских сортимената у радном пољу, возила се најкраћом путањом крећу до најближе влаке, а даље искључиво влакама до стоваришта или извозног пута.</w:t>
      </w:r>
    </w:p>
    <w:p w14:paraId="4BF1C2A2" w14:textId="77777777" w:rsidR="00276ED7" w:rsidRPr="00967DC1" w:rsidRDefault="00276ED7" w:rsidP="00276ED7">
      <w:pPr>
        <w:ind w:firstLine="709"/>
        <w:rPr>
          <w:bCs/>
          <w:szCs w:val="24"/>
          <w:lang w:val="sr-Latn-CS"/>
        </w:rPr>
      </w:pPr>
      <w:r w:rsidRPr="00967DC1">
        <w:rPr>
          <w:bCs/>
          <w:szCs w:val="24"/>
          <w:lang w:val="sr-Latn-CS"/>
        </w:rPr>
        <w:t>Привлачење сортимената у сечинама где се спроводи обнављање шума (подмладне повшине), врши се по правилу током зимског периода по снежном покривачу или смрзнутом земљишту.</w:t>
      </w:r>
    </w:p>
    <w:p w14:paraId="14C4A722" w14:textId="77777777" w:rsidR="00276ED7" w:rsidRPr="00967DC1" w:rsidRDefault="00276ED7" w:rsidP="00276ED7">
      <w:pPr>
        <w:ind w:firstLine="709"/>
        <w:rPr>
          <w:bCs/>
          <w:szCs w:val="24"/>
          <w:lang w:val="sr-Latn-CS"/>
        </w:rPr>
      </w:pPr>
      <w:r w:rsidRPr="00967DC1">
        <w:rPr>
          <w:bCs/>
          <w:szCs w:val="24"/>
          <w:lang w:val="sr-Latn-CS"/>
        </w:rPr>
        <w:t>У случајевима обилних падавина и високе влажности земљишта када током превоза могу да настану значајне штете на земљишту радних поља и транспортних влака, обуставља се привлачење шумских сортимената.</w:t>
      </w:r>
    </w:p>
    <w:p w14:paraId="574C7481" w14:textId="77777777" w:rsidR="00276ED7" w:rsidRPr="00967DC1" w:rsidRDefault="00276ED7" w:rsidP="00276ED7">
      <w:pPr>
        <w:ind w:firstLine="709"/>
        <w:rPr>
          <w:bCs/>
          <w:szCs w:val="24"/>
          <w:lang w:val="sr-Latn-CS"/>
        </w:rPr>
      </w:pPr>
      <w:r w:rsidRPr="00967DC1">
        <w:rPr>
          <w:bCs/>
          <w:szCs w:val="24"/>
          <w:lang w:val="sr-Latn-CS"/>
        </w:rPr>
        <w:t xml:space="preserve">Превоз сортимената се обуставља у случајевима да се на радним пољима и влакама појаве улегнућа земљишта (колотраг) од транспорних средстава, дубине веће од 40 сантиметара. </w:t>
      </w:r>
    </w:p>
    <w:p w14:paraId="2B1E58B3" w14:textId="77777777" w:rsidR="00276ED7" w:rsidRPr="00967DC1" w:rsidRDefault="00276ED7" w:rsidP="00276ED7">
      <w:pPr>
        <w:ind w:firstLine="709"/>
        <w:rPr>
          <w:bCs/>
          <w:szCs w:val="24"/>
          <w:lang w:val="sr-Latn-CS"/>
        </w:rPr>
      </w:pPr>
      <w:r w:rsidRPr="00967DC1">
        <w:rPr>
          <w:bCs/>
          <w:szCs w:val="24"/>
          <w:lang w:val="sr-Latn-CS"/>
        </w:rPr>
        <w:t>Сва оштећења земљишта у виду улегнућа дубљих од 20 цантиметара морају се санирати по окончању превоза ручним алатом или механизовано помоћу тањирача и друге механизације.</w:t>
      </w:r>
    </w:p>
    <w:p w14:paraId="463D8AB7" w14:textId="77777777" w:rsidR="00276ED7" w:rsidRPr="00967DC1" w:rsidRDefault="00276ED7" w:rsidP="00276ED7">
      <w:pPr>
        <w:ind w:firstLine="709"/>
        <w:rPr>
          <w:bCs/>
          <w:szCs w:val="24"/>
          <w:lang w:val="sr-Latn-CS"/>
        </w:rPr>
      </w:pPr>
      <w:r w:rsidRPr="00967DC1">
        <w:rPr>
          <w:bCs/>
          <w:szCs w:val="24"/>
          <w:lang w:val="sr-Latn-CS"/>
        </w:rPr>
        <w:t xml:space="preserve">Непосредни надзор над привлачењем шумских сортимената врши пословођа коришћења шума (шумарски техничар са положеним стручним испитом). </w:t>
      </w:r>
    </w:p>
    <w:p w14:paraId="41FF7775" w14:textId="77777777" w:rsidR="00276ED7" w:rsidRPr="00967DC1" w:rsidRDefault="00276ED7" w:rsidP="00276ED7">
      <w:pPr>
        <w:ind w:firstLine="709"/>
        <w:rPr>
          <w:bCs/>
          <w:szCs w:val="24"/>
          <w:lang w:val="sr-Latn-CS"/>
        </w:rPr>
      </w:pPr>
      <w:r w:rsidRPr="00967DC1">
        <w:rPr>
          <w:bCs/>
          <w:szCs w:val="24"/>
          <w:lang w:val="sr-Latn-CS"/>
        </w:rPr>
        <w:t>У случају потребе могу се прописати и друге мере заштите шума, сортимената, воде, вегетације, земљишта и другог.</w:t>
      </w:r>
    </w:p>
    <w:p w14:paraId="00968957" w14:textId="77777777" w:rsidR="00276ED7" w:rsidRPr="00967DC1" w:rsidRDefault="00276ED7" w:rsidP="00276ED7">
      <w:pPr>
        <w:pStyle w:val="Heading2"/>
        <w:rPr>
          <w:szCs w:val="24"/>
          <w:lang w:val="sr-Latn-CS"/>
        </w:rPr>
      </w:pPr>
      <w:bookmarkStart w:id="1006" w:name="_Toc86565151"/>
      <w:bookmarkStart w:id="1007" w:name="_Toc86566518"/>
      <w:bookmarkStart w:id="1008" w:name="_Toc103391049"/>
      <w:bookmarkStart w:id="1009" w:name="_Toc104385106"/>
      <w:bookmarkStart w:id="1010" w:name="_Toc104385442"/>
      <w:bookmarkStart w:id="1011" w:name="_Toc104385686"/>
      <w:bookmarkStart w:id="1012" w:name="_Toc105552999"/>
      <w:bookmarkStart w:id="1013" w:name="_Toc329146833"/>
      <w:bookmarkStart w:id="1014" w:name="_Toc329328551"/>
      <w:bookmarkStart w:id="1015" w:name="_Toc410988461"/>
      <w:bookmarkStart w:id="1016" w:name="_Toc478456584"/>
      <w:bookmarkStart w:id="1017" w:name="_Toc503785521"/>
      <w:bookmarkStart w:id="1018" w:name="_Toc503786096"/>
      <w:bookmarkStart w:id="1019" w:name="_Toc503786585"/>
      <w:bookmarkStart w:id="1020" w:name="_Toc503787456"/>
      <w:bookmarkStart w:id="1021" w:name="_Toc535232908"/>
      <w:bookmarkStart w:id="1022" w:name="_Toc115079756"/>
      <w:bookmarkStart w:id="1023" w:name="_Toc210383012"/>
      <w:r w:rsidRPr="00967DC1">
        <w:rPr>
          <w:szCs w:val="24"/>
          <w:lang w:val="sr-Latn-CS"/>
        </w:rPr>
        <w:t xml:space="preserve">9.5. </w:t>
      </w:r>
      <w:r w:rsidRPr="00967DC1">
        <w:rPr>
          <w:szCs w:val="24"/>
          <w:lang w:val="ru-RU"/>
        </w:rPr>
        <w:t>Упутство</w:t>
      </w:r>
      <w:r w:rsidRPr="00967DC1">
        <w:rPr>
          <w:szCs w:val="24"/>
          <w:lang w:val="sr-Latn-CS"/>
        </w:rPr>
        <w:t xml:space="preserve"> </w:t>
      </w:r>
      <w:r w:rsidRPr="00967DC1">
        <w:rPr>
          <w:szCs w:val="24"/>
          <w:lang w:val="ru-RU"/>
        </w:rPr>
        <w:t>за</w:t>
      </w:r>
      <w:r w:rsidRPr="00967DC1">
        <w:rPr>
          <w:szCs w:val="24"/>
          <w:lang w:val="sr-Latn-CS"/>
        </w:rPr>
        <w:t xml:space="preserve"> </w:t>
      </w:r>
      <w:r w:rsidRPr="00967DC1">
        <w:rPr>
          <w:szCs w:val="24"/>
          <w:lang w:val="ru-RU"/>
        </w:rPr>
        <w:t>израду</w:t>
      </w:r>
      <w:r w:rsidRPr="00967DC1">
        <w:rPr>
          <w:szCs w:val="24"/>
          <w:lang w:val="sr-Latn-CS"/>
        </w:rPr>
        <w:t xml:space="preserve"> </w:t>
      </w:r>
      <w:r w:rsidRPr="00967DC1">
        <w:rPr>
          <w:szCs w:val="24"/>
          <w:lang w:val="ru-RU"/>
        </w:rPr>
        <w:t>годи</w:t>
      </w:r>
      <w:r w:rsidRPr="00967DC1">
        <w:rPr>
          <w:szCs w:val="24"/>
          <w:lang w:val="sr-Latn-CS"/>
        </w:rPr>
        <w:t>ш</w:t>
      </w:r>
      <w:r w:rsidRPr="00967DC1">
        <w:rPr>
          <w:szCs w:val="24"/>
          <w:lang w:val="ru-RU"/>
        </w:rPr>
        <w:t>њег</w:t>
      </w:r>
      <w:r w:rsidRPr="00967DC1">
        <w:rPr>
          <w:szCs w:val="24"/>
          <w:lang w:val="sr-Latn-CS"/>
        </w:rPr>
        <w:t xml:space="preserve"> </w:t>
      </w:r>
      <w:r w:rsidRPr="00967DC1">
        <w:rPr>
          <w:szCs w:val="24"/>
          <w:lang w:val="ru-RU"/>
        </w:rPr>
        <w:t>плана</w:t>
      </w:r>
      <w:r w:rsidRPr="00967DC1">
        <w:rPr>
          <w:szCs w:val="24"/>
          <w:lang w:val="sr-Latn-CS"/>
        </w:rPr>
        <w:t xml:space="preserve"> </w:t>
      </w:r>
      <w:r w:rsidRPr="00967DC1">
        <w:rPr>
          <w:szCs w:val="24"/>
          <w:lang w:val="ru-RU"/>
        </w:rPr>
        <w:t>и</w:t>
      </w:r>
      <w:r w:rsidRPr="00967DC1">
        <w:rPr>
          <w:szCs w:val="24"/>
          <w:lang w:val="sr-Latn-CS"/>
        </w:rPr>
        <w:t xml:space="preserve"> </w:t>
      </w:r>
      <w:r w:rsidRPr="00967DC1">
        <w:rPr>
          <w:szCs w:val="24"/>
          <w:lang w:val="ru-RU"/>
        </w:rPr>
        <w:t>изво</w:t>
      </w:r>
      <w:r w:rsidRPr="00967DC1">
        <w:rPr>
          <w:szCs w:val="24"/>
          <w:lang w:val="sr-Latn-CS"/>
        </w:rPr>
        <w:t>ђ</w:t>
      </w:r>
      <w:r w:rsidRPr="00967DC1">
        <w:rPr>
          <w:szCs w:val="24"/>
          <w:lang w:val="ru-RU"/>
        </w:rPr>
        <w:t>а</w:t>
      </w:r>
      <w:r w:rsidRPr="00967DC1">
        <w:rPr>
          <w:szCs w:val="24"/>
          <w:lang w:val="sr-Latn-CS"/>
        </w:rPr>
        <w:t>ч</w:t>
      </w:r>
      <w:r w:rsidRPr="00967DC1">
        <w:rPr>
          <w:szCs w:val="24"/>
          <w:lang w:val="ru-RU"/>
        </w:rPr>
        <w:t>ког</w:t>
      </w:r>
      <w:r w:rsidRPr="00967DC1">
        <w:rPr>
          <w:szCs w:val="24"/>
          <w:lang w:val="sr-Latn-CS"/>
        </w:rPr>
        <w:t xml:space="preserve"> </w:t>
      </w:r>
      <w:r w:rsidRPr="00967DC1">
        <w:rPr>
          <w:szCs w:val="24"/>
          <w:lang w:val="ru-RU"/>
        </w:rPr>
        <w:t>пројекта</w:t>
      </w:r>
      <w:r w:rsidRPr="00967DC1">
        <w:rPr>
          <w:szCs w:val="24"/>
          <w:lang w:val="sr-Latn-CS"/>
        </w:rPr>
        <w:t xml:space="preserve"> </w:t>
      </w:r>
      <w:r w:rsidRPr="00967DC1">
        <w:rPr>
          <w:szCs w:val="24"/>
          <w:lang w:val="ru-RU"/>
        </w:rPr>
        <w:t>газдовања</w:t>
      </w:r>
      <w:r w:rsidRPr="00967DC1">
        <w:rPr>
          <w:szCs w:val="24"/>
          <w:lang w:val="sr-Latn-CS"/>
        </w:rPr>
        <w:t xml:space="preserve"> ш</w:t>
      </w:r>
      <w:r w:rsidRPr="00967DC1">
        <w:rPr>
          <w:szCs w:val="24"/>
          <w:lang w:val="ru-RU"/>
        </w:rPr>
        <w:t>умама</w:t>
      </w:r>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r w:rsidRPr="00967DC1">
        <w:rPr>
          <w:szCs w:val="24"/>
          <w:lang w:val="sr-Latn-CS"/>
        </w:rPr>
        <w:t xml:space="preserve"> </w:t>
      </w:r>
    </w:p>
    <w:p w14:paraId="2A1F8D2C" w14:textId="77777777" w:rsidR="00276ED7" w:rsidRPr="00967DC1" w:rsidRDefault="00276ED7" w:rsidP="00276ED7">
      <w:pPr>
        <w:rPr>
          <w:szCs w:val="24"/>
          <w:lang w:val="sr-Latn-CS"/>
        </w:rPr>
      </w:pPr>
    </w:p>
    <w:p w14:paraId="17779E2A" w14:textId="77777777" w:rsidR="00276ED7" w:rsidRPr="00967DC1" w:rsidRDefault="00276ED7" w:rsidP="00276ED7">
      <w:pPr>
        <w:ind w:firstLine="567"/>
        <w:rPr>
          <w:szCs w:val="24"/>
          <w:lang w:val="sr-Latn-CS"/>
        </w:rPr>
      </w:pPr>
      <w:bookmarkStart w:id="1024" w:name="_Toc86565152"/>
      <w:bookmarkStart w:id="1025" w:name="_Toc86566519"/>
      <w:bookmarkStart w:id="1026" w:name="_Toc103391050"/>
      <w:bookmarkStart w:id="1027" w:name="_Toc104385107"/>
      <w:bookmarkStart w:id="1028" w:name="_Toc104385443"/>
      <w:bookmarkStart w:id="1029" w:name="_Toc104385687"/>
      <w:bookmarkStart w:id="1030" w:name="_Toc105553000"/>
      <w:r w:rsidRPr="00967DC1">
        <w:rPr>
          <w:szCs w:val="24"/>
          <w:lang w:val="sr-Latn-CS"/>
        </w:rPr>
        <w:t xml:space="preserve">Спровођење основа обезбеђује се годишњим планом газдовања шумама (у даљем тексту годишњи план). Њиме се детаљно разрађују радови по појединим састојинама утврђени у овој основи за газдовање шумама. Саставни део годишњег плана је извођачки пројекат газдовања шумама (у даљем тексту извођачки пројекат). Извођачким пројектом се усклађује технологија по фазама радова на гајењу, заштити и коришћењу шума. Основна јединица за коју се израђује извођачки пројекат је одељење. Извођачки пројекат састоји се из текстуалног дела, табеларног дела и скица. </w:t>
      </w:r>
    </w:p>
    <w:p w14:paraId="62FB73AE" w14:textId="77777777" w:rsidR="00276ED7" w:rsidRPr="00967DC1" w:rsidRDefault="00276ED7" w:rsidP="00276ED7">
      <w:pPr>
        <w:tabs>
          <w:tab w:val="left" w:pos="1020"/>
        </w:tabs>
        <w:ind w:firstLine="567"/>
        <w:rPr>
          <w:szCs w:val="24"/>
          <w:lang w:val="sr-Latn-CS"/>
        </w:rPr>
      </w:pPr>
      <w:r w:rsidRPr="00967DC1">
        <w:rPr>
          <w:szCs w:val="24"/>
          <w:lang w:val="sr-Latn-CS"/>
        </w:rPr>
        <w:t>Текстуални део извођачког пројекта састоји се из описа станишта и састојина, образложења општег и етапног узгојног циља, приказа распореда  извођења радова на гајењу шума и начина извођења тих радова, те приказа технологије и организације рада на сечи, изради и привлачењу дрвних сортимената.</w:t>
      </w:r>
    </w:p>
    <w:p w14:paraId="6391C82B" w14:textId="77777777" w:rsidR="00276ED7" w:rsidRPr="00967DC1" w:rsidRDefault="00276ED7" w:rsidP="00276ED7">
      <w:pPr>
        <w:tabs>
          <w:tab w:val="left" w:pos="1020"/>
        </w:tabs>
        <w:ind w:firstLine="567"/>
        <w:rPr>
          <w:szCs w:val="24"/>
          <w:lang w:val="sr-Latn-CS"/>
        </w:rPr>
      </w:pPr>
      <w:r w:rsidRPr="00967DC1">
        <w:rPr>
          <w:szCs w:val="24"/>
          <w:lang w:val="sr-Latn-CS"/>
        </w:rPr>
        <w:t>Табеларни део садржи податке о површини, врсти и обиму радова на гајењу и коришћењу шума, количини, врсти и старости садног материјала, радној снази, механизацији и другим средствима рада и материјалу потребном за извођење припремних и главних радова на гајењу и коришћењу шума.</w:t>
      </w:r>
    </w:p>
    <w:p w14:paraId="6AB8F5A1" w14:textId="77777777" w:rsidR="00276ED7" w:rsidRPr="00967DC1" w:rsidRDefault="00276ED7" w:rsidP="00276ED7">
      <w:pPr>
        <w:tabs>
          <w:tab w:val="left" w:pos="1020"/>
        </w:tabs>
        <w:ind w:firstLine="567"/>
        <w:rPr>
          <w:szCs w:val="24"/>
          <w:lang w:val="sr-Latn-CS"/>
        </w:rPr>
      </w:pPr>
      <w:r w:rsidRPr="00967DC1">
        <w:rPr>
          <w:szCs w:val="24"/>
          <w:lang w:val="sr-Latn-CS"/>
        </w:rPr>
        <w:t>Извођачки пројекти раде се на обрасцима бр.19-26 који су прописани Правилником, архивирају се и трајно чувају. Извођачки пројекат доноси се најкасније до 31.октобра, а годишњи план до 30, новембра, за радове који ће да се изводе у наредној години. Извођачки пројекат мора бити у складу са основом. Корисник шума је дужан да у извођачком пројекту евидентира извршене радове у току године на заштити, гајењу и сечи шума по његовом извршењу, а најкасније до 28. фебруара наредне године.</w:t>
      </w:r>
    </w:p>
    <w:p w14:paraId="54B423CA" w14:textId="77777777" w:rsidR="00276ED7" w:rsidRPr="00967DC1" w:rsidRDefault="00276ED7" w:rsidP="00276ED7">
      <w:pPr>
        <w:tabs>
          <w:tab w:val="left" w:pos="1020"/>
        </w:tabs>
        <w:ind w:firstLine="567"/>
        <w:rPr>
          <w:szCs w:val="24"/>
          <w:lang w:val="sr-Latn-CS"/>
        </w:rPr>
      </w:pPr>
      <w:r w:rsidRPr="00967DC1">
        <w:rPr>
          <w:szCs w:val="24"/>
          <w:lang w:val="sr-Latn-CS"/>
        </w:rPr>
        <w:t xml:space="preserve">У извођачки пројекат прилажу се скице 1: 10.000 са уцртаним извозним путевима, стовариштима, влакама, и тд. </w:t>
      </w:r>
    </w:p>
    <w:p w14:paraId="1DCDD15B" w14:textId="77777777" w:rsidR="00276ED7" w:rsidRDefault="00276ED7" w:rsidP="00276ED7">
      <w:pPr>
        <w:tabs>
          <w:tab w:val="left" w:pos="1020"/>
        </w:tabs>
        <w:ind w:firstLine="567"/>
        <w:rPr>
          <w:szCs w:val="24"/>
          <w:lang w:val="sr-Latn-CS"/>
        </w:rPr>
      </w:pPr>
      <w:r w:rsidRPr="00967DC1">
        <w:rPr>
          <w:szCs w:val="24"/>
          <w:lang w:val="sr-Latn-CS"/>
        </w:rPr>
        <w:t>Детаљнија упутства за израду извођачког пројекта газдовања шумом, дата су у Правилнику о основ</w:t>
      </w:r>
      <w:r w:rsidR="005205C6">
        <w:rPr>
          <w:szCs w:val="24"/>
          <w:lang w:val="sr-Cyrl-RS"/>
        </w:rPr>
        <w:t>и газдовања шумама</w:t>
      </w:r>
      <w:r w:rsidR="003E2D9B">
        <w:rPr>
          <w:szCs w:val="24"/>
          <w:lang w:val="sr-Cyrl-RS"/>
        </w:rPr>
        <w:t>, извођачком пројекту газдовања шумама, евидентирању извршених радова и шумској хроници</w:t>
      </w:r>
      <w:r w:rsidR="005205C6">
        <w:rPr>
          <w:szCs w:val="24"/>
          <w:lang w:val="sr-Latn-CS"/>
        </w:rPr>
        <w:t xml:space="preserve"> ( сл.гл.РС бр. 18</w:t>
      </w:r>
      <w:r w:rsidRPr="00967DC1">
        <w:rPr>
          <w:szCs w:val="24"/>
          <w:lang w:val="sr-Latn-CS"/>
        </w:rPr>
        <w:t>/</w:t>
      </w:r>
      <w:r w:rsidR="005205C6">
        <w:rPr>
          <w:szCs w:val="24"/>
          <w:lang w:val="sr-Latn-CS"/>
        </w:rPr>
        <w:t>24</w:t>
      </w:r>
      <w:r w:rsidRPr="00967DC1">
        <w:rPr>
          <w:szCs w:val="24"/>
          <w:lang w:val="sr-Latn-CS"/>
        </w:rPr>
        <w:t>).</w:t>
      </w:r>
    </w:p>
    <w:p w14:paraId="7BE542C8" w14:textId="77777777" w:rsidR="00276ED7" w:rsidRPr="00967DC1" w:rsidRDefault="00276ED7" w:rsidP="00276ED7">
      <w:pPr>
        <w:pStyle w:val="Heading2"/>
        <w:rPr>
          <w:szCs w:val="24"/>
          <w:lang w:val="sr-Latn-CS"/>
        </w:rPr>
      </w:pPr>
      <w:bookmarkStart w:id="1031" w:name="_Toc329146834"/>
      <w:bookmarkStart w:id="1032" w:name="_Toc329328552"/>
      <w:bookmarkStart w:id="1033" w:name="_Toc410988462"/>
      <w:bookmarkStart w:id="1034" w:name="_Toc478456585"/>
      <w:bookmarkStart w:id="1035" w:name="_Toc503785522"/>
      <w:bookmarkStart w:id="1036" w:name="_Toc503786097"/>
      <w:bookmarkStart w:id="1037" w:name="_Toc503786586"/>
      <w:bookmarkStart w:id="1038" w:name="_Toc503787457"/>
      <w:bookmarkStart w:id="1039" w:name="_Toc535232909"/>
      <w:bookmarkStart w:id="1040" w:name="_Toc115079757"/>
      <w:bookmarkStart w:id="1041" w:name="_Toc210383013"/>
      <w:r w:rsidRPr="00967DC1">
        <w:rPr>
          <w:szCs w:val="24"/>
          <w:lang w:val="sr-Latn-CS"/>
        </w:rPr>
        <w:t xml:space="preserve">9.6. </w:t>
      </w:r>
      <w:r w:rsidRPr="00967DC1">
        <w:rPr>
          <w:szCs w:val="24"/>
          <w:lang w:val="ru-RU"/>
        </w:rPr>
        <w:t>Упутство</w:t>
      </w:r>
      <w:r w:rsidRPr="00967DC1">
        <w:rPr>
          <w:szCs w:val="24"/>
          <w:lang w:val="sr-Latn-CS"/>
        </w:rPr>
        <w:t xml:space="preserve"> </w:t>
      </w:r>
      <w:r w:rsidRPr="00967DC1">
        <w:rPr>
          <w:szCs w:val="24"/>
          <w:lang w:val="ru-RU"/>
        </w:rPr>
        <w:t>за</w:t>
      </w:r>
      <w:r w:rsidRPr="00967DC1">
        <w:rPr>
          <w:szCs w:val="24"/>
          <w:lang w:val="sr-Latn-CS"/>
        </w:rPr>
        <w:t xml:space="preserve"> </w:t>
      </w:r>
      <w:r w:rsidRPr="00967DC1">
        <w:rPr>
          <w:szCs w:val="24"/>
          <w:lang w:val="ru-RU"/>
        </w:rPr>
        <w:t>во</w:t>
      </w:r>
      <w:r w:rsidRPr="00967DC1">
        <w:rPr>
          <w:szCs w:val="24"/>
          <w:lang w:val="sr-Latn-CS"/>
        </w:rPr>
        <w:t>ђ</w:t>
      </w:r>
      <w:r w:rsidRPr="00967DC1">
        <w:rPr>
          <w:szCs w:val="24"/>
          <w:lang w:val="ru-RU"/>
        </w:rPr>
        <w:t>ење</w:t>
      </w:r>
      <w:r w:rsidRPr="00967DC1">
        <w:rPr>
          <w:szCs w:val="24"/>
          <w:lang w:val="sr-Latn-CS"/>
        </w:rPr>
        <w:t xml:space="preserve"> </w:t>
      </w:r>
      <w:r w:rsidRPr="00967DC1">
        <w:rPr>
          <w:szCs w:val="24"/>
          <w:lang w:val="ru-RU"/>
        </w:rPr>
        <w:t>евиденциј</w:t>
      </w:r>
      <w:bookmarkEnd w:id="1024"/>
      <w:bookmarkEnd w:id="1025"/>
      <w:r w:rsidRPr="00967DC1">
        <w:rPr>
          <w:szCs w:val="24"/>
          <w:lang w:val="ru-RU"/>
        </w:rPr>
        <w:t>а</w:t>
      </w:r>
      <w:r w:rsidRPr="00967DC1">
        <w:rPr>
          <w:szCs w:val="24"/>
          <w:lang w:val="sr-Latn-CS"/>
        </w:rPr>
        <w:t xml:space="preserve"> </w:t>
      </w:r>
      <w:r w:rsidRPr="00967DC1">
        <w:rPr>
          <w:szCs w:val="24"/>
          <w:lang w:val="ru-RU"/>
        </w:rPr>
        <w:t>газдовања</w:t>
      </w:r>
      <w:r w:rsidRPr="00967DC1">
        <w:rPr>
          <w:szCs w:val="24"/>
          <w:lang w:val="sr-Latn-CS"/>
        </w:rPr>
        <w:t xml:space="preserve"> ш</w:t>
      </w:r>
      <w:r w:rsidRPr="00967DC1">
        <w:rPr>
          <w:szCs w:val="24"/>
          <w:lang w:val="ru-RU"/>
        </w:rPr>
        <w:t>умама</w:t>
      </w:r>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p>
    <w:p w14:paraId="253FF1BD" w14:textId="77777777" w:rsidR="00276ED7" w:rsidRPr="00967DC1" w:rsidRDefault="00276ED7" w:rsidP="00276ED7">
      <w:pPr>
        <w:rPr>
          <w:szCs w:val="24"/>
          <w:lang w:val="sr-Latn-CS"/>
        </w:rPr>
      </w:pPr>
    </w:p>
    <w:p w14:paraId="21299589" w14:textId="77777777" w:rsidR="00276ED7" w:rsidRPr="00967DC1" w:rsidRDefault="00276ED7" w:rsidP="00276ED7">
      <w:pPr>
        <w:ind w:firstLine="567"/>
        <w:rPr>
          <w:szCs w:val="24"/>
          <w:lang w:val="de-DE"/>
        </w:rPr>
      </w:pPr>
      <w:bookmarkStart w:id="1042" w:name="_Toc103391051"/>
      <w:bookmarkStart w:id="1043" w:name="_Toc104385108"/>
      <w:bookmarkStart w:id="1044" w:name="_Toc104385444"/>
      <w:bookmarkStart w:id="1045" w:name="_Toc104385688"/>
      <w:bookmarkStart w:id="1046" w:name="_Toc105553001"/>
      <w:r w:rsidRPr="00967DC1">
        <w:rPr>
          <w:szCs w:val="24"/>
          <w:lang w:val="de-DE"/>
        </w:rPr>
        <w:t>Корисник шума је дужан према члану 34. Закона о шумама, да у основи газдовања и извођачком пројекту евидентира извршене радове на заштити, гајењу и сечи шума.</w:t>
      </w:r>
    </w:p>
    <w:p w14:paraId="535A733F" w14:textId="77777777" w:rsidR="00276ED7" w:rsidRPr="00967DC1" w:rsidRDefault="00276ED7" w:rsidP="00276ED7">
      <w:pPr>
        <w:ind w:firstLine="567"/>
        <w:rPr>
          <w:szCs w:val="24"/>
          <w:lang w:val="ru-RU"/>
        </w:rPr>
      </w:pPr>
      <w:r w:rsidRPr="00967DC1">
        <w:rPr>
          <w:szCs w:val="24"/>
          <w:lang w:val="ru-RU"/>
        </w:rPr>
        <w:t>Радови извршени у току године евидентирају се најкасније до 28. фебруара наредне године. Евидентирају се проверени подаци о извршеним узгојним радовима, сечама по</w:t>
      </w:r>
      <w:r w:rsidRPr="00967DC1">
        <w:rPr>
          <w:color w:val="00B050"/>
          <w:szCs w:val="24"/>
          <w:lang w:val="ru-RU"/>
        </w:rPr>
        <w:t xml:space="preserve"> </w:t>
      </w:r>
      <w:r w:rsidRPr="00967DC1">
        <w:rPr>
          <w:szCs w:val="24"/>
          <w:lang w:val="ru-RU"/>
        </w:rPr>
        <w:t xml:space="preserve">врстама дрвећа, изграђеним шумским саобраћајницама и осталим објектима и искоришћеним другим шумским производима. Евидентирање извршених радова на сечи и гајењу шума врши се на обрасцима "План гајења шума - Евиденција извршених радова на гајењу шума", "План сеча обнављања (једнодобне шуме) - Евиденција извршених сеча" и "План проредних сеча - Евиденција извршених сеча". Извршени радови се шематски приказују на привредним картама са назнаком површине, количине и године извршења радова. Евидентирање радова извршених у току године врши се по састојинама, одељењима и газдинским класама. </w:t>
      </w:r>
    </w:p>
    <w:p w14:paraId="500426DB" w14:textId="77777777" w:rsidR="00276ED7" w:rsidRPr="00967DC1" w:rsidRDefault="00276ED7" w:rsidP="00276ED7">
      <w:pPr>
        <w:ind w:firstLine="567"/>
        <w:rPr>
          <w:szCs w:val="24"/>
          <w:lang w:val="ru-RU"/>
        </w:rPr>
      </w:pPr>
      <w:r w:rsidRPr="00967DC1">
        <w:rPr>
          <w:szCs w:val="24"/>
          <w:lang w:val="ru-RU"/>
        </w:rPr>
        <w:lastRenderedPageBreak/>
        <w:t>Количина посеченог дрвета уноси се из дозначних књига. Прсни пречници дозначених стабала мере се са тачношћу 1 цм и уносе у дозначну књигу. Запремина у дозначним књигама обрачунава се по истим запреминским таблицама (тарифама) по којима је била обрачуната запремина у ОГШ. У састојинама у којима се врши прореда, а приликом израде ОГШ нису биле премерене због малог пречника користи се тарифни низ из одсека са најприближнијим подацима у време израде основе.</w:t>
      </w:r>
    </w:p>
    <w:p w14:paraId="4A5379C6" w14:textId="77777777" w:rsidR="00276ED7" w:rsidRPr="00967DC1" w:rsidRDefault="00276ED7" w:rsidP="00276ED7">
      <w:pPr>
        <w:ind w:firstLine="567"/>
        <w:rPr>
          <w:szCs w:val="24"/>
          <w:lang w:val="ru-RU"/>
        </w:rPr>
      </w:pPr>
      <w:r w:rsidRPr="00967DC1">
        <w:rPr>
          <w:szCs w:val="24"/>
          <w:lang w:val="ru-RU"/>
        </w:rPr>
        <w:t>Остварени принос разврстава се на главни (редовни, ванредни и случајни) и претходни (редовни и случајни) принос, а према сортиментној структури на техничко, јамско, целулозно и огревно дрво.</w:t>
      </w:r>
    </w:p>
    <w:bookmarkEnd w:id="1042"/>
    <w:bookmarkEnd w:id="1043"/>
    <w:bookmarkEnd w:id="1044"/>
    <w:bookmarkEnd w:id="1045"/>
    <w:bookmarkEnd w:id="1046"/>
    <w:p w14:paraId="7F736F14" w14:textId="77777777" w:rsidR="00276ED7" w:rsidRPr="00967DC1" w:rsidRDefault="00276ED7" w:rsidP="00276ED7">
      <w:pPr>
        <w:ind w:right="-29" w:firstLine="567"/>
        <w:rPr>
          <w:szCs w:val="24"/>
          <w:lang w:val="sr-Latn-CS"/>
        </w:rPr>
      </w:pPr>
      <w:r w:rsidRPr="00967DC1">
        <w:rPr>
          <w:b/>
          <w:szCs w:val="24"/>
          <w:lang w:val="sr-Latn-CS"/>
        </w:rPr>
        <w:t>Главни принос</w:t>
      </w:r>
      <w:r w:rsidRPr="00967DC1">
        <w:rPr>
          <w:szCs w:val="24"/>
          <w:lang w:val="sr-Latn-CS"/>
        </w:rPr>
        <w:t xml:space="preserve"> обухвата посечену дрвну запремину стабала по плану сеча обнављања шума, дрвну запремину случајних приноса - стабла посечена у састојинама два најстарија добна разреда код одабране опходње, дрвну запремину стабала посечених чистом сечом у изданачким шумама у циљу обнављања.</w:t>
      </w:r>
    </w:p>
    <w:p w14:paraId="0A793D6B" w14:textId="77777777" w:rsidR="00276ED7" w:rsidRPr="00967DC1" w:rsidRDefault="00276ED7" w:rsidP="00276ED7">
      <w:pPr>
        <w:ind w:right="-29" w:firstLine="567"/>
        <w:rPr>
          <w:szCs w:val="24"/>
          <w:lang w:val="sr-Latn-CS"/>
        </w:rPr>
      </w:pPr>
      <w:r w:rsidRPr="00967DC1">
        <w:rPr>
          <w:b/>
          <w:szCs w:val="24"/>
          <w:lang w:val="sr-Latn-CS"/>
        </w:rPr>
        <w:t>Претходни принос</w:t>
      </w:r>
      <w:r w:rsidRPr="00967DC1">
        <w:rPr>
          <w:szCs w:val="24"/>
          <w:lang w:val="sr-Latn-CS"/>
        </w:rPr>
        <w:t xml:space="preserve"> обухвата посечену дрвну запремину стабала која је предвиђена планом проредних сеча и случајне приносе у састојинама које су планиране за проредне сече.</w:t>
      </w:r>
    </w:p>
    <w:p w14:paraId="6835DBC1" w14:textId="77777777" w:rsidR="00276ED7" w:rsidRPr="00967DC1" w:rsidRDefault="00276ED7" w:rsidP="00276ED7">
      <w:pPr>
        <w:ind w:right="-29" w:firstLine="567"/>
        <w:rPr>
          <w:szCs w:val="24"/>
          <w:lang w:val="sr-Latn-CS"/>
        </w:rPr>
      </w:pPr>
      <w:r w:rsidRPr="00967DC1">
        <w:rPr>
          <w:b/>
          <w:szCs w:val="24"/>
          <w:lang w:val="sr-Latn-CS"/>
        </w:rPr>
        <w:t>Редовни принос</w:t>
      </w:r>
      <w:r w:rsidRPr="00967DC1">
        <w:rPr>
          <w:szCs w:val="24"/>
          <w:lang w:val="sr-Latn-CS"/>
        </w:rPr>
        <w:t xml:space="preserve"> обухвата посечену дрвну запремину стабала која је предвиђена планом проредних сеча </w:t>
      </w:r>
      <w:r w:rsidRPr="00967DC1">
        <w:rPr>
          <w:b/>
          <w:szCs w:val="24"/>
          <w:lang w:val="sr-Latn-CS"/>
        </w:rPr>
        <w:t>(редован претходни)</w:t>
      </w:r>
      <w:r w:rsidRPr="00967DC1">
        <w:rPr>
          <w:szCs w:val="24"/>
          <w:lang w:val="sr-Latn-CS"/>
        </w:rPr>
        <w:t xml:space="preserve"> и планом сеча обнављања шума </w:t>
      </w:r>
      <w:r w:rsidRPr="00967DC1">
        <w:rPr>
          <w:b/>
          <w:szCs w:val="24"/>
          <w:lang w:val="sr-Latn-CS"/>
        </w:rPr>
        <w:t>(редован главни)</w:t>
      </w:r>
      <w:r w:rsidRPr="00967DC1">
        <w:rPr>
          <w:szCs w:val="24"/>
          <w:lang w:val="sr-Latn-CS"/>
        </w:rPr>
        <w:t>.</w:t>
      </w:r>
    </w:p>
    <w:p w14:paraId="753C698E" w14:textId="77777777" w:rsidR="00276ED7" w:rsidRPr="00967DC1" w:rsidRDefault="00276ED7" w:rsidP="00276ED7">
      <w:pPr>
        <w:ind w:right="-29" w:firstLine="567"/>
        <w:rPr>
          <w:szCs w:val="24"/>
          <w:lang w:val="sr-Latn-CS"/>
        </w:rPr>
      </w:pPr>
      <w:r w:rsidRPr="00967DC1">
        <w:rPr>
          <w:b/>
          <w:szCs w:val="24"/>
          <w:lang w:val="sr-Latn-CS"/>
        </w:rPr>
        <w:t>Ванредни принос</w:t>
      </w:r>
      <w:r w:rsidRPr="00967DC1">
        <w:rPr>
          <w:szCs w:val="24"/>
          <w:lang w:val="sr-Latn-CS"/>
        </w:rPr>
        <w:t xml:space="preserve"> обухвата посечену дрвну запремину стабала са површина које ће се користити за друге сврхе осим за производњу дрвета (пут, далековод, гасовод, нафтовод и др.) </w:t>
      </w:r>
      <w:r w:rsidRPr="00967DC1">
        <w:rPr>
          <w:b/>
          <w:szCs w:val="24"/>
          <w:lang w:val="sr-Latn-CS"/>
        </w:rPr>
        <w:t>(ванредни главни)</w:t>
      </w:r>
      <w:r w:rsidRPr="00967DC1">
        <w:rPr>
          <w:szCs w:val="24"/>
          <w:lang w:val="sr-Latn-CS"/>
        </w:rPr>
        <w:t>.</w:t>
      </w:r>
    </w:p>
    <w:p w14:paraId="29AA62C0" w14:textId="77777777" w:rsidR="00276ED7" w:rsidRPr="00967DC1" w:rsidRDefault="00276ED7" w:rsidP="00276ED7">
      <w:pPr>
        <w:ind w:right="-29" w:firstLine="567"/>
        <w:rPr>
          <w:szCs w:val="24"/>
          <w:lang w:val="sr-Latn-CS"/>
        </w:rPr>
      </w:pPr>
      <w:r w:rsidRPr="00967DC1">
        <w:rPr>
          <w:b/>
          <w:szCs w:val="24"/>
          <w:lang w:val="sr-Latn-CS"/>
        </w:rPr>
        <w:t>Случајни принос</w:t>
      </w:r>
      <w:r w:rsidRPr="00967DC1">
        <w:rPr>
          <w:szCs w:val="24"/>
          <w:lang w:val="sr-Latn-CS"/>
        </w:rPr>
        <w:t xml:space="preserve"> обухвата посечену запремину стабала која није предвиђена за сече планом сеча обнављања </w:t>
      </w:r>
      <w:r w:rsidRPr="00967DC1">
        <w:rPr>
          <w:b/>
          <w:szCs w:val="24"/>
          <w:lang w:val="sr-Latn-CS"/>
        </w:rPr>
        <w:t xml:space="preserve">(случајни главни) </w:t>
      </w:r>
      <w:r w:rsidRPr="00967DC1">
        <w:rPr>
          <w:szCs w:val="24"/>
          <w:lang w:val="sr-Latn-CS"/>
        </w:rPr>
        <w:t xml:space="preserve">и планом проредних сеча </w:t>
      </w:r>
      <w:r w:rsidRPr="00967DC1">
        <w:rPr>
          <w:b/>
          <w:szCs w:val="24"/>
          <w:lang w:val="sr-Latn-CS"/>
        </w:rPr>
        <w:t>(случајни претходни)</w:t>
      </w:r>
      <w:r w:rsidRPr="00967DC1">
        <w:rPr>
          <w:szCs w:val="24"/>
          <w:lang w:val="sr-Latn-CS"/>
        </w:rPr>
        <w:t>, а потреба за њиховом сечом је случајног карактера и резултат је елементарних непогода или других непредвидивих околности.</w:t>
      </w:r>
    </w:p>
    <w:p w14:paraId="089B2477" w14:textId="77777777" w:rsidR="00276ED7" w:rsidRPr="00967DC1" w:rsidRDefault="00276ED7" w:rsidP="00276ED7">
      <w:pPr>
        <w:ind w:right="-29" w:firstLine="567"/>
        <w:rPr>
          <w:szCs w:val="24"/>
          <w:lang w:val="sr-Latn-CS"/>
        </w:rPr>
      </w:pPr>
      <w:r w:rsidRPr="00967DC1">
        <w:rPr>
          <w:szCs w:val="24"/>
          <w:lang w:val="sr-Latn-CS"/>
        </w:rPr>
        <w:t xml:space="preserve">Поред извршених радова евидентирају се и други подаци и појаве од значаја за газдовање шумама у посебном прилогу - </w:t>
      </w:r>
      <w:r w:rsidRPr="00967DC1">
        <w:rPr>
          <w:b/>
          <w:szCs w:val="24"/>
          <w:lang w:val="sr-Latn-CS"/>
        </w:rPr>
        <w:t>"Шумска хроника"</w:t>
      </w:r>
      <w:r w:rsidRPr="00967DC1">
        <w:rPr>
          <w:szCs w:val="24"/>
          <w:lang w:val="sr-Latn-CS"/>
        </w:rPr>
        <w:t xml:space="preserve"> као што су:</w:t>
      </w:r>
    </w:p>
    <w:p w14:paraId="42D28BFF" w14:textId="77777777" w:rsidR="00276ED7" w:rsidRPr="00967DC1" w:rsidRDefault="00276ED7" w:rsidP="00276ED7">
      <w:pPr>
        <w:numPr>
          <w:ilvl w:val="0"/>
          <w:numId w:val="14"/>
        </w:numPr>
        <w:tabs>
          <w:tab w:val="clear" w:pos="1080"/>
        </w:tabs>
        <w:ind w:left="2552" w:right="-29" w:firstLine="567"/>
        <w:rPr>
          <w:szCs w:val="24"/>
          <w:lang w:val="sr-Latn-CS"/>
        </w:rPr>
      </w:pPr>
      <w:r w:rsidRPr="00967DC1">
        <w:rPr>
          <w:szCs w:val="24"/>
          <w:lang w:val="sr-Latn-CS"/>
        </w:rPr>
        <w:t>промена у поседовним односима;</w:t>
      </w:r>
    </w:p>
    <w:p w14:paraId="22519A44" w14:textId="77777777" w:rsidR="00276ED7" w:rsidRPr="00967DC1" w:rsidRDefault="00276ED7" w:rsidP="00276ED7">
      <w:pPr>
        <w:numPr>
          <w:ilvl w:val="0"/>
          <w:numId w:val="14"/>
        </w:numPr>
        <w:tabs>
          <w:tab w:val="clear" w:pos="1080"/>
        </w:tabs>
        <w:ind w:left="2552" w:right="-29" w:firstLine="567"/>
        <w:rPr>
          <w:szCs w:val="24"/>
          <w:lang w:val="sr-Latn-CS"/>
        </w:rPr>
      </w:pPr>
      <w:r w:rsidRPr="00967DC1">
        <w:rPr>
          <w:szCs w:val="24"/>
          <w:lang w:val="sr-Latn-CS"/>
        </w:rPr>
        <w:t>веће шумске штете од елементарних непогода;</w:t>
      </w:r>
    </w:p>
    <w:p w14:paraId="2F97FA5F" w14:textId="77777777" w:rsidR="00276ED7" w:rsidRPr="00967DC1" w:rsidRDefault="00276ED7" w:rsidP="00276ED7">
      <w:pPr>
        <w:numPr>
          <w:ilvl w:val="0"/>
          <w:numId w:val="14"/>
        </w:numPr>
        <w:tabs>
          <w:tab w:val="clear" w:pos="1080"/>
        </w:tabs>
        <w:ind w:left="2552" w:right="-29" w:firstLine="567"/>
        <w:rPr>
          <w:szCs w:val="24"/>
          <w:lang w:val="sr-Latn-CS"/>
        </w:rPr>
      </w:pPr>
      <w:r w:rsidRPr="00967DC1">
        <w:rPr>
          <w:szCs w:val="24"/>
          <w:lang w:val="sr-Latn-CS"/>
        </w:rPr>
        <w:t>штете од биљних болести и штеточина;</w:t>
      </w:r>
    </w:p>
    <w:p w14:paraId="746CD5EA" w14:textId="77777777" w:rsidR="00276ED7" w:rsidRPr="00967DC1" w:rsidRDefault="00276ED7" w:rsidP="00276ED7">
      <w:pPr>
        <w:numPr>
          <w:ilvl w:val="0"/>
          <w:numId w:val="14"/>
        </w:numPr>
        <w:tabs>
          <w:tab w:val="clear" w:pos="1080"/>
        </w:tabs>
        <w:ind w:left="2552" w:right="-29" w:firstLine="567"/>
        <w:rPr>
          <w:szCs w:val="24"/>
          <w:lang w:val="sr-Latn-CS"/>
        </w:rPr>
      </w:pPr>
      <w:r w:rsidRPr="00967DC1">
        <w:rPr>
          <w:szCs w:val="24"/>
          <w:lang w:val="sr-Latn-CS"/>
        </w:rPr>
        <w:t>појаве раних и касних мразева;</w:t>
      </w:r>
    </w:p>
    <w:p w14:paraId="0E57762F" w14:textId="77777777" w:rsidR="00276ED7" w:rsidRPr="00AF5789" w:rsidRDefault="00276ED7" w:rsidP="00276ED7">
      <w:pPr>
        <w:numPr>
          <w:ilvl w:val="0"/>
          <w:numId w:val="14"/>
        </w:numPr>
        <w:tabs>
          <w:tab w:val="clear" w:pos="1080"/>
        </w:tabs>
        <w:ind w:left="2552" w:right="-29" w:firstLine="567"/>
        <w:rPr>
          <w:szCs w:val="24"/>
          <w:lang w:val="sr-Latn-CS"/>
        </w:rPr>
      </w:pPr>
      <w:r w:rsidRPr="00AF5789">
        <w:rPr>
          <w:szCs w:val="24"/>
          <w:lang w:val="sr-Latn-CS"/>
        </w:rPr>
        <w:t>почетак вегетационог периода и др.</w:t>
      </w:r>
    </w:p>
    <w:p w14:paraId="4C5DAC6F" w14:textId="77777777" w:rsidR="00276ED7" w:rsidRPr="00AF5789" w:rsidRDefault="00276ED7" w:rsidP="00276ED7">
      <w:pPr>
        <w:pStyle w:val="Heading2"/>
        <w:rPr>
          <w:lang w:val="ru-RU"/>
        </w:rPr>
      </w:pPr>
      <w:bookmarkStart w:id="1047" w:name="_Toc535232910"/>
      <w:bookmarkStart w:id="1048" w:name="_Toc115079758"/>
      <w:bookmarkStart w:id="1049" w:name="_Toc210383014"/>
      <w:bookmarkEnd w:id="965"/>
      <w:bookmarkEnd w:id="966"/>
      <w:bookmarkEnd w:id="967"/>
      <w:bookmarkEnd w:id="968"/>
      <w:r w:rsidRPr="00AF5789">
        <w:rPr>
          <w:szCs w:val="24"/>
          <w:lang w:val="sr-Latn-CS"/>
        </w:rPr>
        <w:t>9.7. Услови заштите природе</w:t>
      </w:r>
      <w:bookmarkEnd w:id="874"/>
      <w:bookmarkEnd w:id="875"/>
      <w:bookmarkEnd w:id="876"/>
      <w:bookmarkEnd w:id="877"/>
      <w:bookmarkEnd w:id="878"/>
      <w:bookmarkEnd w:id="879"/>
      <w:bookmarkEnd w:id="880"/>
      <w:bookmarkEnd w:id="881"/>
      <w:bookmarkEnd w:id="1047"/>
      <w:bookmarkEnd w:id="1048"/>
      <w:bookmarkEnd w:id="1049"/>
    </w:p>
    <w:p w14:paraId="40AD037A" w14:textId="77777777" w:rsidR="00276ED7" w:rsidRPr="00AF5789" w:rsidRDefault="00276ED7" w:rsidP="00276ED7">
      <w:pPr>
        <w:rPr>
          <w:lang w:val="ru-RU"/>
        </w:rPr>
      </w:pPr>
    </w:p>
    <w:p w14:paraId="486B4167" w14:textId="77777777" w:rsidR="00276ED7" w:rsidRPr="00AF5789" w:rsidRDefault="00276ED7" w:rsidP="00276ED7">
      <w:pPr>
        <w:ind w:firstLine="567"/>
        <w:rPr>
          <w:szCs w:val="24"/>
          <w:lang w:val="sr-Cyrl-RS"/>
        </w:rPr>
      </w:pPr>
      <w:r w:rsidRPr="00AF5789">
        <w:rPr>
          <w:szCs w:val="24"/>
          <w:lang w:val="sr-Cyrl-RS"/>
        </w:rPr>
        <w:t>У поступку израде основе газдовања шумама за ГЈ</w:t>
      </w:r>
      <w:r w:rsidR="00B10F0C" w:rsidRPr="00AF5789">
        <w:rPr>
          <w:szCs w:val="24"/>
          <w:lang w:val="sr-Cyrl-RS"/>
        </w:rPr>
        <w:t xml:space="preserve"> </w:t>
      </w:r>
      <w:r w:rsidRPr="00AF5789">
        <w:rPr>
          <w:szCs w:val="24"/>
          <w:lang w:val="sr-Cyrl-RS"/>
        </w:rPr>
        <w:t>“</w:t>
      </w:r>
      <w:r w:rsidR="00585146">
        <w:rPr>
          <w:szCs w:val="24"/>
          <w:lang w:val="sr-Cyrl-RS"/>
        </w:rPr>
        <w:t>Карапанџа</w:t>
      </w:r>
      <w:r w:rsidRPr="00AF5789">
        <w:rPr>
          <w:szCs w:val="24"/>
          <w:lang w:val="sr-Cyrl-RS"/>
        </w:rPr>
        <w:t xml:space="preserve">“, а на захтев ЈП „Војводинашуме“, </w:t>
      </w:r>
      <w:r w:rsidR="007239DF">
        <w:rPr>
          <w:szCs w:val="24"/>
          <w:lang w:val="sr-Cyrl-RS"/>
        </w:rPr>
        <w:t xml:space="preserve">МИНИСТАРСТВО </w:t>
      </w:r>
      <w:r w:rsidR="007239DF" w:rsidRPr="00AF5789">
        <w:rPr>
          <w:szCs w:val="24"/>
          <w:lang w:val="sr-Cyrl-RS"/>
        </w:rPr>
        <w:t>ЗАШТИТ</w:t>
      </w:r>
      <w:r w:rsidR="007239DF">
        <w:rPr>
          <w:szCs w:val="24"/>
          <w:lang w:val="sr-Cyrl-RS"/>
        </w:rPr>
        <w:t>Е</w:t>
      </w:r>
      <w:r w:rsidR="007239DF" w:rsidRPr="00AF5789">
        <w:rPr>
          <w:szCs w:val="24"/>
          <w:lang w:val="sr-Cyrl-RS"/>
        </w:rPr>
        <w:t xml:space="preserve"> ЖИВОТНЕ СРЕДИНЕ</w:t>
      </w:r>
      <w:r w:rsidR="00C96E2E" w:rsidRPr="00AF5789">
        <w:rPr>
          <w:szCs w:val="24"/>
          <w:lang w:val="sr-Cyrl-RS"/>
        </w:rPr>
        <w:t>,</w:t>
      </w:r>
      <w:r w:rsidRPr="00AF5789">
        <w:rPr>
          <w:szCs w:val="24"/>
          <w:lang w:val="sr-Cyrl-RS"/>
        </w:rPr>
        <w:t xml:space="preserve"> доне</w:t>
      </w:r>
      <w:r w:rsidR="007239DF">
        <w:rPr>
          <w:szCs w:val="24"/>
          <w:lang w:val="sr-Cyrl-RS"/>
        </w:rPr>
        <w:t>л</w:t>
      </w:r>
      <w:r w:rsidRPr="00AF5789">
        <w:rPr>
          <w:szCs w:val="24"/>
          <w:lang w:val="sr-Cyrl-RS"/>
        </w:rPr>
        <w:t xml:space="preserve">о је Решење о условима заштите природе за израду основе газдовања шумама за </w:t>
      </w:r>
      <w:r w:rsidR="007239DF">
        <w:rPr>
          <w:szCs w:val="24"/>
          <w:lang w:val="sr-Cyrl-RS"/>
        </w:rPr>
        <w:t xml:space="preserve">део газдинске јединице </w:t>
      </w:r>
      <w:r w:rsidR="00963C85">
        <w:rPr>
          <w:szCs w:val="24"/>
          <w:lang w:val="sr-Cyrl-RS"/>
        </w:rPr>
        <w:t xml:space="preserve">у оквиру заштићених подручја а за </w:t>
      </w:r>
      <w:r w:rsidRPr="00AF5789">
        <w:rPr>
          <w:szCs w:val="24"/>
          <w:lang w:val="sr-Cyrl-RS"/>
        </w:rPr>
        <w:t>период важења 01.01.202</w:t>
      </w:r>
      <w:r w:rsidR="00963C85">
        <w:rPr>
          <w:szCs w:val="24"/>
          <w:lang w:val="sr-Cyrl-RS"/>
        </w:rPr>
        <w:t>5</w:t>
      </w:r>
      <w:r w:rsidRPr="00AF5789">
        <w:rPr>
          <w:szCs w:val="24"/>
          <w:lang w:val="sr-Cyrl-RS"/>
        </w:rPr>
        <w:t>. – 31.12.203</w:t>
      </w:r>
      <w:r w:rsidR="00963C85">
        <w:rPr>
          <w:szCs w:val="24"/>
          <w:lang w:val="sr-Cyrl-RS"/>
        </w:rPr>
        <w:t>4</w:t>
      </w:r>
      <w:r w:rsidRPr="00AF5789">
        <w:rPr>
          <w:szCs w:val="24"/>
          <w:lang w:val="sr-Cyrl-RS"/>
        </w:rPr>
        <w:t xml:space="preserve">., под бројем </w:t>
      </w:r>
      <w:r w:rsidR="00963C85">
        <w:rPr>
          <w:szCs w:val="24"/>
          <w:lang w:val="sr-Cyrl-RS"/>
        </w:rPr>
        <w:t>000574315 2025 14850 004 005 501 100</w:t>
      </w:r>
      <w:r w:rsidRPr="00AF5789">
        <w:rPr>
          <w:szCs w:val="24"/>
          <w:lang w:val="sr-Cyrl-RS"/>
        </w:rPr>
        <w:t xml:space="preserve"> од </w:t>
      </w:r>
      <w:r w:rsidR="001D56F4">
        <w:rPr>
          <w:szCs w:val="24"/>
          <w:lang w:val="sr-Cyrl-RS"/>
        </w:rPr>
        <w:t>6</w:t>
      </w:r>
      <w:r w:rsidRPr="00AF5789">
        <w:rPr>
          <w:szCs w:val="24"/>
          <w:lang w:val="sr-Cyrl-RS"/>
        </w:rPr>
        <w:t>.0</w:t>
      </w:r>
      <w:r w:rsidR="006B74E8">
        <w:rPr>
          <w:szCs w:val="24"/>
          <w:lang w:val="sr-Latn-RS"/>
        </w:rPr>
        <w:t>3</w:t>
      </w:r>
      <w:r w:rsidRPr="00AF5789">
        <w:rPr>
          <w:szCs w:val="24"/>
          <w:lang w:val="sr-Cyrl-RS"/>
        </w:rPr>
        <w:t>.202</w:t>
      </w:r>
      <w:r w:rsidR="006B74E8">
        <w:rPr>
          <w:szCs w:val="24"/>
          <w:lang w:val="sr-Latn-RS"/>
        </w:rPr>
        <w:t>5</w:t>
      </w:r>
      <w:r w:rsidRPr="00AF5789">
        <w:rPr>
          <w:szCs w:val="24"/>
          <w:lang w:val="sr-Cyrl-RS"/>
        </w:rPr>
        <w:t>. године.</w:t>
      </w:r>
      <w:r w:rsidR="00963C85">
        <w:rPr>
          <w:szCs w:val="24"/>
          <w:lang w:val="sr-Cyrl-RS"/>
        </w:rPr>
        <w:t xml:space="preserve"> Осим тога </w:t>
      </w:r>
      <w:r w:rsidR="001D56F4">
        <w:rPr>
          <w:szCs w:val="24"/>
          <w:lang w:val="sr-Cyrl-RS"/>
        </w:rPr>
        <w:t>ПОКРАЈИНСКИ ЗАВОД ЗА ЗАШТИТУ ПРИРОДЕ донео је решење о условима заштите природе за део газдинске јед</w:t>
      </w:r>
      <w:r w:rsidR="006D3CDB">
        <w:rPr>
          <w:szCs w:val="24"/>
          <w:lang w:val="sr-Cyrl-RS"/>
        </w:rPr>
        <w:t>инице изван заштићених подручја, за исти период важења под бројем</w:t>
      </w:r>
      <w:r w:rsidR="00C36AA2">
        <w:rPr>
          <w:szCs w:val="24"/>
          <w:lang w:val="sr-Cyrl-RS"/>
        </w:rPr>
        <w:t xml:space="preserve"> 03 020-531/2 од 10.03.2025. године</w:t>
      </w:r>
    </w:p>
    <w:p w14:paraId="55B8DD57" w14:textId="77777777" w:rsidR="00276ED7" w:rsidRDefault="00C36AA2" w:rsidP="00276ED7">
      <w:pPr>
        <w:ind w:firstLine="567"/>
        <w:rPr>
          <w:szCs w:val="24"/>
          <w:lang w:val="sr-Cyrl-RS"/>
        </w:rPr>
      </w:pPr>
      <w:r>
        <w:rPr>
          <w:szCs w:val="24"/>
          <w:lang w:val="sr-Cyrl-RS"/>
        </w:rPr>
        <w:t>Наведена</w:t>
      </w:r>
      <w:r w:rsidR="00276ED7" w:rsidRPr="00AF5789">
        <w:rPr>
          <w:szCs w:val="24"/>
          <w:lang w:val="sr-Cyrl-RS"/>
        </w:rPr>
        <w:t xml:space="preserve"> решењ</w:t>
      </w:r>
      <w:r>
        <w:rPr>
          <w:szCs w:val="24"/>
          <w:lang w:val="sr-Cyrl-RS"/>
        </w:rPr>
        <w:t>а</w:t>
      </w:r>
      <w:r w:rsidR="00276ED7" w:rsidRPr="00AF5789">
        <w:rPr>
          <w:szCs w:val="24"/>
          <w:lang w:val="sr-Cyrl-RS"/>
        </w:rPr>
        <w:t xml:space="preserve"> о условима заштите природе налаз</w:t>
      </w:r>
      <w:r>
        <w:rPr>
          <w:szCs w:val="24"/>
          <w:lang w:val="sr-Cyrl-RS"/>
        </w:rPr>
        <w:t>е</w:t>
      </w:r>
      <w:r w:rsidR="00276ED7" w:rsidRPr="00AF5789">
        <w:rPr>
          <w:szCs w:val="24"/>
          <w:lang w:val="sr-Cyrl-RS"/>
        </w:rPr>
        <w:t xml:space="preserve"> се</w:t>
      </w:r>
      <w:r w:rsidR="00AF5789" w:rsidRPr="00AF5789">
        <w:rPr>
          <w:szCs w:val="24"/>
          <w:lang w:val="sr-Latn-RS"/>
        </w:rPr>
        <w:t xml:space="preserve"> </w:t>
      </w:r>
      <w:r w:rsidR="00AF5789" w:rsidRPr="00AF5789">
        <w:rPr>
          <w:szCs w:val="24"/>
          <w:lang w:val="sr-Cyrl-RS"/>
        </w:rPr>
        <w:t>и</w:t>
      </w:r>
      <w:r w:rsidR="00276ED7" w:rsidRPr="00AF5789">
        <w:rPr>
          <w:szCs w:val="24"/>
          <w:lang w:val="sr-Cyrl-RS"/>
        </w:rPr>
        <w:t xml:space="preserve"> у </w:t>
      </w:r>
      <w:r w:rsidR="006B74E8">
        <w:rPr>
          <w:szCs w:val="24"/>
          <w:lang w:val="sr-Cyrl-RS"/>
        </w:rPr>
        <w:t xml:space="preserve">наставку текста </w:t>
      </w:r>
      <w:r w:rsidR="00276ED7" w:rsidRPr="00AF5789">
        <w:rPr>
          <w:szCs w:val="24"/>
          <w:lang w:val="sr-Cyrl-RS"/>
        </w:rPr>
        <w:t>и одредбе из т</w:t>
      </w:r>
      <w:r>
        <w:rPr>
          <w:szCs w:val="24"/>
          <w:lang w:val="sr-Cyrl-RS"/>
        </w:rPr>
        <w:t>их</w:t>
      </w:r>
      <w:r w:rsidR="00276ED7" w:rsidRPr="00AF5789">
        <w:rPr>
          <w:szCs w:val="24"/>
          <w:lang w:val="sr-Cyrl-RS"/>
        </w:rPr>
        <w:t xml:space="preserve"> решења морају се примењивати током спровођења основе чак и ако из одређених разлога (програмских решења у обради података) у табеларном делу планова у основи стоји другачије.</w:t>
      </w:r>
    </w:p>
    <w:p w14:paraId="3010330A" w14:textId="77777777" w:rsidR="000F75B4" w:rsidRPr="000F75B4" w:rsidRDefault="000F75B4" w:rsidP="000F75B4">
      <w:pPr>
        <w:widowControl w:val="0"/>
        <w:autoSpaceDE w:val="0"/>
        <w:autoSpaceDN w:val="0"/>
        <w:spacing w:before="4"/>
        <w:jc w:val="left"/>
        <w:rPr>
          <w:rFonts w:eastAsia="Calibri" w:hAnsi="Calibri"/>
          <w:sz w:val="17"/>
          <w:szCs w:val="22"/>
        </w:rPr>
      </w:pPr>
    </w:p>
    <w:p w14:paraId="7882D7B4" w14:textId="77777777" w:rsidR="000F75B4" w:rsidRPr="000F75B4" w:rsidRDefault="000F75B4" w:rsidP="000F75B4">
      <w:pPr>
        <w:widowControl w:val="0"/>
        <w:autoSpaceDE w:val="0"/>
        <w:autoSpaceDN w:val="0"/>
        <w:jc w:val="left"/>
        <w:rPr>
          <w:rFonts w:eastAsia="Calibri" w:hAnsi="Calibri"/>
          <w:sz w:val="17"/>
          <w:szCs w:val="22"/>
        </w:rPr>
        <w:sectPr w:rsidR="000F75B4" w:rsidRPr="000F75B4" w:rsidSect="000F75B4">
          <w:headerReference w:type="default" r:id="rId8"/>
          <w:footerReference w:type="default" r:id="rId9"/>
          <w:pgSz w:w="23814" w:h="16840" w:orient="landscape" w:code="8"/>
          <w:pgMar w:top="1418" w:right="3572" w:bottom="851" w:left="3572" w:header="720" w:footer="720" w:gutter="0"/>
          <w:cols w:space="720"/>
        </w:sectPr>
      </w:pPr>
    </w:p>
    <w:p w14:paraId="4E9A02C2" w14:textId="77777777" w:rsidR="000F75B4" w:rsidRPr="000F75B4" w:rsidRDefault="00B831EA" w:rsidP="000F75B4">
      <w:pPr>
        <w:widowControl w:val="0"/>
        <w:autoSpaceDE w:val="0"/>
        <w:autoSpaceDN w:val="0"/>
        <w:spacing w:before="4"/>
        <w:jc w:val="left"/>
        <w:rPr>
          <w:rFonts w:eastAsia="Calibri" w:hAnsi="Calibri"/>
          <w:sz w:val="17"/>
          <w:szCs w:val="22"/>
        </w:rPr>
      </w:pPr>
      <w:r>
        <w:rPr>
          <w:rFonts w:eastAsia="Calibri" w:hAnsi="Calibri"/>
          <w:noProof/>
          <w:sz w:val="17"/>
          <w:szCs w:val="22"/>
          <w:lang w:val="sr-Latn-RS" w:eastAsia="sr-Latn-RS"/>
        </w:rPr>
        <w:lastRenderedPageBreak/>
        <w:drawing>
          <wp:inline distT="0" distB="0" distL="0" distR="0" wp14:anchorId="5B5B354C" wp14:editId="551886D7">
            <wp:extent cx="7571740" cy="10695305"/>
            <wp:effectExtent l="0" t="0" r="0" b="0"/>
            <wp:docPr id="491810816" name="Picture 49181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71740" cy="10695305"/>
                    </a:xfrm>
                    <a:prstGeom prst="rect">
                      <a:avLst/>
                    </a:prstGeom>
                    <a:noFill/>
                  </pic:spPr>
                </pic:pic>
              </a:graphicData>
            </a:graphic>
          </wp:inline>
        </w:drawing>
      </w:r>
    </w:p>
    <w:p w14:paraId="0568BBC0" w14:textId="77777777" w:rsidR="000F75B4" w:rsidRPr="000F75B4" w:rsidRDefault="000F75B4" w:rsidP="000F75B4">
      <w:pPr>
        <w:widowControl w:val="0"/>
        <w:autoSpaceDE w:val="0"/>
        <w:autoSpaceDN w:val="0"/>
        <w:jc w:val="left"/>
        <w:rPr>
          <w:rFonts w:eastAsia="Calibri" w:hAnsi="Calibri"/>
          <w:sz w:val="17"/>
          <w:szCs w:val="22"/>
        </w:rPr>
        <w:sectPr w:rsidR="000F75B4" w:rsidRPr="000F75B4" w:rsidSect="00963C85">
          <w:pgSz w:w="23814" w:h="16840" w:orient="landscape" w:code="8"/>
          <w:pgMar w:top="1418" w:right="3572" w:bottom="851" w:left="3572" w:header="720" w:footer="720" w:gutter="0"/>
          <w:cols w:space="720"/>
        </w:sectPr>
      </w:pPr>
    </w:p>
    <w:p w14:paraId="1DF75E1D" w14:textId="77777777" w:rsidR="000F75B4" w:rsidRPr="000F75B4" w:rsidRDefault="00877AEC" w:rsidP="000F75B4">
      <w:pPr>
        <w:widowControl w:val="0"/>
        <w:autoSpaceDE w:val="0"/>
        <w:autoSpaceDN w:val="0"/>
        <w:spacing w:before="4"/>
        <w:jc w:val="left"/>
        <w:rPr>
          <w:rFonts w:eastAsia="Calibri" w:hAnsi="Calibri"/>
          <w:sz w:val="17"/>
          <w:szCs w:val="22"/>
        </w:rPr>
      </w:pPr>
      <w:r>
        <w:rPr>
          <w:rFonts w:eastAsia="Calibri" w:hAnsi="Calibri"/>
          <w:noProof/>
          <w:sz w:val="17"/>
          <w:szCs w:val="22"/>
          <w:lang w:val="sr-Latn-RS" w:eastAsia="sr-Latn-RS"/>
        </w:rPr>
        <w:lastRenderedPageBreak/>
        <w:drawing>
          <wp:inline distT="0" distB="0" distL="0" distR="0" wp14:anchorId="28F9C4F7" wp14:editId="11060FED">
            <wp:extent cx="7571740" cy="106953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71740" cy="10695305"/>
                    </a:xfrm>
                    <a:prstGeom prst="rect">
                      <a:avLst/>
                    </a:prstGeom>
                    <a:noFill/>
                  </pic:spPr>
                </pic:pic>
              </a:graphicData>
            </a:graphic>
          </wp:inline>
        </w:drawing>
      </w:r>
    </w:p>
    <w:p w14:paraId="35E23C34" w14:textId="77777777" w:rsidR="000F75B4" w:rsidRPr="000F75B4" w:rsidRDefault="000F75B4" w:rsidP="000F75B4">
      <w:pPr>
        <w:widowControl w:val="0"/>
        <w:autoSpaceDE w:val="0"/>
        <w:autoSpaceDN w:val="0"/>
        <w:jc w:val="left"/>
        <w:rPr>
          <w:rFonts w:eastAsia="Calibri" w:hAnsi="Calibri"/>
          <w:sz w:val="17"/>
          <w:szCs w:val="22"/>
        </w:rPr>
        <w:sectPr w:rsidR="000F75B4" w:rsidRPr="000F75B4" w:rsidSect="00963C85">
          <w:pgSz w:w="23814" w:h="16840" w:orient="landscape" w:code="8"/>
          <w:pgMar w:top="1418" w:right="3572" w:bottom="851" w:left="3572" w:header="720" w:footer="720" w:gutter="0"/>
          <w:cols w:space="720"/>
        </w:sectPr>
      </w:pPr>
    </w:p>
    <w:p w14:paraId="432C5D2C" w14:textId="77777777" w:rsidR="000F75B4" w:rsidRPr="000F75B4" w:rsidRDefault="00877AEC" w:rsidP="000F75B4">
      <w:pPr>
        <w:widowControl w:val="0"/>
        <w:autoSpaceDE w:val="0"/>
        <w:autoSpaceDN w:val="0"/>
        <w:jc w:val="left"/>
        <w:rPr>
          <w:rFonts w:eastAsia="Calibri" w:hAnsi="Calibri"/>
          <w:sz w:val="17"/>
          <w:szCs w:val="22"/>
        </w:rPr>
        <w:sectPr w:rsidR="000F75B4" w:rsidRPr="000F75B4" w:rsidSect="00963C85">
          <w:pgSz w:w="23814" w:h="16840" w:orient="landscape" w:code="8"/>
          <w:pgMar w:top="1418" w:right="3572" w:bottom="851" w:left="3572" w:header="720" w:footer="720" w:gutter="0"/>
          <w:cols w:space="720"/>
        </w:sectPr>
      </w:pPr>
      <w:r>
        <w:rPr>
          <w:rFonts w:eastAsia="Calibri" w:hAnsi="Calibri"/>
          <w:noProof/>
          <w:sz w:val="17"/>
          <w:szCs w:val="22"/>
          <w:lang w:val="sr-Latn-RS" w:eastAsia="sr-Latn-RS"/>
        </w:rPr>
        <w:lastRenderedPageBreak/>
        <w:drawing>
          <wp:inline distT="0" distB="0" distL="0" distR="0" wp14:anchorId="309DA28F" wp14:editId="2A7208EA">
            <wp:extent cx="7571740" cy="106953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71740" cy="10695305"/>
                    </a:xfrm>
                    <a:prstGeom prst="rect">
                      <a:avLst/>
                    </a:prstGeom>
                    <a:noFill/>
                  </pic:spPr>
                </pic:pic>
              </a:graphicData>
            </a:graphic>
          </wp:inline>
        </w:drawing>
      </w:r>
    </w:p>
    <w:p w14:paraId="17FF495D" w14:textId="77777777" w:rsidR="000F75B4" w:rsidRPr="000F75B4" w:rsidRDefault="00CF0D9C" w:rsidP="000F75B4">
      <w:pPr>
        <w:widowControl w:val="0"/>
        <w:autoSpaceDE w:val="0"/>
        <w:autoSpaceDN w:val="0"/>
        <w:jc w:val="left"/>
        <w:rPr>
          <w:rFonts w:eastAsia="Calibri" w:hAnsi="Calibri"/>
          <w:sz w:val="17"/>
          <w:szCs w:val="22"/>
        </w:rPr>
        <w:sectPr w:rsidR="000F75B4" w:rsidRPr="000F75B4" w:rsidSect="00963C85">
          <w:pgSz w:w="23814" w:h="16840" w:orient="landscape" w:code="8"/>
          <w:pgMar w:top="1418" w:right="3572" w:bottom="851" w:left="3572" w:header="720" w:footer="720" w:gutter="0"/>
          <w:cols w:space="720"/>
        </w:sectPr>
      </w:pPr>
      <w:r>
        <w:rPr>
          <w:rFonts w:eastAsia="Calibri" w:hAnsi="Calibri"/>
          <w:noProof/>
          <w:sz w:val="17"/>
          <w:szCs w:val="22"/>
          <w:lang w:val="sr-Latn-RS" w:eastAsia="sr-Latn-RS"/>
        </w:rPr>
        <w:lastRenderedPageBreak/>
        <w:drawing>
          <wp:inline distT="0" distB="0" distL="0" distR="0" wp14:anchorId="73CCBEFD" wp14:editId="10C7E2C7">
            <wp:extent cx="7571740" cy="106953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71740" cy="10695305"/>
                    </a:xfrm>
                    <a:prstGeom prst="rect">
                      <a:avLst/>
                    </a:prstGeom>
                    <a:noFill/>
                  </pic:spPr>
                </pic:pic>
              </a:graphicData>
            </a:graphic>
          </wp:inline>
        </w:drawing>
      </w:r>
    </w:p>
    <w:p w14:paraId="37AE293C" w14:textId="77777777" w:rsidR="000F75B4" w:rsidRPr="000F75B4" w:rsidRDefault="001C3627" w:rsidP="000F75B4">
      <w:pPr>
        <w:widowControl w:val="0"/>
        <w:autoSpaceDE w:val="0"/>
        <w:autoSpaceDN w:val="0"/>
        <w:spacing w:before="4"/>
        <w:jc w:val="left"/>
        <w:rPr>
          <w:rFonts w:eastAsia="Calibri" w:hAnsi="Calibri"/>
          <w:sz w:val="17"/>
          <w:szCs w:val="22"/>
        </w:rPr>
      </w:pPr>
      <w:r>
        <w:rPr>
          <w:rFonts w:eastAsia="Calibri" w:hAnsi="Calibri"/>
          <w:noProof/>
          <w:sz w:val="17"/>
          <w:szCs w:val="22"/>
          <w:lang w:val="sr-Latn-RS" w:eastAsia="sr-Latn-RS"/>
        </w:rPr>
        <w:lastRenderedPageBreak/>
        <w:drawing>
          <wp:anchor distT="0" distB="0" distL="0" distR="0" simplePos="0" relativeHeight="251670528" behindDoc="1" locked="0" layoutInCell="1" allowOverlap="1" wp14:anchorId="5F53B14D" wp14:editId="354D6C10">
            <wp:simplePos x="0" y="0"/>
            <wp:positionH relativeFrom="page">
              <wp:posOffset>1364776</wp:posOffset>
            </wp:positionH>
            <wp:positionV relativeFrom="page">
              <wp:posOffset>-491319</wp:posOffset>
            </wp:positionV>
            <wp:extent cx="9389660" cy="10691030"/>
            <wp:effectExtent l="0" t="0" r="2540" b="0"/>
            <wp:wrapNone/>
            <wp:docPr id="491810818" name="Picture 4918108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94303" cy="10696317"/>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2F70C255" w14:textId="77777777" w:rsidR="000F75B4" w:rsidRPr="000F75B4" w:rsidRDefault="000F75B4" w:rsidP="000F75B4">
      <w:pPr>
        <w:widowControl w:val="0"/>
        <w:autoSpaceDE w:val="0"/>
        <w:autoSpaceDN w:val="0"/>
        <w:jc w:val="left"/>
        <w:rPr>
          <w:rFonts w:eastAsia="Calibri" w:hAnsi="Calibri"/>
          <w:sz w:val="17"/>
          <w:szCs w:val="22"/>
        </w:rPr>
        <w:sectPr w:rsidR="000F75B4" w:rsidRPr="000F75B4" w:rsidSect="00963C85">
          <w:pgSz w:w="23814" w:h="16840" w:orient="landscape" w:code="8"/>
          <w:pgMar w:top="1418" w:right="3572" w:bottom="851" w:left="3572" w:header="720" w:footer="720" w:gutter="0"/>
          <w:cols w:space="720"/>
        </w:sectPr>
      </w:pPr>
    </w:p>
    <w:p w14:paraId="13DC0110" w14:textId="77777777" w:rsidR="000F75B4" w:rsidRPr="000F75B4" w:rsidRDefault="00CF0D9C" w:rsidP="000F75B4">
      <w:pPr>
        <w:widowControl w:val="0"/>
        <w:autoSpaceDE w:val="0"/>
        <w:autoSpaceDN w:val="0"/>
        <w:spacing w:before="4"/>
        <w:jc w:val="left"/>
        <w:rPr>
          <w:rFonts w:eastAsia="Calibri" w:hAnsi="Calibri"/>
          <w:sz w:val="17"/>
          <w:szCs w:val="22"/>
        </w:rPr>
      </w:pPr>
      <w:r>
        <w:rPr>
          <w:rFonts w:ascii="Calibri" w:eastAsia="Calibri" w:hAnsi="Calibri"/>
          <w:noProof/>
          <w:sz w:val="22"/>
          <w:szCs w:val="22"/>
          <w:lang w:val="sr-Latn-RS" w:eastAsia="sr-Latn-RS"/>
        </w:rPr>
        <w:lastRenderedPageBreak/>
        <w:drawing>
          <wp:anchor distT="0" distB="0" distL="0" distR="0" simplePos="0" relativeHeight="251669504" behindDoc="1" locked="0" layoutInCell="1" allowOverlap="1" wp14:anchorId="44C939F7" wp14:editId="720141FD">
            <wp:simplePos x="0" y="0"/>
            <wp:positionH relativeFrom="page">
              <wp:posOffset>1529317</wp:posOffset>
            </wp:positionH>
            <wp:positionV relativeFrom="page">
              <wp:posOffset>136781</wp:posOffset>
            </wp:positionV>
            <wp:extent cx="9523730" cy="10691495"/>
            <wp:effectExtent l="0" t="0" r="1270" b="0"/>
            <wp:wrapNone/>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23730" cy="10691495"/>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7A216F8B" w14:textId="77777777" w:rsidR="001431E8" w:rsidRDefault="001431E8" w:rsidP="00276ED7">
      <w:pPr>
        <w:ind w:firstLine="567"/>
        <w:rPr>
          <w:szCs w:val="24"/>
          <w:lang w:val="sr-Cyrl-RS"/>
        </w:rPr>
      </w:pPr>
    </w:p>
    <w:p w14:paraId="6FC11231" w14:textId="77777777" w:rsidR="00796007" w:rsidRDefault="00796007" w:rsidP="00276ED7">
      <w:pPr>
        <w:ind w:firstLine="567"/>
        <w:rPr>
          <w:szCs w:val="24"/>
          <w:lang w:val="sr-Cyrl-RS"/>
        </w:rPr>
      </w:pPr>
    </w:p>
    <w:p w14:paraId="5CE3D4D0" w14:textId="77777777" w:rsidR="00796007" w:rsidRDefault="00796007" w:rsidP="00276ED7">
      <w:pPr>
        <w:ind w:firstLine="567"/>
        <w:rPr>
          <w:szCs w:val="24"/>
          <w:lang w:val="sr-Cyrl-RS"/>
        </w:rPr>
      </w:pPr>
    </w:p>
    <w:p w14:paraId="2B6828DF" w14:textId="77777777" w:rsidR="00796007" w:rsidRDefault="00796007" w:rsidP="00276ED7">
      <w:pPr>
        <w:ind w:firstLine="567"/>
        <w:rPr>
          <w:szCs w:val="24"/>
          <w:lang w:val="sr-Cyrl-RS"/>
        </w:rPr>
      </w:pPr>
    </w:p>
    <w:p w14:paraId="55F4CFC6" w14:textId="77777777" w:rsidR="00796007" w:rsidRDefault="00796007" w:rsidP="00276ED7">
      <w:pPr>
        <w:ind w:firstLine="567"/>
        <w:rPr>
          <w:szCs w:val="24"/>
          <w:lang w:val="sr-Cyrl-RS"/>
        </w:rPr>
      </w:pPr>
    </w:p>
    <w:p w14:paraId="2BD3B3D3" w14:textId="77777777" w:rsidR="00796007" w:rsidRDefault="00796007" w:rsidP="00276ED7">
      <w:pPr>
        <w:ind w:firstLine="567"/>
        <w:rPr>
          <w:szCs w:val="24"/>
          <w:lang w:val="sr-Cyrl-RS"/>
        </w:rPr>
      </w:pPr>
    </w:p>
    <w:p w14:paraId="73A677C5" w14:textId="77777777" w:rsidR="00796007" w:rsidRDefault="00796007" w:rsidP="00276ED7">
      <w:pPr>
        <w:ind w:firstLine="567"/>
        <w:rPr>
          <w:szCs w:val="24"/>
          <w:lang w:val="sr-Cyrl-RS"/>
        </w:rPr>
      </w:pPr>
    </w:p>
    <w:p w14:paraId="544DC3C4" w14:textId="77777777" w:rsidR="00796007" w:rsidRDefault="00796007" w:rsidP="00276ED7">
      <w:pPr>
        <w:ind w:firstLine="567"/>
        <w:rPr>
          <w:szCs w:val="24"/>
          <w:lang w:val="sr-Cyrl-RS"/>
        </w:rPr>
      </w:pPr>
    </w:p>
    <w:p w14:paraId="465C1224" w14:textId="77777777" w:rsidR="00796007" w:rsidRDefault="00796007" w:rsidP="00276ED7">
      <w:pPr>
        <w:ind w:firstLine="567"/>
        <w:rPr>
          <w:szCs w:val="24"/>
          <w:lang w:val="sr-Cyrl-RS"/>
        </w:rPr>
      </w:pPr>
    </w:p>
    <w:p w14:paraId="5530C40C" w14:textId="77777777" w:rsidR="00796007" w:rsidRDefault="00796007" w:rsidP="00276ED7">
      <w:pPr>
        <w:ind w:firstLine="567"/>
        <w:rPr>
          <w:szCs w:val="24"/>
          <w:lang w:val="sr-Cyrl-RS"/>
        </w:rPr>
      </w:pPr>
    </w:p>
    <w:p w14:paraId="4ADDD973" w14:textId="77777777" w:rsidR="00796007" w:rsidRDefault="00796007" w:rsidP="00276ED7">
      <w:pPr>
        <w:ind w:firstLine="567"/>
        <w:rPr>
          <w:szCs w:val="24"/>
          <w:lang w:val="sr-Cyrl-RS"/>
        </w:rPr>
      </w:pPr>
    </w:p>
    <w:p w14:paraId="3BEBE97E" w14:textId="77777777" w:rsidR="00796007" w:rsidRDefault="00796007" w:rsidP="00276ED7">
      <w:pPr>
        <w:ind w:firstLine="567"/>
        <w:rPr>
          <w:szCs w:val="24"/>
          <w:lang w:val="sr-Cyrl-RS"/>
        </w:rPr>
      </w:pPr>
    </w:p>
    <w:p w14:paraId="64696302" w14:textId="77777777" w:rsidR="00796007" w:rsidRDefault="00796007" w:rsidP="00276ED7">
      <w:pPr>
        <w:ind w:firstLine="567"/>
        <w:rPr>
          <w:szCs w:val="24"/>
          <w:lang w:val="sr-Cyrl-RS"/>
        </w:rPr>
      </w:pPr>
    </w:p>
    <w:p w14:paraId="3A083492" w14:textId="77777777" w:rsidR="001431E8" w:rsidRDefault="001431E8" w:rsidP="00276ED7">
      <w:pPr>
        <w:ind w:firstLine="567"/>
        <w:rPr>
          <w:szCs w:val="24"/>
          <w:lang w:val="sr-Cyrl-RS"/>
        </w:rPr>
      </w:pPr>
    </w:p>
    <w:p w14:paraId="67D58DA4" w14:textId="77777777" w:rsidR="001431E8" w:rsidRDefault="001431E8" w:rsidP="00276ED7">
      <w:pPr>
        <w:ind w:firstLine="567"/>
        <w:rPr>
          <w:szCs w:val="24"/>
          <w:lang w:val="sr-Cyrl-RS"/>
        </w:rPr>
      </w:pPr>
    </w:p>
    <w:p w14:paraId="06A7CD29" w14:textId="77777777" w:rsidR="001431E8" w:rsidRDefault="001431E8" w:rsidP="00276ED7">
      <w:pPr>
        <w:ind w:firstLine="567"/>
        <w:rPr>
          <w:szCs w:val="24"/>
          <w:lang w:val="sr-Cyrl-RS"/>
        </w:rPr>
      </w:pPr>
    </w:p>
    <w:p w14:paraId="6E7645AE" w14:textId="77777777" w:rsidR="001431E8" w:rsidRDefault="001431E8" w:rsidP="00276ED7">
      <w:pPr>
        <w:ind w:firstLine="567"/>
        <w:rPr>
          <w:szCs w:val="24"/>
          <w:lang w:val="sr-Cyrl-RS"/>
        </w:rPr>
      </w:pPr>
    </w:p>
    <w:p w14:paraId="4A5C0F5C" w14:textId="77777777" w:rsidR="001431E8" w:rsidRDefault="001431E8" w:rsidP="00276ED7">
      <w:pPr>
        <w:ind w:firstLine="567"/>
        <w:rPr>
          <w:szCs w:val="24"/>
          <w:lang w:val="sr-Cyrl-RS"/>
        </w:rPr>
      </w:pPr>
    </w:p>
    <w:p w14:paraId="48C60CAB" w14:textId="77777777" w:rsidR="001431E8" w:rsidRDefault="001431E8" w:rsidP="00276ED7">
      <w:pPr>
        <w:ind w:firstLine="567"/>
        <w:rPr>
          <w:szCs w:val="24"/>
          <w:lang w:val="sr-Cyrl-RS"/>
        </w:rPr>
      </w:pPr>
    </w:p>
    <w:p w14:paraId="70E0EA90" w14:textId="77777777" w:rsidR="001431E8" w:rsidRDefault="001431E8" w:rsidP="00276ED7">
      <w:pPr>
        <w:ind w:firstLine="567"/>
        <w:rPr>
          <w:szCs w:val="24"/>
          <w:lang w:val="sr-Cyrl-RS"/>
        </w:rPr>
      </w:pPr>
    </w:p>
    <w:p w14:paraId="7F938C79" w14:textId="77777777" w:rsidR="001431E8" w:rsidRDefault="001431E8" w:rsidP="00276ED7">
      <w:pPr>
        <w:ind w:firstLine="567"/>
        <w:rPr>
          <w:szCs w:val="24"/>
          <w:lang w:val="sr-Cyrl-RS"/>
        </w:rPr>
      </w:pPr>
    </w:p>
    <w:p w14:paraId="5A80E907" w14:textId="77777777" w:rsidR="001431E8" w:rsidRDefault="001431E8" w:rsidP="00276ED7">
      <w:pPr>
        <w:ind w:firstLine="567"/>
        <w:rPr>
          <w:szCs w:val="24"/>
          <w:lang w:val="sr-Cyrl-RS"/>
        </w:rPr>
      </w:pPr>
    </w:p>
    <w:p w14:paraId="1E78A11D" w14:textId="77777777" w:rsidR="001431E8" w:rsidRDefault="001431E8" w:rsidP="00276ED7">
      <w:pPr>
        <w:ind w:firstLine="567"/>
        <w:rPr>
          <w:szCs w:val="24"/>
          <w:lang w:val="sr-Cyrl-RS"/>
        </w:rPr>
      </w:pPr>
    </w:p>
    <w:p w14:paraId="14C99AC6" w14:textId="77777777" w:rsidR="001431E8" w:rsidRDefault="001431E8" w:rsidP="00276ED7">
      <w:pPr>
        <w:ind w:firstLine="567"/>
        <w:rPr>
          <w:szCs w:val="24"/>
          <w:lang w:val="sr-Cyrl-RS"/>
        </w:rPr>
      </w:pPr>
    </w:p>
    <w:p w14:paraId="15434B1D" w14:textId="77777777" w:rsidR="001431E8" w:rsidRDefault="001431E8" w:rsidP="00276ED7">
      <w:pPr>
        <w:ind w:firstLine="567"/>
        <w:rPr>
          <w:szCs w:val="24"/>
          <w:lang w:val="sr-Cyrl-RS"/>
        </w:rPr>
      </w:pPr>
    </w:p>
    <w:p w14:paraId="51A55F51" w14:textId="77777777" w:rsidR="001431E8" w:rsidRDefault="001431E8" w:rsidP="00276ED7">
      <w:pPr>
        <w:ind w:firstLine="567"/>
        <w:rPr>
          <w:szCs w:val="24"/>
          <w:lang w:val="sr-Cyrl-RS"/>
        </w:rPr>
      </w:pPr>
    </w:p>
    <w:p w14:paraId="504680B7" w14:textId="77777777" w:rsidR="001431E8" w:rsidRDefault="001431E8" w:rsidP="00276ED7">
      <w:pPr>
        <w:ind w:firstLine="567"/>
        <w:rPr>
          <w:szCs w:val="24"/>
          <w:lang w:val="sr-Cyrl-RS"/>
        </w:rPr>
      </w:pPr>
    </w:p>
    <w:p w14:paraId="3BC4C199" w14:textId="77777777" w:rsidR="001431E8" w:rsidRDefault="001431E8" w:rsidP="0043527E">
      <w:pPr>
        <w:rPr>
          <w:szCs w:val="24"/>
          <w:lang w:val="sr-Cyrl-RS"/>
        </w:rPr>
      </w:pPr>
    </w:p>
    <w:p w14:paraId="0643F19D" w14:textId="77777777" w:rsidR="001431E8" w:rsidRDefault="001431E8" w:rsidP="00276ED7">
      <w:pPr>
        <w:ind w:firstLine="567"/>
        <w:rPr>
          <w:szCs w:val="24"/>
          <w:lang w:val="sr-Cyrl-RS"/>
        </w:rPr>
      </w:pPr>
    </w:p>
    <w:p w14:paraId="7798BE24" w14:textId="77777777" w:rsidR="001431E8" w:rsidRDefault="001431E8" w:rsidP="00276ED7">
      <w:pPr>
        <w:ind w:firstLine="567"/>
        <w:rPr>
          <w:szCs w:val="24"/>
          <w:lang w:val="sr-Cyrl-RS"/>
        </w:rPr>
      </w:pPr>
    </w:p>
    <w:p w14:paraId="39C36E6E" w14:textId="77777777" w:rsidR="001431E8" w:rsidRDefault="001431E8" w:rsidP="00276ED7">
      <w:pPr>
        <w:ind w:firstLine="567"/>
        <w:rPr>
          <w:szCs w:val="24"/>
          <w:lang w:val="sr-Cyrl-RS"/>
        </w:rPr>
      </w:pPr>
    </w:p>
    <w:p w14:paraId="19703579" w14:textId="77777777" w:rsidR="001431E8" w:rsidRDefault="001431E8" w:rsidP="00276ED7">
      <w:pPr>
        <w:ind w:firstLine="567"/>
        <w:rPr>
          <w:szCs w:val="24"/>
          <w:lang w:val="sr-Cyrl-RS"/>
        </w:rPr>
      </w:pPr>
    </w:p>
    <w:p w14:paraId="00C02FB0" w14:textId="77777777" w:rsidR="001431E8" w:rsidRDefault="001431E8" w:rsidP="00276ED7">
      <w:pPr>
        <w:ind w:firstLine="567"/>
        <w:rPr>
          <w:szCs w:val="24"/>
          <w:lang w:val="sr-Cyrl-RS"/>
        </w:rPr>
      </w:pPr>
    </w:p>
    <w:p w14:paraId="67F22669" w14:textId="77777777" w:rsidR="001431E8" w:rsidRDefault="001431E8" w:rsidP="00276ED7">
      <w:pPr>
        <w:ind w:firstLine="567"/>
        <w:rPr>
          <w:szCs w:val="24"/>
          <w:lang w:val="sr-Cyrl-RS"/>
        </w:rPr>
      </w:pPr>
    </w:p>
    <w:p w14:paraId="4FB8822E" w14:textId="77777777" w:rsidR="001431E8" w:rsidRDefault="001431E8" w:rsidP="00276ED7">
      <w:pPr>
        <w:ind w:firstLine="567"/>
        <w:rPr>
          <w:szCs w:val="24"/>
          <w:lang w:val="sr-Cyrl-RS"/>
        </w:rPr>
      </w:pPr>
    </w:p>
    <w:p w14:paraId="74670390" w14:textId="77777777" w:rsidR="001431E8" w:rsidRDefault="001431E8" w:rsidP="00276ED7">
      <w:pPr>
        <w:ind w:firstLine="567"/>
        <w:rPr>
          <w:szCs w:val="24"/>
          <w:lang w:val="sr-Cyrl-RS"/>
        </w:rPr>
      </w:pPr>
    </w:p>
    <w:p w14:paraId="2F0097E3" w14:textId="77777777" w:rsidR="001431E8" w:rsidRDefault="001431E8" w:rsidP="00276ED7">
      <w:pPr>
        <w:ind w:firstLine="567"/>
        <w:rPr>
          <w:szCs w:val="24"/>
          <w:lang w:val="sr-Cyrl-RS"/>
        </w:rPr>
      </w:pPr>
    </w:p>
    <w:p w14:paraId="44CF9A95" w14:textId="77777777" w:rsidR="001431E8" w:rsidRDefault="009E191C" w:rsidP="00276ED7">
      <w:pPr>
        <w:ind w:firstLine="567"/>
        <w:rPr>
          <w:szCs w:val="24"/>
          <w:lang w:val="sr-Cyrl-RS"/>
        </w:rPr>
      </w:pPr>
      <w:r>
        <w:rPr>
          <w:noProof/>
          <w:szCs w:val="24"/>
          <w:lang w:val="sr-Latn-RS" w:eastAsia="sr-Latn-RS"/>
        </w:rPr>
        <w:drawing>
          <wp:anchor distT="0" distB="0" distL="0" distR="0" simplePos="0" relativeHeight="251671552" behindDoc="1" locked="0" layoutInCell="1" allowOverlap="1" wp14:anchorId="7B06DDDF" wp14:editId="47CF2D14">
            <wp:simplePos x="0" y="0"/>
            <wp:positionH relativeFrom="page">
              <wp:posOffset>1317341</wp:posOffset>
            </wp:positionH>
            <wp:positionV relativeFrom="page">
              <wp:posOffset>-35560</wp:posOffset>
            </wp:positionV>
            <wp:extent cx="9488170" cy="10691495"/>
            <wp:effectExtent l="0" t="0" r="0" b="0"/>
            <wp:wrapNone/>
            <wp:docPr id="491810819" name="Picture 4918108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88170" cy="10691495"/>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6B6A2C07" w14:textId="77777777" w:rsidR="001431E8" w:rsidRDefault="001431E8" w:rsidP="00276ED7">
      <w:pPr>
        <w:ind w:firstLine="567"/>
        <w:rPr>
          <w:szCs w:val="24"/>
          <w:lang w:val="sr-Cyrl-RS"/>
        </w:rPr>
      </w:pPr>
    </w:p>
    <w:p w14:paraId="632809F1" w14:textId="77777777" w:rsidR="001431E8" w:rsidRDefault="001431E8" w:rsidP="00276ED7">
      <w:pPr>
        <w:ind w:firstLine="567"/>
        <w:rPr>
          <w:szCs w:val="24"/>
          <w:lang w:val="sr-Cyrl-RS"/>
        </w:rPr>
      </w:pPr>
    </w:p>
    <w:p w14:paraId="12125711" w14:textId="77777777" w:rsidR="001431E8" w:rsidRDefault="001431E8" w:rsidP="00276ED7">
      <w:pPr>
        <w:ind w:firstLine="567"/>
        <w:rPr>
          <w:szCs w:val="24"/>
          <w:lang w:val="sr-Cyrl-RS"/>
        </w:rPr>
      </w:pPr>
    </w:p>
    <w:p w14:paraId="64A2EBF5" w14:textId="77777777" w:rsidR="001431E8" w:rsidRDefault="001431E8" w:rsidP="00276ED7">
      <w:pPr>
        <w:ind w:firstLine="567"/>
        <w:rPr>
          <w:szCs w:val="24"/>
          <w:lang w:val="sr-Cyrl-RS"/>
        </w:rPr>
      </w:pPr>
    </w:p>
    <w:p w14:paraId="59430C77" w14:textId="77777777" w:rsidR="001431E8" w:rsidRDefault="001431E8" w:rsidP="00276ED7">
      <w:pPr>
        <w:ind w:firstLine="567"/>
        <w:rPr>
          <w:szCs w:val="24"/>
          <w:lang w:val="sr-Cyrl-RS"/>
        </w:rPr>
      </w:pPr>
    </w:p>
    <w:p w14:paraId="7C4211BC" w14:textId="77777777" w:rsidR="001431E8" w:rsidRDefault="001431E8" w:rsidP="00276ED7">
      <w:pPr>
        <w:ind w:firstLine="567"/>
        <w:rPr>
          <w:szCs w:val="24"/>
          <w:lang w:val="sr-Cyrl-RS"/>
        </w:rPr>
      </w:pPr>
    </w:p>
    <w:p w14:paraId="0DAF57B4" w14:textId="77777777" w:rsidR="001431E8" w:rsidRDefault="001431E8" w:rsidP="00276ED7">
      <w:pPr>
        <w:ind w:firstLine="567"/>
        <w:rPr>
          <w:szCs w:val="24"/>
          <w:lang w:val="sr-Cyrl-RS"/>
        </w:rPr>
      </w:pPr>
    </w:p>
    <w:p w14:paraId="1AC4585A" w14:textId="77777777" w:rsidR="001431E8" w:rsidRDefault="001431E8" w:rsidP="00276ED7">
      <w:pPr>
        <w:ind w:firstLine="567"/>
        <w:rPr>
          <w:szCs w:val="24"/>
          <w:lang w:val="sr-Cyrl-RS"/>
        </w:rPr>
      </w:pPr>
    </w:p>
    <w:p w14:paraId="797E44DE" w14:textId="77777777" w:rsidR="001431E8" w:rsidRDefault="001431E8" w:rsidP="00276ED7">
      <w:pPr>
        <w:ind w:firstLine="567"/>
        <w:rPr>
          <w:szCs w:val="24"/>
          <w:lang w:val="sr-Cyrl-RS"/>
        </w:rPr>
      </w:pPr>
    </w:p>
    <w:p w14:paraId="7C24E01F" w14:textId="77777777" w:rsidR="001431E8" w:rsidRDefault="001431E8" w:rsidP="00276ED7">
      <w:pPr>
        <w:ind w:firstLine="567"/>
        <w:rPr>
          <w:szCs w:val="24"/>
          <w:lang w:val="sr-Cyrl-RS"/>
        </w:rPr>
      </w:pPr>
    </w:p>
    <w:p w14:paraId="2DB6FF9F" w14:textId="77777777" w:rsidR="001431E8" w:rsidRDefault="001431E8" w:rsidP="00276ED7">
      <w:pPr>
        <w:ind w:firstLine="567"/>
        <w:rPr>
          <w:szCs w:val="24"/>
          <w:lang w:val="sr-Cyrl-RS"/>
        </w:rPr>
      </w:pPr>
    </w:p>
    <w:p w14:paraId="60794210" w14:textId="77777777" w:rsidR="001431E8" w:rsidRDefault="001431E8" w:rsidP="00276ED7">
      <w:pPr>
        <w:ind w:firstLine="567"/>
        <w:rPr>
          <w:szCs w:val="24"/>
          <w:lang w:val="sr-Cyrl-RS"/>
        </w:rPr>
      </w:pPr>
    </w:p>
    <w:p w14:paraId="26E84EB5" w14:textId="77777777" w:rsidR="001431E8" w:rsidRDefault="001431E8" w:rsidP="00276ED7">
      <w:pPr>
        <w:ind w:firstLine="567"/>
        <w:rPr>
          <w:szCs w:val="24"/>
          <w:lang w:val="sr-Cyrl-RS"/>
        </w:rPr>
      </w:pPr>
    </w:p>
    <w:p w14:paraId="39204900" w14:textId="77777777" w:rsidR="001431E8" w:rsidRDefault="001431E8" w:rsidP="00276ED7">
      <w:pPr>
        <w:ind w:firstLine="567"/>
        <w:rPr>
          <w:szCs w:val="24"/>
          <w:lang w:val="sr-Cyrl-RS"/>
        </w:rPr>
      </w:pPr>
    </w:p>
    <w:p w14:paraId="269D5746" w14:textId="77777777" w:rsidR="001431E8" w:rsidRDefault="001431E8" w:rsidP="00276ED7">
      <w:pPr>
        <w:ind w:firstLine="567"/>
        <w:rPr>
          <w:szCs w:val="24"/>
          <w:lang w:val="sr-Cyrl-RS"/>
        </w:rPr>
      </w:pPr>
    </w:p>
    <w:p w14:paraId="7D29DCD6" w14:textId="77777777" w:rsidR="001431E8" w:rsidRDefault="001431E8" w:rsidP="00276ED7">
      <w:pPr>
        <w:ind w:firstLine="567"/>
        <w:rPr>
          <w:szCs w:val="24"/>
          <w:lang w:val="sr-Cyrl-RS"/>
        </w:rPr>
      </w:pPr>
    </w:p>
    <w:p w14:paraId="4A09F7BA" w14:textId="77777777" w:rsidR="001431E8" w:rsidRDefault="001431E8" w:rsidP="00276ED7">
      <w:pPr>
        <w:ind w:firstLine="567"/>
        <w:rPr>
          <w:szCs w:val="24"/>
          <w:lang w:val="sr-Cyrl-RS"/>
        </w:rPr>
      </w:pPr>
    </w:p>
    <w:p w14:paraId="7B716951" w14:textId="77777777" w:rsidR="001431E8" w:rsidRDefault="001431E8" w:rsidP="00276ED7">
      <w:pPr>
        <w:ind w:firstLine="567"/>
        <w:rPr>
          <w:szCs w:val="24"/>
          <w:lang w:val="sr-Cyrl-RS"/>
        </w:rPr>
      </w:pPr>
    </w:p>
    <w:p w14:paraId="48E244F5" w14:textId="77777777" w:rsidR="001431E8" w:rsidRDefault="001431E8" w:rsidP="00276ED7">
      <w:pPr>
        <w:ind w:firstLine="567"/>
        <w:rPr>
          <w:szCs w:val="24"/>
          <w:lang w:val="sr-Cyrl-RS"/>
        </w:rPr>
      </w:pPr>
    </w:p>
    <w:p w14:paraId="2B7C40A6" w14:textId="77777777" w:rsidR="001431E8" w:rsidRDefault="001431E8" w:rsidP="00276ED7">
      <w:pPr>
        <w:ind w:firstLine="567"/>
        <w:rPr>
          <w:szCs w:val="24"/>
          <w:lang w:val="sr-Cyrl-RS"/>
        </w:rPr>
      </w:pPr>
    </w:p>
    <w:p w14:paraId="58C8EB62" w14:textId="77777777" w:rsidR="001431E8" w:rsidRDefault="001431E8" w:rsidP="00276ED7">
      <w:pPr>
        <w:ind w:firstLine="567"/>
        <w:rPr>
          <w:szCs w:val="24"/>
          <w:lang w:val="sr-Cyrl-RS"/>
        </w:rPr>
      </w:pPr>
    </w:p>
    <w:p w14:paraId="2EFAE898" w14:textId="77777777" w:rsidR="001431E8" w:rsidRDefault="001431E8" w:rsidP="00276ED7">
      <w:pPr>
        <w:ind w:firstLine="567"/>
        <w:rPr>
          <w:szCs w:val="24"/>
          <w:lang w:val="sr-Cyrl-RS"/>
        </w:rPr>
      </w:pPr>
    </w:p>
    <w:p w14:paraId="6AB9C876" w14:textId="77777777" w:rsidR="001431E8" w:rsidRDefault="001431E8" w:rsidP="00276ED7">
      <w:pPr>
        <w:ind w:firstLine="567"/>
        <w:rPr>
          <w:szCs w:val="24"/>
          <w:lang w:val="sr-Cyrl-RS"/>
        </w:rPr>
      </w:pPr>
    </w:p>
    <w:p w14:paraId="744C4E60" w14:textId="77777777" w:rsidR="001431E8" w:rsidRDefault="001431E8" w:rsidP="00276ED7">
      <w:pPr>
        <w:ind w:firstLine="567"/>
        <w:rPr>
          <w:szCs w:val="24"/>
          <w:lang w:val="sr-Cyrl-RS"/>
        </w:rPr>
      </w:pPr>
    </w:p>
    <w:p w14:paraId="2E67AE37" w14:textId="77777777" w:rsidR="001431E8" w:rsidRDefault="001431E8" w:rsidP="00276ED7">
      <w:pPr>
        <w:ind w:firstLine="567"/>
        <w:rPr>
          <w:szCs w:val="24"/>
          <w:lang w:val="sr-Cyrl-RS"/>
        </w:rPr>
      </w:pPr>
    </w:p>
    <w:p w14:paraId="5A9338D7" w14:textId="77777777" w:rsidR="001431E8" w:rsidRDefault="001431E8" w:rsidP="00276ED7">
      <w:pPr>
        <w:ind w:firstLine="567"/>
        <w:rPr>
          <w:szCs w:val="24"/>
          <w:lang w:val="sr-Cyrl-RS"/>
        </w:rPr>
      </w:pPr>
    </w:p>
    <w:p w14:paraId="5CF8672C" w14:textId="77777777" w:rsidR="001431E8" w:rsidRDefault="001431E8" w:rsidP="00276ED7">
      <w:pPr>
        <w:ind w:firstLine="567"/>
        <w:rPr>
          <w:szCs w:val="24"/>
          <w:lang w:val="sr-Cyrl-RS"/>
        </w:rPr>
      </w:pPr>
    </w:p>
    <w:p w14:paraId="409ADF5F" w14:textId="77777777" w:rsidR="001431E8" w:rsidRDefault="001431E8" w:rsidP="00276ED7">
      <w:pPr>
        <w:ind w:firstLine="567"/>
        <w:rPr>
          <w:szCs w:val="24"/>
          <w:lang w:val="sr-Cyrl-RS"/>
        </w:rPr>
      </w:pPr>
    </w:p>
    <w:p w14:paraId="107817EE" w14:textId="77777777" w:rsidR="001431E8" w:rsidRDefault="001431E8" w:rsidP="00276ED7">
      <w:pPr>
        <w:ind w:firstLine="567"/>
        <w:rPr>
          <w:szCs w:val="24"/>
          <w:lang w:val="sr-Cyrl-RS"/>
        </w:rPr>
      </w:pPr>
    </w:p>
    <w:p w14:paraId="6A3AC5D2" w14:textId="77777777" w:rsidR="001431E8" w:rsidRDefault="001431E8" w:rsidP="00276ED7">
      <w:pPr>
        <w:ind w:firstLine="567"/>
        <w:rPr>
          <w:szCs w:val="24"/>
          <w:lang w:val="sr-Cyrl-RS"/>
        </w:rPr>
      </w:pPr>
    </w:p>
    <w:p w14:paraId="6BC40A9D" w14:textId="77777777" w:rsidR="001431E8" w:rsidRDefault="009E191C" w:rsidP="009E191C">
      <w:pPr>
        <w:tabs>
          <w:tab w:val="left" w:pos="4148"/>
        </w:tabs>
        <w:ind w:firstLine="567"/>
        <w:rPr>
          <w:szCs w:val="24"/>
          <w:lang w:val="sr-Cyrl-RS"/>
        </w:rPr>
      </w:pPr>
      <w:r>
        <w:rPr>
          <w:szCs w:val="24"/>
          <w:lang w:val="sr-Cyrl-RS"/>
        </w:rPr>
        <w:tab/>
      </w:r>
    </w:p>
    <w:p w14:paraId="5AD81681" w14:textId="77777777" w:rsidR="001431E8" w:rsidRDefault="001431E8" w:rsidP="00276ED7">
      <w:pPr>
        <w:ind w:firstLine="567"/>
        <w:rPr>
          <w:szCs w:val="24"/>
          <w:lang w:val="sr-Cyrl-RS"/>
        </w:rPr>
      </w:pPr>
    </w:p>
    <w:p w14:paraId="2EE43B3D" w14:textId="77777777" w:rsidR="001431E8" w:rsidRDefault="001431E8" w:rsidP="00276ED7">
      <w:pPr>
        <w:ind w:firstLine="567"/>
        <w:rPr>
          <w:szCs w:val="24"/>
          <w:lang w:val="sr-Cyrl-RS"/>
        </w:rPr>
      </w:pPr>
    </w:p>
    <w:p w14:paraId="04C16DFA" w14:textId="77777777" w:rsidR="001431E8" w:rsidRDefault="001431E8" w:rsidP="00276ED7">
      <w:pPr>
        <w:ind w:firstLine="567"/>
        <w:rPr>
          <w:szCs w:val="24"/>
          <w:lang w:val="sr-Cyrl-RS"/>
        </w:rPr>
      </w:pPr>
    </w:p>
    <w:p w14:paraId="0BA4C8FE" w14:textId="77777777" w:rsidR="001431E8" w:rsidRDefault="001431E8" w:rsidP="00276ED7">
      <w:pPr>
        <w:ind w:firstLine="567"/>
        <w:rPr>
          <w:szCs w:val="24"/>
          <w:lang w:val="sr-Cyrl-RS"/>
        </w:rPr>
      </w:pPr>
    </w:p>
    <w:p w14:paraId="4BBF8274" w14:textId="77777777" w:rsidR="001431E8" w:rsidRDefault="001431E8" w:rsidP="00276ED7">
      <w:pPr>
        <w:ind w:firstLine="567"/>
        <w:rPr>
          <w:szCs w:val="24"/>
          <w:lang w:val="sr-Cyrl-RS"/>
        </w:rPr>
      </w:pPr>
    </w:p>
    <w:p w14:paraId="0CFC6F3D" w14:textId="77777777" w:rsidR="001431E8" w:rsidRDefault="001431E8" w:rsidP="00276ED7">
      <w:pPr>
        <w:ind w:firstLine="567"/>
        <w:rPr>
          <w:szCs w:val="24"/>
          <w:lang w:val="sr-Cyrl-RS"/>
        </w:rPr>
      </w:pPr>
    </w:p>
    <w:p w14:paraId="4B443B7F" w14:textId="77777777" w:rsidR="00C662AE" w:rsidRDefault="00046178" w:rsidP="00276ED7">
      <w:pPr>
        <w:ind w:firstLine="567"/>
        <w:rPr>
          <w:szCs w:val="24"/>
          <w:lang w:val="sr-Cyrl-RS"/>
        </w:rPr>
      </w:pPr>
      <w:r w:rsidRPr="0077540A">
        <w:rPr>
          <w:noProof/>
          <w:szCs w:val="24"/>
          <w:lang w:val="sr-Latn-RS" w:eastAsia="sr-Latn-RS"/>
        </w:rPr>
        <w:drawing>
          <wp:anchor distT="0" distB="0" distL="0" distR="0" simplePos="0" relativeHeight="251673600" behindDoc="0" locked="0" layoutInCell="1" allowOverlap="1" wp14:anchorId="6B213692" wp14:editId="74376D55">
            <wp:simplePos x="0" y="0"/>
            <wp:positionH relativeFrom="page">
              <wp:posOffset>2499938</wp:posOffset>
            </wp:positionH>
            <wp:positionV relativeFrom="page">
              <wp:posOffset>1261972</wp:posOffset>
            </wp:positionV>
            <wp:extent cx="9307773" cy="10691495"/>
            <wp:effectExtent l="0" t="0" r="8255"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7" cstate="print"/>
                    <a:stretch>
                      <a:fillRect/>
                    </a:stretch>
                  </pic:blipFill>
                  <pic:spPr>
                    <a:xfrm>
                      <a:off x="0" y="0"/>
                      <a:ext cx="9307773" cy="10691495"/>
                    </a:xfrm>
                    <a:prstGeom prst="rect">
                      <a:avLst/>
                    </a:prstGeom>
                  </pic:spPr>
                </pic:pic>
              </a:graphicData>
            </a:graphic>
            <wp14:sizeRelH relativeFrom="margin">
              <wp14:pctWidth>0</wp14:pctWidth>
            </wp14:sizeRelH>
          </wp:anchor>
        </w:drawing>
      </w:r>
    </w:p>
    <w:p w14:paraId="13AB43CB" w14:textId="77777777" w:rsidR="00570D38" w:rsidRDefault="00570D38" w:rsidP="00276ED7">
      <w:pPr>
        <w:ind w:firstLine="567"/>
        <w:rPr>
          <w:szCs w:val="24"/>
          <w:lang w:val="sr-Cyrl-RS"/>
        </w:rPr>
      </w:pPr>
    </w:p>
    <w:p w14:paraId="2C546F41" w14:textId="77777777" w:rsidR="00570D38" w:rsidRDefault="00570D38" w:rsidP="00276ED7">
      <w:pPr>
        <w:ind w:firstLine="567"/>
        <w:rPr>
          <w:szCs w:val="24"/>
          <w:lang w:val="sr-Cyrl-RS"/>
        </w:rPr>
      </w:pPr>
    </w:p>
    <w:p w14:paraId="3E3CE668" w14:textId="77777777" w:rsidR="00570D38" w:rsidRDefault="00570D38" w:rsidP="00276ED7">
      <w:pPr>
        <w:ind w:firstLine="567"/>
        <w:rPr>
          <w:szCs w:val="24"/>
          <w:lang w:val="sr-Cyrl-RS"/>
        </w:rPr>
      </w:pPr>
    </w:p>
    <w:p w14:paraId="415FFCCC" w14:textId="77777777" w:rsidR="00570D38" w:rsidRDefault="00570D38" w:rsidP="00276ED7">
      <w:pPr>
        <w:ind w:firstLine="567"/>
        <w:rPr>
          <w:szCs w:val="24"/>
          <w:lang w:val="sr-Cyrl-RS"/>
        </w:rPr>
      </w:pPr>
    </w:p>
    <w:p w14:paraId="1A71EFDC" w14:textId="77777777" w:rsidR="00570D38" w:rsidRDefault="00570D38" w:rsidP="00276ED7">
      <w:pPr>
        <w:ind w:firstLine="567"/>
        <w:rPr>
          <w:szCs w:val="24"/>
          <w:lang w:val="sr-Cyrl-RS"/>
        </w:rPr>
      </w:pPr>
    </w:p>
    <w:p w14:paraId="200B84EB" w14:textId="77777777" w:rsidR="00570D38" w:rsidRDefault="00570D38" w:rsidP="00276ED7">
      <w:pPr>
        <w:ind w:firstLine="567"/>
        <w:rPr>
          <w:szCs w:val="24"/>
          <w:lang w:val="sr-Cyrl-RS"/>
        </w:rPr>
      </w:pPr>
    </w:p>
    <w:p w14:paraId="74F6F579" w14:textId="77777777" w:rsidR="00570D38" w:rsidRDefault="00570D38" w:rsidP="00276ED7">
      <w:pPr>
        <w:ind w:firstLine="567"/>
        <w:rPr>
          <w:szCs w:val="24"/>
          <w:lang w:val="sr-Cyrl-RS"/>
        </w:rPr>
      </w:pPr>
    </w:p>
    <w:p w14:paraId="41341573" w14:textId="77777777" w:rsidR="00570D38" w:rsidRDefault="00570D38" w:rsidP="00276ED7">
      <w:pPr>
        <w:ind w:firstLine="567"/>
        <w:rPr>
          <w:szCs w:val="24"/>
          <w:lang w:val="sr-Cyrl-RS"/>
        </w:rPr>
      </w:pPr>
    </w:p>
    <w:p w14:paraId="0627A53D" w14:textId="77777777" w:rsidR="00570D38" w:rsidRDefault="00570D38" w:rsidP="00276ED7">
      <w:pPr>
        <w:ind w:firstLine="567"/>
        <w:rPr>
          <w:szCs w:val="24"/>
          <w:lang w:val="sr-Cyrl-RS"/>
        </w:rPr>
      </w:pPr>
    </w:p>
    <w:p w14:paraId="39FABB13" w14:textId="77777777" w:rsidR="00570D38" w:rsidRDefault="00570D38" w:rsidP="00276ED7">
      <w:pPr>
        <w:ind w:firstLine="567"/>
        <w:rPr>
          <w:szCs w:val="24"/>
          <w:lang w:val="sr-Cyrl-RS"/>
        </w:rPr>
      </w:pPr>
    </w:p>
    <w:p w14:paraId="62E79E4B" w14:textId="77777777" w:rsidR="00570D38" w:rsidRDefault="00570D38" w:rsidP="00276ED7">
      <w:pPr>
        <w:ind w:firstLine="567"/>
        <w:rPr>
          <w:szCs w:val="24"/>
          <w:lang w:val="sr-Cyrl-RS"/>
        </w:rPr>
      </w:pPr>
    </w:p>
    <w:p w14:paraId="6AB08DA4" w14:textId="77777777" w:rsidR="00570D38" w:rsidRDefault="00570D38" w:rsidP="00276ED7">
      <w:pPr>
        <w:ind w:firstLine="567"/>
        <w:rPr>
          <w:szCs w:val="24"/>
          <w:lang w:val="sr-Cyrl-RS"/>
        </w:rPr>
      </w:pPr>
    </w:p>
    <w:p w14:paraId="1236CA16" w14:textId="77777777" w:rsidR="00570D38" w:rsidRDefault="00570D38" w:rsidP="00276ED7">
      <w:pPr>
        <w:ind w:firstLine="567"/>
        <w:rPr>
          <w:szCs w:val="24"/>
          <w:lang w:val="sr-Cyrl-RS"/>
        </w:rPr>
      </w:pPr>
    </w:p>
    <w:p w14:paraId="5AF36AFC" w14:textId="77777777" w:rsidR="00570D38" w:rsidRDefault="00570D38" w:rsidP="00276ED7">
      <w:pPr>
        <w:ind w:firstLine="567"/>
        <w:rPr>
          <w:szCs w:val="24"/>
          <w:lang w:val="sr-Cyrl-RS"/>
        </w:rPr>
      </w:pPr>
    </w:p>
    <w:p w14:paraId="475C19D7" w14:textId="77777777" w:rsidR="00570D38" w:rsidRDefault="00570D38" w:rsidP="00276ED7">
      <w:pPr>
        <w:ind w:firstLine="567"/>
        <w:rPr>
          <w:szCs w:val="24"/>
          <w:lang w:val="sr-Cyrl-RS"/>
        </w:rPr>
      </w:pPr>
    </w:p>
    <w:p w14:paraId="33583435" w14:textId="77777777" w:rsidR="00570D38" w:rsidRDefault="00570D38" w:rsidP="00276ED7">
      <w:pPr>
        <w:ind w:firstLine="567"/>
        <w:rPr>
          <w:szCs w:val="24"/>
          <w:lang w:val="sr-Cyrl-RS"/>
        </w:rPr>
      </w:pPr>
    </w:p>
    <w:p w14:paraId="59D7ACB2" w14:textId="77777777" w:rsidR="00570D38" w:rsidRDefault="00570D38" w:rsidP="00276ED7">
      <w:pPr>
        <w:ind w:firstLine="567"/>
        <w:rPr>
          <w:szCs w:val="24"/>
          <w:lang w:val="sr-Cyrl-RS"/>
        </w:rPr>
      </w:pPr>
    </w:p>
    <w:p w14:paraId="42090187" w14:textId="77777777" w:rsidR="00570D38" w:rsidRDefault="00570D38" w:rsidP="00276ED7">
      <w:pPr>
        <w:ind w:firstLine="567"/>
        <w:rPr>
          <w:szCs w:val="24"/>
          <w:lang w:val="sr-Cyrl-RS"/>
        </w:rPr>
      </w:pPr>
    </w:p>
    <w:p w14:paraId="6E8C8237" w14:textId="77777777" w:rsidR="00570D38" w:rsidRDefault="00570D38" w:rsidP="00276ED7">
      <w:pPr>
        <w:ind w:firstLine="567"/>
        <w:rPr>
          <w:szCs w:val="24"/>
          <w:lang w:val="sr-Cyrl-RS"/>
        </w:rPr>
      </w:pPr>
    </w:p>
    <w:p w14:paraId="1F6C6095" w14:textId="77777777" w:rsidR="00570D38" w:rsidRDefault="00570D38" w:rsidP="00276ED7">
      <w:pPr>
        <w:ind w:firstLine="567"/>
        <w:rPr>
          <w:szCs w:val="24"/>
          <w:lang w:val="sr-Cyrl-RS"/>
        </w:rPr>
      </w:pPr>
    </w:p>
    <w:p w14:paraId="1BC1FD7C" w14:textId="77777777" w:rsidR="00570D38" w:rsidRDefault="00570D38" w:rsidP="00276ED7">
      <w:pPr>
        <w:ind w:firstLine="567"/>
        <w:rPr>
          <w:szCs w:val="24"/>
          <w:lang w:val="sr-Cyrl-RS"/>
        </w:rPr>
      </w:pPr>
    </w:p>
    <w:p w14:paraId="7C265137" w14:textId="77777777" w:rsidR="00570D38" w:rsidRDefault="00570D38" w:rsidP="00276ED7">
      <w:pPr>
        <w:ind w:firstLine="567"/>
        <w:rPr>
          <w:szCs w:val="24"/>
          <w:lang w:val="sr-Cyrl-RS"/>
        </w:rPr>
      </w:pPr>
    </w:p>
    <w:p w14:paraId="65069CA5" w14:textId="77777777" w:rsidR="00570D38" w:rsidRDefault="00570D38" w:rsidP="00276ED7">
      <w:pPr>
        <w:ind w:firstLine="567"/>
        <w:rPr>
          <w:szCs w:val="24"/>
          <w:lang w:val="sr-Cyrl-RS"/>
        </w:rPr>
      </w:pPr>
    </w:p>
    <w:p w14:paraId="49B454E9" w14:textId="77777777" w:rsidR="00570D38" w:rsidRDefault="00570D38" w:rsidP="00276ED7">
      <w:pPr>
        <w:ind w:firstLine="567"/>
        <w:rPr>
          <w:szCs w:val="24"/>
          <w:lang w:val="sr-Cyrl-RS"/>
        </w:rPr>
      </w:pPr>
    </w:p>
    <w:p w14:paraId="262A48DC" w14:textId="77777777" w:rsidR="00570D38" w:rsidRDefault="00570D38" w:rsidP="00276ED7">
      <w:pPr>
        <w:ind w:firstLine="567"/>
        <w:rPr>
          <w:szCs w:val="24"/>
          <w:lang w:val="sr-Cyrl-RS"/>
        </w:rPr>
      </w:pPr>
    </w:p>
    <w:p w14:paraId="3F39EE13" w14:textId="77777777" w:rsidR="00570D38" w:rsidRDefault="00570D38" w:rsidP="00276ED7">
      <w:pPr>
        <w:ind w:firstLine="567"/>
        <w:rPr>
          <w:szCs w:val="24"/>
          <w:lang w:val="sr-Cyrl-RS"/>
        </w:rPr>
      </w:pPr>
    </w:p>
    <w:p w14:paraId="2C6F13B0" w14:textId="77777777" w:rsidR="00570D38" w:rsidRDefault="00570D38" w:rsidP="00276ED7">
      <w:pPr>
        <w:ind w:firstLine="567"/>
        <w:rPr>
          <w:szCs w:val="24"/>
          <w:lang w:val="sr-Cyrl-RS"/>
        </w:rPr>
      </w:pPr>
    </w:p>
    <w:p w14:paraId="3C531709" w14:textId="77777777" w:rsidR="00570D38" w:rsidRDefault="00570D38" w:rsidP="00276ED7">
      <w:pPr>
        <w:ind w:firstLine="567"/>
        <w:rPr>
          <w:szCs w:val="24"/>
          <w:lang w:val="sr-Cyrl-RS"/>
        </w:rPr>
      </w:pPr>
    </w:p>
    <w:p w14:paraId="5AA794C7" w14:textId="77777777" w:rsidR="00570D38" w:rsidRDefault="00570D38" w:rsidP="00276ED7">
      <w:pPr>
        <w:ind w:firstLine="567"/>
        <w:rPr>
          <w:szCs w:val="24"/>
          <w:lang w:val="sr-Cyrl-RS"/>
        </w:rPr>
      </w:pPr>
    </w:p>
    <w:p w14:paraId="6A036E55" w14:textId="77777777" w:rsidR="00570D38" w:rsidRDefault="00570D38" w:rsidP="00276ED7">
      <w:pPr>
        <w:ind w:firstLine="567"/>
        <w:rPr>
          <w:szCs w:val="24"/>
          <w:lang w:val="sr-Cyrl-RS"/>
        </w:rPr>
      </w:pPr>
    </w:p>
    <w:p w14:paraId="20AC9D21" w14:textId="77777777" w:rsidR="00570D38" w:rsidRDefault="00570D38" w:rsidP="00276ED7">
      <w:pPr>
        <w:ind w:firstLine="567"/>
        <w:rPr>
          <w:szCs w:val="24"/>
          <w:lang w:val="sr-Cyrl-RS"/>
        </w:rPr>
      </w:pPr>
    </w:p>
    <w:p w14:paraId="1914C432" w14:textId="77777777" w:rsidR="00570D38" w:rsidRDefault="00570D38" w:rsidP="00276ED7">
      <w:pPr>
        <w:ind w:firstLine="567"/>
        <w:rPr>
          <w:szCs w:val="24"/>
          <w:lang w:val="sr-Cyrl-RS"/>
        </w:rPr>
      </w:pPr>
    </w:p>
    <w:p w14:paraId="4CB77766" w14:textId="77777777" w:rsidR="00570D38" w:rsidRDefault="00570D38" w:rsidP="00276ED7">
      <w:pPr>
        <w:ind w:firstLine="567"/>
        <w:rPr>
          <w:szCs w:val="24"/>
          <w:lang w:val="sr-Cyrl-RS"/>
        </w:rPr>
      </w:pPr>
    </w:p>
    <w:p w14:paraId="356C579A" w14:textId="77777777" w:rsidR="00570D38" w:rsidRDefault="00570D38" w:rsidP="00276ED7">
      <w:pPr>
        <w:ind w:firstLine="567"/>
        <w:rPr>
          <w:szCs w:val="24"/>
          <w:lang w:val="sr-Cyrl-RS"/>
        </w:rPr>
      </w:pPr>
    </w:p>
    <w:p w14:paraId="186976BB" w14:textId="77777777" w:rsidR="00570D38" w:rsidRDefault="00570D38" w:rsidP="00276ED7">
      <w:pPr>
        <w:ind w:firstLine="567"/>
        <w:rPr>
          <w:szCs w:val="24"/>
          <w:lang w:val="sr-Cyrl-RS"/>
        </w:rPr>
      </w:pPr>
    </w:p>
    <w:p w14:paraId="20FC97DC" w14:textId="77777777" w:rsidR="00570D38" w:rsidRDefault="00570D38" w:rsidP="00276ED7">
      <w:pPr>
        <w:ind w:firstLine="567"/>
        <w:rPr>
          <w:szCs w:val="24"/>
          <w:lang w:val="sr-Cyrl-RS"/>
        </w:rPr>
      </w:pPr>
    </w:p>
    <w:p w14:paraId="155AA80B" w14:textId="77777777" w:rsidR="00570D38" w:rsidRDefault="00570D38" w:rsidP="00276ED7">
      <w:pPr>
        <w:ind w:firstLine="567"/>
        <w:rPr>
          <w:szCs w:val="24"/>
          <w:lang w:val="sr-Cyrl-RS"/>
        </w:rPr>
      </w:pPr>
    </w:p>
    <w:p w14:paraId="51ED6EA9" w14:textId="77777777" w:rsidR="00570D38" w:rsidRDefault="00046178" w:rsidP="00276ED7">
      <w:pPr>
        <w:ind w:firstLine="567"/>
        <w:rPr>
          <w:szCs w:val="24"/>
          <w:lang w:val="sr-Cyrl-RS"/>
        </w:rPr>
      </w:pPr>
      <w:r w:rsidRPr="0077540A">
        <w:rPr>
          <w:noProof/>
          <w:szCs w:val="24"/>
          <w:lang w:val="sr-Latn-RS" w:eastAsia="sr-Latn-RS"/>
        </w:rPr>
        <w:drawing>
          <wp:anchor distT="0" distB="0" distL="0" distR="0" simplePos="0" relativeHeight="251675648" behindDoc="0" locked="0" layoutInCell="1" allowOverlap="1" wp14:anchorId="0D6A3E1C" wp14:editId="3FDD5EC3">
            <wp:simplePos x="0" y="0"/>
            <wp:positionH relativeFrom="page">
              <wp:posOffset>2485978</wp:posOffset>
            </wp:positionH>
            <wp:positionV relativeFrom="page">
              <wp:posOffset>1002665</wp:posOffset>
            </wp:positionV>
            <wp:extent cx="9348717" cy="9029700"/>
            <wp:effectExtent l="0" t="0" r="508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8" cstate="print"/>
                    <a:stretch>
                      <a:fillRect/>
                    </a:stretch>
                  </pic:blipFill>
                  <pic:spPr>
                    <a:xfrm>
                      <a:off x="0" y="0"/>
                      <a:ext cx="9348717" cy="9029700"/>
                    </a:xfrm>
                    <a:prstGeom prst="rect">
                      <a:avLst/>
                    </a:prstGeom>
                  </pic:spPr>
                </pic:pic>
              </a:graphicData>
            </a:graphic>
            <wp14:sizeRelH relativeFrom="margin">
              <wp14:pctWidth>0</wp14:pctWidth>
            </wp14:sizeRelH>
          </wp:anchor>
        </w:drawing>
      </w:r>
    </w:p>
    <w:p w14:paraId="1CBB19DF" w14:textId="77777777" w:rsidR="00570D38" w:rsidRDefault="00570D38" w:rsidP="00276ED7">
      <w:pPr>
        <w:ind w:firstLine="567"/>
        <w:rPr>
          <w:szCs w:val="24"/>
          <w:lang w:val="sr-Cyrl-RS"/>
        </w:rPr>
      </w:pPr>
    </w:p>
    <w:p w14:paraId="50DC36A2" w14:textId="77777777" w:rsidR="00570D38" w:rsidRDefault="00570D38" w:rsidP="00276ED7">
      <w:pPr>
        <w:ind w:firstLine="567"/>
        <w:rPr>
          <w:szCs w:val="24"/>
          <w:lang w:val="sr-Cyrl-RS"/>
        </w:rPr>
      </w:pPr>
    </w:p>
    <w:p w14:paraId="2B28CEA7" w14:textId="77777777" w:rsidR="00570D38" w:rsidRDefault="00570D38" w:rsidP="00276ED7">
      <w:pPr>
        <w:ind w:firstLine="567"/>
        <w:rPr>
          <w:szCs w:val="24"/>
          <w:lang w:val="sr-Cyrl-RS"/>
        </w:rPr>
      </w:pPr>
    </w:p>
    <w:p w14:paraId="578CA26D" w14:textId="77777777" w:rsidR="00570D38" w:rsidRDefault="00570D38" w:rsidP="00276ED7">
      <w:pPr>
        <w:ind w:firstLine="567"/>
        <w:rPr>
          <w:szCs w:val="24"/>
          <w:lang w:val="sr-Cyrl-RS"/>
        </w:rPr>
      </w:pPr>
    </w:p>
    <w:p w14:paraId="49400D8F" w14:textId="77777777" w:rsidR="00570D38" w:rsidRDefault="00570D38" w:rsidP="00276ED7">
      <w:pPr>
        <w:ind w:firstLine="567"/>
        <w:rPr>
          <w:szCs w:val="24"/>
          <w:lang w:val="sr-Cyrl-RS"/>
        </w:rPr>
      </w:pPr>
    </w:p>
    <w:p w14:paraId="3954F83F" w14:textId="77777777" w:rsidR="00570D38" w:rsidRDefault="00570D38" w:rsidP="00276ED7">
      <w:pPr>
        <w:ind w:firstLine="567"/>
        <w:rPr>
          <w:szCs w:val="24"/>
          <w:lang w:val="sr-Cyrl-RS"/>
        </w:rPr>
      </w:pPr>
    </w:p>
    <w:p w14:paraId="0BC465CD" w14:textId="77777777" w:rsidR="00570D38" w:rsidRDefault="00570D38" w:rsidP="00276ED7">
      <w:pPr>
        <w:ind w:firstLine="567"/>
        <w:rPr>
          <w:szCs w:val="24"/>
          <w:lang w:val="sr-Cyrl-RS"/>
        </w:rPr>
      </w:pPr>
    </w:p>
    <w:p w14:paraId="088225F2" w14:textId="77777777" w:rsidR="00570D38" w:rsidRDefault="00570D38" w:rsidP="00276ED7">
      <w:pPr>
        <w:ind w:firstLine="567"/>
        <w:rPr>
          <w:szCs w:val="24"/>
          <w:lang w:val="sr-Cyrl-RS"/>
        </w:rPr>
      </w:pPr>
    </w:p>
    <w:p w14:paraId="03F6586F" w14:textId="77777777" w:rsidR="00570D38" w:rsidRDefault="00570D38" w:rsidP="00276ED7">
      <w:pPr>
        <w:ind w:firstLine="567"/>
        <w:rPr>
          <w:szCs w:val="24"/>
          <w:lang w:val="sr-Cyrl-RS"/>
        </w:rPr>
      </w:pPr>
    </w:p>
    <w:p w14:paraId="1CAB518D" w14:textId="77777777" w:rsidR="00570D38" w:rsidRDefault="00570D38" w:rsidP="00276ED7">
      <w:pPr>
        <w:ind w:firstLine="567"/>
        <w:rPr>
          <w:szCs w:val="24"/>
          <w:lang w:val="sr-Cyrl-RS"/>
        </w:rPr>
      </w:pPr>
    </w:p>
    <w:p w14:paraId="73643CAD" w14:textId="77777777" w:rsidR="00570D38" w:rsidRDefault="00570D38" w:rsidP="00276ED7">
      <w:pPr>
        <w:ind w:firstLine="567"/>
        <w:rPr>
          <w:szCs w:val="24"/>
          <w:lang w:val="sr-Cyrl-RS"/>
        </w:rPr>
      </w:pPr>
    </w:p>
    <w:p w14:paraId="6778AA5D" w14:textId="77777777" w:rsidR="00570D38" w:rsidRDefault="00570D38" w:rsidP="00276ED7">
      <w:pPr>
        <w:ind w:firstLine="567"/>
        <w:rPr>
          <w:szCs w:val="24"/>
          <w:lang w:val="sr-Cyrl-RS"/>
        </w:rPr>
      </w:pPr>
    </w:p>
    <w:p w14:paraId="1B2C92D2" w14:textId="77777777" w:rsidR="00570D38" w:rsidRDefault="00570D38" w:rsidP="00276ED7">
      <w:pPr>
        <w:ind w:firstLine="567"/>
        <w:rPr>
          <w:szCs w:val="24"/>
          <w:lang w:val="sr-Cyrl-RS"/>
        </w:rPr>
      </w:pPr>
    </w:p>
    <w:p w14:paraId="18093E62" w14:textId="77777777" w:rsidR="00570D38" w:rsidRDefault="00570D38" w:rsidP="00276ED7">
      <w:pPr>
        <w:ind w:firstLine="567"/>
        <w:rPr>
          <w:szCs w:val="24"/>
          <w:lang w:val="sr-Cyrl-RS"/>
        </w:rPr>
      </w:pPr>
    </w:p>
    <w:p w14:paraId="35AB0301" w14:textId="77777777" w:rsidR="00570D38" w:rsidRDefault="00570D38" w:rsidP="00276ED7">
      <w:pPr>
        <w:ind w:firstLine="567"/>
        <w:rPr>
          <w:szCs w:val="24"/>
          <w:lang w:val="sr-Cyrl-RS"/>
        </w:rPr>
      </w:pPr>
    </w:p>
    <w:p w14:paraId="7C9F0930" w14:textId="77777777" w:rsidR="00570D38" w:rsidRDefault="00570D38" w:rsidP="00276ED7">
      <w:pPr>
        <w:ind w:firstLine="567"/>
        <w:rPr>
          <w:szCs w:val="24"/>
          <w:lang w:val="sr-Cyrl-RS"/>
        </w:rPr>
      </w:pPr>
    </w:p>
    <w:p w14:paraId="7C306FBE" w14:textId="77777777" w:rsidR="00570D38" w:rsidRDefault="00570D38" w:rsidP="00276ED7">
      <w:pPr>
        <w:ind w:firstLine="567"/>
        <w:rPr>
          <w:szCs w:val="24"/>
          <w:lang w:val="sr-Cyrl-RS"/>
        </w:rPr>
      </w:pPr>
    </w:p>
    <w:p w14:paraId="693BCF38" w14:textId="77777777" w:rsidR="00570D38" w:rsidRDefault="00570D38" w:rsidP="00276ED7">
      <w:pPr>
        <w:ind w:firstLine="567"/>
        <w:rPr>
          <w:szCs w:val="24"/>
          <w:lang w:val="sr-Cyrl-RS"/>
        </w:rPr>
      </w:pPr>
    </w:p>
    <w:p w14:paraId="368999A5" w14:textId="77777777" w:rsidR="00570D38" w:rsidRDefault="00570D38" w:rsidP="00276ED7">
      <w:pPr>
        <w:ind w:firstLine="567"/>
        <w:rPr>
          <w:szCs w:val="24"/>
          <w:lang w:val="sr-Cyrl-RS"/>
        </w:rPr>
      </w:pPr>
    </w:p>
    <w:p w14:paraId="57D823E9" w14:textId="77777777" w:rsidR="00570D38" w:rsidRDefault="00570D38" w:rsidP="00276ED7">
      <w:pPr>
        <w:ind w:firstLine="567"/>
        <w:rPr>
          <w:szCs w:val="24"/>
          <w:lang w:val="sr-Cyrl-RS"/>
        </w:rPr>
      </w:pPr>
    </w:p>
    <w:p w14:paraId="19E67ABD" w14:textId="77777777" w:rsidR="00570D38" w:rsidRDefault="00570D38" w:rsidP="00276ED7">
      <w:pPr>
        <w:ind w:firstLine="567"/>
        <w:rPr>
          <w:szCs w:val="24"/>
          <w:lang w:val="sr-Cyrl-RS"/>
        </w:rPr>
      </w:pPr>
    </w:p>
    <w:p w14:paraId="39FF5703" w14:textId="77777777" w:rsidR="00570D38" w:rsidRDefault="00570D38" w:rsidP="00276ED7">
      <w:pPr>
        <w:ind w:firstLine="567"/>
        <w:rPr>
          <w:szCs w:val="24"/>
          <w:lang w:val="sr-Cyrl-RS"/>
        </w:rPr>
      </w:pPr>
    </w:p>
    <w:p w14:paraId="13B9EA54" w14:textId="77777777" w:rsidR="00570D38" w:rsidRDefault="00570D38" w:rsidP="00276ED7">
      <w:pPr>
        <w:ind w:firstLine="567"/>
        <w:rPr>
          <w:szCs w:val="24"/>
          <w:lang w:val="sr-Cyrl-RS"/>
        </w:rPr>
      </w:pPr>
    </w:p>
    <w:p w14:paraId="5E5F62FE" w14:textId="77777777" w:rsidR="00570D38" w:rsidRDefault="00570D38" w:rsidP="00276ED7">
      <w:pPr>
        <w:ind w:firstLine="567"/>
        <w:rPr>
          <w:szCs w:val="24"/>
          <w:lang w:val="sr-Cyrl-RS"/>
        </w:rPr>
      </w:pPr>
    </w:p>
    <w:p w14:paraId="0C65993F" w14:textId="77777777" w:rsidR="00570D38" w:rsidRDefault="00570D38" w:rsidP="00276ED7">
      <w:pPr>
        <w:ind w:firstLine="567"/>
        <w:rPr>
          <w:szCs w:val="24"/>
          <w:lang w:val="sr-Cyrl-RS"/>
        </w:rPr>
      </w:pPr>
    </w:p>
    <w:p w14:paraId="30B4B9BD" w14:textId="77777777" w:rsidR="00570D38" w:rsidRDefault="00570D38" w:rsidP="00276ED7">
      <w:pPr>
        <w:ind w:firstLine="567"/>
        <w:rPr>
          <w:szCs w:val="24"/>
          <w:lang w:val="sr-Cyrl-RS"/>
        </w:rPr>
      </w:pPr>
    </w:p>
    <w:p w14:paraId="204655D0" w14:textId="77777777" w:rsidR="00570D38" w:rsidRDefault="00570D38" w:rsidP="00276ED7">
      <w:pPr>
        <w:ind w:firstLine="567"/>
        <w:rPr>
          <w:szCs w:val="24"/>
          <w:lang w:val="sr-Cyrl-RS"/>
        </w:rPr>
      </w:pPr>
    </w:p>
    <w:p w14:paraId="4556D159" w14:textId="77777777" w:rsidR="00570D38" w:rsidRDefault="00570D38" w:rsidP="00276ED7">
      <w:pPr>
        <w:ind w:firstLine="567"/>
        <w:rPr>
          <w:szCs w:val="24"/>
          <w:lang w:val="sr-Cyrl-RS"/>
        </w:rPr>
      </w:pPr>
    </w:p>
    <w:p w14:paraId="2EAA136F" w14:textId="77777777" w:rsidR="00570D38" w:rsidRDefault="00570D38" w:rsidP="00276ED7">
      <w:pPr>
        <w:ind w:firstLine="567"/>
        <w:rPr>
          <w:szCs w:val="24"/>
          <w:lang w:val="sr-Cyrl-RS"/>
        </w:rPr>
      </w:pPr>
    </w:p>
    <w:p w14:paraId="4DB84378" w14:textId="77777777" w:rsidR="00570D38" w:rsidRDefault="00570D38" w:rsidP="00276ED7">
      <w:pPr>
        <w:ind w:firstLine="567"/>
        <w:rPr>
          <w:szCs w:val="24"/>
          <w:lang w:val="sr-Cyrl-RS"/>
        </w:rPr>
      </w:pPr>
    </w:p>
    <w:p w14:paraId="31012AA3" w14:textId="77777777" w:rsidR="00570D38" w:rsidRDefault="00570D38" w:rsidP="00276ED7">
      <w:pPr>
        <w:ind w:firstLine="567"/>
        <w:rPr>
          <w:szCs w:val="24"/>
          <w:lang w:val="sr-Cyrl-RS"/>
        </w:rPr>
      </w:pPr>
    </w:p>
    <w:p w14:paraId="14CD731A" w14:textId="77777777" w:rsidR="00570D38" w:rsidRDefault="00570D38" w:rsidP="00276ED7">
      <w:pPr>
        <w:ind w:firstLine="567"/>
        <w:rPr>
          <w:szCs w:val="24"/>
          <w:lang w:val="sr-Cyrl-RS"/>
        </w:rPr>
      </w:pPr>
    </w:p>
    <w:p w14:paraId="28C575A7" w14:textId="77777777" w:rsidR="00570D38" w:rsidRDefault="00570D38" w:rsidP="00276ED7">
      <w:pPr>
        <w:ind w:firstLine="567"/>
        <w:rPr>
          <w:szCs w:val="24"/>
          <w:lang w:val="sr-Cyrl-RS"/>
        </w:rPr>
      </w:pPr>
    </w:p>
    <w:p w14:paraId="3A3F4CE7" w14:textId="77777777" w:rsidR="00570D38" w:rsidRDefault="00570D38" w:rsidP="00276ED7">
      <w:pPr>
        <w:ind w:firstLine="567"/>
        <w:rPr>
          <w:szCs w:val="24"/>
          <w:lang w:val="sr-Cyrl-RS"/>
        </w:rPr>
      </w:pPr>
    </w:p>
    <w:p w14:paraId="29760D77" w14:textId="77777777" w:rsidR="00570D38" w:rsidRDefault="00570D38" w:rsidP="00276ED7">
      <w:pPr>
        <w:ind w:firstLine="567"/>
        <w:rPr>
          <w:szCs w:val="24"/>
          <w:lang w:val="sr-Cyrl-RS"/>
        </w:rPr>
      </w:pPr>
    </w:p>
    <w:p w14:paraId="30EF5603" w14:textId="77777777" w:rsidR="00570D38" w:rsidRDefault="00570D38" w:rsidP="00276ED7">
      <w:pPr>
        <w:ind w:firstLine="567"/>
        <w:rPr>
          <w:szCs w:val="24"/>
          <w:lang w:val="sr-Cyrl-RS"/>
        </w:rPr>
      </w:pPr>
    </w:p>
    <w:p w14:paraId="68C38B60" w14:textId="77777777" w:rsidR="00570D38" w:rsidRDefault="00570D38" w:rsidP="00276ED7">
      <w:pPr>
        <w:ind w:firstLine="567"/>
        <w:rPr>
          <w:szCs w:val="24"/>
          <w:lang w:val="sr-Cyrl-RS"/>
        </w:rPr>
      </w:pPr>
    </w:p>
    <w:p w14:paraId="30C6DD5C" w14:textId="77777777" w:rsidR="00570D38" w:rsidRDefault="00570D38" w:rsidP="00276ED7">
      <w:pPr>
        <w:ind w:firstLine="567"/>
        <w:rPr>
          <w:szCs w:val="24"/>
          <w:lang w:val="sr-Cyrl-RS"/>
        </w:rPr>
      </w:pPr>
    </w:p>
    <w:p w14:paraId="5826D315" w14:textId="77777777" w:rsidR="00570D38" w:rsidRDefault="00570D38" w:rsidP="00276ED7">
      <w:pPr>
        <w:ind w:firstLine="567"/>
        <w:rPr>
          <w:szCs w:val="24"/>
          <w:lang w:val="sr-Cyrl-RS"/>
        </w:rPr>
      </w:pPr>
    </w:p>
    <w:p w14:paraId="647CC377" w14:textId="77777777" w:rsidR="00570D38" w:rsidRDefault="00570D38" w:rsidP="00276ED7">
      <w:pPr>
        <w:ind w:firstLine="567"/>
        <w:rPr>
          <w:szCs w:val="24"/>
          <w:lang w:val="sr-Cyrl-RS"/>
        </w:rPr>
      </w:pPr>
    </w:p>
    <w:p w14:paraId="21638938" w14:textId="77777777" w:rsidR="00570D38" w:rsidRDefault="00570D38" w:rsidP="00276ED7">
      <w:pPr>
        <w:ind w:firstLine="567"/>
        <w:rPr>
          <w:szCs w:val="24"/>
          <w:lang w:val="sr-Cyrl-RS"/>
        </w:rPr>
      </w:pPr>
    </w:p>
    <w:p w14:paraId="0293ECC9" w14:textId="77777777" w:rsidR="00570D38" w:rsidRDefault="00850FE1" w:rsidP="00276ED7">
      <w:pPr>
        <w:ind w:firstLine="567"/>
        <w:rPr>
          <w:szCs w:val="24"/>
          <w:lang w:val="sr-Cyrl-RS"/>
        </w:rPr>
      </w:pPr>
      <w:r w:rsidRPr="0077540A">
        <w:rPr>
          <w:noProof/>
          <w:szCs w:val="24"/>
          <w:lang w:val="sr-Latn-RS" w:eastAsia="sr-Latn-RS"/>
        </w:rPr>
        <w:lastRenderedPageBreak/>
        <w:drawing>
          <wp:anchor distT="0" distB="0" distL="0" distR="0" simplePos="0" relativeHeight="251677696" behindDoc="0" locked="0" layoutInCell="1" allowOverlap="1" wp14:anchorId="2A892739" wp14:editId="6AB27B03">
            <wp:simplePos x="0" y="0"/>
            <wp:positionH relativeFrom="page">
              <wp:posOffset>2030393</wp:posOffset>
            </wp:positionH>
            <wp:positionV relativeFrom="page">
              <wp:posOffset>367441</wp:posOffset>
            </wp:positionV>
            <wp:extent cx="9334500" cy="10691495"/>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9" cstate="print"/>
                    <a:stretch>
                      <a:fillRect/>
                    </a:stretch>
                  </pic:blipFill>
                  <pic:spPr>
                    <a:xfrm>
                      <a:off x="0" y="0"/>
                      <a:ext cx="9334500" cy="10691495"/>
                    </a:xfrm>
                    <a:prstGeom prst="rect">
                      <a:avLst/>
                    </a:prstGeom>
                  </pic:spPr>
                </pic:pic>
              </a:graphicData>
            </a:graphic>
            <wp14:sizeRelH relativeFrom="margin">
              <wp14:pctWidth>0</wp14:pctWidth>
            </wp14:sizeRelH>
          </wp:anchor>
        </w:drawing>
      </w:r>
    </w:p>
    <w:p w14:paraId="7FEF7A69" w14:textId="77777777" w:rsidR="00570D38" w:rsidRDefault="00570D38" w:rsidP="00276ED7">
      <w:pPr>
        <w:ind w:firstLine="567"/>
        <w:rPr>
          <w:szCs w:val="24"/>
          <w:lang w:val="sr-Cyrl-RS"/>
        </w:rPr>
      </w:pPr>
    </w:p>
    <w:p w14:paraId="21381279" w14:textId="77777777" w:rsidR="00570D38" w:rsidRDefault="00570D38" w:rsidP="00276ED7">
      <w:pPr>
        <w:ind w:firstLine="567"/>
        <w:rPr>
          <w:szCs w:val="24"/>
          <w:lang w:val="sr-Cyrl-RS"/>
        </w:rPr>
      </w:pPr>
    </w:p>
    <w:p w14:paraId="7F296DF7" w14:textId="77777777" w:rsidR="00570D38" w:rsidRDefault="00570D38" w:rsidP="00276ED7">
      <w:pPr>
        <w:ind w:firstLine="567"/>
        <w:rPr>
          <w:szCs w:val="24"/>
          <w:lang w:val="sr-Cyrl-RS"/>
        </w:rPr>
      </w:pPr>
    </w:p>
    <w:p w14:paraId="736C9DE7" w14:textId="77777777" w:rsidR="00570D38" w:rsidRDefault="00570D38" w:rsidP="00276ED7">
      <w:pPr>
        <w:ind w:firstLine="567"/>
        <w:rPr>
          <w:szCs w:val="24"/>
          <w:lang w:val="sr-Cyrl-RS"/>
        </w:rPr>
      </w:pPr>
    </w:p>
    <w:p w14:paraId="28F2ACD1" w14:textId="77777777" w:rsidR="00570D38" w:rsidRDefault="00570D38" w:rsidP="00276ED7">
      <w:pPr>
        <w:ind w:firstLine="567"/>
        <w:rPr>
          <w:szCs w:val="24"/>
          <w:lang w:val="sr-Cyrl-RS"/>
        </w:rPr>
      </w:pPr>
    </w:p>
    <w:p w14:paraId="00DC982F" w14:textId="77777777" w:rsidR="00570D38" w:rsidRDefault="00570D38" w:rsidP="00276ED7">
      <w:pPr>
        <w:ind w:firstLine="567"/>
        <w:rPr>
          <w:szCs w:val="24"/>
          <w:lang w:val="sr-Cyrl-RS"/>
        </w:rPr>
      </w:pPr>
    </w:p>
    <w:p w14:paraId="29C6F6C7" w14:textId="77777777" w:rsidR="00570D38" w:rsidRDefault="00570D38" w:rsidP="00276ED7">
      <w:pPr>
        <w:ind w:firstLine="567"/>
        <w:rPr>
          <w:szCs w:val="24"/>
          <w:lang w:val="sr-Cyrl-RS"/>
        </w:rPr>
      </w:pPr>
    </w:p>
    <w:p w14:paraId="50F5F082" w14:textId="77777777" w:rsidR="00570D38" w:rsidRDefault="00570D38" w:rsidP="00276ED7">
      <w:pPr>
        <w:ind w:firstLine="567"/>
        <w:rPr>
          <w:szCs w:val="24"/>
          <w:lang w:val="sr-Cyrl-RS"/>
        </w:rPr>
      </w:pPr>
    </w:p>
    <w:p w14:paraId="061883C2" w14:textId="77777777" w:rsidR="00570D38" w:rsidRDefault="00570D38" w:rsidP="00276ED7">
      <w:pPr>
        <w:ind w:firstLine="567"/>
        <w:rPr>
          <w:szCs w:val="24"/>
          <w:lang w:val="sr-Cyrl-RS"/>
        </w:rPr>
      </w:pPr>
    </w:p>
    <w:p w14:paraId="75836112" w14:textId="77777777" w:rsidR="00570D38" w:rsidRDefault="00570D38" w:rsidP="00276ED7">
      <w:pPr>
        <w:ind w:firstLine="567"/>
        <w:rPr>
          <w:szCs w:val="24"/>
          <w:lang w:val="sr-Cyrl-RS"/>
        </w:rPr>
      </w:pPr>
    </w:p>
    <w:p w14:paraId="4C2FE733" w14:textId="77777777" w:rsidR="00570D38" w:rsidRDefault="00570D38" w:rsidP="00276ED7">
      <w:pPr>
        <w:ind w:firstLine="567"/>
        <w:rPr>
          <w:szCs w:val="24"/>
          <w:lang w:val="sr-Cyrl-RS"/>
        </w:rPr>
      </w:pPr>
    </w:p>
    <w:p w14:paraId="64C56C83" w14:textId="77777777" w:rsidR="00570D38" w:rsidRDefault="00570D38" w:rsidP="00276ED7">
      <w:pPr>
        <w:ind w:firstLine="567"/>
        <w:rPr>
          <w:szCs w:val="24"/>
          <w:lang w:val="sr-Cyrl-RS"/>
        </w:rPr>
      </w:pPr>
    </w:p>
    <w:p w14:paraId="04E0C764" w14:textId="77777777" w:rsidR="00570D38" w:rsidRDefault="00570D38" w:rsidP="00276ED7">
      <w:pPr>
        <w:ind w:firstLine="567"/>
        <w:rPr>
          <w:szCs w:val="24"/>
          <w:lang w:val="sr-Cyrl-RS"/>
        </w:rPr>
      </w:pPr>
    </w:p>
    <w:p w14:paraId="3E4E0D16" w14:textId="77777777" w:rsidR="00570D38" w:rsidRDefault="00570D38" w:rsidP="00276ED7">
      <w:pPr>
        <w:ind w:firstLine="567"/>
        <w:rPr>
          <w:szCs w:val="24"/>
          <w:lang w:val="sr-Cyrl-RS"/>
        </w:rPr>
      </w:pPr>
    </w:p>
    <w:p w14:paraId="5358E2F4" w14:textId="77777777" w:rsidR="00570D38" w:rsidRDefault="00570D38" w:rsidP="00276ED7">
      <w:pPr>
        <w:ind w:firstLine="567"/>
        <w:rPr>
          <w:szCs w:val="24"/>
          <w:lang w:val="sr-Cyrl-RS"/>
        </w:rPr>
      </w:pPr>
    </w:p>
    <w:p w14:paraId="14077BF1" w14:textId="77777777" w:rsidR="00570D38" w:rsidRDefault="00570D38" w:rsidP="00276ED7">
      <w:pPr>
        <w:ind w:firstLine="567"/>
        <w:rPr>
          <w:szCs w:val="24"/>
          <w:lang w:val="sr-Cyrl-RS"/>
        </w:rPr>
      </w:pPr>
    </w:p>
    <w:p w14:paraId="7E2A8318" w14:textId="77777777" w:rsidR="00570D38" w:rsidRDefault="00570D38" w:rsidP="00276ED7">
      <w:pPr>
        <w:ind w:firstLine="567"/>
        <w:rPr>
          <w:szCs w:val="24"/>
          <w:lang w:val="sr-Cyrl-RS"/>
        </w:rPr>
      </w:pPr>
    </w:p>
    <w:p w14:paraId="3FF438EA" w14:textId="77777777" w:rsidR="00570D38" w:rsidRDefault="00570D38" w:rsidP="00276ED7">
      <w:pPr>
        <w:ind w:firstLine="567"/>
        <w:rPr>
          <w:szCs w:val="24"/>
          <w:lang w:val="sr-Cyrl-RS"/>
        </w:rPr>
      </w:pPr>
    </w:p>
    <w:p w14:paraId="173832F7" w14:textId="77777777" w:rsidR="00570D38" w:rsidRDefault="00570D38" w:rsidP="00276ED7">
      <w:pPr>
        <w:ind w:firstLine="567"/>
        <w:rPr>
          <w:szCs w:val="24"/>
          <w:lang w:val="sr-Cyrl-RS"/>
        </w:rPr>
      </w:pPr>
    </w:p>
    <w:p w14:paraId="6207EBEB" w14:textId="77777777" w:rsidR="00570D38" w:rsidRDefault="00570D38" w:rsidP="00276ED7">
      <w:pPr>
        <w:ind w:firstLine="567"/>
        <w:rPr>
          <w:szCs w:val="24"/>
          <w:lang w:val="sr-Cyrl-RS"/>
        </w:rPr>
      </w:pPr>
    </w:p>
    <w:p w14:paraId="64F28D6E" w14:textId="77777777" w:rsidR="00570D38" w:rsidRDefault="00570D38" w:rsidP="00276ED7">
      <w:pPr>
        <w:ind w:firstLine="567"/>
        <w:rPr>
          <w:szCs w:val="24"/>
          <w:lang w:val="sr-Cyrl-RS"/>
        </w:rPr>
      </w:pPr>
    </w:p>
    <w:p w14:paraId="4828A6DA" w14:textId="77777777" w:rsidR="00570D38" w:rsidRDefault="00570D38" w:rsidP="00276ED7">
      <w:pPr>
        <w:ind w:firstLine="567"/>
        <w:rPr>
          <w:szCs w:val="24"/>
          <w:lang w:val="sr-Cyrl-RS"/>
        </w:rPr>
      </w:pPr>
    </w:p>
    <w:p w14:paraId="5A95D6A1" w14:textId="77777777" w:rsidR="00570D38" w:rsidRDefault="00570D38" w:rsidP="00276ED7">
      <w:pPr>
        <w:ind w:firstLine="567"/>
        <w:rPr>
          <w:szCs w:val="24"/>
          <w:lang w:val="sr-Cyrl-RS"/>
        </w:rPr>
      </w:pPr>
    </w:p>
    <w:p w14:paraId="4157CBBC" w14:textId="77777777" w:rsidR="00570D38" w:rsidRDefault="00570D38" w:rsidP="00276ED7">
      <w:pPr>
        <w:ind w:firstLine="567"/>
        <w:rPr>
          <w:szCs w:val="24"/>
          <w:lang w:val="sr-Cyrl-RS"/>
        </w:rPr>
      </w:pPr>
    </w:p>
    <w:p w14:paraId="602FBEB1" w14:textId="77777777" w:rsidR="00570D38" w:rsidRDefault="00570D38" w:rsidP="00276ED7">
      <w:pPr>
        <w:ind w:firstLine="567"/>
        <w:rPr>
          <w:szCs w:val="24"/>
          <w:lang w:val="sr-Cyrl-RS"/>
        </w:rPr>
      </w:pPr>
    </w:p>
    <w:p w14:paraId="22B36C83" w14:textId="77777777" w:rsidR="00570D38" w:rsidRDefault="00570D38" w:rsidP="00276ED7">
      <w:pPr>
        <w:ind w:firstLine="567"/>
        <w:rPr>
          <w:szCs w:val="24"/>
          <w:lang w:val="sr-Cyrl-RS"/>
        </w:rPr>
      </w:pPr>
    </w:p>
    <w:p w14:paraId="585699C2" w14:textId="77777777" w:rsidR="00570D38" w:rsidRDefault="00570D38" w:rsidP="00276ED7">
      <w:pPr>
        <w:ind w:firstLine="567"/>
        <w:rPr>
          <w:szCs w:val="24"/>
          <w:lang w:val="sr-Cyrl-RS"/>
        </w:rPr>
      </w:pPr>
    </w:p>
    <w:p w14:paraId="0D557BD9" w14:textId="77777777" w:rsidR="00570D38" w:rsidRDefault="00570D38" w:rsidP="00276ED7">
      <w:pPr>
        <w:ind w:firstLine="567"/>
        <w:rPr>
          <w:szCs w:val="24"/>
          <w:lang w:val="sr-Cyrl-RS"/>
        </w:rPr>
      </w:pPr>
    </w:p>
    <w:p w14:paraId="237CFB8A" w14:textId="77777777" w:rsidR="00570D38" w:rsidRDefault="00570D38" w:rsidP="00276ED7">
      <w:pPr>
        <w:ind w:firstLine="567"/>
        <w:rPr>
          <w:szCs w:val="24"/>
          <w:lang w:val="sr-Cyrl-RS"/>
        </w:rPr>
      </w:pPr>
    </w:p>
    <w:p w14:paraId="0CCAB075" w14:textId="77777777" w:rsidR="00570D38" w:rsidRDefault="00570D38" w:rsidP="00276ED7">
      <w:pPr>
        <w:ind w:firstLine="567"/>
        <w:rPr>
          <w:szCs w:val="24"/>
          <w:lang w:val="sr-Cyrl-RS"/>
        </w:rPr>
      </w:pPr>
    </w:p>
    <w:p w14:paraId="56E02B61" w14:textId="77777777" w:rsidR="00570D38" w:rsidRDefault="00570D38" w:rsidP="00276ED7">
      <w:pPr>
        <w:ind w:firstLine="567"/>
        <w:rPr>
          <w:szCs w:val="24"/>
          <w:lang w:val="sr-Cyrl-RS"/>
        </w:rPr>
      </w:pPr>
    </w:p>
    <w:p w14:paraId="70ED0EE3" w14:textId="77777777" w:rsidR="00570D38" w:rsidRDefault="00570D38" w:rsidP="00276ED7">
      <w:pPr>
        <w:ind w:firstLine="567"/>
        <w:rPr>
          <w:szCs w:val="24"/>
          <w:lang w:val="sr-Cyrl-RS"/>
        </w:rPr>
      </w:pPr>
    </w:p>
    <w:p w14:paraId="516114D2" w14:textId="77777777" w:rsidR="00570D38" w:rsidRDefault="00570D38" w:rsidP="00276ED7">
      <w:pPr>
        <w:ind w:firstLine="567"/>
        <w:rPr>
          <w:szCs w:val="24"/>
          <w:lang w:val="sr-Cyrl-RS"/>
        </w:rPr>
      </w:pPr>
    </w:p>
    <w:p w14:paraId="1468ADF5" w14:textId="77777777" w:rsidR="00570D38" w:rsidRDefault="00570D38" w:rsidP="00570D38">
      <w:pPr>
        <w:rPr>
          <w:lang w:val="sr-Latn-CS"/>
        </w:rPr>
      </w:pPr>
    </w:p>
    <w:p w14:paraId="0EE6588A" w14:textId="77777777" w:rsidR="00570D38" w:rsidRDefault="00570D38" w:rsidP="00570D38">
      <w:pPr>
        <w:rPr>
          <w:lang w:val="sr-Latn-CS"/>
        </w:rPr>
      </w:pPr>
    </w:p>
    <w:p w14:paraId="35DF5304" w14:textId="77777777" w:rsidR="00570D38" w:rsidRDefault="00570D38" w:rsidP="00570D38">
      <w:pPr>
        <w:rPr>
          <w:lang w:val="sr-Latn-CS"/>
        </w:rPr>
      </w:pPr>
    </w:p>
    <w:p w14:paraId="538092B9" w14:textId="77777777" w:rsidR="00570D38" w:rsidRDefault="00570D38" w:rsidP="00570D38">
      <w:pPr>
        <w:rPr>
          <w:lang w:val="sr-Latn-CS"/>
        </w:rPr>
      </w:pPr>
    </w:p>
    <w:p w14:paraId="0689ADFC" w14:textId="77777777" w:rsidR="00570D38" w:rsidRDefault="00570D38" w:rsidP="00570D38">
      <w:pPr>
        <w:rPr>
          <w:lang w:val="sr-Latn-CS"/>
        </w:rPr>
      </w:pPr>
    </w:p>
    <w:p w14:paraId="6AE449CD" w14:textId="77777777" w:rsidR="00570D38" w:rsidRDefault="00570D38" w:rsidP="00570D38">
      <w:pPr>
        <w:rPr>
          <w:lang w:val="sr-Latn-CS"/>
        </w:rPr>
      </w:pPr>
    </w:p>
    <w:p w14:paraId="52F03296" w14:textId="77777777" w:rsidR="00570D38" w:rsidRDefault="00570D38" w:rsidP="00570D38">
      <w:pPr>
        <w:rPr>
          <w:lang w:val="sr-Latn-CS"/>
        </w:rPr>
      </w:pPr>
    </w:p>
    <w:p w14:paraId="63D17ABC" w14:textId="77777777" w:rsidR="00570D38" w:rsidRDefault="00570D38" w:rsidP="00570D38">
      <w:pPr>
        <w:rPr>
          <w:lang w:val="sr-Latn-CS"/>
        </w:rPr>
      </w:pPr>
    </w:p>
    <w:p w14:paraId="765E5AC1" w14:textId="77777777" w:rsidR="00570D38" w:rsidRDefault="00570D38" w:rsidP="00570D38">
      <w:pPr>
        <w:rPr>
          <w:lang w:val="sr-Latn-CS"/>
        </w:rPr>
      </w:pPr>
    </w:p>
    <w:p w14:paraId="1CCCA3DD" w14:textId="77777777" w:rsidR="00570D38" w:rsidRDefault="00570D38" w:rsidP="00570D38">
      <w:pPr>
        <w:rPr>
          <w:lang w:val="sr-Latn-CS"/>
        </w:rPr>
      </w:pPr>
    </w:p>
    <w:p w14:paraId="71B7119A" w14:textId="77777777" w:rsidR="00570D38" w:rsidRDefault="00570D38" w:rsidP="00570D38">
      <w:pPr>
        <w:rPr>
          <w:lang w:val="sr-Latn-CS"/>
        </w:rPr>
      </w:pPr>
    </w:p>
    <w:p w14:paraId="172B2341" w14:textId="77777777" w:rsidR="00570D38" w:rsidRDefault="00570D38" w:rsidP="00570D38">
      <w:pPr>
        <w:rPr>
          <w:lang w:val="sr-Latn-CS"/>
        </w:rPr>
      </w:pPr>
    </w:p>
    <w:p w14:paraId="6CF43413" w14:textId="77777777" w:rsidR="00570D38" w:rsidRDefault="00570D38" w:rsidP="00570D38">
      <w:pPr>
        <w:rPr>
          <w:lang w:val="sr-Latn-CS"/>
        </w:rPr>
      </w:pPr>
    </w:p>
    <w:p w14:paraId="6F7EB755" w14:textId="77777777" w:rsidR="00570D38" w:rsidRDefault="00570D38" w:rsidP="00570D38">
      <w:pPr>
        <w:rPr>
          <w:lang w:val="sr-Latn-CS"/>
        </w:rPr>
      </w:pPr>
    </w:p>
    <w:p w14:paraId="6B4C3096" w14:textId="18E3989D" w:rsidR="00EC04D9" w:rsidRPr="00AF5789" w:rsidRDefault="00EC04D9" w:rsidP="00EC04D9">
      <w:pPr>
        <w:pStyle w:val="Heading2"/>
        <w:rPr>
          <w:lang w:val="ru-RU"/>
        </w:rPr>
      </w:pPr>
      <w:bookmarkStart w:id="1050" w:name="_Toc210383015"/>
      <w:r w:rsidRPr="00AF5789">
        <w:rPr>
          <w:szCs w:val="24"/>
          <w:lang w:val="sr-Latn-CS"/>
        </w:rPr>
        <w:t>.</w:t>
      </w:r>
      <w:r w:rsidR="00B359DD">
        <w:rPr>
          <w:szCs w:val="24"/>
          <w:lang w:val="sr-Latn-CS"/>
        </w:rPr>
        <w:t>8</w:t>
      </w:r>
      <w:r w:rsidRPr="00AF5789">
        <w:rPr>
          <w:szCs w:val="24"/>
          <w:lang w:val="sr-Latn-CS"/>
        </w:rPr>
        <w:t xml:space="preserve">. </w:t>
      </w:r>
      <w:r w:rsidR="00E45B87">
        <w:rPr>
          <w:szCs w:val="24"/>
          <w:lang w:val="sr-Cyrl-RS"/>
        </w:rPr>
        <w:t>Мишљење о уграђености у</w:t>
      </w:r>
      <w:r w:rsidRPr="00AF5789">
        <w:rPr>
          <w:szCs w:val="24"/>
          <w:lang w:val="sr-Latn-CS"/>
        </w:rPr>
        <w:t>слов</w:t>
      </w:r>
      <w:r w:rsidR="00E45B87">
        <w:rPr>
          <w:szCs w:val="24"/>
          <w:lang w:val="sr-Cyrl-RS"/>
        </w:rPr>
        <w:t>а</w:t>
      </w:r>
      <w:r w:rsidRPr="00AF5789">
        <w:rPr>
          <w:szCs w:val="24"/>
          <w:lang w:val="sr-Latn-CS"/>
        </w:rPr>
        <w:t xml:space="preserve"> заштите природе</w:t>
      </w:r>
      <w:bookmarkEnd w:id="1050"/>
    </w:p>
    <w:p w14:paraId="64F0DC4E" w14:textId="77777777" w:rsidR="004645E3" w:rsidRDefault="004645E3" w:rsidP="00891AAC">
      <w:pPr>
        <w:ind w:firstLine="567"/>
        <w:rPr>
          <w:szCs w:val="24"/>
          <w:lang w:val="ru-RU"/>
        </w:rPr>
      </w:pPr>
    </w:p>
    <w:p w14:paraId="0740993F" w14:textId="77777777" w:rsidR="00850FE1" w:rsidRDefault="00850FE1" w:rsidP="00A07EA0">
      <w:pPr>
        <w:pStyle w:val="BodyText"/>
        <w:numPr>
          <w:ilvl w:val="0"/>
          <w:numId w:val="0"/>
        </w:numPr>
        <w:spacing w:line="240" w:lineRule="auto"/>
        <w:ind w:right="121" w:firstLine="567"/>
        <w:rPr>
          <w:rFonts w:ascii="Times New Roman" w:hAnsi="Times New Roman"/>
          <w:sz w:val="24"/>
          <w:szCs w:val="24"/>
        </w:rPr>
      </w:pPr>
    </w:p>
    <w:p w14:paraId="5443B17E" w14:textId="77777777" w:rsidR="00850FE1" w:rsidRDefault="00850FE1" w:rsidP="00A07EA0">
      <w:pPr>
        <w:pStyle w:val="BodyText"/>
        <w:numPr>
          <w:ilvl w:val="0"/>
          <w:numId w:val="0"/>
        </w:numPr>
        <w:spacing w:line="240" w:lineRule="auto"/>
        <w:ind w:right="121" w:firstLine="567"/>
        <w:rPr>
          <w:rFonts w:ascii="Times New Roman" w:hAnsi="Times New Roman"/>
          <w:sz w:val="24"/>
          <w:szCs w:val="24"/>
        </w:rPr>
      </w:pPr>
      <w:r w:rsidRPr="0077540A">
        <w:rPr>
          <w:noProof/>
          <w:szCs w:val="24"/>
          <w:lang w:val="sr-Latn-RS" w:eastAsia="sr-Latn-RS"/>
        </w:rPr>
        <w:lastRenderedPageBreak/>
        <w:drawing>
          <wp:anchor distT="0" distB="0" distL="0" distR="0" simplePos="0" relativeHeight="251679744" behindDoc="0" locked="0" layoutInCell="1" allowOverlap="1" wp14:anchorId="5C2622F7" wp14:editId="3E1847C1">
            <wp:simplePos x="0" y="0"/>
            <wp:positionH relativeFrom="page">
              <wp:posOffset>2115820</wp:posOffset>
            </wp:positionH>
            <wp:positionV relativeFrom="page">
              <wp:posOffset>291727</wp:posOffset>
            </wp:positionV>
            <wp:extent cx="9307195" cy="8510905"/>
            <wp:effectExtent l="0" t="0" r="8255" b="4445"/>
            <wp:wrapNone/>
            <wp:docPr id="5"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0" cstate="print"/>
                    <a:stretch>
                      <a:fillRect/>
                    </a:stretch>
                  </pic:blipFill>
                  <pic:spPr>
                    <a:xfrm>
                      <a:off x="0" y="0"/>
                      <a:ext cx="9307195" cy="8510905"/>
                    </a:xfrm>
                    <a:prstGeom prst="rect">
                      <a:avLst/>
                    </a:prstGeom>
                  </pic:spPr>
                </pic:pic>
              </a:graphicData>
            </a:graphic>
            <wp14:sizeRelH relativeFrom="margin">
              <wp14:pctWidth>0</wp14:pctWidth>
            </wp14:sizeRelH>
          </wp:anchor>
        </w:drawing>
      </w:r>
    </w:p>
    <w:p w14:paraId="43FD2409" w14:textId="77777777" w:rsidR="00850FE1" w:rsidRDefault="00850FE1" w:rsidP="00A07EA0">
      <w:pPr>
        <w:pStyle w:val="BodyText"/>
        <w:numPr>
          <w:ilvl w:val="0"/>
          <w:numId w:val="0"/>
        </w:numPr>
        <w:spacing w:line="240" w:lineRule="auto"/>
        <w:ind w:right="121" w:firstLine="567"/>
        <w:rPr>
          <w:rFonts w:ascii="Times New Roman" w:hAnsi="Times New Roman"/>
          <w:sz w:val="24"/>
          <w:szCs w:val="24"/>
        </w:rPr>
      </w:pPr>
    </w:p>
    <w:p w14:paraId="615C515F" w14:textId="77777777" w:rsidR="00850FE1" w:rsidRDefault="00850FE1" w:rsidP="00A07EA0">
      <w:pPr>
        <w:pStyle w:val="BodyText"/>
        <w:numPr>
          <w:ilvl w:val="0"/>
          <w:numId w:val="0"/>
        </w:numPr>
        <w:spacing w:line="240" w:lineRule="auto"/>
        <w:ind w:right="121" w:firstLine="567"/>
        <w:rPr>
          <w:rFonts w:ascii="Times New Roman" w:hAnsi="Times New Roman"/>
          <w:sz w:val="24"/>
          <w:szCs w:val="24"/>
        </w:rPr>
      </w:pPr>
    </w:p>
    <w:p w14:paraId="2DAA9D21" w14:textId="77777777" w:rsidR="00850FE1" w:rsidRDefault="00850FE1" w:rsidP="00A07EA0">
      <w:pPr>
        <w:pStyle w:val="BodyText"/>
        <w:numPr>
          <w:ilvl w:val="0"/>
          <w:numId w:val="0"/>
        </w:numPr>
        <w:spacing w:line="240" w:lineRule="auto"/>
        <w:ind w:right="121" w:firstLine="567"/>
        <w:rPr>
          <w:rFonts w:ascii="Times New Roman" w:hAnsi="Times New Roman"/>
          <w:sz w:val="24"/>
          <w:szCs w:val="24"/>
        </w:rPr>
      </w:pPr>
    </w:p>
    <w:p w14:paraId="055AB8E2" w14:textId="77777777" w:rsidR="00850FE1" w:rsidRDefault="00850FE1" w:rsidP="00A07EA0">
      <w:pPr>
        <w:pStyle w:val="BodyText"/>
        <w:numPr>
          <w:ilvl w:val="0"/>
          <w:numId w:val="0"/>
        </w:numPr>
        <w:spacing w:line="240" w:lineRule="auto"/>
        <w:ind w:right="121" w:firstLine="567"/>
        <w:rPr>
          <w:rFonts w:ascii="Times New Roman" w:hAnsi="Times New Roman"/>
          <w:sz w:val="24"/>
          <w:szCs w:val="24"/>
        </w:rPr>
      </w:pPr>
    </w:p>
    <w:p w14:paraId="04736AEE" w14:textId="77777777" w:rsidR="00850FE1" w:rsidRDefault="00850FE1" w:rsidP="00A07EA0">
      <w:pPr>
        <w:pStyle w:val="BodyText"/>
        <w:numPr>
          <w:ilvl w:val="0"/>
          <w:numId w:val="0"/>
        </w:numPr>
        <w:spacing w:line="240" w:lineRule="auto"/>
        <w:ind w:right="121" w:firstLine="567"/>
        <w:rPr>
          <w:rFonts w:ascii="Times New Roman" w:hAnsi="Times New Roman"/>
          <w:sz w:val="24"/>
          <w:szCs w:val="24"/>
        </w:rPr>
      </w:pPr>
    </w:p>
    <w:p w14:paraId="5AD9E21C" w14:textId="77777777" w:rsidR="00850FE1" w:rsidRDefault="00850FE1" w:rsidP="00A07EA0">
      <w:pPr>
        <w:pStyle w:val="BodyText"/>
        <w:numPr>
          <w:ilvl w:val="0"/>
          <w:numId w:val="0"/>
        </w:numPr>
        <w:spacing w:line="240" w:lineRule="auto"/>
        <w:ind w:right="121" w:firstLine="567"/>
        <w:rPr>
          <w:rFonts w:ascii="Times New Roman" w:hAnsi="Times New Roman"/>
          <w:sz w:val="24"/>
          <w:szCs w:val="24"/>
        </w:rPr>
      </w:pPr>
    </w:p>
    <w:p w14:paraId="73C4281B" w14:textId="77777777" w:rsidR="00850FE1" w:rsidRDefault="00850FE1" w:rsidP="00A07EA0">
      <w:pPr>
        <w:pStyle w:val="BodyText"/>
        <w:numPr>
          <w:ilvl w:val="0"/>
          <w:numId w:val="0"/>
        </w:numPr>
        <w:spacing w:line="240" w:lineRule="auto"/>
        <w:ind w:right="121" w:firstLine="567"/>
        <w:rPr>
          <w:rFonts w:ascii="Times New Roman" w:hAnsi="Times New Roman"/>
          <w:sz w:val="24"/>
          <w:szCs w:val="24"/>
        </w:rPr>
      </w:pPr>
    </w:p>
    <w:p w14:paraId="47438F24" w14:textId="77777777" w:rsidR="00850FE1" w:rsidRDefault="00850FE1" w:rsidP="00A07EA0">
      <w:pPr>
        <w:pStyle w:val="BodyText"/>
        <w:numPr>
          <w:ilvl w:val="0"/>
          <w:numId w:val="0"/>
        </w:numPr>
        <w:spacing w:line="240" w:lineRule="auto"/>
        <w:ind w:right="121" w:firstLine="567"/>
        <w:rPr>
          <w:rFonts w:ascii="Times New Roman" w:hAnsi="Times New Roman"/>
          <w:sz w:val="24"/>
          <w:szCs w:val="24"/>
        </w:rPr>
      </w:pPr>
    </w:p>
    <w:p w14:paraId="05D73152" w14:textId="77777777" w:rsidR="00850FE1" w:rsidRDefault="00850FE1" w:rsidP="00A07EA0">
      <w:pPr>
        <w:pStyle w:val="BodyText"/>
        <w:numPr>
          <w:ilvl w:val="0"/>
          <w:numId w:val="0"/>
        </w:numPr>
        <w:spacing w:line="240" w:lineRule="auto"/>
        <w:ind w:right="121" w:firstLine="567"/>
        <w:rPr>
          <w:rFonts w:ascii="Times New Roman" w:hAnsi="Times New Roman"/>
          <w:sz w:val="24"/>
          <w:szCs w:val="24"/>
        </w:rPr>
      </w:pPr>
    </w:p>
    <w:p w14:paraId="2B8BD714" w14:textId="77777777" w:rsidR="00850FE1" w:rsidRDefault="00850FE1" w:rsidP="00A07EA0">
      <w:pPr>
        <w:pStyle w:val="BodyText"/>
        <w:numPr>
          <w:ilvl w:val="0"/>
          <w:numId w:val="0"/>
        </w:numPr>
        <w:spacing w:line="240" w:lineRule="auto"/>
        <w:ind w:right="121" w:firstLine="567"/>
        <w:rPr>
          <w:rFonts w:ascii="Times New Roman" w:hAnsi="Times New Roman"/>
          <w:sz w:val="24"/>
          <w:szCs w:val="24"/>
        </w:rPr>
      </w:pPr>
    </w:p>
    <w:p w14:paraId="2EC6EE43" w14:textId="77777777" w:rsidR="00850FE1" w:rsidRDefault="00850FE1" w:rsidP="00A07EA0">
      <w:pPr>
        <w:pStyle w:val="BodyText"/>
        <w:numPr>
          <w:ilvl w:val="0"/>
          <w:numId w:val="0"/>
        </w:numPr>
        <w:spacing w:line="240" w:lineRule="auto"/>
        <w:ind w:right="121" w:firstLine="567"/>
        <w:rPr>
          <w:rFonts w:ascii="Times New Roman" w:hAnsi="Times New Roman"/>
          <w:sz w:val="24"/>
          <w:szCs w:val="24"/>
        </w:rPr>
      </w:pPr>
    </w:p>
    <w:p w14:paraId="20AF4B92" w14:textId="77777777" w:rsidR="00850FE1" w:rsidRDefault="00850FE1" w:rsidP="00A07EA0">
      <w:pPr>
        <w:pStyle w:val="BodyText"/>
        <w:numPr>
          <w:ilvl w:val="0"/>
          <w:numId w:val="0"/>
        </w:numPr>
        <w:spacing w:line="240" w:lineRule="auto"/>
        <w:ind w:right="121" w:firstLine="567"/>
        <w:rPr>
          <w:rFonts w:ascii="Times New Roman" w:hAnsi="Times New Roman"/>
          <w:sz w:val="24"/>
          <w:szCs w:val="24"/>
        </w:rPr>
      </w:pPr>
    </w:p>
    <w:p w14:paraId="7FF2E199" w14:textId="77777777" w:rsidR="00850FE1" w:rsidRDefault="00850FE1" w:rsidP="00A07EA0">
      <w:pPr>
        <w:pStyle w:val="BodyText"/>
        <w:numPr>
          <w:ilvl w:val="0"/>
          <w:numId w:val="0"/>
        </w:numPr>
        <w:spacing w:line="240" w:lineRule="auto"/>
        <w:ind w:right="121" w:firstLine="567"/>
        <w:rPr>
          <w:rFonts w:ascii="Times New Roman" w:hAnsi="Times New Roman"/>
          <w:sz w:val="24"/>
          <w:szCs w:val="24"/>
        </w:rPr>
      </w:pPr>
    </w:p>
    <w:p w14:paraId="23C5A850" w14:textId="77777777" w:rsidR="00850FE1" w:rsidRDefault="00850FE1" w:rsidP="00A07EA0">
      <w:pPr>
        <w:pStyle w:val="BodyText"/>
        <w:numPr>
          <w:ilvl w:val="0"/>
          <w:numId w:val="0"/>
        </w:numPr>
        <w:spacing w:line="240" w:lineRule="auto"/>
        <w:ind w:right="121" w:firstLine="567"/>
        <w:rPr>
          <w:rFonts w:ascii="Times New Roman" w:hAnsi="Times New Roman"/>
          <w:sz w:val="24"/>
          <w:szCs w:val="24"/>
        </w:rPr>
      </w:pPr>
    </w:p>
    <w:p w14:paraId="70D6D71B" w14:textId="77777777" w:rsidR="00850FE1" w:rsidRDefault="00850FE1" w:rsidP="00A07EA0">
      <w:pPr>
        <w:pStyle w:val="BodyText"/>
        <w:numPr>
          <w:ilvl w:val="0"/>
          <w:numId w:val="0"/>
        </w:numPr>
        <w:spacing w:line="240" w:lineRule="auto"/>
        <w:ind w:right="121" w:firstLine="567"/>
        <w:rPr>
          <w:rFonts w:ascii="Times New Roman" w:hAnsi="Times New Roman"/>
          <w:sz w:val="24"/>
          <w:szCs w:val="24"/>
        </w:rPr>
      </w:pPr>
    </w:p>
    <w:p w14:paraId="7D072309" w14:textId="77777777" w:rsidR="00850FE1" w:rsidRDefault="00850FE1" w:rsidP="00A07EA0">
      <w:pPr>
        <w:pStyle w:val="BodyText"/>
        <w:numPr>
          <w:ilvl w:val="0"/>
          <w:numId w:val="0"/>
        </w:numPr>
        <w:spacing w:line="240" w:lineRule="auto"/>
        <w:ind w:right="121" w:firstLine="567"/>
        <w:rPr>
          <w:rFonts w:ascii="Times New Roman" w:hAnsi="Times New Roman"/>
          <w:sz w:val="24"/>
          <w:szCs w:val="24"/>
        </w:rPr>
      </w:pPr>
    </w:p>
    <w:p w14:paraId="15D816C5" w14:textId="77777777" w:rsidR="00850FE1" w:rsidRDefault="00850FE1" w:rsidP="00A07EA0">
      <w:pPr>
        <w:pStyle w:val="BodyText"/>
        <w:numPr>
          <w:ilvl w:val="0"/>
          <w:numId w:val="0"/>
        </w:numPr>
        <w:spacing w:line="240" w:lineRule="auto"/>
        <w:ind w:right="121" w:firstLine="567"/>
        <w:rPr>
          <w:rFonts w:ascii="Times New Roman" w:hAnsi="Times New Roman"/>
          <w:sz w:val="24"/>
          <w:szCs w:val="24"/>
        </w:rPr>
      </w:pPr>
    </w:p>
    <w:p w14:paraId="1DEE38D8" w14:textId="77777777" w:rsidR="00850FE1" w:rsidRDefault="00850FE1" w:rsidP="00A07EA0">
      <w:pPr>
        <w:pStyle w:val="BodyText"/>
        <w:numPr>
          <w:ilvl w:val="0"/>
          <w:numId w:val="0"/>
        </w:numPr>
        <w:spacing w:line="240" w:lineRule="auto"/>
        <w:ind w:right="121" w:firstLine="567"/>
        <w:rPr>
          <w:rFonts w:ascii="Times New Roman" w:hAnsi="Times New Roman"/>
          <w:sz w:val="24"/>
          <w:szCs w:val="24"/>
        </w:rPr>
      </w:pPr>
    </w:p>
    <w:p w14:paraId="57076F90" w14:textId="77777777" w:rsidR="00850FE1" w:rsidRDefault="00850FE1" w:rsidP="00A07EA0">
      <w:pPr>
        <w:pStyle w:val="BodyText"/>
        <w:numPr>
          <w:ilvl w:val="0"/>
          <w:numId w:val="0"/>
        </w:numPr>
        <w:spacing w:line="240" w:lineRule="auto"/>
        <w:ind w:right="121" w:firstLine="567"/>
        <w:rPr>
          <w:rFonts w:ascii="Times New Roman" w:hAnsi="Times New Roman"/>
          <w:sz w:val="24"/>
          <w:szCs w:val="24"/>
        </w:rPr>
      </w:pPr>
    </w:p>
    <w:p w14:paraId="534FD0E3" w14:textId="77777777" w:rsidR="00850FE1" w:rsidRDefault="00850FE1" w:rsidP="00A07EA0">
      <w:pPr>
        <w:pStyle w:val="BodyText"/>
        <w:numPr>
          <w:ilvl w:val="0"/>
          <w:numId w:val="0"/>
        </w:numPr>
        <w:spacing w:line="240" w:lineRule="auto"/>
        <w:ind w:right="121" w:firstLine="567"/>
        <w:rPr>
          <w:rFonts w:ascii="Times New Roman" w:hAnsi="Times New Roman"/>
          <w:sz w:val="24"/>
          <w:szCs w:val="24"/>
        </w:rPr>
      </w:pPr>
    </w:p>
    <w:p w14:paraId="380D6BAF" w14:textId="77777777" w:rsidR="00850FE1" w:rsidRDefault="00850FE1" w:rsidP="00A07EA0">
      <w:pPr>
        <w:pStyle w:val="BodyText"/>
        <w:numPr>
          <w:ilvl w:val="0"/>
          <w:numId w:val="0"/>
        </w:numPr>
        <w:spacing w:line="240" w:lineRule="auto"/>
        <w:ind w:right="121" w:firstLine="567"/>
        <w:rPr>
          <w:rFonts w:ascii="Times New Roman" w:hAnsi="Times New Roman"/>
          <w:sz w:val="24"/>
          <w:szCs w:val="24"/>
        </w:rPr>
      </w:pPr>
    </w:p>
    <w:p w14:paraId="75E8DC88" w14:textId="77777777" w:rsidR="00850FE1" w:rsidRDefault="00850FE1" w:rsidP="00A07EA0">
      <w:pPr>
        <w:pStyle w:val="BodyText"/>
        <w:numPr>
          <w:ilvl w:val="0"/>
          <w:numId w:val="0"/>
        </w:numPr>
        <w:spacing w:line="240" w:lineRule="auto"/>
        <w:ind w:right="121" w:firstLine="567"/>
        <w:rPr>
          <w:rFonts w:ascii="Times New Roman" w:hAnsi="Times New Roman"/>
          <w:sz w:val="24"/>
          <w:szCs w:val="24"/>
        </w:rPr>
      </w:pPr>
    </w:p>
    <w:p w14:paraId="016143F2" w14:textId="77777777" w:rsidR="00850FE1" w:rsidRDefault="00850FE1" w:rsidP="00A07EA0">
      <w:pPr>
        <w:pStyle w:val="BodyText"/>
        <w:numPr>
          <w:ilvl w:val="0"/>
          <w:numId w:val="0"/>
        </w:numPr>
        <w:spacing w:line="240" w:lineRule="auto"/>
        <w:ind w:right="121" w:firstLine="567"/>
        <w:rPr>
          <w:rFonts w:ascii="Times New Roman" w:hAnsi="Times New Roman"/>
          <w:sz w:val="24"/>
          <w:szCs w:val="24"/>
        </w:rPr>
      </w:pPr>
    </w:p>
    <w:p w14:paraId="0B785C2E" w14:textId="77777777" w:rsidR="00850FE1" w:rsidRDefault="00850FE1" w:rsidP="00A07EA0">
      <w:pPr>
        <w:pStyle w:val="BodyText"/>
        <w:numPr>
          <w:ilvl w:val="0"/>
          <w:numId w:val="0"/>
        </w:numPr>
        <w:spacing w:line="240" w:lineRule="auto"/>
        <w:ind w:right="121" w:firstLine="567"/>
        <w:rPr>
          <w:rFonts w:ascii="Times New Roman" w:hAnsi="Times New Roman"/>
          <w:sz w:val="24"/>
          <w:szCs w:val="24"/>
        </w:rPr>
      </w:pPr>
    </w:p>
    <w:p w14:paraId="23750C35" w14:textId="77777777" w:rsidR="00850FE1" w:rsidRDefault="00850FE1" w:rsidP="00A07EA0">
      <w:pPr>
        <w:pStyle w:val="BodyText"/>
        <w:numPr>
          <w:ilvl w:val="0"/>
          <w:numId w:val="0"/>
        </w:numPr>
        <w:spacing w:line="240" w:lineRule="auto"/>
        <w:ind w:right="121" w:firstLine="567"/>
        <w:rPr>
          <w:rFonts w:ascii="Times New Roman" w:hAnsi="Times New Roman"/>
          <w:sz w:val="24"/>
          <w:szCs w:val="24"/>
        </w:rPr>
      </w:pPr>
    </w:p>
    <w:p w14:paraId="5C6214C6" w14:textId="77777777" w:rsidR="00850FE1" w:rsidRDefault="00850FE1" w:rsidP="00A07EA0">
      <w:pPr>
        <w:pStyle w:val="BodyText"/>
        <w:numPr>
          <w:ilvl w:val="0"/>
          <w:numId w:val="0"/>
        </w:numPr>
        <w:spacing w:line="240" w:lineRule="auto"/>
        <w:ind w:right="121" w:firstLine="567"/>
        <w:rPr>
          <w:rFonts w:ascii="Times New Roman" w:hAnsi="Times New Roman"/>
          <w:sz w:val="24"/>
          <w:szCs w:val="24"/>
        </w:rPr>
      </w:pPr>
    </w:p>
    <w:p w14:paraId="39C3C503" w14:textId="77777777" w:rsidR="00850FE1" w:rsidRDefault="00850FE1" w:rsidP="00A07EA0">
      <w:pPr>
        <w:pStyle w:val="BodyText"/>
        <w:numPr>
          <w:ilvl w:val="0"/>
          <w:numId w:val="0"/>
        </w:numPr>
        <w:spacing w:line="240" w:lineRule="auto"/>
        <w:ind w:right="121" w:firstLine="567"/>
        <w:rPr>
          <w:rFonts w:ascii="Times New Roman" w:hAnsi="Times New Roman"/>
          <w:sz w:val="24"/>
          <w:szCs w:val="24"/>
        </w:rPr>
      </w:pPr>
    </w:p>
    <w:p w14:paraId="2669D46A" w14:textId="77777777" w:rsidR="00850FE1" w:rsidRDefault="00850FE1" w:rsidP="00A07EA0">
      <w:pPr>
        <w:pStyle w:val="BodyText"/>
        <w:numPr>
          <w:ilvl w:val="0"/>
          <w:numId w:val="0"/>
        </w:numPr>
        <w:spacing w:line="240" w:lineRule="auto"/>
        <w:ind w:right="121" w:firstLine="567"/>
        <w:rPr>
          <w:rFonts w:ascii="Times New Roman" w:hAnsi="Times New Roman"/>
          <w:sz w:val="24"/>
          <w:szCs w:val="24"/>
        </w:rPr>
      </w:pPr>
    </w:p>
    <w:p w14:paraId="4506B58F" w14:textId="77777777" w:rsidR="00850FE1" w:rsidRDefault="00850FE1" w:rsidP="00A07EA0">
      <w:pPr>
        <w:pStyle w:val="BodyText"/>
        <w:numPr>
          <w:ilvl w:val="0"/>
          <w:numId w:val="0"/>
        </w:numPr>
        <w:spacing w:line="240" w:lineRule="auto"/>
        <w:ind w:right="121" w:firstLine="567"/>
        <w:rPr>
          <w:rFonts w:ascii="Times New Roman" w:hAnsi="Times New Roman"/>
          <w:sz w:val="24"/>
          <w:szCs w:val="24"/>
        </w:rPr>
      </w:pPr>
    </w:p>
    <w:p w14:paraId="2D6FFAA1" w14:textId="77777777" w:rsidR="00850FE1" w:rsidRDefault="00850FE1" w:rsidP="00A07EA0">
      <w:pPr>
        <w:pStyle w:val="BodyText"/>
        <w:numPr>
          <w:ilvl w:val="0"/>
          <w:numId w:val="0"/>
        </w:numPr>
        <w:spacing w:line="240" w:lineRule="auto"/>
        <w:ind w:right="121" w:firstLine="567"/>
        <w:rPr>
          <w:rFonts w:ascii="Times New Roman" w:hAnsi="Times New Roman"/>
          <w:sz w:val="24"/>
          <w:szCs w:val="24"/>
        </w:rPr>
      </w:pPr>
    </w:p>
    <w:p w14:paraId="3BEEB77F" w14:textId="77777777" w:rsidR="00850FE1" w:rsidRDefault="00850FE1" w:rsidP="00A07EA0">
      <w:pPr>
        <w:pStyle w:val="BodyText"/>
        <w:numPr>
          <w:ilvl w:val="0"/>
          <w:numId w:val="0"/>
        </w:numPr>
        <w:spacing w:line="240" w:lineRule="auto"/>
        <w:ind w:right="121" w:firstLine="567"/>
        <w:rPr>
          <w:rFonts w:ascii="Times New Roman" w:hAnsi="Times New Roman"/>
          <w:sz w:val="24"/>
          <w:szCs w:val="24"/>
        </w:rPr>
      </w:pPr>
    </w:p>
    <w:p w14:paraId="50026824" w14:textId="77777777" w:rsidR="00850FE1" w:rsidRDefault="00850FE1" w:rsidP="00A07EA0">
      <w:pPr>
        <w:pStyle w:val="BodyText"/>
        <w:numPr>
          <w:ilvl w:val="0"/>
          <w:numId w:val="0"/>
        </w:numPr>
        <w:spacing w:line="240" w:lineRule="auto"/>
        <w:ind w:right="121" w:firstLine="567"/>
        <w:rPr>
          <w:rFonts w:ascii="Times New Roman" w:hAnsi="Times New Roman"/>
          <w:sz w:val="24"/>
          <w:szCs w:val="24"/>
        </w:rPr>
      </w:pPr>
    </w:p>
    <w:p w14:paraId="0762013A" w14:textId="77777777" w:rsidR="00850FE1" w:rsidRDefault="00850FE1" w:rsidP="00A07EA0">
      <w:pPr>
        <w:pStyle w:val="BodyText"/>
        <w:numPr>
          <w:ilvl w:val="0"/>
          <w:numId w:val="0"/>
        </w:numPr>
        <w:spacing w:line="240" w:lineRule="auto"/>
        <w:ind w:right="121" w:firstLine="567"/>
        <w:rPr>
          <w:rFonts w:ascii="Times New Roman" w:hAnsi="Times New Roman"/>
          <w:sz w:val="24"/>
          <w:szCs w:val="24"/>
        </w:rPr>
      </w:pPr>
    </w:p>
    <w:p w14:paraId="55D5C0DF" w14:textId="77777777" w:rsidR="00850FE1" w:rsidRDefault="00850FE1" w:rsidP="00A07EA0">
      <w:pPr>
        <w:pStyle w:val="BodyText"/>
        <w:numPr>
          <w:ilvl w:val="0"/>
          <w:numId w:val="0"/>
        </w:numPr>
        <w:spacing w:line="240" w:lineRule="auto"/>
        <w:ind w:right="121" w:firstLine="567"/>
        <w:rPr>
          <w:rFonts w:ascii="Times New Roman" w:hAnsi="Times New Roman"/>
          <w:sz w:val="24"/>
          <w:szCs w:val="24"/>
        </w:rPr>
      </w:pPr>
    </w:p>
    <w:p w14:paraId="04550AB3" w14:textId="77777777" w:rsidR="00850FE1" w:rsidRDefault="00850FE1" w:rsidP="00A07EA0">
      <w:pPr>
        <w:pStyle w:val="BodyText"/>
        <w:numPr>
          <w:ilvl w:val="0"/>
          <w:numId w:val="0"/>
        </w:numPr>
        <w:spacing w:line="240" w:lineRule="auto"/>
        <w:ind w:right="121" w:firstLine="567"/>
        <w:rPr>
          <w:rFonts w:ascii="Times New Roman" w:hAnsi="Times New Roman"/>
          <w:sz w:val="24"/>
          <w:szCs w:val="24"/>
        </w:rPr>
      </w:pPr>
    </w:p>
    <w:p w14:paraId="4D8826C7" w14:textId="77777777" w:rsidR="00850FE1" w:rsidRDefault="00850FE1" w:rsidP="00A07EA0">
      <w:pPr>
        <w:pStyle w:val="BodyText"/>
        <w:numPr>
          <w:ilvl w:val="0"/>
          <w:numId w:val="0"/>
        </w:numPr>
        <w:spacing w:line="240" w:lineRule="auto"/>
        <w:ind w:right="121" w:firstLine="567"/>
        <w:rPr>
          <w:rFonts w:ascii="Times New Roman" w:hAnsi="Times New Roman"/>
          <w:sz w:val="24"/>
          <w:szCs w:val="24"/>
        </w:rPr>
      </w:pPr>
    </w:p>
    <w:p w14:paraId="7B449182" w14:textId="77777777" w:rsidR="00850FE1" w:rsidRDefault="00850FE1" w:rsidP="00A07EA0">
      <w:pPr>
        <w:pStyle w:val="BodyText"/>
        <w:numPr>
          <w:ilvl w:val="0"/>
          <w:numId w:val="0"/>
        </w:numPr>
        <w:spacing w:line="240" w:lineRule="auto"/>
        <w:ind w:right="121" w:firstLine="567"/>
        <w:rPr>
          <w:rFonts w:ascii="Times New Roman" w:hAnsi="Times New Roman"/>
          <w:sz w:val="24"/>
          <w:szCs w:val="24"/>
        </w:rPr>
      </w:pPr>
    </w:p>
    <w:p w14:paraId="108F13AD" w14:textId="77777777" w:rsidR="00850FE1" w:rsidRDefault="00850FE1" w:rsidP="00A07EA0">
      <w:pPr>
        <w:pStyle w:val="BodyText"/>
        <w:numPr>
          <w:ilvl w:val="0"/>
          <w:numId w:val="0"/>
        </w:numPr>
        <w:spacing w:line="240" w:lineRule="auto"/>
        <w:ind w:right="121" w:firstLine="567"/>
        <w:rPr>
          <w:rFonts w:ascii="Times New Roman" w:hAnsi="Times New Roman"/>
          <w:sz w:val="24"/>
          <w:szCs w:val="24"/>
        </w:rPr>
      </w:pPr>
    </w:p>
    <w:p w14:paraId="5BF2999B" w14:textId="77777777" w:rsidR="00850FE1" w:rsidRDefault="00850FE1" w:rsidP="00A07EA0">
      <w:pPr>
        <w:pStyle w:val="BodyText"/>
        <w:numPr>
          <w:ilvl w:val="0"/>
          <w:numId w:val="0"/>
        </w:numPr>
        <w:spacing w:line="240" w:lineRule="auto"/>
        <w:ind w:right="121" w:firstLine="567"/>
        <w:rPr>
          <w:rFonts w:ascii="Times New Roman" w:hAnsi="Times New Roman"/>
          <w:sz w:val="24"/>
          <w:szCs w:val="24"/>
        </w:rPr>
      </w:pPr>
    </w:p>
    <w:p w14:paraId="04FBAD46" w14:textId="77777777" w:rsidR="00850FE1" w:rsidRDefault="00850FE1" w:rsidP="00A07EA0">
      <w:pPr>
        <w:pStyle w:val="BodyText"/>
        <w:numPr>
          <w:ilvl w:val="0"/>
          <w:numId w:val="0"/>
        </w:numPr>
        <w:spacing w:line="240" w:lineRule="auto"/>
        <w:ind w:right="121" w:firstLine="567"/>
        <w:rPr>
          <w:rFonts w:ascii="Times New Roman" w:hAnsi="Times New Roman"/>
          <w:sz w:val="24"/>
          <w:szCs w:val="24"/>
        </w:rPr>
      </w:pPr>
    </w:p>
    <w:p w14:paraId="4633015D" w14:textId="77777777" w:rsidR="00850FE1" w:rsidRDefault="00850FE1" w:rsidP="00A07EA0">
      <w:pPr>
        <w:pStyle w:val="BodyText"/>
        <w:numPr>
          <w:ilvl w:val="0"/>
          <w:numId w:val="0"/>
        </w:numPr>
        <w:spacing w:line="240" w:lineRule="auto"/>
        <w:ind w:right="121" w:firstLine="567"/>
        <w:rPr>
          <w:rFonts w:ascii="Times New Roman" w:hAnsi="Times New Roman"/>
          <w:sz w:val="24"/>
          <w:szCs w:val="24"/>
        </w:rPr>
      </w:pPr>
    </w:p>
    <w:p w14:paraId="2DC829B3" w14:textId="77777777" w:rsidR="00850FE1" w:rsidRDefault="00850FE1" w:rsidP="00A07EA0">
      <w:pPr>
        <w:pStyle w:val="BodyText"/>
        <w:numPr>
          <w:ilvl w:val="0"/>
          <w:numId w:val="0"/>
        </w:numPr>
        <w:spacing w:line="240" w:lineRule="auto"/>
        <w:ind w:right="121" w:firstLine="567"/>
        <w:rPr>
          <w:rFonts w:ascii="Times New Roman" w:hAnsi="Times New Roman"/>
          <w:sz w:val="24"/>
          <w:szCs w:val="24"/>
        </w:rPr>
      </w:pPr>
    </w:p>
    <w:p w14:paraId="72F4747E" w14:textId="77777777" w:rsidR="00850FE1" w:rsidRDefault="00850FE1" w:rsidP="00A07EA0">
      <w:pPr>
        <w:pStyle w:val="BodyText"/>
        <w:numPr>
          <w:ilvl w:val="0"/>
          <w:numId w:val="0"/>
        </w:numPr>
        <w:spacing w:line="240" w:lineRule="auto"/>
        <w:ind w:right="121" w:firstLine="567"/>
        <w:rPr>
          <w:rFonts w:ascii="Times New Roman" w:hAnsi="Times New Roman"/>
          <w:sz w:val="24"/>
          <w:szCs w:val="24"/>
        </w:rPr>
      </w:pPr>
    </w:p>
    <w:p w14:paraId="2725F605" w14:textId="77777777" w:rsidR="00850FE1" w:rsidRDefault="00850FE1" w:rsidP="00A07EA0">
      <w:pPr>
        <w:pStyle w:val="BodyText"/>
        <w:numPr>
          <w:ilvl w:val="0"/>
          <w:numId w:val="0"/>
        </w:numPr>
        <w:spacing w:line="240" w:lineRule="auto"/>
        <w:ind w:right="121" w:firstLine="567"/>
        <w:rPr>
          <w:rFonts w:ascii="Times New Roman" w:hAnsi="Times New Roman"/>
          <w:sz w:val="24"/>
          <w:szCs w:val="24"/>
        </w:rPr>
      </w:pPr>
    </w:p>
    <w:p w14:paraId="765BD52F" w14:textId="77777777" w:rsidR="00850FE1" w:rsidRDefault="00850FE1" w:rsidP="00A07EA0">
      <w:pPr>
        <w:pStyle w:val="BodyText"/>
        <w:numPr>
          <w:ilvl w:val="0"/>
          <w:numId w:val="0"/>
        </w:numPr>
        <w:spacing w:line="240" w:lineRule="auto"/>
        <w:ind w:right="121" w:firstLine="567"/>
        <w:rPr>
          <w:rFonts w:ascii="Times New Roman" w:hAnsi="Times New Roman"/>
          <w:sz w:val="24"/>
          <w:szCs w:val="24"/>
        </w:rPr>
      </w:pPr>
    </w:p>
    <w:p w14:paraId="3C0E7532" w14:textId="77777777" w:rsidR="00850FE1" w:rsidRDefault="00850FE1" w:rsidP="00A07EA0">
      <w:pPr>
        <w:pStyle w:val="BodyText"/>
        <w:numPr>
          <w:ilvl w:val="0"/>
          <w:numId w:val="0"/>
        </w:numPr>
        <w:spacing w:line="240" w:lineRule="auto"/>
        <w:ind w:right="121" w:firstLine="567"/>
        <w:rPr>
          <w:rFonts w:ascii="Times New Roman" w:hAnsi="Times New Roman"/>
          <w:sz w:val="24"/>
          <w:szCs w:val="24"/>
        </w:rPr>
      </w:pPr>
    </w:p>
    <w:p w14:paraId="11B2C23A" w14:textId="77777777" w:rsidR="00850FE1" w:rsidRDefault="00850FE1" w:rsidP="00A07EA0">
      <w:pPr>
        <w:pStyle w:val="BodyText"/>
        <w:numPr>
          <w:ilvl w:val="0"/>
          <w:numId w:val="0"/>
        </w:numPr>
        <w:spacing w:line="240" w:lineRule="auto"/>
        <w:ind w:right="121" w:firstLine="567"/>
        <w:rPr>
          <w:rFonts w:ascii="Times New Roman" w:hAnsi="Times New Roman"/>
          <w:sz w:val="24"/>
          <w:szCs w:val="24"/>
        </w:rPr>
      </w:pPr>
    </w:p>
    <w:p w14:paraId="11D1F45A" w14:textId="77777777" w:rsidR="00850FE1" w:rsidRDefault="00850FE1" w:rsidP="00A07EA0">
      <w:pPr>
        <w:pStyle w:val="BodyText"/>
        <w:numPr>
          <w:ilvl w:val="0"/>
          <w:numId w:val="0"/>
        </w:numPr>
        <w:spacing w:line="240" w:lineRule="auto"/>
        <w:ind w:right="121" w:firstLine="567"/>
        <w:rPr>
          <w:rFonts w:ascii="Times New Roman" w:hAnsi="Times New Roman"/>
          <w:sz w:val="24"/>
          <w:szCs w:val="24"/>
        </w:rPr>
      </w:pPr>
    </w:p>
    <w:p w14:paraId="3E97ECE6" w14:textId="77777777" w:rsidR="00850FE1" w:rsidRDefault="00850FE1" w:rsidP="00A07EA0">
      <w:pPr>
        <w:pStyle w:val="BodyText"/>
        <w:numPr>
          <w:ilvl w:val="0"/>
          <w:numId w:val="0"/>
        </w:numPr>
        <w:spacing w:line="240" w:lineRule="auto"/>
        <w:ind w:right="121" w:firstLine="567"/>
        <w:rPr>
          <w:rFonts w:ascii="Times New Roman" w:hAnsi="Times New Roman"/>
          <w:sz w:val="24"/>
          <w:szCs w:val="24"/>
        </w:rPr>
      </w:pPr>
    </w:p>
    <w:p w14:paraId="656802FA" w14:textId="77777777" w:rsidR="00850FE1" w:rsidRDefault="00850FE1" w:rsidP="00A07EA0">
      <w:pPr>
        <w:pStyle w:val="BodyText"/>
        <w:numPr>
          <w:ilvl w:val="0"/>
          <w:numId w:val="0"/>
        </w:numPr>
        <w:spacing w:line="240" w:lineRule="auto"/>
        <w:ind w:right="121" w:firstLine="567"/>
        <w:rPr>
          <w:rFonts w:ascii="Times New Roman" w:hAnsi="Times New Roman"/>
          <w:sz w:val="24"/>
          <w:szCs w:val="24"/>
        </w:rPr>
      </w:pPr>
    </w:p>
    <w:p w14:paraId="62471F56" w14:textId="77777777" w:rsidR="00A07EA0" w:rsidRPr="00D24B1C" w:rsidRDefault="00A07EA0" w:rsidP="00A07EA0">
      <w:pPr>
        <w:pStyle w:val="BodyText"/>
        <w:numPr>
          <w:ilvl w:val="0"/>
          <w:numId w:val="0"/>
        </w:numPr>
        <w:spacing w:line="240" w:lineRule="auto"/>
        <w:ind w:right="121" w:firstLine="567"/>
        <w:rPr>
          <w:rFonts w:ascii="Times New Roman" w:hAnsi="Times New Roman"/>
          <w:sz w:val="24"/>
          <w:szCs w:val="24"/>
        </w:rPr>
      </w:pPr>
      <w:proofErr w:type="spellStart"/>
      <w:r w:rsidRPr="00D24B1C">
        <w:rPr>
          <w:rFonts w:ascii="Times New Roman" w:hAnsi="Times New Roman"/>
          <w:sz w:val="24"/>
          <w:szCs w:val="24"/>
        </w:rPr>
        <w:lastRenderedPageBreak/>
        <w:t>Јавно</w:t>
      </w:r>
      <w:proofErr w:type="spellEnd"/>
      <w:r w:rsidRPr="00D24B1C">
        <w:rPr>
          <w:rFonts w:ascii="Times New Roman" w:hAnsi="Times New Roman"/>
          <w:sz w:val="24"/>
          <w:szCs w:val="24"/>
        </w:rPr>
        <w:t xml:space="preserve"> </w:t>
      </w:r>
      <w:proofErr w:type="spellStart"/>
      <w:r w:rsidRPr="00D24B1C">
        <w:rPr>
          <w:rFonts w:ascii="Times New Roman" w:hAnsi="Times New Roman"/>
          <w:sz w:val="24"/>
          <w:szCs w:val="24"/>
        </w:rPr>
        <w:t>предузеће</w:t>
      </w:r>
      <w:proofErr w:type="spellEnd"/>
      <w:r w:rsidRPr="00D24B1C">
        <w:rPr>
          <w:rFonts w:ascii="Times New Roman" w:hAnsi="Times New Roman"/>
          <w:sz w:val="24"/>
          <w:szCs w:val="24"/>
        </w:rPr>
        <w:t xml:space="preserve"> „</w:t>
      </w:r>
      <w:proofErr w:type="spellStart"/>
      <w:proofErr w:type="gramStart"/>
      <w:r w:rsidRPr="00D24B1C">
        <w:rPr>
          <w:rFonts w:ascii="Times New Roman" w:hAnsi="Times New Roman"/>
          <w:sz w:val="24"/>
          <w:szCs w:val="24"/>
        </w:rPr>
        <w:t>Војводинашуме</w:t>
      </w:r>
      <w:proofErr w:type="spellEnd"/>
      <w:r w:rsidRPr="00D24B1C">
        <w:rPr>
          <w:rFonts w:ascii="Times New Roman" w:hAnsi="Times New Roman"/>
          <w:sz w:val="24"/>
          <w:szCs w:val="24"/>
        </w:rPr>
        <w:t xml:space="preserve">“ </w:t>
      </w:r>
      <w:proofErr w:type="spellStart"/>
      <w:r w:rsidRPr="00D24B1C">
        <w:rPr>
          <w:rFonts w:ascii="Times New Roman" w:hAnsi="Times New Roman"/>
          <w:sz w:val="24"/>
          <w:szCs w:val="24"/>
        </w:rPr>
        <w:t>Петроварадин</w:t>
      </w:r>
      <w:proofErr w:type="spellEnd"/>
      <w:proofErr w:type="gramEnd"/>
      <w:r w:rsidRPr="00D24B1C">
        <w:rPr>
          <w:rFonts w:ascii="Times New Roman" w:hAnsi="Times New Roman"/>
          <w:sz w:val="24"/>
          <w:szCs w:val="24"/>
        </w:rPr>
        <w:t xml:space="preserve"> </w:t>
      </w:r>
      <w:proofErr w:type="spellStart"/>
      <w:r w:rsidRPr="00D24B1C">
        <w:rPr>
          <w:rFonts w:ascii="Times New Roman" w:hAnsi="Times New Roman"/>
          <w:sz w:val="24"/>
          <w:szCs w:val="24"/>
        </w:rPr>
        <w:t>упутило</w:t>
      </w:r>
      <w:proofErr w:type="spellEnd"/>
      <w:r w:rsidRPr="00D24B1C">
        <w:rPr>
          <w:rFonts w:ascii="Times New Roman" w:hAnsi="Times New Roman"/>
          <w:sz w:val="24"/>
          <w:szCs w:val="24"/>
        </w:rPr>
        <w:t xml:space="preserve"> </w:t>
      </w:r>
      <w:proofErr w:type="spellStart"/>
      <w:r w:rsidRPr="00D24B1C">
        <w:rPr>
          <w:rFonts w:ascii="Times New Roman" w:hAnsi="Times New Roman"/>
          <w:sz w:val="24"/>
          <w:szCs w:val="24"/>
        </w:rPr>
        <w:t>је</w:t>
      </w:r>
      <w:proofErr w:type="spellEnd"/>
      <w:r w:rsidRPr="00D24B1C">
        <w:rPr>
          <w:rFonts w:ascii="Times New Roman" w:hAnsi="Times New Roman"/>
          <w:sz w:val="24"/>
          <w:szCs w:val="24"/>
        </w:rPr>
        <w:t xml:space="preserve"> </w:t>
      </w:r>
      <w:proofErr w:type="spellStart"/>
      <w:r w:rsidRPr="00D24B1C">
        <w:rPr>
          <w:rFonts w:ascii="Times New Roman" w:hAnsi="Times New Roman"/>
          <w:sz w:val="24"/>
          <w:szCs w:val="24"/>
        </w:rPr>
        <w:t>захтев</w:t>
      </w:r>
      <w:proofErr w:type="spellEnd"/>
      <w:r w:rsidRPr="00D24B1C">
        <w:rPr>
          <w:rFonts w:ascii="Times New Roman" w:hAnsi="Times New Roman"/>
          <w:sz w:val="24"/>
          <w:szCs w:val="24"/>
        </w:rPr>
        <w:t xml:space="preserve">, </w:t>
      </w:r>
      <w:proofErr w:type="spellStart"/>
      <w:r w:rsidRPr="00D24B1C">
        <w:rPr>
          <w:rFonts w:ascii="Times New Roman" w:hAnsi="Times New Roman"/>
          <w:sz w:val="24"/>
          <w:szCs w:val="24"/>
        </w:rPr>
        <w:t>запримљен</w:t>
      </w:r>
      <w:proofErr w:type="spellEnd"/>
      <w:r w:rsidRPr="00D24B1C">
        <w:rPr>
          <w:rFonts w:ascii="Times New Roman" w:hAnsi="Times New Roman"/>
          <w:sz w:val="24"/>
          <w:szCs w:val="24"/>
        </w:rPr>
        <w:t xml:space="preserve"> 06.02.2023. </w:t>
      </w:r>
      <w:proofErr w:type="spellStart"/>
      <w:r w:rsidRPr="00D24B1C">
        <w:rPr>
          <w:rFonts w:ascii="Times New Roman" w:hAnsi="Times New Roman"/>
          <w:spacing w:val="-4"/>
          <w:sz w:val="24"/>
          <w:szCs w:val="24"/>
        </w:rPr>
        <w:t>године</w:t>
      </w:r>
      <w:proofErr w:type="spellEnd"/>
      <w:r w:rsidRPr="00D24B1C">
        <w:rPr>
          <w:rFonts w:ascii="Times New Roman" w:hAnsi="Times New Roman"/>
          <w:spacing w:val="-4"/>
          <w:sz w:val="24"/>
          <w:szCs w:val="24"/>
        </w:rPr>
        <w:t>,</w:t>
      </w:r>
      <w:r w:rsidRPr="00D24B1C">
        <w:rPr>
          <w:rFonts w:ascii="Times New Roman" w:hAnsi="Times New Roman"/>
          <w:spacing w:val="-9"/>
          <w:sz w:val="24"/>
          <w:szCs w:val="24"/>
        </w:rPr>
        <w:t xml:space="preserve"> </w:t>
      </w:r>
      <w:proofErr w:type="spellStart"/>
      <w:r w:rsidRPr="00D24B1C">
        <w:rPr>
          <w:rFonts w:ascii="Times New Roman" w:hAnsi="Times New Roman"/>
          <w:spacing w:val="-4"/>
          <w:sz w:val="24"/>
          <w:szCs w:val="24"/>
        </w:rPr>
        <w:t>бр</w:t>
      </w:r>
      <w:proofErr w:type="spellEnd"/>
      <w:r w:rsidRPr="00D24B1C">
        <w:rPr>
          <w:rFonts w:ascii="Times New Roman" w:hAnsi="Times New Roman"/>
          <w:spacing w:val="-8"/>
          <w:sz w:val="24"/>
          <w:szCs w:val="24"/>
        </w:rPr>
        <w:t xml:space="preserve"> </w:t>
      </w:r>
      <w:r w:rsidRPr="00D24B1C">
        <w:rPr>
          <w:rFonts w:ascii="Times New Roman" w:hAnsi="Times New Roman"/>
          <w:spacing w:val="-4"/>
          <w:sz w:val="24"/>
          <w:szCs w:val="24"/>
        </w:rPr>
        <w:t>3657/1-2023.</w:t>
      </w:r>
      <w:r w:rsidRPr="00D24B1C">
        <w:rPr>
          <w:rFonts w:ascii="Times New Roman" w:hAnsi="Times New Roman"/>
          <w:sz w:val="24"/>
          <w:szCs w:val="24"/>
        </w:rPr>
        <w:t xml:space="preserve"> </w:t>
      </w:r>
      <w:proofErr w:type="spellStart"/>
      <w:r w:rsidRPr="00D24B1C">
        <w:rPr>
          <w:rFonts w:ascii="Times New Roman" w:hAnsi="Times New Roman"/>
          <w:spacing w:val="-4"/>
          <w:sz w:val="24"/>
          <w:szCs w:val="24"/>
        </w:rPr>
        <w:t>године</w:t>
      </w:r>
      <w:proofErr w:type="spellEnd"/>
      <w:r w:rsidRPr="00D24B1C">
        <w:rPr>
          <w:rFonts w:ascii="Times New Roman" w:hAnsi="Times New Roman"/>
          <w:spacing w:val="-4"/>
          <w:sz w:val="24"/>
          <w:szCs w:val="24"/>
        </w:rPr>
        <w:t xml:space="preserve">, </w:t>
      </w:r>
      <w:proofErr w:type="spellStart"/>
      <w:r w:rsidRPr="00D24B1C">
        <w:rPr>
          <w:rFonts w:ascii="Times New Roman" w:hAnsi="Times New Roman"/>
          <w:spacing w:val="-4"/>
          <w:sz w:val="24"/>
          <w:szCs w:val="24"/>
        </w:rPr>
        <w:t>за</w:t>
      </w:r>
      <w:proofErr w:type="spellEnd"/>
      <w:r w:rsidRPr="00D24B1C">
        <w:rPr>
          <w:rFonts w:ascii="Times New Roman" w:hAnsi="Times New Roman"/>
          <w:spacing w:val="-9"/>
          <w:sz w:val="24"/>
          <w:szCs w:val="24"/>
        </w:rPr>
        <w:t xml:space="preserve"> </w:t>
      </w:r>
      <w:proofErr w:type="spellStart"/>
      <w:r w:rsidRPr="00D24B1C">
        <w:rPr>
          <w:rFonts w:ascii="Times New Roman" w:hAnsi="Times New Roman"/>
          <w:spacing w:val="-4"/>
          <w:sz w:val="24"/>
          <w:szCs w:val="24"/>
        </w:rPr>
        <w:t>издавање</w:t>
      </w:r>
      <w:proofErr w:type="spellEnd"/>
      <w:r w:rsidRPr="00D24B1C">
        <w:rPr>
          <w:rFonts w:ascii="Times New Roman" w:hAnsi="Times New Roman"/>
          <w:spacing w:val="-4"/>
          <w:sz w:val="24"/>
          <w:szCs w:val="24"/>
        </w:rPr>
        <w:t xml:space="preserve"> </w:t>
      </w:r>
      <w:proofErr w:type="spellStart"/>
      <w:r w:rsidRPr="00D24B1C">
        <w:rPr>
          <w:rFonts w:ascii="Times New Roman" w:hAnsi="Times New Roman"/>
          <w:spacing w:val="-4"/>
          <w:sz w:val="24"/>
          <w:szCs w:val="24"/>
        </w:rPr>
        <w:t>Мишљења</w:t>
      </w:r>
      <w:proofErr w:type="spellEnd"/>
      <w:r w:rsidRPr="00D24B1C">
        <w:rPr>
          <w:rFonts w:ascii="Times New Roman" w:hAnsi="Times New Roman"/>
          <w:sz w:val="24"/>
          <w:szCs w:val="24"/>
        </w:rPr>
        <w:t xml:space="preserve"> </w:t>
      </w:r>
      <w:r w:rsidRPr="00D24B1C">
        <w:rPr>
          <w:rFonts w:ascii="Times New Roman" w:hAnsi="Times New Roman"/>
          <w:spacing w:val="-4"/>
          <w:sz w:val="24"/>
          <w:szCs w:val="24"/>
        </w:rPr>
        <w:t>о</w:t>
      </w:r>
      <w:r w:rsidRPr="00D24B1C">
        <w:rPr>
          <w:rFonts w:ascii="Times New Roman" w:hAnsi="Times New Roman"/>
          <w:spacing w:val="-9"/>
          <w:sz w:val="24"/>
          <w:szCs w:val="24"/>
        </w:rPr>
        <w:t xml:space="preserve"> </w:t>
      </w:r>
      <w:proofErr w:type="spellStart"/>
      <w:r w:rsidRPr="00D24B1C">
        <w:rPr>
          <w:rFonts w:ascii="Times New Roman" w:hAnsi="Times New Roman"/>
          <w:spacing w:val="-4"/>
          <w:sz w:val="24"/>
          <w:szCs w:val="24"/>
        </w:rPr>
        <w:t>испуњености</w:t>
      </w:r>
      <w:proofErr w:type="spellEnd"/>
      <w:r w:rsidRPr="00D24B1C">
        <w:rPr>
          <w:rFonts w:ascii="Times New Roman" w:hAnsi="Times New Roman"/>
          <w:spacing w:val="-4"/>
          <w:sz w:val="24"/>
          <w:szCs w:val="24"/>
        </w:rPr>
        <w:t xml:space="preserve"> </w:t>
      </w:r>
      <w:proofErr w:type="spellStart"/>
      <w:r w:rsidRPr="00D24B1C">
        <w:rPr>
          <w:rFonts w:ascii="Times New Roman" w:hAnsi="Times New Roman"/>
          <w:spacing w:val="-4"/>
          <w:sz w:val="24"/>
          <w:szCs w:val="24"/>
        </w:rPr>
        <w:t>услова</w:t>
      </w:r>
      <w:proofErr w:type="spellEnd"/>
      <w:r w:rsidRPr="00D24B1C">
        <w:rPr>
          <w:rFonts w:ascii="Times New Roman" w:hAnsi="Times New Roman"/>
          <w:spacing w:val="-4"/>
          <w:sz w:val="24"/>
          <w:szCs w:val="24"/>
        </w:rPr>
        <w:t xml:space="preserve"> </w:t>
      </w:r>
      <w:proofErr w:type="spellStart"/>
      <w:r w:rsidRPr="00D24B1C">
        <w:rPr>
          <w:rFonts w:ascii="Times New Roman" w:hAnsi="Times New Roman"/>
          <w:spacing w:val="-4"/>
          <w:sz w:val="24"/>
          <w:szCs w:val="24"/>
        </w:rPr>
        <w:t>заштите</w:t>
      </w:r>
      <w:proofErr w:type="spellEnd"/>
      <w:r w:rsidRPr="00D24B1C">
        <w:rPr>
          <w:rFonts w:ascii="Times New Roman" w:hAnsi="Times New Roman"/>
          <w:spacing w:val="-9"/>
          <w:sz w:val="24"/>
          <w:szCs w:val="24"/>
        </w:rPr>
        <w:t xml:space="preserve"> </w:t>
      </w:r>
      <w:proofErr w:type="spellStart"/>
      <w:r w:rsidRPr="00D24B1C">
        <w:rPr>
          <w:rFonts w:ascii="Times New Roman" w:hAnsi="Times New Roman"/>
          <w:spacing w:val="-4"/>
          <w:sz w:val="24"/>
          <w:szCs w:val="24"/>
        </w:rPr>
        <w:t>природе</w:t>
      </w:r>
      <w:proofErr w:type="spellEnd"/>
      <w:r w:rsidRPr="00D24B1C">
        <w:rPr>
          <w:rFonts w:ascii="Times New Roman" w:hAnsi="Times New Roman"/>
          <w:spacing w:val="-4"/>
          <w:sz w:val="24"/>
          <w:szCs w:val="24"/>
        </w:rPr>
        <w:t xml:space="preserve"> </w:t>
      </w:r>
      <w:proofErr w:type="spellStart"/>
      <w:r w:rsidRPr="00D24B1C">
        <w:rPr>
          <w:rFonts w:ascii="Times New Roman" w:hAnsi="Times New Roman"/>
          <w:spacing w:val="-4"/>
          <w:sz w:val="24"/>
          <w:szCs w:val="24"/>
        </w:rPr>
        <w:t>издатих</w:t>
      </w:r>
      <w:proofErr w:type="spellEnd"/>
      <w:r w:rsidRPr="00D24B1C">
        <w:rPr>
          <w:rFonts w:ascii="Times New Roman" w:hAnsi="Times New Roman"/>
          <w:spacing w:val="-4"/>
          <w:sz w:val="24"/>
          <w:szCs w:val="24"/>
        </w:rPr>
        <w:t xml:space="preserve"> </w:t>
      </w:r>
      <w:proofErr w:type="spellStart"/>
      <w:r w:rsidRPr="00D24B1C">
        <w:rPr>
          <w:rFonts w:ascii="Times New Roman" w:hAnsi="Times New Roman"/>
          <w:sz w:val="24"/>
          <w:szCs w:val="24"/>
        </w:rPr>
        <w:t>Решењем</w:t>
      </w:r>
      <w:proofErr w:type="spellEnd"/>
      <w:r w:rsidRPr="00D24B1C">
        <w:rPr>
          <w:rFonts w:ascii="Times New Roman" w:hAnsi="Times New Roman"/>
          <w:sz w:val="24"/>
          <w:szCs w:val="24"/>
        </w:rPr>
        <w:t xml:space="preserve"> </w:t>
      </w:r>
      <w:proofErr w:type="spellStart"/>
      <w:r w:rsidRPr="00D24B1C">
        <w:rPr>
          <w:rFonts w:ascii="Times New Roman" w:hAnsi="Times New Roman"/>
          <w:sz w:val="24"/>
          <w:szCs w:val="24"/>
        </w:rPr>
        <w:t>бр</w:t>
      </w:r>
      <w:proofErr w:type="spellEnd"/>
      <w:r w:rsidRPr="00D24B1C">
        <w:rPr>
          <w:rFonts w:ascii="Times New Roman" w:hAnsi="Times New Roman"/>
          <w:sz w:val="24"/>
          <w:szCs w:val="24"/>
        </w:rPr>
        <w:t xml:space="preserve">. 140-501-1393/2023-04, </w:t>
      </w:r>
      <w:proofErr w:type="spellStart"/>
      <w:r w:rsidRPr="00D24B1C">
        <w:rPr>
          <w:rFonts w:ascii="Times New Roman" w:hAnsi="Times New Roman"/>
          <w:sz w:val="24"/>
          <w:szCs w:val="24"/>
        </w:rPr>
        <w:t>од</w:t>
      </w:r>
      <w:proofErr w:type="spellEnd"/>
      <w:r w:rsidRPr="00D24B1C">
        <w:rPr>
          <w:rFonts w:ascii="Times New Roman" w:hAnsi="Times New Roman"/>
          <w:sz w:val="24"/>
          <w:szCs w:val="24"/>
        </w:rPr>
        <w:t xml:space="preserve"> 04.01.2024. </w:t>
      </w:r>
      <w:proofErr w:type="spellStart"/>
      <w:r w:rsidRPr="00D24B1C">
        <w:rPr>
          <w:rFonts w:ascii="Times New Roman" w:hAnsi="Times New Roman"/>
          <w:sz w:val="24"/>
          <w:szCs w:val="24"/>
        </w:rPr>
        <w:t>године</w:t>
      </w:r>
      <w:proofErr w:type="spellEnd"/>
      <w:r w:rsidRPr="00D24B1C">
        <w:rPr>
          <w:rFonts w:ascii="Times New Roman" w:hAnsi="Times New Roman"/>
          <w:sz w:val="24"/>
          <w:szCs w:val="24"/>
        </w:rPr>
        <w:t xml:space="preserve">, </w:t>
      </w:r>
      <w:proofErr w:type="spellStart"/>
      <w:r w:rsidRPr="00D24B1C">
        <w:rPr>
          <w:rFonts w:ascii="Times New Roman" w:hAnsi="Times New Roman"/>
          <w:sz w:val="24"/>
          <w:szCs w:val="24"/>
        </w:rPr>
        <w:t>за</w:t>
      </w:r>
      <w:proofErr w:type="spellEnd"/>
      <w:r w:rsidRPr="00D24B1C">
        <w:rPr>
          <w:rFonts w:ascii="Times New Roman" w:hAnsi="Times New Roman"/>
          <w:sz w:val="24"/>
          <w:szCs w:val="24"/>
        </w:rPr>
        <w:t xml:space="preserve"> </w:t>
      </w:r>
      <w:proofErr w:type="spellStart"/>
      <w:r w:rsidRPr="00D24B1C">
        <w:rPr>
          <w:rFonts w:ascii="Times New Roman" w:hAnsi="Times New Roman"/>
          <w:sz w:val="24"/>
          <w:szCs w:val="24"/>
        </w:rPr>
        <w:t>израду</w:t>
      </w:r>
      <w:proofErr w:type="spellEnd"/>
      <w:r w:rsidRPr="00D24B1C">
        <w:rPr>
          <w:rFonts w:ascii="Times New Roman" w:hAnsi="Times New Roman"/>
          <w:sz w:val="24"/>
          <w:szCs w:val="24"/>
        </w:rPr>
        <w:t xml:space="preserve"> </w:t>
      </w:r>
      <w:proofErr w:type="spellStart"/>
      <w:r w:rsidRPr="00D24B1C">
        <w:rPr>
          <w:rFonts w:ascii="Times New Roman" w:hAnsi="Times New Roman"/>
          <w:sz w:val="24"/>
          <w:szCs w:val="24"/>
        </w:rPr>
        <w:t>Основе</w:t>
      </w:r>
      <w:proofErr w:type="spellEnd"/>
      <w:r w:rsidRPr="00D24B1C">
        <w:rPr>
          <w:rFonts w:ascii="Times New Roman" w:hAnsi="Times New Roman"/>
          <w:sz w:val="24"/>
          <w:szCs w:val="24"/>
        </w:rPr>
        <w:t xml:space="preserve"> </w:t>
      </w:r>
      <w:proofErr w:type="spellStart"/>
      <w:r w:rsidRPr="00D24B1C">
        <w:rPr>
          <w:rFonts w:ascii="Times New Roman" w:hAnsi="Times New Roman"/>
          <w:sz w:val="24"/>
          <w:szCs w:val="24"/>
        </w:rPr>
        <w:t>газдовања</w:t>
      </w:r>
      <w:proofErr w:type="spellEnd"/>
      <w:r w:rsidRPr="00D24B1C">
        <w:rPr>
          <w:rFonts w:ascii="Times New Roman" w:hAnsi="Times New Roman"/>
          <w:sz w:val="24"/>
          <w:szCs w:val="24"/>
        </w:rPr>
        <w:t xml:space="preserve"> </w:t>
      </w:r>
      <w:proofErr w:type="spellStart"/>
      <w:r w:rsidRPr="00D24B1C">
        <w:rPr>
          <w:rFonts w:ascii="Times New Roman" w:hAnsi="Times New Roman"/>
          <w:sz w:val="24"/>
          <w:szCs w:val="24"/>
        </w:rPr>
        <w:t>шумама</w:t>
      </w:r>
      <w:proofErr w:type="spellEnd"/>
      <w:r w:rsidRPr="00D24B1C">
        <w:rPr>
          <w:rFonts w:ascii="Times New Roman" w:hAnsi="Times New Roman"/>
          <w:sz w:val="24"/>
          <w:szCs w:val="24"/>
        </w:rPr>
        <w:t xml:space="preserve"> </w:t>
      </w:r>
      <w:proofErr w:type="spellStart"/>
      <w:r w:rsidRPr="00D24B1C">
        <w:rPr>
          <w:rFonts w:ascii="Times New Roman" w:hAnsi="Times New Roman"/>
          <w:sz w:val="24"/>
          <w:szCs w:val="24"/>
        </w:rPr>
        <w:t>на</w:t>
      </w:r>
      <w:proofErr w:type="spellEnd"/>
      <w:r w:rsidRPr="00D24B1C">
        <w:rPr>
          <w:rFonts w:ascii="Times New Roman" w:hAnsi="Times New Roman"/>
          <w:sz w:val="24"/>
          <w:szCs w:val="24"/>
        </w:rPr>
        <w:t xml:space="preserve"> </w:t>
      </w:r>
      <w:proofErr w:type="spellStart"/>
      <w:r w:rsidRPr="00D24B1C">
        <w:rPr>
          <w:rFonts w:ascii="Times New Roman" w:hAnsi="Times New Roman"/>
          <w:sz w:val="24"/>
          <w:szCs w:val="24"/>
        </w:rPr>
        <w:t>простору</w:t>
      </w:r>
      <w:proofErr w:type="spellEnd"/>
      <w:r w:rsidRPr="00D24B1C">
        <w:rPr>
          <w:rFonts w:ascii="Times New Roman" w:hAnsi="Times New Roman"/>
          <w:sz w:val="24"/>
          <w:szCs w:val="24"/>
        </w:rPr>
        <w:t xml:space="preserve"> ГЈ „</w:t>
      </w:r>
      <w:proofErr w:type="spellStart"/>
      <w:proofErr w:type="gramStart"/>
      <w:r w:rsidR="00585146">
        <w:rPr>
          <w:rFonts w:ascii="Times New Roman" w:hAnsi="Times New Roman"/>
          <w:sz w:val="24"/>
          <w:szCs w:val="24"/>
        </w:rPr>
        <w:t>Карапанџа</w:t>
      </w:r>
      <w:proofErr w:type="spellEnd"/>
      <w:r w:rsidRPr="00D24B1C">
        <w:rPr>
          <w:rFonts w:ascii="Times New Roman" w:hAnsi="Times New Roman"/>
          <w:sz w:val="24"/>
          <w:szCs w:val="24"/>
        </w:rPr>
        <w:t xml:space="preserve">“ </w:t>
      </w:r>
      <w:proofErr w:type="spellStart"/>
      <w:r w:rsidRPr="00D24B1C">
        <w:rPr>
          <w:rFonts w:ascii="Times New Roman" w:hAnsi="Times New Roman"/>
          <w:sz w:val="24"/>
          <w:szCs w:val="24"/>
        </w:rPr>
        <w:t>за</w:t>
      </w:r>
      <w:proofErr w:type="spellEnd"/>
      <w:proofErr w:type="gramEnd"/>
      <w:r w:rsidRPr="00D24B1C">
        <w:rPr>
          <w:rFonts w:ascii="Times New Roman" w:hAnsi="Times New Roman"/>
          <w:sz w:val="24"/>
          <w:szCs w:val="24"/>
        </w:rPr>
        <w:t xml:space="preserve"> </w:t>
      </w:r>
      <w:proofErr w:type="spellStart"/>
      <w:r w:rsidRPr="00D24B1C">
        <w:rPr>
          <w:rFonts w:ascii="Times New Roman" w:hAnsi="Times New Roman"/>
          <w:sz w:val="24"/>
          <w:szCs w:val="24"/>
        </w:rPr>
        <w:t>период</w:t>
      </w:r>
      <w:proofErr w:type="spellEnd"/>
      <w:r w:rsidRPr="00D24B1C">
        <w:rPr>
          <w:rFonts w:ascii="Times New Roman" w:hAnsi="Times New Roman"/>
          <w:sz w:val="24"/>
          <w:szCs w:val="24"/>
        </w:rPr>
        <w:t xml:space="preserve"> 2024-2033. </w:t>
      </w:r>
      <w:proofErr w:type="spellStart"/>
      <w:r w:rsidRPr="00D24B1C">
        <w:rPr>
          <w:rFonts w:ascii="Times New Roman" w:hAnsi="Times New Roman"/>
          <w:sz w:val="24"/>
          <w:szCs w:val="24"/>
        </w:rPr>
        <w:t>године</w:t>
      </w:r>
      <w:proofErr w:type="spellEnd"/>
      <w:r w:rsidRPr="00D24B1C">
        <w:rPr>
          <w:rFonts w:ascii="Times New Roman" w:hAnsi="Times New Roman"/>
          <w:sz w:val="24"/>
          <w:szCs w:val="24"/>
        </w:rPr>
        <w:t xml:space="preserve">. </w:t>
      </w:r>
      <w:proofErr w:type="spellStart"/>
      <w:r w:rsidRPr="00D24B1C">
        <w:rPr>
          <w:rFonts w:ascii="Times New Roman" w:hAnsi="Times New Roman"/>
          <w:sz w:val="24"/>
          <w:szCs w:val="24"/>
        </w:rPr>
        <w:t>Уз</w:t>
      </w:r>
      <w:proofErr w:type="spellEnd"/>
      <w:r w:rsidRPr="00D24B1C">
        <w:rPr>
          <w:rFonts w:ascii="Times New Roman" w:hAnsi="Times New Roman"/>
          <w:sz w:val="24"/>
          <w:szCs w:val="24"/>
        </w:rPr>
        <w:t xml:space="preserve"> </w:t>
      </w:r>
      <w:proofErr w:type="spellStart"/>
      <w:r w:rsidRPr="00D24B1C">
        <w:rPr>
          <w:rFonts w:ascii="Times New Roman" w:hAnsi="Times New Roman"/>
          <w:sz w:val="24"/>
          <w:szCs w:val="24"/>
        </w:rPr>
        <w:t>захтев</w:t>
      </w:r>
      <w:proofErr w:type="spellEnd"/>
      <w:r w:rsidRPr="00D24B1C">
        <w:rPr>
          <w:rFonts w:ascii="Times New Roman" w:hAnsi="Times New Roman"/>
          <w:sz w:val="24"/>
          <w:szCs w:val="24"/>
        </w:rPr>
        <w:t xml:space="preserve"> </w:t>
      </w:r>
      <w:proofErr w:type="spellStart"/>
      <w:r w:rsidRPr="00D24B1C">
        <w:rPr>
          <w:rFonts w:ascii="Times New Roman" w:hAnsi="Times New Roman"/>
          <w:sz w:val="24"/>
          <w:szCs w:val="24"/>
        </w:rPr>
        <w:t>је</w:t>
      </w:r>
      <w:proofErr w:type="spellEnd"/>
      <w:r w:rsidRPr="00D24B1C">
        <w:rPr>
          <w:rFonts w:ascii="Times New Roman" w:hAnsi="Times New Roman"/>
          <w:sz w:val="24"/>
          <w:szCs w:val="24"/>
        </w:rPr>
        <w:t xml:space="preserve"> </w:t>
      </w:r>
      <w:proofErr w:type="spellStart"/>
      <w:r w:rsidRPr="00D24B1C">
        <w:rPr>
          <w:rFonts w:ascii="Times New Roman" w:hAnsi="Times New Roman"/>
          <w:sz w:val="24"/>
          <w:szCs w:val="24"/>
        </w:rPr>
        <w:t>достављена</w:t>
      </w:r>
      <w:proofErr w:type="spellEnd"/>
      <w:r w:rsidRPr="00D24B1C">
        <w:rPr>
          <w:rFonts w:ascii="Times New Roman" w:hAnsi="Times New Roman"/>
          <w:sz w:val="24"/>
          <w:szCs w:val="24"/>
        </w:rPr>
        <w:t xml:space="preserve"> </w:t>
      </w:r>
      <w:proofErr w:type="spellStart"/>
      <w:r w:rsidRPr="00D24B1C">
        <w:rPr>
          <w:rFonts w:ascii="Times New Roman" w:hAnsi="Times New Roman"/>
          <w:sz w:val="24"/>
          <w:szCs w:val="24"/>
        </w:rPr>
        <w:t>Основа</w:t>
      </w:r>
      <w:proofErr w:type="spellEnd"/>
      <w:r w:rsidRPr="00D24B1C">
        <w:rPr>
          <w:rFonts w:ascii="Times New Roman" w:hAnsi="Times New Roman"/>
          <w:sz w:val="24"/>
          <w:szCs w:val="24"/>
        </w:rPr>
        <w:t xml:space="preserve"> у </w:t>
      </w:r>
      <w:proofErr w:type="spellStart"/>
      <w:r w:rsidRPr="00D24B1C">
        <w:rPr>
          <w:rFonts w:ascii="Times New Roman" w:hAnsi="Times New Roman"/>
          <w:sz w:val="24"/>
          <w:szCs w:val="24"/>
        </w:rPr>
        <w:t>дигиталној</w:t>
      </w:r>
      <w:proofErr w:type="spellEnd"/>
      <w:r w:rsidRPr="00D24B1C">
        <w:rPr>
          <w:rFonts w:ascii="Times New Roman" w:hAnsi="Times New Roman"/>
          <w:spacing w:val="-10"/>
          <w:sz w:val="24"/>
          <w:szCs w:val="24"/>
        </w:rPr>
        <w:t xml:space="preserve"> </w:t>
      </w:r>
      <w:proofErr w:type="spellStart"/>
      <w:r w:rsidRPr="00D24B1C">
        <w:rPr>
          <w:rFonts w:ascii="Times New Roman" w:hAnsi="Times New Roman"/>
          <w:sz w:val="24"/>
          <w:szCs w:val="24"/>
        </w:rPr>
        <w:t>верзији</w:t>
      </w:r>
      <w:proofErr w:type="spellEnd"/>
      <w:r w:rsidRPr="00D24B1C">
        <w:rPr>
          <w:rFonts w:ascii="Times New Roman" w:hAnsi="Times New Roman"/>
          <w:spacing w:val="-12"/>
          <w:sz w:val="24"/>
          <w:szCs w:val="24"/>
        </w:rPr>
        <w:t xml:space="preserve"> </w:t>
      </w:r>
      <w:proofErr w:type="spellStart"/>
      <w:r w:rsidRPr="00D24B1C">
        <w:rPr>
          <w:rFonts w:ascii="Times New Roman" w:hAnsi="Times New Roman"/>
          <w:sz w:val="24"/>
          <w:szCs w:val="24"/>
        </w:rPr>
        <w:t>као</w:t>
      </w:r>
      <w:proofErr w:type="spellEnd"/>
      <w:r w:rsidRPr="00D24B1C">
        <w:rPr>
          <w:rFonts w:ascii="Times New Roman" w:hAnsi="Times New Roman"/>
          <w:spacing w:val="-12"/>
          <w:sz w:val="24"/>
          <w:szCs w:val="24"/>
        </w:rPr>
        <w:t xml:space="preserve"> </w:t>
      </w:r>
      <w:r w:rsidRPr="00D24B1C">
        <w:rPr>
          <w:rFonts w:ascii="Times New Roman" w:hAnsi="Times New Roman"/>
          <w:sz w:val="24"/>
          <w:szCs w:val="24"/>
        </w:rPr>
        <w:t>и</w:t>
      </w:r>
      <w:r w:rsidRPr="00D24B1C">
        <w:rPr>
          <w:rFonts w:ascii="Times New Roman" w:hAnsi="Times New Roman"/>
          <w:spacing w:val="-13"/>
          <w:sz w:val="24"/>
          <w:szCs w:val="24"/>
        </w:rPr>
        <w:t xml:space="preserve"> </w:t>
      </w:r>
      <w:proofErr w:type="spellStart"/>
      <w:r w:rsidRPr="00D24B1C">
        <w:rPr>
          <w:rFonts w:ascii="Times New Roman" w:hAnsi="Times New Roman"/>
          <w:sz w:val="24"/>
          <w:szCs w:val="24"/>
        </w:rPr>
        <w:t>картографски</w:t>
      </w:r>
      <w:proofErr w:type="spellEnd"/>
      <w:r w:rsidRPr="00D24B1C">
        <w:rPr>
          <w:rFonts w:ascii="Times New Roman" w:hAnsi="Times New Roman"/>
          <w:spacing w:val="-7"/>
          <w:sz w:val="24"/>
          <w:szCs w:val="24"/>
        </w:rPr>
        <w:t xml:space="preserve"> </w:t>
      </w:r>
      <w:proofErr w:type="spellStart"/>
      <w:r w:rsidRPr="00D24B1C">
        <w:rPr>
          <w:rFonts w:ascii="Times New Roman" w:hAnsi="Times New Roman"/>
          <w:sz w:val="24"/>
          <w:szCs w:val="24"/>
        </w:rPr>
        <w:t>приказ</w:t>
      </w:r>
      <w:proofErr w:type="spellEnd"/>
      <w:r w:rsidRPr="00D24B1C">
        <w:rPr>
          <w:rFonts w:ascii="Times New Roman" w:hAnsi="Times New Roman"/>
          <w:spacing w:val="-12"/>
          <w:sz w:val="24"/>
          <w:szCs w:val="24"/>
        </w:rPr>
        <w:t xml:space="preserve"> </w:t>
      </w:r>
      <w:r w:rsidRPr="00D24B1C">
        <w:rPr>
          <w:rFonts w:ascii="Times New Roman" w:hAnsi="Times New Roman"/>
          <w:sz w:val="24"/>
          <w:szCs w:val="24"/>
        </w:rPr>
        <w:t>у</w:t>
      </w:r>
      <w:r w:rsidRPr="00D24B1C">
        <w:rPr>
          <w:rFonts w:ascii="Times New Roman" w:hAnsi="Times New Roman"/>
          <w:spacing w:val="-12"/>
          <w:sz w:val="24"/>
          <w:szCs w:val="24"/>
        </w:rPr>
        <w:t xml:space="preserve"> </w:t>
      </w:r>
      <w:proofErr w:type="spellStart"/>
      <w:r w:rsidRPr="00D24B1C">
        <w:rPr>
          <w:rFonts w:ascii="Times New Roman" w:hAnsi="Times New Roman"/>
          <w:sz w:val="24"/>
          <w:szCs w:val="24"/>
        </w:rPr>
        <w:t>електронском</w:t>
      </w:r>
      <w:proofErr w:type="spellEnd"/>
      <w:r w:rsidRPr="00D24B1C">
        <w:rPr>
          <w:rFonts w:ascii="Times New Roman" w:hAnsi="Times New Roman"/>
          <w:spacing w:val="-2"/>
          <w:sz w:val="24"/>
          <w:szCs w:val="24"/>
        </w:rPr>
        <w:t xml:space="preserve"> </w:t>
      </w:r>
      <w:proofErr w:type="spellStart"/>
      <w:r w:rsidRPr="00D24B1C">
        <w:rPr>
          <w:rFonts w:ascii="Times New Roman" w:hAnsi="Times New Roman"/>
          <w:sz w:val="24"/>
          <w:szCs w:val="24"/>
        </w:rPr>
        <w:t>формату</w:t>
      </w:r>
      <w:proofErr w:type="spellEnd"/>
      <w:r w:rsidRPr="00D24B1C">
        <w:rPr>
          <w:rFonts w:ascii="Times New Roman" w:hAnsi="Times New Roman"/>
          <w:sz w:val="24"/>
          <w:szCs w:val="24"/>
        </w:rPr>
        <w:t>.</w:t>
      </w:r>
    </w:p>
    <w:p w14:paraId="5D8A235F" w14:textId="77777777" w:rsidR="00A07EA0" w:rsidRPr="00D24B1C" w:rsidRDefault="00A07EA0" w:rsidP="00A07EA0">
      <w:pPr>
        <w:pStyle w:val="BodyText"/>
        <w:numPr>
          <w:ilvl w:val="0"/>
          <w:numId w:val="0"/>
        </w:numPr>
        <w:spacing w:line="240" w:lineRule="auto"/>
        <w:ind w:right="129" w:firstLine="567"/>
        <w:rPr>
          <w:rFonts w:ascii="Times New Roman" w:hAnsi="Times New Roman"/>
          <w:sz w:val="24"/>
          <w:szCs w:val="24"/>
        </w:rPr>
      </w:pPr>
      <w:proofErr w:type="spellStart"/>
      <w:r w:rsidRPr="00D24B1C">
        <w:rPr>
          <w:rFonts w:ascii="Times New Roman" w:hAnsi="Times New Roman"/>
          <w:spacing w:val="-2"/>
          <w:sz w:val="24"/>
          <w:szCs w:val="24"/>
        </w:rPr>
        <w:t>Покрајински</w:t>
      </w:r>
      <w:proofErr w:type="spellEnd"/>
      <w:r w:rsidRPr="00D24B1C">
        <w:rPr>
          <w:rFonts w:ascii="Times New Roman" w:hAnsi="Times New Roman"/>
          <w:spacing w:val="-11"/>
          <w:sz w:val="24"/>
          <w:szCs w:val="24"/>
        </w:rPr>
        <w:t xml:space="preserve"> </w:t>
      </w:r>
      <w:proofErr w:type="spellStart"/>
      <w:r w:rsidRPr="00D24B1C">
        <w:rPr>
          <w:rFonts w:ascii="Times New Roman" w:hAnsi="Times New Roman"/>
          <w:spacing w:val="-2"/>
          <w:sz w:val="24"/>
          <w:szCs w:val="24"/>
        </w:rPr>
        <w:t>завод</w:t>
      </w:r>
      <w:proofErr w:type="spellEnd"/>
      <w:r w:rsidRPr="00D24B1C">
        <w:rPr>
          <w:rFonts w:ascii="Times New Roman" w:hAnsi="Times New Roman"/>
          <w:spacing w:val="-10"/>
          <w:sz w:val="24"/>
          <w:szCs w:val="24"/>
        </w:rPr>
        <w:t xml:space="preserve"> </w:t>
      </w:r>
      <w:proofErr w:type="spellStart"/>
      <w:r w:rsidRPr="00D24B1C">
        <w:rPr>
          <w:rFonts w:ascii="Times New Roman" w:hAnsi="Times New Roman"/>
          <w:spacing w:val="-2"/>
          <w:sz w:val="24"/>
          <w:szCs w:val="24"/>
        </w:rPr>
        <w:t>за</w:t>
      </w:r>
      <w:proofErr w:type="spellEnd"/>
      <w:r w:rsidRPr="00D24B1C">
        <w:rPr>
          <w:rFonts w:ascii="Times New Roman" w:hAnsi="Times New Roman"/>
          <w:spacing w:val="-11"/>
          <w:sz w:val="24"/>
          <w:szCs w:val="24"/>
        </w:rPr>
        <w:t xml:space="preserve"> </w:t>
      </w:r>
      <w:proofErr w:type="spellStart"/>
      <w:r w:rsidRPr="00D24B1C">
        <w:rPr>
          <w:rFonts w:ascii="Times New Roman" w:hAnsi="Times New Roman"/>
          <w:spacing w:val="-2"/>
          <w:sz w:val="24"/>
          <w:szCs w:val="24"/>
        </w:rPr>
        <w:t>заштиту</w:t>
      </w:r>
      <w:proofErr w:type="spellEnd"/>
      <w:r w:rsidRPr="00D24B1C">
        <w:rPr>
          <w:rFonts w:ascii="Times New Roman" w:hAnsi="Times New Roman"/>
          <w:spacing w:val="-10"/>
          <w:sz w:val="24"/>
          <w:szCs w:val="24"/>
        </w:rPr>
        <w:t xml:space="preserve"> </w:t>
      </w:r>
      <w:proofErr w:type="spellStart"/>
      <w:r w:rsidRPr="00D24B1C">
        <w:rPr>
          <w:rFonts w:ascii="Times New Roman" w:hAnsi="Times New Roman"/>
          <w:spacing w:val="-2"/>
          <w:sz w:val="24"/>
          <w:szCs w:val="24"/>
        </w:rPr>
        <w:t>природе</w:t>
      </w:r>
      <w:proofErr w:type="spellEnd"/>
      <w:r w:rsidRPr="00D24B1C">
        <w:rPr>
          <w:rFonts w:ascii="Times New Roman" w:hAnsi="Times New Roman"/>
          <w:spacing w:val="-11"/>
          <w:sz w:val="24"/>
          <w:szCs w:val="24"/>
        </w:rPr>
        <w:t xml:space="preserve"> </w:t>
      </w:r>
      <w:proofErr w:type="spellStart"/>
      <w:r w:rsidRPr="00D24B1C">
        <w:rPr>
          <w:rFonts w:ascii="Times New Roman" w:hAnsi="Times New Roman"/>
          <w:spacing w:val="-2"/>
          <w:sz w:val="24"/>
          <w:szCs w:val="24"/>
        </w:rPr>
        <w:t>је</w:t>
      </w:r>
      <w:proofErr w:type="spellEnd"/>
      <w:r w:rsidRPr="00D24B1C">
        <w:rPr>
          <w:rFonts w:ascii="Times New Roman" w:hAnsi="Times New Roman"/>
          <w:spacing w:val="-10"/>
          <w:sz w:val="24"/>
          <w:szCs w:val="24"/>
        </w:rPr>
        <w:t xml:space="preserve"> </w:t>
      </w:r>
      <w:r w:rsidRPr="00D24B1C">
        <w:rPr>
          <w:rFonts w:ascii="Times New Roman" w:hAnsi="Times New Roman"/>
          <w:spacing w:val="-2"/>
          <w:sz w:val="24"/>
          <w:szCs w:val="24"/>
        </w:rPr>
        <w:t>у</w:t>
      </w:r>
      <w:r w:rsidRPr="00D24B1C">
        <w:rPr>
          <w:rFonts w:ascii="Times New Roman" w:hAnsi="Times New Roman"/>
          <w:spacing w:val="-11"/>
          <w:sz w:val="24"/>
          <w:szCs w:val="24"/>
        </w:rPr>
        <w:t xml:space="preserve"> </w:t>
      </w:r>
      <w:proofErr w:type="spellStart"/>
      <w:r w:rsidRPr="00D24B1C">
        <w:rPr>
          <w:rFonts w:ascii="Times New Roman" w:hAnsi="Times New Roman"/>
          <w:spacing w:val="-2"/>
          <w:sz w:val="24"/>
          <w:szCs w:val="24"/>
        </w:rPr>
        <w:t>обавештењу</w:t>
      </w:r>
      <w:proofErr w:type="spellEnd"/>
      <w:r w:rsidRPr="00D24B1C">
        <w:rPr>
          <w:rFonts w:ascii="Times New Roman" w:hAnsi="Times New Roman"/>
          <w:spacing w:val="-2"/>
          <w:sz w:val="24"/>
          <w:szCs w:val="24"/>
        </w:rPr>
        <w:t>,</w:t>
      </w:r>
      <w:r w:rsidRPr="00D24B1C">
        <w:rPr>
          <w:rFonts w:ascii="Times New Roman" w:hAnsi="Times New Roman"/>
          <w:spacing w:val="-1"/>
          <w:sz w:val="24"/>
          <w:szCs w:val="24"/>
        </w:rPr>
        <w:t xml:space="preserve"> </w:t>
      </w:r>
      <w:proofErr w:type="spellStart"/>
      <w:r w:rsidRPr="00D24B1C">
        <w:rPr>
          <w:rFonts w:ascii="Times New Roman" w:hAnsi="Times New Roman"/>
          <w:spacing w:val="-2"/>
          <w:sz w:val="24"/>
          <w:szCs w:val="24"/>
        </w:rPr>
        <w:t>бр</w:t>
      </w:r>
      <w:proofErr w:type="spellEnd"/>
      <w:r w:rsidRPr="00D24B1C">
        <w:rPr>
          <w:rFonts w:ascii="Times New Roman" w:hAnsi="Times New Roman"/>
          <w:spacing w:val="-2"/>
          <w:sz w:val="24"/>
          <w:szCs w:val="24"/>
        </w:rPr>
        <w:t>.</w:t>
      </w:r>
      <w:r w:rsidRPr="00D24B1C">
        <w:rPr>
          <w:rFonts w:ascii="Times New Roman" w:hAnsi="Times New Roman"/>
          <w:spacing w:val="-10"/>
          <w:sz w:val="24"/>
          <w:szCs w:val="24"/>
        </w:rPr>
        <w:t xml:space="preserve"> </w:t>
      </w:r>
      <w:r w:rsidRPr="00D24B1C">
        <w:rPr>
          <w:rFonts w:ascii="Times New Roman" w:hAnsi="Times New Roman"/>
          <w:spacing w:val="-2"/>
          <w:sz w:val="24"/>
          <w:szCs w:val="24"/>
        </w:rPr>
        <w:t>03019-494/2,</w:t>
      </w:r>
      <w:r w:rsidRPr="00D24B1C">
        <w:rPr>
          <w:rFonts w:ascii="Times New Roman" w:hAnsi="Times New Roman"/>
          <w:spacing w:val="-4"/>
          <w:sz w:val="24"/>
          <w:szCs w:val="24"/>
        </w:rPr>
        <w:t xml:space="preserve"> </w:t>
      </w:r>
      <w:proofErr w:type="spellStart"/>
      <w:r w:rsidRPr="00D24B1C">
        <w:rPr>
          <w:rFonts w:ascii="Times New Roman" w:hAnsi="Times New Roman"/>
          <w:spacing w:val="-2"/>
          <w:sz w:val="24"/>
          <w:szCs w:val="24"/>
        </w:rPr>
        <w:t>од</w:t>
      </w:r>
      <w:proofErr w:type="spellEnd"/>
      <w:r w:rsidRPr="00D24B1C">
        <w:rPr>
          <w:rFonts w:ascii="Times New Roman" w:hAnsi="Times New Roman"/>
          <w:spacing w:val="-11"/>
          <w:sz w:val="24"/>
          <w:szCs w:val="24"/>
        </w:rPr>
        <w:t xml:space="preserve"> </w:t>
      </w:r>
      <w:r w:rsidRPr="00D24B1C">
        <w:rPr>
          <w:rFonts w:ascii="Times New Roman" w:hAnsi="Times New Roman"/>
          <w:spacing w:val="-2"/>
          <w:sz w:val="24"/>
          <w:szCs w:val="24"/>
        </w:rPr>
        <w:t>28.02.2024.</w:t>
      </w:r>
      <w:r w:rsidRPr="00D24B1C">
        <w:rPr>
          <w:rFonts w:ascii="Times New Roman" w:hAnsi="Times New Roman"/>
          <w:spacing w:val="-4"/>
          <w:sz w:val="24"/>
          <w:szCs w:val="24"/>
        </w:rPr>
        <w:t xml:space="preserve"> </w:t>
      </w:r>
      <w:proofErr w:type="spellStart"/>
      <w:r w:rsidRPr="00D24B1C">
        <w:rPr>
          <w:rFonts w:ascii="Times New Roman" w:hAnsi="Times New Roman"/>
          <w:spacing w:val="-2"/>
          <w:sz w:val="24"/>
          <w:szCs w:val="24"/>
        </w:rPr>
        <w:t>године</w:t>
      </w:r>
      <w:proofErr w:type="spellEnd"/>
      <w:r w:rsidRPr="00D24B1C">
        <w:rPr>
          <w:rFonts w:ascii="Times New Roman" w:hAnsi="Times New Roman"/>
          <w:spacing w:val="-2"/>
          <w:sz w:val="24"/>
          <w:szCs w:val="24"/>
        </w:rPr>
        <w:t xml:space="preserve">, </w:t>
      </w:r>
      <w:proofErr w:type="spellStart"/>
      <w:r w:rsidRPr="00D24B1C">
        <w:rPr>
          <w:rFonts w:ascii="Times New Roman" w:hAnsi="Times New Roman"/>
          <w:spacing w:val="-4"/>
          <w:sz w:val="24"/>
          <w:szCs w:val="24"/>
        </w:rPr>
        <w:t>утврдио</w:t>
      </w:r>
      <w:proofErr w:type="spellEnd"/>
      <w:r w:rsidRPr="00D24B1C">
        <w:rPr>
          <w:rFonts w:ascii="Times New Roman" w:hAnsi="Times New Roman"/>
          <w:spacing w:val="-9"/>
          <w:sz w:val="24"/>
          <w:szCs w:val="24"/>
        </w:rPr>
        <w:t xml:space="preserve"> </w:t>
      </w:r>
      <w:proofErr w:type="spellStart"/>
      <w:r w:rsidRPr="00D24B1C">
        <w:rPr>
          <w:rFonts w:ascii="Times New Roman" w:hAnsi="Times New Roman"/>
          <w:spacing w:val="-4"/>
          <w:sz w:val="24"/>
          <w:szCs w:val="24"/>
        </w:rPr>
        <w:t>да</w:t>
      </w:r>
      <w:proofErr w:type="spellEnd"/>
      <w:r w:rsidRPr="00D24B1C">
        <w:rPr>
          <w:rFonts w:ascii="Times New Roman" w:hAnsi="Times New Roman"/>
          <w:spacing w:val="-8"/>
          <w:sz w:val="24"/>
          <w:szCs w:val="24"/>
        </w:rPr>
        <w:t xml:space="preserve"> </w:t>
      </w:r>
      <w:proofErr w:type="spellStart"/>
      <w:r w:rsidRPr="00D24B1C">
        <w:rPr>
          <w:rFonts w:ascii="Times New Roman" w:hAnsi="Times New Roman"/>
          <w:spacing w:val="-4"/>
          <w:sz w:val="24"/>
          <w:szCs w:val="24"/>
        </w:rPr>
        <w:t>су</w:t>
      </w:r>
      <w:proofErr w:type="spellEnd"/>
      <w:r w:rsidRPr="00D24B1C">
        <w:rPr>
          <w:rFonts w:ascii="Times New Roman" w:hAnsi="Times New Roman"/>
          <w:spacing w:val="-9"/>
          <w:sz w:val="24"/>
          <w:szCs w:val="24"/>
        </w:rPr>
        <w:t xml:space="preserve"> </w:t>
      </w:r>
      <w:proofErr w:type="spellStart"/>
      <w:r w:rsidRPr="00D24B1C">
        <w:rPr>
          <w:rFonts w:ascii="Times New Roman" w:hAnsi="Times New Roman"/>
          <w:spacing w:val="-4"/>
          <w:sz w:val="24"/>
          <w:szCs w:val="24"/>
        </w:rPr>
        <w:t>издати</w:t>
      </w:r>
      <w:proofErr w:type="spellEnd"/>
      <w:r w:rsidRPr="00D24B1C">
        <w:rPr>
          <w:rFonts w:ascii="Times New Roman" w:hAnsi="Times New Roman"/>
          <w:spacing w:val="-4"/>
          <w:sz w:val="24"/>
          <w:szCs w:val="24"/>
        </w:rPr>
        <w:t xml:space="preserve"> </w:t>
      </w:r>
      <w:proofErr w:type="spellStart"/>
      <w:r w:rsidRPr="00D24B1C">
        <w:rPr>
          <w:rFonts w:ascii="Times New Roman" w:hAnsi="Times New Roman"/>
          <w:spacing w:val="-4"/>
          <w:sz w:val="24"/>
          <w:szCs w:val="24"/>
        </w:rPr>
        <w:t>услови</w:t>
      </w:r>
      <w:proofErr w:type="spellEnd"/>
      <w:r w:rsidRPr="00D24B1C">
        <w:rPr>
          <w:rFonts w:ascii="Times New Roman" w:hAnsi="Times New Roman"/>
          <w:spacing w:val="-4"/>
          <w:sz w:val="24"/>
          <w:szCs w:val="24"/>
        </w:rPr>
        <w:t xml:space="preserve"> </w:t>
      </w:r>
      <w:proofErr w:type="spellStart"/>
      <w:r w:rsidRPr="00D24B1C">
        <w:rPr>
          <w:rFonts w:ascii="Times New Roman" w:hAnsi="Times New Roman"/>
          <w:spacing w:val="-4"/>
          <w:sz w:val="24"/>
          <w:szCs w:val="24"/>
        </w:rPr>
        <w:t>заштите</w:t>
      </w:r>
      <w:proofErr w:type="spellEnd"/>
      <w:r w:rsidRPr="00D24B1C">
        <w:rPr>
          <w:rFonts w:ascii="Times New Roman" w:hAnsi="Times New Roman"/>
          <w:spacing w:val="-4"/>
          <w:sz w:val="24"/>
          <w:szCs w:val="24"/>
        </w:rPr>
        <w:t xml:space="preserve"> </w:t>
      </w:r>
      <w:proofErr w:type="spellStart"/>
      <w:r w:rsidRPr="00D24B1C">
        <w:rPr>
          <w:rFonts w:ascii="Times New Roman" w:hAnsi="Times New Roman"/>
          <w:spacing w:val="-4"/>
          <w:sz w:val="24"/>
          <w:szCs w:val="24"/>
        </w:rPr>
        <w:t>природе</w:t>
      </w:r>
      <w:proofErr w:type="spellEnd"/>
      <w:r w:rsidRPr="00D24B1C">
        <w:rPr>
          <w:rFonts w:ascii="Times New Roman" w:hAnsi="Times New Roman"/>
          <w:spacing w:val="-4"/>
          <w:sz w:val="24"/>
          <w:szCs w:val="24"/>
        </w:rPr>
        <w:t>,</w:t>
      </w:r>
      <w:r w:rsidRPr="00D24B1C">
        <w:rPr>
          <w:rFonts w:ascii="Times New Roman" w:hAnsi="Times New Roman"/>
          <w:spacing w:val="5"/>
          <w:sz w:val="24"/>
          <w:szCs w:val="24"/>
        </w:rPr>
        <w:t xml:space="preserve"> </w:t>
      </w:r>
      <w:proofErr w:type="spellStart"/>
      <w:r w:rsidRPr="00D24B1C">
        <w:rPr>
          <w:rFonts w:ascii="Times New Roman" w:hAnsi="Times New Roman"/>
          <w:spacing w:val="-4"/>
          <w:sz w:val="24"/>
          <w:szCs w:val="24"/>
        </w:rPr>
        <w:t>бр</w:t>
      </w:r>
      <w:proofErr w:type="spellEnd"/>
      <w:r w:rsidRPr="00D24B1C">
        <w:rPr>
          <w:rFonts w:ascii="Times New Roman" w:hAnsi="Times New Roman"/>
          <w:spacing w:val="-4"/>
          <w:sz w:val="24"/>
          <w:szCs w:val="24"/>
        </w:rPr>
        <w:t>.</w:t>
      </w:r>
      <w:r w:rsidRPr="00D24B1C">
        <w:rPr>
          <w:rFonts w:ascii="Times New Roman" w:hAnsi="Times New Roman"/>
          <w:spacing w:val="-8"/>
          <w:sz w:val="24"/>
          <w:szCs w:val="24"/>
        </w:rPr>
        <w:t xml:space="preserve"> </w:t>
      </w:r>
      <w:r w:rsidRPr="00D24B1C">
        <w:rPr>
          <w:rFonts w:ascii="Times New Roman" w:hAnsi="Times New Roman"/>
          <w:spacing w:val="-4"/>
          <w:sz w:val="24"/>
          <w:szCs w:val="24"/>
        </w:rPr>
        <w:t>140-501-1393/2023-04,</w:t>
      </w:r>
      <w:r w:rsidRPr="00D24B1C">
        <w:rPr>
          <w:rFonts w:ascii="Times New Roman" w:hAnsi="Times New Roman"/>
          <w:spacing w:val="-5"/>
          <w:sz w:val="24"/>
          <w:szCs w:val="24"/>
        </w:rPr>
        <w:t xml:space="preserve"> </w:t>
      </w:r>
      <w:proofErr w:type="spellStart"/>
      <w:r w:rsidRPr="00D24B1C">
        <w:rPr>
          <w:rFonts w:ascii="Times New Roman" w:hAnsi="Times New Roman"/>
          <w:spacing w:val="-4"/>
          <w:sz w:val="24"/>
          <w:szCs w:val="24"/>
        </w:rPr>
        <w:t>од</w:t>
      </w:r>
      <w:proofErr w:type="spellEnd"/>
      <w:r w:rsidRPr="00D24B1C">
        <w:rPr>
          <w:rFonts w:ascii="Times New Roman" w:hAnsi="Times New Roman"/>
          <w:spacing w:val="-9"/>
          <w:sz w:val="24"/>
          <w:szCs w:val="24"/>
        </w:rPr>
        <w:t xml:space="preserve"> </w:t>
      </w:r>
      <w:r w:rsidRPr="00D24B1C">
        <w:rPr>
          <w:rFonts w:ascii="Times New Roman" w:hAnsi="Times New Roman"/>
          <w:spacing w:val="-4"/>
          <w:sz w:val="24"/>
          <w:szCs w:val="24"/>
        </w:rPr>
        <w:t xml:space="preserve">04.01.2024. </w:t>
      </w:r>
      <w:proofErr w:type="spellStart"/>
      <w:r w:rsidRPr="00D24B1C">
        <w:rPr>
          <w:rFonts w:ascii="Times New Roman" w:hAnsi="Times New Roman"/>
          <w:spacing w:val="-4"/>
          <w:sz w:val="24"/>
          <w:szCs w:val="24"/>
        </w:rPr>
        <w:t>године</w:t>
      </w:r>
      <w:proofErr w:type="spellEnd"/>
      <w:r w:rsidRPr="00D24B1C">
        <w:rPr>
          <w:rFonts w:ascii="Times New Roman" w:hAnsi="Times New Roman"/>
          <w:spacing w:val="-4"/>
          <w:sz w:val="24"/>
          <w:szCs w:val="24"/>
        </w:rPr>
        <w:t xml:space="preserve">, </w:t>
      </w:r>
      <w:proofErr w:type="spellStart"/>
      <w:r w:rsidRPr="00D24B1C">
        <w:rPr>
          <w:rFonts w:ascii="Times New Roman" w:hAnsi="Times New Roman"/>
          <w:spacing w:val="-4"/>
          <w:sz w:val="24"/>
          <w:szCs w:val="24"/>
        </w:rPr>
        <w:t>уважени</w:t>
      </w:r>
      <w:proofErr w:type="spellEnd"/>
      <w:r w:rsidRPr="00D24B1C">
        <w:rPr>
          <w:rFonts w:ascii="Times New Roman" w:hAnsi="Times New Roman"/>
          <w:spacing w:val="-4"/>
          <w:sz w:val="24"/>
          <w:szCs w:val="24"/>
        </w:rPr>
        <w:t xml:space="preserve"> </w:t>
      </w:r>
      <w:r w:rsidRPr="00D24B1C">
        <w:rPr>
          <w:rFonts w:ascii="Times New Roman" w:hAnsi="Times New Roman"/>
          <w:sz w:val="24"/>
          <w:szCs w:val="24"/>
        </w:rPr>
        <w:t>и</w:t>
      </w:r>
      <w:r w:rsidRPr="00D24B1C">
        <w:rPr>
          <w:rFonts w:ascii="Times New Roman" w:hAnsi="Times New Roman"/>
          <w:spacing w:val="-9"/>
          <w:sz w:val="24"/>
          <w:szCs w:val="24"/>
        </w:rPr>
        <w:t xml:space="preserve"> </w:t>
      </w:r>
      <w:proofErr w:type="spellStart"/>
      <w:r w:rsidRPr="00D24B1C">
        <w:rPr>
          <w:rFonts w:ascii="Times New Roman" w:hAnsi="Times New Roman"/>
          <w:sz w:val="24"/>
          <w:szCs w:val="24"/>
        </w:rPr>
        <w:t>на</w:t>
      </w:r>
      <w:proofErr w:type="spellEnd"/>
      <w:r w:rsidRPr="00D24B1C">
        <w:rPr>
          <w:rFonts w:ascii="Times New Roman" w:hAnsi="Times New Roman"/>
          <w:spacing w:val="-9"/>
          <w:sz w:val="24"/>
          <w:szCs w:val="24"/>
        </w:rPr>
        <w:t xml:space="preserve"> </w:t>
      </w:r>
      <w:proofErr w:type="spellStart"/>
      <w:r w:rsidRPr="00D24B1C">
        <w:rPr>
          <w:rFonts w:ascii="Times New Roman" w:hAnsi="Times New Roman"/>
          <w:sz w:val="24"/>
          <w:szCs w:val="24"/>
        </w:rPr>
        <w:t>одговарајући</w:t>
      </w:r>
      <w:proofErr w:type="spellEnd"/>
      <w:r w:rsidRPr="00D24B1C">
        <w:rPr>
          <w:rFonts w:ascii="Times New Roman" w:hAnsi="Times New Roman"/>
          <w:spacing w:val="-3"/>
          <w:sz w:val="24"/>
          <w:szCs w:val="24"/>
        </w:rPr>
        <w:t xml:space="preserve"> </w:t>
      </w:r>
      <w:proofErr w:type="spellStart"/>
      <w:r w:rsidRPr="00D24B1C">
        <w:rPr>
          <w:rFonts w:ascii="Times New Roman" w:hAnsi="Times New Roman"/>
          <w:sz w:val="24"/>
          <w:szCs w:val="24"/>
        </w:rPr>
        <w:t>начин</w:t>
      </w:r>
      <w:proofErr w:type="spellEnd"/>
      <w:r w:rsidRPr="00D24B1C">
        <w:rPr>
          <w:rFonts w:ascii="Times New Roman" w:hAnsi="Times New Roman"/>
          <w:spacing w:val="-7"/>
          <w:sz w:val="24"/>
          <w:szCs w:val="24"/>
        </w:rPr>
        <w:t xml:space="preserve"> </w:t>
      </w:r>
      <w:proofErr w:type="spellStart"/>
      <w:r w:rsidRPr="00D24B1C">
        <w:rPr>
          <w:rFonts w:ascii="Times New Roman" w:hAnsi="Times New Roman"/>
          <w:sz w:val="24"/>
          <w:szCs w:val="24"/>
        </w:rPr>
        <w:t>уграђени</w:t>
      </w:r>
      <w:proofErr w:type="spellEnd"/>
      <w:r w:rsidRPr="00D24B1C">
        <w:rPr>
          <w:rFonts w:ascii="Times New Roman" w:hAnsi="Times New Roman"/>
          <w:spacing w:val="-3"/>
          <w:sz w:val="24"/>
          <w:szCs w:val="24"/>
        </w:rPr>
        <w:t xml:space="preserve"> </w:t>
      </w:r>
      <w:r w:rsidRPr="00D24B1C">
        <w:rPr>
          <w:rFonts w:ascii="Times New Roman" w:hAnsi="Times New Roman"/>
          <w:sz w:val="24"/>
          <w:szCs w:val="24"/>
        </w:rPr>
        <w:t>у</w:t>
      </w:r>
      <w:r w:rsidRPr="00D24B1C">
        <w:rPr>
          <w:rFonts w:ascii="Times New Roman" w:hAnsi="Times New Roman"/>
          <w:spacing w:val="-13"/>
          <w:sz w:val="24"/>
          <w:szCs w:val="24"/>
        </w:rPr>
        <w:t xml:space="preserve"> </w:t>
      </w:r>
      <w:proofErr w:type="spellStart"/>
      <w:r w:rsidRPr="00D24B1C">
        <w:rPr>
          <w:rFonts w:ascii="Times New Roman" w:hAnsi="Times New Roman"/>
          <w:sz w:val="24"/>
          <w:szCs w:val="24"/>
        </w:rPr>
        <w:t>Основ</w:t>
      </w:r>
      <w:proofErr w:type="spellEnd"/>
      <w:r w:rsidRPr="00D24B1C">
        <w:rPr>
          <w:rFonts w:ascii="Times New Roman" w:hAnsi="Times New Roman"/>
          <w:sz w:val="24"/>
          <w:szCs w:val="24"/>
          <w:lang w:val="sr-Cyrl-RS"/>
        </w:rPr>
        <w:t>у</w:t>
      </w:r>
      <w:r w:rsidRPr="00D24B1C">
        <w:rPr>
          <w:rFonts w:ascii="Times New Roman" w:hAnsi="Times New Roman"/>
          <w:spacing w:val="-4"/>
          <w:sz w:val="24"/>
          <w:szCs w:val="24"/>
        </w:rPr>
        <w:t xml:space="preserve"> </w:t>
      </w:r>
      <w:proofErr w:type="spellStart"/>
      <w:r w:rsidRPr="00D24B1C">
        <w:rPr>
          <w:rFonts w:ascii="Times New Roman" w:hAnsi="Times New Roman"/>
          <w:sz w:val="24"/>
          <w:szCs w:val="24"/>
        </w:rPr>
        <w:t>за</w:t>
      </w:r>
      <w:proofErr w:type="spellEnd"/>
      <w:r w:rsidRPr="00D24B1C">
        <w:rPr>
          <w:rFonts w:ascii="Times New Roman" w:hAnsi="Times New Roman"/>
          <w:spacing w:val="-10"/>
          <w:sz w:val="24"/>
          <w:szCs w:val="24"/>
        </w:rPr>
        <w:t xml:space="preserve"> </w:t>
      </w:r>
      <w:proofErr w:type="spellStart"/>
      <w:r w:rsidRPr="00D24B1C">
        <w:rPr>
          <w:rFonts w:ascii="Times New Roman" w:hAnsi="Times New Roman"/>
          <w:sz w:val="24"/>
          <w:szCs w:val="24"/>
        </w:rPr>
        <w:t>газдова</w:t>
      </w:r>
      <w:proofErr w:type="spellEnd"/>
      <w:r w:rsidRPr="00D24B1C">
        <w:rPr>
          <w:rFonts w:ascii="Times New Roman" w:hAnsi="Times New Roman"/>
          <w:sz w:val="24"/>
          <w:szCs w:val="24"/>
          <w:lang w:val="sr-Cyrl-RS"/>
        </w:rPr>
        <w:t>њ</w:t>
      </w:r>
      <w:r w:rsidRPr="00D24B1C">
        <w:rPr>
          <w:rFonts w:ascii="Times New Roman" w:hAnsi="Times New Roman"/>
          <w:sz w:val="24"/>
          <w:szCs w:val="24"/>
        </w:rPr>
        <w:t>е</w:t>
      </w:r>
      <w:r w:rsidRPr="00D24B1C">
        <w:rPr>
          <w:rFonts w:ascii="Times New Roman" w:hAnsi="Times New Roman"/>
          <w:spacing w:val="-2"/>
          <w:sz w:val="24"/>
          <w:szCs w:val="24"/>
        </w:rPr>
        <w:t xml:space="preserve"> </w:t>
      </w:r>
      <w:proofErr w:type="spellStart"/>
      <w:r w:rsidRPr="00D24B1C">
        <w:rPr>
          <w:rFonts w:ascii="Times New Roman" w:hAnsi="Times New Roman"/>
          <w:sz w:val="24"/>
          <w:szCs w:val="24"/>
        </w:rPr>
        <w:t>шумама</w:t>
      </w:r>
      <w:proofErr w:type="spellEnd"/>
      <w:r w:rsidRPr="00D24B1C">
        <w:rPr>
          <w:rFonts w:ascii="Times New Roman" w:hAnsi="Times New Roman"/>
          <w:spacing w:val="-6"/>
          <w:sz w:val="24"/>
          <w:szCs w:val="24"/>
        </w:rPr>
        <w:t xml:space="preserve"> </w:t>
      </w:r>
      <w:r>
        <w:rPr>
          <w:rFonts w:ascii="Times New Roman" w:hAnsi="Times New Roman"/>
          <w:spacing w:val="-6"/>
          <w:sz w:val="24"/>
          <w:szCs w:val="24"/>
          <w:lang w:val="sr-Cyrl-RS"/>
        </w:rPr>
        <w:t xml:space="preserve">за </w:t>
      </w:r>
      <w:r w:rsidRPr="00D24B1C">
        <w:rPr>
          <w:rFonts w:ascii="Times New Roman" w:hAnsi="Times New Roman"/>
          <w:sz w:val="24"/>
          <w:szCs w:val="24"/>
        </w:rPr>
        <w:t>ГЈ</w:t>
      </w:r>
      <w:r w:rsidRPr="00D24B1C">
        <w:rPr>
          <w:rFonts w:ascii="Times New Roman" w:hAnsi="Times New Roman"/>
          <w:spacing w:val="-8"/>
          <w:sz w:val="24"/>
          <w:szCs w:val="24"/>
        </w:rPr>
        <w:t xml:space="preserve"> </w:t>
      </w:r>
      <w:r w:rsidRPr="00D24B1C">
        <w:rPr>
          <w:rFonts w:ascii="Times New Roman" w:hAnsi="Times New Roman"/>
          <w:sz w:val="24"/>
          <w:szCs w:val="24"/>
        </w:rPr>
        <w:t>„</w:t>
      </w:r>
      <w:proofErr w:type="spellStart"/>
      <w:proofErr w:type="gramStart"/>
      <w:r w:rsidR="00585146">
        <w:rPr>
          <w:rFonts w:ascii="Times New Roman" w:hAnsi="Times New Roman"/>
          <w:sz w:val="24"/>
          <w:szCs w:val="24"/>
        </w:rPr>
        <w:t>Карапанџа</w:t>
      </w:r>
      <w:proofErr w:type="spellEnd"/>
      <w:r w:rsidRPr="00D24B1C">
        <w:rPr>
          <w:rFonts w:ascii="Times New Roman" w:hAnsi="Times New Roman"/>
          <w:sz w:val="24"/>
          <w:szCs w:val="24"/>
        </w:rPr>
        <w:t>“</w:t>
      </w:r>
      <w:r w:rsidRPr="00D24B1C">
        <w:rPr>
          <w:rFonts w:ascii="Times New Roman" w:hAnsi="Times New Roman"/>
          <w:spacing w:val="-3"/>
          <w:sz w:val="24"/>
          <w:szCs w:val="24"/>
        </w:rPr>
        <w:t xml:space="preserve"> </w:t>
      </w:r>
      <w:proofErr w:type="spellStart"/>
      <w:r w:rsidRPr="00D24B1C">
        <w:rPr>
          <w:rFonts w:ascii="Times New Roman" w:hAnsi="Times New Roman"/>
          <w:sz w:val="24"/>
          <w:szCs w:val="24"/>
        </w:rPr>
        <w:t>за</w:t>
      </w:r>
      <w:proofErr w:type="spellEnd"/>
      <w:proofErr w:type="gramEnd"/>
      <w:r w:rsidRPr="00D24B1C">
        <w:rPr>
          <w:rFonts w:ascii="Times New Roman" w:hAnsi="Times New Roman"/>
          <w:spacing w:val="-10"/>
          <w:sz w:val="24"/>
          <w:szCs w:val="24"/>
        </w:rPr>
        <w:t xml:space="preserve"> </w:t>
      </w:r>
      <w:proofErr w:type="spellStart"/>
      <w:r w:rsidRPr="00D24B1C">
        <w:rPr>
          <w:rFonts w:ascii="Times New Roman" w:hAnsi="Times New Roman"/>
          <w:sz w:val="24"/>
          <w:szCs w:val="24"/>
        </w:rPr>
        <w:t>период</w:t>
      </w:r>
      <w:proofErr w:type="spellEnd"/>
      <w:r w:rsidRPr="00D24B1C">
        <w:rPr>
          <w:rFonts w:ascii="Times New Roman" w:hAnsi="Times New Roman"/>
          <w:sz w:val="24"/>
          <w:szCs w:val="24"/>
        </w:rPr>
        <w:t xml:space="preserve"> 2024-2033. </w:t>
      </w:r>
      <w:proofErr w:type="spellStart"/>
      <w:r w:rsidRPr="00D24B1C">
        <w:rPr>
          <w:rFonts w:ascii="Times New Roman" w:hAnsi="Times New Roman"/>
          <w:sz w:val="24"/>
          <w:szCs w:val="24"/>
        </w:rPr>
        <w:t>године</w:t>
      </w:r>
      <w:proofErr w:type="spellEnd"/>
      <w:r w:rsidRPr="00D24B1C">
        <w:rPr>
          <w:rFonts w:ascii="Times New Roman" w:hAnsi="Times New Roman"/>
          <w:sz w:val="24"/>
          <w:szCs w:val="24"/>
        </w:rPr>
        <w:t>.</w:t>
      </w:r>
    </w:p>
    <w:p w14:paraId="177BDA64" w14:textId="77777777" w:rsidR="00A07EA0" w:rsidRDefault="00A07EA0" w:rsidP="00A07EA0">
      <w:pPr>
        <w:pStyle w:val="BodyText"/>
        <w:numPr>
          <w:ilvl w:val="0"/>
          <w:numId w:val="0"/>
        </w:numPr>
        <w:spacing w:line="240" w:lineRule="auto"/>
        <w:ind w:right="115" w:firstLine="567"/>
        <w:rPr>
          <w:rFonts w:ascii="Times New Roman" w:hAnsi="Times New Roman"/>
          <w:sz w:val="24"/>
          <w:szCs w:val="24"/>
        </w:rPr>
      </w:pPr>
      <w:r w:rsidRPr="00D24B1C">
        <w:rPr>
          <w:rFonts w:ascii="Times New Roman" w:hAnsi="Times New Roman"/>
          <w:sz w:val="24"/>
          <w:szCs w:val="24"/>
        </w:rPr>
        <w:t>С</w:t>
      </w:r>
      <w:r w:rsidRPr="00D24B1C">
        <w:rPr>
          <w:rFonts w:ascii="Times New Roman" w:hAnsi="Times New Roman"/>
          <w:spacing w:val="-4"/>
          <w:sz w:val="24"/>
          <w:szCs w:val="24"/>
        </w:rPr>
        <w:t xml:space="preserve"> </w:t>
      </w:r>
      <w:proofErr w:type="spellStart"/>
      <w:r w:rsidRPr="00D24B1C">
        <w:rPr>
          <w:rFonts w:ascii="Times New Roman" w:hAnsi="Times New Roman"/>
          <w:sz w:val="24"/>
          <w:szCs w:val="24"/>
        </w:rPr>
        <w:t>тим</w:t>
      </w:r>
      <w:proofErr w:type="spellEnd"/>
      <w:r w:rsidRPr="00D24B1C">
        <w:rPr>
          <w:rFonts w:ascii="Times New Roman" w:hAnsi="Times New Roman"/>
          <w:sz w:val="24"/>
          <w:szCs w:val="24"/>
        </w:rPr>
        <w:t xml:space="preserve"> у</w:t>
      </w:r>
      <w:r w:rsidRPr="00D24B1C">
        <w:rPr>
          <w:rFonts w:ascii="Times New Roman" w:hAnsi="Times New Roman"/>
          <w:spacing w:val="-4"/>
          <w:sz w:val="24"/>
          <w:szCs w:val="24"/>
        </w:rPr>
        <w:t xml:space="preserve"> </w:t>
      </w:r>
      <w:proofErr w:type="spellStart"/>
      <w:r w:rsidRPr="00D24B1C">
        <w:rPr>
          <w:rFonts w:ascii="Times New Roman" w:hAnsi="Times New Roman"/>
          <w:sz w:val="24"/>
          <w:szCs w:val="24"/>
        </w:rPr>
        <w:t>вези</w:t>
      </w:r>
      <w:proofErr w:type="spellEnd"/>
      <w:r w:rsidRPr="00D24B1C">
        <w:rPr>
          <w:rFonts w:ascii="Times New Roman" w:hAnsi="Times New Roman"/>
          <w:sz w:val="24"/>
          <w:szCs w:val="24"/>
        </w:rPr>
        <w:t>,</w:t>
      </w:r>
      <w:r w:rsidRPr="00D24B1C">
        <w:rPr>
          <w:rFonts w:ascii="Times New Roman" w:hAnsi="Times New Roman"/>
          <w:spacing w:val="-1"/>
          <w:sz w:val="24"/>
          <w:szCs w:val="24"/>
        </w:rPr>
        <w:t xml:space="preserve"> </w:t>
      </w:r>
      <w:proofErr w:type="spellStart"/>
      <w:r w:rsidRPr="00D24B1C">
        <w:rPr>
          <w:rFonts w:ascii="Times New Roman" w:hAnsi="Times New Roman"/>
          <w:sz w:val="24"/>
          <w:szCs w:val="24"/>
        </w:rPr>
        <w:t>Покрајински</w:t>
      </w:r>
      <w:proofErr w:type="spellEnd"/>
      <w:r w:rsidRPr="00D24B1C">
        <w:rPr>
          <w:rFonts w:ascii="Times New Roman" w:hAnsi="Times New Roman"/>
          <w:sz w:val="24"/>
          <w:szCs w:val="24"/>
        </w:rPr>
        <w:t xml:space="preserve"> </w:t>
      </w:r>
      <w:proofErr w:type="spellStart"/>
      <w:r w:rsidRPr="00D24B1C">
        <w:rPr>
          <w:rFonts w:ascii="Times New Roman" w:hAnsi="Times New Roman"/>
          <w:sz w:val="24"/>
          <w:szCs w:val="24"/>
        </w:rPr>
        <w:t>секретаријат</w:t>
      </w:r>
      <w:proofErr w:type="spellEnd"/>
      <w:r w:rsidRPr="00D24B1C">
        <w:rPr>
          <w:rFonts w:ascii="Times New Roman" w:hAnsi="Times New Roman"/>
          <w:sz w:val="24"/>
          <w:szCs w:val="24"/>
        </w:rPr>
        <w:t xml:space="preserve"> </w:t>
      </w:r>
      <w:proofErr w:type="spellStart"/>
      <w:r w:rsidRPr="00D24B1C">
        <w:rPr>
          <w:rFonts w:ascii="Times New Roman" w:hAnsi="Times New Roman"/>
          <w:sz w:val="24"/>
          <w:szCs w:val="24"/>
        </w:rPr>
        <w:t>за</w:t>
      </w:r>
      <w:proofErr w:type="spellEnd"/>
      <w:r w:rsidRPr="00D24B1C">
        <w:rPr>
          <w:rFonts w:ascii="Times New Roman" w:hAnsi="Times New Roman"/>
          <w:spacing w:val="-5"/>
          <w:sz w:val="24"/>
          <w:szCs w:val="24"/>
        </w:rPr>
        <w:t xml:space="preserve"> </w:t>
      </w:r>
      <w:proofErr w:type="spellStart"/>
      <w:r w:rsidRPr="00D24B1C">
        <w:rPr>
          <w:rFonts w:ascii="Times New Roman" w:hAnsi="Times New Roman"/>
          <w:sz w:val="24"/>
          <w:szCs w:val="24"/>
        </w:rPr>
        <w:t>урбанизам</w:t>
      </w:r>
      <w:proofErr w:type="spellEnd"/>
      <w:r w:rsidRPr="00D24B1C">
        <w:rPr>
          <w:rFonts w:ascii="Times New Roman" w:hAnsi="Times New Roman"/>
          <w:sz w:val="24"/>
          <w:szCs w:val="24"/>
        </w:rPr>
        <w:t xml:space="preserve"> и</w:t>
      </w:r>
      <w:r w:rsidRPr="00D24B1C">
        <w:rPr>
          <w:rFonts w:ascii="Times New Roman" w:hAnsi="Times New Roman"/>
          <w:spacing w:val="-6"/>
          <w:sz w:val="24"/>
          <w:szCs w:val="24"/>
        </w:rPr>
        <w:t xml:space="preserve"> </w:t>
      </w:r>
      <w:proofErr w:type="spellStart"/>
      <w:r w:rsidRPr="00D24B1C">
        <w:rPr>
          <w:rFonts w:ascii="Times New Roman" w:hAnsi="Times New Roman"/>
          <w:sz w:val="24"/>
          <w:szCs w:val="24"/>
        </w:rPr>
        <w:t>заштиту</w:t>
      </w:r>
      <w:proofErr w:type="spellEnd"/>
      <w:r w:rsidRPr="00D24B1C">
        <w:rPr>
          <w:rFonts w:ascii="Times New Roman" w:hAnsi="Times New Roman"/>
          <w:sz w:val="24"/>
          <w:szCs w:val="24"/>
        </w:rPr>
        <w:t xml:space="preserve"> </w:t>
      </w:r>
      <w:proofErr w:type="spellStart"/>
      <w:r w:rsidRPr="00D24B1C">
        <w:rPr>
          <w:rFonts w:ascii="Times New Roman" w:hAnsi="Times New Roman"/>
          <w:sz w:val="24"/>
          <w:szCs w:val="24"/>
        </w:rPr>
        <w:t>животне</w:t>
      </w:r>
      <w:proofErr w:type="spellEnd"/>
      <w:r w:rsidRPr="00D24B1C">
        <w:rPr>
          <w:rFonts w:ascii="Times New Roman" w:hAnsi="Times New Roman"/>
          <w:sz w:val="24"/>
          <w:szCs w:val="24"/>
        </w:rPr>
        <w:t xml:space="preserve"> </w:t>
      </w:r>
      <w:proofErr w:type="spellStart"/>
      <w:r w:rsidRPr="00D24B1C">
        <w:rPr>
          <w:rFonts w:ascii="Times New Roman" w:hAnsi="Times New Roman"/>
          <w:sz w:val="24"/>
          <w:szCs w:val="24"/>
        </w:rPr>
        <w:t>средине</w:t>
      </w:r>
      <w:proofErr w:type="spellEnd"/>
      <w:r w:rsidRPr="00D24B1C">
        <w:rPr>
          <w:rFonts w:ascii="Times New Roman" w:hAnsi="Times New Roman"/>
          <w:spacing w:val="-5"/>
          <w:sz w:val="24"/>
          <w:szCs w:val="24"/>
        </w:rPr>
        <w:t xml:space="preserve"> </w:t>
      </w:r>
      <w:r w:rsidRPr="00D24B1C">
        <w:rPr>
          <w:rFonts w:ascii="Times New Roman" w:hAnsi="Times New Roman"/>
          <w:sz w:val="24"/>
          <w:szCs w:val="24"/>
        </w:rPr>
        <w:t>—</w:t>
      </w:r>
      <w:r w:rsidRPr="00D24B1C">
        <w:rPr>
          <w:rFonts w:ascii="Times New Roman" w:hAnsi="Times New Roman"/>
          <w:spacing w:val="-8"/>
          <w:sz w:val="24"/>
          <w:szCs w:val="24"/>
        </w:rPr>
        <w:t xml:space="preserve"> </w:t>
      </w:r>
      <w:proofErr w:type="spellStart"/>
      <w:r w:rsidRPr="00D24B1C">
        <w:rPr>
          <w:rFonts w:ascii="Times New Roman" w:hAnsi="Times New Roman"/>
          <w:sz w:val="24"/>
          <w:szCs w:val="24"/>
        </w:rPr>
        <w:t>Сектор</w:t>
      </w:r>
      <w:proofErr w:type="spellEnd"/>
      <w:r w:rsidRPr="00D24B1C">
        <w:rPr>
          <w:rFonts w:ascii="Times New Roman" w:hAnsi="Times New Roman"/>
          <w:spacing w:val="-1"/>
          <w:sz w:val="24"/>
          <w:szCs w:val="24"/>
        </w:rPr>
        <w:t xml:space="preserve"> </w:t>
      </w:r>
      <w:proofErr w:type="spellStart"/>
      <w:r w:rsidRPr="00D24B1C">
        <w:rPr>
          <w:rFonts w:ascii="Times New Roman" w:hAnsi="Times New Roman"/>
          <w:sz w:val="24"/>
          <w:szCs w:val="24"/>
        </w:rPr>
        <w:t>за</w:t>
      </w:r>
      <w:proofErr w:type="spellEnd"/>
      <w:r w:rsidRPr="00D24B1C">
        <w:rPr>
          <w:rFonts w:ascii="Times New Roman" w:hAnsi="Times New Roman"/>
          <w:sz w:val="24"/>
          <w:szCs w:val="24"/>
        </w:rPr>
        <w:t xml:space="preserve"> </w:t>
      </w:r>
      <w:proofErr w:type="spellStart"/>
      <w:r w:rsidRPr="00D24B1C">
        <w:rPr>
          <w:rFonts w:ascii="Times New Roman" w:hAnsi="Times New Roman"/>
          <w:spacing w:val="-2"/>
          <w:sz w:val="24"/>
          <w:szCs w:val="24"/>
        </w:rPr>
        <w:t>заштиту</w:t>
      </w:r>
      <w:proofErr w:type="spellEnd"/>
      <w:r w:rsidRPr="00D24B1C">
        <w:rPr>
          <w:rFonts w:ascii="Times New Roman" w:hAnsi="Times New Roman"/>
          <w:spacing w:val="-11"/>
          <w:sz w:val="24"/>
          <w:szCs w:val="24"/>
        </w:rPr>
        <w:t xml:space="preserve"> </w:t>
      </w:r>
      <w:r w:rsidRPr="00D24B1C">
        <w:rPr>
          <w:rFonts w:ascii="Times New Roman" w:hAnsi="Times New Roman"/>
          <w:spacing w:val="-2"/>
          <w:sz w:val="24"/>
          <w:szCs w:val="24"/>
        </w:rPr>
        <w:t>и</w:t>
      </w:r>
      <w:r w:rsidRPr="00D24B1C">
        <w:rPr>
          <w:rFonts w:ascii="Times New Roman" w:hAnsi="Times New Roman"/>
          <w:spacing w:val="-10"/>
          <w:sz w:val="24"/>
          <w:szCs w:val="24"/>
        </w:rPr>
        <w:t xml:space="preserve"> </w:t>
      </w:r>
      <w:proofErr w:type="spellStart"/>
      <w:r w:rsidRPr="00D24B1C">
        <w:rPr>
          <w:rFonts w:ascii="Times New Roman" w:hAnsi="Times New Roman"/>
          <w:spacing w:val="-2"/>
          <w:sz w:val="24"/>
          <w:szCs w:val="24"/>
        </w:rPr>
        <w:t>унапре</w:t>
      </w:r>
      <w:proofErr w:type="spellEnd"/>
      <w:r w:rsidRPr="00D24B1C">
        <w:rPr>
          <w:rFonts w:ascii="Times New Roman" w:hAnsi="Times New Roman"/>
          <w:spacing w:val="-2"/>
          <w:sz w:val="24"/>
          <w:szCs w:val="24"/>
          <w:lang w:val="sr-Cyrl-RS"/>
        </w:rPr>
        <w:t>ђ</w:t>
      </w:r>
      <w:proofErr w:type="spellStart"/>
      <w:r w:rsidRPr="00D24B1C">
        <w:rPr>
          <w:rFonts w:ascii="Times New Roman" w:hAnsi="Times New Roman"/>
          <w:spacing w:val="-2"/>
          <w:sz w:val="24"/>
          <w:szCs w:val="24"/>
        </w:rPr>
        <w:t>ење</w:t>
      </w:r>
      <w:proofErr w:type="spellEnd"/>
      <w:r w:rsidRPr="00D24B1C">
        <w:rPr>
          <w:rFonts w:ascii="Times New Roman" w:hAnsi="Times New Roman"/>
          <w:spacing w:val="-11"/>
          <w:sz w:val="24"/>
          <w:szCs w:val="24"/>
        </w:rPr>
        <w:t xml:space="preserve"> </w:t>
      </w:r>
      <w:proofErr w:type="spellStart"/>
      <w:r w:rsidRPr="00D24B1C">
        <w:rPr>
          <w:rFonts w:ascii="Times New Roman" w:hAnsi="Times New Roman"/>
          <w:spacing w:val="-2"/>
          <w:sz w:val="24"/>
          <w:szCs w:val="24"/>
        </w:rPr>
        <w:t>зашти</w:t>
      </w:r>
      <w:proofErr w:type="spellEnd"/>
      <w:r w:rsidRPr="00D24B1C">
        <w:rPr>
          <w:rFonts w:ascii="Times New Roman" w:hAnsi="Times New Roman"/>
          <w:spacing w:val="-2"/>
          <w:sz w:val="24"/>
          <w:szCs w:val="24"/>
          <w:lang w:val="sr-Cyrl-RS"/>
        </w:rPr>
        <w:t>ћ</w:t>
      </w:r>
      <w:proofErr w:type="spellStart"/>
      <w:r w:rsidRPr="00D24B1C">
        <w:rPr>
          <w:rFonts w:ascii="Times New Roman" w:hAnsi="Times New Roman"/>
          <w:spacing w:val="-2"/>
          <w:sz w:val="24"/>
          <w:szCs w:val="24"/>
        </w:rPr>
        <w:t>ених</w:t>
      </w:r>
      <w:proofErr w:type="spellEnd"/>
      <w:r w:rsidRPr="00D24B1C">
        <w:rPr>
          <w:rFonts w:ascii="Times New Roman" w:hAnsi="Times New Roman"/>
          <w:spacing w:val="-10"/>
          <w:sz w:val="24"/>
          <w:szCs w:val="24"/>
        </w:rPr>
        <w:t xml:space="preserve"> </w:t>
      </w:r>
      <w:proofErr w:type="spellStart"/>
      <w:r w:rsidRPr="00D24B1C">
        <w:rPr>
          <w:rFonts w:ascii="Times New Roman" w:hAnsi="Times New Roman"/>
          <w:spacing w:val="-2"/>
          <w:sz w:val="24"/>
          <w:szCs w:val="24"/>
        </w:rPr>
        <w:t>природних</w:t>
      </w:r>
      <w:proofErr w:type="spellEnd"/>
      <w:r w:rsidRPr="00D24B1C">
        <w:rPr>
          <w:rFonts w:ascii="Times New Roman" w:hAnsi="Times New Roman"/>
          <w:spacing w:val="-11"/>
          <w:sz w:val="24"/>
          <w:szCs w:val="24"/>
        </w:rPr>
        <w:t xml:space="preserve"> </w:t>
      </w:r>
      <w:proofErr w:type="spellStart"/>
      <w:r w:rsidRPr="00D24B1C">
        <w:rPr>
          <w:rFonts w:ascii="Times New Roman" w:hAnsi="Times New Roman"/>
          <w:spacing w:val="-2"/>
          <w:sz w:val="24"/>
          <w:szCs w:val="24"/>
        </w:rPr>
        <w:t>добара</w:t>
      </w:r>
      <w:proofErr w:type="spellEnd"/>
      <w:r w:rsidRPr="00D24B1C">
        <w:rPr>
          <w:rFonts w:ascii="Times New Roman" w:hAnsi="Times New Roman"/>
          <w:spacing w:val="-10"/>
          <w:sz w:val="24"/>
          <w:szCs w:val="24"/>
        </w:rPr>
        <w:t xml:space="preserve"> </w:t>
      </w:r>
      <w:r w:rsidRPr="00D24B1C">
        <w:rPr>
          <w:rFonts w:ascii="Times New Roman" w:hAnsi="Times New Roman"/>
          <w:spacing w:val="-2"/>
          <w:sz w:val="24"/>
          <w:szCs w:val="24"/>
        </w:rPr>
        <w:t>и</w:t>
      </w:r>
      <w:r w:rsidRPr="00D24B1C">
        <w:rPr>
          <w:rFonts w:ascii="Times New Roman" w:hAnsi="Times New Roman"/>
          <w:spacing w:val="-11"/>
          <w:sz w:val="24"/>
          <w:szCs w:val="24"/>
        </w:rPr>
        <w:t xml:space="preserve"> </w:t>
      </w:r>
      <w:proofErr w:type="spellStart"/>
      <w:r w:rsidRPr="00D24B1C">
        <w:rPr>
          <w:rFonts w:ascii="Times New Roman" w:hAnsi="Times New Roman"/>
          <w:spacing w:val="-2"/>
          <w:sz w:val="24"/>
          <w:szCs w:val="24"/>
        </w:rPr>
        <w:t>биолошке</w:t>
      </w:r>
      <w:proofErr w:type="spellEnd"/>
      <w:r w:rsidRPr="00D24B1C">
        <w:rPr>
          <w:rFonts w:ascii="Times New Roman" w:hAnsi="Times New Roman"/>
          <w:spacing w:val="-10"/>
          <w:sz w:val="24"/>
          <w:szCs w:val="24"/>
        </w:rPr>
        <w:t xml:space="preserve"> </w:t>
      </w:r>
      <w:proofErr w:type="spellStart"/>
      <w:r w:rsidRPr="00D24B1C">
        <w:rPr>
          <w:rFonts w:ascii="Times New Roman" w:hAnsi="Times New Roman"/>
          <w:spacing w:val="-2"/>
          <w:sz w:val="24"/>
          <w:szCs w:val="24"/>
        </w:rPr>
        <w:t>разноврсности</w:t>
      </w:r>
      <w:proofErr w:type="spellEnd"/>
      <w:r w:rsidRPr="00D24B1C">
        <w:rPr>
          <w:rFonts w:ascii="Times New Roman" w:hAnsi="Times New Roman"/>
          <w:spacing w:val="-2"/>
          <w:sz w:val="24"/>
          <w:szCs w:val="24"/>
        </w:rPr>
        <w:t>,</w:t>
      </w:r>
      <w:r w:rsidRPr="00D24B1C">
        <w:rPr>
          <w:rFonts w:ascii="Times New Roman" w:hAnsi="Times New Roman"/>
          <w:spacing w:val="-10"/>
          <w:sz w:val="24"/>
          <w:szCs w:val="24"/>
        </w:rPr>
        <w:t xml:space="preserve"> </w:t>
      </w:r>
      <w:r w:rsidRPr="00D24B1C">
        <w:rPr>
          <w:rFonts w:ascii="Times New Roman" w:hAnsi="Times New Roman"/>
          <w:spacing w:val="-2"/>
          <w:sz w:val="24"/>
          <w:szCs w:val="24"/>
        </w:rPr>
        <w:t>у</w:t>
      </w:r>
      <w:r w:rsidRPr="00D24B1C">
        <w:rPr>
          <w:rFonts w:ascii="Times New Roman" w:hAnsi="Times New Roman"/>
          <w:spacing w:val="-11"/>
          <w:sz w:val="24"/>
          <w:szCs w:val="24"/>
        </w:rPr>
        <w:t xml:space="preserve"> </w:t>
      </w:r>
      <w:proofErr w:type="spellStart"/>
      <w:r w:rsidRPr="00D24B1C">
        <w:rPr>
          <w:rFonts w:ascii="Times New Roman" w:hAnsi="Times New Roman"/>
          <w:spacing w:val="-2"/>
          <w:sz w:val="24"/>
          <w:szCs w:val="24"/>
        </w:rPr>
        <w:t>складу</w:t>
      </w:r>
      <w:proofErr w:type="spellEnd"/>
      <w:r w:rsidRPr="00D24B1C">
        <w:rPr>
          <w:rFonts w:ascii="Times New Roman" w:hAnsi="Times New Roman"/>
          <w:spacing w:val="-10"/>
          <w:sz w:val="24"/>
          <w:szCs w:val="24"/>
        </w:rPr>
        <w:t xml:space="preserve"> </w:t>
      </w:r>
      <w:proofErr w:type="spellStart"/>
      <w:r w:rsidRPr="00D24B1C">
        <w:rPr>
          <w:rFonts w:ascii="Times New Roman" w:hAnsi="Times New Roman"/>
          <w:spacing w:val="-2"/>
          <w:sz w:val="24"/>
          <w:szCs w:val="24"/>
        </w:rPr>
        <w:t>са</w:t>
      </w:r>
      <w:proofErr w:type="spellEnd"/>
      <w:r w:rsidRPr="00D24B1C">
        <w:rPr>
          <w:rFonts w:ascii="Times New Roman" w:hAnsi="Times New Roman"/>
          <w:spacing w:val="-11"/>
          <w:sz w:val="24"/>
          <w:szCs w:val="24"/>
        </w:rPr>
        <w:t xml:space="preserve"> </w:t>
      </w:r>
      <w:proofErr w:type="spellStart"/>
      <w:r w:rsidRPr="00D24B1C">
        <w:rPr>
          <w:rFonts w:ascii="Times New Roman" w:hAnsi="Times New Roman"/>
          <w:spacing w:val="-2"/>
          <w:sz w:val="24"/>
          <w:szCs w:val="24"/>
        </w:rPr>
        <w:t>чланом</w:t>
      </w:r>
      <w:proofErr w:type="spellEnd"/>
      <w:r w:rsidRPr="00D24B1C">
        <w:rPr>
          <w:rFonts w:ascii="Times New Roman" w:hAnsi="Times New Roman"/>
          <w:spacing w:val="-10"/>
          <w:sz w:val="24"/>
          <w:szCs w:val="24"/>
        </w:rPr>
        <w:t xml:space="preserve"> </w:t>
      </w:r>
      <w:r w:rsidRPr="00D24B1C">
        <w:rPr>
          <w:rFonts w:ascii="Times New Roman" w:hAnsi="Times New Roman"/>
          <w:spacing w:val="-2"/>
          <w:sz w:val="24"/>
          <w:szCs w:val="24"/>
        </w:rPr>
        <w:t xml:space="preserve">9. </w:t>
      </w:r>
      <w:proofErr w:type="spellStart"/>
      <w:r w:rsidRPr="00D24B1C">
        <w:rPr>
          <w:rFonts w:ascii="Times New Roman" w:hAnsi="Times New Roman"/>
          <w:spacing w:val="-2"/>
          <w:sz w:val="24"/>
          <w:szCs w:val="24"/>
        </w:rPr>
        <w:t>став</w:t>
      </w:r>
      <w:proofErr w:type="spellEnd"/>
      <w:r w:rsidRPr="00D24B1C">
        <w:rPr>
          <w:rFonts w:ascii="Times New Roman" w:hAnsi="Times New Roman"/>
          <w:spacing w:val="-11"/>
          <w:sz w:val="24"/>
          <w:szCs w:val="24"/>
        </w:rPr>
        <w:t xml:space="preserve"> </w:t>
      </w:r>
      <w:r w:rsidRPr="00D24B1C">
        <w:rPr>
          <w:rFonts w:ascii="Times New Roman" w:hAnsi="Times New Roman"/>
          <w:spacing w:val="-2"/>
          <w:sz w:val="24"/>
          <w:szCs w:val="24"/>
        </w:rPr>
        <w:t>18.</w:t>
      </w:r>
      <w:r w:rsidRPr="00D24B1C">
        <w:rPr>
          <w:rFonts w:ascii="Times New Roman" w:hAnsi="Times New Roman"/>
          <w:spacing w:val="-10"/>
          <w:sz w:val="24"/>
          <w:szCs w:val="24"/>
        </w:rPr>
        <w:t xml:space="preserve"> </w:t>
      </w:r>
      <w:proofErr w:type="spellStart"/>
      <w:r w:rsidRPr="00D24B1C">
        <w:rPr>
          <w:rFonts w:ascii="Times New Roman" w:hAnsi="Times New Roman"/>
          <w:spacing w:val="-2"/>
          <w:sz w:val="24"/>
          <w:szCs w:val="24"/>
        </w:rPr>
        <w:t>Закона</w:t>
      </w:r>
      <w:proofErr w:type="spellEnd"/>
      <w:r w:rsidRPr="00D24B1C">
        <w:rPr>
          <w:rFonts w:ascii="Times New Roman" w:hAnsi="Times New Roman"/>
          <w:spacing w:val="-11"/>
          <w:sz w:val="24"/>
          <w:szCs w:val="24"/>
        </w:rPr>
        <w:t xml:space="preserve"> </w:t>
      </w:r>
      <w:r w:rsidRPr="00D24B1C">
        <w:rPr>
          <w:rFonts w:ascii="Times New Roman" w:hAnsi="Times New Roman"/>
          <w:spacing w:val="-2"/>
          <w:sz w:val="24"/>
          <w:szCs w:val="24"/>
        </w:rPr>
        <w:t>о</w:t>
      </w:r>
      <w:r w:rsidRPr="00D24B1C">
        <w:rPr>
          <w:rFonts w:ascii="Times New Roman" w:hAnsi="Times New Roman"/>
          <w:spacing w:val="-10"/>
          <w:sz w:val="24"/>
          <w:szCs w:val="24"/>
        </w:rPr>
        <w:t xml:space="preserve"> </w:t>
      </w:r>
      <w:proofErr w:type="spellStart"/>
      <w:r w:rsidRPr="00D24B1C">
        <w:rPr>
          <w:rFonts w:ascii="Times New Roman" w:hAnsi="Times New Roman"/>
          <w:spacing w:val="-2"/>
          <w:sz w:val="24"/>
          <w:szCs w:val="24"/>
        </w:rPr>
        <w:t>заштити</w:t>
      </w:r>
      <w:proofErr w:type="spellEnd"/>
      <w:r w:rsidRPr="00D24B1C">
        <w:rPr>
          <w:rFonts w:ascii="Times New Roman" w:hAnsi="Times New Roman"/>
          <w:spacing w:val="-11"/>
          <w:sz w:val="24"/>
          <w:szCs w:val="24"/>
        </w:rPr>
        <w:t xml:space="preserve"> </w:t>
      </w:r>
      <w:proofErr w:type="spellStart"/>
      <w:r w:rsidRPr="00D24B1C">
        <w:rPr>
          <w:rFonts w:ascii="Times New Roman" w:hAnsi="Times New Roman"/>
          <w:spacing w:val="-2"/>
          <w:sz w:val="24"/>
          <w:szCs w:val="24"/>
        </w:rPr>
        <w:t>природе</w:t>
      </w:r>
      <w:proofErr w:type="spellEnd"/>
      <w:r w:rsidRPr="00D24B1C">
        <w:rPr>
          <w:rFonts w:ascii="Times New Roman" w:hAnsi="Times New Roman"/>
          <w:spacing w:val="-10"/>
          <w:sz w:val="24"/>
          <w:szCs w:val="24"/>
        </w:rPr>
        <w:t xml:space="preserve"> </w:t>
      </w:r>
      <w:r w:rsidRPr="00D24B1C">
        <w:rPr>
          <w:rFonts w:ascii="Times New Roman" w:hAnsi="Times New Roman"/>
          <w:spacing w:val="-2"/>
          <w:sz w:val="24"/>
          <w:szCs w:val="24"/>
        </w:rPr>
        <w:t>(„</w:t>
      </w:r>
      <w:proofErr w:type="spellStart"/>
      <w:r w:rsidRPr="00D24B1C">
        <w:rPr>
          <w:rFonts w:ascii="Times New Roman" w:hAnsi="Times New Roman"/>
          <w:spacing w:val="-2"/>
          <w:sz w:val="24"/>
          <w:szCs w:val="24"/>
        </w:rPr>
        <w:t>Службени</w:t>
      </w:r>
      <w:proofErr w:type="spellEnd"/>
      <w:r w:rsidRPr="00D24B1C">
        <w:rPr>
          <w:rFonts w:ascii="Times New Roman" w:hAnsi="Times New Roman"/>
          <w:spacing w:val="-11"/>
          <w:sz w:val="24"/>
          <w:szCs w:val="24"/>
        </w:rPr>
        <w:t xml:space="preserve"> </w:t>
      </w:r>
      <w:proofErr w:type="spellStart"/>
      <w:r w:rsidRPr="00D24B1C">
        <w:rPr>
          <w:rFonts w:ascii="Times New Roman" w:hAnsi="Times New Roman"/>
          <w:spacing w:val="-2"/>
          <w:sz w:val="24"/>
          <w:szCs w:val="24"/>
        </w:rPr>
        <w:t>гласник</w:t>
      </w:r>
      <w:proofErr w:type="spellEnd"/>
      <w:r w:rsidRPr="00D24B1C">
        <w:rPr>
          <w:rFonts w:ascii="Times New Roman" w:hAnsi="Times New Roman"/>
          <w:spacing w:val="-10"/>
          <w:sz w:val="24"/>
          <w:szCs w:val="24"/>
        </w:rPr>
        <w:t xml:space="preserve"> </w:t>
      </w:r>
      <w:proofErr w:type="gramStart"/>
      <w:r w:rsidRPr="00D24B1C">
        <w:rPr>
          <w:rFonts w:ascii="Times New Roman" w:hAnsi="Times New Roman"/>
          <w:spacing w:val="-2"/>
          <w:sz w:val="24"/>
          <w:szCs w:val="24"/>
        </w:rPr>
        <w:t>PC“</w:t>
      </w:r>
      <w:proofErr w:type="gramEnd"/>
      <w:r w:rsidRPr="00D24B1C">
        <w:rPr>
          <w:rFonts w:ascii="Times New Roman" w:hAnsi="Times New Roman"/>
          <w:spacing w:val="-2"/>
          <w:sz w:val="24"/>
          <w:szCs w:val="24"/>
        </w:rPr>
        <w:t>,</w:t>
      </w:r>
      <w:r w:rsidRPr="00D24B1C">
        <w:rPr>
          <w:rFonts w:ascii="Times New Roman" w:hAnsi="Times New Roman"/>
          <w:spacing w:val="-10"/>
          <w:sz w:val="24"/>
          <w:szCs w:val="24"/>
        </w:rPr>
        <w:t xml:space="preserve"> </w:t>
      </w:r>
      <w:proofErr w:type="spellStart"/>
      <w:r w:rsidRPr="00D24B1C">
        <w:rPr>
          <w:rFonts w:ascii="Times New Roman" w:hAnsi="Times New Roman"/>
          <w:spacing w:val="-2"/>
          <w:sz w:val="24"/>
          <w:szCs w:val="24"/>
        </w:rPr>
        <w:t>бр</w:t>
      </w:r>
      <w:proofErr w:type="spellEnd"/>
      <w:r w:rsidRPr="00D24B1C">
        <w:rPr>
          <w:rFonts w:ascii="Times New Roman" w:hAnsi="Times New Roman"/>
          <w:spacing w:val="-2"/>
          <w:sz w:val="24"/>
          <w:szCs w:val="24"/>
        </w:rPr>
        <w:t>.</w:t>
      </w:r>
      <w:r w:rsidRPr="00D24B1C">
        <w:rPr>
          <w:rFonts w:ascii="Times New Roman" w:hAnsi="Times New Roman"/>
          <w:spacing w:val="-11"/>
          <w:sz w:val="24"/>
          <w:szCs w:val="24"/>
        </w:rPr>
        <w:t xml:space="preserve"> </w:t>
      </w:r>
      <w:r w:rsidRPr="00D24B1C">
        <w:rPr>
          <w:rFonts w:ascii="Times New Roman" w:hAnsi="Times New Roman"/>
          <w:spacing w:val="-2"/>
          <w:sz w:val="24"/>
          <w:szCs w:val="24"/>
        </w:rPr>
        <w:t>36/2009,</w:t>
      </w:r>
      <w:r w:rsidRPr="00D24B1C">
        <w:rPr>
          <w:rFonts w:ascii="Times New Roman" w:hAnsi="Times New Roman"/>
          <w:spacing w:val="-10"/>
          <w:sz w:val="24"/>
          <w:szCs w:val="24"/>
        </w:rPr>
        <w:t xml:space="preserve"> </w:t>
      </w:r>
      <w:r w:rsidRPr="00D24B1C">
        <w:rPr>
          <w:rFonts w:ascii="Times New Roman" w:hAnsi="Times New Roman"/>
          <w:spacing w:val="-2"/>
          <w:sz w:val="24"/>
          <w:szCs w:val="24"/>
        </w:rPr>
        <w:t>88/2010,</w:t>
      </w:r>
      <w:r w:rsidRPr="00D24B1C">
        <w:rPr>
          <w:rFonts w:ascii="Times New Roman" w:hAnsi="Times New Roman"/>
          <w:spacing w:val="-11"/>
          <w:sz w:val="24"/>
          <w:szCs w:val="24"/>
        </w:rPr>
        <w:t xml:space="preserve"> </w:t>
      </w:r>
      <w:r w:rsidRPr="00D24B1C">
        <w:rPr>
          <w:rFonts w:ascii="Times New Roman" w:hAnsi="Times New Roman"/>
          <w:spacing w:val="-2"/>
          <w:sz w:val="24"/>
          <w:szCs w:val="24"/>
        </w:rPr>
        <w:t>91/2010—</w:t>
      </w:r>
      <w:proofErr w:type="spellStart"/>
      <w:r w:rsidRPr="00D24B1C">
        <w:rPr>
          <w:rFonts w:ascii="Times New Roman" w:hAnsi="Times New Roman"/>
          <w:spacing w:val="-2"/>
          <w:sz w:val="24"/>
          <w:szCs w:val="24"/>
        </w:rPr>
        <w:t>испр</w:t>
      </w:r>
      <w:proofErr w:type="spellEnd"/>
      <w:r w:rsidRPr="00D24B1C">
        <w:rPr>
          <w:rFonts w:ascii="Times New Roman" w:hAnsi="Times New Roman"/>
          <w:spacing w:val="-2"/>
          <w:sz w:val="24"/>
          <w:szCs w:val="24"/>
        </w:rPr>
        <w:t>.,</w:t>
      </w:r>
      <w:r w:rsidRPr="00D24B1C">
        <w:rPr>
          <w:rFonts w:ascii="Times New Roman" w:hAnsi="Times New Roman"/>
          <w:spacing w:val="-10"/>
          <w:sz w:val="24"/>
          <w:szCs w:val="24"/>
        </w:rPr>
        <w:t xml:space="preserve"> </w:t>
      </w:r>
      <w:r w:rsidRPr="00D24B1C">
        <w:rPr>
          <w:rFonts w:ascii="Times New Roman" w:hAnsi="Times New Roman"/>
          <w:spacing w:val="-2"/>
          <w:sz w:val="24"/>
          <w:szCs w:val="24"/>
        </w:rPr>
        <w:t>14/16, 95/18-др.</w:t>
      </w:r>
      <w:r w:rsidRPr="00D24B1C">
        <w:rPr>
          <w:rFonts w:ascii="Times New Roman" w:hAnsi="Times New Roman"/>
          <w:spacing w:val="-11"/>
          <w:sz w:val="24"/>
          <w:szCs w:val="24"/>
        </w:rPr>
        <w:t xml:space="preserve"> </w:t>
      </w:r>
      <w:proofErr w:type="spellStart"/>
      <w:r w:rsidRPr="00D24B1C">
        <w:rPr>
          <w:rFonts w:ascii="Times New Roman" w:hAnsi="Times New Roman"/>
          <w:spacing w:val="-2"/>
          <w:sz w:val="24"/>
          <w:szCs w:val="24"/>
        </w:rPr>
        <w:t>закон</w:t>
      </w:r>
      <w:proofErr w:type="spellEnd"/>
      <w:r w:rsidRPr="00D24B1C">
        <w:rPr>
          <w:rFonts w:ascii="Times New Roman" w:hAnsi="Times New Roman"/>
          <w:spacing w:val="-10"/>
          <w:sz w:val="24"/>
          <w:szCs w:val="24"/>
        </w:rPr>
        <w:t xml:space="preserve"> </w:t>
      </w:r>
      <w:r w:rsidRPr="00D24B1C">
        <w:rPr>
          <w:rFonts w:ascii="Times New Roman" w:hAnsi="Times New Roman"/>
          <w:spacing w:val="-2"/>
          <w:sz w:val="24"/>
          <w:szCs w:val="24"/>
        </w:rPr>
        <w:t>и</w:t>
      </w:r>
      <w:r w:rsidRPr="00D24B1C">
        <w:rPr>
          <w:rFonts w:ascii="Times New Roman" w:hAnsi="Times New Roman"/>
          <w:spacing w:val="-11"/>
          <w:sz w:val="24"/>
          <w:szCs w:val="24"/>
        </w:rPr>
        <w:t xml:space="preserve"> </w:t>
      </w:r>
      <w:r w:rsidRPr="00D24B1C">
        <w:rPr>
          <w:rFonts w:ascii="Times New Roman" w:hAnsi="Times New Roman"/>
          <w:spacing w:val="-2"/>
          <w:sz w:val="24"/>
          <w:szCs w:val="24"/>
        </w:rPr>
        <w:t>71/21)</w:t>
      </w:r>
      <w:r w:rsidRPr="00D24B1C">
        <w:rPr>
          <w:rFonts w:ascii="Times New Roman" w:hAnsi="Times New Roman"/>
          <w:spacing w:val="-10"/>
          <w:sz w:val="24"/>
          <w:szCs w:val="24"/>
        </w:rPr>
        <w:t xml:space="preserve"> </w:t>
      </w:r>
      <w:proofErr w:type="spellStart"/>
      <w:r w:rsidRPr="00D24B1C">
        <w:rPr>
          <w:rFonts w:ascii="Times New Roman" w:hAnsi="Times New Roman"/>
          <w:spacing w:val="-2"/>
          <w:sz w:val="24"/>
          <w:szCs w:val="24"/>
        </w:rPr>
        <w:t>издаје</w:t>
      </w:r>
      <w:proofErr w:type="spellEnd"/>
      <w:r w:rsidRPr="00D24B1C">
        <w:rPr>
          <w:rFonts w:ascii="Times New Roman" w:hAnsi="Times New Roman"/>
          <w:spacing w:val="-11"/>
          <w:sz w:val="24"/>
          <w:szCs w:val="24"/>
        </w:rPr>
        <w:t xml:space="preserve"> </w:t>
      </w:r>
      <w:proofErr w:type="spellStart"/>
      <w:r w:rsidRPr="00D24B1C">
        <w:rPr>
          <w:rFonts w:ascii="Times New Roman" w:hAnsi="Times New Roman"/>
          <w:spacing w:val="-2"/>
          <w:sz w:val="24"/>
          <w:szCs w:val="24"/>
        </w:rPr>
        <w:t>позитивно</w:t>
      </w:r>
      <w:proofErr w:type="spellEnd"/>
      <w:r w:rsidRPr="00D24B1C">
        <w:rPr>
          <w:rFonts w:ascii="Times New Roman" w:hAnsi="Times New Roman"/>
          <w:spacing w:val="-10"/>
          <w:sz w:val="24"/>
          <w:szCs w:val="24"/>
        </w:rPr>
        <w:t xml:space="preserve"> </w:t>
      </w:r>
      <w:proofErr w:type="spellStart"/>
      <w:r w:rsidRPr="00D24B1C">
        <w:rPr>
          <w:rFonts w:ascii="Times New Roman" w:hAnsi="Times New Roman"/>
          <w:spacing w:val="-2"/>
          <w:sz w:val="24"/>
          <w:szCs w:val="24"/>
        </w:rPr>
        <w:t>мишљење</w:t>
      </w:r>
      <w:proofErr w:type="spellEnd"/>
      <w:r w:rsidRPr="00D24B1C">
        <w:rPr>
          <w:rFonts w:ascii="Times New Roman" w:hAnsi="Times New Roman"/>
          <w:spacing w:val="-11"/>
          <w:sz w:val="24"/>
          <w:szCs w:val="24"/>
        </w:rPr>
        <w:t xml:space="preserve"> </w:t>
      </w:r>
      <w:r w:rsidRPr="00D24B1C">
        <w:rPr>
          <w:rFonts w:ascii="Times New Roman" w:hAnsi="Times New Roman"/>
          <w:spacing w:val="-2"/>
          <w:sz w:val="24"/>
          <w:szCs w:val="24"/>
        </w:rPr>
        <w:t>о</w:t>
      </w:r>
      <w:r w:rsidRPr="00D24B1C">
        <w:rPr>
          <w:rFonts w:ascii="Times New Roman" w:hAnsi="Times New Roman"/>
          <w:spacing w:val="-10"/>
          <w:sz w:val="24"/>
          <w:szCs w:val="24"/>
        </w:rPr>
        <w:t xml:space="preserve"> </w:t>
      </w:r>
      <w:proofErr w:type="spellStart"/>
      <w:r w:rsidRPr="00D24B1C">
        <w:rPr>
          <w:rFonts w:ascii="Times New Roman" w:hAnsi="Times New Roman"/>
          <w:spacing w:val="-2"/>
          <w:sz w:val="24"/>
          <w:szCs w:val="24"/>
        </w:rPr>
        <w:t>испуњености</w:t>
      </w:r>
      <w:proofErr w:type="spellEnd"/>
      <w:r w:rsidRPr="00D24B1C">
        <w:rPr>
          <w:rFonts w:ascii="Times New Roman" w:hAnsi="Times New Roman"/>
          <w:spacing w:val="-10"/>
          <w:sz w:val="24"/>
          <w:szCs w:val="24"/>
        </w:rPr>
        <w:t xml:space="preserve"> </w:t>
      </w:r>
      <w:proofErr w:type="spellStart"/>
      <w:r w:rsidRPr="00D24B1C">
        <w:rPr>
          <w:rFonts w:ascii="Times New Roman" w:hAnsi="Times New Roman"/>
          <w:spacing w:val="-2"/>
          <w:sz w:val="24"/>
          <w:szCs w:val="24"/>
        </w:rPr>
        <w:t>ус</w:t>
      </w:r>
      <w:proofErr w:type="spellEnd"/>
      <w:r w:rsidRPr="00D24B1C">
        <w:rPr>
          <w:rFonts w:ascii="Times New Roman" w:hAnsi="Times New Roman"/>
          <w:spacing w:val="-2"/>
          <w:sz w:val="24"/>
          <w:szCs w:val="24"/>
          <w:lang w:val="sr-Cyrl-RS"/>
        </w:rPr>
        <w:t>л</w:t>
      </w:r>
      <w:proofErr w:type="spellStart"/>
      <w:r w:rsidRPr="00D24B1C">
        <w:rPr>
          <w:rFonts w:ascii="Times New Roman" w:hAnsi="Times New Roman"/>
          <w:spacing w:val="-2"/>
          <w:sz w:val="24"/>
          <w:szCs w:val="24"/>
        </w:rPr>
        <w:t>ов</w:t>
      </w:r>
      <w:proofErr w:type="spellEnd"/>
      <w:r w:rsidRPr="00D24B1C">
        <w:rPr>
          <w:rFonts w:ascii="Times New Roman" w:hAnsi="Times New Roman"/>
          <w:spacing w:val="-2"/>
          <w:sz w:val="24"/>
          <w:szCs w:val="24"/>
          <w:lang w:val="sr-Cyrl-RS"/>
        </w:rPr>
        <w:t>а</w:t>
      </w:r>
      <w:r w:rsidRPr="00D24B1C">
        <w:rPr>
          <w:rFonts w:ascii="Times New Roman" w:hAnsi="Times New Roman"/>
          <w:spacing w:val="9"/>
          <w:sz w:val="24"/>
          <w:szCs w:val="24"/>
        </w:rPr>
        <w:t xml:space="preserve"> </w:t>
      </w:r>
      <w:proofErr w:type="spellStart"/>
      <w:r w:rsidRPr="00D24B1C">
        <w:rPr>
          <w:rFonts w:ascii="Times New Roman" w:hAnsi="Times New Roman"/>
          <w:spacing w:val="-2"/>
          <w:sz w:val="24"/>
          <w:szCs w:val="24"/>
        </w:rPr>
        <w:t>заштите</w:t>
      </w:r>
      <w:proofErr w:type="spellEnd"/>
      <w:r w:rsidRPr="00D24B1C">
        <w:rPr>
          <w:rFonts w:ascii="Times New Roman" w:hAnsi="Times New Roman"/>
          <w:spacing w:val="-10"/>
          <w:sz w:val="24"/>
          <w:szCs w:val="24"/>
        </w:rPr>
        <w:t xml:space="preserve"> </w:t>
      </w:r>
      <w:proofErr w:type="spellStart"/>
      <w:r w:rsidRPr="00D24B1C">
        <w:rPr>
          <w:rFonts w:ascii="Times New Roman" w:hAnsi="Times New Roman"/>
          <w:spacing w:val="-2"/>
          <w:sz w:val="24"/>
          <w:szCs w:val="24"/>
        </w:rPr>
        <w:t>природе</w:t>
      </w:r>
      <w:proofErr w:type="spellEnd"/>
      <w:r w:rsidRPr="00D24B1C">
        <w:rPr>
          <w:rFonts w:ascii="Times New Roman" w:hAnsi="Times New Roman"/>
          <w:spacing w:val="-11"/>
          <w:sz w:val="24"/>
          <w:szCs w:val="24"/>
        </w:rPr>
        <w:t xml:space="preserve"> </w:t>
      </w:r>
      <w:proofErr w:type="spellStart"/>
      <w:r w:rsidRPr="00D24B1C">
        <w:rPr>
          <w:rFonts w:ascii="Times New Roman" w:hAnsi="Times New Roman"/>
          <w:spacing w:val="-2"/>
          <w:sz w:val="24"/>
          <w:szCs w:val="24"/>
        </w:rPr>
        <w:t>из</w:t>
      </w:r>
      <w:proofErr w:type="spellEnd"/>
      <w:r w:rsidRPr="00D24B1C">
        <w:rPr>
          <w:rFonts w:ascii="Times New Roman" w:hAnsi="Times New Roman"/>
          <w:spacing w:val="-10"/>
          <w:sz w:val="24"/>
          <w:szCs w:val="24"/>
        </w:rPr>
        <w:t xml:space="preserve"> </w:t>
      </w:r>
      <w:proofErr w:type="spellStart"/>
      <w:r w:rsidRPr="00D24B1C">
        <w:rPr>
          <w:rFonts w:ascii="Times New Roman" w:hAnsi="Times New Roman"/>
          <w:spacing w:val="-2"/>
          <w:sz w:val="24"/>
          <w:szCs w:val="24"/>
        </w:rPr>
        <w:t>Решења</w:t>
      </w:r>
      <w:proofErr w:type="spellEnd"/>
      <w:r w:rsidRPr="00D24B1C">
        <w:rPr>
          <w:rFonts w:ascii="Times New Roman" w:hAnsi="Times New Roman"/>
          <w:spacing w:val="-2"/>
          <w:sz w:val="24"/>
          <w:szCs w:val="24"/>
        </w:rPr>
        <w:t xml:space="preserve"> </w:t>
      </w:r>
      <w:proofErr w:type="spellStart"/>
      <w:r w:rsidRPr="00D24B1C">
        <w:rPr>
          <w:rFonts w:ascii="Times New Roman" w:hAnsi="Times New Roman"/>
          <w:sz w:val="24"/>
          <w:szCs w:val="24"/>
        </w:rPr>
        <w:t>бр</w:t>
      </w:r>
      <w:proofErr w:type="spellEnd"/>
      <w:r w:rsidRPr="00D24B1C">
        <w:rPr>
          <w:rFonts w:ascii="Times New Roman" w:hAnsi="Times New Roman"/>
          <w:sz w:val="24"/>
          <w:szCs w:val="24"/>
        </w:rPr>
        <w:t>.</w:t>
      </w:r>
      <w:r w:rsidRPr="00D24B1C">
        <w:rPr>
          <w:rFonts w:ascii="Times New Roman" w:hAnsi="Times New Roman"/>
          <w:spacing w:val="-12"/>
          <w:sz w:val="24"/>
          <w:szCs w:val="24"/>
        </w:rPr>
        <w:t xml:space="preserve"> </w:t>
      </w:r>
      <w:r w:rsidRPr="00D24B1C">
        <w:rPr>
          <w:rFonts w:ascii="Times New Roman" w:hAnsi="Times New Roman"/>
          <w:sz w:val="24"/>
          <w:szCs w:val="24"/>
        </w:rPr>
        <w:t>140-501-1393/2023-04,</w:t>
      </w:r>
      <w:r w:rsidRPr="00D24B1C">
        <w:rPr>
          <w:rFonts w:ascii="Times New Roman" w:hAnsi="Times New Roman"/>
          <w:spacing w:val="-9"/>
          <w:sz w:val="24"/>
          <w:szCs w:val="24"/>
        </w:rPr>
        <w:t xml:space="preserve"> </w:t>
      </w:r>
      <w:proofErr w:type="spellStart"/>
      <w:r w:rsidRPr="00D24B1C">
        <w:rPr>
          <w:rFonts w:ascii="Times New Roman" w:hAnsi="Times New Roman"/>
          <w:sz w:val="24"/>
          <w:szCs w:val="24"/>
        </w:rPr>
        <w:t>од</w:t>
      </w:r>
      <w:proofErr w:type="spellEnd"/>
      <w:r w:rsidRPr="00D24B1C">
        <w:rPr>
          <w:rFonts w:ascii="Times New Roman" w:hAnsi="Times New Roman"/>
          <w:spacing w:val="-12"/>
          <w:sz w:val="24"/>
          <w:szCs w:val="24"/>
        </w:rPr>
        <w:t xml:space="preserve"> </w:t>
      </w:r>
      <w:r w:rsidRPr="00D24B1C">
        <w:rPr>
          <w:rFonts w:ascii="Times New Roman" w:hAnsi="Times New Roman"/>
          <w:sz w:val="24"/>
          <w:szCs w:val="24"/>
        </w:rPr>
        <w:t xml:space="preserve">04.01.2024. </w:t>
      </w:r>
      <w:proofErr w:type="spellStart"/>
      <w:r w:rsidRPr="00D24B1C">
        <w:rPr>
          <w:rFonts w:ascii="Times New Roman" w:hAnsi="Times New Roman"/>
          <w:sz w:val="24"/>
          <w:szCs w:val="24"/>
        </w:rPr>
        <w:t>године</w:t>
      </w:r>
      <w:proofErr w:type="spellEnd"/>
      <w:r w:rsidRPr="00D24B1C">
        <w:rPr>
          <w:rFonts w:ascii="Times New Roman" w:hAnsi="Times New Roman"/>
          <w:sz w:val="24"/>
          <w:szCs w:val="24"/>
        </w:rPr>
        <w:t>.</w:t>
      </w:r>
    </w:p>
    <w:p w14:paraId="13C3F76B" w14:textId="77777777" w:rsidR="00010FC0" w:rsidRDefault="00010FC0" w:rsidP="00A07EA0">
      <w:pPr>
        <w:pStyle w:val="BodyText"/>
        <w:numPr>
          <w:ilvl w:val="0"/>
          <w:numId w:val="0"/>
        </w:numPr>
        <w:spacing w:line="240" w:lineRule="auto"/>
        <w:ind w:right="115" w:firstLine="567"/>
        <w:rPr>
          <w:rFonts w:ascii="Times New Roman" w:hAnsi="Times New Roman"/>
          <w:sz w:val="24"/>
          <w:szCs w:val="24"/>
        </w:rPr>
      </w:pPr>
    </w:p>
    <w:p w14:paraId="5A427D40" w14:textId="1F096E0A" w:rsidR="00010FC0" w:rsidRPr="00CC1F8A" w:rsidRDefault="00010FC0" w:rsidP="00010FC0">
      <w:pPr>
        <w:pStyle w:val="Heading2"/>
        <w:rPr>
          <w:color w:val="FF0000"/>
          <w:lang w:val="ru-RU"/>
        </w:rPr>
      </w:pPr>
      <w:bookmarkStart w:id="1051" w:name="_Toc210383016"/>
      <w:r w:rsidRPr="00CC1F8A">
        <w:rPr>
          <w:color w:val="FF0000"/>
          <w:szCs w:val="24"/>
          <w:lang w:val="sr-Latn-CS"/>
        </w:rPr>
        <w:t>9.</w:t>
      </w:r>
      <w:r w:rsidRPr="00CC1F8A">
        <w:rPr>
          <w:color w:val="FF0000"/>
          <w:szCs w:val="24"/>
          <w:lang w:val="sr-Latn-CS"/>
        </w:rPr>
        <w:t>8</w:t>
      </w:r>
      <w:r w:rsidRPr="00CC1F8A">
        <w:rPr>
          <w:color w:val="FF0000"/>
          <w:szCs w:val="24"/>
          <w:lang w:val="sr-Latn-CS"/>
        </w:rPr>
        <w:t xml:space="preserve">. </w:t>
      </w:r>
      <w:r w:rsidRPr="00CC1F8A">
        <w:rPr>
          <w:color w:val="FF0000"/>
          <w:szCs w:val="24"/>
          <w:lang w:val="sr-Cyrl-RS"/>
        </w:rPr>
        <w:t xml:space="preserve">Мишљење </w:t>
      </w:r>
      <w:r w:rsidRPr="00CC1F8A">
        <w:rPr>
          <w:color w:val="FF0000"/>
          <w:szCs w:val="24"/>
          <w:lang w:val="sr-Cyrl-RS"/>
        </w:rPr>
        <w:t xml:space="preserve">о уграђености </w:t>
      </w:r>
      <w:r w:rsidRPr="00CC1F8A">
        <w:rPr>
          <w:color w:val="FF0000"/>
          <w:szCs w:val="24"/>
          <w:lang w:val="sr-Cyrl-RS"/>
        </w:rPr>
        <w:t>услова</w:t>
      </w:r>
      <w:r w:rsidRPr="00CC1F8A">
        <w:rPr>
          <w:color w:val="FF0000"/>
          <w:szCs w:val="24"/>
          <w:lang w:val="sr-Cyrl-RS"/>
        </w:rPr>
        <w:t xml:space="preserve"> заштите природе</w:t>
      </w:r>
      <w:bookmarkEnd w:id="1051"/>
    </w:p>
    <w:p w14:paraId="325CF202" w14:textId="77777777" w:rsidR="00010FC0" w:rsidRDefault="00010FC0" w:rsidP="00A07EA0">
      <w:pPr>
        <w:pStyle w:val="BodyText"/>
        <w:numPr>
          <w:ilvl w:val="0"/>
          <w:numId w:val="0"/>
        </w:numPr>
        <w:spacing w:line="240" w:lineRule="auto"/>
        <w:ind w:right="115" w:firstLine="567"/>
        <w:rPr>
          <w:rFonts w:ascii="Times New Roman" w:hAnsi="Times New Roman"/>
          <w:sz w:val="24"/>
          <w:szCs w:val="24"/>
        </w:rPr>
      </w:pPr>
    </w:p>
    <w:p w14:paraId="0575F0DE" w14:textId="77777777" w:rsidR="002C7225" w:rsidRPr="00AF5789" w:rsidRDefault="002C7225" w:rsidP="002C7225">
      <w:pPr>
        <w:pStyle w:val="Heading2"/>
        <w:rPr>
          <w:lang w:val="ru-RU"/>
        </w:rPr>
      </w:pPr>
      <w:bookmarkStart w:id="1052" w:name="_Toc210383017"/>
      <w:r w:rsidRPr="00AF5789">
        <w:rPr>
          <w:szCs w:val="24"/>
          <w:lang w:val="sr-Latn-CS"/>
        </w:rPr>
        <w:t>9.</w:t>
      </w:r>
      <w:r>
        <w:rPr>
          <w:szCs w:val="24"/>
          <w:lang w:val="sr-Latn-CS"/>
        </w:rPr>
        <w:t>9</w:t>
      </w:r>
      <w:r w:rsidRPr="00AF5789">
        <w:rPr>
          <w:szCs w:val="24"/>
          <w:lang w:val="sr-Latn-CS"/>
        </w:rPr>
        <w:t xml:space="preserve">. </w:t>
      </w:r>
      <w:r w:rsidR="00AA6EB4">
        <w:rPr>
          <w:szCs w:val="24"/>
          <w:lang w:val="sr-Cyrl-RS"/>
        </w:rPr>
        <w:t xml:space="preserve">Мишљење у поступку издавања </w:t>
      </w:r>
      <w:r w:rsidR="00F22B69">
        <w:rPr>
          <w:szCs w:val="24"/>
          <w:lang w:val="sr-Cyrl-RS"/>
        </w:rPr>
        <w:t>в</w:t>
      </w:r>
      <w:r w:rsidR="00AA6EB4">
        <w:rPr>
          <w:szCs w:val="24"/>
          <w:lang w:val="sr-Cyrl-RS"/>
        </w:rPr>
        <w:t xml:space="preserve">одних услова </w:t>
      </w:r>
      <w:r w:rsidR="003D15FD">
        <w:rPr>
          <w:szCs w:val="24"/>
          <w:lang w:val="sr-Cyrl-RS"/>
        </w:rPr>
        <w:t>и водн</w:t>
      </w:r>
      <w:r w:rsidR="00F22B69">
        <w:rPr>
          <w:szCs w:val="24"/>
          <w:lang w:val="sr-Cyrl-RS"/>
        </w:rPr>
        <w:t>и услови</w:t>
      </w:r>
      <w:bookmarkEnd w:id="1052"/>
    </w:p>
    <w:p w14:paraId="18A63384" w14:textId="77777777" w:rsidR="0004550A" w:rsidRDefault="0004550A" w:rsidP="00891AAC">
      <w:pPr>
        <w:ind w:firstLine="567"/>
        <w:rPr>
          <w:szCs w:val="24"/>
          <w:lang w:val="sr-Cyrl-RS"/>
        </w:rPr>
      </w:pPr>
    </w:p>
    <w:p w14:paraId="3B1311A4" w14:textId="3AF69B4E" w:rsidR="002C7225" w:rsidRPr="00E97D05" w:rsidRDefault="002C7225" w:rsidP="002C7225">
      <w:pPr>
        <w:spacing w:line="300" w:lineRule="exact"/>
        <w:ind w:firstLine="708"/>
        <w:rPr>
          <w:szCs w:val="24"/>
          <w:lang w:val="sr-Cyrl-RS"/>
        </w:rPr>
      </w:pPr>
      <w:r w:rsidRPr="00E97D05">
        <w:rPr>
          <w:szCs w:val="24"/>
          <w:lang w:val="sr-Cyrl-RS"/>
        </w:rPr>
        <w:t>У поступку израде основе газдовања шумама за газдинску јединицу  “</w:t>
      </w:r>
      <w:r>
        <w:rPr>
          <w:szCs w:val="24"/>
          <w:lang w:val="sr-Cyrl-RS"/>
        </w:rPr>
        <w:t>Карапанџа</w:t>
      </w:r>
      <w:r w:rsidRPr="00E97D05">
        <w:rPr>
          <w:szCs w:val="24"/>
          <w:lang w:val="sr-Cyrl-RS"/>
        </w:rPr>
        <w:t xml:space="preserve">”, а на захтев Ј.П."Војводинашуме",  </w:t>
      </w:r>
      <w:r w:rsidR="00F22B69">
        <w:rPr>
          <w:szCs w:val="24"/>
          <w:lang w:val="sr-Cyrl-RS"/>
        </w:rPr>
        <w:t>ЈВП „Воде Војводине“ издале су мишљење у поступку издавања водних услова</w:t>
      </w:r>
      <w:r w:rsidR="0088562E">
        <w:rPr>
          <w:szCs w:val="24"/>
          <w:lang w:val="sr-Cyrl-RS"/>
        </w:rPr>
        <w:t xml:space="preserve"> бр. </w:t>
      </w:r>
      <w:r w:rsidR="0088562E">
        <w:rPr>
          <w:szCs w:val="24"/>
          <w:lang w:val="sr-Latn-RS"/>
        </w:rPr>
        <w:t>II-957/7-24</w:t>
      </w:r>
      <w:r w:rsidR="0088562E">
        <w:rPr>
          <w:szCs w:val="24"/>
          <w:lang w:val="sr-Cyrl-RS"/>
        </w:rPr>
        <w:t xml:space="preserve"> од 30.05.2025.године а </w:t>
      </w:r>
      <w:r w:rsidRPr="00E97D05">
        <w:rPr>
          <w:szCs w:val="24"/>
          <w:lang w:val="sr-Cyrl-RS"/>
        </w:rPr>
        <w:t>Покрајински секретаријат за пољопривреду, водопривреду и шумарство издао је ВОДНЕ УСЛОВЕ за израду предметног планског документа за период важења  01.01.202</w:t>
      </w:r>
      <w:r>
        <w:rPr>
          <w:szCs w:val="24"/>
          <w:lang w:val="sr-Cyrl-RS"/>
        </w:rPr>
        <w:t>5.-31.12.2034</w:t>
      </w:r>
      <w:r w:rsidRPr="00E97D05">
        <w:rPr>
          <w:szCs w:val="24"/>
          <w:lang w:val="sr-Cyrl-RS"/>
        </w:rPr>
        <w:t xml:space="preserve">. год. чији је обухват на територији општине </w:t>
      </w:r>
      <w:r w:rsidR="00191182">
        <w:rPr>
          <w:szCs w:val="24"/>
          <w:lang w:val="sr-Cyrl-RS"/>
        </w:rPr>
        <w:t>Сомбор</w:t>
      </w:r>
      <w:r w:rsidRPr="00E97D05">
        <w:rPr>
          <w:szCs w:val="24"/>
          <w:lang w:val="sr-Cyrl-RS"/>
        </w:rPr>
        <w:t xml:space="preserve"> у катастарским општинама </w:t>
      </w:r>
      <w:r w:rsidR="00191182">
        <w:rPr>
          <w:szCs w:val="24"/>
          <w:lang w:val="sr-Cyrl-RS"/>
        </w:rPr>
        <w:t>Бездан, Бачки Брег и Колут</w:t>
      </w:r>
      <w:r w:rsidRPr="00E97D05">
        <w:rPr>
          <w:szCs w:val="24"/>
          <w:lang w:val="sr-Cyrl-RS"/>
        </w:rPr>
        <w:t xml:space="preserve">, укупне површине обухвата </w:t>
      </w:r>
      <w:r w:rsidR="00191182">
        <w:rPr>
          <w:szCs w:val="24"/>
          <w:lang w:val="sr-Cyrl-RS"/>
        </w:rPr>
        <w:t>2.7</w:t>
      </w:r>
      <w:r w:rsidR="00385264">
        <w:rPr>
          <w:szCs w:val="24"/>
          <w:lang w:val="sr-Cyrl-RS"/>
        </w:rPr>
        <w:t>11</w:t>
      </w:r>
      <w:r w:rsidR="00191182">
        <w:rPr>
          <w:szCs w:val="24"/>
          <w:lang w:val="sr-Cyrl-RS"/>
        </w:rPr>
        <w:t>,</w:t>
      </w:r>
      <w:r w:rsidR="00385264">
        <w:rPr>
          <w:szCs w:val="24"/>
          <w:lang w:val="sr-Cyrl-RS"/>
        </w:rPr>
        <w:t>37</w:t>
      </w:r>
      <w:r w:rsidRPr="00E97D05">
        <w:rPr>
          <w:szCs w:val="24"/>
          <w:lang w:val="sr-Cyrl-RS"/>
        </w:rPr>
        <w:t xml:space="preserve"> </w:t>
      </w:r>
      <w:r w:rsidRPr="00E97D05">
        <w:rPr>
          <w:szCs w:val="24"/>
        </w:rPr>
        <w:t>ha</w:t>
      </w:r>
      <w:r w:rsidRPr="00E97D05">
        <w:rPr>
          <w:szCs w:val="24"/>
          <w:lang w:val="sr-Cyrl-RS"/>
        </w:rPr>
        <w:t xml:space="preserve">, под бројем </w:t>
      </w:r>
      <w:r w:rsidR="004E2892">
        <w:rPr>
          <w:szCs w:val="24"/>
          <w:lang w:val="sr-Cyrl-RS"/>
        </w:rPr>
        <w:t>003610912202509419005000000001004</w:t>
      </w:r>
      <w:r w:rsidRPr="00E97D05">
        <w:rPr>
          <w:szCs w:val="24"/>
          <w:lang w:val="sr-Cyrl-RS"/>
        </w:rPr>
        <w:t xml:space="preserve"> од  </w:t>
      </w:r>
      <w:r w:rsidR="004E2892">
        <w:rPr>
          <w:szCs w:val="24"/>
          <w:lang w:val="sr-Cyrl-RS"/>
        </w:rPr>
        <w:t>30.09.2025.</w:t>
      </w:r>
      <w:r w:rsidRPr="00E97D05">
        <w:rPr>
          <w:szCs w:val="24"/>
          <w:lang w:val="sr-Cyrl-RS"/>
        </w:rPr>
        <w:t xml:space="preserve"> године.   </w:t>
      </w:r>
    </w:p>
    <w:p w14:paraId="65988D61" w14:textId="77777777" w:rsidR="002C7225" w:rsidRPr="00E97D05" w:rsidRDefault="002C7225" w:rsidP="002C7225">
      <w:pPr>
        <w:spacing w:line="300" w:lineRule="exact"/>
        <w:ind w:firstLine="708"/>
        <w:rPr>
          <w:szCs w:val="24"/>
          <w:lang w:val="sr-Cyrl-RS"/>
        </w:rPr>
      </w:pPr>
      <w:r w:rsidRPr="00E97D05">
        <w:rPr>
          <w:szCs w:val="24"/>
          <w:lang w:val="sr-Cyrl-RS"/>
        </w:rPr>
        <w:t>Према наведеним Водним условима на подручју газдинске јединице “</w:t>
      </w:r>
      <w:r w:rsidR="003D15FD">
        <w:rPr>
          <w:szCs w:val="24"/>
          <w:lang w:val="sr-Cyrl-RS"/>
        </w:rPr>
        <w:t>Карапанџа</w:t>
      </w:r>
      <w:r w:rsidRPr="00E97D05">
        <w:rPr>
          <w:szCs w:val="24"/>
          <w:lang w:val="sr-Cyrl-RS"/>
        </w:rPr>
        <w:t>” заштита водних обеката и водног режима регулисана је Законом о водама («Службени гласник РС», број 30/10, 93/12, 101/16, 95/18 и 95/18-др. закон) и његовим подзаконским актима.</w:t>
      </w:r>
    </w:p>
    <w:p w14:paraId="2874A30C" w14:textId="77777777" w:rsidR="002C7225" w:rsidRDefault="002C7225" w:rsidP="002C7225">
      <w:pPr>
        <w:spacing w:line="300" w:lineRule="exact"/>
        <w:ind w:firstLine="708"/>
        <w:rPr>
          <w:b/>
          <w:szCs w:val="24"/>
          <w:lang w:val="sr-Cyrl-RS"/>
        </w:rPr>
      </w:pPr>
      <w:r w:rsidRPr="00DA47A9">
        <w:rPr>
          <w:b/>
          <w:szCs w:val="24"/>
          <w:lang w:val="sr-Cyrl-RS"/>
        </w:rPr>
        <w:t xml:space="preserve">Наведени Водни услови налазе се у </w:t>
      </w:r>
      <w:r w:rsidR="00517662" w:rsidRPr="00DA47A9">
        <w:rPr>
          <w:b/>
          <w:szCs w:val="24"/>
          <w:lang w:val="sr-Cyrl-RS"/>
        </w:rPr>
        <w:t xml:space="preserve">наставку текста </w:t>
      </w:r>
      <w:r w:rsidRPr="00DA47A9">
        <w:rPr>
          <w:b/>
          <w:szCs w:val="24"/>
          <w:lang w:val="sr-Cyrl-RS"/>
        </w:rPr>
        <w:t>и одредбе из тих услова морају се примењивати током спровођења основе чак и ако из одређених разлога (програмских решења) у табеларном делу планова у основи стоји другачије.</w:t>
      </w:r>
    </w:p>
    <w:p w14:paraId="1D9FD0EA" w14:textId="77777777" w:rsidR="001052EB" w:rsidRDefault="001052EB" w:rsidP="002C7225">
      <w:pPr>
        <w:spacing w:line="300" w:lineRule="exact"/>
        <w:ind w:firstLine="708"/>
        <w:rPr>
          <w:b/>
          <w:szCs w:val="24"/>
          <w:lang w:val="sr-Cyrl-RS"/>
        </w:rPr>
      </w:pPr>
    </w:p>
    <w:p w14:paraId="171E5469" w14:textId="77777777" w:rsidR="001052EB" w:rsidRDefault="001052EB" w:rsidP="002C7225">
      <w:pPr>
        <w:spacing w:line="300" w:lineRule="exact"/>
        <w:ind w:firstLine="708"/>
        <w:rPr>
          <w:b/>
          <w:szCs w:val="24"/>
          <w:lang w:val="sr-Cyrl-RS"/>
        </w:rPr>
      </w:pPr>
    </w:p>
    <w:p w14:paraId="01990ADA" w14:textId="77777777" w:rsidR="001052EB" w:rsidRDefault="001052EB" w:rsidP="002C7225">
      <w:pPr>
        <w:spacing w:line="300" w:lineRule="exact"/>
        <w:ind w:firstLine="708"/>
        <w:rPr>
          <w:b/>
          <w:szCs w:val="24"/>
          <w:lang w:val="sr-Cyrl-RS"/>
        </w:rPr>
      </w:pPr>
    </w:p>
    <w:p w14:paraId="67420457" w14:textId="77777777" w:rsidR="001052EB" w:rsidRDefault="001052EB" w:rsidP="002C7225">
      <w:pPr>
        <w:spacing w:line="300" w:lineRule="exact"/>
        <w:ind w:firstLine="708"/>
        <w:rPr>
          <w:b/>
          <w:szCs w:val="24"/>
          <w:lang w:val="sr-Cyrl-RS"/>
        </w:rPr>
      </w:pPr>
    </w:p>
    <w:p w14:paraId="6AAD71D1" w14:textId="77777777" w:rsidR="001052EB" w:rsidRDefault="001052EB" w:rsidP="002C7225">
      <w:pPr>
        <w:spacing w:line="300" w:lineRule="exact"/>
        <w:ind w:firstLine="708"/>
        <w:rPr>
          <w:b/>
          <w:szCs w:val="24"/>
          <w:lang w:val="sr-Cyrl-RS"/>
        </w:rPr>
      </w:pPr>
    </w:p>
    <w:p w14:paraId="1AF46008" w14:textId="77777777" w:rsidR="001052EB" w:rsidRDefault="001052EB" w:rsidP="002C7225">
      <w:pPr>
        <w:spacing w:line="300" w:lineRule="exact"/>
        <w:ind w:firstLine="708"/>
        <w:rPr>
          <w:b/>
          <w:szCs w:val="24"/>
          <w:lang w:val="sr-Cyrl-RS"/>
        </w:rPr>
      </w:pPr>
    </w:p>
    <w:p w14:paraId="2C14C51C" w14:textId="77777777" w:rsidR="001052EB" w:rsidRDefault="001052EB" w:rsidP="002C7225">
      <w:pPr>
        <w:spacing w:line="300" w:lineRule="exact"/>
        <w:ind w:firstLine="708"/>
        <w:rPr>
          <w:b/>
          <w:szCs w:val="24"/>
          <w:lang w:val="sr-Cyrl-RS"/>
        </w:rPr>
      </w:pPr>
    </w:p>
    <w:p w14:paraId="33DA9179" w14:textId="77777777" w:rsidR="001052EB" w:rsidRDefault="001052EB" w:rsidP="002C7225">
      <w:pPr>
        <w:spacing w:line="300" w:lineRule="exact"/>
        <w:ind w:firstLine="708"/>
        <w:rPr>
          <w:b/>
          <w:szCs w:val="24"/>
          <w:lang w:val="sr-Cyrl-RS"/>
        </w:rPr>
      </w:pPr>
    </w:p>
    <w:p w14:paraId="630BA1AD" w14:textId="77777777" w:rsidR="001052EB" w:rsidRDefault="001052EB" w:rsidP="002C7225">
      <w:pPr>
        <w:spacing w:line="300" w:lineRule="exact"/>
        <w:ind w:firstLine="708"/>
        <w:rPr>
          <w:b/>
          <w:szCs w:val="24"/>
          <w:lang w:val="sr-Cyrl-RS"/>
        </w:rPr>
      </w:pPr>
    </w:p>
    <w:p w14:paraId="50465811" w14:textId="77777777" w:rsidR="001052EB" w:rsidRDefault="001052EB" w:rsidP="002C7225">
      <w:pPr>
        <w:spacing w:line="300" w:lineRule="exact"/>
        <w:ind w:firstLine="708"/>
        <w:rPr>
          <w:b/>
          <w:szCs w:val="24"/>
          <w:lang w:val="sr-Cyrl-RS"/>
        </w:rPr>
      </w:pPr>
    </w:p>
    <w:p w14:paraId="35AD656F" w14:textId="77777777" w:rsidR="001052EB" w:rsidRDefault="001052EB" w:rsidP="002C7225">
      <w:pPr>
        <w:spacing w:line="300" w:lineRule="exact"/>
        <w:ind w:firstLine="708"/>
        <w:rPr>
          <w:b/>
          <w:szCs w:val="24"/>
          <w:lang w:val="sr-Cyrl-RS"/>
        </w:rPr>
      </w:pPr>
    </w:p>
    <w:p w14:paraId="58192452" w14:textId="77777777" w:rsidR="001052EB" w:rsidRDefault="001052EB" w:rsidP="002C7225">
      <w:pPr>
        <w:spacing w:line="300" w:lineRule="exact"/>
        <w:ind w:firstLine="708"/>
        <w:rPr>
          <w:b/>
          <w:szCs w:val="24"/>
          <w:lang w:val="sr-Cyrl-RS"/>
        </w:rPr>
      </w:pPr>
    </w:p>
    <w:p w14:paraId="57934530" w14:textId="77777777" w:rsidR="001052EB" w:rsidRDefault="001052EB" w:rsidP="002C7225">
      <w:pPr>
        <w:spacing w:line="300" w:lineRule="exact"/>
        <w:ind w:firstLine="708"/>
        <w:rPr>
          <w:b/>
          <w:szCs w:val="24"/>
          <w:lang w:val="sr-Cyrl-RS"/>
        </w:rPr>
      </w:pPr>
    </w:p>
    <w:p w14:paraId="47D235C1" w14:textId="77777777" w:rsidR="001052EB" w:rsidRDefault="001052EB" w:rsidP="002C7225">
      <w:pPr>
        <w:spacing w:line="300" w:lineRule="exact"/>
        <w:ind w:firstLine="708"/>
        <w:rPr>
          <w:b/>
          <w:szCs w:val="24"/>
          <w:lang w:val="sr-Cyrl-RS"/>
        </w:rPr>
      </w:pPr>
    </w:p>
    <w:p w14:paraId="6664F57E" w14:textId="77777777" w:rsidR="001052EB" w:rsidRDefault="001052EB" w:rsidP="002C7225">
      <w:pPr>
        <w:spacing w:line="300" w:lineRule="exact"/>
        <w:ind w:firstLine="708"/>
        <w:rPr>
          <w:b/>
          <w:szCs w:val="24"/>
          <w:lang w:val="sr-Cyrl-RS"/>
        </w:rPr>
      </w:pPr>
    </w:p>
    <w:p w14:paraId="4A2ACE72" w14:textId="77777777" w:rsidR="001052EB" w:rsidRDefault="001052EB" w:rsidP="002C7225">
      <w:pPr>
        <w:spacing w:line="300" w:lineRule="exact"/>
        <w:ind w:firstLine="708"/>
        <w:rPr>
          <w:b/>
          <w:szCs w:val="24"/>
          <w:lang w:val="sr-Cyrl-RS"/>
        </w:rPr>
      </w:pPr>
    </w:p>
    <w:p w14:paraId="673EC5ED" w14:textId="77777777" w:rsidR="001052EB" w:rsidRDefault="001052EB" w:rsidP="002C7225">
      <w:pPr>
        <w:spacing w:line="300" w:lineRule="exact"/>
        <w:ind w:firstLine="708"/>
        <w:rPr>
          <w:b/>
          <w:szCs w:val="24"/>
          <w:lang w:val="sr-Cyrl-RS"/>
        </w:rPr>
      </w:pPr>
    </w:p>
    <w:p w14:paraId="6E3BFF1E" w14:textId="77777777" w:rsidR="001052EB" w:rsidRDefault="001052EB" w:rsidP="002C7225">
      <w:pPr>
        <w:spacing w:line="300" w:lineRule="exact"/>
        <w:ind w:firstLine="708"/>
        <w:rPr>
          <w:b/>
          <w:szCs w:val="24"/>
          <w:lang w:val="sr-Cyrl-RS"/>
        </w:rPr>
      </w:pPr>
    </w:p>
    <w:p w14:paraId="0EB722EE" w14:textId="77777777" w:rsidR="001052EB" w:rsidRDefault="001052EB" w:rsidP="002C7225">
      <w:pPr>
        <w:spacing w:line="300" w:lineRule="exact"/>
        <w:ind w:firstLine="708"/>
        <w:rPr>
          <w:b/>
          <w:szCs w:val="24"/>
          <w:lang w:val="sr-Cyrl-RS"/>
        </w:rPr>
      </w:pPr>
    </w:p>
    <w:p w14:paraId="22C3AFD9" w14:textId="77777777" w:rsidR="001052EB" w:rsidRDefault="001052EB" w:rsidP="002C7225">
      <w:pPr>
        <w:spacing w:line="300" w:lineRule="exact"/>
        <w:ind w:firstLine="708"/>
        <w:rPr>
          <w:b/>
          <w:szCs w:val="24"/>
          <w:lang w:val="sr-Cyrl-RS"/>
        </w:rPr>
      </w:pPr>
    </w:p>
    <w:p w14:paraId="483DD1D4" w14:textId="77777777" w:rsidR="001052EB" w:rsidRDefault="001052EB" w:rsidP="002C7225">
      <w:pPr>
        <w:spacing w:line="300" w:lineRule="exact"/>
        <w:ind w:firstLine="708"/>
        <w:rPr>
          <w:b/>
          <w:szCs w:val="24"/>
          <w:lang w:val="sr-Cyrl-RS"/>
        </w:rPr>
      </w:pPr>
    </w:p>
    <w:p w14:paraId="06A77C20" w14:textId="77777777" w:rsidR="001052EB" w:rsidRDefault="001052EB" w:rsidP="002C7225">
      <w:pPr>
        <w:spacing w:line="300" w:lineRule="exact"/>
        <w:ind w:firstLine="708"/>
        <w:rPr>
          <w:b/>
          <w:szCs w:val="24"/>
          <w:lang w:val="sr-Cyrl-RS"/>
        </w:rPr>
      </w:pPr>
    </w:p>
    <w:p w14:paraId="62517D63" w14:textId="77777777" w:rsidR="001052EB" w:rsidRDefault="001052EB" w:rsidP="002C7225">
      <w:pPr>
        <w:spacing w:line="300" w:lineRule="exact"/>
        <w:ind w:firstLine="708"/>
        <w:rPr>
          <w:b/>
          <w:szCs w:val="24"/>
          <w:lang w:val="sr-Cyrl-RS"/>
        </w:rPr>
      </w:pPr>
    </w:p>
    <w:p w14:paraId="6B442DC8" w14:textId="77777777" w:rsidR="001052EB" w:rsidRDefault="001052EB" w:rsidP="002C7225">
      <w:pPr>
        <w:spacing w:line="300" w:lineRule="exact"/>
        <w:ind w:firstLine="708"/>
        <w:rPr>
          <w:b/>
          <w:szCs w:val="24"/>
          <w:lang w:val="sr-Cyrl-RS"/>
        </w:rPr>
      </w:pPr>
    </w:p>
    <w:p w14:paraId="319D444C" w14:textId="77777777" w:rsidR="001052EB" w:rsidRDefault="001052EB" w:rsidP="002C7225">
      <w:pPr>
        <w:spacing w:line="300" w:lineRule="exact"/>
        <w:ind w:firstLine="708"/>
        <w:rPr>
          <w:b/>
          <w:szCs w:val="24"/>
          <w:lang w:val="sr-Cyrl-RS"/>
        </w:rPr>
      </w:pPr>
    </w:p>
    <w:p w14:paraId="7951EE26" w14:textId="77777777" w:rsidR="001052EB" w:rsidRDefault="001052EB" w:rsidP="002C7225">
      <w:pPr>
        <w:spacing w:line="300" w:lineRule="exact"/>
        <w:ind w:firstLine="708"/>
        <w:rPr>
          <w:b/>
          <w:szCs w:val="24"/>
          <w:lang w:val="sr-Cyrl-RS"/>
        </w:rPr>
      </w:pPr>
    </w:p>
    <w:p w14:paraId="572A2023" w14:textId="77777777" w:rsidR="001052EB" w:rsidRDefault="001052EB" w:rsidP="002C7225">
      <w:pPr>
        <w:spacing w:line="300" w:lineRule="exact"/>
        <w:ind w:firstLine="708"/>
        <w:rPr>
          <w:b/>
          <w:szCs w:val="24"/>
          <w:lang w:val="sr-Cyrl-RS"/>
        </w:rPr>
      </w:pPr>
    </w:p>
    <w:p w14:paraId="061FD422" w14:textId="77777777" w:rsidR="001052EB" w:rsidRDefault="001052EB" w:rsidP="002C7225">
      <w:pPr>
        <w:spacing w:line="300" w:lineRule="exact"/>
        <w:ind w:firstLine="708"/>
        <w:rPr>
          <w:b/>
          <w:szCs w:val="24"/>
          <w:lang w:val="sr-Cyrl-RS"/>
        </w:rPr>
      </w:pPr>
    </w:p>
    <w:p w14:paraId="0E19C1AB" w14:textId="77777777" w:rsidR="001052EB" w:rsidRDefault="001052EB" w:rsidP="002C7225">
      <w:pPr>
        <w:spacing w:line="300" w:lineRule="exact"/>
        <w:ind w:firstLine="708"/>
        <w:rPr>
          <w:b/>
          <w:szCs w:val="24"/>
          <w:lang w:val="sr-Cyrl-RS"/>
        </w:rPr>
      </w:pPr>
    </w:p>
    <w:p w14:paraId="0D278222" w14:textId="77777777" w:rsidR="001052EB" w:rsidRDefault="001052EB" w:rsidP="002C7225">
      <w:pPr>
        <w:spacing w:line="300" w:lineRule="exact"/>
        <w:ind w:firstLine="708"/>
        <w:rPr>
          <w:b/>
          <w:szCs w:val="24"/>
          <w:lang w:val="sr-Cyrl-RS"/>
        </w:rPr>
      </w:pPr>
    </w:p>
    <w:p w14:paraId="3FB810FE" w14:textId="77777777" w:rsidR="001052EB" w:rsidRDefault="001052EB" w:rsidP="002C7225">
      <w:pPr>
        <w:spacing w:line="300" w:lineRule="exact"/>
        <w:ind w:firstLine="708"/>
        <w:rPr>
          <w:b/>
          <w:szCs w:val="24"/>
          <w:lang w:val="sr-Cyrl-RS"/>
        </w:rPr>
      </w:pPr>
      <w:r>
        <w:rPr>
          <w:noProof/>
          <w:lang w:val="sr-Latn-RS" w:eastAsia="sr-Latn-RS"/>
        </w:rPr>
        <w:drawing>
          <wp:anchor distT="0" distB="0" distL="114300" distR="114300" simplePos="0" relativeHeight="251681792" behindDoc="1" locked="0" layoutInCell="1" allowOverlap="1" wp14:anchorId="448591C7" wp14:editId="533650E4">
            <wp:simplePos x="0" y="0"/>
            <wp:positionH relativeFrom="page">
              <wp:posOffset>2266950</wp:posOffset>
            </wp:positionH>
            <wp:positionV relativeFrom="page">
              <wp:posOffset>0</wp:posOffset>
            </wp:positionV>
            <wp:extent cx="7592695" cy="10698480"/>
            <wp:effectExtent l="0" t="0" r="8255" b="76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95618" cy="10702599"/>
                    </a:xfrm>
                    <a:prstGeom prst="rect">
                      <a:avLst/>
                    </a:prstGeom>
                    <a:noFill/>
                  </pic:spPr>
                </pic:pic>
              </a:graphicData>
            </a:graphic>
            <wp14:sizeRelH relativeFrom="page">
              <wp14:pctWidth>0</wp14:pctWidth>
            </wp14:sizeRelH>
            <wp14:sizeRelV relativeFrom="page">
              <wp14:pctHeight>0</wp14:pctHeight>
            </wp14:sizeRelV>
          </wp:anchor>
        </w:drawing>
      </w:r>
    </w:p>
    <w:p w14:paraId="1370B46C" w14:textId="77777777" w:rsidR="001052EB" w:rsidRDefault="001052EB" w:rsidP="002C7225">
      <w:pPr>
        <w:spacing w:line="300" w:lineRule="exact"/>
        <w:ind w:firstLine="708"/>
        <w:rPr>
          <w:b/>
          <w:szCs w:val="24"/>
          <w:lang w:val="sr-Cyrl-RS"/>
        </w:rPr>
      </w:pPr>
    </w:p>
    <w:p w14:paraId="65C64609" w14:textId="77777777" w:rsidR="001052EB" w:rsidRDefault="001052EB" w:rsidP="002C7225">
      <w:pPr>
        <w:spacing w:line="300" w:lineRule="exact"/>
        <w:ind w:firstLine="708"/>
        <w:rPr>
          <w:b/>
          <w:szCs w:val="24"/>
          <w:lang w:val="sr-Cyrl-RS"/>
        </w:rPr>
      </w:pPr>
    </w:p>
    <w:p w14:paraId="0279A6F5" w14:textId="77777777" w:rsidR="001052EB" w:rsidRDefault="001052EB" w:rsidP="002C7225">
      <w:pPr>
        <w:spacing w:line="300" w:lineRule="exact"/>
        <w:ind w:firstLine="708"/>
        <w:rPr>
          <w:b/>
          <w:szCs w:val="24"/>
          <w:lang w:val="sr-Cyrl-RS"/>
        </w:rPr>
      </w:pPr>
    </w:p>
    <w:p w14:paraId="1006B6C2" w14:textId="77777777" w:rsidR="001052EB" w:rsidRDefault="001052EB" w:rsidP="002C7225">
      <w:pPr>
        <w:spacing w:line="300" w:lineRule="exact"/>
        <w:ind w:firstLine="708"/>
        <w:rPr>
          <w:b/>
          <w:szCs w:val="24"/>
          <w:lang w:val="sr-Cyrl-RS"/>
        </w:rPr>
      </w:pPr>
    </w:p>
    <w:p w14:paraId="6C9DFB54" w14:textId="77777777" w:rsidR="001052EB" w:rsidRDefault="001052EB" w:rsidP="002C7225">
      <w:pPr>
        <w:spacing w:line="300" w:lineRule="exact"/>
        <w:ind w:firstLine="708"/>
        <w:rPr>
          <w:b/>
          <w:szCs w:val="24"/>
          <w:lang w:val="sr-Cyrl-RS"/>
        </w:rPr>
      </w:pPr>
    </w:p>
    <w:p w14:paraId="03BFC7F8" w14:textId="77777777" w:rsidR="001052EB" w:rsidRDefault="001052EB" w:rsidP="002C7225">
      <w:pPr>
        <w:spacing w:line="300" w:lineRule="exact"/>
        <w:ind w:firstLine="708"/>
        <w:rPr>
          <w:b/>
          <w:szCs w:val="24"/>
          <w:lang w:val="sr-Cyrl-RS"/>
        </w:rPr>
      </w:pPr>
    </w:p>
    <w:p w14:paraId="6F6731B5" w14:textId="77777777" w:rsidR="001052EB" w:rsidRDefault="001052EB" w:rsidP="002C7225">
      <w:pPr>
        <w:spacing w:line="300" w:lineRule="exact"/>
        <w:ind w:firstLine="708"/>
        <w:rPr>
          <w:b/>
          <w:szCs w:val="24"/>
          <w:lang w:val="sr-Cyrl-RS"/>
        </w:rPr>
      </w:pPr>
    </w:p>
    <w:p w14:paraId="64EAEAEE" w14:textId="77777777" w:rsidR="001052EB" w:rsidRDefault="001052EB" w:rsidP="002C7225">
      <w:pPr>
        <w:spacing w:line="300" w:lineRule="exact"/>
        <w:ind w:firstLine="708"/>
        <w:rPr>
          <w:b/>
          <w:szCs w:val="24"/>
          <w:lang w:val="sr-Cyrl-RS"/>
        </w:rPr>
      </w:pPr>
    </w:p>
    <w:p w14:paraId="2343A82B" w14:textId="77777777" w:rsidR="001052EB" w:rsidRDefault="001052EB" w:rsidP="002C7225">
      <w:pPr>
        <w:spacing w:line="300" w:lineRule="exact"/>
        <w:ind w:firstLine="708"/>
        <w:rPr>
          <w:b/>
          <w:szCs w:val="24"/>
          <w:lang w:val="sr-Cyrl-RS"/>
        </w:rPr>
      </w:pPr>
    </w:p>
    <w:p w14:paraId="75974F30" w14:textId="77777777" w:rsidR="001052EB" w:rsidRDefault="001052EB" w:rsidP="002C7225">
      <w:pPr>
        <w:spacing w:line="300" w:lineRule="exact"/>
        <w:ind w:firstLine="708"/>
        <w:rPr>
          <w:b/>
          <w:szCs w:val="24"/>
          <w:lang w:val="sr-Cyrl-RS"/>
        </w:rPr>
      </w:pPr>
    </w:p>
    <w:p w14:paraId="48C5CEE9" w14:textId="77777777" w:rsidR="001052EB" w:rsidRDefault="001052EB" w:rsidP="002C7225">
      <w:pPr>
        <w:spacing w:line="300" w:lineRule="exact"/>
        <w:ind w:firstLine="708"/>
        <w:rPr>
          <w:b/>
          <w:szCs w:val="24"/>
          <w:lang w:val="sr-Cyrl-RS"/>
        </w:rPr>
      </w:pPr>
    </w:p>
    <w:p w14:paraId="679F9ED4" w14:textId="77777777" w:rsidR="001052EB" w:rsidRDefault="001052EB" w:rsidP="001052EB">
      <w:pPr>
        <w:ind w:left="-3544"/>
        <w:sectPr w:rsidR="001052EB" w:rsidSect="00940320">
          <w:pgSz w:w="23814" w:h="16840" w:orient="landscape" w:code="8"/>
          <w:pgMar w:top="1446" w:right="3572" w:bottom="851" w:left="3572" w:header="0" w:footer="0" w:gutter="0"/>
          <w:cols w:space="0"/>
          <w:docGrid w:linePitch="360"/>
        </w:sectPr>
      </w:pPr>
      <w:bookmarkStart w:id="1053" w:name="page1"/>
      <w:bookmarkEnd w:id="1053"/>
    </w:p>
    <w:p w14:paraId="719D1137" w14:textId="77777777" w:rsidR="001052EB" w:rsidRDefault="001052EB" w:rsidP="001052EB">
      <w:pPr>
        <w:sectPr w:rsidR="001052EB" w:rsidSect="00940320">
          <w:pgSz w:w="23814" w:h="16840" w:orient="landscape" w:code="8"/>
          <w:pgMar w:top="1446" w:right="3572" w:bottom="851" w:left="3572" w:header="0" w:footer="0" w:gutter="0"/>
          <w:cols w:space="0"/>
          <w:docGrid w:linePitch="360"/>
        </w:sectPr>
      </w:pPr>
      <w:bookmarkStart w:id="1054" w:name="page2"/>
      <w:bookmarkEnd w:id="1054"/>
      <w:r>
        <w:rPr>
          <w:noProof/>
          <w:lang w:val="sr-Latn-RS" w:eastAsia="sr-Latn-RS"/>
        </w:rPr>
        <w:lastRenderedPageBreak/>
        <w:drawing>
          <wp:anchor distT="0" distB="0" distL="114300" distR="114300" simplePos="0" relativeHeight="251682816" behindDoc="1" locked="0" layoutInCell="1" allowOverlap="1" wp14:anchorId="65CA0D3F" wp14:editId="136B2299">
            <wp:simplePos x="0" y="0"/>
            <wp:positionH relativeFrom="page">
              <wp:posOffset>2247900</wp:posOffset>
            </wp:positionH>
            <wp:positionV relativeFrom="page">
              <wp:posOffset>228600</wp:posOffset>
            </wp:positionV>
            <wp:extent cx="7604760" cy="10698480"/>
            <wp:effectExtent l="0" t="0" r="0" b="76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04760" cy="10698480"/>
                    </a:xfrm>
                    <a:prstGeom prst="rect">
                      <a:avLst/>
                    </a:prstGeom>
                    <a:noFill/>
                  </pic:spPr>
                </pic:pic>
              </a:graphicData>
            </a:graphic>
            <wp14:sizeRelH relativeFrom="page">
              <wp14:pctWidth>0</wp14:pctWidth>
            </wp14:sizeRelH>
            <wp14:sizeRelV relativeFrom="page">
              <wp14:pctHeight>0</wp14:pctHeight>
            </wp14:sizeRelV>
          </wp:anchor>
        </w:drawing>
      </w:r>
    </w:p>
    <w:p w14:paraId="31AA61E5" w14:textId="77777777" w:rsidR="001052EB" w:rsidRDefault="001052EB" w:rsidP="001052EB">
      <w:pPr>
        <w:sectPr w:rsidR="001052EB" w:rsidSect="00940320">
          <w:pgSz w:w="23814" w:h="16840" w:orient="landscape" w:code="8"/>
          <w:pgMar w:top="1446" w:right="3572" w:bottom="851" w:left="3572" w:header="0" w:footer="0" w:gutter="0"/>
          <w:cols w:space="0"/>
          <w:docGrid w:linePitch="360"/>
        </w:sectPr>
      </w:pPr>
      <w:bookmarkStart w:id="1055" w:name="page3"/>
      <w:bookmarkEnd w:id="1055"/>
      <w:r>
        <w:rPr>
          <w:noProof/>
          <w:lang w:val="sr-Latn-RS" w:eastAsia="sr-Latn-RS"/>
        </w:rPr>
        <w:lastRenderedPageBreak/>
        <w:drawing>
          <wp:anchor distT="0" distB="0" distL="114300" distR="114300" simplePos="0" relativeHeight="251683840" behindDoc="1" locked="0" layoutInCell="1" allowOverlap="1" wp14:anchorId="101B12F7" wp14:editId="79B336DD">
            <wp:simplePos x="0" y="0"/>
            <wp:positionH relativeFrom="page">
              <wp:posOffset>2257425</wp:posOffset>
            </wp:positionH>
            <wp:positionV relativeFrom="page">
              <wp:posOffset>-76200</wp:posOffset>
            </wp:positionV>
            <wp:extent cx="7546975" cy="106743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46975" cy="10674350"/>
                    </a:xfrm>
                    <a:prstGeom prst="rect">
                      <a:avLst/>
                    </a:prstGeom>
                    <a:noFill/>
                  </pic:spPr>
                </pic:pic>
              </a:graphicData>
            </a:graphic>
            <wp14:sizeRelH relativeFrom="page">
              <wp14:pctWidth>0</wp14:pctWidth>
            </wp14:sizeRelH>
            <wp14:sizeRelV relativeFrom="page">
              <wp14:pctHeight>0</wp14:pctHeight>
            </wp14:sizeRelV>
          </wp:anchor>
        </w:drawing>
      </w:r>
    </w:p>
    <w:p w14:paraId="707A4BDB" w14:textId="77777777" w:rsidR="001052EB" w:rsidRDefault="001052EB" w:rsidP="001052EB">
      <w:pPr>
        <w:sectPr w:rsidR="001052EB" w:rsidSect="00940320">
          <w:pgSz w:w="23814" w:h="16840" w:orient="landscape" w:code="8"/>
          <w:pgMar w:top="1446" w:right="3572" w:bottom="851" w:left="3572" w:header="0" w:footer="0" w:gutter="0"/>
          <w:cols w:space="0"/>
          <w:docGrid w:linePitch="360"/>
        </w:sectPr>
      </w:pPr>
      <w:bookmarkStart w:id="1056" w:name="page4"/>
      <w:bookmarkEnd w:id="1056"/>
      <w:r>
        <w:rPr>
          <w:noProof/>
          <w:lang w:val="sr-Latn-RS" w:eastAsia="sr-Latn-RS"/>
        </w:rPr>
        <w:lastRenderedPageBreak/>
        <w:drawing>
          <wp:anchor distT="0" distB="0" distL="114300" distR="114300" simplePos="0" relativeHeight="251684864" behindDoc="1" locked="0" layoutInCell="1" allowOverlap="1" wp14:anchorId="6B4CB1C5" wp14:editId="784CCB93">
            <wp:simplePos x="0" y="0"/>
            <wp:positionH relativeFrom="page">
              <wp:posOffset>2257425</wp:posOffset>
            </wp:positionH>
            <wp:positionV relativeFrom="page">
              <wp:posOffset>0</wp:posOffset>
            </wp:positionV>
            <wp:extent cx="7546975" cy="106743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46975" cy="10674350"/>
                    </a:xfrm>
                    <a:prstGeom prst="rect">
                      <a:avLst/>
                    </a:prstGeom>
                    <a:noFill/>
                  </pic:spPr>
                </pic:pic>
              </a:graphicData>
            </a:graphic>
            <wp14:sizeRelH relativeFrom="page">
              <wp14:pctWidth>0</wp14:pctWidth>
            </wp14:sizeRelH>
            <wp14:sizeRelV relativeFrom="page">
              <wp14:pctHeight>0</wp14:pctHeight>
            </wp14:sizeRelV>
          </wp:anchor>
        </w:drawing>
      </w:r>
    </w:p>
    <w:p w14:paraId="1EBCFD35" w14:textId="77777777" w:rsidR="001052EB" w:rsidRDefault="001052EB" w:rsidP="001052EB">
      <w:pPr>
        <w:sectPr w:rsidR="001052EB" w:rsidSect="00940320">
          <w:pgSz w:w="23814" w:h="16840" w:orient="landscape" w:code="8"/>
          <w:pgMar w:top="1446" w:right="3572" w:bottom="851" w:left="3572" w:header="0" w:footer="0" w:gutter="0"/>
          <w:cols w:space="0"/>
          <w:docGrid w:linePitch="360"/>
        </w:sectPr>
      </w:pPr>
      <w:bookmarkStart w:id="1057" w:name="page5"/>
      <w:bookmarkEnd w:id="1057"/>
      <w:r>
        <w:rPr>
          <w:noProof/>
          <w:lang w:val="sr-Latn-RS" w:eastAsia="sr-Latn-RS"/>
        </w:rPr>
        <w:lastRenderedPageBreak/>
        <w:drawing>
          <wp:anchor distT="0" distB="0" distL="114300" distR="114300" simplePos="0" relativeHeight="251685888" behindDoc="1" locked="0" layoutInCell="1" allowOverlap="1" wp14:anchorId="352AADBB" wp14:editId="4157A4FE">
            <wp:simplePos x="0" y="0"/>
            <wp:positionH relativeFrom="page">
              <wp:posOffset>2266950</wp:posOffset>
            </wp:positionH>
            <wp:positionV relativeFrom="page">
              <wp:posOffset>0</wp:posOffset>
            </wp:positionV>
            <wp:extent cx="7577455" cy="10704830"/>
            <wp:effectExtent l="0" t="0" r="4445" b="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77455" cy="10704830"/>
                    </a:xfrm>
                    <a:prstGeom prst="rect">
                      <a:avLst/>
                    </a:prstGeom>
                    <a:noFill/>
                  </pic:spPr>
                </pic:pic>
              </a:graphicData>
            </a:graphic>
            <wp14:sizeRelH relativeFrom="page">
              <wp14:pctWidth>0</wp14:pctWidth>
            </wp14:sizeRelH>
            <wp14:sizeRelV relativeFrom="page">
              <wp14:pctHeight>0</wp14:pctHeight>
            </wp14:sizeRelV>
          </wp:anchor>
        </w:drawing>
      </w:r>
    </w:p>
    <w:p w14:paraId="534A9C6A" w14:textId="77777777" w:rsidR="001052EB" w:rsidRDefault="001052EB" w:rsidP="001052EB">
      <w:pPr>
        <w:sectPr w:rsidR="001052EB" w:rsidSect="00940320">
          <w:pgSz w:w="23814" w:h="16840" w:orient="landscape" w:code="8"/>
          <w:pgMar w:top="1446" w:right="3572" w:bottom="851" w:left="3572" w:header="0" w:footer="0" w:gutter="0"/>
          <w:cols w:space="0"/>
          <w:docGrid w:linePitch="360"/>
        </w:sectPr>
      </w:pPr>
      <w:bookmarkStart w:id="1058" w:name="page6"/>
      <w:bookmarkEnd w:id="1058"/>
      <w:r>
        <w:rPr>
          <w:noProof/>
          <w:lang w:val="sr-Latn-RS" w:eastAsia="sr-Latn-RS"/>
        </w:rPr>
        <w:lastRenderedPageBreak/>
        <w:drawing>
          <wp:anchor distT="0" distB="0" distL="114300" distR="114300" simplePos="0" relativeHeight="251686912" behindDoc="1" locked="0" layoutInCell="1" allowOverlap="1" wp14:anchorId="5A6177BE" wp14:editId="683B9B33">
            <wp:simplePos x="0" y="0"/>
            <wp:positionH relativeFrom="page">
              <wp:posOffset>2228850</wp:posOffset>
            </wp:positionH>
            <wp:positionV relativeFrom="page">
              <wp:posOffset>47625</wp:posOffset>
            </wp:positionV>
            <wp:extent cx="7546975" cy="10698480"/>
            <wp:effectExtent l="0" t="0" r="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46975" cy="10698480"/>
                    </a:xfrm>
                    <a:prstGeom prst="rect">
                      <a:avLst/>
                    </a:prstGeom>
                    <a:noFill/>
                  </pic:spPr>
                </pic:pic>
              </a:graphicData>
            </a:graphic>
            <wp14:sizeRelH relativeFrom="page">
              <wp14:pctWidth>0</wp14:pctWidth>
            </wp14:sizeRelH>
            <wp14:sizeRelV relativeFrom="page">
              <wp14:pctHeight>0</wp14:pctHeight>
            </wp14:sizeRelV>
          </wp:anchor>
        </w:drawing>
      </w:r>
    </w:p>
    <w:p w14:paraId="705F7741" w14:textId="77777777" w:rsidR="001052EB" w:rsidRDefault="001052EB" w:rsidP="001052EB">
      <w:bookmarkStart w:id="1059" w:name="page7"/>
      <w:bookmarkEnd w:id="1059"/>
      <w:r>
        <w:rPr>
          <w:noProof/>
          <w:lang w:val="sr-Latn-RS" w:eastAsia="sr-Latn-RS"/>
        </w:rPr>
        <w:lastRenderedPageBreak/>
        <w:drawing>
          <wp:anchor distT="0" distB="0" distL="114300" distR="114300" simplePos="0" relativeHeight="251687936" behindDoc="1" locked="0" layoutInCell="1" allowOverlap="1" wp14:anchorId="51BDD1F0" wp14:editId="7A2BB8EE">
            <wp:simplePos x="0" y="0"/>
            <wp:positionH relativeFrom="page">
              <wp:posOffset>2238375</wp:posOffset>
            </wp:positionH>
            <wp:positionV relativeFrom="page">
              <wp:posOffset>0</wp:posOffset>
            </wp:positionV>
            <wp:extent cx="7546975" cy="10722610"/>
            <wp:effectExtent l="0" t="0" r="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46975" cy="10722610"/>
                    </a:xfrm>
                    <a:prstGeom prst="rect">
                      <a:avLst/>
                    </a:prstGeom>
                    <a:noFill/>
                  </pic:spPr>
                </pic:pic>
              </a:graphicData>
            </a:graphic>
            <wp14:sizeRelH relativeFrom="page">
              <wp14:pctWidth>0</wp14:pctWidth>
            </wp14:sizeRelH>
            <wp14:sizeRelV relativeFrom="page">
              <wp14:pctHeight>0</wp14:pctHeight>
            </wp14:sizeRelV>
          </wp:anchor>
        </w:drawing>
      </w:r>
    </w:p>
    <w:p w14:paraId="196EF645" w14:textId="77777777" w:rsidR="001052EB" w:rsidRDefault="001052EB" w:rsidP="002C7225">
      <w:pPr>
        <w:spacing w:line="300" w:lineRule="exact"/>
        <w:ind w:firstLine="708"/>
        <w:rPr>
          <w:b/>
          <w:szCs w:val="24"/>
          <w:lang w:val="sr-Cyrl-RS"/>
        </w:rPr>
      </w:pPr>
    </w:p>
    <w:p w14:paraId="50EA8012" w14:textId="77777777" w:rsidR="001052EB" w:rsidRDefault="001052EB" w:rsidP="002C7225">
      <w:pPr>
        <w:spacing w:line="300" w:lineRule="exact"/>
        <w:ind w:firstLine="708"/>
        <w:rPr>
          <w:b/>
          <w:szCs w:val="24"/>
          <w:lang w:val="sr-Cyrl-RS"/>
        </w:rPr>
      </w:pPr>
    </w:p>
    <w:p w14:paraId="4F40058F" w14:textId="77777777" w:rsidR="001052EB" w:rsidRDefault="001052EB" w:rsidP="002C7225">
      <w:pPr>
        <w:spacing w:line="300" w:lineRule="exact"/>
        <w:ind w:firstLine="708"/>
        <w:rPr>
          <w:b/>
          <w:szCs w:val="24"/>
          <w:lang w:val="sr-Cyrl-RS"/>
        </w:rPr>
      </w:pPr>
    </w:p>
    <w:p w14:paraId="662222AD" w14:textId="77777777" w:rsidR="001052EB" w:rsidRDefault="001052EB" w:rsidP="002C7225">
      <w:pPr>
        <w:spacing w:line="300" w:lineRule="exact"/>
        <w:ind w:firstLine="708"/>
        <w:rPr>
          <w:b/>
          <w:szCs w:val="24"/>
          <w:lang w:val="sr-Cyrl-RS"/>
        </w:rPr>
      </w:pPr>
    </w:p>
    <w:p w14:paraId="46993DFC" w14:textId="77777777" w:rsidR="001052EB" w:rsidRDefault="001052EB" w:rsidP="002C7225">
      <w:pPr>
        <w:spacing w:line="300" w:lineRule="exact"/>
        <w:ind w:firstLine="708"/>
        <w:rPr>
          <w:b/>
          <w:szCs w:val="24"/>
          <w:lang w:val="sr-Cyrl-RS"/>
        </w:rPr>
      </w:pPr>
    </w:p>
    <w:p w14:paraId="7FEBBF0A" w14:textId="77777777" w:rsidR="001052EB" w:rsidRDefault="001052EB" w:rsidP="002C7225">
      <w:pPr>
        <w:spacing w:line="300" w:lineRule="exact"/>
        <w:ind w:firstLine="708"/>
        <w:rPr>
          <w:b/>
          <w:szCs w:val="24"/>
          <w:lang w:val="sr-Cyrl-RS"/>
        </w:rPr>
      </w:pPr>
    </w:p>
    <w:p w14:paraId="120CE250" w14:textId="77777777" w:rsidR="001052EB" w:rsidRDefault="001052EB" w:rsidP="002C7225">
      <w:pPr>
        <w:spacing w:line="300" w:lineRule="exact"/>
        <w:ind w:firstLine="708"/>
        <w:rPr>
          <w:b/>
          <w:szCs w:val="24"/>
          <w:lang w:val="sr-Cyrl-RS"/>
        </w:rPr>
      </w:pPr>
    </w:p>
    <w:p w14:paraId="1352DE53" w14:textId="77777777" w:rsidR="001052EB" w:rsidRDefault="001052EB" w:rsidP="002C7225">
      <w:pPr>
        <w:spacing w:line="300" w:lineRule="exact"/>
        <w:ind w:firstLine="708"/>
        <w:rPr>
          <w:b/>
          <w:szCs w:val="24"/>
          <w:lang w:val="sr-Cyrl-RS"/>
        </w:rPr>
      </w:pPr>
    </w:p>
    <w:p w14:paraId="6D27BFA9" w14:textId="77777777" w:rsidR="001052EB" w:rsidRDefault="001052EB" w:rsidP="002C7225">
      <w:pPr>
        <w:spacing w:line="300" w:lineRule="exact"/>
        <w:ind w:firstLine="708"/>
        <w:rPr>
          <w:b/>
          <w:szCs w:val="24"/>
          <w:lang w:val="sr-Cyrl-RS"/>
        </w:rPr>
      </w:pPr>
    </w:p>
    <w:p w14:paraId="28F0A85D" w14:textId="77777777" w:rsidR="001052EB" w:rsidRDefault="001052EB" w:rsidP="002C7225">
      <w:pPr>
        <w:spacing w:line="300" w:lineRule="exact"/>
        <w:ind w:firstLine="708"/>
        <w:rPr>
          <w:b/>
          <w:szCs w:val="24"/>
          <w:lang w:val="sr-Cyrl-RS"/>
        </w:rPr>
      </w:pPr>
    </w:p>
    <w:p w14:paraId="3377B5E7" w14:textId="77777777" w:rsidR="001052EB" w:rsidRDefault="001052EB" w:rsidP="002C7225">
      <w:pPr>
        <w:spacing w:line="300" w:lineRule="exact"/>
        <w:ind w:firstLine="708"/>
        <w:rPr>
          <w:b/>
          <w:szCs w:val="24"/>
          <w:lang w:val="sr-Cyrl-RS"/>
        </w:rPr>
      </w:pPr>
    </w:p>
    <w:p w14:paraId="128A28A7" w14:textId="77777777" w:rsidR="001052EB" w:rsidRDefault="001052EB" w:rsidP="002C7225">
      <w:pPr>
        <w:spacing w:line="300" w:lineRule="exact"/>
        <w:ind w:firstLine="708"/>
        <w:rPr>
          <w:b/>
          <w:szCs w:val="24"/>
          <w:lang w:val="sr-Cyrl-RS"/>
        </w:rPr>
      </w:pPr>
    </w:p>
    <w:p w14:paraId="594637F4" w14:textId="77777777" w:rsidR="001052EB" w:rsidRDefault="001052EB" w:rsidP="002C7225">
      <w:pPr>
        <w:spacing w:line="300" w:lineRule="exact"/>
        <w:ind w:firstLine="708"/>
        <w:rPr>
          <w:b/>
          <w:szCs w:val="24"/>
          <w:lang w:val="sr-Cyrl-RS"/>
        </w:rPr>
      </w:pPr>
    </w:p>
    <w:p w14:paraId="75DD68B3" w14:textId="77777777" w:rsidR="001052EB" w:rsidRDefault="001052EB" w:rsidP="002C7225">
      <w:pPr>
        <w:spacing w:line="300" w:lineRule="exact"/>
        <w:ind w:firstLine="708"/>
        <w:rPr>
          <w:b/>
          <w:szCs w:val="24"/>
          <w:lang w:val="sr-Cyrl-RS"/>
        </w:rPr>
      </w:pPr>
    </w:p>
    <w:p w14:paraId="4A068BCB" w14:textId="77777777" w:rsidR="001052EB" w:rsidRDefault="001052EB" w:rsidP="002C7225">
      <w:pPr>
        <w:spacing w:line="300" w:lineRule="exact"/>
        <w:ind w:firstLine="708"/>
        <w:rPr>
          <w:b/>
          <w:szCs w:val="24"/>
          <w:lang w:val="sr-Cyrl-RS"/>
        </w:rPr>
      </w:pPr>
    </w:p>
    <w:p w14:paraId="782DD2D2" w14:textId="77777777" w:rsidR="001052EB" w:rsidRDefault="001052EB" w:rsidP="002C7225">
      <w:pPr>
        <w:spacing w:line="300" w:lineRule="exact"/>
        <w:ind w:firstLine="708"/>
        <w:rPr>
          <w:b/>
          <w:szCs w:val="24"/>
          <w:lang w:val="sr-Cyrl-RS"/>
        </w:rPr>
      </w:pPr>
    </w:p>
    <w:p w14:paraId="10FDA798" w14:textId="77777777" w:rsidR="001052EB" w:rsidRDefault="001052EB" w:rsidP="002C7225">
      <w:pPr>
        <w:spacing w:line="300" w:lineRule="exact"/>
        <w:ind w:firstLine="708"/>
        <w:rPr>
          <w:b/>
          <w:szCs w:val="24"/>
          <w:lang w:val="sr-Cyrl-RS"/>
        </w:rPr>
      </w:pPr>
    </w:p>
    <w:p w14:paraId="6E133BDF" w14:textId="77777777" w:rsidR="001052EB" w:rsidRDefault="001052EB" w:rsidP="002C7225">
      <w:pPr>
        <w:spacing w:line="300" w:lineRule="exact"/>
        <w:ind w:firstLine="708"/>
        <w:rPr>
          <w:b/>
          <w:szCs w:val="24"/>
          <w:lang w:val="sr-Cyrl-RS"/>
        </w:rPr>
      </w:pPr>
    </w:p>
    <w:p w14:paraId="72ECC90D" w14:textId="77777777" w:rsidR="001052EB" w:rsidRDefault="001052EB" w:rsidP="002C7225">
      <w:pPr>
        <w:spacing w:line="300" w:lineRule="exact"/>
        <w:ind w:firstLine="708"/>
        <w:rPr>
          <w:b/>
          <w:szCs w:val="24"/>
          <w:lang w:val="sr-Cyrl-RS"/>
        </w:rPr>
      </w:pPr>
    </w:p>
    <w:p w14:paraId="00E9FF6C" w14:textId="77777777" w:rsidR="001052EB" w:rsidRDefault="001052EB" w:rsidP="002C7225">
      <w:pPr>
        <w:spacing w:line="300" w:lineRule="exact"/>
        <w:ind w:firstLine="708"/>
        <w:rPr>
          <w:b/>
          <w:szCs w:val="24"/>
          <w:lang w:val="sr-Cyrl-RS"/>
        </w:rPr>
      </w:pPr>
    </w:p>
    <w:p w14:paraId="2BF883EA" w14:textId="77777777" w:rsidR="001052EB" w:rsidRDefault="001052EB" w:rsidP="002C7225">
      <w:pPr>
        <w:spacing w:line="300" w:lineRule="exact"/>
        <w:ind w:firstLine="708"/>
        <w:rPr>
          <w:b/>
          <w:szCs w:val="24"/>
          <w:lang w:val="sr-Cyrl-RS"/>
        </w:rPr>
      </w:pPr>
    </w:p>
    <w:p w14:paraId="77E96BE4" w14:textId="77777777" w:rsidR="001052EB" w:rsidRDefault="001052EB" w:rsidP="002C7225">
      <w:pPr>
        <w:spacing w:line="300" w:lineRule="exact"/>
        <w:ind w:firstLine="708"/>
        <w:rPr>
          <w:b/>
          <w:szCs w:val="24"/>
          <w:lang w:val="sr-Cyrl-RS"/>
        </w:rPr>
      </w:pPr>
    </w:p>
    <w:p w14:paraId="50DD04E6" w14:textId="77777777" w:rsidR="001052EB" w:rsidRDefault="001052EB" w:rsidP="002C7225">
      <w:pPr>
        <w:spacing w:line="300" w:lineRule="exact"/>
        <w:ind w:firstLine="708"/>
        <w:rPr>
          <w:b/>
          <w:szCs w:val="24"/>
          <w:lang w:val="sr-Cyrl-RS"/>
        </w:rPr>
      </w:pPr>
    </w:p>
    <w:p w14:paraId="4A11BF8D" w14:textId="77777777" w:rsidR="001052EB" w:rsidRDefault="001052EB" w:rsidP="002C7225">
      <w:pPr>
        <w:spacing w:line="300" w:lineRule="exact"/>
        <w:ind w:firstLine="708"/>
        <w:rPr>
          <w:b/>
          <w:szCs w:val="24"/>
          <w:lang w:val="sr-Cyrl-RS"/>
        </w:rPr>
      </w:pPr>
    </w:p>
    <w:p w14:paraId="25EE4F74" w14:textId="77777777" w:rsidR="001052EB" w:rsidRDefault="001052EB" w:rsidP="002C7225">
      <w:pPr>
        <w:spacing w:line="300" w:lineRule="exact"/>
        <w:ind w:firstLine="708"/>
        <w:rPr>
          <w:b/>
          <w:szCs w:val="24"/>
          <w:lang w:val="sr-Cyrl-RS"/>
        </w:rPr>
      </w:pPr>
    </w:p>
    <w:p w14:paraId="426AD6B4" w14:textId="77777777" w:rsidR="001052EB" w:rsidRDefault="001052EB" w:rsidP="002C7225">
      <w:pPr>
        <w:spacing w:line="300" w:lineRule="exact"/>
        <w:ind w:firstLine="708"/>
        <w:rPr>
          <w:b/>
          <w:szCs w:val="24"/>
          <w:lang w:val="sr-Cyrl-RS"/>
        </w:rPr>
      </w:pPr>
    </w:p>
    <w:p w14:paraId="17BB8EC3" w14:textId="77777777" w:rsidR="001052EB" w:rsidRDefault="001052EB" w:rsidP="002C7225">
      <w:pPr>
        <w:spacing w:line="300" w:lineRule="exact"/>
        <w:ind w:firstLine="708"/>
        <w:rPr>
          <w:b/>
          <w:szCs w:val="24"/>
          <w:lang w:val="sr-Cyrl-RS"/>
        </w:rPr>
      </w:pPr>
    </w:p>
    <w:p w14:paraId="11607A60" w14:textId="77777777" w:rsidR="001052EB" w:rsidRDefault="001052EB" w:rsidP="002C7225">
      <w:pPr>
        <w:spacing w:line="300" w:lineRule="exact"/>
        <w:ind w:firstLine="708"/>
        <w:rPr>
          <w:b/>
          <w:szCs w:val="24"/>
          <w:lang w:val="sr-Cyrl-RS"/>
        </w:rPr>
      </w:pPr>
    </w:p>
    <w:p w14:paraId="3D437CCF" w14:textId="77777777" w:rsidR="001052EB" w:rsidRDefault="001052EB" w:rsidP="002C7225">
      <w:pPr>
        <w:spacing w:line="300" w:lineRule="exact"/>
        <w:ind w:firstLine="708"/>
        <w:rPr>
          <w:b/>
          <w:szCs w:val="24"/>
          <w:lang w:val="sr-Cyrl-RS"/>
        </w:rPr>
      </w:pPr>
    </w:p>
    <w:p w14:paraId="6117D30F" w14:textId="77777777" w:rsidR="001052EB" w:rsidRDefault="001052EB" w:rsidP="002C7225">
      <w:pPr>
        <w:spacing w:line="300" w:lineRule="exact"/>
        <w:ind w:firstLine="708"/>
        <w:rPr>
          <w:b/>
          <w:szCs w:val="24"/>
          <w:lang w:val="sr-Cyrl-RS"/>
        </w:rPr>
      </w:pPr>
    </w:p>
    <w:p w14:paraId="6A08D9B0" w14:textId="77777777" w:rsidR="001052EB" w:rsidRDefault="001052EB" w:rsidP="002C7225">
      <w:pPr>
        <w:spacing w:line="300" w:lineRule="exact"/>
        <w:ind w:firstLine="708"/>
        <w:rPr>
          <w:b/>
          <w:szCs w:val="24"/>
          <w:lang w:val="sr-Cyrl-RS"/>
        </w:rPr>
      </w:pPr>
    </w:p>
    <w:p w14:paraId="1FCC7689" w14:textId="77777777" w:rsidR="00CE5B3E" w:rsidRDefault="00CE5B3E" w:rsidP="00517662">
      <w:pPr>
        <w:spacing w:line="300" w:lineRule="exact"/>
        <w:ind w:firstLine="708"/>
        <w:jc w:val="center"/>
        <w:rPr>
          <w:b/>
          <w:szCs w:val="24"/>
          <w:lang w:val="sr-Latn-RS"/>
        </w:rPr>
      </w:pPr>
    </w:p>
    <w:p w14:paraId="5A3AEFED" w14:textId="77777777" w:rsidR="00CE5B3E" w:rsidRDefault="00CE5B3E" w:rsidP="00517662">
      <w:pPr>
        <w:spacing w:line="300" w:lineRule="exact"/>
        <w:ind w:firstLine="708"/>
        <w:jc w:val="center"/>
        <w:rPr>
          <w:b/>
          <w:szCs w:val="24"/>
          <w:lang w:val="sr-Latn-RS"/>
        </w:rPr>
      </w:pPr>
    </w:p>
    <w:p w14:paraId="590684CC" w14:textId="77777777" w:rsidR="00CE5B3E" w:rsidRDefault="00CE5B3E" w:rsidP="00517662">
      <w:pPr>
        <w:spacing w:line="300" w:lineRule="exact"/>
        <w:ind w:firstLine="708"/>
        <w:jc w:val="center"/>
        <w:rPr>
          <w:b/>
          <w:szCs w:val="24"/>
          <w:lang w:val="sr-Latn-RS"/>
        </w:rPr>
      </w:pPr>
    </w:p>
    <w:p w14:paraId="1D4E003F" w14:textId="77777777" w:rsidR="00CE5B3E" w:rsidRDefault="00CE5B3E" w:rsidP="00517662">
      <w:pPr>
        <w:spacing w:line="300" w:lineRule="exact"/>
        <w:ind w:firstLine="708"/>
        <w:jc w:val="center"/>
        <w:rPr>
          <w:b/>
          <w:szCs w:val="24"/>
          <w:lang w:val="sr-Latn-RS"/>
        </w:rPr>
      </w:pPr>
    </w:p>
    <w:p w14:paraId="5417D151" w14:textId="77777777" w:rsidR="00CE5B3E" w:rsidRDefault="00CE5B3E" w:rsidP="00517662">
      <w:pPr>
        <w:spacing w:line="300" w:lineRule="exact"/>
        <w:ind w:firstLine="708"/>
        <w:jc w:val="center"/>
        <w:rPr>
          <w:b/>
          <w:szCs w:val="24"/>
          <w:lang w:val="sr-Latn-RS"/>
        </w:rPr>
      </w:pPr>
    </w:p>
    <w:p w14:paraId="36E39FE8" w14:textId="77777777" w:rsidR="00CE5B3E" w:rsidRDefault="00CE5B3E" w:rsidP="00517662">
      <w:pPr>
        <w:spacing w:line="300" w:lineRule="exact"/>
        <w:ind w:firstLine="708"/>
        <w:jc w:val="center"/>
        <w:rPr>
          <w:b/>
          <w:szCs w:val="24"/>
          <w:lang w:val="sr-Latn-RS"/>
        </w:rPr>
      </w:pPr>
    </w:p>
    <w:p w14:paraId="512C481C" w14:textId="77777777" w:rsidR="00CE5B3E" w:rsidRDefault="00CE5B3E" w:rsidP="00517662">
      <w:pPr>
        <w:spacing w:line="300" w:lineRule="exact"/>
        <w:ind w:firstLine="708"/>
        <w:jc w:val="center"/>
        <w:rPr>
          <w:b/>
          <w:szCs w:val="24"/>
          <w:lang w:val="sr-Latn-RS"/>
        </w:rPr>
      </w:pPr>
    </w:p>
    <w:p w14:paraId="1B7D7994" w14:textId="77777777" w:rsidR="00CE5B3E" w:rsidRDefault="00CE5B3E" w:rsidP="00517662">
      <w:pPr>
        <w:spacing w:line="300" w:lineRule="exact"/>
        <w:ind w:firstLine="708"/>
        <w:jc w:val="center"/>
        <w:rPr>
          <w:b/>
          <w:szCs w:val="24"/>
          <w:lang w:val="sr-Latn-RS"/>
        </w:rPr>
      </w:pPr>
    </w:p>
    <w:p w14:paraId="22BBDD4D" w14:textId="77777777" w:rsidR="00CE5B3E" w:rsidRDefault="00CE5B3E" w:rsidP="00517662">
      <w:pPr>
        <w:spacing w:line="300" w:lineRule="exact"/>
        <w:ind w:firstLine="708"/>
        <w:jc w:val="center"/>
        <w:rPr>
          <w:b/>
          <w:szCs w:val="24"/>
          <w:lang w:val="sr-Latn-RS"/>
        </w:rPr>
      </w:pPr>
    </w:p>
    <w:p w14:paraId="69E555F1" w14:textId="77777777" w:rsidR="00CE5B3E" w:rsidRDefault="00CE5B3E" w:rsidP="00517662">
      <w:pPr>
        <w:spacing w:line="300" w:lineRule="exact"/>
        <w:ind w:firstLine="708"/>
        <w:jc w:val="center"/>
        <w:rPr>
          <w:b/>
          <w:szCs w:val="24"/>
          <w:lang w:val="sr-Latn-RS"/>
        </w:rPr>
      </w:pPr>
    </w:p>
    <w:p w14:paraId="252E8EA7" w14:textId="77777777" w:rsidR="00CE5B3E" w:rsidRDefault="00CE5B3E" w:rsidP="00517662">
      <w:pPr>
        <w:spacing w:line="300" w:lineRule="exact"/>
        <w:ind w:firstLine="708"/>
        <w:jc w:val="center"/>
        <w:rPr>
          <w:b/>
          <w:szCs w:val="24"/>
          <w:lang w:val="sr-Latn-RS"/>
        </w:rPr>
      </w:pPr>
    </w:p>
    <w:p w14:paraId="13D7AC57" w14:textId="77777777" w:rsidR="00CE5B3E" w:rsidRDefault="00CE5B3E" w:rsidP="00517662">
      <w:pPr>
        <w:spacing w:line="300" w:lineRule="exact"/>
        <w:ind w:firstLine="708"/>
        <w:jc w:val="center"/>
        <w:rPr>
          <w:b/>
          <w:szCs w:val="24"/>
          <w:lang w:val="sr-Latn-RS"/>
        </w:rPr>
      </w:pPr>
    </w:p>
    <w:p w14:paraId="69C3958A" w14:textId="77777777" w:rsidR="00CE5B3E" w:rsidRDefault="00CE5B3E" w:rsidP="00517662">
      <w:pPr>
        <w:spacing w:line="300" w:lineRule="exact"/>
        <w:ind w:firstLine="708"/>
        <w:jc w:val="center"/>
        <w:rPr>
          <w:b/>
          <w:szCs w:val="24"/>
          <w:lang w:val="sr-Latn-RS"/>
        </w:rPr>
      </w:pPr>
    </w:p>
    <w:p w14:paraId="0B73E4B3" w14:textId="77777777" w:rsidR="00CE5B3E" w:rsidRDefault="00CE5B3E" w:rsidP="00517662">
      <w:pPr>
        <w:spacing w:line="300" w:lineRule="exact"/>
        <w:ind w:firstLine="708"/>
        <w:jc w:val="center"/>
        <w:rPr>
          <w:b/>
          <w:szCs w:val="24"/>
          <w:lang w:val="sr-Latn-RS"/>
        </w:rPr>
      </w:pPr>
    </w:p>
    <w:p w14:paraId="026F38FC" w14:textId="77777777" w:rsidR="00CE5B3E" w:rsidRDefault="00CE5B3E" w:rsidP="00517662">
      <w:pPr>
        <w:spacing w:line="300" w:lineRule="exact"/>
        <w:ind w:firstLine="708"/>
        <w:jc w:val="center"/>
        <w:rPr>
          <w:b/>
          <w:szCs w:val="24"/>
          <w:lang w:val="sr-Latn-RS"/>
        </w:rPr>
      </w:pPr>
    </w:p>
    <w:p w14:paraId="4675F957" w14:textId="77777777" w:rsidR="00CE5B3E" w:rsidRDefault="00CE5B3E" w:rsidP="00517662">
      <w:pPr>
        <w:spacing w:line="300" w:lineRule="exact"/>
        <w:ind w:firstLine="708"/>
        <w:jc w:val="center"/>
        <w:rPr>
          <w:b/>
          <w:szCs w:val="24"/>
          <w:lang w:val="sr-Latn-RS"/>
        </w:rPr>
      </w:pPr>
    </w:p>
    <w:p w14:paraId="70941CB6" w14:textId="3763E765" w:rsidR="00517662" w:rsidRPr="00670CA6" w:rsidRDefault="004E2892" w:rsidP="004E2892">
      <w:pPr>
        <w:ind w:firstLine="709"/>
        <w:jc w:val="left"/>
        <w:rPr>
          <w:b/>
          <w:szCs w:val="24"/>
          <w:lang w:val="sr-Cyrl-RS"/>
        </w:rPr>
      </w:pPr>
      <w:r>
        <w:rPr>
          <w:b/>
          <w:szCs w:val="24"/>
          <w:lang w:val="sr-Cyrl-RS"/>
        </w:rPr>
        <w:lastRenderedPageBreak/>
        <w:t xml:space="preserve">                         </w:t>
      </w:r>
      <w:r w:rsidR="002A3A25" w:rsidRPr="00670CA6">
        <w:rPr>
          <w:b/>
          <w:szCs w:val="24"/>
          <w:lang w:val="sr-Cyrl-RS"/>
        </w:rPr>
        <w:t>Во</w:t>
      </w:r>
      <w:r w:rsidR="00517662" w:rsidRPr="00670CA6">
        <w:rPr>
          <w:b/>
          <w:szCs w:val="24"/>
          <w:lang w:val="sr-Cyrl-RS"/>
        </w:rPr>
        <w:t>дни услови</w:t>
      </w:r>
    </w:p>
    <w:p w14:paraId="7D1E61E8" w14:textId="77777777" w:rsidR="00517662" w:rsidRPr="00670CA6" w:rsidRDefault="00517662" w:rsidP="004E2892">
      <w:pPr>
        <w:ind w:firstLine="709"/>
        <w:jc w:val="center"/>
        <w:rPr>
          <w:b/>
          <w:szCs w:val="24"/>
          <w:lang w:val="sr-Latn-RS"/>
        </w:rPr>
      </w:pPr>
    </w:p>
    <w:p w14:paraId="44217BE7" w14:textId="7CA690FE" w:rsidR="00CE5B3E" w:rsidRPr="00670CA6" w:rsidRDefault="00CE5B3E" w:rsidP="003D374A">
      <w:pPr>
        <w:pStyle w:val="BodyText"/>
        <w:numPr>
          <w:ilvl w:val="0"/>
          <w:numId w:val="0"/>
        </w:numPr>
        <w:spacing w:line="240" w:lineRule="auto"/>
        <w:ind w:firstLine="567"/>
        <w:rPr>
          <w:rFonts w:ascii="Times New Roman" w:hAnsi="Times New Roman"/>
          <w:sz w:val="24"/>
          <w:szCs w:val="24"/>
        </w:rPr>
      </w:pPr>
      <w:proofErr w:type="spellStart"/>
      <w:r w:rsidRPr="00670CA6">
        <w:rPr>
          <w:rFonts w:ascii="Times New Roman" w:hAnsi="Times New Roman"/>
          <w:sz w:val="24"/>
          <w:szCs w:val="24"/>
        </w:rPr>
        <w:t>за</w:t>
      </w:r>
      <w:proofErr w:type="spellEnd"/>
      <w:r w:rsidRPr="00670CA6">
        <w:rPr>
          <w:rFonts w:ascii="Times New Roman" w:hAnsi="Times New Roman"/>
          <w:spacing w:val="72"/>
          <w:w w:val="150"/>
          <w:sz w:val="24"/>
          <w:szCs w:val="24"/>
        </w:rPr>
        <w:t xml:space="preserve"> </w:t>
      </w:r>
      <w:proofErr w:type="spellStart"/>
      <w:r w:rsidRPr="00670CA6">
        <w:rPr>
          <w:rFonts w:ascii="Times New Roman" w:hAnsi="Times New Roman"/>
          <w:sz w:val="24"/>
          <w:szCs w:val="24"/>
        </w:rPr>
        <w:t>израду</w:t>
      </w:r>
      <w:proofErr w:type="spellEnd"/>
      <w:r w:rsidRPr="00670CA6">
        <w:rPr>
          <w:rFonts w:ascii="Times New Roman" w:hAnsi="Times New Roman"/>
          <w:spacing w:val="72"/>
          <w:w w:val="150"/>
          <w:sz w:val="24"/>
          <w:szCs w:val="24"/>
        </w:rPr>
        <w:t xml:space="preserve"> </w:t>
      </w:r>
      <w:proofErr w:type="spellStart"/>
      <w:r w:rsidRPr="00670CA6">
        <w:rPr>
          <w:rFonts w:ascii="Times New Roman" w:hAnsi="Times New Roman"/>
          <w:sz w:val="24"/>
          <w:szCs w:val="24"/>
        </w:rPr>
        <w:t>планског</w:t>
      </w:r>
      <w:proofErr w:type="spellEnd"/>
      <w:r w:rsidRPr="00670CA6">
        <w:rPr>
          <w:rFonts w:ascii="Times New Roman" w:hAnsi="Times New Roman"/>
          <w:spacing w:val="75"/>
          <w:w w:val="150"/>
          <w:sz w:val="24"/>
          <w:szCs w:val="24"/>
        </w:rPr>
        <w:t xml:space="preserve"> </w:t>
      </w:r>
      <w:proofErr w:type="spellStart"/>
      <w:r w:rsidRPr="00670CA6">
        <w:rPr>
          <w:rFonts w:ascii="Times New Roman" w:hAnsi="Times New Roman"/>
          <w:sz w:val="24"/>
          <w:szCs w:val="24"/>
        </w:rPr>
        <w:t>документа</w:t>
      </w:r>
      <w:proofErr w:type="spellEnd"/>
      <w:r w:rsidRPr="00670CA6">
        <w:rPr>
          <w:rFonts w:ascii="Times New Roman" w:hAnsi="Times New Roman"/>
          <w:spacing w:val="75"/>
          <w:w w:val="150"/>
          <w:sz w:val="24"/>
          <w:szCs w:val="24"/>
        </w:rPr>
        <w:t xml:space="preserve"> </w:t>
      </w:r>
      <w:proofErr w:type="spellStart"/>
      <w:r w:rsidRPr="00670CA6">
        <w:rPr>
          <w:rFonts w:ascii="Times New Roman" w:hAnsi="Times New Roman"/>
          <w:sz w:val="24"/>
          <w:szCs w:val="24"/>
        </w:rPr>
        <w:t>Основа</w:t>
      </w:r>
      <w:proofErr w:type="spellEnd"/>
      <w:r w:rsidRPr="00670CA6">
        <w:rPr>
          <w:rFonts w:ascii="Times New Roman" w:hAnsi="Times New Roman"/>
          <w:spacing w:val="73"/>
          <w:w w:val="150"/>
          <w:sz w:val="24"/>
          <w:szCs w:val="24"/>
        </w:rPr>
        <w:t xml:space="preserve"> </w:t>
      </w:r>
      <w:proofErr w:type="spellStart"/>
      <w:r w:rsidRPr="00670CA6">
        <w:rPr>
          <w:rFonts w:ascii="Times New Roman" w:hAnsi="Times New Roman"/>
          <w:sz w:val="24"/>
          <w:szCs w:val="24"/>
        </w:rPr>
        <w:t>газдовања</w:t>
      </w:r>
      <w:proofErr w:type="spellEnd"/>
      <w:r w:rsidRPr="00670CA6">
        <w:rPr>
          <w:rFonts w:ascii="Times New Roman" w:hAnsi="Times New Roman"/>
          <w:spacing w:val="73"/>
          <w:w w:val="150"/>
          <w:sz w:val="24"/>
          <w:szCs w:val="24"/>
        </w:rPr>
        <w:t xml:space="preserve"> </w:t>
      </w:r>
      <w:proofErr w:type="spellStart"/>
      <w:r w:rsidRPr="00670CA6">
        <w:rPr>
          <w:rFonts w:ascii="Times New Roman" w:hAnsi="Times New Roman"/>
          <w:sz w:val="24"/>
          <w:szCs w:val="24"/>
        </w:rPr>
        <w:t>шумама</w:t>
      </w:r>
      <w:proofErr w:type="spellEnd"/>
      <w:r w:rsidRPr="00670CA6">
        <w:rPr>
          <w:rFonts w:ascii="Times New Roman" w:hAnsi="Times New Roman"/>
          <w:spacing w:val="73"/>
          <w:w w:val="150"/>
          <w:sz w:val="24"/>
          <w:szCs w:val="24"/>
        </w:rPr>
        <w:t xml:space="preserve"> </w:t>
      </w:r>
      <w:proofErr w:type="spellStart"/>
      <w:r w:rsidRPr="00670CA6">
        <w:rPr>
          <w:rFonts w:ascii="Times New Roman" w:hAnsi="Times New Roman"/>
          <w:sz w:val="24"/>
          <w:szCs w:val="24"/>
        </w:rPr>
        <w:t>за</w:t>
      </w:r>
      <w:proofErr w:type="spellEnd"/>
      <w:r w:rsidRPr="00670CA6">
        <w:rPr>
          <w:rFonts w:ascii="Times New Roman" w:hAnsi="Times New Roman"/>
          <w:spacing w:val="78"/>
          <w:w w:val="150"/>
          <w:sz w:val="24"/>
          <w:szCs w:val="24"/>
        </w:rPr>
        <w:t xml:space="preserve"> </w:t>
      </w:r>
      <w:proofErr w:type="spellStart"/>
      <w:r w:rsidRPr="00670CA6">
        <w:rPr>
          <w:rFonts w:ascii="Times New Roman" w:hAnsi="Times New Roman"/>
          <w:sz w:val="24"/>
          <w:szCs w:val="24"/>
        </w:rPr>
        <w:t>Газдинску</w:t>
      </w:r>
      <w:proofErr w:type="spellEnd"/>
      <w:r w:rsidRPr="00670CA6">
        <w:rPr>
          <w:rFonts w:ascii="Times New Roman" w:hAnsi="Times New Roman"/>
          <w:spacing w:val="72"/>
          <w:w w:val="150"/>
          <w:sz w:val="24"/>
          <w:szCs w:val="24"/>
        </w:rPr>
        <w:t xml:space="preserve"> </w:t>
      </w:r>
      <w:proofErr w:type="spellStart"/>
      <w:r w:rsidRPr="00670CA6">
        <w:rPr>
          <w:rFonts w:ascii="Times New Roman" w:hAnsi="Times New Roman"/>
          <w:spacing w:val="-2"/>
          <w:sz w:val="24"/>
          <w:szCs w:val="24"/>
        </w:rPr>
        <w:t>јединицу</w:t>
      </w:r>
      <w:proofErr w:type="spellEnd"/>
      <w:r w:rsidR="003D374A">
        <w:rPr>
          <w:rFonts w:ascii="Times New Roman" w:hAnsi="Times New Roman"/>
          <w:spacing w:val="-2"/>
          <w:sz w:val="24"/>
          <w:szCs w:val="24"/>
          <w:lang w:val="sr-Cyrl-RS"/>
        </w:rPr>
        <w:t xml:space="preserve"> </w:t>
      </w:r>
      <w:r w:rsidRPr="00670CA6">
        <w:rPr>
          <w:rFonts w:ascii="Times New Roman" w:hAnsi="Times New Roman"/>
          <w:sz w:val="24"/>
          <w:szCs w:val="24"/>
        </w:rPr>
        <w:t>„</w:t>
      </w:r>
      <w:proofErr w:type="spellStart"/>
      <w:proofErr w:type="gramStart"/>
      <w:r w:rsidRPr="00670CA6">
        <w:rPr>
          <w:rFonts w:ascii="Times New Roman" w:hAnsi="Times New Roman"/>
          <w:sz w:val="24"/>
          <w:szCs w:val="24"/>
        </w:rPr>
        <w:t>Карапанџа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за</w:t>
      </w:r>
      <w:proofErr w:type="spellEnd"/>
      <w:proofErr w:type="gramEnd"/>
      <w:r w:rsidRPr="00670CA6">
        <w:rPr>
          <w:rFonts w:ascii="Times New Roman" w:hAnsi="Times New Roman"/>
          <w:sz w:val="24"/>
          <w:szCs w:val="24"/>
        </w:rPr>
        <w:t xml:space="preserve"> </w:t>
      </w:r>
      <w:proofErr w:type="spellStart"/>
      <w:r w:rsidRPr="00670CA6">
        <w:rPr>
          <w:rFonts w:ascii="Times New Roman" w:hAnsi="Times New Roman"/>
          <w:sz w:val="24"/>
          <w:szCs w:val="24"/>
        </w:rPr>
        <w:t>период</w:t>
      </w:r>
      <w:proofErr w:type="spellEnd"/>
      <w:r w:rsidRPr="00670CA6">
        <w:rPr>
          <w:rFonts w:ascii="Times New Roman" w:hAnsi="Times New Roman"/>
          <w:sz w:val="24"/>
          <w:szCs w:val="24"/>
        </w:rPr>
        <w:t xml:space="preserve"> 01.01.2025.-31.12.2034. </w:t>
      </w:r>
      <w:proofErr w:type="spellStart"/>
      <w:r w:rsidRPr="00670CA6">
        <w:rPr>
          <w:rFonts w:ascii="Times New Roman" w:hAnsi="Times New Roman"/>
          <w:sz w:val="24"/>
          <w:szCs w:val="24"/>
        </w:rPr>
        <w:t>године</w:t>
      </w:r>
      <w:proofErr w:type="spellEnd"/>
      <w:r w:rsidRPr="00670CA6">
        <w:rPr>
          <w:rFonts w:ascii="Times New Roman" w:hAnsi="Times New Roman"/>
          <w:sz w:val="24"/>
          <w:szCs w:val="24"/>
        </w:rPr>
        <w:t xml:space="preserve"> (у </w:t>
      </w:r>
      <w:proofErr w:type="spellStart"/>
      <w:r w:rsidRPr="00670CA6">
        <w:rPr>
          <w:rFonts w:ascii="Times New Roman" w:hAnsi="Times New Roman"/>
          <w:sz w:val="24"/>
          <w:szCs w:val="24"/>
        </w:rPr>
        <w:t>даљем</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тексту</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Основа</w:t>
      </w:r>
      <w:proofErr w:type="spellEnd"/>
      <w:r w:rsidRPr="00670CA6">
        <w:rPr>
          <w:rFonts w:ascii="Times New Roman" w:hAnsi="Times New Roman"/>
          <w:sz w:val="24"/>
          <w:szCs w:val="24"/>
        </w:rPr>
        <w:t xml:space="preserve">), и </w:t>
      </w:r>
      <w:proofErr w:type="spellStart"/>
      <w:r w:rsidRPr="00670CA6">
        <w:rPr>
          <w:rFonts w:ascii="Times New Roman" w:hAnsi="Times New Roman"/>
          <w:sz w:val="24"/>
          <w:szCs w:val="24"/>
        </w:rPr>
        <w:t>то</w:t>
      </w:r>
      <w:proofErr w:type="spellEnd"/>
      <w:r w:rsidRPr="00670CA6">
        <w:rPr>
          <w:rFonts w:ascii="Times New Roman" w:hAnsi="Times New Roman"/>
          <w:sz w:val="24"/>
          <w:szCs w:val="24"/>
        </w:rPr>
        <w:t xml:space="preserve"> </w:t>
      </w:r>
      <w:proofErr w:type="spellStart"/>
      <w:r w:rsidRPr="00670CA6">
        <w:rPr>
          <w:rFonts w:ascii="Times New Roman" w:hAnsi="Times New Roman"/>
          <w:spacing w:val="-2"/>
          <w:sz w:val="24"/>
          <w:szCs w:val="24"/>
        </w:rPr>
        <w:t>следеће</w:t>
      </w:r>
      <w:proofErr w:type="spellEnd"/>
      <w:r w:rsidRPr="00670CA6">
        <w:rPr>
          <w:rFonts w:ascii="Times New Roman" w:hAnsi="Times New Roman"/>
          <w:spacing w:val="-2"/>
          <w:sz w:val="24"/>
          <w:szCs w:val="24"/>
        </w:rPr>
        <w:t>:</w:t>
      </w:r>
    </w:p>
    <w:p w14:paraId="539B17D8" w14:textId="77777777" w:rsidR="00CE5B3E" w:rsidRPr="00670CA6" w:rsidRDefault="00CE5B3E">
      <w:pPr>
        <w:pStyle w:val="ListParagraph"/>
        <w:widowControl w:val="0"/>
        <w:numPr>
          <w:ilvl w:val="0"/>
          <w:numId w:val="53"/>
        </w:numPr>
        <w:tabs>
          <w:tab w:val="left" w:pos="1102"/>
          <w:tab w:val="left" w:pos="1104"/>
        </w:tabs>
        <w:autoSpaceDE w:val="0"/>
        <w:autoSpaceDN w:val="0"/>
        <w:spacing w:before="100" w:beforeAutospacing="1" w:after="100" w:afterAutospacing="1"/>
        <w:ind w:left="0"/>
        <w:contextualSpacing w:val="0"/>
        <w:jc w:val="both"/>
      </w:pPr>
      <w:proofErr w:type="spellStart"/>
      <w:r w:rsidRPr="00670CA6">
        <w:t>За</w:t>
      </w:r>
      <w:proofErr w:type="spellEnd"/>
      <w:r w:rsidRPr="00670CA6">
        <w:rPr>
          <w:spacing w:val="-10"/>
        </w:rPr>
        <w:t xml:space="preserve"> </w:t>
      </w:r>
      <w:proofErr w:type="spellStart"/>
      <w:r w:rsidRPr="00670CA6">
        <w:t>израду</w:t>
      </w:r>
      <w:proofErr w:type="spellEnd"/>
      <w:r w:rsidRPr="00670CA6">
        <w:rPr>
          <w:spacing w:val="-6"/>
        </w:rPr>
        <w:t xml:space="preserve"> </w:t>
      </w:r>
      <w:proofErr w:type="spellStart"/>
      <w:r w:rsidRPr="00670CA6">
        <w:t>Основе</w:t>
      </w:r>
      <w:proofErr w:type="spellEnd"/>
      <w:r w:rsidRPr="00670CA6">
        <w:rPr>
          <w:spacing w:val="-9"/>
        </w:rPr>
        <w:t xml:space="preserve"> </w:t>
      </w:r>
      <w:proofErr w:type="spellStart"/>
      <w:r w:rsidRPr="00670CA6">
        <w:t>обезбедити</w:t>
      </w:r>
      <w:proofErr w:type="spellEnd"/>
      <w:r w:rsidRPr="00670CA6">
        <w:rPr>
          <w:spacing w:val="-8"/>
        </w:rPr>
        <w:t xml:space="preserve"> </w:t>
      </w:r>
      <w:proofErr w:type="spellStart"/>
      <w:r w:rsidRPr="00670CA6">
        <w:t>од</w:t>
      </w:r>
      <w:proofErr w:type="spellEnd"/>
      <w:r w:rsidRPr="00670CA6">
        <w:rPr>
          <w:spacing w:val="-7"/>
        </w:rPr>
        <w:t xml:space="preserve"> </w:t>
      </w:r>
      <w:proofErr w:type="spellStart"/>
      <w:r w:rsidRPr="00670CA6">
        <w:t>надлежног</w:t>
      </w:r>
      <w:proofErr w:type="spellEnd"/>
      <w:r w:rsidRPr="00670CA6">
        <w:rPr>
          <w:spacing w:val="-6"/>
        </w:rPr>
        <w:t xml:space="preserve"> </w:t>
      </w:r>
      <w:proofErr w:type="spellStart"/>
      <w:r w:rsidRPr="00670CA6">
        <w:t>органа</w:t>
      </w:r>
      <w:proofErr w:type="spellEnd"/>
      <w:r w:rsidRPr="00670CA6">
        <w:rPr>
          <w:spacing w:val="-10"/>
        </w:rPr>
        <w:t xml:space="preserve"> </w:t>
      </w:r>
      <w:proofErr w:type="spellStart"/>
      <w:r w:rsidRPr="00670CA6">
        <w:t>за</w:t>
      </w:r>
      <w:proofErr w:type="spellEnd"/>
      <w:r w:rsidRPr="00670CA6">
        <w:rPr>
          <w:spacing w:val="-8"/>
        </w:rPr>
        <w:t xml:space="preserve"> </w:t>
      </w:r>
      <w:proofErr w:type="spellStart"/>
      <w:r w:rsidRPr="00670CA6">
        <w:t>катастар</w:t>
      </w:r>
      <w:proofErr w:type="spellEnd"/>
      <w:r w:rsidRPr="00670CA6">
        <w:rPr>
          <w:spacing w:val="-2"/>
        </w:rPr>
        <w:t xml:space="preserve"> </w:t>
      </w:r>
      <w:proofErr w:type="spellStart"/>
      <w:r w:rsidRPr="00670CA6">
        <w:t>непокретности</w:t>
      </w:r>
      <w:proofErr w:type="spellEnd"/>
      <w:r w:rsidRPr="00670CA6">
        <w:rPr>
          <w:spacing w:val="-8"/>
        </w:rPr>
        <w:t xml:space="preserve"> </w:t>
      </w:r>
      <w:proofErr w:type="spellStart"/>
      <w:r w:rsidRPr="00670CA6">
        <w:t>важеће</w:t>
      </w:r>
      <w:proofErr w:type="spellEnd"/>
      <w:r w:rsidRPr="00670CA6">
        <w:t xml:space="preserve"> </w:t>
      </w:r>
      <w:proofErr w:type="spellStart"/>
      <w:r w:rsidRPr="00670CA6">
        <w:t>податке</w:t>
      </w:r>
      <w:proofErr w:type="spellEnd"/>
      <w:r w:rsidRPr="00670CA6">
        <w:t xml:space="preserve"> о </w:t>
      </w:r>
      <w:proofErr w:type="spellStart"/>
      <w:r w:rsidRPr="00670CA6">
        <w:t>површинама</w:t>
      </w:r>
      <w:proofErr w:type="spellEnd"/>
      <w:r w:rsidRPr="00670CA6">
        <w:t xml:space="preserve">, </w:t>
      </w:r>
      <w:proofErr w:type="spellStart"/>
      <w:r w:rsidRPr="00670CA6">
        <w:t>врсти</w:t>
      </w:r>
      <w:proofErr w:type="spellEnd"/>
      <w:r w:rsidRPr="00670CA6">
        <w:t xml:space="preserve"> </w:t>
      </w:r>
      <w:proofErr w:type="spellStart"/>
      <w:r w:rsidRPr="00670CA6">
        <w:t>земљишта</w:t>
      </w:r>
      <w:proofErr w:type="spellEnd"/>
      <w:r w:rsidRPr="00670CA6">
        <w:t xml:space="preserve">, </w:t>
      </w:r>
      <w:proofErr w:type="spellStart"/>
      <w:r w:rsidRPr="00670CA6">
        <w:t>култури</w:t>
      </w:r>
      <w:proofErr w:type="spellEnd"/>
      <w:r w:rsidRPr="00670CA6">
        <w:t xml:space="preserve">, </w:t>
      </w:r>
      <w:proofErr w:type="spellStart"/>
      <w:r w:rsidRPr="00670CA6">
        <w:t>имаоцима</w:t>
      </w:r>
      <w:proofErr w:type="spellEnd"/>
      <w:r w:rsidRPr="00670CA6">
        <w:t xml:space="preserve"> </w:t>
      </w:r>
      <w:proofErr w:type="spellStart"/>
      <w:r w:rsidRPr="00670CA6">
        <w:t>права</w:t>
      </w:r>
      <w:proofErr w:type="spellEnd"/>
      <w:r w:rsidRPr="00670CA6">
        <w:t xml:space="preserve"> </w:t>
      </w:r>
      <w:proofErr w:type="spellStart"/>
      <w:r w:rsidRPr="00670CA6">
        <w:t>на</w:t>
      </w:r>
      <w:proofErr w:type="spellEnd"/>
      <w:r w:rsidRPr="00670CA6">
        <w:t xml:space="preserve"> </w:t>
      </w:r>
      <w:proofErr w:type="spellStart"/>
      <w:r w:rsidRPr="00670CA6">
        <w:t>предметним</w:t>
      </w:r>
      <w:proofErr w:type="spellEnd"/>
      <w:r w:rsidRPr="00670CA6">
        <w:t xml:space="preserve"> </w:t>
      </w:r>
      <w:proofErr w:type="spellStart"/>
      <w:r w:rsidRPr="00670CA6">
        <w:t>катастарским</w:t>
      </w:r>
      <w:proofErr w:type="spellEnd"/>
      <w:r w:rsidRPr="00670CA6">
        <w:t xml:space="preserve"> </w:t>
      </w:r>
      <w:proofErr w:type="spellStart"/>
      <w:r w:rsidRPr="00670CA6">
        <w:t>парцелама</w:t>
      </w:r>
      <w:proofErr w:type="spellEnd"/>
      <w:r w:rsidRPr="00670CA6">
        <w:t xml:space="preserve"> и </w:t>
      </w:r>
      <w:proofErr w:type="spellStart"/>
      <w:r w:rsidRPr="00670CA6">
        <w:t>копије</w:t>
      </w:r>
      <w:proofErr w:type="spellEnd"/>
      <w:r w:rsidRPr="00670CA6">
        <w:t xml:space="preserve"> </w:t>
      </w:r>
      <w:proofErr w:type="spellStart"/>
      <w:r w:rsidRPr="00670CA6">
        <w:t>катастарских</w:t>
      </w:r>
      <w:proofErr w:type="spellEnd"/>
      <w:r w:rsidRPr="00670CA6">
        <w:t xml:space="preserve"> </w:t>
      </w:r>
      <w:proofErr w:type="spellStart"/>
      <w:r w:rsidRPr="00670CA6">
        <w:t>планова</w:t>
      </w:r>
      <w:proofErr w:type="spellEnd"/>
      <w:r w:rsidRPr="00670CA6">
        <w:t xml:space="preserve"> </w:t>
      </w:r>
      <w:proofErr w:type="spellStart"/>
      <w:r w:rsidRPr="00670CA6">
        <w:t>предметних</w:t>
      </w:r>
      <w:proofErr w:type="spellEnd"/>
      <w:r w:rsidRPr="00670CA6">
        <w:t xml:space="preserve"> </w:t>
      </w:r>
      <w:proofErr w:type="spellStart"/>
      <w:r w:rsidRPr="00670CA6">
        <w:t>парцела</w:t>
      </w:r>
      <w:proofErr w:type="spellEnd"/>
      <w:r w:rsidRPr="00670CA6">
        <w:t xml:space="preserve">, </w:t>
      </w:r>
      <w:proofErr w:type="spellStart"/>
      <w:r w:rsidRPr="00670CA6">
        <w:t>као</w:t>
      </w:r>
      <w:proofErr w:type="spellEnd"/>
      <w:r w:rsidRPr="00670CA6">
        <w:t xml:space="preserve"> </w:t>
      </w:r>
      <w:proofErr w:type="spellStart"/>
      <w:r w:rsidRPr="00670CA6">
        <w:t>подлоге</w:t>
      </w:r>
      <w:proofErr w:type="spellEnd"/>
      <w:r w:rsidRPr="00670CA6">
        <w:t xml:space="preserve"> </w:t>
      </w:r>
      <w:proofErr w:type="spellStart"/>
      <w:r w:rsidRPr="00670CA6">
        <w:t>за</w:t>
      </w:r>
      <w:proofErr w:type="spellEnd"/>
      <w:r w:rsidRPr="00670CA6">
        <w:t xml:space="preserve"> </w:t>
      </w:r>
      <w:proofErr w:type="spellStart"/>
      <w:r w:rsidRPr="00670CA6">
        <w:t>утврђивање</w:t>
      </w:r>
      <w:proofErr w:type="spellEnd"/>
      <w:r w:rsidRPr="00670CA6">
        <w:t xml:space="preserve"> </w:t>
      </w:r>
      <w:proofErr w:type="spellStart"/>
      <w:r w:rsidRPr="00670CA6">
        <w:t>граница</w:t>
      </w:r>
      <w:proofErr w:type="spellEnd"/>
      <w:r w:rsidRPr="00670CA6">
        <w:t xml:space="preserve"> </w:t>
      </w:r>
      <w:proofErr w:type="spellStart"/>
      <w:r w:rsidRPr="00670CA6">
        <w:t>газдинске</w:t>
      </w:r>
      <w:proofErr w:type="spellEnd"/>
      <w:r w:rsidRPr="00670CA6">
        <w:t xml:space="preserve"> </w:t>
      </w:r>
      <w:proofErr w:type="spellStart"/>
      <w:r w:rsidRPr="00670CA6">
        <w:t>јединице</w:t>
      </w:r>
      <w:proofErr w:type="spellEnd"/>
      <w:r w:rsidRPr="00670CA6">
        <w:t>.</w:t>
      </w:r>
    </w:p>
    <w:p w14:paraId="7FEEABE1" w14:textId="77777777" w:rsidR="00CE5B3E" w:rsidRPr="00670CA6" w:rsidRDefault="00CE5B3E">
      <w:pPr>
        <w:pStyle w:val="ListParagraph"/>
        <w:widowControl w:val="0"/>
        <w:numPr>
          <w:ilvl w:val="0"/>
          <w:numId w:val="53"/>
        </w:numPr>
        <w:tabs>
          <w:tab w:val="left" w:pos="1102"/>
          <w:tab w:val="left" w:pos="1104"/>
        </w:tabs>
        <w:autoSpaceDE w:val="0"/>
        <w:autoSpaceDN w:val="0"/>
        <w:spacing w:before="100" w:beforeAutospacing="1" w:after="100" w:afterAutospacing="1"/>
        <w:ind w:left="0"/>
        <w:contextualSpacing w:val="0"/>
        <w:jc w:val="both"/>
      </w:pPr>
      <w:proofErr w:type="spellStart"/>
      <w:r w:rsidRPr="00670CA6">
        <w:t>Спровести</w:t>
      </w:r>
      <w:proofErr w:type="spellEnd"/>
      <w:r w:rsidRPr="00670CA6">
        <w:t xml:space="preserve"> </w:t>
      </w:r>
      <w:proofErr w:type="spellStart"/>
      <w:r w:rsidRPr="00670CA6">
        <w:t>потребне</w:t>
      </w:r>
      <w:proofErr w:type="spellEnd"/>
      <w:r w:rsidRPr="00670CA6">
        <w:t xml:space="preserve"> </w:t>
      </w:r>
      <w:proofErr w:type="spellStart"/>
      <w:r w:rsidRPr="00670CA6">
        <w:t>анализе</w:t>
      </w:r>
      <w:proofErr w:type="spellEnd"/>
      <w:r w:rsidRPr="00670CA6">
        <w:t xml:space="preserve"> </w:t>
      </w:r>
      <w:proofErr w:type="spellStart"/>
      <w:r w:rsidRPr="00670CA6">
        <w:t>важећих</w:t>
      </w:r>
      <w:proofErr w:type="spellEnd"/>
      <w:r w:rsidRPr="00670CA6">
        <w:t xml:space="preserve"> </w:t>
      </w:r>
      <w:proofErr w:type="spellStart"/>
      <w:r w:rsidRPr="00670CA6">
        <w:t>релевантних</w:t>
      </w:r>
      <w:proofErr w:type="spellEnd"/>
      <w:r w:rsidRPr="00670CA6">
        <w:t xml:space="preserve"> </w:t>
      </w:r>
      <w:proofErr w:type="spellStart"/>
      <w:r w:rsidRPr="00670CA6">
        <w:t>закона</w:t>
      </w:r>
      <w:proofErr w:type="spellEnd"/>
      <w:r w:rsidRPr="00670CA6">
        <w:t xml:space="preserve">, </w:t>
      </w:r>
      <w:proofErr w:type="spellStart"/>
      <w:r w:rsidRPr="00670CA6">
        <w:t>подзаконских</w:t>
      </w:r>
      <w:proofErr w:type="spellEnd"/>
      <w:r w:rsidRPr="00670CA6">
        <w:t xml:space="preserve"> </w:t>
      </w:r>
      <w:proofErr w:type="spellStart"/>
      <w:r w:rsidRPr="00670CA6">
        <w:t>аката</w:t>
      </w:r>
      <w:proofErr w:type="spellEnd"/>
      <w:r w:rsidRPr="00670CA6">
        <w:t xml:space="preserve"> и </w:t>
      </w:r>
      <w:proofErr w:type="spellStart"/>
      <w:r w:rsidRPr="00670CA6">
        <w:t>планова</w:t>
      </w:r>
      <w:proofErr w:type="spellEnd"/>
      <w:r w:rsidRPr="00670CA6">
        <w:t xml:space="preserve"> </w:t>
      </w:r>
      <w:proofErr w:type="spellStart"/>
      <w:r w:rsidRPr="00670CA6">
        <w:t>вишег</w:t>
      </w:r>
      <w:proofErr w:type="spellEnd"/>
      <w:r w:rsidRPr="00670CA6">
        <w:rPr>
          <w:spacing w:val="-3"/>
        </w:rPr>
        <w:t xml:space="preserve"> </w:t>
      </w:r>
      <w:proofErr w:type="spellStart"/>
      <w:r w:rsidRPr="00670CA6">
        <w:t>реда</w:t>
      </w:r>
      <w:proofErr w:type="spellEnd"/>
      <w:r w:rsidRPr="00670CA6">
        <w:rPr>
          <w:spacing w:val="-3"/>
        </w:rPr>
        <w:t xml:space="preserve"> </w:t>
      </w:r>
      <w:proofErr w:type="spellStart"/>
      <w:r w:rsidRPr="00670CA6">
        <w:t>за</w:t>
      </w:r>
      <w:proofErr w:type="spellEnd"/>
      <w:r w:rsidRPr="00670CA6">
        <w:rPr>
          <w:spacing w:val="-1"/>
        </w:rPr>
        <w:t xml:space="preserve"> </w:t>
      </w:r>
      <w:proofErr w:type="spellStart"/>
      <w:r w:rsidRPr="00670CA6">
        <w:t>предметно</w:t>
      </w:r>
      <w:proofErr w:type="spellEnd"/>
      <w:r w:rsidRPr="00670CA6">
        <w:rPr>
          <w:spacing w:val="-2"/>
        </w:rPr>
        <w:t xml:space="preserve"> </w:t>
      </w:r>
      <w:proofErr w:type="spellStart"/>
      <w:r w:rsidRPr="00670CA6">
        <w:t>подручје</w:t>
      </w:r>
      <w:proofErr w:type="spellEnd"/>
      <w:r w:rsidRPr="00670CA6">
        <w:t>,</w:t>
      </w:r>
      <w:r w:rsidRPr="00670CA6">
        <w:rPr>
          <w:spacing w:val="-2"/>
        </w:rPr>
        <w:t xml:space="preserve"> </w:t>
      </w:r>
      <w:proofErr w:type="spellStart"/>
      <w:r w:rsidRPr="00670CA6">
        <w:t>који</w:t>
      </w:r>
      <w:proofErr w:type="spellEnd"/>
      <w:r w:rsidRPr="00670CA6">
        <w:rPr>
          <w:spacing w:val="-3"/>
        </w:rPr>
        <w:t xml:space="preserve"> </w:t>
      </w:r>
      <w:proofErr w:type="spellStart"/>
      <w:r w:rsidRPr="00670CA6">
        <w:t>могу</w:t>
      </w:r>
      <w:proofErr w:type="spellEnd"/>
      <w:r w:rsidRPr="00670CA6">
        <w:rPr>
          <w:spacing w:val="-1"/>
        </w:rPr>
        <w:t xml:space="preserve"> </w:t>
      </w:r>
      <w:proofErr w:type="spellStart"/>
      <w:r w:rsidRPr="00670CA6">
        <w:t>имати</w:t>
      </w:r>
      <w:proofErr w:type="spellEnd"/>
      <w:r w:rsidRPr="00670CA6">
        <w:rPr>
          <w:spacing w:val="-1"/>
        </w:rPr>
        <w:t xml:space="preserve"> </w:t>
      </w:r>
      <w:proofErr w:type="spellStart"/>
      <w:r w:rsidRPr="00670CA6">
        <w:t>утицаја</w:t>
      </w:r>
      <w:proofErr w:type="spellEnd"/>
      <w:r w:rsidRPr="00670CA6">
        <w:rPr>
          <w:spacing w:val="-1"/>
        </w:rPr>
        <w:t xml:space="preserve"> </w:t>
      </w:r>
      <w:proofErr w:type="spellStart"/>
      <w:r w:rsidRPr="00670CA6">
        <w:t>на</w:t>
      </w:r>
      <w:proofErr w:type="spellEnd"/>
      <w:r w:rsidRPr="00670CA6">
        <w:rPr>
          <w:spacing w:val="-2"/>
        </w:rPr>
        <w:t xml:space="preserve"> </w:t>
      </w:r>
      <w:proofErr w:type="spellStart"/>
      <w:r w:rsidRPr="00670CA6">
        <w:t>начин</w:t>
      </w:r>
      <w:proofErr w:type="spellEnd"/>
      <w:r w:rsidRPr="00670CA6">
        <w:rPr>
          <w:spacing w:val="-3"/>
        </w:rPr>
        <w:t xml:space="preserve"> </w:t>
      </w:r>
      <w:proofErr w:type="spellStart"/>
      <w:r w:rsidRPr="00670CA6">
        <w:t>израде</w:t>
      </w:r>
      <w:proofErr w:type="spellEnd"/>
      <w:r w:rsidRPr="00670CA6">
        <w:t xml:space="preserve"> </w:t>
      </w:r>
      <w:proofErr w:type="spellStart"/>
      <w:r w:rsidRPr="00670CA6">
        <w:t>Основе</w:t>
      </w:r>
      <w:proofErr w:type="spellEnd"/>
      <w:r w:rsidRPr="00670CA6">
        <w:t xml:space="preserve">, </w:t>
      </w:r>
      <w:proofErr w:type="spellStart"/>
      <w:r w:rsidRPr="00670CA6">
        <w:t>садржај</w:t>
      </w:r>
      <w:proofErr w:type="spellEnd"/>
      <w:r w:rsidRPr="00670CA6">
        <w:t xml:space="preserve"> и </w:t>
      </w:r>
      <w:proofErr w:type="spellStart"/>
      <w:r w:rsidRPr="00670CA6">
        <w:t>планска</w:t>
      </w:r>
      <w:proofErr w:type="spellEnd"/>
      <w:r w:rsidRPr="00670CA6">
        <w:t xml:space="preserve"> </w:t>
      </w:r>
      <w:proofErr w:type="spellStart"/>
      <w:r w:rsidRPr="00670CA6">
        <w:t>решења</w:t>
      </w:r>
      <w:proofErr w:type="spellEnd"/>
      <w:r w:rsidRPr="00670CA6">
        <w:t xml:space="preserve"> </w:t>
      </w:r>
      <w:proofErr w:type="spellStart"/>
      <w:r w:rsidRPr="00670CA6">
        <w:t>која</w:t>
      </w:r>
      <w:proofErr w:type="spellEnd"/>
      <w:r w:rsidRPr="00670CA6">
        <w:t xml:space="preserve"> </w:t>
      </w:r>
      <w:proofErr w:type="spellStart"/>
      <w:r w:rsidRPr="00670CA6">
        <w:t>се</w:t>
      </w:r>
      <w:proofErr w:type="spellEnd"/>
      <w:r w:rsidRPr="00670CA6">
        <w:t xml:space="preserve"> </w:t>
      </w:r>
      <w:proofErr w:type="spellStart"/>
      <w:r w:rsidRPr="00670CA6">
        <w:t>прописују</w:t>
      </w:r>
      <w:proofErr w:type="spellEnd"/>
      <w:r w:rsidRPr="00670CA6">
        <w:t xml:space="preserve"> </w:t>
      </w:r>
      <w:proofErr w:type="spellStart"/>
      <w:r w:rsidRPr="00670CA6">
        <w:t>Основом</w:t>
      </w:r>
      <w:proofErr w:type="spellEnd"/>
      <w:r w:rsidRPr="00670CA6">
        <w:t>.</w:t>
      </w:r>
    </w:p>
    <w:p w14:paraId="0244E4F5" w14:textId="77777777" w:rsidR="00CE5B3E" w:rsidRPr="00670CA6" w:rsidRDefault="00CE5B3E">
      <w:pPr>
        <w:pStyle w:val="ListParagraph"/>
        <w:widowControl w:val="0"/>
        <w:numPr>
          <w:ilvl w:val="0"/>
          <w:numId w:val="53"/>
        </w:numPr>
        <w:tabs>
          <w:tab w:val="left" w:pos="1102"/>
          <w:tab w:val="left" w:pos="1104"/>
        </w:tabs>
        <w:autoSpaceDE w:val="0"/>
        <w:autoSpaceDN w:val="0"/>
        <w:spacing w:before="100" w:beforeAutospacing="1" w:after="100" w:afterAutospacing="1"/>
        <w:ind w:left="0"/>
        <w:contextualSpacing w:val="0"/>
        <w:jc w:val="both"/>
      </w:pPr>
      <w:proofErr w:type="spellStart"/>
      <w:r w:rsidRPr="00670CA6">
        <w:t>Израдити</w:t>
      </w:r>
      <w:proofErr w:type="spellEnd"/>
      <w:r w:rsidRPr="00670CA6">
        <w:rPr>
          <w:spacing w:val="-7"/>
        </w:rPr>
        <w:t xml:space="preserve"> </w:t>
      </w:r>
      <w:proofErr w:type="spellStart"/>
      <w:r w:rsidRPr="00670CA6">
        <w:t>Основу</w:t>
      </w:r>
      <w:proofErr w:type="spellEnd"/>
      <w:r w:rsidRPr="00670CA6">
        <w:rPr>
          <w:spacing w:val="-8"/>
        </w:rPr>
        <w:t xml:space="preserve"> </w:t>
      </w:r>
      <w:proofErr w:type="spellStart"/>
      <w:r w:rsidRPr="00670CA6">
        <w:t>којa</w:t>
      </w:r>
      <w:proofErr w:type="spellEnd"/>
      <w:r w:rsidRPr="00670CA6">
        <w:rPr>
          <w:spacing w:val="-8"/>
        </w:rPr>
        <w:t xml:space="preserve"> </w:t>
      </w:r>
      <w:proofErr w:type="spellStart"/>
      <w:r w:rsidRPr="00670CA6">
        <w:t>представља</w:t>
      </w:r>
      <w:proofErr w:type="spellEnd"/>
      <w:r w:rsidRPr="00670CA6">
        <w:rPr>
          <w:spacing w:val="-5"/>
        </w:rPr>
        <w:t xml:space="preserve"> </w:t>
      </w:r>
      <w:proofErr w:type="spellStart"/>
      <w:r w:rsidRPr="00670CA6">
        <w:t>оперативни</w:t>
      </w:r>
      <w:proofErr w:type="spellEnd"/>
      <w:r w:rsidRPr="00670CA6">
        <w:rPr>
          <w:spacing w:val="-9"/>
        </w:rPr>
        <w:t xml:space="preserve"> </w:t>
      </w:r>
      <w:proofErr w:type="spellStart"/>
      <w:r w:rsidRPr="00670CA6">
        <w:t>плански</w:t>
      </w:r>
      <w:proofErr w:type="spellEnd"/>
      <w:r w:rsidRPr="00670CA6">
        <w:rPr>
          <w:spacing w:val="-9"/>
        </w:rPr>
        <w:t xml:space="preserve"> </w:t>
      </w:r>
      <w:proofErr w:type="spellStart"/>
      <w:r w:rsidRPr="00670CA6">
        <w:t>документ</w:t>
      </w:r>
      <w:proofErr w:type="spellEnd"/>
      <w:r w:rsidRPr="00670CA6">
        <w:rPr>
          <w:spacing w:val="-9"/>
        </w:rPr>
        <w:t xml:space="preserve"> </w:t>
      </w:r>
      <w:proofErr w:type="spellStart"/>
      <w:r w:rsidRPr="00670CA6">
        <w:t>газдовања</w:t>
      </w:r>
      <w:proofErr w:type="spellEnd"/>
      <w:r w:rsidRPr="00670CA6">
        <w:rPr>
          <w:spacing w:val="-8"/>
        </w:rPr>
        <w:t xml:space="preserve"> </w:t>
      </w:r>
      <w:proofErr w:type="spellStart"/>
      <w:r w:rsidRPr="00670CA6">
        <w:t>шумама</w:t>
      </w:r>
      <w:proofErr w:type="spellEnd"/>
      <w:r w:rsidRPr="00670CA6">
        <w:rPr>
          <w:spacing w:val="-6"/>
        </w:rPr>
        <w:t xml:space="preserve"> </w:t>
      </w:r>
      <w:r w:rsidRPr="00670CA6">
        <w:t xml:space="preserve">у </w:t>
      </w:r>
      <w:proofErr w:type="spellStart"/>
      <w:r w:rsidRPr="00670CA6">
        <w:t>газдинској</w:t>
      </w:r>
      <w:proofErr w:type="spellEnd"/>
      <w:r w:rsidRPr="00670CA6">
        <w:t xml:space="preserve"> </w:t>
      </w:r>
      <w:proofErr w:type="spellStart"/>
      <w:r w:rsidRPr="00670CA6">
        <w:t>јединици</w:t>
      </w:r>
      <w:proofErr w:type="spellEnd"/>
      <w:r w:rsidRPr="00670CA6">
        <w:t xml:space="preserve"> </w:t>
      </w:r>
      <w:proofErr w:type="spellStart"/>
      <w:r w:rsidRPr="00670CA6">
        <w:t>садржајно</w:t>
      </w:r>
      <w:proofErr w:type="spellEnd"/>
      <w:r w:rsidRPr="00670CA6">
        <w:t xml:space="preserve"> и </w:t>
      </w:r>
      <w:proofErr w:type="spellStart"/>
      <w:r w:rsidRPr="00670CA6">
        <w:t>структурно</w:t>
      </w:r>
      <w:proofErr w:type="spellEnd"/>
      <w:r w:rsidRPr="00670CA6">
        <w:t xml:space="preserve"> у </w:t>
      </w:r>
      <w:proofErr w:type="spellStart"/>
      <w:r w:rsidRPr="00670CA6">
        <w:t>складу</w:t>
      </w:r>
      <w:proofErr w:type="spellEnd"/>
      <w:r w:rsidRPr="00670CA6">
        <w:t xml:space="preserve"> </w:t>
      </w:r>
      <w:proofErr w:type="spellStart"/>
      <w:r w:rsidRPr="00670CA6">
        <w:t>са</w:t>
      </w:r>
      <w:proofErr w:type="spellEnd"/>
      <w:r w:rsidRPr="00670CA6">
        <w:t xml:space="preserve"> </w:t>
      </w:r>
      <w:proofErr w:type="spellStart"/>
      <w:r w:rsidRPr="00670CA6">
        <w:t>Законом</w:t>
      </w:r>
      <w:proofErr w:type="spellEnd"/>
      <w:r w:rsidRPr="00670CA6">
        <w:t xml:space="preserve"> о </w:t>
      </w:r>
      <w:proofErr w:type="spellStart"/>
      <w:r w:rsidRPr="00670CA6">
        <w:t>шумама</w:t>
      </w:r>
      <w:proofErr w:type="spellEnd"/>
      <w:r w:rsidRPr="00670CA6">
        <w:t xml:space="preserve"> и </w:t>
      </w:r>
      <w:proofErr w:type="spellStart"/>
      <w:r w:rsidRPr="00670CA6">
        <w:t>правилником</w:t>
      </w:r>
      <w:proofErr w:type="spellEnd"/>
      <w:r w:rsidRPr="00670CA6">
        <w:t xml:space="preserve"> </w:t>
      </w:r>
      <w:proofErr w:type="spellStart"/>
      <w:r w:rsidRPr="00670CA6">
        <w:t>којим</w:t>
      </w:r>
      <w:proofErr w:type="spellEnd"/>
      <w:r w:rsidRPr="00670CA6">
        <w:t xml:space="preserve"> </w:t>
      </w:r>
      <w:proofErr w:type="spellStart"/>
      <w:r w:rsidRPr="00670CA6">
        <w:t>се</w:t>
      </w:r>
      <w:proofErr w:type="spellEnd"/>
      <w:r w:rsidRPr="00670CA6">
        <w:t xml:space="preserve"> </w:t>
      </w:r>
      <w:proofErr w:type="spellStart"/>
      <w:r w:rsidRPr="00670CA6">
        <w:t>то</w:t>
      </w:r>
      <w:proofErr w:type="spellEnd"/>
      <w:r w:rsidRPr="00670CA6">
        <w:t xml:space="preserve"> </w:t>
      </w:r>
      <w:proofErr w:type="spellStart"/>
      <w:r w:rsidRPr="00670CA6">
        <w:t>прописује</w:t>
      </w:r>
      <w:proofErr w:type="spellEnd"/>
      <w:r w:rsidRPr="00670CA6">
        <w:t>.</w:t>
      </w:r>
    </w:p>
    <w:p w14:paraId="28103531" w14:textId="2F09873B" w:rsidR="00CE5B3E" w:rsidRPr="00670CA6" w:rsidRDefault="00CE5B3E">
      <w:pPr>
        <w:pStyle w:val="ListParagraph"/>
        <w:widowControl w:val="0"/>
        <w:numPr>
          <w:ilvl w:val="0"/>
          <w:numId w:val="53"/>
        </w:numPr>
        <w:tabs>
          <w:tab w:val="left" w:pos="709"/>
        </w:tabs>
        <w:autoSpaceDE w:val="0"/>
        <w:autoSpaceDN w:val="0"/>
        <w:spacing w:before="100" w:beforeAutospacing="1" w:after="100" w:afterAutospacing="1"/>
        <w:ind w:left="0"/>
        <w:contextualSpacing w:val="0"/>
        <w:jc w:val="both"/>
      </w:pPr>
      <w:proofErr w:type="spellStart"/>
      <w:r w:rsidRPr="00670CA6">
        <w:t>За</w:t>
      </w:r>
      <w:proofErr w:type="spellEnd"/>
      <w:r w:rsidRPr="00670CA6">
        <w:t xml:space="preserve"> </w:t>
      </w:r>
      <w:proofErr w:type="spellStart"/>
      <w:r w:rsidRPr="00670CA6">
        <w:t>приказивање</w:t>
      </w:r>
      <w:proofErr w:type="spellEnd"/>
      <w:r w:rsidRPr="00670CA6">
        <w:t xml:space="preserve"> </w:t>
      </w:r>
      <w:proofErr w:type="spellStart"/>
      <w:r w:rsidRPr="00670CA6">
        <w:t>климатских</w:t>
      </w:r>
      <w:proofErr w:type="spellEnd"/>
      <w:r w:rsidRPr="00670CA6">
        <w:t xml:space="preserve"> и </w:t>
      </w:r>
      <w:proofErr w:type="spellStart"/>
      <w:r w:rsidRPr="00670CA6">
        <w:t>хидрографских</w:t>
      </w:r>
      <w:proofErr w:type="spellEnd"/>
      <w:r w:rsidRPr="00670CA6">
        <w:t xml:space="preserve"> </w:t>
      </w:r>
      <w:proofErr w:type="spellStart"/>
      <w:r w:rsidRPr="00670CA6">
        <w:t>карактеристика</w:t>
      </w:r>
      <w:proofErr w:type="spellEnd"/>
      <w:r w:rsidRPr="00670CA6">
        <w:t xml:space="preserve"> </w:t>
      </w:r>
      <w:proofErr w:type="spellStart"/>
      <w:r w:rsidRPr="00670CA6">
        <w:t>предметног</w:t>
      </w:r>
      <w:proofErr w:type="spellEnd"/>
      <w:r w:rsidRPr="00670CA6">
        <w:t xml:space="preserve"> </w:t>
      </w:r>
      <w:proofErr w:type="spellStart"/>
      <w:r w:rsidRPr="00670CA6">
        <w:t>подручја</w:t>
      </w:r>
      <w:proofErr w:type="spellEnd"/>
      <w:r w:rsidRPr="00670CA6">
        <w:t xml:space="preserve"> </w:t>
      </w:r>
      <w:proofErr w:type="spellStart"/>
      <w:r w:rsidRPr="00670CA6">
        <w:t>користити</w:t>
      </w:r>
      <w:proofErr w:type="spellEnd"/>
      <w:r w:rsidRPr="00670CA6">
        <w:t xml:space="preserve"> </w:t>
      </w:r>
      <w:proofErr w:type="spellStart"/>
      <w:r w:rsidRPr="00670CA6">
        <w:t>јавно</w:t>
      </w:r>
      <w:proofErr w:type="spellEnd"/>
      <w:r w:rsidRPr="00670CA6">
        <w:t xml:space="preserve"> </w:t>
      </w:r>
      <w:proofErr w:type="spellStart"/>
      <w:r w:rsidRPr="00670CA6">
        <w:t>доступне</w:t>
      </w:r>
      <w:proofErr w:type="spellEnd"/>
      <w:r w:rsidRPr="00670CA6">
        <w:t xml:space="preserve"> </w:t>
      </w:r>
      <w:proofErr w:type="spellStart"/>
      <w:r w:rsidRPr="00670CA6">
        <w:t>податке</w:t>
      </w:r>
      <w:proofErr w:type="spellEnd"/>
      <w:r w:rsidRPr="00670CA6">
        <w:t xml:space="preserve"> </w:t>
      </w:r>
      <w:proofErr w:type="spellStart"/>
      <w:r w:rsidRPr="00670CA6">
        <w:t>Републичког</w:t>
      </w:r>
      <w:proofErr w:type="spellEnd"/>
      <w:r w:rsidRPr="00670CA6">
        <w:t xml:space="preserve"> </w:t>
      </w:r>
      <w:proofErr w:type="spellStart"/>
      <w:r w:rsidRPr="00670CA6">
        <w:t>хидрометеорлошког</w:t>
      </w:r>
      <w:proofErr w:type="spellEnd"/>
      <w:r w:rsidRPr="00670CA6">
        <w:t xml:space="preserve"> </w:t>
      </w:r>
      <w:proofErr w:type="spellStart"/>
      <w:r w:rsidRPr="00670CA6">
        <w:t>завода</w:t>
      </w:r>
      <w:proofErr w:type="spellEnd"/>
      <w:r w:rsidRPr="00670CA6">
        <w:t>.</w:t>
      </w:r>
    </w:p>
    <w:p w14:paraId="10D55666" w14:textId="77777777" w:rsidR="00CE5B3E" w:rsidRPr="00670CA6" w:rsidRDefault="00CE5B3E">
      <w:pPr>
        <w:pStyle w:val="ListParagraph"/>
        <w:widowControl w:val="0"/>
        <w:numPr>
          <w:ilvl w:val="0"/>
          <w:numId w:val="53"/>
        </w:numPr>
        <w:tabs>
          <w:tab w:val="left" w:pos="1102"/>
          <w:tab w:val="left" w:pos="1104"/>
        </w:tabs>
        <w:autoSpaceDE w:val="0"/>
        <w:autoSpaceDN w:val="0"/>
        <w:spacing w:before="100" w:beforeAutospacing="1" w:after="100" w:afterAutospacing="1"/>
        <w:ind w:left="0"/>
        <w:contextualSpacing w:val="0"/>
        <w:jc w:val="both"/>
      </w:pPr>
      <w:r w:rsidRPr="00670CA6">
        <w:t xml:space="preserve">У </w:t>
      </w:r>
      <w:proofErr w:type="spellStart"/>
      <w:r w:rsidRPr="00670CA6">
        <w:t>картографском</w:t>
      </w:r>
      <w:proofErr w:type="spellEnd"/>
      <w:r w:rsidRPr="00670CA6">
        <w:t xml:space="preserve"> </w:t>
      </w:r>
      <w:proofErr w:type="spellStart"/>
      <w:r w:rsidRPr="00670CA6">
        <w:t>приказу</w:t>
      </w:r>
      <w:proofErr w:type="spellEnd"/>
      <w:r w:rsidRPr="00670CA6">
        <w:t xml:space="preserve"> </w:t>
      </w:r>
      <w:proofErr w:type="spellStart"/>
      <w:r w:rsidRPr="00670CA6">
        <w:t>стања</w:t>
      </w:r>
      <w:proofErr w:type="spellEnd"/>
      <w:r w:rsidRPr="00670CA6">
        <w:t xml:space="preserve"> </w:t>
      </w:r>
      <w:proofErr w:type="spellStart"/>
      <w:r w:rsidRPr="00670CA6">
        <w:t>шума</w:t>
      </w:r>
      <w:proofErr w:type="spellEnd"/>
      <w:r w:rsidRPr="00670CA6">
        <w:t xml:space="preserve"> </w:t>
      </w:r>
      <w:proofErr w:type="spellStart"/>
      <w:r w:rsidRPr="00670CA6">
        <w:t>на</w:t>
      </w:r>
      <w:proofErr w:type="spellEnd"/>
      <w:r w:rsidRPr="00670CA6">
        <w:t xml:space="preserve"> </w:t>
      </w:r>
      <w:proofErr w:type="spellStart"/>
      <w:r w:rsidRPr="00670CA6">
        <w:t>предметном</w:t>
      </w:r>
      <w:proofErr w:type="spellEnd"/>
      <w:r w:rsidRPr="00670CA6">
        <w:t xml:space="preserve"> </w:t>
      </w:r>
      <w:proofErr w:type="spellStart"/>
      <w:r w:rsidRPr="00670CA6">
        <w:t>подручју</w:t>
      </w:r>
      <w:proofErr w:type="spellEnd"/>
      <w:r w:rsidRPr="00670CA6">
        <w:t xml:space="preserve"> </w:t>
      </w:r>
      <w:proofErr w:type="spellStart"/>
      <w:r w:rsidRPr="00670CA6">
        <w:t>уцртати</w:t>
      </w:r>
      <w:proofErr w:type="spellEnd"/>
      <w:r w:rsidRPr="00670CA6">
        <w:t xml:space="preserve"> </w:t>
      </w:r>
      <w:proofErr w:type="spellStart"/>
      <w:r w:rsidRPr="00670CA6">
        <w:t>постојеће</w:t>
      </w:r>
      <w:proofErr w:type="spellEnd"/>
      <w:r w:rsidRPr="00670CA6">
        <w:t xml:space="preserve"> </w:t>
      </w:r>
      <w:proofErr w:type="spellStart"/>
      <w:r w:rsidRPr="00670CA6">
        <w:t>водне</w:t>
      </w:r>
      <w:proofErr w:type="spellEnd"/>
      <w:r w:rsidRPr="00670CA6">
        <w:t xml:space="preserve"> </w:t>
      </w:r>
      <w:proofErr w:type="spellStart"/>
      <w:r w:rsidRPr="00670CA6">
        <w:t>објекте</w:t>
      </w:r>
      <w:proofErr w:type="spellEnd"/>
      <w:r w:rsidRPr="00670CA6">
        <w:rPr>
          <w:spacing w:val="40"/>
        </w:rPr>
        <w:t xml:space="preserve"> </w:t>
      </w:r>
      <w:proofErr w:type="spellStart"/>
      <w:r w:rsidRPr="00670CA6">
        <w:t>од</w:t>
      </w:r>
      <w:proofErr w:type="spellEnd"/>
      <w:r w:rsidRPr="00670CA6">
        <w:t xml:space="preserve"> </w:t>
      </w:r>
      <w:proofErr w:type="spellStart"/>
      <w:r w:rsidRPr="00670CA6">
        <w:t>значаја</w:t>
      </w:r>
      <w:proofErr w:type="spellEnd"/>
      <w:r w:rsidRPr="00670CA6">
        <w:t xml:space="preserve"> </w:t>
      </w:r>
      <w:proofErr w:type="spellStart"/>
      <w:r w:rsidRPr="00670CA6">
        <w:t>за</w:t>
      </w:r>
      <w:proofErr w:type="spellEnd"/>
      <w:r w:rsidRPr="00670CA6">
        <w:t xml:space="preserve"> </w:t>
      </w:r>
      <w:proofErr w:type="spellStart"/>
      <w:r w:rsidRPr="00670CA6">
        <w:t>обављање</w:t>
      </w:r>
      <w:proofErr w:type="spellEnd"/>
      <w:r w:rsidRPr="00670CA6">
        <w:t xml:space="preserve"> </w:t>
      </w:r>
      <w:proofErr w:type="spellStart"/>
      <w:r w:rsidRPr="00670CA6">
        <w:t>водне</w:t>
      </w:r>
      <w:proofErr w:type="spellEnd"/>
      <w:r w:rsidRPr="00670CA6">
        <w:t xml:space="preserve"> </w:t>
      </w:r>
      <w:proofErr w:type="spellStart"/>
      <w:r w:rsidRPr="00670CA6">
        <w:t>делатности</w:t>
      </w:r>
      <w:proofErr w:type="spellEnd"/>
      <w:r w:rsidRPr="00670CA6">
        <w:t xml:space="preserve"> (</w:t>
      </w:r>
      <w:proofErr w:type="spellStart"/>
      <w:r w:rsidRPr="00670CA6">
        <w:t>из</w:t>
      </w:r>
      <w:proofErr w:type="spellEnd"/>
      <w:r w:rsidRPr="00670CA6">
        <w:t xml:space="preserve"> </w:t>
      </w:r>
      <w:proofErr w:type="spellStart"/>
      <w:r w:rsidRPr="00670CA6">
        <w:t>чл</w:t>
      </w:r>
      <w:proofErr w:type="spellEnd"/>
      <w:r w:rsidRPr="00670CA6">
        <w:t xml:space="preserve">. 13.-23. </w:t>
      </w:r>
      <w:proofErr w:type="spellStart"/>
      <w:r w:rsidRPr="00670CA6">
        <w:t>Закона</w:t>
      </w:r>
      <w:proofErr w:type="spellEnd"/>
      <w:r w:rsidRPr="00670CA6">
        <w:t xml:space="preserve"> о </w:t>
      </w:r>
      <w:proofErr w:type="spellStart"/>
      <w:r w:rsidRPr="00670CA6">
        <w:t>Водама</w:t>
      </w:r>
      <w:proofErr w:type="spellEnd"/>
      <w:r w:rsidRPr="00670CA6">
        <w:t xml:space="preserve">). </w:t>
      </w:r>
      <w:proofErr w:type="spellStart"/>
      <w:r w:rsidRPr="00670CA6">
        <w:t>Положај</w:t>
      </w:r>
      <w:proofErr w:type="spellEnd"/>
      <w:r w:rsidRPr="00670CA6">
        <w:t xml:space="preserve"> </w:t>
      </w:r>
      <w:proofErr w:type="spellStart"/>
      <w:r w:rsidRPr="00670CA6">
        <w:t>водних</w:t>
      </w:r>
      <w:proofErr w:type="spellEnd"/>
      <w:r w:rsidRPr="00670CA6">
        <w:t xml:space="preserve"> </w:t>
      </w:r>
      <w:proofErr w:type="spellStart"/>
      <w:r w:rsidRPr="00670CA6">
        <w:t>објеката</w:t>
      </w:r>
      <w:proofErr w:type="spellEnd"/>
      <w:r w:rsidRPr="00670CA6">
        <w:t xml:space="preserve"> </w:t>
      </w:r>
      <w:proofErr w:type="spellStart"/>
      <w:r w:rsidRPr="00670CA6">
        <w:t>везати</w:t>
      </w:r>
      <w:proofErr w:type="spellEnd"/>
      <w:r w:rsidRPr="00670CA6">
        <w:t xml:space="preserve"> </w:t>
      </w:r>
      <w:proofErr w:type="spellStart"/>
      <w:r w:rsidRPr="00670CA6">
        <w:t>за</w:t>
      </w:r>
      <w:proofErr w:type="spellEnd"/>
      <w:r w:rsidRPr="00670CA6">
        <w:t xml:space="preserve"> </w:t>
      </w:r>
      <w:proofErr w:type="spellStart"/>
      <w:r w:rsidRPr="00670CA6">
        <w:t>стационажу</w:t>
      </w:r>
      <w:proofErr w:type="spellEnd"/>
      <w:r w:rsidRPr="00670CA6">
        <w:t>.</w:t>
      </w:r>
    </w:p>
    <w:p w14:paraId="63603702" w14:textId="77777777" w:rsidR="00CE5B3E" w:rsidRPr="00670CA6" w:rsidRDefault="00CE5B3E">
      <w:pPr>
        <w:pStyle w:val="ListParagraph"/>
        <w:widowControl w:val="0"/>
        <w:numPr>
          <w:ilvl w:val="0"/>
          <w:numId w:val="53"/>
        </w:numPr>
        <w:tabs>
          <w:tab w:val="left" w:pos="1102"/>
          <w:tab w:val="left" w:pos="1104"/>
        </w:tabs>
        <w:autoSpaceDE w:val="0"/>
        <w:autoSpaceDN w:val="0"/>
        <w:spacing w:before="100" w:beforeAutospacing="1" w:after="100" w:afterAutospacing="1"/>
        <w:ind w:left="0"/>
        <w:contextualSpacing w:val="0"/>
        <w:jc w:val="both"/>
      </w:pPr>
      <w:proofErr w:type="spellStart"/>
      <w:r w:rsidRPr="00670CA6">
        <w:t>Основом</w:t>
      </w:r>
      <w:proofErr w:type="spellEnd"/>
      <w:r w:rsidRPr="00670CA6">
        <w:t xml:space="preserve"> </w:t>
      </w:r>
      <w:proofErr w:type="spellStart"/>
      <w:r w:rsidRPr="00670CA6">
        <w:t>уважити</w:t>
      </w:r>
      <w:proofErr w:type="spellEnd"/>
      <w:r w:rsidRPr="00670CA6">
        <w:t xml:space="preserve"> </w:t>
      </w:r>
      <w:proofErr w:type="spellStart"/>
      <w:r w:rsidRPr="00670CA6">
        <w:t>податке</w:t>
      </w:r>
      <w:proofErr w:type="spellEnd"/>
      <w:r w:rsidRPr="00670CA6">
        <w:t xml:space="preserve"> о </w:t>
      </w:r>
      <w:proofErr w:type="spellStart"/>
      <w:r w:rsidRPr="00670CA6">
        <w:t>водним</w:t>
      </w:r>
      <w:proofErr w:type="spellEnd"/>
      <w:r w:rsidRPr="00670CA6">
        <w:t xml:space="preserve"> </w:t>
      </w:r>
      <w:proofErr w:type="spellStart"/>
      <w:r w:rsidRPr="00670CA6">
        <w:t>објектима</w:t>
      </w:r>
      <w:proofErr w:type="spellEnd"/>
      <w:r w:rsidRPr="00670CA6">
        <w:t xml:space="preserve"> </w:t>
      </w:r>
      <w:proofErr w:type="spellStart"/>
      <w:r w:rsidRPr="00670CA6">
        <w:t>дате</w:t>
      </w:r>
      <w:proofErr w:type="spellEnd"/>
      <w:r w:rsidRPr="00670CA6">
        <w:t xml:space="preserve"> </w:t>
      </w:r>
      <w:proofErr w:type="spellStart"/>
      <w:r w:rsidRPr="00670CA6">
        <w:t>Мишљењем</w:t>
      </w:r>
      <w:proofErr w:type="spellEnd"/>
      <w:r w:rsidRPr="00670CA6">
        <w:t xml:space="preserve"> у </w:t>
      </w:r>
      <w:proofErr w:type="spellStart"/>
      <w:r w:rsidRPr="00670CA6">
        <w:t>поступку</w:t>
      </w:r>
      <w:proofErr w:type="spellEnd"/>
      <w:r w:rsidRPr="00670CA6">
        <w:t xml:space="preserve"> </w:t>
      </w:r>
      <w:proofErr w:type="spellStart"/>
      <w:r w:rsidRPr="00670CA6">
        <w:t>издавања</w:t>
      </w:r>
      <w:proofErr w:type="spellEnd"/>
      <w:r w:rsidRPr="00670CA6">
        <w:t xml:space="preserve"> </w:t>
      </w:r>
      <w:proofErr w:type="spellStart"/>
      <w:r w:rsidRPr="00670CA6">
        <w:t>водних</w:t>
      </w:r>
      <w:proofErr w:type="spellEnd"/>
      <w:r w:rsidRPr="00670CA6">
        <w:t xml:space="preserve"> </w:t>
      </w:r>
      <w:proofErr w:type="spellStart"/>
      <w:r w:rsidRPr="00670CA6">
        <w:t>услова</w:t>
      </w:r>
      <w:proofErr w:type="spellEnd"/>
      <w:r w:rsidRPr="00670CA6">
        <w:t xml:space="preserve"> </w:t>
      </w:r>
      <w:proofErr w:type="spellStart"/>
      <w:r w:rsidRPr="00670CA6">
        <w:t>број</w:t>
      </w:r>
      <w:proofErr w:type="spellEnd"/>
      <w:r w:rsidRPr="00670CA6">
        <w:t xml:space="preserve"> II-957/7-25 НШН </w:t>
      </w:r>
      <w:proofErr w:type="spellStart"/>
      <w:r w:rsidRPr="00670CA6">
        <w:t>од</w:t>
      </w:r>
      <w:proofErr w:type="spellEnd"/>
      <w:r w:rsidRPr="00670CA6">
        <w:t xml:space="preserve"> 30.05.2025. </w:t>
      </w:r>
      <w:proofErr w:type="spellStart"/>
      <w:r w:rsidRPr="00670CA6">
        <w:t>године</w:t>
      </w:r>
      <w:proofErr w:type="spellEnd"/>
      <w:r w:rsidRPr="00670CA6">
        <w:t xml:space="preserve">, </w:t>
      </w:r>
      <w:proofErr w:type="spellStart"/>
      <w:r w:rsidRPr="00670CA6">
        <w:t>издатим</w:t>
      </w:r>
      <w:proofErr w:type="spellEnd"/>
      <w:r w:rsidRPr="00670CA6">
        <w:t xml:space="preserve"> </w:t>
      </w:r>
      <w:proofErr w:type="spellStart"/>
      <w:r w:rsidRPr="00670CA6">
        <w:t>за</w:t>
      </w:r>
      <w:proofErr w:type="spellEnd"/>
      <w:r w:rsidRPr="00670CA6">
        <w:t xml:space="preserve"> </w:t>
      </w:r>
      <w:proofErr w:type="spellStart"/>
      <w:r w:rsidRPr="00670CA6">
        <w:t>предметну</w:t>
      </w:r>
      <w:proofErr w:type="spellEnd"/>
      <w:r w:rsidRPr="00670CA6">
        <w:t xml:space="preserve"> </w:t>
      </w:r>
      <w:proofErr w:type="spellStart"/>
      <w:r w:rsidRPr="00670CA6">
        <w:t>Основу</w:t>
      </w:r>
      <w:proofErr w:type="spellEnd"/>
      <w:r w:rsidRPr="00670CA6">
        <w:t xml:space="preserve"> </w:t>
      </w:r>
      <w:proofErr w:type="spellStart"/>
      <w:r w:rsidRPr="00670CA6">
        <w:t>од</w:t>
      </w:r>
      <w:proofErr w:type="spellEnd"/>
      <w:r w:rsidRPr="00670CA6">
        <w:t xml:space="preserve"> ЈВП „</w:t>
      </w:r>
      <w:proofErr w:type="spellStart"/>
      <w:r w:rsidRPr="00670CA6">
        <w:t>Воде</w:t>
      </w:r>
      <w:proofErr w:type="spellEnd"/>
      <w:r w:rsidRPr="00670CA6">
        <w:t xml:space="preserve"> </w:t>
      </w:r>
      <w:proofErr w:type="spellStart"/>
      <w:proofErr w:type="gramStart"/>
      <w:r w:rsidRPr="00670CA6">
        <w:t>Војводине</w:t>
      </w:r>
      <w:proofErr w:type="spellEnd"/>
      <w:r w:rsidRPr="00670CA6">
        <w:t xml:space="preserve">“ </w:t>
      </w:r>
      <w:proofErr w:type="spellStart"/>
      <w:r w:rsidRPr="00670CA6">
        <w:t>Нови</w:t>
      </w:r>
      <w:proofErr w:type="spellEnd"/>
      <w:proofErr w:type="gramEnd"/>
      <w:r w:rsidRPr="00670CA6">
        <w:t xml:space="preserve"> </w:t>
      </w:r>
      <w:proofErr w:type="spellStart"/>
      <w:r w:rsidRPr="00670CA6">
        <w:t>Сад</w:t>
      </w:r>
      <w:proofErr w:type="spellEnd"/>
      <w:r w:rsidRPr="00670CA6">
        <w:t xml:space="preserve">, и </w:t>
      </w:r>
      <w:proofErr w:type="spellStart"/>
      <w:r w:rsidRPr="00670CA6">
        <w:t>то</w:t>
      </w:r>
      <w:proofErr w:type="spellEnd"/>
      <w:r w:rsidRPr="00670CA6">
        <w:t>:</w:t>
      </w:r>
    </w:p>
    <w:p w14:paraId="234A7C58" w14:textId="77777777" w:rsidR="00670CA6" w:rsidRDefault="00CE5B3E">
      <w:pPr>
        <w:pStyle w:val="ListParagraph"/>
        <w:widowControl w:val="0"/>
        <w:numPr>
          <w:ilvl w:val="1"/>
          <w:numId w:val="53"/>
        </w:numPr>
        <w:autoSpaceDE w:val="0"/>
        <w:autoSpaceDN w:val="0"/>
        <w:ind w:left="426" w:hanging="426"/>
        <w:contextualSpacing w:val="0"/>
        <w:jc w:val="both"/>
      </w:pPr>
      <w:r w:rsidRPr="00670CA6">
        <w:t>У</w:t>
      </w:r>
      <w:r w:rsidRPr="00670CA6">
        <w:rPr>
          <w:spacing w:val="-5"/>
        </w:rPr>
        <w:t xml:space="preserve"> </w:t>
      </w:r>
      <w:proofErr w:type="spellStart"/>
      <w:r w:rsidRPr="00670CA6">
        <w:t>обухвату</w:t>
      </w:r>
      <w:proofErr w:type="spellEnd"/>
      <w:r w:rsidRPr="00670CA6">
        <w:rPr>
          <w:spacing w:val="-3"/>
        </w:rPr>
        <w:t xml:space="preserve"> </w:t>
      </w:r>
      <w:proofErr w:type="spellStart"/>
      <w:r w:rsidRPr="00670CA6">
        <w:t>предметне</w:t>
      </w:r>
      <w:proofErr w:type="spellEnd"/>
      <w:r w:rsidRPr="00670CA6">
        <w:rPr>
          <w:spacing w:val="-4"/>
        </w:rPr>
        <w:t xml:space="preserve"> </w:t>
      </w:r>
      <w:proofErr w:type="spellStart"/>
      <w:r w:rsidRPr="00670CA6">
        <w:t>газдинске</w:t>
      </w:r>
      <w:proofErr w:type="spellEnd"/>
      <w:r w:rsidRPr="00670CA6">
        <w:rPr>
          <w:spacing w:val="-6"/>
        </w:rPr>
        <w:t xml:space="preserve"> </w:t>
      </w:r>
      <w:proofErr w:type="spellStart"/>
      <w:r w:rsidRPr="00670CA6">
        <w:t>јединице</w:t>
      </w:r>
      <w:proofErr w:type="spellEnd"/>
      <w:r w:rsidRPr="00670CA6">
        <w:t>,</w:t>
      </w:r>
      <w:r w:rsidRPr="00670CA6">
        <w:rPr>
          <w:spacing w:val="-6"/>
        </w:rPr>
        <w:t xml:space="preserve"> </w:t>
      </w:r>
      <w:proofErr w:type="spellStart"/>
      <w:r w:rsidRPr="00670CA6">
        <w:t>налазе</w:t>
      </w:r>
      <w:proofErr w:type="spellEnd"/>
      <w:r w:rsidRPr="00670CA6">
        <w:rPr>
          <w:spacing w:val="-6"/>
        </w:rPr>
        <w:t xml:space="preserve"> </w:t>
      </w:r>
      <w:proofErr w:type="spellStart"/>
      <w:r w:rsidRPr="00670CA6">
        <w:t>се</w:t>
      </w:r>
      <w:proofErr w:type="spellEnd"/>
      <w:r w:rsidRPr="00670CA6">
        <w:rPr>
          <w:spacing w:val="-6"/>
        </w:rPr>
        <w:t xml:space="preserve"> </w:t>
      </w:r>
      <w:proofErr w:type="spellStart"/>
      <w:r w:rsidRPr="00670CA6">
        <w:t>следећи</w:t>
      </w:r>
      <w:proofErr w:type="spellEnd"/>
      <w:r w:rsidRPr="00670CA6">
        <w:rPr>
          <w:spacing w:val="-2"/>
        </w:rPr>
        <w:t xml:space="preserve"> </w:t>
      </w:r>
      <w:proofErr w:type="spellStart"/>
      <w:r w:rsidRPr="00670CA6">
        <w:t>водни</w:t>
      </w:r>
      <w:proofErr w:type="spellEnd"/>
      <w:r w:rsidRPr="00670CA6">
        <w:rPr>
          <w:spacing w:val="-3"/>
        </w:rPr>
        <w:t xml:space="preserve"> </w:t>
      </w:r>
      <w:proofErr w:type="spellStart"/>
      <w:r w:rsidRPr="00670CA6">
        <w:t>објекти</w:t>
      </w:r>
      <w:proofErr w:type="spellEnd"/>
      <w:r w:rsidRPr="00670CA6">
        <w:t xml:space="preserve">: </w:t>
      </w:r>
    </w:p>
    <w:p w14:paraId="57AF0D1C" w14:textId="77777777" w:rsidR="001C7D3B" w:rsidRDefault="001C7D3B" w:rsidP="004E2892">
      <w:pPr>
        <w:pStyle w:val="ListParagraph"/>
        <w:widowControl w:val="0"/>
        <w:autoSpaceDE w:val="0"/>
        <w:autoSpaceDN w:val="0"/>
        <w:ind w:left="426"/>
        <w:contextualSpacing w:val="0"/>
        <w:jc w:val="both"/>
        <w:rPr>
          <w:spacing w:val="-2"/>
        </w:rPr>
      </w:pPr>
    </w:p>
    <w:p w14:paraId="7D2B2B27" w14:textId="2BAE458D" w:rsidR="00CE5B3E" w:rsidRPr="00670CA6" w:rsidRDefault="00CE5B3E" w:rsidP="004E2892">
      <w:pPr>
        <w:pStyle w:val="ListParagraph"/>
        <w:widowControl w:val="0"/>
        <w:autoSpaceDE w:val="0"/>
        <w:autoSpaceDN w:val="0"/>
        <w:ind w:left="426"/>
        <w:contextualSpacing w:val="0"/>
        <w:jc w:val="both"/>
      </w:pPr>
      <w:proofErr w:type="spellStart"/>
      <w:r w:rsidRPr="00670CA6">
        <w:rPr>
          <w:spacing w:val="-2"/>
        </w:rPr>
        <w:t>Касете</w:t>
      </w:r>
      <w:proofErr w:type="spellEnd"/>
      <w:r w:rsidRPr="00670CA6">
        <w:rPr>
          <w:spacing w:val="-2"/>
        </w:rPr>
        <w:t>:</w:t>
      </w:r>
    </w:p>
    <w:p w14:paraId="7C2378CA" w14:textId="77777777" w:rsidR="00CE5B3E" w:rsidRPr="00670CA6" w:rsidRDefault="00CE5B3E">
      <w:pPr>
        <w:pStyle w:val="ListParagraph"/>
        <w:widowControl w:val="0"/>
        <w:numPr>
          <w:ilvl w:val="2"/>
          <w:numId w:val="53"/>
        </w:numPr>
        <w:tabs>
          <w:tab w:val="left" w:pos="1823"/>
        </w:tabs>
        <w:autoSpaceDE w:val="0"/>
        <w:autoSpaceDN w:val="0"/>
        <w:ind w:left="426" w:hanging="359"/>
        <w:contextualSpacing w:val="0"/>
        <w:jc w:val="both"/>
      </w:pPr>
      <w:proofErr w:type="spellStart"/>
      <w:r w:rsidRPr="00670CA6">
        <w:t>Канал</w:t>
      </w:r>
      <w:proofErr w:type="spellEnd"/>
      <w:r w:rsidRPr="00670CA6">
        <w:rPr>
          <w:spacing w:val="-6"/>
        </w:rPr>
        <w:t xml:space="preserve"> </w:t>
      </w:r>
      <w:proofErr w:type="spellStart"/>
      <w:r w:rsidRPr="00670CA6">
        <w:t>Хс</w:t>
      </w:r>
      <w:proofErr w:type="spellEnd"/>
      <w:r w:rsidRPr="00670CA6">
        <w:rPr>
          <w:spacing w:val="-7"/>
        </w:rPr>
        <w:t xml:space="preserve"> </w:t>
      </w:r>
      <w:r w:rsidRPr="00670CA6">
        <w:t>ДТД</w:t>
      </w:r>
      <w:r w:rsidRPr="00670CA6">
        <w:rPr>
          <w:spacing w:val="-7"/>
        </w:rPr>
        <w:t xml:space="preserve"> </w:t>
      </w:r>
      <w:proofErr w:type="spellStart"/>
      <w:r w:rsidRPr="00670CA6">
        <w:t>Врбас</w:t>
      </w:r>
      <w:proofErr w:type="spellEnd"/>
      <w:r w:rsidRPr="00670CA6">
        <w:rPr>
          <w:spacing w:val="-5"/>
        </w:rPr>
        <w:t xml:space="preserve"> </w:t>
      </w:r>
      <w:r w:rsidRPr="00670CA6">
        <w:t>–</w:t>
      </w:r>
      <w:r w:rsidRPr="00670CA6">
        <w:rPr>
          <w:spacing w:val="-4"/>
        </w:rPr>
        <w:t xml:space="preserve"> </w:t>
      </w:r>
      <w:proofErr w:type="spellStart"/>
      <w:r w:rsidRPr="00670CA6">
        <w:t>Бездан</w:t>
      </w:r>
      <w:proofErr w:type="spellEnd"/>
      <w:r w:rsidRPr="00670CA6">
        <w:rPr>
          <w:spacing w:val="-6"/>
        </w:rPr>
        <w:t xml:space="preserve"> </w:t>
      </w:r>
      <w:r w:rsidRPr="00670CA6">
        <w:t>(</w:t>
      </w:r>
      <w:proofErr w:type="spellStart"/>
      <w:r w:rsidRPr="00670CA6">
        <w:t>лева</w:t>
      </w:r>
      <w:proofErr w:type="spellEnd"/>
      <w:r w:rsidRPr="00670CA6">
        <w:rPr>
          <w:spacing w:val="-6"/>
        </w:rPr>
        <w:t xml:space="preserve"> </w:t>
      </w:r>
      <w:proofErr w:type="spellStart"/>
      <w:r w:rsidRPr="00670CA6">
        <w:t>обала</w:t>
      </w:r>
      <w:proofErr w:type="spellEnd"/>
      <w:r w:rsidRPr="00670CA6">
        <w:rPr>
          <w:spacing w:val="-7"/>
        </w:rPr>
        <w:t xml:space="preserve"> </w:t>
      </w:r>
      <w:proofErr w:type="spellStart"/>
      <w:r w:rsidRPr="00670CA6">
        <w:t>од</w:t>
      </w:r>
      <w:proofErr w:type="spellEnd"/>
      <w:r w:rsidRPr="00670CA6">
        <w:rPr>
          <w:spacing w:val="-3"/>
        </w:rPr>
        <w:t xml:space="preserve"> </w:t>
      </w:r>
      <w:proofErr w:type="spellStart"/>
      <w:r w:rsidRPr="00670CA6">
        <w:t>уставе</w:t>
      </w:r>
      <w:proofErr w:type="spellEnd"/>
      <w:r w:rsidRPr="00670CA6">
        <w:rPr>
          <w:spacing w:val="-6"/>
        </w:rPr>
        <w:t xml:space="preserve"> </w:t>
      </w:r>
      <w:proofErr w:type="spellStart"/>
      <w:r w:rsidRPr="00670CA6">
        <w:t>Шебешкоф</w:t>
      </w:r>
      <w:proofErr w:type="spellEnd"/>
      <w:r w:rsidRPr="00670CA6">
        <w:rPr>
          <w:spacing w:val="-6"/>
        </w:rPr>
        <w:t xml:space="preserve"> </w:t>
      </w:r>
      <w:proofErr w:type="spellStart"/>
      <w:r w:rsidRPr="00670CA6">
        <w:t>до</w:t>
      </w:r>
      <w:proofErr w:type="spellEnd"/>
      <w:r w:rsidRPr="00670CA6">
        <w:rPr>
          <w:spacing w:val="-7"/>
        </w:rPr>
        <w:t xml:space="preserve"> </w:t>
      </w:r>
      <w:proofErr w:type="spellStart"/>
      <w:r w:rsidRPr="00670CA6">
        <w:rPr>
          <w:spacing w:val="-2"/>
        </w:rPr>
        <w:t>Дунава</w:t>
      </w:r>
      <w:proofErr w:type="spellEnd"/>
      <w:r w:rsidRPr="00670CA6">
        <w:rPr>
          <w:spacing w:val="-2"/>
        </w:rPr>
        <w:t>);</w:t>
      </w:r>
    </w:p>
    <w:p w14:paraId="77DDE6E0" w14:textId="77777777" w:rsidR="00CE5B3E" w:rsidRPr="00670CA6" w:rsidRDefault="00CE5B3E">
      <w:pPr>
        <w:pStyle w:val="ListParagraph"/>
        <w:widowControl w:val="0"/>
        <w:numPr>
          <w:ilvl w:val="2"/>
          <w:numId w:val="53"/>
        </w:numPr>
        <w:tabs>
          <w:tab w:val="left" w:pos="1824"/>
        </w:tabs>
        <w:autoSpaceDE w:val="0"/>
        <w:autoSpaceDN w:val="0"/>
        <w:ind w:left="426" w:hanging="359"/>
        <w:contextualSpacing w:val="0"/>
        <w:jc w:val="both"/>
      </w:pPr>
      <w:proofErr w:type="spellStart"/>
      <w:r w:rsidRPr="00670CA6">
        <w:t>Канал</w:t>
      </w:r>
      <w:proofErr w:type="spellEnd"/>
      <w:r w:rsidRPr="00670CA6">
        <w:rPr>
          <w:spacing w:val="-18"/>
        </w:rPr>
        <w:t xml:space="preserve"> </w:t>
      </w:r>
      <w:proofErr w:type="spellStart"/>
      <w:r w:rsidRPr="00670CA6">
        <w:t>Хс</w:t>
      </w:r>
      <w:proofErr w:type="spellEnd"/>
      <w:r w:rsidRPr="00670CA6">
        <w:rPr>
          <w:spacing w:val="-18"/>
        </w:rPr>
        <w:t xml:space="preserve"> </w:t>
      </w:r>
      <w:r w:rsidRPr="00670CA6">
        <w:t>ДТД</w:t>
      </w:r>
      <w:r w:rsidRPr="00670CA6">
        <w:rPr>
          <w:spacing w:val="-17"/>
        </w:rPr>
        <w:t xml:space="preserve"> </w:t>
      </w:r>
      <w:proofErr w:type="spellStart"/>
      <w:r w:rsidRPr="00670CA6">
        <w:t>Пригревица</w:t>
      </w:r>
      <w:proofErr w:type="spellEnd"/>
      <w:r w:rsidRPr="00670CA6">
        <w:rPr>
          <w:spacing w:val="-18"/>
        </w:rPr>
        <w:t xml:space="preserve"> </w:t>
      </w:r>
      <w:r w:rsidRPr="00670CA6">
        <w:t>–</w:t>
      </w:r>
      <w:r w:rsidRPr="00670CA6">
        <w:rPr>
          <w:spacing w:val="-17"/>
        </w:rPr>
        <w:t xml:space="preserve"> </w:t>
      </w:r>
      <w:proofErr w:type="spellStart"/>
      <w:r w:rsidRPr="00670CA6">
        <w:t>Бездан</w:t>
      </w:r>
      <w:proofErr w:type="spellEnd"/>
      <w:r w:rsidRPr="00670CA6">
        <w:rPr>
          <w:spacing w:val="-18"/>
        </w:rPr>
        <w:t xml:space="preserve"> </w:t>
      </w:r>
      <w:r w:rsidRPr="00670CA6">
        <w:t>(</w:t>
      </w:r>
      <w:proofErr w:type="spellStart"/>
      <w:r w:rsidRPr="00670CA6">
        <w:t>десна</w:t>
      </w:r>
      <w:proofErr w:type="spellEnd"/>
      <w:r w:rsidRPr="00670CA6">
        <w:rPr>
          <w:spacing w:val="-18"/>
        </w:rPr>
        <w:t xml:space="preserve"> </w:t>
      </w:r>
      <w:proofErr w:type="spellStart"/>
      <w:r w:rsidRPr="00670CA6">
        <w:t>обала</w:t>
      </w:r>
      <w:proofErr w:type="spellEnd"/>
      <w:r w:rsidRPr="00670CA6">
        <w:rPr>
          <w:spacing w:val="-17"/>
        </w:rPr>
        <w:t xml:space="preserve"> </w:t>
      </w:r>
      <w:proofErr w:type="spellStart"/>
      <w:r w:rsidRPr="00670CA6">
        <w:t>од</w:t>
      </w:r>
      <w:proofErr w:type="spellEnd"/>
      <w:r w:rsidRPr="00670CA6">
        <w:rPr>
          <w:spacing w:val="-18"/>
        </w:rPr>
        <w:t xml:space="preserve"> </w:t>
      </w:r>
      <w:r w:rsidRPr="00670CA6">
        <w:t>km</w:t>
      </w:r>
      <w:r w:rsidRPr="00670CA6">
        <w:rPr>
          <w:spacing w:val="-17"/>
        </w:rPr>
        <w:t xml:space="preserve"> </w:t>
      </w:r>
      <w:r w:rsidRPr="00670CA6">
        <w:t>30+500</w:t>
      </w:r>
      <w:r w:rsidRPr="00670CA6">
        <w:rPr>
          <w:spacing w:val="-18"/>
        </w:rPr>
        <w:t xml:space="preserve"> </w:t>
      </w:r>
      <w:proofErr w:type="spellStart"/>
      <w:r w:rsidRPr="00670CA6">
        <w:t>до</w:t>
      </w:r>
      <w:proofErr w:type="spellEnd"/>
      <w:r w:rsidRPr="00670CA6">
        <w:rPr>
          <w:spacing w:val="-17"/>
        </w:rPr>
        <w:t xml:space="preserve"> </w:t>
      </w:r>
      <w:proofErr w:type="spellStart"/>
      <w:r w:rsidRPr="00670CA6">
        <w:t>водозахватне</w:t>
      </w:r>
      <w:proofErr w:type="spellEnd"/>
      <w:r w:rsidRPr="00670CA6">
        <w:t xml:space="preserve"> </w:t>
      </w:r>
      <w:proofErr w:type="spellStart"/>
      <w:r w:rsidRPr="00670CA6">
        <w:t>уставе</w:t>
      </w:r>
      <w:proofErr w:type="spellEnd"/>
      <w:r w:rsidRPr="00670CA6">
        <w:t xml:space="preserve"> </w:t>
      </w:r>
      <w:proofErr w:type="spellStart"/>
      <w:r w:rsidRPr="00670CA6">
        <w:t>Бездан</w:t>
      </w:r>
      <w:proofErr w:type="spellEnd"/>
      <w:r w:rsidRPr="00670CA6">
        <w:t xml:space="preserve"> и </w:t>
      </w:r>
      <w:proofErr w:type="spellStart"/>
      <w:r w:rsidRPr="00670CA6">
        <w:t>лева</w:t>
      </w:r>
      <w:proofErr w:type="spellEnd"/>
      <w:r w:rsidRPr="00670CA6">
        <w:t xml:space="preserve"> </w:t>
      </w:r>
      <w:proofErr w:type="spellStart"/>
      <w:r w:rsidRPr="00670CA6">
        <w:t>обала</w:t>
      </w:r>
      <w:proofErr w:type="spellEnd"/>
      <w:r w:rsidRPr="00670CA6">
        <w:t xml:space="preserve"> </w:t>
      </w:r>
      <w:proofErr w:type="spellStart"/>
      <w:r w:rsidRPr="00670CA6">
        <w:t>од</w:t>
      </w:r>
      <w:proofErr w:type="spellEnd"/>
      <w:r w:rsidRPr="00670CA6">
        <w:t xml:space="preserve"> km 28+500 </w:t>
      </w:r>
      <w:proofErr w:type="spellStart"/>
      <w:r w:rsidRPr="00670CA6">
        <w:t>до</w:t>
      </w:r>
      <w:proofErr w:type="spellEnd"/>
      <w:r w:rsidRPr="00670CA6">
        <w:rPr>
          <w:spacing w:val="-4"/>
        </w:rPr>
        <w:t xml:space="preserve"> </w:t>
      </w:r>
      <w:r w:rsidRPr="00670CA6">
        <w:t>km 29+500);</w:t>
      </w:r>
    </w:p>
    <w:p w14:paraId="041E30B8" w14:textId="77777777" w:rsidR="001C7D3B" w:rsidRDefault="00CE5B3E">
      <w:pPr>
        <w:pStyle w:val="ListParagraph"/>
        <w:widowControl w:val="0"/>
        <w:numPr>
          <w:ilvl w:val="2"/>
          <w:numId w:val="53"/>
        </w:numPr>
        <w:tabs>
          <w:tab w:val="left" w:pos="1824"/>
        </w:tabs>
        <w:autoSpaceDE w:val="0"/>
        <w:autoSpaceDN w:val="0"/>
        <w:ind w:left="426" w:hanging="359"/>
        <w:contextualSpacing w:val="0"/>
      </w:pPr>
      <w:proofErr w:type="spellStart"/>
      <w:r w:rsidRPr="00670CA6">
        <w:t>Бајски</w:t>
      </w:r>
      <w:proofErr w:type="spellEnd"/>
      <w:r w:rsidRPr="00670CA6">
        <w:rPr>
          <w:spacing w:val="-18"/>
        </w:rPr>
        <w:t xml:space="preserve"> </w:t>
      </w:r>
      <w:proofErr w:type="spellStart"/>
      <w:r w:rsidRPr="00670CA6">
        <w:t>канал</w:t>
      </w:r>
      <w:proofErr w:type="spellEnd"/>
      <w:r w:rsidRPr="00670CA6">
        <w:t xml:space="preserve">. </w:t>
      </w:r>
    </w:p>
    <w:p w14:paraId="5694F600" w14:textId="77777777" w:rsidR="001C7D3B" w:rsidRDefault="001C7D3B" w:rsidP="004E2892">
      <w:pPr>
        <w:pStyle w:val="ListParagraph"/>
        <w:widowControl w:val="0"/>
        <w:tabs>
          <w:tab w:val="left" w:pos="1824"/>
        </w:tabs>
        <w:autoSpaceDE w:val="0"/>
        <w:autoSpaceDN w:val="0"/>
        <w:ind w:left="426"/>
        <w:contextualSpacing w:val="0"/>
        <w:rPr>
          <w:spacing w:val="-2"/>
        </w:rPr>
      </w:pPr>
    </w:p>
    <w:p w14:paraId="16EF0535" w14:textId="207228D3" w:rsidR="00CE5B3E" w:rsidRPr="00670CA6" w:rsidRDefault="00CE5B3E" w:rsidP="004E2892">
      <w:pPr>
        <w:pStyle w:val="ListParagraph"/>
        <w:widowControl w:val="0"/>
        <w:tabs>
          <w:tab w:val="left" w:pos="1824"/>
        </w:tabs>
        <w:autoSpaceDE w:val="0"/>
        <w:autoSpaceDN w:val="0"/>
        <w:ind w:left="426"/>
        <w:contextualSpacing w:val="0"/>
      </w:pPr>
      <w:proofErr w:type="spellStart"/>
      <w:r w:rsidRPr="00670CA6">
        <w:rPr>
          <w:spacing w:val="-2"/>
        </w:rPr>
        <w:t>Насипи</w:t>
      </w:r>
      <w:proofErr w:type="spellEnd"/>
      <w:r w:rsidRPr="00670CA6">
        <w:rPr>
          <w:spacing w:val="-2"/>
        </w:rPr>
        <w:t>:</w:t>
      </w:r>
    </w:p>
    <w:p w14:paraId="6AA77008" w14:textId="77777777" w:rsidR="00CE5B3E" w:rsidRPr="00670CA6" w:rsidRDefault="00CE5B3E">
      <w:pPr>
        <w:pStyle w:val="ListParagraph"/>
        <w:widowControl w:val="0"/>
        <w:numPr>
          <w:ilvl w:val="0"/>
          <w:numId w:val="52"/>
        </w:numPr>
        <w:tabs>
          <w:tab w:val="left" w:pos="1788"/>
        </w:tabs>
        <w:autoSpaceDE w:val="0"/>
        <w:autoSpaceDN w:val="0"/>
        <w:ind w:left="426" w:hanging="358"/>
        <w:contextualSpacing w:val="0"/>
        <w:jc w:val="left"/>
      </w:pPr>
      <w:proofErr w:type="spellStart"/>
      <w:r w:rsidRPr="00670CA6">
        <w:t>Бајски</w:t>
      </w:r>
      <w:proofErr w:type="spellEnd"/>
      <w:r w:rsidRPr="00670CA6">
        <w:rPr>
          <w:spacing w:val="-10"/>
        </w:rPr>
        <w:t xml:space="preserve"> </w:t>
      </w:r>
      <w:proofErr w:type="spellStart"/>
      <w:r w:rsidRPr="00670CA6">
        <w:rPr>
          <w:spacing w:val="-2"/>
        </w:rPr>
        <w:t>канал</w:t>
      </w:r>
      <w:proofErr w:type="spellEnd"/>
    </w:p>
    <w:p w14:paraId="3481E26F" w14:textId="77777777" w:rsidR="00CE5B3E" w:rsidRPr="00670CA6" w:rsidRDefault="00CE5B3E" w:rsidP="004E2892">
      <w:pPr>
        <w:pStyle w:val="BodyText"/>
        <w:numPr>
          <w:ilvl w:val="0"/>
          <w:numId w:val="0"/>
        </w:numPr>
        <w:spacing w:line="240" w:lineRule="auto"/>
        <w:ind w:left="426"/>
        <w:jc w:val="left"/>
        <w:rPr>
          <w:rFonts w:ascii="Times New Roman" w:hAnsi="Times New Roman"/>
          <w:sz w:val="24"/>
          <w:szCs w:val="24"/>
        </w:rPr>
      </w:pPr>
      <w:r w:rsidRPr="00670CA6">
        <w:rPr>
          <w:rFonts w:ascii="Times New Roman" w:hAnsi="Times New Roman"/>
          <w:sz w:val="24"/>
          <w:szCs w:val="24"/>
        </w:rPr>
        <w:t>-</w:t>
      </w:r>
      <w:r w:rsidRPr="00670CA6">
        <w:rPr>
          <w:rFonts w:ascii="Times New Roman" w:hAnsi="Times New Roman"/>
          <w:spacing w:val="66"/>
          <w:sz w:val="24"/>
          <w:szCs w:val="24"/>
        </w:rPr>
        <w:t xml:space="preserve"> </w:t>
      </w:r>
      <w:r w:rsidRPr="00670CA6">
        <w:rPr>
          <w:rFonts w:ascii="Times New Roman" w:hAnsi="Times New Roman"/>
          <w:sz w:val="24"/>
          <w:szCs w:val="24"/>
        </w:rPr>
        <w:t>Д.19.2.4.</w:t>
      </w:r>
      <w:r w:rsidRPr="00670CA6">
        <w:rPr>
          <w:rFonts w:ascii="Times New Roman" w:hAnsi="Times New Roman"/>
          <w:spacing w:val="-2"/>
          <w:sz w:val="24"/>
          <w:szCs w:val="24"/>
        </w:rPr>
        <w:t xml:space="preserve"> </w:t>
      </w:r>
      <w:proofErr w:type="spellStart"/>
      <w:r w:rsidRPr="00670CA6">
        <w:rPr>
          <w:rFonts w:ascii="Times New Roman" w:hAnsi="Times New Roman"/>
          <w:sz w:val="24"/>
          <w:szCs w:val="24"/>
        </w:rPr>
        <w:t>лева</w:t>
      </w:r>
      <w:proofErr w:type="spellEnd"/>
      <w:r w:rsidRPr="00670CA6">
        <w:rPr>
          <w:rFonts w:ascii="Times New Roman" w:hAnsi="Times New Roman"/>
          <w:spacing w:val="-5"/>
          <w:sz w:val="24"/>
          <w:szCs w:val="24"/>
        </w:rPr>
        <w:t xml:space="preserve"> </w:t>
      </w:r>
      <w:proofErr w:type="spellStart"/>
      <w:r w:rsidRPr="00670CA6">
        <w:rPr>
          <w:rFonts w:ascii="Times New Roman" w:hAnsi="Times New Roman"/>
          <w:sz w:val="24"/>
          <w:szCs w:val="24"/>
        </w:rPr>
        <w:t>обала</w:t>
      </w:r>
      <w:proofErr w:type="spellEnd"/>
      <w:r w:rsidRPr="00670CA6">
        <w:rPr>
          <w:rFonts w:ascii="Times New Roman" w:hAnsi="Times New Roman"/>
          <w:spacing w:val="-5"/>
          <w:sz w:val="24"/>
          <w:szCs w:val="24"/>
        </w:rPr>
        <w:t xml:space="preserve"> </w:t>
      </w:r>
      <w:proofErr w:type="spellStart"/>
      <w:r w:rsidRPr="00670CA6">
        <w:rPr>
          <w:rFonts w:ascii="Times New Roman" w:hAnsi="Times New Roman"/>
          <w:sz w:val="24"/>
          <w:szCs w:val="24"/>
        </w:rPr>
        <w:t>од</w:t>
      </w:r>
      <w:proofErr w:type="spellEnd"/>
      <w:r w:rsidRPr="00670CA6">
        <w:rPr>
          <w:rFonts w:ascii="Times New Roman" w:hAnsi="Times New Roman"/>
          <w:spacing w:val="-3"/>
          <w:sz w:val="24"/>
          <w:szCs w:val="24"/>
        </w:rPr>
        <w:t xml:space="preserve"> </w:t>
      </w:r>
      <w:r w:rsidRPr="00670CA6">
        <w:rPr>
          <w:rFonts w:ascii="Times New Roman" w:hAnsi="Times New Roman"/>
          <w:sz w:val="24"/>
          <w:szCs w:val="24"/>
        </w:rPr>
        <w:t>km</w:t>
      </w:r>
      <w:r w:rsidRPr="00670CA6">
        <w:rPr>
          <w:rFonts w:ascii="Times New Roman" w:hAnsi="Times New Roman"/>
          <w:spacing w:val="-5"/>
          <w:sz w:val="24"/>
          <w:szCs w:val="24"/>
        </w:rPr>
        <w:t xml:space="preserve"> </w:t>
      </w:r>
      <w:r w:rsidRPr="00670CA6">
        <w:rPr>
          <w:rFonts w:ascii="Times New Roman" w:hAnsi="Times New Roman"/>
          <w:sz w:val="24"/>
          <w:szCs w:val="24"/>
        </w:rPr>
        <w:t>0+000</w:t>
      </w:r>
      <w:r w:rsidRPr="00670CA6">
        <w:rPr>
          <w:rFonts w:ascii="Times New Roman" w:hAnsi="Times New Roman"/>
          <w:spacing w:val="-4"/>
          <w:sz w:val="24"/>
          <w:szCs w:val="24"/>
        </w:rPr>
        <w:t xml:space="preserve"> </w:t>
      </w:r>
      <w:proofErr w:type="spellStart"/>
      <w:r w:rsidRPr="00670CA6">
        <w:rPr>
          <w:rFonts w:ascii="Times New Roman" w:hAnsi="Times New Roman"/>
          <w:sz w:val="24"/>
          <w:szCs w:val="24"/>
        </w:rPr>
        <w:t>до</w:t>
      </w:r>
      <w:proofErr w:type="spellEnd"/>
      <w:r w:rsidRPr="00670CA6">
        <w:rPr>
          <w:rFonts w:ascii="Times New Roman" w:hAnsi="Times New Roman"/>
          <w:spacing w:val="-6"/>
          <w:sz w:val="24"/>
          <w:szCs w:val="24"/>
        </w:rPr>
        <w:t xml:space="preserve"> </w:t>
      </w:r>
      <w:r w:rsidRPr="00670CA6">
        <w:rPr>
          <w:rFonts w:ascii="Times New Roman" w:hAnsi="Times New Roman"/>
          <w:sz w:val="24"/>
          <w:szCs w:val="24"/>
        </w:rPr>
        <w:t>km</w:t>
      </w:r>
      <w:r w:rsidRPr="00670CA6">
        <w:rPr>
          <w:rFonts w:ascii="Times New Roman" w:hAnsi="Times New Roman"/>
          <w:spacing w:val="-1"/>
          <w:sz w:val="24"/>
          <w:szCs w:val="24"/>
        </w:rPr>
        <w:t xml:space="preserve"> </w:t>
      </w:r>
      <w:r w:rsidRPr="00670CA6">
        <w:rPr>
          <w:rFonts w:ascii="Times New Roman" w:hAnsi="Times New Roman"/>
          <w:sz w:val="24"/>
          <w:szCs w:val="24"/>
        </w:rPr>
        <w:t>7+125</w:t>
      </w:r>
      <w:r w:rsidRPr="00670CA6">
        <w:rPr>
          <w:rFonts w:ascii="Times New Roman" w:hAnsi="Times New Roman"/>
          <w:spacing w:val="-4"/>
          <w:sz w:val="24"/>
          <w:szCs w:val="24"/>
        </w:rPr>
        <w:t xml:space="preserve"> </w:t>
      </w:r>
      <w:r w:rsidRPr="00670CA6">
        <w:rPr>
          <w:rFonts w:ascii="Times New Roman" w:hAnsi="Times New Roman"/>
          <w:sz w:val="24"/>
          <w:szCs w:val="24"/>
        </w:rPr>
        <w:t>и</w:t>
      </w:r>
      <w:r w:rsidRPr="00670CA6">
        <w:rPr>
          <w:rFonts w:ascii="Times New Roman" w:hAnsi="Times New Roman"/>
          <w:spacing w:val="-5"/>
          <w:sz w:val="24"/>
          <w:szCs w:val="24"/>
        </w:rPr>
        <w:t xml:space="preserve"> </w:t>
      </w:r>
      <w:proofErr w:type="spellStart"/>
      <w:r w:rsidRPr="00670CA6">
        <w:rPr>
          <w:rFonts w:ascii="Times New Roman" w:hAnsi="Times New Roman"/>
          <w:sz w:val="24"/>
          <w:szCs w:val="24"/>
        </w:rPr>
        <w:t>од</w:t>
      </w:r>
      <w:proofErr w:type="spellEnd"/>
      <w:r w:rsidRPr="00670CA6">
        <w:rPr>
          <w:rFonts w:ascii="Times New Roman" w:hAnsi="Times New Roman"/>
          <w:spacing w:val="-1"/>
          <w:sz w:val="24"/>
          <w:szCs w:val="24"/>
        </w:rPr>
        <w:t xml:space="preserve"> </w:t>
      </w:r>
      <w:r w:rsidRPr="00670CA6">
        <w:rPr>
          <w:rFonts w:ascii="Times New Roman" w:hAnsi="Times New Roman"/>
          <w:sz w:val="24"/>
          <w:szCs w:val="24"/>
        </w:rPr>
        <w:t>km</w:t>
      </w:r>
      <w:r w:rsidRPr="00670CA6">
        <w:rPr>
          <w:rFonts w:ascii="Times New Roman" w:hAnsi="Times New Roman"/>
          <w:spacing w:val="-5"/>
          <w:sz w:val="24"/>
          <w:szCs w:val="24"/>
        </w:rPr>
        <w:t xml:space="preserve"> </w:t>
      </w:r>
      <w:r w:rsidRPr="00670CA6">
        <w:rPr>
          <w:rFonts w:ascii="Times New Roman" w:hAnsi="Times New Roman"/>
          <w:sz w:val="24"/>
          <w:szCs w:val="24"/>
        </w:rPr>
        <w:t>8+845</w:t>
      </w:r>
      <w:r w:rsidRPr="00670CA6">
        <w:rPr>
          <w:rFonts w:ascii="Times New Roman" w:hAnsi="Times New Roman"/>
          <w:spacing w:val="-1"/>
          <w:sz w:val="24"/>
          <w:szCs w:val="24"/>
        </w:rPr>
        <w:t xml:space="preserve"> </w:t>
      </w:r>
      <w:proofErr w:type="spellStart"/>
      <w:r w:rsidRPr="00670CA6">
        <w:rPr>
          <w:rFonts w:ascii="Times New Roman" w:hAnsi="Times New Roman"/>
          <w:sz w:val="24"/>
          <w:szCs w:val="24"/>
        </w:rPr>
        <w:t>до</w:t>
      </w:r>
      <w:proofErr w:type="spellEnd"/>
      <w:r w:rsidRPr="00670CA6">
        <w:rPr>
          <w:rFonts w:ascii="Times New Roman" w:hAnsi="Times New Roman"/>
          <w:spacing w:val="-3"/>
          <w:sz w:val="24"/>
          <w:szCs w:val="24"/>
        </w:rPr>
        <w:t xml:space="preserve"> </w:t>
      </w:r>
      <w:r w:rsidRPr="00670CA6">
        <w:rPr>
          <w:rFonts w:ascii="Times New Roman" w:hAnsi="Times New Roman"/>
          <w:sz w:val="24"/>
          <w:szCs w:val="24"/>
        </w:rPr>
        <w:t>km</w:t>
      </w:r>
      <w:r w:rsidRPr="00670CA6">
        <w:rPr>
          <w:rFonts w:ascii="Times New Roman" w:hAnsi="Times New Roman"/>
          <w:spacing w:val="-5"/>
          <w:sz w:val="24"/>
          <w:szCs w:val="24"/>
        </w:rPr>
        <w:t xml:space="preserve"> </w:t>
      </w:r>
      <w:r w:rsidRPr="00670CA6">
        <w:rPr>
          <w:rFonts w:ascii="Times New Roman" w:hAnsi="Times New Roman"/>
          <w:spacing w:val="-2"/>
          <w:sz w:val="24"/>
          <w:szCs w:val="24"/>
        </w:rPr>
        <w:t>10+655;</w:t>
      </w:r>
    </w:p>
    <w:p w14:paraId="75D89C01" w14:textId="77777777" w:rsidR="00CE5B3E" w:rsidRPr="00670CA6" w:rsidRDefault="00CE5B3E" w:rsidP="004E2892">
      <w:pPr>
        <w:pStyle w:val="BodyText"/>
        <w:numPr>
          <w:ilvl w:val="0"/>
          <w:numId w:val="0"/>
        </w:numPr>
        <w:spacing w:line="240" w:lineRule="auto"/>
        <w:ind w:left="426"/>
        <w:jc w:val="left"/>
        <w:rPr>
          <w:rFonts w:ascii="Times New Roman" w:hAnsi="Times New Roman"/>
          <w:sz w:val="24"/>
          <w:szCs w:val="24"/>
        </w:rPr>
      </w:pPr>
      <w:r w:rsidRPr="00670CA6">
        <w:rPr>
          <w:rFonts w:ascii="Times New Roman" w:hAnsi="Times New Roman"/>
          <w:sz w:val="24"/>
          <w:szCs w:val="24"/>
        </w:rPr>
        <w:t>-</w:t>
      </w:r>
      <w:r w:rsidRPr="00670CA6">
        <w:rPr>
          <w:rFonts w:ascii="Times New Roman" w:hAnsi="Times New Roman"/>
          <w:spacing w:val="80"/>
          <w:sz w:val="24"/>
          <w:szCs w:val="24"/>
        </w:rPr>
        <w:t xml:space="preserve"> </w:t>
      </w:r>
      <w:r w:rsidRPr="00670CA6">
        <w:rPr>
          <w:rFonts w:ascii="Times New Roman" w:hAnsi="Times New Roman"/>
          <w:sz w:val="24"/>
          <w:szCs w:val="24"/>
        </w:rPr>
        <w:t>Д.19.2.4.</w:t>
      </w:r>
      <w:r w:rsidRPr="00670CA6">
        <w:rPr>
          <w:rFonts w:ascii="Times New Roman" w:hAnsi="Times New Roman"/>
          <w:spacing w:val="-2"/>
          <w:sz w:val="24"/>
          <w:szCs w:val="24"/>
        </w:rPr>
        <w:t xml:space="preserve"> </w:t>
      </w:r>
      <w:proofErr w:type="spellStart"/>
      <w:r w:rsidRPr="00670CA6">
        <w:rPr>
          <w:rFonts w:ascii="Times New Roman" w:hAnsi="Times New Roman"/>
          <w:sz w:val="24"/>
          <w:szCs w:val="24"/>
        </w:rPr>
        <w:t>десна</w:t>
      </w:r>
      <w:proofErr w:type="spellEnd"/>
      <w:r w:rsidRPr="00670CA6">
        <w:rPr>
          <w:rFonts w:ascii="Times New Roman" w:hAnsi="Times New Roman"/>
          <w:spacing w:val="-1"/>
          <w:sz w:val="24"/>
          <w:szCs w:val="24"/>
        </w:rPr>
        <w:t xml:space="preserve"> </w:t>
      </w:r>
      <w:proofErr w:type="spellStart"/>
      <w:r w:rsidRPr="00670CA6">
        <w:rPr>
          <w:rFonts w:ascii="Times New Roman" w:hAnsi="Times New Roman"/>
          <w:sz w:val="24"/>
          <w:szCs w:val="24"/>
        </w:rPr>
        <w:t>обала</w:t>
      </w:r>
      <w:proofErr w:type="spellEnd"/>
      <w:r w:rsidRPr="00670CA6">
        <w:rPr>
          <w:rFonts w:ascii="Times New Roman" w:hAnsi="Times New Roman"/>
          <w:spacing w:val="-2"/>
          <w:sz w:val="24"/>
          <w:szCs w:val="24"/>
        </w:rPr>
        <w:t xml:space="preserve"> </w:t>
      </w:r>
      <w:proofErr w:type="spellStart"/>
      <w:r w:rsidRPr="00670CA6">
        <w:rPr>
          <w:rFonts w:ascii="Times New Roman" w:hAnsi="Times New Roman"/>
          <w:sz w:val="24"/>
          <w:szCs w:val="24"/>
        </w:rPr>
        <w:t>од</w:t>
      </w:r>
      <w:proofErr w:type="spellEnd"/>
      <w:r w:rsidRPr="00670CA6">
        <w:rPr>
          <w:rFonts w:ascii="Times New Roman" w:hAnsi="Times New Roman"/>
          <w:spacing w:val="-3"/>
          <w:sz w:val="24"/>
          <w:szCs w:val="24"/>
        </w:rPr>
        <w:t xml:space="preserve"> </w:t>
      </w:r>
      <w:r w:rsidRPr="00670CA6">
        <w:rPr>
          <w:rFonts w:ascii="Times New Roman" w:hAnsi="Times New Roman"/>
          <w:sz w:val="24"/>
          <w:szCs w:val="24"/>
        </w:rPr>
        <w:t>km</w:t>
      </w:r>
      <w:r w:rsidRPr="00670CA6">
        <w:rPr>
          <w:rFonts w:ascii="Times New Roman" w:hAnsi="Times New Roman"/>
          <w:spacing w:val="-4"/>
          <w:sz w:val="24"/>
          <w:szCs w:val="24"/>
        </w:rPr>
        <w:t xml:space="preserve"> </w:t>
      </w:r>
      <w:r w:rsidRPr="00670CA6">
        <w:rPr>
          <w:rFonts w:ascii="Times New Roman" w:hAnsi="Times New Roman"/>
          <w:sz w:val="24"/>
          <w:szCs w:val="24"/>
        </w:rPr>
        <w:t>0+000</w:t>
      </w:r>
      <w:r w:rsidRPr="00670CA6">
        <w:rPr>
          <w:rFonts w:ascii="Times New Roman" w:hAnsi="Times New Roman"/>
          <w:spacing w:val="-3"/>
          <w:sz w:val="24"/>
          <w:szCs w:val="24"/>
        </w:rPr>
        <w:t xml:space="preserve"> </w:t>
      </w:r>
      <w:proofErr w:type="spellStart"/>
      <w:r w:rsidRPr="00670CA6">
        <w:rPr>
          <w:rFonts w:ascii="Times New Roman" w:hAnsi="Times New Roman"/>
          <w:sz w:val="24"/>
          <w:szCs w:val="24"/>
        </w:rPr>
        <w:t>до</w:t>
      </w:r>
      <w:proofErr w:type="spellEnd"/>
      <w:r w:rsidRPr="00670CA6">
        <w:rPr>
          <w:rFonts w:ascii="Times New Roman" w:hAnsi="Times New Roman"/>
          <w:spacing w:val="-2"/>
          <w:sz w:val="24"/>
          <w:szCs w:val="24"/>
        </w:rPr>
        <w:t xml:space="preserve"> </w:t>
      </w:r>
      <w:r w:rsidRPr="00670CA6">
        <w:rPr>
          <w:rFonts w:ascii="Times New Roman" w:hAnsi="Times New Roman"/>
          <w:sz w:val="24"/>
          <w:szCs w:val="24"/>
        </w:rPr>
        <w:t>km</w:t>
      </w:r>
      <w:r w:rsidRPr="00670CA6">
        <w:rPr>
          <w:rFonts w:ascii="Times New Roman" w:hAnsi="Times New Roman"/>
          <w:spacing w:val="-4"/>
          <w:sz w:val="24"/>
          <w:szCs w:val="24"/>
        </w:rPr>
        <w:t xml:space="preserve"> </w:t>
      </w:r>
      <w:r w:rsidRPr="00670CA6">
        <w:rPr>
          <w:rFonts w:ascii="Times New Roman" w:hAnsi="Times New Roman"/>
          <w:sz w:val="24"/>
          <w:szCs w:val="24"/>
        </w:rPr>
        <w:t>1+200,</w:t>
      </w:r>
      <w:r w:rsidRPr="00670CA6">
        <w:rPr>
          <w:rFonts w:ascii="Times New Roman" w:hAnsi="Times New Roman"/>
          <w:spacing w:val="-4"/>
          <w:sz w:val="24"/>
          <w:szCs w:val="24"/>
        </w:rPr>
        <w:t xml:space="preserve"> </w:t>
      </w:r>
      <w:proofErr w:type="spellStart"/>
      <w:r w:rsidRPr="00670CA6">
        <w:rPr>
          <w:rFonts w:ascii="Times New Roman" w:hAnsi="Times New Roman"/>
          <w:sz w:val="24"/>
          <w:szCs w:val="24"/>
        </w:rPr>
        <w:t>од</w:t>
      </w:r>
      <w:proofErr w:type="spellEnd"/>
      <w:r w:rsidRPr="00670CA6">
        <w:rPr>
          <w:rFonts w:ascii="Times New Roman" w:hAnsi="Times New Roman"/>
          <w:spacing w:val="-1"/>
          <w:sz w:val="24"/>
          <w:szCs w:val="24"/>
        </w:rPr>
        <w:t xml:space="preserve"> </w:t>
      </w:r>
      <w:r w:rsidRPr="00670CA6">
        <w:rPr>
          <w:rFonts w:ascii="Times New Roman" w:hAnsi="Times New Roman"/>
          <w:sz w:val="24"/>
          <w:szCs w:val="24"/>
        </w:rPr>
        <w:t>km</w:t>
      </w:r>
      <w:r w:rsidRPr="00670CA6">
        <w:rPr>
          <w:rFonts w:ascii="Times New Roman" w:hAnsi="Times New Roman"/>
          <w:spacing w:val="-4"/>
          <w:sz w:val="24"/>
          <w:szCs w:val="24"/>
        </w:rPr>
        <w:t xml:space="preserve"> </w:t>
      </w:r>
      <w:r w:rsidRPr="00670CA6">
        <w:rPr>
          <w:rFonts w:ascii="Times New Roman" w:hAnsi="Times New Roman"/>
          <w:sz w:val="24"/>
          <w:szCs w:val="24"/>
        </w:rPr>
        <w:t>1+700</w:t>
      </w:r>
      <w:r w:rsidRPr="00670CA6">
        <w:rPr>
          <w:rFonts w:ascii="Times New Roman" w:hAnsi="Times New Roman"/>
          <w:spacing w:val="-3"/>
          <w:sz w:val="24"/>
          <w:szCs w:val="24"/>
        </w:rPr>
        <w:t xml:space="preserve"> </w:t>
      </w:r>
      <w:proofErr w:type="spellStart"/>
      <w:r w:rsidRPr="00670CA6">
        <w:rPr>
          <w:rFonts w:ascii="Times New Roman" w:hAnsi="Times New Roman"/>
          <w:sz w:val="24"/>
          <w:szCs w:val="24"/>
        </w:rPr>
        <w:t>до</w:t>
      </w:r>
      <w:proofErr w:type="spellEnd"/>
      <w:r w:rsidRPr="00670CA6">
        <w:rPr>
          <w:rFonts w:ascii="Times New Roman" w:hAnsi="Times New Roman"/>
          <w:spacing w:val="-5"/>
          <w:sz w:val="24"/>
          <w:szCs w:val="24"/>
        </w:rPr>
        <w:t xml:space="preserve"> </w:t>
      </w:r>
      <w:r w:rsidRPr="00670CA6">
        <w:rPr>
          <w:rFonts w:ascii="Times New Roman" w:hAnsi="Times New Roman"/>
          <w:sz w:val="24"/>
          <w:szCs w:val="24"/>
        </w:rPr>
        <w:t>km</w:t>
      </w:r>
      <w:r w:rsidRPr="00670CA6">
        <w:rPr>
          <w:rFonts w:ascii="Times New Roman" w:hAnsi="Times New Roman"/>
          <w:spacing w:val="-4"/>
          <w:sz w:val="24"/>
          <w:szCs w:val="24"/>
        </w:rPr>
        <w:t xml:space="preserve"> </w:t>
      </w:r>
      <w:r w:rsidRPr="00670CA6">
        <w:rPr>
          <w:rFonts w:ascii="Times New Roman" w:hAnsi="Times New Roman"/>
          <w:sz w:val="24"/>
          <w:szCs w:val="24"/>
        </w:rPr>
        <w:t>3+000</w:t>
      </w:r>
      <w:r w:rsidRPr="00670CA6">
        <w:rPr>
          <w:rFonts w:ascii="Times New Roman" w:hAnsi="Times New Roman"/>
          <w:spacing w:val="-4"/>
          <w:sz w:val="24"/>
          <w:szCs w:val="24"/>
        </w:rPr>
        <w:t xml:space="preserve"> </w:t>
      </w:r>
      <w:r w:rsidRPr="00670CA6">
        <w:rPr>
          <w:rFonts w:ascii="Times New Roman" w:hAnsi="Times New Roman"/>
          <w:sz w:val="24"/>
          <w:szCs w:val="24"/>
        </w:rPr>
        <w:t xml:space="preserve">и </w:t>
      </w:r>
      <w:proofErr w:type="spellStart"/>
      <w:r w:rsidRPr="00670CA6">
        <w:rPr>
          <w:rFonts w:ascii="Times New Roman" w:hAnsi="Times New Roman"/>
          <w:sz w:val="24"/>
          <w:szCs w:val="24"/>
        </w:rPr>
        <w:t>од</w:t>
      </w:r>
      <w:proofErr w:type="spellEnd"/>
      <w:r w:rsidRPr="00670CA6">
        <w:rPr>
          <w:rFonts w:ascii="Times New Roman" w:hAnsi="Times New Roman"/>
          <w:sz w:val="24"/>
          <w:szCs w:val="24"/>
        </w:rPr>
        <w:t xml:space="preserve"> km 6+600 </w:t>
      </w:r>
      <w:proofErr w:type="spellStart"/>
      <w:r w:rsidRPr="00670CA6">
        <w:rPr>
          <w:rFonts w:ascii="Times New Roman" w:hAnsi="Times New Roman"/>
          <w:sz w:val="24"/>
          <w:szCs w:val="24"/>
        </w:rPr>
        <w:t>до</w:t>
      </w:r>
      <w:proofErr w:type="spellEnd"/>
      <w:r w:rsidRPr="00670CA6">
        <w:rPr>
          <w:rFonts w:ascii="Times New Roman" w:hAnsi="Times New Roman"/>
          <w:sz w:val="24"/>
          <w:szCs w:val="24"/>
        </w:rPr>
        <w:t xml:space="preserve"> km 9+800.</w:t>
      </w:r>
    </w:p>
    <w:p w14:paraId="11E5D0D8" w14:textId="77777777" w:rsidR="00CE5B3E" w:rsidRPr="00670CA6" w:rsidRDefault="00CE5B3E">
      <w:pPr>
        <w:pStyle w:val="ListParagraph"/>
        <w:widowControl w:val="0"/>
        <w:numPr>
          <w:ilvl w:val="0"/>
          <w:numId w:val="52"/>
        </w:numPr>
        <w:tabs>
          <w:tab w:val="left" w:pos="1788"/>
        </w:tabs>
        <w:autoSpaceDE w:val="0"/>
        <w:autoSpaceDN w:val="0"/>
        <w:ind w:left="426" w:hanging="358"/>
        <w:contextualSpacing w:val="0"/>
        <w:jc w:val="left"/>
      </w:pPr>
      <w:proofErr w:type="spellStart"/>
      <w:r w:rsidRPr="00670CA6">
        <w:t>Канал</w:t>
      </w:r>
      <w:proofErr w:type="spellEnd"/>
      <w:r w:rsidRPr="00670CA6">
        <w:rPr>
          <w:spacing w:val="-7"/>
        </w:rPr>
        <w:t xml:space="preserve"> </w:t>
      </w:r>
      <w:proofErr w:type="spellStart"/>
      <w:r w:rsidRPr="00670CA6">
        <w:t>Пригревица</w:t>
      </w:r>
      <w:proofErr w:type="spellEnd"/>
      <w:r w:rsidRPr="00670CA6">
        <w:rPr>
          <w:spacing w:val="-6"/>
        </w:rPr>
        <w:t xml:space="preserve"> </w:t>
      </w:r>
      <w:r w:rsidRPr="00670CA6">
        <w:t>-</w:t>
      </w:r>
      <w:r w:rsidRPr="00670CA6">
        <w:rPr>
          <w:spacing w:val="-6"/>
        </w:rPr>
        <w:t xml:space="preserve"> </w:t>
      </w:r>
      <w:proofErr w:type="spellStart"/>
      <w:r w:rsidRPr="00670CA6">
        <w:rPr>
          <w:spacing w:val="-2"/>
        </w:rPr>
        <w:t>Бездан</w:t>
      </w:r>
      <w:proofErr w:type="spellEnd"/>
    </w:p>
    <w:p w14:paraId="3889B953" w14:textId="06ECB95B" w:rsidR="00CE5B3E" w:rsidRPr="00670CA6" w:rsidRDefault="003D374A" w:rsidP="004E2892">
      <w:pPr>
        <w:widowControl w:val="0"/>
        <w:autoSpaceDE w:val="0"/>
        <w:autoSpaceDN w:val="0"/>
        <w:ind w:left="426"/>
      </w:pPr>
      <w:r>
        <w:rPr>
          <w:lang w:val="sr-Cyrl-RS"/>
        </w:rPr>
        <w:t xml:space="preserve">-  </w:t>
      </w:r>
      <w:r w:rsidR="00CE5B3E" w:rsidRPr="00670CA6">
        <w:t>Д.19.1.2.</w:t>
      </w:r>
      <w:r w:rsidR="00CE5B3E" w:rsidRPr="003D374A">
        <w:rPr>
          <w:spacing w:val="40"/>
        </w:rPr>
        <w:t xml:space="preserve"> </w:t>
      </w:r>
      <w:proofErr w:type="spellStart"/>
      <w:r w:rsidR="00CE5B3E" w:rsidRPr="00670CA6">
        <w:t>десни</w:t>
      </w:r>
      <w:proofErr w:type="spellEnd"/>
      <w:r w:rsidR="00CE5B3E" w:rsidRPr="003D374A">
        <w:rPr>
          <w:spacing w:val="70"/>
        </w:rPr>
        <w:t xml:space="preserve"> </w:t>
      </w:r>
      <w:proofErr w:type="spellStart"/>
      <w:r w:rsidR="00CE5B3E" w:rsidRPr="00670CA6">
        <w:t>насип</w:t>
      </w:r>
      <w:proofErr w:type="spellEnd"/>
      <w:r w:rsidR="00CE5B3E" w:rsidRPr="003D374A">
        <w:rPr>
          <w:spacing w:val="40"/>
        </w:rPr>
        <w:t xml:space="preserve"> </w:t>
      </w:r>
      <w:proofErr w:type="spellStart"/>
      <w:r w:rsidR="00CE5B3E" w:rsidRPr="00670CA6">
        <w:t>од</w:t>
      </w:r>
      <w:proofErr w:type="spellEnd"/>
      <w:r w:rsidR="00CE5B3E" w:rsidRPr="003D374A">
        <w:rPr>
          <w:spacing w:val="71"/>
        </w:rPr>
        <w:t xml:space="preserve"> </w:t>
      </w:r>
      <w:proofErr w:type="spellStart"/>
      <w:r w:rsidR="00CE5B3E" w:rsidRPr="00670CA6">
        <w:t>уставе</w:t>
      </w:r>
      <w:proofErr w:type="spellEnd"/>
      <w:r w:rsidR="00CE5B3E" w:rsidRPr="003D374A">
        <w:rPr>
          <w:spacing w:val="40"/>
        </w:rPr>
        <w:t xml:space="preserve"> </w:t>
      </w:r>
      <w:proofErr w:type="spellStart"/>
      <w:r w:rsidR="00CE5B3E" w:rsidRPr="00670CA6">
        <w:t>Бездан</w:t>
      </w:r>
      <w:proofErr w:type="spellEnd"/>
      <w:r w:rsidR="00CE5B3E" w:rsidRPr="003D374A">
        <w:rPr>
          <w:spacing w:val="69"/>
        </w:rPr>
        <w:t xml:space="preserve"> </w:t>
      </w:r>
      <w:proofErr w:type="spellStart"/>
      <w:r w:rsidR="00CE5B3E" w:rsidRPr="00670CA6">
        <w:t>на</w:t>
      </w:r>
      <w:proofErr w:type="spellEnd"/>
      <w:r w:rsidR="00CE5B3E" w:rsidRPr="003D374A">
        <w:rPr>
          <w:spacing w:val="40"/>
        </w:rPr>
        <w:t xml:space="preserve"> </w:t>
      </w:r>
      <w:proofErr w:type="spellStart"/>
      <w:r w:rsidR="00CE5B3E" w:rsidRPr="00670CA6">
        <w:t>Дунаву</w:t>
      </w:r>
      <w:proofErr w:type="spellEnd"/>
      <w:r w:rsidR="00CE5B3E" w:rsidRPr="003D374A">
        <w:rPr>
          <w:spacing w:val="40"/>
        </w:rPr>
        <w:t xml:space="preserve"> </w:t>
      </w:r>
      <w:proofErr w:type="spellStart"/>
      <w:r w:rsidR="00CE5B3E" w:rsidRPr="00670CA6">
        <w:t>до</w:t>
      </w:r>
      <w:proofErr w:type="spellEnd"/>
      <w:r w:rsidR="00CE5B3E" w:rsidRPr="003D374A">
        <w:rPr>
          <w:spacing w:val="69"/>
        </w:rPr>
        <w:t xml:space="preserve"> </w:t>
      </w:r>
      <w:proofErr w:type="spellStart"/>
      <w:r w:rsidR="00CE5B3E" w:rsidRPr="00670CA6">
        <w:t>сигурносне</w:t>
      </w:r>
      <w:proofErr w:type="spellEnd"/>
      <w:r w:rsidR="00CE5B3E" w:rsidRPr="003D374A">
        <w:rPr>
          <w:spacing w:val="40"/>
        </w:rPr>
        <w:t xml:space="preserve"> </w:t>
      </w:r>
      <w:proofErr w:type="spellStart"/>
      <w:r w:rsidR="00CE5B3E" w:rsidRPr="00670CA6">
        <w:t>уставе</w:t>
      </w:r>
      <w:proofErr w:type="spellEnd"/>
      <w:r w:rsidR="00CE5B3E" w:rsidRPr="00670CA6">
        <w:t xml:space="preserve"> </w:t>
      </w:r>
      <w:proofErr w:type="spellStart"/>
      <w:r w:rsidR="00CE5B3E" w:rsidRPr="00670CA6">
        <w:t>Купусина</w:t>
      </w:r>
      <w:proofErr w:type="spellEnd"/>
      <w:r w:rsidR="00CE5B3E" w:rsidRPr="00670CA6">
        <w:t xml:space="preserve"> </w:t>
      </w:r>
      <w:proofErr w:type="spellStart"/>
      <w:r w:rsidR="00CE5B3E" w:rsidRPr="00670CA6">
        <w:t>од</w:t>
      </w:r>
      <w:proofErr w:type="spellEnd"/>
      <w:r w:rsidR="00CE5B3E" w:rsidRPr="00670CA6">
        <w:t xml:space="preserve"> km 31+300 </w:t>
      </w:r>
      <w:proofErr w:type="spellStart"/>
      <w:r w:rsidR="00CE5B3E" w:rsidRPr="00670CA6">
        <w:t>до</w:t>
      </w:r>
      <w:proofErr w:type="spellEnd"/>
      <w:r w:rsidR="00CE5B3E" w:rsidRPr="00670CA6">
        <w:t xml:space="preserve"> km 12+900;</w:t>
      </w:r>
    </w:p>
    <w:p w14:paraId="16976A3D" w14:textId="682B2F2C" w:rsidR="00CE5B3E" w:rsidRPr="00670CA6" w:rsidRDefault="003D374A" w:rsidP="004E2892">
      <w:pPr>
        <w:widowControl w:val="0"/>
        <w:tabs>
          <w:tab w:val="right" w:pos="142"/>
          <w:tab w:val="left" w:pos="284"/>
        </w:tabs>
        <w:autoSpaceDE w:val="0"/>
        <w:autoSpaceDN w:val="0"/>
        <w:ind w:left="426"/>
      </w:pPr>
      <w:r>
        <w:rPr>
          <w:lang w:val="sr-Cyrl-RS"/>
        </w:rPr>
        <w:t xml:space="preserve">-  </w:t>
      </w:r>
      <w:r w:rsidR="00CE5B3E" w:rsidRPr="00670CA6">
        <w:t>Д.19.1.3.</w:t>
      </w:r>
      <w:r w:rsidR="00CE5B3E" w:rsidRPr="003D374A">
        <w:rPr>
          <w:spacing w:val="80"/>
        </w:rPr>
        <w:t xml:space="preserve"> </w:t>
      </w:r>
      <w:proofErr w:type="spellStart"/>
      <w:r w:rsidR="00CE5B3E" w:rsidRPr="00670CA6">
        <w:t>леви</w:t>
      </w:r>
      <w:proofErr w:type="spellEnd"/>
      <w:r w:rsidR="00CE5B3E" w:rsidRPr="003D374A">
        <w:rPr>
          <w:spacing w:val="80"/>
        </w:rPr>
        <w:t xml:space="preserve"> </w:t>
      </w:r>
      <w:proofErr w:type="spellStart"/>
      <w:r w:rsidR="00CE5B3E" w:rsidRPr="00670CA6">
        <w:t>насип</w:t>
      </w:r>
      <w:proofErr w:type="spellEnd"/>
      <w:r w:rsidR="00CE5B3E" w:rsidRPr="003D374A">
        <w:rPr>
          <w:spacing w:val="80"/>
        </w:rPr>
        <w:t xml:space="preserve"> </w:t>
      </w:r>
      <w:proofErr w:type="spellStart"/>
      <w:r w:rsidR="00CE5B3E" w:rsidRPr="00670CA6">
        <w:t>од</w:t>
      </w:r>
      <w:proofErr w:type="spellEnd"/>
      <w:r w:rsidR="00CE5B3E" w:rsidRPr="003D374A">
        <w:rPr>
          <w:spacing w:val="80"/>
        </w:rPr>
        <w:t xml:space="preserve"> </w:t>
      </w:r>
      <w:proofErr w:type="spellStart"/>
      <w:r w:rsidR="00CE5B3E" w:rsidRPr="00670CA6">
        <w:t>уставе</w:t>
      </w:r>
      <w:proofErr w:type="spellEnd"/>
      <w:r w:rsidR="00CE5B3E" w:rsidRPr="003D374A">
        <w:rPr>
          <w:spacing w:val="78"/>
        </w:rPr>
        <w:t xml:space="preserve"> </w:t>
      </w:r>
      <w:proofErr w:type="spellStart"/>
      <w:r w:rsidR="00CE5B3E" w:rsidRPr="00670CA6">
        <w:t>Бездан</w:t>
      </w:r>
      <w:proofErr w:type="spellEnd"/>
      <w:r w:rsidR="00CE5B3E" w:rsidRPr="003D374A">
        <w:rPr>
          <w:spacing w:val="80"/>
        </w:rPr>
        <w:t xml:space="preserve"> </w:t>
      </w:r>
      <w:proofErr w:type="spellStart"/>
      <w:r w:rsidR="00CE5B3E" w:rsidRPr="00670CA6">
        <w:t>на</w:t>
      </w:r>
      <w:proofErr w:type="spellEnd"/>
      <w:r w:rsidR="00CE5B3E" w:rsidRPr="003D374A">
        <w:rPr>
          <w:spacing w:val="80"/>
        </w:rPr>
        <w:t xml:space="preserve"> </w:t>
      </w:r>
      <w:proofErr w:type="spellStart"/>
      <w:r w:rsidR="00CE5B3E" w:rsidRPr="00670CA6">
        <w:t>Дунаву</w:t>
      </w:r>
      <w:proofErr w:type="spellEnd"/>
      <w:r w:rsidR="00CE5B3E" w:rsidRPr="003D374A">
        <w:rPr>
          <w:spacing w:val="79"/>
        </w:rPr>
        <w:t xml:space="preserve"> </w:t>
      </w:r>
      <w:proofErr w:type="spellStart"/>
      <w:r w:rsidR="00CE5B3E" w:rsidRPr="00670CA6">
        <w:t>до</w:t>
      </w:r>
      <w:proofErr w:type="spellEnd"/>
      <w:r w:rsidR="00CE5B3E" w:rsidRPr="003D374A">
        <w:rPr>
          <w:spacing w:val="80"/>
        </w:rPr>
        <w:t xml:space="preserve"> </w:t>
      </w:r>
      <w:proofErr w:type="spellStart"/>
      <w:r w:rsidR="00CE5B3E" w:rsidRPr="00670CA6">
        <w:t>сигурносне</w:t>
      </w:r>
      <w:proofErr w:type="spellEnd"/>
      <w:r w:rsidR="00CE5B3E" w:rsidRPr="003D374A">
        <w:rPr>
          <w:spacing w:val="80"/>
        </w:rPr>
        <w:t xml:space="preserve"> </w:t>
      </w:r>
      <w:proofErr w:type="spellStart"/>
      <w:r w:rsidR="00CE5B3E" w:rsidRPr="00670CA6">
        <w:t>уставе</w:t>
      </w:r>
      <w:proofErr w:type="spellEnd"/>
      <w:r w:rsidR="00CE5B3E" w:rsidRPr="00670CA6">
        <w:t xml:space="preserve"> </w:t>
      </w:r>
      <w:proofErr w:type="spellStart"/>
      <w:r w:rsidR="00CE5B3E" w:rsidRPr="00670CA6">
        <w:t>Купусина</w:t>
      </w:r>
      <w:proofErr w:type="spellEnd"/>
      <w:r w:rsidR="00CE5B3E" w:rsidRPr="00670CA6">
        <w:t xml:space="preserve"> </w:t>
      </w:r>
      <w:proofErr w:type="spellStart"/>
      <w:r w:rsidR="00CE5B3E" w:rsidRPr="00670CA6">
        <w:t>од</w:t>
      </w:r>
      <w:proofErr w:type="spellEnd"/>
      <w:r w:rsidR="00CE5B3E" w:rsidRPr="00670CA6">
        <w:t xml:space="preserve"> km 28+300 </w:t>
      </w:r>
      <w:proofErr w:type="spellStart"/>
      <w:r w:rsidR="00CE5B3E" w:rsidRPr="00670CA6">
        <w:t>до</w:t>
      </w:r>
      <w:proofErr w:type="spellEnd"/>
      <w:r w:rsidR="00CE5B3E" w:rsidRPr="00670CA6">
        <w:t xml:space="preserve"> km 12+900).</w:t>
      </w:r>
    </w:p>
    <w:p w14:paraId="49D36BC5" w14:textId="77777777" w:rsidR="00CE5B3E" w:rsidRPr="00670CA6" w:rsidRDefault="00CE5B3E" w:rsidP="004E2892">
      <w:pPr>
        <w:pStyle w:val="ListParagraph"/>
        <w:ind w:left="426"/>
        <w:sectPr w:rsidR="00CE5B3E" w:rsidRPr="00670CA6" w:rsidSect="001B28B3">
          <w:footerReference w:type="default" r:id="rId28"/>
          <w:pgSz w:w="23808" w:h="16840" w:orient="landscape" w:code="8"/>
          <w:pgMar w:top="1418" w:right="3572" w:bottom="851" w:left="3572" w:header="0" w:footer="357" w:gutter="0"/>
          <w:cols w:space="720"/>
        </w:sectPr>
      </w:pPr>
    </w:p>
    <w:p w14:paraId="4EDA3497" w14:textId="77777777" w:rsidR="00CE5B3E" w:rsidRPr="00670CA6" w:rsidRDefault="00CE5B3E">
      <w:pPr>
        <w:pStyle w:val="ListParagraph"/>
        <w:widowControl w:val="0"/>
        <w:numPr>
          <w:ilvl w:val="0"/>
          <w:numId w:val="52"/>
        </w:numPr>
        <w:tabs>
          <w:tab w:val="left" w:pos="1430"/>
          <w:tab w:val="left" w:pos="4178"/>
        </w:tabs>
        <w:autoSpaceDE w:val="0"/>
        <w:autoSpaceDN w:val="0"/>
        <w:ind w:left="3119" w:right="2261" w:hanging="357"/>
        <w:contextualSpacing w:val="0"/>
        <w:jc w:val="left"/>
      </w:pPr>
      <w:proofErr w:type="spellStart"/>
      <w:r w:rsidRPr="00670CA6">
        <w:lastRenderedPageBreak/>
        <w:t>Канал</w:t>
      </w:r>
      <w:proofErr w:type="spellEnd"/>
      <w:r w:rsidRPr="00670CA6">
        <w:rPr>
          <w:spacing w:val="-5"/>
        </w:rPr>
        <w:t xml:space="preserve"> </w:t>
      </w:r>
      <w:proofErr w:type="spellStart"/>
      <w:r w:rsidRPr="00670CA6">
        <w:t>Врбас</w:t>
      </w:r>
      <w:proofErr w:type="spellEnd"/>
      <w:r w:rsidRPr="00670CA6">
        <w:rPr>
          <w:spacing w:val="-5"/>
        </w:rPr>
        <w:t xml:space="preserve"> </w:t>
      </w:r>
      <w:r w:rsidRPr="00670CA6">
        <w:t>–</w:t>
      </w:r>
      <w:r w:rsidRPr="00670CA6">
        <w:rPr>
          <w:spacing w:val="-2"/>
        </w:rPr>
        <w:t xml:space="preserve"> </w:t>
      </w:r>
      <w:proofErr w:type="spellStart"/>
      <w:r w:rsidRPr="00670CA6">
        <w:rPr>
          <w:spacing w:val="-2"/>
        </w:rPr>
        <w:t>Бездан</w:t>
      </w:r>
      <w:proofErr w:type="spellEnd"/>
    </w:p>
    <w:p w14:paraId="24205E66" w14:textId="77777777" w:rsidR="00CE5B3E" w:rsidRPr="00670CA6" w:rsidRDefault="00CE5B3E">
      <w:pPr>
        <w:pStyle w:val="ListParagraph"/>
        <w:widowControl w:val="0"/>
        <w:numPr>
          <w:ilvl w:val="0"/>
          <w:numId w:val="50"/>
        </w:numPr>
        <w:tabs>
          <w:tab w:val="left" w:pos="426"/>
          <w:tab w:val="left" w:pos="3544"/>
        </w:tabs>
        <w:autoSpaceDE w:val="0"/>
        <w:autoSpaceDN w:val="0"/>
        <w:ind w:left="3119" w:right="2261" w:firstLine="1"/>
        <w:contextualSpacing w:val="0"/>
      </w:pPr>
      <w:r w:rsidRPr="00670CA6">
        <w:t>Д.19.2.1.</w:t>
      </w:r>
      <w:r w:rsidRPr="00670CA6">
        <w:rPr>
          <w:spacing w:val="24"/>
        </w:rPr>
        <w:t xml:space="preserve"> </w:t>
      </w:r>
      <w:proofErr w:type="spellStart"/>
      <w:r w:rsidRPr="00670CA6">
        <w:t>десни</w:t>
      </w:r>
      <w:proofErr w:type="spellEnd"/>
      <w:r w:rsidRPr="00670CA6">
        <w:rPr>
          <w:spacing w:val="24"/>
        </w:rPr>
        <w:t xml:space="preserve"> </w:t>
      </w:r>
      <w:r w:rsidRPr="00670CA6">
        <w:t>и</w:t>
      </w:r>
      <w:r w:rsidRPr="00670CA6">
        <w:rPr>
          <w:spacing w:val="22"/>
        </w:rPr>
        <w:t xml:space="preserve"> </w:t>
      </w:r>
      <w:proofErr w:type="spellStart"/>
      <w:r w:rsidRPr="00670CA6">
        <w:t>леви</w:t>
      </w:r>
      <w:proofErr w:type="spellEnd"/>
      <w:r w:rsidRPr="00670CA6">
        <w:rPr>
          <w:spacing w:val="22"/>
        </w:rPr>
        <w:t xml:space="preserve"> </w:t>
      </w:r>
      <w:proofErr w:type="spellStart"/>
      <w:r w:rsidRPr="00670CA6">
        <w:t>насип</w:t>
      </w:r>
      <w:proofErr w:type="spellEnd"/>
      <w:r w:rsidRPr="00670CA6">
        <w:rPr>
          <w:spacing w:val="22"/>
        </w:rPr>
        <w:t xml:space="preserve"> </w:t>
      </w:r>
      <w:proofErr w:type="spellStart"/>
      <w:r w:rsidRPr="00670CA6">
        <w:t>уз</w:t>
      </w:r>
      <w:proofErr w:type="spellEnd"/>
      <w:r w:rsidRPr="00670CA6">
        <w:rPr>
          <w:spacing w:val="25"/>
        </w:rPr>
        <w:t xml:space="preserve"> </w:t>
      </w:r>
      <w:proofErr w:type="spellStart"/>
      <w:r w:rsidRPr="00670CA6">
        <w:t>канал</w:t>
      </w:r>
      <w:proofErr w:type="spellEnd"/>
      <w:r w:rsidRPr="00670CA6">
        <w:rPr>
          <w:spacing w:val="23"/>
        </w:rPr>
        <w:t xml:space="preserve"> </w:t>
      </w:r>
      <w:proofErr w:type="spellStart"/>
      <w:r w:rsidRPr="00670CA6">
        <w:t>Врбас</w:t>
      </w:r>
      <w:proofErr w:type="spellEnd"/>
      <w:r w:rsidRPr="00670CA6">
        <w:rPr>
          <w:spacing w:val="27"/>
        </w:rPr>
        <w:t xml:space="preserve"> </w:t>
      </w:r>
      <w:r w:rsidRPr="00670CA6">
        <w:t>–</w:t>
      </w:r>
      <w:r w:rsidRPr="00670CA6">
        <w:rPr>
          <w:spacing w:val="23"/>
        </w:rPr>
        <w:t xml:space="preserve"> </w:t>
      </w:r>
      <w:proofErr w:type="spellStart"/>
      <w:r w:rsidRPr="00670CA6">
        <w:t>Бездан</w:t>
      </w:r>
      <w:proofErr w:type="spellEnd"/>
      <w:r w:rsidRPr="00670CA6">
        <w:rPr>
          <w:spacing w:val="23"/>
        </w:rPr>
        <w:t xml:space="preserve"> </w:t>
      </w:r>
      <w:proofErr w:type="spellStart"/>
      <w:r w:rsidRPr="00670CA6">
        <w:t>од</w:t>
      </w:r>
      <w:proofErr w:type="spellEnd"/>
      <w:r w:rsidRPr="00670CA6">
        <w:rPr>
          <w:spacing w:val="25"/>
        </w:rPr>
        <w:t xml:space="preserve"> </w:t>
      </w:r>
      <w:r w:rsidRPr="00670CA6">
        <w:t>km</w:t>
      </w:r>
      <w:r w:rsidRPr="00670CA6">
        <w:rPr>
          <w:spacing w:val="22"/>
        </w:rPr>
        <w:t xml:space="preserve"> </w:t>
      </w:r>
      <w:r w:rsidRPr="00670CA6">
        <w:t>71+700</w:t>
      </w:r>
      <w:r w:rsidRPr="00670CA6">
        <w:rPr>
          <w:spacing w:val="23"/>
        </w:rPr>
        <w:t xml:space="preserve"> </w:t>
      </w:r>
      <w:proofErr w:type="spellStart"/>
      <w:r w:rsidRPr="00670CA6">
        <w:t>до</w:t>
      </w:r>
      <w:proofErr w:type="spellEnd"/>
      <w:r w:rsidRPr="00670CA6">
        <w:rPr>
          <w:spacing w:val="21"/>
        </w:rPr>
        <w:t xml:space="preserve"> </w:t>
      </w:r>
      <w:r w:rsidRPr="00670CA6">
        <w:t xml:space="preserve">km </w:t>
      </w:r>
      <w:r w:rsidRPr="00670CA6">
        <w:rPr>
          <w:spacing w:val="-2"/>
        </w:rPr>
        <w:t>80+800.</w:t>
      </w:r>
    </w:p>
    <w:p w14:paraId="08D224DB" w14:textId="77777777" w:rsidR="00CE5B3E" w:rsidRPr="00670CA6" w:rsidRDefault="00CE5B3E">
      <w:pPr>
        <w:pStyle w:val="ListParagraph"/>
        <w:widowControl w:val="0"/>
        <w:numPr>
          <w:ilvl w:val="0"/>
          <w:numId w:val="52"/>
        </w:numPr>
        <w:tabs>
          <w:tab w:val="left" w:pos="1430"/>
          <w:tab w:val="left" w:pos="3544"/>
        </w:tabs>
        <w:autoSpaceDE w:val="0"/>
        <w:autoSpaceDN w:val="0"/>
        <w:ind w:left="3119" w:right="2261" w:hanging="358"/>
        <w:contextualSpacing w:val="0"/>
        <w:jc w:val="left"/>
      </w:pPr>
      <w:r w:rsidRPr="00670CA6">
        <w:t>Д.12.3.3.</w:t>
      </w:r>
      <w:r w:rsidRPr="00670CA6">
        <w:rPr>
          <w:spacing w:val="-6"/>
        </w:rPr>
        <w:t xml:space="preserve"> </w:t>
      </w:r>
      <w:proofErr w:type="spellStart"/>
      <w:r w:rsidRPr="00670CA6">
        <w:t>гранични</w:t>
      </w:r>
      <w:proofErr w:type="spellEnd"/>
      <w:r w:rsidRPr="00670CA6">
        <w:rPr>
          <w:spacing w:val="-5"/>
        </w:rPr>
        <w:t xml:space="preserve"> </w:t>
      </w:r>
      <w:proofErr w:type="spellStart"/>
      <w:r w:rsidRPr="00670CA6">
        <w:t>насип</w:t>
      </w:r>
      <w:proofErr w:type="spellEnd"/>
      <w:r w:rsidRPr="00670CA6">
        <w:rPr>
          <w:spacing w:val="-7"/>
        </w:rPr>
        <w:t xml:space="preserve"> </w:t>
      </w:r>
      <w:proofErr w:type="spellStart"/>
      <w:r w:rsidRPr="00670CA6">
        <w:t>Бачки</w:t>
      </w:r>
      <w:proofErr w:type="spellEnd"/>
      <w:r w:rsidRPr="00670CA6">
        <w:rPr>
          <w:spacing w:val="-6"/>
        </w:rPr>
        <w:t xml:space="preserve"> </w:t>
      </w:r>
      <w:proofErr w:type="spellStart"/>
      <w:r w:rsidRPr="00670CA6">
        <w:t>Брег</w:t>
      </w:r>
      <w:proofErr w:type="spellEnd"/>
      <w:r w:rsidRPr="00670CA6">
        <w:rPr>
          <w:spacing w:val="-6"/>
        </w:rPr>
        <w:t xml:space="preserve"> </w:t>
      </w:r>
      <w:proofErr w:type="spellStart"/>
      <w:r w:rsidRPr="00670CA6">
        <w:t>од</w:t>
      </w:r>
      <w:proofErr w:type="spellEnd"/>
      <w:r w:rsidRPr="00670CA6">
        <w:rPr>
          <w:spacing w:val="-4"/>
        </w:rPr>
        <w:t xml:space="preserve"> </w:t>
      </w:r>
      <w:r w:rsidRPr="00670CA6">
        <w:t>km</w:t>
      </w:r>
      <w:r w:rsidRPr="00670CA6">
        <w:rPr>
          <w:spacing w:val="-7"/>
        </w:rPr>
        <w:t xml:space="preserve"> </w:t>
      </w:r>
      <w:r w:rsidRPr="00670CA6">
        <w:t>0+000</w:t>
      </w:r>
      <w:r w:rsidRPr="00670CA6">
        <w:rPr>
          <w:spacing w:val="-7"/>
        </w:rPr>
        <w:t xml:space="preserve"> </w:t>
      </w:r>
      <w:proofErr w:type="spellStart"/>
      <w:r w:rsidRPr="00670CA6">
        <w:t>до</w:t>
      </w:r>
      <w:proofErr w:type="spellEnd"/>
      <w:r w:rsidRPr="00670CA6">
        <w:rPr>
          <w:spacing w:val="-8"/>
        </w:rPr>
        <w:t xml:space="preserve"> </w:t>
      </w:r>
      <w:r w:rsidRPr="00670CA6">
        <w:t>km</w:t>
      </w:r>
      <w:r w:rsidRPr="00670CA6">
        <w:rPr>
          <w:spacing w:val="-7"/>
        </w:rPr>
        <w:t xml:space="preserve"> </w:t>
      </w:r>
      <w:r w:rsidRPr="00670CA6">
        <w:rPr>
          <w:spacing w:val="-2"/>
        </w:rPr>
        <w:t>0+533.</w:t>
      </w:r>
    </w:p>
    <w:p w14:paraId="00DCA913" w14:textId="77777777" w:rsidR="00CE5B3E" w:rsidRPr="00670CA6" w:rsidRDefault="00CE5B3E">
      <w:pPr>
        <w:pStyle w:val="ListParagraph"/>
        <w:widowControl w:val="0"/>
        <w:numPr>
          <w:ilvl w:val="0"/>
          <w:numId w:val="52"/>
        </w:numPr>
        <w:tabs>
          <w:tab w:val="left" w:pos="1430"/>
          <w:tab w:val="left" w:pos="3544"/>
        </w:tabs>
        <w:autoSpaceDE w:val="0"/>
        <w:autoSpaceDN w:val="0"/>
        <w:spacing w:before="100" w:beforeAutospacing="1" w:after="100" w:afterAutospacing="1"/>
        <w:ind w:left="3119" w:right="2261" w:hanging="358"/>
        <w:contextualSpacing w:val="0"/>
        <w:jc w:val="left"/>
      </w:pPr>
      <w:r w:rsidRPr="00670CA6">
        <w:t>Д.12.3.1.</w:t>
      </w:r>
      <w:r w:rsidRPr="00670CA6">
        <w:rPr>
          <w:spacing w:val="31"/>
        </w:rPr>
        <w:t xml:space="preserve"> </w:t>
      </w:r>
      <w:proofErr w:type="spellStart"/>
      <w:r w:rsidRPr="00670CA6">
        <w:t>леви</w:t>
      </w:r>
      <w:proofErr w:type="spellEnd"/>
      <w:r w:rsidRPr="00670CA6">
        <w:rPr>
          <w:spacing w:val="29"/>
        </w:rPr>
        <w:t xml:space="preserve"> </w:t>
      </w:r>
      <w:proofErr w:type="spellStart"/>
      <w:r w:rsidRPr="00670CA6">
        <w:t>насип</w:t>
      </w:r>
      <w:proofErr w:type="spellEnd"/>
      <w:r w:rsidRPr="00670CA6">
        <w:rPr>
          <w:spacing w:val="33"/>
        </w:rPr>
        <w:t xml:space="preserve"> </w:t>
      </w:r>
      <w:proofErr w:type="spellStart"/>
      <w:r w:rsidRPr="00670CA6">
        <w:t>уз</w:t>
      </w:r>
      <w:proofErr w:type="spellEnd"/>
      <w:r w:rsidRPr="00670CA6">
        <w:rPr>
          <w:spacing w:val="32"/>
        </w:rPr>
        <w:t xml:space="preserve"> </w:t>
      </w:r>
      <w:proofErr w:type="spellStart"/>
      <w:r w:rsidRPr="00670CA6">
        <w:t>Дунав</w:t>
      </w:r>
      <w:proofErr w:type="spellEnd"/>
      <w:r w:rsidRPr="00670CA6">
        <w:rPr>
          <w:spacing w:val="28"/>
        </w:rPr>
        <w:t xml:space="preserve"> </w:t>
      </w:r>
      <w:proofErr w:type="spellStart"/>
      <w:r w:rsidRPr="00670CA6">
        <w:t>од</w:t>
      </w:r>
      <w:proofErr w:type="spellEnd"/>
      <w:r w:rsidRPr="00670CA6">
        <w:rPr>
          <w:spacing w:val="32"/>
        </w:rPr>
        <w:t xml:space="preserve"> </w:t>
      </w:r>
      <w:proofErr w:type="spellStart"/>
      <w:r w:rsidRPr="00670CA6">
        <w:t>канала</w:t>
      </w:r>
      <w:proofErr w:type="spellEnd"/>
      <w:r w:rsidRPr="00670CA6">
        <w:rPr>
          <w:spacing w:val="29"/>
        </w:rPr>
        <w:t xml:space="preserve"> </w:t>
      </w:r>
      <w:proofErr w:type="spellStart"/>
      <w:r w:rsidRPr="00670CA6">
        <w:t>Хс</w:t>
      </w:r>
      <w:proofErr w:type="spellEnd"/>
      <w:r w:rsidRPr="00670CA6">
        <w:rPr>
          <w:spacing w:val="28"/>
        </w:rPr>
        <w:t xml:space="preserve"> </w:t>
      </w:r>
      <w:r w:rsidRPr="00670CA6">
        <w:t>ДТД</w:t>
      </w:r>
      <w:r w:rsidRPr="00670CA6">
        <w:rPr>
          <w:spacing w:val="31"/>
        </w:rPr>
        <w:t xml:space="preserve"> </w:t>
      </w:r>
      <w:r w:rsidRPr="00670CA6">
        <w:t>у</w:t>
      </w:r>
      <w:r w:rsidRPr="00670CA6">
        <w:rPr>
          <w:spacing w:val="31"/>
        </w:rPr>
        <w:t xml:space="preserve"> </w:t>
      </w:r>
      <w:proofErr w:type="spellStart"/>
      <w:r w:rsidRPr="00670CA6">
        <w:t>Бездану</w:t>
      </w:r>
      <w:proofErr w:type="spellEnd"/>
      <w:r w:rsidRPr="00670CA6">
        <w:rPr>
          <w:spacing w:val="32"/>
        </w:rPr>
        <w:t xml:space="preserve"> </w:t>
      </w:r>
      <w:proofErr w:type="spellStart"/>
      <w:r w:rsidRPr="00670CA6">
        <w:t>до</w:t>
      </w:r>
      <w:proofErr w:type="spellEnd"/>
      <w:r w:rsidRPr="00670CA6">
        <w:rPr>
          <w:spacing w:val="28"/>
        </w:rPr>
        <w:t xml:space="preserve"> </w:t>
      </w:r>
      <w:proofErr w:type="spellStart"/>
      <w:r w:rsidRPr="00670CA6">
        <w:t>Кучке</w:t>
      </w:r>
      <w:proofErr w:type="spellEnd"/>
      <w:r w:rsidRPr="00670CA6">
        <w:rPr>
          <w:spacing w:val="35"/>
        </w:rPr>
        <w:t xml:space="preserve"> </w:t>
      </w:r>
      <w:proofErr w:type="spellStart"/>
      <w:r w:rsidRPr="00670CA6">
        <w:t>од</w:t>
      </w:r>
      <w:proofErr w:type="spellEnd"/>
      <w:r w:rsidRPr="00670CA6">
        <w:rPr>
          <w:spacing w:val="30"/>
        </w:rPr>
        <w:t xml:space="preserve"> </w:t>
      </w:r>
      <w:r w:rsidRPr="00670CA6">
        <w:t xml:space="preserve">km 53+700 </w:t>
      </w:r>
      <w:proofErr w:type="spellStart"/>
      <w:r w:rsidRPr="00670CA6">
        <w:t>до</w:t>
      </w:r>
      <w:proofErr w:type="spellEnd"/>
      <w:r w:rsidRPr="00670CA6">
        <w:t xml:space="preserve"> km 41+800 (</w:t>
      </w:r>
      <w:proofErr w:type="spellStart"/>
      <w:r w:rsidRPr="00670CA6">
        <w:t>са</w:t>
      </w:r>
      <w:proofErr w:type="spellEnd"/>
      <w:r w:rsidRPr="00670CA6">
        <w:t xml:space="preserve"> </w:t>
      </w:r>
      <w:proofErr w:type="spellStart"/>
      <w:r w:rsidRPr="00670CA6">
        <w:t>насипима</w:t>
      </w:r>
      <w:proofErr w:type="spellEnd"/>
      <w:r w:rsidRPr="00670CA6">
        <w:t xml:space="preserve"> у </w:t>
      </w:r>
      <w:proofErr w:type="spellStart"/>
      <w:r w:rsidRPr="00670CA6">
        <w:t>залеђу</w:t>
      </w:r>
      <w:proofErr w:type="spellEnd"/>
      <w:r w:rsidRPr="00670CA6">
        <w:t xml:space="preserve"> </w:t>
      </w:r>
      <w:proofErr w:type="spellStart"/>
      <w:r w:rsidRPr="00670CA6">
        <w:t>за</w:t>
      </w:r>
      <w:proofErr w:type="spellEnd"/>
      <w:r w:rsidRPr="00670CA6">
        <w:t xml:space="preserve"> </w:t>
      </w:r>
      <w:proofErr w:type="spellStart"/>
      <w:r w:rsidRPr="00670CA6">
        <w:t>локализацију</w:t>
      </w:r>
      <w:proofErr w:type="spellEnd"/>
      <w:r w:rsidRPr="00670CA6">
        <w:t xml:space="preserve"> </w:t>
      </w:r>
      <w:proofErr w:type="spellStart"/>
      <w:r w:rsidRPr="00670CA6">
        <w:t>поплаве</w:t>
      </w:r>
      <w:proofErr w:type="spellEnd"/>
      <w:r w:rsidRPr="00670CA6">
        <w:t>).</w:t>
      </w:r>
    </w:p>
    <w:p w14:paraId="2C4EE444" w14:textId="77777777" w:rsidR="00CE5B3E" w:rsidRPr="00670CA6" w:rsidRDefault="00CE5B3E">
      <w:pPr>
        <w:pStyle w:val="ListParagraph"/>
        <w:widowControl w:val="0"/>
        <w:numPr>
          <w:ilvl w:val="0"/>
          <w:numId w:val="52"/>
        </w:numPr>
        <w:tabs>
          <w:tab w:val="left" w:pos="1430"/>
          <w:tab w:val="left" w:pos="3544"/>
        </w:tabs>
        <w:autoSpaceDE w:val="0"/>
        <w:autoSpaceDN w:val="0"/>
        <w:spacing w:before="100" w:beforeAutospacing="1" w:after="100" w:afterAutospacing="1"/>
        <w:ind w:left="3119" w:right="2261" w:hanging="358"/>
        <w:contextualSpacing w:val="0"/>
        <w:jc w:val="left"/>
      </w:pPr>
      <w:r w:rsidRPr="00670CA6">
        <w:t>Д.12.3.2.</w:t>
      </w:r>
      <w:r w:rsidRPr="00670CA6">
        <w:rPr>
          <w:spacing w:val="-5"/>
        </w:rPr>
        <w:t xml:space="preserve"> </w:t>
      </w:r>
      <w:proofErr w:type="spellStart"/>
      <w:r w:rsidRPr="00670CA6">
        <w:t>леви</w:t>
      </w:r>
      <w:proofErr w:type="spellEnd"/>
      <w:r w:rsidRPr="00670CA6">
        <w:rPr>
          <w:spacing w:val="-5"/>
        </w:rPr>
        <w:t xml:space="preserve"> </w:t>
      </w:r>
      <w:proofErr w:type="spellStart"/>
      <w:r w:rsidRPr="00670CA6">
        <w:t>насип</w:t>
      </w:r>
      <w:proofErr w:type="spellEnd"/>
      <w:r w:rsidRPr="00670CA6">
        <w:rPr>
          <w:spacing w:val="-2"/>
        </w:rPr>
        <w:t xml:space="preserve"> </w:t>
      </w:r>
      <w:proofErr w:type="spellStart"/>
      <w:r w:rsidRPr="00670CA6">
        <w:t>уз</w:t>
      </w:r>
      <w:proofErr w:type="spellEnd"/>
      <w:r w:rsidRPr="00670CA6">
        <w:rPr>
          <w:spacing w:val="-5"/>
        </w:rPr>
        <w:t xml:space="preserve"> </w:t>
      </w:r>
      <w:proofErr w:type="spellStart"/>
      <w:r w:rsidRPr="00670CA6">
        <w:t>Дунав</w:t>
      </w:r>
      <w:proofErr w:type="spellEnd"/>
      <w:r w:rsidRPr="00670CA6">
        <w:rPr>
          <w:spacing w:val="-5"/>
        </w:rPr>
        <w:t xml:space="preserve"> </w:t>
      </w:r>
      <w:proofErr w:type="spellStart"/>
      <w:r w:rsidRPr="00670CA6">
        <w:t>од</w:t>
      </w:r>
      <w:proofErr w:type="spellEnd"/>
      <w:r w:rsidRPr="00670CA6">
        <w:rPr>
          <w:spacing w:val="-6"/>
        </w:rPr>
        <w:t xml:space="preserve"> </w:t>
      </w:r>
      <w:proofErr w:type="spellStart"/>
      <w:r w:rsidRPr="00670CA6">
        <w:t>државне</w:t>
      </w:r>
      <w:proofErr w:type="spellEnd"/>
      <w:r w:rsidRPr="00670CA6">
        <w:rPr>
          <w:spacing w:val="-5"/>
        </w:rPr>
        <w:t xml:space="preserve"> </w:t>
      </w:r>
      <w:proofErr w:type="spellStart"/>
      <w:r w:rsidRPr="00670CA6">
        <w:t>границе</w:t>
      </w:r>
      <w:proofErr w:type="spellEnd"/>
      <w:r w:rsidRPr="00670CA6">
        <w:rPr>
          <w:spacing w:val="-6"/>
        </w:rPr>
        <w:t xml:space="preserve"> </w:t>
      </w:r>
      <w:proofErr w:type="spellStart"/>
      <w:r w:rsidRPr="00670CA6">
        <w:t>до</w:t>
      </w:r>
      <w:proofErr w:type="spellEnd"/>
      <w:r w:rsidRPr="00670CA6">
        <w:rPr>
          <w:spacing w:val="-5"/>
        </w:rPr>
        <w:t xml:space="preserve"> </w:t>
      </w:r>
      <w:proofErr w:type="spellStart"/>
      <w:r w:rsidRPr="00670CA6">
        <w:t>канала</w:t>
      </w:r>
      <w:proofErr w:type="spellEnd"/>
      <w:r w:rsidRPr="00670CA6">
        <w:rPr>
          <w:spacing w:val="-4"/>
        </w:rPr>
        <w:t xml:space="preserve"> </w:t>
      </w:r>
      <w:proofErr w:type="spellStart"/>
      <w:r w:rsidRPr="00670CA6">
        <w:t>Хс</w:t>
      </w:r>
      <w:proofErr w:type="spellEnd"/>
      <w:r w:rsidRPr="00670CA6">
        <w:rPr>
          <w:spacing w:val="-5"/>
        </w:rPr>
        <w:t xml:space="preserve"> </w:t>
      </w:r>
      <w:r w:rsidRPr="00670CA6">
        <w:t>ДТД</w:t>
      </w:r>
      <w:r w:rsidRPr="00670CA6">
        <w:rPr>
          <w:spacing w:val="-6"/>
        </w:rPr>
        <w:t xml:space="preserve"> </w:t>
      </w:r>
      <w:r w:rsidRPr="00670CA6">
        <w:t>у</w:t>
      </w:r>
      <w:r w:rsidRPr="00670CA6">
        <w:rPr>
          <w:spacing w:val="-5"/>
        </w:rPr>
        <w:t xml:space="preserve"> </w:t>
      </w:r>
      <w:proofErr w:type="spellStart"/>
      <w:r w:rsidRPr="00670CA6">
        <w:t>Бездану</w:t>
      </w:r>
      <w:proofErr w:type="spellEnd"/>
      <w:r w:rsidRPr="00670CA6">
        <w:t xml:space="preserve"> </w:t>
      </w:r>
      <w:proofErr w:type="spellStart"/>
      <w:r w:rsidRPr="00670CA6">
        <w:t>од</w:t>
      </w:r>
      <w:proofErr w:type="spellEnd"/>
      <w:r w:rsidRPr="00670CA6">
        <w:t xml:space="preserve"> km</w:t>
      </w:r>
      <w:r w:rsidRPr="00670CA6">
        <w:rPr>
          <w:spacing w:val="-1"/>
        </w:rPr>
        <w:t xml:space="preserve"> </w:t>
      </w:r>
      <w:r w:rsidRPr="00670CA6">
        <w:t xml:space="preserve">61+394 </w:t>
      </w:r>
      <w:proofErr w:type="spellStart"/>
      <w:r w:rsidRPr="00670CA6">
        <w:t>до</w:t>
      </w:r>
      <w:proofErr w:type="spellEnd"/>
      <w:r w:rsidRPr="00670CA6">
        <w:t xml:space="preserve"> km</w:t>
      </w:r>
      <w:r w:rsidRPr="00670CA6">
        <w:rPr>
          <w:spacing w:val="-1"/>
        </w:rPr>
        <w:t xml:space="preserve"> </w:t>
      </w:r>
      <w:r w:rsidRPr="00670CA6">
        <w:t>53+700</w:t>
      </w:r>
      <w:r w:rsidRPr="00670CA6">
        <w:rPr>
          <w:spacing w:val="-1"/>
        </w:rPr>
        <w:t xml:space="preserve"> </w:t>
      </w:r>
      <w:r w:rsidRPr="00670CA6">
        <w:t>(</w:t>
      </w:r>
      <w:proofErr w:type="spellStart"/>
      <w:r w:rsidRPr="00670CA6">
        <w:t>са</w:t>
      </w:r>
      <w:proofErr w:type="spellEnd"/>
      <w:r w:rsidRPr="00670CA6">
        <w:rPr>
          <w:spacing w:val="-1"/>
        </w:rPr>
        <w:t xml:space="preserve"> </w:t>
      </w:r>
      <w:proofErr w:type="spellStart"/>
      <w:r w:rsidRPr="00670CA6">
        <w:t>насипима</w:t>
      </w:r>
      <w:proofErr w:type="spellEnd"/>
      <w:r w:rsidRPr="00670CA6">
        <w:rPr>
          <w:spacing w:val="-1"/>
        </w:rPr>
        <w:t xml:space="preserve"> </w:t>
      </w:r>
      <w:r w:rsidRPr="00670CA6">
        <w:t xml:space="preserve">у </w:t>
      </w:r>
      <w:proofErr w:type="spellStart"/>
      <w:r w:rsidRPr="00670CA6">
        <w:t>залеђу</w:t>
      </w:r>
      <w:proofErr w:type="spellEnd"/>
      <w:r w:rsidRPr="00670CA6">
        <w:rPr>
          <w:spacing w:val="-1"/>
        </w:rPr>
        <w:t xml:space="preserve"> </w:t>
      </w:r>
      <w:proofErr w:type="spellStart"/>
      <w:r w:rsidRPr="00670CA6">
        <w:t>за</w:t>
      </w:r>
      <w:proofErr w:type="spellEnd"/>
      <w:r w:rsidRPr="00670CA6">
        <w:rPr>
          <w:spacing w:val="-1"/>
        </w:rPr>
        <w:t xml:space="preserve"> </w:t>
      </w:r>
      <w:proofErr w:type="spellStart"/>
      <w:r w:rsidRPr="00670CA6">
        <w:t>локализацију</w:t>
      </w:r>
      <w:proofErr w:type="spellEnd"/>
      <w:r w:rsidRPr="00670CA6">
        <w:rPr>
          <w:spacing w:val="-1"/>
        </w:rPr>
        <w:t xml:space="preserve"> </w:t>
      </w:r>
      <w:proofErr w:type="spellStart"/>
      <w:r w:rsidRPr="00670CA6">
        <w:t>поплаве</w:t>
      </w:r>
      <w:proofErr w:type="spellEnd"/>
      <w:r w:rsidRPr="00670CA6">
        <w:t>).</w:t>
      </w:r>
    </w:p>
    <w:p w14:paraId="024157AC" w14:textId="2250A5DF" w:rsidR="00CE5B3E" w:rsidRPr="001C7D3B" w:rsidRDefault="00CE5B3E">
      <w:pPr>
        <w:pStyle w:val="ListParagraph"/>
        <w:widowControl w:val="0"/>
        <w:numPr>
          <w:ilvl w:val="0"/>
          <w:numId w:val="52"/>
        </w:numPr>
        <w:tabs>
          <w:tab w:val="left" w:pos="1102"/>
          <w:tab w:val="left" w:pos="1104"/>
          <w:tab w:val="left" w:pos="1430"/>
          <w:tab w:val="left" w:pos="3544"/>
        </w:tabs>
        <w:autoSpaceDE w:val="0"/>
        <w:autoSpaceDN w:val="0"/>
        <w:spacing w:before="100" w:beforeAutospacing="1" w:after="100" w:afterAutospacing="1"/>
        <w:ind w:left="2694" w:right="2261" w:hanging="358"/>
        <w:contextualSpacing w:val="0"/>
        <w:jc w:val="left"/>
      </w:pPr>
      <w:proofErr w:type="spellStart"/>
      <w:r w:rsidRPr="001C7D3B">
        <w:t>Границе</w:t>
      </w:r>
      <w:proofErr w:type="spellEnd"/>
      <w:r w:rsidRPr="001C7D3B">
        <w:t xml:space="preserve"> и </w:t>
      </w:r>
      <w:proofErr w:type="spellStart"/>
      <w:r w:rsidRPr="001C7D3B">
        <w:t>намена</w:t>
      </w:r>
      <w:proofErr w:type="spellEnd"/>
      <w:r w:rsidRPr="001C7D3B">
        <w:t xml:space="preserve"> </w:t>
      </w:r>
      <w:proofErr w:type="spellStart"/>
      <w:r w:rsidRPr="001C7D3B">
        <w:t>земљишта</w:t>
      </w:r>
      <w:proofErr w:type="spellEnd"/>
      <w:r w:rsidRPr="001C7D3B">
        <w:t xml:space="preserve"> </w:t>
      </w:r>
      <w:proofErr w:type="spellStart"/>
      <w:r w:rsidRPr="001C7D3B">
        <w:t>чији</w:t>
      </w:r>
      <w:proofErr w:type="spellEnd"/>
      <w:r w:rsidRPr="001C7D3B">
        <w:t xml:space="preserve"> </w:t>
      </w:r>
      <w:proofErr w:type="spellStart"/>
      <w:r w:rsidRPr="001C7D3B">
        <w:t>је</w:t>
      </w:r>
      <w:proofErr w:type="spellEnd"/>
      <w:r w:rsidRPr="001C7D3B">
        <w:t xml:space="preserve"> </w:t>
      </w:r>
      <w:proofErr w:type="spellStart"/>
      <w:r w:rsidRPr="001C7D3B">
        <w:t>корисник</w:t>
      </w:r>
      <w:proofErr w:type="spellEnd"/>
      <w:r w:rsidRPr="001C7D3B">
        <w:t xml:space="preserve"> – </w:t>
      </w:r>
      <w:proofErr w:type="spellStart"/>
      <w:r w:rsidRPr="001C7D3B">
        <w:t>власник</w:t>
      </w:r>
      <w:proofErr w:type="spellEnd"/>
      <w:r w:rsidRPr="001C7D3B">
        <w:t xml:space="preserve"> ЈВП „</w:t>
      </w:r>
      <w:proofErr w:type="spellStart"/>
      <w:r w:rsidRPr="001C7D3B">
        <w:t>Воде</w:t>
      </w:r>
      <w:proofErr w:type="spellEnd"/>
      <w:r w:rsidRPr="001C7D3B">
        <w:t xml:space="preserve"> </w:t>
      </w:r>
      <w:proofErr w:type="spellStart"/>
      <w:proofErr w:type="gramStart"/>
      <w:r w:rsidRPr="001C7D3B">
        <w:t>Војводине</w:t>
      </w:r>
      <w:proofErr w:type="spellEnd"/>
      <w:r w:rsidRPr="001C7D3B">
        <w:t xml:space="preserve">“ </w:t>
      </w:r>
      <w:proofErr w:type="spellStart"/>
      <w:r w:rsidRPr="001C7D3B">
        <w:t>Нови</w:t>
      </w:r>
      <w:proofErr w:type="spellEnd"/>
      <w:proofErr w:type="gramEnd"/>
      <w:r w:rsidRPr="001C7D3B">
        <w:t xml:space="preserve"> </w:t>
      </w:r>
      <w:proofErr w:type="spellStart"/>
      <w:r w:rsidRPr="001C7D3B">
        <w:t>Сад</w:t>
      </w:r>
      <w:proofErr w:type="spellEnd"/>
      <w:r w:rsidRPr="001C7D3B">
        <w:t xml:space="preserve"> и ВДП „</w:t>
      </w:r>
      <w:proofErr w:type="spellStart"/>
      <w:r w:rsidRPr="001C7D3B">
        <w:t>Западна</w:t>
      </w:r>
      <w:proofErr w:type="spellEnd"/>
      <w:r w:rsidRPr="001C7D3B">
        <w:t xml:space="preserve"> </w:t>
      </w:r>
      <w:proofErr w:type="spellStart"/>
      <w:r w:rsidRPr="001C7D3B">
        <w:t>Бачка</w:t>
      </w:r>
      <w:proofErr w:type="spellEnd"/>
      <w:r w:rsidRPr="001C7D3B">
        <w:t xml:space="preserve">“ </w:t>
      </w:r>
      <w:proofErr w:type="spellStart"/>
      <w:r w:rsidRPr="001C7D3B">
        <w:t>Сомбор</w:t>
      </w:r>
      <w:proofErr w:type="spellEnd"/>
      <w:r w:rsidRPr="001C7D3B">
        <w:t xml:space="preserve">, </w:t>
      </w:r>
      <w:proofErr w:type="spellStart"/>
      <w:r w:rsidRPr="001C7D3B">
        <w:t>не</w:t>
      </w:r>
      <w:proofErr w:type="spellEnd"/>
      <w:r w:rsidRPr="001C7D3B">
        <w:t xml:space="preserve"> </w:t>
      </w:r>
      <w:proofErr w:type="spellStart"/>
      <w:r w:rsidRPr="001C7D3B">
        <w:t>могу</w:t>
      </w:r>
      <w:proofErr w:type="spellEnd"/>
      <w:r w:rsidRPr="001C7D3B">
        <w:t xml:space="preserve"> </w:t>
      </w:r>
      <w:proofErr w:type="spellStart"/>
      <w:r w:rsidRPr="001C7D3B">
        <w:t>се</w:t>
      </w:r>
      <w:proofErr w:type="spellEnd"/>
      <w:r w:rsidRPr="001C7D3B">
        <w:t xml:space="preserve"> </w:t>
      </w:r>
      <w:proofErr w:type="spellStart"/>
      <w:r w:rsidRPr="001C7D3B">
        <w:t>мењати</w:t>
      </w:r>
      <w:proofErr w:type="spellEnd"/>
      <w:r w:rsidRPr="001C7D3B">
        <w:t xml:space="preserve"> </w:t>
      </w:r>
      <w:proofErr w:type="spellStart"/>
      <w:r w:rsidRPr="001C7D3B">
        <w:t>без</w:t>
      </w:r>
      <w:proofErr w:type="spellEnd"/>
      <w:r w:rsidRPr="001C7D3B">
        <w:t xml:space="preserve"> </w:t>
      </w:r>
      <w:proofErr w:type="spellStart"/>
      <w:r w:rsidRPr="001C7D3B">
        <w:t>посебне</w:t>
      </w:r>
      <w:proofErr w:type="spellEnd"/>
      <w:r w:rsidRPr="001C7D3B">
        <w:t xml:space="preserve"> </w:t>
      </w:r>
      <w:proofErr w:type="spellStart"/>
      <w:r w:rsidRPr="001C7D3B">
        <w:t>сагласности</w:t>
      </w:r>
      <w:proofErr w:type="spellEnd"/>
      <w:r w:rsidRPr="001C7D3B">
        <w:t xml:space="preserve"> ЈВП</w:t>
      </w:r>
      <w:r w:rsidR="001C7D3B">
        <w:t xml:space="preserve"> </w:t>
      </w:r>
      <w:r w:rsidRPr="001C7D3B">
        <w:t>„</w:t>
      </w:r>
      <w:proofErr w:type="spellStart"/>
      <w:r w:rsidRPr="001C7D3B">
        <w:t>Воде</w:t>
      </w:r>
      <w:proofErr w:type="spellEnd"/>
      <w:r w:rsidRPr="001C7D3B">
        <w:rPr>
          <w:spacing w:val="-9"/>
        </w:rPr>
        <w:t xml:space="preserve"> </w:t>
      </w:r>
      <w:proofErr w:type="spellStart"/>
      <w:r w:rsidRPr="001C7D3B">
        <w:t>Војводине</w:t>
      </w:r>
      <w:proofErr w:type="spellEnd"/>
      <w:r w:rsidRPr="001C7D3B">
        <w:t>“</w:t>
      </w:r>
      <w:r w:rsidRPr="001C7D3B">
        <w:rPr>
          <w:spacing w:val="-7"/>
        </w:rPr>
        <w:t xml:space="preserve"> </w:t>
      </w:r>
      <w:proofErr w:type="spellStart"/>
      <w:r w:rsidRPr="001C7D3B">
        <w:t>Нови</w:t>
      </w:r>
      <w:proofErr w:type="spellEnd"/>
      <w:r w:rsidRPr="001C7D3B">
        <w:rPr>
          <w:spacing w:val="-7"/>
        </w:rPr>
        <w:t xml:space="preserve"> </w:t>
      </w:r>
      <w:proofErr w:type="spellStart"/>
      <w:r w:rsidRPr="001C7D3B">
        <w:rPr>
          <w:spacing w:val="-4"/>
        </w:rPr>
        <w:t>Сад</w:t>
      </w:r>
      <w:proofErr w:type="spellEnd"/>
      <w:r w:rsidRPr="001C7D3B">
        <w:rPr>
          <w:spacing w:val="-4"/>
        </w:rPr>
        <w:t>.</w:t>
      </w:r>
    </w:p>
    <w:p w14:paraId="1BC93A9A" w14:textId="454E7294" w:rsidR="00CE5B3E" w:rsidRPr="001C7D3B" w:rsidRDefault="00CE5B3E">
      <w:pPr>
        <w:pStyle w:val="ListParagraph"/>
        <w:widowControl w:val="0"/>
        <w:numPr>
          <w:ilvl w:val="0"/>
          <w:numId w:val="52"/>
        </w:numPr>
        <w:tabs>
          <w:tab w:val="left" w:pos="1102"/>
          <w:tab w:val="left" w:pos="1430"/>
          <w:tab w:val="left" w:pos="3544"/>
        </w:tabs>
        <w:autoSpaceDE w:val="0"/>
        <w:autoSpaceDN w:val="0"/>
        <w:spacing w:before="100" w:beforeAutospacing="1" w:after="100" w:afterAutospacing="1"/>
        <w:ind w:left="2694" w:right="2261" w:hanging="358"/>
        <w:contextualSpacing w:val="0"/>
        <w:jc w:val="left"/>
      </w:pPr>
      <w:proofErr w:type="spellStart"/>
      <w:r w:rsidRPr="001C7D3B">
        <w:t>Подручје</w:t>
      </w:r>
      <w:proofErr w:type="spellEnd"/>
      <w:r w:rsidRPr="001C7D3B">
        <w:rPr>
          <w:spacing w:val="-18"/>
        </w:rPr>
        <w:t xml:space="preserve"> </w:t>
      </w:r>
      <w:proofErr w:type="spellStart"/>
      <w:r w:rsidRPr="001C7D3B">
        <w:t>предметне</w:t>
      </w:r>
      <w:proofErr w:type="spellEnd"/>
      <w:r w:rsidRPr="001C7D3B">
        <w:rPr>
          <w:spacing w:val="-17"/>
        </w:rPr>
        <w:t xml:space="preserve"> </w:t>
      </w:r>
      <w:proofErr w:type="spellStart"/>
      <w:r w:rsidRPr="001C7D3B">
        <w:t>газдинске</w:t>
      </w:r>
      <w:proofErr w:type="spellEnd"/>
      <w:r w:rsidRPr="001C7D3B">
        <w:rPr>
          <w:spacing w:val="-18"/>
        </w:rPr>
        <w:t xml:space="preserve"> </w:t>
      </w:r>
      <w:proofErr w:type="spellStart"/>
      <w:r w:rsidRPr="001C7D3B">
        <w:t>јединице</w:t>
      </w:r>
      <w:proofErr w:type="spellEnd"/>
      <w:r w:rsidRPr="001C7D3B">
        <w:rPr>
          <w:spacing w:val="-15"/>
        </w:rPr>
        <w:t xml:space="preserve"> </w:t>
      </w:r>
      <w:r w:rsidRPr="001C7D3B">
        <w:t>у</w:t>
      </w:r>
      <w:r w:rsidRPr="001C7D3B">
        <w:rPr>
          <w:spacing w:val="-16"/>
        </w:rPr>
        <w:t xml:space="preserve"> </w:t>
      </w:r>
      <w:proofErr w:type="spellStart"/>
      <w:r w:rsidRPr="001C7D3B">
        <w:t>великој</w:t>
      </w:r>
      <w:proofErr w:type="spellEnd"/>
      <w:r w:rsidRPr="001C7D3B">
        <w:rPr>
          <w:spacing w:val="-16"/>
        </w:rPr>
        <w:t xml:space="preserve"> </w:t>
      </w:r>
      <w:proofErr w:type="spellStart"/>
      <w:r w:rsidRPr="001C7D3B">
        <w:t>мери</w:t>
      </w:r>
      <w:proofErr w:type="spellEnd"/>
      <w:r w:rsidRPr="001C7D3B">
        <w:rPr>
          <w:spacing w:val="-18"/>
        </w:rPr>
        <w:t xml:space="preserve"> </w:t>
      </w:r>
      <w:proofErr w:type="spellStart"/>
      <w:r w:rsidRPr="001C7D3B">
        <w:t>належе</w:t>
      </w:r>
      <w:proofErr w:type="spellEnd"/>
      <w:r w:rsidRPr="001C7D3B">
        <w:rPr>
          <w:spacing w:val="-17"/>
        </w:rPr>
        <w:t xml:space="preserve"> </w:t>
      </w:r>
      <w:proofErr w:type="spellStart"/>
      <w:r w:rsidRPr="001C7D3B">
        <w:t>уз</w:t>
      </w:r>
      <w:proofErr w:type="spellEnd"/>
      <w:r w:rsidRPr="001C7D3B">
        <w:rPr>
          <w:spacing w:val="-16"/>
        </w:rPr>
        <w:t xml:space="preserve"> </w:t>
      </w:r>
      <w:proofErr w:type="spellStart"/>
      <w:r w:rsidRPr="001C7D3B">
        <w:t>Газдинску</w:t>
      </w:r>
      <w:proofErr w:type="spellEnd"/>
      <w:r w:rsidRPr="001C7D3B">
        <w:rPr>
          <w:spacing w:val="-17"/>
        </w:rPr>
        <w:t xml:space="preserve"> </w:t>
      </w:r>
      <w:proofErr w:type="spellStart"/>
      <w:r w:rsidRPr="001C7D3B">
        <w:rPr>
          <w:spacing w:val="-2"/>
        </w:rPr>
        <w:t>јединицу</w:t>
      </w:r>
      <w:proofErr w:type="spellEnd"/>
      <w:r w:rsidR="001C7D3B" w:rsidRPr="001C7D3B">
        <w:rPr>
          <w:spacing w:val="-2"/>
        </w:rPr>
        <w:t xml:space="preserve"> </w:t>
      </w:r>
      <w:r w:rsidRPr="001C7D3B">
        <w:t>„</w:t>
      </w:r>
      <w:proofErr w:type="spellStart"/>
      <w:r w:rsidRPr="001C7D3B">
        <w:t>Западна</w:t>
      </w:r>
      <w:proofErr w:type="spellEnd"/>
      <w:r w:rsidRPr="001C7D3B">
        <w:rPr>
          <w:spacing w:val="-12"/>
        </w:rPr>
        <w:t xml:space="preserve"> </w:t>
      </w:r>
      <w:proofErr w:type="spellStart"/>
      <w:proofErr w:type="gramStart"/>
      <w:r w:rsidRPr="001C7D3B">
        <w:t>Бачка</w:t>
      </w:r>
      <w:proofErr w:type="spellEnd"/>
      <w:r w:rsidRPr="001C7D3B">
        <w:t>“</w:t>
      </w:r>
      <w:r w:rsidRPr="001C7D3B">
        <w:rPr>
          <w:spacing w:val="-10"/>
        </w:rPr>
        <w:t xml:space="preserve"> </w:t>
      </w:r>
      <w:proofErr w:type="spellStart"/>
      <w:r w:rsidRPr="001C7D3B">
        <w:t>Сомбор</w:t>
      </w:r>
      <w:proofErr w:type="spellEnd"/>
      <w:proofErr w:type="gramEnd"/>
      <w:r w:rsidRPr="001C7D3B">
        <w:rPr>
          <w:spacing w:val="-12"/>
        </w:rPr>
        <w:t xml:space="preserve"> </w:t>
      </w:r>
      <w:proofErr w:type="spellStart"/>
      <w:r w:rsidRPr="001C7D3B">
        <w:t>за</w:t>
      </w:r>
      <w:proofErr w:type="spellEnd"/>
      <w:r w:rsidRPr="001C7D3B">
        <w:rPr>
          <w:spacing w:val="-12"/>
        </w:rPr>
        <w:t xml:space="preserve"> </w:t>
      </w:r>
      <w:proofErr w:type="spellStart"/>
      <w:r w:rsidRPr="001C7D3B">
        <w:t>коју</w:t>
      </w:r>
      <w:proofErr w:type="spellEnd"/>
      <w:r w:rsidRPr="001C7D3B">
        <w:rPr>
          <w:spacing w:val="-11"/>
        </w:rPr>
        <w:t xml:space="preserve"> </w:t>
      </w:r>
      <w:proofErr w:type="spellStart"/>
      <w:r w:rsidRPr="001C7D3B">
        <w:t>важи</w:t>
      </w:r>
      <w:proofErr w:type="spellEnd"/>
      <w:r w:rsidRPr="001C7D3B">
        <w:rPr>
          <w:spacing w:val="-11"/>
        </w:rPr>
        <w:t xml:space="preserve"> </w:t>
      </w:r>
      <w:proofErr w:type="spellStart"/>
      <w:r w:rsidRPr="001C7D3B">
        <w:t>Основа</w:t>
      </w:r>
      <w:proofErr w:type="spellEnd"/>
      <w:r w:rsidRPr="001C7D3B">
        <w:rPr>
          <w:spacing w:val="-10"/>
        </w:rPr>
        <w:t xml:space="preserve"> </w:t>
      </w:r>
      <w:proofErr w:type="spellStart"/>
      <w:r w:rsidRPr="001C7D3B">
        <w:t>газдовања</w:t>
      </w:r>
      <w:proofErr w:type="spellEnd"/>
      <w:r w:rsidRPr="001C7D3B">
        <w:rPr>
          <w:spacing w:val="-10"/>
        </w:rPr>
        <w:t xml:space="preserve"> </w:t>
      </w:r>
      <w:proofErr w:type="spellStart"/>
      <w:r w:rsidRPr="001C7D3B">
        <w:t>шумама</w:t>
      </w:r>
      <w:proofErr w:type="spellEnd"/>
      <w:r w:rsidRPr="001C7D3B">
        <w:rPr>
          <w:spacing w:val="-12"/>
        </w:rPr>
        <w:t xml:space="preserve"> </w:t>
      </w:r>
      <w:proofErr w:type="spellStart"/>
      <w:r w:rsidRPr="001C7D3B">
        <w:t>за</w:t>
      </w:r>
      <w:proofErr w:type="spellEnd"/>
      <w:r w:rsidRPr="001C7D3B">
        <w:rPr>
          <w:spacing w:val="-8"/>
        </w:rPr>
        <w:t xml:space="preserve"> </w:t>
      </w:r>
      <w:proofErr w:type="spellStart"/>
      <w:r w:rsidRPr="001C7D3B">
        <w:t>период</w:t>
      </w:r>
      <w:proofErr w:type="spellEnd"/>
      <w:r w:rsidRPr="001C7D3B">
        <w:rPr>
          <w:spacing w:val="-12"/>
        </w:rPr>
        <w:t xml:space="preserve"> </w:t>
      </w:r>
      <w:proofErr w:type="spellStart"/>
      <w:r w:rsidRPr="001C7D3B">
        <w:t>важења</w:t>
      </w:r>
      <w:proofErr w:type="spellEnd"/>
      <w:r w:rsidRPr="001C7D3B">
        <w:rPr>
          <w:spacing w:val="-10"/>
        </w:rPr>
        <w:t xml:space="preserve"> </w:t>
      </w:r>
      <w:proofErr w:type="spellStart"/>
      <w:r w:rsidRPr="001C7D3B">
        <w:t>од</w:t>
      </w:r>
      <w:proofErr w:type="spellEnd"/>
      <w:r w:rsidRPr="001C7D3B">
        <w:t xml:space="preserve"> 01.01.2018. </w:t>
      </w:r>
      <w:proofErr w:type="spellStart"/>
      <w:r w:rsidRPr="001C7D3B">
        <w:t>године</w:t>
      </w:r>
      <w:proofErr w:type="spellEnd"/>
      <w:r w:rsidRPr="001C7D3B">
        <w:t xml:space="preserve"> </w:t>
      </w:r>
      <w:proofErr w:type="spellStart"/>
      <w:r w:rsidRPr="001C7D3B">
        <w:t>до</w:t>
      </w:r>
      <w:proofErr w:type="spellEnd"/>
      <w:r w:rsidRPr="001C7D3B">
        <w:t xml:space="preserve"> 31.12.2027. </w:t>
      </w:r>
      <w:proofErr w:type="spellStart"/>
      <w:r w:rsidRPr="001C7D3B">
        <w:t>године</w:t>
      </w:r>
      <w:proofErr w:type="spellEnd"/>
      <w:r w:rsidRPr="001C7D3B">
        <w:t>.</w:t>
      </w:r>
    </w:p>
    <w:p w14:paraId="11D9E45D" w14:textId="77777777" w:rsidR="00CE5B3E" w:rsidRPr="00670CA6" w:rsidRDefault="00CE5B3E">
      <w:pPr>
        <w:pStyle w:val="ListParagraph"/>
        <w:widowControl w:val="0"/>
        <w:numPr>
          <w:ilvl w:val="0"/>
          <w:numId w:val="52"/>
        </w:numPr>
        <w:tabs>
          <w:tab w:val="left" w:pos="1102"/>
          <w:tab w:val="left" w:pos="1104"/>
          <w:tab w:val="left" w:pos="1430"/>
          <w:tab w:val="left" w:pos="3544"/>
        </w:tabs>
        <w:autoSpaceDE w:val="0"/>
        <w:autoSpaceDN w:val="0"/>
        <w:spacing w:before="100" w:beforeAutospacing="1" w:after="100" w:afterAutospacing="1"/>
        <w:ind w:left="2694" w:right="2261" w:hanging="358"/>
        <w:contextualSpacing w:val="0"/>
        <w:jc w:val="both"/>
      </w:pPr>
      <w:proofErr w:type="spellStart"/>
      <w:r w:rsidRPr="00670CA6">
        <w:t>При</w:t>
      </w:r>
      <w:proofErr w:type="spellEnd"/>
      <w:r w:rsidRPr="00670CA6">
        <w:t xml:space="preserve"> </w:t>
      </w:r>
      <w:proofErr w:type="spellStart"/>
      <w:r w:rsidRPr="00670CA6">
        <w:t>изради</w:t>
      </w:r>
      <w:proofErr w:type="spellEnd"/>
      <w:r w:rsidRPr="00670CA6">
        <w:t xml:space="preserve"> </w:t>
      </w:r>
      <w:proofErr w:type="spellStart"/>
      <w:r w:rsidRPr="00670CA6">
        <w:t>Основе</w:t>
      </w:r>
      <w:proofErr w:type="spellEnd"/>
      <w:r w:rsidRPr="00670CA6">
        <w:t xml:space="preserve"> </w:t>
      </w:r>
      <w:proofErr w:type="spellStart"/>
      <w:r w:rsidRPr="00670CA6">
        <w:t>уважити</w:t>
      </w:r>
      <w:proofErr w:type="spellEnd"/>
      <w:r w:rsidRPr="00670CA6">
        <w:t xml:space="preserve"> </w:t>
      </w:r>
      <w:proofErr w:type="spellStart"/>
      <w:r w:rsidRPr="00670CA6">
        <w:t>све</w:t>
      </w:r>
      <w:proofErr w:type="spellEnd"/>
      <w:r w:rsidRPr="00670CA6">
        <w:t xml:space="preserve"> </w:t>
      </w:r>
      <w:proofErr w:type="spellStart"/>
      <w:r w:rsidRPr="00670CA6">
        <w:t>услове</w:t>
      </w:r>
      <w:proofErr w:type="spellEnd"/>
      <w:r w:rsidRPr="00670CA6">
        <w:t xml:space="preserve"> ВДП „</w:t>
      </w:r>
      <w:proofErr w:type="spellStart"/>
      <w:r w:rsidRPr="00670CA6">
        <w:t>Западна</w:t>
      </w:r>
      <w:proofErr w:type="spellEnd"/>
      <w:r w:rsidRPr="00670CA6">
        <w:t xml:space="preserve"> </w:t>
      </w:r>
      <w:proofErr w:type="spellStart"/>
      <w:proofErr w:type="gramStart"/>
      <w:r w:rsidRPr="00670CA6">
        <w:t>Бачка</w:t>
      </w:r>
      <w:proofErr w:type="spellEnd"/>
      <w:r w:rsidRPr="00670CA6">
        <w:t xml:space="preserve">“ </w:t>
      </w:r>
      <w:proofErr w:type="spellStart"/>
      <w:r w:rsidRPr="00670CA6">
        <w:t>из</w:t>
      </w:r>
      <w:proofErr w:type="spellEnd"/>
      <w:proofErr w:type="gramEnd"/>
      <w:r w:rsidRPr="00670CA6">
        <w:t xml:space="preserve"> </w:t>
      </w:r>
      <w:proofErr w:type="spellStart"/>
      <w:r w:rsidRPr="00670CA6">
        <w:t>Сомбора</w:t>
      </w:r>
      <w:proofErr w:type="spellEnd"/>
      <w:r w:rsidRPr="00670CA6">
        <w:t xml:space="preserve"> </w:t>
      </w:r>
      <w:proofErr w:type="spellStart"/>
      <w:r w:rsidRPr="00670CA6">
        <w:t>број</w:t>
      </w:r>
      <w:proofErr w:type="spellEnd"/>
      <w:r w:rsidRPr="00670CA6">
        <w:t xml:space="preserve"> 1347- 2/2024 </w:t>
      </w:r>
      <w:proofErr w:type="spellStart"/>
      <w:r w:rsidRPr="00670CA6">
        <w:t>од</w:t>
      </w:r>
      <w:proofErr w:type="spellEnd"/>
      <w:r w:rsidRPr="00670CA6">
        <w:t xml:space="preserve"> 25.11.2024. </w:t>
      </w:r>
      <w:proofErr w:type="spellStart"/>
      <w:r w:rsidRPr="00670CA6">
        <w:t>године</w:t>
      </w:r>
      <w:proofErr w:type="spellEnd"/>
      <w:r w:rsidRPr="00670CA6">
        <w:t xml:space="preserve">, </w:t>
      </w:r>
      <w:proofErr w:type="spellStart"/>
      <w:r w:rsidRPr="00670CA6">
        <w:t>који</w:t>
      </w:r>
      <w:proofErr w:type="spellEnd"/>
      <w:r w:rsidRPr="00670CA6">
        <w:t xml:space="preserve"> </w:t>
      </w:r>
      <w:proofErr w:type="spellStart"/>
      <w:r w:rsidRPr="00670CA6">
        <w:t>се</w:t>
      </w:r>
      <w:proofErr w:type="spellEnd"/>
      <w:r w:rsidRPr="00670CA6">
        <w:t xml:space="preserve"> </w:t>
      </w:r>
      <w:proofErr w:type="spellStart"/>
      <w:r w:rsidRPr="00670CA6">
        <w:t>налазе</w:t>
      </w:r>
      <w:proofErr w:type="spellEnd"/>
      <w:r w:rsidRPr="00670CA6">
        <w:t xml:space="preserve"> у </w:t>
      </w:r>
      <w:proofErr w:type="spellStart"/>
      <w:r w:rsidRPr="00670CA6">
        <w:t>прилогу</w:t>
      </w:r>
      <w:proofErr w:type="spellEnd"/>
      <w:r w:rsidRPr="00670CA6">
        <w:t xml:space="preserve"> </w:t>
      </w:r>
      <w:proofErr w:type="spellStart"/>
      <w:r w:rsidRPr="00670CA6">
        <w:t>Мишљења</w:t>
      </w:r>
      <w:proofErr w:type="spellEnd"/>
      <w:r w:rsidRPr="00670CA6">
        <w:t xml:space="preserve"> у </w:t>
      </w:r>
      <w:proofErr w:type="spellStart"/>
      <w:r w:rsidRPr="00670CA6">
        <w:t>поступку</w:t>
      </w:r>
      <w:proofErr w:type="spellEnd"/>
      <w:r w:rsidRPr="00670CA6">
        <w:t xml:space="preserve"> </w:t>
      </w:r>
      <w:proofErr w:type="spellStart"/>
      <w:r w:rsidRPr="00670CA6">
        <w:t>издавања</w:t>
      </w:r>
      <w:proofErr w:type="spellEnd"/>
      <w:r w:rsidRPr="00670CA6">
        <w:t xml:space="preserve"> </w:t>
      </w:r>
      <w:proofErr w:type="spellStart"/>
      <w:r w:rsidRPr="00670CA6">
        <w:t>водних</w:t>
      </w:r>
      <w:proofErr w:type="spellEnd"/>
      <w:r w:rsidRPr="00670CA6">
        <w:t xml:space="preserve"> </w:t>
      </w:r>
      <w:proofErr w:type="spellStart"/>
      <w:r w:rsidRPr="00670CA6">
        <w:t>услова</w:t>
      </w:r>
      <w:proofErr w:type="spellEnd"/>
      <w:r w:rsidRPr="00670CA6">
        <w:t xml:space="preserve"> </w:t>
      </w:r>
      <w:proofErr w:type="spellStart"/>
      <w:r w:rsidRPr="00670CA6">
        <w:t>број</w:t>
      </w:r>
      <w:proofErr w:type="spellEnd"/>
      <w:r w:rsidRPr="00670CA6">
        <w:t xml:space="preserve"> II-957/7-25 НШН </w:t>
      </w:r>
      <w:proofErr w:type="spellStart"/>
      <w:r w:rsidRPr="00670CA6">
        <w:t>од</w:t>
      </w:r>
      <w:proofErr w:type="spellEnd"/>
      <w:r w:rsidRPr="00670CA6">
        <w:t xml:space="preserve"> 30.05.2025. </w:t>
      </w:r>
      <w:proofErr w:type="spellStart"/>
      <w:r w:rsidRPr="00670CA6">
        <w:t>године</w:t>
      </w:r>
      <w:proofErr w:type="spellEnd"/>
      <w:r w:rsidRPr="00670CA6">
        <w:t>.</w:t>
      </w:r>
    </w:p>
    <w:p w14:paraId="6F1A8306" w14:textId="77777777" w:rsidR="00CE5B3E" w:rsidRPr="00670CA6" w:rsidRDefault="00CE5B3E">
      <w:pPr>
        <w:pStyle w:val="ListParagraph"/>
        <w:widowControl w:val="0"/>
        <w:numPr>
          <w:ilvl w:val="0"/>
          <w:numId w:val="52"/>
        </w:numPr>
        <w:tabs>
          <w:tab w:val="left" w:pos="1102"/>
          <w:tab w:val="left" w:pos="1104"/>
          <w:tab w:val="left" w:pos="1430"/>
          <w:tab w:val="left" w:pos="3544"/>
        </w:tabs>
        <w:autoSpaceDE w:val="0"/>
        <w:autoSpaceDN w:val="0"/>
        <w:spacing w:before="100" w:beforeAutospacing="1" w:after="100" w:afterAutospacing="1"/>
        <w:ind w:left="2694" w:right="2261" w:hanging="358"/>
        <w:contextualSpacing w:val="0"/>
        <w:jc w:val="both"/>
      </w:pPr>
      <w:proofErr w:type="spellStart"/>
      <w:r w:rsidRPr="00670CA6">
        <w:t>Планска</w:t>
      </w:r>
      <w:proofErr w:type="spellEnd"/>
      <w:r w:rsidRPr="00670CA6">
        <w:rPr>
          <w:spacing w:val="-4"/>
        </w:rPr>
        <w:t xml:space="preserve"> </w:t>
      </w:r>
      <w:proofErr w:type="spellStart"/>
      <w:r w:rsidRPr="00670CA6">
        <w:t>решења</w:t>
      </w:r>
      <w:proofErr w:type="spellEnd"/>
      <w:r w:rsidRPr="00670CA6">
        <w:rPr>
          <w:spacing w:val="-3"/>
        </w:rPr>
        <w:t xml:space="preserve"> </w:t>
      </w:r>
      <w:r w:rsidRPr="00670CA6">
        <w:t>у</w:t>
      </w:r>
      <w:r w:rsidRPr="00670CA6">
        <w:rPr>
          <w:spacing w:val="-5"/>
        </w:rPr>
        <w:t xml:space="preserve"> </w:t>
      </w:r>
      <w:proofErr w:type="spellStart"/>
      <w:r w:rsidRPr="00670CA6">
        <w:t>Основи</w:t>
      </w:r>
      <w:proofErr w:type="spellEnd"/>
      <w:r w:rsidRPr="00670CA6">
        <w:rPr>
          <w:spacing w:val="-4"/>
        </w:rPr>
        <w:t xml:space="preserve"> </w:t>
      </w:r>
      <w:proofErr w:type="spellStart"/>
      <w:r w:rsidRPr="00670CA6">
        <w:t>ускладити</w:t>
      </w:r>
      <w:proofErr w:type="spellEnd"/>
      <w:r w:rsidRPr="00670CA6">
        <w:rPr>
          <w:spacing w:val="-4"/>
        </w:rPr>
        <w:t xml:space="preserve"> </w:t>
      </w:r>
      <w:proofErr w:type="spellStart"/>
      <w:r w:rsidRPr="00670CA6">
        <w:t>са</w:t>
      </w:r>
      <w:proofErr w:type="spellEnd"/>
      <w:r w:rsidRPr="00670CA6">
        <w:rPr>
          <w:spacing w:val="-4"/>
        </w:rPr>
        <w:t xml:space="preserve"> </w:t>
      </w:r>
      <w:proofErr w:type="spellStart"/>
      <w:r w:rsidRPr="00670CA6">
        <w:t>техничком</w:t>
      </w:r>
      <w:proofErr w:type="spellEnd"/>
      <w:r w:rsidRPr="00670CA6">
        <w:rPr>
          <w:spacing w:val="-6"/>
        </w:rPr>
        <w:t xml:space="preserve"> </w:t>
      </w:r>
      <w:proofErr w:type="spellStart"/>
      <w:r w:rsidRPr="00670CA6">
        <w:t>документацијом</w:t>
      </w:r>
      <w:proofErr w:type="spellEnd"/>
      <w:r w:rsidRPr="00670CA6">
        <w:rPr>
          <w:spacing w:val="-4"/>
        </w:rPr>
        <w:t xml:space="preserve"> </w:t>
      </w:r>
      <w:proofErr w:type="spellStart"/>
      <w:r w:rsidRPr="00670CA6">
        <w:t>за</w:t>
      </w:r>
      <w:proofErr w:type="spellEnd"/>
      <w:r w:rsidRPr="00670CA6">
        <w:rPr>
          <w:spacing w:val="-6"/>
        </w:rPr>
        <w:t xml:space="preserve"> </w:t>
      </w:r>
      <w:proofErr w:type="spellStart"/>
      <w:r w:rsidRPr="00670CA6">
        <w:t>хидротехничко</w:t>
      </w:r>
      <w:proofErr w:type="spellEnd"/>
      <w:r w:rsidRPr="00670CA6">
        <w:t xml:space="preserve"> </w:t>
      </w:r>
      <w:proofErr w:type="spellStart"/>
      <w:r w:rsidRPr="00670CA6">
        <w:t>уређење</w:t>
      </w:r>
      <w:proofErr w:type="spellEnd"/>
      <w:r w:rsidRPr="00670CA6">
        <w:rPr>
          <w:spacing w:val="-17"/>
        </w:rPr>
        <w:t xml:space="preserve"> </w:t>
      </w:r>
      <w:proofErr w:type="spellStart"/>
      <w:r w:rsidRPr="00670CA6">
        <w:t>предметног</w:t>
      </w:r>
      <w:proofErr w:type="spellEnd"/>
      <w:r w:rsidRPr="00670CA6">
        <w:rPr>
          <w:spacing w:val="-16"/>
        </w:rPr>
        <w:t xml:space="preserve"> </w:t>
      </w:r>
      <w:proofErr w:type="spellStart"/>
      <w:r w:rsidRPr="00670CA6">
        <w:t>простора</w:t>
      </w:r>
      <w:proofErr w:type="spellEnd"/>
      <w:r w:rsidRPr="00670CA6">
        <w:t>,</w:t>
      </w:r>
      <w:r w:rsidRPr="00670CA6">
        <w:rPr>
          <w:spacing w:val="-14"/>
        </w:rPr>
        <w:t xml:space="preserve"> </w:t>
      </w:r>
      <w:proofErr w:type="spellStart"/>
      <w:r w:rsidRPr="00670CA6">
        <w:t>са</w:t>
      </w:r>
      <w:proofErr w:type="spellEnd"/>
      <w:r w:rsidRPr="00670CA6">
        <w:rPr>
          <w:spacing w:val="-15"/>
        </w:rPr>
        <w:t xml:space="preserve"> </w:t>
      </w:r>
      <w:proofErr w:type="spellStart"/>
      <w:r w:rsidRPr="00670CA6">
        <w:t>постојећим</w:t>
      </w:r>
      <w:proofErr w:type="spellEnd"/>
      <w:r w:rsidRPr="00670CA6">
        <w:rPr>
          <w:spacing w:val="-14"/>
        </w:rPr>
        <w:t xml:space="preserve"> </w:t>
      </w:r>
      <w:proofErr w:type="spellStart"/>
      <w:r w:rsidRPr="00670CA6">
        <w:t>водним</w:t>
      </w:r>
      <w:proofErr w:type="spellEnd"/>
      <w:r w:rsidRPr="00670CA6">
        <w:rPr>
          <w:spacing w:val="-14"/>
        </w:rPr>
        <w:t xml:space="preserve"> </w:t>
      </w:r>
      <w:proofErr w:type="spellStart"/>
      <w:r w:rsidRPr="00670CA6">
        <w:t>објектима</w:t>
      </w:r>
      <w:proofErr w:type="spellEnd"/>
      <w:r w:rsidRPr="00670CA6">
        <w:rPr>
          <w:spacing w:val="-15"/>
        </w:rPr>
        <w:t xml:space="preserve"> </w:t>
      </w:r>
      <w:r w:rsidRPr="00670CA6">
        <w:t>и</w:t>
      </w:r>
      <w:r w:rsidRPr="00670CA6">
        <w:rPr>
          <w:spacing w:val="-16"/>
        </w:rPr>
        <w:t xml:space="preserve"> </w:t>
      </w:r>
      <w:proofErr w:type="spellStart"/>
      <w:r w:rsidRPr="00670CA6">
        <w:t>изведеним</w:t>
      </w:r>
      <w:proofErr w:type="spellEnd"/>
      <w:r w:rsidRPr="00670CA6">
        <w:rPr>
          <w:spacing w:val="-16"/>
        </w:rPr>
        <w:t xml:space="preserve"> </w:t>
      </w:r>
      <w:proofErr w:type="spellStart"/>
      <w:r w:rsidRPr="00670CA6">
        <w:t>радовима</w:t>
      </w:r>
      <w:proofErr w:type="spellEnd"/>
      <w:r w:rsidRPr="00670CA6">
        <w:t xml:space="preserve"> </w:t>
      </w:r>
      <w:proofErr w:type="spellStart"/>
      <w:r w:rsidRPr="00670CA6">
        <w:t>на</w:t>
      </w:r>
      <w:proofErr w:type="spellEnd"/>
      <w:r w:rsidRPr="00670CA6">
        <w:t xml:space="preserve"> </w:t>
      </w:r>
      <w:proofErr w:type="spellStart"/>
      <w:r w:rsidRPr="00670CA6">
        <w:t>водном</w:t>
      </w:r>
      <w:proofErr w:type="spellEnd"/>
      <w:r w:rsidRPr="00670CA6">
        <w:t xml:space="preserve"> </w:t>
      </w:r>
      <w:proofErr w:type="spellStart"/>
      <w:r w:rsidRPr="00670CA6">
        <w:t>земљишту</w:t>
      </w:r>
      <w:proofErr w:type="spellEnd"/>
      <w:r w:rsidRPr="00670CA6">
        <w:t xml:space="preserve">, </w:t>
      </w:r>
      <w:proofErr w:type="spellStart"/>
      <w:r w:rsidRPr="00670CA6">
        <w:t>уважавајући</w:t>
      </w:r>
      <w:proofErr w:type="spellEnd"/>
      <w:r w:rsidRPr="00670CA6">
        <w:t xml:space="preserve"> </w:t>
      </w:r>
      <w:proofErr w:type="spellStart"/>
      <w:r w:rsidRPr="00670CA6">
        <w:t>при</w:t>
      </w:r>
      <w:proofErr w:type="spellEnd"/>
      <w:r w:rsidRPr="00670CA6">
        <w:t xml:space="preserve"> </w:t>
      </w:r>
      <w:proofErr w:type="spellStart"/>
      <w:r w:rsidRPr="00670CA6">
        <w:t>том</w:t>
      </w:r>
      <w:proofErr w:type="spellEnd"/>
      <w:r w:rsidRPr="00670CA6">
        <w:t>:</w:t>
      </w:r>
    </w:p>
    <w:p w14:paraId="672162B5" w14:textId="77777777" w:rsidR="00CE5B3E" w:rsidRPr="00670CA6" w:rsidRDefault="00CE5B3E">
      <w:pPr>
        <w:pStyle w:val="ListParagraph"/>
        <w:widowControl w:val="0"/>
        <w:numPr>
          <w:ilvl w:val="0"/>
          <w:numId w:val="51"/>
        </w:numPr>
        <w:tabs>
          <w:tab w:val="left" w:pos="1280"/>
          <w:tab w:val="left" w:pos="1430"/>
          <w:tab w:val="left" w:pos="3544"/>
        </w:tabs>
        <w:autoSpaceDE w:val="0"/>
        <w:autoSpaceDN w:val="0"/>
        <w:spacing w:before="100" w:beforeAutospacing="1" w:after="100" w:afterAutospacing="1"/>
        <w:ind w:left="3261" w:right="2261" w:hanging="358"/>
        <w:contextualSpacing w:val="0"/>
        <w:jc w:val="both"/>
      </w:pPr>
      <w:proofErr w:type="spellStart"/>
      <w:r w:rsidRPr="00670CA6">
        <w:t>Закон</w:t>
      </w:r>
      <w:proofErr w:type="spellEnd"/>
      <w:r w:rsidRPr="00670CA6">
        <w:t xml:space="preserve"> о </w:t>
      </w:r>
      <w:proofErr w:type="spellStart"/>
      <w:r w:rsidRPr="00670CA6">
        <w:t>водама</w:t>
      </w:r>
      <w:proofErr w:type="spellEnd"/>
      <w:r w:rsidRPr="00670CA6">
        <w:t xml:space="preserve"> („</w:t>
      </w:r>
      <w:proofErr w:type="spellStart"/>
      <w:r w:rsidRPr="00670CA6">
        <w:t>Службени</w:t>
      </w:r>
      <w:proofErr w:type="spellEnd"/>
      <w:r w:rsidRPr="00670CA6">
        <w:t xml:space="preserve"> </w:t>
      </w:r>
      <w:proofErr w:type="spellStart"/>
      <w:r w:rsidRPr="00670CA6">
        <w:t>гласник</w:t>
      </w:r>
      <w:proofErr w:type="spellEnd"/>
      <w:r w:rsidRPr="00670CA6">
        <w:t xml:space="preserve"> </w:t>
      </w:r>
      <w:proofErr w:type="gramStart"/>
      <w:r w:rsidRPr="00670CA6">
        <w:t xml:space="preserve">РС“ </w:t>
      </w:r>
      <w:proofErr w:type="spellStart"/>
      <w:r w:rsidRPr="00670CA6">
        <w:t>број</w:t>
      </w:r>
      <w:proofErr w:type="spellEnd"/>
      <w:proofErr w:type="gramEnd"/>
      <w:r w:rsidRPr="00670CA6">
        <w:t xml:space="preserve"> 30/10, 93/12, 93/12, 101/16, 95/18 и 95/18-др. </w:t>
      </w:r>
      <w:proofErr w:type="spellStart"/>
      <w:r w:rsidRPr="00670CA6">
        <w:t>закон</w:t>
      </w:r>
      <w:proofErr w:type="spellEnd"/>
      <w:r w:rsidRPr="00670CA6">
        <w:t>),</w:t>
      </w:r>
    </w:p>
    <w:p w14:paraId="06D49864" w14:textId="77777777" w:rsidR="00CE5B3E" w:rsidRPr="00670CA6" w:rsidRDefault="00CE5B3E">
      <w:pPr>
        <w:pStyle w:val="ListParagraph"/>
        <w:widowControl w:val="0"/>
        <w:numPr>
          <w:ilvl w:val="0"/>
          <w:numId w:val="51"/>
        </w:numPr>
        <w:tabs>
          <w:tab w:val="left" w:pos="1252"/>
          <w:tab w:val="left" w:pos="1430"/>
          <w:tab w:val="left" w:pos="3544"/>
        </w:tabs>
        <w:autoSpaceDE w:val="0"/>
        <w:autoSpaceDN w:val="0"/>
        <w:spacing w:before="100" w:beforeAutospacing="1" w:after="100" w:afterAutospacing="1"/>
        <w:ind w:left="3261" w:right="2261" w:hanging="358"/>
        <w:contextualSpacing w:val="0"/>
        <w:jc w:val="both"/>
      </w:pPr>
      <w:proofErr w:type="spellStart"/>
      <w:r w:rsidRPr="00670CA6">
        <w:t>Закон</w:t>
      </w:r>
      <w:proofErr w:type="spellEnd"/>
      <w:r w:rsidRPr="00670CA6">
        <w:rPr>
          <w:spacing w:val="-18"/>
        </w:rPr>
        <w:t xml:space="preserve"> </w:t>
      </w:r>
      <w:r w:rsidRPr="00670CA6">
        <w:t>о</w:t>
      </w:r>
      <w:r w:rsidRPr="00670CA6">
        <w:rPr>
          <w:spacing w:val="-18"/>
        </w:rPr>
        <w:t xml:space="preserve"> </w:t>
      </w:r>
      <w:proofErr w:type="spellStart"/>
      <w:r w:rsidRPr="00670CA6">
        <w:t>шумама</w:t>
      </w:r>
      <w:proofErr w:type="spellEnd"/>
      <w:r w:rsidRPr="00670CA6">
        <w:rPr>
          <w:spacing w:val="-17"/>
        </w:rPr>
        <w:t xml:space="preserve"> </w:t>
      </w:r>
      <w:r w:rsidRPr="00670CA6">
        <w:t>(„</w:t>
      </w:r>
      <w:proofErr w:type="spellStart"/>
      <w:r w:rsidRPr="00670CA6">
        <w:t>Службени</w:t>
      </w:r>
      <w:proofErr w:type="spellEnd"/>
      <w:r w:rsidRPr="00670CA6">
        <w:rPr>
          <w:spacing w:val="-16"/>
        </w:rPr>
        <w:t xml:space="preserve"> </w:t>
      </w:r>
      <w:proofErr w:type="spellStart"/>
      <w:r w:rsidRPr="00670CA6">
        <w:t>гласник</w:t>
      </w:r>
      <w:proofErr w:type="spellEnd"/>
      <w:r w:rsidRPr="00670CA6">
        <w:rPr>
          <w:spacing w:val="-17"/>
        </w:rPr>
        <w:t xml:space="preserve"> </w:t>
      </w:r>
      <w:proofErr w:type="gramStart"/>
      <w:r w:rsidRPr="00670CA6">
        <w:t>РС“</w:t>
      </w:r>
      <w:r w:rsidRPr="00670CA6">
        <w:rPr>
          <w:spacing w:val="-17"/>
        </w:rPr>
        <w:t xml:space="preserve"> </w:t>
      </w:r>
      <w:proofErr w:type="spellStart"/>
      <w:r w:rsidRPr="00670CA6">
        <w:t>број</w:t>
      </w:r>
      <w:proofErr w:type="spellEnd"/>
      <w:proofErr w:type="gramEnd"/>
      <w:r w:rsidRPr="00670CA6">
        <w:rPr>
          <w:spacing w:val="-15"/>
        </w:rPr>
        <w:t xml:space="preserve"> </w:t>
      </w:r>
      <w:r w:rsidRPr="00670CA6">
        <w:t>30/10,</w:t>
      </w:r>
      <w:r w:rsidRPr="00670CA6">
        <w:rPr>
          <w:spacing w:val="-17"/>
        </w:rPr>
        <w:t xml:space="preserve"> </w:t>
      </w:r>
      <w:r w:rsidRPr="00670CA6">
        <w:t>93/12,</w:t>
      </w:r>
      <w:r w:rsidRPr="00670CA6">
        <w:rPr>
          <w:spacing w:val="-17"/>
        </w:rPr>
        <w:t xml:space="preserve"> </w:t>
      </w:r>
      <w:r w:rsidRPr="00670CA6">
        <w:t>89/15</w:t>
      </w:r>
      <w:r w:rsidRPr="00670CA6">
        <w:rPr>
          <w:spacing w:val="-17"/>
        </w:rPr>
        <w:t xml:space="preserve"> </w:t>
      </w:r>
      <w:r w:rsidRPr="00670CA6">
        <w:t>и</w:t>
      </w:r>
      <w:r w:rsidRPr="00670CA6">
        <w:rPr>
          <w:spacing w:val="-14"/>
        </w:rPr>
        <w:t xml:space="preserve"> </w:t>
      </w:r>
      <w:r w:rsidRPr="00670CA6">
        <w:t>85/18-др.</w:t>
      </w:r>
      <w:r w:rsidRPr="00670CA6">
        <w:rPr>
          <w:spacing w:val="-18"/>
        </w:rPr>
        <w:t xml:space="preserve"> </w:t>
      </w:r>
      <w:proofErr w:type="spellStart"/>
      <w:r w:rsidRPr="00670CA6">
        <w:rPr>
          <w:spacing w:val="-2"/>
        </w:rPr>
        <w:t>закон</w:t>
      </w:r>
      <w:proofErr w:type="spellEnd"/>
      <w:r w:rsidRPr="00670CA6">
        <w:rPr>
          <w:spacing w:val="-2"/>
        </w:rPr>
        <w:t>),</w:t>
      </w:r>
    </w:p>
    <w:p w14:paraId="24E6F79E" w14:textId="77777777" w:rsidR="00CE5B3E" w:rsidRPr="00670CA6" w:rsidRDefault="00CE5B3E">
      <w:pPr>
        <w:pStyle w:val="ListParagraph"/>
        <w:widowControl w:val="0"/>
        <w:numPr>
          <w:ilvl w:val="0"/>
          <w:numId w:val="51"/>
        </w:numPr>
        <w:tabs>
          <w:tab w:val="left" w:pos="1261"/>
          <w:tab w:val="left" w:pos="1430"/>
          <w:tab w:val="left" w:pos="3544"/>
        </w:tabs>
        <w:autoSpaceDE w:val="0"/>
        <w:autoSpaceDN w:val="0"/>
        <w:spacing w:before="100" w:beforeAutospacing="1" w:after="100" w:afterAutospacing="1"/>
        <w:ind w:left="3261" w:right="2261" w:hanging="358"/>
        <w:contextualSpacing w:val="0"/>
        <w:jc w:val="both"/>
      </w:pPr>
      <w:proofErr w:type="spellStart"/>
      <w:r w:rsidRPr="00670CA6">
        <w:t>Правилник</w:t>
      </w:r>
      <w:proofErr w:type="spellEnd"/>
      <w:r w:rsidRPr="00670CA6">
        <w:rPr>
          <w:spacing w:val="-6"/>
        </w:rPr>
        <w:t xml:space="preserve"> </w:t>
      </w:r>
      <w:r w:rsidRPr="00670CA6">
        <w:t>о</w:t>
      </w:r>
      <w:r w:rsidRPr="00670CA6">
        <w:rPr>
          <w:spacing w:val="-6"/>
        </w:rPr>
        <w:t xml:space="preserve"> </w:t>
      </w:r>
      <w:proofErr w:type="spellStart"/>
      <w:r w:rsidRPr="00670CA6">
        <w:t>садржини</w:t>
      </w:r>
      <w:proofErr w:type="spellEnd"/>
      <w:r w:rsidRPr="00670CA6">
        <w:rPr>
          <w:spacing w:val="-8"/>
        </w:rPr>
        <w:t xml:space="preserve"> </w:t>
      </w:r>
      <w:proofErr w:type="spellStart"/>
      <w:r w:rsidRPr="00670CA6">
        <w:t>основа</w:t>
      </w:r>
      <w:proofErr w:type="spellEnd"/>
      <w:r w:rsidRPr="00670CA6">
        <w:rPr>
          <w:spacing w:val="-5"/>
        </w:rPr>
        <w:t xml:space="preserve"> </w:t>
      </w:r>
      <w:r w:rsidRPr="00670CA6">
        <w:t>и</w:t>
      </w:r>
      <w:r w:rsidRPr="00670CA6">
        <w:rPr>
          <w:spacing w:val="-8"/>
        </w:rPr>
        <w:t xml:space="preserve"> </w:t>
      </w:r>
      <w:proofErr w:type="spellStart"/>
      <w:r w:rsidRPr="00670CA6">
        <w:t>програма</w:t>
      </w:r>
      <w:proofErr w:type="spellEnd"/>
      <w:r w:rsidRPr="00670CA6">
        <w:rPr>
          <w:spacing w:val="-5"/>
        </w:rPr>
        <w:t xml:space="preserve"> </w:t>
      </w:r>
      <w:proofErr w:type="spellStart"/>
      <w:r w:rsidRPr="00670CA6">
        <w:t>газдовања</w:t>
      </w:r>
      <w:proofErr w:type="spellEnd"/>
      <w:r w:rsidRPr="00670CA6">
        <w:t>,</w:t>
      </w:r>
      <w:r w:rsidRPr="00670CA6">
        <w:rPr>
          <w:spacing w:val="-6"/>
        </w:rPr>
        <w:t xml:space="preserve"> </w:t>
      </w:r>
      <w:proofErr w:type="spellStart"/>
      <w:r w:rsidRPr="00670CA6">
        <w:t>годишњег</w:t>
      </w:r>
      <w:proofErr w:type="spellEnd"/>
      <w:r w:rsidRPr="00670CA6">
        <w:rPr>
          <w:spacing w:val="-8"/>
        </w:rPr>
        <w:t xml:space="preserve"> </w:t>
      </w:r>
      <w:proofErr w:type="spellStart"/>
      <w:r w:rsidRPr="00670CA6">
        <w:t>извођачког</w:t>
      </w:r>
      <w:proofErr w:type="spellEnd"/>
      <w:r w:rsidRPr="00670CA6">
        <w:rPr>
          <w:spacing w:val="-8"/>
        </w:rPr>
        <w:t xml:space="preserve"> </w:t>
      </w:r>
      <w:proofErr w:type="spellStart"/>
      <w:r w:rsidRPr="00670CA6">
        <w:t>плана</w:t>
      </w:r>
      <w:proofErr w:type="spellEnd"/>
      <w:r w:rsidRPr="00670CA6">
        <w:rPr>
          <w:spacing w:val="-4"/>
        </w:rPr>
        <w:t xml:space="preserve"> </w:t>
      </w:r>
      <w:r w:rsidRPr="00670CA6">
        <w:t xml:space="preserve">и </w:t>
      </w:r>
      <w:proofErr w:type="spellStart"/>
      <w:r w:rsidRPr="00670CA6">
        <w:t>привременог</w:t>
      </w:r>
      <w:proofErr w:type="spellEnd"/>
      <w:r w:rsidRPr="00670CA6">
        <w:rPr>
          <w:spacing w:val="-16"/>
        </w:rPr>
        <w:t xml:space="preserve"> </w:t>
      </w:r>
      <w:proofErr w:type="spellStart"/>
      <w:r w:rsidRPr="00670CA6">
        <w:t>плана</w:t>
      </w:r>
      <w:proofErr w:type="spellEnd"/>
      <w:r w:rsidRPr="00670CA6">
        <w:rPr>
          <w:spacing w:val="-18"/>
        </w:rPr>
        <w:t xml:space="preserve"> </w:t>
      </w:r>
      <w:proofErr w:type="spellStart"/>
      <w:r w:rsidRPr="00670CA6">
        <w:t>газдовања</w:t>
      </w:r>
      <w:proofErr w:type="spellEnd"/>
      <w:r w:rsidRPr="00670CA6">
        <w:rPr>
          <w:spacing w:val="-16"/>
        </w:rPr>
        <w:t xml:space="preserve"> </w:t>
      </w:r>
      <w:proofErr w:type="spellStart"/>
      <w:r w:rsidRPr="00670CA6">
        <w:t>приватним</w:t>
      </w:r>
      <w:proofErr w:type="spellEnd"/>
      <w:r w:rsidRPr="00670CA6">
        <w:rPr>
          <w:spacing w:val="-16"/>
        </w:rPr>
        <w:t xml:space="preserve"> </w:t>
      </w:r>
      <w:proofErr w:type="spellStart"/>
      <w:r w:rsidRPr="00670CA6">
        <w:t>шумама</w:t>
      </w:r>
      <w:proofErr w:type="spellEnd"/>
      <w:r w:rsidRPr="00670CA6">
        <w:rPr>
          <w:spacing w:val="-13"/>
        </w:rPr>
        <w:t xml:space="preserve"> </w:t>
      </w:r>
      <w:r w:rsidRPr="00670CA6">
        <w:t>(„</w:t>
      </w:r>
      <w:proofErr w:type="spellStart"/>
      <w:r w:rsidRPr="00670CA6">
        <w:t>Службени</w:t>
      </w:r>
      <w:proofErr w:type="spellEnd"/>
      <w:r w:rsidRPr="00670CA6">
        <w:rPr>
          <w:spacing w:val="-18"/>
        </w:rPr>
        <w:t xml:space="preserve"> </w:t>
      </w:r>
      <w:proofErr w:type="spellStart"/>
      <w:r w:rsidRPr="00670CA6">
        <w:t>гласник</w:t>
      </w:r>
      <w:proofErr w:type="spellEnd"/>
      <w:r w:rsidRPr="00670CA6">
        <w:rPr>
          <w:spacing w:val="-18"/>
        </w:rPr>
        <w:t xml:space="preserve"> </w:t>
      </w:r>
      <w:proofErr w:type="gramStart"/>
      <w:r w:rsidRPr="00670CA6">
        <w:t>РС“</w:t>
      </w:r>
      <w:r w:rsidRPr="00670CA6">
        <w:rPr>
          <w:spacing w:val="-15"/>
        </w:rPr>
        <w:t xml:space="preserve"> </w:t>
      </w:r>
      <w:proofErr w:type="spellStart"/>
      <w:r w:rsidRPr="00670CA6">
        <w:t>број</w:t>
      </w:r>
      <w:proofErr w:type="spellEnd"/>
      <w:proofErr w:type="gramEnd"/>
      <w:r w:rsidRPr="00670CA6">
        <w:rPr>
          <w:spacing w:val="-17"/>
        </w:rPr>
        <w:t xml:space="preserve"> </w:t>
      </w:r>
      <w:r w:rsidRPr="00670CA6">
        <w:t xml:space="preserve">123/03 и 145/2014-др.правилник), </w:t>
      </w:r>
      <w:proofErr w:type="spellStart"/>
      <w:r w:rsidRPr="00670CA6">
        <w:t>као</w:t>
      </w:r>
      <w:proofErr w:type="spellEnd"/>
      <w:r w:rsidRPr="00670CA6">
        <w:t xml:space="preserve"> и </w:t>
      </w:r>
      <w:proofErr w:type="spellStart"/>
      <w:r w:rsidRPr="00670CA6">
        <w:t>другим</w:t>
      </w:r>
      <w:proofErr w:type="spellEnd"/>
      <w:r w:rsidRPr="00670CA6">
        <w:t xml:space="preserve"> </w:t>
      </w:r>
      <w:proofErr w:type="spellStart"/>
      <w:r w:rsidRPr="00670CA6">
        <w:t>законским</w:t>
      </w:r>
      <w:proofErr w:type="spellEnd"/>
      <w:r w:rsidRPr="00670CA6">
        <w:t xml:space="preserve"> и </w:t>
      </w:r>
      <w:proofErr w:type="spellStart"/>
      <w:r w:rsidRPr="00670CA6">
        <w:t>подзаконским</w:t>
      </w:r>
      <w:proofErr w:type="spellEnd"/>
      <w:r w:rsidRPr="00670CA6">
        <w:t xml:space="preserve"> </w:t>
      </w:r>
      <w:proofErr w:type="spellStart"/>
      <w:r w:rsidRPr="00670CA6">
        <w:t>актима</w:t>
      </w:r>
      <w:proofErr w:type="spellEnd"/>
      <w:r w:rsidRPr="00670CA6">
        <w:t>.</w:t>
      </w:r>
    </w:p>
    <w:p w14:paraId="4BB62038" w14:textId="77777777" w:rsidR="00CE5B3E" w:rsidRPr="00670CA6" w:rsidRDefault="00CE5B3E">
      <w:pPr>
        <w:pStyle w:val="ListParagraph"/>
        <w:widowControl w:val="0"/>
        <w:numPr>
          <w:ilvl w:val="0"/>
          <w:numId w:val="52"/>
        </w:numPr>
        <w:tabs>
          <w:tab w:val="left" w:pos="142"/>
          <w:tab w:val="left" w:pos="3544"/>
        </w:tabs>
        <w:autoSpaceDE w:val="0"/>
        <w:autoSpaceDN w:val="0"/>
        <w:spacing w:before="100" w:beforeAutospacing="1" w:after="100" w:afterAutospacing="1"/>
        <w:ind w:left="2694" w:right="2261" w:hanging="358"/>
        <w:contextualSpacing w:val="0"/>
        <w:jc w:val="both"/>
      </w:pPr>
      <w:r w:rsidRPr="00670CA6">
        <w:tab/>
      </w:r>
      <w:proofErr w:type="spellStart"/>
      <w:r w:rsidRPr="00670CA6">
        <w:t>Одређени</w:t>
      </w:r>
      <w:proofErr w:type="spellEnd"/>
      <w:r w:rsidRPr="00670CA6">
        <w:t xml:space="preserve"> </w:t>
      </w:r>
      <w:proofErr w:type="spellStart"/>
      <w:r w:rsidRPr="00670CA6">
        <w:t>део</w:t>
      </w:r>
      <w:proofErr w:type="spellEnd"/>
      <w:r w:rsidRPr="00670CA6">
        <w:t xml:space="preserve"> </w:t>
      </w:r>
      <w:proofErr w:type="spellStart"/>
      <w:r w:rsidRPr="00670CA6">
        <w:t>предметне</w:t>
      </w:r>
      <w:proofErr w:type="spellEnd"/>
      <w:r w:rsidRPr="00670CA6">
        <w:t xml:space="preserve"> </w:t>
      </w:r>
      <w:proofErr w:type="spellStart"/>
      <w:r w:rsidRPr="00670CA6">
        <w:t>газдинске</w:t>
      </w:r>
      <w:proofErr w:type="spellEnd"/>
      <w:r w:rsidRPr="00670CA6">
        <w:t xml:space="preserve"> </w:t>
      </w:r>
      <w:proofErr w:type="spellStart"/>
      <w:r w:rsidRPr="00670CA6">
        <w:t>јединице</w:t>
      </w:r>
      <w:proofErr w:type="spellEnd"/>
      <w:r w:rsidRPr="00670CA6">
        <w:t xml:space="preserve"> </w:t>
      </w:r>
      <w:proofErr w:type="spellStart"/>
      <w:r w:rsidRPr="00670CA6">
        <w:t>наслања</w:t>
      </w:r>
      <w:proofErr w:type="spellEnd"/>
      <w:r w:rsidRPr="00670CA6">
        <w:t xml:space="preserve"> </w:t>
      </w:r>
      <w:proofErr w:type="spellStart"/>
      <w:r w:rsidRPr="00670CA6">
        <w:t>се</w:t>
      </w:r>
      <w:proofErr w:type="spellEnd"/>
      <w:r w:rsidRPr="00670CA6">
        <w:t xml:space="preserve"> </w:t>
      </w:r>
      <w:proofErr w:type="spellStart"/>
      <w:r w:rsidRPr="00670CA6">
        <w:t>директно</w:t>
      </w:r>
      <w:proofErr w:type="spellEnd"/>
      <w:r w:rsidRPr="00670CA6">
        <w:t xml:space="preserve"> </w:t>
      </w:r>
      <w:proofErr w:type="spellStart"/>
      <w:r w:rsidRPr="00670CA6">
        <w:t>на</w:t>
      </w:r>
      <w:proofErr w:type="spellEnd"/>
      <w:r w:rsidRPr="00670CA6">
        <w:t xml:space="preserve"> </w:t>
      </w:r>
      <w:proofErr w:type="spellStart"/>
      <w:r w:rsidRPr="00670CA6">
        <w:t>насип</w:t>
      </w:r>
      <w:proofErr w:type="spellEnd"/>
      <w:r w:rsidRPr="00670CA6">
        <w:t xml:space="preserve"> </w:t>
      </w:r>
      <w:proofErr w:type="spellStart"/>
      <w:r w:rsidRPr="00670CA6">
        <w:t>прве</w:t>
      </w:r>
      <w:proofErr w:type="spellEnd"/>
      <w:r w:rsidRPr="00670CA6">
        <w:t xml:space="preserve"> </w:t>
      </w:r>
      <w:proofErr w:type="spellStart"/>
      <w:r w:rsidRPr="00670CA6">
        <w:t>одбрамбене</w:t>
      </w:r>
      <w:proofErr w:type="spellEnd"/>
      <w:r w:rsidRPr="00670CA6">
        <w:t xml:space="preserve"> </w:t>
      </w:r>
      <w:proofErr w:type="spellStart"/>
      <w:r w:rsidRPr="00670CA6">
        <w:t>линије</w:t>
      </w:r>
      <w:proofErr w:type="spellEnd"/>
      <w:r w:rsidRPr="00670CA6">
        <w:t xml:space="preserve"> </w:t>
      </w:r>
      <w:proofErr w:type="spellStart"/>
      <w:r w:rsidRPr="00670CA6">
        <w:t>уз</w:t>
      </w:r>
      <w:proofErr w:type="spellEnd"/>
      <w:r w:rsidRPr="00670CA6">
        <w:t xml:space="preserve"> </w:t>
      </w:r>
      <w:proofErr w:type="spellStart"/>
      <w:r w:rsidRPr="00670CA6">
        <w:t>леву</w:t>
      </w:r>
      <w:proofErr w:type="spellEnd"/>
      <w:r w:rsidRPr="00670CA6">
        <w:t xml:space="preserve"> </w:t>
      </w:r>
      <w:proofErr w:type="spellStart"/>
      <w:r w:rsidRPr="00670CA6">
        <w:t>обалу</w:t>
      </w:r>
      <w:proofErr w:type="spellEnd"/>
      <w:r w:rsidRPr="00670CA6">
        <w:t xml:space="preserve"> </w:t>
      </w:r>
      <w:proofErr w:type="spellStart"/>
      <w:r w:rsidRPr="00670CA6">
        <w:t>реке</w:t>
      </w:r>
      <w:proofErr w:type="spellEnd"/>
      <w:r w:rsidRPr="00670CA6">
        <w:t xml:space="preserve"> </w:t>
      </w:r>
      <w:proofErr w:type="spellStart"/>
      <w:r w:rsidRPr="00670CA6">
        <w:t>Дунав</w:t>
      </w:r>
      <w:proofErr w:type="spellEnd"/>
      <w:r w:rsidRPr="00670CA6">
        <w:t xml:space="preserve">. У </w:t>
      </w:r>
      <w:proofErr w:type="spellStart"/>
      <w:r w:rsidRPr="00670CA6">
        <w:t>зони</w:t>
      </w:r>
      <w:proofErr w:type="spellEnd"/>
      <w:r w:rsidRPr="00670CA6">
        <w:t xml:space="preserve"> </w:t>
      </w:r>
      <w:proofErr w:type="spellStart"/>
      <w:r w:rsidRPr="00670CA6">
        <w:t>заштитног</w:t>
      </w:r>
      <w:proofErr w:type="spellEnd"/>
      <w:r w:rsidRPr="00670CA6">
        <w:t xml:space="preserve"> </w:t>
      </w:r>
      <w:proofErr w:type="spellStart"/>
      <w:r w:rsidRPr="00670CA6">
        <w:t>објекта-насип</w:t>
      </w:r>
      <w:proofErr w:type="spellEnd"/>
      <w:r w:rsidRPr="00670CA6">
        <w:t xml:space="preserve"> </w:t>
      </w:r>
      <w:proofErr w:type="spellStart"/>
      <w:r w:rsidRPr="00670CA6">
        <w:t>прве</w:t>
      </w:r>
      <w:proofErr w:type="spellEnd"/>
      <w:r w:rsidRPr="00670CA6">
        <w:t xml:space="preserve"> </w:t>
      </w:r>
      <w:proofErr w:type="spellStart"/>
      <w:r w:rsidRPr="00670CA6">
        <w:t>одбрамбене</w:t>
      </w:r>
      <w:proofErr w:type="spellEnd"/>
      <w:r w:rsidRPr="00670CA6">
        <w:t xml:space="preserve"> </w:t>
      </w:r>
      <w:proofErr w:type="spellStart"/>
      <w:r w:rsidRPr="00670CA6">
        <w:t>линије</w:t>
      </w:r>
      <w:proofErr w:type="spellEnd"/>
      <w:r w:rsidRPr="00670CA6">
        <w:t xml:space="preserve">, </w:t>
      </w:r>
      <w:proofErr w:type="spellStart"/>
      <w:r w:rsidRPr="00670CA6">
        <w:t>уважити</w:t>
      </w:r>
      <w:proofErr w:type="spellEnd"/>
      <w:r w:rsidRPr="00670CA6">
        <w:t>:</w:t>
      </w:r>
    </w:p>
    <w:p w14:paraId="24FEEA8C" w14:textId="77777777" w:rsidR="00CE5B3E" w:rsidRPr="00670CA6" w:rsidRDefault="00CE5B3E">
      <w:pPr>
        <w:pStyle w:val="ListParagraph"/>
        <w:widowControl w:val="0"/>
        <w:numPr>
          <w:ilvl w:val="1"/>
          <w:numId w:val="52"/>
        </w:numPr>
        <w:tabs>
          <w:tab w:val="left" w:pos="851"/>
          <w:tab w:val="left" w:pos="1723"/>
          <w:tab w:val="left" w:pos="3544"/>
        </w:tabs>
        <w:autoSpaceDE w:val="0"/>
        <w:autoSpaceDN w:val="0"/>
        <w:spacing w:before="100" w:beforeAutospacing="1" w:after="100" w:afterAutospacing="1"/>
        <w:ind w:left="2977" w:right="2261" w:hanging="358"/>
        <w:contextualSpacing w:val="0"/>
        <w:jc w:val="both"/>
      </w:pPr>
      <w:r w:rsidRPr="00670CA6">
        <w:t xml:space="preserve">У </w:t>
      </w:r>
      <w:proofErr w:type="spellStart"/>
      <w:r w:rsidRPr="00670CA6">
        <w:t>зони</w:t>
      </w:r>
      <w:proofErr w:type="spellEnd"/>
      <w:r w:rsidRPr="00670CA6">
        <w:t xml:space="preserve"> </w:t>
      </w:r>
      <w:proofErr w:type="spellStart"/>
      <w:r w:rsidRPr="00670CA6">
        <w:t>одбрамбених</w:t>
      </w:r>
      <w:proofErr w:type="spellEnd"/>
      <w:r w:rsidRPr="00670CA6">
        <w:t xml:space="preserve"> </w:t>
      </w:r>
      <w:proofErr w:type="spellStart"/>
      <w:r w:rsidRPr="00670CA6">
        <w:t>насипа</w:t>
      </w:r>
      <w:proofErr w:type="spellEnd"/>
      <w:r w:rsidRPr="00670CA6">
        <w:t xml:space="preserve">, </w:t>
      </w:r>
      <w:proofErr w:type="spellStart"/>
      <w:r w:rsidRPr="00670CA6">
        <w:t>по</w:t>
      </w:r>
      <w:proofErr w:type="spellEnd"/>
      <w:r w:rsidRPr="00670CA6">
        <w:t xml:space="preserve"> </w:t>
      </w:r>
      <w:proofErr w:type="spellStart"/>
      <w:r w:rsidRPr="00670CA6">
        <w:t>круни</w:t>
      </w:r>
      <w:proofErr w:type="spellEnd"/>
      <w:r w:rsidRPr="00670CA6">
        <w:t xml:space="preserve">, </w:t>
      </w:r>
      <w:proofErr w:type="spellStart"/>
      <w:r w:rsidRPr="00670CA6">
        <w:t>косинама</w:t>
      </w:r>
      <w:proofErr w:type="spellEnd"/>
      <w:r w:rsidRPr="00670CA6">
        <w:t xml:space="preserve"> и у </w:t>
      </w:r>
      <w:proofErr w:type="spellStart"/>
      <w:r w:rsidRPr="00670CA6">
        <w:t>ножици</w:t>
      </w:r>
      <w:proofErr w:type="spellEnd"/>
      <w:r w:rsidRPr="00670CA6">
        <w:t xml:space="preserve"> </w:t>
      </w:r>
      <w:proofErr w:type="spellStart"/>
      <w:r w:rsidRPr="00670CA6">
        <w:t>насипа</w:t>
      </w:r>
      <w:proofErr w:type="spellEnd"/>
      <w:r w:rsidRPr="00670CA6">
        <w:t xml:space="preserve">, </w:t>
      </w:r>
      <w:proofErr w:type="spellStart"/>
      <w:r w:rsidRPr="00670CA6">
        <w:t>нису</w:t>
      </w:r>
      <w:proofErr w:type="spellEnd"/>
      <w:r w:rsidRPr="00670CA6">
        <w:t xml:space="preserve"> </w:t>
      </w:r>
      <w:proofErr w:type="spellStart"/>
      <w:r w:rsidRPr="00670CA6">
        <w:t>дозвољени</w:t>
      </w:r>
      <w:proofErr w:type="spellEnd"/>
      <w:r w:rsidRPr="00670CA6">
        <w:t xml:space="preserve"> </w:t>
      </w:r>
      <w:proofErr w:type="spellStart"/>
      <w:r w:rsidRPr="00670CA6">
        <w:t>радови</w:t>
      </w:r>
      <w:proofErr w:type="spellEnd"/>
      <w:r w:rsidRPr="00670CA6">
        <w:t xml:space="preserve"> </w:t>
      </w:r>
      <w:proofErr w:type="spellStart"/>
      <w:r w:rsidRPr="00670CA6">
        <w:t>који</w:t>
      </w:r>
      <w:proofErr w:type="spellEnd"/>
      <w:r w:rsidRPr="00670CA6">
        <w:t xml:space="preserve"> </w:t>
      </w:r>
      <w:proofErr w:type="spellStart"/>
      <w:r w:rsidRPr="00670CA6">
        <w:t>задиру</w:t>
      </w:r>
      <w:proofErr w:type="spellEnd"/>
      <w:r w:rsidRPr="00670CA6">
        <w:t xml:space="preserve"> у </w:t>
      </w:r>
      <w:proofErr w:type="spellStart"/>
      <w:r w:rsidRPr="00670CA6">
        <w:t>постојећу</w:t>
      </w:r>
      <w:proofErr w:type="spellEnd"/>
      <w:r w:rsidRPr="00670CA6">
        <w:t xml:space="preserve"> </w:t>
      </w:r>
      <w:proofErr w:type="spellStart"/>
      <w:r w:rsidRPr="00670CA6">
        <w:t>геометрију</w:t>
      </w:r>
      <w:proofErr w:type="spellEnd"/>
      <w:r w:rsidRPr="00670CA6">
        <w:t xml:space="preserve"> </w:t>
      </w:r>
      <w:proofErr w:type="spellStart"/>
      <w:r w:rsidRPr="00670CA6">
        <w:t>насипа</w:t>
      </w:r>
      <w:proofErr w:type="spellEnd"/>
      <w:r w:rsidRPr="00670CA6">
        <w:t xml:space="preserve">, </w:t>
      </w:r>
      <w:proofErr w:type="spellStart"/>
      <w:r w:rsidRPr="00670CA6">
        <w:t>чиме</w:t>
      </w:r>
      <w:proofErr w:type="spellEnd"/>
      <w:r w:rsidRPr="00670CA6">
        <w:t xml:space="preserve"> </w:t>
      </w:r>
      <w:proofErr w:type="spellStart"/>
      <w:r w:rsidRPr="00670CA6">
        <w:t>би</w:t>
      </w:r>
      <w:proofErr w:type="spellEnd"/>
      <w:r w:rsidRPr="00670CA6">
        <w:t xml:space="preserve"> </w:t>
      </w:r>
      <w:proofErr w:type="spellStart"/>
      <w:r w:rsidRPr="00670CA6">
        <w:t>се</w:t>
      </w:r>
      <w:proofErr w:type="spellEnd"/>
      <w:r w:rsidRPr="00670CA6">
        <w:t xml:space="preserve"> </w:t>
      </w:r>
      <w:proofErr w:type="spellStart"/>
      <w:r w:rsidRPr="00670CA6">
        <w:t>довела</w:t>
      </w:r>
      <w:proofErr w:type="spellEnd"/>
      <w:r w:rsidRPr="00670CA6">
        <w:t xml:space="preserve"> у </w:t>
      </w:r>
      <w:proofErr w:type="spellStart"/>
      <w:r w:rsidRPr="00670CA6">
        <w:t>питање</w:t>
      </w:r>
      <w:proofErr w:type="spellEnd"/>
      <w:r w:rsidRPr="00670CA6">
        <w:t xml:space="preserve"> </w:t>
      </w:r>
      <w:proofErr w:type="spellStart"/>
      <w:r w:rsidRPr="00670CA6">
        <w:t>његова</w:t>
      </w:r>
      <w:proofErr w:type="spellEnd"/>
      <w:r w:rsidRPr="00670CA6">
        <w:t xml:space="preserve"> </w:t>
      </w:r>
      <w:proofErr w:type="spellStart"/>
      <w:r w:rsidRPr="00670CA6">
        <w:t>стабилност</w:t>
      </w:r>
      <w:proofErr w:type="spellEnd"/>
      <w:r w:rsidRPr="00670CA6">
        <w:t xml:space="preserve"> и </w:t>
      </w:r>
      <w:proofErr w:type="spellStart"/>
      <w:r w:rsidRPr="00670CA6">
        <w:t>функционалност</w:t>
      </w:r>
      <w:proofErr w:type="spellEnd"/>
      <w:r w:rsidRPr="00670CA6">
        <w:t xml:space="preserve"> </w:t>
      </w:r>
      <w:proofErr w:type="spellStart"/>
      <w:r w:rsidRPr="00670CA6">
        <w:t>као</w:t>
      </w:r>
      <w:proofErr w:type="spellEnd"/>
      <w:r w:rsidRPr="00670CA6">
        <w:t xml:space="preserve"> </w:t>
      </w:r>
      <w:proofErr w:type="spellStart"/>
      <w:r w:rsidRPr="00670CA6">
        <w:t>одбрамбеног</w:t>
      </w:r>
      <w:proofErr w:type="spellEnd"/>
      <w:r w:rsidRPr="00670CA6">
        <w:t xml:space="preserve"> </w:t>
      </w:r>
      <w:proofErr w:type="spellStart"/>
      <w:r w:rsidRPr="00670CA6">
        <w:t>објекта</w:t>
      </w:r>
      <w:proofErr w:type="spellEnd"/>
      <w:r w:rsidRPr="00670CA6">
        <w:t xml:space="preserve"> </w:t>
      </w:r>
      <w:proofErr w:type="spellStart"/>
      <w:r w:rsidRPr="00670CA6">
        <w:t>који</w:t>
      </w:r>
      <w:proofErr w:type="spellEnd"/>
      <w:r w:rsidRPr="00670CA6">
        <w:t xml:space="preserve"> </w:t>
      </w:r>
      <w:proofErr w:type="spellStart"/>
      <w:r w:rsidRPr="00670CA6">
        <w:t>штити</w:t>
      </w:r>
      <w:proofErr w:type="spellEnd"/>
      <w:r w:rsidRPr="00670CA6">
        <w:t xml:space="preserve"> </w:t>
      </w:r>
      <w:proofErr w:type="spellStart"/>
      <w:r w:rsidRPr="00670CA6">
        <w:t>територију</w:t>
      </w:r>
      <w:proofErr w:type="spellEnd"/>
      <w:r w:rsidRPr="00670CA6">
        <w:t xml:space="preserve"> </w:t>
      </w:r>
      <w:proofErr w:type="spellStart"/>
      <w:r w:rsidRPr="00670CA6">
        <w:t>од</w:t>
      </w:r>
      <w:proofErr w:type="spellEnd"/>
      <w:r w:rsidRPr="00670CA6">
        <w:t xml:space="preserve"> </w:t>
      </w:r>
      <w:proofErr w:type="spellStart"/>
      <w:r w:rsidRPr="00670CA6">
        <w:t>штетног</w:t>
      </w:r>
      <w:proofErr w:type="spellEnd"/>
      <w:r w:rsidRPr="00670CA6">
        <w:t xml:space="preserve"> </w:t>
      </w:r>
      <w:proofErr w:type="spellStart"/>
      <w:r w:rsidRPr="00670CA6">
        <w:t>дејства</w:t>
      </w:r>
      <w:proofErr w:type="spellEnd"/>
      <w:r w:rsidRPr="00670CA6">
        <w:t xml:space="preserve"> </w:t>
      </w:r>
      <w:proofErr w:type="spellStart"/>
      <w:r w:rsidRPr="00670CA6">
        <w:t>великих</w:t>
      </w:r>
      <w:proofErr w:type="spellEnd"/>
      <w:r w:rsidRPr="00670CA6">
        <w:t xml:space="preserve"> </w:t>
      </w:r>
      <w:proofErr w:type="spellStart"/>
      <w:r w:rsidRPr="00670CA6">
        <w:t>вода</w:t>
      </w:r>
      <w:proofErr w:type="spellEnd"/>
      <w:r w:rsidRPr="00670CA6">
        <w:t xml:space="preserve"> </w:t>
      </w:r>
      <w:proofErr w:type="spellStart"/>
      <w:r w:rsidRPr="00670CA6">
        <w:t>Дунава</w:t>
      </w:r>
      <w:proofErr w:type="spellEnd"/>
      <w:r w:rsidRPr="00670CA6">
        <w:t>.</w:t>
      </w:r>
    </w:p>
    <w:p w14:paraId="6278CD68" w14:textId="77777777" w:rsidR="00CE5B3E" w:rsidRPr="00670CA6" w:rsidRDefault="00CE5B3E">
      <w:pPr>
        <w:pStyle w:val="ListParagraph"/>
        <w:widowControl w:val="0"/>
        <w:numPr>
          <w:ilvl w:val="1"/>
          <w:numId w:val="52"/>
        </w:numPr>
        <w:tabs>
          <w:tab w:val="left" w:pos="851"/>
          <w:tab w:val="left" w:pos="1697"/>
          <w:tab w:val="left" w:pos="3544"/>
        </w:tabs>
        <w:autoSpaceDE w:val="0"/>
        <w:autoSpaceDN w:val="0"/>
        <w:spacing w:before="100" w:beforeAutospacing="1" w:after="100" w:afterAutospacing="1"/>
        <w:ind w:left="2977" w:right="2261" w:hanging="358"/>
        <w:contextualSpacing w:val="0"/>
        <w:jc w:val="both"/>
      </w:pPr>
      <w:proofErr w:type="spellStart"/>
      <w:r w:rsidRPr="00670CA6">
        <w:t>Забрањено</w:t>
      </w:r>
      <w:proofErr w:type="spellEnd"/>
      <w:r w:rsidRPr="00670CA6">
        <w:t xml:space="preserve"> </w:t>
      </w:r>
      <w:proofErr w:type="spellStart"/>
      <w:r w:rsidRPr="00670CA6">
        <w:t>је</w:t>
      </w:r>
      <w:proofErr w:type="spellEnd"/>
      <w:r w:rsidRPr="00670CA6">
        <w:t xml:space="preserve"> </w:t>
      </w:r>
      <w:proofErr w:type="spellStart"/>
      <w:r w:rsidRPr="00670CA6">
        <w:t>садити</w:t>
      </w:r>
      <w:proofErr w:type="spellEnd"/>
      <w:r w:rsidRPr="00670CA6">
        <w:t xml:space="preserve"> </w:t>
      </w:r>
      <w:proofErr w:type="spellStart"/>
      <w:r w:rsidRPr="00670CA6">
        <w:t>дрвеће</w:t>
      </w:r>
      <w:proofErr w:type="spellEnd"/>
      <w:r w:rsidRPr="00670CA6">
        <w:t xml:space="preserve"> </w:t>
      </w:r>
      <w:proofErr w:type="spellStart"/>
      <w:r w:rsidRPr="00670CA6">
        <w:t>на</w:t>
      </w:r>
      <w:proofErr w:type="spellEnd"/>
      <w:r w:rsidRPr="00670CA6">
        <w:t xml:space="preserve"> </w:t>
      </w:r>
      <w:proofErr w:type="spellStart"/>
      <w:r w:rsidRPr="00670CA6">
        <w:t>одбрамбеном</w:t>
      </w:r>
      <w:proofErr w:type="spellEnd"/>
      <w:r w:rsidRPr="00670CA6">
        <w:t xml:space="preserve"> </w:t>
      </w:r>
      <w:proofErr w:type="spellStart"/>
      <w:r w:rsidRPr="00670CA6">
        <w:t>насипу</w:t>
      </w:r>
      <w:proofErr w:type="spellEnd"/>
      <w:r w:rsidRPr="00670CA6">
        <w:t xml:space="preserve">, у </w:t>
      </w:r>
      <w:proofErr w:type="spellStart"/>
      <w:r w:rsidRPr="00670CA6">
        <w:t>инундацијском</w:t>
      </w:r>
      <w:proofErr w:type="spellEnd"/>
      <w:r w:rsidRPr="00670CA6">
        <w:t xml:space="preserve"> </w:t>
      </w:r>
      <w:proofErr w:type="spellStart"/>
      <w:r w:rsidRPr="00670CA6">
        <w:t>појасу</w:t>
      </w:r>
      <w:proofErr w:type="spellEnd"/>
      <w:r w:rsidRPr="00670CA6">
        <w:t xml:space="preserve"> </w:t>
      </w:r>
      <w:proofErr w:type="spellStart"/>
      <w:r w:rsidRPr="00670CA6">
        <w:t>ширине</w:t>
      </w:r>
      <w:proofErr w:type="spellEnd"/>
      <w:r w:rsidRPr="00670CA6">
        <w:t xml:space="preserve"> </w:t>
      </w:r>
      <w:proofErr w:type="spellStart"/>
      <w:r w:rsidRPr="00670CA6">
        <w:t>најмање</w:t>
      </w:r>
      <w:proofErr w:type="spellEnd"/>
      <w:r w:rsidRPr="00670CA6">
        <w:t xml:space="preserve"> 10 m </w:t>
      </w:r>
      <w:proofErr w:type="spellStart"/>
      <w:r w:rsidRPr="00670CA6">
        <w:t>од</w:t>
      </w:r>
      <w:proofErr w:type="spellEnd"/>
      <w:r w:rsidRPr="00670CA6">
        <w:t xml:space="preserve"> </w:t>
      </w:r>
      <w:proofErr w:type="spellStart"/>
      <w:r w:rsidRPr="00670CA6">
        <w:t>небрањене</w:t>
      </w:r>
      <w:proofErr w:type="spellEnd"/>
      <w:r w:rsidRPr="00670CA6">
        <w:t xml:space="preserve"> </w:t>
      </w:r>
      <w:proofErr w:type="spellStart"/>
      <w:r w:rsidRPr="00670CA6">
        <w:t>ножице</w:t>
      </w:r>
      <w:proofErr w:type="spellEnd"/>
      <w:r w:rsidRPr="00670CA6">
        <w:t xml:space="preserve"> </w:t>
      </w:r>
      <w:proofErr w:type="spellStart"/>
      <w:r w:rsidRPr="00670CA6">
        <w:t>насипа</w:t>
      </w:r>
      <w:proofErr w:type="spellEnd"/>
      <w:r w:rsidRPr="00670CA6">
        <w:t xml:space="preserve"> </w:t>
      </w:r>
      <w:proofErr w:type="spellStart"/>
      <w:r w:rsidRPr="00670CA6">
        <w:t>према</w:t>
      </w:r>
      <w:proofErr w:type="spellEnd"/>
      <w:r w:rsidRPr="00670CA6">
        <w:t xml:space="preserve"> </w:t>
      </w:r>
      <w:proofErr w:type="spellStart"/>
      <w:r w:rsidRPr="00670CA6">
        <w:t>водотоку</w:t>
      </w:r>
      <w:proofErr w:type="spellEnd"/>
      <w:r w:rsidRPr="00670CA6">
        <w:t xml:space="preserve">, а у </w:t>
      </w:r>
      <w:proofErr w:type="spellStart"/>
      <w:r w:rsidRPr="00670CA6">
        <w:t>брањеној</w:t>
      </w:r>
      <w:proofErr w:type="spellEnd"/>
      <w:r w:rsidRPr="00670CA6">
        <w:t xml:space="preserve"> </w:t>
      </w:r>
      <w:proofErr w:type="spellStart"/>
      <w:r w:rsidRPr="00670CA6">
        <w:t>зони</w:t>
      </w:r>
      <w:proofErr w:type="spellEnd"/>
      <w:r w:rsidRPr="00670CA6">
        <w:rPr>
          <w:spacing w:val="-1"/>
        </w:rPr>
        <w:t xml:space="preserve"> </w:t>
      </w:r>
      <w:proofErr w:type="spellStart"/>
      <w:r w:rsidRPr="00670CA6">
        <w:t>на</w:t>
      </w:r>
      <w:proofErr w:type="spellEnd"/>
      <w:r w:rsidRPr="00670CA6">
        <w:t xml:space="preserve"> </w:t>
      </w:r>
      <w:proofErr w:type="spellStart"/>
      <w:r w:rsidRPr="00670CA6">
        <w:t>удаљености</w:t>
      </w:r>
      <w:proofErr w:type="spellEnd"/>
      <w:r w:rsidRPr="00670CA6">
        <w:t xml:space="preserve"> </w:t>
      </w:r>
      <w:proofErr w:type="spellStart"/>
      <w:r w:rsidRPr="00670CA6">
        <w:t>до</w:t>
      </w:r>
      <w:proofErr w:type="spellEnd"/>
      <w:r w:rsidRPr="00670CA6">
        <w:t xml:space="preserve"> 50,0</w:t>
      </w:r>
      <w:r w:rsidRPr="00670CA6">
        <w:rPr>
          <w:spacing w:val="-1"/>
        </w:rPr>
        <w:t xml:space="preserve"> </w:t>
      </w:r>
      <w:r w:rsidRPr="00670CA6">
        <w:t xml:space="preserve">m </w:t>
      </w:r>
      <w:proofErr w:type="spellStart"/>
      <w:r w:rsidRPr="00670CA6">
        <w:t>од</w:t>
      </w:r>
      <w:proofErr w:type="spellEnd"/>
      <w:r w:rsidRPr="00670CA6">
        <w:t xml:space="preserve"> </w:t>
      </w:r>
      <w:proofErr w:type="spellStart"/>
      <w:r w:rsidRPr="00670CA6">
        <w:t>брањене</w:t>
      </w:r>
      <w:proofErr w:type="spellEnd"/>
      <w:r w:rsidRPr="00670CA6">
        <w:rPr>
          <w:spacing w:val="-2"/>
        </w:rPr>
        <w:t xml:space="preserve"> </w:t>
      </w:r>
      <w:proofErr w:type="spellStart"/>
      <w:r w:rsidRPr="00670CA6">
        <w:t>ножице</w:t>
      </w:r>
      <w:proofErr w:type="spellEnd"/>
      <w:r w:rsidRPr="00670CA6">
        <w:t xml:space="preserve"> </w:t>
      </w:r>
      <w:proofErr w:type="spellStart"/>
      <w:r w:rsidRPr="00670CA6">
        <w:t>насипа</w:t>
      </w:r>
      <w:proofErr w:type="spellEnd"/>
      <w:r w:rsidRPr="00670CA6">
        <w:rPr>
          <w:spacing w:val="-1"/>
        </w:rPr>
        <w:t xml:space="preserve"> </w:t>
      </w:r>
      <w:proofErr w:type="spellStart"/>
      <w:r w:rsidRPr="00670CA6">
        <w:t>према</w:t>
      </w:r>
      <w:proofErr w:type="spellEnd"/>
      <w:r w:rsidRPr="00670CA6">
        <w:t xml:space="preserve"> </w:t>
      </w:r>
      <w:proofErr w:type="spellStart"/>
      <w:r w:rsidRPr="00670CA6">
        <w:t>брањеном</w:t>
      </w:r>
      <w:proofErr w:type="spellEnd"/>
      <w:r w:rsidRPr="00670CA6">
        <w:rPr>
          <w:spacing w:val="-1"/>
        </w:rPr>
        <w:t xml:space="preserve"> </w:t>
      </w:r>
      <w:proofErr w:type="spellStart"/>
      <w:r w:rsidRPr="00670CA6">
        <w:t>подручју</w:t>
      </w:r>
      <w:proofErr w:type="spellEnd"/>
      <w:r w:rsidRPr="00670CA6">
        <w:t>.</w:t>
      </w:r>
    </w:p>
    <w:p w14:paraId="4F6CF2BC" w14:textId="77777777" w:rsidR="00CE5B3E" w:rsidRPr="00670CA6" w:rsidRDefault="00CE5B3E">
      <w:pPr>
        <w:pStyle w:val="ListParagraph"/>
        <w:widowControl w:val="0"/>
        <w:numPr>
          <w:ilvl w:val="1"/>
          <w:numId w:val="52"/>
        </w:numPr>
        <w:tabs>
          <w:tab w:val="left" w:pos="851"/>
          <w:tab w:val="left" w:pos="1694"/>
          <w:tab w:val="left" w:pos="3544"/>
        </w:tabs>
        <w:autoSpaceDE w:val="0"/>
        <w:autoSpaceDN w:val="0"/>
        <w:spacing w:before="100" w:beforeAutospacing="1" w:after="100" w:afterAutospacing="1"/>
        <w:ind w:left="2977" w:right="2261" w:hanging="358"/>
        <w:contextualSpacing w:val="0"/>
        <w:jc w:val="both"/>
      </w:pPr>
      <w:proofErr w:type="spellStart"/>
      <w:r w:rsidRPr="00670CA6">
        <w:t>Забрањено</w:t>
      </w:r>
      <w:proofErr w:type="spellEnd"/>
      <w:r w:rsidRPr="00670CA6">
        <w:t xml:space="preserve"> </w:t>
      </w:r>
      <w:proofErr w:type="spellStart"/>
      <w:r w:rsidRPr="00670CA6">
        <w:t>је</w:t>
      </w:r>
      <w:proofErr w:type="spellEnd"/>
      <w:r w:rsidRPr="00670CA6">
        <w:t xml:space="preserve"> </w:t>
      </w:r>
      <w:proofErr w:type="spellStart"/>
      <w:r w:rsidRPr="00670CA6">
        <w:t>копати</w:t>
      </w:r>
      <w:proofErr w:type="spellEnd"/>
      <w:r w:rsidRPr="00670CA6">
        <w:t xml:space="preserve"> </w:t>
      </w:r>
      <w:proofErr w:type="spellStart"/>
      <w:r w:rsidRPr="00670CA6">
        <w:t>бунаре</w:t>
      </w:r>
      <w:proofErr w:type="spellEnd"/>
      <w:r w:rsidRPr="00670CA6">
        <w:t xml:space="preserve">, </w:t>
      </w:r>
      <w:proofErr w:type="spellStart"/>
      <w:r w:rsidRPr="00670CA6">
        <w:t>ровове</w:t>
      </w:r>
      <w:proofErr w:type="spellEnd"/>
      <w:r w:rsidRPr="00670CA6">
        <w:t xml:space="preserve"> и </w:t>
      </w:r>
      <w:proofErr w:type="spellStart"/>
      <w:r w:rsidRPr="00670CA6">
        <w:t>канале</w:t>
      </w:r>
      <w:proofErr w:type="spellEnd"/>
      <w:r w:rsidRPr="00670CA6">
        <w:t xml:space="preserve"> </w:t>
      </w:r>
      <w:proofErr w:type="spellStart"/>
      <w:r w:rsidRPr="00670CA6">
        <w:t>поред</w:t>
      </w:r>
      <w:proofErr w:type="spellEnd"/>
      <w:r w:rsidRPr="00670CA6">
        <w:t xml:space="preserve"> </w:t>
      </w:r>
      <w:proofErr w:type="spellStart"/>
      <w:r w:rsidRPr="00670CA6">
        <w:t>насипа</w:t>
      </w:r>
      <w:proofErr w:type="spellEnd"/>
      <w:r w:rsidRPr="00670CA6">
        <w:t xml:space="preserve"> у </w:t>
      </w:r>
      <w:proofErr w:type="spellStart"/>
      <w:r w:rsidRPr="00670CA6">
        <w:t>појасу</w:t>
      </w:r>
      <w:proofErr w:type="spellEnd"/>
      <w:r w:rsidRPr="00670CA6">
        <w:t xml:space="preserve"> </w:t>
      </w:r>
      <w:proofErr w:type="spellStart"/>
      <w:r w:rsidRPr="00670CA6">
        <w:t>ширине</w:t>
      </w:r>
      <w:proofErr w:type="spellEnd"/>
      <w:r w:rsidRPr="00670CA6">
        <w:t xml:space="preserve"> </w:t>
      </w:r>
      <w:proofErr w:type="spellStart"/>
      <w:r w:rsidRPr="00670CA6">
        <w:t>најмање</w:t>
      </w:r>
      <w:proofErr w:type="spellEnd"/>
      <w:r w:rsidRPr="00670CA6">
        <w:t xml:space="preserve"> 10 m </w:t>
      </w:r>
      <w:proofErr w:type="spellStart"/>
      <w:r w:rsidRPr="00670CA6">
        <w:t>од</w:t>
      </w:r>
      <w:proofErr w:type="spellEnd"/>
      <w:r w:rsidRPr="00670CA6">
        <w:t xml:space="preserve"> </w:t>
      </w:r>
      <w:proofErr w:type="spellStart"/>
      <w:r w:rsidRPr="00670CA6">
        <w:t>небрањене</w:t>
      </w:r>
      <w:proofErr w:type="spellEnd"/>
      <w:r w:rsidRPr="00670CA6">
        <w:t xml:space="preserve"> </w:t>
      </w:r>
      <w:proofErr w:type="spellStart"/>
      <w:r w:rsidRPr="00670CA6">
        <w:t>ножице</w:t>
      </w:r>
      <w:proofErr w:type="spellEnd"/>
      <w:r w:rsidRPr="00670CA6">
        <w:t xml:space="preserve"> </w:t>
      </w:r>
      <w:proofErr w:type="spellStart"/>
      <w:r w:rsidRPr="00670CA6">
        <w:t>насипа</w:t>
      </w:r>
      <w:proofErr w:type="spellEnd"/>
      <w:r w:rsidRPr="00670CA6">
        <w:t xml:space="preserve"> </w:t>
      </w:r>
      <w:proofErr w:type="spellStart"/>
      <w:r w:rsidRPr="00670CA6">
        <w:t>према</w:t>
      </w:r>
      <w:proofErr w:type="spellEnd"/>
      <w:r w:rsidRPr="00670CA6">
        <w:t xml:space="preserve"> </w:t>
      </w:r>
      <w:proofErr w:type="spellStart"/>
      <w:r w:rsidRPr="00670CA6">
        <w:t>водотоку</w:t>
      </w:r>
      <w:proofErr w:type="spellEnd"/>
      <w:r w:rsidRPr="00670CA6">
        <w:t xml:space="preserve">, </w:t>
      </w:r>
      <w:proofErr w:type="spellStart"/>
      <w:r w:rsidRPr="00670CA6">
        <w:t>односно</w:t>
      </w:r>
      <w:proofErr w:type="spellEnd"/>
      <w:r w:rsidRPr="00670CA6">
        <w:t xml:space="preserve"> 50,0 m </w:t>
      </w:r>
      <w:proofErr w:type="spellStart"/>
      <w:r w:rsidRPr="00670CA6">
        <w:t>од</w:t>
      </w:r>
      <w:proofErr w:type="spellEnd"/>
      <w:r w:rsidRPr="00670CA6">
        <w:t xml:space="preserve"> </w:t>
      </w:r>
      <w:proofErr w:type="spellStart"/>
      <w:r w:rsidRPr="00670CA6">
        <w:t>брањене</w:t>
      </w:r>
      <w:proofErr w:type="spellEnd"/>
      <w:r w:rsidRPr="00670CA6">
        <w:t xml:space="preserve"> </w:t>
      </w:r>
      <w:proofErr w:type="spellStart"/>
      <w:r w:rsidRPr="00670CA6">
        <w:t>ножице</w:t>
      </w:r>
      <w:proofErr w:type="spellEnd"/>
      <w:r w:rsidRPr="00670CA6">
        <w:t xml:space="preserve"> </w:t>
      </w:r>
      <w:proofErr w:type="spellStart"/>
      <w:r w:rsidRPr="00670CA6">
        <w:t>насипа</w:t>
      </w:r>
      <w:proofErr w:type="spellEnd"/>
      <w:r w:rsidRPr="00670CA6">
        <w:t xml:space="preserve"> </w:t>
      </w:r>
      <w:proofErr w:type="spellStart"/>
      <w:r w:rsidRPr="00670CA6">
        <w:t>према</w:t>
      </w:r>
      <w:proofErr w:type="spellEnd"/>
      <w:r w:rsidRPr="00670CA6">
        <w:t xml:space="preserve"> </w:t>
      </w:r>
      <w:proofErr w:type="spellStart"/>
      <w:r w:rsidRPr="00670CA6">
        <w:t>брањеном</w:t>
      </w:r>
      <w:proofErr w:type="spellEnd"/>
      <w:r w:rsidRPr="00670CA6">
        <w:t xml:space="preserve"> </w:t>
      </w:r>
      <w:proofErr w:type="spellStart"/>
      <w:r w:rsidRPr="00670CA6">
        <w:t>подручју</w:t>
      </w:r>
      <w:proofErr w:type="spellEnd"/>
      <w:r w:rsidRPr="00670CA6">
        <w:t>.</w:t>
      </w:r>
    </w:p>
    <w:p w14:paraId="21A8FBFA" w14:textId="77777777" w:rsidR="00CE5B3E" w:rsidRPr="00670CA6" w:rsidRDefault="00CE5B3E">
      <w:pPr>
        <w:pStyle w:val="ListParagraph"/>
        <w:widowControl w:val="0"/>
        <w:numPr>
          <w:ilvl w:val="1"/>
          <w:numId w:val="52"/>
        </w:numPr>
        <w:tabs>
          <w:tab w:val="left" w:pos="851"/>
          <w:tab w:val="left" w:pos="1663"/>
          <w:tab w:val="left" w:pos="3544"/>
        </w:tabs>
        <w:autoSpaceDE w:val="0"/>
        <w:autoSpaceDN w:val="0"/>
        <w:spacing w:before="100" w:beforeAutospacing="1" w:after="100" w:afterAutospacing="1"/>
        <w:ind w:left="2977" w:right="2261" w:hanging="358"/>
        <w:contextualSpacing w:val="0"/>
        <w:jc w:val="both"/>
      </w:pPr>
      <w:proofErr w:type="spellStart"/>
      <w:r w:rsidRPr="00670CA6">
        <w:t>Уважити</w:t>
      </w:r>
      <w:proofErr w:type="spellEnd"/>
      <w:r w:rsidRPr="00670CA6">
        <w:rPr>
          <w:spacing w:val="-6"/>
        </w:rPr>
        <w:t xml:space="preserve"> </w:t>
      </w:r>
      <w:proofErr w:type="spellStart"/>
      <w:r w:rsidRPr="00670CA6">
        <w:t>одредбе</w:t>
      </w:r>
      <w:proofErr w:type="spellEnd"/>
      <w:r w:rsidRPr="00670CA6">
        <w:rPr>
          <w:spacing w:val="-5"/>
        </w:rPr>
        <w:t xml:space="preserve"> </w:t>
      </w:r>
      <w:proofErr w:type="spellStart"/>
      <w:r w:rsidRPr="00670CA6">
        <w:t>члана</w:t>
      </w:r>
      <w:proofErr w:type="spellEnd"/>
      <w:r w:rsidRPr="00670CA6">
        <w:rPr>
          <w:spacing w:val="-6"/>
        </w:rPr>
        <w:t xml:space="preserve"> </w:t>
      </w:r>
      <w:r w:rsidRPr="00670CA6">
        <w:t>133.</w:t>
      </w:r>
      <w:r w:rsidRPr="00670CA6">
        <w:rPr>
          <w:spacing w:val="-5"/>
        </w:rPr>
        <w:t xml:space="preserve"> </w:t>
      </w:r>
      <w:proofErr w:type="spellStart"/>
      <w:r w:rsidRPr="00670CA6">
        <w:t>Закона</w:t>
      </w:r>
      <w:proofErr w:type="spellEnd"/>
      <w:r w:rsidRPr="00670CA6">
        <w:rPr>
          <w:spacing w:val="-4"/>
        </w:rPr>
        <w:t xml:space="preserve"> </w:t>
      </w:r>
      <w:r w:rsidRPr="00670CA6">
        <w:t>о</w:t>
      </w:r>
      <w:r w:rsidRPr="00670CA6">
        <w:rPr>
          <w:spacing w:val="-6"/>
        </w:rPr>
        <w:t xml:space="preserve"> </w:t>
      </w:r>
      <w:proofErr w:type="spellStart"/>
      <w:r w:rsidRPr="00670CA6">
        <w:t>водама</w:t>
      </w:r>
      <w:proofErr w:type="spellEnd"/>
      <w:r w:rsidRPr="00670CA6">
        <w:rPr>
          <w:spacing w:val="-7"/>
        </w:rPr>
        <w:t xml:space="preserve"> </w:t>
      </w:r>
      <w:r w:rsidRPr="00670CA6">
        <w:t>и</w:t>
      </w:r>
      <w:r w:rsidRPr="00670CA6">
        <w:rPr>
          <w:spacing w:val="-6"/>
        </w:rPr>
        <w:t xml:space="preserve"> </w:t>
      </w:r>
      <w:proofErr w:type="spellStart"/>
      <w:r w:rsidRPr="00670CA6">
        <w:rPr>
          <w:spacing w:val="-5"/>
        </w:rPr>
        <w:t>то</w:t>
      </w:r>
      <w:proofErr w:type="spellEnd"/>
      <w:r w:rsidRPr="00670CA6">
        <w:rPr>
          <w:spacing w:val="-5"/>
        </w:rPr>
        <w:t>:</w:t>
      </w:r>
    </w:p>
    <w:p w14:paraId="6AD76BF3" w14:textId="77777777" w:rsidR="00CE5B3E" w:rsidRPr="00670CA6" w:rsidRDefault="00CE5B3E" w:rsidP="009203CF">
      <w:pPr>
        <w:pStyle w:val="BodyText"/>
        <w:numPr>
          <w:ilvl w:val="0"/>
          <w:numId w:val="0"/>
        </w:numPr>
        <w:tabs>
          <w:tab w:val="left" w:pos="1430"/>
          <w:tab w:val="left" w:pos="3544"/>
        </w:tabs>
        <w:spacing w:line="240" w:lineRule="auto"/>
        <w:ind w:left="2694" w:right="2261" w:firstLine="426"/>
        <w:rPr>
          <w:rFonts w:ascii="Times New Roman" w:hAnsi="Times New Roman"/>
          <w:sz w:val="24"/>
          <w:szCs w:val="24"/>
        </w:rPr>
      </w:pPr>
      <w:proofErr w:type="spellStart"/>
      <w:r w:rsidRPr="00670CA6">
        <w:rPr>
          <w:rFonts w:ascii="Times New Roman" w:hAnsi="Times New Roman"/>
          <w:sz w:val="24"/>
          <w:szCs w:val="24"/>
        </w:rPr>
        <w:t>Ради</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очувања</w:t>
      </w:r>
      <w:proofErr w:type="spellEnd"/>
      <w:r w:rsidRPr="00670CA6">
        <w:rPr>
          <w:rFonts w:ascii="Times New Roman" w:hAnsi="Times New Roman"/>
          <w:sz w:val="24"/>
          <w:szCs w:val="24"/>
        </w:rPr>
        <w:t xml:space="preserve"> и </w:t>
      </w:r>
      <w:proofErr w:type="spellStart"/>
      <w:r w:rsidRPr="00670CA6">
        <w:rPr>
          <w:rFonts w:ascii="Times New Roman" w:hAnsi="Times New Roman"/>
          <w:sz w:val="24"/>
          <w:szCs w:val="24"/>
        </w:rPr>
        <w:t>одржавања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водних</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тела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површинских</w:t>
      </w:r>
      <w:proofErr w:type="spellEnd"/>
      <w:r w:rsidRPr="00670CA6">
        <w:rPr>
          <w:rFonts w:ascii="Times New Roman" w:hAnsi="Times New Roman"/>
          <w:sz w:val="24"/>
          <w:szCs w:val="24"/>
        </w:rPr>
        <w:t xml:space="preserve"> и </w:t>
      </w:r>
      <w:proofErr w:type="spellStart"/>
      <w:r w:rsidRPr="00670CA6">
        <w:rPr>
          <w:rFonts w:ascii="Times New Roman" w:hAnsi="Times New Roman"/>
          <w:sz w:val="24"/>
          <w:szCs w:val="24"/>
        </w:rPr>
        <w:t>подземних</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вода</w:t>
      </w:r>
      <w:proofErr w:type="spellEnd"/>
      <w:r w:rsidRPr="00670CA6">
        <w:rPr>
          <w:rFonts w:ascii="Times New Roman" w:hAnsi="Times New Roman"/>
          <w:sz w:val="24"/>
          <w:szCs w:val="24"/>
        </w:rPr>
        <w:t xml:space="preserve"> и </w:t>
      </w:r>
      <w:proofErr w:type="spellStart"/>
      <w:r w:rsidRPr="00670CA6">
        <w:rPr>
          <w:rFonts w:ascii="Times New Roman" w:hAnsi="Times New Roman"/>
          <w:sz w:val="24"/>
          <w:szCs w:val="24"/>
        </w:rPr>
        <w:t>заштитних</w:t>
      </w:r>
      <w:proofErr w:type="spellEnd"/>
      <w:r w:rsidRPr="00670CA6">
        <w:rPr>
          <w:rFonts w:ascii="Times New Roman" w:hAnsi="Times New Roman"/>
          <w:sz w:val="24"/>
          <w:szCs w:val="24"/>
        </w:rPr>
        <w:t xml:space="preserve"> и </w:t>
      </w:r>
      <w:proofErr w:type="spellStart"/>
      <w:r w:rsidRPr="00670CA6">
        <w:rPr>
          <w:rFonts w:ascii="Times New Roman" w:hAnsi="Times New Roman"/>
          <w:sz w:val="24"/>
          <w:szCs w:val="24"/>
        </w:rPr>
        <w:t>других</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водних</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објеката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спречавања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погоршања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водног</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режима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обезбеђења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пролаза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великих</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вода</w:t>
      </w:r>
      <w:proofErr w:type="spellEnd"/>
      <w:r w:rsidRPr="00670CA6">
        <w:rPr>
          <w:rFonts w:ascii="Times New Roman" w:hAnsi="Times New Roman"/>
          <w:sz w:val="24"/>
          <w:szCs w:val="24"/>
        </w:rPr>
        <w:t xml:space="preserve"> и </w:t>
      </w:r>
      <w:proofErr w:type="spellStart"/>
      <w:r w:rsidRPr="00670CA6">
        <w:rPr>
          <w:rFonts w:ascii="Times New Roman" w:hAnsi="Times New Roman"/>
          <w:sz w:val="24"/>
          <w:szCs w:val="24"/>
        </w:rPr>
        <w:t>спровођења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одбране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од</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поплава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као</w:t>
      </w:r>
      <w:proofErr w:type="spellEnd"/>
      <w:r w:rsidRPr="00670CA6">
        <w:rPr>
          <w:rFonts w:ascii="Times New Roman" w:hAnsi="Times New Roman"/>
          <w:sz w:val="24"/>
          <w:szCs w:val="24"/>
        </w:rPr>
        <w:t xml:space="preserve"> и </w:t>
      </w:r>
      <w:proofErr w:type="spellStart"/>
      <w:r w:rsidRPr="00670CA6">
        <w:rPr>
          <w:rFonts w:ascii="Times New Roman" w:hAnsi="Times New Roman"/>
          <w:sz w:val="24"/>
          <w:szCs w:val="24"/>
        </w:rPr>
        <w:t>заштите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животне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средине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забрањено</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је</w:t>
      </w:r>
      <w:proofErr w:type="spellEnd"/>
      <w:r w:rsidRPr="00670CA6">
        <w:rPr>
          <w:rFonts w:ascii="Times New Roman" w:hAnsi="Times New Roman"/>
          <w:sz w:val="24"/>
          <w:szCs w:val="24"/>
        </w:rPr>
        <w:t>:</w:t>
      </w:r>
    </w:p>
    <w:p w14:paraId="65554A14" w14:textId="77777777" w:rsidR="00CE5B3E" w:rsidRPr="00670CA6" w:rsidRDefault="00CE5B3E">
      <w:pPr>
        <w:pStyle w:val="ListParagraph"/>
        <w:widowControl w:val="0"/>
        <w:numPr>
          <w:ilvl w:val="2"/>
          <w:numId w:val="52"/>
        </w:numPr>
        <w:tabs>
          <w:tab w:val="left" w:pos="1430"/>
          <w:tab w:val="left" w:pos="3544"/>
        </w:tabs>
        <w:autoSpaceDE w:val="0"/>
        <w:autoSpaceDN w:val="0"/>
        <w:ind w:left="3261" w:right="2261" w:hanging="358"/>
        <w:contextualSpacing w:val="0"/>
        <w:jc w:val="both"/>
      </w:pPr>
      <w:proofErr w:type="spellStart"/>
      <w:r w:rsidRPr="00670CA6">
        <w:t>на</w:t>
      </w:r>
      <w:proofErr w:type="spellEnd"/>
      <w:r w:rsidRPr="00670CA6">
        <w:rPr>
          <w:spacing w:val="-7"/>
        </w:rPr>
        <w:t xml:space="preserve"> </w:t>
      </w:r>
      <w:proofErr w:type="spellStart"/>
      <w:r w:rsidRPr="00670CA6">
        <w:t>насипима</w:t>
      </w:r>
      <w:proofErr w:type="spellEnd"/>
      <w:r w:rsidRPr="00670CA6">
        <w:rPr>
          <w:spacing w:val="-7"/>
        </w:rPr>
        <w:t xml:space="preserve"> </w:t>
      </w:r>
      <w:r w:rsidRPr="00670CA6">
        <w:t>и</w:t>
      </w:r>
      <w:r w:rsidRPr="00670CA6">
        <w:rPr>
          <w:spacing w:val="-10"/>
        </w:rPr>
        <w:t xml:space="preserve"> </w:t>
      </w:r>
      <w:proofErr w:type="spellStart"/>
      <w:r w:rsidRPr="00670CA6">
        <w:t>другим</w:t>
      </w:r>
      <w:proofErr w:type="spellEnd"/>
      <w:r w:rsidRPr="00670CA6">
        <w:rPr>
          <w:spacing w:val="-10"/>
        </w:rPr>
        <w:t xml:space="preserve"> </w:t>
      </w:r>
      <w:proofErr w:type="spellStart"/>
      <w:r w:rsidRPr="00670CA6">
        <w:t>водним</w:t>
      </w:r>
      <w:proofErr w:type="spellEnd"/>
      <w:r w:rsidRPr="00670CA6">
        <w:rPr>
          <w:spacing w:val="-7"/>
        </w:rPr>
        <w:t xml:space="preserve"> </w:t>
      </w:r>
      <w:proofErr w:type="spellStart"/>
      <w:r w:rsidRPr="00670CA6">
        <w:t>објектима</w:t>
      </w:r>
      <w:proofErr w:type="spellEnd"/>
      <w:r w:rsidRPr="00670CA6">
        <w:rPr>
          <w:spacing w:val="-9"/>
        </w:rPr>
        <w:t xml:space="preserve"> </w:t>
      </w:r>
      <w:proofErr w:type="spellStart"/>
      <w:r w:rsidRPr="00670CA6">
        <w:t>копати</w:t>
      </w:r>
      <w:proofErr w:type="spellEnd"/>
      <w:r w:rsidRPr="00670CA6">
        <w:rPr>
          <w:spacing w:val="-8"/>
        </w:rPr>
        <w:t xml:space="preserve"> </w:t>
      </w:r>
      <w:r w:rsidRPr="00670CA6">
        <w:t>и</w:t>
      </w:r>
      <w:r w:rsidRPr="00670CA6">
        <w:rPr>
          <w:spacing w:val="-8"/>
        </w:rPr>
        <w:t xml:space="preserve"> </w:t>
      </w:r>
      <w:proofErr w:type="spellStart"/>
      <w:r w:rsidRPr="00670CA6">
        <w:t>одлагати</w:t>
      </w:r>
      <w:proofErr w:type="spellEnd"/>
      <w:r w:rsidRPr="00670CA6">
        <w:rPr>
          <w:spacing w:val="-8"/>
        </w:rPr>
        <w:t xml:space="preserve"> </w:t>
      </w:r>
      <w:proofErr w:type="spellStart"/>
      <w:r w:rsidRPr="00670CA6">
        <w:t>материјал</w:t>
      </w:r>
      <w:proofErr w:type="spellEnd"/>
      <w:r w:rsidRPr="00670CA6">
        <w:t>,</w:t>
      </w:r>
      <w:r w:rsidRPr="00670CA6">
        <w:rPr>
          <w:spacing w:val="-10"/>
        </w:rPr>
        <w:t xml:space="preserve"> </w:t>
      </w:r>
      <w:proofErr w:type="spellStart"/>
      <w:r w:rsidRPr="00670CA6">
        <w:t>напасати</w:t>
      </w:r>
      <w:proofErr w:type="spellEnd"/>
      <w:r w:rsidRPr="00670CA6">
        <w:t xml:space="preserve"> </w:t>
      </w:r>
      <w:proofErr w:type="spellStart"/>
      <w:r w:rsidRPr="00670CA6">
        <w:t>крупну</w:t>
      </w:r>
      <w:proofErr w:type="spellEnd"/>
      <w:r w:rsidRPr="00670CA6">
        <w:rPr>
          <w:spacing w:val="-5"/>
        </w:rPr>
        <w:t xml:space="preserve"> </w:t>
      </w:r>
      <w:proofErr w:type="spellStart"/>
      <w:r w:rsidRPr="00670CA6">
        <w:t>стоку</w:t>
      </w:r>
      <w:proofErr w:type="spellEnd"/>
      <w:r w:rsidRPr="00670CA6">
        <w:t>,</w:t>
      </w:r>
      <w:r w:rsidRPr="00670CA6">
        <w:rPr>
          <w:spacing w:val="-6"/>
        </w:rPr>
        <w:t xml:space="preserve"> </w:t>
      </w:r>
      <w:proofErr w:type="spellStart"/>
      <w:r w:rsidRPr="00670CA6">
        <w:t>вући</w:t>
      </w:r>
      <w:proofErr w:type="spellEnd"/>
      <w:r w:rsidRPr="00670CA6">
        <w:rPr>
          <w:spacing w:val="-8"/>
        </w:rPr>
        <w:t xml:space="preserve"> </w:t>
      </w:r>
      <w:proofErr w:type="spellStart"/>
      <w:r w:rsidRPr="00670CA6">
        <w:t>посечено</w:t>
      </w:r>
      <w:proofErr w:type="spellEnd"/>
      <w:r w:rsidRPr="00670CA6">
        <w:rPr>
          <w:spacing w:val="-8"/>
        </w:rPr>
        <w:t xml:space="preserve"> </w:t>
      </w:r>
      <w:proofErr w:type="spellStart"/>
      <w:r w:rsidRPr="00670CA6">
        <w:t>дрвеће</w:t>
      </w:r>
      <w:proofErr w:type="spellEnd"/>
      <w:r w:rsidRPr="00670CA6">
        <w:t>,</w:t>
      </w:r>
      <w:r w:rsidRPr="00670CA6">
        <w:rPr>
          <w:spacing w:val="-8"/>
        </w:rPr>
        <w:t xml:space="preserve"> </w:t>
      </w:r>
      <w:proofErr w:type="spellStart"/>
      <w:r w:rsidRPr="00670CA6">
        <w:t>прелазити</w:t>
      </w:r>
      <w:proofErr w:type="spellEnd"/>
      <w:r w:rsidRPr="00670CA6">
        <w:rPr>
          <w:spacing w:val="-8"/>
        </w:rPr>
        <w:t xml:space="preserve"> </w:t>
      </w:r>
      <w:r w:rsidRPr="00670CA6">
        <w:t>и</w:t>
      </w:r>
      <w:r w:rsidRPr="00670CA6">
        <w:rPr>
          <w:spacing w:val="-8"/>
        </w:rPr>
        <w:t xml:space="preserve"> </w:t>
      </w:r>
      <w:proofErr w:type="spellStart"/>
      <w:r w:rsidRPr="00670CA6">
        <w:t>возити</w:t>
      </w:r>
      <w:proofErr w:type="spellEnd"/>
      <w:r w:rsidRPr="00670CA6">
        <w:rPr>
          <w:spacing w:val="-8"/>
        </w:rPr>
        <w:t xml:space="preserve"> </w:t>
      </w:r>
      <w:proofErr w:type="spellStart"/>
      <w:r w:rsidRPr="00670CA6">
        <w:t>моторно</w:t>
      </w:r>
      <w:proofErr w:type="spellEnd"/>
      <w:r w:rsidRPr="00670CA6">
        <w:rPr>
          <w:spacing w:val="-9"/>
        </w:rPr>
        <w:t xml:space="preserve"> </w:t>
      </w:r>
      <w:proofErr w:type="spellStart"/>
      <w:r w:rsidRPr="00670CA6">
        <w:t>возило</w:t>
      </w:r>
      <w:proofErr w:type="spellEnd"/>
      <w:r w:rsidRPr="00670CA6">
        <w:t>,</w:t>
      </w:r>
      <w:r w:rsidRPr="00670CA6">
        <w:rPr>
          <w:spacing w:val="-8"/>
        </w:rPr>
        <w:t xml:space="preserve"> </w:t>
      </w:r>
      <w:proofErr w:type="spellStart"/>
      <w:r w:rsidRPr="00670CA6">
        <w:t>осим</w:t>
      </w:r>
      <w:proofErr w:type="spellEnd"/>
      <w:r w:rsidRPr="00670CA6">
        <w:rPr>
          <w:spacing w:val="-7"/>
        </w:rPr>
        <w:t xml:space="preserve"> </w:t>
      </w:r>
      <w:proofErr w:type="spellStart"/>
      <w:r w:rsidRPr="00670CA6">
        <w:t>на</w:t>
      </w:r>
      <w:proofErr w:type="spellEnd"/>
      <w:r w:rsidRPr="00670CA6">
        <w:t xml:space="preserve"> </w:t>
      </w:r>
      <w:proofErr w:type="spellStart"/>
      <w:r w:rsidRPr="00670CA6">
        <w:t>местима</w:t>
      </w:r>
      <w:proofErr w:type="spellEnd"/>
      <w:r w:rsidRPr="00670CA6">
        <w:t xml:space="preserve"> </w:t>
      </w:r>
      <w:proofErr w:type="spellStart"/>
      <w:r w:rsidRPr="00670CA6">
        <w:t>на</w:t>
      </w:r>
      <w:proofErr w:type="spellEnd"/>
      <w:r w:rsidRPr="00670CA6">
        <w:t xml:space="preserve"> </w:t>
      </w:r>
      <w:proofErr w:type="spellStart"/>
      <w:r w:rsidRPr="00670CA6">
        <w:t>којима</w:t>
      </w:r>
      <w:proofErr w:type="spellEnd"/>
      <w:r w:rsidRPr="00670CA6">
        <w:t xml:space="preserve"> </w:t>
      </w:r>
      <w:proofErr w:type="spellStart"/>
      <w:r w:rsidRPr="00670CA6">
        <w:t>је</w:t>
      </w:r>
      <w:proofErr w:type="spellEnd"/>
      <w:r w:rsidRPr="00670CA6">
        <w:t xml:space="preserve"> </w:t>
      </w:r>
      <w:proofErr w:type="spellStart"/>
      <w:r w:rsidRPr="00670CA6">
        <w:t>то</w:t>
      </w:r>
      <w:proofErr w:type="spellEnd"/>
      <w:r w:rsidRPr="00670CA6">
        <w:t xml:space="preserve"> </w:t>
      </w:r>
      <w:proofErr w:type="spellStart"/>
      <w:r w:rsidRPr="00670CA6">
        <w:t>дозвољено</w:t>
      </w:r>
      <w:proofErr w:type="spellEnd"/>
      <w:r w:rsidRPr="00670CA6">
        <w:t xml:space="preserve"> и </w:t>
      </w:r>
      <w:proofErr w:type="spellStart"/>
      <w:r w:rsidRPr="00670CA6">
        <w:t>обављати</w:t>
      </w:r>
      <w:proofErr w:type="spellEnd"/>
      <w:r w:rsidRPr="00670CA6">
        <w:t xml:space="preserve"> </w:t>
      </w:r>
      <w:proofErr w:type="spellStart"/>
      <w:r w:rsidRPr="00670CA6">
        <w:t>друге</w:t>
      </w:r>
      <w:proofErr w:type="spellEnd"/>
      <w:r w:rsidRPr="00670CA6">
        <w:t xml:space="preserve"> </w:t>
      </w:r>
      <w:proofErr w:type="spellStart"/>
      <w:r w:rsidRPr="00670CA6">
        <w:t>радње</w:t>
      </w:r>
      <w:proofErr w:type="spellEnd"/>
      <w:r w:rsidRPr="00670CA6">
        <w:t xml:space="preserve"> </w:t>
      </w:r>
      <w:proofErr w:type="spellStart"/>
      <w:r w:rsidRPr="00670CA6">
        <w:t>којима</w:t>
      </w:r>
      <w:proofErr w:type="spellEnd"/>
      <w:r w:rsidRPr="00670CA6">
        <w:t xml:space="preserve"> </w:t>
      </w:r>
      <w:proofErr w:type="spellStart"/>
      <w:r w:rsidRPr="00670CA6">
        <w:t>се</w:t>
      </w:r>
      <w:proofErr w:type="spellEnd"/>
      <w:r w:rsidRPr="00670CA6">
        <w:t xml:space="preserve"> </w:t>
      </w:r>
      <w:proofErr w:type="spellStart"/>
      <w:r w:rsidRPr="00670CA6">
        <w:t>може</w:t>
      </w:r>
      <w:proofErr w:type="spellEnd"/>
      <w:r w:rsidRPr="00670CA6">
        <w:t xml:space="preserve"> </w:t>
      </w:r>
      <w:proofErr w:type="spellStart"/>
      <w:r w:rsidRPr="00670CA6">
        <w:t>угрозити</w:t>
      </w:r>
      <w:proofErr w:type="spellEnd"/>
      <w:r w:rsidRPr="00670CA6">
        <w:t xml:space="preserve"> </w:t>
      </w:r>
      <w:proofErr w:type="spellStart"/>
      <w:r w:rsidRPr="00670CA6">
        <w:t>стабилност</w:t>
      </w:r>
      <w:proofErr w:type="spellEnd"/>
      <w:r w:rsidRPr="00670CA6">
        <w:t xml:space="preserve"> </w:t>
      </w:r>
      <w:proofErr w:type="spellStart"/>
      <w:r w:rsidRPr="00670CA6">
        <w:t>тих</w:t>
      </w:r>
      <w:proofErr w:type="spellEnd"/>
      <w:r w:rsidRPr="00670CA6">
        <w:t xml:space="preserve"> </w:t>
      </w:r>
      <w:proofErr w:type="spellStart"/>
      <w:r w:rsidRPr="00670CA6">
        <w:t>објеката</w:t>
      </w:r>
      <w:proofErr w:type="spellEnd"/>
      <w:r w:rsidRPr="00670CA6">
        <w:t>;</w:t>
      </w:r>
    </w:p>
    <w:p w14:paraId="1407C466" w14:textId="77777777" w:rsidR="00CE5B3E" w:rsidRPr="00670CA6" w:rsidRDefault="00CE5B3E">
      <w:pPr>
        <w:pStyle w:val="ListParagraph"/>
        <w:widowControl w:val="0"/>
        <w:numPr>
          <w:ilvl w:val="2"/>
          <w:numId w:val="52"/>
        </w:numPr>
        <w:tabs>
          <w:tab w:val="left" w:pos="1430"/>
          <w:tab w:val="left" w:pos="3544"/>
        </w:tabs>
        <w:autoSpaceDE w:val="0"/>
        <w:autoSpaceDN w:val="0"/>
        <w:spacing w:before="100" w:beforeAutospacing="1" w:after="100" w:afterAutospacing="1"/>
        <w:ind w:left="3261" w:right="2261" w:hanging="358"/>
        <w:contextualSpacing w:val="0"/>
      </w:pPr>
      <w:proofErr w:type="spellStart"/>
      <w:r w:rsidRPr="00670CA6">
        <w:t>на</w:t>
      </w:r>
      <w:proofErr w:type="spellEnd"/>
      <w:r w:rsidRPr="00670CA6">
        <w:rPr>
          <w:spacing w:val="-7"/>
        </w:rPr>
        <w:t xml:space="preserve"> </w:t>
      </w:r>
      <w:proofErr w:type="spellStart"/>
      <w:r w:rsidRPr="00670CA6">
        <w:t>водном</w:t>
      </w:r>
      <w:proofErr w:type="spellEnd"/>
      <w:r w:rsidRPr="00670CA6">
        <w:rPr>
          <w:spacing w:val="-6"/>
        </w:rPr>
        <w:t xml:space="preserve"> </w:t>
      </w:r>
      <w:proofErr w:type="spellStart"/>
      <w:r w:rsidRPr="00670CA6">
        <w:rPr>
          <w:spacing w:val="-2"/>
        </w:rPr>
        <w:t>земљишту</w:t>
      </w:r>
      <w:proofErr w:type="spellEnd"/>
      <w:r w:rsidRPr="00670CA6">
        <w:rPr>
          <w:spacing w:val="-2"/>
        </w:rPr>
        <w:t>:</w:t>
      </w:r>
    </w:p>
    <w:p w14:paraId="09063C73" w14:textId="77777777" w:rsidR="00CE5B3E" w:rsidRPr="00670CA6" w:rsidRDefault="00CE5B3E">
      <w:pPr>
        <w:pStyle w:val="ListParagraph"/>
        <w:widowControl w:val="0"/>
        <w:numPr>
          <w:ilvl w:val="3"/>
          <w:numId w:val="52"/>
        </w:numPr>
        <w:tabs>
          <w:tab w:val="left" w:pos="1430"/>
          <w:tab w:val="left" w:pos="3544"/>
        </w:tabs>
        <w:autoSpaceDE w:val="0"/>
        <w:autoSpaceDN w:val="0"/>
        <w:ind w:left="2694" w:right="2261" w:hanging="357"/>
        <w:contextualSpacing w:val="0"/>
      </w:pPr>
      <w:proofErr w:type="spellStart"/>
      <w:r w:rsidRPr="00670CA6">
        <w:t>градити</w:t>
      </w:r>
      <w:proofErr w:type="spellEnd"/>
      <w:r w:rsidRPr="00670CA6">
        <w:rPr>
          <w:spacing w:val="-8"/>
        </w:rPr>
        <w:t xml:space="preserve"> </w:t>
      </w:r>
      <w:proofErr w:type="spellStart"/>
      <w:r w:rsidRPr="00670CA6">
        <w:t>објекте</w:t>
      </w:r>
      <w:proofErr w:type="spellEnd"/>
      <w:r w:rsidRPr="00670CA6">
        <w:rPr>
          <w:spacing w:val="-8"/>
        </w:rPr>
        <w:t xml:space="preserve"> </w:t>
      </w:r>
      <w:proofErr w:type="spellStart"/>
      <w:r w:rsidRPr="00670CA6">
        <w:t>којима</w:t>
      </w:r>
      <w:proofErr w:type="spellEnd"/>
      <w:r w:rsidRPr="00670CA6">
        <w:rPr>
          <w:spacing w:val="-8"/>
        </w:rPr>
        <w:t xml:space="preserve"> </w:t>
      </w:r>
      <w:proofErr w:type="spellStart"/>
      <w:r w:rsidRPr="00670CA6">
        <w:t>се</w:t>
      </w:r>
      <w:proofErr w:type="spellEnd"/>
      <w:r w:rsidRPr="00670CA6">
        <w:rPr>
          <w:spacing w:val="-10"/>
        </w:rPr>
        <w:t xml:space="preserve"> </w:t>
      </w:r>
      <w:proofErr w:type="spellStart"/>
      <w:r w:rsidRPr="00670CA6">
        <w:t>смањује</w:t>
      </w:r>
      <w:proofErr w:type="spellEnd"/>
      <w:r w:rsidRPr="00670CA6">
        <w:rPr>
          <w:spacing w:val="-8"/>
        </w:rPr>
        <w:t xml:space="preserve"> </w:t>
      </w:r>
      <w:proofErr w:type="spellStart"/>
      <w:r w:rsidRPr="00670CA6">
        <w:t>пропусна</w:t>
      </w:r>
      <w:proofErr w:type="spellEnd"/>
      <w:r w:rsidRPr="00670CA6">
        <w:rPr>
          <w:spacing w:val="-9"/>
        </w:rPr>
        <w:t xml:space="preserve"> </w:t>
      </w:r>
      <w:proofErr w:type="spellStart"/>
      <w:r w:rsidRPr="00670CA6">
        <w:t>моћ</w:t>
      </w:r>
      <w:proofErr w:type="spellEnd"/>
      <w:r w:rsidRPr="00670CA6">
        <w:rPr>
          <w:spacing w:val="-9"/>
        </w:rPr>
        <w:t xml:space="preserve"> </w:t>
      </w:r>
      <w:proofErr w:type="spellStart"/>
      <w:r w:rsidRPr="00670CA6">
        <w:rPr>
          <w:spacing w:val="-2"/>
        </w:rPr>
        <w:t>корита</w:t>
      </w:r>
      <w:proofErr w:type="spellEnd"/>
      <w:r w:rsidRPr="00670CA6">
        <w:rPr>
          <w:spacing w:val="-2"/>
        </w:rPr>
        <w:t>,</w:t>
      </w:r>
    </w:p>
    <w:p w14:paraId="4F49AE84" w14:textId="77777777" w:rsidR="00CE5B3E" w:rsidRPr="00670CA6" w:rsidRDefault="00CE5B3E">
      <w:pPr>
        <w:pStyle w:val="ListParagraph"/>
        <w:widowControl w:val="0"/>
        <w:numPr>
          <w:ilvl w:val="3"/>
          <w:numId w:val="52"/>
        </w:numPr>
        <w:tabs>
          <w:tab w:val="left" w:pos="1430"/>
          <w:tab w:val="left" w:pos="3544"/>
        </w:tabs>
        <w:autoSpaceDE w:val="0"/>
        <w:autoSpaceDN w:val="0"/>
        <w:ind w:left="2694" w:right="2261" w:hanging="357"/>
        <w:contextualSpacing w:val="0"/>
      </w:pPr>
      <w:proofErr w:type="spellStart"/>
      <w:r w:rsidRPr="00670CA6">
        <w:lastRenderedPageBreak/>
        <w:t>одлагати</w:t>
      </w:r>
      <w:proofErr w:type="spellEnd"/>
      <w:r w:rsidRPr="00670CA6">
        <w:rPr>
          <w:spacing w:val="-6"/>
        </w:rPr>
        <w:t xml:space="preserve"> </w:t>
      </w:r>
      <w:proofErr w:type="spellStart"/>
      <w:r w:rsidRPr="00670CA6">
        <w:t>чврсти</w:t>
      </w:r>
      <w:proofErr w:type="spellEnd"/>
      <w:r w:rsidRPr="00670CA6">
        <w:rPr>
          <w:spacing w:val="-6"/>
        </w:rPr>
        <w:t xml:space="preserve"> </w:t>
      </w:r>
      <w:proofErr w:type="spellStart"/>
      <w:r w:rsidRPr="00670CA6">
        <w:t>отпад</w:t>
      </w:r>
      <w:proofErr w:type="spellEnd"/>
      <w:r w:rsidRPr="00670CA6">
        <w:rPr>
          <w:spacing w:val="-7"/>
        </w:rPr>
        <w:t xml:space="preserve"> </w:t>
      </w:r>
      <w:r w:rsidRPr="00670CA6">
        <w:t>и</w:t>
      </w:r>
      <w:r w:rsidRPr="00670CA6">
        <w:rPr>
          <w:spacing w:val="-9"/>
        </w:rPr>
        <w:t xml:space="preserve"> </w:t>
      </w:r>
      <w:proofErr w:type="spellStart"/>
      <w:r w:rsidRPr="00670CA6">
        <w:t>опасан</w:t>
      </w:r>
      <w:proofErr w:type="spellEnd"/>
      <w:r w:rsidRPr="00670CA6">
        <w:rPr>
          <w:spacing w:val="-5"/>
        </w:rPr>
        <w:t xml:space="preserve"> </w:t>
      </w:r>
      <w:r w:rsidRPr="00670CA6">
        <w:t>и</w:t>
      </w:r>
      <w:r w:rsidRPr="00670CA6">
        <w:rPr>
          <w:spacing w:val="-8"/>
        </w:rPr>
        <w:t xml:space="preserve"> </w:t>
      </w:r>
      <w:proofErr w:type="spellStart"/>
      <w:r w:rsidRPr="00670CA6">
        <w:t>штетан</w:t>
      </w:r>
      <w:proofErr w:type="spellEnd"/>
      <w:r w:rsidRPr="00670CA6">
        <w:rPr>
          <w:spacing w:val="-8"/>
        </w:rPr>
        <w:t xml:space="preserve"> </w:t>
      </w:r>
      <w:proofErr w:type="spellStart"/>
      <w:r w:rsidRPr="00670CA6">
        <w:rPr>
          <w:spacing w:val="-2"/>
        </w:rPr>
        <w:t>материјал</w:t>
      </w:r>
      <w:proofErr w:type="spellEnd"/>
      <w:r w:rsidRPr="00670CA6">
        <w:rPr>
          <w:spacing w:val="-2"/>
        </w:rPr>
        <w:t>,</w:t>
      </w:r>
    </w:p>
    <w:p w14:paraId="58B8D445" w14:textId="77777777" w:rsidR="00CE5B3E" w:rsidRPr="00D24383" w:rsidRDefault="00CE5B3E">
      <w:pPr>
        <w:pStyle w:val="ListParagraph"/>
        <w:widowControl w:val="0"/>
        <w:numPr>
          <w:ilvl w:val="3"/>
          <w:numId w:val="52"/>
        </w:numPr>
        <w:tabs>
          <w:tab w:val="left" w:pos="1430"/>
          <w:tab w:val="left" w:pos="3544"/>
        </w:tabs>
        <w:autoSpaceDE w:val="0"/>
        <w:autoSpaceDN w:val="0"/>
        <w:ind w:left="2694" w:right="2261" w:hanging="357"/>
        <w:contextualSpacing w:val="0"/>
      </w:pPr>
      <w:proofErr w:type="spellStart"/>
      <w:r w:rsidRPr="00670CA6">
        <w:t>складиштити</w:t>
      </w:r>
      <w:proofErr w:type="spellEnd"/>
      <w:r w:rsidRPr="00670CA6">
        <w:t xml:space="preserve"> </w:t>
      </w:r>
      <w:proofErr w:type="spellStart"/>
      <w:r w:rsidRPr="00670CA6">
        <w:t>дрво</w:t>
      </w:r>
      <w:proofErr w:type="spellEnd"/>
      <w:r w:rsidRPr="00670CA6">
        <w:t xml:space="preserve"> и </w:t>
      </w:r>
      <w:proofErr w:type="spellStart"/>
      <w:r w:rsidRPr="00670CA6">
        <w:t>други</w:t>
      </w:r>
      <w:proofErr w:type="spellEnd"/>
      <w:r w:rsidRPr="00670CA6">
        <w:t xml:space="preserve"> </w:t>
      </w:r>
      <w:proofErr w:type="spellStart"/>
      <w:r w:rsidRPr="00670CA6">
        <w:t>чврст</w:t>
      </w:r>
      <w:proofErr w:type="spellEnd"/>
      <w:r w:rsidRPr="00670CA6">
        <w:t xml:space="preserve"> </w:t>
      </w:r>
      <w:proofErr w:type="spellStart"/>
      <w:r w:rsidRPr="00670CA6">
        <w:t>материјал</w:t>
      </w:r>
      <w:proofErr w:type="spellEnd"/>
      <w:r w:rsidRPr="00670CA6">
        <w:t xml:space="preserve"> </w:t>
      </w:r>
      <w:proofErr w:type="spellStart"/>
      <w:r w:rsidRPr="00670CA6">
        <w:t>на</w:t>
      </w:r>
      <w:proofErr w:type="spellEnd"/>
      <w:r w:rsidRPr="00670CA6">
        <w:t xml:space="preserve"> </w:t>
      </w:r>
      <w:proofErr w:type="spellStart"/>
      <w:r w:rsidRPr="00670CA6">
        <w:t>начин</w:t>
      </w:r>
      <w:proofErr w:type="spellEnd"/>
      <w:r w:rsidRPr="00670CA6">
        <w:t xml:space="preserve"> </w:t>
      </w:r>
      <w:proofErr w:type="spellStart"/>
      <w:r w:rsidRPr="00670CA6">
        <w:t>којим</w:t>
      </w:r>
      <w:proofErr w:type="spellEnd"/>
      <w:r w:rsidRPr="00670CA6">
        <w:t xml:space="preserve"> </w:t>
      </w:r>
      <w:proofErr w:type="spellStart"/>
      <w:r w:rsidRPr="00670CA6">
        <w:t>се</w:t>
      </w:r>
      <w:proofErr w:type="spellEnd"/>
      <w:r w:rsidRPr="00670CA6">
        <w:t xml:space="preserve"> </w:t>
      </w:r>
      <w:proofErr w:type="spellStart"/>
      <w:r w:rsidRPr="00670CA6">
        <w:t>ремете</w:t>
      </w:r>
      <w:proofErr w:type="spellEnd"/>
      <w:r w:rsidRPr="00670CA6">
        <w:t xml:space="preserve"> </w:t>
      </w:r>
      <w:proofErr w:type="spellStart"/>
      <w:r w:rsidRPr="00670CA6">
        <w:t>услови</w:t>
      </w:r>
      <w:proofErr w:type="spellEnd"/>
      <w:r w:rsidRPr="00670CA6">
        <w:rPr>
          <w:spacing w:val="40"/>
        </w:rPr>
        <w:t xml:space="preserve"> </w:t>
      </w:r>
      <w:proofErr w:type="spellStart"/>
      <w:r w:rsidRPr="00670CA6">
        <w:t>проласка</w:t>
      </w:r>
      <w:proofErr w:type="spellEnd"/>
      <w:r w:rsidRPr="00670CA6">
        <w:t xml:space="preserve"> </w:t>
      </w:r>
      <w:proofErr w:type="spellStart"/>
      <w:r w:rsidRPr="00670CA6">
        <w:t>великих</w:t>
      </w:r>
      <w:proofErr w:type="spellEnd"/>
      <w:r w:rsidRPr="00670CA6">
        <w:t xml:space="preserve"> </w:t>
      </w:r>
      <w:proofErr w:type="spellStart"/>
      <w:r w:rsidRPr="00670CA6">
        <w:t>вода</w:t>
      </w:r>
      <w:proofErr w:type="spellEnd"/>
      <w:r w:rsidRPr="00670CA6">
        <w:t>,</w:t>
      </w:r>
    </w:p>
    <w:p w14:paraId="51879119" w14:textId="2F1FE217" w:rsidR="00D24383" w:rsidRPr="00670AC3" w:rsidRDefault="00D24383">
      <w:pPr>
        <w:pStyle w:val="ListParagraph"/>
        <w:widowControl w:val="0"/>
        <w:numPr>
          <w:ilvl w:val="3"/>
          <w:numId w:val="52"/>
        </w:numPr>
        <w:tabs>
          <w:tab w:val="left" w:pos="1430"/>
          <w:tab w:val="left" w:pos="3544"/>
        </w:tabs>
        <w:autoSpaceDE w:val="0"/>
        <w:autoSpaceDN w:val="0"/>
        <w:ind w:left="2694" w:right="2261" w:hanging="357"/>
        <w:contextualSpacing w:val="0"/>
      </w:pPr>
      <w:proofErr w:type="spellStart"/>
      <w:r w:rsidRPr="00670CA6">
        <w:t>прати</w:t>
      </w:r>
      <w:proofErr w:type="spellEnd"/>
      <w:r w:rsidRPr="00670CA6">
        <w:rPr>
          <w:spacing w:val="-5"/>
        </w:rPr>
        <w:t xml:space="preserve"> </w:t>
      </w:r>
      <w:proofErr w:type="spellStart"/>
      <w:r w:rsidRPr="00670CA6">
        <w:t>возила</w:t>
      </w:r>
      <w:proofErr w:type="spellEnd"/>
      <w:r w:rsidRPr="00670CA6">
        <w:rPr>
          <w:spacing w:val="-5"/>
        </w:rPr>
        <w:t xml:space="preserve"> </w:t>
      </w:r>
      <w:r w:rsidRPr="00670CA6">
        <w:t>и</w:t>
      </w:r>
      <w:r w:rsidRPr="00670CA6">
        <w:rPr>
          <w:spacing w:val="-7"/>
        </w:rPr>
        <w:t xml:space="preserve"> </w:t>
      </w:r>
      <w:proofErr w:type="spellStart"/>
      <w:r w:rsidRPr="00670CA6">
        <w:t>друге</w:t>
      </w:r>
      <w:proofErr w:type="spellEnd"/>
      <w:r w:rsidRPr="00670CA6">
        <w:rPr>
          <w:spacing w:val="-7"/>
        </w:rPr>
        <w:t xml:space="preserve"> </w:t>
      </w:r>
      <w:proofErr w:type="spellStart"/>
      <w:r w:rsidRPr="00670CA6">
        <w:rPr>
          <w:spacing w:val="-2"/>
        </w:rPr>
        <w:t>машине</w:t>
      </w:r>
      <w:proofErr w:type="spellEnd"/>
      <w:r w:rsidRPr="00670CA6">
        <w:rPr>
          <w:spacing w:val="-2"/>
        </w:rPr>
        <w:t>,</w:t>
      </w:r>
    </w:p>
    <w:p w14:paraId="2ECE6967" w14:textId="77777777" w:rsidR="00CE5B3E" w:rsidRPr="00D24383" w:rsidRDefault="00CE5B3E">
      <w:pPr>
        <w:pStyle w:val="ListParagraph"/>
        <w:widowControl w:val="0"/>
        <w:numPr>
          <w:ilvl w:val="1"/>
          <w:numId w:val="52"/>
        </w:numPr>
        <w:tabs>
          <w:tab w:val="left" w:pos="851"/>
          <w:tab w:val="left" w:pos="1668"/>
          <w:tab w:val="left" w:pos="3402"/>
        </w:tabs>
        <w:autoSpaceDE w:val="0"/>
        <w:autoSpaceDN w:val="0"/>
        <w:spacing w:before="100" w:beforeAutospacing="1" w:after="100" w:afterAutospacing="1"/>
        <w:ind w:left="3119" w:right="2261" w:hanging="358"/>
        <w:contextualSpacing w:val="0"/>
        <w:jc w:val="both"/>
      </w:pPr>
      <w:proofErr w:type="spellStart"/>
      <w:r w:rsidRPr="00670CA6">
        <w:t>Забрањено</w:t>
      </w:r>
      <w:proofErr w:type="spellEnd"/>
      <w:r w:rsidRPr="00670CA6">
        <w:rPr>
          <w:spacing w:val="-1"/>
        </w:rPr>
        <w:t xml:space="preserve"> </w:t>
      </w:r>
      <w:proofErr w:type="spellStart"/>
      <w:r w:rsidRPr="00670CA6">
        <w:t>је</w:t>
      </w:r>
      <w:proofErr w:type="spellEnd"/>
      <w:r w:rsidRPr="00670CA6">
        <w:t xml:space="preserve"> у </w:t>
      </w:r>
      <w:proofErr w:type="spellStart"/>
      <w:r w:rsidRPr="00670CA6">
        <w:t>поплавном</w:t>
      </w:r>
      <w:proofErr w:type="spellEnd"/>
      <w:r w:rsidRPr="00670CA6">
        <w:t xml:space="preserve"> </w:t>
      </w:r>
      <w:proofErr w:type="spellStart"/>
      <w:r w:rsidRPr="00670CA6">
        <w:t>подручју</w:t>
      </w:r>
      <w:proofErr w:type="spellEnd"/>
      <w:r w:rsidRPr="00670CA6">
        <w:t xml:space="preserve"> (</w:t>
      </w:r>
      <w:proofErr w:type="spellStart"/>
      <w:r w:rsidRPr="00670CA6">
        <w:t>форланду</w:t>
      </w:r>
      <w:proofErr w:type="spellEnd"/>
      <w:r w:rsidRPr="00670CA6">
        <w:t xml:space="preserve">) </w:t>
      </w:r>
      <w:proofErr w:type="spellStart"/>
      <w:r w:rsidRPr="00670CA6">
        <w:t>градити</w:t>
      </w:r>
      <w:proofErr w:type="spellEnd"/>
      <w:r w:rsidRPr="00670CA6">
        <w:t xml:space="preserve"> </w:t>
      </w:r>
      <w:proofErr w:type="spellStart"/>
      <w:r w:rsidRPr="00670CA6">
        <w:t>објекте</w:t>
      </w:r>
      <w:proofErr w:type="spellEnd"/>
      <w:r w:rsidRPr="00670CA6">
        <w:rPr>
          <w:spacing w:val="-1"/>
        </w:rPr>
        <w:t xml:space="preserve"> </w:t>
      </w:r>
      <w:proofErr w:type="spellStart"/>
      <w:r w:rsidRPr="00670CA6">
        <w:t>на</w:t>
      </w:r>
      <w:proofErr w:type="spellEnd"/>
      <w:r w:rsidRPr="00670CA6">
        <w:t xml:space="preserve"> </w:t>
      </w:r>
      <w:proofErr w:type="spellStart"/>
      <w:r w:rsidRPr="00670CA6">
        <w:t>начин</w:t>
      </w:r>
      <w:proofErr w:type="spellEnd"/>
      <w:r w:rsidRPr="00670CA6">
        <w:t xml:space="preserve"> </w:t>
      </w:r>
      <w:proofErr w:type="spellStart"/>
      <w:r w:rsidRPr="00670CA6">
        <w:t>којим</w:t>
      </w:r>
      <w:proofErr w:type="spellEnd"/>
      <w:r w:rsidRPr="00670CA6">
        <w:t xml:space="preserve"> </w:t>
      </w:r>
      <w:proofErr w:type="spellStart"/>
      <w:r w:rsidRPr="00670CA6">
        <w:t>се</w:t>
      </w:r>
      <w:proofErr w:type="spellEnd"/>
      <w:r w:rsidRPr="00670CA6">
        <w:t xml:space="preserve"> </w:t>
      </w:r>
      <w:proofErr w:type="spellStart"/>
      <w:r w:rsidRPr="00670CA6">
        <w:t>омета</w:t>
      </w:r>
      <w:proofErr w:type="spellEnd"/>
      <w:r w:rsidRPr="00670CA6">
        <w:t xml:space="preserve"> </w:t>
      </w:r>
      <w:proofErr w:type="spellStart"/>
      <w:r w:rsidRPr="00670CA6">
        <w:t>протицање</w:t>
      </w:r>
      <w:proofErr w:type="spellEnd"/>
      <w:r w:rsidRPr="00670CA6">
        <w:t xml:space="preserve"> </w:t>
      </w:r>
      <w:proofErr w:type="spellStart"/>
      <w:r w:rsidRPr="00670CA6">
        <w:t>воде</w:t>
      </w:r>
      <w:proofErr w:type="spellEnd"/>
      <w:r w:rsidRPr="00670CA6">
        <w:t xml:space="preserve"> и </w:t>
      </w:r>
      <w:proofErr w:type="spellStart"/>
      <w:r w:rsidRPr="00670CA6">
        <w:t>леда</w:t>
      </w:r>
      <w:proofErr w:type="spellEnd"/>
      <w:r w:rsidRPr="00670CA6">
        <w:t xml:space="preserve"> </w:t>
      </w:r>
      <w:proofErr w:type="spellStart"/>
      <w:r w:rsidRPr="00670CA6">
        <w:t>или</w:t>
      </w:r>
      <w:proofErr w:type="spellEnd"/>
      <w:r w:rsidRPr="00670CA6">
        <w:t xml:space="preserve"> </w:t>
      </w:r>
      <w:proofErr w:type="spellStart"/>
      <w:r w:rsidRPr="00670CA6">
        <w:t>супротно</w:t>
      </w:r>
      <w:proofErr w:type="spellEnd"/>
      <w:r w:rsidRPr="00670CA6">
        <w:t xml:space="preserve"> </w:t>
      </w:r>
      <w:proofErr w:type="spellStart"/>
      <w:r w:rsidRPr="00670CA6">
        <w:t>прописима</w:t>
      </w:r>
      <w:proofErr w:type="spellEnd"/>
      <w:r w:rsidRPr="00670CA6">
        <w:t xml:space="preserve"> </w:t>
      </w:r>
      <w:proofErr w:type="spellStart"/>
      <w:r w:rsidRPr="00670CA6">
        <w:t>за</w:t>
      </w:r>
      <w:proofErr w:type="spellEnd"/>
      <w:r w:rsidRPr="00670CA6">
        <w:t xml:space="preserve"> </w:t>
      </w:r>
      <w:proofErr w:type="spellStart"/>
      <w:r w:rsidRPr="00670CA6">
        <w:t>градњу</w:t>
      </w:r>
      <w:proofErr w:type="spellEnd"/>
      <w:r w:rsidRPr="00670CA6">
        <w:t xml:space="preserve"> у </w:t>
      </w:r>
      <w:proofErr w:type="spellStart"/>
      <w:r w:rsidRPr="00670CA6">
        <w:t>поплавном</w:t>
      </w:r>
      <w:proofErr w:type="spellEnd"/>
      <w:r w:rsidRPr="00670CA6">
        <w:t xml:space="preserve"> </w:t>
      </w:r>
      <w:proofErr w:type="spellStart"/>
      <w:r w:rsidRPr="00670CA6">
        <w:rPr>
          <w:spacing w:val="-2"/>
        </w:rPr>
        <w:t>подручју</w:t>
      </w:r>
      <w:proofErr w:type="spellEnd"/>
      <w:r w:rsidRPr="00670CA6">
        <w:rPr>
          <w:spacing w:val="-2"/>
        </w:rPr>
        <w:t>.</w:t>
      </w:r>
    </w:p>
    <w:p w14:paraId="6B2A831F" w14:textId="0DC685C4" w:rsidR="00D24383" w:rsidRPr="00D24383" w:rsidRDefault="00D24383">
      <w:pPr>
        <w:pStyle w:val="ListParagraph"/>
        <w:widowControl w:val="0"/>
        <w:numPr>
          <w:ilvl w:val="1"/>
          <w:numId w:val="52"/>
        </w:numPr>
        <w:tabs>
          <w:tab w:val="left" w:pos="851"/>
          <w:tab w:val="left" w:pos="1668"/>
          <w:tab w:val="left" w:pos="3402"/>
        </w:tabs>
        <w:autoSpaceDE w:val="0"/>
        <w:autoSpaceDN w:val="0"/>
        <w:spacing w:before="100" w:beforeAutospacing="1" w:after="100" w:afterAutospacing="1"/>
        <w:ind w:left="3119" w:right="2261" w:hanging="358"/>
        <w:contextualSpacing w:val="0"/>
        <w:jc w:val="both"/>
      </w:pPr>
      <w:proofErr w:type="spellStart"/>
      <w:r w:rsidRPr="00670CA6">
        <w:t>Забрањено</w:t>
      </w:r>
      <w:proofErr w:type="spellEnd"/>
      <w:r w:rsidRPr="00670CA6">
        <w:t xml:space="preserve"> </w:t>
      </w:r>
      <w:proofErr w:type="spellStart"/>
      <w:r w:rsidRPr="00670CA6">
        <w:t>је</w:t>
      </w:r>
      <w:proofErr w:type="spellEnd"/>
      <w:r w:rsidRPr="00670CA6">
        <w:t xml:space="preserve"> </w:t>
      </w:r>
      <w:proofErr w:type="spellStart"/>
      <w:r w:rsidRPr="00670CA6">
        <w:t>садити</w:t>
      </w:r>
      <w:proofErr w:type="spellEnd"/>
      <w:r w:rsidRPr="00670CA6">
        <w:t xml:space="preserve"> </w:t>
      </w:r>
      <w:proofErr w:type="spellStart"/>
      <w:r w:rsidRPr="00670CA6">
        <w:t>дрвеће</w:t>
      </w:r>
      <w:proofErr w:type="spellEnd"/>
      <w:r w:rsidRPr="00670CA6">
        <w:t xml:space="preserve"> у </w:t>
      </w:r>
      <w:proofErr w:type="spellStart"/>
      <w:r w:rsidRPr="00670CA6">
        <w:t>појасу</w:t>
      </w:r>
      <w:proofErr w:type="spellEnd"/>
      <w:r w:rsidRPr="00670CA6">
        <w:t xml:space="preserve"> </w:t>
      </w:r>
      <w:proofErr w:type="spellStart"/>
      <w:r w:rsidRPr="00670CA6">
        <w:t>ширине</w:t>
      </w:r>
      <w:proofErr w:type="spellEnd"/>
      <w:r w:rsidRPr="00670CA6">
        <w:t xml:space="preserve"> </w:t>
      </w:r>
      <w:proofErr w:type="spellStart"/>
      <w:r w:rsidRPr="00670CA6">
        <w:t>најмање</w:t>
      </w:r>
      <w:proofErr w:type="spellEnd"/>
      <w:r w:rsidRPr="00670CA6">
        <w:t xml:space="preserve"> 10 m </w:t>
      </w:r>
      <w:proofErr w:type="spellStart"/>
      <w:r w:rsidRPr="00670CA6">
        <w:t>од</w:t>
      </w:r>
      <w:proofErr w:type="spellEnd"/>
      <w:r w:rsidRPr="00670CA6">
        <w:t xml:space="preserve"> </w:t>
      </w:r>
      <w:proofErr w:type="spellStart"/>
      <w:r w:rsidRPr="00670CA6">
        <w:t>водотока</w:t>
      </w:r>
      <w:proofErr w:type="spellEnd"/>
      <w:r w:rsidRPr="00670CA6">
        <w:t xml:space="preserve"> и </w:t>
      </w:r>
      <w:proofErr w:type="spellStart"/>
      <w:r w:rsidRPr="00670CA6">
        <w:t>обављати</w:t>
      </w:r>
      <w:proofErr w:type="spellEnd"/>
      <w:r w:rsidRPr="00670CA6">
        <w:rPr>
          <w:spacing w:val="-15"/>
        </w:rPr>
        <w:t xml:space="preserve"> </w:t>
      </w:r>
      <w:proofErr w:type="spellStart"/>
      <w:r w:rsidRPr="00670CA6">
        <w:t>друге</w:t>
      </w:r>
      <w:proofErr w:type="spellEnd"/>
      <w:r w:rsidRPr="00670CA6">
        <w:rPr>
          <w:spacing w:val="-15"/>
        </w:rPr>
        <w:t xml:space="preserve"> </w:t>
      </w:r>
      <w:proofErr w:type="spellStart"/>
      <w:r w:rsidRPr="00670CA6">
        <w:t>радње</w:t>
      </w:r>
      <w:proofErr w:type="spellEnd"/>
      <w:r w:rsidRPr="00670CA6">
        <w:rPr>
          <w:spacing w:val="-12"/>
        </w:rPr>
        <w:t xml:space="preserve"> </w:t>
      </w:r>
      <w:proofErr w:type="spellStart"/>
      <w:r w:rsidRPr="00670CA6">
        <w:t>којим</w:t>
      </w:r>
      <w:proofErr w:type="spellEnd"/>
      <w:r w:rsidRPr="00670CA6">
        <w:rPr>
          <w:spacing w:val="-14"/>
        </w:rPr>
        <w:t xml:space="preserve"> </w:t>
      </w:r>
      <w:proofErr w:type="spellStart"/>
      <w:r w:rsidRPr="00670CA6">
        <w:t>се</w:t>
      </w:r>
      <w:proofErr w:type="spellEnd"/>
      <w:r w:rsidRPr="00670CA6">
        <w:rPr>
          <w:spacing w:val="-17"/>
        </w:rPr>
        <w:t xml:space="preserve"> </w:t>
      </w:r>
      <w:proofErr w:type="spellStart"/>
      <w:r w:rsidRPr="00670CA6">
        <w:t>ремети</w:t>
      </w:r>
      <w:proofErr w:type="spellEnd"/>
      <w:r w:rsidRPr="00670CA6">
        <w:rPr>
          <w:spacing w:val="-15"/>
        </w:rPr>
        <w:t xml:space="preserve"> </w:t>
      </w:r>
      <w:proofErr w:type="spellStart"/>
      <w:r w:rsidRPr="00670CA6">
        <w:t>несметано</w:t>
      </w:r>
      <w:proofErr w:type="spellEnd"/>
      <w:r w:rsidRPr="00670CA6">
        <w:rPr>
          <w:spacing w:val="-14"/>
        </w:rPr>
        <w:t xml:space="preserve"> </w:t>
      </w:r>
      <w:proofErr w:type="spellStart"/>
      <w:r w:rsidRPr="00670CA6">
        <w:t>отицање</w:t>
      </w:r>
      <w:proofErr w:type="spellEnd"/>
      <w:r w:rsidRPr="00670CA6">
        <w:rPr>
          <w:spacing w:val="-15"/>
        </w:rPr>
        <w:t xml:space="preserve"> </w:t>
      </w:r>
      <w:proofErr w:type="spellStart"/>
      <w:r w:rsidRPr="00670CA6">
        <w:t>површинске</w:t>
      </w:r>
      <w:proofErr w:type="spellEnd"/>
      <w:r w:rsidRPr="00670CA6">
        <w:rPr>
          <w:spacing w:val="-15"/>
        </w:rPr>
        <w:t xml:space="preserve"> </w:t>
      </w:r>
      <w:proofErr w:type="spellStart"/>
      <w:r w:rsidRPr="00670CA6">
        <w:t>воде</w:t>
      </w:r>
      <w:proofErr w:type="spellEnd"/>
      <w:r w:rsidRPr="00670CA6">
        <w:rPr>
          <w:spacing w:val="-15"/>
        </w:rPr>
        <w:t xml:space="preserve"> </w:t>
      </w:r>
      <w:proofErr w:type="spellStart"/>
      <w:r w:rsidRPr="00670CA6">
        <w:t>са</w:t>
      </w:r>
      <w:proofErr w:type="spellEnd"/>
      <w:r w:rsidRPr="00670CA6">
        <w:rPr>
          <w:spacing w:val="-12"/>
        </w:rPr>
        <w:t xml:space="preserve"> </w:t>
      </w:r>
      <w:proofErr w:type="spellStart"/>
      <w:r w:rsidRPr="00670CA6">
        <w:t>водног</w:t>
      </w:r>
      <w:proofErr w:type="spellEnd"/>
      <w:r w:rsidRPr="00670CA6">
        <w:t xml:space="preserve"> </w:t>
      </w:r>
      <w:proofErr w:type="spellStart"/>
      <w:r w:rsidRPr="00670CA6">
        <w:rPr>
          <w:spacing w:val="-2"/>
        </w:rPr>
        <w:t>земљишта</w:t>
      </w:r>
      <w:proofErr w:type="spellEnd"/>
      <w:r w:rsidRPr="00670CA6">
        <w:rPr>
          <w:spacing w:val="-2"/>
        </w:rPr>
        <w:t>.</w:t>
      </w:r>
    </w:p>
    <w:p w14:paraId="0C411E34" w14:textId="4AE431F1" w:rsidR="00D24383" w:rsidRPr="00D24383" w:rsidRDefault="00D24383">
      <w:pPr>
        <w:pStyle w:val="ListParagraph"/>
        <w:widowControl w:val="0"/>
        <w:numPr>
          <w:ilvl w:val="1"/>
          <w:numId w:val="52"/>
        </w:numPr>
        <w:tabs>
          <w:tab w:val="left" w:pos="851"/>
          <w:tab w:val="left" w:pos="1668"/>
          <w:tab w:val="left" w:pos="3402"/>
        </w:tabs>
        <w:autoSpaceDE w:val="0"/>
        <w:autoSpaceDN w:val="0"/>
        <w:spacing w:before="100" w:beforeAutospacing="1" w:after="100" w:afterAutospacing="1"/>
        <w:ind w:left="3119" w:right="2261" w:hanging="358"/>
        <w:contextualSpacing w:val="0"/>
        <w:jc w:val="both"/>
      </w:pPr>
      <w:proofErr w:type="spellStart"/>
      <w:r w:rsidRPr="00670CA6">
        <w:t>Није</w:t>
      </w:r>
      <w:proofErr w:type="spellEnd"/>
      <w:r w:rsidRPr="00670CA6">
        <w:t xml:space="preserve"> </w:t>
      </w:r>
      <w:proofErr w:type="spellStart"/>
      <w:r w:rsidRPr="00670CA6">
        <w:t>дозвољено</w:t>
      </w:r>
      <w:proofErr w:type="spellEnd"/>
      <w:r w:rsidRPr="00670CA6">
        <w:t xml:space="preserve"> </w:t>
      </w:r>
      <w:proofErr w:type="spellStart"/>
      <w:r w:rsidRPr="00670CA6">
        <w:t>остављање</w:t>
      </w:r>
      <w:proofErr w:type="spellEnd"/>
      <w:r w:rsidRPr="00670CA6">
        <w:t xml:space="preserve"> </w:t>
      </w:r>
      <w:proofErr w:type="spellStart"/>
      <w:r w:rsidRPr="00670CA6">
        <w:t>хране</w:t>
      </w:r>
      <w:proofErr w:type="spellEnd"/>
      <w:r w:rsidRPr="00670CA6">
        <w:t xml:space="preserve"> </w:t>
      </w:r>
      <w:proofErr w:type="spellStart"/>
      <w:r w:rsidRPr="00670CA6">
        <w:t>за</w:t>
      </w:r>
      <w:proofErr w:type="spellEnd"/>
      <w:r w:rsidRPr="00670CA6">
        <w:t xml:space="preserve"> </w:t>
      </w:r>
      <w:proofErr w:type="spellStart"/>
      <w:r w:rsidRPr="00670CA6">
        <w:t>дивљач</w:t>
      </w:r>
      <w:proofErr w:type="spellEnd"/>
      <w:r w:rsidRPr="00670CA6">
        <w:t xml:space="preserve"> </w:t>
      </w:r>
      <w:proofErr w:type="spellStart"/>
      <w:r w:rsidRPr="00670CA6">
        <w:t>на</w:t>
      </w:r>
      <w:proofErr w:type="spellEnd"/>
      <w:r w:rsidRPr="00670CA6">
        <w:t xml:space="preserve"> </w:t>
      </w:r>
      <w:proofErr w:type="spellStart"/>
      <w:r w:rsidRPr="00670CA6">
        <w:t>насипу</w:t>
      </w:r>
      <w:proofErr w:type="spellEnd"/>
      <w:r w:rsidRPr="00670CA6">
        <w:t xml:space="preserve"> и </w:t>
      </w:r>
      <w:proofErr w:type="spellStart"/>
      <w:r w:rsidRPr="00670CA6">
        <w:t>принасипском</w:t>
      </w:r>
      <w:proofErr w:type="spellEnd"/>
      <w:r w:rsidRPr="00670CA6">
        <w:t xml:space="preserve"> </w:t>
      </w:r>
      <w:proofErr w:type="spellStart"/>
      <w:r w:rsidRPr="00670CA6">
        <w:t>појасу</w:t>
      </w:r>
      <w:proofErr w:type="spellEnd"/>
      <w:r w:rsidRPr="00670CA6">
        <w:t xml:space="preserve">. </w:t>
      </w:r>
      <w:proofErr w:type="spellStart"/>
      <w:r w:rsidRPr="00670CA6">
        <w:t>Забрањено</w:t>
      </w:r>
      <w:proofErr w:type="spellEnd"/>
      <w:r w:rsidRPr="00670CA6">
        <w:t xml:space="preserve"> </w:t>
      </w:r>
      <w:proofErr w:type="spellStart"/>
      <w:r w:rsidRPr="00670CA6">
        <w:t>је</w:t>
      </w:r>
      <w:proofErr w:type="spellEnd"/>
      <w:r w:rsidRPr="00670CA6">
        <w:t xml:space="preserve"> </w:t>
      </w:r>
      <w:proofErr w:type="spellStart"/>
      <w:r w:rsidRPr="00670CA6">
        <w:t>постављање</w:t>
      </w:r>
      <w:proofErr w:type="spellEnd"/>
      <w:r w:rsidRPr="00670CA6">
        <w:t xml:space="preserve"> </w:t>
      </w:r>
      <w:proofErr w:type="spellStart"/>
      <w:r w:rsidRPr="00670CA6">
        <w:t>хранилица</w:t>
      </w:r>
      <w:proofErr w:type="spellEnd"/>
      <w:r w:rsidRPr="00670CA6">
        <w:t xml:space="preserve"> </w:t>
      </w:r>
      <w:proofErr w:type="spellStart"/>
      <w:r w:rsidRPr="00670CA6">
        <w:t>за</w:t>
      </w:r>
      <w:proofErr w:type="spellEnd"/>
      <w:r w:rsidRPr="00670CA6">
        <w:t xml:space="preserve"> </w:t>
      </w:r>
      <w:proofErr w:type="spellStart"/>
      <w:r w:rsidRPr="00670CA6">
        <w:t>дивљач</w:t>
      </w:r>
      <w:proofErr w:type="spellEnd"/>
      <w:r w:rsidRPr="00670CA6">
        <w:t xml:space="preserve"> у </w:t>
      </w:r>
      <w:proofErr w:type="spellStart"/>
      <w:r w:rsidRPr="00670CA6">
        <w:t>зони</w:t>
      </w:r>
      <w:proofErr w:type="spellEnd"/>
      <w:r w:rsidRPr="00670CA6">
        <w:t xml:space="preserve"> </w:t>
      </w:r>
      <w:proofErr w:type="spellStart"/>
      <w:r w:rsidRPr="00670CA6">
        <w:t>насипа</w:t>
      </w:r>
      <w:proofErr w:type="spellEnd"/>
      <w:r w:rsidRPr="00670CA6">
        <w:t xml:space="preserve"> и </w:t>
      </w:r>
      <w:proofErr w:type="spellStart"/>
      <w:r w:rsidRPr="00670CA6">
        <w:t>то</w:t>
      </w:r>
      <w:proofErr w:type="spellEnd"/>
      <w:r w:rsidRPr="00670CA6">
        <w:t xml:space="preserve"> у </w:t>
      </w:r>
      <w:proofErr w:type="spellStart"/>
      <w:r w:rsidRPr="00670CA6">
        <w:t>појасу</w:t>
      </w:r>
      <w:proofErr w:type="spellEnd"/>
      <w:r w:rsidRPr="00670CA6">
        <w:t xml:space="preserve"> </w:t>
      </w:r>
      <w:proofErr w:type="spellStart"/>
      <w:r w:rsidRPr="00670CA6">
        <w:t>ширине</w:t>
      </w:r>
      <w:proofErr w:type="spellEnd"/>
      <w:r w:rsidRPr="00670CA6">
        <w:t xml:space="preserve"> 50 m </w:t>
      </w:r>
      <w:proofErr w:type="spellStart"/>
      <w:r w:rsidRPr="00670CA6">
        <w:t>од</w:t>
      </w:r>
      <w:proofErr w:type="spellEnd"/>
      <w:r w:rsidRPr="00670CA6">
        <w:t xml:space="preserve"> </w:t>
      </w:r>
      <w:proofErr w:type="spellStart"/>
      <w:r w:rsidRPr="00670CA6">
        <w:t>брањене</w:t>
      </w:r>
      <w:proofErr w:type="spellEnd"/>
      <w:r w:rsidRPr="00670CA6">
        <w:t xml:space="preserve"> </w:t>
      </w:r>
      <w:proofErr w:type="spellStart"/>
      <w:r w:rsidRPr="00670CA6">
        <w:t>ножице</w:t>
      </w:r>
      <w:proofErr w:type="spellEnd"/>
      <w:r w:rsidRPr="00670CA6">
        <w:t xml:space="preserve"> </w:t>
      </w:r>
      <w:proofErr w:type="spellStart"/>
      <w:r w:rsidRPr="00670CA6">
        <w:t>насипа</w:t>
      </w:r>
      <w:proofErr w:type="spellEnd"/>
      <w:r w:rsidRPr="00670CA6">
        <w:t xml:space="preserve"> и 20 m </w:t>
      </w:r>
      <w:proofErr w:type="spellStart"/>
      <w:r w:rsidRPr="00670CA6">
        <w:t>од</w:t>
      </w:r>
      <w:proofErr w:type="spellEnd"/>
      <w:r w:rsidRPr="00670CA6">
        <w:t xml:space="preserve"> </w:t>
      </w:r>
      <w:proofErr w:type="spellStart"/>
      <w:r w:rsidRPr="00670CA6">
        <w:t>небрањене</w:t>
      </w:r>
      <w:proofErr w:type="spellEnd"/>
      <w:r w:rsidRPr="00670CA6">
        <w:t xml:space="preserve"> </w:t>
      </w:r>
      <w:proofErr w:type="spellStart"/>
      <w:r w:rsidRPr="00670CA6">
        <w:t>ножице</w:t>
      </w:r>
      <w:proofErr w:type="spellEnd"/>
      <w:r w:rsidRPr="00670CA6">
        <w:t xml:space="preserve"> </w:t>
      </w:r>
      <w:proofErr w:type="spellStart"/>
      <w:r w:rsidRPr="00670CA6">
        <w:t>насипа</w:t>
      </w:r>
      <w:proofErr w:type="spellEnd"/>
      <w:r w:rsidRPr="00670CA6">
        <w:t>.</w:t>
      </w:r>
    </w:p>
    <w:p w14:paraId="760E570E" w14:textId="7F88CEC5" w:rsidR="00D24383" w:rsidRPr="00670CA6" w:rsidRDefault="00D24383">
      <w:pPr>
        <w:pStyle w:val="ListParagraph"/>
        <w:widowControl w:val="0"/>
        <w:numPr>
          <w:ilvl w:val="1"/>
          <w:numId w:val="52"/>
        </w:numPr>
        <w:tabs>
          <w:tab w:val="left" w:pos="851"/>
          <w:tab w:val="left" w:pos="1668"/>
          <w:tab w:val="left" w:pos="3402"/>
        </w:tabs>
        <w:autoSpaceDE w:val="0"/>
        <w:autoSpaceDN w:val="0"/>
        <w:ind w:left="3119" w:right="2261" w:hanging="358"/>
        <w:contextualSpacing w:val="0"/>
        <w:jc w:val="both"/>
      </w:pPr>
      <w:proofErr w:type="spellStart"/>
      <w:r w:rsidRPr="001C7D3B">
        <w:t>Обавеза</w:t>
      </w:r>
      <w:proofErr w:type="spellEnd"/>
      <w:r w:rsidRPr="001C7D3B">
        <w:t xml:space="preserve"> ЈП „</w:t>
      </w:r>
      <w:proofErr w:type="spellStart"/>
      <w:r w:rsidRPr="001C7D3B">
        <w:t>Војводина</w:t>
      </w:r>
      <w:proofErr w:type="spellEnd"/>
      <w:r w:rsidRPr="001C7D3B">
        <w:t xml:space="preserve"> </w:t>
      </w:r>
      <w:proofErr w:type="spellStart"/>
      <w:proofErr w:type="gramStart"/>
      <w:r w:rsidRPr="001C7D3B">
        <w:t>шуме</w:t>
      </w:r>
      <w:proofErr w:type="spellEnd"/>
      <w:r w:rsidRPr="001C7D3B">
        <w:t xml:space="preserve">“ </w:t>
      </w:r>
      <w:proofErr w:type="spellStart"/>
      <w:r w:rsidRPr="001C7D3B">
        <w:t>је</w:t>
      </w:r>
      <w:proofErr w:type="spellEnd"/>
      <w:proofErr w:type="gramEnd"/>
      <w:r w:rsidRPr="001C7D3B">
        <w:t xml:space="preserve"> </w:t>
      </w:r>
      <w:proofErr w:type="spellStart"/>
      <w:r w:rsidRPr="001C7D3B">
        <w:t>да</w:t>
      </w:r>
      <w:proofErr w:type="spellEnd"/>
      <w:r w:rsidRPr="001C7D3B">
        <w:t xml:space="preserve"> </w:t>
      </w:r>
      <w:proofErr w:type="spellStart"/>
      <w:r w:rsidRPr="001C7D3B">
        <w:t>приликом</w:t>
      </w:r>
      <w:proofErr w:type="spellEnd"/>
      <w:r w:rsidRPr="001C7D3B">
        <w:t xml:space="preserve"> </w:t>
      </w:r>
      <w:proofErr w:type="spellStart"/>
      <w:r w:rsidRPr="001C7D3B">
        <w:t>сече</w:t>
      </w:r>
      <w:proofErr w:type="spellEnd"/>
      <w:r w:rsidRPr="001C7D3B">
        <w:t xml:space="preserve"> </w:t>
      </w:r>
      <w:proofErr w:type="spellStart"/>
      <w:r w:rsidRPr="001C7D3B">
        <w:t>или</w:t>
      </w:r>
      <w:proofErr w:type="spellEnd"/>
      <w:r w:rsidRPr="001C7D3B">
        <w:t xml:space="preserve"> </w:t>
      </w:r>
      <w:proofErr w:type="spellStart"/>
      <w:r w:rsidRPr="001C7D3B">
        <w:t>садње</w:t>
      </w:r>
      <w:proofErr w:type="spellEnd"/>
      <w:r w:rsidRPr="001C7D3B">
        <w:t xml:space="preserve"> </w:t>
      </w:r>
      <w:proofErr w:type="spellStart"/>
      <w:r w:rsidRPr="001C7D3B">
        <w:t>шуме</w:t>
      </w:r>
      <w:proofErr w:type="spellEnd"/>
      <w:r w:rsidRPr="001C7D3B">
        <w:t xml:space="preserve"> </w:t>
      </w:r>
      <w:proofErr w:type="spellStart"/>
      <w:r w:rsidRPr="001C7D3B">
        <w:t>тј</w:t>
      </w:r>
      <w:proofErr w:type="spellEnd"/>
      <w:r w:rsidRPr="001C7D3B">
        <w:t xml:space="preserve">. </w:t>
      </w:r>
      <w:proofErr w:type="spellStart"/>
      <w:r w:rsidRPr="001C7D3B">
        <w:t>радова</w:t>
      </w:r>
      <w:proofErr w:type="spellEnd"/>
      <w:r w:rsidRPr="001C7D3B">
        <w:t xml:space="preserve"> </w:t>
      </w:r>
      <w:proofErr w:type="spellStart"/>
      <w:r w:rsidRPr="001C7D3B">
        <w:t>које</w:t>
      </w:r>
      <w:proofErr w:type="spellEnd"/>
      <w:r w:rsidRPr="001C7D3B">
        <w:rPr>
          <w:spacing w:val="31"/>
        </w:rPr>
        <w:t xml:space="preserve"> </w:t>
      </w:r>
      <w:proofErr w:type="spellStart"/>
      <w:r w:rsidRPr="001C7D3B">
        <w:t>реализује</w:t>
      </w:r>
      <w:proofErr w:type="spellEnd"/>
      <w:r w:rsidRPr="001C7D3B">
        <w:rPr>
          <w:spacing w:val="31"/>
        </w:rPr>
        <w:t xml:space="preserve"> </w:t>
      </w:r>
      <w:proofErr w:type="spellStart"/>
      <w:r w:rsidRPr="001C7D3B">
        <w:t>по</w:t>
      </w:r>
      <w:proofErr w:type="spellEnd"/>
      <w:r w:rsidRPr="001C7D3B">
        <w:rPr>
          <w:spacing w:val="36"/>
        </w:rPr>
        <w:t xml:space="preserve"> </w:t>
      </w:r>
      <w:proofErr w:type="spellStart"/>
      <w:r w:rsidRPr="001C7D3B">
        <w:t>Основи</w:t>
      </w:r>
      <w:proofErr w:type="spellEnd"/>
      <w:r w:rsidRPr="001C7D3B">
        <w:rPr>
          <w:spacing w:val="34"/>
        </w:rPr>
        <w:t xml:space="preserve"> </w:t>
      </w:r>
      <w:proofErr w:type="spellStart"/>
      <w:r w:rsidRPr="001C7D3B">
        <w:t>газдовања</w:t>
      </w:r>
      <w:proofErr w:type="spellEnd"/>
      <w:r w:rsidRPr="001C7D3B">
        <w:rPr>
          <w:spacing w:val="33"/>
        </w:rPr>
        <w:t xml:space="preserve"> </w:t>
      </w:r>
      <w:proofErr w:type="spellStart"/>
      <w:r w:rsidRPr="001C7D3B">
        <w:t>шумама</w:t>
      </w:r>
      <w:proofErr w:type="spellEnd"/>
      <w:r w:rsidRPr="001C7D3B">
        <w:t>,</w:t>
      </w:r>
      <w:r w:rsidRPr="001C7D3B">
        <w:rPr>
          <w:spacing w:val="33"/>
        </w:rPr>
        <w:t xml:space="preserve"> </w:t>
      </w:r>
      <w:proofErr w:type="spellStart"/>
      <w:r w:rsidRPr="001C7D3B">
        <w:t>благовремено</w:t>
      </w:r>
      <w:proofErr w:type="spellEnd"/>
      <w:r w:rsidRPr="001C7D3B">
        <w:rPr>
          <w:spacing w:val="31"/>
        </w:rPr>
        <w:t xml:space="preserve"> </w:t>
      </w:r>
      <w:proofErr w:type="spellStart"/>
      <w:r w:rsidRPr="001C7D3B">
        <w:t>писмено</w:t>
      </w:r>
      <w:proofErr w:type="spellEnd"/>
      <w:r w:rsidRPr="001C7D3B">
        <w:rPr>
          <w:spacing w:val="34"/>
        </w:rPr>
        <w:t xml:space="preserve"> </w:t>
      </w:r>
      <w:proofErr w:type="spellStart"/>
      <w:r w:rsidRPr="001C7D3B">
        <w:t>обавести</w:t>
      </w:r>
      <w:proofErr w:type="spellEnd"/>
      <w:r w:rsidRPr="001C7D3B">
        <w:rPr>
          <w:spacing w:val="32"/>
        </w:rPr>
        <w:t xml:space="preserve"> </w:t>
      </w:r>
      <w:r w:rsidRPr="001C7D3B">
        <w:rPr>
          <w:spacing w:val="-5"/>
        </w:rPr>
        <w:t xml:space="preserve">ЈВП </w:t>
      </w:r>
      <w:r w:rsidRPr="001C7D3B">
        <w:t>„</w:t>
      </w:r>
      <w:proofErr w:type="spellStart"/>
      <w:r w:rsidRPr="001C7D3B">
        <w:t>Воде</w:t>
      </w:r>
      <w:proofErr w:type="spellEnd"/>
      <w:r w:rsidRPr="001C7D3B">
        <w:rPr>
          <w:spacing w:val="-1"/>
        </w:rPr>
        <w:t xml:space="preserve"> </w:t>
      </w:r>
      <w:proofErr w:type="spellStart"/>
      <w:proofErr w:type="gramStart"/>
      <w:r w:rsidRPr="001C7D3B">
        <w:t>Војводине</w:t>
      </w:r>
      <w:proofErr w:type="spellEnd"/>
      <w:r w:rsidRPr="001C7D3B">
        <w:t>“</w:t>
      </w:r>
      <w:r w:rsidRPr="001C7D3B">
        <w:rPr>
          <w:spacing w:val="-1"/>
        </w:rPr>
        <w:t xml:space="preserve"> </w:t>
      </w:r>
      <w:r w:rsidRPr="001C7D3B">
        <w:t>–</w:t>
      </w:r>
      <w:proofErr w:type="gramEnd"/>
      <w:r w:rsidRPr="001C7D3B">
        <w:t xml:space="preserve"> </w:t>
      </w:r>
      <w:proofErr w:type="spellStart"/>
      <w:r w:rsidRPr="001C7D3B">
        <w:t>Службу</w:t>
      </w:r>
      <w:proofErr w:type="spellEnd"/>
      <w:r w:rsidRPr="001C7D3B">
        <w:t xml:space="preserve"> </w:t>
      </w:r>
      <w:proofErr w:type="spellStart"/>
      <w:r w:rsidRPr="001C7D3B">
        <w:t>за</w:t>
      </w:r>
      <w:proofErr w:type="spellEnd"/>
      <w:r w:rsidRPr="001C7D3B">
        <w:rPr>
          <w:spacing w:val="-2"/>
        </w:rPr>
        <w:t xml:space="preserve"> </w:t>
      </w:r>
      <w:proofErr w:type="spellStart"/>
      <w:r w:rsidRPr="001C7D3B">
        <w:t>заштиту</w:t>
      </w:r>
      <w:proofErr w:type="spellEnd"/>
      <w:r w:rsidRPr="001C7D3B">
        <w:t xml:space="preserve"> </w:t>
      </w:r>
      <w:proofErr w:type="spellStart"/>
      <w:r w:rsidRPr="001C7D3B">
        <w:t>од</w:t>
      </w:r>
      <w:proofErr w:type="spellEnd"/>
      <w:r w:rsidRPr="001C7D3B">
        <w:t xml:space="preserve"> </w:t>
      </w:r>
      <w:proofErr w:type="spellStart"/>
      <w:r w:rsidRPr="001C7D3B">
        <w:t>вода</w:t>
      </w:r>
      <w:proofErr w:type="spellEnd"/>
      <w:r w:rsidRPr="001C7D3B">
        <w:t>,</w:t>
      </w:r>
      <w:r w:rsidRPr="001C7D3B">
        <w:rPr>
          <w:spacing w:val="-2"/>
        </w:rPr>
        <w:t xml:space="preserve"> </w:t>
      </w:r>
      <w:r w:rsidRPr="001C7D3B">
        <w:t>о</w:t>
      </w:r>
      <w:r w:rsidRPr="001C7D3B">
        <w:rPr>
          <w:spacing w:val="-1"/>
        </w:rPr>
        <w:t xml:space="preserve"> </w:t>
      </w:r>
      <w:proofErr w:type="spellStart"/>
      <w:r w:rsidRPr="001C7D3B">
        <w:t>почетку</w:t>
      </w:r>
      <w:proofErr w:type="spellEnd"/>
      <w:r w:rsidRPr="001C7D3B">
        <w:t xml:space="preserve"> </w:t>
      </w:r>
      <w:proofErr w:type="spellStart"/>
      <w:r w:rsidRPr="001C7D3B">
        <w:t>радова</w:t>
      </w:r>
      <w:proofErr w:type="spellEnd"/>
      <w:r w:rsidRPr="001C7D3B">
        <w:t xml:space="preserve">, </w:t>
      </w:r>
      <w:proofErr w:type="spellStart"/>
      <w:r w:rsidRPr="001C7D3B">
        <w:t>како</w:t>
      </w:r>
      <w:proofErr w:type="spellEnd"/>
      <w:r w:rsidRPr="001C7D3B">
        <w:rPr>
          <w:spacing w:val="-1"/>
        </w:rPr>
        <w:t xml:space="preserve"> </w:t>
      </w:r>
      <w:proofErr w:type="spellStart"/>
      <w:r w:rsidRPr="001C7D3B">
        <w:t>би</w:t>
      </w:r>
      <w:proofErr w:type="spellEnd"/>
      <w:r w:rsidRPr="001C7D3B">
        <w:t xml:space="preserve"> </w:t>
      </w:r>
      <w:proofErr w:type="spellStart"/>
      <w:r w:rsidRPr="001C7D3B">
        <w:t>се</w:t>
      </w:r>
      <w:proofErr w:type="spellEnd"/>
      <w:r w:rsidRPr="001C7D3B">
        <w:rPr>
          <w:spacing w:val="-3"/>
        </w:rPr>
        <w:t xml:space="preserve"> </w:t>
      </w:r>
      <w:proofErr w:type="spellStart"/>
      <w:r w:rsidRPr="001C7D3B">
        <w:t>пратили</w:t>
      </w:r>
      <w:proofErr w:type="spellEnd"/>
      <w:r w:rsidRPr="001C7D3B">
        <w:t xml:space="preserve"> </w:t>
      </w:r>
      <w:proofErr w:type="spellStart"/>
      <w:r w:rsidRPr="001C7D3B">
        <w:t>радови</w:t>
      </w:r>
      <w:proofErr w:type="spellEnd"/>
      <w:r w:rsidRPr="001C7D3B">
        <w:t xml:space="preserve"> </w:t>
      </w:r>
      <w:proofErr w:type="spellStart"/>
      <w:r w:rsidRPr="001C7D3B">
        <w:t>са</w:t>
      </w:r>
      <w:proofErr w:type="spellEnd"/>
      <w:r w:rsidRPr="001C7D3B">
        <w:t xml:space="preserve"> </w:t>
      </w:r>
      <w:proofErr w:type="spellStart"/>
      <w:r w:rsidRPr="001C7D3B">
        <w:t>становишта</w:t>
      </w:r>
      <w:proofErr w:type="spellEnd"/>
      <w:r w:rsidRPr="001C7D3B">
        <w:t xml:space="preserve"> </w:t>
      </w:r>
      <w:proofErr w:type="spellStart"/>
      <w:r w:rsidRPr="001C7D3B">
        <w:t>њиховог</w:t>
      </w:r>
      <w:proofErr w:type="spellEnd"/>
      <w:r w:rsidRPr="001C7D3B">
        <w:t xml:space="preserve"> </w:t>
      </w:r>
      <w:proofErr w:type="spellStart"/>
      <w:r w:rsidRPr="001C7D3B">
        <w:t>могућег</w:t>
      </w:r>
      <w:proofErr w:type="spellEnd"/>
      <w:r w:rsidRPr="001C7D3B">
        <w:t xml:space="preserve"> </w:t>
      </w:r>
      <w:proofErr w:type="spellStart"/>
      <w:r w:rsidRPr="001C7D3B">
        <w:t>утицаја</w:t>
      </w:r>
      <w:proofErr w:type="spellEnd"/>
      <w:r w:rsidRPr="001C7D3B">
        <w:t xml:space="preserve"> </w:t>
      </w:r>
      <w:proofErr w:type="spellStart"/>
      <w:r w:rsidRPr="001C7D3B">
        <w:t>на</w:t>
      </w:r>
      <w:proofErr w:type="spellEnd"/>
      <w:r w:rsidRPr="001C7D3B">
        <w:t xml:space="preserve"> </w:t>
      </w:r>
      <w:proofErr w:type="spellStart"/>
      <w:r w:rsidRPr="001C7D3B">
        <w:t>водни</w:t>
      </w:r>
      <w:proofErr w:type="spellEnd"/>
      <w:r w:rsidRPr="001C7D3B">
        <w:t xml:space="preserve"> </w:t>
      </w:r>
      <w:proofErr w:type="spellStart"/>
      <w:r w:rsidRPr="001C7D3B">
        <w:t>режим</w:t>
      </w:r>
      <w:proofErr w:type="spellEnd"/>
      <w:r w:rsidRPr="001C7D3B">
        <w:t xml:space="preserve"> и </w:t>
      </w:r>
      <w:proofErr w:type="spellStart"/>
      <w:r w:rsidRPr="001C7D3B">
        <w:t>водне</w:t>
      </w:r>
      <w:proofErr w:type="spellEnd"/>
      <w:r w:rsidRPr="001C7D3B">
        <w:t xml:space="preserve"> </w:t>
      </w:r>
      <w:proofErr w:type="spellStart"/>
      <w:r w:rsidRPr="001C7D3B">
        <w:t>објекте</w:t>
      </w:r>
      <w:proofErr w:type="spellEnd"/>
      <w:r w:rsidRPr="001C7D3B">
        <w:t>.</w:t>
      </w:r>
    </w:p>
    <w:p w14:paraId="51E29298" w14:textId="300D68D9" w:rsidR="00CE5B3E" w:rsidRPr="00670CA6" w:rsidRDefault="004E2892" w:rsidP="004E2892">
      <w:pPr>
        <w:ind w:left="2694"/>
      </w:pPr>
      <w:r>
        <w:rPr>
          <w:szCs w:val="24"/>
          <w:lang w:val="sr-Cyrl-RS"/>
        </w:rPr>
        <w:t xml:space="preserve"> </w:t>
      </w:r>
      <w:r w:rsidR="00CE5B3E" w:rsidRPr="00670CA6">
        <w:t>У</w:t>
      </w:r>
      <w:r w:rsidR="00CE5B3E" w:rsidRPr="00670CA6">
        <w:rPr>
          <w:spacing w:val="-11"/>
        </w:rPr>
        <w:t xml:space="preserve"> </w:t>
      </w:r>
      <w:proofErr w:type="spellStart"/>
      <w:r w:rsidR="00CE5B3E" w:rsidRPr="00670CA6">
        <w:t>зони</w:t>
      </w:r>
      <w:proofErr w:type="spellEnd"/>
      <w:r w:rsidR="00CE5B3E" w:rsidRPr="00670CA6">
        <w:rPr>
          <w:spacing w:val="-10"/>
        </w:rPr>
        <w:t xml:space="preserve"> </w:t>
      </w:r>
      <w:proofErr w:type="spellStart"/>
      <w:r w:rsidR="00CE5B3E" w:rsidRPr="00670CA6">
        <w:t>мелиорационог</w:t>
      </w:r>
      <w:proofErr w:type="spellEnd"/>
      <w:r w:rsidR="00CE5B3E" w:rsidRPr="00670CA6">
        <w:rPr>
          <w:spacing w:val="-7"/>
        </w:rPr>
        <w:t xml:space="preserve"> </w:t>
      </w:r>
      <w:proofErr w:type="spellStart"/>
      <w:r w:rsidR="00CE5B3E" w:rsidRPr="00670CA6">
        <w:t>канала</w:t>
      </w:r>
      <w:proofErr w:type="spellEnd"/>
      <w:r w:rsidR="00CE5B3E" w:rsidRPr="00670CA6">
        <w:t>/</w:t>
      </w:r>
      <w:proofErr w:type="spellStart"/>
      <w:r w:rsidR="00CE5B3E" w:rsidRPr="00670CA6">
        <w:t>водотока</w:t>
      </w:r>
      <w:proofErr w:type="spellEnd"/>
      <w:r w:rsidR="00CE5B3E" w:rsidRPr="00670CA6">
        <w:rPr>
          <w:spacing w:val="-8"/>
        </w:rPr>
        <w:t xml:space="preserve"> </w:t>
      </w:r>
      <w:proofErr w:type="spellStart"/>
      <w:r w:rsidR="00CE5B3E" w:rsidRPr="00670CA6">
        <w:rPr>
          <w:spacing w:val="-2"/>
        </w:rPr>
        <w:t>уважити</w:t>
      </w:r>
      <w:proofErr w:type="spellEnd"/>
      <w:r w:rsidR="00CE5B3E" w:rsidRPr="00670CA6">
        <w:rPr>
          <w:spacing w:val="-2"/>
        </w:rPr>
        <w:t>:</w:t>
      </w:r>
    </w:p>
    <w:p w14:paraId="7C1EB073" w14:textId="77777777" w:rsidR="00CE5B3E" w:rsidRPr="00670CA6" w:rsidRDefault="00CE5B3E" w:rsidP="00D24383">
      <w:pPr>
        <w:pStyle w:val="BodyText"/>
        <w:numPr>
          <w:ilvl w:val="0"/>
          <w:numId w:val="0"/>
        </w:numPr>
        <w:tabs>
          <w:tab w:val="left" w:pos="1430"/>
        </w:tabs>
        <w:spacing w:line="240" w:lineRule="auto"/>
        <w:ind w:left="2336" w:right="2261"/>
        <w:rPr>
          <w:rFonts w:ascii="Times New Roman" w:hAnsi="Times New Roman"/>
          <w:sz w:val="24"/>
          <w:szCs w:val="24"/>
        </w:rPr>
      </w:pPr>
      <w:proofErr w:type="spellStart"/>
      <w:r w:rsidRPr="00670CA6">
        <w:rPr>
          <w:rFonts w:ascii="Times New Roman" w:hAnsi="Times New Roman"/>
          <w:sz w:val="24"/>
          <w:szCs w:val="24"/>
        </w:rPr>
        <w:t>Континуитет</w:t>
      </w:r>
      <w:proofErr w:type="spellEnd"/>
      <w:r w:rsidRPr="00670CA6">
        <w:rPr>
          <w:rFonts w:ascii="Times New Roman" w:hAnsi="Times New Roman"/>
          <w:spacing w:val="-7"/>
          <w:sz w:val="24"/>
          <w:szCs w:val="24"/>
        </w:rPr>
        <w:t xml:space="preserve"> </w:t>
      </w:r>
      <w:r w:rsidRPr="00670CA6">
        <w:rPr>
          <w:rFonts w:ascii="Times New Roman" w:hAnsi="Times New Roman"/>
          <w:sz w:val="24"/>
          <w:szCs w:val="24"/>
        </w:rPr>
        <w:t>и</w:t>
      </w:r>
      <w:r w:rsidRPr="00670CA6">
        <w:rPr>
          <w:rFonts w:ascii="Times New Roman" w:hAnsi="Times New Roman"/>
          <w:spacing w:val="-8"/>
          <w:sz w:val="24"/>
          <w:szCs w:val="24"/>
        </w:rPr>
        <w:t xml:space="preserve"> </w:t>
      </w:r>
      <w:proofErr w:type="spellStart"/>
      <w:r w:rsidRPr="00670CA6">
        <w:rPr>
          <w:rFonts w:ascii="Times New Roman" w:hAnsi="Times New Roman"/>
          <w:sz w:val="24"/>
          <w:szCs w:val="24"/>
        </w:rPr>
        <w:t>правац</w:t>
      </w:r>
      <w:proofErr w:type="spellEnd"/>
      <w:r w:rsidRPr="00670CA6">
        <w:rPr>
          <w:rFonts w:ascii="Times New Roman" w:hAnsi="Times New Roman"/>
          <w:spacing w:val="-4"/>
          <w:sz w:val="24"/>
          <w:szCs w:val="24"/>
        </w:rPr>
        <w:t xml:space="preserve"> </w:t>
      </w:r>
      <w:proofErr w:type="spellStart"/>
      <w:r w:rsidRPr="00670CA6">
        <w:rPr>
          <w:rFonts w:ascii="Times New Roman" w:hAnsi="Times New Roman"/>
          <w:sz w:val="24"/>
          <w:szCs w:val="24"/>
        </w:rPr>
        <w:t>инспекционих</w:t>
      </w:r>
      <w:proofErr w:type="spellEnd"/>
      <w:r w:rsidRPr="00670CA6">
        <w:rPr>
          <w:rFonts w:ascii="Times New Roman" w:hAnsi="Times New Roman"/>
          <w:spacing w:val="-6"/>
          <w:sz w:val="24"/>
          <w:szCs w:val="24"/>
        </w:rPr>
        <w:t xml:space="preserve"> </w:t>
      </w:r>
      <w:proofErr w:type="spellStart"/>
      <w:r w:rsidRPr="00670CA6">
        <w:rPr>
          <w:rFonts w:ascii="Times New Roman" w:hAnsi="Times New Roman"/>
          <w:sz w:val="24"/>
          <w:szCs w:val="24"/>
        </w:rPr>
        <w:t>стаза</w:t>
      </w:r>
      <w:proofErr w:type="spellEnd"/>
      <w:r w:rsidRPr="00670CA6">
        <w:rPr>
          <w:rFonts w:ascii="Times New Roman" w:hAnsi="Times New Roman"/>
          <w:spacing w:val="-7"/>
          <w:sz w:val="24"/>
          <w:szCs w:val="24"/>
        </w:rPr>
        <w:t xml:space="preserve"> </w:t>
      </w:r>
      <w:r w:rsidRPr="00670CA6">
        <w:rPr>
          <w:rFonts w:ascii="Times New Roman" w:hAnsi="Times New Roman"/>
          <w:sz w:val="24"/>
          <w:szCs w:val="24"/>
        </w:rPr>
        <w:t>у</w:t>
      </w:r>
      <w:r w:rsidRPr="00670CA6">
        <w:rPr>
          <w:rFonts w:ascii="Times New Roman" w:hAnsi="Times New Roman"/>
          <w:spacing w:val="-6"/>
          <w:sz w:val="24"/>
          <w:szCs w:val="24"/>
        </w:rPr>
        <w:t xml:space="preserve"> </w:t>
      </w:r>
      <w:proofErr w:type="spellStart"/>
      <w:r w:rsidRPr="00670CA6">
        <w:rPr>
          <w:rFonts w:ascii="Times New Roman" w:hAnsi="Times New Roman"/>
          <w:sz w:val="24"/>
          <w:szCs w:val="24"/>
        </w:rPr>
        <w:t>обостраном</w:t>
      </w:r>
      <w:proofErr w:type="spellEnd"/>
      <w:r w:rsidRPr="00670CA6">
        <w:rPr>
          <w:rFonts w:ascii="Times New Roman" w:hAnsi="Times New Roman"/>
          <w:spacing w:val="-7"/>
          <w:sz w:val="24"/>
          <w:szCs w:val="24"/>
        </w:rPr>
        <w:t xml:space="preserve"> </w:t>
      </w:r>
      <w:proofErr w:type="spellStart"/>
      <w:r w:rsidRPr="00670CA6">
        <w:rPr>
          <w:rFonts w:ascii="Times New Roman" w:hAnsi="Times New Roman"/>
          <w:sz w:val="24"/>
          <w:szCs w:val="24"/>
        </w:rPr>
        <w:t>појасу</w:t>
      </w:r>
      <w:proofErr w:type="spellEnd"/>
      <w:r w:rsidRPr="00670CA6">
        <w:rPr>
          <w:rFonts w:ascii="Times New Roman" w:hAnsi="Times New Roman"/>
          <w:spacing w:val="-8"/>
          <w:sz w:val="24"/>
          <w:szCs w:val="24"/>
        </w:rPr>
        <w:t xml:space="preserve"> </w:t>
      </w:r>
      <w:proofErr w:type="spellStart"/>
      <w:r w:rsidRPr="00670CA6">
        <w:rPr>
          <w:rFonts w:ascii="Times New Roman" w:hAnsi="Times New Roman"/>
          <w:sz w:val="24"/>
          <w:szCs w:val="24"/>
        </w:rPr>
        <w:t>ширине</w:t>
      </w:r>
      <w:proofErr w:type="spellEnd"/>
      <w:r w:rsidRPr="00670CA6">
        <w:rPr>
          <w:rFonts w:ascii="Times New Roman" w:hAnsi="Times New Roman"/>
          <w:spacing w:val="-7"/>
          <w:sz w:val="24"/>
          <w:szCs w:val="24"/>
        </w:rPr>
        <w:t xml:space="preserve"> </w:t>
      </w:r>
      <w:proofErr w:type="spellStart"/>
      <w:r w:rsidRPr="00670CA6">
        <w:rPr>
          <w:rFonts w:ascii="Times New Roman" w:hAnsi="Times New Roman"/>
          <w:sz w:val="24"/>
          <w:szCs w:val="24"/>
        </w:rPr>
        <w:t>од</w:t>
      </w:r>
      <w:proofErr w:type="spellEnd"/>
      <w:r w:rsidRPr="00670CA6">
        <w:rPr>
          <w:rFonts w:ascii="Times New Roman" w:hAnsi="Times New Roman"/>
          <w:spacing w:val="-7"/>
          <w:sz w:val="24"/>
          <w:szCs w:val="24"/>
        </w:rPr>
        <w:t xml:space="preserve"> </w:t>
      </w:r>
      <w:proofErr w:type="spellStart"/>
      <w:r w:rsidRPr="00670CA6">
        <w:rPr>
          <w:rFonts w:ascii="Times New Roman" w:hAnsi="Times New Roman"/>
          <w:sz w:val="24"/>
          <w:szCs w:val="24"/>
        </w:rPr>
        <w:t>намање</w:t>
      </w:r>
      <w:proofErr w:type="spellEnd"/>
      <w:r w:rsidRPr="00670CA6">
        <w:rPr>
          <w:rFonts w:ascii="Times New Roman" w:hAnsi="Times New Roman"/>
          <w:spacing w:val="-9"/>
          <w:sz w:val="24"/>
          <w:szCs w:val="24"/>
        </w:rPr>
        <w:t xml:space="preserve"> </w:t>
      </w:r>
      <w:r w:rsidRPr="00670CA6">
        <w:rPr>
          <w:rFonts w:ascii="Times New Roman" w:hAnsi="Times New Roman"/>
          <w:sz w:val="24"/>
          <w:szCs w:val="24"/>
        </w:rPr>
        <w:t>5,0 m</w:t>
      </w:r>
      <w:r w:rsidRPr="00670CA6">
        <w:rPr>
          <w:rFonts w:ascii="Times New Roman" w:hAnsi="Times New Roman"/>
          <w:spacing w:val="40"/>
          <w:sz w:val="24"/>
          <w:szCs w:val="24"/>
        </w:rPr>
        <w:t xml:space="preserve"> </w:t>
      </w:r>
      <w:proofErr w:type="spellStart"/>
      <w:r w:rsidRPr="00670CA6">
        <w:rPr>
          <w:rFonts w:ascii="Times New Roman" w:hAnsi="Times New Roman"/>
          <w:sz w:val="24"/>
          <w:szCs w:val="24"/>
        </w:rPr>
        <w:t>од</w:t>
      </w:r>
      <w:proofErr w:type="spellEnd"/>
      <w:r w:rsidRPr="00670CA6">
        <w:rPr>
          <w:rFonts w:ascii="Times New Roman" w:hAnsi="Times New Roman"/>
          <w:spacing w:val="40"/>
          <w:sz w:val="24"/>
          <w:szCs w:val="24"/>
        </w:rPr>
        <w:t xml:space="preserve"> </w:t>
      </w:r>
      <w:proofErr w:type="spellStart"/>
      <w:r w:rsidRPr="00670CA6">
        <w:rPr>
          <w:rFonts w:ascii="Times New Roman" w:hAnsi="Times New Roman"/>
          <w:sz w:val="24"/>
          <w:szCs w:val="24"/>
        </w:rPr>
        <w:t>обале</w:t>
      </w:r>
      <w:proofErr w:type="spellEnd"/>
      <w:r w:rsidRPr="00670CA6">
        <w:rPr>
          <w:rFonts w:ascii="Times New Roman" w:hAnsi="Times New Roman"/>
          <w:spacing w:val="40"/>
          <w:sz w:val="24"/>
          <w:szCs w:val="24"/>
        </w:rPr>
        <w:t xml:space="preserve"> </w:t>
      </w:r>
      <w:proofErr w:type="spellStart"/>
      <w:r w:rsidRPr="00670CA6">
        <w:rPr>
          <w:rFonts w:ascii="Times New Roman" w:hAnsi="Times New Roman"/>
          <w:sz w:val="24"/>
          <w:szCs w:val="24"/>
        </w:rPr>
        <w:t>канала</w:t>
      </w:r>
      <w:proofErr w:type="spellEnd"/>
      <w:r w:rsidRPr="00670CA6">
        <w:rPr>
          <w:rFonts w:ascii="Times New Roman" w:hAnsi="Times New Roman"/>
          <w:sz w:val="24"/>
          <w:szCs w:val="24"/>
        </w:rPr>
        <w:t>,</w:t>
      </w:r>
      <w:r w:rsidRPr="00670CA6">
        <w:rPr>
          <w:rFonts w:ascii="Times New Roman" w:hAnsi="Times New Roman"/>
          <w:spacing w:val="40"/>
          <w:sz w:val="24"/>
          <w:szCs w:val="24"/>
        </w:rPr>
        <w:t xml:space="preserve"> </w:t>
      </w:r>
      <w:proofErr w:type="spellStart"/>
      <w:r w:rsidRPr="00670CA6">
        <w:rPr>
          <w:rFonts w:ascii="Times New Roman" w:hAnsi="Times New Roman"/>
          <w:sz w:val="24"/>
          <w:szCs w:val="24"/>
        </w:rPr>
        <w:t>сачувати</w:t>
      </w:r>
      <w:proofErr w:type="spellEnd"/>
      <w:r w:rsidRPr="00670CA6">
        <w:rPr>
          <w:rFonts w:ascii="Times New Roman" w:hAnsi="Times New Roman"/>
          <w:spacing w:val="40"/>
          <w:sz w:val="24"/>
          <w:szCs w:val="24"/>
        </w:rPr>
        <w:t xml:space="preserve"> </w:t>
      </w:r>
      <w:proofErr w:type="spellStart"/>
      <w:r w:rsidRPr="00670CA6">
        <w:rPr>
          <w:rFonts w:ascii="Times New Roman" w:hAnsi="Times New Roman"/>
          <w:sz w:val="24"/>
          <w:szCs w:val="24"/>
        </w:rPr>
        <w:t>за</w:t>
      </w:r>
      <w:proofErr w:type="spellEnd"/>
      <w:r w:rsidRPr="00670CA6">
        <w:rPr>
          <w:rFonts w:ascii="Times New Roman" w:hAnsi="Times New Roman"/>
          <w:spacing w:val="40"/>
          <w:sz w:val="24"/>
          <w:szCs w:val="24"/>
        </w:rPr>
        <w:t xml:space="preserve"> </w:t>
      </w:r>
      <w:proofErr w:type="spellStart"/>
      <w:r w:rsidRPr="00670CA6">
        <w:rPr>
          <w:rFonts w:ascii="Times New Roman" w:hAnsi="Times New Roman"/>
          <w:sz w:val="24"/>
          <w:szCs w:val="24"/>
        </w:rPr>
        <w:t>пролаз</w:t>
      </w:r>
      <w:proofErr w:type="spellEnd"/>
      <w:r w:rsidRPr="00670CA6">
        <w:rPr>
          <w:rFonts w:ascii="Times New Roman" w:hAnsi="Times New Roman"/>
          <w:spacing w:val="40"/>
          <w:sz w:val="24"/>
          <w:szCs w:val="24"/>
        </w:rPr>
        <w:t xml:space="preserve"> </w:t>
      </w:r>
      <w:r w:rsidRPr="00670CA6">
        <w:rPr>
          <w:rFonts w:ascii="Times New Roman" w:hAnsi="Times New Roman"/>
          <w:sz w:val="24"/>
          <w:szCs w:val="24"/>
        </w:rPr>
        <w:t>и</w:t>
      </w:r>
      <w:r w:rsidRPr="00670CA6">
        <w:rPr>
          <w:rFonts w:ascii="Times New Roman" w:hAnsi="Times New Roman"/>
          <w:spacing w:val="40"/>
          <w:sz w:val="24"/>
          <w:szCs w:val="24"/>
        </w:rPr>
        <w:t xml:space="preserve"> </w:t>
      </w:r>
      <w:proofErr w:type="spellStart"/>
      <w:r w:rsidRPr="00670CA6">
        <w:rPr>
          <w:rFonts w:ascii="Times New Roman" w:hAnsi="Times New Roman"/>
          <w:sz w:val="24"/>
          <w:szCs w:val="24"/>
        </w:rPr>
        <w:t>рад</w:t>
      </w:r>
      <w:proofErr w:type="spellEnd"/>
      <w:r w:rsidRPr="00670CA6">
        <w:rPr>
          <w:rFonts w:ascii="Times New Roman" w:hAnsi="Times New Roman"/>
          <w:spacing w:val="40"/>
          <w:sz w:val="24"/>
          <w:szCs w:val="24"/>
        </w:rPr>
        <w:t xml:space="preserve"> </w:t>
      </w:r>
      <w:proofErr w:type="spellStart"/>
      <w:r w:rsidRPr="00670CA6">
        <w:rPr>
          <w:rFonts w:ascii="Times New Roman" w:hAnsi="Times New Roman"/>
          <w:sz w:val="24"/>
          <w:szCs w:val="24"/>
        </w:rPr>
        <w:t>механизације</w:t>
      </w:r>
      <w:proofErr w:type="spellEnd"/>
      <w:r w:rsidRPr="00670CA6">
        <w:rPr>
          <w:rFonts w:ascii="Times New Roman" w:hAnsi="Times New Roman"/>
          <w:spacing w:val="40"/>
          <w:sz w:val="24"/>
          <w:szCs w:val="24"/>
        </w:rPr>
        <w:t xml:space="preserve"> </w:t>
      </w:r>
      <w:proofErr w:type="spellStart"/>
      <w:r w:rsidRPr="00670CA6">
        <w:rPr>
          <w:rFonts w:ascii="Times New Roman" w:hAnsi="Times New Roman"/>
          <w:sz w:val="24"/>
          <w:szCs w:val="24"/>
        </w:rPr>
        <w:t>која</w:t>
      </w:r>
      <w:proofErr w:type="spellEnd"/>
      <w:r w:rsidRPr="00670CA6">
        <w:rPr>
          <w:rFonts w:ascii="Times New Roman" w:hAnsi="Times New Roman"/>
          <w:spacing w:val="40"/>
          <w:sz w:val="24"/>
          <w:szCs w:val="24"/>
        </w:rPr>
        <w:t xml:space="preserve"> </w:t>
      </w:r>
      <w:proofErr w:type="spellStart"/>
      <w:r w:rsidRPr="00670CA6">
        <w:rPr>
          <w:rFonts w:ascii="Times New Roman" w:hAnsi="Times New Roman"/>
          <w:sz w:val="24"/>
          <w:szCs w:val="24"/>
        </w:rPr>
        <w:t>одржава</w:t>
      </w:r>
      <w:proofErr w:type="spellEnd"/>
      <w:r w:rsidRPr="00670CA6">
        <w:rPr>
          <w:rFonts w:ascii="Times New Roman" w:hAnsi="Times New Roman"/>
          <w:spacing w:val="40"/>
          <w:sz w:val="24"/>
          <w:szCs w:val="24"/>
        </w:rPr>
        <w:t xml:space="preserve"> </w:t>
      </w:r>
      <w:proofErr w:type="spellStart"/>
      <w:r w:rsidRPr="00670CA6">
        <w:rPr>
          <w:rFonts w:ascii="Times New Roman" w:hAnsi="Times New Roman"/>
          <w:sz w:val="24"/>
          <w:szCs w:val="24"/>
        </w:rPr>
        <w:t>канал</w:t>
      </w:r>
      <w:proofErr w:type="spellEnd"/>
      <w:r w:rsidRPr="00670CA6">
        <w:rPr>
          <w:rFonts w:ascii="Times New Roman" w:hAnsi="Times New Roman"/>
          <w:sz w:val="24"/>
          <w:szCs w:val="24"/>
        </w:rPr>
        <w:t xml:space="preserve">. У </w:t>
      </w:r>
      <w:proofErr w:type="spellStart"/>
      <w:r w:rsidRPr="00670CA6">
        <w:rPr>
          <w:rFonts w:ascii="Times New Roman" w:hAnsi="Times New Roman"/>
          <w:sz w:val="24"/>
          <w:szCs w:val="24"/>
        </w:rPr>
        <w:t>овом</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појасу</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није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дозвољена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изградња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објеката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садња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дрвећа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орање</w:t>
      </w:r>
      <w:proofErr w:type="spellEnd"/>
      <w:r w:rsidRPr="00670CA6">
        <w:rPr>
          <w:rFonts w:ascii="Times New Roman" w:hAnsi="Times New Roman"/>
          <w:sz w:val="24"/>
          <w:szCs w:val="24"/>
        </w:rPr>
        <w:t xml:space="preserve"> и </w:t>
      </w:r>
      <w:proofErr w:type="spellStart"/>
      <w:r w:rsidRPr="00670CA6">
        <w:rPr>
          <w:rFonts w:ascii="Times New Roman" w:hAnsi="Times New Roman"/>
          <w:sz w:val="24"/>
          <w:szCs w:val="24"/>
        </w:rPr>
        <w:t>копање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земље</w:t>
      </w:r>
      <w:proofErr w:type="spellEnd"/>
      <w:r w:rsidRPr="00670CA6">
        <w:rPr>
          <w:rFonts w:ascii="Times New Roman" w:hAnsi="Times New Roman"/>
          <w:sz w:val="24"/>
          <w:szCs w:val="24"/>
        </w:rPr>
        <w:t xml:space="preserve"> и </w:t>
      </w:r>
      <w:proofErr w:type="spellStart"/>
      <w:r w:rsidRPr="00670CA6">
        <w:rPr>
          <w:rFonts w:ascii="Times New Roman" w:hAnsi="Times New Roman"/>
          <w:sz w:val="24"/>
          <w:szCs w:val="24"/>
        </w:rPr>
        <w:t>предузимање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других</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радњи</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којима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се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ремети</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функција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или</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угрожава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стабилност</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мелиорационог</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канала</w:t>
      </w:r>
      <w:proofErr w:type="spellEnd"/>
      <w:r w:rsidRPr="00670CA6">
        <w:rPr>
          <w:rFonts w:ascii="Times New Roman" w:hAnsi="Times New Roman"/>
          <w:sz w:val="24"/>
          <w:szCs w:val="24"/>
        </w:rPr>
        <w:t xml:space="preserve"> и </w:t>
      </w:r>
      <w:proofErr w:type="spellStart"/>
      <w:r w:rsidRPr="00670CA6">
        <w:rPr>
          <w:rFonts w:ascii="Times New Roman" w:hAnsi="Times New Roman"/>
          <w:sz w:val="24"/>
          <w:szCs w:val="24"/>
        </w:rPr>
        <w:t>омета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редовно</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одржавање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канала</w:t>
      </w:r>
      <w:proofErr w:type="spellEnd"/>
      <w:r w:rsidRPr="00670CA6">
        <w:rPr>
          <w:rFonts w:ascii="Times New Roman" w:hAnsi="Times New Roman"/>
          <w:sz w:val="24"/>
          <w:szCs w:val="24"/>
        </w:rPr>
        <w:t>.</w:t>
      </w:r>
    </w:p>
    <w:p w14:paraId="406426CF" w14:textId="77777777" w:rsidR="00CE5B3E" w:rsidRPr="00670CA6" w:rsidRDefault="00CE5B3E">
      <w:pPr>
        <w:pStyle w:val="ListParagraph"/>
        <w:widowControl w:val="0"/>
        <w:numPr>
          <w:ilvl w:val="0"/>
          <w:numId w:val="52"/>
        </w:numPr>
        <w:tabs>
          <w:tab w:val="left" w:pos="1102"/>
          <w:tab w:val="left" w:pos="1104"/>
          <w:tab w:val="left" w:pos="1430"/>
        </w:tabs>
        <w:autoSpaceDE w:val="0"/>
        <w:autoSpaceDN w:val="0"/>
        <w:ind w:left="2694" w:right="2261" w:hanging="358"/>
        <w:contextualSpacing w:val="0"/>
        <w:jc w:val="both"/>
      </w:pPr>
      <w:proofErr w:type="spellStart"/>
      <w:r w:rsidRPr="00670CA6">
        <w:t>На</w:t>
      </w:r>
      <w:proofErr w:type="spellEnd"/>
      <w:r w:rsidRPr="00670CA6">
        <w:t xml:space="preserve"> </w:t>
      </w:r>
      <w:proofErr w:type="spellStart"/>
      <w:r w:rsidRPr="00670CA6">
        <w:t>депонијама</w:t>
      </w:r>
      <w:proofErr w:type="spellEnd"/>
      <w:r w:rsidRPr="00670CA6">
        <w:t xml:space="preserve"> </w:t>
      </w:r>
      <w:proofErr w:type="spellStart"/>
      <w:r w:rsidRPr="00670CA6">
        <w:t>канала</w:t>
      </w:r>
      <w:proofErr w:type="spellEnd"/>
      <w:r w:rsidRPr="00670CA6">
        <w:t xml:space="preserve"> </w:t>
      </w:r>
      <w:proofErr w:type="spellStart"/>
      <w:r w:rsidRPr="00670CA6">
        <w:t>Хс</w:t>
      </w:r>
      <w:proofErr w:type="spellEnd"/>
      <w:r w:rsidRPr="00670CA6">
        <w:t xml:space="preserve"> ДТД </w:t>
      </w:r>
      <w:proofErr w:type="spellStart"/>
      <w:r w:rsidRPr="00670CA6">
        <w:t>може</w:t>
      </w:r>
      <w:proofErr w:type="spellEnd"/>
      <w:r w:rsidRPr="00670CA6">
        <w:t xml:space="preserve"> </w:t>
      </w:r>
      <w:proofErr w:type="spellStart"/>
      <w:r w:rsidRPr="00670CA6">
        <w:t>се</w:t>
      </w:r>
      <w:proofErr w:type="spellEnd"/>
      <w:r w:rsidRPr="00670CA6">
        <w:t xml:space="preserve"> </w:t>
      </w:r>
      <w:proofErr w:type="spellStart"/>
      <w:r w:rsidRPr="00670CA6">
        <w:t>вршити</w:t>
      </w:r>
      <w:proofErr w:type="spellEnd"/>
      <w:r w:rsidRPr="00670CA6">
        <w:t xml:space="preserve"> </w:t>
      </w:r>
      <w:proofErr w:type="spellStart"/>
      <w:r w:rsidRPr="00670CA6">
        <w:t>пошумљавање</w:t>
      </w:r>
      <w:proofErr w:type="spellEnd"/>
      <w:r w:rsidRPr="00670CA6">
        <w:t xml:space="preserve">, </w:t>
      </w:r>
      <w:proofErr w:type="spellStart"/>
      <w:r w:rsidRPr="00670CA6">
        <w:t>осим</w:t>
      </w:r>
      <w:proofErr w:type="spellEnd"/>
      <w:r w:rsidRPr="00670CA6">
        <w:t xml:space="preserve"> </w:t>
      </w:r>
      <w:proofErr w:type="spellStart"/>
      <w:r w:rsidRPr="00670CA6">
        <w:t>на</w:t>
      </w:r>
      <w:proofErr w:type="spellEnd"/>
      <w:r w:rsidRPr="00670CA6">
        <w:t xml:space="preserve"> </w:t>
      </w:r>
      <w:proofErr w:type="spellStart"/>
      <w:r w:rsidRPr="00670CA6">
        <w:t>радно</w:t>
      </w:r>
      <w:proofErr w:type="spellEnd"/>
      <w:r w:rsidRPr="00670CA6">
        <w:t xml:space="preserve">- </w:t>
      </w:r>
      <w:proofErr w:type="spellStart"/>
      <w:r w:rsidRPr="00670CA6">
        <w:t>инспекционим</w:t>
      </w:r>
      <w:proofErr w:type="spellEnd"/>
      <w:r w:rsidRPr="00670CA6">
        <w:t xml:space="preserve"> </w:t>
      </w:r>
      <w:proofErr w:type="spellStart"/>
      <w:r w:rsidRPr="00670CA6">
        <w:t>стазама</w:t>
      </w:r>
      <w:proofErr w:type="spellEnd"/>
      <w:r w:rsidRPr="00670CA6">
        <w:t xml:space="preserve"> и </w:t>
      </w:r>
      <w:proofErr w:type="spellStart"/>
      <w:r w:rsidRPr="00670CA6">
        <w:t>на</w:t>
      </w:r>
      <w:proofErr w:type="spellEnd"/>
      <w:r w:rsidRPr="00670CA6">
        <w:t xml:space="preserve"> </w:t>
      </w:r>
      <w:proofErr w:type="spellStart"/>
      <w:r w:rsidRPr="00670CA6">
        <w:t>круни</w:t>
      </w:r>
      <w:proofErr w:type="spellEnd"/>
      <w:r w:rsidRPr="00670CA6">
        <w:t xml:space="preserve"> </w:t>
      </w:r>
      <w:proofErr w:type="spellStart"/>
      <w:r w:rsidRPr="00670CA6">
        <w:t>депоније</w:t>
      </w:r>
      <w:proofErr w:type="spellEnd"/>
      <w:r w:rsidRPr="00670CA6">
        <w:t xml:space="preserve"> </w:t>
      </w:r>
      <w:proofErr w:type="spellStart"/>
      <w:r w:rsidRPr="00670CA6">
        <w:t>где</w:t>
      </w:r>
      <w:proofErr w:type="spellEnd"/>
      <w:r w:rsidRPr="00670CA6">
        <w:t xml:space="preserve"> </w:t>
      </w:r>
      <w:proofErr w:type="spellStart"/>
      <w:r w:rsidRPr="00670CA6">
        <w:t>треба</w:t>
      </w:r>
      <w:proofErr w:type="spellEnd"/>
      <w:r w:rsidRPr="00670CA6">
        <w:t xml:space="preserve"> </w:t>
      </w:r>
      <w:proofErr w:type="spellStart"/>
      <w:r w:rsidRPr="00670CA6">
        <w:t>оставити</w:t>
      </w:r>
      <w:proofErr w:type="spellEnd"/>
      <w:r w:rsidRPr="00670CA6">
        <w:t xml:space="preserve"> </w:t>
      </w:r>
      <w:proofErr w:type="spellStart"/>
      <w:r w:rsidRPr="00670CA6">
        <w:t>слободан</w:t>
      </w:r>
      <w:proofErr w:type="spellEnd"/>
      <w:r w:rsidRPr="00670CA6">
        <w:t xml:space="preserve"> </w:t>
      </w:r>
      <w:proofErr w:type="spellStart"/>
      <w:r w:rsidRPr="00670CA6">
        <w:t>појас</w:t>
      </w:r>
      <w:proofErr w:type="spellEnd"/>
      <w:r w:rsidRPr="00670CA6">
        <w:t xml:space="preserve"> у </w:t>
      </w:r>
      <w:proofErr w:type="spellStart"/>
      <w:r w:rsidRPr="00670CA6">
        <w:t>ширини</w:t>
      </w:r>
      <w:proofErr w:type="spellEnd"/>
      <w:r w:rsidRPr="00670CA6">
        <w:t xml:space="preserve"> 5m-7m.</w:t>
      </w:r>
    </w:p>
    <w:p w14:paraId="5D31B6ED" w14:textId="77777777" w:rsidR="00CE5B3E" w:rsidRPr="00670CA6" w:rsidRDefault="00CE5B3E">
      <w:pPr>
        <w:pStyle w:val="ListParagraph"/>
        <w:widowControl w:val="0"/>
        <w:numPr>
          <w:ilvl w:val="0"/>
          <w:numId w:val="52"/>
        </w:numPr>
        <w:tabs>
          <w:tab w:val="left" w:pos="1102"/>
          <w:tab w:val="left" w:pos="1104"/>
          <w:tab w:val="left" w:pos="1430"/>
        </w:tabs>
        <w:autoSpaceDE w:val="0"/>
        <w:autoSpaceDN w:val="0"/>
        <w:ind w:left="2694" w:right="2261" w:hanging="358"/>
        <w:contextualSpacing w:val="0"/>
        <w:jc w:val="both"/>
      </w:pPr>
      <w:r w:rsidRPr="00670CA6">
        <w:t xml:space="preserve">У </w:t>
      </w:r>
      <w:proofErr w:type="spellStart"/>
      <w:r w:rsidRPr="00670CA6">
        <w:t>склопу</w:t>
      </w:r>
      <w:proofErr w:type="spellEnd"/>
      <w:r w:rsidRPr="00670CA6">
        <w:t xml:space="preserve"> </w:t>
      </w:r>
      <w:proofErr w:type="spellStart"/>
      <w:r w:rsidRPr="00670CA6">
        <w:t>будуће</w:t>
      </w:r>
      <w:proofErr w:type="spellEnd"/>
      <w:r w:rsidRPr="00670CA6">
        <w:t xml:space="preserve"> </w:t>
      </w:r>
      <w:proofErr w:type="spellStart"/>
      <w:r w:rsidRPr="00670CA6">
        <w:t>основе</w:t>
      </w:r>
      <w:proofErr w:type="spellEnd"/>
      <w:r w:rsidRPr="00670CA6">
        <w:t xml:space="preserve"> </w:t>
      </w:r>
      <w:proofErr w:type="spellStart"/>
      <w:r w:rsidRPr="00670CA6">
        <w:t>приказати</w:t>
      </w:r>
      <w:proofErr w:type="spellEnd"/>
      <w:r w:rsidRPr="00670CA6">
        <w:t xml:space="preserve"> </w:t>
      </w:r>
      <w:proofErr w:type="spellStart"/>
      <w:r w:rsidRPr="00670CA6">
        <w:t>постојеће</w:t>
      </w:r>
      <w:proofErr w:type="spellEnd"/>
      <w:r w:rsidRPr="00670CA6">
        <w:t xml:space="preserve"> </w:t>
      </w:r>
      <w:proofErr w:type="spellStart"/>
      <w:r w:rsidRPr="00670CA6">
        <w:t>стање</w:t>
      </w:r>
      <w:proofErr w:type="spellEnd"/>
      <w:r w:rsidRPr="00670CA6">
        <w:t xml:space="preserve"> </w:t>
      </w:r>
      <w:proofErr w:type="spellStart"/>
      <w:r w:rsidRPr="00670CA6">
        <w:t>шума</w:t>
      </w:r>
      <w:proofErr w:type="spellEnd"/>
      <w:r w:rsidRPr="00670CA6">
        <w:t xml:space="preserve">, </w:t>
      </w:r>
      <w:proofErr w:type="spellStart"/>
      <w:r w:rsidRPr="00670CA6">
        <w:t>разраду</w:t>
      </w:r>
      <w:proofErr w:type="spellEnd"/>
      <w:r w:rsidRPr="00670CA6">
        <w:t xml:space="preserve"> </w:t>
      </w:r>
      <w:proofErr w:type="spellStart"/>
      <w:r w:rsidRPr="00670CA6">
        <w:t>општих</w:t>
      </w:r>
      <w:proofErr w:type="spellEnd"/>
      <w:r w:rsidRPr="00670CA6">
        <w:t xml:space="preserve"> </w:t>
      </w:r>
      <w:proofErr w:type="spellStart"/>
      <w:r w:rsidRPr="00670CA6">
        <w:t>смерница</w:t>
      </w:r>
      <w:proofErr w:type="spellEnd"/>
      <w:r w:rsidRPr="00670CA6">
        <w:t xml:space="preserve"> </w:t>
      </w:r>
      <w:proofErr w:type="spellStart"/>
      <w:r w:rsidRPr="00670CA6">
        <w:t>из</w:t>
      </w:r>
      <w:proofErr w:type="spellEnd"/>
      <w:r w:rsidRPr="00670CA6">
        <w:t xml:space="preserve"> </w:t>
      </w:r>
      <w:proofErr w:type="spellStart"/>
      <w:r w:rsidRPr="00670CA6">
        <w:t>плана</w:t>
      </w:r>
      <w:proofErr w:type="spellEnd"/>
      <w:r w:rsidRPr="00670CA6">
        <w:t xml:space="preserve"> </w:t>
      </w:r>
      <w:proofErr w:type="spellStart"/>
      <w:r w:rsidRPr="00670CA6">
        <w:t>развоја</w:t>
      </w:r>
      <w:proofErr w:type="spellEnd"/>
      <w:r w:rsidRPr="00670CA6">
        <w:t xml:space="preserve">, </w:t>
      </w:r>
      <w:proofErr w:type="spellStart"/>
      <w:r w:rsidRPr="00670CA6">
        <w:t>евиденцију</w:t>
      </w:r>
      <w:proofErr w:type="spellEnd"/>
      <w:r w:rsidRPr="00670CA6">
        <w:t xml:space="preserve"> и </w:t>
      </w:r>
      <w:proofErr w:type="spellStart"/>
      <w:r w:rsidRPr="00670CA6">
        <w:t>анализу</w:t>
      </w:r>
      <w:proofErr w:type="spellEnd"/>
      <w:r w:rsidRPr="00670CA6">
        <w:t xml:space="preserve"> </w:t>
      </w:r>
      <w:proofErr w:type="spellStart"/>
      <w:r w:rsidRPr="00670CA6">
        <w:t>спроведених</w:t>
      </w:r>
      <w:proofErr w:type="spellEnd"/>
      <w:r w:rsidRPr="00670CA6">
        <w:t xml:space="preserve"> </w:t>
      </w:r>
      <w:proofErr w:type="spellStart"/>
      <w:r w:rsidRPr="00670CA6">
        <w:t>мера</w:t>
      </w:r>
      <w:proofErr w:type="spellEnd"/>
      <w:r w:rsidRPr="00670CA6">
        <w:t xml:space="preserve"> </w:t>
      </w:r>
      <w:proofErr w:type="spellStart"/>
      <w:r w:rsidRPr="00670CA6">
        <w:t>газдовања</w:t>
      </w:r>
      <w:proofErr w:type="spellEnd"/>
      <w:r w:rsidRPr="00670CA6">
        <w:t xml:space="preserve">, </w:t>
      </w:r>
      <w:proofErr w:type="spellStart"/>
      <w:r w:rsidRPr="00670CA6">
        <w:t>планове</w:t>
      </w:r>
      <w:proofErr w:type="spellEnd"/>
      <w:r w:rsidRPr="00670CA6">
        <w:t xml:space="preserve"> </w:t>
      </w:r>
      <w:proofErr w:type="spellStart"/>
      <w:r w:rsidRPr="00670CA6">
        <w:t>газдовања</w:t>
      </w:r>
      <w:proofErr w:type="spellEnd"/>
      <w:r w:rsidRPr="00670CA6">
        <w:t xml:space="preserve"> </w:t>
      </w:r>
      <w:proofErr w:type="spellStart"/>
      <w:r w:rsidRPr="00670CA6">
        <w:t>по</w:t>
      </w:r>
      <w:proofErr w:type="spellEnd"/>
      <w:r w:rsidRPr="00670CA6">
        <w:t xml:space="preserve"> </w:t>
      </w:r>
      <w:proofErr w:type="spellStart"/>
      <w:r w:rsidRPr="00670CA6">
        <w:t>врсти</w:t>
      </w:r>
      <w:proofErr w:type="spellEnd"/>
      <w:r w:rsidRPr="00670CA6">
        <w:t xml:space="preserve"> и </w:t>
      </w:r>
      <w:proofErr w:type="spellStart"/>
      <w:r w:rsidRPr="00670CA6">
        <w:t>обиму</w:t>
      </w:r>
      <w:proofErr w:type="spellEnd"/>
      <w:r w:rsidRPr="00670CA6">
        <w:t xml:space="preserve"> </w:t>
      </w:r>
      <w:proofErr w:type="spellStart"/>
      <w:r w:rsidRPr="00670CA6">
        <w:t>послова</w:t>
      </w:r>
      <w:proofErr w:type="spellEnd"/>
      <w:r w:rsidRPr="00670CA6">
        <w:t xml:space="preserve">, </w:t>
      </w:r>
      <w:proofErr w:type="spellStart"/>
      <w:r w:rsidRPr="00670CA6">
        <w:t>времену</w:t>
      </w:r>
      <w:proofErr w:type="spellEnd"/>
      <w:r w:rsidRPr="00670CA6">
        <w:t xml:space="preserve">, </w:t>
      </w:r>
      <w:proofErr w:type="spellStart"/>
      <w:r w:rsidRPr="00670CA6">
        <w:t>месту</w:t>
      </w:r>
      <w:proofErr w:type="spellEnd"/>
      <w:r w:rsidRPr="00670CA6">
        <w:t xml:space="preserve"> и </w:t>
      </w:r>
      <w:proofErr w:type="spellStart"/>
      <w:r w:rsidRPr="00670CA6">
        <w:t>начину</w:t>
      </w:r>
      <w:proofErr w:type="spellEnd"/>
      <w:r w:rsidRPr="00670CA6">
        <w:t xml:space="preserve"> </w:t>
      </w:r>
      <w:proofErr w:type="spellStart"/>
      <w:r w:rsidRPr="00670CA6">
        <w:t>њиховог</w:t>
      </w:r>
      <w:proofErr w:type="spellEnd"/>
      <w:r w:rsidRPr="00670CA6">
        <w:t xml:space="preserve"> </w:t>
      </w:r>
      <w:proofErr w:type="spellStart"/>
      <w:r w:rsidRPr="00670CA6">
        <w:t>спровођења</w:t>
      </w:r>
      <w:proofErr w:type="spellEnd"/>
      <w:r w:rsidRPr="00670CA6">
        <w:t xml:space="preserve">, </w:t>
      </w:r>
      <w:proofErr w:type="spellStart"/>
      <w:r w:rsidRPr="00670CA6">
        <w:t>вредности</w:t>
      </w:r>
      <w:proofErr w:type="spellEnd"/>
      <w:r w:rsidRPr="00670CA6">
        <w:t xml:space="preserve"> </w:t>
      </w:r>
      <w:proofErr w:type="spellStart"/>
      <w:r w:rsidRPr="00670CA6">
        <w:t>шума</w:t>
      </w:r>
      <w:proofErr w:type="spellEnd"/>
      <w:r w:rsidRPr="00670CA6">
        <w:t xml:space="preserve"> и </w:t>
      </w:r>
      <w:proofErr w:type="spellStart"/>
      <w:r w:rsidRPr="00670CA6">
        <w:t>друго</w:t>
      </w:r>
      <w:proofErr w:type="spellEnd"/>
      <w:r w:rsidRPr="00670CA6">
        <w:t>.</w:t>
      </w:r>
    </w:p>
    <w:p w14:paraId="5743993C" w14:textId="77777777" w:rsidR="00CE5B3E" w:rsidRPr="00670CA6" w:rsidRDefault="00CE5B3E">
      <w:pPr>
        <w:pStyle w:val="ListParagraph"/>
        <w:widowControl w:val="0"/>
        <w:numPr>
          <w:ilvl w:val="0"/>
          <w:numId w:val="52"/>
        </w:numPr>
        <w:tabs>
          <w:tab w:val="left" w:pos="1102"/>
          <w:tab w:val="left" w:pos="1104"/>
          <w:tab w:val="left" w:pos="1430"/>
        </w:tabs>
        <w:autoSpaceDE w:val="0"/>
        <w:autoSpaceDN w:val="0"/>
        <w:spacing w:before="100" w:beforeAutospacing="1" w:after="100" w:afterAutospacing="1"/>
        <w:ind w:left="2694" w:right="2261" w:hanging="358"/>
        <w:contextualSpacing w:val="0"/>
        <w:jc w:val="both"/>
      </w:pPr>
      <w:proofErr w:type="spellStart"/>
      <w:r w:rsidRPr="00670CA6">
        <w:t>Предвиђеним</w:t>
      </w:r>
      <w:proofErr w:type="spellEnd"/>
      <w:r w:rsidRPr="00670CA6">
        <w:t xml:space="preserve"> </w:t>
      </w:r>
      <w:proofErr w:type="spellStart"/>
      <w:r w:rsidRPr="00670CA6">
        <w:t>радовима</w:t>
      </w:r>
      <w:proofErr w:type="spellEnd"/>
      <w:r w:rsidRPr="00670CA6">
        <w:t xml:space="preserve"> </w:t>
      </w:r>
      <w:proofErr w:type="spellStart"/>
      <w:r w:rsidRPr="00670CA6">
        <w:t>не</w:t>
      </w:r>
      <w:proofErr w:type="spellEnd"/>
      <w:r w:rsidRPr="00670CA6">
        <w:t xml:space="preserve"> </w:t>
      </w:r>
      <w:proofErr w:type="spellStart"/>
      <w:r w:rsidRPr="00670CA6">
        <w:t>сме</w:t>
      </w:r>
      <w:proofErr w:type="spellEnd"/>
      <w:r w:rsidRPr="00670CA6">
        <w:t xml:space="preserve"> </w:t>
      </w:r>
      <w:proofErr w:type="spellStart"/>
      <w:r w:rsidRPr="00670CA6">
        <w:t>се</w:t>
      </w:r>
      <w:proofErr w:type="spellEnd"/>
      <w:r w:rsidRPr="00670CA6">
        <w:t xml:space="preserve"> </w:t>
      </w:r>
      <w:proofErr w:type="spellStart"/>
      <w:r w:rsidRPr="00670CA6">
        <w:t>нарушавати</w:t>
      </w:r>
      <w:proofErr w:type="spellEnd"/>
      <w:r w:rsidRPr="00670CA6">
        <w:t xml:space="preserve"> </w:t>
      </w:r>
      <w:proofErr w:type="spellStart"/>
      <w:r w:rsidRPr="00670CA6">
        <w:t>стабилност</w:t>
      </w:r>
      <w:proofErr w:type="spellEnd"/>
      <w:r w:rsidRPr="00670CA6">
        <w:t xml:space="preserve"> и </w:t>
      </w:r>
      <w:proofErr w:type="spellStart"/>
      <w:r w:rsidRPr="00670CA6">
        <w:t>функционалност</w:t>
      </w:r>
      <w:proofErr w:type="spellEnd"/>
      <w:r w:rsidRPr="00670CA6">
        <w:t xml:space="preserve"> </w:t>
      </w:r>
      <w:proofErr w:type="spellStart"/>
      <w:r w:rsidRPr="00670CA6">
        <w:t>водних</w:t>
      </w:r>
      <w:proofErr w:type="spellEnd"/>
      <w:r w:rsidRPr="00670CA6">
        <w:t xml:space="preserve"> </w:t>
      </w:r>
      <w:proofErr w:type="spellStart"/>
      <w:r w:rsidRPr="00670CA6">
        <w:t>објеката</w:t>
      </w:r>
      <w:proofErr w:type="spellEnd"/>
      <w:r w:rsidRPr="00670CA6">
        <w:t>,</w:t>
      </w:r>
      <w:r w:rsidRPr="00670CA6">
        <w:rPr>
          <w:spacing w:val="-1"/>
        </w:rPr>
        <w:t xml:space="preserve"> </w:t>
      </w:r>
      <w:proofErr w:type="spellStart"/>
      <w:r w:rsidRPr="00670CA6">
        <w:t>нити</w:t>
      </w:r>
      <w:proofErr w:type="spellEnd"/>
      <w:r w:rsidRPr="00670CA6">
        <w:t xml:space="preserve"> </w:t>
      </w:r>
      <w:proofErr w:type="spellStart"/>
      <w:r w:rsidRPr="00670CA6">
        <w:t>се</w:t>
      </w:r>
      <w:proofErr w:type="spellEnd"/>
      <w:r w:rsidRPr="00670CA6">
        <w:t xml:space="preserve"> </w:t>
      </w:r>
      <w:proofErr w:type="spellStart"/>
      <w:r w:rsidRPr="00670CA6">
        <w:t>водни</w:t>
      </w:r>
      <w:proofErr w:type="spellEnd"/>
      <w:r w:rsidRPr="00670CA6">
        <w:rPr>
          <w:spacing w:val="-1"/>
        </w:rPr>
        <w:t xml:space="preserve"> </w:t>
      </w:r>
      <w:proofErr w:type="spellStart"/>
      <w:r w:rsidRPr="00670CA6">
        <w:t>објекти</w:t>
      </w:r>
      <w:proofErr w:type="spellEnd"/>
      <w:r w:rsidRPr="00670CA6">
        <w:rPr>
          <w:spacing w:val="-1"/>
        </w:rPr>
        <w:t xml:space="preserve"> </w:t>
      </w:r>
      <w:proofErr w:type="spellStart"/>
      <w:r w:rsidRPr="00670CA6">
        <w:t>смеју</w:t>
      </w:r>
      <w:proofErr w:type="spellEnd"/>
      <w:r w:rsidRPr="00670CA6">
        <w:t xml:space="preserve"> </w:t>
      </w:r>
      <w:proofErr w:type="spellStart"/>
      <w:r w:rsidRPr="00670CA6">
        <w:t>оштећивати</w:t>
      </w:r>
      <w:proofErr w:type="spellEnd"/>
      <w:r w:rsidRPr="00670CA6">
        <w:t>.</w:t>
      </w:r>
      <w:r w:rsidRPr="00670CA6">
        <w:rPr>
          <w:spacing w:val="-1"/>
        </w:rPr>
        <w:t xml:space="preserve"> </w:t>
      </w:r>
      <w:r w:rsidRPr="00670CA6">
        <w:t xml:space="preserve">У </w:t>
      </w:r>
      <w:proofErr w:type="spellStart"/>
      <w:r w:rsidRPr="00670CA6">
        <w:t>случају</w:t>
      </w:r>
      <w:proofErr w:type="spellEnd"/>
      <w:r w:rsidRPr="00670CA6">
        <w:t xml:space="preserve"> </w:t>
      </w:r>
      <w:proofErr w:type="spellStart"/>
      <w:r w:rsidRPr="00670CA6">
        <w:t>оштећења</w:t>
      </w:r>
      <w:proofErr w:type="spellEnd"/>
      <w:r w:rsidRPr="00670CA6">
        <w:t xml:space="preserve"> </w:t>
      </w:r>
      <w:proofErr w:type="spellStart"/>
      <w:r w:rsidRPr="00670CA6">
        <w:t>инвеститор</w:t>
      </w:r>
      <w:proofErr w:type="spellEnd"/>
      <w:r w:rsidRPr="00670CA6">
        <w:t xml:space="preserve"> </w:t>
      </w:r>
      <w:proofErr w:type="spellStart"/>
      <w:r w:rsidRPr="00670CA6">
        <w:t>је</w:t>
      </w:r>
      <w:proofErr w:type="spellEnd"/>
      <w:r w:rsidRPr="00670CA6">
        <w:t xml:space="preserve"> </w:t>
      </w:r>
      <w:proofErr w:type="spellStart"/>
      <w:r w:rsidRPr="00670CA6">
        <w:t>дужан</w:t>
      </w:r>
      <w:proofErr w:type="spellEnd"/>
      <w:r w:rsidRPr="00670CA6">
        <w:t xml:space="preserve"> </w:t>
      </w:r>
      <w:proofErr w:type="spellStart"/>
      <w:r w:rsidRPr="00670CA6">
        <w:t>да</w:t>
      </w:r>
      <w:proofErr w:type="spellEnd"/>
      <w:r w:rsidRPr="00670CA6">
        <w:t xml:space="preserve"> </w:t>
      </w:r>
      <w:proofErr w:type="spellStart"/>
      <w:r w:rsidRPr="00670CA6">
        <w:t>отклони</w:t>
      </w:r>
      <w:proofErr w:type="spellEnd"/>
      <w:r w:rsidRPr="00670CA6">
        <w:t xml:space="preserve"> </w:t>
      </w:r>
      <w:proofErr w:type="spellStart"/>
      <w:r w:rsidRPr="00670CA6">
        <w:t>оштећење</w:t>
      </w:r>
      <w:proofErr w:type="spellEnd"/>
      <w:r w:rsidRPr="00670CA6">
        <w:t xml:space="preserve"> о </w:t>
      </w:r>
      <w:proofErr w:type="spellStart"/>
      <w:r w:rsidRPr="00670CA6">
        <w:t>свом</w:t>
      </w:r>
      <w:proofErr w:type="spellEnd"/>
      <w:r w:rsidRPr="00670CA6">
        <w:t xml:space="preserve"> </w:t>
      </w:r>
      <w:proofErr w:type="spellStart"/>
      <w:r w:rsidRPr="00670CA6">
        <w:t>трошку</w:t>
      </w:r>
      <w:proofErr w:type="spellEnd"/>
      <w:r w:rsidRPr="00670CA6">
        <w:t xml:space="preserve"> и у </w:t>
      </w:r>
      <w:proofErr w:type="spellStart"/>
      <w:r w:rsidRPr="00670CA6">
        <w:t>најкраћем</w:t>
      </w:r>
      <w:proofErr w:type="spellEnd"/>
      <w:r w:rsidRPr="00670CA6">
        <w:t xml:space="preserve"> </w:t>
      </w:r>
      <w:proofErr w:type="spellStart"/>
      <w:r w:rsidRPr="00670CA6">
        <w:t>року</w:t>
      </w:r>
      <w:proofErr w:type="spellEnd"/>
      <w:r w:rsidRPr="00670CA6">
        <w:t>.</w:t>
      </w:r>
    </w:p>
    <w:p w14:paraId="575A654B" w14:textId="38648C37" w:rsidR="00CE5B3E" w:rsidRPr="00670CA6" w:rsidRDefault="00CE5B3E">
      <w:pPr>
        <w:pStyle w:val="ListParagraph"/>
        <w:widowControl w:val="0"/>
        <w:numPr>
          <w:ilvl w:val="0"/>
          <w:numId w:val="52"/>
        </w:numPr>
        <w:autoSpaceDE w:val="0"/>
        <w:autoSpaceDN w:val="0"/>
        <w:spacing w:before="100" w:beforeAutospacing="1" w:after="100" w:afterAutospacing="1"/>
        <w:ind w:left="2694" w:right="2261" w:hanging="358"/>
        <w:contextualSpacing w:val="0"/>
        <w:jc w:val="both"/>
      </w:pPr>
      <w:proofErr w:type="spellStart"/>
      <w:r w:rsidRPr="00670CA6">
        <w:t>Забрањено</w:t>
      </w:r>
      <w:proofErr w:type="spellEnd"/>
      <w:r w:rsidRPr="00670CA6">
        <w:t xml:space="preserve"> </w:t>
      </w:r>
      <w:proofErr w:type="spellStart"/>
      <w:r w:rsidRPr="00670CA6">
        <w:t>је</w:t>
      </w:r>
      <w:proofErr w:type="spellEnd"/>
      <w:r w:rsidRPr="00670CA6">
        <w:t xml:space="preserve"> </w:t>
      </w:r>
      <w:proofErr w:type="spellStart"/>
      <w:r w:rsidRPr="00670CA6">
        <w:t>одлагати</w:t>
      </w:r>
      <w:proofErr w:type="spellEnd"/>
      <w:r w:rsidRPr="00670CA6">
        <w:t xml:space="preserve"> </w:t>
      </w:r>
      <w:proofErr w:type="spellStart"/>
      <w:r w:rsidRPr="00670CA6">
        <w:t>отпад</w:t>
      </w:r>
      <w:proofErr w:type="spellEnd"/>
      <w:r w:rsidRPr="00670CA6">
        <w:t xml:space="preserve"> и </w:t>
      </w:r>
      <w:proofErr w:type="spellStart"/>
      <w:r w:rsidRPr="00670CA6">
        <w:t>друге</w:t>
      </w:r>
      <w:proofErr w:type="spellEnd"/>
      <w:r w:rsidRPr="00670CA6">
        <w:t xml:space="preserve"> </w:t>
      </w:r>
      <w:proofErr w:type="spellStart"/>
      <w:r w:rsidRPr="00670CA6">
        <w:t>материјале</w:t>
      </w:r>
      <w:proofErr w:type="spellEnd"/>
      <w:r w:rsidRPr="00670CA6">
        <w:t xml:space="preserve"> у </w:t>
      </w:r>
      <w:proofErr w:type="spellStart"/>
      <w:r w:rsidRPr="00670CA6">
        <w:t>вештачке</w:t>
      </w:r>
      <w:proofErr w:type="spellEnd"/>
      <w:r w:rsidRPr="00670CA6">
        <w:t xml:space="preserve"> и </w:t>
      </w:r>
      <w:proofErr w:type="spellStart"/>
      <w:r w:rsidRPr="00670CA6">
        <w:t>природне</w:t>
      </w:r>
      <w:proofErr w:type="spellEnd"/>
      <w:r w:rsidRPr="00670CA6">
        <w:t xml:space="preserve"> </w:t>
      </w:r>
      <w:proofErr w:type="spellStart"/>
      <w:r w:rsidRPr="00670CA6">
        <w:t>водотоке</w:t>
      </w:r>
      <w:proofErr w:type="spellEnd"/>
      <w:r w:rsidRPr="00670CA6">
        <w:t xml:space="preserve">, </w:t>
      </w:r>
      <w:proofErr w:type="spellStart"/>
      <w:r w:rsidRPr="00670CA6">
        <w:t>акумулације</w:t>
      </w:r>
      <w:proofErr w:type="spellEnd"/>
      <w:r w:rsidRPr="00670CA6">
        <w:t xml:space="preserve">, </w:t>
      </w:r>
      <w:proofErr w:type="spellStart"/>
      <w:r w:rsidRPr="00670CA6">
        <w:t>ретензије</w:t>
      </w:r>
      <w:proofErr w:type="spellEnd"/>
      <w:r w:rsidRPr="00670CA6">
        <w:t xml:space="preserve">, </w:t>
      </w:r>
      <w:proofErr w:type="spellStart"/>
      <w:r w:rsidRPr="00670CA6">
        <w:t>упуштати</w:t>
      </w:r>
      <w:proofErr w:type="spellEnd"/>
      <w:r w:rsidRPr="00670CA6">
        <w:t xml:space="preserve"> </w:t>
      </w:r>
      <w:proofErr w:type="spellStart"/>
      <w:r w:rsidRPr="00670CA6">
        <w:t>загађене</w:t>
      </w:r>
      <w:proofErr w:type="spellEnd"/>
      <w:r w:rsidRPr="00670CA6">
        <w:t xml:space="preserve"> </w:t>
      </w:r>
      <w:proofErr w:type="spellStart"/>
      <w:r w:rsidRPr="00670CA6">
        <w:t>воде</w:t>
      </w:r>
      <w:proofErr w:type="spellEnd"/>
      <w:r w:rsidRPr="00670CA6">
        <w:t xml:space="preserve"> </w:t>
      </w:r>
      <w:proofErr w:type="spellStart"/>
      <w:r w:rsidRPr="00670CA6">
        <w:t>или</w:t>
      </w:r>
      <w:proofErr w:type="spellEnd"/>
      <w:r w:rsidRPr="00670CA6">
        <w:t xml:space="preserve"> </w:t>
      </w:r>
      <w:proofErr w:type="spellStart"/>
      <w:r w:rsidRPr="00670CA6">
        <w:t>друге</w:t>
      </w:r>
      <w:proofErr w:type="spellEnd"/>
      <w:r w:rsidRPr="00670CA6">
        <w:t xml:space="preserve"> </w:t>
      </w:r>
      <w:proofErr w:type="spellStart"/>
      <w:r w:rsidRPr="00670CA6">
        <w:t>материјале</w:t>
      </w:r>
      <w:proofErr w:type="spellEnd"/>
      <w:r w:rsidRPr="00670CA6">
        <w:t xml:space="preserve"> и </w:t>
      </w:r>
      <w:proofErr w:type="spellStart"/>
      <w:r w:rsidRPr="00670CA6">
        <w:t>вршити</w:t>
      </w:r>
      <w:proofErr w:type="spellEnd"/>
      <w:r w:rsidRPr="00670CA6">
        <w:t xml:space="preserve"> </w:t>
      </w:r>
      <w:proofErr w:type="spellStart"/>
      <w:r w:rsidRPr="00670CA6">
        <w:t>радње</w:t>
      </w:r>
      <w:proofErr w:type="spellEnd"/>
      <w:r w:rsidRPr="00670CA6">
        <w:t>,</w:t>
      </w:r>
      <w:r w:rsidRPr="00670CA6">
        <w:rPr>
          <w:spacing w:val="-12"/>
        </w:rPr>
        <w:t xml:space="preserve"> </w:t>
      </w:r>
      <w:proofErr w:type="spellStart"/>
      <w:r w:rsidRPr="00670CA6">
        <w:t>којима</w:t>
      </w:r>
      <w:proofErr w:type="spellEnd"/>
      <w:r w:rsidRPr="00670CA6">
        <w:rPr>
          <w:spacing w:val="-11"/>
        </w:rPr>
        <w:t xml:space="preserve"> </w:t>
      </w:r>
      <w:proofErr w:type="spellStart"/>
      <w:r w:rsidRPr="00670CA6">
        <w:t>се</w:t>
      </w:r>
      <w:proofErr w:type="spellEnd"/>
      <w:r w:rsidRPr="00670CA6">
        <w:rPr>
          <w:spacing w:val="-13"/>
        </w:rPr>
        <w:t xml:space="preserve"> </w:t>
      </w:r>
      <w:proofErr w:type="spellStart"/>
      <w:r w:rsidRPr="00670CA6">
        <w:t>може</w:t>
      </w:r>
      <w:proofErr w:type="spellEnd"/>
      <w:r w:rsidRPr="00670CA6">
        <w:rPr>
          <w:spacing w:val="-11"/>
        </w:rPr>
        <w:t xml:space="preserve"> </w:t>
      </w:r>
      <w:proofErr w:type="spellStart"/>
      <w:r w:rsidRPr="00670CA6">
        <w:t>оштетити</w:t>
      </w:r>
      <w:proofErr w:type="spellEnd"/>
      <w:r w:rsidRPr="00670CA6">
        <w:rPr>
          <w:spacing w:val="-12"/>
        </w:rPr>
        <w:t xml:space="preserve"> </w:t>
      </w:r>
      <w:proofErr w:type="spellStart"/>
      <w:r w:rsidRPr="00670CA6">
        <w:t>корито</w:t>
      </w:r>
      <w:proofErr w:type="spellEnd"/>
      <w:r w:rsidRPr="00670CA6">
        <w:rPr>
          <w:spacing w:val="-15"/>
        </w:rPr>
        <w:t xml:space="preserve"> </w:t>
      </w:r>
      <w:r w:rsidRPr="00670CA6">
        <w:t>и</w:t>
      </w:r>
      <w:r w:rsidRPr="00670CA6">
        <w:rPr>
          <w:spacing w:val="-12"/>
        </w:rPr>
        <w:t xml:space="preserve"> </w:t>
      </w:r>
      <w:proofErr w:type="spellStart"/>
      <w:r w:rsidRPr="00670CA6">
        <w:t>обала</w:t>
      </w:r>
      <w:proofErr w:type="spellEnd"/>
      <w:r w:rsidRPr="00670CA6">
        <w:rPr>
          <w:spacing w:val="-13"/>
        </w:rPr>
        <w:t xml:space="preserve"> </w:t>
      </w:r>
      <w:proofErr w:type="spellStart"/>
      <w:r w:rsidRPr="00670CA6">
        <w:t>водотока</w:t>
      </w:r>
      <w:proofErr w:type="spellEnd"/>
      <w:r w:rsidRPr="00670CA6">
        <w:t>,</w:t>
      </w:r>
      <w:r w:rsidRPr="00670CA6">
        <w:rPr>
          <w:spacing w:val="-12"/>
        </w:rPr>
        <w:t xml:space="preserve"> </w:t>
      </w:r>
      <w:proofErr w:type="spellStart"/>
      <w:r w:rsidRPr="00670CA6">
        <w:t>утицати</w:t>
      </w:r>
      <w:proofErr w:type="spellEnd"/>
      <w:r w:rsidRPr="00670CA6">
        <w:rPr>
          <w:spacing w:val="-12"/>
        </w:rPr>
        <w:t xml:space="preserve"> </w:t>
      </w:r>
      <w:proofErr w:type="spellStart"/>
      <w:r w:rsidRPr="00670CA6">
        <w:t>на</w:t>
      </w:r>
      <w:proofErr w:type="spellEnd"/>
      <w:r w:rsidRPr="00670CA6">
        <w:rPr>
          <w:spacing w:val="-9"/>
        </w:rPr>
        <w:t xml:space="preserve"> </w:t>
      </w:r>
      <w:proofErr w:type="spellStart"/>
      <w:r w:rsidRPr="00670CA6">
        <w:t>промену</w:t>
      </w:r>
      <w:proofErr w:type="spellEnd"/>
      <w:r w:rsidRPr="00670CA6">
        <w:rPr>
          <w:spacing w:val="-12"/>
        </w:rPr>
        <w:t xml:space="preserve"> </w:t>
      </w:r>
      <w:proofErr w:type="spellStart"/>
      <w:r w:rsidRPr="00670CA6">
        <w:t>његове</w:t>
      </w:r>
      <w:proofErr w:type="spellEnd"/>
      <w:r w:rsidRPr="00670CA6">
        <w:t xml:space="preserve"> </w:t>
      </w:r>
      <w:proofErr w:type="spellStart"/>
      <w:r w:rsidRPr="00670CA6">
        <w:t>трасе</w:t>
      </w:r>
      <w:proofErr w:type="spellEnd"/>
      <w:r w:rsidRPr="00670CA6">
        <w:t>,</w:t>
      </w:r>
      <w:r w:rsidRPr="00670CA6">
        <w:rPr>
          <w:spacing w:val="-15"/>
        </w:rPr>
        <w:t xml:space="preserve"> </w:t>
      </w:r>
      <w:proofErr w:type="spellStart"/>
      <w:r w:rsidRPr="00670CA6">
        <w:t>нивоа</w:t>
      </w:r>
      <w:proofErr w:type="spellEnd"/>
      <w:r w:rsidRPr="00670CA6">
        <w:rPr>
          <w:spacing w:val="-11"/>
        </w:rPr>
        <w:t xml:space="preserve"> </w:t>
      </w:r>
      <w:proofErr w:type="spellStart"/>
      <w:r w:rsidRPr="00670CA6">
        <w:t>воде</w:t>
      </w:r>
      <w:proofErr w:type="spellEnd"/>
      <w:r w:rsidRPr="00670CA6">
        <w:t>,</w:t>
      </w:r>
      <w:r w:rsidRPr="00670CA6">
        <w:rPr>
          <w:spacing w:val="-15"/>
        </w:rPr>
        <w:t xml:space="preserve"> </w:t>
      </w:r>
      <w:proofErr w:type="spellStart"/>
      <w:r w:rsidRPr="00670CA6">
        <w:t>количину</w:t>
      </w:r>
      <w:proofErr w:type="spellEnd"/>
      <w:r w:rsidRPr="00670CA6">
        <w:rPr>
          <w:spacing w:val="-14"/>
        </w:rPr>
        <w:t xml:space="preserve"> </w:t>
      </w:r>
      <w:r w:rsidRPr="00670CA6">
        <w:t>и</w:t>
      </w:r>
      <w:r w:rsidRPr="00670CA6">
        <w:rPr>
          <w:spacing w:val="-14"/>
        </w:rPr>
        <w:t xml:space="preserve"> </w:t>
      </w:r>
      <w:proofErr w:type="spellStart"/>
      <w:r w:rsidRPr="00670CA6">
        <w:t>квалитет</w:t>
      </w:r>
      <w:proofErr w:type="spellEnd"/>
      <w:r w:rsidRPr="00670CA6">
        <w:rPr>
          <w:spacing w:val="-14"/>
        </w:rPr>
        <w:t xml:space="preserve"> </w:t>
      </w:r>
      <w:proofErr w:type="spellStart"/>
      <w:r w:rsidRPr="00670CA6">
        <w:t>воде</w:t>
      </w:r>
      <w:proofErr w:type="spellEnd"/>
      <w:r w:rsidRPr="00670CA6">
        <w:t>,</w:t>
      </w:r>
      <w:r w:rsidRPr="00670CA6">
        <w:rPr>
          <w:spacing w:val="-15"/>
        </w:rPr>
        <w:t xml:space="preserve"> </w:t>
      </w:r>
      <w:proofErr w:type="spellStart"/>
      <w:r w:rsidRPr="00670CA6">
        <w:t>угрозити</w:t>
      </w:r>
      <w:proofErr w:type="spellEnd"/>
      <w:r w:rsidRPr="00670CA6">
        <w:rPr>
          <w:spacing w:val="-14"/>
        </w:rPr>
        <w:t xml:space="preserve"> </w:t>
      </w:r>
      <w:proofErr w:type="spellStart"/>
      <w:r w:rsidRPr="00670CA6">
        <w:t>стабилност</w:t>
      </w:r>
      <w:proofErr w:type="spellEnd"/>
      <w:r w:rsidRPr="00670CA6">
        <w:rPr>
          <w:spacing w:val="-14"/>
        </w:rPr>
        <w:t xml:space="preserve"> </w:t>
      </w:r>
      <w:proofErr w:type="spellStart"/>
      <w:r w:rsidRPr="00670CA6">
        <w:t>заштитних</w:t>
      </w:r>
      <w:proofErr w:type="spellEnd"/>
      <w:r w:rsidRPr="00670CA6">
        <w:rPr>
          <w:spacing w:val="-15"/>
        </w:rPr>
        <w:t xml:space="preserve"> </w:t>
      </w:r>
      <w:r w:rsidRPr="00670CA6">
        <w:t>и</w:t>
      </w:r>
      <w:r w:rsidRPr="00670CA6">
        <w:rPr>
          <w:spacing w:val="-14"/>
        </w:rPr>
        <w:t xml:space="preserve"> </w:t>
      </w:r>
      <w:proofErr w:type="spellStart"/>
      <w:r w:rsidRPr="00670CA6">
        <w:t>других</w:t>
      </w:r>
      <w:proofErr w:type="spellEnd"/>
      <w:r w:rsidRPr="00670CA6">
        <w:t xml:space="preserve"> </w:t>
      </w:r>
      <w:proofErr w:type="spellStart"/>
      <w:r w:rsidRPr="00670CA6">
        <w:t>објеката</w:t>
      </w:r>
      <w:proofErr w:type="spellEnd"/>
      <w:r w:rsidRPr="00670CA6">
        <w:t xml:space="preserve"> </w:t>
      </w:r>
      <w:proofErr w:type="spellStart"/>
      <w:r w:rsidRPr="00670CA6">
        <w:t>или</w:t>
      </w:r>
      <w:proofErr w:type="spellEnd"/>
      <w:r w:rsidRPr="00670CA6">
        <w:t xml:space="preserve"> </w:t>
      </w:r>
      <w:proofErr w:type="spellStart"/>
      <w:r w:rsidRPr="00670CA6">
        <w:t>отежати</w:t>
      </w:r>
      <w:proofErr w:type="spellEnd"/>
      <w:r w:rsidRPr="00670CA6">
        <w:t xml:space="preserve"> </w:t>
      </w:r>
      <w:proofErr w:type="spellStart"/>
      <w:r w:rsidRPr="00670CA6">
        <w:t>одржавање</w:t>
      </w:r>
      <w:proofErr w:type="spellEnd"/>
      <w:r w:rsidRPr="00670CA6">
        <w:t xml:space="preserve"> </w:t>
      </w:r>
      <w:proofErr w:type="spellStart"/>
      <w:r w:rsidRPr="00670CA6">
        <w:t>водног</w:t>
      </w:r>
      <w:proofErr w:type="spellEnd"/>
      <w:r w:rsidRPr="00670CA6">
        <w:t xml:space="preserve"> </w:t>
      </w:r>
      <w:proofErr w:type="spellStart"/>
      <w:r w:rsidRPr="00670CA6">
        <w:t>система</w:t>
      </w:r>
      <w:proofErr w:type="spellEnd"/>
      <w:r w:rsidRPr="00670CA6">
        <w:t>.</w:t>
      </w:r>
    </w:p>
    <w:p w14:paraId="41ECC790" w14:textId="77777777" w:rsidR="00CE5B3E" w:rsidRPr="00670CA6" w:rsidRDefault="00CE5B3E">
      <w:pPr>
        <w:pStyle w:val="ListParagraph"/>
        <w:widowControl w:val="0"/>
        <w:numPr>
          <w:ilvl w:val="0"/>
          <w:numId w:val="52"/>
        </w:numPr>
        <w:tabs>
          <w:tab w:val="left" w:pos="998"/>
          <w:tab w:val="left" w:pos="1070"/>
          <w:tab w:val="left" w:pos="1430"/>
        </w:tabs>
        <w:autoSpaceDE w:val="0"/>
        <w:autoSpaceDN w:val="0"/>
        <w:spacing w:before="100" w:beforeAutospacing="1" w:after="100" w:afterAutospacing="1"/>
        <w:ind w:left="2694" w:right="2261" w:hanging="358"/>
        <w:contextualSpacing w:val="0"/>
        <w:jc w:val="both"/>
      </w:pPr>
      <w:proofErr w:type="spellStart"/>
      <w:r w:rsidRPr="00670CA6">
        <w:t>Важност</w:t>
      </w:r>
      <w:proofErr w:type="spellEnd"/>
      <w:r w:rsidRPr="00670CA6">
        <w:t xml:space="preserve"> </w:t>
      </w:r>
      <w:proofErr w:type="spellStart"/>
      <w:r w:rsidRPr="00670CA6">
        <w:t>ових</w:t>
      </w:r>
      <w:proofErr w:type="spellEnd"/>
      <w:r w:rsidRPr="00670CA6">
        <w:t xml:space="preserve"> </w:t>
      </w:r>
      <w:proofErr w:type="spellStart"/>
      <w:r w:rsidRPr="00670CA6">
        <w:t>водних</w:t>
      </w:r>
      <w:proofErr w:type="spellEnd"/>
      <w:r w:rsidRPr="00670CA6">
        <w:t xml:space="preserve"> </w:t>
      </w:r>
      <w:proofErr w:type="spellStart"/>
      <w:r w:rsidRPr="00670CA6">
        <w:t>услова</w:t>
      </w:r>
      <w:proofErr w:type="spellEnd"/>
      <w:r w:rsidRPr="00670CA6">
        <w:t xml:space="preserve"> </w:t>
      </w:r>
      <w:proofErr w:type="spellStart"/>
      <w:r w:rsidRPr="00670CA6">
        <w:t>престаје</w:t>
      </w:r>
      <w:proofErr w:type="spellEnd"/>
      <w:r w:rsidRPr="00670CA6">
        <w:t xml:space="preserve"> </w:t>
      </w:r>
      <w:proofErr w:type="spellStart"/>
      <w:r w:rsidRPr="00670CA6">
        <w:t>по</w:t>
      </w:r>
      <w:proofErr w:type="spellEnd"/>
      <w:r w:rsidRPr="00670CA6">
        <w:t xml:space="preserve"> </w:t>
      </w:r>
      <w:proofErr w:type="spellStart"/>
      <w:r w:rsidRPr="00670CA6">
        <w:t>истеку</w:t>
      </w:r>
      <w:proofErr w:type="spellEnd"/>
      <w:r w:rsidRPr="00670CA6">
        <w:t xml:space="preserve"> </w:t>
      </w:r>
      <w:proofErr w:type="spellStart"/>
      <w:r w:rsidRPr="00670CA6">
        <w:t>годину</w:t>
      </w:r>
      <w:proofErr w:type="spellEnd"/>
      <w:r w:rsidRPr="00670CA6">
        <w:t xml:space="preserve"> </w:t>
      </w:r>
      <w:proofErr w:type="spellStart"/>
      <w:r w:rsidRPr="00670CA6">
        <w:t>дана</w:t>
      </w:r>
      <w:proofErr w:type="spellEnd"/>
      <w:r w:rsidRPr="00670CA6">
        <w:t xml:space="preserve"> </w:t>
      </w:r>
      <w:proofErr w:type="spellStart"/>
      <w:r w:rsidRPr="00670CA6">
        <w:t>од</w:t>
      </w:r>
      <w:proofErr w:type="spellEnd"/>
      <w:r w:rsidRPr="00670CA6">
        <w:t xml:space="preserve"> </w:t>
      </w:r>
      <w:proofErr w:type="spellStart"/>
      <w:r w:rsidRPr="00670CA6">
        <w:t>дана</w:t>
      </w:r>
      <w:proofErr w:type="spellEnd"/>
      <w:r w:rsidRPr="00670CA6">
        <w:t xml:space="preserve"> </w:t>
      </w:r>
      <w:proofErr w:type="spellStart"/>
      <w:r w:rsidRPr="00670CA6">
        <w:t>њиховог</w:t>
      </w:r>
      <w:proofErr w:type="spellEnd"/>
      <w:r w:rsidRPr="00670CA6">
        <w:t xml:space="preserve"> </w:t>
      </w:r>
      <w:proofErr w:type="spellStart"/>
      <w:r w:rsidRPr="00670CA6">
        <w:t>издавања</w:t>
      </w:r>
      <w:proofErr w:type="spellEnd"/>
      <w:r w:rsidRPr="00670CA6">
        <w:t xml:space="preserve">, </w:t>
      </w:r>
      <w:proofErr w:type="spellStart"/>
      <w:r w:rsidRPr="00670CA6">
        <w:t>ако</w:t>
      </w:r>
      <w:proofErr w:type="spellEnd"/>
      <w:r w:rsidRPr="00670CA6">
        <w:t xml:space="preserve"> у </w:t>
      </w:r>
      <w:proofErr w:type="spellStart"/>
      <w:r w:rsidRPr="00670CA6">
        <w:t>том</w:t>
      </w:r>
      <w:proofErr w:type="spellEnd"/>
      <w:r w:rsidRPr="00670CA6">
        <w:t xml:space="preserve"> </w:t>
      </w:r>
      <w:proofErr w:type="spellStart"/>
      <w:r w:rsidRPr="00670CA6">
        <w:t>року</w:t>
      </w:r>
      <w:proofErr w:type="spellEnd"/>
      <w:r w:rsidRPr="00670CA6">
        <w:t xml:space="preserve"> </w:t>
      </w:r>
      <w:proofErr w:type="spellStart"/>
      <w:r w:rsidRPr="00670CA6">
        <w:t>није</w:t>
      </w:r>
      <w:proofErr w:type="spellEnd"/>
      <w:r w:rsidRPr="00670CA6">
        <w:t xml:space="preserve"> </w:t>
      </w:r>
      <w:proofErr w:type="spellStart"/>
      <w:r w:rsidRPr="00670CA6">
        <w:t>поднет</w:t>
      </w:r>
      <w:proofErr w:type="spellEnd"/>
      <w:r w:rsidRPr="00670CA6">
        <w:t xml:space="preserve"> </w:t>
      </w:r>
      <w:proofErr w:type="spellStart"/>
      <w:r w:rsidRPr="00670CA6">
        <w:t>захтев</w:t>
      </w:r>
      <w:proofErr w:type="spellEnd"/>
      <w:r w:rsidRPr="00670CA6">
        <w:t xml:space="preserve"> </w:t>
      </w:r>
      <w:proofErr w:type="spellStart"/>
      <w:r w:rsidRPr="00670CA6">
        <w:t>за</w:t>
      </w:r>
      <w:proofErr w:type="spellEnd"/>
      <w:r w:rsidRPr="00670CA6">
        <w:t xml:space="preserve"> </w:t>
      </w:r>
      <w:proofErr w:type="spellStart"/>
      <w:r w:rsidRPr="00670CA6">
        <w:t>издавање</w:t>
      </w:r>
      <w:proofErr w:type="spellEnd"/>
      <w:r w:rsidRPr="00670CA6">
        <w:t xml:space="preserve"> </w:t>
      </w:r>
      <w:proofErr w:type="spellStart"/>
      <w:r w:rsidRPr="00670CA6">
        <w:t>водне</w:t>
      </w:r>
      <w:proofErr w:type="spellEnd"/>
      <w:r w:rsidRPr="00670CA6">
        <w:t xml:space="preserve"> </w:t>
      </w:r>
      <w:proofErr w:type="spellStart"/>
      <w:r w:rsidRPr="00670CA6">
        <w:t>сагласности</w:t>
      </w:r>
      <w:proofErr w:type="spellEnd"/>
      <w:r w:rsidRPr="00670CA6">
        <w:t>.</w:t>
      </w:r>
    </w:p>
    <w:p w14:paraId="33B0A692" w14:textId="77777777" w:rsidR="00CE5B3E" w:rsidRPr="00670CA6" w:rsidRDefault="00CE5B3E">
      <w:pPr>
        <w:pStyle w:val="ListParagraph"/>
        <w:widowControl w:val="0"/>
        <w:numPr>
          <w:ilvl w:val="0"/>
          <w:numId w:val="52"/>
        </w:numPr>
        <w:tabs>
          <w:tab w:val="left" w:pos="1034"/>
          <w:tab w:val="left" w:pos="1104"/>
          <w:tab w:val="left" w:pos="1430"/>
        </w:tabs>
        <w:autoSpaceDE w:val="0"/>
        <w:autoSpaceDN w:val="0"/>
        <w:spacing w:before="100" w:beforeAutospacing="1" w:after="100" w:afterAutospacing="1"/>
        <w:ind w:left="2694" w:right="2261" w:hanging="358"/>
        <w:contextualSpacing w:val="0"/>
        <w:jc w:val="both"/>
      </w:pPr>
      <w:proofErr w:type="spellStart"/>
      <w:r w:rsidRPr="00670CA6">
        <w:t>По</w:t>
      </w:r>
      <w:proofErr w:type="spellEnd"/>
      <w:r w:rsidRPr="00670CA6">
        <w:t xml:space="preserve"> </w:t>
      </w:r>
      <w:proofErr w:type="spellStart"/>
      <w:r w:rsidRPr="00670CA6">
        <w:t>завршеној</w:t>
      </w:r>
      <w:proofErr w:type="spellEnd"/>
      <w:r w:rsidRPr="00670CA6">
        <w:t xml:space="preserve"> </w:t>
      </w:r>
      <w:proofErr w:type="spellStart"/>
      <w:r w:rsidRPr="00670CA6">
        <w:t>изради</w:t>
      </w:r>
      <w:proofErr w:type="spellEnd"/>
      <w:r w:rsidRPr="00670CA6">
        <w:t xml:space="preserve"> </w:t>
      </w:r>
      <w:proofErr w:type="spellStart"/>
      <w:r w:rsidRPr="00670CA6">
        <w:t>Основе</w:t>
      </w:r>
      <w:proofErr w:type="spellEnd"/>
      <w:r w:rsidRPr="00670CA6">
        <w:t xml:space="preserve">, </w:t>
      </w:r>
      <w:proofErr w:type="spellStart"/>
      <w:r w:rsidRPr="00670CA6">
        <w:t>обављеном</w:t>
      </w:r>
      <w:proofErr w:type="spellEnd"/>
      <w:r w:rsidRPr="00670CA6">
        <w:t xml:space="preserve"> </w:t>
      </w:r>
      <w:proofErr w:type="spellStart"/>
      <w:r w:rsidRPr="00670CA6">
        <w:t>јавном</w:t>
      </w:r>
      <w:proofErr w:type="spellEnd"/>
      <w:r w:rsidRPr="00670CA6">
        <w:t xml:space="preserve"> </w:t>
      </w:r>
      <w:proofErr w:type="spellStart"/>
      <w:r w:rsidRPr="00670CA6">
        <w:t>увиду</w:t>
      </w:r>
      <w:proofErr w:type="spellEnd"/>
      <w:r w:rsidRPr="00670CA6">
        <w:t xml:space="preserve">, а </w:t>
      </w:r>
      <w:proofErr w:type="spellStart"/>
      <w:r w:rsidRPr="00670CA6">
        <w:t>пре</w:t>
      </w:r>
      <w:proofErr w:type="spellEnd"/>
      <w:r w:rsidRPr="00670CA6">
        <w:t xml:space="preserve"> </w:t>
      </w:r>
      <w:proofErr w:type="spellStart"/>
      <w:r w:rsidRPr="00670CA6">
        <w:t>доношења</w:t>
      </w:r>
      <w:proofErr w:type="spellEnd"/>
      <w:r w:rsidRPr="00670CA6">
        <w:t xml:space="preserve"> </w:t>
      </w:r>
      <w:proofErr w:type="spellStart"/>
      <w:r w:rsidRPr="00670CA6">
        <w:t>Основе</w:t>
      </w:r>
      <w:proofErr w:type="spellEnd"/>
      <w:r w:rsidRPr="00670CA6">
        <w:t xml:space="preserve">, </w:t>
      </w:r>
      <w:proofErr w:type="spellStart"/>
      <w:r w:rsidRPr="00670CA6">
        <w:t>обратити</w:t>
      </w:r>
      <w:proofErr w:type="spellEnd"/>
      <w:r w:rsidRPr="00670CA6">
        <w:t xml:space="preserve"> </w:t>
      </w:r>
      <w:proofErr w:type="spellStart"/>
      <w:r w:rsidRPr="00670CA6">
        <w:t>се</w:t>
      </w:r>
      <w:proofErr w:type="spellEnd"/>
      <w:r w:rsidRPr="00670CA6">
        <w:t xml:space="preserve"> </w:t>
      </w:r>
      <w:proofErr w:type="spellStart"/>
      <w:r w:rsidRPr="00670CA6">
        <w:t>надлежном</w:t>
      </w:r>
      <w:proofErr w:type="spellEnd"/>
      <w:r w:rsidRPr="00670CA6">
        <w:t xml:space="preserve"> </w:t>
      </w:r>
      <w:proofErr w:type="spellStart"/>
      <w:r w:rsidRPr="00670CA6">
        <w:t>органу</w:t>
      </w:r>
      <w:proofErr w:type="spellEnd"/>
      <w:r w:rsidRPr="00670CA6">
        <w:t xml:space="preserve"> </w:t>
      </w:r>
      <w:proofErr w:type="spellStart"/>
      <w:r w:rsidRPr="00670CA6">
        <w:t>захтевом</w:t>
      </w:r>
      <w:proofErr w:type="spellEnd"/>
      <w:r w:rsidRPr="00670CA6">
        <w:t xml:space="preserve"> </w:t>
      </w:r>
      <w:proofErr w:type="spellStart"/>
      <w:r w:rsidRPr="00670CA6">
        <w:t>за</w:t>
      </w:r>
      <w:proofErr w:type="spellEnd"/>
      <w:r w:rsidRPr="00670CA6">
        <w:t xml:space="preserve"> </w:t>
      </w:r>
      <w:proofErr w:type="spellStart"/>
      <w:r w:rsidRPr="00670CA6">
        <w:t>издавање</w:t>
      </w:r>
      <w:proofErr w:type="spellEnd"/>
      <w:r w:rsidRPr="00670CA6">
        <w:t xml:space="preserve"> </w:t>
      </w:r>
      <w:proofErr w:type="spellStart"/>
      <w:r w:rsidRPr="00670CA6">
        <w:t>водне</w:t>
      </w:r>
      <w:proofErr w:type="spellEnd"/>
      <w:r w:rsidRPr="00670CA6">
        <w:t xml:space="preserve"> </w:t>
      </w:r>
      <w:proofErr w:type="spellStart"/>
      <w:r w:rsidRPr="00670CA6">
        <w:t>сагласности</w:t>
      </w:r>
      <w:proofErr w:type="spellEnd"/>
      <w:r w:rsidRPr="00670CA6">
        <w:t>.</w:t>
      </w:r>
    </w:p>
    <w:p w14:paraId="1AF2FEEA" w14:textId="77777777" w:rsidR="00CE5B3E" w:rsidRPr="00670CA6" w:rsidRDefault="00CE5B3E" w:rsidP="00D24383">
      <w:pPr>
        <w:pStyle w:val="Heading1"/>
        <w:tabs>
          <w:tab w:val="left" w:pos="1430"/>
        </w:tabs>
        <w:spacing w:before="100" w:beforeAutospacing="1" w:after="100" w:afterAutospacing="1"/>
        <w:ind w:left="2694" w:right="2261" w:hanging="358"/>
        <w:rPr>
          <w:sz w:val="24"/>
          <w:szCs w:val="24"/>
        </w:rPr>
      </w:pPr>
      <w:bookmarkStart w:id="1060" w:name="_Toc210383018"/>
      <w:r w:rsidRPr="00670CA6">
        <w:rPr>
          <w:sz w:val="24"/>
          <w:szCs w:val="24"/>
        </w:rPr>
        <w:t>О</w:t>
      </w:r>
      <w:r w:rsidRPr="00670CA6">
        <w:rPr>
          <w:spacing w:val="-3"/>
          <w:sz w:val="24"/>
          <w:szCs w:val="24"/>
        </w:rPr>
        <w:t xml:space="preserve"> </w:t>
      </w:r>
      <w:r w:rsidRPr="00670CA6">
        <w:rPr>
          <w:sz w:val="24"/>
          <w:szCs w:val="24"/>
        </w:rPr>
        <w:t>б</w:t>
      </w:r>
      <w:r w:rsidRPr="00670CA6">
        <w:rPr>
          <w:spacing w:val="-2"/>
          <w:sz w:val="24"/>
          <w:szCs w:val="24"/>
        </w:rPr>
        <w:t xml:space="preserve"> </w:t>
      </w:r>
      <w:r w:rsidRPr="00670CA6">
        <w:rPr>
          <w:sz w:val="24"/>
          <w:szCs w:val="24"/>
        </w:rPr>
        <w:t>р</w:t>
      </w:r>
      <w:r w:rsidRPr="00670CA6">
        <w:rPr>
          <w:spacing w:val="-2"/>
          <w:sz w:val="24"/>
          <w:szCs w:val="24"/>
        </w:rPr>
        <w:t xml:space="preserve"> </w:t>
      </w:r>
      <w:r w:rsidRPr="00670CA6">
        <w:rPr>
          <w:sz w:val="24"/>
          <w:szCs w:val="24"/>
        </w:rPr>
        <w:t>а</w:t>
      </w:r>
      <w:r w:rsidRPr="00670CA6">
        <w:rPr>
          <w:spacing w:val="-3"/>
          <w:sz w:val="24"/>
          <w:szCs w:val="24"/>
        </w:rPr>
        <w:t xml:space="preserve"> </w:t>
      </w:r>
      <w:r w:rsidRPr="00670CA6">
        <w:rPr>
          <w:sz w:val="24"/>
          <w:szCs w:val="24"/>
        </w:rPr>
        <w:t>з</w:t>
      </w:r>
      <w:r w:rsidRPr="00670CA6">
        <w:rPr>
          <w:spacing w:val="-2"/>
          <w:sz w:val="24"/>
          <w:szCs w:val="24"/>
        </w:rPr>
        <w:t xml:space="preserve"> </w:t>
      </w:r>
      <w:r w:rsidRPr="00670CA6">
        <w:rPr>
          <w:sz w:val="24"/>
          <w:szCs w:val="24"/>
        </w:rPr>
        <w:t>л</w:t>
      </w:r>
      <w:r w:rsidRPr="00670CA6">
        <w:rPr>
          <w:spacing w:val="-2"/>
          <w:sz w:val="24"/>
          <w:szCs w:val="24"/>
        </w:rPr>
        <w:t xml:space="preserve"> </w:t>
      </w:r>
      <w:r w:rsidRPr="00670CA6">
        <w:rPr>
          <w:sz w:val="24"/>
          <w:szCs w:val="24"/>
        </w:rPr>
        <w:t>о ж</w:t>
      </w:r>
      <w:r w:rsidRPr="00670CA6">
        <w:rPr>
          <w:spacing w:val="-1"/>
          <w:sz w:val="24"/>
          <w:szCs w:val="24"/>
        </w:rPr>
        <w:t xml:space="preserve"> </w:t>
      </w:r>
      <w:r w:rsidRPr="00670CA6">
        <w:rPr>
          <w:sz w:val="24"/>
          <w:szCs w:val="24"/>
        </w:rPr>
        <w:t>е</w:t>
      </w:r>
      <w:r w:rsidRPr="00670CA6">
        <w:rPr>
          <w:spacing w:val="-3"/>
          <w:sz w:val="24"/>
          <w:szCs w:val="24"/>
        </w:rPr>
        <w:t xml:space="preserve"> </w:t>
      </w:r>
      <w:r w:rsidRPr="00670CA6">
        <w:rPr>
          <w:sz w:val="24"/>
          <w:szCs w:val="24"/>
        </w:rPr>
        <w:t>њ</w:t>
      </w:r>
      <w:r w:rsidRPr="00670CA6">
        <w:rPr>
          <w:spacing w:val="-1"/>
          <w:sz w:val="24"/>
          <w:szCs w:val="24"/>
        </w:rPr>
        <w:t xml:space="preserve"> </w:t>
      </w:r>
      <w:r w:rsidRPr="00670CA6">
        <w:rPr>
          <w:spacing w:val="-10"/>
          <w:sz w:val="24"/>
          <w:szCs w:val="24"/>
        </w:rPr>
        <w:t>е</w:t>
      </w:r>
      <w:bookmarkEnd w:id="1060"/>
    </w:p>
    <w:p w14:paraId="62A98506" w14:textId="738ED873" w:rsidR="00CE5B3E" w:rsidRPr="00670CA6" w:rsidRDefault="00CE5B3E" w:rsidP="00D24383">
      <w:pPr>
        <w:pStyle w:val="BodyText"/>
        <w:numPr>
          <w:ilvl w:val="0"/>
          <w:numId w:val="0"/>
        </w:numPr>
        <w:tabs>
          <w:tab w:val="left" w:pos="1430"/>
        </w:tabs>
        <w:spacing w:line="240" w:lineRule="auto"/>
        <w:ind w:left="2336" w:right="2261"/>
        <w:rPr>
          <w:rFonts w:ascii="Times New Roman" w:hAnsi="Times New Roman"/>
          <w:sz w:val="24"/>
          <w:szCs w:val="24"/>
        </w:rPr>
      </w:pPr>
      <w:proofErr w:type="spellStart"/>
      <w:r w:rsidRPr="00670CA6">
        <w:rPr>
          <w:rFonts w:ascii="Times New Roman" w:hAnsi="Times New Roman"/>
          <w:sz w:val="24"/>
          <w:szCs w:val="24"/>
        </w:rPr>
        <w:t>Подносилац</w:t>
      </w:r>
      <w:proofErr w:type="spellEnd"/>
      <w:r w:rsidRPr="00670CA6">
        <w:rPr>
          <w:rFonts w:ascii="Times New Roman" w:hAnsi="Times New Roman"/>
          <w:spacing w:val="-10"/>
          <w:sz w:val="24"/>
          <w:szCs w:val="24"/>
        </w:rPr>
        <w:t xml:space="preserve"> </w:t>
      </w:r>
      <w:proofErr w:type="spellStart"/>
      <w:r w:rsidRPr="00670CA6">
        <w:rPr>
          <w:rFonts w:ascii="Times New Roman" w:hAnsi="Times New Roman"/>
          <w:sz w:val="24"/>
          <w:szCs w:val="24"/>
        </w:rPr>
        <w:t>захтева</w:t>
      </w:r>
      <w:proofErr w:type="spellEnd"/>
      <w:r w:rsidRPr="00670CA6">
        <w:rPr>
          <w:rFonts w:ascii="Times New Roman" w:hAnsi="Times New Roman"/>
          <w:sz w:val="24"/>
          <w:szCs w:val="24"/>
        </w:rPr>
        <w:t>,</w:t>
      </w:r>
      <w:r w:rsidRPr="00670CA6">
        <w:rPr>
          <w:rFonts w:ascii="Times New Roman" w:hAnsi="Times New Roman"/>
          <w:spacing w:val="-11"/>
          <w:sz w:val="24"/>
          <w:szCs w:val="24"/>
        </w:rPr>
        <w:t xml:space="preserve"> </w:t>
      </w:r>
      <w:r w:rsidRPr="00670CA6">
        <w:rPr>
          <w:rFonts w:ascii="Times New Roman" w:hAnsi="Times New Roman"/>
          <w:sz w:val="24"/>
          <w:szCs w:val="24"/>
        </w:rPr>
        <w:t>ЈП</w:t>
      </w:r>
      <w:r w:rsidRPr="00670CA6">
        <w:rPr>
          <w:rFonts w:ascii="Times New Roman" w:hAnsi="Times New Roman"/>
          <w:spacing w:val="-13"/>
          <w:sz w:val="24"/>
          <w:szCs w:val="24"/>
        </w:rPr>
        <w:t xml:space="preserve"> </w:t>
      </w:r>
      <w:r w:rsidRPr="00670CA6">
        <w:rPr>
          <w:rFonts w:ascii="Times New Roman" w:hAnsi="Times New Roman"/>
          <w:sz w:val="24"/>
          <w:szCs w:val="24"/>
        </w:rPr>
        <w:t>„</w:t>
      </w:r>
      <w:proofErr w:type="gramStart"/>
      <w:r w:rsidRPr="00670CA6">
        <w:rPr>
          <w:rFonts w:ascii="Times New Roman" w:hAnsi="Times New Roman"/>
          <w:sz w:val="24"/>
          <w:szCs w:val="24"/>
        </w:rPr>
        <w:t>ВОЈВОДИНАШУМЕ“</w:t>
      </w:r>
      <w:r w:rsidRPr="00670CA6">
        <w:rPr>
          <w:rFonts w:ascii="Times New Roman" w:hAnsi="Times New Roman"/>
          <w:spacing w:val="-10"/>
          <w:sz w:val="24"/>
          <w:szCs w:val="24"/>
        </w:rPr>
        <w:t xml:space="preserve"> </w:t>
      </w:r>
      <w:r w:rsidRPr="00670CA6">
        <w:rPr>
          <w:rFonts w:ascii="Times New Roman" w:hAnsi="Times New Roman"/>
          <w:sz w:val="24"/>
          <w:szCs w:val="24"/>
        </w:rPr>
        <w:t>ПЕТРОВАРАДИН</w:t>
      </w:r>
      <w:proofErr w:type="gramEnd"/>
      <w:r w:rsidRPr="00670CA6">
        <w:rPr>
          <w:rFonts w:ascii="Times New Roman" w:hAnsi="Times New Roman"/>
          <w:sz w:val="24"/>
          <w:szCs w:val="24"/>
        </w:rPr>
        <w:t>,</w:t>
      </w:r>
      <w:r w:rsidRPr="00670CA6">
        <w:rPr>
          <w:rFonts w:ascii="Times New Roman" w:hAnsi="Times New Roman"/>
          <w:spacing w:val="-10"/>
          <w:sz w:val="24"/>
          <w:szCs w:val="24"/>
        </w:rPr>
        <w:t xml:space="preserve"> </w:t>
      </w:r>
      <w:proofErr w:type="spellStart"/>
      <w:r w:rsidRPr="00670CA6">
        <w:rPr>
          <w:rFonts w:ascii="Times New Roman" w:hAnsi="Times New Roman"/>
          <w:sz w:val="24"/>
          <w:szCs w:val="24"/>
        </w:rPr>
        <w:t>из</w:t>
      </w:r>
      <w:proofErr w:type="spellEnd"/>
      <w:r w:rsidRPr="00670CA6">
        <w:rPr>
          <w:rFonts w:ascii="Times New Roman" w:hAnsi="Times New Roman"/>
          <w:spacing w:val="-11"/>
          <w:sz w:val="24"/>
          <w:szCs w:val="24"/>
        </w:rPr>
        <w:t xml:space="preserve"> </w:t>
      </w:r>
      <w:proofErr w:type="spellStart"/>
      <w:r w:rsidRPr="00670CA6">
        <w:rPr>
          <w:rFonts w:ascii="Times New Roman" w:hAnsi="Times New Roman"/>
          <w:sz w:val="24"/>
          <w:szCs w:val="24"/>
        </w:rPr>
        <w:t>Петроварадина</w:t>
      </w:r>
      <w:proofErr w:type="spellEnd"/>
      <w:r w:rsidRPr="00670CA6">
        <w:rPr>
          <w:rFonts w:ascii="Times New Roman" w:hAnsi="Times New Roman"/>
          <w:sz w:val="24"/>
          <w:szCs w:val="24"/>
        </w:rPr>
        <w:t>,</w:t>
      </w:r>
      <w:r w:rsidRPr="00670CA6">
        <w:rPr>
          <w:rFonts w:ascii="Times New Roman" w:hAnsi="Times New Roman"/>
          <w:spacing w:val="-12"/>
          <w:sz w:val="24"/>
          <w:szCs w:val="24"/>
        </w:rPr>
        <w:t xml:space="preserve"> </w:t>
      </w:r>
      <w:proofErr w:type="spellStart"/>
      <w:r w:rsidRPr="00670CA6">
        <w:rPr>
          <w:rFonts w:ascii="Times New Roman" w:hAnsi="Times New Roman"/>
          <w:sz w:val="24"/>
          <w:szCs w:val="24"/>
        </w:rPr>
        <w:t>ул</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Прерадовићева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бр</w:t>
      </w:r>
      <w:proofErr w:type="spellEnd"/>
      <w:r w:rsidRPr="00670CA6">
        <w:rPr>
          <w:rFonts w:ascii="Times New Roman" w:hAnsi="Times New Roman"/>
          <w:sz w:val="24"/>
          <w:szCs w:val="24"/>
        </w:rPr>
        <w:t xml:space="preserve">. 2, </w:t>
      </w:r>
      <w:proofErr w:type="spellStart"/>
      <w:r w:rsidRPr="00670CA6">
        <w:rPr>
          <w:rFonts w:ascii="Times New Roman" w:hAnsi="Times New Roman"/>
          <w:sz w:val="24"/>
          <w:szCs w:val="24"/>
        </w:rPr>
        <w:t>поднео</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је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захтев</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за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издавање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водних</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услова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број</w:t>
      </w:r>
      <w:proofErr w:type="spellEnd"/>
      <w:r w:rsidRPr="00670CA6">
        <w:rPr>
          <w:rFonts w:ascii="Times New Roman" w:hAnsi="Times New Roman"/>
          <w:sz w:val="24"/>
          <w:szCs w:val="24"/>
        </w:rPr>
        <w:t xml:space="preserve"> 2780 </w:t>
      </w:r>
      <w:proofErr w:type="spellStart"/>
      <w:r w:rsidRPr="00670CA6">
        <w:rPr>
          <w:rFonts w:ascii="Times New Roman" w:hAnsi="Times New Roman"/>
          <w:sz w:val="24"/>
          <w:szCs w:val="24"/>
        </w:rPr>
        <w:t>од</w:t>
      </w:r>
      <w:proofErr w:type="spellEnd"/>
      <w:r w:rsidRPr="00670CA6">
        <w:rPr>
          <w:rFonts w:ascii="Times New Roman" w:hAnsi="Times New Roman"/>
          <w:sz w:val="24"/>
          <w:szCs w:val="24"/>
        </w:rPr>
        <w:t xml:space="preserve"> 25.08.2025.</w:t>
      </w:r>
      <w:r w:rsidRPr="00670CA6">
        <w:rPr>
          <w:rFonts w:ascii="Times New Roman" w:hAnsi="Times New Roman"/>
          <w:spacing w:val="79"/>
          <w:w w:val="150"/>
          <w:sz w:val="24"/>
          <w:szCs w:val="24"/>
        </w:rPr>
        <w:t xml:space="preserve"> </w:t>
      </w:r>
      <w:proofErr w:type="spellStart"/>
      <w:r w:rsidRPr="00670CA6">
        <w:rPr>
          <w:rFonts w:ascii="Times New Roman" w:hAnsi="Times New Roman"/>
          <w:sz w:val="24"/>
          <w:szCs w:val="24"/>
        </w:rPr>
        <w:t>године</w:t>
      </w:r>
      <w:proofErr w:type="spellEnd"/>
      <w:r w:rsidRPr="00670CA6">
        <w:rPr>
          <w:rFonts w:ascii="Times New Roman" w:hAnsi="Times New Roman"/>
          <w:sz w:val="24"/>
          <w:szCs w:val="24"/>
        </w:rPr>
        <w:t>,</w:t>
      </w:r>
      <w:r w:rsidRPr="00670CA6">
        <w:rPr>
          <w:rFonts w:ascii="Times New Roman" w:hAnsi="Times New Roman"/>
          <w:spacing w:val="80"/>
          <w:w w:val="150"/>
          <w:sz w:val="24"/>
          <w:szCs w:val="24"/>
        </w:rPr>
        <w:t xml:space="preserve"> </w:t>
      </w:r>
      <w:proofErr w:type="spellStart"/>
      <w:r w:rsidRPr="00670CA6">
        <w:rPr>
          <w:rFonts w:ascii="Times New Roman" w:hAnsi="Times New Roman"/>
          <w:sz w:val="24"/>
          <w:szCs w:val="24"/>
        </w:rPr>
        <w:t>за</w:t>
      </w:r>
      <w:proofErr w:type="spellEnd"/>
      <w:r w:rsidRPr="00670CA6">
        <w:rPr>
          <w:rFonts w:ascii="Times New Roman" w:hAnsi="Times New Roman"/>
          <w:spacing w:val="80"/>
          <w:w w:val="150"/>
          <w:sz w:val="24"/>
          <w:szCs w:val="24"/>
        </w:rPr>
        <w:t xml:space="preserve"> </w:t>
      </w:r>
      <w:proofErr w:type="spellStart"/>
      <w:r w:rsidRPr="00670CA6">
        <w:rPr>
          <w:rFonts w:ascii="Times New Roman" w:hAnsi="Times New Roman"/>
          <w:sz w:val="24"/>
          <w:szCs w:val="24"/>
        </w:rPr>
        <w:t>израду</w:t>
      </w:r>
      <w:proofErr w:type="spellEnd"/>
      <w:r w:rsidRPr="00670CA6">
        <w:rPr>
          <w:rFonts w:ascii="Times New Roman" w:hAnsi="Times New Roman"/>
          <w:spacing w:val="80"/>
          <w:w w:val="150"/>
          <w:sz w:val="24"/>
          <w:szCs w:val="24"/>
        </w:rPr>
        <w:t xml:space="preserve"> </w:t>
      </w:r>
      <w:proofErr w:type="spellStart"/>
      <w:r w:rsidRPr="00670CA6">
        <w:rPr>
          <w:rFonts w:ascii="Times New Roman" w:hAnsi="Times New Roman"/>
          <w:sz w:val="24"/>
          <w:szCs w:val="24"/>
        </w:rPr>
        <w:t>Основе</w:t>
      </w:r>
      <w:proofErr w:type="spellEnd"/>
      <w:r w:rsidRPr="00670CA6">
        <w:rPr>
          <w:rFonts w:ascii="Times New Roman" w:hAnsi="Times New Roman"/>
          <w:spacing w:val="80"/>
          <w:w w:val="150"/>
          <w:sz w:val="24"/>
          <w:szCs w:val="24"/>
        </w:rPr>
        <w:t xml:space="preserve"> </w:t>
      </w:r>
      <w:proofErr w:type="spellStart"/>
      <w:r w:rsidRPr="00670CA6">
        <w:rPr>
          <w:rFonts w:ascii="Times New Roman" w:hAnsi="Times New Roman"/>
          <w:sz w:val="24"/>
          <w:szCs w:val="24"/>
        </w:rPr>
        <w:t>газдовања</w:t>
      </w:r>
      <w:proofErr w:type="spellEnd"/>
      <w:r w:rsidRPr="00670CA6">
        <w:rPr>
          <w:rFonts w:ascii="Times New Roman" w:hAnsi="Times New Roman"/>
          <w:spacing w:val="80"/>
          <w:w w:val="150"/>
          <w:sz w:val="24"/>
          <w:szCs w:val="24"/>
        </w:rPr>
        <w:t xml:space="preserve"> </w:t>
      </w:r>
      <w:proofErr w:type="spellStart"/>
      <w:r w:rsidRPr="00670CA6">
        <w:rPr>
          <w:rFonts w:ascii="Times New Roman" w:hAnsi="Times New Roman"/>
          <w:sz w:val="24"/>
          <w:szCs w:val="24"/>
        </w:rPr>
        <w:t>шумама</w:t>
      </w:r>
      <w:proofErr w:type="spellEnd"/>
      <w:r w:rsidRPr="00670CA6">
        <w:rPr>
          <w:rFonts w:ascii="Times New Roman" w:hAnsi="Times New Roman"/>
          <w:spacing w:val="80"/>
          <w:w w:val="150"/>
          <w:sz w:val="24"/>
          <w:szCs w:val="24"/>
        </w:rPr>
        <w:t xml:space="preserve"> </w:t>
      </w:r>
      <w:proofErr w:type="spellStart"/>
      <w:r w:rsidRPr="00670CA6">
        <w:rPr>
          <w:rFonts w:ascii="Times New Roman" w:hAnsi="Times New Roman"/>
          <w:sz w:val="24"/>
          <w:szCs w:val="24"/>
        </w:rPr>
        <w:t>за</w:t>
      </w:r>
      <w:proofErr w:type="spellEnd"/>
      <w:r w:rsidRPr="00670CA6">
        <w:rPr>
          <w:rFonts w:ascii="Times New Roman" w:hAnsi="Times New Roman"/>
          <w:spacing w:val="80"/>
          <w:w w:val="150"/>
          <w:sz w:val="24"/>
          <w:szCs w:val="24"/>
        </w:rPr>
        <w:t xml:space="preserve"> </w:t>
      </w:r>
      <w:proofErr w:type="spellStart"/>
      <w:r w:rsidRPr="00670CA6">
        <w:rPr>
          <w:rFonts w:ascii="Times New Roman" w:hAnsi="Times New Roman"/>
          <w:sz w:val="24"/>
          <w:szCs w:val="24"/>
        </w:rPr>
        <w:t>газдинску</w:t>
      </w:r>
      <w:proofErr w:type="spellEnd"/>
      <w:r w:rsidRPr="00670CA6">
        <w:rPr>
          <w:rFonts w:ascii="Times New Roman" w:hAnsi="Times New Roman"/>
          <w:spacing w:val="80"/>
          <w:w w:val="150"/>
          <w:sz w:val="24"/>
          <w:szCs w:val="24"/>
        </w:rPr>
        <w:t xml:space="preserve"> </w:t>
      </w:r>
      <w:proofErr w:type="spellStart"/>
      <w:r w:rsidRPr="00670CA6">
        <w:rPr>
          <w:rFonts w:ascii="Times New Roman" w:hAnsi="Times New Roman"/>
          <w:sz w:val="24"/>
          <w:szCs w:val="24"/>
        </w:rPr>
        <w:t>јединицу</w:t>
      </w:r>
      <w:proofErr w:type="spellEnd"/>
      <w:r w:rsidR="00994510">
        <w:rPr>
          <w:rFonts w:ascii="Times New Roman" w:hAnsi="Times New Roman"/>
          <w:sz w:val="24"/>
          <w:szCs w:val="24"/>
        </w:rPr>
        <w:t xml:space="preserve"> </w:t>
      </w:r>
      <w:r w:rsidRPr="00670CA6">
        <w:rPr>
          <w:rFonts w:ascii="Times New Roman" w:hAnsi="Times New Roman"/>
          <w:sz w:val="24"/>
          <w:szCs w:val="24"/>
        </w:rPr>
        <w:t>„</w:t>
      </w:r>
      <w:proofErr w:type="spellStart"/>
      <w:r w:rsidRPr="00670CA6">
        <w:rPr>
          <w:rFonts w:ascii="Times New Roman" w:hAnsi="Times New Roman"/>
          <w:sz w:val="24"/>
          <w:szCs w:val="24"/>
        </w:rPr>
        <w:t>Карапанџа</w:t>
      </w:r>
      <w:proofErr w:type="spellEnd"/>
      <w:r w:rsidRPr="00670CA6">
        <w:rPr>
          <w:rFonts w:ascii="Times New Roman" w:hAnsi="Times New Roman"/>
          <w:sz w:val="24"/>
          <w:szCs w:val="24"/>
        </w:rPr>
        <w:t>"</w:t>
      </w:r>
      <w:r w:rsidRPr="00670CA6">
        <w:rPr>
          <w:rFonts w:ascii="Times New Roman" w:hAnsi="Times New Roman"/>
          <w:spacing w:val="-10"/>
          <w:sz w:val="24"/>
          <w:szCs w:val="24"/>
        </w:rPr>
        <w:t xml:space="preserve"> </w:t>
      </w:r>
      <w:proofErr w:type="spellStart"/>
      <w:r w:rsidRPr="00670CA6">
        <w:rPr>
          <w:rFonts w:ascii="Times New Roman" w:hAnsi="Times New Roman"/>
          <w:sz w:val="24"/>
          <w:szCs w:val="24"/>
        </w:rPr>
        <w:t>за</w:t>
      </w:r>
      <w:proofErr w:type="spellEnd"/>
      <w:r w:rsidRPr="00670CA6">
        <w:rPr>
          <w:rFonts w:ascii="Times New Roman" w:hAnsi="Times New Roman"/>
          <w:spacing w:val="-10"/>
          <w:sz w:val="24"/>
          <w:szCs w:val="24"/>
        </w:rPr>
        <w:t xml:space="preserve"> </w:t>
      </w:r>
      <w:proofErr w:type="spellStart"/>
      <w:r w:rsidRPr="00670CA6">
        <w:rPr>
          <w:rFonts w:ascii="Times New Roman" w:hAnsi="Times New Roman"/>
          <w:sz w:val="24"/>
          <w:szCs w:val="24"/>
        </w:rPr>
        <w:t>период</w:t>
      </w:r>
      <w:proofErr w:type="spellEnd"/>
      <w:r w:rsidRPr="00670CA6">
        <w:rPr>
          <w:rFonts w:ascii="Times New Roman" w:hAnsi="Times New Roman"/>
          <w:spacing w:val="-8"/>
          <w:sz w:val="24"/>
          <w:szCs w:val="24"/>
        </w:rPr>
        <w:t xml:space="preserve"> </w:t>
      </w:r>
      <w:r w:rsidRPr="00670CA6">
        <w:rPr>
          <w:rFonts w:ascii="Times New Roman" w:hAnsi="Times New Roman"/>
          <w:sz w:val="24"/>
          <w:szCs w:val="24"/>
        </w:rPr>
        <w:t>2025.-2034.</w:t>
      </w:r>
      <w:r w:rsidRPr="00670CA6">
        <w:rPr>
          <w:rFonts w:ascii="Times New Roman" w:hAnsi="Times New Roman"/>
          <w:spacing w:val="-11"/>
          <w:sz w:val="24"/>
          <w:szCs w:val="24"/>
        </w:rPr>
        <w:t xml:space="preserve"> </w:t>
      </w:r>
      <w:r w:rsidR="00994510">
        <w:rPr>
          <w:rFonts w:ascii="Times New Roman" w:hAnsi="Times New Roman"/>
          <w:spacing w:val="-11"/>
          <w:sz w:val="24"/>
          <w:szCs w:val="24"/>
          <w:lang w:val="sr-Cyrl-RS"/>
        </w:rPr>
        <w:t>г</w:t>
      </w:r>
      <w:proofErr w:type="spellStart"/>
      <w:r w:rsidRPr="00670CA6">
        <w:rPr>
          <w:rFonts w:ascii="Times New Roman" w:hAnsi="Times New Roman"/>
          <w:spacing w:val="-2"/>
          <w:sz w:val="24"/>
          <w:szCs w:val="24"/>
        </w:rPr>
        <w:t>одине</w:t>
      </w:r>
      <w:proofErr w:type="spellEnd"/>
      <w:r w:rsidRPr="00670CA6">
        <w:rPr>
          <w:rFonts w:ascii="Times New Roman" w:hAnsi="Times New Roman"/>
          <w:spacing w:val="-2"/>
          <w:sz w:val="24"/>
          <w:szCs w:val="24"/>
        </w:rPr>
        <w:t>.</w:t>
      </w:r>
    </w:p>
    <w:p w14:paraId="1C613151" w14:textId="77777777" w:rsidR="00CE5B3E" w:rsidRPr="00670CA6" w:rsidRDefault="00CE5B3E" w:rsidP="00D24383">
      <w:pPr>
        <w:pStyle w:val="BodyText"/>
        <w:numPr>
          <w:ilvl w:val="0"/>
          <w:numId w:val="0"/>
        </w:numPr>
        <w:tabs>
          <w:tab w:val="left" w:pos="1430"/>
        </w:tabs>
        <w:spacing w:line="240" w:lineRule="auto"/>
        <w:ind w:left="2336" w:right="2261"/>
        <w:rPr>
          <w:rFonts w:ascii="Times New Roman" w:hAnsi="Times New Roman"/>
          <w:sz w:val="24"/>
          <w:szCs w:val="24"/>
        </w:rPr>
      </w:pPr>
      <w:proofErr w:type="spellStart"/>
      <w:r w:rsidRPr="00670CA6">
        <w:rPr>
          <w:rFonts w:ascii="Times New Roman" w:hAnsi="Times New Roman"/>
          <w:sz w:val="24"/>
          <w:szCs w:val="24"/>
        </w:rPr>
        <w:t>Уз</w:t>
      </w:r>
      <w:proofErr w:type="spellEnd"/>
      <w:r w:rsidRPr="00670CA6">
        <w:rPr>
          <w:rFonts w:ascii="Times New Roman" w:hAnsi="Times New Roman"/>
          <w:spacing w:val="-6"/>
          <w:sz w:val="24"/>
          <w:szCs w:val="24"/>
        </w:rPr>
        <w:t xml:space="preserve"> </w:t>
      </w:r>
      <w:proofErr w:type="spellStart"/>
      <w:r w:rsidRPr="00670CA6">
        <w:rPr>
          <w:rFonts w:ascii="Times New Roman" w:hAnsi="Times New Roman"/>
          <w:sz w:val="24"/>
          <w:szCs w:val="24"/>
        </w:rPr>
        <w:t>захтев</w:t>
      </w:r>
      <w:proofErr w:type="spellEnd"/>
      <w:r w:rsidRPr="00670CA6">
        <w:rPr>
          <w:rFonts w:ascii="Times New Roman" w:hAnsi="Times New Roman"/>
          <w:spacing w:val="-7"/>
          <w:sz w:val="24"/>
          <w:szCs w:val="24"/>
        </w:rPr>
        <w:t xml:space="preserve"> </w:t>
      </w:r>
      <w:proofErr w:type="spellStart"/>
      <w:r w:rsidRPr="00670CA6">
        <w:rPr>
          <w:rFonts w:ascii="Times New Roman" w:hAnsi="Times New Roman"/>
          <w:sz w:val="24"/>
          <w:szCs w:val="24"/>
        </w:rPr>
        <w:t>је</w:t>
      </w:r>
      <w:proofErr w:type="spellEnd"/>
      <w:r w:rsidRPr="00670CA6">
        <w:rPr>
          <w:rFonts w:ascii="Times New Roman" w:hAnsi="Times New Roman"/>
          <w:spacing w:val="-7"/>
          <w:sz w:val="24"/>
          <w:szCs w:val="24"/>
        </w:rPr>
        <w:t xml:space="preserve"> </w:t>
      </w:r>
      <w:proofErr w:type="spellStart"/>
      <w:r w:rsidRPr="00670CA6">
        <w:rPr>
          <w:rFonts w:ascii="Times New Roman" w:hAnsi="Times New Roman"/>
          <w:sz w:val="24"/>
          <w:szCs w:val="24"/>
        </w:rPr>
        <w:t>достављена</w:t>
      </w:r>
      <w:proofErr w:type="spellEnd"/>
      <w:r w:rsidRPr="00670CA6">
        <w:rPr>
          <w:rFonts w:ascii="Times New Roman" w:hAnsi="Times New Roman"/>
          <w:spacing w:val="-5"/>
          <w:sz w:val="24"/>
          <w:szCs w:val="24"/>
        </w:rPr>
        <w:t xml:space="preserve"> </w:t>
      </w:r>
      <w:proofErr w:type="spellStart"/>
      <w:r w:rsidRPr="00670CA6">
        <w:rPr>
          <w:rFonts w:ascii="Times New Roman" w:hAnsi="Times New Roman"/>
          <w:sz w:val="24"/>
          <w:szCs w:val="24"/>
        </w:rPr>
        <w:t>следећа</w:t>
      </w:r>
      <w:proofErr w:type="spellEnd"/>
      <w:r w:rsidRPr="00670CA6">
        <w:rPr>
          <w:rFonts w:ascii="Times New Roman" w:hAnsi="Times New Roman"/>
          <w:spacing w:val="-6"/>
          <w:sz w:val="24"/>
          <w:szCs w:val="24"/>
        </w:rPr>
        <w:t xml:space="preserve"> </w:t>
      </w:r>
      <w:proofErr w:type="spellStart"/>
      <w:r w:rsidRPr="00670CA6">
        <w:rPr>
          <w:rFonts w:ascii="Times New Roman" w:hAnsi="Times New Roman"/>
          <w:spacing w:val="-2"/>
          <w:sz w:val="24"/>
          <w:szCs w:val="24"/>
        </w:rPr>
        <w:t>документација</w:t>
      </w:r>
      <w:proofErr w:type="spellEnd"/>
      <w:r w:rsidRPr="00670CA6">
        <w:rPr>
          <w:rFonts w:ascii="Times New Roman" w:hAnsi="Times New Roman"/>
          <w:spacing w:val="-2"/>
          <w:sz w:val="24"/>
          <w:szCs w:val="24"/>
        </w:rPr>
        <w:t>:</w:t>
      </w:r>
    </w:p>
    <w:p w14:paraId="57ADA6BF" w14:textId="77777777" w:rsidR="00CE5B3E" w:rsidRPr="00670CA6" w:rsidRDefault="00CE5B3E">
      <w:pPr>
        <w:pStyle w:val="ListParagraph"/>
        <w:widowControl w:val="0"/>
        <w:numPr>
          <w:ilvl w:val="0"/>
          <w:numId w:val="49"/>
        </w:numPr>
        <w:tabs>
          <w:tab w:val="left" w:pos="1338"/>
          <w:tab w:val="left" w:pos="1430"/>
        </w:tabs>
        <w:autoSpaceDE w:val="0"/>
        <w:autoSpaceDN w:val="0"/>
        <w:ind w:left="2694" w:right="2261" w:hanging="358"/>
        <w:contextualSpacing w:val="0"/>
        <w:jc w:val="both"/>
      </w:pPr>
      <w:proofErr w:type="spellStart"/>
      <w:r w:rsidRPr="00670CA6">
        <w:t>Попуњен</w:t>
      </w:r>
      <w:proofErr w:type="spellEnd"/>
      <w:r w:rsidRPr="00670CA6">
        <w:rPr>
          <w:spacing w:val="-8"/>
        </w:rPr>
        <w:t xml:space="preserve"> </w:t>
      </w:r>
      <w:proofErr w:type="spellStart"/>
      <w:r w:rsidRPr="00670CA6">
        <w:t>образац</w:t>
      </w:r>
      <w:proofErr w:type="spellEnd"/>
      <w:r w:rsidRPr="00670CA6">
        <w:rPr>
          <w:spacing w:val="-7"/>
        </w:rPr>
        <w:t xml:space="preserve"> </w:t>
      </w:r>
      <w:r w:rsidRPr="00670CA6">
        <w:t>О-2</w:t>
      </w:r>
      <w:r w:rsidRPr="00670CA6">
        <w:rPr>
          <w:spacing w:val="-5"/>
        </w:rPr>
        <w:t xml:space="preserve"> </w:t>
      </w:r>
      <w:proofErr w:type="spellStart"/>
      <w:r w:rsidRPr="00670CA6">
        <w:t>од</w:t>
      </w:r>
      <w:proofErr w:type="spellEnd"/>
      <w:r w:rsidRPr="00670CA6">
        <w:rPr>
          <w:spacing w:val="-7"/>
        </w:rPr>
        <w:t xml:space="preserve"> </w:t>
      </w:r>
      <w:r w:rsidRPr="00670CA6">
        <w:t>25.08.2025.</w:t>
      </w:r>
      <w:r w:rsidRPr="00670CA6">
        <w:rPr>
          <w:spacing w:val="-5"/>
        </w:rPr>
        <w:t xml:space="preserve"> </w:t>
      </w:r>
      <w:proofErr w:type="spellStart"/>
      <w:r w:rsidRPr="00670CA6">
        <w:rPr>
          <w:spacing w:val="-2"/>
        </w:rPr>
        <w:t>године</w:t>
      </w:r>
      <w:proofErr w:type="spellEnd"/>
      <w:r w:rsidRPr="00670CA6">
        <w:rPr>
          <w:spacing w:val="-2"/>
        </w:rPr>
        <w:t>;</w:t>
      </w:r>
    </w:p>
    <w:p w14:paraId="3BE2E1AD" w14:textId="77777777" w:rsidR="00CE5B3E" w:rsidRPr="00670CA6" w:rsidRDefault="00CE5B3E">
      <w:pPr>
        <w:pStyle w:val="ListParagraph"/>
        <w:widowControl w:val="0"/>
        <w:numPr>
          <w:ilvl w:val="0"/>
          <w:numId w:val="49"/>
        </w:numPr>
        <w:tabs>
          <w:tab w:val="left" w:pos="1338"/>
          <w:tab w:val="left" w:pos="1430"/>
        </w:tabs>
        <w:autoSpaceDE w:val="0"/>
        <w:autoSpaceDN w:val="0"/>
        <w:ind w:left="2694" w:right="2261" w:hanging="358"/>
        <w:contextualSpacing w:val="0"/>
        <w:jc w:val="both"/>
      </w:pPr>
      <w:proofErr w:type="spellStart"/>
      <w:r w:rsidRPr="00670CA6">
        <w:t>Захтев</w:t>
      </w:r>
      <w:proofErr w:type="spellEnd"/>
      <w:r w:rsidRPr="00670CA6">
        <w:rPr>
          <w:spacing w:val="-7"/>
        </w:rPr>
        <w:t xml:space="preserve"> </w:t>
      </w:r>
      <w:proofErr w:type="spellStart"/>
      <w:r w:rsidRPr="00670CA6">
        <w:t>број</w:t>
      </w:r>
      <w:proofErr w:type="spellEnd"/>
      <w:r w:rsidRPr="00670CA6">
        <w:rPr>
          <w:spacing w:val="-7"/>
        </w:rPr>
        <w:t xml:space="preserve"> </w:t>
      </w:r>
      <w:r w:rsidRPr="00670CA6">
        <w:t>2780</w:t>
      </w:r>
      <w:r w:rsidRPr="00670CA6">
        <w:rPr>
          <w:spacing w:val="-5"/>
        </w:rPr>
        <w:t xml:space="preserve"> </w:t>
      </w:r>
      <w:proofErr w:type="spellStart"/>
      <w:r w:rsidRPr="00670CA6">
        <w:t>од</w:t>
      </w:r>
      <w:proofErr w:type="spellEnd"/>
      <w:r w:rsidRPr="00670CA6">
        <w:rPr>
          <w:spacing w:val="-7"/>
        </w:rPr>
        <w:t xml:space="preserve"> </w:t>
      </w:r>
      <w:r w:rsidRPr="00670CA6">
        <w:t>25.08.2025.</w:t>
      </w:r>
      <w:r w:rsidRPr="00670CA6">
        <w:rPr>
          <w:spacing w:val="-7"/>
        </w:rPr>
        <w:t xml:space="preserve"> </w:t>
      </w:r>
      <w:proofErr w:type="spellStart"/>
      <w:r w:rsidRPr="00670CA6">
        <w:rPr>
          <w:spacing w:val="-2"/>
        </w:rPr>
        <w:t>године</w:t>
      </w:r>
      <w:proofErr w:type="spellEnd"/>
      <w:r w:rsidRPr="00670CA6">
        <w:rPr>
          <w:spacing w:val="-2"/>
        </w:rPr>
        <w:t>;</w:t>
      </w:r>
    </w:p>
    <w:p w14:paraId="09F88018" w14:textId="77777777" w:rsidR="00CE5B3E" w:rsidRPr="00670CA6" w:rsidRDefault="00CE5B3E">
      <w:pPr>
        <w:pStyle w:val="ListParagraph"/>
        <w:widowControl w:val="0"/>
        <w:numPr>
          <w:ilvl w:val="0"/>
          <w:numId w:val="49"/>
        </w:numPr>
        <w:tabs>
          <w:tab w:val="left" w:pos="1339"/>
          <w:tab w:val="left" w:pos="1430"/>
        </w:tabs>
        <w:autoSpaceDE w:val="0"/>
        <w:autoSpaceDN w:val="0"/>
        <w:spacing w:before="100" w:beforeAutospacing="1" w:after="100" w:afterAutospacing="1"/>
        <w:ind w:left="2694" w:right="2261" w:hanging="358"/>
        <w:contextualSpacing w:val="0"/>
        <w:jc w:val="both"/>
      </w:pPr>
      <w:proofErr w:type="spellStart"/>
      <w:r w:rsidRPr="00670CA6">
        <w:lastRenderedPageBreak/>
        <w:t>Годишњи</w:t>
      </w:r>
      <w:proofErr w:type="spellEnd"/>
      <w:r w:rsidRPr="00670CA6">
        <w:t xml:space="preserve"> </w:t>
      </w:r>
      <w:proofErr w:type="spellStart"/>
      <w:r w:rsidRPr="00670CA6">
        <w:t>програм</w:t>
      </w:r>
      <w:proofErr w:type="spellEnd"/>
      <w:r w:rsidRPr="00670CA6">
        <w:t xml:space="preserve"> </w:t>
      </w:r>
      <w:proofErr w:type="spellStart"/>
      <w:r w:rsidRPr="00670CA6">
        <w:t>пословања</w:t>
      </w:r>
      <w:proofErr w:type="spellEnd"/>
      <w:r w:rsidRPr="00670CA6">
        <w:t xml:space="preserve"> ЈП „</w:t>
      </w:r>
      <w:proofErr w:type="spellStart"/>
      <w:proofErr w:type="gramStart"/>
      <w:r w:rsidRPr="00670CA6">
        <w:t>Војводинашуме</w:t>
      </w:r>
      <w:proofErr w:type="spellEnd"/>
      <w:r w:rsidRPr="00670CA6">
        <w:t xml:space="preserve">“ </w:t>
      </w:r>
      <w:proofErr w:type="spellStart"/>
      <w:r w:rsidRPr="00670CA6">
        <w:t>за</w:t>
      </w:r>
      <w:proofErr w:type="spellEnd"/>
      <w:proofErr w:type="gramEnd"/>
      <w:r w:rsidRPr="00670CA6">
        <w:t xml:space="preserve"> 2025. </w:t>
      </w:r>
      <w:proofErr w:type="spellStart"/>
      <w:r w:rsidRPr="00670CA6">
        <w:t>годину</w:t>
      </w:r>
      <w:proofErr w:type="spellEnd"/>
      <w:r w:rsidRPr="00670CA6">
        <w:t xml:space="preserve"> и </w:t>
      </w:r>
      <w:proofErr w:type="spellStart"/>
      <w:r w:rsidRPr="00670CA6">
        <w:t>Одлуку</w:t>
      </w:r>
      <w:proofErr w:type="spellEnd"/>
      <w:r w:rsidRPr="00670CA6">
        <w:t xml:space="preserve"> о </w:t>
      </w:r>
      <w:proofErr w:type="spellStart"/>
      <w:r w:rsidRPr="00670CA6">
        <w:t>усвајању</w:t>
      </w:r>
      <w:proofErr w:type="spellEnd"/>
      <w:r w:rsidRPr="00670CA6">
        <w:t xml:space="preserve"> </w:t>
      </w:r>
      <w:proofErr w:type="spellStart"/>
      <w:r w:rsidRPr="00670CA6">
        <w:t>Годишњег</w:t>
      </w:r>
      <w:proofErr w:type="spellEnd"/>
      <w:r w:rsidRPr="00670CA6">
        <w:t xml:space="preserve"> </w:t>
      </w:r>
      <w:proofErr w:type="spellStart"/>
      <w:r w:rsidRPr="00670CA6">
        <w:t>програма</w:t>
      </w:r>
      <w:proofErr w:type="spellEnd"/>
      <w:r w:rsidRPr="00670CA6">
        <w:t xml:space="preserve"> </w:t>
      </w:r>
      <w:proofErr w:type="spellStart"/>
      <w:r w:rsidRPr="00670CA6">
        <w:t>пословања</w:t>
      </w:r>
      <w:proofErr w:type="spellEnd"/>
      <w:r w:rsidRPr="00670CA6">
        <w:t xml:space="preserve"> ЈП „</w:t>
      </w:r>
      <w:proofErr w:type="spellStart"/>
      <w:proofErr w:type="gramStart"/>
      <w:r w:rsidRPr="00670CA6">
        <w:t>Војводинашуме</w:t>
      </w:r>
      <w:proofErr w:type="spellEnd"/>
      <w:r w:rsidRPr="00670CA6">
        <w:t xml:space="preserve">“ </w:t>
      </w:r>
      <w:proofErr w:type="spellStart"/>
      <w:r w:rsidRPr="00670CA6">
        <w:t>Петроварадин</w:t>
      </w:r>
      <w:proofErr w:type="spellEnd"/>
      <w:proofErr w:type="gramEnd"/>
      <w:r w:rsidRPr="00670CA6">
        <w:t xml:space="preserve"> </w:t>
      </w:r>
      <w:proofErr w:type="spellStart"/>
      <w:r w:rsidRPr="00670CA6">
        <w:t>за</w:t>
      </w:r>
      <w:proofErr w:type="spellEnd"/>
      <w:r w:rsidRPr="00670CA6">
        <w:t xml:space="preserve"> 2025. </w:t>
      </w:r>
      <w:proofErr w:type="spellStart"/>
      <w:r w:rsidRPr="00670CA6">
        <w:t>годину</w:t>
      </w:r>
      <w:proofErr w:type="spellEnd"/>
      <w:r w:rsidRPr="00670CA6">
        <w:t xml:space="preserve">, </w:t>
      </w:r>
      <w:proofErr w:type="spellStart"/>
      <w:r w:rsidRPr="00670CA6">
        <w:t>коју</w:t>
      </w:r>
      <w:proofErr w:type="spellEnd"/>
      <w:r w:rsidRPr="00670CA6">
        <w:t xml:space="preserve"> </w:t>
      </w:r>
      <w:proofErr w:type="spellStart"/>
      <w:r w:rsidRPr="00670CA6">
        <w:t>је</w:t>
      </w:r>
      <w:proofErr w:type="spellEnd"/>
      <w:r w:rsidRPr="00670CA6">
        <w:t xml:space="preserve"> </w:t>
      </w:r>
      <w:proofErr w:type="spellStart"/>
      <w:r w:rsidRPr="00670CA6">
        <w:t>донео</w:t>
      </w:r>
      <w:proofErr w:type="spellEnd"/>
      <w:r w:rsidRPr="00670CA6">
        <w:t xml:space="preserve"> </w:t>
      </w:r>
      <w:proofErr w:type="spellStart"/>
      <w:r w:rsidRPr="00670CA6">
        <w:t>Надзорни</w:t>
      </w:r>
      <w:proofErr w:type="spellEnd"/>
      <w:r w:rsidRPr="00670CA6">
        <w:t xml:space="preserve"> </w:t>
      </w:r>
      <w:proofErr w:type="spellStart"/>
      <w:r w:rsidRPr="00670CA6">
        <w:t>одбор</w:t>
      </w:r>
      <w:proofErr w:type="spellEnd"/>
      <w:r w:rsidRPr="00670CA6">
        <w:t xml:space="preserve"> ЈП „</w:t>
      </w:r>
      <w:proofErr w:type="spellStart"/>
      <w:proofErr w:type="gramStart"/>
      <w:r w:rsidRPr="00670CA6">
        <w:t>Војводинашуме</w:t>
      </w:r>
      <w:proofErr w:type="spellEnd"/>
      <w:r w:rsidRPr="00670CA6">
        <w:t xml:space="preserve">“ </w:t>
      </w:r>
      <w:proofErr w:type="spellStart"/>
      <w:r w:rsidRPr="00670CA6">
        <w:t>на</w:t>
      </w:r>
      <w:proofErr w:type="spellEnd"/>
      <w:proofErr w:type="gramEnd"/>
      <w:r w:rsidRPr="00670CA6">
        <w:t xml:space="preserve"> 59. </w:t>
      </w:r>
      <w:proofErr w:type="spellStart"/>
      <w:r w:rsidRPr="00670CA6">
        <w:t>редовној</w:t>
      </w:r>
      <w:proofErr w:type="spellEnd"/>
      <w:r w:rsidRPr="00670CA6">
        <w:t xml:space="preserve"> </w:t>
      </w:r>
      <w:proofErr w:type="spellStart"/>
      <w:r w:rsidRPr="00670CA6">
        <w:t>седници</w:t>
      </w:r>
      <w:proofErr w:type="spellEnd"/>
      <w:r w:rsidRPr="00670CA6">
        <w:t xml:space="preserve"> </w:t>
      </w:r>
      <w:proofErr w:type="spellStart"/>
      <w:r w:rsidRPr="00670CA6">
        <w:t>одржаној</w:t>
      </w:r>
      <w:proofErr w:type="spellEnd"/>
      <w:r w:rsidRPr="00670CA6">
        <w:t xml:space="preserve"> 29.11.2024. </w:t>
      </w:r>
      <w:proofErr w:type="spellStart"/>
      <w:r w:rsidRPr="00670CA6">
        <w:t>године</w:t>
      </w:r>
      <w:proofErr w:type="spellEnd"/>
      <w:r w:rsidRPr="00670CA6">
        <w:t>;</w:t>
      </w:r>
    </w:p>
    <w:p w14:paraId="1D56CED2" w14:textId="77777777" w:rsidR="00CE5B3E" w:rsidRPr="00670CA6" w:rsidRDefault="00CE5B3E">
      <w:pPr>
        <w:pStyle w:val="ListParagraph"/>
        <w:widowControl w:val="0"/>
        <w:numPr>
          <w:ilvl w:val="0"/>
          <w:numId w:val="49"/>
        </w:numPr>
        <w:tabs>
          <w:tab w:val="left" w:pos="1339"/>
          <w:tab w:val="left" w:pos="1430"/>
        </w:tabs>
        <w:autoSpaceDE w:val="0"/>
        <w:autoSpaceDN w:val="0"/>
        <w:spacing w:before="100" w:beforeAutospacing="1" w:after="100" w:afterAutospacing="1"/>
        <w:ind w:left="2694" w:right="2261" w:hanging="358"/>
        <w:contextualSpacing w:val="0"/>
        <w:jc w:val="both"/>
      </w:pPr>
      <w:proofErr w:type="spellStart"/>
      <w:r w:rsidRPr="00670CA6">
        <w:t>Мишљење</w:t>
      </w:r>
      <w:proofErr w:type="spellEnd"/>
      <w:r w:rsidRPr="00670CA6">
        <w:rPr>
          <w:spacing w:val="-18"/>
        </w:rPr>
        <w:t xml:space="preserve"> </w:t>
      </w:r>
      <w:r w:rsidRPr="00670CA6">
        <w:t>у</w:t>
      </w:r>
      <w:r w:rsidRPr="00670CA6">
        <w:rPr>
          <w:spacing w:val="-18"/>
        </w:rPr>
        <w:t xml:space="preserve"> </w:t>
      </w:r>
      <w:proofErr w:type="spellStart"/>
      <w:r w:rsidRPr="00670CA6">
        <w:t>поступку</w:t>
      </w:r>
      <w:proofErr w:type="spellEnd"/>
      <w:r w:rsidRPr="00670CA6">
        <w:rPr>
          <w:spacing w:val="-17"/>
        </w:rPr>
        <w:t xml:space="preserve"> </w:t>
      </w:r>
      <w:proofErr w:type="spellStart"/>
      <w:r w:rsidRPr="00670CA6">
        <w:t>издавања</w:t>
      </w:r>
      <w:proofErr w:type="spellEnd"/>
      <w:r w:rsidRPr="00670CA6">
        <w:rPr>
          <w:spacing w:val="-18"/>
        </w:rPr>
        <w:t xml:space="preserve"> </w:t>
      </w:r>
      <w:proofErr w:type="spellStart"/>
      <w:r w:rsidRPr="00670CA6">
        <w:t>водних</w:t>
      </w:r>
      <w:proofErr w:type="spellEnd"/>
      <w:r w:rsidRPr="00670CA6">
        <w:rPr>
          <w:spacing w:val="-17"/>
        </w:rPr>
        <w:t xml:space="preserve"> </w:t>
      </w:r>
      <w:proofErr w:type="spellStart"/>
      <w:r w:rsidRPr="00670CA6">
        <w:t>услова</w:t>
      </w:r>
      <w:proofErr w:type="spellEnd"/>
      <w:r w:rsidRPr="00670CA6">
        <w:t>,</w:t>
      </w:r>
      <w:r w:rsidRPr="00670CA6">
        <w:rPr>
          <w:spacing w:val="-18"/>
        </w:rPr>
        <w:t xml:space="preserve"> </w:t>
      </w:r>
      <w:proofErr w:type="spellStart"/>
      <w:r w:rsidRPr="00670CA6">
        <w:t>број</w:t>
      </w:r>
      <w:proofErr w:type="spellEnd"/>
      <w:r w:rsidRPr="00670CA6">
        <w:rPr>
          <w:spacing w:val="-18"/>
        </w:rPr>
        <w:t xml:space="preserve"> </w:t>
      </w:r>
      <w:r w:rsidRPr="00670CA6">
        <w:t>II-957/7-24</w:t>
      </w:r>
      <w:r w:rsidRPr="00670CA6">
        <w:rPr>
          <w:spacing w:val="-17"/>
        </w:rPr>
        <w:t xml:space="preserve"> </w:t>
      </w:r>
      <w:r w:rsidRPr="00670CA6">
        <w:t>НШН</w:t>
      </w:r>
      <w:r w:rsidRPr="00670CA6">
        <w:rPr>
          <w:spacing w:val="-18"/>
        </w:rPr>
        <w:t xml:space="preserve"> </w:t>
      </w:r>
      <w:proofErr w:type="spellStart"/>
      <w:r w:rsidRPr="00670CA6">
        <w:t>од</w:t>
      </w:r>
      <w:proofErr w:type="spellEnd"/>
      <w:r w:rsidRPr="00670CA6">
        <w:rPr>
          <w:spacing w:val="-17"/>
        </w:rPr>
        <w:t xml:space="preserve"> </w:t>
      </w:r>
      <w:r w:rsidRPr="00670CA6">
        <w:t xml:space="preserve">30.05.2025. </w:t>
      </w:r>
      <w:proofErr w:type="spellStart"/>
      <w:r w:rsidRPr="00670CA6">
        <w:t>године</w:t>
      </w:r>
      <w:proofErr w:type="spellEnd"/>
      <w:r w:rsidRPr="00670CA6">
        <w:t>, ЈВП-а „</w:t>
      </w:r>
      <w:proofErr w:type="spellStart"/>
      <w:r w:rsidRPr="00670CA6">
        <w:t>Воде</w:t>
      </w:r>
      <w:proofErr w:type="spellEnd"/>
      <w:r w:rsidRPr="00670CA6">
        <w:t xml:space="preserve"> </w:t>
      </w:r>
      <w:proofErr w:type="spellStart"/>
      <w:r w:rsidRPr="00670CA6">
        <w:t>Војводине</w:t>
      </w:r>
      <w:proofErr w:type="spellEnd"/>
      <w:r w:rsidRPr="00670CA6">
        <w:t xml:space="preserve">" </w:t>
      </w:r>
      <w:proofErr w:type="spellStart"/>
      <w:r w:rsidRPr="00670CA6">
        <w:t>Нови</w:t>
      </w:r>
      <w:proofErr w:type="spellEnd"/>
      <w:r w:rsidRPr="00670CA6">
        <w:t xml:space="preserve"> </w:t>
      </w:r>
      <w:proofErr w:type="spellStart"/>
      <w:r w:rsidRPr="00670CA6">
        <w:t>Сад</w:t>
      </w:r>
      <w:proofErr w:type="spellEnd"/>
      <w:r w:rsidRPr="00670CA6">
        <w:t>;</w:t>
      </w:r>
    </w:p>
    <w:p w14:paraId="26490750" w14:textId="77777777" w:rsidR="00CE5B3E" w:rsidRPr="00670CA6" w:rsidRDefault="00CE5B3E">
      <w:pPr>
        <w:pStyle w:val="ListParagraph"/>
        <w:widowControl w:val="0"/>
        <w:numPr>
          <w:ilvl w:val="0"/>
          <w:numId w:val="49"/>
        </w:numPr>
        <w:tabs>
          <w:tab w:val="left" w:pos="1339"/>
          <w:tab w:val="left" w:pos="1430"/>
        </w:tabs>
        <w:autoSpaceDE w:val="0"/>
        <w:autoSpaceDN w:val="0"/>
        <w:spacing w:before="100" w:beforeAutospacing="1" w:after="100" w:afterAutospacing="1"/>
        <w:ind w:left="2694" w:right="2261" w:hanging="358"/>
        <w:contextualSpacing w:val="0"/>
        <w:jc w:val="both"/>
      </w:pPr>
      <w:proofErr w:type="spellStart"/>
      <w:r w:rsidRPr="00670CA6">
        <w:t>Извод</w:t>
      </w:r>
      <w:proofErr w:type="spellEnd"/>
      <w:r w:rsidRPr="00670CA6">
        <w:rPr>
          <w:spacing w:val="-6"/>
        </w:rPr>
        <w:t xml:space="preserve"> </w:t>
      </w:r>
      <w:proofErr w:type="spellStart"/>
      <w:r w:rsidRPr="00670CA6">
        <w:t>из</w:t>
      </w:r>
      <w:proofErr w:type="spellEnd"/>
      <w:r w:rsidRPr="00670CA6">
        <w:rPr>
          <w:spacing w:val="-9"/>
        </w:rPr>
        <w:t xml:space="preserve"> </w:t>
      </w:r>
      <w:proofErr w:type="spellStart"/>
      <w:r w:rsidRPr="00670CA6">
        <w:t>Основе</w:t>
      </w:r>
      <w:proofErr w:type="spellEnd"/>
      <w:r w:rsidRPr="00670CA6">
        <w:rPr>
          <w:spacing w:val="-11"/>
        </w:rPr>
        <w:t xml:space="preserve"> </w:t>
      </w:r>
      <w:proofErr w:type="spellStart"/>
      <w:r w:rsidRPr="00670CA6">
        <w:t>газдовања</w:t>
      </w:r>
      <w:proofErr w:type="spellEnd"/>
      <w:r w:rsidRPr="00670CA6">
        <w:rPr>
          <w:spacing w:val="-10"/>
        </w:rPr>
        <w:t xml:space="preserve"> </w:t>
      </w:r>
      <w:proofErr w:type="spellStart"/>
      <w:r w:rsidRPr="00670CA6">
        <w:t>шумама</w:t>
      </w:r>
      <w:proofErr w:type="spellEnd"/>
      <w:r w:rsidRPr="00670CA6">
        <w:rPr>
          <w:spacing w:val="-10"/>
        </w:rPr>
        <w:t xml:space="preserve"> </w:t>
      </w:r>
      <w:proofErr w:type="spellStart"/>
      <w:r w:rsidRPr="00670CA6">
        <w:t>за</w:t>
      </w:r>
      <w:proofErr w:type="spellEnd"/>
      <w:r w:rsidRPr="00670CA6">
        <w:rPr>
          <w:spacing w:val="-10"/>
        </w:rPr>
        <w:t xml:space="preserve"> </w:t>
      </w:r>
      <w:proofErr w:type="spellStart"/>
      <w:r w:rsidRPr="00670CA6">
        <w:t>газдинску</w:t>
      </w:r>
      <w:proofErr w:type="spellEnd"/>
      <w:r w:rsidRPr="00670CA6">
        <w:rPr>
          <w:spacing w:val="-10"/>
        </w:rPr>
        <w:t xml:space="preserve"> </w:t>
      </w:r>
      <w:proofErr w:type="spellStart"/>
      <w:r w:rsidRPr="00670CA6">
        <w:t>јединицу</w:t>
      </w:r>
      <w:proofErr w:type="spellEnd"/>
      <w:r w:rsidRPr="00670CA6">
        <w:rPr>
          <w:spacing w:val="-8"/>
        </w:rPr>
        <w:t xml:space="preserve"> </w:t>
      </w:r>
      <w:r w:rsidRPr="00670CA6">
        <w:t>„</w:t>
      </w:r>
      <w:proofErr w:type="spellStart"/>
      <w:r w:rsidRPr="00670CA6">
        <w:t>Карапанџа</w:t>
      </w:r>
      <w:proofErr w:type="spellEnd"/>
      <w:r w:rsidRPr="00670CA6">
        <w:t>",</w:t>
      </w:r>
      <w:r w:rsidRPr="00670CA6">
        <w:rPr>
          <w:spacing w:val="-8"/>
        </w:rPr>
        <w:t xml:space="preserve"> </w:t>
      </w:r>
      <w:proofErr w:type="spellStart"/>
      <w:r w:rsidRPr="00670CA6">
        <w:t>са</w:t>
      </w:r>
      <w:proofErr w:type="spellEnd"/>
      <w:r w:rsidRPr="00670CA6">
        <w:rPr>
          <w:spacing w:val="-10"/>
        </w:rPr>
        <w:t xml:space="preserve"> </w:t>
      </w:r>
      <w:proofErr w:type="spellStart"/>
      <w:r w:rsidRPr="00670CA6">
        <w:t>списком</w:t>
      </w:r>
      <w:proofErr w:type="spellEnd"/>
      <w:r w:rsidRPr="00670CA6">
        <w:t xml:space="preserve"> </w:t>
      </w:r>
      <w:proofErr w:type="spellStart"/>
      <w:r w:rsidRPr="00670CA6">
        <w:t>катастарских</w:t>
      </w:r>
      <w:proofErr w:type="spellEnd"/>
      <w:r w:rsidRPr="00670CA6">
        <w:t xml:space="preserve"> </w:t>
      </w:r>
      <w:proofErr w:type="spellStart"/>
      <w:r w:rsidRPr="00670CA6">
        <w:t>парцела</w:t>
      </w:r>
      <w:proofErr w:type="spellEnd"/>
      <w:r w:rsidRPr="00670CA6">
        <w:t>;</w:t>
      </w:r>
    </w:p>
    <w:p w14:paraId="5AAA444E" w14:textId="77777777" w:rsidR="00CE5B3E" w:rsidRPr="00670CA6" w:rsidRDefault="00CE5B3E">
      <w:pPr>
        <w:pStyle w:val="ListParagraph"/>
        <w:widowControl w:val="0"/>
        <w:numPr>
          <w:ilvl w:val="0"/>
          <w:numId w:val="49"/>
        </w:numPr>
        <w:tabs>
          <w:tab w:val="left" w:pos="1338"/>
          <w:tab w:val="left" w:pos="1430"/>
        </w:tabs>
        <w:autoSpaceDE w:val="0"/>
        <w:autoSpaceDN w:val="0"/>
        <w:spacing w:before="100" w:beforeAutospacing="1" w:after="100" w:afterAutospacing="1"/>
        <w:ind w:left="2694" w:right="2261" w:hanging="358"/>
        <w:contextualSpacing w:val="0"/>
        <w:jc w:val="both"/>
      </w:pPr>
      <w:proofErr w:type="spellStart"/>
      <w:r w:rsidRPr="00670CA6">
        <w:t>Основна</w:t>
      </w:r>
      <w:proofErr w:type="spellEnd"/>
      <w:r w:rsidRPr="00670CA6">
        <w:rPr>
          <w:spacing w:val="-9"/>
        </w:rPr>
        <w:t xml:space="preserve"> </w:t>
      </w:r>
      <w:proofErr w:type="spellStart"/>
      <w:r w:rsidRPr="00670CA6">
        <w:rPr>
          <w:spacing w:val="-2"/>
        </w:rPr>
        <w:t>карта</w:t>
      </w:r>
      <w:proofErr w:type="spellEnd"/>
      <w:r w:rsidRPr="00670CA6">
        <w:rPr>
          <w:spacing w:val="-2"/>
        </w:rPr>
        <w:t>.</w:t>
      </w:r>
    </w:p>
    <w:p w14:paraId="510B3FAC" w14:textId="77777777" w:rsidR="00CE5B3E" w:rsidRPr="00670CA6" w:rsidRDefault="00CE5B3E" w:rsidP="00D24383">
      <w:pPr>
        <w:pStyle w:val="BodyText"/>
        <w:numPr>
          <w:ilvl w:val="0"/>
          <w:numId w:val="0"/>
        </w:numPr>
        <w:tabs>
          <w:tab w:val="left" w:pos="1430"/>
        </w:tabs>
        <w:spacing w:line="240" w:lineRule="auto"/>
        <w:ind w:left="2336" w:right="2261"/>
        <w:jc w:val="left"/>
        <w:rPr>
          <w:rFonts w:ascii="Times New Roman" w:hAnsi="Times New Roman"/>
          <w:sz w:val="24"/>
          <w:szCs w:val="24"/>
        </w:rPr>
      </w:pPr>
      <w:proofErr w:type="spellStart"/>
      <w:r w:rsidRPr="00670CA6">
        <w:rPr>
          <w:rFonts w:ascii="Times New Roman" w:hAnsi="Times New Roman"/>
          <w:sz w:val="24"/>
          <w:szCs w:val="24"/>
        </w:rPr>
        <w:t>На</w:t>
      </w:r>
      <w:proofErr w:type="spellEnd"/>
      <w:r w:rsidRPr="00670CA6">
        <w:rPr>
          <w:rFonts w:ascii="Times New Roman" w:hAnsi="Times New Roman"/>
          <w:spacing w:val="80"/>
          <w:sz w:val="24"/>
          <w:szCs w:val="24"/>
        </w:rPr>
        <w:t xml:space="preserve"> </w:t>
      </w:r>
      <w:proofErr w:type="spellStart"/>
      <w:r w:rsidRPr="00670CA6">
        <w:rPr>
          <w:rFonts w:ascii="Times New Roman" w:hAnsi="Times New Roman"/>
          <w:sz w:val="24"/>
          <w:szCs w:val="24"/>
        </w:rPr>
        <w:t>основу</w:t>
      </w:r>
      <w:proofErr w:type="spellEnd"/>
      <w:r w:rsidRPr="00670CA6">
        <w:rPr>
          <w:rFonts w:ascii="Times New Roman" w:hAnsi="Times New Roman"/>
          <w:spacing w:val="80"/>
          <w:sz w:val="24"/>
          <w:szCs w:val="24"/>
        </w:rPr>
        <w:t xml:space="preserve"> </w:t>
      </w:r>
      <w:proofErr w:type="spellStart"/>
      <w:r w:rsidRPr="00670CA6">
        <w:rPr>
          <w:rFonts w:ascii="Times New Roman" w:hAnsi="Times New Roman"/>
          <w:sz w:val="24"/>
          <w:szCs w:val="24"/>
        </w:rPr>
        <w:t>целокупне</w:t>
      </w:r>
      <w:proofErr w:type="spellEnd"/>
      <w:r w:rsidRPr="00670CA6">
        <w:rPr>
          <w:rFonts w:ascii="Times New Roman" w:hAnsi="Times New Roman"/>
          <w:spacing w:val="80"/>
          <w:sz w:val="24"/>
          <w:szCs w:val="24"/>
        </w:rPr>
        <w:t xml:space="preserve"> </w:t>
      </w:r>
      <w:proofErr w:type="spellStart"/>
      <w:r w:rsidRPr="00670CA6">
        <w:rPr>
          <w:rFonts w:ascii="Times New Roman" w:hAnsi="Times New Roman"/>
          <w:sz w:val="24"/>
          <w:szCs w:val="24"/>
        </w:rPr>
        <w:t>поднете</w:t>
      </w:r>
      <w:proofErr w:type="spellEnd"/>
      <w:r w:rsidRPr="00670CA6">
        <w:rPr>
          <w:rFonts w:ascii="Times New Roman" w:hAnsi="Times New Roman"/>
          <w:spacing w:val="80"/>
          <w:sz w:val="24"/>
          <w:szCs w:val="24"/>
        </w:rPr>
        <w:t xml:space="preserve"> </w:t>
      </w:r>
      <w:r w:rsidRPr="00670CA6">
        <w:rPr>
          <w:rFonts w:ascii="Times New Roman" w:hAnsi="Times New Roman"/>
          <w:sz w:val="24"/>
          <w:szCs w:val="24"/>
        </w:rPr>
        <w:t>и</w:t>
      </w:r>
      <w:r w:rsidRPr="00670CA6">
        <w:rPr>
          <w:rFonts w:ascii="Times New Roman" w:hAnsi="Times New Roman"/>
          <w:spacing w:val="80"/>
          <w:sz w:val="24"/>
          <w:szCs w:val="24"/>
        </w:rPr>
        <w:t xml:space="preserve"> </w:t>
      </w:r>
      <w:proofErr w:type="spellStart"/>
      <w:r w:rsidRPr="00670CA6">
        <w:rPr>
          <w:rFonts w:ascii="Times New Roman" w:hAnsi="Times New Roman"/>
          <w:sz w:val="24"/>
          <w:szCs w:val="24"/>
        </w:rPr>
        <w:t>расположиве</w:t>
      </w:r>
      <w:proofErr w:type="spellEnd"/>
      <w:r w:rsidRPr="00670CA6">
        <w:rPr>
          <w:rFonts w:ascii="Times New Roman" w:hAnsi="Times New Roman"/>
          <w:spacing w:val="80"/>
          <w:sz w:val="24"/>
          <w:szCs w:val="24"/>
        </w:rPr>
        <w:t xml:space="preserve"> </w:t>
      </w:r>
      <w:proofErr w:type="spellStart"/>
      <w:r w:rsidRPr="00670CA6">
        <w:rPr>
          <w:rFonts w:ascii="Times New Roman" w:hAnsi="Times New Roman"/>
          <w:sz w:val="24"/>
          <w:szCs w:val="24"/>
        </w:rPr>
        <w:t>документације</w:t>
      </w:r>
      <w:proofErr w:type="spellEnd"/>
      <w:r w:rsidRPr="00670CA6">
        <w:rPr>
          <w:rFonts w:ascii="Times New Roman" w:hAnsi="Times New Roman"/>
          <w:spacing w:val="80"/>
          <w:sz w:val="24"/>
          <w:szCs w:val="24"/>
        </w:rPr>
        <w:t xml:space="preserve"> </w:t>
      </w:r>
      <w:proofErr w:type="spellStart"/>
      <w:r w:rsidRPr="00670CA6">
        <w:rPr>
          <w:rFonts w:ascii="Times New Roman" w:hAnsi="Times New Roman"/>
          <w:sz w:val="24"/>
          <w:szCs w:val="24"/>
        </w:rPr>
        <w:t>констатовано</w:t>
      </w:r>
      <w:proofErr w:type="spellEnd"/>
      <w:r w:rsidRPr="00670CA6">
        <w:rPr>
          <w:rFonts w:ascii="Times New Roman" w:hAnsi="Times New Roman"/>
          <w:spacing w:val="80"/>
          <w:sz w:val="24"/>
          <w:szCs w:val="24"/>
        </w:rPr>
        <w:t xml:space="preserve"> </w:t>
      </w:r>
      <w:proofErr w:type="spellStart"/>
      <w:r w:rsidRPr="00670CA6">
        <w:rPr>
          <w:rFonts w:ascii="Times New Roman" w:hAnsi="Times New Roman"/>
          <w:sz w:val="24"/>
          <w:szCs w:val="24"/>
        </w:rPr>
        <w:t>је</w:t>
      </w:r>
      <w:proofErr w:type="spellEnd"/>
      <w:r w:rsidRPr="00670CA6">
        <w:rPr>
          <w:rFonts w:ascii="Times New Roman" w:hAnsi="Times New Roman"/>
          <w:sz w:val="24"/>
          <w:szCs w:val="24"/>
        </w:rPr>
        <w:t xml:space="preserve"> </w:t>
      </w:r>
      <w:proofErr w:type="spellStart"/>
      <w:r w:rsidRPr="00670CA6">
        <w:rPr>
          <w:rFonts w:ascii="Times New Roman" w:hAnsi="Times New Roman"/>
          <w:spacing w:val="-2"/>
          <w:sz w:val="24"/>
          <w:szCs w:val="24"/>
        </w:rPr>
        <w:t>следеће</w:t>
      </w:r>
      <w:proofErr w:type="spellEnd"/>
      <w:r w:rsidRPr="00670CA6">
        <w:rPr>
          <w:rFonts w:ascii="Times New Roman" w:hAnsi="Times New Roman"/>
          <w:spacing w:val="-2"/>
          <w:sz w:val="24"/>
          <w:szCs w:val="24"/>
        </w:rPr>
        <w:t>:</w:t>
      </w:r>
    </w:p>
    <w:p w14:paraId="3796936F" w14:textId="77777777" w:rsidR="00CE5B3E" w:rsidRPr="00670CA6" w:rsidRDefault="00CE5B3E" w:rsidP="00D24383">
      <w:pPr>
        <w:pStyle w:val="BodyText"/>
        <w:numPr>
          <w:ilvl w:val="0"/>
          <w:numId w:val="0"/>
        </w:numPr>
        <w:tabs>
          <w:tab w:val="left" w:pos="1430"/>
        </w:tabs>
        <w:spacing w:line="240" w:lineRule="auto"/>
        <w:ind w:left="2336" w:right="2261"/>
        <w:jc w:val="left"/>
        <w:rPr>
          <w:rFonts w:ascii="Times New Roman" w:hAnsi="Times New Roman"/>
          <w:sz w:val="24"/>
          <w:szCs w:val="24"/>
        </w:rPr>
      </w:pPr>
      <w:proofErr w:type="spellStart"/>
      <w:r w:rsidRPr="00670CA6">
        <w:rPr>
          <w:rFonts w:ascii="Times New Roman" w:hAnsi="Times New Roman"/>
          <w:sz w:val="24"/>
          <w:szCs w:val="24"/>
        </w:rPr>
        <w:t>Предмет</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ових</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водних</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услова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је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планска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документација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Основа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газдовања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шумама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за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Газдинску</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јединицу</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Карапанџа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за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уређајни</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период</w:t>
      </w:r>
      <w:proofErr w:type="spellEnd"/>
      <w:r w:rsidRPr="00670CA6">
        <w:rPr>
          <w:rFonts w:ascii="Times New Roman" w:hAnsi="Times New Roman"/>
          <w:sz w:val="24"/>
          <w:szCs w:val="24"/>
        </w:rPr>
        <w:t xml:space="preserve"> 01.01.2025.-31.12.2034. </w:t>
      </w:r>
      <w:proofErr w:type="spellStart"/>
      <w:r w:rsidRPr="00670CA6">
        <w:rPr>
          <w:rFonts w:ascii="Times New Roman" w:hAnsi="Times New Roman"/>
          <w:sz w:val="24"/>
          <w:szCs w:val="24"/>
        </w:rPr>
        <w:t>године</w:t>
      </w:r>
      <w:proofErr w:type="spellEnd"/>
      <w:r w:rsidRPr="00670CA6">
        <w:rPr>
          <w:rFonts w:ascii="Times New Roman" w:hAnsi="Times New Roman"/>
          <w:sz w:val="24"/>
          <w:szCs w:val="24"/>
        </w:rPr>
        <w:t>.</w:t>
      </w:r>
    </w:p>
    <w:p w14:paraId="26A2DD05" w14:textId="77777777" w:rsidR="00CE5B3E" w:rsidRPr="00670CA6" w:rsidRDefault="00CE5B3E" w:rsidP="00D24383">
      <w:pPr>
        <w:pStyle w:val="BodyText"/>
        <w:numPr>
          <w:ilvl w:val="0"/>
          <w:numId w:val="0"/>
        </w:numPr>
        <w:tabs>
          <w:tab w:val="left" w:pos="1430"/>
        </w:tabs>
        <w:spacing w:line="240" w:lineRule="auto"/>
        <w:ind w:left="2336" w:right="2261"/>
        <w:jc w:val="left"/>
        <w:rPr>
          <w:rFonts w:ascii="Times New Roman" w:hAnsi="Times New Roman"/>
          <w:sz w:val="24"/>
          <w:szCs w:val="24"/>
        </w:rPr>
      </w:pPr>
      <w:proofErr w:type="spellStart"/>
      <w:r w:rsidRPr="00670CA6">
        <w:rPr>
          <w:rFonts w:ascii="Times New Roman" w:hAnsi="Times New Roman"/>
          <w:sz w:val="24"/>
          <w:szCs w:val="24"/>
        </w:rPr>
        <w:t>Према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одребама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члана</w:t>
      </w:r>
      <w:proofErr w:type="spellEnd"/>
      <w:r w:rsidRPr="00670CA6">
        <w:rPr>
          <w:rFonts w:ascii="Times New Roman" w:hAnsi="Times New Roman"/>
          <w:sz w:val="24"/>
          <w:szCs w:val="24"/>
        </w:rPr>
        <w:t xml:space="preserve"> 117 </w:t>
      </w:r>
      <w:proofErr w:type="spellStart"/>
      <w:r w:rsidRPr="00670CA6">
        <w:rPr>
          <w:rFonts w:ascii="Times New Roman" w:hAnsi="Times New Roman"/>
          <w:sz w:val="24"/>
          <w:szCs w:val="24"/>
        </w:rPr>
        <w:t>става</w:t>
      </w:r>
      <w:proofErr w:type="spellEnd"/>
      <w:r w:rsidRPr="00670CA6">
        <w:rPr>
          <w:rFonts w:ascii="Times New Roman" w:hAnsi="Times New Roman"/>
          <w:sz w:val="24"/>
          <w:szCs w:val="24"/>
        </w:rPr>
        <w:t xml:space="preserve"> 1 </w:t>
      </w:r>
      <w:proofErr w:type="spellStart"/>
      <w:r w:rsidRPr="00670CA6">
        <w:rPr>
          <w:rFonts w:ascii="Times New Roman" w:hAnsi="Times New Roman"/>
          <w:sz w:val="24"/>
          <w:szCs w:val="24"/>
        </w:rPr>
        <w:t>Закона</w:t>
      </w:r>
      <w:proofErr w:type="spellEnd"/>
      <w:r w:rsidRPr="00670CA6">
        <w:rPr>
          <w:rFonts w:ascii="Times New Roman" w:hAnsi="Times New Roman"/>
          <w:sz w:val="24"/>
          <w:szCs w:val="24"/>
        </w:rPr>
        <w:t xml:space="preserve"> о </w:t>
      </w:r>
      <w:proofErr w:type="spellStart"/>
      <w:r w:rsidRPr="00670CA6">
        <w:rPr>
          <w:rFonts w:ascii="Times New Roman" w:hAnsi="Times New Roman"/>
          <w:sz w:val="24"/>
          <w:szCs w:val="24"/>
        </w:rPr>
        <w:t>водама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предметни</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плански</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документ</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је</w:t>
      </w:r>
      <w:proofErr w:type="spellEnd"/>
      <w:r w:rsidRPr="00670CA6">
        <w:rPr>
          <w:rFonts w:ascii="Times New Roman" w:hAnsi="Times New Roman"/>
          <w:spacing w:val="-9"/>
          <w:sz w:val="24"/>
          <w:szCs w:val="24"/>
        </w:rPr>
        <w:t xml:space="preserve"> </w:t>
      </w:r>
      <w:proofErr w:type="spellStart"/>
      <w:r w:rsidRPr="00670CA6">
        <w:rPr>
          <w:rFonts w:ascii="Times New Roman" w:hAnsi="Times New Roman"/>
          <w:sz w:val="24"/>
          <w:szCs w:val="24"/>
        </w:rPr>
        <w:t>сврстан</w:t>
      </w:r>
      <w:proofErr w:type="spellEnd"/>
      <w:r w:rsidRPr="00670CA6">
        <w:rPr>
          <w:rFonts w:ascii="Times New Roman" w:hAnsi="Times New Roman"/>
          <w:spacing w:val="-7"/>
          <w:sz w:val="24"/>
          <w:szCs w:val="24"/>
        </w:rPr>
        <w:t xml:space="preserve"> </w:t>
      </w:r>
      <w:proofErr w:type="spellStart"/>
      <w:r w:rsidRPr="00670CA6">
        <w:rPr>
          <w:rFonts w:ascii="Times New Roman" w:hAnsi="Times New Roman"/>
          <w:sz w:val="24"/>
          <w:szCs w:val="24"/>
        </w:rPr>
        <w:t>под</w:t>
      </w:r>
      <w:proofErr w:type="spellEnd"/>
      <w:r w:rsidRPr="00670CA6">
        <w:rPr>
          <w:rFonts w:ascii="Times New Roman" w:hAnsi="Times New Roman"/>
          <w:spacing w:val="-7"/>
          <w:sz w:val="24"/>
          <w:szCs w:val="24"/>
        </w:rPr>
        <w:t xml:space="preserve"> </w:t>
      </w:r>
      <w:proofErr w:type="spellStart"/>
      <w:r w:rsidRPr="00670CA6">
        <w:rPr>
          <w:rFonts w:ascii="Times New Roman" w:hAnsi="Times New Roman"/>
          <w:sz w:val="24"/>
          <w:szCs w:val="24"/>
        </w:rPr>
        <w:t>тачку</w:t>
      </w:r>
      <w:proofErr w:type="spellEnd"/>
      <w:r w:rsidRPr="00670CA6">
        <w:rPr>
          <w:rFonts w:ascii="Times New Roman" w:hAnsi="Times New Roman"/>
          <w:spacing w:val="-8"/>
          <w:sz w:val="24"/>
          <w:szCs w:val="24"/>
        </w:rPr>
        <w:t xml:space="preserve"> </w:t>
      </w:r>
      <w:r w:rsidRPr="00670CA6">
        <w:rPr>
          <w:rFonts w:ascii="Times New Roman" w:hAnsi="Times New Roman"/>
          <w:sz w:val="24"/>
          <w:szCs w:val="24"/>
        </w:rPr>
        <w:t>18)</w:t>
      </w:r>
      <w:r w:rsidRPr="00670CA6">
        <w:rPr>
          <w:rFonts w:ascii="Times New Roman" w:hAnsi="Times New Roman"/>
          <w:spacing w:val="-8"/>
          <w:sz w:val="24"/>
          <w:szCs w:val="24"/>
        </w:rPr>
        <w:t xml:space="preserve"> </w:t>
      </w:r>
      <w:proofErr w:type="spellStart"/>
      <w:r w:rsidRPr="00670CA6">
        <w:rPr>
          <w:rFonts w:ascii="Times New Roman" w:hAnsi="Times New Roman"/>
          <w:sz w:val="24"/>
          <w:szCs w:val="24"/>
        </w:rPr>
        <w:t>планови</w:t>
      </w:r>
      <w:proofErr w:type="spellEnd"/>
      <w:r w:rsidRPr="00670CA6">
        <w:rPr>
          <w:rFonts w:ascii="Times New Roman" w:hAnsi="Times New Roman"/>
          <w:spacing w:val="-9"/>
          <w:sz w:val="24"/>
          <w:szCs w:val="24"/>
        </w:rPr>
        <w:t xml:space="preserve"> </w:t>
      </w:r>
      <w:proofErr w:type="spellStart"/>
      <w:r w:rsidRPr="00670CA6">
        <w:rPr>
          <w:rFonts w:ascii="Times New Roman" w:hAnsi="Times New Roman"/>
          <w:sz w:val="24"/>
          <w:szCs w:val="24"/>
        </w:rPr>
        <w:t>газдовања</w:t>
      </w:r>
      <w:proofErr w:type="spellEnd"/>
      <w:r w:rsidRPr="00670CA6">
        <w:rPr>
          <w:rFonts w:ascii="Times New Roman" w:hAnsi="Times New Roman"/>
          <w:spacing w:val="-4"/>
          <w:sz w:val="24"/>
          <w:szCs w:val="24"/>
        </w:rPr>
        <w:t xml:space="preserve"> </w:t>
      </w:r>
      <w:proofErr w:type="spellStart"/>
      <w:r w:rsidRPr="00670CA6">
        <w:rPr>
          <w:rFonts w:ascii="Times New Roman" w:hAnsi="Times New Roman"/>
          <w:sz w:val="24"/>
          <w:szCs w:val="24"/>
        </w:rPr>
        <w:t>шумама</w:t>
      </w:r>
      <w:proofErr w:type="spellEnd"/>
      <w:r w:rsidRPr="00670CA6">
        <w:rPr>
          <w:rFonts w:ascii="Times New Roman" w:hAnsi="Times New Roman"/>
          <w:spacing w:val="-10"/>
          <w:sz w:val="24"/>
          <w:szCs w:val="24"/>
        </w:rPr>
        <w:t xml:space="preserve"> </w:t>
      </w:r>
      <w:proofErr w:type="spellStart"/>
      <w:r w:rsidRPr="00670CA6">
        <w:rPr>
          <w:rFonts w:ascii="Times New Roman" w:hAnsi="Times New Roman"/>
          <w:sz w:val="24"/>
          <w:szCs w:val="24"/>
        </w:rPr>
        <w:t>на</w:t>
      </w:r>
      <w:proofErr w:type="spellEnd"/>
      <w:r w:rsidRPr="00670CA6">
        <w:rPr>
          <w:rFonts w:ascii="Times New Roman" w:hAnsi="Times New Roman"/>
          <w:spacing w:val="-5"/>
          <w:sz w:val="24"/>
          <w:szCs w:val="24"/>
        </w:rPr>
        <w:t xml:space="preserve"> </w:t>
      </w:r>
      <w:proofErr w:type="spellStart"/>
      <w:r w:rsidRPr="00670CA6">
        <w:rPr>
          <w:rFonts w:ascii="Times New Roman" w:hAnsi="Times New Roman"/>
          <w:sz w:val="24"/>
          <w:szCs w:val="24"/>
        </w:rPr>
        <w:t>водном</w:t>
      </w:r>
      <w:proofErr w:type="spellEnd"/>
      <w:r w:rsidRPr="00670CA6">
        <w:rPr>
          <w:rFonts w:ascii="Times New Roman" w:hAnsi="Times New Roman"/>
          <w:spacing w:val="-6"/>
          <w:sz w:val="24"/>
          <w:szCs w:val="24"/>
        </w:rPr>
        <w:t xml:space="preserve"> </w:t>
      </w:r>
      <w:proofErr w:type="spellStart"/>
      <w:r w:rsidRPr="00670CA6">
        <w:rPr>
          <w:rFonts w:ascii="Times New Roman" w:hAnsi="Times New Roman"/>
          <w:sz w:val="24"/>
          <w:szCs w:val="24"/>
        </w:rPr>
        <w:t>подручју</w:t>
      </w:r>
      <w:proofErr w:type="spellEnd"/>
      <w:r w:rsidRPr="00670CA6">
        <w:rPr>
          <w:rFonts w:ascii="Times New Roman" w:hAnsi="Times New Roman"/>
          <w:sz w:val="24"/>
          <w:szCs w:val="24"/>
        </w:rPr>
        <w:t>.</w:t>
      </w:r>
      <w:r w:rsidRPr="00670CA6">
        <w:rPr>
          <w:rFonts w:ascii="Times New Roman" w:hAnsi="Times New Roman"/>
          <w:spacing w:val="-8"/>
          <w:sz w:val="24"/>
          <w:szCs w:val="24"/>
        </w:rPr>
        <w:t xml:space="preserve"> </w:t>
      </w:r>
      <w:proofErr w:type="spellStart"/>
      <w:r w:rsidRPr="00670CA6">
        <w:rPr>
          <w:rFonts w:ascii="Times New Roman" w:hAnsi="Times New Roman"/>
          <w:sz w:val="24"/>
          <w:szCs w:val="24"/>
        </w:rPr>
        <w:t>На</w:t>
      </w:r>
      <w:proofErr w:type="spellEnd"/>
      <w:r w:rsidRPr="00670CA6">
        <w:rPr>
          <w:rFonts w:ascii="Times New Roman" w:hAnsi="Times New Roman"/>
          <w:spacing w:val="-5"/>
          <w:sz w:val="24"/>
          <w:szCs w:val="24"/>
        </w:rPr>
        <w:t xml:space="preserve"> </w:t>
      </w:r>
      <w:proofErr w:type="spellStart"/>
      <w:r w:rsidRPr="00670CA6">
        <w:rPr>
          <w:rFonts w:ascii="Times New Roman" w:hAnsi="Times New Roman"/>
          <w:sz w:val="24"/>
          <w:szCs w:val="24"/>
        </w:rPr>
        <w:t>основу</w:t>
      </w:r>
      <w:proofErr w:type="spellEnd"/>
      <w:r w:rsidRPr="00670CA6">
        <w:rPr>
          <w:rFonts w:ascii="Times New Roman" w:hAnsi="Times New Roman"/>
          <w:spacing w:val="-7"/>
          <w:sz w:val="24"/>
          <w:szCs w:val="24"/>
        </w:rPr>
        <w:t xml:space="preserve"> </w:t>
      </w:r>
      <w:proofErr w:type="spellStart"/>
      <w:r w:rsidRPr="00670CA6">
        <w:rPr>
          <w:rFonts w:ascii="Times New Roman" w:hAnsi="Times New Roman"/>
          <w:spacing w:val="-2"/>
          <w:sz w:val="24"/>
          <w:szCs w:val="24"/>
        </w:rPr>
        <w:t>члана</w:t>
      </w:r>
      <w:proofErr w:type="spellEnd"/>
    </w:p>
    <w:p w14:paraId="5105DE89" w14:textId="77777777" w:rsidR="00CE5B3E" w:rsidRPr="00670CA6" w:rsidRDefault="00CE5B3E" w:rsidP="00D24383">
      <w:pPr>
        <w:pStyle w:val="BodyText"/>
        <w:numPr>
          <w:ilvl w:val="0"/>
          <w:numId w:val="0"/>
        </w:numPr>
        <w:tabs>
          <w:tab w:val="left" w:pos="1430"/>
        </w:tabs>
        <w:spacing w:line="240" w:lineRule="auto"/>
        <w:ind w:left="2336" w:right="2261"/>
        <w:jc w:val="left"/>
        <w:rPr>
          <w:rFonts w:ascii="Times New Roman" w:hAnsi="Times New Roman"/>
          <w:sz w:val="24"/>
          <w:szCs w:val="24"/>
        </w:rPr>
      </w:pPr>
      <w:r w:rsidRPr="00670CA6">
        <w:rPr>
          <w:rFonts w:ascii="Times New Roman" w:hAnsi="Times New Roman"/>
          <w:sz w:val="24"/>
          <w:szCs w:val="24"/>
        </w:rPr>
        <w:t>43.</w:t>
      </w:r>
      <w:r w:rsidRPr="00670CA6">
        <w:rPr>
          <w:rFonts w:ascii="Times New Roman" w:hAnsi="Times New Roman"/>
          <w:spacing w:val="-1"/>
          <w:sz w:val="24"/>
          <w:szCs w:val="24"/>
        </w:rPr>
        <w:t xml:space="preserve"> </w:t>
      </w:r>
      <w:proofErr w:type="spellStart"/>
      <w:r w:rsidRPr="00670CA6">
        <w:rPr>
          <w:rFonts w:ascii="Times New Roman" w:hAnsi="Times New Roman"/>
          <w:sz w:val="24"/>
          <w:szCs w:val="24"/>
        </w:rPr>
        <w:t>овог</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Закона</w:t>
      </w:r>
      <w:proofErr w:type="spellEnd"/>
      <w:r w:rsidRPr="00670CA6">
        <w:rPr>
          <w:rFonts w:ascii="Times New Roman" w:hAnsi="Times New Roman"/>
          <w:sz w:val="24"/>
          <w:szCs w:val="24"/>
        </w:rPr>
        <w:t xml:space="preserve">, у </w:t>
      </w:r>
      <w:proofErr w:type="spellStart"/>
      <w:r w:rsidRPr="00670CA6">
        <w:rPr>
          <w:rFonts w:ascii="Times New Roman" w:hAnsi="Times New Roman"/>
          <w:sz w:val="24"/>
          <w:szCs w:val="24"/>
        </w:rPr>
        <w:t>смислу</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водне</w:t>
      </w:r>
      <w:proofErr w:type="spellEnd"/>
      <w:r w:rsidRPr="00670CA6">
        <w:rPr>
          <w:rFonts w:ascii="Times New Roman" w:hAnsi="Times New Roman"/>
          <w:spacing w:val="-2"/>
          <w:sz w:val="24"/>
          <w:szCs w:val="24"/>
        </w:rPr>
        <w:t xml:space="preserve"> </w:t>
      </w:r>
      <w:proofErr w:type="spellStart"/>
      <w:r w:rsidRPr="00670CA6">
        <w:rPr>
          <w:rFonts w:ascii="Times New Roman" w:hAnsi="Times New Roman"/>
          <w:sz w:val="24"/>
          <w:szCs w:val="24"/>
        </w:rPr>
        <w:t>делатности</w:t>
      </w:r>
      <w:proofErr w:type="spellEnd"/>
      <w:r w:rsidRPr="00670CA6">
        <w:rPr>
          <w:rFonts w:ascii="Times New Roman" w:hAnsi="Times New Roman"/>
          <w:sz w:val="24"/>
          <w:szCs w:val="24"/>
        </w:rPr>
        <w:t>, у</w:t>
      </w:r>
      <w:r w:rsidRPr="00670CA6">
        <w:rPr>
          <w:rFonts w:ascii="Times New Roman" w:hAnsi="Times New Roman"/>
          <w:spacing w:val="-1"/>
          <w:sz w:val="24"/>
          <w:szCs w:val="24"/>
        </w:rPr>
        <w:t xml:space="preserve"> </w:t>
      </w:r>
      <w:proofErr w:type="spellStart"/>
      <w:r w:rsidRPr="00670CA6">
        <w:rPr>
          <w:rFonts w:ascii="Times New Roman" w:hAnsi="Times New Roman"/>
          <w:sz w:val="24"/>
          <w:szCs w:val="24"/>
        </w:rPr>
        <w:t>питању</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је</w:t>
      </w:r>
      <w:proofErr w:type="spellEnd"/>
      <w:r w:rsidRPr="00670CA6">
        <w:rPr>
          <w:rFonts w:ascii="Times New Roman" w:hAnsi="Times New Roman"/>
          <w:spacing w:val="-1"/>
          <w:sz w:val="24"/>
          <w:szCs w:val="24"/>
        </w:rPr>
        <w:t xml:space="preserve"> </w:t>
      </w:r>
      <w:proofErr w:type="spellStart"/>
      <w:r w:rsidRPr="00670CA6">
        <w:rPr>
          <w:rFonts w:ascii="Times New Roman" w:hAnsi="Times New Roman"/>
          <w:sz w:val="24"/>
          <w:szCs w:val="24"/>
        </w:rPr>
        <w:t>заштита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од</w:t>
      </w:r>
      <w:proofErr w:type="spellEnd"/>
      <w:r w:rsidRPr="00670CA6">
        <w:rPr>
          <w:rFonts w:ascii="Times New Roman" w:hAnsi="Times New Roman"/>
          <w:spacing w:val="-1"/>
          <w:sz w:val="24"/>
          <w:szCs w:val="24"/>
        </w:rPr>
        <w:t xml:space="preserve"> </w:t>
      </w:r>
      <w:proofErr w:type="spellStart"/>
      <w:r w:rsidRPr="00670CA6">
        <w:rPr>
          <w:rFonts w:ascii="Times New Roman" w:hAnsi="Times New Roman"/>
          <w:sz w:val="24"/>
          <w:szCs w:val="24"/>
        </w:rPr>
        <w:t>штетног</w:t>
      </w:r>
      <w:proofErr w:type="spellEnd"/>
      <w:r w:rsidRPr="00670CA6">
        <w:rPr>
          <w:rFonts w:ascii="Times New Roman" w:hAnsi="Times New Roman"/>
          <w:spacing w:val="-1"/>
          <w:sz w:val="24"/>
          <w:szCs w:val="24"/>
        </w:rPr>
        <w:t xml:space="preserve"> </w:t>
      </w:r>
      <w:proofErr w:type="spellStart"/>
      <w:r w:rsidRPr="00670CA6">
        <w:rPr>
          <w:rFonts w:ascii="Times New Roman" w:hAnsi="Times New Roman"/>
          <w:sz w:val="24"/>
          <w:szCs w:val="24"/>
        </w:rPr>
        <w:t>дејства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вода</w:t>
      </w:r>
      <w:proofErr w:type="spellEnd"/>
      <w:r w:rsidRPr="00670CA6">
        <w:rPr>
          <w:rFonts w:ascii="Times New Roman" w:hAnsi="Times New Roman"/>
          <w:sz w:val="24"/>
          <w:szCs w:val="24"/>
        </w:rPr>
        <w:t xml:space="preserve"> и </w:t>
      </w:r>
      <w:proofErr w:type="spellStart"/>
      <w:r w:rsidRPr="00670CA6">
        <w:rPr>
          <w:rFonts w:ascii="Times New Roman" w:hAnsi="Times New Roman"/>
          <w:sz w:val="24"/>
          <w:szCs w:val="24"/>
        </w:rPr>
        <w:t>заштита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вода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од</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загађења</w:t>
      </w:r>
      <w:proofErr w:type="spellEnd"/>
      <w:r w:rsidRPr="00670CA6">
        <w:rPr>
          <w:rFonts w:ascii="Times New Roman" w:hAnsi="Times New Roman"/>
          <w:sz w:val="24"/>
          <w:szCs w:val="24"/>
        </w:rPr>
        <w:t>.</w:t>
      </w:r>
    </w:p>
    <w:p w14:paraId="6936FFD0" w14:textId="77777777" w:rsidR="00CE5B3E" w:rsidRPr="00670CA6" w:rsidRDefault="00CE5B3E" w:rsidP="00D24383">
      <w:pPr>
        <w:pStyle w:val="BodyText"/>
        <w:numPr>
          <w:ilvl w:val="0"/>
          <w:numId w:val="0"/>
        </w:numPr>
        <w:tabs>
          <w:tab w:val="left" w:pos="1430"/>
        </w:tabs>
        <w:spacing w:line="240" w:lineRule="auto"/>
        <w:ind w:left="2336" w:right="2261"/>
        <w:jc w:val="left"/>
        <w:rPr>
          <w:rFonts w:ascii="Times New Roman" w:hAnsi="Times New Roman"/>
          <w:sz w:val="24"/>
          <w:szCs w:val="24"/>
        </w:rPr>
        <w:sectPr w:rsidR="00CE5B3E" w:rsidRPr="00670CA6" w:rsidSect="001B28B3">
          <w:type w:val="nextColumn"/>
          <w:pgSz w:w="23808" w:h="16840" w:orient="landscape" w:code="8"/>
          <w:pgMar w:top="3572" w:right="1418" w:bottom="3572" w:left="851" w:header="0" w:footer="357" w:gutter="0"/>
          <w:cols w:space="720"/>
        </w:sectPr>
      </w:pPr>
    </w:p>
    <w:p w14:paraId="7E00CACA" w14:textId="77777777" w:rsidR="00CE5B3E" w:rsidRPr="00670CA6" w:rsidRDefault="00CE5B3E" w:rsidP="00D24383">
      <w:pPr>
        <w:pStyle w:val="BodyText"/>
        <w:numPr>
          <w:ilvl w:val="0"/>
          <w:numId w:val="0"/>
        </w:numPr>
        <w:tabs>
          <w:tab w:val="left" w:pos="1430"/>
        </w:tabs>
        <w:spacing w:line="240" w:lineRule="auto"/>
        <w:ind w:left="2410" w:right="2261" w:firstLine="425"/>
        <w:rPr>
          <w:rFonts w:ascii="Times New Roman" w:hAnsi="Times New Roman"/>
          <w:sz w:val="24"/>
          <w:szCs w:val="24"/>
        </w:rPr>
      </w:pPr>
      <w:proofErr w:type="spellStart"/>
      <w:r w:rsidRPr="00670CA6">
        <w:rPr>
          <w:rFonts w:ascii="Times New Roman" w:hAnsi="Times New Roman"/>
          <w:sz w:val="24"/>
          <w:szCs w:val="24"/>
        </w:rPr>
        <w:lastRenderedPageBreak/>
        <w:t>Према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чл</w:t>
      </w:r>
      <w:proofErr w:type="spellEnd"/>
      <w:r w:rsidRPr="00670CA6">
        <w:rPr>
          <w:rFonts w:ascii="Times New Roman" w:hAnsi="Times New Roman"/>
          <w:sz w:val="24"/>
          <w:szCs w:val="24"/>
        </w:rPr>
        <w:t xml:space="preserve">. 26. и 27. </w:t>
      </w:r>
      <w:proofErr w:type="spellStart"/>
      <w:r w:rsidRPr="00670CA6">
        <w:rPr>
          <w:rFonts w:ascii="Times New Roman" w:hAnsi="Times New Roman"/>
          <w:sz w:val="24"/>
          <w:szCs w:val="24"/>
        </w:rPr>
        <w:t>Закона</w:t>
      </w:r>
      <w:proofErr w:type="spellEnd"/>
      <w:r w:rsidRPr="00670CA6">
        <w:rPr>
          <w:rFonts w:ascii="Times New Roman" w:hAnsi="Times New Roman"/>
          <w:sz w:val="24"/>
          <w:szCs w:val="24"/>
        </w:rPr>
        <w:t xml:space="preserve"> о </w:t>
      </w:r>
      <w:proofErr w:type="spellStart"/>
      <w:r w:rsidRPr="00670CA6">
        <w:rPr>
          <w:rFonts w:ascii="Times New Roman" w:hAnsi="Times New Roman"/>
          <w:sz w:val="24"/>
          <w:szCs w:val="24"/>
        </w:rPr>
        <w:t>водама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простор</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обухвата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Основе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припада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сливу</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реке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Дунав</w:t>
      </w:r>
      <w:proofErr w:type="spellEnd"/>
      <w:r w:rsidRPr="00670CA6">
        <w:rPr>
          <w:rFonts w:ascii="Times New Roman" w:hAnsi="Times New Roman"/>
          <w:sz w:val="24"/>
          <w:szCs w:val="24"/>
        </w:rPr>
        <w:t xml:space="preserve"> и </w:t>
      </w:r>
      <w:proofErr w:type="spellStart"/>
      <w:r w:rsidRPr="00670CA6">
        <w:rPr>
          <w:rFonts w:ascii="Times New Roman" w:hAnsi="Times New Roman"/>
          <w:sz w:val="24"/>
          <w:szCs w:val="24"/>
        </w:rPr>
        <w:t>водном</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подручју</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Дунав</w:t>
      </w:r>
      <w:proofErr w:type="spellEnd"/>
      <w:r w:rsidRPr="00670CA6">
        <w:rPr>
          <w:rFonts w:ascii="Times New Roman" w:hAnsi="Times New Roman"/>
          <w:sz w:val="24"/>
          <w:szCs w:val="24"/>
        </w:rPr>
        <w:t>.</w:t>
      </w:r>
    </w:p>
    <w:p w14:paraId="7F70ADBA" w14:textId="77777777" w:rsidR="00CE5B3E" w:rsidRPr="00670CA6" w:rsidRDefault="00CE5B3E" w:rsidP="00D24383">
      <w:pPr>
        <w:pStyle w:val="BodyText"/>
        <w:numPr>
          <w:ilvl w:val="0"/>
          <w:numId w:val="0"/>
        </w:numPr>
        <w:tabs>
          <w:tab w:val="left" w:pos="1430"/>
        </w:tabs>
        <w:spacing w:line="240" w:lineRule="auto"/>
        <w:ind w:left="2410" w:right="2261" w:firstLine="425"/>
        <w:rPr>
          <w:rFonts w:ascii="Times New Roman" w:hAnsi="Times New Roman"/>
          <w:sz w:val="24"/>
          <w:szCs w:val="24"/>
        </w:rPr>
      </w:pPr>
      <w:proofErr w:type="spellStart"/>
      <w:r w:rsidRPr="00670CA6">
        <w:rPr>
          <w:rFonts w:ascii="Times New Roman" w:hAnsi="Times New Roman"/>
          <w:sz w:val="24"/>
          <w:szCs w:val="24"/>
        </w:rPr>
        <w:t>За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претходну</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уређајну</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основу</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за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период</w:t>
      </w:r>
      <w:proofErr w:type="spellEnd"/>
      <w:r w:rsidRPr="00670CA6">
        <w:rPr>
          <w:rFonts w:ascii="Times New Roman" w:hAnsi="Times New Roman"/>
          <w:sz w:val="24"/>
          <w:szCs w:val="24"/>
        </w:rPr>
        <w:t xml:space="preserve"> 2015-2024. </w:t>
      </w:r>
      <w:proofErr w:type="spellStart"/>
      <w:r w:rsidRPr="00670CA6">
        <w:rPr>
          <w:rFonts w:ascii="Times New Roman" w:hAnsi="Times New Roman"/>
          <w:sz w:val="24"/>
          <w:szCs w:val="24"/>
        </w:rPr>
        <w:t>година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за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Основу</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газдовања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шумама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за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Газдинску</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јединицу</w:t>
      </w:r>
      <w:proofErr w:type="spellEnd"/>
      <w:r w:rsidRPr="00670CA6">
        <w:rPr>
          <w:rFonts w:ascii="Times New Roman" w:hAnsi="Times New Roman"/>
          <w:sz w:val="24"/>
          <w:szCs w:val="24"/>
        </w:rPr>
        <w:t xml:space="preserve"> „</w:t>
      </w:r>
      <w:proofErr w:type="spellStart"/>
      <w:proofErr w:type="gramStart"/>
      <w:r w:rsidRPr="00670CA6">
        <w:rPr>
          <w:rFonts w:ascii="Times New Roman" w:hAnsi="Times New Roman"/>
          <w:sz w:val="24"/>
          <w:szCs w:val="24"/>
        </w:rPr>
        <w:t>Карапанџа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овај</w:t>
      </w:r>
      <w:proofErr w:type="spellEnd"/>
      <w:proofErr w:type="gramEnd"/>
      <w:r w:rsidRPr="00670CA6">
        <w:rPr>
          <w:rFonts w:ascii="Times New Roman" w:hAnsi="Times New Roman"/>
          <w:sz w:val="24"/>
          <w:szCs w:val="24"/>
        </w:rPr>
        <w:t xml:space="preserve"> </w:t>
      </w:r>
      <w:proofErr w:type="spellStart"/>
      <w:r w:rsidRPr="00670CA6">
        <w:rPr>
          <w:rFonts w:ascii="Times New Roman" w:hAnsi="Times New Roman"/>
          <w:sz w:val="24"/>
          <w:szCs w:val="24"/>
        </w:rPr>
        <w:t>Секретаријат</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издао</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је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водна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акта</w:t>
      </w:r>
      <w:proofErr w:type="spellEnd"/>
      <w:r w:rsidRPr="00670CA6">
        <w:rPr>
          <w:rFonts w:ascii="Times New Roman" w:hAnsi="Times New Roman"/>
          <w:sz w:val="24"/>
          <w:szCs w:val="24"/>
        </w:rPr>
        <w:t>:</w:t>
      </w:r>
    </w:p>
    <w:p w14:paraId="20C5ACA3" w14:textId="77777777" w:rsidR="00CE5B3E" w:rsidRPr="00670CA6" w:rsidRDefault="00CE5B3E">
      <w:pPr>
        <w:pStyle w:val="ListParagraph"/>
        <w:widowControl w:val="0"/>
        <w:numPr>
          <w:ilvl w:val="0"/>
          <w:numId w:val="54"/>
        </w:numPr>
        <w:tabs>
          <w:tab w:val="left" w:pos="976"/>
          <w:tab w:val="left" w:pos="1430"/>
        </w:tabs>
        <w:autoSpaceDE w:val="0"/>
        <w:autoSpaceDN w:val="0"/>
        <w:ind w:right="2261"/>
      </w:pPr>
      <w:proofErr w:type="spellStart"/>
      <w:r w:rsidRPr="00670CA6">
        <w:t>Решење</w:t>
      </w:r>
      <w:proofErr w:type="spellEnd"/>
      <w:r w:rsidRPr="00994510">
        <w:rPr>
          <w:spacing w:val="-7"/>
        </w:rPr>
        <w:t xml:space="preserve"> </w:t>
      </w:r>
      <w:r w:rsidRPr="00670CA6">
        <w:t>о</w:t>
      </w:r>
      <w:r w:rsidRPr="00994510">
        <w:rPr>
          <w:spacing w:val="-8"/>
        </w:rPr>
        <w:t xml:space="preserve"> </w:t>
      </w:r>
      <w:proofErr w:type="spellStart"/>
      <w:r w:rsidRPr="00670CA6">
        <w:t>водним</w:t>
      </w:r>
      <w:proofErr w:type="spellEnd"/>
      <w:r w:rsidRPr="00994510">
        <w:rPr>
          <w:spacing w:val="-6"/>
        </w:rPr>
        <w:t xml:space="preserve"> </w:t>
      </w:r>
      <w:proofErr w:type="spellStart"/>
      <w:r w:rsidRPr="00670CA6">
        <w:t>условима</w:t>
      </w:r>
      <w:proofErr w:type="spellEnd"/>
      <w:r w:rsidRPr="00994510">
        <w:rPr>
          <w:spacing w:val="-9"/>
        </w:rPr>
        <w:t xml:space="preserve"> </w:t>
      </w:r>
      <w:proofErr w:type="spellStart"/>
      <w:r w:rsidRPr="00670CA6">
        <w:t>број</w:t>
      </w:r>
      <w:proofErr w:type="spellEnd"/>
      <w:r w:rsidRPr="00994510">
        <w:rPr>
          <w:spacing w:val="-8"/>
        </w:rPr>
        <w:t xml:space="preserve"> </w:t>
      </w:r>
      <w:r w:rsidRPr="00670CA6">
        <w:t>104-325-716/2015-04</w:t>
      </w:r>
      <w:r w:rsidRPr="00994510">
        <w:rPr>
          <w:spacing w:val="-9"/>
        </w:rPr>
        <w:t xml:space="preserve"> </w:t>
      </w:r>
      <w:r w:rsidRPr="00670CA6">
        <w:t>НШ</w:t>
      </w:r>
      <w:r w:rsidRPr="00994510">
        <w:rPr>
          <w:spacing w:val="-7"/>
        </w:rPr>
        <w:t xml:space="preserve"> </w:t>
      </w:r>
      <w:proofErr w:type="spellStart"/>
      <w:r w:rsidRPr="00670CA6">
        <w:t>од</w:t>
      </w:r>
      <w:proofErr w:type="spellEnd"/>
      <w:r w:rsidRPr="00994510">
        <w:rPr>
          <w:spacing w:val="-8"/>
        </w:rPr>
        <w:t xml:space="preserve"> </w:t>
      </w:r>
      <w:r w:rsidRPr="00670CA6">
        <w:t>20.07.2015.</w:t>
      </w:r>
      <w:r w:rsidRPr="00994510">
        <w:rPr>
          <w:spacing w:val="-10"/>
        </w:rPr>
        <w:t xml:space="preserve"> </w:t>
      </w:r>
      <w:proofErr w:type="spellStart"/>
      <w:r w:rsidRPr="00994510">
        <w:rPr>
          <w:spacing w:val="-2"/>
        </w:rPr>
        <w:t>године</w:t>
      </w:r>
      <w:proofErr w:type="spellEnd"/>
      <w:r w:rsidRPr="00994510">
        <w:rPr>
          <w:spacing w:val="-2"/>
        </w:rPr>
        <w:t>,</w:t>
      </w:r>
    </w:p>
    <w:p w14:paraId="5A7CAAA0" w14:textId="77777777" w:rsidR="00CE5B3E" w:rsidRPr="00670CA6" w:rsidRDefault="00CE5B3E">
      <w:pPr>
        <w:pStyle w:val="ListParagraph"/>
        <w:widowControl w:val="0"/>
        <w:numPr>
          <w:ilvl w:val="0"/>
          <w:numId w:val="54"/>
        </w:numPr>
        <w:tabs>
          <w:tab w:val="left" w:pos="978"/>
          <w:tab w:val="left" w:pos="1430"/>
        </w:tabs>
        <w:autoSpaceDE w:val="0"/>
        <w:autoSpaceDN w:val="0"/>
        <w:ind w:right="2261"/>
      </w:pPr>
      <w:proofErr w:type="spellStart"/>
      <w:r w:rsidRPr="00670CA6">
        <w:t>Решење</w:t>
      </w:r>
      <w:proofErr w:type="spellEnd"/>
      <w:r w:rsidRPr="00994510">
        <w:rPr>
          <w:spacing w:val="-8"/>
        </w:rPr>
        <w:t xml:space="preserve"> </w:t>
      </w:r>
      <w:r w:rsidRPr="00670CA6">
        <w:t>о</w:t>
      </w:r>
      <w:r w:rsidRPr="00994510">
        <w:rPr>
          <w:spacing w:val="-9"/>
        </w:rPr>
        <w:t xml:space="preserve"> </w:t>
      </w:r>
      <w:proofErr w:type="spellStart"/>
      <w:r w:rsidRPr="00670CA6">
        <w:t>водној</w:t>
      </w:r>
      <w:proofErr w:type="spellEnd"/>
      <w:r w:rsidRPr="00994510">
        <w:rPr>
          <w:spacing w:val="-7"/>
        </w:rPr>
        <w:t xml:space="preserve"> </w:t>
      </w:r>
      <w:proofErr w:type="spellStart"/>
      <w:r w:rsidRPr="00670CA6">
        <w:t>сагласности</w:t>
      </w:r>
      <w:proofErr w:type="spellEnd"/>
      <w:r w:rsidRPr="00994510">
        <w:rPr>
          <w:spacing w:val="-7"/>
        </w:rPr>
        <w:t xml:space="preserve"> </w:t>
      </w:r>
      <w:proofErr w:type="spellStart"/>
      <w:r w:rsidRPr="00670CA6">
        <w:t>број</w:t>
      </w:r>
      <w:proofErr w:type="spellEnd"/>
      <w:r w:rsidRPr="00994510">
        <w:rPr>
          <w:spacing w:val="-7"/>
        </w:rPr>
        <w:t xml:space="preserve"> </w:t>
      </w:r>
      <w:r w:rsidRPr="00670CA6">
        <w:t>104-325-1112/2015-04</w:t>
      </w:r>
      <w:r w:rsidRPr="00994510">
        <w:rPr>
          <w:spacing w:val="-9"/>
        </w:rPr>
        <w:t xml:space="preserve"> </w:t>
      </w:r>
      <w:r w:rsidRPr="00670CA6">
        <w:t>НШ</w:t>
      </w:r>
      <w:r w:rsidRPr="00994510">
        <w:rPr>
          <w:spacing w:val="-8"/>
        </w:rPr>
        <w:t xml:space="preserve"> </w:t>
      </w:r>
      <w:proofErr w:type="spellStart"/>
      <w:r w:rsidRPr="00670CA6">
        <w:t>од</w:t>
      </w:r>
      <w:proofErr w:type="spellEnd"/>
      <w:r w:rsidRPr="00994510">
        <w:rPr>
          <w:spacing w:val="-9"/>
        </w:rPr>
        <w:t xml:space="preserve"> </w:t>
      </w:r>
      <w:r w:rsidRPr="00670CA6">
        <w:t>18.11.2015.</w:t>
      </w:r>
      <w:r w:rsidRPr="00994510">
        <w:rPr>
          <w:spacing w:val="-10"/>
        </w:rPr>
        <w:t xml:space="preserve"> </w:t>
      </w:r>
      <w:proofErr w:type="spellStart"/>
      <w:r w:rsidRPr="00994510">
        <w:rPr>
          <w:spacing w:val="-2"/>
        </w:rPr>
        <w:t>године</w:t>
      </w:r>
      <w:proofErr w:type="spellEnd"/>
      <w:r w:rsidRPr="00994510">
        <w:rPr>
          <w:spacing w:val="-2"/>
        </w:rPr>
        <w:t>.</w:t>
      </w:r>
    </w:p>
    <w:p w14:paraId="7BAAABEA" w14:textId="77777777" w:rsidR="00CE5B3E" w:rsidRPr="00670CA6" w:rsidRDefault="00CE5B3E" w:rsidP="00D24383">
      <w:pPr>
        <w:pStyle w:val="BodyText"/>
        <w:numPr>
          <w:ilvl w:val="0"/>
          <w:numId w:val="0"/>
        </w:numPr>
        <w:tabs>
          <w:tab w:val="left" w:pos="1430"/>
        </w:tabs>
        <w:spacing w:line="240" w:lineRule="auto"/>
        <w:ind w:left="2410" w:right="2261" w:firstLine="425"/>
        <w:rPr>
          <w:rFonts w:ascii="Times New Roman" w:hAnsi="Times New Roman"/>
          <w:sz w:val="24"/>
          <w:szCs w:val="24"/>
        </w:rPr>
      </w:pPr>
      <w:proofErr w:type="spellStart"/>
      <w:r w:rsidRPr="00670CA6">
        <w:rPr>
          <w:rFonts w:ascii="Times New Roman" w:hAnsi="Times New Roman"/>
          <w:sz w:val="24"/>
          <w:szCs w:val="24"/>
        </w:rPr>
        <w:t>Основа</w:t>
      </w:r>
      <w:proofErr w:type="spellEnd"/>
      <w:r w:rsidRPr="00670CA6">
        <w:rPr>
          <w:rFonts w:ascii="Times New Roman" w:hAnsi="Times New Roman"/>
          <w:spacing w:val="-5"/>
          <w:sz w:val="24"/>
          <w:szCs w:val="24"/>
        </w:rPr>
        <w:t xml:space="preserve"> </w:t>
      </w:r>
      <w:proofErr w:type="spellStart"/>
      <w:r w:rsidRPr="00670CA6">
        <w:rPr>
          <w:rFonts w:ascii="Times New Roman" w:hAnsi="Times New Roman"/>
          <w:sz w:val="24"/>
          <w:szCs w:val="24"/>
        </w:rPr>
        <w:t>газдовања</w:t>
      </w:r>
      <w:proofErr w:type="spellEnd"/>
      <w:r w:rsidRPr="00670CA6">
        <w:rPr>
          <w:rFonts w:ascii="Times New Roman" w:hAnsi="Times New Roman"/>
          <w:spacing w:val="-5"/>
          <w:sz w:val="24"/>
          <w:szCs w:val="24"/>
        </w:rPr>
        <w:t xml:space="preserve"> </w:t>
      </w:r>
      <w:proofErr w:type="spellStart"/>
      <w:r w:rsidRPr="00670CA6">
        <w:rPr>
          <w:rFonts w:ascii="Times New Roman" w:hAnsi="Times New Roman"/>
          <w:sz w:val="24"/>
          <w:szCs w:val="24"/>
        </w:rPr>
        <w:t>шумама</w:t>
      </w:r>
      <w:proofErr w:type="spellEnd"/>
      <w:r w:rsidRPr="00670CA6">
        <w:rPr>
          <w:rFonts w:ascii="Times New Roman" w:hAnsi="Times New Roman"/>
          <w:spacing w:val="-7"/>
          <w:sz w:val="24"/>
          <w:szCs w:val="24"/>
        </w:rPr>
        <w:t xml:space="preserve"> </w:t>
      </w:r>
      <w:proofErr w:type="spellStart"/>
      <w:r w:rsidRPr="00670CA6">
        <w:rPr>
          <w:rFonts w:ascii="Times New Roman" w:hAnsi="Times New Roman"/>
          <w:sz w:val="24"/>
          <w:szCs w:val="24"/>
        </w:rPr>
        <w:t>за</w:t>
      </w:r>
      <w:proofErr w:type="spellEnd"/>
      <w:r w:rsidRPr="00670CA6">
        <w:rPr>
          <w:rFonts w:ascii="Times New Roman" w:hAnsi="Times New Roman"/>
          <w:spacing w:val="-7"/>
          <w:sz w:val="24"/>
          <w:szCs w:val="24"/>
        </w:rPr>
        <w:t xml:space="preserve"> </w:t>
      </w:r>
      <w:proofErr w:type="spellStart"/>
      <w:r w:rsidRPr="00670CA6">
        <w:rPr>
          <w:rFonts w:ascii="Times New Roman" w:hAnsi="Times New Roman"/>
          <w:sz w:val="24"/>
          <w:szCs w:val="24"/>
        </w:rPr>
        <w:t>газдинску</w:t>
      </w:r>
      <w:proofErr w:type="spellEnd"/>
      <w:r w:rsidRPr="00670CA6">
        <w:rPr>
          <w:rFonts w:ascii="Times New Roman" w:hAnsi="Times New Roman"/>
          <w:spacing w:val="-6"/>
          <w:sz w:val="24"/>
          <w:szCs w:val="24"/>
        </w:rPr>
        <w:t xml:space="preserve"> </w:t>
      </w:r>
      <w:proofErr w:type="spellStart"/>
      <w:r w:rsidRPr="00670CA6">
        <w:rPr>
          <w:rFonts w:ascii="Times New Roman" w:hAnsi="Times New Roman"/>
          <w:sz w:val="24"/>
          <w:szCs w:val="24"/>
        </w:rPr>
        <w:t>јединицу</w:t>
      </w:r>
      <w:proofErr w:type="spellEnd"/>
      <w:r w:rsidRPr="00670CA6">
        <w:rPr>
          <w:rFonts w:ascii="Times New Roman" w:hAnsi="Times New Roman"/>
          <w:spacing w:val="-2"/>
          <w:sz w:val="24"/>
          <w:szCs w:val="24"/>
        </w:rPr>
        <w:t xml:space="preserve"> </w:t>
      </w:r>
      <w:r w:rsidRPr="00670CA6">
        <w:rPr>
          <w:rFonts w:ascii="Times New Roman" w:hAnsi="Times New Roman"/>
          <w:sz w:val="24"/>
          <w:szCs w:val="24"/>
        </w:rPr>
        <w:t>„</w:t>
      </w:r>
      <w:proofErr w:type="spellStart"/>
      <w:proofErr w:type="gramStart"/>
      <w:r w:rsidRPr="00670CA6">
        <w:rPr>
          <w:rFonts w:ascii="Times New Roman" w:hAnsi="Times New Roman"/>
          <w:sz w:val="24"/>
          <w:szCs w:val="24"/>
        </w:rPr>
        <w:t>Карапанџа</w:t>
      </w:r>
      <w:proofErr w:type="spellEnd"/>
      <w:r w:rsidRPr="00670CA6">
        <w:rPr>
          <w:rFonts w:ascii="Times New Roman" w:hAnsi="Times New Roman"/>
          <w:sz w:val="24"/>
          <w:szCs w:val="24"/>
        </w:rPr>
        <w:t>“</w:t>
      </w:r>
      <w:r w:rsidRPr="00670CA6">
        <w:rPr>
          <w:rFonts w:ascii="Times New Roman" w:hAnsi="Times New Roman"/>
          <w:spacing w:val="-8"/>
          <w:sz w:val="24"/>
          <w:szCs w:val="24"/>
        </w:rPr>
        <w:t xml:space="preserve"> </w:t>
      </w:r>
      <w:proofErr w:type="spellStart"/>
      <w:r w:rsidRPr="00670CA6">
        <w:rPr>
          <w:rFonts w:ascii="Times New Roman" w:hAnsi="Times New Roman"/>
          <w:sz w:val="24"/>
          <w:szCs w:val="24"/>
        </w:rPr>
        <w:t>израђује</w:t>
      </w:r>
      <w:proofErr w:type="spellEnd"/>
      <w:proofErr w:type="gramEnd"/>
      <w:r w:rsidRPr="00670CA6">
        <w:rPr>
          <w:rFonts w:ascii="Times New Roman" w:hAnsi="Times New Roman"/>
          <w:spacing w:val="-6"/>
          <w:sz w:val="24"/>
          <w:szCs w:val="24"/>
        </w:rPr>
        <w:t xml:space="preserve"> </w:t>
      </w:r>
      <w:proofErr w:type="spellStart"/>
      <w:r w:rsidRPr="00670CA6">
        <w:rPr>
          <w:rFonts w:ascii="Times New Roman" w:hAnsi="Times New Roman"/>
          <w:sz w:val="24"/>
          <w:szCs w:val="24"/>
        </w:rPr>
        <w:t>се</w:t>
      </w:r>
      <w:proofErr w:type="spellEnd"/>
      <w:r w:rsidRPr="00670CA6">
        <w:rPr>
          <w:rFonts w:ascii="Times New Roman" w:hAnsi="Times New Roman"/>
          <w:spacing w:val="-7"/>
          <w:sz w:val="24"/>
          <w:szCs w:val="24"/>
        </w:rPr>
        <w:t xml:space="preserve"> </w:t>
      </w:r>
      <w:r w:rsidRPr="00670CA6">
        <w:rPr>
          <w:rFonts w:ascii="Times New Roman" w:hAnsi="Times New Roman"/>
          <w:sz w:val="24"/>
          <w:szCs w:val="24"/>
        </w:rPr>
        <w:t>у</w:t>
      </w:r>
      <w:r w:rsidRPr="00670CA6">
        <w:rPr>
          <w:rFonts w:ascii="Times New Roman" w:hAnsi="Times New Roman"/>
          <w:spacing w:val="-6"/>
          <w:sz w:val="24"/>
          <w:szCs w:val="24"/>
        </w:rPr>
        <w:t xml:space="preserve"> </w:t>
      </w:r>
      <w:proofErr w:type="spellStart"/>
      <w:r w:rsidRPr="00670CA6">
        <w:rPr>
          <w:rFonts w:ascii="Times New Roman" w:hAnsi="Times New Roman"/>
          <w:sz w:val="24"/>
          <w:szCs w:val="24"/>
        </w:rPr>
        <w:t>складу</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са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Законом</w:t>
      </w:r>
      <w:proofErr w:type="spellEnd"/>
      <w:r w:rsidRPr="00670CA6">
        <w:rPr>
          <w:rFonts w:ascii="Times New Roman" w:hAnsi="Times New Roman"/>
          <w:sz w:val="24"/>
          <w:szCs w:val="24"/>
        </w:rPr>
        <w:t xml:space="preserve"> о </w:t>
      </w:r>
      <w:proofErr w:type="spellStart"/>
      <w:r w:rsidRPr="00670CA6">
        <w:rPr>
          <w:rFonts w:ascii="Times New Roman" w:hAnsi="Times New Roman"/>
          <w:sz w:val="24"/>
          <w:szCs w:val="24"/>
        </w:rPr>
        <w:t>шумама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Правилником</w:t>
      </w:r>
      <w:proofErr w:type="spellEnd"/>
      <w:r w:rsidRPr="00670CA6">
        <w:rPr>
          <w:rFonts w:ascii="Times New Roman" w:hAnsi="Times New Roman"/>
          <w:sz w:val="24"/>
          <w:szCs w:val="24"/>
        </w:rPr>
        <w:t xml:space="preserve"> о </w:t>
      </w:r>
      <w:proofErr w:type="spellStart"/>
      <w:r w:rsidRPr="00670CA6">
        <w:rPr>
          <w:rFonts w:ascii="Times New Roman" w:hAnsi="Times New Roman"/>
          <w:sz w:val="24"/>
          <w:szCs w:val="24"/>
        </w:rPr>
        <w:t>садржини</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основа</w:t>
      </w:r>
      <w:proofErr w:type="spellEnd"/>
      <w:r w:rsidRPr="00670CA6">
        <w:rPr>
          <w:rFonts w:ascii="Times New Roman" w:hAnsi="Times New Roman"/>
          <w:sz w:val="24"/>
          <w:szCs w:val="24"/>
        </w:rPr>
        <w:t xml:space="preserve"> и </w:t>
      </w:r>
      <w:proofErr w:type="spellStart"/>
      <w:r w:rsidRPr="00670CA6">
        <w:rPr>
          <w:rFonts w:ascii="Times New Roman" w:hAnsi="Times New Roman"/>
          <w:sz w:val="24"/>
          <w:szCs w:val="24"/>
        </w:rPr>
        <w:t>програма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газдовања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годишњег</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извођачког</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плана</w:t>
      </w:r>
      <w:proofErr w:type="spellEnd"/>
      <w:r w:rsidRPr="00670CA6">
        <w:rPr>
          <w:rFonts w:ascii="Times New Roman" w:hAnsi="Times New Roman"/>
          <w:sz w:val="24"/>
          <w:szCs w:val="24"/>
        </w:rPr>
        <w:t xml:space="preserve"> и </w:t>
      </w:r>
      <w:proofErr w:type="spellStart"/>
      <w:r w:rsidRPr="00670CA6">
        <w:rPr>
          <w:rFonts w:ascii="Times New Roman" w:hAnsi="Times New Roman"/>
          <w:sz w:val="24"/>
          <w:szCs w:val="24"/>
        </w:rPr>
        <w:t>привременог</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плана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газдовања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приватним</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шумама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као</w:t>
      </w:r>
      <w:proofErr w:type="spellEnd"/>
      <w:r w:rsidRPr="00670CA6">
        <w:rPr>
          <w:rFonts w:ascii="Times New Roman" w:hAnsi="Times New Roman"/>
          <w:sz w:val="24"/>
          <w:szCs w:val="24"/>
        </w:rPr>
        <w:t xml:space="preserve"> и </w:t>
      </w:r>
      <w:proofErr w:type="spellStart"/>
      <w:r w:rsidRPr="00670CA6">
        <w:rPr>
          <w:rFonts w:ascii="Times New Roman" w:hAnsi="Times New Roman"/>
          <w:sz w:val="24"/>
          <w:szCs w:val="24"/>
        </w:rPr>
        <w:t>другим</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законским</w:t>
      </w:r>
      <w:proofErr w:type="spellEnd"/>
      <w:r w:rsidRPr="00670CA6">
        <w:rPr>
          <w:rFonts w:ascii="Times New Roman" w:hAnsi="Times New Roman"/>
          <w:sz w:val="24"/>
          <w:szCs w:val="24"/>
        </w:rPr>
        <w:t xml:space="preserve"> и </w:t>
      </w:r>
      <w:proofErr w:type="spellStart"/>
      <w:r w:rsidRPr="00670CA6">
        <w:rPr>
          <w:rFonts w:ascii="Times New Roman" w:hAnsi="Times New Roman"/>
          <w:sz w:val="24"/>
          <w:szCs w:val="24"/>
        </w:rPr>
        <w:t>подзаконским</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актима</w:t>
      </w:r>
      <w:proofErr w:type="spellEnd"/>
      <w:r w:rsidRPr="00670CA6">
        <w:rPr>
          <w:rFonts w:ascii="Times New Roman" w:hAnsi="Times New Roman"/>
          <w:sz w:val="24"/>
          <w:szCs w:val="24"/>
        </w:rPr>
        <w:t>.</w:t>
      </w:r>
    </w:p>
    <w:p w14:paraId="5D923082" w14:textId="77777777" w:rsidR="00CE5B3E" w:rsidRPr="00670CA6" w:rsidRDefault="00CE5B3E" w:rsidP="00D24383">
      <w:pPr>
        <w:pStyle w:val="BodyText"/>
        <w:numPr>
          <w:ilvl w:val="0"/>
          <w:numId w:val="0"/>
        </w:numPr>
        <w:tabs>
          <w:tab w:val="left" w:pos="1430"/>
        </w:tabs>
        <w:spacing w:line="240" w:lineRule="auto"/>
        <w:ind w:left="2410" w:right="2261" w:firstLine="425"/>
        <w:rPr>
          <w:rFonts w:ascii="Times New Roman" w:hAnsi="Times New Roman"/>
          <w:sz w:val="24"/>
          <w:szCs w:val="24"/>
        </w:rPr>
      </w:pPr>
      <w:proofErr w:type="spellStart"/>
      <w:r w:rsidRPr="00670CA6">
        <w:rPr>
          <w:rFonts w:ascii="Times New Roman" w:hAnsi="Times New Roman"/>
          <w:sz w:val="24"/>
          <w:szCs w:val="24"/>
        </w:rPr>
        <w:t>Површина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газдинске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јединице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према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документацији</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приложеној</w:t>
      </w:r>
      <w:proofErr w:type="spellEnd"/>
      <w:r w:rsidRPr="00670CA6">
        <w:rPr>
          <w:rFonts w:ascii="Times New Roman" w:hAnsi="Times New Roman"/>
          <w:sz w:val="24"/>
          <w:szCs w:val="24"/>
        </w:rPr>
        <w:t xml:space="preserve"> у </w:t>
      </w:r>
      <w:proofErr w:type="spellStart"/>
      <w:r w:rsidRPr="00670CA6">
        <w:rPr>
          <w:rFonts w:ascii="Times New Roman" w:hAnsi="Times New Roman"/>
          <w:sz w:val="24"/>
          <w:szCs w:val="24"/>
        </w:rPr>
        <w:t>овом</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предмету</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износи</w:t>
      </w:r>
      <w:proofErr w:type="spellEnd"/>
      <w:r w:rsidRPr="00670CA6">
        <w:rPr>
          <w:rFonts w:ascii="Times New Roman" w:hAnsi="Times New Roman"/>
          <w:spacing w:val="-15"/>
          <w:sz w:val="24"/>
          <w:szCs w:val="24"/>
        </w:rPr>
        <w:t xml:space="preserve"> </w:t>
      </w:r>
      <w:r w:rsidRPr="00670CA6">
        <w:rPr>
          <w:rFonts w:ascii="Times New Roman" w:hAnsi="Times New Roman"/>
          <w:sz w:val="24"/>
          <w:szCs w:val="24"/>
        </w:rPr>
        <w:t>2.711,37</w:t>
      </w:r>
      <w:r w:rsidRPr="00670CA6">
        <w:rPr>
          <w:rFonts w:ascii="Times New Roman" w:hAnsi="Times New Roman"/>
          <w:spacing w:val="-14"/>
          <w:sz w:val="24"/>
          <w:szCs w:val="24"/>
        </w:rPr>
        <w:t xml:space="preserve"> </w:t>
      </w:r>
      <w:r w:rsidRPr="00670CA6">
        <w:rPr>
          <w:rFonts w:ascii="Times New Roman" w:hAnsi="Times New Roman"/>
          <w:sz w:val="24"/>
          <w:szCs w:val="24"/>
        </w:rPr>
        <w:t>ha.</w:t>
      </w:r>
      <w:r w:rsidRPr="00670CA6">
        <w:rPr>
          <w:rFonts w:ascii="Times New Roman" w:hAnsi="Times New Roman"/>
          <w:spacing w:val="-15"/>
          <w:sz w:val="24"/>
          <w:szCs w:val="24"/>
        </w:rPr>
        <w:t xml:space="preserve"> </w:t>
      </w:r>
      <w:proofErr w:type="spellStart"/>
      <w:r w:rsidRPr="00670CA6">
        <w:rPr>
          <w:rFonts w:ascii="Times New Roman" w:hAnsi="Times New Roman"/>
          <w:sz w:val="24"/>
          <w:szCs w:val="24"/>
        </w:rPr>
        <w:t>Површина</w:t>
      </w:r>
      <w:proofErr w:type="spellEnd"/>
      <w:r w:rsidRPr="00670CA6">
        <w:rPr>
          <w:rFonts w:ascii="Times New Roman" w:hAnsi="Times New Roman"/>
          <w:spacing w:val="-14"/>
          <w:sz w:val="24"/>
          <w:szCs w:val="24"/>
        </w:rPr>
        <w:t xml:space="preserve"> </w:t>
      </w:r>
      <w:proofErr w:type="spellStart"/>
      <w:r w:rsidRPr="00670CA6">
        <w:rPr>
          <w:rFonts w:ascii="Times New Roman" w:hAnsi="Times New Roman"/>
          <w:sz w:val="24"/>
          <w:szCs w:val="24"/>
        </w:rPr>
        <w:t>газдинске</w:t>
      </w:r>
      <w:proofErr w:type="spellEnd"/>
      <w:r w:rsidRPr="00670CA6">
        <w:rPr>
          <w:rFonts w:ascii="Times New Roman" w:hAnsi="Times New Roman"/>
          <w:spacing w:val="-16"/>
          <w:sz w:val="24"/>
          <w:szCs w:val="24"/>
        </w:rPr>
        <w:t xml:space="preserve"> </w:t>
      </w:r>
      <w:proofErr w:type="spellStart"/>
      <w:r w:rsidRPr="00670CA6">
        <w:rPr>
          <w:rFonts w:ascii="Times New Roman" w:hAnsi="Times New Roman"/>
          <w:sz w:val="24"/>
          <w:szCs w:val="24"/>
        </w:rPr>
        <w:t>јединице</w:t>
      </w:r>
      <w:proofErr w:type="spellEnd"/>
      <w:r w:rsidRPr="00670CA6">
        <w:rPr>
          <w:rFonts w:ascii="Times New Roman" w:hAnsi="Times New Roman"/>
          <w:spacing w:val="-16"/>
          <w:sz w:val="24"/>
          <w:szCs w:val="24"/>
        </w:rPr>
        <w:t xml:space="preserve"> </w:t>
      </w:r>
      <w:proofErr w:type="spellStart"/>
      <w:r w:rsidRPr="00670CA6">
        <w:rPr>
          <w:rFonts w:ascii="Times New Roman" w:hAnsi="Times New Roman"/>
          <w:sz w:val="24"/>
          <w:szCs w:val="24"/>
        </w:rPr>
        <w:t>према</w:t>
      </w:r>
      <w:proofErr w:type="spellEnd"/>
      <w:r w:rsidRPr="00670CA6">
        <w:rPr>
          <w:rFonts w:ascii="Times New Roman" w:hAnsi="Times New Roman"/>
          <w:spacing w:val="-14"/>
          <w:sz w:val="24"/>
          <w:szCs w:val="24"/>
        </w:rPr>
        <w:t xml:space="preserve"> </w:t>
      </w:r>
      <w:proofErr w:type="spellStart"/>
      <w:r w:rsidRPr="00670CA6">
        <w:rPr>
          <w:rFonts w:ascii="Times New Roman" w:hAnsi="Times New Roman"/>
          <w:sz w:val="24"/>
          <w:szCs w:val="24"/>
        </w:rPr>
        <w:t>приложеном</w:t>
      </w:r>
      <w:proofErr w:type="spellEnd"/>
      <w:r w:rsidRPr="00670CA6">
        <w:rPr>
          <w:rFonts w:ascii="Times New Roman" w:hAnsi="Times New Roman"/>
          <w:spacing w:val="-14"/>
          <w:sz w:val="24"/>
          <w:szCs w:val="24"/>
        </w:rPr>
        <w:t xml:space="preserve"> </w:t>
      </w:r>
      <w:proofErr w:type="spellStart"/>
      <w:r w:rsidRPr="00670CA6">
        <w:rPr>
          <w:rFonts w:ascii="Times New Roman" w:hAnsi="Times New Roman"/>
          <w:sz w:val="24"/>
          <w:szCs w:val="24"/>
        </w:rPr>
        <w:t>Мишљењу</w:t>
      </w:r>
      <w:proofErr w:type="spellEnd"/>
      <w:r w:rsidRPr="00670CA6">
        <w:rPr>
          <w:rFonts w:ascii="Times New Roman" w:hAnsi="Times New Roman"/>
          <w:spacing w:val="-15"/>
          <w:sz w:val="24"/>
          <w:szCs w:val="24"/>
        </w:rPr>
        <w:t xml:space="preserve"> </w:t>
      </w:r>
      <w:r w:rsidRPr="00670CA6">
        <w:rPr>
          <w:rFonts w:ascii="Times New Roman" w:hAnsi="Times New Roman"/>
          <w:sz w:val="24"/>
          <w:szCs w:val="24"/>
        </w:rPr>
        <w:t>ЈВП</w:t>
      </w:r>
      <w:r w:rsidRPr="00670CA6">
        <w:rPr>
          <w:rFonts w:ascii="Times New Roman" w:hAnsi="Times New Roman"/>
          <w:spacing w:val="-16"/>
          <w:sz w:val="24"/>
          <w:szCs w:val="24"/>
        </w:rPr>
        <w:t xml:space="preserve"> </w:t>
      </w:r>
      <w:r w:rsidRPr="00670CA6">
        <w:rPr>
          <w:rFonts w:ascii="Times New Roman" w:hAnsi="Times New Roman"/>
          <w:sz w:val="24"/>
          <w:szCs w:val="24"/>
        </w:rPr>
        <w:t>„</w:t>
      </w:r>
      <w:proofErr w:type="spellStart"/>
      <w:r w:rsidRPr="00670CA6">
        <w:rPr>
          <w:rFonts w:ascii="Times New Roman" w:hAnsi="Times New Roman"/>
          <w:sz w:val="24"/>
          <w:szCs w:val="24"/>
        </w:rPr>
        <w:t>Воде</w:t>
      </w:r>
      <w:proofErr w:type="spellEnd"/>
      <w:r w:rsidRPr="00670CA6">
        <w:rPr>
          <w:rFonts w:ascii="Times New Roman" w:hAnsi="Times New Roman"/>
          <w:sz w:val="24"/>
          <w:szCs w:val="24"/>
        </w:rPr>
        <w:t xml:space="preserve"> </w:t>
      </w:r>
      <w:proofErr w:type="spellStart"/>
      <w:proofErr w:type="gramStart"/>
      <w:r w:rsidRPr="00670CA6">
        <w:rPr>
          <w:rFonts w:ascii="Times New Roman" w:hAnsi="Times New Roman"/>
          <w:sz w:val="24"/>
          <w:szCs w:val="24"/>
        </w:rPr>
        <w:t>Војводине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износи</w:t>
      </w:r>
      <w:proofErr w:type="spellEnd"/>
      <w:proofErr w:type="gramEnd"/>
      <w:r w:rsidRPr="00670CA6">
        <w:rPr>
          <w:rFonts w:ascii="Times New Roman" w:hAnsi="Times New Roman"/>
          <w:sz w:val="24"/>
          <w:szCs w:val="24"/>
        </w:rPr>
        <w:t xml:space="preserve"> 2.624,57 ha.</w:t>
      </w:r>
    </w:p>
    <w:p w14:paraId="4C5BD8D9" w14:textId="77777777" w:rsidR="00CE5B3E" w:rsidRPr="00670CA6" w:rsidRDefault="00CE5B3E" w:rsidP="00D24383">
      <w:pPr>
        <w:pStyle w:val="BodyText"/>
        <w:numPr>
          <w:ilvl w:val="0"/>
          <w:numId w:val="0"/>
        </w:numPr>
        <w:tabs>
          <w:tab w:val="left" w:pos="1430"/>
        </w:tabs>
        <w:spacing w:line="240" w:lineRule="auto"/>
        <w:ind w:left="2410" w:right="2261" w:firstLine="425"/>
        <w:rPr>
          <w:rFonts w:ascii="Times New Roman" w:hAnsi="Times New Roman"/>
          <w:sz w:val="24"/>
          <w:szCs w:val="24"/>
        </w:rPr>
      </w:pPr>
      <w:proofErr w:type="spellStart"/>
      <w:r w:rsidRPr="00670CA6">
        <w:rPr>
          <w:rFonts w:ascii="Times New Roman" w:hAnsi="Times New Roman"/>
          <w:sz w:val="24"/>
          <w:szCs w:val="24"/>
        </w:rPr>
        <w:t>Основа</w:t>
      </w:r>
      <w:proofErr w:type="spellEnd"/>
      <w:r w:rsidRPr="00670CA6">
        <w:rPr>
          <w:rFonts w:ascii="Times New Roman" w:hAnsi="Times New Roman"/>
          <w:spacing w:val="-18"/>
          <w:sz w:val="24"/>
          <w:szCs w:val="24"/>
        </w:rPr>
        <w:t xml:space="preserve"> </w:t>
      </w:r>
      <w:proofErr w:type="spellStart"/>
      <w:r w:rsidRPr="00670CA6">
        <w:rPr>
          <w:rFonts w:ascii="Times New Roman" w:hAnsi="Times New Roman"/>
          <w:sz w:val="24"/>
          <w:szCs w:val="24"/>
        </w:rPr>
        <w:t>се</w:t>
      </w:r>
      <w:proofErr w:type="spellEnd"/>
      <w:r w:rsidRPr="00670CA6">
        <w:rPr>
          <w:rFonts w:ascii="Times New Roman" w:hAnsi="Times New Roman"/>
          <w:spacing w:val="-18"/>
          <w:sz w:val="24"/>
          <w:szCs w:val="24"/>
        </w:rPr>
        <w:t xml:space="preserve"> </w:t>
      </w:r>
      <w:proofErr w:type="spellStart"/>
      <w:r w:rsidRPr="00670CA6">
        <w:rPr>
          <w:rFonts w:ascii="Times New Roman" w:hAnsi="Times New Roman"/>
          <w:sz w:val="24"/>
          <w:szCs w:val="24"/>
        </w:rPr>
        <w:t>усклађује</w:t>
      </w:r>
      <w:proofErr w:type="spellEnd"/>
      <w:r w:rsidRPr="00670CA6">
        <w:rPr>
          <w:rFonts w:ascii="Times New Roman" w:hAnsi="Times New Roman"/>
          <w:spacing w:val="-17"/>
          <w:sz w:val="24"/>
          <w:szCs w:val="24"/>
        </w:rPr>
        <w:t xml:space="preserve"> </w:t>
      </w:r>
      <w:proofErr w:type="spellStart"/>
      <w:r w:rsidRPr="00670CA6">
        <w:rPr>
          <w:rFonts w:ascii="Times New Roman" w:hAnsi="Times New Roman"/>
          <w:sz w:val="24"/>
          <w:szCs w:val="24"/>
        </w:rPr>
        <w:t>са</w:t>
      </w:r>
      <w:proofErr w:type="spellEnd"/>
      <w:r w:rsidRPr="00670CA6">
        <w:rPr>
          <w:rFonts w:ascii="Times New Roman" w:hAnsi="Times New Roman"/>
          <w:spacing w:val="-18"/>
          <w:sz w:val="24"/>
          <w:szCs w:val="24"/>
        </w:rPr>
        <w:t xml:space="preserve"> </w:t>
      </w:r>
      <w:proofErr w:type="spellStart"/>
      <w:r w:rsidRPr="00670CA6">
        <w:rPr>
          <w:rFonts w:ascii="Times New Roman" w:hAnsi="Times New Roman"/>
          <w:sz w:val="24"/>
          <w:szCs w:val="24"/>
        </w:rPr>
        <w:t>Просторним</w:t>
      </w:r>
      <w:proofErr w:type="spellEnd"/>
      <w:r w:rsidRPr="00670CA6">
        <w:rPr>
          <w:rFonts w:ascii="Times New Roman" w:hAnsi="Times New Roman"/>
          <w:spacing w:val="-17"/>
          <w:sz w:val="24"/>
          <w:szCs w:val="24"/>
        </w:rPr>
        <w:t xml:space="preserve"> </w:t>
      </w:r>
      <w:proofErr w:type="spellStart"/>
      <w:r w:rsidRPr="00670CA6">
        <w:rPr>
          <w:rFonts w:ascii="Times New Roman" w:hAnsi="Times New Roman"/>
          <w:sz w:val="24"/>
          <w:szCs w:val="24"/>
        </w:rPr>
        <w:t>планом</w:t>
      </w:r>
      <w:proofErr w:type="spellEnd"/>
      <w:r w:rsidRPr="00670CA6">
        <w:rPr>
          <w:rFonts w:ascii="Times New Roman" w:hAnsi="Times New Roman"/>
          <w:spacing w:val="-18"/>
          <w:sz w:val="24"/>
          <w:szCs w:val="24"/>
        </w:rPr>
        <w:t xml:space="preserve"> </w:t>
      </w:r>
      <w:proofErr w:type="spellStart"/>
      <w:r w:rsidRPr="00670CA6">
        <w:rPr>
          <w:rFonts w:ascii="Times New Roman" w:hAnsi="Times New Roman"/>
          <w:sz w:val="24"/>
          <w:szCs w:val="24"/>
        </w:rPr>
        <w:t>Републике</w:t>
      </w:r>
      <w:proofErr w:type="spellEnd"/>
      <w:r w:rsidRPr="00670CA6">
        <w:rPr>
          <w:rFonts w:ascii="Times New Roman" w:hAnsi="Times New Roman"/>
          <w:spacing w:val="-18"/>
          <w:sz w:val="24"/>
          <w:szCs w:val="24"/>
        </w:rPr>
        <w:t xml:space="preserve"> </w:t>
      </w:r>
      <w:proofErr w:type="spellStart"/>
      <w:r w:rsidRPr="00670CA6">
        <w:rPr>
          <w:rFonts w:ascii="Times New Roman" w:hAnsi="Times New Roman"/>
          <w:sz w:val="24"/>
          <w:szCs w:val="24"/>
        </w:rPr>
        <w:t>Србије</w:t>
      </w:r>
      <w:proofErr w:type="spellEnd"/>
      <w:r w:rsidRPr="00670CA6">
        <w:rPr>
          <w:rFonts w:ascii="Times New Roman" w:hAnsi="Times New Roman"/>
          <w:spacing w:val="-17"/>
          <w:sz w:val="24"/>
          <w:szCs w:val="24"/>
        </w:rPr>
        <w:t xml:space="preserve"> </w:t>
      </w:r>
      <w:r w:rsidRPr="00670CA6">
        <w:rPr>
          <w:rFonts w:ascii="Times New Roman" w:hAnsi="Times New Roman"/>
          <w:sz w:val="24"/>
          <w:szCs w:val="24"/>
        </w:rPr>
        <w:t>(„</w:t>
      </w:r>
      <w:proofErr w:type="spellStart"/>
      <w:r w:rsidRPr="00670CA6">
        <w:rPr>
          <w:rFonts w:ascii="Times New Roman" w:hAnsi="Times New Roman"/>
          <w:sz w:val="24"/>
          <w:szCs w:val="24"/>
        </w:rPr>
        <w:t>Сл</w:t>
      </w:r>
      <w:proofErr w:type="spellEnd"/>
      <w:r w:rsidRPr="00670CA6">
        <w:rPr>
          <w:rFonts w:ascii="Times New Roman" w:hAnsi="Times New Roman"/>
          <w:sz w:val="24"/>
          <w:szCs w:val="24"/>
        </w:rPr>
        <w:t>.</w:t>
      </w:r>
      <w:r w:rsidRPr="00670CA6">
        <w:rPr>
          <w:rFonts w:ascii="Times New Roman" w:hAnsi="Times New Roman"/>
          <w:spacing w:val="-18"/>
          <w:sz w:val="24"/>
          <w:szCs w:val="24"/>
        </w:rPr>
        <w:t xml:space="preserve"> </w:t>
      </w:r>
      <w:proofErr w:type="spellStart"/>
      <w:r w:rsidRPr="00670CA6">
        <w:rPr>
          <w:rFonts w:ascii="Times New Roman" w:hAnsi="Times New Roman"/>
          <w:sz w:val="24"/>
          <w:szCs w:val="24"/>
        </w:rPr>
        <w:t>гласник</w:t>
      </w:r>
      <w:proofErr w:type="spellEnd"/>
      <w:r w:rsidRPr="00670CA6">
        <w:rPr>
          <w:rFonts w:ascii="Times New Roman" w:hAnsi="Times New Roman"/>
          <w:spacing w:val="-17"/>
          <w:sz w:val="24"/>
          <w:szCs w:val="24"/>
        </w:rPr>
        <w:t xml:space="preserve"> </w:t>
      </w:r>
      <w:proofErr w:type="gramStart"/>
      <w:r w:rsidRPr="00670CA6">
        <w:rPr>
          <w:rFonts w:ascii="Times New Roman" w:hAnsi="Times New Roman"/>
          <w:sz w:val="24"/>
          <w:szCs w:val="24"/>
        </w:rPr>
        <w:t>РС“</w:t>
      </w:r>
      <w:proofErr w:type="gramEnd"/>
      <w:r w:rsidRPr="00670CA6">
        <w:rPr>
          <w:rFonts w:ascii="Times New Roman" w:hAnsi="Times New Roman"/>
          <w:sz w:val="24"/>
          <w:szCs w:val="24"/>
        </w:rPr>
        <w:t>,</w:t>
      </w:r>
      <w:r w:rsidRPr="00670CA6">
        <w:rPr>
          <w:rFonts w:ascii="Times New Roman" w:hAnsi="Times New Roman"/>
          <w:spacing w:val="-18"/>
          <w:sz w:val="24"/>
          <w:szCs w:val="24"/>
        </w:rPr>
        <w:t xml:space="preserve"> </w:t>
      </w:r>
      <w:proofErr w:type="spellStart"/>
      <w:r w:rsidRPr="00670CA6">
        <w:rPr>
          <w:rFonts w:ascii="Times New Roman" w:hAnsi="Times New Roman"/>
          <w:sz w:val="24"/>
          <w:szCs w:val="24"/>
        </w:rPr>
        <w:t>број</w:t>
      </w:r>
      <w:proofErr w:type="spellEnd"/>
      <w:r w:rsidRPr="00670CA6">
        <w:rPr>
          <w:rFonts w:ascii="Times New Roman" w:hAnsi="Times New Roman"/>
          <w:sz w:val="24"/>
          <w:szCs w:val="24"/>
        </w:rPr>
        <w:t xml:space="preserve"> </w:t>
      </w:r>
      <w:r w:rsidRPr="00670CA6">
        <w:rPr>
          <w:rFonts w:ascii="Times New Roman" w:hAnsi="Times New Roman"/>
          <w:spacing w:val="-2"/>
          <w:sz w:val="24"/>
          <w:szCs w:val="24"/>
        </w:rPr>
        <w:t>88/10).</w:t>
      </w:r>
    </w:p>
    <w:p w14:paraId="74DBE716" w14:textId="2F613FBE" w:rsidR="00994510" w:rsidRDefault="00CE5B3E" w:rsidP="009203CF">
      <w:pPr>
        <w:ind w:left="2410" w:right="2261" w:firstLine="425"/>
        <w:rPr>
          <w:lang w:val="sr-Cyrl-RS"/>
        </w:rPr>
      </w:pPr>
      <w:proofErr w:type="spellStart"/>
      <w:r w:rsidRPr="00670CA6">
        <w:t>Подаци</w:t>
      </w:r>
      <w:proofErr w:type="spellEnd"/>
      <w:r w:rsidRPr="00670CA6">
        <w:rPr>
          <w:spacing w:val="-7"/>
        </w:rPr>
        <w:t xml:space="preserve"> </w:t>
      </w:r>
      <w:proofErr w:type="spellStart"/>
      <w:r w:rsidRPr="00670CA6">
        <w:t>за</w:t>
      </w:r>
      <w:proofErr w:type="spellEnd"/>
      <w:r w:rsidRPr="00670CA6">
        <w:rPr>
          <w:spacing w:val="-6"/>
        </w:rPr>
        <w:t xml:space="preserve"> </w:t>
      </w:r>
      <w:proofErr w:type="spellStart"/>
      <w:r w:rsidRPr="00670CA6">
        <w:t>извештајне</w:t>
      </w:r>
      <w:proofErr w:type="spellEnd"/>
      <w:r w:rsidRPr="00670CA6">
        <w:rPr>
          <w:spacing w:val="-5"/>
        </w:rPr>
        <w:t xml:space="preserve"> </w:t>
      </w:r>
      <w:proofErr w:type="spellStart"/>
      <w:r w:rsidRPr="00670CA6">
        <w:t>станице</w:t>
      </w:r>
      <w:proofErr w:type="spellEnd"/>
      <w:r w:rsidRPr="00670CA6">
        <w:rPr>
          <w:spacing w:val="-9"/>
        </w:rPr>
        <w:t xml:space="preserve"> </w:t>
      </w:r>
      <w:proofErr w:type="spellStart"/>
      <w:r w:rsidRPr="00670CA6">
        <w:t>површинских</w:t>
      </w:r>
      <w:proofErr w:type="spellEnd"/>
      <w:r w:rsidRPr="00670CA6">
        <w:rPr>
          <w:spacing w:val="-5"/>
        </w:rPr>
        <w:t xml:space="preserve"> </w:t>
      </w:r>
      <w:proofErr w:type="spellStart"/>
      <w:r w:rsidRPr="00670CA6">
        <w:t>вода</w:t>
      </w:r>
      <w:proofErr w:type="spellEnd"/>
      <w:r w:rsidRPr="00670CA6">
        <w:rPr>
          <w:spacing w:val="-7"/>
        </w:rPr>
        <w:t xml:space="preserve"> </w:t>
      </w:r>
      <w:r w:rsidRPr="00670CA6">
        <w:t>и</w:t>
      </w:r>
      <w:r w:rsidRPr="00670CA6">
        <w:rPr>
          <w:spacing w:val="-7"/>
        </w:rPr>
        <w:t xml:space="preserve"> </w:t>
      </w:r>
      <w:proofErr w:type="spellStart"/>
      <w:r w:rsidRPr="00670CA6">
        <w:t>карактеристични</w:t>
      </w:r>
      <w:proofErr w:type="spellEnd"/>
      <w:r w:rsidRPr="00670CA6">
        <w:rPr>
          <w:spacing w:val="-5"/>
        </w:rPr>
        <w:t xml:space="preserve"> </w:t>
      </w:r>
      <w:proofErr w:type="spellStart"/>
      <w:r w:rsidRPr="00670CA6">
        <w:t>водостаји</w:t>
      </w:r>
      <w:proofErr w:type="spellEnd"/>
      <w:r w:rsidRPr="00670CA6">
        <w:rPr>
          <w:spacing w:val="-5"/>
        </w:rPr>
        <w:t xml:space="preserve"> </w:t>
      </w:r>
      <w:proofErr w:type="spellStart"/>
      <w:r w:rsidRPr="00670CA6">
        <w:t>јавно</w:t>
      </w:r>
      <w:proofErr w:type="spellEnd"/>
      <w:r w:rsidRPr="00670CA6">
        <w:t xml:space="preserve"> </w:t>
      </w:r>
      <w:proofErr w:type="spellStart"/>
      <w:r w:rsidRPr="00670CA6">
        <w:rPr>
          <w:spacing w:val="-6"/>
        </w:rPr>
        <w:t>су</w:t>
      </w:r>
      <w:proofErr w:type="spellEnd"/>
      <w:r w:rsidRPr="00670CA6">
        <w:tab/>
      </w:r>
      <w:proofErr w:type="spellStart"/>
      <w:r w:rsidRPr="00670CA6">
        <w:t>доступни</w:t>
      </w:r>
      <w:proofErr w:type="spellEnd"/>
      <w:r w:rsidRPr="00670CA6">
        <w:tab/>
      </w:r>
      <w:proofErr w:type="spellStart"/>
      <w:r w:rsidRPr="00670CA6">
        <w:rPr>
          <w:spacing w:val="-4"/>
        </w:rPr>
        <w:t>путем</w:t>
      </w:r>
      <w:proofErr w:type="spellEnd"/>
      <w:r w:rsidRPr="00670CA6">
        <w:tab/>
      </w:r>
      <w:proofErr w:type="spellStart"/>
      <w:r w:rsidRPr="00670CA6">
        <w:t>линкова</w:t>
      </w:r>
      <w:proofErr w:type="spellEnd"/>
      <w:r w:rsidRPr="00670CA6">
        <w:tab/>
      </w:r>
      <w:proofErr w:type="spellStart"/>
      <w:r w:rsidRPr="00670CA6">
        <w:t>Републичког</w:t>
      </w:r>
      <w:proofErr w:type="spellEnd"/>
      <w:r w:rsidR="009203CF">
        <w:rPr>
          <w:lang w:val="sr-Cyrl-RS"/>
        </w:rPr>
        <w:t xml:space="preserve"> х</w:t>
      </w:r>
      <w:proofErr w:type="spellStart"/>
      <w:r w:rsidRPr="00670CA6">
        <w:t>идрометеоролошког</w:t>
      </w:r>
      <w:proofErr w:type="spellEnd"/>
      <w:r w:rsidRPr="00670CA6">
        <w:tab/>
      </w:r>
      <w:proofErr w:type="spellStart"/>
      <w:r w:rsidRPr="00670CA6">
        <w:t>завода</w:t>
      </w:r>
      <w:proofErr w:type="spellEnd"/>
      <w:r w:rsidR="00994510">
        <w:rPr>
          <w:lang w:val="sr-Cyrl-RS"/>
        </w:rPr>
        <w:t xml:space="preserve"> Б</w:t>
      </w:r>
      <w:proofErr w:type="spellStart"/>
      <w:r w:rsidRPr="00670CA6">
        <w:t>еоград</w:t>
      </w:r>
      <w:proofErr w:type="spellEnd"/>
      <w:r w:rsidRPr="00670CA6">
        <w:t>:</w:t>
      </w:r>
    </w:p>
    <w:p w14:paraId="49848B46" w14:textId="77777777" w:rsidR="00994510" w:rsidRPr="00994510" w:rsidRDefault="00994510" w:rsidP="00D24383">
      <w:pPr>
        <w:ind w:left="2410" w:right="2261" w:firstLine="425"/>
        <w:rPr>
          <w:lang w:val="sr-Cyrl-RS"/>
        </w:rPr>
      </w:pPr>
      <w:hyperlink r:id="rId29" w:history="1">
        <w:r w:rsidRPr="00994510">
          <w:rPr>
            <w:rStyle w:val="Hyperlink"/>
            <w:color w:val="auto"/>
          </w:rPr>
          <w:t>http://www.hidmet.gov.rs/ciril/hidrologija/izvestajne/index.php</w:t>
        </w:r>
      </w:hyperlink>
      <w:r w:rsidR="00CE5B3E" w:rsidRPr="00994510">
        <w:t xml:space="preserve">, </w:t>
      </w:r>
    </w:p>
    <w:p w14:paraId="7A9ACCB4" w14:textId="4318594B" w:rsidR="00CE5B3E" w:rsidRPr="00994510" w:rsidRDefault="00994510" w:rsidP="00D24383">
      <w:pPr>
        <w:ind w:left="2410" w:right="2261" w:firstLine="425"/>
      </w:pPr>
      <w:hyperlink r:id="rId30" w:history="1">
        <w:r w:rsidRPr="00994510">
          <w:rPr>
            <w:rStyle w:val="Hyperlink"/>
            <w:color w:val="auto"/>
          </w:rPr>
          <w:t>http://www.hidmet.gov.rs/ciril/hidrologija/karakteristicne_v.php</w:t>
        </w:r>
      </w:hyperlink>
    </w:p>
    <w:p w14:paraId="1FAC075C" w14:textId="77777777" w:rsidR="00CE5B3E" w:rsidRPr="00670CA6" w:rsidRDefault="00CE5B3E" w:rsidP="00D24383">
      <w:pPr>
        <w:pStyle w:val="BodyText"/>
        <w:numPr>
          <w:ilvl w:val="0"/>
          <w:numId w:val="0"/>
        </w:numPr>
        <w:tabs>
          <w:tab w:val="left" w:pos="1430"/>
        </w:tabs>
        <w:spacing w:line="240" w:lineRule="auto"/>
        <w:ind w:left="2410" w:right="2261" w:firstLine="425"/>
        <w:rPr>
          <w:rFonts w:ascii="Times New Roman" w:hAnsi="Times New Roman"/>
          <w:sz w:val="24"/>
          <w:szCs w:val="24"/>
        </w:rPr>
      </w:pPr>
      <w:proofErr w:type="spellStart"/>
      <w:r w:rsidRPr="00670CA6">
        <w:rPr>
          <w:rFonts w:ascii="Times New Roman" w:hAnsi="Times New Roman"/>
          <w:sz w:val="24"/>
          <w:szCs w:val="24"/>
        </w:rPr>
        <w:t>Шуме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ове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газдинске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јединице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припадају</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Севернобачком</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шумском</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подручју</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Овим</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шумама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газдује</w:t>
      </w:r>
      <w:proofErr w:type="spellEnd"/>
      <w:r w:rsidRPr="00670CA6">
        <w:rPr>
          <w:rFonts w:ascii="Times New Roman" w:hAnsi="Times New Roman"/>
          <w:sz w:val="24"/>
          <w:szCs w:val="24"/>
        </w:rPr>
        <w:t xml:space="preserve"> ЈП „</w:t>
      </w:r>
      <w:proofErr w:type="spellStart"/>
      <w:proofErr w:type="gramStart"/>
      <w:r w:rsidRPr="00670CA6">
        <w:rPr>
          <w:rFonts w:ascii="Times New Roman" w:hAnsi="Times New Roman"/>
          <w:sz w:val="24"/>
          <w:szCs w:val="24"/>
        </w:rPr>
        <w:t>Војводинашуме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Петроварадин</w:t>
      </w:r>
      <w:proofErr w:type="spellEnd"/>
      <w:proofErr w:type="gramEnd"/>
      <w:r w:rsidRPr="00670CA6">
        <w:rPr>
          <w:rFonts w:ascii="Times New Roman" w:hAnsi="Times New Roman"/>
          <w:sz w:val="24"/>
          <w:szCs w:val="24"/>
        </w:rPr>
        <w:t xml:space="preserve"> </w:t>
      </w:r>
      <w:proofErr w:type="spellStart"/>
      <w:r w:rsidRPr="00670CA6">
        <w:rPr>
          <w:rFonts w:ascii="Times New Roman" w:hAnsi="Times New Roman"/>
          <w:sz w:val="24"/>
          <w:szCs w:val="24"/>
        </w:rPr>
        <w:t>преко</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шумског</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газдинства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Сомбор</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Сомбор</w:t>
      </w:r>
      <w:proofErr w:type="spellEnd"/>
      <w:r w:rsidRPr="00670CA6">
        <w:rPr>
          <w:rFonts w:ascii="Times New Roman" w:hAnsi="Times New Roman"/>
          <w:sz w:val="24"/>
          <w:szCs w:val="24"/>
        </w:rPr>
        <w:t xml:space="preserve"> и </w:t>
      </w:r>
      <w:proofErr w:type="spellStart"/>
      <w:r w:rsidRPr="00670CA6">
        <w:rPr>
          <w:rFonts w:ascii="Times New Roman" w:hAnsi="Times New Roman"/>
          <w:sz w:val="24"/>
          <w:szCs w:val="24"/>
        </w:rPr>
        <w:t>Шумеске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управе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Козара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Бачки</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Моноштор</w:t>
      </w:r>
      <w:proofErr w:type="spellEnd"/>
      <w:r w:rsidRPr="00670CA6">
        <w:rPr>
          <w:rFonts w:ascii="Times New Roman" w:hAnsi="Times New Roman"/>
          <w:sz w:val="24"/>
          <w:szCs w:val="24"/>
        </w:rPr>
        <w:t>.</w:t>
      </w:r>
    </w:p>
    <w:p w14:paraId="25A3128A" w14:textId="77777777" w:rsidR="00CE5B3E" w:rsidRPr="00670CA6" w:rsidRDefault="00CE5B3E" w:rsidP="00D24383">
      <w:pPr>
        <w:pStyle w:val="BodyText"/>
        <w:numPr>
          <w:ilvl w:val="0"/>
          <w:numId w:val="0"/>
        </w:numPr>
        <w:tabs>
          <w:tab w:val="left" w:pos="1430"/>
        </w:tabs>
        <w:spacing w:line="240" w:lineRule="auto"/>
        <w:ind w:left="2410" w:right="2261" w:firstLine="425"/>
        <w:jc w:val="left"/>
        <w:rPr>
          <w:rFonts w:ascii="Times New Roman" w:hAnsi="Times New Roman"/>
          <w:sz w:val="24"/>
          <w:szCs w:val="24"/>
        </w:rPr>
      </w:pPr>
      <w:proofErr w:type="spellStart"/>
      <w:r w:rsidRPr="00670CA6">
        <w:rPr>
          <w:rFonts w:ascii="Times New Roman" w:hAnsi="Times New Roman"/>
          <w:sz w:val="24"/>
          <w:szCs w:val="24"/>
        </w:rPr>
        <w:t>Газдинска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јединица</w:t>
      </w:r>
      <w:proofErr w:type="spellEnd"/>
      <w:r w:rsidRPr="00670CA6">
        <w:rPr>
          <w:rFonts w:ascii="Times New Roman" w:hAnsi="Times New Roman"/>
          <w:sz w:val="24"/>
          <w:szCs w:val="24"/>
        </w:rPr>
        <w:t xml:space="preserve"> „</w:t>
      </w:r>
      <w:proofErr w:type="spellStart"/>
      <w:proofErr w:type="gramStart"/>
      <w:r w:rsidRPr="00670CA6">
        <w:rPr>
          <w:rFonts w:ascii="Times New Roman" w:hAnsi="Times New Roman"/>
          <w:sz w:val="24"/>
          <w:szCs w:val="24"/>
        </w:rPr>
        <w:t>Карапанџа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налази</w:t>
      </w:r>
      <w:proofErr w:type="spellEnd"/>
      <w:proofErr w:type="gramEnd"/>
      <w:r w:rsidRPr="00670CA6">
        <w:rPr>
          <w:rFonts w:ascii="Times New Roman" w:hAnsi="Times New Roman"/>
          <w:sz w:val="24"/>
          <w:szCs w:val="24"/>
        </w:rPr>
        <w:t xml:space="preserve"> </w:t>
      </w:r>
      <w:proofErr w:type="spellStart"/>
      <w:r w:rsidRPr="00670CA6">
        <w:rPr>
          <w:rFonts w:ascii="Times New Roman" w:hAnsi="Times New Roman"/>
          <w:sz w:val="24"/>
          <w:szCs w:val="24"/>
        </w:rPr>
        <w:t>се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на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територији</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општине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Сомбор</w:t>
      </w:r>
      <w:proofErr w:type="spellEnd"/>
      <w:r w:rsidRPr="00670CA6">
        <w:rPr>
          <w:rFonts w:ascii="Times New Roman" w:hAnsi="Times New Roman"/>
          <w:sz w:val="24"/>
          <w:szCs w:val="24"/>
        </w:rPr>
        <w:t xml:space="preserve"> у </w:t>
      </w:r>
      <w:proofErr w:type="spellStart"/>
      <w:r w:rsidRPr="00670CA6">
        <w:rPr>
          <w:rFonts w:ascii="Times New Roman" w:hAnsi="Times New Roman"/>
          <w:sz w:val="24"/>
          <w:szCs w:val="24"/>
        </w:rPr>
        <w:t>оквиру</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више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катастарских</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општина</w:t>
      </w:r>
      <w:proofErr w:type="spellEnd"/>
      <w:r w:rsidRPr="00670CA6">
        <w:rPr>
          <w:rFonts w:ascii="Times New Roman" w:hAnsi="Times New Roman"/>
          <w:sz w:val="24"/>
          <w:szCs w:val="24"/>
        </w:rPr>
        <w:t xml:space="preserve"> (</w:t>
      </w:r>
    </w:p>
    <w:p w14:paraId="7C0B01DC" w14:textId="77777777" w:rsidR="00CE5B3E" w:rsidRPr="00670CA6" w:rsidRDefault="00CE5B3E" w:rsidP="00D24383">
      <w:pPr>
        <w:pStyle w:val="BodyText"/>
        <w:numPr>
          <w:ilvl w:val="0"/>
          <w:numId w:val="0"/>
        </w:numPr>
        <w:tabs>
          <w:tab w:val="left" w:pos="1430"/>
        </w:tabs>
        <w:spacing w:line="240" w:lineRule="auto"/>
        <w:ind w:left="2410" w:right="2261" w:firstLine="425"/>
        <w:jc w:val="left"/>
        <w:rPr>
          <w:rFonts w:ascii="Times New Roman" w:hAnsi="Times New Roman"/>
          <w:sz w:val="24"/>
          <w:szCs w:val="24"/>
        </w:rPr>
      </w:pPr>
      <w:proofErr w:type="spellStart"/>
      <w:r w:rsidRPr="00670CA6">
        <w:rPr>
          <w:rFonts w:ascii="Times New Roman" w:hAnsi="Times New Roman"/>
          <w:sz w:val="24"/>
          <w:szCs w:val="24"/>
        </w:rPr>
        <w:t>Надморска</w:t>
      </w:r>
      <w:proofErr w:type="spellEnd"/>
      <w:r w:rsidRPr="00670CA6">
        <w:rPr>
          <w:rFonts w:ascii="Times New Roman" w:hAnsi="Times New Roman"/>
          <w:spacing w:val="-6"/>
          <w:sz w:val="24"/>
          <w:szCs w:val="24"/>
        </w:rPr>
        <w:t xml:space="preserve"> </w:t>
      </w:r>
      <w:proofErr w:type="spellStart"/>
      <w:r w:rsidRPr="00670CA6">
        <w:rPr>
          <w:rFonts w:ascii="Times New Roman" w:hAnsi="Times New Roman"/>
          <w:sz w:val="24"/>
          <w:szCs w:val="24"/>
        </w:rPr>
        <w:t>висина</w:t>
      </w:r>
      <w:proofErr w:type="spellEnd"/>
      <w:r w:rsidRPr="00670CA6">
        <w:rPr>
          <w:rFonts w:ascii="Times New Roman" w:hAnsi="Times New Roman"/>
          <w:spacing w:val="-7"/>
          <w:sz w:val="24"/>
          <w:szCs w:val="24"/>
        </w:rPr>
        <w:t xml:space="preserve"> </w:t>
      </w:r>
      <w:r w:rsidRPr="00670CA6">
        <w:rPr>
          <w:rFonts w:ascii="Times New Roman" w:hAnsi="Times New Roman"/>
          <w:sz w:val="24"/>
          <w:szCs w:val="24"/>
        </w:rPr>
        <w:t>(</w:t>
      </w:r>
      <w:proofErr w:type="spellStart"/>
      <w:r w:rsidRPr="00670CA6">
        <w:rPr>
          <w:rFonts w:ascii="Times New Roman" w:hAnsi="Times New Roman"/>
          <w:sz w:val="24"/>
          <w:szCs w:val="24"/>
        </w:rPr>
        <w:t>природне</w:t>
      </w:r>
      <w:proofErr w:type="spellEnd"/>
      <w:r w:rsidRPr="00670CA6">
        <w:rPr>
          <w:rFonts w:ascii="Times New Roman" w:hAnsi="Times New Roman"/>
          <w:spacing w:val="-6"/>
          <w:sz w:val="24"/>
          <w:szCs w:val="24"/>
        </w:rPr>
        <w:t xml:space="preserve"> </w:t>
      </w:r>
      <w:proofErr w:type="spellStart"/>
      <w:r w:rsidRPr="00670CA6">
        <w:rPr>
          <w:rFonts w:ascii="Times New Roman" w:hAnsi="Times New Roman"/>
          <w:sz w:val="24"/>
          <w:szCs w:val="24"/>
        </w:rPr>
        <w:t>коте</w:t>
      </w:r>
      <w:proofErr w:type="spellEnd"/>
      <w:r w:rsidRPr="00670CA6">
        <w:rPr>
          <w:rFonts w:ascii="Times New Roman" w:hAnsi="Times New Roman"/>
          <w:sz w:val="24"/>
          <w:szCs w:val="24"/>
        </w:rPr>
        <w:t>)</w:t>
      </w:r>
      <w:r w:rsidRPr="00670CA6">
        <w:rPr>
          <w:rFonts w:ascii="Times New Roman" w:hAnsi="Times New Roman"/>
          <w:spacing w:val="-6"/>
          <w:sz w:val="24"/>
          <w:szCs w:val="24"/>
        </w:rPr>
        <w:t xml:space="preserve"> </w:t>
      </w:r>
      <w:proofErr w:type="spellStart"/>
      <w:r w:rsidRPr="00670CA6">
        <w:rPr>
          <w:rFonts w:ascii="Times New Roman" w:hAnsi="Times New Roman"/>
          <w:sz w:val="24"/>
          <w:szCs w:val="24"/>
        </w:rPr>
        <w:t>терена</w:t>
      </w:r>
      <w:proofErr w:type="spellEnd"/>
      <w:r w:rsidRPr="00670CA6">
        <w:rPr>
          <w:rFonts w:ascii="Times New Roman" w:hAnsi="Times New Roman"/>
          <w:spacing w:val="-4"/>
          <w:sz w:val="24"/>
          <w:szCs w:val="24"/>
        </w:rPr>
        <w:t xml:space="preserve"> </w:t>
      </w:r>
      <w:proofErr w:type="spellStart"/>
      <w:r w:rsidRPr="00670CA6">
        <w:rPr>
          <w:rFonts w:ascii="Times New Roman" w:hAnsi="Times New Roman"/>
          <w:sz w:val="24"/>
          <w:szCs w:val="24"/>
        </w:rPr>
        <w:t>крећу</w:t>
      </w:r>
      <w:proofErr w:type="spellEnd"/>
      <w:r w:rsidRPr="00670CA6">
        <w:rPr>
          <w:rFonts w:ascii="Times New Roman" w:hAnsi="Times New Roman"/>
          <w:spacing w:val="-7"/>
          <w:sz w:val="24"/>
          <w:szCs w:val="24"/>
        </w:rPr>
        <w:t xml:space="preserve"> </w:t>
      </w:r>
      <w:proofErr w:type="spellStart"/>
      <w:r w:rsidRPr="00670CA6">
        <w:rPr>
          <w:rFonts w:ascii="Times New Roman" w:hAnsi="Times New Roman"/>
          <w:sz w:val="24"/>
          <w:szCs w:val="24"/>
        </w:rPr>
        <w:t>се</w:t>
      </w:r>
      <w:proofErr w:type="spellEnd"/>
      <w:r w:rsidRPr="00670CA6">
        <w:rPr>
          <w:rFonts w:ascii="Times New Roman" w:hAnsi="Times New Roman"/>
          <w:spacing w:val="-7"/>
          <w:sz w:val="24"/>
          <w:szCs w:val="24"/>
        </w:rPr>
        <w:t xml:space="preserve"> </w:t>
      </w:r>
      <w:proofErr w:type="spellStart"/>
      <w:r w:rsidRPr="00670CA6">
        <w:rPr>
          <w:rFonts w:ascii="Times New Roman" w:hAnsi="Times New Roman"/>
          <w:sz w:val="24"/>
          <w:szCs w:val="24"/>
        </w:rPr>
        <w:t>од</w:t>
      </w:r>
      <w:proofErr w:type="spellEnd"/>
      <w:r w:rsidRPr="00670CA6">
        <w:rPr>
          <w:rFonts w:ascii="Times New Roman" w:hAnsi="Times New Roman"/>
          <w:spacing w:val="-1"/>
          <w:sz w:val="24"/>
          <w:szCs w:val="24"/>
        </w:rPr>
        <w:t xml:space="preserve"> </w:t>
      </w:r>
      <w:r w:rsidRPr="00670CA6">
        <w:rPr>
          <w:rFonts w:ascii="Times New Roman" w:hAnsi="Times New Roman"/>
          <w:sz w:val="24"/>
          <w:szCs w:val="24"/>
        </w:rPr>
        <w:t>82</w:t>
      </w:r>
      <w:r w:rsidRPr="00670CA6">
        <w:rPr>
          <w:rFonts w:ascii="Times New Roman" w:hAnsi="Times New Roman"/>
          <w:spacing w:val="-7"/>
          <w:sz w:val="24"/>
          <w:szCs w:val="24"/>
        </w:rPr>
        <w:t xml:space="preserve"> </w:t>
      </w:r>
      <w:proofErr w:type="spellStart"/>
      <w:r w:rsidRPr="00670CA6">
        <w:rPr>
          <w:rFonts w:ascii="Times New Roman" w:hAnsi="Times New Roman"/>
          <w:sz w:val="24"/>
          <w:szCs w:val="24"/>
        </w:rPr>
        <w:t>до</w:t>
      </w:r>
      <w:proofErr w:type="spellEnd"/>
      <w:r w:rsidRPr="00670CA6">
        <w:rPr>
          <w:rFonts w:ascii="Times New Roman" w:hAnsi="Times New Roman"/>
          <w:spacing w:val="-8"/>
          <w:sz w:val="24"/>
          <w:szCs w:val="24"/>
        </w:rPr>
        <w:t xml:space="preserve"> </w:t>
      </w:r>
      <w:r w:rsidRPr="00670CA6">
        <w:rPr>
          <w:rFonts w:ascii="Times New Roman" w:hAnsi="Times New Roman"/>
          <w:spacing w:val="-4"/>
          <w:sz w:val="24"/>
          <w:szCs w:val="24"/>
        </w:rPr>
        <w:t>87m.</w:t>
      </w:r>
    </w:p>
    <w:p w14:paraId="4D534AEF" w14:textId="77777777" w:rsidR="00CE5B3E" w:rsidRPr="00670CA6" w:rsidRDefault="00CE5B3E" w:rsidP="00D24383">
      <w:pPr>
        <w:pStyle w:val="BodyText"/>
        <w:numPr>
          <w:ilvl w:val="0"/>
          <w:numId w:val="0"/>
        </w:numPr>
        <w:tabs>
          <w:tab w:val="left" w:pos="1430"/>
        </w:tabs>
        <w:spacing w:line="240" w:lineRule="auto"/>
        <w:ind w:left="2410" w:right="2261" w:firstLine="425"/>
        <w:jc w:val="left"/>
        <w:rPr>
          <w:rFonts w:ascii="Times New Roman" w:hAnsi="Times New Roman"/>
          <w:sz w:val="24"/>
          <w:szCs w:val="24"/>
        </w:rPr>
      </w:pPr>
      <w:r w:rsidRPr="00670CA6">
        <w:rPr>
          <w:rFonts w:ascii="Times New Roman" w:hAnsi="Times New Roman"/>
          <w:sz w:val="24"/>
          <w:szCs w:val="24"/>
        </w:rPr>
        <w:t>У</w:t>
      </w:r>
      <w:r w:rsidRPr="00670CA6">
        <w:rPr>
          <w:rFonts w:ascii="Times New Roman" w:hAnsi="Times New Roman"/>
          <w:spacing w:val="-8"/>
          <w:sz w:val="24"/>
          <w:szCs w:val="24"/>
        </w:rPr>
        <w:t xml:space="preserve"> </w:t>
      </w:r>
      <w:proofErr w:type="spellStart"/>
      <w:r w:rsidRPr="00670CA6">
        <w:rPr>
          <w:rFonts w:ascii="Times New Roman" w:hAnsi="Times New Roman"/>
          <w:sz w:val="24"/>
          <w:szCs w:val="24"/>
        </w:rPr>
        <w:t>шумама</w:t>
      </w:r>
      <w:proofErr w:type="spellEnd"/>
      <w:r w:rsidRPr="00670CA6">
        <w:rPr>
          <w:rFonts w:ascii="Times New Roman" w:hAnsi="Times New Roman"/>
          <w:spacing w:val="-7"/>
          <w:sz w:val="24"/>
          <w:szCs w:val="24"/>
        </w:rPr>
        <w:t xml:space="preserve"> </w:t>
      </w:r>
      <w:proofErr w:type="spellStart"/>
      <w:r w:rsidRPr="00670CA6">
        <w:rPr>
          <w:rFonts w:ascii="Times New Roman" w:hAnsi="Times New Roman"/>
          <w:sz w:val="24"/>
          <w:szCs w:val="24"/>
        </w:rPr>
        <w:t>ове</w:t>
      </w:r>
      <w:proofErr w:type="spellEnd"/>
      <w:r w:rsidRPr="00670CA6">
        <w:rPr>
          <w:rFonts w:ascii="Times New Roman" w:hAnsi="Times New Roman"/>
          <w:spacing w:val="-7"/>
          <w:sz w:val="24"/>
          <w:szCs w:val="24"/>
        </w:rPr>
        <w:t xml:space="preserve"> </w:t>
      </w:r>
      <w:proofErr w:type="spellStart"/>
      <w:r w:rsidRPr="00670CA6">
        <w:rPr>
          <w:rFonts w:ascii="Times New Roman" w:hAnsi="Times New Roman"/>
          <w:sz w:val="24"/>
          <w:szCs w:val="24"/>
        </w:rPr>
        <w:t>газдинске</w:t>
      </w:r>
      <w:proofErr w:type="spellEnd"/>
      <w:r w:rsidRPr="00670CA6">
        <w:rPr>
          <w:rFonts w:ascii="Times New Roman" w:hAnsi="Times New Roman"/>
          <w:spacing w:val="-8"/>
          <w:sz w:val="24"/>
          <w:szCs w:val="24"/>
        </w:rPr>
        <w:t xml:space="preserve"> </w:t>
      </w:r>
      <w:proofErr w:type="spellStart"/>
      <w:r w:rsidRPr="00670CA6">
        <w:rPr>
          <w:rFonts w:ascii="Times New Roman" w:hAnsi="Times New Roman"/>
          <w:sz w:val="24"/>
          <w:szCs w:val="24"/>
        </w:rPr>
        <w:t>јединице</w:t>
      </w:r>
      <w:proofErr w:type="spellEnd"/>
      <w:r w:rsidRPr="00670CA6">
        <w:rPr>
          <w:rFonts w:ascii="Times New Roman" w:hAnsi="Times New Roman"/>
          <w:sz w:val="24"/>
          <w:szCs w:val="24"/>
        </w:rPr>
        <w:t>,</w:t>
      </w:r>
      <w:r w:rsidRPr="00670CA6">
        <w:rPr>
          <w:rFonts w:ascii="Times New Roman" w:hAnsi="Times New Roman"/>
          <w:spacing w:val="-6"/>
          <w:sz w:val="24"/>
          <w:szCs w:val="24"/>
        </w:rPr>
        <w:t xml:space="preserve"> </w:t>
      </w:r>
      <w:proofErr w:type="spellStart"/>
      <w:r w:rsidRPr="00670CA6">
        <w:rPr>
          <w:rFonts w:ascii="Times New Roman" w:hAnsi="Times New Roman"/>
          <w:sz w:val="24"/>
          <w:szCs w:val="24"/>
        </w:rPr>
        <w:t>издвојене</w:t>
      </w:r>
      <w:proofErr w:type="spellEnd"/>
      <w:r w:rsidRPr="00670CA6">
        <w:rPr>
          <w:rFonts w:ascii="Times New Roman" w:hAnsi="Times New Roman"/>
          <w:spacing w:val="-7"/>
          <w:sz w:val="24"/>
          <w:szCs w:val="24"/>
        </w:rPr>
        <w:t xml:space="preserve"> </w:t>
      </w:r>
      <w:proofErr w:type="spellStart"/>
      <w:r w:rsidRPr="00670CA6">
        <w:rPr>
          <w:rFonts w:ascii="Times New Roman" w:hAnsi="Times New Roman"/>
          <w:sz w:val="24"/>
          <w:szCs w:val="24"/>
        </w:rPr>
        <w:t>су</w:t>
      </w:r>
      <w:proofErr w:type="spellEnd"/>
      <w:r w:rsidRPr="00670CA6">
        <w:rPr>
          <w:rFonts w:ascii="Times New Roman" w:hAnsi="Times New Roman"/>
          <w:spacing w:val="-6"/>
          <w:sz w:val="24"/>
          <w:szCs w:val="24"/>
        </w:rPr>
        <w:t xml:space="preserve"> </w:t>
      </w:r>
      <w:proofErr w:type="spellStart"/>
      <w:r w:rsidRPr="00670CA6">
        <w:rPr>
          <w:rFonts w:ascii="Times New Roman" w:hAnsi="Times New Roman"/>
          <w:sz w:val="24"/>
          <w:szCs w:val="24"/>
        </w:rPr>
        <w:t>четири</w:t>
      </w:r>
      <w:proofErr w:type="spellEnd"/>
      <w:r w:rsidRPr="00670CA6">
        <w:rPr>
          <w:rFonts w:ascii="Times New Roman" w:hAnsi="Times New Roman"/>
          <w:spacing w:val="-6"/>
          <w:sz w:val="24"/>
          <w:szCs w:val="24"/>
        </w:rPr>
        <w:t xml:space="preserve"> </w:t>
      </w:r>
      <w:proofErr w:type="spellStart"/>
      <w:r w:rsidRPr="00670CA6">
        <w:rPr>
          <w:rFonts w:ascii="Times New Roman" w:hAnsi="Times New Roman"/>
          <w:sz w:val="24"/>
          <w:szCs w:val="24"/>
        </w:rPr>
        <w:t>наменске</w:t>
      </w:r>
      <w:proofErr w:type="spellEnd"/>
      <w:r w:rsidRPr="00670CA6">
        <w:rPr>
          <w:rFonts w:ascii="Times New Roman" w:hAnsi="Times New Roman"/>
          <w:spacing w:val="-9"/>
          <w:sz w:val="24"/>
          <w:szCs w:val="24"/>
        </w:rPr>
        <w:t xml:space="preserve"> </w:t>
      </w:r>
      <w:proofErr w:type="spellStart"/>
      <w:r w:rsidRPr="00670CA6">
        <w:rPr>
          <w:rFonts w:ascii="Times New Roman" w:hAnsi="Times New Roman"/>
          <w:sz w:val="24"/>
          <w:szCs w:val="24"/>
        </w:rPr>
        <w:t>целине</w:t>
      </w:r>
      <w:proofErr w:type="spellEnd"/>
      <w:r w:rsidRPr="00670CA6">
        <w:rPr>
          <w:rFonts w:ascii="Times New Roman" w:hAnsi="Times New Roman"/>
          <w:spacing w:val="-9"/>
          <w:sz w:val="24"/>
          <w:szCs w:val="24"/>
        </w:rPr>
        <w:t xml:space="preserve"> </w:t>
      </w:r>
      <w:r w:rsidRPr="00670CA6">
        <w:rPr>
          <w:rFonts w:ascii="Times New Roman" w:hAnsi="Times New Roman"/>
          <w:sz w:val="24"/>
          <w:szCs w:val="24"/>
        </w:rPr>
        <w:t>и</w:t>
      </w:r>
      <w:r w:rsidRPr="00670CA6">
        <w:rPr>
          <w:rFonts w:ascii="Times New Roman" w:hAnsi="Times New Roman"/>
          <w:spacing w:val="-2"/>
          <w:sz w:val="24"/>
          <w:szCs w:val="24"/>
        </w:rPr>
        <w:t xml:space="preserve"> </w:t>
      </w:r>
      <w:proofErr w:type="spellStart"/>
      <w:r w:rsidRPr="00670CA6">
        <w:rPr>
          <w:rFonts w:ascii="Times New Roman" w:hAnsi="Times New Roman"/>
          <w:spacing w:val="-5"/>
          <w:sz w:val="24"/>
          <w:szCs w:val="24"/>
        </w:rPr>
        <w:t>то</w:t>
      </w:r>
      <w:proofErr w:type="spellEnd"/>
      <w:r w:rsidRPr="00670CA6">
        <w:rPr>
          <w:rFonts w:ascii="Times New Roman" w:hAnsi="Times New Roman"/>
          <w:spacing w:val="-5"/>
          <w:sz w:val="24"/>
          <w:szCs w:val="24"/>
        </w:rPr>
        <w:t>:</w:t>
      </w:r>
    </w:p>
    <w:p w14:paraId="0F6E8FF7" w14:textId="77777777" w:rsidR="00CE5B3E" w:rsidRPr="00670CA6" w:rsidRDefault="00CE5B3E">
      <w:pPr>
        <w:pStyle w:val="ListParagraph"/>
        <w:widowControl w:val="0"/>
        <w:numPr>
          <w:ilvl w:val="0"/>
          <w:numId w:val="47"/>
        </w:numPr>
        <w:tabs>
          <w:tab w:val="left" w:pos="1430"/>
          <w:tab w:val="left" w:pos="1499"/>
        </w:tabs>
        <w:autoSpaceDE w:val="0"/>
        <w:autoSpaceDN w:val="0"/>
        <w:ind w:left="3686" w:right="2261" w:hanging="357"/>
        <w:contextualSpacing w:val="0"/>
      </w:pPr>
      <w:proofErr w:type="spellStart"/>
      <w:r w:rsidRPr="00670CA6">
        <w:t>Наменска</w:t>
      </w:r>
      <w:proofErr w:type="spellEnd"/>
      <w:r w:rsidRPr="00670CA6">
        <w:rPr>
          <w:spacing w:val="-8"/>
        </w:rPr>
        <w:t xml:space="preserve"> </w:t>
      </w:r>
      <w:proofErr w:type="spellStart"/>
      <w:r w:rsidRPr="00670CA6">
        <w:t>целина</w:t>
      </w:r>
      <w:proofErr w:type="spellEnd"/>
      <w:r w:rsidRPr="00670CA6">
        <w:rPr>
          <w:spacing w:val="-7"/>
        </w:rPr>
        <w:t xml:space="preserve"> </w:t>
      </w:r>
      <w:r w:rsidRPr="00670CA6">
        <w:t>12</w:t>
      </w:r>
      <w:r w:rsidRPr="00670CA6">
        <w:rPr>
          <w:spacing w:val="-7"/>
        </w:rPr>
        <w:t xml:space="preserve"> </w:t>
      </w:r>
      <w:proofErr w:type="spellStart"/>
      <w:r w:rsidRPr="00670CA6">
        <w:t>Шуме</w:t>
      </w:r>
      <w:proofErr w:type="spellEnd"/>
      <w:r w:rsidRPr="00670CA6">
        <w:rPr>
          <w:spacing w:val="-9"/>
        </w:rPr>
        <w:t xml:space="preserve"> </w:t>
      </w:r>
      <w:proofErr w:type="spellStart"/>
      <w:r w:rsidRPr="00670CA6">
        <w:t>са</w:t>
      </w:r>
      <w:proofErr w:type="spellEnd"/>
      <w:r w:rsidRPr="00670CA6">
        <w:rPr>
          <w:spacing w:val="-9"/>
        </w:rPr>
        <w:t xml:space="preserve"> </w:t>
      </w:r>
      <w:proofErr w:type="spellStart"/>
      <w:r w:rsidRPr="00670CA6">
        <w:t>посебном</w:t>
      </w:r>
      <w:proofErr w:type="spellEnd"/>
      <w:r w:rsidRPr="00670CA6">
        <w:rPr>
          <w:spacing w:val="-10"/>
        </w:rPr>
        <w:t xml:space="preserve"> </w:t>
      </w:r>
      <w:proofErr w:type="spellStart"/>
      <w:r w:rsidRPr="00670CA6">
        <w:t>наменом</w:t>
      </w:r>
      <w:proofErr w:type="spellEnd"/>
      <w:r w:rsidRPr="00670CA6">
        <w:rPr>
          <w:spacing w:val="-8"/>
        </w:rPr>
        <w:t xml:space="preserve"> </w:t>
      </w:r>
      <w:proofErr w:type="spellStart"/>
      <w:r w:rsidRPr="00670CA6">
        <w:t>производно-заштитне</w:t>
      </w:r>
      <w:proofErr w:type="spellEnd"/>
      <w:r w:rsidRPr="00670CA6">
        <w:rPr>
          <w:spacing w:val="-8"/>
        </w:rPr>
        <w:t xml:space="preserve"> </w:t>
      </w:r>
      <w:proofErr w:type="spellStart"/>
      <w:r w:rsidRPr="00670CA6">
        <w:rPr>
          <w:spacing w:val="-2"/>
        </w:rPr>
        <w:t>шуме</w:t>
      </w:r>
      <w:proofErr w:type="spellEnd"/>
      <w:r w:rsidRPr="00670CA6">
        <w:rPr>
          <w:spacing w:val="-2"/>
        </w:rPr>
        <w:t>;</w:t>
      </w:r>
    </w:p>
    <w:p w14:paraId="1F95A1BE" w14:textId="77777777" w:rsidR="00CE5B3E" w:rsidRPr="00670CA6" w:rsidRDefault="00CE5B3E">
      <w:pPr>
        <w:pStyle w:val="ListParagraph"/>
        <w:widowControl w:val="0"/>
        <w:numPr>
          <w:ilvl w:val="0"/>
          <w:numId w:val="47"/>
        </w:numPr>
        <w:tabs>
          <w:tab w:val="left" w:pos="1430"/>
          <w:tab w:val="left" w:pos="1499"/>
        </w:tabs>
        <w:autoSpaceDE w:val="0"/>
        <w:autoSpaceDN w:val="0"/>
        <w:ind w:left="3686" w:right="2261" w:hanging="357"/>
        <w:contextualSpacing w:val="0"/>
      </w:pPr>
      <w:proofErr w:type="spellStart"/>
      <w:r w:rsidRPr="00670CA6">
        <w:t>Наменска</w:t>
      </w:r>
      <w:proofErr w:type="spellEnd"/>
      <w:r w:rsidRPr="00670CA6">
        <w:rPr>
          <w:spacing w:val="-7"/>
        </w:rPr>
        <w:t xml:space="preserve"> </w:t>
      </w:r>
      <w:proofErr w:type="spellStart"/>
      <w:r w:rsidRPr="00670CA6">
        <w:t>целина</w:t>
      </w:r>
      <w:proofErr w:type="spellEnd"/>
      <w:r w:rsidRPr="00670CA6">
        <w:rPr>
          <w:spacing w:val="-6"/>
        </w:rPr>
        <w:t xml:space="preserve"> </w:t>
      </w:r>
      <w:r w:rsidRPr="00670CA6">
        <w:t>55</w:t>
      </w:r>
      <w:r w:rsidRPr="00670CA6">
        <w:rPr>
          <w:spacing w:val="-6"/>
        </w:rPr>
        <w:t xml:space="preserve"> </w:t>
      </w:r>
      <w:proofErr w:type="spellStart"/>
      <w:r w:rsidRPr="00670CA6">
        <w:t>Специјални</w:t>
      </w:r>
      <w:proofErr w:type="spellEnd"/>
      <w:r w:rsidRPr="00670CA6">
        <w:rPr>
          <w:spacing w:val="-9"/>
        </w:rPr>
        <w:t xml:space="preserve"> </w:t>
      </w:r>
      <w:proofErr w:type="spellStart"/>
      <w:r w:rsidRPr="00670CA6">
        <w:t>резерват</w:t>
      </w:r>
      <w:proofErr w:type="spellEnd"/>
      <w:r w:rsidRPr="00670CA6">
        <w:rPr>
          <w:spacing w:val="-9"/>
        </w:rPr>
        <w:t xml:space="preserve"> </w:t>
      </w:r>
      <w:proofErr w:type="spellStart"/>
      <w:r w:rsidRPr="00670CA6">
        <w:t>природе</w:t>
      </w:r>
      <w:proofErr w:type="spellEnd"/>
      <w:r w:rsidRPr="00670CA6">
        <w:rPr>
          <w:spacing w:val="-6"/>
        </w:rPr>
        <w:t xml:space="preserve"> </w:t>
      </w:r>
      <w:r w:rsidRPr="00670CA6">
        <w:t>I</w:t>
      </w:r>
      <w:r w:rsidRPr="00670CA6">
        <w:rPr>
          <w:spacing w:val="-11"/>
        </w:rPr>
        <w:t xml:space="preserve"> </w:t>
      </w:r>
      <w:proofErr w:type="spellStart"/>
      <w:r w:rsidRPr="00670CA6">
        <w:t>степена</w:t>
      </w:r>
      <w:proofErr w:type="spellEnd"/>
      <w:r w:rsidRPr="00670CA6">
        <w:rPr>
          <w:spacing w:val="-6"/>
        </w:rPr>
        <w:t xml:space="preserve"> </w:t>
      </w:r>
      <w:proofErr w:type="spellStart"/>
      <w:r w:rsidRPr="00670CA6">
        <w:rPr>
          <w:spacing w:val="-2"/>
        </w:rPr>
        <w:t>заштите</w:t>
      </w:r>
      <w:proofErr w:type="spellEnd"/>
      <w:r w:rsidRPr="00670CA6">
        <w:rPr>
          <w:spacing w:val="-2"/>
        </w:rPr>
        <w:t>;</w:t>
      </w:r>
    </w:p>
    <w:p w14:paraId="4A6AB38A" w14:textId="77777777" w:rsidR="00CE5B3E" w:rsidRPr="00670CA6" w:rsidRDefault="00CE5B3E">
      <w:pPr>
        <w:pStyle w:val="ListParagraph"/>
        <w:widowControl w:val="0"/>
        <w:numPr>
          <w:ilvl w:val="0"/>
          <w:numId w:val="47"/>
        </w:numPr>
        <w:tabs>
          <w:tab w:val="left" w:pos="1430"/>
          <w:tab w:val="left" w:pos="1499"/>
        </w:tabs>
        <w:autoSpaceDE w:val="0"/>
        <w:autoSpaceDN w:val="0"/>
        <w:ind w:left="3686" w:right="2261" w:hanging="357"/>
        <w:contextualSpacing w:val="0"/>
      </w:pPr>
      <w:proofErr w:type="spellStart"/>
      <w:r w:rsidRPr="00670CA6">
        <w:t>Наменска</w:t>
      </w:r>
      <w:proofErr w:type="spellEnd"/>
      <w:r w:rsidRPr="00670CA6">
        <w:rPr>
          <w:spacing w:val="-7"/>
        </w:rPr>
        <w:t xml:space="preserve"> </w:t>
      </w:r>
      <w:proofErr w:type="spellStart"/>
      <w:r w:rsidRPr="00670CA6">
        <w:t>целина</w:t>
      </w:r>
      <w:proofErr w:type="spellEnd"/>
      <w:r w:rsidRPr="00670CA6">
        <w:rPr>
          <w:spacing w:val="-6"/>
        </w:rPr>
        <w:t xml:space="preserve"> </w:t>
      </w:r>
      <w:r w:rsidRPr="00670CA6">
        <w:t>56</w:t>
      </w:r>
      <w:r w:rsidRPr="00670CA6">
        <w:rPr>
          <w:spacing w:val="-7"/>
        </w:rPr>
        <w:t xml:space="preserve"> </w:t>
      </w:r>
      <w:proofErr w:type="spellStart"/>
      <w:r w:rsidRPr="00670CA6">
        <w:t>Специјални</w:t>
      </w:r>
      <w:proofErr w:type="spellEnd"/>
      <w:r w:rsidRPr="00670CA6">
        <w:rPr>
          <w:spacing w:val="-9"/>
        </w:rPr>
        <w:t xml:space="preserve"> </w:t>
      </w:r>
      <w:proofErr w:type="spellStart"/>
      <w:r w:rsidRPr="00670CA6">
        <w:t>резерват</w:t>
      </w:r>
      <w:proofErr w:type="spellEnd"/>
      <w:r w:rsidRPr="00670CA6">
        <w:rPr>
          <w:spacing w:val="-9"/>
        </w:rPr>
        <w:t xml:space="preserve"> </w:t>
      </w:r>
      <w:proofErr w:type="spellStart"/>
      <w:r w:rsidRPr="00670CA6">
        <w:t>природе</w:t>
      </w:r>
      <w:proofErr w:type="spellEnd"/>
      <w:r w:rsidRPr="00670CA6">
        <w:rPr>
          <w:spacing w:val="-6"/>
        </w:rPr>
        <w:t xml:space="preserve"> </w:t>
      </w:r>
      <w:r w:rsidRPr="00670CA6">
        <w:t>II</w:t>
      </w:r>
      <w:r w:rsidRPr="00670CA6">
        <w:rPr>
          <w:spacing w:val="-9"/>
        </w:rPr>
        <w:t xml:space="preserve"> </w:t>
      </w:r>
      <w:proofErr w:type="spellStart"/>
      <w:r w:rsidRPr="00670CA6">
        <w:t>степена</w:t>
      </w:r>
      <w:proofErr w:type="spellEnd"/>
      <w:r w:rsidRPr="00670CA6">
        <w:rPr>
          <w:spacing w:val="-7"/>
        </w:rPr>
        <w:t xml:space="preserve"> </w:t>
      </w:r>
      <w:proofErr w:type="spellStart"/>
      <w:r w:rsidRPr="00670CA6">
        <w:rPr>
          <w:spacing w:val="-2"/>
        </w:rPr>
        <w:t>заштите</w:t>
      </w:r>
      <w:proofErr w:type="spellEnd"/>
      <w:r w:rsidRPr="00670CA6">
        <w:rPr>
          <w:spacing w:val="-2"/>
        </w:rPr>
        <w:t>;</w:t>
      </w:r>
    </w:p>
    <w:p w14:paraId="7A7693D7" w14:textId="77777777" w:rsidR="00CE5B3E" w:rsidRPr="00670CA6" w:rsidRDefault="00CE5B3E">
      <w:pPr>
        <w:pStyle w:val="ListParagraph"/>
        <w:widowControl w:val="0"/>
        <w:numPr>
          <w:ilvl w:val="0"/>
          <w:numId w:val="47"/>
        </w:numPr>
        <w:tabs>
          <w:tab w:val="left" w:pos="1430"/>
          <w:tab w:val="left" w:pos="1499"/>
        </w:tabs>
        <w:autoSpaceDE w:val="0"/>
        <w:autoSpaceDN w:val="0"/>
        <w:ind w:left="3686" w:right="2261" w:hanging="357"/>
        <w:contextualSpacing w:val="0"/>
      </w:pPr>
      <w:proofErr w:type="spellStart"/>
      <w:r w:rsidRPr="00670CA6">
        <w:t>Наменска</w:t>
      </w:r>
      <w:proofErr w:type="spellEnd"/>
      <w:r w:rsidRPr="00670CA6">
        <w:rPr>
          <w:spacing w:val="-7"/>
        </w:rPr>
        <w:t xml:space="preserve"> </w:t>
      </w:r>
      <w:proofErr w:type="spellStart"/>
      <w:r w:rsidRPr="00670CA6">
        <w:t>целина</w:t>
      </w:r>
      <w:proofErr w:type="spellEnd"/>
      <w:r w:rsidRPr="00670CA6">
        <w:rPr>
          <w:spacing w:val="-7"/>
        </w:rPr>
        <w:t xml:space="preserve"> </w:t>
      </w:r>
      <w:r w:rsidRPr="00670CA6">
        <w:t>57</w:t>
      </w:r>
      <w:r w:rsidRPr="00670CA6">
        <w:rPr>
          <w:spacing w:val="-6"/>
        </w:rPr>
        <w:t xml:space="preserve"> </w:t>
      </w:r>
      <w:proofErr w:type="spellStart"/>
      <w:r w:rsidRPr="00670CA6">
        <w:t>Специјални</w:t>
      </w:r>
      <w:proofErr w:type="spellEnd"/>
      <w:r w:rsidRPr="00670CA6">
        <w:rPr>
          <w:spacing w:val="-10"/>
        </w:rPr>
        <w:t xml:space="preserve"> </w:t>
      </w:r>
      <w:proofErr w:type="spellStart"/>
      <w:r w:rsidRPr="00670CA6">
        <w:t>резерват</w:t>
      </w:r>
      <w:proofErr w:type="spellEnd"/>
      <w:r w:rsidRPr="00670CA6">
        <w:rPr>
          <w:spacing w:val="-9"/>
        </w:rPr>
        <w:t xml:space="preserve"> </w:t>
      </w:r>
      <w:proofErr w:type="spellStart"/>
      <w:r w:rsidRPr="00670CA6">
        <w:t>природе</w:t>
      </w:r>
      <w:proofErr w:type="spellEnd"/>
      <w:r w:rsidRPr="00670CA6">
        <w:rPr>
          <w:spacing w:val="-6"/>
        </w:rPr>
        <w:t xml:space="preserve"> </w:t>
      </w:r>
      <w:r w:rsidRPr="00670CA6">
        <w:t>III</w:t>
      </w:r>
      <w:r w:rsidRPr="00670CA6">
        <w:rPr>
          <w:spacing w:val="-10"/>
        </w:rPr>
        <w:t xml:space="preserve"> </w:t>
      </w:r>
      <w:proofErr w:type="spellStart"/>
      <w:r w:rsidRPr="00670CA6">
        <w:t>степена</w:t>
      </w:r>
      <w:proofErr w:type="spellEnd"/>
      <w:r w:rsidRPr="00670CA6">
        <w:rPr>
          <w:spacing w:val="-6"/>
        </w:rPr>
        <w:t xml:space="preserve"> </w:t>
      </w:r>
      <w:proofErr w:type="spellStart"/>
      <w:r w:rsidRPr="00670CA6">
        <w:rPr>
          <w:spacing w:val="-2"/>
        </w:rPr>
        <w:t>заштите</w:t>
      </w:r>
      <w:proofErr w:type="spellEnd"/>
      <w:r w:rsidRPr="00670CA6">
        <w:rPr>
          <w:spacing w:val="-2"/>
        </w:rPr>
        <w:t>.</w:t>
      </w:r>
    </w:p>
    <w:p w14:paraId="32128FB9" w14:textId="77777777" w:rsidR="00CE5B3E" w:rsidRPr="00670CA6" w:rsidRDefault="00CE5B3E" w:rsidP="00D24383">
      <w:pPr>
        <w:pStyle w:val="BodyText"/>
        <w:numPr>
          <w:ilvl w:val="0"/>
          <w:numId w:val="0"/>
        </w:numPr>
        <w:tabs>
          <w:tab w:val="left" w:pos="1430"/>
        </w:tabs>
        <w:spacing w:line="240" w:lineRule="auto"/>
        <w:ind w:left="2336" w:right="2261"/>
        <w:rPr>
          <w:rFonts w:ascii="Times New Roman" w:hAnsi="Times New Roman"/>
          <w:sz w:val="24"/>
          <w:szCs w:val="24"/>
        </w:rPr>
      </w:pPr>
      <w:proofErr w:type="spellStart"/>
      <w:r w:rsidRPr="00670CA6">
        <w:rPr>
          <w:rFonts w:ascii="Times New Roman" w:hAnsi="Times New Roman"/>
          <w:sz w:val="24"/>
          <w:szCs w:val="24"/>
        </w:rPr>
        <w:t>Укупна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површина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газдинске</w:t>
      </w:r>
      <w:proofErr w:type="spellEnd"/>
      <w:r w:rsidRPr="00670CA6">
        <w:rPr>
          <w:rFonts w:ascii="Times New Roman" w:hAnsi="Times New Roman"/>
          <w:spacing w:val="-2"/>
          <w:sz w:val="24"/>
          <w:szCs w:val="24"/>
        </w:rPr>
        <w:t xml:space="preserve"> </w:t>
      </w:r>
      <w:proofErr w:type="spellStart"/>
      <w:r w:rsidRPr="00670CA6">
        <w:rPr>
          <w:rFonts w:ascii="Times New Roman" w:hAnsi="Times New Roman"/>
          <w:sz w:val="24"/>
          <w:szCs w:val="24"/>
        </w:rPr>
        <w:t>јединице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је</w:t>
      </w:r>
      <w:proofErr w:type="spellEnd"/>
      <w:r w:rsidRPr="00670CA6">
        <w:rPr>
          <w:rFonts w:ascii="Times New Roman" w:hAnsi="Times New Roman"/>
          <w:spacing w:val="-1"/>
          <w:sz w:val="24"/>
          <w:szCs w:val="24"/>
        </w:rPr>
        <w:t xml:space="preserve"> </w:t>
      </w:r>
      <w:r w:rsidRPr="00670CA6">
        <w:rPr>
          <w:rFonts w:ascii="Times New Roman" w:hAnsi="Times New Roman"/>
          <w:sz w:val="24"/>
          <w:szCs w:val="24"/>
        </w:rPr>
        <w:t>2.711,37</w:t>
      </w:r>
      <w:r w:rsidRPr="00670CA6">
        <w:rPr>
          <w:rFonts w:ascii="Times New Roman" w:hAnsi="Times New Roman"/>
          <w:spacing w:val="-1"/>
          <w:sz w:val="24"/>
          <w:szCs w:val="24"/>
        </w:rPr>
        <w:t xml:space="preserve"> </w:t>
      </w:r>
      <w:r w:rsidRPr="00670CA6">
        <w:rPr>
          <w:rFonts w:ascii="Times New Roman" w:hAnsi="Times New Roman"/>
          <w:sz w:val="24"/>
          <w:szCs w:val="24"/>
        </w:rPr>
        <w:t xml:space="preserve">ha </w:t>
      </w:r>
      <w:proofErr w:type="spellStart"/>
      <w:r w:rsidRPr="00670CA6">
        <w:rPr>
          <w:rFonts w:ascii="Times New Roman" w:hAnsi="Times New Roman"/>
          <w:sz w:val="24"/>
          <w:szCs w:val="24"/>
        </w:rPr>
        <w:t>од</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чега</w:t>
      </w:r>
      <w:proofErr w:type="spellEnd"/>
      <w:r w:rsidRPr="00670CA6">
        <w:rPr>
          <w:rFonts w:ascii="Times New Roman" w:hAnsi="Times New Roman"/>
          <w:spacing w:val="-1"/>
          <w:sz w:val="24"/>
          <w:szCs w:val="24"/>
        </w:rPr>
        <w:t xml:space="preserve"> </w:t>
      </w:r>
      <w:proofErr w:type="spellStart"/>
      <w:r w:rsidRPr="00670CA6">
        <w:rPr>
          <w:rFonts w:ascii="Times New Roman" w:hAnsi="Times New Roman"/>
          <w:sz w:val="24"/>
          <w:szCs w:val="24"/>
        </w:rPr>
        <w:t>шуме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шумске</w:t>
      </w:r>
      <w:proofErr w:type="spellEnd"/>
      <w:r w:rsidRPr="00670CA6">
        <w:rPr>
          <w:rFonts w:ascii="Times New Roman" w:hAnsi="Times New Roman"/>
          <w:spacing w:val="-2"/>
          <w:sz w:val="24"/>
          <w:szCs w:val="24"/>
        </w:rPr>
        <w:t xml:space="preserve"> </w:t>
      </w:r>
      <w:proofErr w:type="spellStart"/>
      <w:r w:rsidRPr="00670CA6">
        <w:rPr>
          <w:rFonts w:ascii="Times New Roman" w:hAnsi="Times New Roman"/>
          <w:sz w:val="24"/>
          <w:szCs w:val="24"/>
        </w:rPr>
        <w:t>културе</w:t>
      </w:r>
      <w:proofErr w:type="spellEnd"/>
      <w:r w:rsidRPr="00670CA6">
        <w:rPr>
          <w:rFonts w:ascii="Times New Roman" w:hAnsi="Times New Roman"/>
          <w:sz w:val="24"/>
          <w:szCs w:val="24"/>
        </w:rPr>
        <w:t xml:space="preserve"> и </w:t>
      </w:r>
      <w:proofErr w:type="spellStart"/>
      <w:r w:rsidRPr="00670CA6">
        <w:rPr>
          <w:rFonts w:ascii="Times New Roman" w:hAnsi="Times New Roman"/>
          <w:sz w:val="24"/>
          <w:szCs w:val="24"/>
        </w:rPr>
        <w:t>шумско</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земљиште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чине</w:t>
      </w:r>
      <w:proofErr w:type="spellEnd"/>
      <w:r w:rsidRPr="00670CA6">
        <w:rPr>
          <w:rFonts w:ascii="Times New Roman" w:hAnsi="Times New Roman"/>
          <w:sz w:val="24"/>
          <w:szCs w:val="24"/>
        </w:rPr>
        <w:t xml:space="preserve"> 75,80 % (2.056,12 ha) </w:t>
      </w:r>
      <w:proofErr w:type="spellStart"/>
      <w:r w:rsidRPr="00670CA6">
        <w:rPr>
          <w:rFonts w:ascii="Times New Roman" w:hAnsi="Times New Roman"/>
          <w:sz w:val="24"/>
          <w:szCs w:val="24"/>
        </w:rPr>
        <w:t>површине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остало</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земљиште</w:t>
      </w:r>
      <w:proofErr w:type="spellEnd"/>
      <w:r w:rsidRPr="00670CA6">
        <w:rPr>
          <w:rFonts w:ascii="Times New Roman" w:hAnsi="Times New Roman"/>
          <w:sz w:val="24"/>
          <w:szCs w:val="24"/>
        </w:rPr>
        <w:t xml:space="preserve"> 24,20 % (655,25 ha).</w:t>
      </w:r>
    </w:p>
    <w:p w14:paraId="0D208659" w14:textId="77777777" w:rsidR="00CE5B3E" w:rsidRPr="00670CA6" w:rsidRDefault="00CE5B3E" w:rsidP="00D24383">
      <w:pPr>
        <w:pStyle w:val="BodyText"/>
        <w:numPr>
          <w:ilvl w:val="0"/>
          <w:numId w:val="0"/>
        </w:numPr>
        <w:tabs>
          <w:tab w:val="left" w:pos="1430"/>
        </w:tabs>
        <w:spacing w:line="240" w:lineRule="auto"/>
        <w:ind w:left="2336" w:right="2261"/>
        <w:rPr>
          <w:rFonts w:ascii="Times New Roman" w:hAnsi="Times New Roman"/>
          <w:sz w:val="24"/>
          <w:szCs w:val="24"/>
        </w:rPr>
      </w:pPr>
      <w:proofErr w:type="spellStart"/>
      <w:r w:rsidRPr="00670CA6">
        <w:rPr>
          <w:rFonts w:ascii="Times New Roman" w:hAnsi="Times New Roman"/>
          <w:sz w:val="24"/>
          <w:szCs w:val="24"/>
        </w:rPr>
        <w:t>Заступљеност</w:t>
      </w:r>
      <w:proofErr w:type="spellEnd"/>
      <w:r w:rsidRPr="00670CA6">
        <w:rPr>
          <w:rFonts w:ascii="Times New Roman" w:hAnsi="Times New Roman"/>
          <w:spacing w:val="-16"/>
          <w:sz w:val="24"/>
          <w:szCs w:val="24"/>
        </w:rPr>
        <w:t xml:space="preserve"> </w:t>
      </w:r>
      <w:proofErr w:type="spellStart"/>
      <w:r w:rsidRPr="00670CA6">
        <w:rPr>
          <w:rFonts w:ascii="Times New Roman" w:hAnsi="Times New Roman"/>
          <w:spacing w:val="-2"/>
          <w:sz w:val="24"/>
          <w:szCs w:val="24"/>
        </w:rPr>
        <w:t>састојина</w:t>
      </w:r>
      <w:proofErr w:type="spellEnd"/>
      <w:r w:rsidRPr="00670CA6">
        <w:rPr>
          <w:rFonts w:ascii="Times New Roman" w:hAnsi="Times New Roman"/>
          <w:spacing w:val="-2"/>
          <w:sz w:val="24"/>
          <w:szCs w:val="24"/>
        </w:rPr>
        <w:t>:</w:t>
      </w:r>
    </w:p>
    <w:p w14:paraId="1F624FDC" w14:textId="7926A3BF" w:rsidR="00CE5B3E" w:rsidRPr="00994510" w:rsidRDefault="00CE5B3E">
      <w:pPr>
        <w:pStyle w:val="ListParagraph"/>
        <w:widowControl w:val="0"/>
        <w:numPr>
          <w:ilvl w:val="0"/>
          <w:numId w:val="55"/>
        </w:numPr>
        <w:tabs>
          <w:tab w:val="left" w:pos="1338"/>
          <w:tab w:val="left" w:pos="1430"/>
        </w:tabs>
        <w:autoSpaceDE w:val="0"/>
        <w:autoSpaceDN w:val="0"/>
        <w:ind w:left="3686" w:right="2261"/>
        <w:contextualSpacing w:val="0"/>
        <w:jc w:val="both"/>
      </w:pPr>
      <w:proofErr w:type="spellStart"/>
      <w:r w:rsidRPr="00994510">
        <w:t>по</w:t>
      </w:r>
      <w:proofErr w:type="spellEnd"/>
      <w:r w:rsidRPr="00994510">
        <w:rPr>
          <w:spacing w:val="22"/>
        </w:rPr>
        <w:t xml:space="preserve"> </w:t>
      </w:r>
      <w:proofErr w:type="spellStart"/>
      <w:r w:rsidRPr="00994510">
        <w:t>пореклу</w:t>
      </w:r>
      <w:proofErr w:type="spellEnd"/>
      <w:r w:rsidRPr="00994510">
        <w:t>:</w:t>
      </w:r>
      <w:r w:rsidRPr="00994510">
        <w:rPr>
          <w:spacing w:val="24"/>
        </w:rPr>
        <w:t xml:space="preserve"> </w:t>
      </w:r>
      <w:proofErr w:type="spellStart"/>
      <w:r w:rsidRPr="00994510">
        <w:t>високе</w:t>
      </w:r>
      <w:proofErr w:type="spellEnd"/>
      <w:r w:rsidRPr="00994510">
        <w:rPr>
          <w:spacing w:val="23"/>
        </w:rPr>
        <w:t xml:space="preserve"> </w:t>
      </w:r>
      <w:r w:rsidRPr="00994510">
        <w:t>21,73</w:t>
      </w:r>
      <w:r w:rsidRPr="00994510">
        <w:rPr>
          <w:spacing w:val="25"/>
        </w:rPr>
        <w:t xml:space="preserve"> </w:t>
      </w:r>
      <w:r w:rsidRPr="00994510">
        <w:t>ha</w:t>
      </w:r>
      <w:r w:rsidRPr="00994510">
        <w:rPr>
          <w:spacing w:val="24"/>
        </w:rPr>
        <w:t xml:space="preserve"> </w:t>
      </w:r>
      <w:r w:rsidRPr="00994510">
        <w:t>(1,2%),</w:t>
      </w:r>
      <w:r w:rsidRPr="00994510">
        <w:rPr>
          <w:spacing w:val="24"/>
        </w:rPr>
        <w:t xml:space="preserve"> </w:t>
      </w:r>
      <w:proofErr w:type="spellStart"/>
      <w:r w:rsidRPr="00994510">
        <w:t>изданачке</w:t>
      </w:r>
      <w:proofErr w:type="spellEnd"/>
      <w:r w:rsidRPr="00994510">
        <w:rPr>
          <w:spacing w:val="23"/>
        </w:rPr>
        <w:t xml:space="preserve"> </w:t>
      </w:r>
      <w:r w:rsidRPr="00994510">
        <w:t>1.317.86</w:t>
      </w:r>
      <w:r w:rsidRPr="00994510">
        <w:rPr>
          <w:spacing w:val="24"/>
        </w:rPr>
        <w:t xml:space="preserve"> </w:t>
      </w:r>
      <w:r w:rsidRPr="00994510">
        <w:t>ha</w:t>
      </w:r>
      <w:r w:rsidRPr="00994510">
        <w:rPr>
          <w:spacing w:val="24"/>
        </w:rPr>
        <w:t xml:space="preserve"> </w:t>
      </w:r>
      <w:r w:rsidRPr="00994510">
        <w:t>(74,7%)</w:t>
      </w:r>
      <w:r w:rsidRPr="00994510">
        <w:rPr>
          <w:spacing w:val="30"/>
        </w:rPr>
        <w:t xml:space="preserve"> </w:t>
      </w:r>
      <w:r w:rsidRPr="00994510">
        <w:t>и</w:t>
      </w:r>
      <w:r w:rsidRPr="00994510">
        <w:rPr>
          <w:spacing w:val="24"/>
        </w:rPr>
        <w:t xml:space="preserve"> </w:t>
      </w:r>
      <w:proofErr w:type="spellStart"/>
      <w:r w:rsidRPr="00994510">
        <w:rPr>
          <w:spacing w:val="-2"/>
        </w:rPr>
        <w:t>вештачке</w:t>
      </w:r>
      <w:proofErr w:type="spellEnd"/>
      <w:r w:rsidR="00994510" w:rsidRPr="00994510">
        <w:rPr>
          <w:spacing w:val="-2"/>
          <w:lang w:val="sr-Cyrl-RS"/>
        </w:rPr>
        <w:t xml:space="preserve"> </w:t>
      </w:r>
      <w:r w:rsidRPr="00994510">
        <w:t>425,29</w:t>
      </w:r>
      <w:r w:rsidRPr="00994510">
        <w:rPr>
          <w:spacing w:val="-5"/>
        </w:rPr>
        <w:t xml:space="preserve"> </w:t>
      </w:r>
      <w:r w:rsidRPr="00994510">
        <w:t>ha</w:t>
      </w:r>
      <w:r w:rsidRPr="00994510">
        <w:rPr>
          <w:spacing w:val="-5"/>
        </w:rPr>
        <w:t xml:space="preserve"> </w:t>
      </w:r>
      <w:r w:rsidRPr="00994510">
        <w:rPr>
          <w:spacing w:val="-2"/>
        </w:rPr>
        <w:t>(24,1%);</w:t>
      </w:r>
    </w:p>
    <w:p w14:paraId="6FD3EFF8" w14:textId="740E0087" w:rsidR="00CE5B3E" w:rsidRPr="00994510" w:rsidRDefault="00CE5B3E">
      <w:pPr>
        <w:pStyle w:val="ListParagraph"/>
        <w:widowControl w:val="0"/>
        <w:numPr>
          <w:ilvl w:val="1"/>
          <w:numId w:val="48"/>
        </w:numPr>
        <w:tabs>
          <w:tab w:val="left" w:pos="1338"/>
          <w:tab w:val="left" w:pos="1430"/>
        </w:tabs>
        <w:autoSpaceDE w:val="0"/>
        <w:autoSpaceDN w:val="0"/>
        <w:ind w:left="3686" w:right="2261" w:hanging="358"/>
        <w:contextualSpacing w:val="0"/>
        <w:jc w:val="both"/>
      </w:pPr>
      <w:proofErr w:type="spellStart"/>
      <w:r w:rsidRPr="00994510">
        <w:t>по</w:t>
      </w:r>
      <w:proofErr w:type="spellEnd"/>
      <w:r w:rsidRPr="00994510">
        <w:rPr>
          <w:spacing w:val="59"/>
        </w:rPr>
        <w:t xml:space="preserve"> </w:t>
      </w:r>
      <w:proofErr w:type="spellStart"/>
      <w:r w:rsidRPr="00994510">
        <w:t>очуваности</w:t>
      </w:r>
      <w:proofErr w:type="spellEnd"/>
      <w:r w:rsidRPr="00994510">
        <w:t>:</w:t>
      </w:r>
      <w:r w:rsidRPr="00994510">
        <w:rPr>
          <w:spacing w:val="62"/>
        </w:rPr>
        <w:t xml:space="preserve"> </w:t>
      </w:r>
      <w:proofErr w:type="spellStart"/>
      <w:r w:rsidRPr="00994510">
        <w:t>очуване</w:t>
      </w:r>
      <w:proofErr w:type="spellEnd"/>
      <w:r w:rsidRPr="00994510">
        <w:rPr>
          <w:spacing w:val="58"/>
        </w:rPr>
        <w:t xml:space="preserve"> </w:t>
      </w:r>
      <w:r w:rsidRPr="00994510">
        <w:t>1.424,19</w:t>
      </w:r>
      <w:r w:rsidRPr="00994510">
        <w:rPr>
          <w:spacing w:val="59"/>
        </w:rPr>
        <w:t xml:space="preserve"> </w:t>
      </w:r>
      <w:r w:rsidRPr="00994510">
        <w:t>ha</w:t>
      </w:r>
      <w:r w:rsidRPr="00994510">
        <w:rPr>
          <w:spacing w:val="59"/>
        </w:rPr>
        <w:t xml:space="preserve"> </w:t>
      </w:r>
      <w:r w:rsidRPr="00994510">
        <w:t>(80,7%),</w:t>
      </w:r>
      <w:r w:rsidRPr="00994510">
        <w:rPr>
          <w:spacing w:val="58"/>
        </w:rPr>
        <w:t xml:space="preserve"> </w:t>
      </w:r>
      <w:proofErr w:type="spellStart"/>
      <w:r w:rsidRPr="00994510">
        <w:t>разређене</w:t>
      </w:r>
      <w:proofErr w:type="spellEnd"/>
      <w:r w:rsidRPr="00994510">
        <w:rPr>
          <w:spacing w:val="57"/>
        </w:rPr>
        <w:t xml:space="preserve"> </w:t>
      </w:r>
      <w:r w:rsidRPr="00994510">
        <w:t>326,19</w:t>
      </w:r>
      <w:r w:rsidRPr="00994510">
        <w:rPr>
          <w:spacing w:val="61"/>
        </w:rPr>
        <w:t xml:space="preserve"> </w:t>
      </w:r>
      <w:r w:rsidRPr="00994510">
        <w:t>ha</w:t>
      </w:r>
      <w:r w:rsidRPr="00994510">
        <w:rPr>
          <w:spacing w:val="59"/>
        </w:rPr>
        <w:t xml:space="preserve"> </w:t>
      </w:r>
      <w:r w:rsidRPr="00994510">
        <w:t>(18,5%)</w:t>
      </w:r>
      <w:r w:rsidRPr="00994510">
        <w:rPr>
          <w:spacing w:val="62"/>
        </w:rPr>
        <w:t xml:space="preserve"> </w:t>
      </w:r>
      <w:r w:rsidRPr="00994510">
        <w:rPr>
          <w:spacing w:val="-10"/>
        </w:rPr>
        <w:t>и</w:t>
      </w:r>
      <w:r w:rsidR="00994510" w:rsidRPr="00994510">
        <w:rPr>
          <w:spacing w:val="-10"/>
          <w:lang w:val="sr-Cyrl-RS"/>
        </w:rPr>
        <w:t xml:space="preserve"> </w:t>
      </w:r>
      <w:proofErr w:type="spellStart"/>
      <w:r w:rsidRPr="00994510">
        <w:t>девастиране</w:t>
      </w:r>
      <w:proofErr w:type="spellEnd"/>
      <w:r w:rsidRPr="00994510">
        <w:rPr>
          <w:spacing w:val="-8"/>
        </w:rPr>
        <w:t xml:space="preserve"> </w:t>
      </w:r>
      <w:r w:rsidRPr="00994510">
        <w:t>14,50</w:t>
      </w:r>
      <w:r w:rsidRPr="00994510">
        <w:rPr>
          <w:spacing w:val="-7"/>
        </w:rPr>
        <w:t xml:space="preserve"> </w:t>
      </w:r>
      <w:r w:rsidRPr="00994510">
        <w:t>ha</w:t>
      </w:r>
      <w:r w:rsidRPr="00994510">
        <w:rPr>
          <w:spacing w:val="-8"/>
        </w:rPr>
        <w:t xml:space="preserve"> </w:t>
      </w:r>
      <w:r w:rsidRPr="00994510">
        <w:rPr>
          <w:spacing w:val="-2"/>
        </w:rPr>
        <w:t>(0,80%);</w:t>
      </w:r>
    </w:p>
    <w:p w14:paraId="30A9E9BE" w14:textId="77777777" w:rsidR="00CE5B3E" w:rsidRPr="00670CA6" w:rsidRDefault="00CE5B3E">
      <w:pPr>
        <w:pStyle w:val="ListParagraph"/>
        <w:widowControl w:val="0"/>
        <w:numPr>
          <w:ilvl w:val="1"/>
          <w:numId w:val="48"/>
        </w:numPr>
        <w:tabs>
          <w:tab w:val="left" w:pos="1339"/>
          <w:tab w:val="left" w:pos="1430"/>
        </w:tabs>
        <w:autoSpaceDE w:val="0"/>
        <w:autoSpaceDN w:val="0"/>
        <w:ind w:left="3686" w:right="2261" w:hanging="358"/>
        <w:contextualSpacing w:val="0"/>
        <w:jc w:val="both"/>
      </w:pPr>
      <w:proofErr w:type="spellStart"/>
      <w:r w:rsidRPr="00670CA6">
        <w:t>по</w:t>
      </w:r>
      <w:proofErr w:type="spellEnd"/>
      <w:r w:rsidRPr="00670CA6">
        <w:t xml:space="preserve"> </w:t>
      </w:r>
      <w:proofErr w:type="spellStart"/>
      <w:r w:rsidRPr="00670CA6">
        <w:t>врсти</w:t>
      </w:r>
      <w:proofErr w:type="spellEnd"/>
      <w:r w:rsidRPr="00670CA6">
        <w:t xml:space="preserve"> </w:t>
      </w:r>
      <w:proofErr w:type="spellStart"/>
      <w:r w:rsidRPr="00670CA6">
        <w:t>дрвећа</w:t>
      </w:r>
      <w:proofErr w:type="spellEnd"/>
      <w:r w:rsidRPr="00670CA6">
        <w:t xml:space="preserve">: </w:t>
      </w:r>
      <w:proofErr w:type="spellStart"/>
      <w:r w:rsidRPr="00670CA6">
        <w:t>најзаступљенија</w:t>
      </w:r>
      <w:proofErr w:type="spellEnd"/>
      <w:r w:rsidRPr="00670CA6">
        <w:t xml:space="preserve"> </w:t>
      </w:r>
      <w:proofErr w:type="spellStart"/>
      <w:r w:rsidRPr="00670CA6">
        <w:t>је</w:t>
      </w:r>
      <w:proofErr w:type="spellEnd"/>
      <w:r w:rsidRPr="00670CA6">
        <w:t xml:space="preserve"> </w:t>
      </w:r>
      <w:proofErr w:type="spellStart"/>
      <w:r w:rsidRPr="00670CA6">
        <w:t>Топола</w:t>
      </w:r>
      <w:proofErr w:type="spellEnd"/>
      <w:r w:rsidRPr="00670CA6">
        <w:t xml:space="preserve"> I-214 (40,10% </w:t>
      </w:r>
      <w:proofErr w:type="spellStart"/>
      <w:r w:rsidRPr="00670CA6">
        <w:t>запремине</w:t>
      </w:r>
      <w:proofErr w:type="spellEnd"/>
      <w:r w:rsidRPr="00670CA6">
        <w:t xml:space="preserve">), </w:t>
      </w:r>
      <w:proofErr w:type="spellStart"/>
      <w:r w:rsidRPr="00670CA6">
        <w:t>затим</w:t>
      </w:r>
      <w:proofErr w:type="spellEnd"/>
      <w:r w:rsidRPr="00670CA6">
        <w:t xml:space="preserve"> </w:t>
      </w:r>
      <w:proofErr w:type="spellStart"/>
      <w:r w:rsidRPr="00670CA6">
        <w:t>Топола</w:t>
      </w:r>
      <w:proofErr w:type="spellEnd"/>
      <w:r w:rsidRPr="00670CA6">
        <w:t xml:space="preserve"> М-1 (24,10% </w:t>
      </w:r>
      <w:proofErr w:type="spellStart"/>
      <w:r w:rsidRPr="00670CA6">
        <w:t>запремине</w:t>
      </w:r>
      <w:proofErr w:type="spellEnd"/>
      <w:r w:rsidRPr="00670CA6">
        <w:t xml:space="preserve">), </w:t>
      </w:r>
      <w:proofErr w:type="spellStart"/>
      <w:r w:rsidRPr="00670CA6">
        <w:t>Бела</w:t>
      </w:r>
      <w:proofErr w:type="spellEnd"/>
      <w:r w:rsidRPr="00670CA6">
        <w:t xml:space="preserve"> </w:t>
      </w:r>
      <w:proofErr w:type="spellStart"/>
      <w:r w:rsidRPr="00670CA6">
        <w:t>Врба</w:t>
      </w:r>
      <w:proofErr w:type="spellEnd"/>
      <w:r w:rsidRPr="00670CA6">
        <w:t xml:space="preserve"> (20,10% </w:t>
      </w:r>
      <w:proofErr w:type="spellStart"/>
      <w:r w:rsidRPr="00670CA6">
        <w:t>запремине</w:t>
      </w:r>
      <w:proofErr w:type="spellEnd"/>
      <w:r w:rsidRPr="00670CA6">
        <w:t>), ...</w:t>
      </w:r>
    </w:p>
    <w:p w14:paraId="0178E030" w14:textId="77777777" w:rsidR="00CE5B3E" w:rsidRPr="00670CA6" w:rsidRDefault="00CE5B3E" w:rsidP="00D24383">
      <w:pPr>
        <w:pStyle w:val="BodyText"/>
        <w:numPr>
          <w:ilvl w:val="0"/>
          <w:numId w:val="0"/>
        </w:numPr>
        <w:tabs>
          <w:tab w:val="left" w:pos="1430"/>
        </w:tabs>
        <w:spacing w:before="100" w:beforeAutospacing="1" w:after="100" w:afterAutospacing="1" w:line="240" w:lineRule="auto"/>
        <w:ind w:left="2336" w:right="2261" w:firstLine="499"/>
        <w:rPr>
          <w:rFonts w:ascii="Times New Roman" w:hAnsi="Times New Roman"/>
          <w:sz w:val="24"/>
          <w:szCs w:val="24"/>
        </w:rPr>
      </w:pPr>
      <w:proofErr w:type="spellStart"/>
      <w:r w:rsidRPr="00670CA6">
        <w:rPr>
          <w:rFonts w:ascii="Times New Roman" w:hAnsi="Times New Roman"/>
          <w:sz w:val="24"/>
          <w:szCs w:val="24"/>
        </w:rPr>
        <w:t>План</w:t>
      </w:r>
      <w:proofErr w:type="spellEnd"/>
      <w:r w:rsidRPr="00670CA6">
        <w:rPr>
          <w:rFonts w:ascii="Times New Roman" w:hAnsi="Times New Roman"/>
          <w:spacing w:val="-9"/>
          <w:sz w:val="24"/>
          <w:szCs w:val="24"/>
        </w:rPr>
        <w:t xml:space="preserve"> </w:t>
      </w:r>
      <w:proofErr w:type="spellStart"/>
      <w:r w:rsidRPr="00670CA6">
        <w:rPr>
          <w:rFonts w:ascii="Times New Roman" w:hAnsi="Times New Roman"/>
          <w:sz w:val="24"/>
          <w:szCs w:val="24"/>
        </w:rPr>
        <w:t>гајења</w:t>
      </w:r>
      <w:proofErr w:type="spellEnd"/>
      <w:r w:rsidRPr="00670CA6">
        <w:rPr>
          <w:rFonts w:ascii="Times New Roman" w:hAnsi="Times New Roman"/>
          <w:sz w:val="24"/>
          <w:szCs w:val="24"/>
        </w:rPr>
        <w:t>,</w:t>
      </w:r>
      <w:r w:rsidRPr="00670CA6">
        <w:rPr>
          <w:rFonts w:ascii="Times New Roman" w:hAnsi="Times New Roman"/>
          <w:spacing w:val="-9"/>
          <w:sz w:val="24"/>
          <w:szCs w:val="24"/>
        </w:rPr>
        <w:t xml:space="preserve"> </w:t>
      </w:r>
      <w:proofErr w:type="spellStart"/>
      <w:r w:rsidRPr="00670CA6">
        <w:rPr>
          <w:rFonts w:ascii="Times New Roman" w:hAnsi="Times New Roman"/>
          <w:sz w:val="24"/>
          <w:szCs w:val="24"/>
        </w:rPr>
        <w:t>неге</w:t>
      </w:r>
      <w:proofErr w:type="spellEnd"/>
      <w:r w:rsidRPr="00670CA6">
        <w:rPr>
          <w:rFonts w:ascii="Times New Roman" w:hAnsi="Times New Roman"/>
          <w:spacing w:val="-10"/>
          <w:sz w:val="24"/>
          <w:szCs w:val="24"/>
        </w:rPr>
        <w:t xml:space="preserve"> </w:t>
      </w:r>
      <w:r w:rsidRPr="00670CA6">
        <w:rPr>
          <w:rFonts w:ascii="Times New Roman" w:hAnsi="Times New Roman"/>
          <w:sz w:val="24"/>
          <w:szCs w:val="24"/>
        </w:rPr>
        <w:t>и</w:t>
      </w:r>
      <w:r w:rsidRPr="00670CA6">
        <w:rPr>
          <w:rFonts w:ascii="Times New Roman" w:hAnsi="Times New Roman"/>
          <w:spacing w:val="-9"/>
          <w:sz w:val="24"/>
          <w:szCs w:val="24"/>
        </w:rPr>
        <w:t xml:space="preserve"> </w:t>
      </w:r>
      <w:proofErr w:type="spellStart"/>
      <w:r w:rsidRPr="00670CA6">
        <w:rPr>
          <w:rFonts w:ascii="Times New Roman" w:hAnsi="Times New Roman"/>
          <w:sz w:val="24"/>
          <w:szCs w:val="24"/>
        </w:rPr>
        <w:t>заштите</w:t>
      </w:r>
      <w:proofErr w:type="spellEnd"/>
      <w:r w:rsidRPr="00670CA6">
        <w:rPr>
          <w:rFonts w:ascii="Times New Roman" w:hAnsi="Times New Roman"/>
          <w:spacing w:val="-10"/>
          <w:sz w:val="24"/>
          <w:szCs w:val="24"/>
        </w:rPr>
        <w:t xml:space="preserve"> </w:t>
      </w:r>
      <w:proofErr w:type="spellStart"/>
      <w:r w:rsidRPr="00670CA6">
        <w:rPr>
          <w:rFonts w:ascii="Times New Roman" w:hAnsi="Times New Roman"/>
          <w:sz w:val="24"/>
          <w:szCs w:val="24"/>
        </w:rPr>
        <w:t>шума</w:t>
      </w:r>
      <w:proofErr w:type="spellEnd"/>
      <w:r w:rsidRPr="00670CA6">
        <w:rPr>
          <w:rFonts w:ascii="Times New Roman" w:hAnsi="Times New Roman"/>
          <w:spacing w:val="-6"/>
          <w:sz w:val="24"/>
          <w:szCs w:val="24"/>
        </w:rPr>
        <w:t xml:space="preserve"> </w:t>
      </w:r>
      <w:proofErr w:type="spellStart"/>
      <w:r w:rsidRPr="00670CA6">
        <w:rPr>
          <w:rFonts w:ascii="Times New Roman" w:hAnsi="Times New Roman"/>
          <w:sz w:val="24"/>
          <w:szCs w:val="24"/>
        </w:rPr>
        <w:t>подразумева</w:t>
      </w:r>
      <w:proofErr w:type="spellEnd"/>
      <w:r w:rsidRPr="00670CA6">
        <w:rPr>
          <w:rFonts w:ascii="Times New Roman" w:hAnsi="Times New Roman"/>
          <w:sz w:val="24"/>
          <w:szCs w:val="24"/>
        </w:rPr>
        <w:t>:</w:t>
      </w:r>
      <w:r w:rsidRPr="00670CA6">
        <w:rPr>
          <w:rFonts w:ascii="Times New Roman" w:hAnsi="Times New Roman"/>
          <w:spacing w:val="-8"/>
          <w:sz w:val="24"/>
          <w:szCs w:val="24"/>
        </w:rPr>
        <w:t xml:space="preserve"> </w:t>
      </w:r>
      <w:proofErr w:type="spellStart"/>
      <w:r w:rsidRPr="00670CA6">
        <w:rPr>
          <w:rFonts w:ascii="Times New Roman" w:hAnsi="Times New Roman"/>
          <w:sz w:val="24"/>
          <w:szCs w:val="24"/>
        </w:rPr>
        <w:t>припрема</w:t>
      </w:r>
      <w:proofErr w:type="spellEnd"/>
      <w:r w:rsidRPr="00670CA6">
        <w:rPr>
          <w:rFonts w:ascii="Times New Roman" w:hAnsi="Times New Roman"/>
          <w:spacing w:val="-8"/>
          <w:sz w:val="24"/>
          <w:szCs w:val="24"/>
        </w:rPr>
        <w:t xml:space="preserve"> </w:t>
      </w:r>
      <w:proofErr w:type="spellStart"/>
      <w:r w:rsidRPr="00670CA6">
        <w:rPr>
          <w:rFonts w:ascii="Times New Roman" w:hAnsi="Times New Roman"/>
          <w:sz w:val="24"/>
          <w:szCs w:val="24"/>
        </w:rPr>
        <w:t>за</w:t>
      </w:r>
      <w:proofErr w:type="spellEnd"/>
      <w:r w:rsidRPr="00670CA6">
        <w:rPr>
          <w:rFonts w:ascii="Times New Roman" w:hAnsi="Times New Roman"/>
          <w:spacing w:val="-9"/>
          <w:sz w:val="24"/>
          <w:szCs w:val="24"/>
        </w:rPr>
        <w:t xml:space="preserve"> </w:t>
      </w:r>
      <w:proofErr w:type="spellStart"/>
      <w:r w:rsidRPr="00670CA6">
        <w:rPr>
          <w:rFonts w:ascii="Times New Roman" w:hAnsi="Times New Roman"/>
          <w:sz w:val="24"/>
          <w:szCs w:val="24"/>
        </w:rPr>
        <w:t>пошумљавање</w:t>
      </w:r>
      <w:proofErr w:type="spellEnd"/>
      <w:r w:rsidRPr="00670CA6">
        <w:rPr>
          <w:rFonts w:ascii="Times New Roman" w:hAnsi="Times New Roman"/>
          <w:spacing w:val="-10"/>
          <w:sz w:val="24"/>
          <w:szCs w:val="24"/>
        </w:rPr>
        <w:t xml:space="preserve"> </w:t>
      </w:r>
      <w:proofErr w:type="spellStart"/>
      <w:r w:rsidRPr="00670CA6">
        <w:rPr>
          <w:rFonts w:ascii="Times New Roman" w:hAnsi="Times New Roman"/>
          <w:sz w:val="24"/>
          <w:szCs w:val="24"/>
        </w:rPr>
        <w:t>тврдих</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лишћара</w:t>
      </w:r>
      <w:proofErr w:type="spellEnd"/>
      <w:r w:rsidRPr="00670CA6">
        <w:rPr>
          <w:rFonts w:ascii="Times New Roman" w:hAnsi="Times New Roman"/>
          <w:sz w:val="24"/>
          <w:szCs w:val="24"/>
        </w:rPr>
        <w:t>,</w:t>
      </w:r>
      <w:r w:rsidRPr="00670CA6">
        <w:rPr>
          <w:rFonts w:ascii="Times New Roman" w:hAnsi="Times New Roman"/>
          <w:spacing w:val="-8"/>
          <w:sz w:val="24"/>
          <w:szCs w:val="24"/>
        </w:rPr>
        <w:t xml:space="preserve"> </w:t>
      </w:r>
      <w:proofErr w:type="spellStart"/>
      <w:r w:rsidRPr="00670CA6">
        <w:rPr>
          <w:rFonts w:ascii="Times New Roman" w:hAnsi="Times New Roman"/>
          <w:sz w:val="24"/>
          <w:szCs w:val="24"/>
        </w:rPr>
        <w:t>третирање</w:t>
      </w:r>
      <w:proofErr w:type="spellEnd"/>
      <w:r w:rsidRPr="00670CA6">
        <w:rPr>
          <w:rFonts w:ascii="Times New Roman" w:hAnsi="Times New Roman"/>
          <w:spacing w:val="-7"/>
          <w:sz w:val="24"/>
          <w:szCs w:val="24"/>
        </w:rPr>
        <w:t xml:space="preserve"> </w:t>
      </w:r>
      <w:proofErr w:type="spellStart"/>
      <w:r w:rsidRPr="00670CA6">
        <w:rPr>
          <w:rFonts w:ascii="Times New Roman" w:hAnsi="Times New Roman"/>
          <w:sz w:val="24"/>
          <w:szCs w:val="24"/>
        </w:rPr>
        <w:t>пањева</w:t>
      </w:r>
      <w:proofErr w:type="spellEnd"/>
      <w:r w:rsidRPr="00670CA6">
        <w:rPr>
          <w:rFonts w:ascii="Times New Roman" w:hAnsi="Times New Roman"/>
          <w:spacing w:val="-6"/>
          <w:sz w:val="24"/>
          <w:szCs w:val="24"/>
        </w:rPr>
        <w:t xml:space="preserve"> </w:t>
      </w:r>
      <w:proofErr w:type="spellStart"/>
      <w:r w:rsidRPr="00670CA6">
        <w:rPr>
          <w:rFonts w:ascii="Times New Roman" w:hAnsi="Times New Roman"/>
          <w:sz w:val="24"/>
          <w:szCs w:val="24"/>
        </w:rPr>
        <w:t>хемиским</w:t>
      </w:r>
      <w:proofErr w:type="spellEnd"/>
      <w:r w:rsidRPr="00670CA6">
        <w:rPr>
          <w:rFonts w:ascii="Times New Roman" w:hAnsi="Times New Roman"/>
          <w:spacing w:val="-6"/>
          <w:sz w:val="24"/>
          <w:szCs w:val="24"/>
        </w:rPr>
        <w:t xml:space="preserve"> </w:t>
      </w:r>
      <w:proofErr w:type="spellStart"/>
      <w:r w:rsidRPr="00670CA6">
        <w:rPr>
          <w:rFonts w:ascii="Times New Roman" w:hAnsi="Times New Roman"/>
          <w:sz w:val="24"/>
          <w:szCs w:val="24"/>
        </w:rPr>
        <w:t>средствима</w:t>
      </w:r>
      <w:proofErr w:type="spellEnd"/>
      <w:r w:rsidRPr="00670CA6">
        <w:rPr>
          <w:rFonts w:ascii="Times New Roman" w:hAnsi="Times New Roman"/>
          <w:sz w:val="24"/>
          <w:szCs w:val="24"/>
        </w:rPr>
        <w:t>,</w:t>
      </w:r>
      <w:r w:rsidRPr="00670CA6">
        <w:rPr>
          <w:rFonts w:ascii="Times New Roman" w:hAnsi="Times New Roman"/>
          <w:spacing w:val="-8"/>
          <w:sz w:val="24"/>
          <w:szCs w:val="24"/>
        </w:rPr>
        <w:t xml:space="preserve"> </w:t>
      </w:r>
      <w:proofErr w:type="spellStart"/>
      <w:r w:rsidRPr="00670CA6">
        <w:rPr>
          <w:rFonts w:ascii="Times New Roman" w:hAnsi="Times New Roman"/>
          <w:sz w:val="24"/>
          <w:szCs w:val="24"/>
        </w:rPr>
        <w:t>размеравање</w:t>
      </w:r>
      <w:proofErr w:type="spellEnd"/>
      <w:r w:rsidRPr="00670CA6">
        <w:rPr>
          <w:rFonts w:ascii="Times New Roman" w:hAnsi="Times New Roman"/>
          <w:spacing w:val="-7"/>
          <w:sz w:val="24"/>
          <w:szCs w:val="24"/>
        </w:rPr>
        <w:t xml:space="preserve"> </w:t>
      </w:r>
      <w:r w:rsidRPr="00670CA6">
        <w:rPr>
          <w:rFonts w:ascii="Times New Roman" w:hAnsi="Times New Roman"/>
          <w:sz w:val="24"/>
          <w:szCs w:val="24"/>
        </w:rPr>
        <w:t>и</w:t>
      </w:r>
      <w:r w:rsidRPr="00670CA6">
        <w:rPr>
          <w:rFonts w:ascii="Times New Roman" w:hAnsi="Times New Roman"/>
          <w:spacing w:val="-4"/>
          <w:sz w:val="24"/>
          <w:szCs w:val="24"/>
        </w:rPr>
        <w:t xml:space="preserve"> </w:t>
      </w:r>
      <w:proofErr w:type="spellStart"/>
      <w:r w:rsidRPr="00670CA6">
        <w:rPr>
          <w:rFonts w:ascii="Times New Roman" w:hAnsi="Times New Roman"/>
          <w:sz w:val="24"/>
          <w:szCs w:val="24"/>
        </w:rPr>
        <w:t>обележавање</w:t>
      </w:r>
      <w:proofErr w:type="spellEnd"/>
      <w:r w:rsidRPr="00670CA6">
        <w:rPr>
          <w:rFonts w:ascii="Times New Roman" w:hAnsi="Times New Roman"/>
          <w:sz w:val="24"/>
          <w:szCs w:val="24"/>
        </w:rPr>
        <w:t>,</w:t>
      </w:r>
      <w:r w:rsidRPr="00670CA6">
        <w:rPr>
          <w:rFonts w:ascii="Times New Roman" w:hAnsi="Times New Roman"/>
          <w:spacing w:val="-7"/>
          <w:sz w:val="24"/>
          <w:szCs w:val="24"/>
        </w:rPr>
        <w:t xml:space="preserve"> </w:t>
      </w:r>
      <w:proofErr w:type="spellStart"/>
      <w:r w:rsidRPr="00670CA6">
        <w:rPr>
          <w:rFonts w:ascii="Times New Roman" w:hAnsi="Times New Roman"/>
          <w:sz w:val="24"/>
          <w:szCs w:val="24"/>
        </w:rPr>
        <w:t>бушење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рупа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машински</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плитка</w:t>
      </w:r>
      <w:proofErr w:type="spellEnd"/>
      <w:r w:rsidRPr="00670CA6">
        <w:rPr>
          <w:rFonts w:ascii="Times New Roman" w:hAnsi="Times New Roman"/>
          <w:sz w:val="24"/>
          <w:szCs w:val="24"/>
        </w:rPr>
        <w:t xml:space="preserve"> и </w:t>
      </w:r>
      <w:proofErr w:type="spellStart"/>
      <w:r w:rsidRPr="00670CA6">
        <w:rPr>
          <w:rFonts w:ascii="Times New Roman" w:hAnsi="Times New Roman"/>
          <w:sz w:val="24"/>
          <w:szCs w:val="24"/>
        </w:rPr>
        <w:t>дубока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садња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орање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дискосним</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плугом</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вештачко</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пошумљавање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садњом</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вештачко</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пошумљавање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тополом</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плитком</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садњом</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вештачко</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пошумљавање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тополом</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дубоком</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садњом</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вештачко</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пошумљавање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врбом</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вештачко</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пошумљавање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сетвом</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сејачицом</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обнова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багрема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вегетативним</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путем</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попуњавање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вештачких</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подигнутих</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култура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сетвом</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попуњавање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вештачких</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подигнутих</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култура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садњом</w:t>
      </w:r>
      <w:proofErr w:type="spellEnd"/>
      <w:r w:rsidRPr="00670CA6">
        <w:rPr>
          <w:rFonts w:ascii="Times New Roman" w:hAnsi="Times New Roman"/>
          <w:sz w:val="24"/>
          <w:szCs w:val="24"/>
        </w:rPr>
        <w:t>,</w:t>
      </w:r>
      <w:r w:rsidRPr="00670CA6">
        <w:rPr>
          <w:rFonts w:ascii="Times New Roman" w:hAnsi="Times New Roman"/>
          <w:spacing w:val="-2"/>
          <w:sz w:val="24"/>
          <w:szCs w:val="24"/>
        </w:rPr>
        <w:t xml:space="preserve"> </w:t>
      </w:r>
      <w:proofErr w:type="spellStart"/>
      <w:r w:rsidRPr="00670CA6">
        <w:rPr>
          <w:rFonts w:ascii="Times New Roman" w:hAnsi="Times New Roman"/>
          <w:sz w:val="24"/>
          <w:szCs w:val="24"/>
        </w:rPr>
        <w:t>осветљавање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подмлатка</w:t>
      </w:r>
      <w:proofErr w:type="spellEnd"/>
      <w:r w:rsidRPr="00670CA6">
        <w:rPr>
          <w:rFonts w:ascii="Times New Roman" w:hAnsi="Times New Roman"/>
          <w:sz w:val="24"/>
          <w:szCs w:val="24"/>
        </w:rPr>
        <w:t>,</w:t>
      </w:r>
      <w:r w:rsidRPr="00670CA6">
        <w:rPr>
          <w:rFonts w:ascii="Times New Roman" w:hAnsi="Times New Roman"/>
          <w:spacing w:val="-2"/>
          <w:sz w:val="24"/>
          <w:szCs w:val="24"/>
        </w:rPr>
        <w:t xml:space="preserve"> </w:t>
      </w:r>
      <w:proofErr w:type="spellStart"/>
      <w:r w:rsidRPr="00670CA6">
        <w:rPr>
          <w:rFonts w:ascii="Times New Roman" w:hAnsi="Times New Roman"/>
          <w:sz w:val="24"/>
          <w:szCs w:val="24"/>
        </w:rPr>
        <w:t>осветљавање</w:t>
      </w:r>
      <w:proofErr w:type="spellEnd"/>
      <w:r w:rsidRPr="00670CA6">
        <w:rPr>
          <w:rFonts w:ascii="Times New Roman" w:hAnsi="Times New Roman"/>
          <w:spacing w:val="-5"/>
          <w:sz w:val="24"/>
          <w:szCs w:val="24"/>
        </w:rPr>
        <w:t xml:space="preserve"> </w:t>
      </w:r>
      <w:proofErr w:type="spellStart"/>
      <w:r w:rsidRPr="00670CA6">
        <w:rPr>
          <w:rFonts w:ascii="Times New Roman" w:hAnsi="Times New Roman"/>
          <w:sz w:val="24"/>
          <w:szCs w:val="24"/>
        </w:rPr>
        <w:t>подмлатка</w:t>
      </w:r>
      <w:proofErr w:type="spellEnd"/>
      <w:r w:rsidRPr="00670CA6">
        <w:rPr>
          <w:rFonts w:ascii="Times New Roman" w:hAnsi="Times New Roman"/>
          <w:spacing w:val="-2"/>
          <w:sz w:val="24"/>
          <w:szCs w:val="24"/>
        </w:rPr>
        <w:t xml:space="preserve"> </w:t>
      </w:r>
      <w:proofErr w:type="spellStart"/>
      <w:r w:rsidRPr="00670CA6">
        <w:rPr>
          <w:rFonts w:ascii="Times New Roman" w:hAnsi="Times New Roman"/>
          <w:sz w:val="24"/>
          <w:szCs w:val="24"/>
        </w:rPr>
        <w:t>ручно</w:t>
      </w:r>
      <w:proofErr w:type="spellEnd"/>
      <w:r w:rsidRPr="00670CA6">
        <w:rPr>
          <w:rFonts w:ascii="Times New Roman" w:hAnsi="Times New Roman"/>
          <w:sz w:val="24"/>
          <w:szCs w:val="24"/>
        </w:rPr>
        <w:t>,</w:t>
      </w:r>
      <w:r w:rsidRPr="00670CA6">
        <w:rPr>
          <w:rFonts w:ascii="Times New Roman" w:hAnsi="Times New Roman"/>
          <w:spacing w:val="-2"/>
          <w:sz w:val="24"/>
          <w:szCs w:val="24"/>
        </w:rPr>
        <w:t xml:space="preserve"> </w:t>
      </w:r>
      <w:proofErr w:type="spellStart"/>
      <w:r w:rsidRPr="00670CA6">
        <w:rPr>
          <w:rFonts w:ascii="Times New Roman" w:hAnsi="Times New Roman"/>
          <w:sz w:val="24"/>
          <w:szCs w:val="24"/>
        </w:rPr>
        <w:t>откопавање</w:t>
      </w:r>
      <w:proofErr w:type="spellEnd"/>
      <w:r w:rsidRPr="00670CA6">
        <w:rPr>
          <w:rFonts w:ascii="Times New Roman" w:hAnsi="Times New Roman"/>
          <w:spacing w:val="-3"/>
          <w:sz w:val="24"/>
          <w:szCs w:val="24"/>
        </w:rPr>
        <w:t xml:space="preserve"> </w:t>
      </w:r>
      <w:r w:rsidRPr="00670CA6">
        <w:rPr>
          <w:rFonts w:ascii="Times New Roman" w:hAnsi="Times New Roman"/>
          <w:sz w:val="24"/>
          <w:szCs w:val="24"/>
        </w:rPr>
        <w:t>и</w:t>
      </w:r>
      <w:r w:rsidRPr="00670CA6">
        <w:rPr>
          <w:rFonts w:ascii="Times New Roman" w:hAnsi="Times New Roman"/>
          <w:spacing w:val="-4"/>
          <w:sz w:val="24"/>
          <w:szCs w:val="24"/>
        </w:rPr>
        <w:t xml:space="preserve"> </w:t>
      </w:r>
      <w:proofErr w:type="spellStart"/>
      <w:r w:rsidRPr="00670CA6">
        <w:rPr>
          <w:rFonts w:ascii="Times New Roman" w:hAnsi="Times New Roman"/>
          <w:sz w:val="24"/>
          <w:szCs w:val="24"/>
        </w:rPr>
        <w:t>прашење</w:t>
      </w:r>
      <w:proofErr w:type="spellEnd"/>
      <w:r w:rsidRPr="00670CA6">
        <w:rPr>
          <w:rFonts w:ascii="Times New Roman" w:hAnsi="Times New Roman"/>
          <w:sz w:val="24"/>
          <w:szCs w:val="24"/>
        </w:rPr>
        <w:t xml:space="preserve"> у </w:t>
      </w:r>
      <w:proofErr w:type="spellStart"/>
      <w:r w:rsidRPr="00670CA6">
        <w:rPr>
          <w:rFonts w:ascii="Times New Roman" w:hAnsi="Times New Roman"/>
          <w:sz w:val="24"/>
          <w:szCs w:val="24"/>
        </w:rPr>
        <w:t>културама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кресање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грана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чишћење</w:t>
      </w:r>
      <w:proofErr w:type="spellEnd"/>
      <w:r w:rsidRPr="00670CA6">
        <w:rPr>
          <w:rFonts w:ascii="Times New Roman" w:hAnsi="Times New Roman"/>
          <w:sz w:val="24"/>
          <w:szCs w:val="24"/>
        </w:rPr>
        <w:t xml:space="preserve"> у </w:t>
      </w:r>
      <w:proofErr w:type="spellStart"/>
      <w:r w:rsidRPr="00670CA6">
        <w:rPr>
          <w:rFonts w:ascii="Times New Roman" w:hAnsi="Times New Roman"/>
          <w:sz w:val="24"/>
          <w:szCs w:val="24"/>
        </w:rPr>
        <w:t>младим</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културама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чеповање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садница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након</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садње</w:t>
      </w:r>
      <w:proofErr w:type="spellEnd"/>
      <w:r w:rsidRPr="00670CA6">
        <w:rPr>
          <w:rFonts w:ascii="Times New Roman" w:hAnsi="Times New Roman"/>
          <w:sz w:val="24"/>
          <w:szCs w:val="24"/>
        </w:rPr>
        <w:t xml:space="preserve"> и </w:t>
      </w:r>
      <w:proofErr w:type="spellStart"/>
      <w:r w:rsidRPr="00670CA6">
        <w:rPr>
          <w:rFonts w:ascii="Times New Roman" w:hAnsi="Times New Roman"/>
          <w:sz w:val="24"/>
          <w:szCs w:val="24"/>
        </w:rPr>
        <w:t>корекције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избојака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међуредна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обрада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lastRenderedPageBreak/>
        <w:t>хемијским</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средствима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заштита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шума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од</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биљних</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болести</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заштита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шума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од</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ентомолошких</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оболења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заштита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шума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од</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дивљачи</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изградња</w:t>
      </w:r>
      <w:proofErr w:type="spellEnd"/>
      <w:r w:rsidRPr="00670CA6">
        <w:rPr>
          <w:rFonts w:ascii="Times New Roman" w:hAnsi="Times New Roman"/>
          <w:sz w:val="24"/>
          <w:szCs w:val="24"/>
        </w:rPr>
        <w:t xml:space="preserve"> и </w:t>
      </w:r>
      <w:proofErr w:type="spellStart"/>
      <w:r w:rsidRPr="00670CA6">
        <w:rPr>
          <w:rFonts w:ascii="Times New Roman" w:hAnsi="Times New Roman"/>
          <w:sz w:val="24"/>
          <w:szCs w:val="24"/>
        </w:rPr>
        <w:t>одржавање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противпожарних</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пруга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просека</w:t>
      </w:r>
      <w:proofErr w:type="spellEnd"/>
      <w:r w:rsidRPr="00670CA6">
        <w:rPr>
          <w:rFonts w:ascii="Times New Roman" w:hAnsi="Times New Roman"/>
          <w:sz w:val="24"/>
          <w:szCs w:val="24"/>
        </w:rPr>
        <w:t xml:space="preserve"> и </w:t>
      </w:r>
      <w:proofErr w:type="spellStart"/>
      <w:r w:rsidRPr="00670CA6">
        <w:rPr>
          <w:rFonts w:ascii="Times New Roman" w:hAnsi="Times New Roman"/>
          <w:sz w:val="24"/>
          <w:szCs w:val="24"/>
        </w:rPr>
        <w:t>путева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заштита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шума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од</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глодара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подизање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узгојних</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ограда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одржавање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заштитних</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ограда</w:t>
      </w:r>
      <w:proofErr w:type="spellEnd"/>
      <w:r w:rsidRPr="00670CA6">
        <w:rPr>
          <w:rFonts w:ascii="Times New Roman" w:hAnsi="Times New Roman"/>
          <w:sz w:val="24"/>
          <w:szCs w:val="24"/>
        </w:rPr>
        <w:t>.</w:t>
      </w:r>
    </w:p>
    <w:p w14:paraId="6CC59CF1" w14:textId="15E30357" w:rsidR="00CE5B3E" w:rsidRPr="00670CA6" w:rsidRDefault="00CE5B3E" w:rsidP="00D24383">
      <w:pPr>
        <w:pStyle w:val="BodyText"/>
        <w:numPr>
          <w:ilvl w:val="0"/>
          <w:numId w:val="0"/>
        </w:numPr>
        <w:tabs>
          <w:tab w:val="left" w:pos="1430"/>
        </w:tabs>
        <w:spacing w:line="240" w:lineRule="auto"/>
        <w:ind w:left="2336" w:right="2261" w:firstLine="499"/>
        <w:rPr>
          <w:rFonts w:ascii="Times New Roman" w:hAnsi="Times New Roman"/>
          <w:sz w:val="24"/>
          <w:szCs w:val="24"/>
        </w:rPr>
      </w:pPr>
      <w:proofErr w:type="spellStart"/>
      <w:r w:rsidRPr="00670CA6">
        <w:rPr>
          <w:rFonts w:ascii="Times New Roman" w:hAnsi="Times New Roman"/>
          <w:sz w:val="24"/>
          <w:szCs w:val="24"/>
        </w:rPr>
        <w:t>Услов</w:t>
      </w:r>
      <w:proofErr w:type="spellEnd"/>
      <w:r w:rsidRPr="00670CA6">
        <w:rPr>
          <w:rFonts w:ascii="Times New Roman" w:hAnsi="Times New Roman"/>
          <w:spacing w:val="-6"/>
          <w:sz w:val="24"/>
          <w:szCs w:val="24"/>
        </w:rPr>
        <w:t xml:space="preserve"> </w:t>
      </w:r>
      <w:r w:rsidRPr="00670CA6">
        <w:rPr>
          <w:rFonts w:ascii="Times New Roman" w:hAnsi="Times New Roman"/>
          <w:sz w:val="24"/>
          <w:szCs w:val="24"/>
        </w:rPr>
        <w:t>4.3.1.</w:t>
      </w:r>
      <w:r w:rsidRPr="00670CA6">
        <w:rPr>
          <w:rFonts w:ascii="Times New Roman" w:hAnsi="Times New Roman"/>
          <w:spacing w:val="-2"/>
          <w:sz w:val="24"/>
          <w:szCs w:val="24"/>
        </w:rPr>
        <w:t xml:space="preserve"> </w:t>
      </w:r>
      <w:proofErr w:type="spellStart"/>
      <w:r w:rsidRPr="00670CA6">
        <w:rPr>
          <w:rFonts w:ascii="Times New Roman" w:hAnsi="Times New Roman"/>
          <w:sz w:val="24"/>
          <w:szCs w:val="24"/>
        </w:rPr>
        <w:t>који</w:t>
      </w:r>
      <w:proofErr w:type="spellEnd"/>
      <w:r w:rsidRPr="00670CA6">
        <w:rPr>
          <w:rFonts w:ascii="Times New Roman" w:hAnsi="Times New Roman"/>
          <w:spacing w:val="-5"/>
          <w:sz w:val="24"/>
          <w:szCs w:val="24"/>
        </w:rPr>
        <w:t xml:space="preserve"> </w:t>
      </w:r>
      <w:proofErr w:type="spellStart"/>
      <w:r w:rsidRPr="00670CA6">
        <w:rPr>
          <w:rFonts w:ascii="Times New Roman" w:hAnsi="Times New Roman"/>
          <w:sz w:val="24"/>
          <w:szCs w:val="24"/>
        </w:rPr>
        <w:t>је</w:t>
      </w:r>
      <w:proofErr w:type="spellEnd"/>
      <w:r w:rsidRPr="00670CA6">
        <w:rPr>
          <w:rFonts w:ascii="Times New Roman" w:hAnsi="Times New Roman"/>
          <w:spacing w:val="-5"/>
          <w:sz w:val="24"/>
          <w:szCs w:val="24"/>
        </w:rPr>
        <w:t xml:space="preserve"> </w:t>
      </w:r>
      <w:proofErr w:type="spellStart"/>
      <w:r w:rsidRPr="00670CA6">
        <w:rPr>
          <w:rFonts w:ascii="Times New Roman" w:hAnsi="Times New Roman"/>
          <w:sz w:val="24"/>
          <w:szCs w:val="24"/>
        </w:rPr>
        <w:t>наведен</w:t>
      </w:r>
      <w:proofErr w:type="spellEnd"/>
      <w:r w:rsidRPr="00670CA6">
        <w:rPr>
          <w:rFonts w:ascii="Times New Roman" w:hAnsi="Times New Roman"/>
          <w:spacing w:val="-5"/>
          <w:sz w:val="24"/>
          <w:szCs w:val="24"/>
        </w:rPr>
        <w:t xml:space="preserve"> </w:t>
      </w:r>
      <w:r w:rsidRPr="00670CA6">
        <w:rPr>
          <w:rFonts w:ascii="Times New Roman" w:hAnsi="Times New Roman"/>
          <w:sz w:val="24"/>
          <w:szCs w:val="24"/>
        </w:rPr>
        <w:t>у</w:t>
      </w:r>
      <w:r w:rsidRPr="00670CA6">
        <w:rPr>
          <w:rFonts w:ascii="Times New Roman" w:hAnsi="Times New Roman"/>
          <w:spacing w:val="-5"/>
          <w:sz w:val="24"/>
          <w:szCs w:val="24"/>
        </w:rPr>
        <w:t xml:space="preserve"> </w:t>
      </w:r>
      <w:proofErr w:type="spellStart"/>
      <w:r w:rsidRPr="00670CA6">
        <w:rPr>
          <w:rFonts w:ascii="Times New Roman" w:hAnsi="Times New Roman"/>
          <w:sz w:val="24"/>
          <w:szCs w:val="24"/>
        </w:rPr>
        <w:t>Мишљењу</w:t>
      </w:r>
      <w:proofErr w:type="spellEnd"/>
      <w:r w:rsidRPr="00670CA6">
        <w:rPr>
          <w:rFonts w:ascii="Times New Roman" w:hAnsi="Times New Roman"/>
          <w:spacing w:val="-4"/>
          <w:sz w:val="24"/>
          <w:szCs w:val="24"/>
        </w:rPr>
        <w:t xml:space="preserve"> </w:t>
      </w:r>
      <w:r w:rsidRPr="00670CA6">
        <w:rPr>
          <w:rFonts w:ascii="Times New Roman" w:hAnsi="Times New Roman"/>
          <w:sz w:val="24"/>
          <w:szCs w:val="24"/>
        </w:rPr>
        <w:t>у</w:t>
      </w:r>
      <w:r w:rsidRPr="00670CA6">
        <w:rPr>
          <w:rFonts w:ascii="Times New Roman" w:hAnsi="Times New Roman"/>
          <w:spacing w:val="-5"/>
          <w:sz w:val="24"/>
          <w:szCs w:val="24"/>
        </w:rPr>
        <w:t xml:space="preserve"> </w:t>
      </w:r>
      <w:proofErr w:type="spellStart"/>
      <w:r w:rsidRPr="00670CA6">
        <w:rPr>
          <w:rFonts w:ascii="Times New Roman" w:hAnsi="Times New Roman"/>
          <w:sz w:val="24"/>
          <w:szCs w:val="24"/>
        </w:rPr>
        <w:t>поступку</w:t>
      </w:r>
      <w:proofErr w:type="spellEnd"/>
      <w:r w:rsidRPr="00670CA6">
        <w:rPr>
          <w:rFonts w:ascii="Times New Roman" w:hAnsi="Times New Roman"/>
          <w:spacing w:val="-5"/>
          <w:sz w:val="24"/>
          <w:szCs w:val="24"/>
        </w:rPr>
        <w:t xml:space="preserve"> </w:t>
      </w:r>
      <w:proofErr w:type="spellStart"/>
      <w:r w:rsidRPr="00670CA6">
        <w:rPr>
          <w:rFonts w:ascii="Times New Roman" w:hAnsi="Times New Roman"/>
          <w:sz w:val="24"/>
          <w:szCs w:val="24"/>
        </w:rPr>
        <w:t>издавања</w:t>
      </w:r>
      <w:proofErr w:type="spellEnd"/>
      <w:r w:rsidRPr="00670CA6">
        <w:rPr>
          <w:rFonts w:ascii="Times New Roman" w:hAnsi="Times New Roman"/>
          <w:spacing w:val="-2"/>
          <w:sz w:val="24"/>
          <w:szCs w:val="24"/>
        </w:rPr>
        <w:t xml:space="preserve"> </w:t>
      </w:r>
      <w:proofErr w:type="spellStart"/>
      <w:r w:rsidRPr="00670CA6">
        <w:rPr>
          <w:rFonts w:ascii="Times New Roman" w:hAnsi="Times New Roman"/>
          <w:sz w:val="24"/>
          <w:szCs w:val="24"/>
        </w:rPr>
        <w:t>водних</w:t>
      </w:r>
      <w:proofErr w:type="spellEnd"/>
      <w:r w:rsidRPr="00670CA6">
        <w:rPr>
          <w:rFonts w:ascii="Times New Roman" w:hAnsi="Times New Roman"/>
          <w:spacing w:val="-4"/>
          <w:sz w:val="24"/>
          <w:szCs w:val="24"/>
        </w:rPr>
        <w:t xml:space="preserve"> </w:t>
      </w:r>
      <w:proofErr w:type="spellStart"/>
      <w:r w:rsidRPr="00670CA6">
        <w:rPr>
          <w:rFonts w:ascii="Times New Roman" w:hAnsi="Times New Roman"/>
          <w:sz w:val="24"/>
          <w:szCs w:val="24"/>
        </w:rPr>
        <w:t>услова</w:t>
      </w:r>
      <w:proofErr w:type="spellEnd"/>
      <w:r w:rsidRPr="00670CA6">
        <w:rPr>
          <w:rFonts w:ascii="Times New Roman" w:hAnsi="Times New Roman"/>
          <w:spacing w:val="-5"/>
          <w:sz w:val="24"/>
          <w:szCs w:val="24"/>
        </w:rPr>
        <w:t xml:space="preserve"> </w:t>
      </w:r>
      <w:r w:rsidRPr="00670CA6">
        <w:rPr>
          <w:rFonts w:ascii="Times New Roman" w:hAnsi="Times New Roman"/>
          <w:sz w:val="24"/>
          <w:szCs w:val="24"/>
        </w:rPr>
        <w:t>ЈВП-</w:t>
      </w:r>
      <w:r w:rsidRPr="00670CA6">
        <w:rPr>
          <w:rFonts w:ascii="Times New Roman" w:hAnsi="Times New Roman"/>
          <w:spacing w:val="-10"/>
          <w:sz w:val="24"/>
          <w:szCs w:val="24"/>
        </w:rPr>
        <w:t>а</w:t>
      </w:r>
      <w:r w:rsidR="00994510">
        <w:rPr>
          <w:rFonts w:ascii="Times New Roman" w:hAnsi="Times New Roman"/>
          <w:spacing w:val="-10"/>
          <w:sz w:val="24"/>
          <w:szCs w:val="24"/>
          <w:lang w:val="sr-Cyrl-RS"/>
        </w:rPr>
        <w:t xml:space="preserve"> </w:t>
      </w:r>
      <w:r w:rsidRPr="00670CA6">
        <w:rPr>
          <w:rFonts w:ascii="Times New Roman" w:hAnsi="Times New Roman"/>
          <w:sz w:val="24"/>
          <w:szCs w:val="24"/>
        </w:rPr>
        <w:t>„</w:t>
      </w:r>
      <w:proofErr w:type="spellStart"/>
      <w:r w:rsidRPr="00670CA6">
        <w:rPr>
          <w:rFonts w:ascii="Times New Roman" w:hAnsi="Times New Roman"/>
          <w:sz w:val="24"/>
          <w:szCs w:val="24"/>
        </w:rPr>
        <w:t>Воде</w:t>
      </w:r>
      <w:proofErr w:type="spellEnd"/>
      <w:r w:rsidRPr="00670CA6">
        <w:rPr>
          <w:rFonts w:ascii="Times New Roman" w:hAnsi="Times New Roman"/>
          <w:sz w:val="24"/>
          <w:szCs w:val="24"/>
        </w:rPr>
        <w:t xml:space="preserve"> </w:t>
      </w:r>
      <w:proofErr w:type="spellStart"/>
      <w:proofErr w:type="gramStart"/>
      <w:r w:rsidRPr="00670CA6">
        <w:rPr>
          <w:rFonts w:ascii="Times New Roman" w:hAnsi="Times New Roman"/>
          <w:sz w:val="24"/>
          <w:szCs w:val="24"/>
        </w:rPr>
        <w:t>Војводине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Нови</w:t>
      </w:r>
      <w:proofErr w:type="spellEnd"/>
      <w:proofErr w:type="gramEnd"/>
      <w:r w:rsidRPr="00670CA6">
        <w:rPr>
          <w:rFonts w:ascii="Times New Roman" w:hAnsi="Times New Roman"/>
          <w:sz w:val="24"/>
          <w:szCs w:val="24"/>
        </w:rPr>
        <w:t xml:space="preserve"> </w:t>
      </w:r>
      <w:proofErr w:type="spellStart"/>
      <w:r w:rsidRPr="00670CA6">
        <w:rPr>
          <w:rFonts w:ascii="Times New Roman" w:hAnsi="Times New Roman"/>
          <w:sz w:val="24"/>
          <w:szCs w:val="24"/>
        </w:rPr>
        <w:t>Сад</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није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прихваћен</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према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достављеном</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списку</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катастарских</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парцела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на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којима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се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простире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газдинска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јединица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Карапанџа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не</w:t>
      </w:r>
      <w:proofErr w:type="spellEnd"/>
      <w:r w:rsidRPr="00670CA6">
        <w:rPr>
          <w:rFonts w:ascii="Times New Roman" w:hAnsi="Times New Roman"/>
          <w:spacing w:val="-1"/>
          <w:sz w:val="24"/>
          <w:szCs w:val="24"/>
        </w:rPr>
        <w:t xml:space="preserve"> </w:t>
      </w:r>
      <w:proofErr w:type="spellStart"/>
      <w:r w:rsidRPr="00670CA6">
        <w:rPr>
          <w:rFonts w:ascii="Times New Roman" w:hAnsi="Times New Roman"/>
          <w:sz w:val="24"/>
          <w:szCs w:val="24"/>
        </w:rPr>
        <w:t>налазе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се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катастарске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парцеле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број</w:t>
      </w:r>
      <w:proofErr w:type="spellEnd"/>
      <w:r w:rsidRPr="00670CA6">
        <w:rPr>
          <w:rFonts w:ascii="Times New Roman" w:hAnsi="Times New Roman"/>
          <w:sz w:val="24"/>
          <w:szCs w:val="24"/>
        </w:rPr>
        <w:t xml:space="preserve"> 5184, 5185, 5193 и 5202, </w:t>
      </w:r>
      <w:proofErr w:type="spellStart"/>
      <w:r w:rsidRPr="00670CA6">
        <w:rPr>
          <w:rFonts w:ascii="Times New Roman" w:hAnsi="Times New Roman"/>
          <w:sz w:val="24"/>
          <w:szCs w:val="24"/>
        </w:rPr>
        <w:t>све</w:t>
      </w:r>
      <w:proofErr w:type="spellEnd"/>
      <w:r w:rsidRPr="00670CA6">
        <w:rPr>
          <w:rFonts w:ascii="Times New Roman" w:hAnsi="Times New Roman"/>
          <w:sz w:val="24"/>
          <w:szCs w:val="24"/>
        </w:rPr>
        <w:t xml:space="preserve"> К.О. </w:t>
      </w:r>
      <w:proofErr w:type="spellStart"/>
      <w:r w:rsidRPr="00670CA6">
        <w:rPr>
          <w:rFonts w:ascii="Times New Roman" w:hAnsi="Times New Roman"/>
          <w:sz w:val="24"/>
          <w:szCs w:val="24"/>
        </w:rPr>
        <w:t>Бездан</w:t>
      </w:r>
      <w:proofErr w:type="spellEnd"/>
      <w:r w:rsidRPr="00670CA6">
        <w:rPr>
          <w:rFonts w:ascii="Times New Roman" w:hAnsi="Times New Roman"/>
          <w:sz w:val="24"/>
          <w:szCs w:val="24"/>
        </w:rPr>
        <w:t>.</w:t>
      </w:r>
    </w:p>
    <w:p w14:paraId="66951064" w14:textId="756F0C29" w:rsidR="00CE5B3E" w:rsidRPr="00670CA6" w:rsidRDefault="00CE5B3E" w:rsidP="009203CF">
      <w:pPr>
        <w:pStyle w:val="BodyText"/>
        <w:numPr>
          <w:ilvl w:val="0"/>
          <w:numId w:val="0"/>
        </w:numPr>
        <w:tabs>
          <w:tab w:val="left" w:pos="1430"/>
        </w:tabs>
        <w:spacing w:line="240" w:lineRule="auto"/>
        <w:ind w:left="2336" w:right="2262" w:firstLine="499"/>
        <w:rPr>
          <w:rFonts w:ascii="Times New Roman" w:hAnsi="Times New Roman"/>
          <w:sz w:val="24"/>
          <w:szCs w:val="24"/>
        </w:rPr>
      </w:pPr>
      <w:r w:rsidRPr="00670CA6">
        <w:rPr>
          <w:rFonts w:ascii="Times New Roman" w:hAnsi="Times New Roman"/>
          <w:sz w:val="24"/>
          <w:szCs w:val="24"/>
        </w:rPr>
        <w:t xml:space="preserve">У </w:t>
      </w:r>
      <w:proofErr w:type="spellStart"/>
      <w:r w:rsidRPr="00670CA6">
        <w:rPr>
          <w:rFonts w:ascii="Times New Roman" w:hAnsi="Times New Roman"/>
          <w:sz w:val="24"/>
          <w:szCs w:val="24"/>
        </w:rPr>
        <w:t>поступку</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израде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водних</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услова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коришћено</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је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Мишљење</w:t>
      </w:r>
      <w:proofErr w:type="spellEnd"/>
      <w:r w:rsidRPr="00670CA6">
        <w:rPr>
          <w:rFonts w:ascii="Times New Roman" w:hAnsi="Times New Roman"/>
          <w:sz w:val="24"/>
          <w:szCs w:val="24"/>
        </w:rPr>
        <w:t xml:space="preserve"> у </w:t>
      </w:r>
      <w:proofErr w:type="spellStart"/>
      <w:r w:rsidRPr="00670CA6">
        <w:rPr>
          <w:rFonts w:ascii="Times New Roman" w:hAnsi="Times New Roman"/>
          <w:sz w:val="24"/>
          <w:szCs w:val="24"/>
        </w:rPr>
        <w:t>поступку</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издавања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водних</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услова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број</w:t>
      </w:r>
      <w:proofErr w:type="spellEnd"/>
      <w:r w:rsidRPr="00670CA6">
        <w:rPr>
          <w:rFonts w:ascii="Times New Roman" w:hAnsi="Times New Roman"/>
          <w:sz w:val="24"/>
          <w:szCs w:val="24"/>
        </w:rPr>
        <w:t xml:space="preserve"> II-957/7-24 НШН </w:t>
      </w:r>
      <w:proofErr w:type="spellStart"/>
      <w:r w:rsidRPr="00670CA6">
        <w:rPr>
          <w:rFonts w:ascii="Times New Roman" w:hAnsi="Times New Roman"/>
          <w:sz w:val="24"/>
          <w:szCs w:val="24"/>
        </w:rPr>
        <w:t>од</w:t>
      </w:r>
      <w:proofErr w:type="spellEnd"/>
      <w:r w:rsidRPr="00670CA6">
        <w:rPr>
          <w:rFonts w:ascii="Times New Roman" w:hAnsi="Times New Roman"/>
          <w:sz w:val="24"/>
          <w:szCs w:val="24"/>
        </w:rPr>
        <w:t xml:space="preserve"> 30.05.2025. </w:t>
      </w:r>
      <w:proofErr w:type="spellStart"/>
      <w:r w:rsidRPr="00670CA6">
        <w:rPr>
          <w:rFonts w:ascii="Times New Roman" w:hAnsi="Times New Roman"/>
          <w:sz w:val="24"/>
          <w:szCs w:val="24"/>
        </w:rPr>
        <w:t>године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издатог</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од</w:t>
      </w:r>
      <w:proofErr w:type="spellEnd"/>
      <w:r w:rsidRPr="00670CA6">
        <w:rPr>
          <w:rFonts w:ascii="Times New Roman" w:hAnsi="Times New Roman"/>
          <w:sz w:val="24"/>
          <w:szCs w:val="24"/>
        </w:rPr>
        <w:t xml:space="preserve"> ЈВП-а „</w:t>
      </w:r>
      <w:proofErr w:type="spellStart"/>
      <w:r w:rsidRPr="00670CA6">
        <w:rPr>
          <w:rFonts w:ascii="Times New Roman" w:hAnsi="Times New Roman"/>
          <w:sz w:val="24"/>
          <w:szCs w:val="24"/>
        </w:rPr>
        <w:t>Воде</w:t>
      </w:r>
      <w:proofErr w:type="spellEnd"/>
      <w:r w:rsidRPr="00670CA6">
        <w:rPr>
          <w:rFonts w:ascii="Times New Roman" w:hAnsi="Times New Roman"/>
          <w:sz w:val="24"/>
          <w:szCs w:val="24"/>
        </w:rPr>
        <w:t xml:space="preserve"> </w:t>
      </w:r>
      <w:proofErr w:type="spellStart"/>
      <w:proofErr w:type="gramStart"/>
      <w:r w:rsidRPr="00670CA6">
        <w:rPr>
          <w:rFonts w:ascii="Times New Roman" w:hAnsi="Times New Roman"/>
          <w:sz w:val="24"/>
          <w:szCs w:val="24"/>
        </w:rPr>
        <w:t>Војводине</w:t>
      </w:r>
      <w:proofErr w:type="spellEnd"/>
      <w:r w:rsidRPr="00670CA6">
        <w:rPr>
          <w:rFonts w:ascii="Times New Roman" w:hAnsi="Times New Roman"/>
          <w:sz w:val="24"/>
          <w:szCs w:val="24"/>
        </w:rPr>
        <w:t>“</w:t>
      </w:r>
      <w:r w:rsidRPr="00670CA6">
        <w:rPr>
          <w:rFonts w:ascii="Times New Roman" w:hAnsi="Times New Roman"/>
          <w:spacing w:val="-10"/>
          <w:sz w:val="24"/>
          <w:szCs w:val="24"/>
        </w:rPr>
        <w:t xml:space="preserve"> </w:t>
      </w:r>
      <w:proofErr w:type="spellStart"/>
      <w:r w:rsidRPr="00670CA6">
        <w:rPr>
          <w:rFonts w:ascii="Times New Roman" w:hAnsi="Times New Roman"/>
          <w:sz w:val="24"/>
          <w:szCs w:val="24"/>
        </w:rPr>
        <w:t>Нови</w:t>
      </w:r>
      <w:proofErr w:type="spellEnd"/>
      <w:proofErr w:type="gramEnd"/>
      <w:r w:rsidRPr="00670CA6">
        <w:rPr>
          <w:rFonts w:ascii="Times New Roman" w:hAnsi="Times New Roman"/>
          <w:spacing w:val="-12"/>
          <w:sz w:val="24"/>
          <w:szCs w:val="24"/>
        </w:rPr>
        <w:t xml:space="preserve"> </w:t>
      </w:r>
      <w:proofErr w:type="spellStart"/>
      <w:r w:rsidRPr="00670CA6">
        <w:rPr>
          <w:rFonts w:ascii="Times New Roman" w:hAnsi="Times New Roman"/>
          <w:sz w:val="24"/>
          <w:szCs w:val="24"/>
        </w:rPr>
        <w:t>Сад</w:t>
      </w:r>
      <w:proofErr w:type="spellEnd"/>
      <w:r w:rsidRPr="00670CA6">
        <w:rPr>
          <w:rFonts w:ascii="Times New Roman" w:hAnsi="Times New Roman"/>
          <w:sz w:val="24"/>
          <w:szCs w:val="24"/>
        </w:rPr>
        <w:t>.</w:t>
      </w:r>
      <w:r w:rsidRPr="00670CA6">
        <w:rPr>
          <w:rFonts w:ascii="Times New Roman" w:hAnsi="Times New Roman"/>
          <w:spacing w:val="-8"/>
          <w:sz w:val="24"/>
          <w:szCs w:val="24"/>
        </w:rPr>
        <w:t xml:space="preserve"> </w:t>
      </w:r>
      <w:proofErr w:type="spellStart"/>
      <w:r w:rsidRPr="00670CA6">
        <w:rPr>
          <w:rFonts w:ascii="Times New Roman" w:hAnsi="Times New Roman"/>
          <w:sz w:val="24"/>
          <w:szCs w:val="24"/>
        </w:rPr>
        <w:t>Мишљење</w:t>
      </w:r>
      <w:proofErr w:type="spellEnd"/>
      <w:r w:rsidRPr="00670CA6">
        <w:rPr>
          <w:rFonts w:ascii="Times New Roman" w:hAnsi="Times New Roman"/>
          <w:spacing w:val="-9"/>
          <w:sz w:val="24"/>
          <w:szCs w:val="24"/>
        </w:rPr>
        <w:t xml:space="preserve"> </w:t>
      </w:r>
      <w:proofErr w:type="spellStart"/>
      <w:r w:rsidRPr="00670CA6">
        <w:rPr>
          <w:rFonts w:ascii="Times New Roman" w:hAnsi="Times New Roman"/>
          <w:sz w:val="24"/>
          <w:szCs w:val="24"/>
        </w:rPr>
        <w:t>је</w:t>
      </w:r>
      <w:proofErr w:type="spellEnd"/>
      <w:r w:rsidRPr="00670CA6">
        <w:rPr>
          <w:rFonts w:ascii="Times New Roman" w:hAnsi="Times New Roman"/>
          <w:spacing w:val="-9"/>
          <w:sz w:val="24"/>
          <w:szCs w:val="24"/>
        </w:rPr>
        <w:t xml:space="preserve"> </w:t>
      </w:r>
      <w:proofErr w:type="spellStart"/>
      <w:r w:rsidRPr="00670CA6">
        <w:rPr>
          <w:rFonts w:ascii="Times New Roman" w:hAnsi="Times New Roman"/>
          <w:sz w:val="24"/>
          <w:szCs w:val="24"/>
        </w:rPr>
        <w:t>саставни</w:t>
      </w:r>
      <w:proofErr w:type="spellEnd"/>
      <w:r w:rsidRPr="00670CA6">
        <w:rPr>
          <w:rFonts w:ascii="Times New Roman" w:hAnsi="Times New Roman"/>
          <w:spacing w:val="-10"/>
          <w:sz w:val="24"/>
          <w:szCs w:val="24"/>
        </w:rPr>
        <w:t xml:space="preserve"> </w:t>
      </w:r>
      <w:proofErr w:type="spellStart"/>
      <w:r w:rsidRPr="00670CA6">
        <w:rPr>
          <w:rFonts w:ascii="Times New Roman" w:hAnsi="Times New Roman"/>
          <w:sz w:val="24"/>
          <w:szCs w:val="24"/>
        </w:rPr>
        <w:t>део</w:t>
      </w:r>
      <w:proofErr w:type="spellEnd"/>
      <w:r w:rsidRPr="00670CA6">
        <w:rPr>
          <w:rFonts w:ascii="Times New Roman" w:hAnsi="Times New Roman"/>
          <w:spacing w:val="-10"/>
          <w:sz w:val="24"/>
          <w:szCs w:val="24"/>
        </w:rPr>
        <w:t xml:space="preserve"> </w:t>
      </w:r>
      <w:proofErr w:type="spellStart"/>
      <w:r w:rsidRPr="00670CA6">
        <w:rPr>
          <w:rFonts w:ascii="Times New Roman" w:hAnsi="Times New Roman"/>
          <w:sz w:val="24"/>
          <w:szCs w:val="24"/>
        </w:rPr>
        <w:t>аката</w:t>
      </w:r>
      <w:proofErr w:type="spellEnd"/>
      <w:r w:rsidRPr="00670CA6">
        <w:rPr>
          <w:rFonts w:ascii="Times New Roman" w:hAnsi="Times New Roman"/>
          <w:spacing w:val="-11"/>
          <w:sz w:val="24"/>
          <w:szCs w:val="24"/>
        </w:rPr>
        <w:t xml:space="preserve"> </w:t>
      </w:r>
      <w:proofErr w:type="spellStart"/>
      <w:r w:rsidRPr="00670CA6">
        <w:rPr>
          <w:rFonts w:ascii="Times New Roman" w:hAnsi="Times New Roman"/>
          <w:sz w:val="24"/>
          <w:szCs w:val="24"/>
        </w:rPr>
        <w:t>предмета</w:t>
      </w:r>
      <w:proofErr w:type="spellEnd"/>
      <w:r w:rsidRPr="00670CA6">
        <w:rPr>
          <w:rFonts w:ascii="Times New Roman" w:hAnsi="Times New Roman"/>
          <w:spacing w:val="-9"/>
          <w:sz w:val="24"/>
          <w:szCs w:val="24"/>
        </w:rPr>
        <w:t xml:space="preserve"> </w:t>
      </w:r>
      <w:r w:rsidRPr="00670CA6">
        <w:rPr>
          <w:rFonts w:ascii="Times New Roman" w:hAnsi="Times New Roman"/>
          <w:sz w:val="24"/>
          <w:szCs w:val="24"/>
        </w:rPr>
        <w:t>и</w:t>
      </w:r>
      <w:r w:rsidRPr="00670CA6">
        <w:rPr>
          <w:rFonts w:ascii="Times New Roman" w:hAnsi="Times New Roman"/>
          <w:spacing w:val="-8"/>
          <w:sz w:val="24"/>
          <w:szCs w:val="24"/>
        </w:rPr>
        <w:t xml:space="preserve"> </w:t>
      </w:r>
      <w:proofErr w:type="spellStart"/>
      <w:r w:rsidRPr="00670CA6">
        <w:rPr>
          <w:rFonts w:ascii="Times New Roman" w:hAnsi="Times New Roman"/>
          <w:sz w:val="24"/>
          <w:szCs w:val="24"/>
        </w:rPr>
        <w:t>њиме</w:t>
      </w:r>
      <w:proofErr w:type="spellEnd"/>
      <w:r w:rsidRPr="00670CA6">
        <w:rPr>
          <w:rFonts w:ascii="Times New Roman" w:hAnsi="Times New Roman"/>
          <w:spacing w:val="-11"/>
          <w:sz w:val="24"/>
          <w:szCs w:val="24"/>
        </w:rPr>
        <w:t xml:space="preserve"> </w:t>
      </w:r>
      <w:proofErr w:type="spellStart"/>
      <w:r w:rsidRPr="00670CA6">
        <w:rPr>
          <w:rFonts w:ascii="Times New Roman" w:hAnsi="Times New Roman"/>
          <w:sz w:val="24"/>
          <w:szCs w:val="24"/>
        </w:rPr>
        <w:t>су</w:t>
      </w:r>
      <w:proofErr w:type="spellEnd"/>
      <w:r w:rsidRPr="00670CA6">
        <w:rPr>
          <w:rFonts w:ascii="Times New Roman" w:hAnsi="Times New Roman"/>
          <w:spacing w:val="-10"/>
          <w:sz w:val="24"/>
          <w:szCs w:val="24"/>
        </w:rPr>
        <w:t xml:space="preserve"> </w:t>
      </w:r>
      <w:proofErr w:type="spellStart"/>
      <w:r w:rsidRPr="00670CA6">
        <w:rPr>
          <w:rFonts w:ascii="Times New Roman" w:hAnsi="Times New Roman"/>
          <w:sz w:val="24"/>
          <w:szCs w:val="24"/>
        </w:rPr>
        <w:t>дати</w:t>
      </w:r>
      <w:proofErr w:type="spellEnd"/>
      <w:r w:rsidRPr="00670CA6">
        <w:rPr>
          <w:rFonts w:ascii="Times New Roman" w:hAnsi="Times New Roman"/>
          <w:spacing w:val="-10"/>
          <w:sz w:val="24"/>
          <w:szCs w:val="24"/>
        </w:rPr>
        <w:t xml:space="preserve"> </w:t>
      </w:r>
      <w:proofErr w:type="spellStart"/>
      <w:r w:rsidRPr="00670CA6">
        <w:rPr>
          <w:rFonts w:ascii="Times New Roman" w:hAnsi="Times New Roman"/>
          <w:sz w:val="24"/>
          <w:szCs w:val="24"/>
        </w:rPr>
        <w:t>подаци</w:t>
      </w:r>
      <w:proofErr w:type="spellEnd"/>
      <w:r w:rsidRPr="00670CA6">
        <w:rPr>
          <w:rFonts w:ascii="Times New Roman" w:hAnsi="Times New Roman"/>
          <w:spacing w:val="-8"/>
          <w:sz w:val="24"/>
          <w:szCs w:val="24"/>
        </w:rPr>
        <w:t xml:space="preserve"> </w:t>
      </w:r>
      <w:proofErr w:type="spellStart"/>
      <w:r w:rsidRPr="00670CA6">
        <w:rPr>
          <w:rFonts w:ascii="Times New Roman" w:hAnsi="Times New Roman"/>
          <w:spacing w:val="-5"/>
          <w:sz w:val="24"/>
          <w:szCs w:val="24"/>
        </w:rPr>
        <w:t>од</w:t>
      </w:r>
      <w:proofErr w:type="spellEnd"/>
      <w:r w:rsidR="003D374A">
        <w:rPr>
          <w:rFonts w:ascii="Times New Roman" w:hAnsi="Times New Roman"/>
          <w:spacing w:val="-5"/>
          <w:sz w:val="24"/>
          <w:szCs w:val="24"/>
          <w:lang w:val="sr-Cyrl-RS"/>
        </w:rPr>
        <w:t xml:space="preserve"> </w:t>
      </w:r>
      <w:r w:rsidR="003D374A">
        <w:rPr>
          <w:rFonts w:ascii="Times New Roman" w:hAnsi="Times New Roman"/>
          <w:sz w:val="24"/>
          <w:szCs w:val="24"/>
          <w:lang w:val="sr-Cyrl-RS"/>
        </w:rPr>
        <w:t>з</w:t>
      </w:r>
      <w:proofErr w:type="spellStart"/>
      <w:r w:rsidRPr="00670CA6">
        <w:rPr>
          <w:rFonts w:ascii="Times New Roman" w:hAnsi="Times New Roman"/>
          <w:sz w:val="24"/>
          <w:szCs w:val="24"/>
        </w:rPr>
        <w:t>начаја</w:t>
      </w:r>
      <w:proofErr w:type="spellEnd"/>
      <w:r w:rsidRPr="00670CA6">
        <w:rPr>
          <w:rFonts w:ascii="Times New Roman" w:hAnsi="Times New Roman"/>
          <w:spacing w:val="-5"/>
          <w:sz w:val="24"/>
          <w:szCs w:val="24"/>
        </w:rPr>
        <w:t xml:space="preserve"> </w:t>
      </w:r>
      <w:proofErr w:type="spellStart"/>
      <w:r w:rsidRPr="00670CA6">
        <w:rPr>
          <w:rFonts w:ascii="Times New Roman" w:hAnsi="Times New Roman"/>
          <w:sz w:val="24"/>
          <w:szCs w:val="24"/>
        </w:rPr>
        <w:t>за</w:t>
      </w:r>
      <w:proofErr w:type="spellEnd"/>
      <w:r w:rsidRPr="00670CA6">
        <w:rPr>
          <w:rFonts w:ascii="Times New Roman" w:hAnsi="Times New Roman"/>
          <w:spacing w:val="-5"/>
          <w:sz w:val="24"/>
          <w:szCs w:val="24"/>
        </w:rPr>
        <w:t xml:space="preserve"> </w:t>
      </w:r>
      <w:proofErr w:type="spellStart"/>
      <w:r w:rsidRPr="00670CA6">
        <w:rPr>
          <w:rFonts w:ascii="Times New Roman" w:hAnsi="Times New Roman"/>
          <w:sz w:val="24"/>
          <w:szCs w:val="24"/>
        </w:rPr>
        <w:t>локацију</w:t>
      </w:r>
      <w:proofErr w:type="spellEnd"/>
      <w:r w:rsidRPr="00670CA6">
        <w:rPr>
          <w:rFonts w:ascii="Times New Roman" w:hAnsi="Times New Roman"/>
          <w:spacing w:val="-5"/>
          <w:sz w:val="24"/>
          <w:szCs w:val="24"/>
        </w:rPr>
        <w:t xml:space="preserve"> </w:t>
      </w:r>
      <w:r w:rsidRPr="00670CA6">
        <w:rPr>
          <w:rFonts w:ascii="Times New Roman" w:hAnsi="Times New Roman"/>
          <w:sz w:val="24"/>
          <w:szCs w:val="24"/>
        </w:rPr>
        <w:t>и</w:t>
      </w:r>
      <w:r w:rsidRPr="00670CA6">
        <w:rPr>
          <w:rFonts w:ascii="Times New Roman" w:hAnsi="Times New Roman"/>
          <w:spacing w:val="-2"/>
          <w:sz w:val="24"/>
          <w:szCs w:val="24"/>
        </w:rPr>
        <w:t xml:space="preserve"> </w:t>
      </w:r>
      <w:proofErr w:type="spellStart"/>
      <w:r w:rsidRPr="00670CA6">
        <w:rPr>
          <w:rFonts w:ascii="Times New Roman" w:hAnsi="Times New Roman"/>
          <w:sz w:val="24"/>
          <w:szCs w:val="24"/>
        </w:rPr>
        <w:t>предложени</w:t>
      </w:r>
      <w:proofErr w:type="spellEnd"/>
      <w:r w:rsidRPr="00670CA6">
        <w:rPr>
          <w:rFonts w:ascii="Times New Roman" w:hAnsi="Times New Roman"/>
          <w:spacing w:val="-3"/>
          <w:sz w:val="24"/>
          <w:szCs w:val="24"/>
        </w:rPr>
        <w:t xml:space="preserve"> </w:t>
      </w:r>
      <w:proofErr w:type="spellStart"/>
      <w:r w:rsidRPr="00670CA6">
        <w:rPr>
          <w:rFonts w:ascii="Times New Roman" w:hAnsi="Times New Roman"/>
          <w:sz w:val="24"/>
          <w:szCs w:val="24"/>
        </w:rPr>
        <w:t>услови</w:t>
      </w:r>
      <w:proofErr w:type="spellEnd"/>
      <w:r w:rsidRPr="00670CA6">
        <w:rPr>
          <w:rFonts w:ascii="Times New Roman" w:hAnsi="Times New Roman"/>
          <w:sz w:val="24"/>
          <w:szCs w:val="24"/>
        </w:rPr>
        <w:t>,</w:t>
      </w:r>
      <w:r w:rsidRPr="00670CA6">
        <w:rPr>
          <w:rFonts w:ascii="Times New Roman" w:hAnsi="Times New Roman"/>
          <w:spacing w:val="-6"/>
          <w:sz w:val="24"/>
          <w:szCs w:val="24"/>
        </w:rPr>
        <w:t xml:space="preserve"> </w:t>
      </w:r>
      <w:proofErr w:type="spellStart"/>
      <w:r w:rsidRPr="00670CA6">
        <w:rPr>
          <w:rFonts w:ascii="Times New Roman" w:hAnsi="Times New Roman"/>
          <w:sz w:val="24"/>
          <w:szCs w:val="24"/>
        </w:rPr>
        <w:t>који</w:t>
      </w:r>
      <w:proofErr w:type="spellEnd"/>
      <w:r w:rsidRPr="00670CA6">
        <w:rPr>
          <w:rFonts w:ascii="Times New Roman" w:hAnsi="Times New Roman"/>
          <w:spacing w:val="-6"/>
          <w:sz w:val="24"/>
          <w:szCs w:val="24"/>
        </w:rPr>
        <w:t xml:space="preserve"> </w:t>
      </w:r>
      <w:proofErr w:type="spellStart"/>
      <w:r w:rsidRPr="00670CA6">
        <w:rPr>
          <w:rFonts w:ascii="Times New Roman" w:hAnsi="Times New Roman"/>
          <w:sz w:val="24"/>
          <w:szCs w:val="24"/>
        </w:rPr>
        <w:t>су</w:t>
      </w:r>
      <w:proofErr w:type="spellEnd"/>
      <w:r w:rsidRPr="00670CA6">
        <w:rPr>
          <w:rFonts w:ascii="Times New Roman" w:hAnsi="Times New Roman"/>
          <w:spacing w:val="-5"/>
          <w:sz w:val="24"/>
          <w:szCs w:val="24"/>
        </w:rPr>
        <w:t xml:space="preserve"> </w:t>
      </w:r>
      <w:proofErr w:type="spellStart"/>
      <w:r w:rsidRPr="00670CA6">
        <w:rPr>
          <w:rFonts w:ascii="Times New Roman" w:hAnsi="Times New Roman"/>
          <w:sz w:val="24"/>
          <w:szCs w:val="24"/>
        </w:rPr>
        <w:t>прихваћени</w:t>
      </w:r>
      <w:proofErr w:type="spellEnd"/>
      <w:r w:rsidRPr="00670CA6">
        <w:rPr>
          <w:rFonts w:ascii="Times New Roman" w:hAnsi="Times New Roman"/>
          <w:spacing w:val="-5"/>
          <w:sz w:val="24"/>
          <w:szCs w:val="24"/>
        </w:rPr>
        <w:t xml:space="preserve"> </w:t>
      </w:r>
      <w:r w:rsidRPr="00670CA6">
        <w:rPr>
          <w:rFonts w:ascii="Times New Roman" w:hAnsi="Times New Roman"/>
          <w:sz w:val="24"/>
          <w:szCs w:val="24"/>
        </w:rPr>
        <w:t>и</w:t>
      </w:r>
      <w:r w:rsidRPr="00670CA6">
        <w:rPr>
          <w:rFonts w:ascii="Times New Roman" w:hAnsi="Times New Roman"/>
          <w:spacing w:val="-4"/>
          <w:sz w:val="24"/>
          <w:szCs w:val="24"/>
        </w:rPr>
        <w:t xml:space="preserve"> </w:t>
      </w:r>
      <w:proofErr w:type="spellStart"/>
      <w:r w:rsidRPr="00670CA6">
        <w:rPr>
          <w:rFonts w:ascii="Times New Roman" w:hAnsi="Times New Roman"/>
          <w:sz w:val="24"/>
          <w:szCs w:val="24"/>
        </w:rPr>
        <w:t>интегрисани</w:t>
      </w:r>
      <w:proofErr w:type="spellEnd"/>
      <w:r w:rsidRPr="00670CA6">
        <w:rPr>
          <w:rFonts w:ascii="Times New Roman" w:hAnsi="Times New Roman"/>
          <w:spacing w:val="-3"/>
          <w:sz w:val="24"/>
          <w:szCs w:val="24"/>
        </w:rPr>
        <w:t xml:space="preserve"> </w:t>
      </w:r>
      <w:proofErr w:type="spellStart"/>
      <w:r w:rsidRPr="00670CA6">
        <w:rPr>
          <w:rFonts w:ascii="Times New Roman" w:hAnsi="Times New Roman"/>
          <w:sz w:val="24"/>
          <w:szCs w:val="24"/>
        </w:rPr>
        <w:t>овим</w:t>
      </w:r>
      <w:proofErr w:type="spellEnd"/>
      <w:r w:rsidRPr="00670CA6">
        <w:rPr>
          <w:rFonts w:ascii="Times New Roman" w:hAnsi="Times New Roman"/>
          <w:spacing w:val="-5"/>
          <w:sz w:val="24"/>
          <w:szCs w:val="24"/>
        </w:rPr>
        <w:t xml:space="preserve"> </w:t>
      </w:r>
      <w:proofErr w:type="spellStart"/>
      <w:r w:rsidRPr="00670CA6">
        <w:rPr>
          <w:rFonts w:ascii="Times New Roman" w:hAnsi="Times New Roman"/>
          <w:sz w:val="24"/>
          <w:szCs w:val="24"/>
        </w:rPr>
        <w:t>водним</w:t>
      </w:r>
      <w:proofErr w:type="spellEnd"/>
      <w:r w:rsidRPr="00670CA6">
        <w:rPr>
          <w:rFonts w:ascii="Times New Roman" w:hAnsi="Times New Roman"/>
          <w:sz w:val="24"/>
          <w:szCs w:val="24"/>
        </w:rPr>
        <w:t xml:space="preserve"> </w:t>
      </w:r>
      <w:proofErr w:type="spellStart"/>
      <w:r w:rsidRPr="00670CA6">
        <w:rPr>
          <w:rFonts w:ascii="Times New Roman" w:hAnsi="Times New Roman"/>
          <w:spacing w:val="-2"/>
          <w:sz w:val="24"/>
          <w:szCs w:val="24"/>
        </w:rPr>
        <w:t>условима</w:t>
      </w:r>
      <w:proofErr w:type="spellEnd"/>
      <w:r w:rsidRPr="00670CA6">
        <w:rPr>
          <w:rFonts w:ascii="Times New Roman" w:hAnsi="Times New Roman"/>
          <w:spacing w:val="-2"/>
          <w:sz w:val="24"/>
          <w:szCs w:val="24"/>
        </w:rPr>
        <w:t>.</w:t>
      </w:r>
    </w:p>
    <w:p w14:paraId="7FA2C808" w14:textId="77777777" w:rsidR="00CE5B3E" w:rsidRPr="00670CA6" w:rsidRDefault="00CE5B3E" w:rsidP="009203CF">
      <w:pPr>
        <w:pStyle w:val="BodyText"/>
        <w:numPr>
          <w:ilvl w:val="0"/>
          <w:numId w:val="0"/>
        </w:numPr>
        <w:tabs>
          <w:tab w:val="left" w:pos="1430"/>
        </w:tabs>
        <w:spacing w:line="240" w:lineRule="auto"/>
        <w:ind w:left="2336" w:right="2262" w:firstLine="499"/>
        <w:rPr>
          <w:rFonts w:ascii="Times New Roman" w:hAnsi="Times New Roman"/>
          <w:sz w:val="24"/>
          <w:szCs w:val="24"/>
        </w:rPr>
      </w:pPr>
      <w:proofErr w:type="spellStart"/>
      <w:r w:rsidRPr="00670CA6">
        <w:rPr>
          <w:rFonts w:ascii="Times New Roman" w:hAnsi="Times New Roman"/>
          <w:sz w:val="24"/>
          <w:szCs w:val="24"/>
        </w:rPr>
        <w:t>Важност</w:t>
      </w:r>
      <w:proofErr w:type="spellEnd"/>
      <w:r w:rsidRPr="00670CA6">
        <w:rPr>
          <w:rFonts w:ascii="Times New Roman" w:hAnsi="Times New Roman"/>
          <w:spacing w:val="-1"/>
          <w:sz w:val="24"/>
          <w:szCs w:val="24"/>
        </w:rPr>
        <w:t xml:space="preserve"> </w:t>
      </w:r>
      <w:proofErr w:type="spellStart"/>
      <w:r w:rsidRPr="00670CA6">
        <w:rPr>
          <w:rFonts w:ascii="Times New Roman" w:hAnsi="Times New Roman"/>
          <w:sz w:val="24"/>
          <w:szCs w:val="24"/>
        </w:rPr>
        <w:t>водних</w:t>
      </w:r>
      <w:proofErr w:type="spellEnd"/>
      <w:r w:rsidRPr="00670CA6">
        <w:rPr>
          <w:rFonts w:ascii="Times New Roman" w:hAnsi="Times New Roman"/>
          <w:spacing w:val="-1"/>
          <w:sz w:val="24"/>
          <w:szCs w:val="24"/>
        </w:rPr>
        <w:t xml:space="preserve"> </w:t>
      </w:r>
      <w:proofErr w:type="spellStart"/>
      <w:r w:rsidRPr="00670CA6">
        <w:rPr>
          <w:rFonts w:ascii="Times New Roman" w:hAnsi="Times New Roman"/>
          <w:sz w:val="24"/>
          <w:szCs w:val="24"/>
        </w:rPr>
        <w:t>услова</w:t>
      </w:r>
      <w:proofErr w:type="spellEnd"/>
      <w:r w:rsidRPr="00670CA6">
        <w:rPr>
          <w:rFonts w:ascii="Times New Roman" w:hAnsi="Times New Roman"/>
          <w:spacing w:val="-3"/>
          <w:sz w:val="24"/>
          <w:szCs w:val="24"/>
        </w:rPr>
        <w:t xml:space="preserve"> </w:t>
      </w:r>
      <w:proofErr w:type="spellStart"/>
      <w:r w:rsidRPr="00670CA6">
        <w:rPr>
          <w:rFonts w:ascii="Times New Roman" w:hAnsi="Times New Roman"/>
          <w:sz w:val="24"/>
          <w:szCs w:val="24"/>
        </w:rPr>
        <w:t>дефинисана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је</w:t>
      </w:r>
      <w:proofErr w:type="spellEnd"/>
      <w:r w:rsidRPr="00670CA6">
        <w:rPr>
          <w:rFonts w:ascii="Times New Roman" w:hAnsi="Times New Roman"/>
          <w:spacing w:val="-3"/>
          <w:sz w:val="24"/>
          <w:szCs w:val="24"/>
        </w:rPr>
        <w:t xml:space="preserve"> </w:t>
      </w:r>
      <w:proofErr w:type="spellStart"/>
      <w:r w:rsidRPr="00670CA6">
        <w:rPr>
          <w:rFonts w:ascii="Times New Roman" w:hAnsi="Times New Roman"/>
          <w:sz w:val="24"/>
          <w:szCs w:val="24"/>
        </w:rPr>
        <w:t>према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чл</w:t>
      </w:r>
      <w:proofErr w:type="spellEnd"/>
      <w:r w:rsidRPr="00670CA6">
        <w:rPr>
          <w:rFonts w:ascii="Times New Roman" w:hAnsi="Times New Roman"/>
          <w:sz w:val="24"/>
          <w:szCs w:val="24"/>
        </w:rPr>
        <w:t>.</w:t>
      </w:r>
      <w:r w:rsidRPr="00670CA6">
        <w:rPr>
          <w:rFonts w:ascii="Times New Roman" w:hAnsi="Times New Roman"/>
          <w:spacing w:val="-3"/>
          <w:sz w:val="24"/>
          <w:szCs w:val="24"/>
        </w:rPr>
        <w:t xml:space="preserve"> </w:t>
      </w:r>
      <w:r w:rsidRPr="00670CA6">
        <w:rPr>
          <w:rFonts w:ascii="Times New Roman" w:hAnsi="Times New Roman"/>
          <w:sz w:val="24"/>
          <w:szCs w:val="24"/>
        </w:rPr>
        <w:t>116.</w:t>
      </w:r>
      <w:r w:rsidRPr="00670CA6">
        <w:rPr>
          <w:rFonts w:ascii="Times New Roman" w:hAnsi="Times New Roman"/>
          <w:spacing w:val="-1"/>
          <w:sz w:val="24"/>
          <w:szCs w:val="24"/>
        </w:rPr>
        <w:t xml:space="preserve"> </w:t>
      </w:r>
      <w:proofErr w:type="spellStart"/>
      <w:r w:rsidRPr="00670CA6">
        <w:rPr>
          <w:rFonts w:ascii="Times New Roman" w:hAnsi="Times New Roman"/>
          <w:sz w:val="24"/>
          <w:szCs w:val="24"/>
        </w:rPr>
        <w:t>Закона</w:t>
      </w:r>
      <w:proofErr w:type="spellEnd"/>
      <w:r w:rsidRPr="00670CA6">
        <w:rPr>
          <w:rFonts w:ascii="Times New Roman" w:hAnsi="Times New Roman"/>
          <w:sz w:val="24"/>
          <w:szCs w:val="24"/>
        </w:rPr>
        <w:t xml:space="preserve"> о</w:t>
      </w:r>
      <w:r w:rsidRPr="00670CA6">
        <w:rPr>
          <w:rFonts w:ascii="Times New Roman" w:hAnsi="Times New Roman"/>
          <w:spacing w:val="-2"/>
          <w:sz w:val="24"/>
          <w:szCs w:val="24"/>
        </w:rPr>
        <w:t xml:space="preserve"> </w:t>
      </w:r>
      <w:proofErr w:type="spellStart"/>
      <w:r w:rsidRPr="00670CA6">
        <w:rPr>
          <w:rFonts w:ascii="Times New Roman" w:hAnsi="Times New Roman"/>
          <w:sz w:val="24"/>
          <w:szCs w:val="24"/>
        </w:rPr>
        <w:t>водама</w:t>
      </w:r>
      <w:proofErr w:type="spellEnd"/>
      <w:r w:rsidRPr="00670CA6">
        <w:rPr>
          <w:rFonts w:ascii="Times New Roman" w:hAnsi="Times New Roman"/>
          <w:sz w:val="24"/>
          <w:szCs w:val="24"/>
        </w:rPr>
        <w:t>,</w:t>
      </w:r>
      <w:r w:rsidRPr="00670CA6">
        <w:rPr>
          <w:rFonts w:ascii="Times New Roman" w:hAnsi="Times New Roman"/>
          <w:spacing w:val="-3"/>
          <w:sz w:val="24"/>
          <w:szCs w:val="24"/>
        </w:rPr>
        <w:t xml:space="preserve"> </w:t>
      </w:r>
      <w:proofErr w:type="spellStart"/>
      <w:r w:rsidRPr="00670CA6">
        <w:rPr>
          <w:rFonts w:ascii="Times New Roman" w:hAnsi="Times New Roman"/>
          <w:sz w:val="24"/>
          <w:szCs w:val="24"/>
        </w:rPr>
        <w:t>што</w:t>
      </w:r>
      <w:proofErr w:type="spellEnd"/>
      <w:r w:rsidRPr="00670CA6">
        <w:rPr>
          <w:rFonts w:ascii="Times New Roman" w:hAnsi="Times New Roman"/>
          <w:spacing w:val="-3"/>
          <w:sz w:val="24"/>
          <w:szCs w:val="24"/>
        </w:rPr>
        <w:t xml:space="preserve"> </w:t>
      </w:r>
      <w:proofErr w:type="spellStart"/>
      <w:r w:rsidRPr="00670CA6">
        <w:rPr>
          <w:rFonts w:ascii="Times New Roman" w:hAnsi="Times New Roman"/>
          <w:sz w:val="24"/>
          <w:szCs w:val="24"/>
        </w:rPr>
        <w:t>је</w:t>
      </w:r>
      <w:proofErr w:type="spellEnd"/>
      <w:r w:rsidRPr="00670CA6">
        <w:rPr>
          <w:rFonts w:ascii="Times New Roman" w:hAnsi="Times New Roman"/>
          <w:spacing w:val="-2"/>
          <w:sz w:val="24"/>
          <w:szCs w:val="24"/>
        </w:rPr>
        <w:t xml:space="preserve"> </w:t>
      </w:r>
      <w:proofErr w:type="spellStart"/>
      <w:r w:rsidRPr="00670CA6">
        <w:rPr>
          <w:rFonts w:ascii="Times New Roman" w:hAnsi="Times New Roman"/>
          <w:sz w:val="24"/>
          <w:szCs w:val="24"/>
        </w:rPr>
        <w:t>дато</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условом</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број</w:t>
      </w:r>
      <w:proofErr w:type="spellEnd"/>
      <w:r w:rsidRPr="00670CA6">
        <w:rPr>
          <w:rFonts w:ascii="Times New Roman" w:hAnsi="Times New Roman"/>
          <w:sz w:val="24"/>
          <w:szCs w:val="24"/>
        </w:rPr>
        <w:t xml:space="preserve"> 16.</w:t>
      </w:r>
    </w:p>
    <w:p w14:paraId="22E0D6D7" w14:textId="77777777" w:rsidR="00CE5B3E" w:rsidRPr="00670CA6" w:rsidRDefault="00CE5B3E" w:rsidP="009203CF">
      <w:pPr>
        <w:pStyle w:val="BodyText"/>
        <w:numPr>
          <w:ilvl w:val="0"/>
          <w:numId w:val="0"/>
        </w:numPr>
        <w:tabs>
          <w:tab w:val="left" w:pos="1430"/>
        </w:tabs>
        <w:spacing w:line="240" w:lineRule="auto"/>
        <w:ind w:left="2336" w:right="2262" w:firstLine="499"/>
        <w:rPr>
          <w:rFonts w:ascii="Times New Roman" w:hAnsi="Times New Roman"/>
          <w:sz w:val="24"/>
          <w:szCs w:val="24"/>
        </w:rPr>
      </w:pPr>
      <w:proofErr w:type="spellStart"/>
      <w:r w:rsidRPr="00670CA6">
        <w:rPr>
          <w:rFonts w:ascii="Times New Roman" w:hAnsi="Times New Roman"/>
          <w:sz w:val="24"/>
          <w:szCs w:val="24"/>
        </w:rPr>
        <w:t>Условом</w:t>
      </w:r>
      <w:proofErr w:type="spellEnd"/>
      <w:r w:rsidRPr="00670CA6">
        <w:rPr>
          <w:rFonts w:ascii="Times New Roman" w:hAnsi="Times New Roman"/>
          <w:spacing w:val="-4"/>
          <w:sz w:val="24"/>
          <w:szCs w:val="24"/>
        </w:rPr>
        <w:t xml:space="preserve"> </w:t>
      </w:r>
      <w:proofErr w:type="spellStart"/>
      <w:r w:rsidRPr="00670CA6">
        <w:rPr>
          <w:rFonts w:ascii="Times New Roman" w:hAnsi="Times New Roman"/>
          <w:sz w:val="24"/>
          <w:szCs w:val="24"/>
        </w:rPr>
        <w:t>број</w:t>
      </w:r>
      <w:proofErr w:type="spellEnd"/>
      <w:r w:rsidRPr="00670CA6">
        <w:rPr>
          <w:rFonts w:ascii="Times New Roman" w:hAnsi="Times New Roman"/>
          <w:spacing w:val="-5"/>
          <w:sz w:val="24"/>
          <w:szCs w:val="24"/>
        </w:rPr>
        <w:t xml:space="preserve"> </w:t>
      </w:r>
      <w:r w:rsidRPr="00670CA6">
        <w:rPr>
          <w:rFonts w:ascii="Times New Roman" w:hAnsi="Times New Roman"/>
          <w:sz w:val="24"/>
          <w:szCs w:val="24"/>
        </w:rPr>
        <w:t>17</w:t>
      </w:r>
      <w:r w:rsidRPr="00670CA6">
        <w:rPr>
          <w:rFonts w:ascii="Times New Roman" w:hAnsi="Times New Roman"/>
          <w:spacing w:val="-6"/>
          <w:sz w:val="24"/>
          <w:szCs w:val="24"/>
        </w:rPr>
        <w:t xml:space="preserve"> </w:t>
      </w:r>
      <w:proofErr w:type="spellStart"/>
      <w:r w:rsidRPr="00670CA6">
        <w:rPr>
          <w:rFonts w:ascii="Times New Roman" w:hAnsi="Times New Roman"/>
          <w:sz w:val="24"/>
          <w:szCs w:val="24"/>
        </w:rPr>
        <w:t>дата</w:t>
      </w:r>
      <w:proofErr w:type="spellEnd"/>
      <w:r w:rsidRPr="00670CA6">
        <w:rPr>
          <w:rFonts w:ascii="Times New Roman" w:hAnsi="Times New Roman"/>
          <w:spacing w:val="-6"/>
          <w:sz w:val="24"/>
          <w:szCs w:val="24"/>
        </w:rPr>
        <w:t xml:space="preserve"> </w:t>
      </w:r>
      <w:proofErr w:type="spellStart"/>
      <w:r w:rsidRPr="00670CA6">
        <w:rPr>
          <w:rFonts w:ascii="Times New Roman" w:hAnsi="Times New Roman"/>
          <w:sz w:val="24"/>
          <w:szCs w:val="24"/>
        </w:rPr>
        <w:t>је</w:t>
      </w:r>
      <w:proofErr w:type="spellEnd"/>
      <w:r w:rsidRPr="00670CA6">
        <w:rPr>
          <w:rFonts w:ascii="Times New Roman" w:hAnsi="Times New Roman"/>
          <w:spacing w:val="-6"/>
          <w:sz w:val="24"/>
          <w:szCs w:val="24"/>
        </w:rPr>
        <w:t xml:space="preserve"> </w:t>
      </w:r>
      <w:proofErr w:type="spellStart"/>
      <w:r w:rsidRPr="00670CA6">
        <w:rPr>
          <w:rFonts w:ascii="Times New Roman" w:hAnsi="Times New Roman"/>
          <w:sz w:val="24"/>
          <w:szCs w:val="24"/>
        </w:rPr>
        <w:t>обавеза</w:t>
      </w:r>
      <w:proofErr w:type="spellEnd"/>
      <w:r w:rsidRPr="00670CA6">
        <w:rPr>
          <w:rFonts w:ascii="Times New Roman" w:hAnsi="Times New Roman"/>
          <w:spacing w:val="-6"/>
          <w:sz w:val="24"/>
          <w:szCs w:val="24"/>
        </w:rPr>
        <w:t xml:space="preserve"> </w:t>
      </w:r>
      <w:proofErr w:type="spellStart"/>
      <w:r w:rsidRPr="00670CA6">
        <w:rPr>
          <w:rFonts w:ascii="Times New Roman" w:hAnsi="Times New Roman"/>
          <w:sz w:val="24"/>
          <w:szCs w:val="24"/>
        </w:rPr>
        <w:t>носиоцу</w:t>
      </w:r>
      <w:proofErr w:type="spellEnd"/>
      <w:r w:rsidRPr="00670CA6">
        <w:rPr>
          <w:rFonts w:ascii="Times New Roman" w:hAnsi="Times New Roman"/>
          <w:spacing w:val="-4"/>
          <w:sz w:val="24"/>
          <w:szCs w:val="24"/>
        </w:rPr>
        <w:t xml:space="preserve"> </w:t>
      </w:r>
      <w:proofErr w:type="spellStart"/>
      <w:r w:rsidRPr="00670CA6">
        <w:rPr>
          <w:rFonts w:ascii="Times New Roman" w:hAnsi="Times New Roman"/>
          <w:sz w:val="24"/>
          <w:szCs w:val="24"/>
        </w:rPr>
        <w:t>израде</w:t>
      </w:r>
      <w:proofErr w:type="spellEnd"/>
      <w:r w:rsidRPr="00670CA6">
        <w:rPr>
          <w:rFonts w:ascii="Times New Roman" w:hAnsi="Times New Roman"/>
          <w:spacing w:val="-6"/>
          <w:sz w:val="24"/>
          <w:szCs w:val="24"/>
        </w:rPr>
        <w:t xml:space="preserve"> </w:t>
      </w:r>
      <w:proofErr w:type="spellStart"/>
      <w:r w:rsidRPr="00670CA6">
        <w:rPr>
          <w:rFonts w:ascii="Times New Roman" w:hAnsi="Times New Roman"/>
          <w:sz w:val="24"/>
          <w:szCs w:val="24"/>
        </w:rPr>
        <w:t>Основе</w:t>
      </w:r>
      <w:proofErr w:type="spellEnd"/>
      <w:r w:rsidRPr="00670CA6">
        <w:rPr>
          <w:rFonts w:ascii="Times New Roman" w:hAnsi="Times New Roman"/>
          <w:spacing w:val="-7"/>
          <w:sz w:val="24"/>
          <w:szCs w:val="24"/>
        </w:rPr>
        <w:t xml:space="preserve"> </w:t>
      </w:r>
      <w:proofErr w:type="spellStart"/>
      <w:r w:rsidRPr="00670CA6">
        <w:rPr>
          <w:rFonts w:ascii="Times New Roman" w:hAnsi="Times New Roman"/>
          <w:sz w:val="24"/>
          <w:szCs w:val="24"/>
        </w:rPr>
        <w:t>да</w:t>
      </w:r>
      <w:proofErr w:type="spellEnd"/>
      <w:r w:rsidRPr="00670CA6">
        <w:rPr>
          <w:rFonts w:ascii="Times New Roman" w:hAnsi="Times New Roman"/>
          <w:spacing w:val="-4"/>
          <w:sz w:val="24"/>
          <w:szCs w:val="24"/>
        </w:rPr>
        <w:t xml:space="preserve"> </w:t>
      </w:r>
      <w:proofErr w:type="spellStart"/>
      <w:r w:rsidRPr="00670CA6">
        <w:rPr>
          <w:rFonts w:ascii="Times New Roman" w:hAnsi="Times New Roman"/>
          <w:sz w:val="24"/>
          <w:szCs w:val="24"/>
        </w:rPr>
        <w:t>се</w:t>
      </w:r>
      <w:proofErr w:type="spellEnd"/>
      <w:r w:rsidRPr="00670CA6">
        <w:rPr>
          <w:rFonts w:ascii="Times New Roman" w:hAnsi="Times New Roman"/>
          <w:sz w:val="24"/>
          <w:szCs w:val="24"/>
        </w:rPr>
        <w:t>,</w:t>
      </w:r>
      <w:r w:rsidRPr="00670CA6">
        <w:rPr>
          <w:rFonts w:ascii="Times New Roman" w:hAnsi="Times New Roman"/>
          <w:spacing w:val="-7"/>
          <w:sz w:val="24"/>
          <w:szCs w:val="24"/>
        </w:rPr>
        <w:t xml:space="preserve"> </w:t>
      </w:r>
      <w:proofErr w:type="spellStart"/>
      <w:r w:rsidRPr="00670CA6">
        <w:rPr>
          <w:rFonts w:ascii="Times New Roman" w:hAnsi="Times New Roman"/>
          <w:sz w:val="24"/>
          <w:szCs w:val="24"/>
        </w:rPr>
        <w:t>по</w:t>
      </w:r>
      <w:proofErr w:type="spellEnd"/>
      <w:r w:rsidRPr="00670CA6">
        <w:rPr>
          <w:rFonts w:ascii="Times New Roman" w:hAnsi="Times New Roman"/>
          <w:spacing w:val="-5"/>
          <w:sz w:val="24"/>
          <w:szCs w:val="24"/>
        </w:rPr>
        <w:t xml:space="preserve"> </w:t>
      </w:r>
      <w:proofErr w:type="spellStart"/>
      <w:r w:rsidRPr="00670CA6">
        <w:rPr>
          <w:rFonts w:ascii="Times New Roman" w:hAnsi="Times New Roman"/>
          <w:sz w:val="24"/>
          <w:szCs w:val="24"/>
        </w:rPr>
        <w:t>завршетку</w:t>
      </w:r>
      <w:proofErr w:type="spellEnd"/>
      <w:r w:rsidRPr="00670CA6">
        <w:rPr>
          <w:rFonts w:ascii="Times New Roman" w:hAnsi="Times New Roman"/>
          <w:spacing w:val="-4"/>
          <w:sz w:val="24"/>
          <w:szCs w:val="24"/>
        </w:rPr>
        <w:t xml:space="preserve"> </w:t>
      </w:r>
      <w:proofErr w:type="spellStart"/>
      <w:r w:rsidRPr="00670CA6">
        <w:rPr>
          <w:rFonts w:ascii="Times New Roman" w:hAnsi="Times New Roman"/>
          <w:sz w:val="24"/>
          <w:szCs w:val="24"/>
        </w:rPr>
        <w:t>израде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планске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документације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односно</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испуњењу</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услова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из</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важећег</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Правилника</w:t>
      </w:r>
      <w:proofErr w:type="spellEnd"/>
      <w:r w:rsidRPr="00670CA6">
        <w:rPr>
          <w:rFonts w:ascii="Times New Roman" w:hAnsi="Times New Roman"/>
          <w:sz w:val="24"/>
          <w:szCs w:val="24"/>
        </w:rPr>
        <w:t xml:space="preserve"> о </w:t>
      </w:r>
      <w:proofErr w:type="spellStart"/>
      <w:r w:rsidRPr="00670CA6">
        <w:rPr>
          <w:rFonts w:ascii="Times New Roman" w:hAnsi="Times New Roman"/>
          <w:sz w:val="24"/>
          <w:szCs w:val="24"/>
        </w:rPr>
        <w:t>садржини</w:t>
      </w:r>
      <w:proofErr w:type="spellEnd"/>
      <w:r w:rsidRPr="00670CA6">
        <w:rPr>
          <w:rFonts w:ascii="Times New Roman" w:hAnsi="Times New Roman"/>
          <w:sz w:val="24"/>
          <w:szCs w:val="24"/>
        </w:rPr>
        <w:t xml:space="preserve"> и </w:t>
      </w:r>
      <w:proofErr w:type="spellStart"/>
      <w:r w:rsidRPr="00670CA6">
        <w:rPr>
          <w:rFonts w:ascii="Times New Roman" w:hAnsi="Times New Roman"/>
          <w:sz w:val="24"/>
          <w:szCs w:val="24"/>
        </w:rPr>
        <w:t>обрасцу</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захтева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за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издавање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водних</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аката</w:t>
      </w:r>
      <w:proofErr w:type="spellEnd"/>
      <w:r w:rsidRPr="00670CA6">
        <w:rPr>
          <w:rFonts w:ascii="Times New Roman" w:hAnsi="Times New Roman"/>
          <w:sz w:val="24"/>
          <w:szCs w:val="24"/>
        </w:rPr>
        <w:t xml:space="preserve"> и </w:t>
      </w:r>
      <w:proofErr w:type="spellStart"/>
      <w:r w:rsidRPr="00670CA6">
        <w:rPr>
          <w:rFonts w:ascii="Times New Roman" w:hAnsi="Times New Roman"/>
          <w:sz w:val="24"/>
          <w:szCs w:val="24"/>
        </w:rPr>
        <w:t>садржини</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мишљења</w:t>
      </w:r>
      <w:proofErr w:type="spellEnd"/>
      <w:r w:rsidRPr="00670CA6">
        <w:rPr>
          <w:rFonts w:ascii="Times New Roman" w:hAnsi="Times New Roman"/>
          <w:sz w:val="24"/>
          <w:szCs w:val="24"/>
        </w:rPr>
        <w:t xml:space="preserve"> у </w:t>
      </w:r>
      <w:proofErr w:type="spellStart"/>
      <w:r w:rsidRPr="00670CA6">
        <w:rPr>
          <w:rFonts w:ascii="Times New Roman" w:hAnsi="Times New Roman"/>
          <w:sz w:val="24"/>
          <w:szCs w:val="24"/>
        </w:rPr>
        <w:t>поступку</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издавања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водних</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услова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обрати</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надлежном</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органу</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захтевом</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ради</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издавања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водне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сагласности</w:t>
      </w:r>
      <w:proofErr w:type="spellEnd"/>
      <w:r w:rsidRPr="00670CA6">
        <w:rPr>
          <w:rFonts w:ascii="Times New Roman" w:hAnsi="Times New Roman"/>
          <w:sz w:val="24"/>
          <w:szCs w:val="24"/>
        </w:rPr>
        <w:t xml:space="preserve">, у </w:t>
      </w:r>
      <w:proofErr w:type="spellStart"/>
      <w:r w:rsidRPr="00670CA6">
        <w:rPr>
          <w:rFonts w:ascii="Times New Roman" w:hAnsi="Times New Roman"/>
          <w:sz w:val="24"/>
          <w:szCs w:val="24"/>
        </w:rPr>
        <w:t>складу</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са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чл</w:t>
      </w:r>
      <w:proofErr w:type="spellEnd"/>
      <w:r w:rsidRPr="00670CA6">
        <w:rPr>
          <w:rFonts w:ascii="Times New Roman" w:hAnsi="Times New Roman"/>
          <w:sz w:val="24"/>
          <w:szCs w:val="24"/>
        </w:rPr>
        <w:t xml:space="preserve">. 119. </w:t>
      </w:r>
      <w:proofErr w:type="spellStart"/>
      <w:r w:rsidRPr="00670CA6">
        <w:rPr>
          <w:rFonts w:ascii="Times New Roman" w:hAnsi="Times New Roman"/>
          <w:sz w:val="24"/>
          <w:szCs w:val="24"/>
        </w:rPr>
        <w:t>истог</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закона</w:t>
      </w:r>
      <w:proofErr w:type="spellEnd"/>
      <w:r w:rsidRPr="00670CA6">
        <w:rPr>
          <w:rFonts w:ascii="Times New Roman" w:hAnsi="Times New Roman"/>
          <w:sz w:val="24"/>
          <w:szCs w:val="24"/>
        </w:rPr>
        <w:t>.</w:t>
      </w:r>
    </w:p>
    <w:p w14:paraId="269EBA5E" w14:textId="77777777" w:rsidR="00CE5B3E" w:rsidRPr="00670CA6" w:rsidRDefault="00CE5B3E" w:rsidP="009203CF">
      <w:pPr>
        <w:pStyle w:val="BodyText"/>
        <w:numPr>
          <w:ilvl w:val="0"/>
          <w:numId w:val="0"/>
        </w:numPr>
        <w:tabs>
          <w:tab w:val="left" w:pos="1430"/>
        </w:tabs>
        <w:spacing w:line="240" w:lineRule="auto"/>
        <w:ind w:left="2336" w:right="2262" w:firstLine="499"/>
        <w:rPr>
          <w:rFonts w:ascii="Times New Roman" w:hAnsi="Times New Roman"/>
          <w:sz w:val="24"/>
          <w:szCs w:val="24"/>
        </w:rPr>
      </w:pPr>
      <w:proofErr w:type="spellStart"/>
      <w:r w:rsidRPr="00670CA6">
        <w:rPr>
          <w:rFonts w:ascii="Times New Roman" w:hAnsi="Times New Roman"/>
          <w:sz w:val="24"/>
          <w:szCs w:val="24"/>
        </w:rPr>
        <w:t>Покрајински</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секретаријат</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за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пољопривреду</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водопривреду</w:t>
      </w:r>
      <w:proofErr w:type="spellEnd"/>
      <w:r w:rsidRPr="00670CA6">
        <w:rPr>
          <w:rFonts w:ascii="Times New Roman" w:hAnsi="Times New Roman"/>
          <w:sz w:val="24"/>
          <w:szCs w:val="24"/>
        </w:rPr>
        <w:t xml:space="preserve"> и </w:t>
      </w:r>
      <w:proofErr w:type="spellStart"/>
      <w:r w:rsidRPr="00670CA6">
        <w:rPr>
          <w:rFonts w:ascii="Times New Roman" w:hAnsi="Times New Roman"/>
          <w:sz w:val="24"/>
          <w:szCs w:val="24"/>
        </w:rPr>
        <w:t>шумарство</w:t>
      </w:r>
      <w:proofErr w:type="spellEnd"/>
      <w:r w:rsidRPr="00670CA6">
        <w:rPr>
          <w:rFonts w:ascii="Times New Roman" w:hAnsi="Times New Roman"/>
          <w:sz w:val="24"/>
          <w:szCs w:val="24"/>
        </w:rPr>
        <w:t xml:space="preserve">, у </w:t>
      </w:r>
      <w:proofErr w:type="spellStart"/>
      <w:r w:rsidRPr="00670CA6">
        <w:rPr>
          <w:rFonts w:ascii="Times New Roman" w:hAnsi="Times New Roman"/>
          <w:sz w:val="24"/>
          <w:szCs w:val="24"/>
        </w:rPr>
        <w:t>оквиру</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својих</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надлежности</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издао</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је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Водне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услове</w:t>
      </w:r>
      <w:proofErr w:type="spellEnd"/>
      <w:r w:rsidRPr="00670CA6">
        <w:rPr>
          <w:rFonts w:ascii="Times New Roman" w:hAnsi="Times New Roman"/>
          <w:sz w:val="24"/>
          <w:szCs w:val="24"/>
        </w:rPr>
        <w:t xml:space="preserve"> у </w:t>
      </w:r>
      <w:proofErr w:type="spellStart"/>
      <w:r w:rsidRPr="00670CA6">
        <w:rPr>
          <w:rFonts w:ascii="Times New Roman" w:hAnsi="Times New Roman"/>
          <w:sz w:val="24"/>
          <w:szCs w:val="24"/>
        </w:rPr>
        <w:t>складу</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са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одредбама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Закона</w:t>
      </w:r>
      <w:proofErr w:type="spellEnd"/>
      <w:r w:rsidRPr="00670CA6">
        <w:rPr>
          <w:rFonts w:ascii="Times New Roman" w:hAnsi="Times New Roman"/>
          <w:sz w:val="24"/>
          <w:szCs w:val="24"/>
        </w:rPr>
        <w:t xml:space="preserve"> о </w:t>
      </w:r>
      <w:proofErr w:type="spellStart"/>
      <w:r w:rsidRPr="00670CA6">
        <w:rPr>
          <w:rFonts w:ascii="Times New Roman" w:hAnsi="Times New Roman"/>
          <w:sz w:val="24"/>
          <w:szCs w:val="24"/>
        </w:rPr>
        <w:t>водама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Службени</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гласник</w:t>
      </w:r>
      <w:proofErr w:type="spellEnd"/>
      <w:r w:rsidRPr="00670CA6">
        <w:rPr>
          <w:rFonts w:ascii="Times New Roman" w:hAnsi="Times New Roman"/>
          <w:sz w:val="24"/>
          <w:szCs w:val="24"/>
        </w:rPr>
        <w:t xml:space="preserve"> РС, </w:t>
      </w:r>
      <w:proofErr w:type="spellStart"/>
      <w:r w:rsidRPr="00670CA6">
        <w:rPr>
          <w:rFonts w:ascii="Times New Roman" w:hAnsi="Times New Roman"/>
          <w:sz w:val="24"/>
          <w:szCs w:val="24"/>
        </w:rPr>
        <w:t>број</w:t>
      </w:r>
      <w:proofErr w:type="spellEnd"/>
      <w:r w:rsidRPr="00670CA6">
        <w:rPr>
          <w:rFonts w:ascii="Times New Roman" w:hAnsi="Times New Roman"/>
          <w:sz w:val="24"/>
          <w:szCs w:val="24"/>
        </w:rPr>
        <w:t xml:space="preserve"> 30/10, 93/12, 101/16, 95/18 и 95/18-други </w:t>
      </w:r>
      <w:proofErr w:type="spellStart"/>
      <w:r w:rsidRPr="00670CA6">
        <w:rPr>
          <w:rFonts w:ascii="Times New Roman" w:hAnsi="Times New Roman"/>
          <w:sz w:val="24"/>
          <w:szCs w:val="24"/>
        </w:rPr>
        <w:t>закон</w:t>
      </w:r>
      <w:proofErr w:type="spellEnd"/>
      <w:r w:rsidRPr="00670CA6">
        <w:rPr>
          <w:rFonts w:ascii="Times New Roman" w:hAnsi="Times New Roman"/>
          <w:sz w:val="24"/>
          <w:szCs w:val="24"/>
        </w:rPr>
        <w:t>).</w:t>
      </w:r>
    </w:p>
    <w:p w14:paraId="32606DD5" w14:textId="77777777" w:rsidR="00CE5B3E" w:rsidRPr="00670CA6" w:rsidRDefault="00CE5B3E" w:rsidP="009203CF">
      <w:pPr>
        <w:pStyle w:val="BodyText"/>
        <w:numPr>
          <w:ilvl w:val="0"/>
          <w:numId w:val="0"/>
        </w:numPr>
        <w:tabs>
          <w:tab w:val="left" w:pos="1430"/>
        </w:tabs>
        <w:spacing w:line="240" w:lineRule="auto"/>
        <w:ind w:left="2336" w:right="2262" w:firstLine="499"/>
        <w:rPr>
          <w:rFonts w:ascii="Times New Roman" w:hAnsi="Times New Roman"/>
          <w:sz w:val="24"/>
          <w:szCs w:val="24"/>
        </w:rPr>
      </w:pPr>
      <w:proofErr w:type="spellStart"/>
      <w:r w:rsidRPr="00670CA6">
        <w:rPr>
          <w:rFonts w:ascii="Times New Roman" w:hAnsi="Times New Roman"/>
          <w:sz w:val="24"/>
          <w:szCs w:val="24"/>
        </w:rPr>
        <w:t>Водни</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услови</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уведени</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су</w:t>
      </w:r>
      <w:proofErr w:type="spellEnd"/>
      <w:r w:rsidRPr="00670CA6">
        <w:rPr>
          <w:rFonts w:ascii="Times New Roman" w:hAnsi="Times New Roman"/>
          <w:sz w:val="24"/>
          <w:szCs w:val="24"/>
        </w:rPr>
        <w:t xml:space="preserve"> у </w:t>
      </w:r>
      <w:proofErr w:type="spellStart"/>
      <w:r w:rsidRPr="00670CA6">
        <w:rPr>
          <w:rFonts w:ascii="Times New Roman" w:hAnsi="Times New Roman"/>
          <w:sz w:val="24"/>
          <w:szCs w:val="24"/>
        </w:rPr>
        <w:t>уписник</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водних</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услова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Покрајинског</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секретаријата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за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пољопривреду</w:t>
      </w:r>
      <w:proofErr w:type="spellEnd"/>
      <w:r w:rsidRPr="00670CA6">
        <w:rPr>
          <w:rFonts w:ascii="Times New Roman" w:hAnsi="Times New Roman"/>
          <w:sz w:val="24"/>
          <w:szCs w:val="24"/>
        </w:rPr>
        <w:t>,</w:t>
      </w:r>
      <w:r w:rsidRPr="00670CA6">
        <w:rPr>
          <w:rFonts w:ascii="Times New Roman" w:hAnsi="Times New Roman"/>
          <w:spacing w:val="-18"/>
          <w:sz w:val="24"/>
          <w:szCs w:val="24"/>
        </w:rPr>
        <w:t xml:space="preserve"> </w:t>
      </w:r>
      <w:proofErr w:type="spellStart"/>
      <w:r w:rsidRPr="00670CA6">
        <w:rPr>
          <w:rFonts w:ascii="Times New Roman" w:hAnsi="Times New Roman"/>
          <w:sz w:val="24"/>
          <w:szCs w:val="24"/>
        </w:rPr>
        <w:t>водопривреду</w:t>
      </w:r>
      <w:proofErr w:type="spellEnd"/>
      <w:r w:rsidRPr="00670CA6">
        <w:rPr>
          <w:rFonts w:ascii="Times New Roman" w:hAnsi="Times New Roman"/>
          <w:spacing w:val="-18"/>
          <w:sz w:val="24"/>
          <w:szCs w:val="24"/>
        </w:rPr>
        <w:t xml:space="preserve"> </w:t>
      </w:r>
      <w:r w:rsidRPr="00670CA6">
        <w:rPr>
          <w:rFonts w:ascii="Times New Roman" w:hAnsi="Times New Roman"/>
          <w:sz w:val="24"/>
          <w:szCs w:val="24"/>
        </w:rPr>
        <w:t>и</w:t>
      </w:r>
      <w:r w:rsidRPr="00670CA6">
        <w:rPr>
          <w:rFonts w:ascii="Times New Roman" w:hAnsi="Times New Roman"/>
          <w:spacing w:val="-17"/>
          <w:sz w:val="24"/>
          <w:szCs w:val="24"/>
        </w:rPr>
        <w:t xml:space="preserve"> </w:t>
      </w:r>
      <w:proofErr w:type="spellStart"/>
      <w:r w:rsidRPr="00670CA6">
        <w:rPr>
          <w:rFonts w:ascii="Times New Roman" w:hAnsi="Times New Roman"/>
          <w:sz w:val="24"/>
          <w:szCs w:val="24"/>
        </w:rPr>
        <w:t>шумарство</w:t>
      </w:r>
      <w:proofErr w:type="spellEnd"/>
      <w:r w:rsidRPr="00670CA6">
        <w:rPr>
          <w:rFonts w:ascii="Times New Roman" w:hAnsi="Times New Roman"/>
          <w:spacing w:val="-18"/>
          <w:sz w:val="24"/>
          <w:szCs w:val="24"/>
        </w:rPr>
        <w:t xml:space="preserve"> </w:t>
      </w:r>
      <w:proofErr w:type="spellStart"/>
      <w:r w:rsidRPr="00670CA6">
        <w:rPr>
          <w:rFonts w:ascii="Times New Roman" w:hAnsi="Times New Roman"/>
          <w:sz w:val="24"/>
          <w:szCs w:val="24"/>
        </w:rPr>
        <w:t>за</w:t>
      </w:r>
      <w:proofErr w:type="spellEnd"/>
      <w:r w:rsidRPr="00670CA6">
        <w:rPr>
          <w:rFonts w:ascii="Times New Roman" w:hAnsi="Times New Roman"/>
          <w:spacing w:val="-17"/>
          <w:sz w:val="24"/>
          <w:szCs w:val="24"/>
        </w:rPr>
        <w:t xml:space="preserve"> </w:t>
      </w:r>
      <w:proofErr w:type="spellStart"/>
      <w:r w:rsidRPr="00670CA6">
        <w:rPr>
          <w:rFonts w:ascii="Times New Roman" w:hAnsi="Times New Roman"/>
          <w:sz w:val="24"/>
          <w:szCs w:val="24"/>
        </w:rPr>
        <w:t>водно</w:t>
      </w:r>
      <w:proofErr w:type="spellEnd"/>
      <w:r w:rsidRPr="00670CA6">
        <w:rPr>
          <w:rFonts w:ascii="Times New Roman" w:hAnsi="Times New Roman"/>
          <w:spacing w:val="-18"/>
          <w:sz w:val="24"/>
          <w:szCs w:val="24"/>
        </w:rPr>
        <w:t xml:space="preserve"> </w:t>
      </w:r>
      <w:proofErr w:type="spellStart"/>
      <w:r w:rsidRPr="00670CA6">
        <w:rPr>
          <w:rFonts w:ascii="Times New Roman" w:hAnsi="Times New Roman"/>
          <w:sz w:val="24"/>
          <w:szCs w:val="24"/>
        </w:rPr>
        <w:t>подручје</w:t>
      </w:r>
      <w:proofErr w:type="spellEnd"/>
      <w:r w:rsidRPr="00670CA6">
        <w:rPr>
          <w:rFonts w:ascii="Times New Roman" w:hAnsi="Times New Roman"/>
          <w:spacing w:val="-18"/>
          <w:sz w:val="24"/>
          <w:szCs w:val="24"/>
        </w:rPr>
        <w:t xml:space="preserve"> </w:t>
      </w:r>
      <w:proofErr w:type="spellStart"/>
      <w:r w:rsidRPr="00670CA6">
        <w:rPr>
          <w:rFonts w:ascii="Times New Roman" w:hAnsi="Times New Roman"/>
          <w:sz w:val="24"/>
          <w:szCs w:val="24"/>
        </w:rPr>
        <w:t>Дунав</w:t>
      </w:r>
      <w:proofErr w:type="spellEnd"/>
      <w:r w:rsidRPr="00670CA6">
        <w:rPr>
          <w:rFonts w:ascii="Times New Roman" w:hAnsi="Times New Roman"/>
          <w:spacing w:val="-16"/>
          <w:sz w:val="24"/>
          <w:szCs w:val="24"/>
        </w:rPr>
        <w:t xml:space="preserve"> </w:t>
      </w:r>
      <w:proofErr w:type="spellStart"/>
      <w:r w:rsidRPr="00670CA6">
        <w:rPr>
          <w:rFonts w:ascii="Times New Roman" w:hAnsi="Times New Roman"/>
          <w:sz w:val="24"/>
          <w:szCs w:val="24"/>
        </w:rPr>
        <w:t>под</w:t>
      </w:r>
      <w:proofErr w:type="spellEnd"/>
      <w:r w:rsidRPr="00670CA6">
        <w:rPr>
          <w:rFonts w:ascii="Times New Roman" w:hAnsi="Times New Roman"/>
          <w:spacing w:val="-18"/>
          <w:sz w:val="24"/>
          <w:szCs w:val="24"/>
        </w:rPr>
        <w:t xml:space="preserve"> </w:t>
      </w:r>
      <w:proofErr w:type="spellStart"/>
      <w:r w:rsidRPr="00670CA6">
        <w:rPr>
          <w:rFonts w:ascii="Times New Roman" w:hAnsi="Times New Roman"/>
          <w:sz w:val="24"/>
          <w:szCs w:val="24"/>
        </w:rPr>
        <w:t>редним</w:t>
      </w:r>
      <w:proofErr w:type="spellEnd"/>
      <w:r w:rsidRPr="00670CA6">
        <w:rPr>
          <w:rFonts w:ascii="Times New Roman" w:hAnsi="Times New Roman"/>
          <w:spacing w:val="-18"/>
          <w:sz w:val="24"/>
          <w:szCs w:val="24"/>
        </w:rPr>
        <w:t xml:space="preserve"> </w:t>
      </w:r>
      <w:proofErr w:type="spellStart"/>
      <w:r w:rsidRPr="00670CA6">
        <w:rPr>
          <w:rFonts w:ascii="Times New Roman" w:hAnsi="Times New Roman"/>
          <w:sz w:val="24"/>
          <w:szCs w:val="24"/>
        </w:rPr>
        <w:t>бројем</w:t>
      </w:r>
      <w:proofErr w:type="spellEnd"/>
      <w:r w:rsidRPr="00670CA6">
        <w:rPr>
          <w:rFonts w:ascii="Times New Roman" w:hAnsi="Times New Roman"/>
          <w:spacing w:val="-14"/>
          <w:sz w:val="24"/>
          <w:szCs w:val="24"/>
        </w:rPr>
        <w:t xml:space="preserve"> </w:t>
      </w:r>
      <w:r w:rsidRPr="00670CA6">
        <w:rPr>
          <w:rFonts w:ascii="Times New Roman" w:hAnsi="Times New Roman"/>
          <w:sz w:val="24"/>
          <w:szCs w:val="24"/>
        </w:rPr>
        <w:t xml:space="preserve">983 </w:t>
      </w:r>
      <w:proofErr w:type="spellStart"/>
      <w:r w:rsidRPr="00670CA6">
        <w:rPr>
          <w:rFonts w:ascii="Times New Roman" w:hAnsi="Times New Roman"/>
          <w:sz w:val="24"/>
          <w:szCs w:val="24"/>
        </w:rPr>
        <w:t>од</w:t>
      </w:r>
      <w:proofErr w:type="spellEnd"/>
      <w:r w:rsidRPr="00670CA6">
        <w:rPr>
          <w:rFonts w:ascii="Times New Roman" w:hAnsi="Times New Roman"/>
          <w:sz w:val="24"/>
          <w:szCs w:val="24"/>
        </w:rPr>
        <w:t xml:space="preserve"> 30.</w:t>
      </w:r>
      <w:proofErr w:type="gramStart"/>
      <w:r w:rsidRPr="00670CA6">
        <w:rPr>
          <w:rFonts w:ascii="Times New Roman" w:hAnsi="Times New Roman"/>
          <w:sz w:val="24"/>
          <w:szCs w:val="24"/>
        </w:rPr>
        <w:t>09.2025.године</w:t>
      </w:r>
      <w:proofErr w:type="gramEnd"/>
      <w:r w:rsidRPr="00670CA6">
        <w:rPr>
          <w:rFonts w:ascii="Times New Roman" w:hAnsi="Times New Roman"/>
          <w:sz w:val="24"/>
          <w:szCs w:val="24"/>
        </w:rPr>
        <w:t xml:space="preserve">, у </w:t>
      </w:r>
      <w:proofErr w:type="spellStart"/>
      <w:r w:rsidRPr="00670CA6">
        <w:rPr>
          <w:rFonts w:ascii="Times New Roman" w:hAnsi="Times New Roman"/>
          <w:sz w:val="24"/>
          <w:szCs w:val="24"/>
        </w:rPr>
        <w:t>складу</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са</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Правилником</w:t>
      </w:r>
      <w:proofErr w:type="spellEnd"/>
      <w:r w:rsidRPr="00670CA6">
        <w:rPr>
          <w:rFonts w:ascii="Times New Roman" w:hAnsi="Times New Roman"/>
          <w:sz w:val="24"/>
          <w:szCs w:val="24"/>
        </w:rPr>
        <w:t xml:space="preserve"> о </w:t>
      </w:r>
      <w:proofErr w:type="spellStart"/>
      <w:r w:rsidRPr="00670CA6">
        <w:rPr>
          <w:rFonts w:ascii="Times New Roman" w:hAnsi="Times New Roman"/>
          <w:sz w:val="24"/>
          <w:szCs w:val="24"/>
        </w:rPr>
        <w:t>садржини</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начину</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вођења</w:t>
      </w:r>
      <w:proofErr w:type="spellEnd"/>
      <w:r w:rsidRPr="00670CA6">
        <w:rPr>
          <w:rFonts w:ascii="Times New Roman" w:hAnsi="Times New Roman"/>
          <w:sz w:val="24"/>
          <w:szCs w:val="24"/>
        </w:rPr>
        <w:t xml:space="preserve"> и </w:t>
      </w:r>
      <w:proofErr w:type="spellStart"/>
      <w:r w:rsidRPr="00670CA6">
        <w:rPr>
          <w:rFonts w:ascii="Times New Roman" w:hAnsi="Times New Roman"/>
          <w:sz w:val="24"/>
          <w:szCs w:val="24"/>
        </w:rPr>
        <w:t>обрасцу</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водне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књиге</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Службени</w:t>
      </w:r>
      <w:proofErr w:type="spellEnd"/>
      <w:r w:rsidRPr="00670CA6">
        <w:rPr>
          <w:rFonts w:ascii="Times New Roman" w:hAnsi="Times New Roman"/>
          <w:sz w:val="24"/>
          <w:szCs w:val="24"/>
        </w:rPr>
        <w:t xml:space="preserve"> </w:t>
      </w:r>
      <w:proofErr w:type="spellStart"/>
      <w:r w:rsidRPr="00670CA6">
        <w:rPr>
          <w:rFonts w:ascii="Times New Roman" w:hAnsi="Times New Roman"/>
          <w:sz w:val="24"/>
          <w:szCs w:val="24"/>
        </w:rPr>
        <w:t>гласник</w:t>
      </w:r>
      <w:proofErr w:type="spellEnd"/>
      <w:r w:rsidRPr="00670CA6">
        <w:rPr>
          <w:rFonts w:ascii="Times New Roman" w:hAnsi="Times New Roman"/>
          <w:sz w:val="24"/>
          <w:szCs w:val="24"/>
        </w:rPr>
        <w:t xml:space="preserve"> РС‟ </w:t>
      </w:r>
      <w:proofErr w:type="spellStart"/>
      <w:r w:rsidRPr="00670CA6">
        <w:rPr>
          <w:rFonts w:ascii="Times New Roman" w:hAnsi="Times New Roman"/>
          <w:sz w:val="24"/>
          <w:szCs w:val="24"/>
        </w:rPr>
        <w:t>број</w:t>
      </w:r>
      <w:proofErr w:type="spellEnd"/>
      <w:r w:rsidRPr="00670CA6">
        <w:rPr>
          <w:rFonts w:ascii="Times New Roman" w:hAnsi="Times New Roman"/>
          <w:sz w:val="24"/>
          <w:szCs w:val="24"/>
        </w:rPr>
        <w:t xml:space="preserve"> 86/10).</w:t>
      </w:r>
    </w:p>
    <w:p w14:paraId="38625B5F" w14:textId="77777777" w:rsidR="00CE5B3E" w:rsidRPr="00670CA6" w:rsidRDefault="00CE5B3E" w:rsidP="003D374A">
      <w:pPr>
        <w:pStyle w:val="BodyText"/>
        <w:numPr>
          <w:ilvl w:val="0"/>
          <w:numId w:val="0"/>
        </w:numPr>
        <w:tabs>
          <w:tab w:val="left" w:pos="1430"/>
        </w:tabs>
        <w:spacing w:before="100" w:beforeAutospacing="1" w:after="100" w:afterAutospacing="1" w:line="240" w:lineRule="auto"/>
        <w:ind w:left="2336"/>
        <w:jc w:val="left"/>
        <w:rPr>
          <w:rFonts w:ascii="Times New Roman" w:hAnsi="Times New Roman"/>
          <w:sz w:val="24"/>
          <w:szCs w:val="24"/>
        </w:rPr>
      </w:pPr>
    </w:p>
    <w:p w14:paraId="3FF426FF" w14:textId="7D5CDD64" w:rsidR="00CE5B3E" w:rsidRPr="00670CA6" w:rsidRDefault="00CE5B3E" w:rsidP="003D374A">
      <w:pPr>
        <w:tabs>
          <w:tab w:val="left" w:pos="1430"/>
        </w:tabs>
        <w:spacing w:before="100" w:beforeAutospacing="1" w:after="100" w:afterAutospacing="1"/>
        <w:ind w:left="15026" w:right="1127" w:hanging="358"/>
        <w:rPr>
          <w:szCs w:val="24"/>
        </w:rPr>
      </w:pPr>
    </w:p>
    <w:p w14:paraId="1488EAFE" w14:textId="77777777" w:rsidR="00CE5B3E" w:rsidRPr="00670CA6" w:rsidRDefault="00CE5B3E" w:rsidP="003D374A">
      <w:pPr>
        <w:tabs>
          <w:tab w:val="left" w:pos="1430"/>
        </w:tabs>
        <w:spacing w:before="100" w:beforeAutospacing="1" w:after="100" w:afterAutospacing="1"/>
        <w:ind w:left="15026" w:right="1127" w:hanging="358"/>
        <w:rPr>
          <w:szCs w:val="24"/>
        </w:rPr>
        <w:sectPr w:rsidR="00CE5B3E" w:rsidRPr="00670CA6" w:rsidSect="001B28B3">
          <w:type w:val="nextColumn"/>
          <w:pgSz w:w="23808" w:h="16840" w:orient="landscape" w:code="8"/>
          <w:pgMar w:top="3572" w:right="1418" w:bottom="3572" w:left="851" w:header="0" w:footer="357" w:gutter="0"/>
          <w:cols w:space="720"/>
        </w:sectPr>
      </w:pPr>
    </w:p>
    <w:p w14:paraId="30EBC6B4" w14:textId="77777777" w:rsidR="00276ED7" w:rsidRPr="00967DC1" w:rsidRDefault="00276ED7" w:rsidP="00276ED7">
      <w:pPr>
        <w:pStyle w:val="Heading1"/>
        <w:rPr>
          <w:sz w:val="24"/>
          <w:szCs w:val="24"/>
          <w:lang w:val="sr-Latn-CS"/>
        </w:rPr>
      </w:pPr>
      <w:bookmarkStart w:id="1061" w:name="_Toc329146837"/>
      <w:bookmarkStart w:id="1062" w:name="_Toc329328555"/>
      <w:bookmarkStart w:id="1063" w:name="_Toc410988466"/>
      <w:bookmarkStart w:id="1064" w:name="_Toc478456587"/>
      <w:bookmarkStart w:id="1065" w:name="_Toc503785524"/>
      <w:bookmarkStart w:id="1066" w:name="_Toc503786099"/>
      <w:bookmarkStart w:id="1067" w:name="_Toc503786588"/>
      <w:bookmarkStart w:id="1068" w:name="_Toc503787459"/>
      <w:bookmarkStart w:id="1069" w:name="_Toc535232911"/>
      <w:bookmarkStart w:id="1070" w:name="_Toc115079760"/>
      <w:bookmarkStart w:id="1071" w:name="_Toc210383019"/>
      <w:r w:rsidRPr="00967DC1">
        <w:rPr>
          <w:sz w:val="24"/>
          <w:szCs w:val="24"/>
          <w:lang w:val="sr-Latn-CS"/>
        </w:rPr>
        <w:lastRenderedPageBreak/>
        <w:t xml:space="preserve">10. </w:t>
      </w:r>
      <w:r w:rsidRPr="00967DC1">
        <w:rPr>
          <w:sz w:val="24"/>
          <w:szCs w:val="24"/>
          <w:lang w:val="ru-RU"/>
        </w:rPr>
        <w:t>ЕКОНОМСКО</w:t>
      </w:r>
      <w:r w:rsidRPr="00967DC1">
        <w:rPr>
          <w:sz w:val="24"/>
          <w:szCs w:val="24"/>
          <w:lang w:val="sr-Latn-CS"/>
        </w:rPr>
        <w:t xml:space="preserve"> </w:t>
      </w:r>
      <w:r w:rsidRPr="00967DC1">
        <w:rPr>
          <w:sz w:val="24"/>
          <w:szCs w:val="24"/>
          <w:lang w:val="ru-RU"/>
        </w:rPr>
        <w:t>ФИНАНСИЈСКА</w:t>
      </w:r>
      <w:r w:rsidRPr="00967DC1">
        <w:rPr>
          <w:sz w:val="24"/>
          <w:szCs w:val="24"/>
          <w:lang w:val="sr-Latn-CS"/>
        </w:rPr>
        <w:t xml:space="preserve"> </w:t>
      </w:r>
      <w:r w:rsidRPr="00967DC1">
        <w:rPr>
          <w:sz w:val="24"/>
          <w:szCs w:val="24"/>
          <w:lang w:val="ru-RU"/>
        </w:rPr>
        <w:t>АНАЛИЗА</w:t>
      </w:r>
      <w:bookmarkEnd w:id="1061"/>
      <w:bookmarkEnd w:id="1062"/>
      <w:bookmarkEnd w:id="1063"/>
      <w:bookmarkEnd w:id="1064"/>
      <w:bookmarkEnd w:id="1065"/>
      <w:bookmarkEnd w:id="1066"/>
      <w:bookmarkEnd w:id="1067"/>
      <w:bookmarkEnd w:id="1068"/>
      <w:bookmarkEnd w:id="1069"/>
      <w:bookmarkEnd w:id="1070"/>
      <w:bookmarkEnd w:id="1071"/>
      <w:r w:rsidRPr="00967DC1">
        <w:rPr>
          <w:sz w:val="24"/>
          <w:szCs w:val="24"/>
          <w:lang w:val="sr-Latn-CS"/>
        </w:rPr>
        <w:tab/>
      </w:r>
      <w:r w:rsidRPr="00967DC1">
        <w:rPr>
          <w:sz w:val="24"/>
          <w:szCs w:val="24"/>
          <w:lang w:val="sr-Latn-CS"/>
        </w:rPr>
        <w:tab/>
      </w:r>
    </w:p>
    <w:p w14:paraId="6032BBFC" w14:textId="77777777" w:rsidR="00276ED7" w:rsidRPr="00967DC1" w:rsidRDefault="00276ED7" w:rsidP="00276ED7">
      <w:pPr>
        <w:rPr>
          <w:noProof/>
          <w:szCs w:val="24"/>
          <w:lang w:val="sr-Latn-CS"/>
        </w:rPr>
      </w:pPr>
      <w:r w:rsidRPr="00967DC1">
        <w:rPr>
          <w:noProof/>
          <w:szCs w:val="24"/>
          <w:lang w:val="sr-Latn-CS"/>
        </w:rPr>
        <w:t xml:space="preserve">            </w:t>
      </w:r>
    </w:p>
    <w:p w14:paraId="15628F29" w14:textId="77777777" w:rsidR="00276ED7" w:rsidRPr="00967DC1" w:rsidRDefault="00276ED7" w:rsidP="00276ED7">
      <w:pPr>
        <w:ind w:firstLine="567"/>
        <w:rPr>
          <w:szCs w:val="24"/>
          <w:lang w:val="sr-Latn-CS"/>
        </w:rPr>
      </w:pPr>
      <w:r w:rsidRPr="00967DC1">
        <w:rPr>
          <w:szCs w:val="24"/>
          <w:lang w:val="sr-Latn-CS"/>
        </w:rPr>
        <w:t>Економско финасијска анализа газдовања шумама усклађује обим радова на гајењу и заштити шума, видове коришћења шума и усклађује износе и изворе средстава за извршење радова предвиђених основама газдовања шумама.</w:t>
      </w:r>
    </w:p>
    <w:p w14:paraId="011ADEDB" w14:textId="77777777" w:rsidR="00276ED7" w:rsidRPr="00967DC1" w:rsidRDefault="00276ED7" w:rsidP="00276ED7">
      <w:pPr>
        <w:ind w:firstLine="567"/>
        <w:rPr>
          <w:szCs w:val="24"/>
          <w:lang w:val="sr-Latn-CS"/>
        </w:rPr>
      </w:pPr>
      <w:r w:rsidRPr="00967DC1">
        <w:rPr>
          <w:szCs w:val="24"/>
          <w:lang w:val="sr-Latn-CS"/>
        </w:rPr>
        <w:t>Укупна продајна вредност дрвних и других производа, утврђена је на основу важећег ценовника, а трошкови шумско-узгојних радова утврђени су на основу калкулација урађених у  Шумском газдинству “Сомбор”.</w:t>
      </w:r>
    </w:p>
    <w:p w14:paraId="7EE42B8E" w14:textId="77777777" w:rsidR="00276ED7" w:rsidRPr="00967DC1" w:rsidRDefault="00276ED7" w:rsidP="00276ED7">
      <w:pPr>
        <w:pStyle w:val="Heading2"/>
        <w:rPr>
          <w:szCs w:val="24"/>
          <w:lang w:val="sr-Latn-CS"/>
        </w:rPr>
      </w:pPr>
      <w:bookmarkStart w:id="1072" w:name="_Toc329146838"/>
      <w:bookmarkStart w:id="1073" w:name="_Toc329328556"/>
      <w:bookmarkStart w:id="1074" w:name="_Toc410988467"/>
      <w:bookmarkStart w:id="1075" w:name="_Toc478456588"/>
      <w:bookmarkStart w:id="1076" w:name="_Toc503785525"/>
      <w:bookmarkStart w:id="1077" w:name="_Toc503786100"/>
      <w:bookmarkStart w:id="1078" w:name="_Toc503786589"/>
      <w:bookmarkStart w:id="1079" w:name="_Toc503787460"/>
      <w:bookmarkStart w:id="1080" w:name="_Toc535232912"/>
      <w:bookmarkStart w:id="1081" w:name="_Toc115079761"/>
      <w:bookmarkStart w:id="1082" w:name="_Toc210383020"/>
      <w:r w:rsidRPr="00967DC1">
        <w:rPr>
          <w:szCs w:val="24"/>
          <w:lang w:val="sr-Latn-CS"/>
        </w:rPr>
        <w:t xml:space="preserve">10.1. </w:t>
      </w:r>
      <w:r w:rsidRPr="00967DC1">
        <w:rPr>
          <w:szCs w:val="24"/>
          <w:lang w:val="ru-RU"/>
        </w:rPr>
        <w:t>Вредност</w:t>
      </w:r>
      <w:r w:rsidRPr="00967DC1">
        <w:rPr>
          <w:szCs w:val="24"/>
          <w:lang w:val="sr-Latn-CS"/>
        </w:rPr>
        <w:t xml:space="preserve"> ш</w:t>
      </w:r>
      <w:r w:rsidRPr="00967DC1">
        <w:rPr>
          <w:szCs w:val="24"/>
          <w:lang w:val="ru-RU"/>
        </w:rPr>
        <w:t>ума</w:t>
      </w:r>
      <w:r w:rsidRPr="00967DC1">
        <w:rPr>
          <w:szCs w:val="24"/>
          <w:lang w:val="sr-Latn-CS"/>
        </w:rPr>
        <w:t xml:space="preserve"> </w:t>
      </w:r>
      <w:r w:rsidRPr="00967DC1">
        <w:rPr>
          <w:szCs w:val="24"/>
          <w:lang w:val="ru-RU"/>
        </w:rPr>
        <w:t>и</w:t>
      </w:r>
      <w:r w:rsidRPr="00967DC1">
        <w:rPr>
          <w:szCs w:val="24"/>
          <w:lang w:val="sr-Latn-CS"/>
        </w:rPr>
        <w:t xml:space="preserve"> ш</w:t>
      </w:r>
      <w:r w:rsidRPr="00967DC1">
        <w:rPr>
          <w:szCs w:val="24"/>
          <w:lang w:val="ru-RU"/>
        </w:rPr>
        <w:t>умског</w:t>
      </w:r>
      <w:r w:rsidRPr="00967DC1">
        <w:rPr>
          <w:szCs w:val="24"/>
          <w:lang w:val="sr-Latn-CS"/>
        </w:rPr>
        <w:t xml:space="preserve"> </w:t>
      </w:r>
      <w:r w:rsidRPr="00967DC1">
        <w:rPr>
          <w:szCs w:val="24"/>
          <w:lang w:val="ru-RU"/>
        </w:rPr>
        <w:t>земљи</w:t>
      </w:r>
      <w:r w:rsidRPr="00967DC1">
        <w:rPr>
          <w:szCs w:val="24"/>
          <w:lang w:val="sr-Latn-CS"/>
        </w:rPr>
        <w:t>ш</w:t>
      </w:r>
      <w:r w:rsidRPr="00967DC1">
        <w:rPr>
          <w:szCs w:val="24"/>
          <w:lang w:val="ru-RU"/>
        </w:rPr>
        <w:t>та</w:t>
      </w:r>
      <w:bookmarkEnd w:id="1072"/>
      <w:bookmarkEnd w:id="1073"/>
      <w:bookmarkEnd w:id="1074"/>
      <w:bookmarkEnd w:id="1075"/>
      <w:bookmarkEnd w:id="1076"/>
      <w:bookmarkEnd w:id="1077"/>
      <w:bookmarkEnd w:id="1078"/>
      <w:bookmarkEnd w:id="1079"/>
      <w:bookmarkEnd w:id="1080"/>
      <w:bookmarkEnd w:id="1081"/>
      <w:bookmarkEnd w:id="1082"/>
    </w:p>
    <w:p w14:paraId="1267E90A" w14:textId="77777777" w:rsidR="00276ED7" w:rsidRPr="00967DC1" w:rsidRDefault="00276ED7" w:rsidP="00276ED7">
      <w:pPr>
        <w:ind w:firstLine="567"/>
        <w:rPr>
          <w:szCs w:val="24"/>
          <w:lang w:val="sr-Latn-CS"/>
        </w:rPr>
      </w:pPr>
    </w:p>
    <w:p w14:paraId="3763ECCA" w14:textId="77777777" w:rsidR="00276ED7" w:rsidRPr="00967DC1" w:rsidRDefault="00276ED7" w:rsidP="00276ED7">
      <w:pPr>
        <w:ind w:firstLine="567"/>
        <w:rPr>
          <w:szCs w:val="24"/>
          <w:lang w:val="sr-Latn-CS"/>
        </w:rPr>
      </w:pPr>
      <w:r w:rsidRPr="00967DC1">
        <w:rPr>
          <w:szCs w:val="24"/>
          <w:lang w:val="sr-Latn-CS"/>
        </w:rPr>
        <w:t>Вредност шума и шумског земљишта за газдинску јединицу „</w:t>
      </w:r>
      <w:r w:rsidR="00585146">
        <w:rPr>
          <w:szCs w:val="24"/>
          <w:lang w:val="sr-Cyrl-RS"/>
        </w:rPr>
        <w:t>Карапанџа</w:t>
      </w:r>
      <w:r w:rsidRPr="00967DC1">
        <w:rPr>
          <w:szCs w:val="24"/>
          <w:lang w:val="sr-Latn-CS"/>
        </w:rPr>
        <w:t>“, вршена је на основу података запремине дрвне масе газдинске јединице, вредности младих шума која је произишла из цене коштања подизања по једном хектару као и тржишне вредности шумског земљишта.</w:t>
      </w:r>
    </w:p>
    <w:p w14:paraId="0F7FD827" w14:textId="77777777" w:rsidR="00276ED7" w:rsidRPr="00224726" w:rsidRDefault="00276ED7" w:rsidP="00276ED7">
      <w:pPr>
        <w:ind w:firstLine="567"/>
        <w:rPr>
          <w:szCs w:val="24"/>
          <w:lang w:val="sr-Latn-CS"/>
        </w:rPr>
      </w:pPr>
      <w:r w:rsidRPr="00967DC1">
        <w:rPr>
          <w:szCs w:val="24"/>
          <w:lang w:val="sr-Latn-CS"/>
        </w:rPr>
        <w:t>Вредност шума и шумског земљишта као основног средства обавезна је да се процени на почетку сваке године и за сваку газдинску јединицу. Урађена процена вредности шума важећа је на дан 31.12.202</w:t>
      </w:r>
      <w:r w:rsidR="00693B6E">
        <w:rPr>
          <w:szCs w:val="24"/>
          <w:lang w:val="ru-RU"/>
        </w:rPr>
        <w:t>4</w:t>
      </w:r>
      <w:r w:rsidRPr="00967DC1">
        <w:rPr>
          <w:szCs w:val="24"/>
          <w:lang w:val="sr-Latn-CS"/>
        </w:rPr>
        <w:t xml:space="preserve">. год., а обрачуната је према јединственој методологији која се примењује у ШГ ''Сомбор'', а добија се из  јединичне цене дрвне </w:t>
      </w:r>
      <w:r w:rsidRPr="00967DC1">
        <w:rPr>
          <w:szCs w:val="24"/>
          <w:lang w:val="sr-Cyrl-RS"/>
        </w:rPr>
        <w:t xml:space="preserve">запремине </w:t>
      </w:r>
      <w:r w:rsidRPr="00967DC1">
        <w:rPr>
          <w:szCs w:val="24"/>
          <w:lang w:val="sr-Latn-CS"/>
        </w:rPr>
        <w:t>на пању (</w:t>
      </w:r>
      <w:r w:rsidRPr="00967DC1">
        <w:rPr>
          <w:szCs w:val="24"/>
          <w:lang w:val="sr-Cyrl-RS"/>
        </w:rPr>
        <w:t>цена на камионском путу умањена за трошкове сече и израде и привлачења)</w:t>
      </w:r>
      <w:r w:rsidRPr="00967DC1">
        <w:rPr>
          <w:szCs w:val="24"/>
          <w:lang w:val="sr-Latn-CS"/>
        </w:rPr>
        <w:t xml:space="preserve">, јединичне цене </w:t>
      </w:r>
      <w:r w:rsidRPr="00967DC1">
        <w:rPr>
          <w:szCs w:val="24"/>
          <w:lang w:val="sr-Cyrl-RS"/>
        </w:rPr>
        <w:t xml:space="preserve">подизања </w:t>
      </w:r>
      <w:r w:rsidRPr="00967DC1">
        <w:rPr>
          <w:szCs w:val="24"/>
          <w:lang w:val="sr-Latn-CS"/>
        </w:rPr>
        <w:t xml:space="preserve">младих засада </w:t>
      </w:r>
      <w:r w:rsidRPr="00224726">
        <w:rPr>
          <w:szCs w:val="24"/>
          <w:lang w:val="sr-Latn-CS"/>
        </w:rPr>
        <w:t xml:space="preserve">по хектару и цене шумског земљишта по хектару. На основу ових вредности добијена је укупна вредност шума и шумског земљишта која износи  </w:t>
      </w:r>
      <w:r w:rsidR="005712D7">
        <w:rPr>
          <w:szCs w:val="24"/>
          <w:lang w:val="sr-Cyrl-RS"/>
        </w:rPr>
        <w:t xml:space="preserve">2.728.431.946 </w:t>
      </w:r>
      <w:r w:rsidRPr="00224726">
        <w:rPr>
          <w:szCs w:val="24"/>
          <w:lang w:val="sr-Latn-CS"/>
        </w:rPr>
        <w:t>динара.</w:t>
      </w:r>
    </w:p>
    <w:p w14:paraId="369410AF" w14:textId="77777777" w:rsidR="00276ED7" w:rsidRDefault="00021C34" w:rsidP="00276ED7">
      <w:pPr>
        <w:rPr>
          <w:szCs w:val="24"/>
          <w:lang w:val="sr-Cyrl-RS"/>
        </w:rPr>
      </w:pPr>
      <w:r w:rsidRPr="00224726">
        <w:rPr>
          <w:szCs w:val="24"/>
          <w:lang w:val="sr-Cyrl-RS"/>
        </w:rPr>
        <w:t xml:space="preserve">           За вредност младих састојина су узете </w:t>
      </w:r>
      <w:r w:rsidR="0055667D">
        <w:rPr>
          <w:szCs w:val="24"/>
          <w:lang w:val="sr-Cyrl-RS"/>
        </w:rPr>
        <w:t xml:space="preserve">изданачке састојине </w:t>
      </w:r>
      <w:r w:rsidRPr="00224726">
        <w:rPr>
          <w:szCs w:val="24"/>
          <w:lang w:val="sr-Cyrl-RS"/>
        </w:rPr>
        <w:t>багрема</w:t>
      </w:r>
      <w:r w:rsidR="0055667D">
        <w:rPr>
          <w:szCs w:val="24"/>
          <w:lang w:val="sr-Cyrl-RS"/>
        </w:rPr>
        <w:t xml:space="preserve"> и вештачки подигнуте састојине ЕА топола, врбе </w:t>
      </w:r>
      <w:r w:rsidR="003B3FB1">
        <w:rPr>
          <w:szCs w:val="24"/>
          <w:lang w:val="sr-Cyrl-RS"/>
        </w:rPr>
        <w:t>, беле тополе и лужњака</w:t>
      </w:r>
      <w:r w:rsidR="00B2099F" w:rsidRPr="00224726">
        <w:rPr>
          <w:szCs w:val="24"/>
          <w:lang w:val="sr-Cyrl-RS"/>
        </w:rPr>
        <w:t xml:space="preserve"> </w:t>
      </w:r>
      <w:r w:rsidRPr="00224726">
        <w:rPr>
          <w:szCs w:val="24"/>
          <w:lang w:val="sr-Cyrl-RS"/>
        </w:rPr>
        <w:t xml:space="preserve">чија је вредност </w:t>
      </w:r>
      <w:r w:rsidR="00C32E9F">
        <w:rPr>
          <w:szCs w:val="24"/>
          <w:lang w:val="sr-Cyrl-RS"/>
        </w:rPr>
        <w:t>32.091.822</w:t>
      </w:r>
      <w:r w:rsidRPr="00224726">
        <w:rPr>
          <w:szCs w:val="24"/>
          <w:lang w:val="sr-Cyrl-RS"/>
        </w:rPr>
        <w:t xml:space="preserve"> динара.</w:t>
      </w:r>
    </w:p>
    <w:p w14:paraId="6950CC1C" w14:textId="77777777" w:rsidR="00B2099F" w:rsidRPr="00224726" w:rsidRDefault="00B2099F" w:rsidP="00276ED7">
      <w:pPr>
        <w:rPr>
          <w:szCs w:val="24"/>
          <w:lang w:val="de-DE"/>
        </w:rPr>
      </w:pPr>
    </w:p>
    <w:p w14:paraId="5BB33366" w14:textId="77777777" w:rsidR="00276ED7" w:rsidRPr="00967DC1" w:rsidRDefault="00CA620A" w:rsidP="00276ED7">
      <w:pPr>
        <w:rPr>
          <w:sz w:val="22"/>
          <w:szCs w:val="22"/>
          <w:lang w:val="de-DE"/>
        </w:rPr>
      </w:pPr>
      <w:r>
        <w:rPr>
          <w:sz w:val="22"/>
          <w:szCs w:val="22"/>
          <w:lang w:val="de-DE"/>
        </w:rPr>
        <w:t xml:space="preserve"> </w:t>
      </w:r>
      <w:r w:rsidR="00276ED7" w:rsidRPr="00967DC1">
        <w:rPr>
          <w:sz w:val="22"/>
          <w:szCs w:val="22"/>
          <w:lang w:val="de-DE"/>
        </w:rPr>
        <w:t>Табела бр. 10.1.-</w:t>
      </w:r>
      <w:r w:rsidR="00021C34" w:rsidRPr="00967DC1">
        <w:rPr>
          <w:sz w:val="22"/>
          <w:szCs w:val="22"/>
          <w:lang w:val="sr-Cyrl-RS"/>
        </w:rPr>
        <w:t>1</w:t>
      </w:r>
      <w:r w:rsidR="00276ED7" w:rsidRPr="00967DC1">
        <w:rPr>
          <w:sz w:val="22"/>
          <w:szCs w:val="22"/>
          <w:lang w:val="de-DE"/>
        </w:rPr>
        <w:t>. Вредност шума на дан 31.12.202</w:t>
      </w:r>
      <w:r w:rsidR="001D787C">
        <w:rPr>
          <w:sz w:val="22"/>
          <w:szCs w:val="22"/>
          <w:lang w:val="sr-Cyrl-RS"/>
        </w:rPr>
        <w:t>4</w:t>
      </w:r>
      <w:r w:rsidR="00276ED7" w:rsidRPr="00967DC1">
        <w:rPr>
          <w:sz w:val="22"/>
          <w:szCs w:val="22"/>
          <w:lang w:val="de-DE"/>
        </w:rPr>
        <w:t>. године                                                                дин.</w:t>
      </w:r>
    </w:p>
    <w:tbl>
      <w:tblPr>
        <w:tblW w:w="9760" w:type="dxa"/>
        <w:tblInd w:w="118" w:type="dxa"/>
        <w:tblLook w:val="04A0" w:firstRow="1" w:lastRow="0" w:firstColumn="1" w:lastColumn="0" w:noHBand="0" w:noVBand="1"/>
      </w:tblPr>
      <w:tblGrid>
        <w:gridCol w:w="6720"/>
        <w:gridCol w:w="520"/>
        <w:gridCol w:w="2520"/>
      </w:tblGrid>
      <w:tr w:rsidR="00C32E9F" w:rsidRPr="00967DC1" w14:paraId="4C110E3C" w14:textId="77777777" w:rsidTr="00B2099F">
        <w:trPr>
          <w:trHeight w:val="315"/>
        </w:trPr>
        <w:tc>
          <w:tcPr>
            <w:tcW w:w="67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C7B91C" w14:textId="77777777" w:rsidR="00C32E9F" w:rsidRPr="00967DC1" w:rsidRDefault="00C32E9F" w:rsidP="00C32E9F">
            <w:pPr>
              <w:jc w:val="left"/>
              <w:rPr>
                <w:color w:val="000000"/>
                <w:sz w:val="22"/>
                <w:szCs w:val="22"/>
              </w:rPr>
            </w:pPr>
            <w:bookmarkStart w:id="1083" w:name="_Toc329146839"/>
            <w:bookmarkStart w:id="1084" w:name="_Toc329328557"/>
            <w:bookmarkStart w:id="1085" w:name="_Toc410988468"/>
            <w:bookmarkStart w:id="1086" w:name="_Toc478456589"/>
            <w:bookmarkStart w:id="1087" w:name="_Toc503785526"/>
            <w:bookmarkStart w:id="1088" w:name="_Toc503786101"/>
            <w:bookmarkStart w:id="1089" w:name="_Toc503786590"/>
            <w:bookmarkStart w:id="1090" w:name="_Toc503787461"/>
            <w:bookmarkStart w:id="1091" w:name="_Toc535232913"/>
            <w:bookmarkStart w:id="1092" w:name="_Toc115079762"/>
            <w:proofErr w:type="spellStart"/>
            <w:r w:rsidRPr="00967DC1">
              <w:rPr>
                <w:color w:val="000000"/>
                <w:sz w:val="22"/>
                <w:szCs w:val="22"/>
              </w:rPr>
              <w:t>Укупна</w:t>
            </w:r>
            <w:proofErr w:type="spellEnd"/>
            <w:r w:rsidRPr="00967DC1">
              <w:rPr>
                <w:color w:val="000000"/>
                <w:sz w:val="22"/>
                <w:szCs w:val="22"/>
              </w:rPr>
              <w:t xml:space="preserve"> </w:t>
            </w:r>
            <w:proofErr w:type="spellStart"/>
            <w:r w:rsidRPr="00967DC1">
              <w:rPr>
                <w:color w:val="000000"/>
                <w:sz w:val="22"/>
                <w:szCs w:val="22"/>
              </w:rPr>
              <w:t>вредност</w:t>
            </w:r>
            <w:proofErr w:type="spellEnd"/>
            <w:r w:rsidRPr="00967DC1">
              <w:rPr>
                <w:color w:val="000000"/>
                <w:sz w:val="22"/>
                <w:szCs w:val="22"/>
              </w:rPr>
              <w:t xml:space="preserve"> </w:t>
            </w:r>
            <w:proofErr w:type="spellStart"/>
            <w:r w:rsidRPr="00967DC1">
              <w:rPr>
                <w:color w:val="000000"/>
                <w:sz w:val="22"/>
                <w:szCs w:val="22"/>
              </w:rPr>
              <w:t>премерених</w:t>
            </w:r>
            <w:proofErr w:type="spellEnd"/>
            <w:r w:rsidRPr="00967DC1">
              <w:rPr>
                <w:color w:val="000000"/>
                <w:sz w:val="22"/>
                <w:szCs w:val="22"/>
              </w:rPr>
              <w:t xml:space="preserve"> </w:t>
            </w:r>
            <w:proofErr w:type="spellStart"/>
            <w:r w:rsidRPr="00967DC1">
              <w:rPr>
                <w:color w:val="000000"/>
                <w:sz w:val="22"/>
                <w:szCs w:val="22"/>
              </w:rPr>
              <w:t>састојина</w:t>
            </w:r>
            <w:proofErr w:type="spellEnd"/>
          </w:p>
        </w:tc>
        <w:tc>
          <w:tcPr>
            <w:tcW w:w="520" w:type="dxa"/>
            <w:tcBorders>
              <w:top w:val="single" w:sz="8" w:space="0" w:color="auto"/>
              <w:left w:val="nil"/>
              <w:bottom w:val="single" w:sz="8" w:space="0" w:color="auto"/>
              <w:right w:val="single" w:sz="8" w:space="0" w:color="auto"/>
            </w:tcBorders>
            <w:shd w:val="clear" w:color="auto" w:fill="auto"/>
            <w:vAlign w:val="center"/>
            <w:hideMark/>
          </w:tcPr>
          <w:p w14:paraId="7D150D9B" w14:textId="77777777" w:rsidR="00C32E9F" w:rsidRPr="00967DC1" w:rsidRDefault="00C32E9F" w:rsidP="00C32E9F">
            <w:pPr>
              <w:jc w:val="center"/>
              <w:rPr>
                <w:color w:val="000000"/>
                <w:sz w:val="22"/>
                <w:szCs w:val="22"/>
              </w:rPr>
            </w:pPr>
            <w:r w:rsidRPr="00967DC1">
              <w:rPr>
                <w:color w:val="000000"/>
                <w:sz w:val="22"/>
                <w:szCs w:val="22"/>
              </w:rPr>
              <w:t> </w:t>
            </w:r>
          </w:p>
        </w:tc>
        <w:tc>
          <w:tcPr>
            <w:tcW w:w="2520" w:type="dxa"/>
            <w:tcBorders>
              <w:top w:val="single" w:sz="8" w:space="0" w:color="auto"/>
              <w:left w:val="nil"/>
              <w:bottom w:val="single" w:sz="8" w:space="0" w:color="auto"/>
              <w:right w:val="single" w:sz="8" w:space="0" w:color="auto"/>
            </w:tcBorders>
            <w:shd w:val="clear" w:color="auto" w:fill="auto"/>
            <w:vAlign w:val="center"/>
            <w:hideMark/>
          </w:tcPr>
          <w:p w14:paraId="2BB7FA7B" w14:textId="77777777" w:rsidR="00C32E9F" w:rsidRDefault="00C32E9F" w:rsidP="00C32E9F">
            <w:pPr>
              <w:jc w:val="right"/>
              <w:rPr>
                <w:color w:val="000000"/>
                <w:sz w:val="22"/>
                <w:szCs w:val="22"/>
              </w:rPr>
            </w:pPr>
            <w:r>
              <w:rPr>
                <w:color w:val="000000"/>
                <w:sz w:val="22"/>
                <w:szCs w:val="22"/>
              </w:rPr>
              <w:t>2.392.881.683</w:t>
            </w:r>
          </w:p>
        </w:tc>
      </w:tr>
      <w:tr w:rsidR="00C32E9F" w:rsidRPr="00967DC1" w14:paraId="00ACE796" w14:textId="77777777" w:rsidTr="00B2099F">
        <w:trPr>
          <w:trHeight w:val="315"/>
        </w:trPr>
        <w:tc>
          <w:tcPr>
            <w:tcW w:w="6720" w:type="dxa"/>
            <w:tcBorders>
              <w:top w:val="nil"/>
              <w:left w:val="single" w:sz="8" w:space="0" w:color="auto"/>
              <w:bottom w:val="single" w:sz="8" w:space="0" w:color="auto"/>
              <w:right w:val="single" w:sz="8" w:space="0" w:color="auto"/>
            </w:tcBorders>
            <w:shd w:val="clear" w:color="auto" w:fill="auto"/>
            <w:noWrap/>
            <w:vAlign w:val="center"/>
            <w:hideMark/>
          </w:tcPr>
          <w:p w14:paraId="455BED90" w14:textId="77777777" w:rsidR="00C32E9F" w:rsidRPr="00967DC1" w:rsidRDefault="00C32E9F" w:rsidP="00C32E9F">
            <w:pPr>
              <w:jc w:val="left"/>
              <w:rPr>
                <w:color w:val="000000"/>
                <w:sz w:val="22"/>
                <w:szCs w:val="22"/>
                <w:lang w:val="ru-RU"/>
              </w:rPr>
            </w:pPr>
            <w:r w:rsidRPr="00967DC1">
              <w:rPr>
                <w:color w:val="000000"/>
                <w:sz w:val="22"/>
                <w:szCs w:val="22"/>
                <w:lang w:val="ru-RU"/>
              </w:rPr>
              <w:t>Укупна вредност младих шума пречника испод таксационе границе</w:t>
            </w:r>
          </w:p>
        </w:tc>
        <w:tc>
          <w:tcPr>
            <w:tcW w:w="520" w:type="dxa"/>
            <w:tcBorders>
              <w:top w:val="nil"/>
              <w:left w:val="nil"/>
              <w:bottom w:val="single" w:sz="8" w:space="0" w:color="auto"/>
              <w:right w:val="single" w:sz="8" w:space="0" w:color="auto"/>
            </w:tcBorders>
            <w:shd w:val="clear" w:color="auto" w:fill="auto"/>
            <w:vAlign w:val="center"/>
            <w:hideMark/>
          </w:tcPr>
          <w:p w14:paraId="72B57803" w14:textId="77777777" w:rsidR="00C32E9F" w:rsidRPr="00967DC1" w:rsidRDefault="00C32E9F" w:rsidP="00C32E9F">
            <w:pPr>
              <w:jc w:val="center"/>
              <w:rPr>
                <w:color w:val="000000"/>
                <w:sz w:val="22"/>
                <w:szCs w:val="22"/>
              </w:rPr>
            </w:pPr>
            <w:r w:rsidRPr="00967DC1">
              <w:rPr>
                <w:color w:val="000000"/>
                <w:sz w:val="22"/>
                <w:szCs w:val="22"/>
              </w:rPr>
              <w:t>+</w:t>
            </w:r>
          </w:p>
        </w:tc>
        <w:tc>
          <w:tcPr>
            <w:tcW w:w="2520" w:type="dxa"/>
            <w:tcBorders>
              <w:top w:val="nil"/>
              <w:left w:val="nil"/>
              <w:bottom w:val="single" w:sz="8" w:space="0" w:color="auto"/>
              <w:right w:val="single" w:sz="8" w:space="0" w:color="auto"/>
            </w:tcBorders>
            <w:shd w:val="clear" w:color="auto" w:fill="auto"/>
            <w:vAlign w:val="center"/>
            <w:hideMark/>
          </w:tcPr>
          <w:p w14:paraId="36CA0EF7" w14:textId="77777777" w:rsidR="00C32E9F" w:rsidRDefault="00C32E9F" w:rsidP="00C32E9F">
            <w:pPr>
              <w:jc w:val="right"/>
              <w:rPr>
                <w:color w:val="000000"/>
                <w:sz w:val="22"/>
                <w:szCs w:val="22"/>
              </w:rPr>
            </w:pPr>
            <w:r>
              <w:rPr>
                <w:color w:val="000000"/>
                <w:sz w:val="22"/>
                <w:szCs w:val="22"/>
              </w:rPr>
              <w:t>32.091.822</w:t>
            </w:r>
          </w:p>
        </w:tc>
      </w:tr>
      <w:tr w:rsidR="00C32E9F" w:rsidRPr="00967DC1" w14:paraId="0BF95A00" w14:textId="77777777" w:rsidTr="00B2099F">
        <w:trPr>
          <w:trHeight w:val="315"/>
        </w:trPr>
        <w:tc>
          <w:tcPr>
            <w:tcW w:w="6720" w:type="dxa"/>
            <w:tcBorders>
              <w:top w:val="nil"/>
              <w:left w:val="single" w:sz="8" w:space="0" w:color="auto"/>
              <w:bottom w:val="single" w:sz="8" w:space="0" w:color="auto"/>
              <w:right w:val="single" w:sz="8" w:space="0" w:color="auto"/>
            </w:tcBorders>
            <w:shd w:val="clear" w:color="auto" w:fill="auto"/>
            <w:noWrap/>
            <w:vAlign w:val="center"/>
            <w:hideMark/>
          </w:tcPr>
          <w:p w14:paraId="043D0E68" w14:textId="77777777" w:rsidR="00C32E9F" w:rsidRPr="00967DC1" w:rsidRDefault="00C32E9F" w:rsidP="00C32E9F">
            <w:pPr>
              <w:jc w:val="left"/>
              <w:rPr>
                <w:color w:val="000000"/>
                <w:sz w:val="22"/>
                <w:szCs w:val="22"/>
              </w:rPr>
            </w:pPr>
            <w:proofErr w:type="spellStart"/>
            <w:r w:rsidRPr="00967DC1">
              <w:rPr>
                <w:color w:val="000000"/>
                <w:sz w:val="22"/>
                <w:szCs w:val="22"/>
              </w:rPr>
              <w:t>Укупни</w:t>
            </w:r>
            <w:proofErr w:type="spellEnd"/>
            <w:r w:rsidRPr="00967DC1">
              <w:rPr>
                <w:color w:val="000000"/>
                <w:sz w:val="22"/>
                <w:szCs w:val="22"/>
              </w:rPr>
              <w:t xml:space="preserve"> </w:t>
            </w:r>
            <w:proofErr w:type="spellStart"/>
            <w:r w:rsidRPr="00967DC1">
              <w:rPr>
                <w:color w:val="000000"/>
                <w:sz w:val="22"/>
                <w:szCs w:val="22"/>
              </w:rPr>
              <w:t>трошкови</w:t>
            </w:r>
            <w:proofErr w:type="spellEnd"/>
            <w:r w:rsidRPr="00967DC1">
              <w:rPr>
                <w:color w:val="000000"/>
                <w:sz w:val="22"/>
                <w:szCs w:val="22"/>
              </w:rPr>
              <w:t xml:space="preserve"> </w:t>
            </w:r>
            <w:proofErr w:type="spellStart"/>
            <w:r w:rsidRPr="00967DC1">
              <w:rPr>
                <w:color w:val="000000"/>
                <w:sz w:val="22"/>
                <w:szCs w:val="22"/>
              </w:rPr>
              <w:t>коришћења</w:t>
            </w:r>
            <w:proofErr w:type="spellEnd"/>
            <w:r w:rsidRPr="00967DC1">
              <w:rPr>
                <w:color w:val="000000"/>
                <w:sz w:val="22"/>
                <w:szCs w:val="22"/>
              </w:rPr>
              <w:t xml:space="preserve"> </w:t>
            </w:r>
            <w:proofErr w:type="spellStart"/>
            <w:r w:rsidRPr="00967DC1">
              <w:rPr>
                <w:color w:val="000000"/>
                <w:sz w:val="22"/>
                <w:szCs w:val="22"/>
              </w:rPr>
              <w:t>шума</w:t>
            </w:r>
            <w:proofErr w:type="spellEnd"/>
          </w:p>
        </w:tc>
        <w:tc>
          <w:tcPr>
            <w:tcW w:w="520" w:type="dxa"/>
            <w:tcBorders>
              <w:top w:val="nil"/>
              <w:left w:val="nil"/>
              <w:bottom w:val="single" w:sz="8" w:space="0" w:color="auto"/>
              <w:right w:val="single" w:sz="8" w:space="0" w:color="auto"/>
            </w:tcBorders>
            <w:shd w:val="clear" w:color="auto" w:fill="auto"/>
            <w:vAlign w:val="center"/>
            <w:hideMark/>
          </w:tcPr>
          <w:p w14:paraId="355E6601" w14:textId="77777777" w:rsidR="00C32E9F" w:rsidRPr="00967DC1" w:rsidRDefault="00C32E9F" w:rsidP="00C32E9F">
            <w:pPr>
              <w:jc w:val="center"/>
              <w:rPr>
                <w:color w:val="000000"/>
                <w:sz w:val="22"/>
                <w:szCs w:val="22"/>
              </w:rPr>
            </w:pPr>
            <w:r w:rsidRPr="00967DC1">
              <w:rPr>
                <w:color w:val="000000"/>
                <w:sz w:val="22"/>
                <w:szCs w:val="22"/>
              </w:rPr>
              <w:t>-</w:t>
            </w:r>
          </w:p>
        </w:tc>
        <w:tc>
          <w:tcPr>
            <w:tcW w:w="2520" w:type="dxa"/>
            <w:tcBorders>
              <w:top w:val="nil"/>
              <w:left w:val="nil"/>
              <w:bottom w:val="single" w:sz="8" w:space="0" w:color="auto"/>
              <w:right w:val="single" w:sz="8" w:space="0" w:color="auto"/>
            </w:tcBorders>
            <w:shd w:val="clear" w:color="auto" w:fill="auto"/>
            <w:vAlign w:val="center"/>
            <w:hideMark/>
          </w:tcPr>
          <w:p w14:paraId="017BF883" w14:textId="77777777" w:rsidR="00C32E9F" w:rsidRDefault="00C32E9F" w:rsidP="00C32E9F">
            <w:pPr>
              <w:jc w:val="right"/>
              <w:rPr>
                <w:color w:val="000000"/>
                <w:sz w:val="22"/>
                <w:szCs w:val="22"/>
              </w:rPr>
            </w:pPr>
            <w:r>
              <w:rPr>
                <w:color w:val="000000"/>
                <w:sz w:val="22"/>
                <w:szCs w:val="22"/>
              </w:rPr>
              <w:t>250.448.691</w:t>
            </w:r>
          </w:p>
        </w:tc>
      </w:tr>
      <w:tr w:rsidR="00C32E9F" w:rsidRPr="00967DC1" w14:paraId="0CCA9376" w14:textId="77777777" w:rsidTr="00B2099F">
        <w:trPr>
          <w:trHeight w:val="315"/>
        </w:trPr>
        <w:tc>
          <w:tcPr>
            <w:tcW w:w="6720" w:type="dxa"/>
            <w:tcBorders>
              <w:top w:val="nil"/>
              <w:left w:val="single" w:sz="8" w:space="0" w:color="auto"/>
              <w:bottom w:val="single" w:sz="8" w:space="0" w:color="auto"/>
              <w:right w:val="single" w:sz="8" w:space="0" w:color="auto"/>
            </w:tcBorders>
            <w:shd w:val="clear" w:color="auto" w:fill="auto"/>
            <w:noWrap/>
            <w:vAlign w:val="center"/>
            <w:hideMark/>
          </w:tcPr>
          <w:p w14:paraId="77FE67C2" w14:textId="77777777" w:rsidR="00C32E9F" w:rsidRPr="00967DC1" w:rsidRDefault="00C32E9F" w:rsidP="00C32E9F">
            <w:pPr>
              <w:jc w:val="left"/>
              <w:rPr>
                <w:color w:val="000000"/>
                <w:sz w:val="22"/>
                <w:szCs w:val="22"/>
              </w:rPr>
            </w:pPr>
            <w:proofErr w:type="spellStart"/>
            <w:r w:rsidRPr="00967DC1">
              <w:rPr>
                <w:color w:val="000000"/>
                <w:sz w:val="22"/>
                <w:szCs w:val="22"/>
              </w:rPr>
              <w:t>Укупна</w:t>
            </w:r>
            <w:proofErr w:type="spellEnd"/>
            <w:r w:rsidRPr="00967DC1">
              <w:rPr>
                <w:color w:val="000000"/>
                <w:sz w:val="22"/>
                <w:szCs w:val="22"/>
              </w:rPr>
              <w:t xml:space="preserve"> </w:t>
            </w:r>
            <w:proofErr w:type="spellStart"/>
            <w:r w:rsidRPr="00967DC1">
              <w:rPr>
                <w:color w:val="000000"/>
                <w:sz w:val="22"/>
                <w:szCs w:val="22"/>
              </w:rPr>
              <w:t>вредност</w:t>
            </w:r>
            <w:proofErr w:type="spellEnd"/>
            <w:r w:rsidRPr="00967DC1">
              <w:rPr>
                <w:color w:val="000000"/>
                <w:sz w:val="22"/>
                <w:szCs w:val="22"/>
              </w:rPr>
              <w:t xml:space="preserve"> </w:t>
            </w:r>
            <w:proofErr w:type="spellStart"/>
            <w:r w:rsidRPr="00967DC1">
              <w:rPr>
                <w:color w:val="000000"/>
                <w:sz w:val="22"/>
                <w:szCs w:val="22"/>
              </w:rPr>
              <w:t>земљишта</w:t>
            </w:r>
            <w:proofErr w:type="spellEnd"/>
          </w:p>
        </w:tc>
        <w:tc>
          <w:tcPr>
            <w:tcW w:w="520" w:type="dxa"/>
            <w:tcBorders>
              <w:top w:val="nil"/>
              <w:left w:val="nil"/>
              <w:bottom w:val="single" w:sz="8" w:space="0" w:color="auto"/>
              <w:right w:val="single" w:sz="8" w:space="0" w:color="auto"/>
            </w:tcBorders>
            <w:shd w:val="clear" w:color="auto" w:fill="auto"/>
            <w:vAlign w:val="center"/>
            <w:hideMark/>
          </w:tcPr>
          <w:p w14:paraId="75DF828C" w14:textId="77777777" w:rsidR="00C32E9F" w:rsidRPr="00967DC1" w:rsidRDefault="00C32E9F" w:rsidP="00C32E9F">
            <w:pPr>
              <w:jc w:val="center"/>
              <w:rPr>
                <w:color w:val="000000"/>
                <w:sz w:val="22"/>
                <w:szCs w:val="22"/>
              </w:rPr>
            </w:pPr>
            <w:r w:rsidRPr="00967DC1">
              <w:rPr>
                <w:color w:val="000000"/>
                <w:sz w:val="22"/>
                <w:szCs w:val="22"/>
              </w:rPr>
              <w:t>+</w:t>
            </w:r>
          </w:p>
        </w:tc>
        <w:tc>
          <w:tcPr>
            <w:tcW w:w="2520" w:type="dxa"/>
            <w:tcBorders>
              <w:top w:val="nil"/>
              <w:left w:val="nil"/>
              <w:bottom w:val="single" w:sz="8" w:space="0" w:color="auto"/>
              <w:right w:val="single" w:sz="8" w:space="0" w:color="auto"/>
            </w:tcBorders>
            <w:shd w:val="clear" w:color="auto" w:fill="auto"/>
            <w:vAlign w:val="center"/>
            <w:hideMark/>
          </w:tcPr>
          <w:p w14:paraId="1AA0257B" w14:textId="77777777" w:rsidR="00C32E9F" w:rsidRDefault="00C32E9F" w:rsidP="00C32E9F">
            <w:pPr>
              <w:jc w:val="right"/>
              <w:rPr>
                <w:color w:val="000000"/>
                <w:sz w:val="22"/>
                <w:szCs w:val="22"/>
              </w:rPr>
            </w:pPr>
            <w:r>
              <w:rPr>
                <w:color w:val="000000"/>
                <w:sz w:val="22"/>
                <w:szCs w:val="22"/>
              </w:rPr>
              <w:t>553.907.133</w:t>
            </w:r>
          </w:p>
        </w:tc>
      </w:tr>
      <w:tr w:rsidR="00C32E9F" w:rsidRPr="00967DC1" w14:paraId="7F0F4FA5" w14:textId="77777777" w:rsidTr="00B2099F">
        <w:trPr>
          <w:trHeight w:val="315"/>
        </w:trPr>
        <w:tc>
          <w:tcPr>
            <w:tcW w:w="6720" w:type="dxa"/>
            <w:tcBorders>
              <w:top w:val="nil"/>
              <w:left w:val="single" w:sz="8" w:space="0" w:color="auto"/>
              <w:bottom w:val="single" w:sz="8" w:space="0" w:color="auto"/>
              <w:right w:val="single" w:sz="8" w:space="0" w:color="auto"/>
            </w:tcBorders>
            <w:shd w:val="clear" w:color="000000" w:fill="D9D9D9"/>
            <w:noWrap/>
            <w:vAlign w:val="center"/>
            <w:hideMark/>
          </w:tcPr>
          <w:p w14:paraId="5287DD0C" w14:textId="77777777" w:rsidR="00C32E9F" w:rsidRPr="00967DC1" w:rsidRDefault="00C32E9F" w:rsidP="00C32E9F">
            <w:pPr>
              <w:rPr>
                <w:b/>
                <w:bCs/>
                <w:color w:val="000000"/>
                <w:sz w:val="22"/>
                <w:szCs w:val="22"/>
              </w:rPr>
            </w:pPr>
            <w:r w:rsidRPr="00967DC1">
              <w:rPr>
                <w:b/>
                <w:bCs/>
                <w:color w:val="000000"/>
                <w:sz w:val="22"/>
                <w:szCs w:val="22"/>
              </w:rPr>
              <w:t> </w:t>
            </w:r>
            <w:proofErr w:type="spellStart"/>
            <w:r w:rsidRPr="00967DC1">
              <w:rPr>
                <w:b/>
                <w:bCs/>
                <w:color w:val="000000"/>
                <w:sz w:val="22"/>
                <w:szCs w:val="22"/>
              </w:rPr>
              <w:t>Свега</w:t>
            </w:r>
            <w:proofErr w:type="spellEnd"/>
          </w:p>
        </w:tc>
        <w:tc>
          <w:tcPr>
            <w:tcW w:w="520" w:type="dxa"/>
            <w:tcBorders>
              <w:top w:val="nil"/>
              <w:left w:val="nil"/>
              <w:bottom w:val="single" w:sz="8" w:space="0" w:color="auto"/>
              <w:right w:val="single" w:sz="8" w:space="0" w:color="auto"/>
            </w:tcBorders>
            <w:shd w:val="clear" w:color="000000" w:fill="D9D9D9"/>
            <w:vAlign w:val="center"/>
            <w:hideMark/>
          </w:tcPr>
          <w:p w14:paraId="413804A1" w14:textId="77777777" w:rsidR="00C32E9F" w:rsidRPr="00967DC1" w:rsidRDefault="00C32E9F" w:rsidP="00C32E9F">
            <w:pPr>
              <w:jc w:val="center"/>
              <w:rPr>
                <w:b/>
                <w:bCs/>
                <w:color w:val="000000"/>
                <w:sz w:val="22"/>
                <w:szCs w:val="22"/>
              </w:rPr>
            </w:pPr>
            <w:r w:rsidRPr="00967DC1">
              <w:rPr>
                <w:b/>
                <w:bCs/>
                <w:color w:val="000000"/>
                <w:sz w:val="22"/>
                <w:szCs w:val="22"/>
              </w:rPr>
              <w:t> </w:t>
            </w:r>
          </w:p>
        </w:tc>
        <w:tc>
          <w:tcPr>
            <w:tcW w:w="2520" w:type="dxa"/>
            <w:tcBorders>
              <w:top w:val="nil"/>
              <w:left w:val="nil"/>
              <w:bottom w:val="single" w:sz="8" w:space="0" w:color="auto"/>
              <w:right w:val="single" w:sz="8" w:space="0" w:color="auto"/>
            </w:tcBorders>
            <w:shd w:val="clear" w:color="000000" w:fill="D9D9D9"/>
            <w:vAlign w:val="center"/>
            <w:hideMark/>
          </w:tcPr>
          <w:p w14:paraId="1D166437" w14:textId="77777777" w:rsidR="00C32E9F" w:rsidRDefault="00C32E9F" w:rsidP="00C32E9F">
            <w:pPr>
              <w:jc w:val="right"/>
              <w:rPr>
                <w:b/>
                <w:bCs/>
                <w:color w:val="000000"/>
                <w:sz w:val="22"/>
                <w:szCs w:val="22"/>
              </w:rPr>
            </w:pPr>
            <w:r>
              <w:rPr>
                <w:b/>
                <w:bCs/>
                <w:color w:val="000000"/>
                <w:sz w:val="22"/>
                <w:szCs w:val="22"/>
              </w:rPr>
              <w:t>2.728.431.946</w:t>
            </w:r>
          </w:p>
        </w:tc>
      </w:tr>
    </w:tbl>
    <w:p w14:paraId="096F5997" w14:textId="77777777" w:rsidR="00B561B7" w:rsidRDefault="00B561B7" w:rsidP="00B561B7">
      <w:pPr>
        <w:rPr>
          <w:lang w:val="ru-RU"/>
        </w:rPr>
      </w:pPr>
    </w:p>
    <w:p w14:paraId="0FCCB805" w14:textId="77777777" w:rsidR="00B561B7" w:rsidRDefault="00B561B7" w:rsidP="00B561B7">
      <w:pPr>
        <w:rPr>
          <w:lang w:val="ru-RU"/>
        </w:rPr>
      </w:pPr>
    </w:p>
    <w:p w14:paraId="3BBC5A34" w14:textId="77777777" w:rsidR="00B561B7" w:rsidRDefault="00B561B7" w:rsidP="00B561B7">
      <w:pPr>
        <w:rPr>
          <w:lang w:val="ru-RU"/>
        </w:rPr>
      </w:pPr>
    </w:p>
    <w:p w14:paraId="43DD542F" w14:textId="77777777" w:rsidR="00B561B7" w:rsidRDefault="00B561B7" w:rsidP="00B561B7">
      <w:pPr>
        <w:rPr>
          <w:lang w:val="ru-RU"/>
        </w:rPr>
      </w:pPr>
    </w:p>
    <w:p w14:paraId="1CF35A01" w14:textId="77777777" w:rsidR="00B561B7" w:rsidRDefault="00B561B7" w:rsidP="00B561B7">
      <w:pPr>
        <w:rPr>
          <w:lang w:val="ru-RU"/>
        </w:rPr>
      </w:pPr>
    </w:p>
    <w:p w14:paraId="3ED0A46A" w14:textId="77777777" w:rsidR="00276ED7" w:rsidRPr="00967DC1" w:rsidRDefault="00276ED7" w:rsidP="00276ED7">
      <w:pPr>
        <w:pStyle w:val="Heading2"/>
        <w:rPr>
          <w:szCs w:val="24"/>
          <w:lang w:val="ru-RU"/>
        </w:rPr>
      </w:pPr>
      <w:bookmarkStart w:id="1093" w:name="_Toc210383021"/>
      <w:r w:rsidRPr="00967DC1">
        <w:rPr>
          <w:szCs w:val="24"/>
          <w:lang w:val="ru-RU"/>
        </w:rPr>
        <w:lastRenderedPageBreak/>
        <w:t>10.2. Врста и обим планираних радова</w:t>
      </w:r>
      <w:bookmarkEnd w:id="1083"/>
      <w:bookmarkEnd w:id="1084"/>
      <w:bookmarkEnd w:id="1085"/>
      <w:bookmarkEnd w:id="1086"/>
      <w:bookmarkEnd w:id="1087"/>
      <w:bookmarkEnd w:id="1088"/>
      <w:bookmarkEnd w:id="1089"/>
      <w:bookmarkEnd w:id="1090"/>
      <w:bookmarkEnd w:id="1091"/>
      <w:bookmarkEnd w:id="1092"/>
      <w:bookmarkEnd w:id="1093"/>
    </w:p>
    <w:p w14:paraId="65405E5B" w14:textId="77777777" w:rsidR="00276ED7" w:rsidRPr="00967DC1" w:rsidRDefault="00276ED7" w:rsidP="00276ED7">
      <w:pPr>
        <w:pStyle w:val="Heading3"/>
        <w:rPr>
          <w:szCs w:val="24"/>
        </w:rPr>
      </w:pPr>
      <w:bookmarkStart w:id="1094" w:name="_Toc329146840"/>
      <w:bookmarkStart w:id="1095" w:name="_Toc329328558"/>
      <w:bookmarkStart w:id="1096" w:name="_Toc410988469"/>
      <w:bookmarkStart w:id="1097" w:name="_Toc478456590"/>
      <w:bookmarkStart w:id="1098" w:name="_Toc503785527"/>
      <w:bookmarkStart w:id="1099" w:name="_Toc503786102"/>
      <w:bookmarkStart w:id="1100" w:name="_Toc503786591"/>
      <w:bookmarkStart w:id="1101" w:name="_Toc503787462"/>
      <w:bookmarkStart w:id="1102" w:name="_Toc535232914"/>
      <w:bookmarkStart w:id="1103" w:name="_Toc115079763"/>
      <w:bookmarkStart w:id="1104" w:name="_Toc210383022"/>
      <w:r w:rsidRPr="00967DC1">
        <w:rPr>
          <w:szCs w:val="24"/>
        </w:rPr>
        <w:t xml:space="preserve">10.2.1. </w:t>
      </w:r>
      <w:proofErr w:type="spellStart"/>
      <w:r w:rsidRPr="00967DC1">
        <w:rPr>
          <w:szCs w:val="24"/>
        </w:rPr>
        <w:t>Сортиментна</w:t>
      </w:r>
      <w:proofErr w:type="spellEnd"/>
      <w:r w:rsidRPr="00967DC1">
        <w:rPr>
          <w:szCs w:val="24"/>
        </w:rPr>
        <w:t xml:space="preserve"> </w:t>
      </w:r>
      <w:proofErr w:type="spellStart"/>
      <w:r w:rsidRPr="00967DC1">
        <w:rPr>
          <w:szCs w:val="24"/>
        </w:rPr>
        <w:t>структура</w:t>
      </w:r>
      <w:proofErr w:type="spellEnd"/>
      <w:r w:rsidRPr="00967DC1">
        <w:rPr>
          <w:szCs w:val="24"/>
        </w:rPr>
        <w:t xml:space="preserve"> </w:t>
      </w:r>
      <w:proofErr w:type="spellStart"/>
      <w:r w:rsidRPr="00967DC1">
        <w:rPr>
          <w:szCs w:val="24"/>
        </w:rPr>
        <w:t>сечиве</w:t>
      </w:r>
      <w:proofErr w:type="spellEnd"/>
      <w:r w:rsidRPr="00967DC1">
        <w:rPr>
          <w:szCs w:val="24"/>
        </w:rPr>
        <w:t xml:space="preserve"> </w:t>
      </w:r>
      <w:proofErr w:type="spellStart"/>
      <w:r w:rsidRPr="00967DC1">
        <w:rPr>
          <w:szCs w:val="24"/>
        </w:rPr>
        <w:t>запремине</w:t>
      </w:r>
      <w:bookmarkEnd w:id="1094"/>
      <w:bookmarkEnd w:id="1095"/>
      <w:bookmarkEnd w:id="1096"/>
      <w:bookmarkEnd w:id="1097"/>
      <w:bookmarkEnd w:id="1098"/>
      <w:bookmarkEnd w:id="1099"/>
      <w:bookmarkEnd w:id="1100"/>
      <w:bookmarkEnd w:id="1101"/>
      <w:bookmarkEnd w:id="1102"/>
      <w:bookmarkEnd w:id="1103"/>
      <w:bookmarkEnd w:id="1104"/>
      <w:proofErr w:type="spellEnd"/>
    </w:p>
    <w:p w14:paraId="7170BFD1" w14:textId="77777777" w:rsidR="00502920" w:rsidRPr="00967DC1" w:rsidRDefault="00502920" w:rsidP="00276ED7">
      <w:pPr>
        <w:rPr>
          <w:szCs w:val="24"/>
          <w:lang w:val="sr-Latn-CS"/>
        </w:rPr>
      </w:pPr>
      <w:bookmarkStart w:id="1105" w:name="_Toc103391056"/>
      <w:bookmarkStart w:id="1106" w:name="_Toc104385113"/>
      <w:bookmarkStart w:id="1107" w:name="_Toc104385449"/>
      <w:bookmarkStart w:id="1108" w:name="_Toc104385693"/>
      <w:bookmarkStart w:id="1109" w:name="_Toc105553006"/>
    </w:p>
    <w:p w14:paraId="0D7BB14F" w14:textId="77777777" w:rsidR="00276ED7" w:rsidRPr="00967DC1" w:rsidRDefault="00276ED7" w:rsidP="00276ED7">
      <w:pPr>
        <w:rPr>
          <w:szCs w:val="24"/>
          <w:lang w:val="sr-Latn-CS"/>
        </w:rPr>
      </w:pPr>
      <w:r w:rsidRPr="00967DC1">
        <w:rPr>
          <w:szCs w:val="24"/>
          <w:lang w:val="sr-Latn-CS"/>
        </w:rPr>
        <w:t>Сортиментна структура приноса приказана је у табелама 10.2.1.-1</w:t>
      </w:r>
      <w:r w:rsidRPr="00967DC1">
        <w:rPr>
          <w:szCs w:val="24"/>
          <w:lang w:val="sr-Cyrl-RS"/>
        </w:rPr>
        <w:t xml:space="preserve">, </w:t>
      </w:r>
      <w:r w:rsidRPr="00967DC1">
        <w:rPr>
          <w:szCs w:val="24"/>
          <w:lang w:val="sr-Latn-CS"/>
        </w:rPr>
        <w:t>10.2.1.-2 и 10.2.1.-3.</w:t>
      </w:r>
    </w:p>
    <w:p w14:paraId="5D4DEB41" w14:textId="77777777" w:rsidR="00276ED7" w:rsidRPr="00967DC1" w:rsidRDefault="00276ED7" w:rsidP="00276ED7"/>
    <w:tbl>
      <w:tblPr>
        <w:tblW w:w="14342" w:type="dxa"/>
        <w:tblInd w:w="148" w:type="dxa"/>
        <w:tblLook w:val="04A0" w:firstRow="1" w:lastRow="0" w:firstColumn="1" w:lastColumn="0" w:noHBand="0" w:noVBand="1"/>
      </w:tblPr>
      <w:tblGrid>
        <w:gridCol w:w="1705"/>
        <w:gridCol w:w="1379"/>
        <w:gridCol w:w="986"/>
        <w:gridCol w:w="1244"/>
        <w:gridCol w:w="986"/>
        <w:gridCol w:w="986"/>
        <w:gridCol w:w="992"/>
        <w:gridCol w:w="986"/>
        <w:gridCol w:w="876"/>
        <w:gridCol w:w="1134"/>
        <w:gridCol w:w="876"/>
        <w:gridCol w:w="1096"/>
        <w:gridCol w:w="1096"/>
      </w:tblGrid>
      <w:tr w:rsidR="00A86679" w:rsidRPr="00214C7C" w14:paraId="6D1892E7" w14:textId="77777777" w:rsidTr="004C0086">
        <w:trPr>
          <w:trHeight w:val="300"/>
        </w:trPr>
        <w:tc>
          <w:tcPr>
            <w:tcW w:w="14342" w:type="dxa"/>
            <w:gridSpan w:val="13"/>
            <w:tcBorders>
              <w:top w:val="nil"/>
              <w:left w:val="nil"/>
              <w:bottom w:val="nil"/>
              <w:right w:val="nil"/>
            </w:tcBorders>
            <w:shd w:val="clear" w:color="auto" w:fill="auto"/>
            <w:vAlign w:val="center"/>
            <w:hideMark/>
          </w:tcPr>
          <w:p w14:paraId="1147085D" w14:textId="77777777" w:rsidR="00A86679" w:rsidRPr="00967DC1" w:rsidRDefault="00A86679" w:rsidP="00BF7B91">
            <w:pPr>
              <w:rPr>
                <w:color w:val="000000"/>
                <w:sz w:val="22"/>
                <w:szCs w:val="22"/>
                <w:lang w:val="ru-RU"/>
              </w:rPr>
            </w:pPr>
            <w:r w:rsidRPr="00967DC1">
              <w:rPr>
                <w:color w:val="000000"/>
                <w:sz w:val="22"/>
                <w:szCs w:val="22"/>
                <w:lang w:val="ru-RU"/>
              </w:rPr>
              <w:t>Табела бр.10.2.1.-</w:t>
            </w:r>
            <w:r w:rsidR="00BF7B91">
              <w:rPr>
                <w:color w:val="000000"/>
                <w:sz w:val="22"/>
                <w:szCs w:val="22"/>
                <w:lang w:val="ru-RU"/>
              </w:rPr>
              <w:t>1</w:t>
            </w:r>
            <w:r w:rsidRPr="00967DC1">
              <w:rPr>
                <w:color w:val="000000"/>
                <w:sz w:val="22"/>
                <w:szCs w:val="22"/>
                <w:lang w:val="ru-RU"/>
              </w:rPr>
              <w:t>. Сортиментна стр</w:t>
            </w:r>
            <w:r w:rsidR="00BF7B91">
              <w:rPr>
                <w:color w:val="000000"/>
                <w:sz w:val="22"/>
                <w:szCs w:val="22"/>
                <w:lang w:val="ru-RU"/>
              </w:rPr>
              <w:t>уктура сечиве запремине, проста</w:t>
            </w:r>
          </w:p>
        </w:tc>
      </w:tr>
      <w:tr w:rsidR="00A86679" w:rsidRPr="00967DC1" w14:paraId="0C72A18C" w14:textId="77777777" w:rsidTr="004C0086">
        <w:trPr>
          <w:trHeight w:val="300"/>
        </w:trPr>
        <w:tc>
          <w:tcPr>
            <w:tcW w:w="170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2C88DD2" w14:textId="77777777" w:rsidR="00A86679" w:rsidRPr="00967DC1" w:rsidRDefault="00A86679" w:rsidP="00A86679">
            <w:pPr>
              <w:jc w:val="center"/>
              <w:rPr>
                <w:color w:val="000000"/>
                <w:sz w:val="22"/>
                <w:szCs w:val="22"/>
              </w:rPr>
            </w:pPr>
            <w:proofErr w:type="spellStart"/>
            <w:r w:rsidRPr="00967DC1">
              <w:rPr>
                <w:color w:val="000000"/>
                <w:sz w:val="22"/>
                <w:szCs w:val="22"/>
              </w:rPr>
              <w:t>Врста</w:t>
            </w:r>
            <w:proofErr w:type="spellEnd"/>
            <w:r w:rsidRPr="00967DC1">
              <w:rPr>
                <w:color w:val="000000"/>
                <w:sz w:val="22"/>
                <w:szCs w:val="22"/>
              </w:rPr>
              <w:t xml:space="preserve"> </w:t>
            </w:r>
            <w:proofErr w:type="spellStart"/>
            <w:r w:rsidRPr="00967DC1">
              <w:rPr>
                <w:color w:val="000000"/>
                <w:sz w:val="22"/>
                <w:szCs w:val="22"/>
              </w:rPr>
              <w:t>дрвета</w:t>
            </w:r>
            <w:proofErr w:type="spellEnd"/>
          </w:p>
        </w:tc>
        <w:tc>
          <w:tcPr>
            <w:tcW w:w="137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2F58C54" w14:textId="77777777" w:rsidR="00A86679" w:rsidRPr="00967DC1" w:rsidRDefault="00A86679" w:rsidP="00A86679">
            <w:pPr>
              <w:jc w:val="center"/>
              <w:rPr>
                <w:color w:val="000000"/>
                <w:sz w:val="22"/>
                <w:szCs w:val="22"/>
              </w:rPr>
            </w:pPr>
            <w:proofErr w:type="spellStart"/>
            <w:r w:rsidRPr="00967DC1">
              <w:rPr>
                <w:color w:val="000000"/>
                <w:sz w:val="22"/>
                <w:szCs w:val="22"/>
              </w:rPr>
              <w:t>Бруто</w:t>
            </w:r>
            <w:proofErr w:type="spellEnd"/>
            <w:r w:rsidRPr="00967DC1">
              <w:rPr>
                <w:color w:val="000000"/>
                <w:sz w:val="22"/>
                <w:szCs w:val="22"/>
              </w:rPr>
              <w:t xml:space="preserve"> </w:t>
            </w:r>
            <w:proofErr w:type="spellStart"/>
            <w:r w:rsidRPr="00967DC1">
              <w:rPr>
                <w:color w:val="000000"/>
                <w:sz w:val="22"/>
                <w:szCs w:val="22"/>
              </w:rPr>
              <w:t>принос</w:t>
            </w:r>
            <w:proofErr w:type="spellEnd"/>
          </w:p>
        </w:tc>
        <w:tc>
          <w:tcPr>
            <w:tcW w:w="98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1154097" w14:textId="77777777" w:rsidR="00A86679" w:rsidRPr="00967DC1" w:rsidRDefault="00A86679" w:rsidP="00A86679">
            <w:pPr>
              <w:jc w:val="center"/>
              <w:rPr>
                <w:color w:val="000000"/>
                <w:sz w:val="22"/>
                <w:szCs w:val="22"/>
              </w:rPr>
            </w:pPr>
            <w:proofErr w:type="spellStart"/>
            <w:r w:rsidRPr="00967DC1">
              <w:rPr>
                <w:color w:val="000000"/>
                <w:sz w:val="22"/>
                <w:szCs w:val="22"/>
              </w:rPr>
              <w:t>Отпад</w:t>
            </w:r>
            <w:proofErr w:type="spellEnd"/>
          </w:p>
        </w:tc>
        <w:tc>
          <w:tcPr>
            <w:tcW w:w="124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75BC50A" w14:textId="77777777" w:rsidR="00A86679" w:rsidRPr="00967DC1" w:rsidRDefault="00A86679" w:rsidP="00A86679">
            <w:pPr>
              <w:jc w:val="center"/>
              <w:rPr>
                <w:color w:val="000000"/>
                <w:sz w:val="22"/>
                <w:szCs w:val="22"/>
              </w:rPr>
            </w:pPr>
            <w:proofErr w:type="spellStart"/>
            <w:r w:rsidRPr="00967DC1">
              <w:rPr>
                <w:color w:val="000000"/>
                <w:sz w:val="22"/>
                <w:szCs w:val="22"/>
              </w:rPr>
              <w:t>Нето</w:t>
            </w:r>
            <w:proofErr w:type="spellEnd"/>
            <w:r w:rsidRPr="00967DC1">
              <w:rPr>
                <w:color w:val="000000"/>
                <w:sz w:val="22"/>
                <w:szCs w:val="22"/>
              </w:rPr>
              <w:t xml:space="preserve"> </w:t>
            </w:r>
            <w:proofErr w:type="spellStart"/>
            <w:r w:rsidRPr="00967DC1">
              <w:rPr>
                <w:color w:val="000000"/>
                <w:sz w:val="22"/>
                <w:szCs w:val="22"/>
              </w:rPr>
              <w:t>принос</w:t>
            </w:r>
            <w:proofErr w:type="spellEnd"/>
          </w:p>
        </w:tc>
        <w:tc>
          <w:tcPr>
            <w:tcW w:w="9028" w:type="dxa"/>
            <w:gridSpan w:val="9"/>
            <w:tcBorders>
              <w:top w:val="single" w:sz="4" w:space="0" w:color="auto"/>
              <w:left w:val="nil"/>
              <w:bottom w:val="single" w:sz="4" w:space="0" w:color="auto"/>
              <w:right w:val="single" w:sz="4" w:space="0" w:color="auto"/>
            </w:tcBorders>
            <w:shd w:val="clear" w:color="000000" w:fill="D9D9D9"/>
            <w:vAlign w:val="center"/>
            <w:hideMark/>
          </w:tcPr>
          <w:p w14:paraId="66A2BE7D" w14:textId="77777777" w:rsidR="00A86679" w:rsidRPr="00967DC1" w:rsidRDefault="00A86679" w:rsidP="00A86679">
            <w:pPr>
              <w:jc w:val="center"/>
              <w:rPr>
                <w:color w:val="000000"/>
                <w:sz w:val="22"/>
                <w:szCs w:val="22"/>
              </w:rPr>
            </w:pPr>
            <w:proofErr w:type="spellStart"/>
            <w:r w:rsidRPr="00967DC1">
              <w:rPr>
                <w:color w:val="000000"/>
                <w:sz w:val="22"/>
                <w:szCs w:val="22"/>
              </w:rPr>
              <w:t>Сортиментна</w:t>
            </w:r>
            <w:proofErr w:type="spellEnd"/>
            <w:r w:rsidRPr="00967DC1">
              <w:rPr>
                <w:color w:val="000000"/>
                <w:sz w:val="22"/>
                <w:szCs w:val="22"/>
              </w:rPr>
              <w:t xml:space="preserve"> </w:t>
            </w:r>
            <w:proofErr w:type="spellStart"/>
            <w:r w:rsidRPr="00967DC1">
              <w:rPr>
                <w:color w:val="000000"/>
                <w:sz w:val="22"/>
                <w:szCs w:val="22"/>
              </w:rPr>
              <w:t>структура</w:t>
            </w:r>
            <w:proofErr w:type="spellEnd"/>
          </w:p>
        </w:tc>
      </w:tr>
      <w:tr w:rsidR="00A86679" w:rsidRPr="00967DC1" w14:paraId="7ACC4BA3" w14:textId="77777777" w:rsidTr="004C0086">
        <w:trPr>
          <w:trHeight w:val="600"/>
        </w:trPr>
        <w:tc>
          <w:tcPr>
            <w:tcW w:w="1705" w:type="dxa"/>
            <w:vMerge/>
            <w:tcBorders>
              <w:top w:val="single" w:sz="4" w:space="0" w:color="auto"/>
              <w:left w:val="single" w:sz="4" w:space="0" w:color="auto"/>
              <w:bottom w:val="single" w:sz="4" w:space="0" w:color="auto"/>
              <w:right w:val="single" w:sz="4" w:space="0" w:color="auto"/>
            </w:tcBorders>
            <w:vAlign w:val="center"/>
            <w:hideMark/>
          </w:tcPr>
          <w:p w14:paraId="24AC2D0F" w14:textId="77777777" w:rsidR="00A86679" w:rsidRPr="00967DC1" w:rsidRDefault="00A86679" w:rsidP="00A86679">
            <w:pPr>
              <w:jc w:val="left"/>
              <w:rPr>
                <w:color w:val="000000"/>
                <w:sz w:val="22"/>
                <w:szCs w:val="22"/>
              </w:rPr>
            </w:pPr>
          </w:p>
        </w:tc>
        <w:tc>
          <w:tcPr>
            <w:tcW w:w="1379" w:type="dxa"/>
            <w:vMerge/>
            <w:tcBorders>
              <w:top w:val="single" w:sz="4" w:space="0" w:color="auto"/>
              <w:left w:val="single" w:sz="4" w:space="0" w:color="auto"/>
              <w:bottom w:val="single" w:sz="4" w:space="0" w:color="auto"/>
              <w:right w:val="single" w:sz="4" w:space="0" w:color="auto"/>
            </w:tcBorders>
            <w:vAlign w:val="center"/>
            <w:hideMark/>
          </w:tcPr>
          <w:p w14:paraId="7C4970F0" w14:textId="77777777" w:rsidR="00A86679" w:rsidRPr="00967DC1" w:rsidRDefault="00A86679" w:rsidP="00A86679">
            <w:pPr>
              <w:jc w:val="left"/>
              <w:rPr>
                <w:color w:val="000000"/>
                <w:sz w:val="22"/>
                <w:szCs w:val="22"/>
              </w:rPr>
            </w:pPr>
          </w:p>
        </w:tc>
        <w:tc>
          <w:tcPr>
            <w:tcW w:w="986" w:type="dxa"/>
            <w:vMerge/>
            <w:tcBorders>
              <w:top w:val="single" w:sz="4" w:space="0" w:color="auto"/>
              <w:left w:val="single" w:sz="4" w:space="0" w:color="auto"/>
              <w:bottom w:val="single" w:sz="4" w:space="0" w:color="auto"/>
              <w:right w:val="single" w:sz="4" w:space="0" w:color="auto"/>
            </w:tcBorders>
            <w:vAlign w:val="center"/>
            <w:hideMark/>
          </w:tcPr>
          <w:p w14:paraId="287E94E2" w14:textId="77777777" w:rsidR="00A86679" w:rsidRPr="00967DC1" w:rsidRDefault="00A86679" w:rsidP="00A86679">
            <w:pPr>
              <w:jc w:val="left"/>
              <w:rPr>
                <w:color w:val="000000"/>
                <w:sz w:val="22"/>
                <w:szCs w:val="22"/>
              </w:rPr>
            </w:pPr>
          </w:p>
        </w:tc>
        <w:tc>
          <w:tcPr>
            <w:tcW w:w="1244" w:type="dxa"/>
            <w:vMerge/>
            <w:tcBorders>
              <w:top w:val="single" w:sz="4" w:space="0" w:color="auto"/>
              <w:left w:val="single" w:sz="4" w:space="0" w:color="auto"/>
              <w:bottom w:val="single" w:sz="4" w:space="0" w:color="auto"/>
              <w:right w:val="single" w:sz="4" w:space="0" w:color="auto"/>
            </w:tcBorders>
            <w:vAlign w:val="center"/>
            <w:hideMark/>
          </w:tcPr>
          <w:p w14:paraId="1B2278F2" w14:textId="77777777" w:rsidR="00A86679" w:rsidRPr="00967DC1" w:rsidRDefault="00A86679" w:rsidP="00A86679">
            <w:pPr>
              <w:jc w:val="left"/>
              <w:rPr>
                <w:color w:val="000000"/>
                <w:sz w:val="22"/>
                <w:szCs w:val="22"/>
              </w:rPr>
            </w:pPr>
          </w:p>
        </w:tc>
        <w:tc>
          <w:tcPr>
            <w:tcW w:w="986" w:type="dxa"/>
            <w:tcBorders>
              <w:top w:val="nil"/>
              <w:left w:val="nil"/>
              <w:bottom w:val="single" w:sz="4" w:space="0" w:color="auto"/>
              <w:right w:val="single" w:sz="4" w:space="0" w:color="auto"/>
            </w:tcBorders>
            <w:shd w:val="clear" w:color="000000" w:fill="D9D9D9"/>
            <w:vAlign w:val="center"/>
            <w:hideMark/>
          </w:tcPr>
          <w:p w14:paraId="1486A366" w14:textId="77777777" w:rsidR="00A86679" w:rsidRPr="00967DC1" w:rsidRDefault="00A86679" w:rsidP="00A86679">
            <w:pPr>
              <w:jc w:val="center"/>
              <w:rPr>
                <w:color w:val="000000"/>
                <w:sz w:val="22"/>
                <w:szCs w:val="22"/>
              </w:rPr>
            </w:pPr>
            <w:r w:rsidRPr="00967DC1">
              <w:rPr>
                <w:color w:val="000000"/>
                <w:sz w:val="22"/>
                <w:szCs w:val="22"/>
              </w:rPr>
              <w:t>F</w:t>
            </w:r>
          </w:p>
        </w:tc>
        <w:tc>
          <w:tcPr>
            <w:tcW w:w="986" w:type="dxa"/>
            <w:tcBorders>
              <w:top w:val="nil"/>
              <w:left w:val="nil"/>
              <w:bottom w:val="single" w:sz="4" w:space="0" w:color="auto"/>
              <w:right w:val="single" w:sz="4" w:space="0" w:color="auto"/>
            </w:tcBorders>
            <w:shd w:val="clear" w:color="000000" w:fill="D9D9D9"/>
            <w:vAlign w:val="center"/>
            <w:hideMark/>
          </w:tcPr>
          <w:p w14:paraId="0C373E79" w14:textId="77777777" w:rsidR="00A86679" w:rsidRPr="00967DC1" w:rsidRDefault="00A86679" w:rsidP="00A86679">
            <w:pPr>
              <w:jc w:val="center"/>
              <w:rPr>
                <w:color w:val="000000"/>
                <w:sz w:val="22"/>
                <w:szCs w:val="22"/>
              </w:rPr>
            </w:pPr>
            <w:r w:rsidRPr="00967DC1">
              <w:rPr>
                <w:color w:val="000000"/>
                <w:sz w:val="22"/>
                <w:szCs w:val="22"/>
              </w:rPr>
              <w:t>L</w:t>
            </w:r>
          </w:p>
        </w:tc>
        <w:tc>
          <w:tcPr>
            <w:tcW w:w="992" w:type="dxa"/>
            <w:tcBorders>
              <w:top w:val="nil"/>
              <w:left w:val="nil"/>
              <w:bottom w:val="single" w:sz="4" w:space="0" w:color="auto"/>
              <w:right w:val="single" w:sz="4" w:space="0" w:color="auto"/>
            </w:tcBorders>
            <w:shd w:val="clear" w:color="000000" w:fill="D9D9D9"/>
            <w:vAlign w:val="center"/>
            <w:hideMark/>
          </w:tcPr>
          <w:p w14:paraId="3E646732" w14:textId="77777777" w:rsidR="00A86679" w:rsidRPr="00967DC1" w:rsidRDefault="00A86679" w:rsidP="00A86679">
            <w:pPr>
              <w:jc w:val="center"/>
              <w:rPr>
                <w:color w:val="000000"/>
                <w:sz w:val="22"/>
                <w:szCs w:val="22"/>
              </w:rPr>
            </w:pPr>
            <w:r w:rsidRPr="00967DC1">
              <w:rPr>
                <w:color w:val="000000"/>
                <w:sz w:val="22"/>
                <w:szCs w:val="22"/>
              </w:rPr>
              <w:t>I</w:t>
            </w:r>
          </w:p>
        </w:tc>
        <w:tc>
          <w:tcPr>
            <w:tcW w:w="986" w:type="dxa"/>
            <w:tcBorders>
              <w:top w:val="nil"/>
              <w:left w:val="nil"/>
              <w:bottom w:val="single" w:sz="4" w:space="0" w:color="auto"/>
              <w:right w:val="single" w:sz="4" w:space="0" w:color="auto"/>
            </w:tcBorders>
            <w:shd w:val="clear" w:color="000000" w:fill="D9D9D9"/>
            <w:vAlign w:val="center"/>
            <w:hideMark/>
          </w:tcPr>
          <w:p w14:paraId="2CD7CEB2" w14:textId="77777777" w:rsidR="00A86679" w:rsidRPr="00967DC1" w:rsidRDefault="00A86679" w:rsidP="00A86679">
            <w:pPr>
              <w:jc w:val="center"/>
              <w:rPr>
                <w:color w:val="000000"/>
                <w:sz w:val="22"/>
                <w:szCs w:val="22"/>
              </w:rPr>
            </w:pPr>
            <w:r w:rsidRPr="00967DC1">
              <w:rPr>
                <w:color w:val="000000"/>
                <w:sz w:val="22"/>
                <w:szCs w:val="22"/>
              </w:rPr>
              <w:t>II</w:t>
            </w:r>
          </w:p>
        </w:tc>
        <w:tc>
          <w:tcPr>
            <w:tcW w:w="876" w:type="dxa"/>
            <w:tcBorders>
              <w:top w:val="nil"/>
              <w:left w:val="nil"/>
              <w:bottom w:val="single" w:sz="4" w:space="0" w:color="auto"/>
              <w:right w:val="single" w:sz="4" w:space="0" w:color="auto"/>
            </w:tcBorders>
            <w:shd w:val="clear" w:color="000000" w:fill="D9D9D9"/>
            <w:vAlign w:val="center"/>
            <w:hideMark/>
          </w:tcPr>
          <w:p w14:paraId="6E213ADC" w14:textId="77777777" w:rsidR="00A86679" w:rsidRPr="00967DC1" w:rsidRDefault="00A86679" w:rsidP="00A86679">
            <w:pPr>
              <w:jc w:val="center"/>
              <w:rPr>
                <w:color w:val="000000"/>
                <w:sz w:val="22"/>
                <w:szCs w:val="22"/>
              </w:rPr>
            </w:pPr>
            <w:r w:rsidRPr="00967DC1">
              <w:rPr>
                <w:color w:val="000000"/>
                <w:sz w:val="22"/>
                <w:szCs w:val="22"/>
              </w:rPr>
              <w:t>III</w:t>
            </w:r>
          </w:p>
        </w:tc>
        <w:tc>
          <w:tcPr>
            <w:tcW w:w="1134" w:type="dxa"/>
            <w:tcBorders>
              <w:top w:val="nil"/>
              <w:left w:val="nil"/>
              <w:bottom w:val="single" w:sz="4" w:space="0" w:color="auto"/>
              <w:right w:val="single" w:sz="4" w:space="0" w:color="auto"/>
            </w:tcBorders>
            <w:shd w:val="clear" w:color="000000" w:fill="D9D9D9"/>
            <w:vAlign w:val="center"/>
            <w:hideMark/>
          </w:tcPr>
          <w:p w14:paraId="0BDBEC9B" w14:textId="77777777" w:rsidR="00A86679" w:rsidRPr="00967DC1" w:rsidRDefault="00A86679" w:rsidP="00A86679">
            <w:pPr>
              <w:jc w:val="center"/>
              <w:rPr>
                <w:color w:val="000000"/>
                <w:sz w:val="22"/>
                <w:szCs w:val="22"/>
              </w:rPr>
            </w:pPr>
            <w:proofErr w:type="spellStart"/>
            <w:r w:rsidRPr="00967DC1">
              <w:rPr>
                <w:color w:val="000000"/>
                <w:sz w:val="22"/>
                <w:szCs w:val="22"/>
              </w:rPr>
              <w:t>Коларска</w:t>
            </w:r>
            <w:proofErr w:type="spellEnd"/>
          </w:p>
        </w:tc>
        <w:tc>
          <w:tcPr>
            <w:tcW w:w="876" w:type="dxa"/>
            <w:tcBorders>
              <w:top w:val="nil"/>
              <w:left w:val="nil"/>
              <w:bottom w:val="single" w:sz="4" w:space="0" w:color="auto"/>
              <w:right w:val="single" w:sz="4" w:space="0" w:color="auto"/>
            </w:tcBorders>
            <w:shd w:val="clear" w:color="000000" w:fill="D9D9D9"/>
            <w:vAlign w:val="center"/>
            <w:hideMark/>
          </w:tcPr>
          <w:p w14:paraId="0F10B254" w14:textId="77777777" w:rsidR="00A86679" w:rsidRPr="00967DC1" w:rsidRDefault="00A86679" w:rsidP="00A86679">
            <w:pPr>
              <w:jc w:val="center"/>
              <w:rPr>
                <w:color w:val="000000"/>
                <w:sz w:val="22"/>
                <w:szCs w:val="22"/>
              </w:rPr>
            </w:pPr>
            <w:proofErr w:type="spellStart"/>
            <w:r w:rsidRPr="00967DC1">
              <w:rPr>
                <w:color w:val="000000"/>
                <w:sz w:val="22"/>
                <w:szCs w:val="22"/>
              </w:rPr>
              <w:t>Рудно</w:t>
            </w:r>
            <w:proofErr w:type="spellEnd"/>
          </w:p>
        </w:tc>
        <w:tc>
          <w:tcPr>
            <w:tcW w:w="1096" w:type="dxa"/>
            <w:tcBorders>
              <w:top w:val="nil"/>
              <w:left w:val="nil"/>
              <w:bottom w:val="single" w:sz="4" w:space="0" w:color="auto"/>
              <w:right w:val="single" w:sz="4" w:space="0" w:color="auto"/>
            </w:tcBorders>
            <w:shd w:val="clear" w:color="000000" w:fill="D9D9D9"/>
            <w:vAlign w:val="center"/>
            <w:hideMark/>
          </w:tcPr>
          <w:p w14:paraId="0E9606F4" w14:textId="77777777" w:rsidR="00A86679" w:rsidRPr="00967DC1" w:rsidRDefault="00A86679" w:rsidP="00A86679">
            <w:pPr>
              <w:jc w:val="center"/>
              <w:rPr>
                <w:color w:val="000000"/>
                <w:sz w:val="22"/>
                <w:szCs w:val="22"/>
              </w:rPr>
            </w:pPr>
            <w:proofErr w:type="spellStart"/>
            <w:r w:rsidRPr="00967DC1">
              <w:rPr>
                <w:color w:val="000000"/>
                <w:sz w:val="22"/>
                <w:szCs w:val="22"/>
              </w:rPr>
              <w:t>Свега</w:t>
            </w:r>
            <w:proofErr w:type="spellEnd"/>
            <w:r w:rsidRPr="00967DC1">
              <w:rPr>
                <w:color w:val="000000"/>
                <w:sz w:val="22"/>
                <w:szCs w:val="22"/>
              </w:rPr>
              <w:t xml:space="preserve"> </w:t>
            </w:r>
            <w:proofErr w:type="spellStart"/>
            <w:r w:rsidRPr="00967DC1">
              <w:rPr>
                <w:color w:val="000000"/>
                <w:sz w:val="22"/>
                <w:szCs w:val="22"/>
              </w:rPr>
              <w:t>тех</w:t>
            </w:r>
            <w:proofErr w:type="spellEnd"/>
            <w:r w:rsidRPr="00967DC1">
              <w:rPr>
                <w:color w:val="000000"/>
                <w:sz w:val="22"/>
                <w:szCs w:val="22"/>
              </w:rPr>
              <w:t>.</w:t>
            </w:r>
          </w:p>
        </w:tc>
        <w:tc>
          <w:tcPr>
            <w:tcW w:w="1096" w:type="dxa"/>
            <w:tcBorders>
              <w:top w:val="nil"/>
              <w:left w:val="nil"/>
              <w:bottom w:val="single" w:sz="4" w:space="0" w:color="auto"/>
              <w:right w:val="single" w:sz="4" w:space="0" w:color="auto"/>
            </w:tcBorders>
            <w:shd w:val="clear" w:color="000000" w:fill="D9D9D9"/>
            <w:vAlign w:val="center"/>
            <w:hideMark/>
          </w:tcPr>
          <w:p w14:paraId="2C95683A" w14:textId="77777777" w:rsidR="00A86679" w:rsidRPr="00967DC1" w:rsidRDefault="00A86679" w:rsidP="00A86679">
            <w:pPr>
              <w:jc w:val="center"/>
              <w:rPr>
                <w:color w:val="000000"/>
                <w:sz w:val="22"/>
                <w:szCs w:val="22"/>
              </w:rPr>
            </w:pPr>
            <w:proofErr w:type="spellStart"/>
            <w:r w:rsidRPr="00967DC1">
              <w:rPr>
                <w:color w:val="000000"/>
                <w:sz w:val="22"/>
                <w:szCs w:val="22"/>
              </w:rPr>
              <w:t>Огрев</w:t>
            </w:r>
            <w:proofErr w:type="spellEnd"/>
          </w:p>
        </w:tc>
      </w:tr>
      <w:tr w:rsidR="00A86679" w:rsidRPr="00967DC1" w14:paraId="5F145E5A" w14:textId="77777777" w:rsidTr="004C0086">
        <w:trPr>
          <w:trHeight w:val="300"/>
        </w:trPr>
        <w:tc>
          <w:tcPr>
            <w:tcW w:w="1705" w:type="dxa"/>
            <w:vMerge/>
            <w:tcBorders>
              <w:top w:val="single" w:sz="4" w:space="0" w:color="auto"/>
              <w:left w:val="single" w:sz="4" w:space="0" w:color="auto"/>
              <w:bottom w:val="single" w:sz="4" w:space="0" w:color="auto"/>
              <w:right w:val="single" w:sz="4" w:space="0" w:color="auto"/>
            </w:tcBorders>
            <w:vAlign w:val="center"/>
            <w:hideMark/>
          </w:tcPr>
          <w:p w14:paraId="0A7EB2DD" w14:textId="77777777" w:rsidR="00A86679" w:rsidRPr="00967DC1" w:rsidRDefault="00A86679" w:rsidP="00A86679">
            <w:pPr>
              <w:jc w:val="left"/>
              <w:rPr>
                <w:color w:val="000000"/>
                <w:sz w:val="22"/>
                <w:szCs w:val="22"/>
              </w:rPr>
            </w:pPr>
          </w:p>
        </w:tc>
        <w:tc>
          <w:tcPr>
            <w:tcW w:w="12637" w:type="dxa"/>
            <w:gridSpan w:val="12"/>
            <w:tcBorders>
              <w:top w:val="single" w:sz="4" w:space="0" w:color="auto"/>
              <w:left w:val="nil"/>
              <w:bottom w:val="single" w:sz="4" w:space="0" w:color="auto"/>
              <w:right w:val="single" w:sz="4" w:space="0" w:color="auto"/>
            </w:tcBorders>
            <w:shd w:val="clear" w:color="000000" w:fill="D9D9D9"/>
            <w:vAlign w:val="center"/>
            <w:hideMark/>
          </w:tcPr>
          <w:p w14:paraId="39A08B7F" w14:textId="77777777" w:rsidR="00A86679" w:rsidRPr="00967DC1" w:rsidRDefault="00A86679" w:rsidP="00A86679">
            <w:pPr>
              <w:jc w:val="center"/>
              <w:rPr>
                <w:color w:val="000000"/>
                <w:sz w:val="22"/>
                <w:szCs w:val="22"/>
              </w:rPr>
            </w:pPr>
            <w:r w:rsidRPr="00967DC1">
              <w:rPr>
                <w:color w:val="000000"/>
                <w:sz w:val="22"/>
                <w:szCs w:val="22"/>
              </w:rPr>
              <w:t>м³</w:t>
            </w:r>
          </w:p>
        </w:tc>
      </w:tr>
      <w:tr w:rsidR="004C0086" w:rsidRPr="0010745A" w14:paraId="5F3BF5D8" w14:textId="77777777" w:rsidTr="004C0086">
        <w:trPr>
          <w:trHeight w:val="300"/>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2B748D05" w14:textId="77777777" w:rsidR="004C0086" w:rsidRDefault="004C0086" w:rsidP="004C0086">
            <w:pPr>
              <w:jc w:val="left"/>
              <w:rPr>
                <w:color w:val="000000"/>
                <w:sz w:val="22"/>
                <w:szCs w:val="22"/>
              </w:rPr>
            </w:pPr>
            <w:proofErr w:type="spellStart"/>
            <w:r>
              <w:rPr>
                <w:color w:val="000000"/>
                <w:sz w:val="22"/>
                <w:szCs w:val="22"/>
              </w:rPr>
              <w:t>Бела</w:t>
            </w:r>
            <w:proofErr w:type="spellEnd"/>
            <w:r>
              <w:rPr>
                <w:color w:val="000000"/>
                <w:sz w:val="22"/>
                <w:szCs w:val="22"/>
              </w:rPr>
              <w:t xml:space="preserve"> </w:t>
            </w:r>
            <w:proofErr w:type="spellStart"/>
            <w:r>
              <w:rPr>
                <w:color w:val="000000"/>
                <w:sz w:val="22"/>
                <w:szCs w:val="22"/>
              </w:rPr>
              <w:t>топола</w:t>
            </w:r>
            <w:proofErr w:type="spellEnd"/>
          </w:p>
        </w:tc>
        <w:tc>
          <w:tcPr>
            <w:tcW w:w="1379" w:type="dxa"/>
            <w:tcBorders>
              <w:top w:val="nil"/>
              <w:left w:val="nil"/>
              <w:bottom w:val="single" w:sz="4" w:space="0" w:color="auto"/>
              <w:right w:val="single" w:sz="4" w:space="0" w:color="auto"/>
            </w:tcBorders>
            <w:shd w:val="clear" w:color="auto" w:fill="auto"/>
            <w:noWrap/>
            <w:vAlign w:val="center"/>
          </w:tcPr>
          <w:p w14:paraId="3152C8FE" w14:textId="77777777" w:rsidR="004C0086" w:rsidRDefault="004C0086" w:rsidP="004C0086">
            <w:pPr>
              <w:jc w:val="right"/>
              <w:rPr>
                <w:color w:val="000000"/>
                <w:sz w:val="22"/>
                <w:szCs w:val="22"/>
              </w:rPr>
            </w:pPr>
            <w:r>
              <w:rPr>
                <w:color w:val="000000"/>
                <w:sz w:val="22"/>
                <w:szCs w:val="22"/>
              </w:rPr>
              <w:t>5.607,2</w:t>
            </w:r>
          </w:p>
        </w:tc>
        <w:tc>
          <w:tcPr>
            <w:tcW w:w="986" w:type="dxa"/>
            <w:tcBorders>
              <w:top w:val="nil"/>
              <w:left w:val="nil"/>
              <w:bottom w:val="single" w:sz="4" w:space="0" w:color="auto"/>
              <w:right w:val="single" w:sz="4" w:space="0" w:color="auto"/>
            </w:tcBorders>
            <w:shd w:val="clear" w:color="auto" w:fill="auto"/>
            <w:noWrap/>
            <w:vAlign w:val="center"/>
          </w:tcPr>
          <w:p w14:paraId="4FF57963" w14:textId="77777777" w:rsidR="004C0086" w:rsidRDefault="004C0086" w:rsidP="004C0086">
            <w:pPr>
              <w:jc w:val="right"/>
              <w:rPr>
                <w:color w:val="000000"/>
                <w:sz w:val="22"/>
                <w:szCs w:val="22"/>
              </w:rPr>
            </w:pPr>
            <w:r>
              <w:rPr>
                <w:color w:val="000000"/>
                <w:sz w:val="22"/>
                <w:szCs w:val="22"/>
              </w:rPr>
              <w:t>836,6</w:t>
            </w:r>
          </w:p>
        </w:tc>
        <w:tc>
          <w:tcPr>
            <w:tcW w:w="1244" w:type="dxa"/>
            <w:tcBorders>
              <w:top w:val="nil"/>
              <w:left w:val="nil"/>
              <w:bottom w:val="single" w:sz="4" w:space="0" w:color="auto"/>
              <w:right w:val="single" w:sz="4" w:space="0" w:color="auto"/>
            </w:tcBorders>
            <w:shd w:val="clear" w:color="auto" w:fill="auto"/>
            <w:noWrap/>
            <w:vAlign w:val="center"/>
          </w:tcPr>
          <w:p w14:paraId="173E9EE3" w14:textId="77777777" w:rsidR="004C0086" w:rsidRDefault="004C0086" w:rsidP="004C0086">
            <w:pPr>
              <w:jc w:val="right"/>
              <w:rPr>
                <w:color w:val="000000"/>
                <w:sz w:val="22"/>
                <w:szCs w:val="22"/>
              </w:rPr>
            </w:pPr>
            <w:r>
              <w:rPr>
                <w:color w:val="000000"/>
                <w:sz w:val="22"/>
                <w:szCs w:val="22"/>
              </w:rPr>
              <w:t>4.770,6</w:t>
            </w:r>
          </w:p>
        </w:tc>
        <w:tc>
          <w:tcPr>
            <w:tcW w:w="986" w:type="dxa"/>
            <w:tcBorders>
              <w:top w:val="nil"/>
              <w:left w:val="nil"/>
              <w:bottom w:val="single" w:sz="4" w:space="0" w:color="auto"/>
              <w:right w:val="single" w:sz="4" w:space="0" w:color="auto"/>
            </w:tcBorders>
            <w:shd w:val="clear" w:color="auto" w:fill="auto"/>
            <w:noWrap/>
            <w:vAlign w:val="center"/>
          </w:tcPr>
          <w:p w14:paraId="58622EB9" w14:textId="77777777" w:rsidR="004C0086" w:rsidRDefault="004C0086" w:rsidP="004C0086">
            <w:pPr>
              <w:jc w:val="right"/>
              <w:rPr>
                <w:color w:val="000000"/>
                <w:sz w:val="22"/>
                <w:szCs w:val="22"/>
              </w:rPr>
            </w:pPr>
            <w:r>
              <w:rPr>
                <w:color w:val="000000"/>
                <w:sz w:val="22"/>
                <w:szCs w:val="22"/>
              </w:rPr>
              <w:t>234,5</w:t>
            </w:r>
          </w:p>
        </w:tc>
        <w:tc>
          <w:tcPr>
            <w:tcW w:w="986" w:type="dxa"/>
            <w:tcBorders>
              <w:top w:val="nil"/>
              <w:left w:val="nil"/>
              <w:bottom w:val="single" w:sz="4" w:space="0" w:color="auto"/>
              <w:right w:val="single" w:sz="4" w:space="0" w:color="auto"/>
            </w:tcBorders>
            <w:shd w:val="clear" w:color="auto" w:fill="auto"/>
            <w:noWrap/>
            <w:vAlign w:val="center"/>
          </w:tcPr>
          <w:p w14:paraId="49A75B41" w14:textId="77777777" w:rsidR="004C0086" w:rsidRDefault="004C0086" w:rsidP="004C0086">
            <w:pPr>
              <w:jc w:val="right"/>
              <w:rPr>
                <w:color w:val="000000"/>
                <w:sz w:val="22"/>
                <w:szCs w:val="22"/>
              </w:rPr>
            </w:pPr>
            <w:r>
              <w:rPr>
                <w:color w:val="000000"/>
                <w:sz w:val="22"/>
                <w:szCs w:val="22"/>
              </w:rPr>
              <w:t>375,2</w:t>
            </w:r>
          </w:p>
        </w:tc>
        <w:tc>
          <w:tcPr>
            <w:tcW w:w="992" w:type="dxa"/>
            <w:tcBorders>
              <w:top w:val="nil"/>
              <w:left w:val="nil"/>
              <w:bottom w:val="single" w:sz="4" w:space="0" w:color="auto"/>
              <w:right w:val="single" w:sz="4" w:space="0" w:color="auto"/>
            </w:tcBorders>
            <w:shd w:val="clear" w:color="auto" w:fill="auto"/>
            <w:noWrap/>
            <w:vAlign w:val="center"/>
          </w:tcPr>
          <w:p w14:paraId="3464A39B" w14:textId="77777777" w:rsidR="004C0086" w:rsidRDefault="004C0086" w:rsidP="004C0086">
            <w:pPr>
              <w:jc w:val="right"/>
              <w:rPr>
                <w:color w:val="000000"/>
                <w:sz w:val="22"/>
                <w:szCs w:val="22"/>
              </w:rPr>
            </w:pPr>
            <w:r>
              <w:rPr>
                <w:color w:val="000000"/>
                <w:sz w:val="22"/>
                <w:szCs w:val="22"/>
              </w:rPr>
              <w:t>567,6</w:t>
            </w:r>
          </w:p>
        </w:tc>
        <w:tc>
          <w:tcPr>
            <w:tcW w:w="986" w:type="dxa"/>
            <w:tcBorders>
              <w:top w:val="nil"/>
              <w:left w:val="nil"/>
              <w:bottom w:val="single" w:sz="4" w:space="0" w:color="auto"/>
              <w:right w:val="single" w:sz="4" w:space="0" w:color="auto"/>
            </w:tcBorders>
            <w:shd w:val="clear" w:color="auto" w:fill="auto"/>
            <w:noWrap/>
            <w:vAlign w:val="center"/>
          </w:tcPr>
          <w:p w14:paraId="13E546BB" w14:textId="77777777" w:rsidR="004C0086" w:rsidRDefault="004C0086" w:rsidP="004C0086">
            <w:pPr>
              <w:jc w:val="right"/>
              <w:rPr>
                <w:color w:val="000000"/>
                <w:sz w:val="22"/>
                <w:szCs w:val="22"/>
              </w:rPr>
            </w:pPr>
            <w:r>
              <w:rPr>
                <w:color w:val="000000"/>
                <w:sz w:val="22"/>
                <w:szCs w:val="22"/>
              </w:rPr>
              <w:t>709,9</w:t>
            </w:r>
          </w:p>
        </w:tc>
        <w:tc>
          <w:tcPr>
            <w:tcW w:w="876" w:type="dxa"/>
            <w:tcBorders>
              <w:top w:val="nil"/>
              <w:left w:val="nil"/>
              <w:bottom w:val="single" w:sz="4" w:space="0" w:color="auto"/>
              <w:right w:val="single" w:sz="4" w:space="0" w:color="auto"/>
            </w:tcBorders>
            <w:shd w:val="clear" w:color="auto" w:fill="auto"/>
            <w:vAlign w:val="center"/>
          </w:tcPr>
          <w:p w14:paraId="5DD72A1B" w14:textId="77777777" w:rsidR="004C0086" w:rsidRDefault="004C0086" w:rsidP="004C0086">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tcPr>
          <w:p w14:paraId="2277342A" w14:textId="77777777" w:rsidR="004C0086" w:rsidRDefault="004C0086" w:rsidP="004C0086">
            <w:pPr>
              <w:jc w:val="right"/>
              <w:rPr>
                <w:color w:val="000000"/>
                <w:sz w:val="22"/>
                <w:szCs w:val="22"/>
              </w:rPr>
            </w:pPr>
            <w:r>
              <w:rPr>
                <w:color w:val="000000"/>
                <w:sz w:val="22"/>
                <w:szCs w:val="22"/>
              </w:rPr>
              <w:t> </w:t>
            </w:r>
          </w:p>
        </w:tc>
        <w:tc>
          <w:tcPr>
            <w:tcW w:w="876" w:type="dxa"/>
            <w:tcBorders>
              <w:top w:val="nil"/>
              <w:left w:val="nil"/>
              <w:bottom w:val="single" w:sz="4" w:space="0" w:color="auto"/>
              <w:right w:val="single" w:sz="4" w:space="0" w:color="auto"/>
            </w:tcBorders>
            <w:shd w:val="clear" w:color="auto" w:fill="auto"/>
            <w:vAlign w:val="center"/>
          </w:tcPr>
          <w:p w14:paraId="5218E761" w14:textId="77777777" w:rsidR="004C0086" w:rsidRDefault="004C0086" w:rsidP="004C0086">
            <w:pPr>
              <w:jc w:val="right"/>
              <w:rPr>
                <w:color w:val="000000"/>
                <w:sz w:val="22"/>
                <w:szCs w:val="22"/>
              </w:rPr>
            </w:pPr>
            <w:r>
              <w:rPr>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center"/>
          </w:tcPr>
          <w:p w14:paraId="20714FF4" w14:textId="77777777" w:rsidR="004C0086" w:rsidRDefault="004C0086" w:rsidP="004C0086">
            <w:pPr>
              <w:jc w:val="right"/>
              <w:rPr>
                <w:color w:val="000000"/>
                <w:sz w:val="22"/>
                <w:szCs w:val="22"/>
              </w:rPr>
            </w:pPr>
            <w:r>
              <w:rPr>
                <w:color w:val="000000"/>
                <w:sz w:val="22"/>
                <w:szCs w:val="22"/>
              </w:rPr>
              <w:t>1.887,2</w:t>
            </w:r>
          </w:p>
        </w:tc>
        <w:tc>
          <w:tcPr>
            <w:tcW w:w="1096" w:type="dxa"/>
            <w:tcBorders>
              <w:top w:val="nil"/>
              <w:left w:val="nil"/>
              <w:bottom w:val="single" w:sz="4" w:space="0" w:color="auto"/>
              <w:right w:val="single" w:sz="4" w:space="0" w:color="auto"/>
            </w:tcBorders>
            <w:shd w:val="clear" w:color="auto" w:fill="auto"/>
            <w:noWrap/>
            <w:vAlign w:val="center"/>
          </w:tcPr>
          <w:p w14:paraId="361503B5" w14:textId="77777777" w:rsidR="004C0086" w:rsidRDefault="004C0086" w:rsidP="004C0086">
            <w:pPr>
              <w:jc w:val="right"/>
              <w:rPr>
                <w:color w:val="000000"/>
                <w:sz w:val="22"/>
                <w:szCs w:val="22"/>
              </w:rPr>
            </w:pPr>
            <w:r>
              <w:rPr>
                <w:color w:val="000000"/>
                <w:sz w:val="22"/>
                <w:szCs w:val="22"/>
              </w:rPr>
              <w:t>2.883,4</w:t>
            </w:r>
          </w:p>
        </w:tc>
      </w:tr>
      <w:tr w:rsidR="004C0086" w:rsidRPr="0010745A" w14:paraId="060535BE" w14:textId="77777777" w:rsidTr="004C0086">
        <w:trPr>
          <w:trHeight w:val="300"/>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1A533710" w14:textId="77777777" w:rsidR="004C0086" w:rsidRDefault="004C0086" w:rsidP="004C0086">
            <w:pPr>
              <w:rPr>
                <w:color w:val="000000"/>
                <w:sz w:val="22"/>
                <w:szCs w:val="22"/>
              </w:rPr>
            </w:pPr>
            <w:proofErr w:type="spellStart"/>
            <w:r>
              <w:rPr>
                <w:color w:val="000000"/>
                <w:sz w:val="22"/>
                <w:szCs w:val="22"/>
              </w:rPr>
              <w:t>Бела</w:t>
            </w:r>
            <w:proofErr w:type="spellEnd"/>
            <w:r>
              <w:rPr>
                <w:color w:val="000000"/>
                <w:sz w:val="22"/>
                <w:szCs w:val="22"/>
              </w:rPr>
              <w:t xml:space="preserve"> </w:t>
            </w:r>
            <w:proofErr w:type="spellStart"/>
            <w:r>
              <w:rPr>
                <w:color w:val="000000"/>
                <w:sz w:val="22"/>
                <w:szCs w:val="22"/>
              </w:rPr>
              <w:t>врба</w:t>
            </w:r>
            <w:proofErr w:type="spellEnd"/>
          </w:p>
        </w:tc>
        <w:tc>
          <w:tcPr>
            <w:tcW w:w="1379" w:type="dxa"/>
            <w:tcBorders>
              <w:top w:val="nil"/>
              <w:left w:val="nil"/>
              <w:bottom w:val="single" w:sz="4" w:space="0" w:color="auto"/>
              <w:right w:val="single" w:sz="4" w:space="0" w:color="auto"/>
            </w:tcBorders>
            <w:shd w:val="clear" w:color="auto" w:fill="auto"/>
            <w:noWrap/>
            <w:vAlign w:val="center"/>
          </w:tcPr>
          <w:p w14:paraId="05742141" w14:textId="77777777" w:rsidR="004C0086" w:rsidRDefault="004C0086" w:rsidP="004C0086">
            <w:pPr>
              <w:jc w:val="right"/>
              <w:rPr>
                <w:color w:val="000000"/>
                <w:sz w:val="22"/>
                <w:szCs w:val="22"/>
              </w:rPr>
            </w:pPr>
            <w:r>
              <w:rPr>
                <w:color w:val="000000"/>
                <w:sz w:val="22"/>
                <w:szCs w:val="22"/>
              </w:rPr>
              <w:t>17.158,3</w:t>
            </w:r>
          </w:p>
        </w:tc>
        <w:tc>
          <w:tcPr>
            <w:tcW w:w="986" w:type="dxa"/>
            <w:tcBorders>
              <w:top w:val="nil"/>
              <w:left w:val="nil"/>
              <w:bottom w:val="single" w:sz="4" w:space="0" w:color="auto"/>
              <w:right w:val="single" w:sz="4" w:space="0" w:color="auto"/>
            </w:tcBorders>
            <w:shd w:val="clear" w:color="auto" w:fill="auto"/>
            <w:noWrap/>
            <w:vAlign w:val="center"/>
          </w:tcPr>
          <w:p w14:paraId="532C762E" w14:textId="77777777" w:rsidR="004C0086" w:rsidRDefault="004C0086" w:rsidP="004C0086">
            <w:pPr>
              <w:jc w:val="right"/>
              <w:rPr>
                <w:color w:val="000000"/>
                <w:sz w:val="22"/>
                <w:szCs w:val="22"/>
              </w:rPr>
            </w:pPr>
            <w:r>
              <w:rPr>
                <w:color w:val="000000"/>
                <w:sz w:val="22"/>
                <w:szCs w:val="22"/>
              </w:rPr>
              <w:t>2.550,1</w:t>
            </w:r>
          </w:p>
        </w:tc>
        <w:tc>
          <w:tcPr>
            <w:tcW w:w="1244" w:type="dxa"/>
            <w:tcBorders>
              <w:top w:val="nil"/>
              <w:left w:val="nil"/>
              <w:bottom w:val="single" w:sz="4" w:space="0" w:color="auto"/>
              <w:right w:val="single" w:sz="4" w:space="0" w:color="auto"/>
            </w:tcBorders>
            <w:shd w:val="clear" w:color="auto" w:fill="auto"/>
            <w:noWrap/>
            <w:vAlign w:val="center"/>
          </w:tcPr>
          <w:p w14:paraId="6BBEAC0F" w14:textId="77777777" w:rsidR="004C0086" w:rsidRDefault="004C0086" w:rsidP="004C0086">
            <w:pPr>
              <w:jc w:val="right"/>
              <w:rPr>
                <w:color w:val="000000"/>
                <w:sz w:val="22"/>
                <w:szCs w:val="22"/>
              </w:rPr>
            </w:pPr>
            <w:r>
              <w:rPr>
                <w:color w:val="000000"/>
                <w:sz w:val="22"/>
                <w:szCs w:val="22"/>
              </w:rPr>
              <w:t>14.608,2</w:t>
            </w:r>
          </w:p>
        </w:tc>
        <w:tc>
          <w:tcPr>
            <w:tcW w:w="986" w:type="dxa"/>
            <w:tcBorders>
              <w:top w:val="nil"/>
              <w:left w:val="nil"/>
              <w:bottom w:val="single" w:sz="4" w:space="0" w:color="auto"/>
              <w:right w:val="single" w:sz="4" w:space="0" w:color="auto"/>
            </w:tcBorders>
            <w:shd w:val="clear" w:color="auto" w:fill="auto"/>
            <w:noWrap/>
            <w:vAlign w:val="center"/>
          </w:tcPr>
          <w:p w14:paraId="0CDBA421" w14:textId="77777777" w:rsidR="004C0086" w:rsidRDefault="004C0086" w:rsidP="004C0086">
            <w:pPr>
              <w:jc w:val="right"/>
              <w:rPr>
                <w:color w:val="000000"/>
                <w:sz w:val="22"/>
                <w:szCs w:val="22"/>
              </w:rPr>
            </w:pPr>
            <w:r>
              <w:rPr>
                <w:color w:val="000000"/>
                <w:sz w:val="22"/>
                <w:szCs w:val="22"/>
              </w:rPr>
              <w:t>709,2</w:t>
            </w:r>
          </w:p>
        </w:tc>
        <w:tc>
          <w:tcPr>
            <w:tcW w:w="986" w:type="dxa"/>
            <w:tcBorders>
              <w:top w:val="nil"/>
              <w:left w:val="nil"/>
              <w:bottom w:val="single" w:sz="4" w:space="0" w:color="auto"/>
              <w:right w:val="single" w:sz="4" w:space="0" w:color="auto"/>
            </w:tcBorders>
            <w:shd w:val="clear" w:color="auto" w:fill="auto"/>
            <w:noWrap/>
            <w:vAlign w:val="center"/>
          </w:tcPr>
          <w:p w14:paraId="61343005" w14:textId="77777777" w:rsidR="004C0086" w:rsidRDefault="004C0086" w:rsidP="004C0086">
            <w:pPr>
              <w:jc w:val="right"/>
              <w:rPr>
                <w:color w:val="000000"/>
                <w:sz w:val="22"/>
                <w:szCs w:val="22"/>
              </w:rPr>
            </w:pPr>
            <w:r>
              <w:rPr>
                <w:color w:val="000000"/>
                <w:sz w:val="22"/>
                <w:szCs w:val="22"/>
              </w:rPr>
              <w:t>1.134,6</w:t>
            </w:r>
          </w:p>
        </w:tc>
        <w:tc>
          <w:tcPr>
            <w:tcW w:w="992" w:type="dxa"/>
            <w:tcBorders>
              <w:top w:val="nil"/>
              <w:left w:val="nil"/>
              <w:bottom w:val="single" w:sz="4" w:space="0" w:color="auto"/>
              <w:right w:val="single" w:sz="4" w:space="0" w:color="auto"/>
            </w:tcBorders>
            <w:shd w:val="clear" w:color="auto" w:fill="auto"/>
            <w:noWrap/>
            <w:vAlign w:val="center"/>
          </w:tcPr>
          <w:p w14:paraId="2A232C33" w14:textId="77777777" w:rsidR="004C0086" w:rsidRDefault="004C0086" w:rsidP="004C0086">
            <w:pPr>
              <w:jc w:val="right"/>
              <w:rPr>
                <w:color w:val="000000"/>
                <w:sz w:val="22"/>
                <w:szCs w:val="22"/>
              </w:rPr>
            </w:pPr>
            <w:r>
              <w:rPr>
                <w:color w:val="000000"/>
                <w:sz w:val="22"/>
                <w:szCs w:val="22"/>
              </w:rPr>
              <w:t>1.727,5</w:t>
            </w:r>
          </w:p>
        </w:tc>
        <w:tc>
          <w:tcPr>
            <w:tcW w:w="986" w:type="dxa"/>
            <w:tcBorders>
              <w:top w:val="nil"/>
              <w:left w:val="nil"/>
              <w:bottom w:val="single" w:sz="4" w:space="0" w:color="auto"/>
              <w:right w:val="single" w:sz="4" w:space="0" w:color="auto"/>
            </w:tcBorders>
            <w:shd w:val="clear" w:color="auto" w:fill="auto"/>
            <w:noWrap/>
            <w:vAlign w:val="center"/>
          </w:tcPr>
          <w:p w14:paraId="22636816" w14:textId="77777777" w:rsidR="004C0086" w:rsidRDefault="004C0086" w:rsidP="004C0086">
            <w:pPr>
              <w:jc w:val="right"/>
              <w:rPr>
                <w:color w:val="000000"/>
                <w:sz w:val="22"/>
                <w:szCs w:val="22"/>
              </w:rPr>
            </w:pPr>
            <w:r>
              <w:rPr>
                <w:color w:val="000000"/>
                <w:sz w:val="22"/>
                <w:szCs w:val="22"/>
              </w:rPr>
              <w:t>2.161,5</w:t>
            </w:r>
          </w:p>
        </w:tc>
        <w:tc>
          <w:tcPr>
            <w:tcW w:w="876" w:type="dxa"/>
            <w:tcBorders>
              <w:top w:val="nil"/>
              <w:left w:val="nil"/>
              <w:bottom w:val="single" w:sz="4" w:space="0" w:color="auto"/>
              <w:right w:val="single" w:sz="4" w:space="0" w:color="auto"/>
            </w:tcBorders>
            <w:shd w:val="clear" w:color="auto" w:fill="auto"/>
            <w:vAlign w:val="center"/>
          </w:tcPr>
          <w:p w14:paraId="5A9CD960" w14:textId="77777777" w:rsidR="004C0086" w:rsidRDefault="004C0086" w:rsidP="004C0086">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tcPr>
          <w:p w14:paraId="4E4C195B" w14:textId="77777777" w:rsidR="004C0086" w:rsidRDefault="004C0086" w:rsidP="004C0086">
            <w:pPr>
              <w:jc w:val="right"/>
              <w:rPr>
                <w:color w:val="000000"/>
                <w:sz w:val="22"/>
                <w:szCs w:val="22"/>
              </w:rPr>
            </w:pPr>
            <w:r>
              <w:rPr>
                <w:color w:val="000000"/>
                <w:sz w:val="22"/>
                <w:szCs w:val="22"/>
              </w:rPr>
              <w:t> </w:t>
            </w:r>
          </w:p>
        </w:tc>
        <w:tc>
          <w:tcPr>
            <w:tcW w:w="876" w:type="dxa"/>
            <w:tcBorders>
              <w:top w:val="nil"/>
              <w:left w:val="nil"/>
              <w:bottom w:val="single" w:sz="4" w:space="0" w:color="auto"/>
              <w:right w:val="single" w:sz="4" w:space="0" w:color="auto"/>
            </w:tcBorders>
            <w:shd w:val="clear" w:color="auto" w:fill="auto"/>
            <w:vAlign w:val="center"/>
          </w:tcPr>
          <w:p w14:paraId="58759DF6" w14:textId="77777777" w:rsidR="004C0086" w:rsidRDefault="004C0086" w:rsidP="004C0086">
            <w:pPr>
              <w:jc w:val="right"/>
              <w:rPr>
                <w:color w:val="000000"/>
                <w:sz w:val="22"/>
                <w:szCs w:val="22"/>
              </w:rPr>
            </w:pPr>
            <w:r>
              <w:rPr>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center"/>
          </w:tcPr>
          <w:p w14:paraId="3339C168" w14:textId="77777777" w:rsidR="004C0086" w:rsidRDefault="004C0086" w:rsidP="004C0086">
            <w:pPr>
              <w:jc w:val="right"/>
              <w:rPr>
                <w:color w:val="000000"/>
                <w:sz w:val="22"/>
                <w:szCs w:val="22"/>
              </w:rPr>
            </w:pPr>
            <w:r>
              <w:rPr>
                <w:color w:val="000000"/>
                <w:sz w:val="22"/>
                <w:szCs w:val="22"/>
              </w:rPr>
              <w:t>5.732,7</w:t>
            </w:r>
          </w:p>
        </w:tc>
        <w:tc>
          <w:tcPr>
            <w:tcW w:w="1096" w:type="dxa"/>
            <w:tcBorders>
              <w:top w:val="nil"/>
              <w:left w:val="nil"/>
              <w:bottom w:val="single" w:sz="4" w:space="0" w:color="auto"/>
              <w:right w:val="single" w:sz="4" w:space="0" w:color="auto"/>
            </w:tcBorders>
            <w:shd w:val="clear" w:color="auto" w:fill="auto"/>
            <w:noWrap/>
            <w:vAlign w:val="center"/>
          </w:tcPr>
          <w:p w14:paraId="49BD80DB" w14:textId="77777777" w:rsidR="004C0086" w:rsidRDefault="004C0086" w:rsidP="004C0086">
            <w:pPr>
              <w:jc w:val="right"/>
              <w:rPr>
                <w:color w:val="000000"/>
                <w:sz w:val="22"/>
                <w:szCs w:val="22"/>
              </w:rPr>
            </w:pPr>
            <w:r>
              <w:rPr>
                <w:color w:val="000000"/>
                <w:sz w:val="22"/>
                <w:szCs w:val="22"/>
              </w:rPr>
              <w:t>8.875,4</w:t>
            </w:r>
          </w:p>
        </w:tc>
      </w:tr>
      <w:tr w:rsidR="004C0086" w:rsidRPr="0010745A" w14:paraId="43CD8810" w14:textId="77777777" w:rsidTr="004C0086">
        <w:trPr>
          <w:trHeight w:val="300"/>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10EB67E2" w14:textId="77777777" w:rsidR="004C0086" w:rsidRDefault="004C0086" w:rsidP="004C0086">
            <w:pPr>
              <w:rPr>
                <w:color w:val="000000"/>
                <w:sz w:val="22"/>
                <w:szCs w:val="22"/>
              </w:rPr>
            </w:pPr>
            <w:r>
              <w:rPr>
                <w:color w:val="000000"/>
                <w:sz w:val="22"/>
                <w:szCs w:val="22"/>
              </w:rPr>
              <w:t>ОМЛ</w:t>
            </w:r>
          </w:p>
        </w:tc>
        <w:tc>
          <w:tcPr>
            <w:tcW w:w="1379" w:type="dxa"/>
            <w:tcBorders>
              <w:top w:val="nil"/>
              <w:left w:val="nil"/>
              <w:bottom w:val="single" w:sz="4" w:space="0" w:color="auto"/>
              <w:right w:val="single" w:sz="4" w:space="0" w:color="auto"/>
            </w:tcBorders>
            <w:shd w:val="clear" w:color="auto" w:fill="auto"/>
            <w:noWrap/>
            <w:vAlign w:val="center"/>
          </w:tcPr>
          <w:p w14:paraId="31FD02DF" w14:textId="77777777" w:rsidR="004C0086" w:rsidRDefault="004C0086" w:rsidP="004C0086">
            <w:pPr>
              <w:jc w:val="right"/>
              <w:rPr>
                <w:color w:val="000000"/>
                <w:sz w:val="22"/>
                <w:szCs w:val="22"/>
              </w:rPr>
            </w:pPr>
            <w:r>
              <w:rPr>
                <w:color w:val="000000"/>
                <w:sz w:val="22"/>
                <w:szCs w:val="22"/>
              </w:rPr>
              <w:t>9.991,7</w:t>
            </w:r>
          </w:p>
        </w:tc>
        <w:tc>
          <w:tcPr>
            <w:tcW w:w="986" w:type="dxa"/>
            <w:tcBorders>
              <w:top w:val="nil"/>
              <w:left w:val="nil"/>
              <w:bottom w:val="single" w:sz="4" w:space="0" w:color="auto"/>
              <w:right w:val="single" w:sz="4" w:space="0" w:color="auto"/>
            </w:tcBorders>
            <w:shd w:val="clear" w:color="auto" w:fill="auto"/>
            <w:noWrap/>
            <w:vAlign w:val="center"/>
          </w:tcPr>
          <w:p w14:paraId="52640093" w14:textId="77777777" w:rsidR="004C0086" w:rsidRDefault="004C0086" w:rsidP="004C0086">
            <w:pPr>
              <w:jc w:val="right"/>
              <w:rPr>
                <w:color w:val="000000"/>
                <w:sz w:val="22"/>
                <w:szCs w:val="22"/>
              </w:rPr>
            </w:pPr>
            <w:r>
              <w:rPr>
                <w:color w:val="000000"/>
                <w:sz w:val="22"/>
                <w:szCs w:val="22"/>
              </w:rPr>
              <w:t>1.486,3</w:t>
            </w:r>
          </w:p>
        </w:tc>
        <w:tc>
          <w:tcPr>
            <w:tcW w:w="1244" w:type="dxa"/>
            <w:tcBorders>
              <w:top w:val="nil"/>
              <w:left w:val="nil"/>
              <w:bottom w:val="single" w:sz="4" w:space="0" w:color="auto"/>
              <w:right w:val="single" w:sz="4" w:space="0" w:color="auto"/>
            </w:tcBorders>
            <w:shd w:val="clear" w:color="auto" w:fill="auto"/>
            <w:noWrap/>
            <w:vAlign w:val="center"/>
          </w:tcPr>
          <w:p w14:paraId="6176DFE4" w14:textId="77777777" w:rsidR="004C0086" w:rsidRDefault="004C0086" w:rsidP="004C0086">
            <w:pPr>
              <w:jc w:val="right"/>
              <w:rPr>
                <w:color w:val="000000"/>
                <w:sz w:val="22"/>
                <w:szCs w:val="22"/>
              </w:rPr>
            </w:pPr>
            <w:r>
              <w:rPr>
                <w:color w:val="000000"/>
                <w:sz w:val="22"/>
                <w:szCs w:val="22"/>
              </w:rPr>
              <w:t>8.505,4</w:t>
            </w:r>
          </w:p>
        </w:tc>
        <w:tc>
          <w:tcPr>
            <w:tcW w:w="986" w:type="dxa"/>
            <w:tcBorders>
              <w:top w:val="nil"/>
              <w:left w:val="nil"/>
              <w:bottom w:val="single" w:sz="4" w:space="0" w:color="auto"/>
              <w:right w:val="single" w:sz="4" w:space="0" w:color="auto"/>
            </w:tcBorders>
            <w:shd w:val="clear" w:color="auto" w:fill="auto"/>
            <w:noWrap/>
            <w:vAlign w:val="center"/>
          </w:tcPr>
          <w:p w14:paraId="28781B86" w14:textId="77777777" w:rsidR="004C0086" w:rsidRDefault="004C0086" w:rsidP="004C0086">
            <w:pPr>
              <w:jc w:val="right"/>
              <w:rPr>
                <w:color w:val="000000"/>
                <w:sz w:val="22"/>
                <w:szCs w:val="22"/>
              </w:rPr>
            </w:pPr>
            <w:r>
              <w:rPr>
                <w:color w:val="000000"/>
                <w:sz w:val="22"/>
                <w:szCs w:val="22"/>
              </w:rPr>
              <w:t>414,1</w:t>
            </w:r>
          </w:p>
        </w:tc>
        <w:tc>
          <w:tcPr>
            <w:tcW w:w="986" w:type="dxa"/>
            <w:tcBorders>
              <w:top w:val="nil"/>
              <w:left w:val="nil"/>
              <w:bottom w:val="single" w:sz="4" w:space="0" w:color="auto"/>
              <w:right w:val="single" w:sz="4" w:space="0" w:color="auto"/>
            </w:tcBorders>
            <w:shd w:val="clear" w:color="auto" w:fill="auto"/>
            <w:noWrap/>
            <w:vAlign w:val="center"/>
          </w:tcPr>
          <w:p w14:paraId="22C4BA86" w14:textId="77777777" w:rsidR="004C0086" w:rsidRDefault="004C0086" w:rsidP="004C0086">
            <w:pPr>
              <w:jc w:val="right"/>
              <w:rPr>
                <w:color w:val="000000"/>
                <w:sz w:val="22"/>
                <w:szCs w:val="22"/>
              </w:rPr>
            </w:pPr>
            <w:r>
              <w:rPr>
                <w:color w:val="000000"/>
                <w:sz w:val="22"/>
                <w:szCs w:val="22"/>
              </w:rPr>
              <w:t>662,5</w:t>
            </w:r>
          </w:p>
        </w:tc>
        <w:tc>
          <w:tcPr>
            <w:tcW w:w="992" w:type="dxa"/>
            <w:tcBorders>
              <w:top w:val="nil"/>
              <w:left w:val="nil"/>
              <w:bottom w:val="single" w:sz="4" w:space="0" w:color="auto"/>
              <w:right w:val="single" w:sz="4" w:space="0" w:color="auto"/>
            </w:tcBorders>
            <w:shd w:val="clear" w:color="auto" w:fill="auto"/>
            <w:noWrap/>
            <w:vAlign w:val="center"/>
          </w:tcPr>
          <w:p w14:paraId="70346E29" w14:textId="77777777" w:rsidR="004C0086" w:rsidRDefault="004C0086" w:rsidP="004C0086">
            <w:pPr>
              <w:jc w:val="right"/>
              <w:rPr>
                <w:color w:val="000000"/>
                <w:sz w:val="22"/>
                <w:szCs w:val="22"/>
              </w:rPr>
            </w:pPr>
            <w:r>
              <w:rPr>
                <w:color w:val="000000"/>
                <w:sz w:val="22"/>
                <w:szCs w:val="22"/>
              </w:rPr>
              <w:t>1.007,2</w:t>
            </w:r>
          </w:p>
        </w:tc>
        <w:tc>
          <w:tcPr>
            <w:tcW w:w="986" w:type="dxa"/>
            <w:tcBorders>
              <w:top w:val="nil"/>
              <w:left w:val="nil"/>
              <w:bottom w:val="single" w:sz="4" w:space="0" w:color="auto"/>
              <w:right w:val="single" w:sz="4" w:space="0" w:color="auto"/>
            </w:tcBorders>
            <w:shd w:val="clear" w:color="auto" w:fill="auto"/>
            <w:noWrap/>
            <w:vAlign w:val="center"/>
          </w:tcPr>
          <w:p w14:paraId="2672FFAD" w14:textId="77777777" w:rsidR="004C0086" w:rsidRDefault="004C0086" w:rsidP="004C0086">
            <w:pPr>
              <w:jc w:val="right"/>
              <w:rPr>
                <w:color w:val="000000"/>
                <w:sz w:val="22"/>
                <w:szCs w:val="22"/>
              </w:rPr>
            </w:pPr>
            <w:r>
              <w:rPr>
                <w:color w:val="000000"/>
                <w:sz w:val="22"/>
                <w:szCs w:val="22"/>
              </w:rPr>
              <w:t>1.260,1</w:t>
            </w:r>
          </w:p>
        </w:tc>
        <w:tc>
          <w:tcPr>
            <w:tcW w:w="876" w:type="dxa"/>
            <w:tcBorders>
              <w:top w:val="nil"/>
              <w:left w:val="nil"/>
              <w:bottom w:val="single" w:sz="4" w:space="0" w:color="auto"/>
              <w:right w:val="single" w:sz="4" w:space="0" w:color="auto"/>
            </w:tcBorders>
            <w:shd w:val="clear" w:color="auto" w:fill="auto"/>
            <w:vAlign w:val="center"/>
          </w:tcPr>
          <w:p w14:paraId="24C74F2A" w14:textId="77777777" w:rsidR="004C0086" w:rsidRDefault="004C0086" w:rsidP="004C0086">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tcPr>
          <w:p w14:paraId="0D34C465" w14:textId="77777777" w:rsidR="004C0086" w:rsidRDefault="004C0086" w:rsidP="004C0086">
            <w:pPr>
              <w:jc w:val="right"/>
              <w:rPr>
                <w:color w:val="000000"/>
                <w:sz w:val="22"/>
                <w:szCs w:val="22"/>
              </w:rPr>
            </w:pPr>
            <w:r>
              <w:rPr>
                <w:color w:val="000000"/>
                <w:sz w:val="22"/>
                <w:szCs w:val="22"/>
              </w:rPr>
              <w:t> </w:t>
            </w:r>
          </w:p>
        </w:tc>
        <w:tc>
          <w:tcPr>
            <w:tcW w:w="876" w:type="dxa"/>
            <w:tcBorders>
              <w:top w:val="nil"/>
              <w:left w:val="nil"/>
              <w:bottom w:val="single" w:sz="4" w:space="0" w:color="auto"/>
              <w:right w:val="single" w:sz="4" w:space="0" w:color="auto"/>
            </w:tcBorders>
            <w:shd w:val="clear" w:color="auto" w:fill="auto"/>
            <w:vAlign w:val="center"/>
          </w:tcPr>
          <w:p w14:paraId="3C5F0AC4" w14:textId="77777777" w:rsidR="004C0086" w:rsidRDefault="004C0086" w:rsidP="004C0086">
            <w:pPr>
              <w:jc w:val="right"/>
              <w:rPr>
                <w:color w:val="000000"/>
                <w:sz w:val="22"/>
                <w:szCs w:val="22"/>
              </w:rPr>
            </w:pPr>
            <w:r>
              <w:rPr>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center"/>
          </w:tcPr>
          <w:p w14:paraId="252CE443" w14:textId="77777777" w:rsidR="004C0086" w:rsidRDefault="004C0086" w:rsidP="004C0086">
            <w:pPr>
              <w:jc w:val="right"/>
              <w:rPr>
                <w:color w:val="000000"/>
                <w:sz w:val="22"/>
                <w:szCs w:val="22"/>
              </w:rPr>
            </w:pPr>
            <w:r>
              <w:rPr>
                <w:color w:val="000000"/>
                <w:sz w:val="22"/>
                <w:szCs w:val="22"/>
              </w:rPr>
              <w:t>3.344,0</w:t>
            </w:r>
          </w:p>
        </w:tc>
        <w:tc>
          <w:tcPr>
            <w:tcW w:w="1096" w:type="dxa"/>
            <w:tcBorders>
              <w:top w:val="nil"/>
              <w:left w:val="nil"/>
              <w:bottom w:val="single" w:sz="4" w:space="0" w:color="auto"/>
              <w:right w:val="single" w:sz="4" w:space="0" w:color="auto"/>
            </w:tcBorders>
            <w:shd w:val="clear" w:color="auto" w:fill="auto"/>
            <w:noWrap/>
            <w:vAlign w:val="center"/>
          </w:tcPr>
          <w:p w14:paraId="463D96C3" w14:textId="77777777" w:rsidR="004C0086" w:rsidRDefault="004C0086" w:rsidP="004C0086">
            <w:pPr>
              <w:jc w:val="right"/>
              <w:rPr>
                <w:color w:val="000000"/>
                <w:sz w:val="22"/>
                <w:szCs w:val="22"/>
              </w:rPr>
            </w:pPr>
            <w:r>
              <w:rPr>
                <w:color w:val="000000"/>
                <w:sz w:val="22"/>
                <w:szCs w:val="22"/>
              </w:rPr>
              <w:t>5.161,4</w:t>
            </w:r>
          </w:p>
        </w:tc>
      </w:tr>
      <w:tr w:rsidR="004C0086" w:rsidRPr="0010745A" w14:paraId="745A15BB" w14:textId="77777777" w:rsidTr="004C0086">
        <w:trPr>
          <w:trHeight w:val="300"/>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3EE9A3C1" w14:textId="77777777" w:rsidR="004C0086" w:rsidRDefault="004C0086" w:rsidP="004C0086">
            <w:pPr>
              <w:rPr>
                <w:color w:val="000000"/>
                <w:sz w:val="22"/>
                <w:szCs w:val="22"/>
              </w:rPr>
            </w:pPr>
            <w:r>
              <w:rPr>
                <w:color w:val="000000"/>
                <w:sz w:val="22"/>
                <w:szCs w:val="22"/>
              </w:rPr>
              <w:t>ЕАТ</w:t>
            </w:r>
          </w:p>
        </w:tc>
        <w:tc>
          <w:tcPr>
            <w:tcW w:w="1379" w:type="dxa"/>
            <w:tcBorders>
              <w:top w:val="nil"/>
              <w:left w:val="nil"/>
              <w:bottom w:val="single" w:sz="4" w:space="0" w:color="auto"/>
              <w:right w:val="single" w:sz="4" w:space="0" w:color="auto"/>
            </w:tcBorders>
            <w:shd w:val="clear" w:color="auto" w:fill="auto"/>
            <w:noWrap/>
            <w:vAlign w:val="center"/>
          </w:tcPr>
          <w:p w14:paraId="243C0A11" w14:textId="77777777" w:rsidR="004C0086" w:rsidRDefault="004C0086" w:rsidP="004C0086">
            <w:pPr>
              <w:jc w:val="right"/>
              <w:rPr>
                <w:color w:val="000000"/>
                <w:sz w:val="22"/>
                <w:szCs w:val="22"/>
              </w:rPr>
            </w:pPr>
            <w:r>
              <w:rPr>
                <w:color w:val="000000"/>
                <w:sz w:val="22"/>
                <w:szCs w:val="22"/>
              </w:rPr>
              <w:t>124.708,2</w:t>
            </w:r>
          </w:p>
        </w:tc>
        <w:tc>
          <w:tcPr>
            <w:tcW w:w="986" w:type="dxa"/>
            <w:tcBorders>
              <w:top w:val="nil"/>
              <w:left w:val="nil"/>
              <w:bottom w:val="single" w:sz="4" w:space="0" w:color="auto"/>
              <w:right w:val="single" w:sz="4" w:space="0" w:color="auto"/>
            </w:tcBorders>
            <w:shd w:val="clear" w:color="auto" w:fill="auto"/>
            <w:noWrap/>
            <w:vAlign w:val="center"/>
          </w:tcPr>
          <w:p w14:paraId="2E5AF7AF" w14:textId="77777777" w:rsidR="004C0086" w:rsidRDefault="004C0086" w:rsidP="004C0086">
            <w:pPr>
              <w:jc w:val="right"/>
              <w:rPr>
                <w:color w:val="000000"/>
                <w:sz w:val="22"/>
                <w:szCs w:val="22"/>
              </w:rPr>
            </w:pPr>
            <w:r>
              <w:rPr>
                <w:color w:val="000000"/>
                <w:sz w:val="22"/>
                <w:szCs w:val="22"/>
              </w:rPr>
              <w:t>12.470,8</w:t>
            </w:r>
          </w:p>
        </w:tc>
        <w:tc>
          <w:tcPr>
            <w:tcW w:w="1244" w:type="dxa"/>
            <w:tcBorders>
              <w:top w:val="nil"/>
              <w:left w:val="nil"/>
              <w:bottom w:val="single" w:sz="4" w:space="0" w:color="auto"/>
              <w:right w:val="single" w:sz="4" w:space="0" w:color="auto"/>
            </w:tcBorders>
            <w:shd w:val="clear" w:color="auto" w:fill="auto"/>
            <w:noWrap/>
            <w:vAlign w:val="center"/>
          </w:tcPr>
          <w:p w14:paraId="72DCAF51" w14:textId="77777777" w:rsidR="004C0086" w:rsidRDefault="004C0086" w:rsidP="004C0086">
            <w:pPr>
              <w:jc w:val="right"/>
              <w:rPr>
                <w:color w:val="000000"/>
                <w:sz w:val="22"/>
                <w:szCs w:val="22"/>
              </w:rPr>
            </w:pPr>
            <w:r>
              <w:rPr>
                <w:color w:val="000000"/>
                <w:sz w:val="22"/>
                <w:szCs w:val="22"/>
              </w:rPr>
              <w:t>112.237,4</w:t>
            </w:r>
          </w:p>
        </w:tc>
        <w:tc>
          <w:tcPr>
            <w:tcW w:w="986" w:type="dxa"/>
            <w:tcBorders>
              <w:top w:val="nil"/>
              <w:left w:val="nil"/>
              <w:bottom w:val="single" w:sz="4" w:space="0" w:color="auto"/>
              <w:right w:val="single" w:sz="4" w:space="0" w:color="auto"/>
            </w:tcBorders>
            <w:shd w:val="clear" w:color="auto" w:fill="auto"/>
            <w:noWrap/>
            <w:vAlign w:val="center"/>
          </w:tcPr>
          <w:p w14:paraId="173E9FDA" w14:textId="77777777" w:rsidR="004C0086" w:rsidRDefault="004C0086" w:rsidP="004C0086">
            <w:pPr>
              <w:jc w:val="right"/>
              <w:rPr>
                <w:color w:val="000000"/>
                <w:sz w:val="22"/>
                <w:szCs w:val="22"/>
              </w:rPr>
            </w:pPr>
            <w:r>
              <w:rPr>
                <w:color w:val="000000"/>
                <w:sz w:val="22"/>
                <w:szCs w:val="22"/>
              </w:rPr>
              <w:t>11.180,9</w:t>
            </w:r>
          </w:p>
        </w:tc>
        <w:tc>
          <w:tcPr>
            <w:tcW w:w="986" w:type="dxa"/>
            <w:tcBorders>
              <w:top w:val="nil"/>
              <w:left w:val="nil"/>
              <w:bottom w:val="single" w:sz="4" w:space="0" w:color="auto"/>
              <w:right w:val="single" w:sz="4" w:space="0" w:color="auto"/>
            </w:tcBorders>
            <w:shd w:val="clear" w:color="auto" w:fill="auto"/>
            <w:noWrap/>
            <w:vAlign w:val="center"/>
          </w:tcPr>
          <w:p w14:paraId="5887378D" w14:textId="77777777" w:rsidR="004C0086" w:rsidRDefault="004C0086" w:rsidP="004C0086">
            <w:pPr>
              <w:jc w:val="right"/>
              <w:rPr>
                <w:color w:val="000000"/>
                <w:sz w:val="22"/>
                <w:szCs w:val="22"/>
              </w:rPr>
            </w:pPr>
            <w:r>
              <w:rPr>
                <w:color w:val="000000"/>
                <w:sz w:val="22"/>
                <w:szCs w:val="22"/>
              </w:rPr>
              <w:t>16.805,6</w:t>
            </w:r>
          </w:p>
        </w:tc>
        <w:tc>
          <w:tcPr>
            <w:tcW w:w="992" w:type="dxa"/>
            <w:tcBorders>
              <w:top w:val="nil"/>
              <w:left w:val="nil"/>
              <w:bottom w:val="single" w:sz="4" w:space="0" w:color="auto"/>
              <w:right w:val="single" w:sz="4" w:space="0" w:color="auto"/>
            </w:tcBorders>
            <w:shd w:val="clear" w:color="auto" w:fill="auto"/>
            <w:noWrap/>
            <w:vAlign w:val="center"/>
          </w:tcPr>
          <w:p w14:paraId="566AEF64" w14:textId="77777777" w:rsidR="004C0086" w:rsidRDefault="004C0086" w:rsidP="004C0086">
            <w:pPr>
              <w:jc w:val="right"/>
              <w:rPr>
                <w:color w:val="000000"/>
                <w:sz w:val="22"/>
                <w:szCs w:val="22"/>
              </w:rPr>
            </w:pPr>
            <w:r>
              <w:rPr>
                <w:color w:val="000000"/>
                <w:sz w:val="22"/>
                <w:szCs w:val="22"/>
              </w:rPr>
              <w:t>22.404,6</w:t>
            </w:r>
          </w:p>
        </w:tc>
        <w:tc>
          <w:tcPr>
            <w:tcW w:w="986" w:type="dxa"/>
            <w:tcBorders>
              <w:top w:val="nil"/>
              <w:left w:val="nil"/>
              <w:bottom w:val="single" w:sz="4" w:space="0" w:color="auto"/>
              <w:right w:val="single" w:sz="4" w:space="0" w:color="auto"/>
            </w:tcBorders>
            <w:shd w:val="clear" w:color="auto" w:fill="auto"/>
            <w:noWrap/>
            <w:vAlign w:val="center"/>
          </w:tcPr>
          <w:p w14:paraId="5F6EC0FE" w14:textId="77777777" w:rsidR="004C0086" w:rsidRDefault="004C0086" w:rsidP="004C0086">
            <w:pPr>
              <w:jc w:val="right"/>
              <w:rPr>
                <w:color w:val="000000"/>
                <w:sz w:val="22"/>
                <w:szCs w:val="22"/>
              </w:rPr>
            </w:pPr>
            <w:r>
              <w:rPr>
                <w:color w:val="000000"/>
                <w:sz w:val="22"/>
                <w:szCs w:val="22"/>
              </w:rPr>
              <w:t>28.016,5</w:t>
            </w:r>
          </w:p>
        </w:tc>
        <w:tc>
          <w:tcPr>
            <w:tcW w:w="876" w:type="dxa"/>
            <w:tcBorders>
              <w:top w:val="nil"/>
              <w:left w:val="nil"/>
              <w:bottom w:val="single" w:sz="4" w:space="0" w:color="auto"/>
              <w:right w:val="single" w:sz="4" w:space="0" w:color="auto"/>
            </w:tcBorders>
            <w:shd w:val="clear" w:color="auto" w:fill="auto"/>
            <w:vAlign w:val="center"/>
          </w:tcPr>
          <w:p w14:paraId="36EEBF2B" w14:textId="77777777" w:rsidR="004C0086" w:rsidRDefault="004C0086" w:rsidP="004C0086">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tcPr>
          <w:p w14:paraId="0028A7DF" w14:textId="77777777" w:rsidR="004C0086" w:rsidRDefault="004C0086" w:rsidP="004C0086">
            <w:pPr>
              <w:jc w:val="right"/>
              <w:rPr>
                <w:color w:val="000000"/>
                <w:sz w:val="22"/>
                <w:szCs w:val="22"/>
              </w:rPr>
            </w:pPr>
            <w:r>
              <w:rPr>
                <w:color w:val="000000"/>
                <w:sz w:val="22"/>
                <w:szCs w:val="22"/>
              </w:rPr>
              <w:t> </w:t>
            </w:r>
          </w:p>
        </w:tc>
        <w:tc>
          <w:tcPr>
            <w:tcW w:w="876" w:type="dxa"/>
            <w:tcBorders>
              <w:top w:val="nil"/>
              <w:left w:val="nil"/>
              <w:bottom w:val="single" w:sz="4" w:space="0" w:color="auto"/>
              <w:right w:val="single" w:sz="4" w:space="0" w:color="auto"/>
            </w:tcBorders>
            <w:shd w:val="clear" w:color="auto" w:fill="auto"/>
            <w:vAlign w:val="center"/>
          </w:tcPr>
          <w:p w14:paraId="32BCC1EC" w14:textId="77777777" w:rsidR="004C0086" w:rsidRDefault="004C0086" w:rsidP="004C0086">
            <w:pPr>
              <w:jc w:val="right"/>
              <w:rPr>
                <w:color w:val="000000"/>
                <w:sz w:val="22"/>
                <w:szCs w:val="22"/>
              </w:rPr>
            </w:pPr>
            <w:r>
              <w:rPr>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center"/>
          </w:tcPr>
          <w:p w14:paraId="0E683F26" w14:textId="77777777" w:rsidR="004C0086" w:rsidRDefault="004C0086" w:rsidP="004C0086">
            <w:pPr>
              <w:jc w:val="right"/>
              <w:rPr>
                <w:color w:val="000000"/>
                <w:sz w:val="22"/>
                <w:szCs w:val="22"/>
              </w:rPr>
            </w:pPr>
            <w:r>
              <w:rPr>
                <w:color w:val="000000"/>
                <w:sz w:val="22"/>
                <w:szCs w:val="22"/>
              </w:rPr>
              <w:t>78.407,5</w:t>
            </w:r>
          </w:p>
        </w:tc>
        <w:tc>
          <w:tcPr>
            <w:tcW w:w="1096" w:type="dxa"/>
            <w:tcBorders>
              <w:top w:val="nil"/>
              <w:left w:val="nil"/>
              <w:bottom w:val="single" w:sz="4" w:space="0" w:color="auto"/>
              <w:right w:val="single" w:sz="4" w:space="0" w:color="auto"/>
            </w:tcBorders>
            <w:shd w:val="clear" w:color="auto" w:fill="auto"/>
            <w:noWrap/>
            <w:vAlign w:val="center"/>
          </w:tcPr>
          <w:p w14:paraId="504B5072" w14:textId="77777777" w:rsidR="004C0086" w:rsidRDefault="004C0086" w:rsidP="004C0086">
            <w:pPr>
              <w:jc w:val="right"/>
              <w:rPr>
                <w:color w:val="000000"/>
                <w:sz w:val="22"/>
                <w:szCs w:val="22"/>
              </w:rPr>
            </w:pPr>
            <w:r>
              <w:rPr>
                <w:color w:val="000000"/>
                <w:sz w:val="22"/>
                <w:szCs w:val="22"/>
              </w:rPr>
              <w:t>33.829,9</w:t>
            </w:r>
          </w:p>
        </w:tc>
      </w:tr>
      <w:tr w:rsidR="004C0086" w:rsidRPr="0010745A" w14:paraId="64F70A2C" w14:textId="77777777" w:rsidTr="004C0086">
        <w:trPr>
          <w:trHeight w:val="300"/>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3F008B7D" w14:textId="77777777" w:rsidR="004C0086" w:rsidRDefault="004C0086" w:rsidP="004C0086">
            <w:pPr>
              <w:rPr>
                <w:color w:val="000000"/>
                <w:sz w:val="22"/>
                <w:szCs w:val="22"/>
              </w:rPr>
            </w:pPr>
            <w:proofErr w:type="spellStart"/>
            <w:r>
              <w:rPr>
                <w:color w:val="000000"/>
                <w:sz w:val="22"/>
                <w:szCs w:val="22"/>
              </w:rPr>
              <w:t>Пољски</w:t>
            </w:r>
            <w:proofErr w:type="spellEnd"/>
            <w:r>
              <w:rPr>
                <w:color w:val="000000"/>
                <w:sz w:val="22"/>
                <w:szCs w:val="22"/>
              </w:rPr>
              <w:t xml:space="preserve"> </w:t>
            </w:r>
            <w:proofErr w:type="spellStart"/>
            <w:r>
              <w:rPr>
                <w:color w:val="000000"/>
                <w:sz w:val="22"/>
                <w:szCs w:val="22"/>
              </w:rPr>
              <w:t>јасен</w:t>
            </w:r>
            <w:proofErr w:type="spellEnd"/>
          </w:p>
        </w:tc>
        <w:tc>
          <w:tcPr>
            <w:tcW w:w="1379" w:type="dxa"/>
            <w:tcBorders>
              <w:top w:val="nil"/>
              <w:left w:val="nil"/>
              <w:bottom w:val="single" w:sz="4" w:space="0" w:color="auto"/>
              <w:right w:val="single" w:sz="4" w:space="0" w:color="auto"/>
            </w:tcBorders>
            <w:shd w:val="clear" w:color="auto" w:fill="auto"/>
            <w:noWrap/>
            <w:vAlign w:val="center"/>
          </w:tcPr>
          <w:p w14:paraId="12F40B43" w14:textId="77777777" w:rsidR="004C0086" w:rsidRDefault="004C0086" w:rsidP="004C0086">
            <w:pPr>
              <w:jc w:val="right"/>
              <w:rPr>
                <w:color w:val="000000"/>
                <w:sz w:val="22"/>
                <w:szCs w:val="22"/>
              </w:rPr>
            </w:pPr>
            <w:r>
              <w:rPr>
                <w:color w:val="000000"/>
                <w:sz w:val="22"/>
                <w:szCs w:val="22"/>
              </w:rPr>
              <w:t>1.165,3</w:t>
            </w:r>
          </w:p>
        </w:tc>
        <w:tc>
          <w:tcPr>
            <w:tcW w:w="986" w:type="dxa"/>
            <w:tcBorders>
              <w:top w:val="nil"/>
              <w:left w:val="nil"/>
              <w:bottom w:val="single" w:sz="4" w:space="0" w:color="auto"/>
              <w:right w:val="single" w:sz="4" w:space="0" w:color="auto"/>
            </w:tcBorders>
            <w:shd w:val="clear" w:color="auto" w:fill="auto"/>
            <w:noWrap/>
            <w:vAlign w:val="center"/>
          </w:tcPr>
          <w:p w14:paraId="3760BC71" w14:textId="77777777" w:rsidR="004C0086" w:rsidRDefault="004C0086" w:rsidP="004C0086">
            <w:pPr>
              <w:jc w:val="right"/>
              <w:rPr>
                <w:color w:val="000000"/>
                <w:sz w:val="22"/>
                <w:szCs w:val="22"/>
              </w:rPr>
            </w:pPr>
            <w:r>
              <w:rPr>
                <w:color w:val="000000"/>
                <w:sz w:val="22"/>
                <w:szCs w:val="22"/>
              </w:rPr>
              <w:t>116,5</w:t>
            </w:r>
          </w:p>
        </w:tc>
        <w:tc>
          <w:tcPr>
            <w:tcW w:w="1244" w:type="dxa"/>
            <w:tcBorders>
              <w:top w:val="nil"/>
              <w:left w:val="nil"/>
              <w:bottom w:val="single" w:sz="4" w:space="0" w:color="auto"/>
              <w:right w:val="single" w:sz="4" w:space="0" w:color="auto"/>
            </w:tcBorders>
            <w:shd w:val="clear" w:color="auto" w:fill="auto"/>
            <w:noWrap/>
            <w:vAlign w:val="center"/>
          </w:tcPr>
          <w:p w14:paraId="152A103F" w14:textId="77777777" w:rsidR="004C0086" w:rsidRDefault="004C0086" w:rsidP="004C0086">
            <w:pPr>
              <w:jc w:val="right"/>
              <w:rPr>
                <w:color w:val="000000"/>
                <w:sz w:val="22"/>
                <w:szCs w:val="22"/>
              </w:rPr>
            </w:pPr>
            <w:r>
              <w:rPr>
                <w:color w:val="000000"/>
                <w:sz w:val="22"/>
                <w:szCs w:val="22"/>
              </w:rPr>
              <w:t>1.048,7</w:t>
            </w:r>
          </w:p>
        </w:tc>
        <w:tc>
          <w:tcPr>
            <w:tcW w:w="986" w:type="dxa"/>
            <w:tcBorders>
              <w:top w:val="nil"/>
              <w:left w:val="nil"/>
              <w:bottom w:val="single" w:sz="4" w:space="0" w:color="auto"/>
              <w:right w:val="single" w:sz="4" w:space="0" w:color="auto"/>
            </w:tcBorders>
            <w:shd w:val="clear" w:color="auto" w:fill="auto"/>
            <w:noWrap/>
            <w:vAlign w:val="center"/>
          </w:tcPr>
          <w:p w14:paraId="09BE0886" w14:textId="77777777" w:rsidR="004C0086" w:rsidRDefault="004C0086" w:rsidP="004C0086">
            <w:pPr>
              <w:jc w:val="right"/>
              <w:rPr>
                <w:color w:val="000000"/>
                <w:sz w:val="22"/>
                <w:szCs w:val="22"/>
              </w:rPr>
            </w:pPr>
            <w:r>
              <w:rPr>
                <w:color w:val="000000"/>
                <w:sz w:val="22"/>
                <w:szCs w:val="22"/>
              </w:rPr>
              <w:t>28,2</w:t>
            </w:r>
          </w:p>
        </w:tc>
        <w:tc>
          <w:tcPr>
            <w:tcW w:w="986" w:type="dxa"/>
            <w:tcBorders>
              <w:top w:val="nil"/>
              <w:left w:val="nil"/>
              <w:bottom w:val="single" w:sz="4" w:space="0" w:color="auto"/>
              <w:right w:val="single" w:sz="4" w:space="0" w:color="auto"/>
            </w:tcBorders>
            <w:shd w:val="clear" w:color="auto" w:fill="auto"/>
            <w:noWrap/>
            <w:vAlign w:val="center"/>
          </w:tcPr>
          <w:p w14:paraId="5A59A2AB" w14:textId="77777777" w:rsidR="004C0086" w:rsidRDefault="004C0086" w:rsidP="004C0086">
            <w:pPr>
              <w:jc w:val="right"/>
              <w:rPr>
                <w:color w:val="000000"/>
                <w:sz w:val="22"/>
                <w:szCs w:val="22"/>
              </w:rPr>
            </w:pPr>
            <w:r>
              <w:rPr>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center"/>
          </w:tcPr>
          <w:p w14:paraId="3BC2577B" w14:textId="77777777" w:rsidR="004C0086" w:rsidRDefault="004C0086" w:rsidP="004C0086">
            <w:pPr>
              <w:jc w:val="right"/>
              <w:rPr>
                <w:color w:val="000000"/>
                <w:sz w:val="22"/>
                <w:szCs w:val="22"/>
              </w:rPr>
            </w:pPr>
            <w:r>
              <w:rPr>
                <w:color w:val="000000"/>
                <w:sz w:val="22"/>
                <w:szCs w:val="22"/>
              </w:rPr>
              <w:t>49,2</w:t>
            </w:r>
          </w:p>
        </w:tc>
        <w:tc>
          <w:tcPr>
            <w:tcW w:w="986" w:type="dxa"/>
            <w:tcBorders>
              <w:top w:val="nil"/>
              <w:left w:val="nil"/>
              <w:bottom w:val="single" w:sz="4" w:space="0" w:color="auto"/>
              <w:right w:val="single" w:sz="4" w:space="0" w:color="auto"/>
            </w:tcBorders>
            <w:shd w:val="clear" w:color="auto" w:fill="auto"/>
            <w:noWrap/>
            <w:vAlign w:val="center"/>
          </w:tcPr>
          <w:p w14:paraId="29A2EFF6" w14:textId="77777777" w:rsidR="004C0086" w:rsidRDefault="004C0086" w:rsidP="004C0086">
            <w:pPr>
              <w:jc w:val="right"/>
              <w:rPr>
                <w:color w:val="000000"/>
                <w:sz w:val="22"/>
                <w:szCs w:val="22"/>
              </w:rPr>
            </w:pPr>
            <w:r>
              <w:rPr>
                <w:color w:val="000000"/>
                <w:sz w:val="22"/>
                <w:szCs w:val="22"/>
              </w:rPr>
              <w:t>173,9</w:t>
            </w:r>
          </w:p>
        </w:tc>
        <w:tc>
          <w:tcPr>
            <w:tcW w:w="876" w:type="dxa"/>
            <w:tcBorders>
              <w:top w:val="nil"/>
              <w:left w:val="nil"/>
              <w:bottom w:val="single" w:sz="4" w:space="0" w:color="auto"/>
              <w:right w:val="single" w:sz="4" w:space="0" w:color="auto"/>
            </w:tcBorders>
            <w:shd w:val="clear" w:color="auto" w:fill="auto"/>
            <w:vAlign w:val="center"/>
          </w:tcPr>
          <w:p w14:paraId="6ADC87E2" w14:textId="77777777" w:rsidR="004C0086" w:rsidRDefault="004C0086" w:rsidP="004C0086">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tcPr>
          <w:p w14:paraId="2955C8F0" w14:textId="77777777" w:rsidR="004C0086" w:rsidRDefault="004C0086" w:rsidP="004C0086">
            <w:pPr>
              <w:jc w:val="right"/>
              <w:rPr>
                <w:color w:val="000000"/>
                <w:sz w:val="22"/>
                <w:szCs w:val="22"/>
              </w:rPr>
            </w:pPr>
            <w:r>
              <w:rPr>
                <w:color w:val="000000"/>
                <w:sz w:val="22"/>
                <w:szCs w:val="22"/>
              </w:rPr>
              <w:t>151,9</w:t>
            </w:r>
          </w:p>
        </w:tc>
        <w:tc>
          <w:tcPr>
            <w:tcW w:w="876" w:type="dxa"/>
            <w:tcBorders>
              <w:top w:val="nil"/>
              <w:left w:val="nil"/>
              <w:bottom w:val="single" w:sz="4" w:space="0" w:color="auto"/>
              <w:right w:val="single" w:sz="4" w:space="0" w:color="auto"/>
            </w:tcBorders>
            <w:shd w:val="clear" w:color="auto" w:fill="auto"/>
            <w:vAlign w:val="center"/>
          </w:tcPr>
          <w:p w14:paraId="5B0A5EF3" w14:textId="77777777" w:rsidR="004C0086" w:rsidRDefault="004C0086" w:rsidP="004C0086">
            <w:pPr>
              <w:jc w:val="right"/>
              <w:rPr>
                <w:color w:val="000000"/>
                <w:sz w:val="22"/>
                <w:szCs w:val="22"/>
              </w:rPr>
            </w:pPr>
            <w:r>
              <w:rPr>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center"/>
          </w:tcPr>
          <w:p w14:paraId="37E98039" w14:textId="77777777" w:rsidR="004C0086" w:rsidRDefault="004C0086" w:rsidP="004C0086">
            <w:pPr>
              <w:jc w:val="right"/>
              <w:rPr>
                <w:color w:val="000000"/>
                <w:sz w:val="22"/>
                <w:szCs w:val="22"/>
              </w:rPr>
            </w:pPr>
            <w:r>
              <w:rPr>
                <w:color w:val="000000"/>
                <w:sz w:val="22"/>
                <w:szCs w:val="22"/>
              </w:rPr>
              <w:t>403,3</w:t>
            </w:r>
          </w:p>
        </w:tc>
        <w:tc>
          <w:tcPr>
            <w:tcW w:w="1096" w:type="dxa"/>
            <w:tcBorders>
              <w:top w:val="nil"/>
              <w:left w:val="nil"/>
              <w:bottom w:val="single" w:sz="4" w:space="0" w:color="auto"/>
              <w:right w:val="single" w:sz="4" w:space="0" w:color="auto"/>
            </w:tcBorders>
            <w:shd w:val="clear" w:color="auto" w:fill="auto"/>
            <w:noWrap/>
            <w:vAlign w:val="center"/>
          </w:tcPr>
          <w:p w14:paraId="13E8CC6C" w14:textId="77777777" w:rsidR="004C0086" w:rsidRDefault="004C0086" w:rsidP="004C0086">
            <w:pPr>
              <w:jc w:val="right"/>
              <w:rPr>
                <w:color w:val="000000"/>
                <w:sz w:val="22"/>
                <w:szCs w:val="22"/>
              </w:rPr>
            </w:pPr>
            <w:r>
              <w:rPr>
                <w:color w:val="000000"/>
                <w:sz w:val="22"/>
                <w:szCs w:val="22"/>
              </w:rPr>
              <w:t>645,4</w:t>
            </w:r>
          </w:p>
        </w:tc>
      </w:tr>
      <w:tr w:rsidR="004C0086" w:rsidRPr="0010745A" w14:paraId="57848D03" w14:textId="77777777" w:rsidTr="004C0086">
        <w:trPr>
          <w:trHeight w:val="300"/>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744E2A00" w14:textId="77777777" w:rsidR="004C0086" w:rsidRDefault="004C0086" w:rsidP="004C0086">
            <w:pPr>
              <w:rPr>
                <w:color w:val="000000"/>
                <w:sz w:val="22"/>
                <w:szCs w:val="22"/>
              </w:rPr>
            </w:pPr>
            <w:proofErr w:type="spellStart"/>
            <w:r>
              <w:rPr>
                <w:color w:val="000000"/>
                <w:sz w:val="22"/>
                <w:szCs w:val="22"/>
              </w:rPr>
              <w:t>Лужњак</w:t>
            </w:r>
            <w:proofErr w:type="spellEnd"/>
          </w:p>
        </w:tc>
        <w:tc>
          <w:tcPr>
            <w:tcW w:w="1379" w:type="dxa"/>
            <w:tcBorders>
              <w:top w:val="nil"/>
              <w:left w:val="nil"/>
              <w:bottom w:val="single" w:sz="4" w:space="0" w:color="auto"/>
              <w:right w:val="single" w:sz="4" w:space="0" w:color="auto"/>
            </w:tcBorders>
            <w:shd w:val="clear" w:color="auto" w:fill="auto"/>
            <w:noWrap/>
            <w:vAlign w:val="center"/>
          </w:tcPr>
          <w:p w14:paraId="75AE310A" w14:textId="77777777" w:rsidR="004C0086" w:rsidRDefault="004C0086" w:rsidP="004C0086">
            <w:pPr>
              <w:jc w:val="right"/>
              <w:rPr>
                <w:color w:val="000000"/>
                <w:sz w:val="22"/>
                <w:szCs w:val="22"/>
              </w:rPr>
            </w:pPr>
            <w:r>
              <w:rPr>
                <w:color w:val="000000"/>
                <w:sz w:val="22"/>
                <w:szCs w:val="22"/>
              </w:rPr>
              <w:t>19.905,2</w:t>
            </w:r>
          </w:p>
        </w:tc>
        <w:tc>
          <w:tcPr>
            <w:tcW w:w="986" w:type="dxa"/>
            <w:tcBorders>
              <w:top w:val="nil"/>
              <w:left w:val="nil"/>
              <w:bottom w:val="single" w:sz="4" w:space="0" w:color="auto"/>
              <w:right w:val="single" w:sz="4" w:space="0" w:color="auto"/>
            </w:tcBorders>
            <w:shd w:val="clear" w:color="auto" w:fill="auto"/>
            <w:noWrap/>
            <w:vAlign w:val="center"/>
          </w:tcPr>
          <w:p w14:paraId="369C5454" w14:textId="77777777" w:rsidR="004C0086" w:rsidRDefault="004C0086" w:rsidP="004C0086">
            <w:pPr>
              <w:jc w:val="right"/>
              <w:rPr>
                <w:color w:val="000000"/>
                <w:sz w:val="22"/>
                <w:szCs w:val="22"/>
              </w:rPr>
            </w:pPr>
            <w:r>
              <w:rPr>
                <w:color w:val="000000"/>
                <w:sz w:val="22"/>
                <w:szCs w:val="22"/>
              </w:rPr>
              <w:t>1.990,5</w:t>
            </w:r>
          </w:p>
        </w:tc>
        <w:tc>
          <w:tcPr>
            <w:tcW w:w="1244" w:type="dxa"/>
            <w:tcBorders>
              <w:top w:val="nil"/>
              <w:left w:val="nil"/>
              <w:bottom w:val="single" w:sz="4" w:space="0" w:color="auto"/>
              <w:right w:val="single" w:sz="4" w:space="0" w:color="auto"/>
            </w:tcBorders>
            <w:shd w:val="clear" w:color="auto" w:fill="auto"/>
            <w:noWrap/>
            <w:vAlign w:val="center"/>
          </w:tcPr>
          <w:p w14:paraId="265BF28F" w14:textId="77777777" w:rsidR="004C0086" w:rsidRDefault="004C0086" w:rsidP="004C0086">
            <w:pPr>
              <w:jc w:val="right"/>
              <w:rPr>
                <w:color w:val="000000"/>
                <w:sz w:val="22"/>
                <w:szCs w:val="22"/>
              </w:rPr>
            </w:pPr>
            <w:r>
              <w:rPr>
                <w:color w:val="000000"/>
                <w:sz w:val="22"/>
                <w:szCs w:val="22"/>
              </w:rPr>
              <w:t>17.914,7</w:t>
            </w:r>
          </w:p>
        </w:tc>
        <w:tc>
          <w:tcPr>
            <w:tcW w:w="986" w:type="dxa"/>
            <w:tcBorders>
              <w:top w:val="nil"/>
              <w:left w:val="nil"/>
              <w:bottom w:val="single" w:sz="4" w:space="0" w:color="auto"/>
              <w:right w:val="single" w:sz="4" w:space="0" w:color="auto"/>
            </w:tcBorders>
            <w:shd w:val="clear" w:color="auto" w:fill="auto"/>
            <w:noWrap/>
            <w:vAlign w:val="center"/>
          </w:tcPr>
          <w:p w14:paraId="30751BD6" w14:textId="77777777" w:rsidR="004C0086" w:rsidRDefault="004C0086" w:rsidP="004C0086">
            <w:pPr>
              <w:jc w:val="right"/>
              <w:rPr>
                <w:color w:val="000000"/>
                <w:sz w:val="22"/>
                <w:szCs w:val="22"/>
              </w:rPr>
            </w:pPr>
            <w:r>
              <w:rPr>
                <w:color w:val="000000"/>
                <w:sz w:val="22"/>
                <w:szCs w:val="22"/>
              </w:rPr>
              <w:t>514,9</w:t>
            </w:r>
          </w:p>
        </w:tc>
        <w:tc>
          <w:tcPr>
            <w:tcW w:w="986" w:type="dxa"/>
            <w:tcBorders>
              <w:top w:val="nil"/>
              <w:left w:val="nil"/>
              <w:bottom w:val="single" w:sz="4" w:space="0" w:color="auto"/>
              <w:right w:val="single" w:sz="4" w:space="0" w:color="auto"/>
            </w:tcBorders>
            <w:shd w:val="clear" w:color="auto" w:fill="auto"/>
            <w:noWrap/>
            <w:vAlign w:val="center"/>
          </w:tcPr>
          <w:p w14:paraId="17B9A9F3" w14:textId="77777777" w:rsidR="004C0086" w:rsidRDefault="004C0086" w:rsidP="004C0086">
            <w:pPr>
              <w:jc w:val="right"/>
              <w:rPr>
                <w:color w:val="000000"/>
                <w:sz w:val="22"/>
                <w:szCs w:val="22"/>
              </w:rPr>
            </w:pPr>
            <w:r>
              <w:rPr>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center"/>
          </w:tcPr>
          <w:p w14:paraId="48B99483" w14:textId="77777777" w:rsidR="004C0086" w:rsidRDefault="004C0086" w:rsidP="004C0086">
            <w:pPr>
              <w:jc w:val="right"/>
              <w:rPr>
                <w:color w:val="000000"/>
                <w:sz w:val="22"/>
                <w:szCs w:val="22"/>
              </w:rPr>
            </w:pPr>
            <w:r>
              <w:rPr>
                <w:color w:val="000000"/>
                <w:sz w:val="22"/>
                <w:szCs w:val="22"/>
              </w:rPr>
              <w:t>880,7</w:t>
            </w:r>
          </w:p>
        </w:tc>
        <w:tc>
          <w:tcPr>
            <w:tcW w:w="986" w:type="dxa"/>
            <w:tcBorders>
              <w:top w:val="nil"/>
              <w:left w:val="nil"/>
              <w:bottom w:val="single" w:sz="4" w:space="0" w:color="auto"/>
              <w:right w:val="single" w:sz="4" w:space="0" w:color="auto"/>
            </w:tcBorders>
            <w:shd w:val="clear" w:color="auto" w:fill="auto"/>
            <w:noWrap/>
            <w:vAlign w:val="center"/>
          </w:tcPr>
          <w:p w14:paraId="12833923" w14:textId="77777777" w:rsidR="004C0086" w:rsidRDefault="004C0086" w:rsidP="004C0086">
            <w:pPr>
              <w:jc w:val="right"/>
              <w:rPr>
                <w:color w:val="000000"/>
                <w:sz w:val="22"/>
                <w:szCs w:val="22"/>
              </w:rPr>
            </w:pPr>
            <w:r>
              <w:rPr>
                <w:color w:val="000000"/>
                <w:sz w:val="22"/>
                <w:szCs w:val="22"/>
              </w:rPr>
              <w:t>1.239,0</w:t>
            </w:r>
          </w:p>
        </w:tc>
        <w:tc>
          <w:tcPr>
            <w:tcW w:w="876" w:type="dxa"/>
            <w:tcBorders>
              <w:top w:val="nil"/>
              <w:left w:val="nil"/>
              <w:bottom w:val="single" w:sz="4" w:space="0" w:color="auto"/>
              <w:right w:val="single" w:sz="4" w:space="0" w:color="auto"/>
            </w:tcBorders>
            <w:shd w:val="clear" w:color="auto" w:fill="auto"/>
            <w:vAlign w:val="center"/>
          </w:tcPr>
          <w:p w14:paraId="4F33BB7F" w14:textId="77777777" w:rsidR="004C0086" w:rsidRDefault="004C0086" w:rsidP="004C0086">
            <w:pPr>
              <w:jc w:val="right"/>
              <w:rPr>
                <w:color w:val="000000"/>
                <w:sz w:val="22"/>
                <w:szCs w:val="22"/>
              </w:rPr>
            </w:pPr>
            <w:r>
              <w:rPr>
                <w:color w:val="000000"/>
                <w:sz w:val="22"/>
                <w:szCs w:val="22"/>
              </w:rPr>
              <w:t>1.776,5</w:t>
            </w:r>
          </w:p>
        </w:tc>
        <w:tc>
          <w:tcPr>
            <w:tcW w:w="1134" w:type="dxa"/>
            <w:tcBorders>
              <w:top w:val="nil"/>
              <w:left w:val="nil"/>
              <w:bottom w:val="single" w:sz="4" w:space="0" w:color="auto"/>
              <w:right w:val="single" w:sz="4" w:space="0" w:color="auto"/>
            </w:tcBorders>
            <w:shd w:val="clear" w:color="auto" w:fill="auto"/>
            <w:vAlign w:val="center"/>
          </w:tcPr>
          <w:p w14:paraId="0EACD16E" w14:textId="77777777" w:rsidR="004C0086" w:rsidRDefault="004C0086" w:rsidP="004C0086">
            <w:pPr>
              <w:jc w:val="right"/>
              <w:rPr>
                <w:color w:val="000000"/>
                <w:sz w:val="22"/>
                <w:szCs w:val="22"/>
              </w:rPr>
            </w:pPr>
            <w:r>
              <w:rPr>
                <w:color w:val="000000"/>
                <w:sz w:val="22"/>
                <w:szCs w:val="22"/>
              </w:rPr>
              <w:t>2.649,7</w:t>
            </w:r>
          </w:p>
        </w:tc>
        <w:tc>
          <w:tcPr>
            <w:tcW w:w="876" w:type="dxa"/>
            <w:tcBorders>
              <w:top w:val="nil"/>
              <w:left w:val="nil"/>
              <w:bottom w:val="single" w:sz="4" w:space="0" w:color="auto"/>
              <w:right w:val="single" w:sz="4" w:space="0" w:color="auto"/>
            </w:tcBorders>
            <w:shd w:val="clear" w:color="auto" w:fill="auto"/>
            <w:vAlign w:val="center"/>
          </w:tcPr>
          <w:p w14:paraId="16EB17B8" w14:textId="77777777" w:rsidR="004C0086" w:rsidRDefault="004C0086" w:rsidP="004C0086">
            <w:pPr>
              <w:jc w:val="right"/>
              <w:rPr>
                <w:color w:val="000000"/>
                <w:sz w:val="22"/>
                <w:szCs w:val="22"/>
              </w:rPr>
            </w:pPr>
            <w:r>
              <w:rPr>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center"/>
          </w:tcPr>
          <w:p w14:paraId="53F9AE82" w14:textId="77777777" w:rsidR="004C0086" w:rsidRDefault="004C0086" w:rsidP="004C0086">
            <w:pPr>
              <w:jc w:val="right"/>
              <w:rPr>
                <w:color w:val="000000"/>
                <w:sz w:val="22"/>
                <w:szCs w:val="22"/>
              </w:rPr>
            </w:pPr>
            <w:r>
              <w:rPr>
                <w:color w:val="000000"/>
                <w:sz w:val="22"/>
                <w:szCs w:val="22"/>
              </w:rPr>
              <w:t>7.060,9</w:t>
            </w:r>
          </w:p>
        </w:tc>
        <w:tc>
          <w:tcPr>
            <w:tcW w:w="1096" w:type="dxa"/>
            <w:tcBorders>
              <w:top w:val="nil"/>
              <w:left w:val="nil"/>
              <w:bottom w:val="single" w:sz="4" w:space="0" w:color="auto"/>
              <w:right w:val="single" w:sz="4" w:space="0" w:color="auto"/>
            </w:tcBorders>
            <w:shd w:val="clear" w:color="auto" w:fill="auto"/>
            <w:noWrap/>
            <w:vAlign w:val="center"/>
          </w:tcPr>
          <w:p w14:paraId="2CA881B3" w14:textId="77777777" w:rsidR="004C0086" w:rsidRDefault="004C0086" w:rsidP="004C0086">
            <w:pPr>
              <w:jc w:val="right"/>
              <w:rPr>
                <w:color w:val="000000"/>
                <w:sz w:val="22"/>
                <w:szCs w:val="22"/>
              </w:rPr>
            </w:pPr>
            <w:r>
              <w:rPr>
                <w:color w:val="000000"/>
                <w:sz w:val="22"/>
                <w:szCs w:val="22"/>
              </w:rPr>
              <w:t>10.853,8</w:t>
            </w:r>
          </w:p>
        </w:tc>
      </w:tr>
      <w:tr w:rsidR="004C0086" w:rsidRPr="0010745A" w14:paraId="029DBC17" w14:textId="77777777" w:rsidTr="004C0086">
        <w:trPr>
          <w:trHeight w:val="300"/>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132295E4" w14:textId="77777777" w:rsidR="004C0086" w:rsidRDefault="004C0086" w:rsidP="004C0086">
            <w:pPr>
              <w:rPr>
                <w:color w:val="000000"/>
                <w:sz w:val="22"/>
                <w:szCs w:val="22"/>
              </w:rPr>
            </w:pPr>
            <w:proofErr w:type="spellStart"/>
            <w:r>
              <w:rPr>
                <w:color w:val="000000"/>
                <w:sz w:val="22"/>
                <w:szCs w:val="22"/>
              </w:rPr>
              <w:t>Граб</w:t>
            </w:r>
            <w:proofErr w:type="spellEnd"/>
          </w:p>
        </w:tc>
        <w:tc>
          <w:tcPr>
            <w:tcW w:w="1379" w:type="dxa"/>
            <w:tcBorders>
              <w:top w:val="nil"/>
              <w:left w:val="nil"/>
              <w:bottom w:val="single" w:sz="4" w:space="0" w:color="auto"/>
              <w:right w:val="single" w:sz="4" w:space="0" w:color="auto"/>
            </w:tcBorders>
            <w:shd w:val="clear" w:color="auto" w:fill="auto"/>
            <w:noWrap/>
            <w:vAlign w:val="center"/>
          </w:tcPr>
          <w:p w14:paraId="30DD1196" w14:textId="77777777" w:rsidR="004C0086" w:rsidRDefault="004C0086" w:rsidP="004C0086">
            <w:pPr>
              <w:jc w:val="right"/>
              <w:rPr>
                <w:color w:val="000000"/>
                <w:sz w:val="22"/>
                <w:szCs w:val="22"/>
              </w:rPr>
            </w:pPr>
            <w:r>
              <w:rPr>
                <w:color w:val="000000"/>
                <w:sz w:val="22"/>
                <w:szCs w:val="22"/>
              </w:rPr>
              <w:t>2.137,8</w:t>
            </w:r>
          </w:p>
        </w:tc>
        <w:tc>
          <w:tcPr>
            <w:tcW w:w="986" w:type="dxa"/>
            <w:tcBorders>
              <w:top w:val="nil"/>
              <w:left w:val="nil"/>
              <w:bottom w:val="single" w:sz="4" w:space="0" w:color="auto"/>
              <w:right w:val="single" w:sz="4" w:space="0" w:color="auto"/>
            </w:tcBorders>
            <w:shd w:val="clear" w:color="auto" w:fill="auto"/>
            <w:noWrap/>
            <w:vAlign w:val="center"/>
          </w:tcPr>
          <w:p w14:paraId="2BF88574" w14:textId="77777777" w:rsidR="004C0086" w:rsidRDefault="004C0086" w:rsidP="004C0086">
            <w:pPr>
              <w:jc w:val="right"/>
              <w:rPr>
                <w:color w:val="000000"/>
                <w:sz w:val="22"/>
                <w:szCs w:val="22"/>
              </w:rPr>
            </w:pPr>
            <w:r>
              <w:rPr>
                <w:color w:val="000000"/>
                <w:sz w:val="22"/>
                <w:szCs w:val="22"/>
              </w:rPr>
              <w:t>213,8</w:t>
            </w:r>
          </w:p>
        </w:tc>
        <w:tc>
          <w:tcPr>
            <w:tcW w:w="1244" w:type="dxa"/>
            <w:tcBorders>
              <w:top w:val="nil"/>
              <w:left w:val="nil"/>
              <w:bottom w:val="single" w:sz="4" w:space="0" w:color="auto"/>
              <w:right w:val="single" w:sz="4" w:space="0" w:color="auto"/>
            </w:tcBorders>
            <w:shd w:val="clear" w:color="auto" w:fill="auto"/>
            <w:noWrap/>
            <w:vAlign w:val="center"/>
          </w:tcPr>
          <w:p w14:paraId="7824846F" w14:textId="77777777" w:rsidR="004C0086" w:rsidRDefault="004C0086" w:rsidP="004C0086">
            <w:pPr>
              <w:jc w:val="right"/>
              <w:rPr>
                <w:color w:val="000000"/>
                <w:sz w:val="22"/>
                <w:szCs w:val="22"/>
              </w:rPr>
            </w:pPr>
            <w:r>
              <w:rPr>
                <w:color w:val="000000"/>
                <w:sz w:val="22"/>
                <w:szCs w:val="22"/>
              </w:rPr>
              <w:t>1.924,0</w:t>
            </w:r>
          </w:p>
        </w:tc>
        <w:tc>
          <w:tcPr>
            <w:tcW w:w="986" w:type="dxa"/>
            <w:tcBorders>
              <w:top w:val="nil"/>
              <w:left w:val="nil"/>
              <w:bottom w:val="single" w:sz="4" w:space="0" w:color="auto"/>
              <w:right w:val="single" w:sz="4" w:space="0" w:color="auto"/>
            </w:tcBorders>
            <w:shd w:val="clear" w:color="auto" w:fill="auto"/>
            <w:noWrap/>
            <w:vAlign w:val="center"/>
          </w:tcPr>
          <w:p w14:paraId="2BF9999A" w14:textId="77777777" w:rsidR="004C0086" w:rsidRDefault="004C0086" w:rsidP="004C0086">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center"/>
          </w:tcPr>
          <w:p w14:paraId="2186656A" w14:textId="77777777" w:rsidR="004C0086" w:rsidRDefault="004C0086" w:rsidP="004C0086">
            <w:pPr>
              <w:jc w:val="right"/>
              <w:rPr>
                <w:color w:val="000000"/>
                <w:sz w:val="22"/>
                <w:szCs w:val="22"/>
              </w:rPr>
            </w:pPr>
            <w:r>
              <w:rPr>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center"/>
          </w:tcPr>
          <w:p w14:paraId="3BED5D63" w14:textId="77777777" w:rsidR="004C0086" w:rsidRDefault="004C0086" w:rsidP="004C0086">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center"/>
          </w:tcPr>
          <w:p w14:paraId="1C247C8E" w14:textId="77777777" w:rsidR="004C0086" w:rsidRDefault="004C0086" w:rsidP="004C0086">
            <w:pPr>
              <w:jc w:val="right"/>
              <w:rPr>
                <w:color w:val="000000"/>
                <w:sz w:val="22"/>
                <w:szCs w:val="22"/>
              </w:rPr>
            </w:pPr>
            <w:r>
              <w:rPr>
                <w:color w:val="000000"/>
                <w:sz w:val="22"/>
                <w:szCs w:val="22"/>
              </w:rPr>
              <w:t> </w:t>
            </w:r>
          </w:p>
        </w:tc>
        <w:tc>
          <w:tcPr>
            <w:tcW w:w="876" w:type="dxa"/>
            <w:tcBorders>
              <w:top w:val="nil"/>
              <w:left w:val="nil"/>
              <w:bottom w:val="single" w:sz="4" w:space="0" w:color="auto"/>
              <w:right w:val="single" w:sz="4" w:space="0" w:color="auto"/>
            </w:tcBorders>
            <w:shd w:val="clear" w:color="auto" w:fill="auto"/>
            <w:vAlign w:val="center"/>
          </w:tcPr>
          <w:p w14:paraId="3ECB020B" w14:textId="77777777" w:rsidR="004C0086" w:rsidRDefault="004C0086" w:rsidP="004C0086">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tcPr>
          <w:p w14:paraId="0D1A2B27" w14:textId="77777777" w:rsidR="004C0086" w:rsidRDefault="004C0086" w:rsidP="004C0086">
            <w:pPr>
              <w:jc w:val="right"/>
              <w:rPr>
                <w:color w:val="000000"/>
                <w:sz w:val="22"/>
                <w:szCs w:val="22"/>
              </w:rPr>
            </w:pPr>
            <w:r>
              <w:rPr>
                <w:color w:val="000000"/>
                <w:sz w:val="22"/>
                <w:szCs w:val="22"/>
              </w:rPr>
              <w:t> </w:t>
            </w:r>
          </w:p>
        </w:tc>
        <w:tc>
          <w:tcPr>
            <w:tcW w:w="876" w:type="dxa"/>
            <w:tcBorders>
              <w:top w:val="nil"/>
              <w:left w:val="nil"/>
              <w:bottom w:val="single" w:sz="4" w:space="0" w:color="auto"/>
              <w:right w:val="single" w:sz="4" w:space="0" w:color="auto"/>
            </w:tcBorders>
            <w:shd w:val="clear" w:color="auto" w:fill="auto"/>
            <w:vAlign w:val="center"/>
          </w:tcPr>
          <w:p w14:paraId="3FF631C3" w14:textId="77777777" w:rsidR="004C0086" w:rsidRDefault="004C0086" w:rsidP="004C0086">
            <w:pPr>
              <w:jc w:val="right"/>
              <w:rPr>
                <w:color w:val="000000"/>
                <w:sz w:val="22"/>
                <w:szCs w:val="22"/>
              </w:rPr>
            </w:pPr>
            <w:r>
              <w:rPr>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center"/>
          </w:tcPr>
          <w:p w14:paraId="62DFE153" w14:textId="77777777" w:rsidR="004C0086" w:rsidRDefault="004C0086" w:rsidP="004C0086">
            <w:pPr>
              <w:jc w:val="right"/>
              <w:rPr>
                <w:color w:val="000000"/>
                <w:sz w:val="22"/>
                <w:szCs w:val="22"/>
              </w:rPr>
            </w:pPr>
            <w:r>
              <w:rPr>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center"/>
          </w:tcPr>
          <w:p w14:paraId="41D4250A" w14:textId="77777777" w:rsidR="004C0086" w:rsidRDefault="004C0086" w:rsidP="004C0086">
            <w:pPr>
              <w:jc w:val="right"/>
              <w:rPr>
                <w:color w:val="000000"/>
                <w:sz w:val="22"/>
                <w:szCs w:val="22"/>
              </w:rPr>
            </w:pPr>
            <w:r>
              <w:rPr>
                <w:color w:val="000000"/>
                <w:sz w:val="22"/>
                <w:szCs w:val="22"/>
              </w:rPr>
              <w:t>1.924,0</w:t>
            </w:r>
          </w:p>
        </w:tc>
      </w:tr>
      <w:tr w:rsidR="004C0086" w:rsidRPr="0010745A" w14:paraId="0E69F064" w14:textId="77777777" w:rsidTr="004C0086">
        <w:trPr>
          <w:trHeight w:val="300"/>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78456E75" w14:textId="77777777" w:rsidR="004C0086" w:rsidRDefault="004C0086" w:rsidP="004C0086">
            <w:pPr>
              <w:rPr>
                <w:color w:val="000000"/>
                <w:sz w:val="22"/>
                <w:szCs w:val="22"/>
              </w:rPr>
            </w:pPr>
            <w:proofErr w:type="spellStart"/>
            <w:r>
              <w:rPr>
                <w:color w:val="000000"/>
                <w:sz w:val="22"/>
                <w:szCs w:val="22"/>
              </w:rPr>
              <w:t>Цер</w:t>
            </w:r>
            <w:proofErr w:type="spellEnd"/>
          </w:p>
        </w:tc>
        <w:tc>
          <w:tcPr>
            <w:tcW w:w="1379" w:type="dxa"/>
            <w:tcBorders>
              <w:top w:val="nil"/>
              <w:left w:val="nil"/>
              <w:bottom w:val="single" w:sz="4" w:space="0" w:color="auto"/>
              <w:right w:val="single" w:sz="4" w:space="0" w:color="auto"/>
            </w:tcBorders>
            <w:shd w:val="clear" w:color="auto" w:fill="auto"/>
            <w:noWrap/>
            <w:vAlign w:val="center"/>
          </w:tcPr>
          <w:p w14:paraId="1AAB6FE0" w14:textId="77777777" w:rsidR="004C0086" w:rsidRDefault="004C0086" w:rsidP="004C0086">
            <w:pPr>
              <w:jc w:val="right"/>
              <w:rPr>
                <w:color w:val="000000"/>
                <w:sz w:val="22"/>
                <w:szCs w:val="22"/>
              </w:rPr>
            </w:pPr>
            <w:r>
              <w:rPr>
                <w:color w:val="000000"/>
                <w:sz w:val="22"/>
                <w:szCs w:val="22"/>
              </w:rPr>
              <w:t>15,8</w:t>
            </w:r>
          </w:p>
        </w:tc>
        <w:tc>
          <w:tcPr>
            <w:tcW w:w="986" w:type="dxa"/>
            <w:tcBorders>
              <w:top w:val="nil"/>
              <w:left w:val="nil"/>
              <w:bottom w:val="single" w:sz="4" w:space="0" w:color="auto"/>
              <w:right w:val="single" w:sz="4" w:space="0" w:color="auto"/>
            </w:tcBorders>
            <w:shd w:val="clear" w:color="auto" w:fill="auto"/>
            <w:noWrap/>
            <w:vAlign w:val="center"/>
          </w:tcPr>
          <w:p w14:paraId="3DEFA809" w14:textId="77777777" w:rsidR="004C0086" w:rsidRDefault="004C0086" w:rsidP="004C0086">
            <w:pPr>
              <w:jc w:val="right"/>
              <w:rPr>
                <w:color w:val="000000"/>
                <w:sz w:val="22"/>
                <w:szCs w:val="22"/>
              </w:rPr>
            </w:pPr>
            <w:r>
              <w:rPr>
                <w:color w:val="000000"/>
                <w:sz w:val="22"/>
                <w:szCs w:val="22"/>
              </w:rPr>
              <w:t>1,6</w:t>
            </w:r>
          </w:p>
        </w:tc>
        <w:tc>
          <w:tcPr>
            <w:tcW w:w="1244" w:type="dxa"/>
            <w:tcBorders>
              <w:top w:val="nil"/>
              <w:left w:val="nil"/>
              <w:bottom w:val="single" w:sz="4" w:space="0" w:color="auto"/>
              <w:right w:val="single" w:sz="4" w:space="0" w:color="auto"/>
            </w:tcBorders>
            <w:shd w:val="clear" w:color="auto" w:fill="auto"/>
            <w:noWrap/>
            <w:vAlign w:val="center"/>
          </w:tcPr>
          <w:p w14:paraId="2E0E3BEF" w14:textId="77777777" w:rsidR="004C0086" w:rsidRDefault="004C0086" w:rsidP="004C0086">
            <w:pPr>
              <w:jc w:val="right"/>
              <w:rPr>
                <w:color w:val="000000"/>
                <w:sz w:val="22"/>
                <w:szCs w:val="22"/>
              </w:rPr>
            </w:pPr>
            <w:r>
              <w:rPr>
                <w:color w:val="000000"/>
                <w:sz w:val="22"/>
                <w:szCs w:val="22"/>
              </w:rPr>
              <w:t>14,2</w:t>
            </w:r>
          </w:p>
        </w:tc>
        <w:tc>
          <w:tcPr>
            <w:tcW w:w="986" w:type="dxa"/>
            <w:tcBorders>
              <w:top w:val="nil"/>
              <w:left w:val="nil"/>
              <w:bottom w:val="single" w:sz="4" w:space="0" w:color="auto"/>
              <w:right w:val="single" w:sz="4" w:space="0" w:color="auto"/>
            </w:tcBorders>
            <w:shd w:val="clear" w:color="auto" w:fill="auto"/>
            <w:noWrap/>
            <w:vAlign w:val="center"/>
          </w:tcPr>
          <w:p w14:paraId="731E116B" w14:textId="77777777" w:rsidR="004C0086" w:rsidRDefault="004C0086" w:rsidP="004C0086">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center"/>
          </w:tcPr>
          <w:p w14:paraId="638F2EA7" w14:textId="77777777" w:rsidR="004C0086" w:rsidRDefault="004C0086" w:rsidP="004C0086">
            <w:pPr>
              <w:jc w:val="right"/>
              <w:rPr>
                <w:color w:val="000000"/>
                <w:sz w:val="22"/>
                <w:szCs w:val="22"/>
              </w:rPr>
            </w:pPr>
            <w:r>
              <w:rPr>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center"/>
          </w:tcPr>
          <w:p w14:paraId="06FDB562" w14:textId="77777777" w:rsidR="004C0086" w:rsidRDefault="004C0086" w:rsidP="004C0086">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center"/>
          </w:tcPr>
          <w:p w14:paraId="4E24159E" w14:textId="77777777" w:rsidR="004C0086" w:rsidRDefault="004C0086" w:rsidP="004C0086">
            <w:pPr>
              <w:jc w:val="right"/>
              <w:rPr>
                <w:color w:val="000000"/>
                <w:sz w:val="22"/>
                <w:szCs w:val="22"/>
              </w:rPr>
            </w:pPr>
            <w:r>
              <w:rPr>
                <w:color w:val="000000"/>
                <w:sz w:val="22"/>
                <w:szCs w:val="22"/>
              </w:rPr>
              <w:t> </w:t>
            </w:r>
          </w:p>
        </w:tc>
        <w:tc>
          <w:tcPr>
            <w:tcW w:w="876" w:type="dxa"/>
            <w:tcBorders>
              <w:top w:val="nil"/>
              <w:left w:val="nil"/>
              <w:bottom w:val="single" w:sz="4" w:space="0" w:color="auto"/>
              <w:right w:val="single" w:sz="4" w:space="0" w:color="auto"/>
            </w:tcBorders>
            <w:shd w:val="clear" w:color="auto" w:fill="auto"/>
            <w:vAlign w:val="center"/>
          </w:tcPr>
          <w:p w14:paraId="595E1DE5" w14:textId="77777777" w:rsidR="004C0086" w:rsidRDefault="004C0086" w:rsidP="004C0086">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tcPr>
          <w:p w14:paraId="0AADCFAF" w14:textId="77777777" w:rsidR="004C0086" w:rsidRDefault="004C0086" w:rsidP="004C0086">
            <w:pPr>
              <w:jc w:val="right"/>
              <w:rPr>
                <w:color w:val="000000"/>
                <w:sz w:val="22"/>
                <w:szCs w:val="22"/>
              </w:rPr>
            </w:pPr>
            <w:r>
              <w:rPr>
                <w:color w:val="000000"/>
                <w:sz w:val="22"/>
                <w:szCs w:val="22"/>
              </w:rPr>
              <w:t> </w:t>
            </w:r>
          </w:p>
        </w:tc>
        <w:tc>
          <w:tcPr>
            <w:tcW w:w="876" w:type="dxa"/>
            <w:tcBorders>
              <w:top w:val="nil"/>
              <w:left w:val="nil"/>
              <w:bottom w:val="single" w:sz="4" w:space="0" w:color="auto"/>
              <w:right w:val="single" w:sz="4" w:space="0" w:color="auto"/>
            </w:tcBorders>
            <w:shd w:val="clear" w:color="auto" w:fill="auto"/>
            <w:vAlign w:val="center"/>
          </w:tcPr>
          <w:p w14:paraId="490518DB" w14:textId="77777777" w:rsidR="004C0086" w:rsidRDefault="004C0086" w:rsidP="004C0086">
            <w:pPr>
              <w:jc w:val="right"/>
              <w:rPr>
                <w:color w:val="000000"/>
                <w:sz w:val="22"/>
                <w:szCs w:val="22"/>
              </w:rPr>
            </w:pPr>
            <w:r>
              <w:rPr>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center"/>
          </w:tcPr>
          <w:p w14:paraId="639770CF" w14:textId="77777777" w:rsidR="004C0086" w:rsidRDefault="004C0086" w:rsidP="004C0086">
            <w:pPr>
              <w:jc w:val="right"/>
              <w:rPr>
                <w:color w:val="000000"/>
                <w:sz w:val="22"/>
                <w:szCs w:val="22"/>
              </w:rPr>
            </w:pPr>
            <w:r>
              <w:rPr>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center"/>
          </w:tcPr>
          <w:p w14:paraId="43CF9A94" w14:textId="77777777" w:rsidR="004C0086" w:rsidRDefault="004C0086" w:rsidP="004C0086">
            <w:pPr>
              <w:jc w:val="right"/>
              <w:rPr>
                <w:color w:val="000000"/>
                <w:sz w:val="22"/>
                <w:szCs w:val="22"/>
              </w:rPr>
            </w:pPr>
            <w:r>
              <w:rPr>
                <w:color w:val="000000"/>
                <w:sz w:val="22"/>
                <w:szCs w:val="22"/>
              </w:rPr>
              <w:t>14,2</w:t>
            </w:r>
          </w:p>
        </w:tc>
      </w:tr>
      <w:tr w:rsidR="004C0086" w:rsidRPr="0010745A" w14:paraId="706BE537" w14:textId="77777777" w:rsidTr="004C0086">
        <w:trPr>
          <w:trHeight w:val="300"/>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1137F0E4" w14:textId="77777777" w:rsidR="004C0086" w:rsidRDefault="004C0086" w:rsidP="004C0086">
            <w:pPr>
              <w:rPr>
                <w:color w:val="000000"/>
                <w:sz w:val="22"/>
                <w:szCs w:val="22"/>
              </w:rPr>
            </w:pPr>
            <w:r>
              <w:rPr>
                <w:color w:val="000000"/>
                <w:sz w:val="22"/>
                <w:szCs w:val="22"/>
              </w:rPr>
              <w:t>ОТЛ</w:t>
            </w:r>
          </w:p>
        </w:tc>
        <w:tc>
          <w:tcPr>
            <w:tcW w:w="1379" w:type="dxa"/>
            <w:tcBorders>
              <w:top w:val="nil"/>
              <w:left w:val="nil"/>
              <w:bottom w:val="single" w:sz="4" w:space="0" w:color="auto"/>
              <w:right w:val="single" w:sz="4" w:space="0" w:color="auto"/>
            </w:tcBorders>
            <w:shd w:val="clear" w:color="auto" w:fill="auto"/>
            <w:noWrap/>
            <w:vAlign w:val="center"/>
          </w:tcPr>
          <w:p w14:paraId="2A211606" w14:textId="77777777" w:rsidR="004C0086" w:rsidRDefault="004C0086" w:rsidP="004C0086">
            <w:pPr>
              <w:jc w:val="right"/>
              <w:rPr>
                <w:color w:val="000000"/>
                <w:sz w:val="22"/>
                <w:szCs w:val="22"/>
              </w:rPr>
            </w:pPr>
            <w:r>
              <w:rPr>
                <w:color w:val="000000"/>
                <w:sz w:val="22"/>
                <w:szCs w:val="22"/>
              </w:rPr>
              <w:t>9.503,6</w:t>
            </w:r>
          </w:p>
        </w:tc>
        <w:tc>
          <w:tcPr>
            <w:tcW w:w="986" w:type="dxa"/>
            <w:tcBorders>
              <w:top w:val="nil"/>
              <w:left w:val="nil"/>
              <w:bottom w:val="single" w:sz="4" w:space="0" w:color="auto"/>
              <w:right w:val="single" w:sz="4" w:space="0" w:color="auto"/>
            </w:tcBorders>
            <w:shd w:val="clear" w:color="auto" w:fill="auto"/>
            <w:noWrap/>
            <w:vAlign w:val="center"/>
          </w:tcPr>
          <w:p w14:paraId="5256AAB0" w14:textId="77777777" w:rsidR="004C0086" w:rsidRDefault="004C0086" w:rsidP="004C0086">
            <w:pPr>
              <w:jc w:val="right"/>
              <w:rPr>
                <w:color w:val="000000"/>
                <w:sz w:val="22"/>
                <w:szCs w:val="22"/>
              </w:rPr>
            </w:pPr>
            <w:r>
              <w:rPr>
                <w:color w:val="000000"/>
                <w:sz w:val="22"/>
                <w:szCs w:val="22"/>
              </w:rPr>
              <w:t>950,4</w:t>
            </w:r>
          </w:p>
        </w:tc>
        <w:tc>
          <w:tcPr>
            <w:tcW w:w="1244" w:type="dxa"/>
            <w:tcBorders>
              <w:top w:val="nil"/>
              <w:left w:val="nil"/>
              <w:bottom w:val="single" w:sz="4" w:space="0" w:color="auto"/>
              <w:right w:val="single" w:sz="4" w:space="0" w:color="auto"/>
            </w:tcBorders>
            <w:shd w:val="clear" w:color="auto" w:fill="auto"/>
            <w:noWrap/>
            <w:vAlign w:val="center"/>
          </w:tcPr>
          <w:p w14:paraId="61DEF8DA" w14:textId="77777777" w:rsidR="004C0086" w:rsidRDefault="004C0086" w:rsidP="004C0086">
            <w:pPr>
              <w:jc w:val="right"/>
              <w:rPr>
                <w:color w:val="000000"/>
                <w:sz w:val="22"/>
                <w:szCs w:val="22"/>
              </w:rPr>
            </w:pPr>
            <w:r>
              <w:rPr>
                <w:color w:val="000000"/>
                <w:sz w:val="22"/>
                <w:szCs w:val="22"/>
              </w:rPr>
              <w:t>8.553,2</w:t>
            </w:r>
          </w:p>
        </w:tc>
        <w:tc>
          <w:tcPr>
            <w:tcW w:w="986" w:type="dxa"/>
            <w:tcBorders>
              <w:top w:val="nil"/>
              <w:left w:val="nil"/>
              <w:bottom w:val="single" w:sz="4" w:space="0" w:color="auto"/>
              <w:right w:val="single" w:sz="4" w:space="0" w:color="auto"/>
            </w:tcBorders>
            <w:shd w:val="clear" w:color="auto" w:fill="auto"/>
            <w:noWrap/>
            <w:vAlign w:val="center"/>
          </w:tcPr>
          <w:p w14:paraId="41FDB802" w14:textId="77777777" w:rsidR="004C0086" w:rsidRDefault="004C0086" w:rsidP="004C0086">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center"/>
          </w:tcPr>
          <w:p w14:paraId="3D890562" w14:textId="77777777" w:rsidR="004C0086" w:rsidRDefault="004C0086" w:rsidP="004C0086">
            <w:pPr>
              <w:jc w:val="right"/>
              <w:rPr>
                <w:color w:val="000000"/>
                <w:sz w:val="22"/>
                <w:szCs w:val="22"/>
              </w:rPr>
            </w:pPr>
            <w:r>
              <w:rPr>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center"/>
          </w:tcPr>
          <w:p w14:paraId="4CA06694" w14:textId="77777777" w:rsidR="004C0086" w:rsidRDefault="004C0086" w:rsidP="004C0086">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center"/>
          </w:tcPr>
          <w:p w14:paraId="408C1DC6" w14:textId="77777777" w:rsidR="004C0086" w:rsidRDefault="004C0086" w:rsidP="004C0086">
            <w:pPr>
              <w:jc w:val="right"/>
              <w:rPr>
                <w:color w:val="000000"/>
                <w:sz w:val="22"/>
                <w:szCs w:val="22"/>
              </w:rPr>
            </w:pPr>
            <w:r>
              <w:rPr>
                <w:color w:val="000000"/>
                <w:sz w:val="22"/>
                <w:szCs w:val="22"/>
              </w:rPr>
              <w:t> </w:t>
            </w:r>
          </w:p>
        </w:tc>
        <w:tc>
          <w:tcPr>
            <w:tcW w:w="876" w:type="dxa"/>
            <w:tcBorders>
              <w:top w:val="nil"/>
              <w:left w:val="nil"/>
              <w:bottom w:val="single" w:sz="4" w:space="0" w:color="auto"/>
              <w:right w:val="single" w:sz="4" w:space="0" w:color="auto"/>
            </w:tcBorders>
            <w:shd w:val="clear" w:color="auto" w:fill="auto"/>
            <w:vAlign w:val="center"/>
          </w:tcPr>
          <w:p w14:paraId="5A5EFEE2" w14:textId="77777777" w:rsidR="004C0086" w:rsidRDefault="004C0086" w:rsidP="004C0086">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tcPr>
          <w:p w14:paraId="096508A9" w14:textId="77777777" w:rsidR="004C0086" w:rsidRDefault="004C0086" w:rsidP="004C0086">
            <w:pPr>
              <w:jc w:val="right"/>
              <w:rPr>
                <w:color w:val="000000"/>
                <w:sz w:val="22"/>
                <w:szCs w:val="22"/>
              </w:rPr>
            </w:pPr>
            <w:r>
              <w:rPr>
                <w:color w:val="000000"/>
                <w:sz w:val="22"/>
                <w:szCs w:val="22"/>
              </w:rPr>
              <w:t> </w:t>
            </w:r>
          </w:p>
        </w:tc>
        <w:tc>
          <w:tcPr>
            <w:tcW w:w="876" w:type="dxa"/>
            <w:tcBorders>
              <w:top w:val="nil"/>
              <w:left w:val="nil"/>
              <w:bottom w:val="single" w:sz="4" w:space="0" w:color="auto"/>
              <w:right w:val="single" w:sz="4" w:space="0" w:color="auto"/>
            </w:tcBorders>
            <w:shd w:val="clear" w:color="auto" w:fill="auto"/>
            <w:vAlign w:val="center"/>
          </w:tcPr>
          <w:p w14:paraId="0409E5BC" w14:textId="77777777" w:rsidR="004C0086" w:rsidRDefault="004C0086" w:rsidP="004C0086">
            <w:pPr>
              <w:jc w:val="right"/>
              <w:rPr>
                <w:color w:val="000000"/>
                <w:sz w:val="22"/>
                <w:szCs w:val="22"/>
              </w:rPr>
            </w:pPr>
            <w:r>
              <w:rPr>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center"/>
          </w:tcPr>
          <w:p w14:paraId="0ABF0277" w14:textId="77777777" w:rsidR="004C0086" w:rsidRDefault="004C0086" w:rsidP="004C0086">
            <w:pPr>
              <w:jc w:val="right"/>
              <w:rPr>
                <w:color w:val="000000"/>
                <w:sz w:val="22"/>
                <w:szCs w:val="22"/>
              </w:rPr>
            </w:pPr>
            <w:r>
              <w:rPr>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center"/>
          </w:tcPr>
          <w:p w14:paraId="5CCE464D" w14:textId="77777777" w:rsidR="004C0086" w:rsidRDefault="004C0086" w:rsidP="004C0086">
            <w:pPr>
              <w:jc w:val="right"/>
              <w:rPr>
                <w:color w:val="000000"/>
                <w:sz w:val="22"/>
                <w:szCs w:val="22"/>
              </w:rPr>
            </w:pPr>
            <w:r>
              <w:rPr>
                <w:color w:val="000000"/>
                <w:sz w:val="22"/>
                <w:szCs w:val="22"/>
              </w:rPr>
              <w:t>8.553,2</w:t>
            </w:r>
          </w:p>
        </w:tc>
      </w:tr>
      <w:tr w:rsidR="004C0086" w:rsidRPr="0010745A" w14:paraId="24BF4F6F" w14:textId="77777777" w:rsidTr="004C0086">
        <w:trPr>
          <w:trHeight w:val="300"/>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764568BC" w14:textId="77777777" w:rsidR="004C0086" w:rsidRDefault="004C0086" w:rsidP="004C0086">
            <w:pPr>
              <w:rPr>
                <w:color w:val="000000"/>
                <w:sz w:val="22"/>
                <w:szCs w:val="22"/>
              </w:rPr>
            </w:pPr>
            <w:proofErr w:type="spellStart"/>
            <w:r>
              <w:rPr>
                <w:color w:val="000000"/>
                <w:sz w:val="22"/>
                <w:szCs w:val="22"/>
              </w:rPr>
              <w:t>Багрем</w:t>
            </w:r>
            <w:proofErr w:type="spellEnd"/>
          </w:p>
        </w:tc>
        <w:tc>
          <w:tcPr>
            <w:tcW w:w="1379" w:type="dxa"/>
            <w:tcBorders>
              <w:top w:val="nil"/>
              <w:left w:val="nil"/>
              <w:bottom w:val="single" w:sz="4" w:space="0" w:color="auto"/>
              <w:right w:val="single" w:sz="4" w:space="0" w:color="auto"/>
            </w:tcBorders>
            <w:shd w:val="clear" w:color="auto" w:fill="auto"/>
            <w:noWrap/>
            <w:vAlign w:val="center"/>
          </w:tcPr>
          <w:p w14:paraId="5FCFFAF1" w14:textId="77777777" w:rsidR="004C0086" w:rsidRDefault="004C0086" w:rsidP="004C0086">
            <w:pPr>
              <w:jc w:val="right"/>
              <w:rPr>
                <w:color w:val="000000"/>
                <w:sz w:val="22"/>
                <w:szCs w:val="22"/>
              </w:rPr>
            </w:pPr>
            <w:r>
              <w:rPr>
                <w:color w:val="000000"/>
                <w:sz w:val="22"/>
                <w:szCs w:val="22"/>
              </w:rPr>
              <w:t>17.949,2</w:t>
            </w:r>
          </w:p>
        </w:tc>
        <w:tc>
          <w:tcPr>
            <w:tcW w:w="986" w:type="dxa"/>
            <w:tcBorders>
              <w:top w:val="nil"/>
              <w:left w:val="nil"/>
              <w:bottom w:val="single" w:sz="4" w:space="0" w:color="auto"/>
              <w:right w:val="single" w:sz="4" w:space="0" w:color="auto"/>
            </w:tcBorders>
            <w:shd w:val="clear" w:color="auto" w:fill="auto"/>
            <w:noWrap/>
            <w:vAlign w:val="center"/>
          </w:tcPr>
          <w:p w14:paraId="48DAD920" w14:textId="77777777" w:rsidR="004C0086" w:rsidRDefault="004C0086" w:rsidP="004C0086">
            <w:pPr>
              <w:jc w:val="right"/>
              <w:rPr>
                <w:color w:val="000000"/>
                <w:sz w:val="22"/>
                <w:szCs w:val="22"/>
              </w:rPr>
            </w:pPr>
            <w:r>
              <w:rPr>
                <w:color w:val="000000"/>
                <w:sz w:val="22"/>
                <w:szCs w:val="22"/>
              </w:rPr>
              <w:t>897,5</w:t>
            </w:r>
          </w:p>
        </w:tc>
        <w:tc>
          <w:tcPr>
            <w:tcW w:w="1244" w:type="dxa"/>
            <w:tcBorders>
              <w:top w:val="nil"/>
              <w:left w:val="nil"/>
              <w:bottom w:val="single" w:sz="4" w:space="0" w:color="auto"/>
              <w:right w:val="single" w:sz="4" w:space="0" w:color="auto"/>
            </w:tcBorders>
            <w:shd w:val="clear" w:color="auto" w:fill="auto"/>
            <w:noWrap/>
            <w:vAlign w:val="center"/>
          </w:tcPr>
          <w:p w14:paraId="0EC877D8" w14:textId="77777777" w:rsidR="004C0086" w:rsidRDefault="004C0086" w:rsidP="004C0086">
            <w:pPr>
              <w:jc w:val="right"/>
              <w:rPr>
                <w:color w:val="000000"/>
                <w:sz w:val="22"/>
                <w:szCs w:val="22"/>
              </w:rPr>
            </w:pPr>
            <w:r>
              <w:rPr>
                <w:color w:val="000000"/>
                <w:sz w:val="22"/>
                <w:szCs w:val="22"/>
              </w:rPr>
              <w:t>17.051,7</w:t>
            </w:r>
          </w:p>
        </w:tc>
        <w:tc>
          <w:tcPr>
            <w:tcW w:w="986" w:type="dxa"/>
            <w:tcBorders>
              <w:top w:val="nil"/>
              <w:left w:val="nil"/>
              <w:bottom w:val="single" w:sz="4" w:space="0" w:color="auto"/>
              <w:right w:val="single" w:sz="4" w:space="0" w:color="auto"/>
            </w:tcBorders>
            <w:shd w:val="clear" w:color="auto" w:fill="auto"/>
            <w:noWrap/>
            <w:vAlign w:val="center"/>
          </w:tcPr>
          <w:p w14:paraId="3BAA5D6E" w14:textId="77777777" w:rsidR="004C0086" w:rsidRDefault="004C0086" w:rsidP="004C0086">
            <w:pPr>
              <w:jc w:val="right"/>
              <w:rPr>
                <w:color w:val="000000"/>
                <w:sz w:val="22"/>
                <w:szCs w:val="22"/>
              </w:rPr>
            </w:pPr>
            <w:r>
              <w:rPr>
                <w:color w:val="000000"/>
                <w:sz w:val="22"/>
                <w:szCs w:val="22"/>
              </w:rPr>
              <w:t>168,3</w:t>
            </w:r>
          </w:p>
        </w:tc>
        <w:tc>
          <w:tcPr>
            <w:tcW w:w="986" w:type="dxa"/>
            <w:tcBorders>
              <w:top w:val="nil"/>
              <w:left w:val="nil"/>
              <w:bottom w:val="single" w:sz="4" w:space="0" w:color="auto"/>
              <w:right w:val="single" w:sz="4" w:space="0" w:color="auto"/>
            </w:tcBorders>
            <w:shd w:val="clear" w:color="auto" w:fill="auto"/>
            <w:noWrap/>
            <w:vAlign w:val="center"/>
          </w:tcPr>
          <w:p w14:paraId="11CF1523" w14:textId="77777777" w:rsidR="004C0086" w:rsidRDefault="004C0086" w:rsidP="004C0086">
            <w:pPr>
              <w:jc w:val="right"/>
              <w:rPr>
                <w:color w:val="000000"/>
                <w:sz w:val="22"/>
                <w:szCs w:val="22"/>
              </w:rPr>
            </w:pPr>
            <w:r>
              <w:rPr>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center"/>
          </w:tcPr>
          <w:p w14:paraId="506AA0D4" w14:textId="77777777" w:rsidR="004C0086" w:rsidRDefault="004C0086" w:rsidP="004C0086">
            <w:pPr>
              <w:jc w:val="right"/>
              <w:rPr>
                <w:color w:val="000000"/>
                <w:sz w:val="22"/>
                <w:szCs w:val="22"/>
              </w:rPr>
            </w:pPr>
            <w:r>
              <w:rPr>
                <w:color w:val="000000"/>
                <w:sz w:val="22"/>
                <w:szCs w:val="22"/>
              </w:rPr>
              <w:t>504,8</w:t>
            </w:r>
          </w:p>
        </w:tc>
        <w:tc>
          <w:tcPr>
            <w:tcW w:w="986" w:type="dxa"/>
            <w:tcBorders>
              <w:top w:val="nil"/>
              <w:left w:val="nil"/>
              <w:bottom w:val="single" w:sz="4" w:space="0" w:color="auto"/>
              <w:right w:val="single" w:sz="4" w:space="0" w:color="auto"/>
            </w:tcBorders>
            <w:shd w:val="clear" w:color="auto" w:fill="auto"/>
            <w:noWrap/>
            <w:vAlign w:val="center"/>
          </w:tcPr>
          <w:p w14:paraId="25A8B8F0" w14:textId="77777777" w:rsidR="004C0086" w:rsidRDefault="004C0086" w:rsidP="004C0086">
            <w:pPr>
              <w:jc w:val="right"/>
              <w:rPr>
                <w:color w:val="000000"/>
                <w:sz w:val="22"/>
                <w:szCs w:val="22"/>
              </w:rPr>
            </w:pPr>
            <w:r>
              <w:rPr>
                <w:color w:val="000000"/>
                <w:sz w:val="22"/>
                <w:szCs w:val="22"/>
              </w:rPr>
              <w:t>841,4</w:t>
            </w:r>
          </w:p>
        </w:tc>
        <w:tc>
          <w:tcPr>
            <w:tcW w:w="876" w:type="dxa"/>
            <w:tcBorders>
              <w:top w:val="nil"/>
              <w:left w:val="nil"/>
              <w:bottom w:val="single" w:sz="4" w:space="0" w:color="auto"/>
              <w:right w:val="single" w:sz="4" w:space="0" w:color="auto"/>
            </w:tcBorders>
            <w:shd w:val="clear" w:color="auto" w:fill="auto"/>
            <w:vAlign w:val="center"/>
          </w:tcPr>
          <w:p w14:paraId="54CB9372" w14:textId="77777777" w:rsidR="004C0086" w:rsidRDefault="004C0086" w:rsidP="004C0086">
            <w:pPr>
              <w:jc w:val="right"/>
              <w:rPr>
                <w:color w:val="000000"/>
                <w:sz w:val="22"/>
                <w:szCs w:val="22"/>
              </w:rPr>
            </w:pPr>
            <w:r>
              <w:rPr>
                <w:color w:val="000000"/>
                <w:sz w:val="22"/>
                <w:szCs w:val="22"/>
              </w:rPr>
              <w:t>0,0</w:t>
            </w:r>
          </w:p>
        </w:tc>
        <w:tc>
          <w:tcPr>
            <w:tcW w:w="1134" w:type="dxa"/>
            <w:tcBorders>
              <w:top w:val="nil"/>
              <w:left w:val="nil"/>
              <w:bottom w:val="single" w:sz="4" w:space="0" w:color="auto"/>
              <w:right w:val="single" w:sz="4" w:space="0" w:color="auto"/>
            </w:tcBorders>
            <w:shd w:val="clear" w:color="auto" w:fill="auto"/>
            <w:vAlign w:val="center"/>
          </w:tcPr>
          <w:p w14:paraId="20E46876" w14:textId="77777777" w:rsidR="004C0086" w:rsidRDefault="004C0086" w:rsidP="004C0086">
            <w:pPr>
              <w:jc w:val="right"/>
              <w:rPr>
                <w:color w:val="000000"/>
                <w:sz w:val="22"/>
                <w:szCs w:val="22"/>
              </w:rPr>
            </w:pPr>
            <w:r>
              <w:rPr>
                <w:color w:val="000000"/>
                <w:sz w:val="22"/>
                <w:szCs w:val="22"/>
              </w:rPr>
              <w:t>1.355,2</w:t>
            </w:r>
          </w:p>
        </w:tc>
        <w:tc>
          <w:tcPr>
            <w:tcW w:w="876" w:type="dxa"/>
            <w:tcBorders>
              <w:top w:val="nil"/>
              <w:left w:val="nil"/>
              <w:bottom w:val="single" w:sz="4" w:space="0" w:color="auto"/>
              <w:right w:val="single" w:sz="4" w:space="0" w:color="auto"/>
            </w:tcBorders>
            <w:shd w:val="clear" w:color="auto" w:fill="auto"/>
            <w:vAlign w:val="center"/>
          </w:tcPr>
          <w:p w14:paraId="75884DDB" w14:textId="77777777" w:rsidR="004C0086" w:rsidRDefault="004C0086" w:rsidP="004C0086">
            <w:pPr>
              <w:jc w:val="right"/>
              <w:rPr>
                <w:color w:val="000000"/>
                <w:sz w:val="22"/>
                <w:szCs w:val="22"/>
              </w:rPr>
            </w:pPr>
            <w:r>
              <w:rPr>
                <w:color w:val="000000"/>
                <w:sz w:val="22"/>
                <w:szCs w:val="22"/>
              </w:rPr>
              <w:t>2.205,5</w:t>
            </w:r>
          </w:p>
        </w:tc>
        <w:tc>
          <w:tcPr>
            <w:tcW w:w="1096" w:type="dxa"/>
            <w:tcBorders>
              <w:top w:val="nil"/>
              <w:left w:val="nil"/>
              <w:bottom w:val="single" w:sz="4" w:space="0" w:color="auto"/>
              <w:right w:val="single" w:sz="4" w:space="0" w:color="auto"/>
            </w:tcBorders>
            <w:shd w:val="clear" w:color="auto" w:fill="auto"/>
            <w:noWrap/>
            <w:vAlign w:val="center"/>
          </w:tcPr>
          <w:p w14:paraId="091FC658" w14:textId="77777777" w:rsidR="004C0086" w:rsidRDefault="004C0086" w:rsidP="004C0086">
            <w:pPr>
              <w:jc w:val="right"/>
              <w:rPr>
                <w:color w:val="000000"/>
                <w:sz w:val="22"/>
                <w:szCs w:val="22"/>
              </w:rPr>
            </w:pPr>
            <w:r>
              <w:rPr>
                <w:color w:val="000000"/>
                <w:sz w:val="22"/>
                <w:szCs w:val="22"/>
              </w:rPr>
              <w:t>5.075,2</w:t>
            </w:r>
          </w:p>
        </w:tc>
        <w:tc>
          <w:tcPr>
            <w:tcW w:w="1096" w:type="dxa"/>
            <w:tcBorders>
              <w:top w:val="nil"/>
              <w:left w:val="nil"/>
              <w:bottom w:val="single" w:sz="4" w:space="0" w:color="auto"/>
              <w:right w:val="single" w:sz="4" w:space="0" w:color="auto"/>
            </w:tcBorders>
            <w:shd w:val="clear" w:color="auto" w:fill="auto"/>
            <w:noWrap/>
            <w:vAlign w:val="center"/>
          </w:tcPr>
          <w:p w14:paraId="2308D425" w14:textId="77777777" w:rsidR="004C0086" w:rsidRDefault="004C0086" w:rsidP="004C0086">
            <w:pPr>
              <w:jc w:val="right"/>
              <w:rPr>
                <w:color w:val="000000"/>
                <w:sz w:val="22"/>
                <w:szCs w:val="22"/>
              </w:rPr>
            </w:pPr>
            <w:r>
              <w:rPr>
                <w:color w:val="000000"/>
                <w:sz w:val="22"/>
                <w:szCs w:val="22"/>
              </w:rPr>
              <w:t>11.976,5</w:t>
            </w:r>
          </w:p>
        </w:tc>
      </w:tr>
      <w:tr w:rsidR="004C0086" w:rsidRPr="0010745A" w14:paraId="298B2D52" w14:textId="77777777" w:rsidTr="004C0086">
        <w:trPr>
          <w:trHeight w:val="300"/>
        </w:trPr>
        <w:tc>
          <w:tcPr>
            <w:tcW w:w="1705" w:type="dxa"/>
            <w:tcBorders>
              <w:top w:val="nil"/>
              <w:left w:val="single" w:sz="4" w:space="0" w:color="auto"/>
              <w:bottom w:val="single" w:sz="4" w:space="0" w:color="auto"/>
              <w:right w:val="single" w:sz="4" w:space="0" w:color="auto"/>
            </w:tcBorders>
            <w:shd w:val="clear" w:color="auto" w:fill="auto"/>
            <w:noWrap/>
            <w:vAlign w:val="center"/>
          </w:tcPr>
          <w:p w14:paraId="5A570D72" w14:textId="77777777" w:rsidR="004C0086" w:rsidRDefault="004C0086" w:rsidP="004C0086">
            <w:pPr>
              <w:rPr>
                <w:color w:val="000000"/>
                <w:sz w:val="22"/>
                <w:szCs w:val="22"/>
              </w:rPr>
            </w:pPr>
            <w:r>
              <w:rPr>
                <w:color w:val="000000"/>
                <w:sz w:val="22"/>
                <w:szCs w:val="22"/>
              </w:rPr>
              <w:t xml:space="preserve">А. </w:t>
            </w:r>
            <w:proofErr w:type="spellStart"/>
            <w:r>
              <w:rPr>
                <w:color w:val="000000"/>
                <w:sz w:val="22"/>
                <w:szCs w:val="22"/>
              </w:rPr>
              <w:t>јасен</w:t>
            </w:r>
            <w:proofErr w:type="spellEnd"/>
          </w:p>
        </w:tc>
        <w:tc>
          <w:tcPr>
            <w:tcW w:w="1379" w:type="dxa"/>
            <w:tcBorders>
              <w:top w:val="nil"/>
              <w:left w:val="nil"/>
              <w:bottom w:val="single" w:sz="4" w:space="0" w:color="auto"/>
              <w:right w:val="single" w:sz="4" w:space="0" w:color="auto"/>
            </w:tcBorders>
            <w:shd w:val="clear" w:color="auto" w:fill="auto"/>
            <w:noWrap/>
            <w:vAlign w:val="center"/>
          </w:tcPr>
          <w:p w14:paraId="58ABAA20" w14:textId="77777777" w:rsidR="004C0086" w:rsidRDefault="004C0086" w:rsidP="004C0086">
            <w:pPr>
              <w:jc w:val="right"/>
              <w:rPr>
                <w:color w:val="000000"/>
                <w:sz w:val="22"/>
                <w:szCs w:val="22"/>
              </w:rPr>
            </w:pPr>
            <w:r>
              <w:rPr>
                <w:color w:val="000000"/>
                <w:sz w:val="22"/>
                <w:szCs w:val="22"/>
              </w:rPr>
              <w:t>3.258,3</w:t>
            </w:r>
          </w:p>
        </w:tc>
        <w:tc>
          <w:tcPr>
            <w:tcW w:w="986" w:type="dxa"/>
            <w:tcBorders>
              <w:top w:val="nil"/>
              <w:left w:val="nil"/>
              <w:bottom w:val="single" w:sz="4" w:space="0" w:color="auto"/>
              <w:right w:val="single" w:sz="4" w:space="0" w:color="auto"/>
            </w:tcBorders>
            <w:shd w:val="clear" w:color="auto" w:fill="auto"/>
            <w:noWrap/>
            <w:vAlign w:val="center"/>
          </w:tcPr>
          <w:p w14:paraId="4CAA740D" w14:textId="77777777" w:rsidR="004C0086" w:rsidRDefault="004C0086" w:rsidP="004C0086">
            <w:pPr>
              <w:jc w:val="right"/>
              <w:rPr>
                <w:color w:val="000000"/>
                <w:sz w:val="22"/>
                <w:szCs w:val="22"/>
              </w:rPr>
            </w:pPr>
            <w:r>
              <w:rPr>
                <w:color w:val="000000"/>
                <w:sz w:val="22"/>
                <w:szCs w:val="22"/>
              </w:rPr>
              <w:t>325,8</w:t>
            </w:r>
          </w:p>
        </w:tc>
        <w:tc>
          <w:tcPr>
            <w:tcW w:w="1244" w:type="dxa"/>
            <w:tcBorders>
              <w:top w:val="nil"/>
              <w:left w:val="nil"/>
              <w:bottom w:val="single" w:sz="4" w:space="0" w:color="auto"/>
              <w:right w:val="single" w:sz="4" w:space="0" w:color="auto"/>
            </w:tcBorders>
            <w:shd w:val="clear" w:color="auto" w:fill="auto"/>
            <w:noWrap/>
            <w:vAlign w:val="center"/>
          </w:tcPr>
          <w:p w14:paraId="4232FC2D" w14:textId="77777777" w:rsidR="004C0086" w:rsidRDefault="004C0086" w:rsidP="004C0086">
            <w:pPr>
              <w:jc w:val="right"/>
              <w:rPr>
                <w:color w:val="000000"/>
                <w:sz w:val="22"/>
                <w:szCs w:val="22"/>
              </w:rPr>
            </w:pPr>
            <w:r>
              <w:rPr>
                <w:color w:val="000000"/>
                <w:sz w:val="22"/>
                <w:szCs w:val="22"/>
              </w:rPr>
              <w:t>2.932,5</w:t>
            </w:r>
          </w:p>
        </w:tc>
        <w:tc>
          <w:tcPr>
            <w:tcW w:w="986" w:type="dxa"/>
            <w:tcBorders>
              <w:top w:val="nil"/>
              <w:left w:val="nil"/>
              <w:bottom w:val="single" w:sz="4" w:space="0" w:color="auto"/>
              <w:right w:val="single" w:sz="4" w:space="0" w:color="auto"/>
            </w:tcBorders>
            <w:shd w:val="clear" w:color="auto" w:fill="auto"/>
            <w:noWrap/>
            <w:vAlign w:val="center"/>
          </w:tcPr>
          <w:p w14:paraId="390121F1" w14:textId="77777777" w:rsidR="004C0086" w:rsidRDefault="004C0086" w:rsidP="004C0086">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center"/>
          </w:tcPr>
          <w:p w14:paraId="7B7FDAFC" w14:textId="77777777" w:rsidR="004C0086" w:rsidRDefault="004C0086" w:rsidP="004C0086">
            <w:pPr>
              <w:jc w:val="right"/>
              <w:rPr>
                <w:color w:val="000000"/>
                <w:sz w:val="22"/>
                <w:szCs w:val="22"/>
              </w:rPr>
            </w:pPr>
            <w:r>
              <w:rPr>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center"/>
          </w:tcPr>
          <w:p w14:paraId="7300FDD7" w14:textId="77777777" w:rsidR="004C0086" w:rsidRDefault="004C0086" w:rsidP="004C0086">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center"/>
          </w:tcPr>
          <w:p w14:paraId="08170A89" w14:textId="77777777" w:rsidR="004C0086" w:rsidRDefault="004C0086" w:rsidP="004C0086">
            <w:pPr>
              <w:jc w:val="right"/>
              <w:rPr>
                <w:color w:val="000000"/>
                <w:sz w:val="22"/>
                <w:szCs w:val="22"/>
              </w:rPr>
            </w:pPr>
            <w:r>
              <w:rPr>
                <w:color w:val="000000"/>
                <w:sz w:val="22"/>
                <w:szCs w:val="22"/>
              </w:rPr>
              <w:t> </w:t>
            </w:r>
          </w:p>
        </w:tc>
        <w:tc>
          <w:tcPr>
            <w:tcW w:w="876" w:type="dxa"/>
            <w:tcBorders>
              <w:top w:val="nil"/>
              <w:left w:val="nil"/>
              <w:bottom w:val="single" w:sz="4" w:space="0" w:color="auto"/>
              <w:right w:val="single" w:sz="4" w:space="0" w:color="auto"/>
            </w:tcBorders>
            <w:shd w:val="clear" w:color="auto" w:fill="auto"/>
            <w:vAlign w:val="center"/>
          </w:tcPr>
          <w:p w14:paraId="76FBCCC2" w14:textId="77777777" w:rsidR="004C0086" w:rsidRDefault="004C0086" w:rsidP="004C0086">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tcPr>
          <w:p w14:paraId="34EB2803" w14:textId="77777777" w:rsidR="004C0086" w:rsidRDefault="004C0086" w:rsidP="004C0086">
            <w:pPr>
              <w:jc w:val="right"/>
              <w:rPr>
                <w:color w:val="000000"/>
                <w:sz w:val="22"/>
                <w:szCs w:val="22"/>
              </w:rPr>
            </w:pPr>
            <w:r>
              <w:rPr>
                <w:color w:val="000000"/>
                <w:sz w:val="22"/>
                <w:szCs w:val="22"/>
              </w:rPr>
              <w:t> </w:t>
            </w:r>
          </w:p>
        </w:tc>
        <w:tc>
          <w:tcPr>
            <w:tcW w:w="876" w:type="dxa"/>
            <w:tcBorders>
              <w:top w:val="nil"/>
              <w:left w:val="nil"/>
              <w:bottom w:val="single" w:sz="4" w:space="0" w:color="auto"/>
              <w:right w:val="single" w:sz="4" w:space="0" w:color="auto"/>
            </w:tcBorders>
            <w:shd w:val="clear" w:color="auto" w:fill="auto"/>
            <w:vAlign w:val="center"/>
          </w:tcPr>
          <w:p w14:paraId="3C6AC68B" w14:textId="77777777" w:rsidR="004C0086" w:rsidRDefault="004C0086" w:rsidP="004C0086">
            <w:pPr>
              <w:jc w:val="right"/>
              <w:rPr>
                <w:color w:val="000000"/>
                <w:sz w:val="22"/>
                <w:szCs w:val="22"/>
              </w:rPr>
            </w:pPr>
            <w:r>
              <w:rPr>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center"/>
          </w:tcPr>
          <w:p w14:paraId="674F98F6" w14:textId="77777777" w:rsidR="004C0086" w:rsidRDefault="004C0086" w:rsidP="004C0086">
            <w:pPr>
              <w:jc w:val="right"/>
              <w:rPr>
                <w:color w:val="000000"/>
                <w:sz w:val="22"/>
                <w:szCs w:val="22"/>
              </w:rPr>
            </w:pPr>
            <w:r>
              <w:rPr>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center"/>
          </w:tcPr>
          <w:p w14:paraId="73AC06BB" w14:textId="77777777" w:rsidR="004C0086" w:rsidRDefault="004C0086" w:rsidP="004C0086">
            <w:pPr>
              <w:jc w:val="right"/>
              <w:rPr>
                <w:color w:val="000000"/>
                <w:sz w:val="22"/>
                <w:szCs w:val="22"/>
              </w:rPr>
            </w:pPr>
            <w:r>
              <w:rPr>
                <w:color w:val="000000"/>
                <w:sz w:val="22"/>
                <w:szCs w:val="22"/>
              </w:rPr>
              <w:t>2.932,5</w:t>
            </w:r>
          </w:p>
        </w:tc>
      </w:tr>
      <w:tr w:rsidR="004C0086" w:rsidRPr="0010745A" w14:paraId="139CED33" w14:textId="77777777" w:rsidTr="004C0086">
        <w:trPr>
          <w:trHeight w:val="300"/>
        </w:trPr>
        <w:tc>
          <w:tcPr>
            <w:tcW w:w="1705" w:type="dxa"/>
            <w:tcBorders>
              <w:top w:val="nil"/>
              <w:left w:val="single" w:sz="4" w:space="0" w:color="auto"/>
              <w:bottom w:val="single" w:sz="4" w:space="0" w:color="auto"/>
              <w:right w:val="single" w:sz="4" w:space="0" w:color="auto"/>
            </w:tcBorders>
            <w:shd w:val="clear" w:color="000000" w:fill="D9D9D9"/>
            <w:noWrap/>
            <w:vAlign w:val="center"/>
            <w:hideMark/>
          </w:tcPr>
          <w:p w14:paraId="5B566027" w14:textId="77777777" w:rsidR="004C0086" w:rsidRPr="0010745A" w:rsidRDefault="004C0086" w:rsidP="004C0086">
            <w:pPr>
              <w:jc w:val="left"/>
              <w:rPr>
                <w:b/>
                <w:bCs/>
                <w:color w:val="000000"/>
                <w:sz w:val="22"/>
                <w:szCs w:val="22"/>
              </w:rPr>
            </w:pPr>
            <w:proofErr w:type="spellStart"/>
            <w:r w:rsidRPr="0010745A">
              <w:rPr>
                <w:b/>
                <w:bCs/>
                <w:color w:val="000000"/>
                <w:sz w:val="22"/>
                <w:szCs w:val="22"/>
              </w:rPr>
              <w:t>Свега</w:t>
            </w:r>
            <w:proofErr w:type="spellEnd"/>
          </w:p>
        </w:tc>
        <w:tc>
          <w:tcPr>
            <w:tcW w:w="1379" w:type="dxa"/>
            <w:tcBorders>
              <w:top w:val="nil"/>
              <w:left w:val="nil"/>
              <w:bottom w:val="single" w:sz="4" w:space="0" w:color="auto"/>
              <w:right w:val="single" w:sz="4" w:space="0" w:color="auto"/>
            </w:tcBorders>
            <w:shd w:val="clear" w:color="000000" w:fill="D9D9D9"/>
            <w:noWrap/>
            <w:vAlign w:val="center"/>
          </w:tcPr>
          <w:p w14:paraId="1BB3AF4E" w14:textId="77777777" w:rsidR="004C0086" w:rsidRDefault="00CB0DA6" w:rsidP="004C0086">
            <w:pPr>
              <w:jc w:val="right"/>
              <w:rPr>
                <w:b/>
                <w:bCs/>
                <w:color w:val="000000"/>
                <w:sz w:val="22"/>
                <w:szCs w:val="22"/>
              </w:rPr>
            </w:pPr>
            <w:r>
              <w:rPr>
                <w:b/>
                <w:bCs/>
                <w:color w:val="000000"/>
                <w:sz w:val="22"/>
                <w:szCs w:val="22"/>
              </w:rPr>
              <w:t>211.400,4</w:t>
            </w:r>
          </w:p>
        </w:tc>
        <w:tc>
          <w:tcPr>
            <w:tcW w:w="986" w:type="dxa"/>
            <w:tcBorders>
              <w:top w:val="nil"/>
              <w:left w:val="nil"/>
              <w:bottom w:val="single" w:sz="4" w:space="0" w:color="auto"/>
              <w:right w:val="single" w:sz="4" w:space="0" w:color="auto"/>
            </w:tcBorders>
            <w:shd w:val="clear" w:color="000000" w:fill="D9D9D9"/>
            <w:noWrap/>
            <w:vAlign w:val="center"/>
          </w:tcPr>
          <w:p w14:paraId="575915D5" w14:textId="77777777" w:rsidR="004C0086" w:rsidRDefault="004C0086" w:rsidP="004C0086">
            <w:pPr>
              <w:jc w:val="right"/>
              <w:rPr>
                <w:b/>
                <w:bCs/>
                <w:color w:val="000000"/>
                <w:sz w:val="22"/>
                <w:szCs w:val="22"/>
              </w:rPr>
            </w:pPr>
            <w:r>
              <w:rPr>
                <w:b/>
                <w:bCs/>
                <w:color w:val="000000"/>
                <w:sz w:val="22"/>
                <w:szCs w:val="22"/>
              </w:rPr>
              <w:t>21.839,9</w:t>
            </w:r>
          </w:p>
        </w:tc>
        <w:tc>
          <w:tcPr>
            <w:tcW w:w="1244" w:type="dxa"/>
            <w:tcBorders>
              <w:top w:val="nil"/>
              <w:left w:val="nil"/>
              <w:bottom w:val="single" w:sz="4" w:space="0" w:color="auto"/>
              <w:right w:val="single" w:sz="4" w:space="0" w:color="auto"/>
            </w:tcBorders>
            <w:shd w:val="clear" w:color="000000" w:fill="D9D9D9"/>
            <w:noWrap/>
            <w:vAlign w:val="center"/>
          </w:tcPr>
          <w:p w14:paraId="0FA765B2" w14:textId="77777777" w:rsidR="004C0086" w:rsidRDefault="004C0086" w:rsidP="004C0086">
            <w:pPr>
              <w:jc w:val="right"/>
              <w:rPr>
                <w:b/>
                <w:bCs/>
                <w:color w:val="000000"/>
                <w:sz w:val="22"/>
                <w:szCs w:val="22"/>
              </w:rPr>
            </w:pPr>
            <w:r>
              <w:rPr>
                <w:b/>
                <w:bCs/>
                <w:color w:val="000000"/>
                <w:sz w:val="22"/>
                <w:szCs w:val="22"/>
              </w:rPr>
              <w:t>189.560,6</w:t>
            </w:r>
          </w:p>
        </w:tc>
        <w:tc>
          <w:tcPr>
            <w:tcW w:w="986" w:type="dxa"/>
            <w:tcBorders>
              <w:top w:val="nil"/>
              <w:left w:val="nil"/>
              <w:bottom w:val="single" w:sz="4" w:space="0" w:color="auto"/>
              <w:right w:val="single" w:sz="4" w:space="0" w:color="auto"/>
            </w:tcBorders>
            <w:shd w:val="clear" w:color="000000" w:fill="D9D9D9"/>
            <w:noWrap/>
            <w:vAlign w:val="center"/>
          </w:tcPr>
          <w:p w14:paraId="23F524EC" w14:textId="77777777" w:rsidR="004C0086" w:rsidRDefault="004C0086" w:rsidP="004C0086">
            <w:pPr>
              <w:jc w:val="right"/>
              <w:rPr>
                <w:b/>
                <w:bCs/>
                <w:color w:val="000000"/>
                <w:sz w:val="22"/>
                <w:szCs w:val="22"/>
              </w:rPr>
            </w:pPr>
            <w:r>
              <w:rPr>
                <w:b/>
                <w:bCs/>
                <w:color w:val="000000"/>
                <w:sz w:val="22"/>
                <w:szCs w:val="22"/>
              </w:rPr>
              <w:t>13.250,0</w:t>
            </w:r>
          </w:p>
        </w:tc>
        <w:tc>
          <w:tcPr>
            <w:tcW w:w="986" w:type="dxa"/>
            <w:tcBorders>
              <w:top w:val="nil"/>
              <w:left w:val="nil"/>
              <w:bottom w:val="single" w:sz="4" w:space="0" w:color="auto"/>
              <w:right w:val="single" w:sz="4" w:space="0" w:color="auto"/>
            </w:tcBorders>
            <w:shd w:val="clear" w:color="000000" w:fill="D9D9D9"/>
            <w:noWrap/>
            <w:vAlign w:val="center"/>
          </w:tcPr>
          <w:p w14:paraId="0E96419C" w14:textId="77777777" w:rsidR="004C0086" w:rsidRDefault="004C0086" w:rsidP="004C0086">
            <w:pPr>
              <w:jc w:val="right"/>
              <w:rPr>
                <w:b/>
                <w:bCs/>
                <w:color w:val="000000"/>
                <w:sz w:val="22"/>
                <w:szCs w:val="22"/>
              </w:rPr>
            </w:pPr>
            <w:r>
              <w:rPr>
                <w:b/>
                <w:bCs/>
                <w:color w:val="000000"/>
                <w:sz w:val="22"/>
                <w:szCs w:val="22"/>
              </w:rPr>
              <w:t>18.977,9</w:t>
            </w:r>
          </w:p>
        </w:tc>
        <w:tc>
          <w:tcPr>
            <w:tcW w:w="992" w:type="dxa"/>
            <w:tcBorders>
              <w:top w:val="nil"/>
              <w:left w:val="nil"/>
              <w:bottom w:val="single" w:sz="4" w:space="0" w:color="auto"/>
              <w:right w:val="single" w:sz="4" w:space="0" w:color="auto"/>
            </w:tcBorders>
            <w:shd w:val="clear" w:color="000000" w:fill="D9D9D9"/>
            <w:noWrap/>
            <w:vAlign w:val="center"/>
          </w:tcPr>
          <w:p w14:paraId="355FC947" w14:textId="77777777" w:rsidR="004C0086" w:rsidRDefault="004C0086" w:rsidP="004C0086">
            <w:pPr>
              <w:jc w:val="right"/>
              <w:rPr>
                <w:b/>
                <w:bCs/>
                <w:color w:val="000000"/>
                <w:sz w:val="22"/>
                <w:szCs w:val="22"/>
              </w:rPr>
            </w:pPr>
            <w:r>
              <w:rPr>
                <w:b/>
                <w:bCs/>
                <w:color w:val="000000"/>
                <w:sz w:val="22"/>
                <w:szCs w:val="22"/>
              </w:rPr>
              <w:t>27.141,7</w:t>
            </w:r>
          </w:p>
        </w:tc>
        <w:tc>
          <w:tcPr>
            <w:tcW w:w="986" w:type="dxa"/>
            <w:tcBorders>
              <w:top w:val="nil"/>
              <w:left w:val="nil"/>
              <w:bottom w:val="single" w:sz="4" w:space="0" w:color="auto"/>
              <w:right w:val="single" w:sz="4" w:space="0" w:color="auto"/>
            </w:tcBorders>
            <w:shd w:val="clear" w:color="000000" w:fill="D9D9D9"/>
            <w:noWrap/>
            <w:vAlign w:val="center"/>
          </w:tcPr>
          <w:p w14:paraId="36B966D6" w14:textId="77777777" w:rsidR="004C0086" w:rsidRDefault="004C0086" w:rsidP="004C0086">
            <w:pPr>
              <w:jc w:val="right"/>
              <w:rPr>
                <w:b/>
                <w:bCs/>
                <w:color w:val="000000"/>
                <w:sz w:val="22"/>
                <w:szCs w:val="22"/>
              </w:rPr>
            </w:pPr>
            <w:r>
              <w:rPr>
                <w:b/>
                <w:bCs/>
                <w:color w:val="000000"/>
                <w:sz w:val="22"/>
                <w:szCs w:val="22"/>
              </w:rPr>
              <w:t>34.402,3</w:t>
            </w:r>
          </w:p>
        </w:tc>
        <w:tc>
          <w:tcPr>
            <w:tcW w:w="876" w:type="dxa"/>
            <w:tcBorders>
              <w:top w:val="nil"/>
              <w:left w:val="nil"/>
              <w:bottom w:val="single" w:sz="4" w:space="0" w:color="auto"/>
              <w:right w:val="single" w:sz="4" w:space="0" w:color="auto"/>
            </w:tcBorders>
            <w:shd w:val="clear" w:color="000000" w:fill="D9D9D9"/>
            <w:noWrap/>
            <w:vAlign w:val="center"/>
          </w:tcPr>
          <w:p w14:paraId="01AAE282" w14:textId="77777777" w:rsidR="004C0086" w:rsidRDefault="004C0086" w:rsidP="004C0086">
            <w:pPr>
              <w:jc w:val="right"/>
              <w:rPr>
                <w:b/>
                <w:bCs/>
                <w:color w:val="000000"/>
                <w:sz w:val="22"/>
                <w:szCs w:val="22"/>
              </w:rPr>
            </w:pPr>
            <w:r>
              <w:rPr>
                <w:b/>
                <w:bCs/>
                <w:color w:val="000000"/>
                <w:sz w:val="22"/>
                <w:szCs w:val="22"/>
              </w:rPr>
              <w:t>1.776,5</w:t>
            </w:r>
          </w:p>
        </w:tc>
        <w:tc>
          <w:tcPr>
            <w:tcW w:w="1134" w:type="dxa"/>
            <w:tcBorders>
              <w:top w:val="nil"/>
              <w:left w:val="nil"/>
              <w:bottom w:val="single" w:sz="4" w:space="0" w:color="auto"/>
              <w:right w:val="single" w:sz="4" w:space="0" w:color="auto"/>
            </w:tcBorders>
            <w:shd w:val="clear" w:color="000000" w:fill="D9D9D9"/>
            <w:noWrap/>
            <w:vAlign w:val="center"/>
          </w:tcPr>
          <w:p w14:paraId="13C042A3" w14:textId="77777777" w:rsidR="004C0086" w:rsidRDefault="004C0086" w:rsidP="004C0086">
            <w:pPr>
              <w:jc w:val="right"/>
              <w:rPr>
                <w:b/>
                <w:bCs/>
                <w:color w:val="000000"/>
                <w:sz w:val="22"/>
                <w:szCs w:val="22"/>
              </w:rPr>
            </w:pPr>
            <w:r>
              <w:rPr>
                <w:b/>
                <w:bCs/>
                <w:color w:val="000000"/>
                <w:sz w:val="22"/>
                <w:szCs w:val="22"/>
              </w:rPr>
              <w:t>4.156,8</w:t>
            </w:r>
          </w:p>
        </w:tc>
        <w:tc>
          <w:tcPr>
            <w:tcW w:w="876" w:type="dxa"/>
            <w:tcBorders>
              <w:top w:val="nil"/>
              <w:left w:val="nil"/>
              <w:bottom w:val="single" w:sz="4" w:space="0" w:color="auto"/>
              <w:right w:val="single" w:sz="4" w:space="0" w:color="auto"/>
            </w:tcBorders>
            <w:shd w:val="clear" w:color="000000" w:fill="D9D9D9"/>
            <w:noWrap/>
            <w:vAlign w:val="center"/>
          </w:tcPr>
          <w:p w14:paraId="51C91D8A" w14:textId="77777777" w:rsidR="004C0086" w:rsidRDefault="004C0086" w:rsidP="004C0086">
            <w:pPr>
              <w:jc w:val="right"/>
              <w:rPr>
                <w:b/>
                <w:bCs/>
                <w:color w:val="000000"/>
                <w:sz w:val="22"/>
                <w:szCs w:val="22"/>
              </w:rPr>
            </w:pPr>
            <w:r>
              <w:rPr>
                <w:b/>
                <w:bCs/>
                <w:color w:val="000000"/>
                <w:sz w:val="22"/>
                <w:szCs w:val="22"/>
              </w:rPr>
              <w:t>2.205,5</w:t>
            </w:r>
          </w:p>
        </w:tc>
        <w:tc>
          <w:tcPr>
            <w:tcW w:w="1096" w:type="dxa"/>
            <w:tcBorders>
              <w:top w:val="nil"/>
              <w:left w:val="nil"/>
              <w:bottom w:val="single" w:sz="4" w:space="0" w:color="auto"/>
              <w:right w:val="single" w:sz="4" w:space="0" w:color="auto"/>
            </w:tcBorders>
            <w:shd w:val="clear" w:color="000000" w:fill="D9D9D9"/>
            <w:noWrap/>
            <w:vAlign w:val="center"/>
          </w:tcPr>
          <w:p w14:paraId="2B7F1C10" w14:textId="77777777" w:rsidR="004C0086" w:rsidRDefault="004C0086" w:rsidP="004C0086">
            <w:pPr>
              <w:jc w:val="right"/>
              <w:rPr>
                <w:b/>
                <w:bCs/>
                <w:color w:val="000000"/>
                <w:sz w:val="22"/>
                <w:szCs w:val="22"/>
              </w:rPr>
            </w:pPr>
            <w:r>
              <w:rPr>
                <w:b/>
                <w:bCs/>
                <w:color w:val="000000"/>
                <w:sz w:val="22"/>
                <w:szCs w:val="22"/>
              </w:rPr>
              <w:t>101.910,8</w:t>
            </w:r>
          </w:p>
        </w:tc>
        <w:tc>
          <w:tcPr>
            <w:tcW w:w="1096" w:type="dxa"/>
            <w:tcBorders>
              <w:top w:val="nil"/>
              <w:left w:val="nil"/>
              <w:bottom w:val="single" w:sz="4" w:space="0" w:color="auto"/>
              <w:right w:val="single" w:sz="4" w:space="0" w:color="auto"/>
            </w:tcBorders>
            <w:shd w:val="clear" w:color="000000" w:fill="D9D9D9"/>
            <w:noWrap/>
            <w:vAlign w:val="center"/>
          </w:tcPr>
          <w:p w14:paraId="46645EFD" w14:textId="77777777" w:rsidR="004C0086" w:rsidRDefault="004C0086" w:rsidP="004C0086">
            <w:pPr>
              <w:jc w:val="right"/>
              <w:rPr>
                <w:b/>
                <w:bCs/>
                <w:color w:val="000000"/>
                <w:sz w:val="22"/>
                <w:szCs w:val="22"/>
              </w:rPr>
            </w:pPr>
            <w:r>
              <w:rPr>
                <w:b/>
                <w:bCs/>
                <w:color w:val="000000"/>
                <w:sz w:val="22"/>
                <w:szCs w:val="22"/>
              </w:rPr>
              <w:t>87.649,7</w:t>
            </w:r>
          </w:p>
        </w:tc>
      </w:tr>
    </w:tbl>
    <w:p w14:paraId="0644767A" w14:textId="77777777" w:rsidR="001664A7" w:rsidRDefault="001664A7"/>
    <w:tbl>
      <w:tblPr>
        <w:tblW w:w="14324" w:type="dxa"/>
        <w:tblInd w:w="183" w:type="dxa"/>
        <w:tblLook w:val="04A0" w:firstRow="1" w:lastRow="0" w:firstColumn="1" w:lastColumn="0" w:noHBand="0" w:noVBand="1"/>
      </w:tblPr>
      <w:tblGrid>
        <w:gridCol w:w="1705"/>
        <w:gridCol w:w="1379"/>
        <w:gridCol w:w="1021"/>
        <w:gridCol w:w="1244"/>
        <w:gridCol w:w="876"/>
        <w:gridCol w:w="1076"/>
        <w:gridCol w:w="992"/>
        <w:gridCol w:w="884"/>
        <w:gridCol w:w="964"/>
        <w:gridCol w:w="1134"/>
        <w:gridCol w:w="876"/>
        <w:gridCol w:w="1134"/>
        <w:gridCol w:w="1073"/>
      </w:tblGrid>
      <w:tr w:rsidR="00BF7B91" w:rsidRPr="00214C7C" w14:paraId="0FD235AE" w14:textId="77777777" w:rsidTr="008B6D1E">
        <w:trPr>
          <w:trHeight w:val="300"/>
          <w:tblHeader/>
        </w:trPr>
        <w:tc>
          <w:tcPr>
            <w:tcW w:w="14324" w:type="dxa"/>
            <w:gridSpan w:val="13"/>
            <w:tcBorders>
              <w:top w:val="nil"/>
              <w:left w:val="nil"/>
              <w:bottom w:val="nil"/>
              <w:right w:val="nil"/>
            </w:tcBorders>
            <w:shd w:val="clear" w:color="auto" w:fill="auto"/>
            <w:vAlign w:val="center"/>
            <w:hideMark/>
          </w:tcPr>
          <w:p w14:paraId="0B81DB99" w14:textId="77777777" w:rsidR="00BF7B91" w:rsidRPr="00967DC1" w:rsidRDefault="00BF7B91" w:rsidP="00BF7B91">
            <w:pPr>
              <w:rPr>
                <w:color w:val="000000"/>
                <w:sz w:val="22"/>
                <w:szCs w:val="22"/>
                <w:lang w:val="ru-RU"/>
              </w:rPr>
            </w:pPr>
            <w:r w:rsidRPr="00967DC1">
              <w:rPr>
                <w:color w:val="000000"/>
                <w:sz w:val="22"/>
                <w:szCs w:val="22"/>
                <w:lang w:val="ru-RU"/>
              </w:rPr>
              <w:lastRenderedPageBreak/>
              <w:t>Табела бр.10.2.1.-</w:t>
            </w:r>
            <w:r>
              <w:rPr>
                <w:color w:val="000000"/>
                <w:sz w:val="22"/>
                <w:szCs w:val="22"/>
                <w:lang w:val="ru-RU"/>
              </w:rPr>
              <w:t>2</w:t>
            </w:r>
            <w:r w:rsidRPr="00967DC1">
              <w:rPr>
                <w:color w:val="000000"/>
                <w:sz w:val="22"/>
                <w:szCs w:val="22"/>
                <w:lang w:val="ru-RU"/>
              </w:rPr>
              <w:t>. Сортиментна стр</w:t>
            </w:r>
            <w:r>
              <w:rPr>
                <w:color w:val="000000"/>
                <w:sz w:val="22"/>
                <w:szCs w:val="22"/>
                <w:lang w:val="ru-RU"/>
              </w:rPr>
              <w:t>уктура сечиве запремине, проширена</w:t>
            </w:r>
          </w:p>
        </w:tc>
      </w:tr>
      <w:tr w:rsidR="00BF7B91" w:rsidRPr="00967DC1" w14:paraId="7945355E" w14:textId="77777777" w:rsidTr="008B6D1E">
        <w:trPr>
          <w:trHeight w:val="300"/>
          <w:tblHeader/>
        </w:trPr>
        <w:tc>
          <w:tcPr>
            <w:tcW w:w="170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E62176D" w14:textId="77777777" w:rsidR="00BF7B91" w:rsidRPr="00967DC1" w:rsidRDefault="00BF7B91" w:rsidP="008344CC">
            <w:pPr>
              <w:jc w:val="center"/>
              <w:rPr>
                <w:color w:val="000000"/>
                <w:sz w:val="22"/>
                <w:szCs w:val="22"/>
              </w:rPr>
            </w:pPr>
            <w:proofErr w:type="spellStart"/>
            <w:r w:rsidRPr="00967DC1">
              <w:rPr>
                <w:color w:val="000000"/>
                <w:sz w:val="22"/>
                <w:szCs w:val="22"/>
              </w:rPr>
              <w:t>Врста</w:t>
            </w:r>
            <w:proofErr w:type="spellEnd"/>
            <w:r w:rsidRPr="00967DC1">
              <w:rPr>
                <w:color w:val="000000"/>
                <w:sz w:val="22"/>
                <w:szCs w:val="22"/>
              </w:rPr>
              <w:t xml:space="preserve"> </w:t>
            </w:r>
            <w:proofErr w:type="spellStart"/>
            <w:r w:rsidRPr="00967DC1">
              <w:rPr>
                <w:color w:val="000000"/>
                <w:sz w:val="22"/>
                <w:szCs w:val="22"/>
              </w:rPr>
              <w:t>дрвета</w:t>
            </w:r>
            <w:proofErr w:type="spellEnd"/>
          </w:p>
        </w:tc>
        <w:tc>
          <w:tcPr>
            <w:tcW w:w="137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4296173" w14:textId="77777777" w:rsidR="00BF7B91" w:rsidRPr="00967DC1" w:rsidRDefault="00BF7B91" w:rsidP="008344CC">
            <w:pPr>
              <w:jc w:val="center"/>
              <w:rPr>
                <w:color w:val="000000"/>
                <w:sz w:val="22"/>
                <w:szCs w:val="22"/>
              </w:rPr>
            </w:pPr>
            <w:proofErr w:type="spellStart"/>
            <w:r w:rsidRPr="00967DC1">
              <w:rPr>
                <w:color w:val="000000"/>
                <w:sz w:val="22"/>
                <w:szCs w:val="22"/>
              </w:rPr>
              <w:t>Бруто</w:t>
            </w:r>
            <w:proofErr w:type="spellEnd"/>
            <w:r w:rsidRPr="00967DC1">
              <w:rPr>
                <w:color w:val="000000"/>
                <w:sz w:val="22"/>
                <w:szCs w:val="22"/>
              </w:rPr>
              <w:t xml:space="preserve"> </w:t>
            </w:r>
            <w:proofErr w:type="spellStart"/>
            <w:r w:rsidRPr="00967DC1">
              <w:rPr>
                <w:color w:val="000000"/>
                <w:sz w:val="22"/>
                <w:szCs w:val="22"/>
              </w:rPr>
              <w:t>принос</w:t>
            </w:r>
            <w:proofErr w:type="spellEnd"/>
          </w:p>
        </w:tc>
        <w:tc>
          <w:tcPr>
            <w:tcW w:w="102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28C631A" w14:textId="77777777" w:rsidR="00BF7B91" w:rsidRPr="00967DC1" w:rsidRDefault="00BF7B91" w:rsidP="008344CC">
            <w:pPr>
              <w:jc w:val="center"/>
              <w:rPr>
                <w:color w:val="000000"/>
                <w:sz w:val="22"/>
                <w:szCs w:val="22"/>
              </w:rPr>
            </w:pPr>
            <w:proofErr w:type="spellStart"/>
            <w:r w:rsidRPr="00967DC1">
              <w:rPr>
                <w:color w:val="000000"/>
                <w:sz w:val="22"/>
                <w:szCs w:val="22"/>
              </w:rPr>
              <w:t>Отпад</w:t>
            </w:r>
            <w:proofErr w:type="spellEnd"/>
          </w:p>
        </w:tc>
        <w:tc>
          <w:tcPr>
            <w:tcW w:w="124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EC2AC9D" w14:textId="77777777" w:rsidR="00BF7B91" w:rsidRPr="00967DC1" w:rsidRDefault="00BF7B91" w:rsidP="008344CC">
            <w:pPr>
              <w:jc w:val="center"/>
              <w:rPr>
                <w:color w:val="000000"/>
                <w:sz w:val="22"/>
                <w:szCs w:val="22"/>
              </w:rPr>
            </w:pPr>
            <w:proofErr w:type="spellStart"/>
            <w:r w:rsidRPr="00967DC1">
              <w:rPr>
                <w:color w:val="000000"/>
                <w:sz w:val="22"/>
                <w:szCs w:val="22"/>
              </w:rPr>
              <w:t>Нето</w:t>
            </w:r>
            <w:proofErr w:type="spellEnd"/>
            <w:r w:rsidRPr="00967DC1">
              <w:rPr>
                <w:color w:val="000000"/>
                <w:sz w:val="22"/>
                <w:szCs w:val="22"/>
              </w:rPr>
              <w:t xml:space="preserve"> </w:t>
            </w:r>
            <w:proofErr w:type="spellStart"/>
            <w:r w:rsidRPr="00967DC1">
              <w:rPr>
                <w:color w:val="000000"/>
                <w:sz w:val="22"/>
                <w:szCs w:val="22"/>
              </w:rPr>
              <w:t>принос</w:t>
            </w:r>
            <w:proofErr w:type="spellEnd"/>
          </w:p>
        </w:tc>
        <w:tc>
          <w:tcPr>
            <w:tcW w:w="8975" w:type="dxa"/>
            <w:gridSpan w:val="9"/>
            <w:tcBorders>
              <w:top w:val="single" w:sz="4" w:space="0" w:color="auto"/>
              <w:left w:val="nil"/>
              <w:bottom w:val="single" w:sz="4" w:space="0" w:color="auto"/>
              <w:right w:val="single" w:sz="4" w:space="0" w:color="auto"/>
            </w:tcBorders>
            <w:shd w:val="clear" w:color="000000" w:fill="D9D9D9"/>
            <w:vAlign w:val="center"/>
            <w:hideMark/>
          </w:tcPr>
          <w:p w14:paraId="0D6510E1" w14:textId="77777777" w:rsidR="00BF7B91" w:rsidRPr="00967DC1" w:rsidRDefault="00BF7B91" w:rsidP="008344CC">
            <w:pPr>
              <w:jc w:val="center"/>
              <w:rPr>
                <w:color w:val="000000"/>
                <w:sz w:val="22"/>
                <w:szCs w:val="22"/>
              </w:rPr>
            </w:pPr>
            <w:proofErr w:type="spellStart"/>
            <w:r w:rsidRPr="00967DC1">
              <w:rPr>
                <w:color w:val="000000"/>
                <w:sz w:val="22"/>
                <w:szCs w:val="22"/>
              </w:rPr>
              <w:t>Сортиментна</w:t>
            </w:r>
            <w:proofErr w:type="spellEnd"/>
            <w:r w:rsidRPr="00967DC1">
              <w:rPr>
                <w:color w:val="000000"/>
                <w:sz w:val="22"/>
                <w:szCs w:val="22"/>
              </w:rPr>
              <w:t xml:space="preserve"> </w:t>
            </w:r>
            <w:proofErr w:type="spellStart"/>
            <w:r w:rsidRPr="00967DC1">
              <w:rPr>
                <w:color w:val="000000"/>
                <w:sz w:val="22"/>
                <w:szCs w:val="22"/>
              </w:rPr>
              <w:t>структура</w:t>
            </w:r>
            <w:proofErr w:type="spellEnd"/>
          </w:p>
        </w:tc>
      </w:tr>
      <w:tr w:rsidR="00BF7B91" w:rsidRPr="00967DC1" w14:paraId="6CE61A7B" w14:textId="77777777" w:rsidTr="008B6D1E">
        <w:trPr>
          <w:trHeight w:val="600"/>
          <w:tblHeader/>
        </w:trPr>
        <w:tc>
          <w:tcPr>
            <w:tcW w:w="1705" w:type="dxa"/>
            <w:vMerge/>
            <w:tcBorders>
              <w:top w:val="single" w:sz="4" w:space="0" w:color="auto"/>
              <w:left w:val="single" w:sz="4" w:space="0" w:color="auto"/>
              <w:bottom w:val="single" w:sz="4" w:space="0" w:color="auto"/>
              <w:right w:val="single" w:sz="4" w:space="0" w:color="auto"/>
            </w:tcBorders>
            <w:vAlign w:val="center"/>
            <w:hideMark/>
          </w:tcPr>
          <w:p w14:paraId="6F1D48BD" w14:textId="77777777" w:rsidR="00BF7B91" w:rsidRPr="00967DC1" w:rsidRDefault="00BF7B91" w:rsidP="008344CC">
            <w:pPr>
              <w:jc w:val="left"/>
              <w:rPr>
                <w:color w:val="000000"/>
                <w:sz w:val="22"/>
                <w:szCs w:val="22"/>
              </w:rPr>
            </w:pPr>
          </w:p>
        </w:tc>
        <w:tc>
          <w:tcPr>
            <w:tcW w:w="1379" w:type="dxa"/>
            <w:vMerge/>
            <w:tcBorders>
              <w:top w:val="single" w:sz="4" w:space="0" w:color="auto"/>
              <w:left w:val="single" w:sz="4" w:space="0" w:color="auto"/>
              <w:bottom w:val="single" w:sz="4" w:space="0" w:color="auto"/>
              <w:right w:val="single" w:sz="4" w:space="0" w:color="auto"/>
            </w:tcBorders>
            <w:vAlign w:val="center"/>
            <w:hideMark/>
          </w:tcPr>
          <w:p w14:paraId="517C6296" w14:textId="77777777" w:rsidR="00BF7B91" w:rsidRPr="00967DC1" w:rsidRDefault="00BF7B91" w:rsidP="008344CC">
            <w:pPr>
              <w:jc w:val="left"/>
              <w:rPr>
                <w:color w:val="000000"/>
                <w:sz w:val="22"/>
                <w:szCs w:val="22"/>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14:paraId="2BDEEBEF" w14:textId="77777777" w:rsidR="00BF7B91" w:rsidRPr="00967DC1" w:rsidRDefault="00BF7B91" w:rsidP="008344CC">
            <w:pPr>
              <w:jc w:val="left"/>
              <w:rPr>
                <w:color w:val="000000"/>
                <w:sz w:val="22"/>
                <w:szCs w:val="22"/>
              </w:rPr>
            </w:pPr>
          </w:p>
        </w:tc>
        <w:tc>
          <w:tcPr>
            <w:tcW w:w="1244" w:type="dxa"/>
            <w:vMerge/>
            <w:tcBorders>
              <w:top w:val="single" w:sz="4" w:space="0" w:color="auto"/>
              <w:left w:val="single" w:sz="4" w:space="0" w:color="auto"/>
              <w:bottom w:val="single" w:sz="4" w:space="0" w:color="auto"/>
              <w:right w:val="single" w:sz="4" w:space="0" w:color="auto"/>
            </w:tcBorders>
            <w:vAlign w:val="center"/>
            <w:hideMark/>
          </w:tcPr>
          <w:p w14:paraId="220E08B1" w14:textId="77777777" w:rsidR="00BF7B91" w:rsidRPr="00967DC1" w:rsidRDefault="00BF7B91" w:rsidP="008344CC">
            <w:pPr>
              <w:jc w:val="left"/>
              <w:rPr>
                <w:color w:val="000000"/>
                <w:sz w:val="22"/>
                <w:szCs w:val="22"/>
              </w:rPr>
            </w:pPr>
          </w:p>
        </w:tc>
        <w:tc>
          <w:tcPr>
            <w:tcW w:w="850" w:type="dxa"/>
            <w:tcBorders>
              <w:top w:val="nil"/>
              <w:left w:val="nil"/>
              <w:bottom w:val="single" w:sz="4" w:space="0" w:color="auto"/>
              <w:right w:val="single" w:sz="4" w:space="0" w:color="auto"/>
            </w:tcBorders>
            <w:shd w:val="clear" w:color="000000" w:fill="D9D9D9"/>
            <w:vAlign w:val="center"/>
            <w:hideMark/>
          </w:tcPr>
          <w:p w14:paraId="0F70321D" w14:textId="77777777" w:rsidR="00BF7B91" w:rsidRPr="00967DC1" w:rsidRDefault="00BF7B91" w:rsidP="008344CC">
            <w:pPr>
              <w:jc w:val="center"/>
              <w:rPr>
                <w:color w:val="000000"/>
                <w:sz w:val="22"/>
                <w:szCs w:val="22"/>
              </w:rPr>
            </w:pPr>
            <w:r w:rsidRPr="00967DC1">
              <w:rPr>
                <w:color w:val="000000"/>
                <w:sz w:val="22"/>
                <w:szCs w:val="22"/>
              </w:rPr>
              <w:t>F</w:t>
            </w:r>
          </w:p>
        </w:tc>
        <w:tc>
          <w:tcPr>
            <w:tcW w:w="1076" w:type="dxa"/>
            <w:tcBorders>
              <w:top w:val="nil"/>
              <w:left w:val="nil"/>
              <w:bottom w:val="single" w:sz="4" w:space="0" w:color="auto"/>
              <w:right w:val="single" w:sz="4" w:space="0" w:color="auto"/>
            </w:tcBorders>
            <w:shd w:val="clear" w:color="000000" w:fill="D9D9D9"/>
            <w:vAlign w:val="center"/>
            <w:hideMark/>
          </w:tcPr>
          <w:p w14:paraId="5E3F44C5" w14:textId="77777777" w:rsidR="00BF7B91" w:rsidRPr="00967DC1" w:rsidRDefault="00BF7B91" w:rsidP="008344CC">
            <w:pPr>
              <w:jc w:val="center"/>
              <w:rPr>
                <w:color w:val="000000"/>
                <w:sz w:val="22"/>
                <w:szCs w:val="22"/>
              </w:rPr>
            </w:pPr>
            <w:r w:rsidRPr="00967DC1">
              <w:rPr>
                <w:color w:val="000000"/>
                <w:sz w:val="22"/>
                <w:szCs w:val="22"/>
              </w:rPr>
              <w:t>L</w:t>
            </w:r>
          </w:p>
        </w:tc>
        <w:tc>
          <w:tcPr>
            <w:tcW w:w="992" w:type="dxa"/>
            <w:tcBorders>
              <w:top w:val="nil"/>
              <w:left w:val="nil"/>
              <w:bottom w:val="single" w:sz="4" w:space="0" w:color="auto"/>
              <w:right w:val="single" w:sz="4" w:space="0" w:color="auto"/>
            </w:tcBorders>
            <w:shd w:val="clear" w:color="000000" w:fill="D9D9D9"/>
            <w:vAlign w:val="center"/>
            <w:hideMark/>
          </w:tcPr>
          <w:p w14:paraId="3C3E2949" w14:textId="77777777" w:rsidR="00BF7B91" w:rsidRPr="00967DC1" w:rsidRDefault="00BF7B91" w:rsidP="008344CC">
            <w:pPr>
              <w:jc w:val="center"/>
              <w:rPr>
                <w:color w:val="000000"/>
                <w:sz w:val="22"/>
                <w:szCs w:val="22"/>
              </w:rPr>
            </w:pPr>
            <w:r w:rsidRPr="00967DC1">
              <w:rPr>
                <w:color w:val="000000"/>
                <w:sz w:val="22"/>
                <w:szCs w:val="22"/>
              </w:rPr>
              <w:t>I</w:t>
            </w:r>
          </w:p>
        </w:tc>
        <w:tc>
          <w:tcPr>
            <w:tcW w:w="876" w:type="dxa"/>
            <w:tcBorders>
              <w:top w:val="nil"/>
              <w:left w:val="nil"/>
              <w:bottom w:val="single" w:sz="4" w:space="0" w:color="auto"/>
              <w:right w:val="single" w:sz="4" w:space="0" w:color="auto"/>
            </w:tcBorders>
            <w:shd w:val="clear" w:color="000000" w:fill="D9D9D9"/>
            <w:vAlign w:val="center"/>
            <w:hideMark/>
          </w:tcPr>
          <w:p w14:paraId="37C2A8B1" w14:textId="77777777" w:rsidR="00BF7B91" w:rsidRPr="00967DC1" w:rsidRDefault="00BF7B91" w:rsidP="008344CC">
            <w:pPr>
              <w:jc w:val="center"/>
              <w:rPr>
                <w:color w:val="000000"/>
                <w:sz w:val="22"/>
                <w:szCs w:val="22"/>
              </w:rPr>
            </w:pPr>
            <w:r w:rsidRPr="00967DC1">
              <w:rPr>
                <w:color w:val="000000"/>
                <w:sz w:val="22"/>
                <w:szCs w:val="22"/>
              </w:rPr>
              <w:t>II</w:t>
            </w:r>
          </w:p>
        </w:tc>
        <w:tc>
          <w:tcPr>
            <w:tcW w:w="964" w:type="dxa"/>
            <w:tcBorders>
              <w:top w:val="nil"/>
              <w:left w:val="nil"/>
              <w:bottom w:val="single" w:sz="4" w:space="0" w:color="auto"/>
              <w:right w:val="single" w:sz="4" w:space="0" w:color="auto"/>
            </w:tcBorders>
            <w:shd w:val="clear" w:color="000000" w:fill="D9D9D9"/>
            <w:vAlign w:val="center"/>
            <w:hideMark/>
          </w:tcPr>
          <w:p w14:paraId="41CE599B" w14:textId="77777777" w:rsidR="00BF7B91" w:rsidRPr="00967DC1" w:rsidRDefault="00BF7B91" w:rsidP="008344CC">
            <w:pPr>
              <w:jc w:val="center"/>
              <w:rPr>
                <w:color w:val="000000"/>
                <w:sz w:val="22"/>
                <w:szCs w:val="22"/>
              </w:rPr>
            </w:pPr>
            <w:r w:rsidRPr="00967DC1">
              <w:rPr>
                <w:color w:val="000000"/>
                <w:sz w:val="22"/>
                <w:szCs w:val="22"/>
              </w:rPr>
              <w:t>III</w:t>
            </w:r>
          </w:p>
        </w:tc>
        <w:tc>
          <w:tcPr>
            <w:tcW w:w="1134" w:type="dxa"/>
            <w:tcBorders>
              <w:top w:val="nil"/>
              <w:left w:val="nil"/>
              <w:bottom w:val="single" w:sz="4" w:space="0" w:color="auto"/>
              <w:right w:val="single" w:sz="4" w:space="0" w:color="auto"/>
            </w:tcBorders>
            <w:shd w:val="clear" w:color="000000" w:fill="D9D9D9"/>
            <w:vAlign w:val="center"/>
            <w:hideMark/>
          </w:tcPr>
          <w:p w14:paraId="245057D7" w14:textId="77777777" w:rsidR="00BF7B91" w:rsidRPr="00967DC1" w:rsidRDefault="00BF7B91" w:rsidP="008344CC">
            <w:pPr>
              <w:jc w:val="center"/>
              <w:rPr>
                <w:color w:val="000000"/>
                <w:sz w:val="22"/>
                <w:szCs w:val="22"/>
              </w:rPr>
            </w:pPr>
            <w:proofErr w:type="spellStart"/>
            <w:r w:rsidRPr="00967DC1">
              <w:rPr>
                <w:color w:val="000000"/>
                <w:sz w:val="22"/>
                <w:szCs w:val="22"/>
              </w:rPr>
              <w:t>Коларска</w:t>
            </w:r>
            <w:proofErr w:type="spellEnd"/>
          </w:p>
        </w:tc>
        <w:tc>
          <w:tcPr>
            <w:tcW w:w="876" w:type="dxa"/>
            <w:tcBorders>
              <w:top w:val="nil"/>
              <w:left w:val="nil"/>
              <w:bottom w:val="single" w:sz="4" w:space="0" w:color="auto"/>
              <w:right w:val="single" w:sz="4" w:space="0" w:color="auto"/>
            </w:tcBorders>
            <w:shd w:val="clear" w:color="000000" w:fill="D9D9D9"/>
            <w:vAlign w:val="center"/>
            <w:hideMark/>
          </w:tcPr>
          <w:p w14:paraId="3946A65A" w14:textId="77777777" w:rsidR="00BF7B91" w:rsidRPr="00967DC1" w:rsidRDefault="00BF7B91" w:rsidP="008344CC">
            <w:pPr>
              <w:jc w:val="center"/>
              <w:rPr>
                <w:color w:val="000000"/>
                <w:sz w:val="22"/>
                <w:szCs w:val="22"/>
              </w:rPr>
            </w:pPr>
            <w:proofErr w:type="spellStart"/>
            <w:r w:rsidRPr="00967DC1">
              <w:rPr>
                <w:color w:val="000000"/>
                <w:sz w:val="22"/>
                <w:szCs w:val="22"/>
              </w:rPr>
              <w:t>Рудно</w:t>
            </w:r>
            <w:proofErr w:type="spellEnd"/>
          </w:p>
        </w:tc>
        <w:tc>
          <w:tcPr>
            <w:tcW w:w="1134" w:type="dxa"/>
            <w:tcBorders>
              <w:top w:val="nil"/>
              <w:left w:val="nil"/>
              <w:bottom w:val="single" w:sz="4" w:space="0" w:color="auto"/>
              <w:right w:val="single" w:sz="4" w:space="0" w:color="auto"/>
            </w:tcBorders>
            <w:shd w:val="clear" w:color="000000" w:fill="D9D9D9"/>
            <w:vAlign w:val="center"/>
            <w:hideMark/>
          </w:tcPr>
          <w:p w14:paraId="66689CF7" w14:textId="77777777" w:rsidR="00BF7B91" w:rsidRPr="00967DC1" w:rsidRDefault="00BF7B91" w:rsidP="008344CC">
            <w:pPr>
              <w:jc w:val="center"/>
              <w:rPr>
                <w:color w:val="000000"/>
                <w:sz w:val="22"/>
                <w:szCs w:val="22"/>
              </w:rPr>
            </w:pPr>
            <w:proofErr w:type="spellStart"/>
            <w:r w:rsidRPr="00967DC1">
              <w:rPr>
                <w:color w:val="000000"/>
                <w:sz w:val="22"/>
                <w:szCs w:val="22"/>
              </w:rPr>
              <w:t>Свега</w:t>
            </w:r>
            <w:proofErr w:type="spellEnd"/>
            <w:r w:rsidRPr="00967DC1">
              <w:rPr>
                <w:color w:val="000000"/>
                <w:sz w:val="22"/>
                <w:szCs w:val="22"/>
              </w:rPr>
              <w:t xml:space="preserve"> </w:t>
            </w:r>
            <w:proofErr w:type="spellStart"/>
            <w:r w:rsidRPr="00967DC1">
              <w:rPr>
                <w:color w:val="000000"/>
                <w:sz w:val="22"/>
                <w:szCs w:val="22"/>
              </w:rPr>
              <w:t>тех</w:t>
            </w:r>
            <w:proofErr w:type="spellEnd"/>
            <w:r w:rsidRPr="00967DC1">
              <w:rPr>
                <w:color w:val="000000"/>
                <w:sz w:val="22"/>
                <w:szCs w:val="22"/>
              </w:rPr>
              <w:t>.</w:t>
            </w:r>
          </w:p>
        </w:tc>
        <w:tc>
          <w:tcPr>
            <w:tcW w:w="1073" w:type="dxa"/>
            <w:tcBorders>
              <w:top w:val="nil"/>
              <w:left w:val="nil"/>
              <w:bottom w:val="single" w:sz="4" w:space="0" w:color="auto"/>
              <w:right w:val="single" w:sz="4" w:space="0" w:color="auto"/>
            </w:tcBorders>
            <w:shd w:val="clear" w:color="000000" w:fill="D9D9D9"/>
            <w:vAlign w:val="center"/>
            <w:hideMark/>
          </w:tcPr>
          <w:p w14:paraId="565A9A81" w14:textId="77777777" w:rsidR="00BF7B91" w:rsidRPr="00967DC1" w:rsidRDefault="00BF7B91" w:rsidP="008344CC">
            <w:pPr>
              <w:jc w:val="center"/>
              <w:rPr>
                <w:color w:val="000000"/>
                <w:sz w:val="22"/>
                <w:szCs w:val="22"/>
              </w:rPr>
            </w:pPr>
            <w:proofErr w:type="spellStart"/>
            <w:r w:rsidRPr="00967DC1">
              <w:rPr>
                <w:color w:val="000000"/>
                <w:sz w:val="22"/>
                <w:szCs w:val="22"/>
              </w:rPr>
              <w:t>Огрев</w:t>
            </w:r>
            <w:proofErr w:type="spellEnd"/>
          </w:p>
        </w:tc>
      </w:tr>
      <w:tr w:rsidR="00BF7B91" w:rsidRPr="00967DC1" w14:paraId="12D95E29" w14:textId="77777777" w:rsidTr="008B6D1E">
        <w:trPr>
          <w:trHeight w:val="300"/>
          <w:tblHeader/>
        </w:trPr>
        <w:tc>
          <w:tcPr>
            <w:tcW w:w="1705" w:type="dxa"/>
            <w:vMerge/>
            <w:tcBorders>
              <w:top w:val="single" w:sz="4" w:space="0" w:color="auto"/>
              <w:left w:val="single" w:sz="4" w:space="0" w:color="auto"/>
              <w:bottom w:val="single" w:sz="4" w:space="0" w:color="auto"/>
              <w:right w:val="single" w:sz="4" w:space="0" w:color="auto"/>
            </w:tcBorders>
            <w:vAlign w:val="center"/>
            <w:hideMark/>
          </w:tcPr>
          <w:p w14:paraId="5292D5CC" w14:textId="77777777" w:rsidR="00BF7B91" w:rsidRPr="00967DC1" w:rsidRDefault="00BF7B91" w:rsidP="008344CC">
            <w:pPr>
              <w:jc w:val="left"/>
              <w:rPr>
                <w:color w:val="000000"/>
                <w:sz w:val="22"/>
                <w:szCs w:val="22"/>
              </w:rPr>
            </w:pPr>
          </w:p>
        </w:tc>
        <w:tc>
          <w:tcPr>
            <w:tcW w:w="12619" w:type="dxa"/>
            <w:gridSpan w:val="12"/>
            <w:tcBorders>
              <w:top w:val="single" w:sz="4" w:space="0" w:color="auto"/>
              <w:left w:val="nil"/>
              <w:bottom w:val="single" w:sz="4" w:space="0" w:color="auto"/>
              <w:right w:val="single" w:sz="4" w:space="0" w:color="auto"/>
            </w:tcBorders>
            <w:shd w:val="clear" w:color="000000" w:fill="D9D9D9"/>
            <w:vAlign w:val="center"/>
            <w:hideMark/>
          </w:tcPr>
          <w:p w14:paraId="6620C95A" w14:textId="77777777" w:rsidR="00BF7B91" w:rsidRPr="00967DC1" w:rsidRDefault="00BF7B91" w:rsidP="008344CC">
            <w:pPr>
              <w:jc w:val="center"/>
              <w:rPr>
                <w:color w:val="000000"/>
                <w:sz w:val="22"/>
                <w:szCs w:val="22"/>
              </w:rPr>
            </w:pPr>
            <w:r w:rsidRPr="00967DC1">
              <w:rPr>
                <w:color w:val="000000"/>
                <w:sz w:val="22"/>
                <w:szCs w:val="22"/>
              </w:rPr>
              <w:t>м³</w:t>
            </w:r>
          </w:p>
        </w:tc>
      </w:tr>
      <w:tr w:rsidR="004C0086" w:rsidRPr="0010745A" w14:paraId="167C012F" w14:textId="77777777" w:rsidTr="008B6D1E">
        <w:trPr>
          <w:trHeight w:val="300"/>
          <w:tblHeader/>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37FE03EA" w14:textId="77777777" w:rsidR="004C0086" w:rsidRDefault="004C0086" w:rsidP="004C0086">
            <w:pPr>
              <w:jc w:val="left"/>
              <w:rPr>
                <w:color w:val="000000"/>
                <w:sz w:val="22"/>
                <w:szCs w:val="22"/>
              </w:rPr>
            </w:pPr>
            <w:proofErr w:type="spellStart"/>
            <w:r>
              <w:rPr>
                <w:color w:val="000000"/>
                <w:sz w:val="22"/>
                <w:szCs w:val="22"/>
              </w:rPr>
              <w:t>Бела</w:t>
            </w:r>
            <w:proofErr w:type="spellEnd"/>
            <w:r>
              <w:rPr>
                <w:color w:val="000000"/>
                <w:sz w:val="22"/>
                <w:szCs w:val="22"/>
              </w:rPr>
              <w:t xml:space="preserve"> </w:t>
            </w:r>
            <w:proofErr w:type="spellStart"/>
            <w:r>
              <w:rPr>
                <w:color w:val="000000"/>
                <w:sz w:val="22"/>
                <w:szCs w:val="22"/>
              </w:rPr>
              <w:t>топола</w:t>
            </w:r>
            <w:proofErr w:type="spellEnd"/>
          </w:p>
        </w:tc>
        <w:tc>
          <w:tcPr>
            <w:tcW w:w="1379" w:type="dxa"/>
            <w:tcBorders>
              <w:top w:val="nil"/>
              <w:left w:val="nil"/>
              <w:bottom w:val="single" w:sz="4" w:space="0" w:color="auto"/>
              <w:right w:val="single" w:sz="4" w:space="0" w:color="auto"/>
            </w:tcBorders>
            <w:shd w:val="clear" w:color="auto" w:fill="auto"/>
            <w:noWrap/>
            <w:vAlign w:val="center"/>
          </w:tcPr>
          <w:p w14:paraId="26E90A9E" w14:textId="77777777" w:rsidR="004C0086" w:rsidRDefault="004C0086" w:rsidP="004C0086">
            <w:pPr>
              <w:jc w:val="right"/>
              <w:rPr>
                <w:color w:val="000000"/>
                <w:sz w:val="22"/>
                <w:szCs w:val="22"/>
              </w:rPr>
            </w:pPr>
            <w:r>
              <w:rPr>
                <w:color w:val="000000"/>
                <w:sz w:val="22"/>
                <w:szCs w:val="22"/>
              </w:rPr>
              <w:t>2.590,6</w:t>
            </w:r>
          </w:p>
        </w:tc>
        <w:tc>
          <w:tcPr>
            <w:tcW w:w="1021" w:type="dxa"/>
            <w:tcBorders>
              <w:top w:val="nil"/>
              <w:left w:val="nil"/>
              <w:bottom w:val="single" w:sz="4" w:space="0" w:color="auto"/>
              <w:right w:val="single" w:sz="4" w:space="0" w:color="auto"/>
            </w:tcBorders>
            <w:shd w:val="clear" w:color="auto" w:fill="auto"/>
            <w:noWrap/>
            <w:vAlign w:val="center"/>
          </w:tcPr>
          <w:p w14:paraId="5549045F" w14:textId="77777777" w:rsidR="004C0086" w:rsidRDefault="004C0086" w:rsidP="004C0086">
            <w:pPr>
              <w:jc w:val="right"/>
              <w:rPr>
                <w:color w:val="000000"/>
                <w:sz w:val="22"/>
                <w:szCs w:val="22"/>
              </w:rPr>
            </w:pPr>
            <w:r>
              <w:rPr>
                <w:color w:val="000000"/>
                <w:sz w:val="22"/>
                <w:szCs w:val="22"/>
              </w:rPr>
              <w:t>388,6</w:t>
            </w:r>
          </w:p>
        </w:tc>
        <w:tc>
          <w:tcPr>
            <w:tcW w:w="1244" w:type="dxa"/>
            <w:tcBorders>
              <w:top w:val="nil"/>
              <w:left w:val="nil"/>
              <w:bottom w:val="single" w:sz="4" w:space="0" w:color="auto"/>
              <w:right w:val="single" w:sz="4" w:space="0" w:color="auto"/>
            </w:tcBorders>
            <w:shd w:val="clear" w:color="auto" w:fill="auto"/>
            <w:noWrap/>
            <w:vAlign w:val="center"/>
          </w:tcPr>
          <w:p w14:paraId="6D399A75" w14:textId="77777777" w:rsidR="004C0086" w:rsidRDefault="004C0086" w:rsidP="004C0086">
            <w:pPr>
              <w:jc w:val="right"/>
              <w:rPr>
                <w:color w:val="000000"/>
                <w:sz w:val="22"/>
                <w:szCs w:val="22"/>
              </w:rPr>
            </w:pPr>
            <w:r>
              <w:rPr>
                <w:color w:val="000000"/>
                <w:sz w:val="22"/>
                <w:szCs w:val="22"/>
              </w:rPr>
              <w:t>2.202,0</w:t>
            </w:r>
          </w:p>
        </w:tc>
        <w:tc>
          <w:tcPr>
            <w:tcW w:w="850" w:type="dxa"/>
            <w:tcBorders>
              <w:top w:val="nil"/>
              <w:left w:val="nil"/>
              <w:bottom w:val="single" w:sz="4" w:space="0" w:color="auto"/>
              <w:right w:val="single" w:sz="4" w:space="0" w:color="auto"/>
            </w:tcBorders>
            <w:shd w:val="clear" w:color="auto" w:fill="auto"/>
            <w:noWrap/>
            <w:vAlign w:val="center"/>
          </w:tcPr>
          <w:p w14:paraId="55E77490" w14:textId="77777777" w:rsidR="004C0086" w:rsidRDefault="004C0086" w:rsidP="004C0086">
            <w:pPr>
              <w:jc w:val="right"/>
              <w:rPr>
                <w:color w:val="000000"/>
                <w:sz w:val="22"/>
                <w:szCs w:val="22"/>
              </w:rPr>
            </w:pPr>
            <w:r>
              <w:rPr>
                <w:color w:val="000000"/>
                <w:sz w:val="22"/>
                <w:szCs w:val="22"/>
              </w:rPr>
              <w:t>110,1</w:t>
            </w:r>
          </w:p>
        </w:tc>
        <w:tc>
          <w:tcPr>
            <w:tcW w:w="1076" w:type="dxa"/>
            <w:tcBorders>
              <w:top w:val="nil"/>
              <w:left w:val="nil"/>
              <w:bottom w:val="single" w:sz="4" w:space="0" w:color="auto"/>
              <w:right w:val="single" w:sz="4" w:space="0" w:color="auto"/>
            </w:tcBorders>
            <w:shd w:val="clear" w:color="auto" w:fill="auto"/>
            <w:noWrap/>
            <w:vAlign w:val="center"/>
          </w:tcPr>
          <w:p w14:paraId="2B6F8E1B" w14:textId="77777777" w:rsidR="004C0086" w:rsidRDefault="004C0086" w:rsidP="004C0086">
            <w:pPr>
              <w:jc w:val="right"/>
              <w:rPr>
                <w:color w:val="000000"/>
                <w:sz w:val="22"/>
                <w:szCs w:val="22"/>
              </w:rPr>
            </w:pPr>
            <w:r>
              <w:rPr>
                <w:color w:val="000000"/>
                <w:sz w:val="22"/>
                <w:szCs w:val="22"/>
              </w:rPr>
              <w:t>176,2</w:t>
            </w:r>
          </w:p>
        </w:tc>
        <w:tc>
          <w:tcPr>
            <w:tcW w:w="992" w:type="dxa"/>
            <w:tcBorders>
              <w:top w:val="nil"/>
              <w:left w:val="nil"/>
              <w:bottom w:val="single" w:sz="4" w:space="0" w:color="auto"/>
              <w:right w:val="single" w:sz="4" w:space="0" w:color="auto"/>
            </w:tcBorders>
            <w:shd w:val="clear" w:color="auto" w:fill="auto"/>
            <w:noWrap/>
            <w:vAlign w:val="center"/>
          </w:tcPr>
          <w:p w14:paraId="71AB7AD2" w14:textId="77777777" w:rsidR="004C0086" w:rsidRDefault="004C0086" w:rsidP="004C0086">
            <w:pPr>
              <w:jc w:val="right"/>
              <w:rPr>
                <w:color w:val="000000"/>
                <w:sz w:val="22"/>
                <w:szCs w:val="22"/>
              </w:rPr>
            </w:pPr>
            <w:r>
              <w:rPr>
                <w:color w:val="000000"/>
                <w:sz w:val="22"/>
                <w:szCs w:val="22"/>
              </w:rPr>
              <w:t>264,2</w:t>
            </w:r>
          </w:p>
        </w:tc>
        <w:tc>
          <w:tcPr>
            <w:tcW w:w="876" w:type="dxa"/>
            <w:tcBorders>
              <w:top w:val="nil"/>
              <w:left w:val="nil"/>
              <w:bottom w:val="single" w:sz="4" w:space="0" w:color="auto"/>
              <w:right w:val="single" w:sz="4" w:space="0" w:color="auto"/>
            </w:tcBorders>
            <w:shd w:val="clear" w:color="auto" w:fill="auto"/>
            <w:noWrap/>
            <w:vAlign w:val="center"/>
          </w:tcPr>
          <w:p w14:paraId="5A93C266" w14:textId="77777777" w:rsidR="004C0086" w:rsidRDefault="004C0086" w:rsidP="004C0086">
            <w:pPr>
              <w:jc w:val="right"/>
              <w:rPr>
                <w:color w:val="000000"/>
                <w:sz w:val="22"/>
                <w:szCs w:val="22"/>
              </w:rPr>
            </w:pPr>
            <w:r>
              <w:rPr>
                <w:color w:val="000000"/>
                <w:sz w:val="22"/>
                <w:szCs w:val="22"/>
              </w:rPr>
              <w:t>330,3</w:t>
            </w:r>
          </w:p>
        </w:tc>
        <w:tc>
          <w:tcPr>
            <w:tcW w:w="964" w:type="dxa"/>
            <w:tcBorders>
              <w:top w:val="nil"/>
              <w:left w:val="nil"/>
              <w:bottom w:val="single" w:sz="4" w:space="0" w:color="auto"/>
              <w:right w:val="single" w:sz="4" w:space="0" w:color="auto"/>
            </w:tcBorders>
            <w:shd w:val="clear" w:color="auto" w:fill="auto"/>
            <w:vAlign w:val="center"/>
          </w:tcPr>
          <w:p w14:paraId="7195A37C" w14:textId="77777777" w:rsidR="004C0086" w:rsidRDefault="004C0086" w:rsidP="004C0086">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tcPr>
          <w:p w14:paraId="14ADC37C" w14:textId="77777777" w:rsidR="004C0086" w:rsidRDefault="004C0086" w:rsidP="004C0086">
            <w:pPr>
              <w:jc w:val="right"/>
              <w:rPr>
                <w:color w:val="000000"/>
                <w:sz w:val="22"/>
                <w:szCs w:val="22"/>
              </w:rPr>
            </w:pPr>
            <w:r>
              <w:rPr>
                <w:color w:val="000000"/>
                <w:sz w:val="22"/>
                <w:szCs w:val="22"/>
              </w:rPr>
              <w:t> </w:t>
            </w:r>
          </w:p>
        </w:tc>
        <w:tc>
          <w:tcPr>
            <w:tcW w:w="876" w:type="dxa"/>
            <w:tcBorders>
              <w:top w:val="nil"/>
              <w:left w:val="nil"/>
              <w:bottom w:val="single" w:sz="4" w:space="0" w:color="auto"/>
              <w:right w:val="single" w:sz="4" w:space="0" w:color="auto"/>
            </w:tcBorders>
            <w:shd w:val="clear" w:color="auto" w:fill="auto"/>
            <w:vAlign w:val="center"/>
          </w:tcPr>
          <w:p w14:paraId="69313433" w14:textId="77777777" w:rsidR="004C0086" w:rsidRDefault="004C0086" w:rsidP="004C0086">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center"/>
          </w:tcPr>
          <w:p w14:paraId="1FAC85A9" w14:textId="77777777" w:rsidR="004C0086" w:rsidRDefault="004C0086" w:rsidP="004C0086">
            <w:pPr>
              <w:jc w:val="right"/>
              <w:rPr>
                <w:color w:val="000000"/>
                <w:sz w:val="22"/>
                <w:szCs w:val="22"/>
              </w:rPr>
            </w:pPr>
            <w:r>
              <w:rPr>
                <w:color w:val="000000"/>
                <w:sz w:val="22"/>
                <w:szCs w:val="22"/>
              </w:rPr>
              <w:t>880,8</w:t>
            </w:r>
          </w:p>
        </w:tc>
        <w:tc>
          <w:tcPr>
            <w:tcW w:w="1073" w:type="dxa"/>
            <w:tcBorders>
              <w:top w:val="nil"/>
              <w:left w:val="nil"/>
              <w:bottom w:val="single" w:sz="4" w:space="0" w:color="auto"/>
              <w:right w:val="single" w:sz="4" w:space="0" w:color="auto"/>
            </w:tcBorders>
            <w:shd w:val="clear" w:color="auto" w:fill="auto"/>
            <w:noWrap/>
            <w:vAlign w:val="center"/>
          </w:tcPr>
          <w:p w14:paraId="389064E9" w14:textId="77777777" w:rsidR="004C0086" w:rsidRDefault="004C0086" w:rsidP="004C0086">
            <w:pPr>
              <w:jc w:val="right"/>
              <w:rPr>
                <w:color w:val="000000"/>
                <w:sz w:val="22"/>
                <w:szCs w:val="22"/>
              </w:rPr>
            </w:pPr>
            <w:r>
              <w:rPr>
                <w:color w:val="000000"/>
                <w:sz w:val="22"/>
                <w:szCs w:val="22"/>
              </w:rPr>
              <w:t>1.321,2</w:t>
            </w:r>
          </w:p>
        </w:tc>
      </w:tr>
      <w:tr w:rsidR="004C0086" w:rsidRPr="0010745A" w14:paraId="0F2855E3" w14:textId="77777777" w:rsidTr="004C0086">
        <w:trPr>
          <w:trHeight w:val="300"/>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2E4626F1" w14:textId="77777777" w:rsidR="004C0086" w:rsidRDefault="004C0086" w:rsidP="004C0086">
            <w:pPr>
              <w:rPr>
                <w:color w:val="000000"/>
                <w:sz w:val="22"/>
                <w:szCs w:val="22"/>
              </w:rPr>
            </w:pPr>
            <w:proofErr w:type="spellStart"/>
            <w:r>
              <w:rPr>
                <w:color w:val="000000"/>
                <w:sz w:val="22"/>
                <w:szCs w:val="22"/>
              </w:rPr>
              <w:t>Бела</w:t>
            </w:r>
            <w:proofErr w:type="spellEnd"/>
            <w:r>
              <w:rPr>
                <w:color w:val="000000"/>
                <w:sz w:val="22"/>
                <w:szCs w:val="22"/>
              </w:rPr>
              <w:t xml:space="preserve"> </w:t>
            </w:r>
            <w:proofErr w:type="spellStart"/>
            <w:r>
              <w:rPr>
                <w:color w:val="000000"/>
                <w:sz w:val="22"/>
                <w:szCs w:val="22"/>
              </w:rPr>
              <w:t>врба</w:t>
            </w:r>
            <w:proofErr w:type="spellEnd"/>
          </w:p>
        </w:tc>
        <w:tc>
          <w:tcPr>
            <w:tcW w:w="1379" w:type="dxa"/>
            <w:tcBorders>
              <w:top w:val="nil"/>
              <w:left w:val="nil"/>
              <w:bottom w:val="single" w:sz="4" w:space="0" w:color="auto"/>
              <w:right w:val="single" w:sz="4" w:space="0" w:color="auto"/>
            </w:tcBorders>
            <w:shd w:val="clear" w:color="auto" w:fill="auto"/>
            <w:noWrap/>
            <w:vAlign w:val="center"/>
          </w:tcPr>
          <w:p w14:paraId="5450AE3C" w14:textId="77777777" w:rsidR="004C0086" w:rsidRDefault="004C0086" w:rsidP="004C0086">
            <w:pPr>
              <w:jc w:val="right"/>
              <w:rPr>
                <w:color w:val="000000"/>
                <w:sz w:val="22"/>
                <w:szCs w:val="22"/>
              </w:rPr>
            </w:pPr>
            <w:r>
              <w:rPr>
                <w:color w:val="000000"/>
                <w:sz w:val="22"/>
                <w:szCs w:val="22"/>
              </w:rPr>
              <w:t>7.653,7</w:t>
            </w:r>
          </w:p>
        </w:tc>
        <w:tc>
          <w:tcPr>
            <w:tcW w:w="1021" w:type="dxa"/>
            <w:tcBorders>
              <w:top w:val="nil"/>
              <w:left w:val="nil"/>
              <w:bottom w:val="single" w:sz="4" w:space="0" w:color="auto"/>
              <w:right w:val="single" w:sz="4" w:space="0" w:color="auto"/>
            </w:tcBorders>
            <w:shd w:val="clear" w:color="auto" w:fill="auto"/>
            <w:noWrap/>
            <w:vAlign w:val="center"/>
          </w:tcPr>
          <w:p w14:paraId="363926F6" w14:textId="77777777" w:rsidR="004C0086" w:rsidRDefault="004C0086" w:rsidP="004C0086">
            <w:pPr>
              <w:jc w:val="right"/>
              <w:rPr>
                <w:color w:val="000000"/>
                <w:sz w:val="22"/>
                <w:szCs w:val="22"/>
              </w:rPr>
            </w:pPr>
            <w:r>
              <w:rPr>
                <w:color w:val="000000"/>
                <w:sz w:val="22"/>
                <w:szCs w:val="22"/>
              </w:rPr>
              <w:t>1.148,1</w:t>
            </w:r>
          </w:p>
        </w:tc>
        <w:tc>
          <w:tcPr>
            <w:tcW w:w="1244" w:type="dxa"/>
            <w:tcBorders>
              <w:top w:val="nil"/>
              <w:left w:val="nil"/>
              <w:bottom w:val="single" w:sz="4" w:space="0" w:color="auto"/>
              <w:right w:val="single" w:sz="4" w:space="0" w:color="auto"/>
            </w:tcBorders>
            <w:shd w:val="clear" w:color="auto" w:fill="auto"/>
            <w:noWrap/>
            <w:vAlign w:val="center"/>
          </w:tcPr>
          <w:p w14:paraId="49988C2D" w14:textId="77777777" w:rsidR="004C0086" w:rsidRDefault="004C0086" w:rsidP="004C0086">
            <w:pPr>
              <w:jc w:val="right"/>
              <w:rPr>
                <w:color w:val="000000"/>
                <w:sz w:val="22"/>
                <w:szCs w:val="22"/>
              </w:rPr>
            </w:pPr>
            <w:r>
              <w:rPr>
                <w:color w:val="000000"/>
                <w:sz w:val="22"/>
                <w:szCs w:val="22"/>
              </w:rPr>
              <w:t>6.505,7</w:t>
            </w:r>
          </w:p>
        </w:tc>
        <w:tc>
          <w:tcPr>
            <w:tcW w:w="850" w:type="dxa"/>
            <w:tcBorders>
              <w:top w:val="nil"/>
              <w:left w:val="nil"/>
              <w:bottom w:val="single" w:sz="4" w:space="0" w:color="auto"/>
              <w:right w:val="single" w:sz="4" w:space="0" w:color="auto"/>
            </w:tcBorders>
            <w:shd w:val="clear" w:color="auto" w:fill="auto"/>
            <w:noWrap/>
            <w:vAlign w:val="center"/>
          </w:tcPr>
          <w:p w14:paraId="7C4667E5" w14:textId="77777777" w:rsidR="004C0086" w:rsidRDefault="004C0086" w:rsidP="004C0086">
            <w:pPr>
              <w:jc w:val="right"/>
              <w:rPr>
                <w:color w:val="000000"/>
                <w:sz w:val="22"/>
                <w:szCs w:val="22"/>
              </w:rPr>
            </w:pPr>
            <w:r>
              <w:rPr>
                <w:color w:val="000000"/>
                <w:sz w:val="22"/>
                <w:szCs w:val="22"/>
              </w:rPr>
              <w:t>325,3</w:t>
            </w:r>
          </w:p>
        </w:tc>
        <w:tc>
          <w:tcPr>
            <w:tcW w:w="1076" w:type="dxa"/>
            <w:tcBorders>
              <w:top w:val="nil"/>
              <w:left w:val="nil"/>
              <w:bottom w:val="single" w:sz="4" w:space="0" w:color="auto"/>
              <w:right w:val="single" w:sz="4" w:space="0" w:color="auto"/>
            </w:tcBorders>
            <w:shd w:val="clear" w:color="auto" w:fill="auto"/>
            <w:noWrap/>
            <w:vAlign w:val="center"/>
          </w:tcPr>
          <w:p w14:paraId="340CBC52" w14:textId="77777777" w:rsidR="004C0086" w:rsidRDefault="004C0086" w:rsidP="004C0086">
            <w:pPr>
              <w:jc w:val="right"/>
              <w:rPr>
                <w:color w:val="000000"/>
                <w:sz w:val="22"/>
                <w:szCs w:val="22"/>
              </w:rPr>
            </w:pPr>
            <w:r>
              <w:rPr>
                <w:color w:val="000000"/>
                <w:sz w:val="22"/>
                <w:szCs w:val="22"/>
              </w:rPr>
              <w:t>520,5</w:t>
            </w:r>
          </w:p>
        </w:tc>
        <w:tc>
          <w:tcPr>
            <w:tcW w:w="992" w:type="dxa"/>
            <w:tcBorders>
              <w:top w:val="nil"/>
              <w:left w:val="nil"/>
              <w:bottom w:val="single" w:sz="4" w:space="0" w:color="auto"/>
              <w:right w:val="single" w:sz="4" w:space="0" w:color="auto"/>
            </w:tcBorders>
            <w:shd w:val="clear" w:color="auto" w:fill="auto"/>
            <w:noWrap/>
            <w:vAlign w:val="center"/>
          </w:tcPr>
          <w:p w14:paraId="67A160A4" w14:textId="77777777" w:rsidR="004C0086" w:rsidRDefault="004C0086" w:rsidP="004C0086">
            <w:pPr>
              <w:jc w:val="right"/>
              <w:rPr>
                <w:color w:val="000000"/>
                <w:sz w:val="22"/>
                <w:szCs w:val="22"/>
              </w:rPr>
            </w:pPr>
            <w:r>
              <w:rPr>
                <w:color w:val="000000"/>
                <w:sz w:val="22"/>
                <w:szCs w:val="22"/>
              </w:rPr>
              <w:t>780,7</w:t>
            </w:r>
          </w:p>
        </w:tc>
        <w:tc>
          <w:tcPr>
            <w:tcW w:w="876" w:type="dxa"/>
            <w:tcBorders>
              <w:top w:val="nil"/>
              <w:left w:val="nil"/>
              <w:bottom w:val="single" w:sz="4" w:space="0" w:color="auto"/>
              <w:right w:val="single" w:sz="4" w:space="0" w:color="auto"/>
            </w:tcBorders>
            <w:shd w:val="clear" w:color="auto" w:fill="auto"/>
            <w:noWrap/>
            <w:vAlign w:val="center"/>
          </w:tcPr>
          <w:p w14:paraId="35055F07" w14:textId="77777777" w:rsidR="004C0086" w:rsidRDefault="004C0086" w:rsidP="004C0086">
            <w:pPr>
              <w:jc w:val="right"/>
              <w:rPr>
                <w:color w:val="000000"/>
                <w:sz w:val="22"/>
                <w:szCs w:val="22"/>
              </w:rPr>
            </w:pPr>
            <w:r>
              <w:rPr>
                <w:color w:val="000000"/>
                <w:sz w:val="22"/>
                <w:szCs w:val="22"/>
              </w:rPr>
              <w:t>975,8</w:t>
            </w:r>
          </w:p>
        </w:tc>
        <w:tc>
          <w:tcPr>
            <w:tcW w:w="964" w:type="dxa"/>
            <w:tcBorders>
              <w:top w:val="nil"/>
              <w:left w:val="nil"/>
              <w:bottom w:val="single" w:sz="4" w:space="0" w:color="auto"/>
              <w:right w:val="single" w:sz="4" w:space="0" w:color="auto"/>
            </w:tcBorders>
            <w:shd w:val="clear" w:color="auto" w:fill="auto"/>
            <w:vAlign w:val="center"/>
          </w:tcPr>
          <w:p w14:paraId="2A1B5527" w14:textId="77777777" w:rsidR="004C0086" w:rsidRDefault="004C0086" w:rsidP="004C0086">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tcPr>
          <w:p w14:paraId="759E8930" w14:textId="77777777" w:rsidR="004C0086" w:rsidRDefault="004C0086" w:rsidP="004C0086">
            <w:pPr>
              <w:jc w:val="right"/>
              <w:rPr>
                <w:color w:val="000000"/>
                <w:sz w:val="22"/>
                <w:szCs w:val="22"/>
              </w:rPr>
            </w:pPr>
            <w:r>
              <w:rPr>
                <w:color w:val="000000"/>
                <w:sz w:val="22"/>
                <w:szCs w:val="22"/>
              </w:rPr>
              <w:t> </w:t>
            </w:r>
          </w:p>
        </w:tc>
        <w:tc>
          <w:tcPr>
            <w:tcW w:w="876" w:type="dxa"/>
            <w:tcBorders>
              <w:top w:val="nil"/>
              <w:left w:val="nil"/>
              <w:bottom w:val="single" w:sz="4" w:space="0" w:color="auto"/>
              <w:right w:val="single" w:sz="4" w:space="0" w:color="auto"/>
            </w:tcBorders>
            <w:shd w:val="clear" w:color="auto" w:fill="auto"/>
            <w:vAlign w:val="center"/>
          </w:tcPr>
          <w:p w14:paraId="5E01F657" w14:textId="77777777" w:rsidR="004C0086" w:rsidRDefault="004C0086" w:rsidP="004C0086">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center"/>
          </w:tcPr>
          <w:p w14:paraId="0C5443D8" w14:textId="77777777" w:rsidR="004C0086" w:rsidRDefault="004C0086" w:rsidP="004C0086">
            <w:pPr>
              <w:jc w:val="right"/>
              <w:rPr>
                <w:color w:val="000000"/>
                <w:sz w:val="22"/>
                <w:szCs w:val="22"/>
              </w:rPr>
            </w:pPr>
            <w:r>
              <w:rPr>
                <w:color w:val="000000"/>
                <w:sz w:val="22"/>
                <w:szCs w:val="22"/>
              </w:rPr>
              <w:t>2.602,3</w:t>
            </w:r>
          </w:p>
        </w:tc>
        <w:tc>
          <w:tcPr>
            <w:tcW w:w="1073" w:type="dxa"/>
            <w:tcBorders>
              <w:top w:val="nil"/>
              <w:left w:val="nil"/>
              <w:bottom w:val="single" w:sz="4" w:space="0" w:color="auto"/>
              <w:right w:val="single" w:sz="4" w:space="0" w:color="auto"/>
            </w:tcBorders>
            <w:shd w:val="clear" w:color="auto" w:fill="auto"/>
            <w:noWrap/>
            <w:vAlign w:val="center"/>
          </w:tcPr>
          <w:p w14:paraId="17BB7FF3" w14:textId="77777777" w:rsidR="004C0086" w:rsidRDefault="004C0086" w:rsidP="004C0086">
            <w:pPr>
              <w:jc w:val="right"/>
              <w:rPr>
                <w:color w:val="000000"/>
                <w:sz w:val="22"/>
                <w:szCs w:val="22"/>
              </w:rPr>
            </w:pPr>
            <w:r>
              <w:rPr>
                <w:color w:val="000000"/>
                <w:sz w:val="22"/>
                <w:szCs w:val="22"/>
              </w:rPr>
              <w:t>3.903,4</w:t>
            </w:r>
          </w:p>
        </w:tc>
      </w:tr>
      <w:tr w:rsidR="004C0086" w:rsidRPr="0010745A" w14:paraId="094D978E" w14:textId="77777777" w:rsidTr="004C0086">
        <w:trPr>
          <w:trHeight w:val="300"/>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19739951" w14:textId="77777777" w:rsidR="004C0086" w:rsidRDefault="004C0086" w:rsidP="004C0086">
            <w:pPr>
              <w:rPr>
                <w:color w:val="000000"/>
                <w:sz w:val="22"/>
                <w:szCs w:val="22"/>
              </w:rPr>
            </w:pPr>
            <w:r>
              <w:rPr>
                <w:color w:val="000000"/>
                <w:sz w:val="22"/>
                <w:szCs w:val="22"/>
              </w:rPr>
              <w:t>ОМЛ</w:t>
            </w:r>
          </w:p>
        </w:tc>
        <w:tc>
          <w:tcPr>
            <w:tcW w:w="1379" w:type="dxa"/>
            <w:tcBorders>
              <w:top w:val="nil"/>
              <w:left w:val="nil"/>
              <w:bottom w:val="single" w:sz="4" w:space="0" w:color="auto"/>
              <w:right w:val="single" w:sz="4" w:space="0" w:color="auto"/>
            </w:tcBorders>
            <w:shd w:val="clear" w:color="auto" w:fill="auto"/>
            <w:noWrap/>
            <w:vAlign w:val="center"/>
          </w:tcPr>
          <w:p w14:paraId="02CD8694" w14:textId="77777777" w:rsidR="004C0086" w:rsidRDefault="004C0086" w:rsidP="004C0086">
            <w:pPr>
              <w:jc w:val="right"/>
              <w:rPr>
                <w:color w:val="000000"/>
                <w:sz w:val="22"/>
                <w:szCs w:val="22"/>
              </w:rPr>
            </w:pPr>
            <w:r>
              <w:rPr>
                <w:color w:val="000000"/>
                <w:sz w:val="22"/>
                <w:szCs w:val="22"/>
              </w:rPr>
              <w:t>370,2</w:t>
            </w:r>
          </w:p>
        </w:tc>
        <w:tc>
          <w:tcPr>
            <w:tcW w:w="1021" w:type="dxa"/>
            <w:tcBorders>
              <w:top w:val="nil"/>
              <w:left w:val="nil"/>
              <w:bottom w:val="single" w:sz="4" w:space="0" w:color="auto"/>
              <w:right w:val="single" w:sz="4" w:space="0" w:color="auto"/>
            </w:tcBorders>
            <w:shd w:val="clear" w:color="auto" w:fill="auto"/>
            <w:noWrap/>
            <w:vAlign w:val="center"/>
          </w:tcPr>
          <w:p w14:paraId="21B0A08D" w14:textId="77777777" w:rsidR="004C0086" w:rsidRDefault="004C0086" w:rsidP="004C0086">
            <w:pPr>
              <w:jc w:val="right"/>
              <w:rPr>
                <w:color w:val="000000"/>
                <w:sz w:val="22"/>
                <w:szCs w:val="22"/>
              </w:rPr>
            </w:pPr>
            <w:r>
              <w:rPr>
                <w:color w:val="000000"/>
                <w:sz w:val="22"/>
                <w:szCs w:val="22"/>
              </w:rPr>
              <w:t>55,5</w:t>
            </w:r>
          </w:p>
        </w:tc>
        <w:tc>
          <w:tcPr>
            <w:tcW w:w="1244" w:type="dxa"/>
            <w:tcBorders>
              <w:top w:val="nil"/>
              <w:left w:val="nil"/>
              <w:bottom w:val="single" w:sz="4" w:space="0" w:color="auto"/>
              <w:right w:val="single" w:sz="4" w:space="0" w:color="auto"/>
            </w:tcBorders>
            <w:shd w:val="clear" w:color="auto" w:fill="auto"/>
            <w:noWrap/>
            <w:vAlign w:val="center"/>
          </w:tcPr>
          <w:p w14:paraId="100C1154" w14:textId="77777777" w:rsidR="004C0086" w:rsidRDefault="004C0086" w:rsidP="004C0086">
            <w:pPr>
              <w:jc w:val="right"/>
              <w:rPr>
                <w:color w:val="000000"/>
                <w:sz w:val="22"/>
                <w:szCs w:val="22"/>
              </w:rPr>
            </w:pPr>
            <w:r>
              <w:rPr>
                <w:color w:val="000000"/>
                <w:sz w:val="22"/>
                <w:szCs w:val="22"/>
              </w:rPr>
              <w:t>314,7</w:t>
            </w:r>
          </w:p>
        </w:tc>
        <w:tc>
          <w:tcPr>
            <w:tcW w:w="850" w:type="dxa"/>
            <w:tcBorders>
              <w:top w:val="nil"/>
              <w:left w:val="nil"/>
              <w:bottom w:val="single" w:sz="4" w:space="0" w:color="auto"/>
              <w:right w:val="single" w:sz="4" w:space="0" w:color="auto"/>
            </w:tcBorders>
            <w:shd w:val="clear" w:color="auto" w:fill="auto"/>
            <w:noWrap/>
            <w:vAlign w:val="center"/>
          </w:tcPr>
          <w:p w14:paraId="3A016E4D" w14:textId="77777777" w:rsidR="004C0086" w:rsidRDefault="004C0086" w:rsidP="004C0086">
            <w:pPr>
              <w:jc w:val="right"/>
              <w:rPr>
                <w:color w:val="000000"/>
                <w:sz w:val="22"/>
                <w:szCs w:val="22"/>
              </w:rPr>
            </w:pPr>
            <w:r>
              <w:rPr>
                <w:color w:val="000000"/>
                <w:sz w:val="22"/>
                <w:szCs w:val="22"/>
              </w:rPr>
              <w:t>15,7</w:t>
            </w:r>
          </w:p>
        </w:tc>
        <w:tc>
          <w:tcPr>
            <w:tcW w:w="1076" w:type="dxa"/>
            <w:tcBorders>
              <w:top w:val="nil"/>
              <w:left w:val="nil"/>
              <w:bottom w:val="single" w:sz="4" w:space="0" w:color="auto"/>
              <w:right w:val="single" w:sz="4" w:space="0" w:color="auto"/>
            </w:tcBorders>
            <w:shd w:val="clear" w:color="auto" w:fill="auto"/>
            <w:noWrap/>
            <w:vAlign w:val="center"/>
          </w:tcPr>
          <w:p w14:paraId="63F14EF2" w14:textId="77777777" w:rsidR="004C0086" w:rsidRDefault="004C0086" w:rsidP="004C0086">
            <w:pPr>
              <w:jc w:val="right"/>
              <w:rPr>
                <w:color w:val="000000"/>
                <w:sz w:val="22"/>
                <w:szCs w:val="22"/>
              </w:rPr>
            </w:pPr>
            <w:r>
              <w:rPr>
                <w:color w:val="000000"/>
                <w:sz w:val="22"/>
                <w:szCs w:val="22"/>
              </w:rPr>
              <w:t>25,2</w:t>
            </w:r>
          </w:p>
        </w:tc>
        <w:tc>
          <w:tcPr>
            <w:tcW w:w="992" w:type="dxa"/>
            <w:tcBorders>
              <w:top w:val="nil"/>
              <w:left w:val="nil"/>
              <w:bottom w:val="single" w:sz="4" w:space="0" w:color="auto"/>
              <w:right w:val="single" w:sz="4" w:space="0" w:color="auto"/>
            </w:tcBorders>
            <w:shd w:val="clear" w:color="auto" w:fill="auto"/>
            <w:noWrap/>
            <w:vAlign w:val="center"/>
          </w:tcPr>
          <w:p w14:paraId="3B6E84FD" w14:textId="77777777" w:rsidR="004C0086" w:rsidRDefault="004C0086" w:rsidP="004C0086">
            <w:pPr>
              <w:jc w:val="right"/>
              <w:rPr>
                <w:color w:val="000000"/>
                <w:sz w:val="22"/>
                <w:szCs w:val="22"/>
              </w:rPr>
            </w:pPr>
            <w:r>
              <w:rPr>
                <w:color w:val="000000"/>
                <w:sz w:val="22"/>
                <w:szCs w:val="22"/>
              </w:rPr>
              <w:t>37,8</w:t>
            </w:r>
          </w:p>
        </w:tc>
        <w:tc>
          <w:tcPr>
            <w:tcW w:w="876" w:type="dxa"/>
            <w:tcBorders>
              <w:top w:val="nil"/>
              <w:left w:val="nil"/>
              <w:bottom w:val="single" w:sz="4" w:space="0" w:color="auto"/>
              <w:right w:val="single" w:sz="4" w:space="0" w:color="auto"/>
            </w:tcBorders>
            <w:shd w:val="clear" w:color="auto" w:fill="auto"/>
            <w:noWrap/>
            <w:vAlign w:val="center"/>
          </w:tcPr>
          <w:p w14:paraId="19F0A70B" w14:textId="77777777" w:rsidR="004C0086" w:rsidRDefault="004C0086" w:rsidP="004C0086">
            <w:pPr>
              <w:jc w:val="right"/>
              <w:rPr>
                <w:color w:val="000000"/>
                <w:sz w:val="22"/>
                <w:szCs w:val="22"/>
              </w:rPr>
            </w:pPr>
            <w:r>
              <w:rPr>
                <w:color w:val="000000"/>
                <w:sz w:val="22"/>
                <w:szCs w:val="22"/>
              </w:rPr>
              <w:t>47,2</w:t>
            </w:r>
          </w:p>
        </w:tc>
        <w:tc>
          <w:tcPr>
            <w:tcW w:w="964" w:type="dxa"/>
            <w:tcBorders>
              <w:top w:val="nil"/>
              <w:left w:val="nil"/>
              <w:bottom w:val="single" w:sz="4" w:space="0" w:color="auto"/>
              <w:right w:val="single" w:sz="4" w:space="0" w:color="auto"/>
            </w:tcBorders>
            <w:shd w:val="clear" w:color="auto" w:fill="auto"/>
            <w:vAlign w:val="center"/>
          </w:tcPr>
          <w:p w14:paraId="40450F43" w14:textId="77777777" w:rsidR="004C0086" w:rsidRDefault="004C0086" w:rsidP="004C0086">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tcPr>
          <w:p w14:paraId="34675502" w14:textId="77777777" w:rsidR="004C0086" w:rsidRDefault="004C0086" w:rsidP="004C0086">
            <w:pPr>
              <w:jc w:val="right"/>
              <w:rPr>
                <w:color w:val="000000"/>
                <w:sz w:val="22"/>
                <w:szCs w:val="22"/>
              </w:rPr>
            </w:pPr>
            <w:r>
              <w:rPr>
                <w:color w:val="000000"/>
                <w:sz w:val="22"/>
                <w:szCs w:val="22"/>
              </w:rPr>
              <w:t> </w:t>
            </w:r>
          </w:p>
        </w:tc>
        <w:tc>
          <w:tcPr>
            <w:tcW w:w="876" w:type="dxa"/>
            <w:tcBorders>
              <w:top w:val="nil"/>
              <w:left w:val="nil"/>
              <w:bottom w:val="single" w:sz="4" w:space="0" w:color="auto"/>
              <w:right w:val="single" w:sz="4" w:space="0" w:color="auto"/>
            </w:tcBorders>
            <w:shd w:val="clear" w:color="auto" w:fill="auto"/>
            <w:vAlign w:val="center"/>
          </w:tcPr>
          <w:p w14:paraId="7B34F521" w14:textId="77777777" w:rsidR="004C0086" w:rsidRDefault="004C0086" w:rsidP="004C0086">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center"/>
          </w:tcPr>
          <w:p w14:paraId="39ACF72A" w14:textId="77777777" w:rsidR="004C0086" w:rsidRDefault="004C0086" w:rsidP="004C0086">
            <w:pPr>
              <w:jc w:val="right"/>
              <w:rPr>
                <w:color w:val="000000"/>
                <w:sz w:val="22"/>
                <w:szCs w:val="22"/>
              </w:rPr>
            </w:pPr>
            <w:r>
              <w:rPr>
                <w:color w:val="000000"/>
                <w:sz w:val="22"/>
                <w:szCs w:val="22"/>
              </w:rPr>
              <w:t>125,9</w:t>
            </w:r>
          </w:p>
        </w:tc>
        <w:tc>
          <w:tcPr>
            <w:tcW w:w="1073" w:type="dxa"/>
            <w:tcBorders>
              <w:top w:val="nil"/>
              <w:left w:val="nil"/>
              <w:bottom w:val="single" w:sz="4" w:space="0" w:color="auto"/>
              <w:right w:val="single" w:sz="4" w:space="0" w:color="auto"/>
            </w:tcBorders>
            <w:shd w:val="clear" w:color="auto" w:fill="auto"/>
            <w:noWrap/>
            <w:vAlign w:val="center"/>
          </w:tcPr>
          <w:p w14:paraId="3B92C99E" w14:textId="77777777" w:rsidR="004C0086" w:rsidRDefault="004C0086" w:rsidP="004C0086">
            <w:pPr>
              <w:jc w:val="right"/>
              <w:rPr>
                <w:color w:val="000000"/>
                <w:sz w:val="22"/>
                <w:szCs w:val="22"/>
              </w:rPr>
            </w:pPr>
            <w:r>
              <w:rPr>
                <w:color w:val="000000"/>
                <w:sz w:val="22"/>
                <w:szCs w:val="22"/>
              </w:rPr>
              <w:t>188,8</w:t>
            </w:r>
          </w:p>
        </w:tc>
      </w:tr>
      <w:tr w:rsidR="004C0086" w:rsidRPr="0010745A" w14:paraId="257038BE" w14:textId="77777777" w:rsidTr="004C0086">
        <w:trPr>
          <w:trHeight w:val="300"/>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00BBDE4F" w14:textId="77777777" w:rsidR="004C0086" w:rsidRDefault="004C0086" w:rsidP="004C0086">
            <w:pPr>
              <w:rPr>
                <w:color w:val="000000"/>
                <w:sz w:val="22"/>
                <w:szCs w:val="22"/>
              </w:rPr>
            </w:pPr>
            <w:r>
              <w:rPr>
                <w:color w:val="000000"/>
                <w:sz w:val="22"/>
                <w:szCs w:val="22"/>
              </w:rPr>
              <w:t>ЕАТ</w:t>
            </w:r>
          </w:p>
        </w:tc>
        <w:tc>
          <w:tcPr>
            <w:tcW w:w="1379" w:type="dxa"/>
            <w:tcBorders>
              <w:top w:val="nil"/>
              <w:left w:val="nil"/>
              <w:bottom w:val="single" w:sz="4" w:space="0" w:color="auto"/>
              <w:right w:val="single" w:sz="4" w:space="0" w:color="auto"/>
            </w:tcBorders>
            <w:shd w:val="clear" w:color="auto" w:fill="auto"/>
            <w:noWrap/>
            <w:vAlign w:val="center"/>
          </w:tcPr>
          <w:p w14:paraId="424C2742" w14:textId="77777777" w:rsidR="004C0086" w:rsidRDefault="004C0086" w:rsidP="004C0086">
            <w:pPr>
              <w:jc w:val="right"/>
              <w:rPr>
                <w:rFonts w:ascii="Calibri" w:hAnsi="Calibri" w:cs="Calibri"/>
                <w:color w:val="000000"/>
                <w:sz w:val="22"/>
                <w:szCs w:val="22"/>
              </w:rPr>
            </w:pPr>
            <w:r>
              <w:rPr>
                <w:rFonts w:ascii="Calibri" w:hAnsi="Calibri" w:cs="Calibri"/>
                <w:color w:val="000000"/>
                <w:sz w:val="22"/>
                <w:szCs w:val="22"/>
              </w:rPr>
              <w:t>6.714,2</w:t>
            </w:r>
          </w:p>
        </w:tc>
        <w:tc>
          <w:tcPr>
            <w:tcW w:w="1021" w:type="dxa"/>
            <w:tcBorders>
              <w:top w:val="nil"/>
              <w:left w:val="nil"/>
              <w:bottom w:val="single" w:sz="4" w:space="0" w:color="auto"/>
              <w:right w:val="single" w:sz="4" w:space="0" w:color="auto"/>
            </w:tcBorders>
            <w:shd w:val="clear" w:color="auto" w:fill="auto"/>
            <w:noWrap/>
            <w:vAlign w:val="center"/>
          </w:tcPr>
          <w:p w14:paraId="7E8AEF68" w14:textId="77777777" w:rsidR="004C0086" w:rsidRDefault="004C0086" w:rsidP="004C0086">
            <w:pPr>
              <w:jc w:val="right"/>
              <w:rPr>
                <w:rFonts w:ascii="Calibri" w:hAnsi="Calibri" w:cs="Calibri"/>
                <w:color w:val="000000"/>
                <w:sz w:val="22"/>
                <w:szCs w:val="22"/>
              </w:rPr>
            </w:pPr>
            <w:r>
              <w:rPr>
                <w:rFonts w:ascii="Calibri" w:hAnsi="Calibri" w:cs="Calibri"/>
                <w:color w:val="000000"/>
                <w:sz w:val="22"/>
                <w:szCs w:val="22"/>
              </w:rPr>
              <w:t>671,4</w:t>
            </w:r>
          </w:p>
        </w:tc>
        <w:tc>
          <w:tcPr>
            <w:tcW w:w="1244" w:type="dxa"/>
            <w:tcBorders>
              <w:top w:val="nil"/>
              <w:left w:val="nil"/>
              <w:bottom w:val="single" w:sz="4" w:space="0" w:color="auto"/>
              <w:right w:val="single" w:sz="4" w:space="0" w:color="auto"/>
            </w:tcBorders>
            <w:shd w:val="clear" w:color="auto" w:fill="auto"/>
            <w:noWrap/>
            <w:vAlign w:val="center"/>
          </w:tcPr>
          <w:p w14:paraId="330F6BAF" w14:textId="77777777" w:rsidR="004C0086" w:rsidRDefault="004C0086" w:rsidP="004C0086">
            <w:pPr>
              <w:jc w:val="right"/>
              <w:rPr>
                <w:rFonts w:ascii="Calibri" w:hAnsi="Calibri" w:cs="Calibri"/>
                <w:color w:val="000000"/>
                <w:sz w:val="22"/>
                <w:szCs w:val="22"/>
              </w:rPr>
            </w:pPr>
            <w:r>
              <w:rPr>
                <w:rFonts w:ascii="Calibri" w:hAnsi="Calibri" w:cs="Calibri"/>
                <w:color w:val="000000"/>
                <w:sz w:val="22"/>
                <w:szCs w:val="22"/>
              </w:rPr>
              <w:t>6.042,8</w:t>
            </w:r>
          </w:p>
        </w:tc>
        <w:tc>
          <w:tcPr>
            <w:tcW w:w="850" w:type="dxa"/>
            <w:tcBorders>
              <w:top w:val="nil"/>
              <w:left w:val="nil"/>
              <w:bottom w:val="single" w:sz="4" w:space="0" w:color="auto"/>
              <w:right w:val="single" w:sz="4" w:space="0" w:color="auto"/>
            </w:tcBorders>
            <w:shd w:val="clear" w:color="auto" w:fill="auto"/>
            <w:noWrap/>
            <w:vAlign w:val="center"/>
          </w:tcPr>
          <w:p w14:paraId="71A2D8A3" w14:textId="77777777" w:rsidR="004C0086" w:rsidRDefault="004C0086" w:rsidP="004C0086">
            <w:pPr>
              <w:jc w:val="right"/>
              <w:rPr>
                <w:rFonts w:ascii="Calibri" w:hAnsi="Calibri" w:cs="Calibri"/>
                <w:color w:val="000000"/>
                <w:sz w:val="22"/>
                <w:szCs w:val="22"/>
              </w:rPr>
            </w:pPr>
            <w:r>
              <w:rPr>
                <w:rFonts w:ascii="Calibri" w:hAnsi="Calibri" w:cs="Calibri"/>
                <w:color w:val="000000"/>
                <w:sz w:val="22"/>
                <w:szCs w:val="22"/>
              </w:rPr>
              <w:t>604,3</w:t>
            </w:r>
          </w:p>
        </w:tc>
        <w:tc>
          <w:tcPr>
            <w:tcW w:w="1076" w:type="dxa"/>
            <w:tcBorders>
              <w:top w:val="nil"/>
              <w:left w:val="nil"/>
              <w:bottom w:val="single" w:sz="4" w:space="0" w:color="auto"/>
              <w:right w:val="single" w:sz="4" w:space="0" w:color="auto"/>
            </w:tcBorders>
            <w:shd w:val="clear" w:color="auto" w:fill="auto"/>
            <w:noWrap/>
            <w:vAlign w:val="center"/>
          </w:tcPr>
          <w:p w14:paraId="0F5DCAAC" w14:textId="77777777" w:rsidR="004C0086" w:rsidRDefault="004C0086" w:rsidP="004C0086">
            <w:pPr>
              <w:jc w:val="right"/>
              <w:rPr>
                <w:rFonts w:ascii="Calibri" w:hAnsi="Calibri" w:cs="Calibri"/>
                <w:color w:val="000000"/>
                <w:sz w:val="22"/>
                <w:szCs w:val="22"/>
              </w:rPr>
            </w:pPr>
            <w:r>
              <w:rPr>
                <w:rFonts w:ascii="Calibri" w:hAnsi="Calibri" w:cs="Calibri"/>
                <w:color w:val="000000"/>
                <w:sz w:val="22"/>
                <w:szCs w:val="22"/>
              </w:rPr>
              <w:t>906,4</w:t>
            </w:r>
          </w:p>
        </w:tc>
        <w:tc>
          <w:tcPr>
            <w:tcW w:w="992" w:type="dxa"/>
            <w:tcBorders>
              <w:top w:val="nil"/>
              <w:left w:val="nil"/>
              <w:bottom w:val="single" w:sz="4" w:space="0" w:color="auto"/>
              <w:right w:val="single" w:sz="4" w:space="0" w:color="auto"/>
            </w:tcBorders>
            <w:shd w:val="clear" w:color="auto" w:fill="auto"/>
            <w:noWrap/>
            <w:vAlign w:val="center"/>
          </w:tcPr>
          <w:p w14:paraId="1C34D9DD" w14:textId="77777777" w:rsidR="004C0086" w:rsidRDefault="004C0086" w:rsidP="004C0086">
            <w:pPr>
              <w:jc w:val="right"/>
              <w:rPr>
                <w:rFonts w:ascii="Calibri" w:hAnsi="Calibri" w:cs="Calibri"/>
                <w:color w:val="000000"/>
                <w:sz w:val="22"/>
                <w:szCs w:val="22"/>
              </w:rPr>
            </w:pPr>
            <w:r>
              <w:rPr>
                <w:rFonts w:ascii="Calibri" w:hAnsi="Calibri" w:cs="Calibri"/>
                <w:color w:val="000000"/>
                <w:sz w:val="22"/>
                <w:szCs w:val="22"/>
              </w:rPr>
              <w:t>1.208,6</w:t>
            </w:r>
          </w:p>
        </w:tc>
        <w:tc>
          <w:tcPr>
            <w:tcW w:w="876" w:type="dxa"/>
            <w:tcBorders>
              <w:top w:val="nil"/>
              <w:left w:val="nil"/>
              <w:bottom w:val="single" w:sz="4" w:space="0" w:color="auto"/>
              <w:right w:val="single" w:sz="4" w:space="0" w:color="auto"/>
            </w:tcBorders>
            <w:shd w:val="clear" w:color="auto" w:fill="auto"/>
            <w:noWrap/>
            <w:vAlign w:val="center"/>
          </w:tcPr>
          <w:p w14:paraId="3296C1A9" w14:textId="77777777" w:rsidR="004C0086" w:rsidRDefault="004C0086" w:rsidP="004C0086">
            <w:pPr>
              <w:jc w:val="right"/>
              <w:rPr>
                <w:rFonts w:ascii="Calibri" w:hAnsi="Calibri" w:cs="Calibri"/>
                <w:color w:val="000000"/>
                <w:sz w:val="22"/>
                <w:szCs w:val="22"/>
              </w:rPr>
            </w:pPr>
            <w:r>
              <w:rPr>
                <w:rFonts w:ascii="Calibri" w:hAnsi="Calibri" w:cs="Calibri"/>
                <w:color w:val="000000"/>
                <w:sz w:val="22"/>
                <w:szCs w:val="22"/>
              </w:rPr>
              <w:t>1.510,7</w:t>
            </w:r>
          </w:p>
        </w:tc>
        <w:tc>
          <w:tcPr>
            <w:tcW w:w="964" w:type="dxa"/>
            <w:tcBorders>
              <w:top w:val="nil"/>
              <w:left w:val="nil"/>
              <w:bottom w:val="single" w:sz="4" w:space="0" w:color="auto"/>
              <w:right w:val="single" w:sz="4" w:space="0" w:color="auto"/>
            </w:tcBorders>
            <w:shd w:val="clear" w:color="auto" w:fill="auto"/>
            <w:vAlign w:val="center"/>
          </w:tcPr>
          <w:p w14:paraId="5C904A15" w14:textId="77777777" w:rsidR="004C0086" w:rsidRDefault="004C0086" w:rsidP="004C0086">
            <w:pPr>
              <w:jc w:val="left"/>
              <w:rPr>
                <w:rFonts w:ascii="Calibri" w:hAnsi="Calibri" w:cs="Calibri"/>
                <w:color w:val="000000"/>
                <w:sz w:val="22"/>
                <w:szCs w:val="22"/>
              </w:rPr>
            </w:pPr>
            <w:r>
              <w:rPr>
                <w:rFonts w:ascii="Calibri" w:hAnsi="Calibri" w:cs="Calibri"/>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tcPr>
          <w:p w14:paraId="2676F1BB" w14:textId="77777777" w:rsidR="004C0086" w:rsidRDefault="004C0086" w:rsidP="004C0086">
            <w:pPr>
              <w:rPr>
                <w:rFonts w:ascii="Calibri" w:hAnsi="Calibri" w:cs="Calibri"/>
                <w:color w:val="000000"/>
                <w:sz w:val="22"/>
                <w:szCs w:val="22"/>
              </w:rPr>
            </w:pPr>
            <w:r>
              <w:rPr>
                <w:rFonts w:ascii="Calibri" w:hAnsi="Calibri" w:cs="Calibri"/>
                <w:color w:val="000000"/>
                <w:sz w:val="22"/>
                <w:szCs w:val="22"/>
              </w:rPr>
              <w:t> </w:t>
            </w:r>
          </w:p>
        </w:tc>
        <w:tc>
          <w:tcPr>
            <w:tcW w:w="876" w:type="dxa"/>
            <w:tcBorders>
              <w:top w:val="nil"/>
              <w:left w:val="nil"/>
              <w:bottom w:val="single" w:sz="4" w:space="0" w:color="auto"/>
              <w:right w:val="single" w:sz="4" w:space="0" w:color="auto"/>
            </w:tcBorders>
            <w:shd w:val="clear" w:color="auto" w:fill="auto"/>
            <w:vAlign w:val="center"/>
          </w:tcPr>
          <w:p w14:paraId="3C244E34" w14:textId="77777777" w:rsidR="004C0086" w:rsidRDefault="004C0086" w:rsidP="004C0086">
            <w:pPr>
              <w:rPr>
                <w:rFonts w:ascii="Calibri" w:hAnsi="Calibri" w:cs="Calibri"/>
                <w:color w:val="000000"/>
                <w:sz w:val="22"/>
                <w:szCs w:val="22"/>
              </w:rPr>
            </w:pPr>
            <w:r>
              <w:rPr>
                <w:rFonts w:ascii="Calibri" w:hAnsi="Calibri" w:cs="Calibri"/>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center"/>
          </w:tcPr>
          <w:p w14:paraId="57D8EE5E" w14:textId="77777777" w:rsidR="004C0086" w:rsidRDefault="004C0086" w:rsidP="004C0086">
            <w:pPr>
              <w:jc w:val="right"/>
              <w:rPr>
                <w:rFonts w:ascii="Calibri" w:hAnsi="Calibri" w:cs="Calibri"/>
                <w:color w:val="000000"/>
                <w:sz w:val="22"/>
                <w:szCs w:val="22"/>
              </w:rPr>
            </w:pPr>
            <w:r>
              <w:rPr>
                <w:rFonts w:ascii="Calibri" w:hAnsi="Calibri" w:cs="Calibri"/>
                <w:color w:val="000000"/>
                <w:sz w:val="22"/>
                <w:szCs w:val="22"/>
              </w:rPr>
              <w:t>4.230,0</w:t>
            </w:r>
          </w:p>
        </w:tc>
        <w:tc>
          <w:tcPr>
            <w:tcW w:w="1073" w:type="dxa"/>
            <w:tcBorders>
              <w:top w:val="nil"/>
              <w:left w:val="nil"/>
              <w:bottom w:val="single" w:sz="4" w:space="0" w:color="auto"/>
              <w:right w:val="single" w:sz="4" w:space="0" w:color="auto"/>
            </w:tcBorders>
            <w:shd w:val="clear" w:color="auto" w:fill="auto"/>
            <w:noWrap/>
            <w:vAlign w:val="center"/>
          </w:tcPr>
          <w:p w14:paraId="383D5EF2" w14:textId="77777777" w:rsidR="004C0086" w:rsidRDefault="004C0086" w:rsidP="004C0086">
            <w:pPr>
              <w:jc w:val="right"/>
              <w:rPr>
                <w:rFonts w:ascii="Calibri" w:hAnsi="Calibri" w:cs="Calibri"/>
                <w:color w:val="000000"/>
                <w:sz w:val="22"/>
                <w:szCs w:val="22"/>
              </w:rPr>
            </w:pPr>
            <w:r>
              <w:rPr>
                <w:rFonts w:ascii="Calibri" w:hAnsi="Calibri" w:cs="Calibri"/>
                <w:color w:val="000000"/>
                <w:sz w:val="22"/>
                <w:szCs w:val="22"/>
              </w:rPr>
              <w:t>1.812,8</w:t>
            </w:r>
          </w:p>
        </w:tc>
      </w:tr>
      <w:tr w:rsidR="004C0086" w:rsidRPr="0010745A" w14:paraId="160FDE2B" w14:textId="77777777" w:rsidTr="004C0086">
        <w:trPr>
          <w:trHeight w:val="300"/>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5D3D87CB" w14:textId="77777777" w:rsidR="004C0086" w:rsidRDefault="004C0086" w:rsidP="004C0086">
            <w:pPr>
              <w:rPr>
                <w:color w:val="000000"/>
                <w:sz w:val="22"/>
                <w:szCs w:val="22"/>
              </w:rPr>
            </w:pPr>
            <w:proofErr w:type="spellStart"/>
            <w:r>
              <w:rPr>
                <w:color w:val="000000"/>
                <w:sz w:val="22"/>
                <w:szCs w:val="22"/>
              </w:rPr>
              <w:t>Пољски</w:t>
            </w:r>
            <w:proofErr w:type="spellEnd"/>
            <w:r>
              <w:rPr>
                <w:color w:val="000000"/>
                <w:sz w:val="22"/>
                <w:szCs w:val="22"/>
              </w:rPr>
              <w:t xml:space="preserve"> </w:t>
            </w:r>
            <w:proofErr w:type="spellStart"/>
            <w:r>
              <w:rPr>
                <w:color w:val="000000"/>
                <w:sz w:val="22"/>
                <w:szCs w:val="22"/>
              </w:rPr>
              <w:t>јасен</w:t>
            </w:r>
            <w:proofErr w:type="spellEnd"/>
          </w:p>
        </w:tc>
        <w:tc>
          <w:tcPr>
            <w:tcW w:w="1379" w:type="dxa"/>
            <w:tcBorders>
              <w:top w:val="nil"/>
              <w:left w:val="nil"/>
              <w:bottom w:val="single" w:sz="4" w:space="0" w:color="auto"/>
              <w:right w:val="single" w:sz="4" w:space="0" w:color="auto"/>
            </w:tcBorders>
            <w:shd w:val="clear" w:color="auto" w:fill="auto"/>
            <w:noWrap/>
            <w:vAlign w:val="center"/>
          </w:tcPr>
          <w:p w14:paraId="1C8F6E7C" w14:textId="77777777" w:rsidR="004C0086" w:rsidRDefault="004C0086" w:rsidP="004C0086">
            <w:pPr>
              <w:jc w:val="right"/>
              <w:rPr>
                <w:color w:val="000000"/>
                <w:sz w:val="22"/>
                <w:szCs w:val="22"/>
              </w:rPr>
            </w:pPr>
            <w:r>
              <w:rPr>
                <w:color w:val="000000"/>
                <w:sz w:val="22"/>
                <w:szCs w:val="22"/>
              </w:rPr>
              <w:t>128,2</w:t>
            </w:r>
          </w:p>
        </w:tc>
        <w:tc>
          <w:tcPr>
            <w:tcW w:w="1021" w:type="dxa"/>
            <w:tcBorders>
              <w:top w:val="nil"/>
              <w:left w:val="nil"/>
              <w:bottom w:val="single" w:sz="4" w:space="0" w:color="auto"/>
              <w:right w:val="single" w:sz="4" w:space="0" w:color="auto"/>
            </w:tcBorders>
            <w:shd w:val="clear" w:color="auto" w:fill="auto"/>
            <w:noWrap/>
            <w:vAlign w:val="center"/>
          </w:tcPr>
          <w:p w14:paraId="458E4890" w14:textId="77777777" w:rsidR="004C0086" w:rsidRDefault="004C0086" w:rsidP="004C0086">
            <w:pPr>
              <w:jc w:val="right"/>
              <w:rPr>
                <w:color w:val="000000"/>
                <w:sz w:val="22"/>
                <w:szCs w:val="22"/>
              </w:rPr>
            </w:pPr>
            <w:r>
              <w:rPr>
                <w:color w:val="000000"/>
                <w:sz w:val="22"/>
                <w:szCs w:val="22"/>
              </w:rPr>
              <w:t>12,8</w:t>
            </w:r>
          </w:p>
        </w:tc>
        <w:tc>
          <w:tcPr>
            <w:tcW w:w="1244" w:type="dxa"/>
            <w:tcBorders>
              <w:top w:val="nil"/>
              <w:left w:val="nil"/>
              <w:bottom w:val="single" w:sz="4" w:space="0" w:color="auto"/>
              <w:right w:val="single" w:sz="4" w:space="0" w:color="auto"/>
            </w:tcBorders>
            <w:shd w:val="clear" w:color="auto" w:fill="auto"/>
            <w:noWrap/>
            <w:vAlign w:val="center"/>
          </w:tcPr>
          <w:p w14:paraId="7E829B05" w14:textId="77777777" w:rsidR="004C0086" w:rsidRDefault="004C0086" w:rsidP="004C0086">
            <w:pPr>
              <w:jc w:val="right"/>
              <w:rPr>
                <w:color w:val="000000"/>
                <w:sz w:val="22"/>
                <w:szCs w:val="22"/>
              </w:rPr>
            </w:pPr>
            <w:r>
              <w:rPr>
                <w:color w:val="000000"/>
                <w:sz w:val="22"/>
                <w:szCs w:val="22"/>
              </w:rPr>
              <w:t>115,4</w:t>
            </w:r>
          </w:p>
        </w:tc>
        <w:tc>
          <w:tcPr>
            <w:tcW w:w="850" w:type="dxa"/>
            <w:tcBorders>
              <w:top w:val="nil"/>
              <w:left w:val="nil"/>
              <w:bottom w:val="single" w:sz="4" w:space="0" w:color="auto"/>
              <w:right w:val="single" w:sz="4" w:space="0" w:color="auto"/>
            </w:tcBorders>
            <w:shd w:val="clear" w:color="auto" w:fill="auto"/>
            <w:noWrap/>
            <w:vAlign w:val="center"/>
          </w:tcPr>
          <w:p w14:paraId="7381FF6E" w14:textId="77777777" w:rsidR="004C0086" w:rsidRDefault="004C0086" w:rsidP="004C0086">
            <w:pPr>
              <w:jc w:val="right"/>
              <w:rPr>
                <w:color w:val="000000"/>
                <w:sz w:val="22"/>
                <w:szCs w:val="22"/>
              </w:rPr>
            </w:pPr>
            <w:r>
              <w:rPr>
                <w:color w:val="000000"/>
                <w:sz w:val="22"/>
                <w:szCs w:val="22"/>
              </w:rPr>
              <w:t>3,5</w:t>
            </w:r>
          </w:p>
        </w:tc>
        <w:tc>
          <w:tcPr>
            <w:tcW w:w="1076" w:type="dxa"/>
            <w:tcBorders>
              <w:top w:val="nil"/>
              <w:left w:val="nil"/>
              <w:bottom w:val="single" w:sz="4" w:space="0" w:color="auto"/>
              <w:right w:val="single" w:sz="4" w:space="0" w:color="auto"/>
            </w:tcBorders>
            <w:shd w:val="clear" w:color="auto" w:fill="auto"/>
            <w:noWrap/>
            <w:vAlign w:val="center"/>
          </w:tcPr>
          <w:p w14:paraId="5D311F76" w14:textId="77777777" w:rsidR="004C0086" w:rsidRDefault="004C0086" w:rsidP="004C0086">
            <w:pPr>
              <w:jc w:val="right"/>
              <w:rPr>
                <w:color w:val="000000"/>
                <w:sz w:val="22"/>
                <w:szCs w:val="22"/>
              </w:rPr>
            </w:pPr>
            <w:r>
              <w:rPr>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center"/>
          </w:tcPr>
          <w:p w14:paraId="4090DF7D" w14:textId="77777777" w:rsidR="004C0086" w:rsidRDefault="004C0086" w:rsidP="004C0086">
            <w:pPr>
              <w:jc w:val="right"/>
              <w:rPr>
                <w:color w:val="000000"/>
                <w:sz w:val="22"/>
                <w:szCs w:val="22"/>
              </w:rPr>
            </w:pPr>
            <w:r>
              <w:rPr>
                <w:color w:val="000000"/>
                <w:sz w:val="22"/>
                <w:szCs w:val="22"/>
              </w:rPr>
              <w:t>5,8</w:t>
            </w:r>
          </w:p>
        </w:tc>
        <w:tc>
          <w:tcPr>
            <w:tcW w:w="876" w:type="dxa"/>
            <w:tcBorders>
              <w:top w:val="nil"/>
              <w:left w:val="nil"/>
              <w:bottom w:val="single" w:sz="4" w:space="0" w:color="auto"/>
              <w:right w:val="single" w:sz="4" w:space="0" w:color="auto"/>
            </w:tcBorders>
            <w:shd w:val="clear" w:color="auto" w:fill="auto"/>
            <w:noWrap/>
            <w:vAlign w:val="center"/>
          </w:tcPr>
          <w:p w14:paraId="10DA8E49" w14:textId="77777777" w:rsidR="004C0086" w:rsidRDefault="004C0086" w:rsidP="004C0086">
            <w:pPr>
              <w:jc w:val="right"/>
              <w:rPr>
                <w:color w:val="000000"/>
                <w:sz w:val="22"/>
                <w:szCs w:val="22"/>
              </w:rPr>
            </w:pPr>
            <w:r>
              <w:rPr>
                <w:color w:val="000000"/>
                <w:sz w:val="22"/>
                <w:szCs w:val="22"/>
              </w:rPr>
              <w:t>19,6</w:t>
            </w:r>
          </w:p>
        </w:tc>
        <w:tc>
          <w:tcPr>
            <w:tcW w:w="964" w:type="dxa"/>
            <w:tcBorders>
              <w:top w:val="nil"/>
              <w:left w:val="nil"/>
              <w:bottom w:val="single" w:sz="4" w:space="0" w:color="auto"/>
              <w:right w:val="single" w:sz="4" w:space="0" w:color="auto"/>
            </w:tcBorders>
            <w:shd w:val="clear" w:color="auto" w:fill="auto"/>
            <w:vAlign w:val="center"/>
          </w:tcPr>
          <w:p w14:paraId="2B915220" w14:textId="77777777" w:rsidR="004C0086" w:rsidRDefault="004C0086" w:rsidP="004C0086">
            <w:pPr>
              <w:jc w:val="right"/>
              <w:rPr>
                <w:color w:val="000000"/>
                <w:sz w:val="22"/>
                <w:szCs w:val="22"/>
              </w:rPr>
            </w:pPr>
          </w:p>
        </w:tc>
        <w:tc>
          <w:tcPr>
            <w:tcW w:w="1134" w:type="dxa"/>
            <w:tcBorders>
              <w:top w:val="nil"/>
              <w:left w:val="nil"/>
              <w:bottom w:val="single" w:sz="4" w:space="0" w:color="auto"/>
              <w:right w:val="single" w:sz="4" w:space="0" w:color="auto"/>
            </w:tcBorders>
            <w:shd w:val="clear" w:color="auto" w:fill="auto"/>
            <w:vAlign w:val="center"/>
          </w:tcPr>
          <w:p w14:paraId="010853AB" w14:textId="77777777" w:rsidR="004C0086" w:rsidRDefault="004C0086" w:rsidP="004C0086">
            <w:pPr>
              <w:jc w:val="right"/>
              <w:rPr>
                <w:color w:val="000000"/>
                <w:sz w:val="22"/>
                <w:szCs w:val="22"/>
              </w:rPr>
            </w:pPr>
            <w:r>
              <w:rPr>
                <w:color w:val="000000"/>
                <w:sz w:val="22"/>
                <w:szCs w:val="22"/>
              </w:rPr>
              <w:t>17,3</w:t>
            </w:r>
          </w:p>
        </w:tc>
        <w:tc>
          <w:tcPr>
            <w:tcW w:w="876" w:type="dxa"/>
            <w:tcBorders>
              <w:top w:val="nil"/>
              <w:left w:val="nil"/>
              <w:bottom w:val="single" w:sz="4" w:space="0" w:color="auto"/>
              <w:right w:val="single" w:sz="4" w:space="0" w:color="auto"/>
            </w:tcBorders>
            <w:shd w:val="clear" w:color="auto" w:fill="auto"/>
            <w:vAlign w:val="center"/>
          </w:tcPr>
          <w:p w14:paraId="377E89E2" w14:textId="77777777" w:rsidR="004C0086" w:rsidRDefault="004C0086" w:rsidP="004C0086">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center"/>
          </w:tcPr>
          <w:p w14:paraId="0C7C76E0" w14:textId="77777777" w:rsidR="004C0086" w:rsidRDefault="004C0086" w:rsidP="004C0086">
            <w:pPr>
              <w:jc w:val="right"/>
              <w:rPr>
                <w:color w:val="000000"/>
                <w:sz w:val="22"/>
                <w:szCs w:val="22"/>
              </w:rPr>
            </w:pPr>
            <w:r>
              <w:rPr>
                <w:color w:val="000000"/>
                <w:sz w:val="22"/>
                <w:szCs w:val="22"/>
              </w:rPr>
              <w:t>46,2</w:t>
            </w:r>
          </w:p>
        </w:tc>
        <w:tc>
          <w:tcPr>
            <w:tcW w:w="1073" w:type="dxa"/>
            <w:tcBorders>
              <w:top w:val="nil"/>
              <w:left w:val="nil"/>
              <w:bottom w:val="single" w:sz="4" w:space="0" w:color="auto"/>
              <w:right w:val="single" w:sz="4" w:space="0" w:color="auto"/>
            </w:tcBorders>
            <w:shd w:val="clear" w:color="auto" w:fill="auto"/>
            <w:noWrap/>
            <w:vAlign w:val="center"/>
          </w:tcPr>
          <w:p w14:paraId="1DE9312A" w14:textId="77777777" w:rsidR="004C0086" w:rsidRDefault="004C0086" w:rsidP="004C0086">
            <w:pPr>
              <w:jc w:val="right"/>
              <w:rPr>
                <w:color w:val="000000"/>
                <w:sz w:val="22"/>
                <w:szCs w:val="22"/>
              </w:rPr>
            </w:pPr>
            <w:r>
              <w:rPr>
                <w:color w:val="000000"/>
                <w:sz w:val="22"/>
                <w:szCs w:val="22"/>
              </w:rPr>
              <w:t>69,2</w:t>
            </w:r>
          </w:p>
        </w:tc>
      </w:tr>
      <w:tr w:rsidR="004C0086" w:rsidRPr="0010745A" w14:paraId="19538413" w14:textId="77777777" w:rsidTr="004C0086">
        <w:trPr>
          <w:trHeight w:val="300"/>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79CADD27" w14:textId="77777777" w:rsidR="004C0086" w:rsidRDefault="004C0086" w:rsidP="004C0086">
            <w:pPr>
              <w:rPr>
                <w:color w:val="000000"/>
                <w:sz w:val="22"/>
                <w:szCs w:val="22"/>
              </w:rPr>
            </w:pPr>
            <w:proofErr w:type="spellStart"/>
            <w:r>
              <w:rPr>
                <w:color w:val="000000"/>
                <w:sz w:val="22"/>
                <w:szCs w:val="22"/>
              </w:rPr>
              <w:t>Лужњак</w:t>
            </w:r>
            <w:proofErr w:type="spellEnd"/>
          </w:p>
        </w:tc>
        <w:tc>
          <w:tcPr>
            <w:tcW w:w="1379" w:type="dxa"/>
            <w:tcBorders>
              <w:top w:val="nil"/>
              <w:left w:val="nil"/>
              <w:bottom w:val="single" w:sz="4" w:space="0" w:color="auto"/>
              <w:right w:val="single" w:sz="4" w:space="0" w:color="auto"/>
            </w:tcBorders>
            <w:shd w:val="clear" w:color="auto" w:fill="auto"/>
            <w:noWrap/>
            <w:vAlign w:val="center"/>
          </w:tcPr>
          <w:p w14:paraId="76931095" w14:textId="77777777" w:rsidR="004C0086" w:rsidRDefault="004C0086" w:rsidP="004C0086">
            <w:pPr>
              <w:jc w:val="right"/>
              <w:rPr>
                <w:color w:val="000000"/>
                <w:sz w:val="22"/>
                <w:szCs w:val="22"/>
              </w:rPr>
            </w:pPr>
            <w:r>
              <w:rPr>
                <w:color w:val="000000"/>
                <w:sz w:val="22"/>
                <w:szCs w:val="22"/>
              </w:rPr>
              <w:t>56,4</w:t>
            </w:r>
          </w:p>
        </w:tc>
        <w:tc>
          <w:tcPr>
            <w:tcW w:w="1021" w:type="dxa"/>
            <w:tcBorders>
              <w:top w:val="nil"/>
              <w:left w:val="nil"/>
              <w:bottom w:val="single" w:sz="4" w:space="0" w:color="auto"/>
              <w:right w:val="single" w:sz="4" w:space="0" w:color="auto"/>
            </w:tcBorders>
            <w:shd w:val="clear" w:color="auto" w:fill="auto"/>
            <w:noWrap/>
            <w:vAlign w:val="center"/>
          </w:tcPr>
          <w:p w14:paraId="02F0283B" w14:textId="77777777" w:rsidR="004C0086" w:rsidRDefault="004C0086" w:rsidP="004C0086">
            <w:pPr>
              <w:jc w:val="right"/>
              <w:rPr>
                <w:color w:val="000000"/>
                <w:sz w:val="22"/>
                <w:szCs w:val="22"/>
              </w:rPr>
            </w:pPr>
            <w:r>
              <w:rPr>
                <w:color w:val="000000"/>
                <w:sz w:val="22"/>
                <w:szCs w:val="22"/>
              </w:rPr>
              <w:t>5,6</w:t>
            </w:r>
          </w:p>
        </w:tc>
        <w:tc>
          <w:tcPr>
            <w:tcW w:w="1244" w:type="dxa"/>
            <w:tcBorders>
              <w:top w:val="nil"/>
              <w:left w:val="nil"/>
              <w:bottom w:val="single" w:sz="4" w:space="0" w:color="auto"/>
              <w:right w:val="single" w:sz="4" w:space="0" w:color="auto"/>
            </w:tcBorders>
            <w:shd w:val="clear" w:color="auto" w:fill="auto"/>
            <w:noWrap/>
            <w:vAlign w:val="center"/>
          </w:tcPr>
          <w:p w14:paraId="52441BE6" w14:textId="77777777" w:rsidR="004C0086" w:rsidRDefault="004C0086" w:rsidP="004C0086">
            <w:pPr>
              <w:jc w:val="right"/>
              <w:rPr>
                <w:color w:val="000000"/>
                <w:sz w:val="22"/>
                <w:szCs w:val="22"/>
              </w:rPr>
            </w:pPr>
            <w:r>
              <w:rPr>
                <w:color w:val="000000"/>
                <w:sz w:val="22"/>
                <w:szCs w:val="22"/>
              </w:rPr>
              <w:t>50,8</w:t>
            </w:r>
          </w:p>
        </w:tc>
        <w:tc>
          <w:tcPr>
            <w:tcW w:w="850" w:type="dxa"/>
            <w:tcBorders>
              <w:top w:val="nil"/>
              <w:left w:val="nil"/>
              <w:bottom w:val="single" w:sz="4" w:space="0" w:color="auto"/>
              <w:right w:val="single" w:sz="4" w:space="0" w:color="auto"/>
            </w:tcBorders>
            <w:shd w:val="clear" w:color="auto" w:fill="auto"/>
            <w:noWrap/>
            <w:vAlign w:val="center"/>
          </w:tcPr>
          <w:p w14:paraId="19EF36CD" w14:textId="77777777" w:rsidR="004C0086" w:rsidRDefault="004C0086" w:rsidP="004C0086">
            <w:pPr>
              <w:jc w:val="right"/>
              <w:rPr>
                <w:color w:val="000000"/>
                <w:sz w:val="22"/>
                <w:szCs w:val="22"/>
              </w:rPr>
            </w:pPr>
            <w:r>
              <w:rPr>
                <w:color w:val="000000"/>
                <w:sz w:val="22"/>
                <w:szCs w:val="22"/>
              </w:rPr>
              <w:t>1,5</w:t>
            </w:r>
          </w:p>
        </w:tc>
        <w:tc>
          <w:tcPr>
            <w:tcW w:w="1076" w:type="dxa"/>
            <w:tcBorders>
              <w:top w:val="nil"/>
              <w:left w:val="nil"/>
              <w:bottom w:val="single" w:sz="4" w:space="0" w:color="auto"/>
              <w:right w:val="single" w:sz="4" w:space="0" w:color="auto"/>
            </w:tcBorders>
            <w:shd w:val="clear" w:color="auto" w:fill="auto"/>
            <w:noWrap/>
            <w:vAlign w:val="center"/>
          </w:tcPr>
          <w:p w14:paraId="091624B4" w14:textId="77777777" w:rsidR="004C0086" w:rsidRDefault="004C0086" w:rsidP="004C0086">
            <w:pPr>
              <w:jc w:val="right"/>
              <w:rPr>
                <w:color w:val="000000"/>
                <w:sz w:val="22"/>
                <w:szCs w:val="22"/>
              </w:rPr>
            </w:pPr>
            <w:r>
              <w:rPr>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center"/>
          </w:tcPr>
          <w:p w14:paraId="318AB2C8" w14:textId="77777777" w:rsidR="004C0086" w:rsidRDefault="004C0086" w:rsidP="004C0086">
            <w:pPr>
              <w:jc w:val="right"/>
              <w:rPr>
                <w:color w:val="000000"/>
                <w:sz w:val="22"/>
                <w:szCs w:val="22"/>
              </w:rPr>
            </w:pPr>
            <w:r>
              <w:rPr>
                <w:color w:val="000000"/>
                <w:sz w:val="22"/>
                <w:szCs w:val="22"/>
              </w:rPr>
              <w:t>2,5</w:t>
            </w:r>
          </w:p>
        </w:tc>
        <w:tc>
          <w:tcPr>
            <w:tcW w:w="876" w:type="dxa"/>
            <w:tcBorders>
              <w:top w:val="nil"/>
              <w:left w:val="nil"/>
              <w:bottom w:val="single" w:sz="4" w:space="0" w:color="auto"/>
              <w:right w:val="single" w:sz="4" w:space="0" w:color="auto"/>
            </w:tcBorders>
            <w:shd w:val="clear" w:color="auto" w:fill="auto"/>
            <w:noWrap/>
            <w:vAlign w:val="center"/>
          </w:tcPr>
          <w:p w14:paraId="30F96EA3" w14:textId="77777777" w:rsidR="004C0086" w:rsidRDefault="004C0086" w:rsidP="004C0086">
            <w:pPr>
              <w:jc w:val="right"/>
              <w:rPr>
                <w:color w:val="000000"/>
                <w:sz w:val="22"/>
                <w:szCs w:val="22"/>
              </w:rPr>
            </w:pPr>
            <w:r>
              <w:rPr>
                <w:color w:val="000000"/>
                <w:sz w:val="22"/>
                <w:szCs w:val="22"/>
              </w:rPr>
              <w:t>3,6</w:t>
            </w:r>
          </w:p>
        </w:tc>
        <w:tc>
          <w:tcPr>
            <w:tcW w:w="964" w:type="dxa"/>
            <w:tcBorders>
              <w:top w:val="nil"/>
              <w:left w:val="nil"/>
              <w:bottom w:val="single" w:sz="4" w:space="0" w:color="auto"/>
              <w:right w:val="single" w:sz="4" w:space="0" w:color="auto"/>
            </w:tcBorders>
            <w:shd w:val="clear" w:color="auto" w:fill="auto"/>
            <w:vAlign w:val="center"/>
          </w:tcPr>
          <w:p w14:paraId="6C161DBB" w14:textId="77777777" w:rsidR="004C0086" w:rsidRDefault="004C0086" w:rsidP="004C0086">
            <w:pPr>
              <w:jc w:val="right"/>
              <w:rPr>
                <w:color w:val="000000"/>
                <w:sz w:val="22"/>
                <w:szCs w:val="22"/>
              </w:rPr>
            </w:pPr>
            <w:r>
              <w:rPr>
                <w:color w:val="000000"/>
                <w:sz w:val="22"/>
                <w:szCs w:val="22"/>
              </w:rPr>
              <w:t>5,1</w:t>
            </w:r>
          </w:p>
        </w:tc>
        <w:tc>
          <w:tcPr>
            <w:tcW w:w="1134" w:type="dxa"/>
            <w:tcBorders>
              <w:top w:val="nil"/>
              <w:left w:val="nil"/>
              <w:bottom w:val="single" w:sz="4" w:space="0" w:color="auto"/>
              <w:right w:val="single" w:sz="4" w:space="0" w:color="auto"/>
            </w:tcBorders>
            <w:shd w:val="clear" w:color="auto" w:fill="auto"/>
            <w:vAlign w:val="center"/>
          </w:tcPr>
          <w:p w14:paraId="277F89D1" w14:textId="77777777" w:rsidR="004C0086" w:rsidRDefault="004C0086" w:rsidP="004C0086">
            <w:pPr>
              <w:jc w:val="right"/>
              <w:rPr>
                <w:color w:val="000000"/>
                <w:sz w:val="22"/>
                <w:szCs w:val="22"/>
              </w:rPr>
            </w:pPr>
            <w:r>
              <w:rPr>
                <w:color w:val="000000"/>
                <w:sz w:val="22"/>
                <w:szCs w:val="22"/>
              </w:rPr>
              <w:t>7,6</w:t>
            </w:r>
          </w:p>
        </w:tc>
        <w:tc>
          <w:tcPr>
            <w:tcW w:w="876" w:type="dxa"/>
            <w:tcBorders>
              <w:top w:val="nil"/>
              <w:left w:val="nil"/>
              <w:bottom w:val="single" w:sz="4" w:space="0" w:color="auto"/>
              <w:right w:val="single" w:sz="4" w:space="0" w:color="auto"/>
            </w:tcBorders>
            <w:shd w:val="clear" w:color="auto" w:fill="auto"/>
            <w:vAlign w:val="center"/>
          </w:tcPr>
          <w:p w14:paraId="62D6EC91" w14:textId="77777777" w:rsidR="004C0086" w:rsidRDefault="004C0086" w:rsidP="004C0086">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center"/>
          </w:tcPr>
          <w:p w14:paraId="6A3E681D" w14:textId="77777777" w:rsidR="004C0086" w:rsidRDefault="004C0086" w:rsidP="004C0086">
            <w:pPr>
              <w:jc w:val="right"/>
              <w:rPr>
                <w:color w:val="000000"/>
                <w:sz w:val="22"/>
                <w:szCs w:val="22"/>
              </w:rPr>
            </w:pPr>
            <w:r>
              <w:rPr>
                <w:color w:val="000000"/>
                <w:sz w:val="22"/>
                <w:szCs w:val="22"/>
              </w:rPr>
              <w:t>20,3</w:t>
            </w:r>
          </w:p>
        </w:tc>
        <w:tc>
          <w:tcPr>
            <w:tcW w:w="1073" w:type="dxa"/>
            <w:tcBorders>
              <w:top w:val="nil"/>
              <w:left w:val="nil"/>
              <w:bottom w:val="single" w:sz="4" w:space="0" w:color="auto"/>
              <w:right w:val="single" w:sz="4" w:space="0" w:color="auto"/>
            </w:tcBorders>
            <w:shd w:val="clear" w:color="auto" w:fill="auto"/>
            <w:noWrap/>
            <w:vAlign w:val="center"/>
          </w:tcPr>
          <w:p w14:paraId="772D20E2" w14:textId="77777777" w:rsidR="004C0086" w:rsidRDefault="004C0086" w:rsidP="004C0086">
            <w:pPr>
              <w:jc w:val="right"/>
              <w:rPr>
                <w:color w:val="000000"/>
                <w:sz w:val="22"/>
                <w:szCs w:val="22"/>
              </w:rPr>
            </w:pPr>
            <w:r>
              <w:rPr>
                <w:color w:val="000000"/>
                <w:sz w:val="22"/>
                <w:szCs w:val="22"/>
              </w:rPr>
              <w:t>30,5</w:t>
            </w:r>
          </w:p>
        </w:tc>
      </w:tr>
      <w:tr w:rsidR="004C0086" w:rsidRPr="0010745A" w14:paraId="7D1B745A" w14:textId="77777777" w:rsidTr="004C0086">
        <w:trPr>
          <w:trHeight w:val="300"/>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33FE9E0D" w14:textId="77777777" w:rsidR="004C0086" w:rsidRDefault="004C0086" w:rsidP="004C0086">
            <w:pPr>
              <w:rPr>
                <w:color w:val="000000"/>
                <w:sz w:val="22"/>
                <w:szCs w:val="22"/>
              </w:rPr>
            </w:pPr>
            <w:proofErr w:type="spellStart"/>
            <w:r>
              <w:rPr>
                <w:color w:val="000000"/>
                <w:sz w:val="22"/>
                <w:szCs w:val="22"/>
              </w:rPr>
              <w:t>Граб</w:t>
            </w:r>
            <w:proofErr w:type="spellEnd"/>
          </w:p>
        </w:tc>
        <w:tc>
          <w:tcPr>
            <w:tcW w:w="1379" w:type="dxa"/>
            <w:tcBorders>
              <w:top w:val="nil"/>
              <w:left w:val="nil"/>
              <w:bottom w:val="single" w:sz="4" w:space="0" w:color="auto"/>
              <w:right w:val="single" w:sz="4" w:space="0" w:color="auto"/>
            </w:tcBorders>
            <w:shd w:val="clear" w:color="auto" w:fill="auto"/>
            <w:noWrap/>
            <w:vAlign w:val="center"/>
          </w:tcPr>
          <w:p w14:paraId="4A0227B2" w14:textId="77777777" w:rsidR="004C0086" w:rsidRDefault="004C0086" w:rsidP="004C0086">
            <w:pPr>
              <w:jc w:val="right"/>
              <w:rPr>
                <w:rFonts w:ascii="Calibri" w:hAnsi="Calibri" w:cs="Calibri"/>
                <w:color w:val="000000"/>
                <w:sz w:val="22"/>
                <w:szCs w:val="22"/>
              </w:rPr>
            </w:pPr>
            <w:r>
              <w:rPr>
                <w:rFonts w:ascii="Calibri" w:hAnsi="Calibri" w:cs="Calibri"/>
                <w:color w:val="000000"/>
                <w:sz w:val="22"/>
                <w:szCs w:val="22"/>
              </w:rPr>
              <w:t>727,5</w:t>
            </w:r>
          </w:p>
        </w:tc>
        <w:tc>
          <w:tcPr>
            <w:tcW w:w="1021" w:type="dxa"/>
            <w:tcBorders>
              <w:top w:val="nil"/>
              <w:left w:val="nil"/>
              <w:bottom w:val="single" w:sz="4" w:space="0" w:color="auto"/>
              <w:right w:val="single" w:sz="4" w:space="0" w:color="auto"/>
            </w:tcBorders>
            <w:shd w:val="clear" w:color="auto" w:fill="auto"/>
            <w:noWrap/>
            <w:vAlign w:val="center"/>
          </w:tcPr>
          <w:p w14:paraId="4FB9C2BC" w14:textId="77777777" w:rsidR="004C0086" w:rsidRDefault="004C0086" w:rsidP="004C0086">
            <w:pPr>
              <w:jc w:val="right"/>
              <w:rPr>
                <w:rFonts w:ascii="Calibri" w:hAnsi="Calibri" w:cs="Calibri"/>
                <w:color w:val="000000"/>
                <w:sz w:val="22"/>
                <w:szCs w:val="22"/>
              </w:rPr>
            </w:pPr>
            <w:r>
              <w:rPr>
                <w:rFonts w:ascii="Calibri" w:hAnsi="Calibri" w:cs="Calibri"/>
                <w:color w:val="000000"/>
                <w:sz w:val="22"/>
                <w:szCs w:val="22"/>
              </w:rPr>
              <w:t>72,7</w:t>
            </w:r>
          </w:p>
        </w:tc>
        <w:tc>
          <w:tcPr>
            <w:tcW w:w="1244" w:type="dxa"/>
            <w:tcBorders>
              <w:top w:val="nil"/>
              <w:left w:val="nil"/>
              <w:bottom w:val="single" w:sz="4" w:space="0" w:color="auto"/>
              <w:right w:val="single" w:sz="4" w:space="0" w:color="auto"/>
            </w:tcBorders>
            <w:shd w:val="clear" w:color="auto" w:fill="auto"/>
            <w:noWrap/>
            <w:vAlign w:val="center"/>
          </w:tcPr>
          <w:p w14:paraId="247095CB" w14:textId="77777777" w:rsidR="004C0086" w:rsidRDefault="004C0086" w:rsidP="004C0086">
            <w:pPr>
              <w:jc w:val="right"/>
              <w:rPr>
                <w:rFonts w:ascii="Calibri" w:hAnsi="Calibri" w:cs="Calibri"/>
                <w:color w:val="000000"/>
                <w:sz w:val="22"/>
                <w:szCs w:val="22"/>
              </w:rPr>
            </w:pPr>
            <w:r>
              <w:rPr>
                <w:rFonts w:ascii="Calibri" w:hAnsi="Calibri" w:cs="Calibri"/>
                <w:color w:val="000000"/>
                <w:sz w:val="22"/>
                <w:szCs w:val="22"/>
              </w:rPr>
              <w:t>654,7</w:t>
            </w:r>
          </w:p>
        </w:tc>
        <w:tc>
          <w:tcPr>
            <w:tcW w:w="850" w:type="dxa"/>
            <w:tcBorders>
              <w:top w:val="nil"/>
              <w:left w:val="nil"/>
              <w:bottom w:val="single" w:sz="4" w:space="0" w:color="auto"/>
              <w:right w:val="single" w:sz="4" w:space="0" w:color="auto"/>
            </w:tcBorders>
            <w:shd w:val="clear" w:color="auto" w:fill="auto"/>
            <w:noWrap/>
            <w:vAlign w:val="center"/>
          </w:tcPr>
          <w:p w14:paraId="0E2F4B04" w14:textId="77777777" w:rsidR="004C0086" w:rsidRDefault="004C0086" w:rsidP="004C0086">
            <w:pPr>
              <w:jc w:val="left"/>
              <w:rPr>
                <w:rFonts w:ascii="Calibri" w:hAnsi="Calibri" w:cs="Calibri"/>
                <w:color w:val="000000"/>
                <w:sz w:val="22"/>
                <w:szCs w:val="22"/>
              </w:rPr>
            </w:pPr>
            <w:r>
              <w:rPr>
                <w:rFonts w:ascii="Calibri" w:hAnsi="Calibri" w:cs="Calibri"/>
                <w:color w:val="000000"/>
                <w:sz w:val="22"/>
                <w:szCs w:val="22"/>
              </w:rPr>
              <w:t> </w:t>
            </w:r>
          </w:p>
        </w:tc>
        <w:tc>
          <w:tcPr>
            <w:tcW w:w="1076" w:type="dxa"/>
            <w:tcBorders>
              <w:top w:val="nil"/>
              <w:left w:val="nil"/>
              <w:bottom w:val="single" w:sz="4" w:space="0" w:color="auto"/>
              <w:right w:val="single" w:sz="4" w:space="0" w:color="auto"/>
            </w:tcBorders>
            <w:shd w:val="clear" w:color="auto" w:fill="auto"/>
            <w:noWrap/>
            <w:vAlign w:val="center"/>
          </w:tcPr>
          <w:p w14:paraId="475D89C1" w14:textId="77777777" w:rsidR="004C0086" w:rsidRDefault="004C0086" w:rsidP="004C0086">
            <w:pPr>
              <w:rPr>
                <w:rFonts w:ascii="Calibri" w:hAnsi="Calibri" w:cs="Calibri"/>
                <w:color w:val="000000"/>
                <w:sz w:val="22"/>
                <w:szCs w:val="22"/>
              </w:rPr>
            </w:pPr>
            <w:r>
              <w:rPr>
                <w:rFonts w:ascii="Calibri" w:hAnsi="Calibri" w:cs="Calibri"/>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center"/>
          </w:tcPr>
          <w:p w14:paraId="6A7A9EE2" w14:textId="77777777" w:rsidR="004C0086" w:rsidRDefault="004C0086" w:rsidP="004C0086">
            <w:pPr>
              <w:rPr>
                <w:rFonts w:ascii="Calibri" w:hAnsi="Calibri" w:cs="Calibri"/>
                <w:color w:val="000000"/>
                <w:sz w:val="22"/>
                <w:szCs w:val="22"/>
              </w:rPr>
            </w:pPr>
            <w:r>
              <w:rPr>
                <w:rFonts w:ascii="Calibri" w:hAnsi="Calibri" w:cs="Calibri"/>
                <w:color w:val="000000"/>
                <w:sz w:val="22"/>
                <w:szCs w:val="22"/>
              </w:rPr>
              <w:t> </w:t>
            </w:r>
          </w:p>
        </w:tc>
        <w:tc>
          <w:tcPr>
            <w:tcW w:w="876" w:type="dxa"/>
            <w:tcBorders>
              <w:top w:val="nil"/>
              <w:left w:val="nil"/>
              <w:bottom w:val="single" w:sz="4" w:space="0" w:color="auto"/>
              <w:right w:val="single" w:sz="4" w:space="0" w:color="auto"/>
            </w:tcBorders>
            <w:shd w:val="clear" w:color="auto" w:fill="auto"/>
            <w:noWrap/>
            <w:vAlign w:val="center"/>
          </w:tcPr>
          <w:p w14:paraId="7D2E21E9" w14:textId="77777777" w:rsidR="004C0086" w:rsidRDefault="004C0086" w:rsidP="004C0086">
            <w:pPr>
              <w:rPr>
                <w:rFonts w:ascii="Calibri" w:hAnsi="Calibri" w:cs="Calibri"/>
                <w:color w:val="000000"/>
                <w:sz w:val="22"/>
                <w:szCs w:val="22"/>
              </w:rPr>
            </w:pPr>
            <w:r>
              <w:rPr>
                <w:rFonts w:ascii="Calibri" w:hAnsi="Calibri" w:cs="Calibri"/>
                <w:color w:val="000000"/>
                <w:sz w:val="22"/>
                <w:szCs w:val="22"/>
              </w:rPr>
              <w:t> </w:t>
            </w:r>
          </w:p>
        </w:tc>
        <w:tc>
          <w:tcPr>
            <w:tcW w:w="964" w:type="dxa"/>
            <w:tcBorders>
              <w:top w:val="nil"/>
              <w:left w:val="nil"/>
              <w:bottom w:val="single" w:sz="4" w:space="0" w:color="auto"/>
              <w:right w:val="single" w:sz="4" w:space="0" w:color="auto"/>
            </w:tcBorders>
            <w:shd w:val="clear" w:color="auto" w:fill="auto"/>
            <w:vAlign w:val="center"/>
          </w:tcPr>
          <w:p w14:paraId="6DD7D15E" w14:textId="77777777" w:rsidR="004C0086" w:rsidRDefault="004C0086" w:rsidP="004C0086">
            <w:pPr>
              <w:rPr>
                <w:rFonts w:ascii="Calibri" w:hAnsi="Calibri" w:cs="Calibri"/>
                <w:color w:val="000000"/>
                <w:sz w:val="22"/>
                <w:szCs w:val="22"/>
              </w:rPr>
            </w:pPr>
            <w:r>
              <w:rPr>
                <w:rFonts w:ascii="Calibri" w:hAnsi="Calibri" w:cs="Calibri"/>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tcPr>
          <w:p w14:paraId="0B87E861" w14:textId="77777777" w:rsidR="004C0086" w:rsidRDefault="004C0086" w:rsidP="004C0086">
            <w:pPr>
              <w:rPr>
                <w:rFonts w:ascii="Calibri" w:hAnsi="Calibri" w:cs="Calibri"/>
                <w:color w:val="000000"/>
                <w:sz w:val="22"/>
                <w:szCs w:val="22"/>
              </w:rPr>
            </w:pPr>
            <w:r>
              <w:rPr>
                <w:rFonts w:ascii="Calibri" w:hAnsi="Calibri" w:cs="Calibri"/>
                <w:color w:val="000000"/>
                <w:sz w:val="22"/>
                <w:szCs w:val="22"/>
              </w:rPr>
              <w:t> </w:t>
            </w:r>
          </w:p>
        </w:tc>
        <w:tc>
          <w:tcPr>
            <w:tcW w:w="876" w:type="dxa"/>
            <w:tcBorders>
              <w:top w:val="nil"/>
              <w:left w:val="nil"/>
              <w:bottom w:val="single" w:sz="4" w:space="0" w:color="auto"/>
              <w:right w:val="single" w:sz="4" w:space="0" w:color="auto"/>
            </w:tcBorders>
            <w:shd w:val="clear" w:color="auto" w:fill="auto"/>
            <w:vAlign w:val="center"/>
          </w:tcPr>
          <w:p w14:paraId="77EA93FF" w14:textId="77777777" w:rsidR="004C0086" w:rsidRDefault="004C0086" w:rsidP="004C0086">
            <w:pPr>
              <w:rPr>
                <w:rFonts w:ascii="Calibri" w:hAnsi="Calibri" w:cs="Calibri"/>
                <w:color w:val="000000"/>
                <w:sz w:val="22"/>
                <w:szCs w:val="22"/>
              </w:rPr>
            </w:pPr>
            <w:r>
              <w:rPr>
                <w:rFonts w:ascii="Calibri" w:hAnsi="Calibri" w:cs="Calibri"/>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center"/>
          </w:tcPr>
          <w:p w14:paraId="7D3C97C4" w14:textId="77777777" w:rsidR="004C0086" w:rsidRDefault="004C0086" w:rsidP="004C0086">
            <w:pPr>
              <w:rPr>
                <w:rFonts w:ascii="Calibri" w:hAnsi="Calibri" w:cs="Calibri"/>
                <w:color w:val="000000"/>
                <w:sz w:val="22"/>
                <w:szCs w:val="22"/>
              </w:rPr>
            </w:pPr>
            <w:r>
              <w:rPr>
                <w:rFonts w:ascii="Calibri" w:hAnsi="Calibri" w:cs="Calibri"/>
                <w:color w:val="000000"/>
                <w:sz w:val="22"/>
                <w:szCs w:val="22"/>
              </w:rPr>
              <w:t> </w:t>
            </w:r>
          </w:p>
        </w:tc>
        <w:tc>
          <w:tcPr>
            <w:tcW w:w="1073" w:type="dxa"/>
            <w:tcBorders>
              <w:top w:val="nil"/>
              <w:left w:val="nil"/>
              <w:bottom w:val="single" w:sz="4" w:space="0" w:color="auto"/>
              <w:right w:val="single" w:sz="4" w:space="0" w:color="auto"/>
            </w:tcBorders>
            <w:shd w:val="clear" w:color="auto" w:fill="auto"/>
            <w:noWrap/>
            <w:vAlign w:val="center"/>
          </w:tcPr>
          <w:p w14:paraId="18973D68" w14:textId="77777777" w:rsidR="004C0086" w:rsidRDefault="004C0086" w:rsidP="004C0086">
            <w:pPr>
              <w:jc w:val="right"/>
              <w:rPr>
                <w:rFonts w:ascii="Calibri" w:hAnsi="Calibri" w:cs="Calibri"/>
                <w:color w:val="000000"/>
                <w:sz w:val="22"/>
                <w:szCs w:val="22"/>
              </w:rPr>
            </w:pPr>
            <w:r>
              <w:rPr>
                <w:rFonts w:ascii="Calibri" w:hAnsi="Calibri" w:cs="Calibri"/>
                <w:color w:val="000000"/>
                <w:sz w:val="22"/>
                <w:szCs w:val="22"/>
              </w:rPr>
              <w:t>654,7</w:t>
            </w:r>
          </w:p>
        </w:tc>
      </w:tr>
      <w:tr w:rsidR="004C0086" w:rsidRPr="0010745A" w14:paraId="7E3C9CC4" w14:textId="77777777" w:rsidTr="004C0086">
        <w:trPr>
          <w:trHeight w:val="300"/>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214B9C08" w14:textId="77777777" w:rsidR="004C0086" w:rsidRDefault="004C0086" w:rsidP="004C0086">
            <w:pPr>
              <w:rPr>
                <w:color w:val="000000"/>
                <w:sz w:val="22"/>
                <w:szCs w:val="22"/>
              </w:rPr>
            </w:pPr>
            <w:proofErr w:type="spellStart"/>
            <w:r>
              <w:rPr>
                <w:color w:val="000000"/>
                <w:sz w:val="22"/>
                <w:szCs w:val="22"/>
              </w:rPr>
              <w:t>Цер</w:t>
            </w:r>
            <w:proofErr w:type="spellEnd"/>
          </w:p>
        </w:tc>
        <w:tc>
          <w:tcPr>
            <w:tcW w:w="1379" w:type="dxa"/>
            <w:tcBorders>
              <w:top w:val="nil"/>
              <w:left w:val="nil"/>
              <w:bottom w:val="single" w:sz="4" w:space="0" w:color="auto"/>
              <w:right w:val="single" w:sz="4" w:space="0" w:color="auto"/>
            </w:tcBorders>
            <w:shd w:val="clear" w:color="auto" w:fill="auto"/>
            <w:noWrap/>
            <w:vAlign w:val="center"/>
          </w:tcPr>
          <w:p w14:paraId="6CAD91C8" w14:textId="77777777" w:rsidR="004C0086" w:rsidRDefault="004C0086" w:rsidP="004C0086">
            <w:pPr>
              <w:jc w:val="left"/>
              <w:rPr>
                <w:rFonts w:ascii="Calibri" w:hAnsi="Calibri" w:cs="Calibri"/>
                <w:color w:val="000000"/>
                <w:sz w:val="22"/>
                <w:szCs w:val="22"/>
              </w:rPr>
            </w:pPr>
            <w:r>
              <w:rPr>
                <w:rFonts w:ascii="Calibri" w:hAnsi="Calibri" w:cs="Calibri"/>
                <w:color w:val="000000"/>
                <w:sz w:val="22"/>
                <w:szCs w:val="22"/>
              </w:rPr>
              <w:t> </w:t>
            </w:r>
          </w:p>
        </w:tc>
        <w:tc>
          <w:tcPr>
            <w:tcW w:w="1021" w:type="dxa"/>
            <w:tcBorders>
              <w:top w:val="nil"/>
              <w:left w:val="nil"/>
              <w:bottom w:val="single" w:sz="4" w:space="0" w:color="auto"/>
              <w:right w:val="single" w:sz="4" w:space="0" w:color="auto"/>
            </w:tcBorders>
            <w:shd w:val="clear" w:color="auto" w:fill="auto"/>
            <w:noWrap/>
            <w:vAlign w:val="center"/>
          </w:tcPr>
          <w:p w14:paraId="59BE8C4F" w14:textId="77777777" w:rsidR="004C0086" w:rsidRDefault="004C0086" w:rsidP="004C0086">
            <w:pPr>
              <w:rPr>
                <w:rFonts w:ascii="Calibri" w:hAnsi="Calibri" w:cs="Calibri"/>
                <w:color w:val="000000"/>
                <w:sz w:val="22"/>
                <w:szCs w:val="22"/>
              </w:rPr>
            </w:pPr>
            <w:r>
              <w:rPr>
                <w:rFonts w:ascii="Calibri" w:hAnsi="Calibri" w:cs="Calibri"/>
                <w:color w:val="000000"/>
                <w:sz w:val="22"/>
                <w:szCs w:val="22"/>
              </w:rPr>
              <w:t> </w:t>
            </w:r>
          </w:p>
        </w:tc>
        <w:tc>
          <w:tcPr>
            <w:tcW w:w="1244" w:type="dxa"/>
            <w:tcBorders>
              <w:top w:val="nil"/>
              <w:left w:val="nil"/>
              <w:bottom w:val="single" w:sz="4" w:space="0" w:color="auto"/>
              <w:right w:val="single" w:sz="4" w:space="0" w:color="auto"/>
            </w:tcBorders>
            <w:shd w:val="clear" w:color="auto" w:fill="auto"/>
            <w:noWrap/>
            <w:vAlign w:val="center"/>
          </w:tcPr>
          <w:p w14:paraId="7E1986D7" w14:textId="77777777" w:rsidR="004C0086" w:rsidRDefault="004C0086" w:rsidP="004C0086">
            <w:pPr>
              <w:rPr>
                <w:rFonts w:ascii="Calibri" w:hAnsi="Calibri" w:cs="Calibri"/>
                <w:color w:val="000000"/>
                <w:sz w:val="22"/>
                <w:szCs w:val="22"/>
              </w:rPr>
            </w:pPr>
            <w:r>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center"/>
          </w:tcPr>
          <w:p w14:paraId="3456E5A2" w14:textId="77777777" w:rsidR="004C0086" w:rsidRDefault="004C0086" w:rsidP="004C0086">
            <w:pPr>
              <w:rPr>
                <w:rFonts w:ascii="Calibri" w:hAnsi="Calibri" w:cs="Calibri"/>
                <w:color w:val="000000"/>
                <w:sz w:val="22"/>
                <w:szCs w:val="22"/>
              </w:rPr>
            </w:pPr>
            <w:r>
              <w:rPr>
                <w:rFonts w:ascii="Calibri" w:hAnsi="Calibri" w:cs="Calibri"/>
                <w:color w:val="000000"/>
                <w:sz w:val="22"/>
                <w:szCs w:val="22"/>
              </w:rPr>
              <w:t> </w:t>
            </w:r>
          </w:p>
        </w:tc>
        <w:tc>
          <w:tcPr>
            <w:tcW w:w="1076" w:type="dxa"/>
            <w:tcBorders>
              <w:top w:val="nil"/>
              <w:left w:val="nil"/>
              <w:bottom w:val="single" w:sz="4" w:space="0" w:color="auto"/>
              <w:right w:val="single" w:sz="4" w:space="0" w:color="auto"/>
            </w:tcBorders>
            <w:shd w:val="clear" w:color="auto" w:fill="auto"/>
            <w:noWrap/>
            <w:vAlign w:val="center"/>
          </w:tcPr>
          <w:p w14:paraId="04B457B0" w14:textId="77777777" w:rsidR="004C0086" w:rsidRDefault="004C0086" w:rsidP="004C0086">
            <w:pPr>
              <w:rPr>
                <w:rFonts w:ascii="Calibri" w:hAnsi="Calibri" w:cs="Calibri"/>
                <w:color w:val="000000"/>
                <w:sz w:val="22"/>
                <w:szCs w:val="22"/>
              </w:rPr>
            </w:pPr>
            <w:r>
              <w:rPr>
                <w:rFonts w:ascii="Calibri" w:hAnsi="Calibri" w:cs="Calibri"/>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center"/>
          </w:tcPr>
          <w:p w14:paraId="1594BAA1" w14:textId="77777777" w:rsidR="004C0086" w:rsidRDefault="004C0086" w:rsidP="004C0086">
            <w:pPr>
              <w:rPr>
                <w:rFonts w:ascii="Calibri" w:hAnsi="Calibri" w:cs="Calibri"/>
                <w:color w:val="000000"/>
                <w:sz w:val="22"/>
                <w:szCs w:val="22"/>
              </w:rPr>
            </w:pPr>
            <w:r>
              <w:rPr>
                <w:rFonts w:ascii="Calibri" w:hAnsi="Calibri" w:cs="Calibri"/>
                <w:color w:val="000000"/>
                <w:sz w:val="22"/>
                <w:szCs w:val="22"/>
              </w:rPr>
              <w:t> </w:t>
            </w:r>
          </w:p>
        </w:tc>
        <w:tc>
          <w:tcPr>
            <w:tcW w:w="876" w:type="dxa"/>
            <w:tcBorders>
              <w:top w:val="nil"/>
              <w:left w:val="nil"/>
              <w:bottom w:val="single" w:sz="4" w:space="0" w:color="auto"/>
              <w:right w:val="single" w:sz="4" w:space="0" w:color="auto"/>
            </w:tcBorders>
            <w:shd w:val="clear" w:color="auto" w:fill="auto"/>
            <w:noWrap/>
            <w:vAlign w:val="center"/>
          </w:tcPr>
          <w:p w14:paraId="05C8751A" w14:textId="77777777" w:rsidR="004C0086" w:rsidRDefault="004C0086" w:rsidP="004C0086">
            <w:pPr>
              <w:rPr>
                <w:rFonts w:ascii="Calibri" w:hAnsi="Calibri" w:cs="Calibri"/>
                <w:color w:val="000000"/>
                <w:sz w:val="22"/>
                <w:szCs w:val="22"/>
              </w:rPr>
            </w:pPr>
            <w:r>
              <w:rPr>
                <w:rFonts w:ascii="Calibri" w:hAnsi="Calibri" w:cs="Calibri"/>
                <w:color w:val="000000"/>
                <w:sz w:val="22"/>
                <w:szCs w:val="22"/>
              </w:rPr>
              <w:t> </w:t>
            </w:r>
          </w:p>
        </w:tc>
        <w:tc>
          <w:tcPr>
            <w:tcW w:w="964" w:type="dxa"/>
            <w:tcBorders>
              <w:top w:val="nil"/>
              <w:left w:val="nil"/>
              <w:bottom w:val="single" w:sz="4" w:space="0" w:color="auto"/>
              <w:right w:val="single" w:sz="4" w:space="0" w:color="auto"/>
            </w:tcBorders>
            <w:shd w:val="clear" w:color="auto" w:fill="auto"/>
            <w:vAlign w:val="center"/>
          </w:tcPr>
          <w:p w14:paraId="76412C47" w14:textId="77777777" w:rsidR="004C0086" w:rsidRDefault="004C0086" w:rsidP="004C0086">
            <w:pPr>
              <w:rPr>
                <w:rFonts w:ascii="Calibri" w:hAnsi="Calibri" w:cs="Calibri"/>
                <w:color w:val="000000"/>
                <w:sz w:val="22"/>
                <w:szCs w:val="22"/>
              </w:rPr>
            </w:pPr>
            <w:r>
              <w:rPr>
                <w:rFonts w:ascii="Calibri" w:hAnsi="Calibri" w:cs="Calibri"/>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tcPr>
          <w:p w14:paraId="3D4C84B9" w14:textId="77777777" w:rsidR="004C0086" w:rsidRDefault="004C0086" w:rsidP="004C0086">
            <w:pPr>
              <w:rPr>
                <w:rFonts w:ascii="Calibri" w:hAnsi="Calibri" w:cs="Calibri"/>
                <w:color w:val="000000"/>
                <w:sz w:val="22"/>
                <w:szCs w:val="22"/>
              </w:rPr>
            </w:pPr>
            <w:r>
              <w:rPr>
                <w:rFonts w:ascii="Calibri" w:hAnsi="Calibri" w:cs="Calibri"/>
                <w:color w:val="000000"/>
                <w:sz w:val="22"/>
                <w:szCs w:val="22"/>
              </w:rPr>
              <w:t> </w:t>
            </w:r>
          </w:p>
        </w:tc>
        <w:tc>
          <w:tcPr>
            <w:tcW w:w="876" w:type="dxa"/>
            <w:tcBorders>
              <w:top w:val="nil"/>
              <w:left w:val="nil"/>
              <w:bottom w:val="single" w:sz="4" w:space="0" w:color="auto"/>
              <w:right w:val="single" w:sz="4" w:space="0" w:color="auto"/>
            </w:tcBorders>
            <w:shd w:val="clear" w:color="auto" w:fill="auto"/>
            <w:vAlign w:val="center"/>
          </w:tcPr>
          <w:p w14:paraId="3B8C7A75" w14:textId="77777777" w:rsidR="004C0086" w:rsidRDefault="004C0086" w:rsidP="004C0086">
            <w:pPr>
              <w:rPr>
                <w:rFonts w:ascii="Calibri" w:hAnsi="Calibri" w:cs="Calibri"/>
                <w:color w:val="000000"/>
                <w:sz w:val="22"/>
                <w:szCs w:val="22"/>
              </w:rPr>
            </w:pPr>
            <w:r>
              <w:rPr>
                <w:rFonts w:ascii="Calibri" w:hAnsi="Calibri" w:cs="Calibri"/>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center"/>
          </w:tcPr>
          <w:p w14:paraId="1742BEC3" w14:textId="77777777" w:rsidR="004C0086" w:rsidRDefault="004C0086" w:rsidP="004C0086">
            <w:pPr>
              <w:rPr>
                <w:rFonts w:ascii="Calibri" w:hAnsi="Calibri" w:cs="Calibri"/>
                <w:color w:val="000000"/>
                <w:sz w:val="22"/>
                <w:szCs w:val="22"/>
              </w:rPr>
            </w:pPr>
            <w:r>
              <w:rPr>
                <w:rFonts w:ascii="Calibri" w:hAnsi="Calibri" w:cs="Calibri"/>
                <w:color w:val="000000"/>
                <w:sz w:val="22"/>
                <w:szCs w:val="22"/>
              </w:rPr>
              <w:t> </w:t>
            </w:r>
          </w:p>
        </w:tc>
        <w:tc>
          <w:tcPr>
            <w:tcW w:w="1073" w:type="dxa"/>
            <w:tcBorders>
              <w:top w:val="nil"/>
              <w:left w:val="nil"/>
              <w:bottom w:val="single" w:sz="4" w:space="0" w:color="auto"/>
              <w:right w:val="single" w:sz="4" w:space="0" w:color="auto"/>
            </w:tcBorders>
            <w:shd w:val="clear" w:color="auto" w:fill="auto"/>
            <w:noWrap/>
            <w:vAlign w:val="center"/>
          </w:tcPr>
          <w:p w14:paraId="769CF3A9" w14:textId="77777777" w:rsidR="004C0086" w:rsidRDefault="004C0086" w:rsidP="004C0086">
            <w:pPr>
              <w:rPr>
                <w:rFonts w:ascii="Calibri" w:hAnsi="Calibri" w:cs="Calibri"/>
                <w:color w:val="000000"/>
                <w:sz w:val="22"/>
                <w:szCs w:val="22"/>
              </w:rPr>
            </w:pPr>
            <w:r>
              <w:rPr>
                <w:rFonts w:ascii="Calibri" w:hAnsi="Calibri" w:cs="Calibri"/>
                <w:color w:val="000000"/>
                <w:sz w:val="22"/>
                <w:szCs w:val="22"/>
              </w:rPr>
              <w:t> </w:t>
            </w:r>
          </w:p>
        </w:tc>
      </w:tr>
      <w:tr w:rsidR="004C0086" w:rsidRPr="0010745A" w14:paraId="59523BC9" w14:textId="77777777" w:rsidTr="004C0086">
        <w:trPr>
          <w:trHeight w:val="300"/>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76570D80" w14:textId="77777777" w:rsidR="004C0086" w:rsidRDefault="004C0086" w:rsidP="004C0086">
            <w:pPr>
              <w:rPr>
                <w:color w:val="000000"/>
                <w:sz w:val="22"/>
                <w:szCs w:val="22"/>
              </w:rPr>
            </w:pPr>
            <w:r>
              <w:rPr>
                <w:color w:val="000000"/>
                <w:sz w:val="22"/>
                <w:szCs w:val="22"/>
              </w:rPr>
              <w:t>ОТЛ</w:t>
            </w:r>
          </w:p>
        </w:tc>
        <w:tc>
          <w:tcPr>
            <w:tcW w:w="1379" w:type="dxa"/>
            <w:tcBorders>
              <w:top w:val="nil"/>
              <w:left w:val="nil"/>
              <w:bottom w:val="single" w:sz="4" w:space="0" w:color="auto"/>
              <w:right w:val="single" w:sz="4" w:space="0" w:color="auto"/>
            </w:tcBorders>
            <w:shd w:val="clear" w:color="auto" w:fill="auto"/>
            <w:noWrap/>
            <w:vAlign w:val="center"/>
          </w:tcPr>
          <w:p w14:paraId="04ADE2E9" w14:textId="77777777" w:rsidR="004C0086" w:rsidRDefault="004C0086" w:rsidP="004C0086">
            <w:pPr>
              <w:jc w:val="right"/>
              <w:rPr>
                <w:color w:val="000000"/>
                <w:sz w:val="22"/>
                <w:szCs w:val="22"/>
              </w:rPr>
            </w:pPr>
            <w:r>
              <w:rPr>
                <w:color w:val="000000"/>
                <w:sz w:val="22"/>
                <w:szCs w:val="22"/>
              </w:rPr>
              <w:t>1.798,3</w:t>
            </w:r>
          </w:p>
        </w:tc>
        <w:tc>
          <w:tcPr>
            <w:tcW w:w="1021" w:type="dxa"/>
            <w:tcBorders>
              <w:top w:val="nil"/>
              <w:left w:val="nil"/>
              <w:bottom w:val="single" w:sz="4" w:space="0" w:color="auto"/>
              <w:right w:val="single" w:sz="4" w:space="0" w:color="auto"/>
            </w:tcBorders>
            <w:shd w:val="clear" w:color="auto" w:fill="auto"/>
            <w:noWrap/>
            <w:vAlign w:val="center"/>
          </w:tcPr>
          <w:p w14:paraId="1DE6BE6B" w14:textId="77777777" w:rsidR="004C0086" w:rsidRDefault="004C0086" w:rsidP="004C0086">
            <w:pPr>
              <w:jc w:val="right"/>
              <w:rPr>
                <w:color w:val="000000"/>
                <w:sz w:val="22"/>
                <w:szCs w:val="22"/>
              </w:rPr>
            </w:pPr>
            <w:r>
              <w:rPr>
                <w:color w:val="000000"/>
                <w:sz w:val="22"/>
                <w:szCs w:val="22"/>
              </w:rPr>
              <w:t>179,8</w:t>
            </w:r>
          </w:p>
        </w:tc>
        <w:tc>
          <w:tcPr>
            <w:tcW w:w="1244" w:type="dxa"/>
            <w:tcBorders>
              <w:top w:val="nil"/>
              <w:left w:val="nil"/>
              <w:bottom w:val="single" w:sz="4" w:space="0" w:color="auto"/>
              <w:right w:val="single" w:sz="4" w:space="0" w:color="auto"/>
            </w:tcBorders>
            <w:shd w:val="clear" w:color="auto" w:fill="auto"/>
            <w:noWrap/>
            <w:vAlign w:val="center"/>
          </w:tcPr>
          <w:p w14:paraId="3823C412" w14:textId="77777777" w:rsidR="004C0086" w:rsidRDefault="004C0086" w:rsidP="004C0086">
            <w:pPr>
              <w:jc w:val="right"/>
              <w:rPr>
                <w:color w:val="000000"/>
                <w:sz w:val="22"/>
                <w:szCs w:val="22"/>
              </w:rPr>
            </w:pPr>
            <w:r>
              <w:rPr>
                <w:color w:val="000000"/>
                <w:sz w:val="22"/>
                <w:szCs w:val="22"/>
              </w:rPr>
              <w:t>1.618,4</w:t>
            </w:r>
          </w:p>
        </w:tc>
        <w:tc>
          <w:tcPr>
            <w:tcW w:w="850" w:type="dxa"/>
            <w:tcBorders>
              <w:top w:val="nil"/>
              <w:left w:val="nil"/>
              <w:bottom w:val="single" w:sz="4" w:space="0" w:color="auto"/>
              <w:right w:val="single" w:sz="4" w:space="0" w:color="auto"/>
            </w:tcBorders>
            <w:shd w:val="clear" w:color="auto" w:fill="auto"/>
            <w:noWrap/>
            <w:vAlign w:val="center"/>
          </w:tcPr>
          <w:p w14:paraId="4F25BF07" w14:textId="77777777" w:rsidR="004C0086" w:rsidRDefault="004C0086" w:rsidP="004C0086">
            <w:pPr>
              <w:jc w:val="right"/>
              <w:rPr>
                <w:color w:val="000000"/>
                <w:sz w:val="22"/>
                <w:szCs w:val="22"/>
              </w:rPr>
            </w:pPr>
            <w:r>
              <w:rPr>
                <w:color w:val="000000"/>
                <w:sz w:val="22"/>
                <w:szCs w:val="22"/>
              </w:rPr>
              <w:t> </w:t>
            </w:r>
          </w:p>
        </w:tc>
        <w:tc>
          <w:tcPr>
            <w:tcW w:w="1076" w:type="dxa"/>
            <w:tcBorders>
              <w:top w:val="nil"/>
              <w:left w:val="nil"/>
              <w:bottom w:val="single" w:sz="4" w:space="0" w:color="auto"/>
              <w:right w:val="single" w:sz="4" w:space="0" w:color="auto"/>
            </w:tcBorders>
            <w:shd w:val="clear" w:color="auto" w:fill="auto"/>
            <w:noWrap/>
            <w:vAlign w:val="center"/>
          </w:tcPr>
          <w:p w14:paraId="761E5D3C" w14:textId="77777777" w:rsidR="004C0086" w:rsidRDefault="004C0086" w:rsidP="004C0086">
            <w:pPr>
              <w:jc w:val="right"/>
              <w:rPr>
                <w:color w:val="000000"/>
                <w:sz w:val="22"/>
                <w:szCs w:val="22"/>
              </w:rPr>
            </w:pPr>
            <w:r>
              <w:rPr>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center"/>
          </w:tcPr>
          <w:p w14:paraId="05EBC402" w14:textId="77777777" w:rsidR="004C0086" w:rsidRDefault="004C0086" w:rsidP="004C0086">
            <w:pPr>
              <w:jc w:val="right"/>
              <w:rPr>
                <w:color w:val="000000"/>
                <w:sz w:val="22"/>
                <w:szCs w:val="22"/>
              </w:rPr>
            </w:pPr>
            <w:r>
              <w:rPr>
                <w:color w:val="000000"/>
                <w:sz w:val="22"/>
                <w:szCs w:val="22"/>
              </w:rPr>
              <w:t> </w:t>
            </w:r>
          </w:p>
        </w:tc>
        <w:tc>
          <w:tcPr>
            <w:tcW w:w="876" w:type="dxa"/>
            <w:tcBorders>
              <w:top w:val="nil"/>
              <w:left w:val="nil"/>
              <w:bottom w:val="single" w:sz="4" w:space="0" w:color="auto"/>
              <w:right w:val="single" w:sz="4" w:space="0" w:color="auto"/>
            </w:tcBorders>
            <w:shd w:val="clear" w:color="auto" w:fill="auto"/>
            <w:noWrap/>
            <w:vAlign w:val="center"/>
          </w:tcPr>
          <w:p w14:paraId="40CB21EC" w14:textId="77777777" w:rsidR="004C0086" w:rsidRDefault="004C0086" w:rsidP="004C0086">
            <w:pPr>
              <w:jc w:val="right"/>
              <w:rPr>
                <w:color w:val="000000"/>
                <w:sz w:val="22"/>
                <w:szCs w:val="22"/>
              </w:rPr>
            </w:pPr>
            <w:r>
              <w:rPr>
                <w:color w:val="000000"/>
                <w:sz w:val="22"/>
                <w:szCs w:val="22"/>
              </w:rPr>
              <w:t> </w:t>
            </w:r>
          </w:p>
        </w:tc>
        <w:tc>
          <w:tcPr>
            <w:tcW w:w="964" w:type="dxa"/>
            <w:tcBorders>
              <w:top w:val="nil"/>
              <w:left w:val="nil"/>
              <w:bottom w:val="single" w:sz="4" w:space="0" w:color="auto"/>
              <w:right w:val="single" w:sz="4" w:space="0" w:color="auto"/>
            </w:tcBorders>
            <w:shd w:val="clear" w:color="auto" w:fill="auto"/>
            <w:vAlign w:val="center"/>
          </w:tcPr>
          <w:p w14:paraId="4BE1201E" w14:textId="77777777" w:rsidR="004C0086" w:rsidRDefault="004C0086" w:rsidP="004C0086">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tcPr>
          <w:p w14:paraId="169A0062" w14:textId="77777777" w:rsidR="004C0086" w:rsidRDefault="004C0086" w:rsidP="004C0086">
            <w:pPr>
              <w:jc w:val="right"/>
              <w:rPr>
                <w:color w:val="000000"/>
                <w:sz w:val="22"/>
                <w:szCs w:val="22"/>
              </w:rPr>
            </w:pPr>
            <w:r>
              <w:rPr>
                <w:color w:val="000000"/>
                <w:sz w:val="22"/>
                <w:szCs w:val="22"/>
              </w:rPr>
              <w:t> </w:t>
            </w:r>
          </w:p>
        </w:tc>
        <w:tc>
          <w:tcPr>
            <w:tcW w:w="876" w:type="dxa"/>
            <w:tcBorders>
              <w:top w:val="nil"/>
              <w:left w:val="nil"/>
              <w:bottom w:val="single" w:sz="4" w:space="0" w:color="auto"/>
              <w:right w:val="single" w:sz="4" w:space="0" w:color="auto"/>
            </w:tcBorders>
            <w:shd w:val="clear" w:color="auto" w:fill="auto"/>
            <w:vAlign w:val="center"/>
          </w:tcPr>
          <w:p w14:paraId="2D0D6F24" w14:textId="77777777" w:rsidR="004C0086" w:rsidRDefault="004C0086" w:rsidP="004C0086">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center"/>
          </w:tcPr>
          <w:p w14:paraId="776D931D" w14:textId="77777777" w:rsidR="004C0086" w:rsidRDefault="004C0086" w:rsidP="004C0086">
            <w:pPr>
              <w:jc w:val="right"/>
              <w:rPr>
                <w:color w:val="000000"/>
                <w:sz w:val="22"/>
                <w:szCs w:val="22"/>
              </w:rPr>
            </w:pPr>
            <w:r>
              <w:rPr>
                <w:color w:val="000000"/>
                <w:sz w:val="22"/>
                <w:szCs w:val="22"/>
              </w:rPr>
              <w:t> </w:t>
            </w:r>
          </w:p>
        </w:tc>
        <w:tc>
          <w:tcPr>
            <w:tcW w:w="1073" w:type="dxa"/>
            <w:tcBorders>
              <w:top w:val="nil"/>
              <w:left w:val="nil"/>
              <w:bottom w:val="single" w:sz="4" w:space="0" w:color="auto"/>
              <w:right w:val="single" w:sz="4" w:space="0" w:color="auto"/>
            </w:tcBorders>
            <w:shd w:val="clear" w:color="auto" w:fill="auto"/>
            <w:noWrap/>
            <w:vAlign w:val="center"/>
          </w:tcPr>
          <w:p w14:paraId="41B1B3F9" w14:textId="77777777" w:rsidR="004C0086" w:rsidRDefault="004C0086" w:rsidP="004C0086">
            <w:pPr>
              <w:jc w:val="right"/>
              <w:rPr>
                <w:color w:val="000000"/>
                <w:sz w:val="22"/>
                <w:szCs w:val="22"/>
              </w:rPr>
            </w:pPr>
            <w:r>
              <w:rPr>
                <w:color w:val="000000"/>
                <w:sz w:val="22"/>
                <w:szCs w:val="22"/>
              </w:rPr>
              <w:t>1.618,4</w:t>
            </w:r>
          </w:p>
        </w:tc>
      </w:tr>
      <w:tr w:rsidR="004C0086" w:rsidRPr="0010745A" w14:paraId="5D152AD2" w14:textId="77777777" w:rsidTr="004C0086">
        <w:trPr>
          <w:trHeight w:val="300"/>
        </w:trPr>
        <w:tc>
          <w:tcPr>
            <w:tcW w:w="1705" w:type="dxa"/>
            <w:tcBorders>
              <w:top w:val="nil"/>
              <w:left w:val="single" w:sz="4" w:space="0" w:color="auto"/>
              <w:bottom w:val="single" w:sz="4" w:space="0" w:color="auto"/>
              <w:right w:val="single" w:sz="4" w:space="0" w:color="auto"/>
            </w:tcBorders>
            <w:shd w:val="clear" w:color="auto" w:fill="auto"/>
            <w:noWrap/>
            <w:vAlign w:val="center"/>
            <w:hideMark/>
          </w:tcPr>
          <w:p w14:paraId="42CC702D" w14:textId="77777777" w:rsidR="004C0086" w:rsidRDefault="004C0086" w:rsidP="004C0086">
            <w:pPr>
              <w:rPr>
                <w:color w:val="000000"/>
                <w:sz w:val="22"/>
                <w:szCs w:val="22"/>
              </w:rPr>
            </w:pPr>
            <w:proofErr w:type="spellStart"/>
            <w:r>
              <w:rPr>
                <w:color w:val="000000"/>
                <w:sz w:val="22"/>
                <w:szCs w:val="22"/>
              </w:rPr>
              <w:t>Багрем</w:t>
            </w:r>
            <w:proofErr w:type="spellEnd"/>
          </w:p>
        </w:tc>
        <w:tc>
          <w:tcPr>
            <w:tcW w:w="1379" w:type="dxa"/>
            <w:tcBorders>
              <w:top w:val="nil"/>
              <w:left w:val="nil"/>
              <w:bottom w:val="single" w:sz="4" w:space="0" w:color="auto"/>
              <w:right w:val="single" w:sz="4" w:space="0" w:color="auto"/>
            </w:tcBorders>
            <w:shd w:val="clear" w:color="auto" w:fill="auto"/>
            <w:noWrap/>
            <w:vAlign w:val="center"/>
          </w:tcPr>
          <w:p w14:paraId="37F8463D" w14:textId="77777777" w:rsidR="004C0086" w:rsidRDefault="004C0086" w:rsidP="004C0086">
            <w:pPr>
              <w:jc w:val="right"/>
              <w:rPr>
                <w:color w:val="000000"/>
                <w:sz w:val="22"/>
                <w:szCs w:val="22"/>
              </w:rPr>
            </w:pPr>
            <w:r>
              <w:rPr>
                <w:color w:val="000000"/>
                <w:sz w:val="22"/>
                <w:szCs w:val="22"/>
              </w:rPr>
              <w:t>1.550,4</w:t>
            </w:r>
          </w:p>
        </w:tc>
        <w:tc>
          <w:tcPr>
            <w:tcW w:w="1021" w:type="dxa"/>
            <w:tcBorders>
              <w:top w:val="nil"/>
              <w:left w:val="nil"/>
              <w:bottom w:val="single" w:sz="4" w:space="0" w:color="auto"/>
              <w:right w:val="single" w:sz="4" w:space="0" w:color="auto"/>
            </w:tcBorders>
            <w:shd w:val="clear" w:color="auto" w:fill="auto"/>
            <w:noWrap/>
            <w:vAlign w:val="center"/>
          </w:tcPr>
          <w:p w14:paraId="4AAB6E79" w14:textId="77777777" w:rsidR="004C0086" w:rsidRDefault="004C0086" w:rsidP="004C0086">
            <w:pPr>
              <w:jc w:val="right"/>
              <w:rPr>
                <w:color w:val="000000"/>
                <w:sz w:val="22"/>
                <w:szCs w:val="22"/>
              </w:rPr>
            </w:pPr>
            <w:r>
              <w:rPr>
                <w:color w:val="000000"/>
                <w:sz w:val="22"/>
                <w:szCs w:val="22"/>
              </w:rPr>
              <w:t>77,5</w:t>
            </w:r>
          </w:p>
        </w:tc>
        <w:tc>
          <w:tcPr>
            <w:tcW w:w="1244" w:type="dxa"/>
            <w:tcBorders>
              <w:top w:val="nil"/>
              <w:left w:val="nil"/>
              <w:bottom w:val="single" w:sz="4" w:space="0" w:color="auto"/>
              <w:right w:val="single" w:sz="4" w:space="0" w:color="auto"/>
            </w:tcBorders>
            <w:shd w:val="clear" w:color="auto" w:fill="auto"/>
            <w:noWrap/>
            <w:vAlign w:val="center"/>
          </w:tcPr>
          <w:p w14:paraId="2DB9E968" w14:textId="77777777" w:rsidR="004C0086" w:rsidRDefault="004C0086" w:rsidP="004C0086">
            <w:pPr>
              <w:jc w:val="right"/>
              <w:rPr>
                <w:color w:val="000000"/>
                <w:sz w:val="22"/>
                <w:szCs w:val="22"/>
              </w:rPr>
            </w:pPr>
            <w:r>
              <w:rPr>
                <w:color w:val="000000"/>
                <w:sz w:val="22"/>
                <w:szCs w:val="22"/>
              </w:rPr>
              <w:t>1.472,9</w:t>
            </w:r>
          </w:p>
        </w:tc>
        <w:tc>
          <w:tcPr>
            <w:tcW w:w="850" w:type="dxa"/>
            <w:tcBorders>
              <w:top w:val="nil"/>
              <w:left w:val="nil"/>
              <w:bottom w:val="single" w:sz="4" w:space="0" w:color="auto"/>
              <w:right w:val="single" w:sz="4" w:space="0" w:color="auto"/>
            </w:tcBorders>
            <w:shd w:val="clear" w:color="auto" w:fill="auto"/>
            <w:noWrap/>
            <w:vAlign w:val="center"/>
          </w:tcPr>
          <w:p w14:paraId="503BFF44" w14:textId="77777777" w:rsidR="004C0086" w:rsidRDefault="004C0086" w:rsidP="004C0086">
            <w:pPr>
              <w:jc w:val="right"/>
              <w:rPr>
                <w:color w:val="000000"/>
                <w:sz w:val="22"/>
                <w:szCs w:val="22"/>
              </w:rPr>
            </w:pPr>
            <w:r>
              <w:rPr>
                <w:color w:val="000000"/>
                <w:sz w:val="22"/>
                <w:szCs w:val="22"/>
              </w:rPr>
              <w:t>14,7</w:t>
            </w:r>
          </w:p>
        </w:tc>
        <w:tc>
          <w:tcPr>
            <w:tcW w:w="1076" w:type="dxa"/>
            <w:tcBorders>
              <w:top w:val="nil"/>
              <w:left w:val="nil"/>
              <w:bottom w:val="single" w:sz="4" w:space="0" w:color="auto"/>
              <w:right w:val="single" w:sz="4" w:space="0" w:color="auto"/>
            </w:tcBorders>
            <w:shd w:val="clear" w:color="auto" w:fill="auto"/>
            <w:noWrap/>
            <w:vAlign w:val="center"/>
          </w:tcPr>
          <w:p w14:paraId="28BCAE4B" w14:textId="77777777" w:rsidR="004C0086" w:rsidRDefault="004C0086" w:rsidP="004C0086">
            <w:pPr>
              <w:jc w:val="right"/>
              <w:rPr>
                <w:color w:val="000000"/>
                <w:sz w:val="22"/>
                <w:szCs w:val="22"/>
              </w:rPr>
            </w:pPr>
            <w:r>
              <w:rPr>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center"/>
          </w:tcPr>
          <w:p w14:paraId="69773DDF" w14:textId="77777777" w:rsidR="004C0086" w:rsidRDefault="004C0086" w:rsidP="004C0086">
            <w:pPr>
              <w:jc w:val="right"/>
              <w:rPr>
                <w:color w:val="000000"/>
                <w:sz w:val="22"/>
                <w:szCs w:val="22"/>
              </w:rPr>
            </w:pPr>
            <w:r>
              <w:rPr>
                <w:color w:val="000000"/>
                <w:sz w:val="22"/>
                <w:szCs w:val="22"/>
              </w:rPr>
              <w:t>44,2</w:t>
            </w:r>
          </w:p>
        </w:tc>
        <w:tc>
          <w:tcPr>
            <w:tcW w:w="876" w:type="dxa"/>
            <w:tcBorders>
              <w:top w:val="nil"/>
              <w:left w:val="nil"/>
              <w:bottom w:val="single" w:sz="4" w:space="0" w:color="auto"/>
              <w:right w:val="single" w:sz="4" w:space="0" w:color="auto"/>
            </w:tcBorders>
            <w:shd w:val="clear" w:color="auto" w:fill="auto"/>
            <w:noWrap/>
            <w:vAlign w:val="center"/>
          </w:tcPr>
          <w:p w14:paraId="1E8D90EB" w14:textId="77777777" w:rsidR="004C0086" w:rsidRDefault="004C0086" w:rsidP="004C0086">
            <w:pPr>
              <w:jc w:val="right"/>
              <w:rPr>
                <w:color w:val="000000"/>
                <w:sz w:val="22"/>
                <w:szCs w:val="22"/>
              </w:rPr>
            </w:pPr>
            <w:r>
              <w:rPr>
                <w:color w:val="000000"/>
                <w:sz w:val="22"/>
                <w:szCs w:val="22"/>
              </w:rPr>
              <w:t>73,6</w:t>
            </w:r>
          </w:p>
        </w:tc>
        <w:tc>
          <w:tcPr>
            <w:tcW w:w="964" w:type="dxa"/>
            <w:tcBorders>
              <w:top w:val="nil"/>
              <w:left w:val="nil"/>
              <w:bottom w:val="single" w:sz="4" w:space="0" w:color="auto"/>
              <w:right w:val="single" w:sz="4" w:space="0" w:color="auto"/>
            </w:tcBorders>
            <w:shd w:val="clear" w:color="auto" w:fill="auto"/>
            <w:vAlign w:val="center"/>
          </w:tcPr>
          <w:p w14:paraId="37FD5958" w14:textId="77777777" w:rsidR="004C0086" w:rsidRDefault="004C0086" w:rsidP="004C0086">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tcPr>
          <w:p w14:paraId="0D5953DF" w14:textId="77777777" w:rsidR="004C0086" w:rsidRDefault="004C0086" w:rsidP="004C0086">
            <w:pPr>
              <w:jc w:val="right"/>
              <w:rPr>
                <w:color w:val="000000"/>
                <w:sz w:val="22"/>
                <w:szCs w:val="22"/>
              </w:rPr>
            </w:pPr>
            <w:r>
              <w:rPr>
                <w:color w:val="000000"/>
                <w:sz w:val="22"/>
                <w:szCs w:val="22"/>
              </w:rPr>
              <w:t>117,8</w:t>
            </w:r>
          </w:p>
        </w:tc>
        <w:tc>
          <w:tcPr>
            <w:tcW w:w="876" w:type="dxa"/>
            <w:tcBorders>
              <w:top w:val="nil"/>
              <w:left w:val="nil"/>
              <w:bottom w:val="single" w:sz="4" w:space="0" w:color="auto"/>
              <w:right w:val="single" w:sz="4" w:space="0" w:color="auto"/>
            </w:tcBorders>
            <w:shd w:val="clear" w:color="auto" w:fill="auto"/>
            <w:vAlign w:val="center"/>
          </w:tcPr>
          <w:p w14:paraId="36F34FC1" w14:textId="77777777" w:rsidR="004C0086" w:rsidRDefault="004C0086" w:rsidP="004C0086">
            <w:pPr>
              <w:jc w:val="right"/>
              <w:rPr>
                <w:color w:val="000000"/>
                <w:sz w:val="22"/>
                <w:szCs w:val="22"/>
              </w:rPr>
            </w:pPr>
            <w:r>
              <w:rPr>
                <w:color w:val="000000"/>
                <w:sz w:val="22"/>
                <w:szCs w:val="22"/>
              </w:rPr>
              <w:t>191,5</w:t>
            </w:r>
          </w:p>
        </w:tc>
        <w:tc>
          <w:tcPr>
            <w:tcW w:w="1134" w:type="dxa"/>
            <w:tcBorders>
              <w:top w:val="nil"/>
              <w:left w:val="nil"/>
              <w:bottom w:val="single" w:sz="4" w:space="0" w:color="auto"/>
              <w:right w:val="single" w:sz="4" w:space="0" w:color="auto"/>
            </w:tcBorders>
            <w:shd w:val="clear" w:color="auto" w:fill="auto"/>
            <w:noWrap/>
            <w:vAlign w:val="center"/>
          </w:tcPr>
          <w:p w14:paraId="2F476C5E" w14:textId="77777777" w:rsidR="004C0086" w:rsidRDefault="004C0086" w:rsidP="004C0086">
            <w:pPr>
              <w:jc w:val="right"/>
              <w:rPr>
                <w:color w:val="000000"/>
                <w:sz w:val="22"/>
                <w:szCs w:val="22"/>
              </w:rPr>
            </w:pPr>
            <w:r>
              <w:rPr>
                <w:color w:val="000000"/>
                <w:sz w:val="22"/>
                <w:szCs w:val="22"/>
              </w:rPr>
              <w:t>441,9</w:t>
            </w:r>
          </w:p>
        </w:tc>
        <w:tc>
          <w:tcPr>
            <w:tcW w:w="1073" w:type="dxa"/>
            <w:tcBorders>
              <w:top w:val="nil"/>
              <w:left w:val="nil"/>
              <w:bottom w:val="single" w:sz="4" w:space="0" w:color="auto"/>
              <w:right w:val="single" w:sz="4" w:space="0" w:color="auto"/>
            </w:tcBorders>
            <w:shd w:val="clear" w:color="auto" w:fill="auto"/>
            <w:noWrap/>
            <w:vAlign w:val="center"/>
          </w:tcPr>
          <w:p w14:paraId="6215100A" w14:textId="77777777" w:rsidR="004C0086" w:rsidRDefault="004C0086" w:rsidP="004C0086">
            <w:pPr>
              <w:jc w:val="right"/>
              <w:rPr>
                <w:color w:val="000000"/>
                <w:sz w:val="22"/>
                <w:szCs w:val="22"/>
              </w:rPr>
            </w:pPr>
            <w:r>
              <w:rPr>
                <w:color w:val="000000"/>
                <w:sz w:val="22"/>
                <w:szCs w:val="22"/>
              </w:rPr>
              <w:t>1.031,0</w:t>
            </w:r>
          </w:p>
        </w:tc>
      </w:tr>
      <w:tr w:rsidR="004C0086" w:rsidRPr="0010745A" w14:paraId="1511C6DE" w14:textId="77777777" w:rsidTr="004C0086">
        <w:trPr>
          <w:trHeight w:val="300"/>
        </w:trPr>
        <w:tc>
          <w:tcPr>
            <w:tcW w:w="1705" w:type="dxa"/>
            <w:tcBorders>
              <w:top w:val="nil"/>
              <w:left w:val="single" w:sz="4" w:space="0" w:color="auto"/>
              <w:bottom w:val="single" w:sz="4" w:space="0" w:color="auto"/>
              <w:right w:val="single" w:sz="4" w:space="0" w:color="auto"/>
            </w:tcBorders>
            <w:shd w:val="clear" w:color="auto" w:fill="auto"/>
            <w:noWrap/>
            <w:vAlign w:val="center"/>
          </w:tcPr>
          <w:p w14:paraId="1018964E" w14:textId="77777777" w:rsidR="004C0086" w:rsidRDefault="004C0086" w:rsidP="004C0086">
            <w:pPr>
              <w:rPr>
                <w:color w:val="000000"/>
                <w:sz w:val="22"/>
                <w:szCs w:val="22"/>
              </w:rPr>
            </w:pPr>
            <w:r>
              <w:rPr>
                <w:color w:val="000000"/>
                <w:sz w:val="22"/>
                <w:szCs w:val="22"/>
              </w:rPr>
              <w:t xml:space="preserve">А. </w:t>
            </w:r>
            <w:proofErr w:type="spellStart"/>
            <w:r>
              <w:rPr>
                <w:color w:val="000000"/>
                <w:sz w:val="22"/>
                <w:szCs w:val="22"/>
              </w:rPr>
              <w:t>јасен</w:t>
            </w:r>
            <w:proofErr w:type="spellEnd"/>
          </w:p>
        </w:tc>
        <w:tc>
          <w:tcPr>
            <w:tcW w:w="1379" w:type="dxa"/>
            <w:tcBorders>
              <w:top w:val="nil"/>
              <w:left w:val="nil"/>
              <w:bottom w:val="single" w:sz="4" w:space="0" w:color="auto"/>
              <w:right w:val="single" w:sz="4" w:space="0" w:color="auto"/>
            </w:tcBorders>
            <w:shd w:val="clear" w:color="auto" w:fill="auto"/>
            <w:noWrap/>
            <w:vAlign w:val="center"/>
          </w:tcPr>
          <w:p w14:paraId="1A4AE3EA" w14:textId="77777777" w:rsidR="004C0086" w:rsidRDefault="004C0086" w:rsidP="004C0086">
            <w:pPr>
              <w:jc w:val="right"/>
              <w:rPr>
                <w:color w:val="000000"/>
                <w:sz w:val="22"/>
                <w:szCs w:val="22"/>
              </w:rPr>
            </w:pPr>
            <w:r>
              <w:rPr>
                <w:color w:val="000000"/>
                <w:sz w:val="22"/>
                <w:szCs w:val="22"/>
              </w:rPr>
              <w:t>593,9</w:t>
            </w:r>
          </w:p>
        </w:tc>
        <w:tc>
          <w:tcPr>
            <w:tcW w:w="1021" w:type="dxa"/>
            <w:tcBorders>
              <w:top w:val="nil"/>
              <w:left w:val="nil"/>
              <w:bottom w:val="single" w:sz="4" w:space="0" w:color="auto"/>
              <w:right w:val="single" w:sz="4" w:space="0" w:color="auto"/>
            </w:tcBorders>
            <w:shd w:val="clear" w:color="auto" w:fill="auto"/>
            <w:noWrap/>
            <w:vAlign w:val="center"/>
          </w:tcPr>
          <w:p w14:paraId="4616369D" w14:textId="77777777" w:rsidR="004C0086" w:rsidRDefault="004C0086" w:rsidP="004C0086">
            <w:pPr>
              <w:jc w:val="right"/>
              <w:rPr>
                <w:color w:val="000000"/>
                <w:sz w:val="22"/>
                <w:szCs w:val="22"/>
              </w:rPr>
            </w:pPr>
            <w:r>
              <w:rPr>
                <w:color w:val="000000"/>
                <w:sz w:val="22"/>
                <w:szCs w:val="22"/>
              </w:rPr>
              <w:t>59,4</w:t>
            </w:r>
          </w:p>
        </w:tc>
        <w:tc>
          <w:tcPr>
            <w:tcW w:w="1244" w:type="dxa"/>
            <w:tcBorders>
              <w:top w:val="nil"/>
              <w:left w:val="nil"/>
              <w:bottom w:val="single" w:sz="4" w:space="0" w:color="auto"/>
              <w:right w:val="single" w:sz="4" w:space="0" w:color="auto"/>
            </w:tcBorders>
            <w:shd w:val="clear" w:color="auto" w:fill="auto"/>
            <w:noWrap/>
            <w:vAlign w:val="center"/>
          </w:tcPr>
          <w:p w14:paraId="5D39FE20" w14:textId="77777777" w:rsidR="004C0086" w:rsidRDefault="004C0086" w:rsidP="004C0086">
            <w:pPr>
              <w:jc w:val="right"/>
              <w:rPr>
                <w:color w:val="000000"/>
                <w:sz w:val="22"/>
                <w:szCs w:val="22"/>
              </w:rPr>
            </w:pPr>
            <w:r>
              <w:rPr>
                <w:color w:val="000000"/>
                <w:sz w:val="22"/>
                <w:szCs w:val="22"/>
              </w:rPr>
              <w:t>534,5</w:t>
            </w:r>
          </w:p>
        </w:tc>
        <w:tc>
          <w:tcPr>
            <w:tcW w:w="850" w:type="dxa"/>
            <w:tcBorders>
              <w:top w:val="nil"/>
              <w:left w:val="nil"/>
              <w:bottom w:val="single" w:sz="4" w:space="0" w:color="auto"/>
              <w:right w:val="single" w:sz="4" w:space="0" w:color="auto"/>
            </w:tcBorders>
            <w:shd w:val="clear" w:color="auto" w:fill="auto"/>
            <w:noWrap/>
            <w:vAlign w:val="center"/>
          </w:tcPr>
          <w:p w14:paraId="14D6EA58" w14:textId="77777777" w:rsidR="004C0086" w:rsidRDefault="004C0086" w:rsidP="004C0086">
            <w:pPr>
              <w:jc w:val="right"/>
              <w:rPr>
                <w:color w:val="000000"/>
                <w:sz w:val="22"/>
                <w:szCs w:val="22"/>
              </w:rPr>
            </w:pPr>
            <w:r>
              <w:rPr>
                <w:color w:val="000000"/>
                <w:sz w:val="22"/>
                <w:szCs w:val="22"/>
              </w:rPr>
              <w:t> </w:t>
            </w:r>
          </w:p>
        </w:tc>
        <w:tc>
          <w:tcPr>
            <w:tcW w:w="1076" w:type="dxa"/>
            <w:tcBorders>
              <w:top w:val="nil"/>
              <w:left w:val="nil"/>
              <w:bottom w:val="single" w:sz="4" w:space="0" w:color="auto"/>
              <w:right w:val="single" w:sz="4" w:space="0" w:color="auto"/>
            </w:tcBorders>
            <w:shd w:val="clear" w:color="auto" w:fill="auto"/>
            <w:noWrap/>
            <w:vAlign w:val="center"/>
          </w:tcPr>
          <w:p w14:paraId="13E8E7D8" w14:textId="77777777" w:rsidR="004C0086" w:rsidRDefault="004C0086" w:rsidP="004C0086">
            <w:pPr>
              <w:jc w:val="right"/>
              <w:rPr>
                <w:color w:val="000000"/>
                <w:sz w:val="22"/>
                <w:szCs w:val="22"/>
              </w:rPr>
            </w:pPr>
            <w:r>
              <w:rPr>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center"/>
          </w:tcPr>
          <w:p w14:paraId="691313F2" w14:textId="77777777" w:rsidR="004C0086" w:rsidRDefault="004C0086" w:rsidP="004C0086">
            <w:pPr>
              <w:jc w:val="right"/>
              <w:rPr>
                <w:color w:val="000000"/>
                <w:sz w:val="22"/>
                <w:szCs w:val="22"/>
              </w:rPr>
            </w:pPr>
            <w:r>
              <w:rPr>
                <w:color w:val="000000"/>
                <w:sz w:val="22"/>
                <w:szCs w:val="22"/>
              </w:rPr>
              <w:t> </w:t>
            </w:r>
          </w:p>
        </w:tc>
        <w:tc>
          <w:tcPr>
            <w:tcW w:w="876" w:type="dxa"/>
            <w:tcBorders>
              <w:top w:val="nil"/>
              <w:left w:val="nil"/>
              <w:bottom w:val="single" w:sz="4" w:space="0" w:color="auto"/>
              <w:right w:val="single" w:sz="4" w:space="0" w:color="auto"/>
            </w:tcBorders>
            <w:shd w:val="clear" w:color="auto" w:fill="auto"/>
            <w:noWrap/>
            <w:vAlign w:val="center"/>
          </w:tcPr>
          <w:p w14:paraId="1BF119E3" w14:textId="77777777" w:rsidR="004C0086" w:rsidRDefault="004C0086" w:rsidP="004C0086">
            <w:pPr>
              <w:jc w:val="right"/>
              <w:rPr>
                <w:color w:val="000000"/>
                <w:sz w:val="22"/>
                <w:szCs w:val="22"/>
              </w:rPr>
            </w:pPr>
            <w:r>
              <w:rPr>
                <w:color w:val="000000"/>
                <w:sz w:val="22"/>
                <w:szCs w:val="22"/>
              </w:rPr>
              <w:t> </w:t>
            </w:r>
          </w:p>
        </w:tc>
        <w:tc>
          <w:tcPr>
            <w:tcW w:w="964" w:type="dxa"/>
            <w:tcBorders>
              <w:top w:val="nil"/>
              <w:left w:val="nil"/>
              <w:bottom w:val="single" w:sz="4" w:space="0" w:color="auto"/>
              <w:right w:val="single" w:sz="4" w:space="0" w:color="auto"/>
            </w:tcBorders>
            <w:shd w:val="clear" w:color="auto" w:fill="auto"/>
            <w:vAlign w:val="center"/>
          </w:tcPr>
          <w:p w14:paraId="0B7ACD52" w14:textId="77777777" w:rsidR="004C0086" w:rsidRDefault="004C0086" w:rsidP="004C0086">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tcPr>
          <w:p w14:paraId="01236A95" w14:textId="77777777" w:rsidR="004C0086" w:rsidRDefault="004C0086" w:rsidP="004C0086">
            <w:pPr>
              <w:jc w:val="right"/>
              <w:rPr>
                <w:color w:val="000000"/>
                <w:sz w:val="22"/>
                <w:szCs w:val="22"/>
              </w:rPr>
            </w:pPr>
            <w:r>
              <w:rPr>
                <w:color w:val="000000"/>
                <w:sz w:val="22"/>
                <w:szCs w:val="22"/>
              </w:rPr>
              <w:t> </w:t>
            </w:r>
          </w:p>
        </w:tc>
        <w:tc>
          <w:tcPr>
            <w:tcW w:w="876" w:type="dxa"/>
            <w:tcBorders>
              <w:top w:val="nil"/>
              <w:left w:val="nil"/>
              <w:bottom w:val="single" w:sz="4" w:space="0" w:color="auto"/>
              <w:right w:val="single" w:sz="4" w:space="0" w:color="auto"/>
            </w:tcBorders>
            <w:shd w:val="clear" w:color="auto" w:fill="auto"/>
            <w:vAlign w:val="center"/>
          </w:tcPr>
          <w:p w14:paraId="46BC748D" w14:textId="77777777" w:rsidR="004C0086" w:rsidRDefault="004C0086" w:rsidP="004C0086">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center"/>
          </w:tcPr>
          <w:p w14:paraId="46D01552" w14:textId="77777777" w:rsidR="004C0086" w:rsidRDefault="004C0086" w:rsidP="004C0086">
            <w:pPr>
              <w:jc w:val="right"/>
              <w:rPr>
                <w:color w:val="000000"/>
                <w:sz w:val="22"/>
                <w:szCs w:val="22"/>
              </w:rPr>
            </w:pPr>
            <w:r>
              <w:rPr>
                <w:color w:val="000000"/>
                <w:sz w:val="22"/>
                <w:szCs w:val="22"/>
              </w:rPr>
              <w:t> </w:t>
            </w:r>
          </w:p>
        </w:tc>
        <w:tc>
          <w:tcPr>
            <w:tcW w:w="1073" w:type="dxa"/>
            <w:tcBorders>
              <w:top w:val="nil"/>
              <w:left w:val="nil"/>
              <w:bottom w:val="single" w:sz="4" w:space="0" w:color="auto"/>
              <w:right w:val="single" w:sz="4" w:space="0" w:color="auto"/>
            </w:tcBorders>
            <w:shd w:val="clear" w:color="auto" w:fill="auto"/>
            <w:noWrap/>
            <w:vAlign w:val="center"/>
          </w:tcPr>
          <w:p w14:paraId="37CED6C3" w14:textId="77777777" w:rsidR="004C0086" w:rsidRDefault="004C0086" w:rsidP="004C0086">
            <w:pPr>
              <w:jc w:val="right"/>
              <w:rPr>
                <w:color w:val="000000"/>
                <w:sz w:val="22"/>
                <w:szCs w:val="22"/>
              </w:rPr>
            </w:pPr>
            <w:r>
              <w:rPr>
                <w:color w:val="000000"/>
                <w:sz w:val="22"/>
                <w:szCs w:val="22"/>
              </w:rPr>
              <w:t>534,5</w:t>
            </w:r>
          </w:p>
        </w:tc>
      </w:tr>
      <w:tr w:rsidR="004C0086" w:rsidRPr="0010745A" w14:paraId="38D91EFB" w14:textId="77777777" w:rsidTr="004C0086">
        <w:trPr>
          <w:trHeight w:val="300"/>
        </w:trPr>
        <w:tc>
          <w:tcPr>
            <w:tcW w:w="1705" w:type="dxa"/>
            <w:tcBorders>
              <w:top w:val="nil"/>
              <w:left w:val="single" w:sz="4" w:space="0" w:color="auto"/>
              <w:bottom w:val="single" w:sz="4" w:space="0" w:color="auto"/>
              <w:right w:val="single" w:sz="4" w:space="0" w:color="auto"/>
            </w:tcBorders>
            <w:shd w:val="clear" w:color="000000" w:fill="D9D9D9"/>
            <w:noWrap/>
            <w:vAlign w:val="center"/>
            <w:hideMark/>
          </w:tcPr>
          <w:p w14:paraId="6606E5D3" w14:textId="77777777" w:rsidR="004C0086" w:rsidRPr="0010745A" w:rsidRDefault="004C0086" w:rsidP="004C0086">
            <w:pPr>
              <w:jc w:val="left"/>
              <w:rPr>
                <w:b/>
                <w:bCs/>
                <w:color w:val="000000"/>
                <w:sz w:val="22"/>
                <w:szCs w:val="22"/>
              </w:rPr>
            </w:pPr>
            <w:proofErr w:type="spellStart"/>
            <w:r w:rsidRPr="0010745A">
              <w:rPr>
                <w:b/>
                <w:bCs/>
                <w:color w:val="000000"/>
                <w:sz w:val="22"/>
                <w:szCs w:val="22"/>
              </w:rPr>
              <w:t>Свега</w:t>
            </w:r>
            <w:proofErr w:type="spellEnd"/>
          </w:p>
        </w:tc>
        <w:tc>
          <w:tcPr>
            <w:tcW w:w="1379" w:type="dxa"/>
            <w:tcBorders>
              <w:top w:val="nil"/>
              <w:left w:val="nil"/>
              <w:bottom w:val="single" w:sz="4" w:space="0" w:color="auto"/>
              <w:right w:val="single" w:sz="4" w:space="0" w:color="auto"/>
            </w:tcBorders>
            <w:shd w:val="clear" w:color="000000" w:fill="D9D9D9"/>
            <w:noWrap/>
            <w:vAlign w:val="center"/>
          </w:tcPr>
          <w:p w14:paraId="31ABABD1" w14:textId="77777777" w:rsidR="004C0086" w:rsidRDefault="00CB0DA6" w:rsidP="004C0086">
            <w:pPr>
              <w:jc w:val="right"/>
              <w:rPr>
                <w:b/>
                <w:bCs/>
                <w:color w:val="000000"/>
                <w:sz w:val="22"/>
                <w:szCs w:val="22"/>
              </w:rPr>
            </w:pPr>
            <w:r>
              <w:rPr>
                <w:b/>
                <w:bCs/>
                <w:color w:val="000000"/>
                <w:sz w:val="22"/>
                <w:szCs w:val="22"/>
              </w:rPr>
              <w:t>22.183,5</w:t>
            </w:r>
          </w:p>
        </w:tc>
        <w:tc>
          <w:tcPr>
            <w:tcW w:w="1021" w:type="dxa"/>
            <w:tcBorders>
              <w:top w:val="nil"/>
              <w:left w:val="nil"/>
              <w:bottom w:val="single" w:sz="4" w:space="0" w:color="auto"/>
              <w:right w:val="single" w:sz="4" w:space="0" w:color="auto"/>
            </w:tcBorders>
            <w:shd w:val="clear" w:color="000000" w:fill="D9D9D9"/>
            <w:noWrap/>
            <w:vAlign w:val="center"/>
          </w:tcPr>
          <w:p w14:paraId="21EB3470" w14:textId="77777777" w:rsidR="004C0086" w:rsidRDefault="004C0086" w:rsidP="004C0086">
            <w:pPr>
              <w:jc w:val="right"/>
              <w:rPr>
                <w:b/>
                <w:bCs/>
                <w:color w:val="000000"/>
                <w:sz w:val="22"/>
                <w:szCs w:val="22"/>
              </w:rPr>
            </w:pPr>
            <w:r>
              <w:rPr>
                <w:b/>
                <w:bCs/>
                <w:color w:val="000000"/>
                <w:sz w:val="22"/>
                <w:szCs w:val="22"/>
              </w:rPr>
              <w:t>2.671,5</w:t>
            </w:r>
          </w:p>
        </w:tc>
        <w:tc>
          <w:tcPr>
            <w:tcW w:w="1244" w:type="dxa"/>
            <w:tcBorders>
              <w:top w:val="nil"/>
              <w:left w:val="nil"/>
              <w:bottom w:val="single" w:sz="4" w:space="0" w:color="auto"/>
              <w:right w:val="single" w:sz="4" w:space="0" w:color="auto"/>
            </w:tcBorders>
            <w:shd w:val="clear" w:color="000000" w:fill="D9D9D9"/>
            <w:noWrap/>
            <w:vAlign w:val="center"/>
          </w:tcPr>
          <w:p w14:paraId="5747796A" w14:textId="77777777" w:rsidR="004C0086" w:rsidRDefault="004C0086" w:rsidP="004C0086">
            <w:pPr>
              <w:jc w:val="right"/>
              <w:rPr>
                <w:b/>
                <w:bCs/>
                <w:color w:val="000000"/>
                <w:sz w:val="22"/>
                <w:szCs w:val="22"/>
              </w:rPr>
            </w:pPr>
            <w:r>
              <w:rPr>
                <w:b/>
                <w:bCs/>
                <w:color w:val="000000"/>
                <w:sz w:val="22"/>
                <w:szCs w:val="22"/>
              </w:rPr>
              <w:t>19.511,8</w:t>
            </w:r>
          </w:p>
        </w:tc>
        <w:tc>
          <w:tcPr>
            <w:tcW w:w="850" w:type="dxa"/>
            <w:tcBorders>
              <w:top w:val="nil"/>
              <w:left w:val="nil"/>
              <w:bottom w:val="single" w:sz="4" w:space="0" w:color="auto"/>
              <w:right w:val="single" w:sz="4" w:space="0" w:color="auto"/>
            </w:tcBorders>
            <w:shd w:val="clear" w:color="000000" w:fill="D9D9D9"/>
            <w:noWrap/>
            <w:vAlign w:val="center"/>
          </w:tcPr>
          <w:p w14:paraId="6C09B158" w14:textId="77777777" w:rsidR="004C0086" w:rsidRDefault="004C0086" w:rsidP="004C0086">
            <w:pPr>
              <w:jc w:val="right"/>
              <w:rPr>
                <w:b/>
                <w:bCs/>
                <w:color w:val="000000"/>
                <w:sz w:val="22"/>
                <w:szCs w:val="22"/>
              </w:rPr>
            </w:pPr>
            <w:r>
              <w:rPr>
                <w:b/>
                <w:bCs/>
                <w:color w:val="000000"/>
                <w:sz w:val="22"/>
                <w:szCs w:val="22"/>
              </w:rPr>
              <w:t>1.075,1</w:t>
            </w:r>
          </w:p>
        </w:tc>
        <w:tc>
          <w:tcPr>
            <w:tcW w:w="1076" w:type="dxa"/>
            <w:tcBorders>
              <w:top w:val="nil"/>
              <w:left w:val="nil"/>
              <w:bottom w:val="single" w:sz="4" w:space="0" w:color="auto"/>
              <w:right w:val="single" w:sz="4" w:space="0" w:color="auto"/>
            </w:tcBorders>
            <w:shd w:val="clear" w:color="000000" w:fill="D9D9D9"/>
            <w:noWrap/>
            <w:vAlign w:val="center"/>
          </w:tcPr>
          <w:p w14:paraId="4AE57501" w14:textId="77777777" w:rsidR="004C0086" w:rsidRDefault="004C0086" w:rsidP="004C0086">
            <w:pPr>
              <w:jc w:val="right"/>
              <w:rPr>
                <w:b/>
                <w:bCs/>
                <w:color w:val="000000"/>
                <w:sz w:val="22"/>
                <w:szCs w:val="22"/>
              </w:rPr>
            </w:pPr>
            <w:r>
              <w:rPr>
                <w:b/>
                <w:bCs/>
                <w:color w:val="000000"/>
                <w:sz w:val="22"/>
                <w:szCs w:val="22"/>
              </w:rPr>
              <w:t>1.628,2</w:t>
            </w:r>
          </w:p>
        </w:tc>
        <w:tc>
          <w:tcPr>
            <w:tcW w:w="992" w:type="dxa"/>
            <w:tcBorders>
              <w:top w:val="nil"/>
              <w:left w:val="nil"/>
              <w:bottom w:val="single" w:sz="4" w:space="0" w:color="auto"/>
              <w:right w:val="single" w:sz="4" w:space="0" w:color="auto"/>
            </w:tcBorders>
            <w:shd w:val="clear" w:color="000000" w:fill="D9D9D9"/>
            <w:noWrap/>
            <w:vAlign w:val="center"/>
          </w:tcPr>
          <w:p w14:paraId="5FC680E7" w14:textId="77777777" w:rsidR="004C0086" w:rsidRDefault="004C0086" w:rsidP="004C0086">
            <w:pPr>
              <w:jc w:val="right"/>
              <w:rPr>
                <w:b/>
                <w:bCs/>
                <w:color w:val="000000"/>
                <w:sz w:val="22"/>
                <w:szCs w:val="22"/>
              </w:rPr>
            </w:pPr>
            <w:r>
              <w:rPr>
                <w:b/>
                <w:bCs/>
                <w:color w:val="000000"/>
                <w:sz w:val="22"/>
                <w:szCs w:val="22"/>
              </w:rPr>
              <w:t>2.343,7</w:t>
            </w:r>
          </w:p>
        </w:tc>
        <w:tc>
          <w:tcPr>
            <w:tcW w:w="876" w:type="dxa"/>
            <w:tcBorders>
              <w:top w:val="nil"/>
              <w:left w:val="nil"/>
              <w:bottom w:val="single" w:sz="4" w:space="0" w:color="auto"/>
              <w:right w:val="single" w:sz="4" w:space="0" w:color="auto"/>
            </w:tcBorders>
            <w:shd w:val="clear" w:color="000000" w:fill="D9D9D9"/>
            <w:noWrap/>
            <w:vAlign w:val="center"/>
          </w:tcPr>
          <w:p w14:paraId="5D4BFA14" w14:textId="77777777" w:rsidR="004C0086" w:rsidRDefault="004C0086" w:rsidP="004C0086">
            <w:pPr>
              <w:jc w:val="right"/>
              <w:rPr>
                <w:b/>
                <w:bCs/>
                <w:color w:val="000000"/>
                <w:sz w:val="22"/>
                <w:szCs w:val="22"/>
              </w:rPr>
            </w:pPr>
            <w:r>
              <w:rPr>
                <w:b/>
                <w:bCs/>
                <w:color w:val="000000"/>
                <w:sz w:val="22"/>
                <w:szCs w:val="22"/>
              </w:rPr>
              <w:t>2.960,8</w:t>
            </w:r>
          </w:p>
        </w:tc>
        <w:tc>
          <w:tcPr>
            <w:tcW w:w="964" w:type="dxa"/>
            <w:tcBorders>
              <w:top w:val="nil"/>
              <w:left w:val="nil"/>
              <w:bottom w:val="single" w:sz="4" w:space="0" w:color="auto"/>
              <w:right w:val="single" w:sz="4" w:space="0" w:color="auto"/>
            </w:tcBorders>
            <w:shd w:val="clear" w:color="000000" w:fill="D9D9D9"/>
            <w:noWrap/>
            <w:vAlign w:val="center"/>
          </w:tcPr>
          <w:p w14:paraId="46C5BB24" w14:textId="77777777" w:rsidR="004C0086" w:rsidRDefault="004C0086" w:rsidP="004C0086">
            <w:pPr>
              <w:jc w:val="right"/>
              <w:rPr>
                <w:b/>
                <w:bCs/>
                <w:color w:val="000000"/>
                <w:sz w:val="22"/>
                <w:szCs w:val="22"/>
              </w:rPr>
            </w:pPr>
            <w:r>
              <w:rPr>
                <w:b/>
                <w:bCs/>
                <w:color w:val="000000"/>
                <w:sz w:val="22"/>
                <w:szCs w:val="22"/>
              </w:rPr>
              <w:t>5,1</w:t>
            </w:r>
          </w:p>
        </w:tc>
        <w:tc>
          <w:tcPr>
            <w:tcW w:w="1134" w:type="dxa"/>
            <w:tcBorders>
              <w:top w:val="nil"/>
              <w:left w:val="nil"/>
              <w:bottom w:val="single" w:sz="4" w:space="0" w:color="auto"/>
              <w:right w:val="single" w:sz="4" w:space="0" w:color="auto"/>
            </w:tcBorders>
            <w:shd w:val="clear" w:color="000000" w:fill="D9D9D9"/>
            <w:noWrap/>
            <w:vAlign w:val="center"/>
          </w:tcPr>
          <w:p w14:paraId="2AA920CE" w14:textId="77777777" w:rsidR="004C0086" w:rsidRDefault="004C0086" w:rsidP="004C0086">
            <w:pPr>
              <w:jc w:val="right"/>
              <w:rPr>
                <w:b/>
                <w:bCs/>
                <w:color w:val="000000"/>
                <w:sz w:val="22"/>
                <w:szCs w:val="22"/>
              </w:rPr>
            </w:pPr>
            <w:r>
              <w:rPr>
                <w:b/>
                <w:bCs/>
                <w:color w:val="000000"/>
                <w:sz w:val="22"/>
                <w:szCs w:val="22"/>
              </w:rPr>
              <w:t>142,8</w:t>
            </w:r>
          </w:p>
        </w:tc>
        <w:tc>
          <w:tcPr>
            <w:tcW w:w="876" w:type="dxa"/>
            <w:tcBorders>
              <w:top w:val="nil"/>
              <w:left w:val="nil"/>
              <w:bottom w:val="single" w:sz="4" w:space="0" w:color="auto"/>
              <w:right w:val="single" w:sz="4" w:space="0" w:color="auto"/>
            </w:tcBorders>
            <w:shd w:val="clear" w:color="000000" w:fill="D9D9D9"/>
            <w:noWrap/>
            <w:vAlign w:val="center"/>
          </w:tcPr>
          <w:p w14:paraId="355C58AD" w14:textId="77777777" w:rsidR="004C0086" w:rsidRDefault="004C0086" w:rsidP="004C0086">
            <w:pPr>
              <w:jc w:val="right"/>
              <w:rPr>
                <w:b/>
                <w:bCs/>
                <w:color w:val="000000"/>
                <w:sz w:val="22"/>
                <w:szCs w:val="22"/>
              </w:rPr>
            </w:pPr>
            <w:r>
              <w:rPr>
                <w:b/>
                <w:bCs/>
                <w:color w:val="000000"/>
                <w:sz w:val="22"/>
                <w:szCs w:val="22"/>
              </w:rPr>
              <w:t>191,5</w:t>
            </w:r>
          </w:p>
        </w:tc>
        <w:tc>
          <w:tcPr>
            <w:tcW w:w="1134" w:type="dxa"/>
            <w:tcBorders>
              <w:top w:val="nil"/>
              <w:left w:val="nil"/>
              <w:bottom w:val="single" w:sz="4" w:space="0" w:color="auto"/>
              <w:right w:val="single" w:sz="4" w:space="0" w:color="auto"/>
            </w:tcBorders>
            <w:shd w:val="clear" w:color="000000" w:fill="D9D9D9"/>
            <w:noWrap/>
            <w:vAlign w:val="center"/>
          </w:tcPr>
          <w:p w14:paraId="32C2B685" w14:textId="77777777" w:rsidR="004C0086" w:rsidRDefault="004C0086" w:rsidP="004C0086">
            <w:pPr>
              <w:jc w:val="right"/>
              <w:rPr>
                <w:b/>
                <w:bCs/>
                <w:color w:val="000000"/>
                <w:sz w:val="22"/>
                <w:szCs w:val="22"/>
              </w:rPr>
            </w:pPr>
            <w:r>
              <w:rPr>
                <w:b/>
                <w:bCs/>
                <w:color w:val="000000"/>
                <w:sz w:val="22"/>
                <w:szCs w:val="22"/>
              </w:rPr>
              <w:t>8.347,2</w:t>
            </w:r>
          </w:p>
        </w:tc>
        <w:tc>
          <w:tcPr>
            <w:tcW w:w="1073" w:type="dxa"/>
            <w:tcBorders>
              <w:top w:val="nil"/>
              <w:left w:val="nil"/>
              <w:bottom w:val="single" w:sz="4" w:space="0" w:color="auto"/>
              <w:right w:val="single" w:sz="4" w:space="0" w:color="auto"/>
            </w:tcBorders>
            <w:shd w:val="clear" w:color="000000" w:fill="D9D9D9"/>
            <w:noWrap/>
            <w:vAlign w:val="center"/>
          </w:tcPr>
          <w:p w14:paraId="72E0E5B4" w14:textId="77777777" w:rsidR="004C0086" w:rsidRDefault="004C0086" w:rsidP="004C0086">
            <w:pPr>
              <w:jc w:val="right"/>
              <w:rPr>
                <w:b/>
                <w:bCs/>
                <w:color w:val="000000"/>
                <w:sz w:val="22"/>
                <w:szCs w:val="22"/>
              </w:rPr>
            </w:pPr>
            <w:r>
              <w:rPr>
                <w:b/>
                <w:bCs/>
                <w:color w:val="000000"/>
                <w:sz w:val="22"/>
                <w:szCs w:val="22"/>
              </w:rPr>
              <w:t>11.164,6</w:t>
            </w:r>
          </w:p>
        </w:tc>
      </w:tr>
    </w:tbl>
    <w:p w14:paraId="7C864EEF" w14:textId="77777777" w:rsidR="00276ED7" w:rsidRDefault="00276ED7" w:rsidP="00BF7B91">
      <w:pPr>
        <w:ind w:firstLine="567"/>
        <w:jc w:val="left"/>
        <w:rPr>
          <w:sz w:val="22"/>
          <w:szCs w:val="22"/>
          <w:lang w:val="sr-Latn-CS"/>
        </w:rPr>
      </w:pPr>
    </w:p>
    <w:tbl>
      <w:tblPr>
        <w:tblW w:w="14326" w:type="dxa"/>
        <w:tblInd w:w="138" w:type="dxa"/>
        <w:tblLook w:val="04A0" w:firstRow="1" w:lastRow="0" w:firstColumn="1" w:lastColumn="0" w:noHBand="0" w:noVBand="1"/>
      </w:tblPr>
      <w:tblGrid>
        <w:gridCol w:w="1799"/>
        <w:gridCol w:w="1379"/>
        <w:gridCol w:w="986"/>
        <w:gridCol w:w="1244"/>
        <w:gridCol w:w="986"/>
        <w:gridCol w:w="986"/>
        <w:gridCol w:w="992"/>
        <w:gridCol w:w="986"/>
        <w:gridCol w:w="876"/>
        <w:gridCol w:w="1134"/>
        <w:gridCol w:w="876"/>
        <w:gridCol w:w="1096"/>
        <w:gridCol w:w="986"/>
      </w:tblGrid>
      <w:tr w:rsidR="00BF7B91" w:rsidRPr="00214C7C" w14:paraId="57C5414A" w14:textId="77777777" w:rsidTr="008B6D1E">
        <w:trPr>
          <w:trHeight w:val="20"/>
          <w:tblHeader/>
        </w:trPr>
        <w:tc>
          <w:tcPr>
            <w:tcW w:w="14326" w:type="dxa"/>
            <w:gridSpan w:val="13"/>
            <w:tcBorders>
              <w:top w:val="nil"/>
              <w:left w:val="nil"/>
              <w:bottom w:val="nil"/>
              <w:right w:val="nil"/>
            </w:tcBorders>
            <w:shd w:val="clear" w:color="auto" w:fill="auto"/>
            <w:vAlign w:val="center"/>
            <w:hideMark/>
          </w:tcPr>
          <w:p w14:paraId="478F192A" w14:textId="77777777" w:rsidR="00BF7B91" w:rsidRPr="00967DC1" w:rsidRDefault="00BF7B91" w:rsidP="00BF7B91">
            <w:pPr>
              <w:rPr>
                <w:color w:val="000000"/>
                <w:sz w:val="22"/>
                <w:szCs w:val="22"/>
                <w:lang w:val="ru-RU"/>
              </w:rPr>
            </w:pPr>
            <w:r w:rsidRPr="00967DC1">
              <w:rPr>
                <w:color w:val="000000"/>
                <w:sz w:val="22"/>
                <w:szCs w:val="22"/>
                <w:lang w:val="ru-RU"/>
              </w:rPr>
              <w:t>Табела бр.10.2.1.-</w:t>
            </w:r>
            <w:r>
              <w:rPr>
                <w:color w:val="000000"/>
                <w:sz w:val="22"/>
                <w:szCs w:val="22"/>
                <w:lang w:val="ru-RU"/>
              </w:rPr>
              <w:t>3</w:t>
            </w:r>
            <w:r w:rsidRPr="00967DC1">
              <w:rPr>
                <w:color w:val="000000"/>
                <w:sz w:val="22"/>
                <w:szCs w:val="22"/>
                <w:lang w:val="ru-RU"/>
              </w:rPr>
              <w:t xml:space="preserve">. Сортиментна структура сечиве запремине, укупно </w:t>
            </w:r>
          </w:p>
        </w:tc>
      </w:tr>
      <w:tr w:rsidR="00BF7B91" w:rsidRPr="00967DC1" w14:paraId="4011F363" w14:textId="77777777" w:rsidTr="008B6D1E">
        <w:trPr>
          <w:trHeight w:val="20"/>
          <w:tblHeader/>
        </w:trPr>
        <w:tc>
          <w:tcPr>
            <w:tcW w:w="179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5669657" w14:textId="77777777" w:rsidR="00BF7B91" w:rsidRPr="00967DC1" w:rsidRDefault="00BF7B91" w:rsidP="008344CC">
            <w:pPr>
              <w:jc w:val="center"/>
              <w:rPr>
                <w:color w:val="000000"/>
                <w:sz w:val="22"/>
                <w:szCs w:val="22"/>
              </w:rPr>
            </w:pPr>
            <w:proofErr w:type="spellStart"/>
            <w:r w:rsidRPr="00967DC1">
              <w:rPr>
                <w:color w:val="000000"/>
                <w:sz w:val="22"/>
                <w:szCs w:val="22"/>
              </w:rPr>
              <w:t>Врста</w:t>
            </w:r>
            <w:proofErr w:type="spellEnd"/>
            <w:r w:rsidRPr="00967DC1">
              <w:rPr>
                <w:color w:val="000000"/>
                <w:sz w:val="22"/>
                <w:szCs w:val="22"/>
              </w:rPr>
              <w:t xml:space="preserve"> </w:t>
            </w:r>
            <w:proofErr w:type="spellStart"/>
            <w:r w:rsidRPr="00967DC1">
              <w:rPr>
                <w:color w:val="000000"/>
                <w:sz w:val="22"/>
                <w:szCs w:val="22"/>
              </w:rPr>
              <w:t>дрвета</w:t>
            </w:r>
            <w:proofErr w:type="spellEnd"/>
          </w:p>
        </w:tc>
        <w:tc>
          <w:tcPr>
            <w:tcW w:w="137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BA25503" w14:textId="77777777" w:rsidR="00BF7B91" w:rsidRPr="00967DC1" w:rsidRDefault="00BF7B91" w:rsidP="008344CC">
            <w:pPr>
              <w:jc w:val="center"/>
              <w:rPr>
                <w:color w:val="000000"/>
                <w:sz w:val="22"/>
                <w:szCs w:val="22"/>
              </w:rPr>
            </w:pPr>
            <w:proofErr w:type="spellStart"/>
            <w:r w:rsidRPr="00967DC1">
              <w:rPr>
                <w:color w:val="000000"/>
                <w:sz w:val="22"/>
                <w:szCs w:val="22"/>
              </w:rPr>
              <w:t>Бруто</w:t>
            </w:r>
            <w:proofErr w:type="spellEnd"/>
            <w:r w:rsidRPr="00967DC1">
              <w:rPr>
                <w:color w:val="000000"/>
                <w:sz w:val="22"/>
                <w:szCs w:val="22"/>
              </w:rPr>
              <w:t xml:space="preserve"> </w:t>
            </w:r>
            <w:proofErr w:type="spellStart"/>
            <w:r w:rsidRPr="00967DC1">
              <w:rPr>
                <w:color w:val="000000"/>
                <w:sz w:val="22"/>
                <w:szCs w:val="22"/>
              </w:rPr>
              <w:t>принос</w:t>
            </w:r>
            <w:proofErr w:type="spellEnd"/>
          </w:p>
        </w:tc>
        <w:tc>
          <w:tcPr>
            <w:tcW w:w="98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DA3F98D" w14:textId="77777777" w:rsidR="00BF7B91" w:rsidRPr="00967DC1" w:rsidRDefault="00BF7B91" w:rsidP="008344CC">
            <w:pPr>
              <w:jc w:val="center"/>
              <w:rPr>
                <w:color w:val="000000"/>
                <w:sz w:val="22"/>
                <w:szCs w:val="22"/>
              </w:rPr>
            </w:pPr>
            <w:proofErr w:type="spellStart"/>
            <w:r w:rsidRPr="00967DC1">
              <w:rPr>
                <w:color w:val="000000"/>
                <w:sz w:val="22"/>
                <w:szCs w:val="22"/>
              </w:rPr>
              <w:t>Отпад</w:t>
            </w:r>
            <w:proofErr w:type="spellEnd"/>
          </w:p>
        </w:tc>
        <w:tc>
          <w:tcPr>
            <w:tcW w:w="124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6A98F88" w14:textId="77777777" w:rsidR="00BF7B91" w:rsidRPr="00967DC1" w:rsidRDefault="00BF7B91" w:rsidP="008344CC">
            <w:pPr>
              <w:jc w:val="center"/>
              <w:rPr>
                <w:color w:val="000000"/>
                <w:sz w:val="22"/>
                <w:szCs w:val="22"/>
              </w:rPr>
            </w:pPr>
            <w:proofErr w:type="spellStart"/>
            <w:r w:rsidRPr="00967DC1">
              <w:rPr>
                <w:color w:val="000000"/>
                <w:sz w:val="22"/>
                <w:szCs w:val="22"/>
              </w:rPr>
              <w:t>Нето</w:t>
            </w:r>
            <w:proofErr w:type="spellEnd"/>
            <w:r w:rsidRPr="00967DC1">
              <w:rPr>
                <w:color w:val="000000"/>
                <w:sz w:val="22"/>
                <w:szCs w:val="22"/>
              </w:rPr>
              <w:t xml:space="preserve"> </w:t>
            </w:r>
            <w:proofErr w:type="spellStart"/>
            <w:r w:rsidRPr="00967DC1">
              <w:rPr>
                <w:color w:val="000000"/>
                <w:sz w:val="22"/>
                <w:szCs w:val="22"/>
              </w:rPr>
              <w:t>принос</w:t>
            </w:r>
            <w:proofErr w:type="spellEnd"/>
          </w:p>
        </w:tc>
        <w:tc>
          <w:tcPr>
            <w:tcW w:w="8918" w:type="dxa"/>
            <w:gridSpan w:val="9"/>
            <w:tcBorders>
              <w:top w:val="single" w:sz="4" w:space="0" w:color="auto"/>
              <w:left w:val="nil"/>
              <w:bottom w:val="single" w:sz="4" w:space="0" w:color="auto"/>
              <w:right w:val="single" w:sz="4" w:space="0" w:color="auto"/>
            </w:tcBorders>
            <w:shd w:val="clear" w:color="000000" w:fill="D9D9D9"/>
            <w:vAlign w:val="center"/>
            <w:hideMark/>
          </w:tcPr>
          <w:p w14:paraId="71F4313D" w14:textId="77777777" w:rsidR="00BF7B91" w:rsidRPr="00967DC1" w:rsidRDefault="00BF7B91" w:rsidP="008344CC">
            <w:pPr>
              <w:jc w:val="center"/>
              <w:rPr>
                <w:color w:val="000000"/>
                <w:sz w:val="22"/>
                <w:szCs w:val="22"/>
              </w:rPr>
            </w:pPr>
            <w:proofErr w:type="spellStart"/>
            <w:r w:rsidRPr="00967DC1">
              <w:rPr>
                <w:color w:val="000000"/>
                <w:sz w:val="22"/>
                <w:szCs w:val="22"/>
              </w:rPr>
              <w:t>Сортиментна</w:t>
            </w:r>
            <w:proofErr w:type="spellEnd"/>
            <w:r w:rsidRPr="00967DC1">
              <w:rPr>
                <w:color w:val="000000"/>
                <w:sz w:val="22"/>
                <w:szCs w:val="22"/>
              </w:rPr>
              <w:t xml:space="preserve"> </w:t>
            </w:r>
            <w:proofErr w:type="spellStart"/>
            <w:r w:rsidRPr="00967DC1">
              <w:rPr>
                <w:color w:val="000000"/>
                <w:sz w:val="22"/>
                <w:szCs w:val="22"/>
              </w:rPr>
              <w:t>структура</w:t>
            </w:r>
            <w:proofErr w:type="spellEnd"/>
          </w:p>
        </w:tc>
      </w:tr>
      <w:tr w:rsidR="00BF7B91" w:rsidRPr="00967DC1" w14:paraId="5F857C39" w14:textId="77777777" w:rsidTr="008B6D1E">
        <w:trPr>
          <w:trHeight w:val="20"/>
          <w:tblHeader/>
        </w:trPr>
        <w:tc>
          <w:tcPr>
            <w:tcW w:w="1799" w:type="dxa"/>
            <w:vMerge/>
            <w:tcBorders>
              <w:top w:val="single" w:sz="4" w:space="0" w:color="auto"/>
              <w:left w:val="single" w:sz="4" w:space="0" w:color="auto"/>
              <w:bottom w:val="single" w:sz="4" w:space="0" w:color="auto"/>
              <w:right w:val="single" w:sz="4" w:space="0" w:color="auto"/>
            </w:tcBorders>
            <w:vAlign w:val="center"/>
            <w:hideMark/>
          </w:tcPr>
          <w:p w14:paraId="0BB2EB1E" w14:textId="77777777" w:rsidR="00BF7B91" w:rsidRPr="00967DC1" w:rsidRDefault="00BF7B91" w:rsidP="008344CC">
            <w:pPr>
              <w:jc w:val="left"/>
              <w:rPr>
                <w:color w:val="000000"/>
                <w:sz w:val="22"/>
                <w:szCs w:val="22"/>
              </w:rPr>
            </w:pPr>
          </w:p>
        </w:tc>
        <w:tc>
          <w:tcPr>
            <w:tcW w:w="1379" w:type="dxa"/>
            <w:vMerge/>
            <w:tcBorders>
              <w:top w:val="single" w:sz="4" w:space="0" w:color="auto"/>
              <w:left w:val="single" w:sz="4" w:space="0" w:color="auto"/>
              <w:bottom w:val="single" w:sz="4" w:space="0" w:color="auto"/>
              <w:right w:val="single" w:sz="4" w:space="0" w:color="auto"/>
            </w:tcBorders>
            <w:vAlign w:val="center"/>
            <w:hideMark/>
          </w:tcPr>
          <w:p w14:paraId="69F2A2AE" w14:textId="77777777" w:rsidR="00BF7B91" w:rsidRPr="00967DC1" w:rsidRDefault="00BF7B91" w:rsidP="008344CC">
            <w:pPr>
              <w:jc w:val="left"/>
              <w:rPr>
                <w:color w:val="000000"/>
                <w:sz w:val="22"/>
                <w:szCs w:val="22"/>
              </w:rPr>
            </w:pPr>
          </w:p>
        </w:tc>
        <w:tc>
          <w:tcPr>
            <w:tcW w:w="986" w:type="dxa"/>
            <w:vMerge/>
            <w:tcBorders>
              <w:top w:val="single" w:sz="4" w:space="0" w:color="auto"/>
              <w:left w:val="single" w:sz="4" w:space="0" w:color="auto"/>
              <w:bottom w:val="single" w:sz="4" w:space="0" w:color="auto"/>
              <w:right w:val="single" w:sz="4" w:space="0" w:color="auto"/>
            </w:tcBorders>
            <w:vAlign w:val="center"/>
            <w:hideMark/>
          </w:tcPr>
          <w:p w14:paraId="1C57E3AD" w14:textId="77777777" w:rsidR="00BF7B91" w:rsidRPr="00967DC1" w:rsidRDefault="00BF7B91" w:rsidP="008344CC">
            <w:pPr>
              <w:jc w:val="left"/>
              <w:rPr>
                <w:color w:val="000000"/>
                <w:sz w:val="22"/>
                <w:szCs w:val="22"/>
              </w:rPr>
            </w:pPr>
          </w:p>
        </w:tc>
        <w:tc>
          <w:tcPr>
            <w:tcW w:w="1244" w:type="dxa"/>
            <w:vMerge/>
            <w:tcBorders>
              <w:top w:val="single" w:sz="4" w:space="0" w:color="auto"/>
              <w:left w:val="single" w:sz="4" w:space="0" w:color="auto"/>
              <w:bottom w:val="single" w:sz="4" w:space="0" w:color="auto"/>
              <w:right w:val="single" w:sz="4" w:space="0" w:color="auto"/>
            </w:tcBorders>
            <w:vAlign w:val="center"/>
            <w:hideMark/>
          </w:tcPr>
          <w:p w14:paraId="72C61DFD" w14:textId="77777777" w:rsidR="00BF7B91" w:rsidRPr="00967DC1" w:rsidRDefault="00BF7B91" w:rsidP="008344CC">
            <w:pPr>
              <w:jc w:val="left"/>
              <w:rPr>
                <w:color w:val="000000"/>
                <w:sz w:val="22"/>
                <w:szCs w:val="22"/>
              </w:rPr>
            </w:pPr>
          </w:p>
        </w:tc>
        <w:tc>
          <w:tcPr>
            <w:tcW w:w="986" w:type="dxa"/>
            <w:tcBorders>
              <w:top w:val="nil"/>
              <w:left w:val="nil"/>
              <w:bottom w:val="single" w:sz="4" w:space="0" w:color="auto"/>
              <w:right w:val="single" w:sz="4" w:space="0" w:color="auto"/>
            </w:tcBorders>
            <w:shd w:val="clear" w:color="000000" w:fill="D9D9D9"/>
            <w:vAlign w:val="center"/>
            <w:hideMark/>
          </w:tcPr>
          <w:p w14:paraId="35797151" w14:textId="77777777" w:rsidR="00BF7B91" w:rsidRPr="00967DC1" w:rsidRDefault="00BF7B91" w:rsidP="008344CC">
            <w:pPr>
              <w:jc w:val="center"/>
              <w:rPr>
                <w:color w:val="000000"/>
                <w:sz w:val="22"/>
                <w:szCs w:val="22"/>
              </w:rPr>
            </w:pPr>
            <w:r w:rsidRPr="00967DC1">
              <w:rPr>
                <w:color w:val="000000"/>
                <w:sz w:val="22"/>
                <w:szCs w:val="22"/>
              </w:rPr>
              <w:t>F</w:t>
            </w:r>
          </w:p>
        </w:tc>
        <w:tc>
          <w:tcPr>
            <w:tcW w:w="986" w:type="dxa"/>
            <w:tcBorders>
              <w:top w:val="nil"/>
              <w:left w:val="nil"/>
              <w:bottom w:val="single" w:sz="4" w:space="0" w:color="auto"/>
              <w:right w:val="single" w:sz="4" w:space="0" w:color="auto"/>
            </w:tcBorders>
            <w:shd w:val="clear" w:color="000000" w:fill="D9D9D9"/>
            <w:vAlign w:val="center"/>
            <w:hideMark/>
          </w:tcPr>
          <w:p w14:paraId="0EFCF464" w14:textId="77777777" w:rsidR="00BF7B91" w:rsidRPr="00967DC1" w:rsidRDefault="00BF7B91" w:rsidP="008344CC">
            <w:pPr>
              <w:jc w:val="center"/>
              <w:rPr>
                <w:color w:val="000000"/>
                <w:sz w:val="22"/>
                <w:szCs w:val="22"/>
              </w:rPr>
            </w:pPr>
            <w:r w:rsidRPr="00967DC1">
              <w:rPr>
                <w:color w:val="000000"/>
                <w:sz w:val="22"/>
                <w:szCs w:val="22"/>
              </w:rPr>
              <w:t>L</w:t>
            </w:r>
          </w:p>
        </w:tc>
        <w:tc>
          <w:tcPr>
            <w:tcW w:w="992" w:type="dxa"/>
            <w:tcBorders>
              <w:top w:val="nil"/>
              <w:left w:val="nil"/>
              <w:bottom w:val="single" w:sz="4" w:space="0" w:color="auto"/>
              <w:right w:val="single" w:sz="4" w:space="0" w:color="auto"/>
            </w:tcBorders>
            <w:shd w:val="clear" w:color="000000" w:fill="D9D9D9"/>
            <w:vAlign w:val="center"/>
            <w:hideMark/>
          </w:tcPr>
          <w:p w14:paraId="19384A24" w14:textId="77777777" w:rsidR="00BF7B91" w:rsidRPr="00967DC1" w:rsidRDefault="00BF7B91" w:rsidP="008344CC">
            <w:pPr>
              <w:jc w:val="center"/>
              <w:rPr>
                <w:color w:val="000000"/>
                <w:sz w:val="22"/>
                <w:szCs w:val="22"/>
              </w:rPr>
            </w:pPr>
            <w:r w:rsidRPr="00967DC1">
              <w:rPr>
                <w:color w:val="000000"/>
                <w:sz w:val="22"/>
                <w:szCs w:val="22"/>
              </w:rPr>
              <w:t>I</w:t>
            </w:r>
          </w:p>
        </w:tc>
        <w:tc>
          <w:tcPr>
            <w:tcW w:w="986" w:type="dxa"/>
            <w:tcBorders>
              <w:top w:val="nil"/>
              <w:left w:val="nil"/>
              <w:bottom w:val="single" w:sz="4" w:space="0" w:color="auto"/>
              <w:right w:val="single" w:sz="4" w:space="0" w:color="auto"/>
            </w:tcBorders>
            <w:shd w:val="clear" w:color="000000" w:fill="D9D9D9"/>
            <w:vAlign w:val="center"/>
            <w:hideMark/>
          </w:tcPr>
          <w:p w14:paraId="1F810831" w14:textId="77777777" w:rsidR="00BF7B91" w:rsidRPr="00967DC1" w:rsidRDefault="00BF7B91" w:rsidP="008344CC">
            <w:pPr>
              <w:jc w:val="center"/>
              <w:rPr>
                <w:color w:val="000000"/>
                <w:sz w:val="22"/>
                <w:szCs w:val="22"/>
              </w:rPr>
            </w:pPr>
            <w:r w:rsidRPr="00967DC1">
              <w:rPr>
                <w:color w:val="000000"/>
                <w:sz w:val="22"/>
                <w:szCs w:val="22"/>
              </w:rPr>
              <w:t>II</w:t>
            </w:r>
          </w:p>
        </w:tc>
        <w:tc>
          <w:tcPr>
            <w:tcW w:w="876" w:type="dxa"/>
            <w:tcBorders>
              <w:top w:val="nil"/>
              <w:left w:val="nil"/>
              <w:bottom w:val="single" w:sz="4" w:space="0" w:color="auto"/>
              <w:right w:val="single" w:sz="4" w:space="0" w:color="auto"/>
            </w:tcBorders>
            <w:shd w:val="clear" w:color="000000" w:fill="D9D9D9"/>
            <w:vAlign w:val="center"/>
            <w:hideMark/>
          </w:tcPr>
          <w:p w14:paraId="342413B9" w14:textId="77777777" w:rsidR="00BF7B91" w:rsidRPr="00967DC1" w:rsidRDefault="00BF7B91" w:rsidP="008344CC">
            <w:pPr>
              <w:jc w:val="center"/>
              <w:rPr>
                <w:color w:val="000000"/>
                <w:sz w:val="22"/>
                <w:szCs w:val="22"/>
              </w:rPr>
            </w:pPr>
            <w:r w:rsidRPr="00967DC1">
              <w:rPr>
                <w:color w:val="000000"/>
                <w:sz w:val="22"/>
                <w:szCs w:val="22"/>
              </w:rPr>
              <w:t>III</w:t>
            </w:r>
          </w:p>
        </w:tc>
        <w:tc>
          <w:tcPr>
            <w:tcW w:w="1134" w:type="dxa"/>
            <w:tcBorders>
              <w:top w:val="nil"/>
              <w:left w:val="nil"/>
              <w:bottom w:val="single" w:sz="4" w:space="0" w:color="auto"/>
              <w:right w:val="single" w:sz="4" w:space="0" w:color="auto"/>
            </w:tcBorders>
            <w:shd w:val="clear" w:color="000000" w:fill="D9D9D9"/>
            <w:vAlign w:val="center"/>
            <w:hideMark/>
          </w:tcPr>
          <w:p w14:paraId="67156477" w14:textId="77777777" w:rsidR="00BF7B91" w:rsidRPr="00967DC1" w:rsidRDefault="00BF7B91" w:rsidP="008344CC">
            <w:pPr>
              <w:jc w:val="center"/>
              <w:rPr>
                <w:color w:val="000000"/>
                <w:sz w:val="22"/>
                <w:szCs w:val="22"/>
              </w:rPr>
            </w:pPr>
            <w:proofErr w:type="spellStart"/>
            <w:r w:rsidRPr="00967DC1">
              <w:rPr>
                <w:color w:val="000000"/>
                <w:sz w:val="22"/>
                <w:szCs w:val="22"/>
              </w:rPr>
              <w:t>Коларска</w:t>
            </w:r>
            <w:proofErr w:type="spellEnd"/>
          </w:p>
        </w:tc>
        <w:tc>
          <w:tcPr>
            <w:tcW w:w="876" w:type="dxa"/>
            <w:tcBorders>
              <w:top w:val="nil"/>
              <w:left w:val="nil"/>
              <w:bottom w:val="single" w:sz="4" w:space="0" w:color="auto"/>
              <w:right w:val="single" w:sz="4" w:space="0" w:color="auto"/>
            </w:tcBorders>
            <w:shd w:val="clear" w:color="000000" w:fill="D9D9D9"/>
            <w:vAlign w:val="center"/>
            <w:hideMark/>
          </w:tcPr>
          <w:p w14:paraId="3ABC1547" w14:textId="77777777" w:rsidR="00BF7B91" w:rsidRPr="00967DC1" w:rsidRDefault="00BF7B91" w:rsidP="008344CC">
            <w:pPr>
              <w:jc w:val="center"/>
              <w:rPr>
                <w:color w:val="000000"/>
                <w:sz w:val="22"/>
                <w:szCs w:val="22"/>
              </w:rPr>
            </w:pPr>
            <w:proofErr w:type="spellStart"/>
            <w:r w:rsidRPr="00967DC1">
              <w:rPr>
                <w:color w:val="000000"/>
                <w:sz w:val="22"/>
                <w:szCs w:val="22"/>
              </w:rPr>
              <w:t>Рудно</w:t>
            </w:r>
            <w:proofErr w:type="spellEnd"/>
          </w:p>
        </w:tc>
        <w:tc>
          <w:tcPr>
            <w:tcW w:w="1096" w:type="dxa"/>
            <w:tcBorders>
              <w:top w:val="nil"/>
              <w:left w:val="nil"/>
              <w:bottom w:val="single" w:sz="4" w:space="0" w:color="auto"/>
              <w:right w:val="single" w:sz="4" w:space="0" w:color="auto"/>
            </w:tcBorders>
            <w:shd w:val="clear" w:color="000000" w:fill="D9D9D9"/>
            <w:vAlign w:val="center"/>
            <w:hideMark/>
          </w:tcPr>
          <w:p w14:paraId="5C891BC9" w14:textId="77777777" w:rsidR="00BF7B91" w:rsidRPr="00967DC1" w:rsidRDefault="00BF7B91" w:rsidP="008344CC">
            <w:pPr>
              <w:jc w:val="center"/>
              <w:rPr>
                <w:color w:val="000000"/>
                <w:sz w:val="22"/>
                <w:szCs w:val="22"/>
              </w:rPr>
            </w:pPr>
            <w:proofErr w:type="spellStart"/>
            <w:r w:rsidRPr="00967DC1">
              <w:rPr>
                <w:color w:val="000000"/>
                <w:sz w:val="22"/>
                <w:szCs w:val="22"/>
              </w:rPr>
              <w:t>Свега</w:t>
            </w:r>
            <w:proofErr w:type="spellEnd"/>
            <w:r w:rsidRPr="00967DC1">
              <w:rPr>
                <w:color w:val="000000"/>
                <w:sz w:val="22"/>
                <w:szCs w:val="22"/>
              </w:rPr>
              <w:t xml:space="preserve"> </w:t>
            </w:r>
            <w:proofErr w:type="spellStart"/>
            <w:r w:rsidRPr="00967DC1">
              <w:rPr>
                <w:color w:val="000000"/>
                <w:sz w:val="22"/>
                <w:szCs w:val="22"/>
              </w:rPr>
              <w:t>тех</w:t>
            </w:r>
            <w:proofErr w:type="spellEnd"/>
            <w:r w:rsidRPr="00967DC1">
              <w:rPr>
                <w:color w:val="000000"/>
                <w:sz w:val="22"/>
                <w:szCs w:val="22"/>
              </w:rPr>
              <w:t>.</w:t>
            </w:r>
          </w:p>
        </w:tc>
        <w:tc>
          <w:tcPr>
            <w:tcW w:w="986" w:type="dxa"/>
            <w:tcBorders>
              <w:top w:val="nil"/>
              <w:left w:val="nil"/>
              <w:bottom w:val="single" w:sz="4" w:space="0" w:color="auto"/>
              <w:right w:val="single" w:sz="4" w:space="0" w:color="auto"/>
            </w:tcBorders>
            <w:shd w:val="clear" w:color="000000" w:fill="D9D9D9"/>
            <w:vAlign w:val="center"/>
            <w:hideMark/>
          </w:tcPr>
          <w:p w14:paraId="12FBC371" w14:textId="77777777" w:rsidR="00BF7B91" w:rsidRPr="00967DC1" w:rsidRDefault="00BF7B91" w:rsidP="008344CC">
            <w:pPr>
              <w:jc w:val="center"/>
              <w:rPr>
                <w:color w:val="000000"/>
                <w:sz w:val="22"/>
                <w:szCs w:val="22"/>
              </w:rPr>
            </w:pPr>
            <w:proofErr w:type="spellStart"/>
            <w:r w:rsidRPr="00967DC1">
              <w:rPr>
                <w:color w:val="000000"/>
                <w:sz w:val="22"/>
                <w:szCs w:val="22"/>
              </w:rPr>
              <w:t>Огрев</w:t>
            </w:r>
            <w:proofErr w:type="spellEnd"/>
          </w:p>
        </w:tc>
      </w:tr>
      <w:tr w:rsidR="00BF7B91" w:rsidRPr="00967DC1" w14:paraId="6FBA5A89" w14:textId="77777777" w:rsidTr="008B6D1E">
        <w:trPr>
          <w:trHeight w:val="20"/>
          <w:tblHeader/>
        </w:trPr>
        <w:tc>
          <w:tcPr>
            <w:tcW w:w="1799" w:type="dxa"/>
            <w:vMerge/>
            <w:tcBorders>
              <w:top w:val="single" w:sz="4" w:space="0" w:color="auto"/>
              <w:left w:val="single" w:sz="4" w:space="0" w:color="auto"/>
              <w:bottom w:val="single" w:sz="4" w:space="0" w:color="auto"/>
              <w:right w:val="single" w:sz="4" w:space="0" w:color="auto"/>
            </w:tcBorders>
            <w:vAlign w:val="center"/>
            <w:hideMark/>
          </w:tcPr>
          <w:p w14:paraId="1EFB7D10" w14:textId="77777777" w:rsidR="00BF7B91" w:rsidRPr="00967DC1" w:rsidRDefault="00BF7B91" w:rsidP="008344CC">
            <w:pPr>
              <w:jc w:val="left"/>
              <w:rPr>
                <w:color w:val="000000"/>
                <w:sz w:val="22"/>
                <w:szCs w:val="22"/>
              </w:rPr>
            </w:pPr>
          </w:p>
        </w:tc>
        <w:tc>
          <w:tcPr>
            <w:tcW w:w="12527" w:type="dxa"/>
            <w:gridSpan w:val="12"/>
            <w:tcBorders>
              <w:top w:val="single" w:sz="4" w:space="0" w:color="auto"/>
              <w:left w:val="nil"/>
              <w:bottom w:val="single" w:sz="4" w:space="0" w:color="auto"/>
              <w:right w:val="single" w:sz="4" w:space="0" w:color="auto"/>
            </w:tcBorders>
            <w:shd w:val="clear" w:color="000000" w:fill="D9D9D9"/>
            <w:vAlign w:val="center"/>
            <w:hideMark/>
          </w:tcPr>
          <w:p w14:paraId="30F986EF" w14:textId="77777777" w:rsidR="00BF7B91" w:rsidRPr="00967DC1" w:rsidRDefault="00BF7B91" w:rsidP="008344CC">
            <w:pPr>
              <w:jc w:val="center"/>
              <w:rPr>
                <w:color w:val="000000"/>
                <w:sz w:val="22"/>
                <w:szCs w:val="22"/>
              </w:rPr>
            </w:pPr>
            <w:r w:rsidRPr="00967DC1">
              <w:rPr>
                <w:color w:val="000000"/>
                <w:sz w:val="22"/>
                <w:szCs w:val="22"/>
              </w:rPr>
              <w:t>м³</w:t>
            </w:r>
          </w:p>
        </w:tc>
      </w:tr>
      <w:tr w:rsidR="004C0086" w:rsidRPr="0010745A" w14:paraId="0B347110" w14:textId="77777777" w:rsidTr="004C0086">
        <w:trPr>
          <w:trHeight w:val="300"/>
        </w:trPr>
        <w:tc>
          <w:tcPr>
            <w:tcW w:w="1799" w:type="dxa"/>
            <w:tcBorders>
              <w:top w:val="nil"/>
              <w:left w:val="single" w:sz="4" w:space="0" w:color="auto"/>
              <w:bottom w:val="single" w:sz="4" w:space="0" w:color="auto"/>
              <w:right w:val="single" w:sz="4" w:space="0" w:color="auto"/>
            </w:tcBorders>
            <w:shd w:val="clear" w:color="auto" w:fill="auto"/>
            <w:noWrap/>
            <w:vAlign w:val="center"/>
            <w:hideMark/>
          </w:tcPr>
          <w:p w14:paraId="5B302032" w14:textId="77777777" w:rsidR="004C0086" w:rsidRDefault="004C0086" w:rsidP="004C0086">
            <w:pPr>
              <w:jc w:val="left"/>
              <w:rPr>
                <w:color w:val="000000"/>
                <w:sz w:val="22"/>
                <w:szCs w:val="22"/>
              </w:rPr>
            </w:pPr>
            <w:proofErr w:type="spellStart"/>
            <w:r>
              <w:rPr>
                <w:color w:val="000000"/>
                <w:sz w:val="22"/>
                <w:szCs w:val="22"/>
              </w:rPr>
              <w:t>Бела</w:t>
            </w:r>
            <w:proofErr w:type="spellEnd"/>
            <w:r>
              <w:rPr>
                <w:color w:val="000000"/>
                <w:sz w:val="22"/>
                <w:szCs w:val="22"/>
              </w:rPr>
              <w:t xml:space="preserve"> </w:t>
            </w:r>
            <w:proofErr w:type="spellStart"/>
            <w:r>
              <w:rPr>
                <w:color w:val="000000"/>
                <w:sz w:val="22"/>
                <w:szCs w:val="22"/>
              </w:rPr>
              <w:t>топола</w:t>
            </w:r>
            <w:proofErr w:type="spellEnd"/>
          </w:p>
        </w:tc>
        <w:tc>
          <w:tcPr>
            <w:tcW w:w="1379" w:type="dxa"/>
            <w:tcBorders>
              <w:top w:val="nil"/>
              <w:left w:val="nil"/>
              <w:bottom w:val="single" w:sz="4" w:space="0" w:color="auto"/>
              <w:right w:val="single" w:sz="4" w:space="0" w:color="auto"/>
            </w:tcBorders>
            <w:shd w:val="clear" w:color="auto" w:fill="auto"/>
            <w:noWrap/>
            <w:vAlign w:val="center"/>
          </w:tcPr>
          <w:p w14:paraId="605003B1" w14:textId="77777777" w:rsidR="004C0086" w:rsidRDefault="004C0086" w:rsidP="004C0086">
            <w:pPr>
              <w:jc w:val="right"/>
              <w:rPr>
                <w:color w:val="000000"/>
                <w:sz w:val="22"/>
                <w:szCs w:val="22"/>
              </w:rPr>
            </w:pPr>
            <w:r>
              <w:rPr>
                <w:color w:val="000000"/>
                <w:sz w:val="22"/>
                <w:szCs w:val="22"/>
              </w:rPr>
              <w:t>8.197,7</w:t>
            </w:r>
          </w:p>
        </w:tc>
        <w:tc>
          <w:tcPr>
            <w:tcW w:w="986" w:type="dxa"/>
            <w:tcBorders>
              <w:top w:val="nil"/>
              <w:left w:val="nil"/>
              <w:bottom w:val="single" w:sz="4" w:space="0" w:color="auto"/>
              <w:right w:val="single" w:sz="4" w:space="0" w:color="auto"/>
            </w:tcBorders>
            <w:shd w:val="clear" w:color="auto" w:fill="auto"/>
            <w:noWrap/>
            <w:vAlign w:val="center"/>
          </w:tcPr>
          <w:p w14:paraId="78AA7BDB" w14:textId="77777777" w:rsidR="004C0086" w:rsidRDefault="004C0086" w:rsidP="004C0086">
            <w:pPr>
              <w:jc w:val="right"/>
              <w:rPr>
                <w:color w:val="000000"/>
                <w:sz w:val="22"/>
                <w:szCs w:val="22"/>
              </w:rPr>
            </w:pPr>
            <w:r>
              <w:rPr>
                <w:color w:val="000000"/>
                <w:sz w:val="22"/>
                <w:szCs w:val="22"/>
              </w:rPr>
              <w:t>1.225,2</w:t>
            </w:r>
          </w:p>
        </w:tc>
        <w:tc>
          <w:tcPr>
            <w:tcW w:w="1244" w:type="dxa"/>
            <w:tcBorders>
              <w:top w:val="nil"/>
              <w:left w:val="nil"/>
              <w:bottom w:val="single" w:sz="4" w:space="0" w:color="auto"/>
              <w:right w:val="single" w:sz="4" w:space="0" w:color="auto"/>
            </w:tcBorders>
            <w:shd w:val="clear" w:color="auto" w:fill="auto"/>
            <w:noWrap/>
            <w:vAlign w:val="center"/>
          </w:tcPr>
          <w:p w14:paraId="3F5E899A" w14:textId="77777777" w:rsidR="004C0086" w:rsidRDefault="004C0086" w:rsidP="004C0086">
            <w:pPr>
              <w:jc w:val="right"/>
              <w:rPr>
                <w:color w:val="000000"/>
                <w:sz w:val="22"/>
                <w:szCs w:val="22"/>
              </w:rPr>
            </w:pPr>
            <w:r>
              <w:rPr>
                <w:color w:val="000000"/>
                <w:sz w:val="22"/>
                <w:szCs w:val="22"/>
              </w:rPr>
              <w:t>6.972,5</w:t>
            </w:r>
          </w:p>
        </w:tc>
        <w:tc>
          <w:tcPr>
            <w:tcW w:w="986" w:type="dxa"/>
            <w:tcBorders>
              <w:top w:val="nil"/>
              <w:left w:val="nil"/>
              <w:bottom w:val="single" w:sz="4" w:space="0" w:color="auto"/>
              <w:right w:val="single" w:sz="4" w:space="0" w:color="auto"/>
            </w:tcBorders>
            <w:shd w:val="clear" w:color="auto" w:fill="auto"/>
            <w:noWrap/>
            <w:vAlign w:val="center"/>
          </w:tcPr>
          <w:p w14:paraId="28D1BB54" w14:textId="77777777" w:rsidR="004C0086" w:rsidRDefault="004C0086" w:rsidP="004C0086">
            <w:pPr>
              <w:jc w:val="right"/>
              <w:rPr>
                <w:color w:val="000000"/>
                <w:sz w:val="22"/>
                <w:szCs w:val="22"/>
              </w:rPr>
            </w:pPr>
            <w:r>
              <w:rPr>
                <w:color w:val="000000"/>
                <w:sz w:val="22"/>
                <w:szCs w:val="22"/>
              </w:rPr>
              <w:t>344,6</w:t>
            </w:r>
          </w:p>
        </w:tc>
        <w:tc>
          <w:tcPr>
            <w:tcW w:w="986" w:type="dxa"/>
            <w:tcBorders>
              <w:top w:val="nil"/>
              <w:left w:val="nil"/>
              <w:bottom w:val="single" w:sz="4" w:space="0" w:color="auto"/>
              <w:right w:val="single" w:sz="4" w:space="0" w:color="auto"/>
            </w:tcBorders>
            <w:shd w:val="clear" w:color="auto" w:fill="auto"/>
            <w:noWrap/>
            <w:vAlign w:val="center"/>
          </w:tcPr>
          <w:p w14:paraId="110C4BF4" w14:textId="77777777" w:rsidR="004C0086" w:rsidRDefault="004C0086" w:rsidP="004C0086">
            <w:pPr>
              <w:jc w:val="right"/>
              <w:rPr>
                <w:color w:val="000000"/>
                <w:sz w:val="22"/>
                <w:szCs w:val="22"/>
              </w:rPr>
            </w:pPr>
            <w:r>
              <w:rPr>
                <w:color w:val="000000"/>
                <w:sz w:val="22"/>
                <w:szCs w:val="22"/>
              </w:rPr>
              <w:t>551,3</w:t>
            </w:r>
          </w:p>
        </w:tc>
        <w:tc>
          <w:tcPr>
            <w:tcW w:w="992" w:type="dxa"/>
            <w:tcBorders>
              <w:top w:val="nil"/>
              <w:left w:val="nil"/>
              <w:bottom w:val="single" w:sz="4" w:space="0" w:color="auto"/>
              <w:right w:val="single" w:sz="4" w:space="0" w:color="auto"/>
            </w:tcBorders>
            <w:shd w:val="clear" w:color="auto" w:fill="auto"/>
            <w:noWrap/>
            <w:vAlign w:val="center"/>
          </w:tcPr>
          <w:p w14:paraId="1FCA793A" w14:textId="77777777" w:rsidR="004C0086" w:rsidRDefault="004C0086" w:rsidP="004C0086">
            <w:pPr>
              <w:jc w:val="right"/>
              <w:rPr>
                <w:color w:val="000000"/>
                <w:sz w:val="22"/>
                <w:szCs w:val="22"/>
              </w:rPr>
            </w:pPr>
            <w:r>
              <w:rPr>
                <w:color w:val="000000"/>
                <w:sz w:val="22"/>
                <w:szCs w:val="22"/>
              </w:rPr>
              <w:t>831,9</w:t>
            </w:r>
          </w:p>
        </w:tc>
        <w:tc>
          <w:tcPr>
            <w:tcW w:w="986" w:type="dxa"/>
            <w:tcBorders>
              <w:top w:val="nil"/>
              <w:left w:val="nil"/>
              <w:bottom w:val="single" w:sz="4" w:space="0" w:color="auto"/>
              <w:right w:val="single" w:sz="4" w:space="0" w:color="auto"/>
            </w:tcBorders>
            <w:shd w:val="clear" w:color="auto" w:fill="auto"/>
            <w:noWrap/>
            <w:vAlign w:val="center"/>
          </w:tcPr>
          <w:p w14:paraId="359978A4" w14:textId="77777777" w:rsidR="004C0086" w:rsidRDefault="004C0086" w:rsidP="004C0086">
            <w:pPr>
              <w:jc w:val="right"/>
              <w:rPr>
                <w:color w:val="000000"/>
                <w:sz w:val="22"/>
                <w:szCs w:val="22"/>
              </w:rPr>
            </w:pPr>
            <w:r>
              <w:rPr>
                <w:color w:val="000000"/>
                <w:sz w:val="22"/>
                <w:szCs w:val="22"/>
              </w:rPr>
              <w:t>1.040,2</w:t>
            </w:r>
          </w:p>
        </w:tc>
        <w:tc>
          <w:tcPr>
            <w:tcW w:w="876" w:type="dxa"/>
            <w:tcBorders>
              <w:top w:val="nil"/>
              <w:left w:val="nil"/>
              <w:bottom w:val="single" w:sz="4" w:space="0" w:color="auto"/>
              <w:right w:val="single" w:sz="4" w:space="0" w:color="auto"/>
            </w:tcBorders>
            <w:shd w:val="clear" w:color="auto" w:fill="auto"/>
            <w:vAlign w:val="center"/>
          </w:tcPr>
          <w:p w14:paraId="5BB60BDC" w14:textId="77777777" w:rsidR="004C0086" w:rsidRDefault="004C0086" w:rsidP="004C0086">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tcPr>
          <w:p w14:paraId="71F1E06B" w14:textId="77777777" w:rsidR="004C0086" w:rsidRDefault="004C0086" w:rsidP="004C0086">
            <w:pPr>
              <w:jc w:val="right"/>
              <w:rPr>
                <w:color w:val="000000"/>
                <w:sz w:val="22"/>
                <w:szCs w:val="22"/>
              </w:rPr>
            </w:pPr>
            <w:r>
              <w:rPr>
                <w:color w:val="000000"/>
                <w:sz w:val="22"/>
                <w:szCs w:val="22"/>
              </w:rPr>
              <w:t> </w:t>
            </w:r>
          </w:p>
        </w:tc>
        <w:tc>
          <w:tcPr>
            <w:tcW w:w="876" w:type="dxa"/>
            <w:tcBorders>
              <w:top w:val="nil"/>
              <w:left w:val="nil"/>
              <w:bottom w:val="single" w:sz="4" w:space="0" w:color="auto"/>
              <w:right w:val="single" w:sz="4" w:space="0" w:color="auto"/>
            </w:tcBorders>
            <w:shd w:val="clear" w:color="auto" w:fill="auto"/>
            <w:vAlign w:val="center"/>
          </w:tcPr>
          <w:p w14:paraId="673B5F7B" w14:textId="77777777" w:rsidR="004C0086" w:rsidRDefault="004C0086" w:rsidP="004C0086">
            <w:pPr>
              <w:jc w:val="right"/>
              <w:rPr>
                <w:color w:val="000000"/>
                <w:sz w:val="22"/>
                <w:szCs w:val="22"/>
              </w:rPr>
            </w:pPr>
            <w:r>
              <w:rPr>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center"/>
          </w:tcPr>
          <w:p w14:paraId="6BCAE033" w14:textId="77777777" w:rsidR="004C0086" w:rsidRDefault="004C0086" w:rsidP="004C0086">
            <w:pPr>
              <w:jc w:val="right"/>
              <w:rPr>
                <w:color w:val="000000"/>
                <w:sz w:val="22"/>
                <w:szCs w:val="22"/>
              </w:rPr>
            </w:pPr>
            <w:r>
              <w:rPr>
                <w:color w:val="000000"/>
                <w:sz w:val="22"/>
                <w:szCs w:val="22"/>
              </w:rPr>
              <w:t>2.768,0</w:t>
            </w:r>
          </w:p>
        </w:tc>
        <w:tc>
          <w:tcPr>
            <w:tcW w:w="986" w:type="dxa"/>
            <w:tcBorders>
              <w:top w:val="nil"/>
              <w:left w:val="nil"/>
              <w:bottom w:val="single" w:sz="4" w:space="0" w:color="auto"/>
              <w:right w:val="single" w:sz="4" w:space="0" w:color="auto"/>
            </w:tcBorders>
            <w:shd w:val="clear" w:color="auto" w:fill="auto"/>
            <w:noWrap/>
            <w:vAlign w:val="center"/>
          </w:tcPr>
          <w:p w14:paraId="610801A8" w14:textId="77777777" w:rsidR="004C0086" w:rsidRDefault="004C0086" w:rsidP="004C0086">
            <w:pPr>
              <w:jc w:val="right"/>
              <w:rPr>
                <w:color w:val="000000"/>
                <w:sz w:val="22"/>
                <w:szCs w:val="22"/>
              </w:rPr>
            </w:pPr>
            <w:r>
              <w:rPr>
                <w:color w:val="000000"/>
                <w:sz w:val="22"/>
                <w:szCs w:val="22"/>
              </w:rPr>
              <w:t>4.204,5</w:t>
            </w:r>
          </w:p>
        </w:tc>
      </w:tr>
      <w:tr w:rsidR="004C0086" w:rsidRPr="0010745A" w14:paraId="69D8DA90" w14:textId="77777777" w:rsidTr="004C0086">
        <w:trPr>
          <w:trHeight w:val="300"/>
        </w:trPr>
        <w:tc>
          <w:tcPr>
            <w:tcW w:w="1799" w:type="dxa"/>
            <w:tcBorders>
              <w:top w:val="nil"/>
              <w:left w:val="single" w:sz="4" w:space="0" w:color="auto"/>
              <w:bottom w:val="single" w:sz="4" w:space="0" w:color="auto"/>
              <w:right w:val="single" w:sz="4" w:space="0" w:color="auto"/>
            </w:tcBorders>
            <w:shd w:val="clear" w:color="auto" w:fill="auto"/>
            <w:noWrap/>
            <w:vAlign w:val="center"/>
            <w:hideMark/>
          </w:tcPr>
          <w:p w14:paraId="75E21CEB" w14:textId="77777777" w:rsidR="004C0086" w:rsidRDefault="004C0086" w:rsidP="004C0086">
            <w:pPr>
              <w:rPr>
                <w:color w:val="000000"/>
                <w:sz w:val="22"/>
                <w:szCs w:val="22"/>
              </w:rPr>
            </w:pPr>
            <w:proofErr w:type="spellStart"/>
            <w:r>
              <w:rPr>
                <w:color w:val="000000"/>
                <w:sz w:val="22"/>
                <w:szCs w:val="22"/>
              </w:rPr>
              <w:t>Бела</w:t>
            </w:r>
            <w:proofErr w:type="spellEnd"/>
            <w:r>
              <w:rPr>
                <w:color w:val="000000"/>
                <w:sz w:val="22"/>
                <w:szCs w:val="22"/>
              </w:rPr>
              <w:t xml:space="preserve"> </w:t>
            </w:r>
            <w:proofErr w:type="spellStart"/>
            <w:r>
              <w:rPr>
                <w:color w:val="000000"/>
                <w:sz w:val="22"/>
                <w:szCs w:val="22"/>
              </w:rPr>
              <w:t>врба</w:t>
            </w:r>
            <w:proofErr w:type="spellEnd"/>
          </w:p>
        </w:tc>
        <w:tc>
          <w:tcPr>
            <w:tcW w:w="1379" w:type="dxa"/>
            <w:tcBorders>
              <w:top w:val="nil"/>
              <w:left w:val="nil"/>
              <w:bottom w:val="single" w:sz="4" w:space="0" w:color="auto"/>
              <w:right w:val="single" w:sz="4" w:space="0" w:color="auto"/>
            </w:tcBorders>
            <w:shd w:val="clear" w:color="auto" w:fill="auto"/>
            <w:noWrap/>
            <w:vAlign w:val="center"/>
          </w:tcPr>
          <w:p w14:paraId="7E7C66B8" w14:textId="77777777" w:rsidR="004C0086" w:rsidRDefault="004C0086" w:rsidP="004C0086">
            <w:pPr>
              <w:jc w:val="right"/>
              <w:rPr>
                <w:color w:val="000000"/>
                <w:sz w:val="22"/>
                <w:szCs w:val="22"/>
              </w:rPr>
            </w:pPr>
            <w:r>
              <w:rPr>
                <w:color w:val="000000"/>
                <w:sz w:val="22"/>
                <w:szCs w:val="22"/>
              </w:rPr>
              <w:t>24.812,0</w:t>
            </w:r>
          </w:p>
        </w:tc>
        <w:tc>
          <w:tcPr>
            <w:tcW w:w="986" w:type="dxa"/>
            <w:tcBorders>
              <w:top w:val="nil"/>
              <w:left w:val="nil"/>
              <w:bottom w:val="single" w:sz="4" w:space="0" w:color="auto"/>
              <w:right w:val="single" w:sz="4" w:space="0" w:color="auto"/>
            </w:tcBorders>
            <w:shd w:val="clear" w:color="auto" w:fill="auto"/>
            <w:noWrap/>
            <w:vAlign w:val="center"/>
          </w:tcPr>
          <w:p w14:paraId="057D8AB9" w14:textId="77777777" w:rsidR="004C0086" w:rsidRDefault="004C0086" w:rsidP="004C0086">
            <w:pPr>
              <w:jc w:val="right"/>
              <w:rPr>
                <w:color w:val="000000"/>
                <w:sz w:val="22"/>
                <w:szCs w:val="22"/>
              </w:rPr>
            </w:pPr>
            <w:r>
              <w:rPr>
                <w:color w:val="000000"/>
                <w:sz w:val="22"/>
                <w:szCs w:val="22"/>
              </w:rPr>
              <w:t>3.698,2</w:t>
            </w:r>
          </w:p>
        </w:tc>
        <w:tc>
          <w:tcPr>
            <w:tcW w:w="1244" w:type="dxa"/>
            <w:tcBorders>
              <w:top w:val="nil"/>
              <w:left w:val="nil"/>
              <w:bottom w:val="single" w:sz="4" w:space="0" w:color="auto"/>
              <w:right w:val="single" w:sz="4" w:space="0" w:color="auto"/>
            </w:tcBorders>
            <w:shd w:val="clear" w:color="auto" w:fill="auto"/>
            <w:noWrap/>
            <w:vAlign w:val="center"/>
          </w:tcPr>
          <w:p w14:paraId="3C3F81A5" w14:textId="77777777" w:rsidR="004C0086" w:rsidRDefault="004C0086" w:rsidP="004C0086">
            <w:pPr>
              <w:jc w:val="right"/>
              <w:rPr>
                <w:color w:val="000000"/>
                <w:sz w:val="22"/>
                <w:szCs w:val="22"/>
              </w:rPr>
            </w:pPr>
            <w:r>
              <w:rPr>
                <w:color w:val="000000"/>
                <w:sz w:val="22"/>
                <w:szCs w:val="22"/>
              </w:rPr>
              <w:t>21.113,8</w:t>
            </w:r>
          </w:p>
        </w:tc>
        <w:tc>
          <w:tcPr>
            <w:tcW w:w="986" w:type="dxa"/>
            <w:tcBorders>
              <w:top w:val="nil"/>
              <w:left w:val="nil"/>
              <w:bottom w:val="single" w:sz="4" w:space="0" w:color="auto"/>
              <w:right w:val="single" w:sz="4" w:space="0" w:color="auto"/>
            </w:tcBorders>
            <w:shd w:val="clear" w:color="auto" w:fill="auto"/>
            <w:noWrap/>
            <w:vAlign w:val="center"/>
          </w:tcPr>
          <w:p w14:paraId="6B5D77BF" w14:textId="77777777" w:rsidR="004C0086" w:rsidRDefault="004C0086" w:rsidP="004C0086">
            <w:pPr>
              <w:jc w:val="right"/>
              <w:rPr>
                <w:color w:val="000000"/>
                <w:sz w:val="22"/>
                <w:szCs w:val="22"/>
              </w:rPr>
            </w:pPr>
            <w:r>
              <w:rPr>
                <w:color w:val="000000"/>
                <w:sz w:val="22"/>
                <w:szCs w:val="22"/>
              </w:rPr>
              <w:t>1.034,4</w:t>
            </w:r>
          </w:p>
        </w:tc>
        <w:tc>
          <w:tcPr>
            <w:tcW w:w="986" w:type="dxa"/>
            <w:tcBorders>
              <w:top w:val="nil"/>
              <w:left w:val="nil"/>
              <w:bottom w:val="single" w:sz="4" w:space="0" w:color="auto"/>
              <w:right w:val="single" w:sz="4" w:space="0" w:color="auto"/>
            </w:tcBorders>
            <w:shd w:val="clear" w:color="auto" w:fill="auto"/>
            <w:noWrap/>
            <w:vAlign w:val="center"/>
          </w:tcPr>
          <w:p w14:paraId="7BC7CE4C" w14:textId="77777777" w:rsidR="004C0086" w:rsidRDefault="004C0086" w:rsidP="004C0086">
            <w:pPr>
              <w:jc w:val="right"/>
              <w:rPr>
                <w:color w:val="000000"/>
                <w:sz w:val="22"/>
                <w:szCs w:val="22"/>
              </w:rPr>
            </w:pPr>
            <w:r>
              <w:rPr>
                <w:color w:val="000000"/>
                <w:sz w:val="22"/>
                <w:szCs w:val="22"/>
              </w:rPr>
              <w:t>1.655,1</w:t>
            </w:r>
          </w:p>
        </w:tc>
        <w:tc>
          <w:tcPr>
            <w:tcW w:w="992" w:type="dxa"/>
            <w:tcBorders>
              <w:top w:val="nil"/>
              <w:left w:val="nil"/>
              <w:bottom w:val="single" w:sz="4" w:space="0" w:color="auto"/>
              <w:right w:val="single" w:sz="4" w:space="0" w:color="auto"/>
            </w:tcBorders>
            <w:shd w:val="clear" w:color="auto" w:fill="auto"/>
            <w:noWrap/>
            <w:vAlign w:val="center"/>
          </w:tcPr>
          <w:p w14:paraId="3B4239D0" w14:textId="77777777" w:rsidR="004C0086" w:rsidRDefault="004C0086" w:rsidP="004C0086">
            <w:pPr>
              <w:jc w:val="right"/>
              <w:rPr>
                <w:color w:val="000000"/>
                <w:sz w:val="22"/>
                <w:szCs w:val="22"/>
              </w:rPr>
            </w:pPr>
            <w:r>
              <w:rPr>
                <w:color w:val="000000"/>
                <w:sz w:val="22"/>
                <w:szCs w:val="22"/>
              </w:rPr>
              <w:t>2.508,2</w:t>
            </w:r>
          </w:p>
        </w:tc>
        <w:tc>
          <w:tcPr>
            <w:tcW w:w="986" w:type="dxa"/>
            <w:tcBorders>
              <w:top w:val="nil"/>
              <w:left w:val="nil"/>
              <w:bottom w:val="single" w:sz="4" w:space="0" w:color="auto"/>
              <w:right w:val="single" w:sz="4" w:space="0" w:color="auto"/>
            </w:tcBorders>
            <w:shd w:val="clear" w:color="auto" w:fill="auto"/>
            <w:noWrap/>
            <w:vAlign w:val="center"/>
          </w:tcPr>
          <w:p w14:paraId="76B0B24E" w14:textId="77777777" w:rsidR="004C0086" w:rsidRDefault="004C0086" w:rsidP="004C0086">
            <w:pPr>
              <w:jc w:val="right"/>
              <w:rPr>
                <w:color w:val="000000"/>
                <w:sz w:val="22"/>
                <w:szCs w:val="22"/>
              </w:rPr>
            </w:pPr>
            <w:r>
              <w:rPr>
                <w:color w:val="000000"/>
                <w:sz w:val="22"/>
                <w:szCs w:val="22"/>
              </w:rPr>
              <w:t>3.137,3</w:t>
            </w:r>
          </w:p>
        </w:tc>
        <w:tc>
          <w:tcPr>
            <w:tcW w:w="876" w:type="dxa"/>
            <w:tcBorders>
              <w:top w:val="nil"/>
              <w:left w:val="nil"/>
              <w:bottom w:val="single" w:sz="4" w:space="0" w:color="auto"/>
              <w:right w:val="single" w:sz="4" w:space="0" w:color="auto"/>
            </w:tcBorders>
            <w:shd w:val="clear" w:color="auto" w:fill="auto"/>
            <w:vAlign w:val="center"/>
          </w:tcPr>
          <w:p w14:paraId="73B5610E" w14:textId="77777777" w:rsidR="004C0086" w:rsidRDefault="004C0086" w:rsidP="004C0086">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tcPr>
          <w:p w14:paraId="105946B5" w14:textId="77777777" w:rsidR="004C0086" w:rsidRDefault="004C0086" w:rsidP="004C0086">
            <w:pPr>
              <w:jc w:val="right"/>
              <w:rPr>
                <w:color w:val="000000"/>
                <w:sz w:val="22"/>
                <w:szCs w:val="22"/>
              </w:rPr>
            </w:pPr>
            <w:r>
              <w:rPr>
                <w:color w:val="000000"/>
                <w:sz w:val="22"/>
                <w:szCs w:val="22"/>
              </w:rPr>
              <w:t> </w:t>
            </w:r>
          </w:p>
        </w:tc>
        <w:tc>
          <w:tcPr>
            <w:tcW w:w="876" w:type="dxa"/>
            <w:tcBorders>
              <w:top w:val="nil"/>
              <w:left w:val="nil"/>
              <w:bottom w:val="single" w:sz="4" w:space="0" w:color="auto"/>
              <w:right w:val="single" w:sz="4" w:space="0" w:color="auto"/>
            </w:tcBorders>
            <w:shd w:val="clear" w:color="auto" w:fill="auto"/>
            <w:vAlign w:val="center"/>
          </w:tcPr>
          <w:p w14:paraId="4BFA4187" w14:textId="77777777" w:rsidR="004C0086" w:rsidRDefault="004C0086" w:rsidP="004C0086">
            <w:pPr>
              <w:jc w:val="right"/>
              <w:rPr>
                <w:color w:val="000000"/>
                <w:sz w:val="22"/>
                <w:szCs w:val="22"/>
              </w:rPr>
            </w:pPr>
            <w:r>
              <w:rPr>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center"/>
          </w:tcPr>
          <w:p w14:paraId="5AB0C596" w14:textId="77777777" w:rsidR="004C0086" w:rsidRDefault="004C0086" w:rsidP="004C0086">
            <w:pPr>
              <w:jc w:val="right"/>
              <w:rPr>
                <w:color w:val="000000"/>
                <w:sz w:val="22"/>
                <w:szCs w:val="22"/>
              </w:rPr>
            </w:pPr>
            <w:r>
              <w:rPr>
                <w:color w:val="000000"/>
                <w:sz w:val="22"/>
                <w:szCs w:val="22"/>
              </w:rPr>
              <w:t>8.335,0</w:t>
            </w:r>
          </w:p>
        </w:tc>
        <w:tc>
          <w:tcPr>
            <w:tcW w:w="986" w:type="dxa"/>
            <w:tcBorders>
              <w:top w:val="nil"/>
              <w:left w:val="nil"/>
              <w:bottom w:val="single" w:sz="4" w:space="0" w:color="auto"/>
              <w:right w:val="single" w:sz="4" w:space="0" w:color="auto"/>
            </w:tcBorders>
            <w:shd w:val="clear" w:color="auto" w:fill="auto"/>
            <w:noWrap/>
            <w:vAlign w:val="center"/>
          </w:tcPr>
          <w:p w14:paraId="4A98FAC3" w14:textId="77777777" w:rsidR="004C0086" w:rsidRDefault="004C0086" w:rsidP="004C0086">
            <w:pPr>
              <w:jc w:val="right"/>
              <w:rPr>
                <w:color w:val="000000"/>
                <w:sz w:val="22"/>
                <w:szCs w:val="22"/>
              </w:rPr>
            </w:pPr>
            <w:r>
              <w:rPr>
                <w:color w:val="000000"/>
                <w:sz w:val="22"/>
                <w:szCs w:val="22"/>
              </w:rPr>
              <w:t>12.778,8</w:t>
            </w:r>
          </w:p>
        </w:tc>
      </w:tr>
      <w:tr w:rsidR="004C0086" w:rsidRPr="0010745A" w14:paraId="034E011B" w14:textId="77777777" w:rsidTr="004C0086">
        <w:trPr>
          <w:trHeight w:val="300"/>
        </w:trPr>
        <w:tc>
          <w:tcPr>
            <w:tcW w:w="1799" w:type="dxa"/>
            <w:tcBorders>
              <w:top w:val="nil"/>
              <w:left w:val="single" w:sz="4" w:space="0" w:color="auto"/>
              <w:bottom w:val="single" w:sz="4" w:space="0" w:color="auto"/>
              <w:right w:val="single" w:sz="4" w:space="0" w:color="auto"/>
            </w:tcBorders>
            <w:shd w:val="clear" w:color="auto" w:fill="auto"/>
            <w:noWrap/>
            <w:vAlign w:val="center"/>
            <w:hideMark/>
          </w:tcPr>
          <w:p w14:paraId="3F45AA58" w14:textId="77777777" w:rsidR="004C0086" w:rsidRDefault="004C0086" w:rsidP="004C0086">
            <w:pPr>
              <w:rPr>
                <w:color w:val="000000"/>
                <w:sz w:val="22"/>
                <w:szCs w:val="22"/>
              </w:rPr>
            </w:pPr>
            <w:r>
              <w:rPr>
                <w:color w:val="000000"/>
                <w:sz w:val="22"/>
                <w:szCs w:val="22"/>
              </w:rPr>
              <w:t>ОМЛ</w:t>
            </w:r>
          </w:p>
        </w:tc>
        <w:tc>
          <w:tcPr>
            <w:tcW w:w="1379" w:type="dxa"/>
            <w:tcBorders>
              <w:top w:val="nil"/>
              <w:left w:val="nil"/>
              <w:bottom w:val="single" w:sz="4" w:space="0" w:color="auto"/>
              <w:right w:val="single" w:sz="4" w:space="0" w:color="auto"/>
            </w:tcBorders>
            <w:shd w:val="clear" w:color="auto" w:fill="auto"/>
            <w:noWrap/>
            <w:vAlign w:val="center"/>
          </w:tcPr>
          <w:p w14:paraId="6EA4B840" w14:textId="77777777" w:rsidR="004C0086" w:rsidRDefault="004C0086" w:rsidP="004C0086">
            <w:pPr>
              <w:jc w:val="right"/>
              <w:rPr>
                <w:color w:val="000000"/>
                <w:sz w:val="22"/>
                <w:szCs w:val="22"/>
              </w:rPr>
            </w:pPr>
            <w:r>
              <w:rPr>
                <w:color w:val="000000"/>
                <w:sz w:val="22"/>
                <w:szCs w:val="22"/>
              </w:rPr>
              <w:t>10.361,9</w:t>
            </w:r>
          </w:p>
        </w:tc>
        <w:tc>
          <w:tcPr>
            <w:tcW w:w="986" w:type="dxa"/>
            <w:tcBorders>
              <w:top w:val="nil"/>
              <w:left w:val="nil"/>
              <w:bottom w:val="single" w:sz="4" w:space="0" w:color="auto"/>
              <w:right w:val="single" w:sz="4" w:space="0" w:color="auto"/>
            </w:tcBorders>
            <w:shd w:val="clear" w:color="auto" w:fill="auto"/>
            <w:noWrap/>
            <w:vAlign w:val="center"/>
          </w:tcPr>
          <w:p w14:paraId="403D57A0" w14:textId="77777777" w:rsidR="004C0086" w:rsidRDefault="004C0086" w:rsidP="004C0086">
            <w:pPr>
              <w:jc w:val="right"/>
              <w:rPr>
                <w:color w:val="000000"/>
                <w:sz w:val="22"/>
                <w:szCs w:val="22"/>
              </w:rPr>
            </w:pPr>
            <w:r>
              <w:rPr>
                <w:color w:val="000000"/>
                <w:sz w:val="22"/>
                <w:szCs w:val="22"/>
              </w:rPr>
              <w:t>1.541,9</w:t>
            </w:r>
          </w:p>
        </w:tc>
        <w:tc>
          <w:tcPr>
            <w:tcW w:w="1244" w:type="dxa"/>
            <w:tcBorders>
              <w:top w:val="nil"/>
              <w:left w:val="nil"/>
              <w:bottom w:val="single" w:sz="4" w:space="0" w:color="auto"/>
              <w:right w:val="single" w:sz="4" w:space="0" w:color="auto"/>
            </w:tcBorders>
            <w:shd w:val="clear" w:color="auto" w:fill="auto"/>
            <w:noWrap/>
            <w:vAlign w:val="center"/>
          </w:tcPr>
          <w:p w14:paraId="0C577004" w14:textId="77777777" w:rsidR="004C0086" w:rsidRDefault="004C0086" w:rsidP="004C0086">
            <w:pPr>
              <w:jc w:val="right"/>
              <w:rPr>
                <w:color w:val="000000"/>
                <w:sz w:val="22"/>
                <w:szCs w:val="22"/>
              </w:rPr>
            </w:pPr>
            <w:r>
              <w:rPr>
                <w:color w:val="000000"/>
                <w:sz w:val="22"/>
                <w:szCs w:val="22"/>
              </w:rPr>
              <w:t>8.820,1</w:t>
            </w:r>
          </w:p>
        </w:tc>
        <w:tc>
          <w:tcPr>
            <w:tcW w:w="986" w:type="dxa"/>
            <w:tcBorders>
              <w:top w:val="nil"/>
              <w:left w:val="nil"/>
              <w:bottom w:val="single" w:sz="4" w:space="0" w:color="auto"/>
              <w:right w:val="single" w:sz="4" w:space="0" w:color="auto"/>
            </w:tcBorders>
            <w:shd w:val="clear" w:color="auto" w:fill="auto"/>
            <w:noWrap/>
            <w:vAlign w:val="center"/>
          </w:tcPr>
          <w:p w14:paraId="11710998" w14:textId="77777777" w:rsidR="004C0086" w:rsidRDefault="004C0086" w:rsidP="004C0086">
            <w:pPr>
              <w:jc w:val="right"/>
              <w:rPr>
                <w:color w:val="000000"/>
                <w:sz w:val="22"/>
                <w:szCs w:val="22"/>
              </w:rPr>
            </w:pPr>
            <w:r>
              <w:rPr>
                <w:color w:val="000000"/>
                <w:sz w:val="22"/>
                <w:szCs w:val="22"/>
              </w:rPr>
              <w:t>429,8</w:t>
            </w:r>
          </w:p>
        </w:tc>
        <w:tc>
          <w:tcPr>
            <w:tcW w:w="986" w:type="dxa"/>
            <w:tcBorders>
              <w:top w:val="nil"/>
              <w:left w:val="nil"/>
              <w:bottom w:val="single" w:sz="4" w:space="0" w:color="auto"/>
              <w:right w:val="single" w:sz="4" w:space="0" w:color="auto"/>
            </w:tcBorders>
            <w:shd w:val="clear" w:color="auto" w:fill="auto"/>
            <w:noWrap/>
            <w:vAlign w:val="center"/>
          </w:tcPr>
          <w:p w14:paraId="3889D247" w14:textId="77777777" w:rsidR="004C0086" w:rsidRDefault="004C0086" w:rsidP="004C0086">
            <w:pPr>
              <w:jc w:val="right"/>
              <w:rPr>
                <w:color w:val="000000"/>
                <w:sz w:val="22"/>
                <w:szCs w:val="22"/>
              </w:rPr>
            </w:pPr>
            <w:r>
              <w:rPr>
                <w:color w:val="000000"/>
                <w:sz w:val="22"/>
                <w:szCs w:val="22"/>
              </w:rPr>
              <w:t>687,7</w:t>
            </w:r>
          </w:p>
        </w:tc>
        <w:tc>
          <w:tcPr>
            <w:tcW w:w="992" w:type="dxa"/>
            <w:tcBorders>
              <w:top w:val="nil"/>
              <w:left w:val="nil"/>
              <w:bottom w:val="single" w:sz="4" w:space="0" w:color="auto"/>
              <w:right w:val="single" w:sz="4" w:space="0" w:color="auto"/>
            </w:tcBorders>
            <w:shd w:val="clear" w:color="auto" w:fill="auto"/>
            <w:noWrap/>
            <w:vAlign w:val="center"/>
          </w:tcPr>
          <w:p w14:paraId="1A54C144" w14:textId="77777777" w:rsidR="004C0086" w:rsidRDefault="004C0086" w:rsidP="004C0086">
            <w:pPr>
              <w:jc w:val="right"/>
              <w:rPr>
                <w:color w:val="000000"/>
                <w:sz w:val="22"/>
                <w:szCs w:val="22"/>
              </w:rPr>
            </w:pPr>
            <w:r>
              <w:rPr>
                <w:color w:val="000000"/>
                <w:sz w:val="22"/>
                <w:szCs w:val="22"/>
              </w:rPr>
              <w:t>1.045,0</w:t>
            </w:r>
          </w:p>
        </w:tc>
        <w:tc>
          <w:tcPr>
            <w:tcW w:w="986" w:type="dxa"/>
            <w:tcBorders>
              <w:top w:val="nil"/>
              <w:left w:val="nil"/>
              <w:bottom w:val="single" w:sz="4" w:space="0" w:color="auto"/>
              <w:right w:val="single" w:sz="4" w:space="0" w:color="auto"/>
            </w:tcBorders>
            <w:shd w:val="clear" w:color="auto" w:fill="auto"/>
            <w:noWrap/>
            <w:vAlign w:val="center"/>
          </w:tcPr>
          <w:p w14:paraId="40870E84" w14:textId="77777777" w:rsidR="004C0086" w:rsidRDefault="004C0086" w:rsidP="004C0086">
            <w:pPr>
              <w:jc w:val="right"/>
              <w:rPr>
                <w:color w:val="000000"/>
                <w:sz w:val="22"/>
                <w:szCs w:val="22"/>
              </w:rPr>
            </w:pPr>
            <w:r>
              <w:rPr>
                <w:color w:val="000000"/>
                <w:sz w:val="22"/>
                <w:szCs w:val="22"/>
              </w:rPr>
              <w:t>1.307,3</w:t>
            </w:r>
          </w:p>
        </w:tc>
        <w:tc>
          <w:tcPr>
            <w:tcW w:w="876" w:type="dxa"/>
            <w:tcBorders>
              <w:top w:val="nil"/>
              <w:left w:val="nil"/>
              <w:bottom w:val="single" w:sz="4" w:space="0" w:color="auto"/>
              <w:right w:val="single" w:sz="4" w:space="0" w:color="auto"/>
            </w:tcBorders>
            <w:shd w:val="clear" w:color="auto" w:fill="auto"/>
            <w:vAlign w:val="center"/>
          </w:tcPr>
          <w:p w14:paraId="1844BC5E" w14:textId="77777777" w:rsidR="004C0086" w:rsidRDefault="004C0086" w:rsidP="004C0086">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tcPr>
          <w:p w14:paraId="1FFB1088" w14:textId="77777777" w:rsidR="004C0086" w:rsidRDefault="004C0086" w:rsidP="004C0086">
            <w:pPr>
              <w:jc w:val="right"/>
              <w:rPr>
                <w:color w:val="000000"/>
                <w:sz w:val="22"/>
                <w:szCs w:val="22"/>
              </w:rPr>
            </w:pPr>
            <w:r>
              <w:rPr>
                <w:color w:val="000000"/>
                <w:sz w:val="22"/>
                <w:szCs w:val="22"/>
              </w:rPr>
              <w:t> </w:t>
            </w:r>
          </w:p>
        </w:tc>
        <w:tc>
          <w:tcPr>
            <w:tcW w:w="876" w:type="dxa"/>
            <w:tcBorders>
              <w:top w:val="nil"/>
              <w:left w:val="nil"/>
              <w:bottom w:val="single" w:sz="4" w:space="0" w:color="auto"/>
              <w:right w:val="single" w:sz="4" w:space="0" w:color="auto"/>
            </w:tcBorders>
            <w:shd w:val="clear" w:color="auto" w:fill="auto"/>
            <w:vAlign w:val="center"/>
          </w:tcPr>
          <w:p w14:paraId="7DB5F596" w14:textId="77777777" w:rsidR="004C0086" w:rsidRDefault="004C0086" w:rsidP="004C0086">
            <w:pPr>
              <w:jc w:val="right"/>
              <w:rPr>
                <w:color w:val="000000"/>
                <w:sz w:val="22"/>
                <w:szCs w:val="22"/>
              </w:rPr>
            </w:pPr>
            <w:r>
              <w:rPr>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center"/>
          </w:tcPr>
          <w:p w14:paraId="489B86EF" w14:textId="77777777" w:rsidR="004C0086" w:rsidRDefault="004C0086" w:rsidP="004C0086">
            <w:pPr>
              <w:jc w:val="right"/>
              <w:rPr>
                <w:color w:val="000000"/>
                <w:sz w:val="22"/>
                <w:szCs w:val="22"/>
              </w:rPr>
            </w:pPr>
            <w:r>
              <w:rPr>
                <w:color w:val="000000"/>
                <w:sz w:val="22"/>
                <w:szCs w:val="22"/>
              </w:rPr>
              <w:t>3.469,8</w:t>
            </w:r>
          </w:p>
        </w:tc>
        <w:tc>
          <w:tcPr>
            <w:tcW w:w="986" w:type="dxa"/>
            <w:tcBorders>
              <w:top w:val="nil"/>
              <w:left w:val="nil"/>
              <w:bottom w:val="single" w:sz="4" w:space="0" w:color="auto"/>
              <w:right w:val="single" w:sz="4" w:space="0" w:color="auto"/>
            </w:tcBorders>
            <w:shd w:val="clear" w:color="auto" w:fill="auto"/>
            <w:noWrap/>
            <w:vAlign w:val="center"/>
          </w:tcPr>
          <w:p w14:paraId="11945A04" w14:textId="77777777" w:rsidR="004C0086" w:rsidRDefault="004C0086" w:rsidP="004C0086">
            <w:pPr>
              <w:jc w:val="right"/>
              <w:rPr>
                <w:color w:val="000000"/>
                <w:sz w:val="22"/>
                <w:szCs w:val="22"/>
              </w:rPr>
            </w:pPr>
            <w:r>
              <w:rPr>
                <w:color w:val="000000"/>
                <w:sz w:val="22"/>
                <w:szCs w:val="22"/>
              </w:rPr>
              <w:t>5.350,2</w:t>
            </w:r>
          </w:p>
        </w:tc>
      </w:tr>
      <w:tr w:rsidR="004C0086" w:rsidRPr="0010745A" w14:paraId="3450B0DF" w14:textId="77777777" w:rsidTr="004C0086">
        <w:trPr>
          <w:trHeight w:val="300"/>
        </w:trPr>
        <w:tc>
          <w:tcPr>
            <w:tcW w:w="1799" w:type="dxa"/>
            <w:tcBorders>
              <w:top w:val="nil"/>
              <w:left w:val="single" w:sz="4" w:space="0" w:color="auto"/>
              <w:bottom w:val="single" w:sz="4" w:space="0" w:color="auto"/>
              <w:right w:val="single" w:sz="4" w:space="0" w:color="auto"/>
            </w:tcBorders>
            <w:shd w:val="clear" w:color="auto" w:fill="auto"/>
            <w:noWrap/>
            <w:vAlign w:val="center"/>
            <w:hideMark/>
          </w:tcPr>
          <w:p w14:paraId="628D1E61" w14:textId="77777777" w:rsidR="004C0086" w:rsidRDefault="004C0086" w:rsidP="004C0086">
            <w:pPr>
              <w:rPr>
                <w:color w:val="000000"/>
                <w:sz w:val="22"/>
                <w:szCs w:val="22"/>
              </w:rPr>
            </w:pPr>
            <w:r>
              <w:rPr>
                <w:color w:val="000000"/>
                <w:sz w:val="22"/>
                <w:szCs w:val="22"/>
              </w:rPr>
              <w:t>ЕАТ</w:t>
            </w:r>
          </w:p>
        </w:tc>
        <w:tc>
          <w:tcPr>
            <w:tcW w:w="1379" w:type="dxa"/>
            <w:tcBorders>
              <w:top w:val="nil"/>
              <w:left w:val="nil"/>
              <w:bottom w:val="single" w:sz="4" w:space="0" w:color="auto"/>
              <w:right w:val="single" w:sz="4" w:space="0" w:color="auto"/>
            </w:tcBorders>
            <w:shd w:val="clear" w:color="auto" w:fill="auto"/>
            <w:noWrap/>
            <w:vAlign w:val="center"/>
          </w:tcPr>
          <w:p w14:paraId="5AD36A92" w14:textId="77777777" w:rsidR="004C0086" w:rsidRDefault="004C0086" w:rsidP="004C0086">
            <w:pPr>
              <w:jc w:val="right"/>
              <w:rPr>
                <w:color w:val="000000"/>
                <w:sz w:val="22"/>
                <w:szCs w:val="22"/>
              </w:rPr>
            </w:pPr>
            <w:r>
              <w:rPr>
                <w:color w:val="000000"/>
                <w:sz w:val="22"/>
                <w:szCs w:val="22"/>
              </w:rPr>
              <w:t>131.422,4</w:t>
            </w:r>
          </w:p>
        </w:tc>
        <w:tc>
          <w:tcPr>
            <w:tcW w:w="986" w:type="dxa"/>
            <w:tcBorders>
              <w:top w:val="nil"/>
              <w:left w:val="nil"/>
              <w:bottom w:val="single" w:sz="4" w:space="0" w:color="auto"/>
              <w:right w:val="single" w:sz="4" w:space="0" w:color="auto"/>
            </w:tcBorders>
            <w:shd w:val="clear" w:color="auto" w:fill="auto"/>
            <w:noWrap/>
            <w:vAlign w:val="center"/>
          </w:tcPr>
          <w:p w14:paraId="7BAC5321" w14:textId="77777777" w:rsidR="004C0086" w:rsidRDefault="004C0086" w:rsidP="004C0086">
            <w:pPr>
              <w:jc w:val="right"/>
              <w:rPr>
                <w:color w:val="000000"/>
                <w:sz w:val="22"/>
                <w:szCs w:val="22"/>
              </w:rPr>
            </w:pPr>
            <w:r>
              <w:rPr>
                <w:color w:val="000000"/>
                <w:sz w:val="22"/>
                <w:szCs w:val="22"/>
              </w:rPr>
              <w:t>13.142,2</w:t>
            </w:r>
          </w:p>
        </w:tc>
        <w:tc>
          <w:tcPr>
            <w:tcW w:w="1244" w:type="dxa"/>
            <w:tcBorders>
              <w:top w:val="nil"/>
              <w:left w:val="nil"/>
              <w:bottom w:val="single" w:sz="4" w:space="0" w:color="auto"/>
              <w:right w:val="single" w:sz="4" w:space="0" w:color="auto"/>
            </w:tcBorders>
            <w:shd w:val="clear" w:color="auto" w:fill="auto"/>
            <w:noWrap/>
            <w:vAlign w:val="center"/>
          </w:tcPr>
          <w:p w14:paraId="1CFE0F01" w14:textId="77777777" w:rsidR="004C0086" w:rsidRDefault="004C0086" w:rsidP="004C0086">
            <w:pPr>
              <w:jc w:val="right"/>
              <w:rPr>
                <w:color w:val="000000"/>
                <w:sz w:val="22"/>
                <w:szCs w:val="22"/>
              </w:rPr>
            </w:pPr>
            <w:r>
              <w:rPr>
                <w:color w:val="000000"/>
                <w:sz w:val="22"/>
                <w:szCs w:val="22"/>
              </w:rPr>
              <w:t>118.280,2</w:t>
            </w:r>
          </w:p>
        </w:tc>
        <w:tc>
          <w:tcPr>
            <w:tcW w:w="986" w:type="dxa"/>
            <w:tcBorders>
              <w:top w:val="nil"/>
              <w:left w:val="nil"/>
              <w:bottom w:val="single" w:sz="4" w:space="0" w:color="auto"/>
              <w:right w:val="single" w:sz="4" w:space="0" w:color="auto"/>
            </w:tcBorders>
            <w:shd w:val="clear" w:color="auto" w:fill="auto"/>
            <w:noWrap/>
            <w:vAlign w:val="center"/>
          </w:tcPr>
          <w:p w14:paraId="59925022" w14:textId="77777777" w:rsidR="004C0086" w:rsidRDefault="004C0086" w:rsidP="004C0086">
            <w:pPr>
              <w:jc w:val="right"/>
              <w:rPr>
                <w:color w:val="000000"/>
                <w:sz w:val="22"/>
                <w:szCs w:val="22"/>
              </w:rPr>
            </w:pPr>
            <w:r>
              <w:rPr>
                <w:color w:val="000000"/>
                <w:sz w:val="22"/>
                <w:szCs w:val="22"/>
              </w:rPr>
              <w:t>11.785,1</w:t>
            </w:r>
          </w:p>
        </w:tc>
        <w:tc>
          <w:tcPr>
            <w:tcW w:w="986" w:type="dxa"/>
            <w:tcBorders>
              <w:top w:val="nil"/>
              <w:left w:val="nil"/>
              <w:bottom w:val="single" w:sz="4" w:space="0" w:color="auto"/>
              <w:right w:val="single" w:sz="4" w:space="0" w:color="auto"/>
            </w:tcBorders>
            <w:shd w:val="clear" w:color="auto" w:fill="auto"/>
            <w:noWrap/>
            <w:vAlign w:val="center"/>
          </w:tcPr>
          <w:p w14:paraId="5D192016" w14:textId="77777777" w:rsidR="004C0086" w:rsidRDefault="004C0086" w:rsidP="004C0086">
            <w:pPr>
              <w:jc w:val="right"/>
              <w:rPr>
                <w:color w:val="000000"/>
                <w:sz w:val="22"/>
                <w:szCs w:val="22"/>
              </w:rPr>
            </w:pPr>
            <w:r>
              <w:rPr>
                <w:color w:val="000000"/>
                <w:sz w:val="22"/>
                <w:szCs w:val="22"/>
              </w:rPr>
              <w:t>17.712,0</w:t>
            </w:r>
          </w:p>
        </w:tc>
        <w:tc>
          <w:tcPr>
            <w:tcW w:w="992" w:type="dxa"/>
            <w:tcBorders>
              <w:top w:val="nil"/>
              <w:left w:val="nil"/>
              <w:bottom w:val="single" w:sz="4" w:space="0" w:color="auto"/>
              <w:right w:val="single" w:sz="4" w:space="0" w:color="auto"/>
            </w:tcBorders>
            <w:shd w:val="clear" w:color="auto" w:fill="auto"/>
            <w:noWrap/>
            <w:vAlign w:val="center"/>
          </w:tcPr>
          <w:p w14:paraId="27F0CFE0" w14:textId="77777777" w:rsidR="004C0086" w:rsidRDefault="004C0086" w:rsidP="004C0086">
            <w:pPr>
              <w:jc w:val="right"/>
              <w:rPr>
                <w:color w:val="000000"/>
                <w:sz w:val="22"/>
                <w:szCs w:val="22"/>
              </w:rPr>
            </w:pPr>
            <w:r>
              <w:rPr>
                <w:color w:val="000000"/>
                <w:sz w:val="22"/>
                <w:szCs w:val="22"/>
              </w:rPr>
              <w:t>23.613,2</w:t>
            </w:r>
          </w:p>
        </w:tc>
        <w:tc>
          <w:tcPr>
            <w:tcW w:w="986" w:type="dxa"/>
            <w:tcBorders>
              <w:top w:val="nil"/>
              <w:left w:val="nil"/>
              <w:bottom w:val="single" w:sz="4" w:space="0" w:color="auto"/>
              <w:right w:val="single" w:sz="4" w:space="0" w:color="auto"/>
            </w:tcBorders>
            <w:shd w:val="clear" w:color="auto" w:fill="auto"/>
            <w:noWrap/>
            <w:vAlign w:val="center"/>
          </w:tcPr>
          <w:p w14:paraId="5C637CB8" w14:textId="77777777" w:rsidR="004C0086" w:rsidRDefault="004C0086" w:rsidP="004C0086">
            <w:pPr>
              <w:jc w:val="right"/>
              <w:rPr>
                <w:color w:val="000000"/>
                <w:sz w:val="22"/>
                <w:szCs w:val="22"/>
              </w:rPr>
            </w:pPr>
            <w:r>
              <w:rPr>
                <w:color w:val="000000"/>
                <w:sz w:val="22"/>
                <w:szCs w:val="22"/>
              </w:rPr>
              <w:t>29.527,2</w:t>
            </w:r>
          </w:p>
        </w:tc>
        <w:tc>
          <w:tcPr>
            <w:tcW w:w="876" w:type="dxa"/>
            <w:tcBorders>
              <w:top w:val="nil"/>
              <w:left w:val="nil"/>
              <w:bottom w:val="single" w:sz="4" w:space="0" w:color="auto"/>
              <w:right w:val="single" w:sz="4" w:space="0" w:color="auto"/>
            </w:tcBorders>
            <w:shd w:val="clear" w:color="auto" w:fill="auto"/>
            <w:vAlign w:val="center"/>
          </w:tcPr>
          <w:p w14:paraId="6FB48F75" w14:textId="77777777" w:rsidR="004C0086" w:rsidRDefault="004C0086" w:rsidP="004C0086">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tcPr>
          <w:p w14:paraId="7CF07BED" w14:textId="77777777" w:rsidR="004C0086" w:rsidRDefault="004C0086" w:rsidP="004C0086">
            <w:pPr>
              <w:jc w:val="right"/>
              <w:rPr>
                <w:color w:val="000000"/>
                <w:sz w:val="22"/>
                <w:szCs w:val="22"/>
              </w:rPr>
            </w:pPr>
            <w:r>
              <w:rPr>
                <w:color w:val="000000"/>
                <w:sz w:val="22"/>
                <w:szCs w:val="22"/>
              </w:rPr>
              <w:t> </w:t>
            </w:r>
          </w:p>
        </w:tc>
        <w:tc>
          <w:tcPr>
            <w:tcW w:w="876" w:type="dxa"/>
            <w:tcBorders>
              <w:top w:val="nil"/>
              <w:left w:val="nil"/>
              <w:bottom w:val="single" w:sz="4" w:space="0" w:color="auto"/>
              <w:right w:val="single" w:sz="4" w:space="0" w:color="auto"/>
            </w:tcBorders>
            <w:shd w:val="clear" w:color="auto" w:fill="auto"/>
            <w:vAlign w:val="center"/>
          </w:tcPr>
          <w:p w14:paraId="30CF4030" w14:textId="77777777" w:rsidR="004C0086" w:rsidRDefault="004C0086" w:rsidP="004C0086">
            <w:pPr>
              <w:jc w:val="right"/>
              <w:rPr>
                <w:color w:val="000000"/>
                <w:sz w:val="22"/>
                <w:szCs w:val="22"/>
              </w:rPr>
            </w:pPr>
            <w:r>
              <w:rPr>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center"/>
          </w:tcPr>
          <w:p w14:paraId="19DE4C7A" w14:textId="77777777" w:rsidR="004C0086" w:rsidRDefault="004C0086" w:rsidP="004C0086">
            <w:pPr>
              <w:jc w:val="right"/>
              <w:rPr>
                <w:color w:val="000000"/>
                <w:sz w:val="22"/>
                <w:szCs w:val="22"/>
              </w:rPr>
            </w:pPr>
            <w:r>
              <w:rPr>
                <w:color w:val="000000"/>
                <w:sz w:val="22"/>
                <w:szCs w:val="22"/>
              </w:rPr>
              <w:t>82.637,5</w:t>
            </w:r>
          </w:p>
        </w:tc>
        <w:tc>
          <w:tcPr>
            <w:tcW w:w="986" w:type="dxa"/>
            <w:tcBorders>
              <w:top w:val="nil"/>
              <w:left w:val="nil"/>
              <w:bottom w:val="single" w:sz="4" w:space="0" w:color="auto"/>
              <w:right w:val="single" w:sz="4" w:space="0" w:color="auto"/>
            </w:tcBorders>
            <w:shd w:val="clear" w:color="auto" w:fill="auto"/>
            <w:noWrap/>
            <w:vAlign w:val="center"/>
          </w:tcPr>
          <w:p w14:paraId="0028B266" w14:textId="77777777" w:rsidR="004C0086" w:rsidRDefault="004C0086" w:rsidP="004C0086">
            <w:pPr>
              <w:jc w:val="right"/>
              <w:rPr>
                <w:color w:val="000000"/>
                <w:sz w:val="22"/>
                <w:szCs w:val="22"/>
              </w:rPr>
            </w:pPr>
            <w:r>
              <w:rPr>
                <w:color w:val="000000"/>
                <w:sz w:val="22"/>
                <w:szCs w:val="22"/>
              </w:rPr>
              <w:t>35.642,7</w:t>
            </w:r>
          </w:p>
        </w:tc>
      </w:tr>
      <w:tr w:rsidR="004C0086" w:rsidRPr="0010745A" w14:paraId="6B209A10" w14:textId="77777777" w:rsidTr="004C0086">
        <w:trPr>
          <w:trHeight w:val="300"/>
        </w:trPr>
        <w:tc>
          <w:tcPr>
            <w:tcW w:w="1799" w:type="dxa"/>
            <w:tcBorders>
              <w:top w:val="nil"/>
              <w:left w:val="single" w:sz="4" w:space="0" w:color="auto"/>
              <w:bottom w:val="single" w:sz="4" w:space="0" w:color="auto"/>
              <w:right w:val="single" w:sz="4" w:space="0" w:color="auto"/>
            </w:tcBorders>
            <w:shd w:val="clear" w:color="auto" w:fill="auto"/>
            <w:noWrap/>
            <w:vAlign w:val="center"/>
            <w:hideMark/>
          </w:tcPr>
          <w:p w14:paraId="169E2F3C" w14:textId="77777777" w:rsidR="004C0086" w:rsidRDefault="004C0086" w:rsidP="004C0086">
            <w:pPr>
              <w:rPr>
                <w:color w:val="000000"/>
                <w:sz w:val="22"/>
                <w:szCs w:val="22"/>
              </w:rPr>
            </w:pPr>
            <w:proofErr w:type="spellStart"/>
            <w:r>
              <w:rPr>
                <w:color w:val="000000"/>
                <w:sz w:val="22"/>
                <w:szCs w:val="22"/>
              </w:rPr>
              <w:t>Пољски</w:t>
            </w:r>
            <w:proofErr w:type="spellEnd"/>
            <w:r>
              <w:rPr>
                <w:color w:val="000000"/>
                <w:sz w:val="22"/>
                <w:szCs w:val="22"/>
              </w:rPr>
              <w:t xml:space="preserve"> </w:t>
            </w:r>
            <w:proofErr w:type="spellStart"/>
            <w:r>
              <w:rPr>
                <w:color w:val="000000"/>
                <w:sz w:val="22"/>
                <w:szCs w:val="22"/>
              </w:rPr>
              <w:t>јасен</w:t>
            </w:r>
            <w:proofErr w:type="spellEnd"/>
          </w:p>
        </w:tc>
        <w:tc>
          <w:tcPr>
            <w:tcW w:w="1379" w:type="dxa"/>
            <w:tcBorders>
              <w:top w:val="nil"/>
              <w:left w:val="nil"/>
              <w:bottom w:val="single" w:sz="4" w:space="0" w:color="auto"/>
              <w:right w:val="single" w:sz="4" w:space="0" w:color="auto"/>
            </w:tcBorders>
            <w:shd w:val="clear" w:color="auto" w:fill="auto"/>
            <w:noWrap/>
            <w:vAlign w:val="center"/>
          </w:tcPr>
          <w:p w14:paraId="4D86D8F4" w14:textId="77777777" w:rsidR="004C0086" w:rsidRDefault="004C0086" w:rsidP="004C0086">
            <w:pPr>
              <w:jc w:val="right"/>
              <w:rPr>
                <w:color w:val="000000"/>
                <w:sz w:val="22"/>
                <w:szCs w:val="22"/>
              </w:rPr>
            </w:pPr>
            <w:r>
              <w:rPr>
                <w:color w:val="000000"/>
                <w:sz w:val="22"/>
                <w:szCs w:val="22"/>
              </w:rPr>
              <w:t>1.293,5</w:t>
            </w:r>
          </w:p>
        </w:tc>
        <w:tc>
          <w:tcPr>
            <w:tcW w:w="986" w:type="dxa"/>
            <w:tcBorders>
              <w:top w:val="nil"/>
              <w:left w:val="nil"/>
              <w:bottom w:val="single" w:sz="4" w:space="0" w:color="auto"/>
              <w:right w:val="single" w:sz="4" w:space="0" w:color="auto"/>
            </w:tcBorders>
            <w:shd w:val="clear" w:color="auto" w:fill="auto"/>
            <w:noWrap/>
            <w:vAlign w:val="center"/>
          </w:tcPr>
          <w:p w14:paraId="493DDF68" w14:textId="77777777" w:rsidR="004C0086" w:rsidRDefault="004C0086" w:rsidP="004C0086">
            <w:pPr>
              <w:jc w:val="right"/>
              <w:rPr>
                <w:color w:val="000000"/>
                <w:sz w:val="22"/>
                <w:szCs w:val="22"/>
              </w:rPr>
            </w:pPr>
            <w:r>
              <w:rPr>
                <w:color w:val="000000"/>
                <w:sz w:val="22"/>
                <w:szCs w:val="22"/>
              </w:rPr>
              <w:t>129,3</w:t>
            </w:r>
          </w:p>
        </w:tc>
        <w:tc>
          <w:tcPr>
            <w:tcW w:w="1244" w:type="dxa"/>
            <w:tcBorders>
              <w:top w:val="nil"/>
              <w:left w:val="nil"/>
              <w:bottom w:val="single" w:sz="4" w:space="0" w:color="auto"/>
              <w:right w:val="single" w:sz="4" w:space="0" w:color="auto"/>
            </w:tcBorders>
            <w:shd w:val="clear" w:color="auto" w:fill="auto"/>
            <w:noWrap/>
            <w:vAlign w:val="center"/>
          </w:tcPr>
          <w:p w14:paraId="65B07FA8" w14:textId="77777777" w:rsidR="004C0086" w:rsidRDefault="004C0086" w:rsidP="004C0086">
            <w:pPr>
              <w:jc w:val="right"/>
              <w:rPr>
                <w:color w:val="000000"/>
                <w:sz w:val="22"/>
                <w:szCs w:val="22"/>
              </w:rPr>
            </w:pPr>
            <w:r>
              <w:rPr>
                <w:color w:val="000000"/>
                <w:sz w:val="22"/>
                <w:szCs w:val="22"/>
              </w:rPr>
              <w:t>1.164,1</w:t>
            </w:r>
          </w:p>
        </w:tc>
        <w:tc>
          <w:tcPr>
            <w:tcW w:w="986" w:type="dxa"/>
            <w:tcBorders>
              <w:top w:val="nil"/>
              <w:left w:val="nil"/>
              <w:bottom w:val="single" w:sz="4" w:space="0" w:color="auto"/>
              <w:right w:val="single" w:sz="4" w:space="0" w:color="auto"/>
            </w:tcBorders>
            <w:shd w:val="clear" w:color="auto" w:fill="auto"/>
            <w:noWrap/>
            <w:vAlign w:val="center"/>
          </w:tcPr>
          <w:p w14:paraId="3F1E38EE" w14:textId="77777777" w:rsidR="004C0086" w:rsidRDefault="004C0086" w:rsidP="004C0086">
            <w:pPr>
              <w:jc w:val="right"/>
              <w:rPr>
                <w:color w:val="000000"/>
                <w:sz w:val="22"/>
                <w:szCs w:val="22"/>
              </w:rPr>
            </w:pPr>
            <w:r>
              <w:rPr>
                <w:color w:val="000000"/>
                <w:sz w:val="22"/>
                <w:szCs w:val="22"/>
              </w:rPr>
              <w:t>31,7</w:t>
            </w:r>
          </w:p>
        </w:tc>
        <w:tc>
          <w:tcPr>
            <w:tcW w:w="986" w:type="dxa"/>
            <w:tcBorders>
              <w:top w:val="nil"/>
              <w:left w:val="nil"/>
              <w:bottom w:val="single" w:sz="4" w:space="0" w:color="auto"/>
              <w:right w:val="single" w:sz="4" w:space="0" w:color="auto"/>
            </w:tcBorders>
            <w:shd w:val="clear" w:color="auto" w:fill="auto"/>
            <w:noWrap/>
            <w:vAlign w:val="center"/>
          </w:tcPr>
          <w:p w14:paraId="057AE7B1" w14:textId="77777777" w:rsidR="004C0086" w:rsidRDefault="004C0086" w:rsidP="004C0086">
            <w:pPr>
              <w:jc w:val="right"/>
              <w:rPr>
                <w:color w:val="000000"/>
                <w:sz w:val="22"/>
                <w:szCs w:val="22"/>
              </w:rPr>
            </w:pPr>
            <w:r>
              <w:rPr>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center"/>
          </w:tcPr>
          <w:p w14:paraId="571733FC" w14:textId="77777777" w:rsidR="004C0086" w:rsidRDefault="004C0086" w:rsidP="004C0086">
            <w:pPr>
              <w:jc w:val="right"/>
              <w:rPr>
                <w:color w:val="000000"/>
                <w:sz w:val="22"/>
                <w:szCs w:val="22"/>
              </w:rPr>
            </w:pPr>
            <w:r>
              <w:rPr>
                <w:color w:val="000000"/>
                <w:sz w:val="22"/>
                <w:szCs w:val="22"/>
              </w:rPr>
              <w:t>55,0</w:t>
            </w:r>
          </w:p>
        </w:tc>
        <w:tc>
          <w:tcPr>
            <w:tcW w:w="986" w:type="dxa"/>
            <w:tcBorders>
              <w:top w:val="nil"/>
              <w:left w:val="nil"/>
              <w:bottom w:val="single" w:sz="4" w:space="0" w:color="auto"/>
              <w:right w:val="single" w:sz="4" w:space="0" w:color="auto"/>
            </w:tcBorders>
            <w:shd w:val="clear" w:color="auto" w:fill="auto"/>
            <w:noWrap/>
            <w:vAlign w:val="center"/>
          </w:tcPr>
          <w:p w14:paraId="30323DB7" w14:textId="77777777" w:rsidR="004C0086" w:rsidRDefault="004C0086" w:rsidP="004C0086">
            <w:pPr>
              <w:jc w:val="right"/>
              <w:rPr>
                <w:color w:val="000000"/>
                <w:sz w:val="22"/>
                <w:szCs w:val="22"/>
              </w:rPr>
            </w:pPr>
            <w:r>
              <w:rPr>
                <w:color w:val="000000"/>
                <w:sz w:val="22"/>
                <w:szCs w:val="22"/>
              </w:rPr>
              <w:t>193,5</w:t>
            </w:r>
          </w:p>
        </w:tc>
        <w:tc>
          <w:tcPr>
            <w:tcW w:w="876" w:type="dxa"/>
            <w:tcBorders>
              <w:top w:val="nil"/>
              <w:left w:val="nil"/>
              <w:bottom w:val="single" w:sz="4" w:space="0" w:color="auto"/>
              <w:right w:val="single" w:sz="4" w:space="0" w:color="auto"/>
            </w:tcBorders>
            <w:shd w:val="clear" w:color="auto" w:fill="auto"/>
            <w:vAlign w:val="center"/>
          </w:tcPr>
          <w:p w14:paraId="12764FED" w14:textId="77777777" w:rsidR="004C0086" w:rsidRDefault="004C0086" w:rsidP="004C0086">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tcPr>
          <w:p w14:paraId="5FE504A6" w14:textId="77777777" w:rsidR="004C0086" w:rsidRDefault="004C0086" w:rsidP="004C0086">
            <w:pPr>
              <w:jc w:val="right"/>
              <w:rPr>
                <w:color w:val="000000"/>
                <w:sz w:val="22"/>
                <w:szCs w:val="22"/>
              </w:rPr>
            </w:pPr>
            <w:r>
              <w:rPr>
                <w:color w:val="000000"/>
                <w:sz w:val="22"/>
                <w:szCs w:val="22"/>
              </w:rPr>
              <w:t>169,2</w:t>
            </w:r>
          </w:p>
        </w:tc>
        <w:tc>
          <w:tcPr>
            <w:tcW w:w="876" w:type="dxa"/>
            <w:tcBorders>
              <w:top w:val="nil"/>
              <w:left w:val="nil"/>
              <w:bottom w:val="single" w:sz="4" w:space="0" w:color="auto"/>
              <w:right w:val="single" w:sz="4" w:space="0" w:color="auto"/>
            </w:tcBorders>
            <w:shd w:val="clear" w:color="auto" w:fill="auto"/>
            <w:vAlign w:val="center"/>
          </w:tcPr>
          <w:p w14:paraId="6FF02E11" w14:textId="77777777" w:rsidR="004C0086" w:rsidRDefault="004C0086" w:rsidP="004C0086">
            <w:pPr>
              <w:jc w:val="right"/>
              <w:rPr>
                <w:color w:val="000000"/>
                <w:sz w:val="22"/>
                <w:szCs w:val="22"/>
              </w:rPr>
            </w:pPr>
            <w:r>
              <w:rPr>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center"/>
          </w:tcPr>
          <w:p w14:paraId="6C24333D" w14:textId="77777777" w:rsidR="004C0086" w:rsidRDefault="004C0086" w:rsidP="004C0086">
            <w:pPr>
              <w:jc w:val="right"/>
              <w:rPr>
                <w:color w:val="000000"/>
                <w:sz w:val="22"/>
                <w:szCs w:val="22"/>
              </w:rPr>
            </w:pPr>
            <w:r>
              <w:rPr>
                <w:color w:val="000000"/>
                <w:sz w:val="22"/>
                <w:szCs w:val="22"/>
              </w:rPr>
              <w:t>449,5</w:t>
            </w:r>
          </w:p>
        </w:tc>
        <w:tc>
          <w:tcPr>
            <w:tcW w:w="986" w:type="dxa"/>
            <w:tcBorders>
              <w:top w:val="nil"/>
              <w:left w:val="nil"/>
              <w:bottom w:val="single" w:sz="4" w:space="0" w:color="auto"/>
              <w:right w:val="single" w:sz="4" w:space="0" w:color="auto"/>
            </w:tcBorders>
            <w:shd w:val="clear" w:color="auto" w:fill="auto"/>
            <w:noWrap/>
            <w:vAlign w:val="center"/>
          </w:tcPr>
          <w:p w14:paraId="43CEAF1C" w14:textId="77777777" w:rsidR="004C0086" w:rsidRDefault="004C0086" w:rsidP="004C0086">
            <w:pPr>
              <w:jc w:val="right"/>
              <w:rPr>
                <w:color w:val="000000"/>
                <w:sz w:val="22"/>
                <w:szCs w:val="22"/>
              </w:rPr>
            </w:pPr>
            <w:r>
              <w:rPr>
                <w:color w:val="000000"/>
                <w:sz w:val="22"/>
                <w:szCs w:val="22"/>
              </w:rPr>
              <w:t>714,7</w:t>
            </w:r>
          </w:p>
        </w:tc>
      </w:tr>
      <w:tr w:rsidR="004C0086" w:rsidRPr="0010745A" w14:paraId="7F1BCE4F" w14:textId="77777777" w:rsidTr="004C0086">
        <w:trPr>
          <w:trHeight w:val="300"/>
        </w:trPr>
        <w:tc>
          <w:tcPr>
            <w:tcW w:w="1799" w:type="dxa"/>
            <w:tcBorders>
              <w:top w:val="nil"/>
              <w:left w:val="single" w:sz="4" w:space="0" w:color="auto"/>
              <w:bottom w:val="single" w:sz="4" w:space="0" w:color="auto"/>
              <w:right w:val="single" w:sz="4" w:space="0" w:color="auto"/>
            </w:tcBorders>
            <w:shd w:val="clear" w:color="auto" w:fill="auto"/>
            <w:noWrap/>
            <w:vAlign w:val="center"/>
            <w:hideMark/>
          </w:tcPr>
          <w:p w14:paraId="5CC3504C" w14:textId="77777777" w:rsidR="004C0086" w:rsidRDefault="004C0086" w:rsidP="004C0086">
            <w:pPr>
              <w:rPr>
                <w:color w:val="000000"/>
                <w:sz w:val="22"/>
                <w:szCs w:val="22"/>
              </w:rPr>
            </w:pPr>
            <w:proofErr w:type="spellStart"/>
            <w:r>
              <w:rPr>
                <w:color w:val="000000"/>
                <w:sz w:val="22"/>
                <w:szCs w:val="22"/>
              </w:rPr>
              <w:t>Лужњак</w:t>
            </w:r>
            <w:proofErr w:type="spellEnd"/>
          </w:p>
        </w:tc>
        <w:tc>
          <w:tcPr>
            <w:tcW w:w="1379" w:type="dxa"/>
            <w:tcBorders>
              <w:top w:val="nil"/>
              <w:left w:val="nil"/>
              <w:bottom w:val="single" w:sz="4" w:space="0" w:color="auto"/>
              <w:right w:val="single" w:sz="4" w:space="0" w:color="auto"/>
            </w:tcBorders>
            <w:shd w:val="clear" w:color="auto" w:fill="auto"/>
            <w:noWrap/>
            <w:vAlign w:val="center"/>
          </w:tcPr>
          <w:p w14:paraId="4BEC5072" w14:textId="77777777" w:rsidR="004C0086" w:rsidRDefault="004C0086" w:rsidP="004C0086">
            <w:pPr>
              <w:jc w:val="right"/>
              <w:rPr>
                <w:color w:val="000000"/>
                <w:sz w:val="22"/>
                <w:szCs w:val="22"/>
              </w:rPr>
            </w:pPr>
            <w:r>
              <w:rPr>
                <w:color w:val="000000"/>
                <w:sz w:val="22"/>
                <w:szCs w:val="22"/>
              </w:rPr>
              <w:t>19.961,6</w:t>
            </w:r>
          </w:p>
        </w:tc>
        <w:tc>
          <w:tcPr>
            <w:tcW w:w="986" w:type="dxa"/>
            <w:tcBorders>
              <w:top w:val="nil"/>
              <w:left w:val="nil"/>
              <w:bottom w:val="single" w:sz="4" w:space="0" w:color="auto"/>
              <w:right w:val="single" w:sz="4" w:space="0" w:color="auto"/>
            </w:tcBorders>
            <w:shd w:val="clear" w:color="auto" w:fill="auto"/>
            <w:noWrap/>
            <w:vAlign w:val="center"/>
          </w:tcPr>
          <w:p w14:paraId="43D70147" w14:textId="77777777" w:rsidR="004C0086" w:rsidRDefault="004C0086" w:rsidP="004C0086">
            <w:pPr>
              <w:jc w:val="right"/>
              <w:rPr>
                <w:color w:val="000000"/>
                <w:sz w:val="22"/>
                <w:szCs w:val="22"/>
              </w:rPr>
            </w:pPr>
            <w:r>
              <w:rPr>
                <w:color w:val="000000"/>
                <w:sz w:val="22"/>
                <w:szCs w:val="22"/>
              </w:rPr>
              <w:t>1.996,2</w:t>
            </w:r>
          </w:p>
        </w:tc>
        <w:tc>
          <w:tcPr>
            <w:tcW w:w="1244" w:type="dxa"/>
            <w:tcBorders>
              <w:top w:val="nil"/>
              <w:left w:val="nil"/>
              <w:bottom w:val="single" w:sz="4" w:space="0" w:color="auto"/>
              <w:right w:val="single" w:sz="4" w:space="0" w:color="auto"/>
            </w:tcBorders>
            <w:shd w:val="clear" w:color="auto" w:fill="auto"/>
            <w:noWrap/>
            <w:vAlign w:val="center"/>
          </w:tcPr>
          <w:p w14:paraId="2A58CECC" w14:textId="77777777" w:rsidR="004C0086" w:rsidRDefault="004C0086" w:rsidP="004C0086">
            <w:pPr>
              <w:jc w:val="right"/>
              <w:rPr>
                <w:color w:val="000000"/>
                <w:sz w:val="22"/>
                <w:szCs w:val="22"/>
              </w:rPr>
            </w:pPr>
            <w:r>
              <w:rPr>
                <w:color w:val="000000"/>
                <w:sz w:val="22"/>
                <w:szCs w:val="22"/>
              </w:rPr>
              <w:t>17.965,5</w:t>
            </w:r>
          </w:p>
        </w:tc>
        <w:tc>
          <w:tcPr>
            <w:tcW w:w="986" w:type="dxa"/>
            <w:tcBorders>
              <w:top w:val="nil"/>
              <w:left w:val="nil"/>
              <w:bottom w:val="single" w:sz="4" w:space="0" w:color="auto"/>
              <w:right w:val="single" w:sz="4" w:space="0" w:color="auto"/>
            </w:tcBorders>
            <w:shd w:val="clear" w:color="auto" w:fill="auto"/>
            <w:noWrap/>
            <w:vAlign w:val="center"/>
          </w:tcPr>
          <w:p w14:paraId="2C021EF5" w14:textId="77777777" w:rsidR="004C0086" w:rsidRDefault="004C0086" w:rsidP="004C0086">
            <w:pPr>
              <w:jc w:val="right"/>
              <w:rPr>
                <w:color w:val="000000"/>
                <w:sz w:val="22"/>
                <w:szCs w:val="22"/>
              </w:rPr>
            </w:pPr>
            <w:r>
              <w:rPr>
                <w:color w:val="000000"/>
                <w:sz w:val="22"/>
                <w:szCs w:val="22"/>
              </w:rPr>
              <w:t>516,5</w:t>
            </w:r>
          </w:p>
        </w:tc>
        <w:tc>
          <w:tcPr>
            <w:tcW w:w="986" w:type="dxa"/>
            <w:tcBorders>
              <w:top w:val="nil"/>
              <w:left w:val="nil"/>
              <w:bottom w:val="single" w:sz="4" w:space="0" w:color="auto"/>
              <w:right w:val="single" w:sz="4" w:space="0" w:color="auto"/>
            </w:tcBorders>
            <w:shd w:val="clear" w:color="auto" w:fill="auto"/>
            <w:noWrap/>
            <w:vAlign w:val="center"/>
          </w:tcPr>
          <w:p w14:paraId="686A7558" w14:textId="77777777" w:rsidR="004C0086" w:rsidRDefault="004C0086" w:rsidP="004C0086">
            <w:pPr>
              <w:jc w:val="right"/>
              <w:rPr>
                <w:color w:val="000000"/>
                <w:sz w:val="22"/>
                <w:szCs w:val="22"/>
              </w:rPr>
            </w:pPr>
            <w:r>
              <w:rPr>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center"/>
          </w:tcPr>
          <w:p w14:paraId="572490BA" w14:textId="77777777" w:rsidR="004C0086" w:rsidRDefault="004C0086" w:rsidP="004C0086">
            <w:pPr>
              <w:jc w:val="right"/>
              <w:rPr>
                <w:color w:val="000000"/>
                <w:sz w:val="22"/>
                <w:szCs w:val="22"/>
              </w:rPr>
            </w:pPr>
            <w:r>
              <w:rPr>
                <w:color w:val="000000"/>
                <w:sz w:val="22"/>
                <w:szCs w:val="22"/>
              </w:rPr>
              <w:t>883,3</w:t>
            </w:r>
          </w:p>
        </w:tc>
        <w:tc>
          <w:tcPr>
            <w:tcW w:w="986" w:type="dxa"/>
            <w:tcBorders>
              <w:top w:val="nil"/>
              <w:left w:val="nil"/>
              <w:bottom w:val="single" w:sz="4" w:space="0" w:color="auto"/>
              <w:right w:val="single" w:sz="4" w:space="0" w:color="auto"/>
            </w:tcBorders>
            <w:shd w:val="clear" w:color="auto" w:fill="auto"/>
            <w:noWrap/>
            <w:vAlign w:val="center"/>
          </w:tcPr>
          <w:p w14:paraId="30D10EA8" w14:textId="77777777" w:rsidR="004C0086" w:rsidRDefault="004C0086" w:rsidP="004C0086">
            <w:pPr>
              <w:jc w:val="right"/>
              <w:rPr>
                <w:color w:val="000000"/>
                <w:sz w:val="22"/>
                <w:szCs w:val="22"/>
              </w:rPr>
            </w:pPr>
            <w:r>
              <w:rPr>
                <w:color w:val="000000"/>
                <w:sz w:val="22"/>
                <w:szCs w:val="22"/>
              </w:rPr>
              <w:t>1.242,6</w:t>
            </w:r>
          </w:p>
        </w:tc>
        <w:tc>
          <w:tcPr>
            <w:tcW w:w="876" w:type="dxa"/>
            <w:tcBorders>
              <w:top w:val="nil"/>
              <w:left w:val="nil"/>
              <w:bottom w:val="single" w:sz="4" w:space="0" w:color="auto"/>
              <w:right w:val="single" w:sz="4" w:space="0" w:color="auto"/>
            </w:tcBorders>
            <w:shd w:val="clear" w:color="auto" w:fill="auto"/>
            <w:vAlign w:val="center"/>
          </w:tcPr>
          <w:p w14:paraId="5F2C09C3" w14:textId="77777777" w:rsidR="004C0086" w:rsidRDefault="004C0086" w:rsidP="004C0086">
            <w:pPr>
              <w:jc w:val="right"/>
              <w:rPr>
                <w:color w:val="000000"/>
                <w:sz w:val="22"/>
                <w:szCs w:val="22"/>
              </w:rPr>
            </w:pPr>
            <w:r>
              <w:rPr>
                <w:color w:val="000000"/>
                <w:sz w:val="22"/>
                <w:szCs w:val="22"/>
              </w:rPr>
              <w:t>1.781,5</w:t>
            </w:r>
          </w:p>
        </w:tc>
        <w:tc>
          <w:tcPr>
            <w:tcW w:w="1134" w:type="dxa"/>
            <w:tcBorders>
              <w:top w:val="nil"/>
              <w:left w:val="nil"/>
              <w:bottom w:val="single" w:sz="4" w:space="0" w:color="auto"/>
              <w:right w:val="single" w:sz="4" w:space="0" w:color="auto"/>
            </w:tcBorders>
            <w:shd w:val="clear" w:color="auto" w:fill="auto"/>
            <w:vAlign w:val="center"/>
          </w:tcPr>
          <w:p w14:paraId="377F69AA" w14:textId="77777777" w:rsidR="004C0086" w:rsidRDefault="004C0086" w:rsidP="004C0086">
            <w:pPr>
              <w:jc w:val="right"/>
              <w:rPr>
                <w:color w:val="000000"/>
                <w:sz w:val="22"/>
                <w:szCs w:val="22"/>
              </w:rPr>
            </w:pPr>
            <w:r>
              <w:rPr>
                <w:color w:val="000000"/>
                <w:sz w:val="22"/>
                <w:szCs w:val="22"/>
              </w:rPr>
              <w:t>2.657,3</w:t>
            </w:r>
          </w:p>
        </w:tc>
        <w:tc>
          <w:tcPr>
            <w:tcW w:w="876" w:type="dxa"/>
            <w:tcBorders>
              <w:top w:val="nil"/>
              <w:left w:val="nil"/>
              <w:bottom w:val="single" w:sz="4" w:space="0" w:color="auto"/>
              <w:right w:val="single" w:sz="4" w:space="0" w:color="auto"/>
            </w:tcBorders>
            <w:shd w:val="clear" w:color="auto" w:fill="auto"/>
            <w:vAlign w:val="center"/>
          </w:tcPr>
          <w:p w14:paraId="2E0560D9" w14:textId="77777777" w:rsidR="004C0086" w:rsidRDefault="004C0086" w:rsidP="004C0086">
            <w:pPr>
              <w:jc w:val="right"/>
              <w:rPr>
                <w:color w:val="000000"/>
                <w:sz w:val="22"/>
                <w:szCs w:val="22"/>
              </w:rPr>
            </w:pPr>
            <w:r>
              <w:rPr>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center"/>
          </w:tcPr>
          <w:p w14:paraId="1F612041" w14:textId="77777777" w:rsidR="004C0086" w:rsidRDefault="004C0086" w:rsidP="004C0086">
            <w:pPr>
              <w:jc w:val="right"/>
              <w:rPr>
                <w:color w:val="000000"/>
                <w:sz w:val="22"/>
                <w:szCs w:val="22"/>
              </w:rPr>
            </w:pPr>
            <w:r>
              <w:rPr>
                <w:color w:val="000000"/>
                <w:sz w:val="22"/>
                <w:szCs w:val="22"/>
              </w:rPr>
              <w:t>7.081,2</w:t>
            </w:r>
          </w:p>
        </w:tc>
        <w:tc>
          <w:tcPr>
            <w:tcW w:w="986" w:type="dxa"/>
            <w:tcBorders>
              <w:top w:val="nil"/>
              <w:left w:val="nil"/>
              <w:bottom w:val="single" w:sz="4" w:space="0" w:color="auto"/>
              <w:right w:val="single" w:sz="4" w:space="0" w:color="auto"/>
            </w:tcBorders>
            <w:shd w:val="clear" w:color="auto" w:fill="auto"/>
            <w:noWrap/>
            <w:vAlign w:val="center"/>
          </w:tcPr>
          <w:p w14:paraId="6C1F12A9" w14:textId="77777777" w:rsidR="004C0086" w:rsidRDefault="004C0086" w:rsidP="004C0086">
            <w:pPr>
              <w:jc w:val="right"/>
              <w:rPr>
                <w:color w:val="000000"/>
                <w:sz w:val="22"/>
                <w:szCs w:val="22"/>
              </w:rPr>
            </w:pPr>
            <w:r>
              <w:rPr>
                <w:color w:val="000000"/>
                <w:sz w:val="22"/>
                <w:szCs w:val="22"/>
              </w:rPr>
              <w:t>10.884,3</w:t>
            </w:r>
          </w:p>
        </w:tc>
      </w:tr>
      <w:tr w:rsidR="004C0086" w:rsidRPr="0010745A" w14:paraId="6E864DB7" w14:textId="77777777" w:rsidTr="004C0086">
        <w:trPr>
          <w:trHeight w:val="300"/>
        </w:trPr>
        <w:tc>
          <w:tcPr>
            <w:tcW w:w="1799" w:type="dxa"/>
            <w:tcBorders>
              <w:top w:val="nil"/>
              <w:left w:val="single" w:sz="4" w:space="0" w:color="auto"/>
              <w:bottom w:val="single" w:sz="4" w:space="0" w:color="auto"/>
              <w:right w:val="single" w:sz="4" w:space="0" w:color="auto"/>
            </w:tcBorders>
            <w:shd w:val="clear" w:color="auto" w:fill="auto"/>
            <w:noWrap/>
            <w:vAlign w:val="center"/>
            <w:hideMark/>
          </w:tcPr>
          <w:p w14:paraId="68C6A2B6" w14:textId="77777777" w:rsidR="004C0086" w:rsidRDefault="004C0086" w:rsidP="004C0086">
            <w:pPr>
              <w:rPr>
                <w:color w:val="000000"/>
                <w:sz w:val="22"/>
                <w:szCs w:val="22"/>
              </w:rPr>
            </w:pPr>
            <w:proofErr w:type="spellStart"/>
            <w:r>
              <w:rPr>
                <w:color w:val="000000"/>
                <w:sz w:val="22"/>
                <w:szCs w:val="22"/>
              </w:rPr>
              <w:t>Граб</w:t>
            </w:r>
            <w:proofErr w:type="spellEnd"/>
          </w:p>
        </w:tc>
        <w:tc>
          <w:tcPr>
            <w:tcW w:w="1379" w:type="dxa"/>
            <w:tcBorders>
              <w:top w:val="nil"/>
              <w:left w:val="nil"/>
              <w:bottom w:val="single" w:sz="4" w:space="0" w:color="auto"/>
              <w:right w:val="single" w:sz="4" w:space="0" w:color="auto"/>
            </w:tcBorders>
            <w:shd w:val="clear" w:color="auto" w:fill="auto"/>
            <w:noWrap/>
            <w:vAlign w:val="center"/>
          </w:tcPr>
          <w:p w14:paraId="275CFD41" w14:textId="77777777" w:rsidR="004C0086" w:rsidRDefault="004C0086" w:rsidP="004C0086">
            <w:pPr>
              <w:jc w:val="right"/>
              <w:rPr>
                <w:color w:val="000000"/>
                <w:sz w:val="22"/>
                <w:szCs w:val="22"/>
              </w:rPr>
            </w:pPr>
            <w:r>
              <w:rPr>
                <w:color w:val="000000"/>
                <w:sz w:val="22"/>
                <w:szCs w:val="22"/>
              </w:rPr>
              <w:t>2.865,3</w:t>
            </w:r>
          </w:p>
        </w:tc>
        <w:tc>
          <w:tcPr>
            <w:tcW w:w="986" w:type="dxa"/>
            <w:tcBorders>
              <w:top w:val="nil"/>
              <w:left w:val="nil"/>
              <w:bottom w:val="single" w:sz="4" w:space="0" w:color="auto"/>
              <w:right w:val="single" w:sz="4" w:space="0" w:color="auto"/>
            </w:tcBorders>
            <w:shd w:val="clear" w:color="auto" w:fill="auto"/>
            <w:noWrap/>
            <w:vAlign w:val="center"/>
          </w:tcPr>
          <w:p w14:paraId="356C77FD" w14:textId="77777777" w:rsidR="004C0086" w:rsidRDefault="004C0086" w:rsidP="004C0086">
            <w:pPr>
              <w:jc w:val="right"/>
              <w:rPr>
                <w:color w:val="000000"/>
                <w:sz w:val="22"/>
                <w:szCs w:val="22"/>
              </w:rPr>
            </w:pPr>
            <w:r>
              <w:rPr>
                <w:color w:val="000000"/>
                <w:sz w:val="22"/>
                <w:szCs w:val="22"/>
              </w:rPr>
              <w:t>286,5</w:t>
            </w:r>
          </w:p>
        </w:tc>
        <w:tc>
          <w:tcPr>
            <w:tcW w:w="1244" w:type="dxa"/>
            <w:tcBorders>
              <w:top w:val="nil"/>
              <w:left w:val="nil"/>
              <w:bottom w:val="single" w:sz="4" w:space="0" w:color="auto"/>
              <w:right w:val="single" w:sz="4" w:space="0" w:color="auto"/>
            </w:tcBorders>
            <w:shd w:val="clear" w:color="auto" w:fill="auto"/>
            <w:noWrap/>
            <w:vAlign w:val="center"/>
          </w:tcPr>
          <w:p w14:paraId="1D43E26E" w14:textId="77777777" w:rsidR="004C0086" w:rsidRDefault="004C0086" w:rsidP="004C0086">
            <w:pPr>
              <w:jc w:val="right"/>
              <w:rPr>
                <w:color w:val="000000"/>
                <w:sz w:val="22"/>
                <w:szCs w:val="22"/>
              </w:rPr>
            </w:pPr>
            <w:r>
              <w:rPr>
                <w:color w:val="000000"/>
                <w:sz w:val="22"/>
                <w:szCs w:val="22"/>
              </w:rPr>
              <w:t>2.578,7</w:t>
            </w:r>
          </w:p>
        </w:tc>
        <w:tc>
          <w:tcPr>
            <w:tcW w:w="986" w:type="dxa"/>
            <w:tcBorders>
              <w:top w:val="nil"/>
              <w:left w:val="nil"/>
              <w:bottom w:val="single" w:sz="4" w:space="0" w:color="auto"/>
              <w:right w:val="single" w:sz="4" w:space="0" w:color="auto"/>
            </w:tcBorders>
            <w:shd w:val="clear" w:color="auto" w:fill="auto"/>
            <w:noWrap/>
            <w:vAlign w:val="center"/>
          </w:tcPr>
          <w:p w14:paraId="50524E4E" w14:textId="77777777" w:rsidR="004C0086" w:rsidRDefault="004C0086" w:rsidP="004C0086">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center"/>
          </w:tcPr>
          <w:p w14:paraId="0092F6F5" w14:textId="77777777" w:rsidR="004C0086" w:rsidRDefault="004C0086" w:rsidP="004C0086">
            <w:pPr>
              <w:jc w:val="right"/>
              <w:rPr>
                <w:color w:val="000000"/>
                <w:sz w:val="22"/>
                <w:szCs w:val="22"/>
              </w:rPr>
            </w:pPr>
            <w:r>
              <w:rPr>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center"/>
          </w:tcPr>
          <w:p w14:paraId="2118C8B5" w14:textId="77777777" w:rsidR="004C0086" w:rsidRDefault="004C0086" w:rsidP="004C0086">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center"/>
          </w:tcPr>
          <w:p w14:paraId="4ED887F8" w14:textId="77777777" w:rsidR="004C0086" w:rsidRDefault="004C0086" w:rsidP="004C0086">
            <w:pPr>
              <w:jc w:val="right"/>
              <w:rPr>
                <w:color w:val="000000"/>
                <w:sz w:val="22"/>
                <w:szCs w:val="22"/>
              </w:rPr>
            </w:pPr>
            <w:r>
              <w:rPr>
                <w:color w:val="000000"/>
                <w:sz w:val="22"/>
                <w:szCs w:val="22"/>
              </w:rPr>
              <w:t> </w:t>
            </w:r>
          </w:p>
        </w:tc>
        <w:tc>
          <w:tcPr>
            <w:tcW w:w="876" w:type="dxa"/>
            <w:tcBorders>
              <w:top w:val="nil"/>
              <w:left w:val="nil"/>
              <w:bottom w:val="single" w:sz="4" w:space="0" w:color="auto"/>
              <w:right w:val="single" w:sz="4" w:space="0" w:color="auto"/>
            </w:tcBorders>
            <w:shd w:val="clear" w:color="auto" w:fill="auto"/>
            <w:vAlign w:val="center"/>
          </w:tcPr>
          <w:p w14:paraId="63E50D9F" w14:textId="77777777" w:rsidR="004C0086" w:rsidRDefault="004C0086" w:rsidP="004C0086">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tcPr>
          <w:p w14:paraId="65486AB8" w14:textId="77777777" w:rsidR="004C0086" w:rsidRDefault="004C0086" w:rsidP="004C0086">
            <w:pPr>
              <w:jc w:val="right"/>
              <w:rPr>
                <w:color w:val="000000"/>
                <w:sz w:val="22"/>
                <w:szCs w:val="22"/>
              </w:rPr>
            </w:pPr>
            <w:r>
              <w:rPr>
                <w:color w:val="000000"/>
                <w:sz w:val="22"/>
                <w:szCs w:val="22"/>
              </w:rPr>
              <w:t> </w:t>
            </w:r>
          </w:p>
        </w:tc>
        <w:tc>
          <w:tcPr>
            <w:tcW w:w="876" w:type="dxa"/>
            <w:tcBorders>
              <w:top w:val="nil"/>
              <w:left w:val="nil"/>
              <w:bottom w:val="single" w:sz="4" w:space="0" w:color="auto"/>
              <w:right w:val="single" w:sz="4" w:space="0" w:color="auto"/>
            </w:tcBorders>
            <w:shd w:val="clear" w:color="auto" w:fill="auto"/>
            <w:vAlign w:val="center"/>
          </w:tcPr>
          <w:p w14:paraId="26330C82" w14:textId="77777777" w:rsidR="004C0086" w:rsidRDefault="004C0086" w:rsidP="004C0086">
            <w:pPr>
              <w:jc w:val="right"/>
              <w:rPr>
                <w:color w:val="000000"/>
                <w:sz w:val="22"/>
                <w:szCs w:val="22"/>
              </w:rPr>
            </w:pPr>
            <w:r>
              <w:rPr>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center"/>
          </w:tcPr>
          <w:p w14:paraId="0F738DC7" w14:textId="77777777" w:rsidR="004C0086" w:rsidRDefault="004C0086" w:rsidP="004C0086">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center"/>
          </w:tcPr>
          <w:p w14:paraId="5F12C7C2" w14:textId="77777777" w:rsidR="004C0086" w:rsidRDefault="004C0086" w:rsidP="004C0086">
            <w:pPr>
              <w:jc w:val="right"/>
              <w:rPr>
                <w:color w:val="000000"/>
                <w:sz w:val="22"/>
                <w:szCs w:val="22"/>
              </w:rPr>
            </w:pPr>
            <w:r>
              <w:rPr>
                <w:color w:val="000000"/>
                <w:sz w:val="22"/>
                <w:szCs w:val="22"/>
              </w:rPr>
              <w:t>2.578,7</w:t>
            </w:r>
          </w:p>
        </w:tc>
      </w:tr>
      <w:tr w:rsidR="004C0086" w:rsidRPr="0010745A" w14:paraId="26D3A557" w14:textId="77777777" w:rsidTr="004C0086">
        <w:trPr>
          <w:trHeight w:val="300"/>
        </w:trPr>
        <w:tc>
          <w:tcPr>
            <w:tcW w:w="1799" w:type="dxa"/>
            <w:tcBorders>
              <w:top w:val="nil"/>
              <w:left w:val="single" w:sz="4" w:space="0" w:color="auto"/>
              <w:bottom w:val="single" w:sz="4" w:space="0" w:color="auto"/>
              <w:right w:val="single" w:sz="4" w:space="0" w:color="auto"/>
            </w:tcBorders>
            <w:shd w:val="clear" w:color="auto" w:fill="auto"/>
            <w:noWrap/>
            <w:vAlign w:val="center"/>
            <w:hideMark/>
          </w:tcPr>
          <w:p w14:paraId="3160696E" w14:textId="77777777" w:rsidR="004C0086" w:rsidRDefault="004C0086" w:rsidP="004C0086">
            <w:pPr>
              <w:rPr>
                <w:color w:val="000000"/>
                <w:sz w:val="22"/>
                <w:szCs w:val="22"/>
              </w:rPr>
            </w:pPr>
            <w:proofErr w:type="spellStart"/>
            <w:r>
              <w:rPr>
                <w:color w:val="000000"/>
                <w:sz w:val="22"/>
                <w:szCs w:val="22"/>
              </w:rPr>
              <w:lastRenderedPageBreak/>
              <w:t>Цер</w:t>
            </w:r>
            <w:proofErr w:type="spellEnd"/>
          </w:p>
        </w:tc>
        <w:tc>
          <w:tcPr>
            <w:tcW w:w="1379" w:type="dxa"/>
            <w:tcBorders>
              <w:top w:val="nil"/>
              <w:left w:val="nil"/>
              <w:bottom w:val="single" w:sz="4" w:space="0" w:color="auto"/>
              <w:right w:val="single" w:sz="4" w:space="0" w:color="auto"/>
            </w:tcBorders>
            <w:shd w:val="clear" w:color="auto" w:fill="auto"/>
            <w:noWrap/>
            <w:vAlign w:val="center"/>
          </w:tcPr>
          <w:p w14:paraId="5AB975DA" w14:textId="77777777" w:rsidR="004C0086" w:rsidRDefault="004C0086" w:rsidP="004C0086">
            <w:pPr>
              <w:jc w:val="right"/>
              <w:rPr>
                <w:color w:val="000000"/>
                <w:sz w:val="22"/>
                <w:szCs w:val="22"/>
              </w:rPr>
            </w:pPr>
            <w:r>
              <w:rPr>
                <w:color w:val="000000"/>
                <w:sz w:val="22"/>
                <w:szCs w:val="22"/>
              </w:rPr>
              <w:t>15,8</w:t>
            </w:r>
          </w:p>
        </w:tc>
        <w:tc>
          <w:tcPr>
            <w:tcW w:w="986" w:type="dxa"/>
            <w:tcBorders>
              <w:top w:val="nil"/>
              <w:left w:val="nil"/>
              <w:bottom w:val="single" w:sz="4" w:space="0" w:color="auto"/>
              <w:right w:val="single" w:sz="4" w:space="0" w:color="auto"/>
            </w:tcBorders>
            <w:shd w:val="clear" w:color="auto" w:fill="auto"/>
            <w:noWrap/>
            <w:vAlign w:val="center"/>
          </w:tcPr>
          <w:p w14:paraId="17EB24AF" w14:textId="77777777" w:rsidR="004C0086" w:rsidRDefault="004C0086" w:rsidP="004C0086">
            <w:pPr>
              <w:jc w:val="right"/>
              <w:rPr>
                <w:color w:val="000000"/>
                <w:sz w:val="22"/>
                <w:szCs w:val="22"/>
              </w:rPr>
            </w:pPr>
            <w:r>
              <w:rPr>
                <w:color w:val="000000"/>
                <w:sz w:val="22"/>
                <w:szCs w:val="22"/>
              </w:rPr>
              <w:t>1,6</w:t>
            </w:r>
          </w:p>
        </w:tc>
        <w:tc>
          <w:tcPr>
            <w:tcW w:w="1244" w:type="dxa"/>
            <w:tcBorders>
              <w:top w:val="nil"/>
              <w:left w:val="nil"/>
              <w:bottom w:val="single" w:sz="4" w:space="0" w:color="auto"/>
              <w:right w:val="single" w:sz="4" w:space="0" w:color="auto"/>
            </w:tcBorders>
            <w:shd w:val="clear" w:color="auto" w:fill="auto"/>
            <w:noWrap/>
            <w:vAlign w:val="center"/>
          </w:tcPr>
          <w:p w14:paraId="32EB040C" w14:textId="77777777" w:rsidR="004C0086" w:rsidRDefault="004C0086" w:rsidP="004C0086">
            <w:pPr>
              <w:jc w:val="right"/>
              <w:rPr>
                <w:color w:val="000000"/>
                <w:sz w:val="22"/>
                <w:szCs w:val="22"/>
              </w:rPr>
            </w:pPr>
            <w:r>
              <w:rPr>
                <w:color w:val="000000"/>
                <w:sz w:val="22"/>
                <w:szCs w:val="22"/>
              </w:rPr>
              <w:t>14,2</w:t>
            </w:r>
          </w:p>
        </w:tc>
        <w:tc>
          <w:tcPr>
            <w:tcW w:w="986" w:type="dxa"/>
            <w:tcBorders>
              <w:top w:val="nil"/>
              <w:left w:val="nil"/>
              <w:bottom w:val="single" w:sz="4" w:space="0" w:color="auto"/>
              <w:right w:val="single" w:sz="4" w:space="0" w:color="auto"/>
            </w:tcBorders>
            <w:shd w:val="clear" w:color="auto" w:fill="auto"/>
            <w:noWrap/>
            <w:vAlign w:val="center"/>
          </w:tcPr>
          <w:p w14:paraId="7D071C38" w14:textId="77777777" w:rsidR="004C0086" w:rsidRDefault="004C0086" w:rsidP="004C0086">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center"/>
          </w:tcPr>
          <w:p w14:paraId="14D284B6" w14:textId="77777777" w:rsidR="004C0086" w:rsidRDefault="004C0086" w:rsidP="004C0086">
            <w:pPr>
              <w:jc w:val="right"/>
              <w:rPr>
                <w:color w:val="000000"/>
                <w:sz w:val="22"/>
                <w:szCs w:val="22"/>
              </w:rPr>
            </w:pPr>
            <w:r>
              <w:rPr>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center"/>
          </w:tcPr>
          <w:p w14:paraId="6B39F10A" w14:textId="77777777" w:rsidR="004C0086" w:rsidRDefault="004C0086" w:rsidP="004C0086">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center"/>
          </w:tcPr>
          <w:p w14:paraId="28E0EBF1" w14:textId="77777777" w:rsidR="004C0086" w:rsidRDefault="004C0086" w:rsidP="004C0086">
            <w:pPr>
              <w:jc w:val="right"/>
              <w:rPr>
                <w:color w:val="000000"/>
                <w:sz w:val="22"/>
                <w:szCs w:val="22"/>
              </w:rPr>
            </w:pPr>
            <w:r>
              <w:rPr>
                <w:color w:val="000000"/>
                <w:sz w:val="22"/>
                <w:szCs w:val="22"/>
              </w:rPr>
              <w:t> </w:t>
            </w:r>
          </w:p>
        </w:tc>
        <w:tc>
          <w:tcPr>
            <w:tcW w:w="876" w:type="dxa"/>
            <w:tcBorders>
              <w:top w:val="nil"/>
              <w:left w:val="nil"/>
              <w:bottom w:val="single" w:sz="4" w:space="0" w:color="auto"/>
              <w:right w:val="single" w:sz="4" w:space="0" w:color="auto"/>
            </w:tcBorders>
            <w:shd w:val="clear" w:color="auto" w:fill="auto"/>
            <w:vAlign w:val="center"/>
          </w:tcPr>
          <w:p w14:paraId="57C85830" w14:textId="77777777" w:rsidR="004C0086" w:rsidRDefault="004C0086" w:rsidP="004C0086">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tcPr>
          <w:p w14:paraId="3BEC08E6" w14:textId="77777777" w:rsidR="004C0086" w:rsidRDefault="004C0086" w:rsidP="004C0086">
            <w:pPr>
              <w:jc w:val="right"/>
              <w:rPr>
                <w:color w:val="000000"/>
                <w:sz w:val="22"/>
                <w:szCs w:val="22"/>
              </w:rPr>
            </w:pPr>
            <w:r>
              <w:rPr>
                <w:color w:val="000000"/>
                <w:sz w:val="22"/>
                <w:szCs w:val="22"/>
              </w:rPr>
              <w:t> </w:t>
            </w:r>
          </w:p>
        </w:tc>
        <w:tc>
          <w:tcPr>
            <w:tcW w:w="876" w:type="dxa"/>
            <w:tcBorders>
              <w:top w:val="nil"/>
              <w:left w:val="nil"/>
              <w:bottom w:val="single" w:sz="4" w:space="0" w:color="auto"/>
              <w:right w:val="single" w:sz="4" w:space="0" w:color="auto"/>
            </w:tcBorders>
            <w:shd w:val="clear" w:color="auto" w:fill="auto"/>
            <w:vAlign w:val="center"/>
          </w:tcPr>
          <w:p w14:paraId="691E22C3" w14:textId="77777777" w:rsidR="004C0086" w:rsidRDefault="004C0086" w:rsidP="004C0086">
            <w:pPr>
              <w:jc w:val="right"/>
              <w:rPr>
                <w:color w:val="000000"/>
                <w:sz w:val="22"/>
                <w:szCs w:val="22"/>
              </w:rPr>
            </w:pPr>
            <w:r>
              <w:rPr>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center"/>
          </w:tcPr>
          <w:p w14:paraId="4428906B" w14:textId="77777777" w:rsidR="004C0086" w:rsidRDefault="004C0086" w:rsidP="004C0086">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center"/>
          </w:tcPr>
          <w:p w14:paraId="63394331" w14:textId="77777777" w:rsidR="004C0086" w:rsidRDefault="004C0086" w:rsidP="004C0086">
            <w:pPr>
              <w:jc w:val="right"/>
              <w:rPr>
                <w:color w:val="000000"/>
                <w:sz w:val="22"/>
                <w:szCs w:val="22"/>
              </w:rPr>
            </w:pPr>
            <w:r>
              <w:rPr>
                <w:color w:val="000000"/>
                <w:sz w:val="22"/>
                <w:szCs w:val="22"/>
              </w:rPr>
              <w:t>14,2</w:t>
            </w:r>
          </w:p>
        </w:tc>
      </w:tr>
      <w:tr w:rsidR="004C0086" w:rsidRPr="0010745A" w14:paraId="65123C91" w14:textId="77777777" w:rsidTr="004C0086">
        <w:trPr>
          <w:trHeight w:val="300"/>
        </w:trPr>
        <w:tc>
          <w:tcPr>
            <w:tcW w:w="1799" w:type="dxa"/>
            <w:tcBorders>
              <w:top w:val="nil"/>
              <w:left w:val="single" w:sz="4" w:space="0" w:color="auto"/>
              <w:bottom w:val="single" w:sz="4" w:space="0" w:color="auto"/>
              <w:right w:val="single" w:sz="4" w:space="0" w:color="auto"/>
            </w:tcBorders>
            <w:shd w:val="clear" w:color="auto" w:fill="auto"/>
            <w:noWrap/>
            <w:vAlign w:val="center"/>
            <w:hideMark/>
          </w:tcPr>
          <w:p w14:paraId="207ABBB8" w14:textId="77777777" w:rsidR="004C0086" w:rsidRDefault="004C0086" w:rsidP="004C0086">
            <w:pPr>
              <w:rPr>
                <w:color w:val="000000"/>
                <w:sz w:val="22"/>
                <w:szCs w:val="22"/>
              </w:rPr>
            </w:pPr>
            <w:r>
              <w:rPr>
                <w:color w:val="000000"/>
                <w:sz w:val="22"/>
                <w:szCs w:val="22"/>
              </w:rPr>
              <w:t>ОТЛ</w:t>
            </w:r>
          </w:p>
        </w:tc>
        <w:tc>
          <w:tcPr>
            <w:tcW w:w="1379" w:type="dxa"/>
            <w:tcBorders>
              <w:top w:val="nil"/>
              <w:left w:val="nil"/>
              <w:bottom w:val="single" w:sz="4" w:space="0" w:color="auto"/>
              <w:right w:val="single" w:sz="4" w:space="0" w:color="auto"/>
            </w:tcBorders>
            <w:shd w:val="clear" w:color="auto" w:fill="auto"/>
            <w:noWrap/>
            <w:vAlign w:val="center"/>
          </w:tcPr>
          <w:p w14:paraId="1F8055C4" w14:textId="77777777" w:rsidR="004C0086" w:rsidRDefault="004C0086" w:rsidP="004C0086">
            <w:pPr>
              <w:jc w:val="right"/>
              <w:rPr>
                <w:color w:val="000000"/>
                <w:sz w:val="22"/>
                <w:szCs w:val="22"/>
              </w:rPr>
            </w:pPr>
            <w:r>
              <w:rPr>
                <w:color w:val="000000"/>
                <w:sz w:val="22"/>
                <w:szCs w:val="22"/>
              </w:rPr>
              <w:t>11.301,8</w:t>
            </w:r>
          </w:p>
        </w:tc>
        <w:tc>
          <w:tcPr>
            <w:tcW w:w="986" w:type="dxa"/>
            <w:tcBorders>
              <w:top w:val="nil"/>
              <w:left w:val="nil"/>
              <w:bottom w:val="single" w:sz="4" w:space="0" w:color="auto"/>
              <w:right w:val="single" w:sz="4" w:space="0" w:color="auto"/>
            </w:tcBorders>
            <w:shd w:val="clear" w:color="auto" w:fill="auto"/>
            <w:noWrap/>
            <w:vAlign w:val="center"/>
          </w:tcPr>
          <w:p w14:paraId="19670477" w14:textId="77777777" w:rsidR="004C0086" w:rsidRDefault="004C0086" w:rsidP="004C0086">
            <w:pPr>
              <w:jc w:val="right"/>
              <w:rPr>
                <w:color w:val="000000"/>
                <w:sz w:val="22"/>
                <w:szCs w:val="22"/>
              </w:rPr>
            </w:pPr>
            <w:r>
              <w:rPr>
                <w:color w:val="000000"/>
                <w:sz w:val="22"/>
                <w:szCs w:val="22"/>
              </w:rPr>
              <w:t>1.130,2</w:t>
            </w:r>
          </w:p>
        </w:tc>
        <w:tc>
          <w:tcPr>
            <w:tcW w:w="1244" w:type="dxa"/>
            <w:tcBorders>
              <w:top w:val="nil"/>
              <w:left w:val="nil"/>
              <w:bottom w:val="single" w:sz="4" w:space="0" w:color="auto"/>
              <w:right w:val="single" w:sz="4" w:space="0" w:color="auto"/>
            </w:tcBorders>
            <w:shd w:val="clear" w:color="auto" w:fill="auto"/>
            <w:noWrap/>
            <w:vAlign w:val="center"/>
          </w:tcPr>
          <w:p w14:paraId="20230EEB" w14:textId="77777777" w:rsidR="004C0086" w:rsidRDefault="004C0086" w:rsidP="004C0086">
            <w:pPr>
              <w:jc w:val="right"/>
              <w:rPr>
                <w:color w:val="000000"/>
                <w:sz w:val="22"/>
                <w:szCs w:val="22"/>
              </w:rPr>
            </w:pPr>
            <w:r>
              <w:rPr>
                <w:color w:val="000000"/>
                <w:sz w:val="22"/>
                <w:szCs w:val="22"/>
              </w:rPr>
              <w:t>10.171,6</w:t>
            </w:r>
          </w:p>
        </w:tc>
        <w:tc>
          <w:tcPr>
            <w:tcW w:w="986" w:type="dxa"/>
            <w:tcBorders>
              <w:top w:val="nil"/>
              <w:left w:val="nil"/>
              <w:bottom w:val="single" w:sz="4" w:space="0" w:color="auto"/>
              <w:right w:val="single" w:sz="4" w:space="0" w:color="auto"/>
            </w:tcBorders>
            <w:shd w:val="clear" w:color="auto" w:fill="auto"/>
            <w:noWrap/>
            <w:vAlign w:val="center"/>
          </w:tcPr>
          <w:p w14:paraId="7BFFFDFF" w14:textId="77777777" w:rsidR="004C0086" w:rsidRDefault="004C0086" w:rsidP="004C0086">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center"/>
          </w:tcPr>
          <w:p w14:paraId="26C01B6C" w14:textId="77777777" w:rsidR="004C0086" w:rsidRDefault="004C0086" w:rsidP="004C0086">
            <w:pPr>
              <w:jc w:val="right"/>
              <w:rPr>
                <w:color w:val="000000"/>
                <w:sz w:val="22"/>
                <w:szCs w:val="22"/>
              </w:rPr>
            </w:pPr>
            <w:r>
              <w:rPr>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center"/>
          </w:tcPr>
          <w:p w14:paraId="32E8B469" w14:textId="77777777" w:rsidR="004C0086" w:rsidRDefault="004C0086" w:rsidP="004C0086">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center"/>
          </w:tcPr>
          <w:p w14:paraId="245DE023" w14:textId="77777777" w:rsidR="004C0086" w:rsidRDefault="004C0086" w:rsidP="004C0086">
            <w:pPr>
              <w:jc w:val="right"/>
              <w:rPr>
                <w:color w:val="000000"/>
                <w:sz w:val="22"/>
                <w:szCs w:val="22"/>
              </w:rPr>
            </w:pPr>
            <w:r>
              <w:rPr>
                <w:color w:val="000000"/>
                <w:sz w:val="22"/>
                <w:szCs w:val="22"/>
              </w:rPr>
              <w:t> </w:t>
            </w:r>
          </w:p>
        </w:tc>
        <w:tc>
          <w:tcPr>
            <w:tcW w:w="876" w:type="dxa"/>
            <w:tcBorders>
              <w:top w:val="nil"/>
              <w:left w:val="nil"/>
              <w:bottom w:val="single" w:sz="4" w:space="0" w:color="auto"/>
              <w:right w:val="single" w:sz="4" w:space="0" w:color="auto"/>
            </w:tcBorders>
            <w:shd w:val="clear" w:color="auto" w:fill="auto"/>
            <w:vAlign w:val="center"/>
          </w:tcPr>
          <w:p w14:paraId="406C56D6" w14:textId="77777777" w:rsidR="004C0086" w:rsidRDefault="004C0086" w:rsidP="004C0086">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tcPr>
          <w:p w14:paraId="174C2B75" w14:textId="77777777" w:rsidR="004C0086" w:rsidRDefault="004C0086" w:rsidP="004C0086">
            <w:pPr>
              <w:jc w:val="right"/>
              <w:rPr>
                <w:color w:val="000000"/>
                <w:sz w:val="22"/>
                <w:szCs w:val="22"/>
              </w:rPr>
            </w:pPr>
            <w:r>
              <w:rPr>
                <w:color w:val="000000"/>
                <w:sz w:val="22"/>
                <w:szCs w:val="22"/>
              </w:rPr>
              <w:t> </w:t>
            </w:r>
          </w:p>
        </w:tc>
        <w:tc>
          <w:tcPr>
            <w:tcW w:w="876" w:type="dxa"/>
            <w:tcBorders>
              <w:top w:val="nil"/>
              <w:left w:val="nil"/>
              <w:bottom w:val="single" w:sz="4" w:space="0" w:color="auto"/>
              <w:right w:val="single" w:sz="4" w:space="0" w:color="auto"/>
            </w:tcBorders>
            <w:shd w:val="clear" w:color="auto" w:fill="auto"/>
            <w:vAlign w:val="center"/>
          </w:tcPr>
          <w:p w14:paraId="602BE791" w14:textId="77777777" w:rsidR="004C0086" w:rsidRDefault="004C0086" w:rsidP="004C0086">
            <w:pPr>
              <w:jc w:val="right"/>
              <w:rPr>
                <w:color w:val="000000"/>
                <w:sz w:val="22"/>
                <w:szCs w:val="22"/>
              </w:rPr>
            </w:pPr>
            <w:r>
              <w:rPr>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center"/>
          </w:tcPr>
          <w:p w14:paraId="0F5F8B22" w14:textId="77777777" w:rsidR="004C0086" w:rsidRDefault="004C0086" w:rsidP="004C0086">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center"/>
          </w:tcPr>
          <w:p w14:paraId="5F694894" w14:textId="77777777" w:rsidR="004C0086" w:rsidRDefault="004C0086" w:rsidP="004C0086">
            <w:pPr>
              <w:jc w:val="right"/>
              <w:rPr>
                <w:color w:val="000000"/>
                <w:sz w:val="22"/>
                <w:szCs w:val="22"/>
              </w:rPr>
            </w:pPr>
            <w:r>
              <w:rPr>
                <w:color w:val="000000"/>
                <w:sz w:val="22"/>
                <w:szCs w:val="22"/>
              </w:rPr>
              <w:t>10.171,6</w:t>
            </w:r>
          </w:p>
        </w:tc>
      </w:tr>
      <w:tr w:rsidR="004C0086" w:rsidRPr="0010745A" w14:paraId="7F08A7FC" w14:textId="77777777" w:rsidTr="004C0086">
        <w:trPr>
          <w:trHeight w:val="300"/>
        </w:trPr>
        <w:tc>
          <w:tcPr>
            <w:tcW w:w="1799" w:type="dxa"/>
            <w:tcBorders>
              <w:top w:val="nil"/>
              <w:left w:val="single" w:sz="4" w:space="0" w:color="auto"/>
              <w:bottom w:val="single" w:sz="4" w:space="0" w:color="auto"/>
              <w:right w:val="single" w:sz="4" w:space="0" w:color="auto"/>
            </w:tcBorders>
            <w:shd w:val="clear" w:color="auto" w:fill="auto"/>
            <w:noWrap/>
            <w:vAlign w:val="center"/>
            <w:hideMark/>
          </w:tcPr>
          <w:p w14:paraId="07AA689C" w14:textId="77777777" w:rsidR="004C0086" w:rsidRDefault="004C0086" w:rsidP="004C0086">
            <w:pPr>
              <w:rPr>
                <w:color w:val="000000"/>
                <w:sz w:val="22"/>
                <w:szCs w:val="22"/>
              </w:rPr>
            </w:pPr>
            <w:proofErr w:type="spellStart"/>
            <w:r>
              <w:rPr>
                <w:color w:val="000000"/>
                <w:sz w:val="22"/>
                <w:szCs w:val="22"/>
              </w:rPr>
              <w:t>Багрем</w:t>
            </w:r>
            <w:proofErr w:type="spellEnd"/>
          </w:p>
        </w:tc>
        <w:tc>
          <w:tcPr>
            <w:tcW w:w="1379" w:type="dxa"/>
            <w:tcBorders>
              <w:top w:val="nil"/>
              <w:left w:val="nil"/>
              <w:bottom w:val="single" w:sz="4" w:space="0" w:color="auto"/>
              <w:right w:val="single" w:sz="4" w:space="0" w:color="auto"/>
            </w:tcBorders>
            <w:shd w:val="clear" w:color="auto" w:fill="auto"/>
            <w:noWrap/>
            <w:vAlign w:val="center"/>
          </w:tcPr>
          <w:p w14:paraId="2F7BEBA9" w14:textId="77777777" w:rsidR="004C0086" w:rsidRDefault="004C0086" w:rsidP="004C0086">
            <w:pPr>
              <w:jc w:val="right"/>
              <w:rPr>
                <w:color w:val="000000"/>
                <w:sz w:val="22"/>
                <w:szCs w:val="22"/>
              </w:rPr>
            </w:pPr>
            <w:r>
              <w:rPr>
                <w:color w:val="000000"/>
                <w:sz w:val="22"/>
                <w:szCs w:val="22"/>
              </w:rPr>
              <w:t>19.499,6</w:t>
            </w:r>
          </w:p>
        </w:tc>
        <w:tc>
          <w:tcPr>
            <w:tcW w:w="986" w:type="dxa"/>
            <w:tcBorders>
              <w:top w:val="nil"/>
              <w:left w:val="nil"/>
              <w:bottom w:val="single" w:sz="4" w:space="0" w:color="auto"/>
              <w:right w:val="single" w:sz="4" w:space="0" w:color="auto"/>
            </w:tcBorders>
            <w:shd w:val="clear" w:color="auto" w:fill="auto"/>
            <w:noWrap/>
            <w:vAlign w:val="center"/>
          </w:tcPr>
          <w:p w14:paraId="400C74B5" w14:textId="77777777" w:rsidR="004C0086" w:rsidRDefault="004C0086" w:rsidP="004C0086">
            <w:pPr>
              <w:jc w:val="right"/>
              <w:rPr>
                <w:color w:val="000000"/>
                <w:sz w:val="22"/>
                <w:szCs w:val="22"/>
              </w:rPr>
            </w:pPr>
            <w:r>
              <w:rPr>
                <w:color w:val="000000"/>
                <w:sz w:val="22"/>
                <w:szCs w:val="22"/>
              </w:rPr>
              <w:t>975,0</w:t>
            </w:r>
          </w:p>
        </w:tc>
        <w:tc>
          <w:tcPr>
            <w:tcW w:w="1244" w:type="dxa"/>
            <w:tcBorders>
              <w:top w:val="nil"/>
              <w:left w:val="nil"/>
              <w:bottom w:val="single" w:sz="4" w:space="0" w:color="auto"/>
              <w:right w:val="single" w:sz="4" w:space="0" w:color="auto"/>
            </w:tcBorders>
            <w:shd w:val="clear" w:color="auto" w:fill="auto"/>
            <w:noWrap/>
            <w:vAlign w:val="center"/>
          </w:tcPr>
          <w:p w14:paraId="38E61414" w14:textId="77777777" w:rsidR="004C0086" w:rsidRDefault="004C0086" w:rsidP="004C0086">
            <w:pPr>
              <w:jc w:val="right"/>
              <w:rPr>
                <w:color w:val="000000"/>
                <w:sz w:val="22"/>
                <w:szCs w:val="22"/>
              </w:rPr>
            </w:pPr>
            <w:r>
              <w:rPr>
                <w:color w:val="000000"/>
                <w:sz w:val="22"/>
                <w:szCs w:val="22"/>
              </w:rPr>
              <w:t>18.524,6</w:t>
            </w:r>
          </w:p>
        </w:tc>
        <w:tc>
          <w:tcPr>
            <w:tcW w:w="986" w:type="dxa"/>
            <w:tcBorders>
              <w:top w:val="nil"/>
              <w:left w:val="nil"/>
              <w:bottom w:val="single" w:sz="4" w:space="0" w:color="auto"/>
              <w:right w:val="single" w:sz="4" w:space="0" w:color="auto"/>
            </w:tcBorders>
            <w:shd w:val="clear" w:color="auto" w:fill="auto"/>
            <w:noWrap/>
            <w:vAlign w:val="center"/>
          </w:tcPr>
          <w:p w14:paraId="6D9D1250" w14:textId="77777777" w:rsidR="004C0086" w:rsidRDefault="004C0086" w:rsidP="004C0086">
            <w:pPr>
              <w:jc w:val="right"/>
              <w:rPr>
                <w:color w:val="000000"/>
                <w:sz w:val="22"/>
                <w:szCs w:val="22"/>
              </w:rPr>
            </w:pPr>
            <w:r>
              <w:rPr>
                <w:color w:val="000000"/>
                <w:sz w:val="22"/>
                <w:szCs w:val="22"/>
              </w:rPr>
              <w:t>183,0</w:t>
            </w:r>
          </w:p>
        </w:tc>
        <w:tc>
          <w:tcPr>
            <w:tcW w:w="986" w:type="dxa"/>
            <w:tcBorders>
              <w:top w:val="nil"/>
              <w:left w:val="nil"/>
              <w:bottom w:val="single" w:sz="4" w:space="0" w:color="auto"/>
              <w:right w:val="single" w:sz="4" w:space="0" w:color="auto"/>
            </w:tcBorders>
            <w:shd w:val="clear" w:color="auto" w:fill="auto"/>
            <w:noWrap/>
            <w:vAlign w:val="center"/>
          </w:tcPr>
          <w:p w14:paraId="3DD4791B" w14:textId="77777777" w:rsidR="004C0086" w:rsidRDefault="004C0086" w:rsidP="004C0086">
            <w:pPr>
              <w:jc w:val="right"/>
              <w:rPr>
                <w:color w:val="000000"/>
                <w:sz w:val="22"/>
                <w:szCs w:val="22"/>
              </w:rPr>
            </w:pPr>
            <w:r>
              <w:rPr>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center"/>
          </w:tcPr>
          <w:p w14:paraId="1B36C5F8" w14:textId="77777777" w:rsidR="004C0086" w:rsidRDefault="004C0086" w:rsidP="004C0086">
            <w:pPr>
              <w:jc w:val="right"/>
              <w:rPr>
                <w:color w:val="000000"/>
                <w:sz w:val="22"/>
                <w:szCs w:val="22"/>
              </w:rPr>
            </w:pPr>
            <w:r>
              <w:rPr>
                <w:color w:val="000000"/>
                <w:sz w:val="22"/>
                <w:szCs w:val="22"/>
              </w:rPr>
              <w:t>549,0</w:t>
            </w:r>
          </w:p>
        </w:tc>
        <w:tc>
          <w:tcPr>
            <w:tcW w:w="986" w:type="dxa"/>
            <w:tcBorders>
              <w:top w:val="nil"/>
              <w:left w:val="nil"/>
              <w:bottom w:val="single" w:sz="4" w:space="0" w:color="auto"/>
              <w:right w:val="single" w:sz="4" w:space="0" w:color="auto"/>
            </w:tcBorders>
            <w:shd w:val="clear" w:color="auto" w:fill="auto"/>
            <w:noWrap/>
            <w:vAlign w:val="center"/>
          </w:tcPr>
          <w:p w14:paraId="1F5587AC" w14:textId="77777777" w:rsidR="004C0086" w:rsidRDefault="004C0086" w:rsidP="004C0086">
            <w:pPr>
              <w:jc w:val="right"/>
              <w:rPr>
                <w:color w:val="000000"/>
                <w:sz w:val="22"/>
                <w:szCs w:val="22"/>
              </w:rPr>
            </w:pPr>
            <w:r>
              <w:rPr>
                <w:color w:val="000000"/>
                <w:sz w:val="22"/>
                <w:szCs w:val="22"/>
              </w:rPr>
              <w:t>915,0</w:t>
            </w:r>
          </w:p>
        </w:tc>
        <w:tc>
          <w:tcPr>
            <w:tcW w:w="876" w:type="dxa"/>
            <w:tcBorders>
              <w:top w:val="nil"/>
              <w:left w:val="nil"/>
              <w:bottom w:val="single" w:sz="4" w:space="0" w:color="auto"/>
              <w:right w:val="single" w:sz="4" w:space="0" w:color="auto"/>
            </w:tcBorders>
            <w:shd w:val="clear" w:color="auto" w:fill="auto"/>
            <w:vAlign w:val="center"/>
          </w:tcPr>
          <w:p w14:paraId="2F429D63" w14:textId="77777777" w:rsidR="004C0086" w:rsidRDefault="004C0086" w:rsidP="004C0086">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tcPr>
          <w:p w14:paraId="299CB8E1" w14:textId="77777777" w:rsidR="004C0086" w:rsidRDefault="004C0086" w:rsidP="004C0086">
            <w:pPr>
              <w:jc w:val="right"/>
              <w:rPr>
                <w:color w:val="000000"/>
                <w:sz w:val="22"/>
                <w:szCs w:val="22"/>
              </w:rPr>
            </w:pPr>
            <w:r>
              <w:rPr>
                <w:color w:val="000000"/>
                <w:sz w:val="22"/>
                <w:szCs w:val="22"/>
              </w:rPr>
              <w:t>1.473,0</w:t>
            </w:r>
          </w:p>
        </w:tc>
        <w:tc>
          <w:tcPr>
            <w:tcW w:w="876" w:type="dxa"/>
            <w:tcBorders>
              <w:top w:val="nil"/>
              <w:left w:val="nil"/>
              <w:bottom w:val="single" w:sz="4" w:space="0" w:color="auto"/>
              <w:right w:val="single" w:sz="4" w:space="0" w:color="auto"/>
            </w:tcBorders>
            <w:shd w:val="clear" w:color="auto" w:fill="auto"/>
            <w:vAlign w:val="center"/>
          </w:tcPr>
          <w:p w14:paraId="7C6D6860" w14:textId="77777777" w:rsidR="004C0086" w:rsidRDefault="004C0086" w:rsidP="004C0086">
            <w:pPr>
              <w:jc w:val="right"/>
              <w:rPr>
                <w:color w:val="000000"/>
                <w:sz w:val="22"/>
                <w:szCs w:val="22"/>
              </w:rPr>
            </w:pPr>
            <w:r>
              <w:rPr>
                <w:color w:val="000000"/>
                <w:sz w:val="22"/>
                <w:szCs w:val="22"/>
              </w:rPr>
              <w:t>2.397,0</w:t>
            </w:r>
          </w:p>
        </w:tc>
        <w:tc>
          <w:tcPr>
            <w:tcW w:w="1096" w:type="dxa"/>
            <w:tcBorders>
              <w:top w:val="nil"/>
              <w:left w:val="nil"/>
              <w:bottom w:val="single" w:sz="4" w:space="0" w:color="auto"/>
              <w:right w:val="single" w:sz="4" w:space="0" w:color="auto"/>
            </w:tcBorders>
            <w:shd w:val="clear" w:color="auto" w:fill="auto"/>
            <w:noWrap/>
            <w:vAlign w:val="center"/>
          </w:tcPr>
          <w:p w14:paraId="0C4A2683" w14:textId="77777777" w:rsidR="004C0086" w:rsidRDefault="004C0086" w:rsidP="004C0086">
            <w:pPr>
              <w:jc w:val="right"/>
              <w:rPr>
                <w:color w:val="000000"/>
                <w:sz w:val="22"/>
                <w:szCs w:val="22"/>
              </w:rPr>
            </w:pPr>
            <w:r>
              <w:rPr>
                <w:color w:val="000000"/>
                <w:sz w:val="22"/>
                <w:szCs w:val="22"/>
              </w:rPr>
              <w:t>5.517,1</w:t>
            </w:r>
          </w:p>
        </w:tc>
        <w:tc>
          <w:tcPr>
            <w:tcW w:w="986" w:type="dxa"/>
            <w:tcBorders>
              <w:top w:val="nil"/>
              <w:left w:val="nil"/>
              <w:bottom w:val="single" w:sz="4" w:space="0" w:color="auto"/>
              <w:right w:val="single" w:sz="4" w:space="0" w:color="auto"/>
            </w:tcBorders>
            <w:shd w:val="clear" w:color="auto" w:fill="auto"/>
            <w:noWrap/>
            <w:vAlign w:val="center"/>
          </w:tcPr>
          <w:p w14:paraId="13B417FB" w14:textId="77777777" w:rsidR="004C0086" w:rsidRDefault="004C0086" w:rsidP="004C0086">
            <w:pPr>
              <w:jc w:val="right"/>
              <w:rPr>
                <w:color w:val="000000"/>
                <w:sz w:val="22"/>
                <w:szCs w:val="22"/>
              </w:rPr>
            </w:pPr>
            <w:r>
              <w:rPr>
                <w:color w:val="000000"/>
                <w:sz w:val="22"/>
                <w:szCs w:val="22"/>
              </w:rPr>
              <w:t>13.007,5</w:t>
            </w:r>
          </w:p>
        </w:tc>
      </w:tr>
      <w:tr w:rsidR="004C0086" w:rsidRPr="0010745A" w14:paraId="469F952C" w14:textId="77777777" w:rsidTr="004C0086">
        <w:trPr>
          <w:trHeight w:val="300"/>
        </w:trPr>
        <w:tc>
          <w:tcPr>
            <w:tcW w:w="1799" w:type="dxa"/>
            <w:tcBorders>
              <w:top w:val="nil"/>
              <w:left w:val="single" w:sz="4" w:space="0" w:color="auto"/>
              <w:bottom w:val="single" w:sz="4" w:space="0" w:color="auto"/>
              <w:right w:val="single" w:sz="4" w:space="0" w:color="auto"/>
            </w:tcBorders>
            <w:shd w:val="clear" w:color="auto" w:fill="auto"/>
            <w:noWrap/>
            <w:vAlign w:val="center"/>
          </w:tcPr>
          <w:p w14:paraId="0A216A68" w14:textId="77777777" w:rsidR="004C0086" w:rsidRDefault="004C0086" w:rsidP="004C0086">
            <w:pPr>
              <w:rPr>
                <w:color w:val="000000"/>
                <w:sz w:val="22"/>
                <w:szCs w:val="22"/>
              </w:rPr>
            </w:pPr>
            <w:r>
              <w:rPr>
                <w:color w:val="000000"/>
                <w:sz w:val="22"/>
                <w:szCs w:val="22"/>
              </w:rPr>
              <w:t xml:space="preserve">А. </w:t>
            </w:r>
            <w:proofErr w:type="spellStart"/>
            <w:r>
              <w:rPr>
                <w:color w:val="000000"/>
                <w:sz w:val="22"/>
                <w:szCs w:val="22"/>
              </w:rPr>
              <w:t>јасен</w:t>
            </w:r>
            <w:proofErr w:type="spellEnd"/>
          </w:p>
        </w:tc>
        <w:tc>
          <w:tcPr>
            <w:tcW w:w="1379" w:type="dxa"/>
            <w:tcBorders>
              <w:top w:val="nil"/>
              <w:left w:val="nil"/>
              <w:bottom w:val="single" w:sz="4" w:space="0" w:color="auto"/>
              <w:right w:val="single" w:sz="4" w:space="0" w:color="auto"/>
            </w:tcBorders>
            <w:shd w:val="clear" w:color="auto" w:fill="auto"/>
            <w:noWrap/>
            <w:vAlign w:val="center"/>
          </w:tcPr>
          <w:p w14:paraId="3EFBD500" w14:textId="77777777" w:rsidR="004C0086" w:rsidRDefault="004C0086" w:rsidP="004C0086">
            <w:pPr>
              <w:jc w:val="right"/>
              <w:rPr>
                <w:color w:val="000000"/>
                <w:sz w:val="22"/>
                <w:szCs w:val="22"/>
              </w:rPr>
            </w:pPr>
            <w:r>
              <w:rPr>
                <w:color w:val="000000"/>
                <w:sz w:val="22"/>
                <w:szCs w:val="22"/>
              </w:rPr>
              <w:t>3.852,3</w:t>
            </w:r>
          </w:p>
        </w:tc>
        <w:tc>
          <w:tcPr>
            <w:tcW w:w="986" w:type="dxa"/>
            <w:tcBorders>
              <w:top w:val="nil"/>
              <w:left w:val="nil"/>
              <w:bottom w:val="single" w:sz="4" w:space="0" w:color="auto"/>
              <w:right w:val="single" w:sz="4" w:space="0" w:color="auto"/>
            </w:tcBorders>
            <w:shd w:val="clear" w:color="auto" w:fill="auto"/>
            <w:noWrap/>
            <w:vAlign w:val="center"/>
          </w:tcPr>
          <w:p w14:paraId="5E2723D6" w14:textId="77777777" w:rsidR="004C0086" w:rsidRDefault="004C0086" w:rsidP="004C0086">
            <w:pPr>
              <w:jc w:val="right"/>
              <w:rPr>
                <w:color w:val="000000"/>
                <w:sz w:val="22"/>
                <w:szCs w:val="22"/>
              </w:rPr>
            </w:pPr>
            <w:r>
              <w:rPr>
                <w:color w:val="000000"/>
                <w:sz w:val="22"/>
                <w:szCs w:val="22"/>
              </w:rPr>
              <w:t>385,2</w:t>
            </w:r>
          </w:p>
        </w:tc>
        <w:tc>
          <w:tcPr>
            <w:tcW w:w="1244" w:type="dxa"/>
            <w:tcBorders>
              <w:top w:val="nil"/>
              <w:left w:val="nil"/>
              <w:bottom w:val="single" w:sz="4" w:space="0" w:color="auto"/>
              <w:right w:val="single" w:sz="4" w:space="0" w:color="auto"/>
            </w:tcBorders>
            <w:shd w:val="clear" w:color="auto" w:fill="auto"/>
            <w:noWrap/>
            <w:vAlign w:val="center"/>
          </w:tcPr>
          <w:p w14:paraId="1E96A37C" w14:textId="77777777" w:rsidR="004C0086" w:rsidRDefault="004C0086" w:rsidP="004C0086">
            <w:pPr>
              <w:jc w:val="right"/>
              <w:rPr>
                <w:color w:val="000000"/>
                <w:sz w:val="22"/>
                <w:szCs w:val="22"/>
              </w:rPr>
            </w:pPr>
            <w:r>
              <w:rPr>
                <w:color w:val="000000"/>
                <w:sz w:val="22"/>
                <w:szCs w:val="22"/>
              </w:rPr>
              <w:t>3.467,0</w:t>
            </w:r>
          </w:p>
        </w:tc>
        <w:tc>
          <w:tcPr>
            <w:tcW w:w="986" w:type="dxa"/>
            <w:tcBorders>
              <w:top w:val="nil"/>
              <w:left w:val="nil"/>
              <w:bottom w:val="single" w:sz="4" w:space="0" w:color="auto"/>
              <w:right w:val="single" w:sz="4" w:space="0" w:color="auto"/>
            </w:tcBorders>
            <w:shd w:val="clear" w:color="auto" w:fill="auto"/>
            <w:noWrap/>
            <w:vAlign w:val="center"/>
          </w:tcPr>
          <w:p w14:paraId="140A7E40" w14:textId="77777777" w:rsidR="004C0086" w:rsidRDefault="004C0086" w:rsidP="004C0086">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center"/>
          </w:tcPr>
          <w:p w14:paraId="719A2B8C" w14:textId="77777777" w:rsidR="004C0086" w:rsidRDefault="004C0086" w:rsidP="004C0086">
            <w:pPr>
              <w:jc w:val="right"/>
              <w:rPr>
                <w:color w:val="000000"/>
                <w:sz w:val="22"/>
                <w:szCs w:val="22"/>
              </w:rPr>
            </w:pPr>
            <w:r>
              <w:rPr>
                <w:color w:val="000000"/>
                <w:sz w:val="22"/>
                <w:szCs w:val="22"/>
              </w:rPr>
              <w:t> </w:t>
            </w:r>
          </w:p>
        </w:tc>
        <w:tc>
          <w:tcPr>
            <w:tcW w:w="992" w:type="dxa"/>
            <w:tcBorders>
              <w:top w:val="nil"/>
              <w:left w:val="nil"/>
              <w:bottom w:val="single" w:sz="4" w:space="0" w:color="auto"/>
              <w:right w:val="single" w:sz="4" w:space="0" w:color="auto"/>
            </w:tcBorders>
            <w:shd w:val="clear" w:color="auto" w:fill="auto"/>
            <w:noWrap/>
            <w:vAlign w:val="center"/>
          </w:tcPr>
          <w:p w14:paraId="428592F2" w14:textId="77777777" w:rsidR="004C0086" w:rsidRDefault="004C0086" w:rsidP="004C0086">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center"/>
          </w:tcPr>
          <w:p w14:paraId="196315C6" w14:textId="77777777" w:rsidR="004C0086" w:rsidRDefault="004C0086" w:rsidP="004C0086">
            <w:pPr>
              <w:jc w:val="right"/>
              <w:rPr>
                <w:color w:val="000000"/>
                <w:sz w:val="22"/>
                <w:szCs w:val="22"/>
              </w:rPr>
            </w:pPr>
            <w:r>
              <w:rPr>
                <w:color w:val="000000"/>
                <w:sz w:val="22"/>
                <w:szCs w:val="22"/>
              </w:rPr>
              <w:t> </w:t>
            </w:r>
          </w:p>
        </w:tc>
        <w:tc>
          <w:tcPr>
            <w:tcW w:w="876" w:type="dxa"/>
            <w:tcBorders>
              <w:top w:val="nil"/>
              <w:left w:val="nil"/>
              <w:bottom w:val="single" w:sz="4" w:space="0" w:color="auto"/>
              <w:right w:val="single" w:sz="4" w:space="0" w:color="auto"/>
            </w:tcBorders>
            <w:shd w:val="clear" w:color="auto" w:fill="auto"/>
            <w:vAlign w:val="center"/>
          </w:tcPr>
          <w:p w14:paraId="094707D4" w14:textId="77777777" w:rsidR="004C0086" w:rsidRDefault="004C0086" w:rsidP="004C0086">
            <w:pPr>
              <w:jc w:val="right"/>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tcPr>
          <w:p w14:paraId="0503FAA7" w14:textId="77777777" w:rsidR="004C0086" w:rsidRDefault="004C0086" w:rsidP="004C0086">
            <w:pPr>
              <w:jc w:val="right"/>
              <w:rPr>
                <w:color w:val="000000"/>
                <w:sz w:val="22"/>
                <w:szCs w:val="22"/>
              </w:rPr>
            </w:pPr>
            <w:r>
              <w:rPr>
                <w:color w:val="000000"/>
                <w:sz w:val="22"/>
                <w:szCs w:val="22"/>
              </w:rPr>
              <w:t> </w:t>
            </w:r>
          </w:p>
        </w:tc>
        <w:tc>
          <w:tcPr>
            <w:tcW w:w="876" w:type="dxa"/>
            <w:tcBorders>
              <w:top w:val="nil"/>
              <w:left w:val="nil"/>
              <w:bottom w:val="single" w:sz="4" w:space="0" w:color="auto"/>
              <w:right w:val="single" w:sz="4" w:space="0" w:color="auto"/>
            </w:tcBorders>
            <w:shd w:val="clear" w:color="auto" w:fill="auto"/>
            <w:vAlign w:val="center"/>
          </w:tcPr>
          <w:p w14:paraId="04B399B6" w14:textId="77777777" w:rsidR="004C0086" w:rsidRDefault="004C0086" w:rsidP="004C0086">
            <w:pPr>
              <w:jc w:val="right"/>
              <w:rPr>
                <w:color w:val="000000"/>
                <w:sz w:val="22"/>
                <w:szCs w:val="22"/>
              </w:rPr>
            </w:pPr>
            <w:r>
              <w:rPr>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center"/>
          </w:tcPr>
          <w:p w14:paraId="791C81B4" w14:textId="77777777" w:rsidR="004C0086" w:rsidRDefault="004C0086" w:rsidP="004C0086">
            <w:pPr>
              <w:jc w:val="right"/>
              <w:rPr>
                <w:color w:val="000000"/>
                <w:sz w:val="22"/>
                <w:szCs w:val="22"/>
              </w:rPr>
            </w:pPr>
            <w:r>
              <w:rPr>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center"/>
          </w:tcPr>
          <w:p w14:paraId="55A8C522" w14:textId="77777777" w:rsidR="004C0086" w:rsidRDefault="004C0086" w:rsidP="004C0086">
            <w:pPr>
              <w:jc w:val="right"/>
              <w:rPr>
                <w:color w:val="000000"/>
                <w:sz w:val="22"/>
                <w:szCs w:val="22"/>
              </w:rPr>
            </w:pPr>
            <w:r>
              <w:rPr>
                <w:color w:val="000000"/>
                <w:sz w:val="22"/>
                <w:szCs w:val="22"/>
              </w:rPr>
              <w:t>3.467,0</w:t>
            </w:r>
          </w:p>
        </w:tc>
      </w:tr>
      <w:tr w:rsidR="004C0086" w:rsidRPr="0010745A" w14:paraId="3835E453" w14:textId="77777777" w:rsidTr="004C0086">
        <w:trPr>
          <w:trHeight w:val="300"/>
        </w:trPr>
        <w:tc>
          <w:tcPr>
            <w:tcW w:w="1799" w:type="dxa"/>
            <w:tcBorders>
              <w:top w:val="nil"/>
              <w:left w:val="single" w:sz="4" w:space="0" w:color="auto"/>
              <w:bottom w:val="single" w:sz="4" w:space="0" w:color="auto"/>
              <w:right w:val="single" w:sz="4" w:space="0" w:color="auto"/>
            </w:tcBorders>
            <w:shd w:val="clear" w:color="000000" w:fill="D9D9D9"/>
            <w:noWrap/>
            <w:vAlign w:val="center"/>
            <w:hideMark/>
          </w:tcPr>
          <w:p w14:paraId="732AA16E" w14:textId="77777777" w:rsidR="004C0086" w:rsidRPr="0010745A" w:rsidRDefault="004C0086" w:rsidP="004C0086">
            <w:pPr>
              <w:jc w:val="left"/>
              <w:rPr>
                <w:b/>
                <w:bCs/>
                <w:color w:val="000000"/>
                <w:sz w:val="22"/>
                <w:szCs w:val="22"/>
              </w:rPr>
            </w:pPr>
            <w:proofErr w:type="spellStart"/>
            <w:r w:rsidRPr="0010745A">
              <w:rPr>
                <w:b/>
                <w:bCs/>
                <w:color w:val="000000"/>
                <w:sz w:val="22"/>
                <w:szCs w:val="22"/>
              </w:rPr>
              <w:t>Свега</w:t>
            </w:r>
            <w:proofErr w:type="spellEnd"/>
          </w:p>
        </w:tc>
        <w:tc>
          <w:tcPr>
            <w:tcW w:w="1379" w:type="dxa"/>
            <w:tcBorders>
              <w:top w:val="nil"/>
              <w:left w:val="nil"/>
              <w:bottom w:val="single" w:sz="4" w:space="0" w:color="auto"/>
              <w:right w:val="single" w:sz="4" w:space="0" w:color="auto"/>
            </w:tcBorders>
            <w:shd w:val="clear" w:color="000000" w:fill="D9D9D9"/>
            <w:noWrap/>
            <w:vAlign w:val="center"/>
          </w:tcPr>
          <w:p w14:paraId="4580011B" w14:textId="77777777" w:rsidR="004C0086" w:rsidRDefault="00CB0DA6" w:rsidP="004C0086">
            <w:pPr>
              <w:jc w:val="right"/>
              <w:rPr>
                <w:b/>
                <w:bCs/>
                <w:color w:val="000000"/>
                <w:sz w:val="22"/>
                <w:szCs w:val="22"/>
              </w:rPr>
            </w:pPr>
            <w:r>
              <w:rPr>
                <w:b/>
                <w:bCs/>
                <w:color w:val="000000"/>
                <w:sz w:val="22"/>
                <w:szCs w:val="22"/>
              </w:rPr>
              <w:t>233.583,9</w:t>
            </w:r>
          </w:p>
        </w:tc>
        <w:tc>
          <w:tcPr>
            <w:tcW w:w="986" w:type="dxa"/>
            <w:tcBorders>
              <w:top w:val="nil"/>
              <w:left w:val="nil"/>
              <w:bottom w:val="single" w:sz="4" w:space="0" w:color="auto"/>
              <w:right w:val="single" w:sz="4" w:space="0" w:color="auto"/>
            </w:tcBorders>
            <w:shd w:val="clear" w:color="000000" w:fill="D9D9D9"/>
            <w:noWrap/>
            <w:vAlign w:val="center"/>
          </w:tcPr>
          <w:p w14:paraId="5AB7444B" w14:textId="77777777" w:rsidR="004C0086" w:rsidRDefault="004C0086" w:rsidP="004C0086">
            <w:pPr>
              <w:jc w:val="right"/>
              <w:rPr>
                <w:b/>
                <w:bCs/>
                <w:color w:val="000000"/>
                <w:sz w:val="22"/>
                <w:szCs w:val="22"/>
              </w:rPr>
            </w:pPr>
            <w:r>
              <w:rPr>
                <w:b/>
                <w:bCs/>
                <w:color w:val="000000"/>
                <w:sz w:val="22"/>
                <w:szCs w:val="22"/>
              </w:rPr>
              <w:t>24.511,4</w:t>
            </w:r>
          </w:p>
        </w:tc>
        <w:tc>
          <w:tcPr>
            <w:tcW w:w="1244" w:type="dxa"/>
            <w:tcBorders>
              <w:top w:val="nil"/>
              <w:left w:val="nil"/>
              <w:bottom w:val="single" w:sz="4" w:space="0" w:color="auto"/>
              <w:right w:val="single" w:sz="4" w:space="0" w:color="auto"/>
            </w:tcBorders>
            <w:shd w:val="clear" w:color="000000" w:fill="D9D9D9"/>
            <w:noWrap/>
            <w:vAlign w:val="center"/>
          </w:tcPr>
          <w:p w14:paraId="43C3E922" w14:textId="77777777" w:rsidR="004C0086" w:rsidRDefault="004C0086" w:rsidP="004C0086">
            <w:pPr>
              <w:jc w:val="right"/>
              <w:rPr>
                <w:b/>
                <w:bCs/>
                <w:color w:val="000000"/>
                <w:sz w:val="22"/>
                <w:szCs w:val="22"/>
              </w:rPr>
            </w:pPr>
            <w:r>
              <w:rPr>
                <w:b/>
                <w:bCs/>
                <w:color w:val="000000"/>
                <w:sz w:val="22"/>
                <w:szCs w:val="22"/>
              </w:rPr>
              <w:t>209.072,4</w:t>
            </w:r>
          </w:p>
        </w:tc>
        <w:tc>
          <w:tcPr>
            <w:tcW w:w="986" w:type="dxa"/>
            <w:tcBorders>
              <w:top w:val="nil"/>
              <w:left w:val="nil"/>
              <w:bottom w:val="single" w:sz="4" w:space="0" w:color="auto"/>
              <w:right w:val="single" w:sz="4" w:space="0" w:color="auto"/>
            </w:tcBorders>
            <w:shd w:val="clear" w:color="000000" w:fill="D9D9D9"/>
            <w:noWrap/>
            <w:vAlign w:val="center"/>
          </w:tcPr>
          <w:p w14:paraId="4DD388CE" w14:textId="77777777" w:rsidR="004C0086" w:rsidRDefault="004C0086" w:rsidP="004C0086">
            <w:pPr>
              <w:jc w:val="right"/>
              <w:rPr>
                <w:b/>
                <w:bCs/>
                <w:color w:val="000000"/>
                <w:sz w:val="22"/>
                <w:szCs w:val="22"/>
              </w:rPr>
            </w:pPr>
            <w:r>
              <w:rPr>
                <w:b/>
                <w:bCs/>
                <w:color w:val="000000"/>
                <w:sz w:val="22"/>
                <w:szCs w:val="22"/>
              </w:rPr>
              <w:t>14.325,1</w:t>
            </w:r>
          </w:p>
        </w:tc>
        <w:tc>
          <w:tcPr>
            <w:tcW w:w="986" w:type="dxa"/>
            <w:tcBorders>
              <w:top w:val="nil"/>
              <w:left w:val="nil"/>
              <w:bottom w:val="single" w:sz="4" w:space="0" w:color="auto"/>
              <w:right w:val="single" w:sz="4" w:space="0" w:color="auto"/>
            </w:tcBorders>
            <w:shd w:val="clear" w:color="000000" w:fill="D9D9D9"/>
            <w:noWrap/>
            <w:vAlign w:val="center"/>
          </w:tcPr>
          <w:p w14:paraId="47341D4E" w14:textId="77777777" w:rsidR="004C0086" w:rsidRDefault="004C0086" w:rsidP="004C0086">
            <w:pPr>
              <w:jc w:val="right"/>
              <w:rPr>
                <w:b/>
                <w:bCs/>
                <w:color w:val="000000"/>
                <w:sz w:val="22"/>
                <w:szCs w:val="22"/>
              </w:rPr>
            </w:pPr>
            <w:r>
              <w:rPr>
                <w:b/>
                <w:bCs/>
                <w:color w:val="000000"/>
                <w:sz w:val="22"/>
                <w:szCs w:val="22"/>
              </w:rPr>
              <w:t>20.606,1</w:t>
            </w:r>
          </w:p>
        </w:tc>
        <w:tc>
          <w:tcPr>
            <w:tcW w:w="992" w:type="dxa"/>
            <w:tcBorders>
              <w:top w:val="nil"/>
              <w:left w:val="nil"/>
              <w:bottom w:val="single" w:sz="4" w:space="0" w:color="auto"/>
              <w:right w:val="single" w:sz="4" w:space="0" w:color="auto"/>
            </w:tcBorders>
            <w:shd w:val="clear" w:color="000000" w:fill="D9D9D9"/>
            <w:noWrap/>
            <w:vAlign w:val="center"/>
          </w:tcPr>
          <w:p w14:paraId="35550457" w14:textId="77777777" w:rsidR="004C0086" w:rsidRDefault="004C0086" w:rsidP="004C0086">
            <w:pPr>
              <w:jc w:val="right"/>
              <w:rPr>
                <w:b/>
                <w:bCs/>
                <w:color w:val="000000"/>
                <w:sz w:val="22"/>
                <w:szCs w:val="22"/>
              </w:rPr>
            </w:pPr>
            <w:r>
              <w:rPr>
                <w:b/>
                <w:bCs/>
                <w:color w:val="000000"/>
                <w:sz w:val="22"/>
                <w:szCs w:val="22"/>
              </w:rPr>
              <w:t>29.485,4</w:t>
            </w:r>
          </w:p>
        </w:tc>
        <w:tc>
          <w:tcPr>
            <w:tcW w:w="986" w:type="dxa"/>
            <w:tcBorders>
              <w:top w:val="nil"/>
              <w:left w:val="nil"/>
              <w:bottom w:val="single" w:sz="4" w:space="0" w:color="auto"/>
              <w:right w:val="single" w:sz="4" w:space="0" w:color="auto"/>
            </w:tcBorders>
            <w:shd w:val="clear" w:color="000000" w:fill="D9D9D9"/>
            <w:noWrap/>
            <w:vAlign w:val="center"/>
          </w:tcPr>
          <w:p w14:paraId="199450A1" w14:textId="77777777" w:rsidR="004C0086" w:rsidRDefault="004C0086" w:rsidP="004C0086">
            <w:pPr>
              <w:jc w:val="right"/>
              <w:rPr>
                <w:b/>
                <w:bCs/>
                <w:color w:val="000000"/>
                <w:sz w:val="22"/>
                <w:szCs w:val="22"/>
              </w:rPr>
            </w:pPr>
            <w:r>
              <w:rPr>
                <w:b/>
                <w:bCs/>
                <w:color w:val="000000"/>
                <w:sz w:val="22"/>
                <w:szCs w:val="22"/>
              </w:rPr>
              <w:t>37.363,2</w:t>
            </w:r>
          </w:p>
        </w:tc>
        <w:tc>
          <w:tcPr>
            <w:tcW w:w="876" w:type="dxa"/>
            <w:tcBorders>
              <w:top w:val="nil"/>
              <w:left w:val="nil"/>
              <w:bottom w:val="single" w:sz="4" w:space="0" w:color="auto"/>
              <w:right w:val="single" w:sz="4" w:space="0" w:color="auto"/>
            </w:tcBorders>
            <w:shd w:val="clear" w:color="000000" w:fill="D9D9D9"/>
            <w:noWrap/>
            <w:vAlign w:val="center"/>
          </w:tcPr>
          <w:p w14:paraId="69E5EDDA" w14:textId="77777777" w:rsidR="004C0086" w:rsidRDefault="004C0086" w:rsidP="004C0086">
            <w:pPr>
              <w:jc w:val="right"/>
              <w:rPr>
                <w:b/>
                <w:bCs/>
                <w:color w:val="000000"/>
                <w:sz w:val="22"/>
                <w:szCs w:val="22"/>
              </w:rPr>
            </w:pPr>
            <w:r>
              <w:rPr>
                <w:b/>
                <w:bCs/>
                <w:color w:val="000000"/>
                <w:sz w:val="22"/>
                <w:szCs w:val="22"/>
              </w:rPr>
              <w:t>1.781,5</w:t>
            </w:r>
          </w:p>
        </w:tc>
        <w:tc>
          <w:tcPr>
            <w:tcW w:w="1134" w:type="dxa"/>
            <w:tcBorders>
              <w:top w:val="nil"/>
              <w:left w:val="nil"/>
              <w:bottom w:val="single" w:sz="4" w:space="0" w:color="auto"/>
              <w:right w:val="single" w:sz="4" w:space="0" w:color="auto"/>
            </w:tcBorders>
            <w:shd w:val="clear" w:color="000000" w:fill="D9D9D9"/>
            <w:noWrap/>
            <w:vAlign w:val="center"/>
          </w:tcPr>
          <w:p w14:paraId="34E2BB55" w14:textId="77777777" w:rsidR="004C0086" w:rsidRDefault="004C0086" w:rsidP="004C0086">
            <w:pPr>
              <w:jc w:val="right"/>
              <w:rPr>
                <w:b/>
                <w:bCs/>
                <w:color w:val="000000"/>
                <w:sz w:val="22"/>
                <w:szCs w:val="22"/>
              </w:rPr>
            </w:pPr>
            <w:r>
              <w:rPr>
                <w:b/>
                <w:bCs/>
                <w:color w:val="000000"/>
                <w:sz w:val="22"/>
                <w:szCs w:val="22"/>
              </w:rPr>
              <w:t>4.299,6</w:t>
            </w:r>
          </w:p>
        </w:tc>
        <w:tc>
          <w:tcPr>
            <w:tcW w:w="876" w:type="dxa"/>
            <w:tcBorders>
              <w:top w:val="nil"/>
              <w:left w:val="nil"/>
              <w:bottom w:val="single" w:sz="4" w:space="0" w:color="auto"/>
              <w:right w:val="single" w:sz="4" w:space="0" w:color="auto"/>
            </w:tcBorders>
            <w:shd w:val="clear" w:color="000000" w:fill="D9D9D9"/>
            <w:noWrap/>
            <w:vAlign w:val="center"/>
          </w:tcPr>
          <w:p w14:paraId="79397E5F" w14:textId="77777777" w:rsidR="004C0086" w:rsidRDefault="004C0086" w:rsidP="004C0086">
            <w:pPr>
              <w:jc w:val="right"/>
              <w:rPr>
                <w:b/>
                <w:bCs/>
                <w:color w:val="000000"/>
                <w:sz w:val="22"/>
                <w:szCs w:val="22"/>
              </w:rPr>
            </w:pPr>
            <w:r>
              <w:rPr>
                <w:b/>
                <w:bCs/>
                <w:color w:val="000000"/>
                <w:sz w:val="22"/>
                <w:szCs w:val="22"/>
              </w:rPr>
              <w:t>2.397,0</w:t>
            </w:r>
          </w:p>
        </w:tc>
        <w:tc>
          <w:tcPr>
            <w:tcW w:w="1096" w:type="dxa"/>
            <w:tcBorders>
              <w:top w:val="nil"/>
              <w:left w:val="nil"/>
              <w:bottom w:val="single" w:sz="4" w:space="0" w:color="auto"/>
              <w:right w:val="single" w:sz="4" w:space="0" w:color="auto"/>
            </w:tcBorders>
            <w:shd w:val="clear" w:color="000000" w:fill="D9D9D9"/>
            <w:noWrap/>
            <w:vAlign w:val="center"/>
          </w:tcPr>
          <w:p w14:paraId="2DB20231" w14:textId="77777777" w:rsidR="004C0086" w:rsidRDefault="004C0086" w:rsidP="004C0086">
            <w:pPr>
              <w:jc w:val="right"/>
              <w:rPr>
                <w:b/>
                <w:bCs/>
                <w:color w:val="000000"/>
                <w:sz w:val="22"/>
                <w:szCs w:val="22"/>
              </w:rPr>
            </w:pPr>
            <w:r>
              <w:rPr>
                <w:b/>
                <w:bCs/>
                <w:color w:val="000000"/>
                <w:sz w:val="22"/>
                <w:szCs w:val="22"/>
              </w:rPr>
              <w:t>110.258,1</w:t>
            </w:r>
          </w:p>
        </w:tc>
        <w:tc>
          <w:tcPr>
            <w:tcW w:w="986" w:type="dxa"/>
            <w:tcBorders>
              <w:top w:val="nil"/>
              <w:left w:val="nil"/>
              <w:bottom w:val="single" w:sz="4" w:space="0" w:color="auto"/>
              <w:right w:val="single" w:sz="4" w:space="0" w:color="auto"/>
            </w:tcBorders>
            <w:shd w:val="clear" w:color="000000" w:fill="D9D9D9"/>
            <w:noWrap/>
            <w:vAlign w:val="center"/>
          </w:tcPr>
          <w:p w14:paraId="210AD90F" w14:textId="77777777" w:rsidR="004C0086" w:rsidRDefault="004C0086" w:rsidP="004C0086">
            <w:pPr>
              <w:jc w:val="right"/>
              <w:rPr>
                <w:b/>
                <w:bCs/>
                <w:color w:val="000000"/>
                <w:sz w:val="22"/>
                <w:szCs w:val="22"/>
              </w:rPr>
            </w:pPr>
            <w:r>
              <w:rPr>
                <w:b/>
                <w:bCs/>
                <w:color w:val="000000"/>
                <w:sz w:val="22"/>
                <w:szCs w:val="22"/>
              </w:rPr>
              <w:t>98.814,3</w:t>
            </w:r>
          </w:p>
        </w:tc>
      </w:tr>
    </w:tbl>
    <w:p w14:paraId="06850FC2" w14:textId="77777777" w:rsidR="00BF7B91" w:rsidRPr="0010745A" w:rsidRDefault="00BF7B91" w:rsidP="00BF7B91">
      <w:pPr>
        <w:ind w:firstLine="567"/>
        <w:jc w:val="left"/>
        <w:rPr>
          <w:sz w:val="22"/>
          <w:szCs w:val="22"/>
          <w:lang w:val="sr-Latn-CS"/>
        </w:rPr>
      </w:pPr>
    </w:p>
    <w:p w14:paraId="39BA4385" w14:textId="77777777" w:rsidR="00FC4553" w:rsidRPr="00967DC1" w:rsidRDefault="00FC4553" w:rsidP="00FC4553">
      <w:pPr>
        <w:ind w:firstLine="567"/>
        <w:rPr>
          <w:szCs w:val="24"/>
          <w:lang w:val="sr-Cyrl-RS"/>
        </w:rPr>
      </w:pPr>
      <w:bookmarkStart w:id="1110" w:name="_Toc329146841"/>
      <w:bookmarkStart w:id="1111" w:name="_Toc329328559"/>
      <w:bookmarkStart w:id="1112" w:name="_Toc410988470"/>
      <w:bookmarkStart w:id="1113" w:name="_Toc478456591"/>
      <w:bookmarkStart w:id="1114" w:name="_Toc503785528"/>
      <w:bookmarkStart w:id="1115" w:name="_Toc503786103"/>
      <w:bookmarkStart w:id="1116" w:name="_Toc503786592"/>
      <w:bookmarkStart w:id="1117" w:name="_Toc503787463"/>
      <w:bookmarkStart w:id="1118" w:name="_Toc535232915"/>
      <w:bookmarkStart w:id="1119" w:name="_Toc115079764"/>
      <w:r w:rsidRPr="00967DC1">
        <w:rPr>
          <w:szCs w:val="24"/>
          <w:lang w:val="sr-Latn-CS"/>
        </w:rPr>
        <w:t>Планом прореда и сеча обнављања шума, одређена је бруто сечива запремина у овој га</w:t>
      </w:r>
      <w:r w:rsidR="008344CC">
        <w:rPr>
          <w:szCs w:val="24"/>
          <w:lang w:val="sr-Latn-CS"/>
        </w:rPr>
        <w:t>зд</w:t>
      </w:r>
      <w:r w:rsidR="004C0086">
        <w:rPr>
          <w:szCs w:val="24"/>
          <w:lang w:val="sr-Latn-CS"/>
        </w:rPr>
        <w:t>инској јединици  која износи 233</w:t>
      </w:r>
      <w:r w:rsidRPr="00967DC1">
        <w:rPr>
          <w:szCs w:val="24"/>
          <w:lang w:val="sr-Latn-CS"/>
        </w:rPr>
        <w:t>.</w:t>
      </w:r>
      <w:r w:rsidR="004C0086">
        <w:rPr>
          <w:szCs w:val="24"/>
          <w:lang w:val="sr-Latn-CS"/>
        </w:rPr>
        <w:t>583</w:t>
      </w:r>
      <w:r w:rsidRPr="00967DC1">
        <w:rPr>
          <w:szCs w:val="24"/>
          <w:lang w:val="sr-Latn-CS"/>
        </w:rPr>
        <w:t>,</w:t>
      </w:r>
      <w:r w:rsidR="00CB0DA6">
        <w:rPr>
          <w:szCs w:val="24"/>
          <w:lang w:val="sr-Latn-CS"/>
        </w:rPr>
        <w:t>9</w:t>
      </w:r>
      <w:r w:rsidRPr="00967DC1">
        <w:rPr>
          <w:szCs w:val="24"/>
          <w:lang w:val="sr-Latn-CS"/>
        </w:rPr>
        <w:t xml:space="preserve"> м</w:t>
      </w:r>
      <w:r w:rsidRPr="00967DC1">
        <w:rPr>
          <w:szCs w:val="24"/>
          <w:vertAlign w:val="superscript"/>
          <w:lang w:val="sr-Latn-CS"/>
        </w:rPr>
        <w:t>3</w:t>
      </w:r>
      <w:r w:rsidRPr="00967DC1">
        <w:rPr>
          <w:szCs w:val="24"/>
          <w:lang w:val="sr-Latn-CS"/>
        </w:rPr>
        <w:t xml:space="preserve">, од чега је у простој </w:t>
      </w:r>
      <w:r w:rsidRPr="00ED2005">
        <w:rPr>
          <w:szCs w:val="24"/>
          <w:lang w:val="sr-Latn-CS"/>
        </w:rPr>
        <w:t xml:space="preserve">репродукцији </w:t>
      </w:r>
      <w:r w:rsidR="00ED2005" w:rsidRPr="00ED2005">
        <w:rPr>
          <w:bCs/>
          <w:color w:val="000000"/>
          <w:szCs w:val="24"/>
        </w:rPr>
        <w:t>211.400,</w:t>
      </w:r>
      <w:r w:rsidR="00CB0DA6">
        <w:rPr>
          <w:bCs/>
          <w:color w:val="000000"/>
          <w:szCs w:val="24"/>
        </w:rPr>
        <w:t>4</w:t>
      </w:r>
      <w:r w:rsidRPr="00967DC1">
        <w:rPr>
          <w:szCs w:val="24"/>
          <w:lang w:val="sr-Latn-CS"/>
        </w:rPr>
        <w:t xml:space="preserve"> м</w:t>
      </w:r>
      <w:r w:rsidRPr="00967DC1">
        <w:rPr>
          <w:szCs w:val="24"/>
          <w:vertAlign w:val="superscript"/>
          <w:lang w:val="sr-Latn-CS"/>
        </w:rPr>
        <w:t>3</w:t>
      </w:r>
      <w:r w:rsidRPr="00967DC1">
        <w:rPr>
          <w:szCs w:val="24"/>
          <w:lang w:val="sr-Latn-CS"/>
        </w:rPr>
        <w:t xml:space="preserve"> </w:t>
      </w:r>
      <w:r w:rsidRPr="00967DC1">
        <w:rPr>
          <w:szCs w:val="24"/>
          <w:lang w:val="sr-Cyrl-RS"/>
        </w:rPr>
        <w:t xml:space="preserve">а у проширеној </w:t>
      </w:r>
      <w:r w:rsidR="00ED2005">
        <w:rPr>
          <w:szCs w:val="24"/>
          <w:lang w:val="sr-Latn-RS"/>
        </w:rPr>
        <w:t>22</w:t>
      </w:r>
      <w:r w:rsidR="00AD0055">
        <w:rPr>
          <w:szCs w:val="24"/>
          <w:lang w:val="sr-Latn-RS"/>
        </w:rPr>
        <w:t>.</w:t>
      </w:r>
      <w:r w:rsidR="00ED2005">
        <w:rPr>
          <w:szCs w:val="24"/>
          <w:lang w:val="sr-Latn-RS"/>
        </w:rPr>
        <w:t>183</w:t>
      </w:r>
      <w:r w:rsidRPr="00967DC1">
        <w:rPr>
          <w:szCs w:val="24"/>
          <w:lang w:val="ru-RU"/>
        </w:rPr>
        <w:t>,</w:t>
      </w:r>
      <w:r w:rsidR="00CB0DA6">
        <w:rPr>
          <w:szCs w:val="24"/>
          <w:lang w:val="sr-Latn-RS"/>
        </w:rPr>
        <w:t>5</w:t>
      </w:r>
      <w:r w:rsidRPr="00967DC1">
        <w:rPr>
          <w:szCs w:val="24"/>
          <w:lang w:val="sr-Latn-CS"/>
        </w:rPr>
        <w:t xml:space="preserve"> м</w:t>
      </w:r>
      <w:r w:rsidRPr="00967DC1">
        <w:rPr>
          <w:szCs w:val="24"/>
          <w:vertAlign w:val="superscript"/>
          <w:lang w:val="sr-Latn-CS"/>
        </w:rPr>
        <w:t>3</w:t>
      </w:r>
      <w:r w:rsidRPr="00967DC1">
        <w:rPr>
          <w:szCs w:val="24"/>
          <w:lang w:val="sr-Cyrl-RS"/>
        </w:rPr>
        <w:t>.</w:t>
      </w:r>
    </w:p>
    <w:p w14:paraId="39BD0814" w14:textId="77777777" w:rsidR="00FC4553" w:rsidRDefault="00FC4553" w:rsidP="00FC4553">
      <w:pPr>
        <w:ind w:firstLine="567"/>
        <w:rPr>
          <w:szCs w:val="24"/>
          <w:lang w:val="sr-Latn-CS"/>
        </w:rPr>
      </w:pPr>
      <w:r w:rsidRPr="00967DC1">
        <w:rPr>
          <w:szCs w:val="24"/>
          <w:lang w:val="sr-Latn-CS"/>
        </w:rPr>
        <w:t>Структура сечивог етата урађена је на бази прошлогодишњег просечног оствареног, како главног тако и проредног приноса на нивоу газдинске јединице.</w:t>
      </w:r>
    </w:p>
    <w:p w14:paraId="23EBBB0A" w14:textId="77777777" w:rsidR="00276ED7" w:rsidRPr="00967DC1" w:rsidRDefault="00276ED7" w:rsidP="00276ED7">
      <w:pPr>
        <w:pStyle w:val="Heading3"/>
        <w:rPr>
          <w:szCs w:val="24"/>
          <w:lang w:val="ru-RU"/>
        </w:rPr>
      </w:pPr>
      <w:bookmarkStart w:id="1120" w:name="_Toc210383023"/>
      <w:r w:rsidRPr="00967DC1">
        <w:rPr>
          <w:szCs w:val="24"/>
          <w:lang w:val="ru-RU"/>
        </w:rPr>
        <w:t>10.2.2. Врста и обим планираних радова на гајењу и заштити шума</w:t>
      </w:r>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p>
    <w:p w14:paraId="257324F5" w14:textId="77777777" w:rsidR="00502920" w:rsidRPr="00967DC1" w:rsidRDefault="00502920" w:rsidP="00276ED7">
      <w:pPr>
        <w:rPr>
          <w:szCs w:val="24"/>
          <w:lang w:val="ru-RU"/>
        </w:rPr>
      </w:pPr>
      <w:bookmarkStart w:id="1121" w:name="_Toc103391058"/>
      <w:bookmarkStart w:id="1122" w:name="_Toc104385114"/>
      <w:bookmarkStart w:id="1123" w:name="_Toc104385450"/>
      <w:bookmarkStart w:id="1124" w:name="_Toc104385694"/>
      <w:bookmarkStart w:id="1125" w:name="_Toc105553007"/>
    </w:p>
    <w:p w14:paraId="4D5D98EE" w14:textId="77777777" w:rsidR="00276ED7" w:rsidRPr="00967DC1" w:rsidRDefault="00276ED7" w:rsidP="00276ED7">
      <w:pPr>
        <w:rPr>
          <w:szCs w:val="24"/>
          <w:lang w:val="ru-RU"/>
        </w:rPr>
      </w:pPr>
      <w:r w:rsidRPr="00967DC1">
        <w:rPr>
          <w:szCs w:val="24"/>
          <w:lang w:val="ru-RU"/>
        </w:rPr>
        <w:t>У табели 10.2.2.-1. приказан је обим планираних радова на гајењу и заштити шума у простој, проширеној репродукцији и укупно.</w:t>
      </w:r>
    </w:p>
    <w:tbl>
      <w:tblPr>
        <w:tblW w:w="13991" w:type="dxa"/>
        <w:tblInd w:w="188" w:type="dxa"/>
        <w:tblLook w:val="04A0" w:firstRow="1" w:lastRow="0" w:firstColumn="1" w:lastColumn="0" w:noHBand="0" w:noVBand="1"/>
      </w:tblPr>
      <w:tblGrid>
        <w:gridCol w:w="8522"/>
        <w:gridCol w:w="1681"/>
        <w:gridCol w:w="2127"/>
        <w:gridCol w:w="1661"/>
      </w:tblGrid>
      <w:tr w:rsidR="00A86679" w:rsidRPr="00214C7C" w14:paraId="6E7AADDA" w14:textId="77777777" w:rsidTr="00E841D4">
        <w:trPr>
          <w:trHeight w:val="582"/>
          <w:tblHeader/>
        </w:trPr>
        <w:tc>
          <w:tcPr>
            <w:tcW w:w="13991" w:type="dxa"/>
            <w:gridSpan w:val="4"/>
            <w:tcBorders>
              <w:top w:val="nil"/>
              <w:left w:val="nil"/>
              <w:bottom w:val="nil"/>
              <w:right w:val="nil"/>
            </w:tcBorders>
            <w:shd w:val="clear" w:color="auto" w:fill="auto"/>
            <w:vAlign w:val="center"/>
            <w:hideMark/>
          </w:tcPr>
          <w:p w14:paraId="1AC0B8B5" w14:textId="77777777" w:rsidR="00A86679" w:rsidRPr="00967DC1" w:rsidRDefault="00A86679" w:rsidP="00A86679">
            <w:pPr>
              <w:rPr>
                <w:color w:val="000000"/>
                <w:sz w:val="22"/>
                <w:szCs w:val="22"/>
                <w:lang w:val="ru-RU"/>
              </w:rPr>
            </w:pPr>
            <w:bookmarkStart w:id="1126" w:name="_Toc329146863"/>
            <w:bookmarkStart w:id="1127" w:name="_Toc329328581"/>
            <w:bookmarkStart w:id="1128" w:name="_Toc410988492"/>
            <w:bookmarkStart w:id="1129" w:name="_Toc478456592"/>
            <w:bookmarkStart w:id="1130" w:name="_Toc503785529"/>
            <w:bookmarkStart w:id="1131" w:name="_Toc503786104"/>
            <w:bookmarkStart w:id="1132" w:name="_Toc503786593"/>
            <w:bookmarkStart w:id="1133" w:name="_Toc503787464"/>
            <w:bookmarkStart w:id="1134" w:name="_Toc535232916"/>
            <w:bookmarkStart w:id="1135" w:name="_Toc115079765"/>
            <w:r w:rsidRPr="00967DC1">
              <w:rPr>
                <w:color w:val="000000"/>
                <w:sz w:val="22"/>
                <w:szCs w:val="22"/>
                <w:lang w:val="ru-RU"/>
              </w:rPr>
              <w:t>Табела бр.10.2.2.-1. Врста и обим планираних радова на гајењу и заштити шума</w:t>
            </w:r>
          </w:p>
        </w:tc>
      </w:tr>
      <w:tr w:rsidR="00A86679" w:rsidRPr="00967DC1" w14:paraId="2D6B82CC" w14:textId="77777777" w:rsidTr="00E841D4">
        <w:trPr>
          <w:trHeight w:val="300"/>
          <w:tblHeader/>
        </w:trPr>
        <w:tc>
          <w:tcPr>
            <w:tcW w:w="8522"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36C6394" w14:textId="77777777" w:rsidR="00A86679" w:rsidRPr="00967DC1" w:rsidRDefault="00A86679" w:rsidP="00A86679">
            <w:pPr>
              <w:jc w:val="center"/>
              <w:rPr>
                <w:color w:val="000000"/>
                <w:sz w:val="22"/>
                <w:szCs w:val="22"/>
              </w:rPr>
            </w:pPr>
            <w:proofErr w:type="spellStart"/>
            <w:r w:rsidRPr="00967DC1">
              <w:rPr>
                <w:color w:val="000000"/>
                <w:sz w:val="22"/>
                <w:szCs w:val="22"/>
              </w:rPr>
              <w:t>Врста</w:t>
            </w:r>
            <w:proofErr w:type="spellEnd"/>
            <w:r w:rsidRPr="00967DC1">
              <w:rPr>
                <w:color w:val="000000"/>
                <w:sz w:val="22"/>
                <w:szCs w:val="22"/>
              </w:rPr>
              <w:t xml:space="preserve"> </w:t>
            </w:r>
            <w:proofErr w:type="spellStart"/>
            <w:r w:rsidRPr="00967DC1">
              <w:rPr>
                <w:color w:val="000000"/>
                <w:sz w:val="22"/>
                <w:szCs w:val="22"/>
              </w:rPr>
              <w:t>рада</w:t>
            </w:r>
            <w:proofErr w:type="spellEnd"/>
          </w:p>
        </w:tc>
        <w:tc>
          <w:tcPr>
            <w:tcW w:w="5469" w:type="dxa"/>
            <w:gridSpan w:val="3"/>
            <w:tcBorders>
              <w:top w:val="single" w:sz="4" w:space="0" w:color="auto"/>
              <w:left w:val="nil"/>
              <w:bottom w:val="single" w:sz="4" w:space="0" w:color="auto"/>
              <w:right w:val="single" w:sz="4" w:space="0" w:color="auto"/>
            </w:tcBorders>
            <w:shd w:val="clear" w:color="000000" w:fill="D9D9D9"/>
            <w:vAlign w:val="center"/>
            <w:hideMark/>
          </w:tcPr>
          <w:p w14:paraId="20350773" w14:textId="77777777" w:rsidR="00A86679" w:rsidRPr="00967DC1" w:rsidRDefault="00A86679" w:rsidP="00A86679">
            <w:pPr>
              <w:jc w:val="center"/>
              <w:rPr>
                <w:color w:val="000000"/>
                <w:sz w:val="22"/>
                <w:szCs w:val="22"/>
              </w:rPr>
            </w:pPr>
            <w:proofErr w:type="spellStart"/>
            <w:r w:rsidRPr="00967DC1">
              <w:rPr>
                <w:color w:val="000000"/>
                <w:sz w:val="22"/>
                <w:szCs w:val="22"/>
              </w:rPr>
              <w:t>Планирани</w:t>
            </w:r>
            <w:proofErr w:type="spellEnd"/>
            <w:r w:rsidRPr="00967DC1">
              <w:rPr>
                <w:color w:val="000000"/>
                <w:sz w:val="22"/>
                <w:szCs w:val="22"/>
              </w:rPr>
              <w:t xml:space="preserve"> </w:t>
            </w:r>
            <w:proofErr w:type="spellStart"/>
            <w:r w:rsidRPr="00967DC1">
              <w:rPr>
                <w:color w:val="000000"/>
                <w:sz w:val="22"/>
                <w:szCs w:val="22"/>
              </w:rPr>
              <w:t>радови</w:t>
            </w:r>
            <w:proofErr w:type="spellEnd"/>
          </w:p>
        </w:tc>
      </w:tr>
      <w:tr w:rsidR="00A86679" w:rsidRPr="00967DC1" w14:paraId="2E616A55" w14:textId="77777777" w:rsidTr="00E841D4">
        <w:trPr>
          <w:trHeight w:val="600"/>
          <w:tblHeader/>
        </w:trPr>
        <w:tc>
          <w:tcPr>
            <w:tcW w:w="8522" w:type="dxa"/>
            <w:vMerge/>
            <w:tcBorders>
              <w:top w:val="single" w:sz="4" w:space="0" w:color="auto"/>
              <w:left w:val="single" w:sz="4" w:space="0" w:color="auto"/>
              <w:bottom w:val="single" w:sz="4" w:space="0" w:color="auto"/>
              <w:right w:val="single" w:sz="4" w:space="0" w:color="auto"/>
            </w:tcBorders>
            <w:vAlign w:val="center"/>
            <w:hideMark/>
          </w:tcPr>
          <w:p w14:paraId="1085928C" w14:textId="77777777" w:rsidR="00A86679" w:rsidRPr="00967DC1" w:rsidRDefault="00A86679" w:rsidP="00A86679">
            <w:pPr>
              <w:jc w:val="left"/>
              <w:rPr>
                <w:color w:val="000000"/>
                <w:sz w:val="22"/>
                <w:szCs w:val="22"/>
              </w:rPr>
            </w:pPr>
          </w:p>
        </w:tc>
        <w:tc>
          <w:tcPr>
            <w:tcW w:w="1681" w:type="dxa"/>
            <w:tcBorders>
              <w:top w:val="nil"/>
              <w:left w:val="nil"/>
              <w:bottom w:val="single" w:sz="4" w:space="0" w:color="auto"/>
              <w:right w:val="single" w:sz="4" w:space="0" w:color="auto"/>
            </w:tcBorders>
            <w:shd w:val="clear" w:color="000000" w:fill="D9D9D9"/>
            <w:vAlign w:val="center"/>
            <w:hideMark/>
          </w:tcPr>
          <w:p w14:paraId="6F53AE71" w14:textId="77777777" w:rsidR="00A86679" w:rsidRPr="00967DC1" w:rsidRDefault="00A86679" w:rsidP="00A86679">
            <w:pPr>
              <w:jc w:val="center"/>
              <w:rPr>
                <w:color w:val="000000"/>
                <w:sz w:val="22"/>
                <w:szCs w:val="22"/>
              </w:rPr>
            </w:pPr>
            <w:proofErr w:type="spellStart"/>
            <w:r w:rsidRPr="00967DC1">
              <w:rPr>
                <w:color w:val="000000"/>
                <w:sz w:val="22"/>
                <w:szCs w:val="22"/>
              </w:rPr>
              <w:t>Проста</w:t>
            </w:r>
            <w:proofErr w:type="spellEnd"/>
            <w:r w:rsidRPr="00967DC1">
              <w:rPr>
                <w:color w:val="000000"/>
                <w:sz w:val="22"/>
                <w:szCs w:val="22"/>
              </w:rPr>
              <w:t xml:space="preserve"> </w:t>
            </w:r>
            <w:proofErr w:type="spellStart"/>
            <w:r w:rsidRPr="00967DC1">
              <w:rPr>
                <w:color w:val="000000"/>
                <w:sz w:val="22"/>
                <w:szCs w:val="22"/>
              </w:rPr>
              <w:t>репрод</w:t>
            </w:r>
            <w:proofErr w:type="spellEnd"/>
            <w:r w:rsidRPr="00967DC1">
              <w:rPr>
                <w:color w:val="000000"/>
                <w:sz w:val="22"/>
                <w:szCs w:val="22"/>
              </w:rPr>
              <w:t>.</w:t>
            </w:r>
          </w:p>
        </w:tc>
        <w:tc>
          <w:tcPr>
            <w:tcW w:w="2127" w:type="dxa"/>
            <w:tcBorders>
              <w:top w:val="nil"/>
              <w:left w:val="nil"/>
              <w:bottom w:val="single" w:sz="4" w:space="0" w:color="auto"/>
              <w:right w:val="single" w:sz="4" w:space="0" w:color="auto"/>
            </w:tcBorders>
            <w:shd w:val="clear" w:color="000000" w:fill="D9D9D9"/>
            <w:vAlign w:val="center"/>
            <w:hideMark/>
          </w:tcPr>
          <w:p w14:paraId="78581DFB" w14:textId="77777777" w:rsidR="00A86679" w:rsidRPr="00967DC1" w:rsidRDefault="00A86679" w:rsidP="00A86679">
            <w:pPr>
              <w:jc w:val="center"/>
              <w:rPr>
                <w:color w:val="000000"/>
                <w:sz w:val="22"/>
                <w:szCs w:val="22"/>
              </w:rPr>
            </w:pPr>
            <w:proofErr w:type="spellStart"/>
            <w:r w:rsidRPr="00967DC1">
              <w:rPr>
                <w:color w:val="000000"/>
                <w:sz w:val="22"/>
                <w:szCs w:val="22"/>
              </w:rPr>
              <w:t>Проширена</w:t>
            </w:r>
            <w:proofErr w:type="spellEnd"/>
            <w:r w:rsidRPr="00967DC1">
              <w:rPr>
                <w:color w:val="000000"/>
                <w:sz w:val="22"/>
                <w:szCs w:val="22"/>
              </w:rPr>
              <w:t xml:space="preserve"> </w:t>
            </w:r>
            <w:proofErr w:type="spellStart"/>
            <w:r w:rsidRPr="00967DC1">
              <w:rPr>
                <w:color w:val="000000"/>
                <w:sz w:val="22"/>
                <w:szCs w:val="22"/>
              </w:rPr>
              <w:t>репрод</w:t>
            </w:r>
            <w:proofErr w:type="spellEnd"/>
            <w:r w:rsidRPr="00967DC1">
              <w:rPr>
                <w:color w:val="000000"/>
                <w:sz w:val="22"/>
                <w:szCs w:val="22"/>
              </w:rPr>
              <w:t>.</w:t>
            </w:r>
          </w:p>
        </w:tc>
        <w:tc>
          <w:tcPr>
            <w:tcW w:w="1661" w:type="dxa"/>
            <w:tcBorders>
              <w:top w:val="nil"/>
              <w:left w:val="nil"/>
              <w:bottom w:val="single" w:sz="4" w:space="0" w:color="auto"/>
              <w:right w:val="single" w:sz="4" w:space="0" w:color="auto"/>
            </w:tcBorders>
            <w:shd w:val="clear" w:color="000000" w:fill="D9D9D9"/>
            <w:vAlign w:val="center"/>
            <w:hideMark/>
          </w:tcPr>
          <w:p w14:paraId="67832CFA" w14:textId="77777777" w:rsidR="00A86679" w:rsidRPr="00967DC1" w:rsidRDefault="00A86679" w:rsidP="00A86679">
            <w:pPr>
              <w:jc w:val="center"/>
              <w:rPr>
                <w:color w:val="000000"/>
                <w:sz w:val="22"/>
                <w:szCs w:val="22"/>
              </w:rPr>
            </w:pPr>
            <w:proofErr w:type="spellStart"/>
            <w:r w:rsidRPr="00967DC1">
              <w:rPr>
                <w:color w:val="000000"/>
                <w:sz w:val="22"/>
                <w:szCs w:val="22"/>
              </w:rPr>
              <w:t>Укупно</w:t>
            </w:r>
            <w:proofErr w:type="spellEnd"/>
          </w:p>
        </w:tc>
      </w:tr>
      <w:tr w:rsidR="00A86679" w:rsidRPr="00967DC1" w14:paraId="43C9887D" w14:textId="77777777" w:rsidTr="00E841D4">
        <w:trPr>
          <w:trHeight w:val="300"/>
          <w:tblHeader/>
        </w:trPr>
        <w:tc>
          <w:tcPr>
            <w:tcW w:w="8522" w:type="dxa"/>
            <w:vMerge/>
            <w:tcBorders>
              <w:top w:val="single" w:sz="4" w:space="0" w:color="auto"/>
              <w:left w:val="single" w:sz="4" w:space="0" w:color="auto"/>
              <w:bottom w:val="single" w:sz="4" w:space="0" w:color="auto"/>
              <w:right w:val="single" w:sz="4" w:space="0" w:color="auto"/>
            </w:tcBorders>
            <w:vAlign w:val="center"/>
            <w:hideMark/>
          </w:tcPr>
          <w:p w14:paraId="6A390DDA" w14:textId="77777777" w:rsidR="00A86679" w:rsidRPr="00967DC1" w:rsidRDefault="00A86679" w:rsidP="00A86679">
            <w:pPr>
              <w:jc w:val="left"/>
              <w:rPr>
                <w:color w:val="000000"/>
                <w:sz w:val="22"/>
                <w:szCs w:val="22"/>
              </w:rPr>
            </w:pPr>
          </w:p>
        </w:tc>
        <w:tc>
          <w:tcPr>
            <w:tcW w:w="1681" w:type="dxa"/>
            <w:tcBorders>
              <w:top w:val="nil"/>
              <w:left w:val="nil"/>
              <w:bottom w:val="single" w:sz="4" w:space="0" w:color="auto"/>
              <w:right w:val="single" w:sz="4" w:space="0" w:color="auto"/>
            </w:tcBorders>
            <w:shd w:val="clear" w:color="000000" w:fill="D9D9D9"/>
            <w:vAlign w:val="center"/>
            <w:hideMark/>
          </w:tcPr>
          <w:p w14:paraId="29D54F45" w14:textId="77777777" w:rsidR="00A86679" w:rsidRPr="00967DC1" w:rsidRDefault="00A86679" w:rsidP="00A86679">
            <w:pPr>
              <w:jc w:val="center"/>
              <w:rPr>
                <w:color w:val="000000"/>
                <w:sz w:val="22"/>
                <w:szCs w:val="22"/>
              </w:rPr>
            </w:pPr>
            <w:proofErr w:type="spellStart"/>
            <w:r w:rsidRPr="00967DC1">
              <w:rPr>
                <w:color w:val="000000"/>
                <w:sz w:val="22"/>
                <w:szCs w:val="22"/>
              </w:rPr>
              <w:t>ха</w:t>
            </w:r>
            <w:proofErr w:type="spellEnd"/>
          </w:p>
        </w:tc>
        <w:tc>
          <w:tcPr>
            <w:tcW w:w="2127" w:type="dxa"/>
            <w:tcBorders>
              <w:top w:val="nil"/>
              <w:left w:val="nil"/>
              <w:bottom w:val="single" w:sz="4" w:space="0" w:color="auto"/>
              <w:right w:val="single" w:sz="4" w:space="0" w:color="auto"/>
            </w:tcBorders>
            <w:shd w:val="clear" w:color="000000" w:fill="D9D9D9"/>
            <w:vAlign w:val="center"/>
            <w:hideMark/>
          </w:tcPr>
          <w:p w14:paraId="774ED332" w14:textId="77777777" w:rsidR="00A86679" w:rsidRPr="00967DC1" w:rsidRDefault="00A86679" w:rsidP="00A86679">
            <w:pPr>
              <w:jc w:val="center"/>
              <w:rPr>
                <w:color w:val="000000"/>
                <w:sz w:val="22"/>
                <w:szCs w:val="22"/>
              </w:rPr>
            </w:pPr>
            <w:proofErr w:type="spellStart"/>
            <w:r w:rsidRPr="00967DC1">
              <w:rPr>
                <w:color w:val="000000"/>
                <w:sz w:val="22"/>
                <w:szCs w:val="22"/>
              </w:rPr>
              <w:t>ха</w:t>
            </w:r>
            <w:proofErr w:type="spellEnd"/>
          </w:p>
        </w:tc>
        <w:tc>
          <w:tcPr>
            <w:tcW w:w="1661" w:type="dxa"/>
            <w:tcBorders>
              <w:top w:val="nil"/>
              <w:left w:val="nil"/>
              <w:bottom w:val="single" w:sz="4" w:space="0" w:color="auto"/>
              <w:right w:val="single" w:sz="4" w:space="0" w:color="auto"/>
            </w:tcBorders>
            <w:shd w:val="clear" w:color="000000" w:fill="D9D9D9"/>
            <w:vAlign w:val="center"/>
            <w:hideMark/>
          </w:tcPr>
          <w:p w14:paraId="260909CB" w14:textId="77777777" w:rsidR="00A86679" w:rsidRPr="00967DC1" w:rsidRDefault="00A86679" w:rsidP="00A86679">
            <w:pPr>
              <w:jc w:val="center"/>
              <w:rPr>
                <w:color w:val="000000"/>
                <w:sz w:val="22"/>
                <w:szCs w:val="22"/>
              </w:rPr>
            </w:pPr>
            <w:proofErr w:type="spellStart"/>
            <w:r w:rsidRPr="00967DC1">
              <w:rPr>
                <w:color w:val="000000"/>
                <w:sz w:val="22"/>
                <w:szCs w:val="22"/>
              </w:rPr>
              <w:t>ха</w:t>
            </w:r>
            <w:proofErr w:type="spellEnd"/>
          </w:p>
        </w:tc>
      </w:tr>
      <w:tr w:rsidR="00E841D4" w:rsidRPr="00967DC1" w14:paraId="7D7C187E" w14:textId="77777777" w:rsidTr="00E841D4">
        <w:trPr>
          <w:trHeight w:val="300"/>
        </w:trPr>
        <w:tc>
          <w:tcPr>
            <w:tcW w:w="8522" w:type="dxa"/>
            <w:tcBorders>
              <w:top w:val="nil"/>
              <w:left w:val="single" w:sz="4" w:space="0" w:color="auto"/>
              <w:bottom w:val="single" w:sz="4" w:space="0" w:color="auto"/>
              <w:right w:val="single" w:sz="4" w:space="0" w:color="auto"/>
            </w:tcBorders>
            <w:shd w:val="clear" w:color="auto" w:fill="auto"/>
            <w:noWrap/>
            <w:vAlign w:val="center"/>
            <w:hideMark/>
          </w:tcPr>
          <w:p w14:paraId="2585F1C9" w14:textId="77777777" w:rsidR="00E841D4" w:rsidRDefault="00E841D4" w:rsidP="00E841D4">
            <w:pPr>
              <w:jc w:val="left"/>
              <w:rPr>
                <w:color w:val="000000"/>
                <w:sz w:val="22"/>
                <w:szCs w:val="22"/>
              </w:rPr>
            </w:pPr>
            <w:r>
              <w:rPr>
                <w:color w:val="000000"/>
                <w:sz w:val="22"/>
                <w:szCs w:val="22"/>
              </w:rPr>
              <w:t xml:space="preserve">112 </w:t>
            </w:r>
            <w:proofErr w:type="spellStart"/>
            <w:r>
              <w:rPr>
                <w:color w:val="000000"/>
                <w:sz w:val="22"/>
                <w:szCs w:val="22"/>
              </w:rPr>
              <w:t>Крчење</w:t>
            </w:r>
            <w:proofErr w:type="spellEnd"/>
            <w:r>
              <w:rPr>
                <w:color w:val="000000"/>
                <w:sz w:val="22"/>
                <w:szCs w:val="22"/>
              </w:rPr>
              <w:t>(</w:t>
            </w:r>
            <w:proofErr w:type="spellStart"/>
            <w:r>
              <w:rPr>
                <w:color w:val="000000"/>
                <w:sz w:val="22"/>
                <w:szCs w:val="22"/>
              </w:rPr>
              <w:t>тарупирање</w:t>
            </w:r>
            <w:proofErr w:type="spellEnd"/>
            <w:r>
              <w:rPr>
                <w:color w:val="000000"/>
                <w:sz w:val="22"/>
                <w:szCs w:val="22"/>
              </w:rPr>
              <w:t xml:space="preserve">) </w:t>
            </w:r>
            <w:proofErr w:type="spellStart"/>
            <w:r>
              <w:rPr>
                <w:color w:val="000000"/>
                <w:sz w:val="22"/>
                <w:szCs w:val="22"/>
              </w:rPr>
              <w:t>шикара</w:t>
            </w:r>
            <w:proofErr w:type="spellEnd"/>
            <w:r>
              <w:rPr>
                <w:color w:val="000000"/>
                <w:sz w:val="22"/>
                <w:szCs w:val="22"/>
              </w:rPr>
              <w:t xml:space="preserve"> </w:t>
            </w:r>
            <w:proofErr w:type="spellStart"/>
            <w:r>
              <w:rPr>
                <w:color w:val="000000"/>
                <w:sz w:val="22"/>
                <w:szCs w:val="22"/>
              </w:rPr>
              <w:t>машински</w:t>
            </w:r>
            <w:proofErr w:type="spellEnd"/>
          </w:p>
        </w:tc>
        <w:tc>
          <w:tcPr>
            <w:tcW w:w="1681" w:type="dxa"/>
            <w:tcBorders>
              <w:top w:val="nil"/>
              <w:left w:val="nil"/>
              <w:bottom w:val="single" w:sz="4" w:space="0" w:color="auto"/>
              <w:right w:val="single" w:sz="4" w:space="0" w:color="auto"/>
            </w:tcBorders>
            <w:shd w:val="clear" w:color="auto" w:fill="auto"/>
            <w:vAlign w:val="center"/>
            <w:hideMark/>
          </w:tcPr>
          <w:p w14:paraId="1E9985B6" w14:textId="77777777" w:rsidR="00E841D4" w:rsidRDefault="00E841D4" w:rsidP="00E841D4">
            <w:pPr>
              <w:jc w:val="right"/>
              <w:rPr>
                <w:color w:val="000000"/>
                <w:sz w:val="22"/>
                <w:szCs w:val="22"/>
              </w:rPr>
            </w:pPr>
            <w:r>
              <w:rPr>
                <w:color w:val="000000"/>
                <w:sz w:val="22"/>
                <w:szCs w:val="22"/>
              </w:rPr>
              <w:t>79,32</w:t>
            </w:r>
          </w:p>
        </w:tc>
        <w:tc>
          <w:tcPr>
            <w:tcW w:w="2127" w:type="dxa"/>
            <w:tcBorders>
              <w:top w:val="nil"/>
              <w:left w:val="nil"/>
              <w:bottom w:val="single" w:sz="4" w:space="0" w:color="auto"/>
              <w:right w:val="single" w:sz="4" w:space="0" w:color="auto"/>
            </w:tcBorders>
            <w:shd w:val="clear" w:color="auto" w:fill="auto"/>
            <w:vAlign w:val="center"/>
            <w:hideMark/>
          </w:tcPr>
          <w:p w14:paraId="02AB5ADB" w14:textId="77777777" w:rsidR="00E841D4" w:rsidRDefault="00E841D4" w:rsidP="00E841D4">
            <w:pPr>
              <w:jc w:val="right"/>
              <w:rPr>
                <w:color w:val="000000"/>
                <w:sz w:val="22"/>
                <w:szCs w:val="22"/>
              </w:rPr>
            </w:pPr>
            <w:r>
              <w:rPr>
                <w:color w:val="000000"/>
                <w:sz w:val="22"/>
                <w:szCs w:val="22"/>
              </w:rPr>
              <w:t>43,05</w:t>
            </w:r>
          </w:p>
        </w:tc>
        <w:tc>
          <w:tcPr>
            <w:tcW w:w="1661" w:type="dxa"/>
            <w:tcBorders>
              <w:top w:val="nil"/>
              <w:left w:val="nil"/>
              <w:bottom w:val="single" w:sz="4" w:space="0" w:color="auto"/>
              <w:right w:val="single" w:sz="4" w:space="0" w:color="auto"/>
            </w:tcBorders>
            <w:shd w:val="clear" w:color="auto" w:fill="auto"/>
            <w:vAlign w:val="center"/>
            <w:hideMark/>
          </w:tcPr>
          <w:p w14:paraId="02C93ED5" w14:textId="77777777" w:rsidR="00E841D4" w:rsidRDefault="00E841D4" w:rsidP="00E841D4">
            <w:pPr>
              <w:jc w:val="right"/>
              <w:rPr>
                <w:color w:val="000000"/>
                <w:sz w:val="22"/>
                <w:szCs w:val="22"/>
              </w:rPr>
            </w:pPr>
            <w:r>
              <w:rPr>
                <w:color w:val="000000"/>
                <w:sz w:val="22"/>
                <w:szCs w:val="22"/>
              </w:rPr>
              <w:t>122,37</w:t>
            </w:r>
          </w:p>
        </w:tc>
      </w:tr>
      <w:tr w:rsidR="00E841D4" w:rsidRPr="00967DC1" w14:paraId="42BE5261" w14:textId="77777777" w:rsidTr="00E841D4">
        <w:trPr>
          <w:trHeight w:val="300"/>
        </w:trPr>
        <w:tc>
          <w:tcPr>
            <w:tcW w:w="8522" w:type="dxa"/>
            <w:tcBorders>
              <w:top w:val="nil"/>
              <w:left w:val="single" w:sz="4" w:space="0" w:color="auto"/>
              <w:bottom w:val="single" w:sz="4" w:space="0" w:color="auto"/>
              <w:right w:val="single" w:sz="4" w:space="0" w:color="auto"/>
            </w:tcBorders>
            <w:shd w:val="clear" w:color="auto" w:fill="auto"/>
            <w:noWrap/>
            <w:vAlign w:val="center"/>
            <w:hideMark/>
          </w:tcPr>
          <w:p w14:paraId="1CC48392" w14:textId="77777777" w:rsidR="00E841D4" w:rsidRDefault="00E841D4" w:rsidP="00E841D4">
            <w:pPr>
              <w:rPr>
                <w:color w:val="000000"/>
                <w:sz w:val="22"/>
                <w:szCs w:val="22"/>
              </w:rPr>
            </w:pPr>
            <w:r>
              <w:rPr>
                <w:color w:val="000000"/>
                <w:sz w:val="22"/>
                <w:szCs w:val="22"/>
              </w:rPr>
              <w:t xml:space="preserve">114. </w:t>
            </w:r>
            <w:proofErr w:type="spellStart"/>
            <w:r>
              <w:rPr>
                <w:color w:val="000000"/>
                <w:sz w:val="22"/>
                <w:szCs w:val="22"/>
              </w:rPr>
              <w:t>Тарупирање</w:t>
            </w:r>
            <w:proofErr w:type="spellEnd"/>
            <w:r>
              <w:rPr>
                <w:color w:val="000000"/>
                <w:sz w:val="22"/>
                <w:szCs w:val="22"/>
              </w:rPr>
              <w:t xml:space="preserve"> </w:t>
            </w:r>
            <w:proofErr w:type="spellStart"/>
            <w:r>
              <w:rPr>
                <w:color w:val="000000"/>
                <w:sz w:val="22"/>
                <w:szCs w:val="22"/>
              </w:rPr>
              <w:t>подраста</w:t>
            </w:r>
            <w:proofErr w:type="spellEnd"/>
            <w:r>
              <w:rPr>
                <w:color w:val="000000"/>
                <w:sz w:val="22"/>
                <w:szCs w:val="22"/>
              </w:rPr>
              <w:t xml:space="preserve"> </w:t>
            </w:r>
            <w:proofErr w:type="spellStart"/>
            <w:r>
              <w:rPr>
                <w:color w:val="000000"/>
                <w:sz w:val="22"/>
                <w:szCs w:val="22"/>
              </w:rPr>
              <w:t>машински</w:t>
            </w:r>
            <w:proofErr w:type="spellEnd"/>
          </w:p>
        </w:tc>
        <w:tc>
          <w:tcPr>
            <w:tcW w:w="1681" w:type="dxa"/>
            <w:tcBorders>
              <w:top w:val="nil"/>
              <w:left w:val="nil"/>
              <w:bottom w:val="single" w:sz="4" w:space="0" w:color="auto"/>
              <w:right w:val="single" w:sz="4" w:space="0" w:color="auto"/>
            </w:tcBorders>
            <w:shd w:val="clear" w:color="auto" w:fill="auto"/>
            <w:vAlign w:val="center"/>
            <w:hideMark/>
          </w:tcPr>
          <w:p w14:paraId="39F8364E" w14:textId="77777777" w:rsidR="00E841D4" w:rsidRDefault="00E841D4" w:rsidP="00E841D4">
            <w:pPr>
              <w:jc w:val="right"/>
              <w:rPr>
                <w:color w:val="000000"/>
                <w:sz w:val="22"/>
                <w:szCs w:val="22"/>
              </w:rPr>
            </w:pPr>
            <w:r>
              <w:rPr>
                <w:color w:val="000000"/>
                <w:sz w:val="22"/>
                <w:szCs w:val="22"/>
              </w:rPr>
              <w:t>492,64</w:t>
            </w:r>
          </w:p>
        </w:tc>
        <w:tc>
          <w:tcPr>
            <w:tcW w:w="2127" w:type="dxa"/>
            <w:tcBorders>
              <w:top w:val="nil"/>
              <w:left w:val="nil"/>
              <w:bottom w:val="single" w:sz="4" w:space="0" w:color="auto"/>
              <w:right w:val="single" w:sz="4" w:space="0" w:color="auto"/>
            </w:tcBorders>
            <w:shd w:val="clear" w:color="auto" w:fill="auto"/>
            <w:vAlign w:val="center"/>
            <w:hideMark/>
          </w:tcPr>
          <w:p w14:paraId="02482602" w14:textId="77777777" w:rsidR="00E841D4" w:rsidRDefault="00E841D4" w:rsidP="00E841D4">
            <w:pPr>
              <w:jc w:val="right"/>
              <w:rPr>
                <w:color w:val="000000"/>
                <w:sz w:val="22"/>
                <w:szCs w:val="22"/>
              </w:rPr>
            </w:pPr>
            <w:r>
              <w:rPr>
                <w:color w:val="000000"/>
                <w:sz w:val="22"/>
                <w:szCs w:val="22"/>
              </w:rPr>
              <w:t>21,79</w:t>
            </w:r>
          </w:p>
        </w:tc>
        <w:tc>
          <w:tcPr>
            <w:tcW w:w="1661" w:type="dxa"/>
            <w:tcBorders>
              <w:top w:val="nil"/>
              <w:left w:val="nil"/>
              <w:bottom w:val="single" w:sz="4" w:space="0" w:color="auto"/>
              <w:right w:val="single" w:sz="4" w:space="0" w:color="auto"/>
            </w:tcBorders>
            <w:shd w:val="clear" w:color="auto" w:fill="auto"/>
            <w:vAlign w:val="center"/>
            <w:hideMark/>
          </w:tcPr>
          <w:p w14:paraId="24E6BBC6" w14:textId="77777777" w:rsidR="00E841D4" w:rsidRDefault="00E841D4" w:rsidP="00E841D4">
            <w:pPr>
              <w:jc w:val="right"/>
              <w:rPr>
                <w:color w:val="000000"/>
                <w:sz w:val="22"/>
                <w:szCs w:val="22"/>
              </w:rPr>
            </w:pPr>
            <w:r>
              <w:rPr>
                <w:color w:val="000000"/>
                <w:sz w:val="22"/>
                <w:szCs w:val="22"/>
              </w:rPr>
              <w:t>514,43</w:t>
            </w:r>
          </w:p>
        </w:tc>
      </w:tr>
      <w:tr w:rsidR="00E841D4" w:rsidRPr="00967DC1" w14:paraId="0BDD0B9D" w14:textId="77777777" w:rsidTr="00E841D4">
        <w:trPr>
          <w:trHeight w:val="300"/>
        </w:trPr>
        <w:tc>
          <w:tcPr>
            <w:tcW w:w="8522" w:type="dxa"/>
            <w:tcBorders>
              <w:top w:val="nil"/>
              <w:left w:val="single" w:sz="4" w:space="0" w:color="auto"/>
              <w:bottom w:val="single" w:sz="4" w:space="0" w:color="auto"/>
              <w:right w:val="single" w:sz="4" w:space="0" w:color="auto"/>
            </w:tcBorders>
            <w:shd w:val="clear" w:color="auto" w:fill="auto"/>
            <w:noWrap/>
            <w:vAlign w:val="center"/>
            <w:hideMark/>
          </w:tcPr>
          <w:p w14:paraId="1A6B2D9B" w14:textId="77777777" w:rsidR="00E841D4" w:rsidRDefault="00E841D4" w:rsidP="00E841D4">
            <w:pPr>
              <w:rPr>
                <w:color w:val="000000"/>
                <w:sz w:val="22"/>
                <w:szCs w:val="22"/>
              </w:rPr>
            </w:pPr>
            <w:r>
              <w:rPr>
                <w:color w:val="000000"/>
                <w:sz w:val="22"/>
                <w:szCs w:val="22"/>
              </w:rPr>
              <w:t xml:space="preserve">120 </w:t>
            </w:r>
            <w:proofErr w:type="spellStart"/>
            <w:r>
              <w:rPr>
                <w:color w:val="000000"/>
                <w:sz w:val="22"/>
                <w:szCs w:val="22"/>
              </w:rPr>
              <w:t>Сакупљање</w:t>
            </w:r>
            <w:proofErr w:type="spellEnd"/>
            <w:r>
              <w:rPr>
                <w:color w:val="000000"/>
                <w:sz w:val="22"/>
                <w:szCs w:val="22"/>
              </w:rPr>
              <w:t xml:space="preserve"> </w:t>
            </w:r>
            <w:proofErr w:type="spellStart"/>
            <w:r>
              <w:rPr>
                <w:color w:val="000000"/>
                <w:sz w:val="22"/>
                <w:szCs w:val="22"/>
              </w:rPr>
              <w:t>режијског</w:t>
            </w:r>
            <w:proofErr w:type="spellEnd"/>
            <w:r>
              <w:rPr>
                <w:color w:val="000000"/>
                <w:sz w:val="22"/>
                <w:szCs w:val="22"/>
              </w:rPr>
              <w:t xml:space="preserve"> </w:t>
            </w:r>
            <w:proofErr w:type="spellStart"/>
            <w:r>
              <w:rPr>
                <w:color w:val="000000"/>
                <w:sz w:val="22"/>
                <w:szCs w:val="22"/>
              </w:rPr>
              <w:t>отпада</w:t>
            </w:r>
            <w:proofErr w:type="spellEnd"/>
          </w:p>
        </w:tc>
        <w:tc>
          <w:tcPr>
            <w:tcW w:w="1681" w:type="dxa"/>
            <w:tcBorders>
              <w:top w:val="nil"/>
              <w:left w:val="nil"/>
              <w:bottom w:val="single" w:sz="4" w:space="0" w:color="auto"/>
              <w:right w:val="single" w:sz="4" w:space="0" w:color="auto"/>
            </w:tcBorders>
            <w:shd w:val="clear" w:color="auto" w:fill="auto"/>
            <w:vAlign w:val="center"/>
            <w:hideMark/>
          </w:tcPr>
          <w:p w14:paraId="1CC14909" w14:textId="77777777" w:rsidR="00E841D4" w:rsidRDefault="00E841D4" w:rsidP="00E841D4">
            <w:pPr>
              <w:jc w:val="right"/>
              <w:rPr>
                <w:color w:val="000000"/>
                <w:sz w:val="22"/>
                <w:szCs w:val="22"/>
              </w:rPr>
            </w:pPr>
            <w:r>
              <w:rPr>
                <w:color w:val="000000"/>
                <w:sz w:val="22"/>
                <w:szCs w:val="22"/>
              </w:rPr>
              <w:t>665,82</w:t>
            </w:r>
          </w:p>
        </w:tc>
        <w:tc>
          <w:tcPr>
            <w:tcW w:w="2127" w:type="dxa"/>
            <w:tcBorders>
              <w:top w:val="nil"/>
              <w:left w:val="nil"/>
              <w:bottom w:val="single" w:sz="4" w:space="0" w:color="auto"/>
              <w:right w:val="single" w:sz="4" w:space="0" w:color="auto"/>
            </w:tcBorders>
            <w:shd w:val="clear" w:color="auto" w:fill="auto"/>
            <w:vAlign w:val="center"/>
            <w:hideMark/>
          </w:tcPr>
          <w:p w14:paraId="3E1B9AD0" w14:textId="77777777" w:rsidR="00E841D4" w:rsidRDefault="00E841D4" w:rsidP="00E841D4">
            <w:pPr>
              <w:jc w:val="right"/>
              <w:rPr>
                <w:color w:val="000000"/>
                <w:sz w:val="22"/>
                <w:szCs w:val="22"/>
              </w:rPr>
            </w:pPr>
            <w:r>
              <w:rPr>
                <w:color w:val="000000"/>
                <w:sz w:val="22"/>
                <w:szCs w:val="22"/>
              </w:rPr>
              <w:t>64,84</w:t>
            </w:r>
          </w:p>
        </w:tc>
        <w:tc>
          <w:tcPr>
            <w:tcW w:w="1661" w:type="dxa"/>
            <w:tcBorders>
              <w:top w:val="nil"/>
              <w:left w:val="nil"/>
              <w:bottom w:val="single" w:sz="4" w:space="0" w:color="auto"/>
              <w:right w:val="single" w:sz="4" w:space="0" w:color="auto"/>
            </w:tcBorders>
            <w:shd w:val="clear" w:color="auto" w:fill="auto"/>
            <w:vAlign w:val="center"/>
            <w:hideMark/>
          </w:tcPr>
          <w:p w14:paraId="440EEE69" w14:textId="77777777" w:rsidR="00E841D4" w:rsidRDefault="00E841D4" w:rsidP="00E841D4">
            <w:pPr>
              <w:jc w:val="right"/>
              <w:rPr>
                <w:color w:val="000000"/>
                <w:sz w:val="22"/>
                <w:szCs w:val="22"/>
              </w:rPr>
            </w:pPr>
            <w:r>
              <w:rPr>
                <w:color w:val="000000"/>
                <w:sz w:val="22"/>
                <w:szCs w:val="22"/>
              </w:rPr>
              <w:t>730,66</w:t>
            </w:r>
          </w:p>
        </w:tc>
      </w:tr>
      <w:tr w:rsidR="00E841D4" w:rsidRPr="00967DC1" w14:paraId="6515CEC4" w14:textId="77777777" w:rsidTr="00E841D4">
        <w:trPr>
          <w:trHeight w:val="300"/>
        </w:trPr>
        <w:tc>
          <w:tcPr>
            <w:tcW w:w="8522" w:type="dxa"/>
            <w:tcBorders>
              <w:top w:val="nil"/>
              <w:left w:val="single" w:sz="4" w:space="0" w:color="auto"/>
              <w:bottom w:val="single" w:sz="4" w:space="0" w:color="auto"/>
              <w:right w:val="single" w:sz="4" w:space="0" w:color="auto"/>
            </w:tcBorders>
            <w:shd w:val="clear" w:color="auto" w:fill="auto"/>
            <w:noWrap/>
            <w:vAlign w:val="center"/>
            <w:hideMark/>
          </w:tcPr>
          <w:p w14:paraId="3A1334DE" w14:textId="77777777" w:rsidR="00E841D4" w:rsidRDefault="00E841D4" w:rsidP="00E841D4">
            <w:pPr>
              <w:rPr>
                <w:color w:val="000000"/>
                <w:sz w:val="22"/>
                <w:szCs w:val="22"/>
              </w:rPr>
            </w:pPr>
            <w:r>
              <w:rPr>
                <w:color w:val="000000"/>
                <w:sz w:val="22"/>
                <w:szCs w:val="22"/>
              </w:rPr>
              <w:t xml:space="preserve">121 </w:t>
            </w:r>
            <w:proofErr w:type="spellStart"/>
            <w:r>
              <w:rPr>
                <w:color w:val="000000"/>
                <w:sz w:val="22"/>
                <w:szCs w:val="22"/>
              </w:rPr>
              <w:t>Третирање</w:t>
            </w:r>
            <w:proofErr w:type="spellEnd"/>
            <w:r>
              <w:rPr>
                <w:color w:val="000000"/>
                <w:sz w:val="22"/>
                <w:szCs w:val="22"/>
              </w:rPr>
              <w:t xml:space="preserve"> </w:t>
            </w:r>
            <w:proofErr w:type="spellStart"/>
            <w:r>
              <w:rPr>
                <w:color w:val="000000"/>
                <w:sz w:val="22"/>
                <w:szCs w:val="22"/>
              </w:rPr>
              <w:t>пањева</w:t>
            </w:r>
            <w:proofErr w:type="spellEnd"/>
            <w:r>
              <w:rPr>
                <w:color w:val="000000"/>
                <w:sz w:val="22"/>
                <w:szCs w:val="22"/>
              </w:rPr>
              <w:t xml:space="preserve"> </w:t>
            </w:r>
            <w:proofErr w:type="spellStart"/>
            <w:r>
              <w:rPr>
                <w:color w:val="000000"/>
                <w:sz w:val="22"/>
                <w:szCs w:val="22"/>
              </w:rPr>
              <w:t>хемијским</w:t>
            </w:r>
            <w:proofErr w:type="spellEnd"/>
            <w:r>
              <w:rPr>
                <w:color w:val="000000"/>
                <w:sz w:val="22"/>
                <w:szCs w:val="22"/>
              </w:rPr>
              <w:t xml:space="preserve"> </w:t>
            </w:r>
            <w:proofErr w:type="spellStart"/>
            <w:r>
              <w:rPr>
                <w:color w:val="000000"/>
                <w:sz w:val="22"/>
                <w:szCs w:val="22"/>
              </w:rPr>
              <w:t>средствима</w:t>
            </w:r>
            <w:proofErr w:type="spellEnd"/>
          </w:p>
        </w:tc>
        <w:tc>
          <w:tcPr>
            <w:tcW w:w="1681" w:type="dxa"/>
            <w:tcBorders>
              <w:top w:val="nil"/>
              <w:left w:val="nil"/>
              <w:bottom w:val="single" w:sz="4" w:space="0" w:color="auto"/>
              <w:right w:val="single" w:sz="4" w:space="0" w:color="auto"/>
            </w:tcBorders>
            <w:shd w:val="clear" w:color="auto" w:fill="auto"/>
            <w:vAlign w:val="center"/>
            <w:hideMark/>
          </w:tcPr>
          <w:p w14:paraId="0DDFF049" w14:textId="77777777" w:rsidR="00E841D4" w:rsidRDefault="00E841D4" w:rsidP="00E841D4">
            <w:pPr>
              <w:jc w:val="right"/>
              <w:rPr>
                <w:color w:val="000000"/>
                <w:sz w:val="22"/>
                <w:szCs w:val="22"/>
              </w:rPr>
            </w:pPr>
            <w:r>
              <w:rPr>
                <w:color w:val="000000"/>
                <w:sz w:val="22"/>
                <w:szCs w:val="22"/>
              </w:rPr>
              <w:t>93,86</w:t>
            </w:r>
          </w:p>
        </w:tc>
        <w:tc>
          <w:tcPr>
            <w:tcW w:w="2127" w:type="dxa"/>
            <w:tcBorders>
              <w:top w:val="nil"/>
              <w:left w:val="nil"/>
              <w:bottom w:val="single" w:sz="4" w:space="0" w:color="auto"/>
              <w:right w:val="single" w:sz="4" w:space="0" w:color="auto"/>
            </w:tcBorders>
            <w:shd w:val="clear" w:color="auto" w:fill="auto"/>
            <w:vAlign w:val="center"/>
            <w:hideMark/>
          </w:tcPr>
          <w:p w14:paraId="6311C682" w14:textId="77777777" w:rsidR="00E841D4" w:rsidRDefault="00E841D4" w:rsidP="00E841D4">
            <w:pPr>
              <w:jc w:val="right"/>
              <w:rPr>
                <w:color w:val="000000"/>
                <w:sz w:val="22"/>
                <w:szCs w:val="22"/>
              </w:rPr>
            </w:pPr>
          </w:p>
        </w:tc>
        <w:tc>
          <w:tcPr>
            <w:tcW w:w="1661" w:type="dxa"/>
            <w:tcBorders>
              <w:top w:val="nil"/>
              <w:left w:val="nil"/>
              <w:bottom w:val="single" w:sz="4" w:space="0" w:color="auto"/>
              <w:right w:val="single" w:sz="4" w:space="0" w:color="auto"/>
            </w:tcBorders>
            <w:shd w:val="clear" w:color="auto" w:fill="auto"/>
            <w:vAlign w:val="center"/>
            <w:hideMark/>
          </w:tcPr>
          <w:p w14:paraId="3BF94696" w14:textId="77777777" w:rsidR="00E841D4" w:rsidRDefault="00E841D4" w:rsidP="00E841D4">
            <w:pPr>
              <w:jc w:val="right"/>
              <w:rPr>
                <w:color w:val="000000"/>
                <w:sz w:val="22"/>
                <w:szCs w:val="22"/>
              </w:rPr>
            </w:pPr>
            <w:r>
              <w:rPr>
                <w:color w:val="000000"/>
                <w:sz w:val="22"/>
                <w:szCs w:val="22"/>
              </w:rPr>
              <w:t>93,86</w:t>
            </w:r>
          </w:p>
        </w:tc>
      </w:tr>
      <w:tr w:rsidR="00E841D4" w:rsidRPr="00967DC1" w14:paraId="0A526BE9" w14:textId="77777777" w:rsidTr="00E841D4">
        <w:trPr>
          <w:trHeight w:val="300"/>
        </w:trPr>
        <w:tc>
          <w:tcPr>
            <w:tcW w:w="8522" w:type="dxa"/>
            <w:tcBorders>
              <w:top w:val="nil"/>
              <w:left w:val="single" w:sz="4" w:space="0" w:color="auto"/>
              <w:bottom w:val="single" w:sz="4" w:space="0" w:color="auto"/>
              <w:right w:val="single" w:sz="4" w:space="0" w:color="auto"/>
            </w:tcBorders>
            <w:shd w:val="clear" w:color="auto" w:fill="auto"/>
            <w:noWrap/>
            <w:vAlign w:val="center"/>
            <w:hideMark/>
          </w:tcPr>
          <w:p w14:paraId="10AA3316" w14:textId="77777777" w:rsidR="00E841D4" w:rsidRDefault="00E841D4" w:rsidP="00E841D4">
            <w:pPr>
              <w:rPr>
                <w:color w:val="000000"/>
                <w:sz w:val="22"/>
                <w:szCs w:val="22"/>
              </w:rPr>
            </w:pPr>
            <w:r>
              <w:rPr>
                <w:color w:val="000000"/>
                <w:sz w:val="22"/>
                <w:szCs w:val="22"/>
              </w:rPr>
              <w:t xml:space="preserve">126 </w:t>
            </w:r>
            <w:proofErr w:type="spellStart"/>
            <w:r>
              <w:rPr>
                <w:color w:val="000000"/>
                <w:sz w:val="22"/>
                <w:szCs w:val="22"/>
              </w:rPr>
              <w:t>Третирање</w:t>
            </w:r>
            <w:proofErr w:type="spellEnd"/>
            <w:r>
              <w:rPr>
                <w:color w:val="000000"/>
                <w:sz w:val="22"/>
                <w:szCs w:val="22"/>
              </w:rPr>
              <w:t xml:space="preserve"> </w:t>
            </w:r>
            <w:proofErr w:type="spellStart"/>
            <w:r>
              <w:rPr>
                <w:color w:val="000000"/>
                <w:sz w:val="22"/>
                <w:szCs w:val="22"/>
              </w:rPr>
              <w:t>подраста</w:t>
            </w:r>
            <w:proofErr w:type="spellEnd"/>
            <w:r>
              <w:rPr>
                <w:color w:val="000000"/>
                <w:sz w:val="22"/>
                <w:szCs w:val="22"/>
              </w:rPr>
              <w:t xml:space="preserve"> </w:t>
            </w:r>
            <w:proofErr w:type="spellStart"/>
            <w:r>
              <w:rPr>
                <w:color w:val="000000"/>
                <w:sz w:val="22"/>
                <w:szCs w:val="22"/>
              </w:rPr>
              <w:t>хемијским</w:t>
            </w:r>
            <w:proofErr w:type="spellEnd"/>
            <w:r>
              <w:rPr>
                <w:color w:val="000000"/>
                <w:sz w:val="22"/>
                <w:szCs w:val="22"/>
              </w:rPr>
              <w:t xml:space="preserve"> </w:t>
            </w:r>
            <w:proofErr w:type="spellStart"/>
            <w:r>
              <w:rPr>
                <w:color w:val="000000"/>
                <w:sz w:val="22"/>
                <w:szCs w:val="22"/>
              </w:rPr>
              <w:t>средствима</w:t>
            </w:r>
            <w:proofErr w:type="spellEnd"/>
          </w:p>
        </w:tc>
        <w:tc>
          <w:tcPr>
            <w:tcW w:w="1681" w:type="dxa"/>
            <w:tcBorders>
              <w:top w:val="nil"/>
              <w:left w:val="nil"/>
              <w:bottom w:val="single" w:sz="4" w:space="0" w:color="auto"/>
              <w:right w:val="single" w:sz="4" w:space="0" w:color="auto"/>
            </w:tcBorders>
            <w:shd w:val="clear" w:color="auto" w:fill="auto"/>
            <w:vAlign w:val="center"/>
            <w:hideMark/>
          </w:tcPr>
          <w:p w14:paraId="6C768C76" w14:textId="77777777" w:rsidR="00E841D4" w:rsidRDefault="00E841D4" w:rsidP="00E841D4">
            <w:pPr>
              <w:jc w:val="right"/>
              <w:rPr>
                <w:color w:val="000000"/>
                <w:sz w:val="22"/>
                <w:szCs w:val="22"/>
              </w:rPr>
            </w:pPr>
            <w:r>
              <w:rPr>
                <w:color w:val="000000"/>
                <w:sz w:val="22"/>
                <w:szCs w:val="22"/>
              </w:rPr>
              <w:t>237,96</w:t>
            </w:r>
          </w:p>
        </w:tc>
        <w:tc>
          <w:tcPr>
            <w:tcW w:w="2127" w:type="dxa"/>
            <w:tcBorders>
              <w:top w:val="nil"/>
              <w:left w:val="nil"/>
              <w:bottom w:val="single" w:sz="4" w:space="0" w:color="auto"/>
              <w:right w:val="single" w:sz="4" w:space="0" w:color="auto"/>
            </w:tcBorders>
            <w:shd w:val="clear" w:color="auto" w:fill="auto"/>
            <w:vAlign w:val="center"/>
            <w:hideMark/>
          </w:tcPr>
          <w:p w14:paraId="1AF770EC" w14:textId="77777777" w:rsidR="00E841D4" w:rsidRDefault="00E841D4" w:rsidP="00E841D4">
            <w:pPr>
              <w:jc w:val="right"/>
              <w:rPr>
                <w:color w:val="000000"/>
                <w:sz w:val="22"/>
                <w:szCs w:val="22"/>
              </w:rPr>
            </w:pPr>
            <w:r>
              <w:rPr>
                <w:color w:val="000000"/>
                <w:sz w:val="22"/>
                <w:szCs w:val="22"/>
              </w:rPr>
              <w:t>129,15</w:t>
            </w:r>
          </w:p>
        </w:tc>
        <w:tc>
          <w:tcPr>
            <w:tcW w:w="1661" w:type="dxa"/>
            <w:tcBorders>
              <w:top w:val="nil"/>
              <w:left w:val="nil"/>
              <w:bottom w:val="single" w:sz="4" w:space="0" w:color="auto"/>
              <w:right w:val="single" w:sz="4" w:space="0" w:color="auto"/>
            </w:tcBorders>
            <w:shd w:val="clear" w:color="auto" w:fill="auto"/>
            <w:vAlign w:val="center"/>
            <w:hideMark/>
          </w:tcPr>
          <w:p w14:paraId="21B3D07F" w14:textId="77777777" w:rsidR="00E841D4" w:rsidRDefault="00E841D4" w:rsidP="00E841D4">
            <w:pPr>
              <w:jc w:val="right"/>
              <w:rPr>
                <w:color w:val="000000"/>
                <w:sz w:val="22"/>
                <w:szCs w:val="22"/>
              </w:rPr>
            </w:pPr>
            <w:r>
              <w:rPr>
                <w:color w:val="000000"/>
                <w:sz w:val="22"/>
                <w:szCs w:val="22"/>
              </w:rPr>
              <w:t>367,11</w:t>
            </w:r>
          </w:p>
        </w:tc>
      </w:tr>
      <w:tr w:rsidR="00E841D4" w:rsidRPr="00967DC1" w14:paraId="00F3E608" w14:textId="77777777" w:rsidTr="00E841D4">
        <w:trPr>
          <w:trHeight w:val="300"/>
        </w:trPr>
        <w:tc>
          <w:tcPr>
            <w:tcW w:w="8522" w:type="dxa"/>
            <w:tcBorders>
              <w:top w:val="nil"/>
              <w:left w:val="single" w:sz="4" w:space="0" w:color="auto"/>
              <w:bottom w:val="single" w:sz="4" w:space="0" w:color="auto"/>
              <w:right w:val="single" w:sz="4" w:space="0" w:color="auto"/>
            </w:tcBorders>
            <w:shd w:val="clear" w:color="auto" w:fill="auto"/>
            <w:noWrap/>
            <w:vAlign w:val="center"/>
          </w:tcPr>
          <w:p w14:paraId="17027FF8" w14:textId="77777777" w:rsidR="00E841D4" w:rsidRDefault="00E841D4" w:rsidP="00E841D4">
            <w:pPr>
              <w:rPr>
                <w:color w:val="000000"/>
                <w:sz w:val="22"/>
                <w:szCs w:val="22"/>
              </w:rPr>
            </w:pPr>
            <w:r>
              <w:rPr>
                <w:color w:val="000000"/>
                <w:sz w:val="22"/>
                <w:szCs w:val="22"/>
              </w:rPr>
              <w:t xml:space="preserve">214 </w:t>
            </w:r>
            <w:proofErr w:type="spellStart"/>
            <w:r>
              <w:rPr>
                <w:color w:val="000000"/>
                <w:sz w:val="22"/>
                <w:szCs w:val="22"/>
              </w:rPr>
              <w:t>Размеравање</w:t>
            </w:r>
            <w:proofErr w:type="spellEnd"/>
            <w:r>
              <w:rPr>
                <w:color w:val="000000"/>
                <w:sz w:val="22"/>
                <w:szCs w:val="22"/>
              </w:rPr>
              <w:t xml:space="preserve"> и </w:t>
            </w:r>
            <w:proofErr w:type="spellStart"/>
            <w:r>
              <w:rPr>
                <w:color w:val="000000"/>
                <w:sz w:val="22"/>
                <w:szCs w:val="22"/>
              </w:rPr>
              <w:t>обележавање</w:t>
            </w:r>
            <w:proofErr w:type="spellEnd"/>
          </w:p>
        </w:tc>
        <w:tc>
          <w:tcPr>
            <w:tcW w:w="1681" w:type="dxa"/>
            <w:tcBorders>
              <w:top w:val="nil"/>
              <w:left w:val="nil"/>
              <w:bottom w:val="single" w:sz="4" w:space="0" w:color="auto"/>
              <w:right w:val="single" w:sz="4" w:space="0" w:color="auto"/>
            </w:tcBorders>
            <w:shd w:val="clear" w:color="auto" w:fill="auto"/>
            <w:vAlign w:val="center"/>
          </w:tcPr>
          <w:p w14:paraId="55F41B05" w14:textId="77777777" w:rsidR="00E841D4" w:rsidRDefault="00E841D4" w:rsidP="00E841D4">
            <w:pPr>
              <w:jc w:val="right"/>
              <w:rPr>
                <w:color w:val="000000"/>
                <w:sz w:val="22"/>
                <w:szCs w:val="22"/>
              </w:rPr>
            </w:pPr>
            <w:r>
              <w:rPr>
                <w:color w:val="000000"/>
                <w:sz w:val="22"/>
                <w:szCs w:val="22"/>
              </w:rPr>
              <w:t>622,03</w:t>
            </w:r>
          </w:p>
        </w:tc>
        <w:tc>
          <w:tcPr>
            <w:tcW w:w="2127" w:type="dxa"/>
            <w:tcBorders>
              <w:top w:val="nil"/>
              <w:left w:val="nil"/>
              <w:bottom w:val="single" w:sz="4" w:space="0" w:color="auto"/>
              <w:right w:val="single" w:sz="4" w:space="0" w:color="auto"/>
            </w:tcBorders>
            <w:shd w:val="clear" w:color="auto" w:fill="auto"/>
            <w:vAlign w:val="center"/>
          </w:tcPr>
          <w:p w14:paraId="10BD6510" w14:textId="77777777" w:rsidR="00E841D4" w:rsidRDefault="00E841D4" w:rsidP="00E841D4">
            <w:pPr>
              <w:jc w:val="right"/>
              <w:rPr>
                <w:color w:val="000000"/>
                <w:sz w:val="22"/>
                <w:szCs w:val="22"/>
              </w:rPr>
            </w:pPr>
            <w:r>
              <w:rPr>
                <w:color w:val="000000"/>
                <w:sz w:val="22"/>
                <w:szCs w:val="22"/>
              </w:rPr>
              <w:t>68,71</w:t>
            </w:r>
          </w:p>
        </w:tc>
        <w:tc>
          <w:tcPr>
            <w:tcW w:w="1661" w:type="dxa"/>
            <w:tcBorders>
              <w:top w:val="nil"/>
              <w:left w:val="nil"/>
              <w:bottom w:val="single" w:sz="4" w:space="0" w:color="auto"/>
              <w:right w:val="single" w:sz="4" w:space="0" w:color="auto"/>
            </w:tcBorders>
            <w:shd w:val="clear" w:color="auto" w:fill="auto"/>
            <w:vAlign w:val="center"/>
          </w:tcPr>
          <w:p w14:paraId="4CDACCE9" w14:textId="77777777" w:rsidR="00E841D4" w:rsidRDefault="00E841D4" w:rsidP="00E841D4">
            <w:pPr>
              <w:jc w:val="right"/>
              <w:rPr>
                <w:color w:val="000000"/>
                <w:sz w:val="22"/>
                <w:szCs w:val="22"/>
              </w:rPr>
            </w:pPr>
            <w:r>
              <w:rPr>
                <w:color w:val="000000"/>
                <w:sz w:val="22"/>
                <w:szCs w:val="22"/>
              </w:rPr>
              <w:t>690,74</w:t>
            </w:r>
          </w:p>
        </w:tc>
      </w:tr>
      <w:tr w:rsidR="00E841D4" w:rsidRPr="00967DC1" w14:paraId="750F1D07" w14:textId="77777777" w:rsidTr="00E841D4">
        <w:trPr>
          <w:trHeight w:val="300"/>
        </w:trPr>
        <w:tc>
          <w:tcPr>
            <w:tcW w:w="8522" w:type="dxa"/>
            <w:tcBorders>
              <w:top w:val="nil"/>
              <w:left w:val="single" w:sz="4" w:space="0" w:color="auto"/>
              <w:bottom w:val="single" w:sz="4" w:space="0" w:color="auto"/>
              <w:right w:val="single" w:sz="4" w:space="0" w:color="auto"/>
            </w:tcBorders>
            <w:shd w:val="clear" w:color="auto" w:fill="auto"/>
            <w:noWrap/>
            <w:vAlign w:val="center"/>
          </w:tcPr>
          <w:p w14:paraId="27CC7D27" w14:textId="77777777" w:rsidR="00E841D4" w:rsidRDefault="00E841D4" w:rsidP="00E841D4">
            <w:pPr>
              <w:jc w:val="left"/>
              <w:rPr>
                <w:color w:val="000000"/>
                <w:sz w:val="22"/>
                <w:szCs w:val="22"/>
              </w:rPr>
            </w:pPr>
            <w:r>
              <w:rPr>
                <w:color w:val="000000"/>
                <w:sz w:val="22"/>
                <w:szCs w:val="22"/>
              </w:rPr>
              <w:lastRenderedPageBreak/>
              <w:t xml:space="preserve">218 </w:t>
            </w:r>
            <w:proofErr w:type="spellStart"/>
            <w:r>
              <w:rPr>
                <w:color w:val="000000"/>
                <w:sz w:val="22"/>
                <w:szCs w:val="22"/>
              </w:rPr>
              <w:t>Бушење</w:t>
            </w:r>
            <w:proofErr w:type="spellEnd"/>
            <w:r>
              <w:rPr>
                <w:color w:val="000000"/>
                <w:sz w:val="22"/>
                <w:szCs w:val="22"/>
              </w:rPr>
              <w:t xml:space="preserve"> </w:t>
            </w:r>
            <w:proofErr w:type="spellStart"/>
            <w:r>
              <w:rPr>
                <w:color w:val="000000"/>
                <w:sz w:val="22"/>
                <w:szCs w:val="22"/>
              </w:rPr>
              <w:t>рупа</w:t>
            </w:r>
            <w:proofErr w:type="spellEnd"/>
            <w:r>
              <w:rPr>
                <w:color w:val="000000"/>
                <w:sz w:val="22"/>
                <w:szCs w:val="22"/>
              </w:rPr>
              <w:t xml:space="preserve"> </w:t>
            </w:r>
            <w:proofErr w:type="spellStart"/>
            <w:r>
              <w:rPr>
                <w:color w:val="000000"/>
                <w:sz w:val="22"/>
                <w:szCs w:val="22"/>
              </w:rPr>
              <w:t>машински</w:t>
            </w:r>
            <w:proofErr w:type="spellEnd"/>
            <w:r>
              <w:rPr>
                <w:color w:val="000000"/>
                <w:sz w:val="22"/>
                <w:szCs w:val="22"/>
              </w:rPr>
              <w:t xml:space="preserve"> (</w:t>
            </w:r>
            <w:proofErr w:type="spellStart"/>
            <w:r>
              <w:rPr>
                <w:color w:val="000000"/>
                <w:sz w:val="22"/>
                <w:szCs w:val="22"/>
              </w:rPr>
              <w:t>плитка</w:t>
            </w:r>
            <w:proofErr w:type="spellEnd"/>
            <w:r>
              <w:rPr>
                <w:color w:val="000000"/>
                <w:sz w:val="22"/>
                <w:szCs w:val="22"/>
              </w:rPr>
              <w:t xml:space="preserve"> </w:t>
            </w:r>
            <w:proofErr w:type="spellStart"/>
            <w:r>
              <w:rPr>
                <w:color w:val="000000"/>
                <w:sz w:val="22"/>
                <w:szCs w:val="22"/>
              </w:rPr>
              <w:t>садња</w:t>
            </w:r>
            <w:proofErr w:type="spellEnd"/>
            <w:r>
              <w:rPr>
                <w:color w:val="000000"/>
                <w:sz w:val="22"/>
                <w:szCs w:val="22"/>
              </w:rPr>
              <w:t>)</w:t>
            </w:r>
          </w:p>
        </w:tc>
        <w:tc>
          <w:tcPr>
            <w:tcW w:w="1681" w:type="dxa"/>
            <w:tcBorders>
              <w:top w:val="nil"/>
              <w:left w:val="nil"/>
              <w:bottom w:val="single" w:sz="4" w:space="0" w:color="auto"/>
              <w:right w:val="single" w:sz="4" w:space="0" w:color="auto"/>
            </w:tcBorders>
            <w:shd w:val="clear" w:color="auto" w:fill="auto"/>
            <w:vAlign w:val="center"/>
          </w:tcPr>
          <w:p w14:paraId="6AE9F624" w14:textId="77777777" w:rsidR="00E841D4" w:rsidRDefault="00E841D4" w:rsidP="00E841D4">
            <w:pPr>
              <w:jc w:val="right"/>
              <w:rPr>
                <w:color w:val="000000"/>
                <w:sz w:val="22"/>
                <w:szCs w:val="22"/>
              </w:rPr>
            </w:pPr>
            <w:r>
              <w:rPr>
                <w:color w:val="000000"/>
                <w:sz w:val="22"/>
                <w:szCs w:val="22"/>
              </w:rPr>
              <w:t>542,71</w:t>
            </w:r>
          </w:p>
        </w:tc>
        <w:tc>
          <w:tcPr>
            <w:tcW w:w="2127" w:type="dxa"/>
            <w:tcBorders>
              <w:top w:val="nil"/>
              <w:left w:val="nil"/>
              <w:bottom w:val="single" w:sz="4" w:space="0" w:color="auto"/>
              <w:right w:val="single" w:sz="4" w:space="0" w:color="auto"/>
            </w:tcBorders>
            <w:shd w:val="clear" w:color="auto" w:fill="auto"/>
            <w:vAlign w:val="center"/>
          </w:tcPr>
          <w:p w14:paraId="2C94B888" w14:textId="77777777" w:rsidR="00E841D4" w:rsidRDefault="00E841D4" w:rsidP="00E841D4">
            <w:pPr>
              <w:jc w:val="right"/>
              <w:rPr>
                <w:color w:val="000000"/>
                <w:sz w:val="22"/>
                <w:szCs w:val="22"/>
              </w:rPr>
            </w:pPr>
            <w:r>
              <w:rPr>
                <w:color w:val="000000"/>
                <w:sz w:val="22"/>
                <w:szCs w:val="22"/>
              </w:rPr>
              <w:t>25,66</w:t>
            </w:r>
          </w:p>
        </w:tc>
        <w:tc>
          <w:tcPr>
            <w:tcW w:w="1661" w:type="dxa"/>
            <w:tcBorders>
              <w:top w:val="nil"/>
              <w:left w:val="nil"/>
              <w:bottom w:val="single" w:sz="4" w:space="0" w:color="auto"/>
              <w:right w:val="single" w:sz="4" w:space="0" w:color="auto"/>
            </w:tcBorders>
            <w:shd w:val="clear" w:color="auto" w:fill="auto"/>
            <w:vAlign w:val="center"/>
          </w:tcPr>
          <w:p w14:paraId="6077F56C" w14:textId="77777777" w:rsidR="00E841D4" w:rsidRDefault="00E841D4" w:rsidP="00E841D4">
            <w:pPr>
              <w:jc w:val="right"/>
              <w:rPr>
                <w:color w:val="000000"/>
                <w:sz w:val="22"/>
                <w:szCs w:val="22"/>
              </w:rPr>
            </w:pPr>
            <w:r>
              <w:rPr>
                <w:color w:val="000000"/>
                <w:sz w:val="22"/>
                <w:szCs w:val="22"/>
              </w:rPr>
              <w:t>568,37</w:t>
            </w:r>
          </w:p>
        </w:tc>
      </w:tr>
      <w:tr w:rsidR="00E841D4" w:rsidRPr="00967DC1" w14:paraId="03F4AC21" w14:textId="77777777" w:rsidTr="00E841D4">
        <w:trPr>
          <w:trHeight w:val="300"/>
        </w:trPr>
        <w:tc>
          <w:tcPr>
            <w:tcW w:w="8522" w:type="dxa"/>
            <w:tcBorders>
              <w:top w:val="nil"/>
              <w:left w:val="single" w:sz="4" w:space="0" w:color="auto"/>
              <w:bottom w:val="single" w:sz="4" w:space="0" w:color="auto"/>
              <w:right w:val="single" w:sz="4" w:space="0" w:color="auto"/>
            </w:tcBorders>
            <w:shd w:val="clear" w:color="auto" w:fill="auto"/>
            <w:noWrap/>
            <w:vAlign w:val="center"/>
          </w:tcPr>
          <w:p w14:paraId="5FD98BDA" w14:textId="77777777" w:rsidR="00E841D4" w:rsidRDefault="00E841D4" w:rsidP="00E841D4">
            <w:pPr>
              <w:rPr>
                <w:color w:val="000000"/>
                <w:sz w:val="22"/>
                <w:szCs w:val="22"/>
              </w:rPr>
            </w:pPr>
            <w:r>
              <w:rPr>
                <w:color w:val="000000"/>
                <w:sz w:val="22"/>
                <w:szCs w:val="22"/>
              </w:rPr>
              <w:t xml:space="preserve">224 </w:t>
            </w:r>
            <w:proofErr w:type="spellStart"/>
            <w:r>
              <w:rPr>
                <w:color w:val="000000"/>
                <w:sz w:val="22"/>
                <w:szCs w:val="22"/>
              </w:rPr>
              <w:t>Орање</w:t>
            </w:r>
            <w:proofErr w:type="spellEnd"/>
            <w:r>
              <w:rPr>
                <w:color w:val="000000"/>
                <w:sz w:val="22"/>
                <w:szCs w:val="22"/>
              </w:rPr>
              <w:t xml:space="preserve"> </w:t>
            </w:r>
            <w:proofErr w:type="spellStart"/>
            <w:r>
              <w:rPr>
                <w:color w:val="000000"/>
                <w:sz w:val="22"/>
                <w:szCs w:val="22"/>
              </w:rPr>
              <w:t>дискосним</w:t>
            </w:r>
            <w:proofErr w:type="spellEnd"/>
            <w:r>
              <w:rPr>
                <w:color w:val="000000"/>
                <w:sz w:val="22"/>
                <w:szCs w:val="22"/>
              </w:rPr>
              <w:t xml:space="preserve"> </w:t>
            </w:r>
            <w:proofErr w:type="spellStart"/>
            <w:r>
              <w:rPr>
                <w:color w:val="000000"/>
                <w:sz w:val="22"/>
                <w:szCs w:val="22"/>
              </w:rPr>
              <w:t>плугом</w:t>
            </w:r>
            <w:proofErr w:type="spellEnd"/>
          </w:p>
        </w:tc>
        <w:tc>
          <w:tcPr>
            <w:tcW w:w="1681" w:type="dxa"/>
            <w:tcBorders>
              <w:top w:val="nil"/>
              <w:left w:val="nil"/>
              <w:bottom w:val="single" w:sz="4" w:space="0" w:color="auto"/>
              <w:right w:val="single" w:sz="4" w:space="0" w:color="auto"/>
            </w:tcBorders>
            <w:shd w:val="clear" w:color="auto" w:fill="auto"/>
            <w:vAlign w:val="center"/>
          </w:tcPr>
          <w:p w14:paraId="37D72335" w14:textId="77777777" w:rsidR="00E841D4" w:rsidRDefault="00E841D4" w:rsidP="00E841D4">
            <w:pPr>
              <w:jc w:val="right"/>
              <w:rPr>
                <w:color w:val="000000"/>
                <w:sz w:val="22"/>
                <w:szCs w:val="22"/>
              </w:rPr>
            </w:pPr>
            <w:r>
              <w:rPr>
                <w:color w:val="000000"/>
                <w:sz w:val="22"/>
                <w:szCs w:val="22"/>
              </w:rPr>
              <w:t>93,86</w:t>
            </w:r>
          </w:p>
        </w:tc>
        <w:tc>
          <w:tcPr>
            <w:tcW w:w="2127" w:type="dxa"/>
            <w:tcBorders>
              <w:top w:val="nil"/>
              <w:left w:val="nil"/>
              <w:bottom w:val="single" w:sz="4" w:space="0" w:color="auto"/>
              <w:right w:val="single" w:sz="4" w:space="0" w:color="auto"/>
            </w:tcBorders>
            <w:shd w:val="clear" w:color="auto" w:fill="auto"/>
            <w:vAlign w:val="center"/>
          </w:tcPr>
          <w:p w14:paraId="536E6924" w14:textId="77777777" w:rsidR="00E841D4" w:rsidRDefault="00E841D4" w:rsidP="00E841D4">
            <w:pPr>
              <w:jc w:val="right"/>
              <w:rPr>
                <w:color w:val="000000"/>
                <w:sz w:val="22"/>
                <w:szCs w:val="22"/>
              </w:rPr>
            </w:pPr>
          </w:p>
        </w:tc>
        <w:tc>
          <w:tcPr>
            <w:tcW w:w="1661" w:type="dxa"/>
            <w:tcBorders>
              <w:top w:val="nil"/>
              <w:left w:val="nil"/>
              <w:bottom w:val="single" w:sz="4" w:space="0" w:color="auto"/>
              <w:right w:val="single" w:sz="4" w:space="0" w:color="auto"/>
            </w:tcBorders>
            <w:shd w:val="clear" w:color="auto" w:fill="auto"/>
            <w:vAlign w:val="center"/>
          </w:tcPr>
          <w:p w14:paraId="4DC46F75" w14:textId="77777777" w:rsidR="00E841D4" w:rsidRDefault="00E841D4" w:rsidP="00E841D4">
            <w:pPr>
              <w:jc w:val="right"/>
              <w:rPr>
                <w:color w:val="000000"/>
                <w:sz w:val="22"/>
                <w:szCs w:val="22"/>
              </w:rPr>
            </w:pPr>
            <w:r>
              <w:rPr>
                <w:color w:val="000000"/>
                <w:sz w:val="22"/>
                <w:szCs w:val="22"/>
              </w:rPr>
              <w:t>93,86</w:t>
            </w:r>
          </w:p>
        </w:tc>
      </w:tr>
      <w:tr w:rsidR="00E841D4" w:rsidRPr="00967DC1" w14:paraId="0CC251FC" w14:textId="77777777" w:rsidTr="00E841D4">
        <w:trPr>
          <w:trHeight w:val="300"/>
        </w:trPr>
        <w:tc>
          <w:tcPr>
            <w:tcW w:w="8522" w:type="dxa"/>
            <w:tcBorders>
              <w:top w:val="nil"/>
              <w:left w:val="single" w:sz="4" w:space="0" w:color="auto"/>
              <w:bottom w:val="single" w:sz="4" w:space="0" w:color="auto"/>
              <w:right w:val="single" w:sz="4" w:space="0" w:color="auto"/>
            </w:tcBorders>
            <w:shd w:val="clear" w:color="auto" w:fill="auto"/>
            <w:noWrap/>
            <w:vAlign w:val="center"/>
          </w:tcPr>
          <w:p w14:paraId="5C7C328C" w14:textId="77777777" w:rsidR="00E841D4" w:rsidRDefault="00E841D4" w:rsidP="00E841D4">
            <w:pPr>
              <w:rPr>
                <w:color w:val="000000"/>
                <w:sz w:val="22"/>
                <w:szCs w:val="22"/>
              </w:rPr>
            </w:pPr>
            <w:r>
              <w:rPr>
                <w:color w:val="000000"/>
                <w:sz w:val="22"/>
                <w:szCs w:val="22"/>
              </w:rPr>
              <w:t xml:space="preserve">317 </w:t>
            </w:r>
            <w:proofErr w:type="spellStart"/>
            <w:r>
              <w:rPr>
                <w:color w:val="000000"/>
                <w:sz w:val="22"/>
                <w:szCs w:val="22"/>
              </w:rPr>
              <w:t>Вештачко</w:t>
            </w:r>
            <w:proofErr w:type="spellEnd"/>
            <w:r>
              <w:rPr>
                <w:color w:val="000000"/>
                <w:sz w:val="22"/>
                <w:szCs w:val="22"/>
              </w:rPr>
              <w:t xml:space="preserve"> </w:t>
            </w:r>
            <w:proofErr w:type="spellStart"/>
            <w:r>
              <w:rPr>
                <w:color w:val="000000"/>
                <w:sz w:val="22"/>
                <w:szCs w:val="22"/>
              </w:rPr>
              <w:t>пошумљавање</w:t>
            </w:r>
            <w:proofErr w:type="spellEnd"/>
            <w:r>
              <w:rPr>
                <w:color w:val="000000"/>
                <w:sz w:val="22"/>
                <w:szCs w:val="22"/>
              </w:rPr>
              <w:t xml:space="preserve"> </w:t>
            </w:r>
            <w:proofErr w:type="spellStart"/>
            <w:r>
              <w:rPr>
                <w:color w:val="000000"/>
                <w:sz w:val="22"/>
                <w:szCs w:val="22"/>
              </w:rPr>
              <w:t>садњом</w:t>
            </w:r>
            <w:proofErr w:type="spellEnd"/>
          </w:p>
        </w:tc>
        <w:tc>
          <w:tcPr>
            <w:tcW w:w="1681" w:type="dxa"/>
            <w:tcBorders>
              <w:top w:val="nil"/>
              <w:left w:val="nil"/>
              <w:bottom w:val="single" w:sz="4" w:space="0" w:color="auto"/>
              <w:right w:val="single" w:sz="4" w:space="0" w:color="auto"/>
            </w:tcBorders>
            <w:shd w:val="clear" w:color="auto" w:fill="auto"/>
            <w:vAlign w:val="center"/>
          </w:tcPr>
          <w:p w14:paraId="23AC066B" w14:textId="77777777" w:rsidR="00E841D4" w:rsidRDefault="00E841D4" w:rsidP="00E841D4">
            <w:pPr>
              <w:jc w:val="right"/>
              <w:rPr>
                <w:color w:val="000000"/>
                <w:sz w:val="22"/>
                <w:szCs w:val="22"/>
              </w:rPr>
            </w:pPr>
            <w:r>
              <w:rPr>
                <w:color w:val="000000"/>
                <w:sz w:val="22"/>
                <w:szCs w:val="22"/>
              </w:rPr>
              <w:t>5,64</w:t>
            </w:r>
          </w:p>
        </w:tc>
        <w:tc>
          <w:tcPr>
            <w:tcW w:w="2127" w:type="dxa"/>
            <w:tcBorders>
              <w:top w:val="nil"/>
              <w:left w:val="nil"/>
              <w:bottom w:val="single" w:sz="4" w:space="0" w:color="auto"/>
              <w:right w:val="single" w:sz="4" w:space="0" w:color="auto"/>
            </w:tcBorders>
            <w:shd w:val="clear" w:color="auto" w:fill="auto"/>
            <w:vAlign w:val="center"/>
          </w:tcPr>
          <w:p w14:paraId="197EFD62" w14:textId="77777777" w:rsidR="00E841D4" w:rsidRDefault="00E841D4" w:rsidP="00E841D4">
            <w:pPr>
              <w:jc w:val="right"/>
              <w:rPr>
                <w:color w:val="000000"/>
                <w:sz w:val="22"/>
                <w:szCs w:val="22"/>
              </w:rPr>
            </w:pPr>
          </w:p>
        </w:tc>
        <w:tc>
          <w:tcPr>
            <w:tcW w:w="1661" w:type="dxa"/>
            <w:tcBorders>
              <w:top w:val="nil"/>
              <w:left w:val="nil"/>
              <w:bottom w:val="single" w:sz="4" w:space="0" w:color="auto"/>
              <w:right w:val="single" w:sz="4" w:space="0" w:color="auto"/>
            </w:tcBorders>
            <w:shd w:val="clear" w:color="auto" w:fill="auto"/>
            <w:vAlign w:val="center"/>
          </w:tcPr>
          <w:p w14:paraId="37CB4928" w14:textId="77777777" w:rsidR="00E841D4" w:rsidRDefault="00E841D4" w:rsidP="00E841D4">
            <w:pPr>
              <w:jc w:val="right"/>
              <w:rPr>
                <w:color w:val="000000"/>
                <w:sz w:val="22"/>
                <w:szCs w:val="22"/>
              </w:rPr>
            </w:pPr>
            <w:r>
              <w:rPr>
                <w:color w:val="000000"/>
                <w:sz w:val="22"/>
                <w:szCs w:val="22"/>
              </w:rPr>
              <w:t>5,64</w:t>
            </w:r>
          </w:p>
        </w:tc>
      </w:tr>
      <w:tr w:rsidR="00E841D4" w:rsidRPr="00967DC1" w14:paraId="02B8702E" w14:textId="77777777" w:rsidTr="00E841D4">
        <w:trPr>
          <w:trHeight w:val="300"/>
        </w:trPr>
        <w:tc>
          <w:tcPr>
            <w:tcW w:w="8522" w:type="dxa"/>
            <w:tcBorders>
              <w:top w:val="nil"/>
              <w:left w:val="single" w:sz="4" w:space="0" w:color="auto"/>
              <w:bottom w:val="single" w:sz="4" w:space="0" w:color="auto"/>
              <w:right w:val="single" w:sz="4" w:space="0" w:color="auto"/>
            </w:tcBorders>
            <w:shd w:val="clear" w:color="auto" w:fill="auto"/>
            <w:noWrap/>
            <w:vAlign w:val="center"/>
          </w:tcPr>
          <w:p w14:paraId="15CFEAD8" w14:textId="77777777" w:rsidR="00E841D4" w:rsidRDefault="00E841D4" w:rsidP="00E841D4">
            <w:pPr>
              <w:rPr>
                <w:color w:val="000000"/>
                <w:sz w:val="22"/>
                <w:szCs w:val="22"/>
              </w:rPr>
            </w:pPr>
            <w:r>
              <w:rPr>
                <w:color w:val="000000"/>
                <w:sz w:val="22"/>
                <w:szCs w:val="22"/>
              </w:rPr>
              <w:t xml:space="preserve">318 </w:t>
            </w:r>
            <w:proofErr w:type="spellStart"/>
            <w:r>
              <w:rPr>
                <w:color w:val="000000"/>
                <w:sz w:val="22"/>
                <w:szCs w:val="22"/>
              </w:rPr>
              <w:t>Вештачко</w:t>
            </w:r>
            <w:proofErr w:type="spellEnd"/>
            <w:r>
              <w:rPr>
                <w:color w:val="000000"/>
                <w:sz w:val="22"/>
                <w:szCs w:val="22"/>
              </w:rPr>
              <w:t xml:space="preserve"> </w:t>
            </w:r>
            <w:proofErr w:type="spellStart"/>
            <w:r>
              <w:rPr>
                <w:color w:val="000000"/>
                <w:sz w:val="22"/>
                <w:szCs w:val="22"/>
              </w:rPr>
              <w:t>пошумљавање</w:t>
            </w:r>
            <w:proofErr w:type="spellEnd"/>
            <w:r>
              <w:rPr>
                <w:color w:val="000000"/>
                <w:sz w:val="22"/>
                <w:szCs w:val="22"/>
              </w:rPr>
              <w:t xml:space="preserve"> </w:t>
            </w:r>
            <w:proofErr w:type="spellStart"/>
            <w:r>
              <w:rPr>
                <w:color w:val="000000"/>
                <w:sz w:val="22"/>
                <w:szCs w:val="22"/>
              </w:rPr>
              <w:t>тополом</w:t>
            </w:r>
            <w:proofErr w:type="spellEnd"/>
            <w:r>
              <w:rPr>
                <w:color w:val="000000"/>
                <w:sz w:val="22"/>
                <w:szCs w:val="22"/>
              </w:rPr>
              <w:t xml:space="preserve"> </w:t>
            </w:r>
            <w:proofErr w:type="spellStart"/>
            <w:r>
              <w:rPr>
                <w:color w:val="000000"/>
                <w:sz w:val="22"/>
                <w:szCs w:val="22"/>
              </w:rPr>
              <w:t>плитком</w:t>
            </w:r>
            <w:proofErr w:type="spellEnd"/>
            <w:r>
              <w:rPr>
                <w:color w:val="000000"/>
                <w:sz w:val="22"/>
                <w:szCs w:val="22"/>
              </w:rPr>
              <w:t xml:space="preserve"> </w:t>
            </w:r>
            <w:proofErr w:type="spellStart"/>
            <w:r>
              <w:rPr>
                <w:color w:val="000000"/>
                <w:sz w:val="22"/>
                <w:szCs w:val="22"/>
              </w:rPr>
              <w:t>садњом</w:t>
            </w:r>
            <w:proofErr w:type="spellEnd"/>
          </w:p>
        </w:tc>
        <w:tc>
          <w:tcPr>
            <w:tcW w:w="1681" w:type="dxa"/>
            <w:tcBorders>
              <w:top w:val="nil"/>
              <w:left w:val="nil"/>
              <w:bottom w:val="single" w:sz="4" w:space="0" w:color="auto"/>
              <w:right w:val="single" w:sz="4" w:space="0" w:color="auto"/>
            </w:tcBorders>
            <w:shd w:val="clear" w:color="auto" w:fill="auto"/>
            <w:vAlign w:val="center"/>
          </w:tcPr>
          <w:p w14:paraId="64712015" w14:textId="77777777" w:rsidR="00E841D4" w:rsidRDefault="00E841D4" w:rsidP="00E841D4">
            <w:pPr>
              <w:jc w:val="right"/>
              <w:rPr>
                <w:color w:val="000000"/>
                <w:sz w:val="22"/>
                <w:szCs w:val="22"/>
              </w:rPr>
            </w:pPr>
            <w:r>
              <w:rPr>
                <w:color w:val="000000"/>
                <w:sz w:val="22"/>
                <w:szCs w:val="22"/>
              </w:rPr>
              <w:t>492,39</w:t>
            </w:r>
          </w:p>
        </w:tc>
        <w:tc>
          <w:tcPr>
            <w:tcW w:w="2127" w:type="dxa"/>
            <w:tcBorders>
              <w:top w:val="nil"/>
              <w:left w:val="nil"/>
              <w:bottom w:val="single" w:sz="4" w:space="0" w:color="auto"/>
              <w:right w:val="single" w:sz="4" w:space="0" w:color="auto"/>
            </w:tcBorders>
            <w:shd w:val="clear" w:color="auto" w:fill="auto"/>
            <w:vAlign w:val="center"/>
          </w:tcPr>
          <w:p w14:paraId="62E8A7A2" w14:textId="77777777" w:rsidR="00E841D4" w:rsidRDefault="00E841D4" w:rsidP="00E841D4">
            <w:pPr>
              <w:jc w:val="right"/>
              <w:rPr>
                <w:color w:val="000000"/>
                <w:sz w:val="22"/>
                <w:szCs w:val="22"/>
              </w:rPr>
            </w:pPr>
            <w:r>
              <w:rPr>
                <w:color w:val="000000"/>
                <w:sz w:val="22"/>
                <w:szCs w:val="22"/>
              </w:rPr>
              <w:t>5,28</w:t>
            </w:r>
          </w:p>
        </w:tc>
        <w:tc>
          <w:tcPr>
            <w:tcW w:w="1661" w:type="dxa"/>
            <w:tcBorders>
              <w:top w:val="nil"/>
              <w:left w:val="nil"/>
              <w:bottom w:val="single" w:sz="4" w:space="0" w:color="auto"/>
              <w:right w:val="single" w:sz="4" w:space="0" w:color="auto"/>
            </w:tcBorders>
            <w:shd w:val="clear" w:color="auto" w:fill="auto"/>
            <w:vAlign w:val="center"/>
          </w:tcPr>
          <w:p w14:paraId="1273E22C" w14:textId="77777777" w:rsidR="00E841D4" w:rsidRDefault="00E841D4" w:rsidP="00E841D4">
            <w:pPr>
              <w:jc w:val="right"/>
              <w:rPr>
                <w:color w:val="000000"/>
                <w:sz w:val="22"/>
                <w:szCs w:val="22"/>
              </w:rPr>
            </w:pPr>
            <w:r>
              <w:rPr>
                <w:color w:val="000000"/>
                <w:sz w:val="22"/>
                <w:szCs w:val="22"/>
              </w:rPr>
              <w:t>497,67</w:t>
            </w:r>
          </w:p>
        </w:tc>
      </w:tr>
      <w:tr w:rsidR="00E841D4" w:rsidRPr="00967DC1" w14:paraId="569F5157" w14:textId="77777777" w:rsidTr="00E841D4">
        <w:trPr>
          <w:trHeight w:val="300"/>
        </w:trPr>
        <w:tc>
          <w:tcPr>
            <w:tcW w:w="8522" w:type="dxa"/>
            <w:tcBorders>
              <w:top w:val="nil"/>
              <w:left w:val="single" w:sz="4" w:space="0" w:color="auto"/>
              <w:bottom w:val="single" w:sz="4" w:space="0" w:color="auto"/>
              <w:right w:val="single" w:sz="4" w:space="0" w:color="auto"/>
            </w:tcBorders>
            <w:shd w:val="clear" w:color="auto" w:fill="auto"/>
            <w:noWrap/>
            <w:vAlign w:val="center"/>
          </w:tcPr>
          <w:p w14:paraId="78B43F0B" w14:textId="77777777" w:rsidR="00E841D4" w:rsidRDefault="00E841D4" w:rsidP="00E841D4">
            <w:pPr>
              <w:rPr>
                <w:color w:val="000000"/>
                <w:sz w:val="22"/>
                <w:szCs w:val="22"/>
              </w:rPr>
            </w:pPr>
            <w:r>
              <w:rPr>
                <w:color w:val="000000"/>
                <w:sz w:val="22"/>
                <w:szCs w:val="22"/>
              </w:rPr>
              <w:t xml:space="preserve">320 </w:t>
            </w:r>
            <w:proofErr w:type="spellStart"/>
            <w:r>
              <w:rPr>
                <w:color w:val="000000"/>
                <w:sz w:val="22"/>
                <w:szCs w:val="22"/>
              </w:rPr>
              <w:t>Вештачко</w:t>
            </w:r>
            <w:proofErr w:type="spellEnd"/>
            <w:r>
              <w:rPr>
                <w:color w:val="000000"/>
                <w:sz w:val="22"/>
                <w:szCs w:val="22"/>
              </w:rPr>
              <w:t xml:space="preserve"> </w:t>
            </w:r>
            <w:proofErr w:type="spellStart"/>
            <w:r>
              <w:rPr>
                <w:color w:val="000000"/>
                <w:sz w:val="22"/>
                <w:szCs w:val="22"/>
              </w:rPr>
              <w:t>пошумљавање</w:t>
            </w:r>
            <w:proofErr w:type="spellEnd"/>
            <w:r>
              <w:rPr>
                <w:color w:val="000000"/>
                <w:sz w:val="22"/>
                <w:szCs w:val="22"/>
              </w:rPr>
              <w:t xml:space="preserve"> </w:t>
            </w:r>
            <w:proofErr w:type="spellStart"/>
            <w:r>
              <w:rPr>
                <w:color w:val="000000"/>
                <w:sz w:val="22"/>
                <w:szCs w:val="22"/>
              </w:rPr>
              <w:t>врбом</w:t>
            </w:r>
            <w:proofErr w:type="spellEnd"/>
          </w:p>
        </w:tc>
        <w:tc>
          <w:tcPr>
            <w:tcW w:w="1681" w:type="dxa"/>
            <w:tcBorders>
              <w:top w:val="nil"/>
              <w:left w:val="nil"/>
              <w:bottom w:val="single" w:sz="4" w:space="0" w:color="auto"/>
              <w:right w:val="single" w:sz="4" w:space="0" w:color="auto"/>
            </w:tcBorders>
            <w:shd w:val="clear" w:color="auto" w:fill="auto"/>
            <w:vAlign w:val="center"/>
          </w:tcPr>
          <w:p w14:paraId="35E37AE4" w14:textId="77777777" w:rsidR="00E841D4" w:rsidRDefault="00E841D4" w:rsidP="00E841D4">
            <w:pPr>
              <w:jc w:val="right"/>
              <w:rPr>
                <w:color w:val="000000"/>
                <w:sz w:val="22"/>
                <w:szCs w:val="22"/>
              </w:rPr>
            </w:pPr>
            <w:r>
              <w:rPr>
                <w:color w:val="000000"/>
                <w:sz w:val="22"/>
                <w:szCs w:val="22"/>
              </w:rPr>
              <w:t>45,62</w:t>
            </w:r>
          </w:p>
        </w:tc>
        <w:tc>
          <w:tcPr>
            <w:tcW w:w="2127" w:type="dxa"/>
            <w:tcBorders>
              <w:top w:val="nil"/>
              <w:left w:val="nil"/>
              <w:bottom w:val="single" w:sz="4" w:space="0" w:color="auto"/>
              <w:right w:val="single" w:sz="4" w:space="0" w:color="auto"/>
            </w:tcBorders>
            <w:shd w:val="clear" w:color="auto" w:fill="auto"/>
            <w:vAlign w:val="center"/>
          </w:tcPr>
          <w:p w14:paraId="72EE4AFA" w14:textId="77777777" w:rsidR="00E841D4" w:rsidRDefault="00E841D4" w:rsidP="00E841D4">
            <w:pPr>
              <w:jc w:val="right"/>
              <w:rPr>
                <w:color w:val="000000"/>
                <w:sz w:val="22"/>
                <w:szCs w:val="22"/>
              </w:rPr>
            </w:pPr>
            <w:r>
              <w:rPr>
                <w:color w:val="000000"/>
                <w:sz w:val="22"/>
                <w:szCs w:val="22"/>
              </w:rPr>
              <w:t>20,38</w:t>
            </w:r>
          </w:p>
        </w:tc>
        <w:tc>
          <w:tcPr>
            <w:tcW w:w="1661" w:type="dxa"/>
            <w:tcBorders>
              <w:top w:val="nil"/>
              <w:left w:val="nil"/>
              <w:bottom w:val="single" w:sz="4" w:space="0" w:color="auto"/>
              <w:right w:val="single" w:sz="4" w:space="0" w:color="auto"/>
            </w:tcBorders>
            <w:shd w:val="clear" w:color="auto" w:fill="auto"/>
            <w:vAlign w:val="center"/>
          </w:tcPr>
          <w:p w14:paraId="3ABF43F8" w14:textId="77777777" w:rsidR="00E841D4" w:rsidRDefault="00E841D4" w:rsidP="00E841D4">
            <w:pPr>
              <w:jc w:val="right"/>
              <w:rPr>
                <w:color w:val="000000"/>
                <w:sz w:val="22"/>
                <w:szCs w:val="22"/>
              </w:rPr>
            </w:pPr>
            <w:r>
              <w:rPr>
                <w:color w:val="000000"/>
                <w:sz w:val="22"/>
                <w:szCs w:val="22"/>
              </w:rPr>
              <w:t>66,00</w:t>
            </w:r>
          </w:p>
        </w:tc>
      </w:tr>
      <w:tr w:rsidR="00E841D4" w:rsidRPr="00967DC1" w14:paraId="5FFB343E" w14:textId="77777777" w:rsidTr="00E841D4">
        <w:trPr>
          <w:trHeight w:val="300"/>
        </w:trPr>
        <w:tc>
          <w:tcPr>
            <w:tcW w:w="8522" w:type="dxa"/>
            <w:tcBorders>
              <w:top w:val="nil"/>
              <w:left w:val="single" w:sz="4" w:space="0" w:color="auto"/>
              <w:bottom w:val="single" w:sz="4" w:space="0" w:color="auto"/>
              <w:right w:val="single" w:sz="4" w:space="0" w:color="auto"/>
            </w:tcBorders>
            <w:shd w:val="clear" w:color="auto" w:fill="auto"/>
            <w:noWrap/>
            <w:vAlign w:val="center"/>
          </w:tcPr>
          <w:p w14:paraId="3900650D" w14:textId="77777777" w:rsidR="00E841D4" w:rsidRDefault="00E841D4" w:rsidP="00E841D4">
            <w:pPr>
              <w:rPr>
                <w:color w:val="000000"/>
                <w:sz w:val="22"/>
                <w:szCs w:val="22"/>
              </w:rPr>
            </w:pPr>
            <w:r>
              <w:rPr>
                <w:color w:val="000000"/>
                <w:sz w:val="22"/>
                <w:szCs w:val="22"/>
              </w:rPr>
              <w:t xml:space="preserve">326 </w:t>
            </w:r>
            <w:proofErr w:type="spellStart"/>
            <w:r>
              <w:rPr>
                <w:color w:val="000000"/>
                <w:sz w:val="22"/>
                <w:szCs w:val="22"/>
              </w:rPr>
              <w:t>Вештачко</w:t>
            </w:r>
            <w:proofErr w:type="spellEnd"/>
            <w:r>
              <w:rPr>
                <w:color w:val="000000"/>
                <w:sz w:val="22"/>
                <w:szCs w:val="22"/>
              </w:rPr>
              <w:t xml:space="preserve"> </w:t>
            </w:r>
            <w:proofErr w:type="spellStart"/>
            <w:r>
              <w:rPr>
                <w:color w:val="000000"/>
                <w:sz w:val="22"/>
                <w:szCs w:val="22"/>
              </w:rPr>
              <w:t>пошумљавање</w:t>
            </w:r>
            <w:proofErr w:type="spellEnd"/>
            <w:r>
              <w:rPr>
                <w:color w:val="000000"/>
                <w:sz w:val="22"/>
                <w:szCs w:val="22"/>
              </w:rPr>
              <w:t xml:space="preserve"> </w:t>
            </w:r>
            <w:proofErr w:type="spellStart"/>
            <w:r>
              <w:rPr>
                <w:color w:val="000000"/>
                <w:sz w:val="22"/>
                <w:szCs w:val="22"/>
              </w:rPr>
              <w:t>сејачицом</w:t>
            </w:r>
            <w:proofErr w:type="spellEnd"/>
          </w:p>
        </w:tc>
        <w:tc>
          <w:tcPr>
            <w:tcW w:w="1681" w:type="dxa"/>
            <w:tcBorders>
              <w:top w:val="nil"/>
              <w:left w:val="nil"/>
              <w:bottom w:val="single" w:sz="4" w:space="0" w:color="auto"/>
              <w:right w:val="single" w:sz="4" w:space="0" w:color="auto"/>
            </w:tcBorders>
            <w:shd w:val="clear" w:color="auto" w:fill="auto"/>
            <w:vAlign w:val="center"/>
          </w:tcPr>
          <w:p w14:paraId="5F317385" w14:textId="77777777" w:rsidR="00E841D4" w:rsidRDefault="00E841D4" w:rsidP="00E841D4">
            <w:pPr>
              <w:jc w:val="right"/>
              <w:rPr>
                <w:color w:val="000000"/>
                <w:sz w:val="22"/>
                <w:szCs w:val="22"/>
              </w:rPr>
            </w:pPr>
            <w:r>
              <w:rPr>
                <w:color w:val="000000"/>
                <w:sz w:val="22"/>
                <w:szCs w:val="22"/>
              </w:rPr>
              <w:t>78,38</w:t>
            </w:r>
          </w:p>
        </w:tc>
        <w:tc>
          <w:tcPr>
            <w:tcW w:w="2127" w:type="dxa"/>
            <w:tcBorders>
              <w:top w:val="nil"/>
              <w:left w:val="nil"/>
              <w:bottom w:val="single" w:sz="4" w:space="0" w:color="auto"/>
              <w:right w:val="single" w:sz="4" w:space="0" w:color="auto"/>
            </w:tcBorders>
            <w:shd w:val="clear" w:color="auto" w:fill="auto"/>
            <w:vAlign w:val="center"/>
          </w:tcPr>
          <w:p w14:paraId="0729A051" w14:textId="77777777" w:rsidR="00E841D4" w:rsidRDefault="00E841D4" w:rsidP="00E841D4">
            <w:pPr>
              <w:jc w:val="right"/>
              <w:rPr>
                <w:color w:val="000000"/>
                <w:sz w:val="22"/>
                <w:szCs w:val="22"/>
              </w:rPr>
            </w:pPr>
            <w:r>
              <w:rPr>
                <w:color w:val="000000"/>
                <w:sz w:val="22"/>
                <w:szCs w:val="22"/>
              </w:rPr>
              <w:t>43,05</w:t>
            </w:r>
          </w:p>
        </w:tc>
        <w:tc>
          <w:tcPr>
            <w:tcW w:w="1661" w:type="dxa"/>
            <w:tcBorders>
              <w:top w:val="nil"/>
              <w:left w:val="nil"/>
              <w:bottom w:val="single" w:sz="4" w:space="0" w:color="auto"/>
              <w:right w:val="single" w:sz="4" w:space="0" w:color="auto"/>
            </w:tcBorders>
            <w:shd w:val="clear" w:color="auto" w:fill="auto"/>
            <w:vAlign w:val="center"/>
          </w:tcPr>
          <w:p w14:paraId="62F80596" w14:textId="77777777" w:rsidR="00E841D4" w:rsidRDefault="00E841D4" w:rsidP="00E841D4">
            <w:pPr>
              <w:jc w:val="right"/>
              <w:rPr>
                <w:color w:val="000000"/>
                <w:sz w:val="22"/>
                <w:szCs w:val="22"/>
              </w:rPr>
            </w:pPr>
            <w:r>
              <w:rPr>
                <w:color w:val="000000"/>
                <w:sz w:val="22"/>
                <w:szCs w:val="22"/>
              </w:rPr>
              <w:t>121,43</w:t>
            </w:r>
          </w:p>
        </w:tc>
      </w:tr>
      <w:tr w:rsidR="00E841D4" w:rsidRPr="00967DC1" w14:paraId="648BF313" w14:textId="77777777" w:rsidTr="00E841D4">
        <w:trPr>
          <w:trHeight w:val="300"/>
        </w:trPr>
        <w:tc>
          <w:tcPr>
            <w:tcW w:w="8522" w:type="dxa"/>
            <w:tcBorders>
              <w:top w:val="nil"/>
              <w:left w:val="single" w:sz="4" w:space="0" w:color="auto"/>
              <w:bottom w:val="single" w:sz="4" w:space="0" w:color="auto"/>
              <w:right w:val="single" w:sz="4" w:space="0" w:color="auto"/>
            </w:tcBorders>
            <w:shd w:val="clear" w:color="auto" w:fill="auto"/>
            <w:noWrap/>
            <w:vAlign w:val="center"/>
          </w:tcPr>
          <w:p w14:paraId="431005D1" w14:textId="77777777" w:rsidR="00E841D4" w:rsidRDefault="00E841D4" w:rsidP="00E841D4">
            <w:pPr>
              <w:rPr>
                <w:color w:val="000000"/>
                <w:sz w:val="22"/>
                <w:szCs w:val="22"/>
              </w:rPr>
            </w:pPr>
            <w:r>
              <w:rPr>
                <w:color w:val="000000"/>
                <w:sz w:val="22"/>
                <w:szCs w:val="22"/>
              </w:rPr>
              <w:t xml:space="preserve">323 </w:t>
            </w:r>
            <w:proofErr w:type="spellStart"/>
            <w:r>
              <w:rPr>
                <w:color w:val="000000"/>
                <w:sz w:val="22"/>
                <w:szCs w:val="22"/>
              </w:rPr>
              <w:t>Обнова</w:t>
            </w:r>
            <w:proofErr w:type="spellEnd"/>
            <w:r>
              <w:rPr>
                <w:color w:val="000000"/>
                <w:sz w:val="22"/>
                <w:szCs w:val="22"/>
              </w:rPr>
              <w:t xml:space="preserve"> </w:t>
            </w:r>
            <w:proofErr w:type="spellStart"/>
            <w:r>
              <w:rPr>
                <w:color w:val="000000"/>
                <w:sz w:val="22"/>
                <w:szCs w:val="22"/>
              </w:rPr>
              <w:t>тополе</w:t>
            </w:r>
            <w:proofErr w:type="spellEnd"/>
            <w:r>
              <w:rPr>
                <w:color w:val="000000"/>
                <w:sz w:val="22"/>
                <w:szCs w:val="22"/>
              </w:rPr>
              <w:t xml:space="preserve"> </w:t>
            </w:r>
            <w:proofErr w:type="spellStart"/>
            <w:r>
              <w:rPr>
                <w:color w:val="000000"/>
                <w:sz w:val="22"/>
                <w:szCs w:val="22"/>
              </w:rPr>
              <w:t>вегетативним</w:t>
            </w:r>
            <w:proofErr w:type="spellEnd"/>
            <w:r>
              <w:rPr>
                <w:color w:val="000000"/>
                <w:sz w:val="22"/>
                <w:szCs w:val="22"/>
              </w:rPr>
              <w:t xml:space="preserve"> </w:t>
            </w:r>
            <w:proofErr w:type="spellStart"/>
            <w:r>
              <w:rPr>
                <w:color w:val="000000"/>
                <w:sz w:val="22"/>
                <w:szCs w:val="22"/>
              </w:rPr>
              <w:t>путем</w:t>
            </w:r>
            <w:proofErr w:type="spellEnd"/>
          </w:p>
        </w:tc>
        <w:tc>
          <w:tcPr>
            <w:tcW w:w="1681" w:type="dxa"/>
            <w:tcBorders>
              <w:top w:val="nil"/>
              <w:left w:val="nil"/>
              <w:bottom w:val="single" w:sz="4" w:space="0" w:color="auto"/>
              <w:right w:val="single" w:sz="4" w:space="0" w:color="auto"/>
            </w:tcBorders>
            <w:shd w:val="clear" w:color="auto" w:fill="auto"/>
            <w:vAlign w:val="center"/>
          </w:tcPr>
          <w:p w14:paraId="58BBEDDA" w14:textId="77777777" w:rsidR="00E841D4" w:rsidRDefault="00E841D4" w:rsidP="00E841D4">
            <w:pPr>
              <w:jc w:val="right"/>
              <w:rPr>
                <w:color w:val="000000"/>
                <w:sz w:val="22"/>
                <w:szCs w:val="22"/>
              </w:rPr>
            </w:pPr>
            <w:r>
              <w:rPr>
                <w:color w:val="000000"/>
                <w:sz w:val="22"/>
                <w:szCs w:val="22"/>
              </w:rPr>
              <w:t>13,66</w:t>
            </w:r>
          </w:p>
        </w:tc>
        <w:tc>
          <w:tcPr>
            <w:tcW w:w="2127" w:type="dxa"/>
            <w:tcBorders>
              <w:top w:val="nil"/>
              <w:left w:val="nil"/>
              <w:bottom w:val="single" w:sz="4" w:space="0" w:color="auto"/>
              <w:right w:val="single" w:sz="4" w:space="0" w:color="auto"/>
            </w:tcBorders>
            <w:shd w:val="clear" w:color="auto" w:fill="auto"/>
            <w:vAlign w:val="center"/>
          </w:tcPr>
          <w:p w14:paraId="3CA0B69D" w14:textId="77777777" w:rsidR="00E841D4" w:rsidRDefault="00E841D4" w:rsidP="00E841D4">
            <w:pPr>
              <w:jc w:val="right"/>
              <w:rPr>
                <w:color w:val="000000"/>
                <w:sz w:val="22"/>
                <w:szCs w:val="22"/>
              </w:rPr>
            </w:pPr>
          </w:p>
        </w:tc>
        <w:tc>
          <w:tcPr>
            <w:tcW w:w="1661" w:type="dxa"/>
            <w:tcBorders>
              <w:top w:val="nil"/>
              <w:left w:val="nil"/>
              <w:bottom w:val="single" w:sz="4" w:space="0" w:color="auto"/>
              <w:right w:val="single" w:sz="4" w:space="0" w:color="auto"/>
            </w:tcBorders>
            <w:shd w:val="clear" w:color="auto" w:fill="auto"/>
            <w:vAlign w:val="center"/>
          </w:tcPr>
          <w:p w14:paraId="7C8A6685" w14:textId="77777777" w:rsidR="00E841D4" w:rsidRDefault="00E841D4" w:rsidP="00E841D4">
            <w:pPr>
              <w:jc w:val="right"/>
              <w:rPr>
                <w:color w:val="000000"/>
                <w:sz w:val="22"/>
                <w:szCs w:val="22"/>
              </w:rPr>
            </w:pPr>
            <w:r>
              <w:rPr>
                <w:color w:val="000000"/>
                <w:sz w:val="22"/>
                <w:szCs w:val="22"/>
              </w:rPr>
              <w:t>13,66</w:t>
            </w:r>
          </w:p>
        </w:tc>
      </w:tr>
      <w:tr w:rsidR="00E841D4" w:rsidRPr="00967DC1" w14:paraId="0C18514B" w14:textId="77777777" w:rsidTr="00E841D4">
        <w:trPr>
          <w:trHeight w:val="300"/>
        </w:trPr>
        <w:tc>
          <w:tcPr>
            <w:tcW w:w="8522" w:type="dxa"/>
            <w:tcBorders>
              <w:top w:val="nil"/>
              <w:left w:val="single" w:sz="4" w:space="0" w:color="auto"/>
              <w:bottom w:val="single" w:sz="4" w:space="0" w:color="auto"/>
              <w:right w:val="single" w:sz="4" w:space="0" w:color="auto"/>
            </w:tcBorders>
            <w:shd w:val="clear" w:color="auto" w:fill="auto"/>
            <w:noWrap/>
            <w:vAlign w:val="center"/>
          </w:tcPr>
          <w:p w14:paraId="67F91C5B" w14:textId="77777777" w:rsidR="00E841D4" w:rsidRDefault="00E841D4" w:rsidP="00E841D4">
            <w:pPr>
              <w:rPr>
                <w:color w:val="000000"/>
                <w:sz w:val="22"/>
                <w:szCs w:val="22"/>
              </w:rPr>
            </w:pPr>
            <w:r>
              <w:rPr>
                <w:color w:val="000000"/>
                <w:sz w:val="22"/>
                <w:szCs w:val="22"/>
              </w:rPr>
              <w:t xml:space="preserve">324 </w:t>
            </w:r>
            <w:proofErr w:type="spellStart"/>
            <w:r>
              <w:rPr>
                <w:color w:val="000000"/>
                <w:sz w:val="22"/>
                <w:szCs w:val="22"/>
              </w:rPr>
              <w:t>Обнова</w:t>
            </w:r>
            <w:proofErr w:type="spellEnd"/>
            <w:r>
              <w:rPr>
                <w:color w:val="000000"/>
                <w:sz w:val="22"/>
                <w:szCs w:val="22"/>
              </w:rPr>
              <w:t xml:space="preserve"> </w:t>
            </w:r>
            <w:proofErr w:type="spellStart"/>
            <w:r>
              <w:rPr>
                <w:color w:val="000000"/>
                <w:sz w:val="22"/>
                <w:szCs w:val="22"/>
              </w:rPr>
              <w:t>америчког</w:t>
            </w:r>
            <w:proofErr w:type="spellEnd"/>
            <w:r>
              <w:rPr>
                <w:color w:val="000000"/>
                <w:sz w:val="22"/>
                <w:szCs w:val="22"/>
              </w:rPr>
              <w:t xml:space="preserve"> </w:t>
            </w:r>
            <w:proofErr w:type="spellStart"/>
            <w:r>
              <w:rPr>
                <w:color w:val="000000"/>
                <w:sz w:val="22"/>
                <w:szCs w:val="22"/>
              </w:rPr>
              <w:t>јасена</w:t>
            </w:r>
            <w:proofErr w:type="spellEnd"/>
            <w:r>
              <w:rPr>
                <w:color w:val="000000"/>
                <w:sz w:val="22"/>
                <w:szCs w:val="22"/>
              </w:rPr>
              <w:t xml:space="preserve"> </w:t>
            </w:r>
            <w:proofErr w:type="spellStart"/>
            <w:r>
              <w:rPr>
                <w:color w:val="000000"/>
                <w:sz w:val="22"/>
                <w:szCs w:val="22"/>
              </w:rPr>
              <w:t>вегетативним</w:t>
            </w:r>
            <w:proofErr w:type="spellEnd"/>
            <w:r>
              <w:rPr>
                <w:color w:val="000000"/>
                <w:sz w:val="22"/>
                <w:szCs w:val="22"/>
              </w:rPr>
              <w:t xml:space="preserve"> </w:t>
            </w:r>
            <w:proofErr w:type="spellStart"/>
            <w:r>
              <w:rPr>
                <w:color w:val="000000"/>
                <w:sz w:val="22"/>
                <w:szCs w:val="22"/>
              </w:rPr>
              <w:t>путем</w:t>
            </w:r>
            <w:proofErr w:type="spellEnd"/>
          </w:p>
        </w:tc>
        <w:tc>
          <w:tcPr>
            <w:tcW w:w="1681" w:type="dxa"/>
            <w:tcBorders>
              <w:top w:val="nil"/>
              <w:left w:val="nil"/>
              <w:bottom w:val="single" w:sz="4" w:space="0" w:color="auto"/>
              <w:right w:val="single" w:sz="4" w:space="0" w:color="auto"/>
            </w:tcBorders>
            <w:shd w:val="clear" w:color="auto" w:fill="auto"/>
            <w:vAlign w:val="center"/>
          </w:tcPr>
          <w:p w14:paraId="5AC1C3F2" w14:textId="77777777" w:rsidR="00E841D4" w:rsidRDefault="00E841D4" w:rsidP="00E841D4">
            <w:pPr>
              <w:jc w:val="right"/>
              <w:rPr>
                <w:color w:val="000000"/>
                <w:sz w:val="22"/>
                <w:szCs w:val="22"/>
              </w:rPr>
            </w:pPr>
            <w:r>
              <w:rPr>
                <w:color w:val="000000"/>
                <w:sz w:val="22"/>
                <w:szCs w:val="22"/>
              </w:rPr>
              <w:t>1,90</w:t>
            </w:r>
          </w:p>
        </w:tc>
        <w:tc>
          <w:tcPr>
            <w:tcW w:w="2127" w:type="dxa"/>
            <w:tcBorders>
              <w:top w:val="nil"/>
              <w:left w:val="nil"/>
              <w:bottom w:val="single" w:sz="4" w:space="0" w:color="auto"/>
              <w:right w:val="single" w:sz="4" w:space="0" w:color="auto"/>
            </w:tcBorders>
            <w:shd w:val="clear" w:color="auto" w:fill="auto"/>
            <w:vAlign w:val="center"/>
          </w:tcPr>
          <w:p w14:paraId="5687028A" w14:textId="77777777" w:rsidR="00E841D4" w:rsidRDefault="00E841D4" w:rsidP="00E841D4">
            <w:pPr>
              <w:jc w:val="right"/>
              <w:rPr>
                <w:color w:val="000000"/>
                <w:sz w:val="22"/>
                <w:szCs w:val="22"/>
              </w:rPr>
            </w:pPr>
          </w:p>
        </w:tc>
        <w:tc>
          <w:tcPr>
            <w:tcW w:w="1661" w:type="dxa"/>
            <w:tcBorders>
              <w:top w:val="nil"/>
              <w:left w:val="nil"/>
              <w:bottom w:val="single" w:sz="4" w:space="0" w:color="auto"/>
              <w:right w:val="single" w:sz="4" w:space="0" w:color="auto"/>
            </w:tcBorders>
            <w:shd w:val="clear" w:color="auto" w:fill="auto"/>
            <w:vAlign w:val="center"/>
          </w:tcPr>
          <w:p w14:paraId="147949FE" w14:textId="77777777" w:rsidR="00E841D4" w:rsidRDefault="00E841D4" w:rsidP="00E841D4">
            <w:pPr>
              <w:jc w:val="right"/>
              <w:rPr>
                <w:color w:val="000000"/>
                <w:sz w:val="22"/>
                <w:szCs w:val="22"/>
              </w:rPr>
            </w:pPr>
            <w:r>
              <w:rPr>
                <w:color w:val="000000"/>
                <w:sz w:val="22"/>
                <w:szCs w:val="22"/>
              </w:rPr>
              <w:t>1,90</w:t>
            </w:r>
          </w:p>
        </w:tc>
      </w:tr>
      <w:tr w:rsidR="00E841D4" w:rsidRPr="00967DC1" w14:paraId="554E1A2A" w14:textId="77777777" w:rsidTr="00E841D4">
        <w:trPr>
          <w:trHeight w:val="300"/>
        </w:trPr>
        <w:tc>
          <w:tcPr>
            <w:tcW w:w="8522" w:type="dxa"/>
            <w:tcBorders>
              <w:top w:val="nil"/>
              <w:left w:val="single" w:sz="4" w:space="0" w:color="auto"/>
              <w:bottom w:val="single" w:sz="4" w:space="0" w:color="auto"/>
              <w:right w:val="single" w:sz="4" w:space="0" w:color="auto"/>
            </w:tcBorders>
            <w:shd w:val="clear" w:color="auto" w:fill="auto"/>
            <w:noWrap/>
            <w:vAlign w:val="center"/>
          </w:tcPr>
          <w:p w14:paraId="1BF370AE" w14:textId="77777777" w:rsidR="00E841D4" w:rsidRDefault="00E841D4" w:rsidP="00E841D4">
            <w:pPr>
              <w:rPr>
                <w:color w:val="000000"/>
                <w:sz w:val="22"/>
                <w:szCs w:val="22"/>
              </w:rPr>
            </w:pPr>
            <w:r>
              <w:rPr>
                <w:color w:val="000000"/>
                <w:sz w:val="22"/>
                <w:szCs w:val="22"/>
              </w:rPr>
              <w:t xml:space="preserve">328 </w:t>
            </w:r>
            <w:proofErr w:type="spellStart"/>
            <w:r>
              <w:rPr>
                <w:color w:val="000000"/>
                <w:sz w:val="22"/>
                <w:szCs w:val="22"/>
              </w:rPr>
              <w:t>Обнова</w:t>
            </w:r>
            <w:proofErr w:type="spellEnd"/>
            <w:r>
              <w:rPr>
                <w:color w:val="000000"/>
                <w:sz w:val="22"/>
                <w:szCs w:val="22"/>
              </w:rPr>
              <w:t xml:space="preserve"> </w:t>
            </w:r>
            <w:proofErr w:type="spellStart"/>
            <w:r>
              <w:rPr>
                <w:color w:val="000000"/>
                <w:sz w:val="22"/>
                <w:szCs w:val="22"/>
              </w:rPr>
              <w:t>багрема</w:t>
            </w:r>
            <w:proofErr w:type="spellEnd"/>
            <w:r>
              <w:rPr>
                <w:color w:val="000000"/>
                <w:sz w:val="22"/>
                <w:szCs w:val="22"/>
              </w:rPr>
              <w:t xml:space="preserve"> </w:t>
            </w:r>
            <w:proofErr w:type="spellStart"/>
            <w:r>
              <w:rPr>
                <w:color w:val="000000"/>
                <w:sz w:val="22"/>
                <w:szCs w:val="22"/>
              </w:rPr>
              <w:t>вегетативним</w:t>
            </w:r>
            <w:proofErr w:type="spellEnd"/>
            <w:r>
              <w:rPr>
                <w:color w:val="000000"/>
                <w:sz w:val="22"/>
                <w:szCs w:val="22"/>
              </w:rPr>
              <w:t xml:space="preserve"> </w:t>
            </w:r>
            <w:proofErr w:type="spellStart"/>
            <w:r>
              <w:rPr>
                <w:color w:val="000000"/>
                <w:sz w:val="22"/>
                <w:szCs w:val="22"/>
              </w:rPr>
              <w:t>путем</w:t>
            </w:r>
            <w:proofErr w:type="spellEnd"/>
          </w:p>
        </w:tc>
        <w:tc>
          <w:tcPr>
            <w:tcW w:w="1681" w:type="dxa"/>
            <w:tcBorders>
              <w:top w:val="nil"/>
              <w:left w:val="nil"/>
              <w:bottom w:val="single" w:sz="4" w:space="0" w:color="auto"/>
              <w:right w:val="single" w:sz="4" w:space="0" w:color="auto"/>
            </w:tcBorders>
            <w:shd w:val="clear" w:color="auto" w:fill="auto"/>
            <w:vAlign w:val="center"/>
          </w:tcPr>
          <w:p w14:paraId="65369328" w14:textId="77777777" w:rsidR="00E841D4" w:rsidRDefault="00E841D4" w:rsidP="00E841D4">
            <w:pPr>
              <w:jc w:val="right"/>
              <w:rPr>
                <w:color w:val="000000"/>
                <w:sz w:val="22"/>
                <w:szCs w:val="22"/>
              </w:rPr>
            </w:pPr>
            <w:r>
              <w:rPr>
                <w:color w:val="000000"/>
                <w:sz w:val="22"/>
                <w:szCs w:val="22"/>
              </w:rPr>
              <w:t>78,30</w:t>
            </w:r>
          </w:p>
        </w:tc>
        <w:tc>
          <w:tcPr>
            <w:tcW w:w="2127" w:type="dxa"/>
            <w:tcBorders>
              <w:top w:val="nil"/>
              <w:left w:val="nil"/>
              <w:bottom w:val="single" w:sz="4" w:space="0" w:color="auto"/>
              <w:right w:val="single" w:sz="4" w:space="0" w:color="auto"/>
            </w:tcBorders>
            <w:shd w:val="clear" w:color="auto" w:fill="auto"/>
            <w:vAlign w:val="center"/>
          </w:tcPr>
          <w:p w14:paraId="79B85E76" w14:textId="77777777" w:rsidR="00E841D4" w:rsidRDefault="00E841D4" w:rsidP="00E841D4">
            <w:pPr>
              <w:jc w:val="right"/>
              <w:rPr>
                <w:color w:val="000000"/>
                <w:sz w:val="22"/>
                <w:szCs w:val="22"/>
              </w:rPr>
            </w:pPr>
          </w:p>
        </w:tc>
        <w:tc>
          <w:tcPr>
            <w:tcW w:w="1661" w:type="dxa"/>
            <w:tcBorders>
              <w:top w:val="nil"/>
              <w:left w:val="nil"/>
              <w:bottom w:val="single" w:sz="4" w:space="0" w:color="auto"/>
              <w:right w:val="single" w:sz="4" w:space="0" w:color="auto"/>
            </w:tcBorders>
            <w:shd w:val="clear" w:color="auto" w:fill="auto"/>
            <w:vAlign w:val="center"/>
          </w:tcPr>
          <w:p w14:paraId="310CDB84" w14:textId="77777777" w:rsidR="00E841D4" w:rsidRDefault="00E841D4" w:rsidP="00E841D4">
            <w:pPr>
              <w:jc w:val="right"/>
              <w:rPr>
                <w:color w:val="000000"/>
                <w:sz w:val="22"/>
                <w:szCs w:val="22"/>
              </w:rPr>
            </w:pPr>
            <w:r>
              <w:rPr>
                <w:color w:val="000000"/>
                <w:sz w:val="22"/>
                <w:szCs w:val="22"/>
              </w:rPr>
              <w:t>78,30</w:t>
            </w:r>
          </w:p>
        </w:tc>
      </w:tr>
      <w:tr w:rsidR="00E841D4" w:rsidRPr="00967DC1" w14:paraId="0EEB4745" w14:textId="77777777" w:rsidTr="00E841D4">
        <w:trPr>
          <w:trHeight w:val="300"/>
        </w:trPr>
        <w:tc>
          <w:tcPr>
            <w:tcW w:w="8522" w:type="dxa"/>
            <w:tcBorders>
              <w:top w:val="nil"/>
              <w:left w:val="single" w:sz="4" w:space="0" w:color="auto"/>
              <w:bottom w:val="single" w:sz="4" w:space="0" w:color="auto"/>
              <w:right w:val="single" w:sz="4" w:space="0" w:color="auto"/>
            </w:tcBorders>
            <w:shd w:val="clear" w:color="auto" w:fill="auto"/>
            <w:noWrap/>
            <w:vAlign w:val="center"/>
          </w:tcPr>
          <w:p w14:paraId="304E947A" w14:textId="77777777" w:rsidR="00E841D4" w:rsidRDefault="00E841D4" w:rsidP="00E841D4">
            <w:pPr>
              <w:rPr>
                <w:color w:val="000000"/>
                <w:sz w:val="22"/>
                <w:szCs w:val="22"/>
              </w:rPr>
            </w:pPr>
            <w:r>
              <w:rPr>
                <w:color w:val="000000"/>
                <w:sz w:val="22"/>
                <w:szCs w:val="22"/>
              </w:rPr>
              <w:t xml:space="preserve">414 </w:t>
            </w:r>
            <w:proofErr w:type="spellStart"/>
            <w:r>
              <w:rPr>
                <w:color w:val="000000"/>
                <w:sz w:val="22"/>
                <w:szCs w:val="22"/>
              </w:rPr>
              <w:t>Попуњавање</w:t>
            </w:r>
            <w:proofErr w:type="spellEnd"/>
            <w:r>
              <w:rPr>
                <w:color w:val="000000"/>
                <w:sz w:val="22"/>
                <w:szCs w:val="22"/>
              </w:rPr>
              <w:t xml:space="preserve"> </w:t>
            </w:r>
            <w:proofErr w:type="spellStart"/>
            <w:r>
              <w:rPr>
                <w:color w:val="000000"/>
                <w:sz w:val="22"/>
                <w:szCs w:val="22"/>
              </w:rPr>
              <w:t>вештачки</w:t>
            </w:r>
            <w:proofErr w:type="spellEnd"/>
            <w:r>
              <w:rPr>
                <w:color w:val="000000"/>
                <w:sz w:val="22"/>
                <w:szCs w:val="22"/>
              </w:rPr>
              <w:t xml:space="preserve"> </w:t>
            </w:r>
            <w:proofErr w:type="spellStart"/>
            <w:r>
              <w:rPr>
                <w:color w:val="000000"/>
                <w:sz w:val="22"/>
                <w:szCs w:val="22"/>
              </w:rPr>
              <w:t>подигнутих</w:t>
            </w:r>
            <w:proofErr w:type="spellEnd"/>
            <w:r>
              <w:rPr>
                <w:color w:val="000000"/>
                <w:sz w:val="22"/>
                <w:szCs w:val="22"/>
              </w:rPr>
              <w:t xml:space="preserve"> </w:t>
            </w:r>
            <w:proofErr w:type="spellStart"/>
            <w:r>
              <w:rPr>
                <w:color w:val="000000"/>
                <w:sz w:val="22"/>
                <w:szCs w:val="22"/>
              </w:rPr>
              <w:t>култура</w:t>
            </w:r>
            <w:proofErr w:type="spellEnd"/>
            <w:r>
              <w:rPr>
                <w:color w:val="000000"/>
                <w:sz w:val="22"/>
                <w:szCs w:val="22"/>
              </w:rPr>
              <w:t xml:space="preserve"> </w:t>
            </w:r>
            <w:proofErr w:type="spellStart"/>
            <w:r>
              <w:rPr>
                <w:color w:val="000000"/>
                <w:sz w:val="22"/>
                <w:szCs w:val="22"/>
              </w:rPr>
              <w:t>садњом</w:t>
            </w:r>
            <w:proofErr w:type="spellEnd"/>
          </w:p>
        </w:tc>
        <w:tc>
          <w:tcPr>
            <w:tcW w:w="1681" w:type="dxa"/>
            <w:tcBorders>
              <w:top w:val="nil"/>
              <w:left w:val="nil"/>
              <w:bottom w:val="single" w:sz="4" w:space="0" w:color="auto"/>
              <w:right w:val="single" w:sz="4" w:space="0" w:color="auto"/>
            </w:tcBorders>
            <w:shd w:val="clear" w:color="auto" w:fill="auto"/>
            <w:vAlign w:val="center"/>
          </w:tcPr>
          <w:p w14:paraId="51A2D048" w14:textId="77777777" w:rsidR="00E841D4" w:rsidRDefault="00E841D4" w:rsidP="00E841D4">
            <w:pPr>
              <w:jc w:val="right"/>
              <w:rPr>
                <w:color w:val="000000"/>
                <w:sz w:val="22"/>
                <w:szCs w:val="22"/>
              </w:rPr>
            </w:pPr>
            <w:r>
              <w:rPr>
                <w:color w:val="000000"/>
                <w:sz w:val="22"/>
                <w:szCs w:val="22"/>
              </w:rPr>
              <w:t>152,03</w:t>
            </w:r>
          </w:p>
        </w:tc>
        <w:tc>
          <w:tcPr>
            <w:tcW w:w="2127" w:type="dxa"/>
            <w:tcBorders>
              <w:top w:val="nil"/>
              <w:left w:val="nil"/>
              <w:bottom w:val="single" w:sz="4" w:space="0" w:color="auto"/>
              <w:right w:val="single" w:sz="4" w:space="0" w:color="auto"/>
            </w:tcBorders>
            <w:shd w:val="clear" w:color="auto" w:fill="auto"/>
            <w:vAlign w:val="center"/>
          </w:tcPr>
          <w:p w14:paraId="6E1D2A54" w14:textId="77777777" w:rsidR="00E841D4" w:rsidRDefault="00E841D4" w:rsidP="00E841D4">
            <w:pPr>
              <w:jc w:val="right"/>
              <w:rPr>
                <w:color w:val="000000"/>
                <w:sz w:val="22"/>
                <w:szCs w:val="22"/>
              </w:rPr>
            </w:pPr>
            <w:r>
              <w:rPr>
                <w:color w:val="000000"/>
                <w:sz w:val="22"/>
                <w:szCs w:val="22"/>
              </w:rPr>
              <w:t>13,74</w:t>
            </w:r>
          </w:p>
        </w:tc>
        <w:tc>
          <w:tcPr>
            <w:tcW w:w="1661" w:type="dxa"/>
            <w:tcBorders>
              <w:top w:val="nil"/>
              <w:left w:val="nil"/>
              <w:bottom w:val="single" w:sz="4" w:space="0" w:color="auto"/>
              <w:right w:val="single" w:sz="4" w:space="0" w:color="auto"/>
            </w:tcBorders>
            <w:shd w:val="clear" w:color="auto" w:fill="auto"/>
            <w:vAlign w:val="center"/>
          </w:tcPr>
          <w:p w14:paraId="6FEDBFFD" w14:textId="77777777" w:rsidR="00E841D4" w:rsidRDefault="00E841D4" w:rsidP="00E841D4">
            <w:pPr>
              <w:jc w:val="right"/>
              <w:rPr>
                <w:color w:val="000000"/>
                <w:sz w:val="22"/>
                <w:szCs w:val="22"/>
              </w:rPr>
            </w:pPr>
            <w:r>
              <w:rPr>
                <w:color w:val="000000"/>
                <w:sz w:val="22"/>
                <w:szCs w:val="22"/>
              </w:rPr>
              <w:t>165,77</w:t>
            </w:r>
          </w:p>
        </w:tc>
      </w:tr>
      <w:tr w:rsidR="00E841D4" w:rsidRPr="00967DC1" w14:paraId="38021985" w14:textId="77777777" w:rsidTr="00E841D4">
        <w:trPr>
          <w:trHeight w:val="300"/>
        </w:trPr>
        <w:tc>
          <w:tcPr>
            <w:tcW w:w="8522" w:type="dxa"/>
            <w:tcBorders>
              <w:top w:val="nil"/>
              <w:left w:val="single" w:sz="4" w:space="0" w:color="auto"/>
              <w:bottom w:val="single" w:sz="4" w:space="0" w:color="auto"/>
              <w:right w:val="single" w:sz="4" w:space="0" w:color="auto"/>
            </w:tcBorders>
            <w:shd w:val="clear" w:color="auto" w:fill="auto"/>
            <w:noWrap/>
            <w:vAlign w:val="center"/>
          </w:tcPr>
          <w:p w14:paraId="7319ED5E" w14:textId="77777777" w:rsidR="00E841D4" w:rsidRDefault="00E841D4" w:rsidP="00E841D4">
            <w:pPr>
              <w:jc w:val="left"/>
              <w:rPr>
                <w:color w:val="000000"/>
                <w:sz w:val="22"/>
                <w:szCs w:val="22"/>
              </w:rPr>
            </w:pPr>
            <w:r>
              <w:rPr>
                <w:color w:val="000000"/>
                <w:sz w:val="22"/>
                <w:szCs w:val="22"/>
              </w:rPr>
              <w:t xml:space="preserve">511. </w:t>
            </w:r>
            <w:proofErr w:type="spellStart"/>
            <w:r>
              <w:rPr>
                <w:color w:val="000000"/>
                <w:sz w:val="22"/>
                <w:szCs w:val="22"/>
              </w:rPr>
              <w:t>Осветљавање</w:t>
            </w:r>
            <w:proofErr w:type="spellEnd"/>
            <w:r>
              <w:rPr>
                <w:color w:val="000000"/>
                <w:sz w:val="22"/>
                <w:szCs w:val="22"/>
              </w:rPr>
              <w:t xml:space="preserve"> </w:t>
            </w:r>
            <w:proofErr w:type="spellStart"/>
            <w:r>
              <w:rPr>
                <w:color w:val="000000"/>
                <w:sz w:val="22"/>
                <w:szCs w:val="22"/>
              </w:rPr>
              <w:t>подмлатка</w:t>
            </w:r>
            <w:proofErr w:type="spellEnd"/>
            <w:r>
              <w:rPr>
                <w:color w:val="000000"/>
                <w:sz w:val="22"/>
                <w:szCs w:val="22"/>
              </w:rPr>
              <w:t xml:space="preserve"> </w:t>
            </w:r>
            <w:proofErr w:type="spellStart"/>
            <w:r>
              <w:rPr>
                <w:color w:val="000000"/>
                <w:sz w:val="22"/>
                <w:szCs w:val="22"/>
              </w:rPr>
              <w:t>ручно</w:t>
            </w:r>
            <w:proofErr w:type="spellEnd"/>
          </w:p>
        </w:tc>
        <w:tc>
          <w:tcPr>
            <w:tcW w:w="1681" w:type="dxa"/>
            <w:tcBorders>
              <w:top w:val="nil"/>
              <w:left w:val="nil"/>
              <w:bottom w:val="single" w:sz="4" w:space="0" w:color="auto"/>
              <w:right w:val="single" w:sz="4" w:space="0" w:color="auto"/>
            </w:tcBorders>
            <w:shd w:val="clear" w:color="auto" w:fill="auto"/>
            <w:vAlign w:val="center"/>
          </w:tcPr>
          <w:p w14:paraId="44B41E0B" w14:textId="77777777" w:rsidR="00E841D4" w:rsidRDefault="00E841D4" w:rsidP="00E841D4">
            <w:pPr>
              <w:jc w:val="right"/>
              <w:rPr>
                <w:color w:val="000000"/>
                <w:sz w:val="22"/>
                <w:szCs w:val="22"/>
              </w:rPr>
            </w:pPr>
            <w:r>
              <w:rPr>
                <w:color w:val="000000"/>
                <w:sz w:val="22"/>
                <w:szCs w:val="22"/>
              </w:rPr>
              <w:t>213,19</w:t>
            </w:r>
          </w:p>
        </w:tc>
        <w:tc>
          <w:tcPr>
            <w:tcW w:w="2127" w:type="dxa"/>
            <w:tcBorders>
              <w:top w:val="nil"/>
              <w:left w:val="nil"/>
              <w:bottom w:val="single" w:sz="4" w:space="0" w:color="auto"/>
              <w:right w:val="single" w:sz="4" w:space="0" w:color="auto"/>
            </w:tcBorders>
            <w:shd w:val="clear" w:color="auto" w:fill="auto"/>
            <w:vAlign w:val="center"/>
          </w:tcPr>
          <w:p w14:paraId="4CF15F3E" w14:textId="77777777" w:rsidR="00E841D4" w:rsidRDefault="00E841D4" w:rsidP="00E841D4">
            <w:pPr>
              <w:jc w:val="right"/>
              <w:rPr>
                <w:color w:val="000000"/>
                <w:sz w:val="22"/>
                <w:szCs w:val="22"/>
              </w:rPr>
            </w:pPr>
            <w:r>
              <w:rPr>
                <w:color w:val="000000"/>
                <w:sz w:val="22"/>
                <w:szCs w:val="22"/>
              </w:rPr>
              <w:t>86,10</w:t>
            </w:r>
          </w:p>
        </w:tc>
        <w:tc>
          <w:tcPr>
            <w:tcW w:w="1661" w:type="dxa"/>
            <w:tcBorders>
              <w:top w:val="nil"/>
              <w:left w:val="nil"/>
              <w:bottom w:val="single" w:sz="4" w:space="0" w:color="auto"/>
              <w:right w:val="single" w:sz="4" w:space="0" w:color="auto"/>
            </w:tcBorders>
            <w:shd w:val="clear" w:color="auto" w:fill="auto"/>
            <w:vAlign w:val="center"/>
          </w:tcPr>
          <w:p w14:paraId="62DF9FCB" w14:textId="77777777" w:rsidR="00E841D4" w:rsidRDefault="00E841D4" w:rsidP="00E841D4">
            <w:pPr>
              <w:jc w:val="right"/>
              <w:rPr>
                <w:color w:val="000000"/>
                <w:sz w:val="22"/>
                <w:szCs w:val="22"/>
              </w:rPr>
            </w:pPr>
            <w:r>
              <w:rPr>
                <w:color w:val="000000"/>
                <w:sz w:val="22"/>
                <w:szCs w:val="22"/>
              </w:rPr>
              <w:t>299,29</w:t>
            </w:r>
          </w:p>
        </w:tc>
      </w:tr>
      <w:tr w:rsidR="00E841D4" w:rsidRPr="00967DC1" w14:paraId="0BCCE079" w14:textId="77777777" w:rsidTr="00E841D4">
        <w:trPr>
          <w:trHeight w:val="300"/>
        </w:trPr>
        <w:tc>
          <w:tcPr>
            <w:tcW w:w="8522" w:type="dxa"/>
            <w:tcBorders>
              <w:top w:val="nil"/>
              <w:left w:val="single" w:sz="4" w:space="0" w:color="auto"/>
              <w:bottom w:val="single" w:sz="4" w:space="0" w:color="auto"/>
              <w:right w:val="single" w:sz="4" w:space="0" w:color="auto"/>
            </w:tcBorders>
            <w:shd w:val="clear" w:color="auto" w:fill="auto"/>
            <w:noWrap/>
            <w:vAlign w:val="center"/>
          </w:tcPr>
          <w:p w14:paraId="4399D6F0" w14:textId="77777777" w:rsidR="00E841D4" w:rsidRDefault="00E841D4" w:rsidP="00E841D4">
            <w:pPr>
              <w:rPr>
                <w:color w:val="000000"/>
                <w:sz w:val="22"/>
                <w:szCs w:val="22"/>
              </w:rPr>
            </w:pPr>
            <w:r>
              <w:rPr>
                <w:color w:val="000000"/>
                <w:sz w:val="22"/>
                <w:szCs w:val="22"/>
              </w:rPr>
              <w:t xml:space="preserve">512. </w:t>
            </w:r>
            <w:proofErr w:type="spellStart"/>
            <w:r>
              <w:rPr>
                <w:color w:val="000000"/>
                <w:sz w:val="22"/>
                <w:szCs w:val="22"/>
              </w:rPr>
              <w:t>Осветљавање</w:t>
            </w:r>
            <w:proofErr w:type="spellEnd"/>
            <w:r>
              <w:rPr>
                <w:color w:val="000000"/>
                <w:sz w:val="22"/>
                <w:szCs w:val="22"/>
              </w:rPr>
              <w:t xml:space="preserve"> </w:t>
            </w:r>
            <w:proofErr w:type="spellStart"/>
            <w:r>
              <w:rPr>
                <w:color w:val="000000"/>
                <w:sz w:val="22"/>
                <w:szCs w:val="22"/>
              </w:rPr>
              <w:t>подмлатка</w:t>
            </w:r>
            <w:proofErr w:type="spellEnd"/>
            <w:r>
              <w:rPr>
                <w:color w:val="000000"/>
                <w:sz w:val="22"/>
                <w:szCs w:val="22"/>
              </w:rPr>
              <w:t xml:space="preserve"> </w:t>
            </w:r>
            <w:proofErr w:type="spellStart"/>
            <w:r>
              <w:rPr>
                <w:color w:val="000000"/>
                <w:sz w:val="22"/>
                <w:szCs w:val="22"/>
              </w:rPr>
              <w:t>машински</w:t>
            </w:r>
            <w:proofErr w:type="spellEnd"/>
          </w:p>
        </w:tc>
        <w:tc>
          <w:tcPr>
            <w:tcW w:w="1681" w:type="dxa"/>
            <w:tcBorders>
              <w:top w:val="nil"/>
              <w:left w:val="nil"/>
              <w:bottom w:val="single" w:sz="4" w:space="0" w:color="auto"/>
              <w:right w:val="single" w:sz="4" w:space="0" w:color="auto"/>
            </w:tcBorders>
            <w:shd w:val="clear" w:color="auto" w:fill="auto"/>
            <w:vAlign w:val="center"/>
          </w:tcPr>
          <w:p w14:paraId="7FD783EF" w14:textId="77777777" w:rsidR="00E841D4" w:rsidRDefault="00E841D4" w:rsidP="00E841D4">
            <w:pPr>
              <w:jc w:val="right"/>
              <w:rPr>
                <w:color w:val="000000"/>
                <w:sz w:val="22"/>
                <w:szCs w:val="22"/>
              </w:rPr>
            </w:pPr>
            <w:r>
              <w:rPr>
                <w:color w:val="000000"/>
                <w:sz w:val="22"/>
                <w:szCs w:val="22"/>
              </w:rPr>
              <w:t>213,19</w:t>
            </w:r>
          </w:p>
        </w:tc>
        <w:tc>
          <w:tcPr>
            <w:tcW w:w="2127" w:type="dxa"/>
            <w:tcBorders>
              <w:top w:val="nil"/>
              <w:left w:val="nil"/>
              <w:bottom w:val="single" w:sz="4" w:space="0" w:color="auto"/>
              <w:right w:val="single" w:sz="4" w:space="0" w:color="auto"/>
            </w:tcBorders>
            <w:shd w:val="clear" w:color="auto" w:fill="auto"/>
            <w:vAlign w:val="center"/>
          </w:tcPr>
          <w:p w14:paraId="09ED645C" w14:textId="77777777" w:rsidR="00E841D4" w:rsidRDefault="00E841D4" w:rsidP="00E841D4">
            <w:pPr>
              <w:jc w:val="right"/>
              <w:rPr>
                <w:color w:val="000000"/>
                <w:sz w:val="22"/>
                <w:szCs w:val="22"/>
              </w:rPr>
            </w:pPr>
            <w:r>
              <w:rPr>
                <w:color w:val="000000"/>
                <w:sz w:val="22"/>
                <w:szCs w:val="22"/>
              </w:rPr>
              <w:t>86,10</w:t>
            </w:r>
          </w:p>
        </w:tc>
        <w:tc>
          <w:tcPr>
            <w:tcW w:w="1661" w:type="dxa"/>
            <w:tcBorders>
              <w:top w:val="nil"/>
              <w:left w:val="nil"/>
              <w:bottom w:val="single" w:sz="4" w:space="0" w:color="auto"/>
              <w:right w:val="single" w:sz="4" w:space="0" w:color="auto"/>
            </w:tcBorders>
            <w:shd w:val="clear" w:color="auto" w:fill="auto"/>
            <w:vAlign w:val="center"/>
          </w:tcPr>
          <w:p w14:paraId="732FCCB3" w14:textId="77777777" w:rsidR="00E841D4" w:rsidRDefault="00E841D4" w:rsidP="00E841D4">
            <w:pPr>
              <w:jc w:val="right"/>
              <w:rPr>
                <w:color w:val="000000"/>
                <w:sz w:val="22"/>
                <w:szCs w:val="22"/>
              </w:rPr>
            </w:pPr>
            <w:r>
              <w:rPr>
                <w:color w:val="000000"/>
                <w:sz w:val="22"/>
                <w:szCs w:val="22"/>
              </w:rPr>
              <w:t>299,29</w:t>
            </w:r>
          </w:p>
        </w:tc>
      </w:tr>
      <w:tr w:rsidR="00E841D4" w:rsidRPr="00967DC1" w14:paraId="356EF4CC" w14:textId="77777777" w:rsidTr="00E841D4">
        <w:trPr>
          <w:trHeight w:val="300"/>
        </w:trPr>
        <w:tc>
          <w:tcPr>
            <w:tcW w:w="8522" w:type="dxa"/>
            <w:tcBorders>
              <w:top w:val="nil"/>
              <w:left w:val="single" w:sz="4" w:space="0" w:color="auto"/>
              <w:bottom w:val="single" w:sz="4" w:space="0" w:color="auto"/>
              <w:right w:val="single" w:sz="4" w:space="0" w:color="auto"/>
            </w:tcBorders>
            <w:shd w:val="clear" w:color="auto" w:fill="auto"/>
            <w:noWrap/>
            <w:vAlign w:val="center"/>
          </w:tcPr>
          <w:p w14:paraId="4DCC35BB" w14:textId="77777777" w:rsidR="00E841D4" w:rsidRDefault="00E841D4" w:rsidP="00E841D4">
            <w:pPr>
              <w:rPr>
                <w:color w:val="000000"/>
                <w:sz w:val="22"/>
                <w:szCs w:val="22"/>
              </w:rPr>
            </w:pPr>
            <w:r>
              <w:rPr>
                <w:color w:val="000000"/>
                <w:sz w:val="22"/>
                <w:szCs w:val="22"/>
              </w:rPr>
              <w:t xml:space="preserve">517 </w:t>
            </w:r>
            <w:proofErr w:type="spellStart"/>
            <w:r>
              <w:rPr>
                <w:color w:val="000000"/>
                <w:sz w:val="22"/>
                <w:szCs w:val="22"/>
              </w:rPr>
              <w:t>Уништавање</w:t>
            </w:r>
            <w:proofErr w:type="spellEnd"/>
            <w:r>
              <w:rPr>
                <w:color w:val="000000"/>
                <w:sz w:val="22"/>
                <w:szCs w:val="22"/>
              </w:rPr>
              <w:t xml:space="preserve"> </w:t>
            </w:r>
            <w:proofErr w:type="spellStart"/>
            <w:r>
              <w:rPr>
                <w:color w:val="000000"/>
                <w:sz w:val="22"/>
                <w:szCs w:val="22"/>
              </w:rPr>
              <w:t>корова</w:t>
            </w:r>
            <w:proofErr w:type="spellEnd"/>
            <w:r>
              <w:rPr>
                <w:color w:val="000000"/>
                <w:sz w:val="22"/>
                <w:szCs w:val="22"/>
              </w:rPr>
              <w:t xml:space="preserve"> </w:t>
            </w:r>
            <w:proofErr w:type="spellStart"/>
            <w:r>
              <w:rPr>
                <w:color w:val="000000"/>
                <w:sz w:val="22"/>
                <w:szCs w:val="22"/>
              </w:rPr>
              <w:t>хербицидима</w:t>
            </w:r>
            <w:proofErr w:type="spellEnd"/>
          </w:p>
        </w:tc>
        <w:tc>
          <w:tcPr>
            <w:tcW w:w="1681" w:type="dxa"/>
            <w:tcBorders>
              <w:top w:val="nil"/>
              <w:left w:val="nil"/>
              <w:bottom w:val="single" w:sz="4" w:space="0" w:color="auto"/>
              <w:right w:val="single" w:sz="4" w:space="0" w:color="auto"/>
            </w:tcBorders>
            <w:shd w:val="clear" w:color="auto" w:fill="auto"/>
            <w:vAlign w:val="center"/>
          </w:tcPr>
          <w:p w14:paraId="2E36347B" w14:textId="77777777" w:rsidR="00E841D4" w:rsidRDefault="00E841D4" w:rsidP="00E841D4">
            <w:pPr>
              <w:jc w:val="right"/>
              <w:rPr>
                <w:color w:val="000000"/>
                <w:sz w:val="22"/>
                <w:szCs w:val="22"/>
              </w:rPr>
            </w:pPr>
            <w:r>
              <w:rPr>
                <w:color w:val="000000"/>
                <w:sz w:val="22"/>
                <w:szCs w:val="22"/>
              </w:rPr>
              <w:t>426,38</w:t>
            </w:r>
          </w:p>
        </w:tc>
        <w:tc>
          <w:tcPr>
            <w:tcW w:w="2127" w:type="dxa"/>
            <w:tcBorders>
              <w:top w:val="nil"/>
              <w:left w:val="nil"/>
              <w:bottom w:val="single" w:sz="4" w:space="0" w:color="auto"/>
              <w:right w:val="single" w:sz="4" w:space="0" w:color="auto"/>
            </w:tcBorders>
            <w:shd w:val="clear" w:color="auto" w:fill="auto"/>
            <w:vAlign w:val="center"/>
          </w:tcPr>
          <w:p w14:paraId="70881B96" w14:textId="77777777" w:rsidR="00E841D4" w:rsidRDefault="00E841D4" w:rsidP="00E841D4">
            <w:pPr>
              <w:jc w:val="right"/>
              <w:rPr>
                <w:color w:val="000000"/>
                <w:sz w:val="22"/>
                <w:szCs w:val="22"/>
              </w:rPr>
            </w:pPr>
            <w:r>
              <w:rPr>
                <w:color w:val="000000"/>
                <w:sz w:val="22"/>
                <w:szCs w:val="22"/>
              </w:rPr>
              <w:t>172,20</w:t>
            </w:r>
          </w:p>
        </w:tc>
        <w:tc>
          <w:tcPr>
            <w:tcW w:w="1661" w:type="dxa"/>
            <w:tcBorders>
              <w:top w:val="nil"/>
              <w:left w:val="nil"/>
              <w:bottom w:val="single" w:sz="4" w:space="0" w:color="auto"/>
              <w:right w:val="single" w:sz="4" w:space="0" w:color="auto"/>
            </w:tcBorders>
            <w:shd w:val="clear" w:color="auto" w:fill="auto"/>
            <w:vAlign w:val="center"/>
          </w:tcPr>
          <w:p w14:paraId="30973F95" w14:textId="77777777" w:rsidR="00E841D4" w:rsidRDefault="00E841D4" w:rsidP="00E841D4">
            <w:pPr>
              <w:jc w:val="right"/>
              <w:rPr>
                <w:color w:val="000000"/>
                <w:sz w:val="22"/>
                <w:szCs w:val="22"/>
              </w:rPr>
            </w:pPr>
            <w:r>
              <w:rPr>
                <w:color w:val="000000"/>
                <w:sz w:val="22"/>
                <w:szCs w:val="22"/>
              </w:rPr>
              <w:t>598,58</w:t>
            </w:r>
          </w:p>
        </w:tc>
      </w:tr>
      <w:tr w:rsidR="00E841D4" w:rsidRPr="00967DC1" w14:paraId="7E48EFAA" w14:textId="77777777" w:rsidTr="00E841D4">
        <w:trPr>
          <w:trHeight w:val="300"/>
        </w:trPr>
        <w:tc>
          <w:tcPr>
            <w:tcW w:w="8522" w:type="dxa"/>
            <w:tcBorders>
              <w:top w:val="nil"/>
              <w:left w:val="single" w:sz="4" w:space="0" w:color="auto"/>
              <w:bottom w:val="single" w:sz="4" w:space="0" w:color="auto"/>
              <w:right w:val="single" w:sz="4" w:space="0" w:color="auto"/>
            </w:tcBorders>
            <w:shd w:val="clear" w:color="auto" w:fill="auto"/>
            <w:noWrap/>
            <w:vAlign w:val="center"/>
            <w:hideMark/>
          </w:tcPr>
          <w:p w14:paraId="7CB1FC64" w14:textId="77777777" w:rsidR="00E841D4" w:rsidRDefault="00E841D4" w:rsidP="00E841D4">
            <w:pPr>
              <w:rPr>
                <w:color w:val="000000"/>
                <w:sz w:val="22"/>
                <w:szCs w:val="22"/>
              </w:rPr>
            </w:pPr>
            <w:r>
              <w:rPr>
                <w:color w:val="000000"/>
                <w:sz w:val="22"/>
                <w:szCs w:val="22"/>
              </w:rPr>
              <w:t xml:space="preserve">518 </w:t>
            </w:r>
            <w:proofErr w:type="spellStart"/>
            <w:r>
              <w:rPr>
                <w:color w:val="000000"/>
                <w:sz w:val="22"/>
                <w:szCs w:val="22"/>
              </w:rPr>
              <w:t>Окопавање</w:t>
            </w:r>
            <w:proofErr w:type="spellEnd"/>
            <w:r>
              <w:rPr>
                <w:color w:val="000000"/>
                <w:sz w:val="22"/>
                <w:szCs w:val="22"/>
              </w:rPr>
              <w:t xml:space="preserve"> и </w:t>
            </w:r>
            <w:proofErr w:type="spellStart"/>
            <w:r>
              <w:rPr>
                <w:color w:val="000000"/>
                <w:sz w:val="22"/>
                <w:szCs w:val="22"/>
              </w:rPr>
              <w:t>прашење</w:t>
            </w:r>
            <w:proofErr w:type="spellEnd"/>
            <w:r>
              <w:rPr>
                <w:color w:val="000000"/>
                <w:sz w:val="22"/>
                <w:szCs w:val="22"/>
              </w:rPr>
              <w:t xml:space="preserve"> у </w:t>
            </w:r>
            <w:proofErr w:type="spellStart"/>
            <w:r>
              <w:rPr>
                <w:color w:val="000000"/>
                <w:sz w:val="22"/>
                <w:szCs w:val="22"/>
              </w:rPr>
              <w:t>културама</w:t>
            </w:r>
            <w:proofErr w:type="spellEnd"/>
          </w:p>
        </w:tc>
        <w:tc>
          <w:tcPr>
            <w:tcW w:w="1681" w:type="dxa"/>
            <w:tcBorders>
              <w:top w:val="nil"/>
              <w:left w:val="nil"/>
              <w:bottom w:val="single" w:sz="4" w:space="0" w:color="auto"/>
              <w:right w:val="single" w:sz="4" w:space="0" w:color="auto"/>
            </w:tcBorders>
            <w:shd w:val="clear" w:color="auto" w:fill="auto"/>
            <w:vAlign w:val="center"/>
            <w:hideMark/>
          </w:tcPr>
          <w:p w14:paraId="532C70B4" w14:textId="77777777" w:rsidR="00E841D4" w:rsidRDefault="00E841D4" w:rsidP="00E841D4">
            <w:pPr>
              <w:jc w:val="right"/>
              <w:rPr>
                <w:color w:val="000000"/>
                <w:sz w:val="22"/>
                <w:szCs w:val="22"/>
              </w:rPr>
            </w:pPr>
            <w:r>
              <w:rPr>
                <w:color w:val="000000"/>
                <w:sz w:val="22"/>
                <w:szCs w:val="22"/>
              </w:rPr>
              <w:t>2.102,71</w:t>
            </w:r>
          </w:p>
        </w:tc>
        <w:tc>
          <w:tcPr>
            <w:tcW w:w="2127" w:type="dxa"/>
            <w:tcBorders>
              <w:top w:val="nil"/>
              <w:left w:val="nil"/>
              <w:bottom w:val="single" w:sz="4" w:space="0" w:color="auto"/>
              <w:right w:val="single" w:sz="4" w:space="0" w:color="auto"/>
            </w:tcBorders>
            <w:shd w:val="clear" w:color="auto" w:fill="auto"/>
            <w:vAlign w:val="center"/>
            <w:hideMark/>
          </w:tcPr>
          <w:p w14:paraId="6AEC8447" w14:textId="77777777" w:rsidR="00E841D4" w:rsidRDefault="00E841D4" w:rsidP="00E841D4">
            <w:pPr>
              <w:jc w:val="right"/>
              <w:rPr>
                <w:color w:val="000000"/>
                <w:sz w:val="22"/>
                <w:szCs w:val="22"/>
              </w:rPr>
            </w:pPr>
            <w:r>
              <w:rPr>
                <w:color w:val="000000"/>
                <w:sz w:val="22"/>
                <w:szCs w:val="22"/>
              </w:rPr>
              <w:t>61,88</w:t>
            </w:r>
          </w:p>
        </w:tc>
        <w:tc>
          <w:tcPr>
            <w:tcW w:w="1661" w:type="dxa"/>
            <w:tcBorders>
              <w:top w:val="nil"/>
              <w:left w:val="nil"/>
              <w:bottom w:val="single" w:sz="4" w:space="0" w:color="auto"/>
              <w:right w:val="single" w:sz="4" w:space="0" w:color="auto"/>
            </w:tcBorders>
            <w:shd w:val="clear" w:color="auto" w:fill="auto"/>
            <w:vAlign w:val="center"/>
            <w:hideMark/>
          </w:tcPr>
          <w:p w14:paraId="0E9B7E4C" w14:textId="77777777" w:rsidR="00E841D4" w:rsidRDefault="00E841D4" w:rsidP="00E841D4">
            <w:pPr>
              <w:jc w:val="right"/>
              <w:rPr>
                <w:color w:val="000000"/>
                <w:sz w:val="22"/>
                <w:szCs w:val="22"/>
              </w:rPr>
            </w:pPr>
            <w:r>
              <w:rPr>
                <w:color w:val="000000"/>
                <w:sz w:val="22"/>
                <w:szCs w:val="22"/>
              </w:rPr>
              <w:t>2.164,59</w:t>
            </w:r>
          </w:p>
        </w:tc>
      </w:tr>
      <w:tr w:rsidR="00E841D4" w:rsidRPr="00967DC1" w14:paraId="4DCFFB51" w14:textId="77777777" w:rsidTr="00E841D4">
        <w:trPr>
          <w:trHeight w:val="300"/>
        </w:trPr>
        <w:tc>
          <w:tcPr>
            <w:tcW w:w="8522" w:type="dxa"/>
            <w:tcBorders>
              <w:top w:val="nil"/>
              <w:left w:val="single" w:sz="4" w:space="0" w:color="auto"/>
              <w:bottom w:val="single" w:sz="4" w:space="0" w:color="auto"/>
              <w:right w:val="single" w:sz="4" w:space="0" w:color="auto"/>
            </w:tcBorders>
            <w:shd w:val="clear" w:color="auto" w:fill="auto"/>
            <w:noWrap/>
            <w:vAlign w:val="center"/>
            <w:hideMark/>
          </w:tcPr>
          <w:p w14:paraId="4F1F4697" w14:textId="77777777" w:rsidR="00E841D4" w:rsidRDefault="00E841D4" w:rsidP="00E841D4">
            <w:pPr>
              <w:rPr>
                <w:color w:val="000000"/>
                <w:sz w:val="22"/>
                <w:szCs w:val="22"/>
              </w:rPr>
            </w:pPr>
            <w:r>
              <w:rPr>
                <w:color w:val="000000"/>
                <w:sz w:val="22"/>
                <w:szCs w:val="22"/>
              </w:rPr>
              <w:t xml:space="preserve">522 </w:t>
            </w:r>
            <w:proofErr w:type="spellStart"/>
            <w:r>
              <w:rPr>
                <w:color w:val="000000"/>
                <w:sz w:val="22"/>
                <w:szCs w:val="22"/>
              </w:rPr>
              <w:t>Кресање</w:t>
            </w:r>
            <w:proofErr w:type="spellEnd"/>
            <w:r>
              <w:rPr>
                <w:color w:val="000000"/>
                <w:sz w:val="22"/>
                <w:szCs w:val="22"/>
              </w:rPr>
              <w:t xml:space="preserve"> </w:t>
            </w:r>
            <w:proofErr w:type="spellStart"/>
            <w:r>
              <w:rPr>
                <w:color w:val="000000"/>
                <w:sz w:val="22"/>
                <w:szCs w:val="22"/>
              </w:rPr>
              <w:t>грана</w:t>
            </w:r>
            <w:proofErr w:type="spellEnd"/>
          </w:p>
        </w:tc>
        <w:tc>
          <w:tcPr>
            <w:tcW w:w="1681" w:type="dxa"/>
            <w:tcBorders>
              <w:top w:val="nil"/>
              <w:left w:val="nil"/>
              <w:bottom w:val="single" w:sz="4" w:space="0" w:color="auto"/>
              <w:right w:val="single" w:sz="4" w:space="0" w:color="auto"/>
            </w:tcBorders>
            <w:shd w:val="clear" w:color="auto" w:fill="auto"/>
            <w:vAlign w:val="center"/>
            <w:hideMark/>
          </w:tcPr>
          <w:p w14:paraId="7DE3F62E" w14:textId="77777777" w:rsidR="00E841D4" w:rsidRDefault="00E841D4" w:rsidP="00E841D4">
            <w:pPr>
              <w:jc w:val="right"/>
              <w:rPr>
                <w:color w:val="000000"/>
                <w:sz w:val="22"/>
                <w:szCs w:val="22"/>
              </w:rPr>
            </w:pPr>
            <w:r>
              <w:rPr>
                <w:color w:val="000000"/>
                <w:sz w:val="22"/>
                <w:szCs w:val="22"/>
              </w:rPr>
              <w:t>1.311,84</w:t>
            </w:r>
          </w:p>
        </w:tc>
        <w:tc>
          <w:tcPr>
            <w:tcW w:w="2127" w:type="dxa"/>
            <w:tcBorders>
              <w:top w:val="nil"/>
              <w:left w:val="nil"/>
              <w:bottom w:val="single" w:sz="4" w:space="0" w:color="auto"/>
              <w:right w:val="single" w:sz="4" w:space="0" w:color="auto"/>
            </w:tcBorders>
            <w:shd w:val="clear" w:color="auto" w:fill="auto"/>
            <w:vAlign w:val="center"/>
            <w:hideMark/>
          </w:tcPr>
          <w:p w14:paraId="2D682F0F" w14:textId="77777777" w:rsidR="00E841D4" w:rsidRDefault="00E841D4" w:rsidP="00E841D4">
            <w:pPr>
              <w:jc w:val="right"/>
              <w:rPr>
                <w:color w:val="000000"/>
                <w:sz w:val="22"/>
                <w:szCs w:val="22"/>
              </w:rPr>
            </w:pPr>
            <w:r>
              <w:rPr>
                <w:color w:val="000000"/>
                <w:sz w:val="22"/>
                <w:szCs w:val="22"/>
              </w:rPr>
              <w:t>10,56</w:t>
            </w:r>
          </w:p>
        </w:tc>
        <w:tc>
          <w:tcPr>
            <w:tcW w:w="1661" w:type="dxa"/>
            <w:tcBorders>
              <w:top w:val="nil"/>
              <w:left w:val="nil"/>
              <w:bottom w:val="single" w:sz="4" w:space="0" w:color="auto"/>
              <w:right w:val="single" w:sz="4" w:space="0" w:color="auto"/>
            </w:tcBorders>
            <w:shd w:val="clear" w:color="auto" w:fill="auto"/>
            <w:vAlign w:val="center"/>
            <w:hideMark/>
          </w:tcPr>
          <w:p w14:paraId="10E21F1B" w14:textId="77777777" w:rsidR="00E841D4" w:rsidRDefault="00E841D4" w:rsidP="00E841D4">
            <w:pPr>
              <w:jc w:val="right"/>
              <w:rPr>
                <w:color w:val="000000"/>
                <w:sz w:val="22"/>
                <w:szCs w:val="22"/>
              </w:rPr>
            </w:pPr>
            <w:r>
              <w:rPr>
                <w:color w:val="000000"/>
                <w:sz w:val="22"/>
                <w:szCs w:val="22"/>
              </w:rPr>
              <w:t>1.322,40</w:t>
            </w:r>
          </w:p>
        </w:tc>
      </w:tr>
      <w:tr w:rsidR="00E841D4" w:rsidRPr="00967DC1" w14:paraId="7213606F" w14:textId="77777777" w:rsidTr="00E841D4">
        <w:trPr>
          <w:trHeight w:val="300"/>
        </w:trPr>
        <w:tc>
          <w:tcPr>
            <w:tcW w:w="8522" w:type="dxa"/>
            <w:tcBorders>
              <w:top w:val="nil"/>
              <w:left w:val="single" w:sz="4" w:space="0" w:color="auto"/>
              <w:bottom w:val="single" w:sz="4" w:space="0" w:color="auto"/>
              <w:right w:val="single" w:sz="4" w:space="0" w:color="auto"/>
            </w:tcBorders>
            <w:shd w:val="clear" w:color="auto" w:fill="auto"/>
            <w:noWrap/>
            <w:vAlign w:val="center"/>
            <w:hideMark/>
          </w:tcPr>
          <w:p w14:paraId="3EE92838" w14:textId="77777777" w:rsidR="00E841D4" w:rsidRDefault="00E841D4" w:rsidP="00E841D4">
            <w:pPr>
              <w:rPr>
                <w:color w:val="000000"/>
                <w:sz w:val="22"/>
                <w:szCs w:val="22"/>
              </w:rPr>
            </w:pPr>
            <w:r>
              <w:rPr>
                <w:color w:val="000000"/>
                <w:sz w:val="22"/>
                <w:szCs w:val="22"/>
              </w:rPr>
              <w:t xml:space="preserve">524 </w:t>
            </w:r>
            <w:proofErr w:type="spellStart"/>
            <w:r>
              <w:rPr>
                <w:color w:val="000000"/>
                <w:sz w:val="22"/>
                <w:szCs w:val="22"/>
              </w:rPr>
              <w:t>Пинцирање</w:t>
            </w:r>
            <w:proofErr w:type="spellEnd"/>
          </w:p>
        </w:tc>
        <w:tc>
          <w:tcPr>
            <w:tcW w:w="1681" w:type="dxa"/>
            <w:tcBorders>
              <w:top w:val="nil"/>
              <w:left w:val="nil"/>
              <w:bottom w:val="single" w:sz="4" w:space="0" w:color="auto"/>
              <w:right w:val="single" w:sz="4" w:space="0" w:color="auto"/>
            </w:tcBorders>
            <w:shd w:val="clear" w:color="auto" w:fill="auto"/>
            <w:vAlign w:val="center"/>
            <w:hideMark/>
          </w:tcPr>
          <w:p w14:paraId="11B8C55D" w14:textId="77777777" w:rsidR="00E841D4" w:rsidRDefault="00E841D4" w:rsidP="00E841D4">
            <w:pPr>
              <w:jc w:val="right"/>
              <w:rPr>
                <w:color w:val="000000"/>
                <w:sz w:val="22"/>
                <w:szCs w:val="22"/>
              </w:rPr>
            </w:pPr>
            <w:r>
              <w:rPr>
                <w:color w:val="000000"/>
                <w:sz w:val="22"/>
                <w:szCs w:val="22"/>
              </w:rPr>
              <w:t>493,23</w:t>
            </w:r>
          </w:p>
        </w:tc>
        <w:tc>
          <w:tcPr>
            <w:tcW w:w="2127" w:type="dxa"/>
            <w:tcBorders>
              <w:top w:val="nil"/>
              <w:left w:val="nil"/>
              <w:bottom w:val="single" w:sz="4" w:space="0" w:color="auto"/>
              <w:right w:val="single" w:sz="4" w:space="0" w:color="auto"/>
            </w:tcBorders>
            <w:shd w:val="clear" w:color="auto" w:fill="auto"/>
            <w:vAlign w:val="center"/>
            <w:hideMark/>
          </w:tcPr>
          <w:p w14:paraId="78782C2A" w14:textId="77777777" w:rsidR="00E841D4" w:rsidRDefault="00E841D4" w:rsidP="00E841D4">
            <w:pPr>
              <w:jc w:val="right"/>
              <w:rPr>
                <w:color w:val="000000"/>
                <w:sz w:val="22"/>
                <w:szCs w:val="22"/>
              </w:rPr>
            </w:pPr>
            <w:r>
              <w:rPr>
                <w:color w:val="000000"/>
                <w:sz w:val="22"/>
                <w:szCs w:val="22"/>
              </w:rPr>
              <w:t>5,28</w:t>
            </w:r>
          </w:p>
        </w:tc>
        <w:tc>
          <w:tcPr>
            <w:tcW w:w="1661" w:type="dxa"/>
            <w:tcBorders>
              <w:top w:val="nil"/>
              <w:left w:val="nil"/>
              <w:bottom w:val="single" w:sz="4" w:space="0" w:color="auto"/>
              <w:right w:val="single" w:sz="4" w:space="0" w:color="auto"/>
            </w:tcBorders>
            <w:shd w:val="clear" w:color="auto" w:fill="auto"/>
            <w:vAlign w:val="center"/>
            <w:hideMark/>
          </w:tcPr>
          <w:p w14:paraId="35434DFB" w14:textId="77777777" w:rsidR="00E841D4" w:rsidRDefault="00E841D4" w:rsidP="00E841D4">
            <w:pPr>
              <w:jc w:val="right"/>
              <w:rPr>
                <w:color w:val="000000"/>
                <w:sz w:val="22"/>
                <w:szCs w:val="22"/>
              </w:rPr>
            </w:pPr>
            <w:r>
              <w:rPr>
                <w:color w:val="000000"/>
                <w:sz w:val="22"/>
                <w:szCs w:val="22"/>
              </w:rPr>
              <w:t>498,51</w:t>
            </w:r>
          </w:p>
        </w:tc>
      </w:tr>
      <w:tr w:rsidR="00E841D4" w:rsidRPr="00967DC1" w14:paraId="0B7BC052" w14:textId="77777777" w:rsidTr="00E841D4">
        <w:trPr>
          <w:trHeight w:val="300"/>
        </w:trPr>
        <w:tc>
          <w:tcPr>
            <w:tcW w:w="8522" w:type="dxa"/>
            <w:tcBorders>
              <w:top w:val="nil"/>
              <w:left w:val="single" w:sz="4" w:space="0" w:color="auto"/>
              <w:bottom w:val="single" w:sz="4" w:space="0" w:color="auto"/>
              <w:right w:val="single" w:sz="4" w:space="0" w:color="auto"/>
            </w:tcBorders>
            <w:shd w:val="clear" w:color="auto" w:fill="auto"/>
            <w:noWrap/>
            <w:vAlign w:val="center"/>
            <w:hideMark/>
          </w:tcPr>
          <w:p w14:paraId="6C6782C0" w14:textId="77777777" w:rsidR="00E841D4" w:rsidRDefault="00E841D4" w:rsidP="00E841D4">
            <w:pPr>
              <w:rPr>
                <w:color w:val="000000"/>
                <w:sz w:val="22"/>
                <w:szCs w:val="22"/>
              </w:rPr>
            </w:pPr>
            <w:r>
              <w:rPr>
                <w:color w:val="000000"/>
                <w:sz w:val="22"/>
                <w:szCs w:val="22"/>
              </w:rPr>
              <w:t xml:space="preserve">526 </w:t>
            </w:r>
            <w:proofErr w:type="spellStart"/>
            <w:r>
              <w:rPr>
                <w:color w:val="000000"/>
                <w:sz w:val="22"/>
                <w:szCs w:val="22"/>
              </w:rPr>
              <w:t>Чишћење</w:t>
            </w:r>
            <w:proofErr w:type="spellEnd"/>
            <w:r>
              <w:rPr>
                <w:color w:val="000000"/>
                <w:sz w:val="22"/>
                <w:szCs w:val="22"/>
              </w:rPr>
              <w:t xml:space="preserve"> у </w:t>
            </w:r>
            <w:proofErr w:type="spellStart"/>
            <w:r>
              <w:rPr>
                <w:color w:val="000000"/>
                <w:sz w:val="22"/>
                <w:szCs w:val="22"/>
              </w:rPr>
              <w:t>младим</w:t>
            </w:r>
            <w:proofErr w:type="spellEnd"/>
            <w:r>
              <w:rPr>
                <w:color w:val="000000"/>
                <w:sz w:val="22"/>
                <w:szCs w:val="22"/>
              </w:rPr>
              <w:t xml:space="preserve"> </w:t>
            </w:r>
            <w:proofErr w:type="spellStart"/>
            <w:r>
              <w:rPr>
                <w:color w:val="000000"/>
                <w:sz w:val="22"/>
                <w:szCs w:val="22"/>
              </w:rPr>
              <w:t>природним</w:t>
            </w:r>
            <w:proofErr w:type="spellEnd"/>
            <w:r>
              <w:rPr>
                <w:color w:val="000000"/>
                <w:sz w:val="22"/>
                <w:szCs w:val="22"/>
              </w:rPr>
              <w:t xml:space="preserve"> </w:t>
            </w:r>
            <w:proofErr w:type="spellStart"/>
            <w:r>
              <w:rPr>
                <w:color w:val="000000"/>
                <w:sz w:val="22"/>
                <w:szCs w:val="22"/>
              </w:rPr>
              <w:t>састојинама</w:t>
            </w:r>
            <w:proofErr w:type="spellEnd"/>
          </w:p>
        </w:tc>
        <w:tc>
          <w:tcPr>
            <w:tcW w:w="1681" w:type="dxa"/>
            <w:tcBorders>
              <w:top w:val="nil"/>
              <w:left w:val="nil"/>
              <w:bottom w:val="single" w:sz="4" w:space="0" w:color="auto"/>
              <w:right w:val="single" w:sz="4" w:space="0" w:color="auto"/>
            </w:tcBorders>
            <w:shd w:val="clear" w:color="auto" w:fill="auto"/>
            <w:vAlign w:val="center"/>
            <w:hideMark/>
          </w:tcPr>
          <w:p w14:paraId="5A0FE67A" w14:textId="77777777" w:rsidR="00E841D4" w:rsidRDefault="00E841D4" w:rsidP="00E841D4">
            <w:pPr>
              <w:jc w:val="right"/>
              <w:rPr>
                <w:color w:val="000000"/>
                <w:sz w:val="22"/>
                <w:szCs w:val="22"/>
              </w:rPr>
            </w:pPr>
            <w:r>
              <w:rPr>
                <w:color w:val="000000"/>
                <w:sz w:val="22"/>
                <w:szCs w:val="22"/>
              </w:rPr>
              <w:t>51,65</w:t>
            </w:r>
          </w:p>
        </w:tc>
        <w:tc>
          <w:tcPr>
            <w:tcW w:w="2127" w:type="dxa"/>
            <w:tcBorders>
              <w:top w:val="nil"/>
              <w:left w:val="nil"/>
              <w:bottom w:val="single" w:sz="4" w:space="0" w:color="auto"/>
              <w:right w:val="single" w:sz="4" w:space="0" w:color="auto"/>
            </w:tcBorders>
            <w:shd w:val="clear" w:color="auto" w:fill="auto"/>
            <w:vAlign w:val="center"/>
            <w:hideMark/>
          </w:tcPr>
          <w:p w14:paraId="2F09B15C" w14:textId="77777777" w:rsidR="00E841D4" w:rsidRDefault="00E841D4" w:rsidP="00E841D4">
            <w:pPr>
              <w:jc w:val="right"/>
              <w:rPr>
                <w:color w:val="000000"/>
                <w:sz w:val="22"/>
                <w:szCs w:val="22"/>
              </w:rPr>
            </w:pPr>
          </w:p>
        </w:tc>
        <w:tc>
          <w:tcPr>
            <w:tcW w:w="1661" w:type="dxa"/>
            <w:tcBorders>
              <w:top w:val="nil"/>
              <w:left w:val="nil"/>
              <w:bottom w:val="single" w:sz="4" w:space="0" w:color="auto"/>
              <w:right w:val="single" w:sz="4" w:space="0" w:color="auto"/>
            </w:tcBorders>
            <w:shd w:val="clear" w:color="auto" w:fill="auto"/>
            <w:vAlign w:val="center"/>
            <w:hideMark/>
          </w:tcPr>
          <w:p w14:paraId="21E5E480" w14:textId="77777777" w:rsidR="00E841D4" w:rsidRDefault="00E841D4" w:rsidP="00E841D4">
            <w:pPr>
              <w:jc w:val="right"/>
              <w:rPr>
                <w:color w:val="000000"/>
                <w:sz w:val="22"/>
                <w:szCs w:val="22"/>
              </w:rPr>
            </w:pPr>
            <w:r>
              <w:rPr>
                <w:color w:val="000000"/>
                <w:sz w:val="22"/>
                <w:szCs w:val="22"/>
              </w:rPr>
              <w:t>51,65</w:t>
            </w:r>
          </w:p>
        </w:tc>
      </w:tr>
      <w:tr w:rsidR="00E841D4" w:rsidRPr="00967DC1" w14:paraId="0993168B" w14:textId="77777777" w:rsidTr="00E841D4">
        <w:trPr>
          <w:trHeight w:val="300"/>
        </w:trPr>
        <w:tc>
          <w:tcPr>
            <w:tcW w:w="8522" w:type="dxa"/>
            <w:tcBorders>
              <w:top w:val="nil"/>
              <w:left w:val="single" w:sz="4" w:space="0" w:color="auto"/>
              <w:bottom w:val="single" w:sz="4" w:space="0" w:color="auto"/>
              <w:right w:val="single" w:sz="4" w:space="0" w:color="auto"/>
            </w:tcBorders>
            <w:shd w:val="clear" w:color="auto" w:fill="auto"/>
            <w:noWrap/>
            <w:vAlign w:val="center"/>
            <w:hideMark/>
          </w:tcPr>
          <w:p w14:paraId="258DB7A6" w14:textId="77777777" w:rsidR="00E841D4" w:rsidRDefault="00E841D4" w:rsidP="00E841D4">
            <w:pPr>
              <w:rPr>
                <w:color w:val="000000"/>
                <w:sz w:val="22"/>
                <w:szCs w:val="22"/>
              </w:rPr>
            </w:pPr>
            <w:r>
              <w:rPr>
                <w:color w:val="000000"/>
                <w:sz w:val="22"/>
                <w:szCs w:val="22"/>
              </w:rPr>
              <w:t xml:space="preserve">527 </w:t>
            </w:r>
            <w:proofErr w:type="spellStart"/>
            <w:r>
              <w:rPr>
                <w:color w:val="000000"/>
                <w:sz w:val="22"/>
                <w:szCs w:val="22"/>
              </w:rPr>
              <w:t>Чишћење</w:t>
            </w:r>
            <w:proofErr w:type="spellEnd"/>
            <w:r>
              <w:rPr>
                <w:color w:val="000000"/>
                <w:sz w:val="22"/>
                <w:szCs w:val="22"/>
              </w:rPr>
              <w:t xml:space="preserve"> у </w:t>
            </w:r>
            <w:proofErr w:type="spellStart"/>
            <w:r>
              <w:rPr>
                <w:color w:val="000000"/>
                <w:sz w:val="22"/>
                <w:szCs w:val="22"/>
              </w:rPr>
              <w:t>младим</w:t>
            </w:r>
            <w:proofErr w:type="spellEnd"/>
            <w:r>
              <w:rPr>
                <w:color w:val="000000"/>
                <w:sz w:val="22"/>
                <w:szCs w:val="22"/>
              </w:rPr>
              <w:t xml:space="preserve"> </w:t>
            </w:r>
            <w:proofErr w:type="spellStart"/>
            <w:r>
              <w:rPr>
                <w:color w:val="000000"/>
                <w:sz w:val="22"/>
                <w:szCs w:val="22"/>
              </w:rPr>
              <w:t>културама</w:t>
            </w:r>
            <w:proofErr w:type="spellEnd"/>
          </w:p>
        </w:tc>
        <w:tc>
          <w:tcPr>
            <w:tcW w:w="1681" w:type="dxa"/>
            <w:tcBorders>
              <w:top w:val="nil"/>
              <w:left w:val="nil"/>
              <w:bottom w:val="single" w:sz="4" w:space="0" w:color="auto"/>
              <w:right w:val="single" w:sz="4" w:space="0" w:color="auto"/>
            </w:tcBorders>
            <w:shd w:val="clear" w:color="auto" w:fill="auto"/>
            <w:vAlign w:val="center"/>
            <w:hideMark/>
          </w:tcPr>
          <w:p w14:paraId="48CB1513" w14:textId="77777777" w:rsidR="00E841D4" w:rsidRDefault="00E841D4" w:rsidP="00E841D4">
            <w:pPr>
              <w:jc w:val="right"/>
              <w:rPr>
                <w:color w:val="000000"/>
                <w:sz w:val="22"/>
                <w:szCs w:val="22"/>
              </w:rPr>
            </w:pPr>
            <w:r>
              <w:rPr>
                <w:color w:val="000000"/>
                <w:sz w:val="22"/>
                <w:szCs w:val="22"/>
              </w:rPr>
              <w:t>64,21</w:t>
            </w:r>
          </w:p>
        </w:tc>
        <w:tc>
          <w:tcPr>
            <w:tcW w:w="2127" w:type="dxa"/>
            <w:tcBorders>
              <w:top w:val="nil"/>
              <w:left w:val="nil"/>
              <w:bottom w:val="single" w:sz="4" w:space="0" w:color="auto"/>
              <w:right w:val="single" w:sz="4" w:space="0" w:color="auto"/>
            </w:tcBorders>
            <w:shd w:val="clear" w:color="auto" w:fill="auto"/>
            <w:vAlign w:val="center"/>
            <w:hideMark/>
          </w:tcPr>
          <w:p w14:paraId="31F45577" w14:textId="77777777" w:rsidR="00E841D4" w:rsidRDefault="00E841D4" w:rsidP="00E841D4">
            <w:pPr>
              <w:jc w:val="right"/>
              <w:rPr>
                <w:color w:val="000000"/>
                <w:sz w:val="22"/>
                <w:szCs w:val="22"/>
              </w:rPr>
            </w:pPr>
          </w:p>
        </w:tc>
        <w:tc>
          <w:tcPr>
            <w:tcW w:w="1661" w:type="dxa"/>
            <w:tcBorders>
              <w:top w:val="nil"/>
              <w:left w:val="nil"/>
              <w:bottom w:val="single" w:sz="4" w:space="0" w:color="auto"/>
              <w:right w:val="single" w:sz="4" w:space="0" w:color="auto"/>
            </w:tcBorders>
            <w:shd w:val="clear" w:color="auto" w:fill="auto"/>
            <w:vAlign w:val="center"/>
            <w:hideMark/>
          </w:tcPr>
          <w:p w14:paraId="057F8EBA" w14:textId="77777777" w:rsidR="00E841D4" w:rsidRDefault="00E841D4" w:rsidP="00E841D4">
            <w:pPr>
              <w:jc w:val="right"/>
              <w:rPr>
                <w:color w:val="000000"/>
                <w:sz w:val="22"/>
                <w:szCs w:val="22"/>
              </w:rPr>
            </w:pPr>
            <w:r>
              <w:rPr>
                <w:color w:val="000000"/>
                <w:sz w:val="22"/>
                <w:szCs w:val="22"/>
              </w:rPr>
              <w:t>64,21</w:t>
            </w:r>
          </w:p>
        </w:tc>
      </w:tr>
      <w:tr w:rsidR="00E841D4" w:rsidRPr="00967DC1" w14:paraId="40CAEAE0" w14:textId="77777777" w:rsidTr="00E841D4">
        <w:trPr>
          <w:trHeight w:val="300"/>
        </w:trPr>
        <w:tc>
          <w:tcPr>
            <w:tcW w:w="8522" w:type="dxa"/>
            <w:tcBorders>
              <w:top w:val="nil"/>
              <w:left w:val="single" w:sz="4" w:space="0" w:color="auto"/>
              <w:bottom w:val="single" w:sz="4" w:space="0" w:color="auto"/>
              <w:right w:val="single" w:sz="4" w:space="0" w:color="auto"/>
            </w:tcBorders>
            <w:shd w:val="clear" w:color="auto" w:fill="auto"/>
            <w:noWrap/>
            <w:vAlign w:val="center"/>
            <w:hideMark/>
          </w:tcPr>
          <w:p w14:paraId="6AD482F9" w14:textId="77777777" w:rsidR="00E841D4" w:rsidRDefault="00E841D4" w:rsidP="00E841D4">
            <w:pPr>
              <w:rPr>
                <w:color w:val="000000"/>
                <w:sz w:val="22"/>
                <w:szCs w:val="22"/>
              </w:rPr>
            </w:pPr>
            <w:r>
              <w:rPr>
                <w:color w:val="000000"/>
                <w:sz w:val="22"/>
                <w:szCs w:val="22"/>
              </w:rPr>
              <w:t xml:space="preserve">539 </w:t>
            </w:r>
            <w:proofErr w:type="spellStart"/>
            <w:r>
              <w:rPr>
                <w:color w:val="000000"/>
                <w:sz w:val="22"/>
                <w:szCs w:val="22"/>
              </w:rPr>
              <w:t>Међуредна</w:t>
            </w:r>
            <w:proofErr w:type="spellEnd"/>
            <w:r>
              <w:rPr>
                <w:color w:val="000000"/>
                <w:sz w:val="22"/>
                <w:szCs w:val="22"/>
              </w:rPr>
              <w:t xml:space="preserve"> </w:t>
            </w:r>
            <w:proofErr w:type="spellStart"/>
            <w:r>
              <w:rPr>
                <w:color w:val="000000"/>
                <w:sz w:val="22"/>
                <w:szCs w:val="22"/>
              </w:rPr>
              <w:t>обрада</w:t>
            </w:r>
            <w:proofErr w:type="spellEnd"/>
            <w:r>
              <w:rPr>
                <w:color w:val="000000"/>
                <w:sz w:val="22"/>
                <w:szCs w:val="22"/>
              </w:rPr>
              <w:t xml:space="preserve"> </w:t>
            </w:r>
            <w:proofErr w:type="spellStart"/>
            <w:r>
              <w:rPr>
                <w:color w:val="000000"/>
                <w:sz w:val="22"/>
                <w:szCs w:val="22"/>
              </w:rPr>
              <w:t>тарупирањем</w:t>
            </w:r>
            <w:proofErr w:type="spellEnd"/>
          </w:p>
        </w:tc>
        <w:tc>
          <w:tcPr>
            <w:tcW w:w="1681" w:type="dxa"/>
            <w:tcBorders>
              <w:top w:val="nil"/>
              <w:left w:val="nil"/>
              <w:bottom w:val="single" w:sz="4" w:space="0" w:color="auto"/>
              <w:right w:val="single" w:sz="4" w:space="0" w:color="auto"/>
            </w:tcBorders>
            <w:shd w:val="clear" w:color="auto" w:fill="auto"/>
            <w:vAlign w:val="center"/>
            <w:hideMark/>
          </w:tcPr>
          <w:p w14:paraId="75B1784D" w14:textId="77777777" w:rsidR="00E841D4" w:rsidRDefault="00E841D4" w:rsidP="00E841D4">
            <w:pPr>
              <w:jc w:val="right"/>
              <w:rPr>
                <w:color w:val="000000"/>
                <w:sz w:val="22"/>
                <w:szCs w:val="22"/>
              </w:rPr>
            </w:pPr>
            <w:r>
              <w:rPr>
                <w:color w:val="000000"/>
                <w:sz w:val="22"/>
                <w:szCs w:val="22"/>
              </w:rPr>
              <w:t>1.163,51</w:t>
            </w:r>
          </w:p>
        </w:tc>
        <w:tc>
          <w:tcPr>
            <w:tcW w:w="2127" w:type="dxa"/>
            <w:tcBorders>
              <w:top w:val="nil"/>
              <w:left w:val="nil"/>
              <w:bottom w:val="single" w:sz="4" w:space="0" w:color="auto"/>
              <w:right w:val="single" w:sz="4" w:space="0" w:color="auto"/>
            </w:tcBorders>
            <w:shd w:val="clear" w:color="auto" w:fill="auto"/>
            <w:vAlign w:val="center"/>
            <w:hideMark/>
          </w:tcPr>
          <w:p w14:paraId="346106E7" w14:textId="77777777" w:rsidR="00E841D4" w:rsidRDefault="00E841D4" w:rsidP="00E841D4">
            <w:pPr>
              <w:jc w:val="right"/>
              <w:rPr>
                <w:color w:val="000000"/>
                <w:sz w:val="22"/>
                <w:szCs w:val="22"/>
              </w:rPr>
            </w:pPr>
            <w:r>
              <w:rPr>
                <w:color w:val="000000"/>
                <w:sz w:val="22"/>
                <w:szCs w:val="22"/>
              </w:rPr>
              <w:t>30,94</w:t>
            </w:r>
          </w:p>
        </w:tc>
        <w:tc>
          <w:tcPr>
            <w:tcW w:w="1661" w:type="dxa"/>
            <w:tcBorders>
              <w:top w:val="nil"/>
              <w:left w:val="nil"/>
              <w:bottom w:val="single" w:sz="4" w:space="0" w:color="auto"/>
              <w:right w:val="single" w:sz="4" w:space="0" w:color="auto"/>
            </w:tcBorders>
            <w:shd w:val="clear" w:color="auto" w:fill="auto"/>
            <w:vAlign w:val="center"/>
            <w:hideMark/>
          </w:tcPr>
          <w:p w14:paraId="0952992C" w14:textId="77777777" w:rsidR="00E841D4" w:rsidRDefault="00E841D4" w:rsidP="00E841D4">
            <w:pPr>
              <w:jc w:val="right"/>
              <w:rPr>
                <w:color w:val="000000"/>
                <w:sz w:val="22"/>
                <w:szCs w:val="22"/>
              </w:rPr>
            </w:pPr>
            <w:r>
              <w:rPr>
                <w:color w:val="000000"/>
                <w:sz w:val="22"/>
                <w:szCs w:val="22"/>
              </w:rPr>
              <w:t>1.194,45</w:t>
            </w:r>
          </w:p>
        </w:tc>
      </w:tr>
      <w:tr w:rsidR="00E841D4" w:rsidRPr="00967DC1" w14:paraId="2BBEBE65" w14:textId="77777777" w:rsidTr="00E841D4">
        <w:trPr>
          <w:trHeight w:val="300"/>
        </w:trPr>
        <w:tc>
          <w:tcPr>
            <w:tcW w:w="8522" w:type="dxa"/>
            <w:tcBorders>
              <w:top w:val="nil"/>
              <w:left w:val="single" w:sz="4" w:space="0" w:color="auto"/>
              <w:bottom w:val="single" w:sz="4" w:space="0" w:color="auto"/>
              <w:right w:val="single" w:sz="4" w:space="0" w:color="auto"/>
            </w:tcBorders>
            <w:shd w:val="clear" w:color="auto" w:fill="auto"/>
            <w:noWrap/>
            <w:vAlign w:val="center"/>
            <w:hideMark/>
          </w:tcPr>
          <w:p w14:paraId="43A16E90" w14:textId="77777777" w:rsidR="00E841D4" w:rsidRDefault="00E841D4" w:rsidP="00E841D4">
            <w:pPr>
              <w:rPr>
                <w:color w:val="000000"/>
                <w:sz w:val="22"/>
                <w:szCs w:val="22"/>
              </w:rPr>
            </w:pPr>
            <w:r>
              <w:rPr>
                <w:color w:val="000000"/>
                <w:sz w:val="22"/>
                <w:szCs w:val="22"/>
              </w:rPr>
              <w:t xml:space="preserve">611 </w:t>
            </w:r>
            <w:proofErr w:type="spellStart"/>
            <w:r>
              <w:rPr>
                <w:color w:val="000000"/>
                <w:sz w:val="22"/>
                <w:szCs w:val="22"/>
              </w:rPr>
              <w:t>Заштита</w:t>
            </w:r>
            <w:proofErr w:type="spellEnd"/>
            <w:r>
              <w:rPr>
                <w:color w:val="000000"/>
                <w:sz w:val="22"/>
                <w:szCs w:val="22"/>
              </w:rPr>
              <w:t xml:space="preserve"> </w:t>
            </w:r>
            <w:proofErr w:type="spellStart"/>
            <w:r>
              <w:rPr>
                <w:color w:val="000000"/>
                <w:sz w:val="22"/>
                <w:szCs w:val="22"/>
              </w:rPr>
              <w:t>шума</w:t>
            </w:r>
            <w:proofErr w:type="spellEnd"/>
            <w:r>
              <w:rPr>
                <w:color w:val="000000"/>
                <w:sz w:val="22"/>
                <w:szCs w:val="22"/>
              </w:rPr>
              <w:t xml:space="preserve"> </w:t>
            </w:r>
            <w:proofErr w:type="spellStart"/>
            <w:r>
              <w:rPr>
                <w:color w:val="000000"/>
                <w:sz w:val="22"/>
                <w:szCs w:val="22"/>
              </w:rPr>
              <w:t>од</w:t>
            </w:r>
            <w:proofErr w:type="spellEnd"/>
            <w:r>
              <w:rPr>
                <w:color w:val="000000"/>
                <w:sz w:val="22"/>
                <w:szCs w:val="22"/>
              </w:rPr>
              <w:t xml:space="preserve"> </w:t>
            </w:r>
            <w:proofErr w:type="spellStart"/>
            <w:r>
              <w:rPr>
                <w:color w:val="000000"/>
                <w:sz w:val="22"/>
                <w:szCs w:val="22"/>
              </w:rPr>
              <w:t>биљних</w:t>
            </w:r>
            <w:proofErr w:type="spellEnd"/>
            <w:r>
              <w:rPr>
                <w:color w:val="000000"/>
                <w:sz w:val="22"/>
                <w:szCs w:val="22"/>
              </w:rPr>
              <w:t xml:space="preserve"> </w:t>
            </w:r>
            <w:proofErr w:type="spellStart"/>
            <w:r>
              <w:rPr>
                <w:color w:val="000000"/>
                <w:sz w:val="22"/>
                <w:szCs w:val="22"/>
              </w:rPr>
              <w:t>болести</w:t>
            </w:r>
            <w:proofErr w:type="spellEnd"/>
          </w:p>
        </w:tc>
        <w:tc>
          <w:tcPr>
            <w:tcW w:w="1681" w:type="dxa"/>
            <w:tcBorders>
              <w:top w:val="nil"/>
              <w:left w:val="nil"/>
              <w:bottom w:val="single" w:sz="4" w:space="0" w:color="auto"/>
              <w:right w:val="single" w:sz="4" w:space="0" w:color="auto"/>
            </w:tcBorders>
            <w:shd w:val="clear" w:color="auto" w:fill="auto"/>
            <w:vAlign w:val="center"/>
            <w:hideMark/>
          </w:tcPr>
          <w:p w14:paraId="231B6654" w14:textId="77777777" w:rsidR="00E841D4" w:rsidRDefault="00E841D4" w:rsidP="00E841D4">
            <w:pPr>
              <w:jc w:val="right"/>
              <w:rPr>
                <w:color w:val="000000"/>
                <w:sz w:val="22"/>
                <w:szCs w:val="22"/>
              </w:rPr>
            </w:pPr>
            <w:r>
              <w:rPr>
                <w:color w:val="000000"/>
                <w:sz w:val="22"/>
                <w:szCs w:val="22"/>
              </w:rPr>
              <w:t>1.836,18</w:t>
            </w:r>
          </w:p>
        </w:tc>
        <w:tc>
          <w:tcPr>
            <w:tcW w:w="2127" w:type="dxa"/>
            <w:tcBorders>
              <w:top w:val="nil"/>
              <w:left w:val="nil"/>
              <w:bottom w:val="single" w:sz="4" w:space="0" w:color="auto"/>
              <w:right w:val="single" w:sz="4" w:space="0" w:color="auto"/>
            </w:tcBorders>
            <w:shd w:val="clear" w:color="auto" w:fill="auto"/>
            <w:vAlign w:val="center"/>
            <w:hideMark/>
          </w:tcPr>
          <w:p w14:paraId="6D315A16" w14:textId="77777777" w:rsidR="00E841D4" w:rsidRDefault="00E841D4" w:rsidP="00E841D4">
            <w:pPr>
              <w:jc w:val="right"/>
              <w:rPr>
                <w:color w:val="000000"/>
                <w:sz w:val="22"/>
                <w:szCs w:val="22"/>
              </w:rPr>
            </w:pPr>
            <w:r>
              <w:rPr>
                <w:color w:val="000000"/>
                <w:sz w:val="22"/>
                <w:szCs w:val="22"/>
              </w:rPr>
              <w:t>268,86</w:t>
            </w:r>
          </w:p>
        </w:tc>
        <w:tc>
          <w:tcPr>
            <w:tcW w:w="1661" w:type="dxa"/>
            <w:tcBorders>
              <w:top w:val="nil"/>
              <w:left w:val="nil"/>
              <w:bottom w:val="single" w:sz="4" w:space="0" w:color="auto"/>
              <w:right w:val="single" w:sz="4" w:space="0" w:color="auto"/>
            </w:tcBorders>
            <w:shd w:val="clear" w:color="auto" w:fill="auto"/>
            <w:vAlign w:val="center"/>
            <w:hideMark/>
          </w:tcPr>
          <w:p w14:paraId="1959F954" w14:textId="77777777" w:rsidR="00E841D4" w:rsidRDefault="00E841D4" w:rsidP="00E841D4">
            <w:pPr>
              <w:jc w:val="right"/>
              <w:rPr>
                <w:color w:val="000000"/>
                <w:sz w:val="22"/>
                <w:szCs w:val="22"/>
              </w:rPr>
            </w:pPr>
            <w:r>
              <w:rPr>
                <w:color w:val="000000"/>
                <w:sz w:val="22"/>
                <w:szCs w:val="22"/>
              </w:rPr>
              <w:t>2.105,04</w:t>
            </w:r>
          </w:p>
        </w:tc>
      </w:tr>
      <w:tr w:rsidR="00E841D4" w:rsidRPr="00967DC1" w14:paraId="7CA736F9" w14:textId="77777777" w:rsidTr="00E841D4">
        <w:trPr>
          <w:trHeight w:val="300"/>
        </w:trPr>
        <w:tc>
          <w:tcPr>
            <w:tcW w:w="8522" w:type="dxa"/>
            <w:tcBorders>
              <w:top w:val="nil"/>
              <w:left w:val="single" w:sz="4" w:space="0" w:color="auto"/>
              <w:bottom w:val="single" w:sz="4" w:space="0" w:color="auto"/>
              <w:right w:val="single" w:sz="4" w:space="0" w:color="auto"/>
            </w:tcBorders>
            <w:shd w:val="clear" w:color="auto" w:fill="auto"/>
            <w:noWrap/>
            <w:vAlign w:val="center"/>
            <w:hideMark/>
          </w:tcPr>
          <w:p w14:paraId="4F9AE8FB" w14:textId="77777777" w:rsidR="00E841D4" w:rsidRDefault="00E841D4" w:rsidP="00E841D4">
            <w:pPr>
              <w:rPr>
                <w:color w:val="000000"/>
                <w:sz w:val="22"/>
                <w:szCs w:val="22"/>
              </w:rPr>
            </w:pPr>
            <w:r>
              <w:rPr>
                <w:color w:val="000000"/>
                <w:sz w:val="22"/>
                <w:szCs w:val="22"/>
              </w:rPr>
              <w:t xml:space="preserve">612 </w:t>
            </w:r>
            <w:proofErr w:type="spellStart"/>
            <w:r>
              <w:rPr>
                <w:color w:val="000000"/>
                <w:sz w:val="22"/>
                <w:szCs w:val="22"/>
              </w:rPr>
              <w:t>Заштита</w:t>
            </w:r>
            <w:proofErr w:type="spellEnd"/>
            <w:r>
              <w:rPr>
                <w:color w:val="000000"/>
                <w:sz w:val="22"/>
                <w:szCs w:val="22"/>
              </w:rPr>
              <w:t xml:space="preserve"> </w:t>
            </w:r>
            <w:proofErr w:type="spellStart"/>
            <w:r>
              <w:rPr>
                <w:color w:val="000000"/>
                <w:sz w:val="22"/>
                <w:szCs w:val="22"/>
              </w:rPr>
              <w:t>шума</w:t>
            </w:r>
            <w:proofErr w:type="spellEnd"/>
            <w:r>
              <w:rPr>
                <w:color w:val="000000"/>
                <w:sz w:val="22"/>
                <w:szCs w:val="22"/>
              </w:rPr>
              <w:t xml:space="preserve"> </w:t>
            </w:r>
            <w:proofErr w:type="spellStart"/>
            <w:r>
              <w:rPr>
                <w:color w:val="000000"/>
                <w:sz w:val="22"/>
                <w:szCs w:val="22"/>
              </w:rPr>
              <w:t>од</w:t>
            </w:r>
            <w:proofErr w:type="spellEnd"/>
            <w:r>
              <w:rPr>
                <w:color w:val="000000"/>
                <w:sz w:val="22"/>
                <w:szCs w:val="22"/>
              </w:rPr>
              <w:t xml:space="preserve"> </w:t>
            </w:r>
            <w:proofErr w:type="spellStart"/>
            <w:r>
              <w:rPr>
                <w:color w:val="000000"/>
                <w:sz w:val="22"/>
                <w:szCs w:val="22"/>
              </w:rPr>
              <w:t>ентомолошких</w:t>
            </w:r>
            <w:proofErr w:type="spellEnd"/>
            <w:r>
              <w:rPr>
                <w:color w:val="000000"/>
                <w:sz w:val="22"/>
                <w:szCs w:val="22"/>
              </w:rPr>
              <w:t xml:space="preserve"> </w:t>
            </w:r>
            <w:proofErr w:type="spellStart"/>
            <w:r>
              <w:rPr>
                <w:color w:val="000000"/>
                <w:sz w:val="22"/>
                <w:szCs w:val="22"/>
              </w:rPr>
              <w:t>обољења</w:t>
            </w:r>
            <w:proofErr w:type="spellEnd"/>
          </w:p>
        </w:tc>
        <w:tc>
          <w:tcPr>
            <w:tcW w:w="1681" w:type="dxa"/>
            <w:tcBorders>
              <w:top w:val="nil"/>
              <w:left w:val="nil"/>
              <w:bottom w:val="single" w:sz="4" w:space="0" w:color="auto"/>
              <w:right w:val="single" w:sz="4" w:space="0" w:color="auto"/>
            </w:tcBorders>
            <w:shd w:val="clear" w:color="auto" w:fill="auto"/>
            <w:vAlign w:val="center"/>
            <w:hideMark/>
          </w:tcPr>
          <w:p w14:paraId="04E8B92F" w14:textId="77777777" w:rsidR="00E841D4" w:rsidRDefault="00E841D4" w:rsidP="00E841D4">
            <w:pPr>
              <w:jc w:val="right"/>
              <w:rPr>
                <w:color w:val="000000"/>
                <w:sz w:val="22"/>
                <w:szCs w:val="22"/>
              </w:rPr>
            </w:pPr>
            <w:r>
              <w:rPr>
                <w:color w:val="000000"/>
                <w:sz w:val="22"/>
                <w:szCs w:val="22"/>
              </w:rPr>
              <w:t>1.357,13</w:t>
            </w:r>
          </w:p>
        </w:tc>
        <w:tc>
          <w:tcPr>
            <w:tcW w:w="2127" w:type="dxa"/>
            <w:tcBorders>
              <w:top w:val="nil"/>
              <w:left w:val="nil"/>
              <w:bottom w:val="single" w:sz="4" w:space="0" w:color="auto"/>
              <w:right w:val="single" w:sz="4" w:space="0" w:color="auto"/>
            </w:tcBorders>
            <w:shd w:val="clear" w:color="auto" w:fill="auto"/>
            <w:vAlign w:val="center"/>
            <w:hideMark/>
          </w:tcPr>
          <w:p w14:paraId="6F14E4F0" w14:textId="77777777" w:rsidR="00E841D4" w:rsidRDefault="00E841D4" w:rsidP="00E841D4">
            <w:pPr>
              <w:jc w:val="right"/>
              <w:rPr>
                <w:color w:val="000000"/>
                <w:sz w:val="22"/>
                <w:szCs w:val="22"/>
              </w:rPr>
            </w:pPr>
            <w:r>
              <w:rPr>
                <w:color w:val="000000"/>
                <w:sz w:val="22"/>
                <w:szCs w:val="22"/>
              </w:rPr>
              <w:t>96,66</w:t>
            </w:r>
          </w:p>
        </w:tc>
        <w:tc>
          <w:tcPr>
            <w:tcW w:w="1661" w:type="dxa"/>
            <w:tcBorders>
              <w:top w:val="nil"/>
              <w:left w:val="nil"/>
              <w:bottom w:val="single" w:sz="4" w:space="0" w:color="auto"/>
              <w:right w:val="single" w:sz="4" w:space="0" w:color="auto"/>
            </w:tcBorders>
            <w:shd w:val="clear" w:color="auto" w:fill="auto"/>
            <w:vAlign w:val="center"/>
            <w:hideMark/>
          </w:tcPr>
          <w:p w14:paraId="0F9FB31E" w14:textId="77777777" w:rsidR="00E841D4" w:rsidRDefault="00E841D4" w:rsidP="00E841D4">
            <w:pPr>
              <w:jc w:val="right"/>
              <w:rPr>
                <w:color w:val="000000"/>
                <w:sz w:val="22"/>
                <w:szCs w:val="22"/>
              </w:rPr>
            </w:pPr>
            <w:r>
              <w:rPr>
                <w:color w:val="000000"/>
                <w:sz w:val="22"/>
                <w:szCs w:val="22"/>
              </w:rPr>
              <w:t>1.453,79</w:t>
            </w:r>
          </w:p>
        </w:tc>
      </w:tr>
      <w:tr w:rsidR="00E841D4" w:rsidRPr="00967DC1" w14:paraId="6B5ED647" w14:textId="77777777" w:rsidTr="00E841D4">
        <w:trPr>
          <w:trHeight w:val="300"/>
        </w:trPr>
        <w:tc>
          <w:tcPr>
            <w:tcW w:w="8522" w:type="dxa"/>
            <w:tcBorders>
              <w:top w:val="nil"/>
              <w:left w:val="single" w:sz="4" w:space="0" w:color="auto"/>
              <w:bottom w:val="single" w:sz="4" w:space="0" w:color="auto"/>
              <w:right w:val="single" w:sz="4" w:space="0" w:color="auto"/>
            </w:tcBorders>
            <w:shd w:val="clear" w:color="auto" w:fill="auto"/>
            <w:noWrap/>
            <w:vAlign w:val="center"/>
            <w:hideMark/>
          </w:tcPr>
          <w:p w14:paraId="35F4EDB0" w14:textId="77777777" w:rsidR="00E841D4" w:rsidRDefault="00E841D4" w:rsidP="00E841D4">
            <w:pPr>
              <w:rPr>
                <w:color w:val="000000"/>
                <w:sz w:val="22"/>
                <w:szCs w:val="22"/>
              </w:rPr>
            </w:pPr>
            <w:r>
              <w:rPr>
                <w:color w:val="000000"/>
                <w:sz w:val="22"/>
                <w:szCs w:val="22"/>
              </w:rPr>
              <w:t xml:space="preserve">614 </w:t>
            </w:r>
            <w:proofErr w:type="spellStart"/>
            <w:r>
              <w:rPr>
                <w:color w:val="000000"/>
                <w:sz w:val="22"/>
                <w:szCs w:val="22"/>
              </w:rPr>
              <w:t>Заштита</w:t>
            </w:r>
            <w:proofErr w:type="spellEnd"/>
            <w:r>
              <w:rPr>
                <w:color w:val="000000"/>
                <w:sz w:val="22"/>
                <w:szCs w:val="22"/>
              </w:rPr>
              <w:t xml:space="preserve"> </w:t>
            </w:r>
            <w:proofErr w:type="spellStart"/>
            <w:r>
              <w:rPr>
                <w:color w:val="000000"/>
                <w:sz w:val="22"/>
                <w:szCs w:val="22"/>
              </w:rPr>
              <w:t>шума</w:t>
            </w:r>
            <w:proofErr w:type="spellEnd"/>
            <w:r>
              <w:rPr>
                <w:color w:val="000000"/>
                <w:sz w:val="22"/>
                <w:szCs w:val="22"/>
              </w:rPr>
              <w:t xml:space="preserve"> </w:t>
            </w:r>
            <w:proofErr w:type="spellStart"/>
            <w:r>
              <w:rPr>
                <w:color w:val="000000"/>
                <w:sz w:val="22"/>
                <w:szCs w:val="22"/>
              </w:rPr>
              <w:t>од</w:t>
            </w:r>
            <w:proofErr w:type="spellEnd"/>
            <w:r>
              <w:rPr>
                <w:color w:val="000000"/>
                <w:sz w:val="22"/>
                <w:szCs w:val="22"/>
              </w:rPr>
              <w:t xml:space="preserve"> </w:t>
            </w:r>
            <w:proofErr w:type="spellStart"/>
            <w:r>
              <w:rPr>
                <w:color w:val="000000"/>
                <w:sz w:val="22"/>
                <w:szCs w:val="22"/>
              </w:rPr>
              <w:t>дивљачи</w:t>
            </w:r>
            <w:proofErr w:type="spellEnd"/>
          </w:p>
        </w:tc>
        <w:tc>
          <w:tcPr>
            <w:tcW w:w="1681" w:type="dxa"/>
            <w:tcBorders>
              <w:top w:val="nil"/>
              <w:left w:val="nil"/>
              <w:bottom w:val="single" w:sz="4" w:space="0" w:color="auto"/>
              <w:right w:val="single" w:sz="4" w:space="0" w:color="auto"/>
            </w:tcBorders>
            <w:shd w:val="clear" w:color="auto" w:fill="auto"/>
            <w:vAlign w:val="center"/>
            <w:hideMark/>
          </w:tcPr>
          <w:p w14:paraId="104F3CE7" w14:textId="77777777" w:rsidR="00E841D4" w:rsidRDefault="00E841D4" w:rsidP="00E841D4">
            <w:pPr>
              <w:jc w:val="right"/>
              <w:rPr>
                <w:color w:val="000000"/>
                <w:sz w:val="22"/>
                <w:szCs w:val="22"/>
              </w:rPr>
            </w:pPr>
            <w:r>
              <w:rPr>
                <w:color w:val="000000"/>
                <w:sz w:val="22"/>
                <w:szCs w:val="22"/>
              </w:rPr>
              <w:t>536,20</w:t>
            </w:r>
          </w:p>
        </w:tc>
        <w:tc>
          <w:tcPr>
            <w:tcW w:w="2127" w:type="dxa"/>
            <w:tcBorders>
              <w:top w:val="nil"/>
              <w:left w:val="nil"/>
              <w:bottom w:val="single" w:sz="4" w:space="0" w:color="auto"/>
              <w:right w:val="single" w:sz="4" w:space="0" w:color="auto"/>
            </w:tcBorders>
            <w:shd w:val="clear" w:color="auto" w:fill="auto"/>
            <w:vAlign w:val="center"/>
            <w:hideMark/>
          </w:tcPr>
          <w:p w14:paraId="4AE013BA" w14:textId="77777777" w:rsidR="00E841D4" w:rsidRDefault="00E841D4" w:rsidP="00E841D4">
            <w:pPr>
              <w:jc w:val="right"/>
              <w:rPr>
                <w:color w:val="000000"/>
                <w:sz w:val="22"/>
                <w:szCs w:val="22"/>
              </w:rPr>
            </w:pPr>
            <w:r>
              <w:rPr>
                <w:color w:val="000000"/>
                <w:sz w:val="22"/>
                <w:szCs w:val="22"/>
              </w:rPr>
              <w:t>25,66</w:t>
            </w:r>
          </w:p>
        </w:tc>
        <w:tc>
          <w:tcPr>
            <w:tcW w:w="1661" w:type="dxa"/>
            <w:tcBorders>
              <w:top w:val="nil"/>
              <w:left w:val="nil"/>
              <w:bottom w:val="single" w:sz="4" w:space="0" w:color="auto"/>
              <w:right w:val="single" w:sz="4" w:space="0" w:color="auto"/>
            </w:tcBorders>
            <w:shd w:val="clear" w:color="auto" w:fill="auto"/>
            <w:vAlign w:val="center"/>
            <w:hideMark/>
          </w:tcPr>
          <w:p w14:paraId="1161AE0D" w14:textId="77777777" w:rsidR="00E841D4" w:rsidRDefault="00E841D4" w:rsidP="00E841D4">
            <w:pPr>
              <w:jc w:val="right"/>
              <w:rPr>
                <w:color w:val="000000"/>
                <w:sz w:val="22"/>
                <w:szCs w:val="22"/>
              </w:rPr>
            </w:pPr>
            <w:r>
              <w:rPr>
                <w:color w:val="000000"/>
                <w:sz w:val="22"/>
                <w:szCs w:val="22"/>
              </w:rPr>
              <w:t>561,86</w:t>
            </w:r>
          </w:p>
        </w:tc>
      </w:tr>
      <w:tr w:rsidR="00E841D4" w:rsidRPr="00967DC1" w14:paraId="3750AE8E" w14:textId="77777777" w:rsidTr="00E841D4">
        <w:trPr>
          <w:trHeight w:val="300"/>
        </w:trPr>
        <w:tc>
          <w:tcPr>
            <w:tcW w:w="8522" w:type="dxa"/>
            <w:tcBorders>
              <w:top w:val="nil"/>
              <w:left w:val="single" w:sz="4" w:space="0" w:color="auto"/>
              <w:bottom w:val="single" w:sz="4" w:space="0" w:color="auto"/>
              <w:right w:val="single" w:sz="4" w:space="0" w:color="auto"/>
            </w:tcBorders>
            <w:shd w:val="clear" w:color="auto" w:fill="auto"/>
            <w:noWrap/>
            <w:vAlign w:val="center"/>
          </w:tcPr>
          <w:p w14:paraId="304F4C6B" w14:textId="77777777" w:rsidR="00E841D4" w:rsidRDefault="00E841D4" w:rsidP="00E841D4">
            <w:pPr>
              <w:rPr>
                <w:color w:val="000000"/>
                <w:sz w:val="22"/>
                <w:szCs w:val="22"/>
              </w:rPr>
            </w:pPr>
            <w:r>
              <w:rPr>
                <w:color w:val="000000"/>
                <w:sz w:val="22"/>
                <w:szCs w:val="22"/>
              </w:rPr>
              <w:t xml:space="preserve">618. </w:t>
            </w:r>
            <w:proofErr w:type="spellStart"/>
            <w:r>
              <w:rPr>
                <w:color w:val="000000"/>
                <w:sz w:val="22"/>
                <w:szCs w:val="22"/>
              </w:rPr>
              <w:t>Изградња</w:t>
            </w:r>
            <w:proofErr w:type="spellEnd"/>
            <w:r>
              <w:rPr>
                <w:color w:val="000000"/>
                <w:sz w:val="22"/>
                <w:szCs w:val="22"/>
              </w:rPr>
              <w:t xml:space="preserve"> и </w:t>
            </w:r>
            <w:proofErr w:type="spellStart"/>
            <w:r>
              <w:rPr>
                <w:color w:val="000000"/>
                <w:sz w:val="22"/>
                <w:szCs w:val="22"/>
              </w:rPr>
              <w:t>одржавање</w:t>
            </w:r>
            <w:proofErr w:type="spellEnd"/>
            <w:r>
              <w:rPr>
                <w:color w:val="000000"/>
                <w:sz w:val="22"/>
                <w:szCs w:val="22"/>
              </w:rPr>
              <w:t xml:space="preserve"> </w:t>
            </w:r>
            <w:proofErr w:type="spellStart"/>
            <w:r>
              <w:rPr>
                <w:color w:val="000000"/>
                <w:sz w:val="22"/>
                <w:szCs w:val="22"/>
              </w:rPr>
              <w:t>противпожарних</w:t>
            </w:r>
            <w:proofErr w:type="spellEnd"/>
            <w:r>
              <w:rPr>
                <w:color w:val="000000"/>
                <w:sz w:val="22"/>
                <w:szCs w:val="22"/>
              </w:rPr>
              <w:t xml:space="preserve"> </w:t>
            </w:r>
            <w:proofErr w:type="spellStart"/>
            <w:r>
              <w:rPr>
                <w:color w:val="000000"/>
                <w:sz w:val="22"/>
                <w:szCs w:val="22"/>
              </w:rPr>
              <w:t>пруга</w:t>
            </w:r>
            <w:proofErr w:type="spellEnd"/>
          </w:p>
        </w:tc>
        <w:tc>
          <w:tcPr>
            <w:tcW w:w="1681" w:type="dxa"/>
            <w:tcBorders>
              <w:top w:val="nil"/>
              <w:left w:val="nil"/>
              <w:bottom w:val="single" w:sz="4" w:space="0" w:color="auto"/>
              <w:right w:val="single" w:sz="4" w:space="0" w:color="auto"/>
            </w:tcBorders>
            <w:shd w:val="clear" w:color="auto" w:fill="auto"/>
            <w:vAlign w:val="center"/>
          </w:tcPr>
          <w:p w14:paraId="6D336AA0" w14:textId="77777777" w:rsidR="00E841D4" w:rsidRDefault="00E841D4" w:rsidP="00E841D4">
            <w:pPr>
              <w:jc w:val="right"/>
              <w:rPr>
                <w:color w:val="000000"/>
                <w:sz w:val="22"/>
                <w:szCs w:val="22"/>
              </w:rPr>
            </w:pPr>
            <w:r>
              <w:rPr>
                <w:color w:val="000000"/>
                <w:sz w:val="22"/>
                <w:szCs w:val="22"/>
              </w:rPr>
              <w:t>477,17</w:t>
            </w:r>
          </w:p>
        </w:tc>
        <w:tc>
          <w:tcPr>
            <w:tcW w:w="2127" w:type="dxa"/>
            <w:tcBorders>
              <w:top w:val="nil"/>
              <w:left w:val="nil"/>
              <w:bottom w:val="single" w:sz="4" w:space="0" w:color="auto"/>
              <w:right w:val="single" w:sz="4" w:space="0" w:color="auto"/>
            </w:tcBorders>
            <w:shd w:val="clear" w:color="auto" w:fill="auto"/>
            <w:vAlign w:val="center"/>
          </w:tcPr>
          <w:p w14:paraId="688E8072" w14:textId="77777777" w:rsidR="00E841D4" w:rsidRDefault="00E841D4" w:rsidP="00E841D4">
            <w:pPr>
              <w:jc w:val="right"/>
              <w:rPr>
                <w:color w:val="000000"/>
                <w:sz w:val="22"/>
                <w:szCs w:val="22"/>
              </w:rPr>
            </w:pPr>
            <w:r>
              <w:rPr>
                <w:color w:val="000000"/>
                <w:sz w:val="22"/>
                <w:szCs w:val="22"/>
              </w:rPr>
              <w:t>172,20</w:t>
            </w:r>
          </w:p>
        </w:tc>
        <w:tc>
          <w:tcPr>
            <w:tcW w:w="1661" w:type="dxa"/>
            <w:tcBorders>
              <w:top w:val="nil"/>
              <w:left w:val="nil"/>
              <w:bottom w:val="single" w:sz="4" w:space="0" w:color="auto"/>
              <w:right w:val="single" w:sz="4" w:space="0" w:color="auto"/>
            </w:tcBorders>
            <w:shd w:val="clear" w:color="auto" w:fill="auto"/>
            <w:vAlign w:val="center"/>
          </w:tcPr>
          <w:p w14:paraId="3DE28D3A" w14:textId="77777777" w:rsidR="00E841D4" w:rsidRDefault="00E841D4" w:rsidP="00E841D4">
            <w:pPr>
              <w:jc w:val="right"/>
              <w:rPr>
                <w:color w:val="000000"/>
                <w:sz w:val="22"/>
                <w:szCs w:val="22"/>
              </w:rPr>
            </w:pPr>
            <w:r>
              <w:rPr>
                <w:color w:val="000000"/>
                <w:sz w:val="22"/>
                <w:szCs w:val="22"/>
              </w:rPr>
              <w:t>2.072,36</w:t>
            </w:r>
          </w:p>
        </w:tc>
      </w:tr>
      <w:tr w:rsidR="00E841D4" w:rsidRPr="00967DC1" w14:paraId="1A85F361" w14:textId="77777777" w:rsidTr="00E841D4">
        <w:trPr>
          <w:trHeight w:val="300"/>
        </w:trPr>
        <w:tc>
          <w:tcPr>
            <w:tcW w:w="8522" w:type="dxa"/>
            <w:tcBorders>
              <w:top w:val="nil"/>
              <w:left w:val="single" w:sz="4" w:space="0" w:color="auto"/>
              <w:bottom w:val="single" w:sz="4" w:space="0" w:color="auto"/>
              <w:right w:val="single" w:sz="4" w:space="0" w:color="auto"/>
            </w:tcBorders>
            <w:shd w:val="clear" w:color="auto" w:fill="auto"/>
            <w:noWrap/>
            <w:vAlign w:val="center"/>
            <w:hideMark/>
          </w:tcPr>
          <w:p w14:paraId="2D45582D" w14:textId="77777777" w:rsidR="00E841D4" w:rsidRDefault="00E841D4" w:rsidP="00E841D4">
            <w:pPr>
              <w:rPr>
                <w:color w:val="000000"/>
                <w:sz w:val="22"/>
                <w:szCs w:val="22"/>
              </w:rPr>
            </w:pPr>
            <w:r>
              <w:rPr>
                <w:color w:val="000000"/>
                <w:sz w:val="22"/>
                <w:szCs w:val="22"/>
              </w:rPr>
              <w:lastRenderedPageBreak/>
              <w:t xml:space="preserve">621 </w:t>
            </w:r>
            <w:proofErr w:type="spellStart"/>
            <w:r>
              <w:rPr>
                <w:color w:val="000000"/>
                <w:sz w:val="22"/>
                <w:szCs w:val="22"/>
              </w:rPr>
              <w:t>Заштита</w:t>
            </w:r>
            <w:proofErr w:type="spellEnd"/>
            <w:r>
              <w:rPr>
                <w:color w:val="000000"/>
                <w:sz w:val="22"/>
                <w:szCs w:val="22"/>
              </w:rPr>
              <w:t xml:space="preserve"> </w:t>
            </w:r>
            <w:proofErr w:type="spellStart"/>
            <w:r>
              <w:rPr>
                <w:color w:val="000000"/>
                <w:sz w:val="22"/>
                <w:szCs w:val="22"/>
              </w:rPr>
              <w:t>шума</w:t>
            </w:r>
            <w:proofErr w:type="spellEnd"/>
            <w:r>
              <w:rPr>
                <w:color w:val="000000"/>
                <w:sz w:val="22"/>
                <w:szCs w:val="22"/>
              </w:rPr>
              <w:t xml:space="preserve"> </w:t>
            </w:r>
            <w:proofErr w:type="spellStart"/>
            <w:r>
              <w:rPr>
                <w:color w:val="000000"/>
                <w:sz w:val="22"/>
                <w:szCs w:val="22"/>
              </w:rPr>
              <w:t>од</w:t>
            </w:r>
            <w:proofErr w:type="spellEnd"/>
            <w:r>
              <w:rPr>
                <w:color w:val="000000"/>
                <w:sz w:val="22"/>
                <w:szCs w:val="22"/>
              </w:rPr>
              <w:t xml:space="preserve"> </w:t>
            </w:r>
            <w:proofErr w:type="spellStart"/>
            <w:r>
              <w:rPr>
                <w:color w:val="000000"/>
                <w:sz w:val="22"/>
                <w:szCs w:val="22"/>
              </w:rPr>
              <w:t>глодара</w:t>
            </w:r>
            <w:proofErr w:type="spellEnd"/>
          </w:p>
        </w:tc>
        <w:tc>
          <w:tcPr>
            <w:tcW w:w="1681" w:type="dxa"/>
            <w:tcBorders>
              <w:top w:val="nil"/>
              <w:left w:val="nil"/>
              <w:bottom w:val="single" w:sz="4" w:space="0" w:color="auto"/>
              <w:right w:val="single" w:sz="4" w:space="0" w:color="auto"/>
            </w:tcBorders>
            <w:shd w:val="clear" w:color="auto" w:fill="auto"/>
            <w:vAlign w:val="center"/>
            <w:hideMark/>
          </w:tcPr>
          <w:p w14:paraId="585480FA" w14:textId="77777777" w:rsidR="00E841D4" w:rsidRDefault="00E841D4" w:rsidP="00E841D4">
            <w:pPr>
              <w:jc w:val="right"/>
              <w:rPr>
                <w:color w:val="000000"/>
                <w:sz w:val="22"/>
                <w:szCs w:val="22"/>
              </w:rPr>
            </w:pPr>
            <w:r>
              <w:rPr>
                <w:color w:val="000000"/>
                <w:sz w:val="22"/>
                <w:szCs w:val="22"/>
              </w:rPr>
              <w:t>79,32</w:t>
            </w:r>
          </w:p>
        </w:tc>
        <w:tc>
          <w:tcPr>
            <w:tcW w:w="2127" w:type="dxa"/>
            <w:tcBorders>
              <w:top w:val="nil"/>
              <w:left w:val="nil"/>
              <w:bottom w:val="single" w:sz="4" w:space="0" w:color="auto"/>
              <w:right w:val="single" w:sz="4" w:space="0" w:color="auto"/>
            </w:tcBorders>
            <w:shd w:val="clear" w:color="auto" w:fill="auto"/>
            <w:vAlign w:val="center"/>
            <w:hideMark/>
          </w:tcPr>
          <w:p w14:paraId="3CE4CD5D" w14:textId="77777777" w:rsidR="00E841D4" w:rsidRDefault="00E841D4" w:rsidP="00E841D4">
            <w:pPr>
              <w:jc w:val="right"/>
              <w:rPr>
                <w:color w:val="000000"/>
                <w:sz w:val="22"/>
                <w:szCs w:val="22"/>
              </w:rPr>
            </w:pPr>
            <w:r>
              <w:rPr>
                <w:color w:val="000000"/>
                <w:sz w:val="22"/>
                <w:szCs w:val="22"/>
              </w:rPr>
              <w:t>43,05</w:t>
            </w:r>
          </w:p>
        </w:tc>
        <w:tc>
          <w:tcPr>
            <w:tcW w:w="1661" w:type="dxa"/>
            <w:tcBorders>
              <w:top w:val="nil"/>
              <w:left w:val="nil"/>
              <w:bottom w:val="single" w:sz="4" w:space="0" w:color="auto"/>
              <w:right w:val="single" w:sz="4" w:space="0" w:color="auto"/>
            </w:tcBorders>
            <w:shd w:val="clear" w:color="auto" w:fill="auto"/>
            <w:vAlign w:val="center"/>
            <w:hideMark/>
          </w:tcPr>
          <w:p w14:paraId="30A73AC2" w14:textId="77777777" w:rsidR="00E841D4" w:rsidRDefault="00E841D4" w:rsidP="00E841D4">
            <w:pPr>
              <w:jc w:val="right"/>
              <w:rPr>
                <w:color w:val="000000"/>
                <w:sz w:val="22"/>
                <w:szCs w:val="22"/>
              </w:rPr>
            </w:pPr>
            <w:r>
              <w:rPr>
                <w:color w:val="000000"/>
                <w:sz w:val="22"/>
                <w:szCs w:val="22"/>
              </w:rPr>
              <w:t>2.077,06</w:t>
            </w:r>
          </w:p>
        </w:tc>
      </w:tr>
      <w:tr w:rsidR="00E841D4" w:rsidRPr="00967DC1" w14:paraId="73E7B9A6" w14:textId="77777777" w:rsidTr="00E841D4">
        <w:trPr>
          <w:trHeight w:val="300"/>
        </w:trPr>
        <w:tc>
          <w:tcPr>
            <w:tcW w:w="8522" w:type="dxa"/>
            <w:tcBorders>
              <w:top w:val="nil"/>
              <w:left w:val="single" w:sz="4" w:space="0" w:color="auto"/>
              <w:bottom w:val="single" w:sz="4" w:space="0" w:color="auto"/>
              <w:right w:val="single" w:sz="4" w:space="0" w:color="auto"/>
            </w:tcBorders>
            <w:shd w:val="clear" w:color="auto" w:fill="auto"/>
            <w:noWrap/>
            <w:vAlign w:val="center"/>
            <w:hideMark/>
          </w:tcPr>
          <w:p w14:paraId="1FD68DFB" w14:textId="77777777" w:rsidR="00E841D4" w:rsidRDefault="00E841D4" w:rsidP="00E841D4">
            <w:pPr>
              <w:rPr>
                <w:color w:val="000000"/>
                <w:sz w:val="22"/>
                <w:szCs w:val="22"/>
              </w:rPr>
            </w:pPr>
            <w:r>
              <w:rPr>
                <w:color w:val="000000"/>
                <w:sz w:val="22"/>
                <w:szCs w:val="22"/>
              </w:rPr>
              <w:t xml:space="preserve">622 </w:t>
            </w:r>
            <w:proofErr w:type="spellStart"/>
            <w:r>
              <w:rPr>
                <w:color w:val="000000"/>
                <w:sz w:val="22"/>
                <w:szCs w:val="22"/>
              </w:rPr>
              <w:t>Подизање</w:t>
            </w:r>
            <w:proofErr w:type="spellEnd"/>
            <w:r>
              <w:rPr>
                <w:color w:val="000000"/>
                <w:sz w:val="22"/>
                <w:szCs w:val="22"/>
              </w:rPr>
              <w:t xml:space="preserve"> </w:t>
            </w:r>
            <w:proofErr w:type="spellStart"/>
            <w:r>
              <w:rPr>
                <w:color w:val="000000"/>
                <w:sz w:val="22"/>
                <w:szCs w:val="22"/>
              </w:rPr>
              <w:t>узгојних</w:t>
            </w:r>
            <w:proofErr w:type="spellEnd"/>
            <w:r>
              <w:rPr>
                <w:color w:val="000000"/>
                <w:sz w:val="22"/>
                <w:szCs w:val="22"/>
              </w:rPr>
              <w:t xml:space="preserve"> </w:t>
            </w:r>
            <w:proofErr w:type="spellStart"/>
            <w:r>
              <w:rPr>
                <w:color w:val="000000"/>
                <w:sz w:val="22"/>
                <w:szCs w:val="22"/>
              </w:rPr>
              <w:t>ограда</w:t>
            </w:r>
            <w:proofErr w:type="spellEnd"/>
          </w:p>
        </w:tc>
        <w:tc>
          <w:tcPr>
            <w:tcW w:w="1681" w:type="dxa"/>
            <w:tcBorders>
              <w:top w:val="nil"/>
              <w:left w:val="nil"/>
              <w:bottom w:val="single" w:sz="4" w:space="0" w:color="auto"/>
              <w:right w:val="single" w:sz="4" w:space="0" w:color="auto"/>
            </w:tcBorders>
            <w:shd w:val="clear" w:color="auto" w:fill="auto"/>
            <w:vAlign w:val="center"/>
            <w:hideMark/>
          </w:tcPr>
          <w:p w14:paraId="0511A370" w14:textId="77777777" w:rsidR="00E841D4" w:rsidRDefault="00E841D4" w:rsidP="00E841D4">
            <w:pPr>
              <w:jc w:val="right"/>
              <w:rPr>
                <w:color w:val="000000"/>
                <w:sz w:val="22"/>
                <w:szCs w:val="22"/>
              </w:rPr>
            </w:pPr>
            <w:r>
              <w:rPr>
                <w:color w:val="000000"/>
                <w:sz w:val="22"/>
                <w:szCs w:val="22"/>
              </w:rPr>
              <w:t>78,65</w:t>
            </w:r>
          </w:p>
        </w:tc>
        <w:tc>
          <w:tcPr>
            <w:tcW w:w="2127" w:type="dxa"/>
            <w:tcBorders>
              <w:top w:val="nil"/>
              <w:left w:val="nil"/>
              <w:bottom w:val="single" w:sz="4" w:space="0" w:color="auto"/>
              <w:right w:val="single" w:sz="4" w:space="0" w:color="auto"/>
            </w:tcBorders>
            <w:shd w:val="clear" w:color="auto" w:fill="auto"/>
            <w:vAlign w:val="center"/>
            <w:hideMark/>
          </w:tcPr>
          <w:p w14:paraId="10B7BD95" w14:textId="77777777" w:rsidR="00E841D4" w:rsidRDefault="00E841D4" w:rsidP="00E841D4">
            <w:pPr>
              <w:jc w:val="right"/>
              <w:rPr>
                <w:color w:val="000000"/>
                <w:sz w:val="22"/>
                <w:szCs w:val="22"/>
              </w:rPr>
            </w:pPr>
            <w:r>
              <w:rPr>
                <w:color w:val="000000"/>
                <w:sz w:val="22"/>
                <w:szCs w:val="22"/>
              </w:rPr>
              <w:t>43,05</w:t>
            </w:r>
          </w:p>
        </w:tc>
        <w:tc>
          <w:tcPr>
            <w:tcW w:w="1661" w:type="dxa"/>
            <w:tcBorders>
              <w:top w:val="nil"/>
              <w:left w:val="nil"/>
              <w:bottom w:val="single" w:sz="4" w:space="0" w:color="auto"/>
              <w:right w:val="single" w:sz="4" w:space="0" w:color="auto"/>
            </w:tcBorders>
            <w:shd w:val="clear" w:color="auto" w:fill="auto"/>
            <w:vAlign w:val="center"/>
            <w:hideMark/>
          </w:tcPr>
          <w:p w14:paraId="73F0B1F3" w14:textId="77777777" w:rsidR="00E841D4" w:rsidRDefault="00E841D4" w:rsidP="00E841D4">
            <w:pPr>
              <w:jc w:val="right"/>
              <w:rPr>
                <w:color w:val="000000"/>
                <w:sz w:val="22"/>
                <w:szCs w:val="22"/>
              </w:rPr>
            </w:pPr>
            <w:r>
              <w:rPr>
                <w:color w:val="000000"/>
                <w:sz w:val="22"/>
                <w:szCs w:val="22"/>
              </w:rPr>
              <w:t>591,79</w:t>
            </w:r>
          </w:p>
        </w:tc>
      </w:tr>
      <w:tr w:rsidR="00E841D4" w:rsidRPr="00967DC1" w14:paraId="7D1B0A70" w14:textId="77777777" w:rsidTr="00E841D4">
        <w:trPr>
          <w:trHeight w:val="300"/>
        </w:trPr>
        <w:tc>
          <w:tcPr>
            <w:tcW w:w="8522" w:type="dxa"/>
            <w:tcBorders>
              <w:top w:val="nil"/>
              <w:left w:val="single" w:sz="4" w:space="0" w:color="auto"/>
              <w:bottom w:val="single" w:sz="4" w:space="0" w:color="auto"/>
              <w:right w:val="single" w:sz="4" w:space="0" w:color="auto"/>
            </w:tcBorders>
            <w:shd w:val="clear" w:color="auto" w:fill="auto"/>
            <w:noWrap/>
            <w:vAlign w:val="center"/>
            <w:hideMark/>
          </w:tcPr>
          <w:p w14:paraId="1BCA179C" w14:textId="77777777" w:rsidR="00E841D4" w:rsidRDefault="00E841D4" w:rsidP="00E841D4">
            <w:pPr>
              <w:rPr>
                <w:color w:val="000000"/>
                <w:sz w:val="22"/>
                <w:szCs w:val="22"/>
              </w:rPr>
            </w:pPr>
            <w:r>
              <w:rPr>
                <w:color w:val="000000"/>
                <w:sz w:val="22"/>
                <w:szCs w:val="22"/>
              </w:rPr>
              <w:t xml:space="preserve">623 </w:t>
            </w:r>
            <w:proofErr w:type="spellStart"/>
            <w:r>
              <w:rPr>
                <w:color w:val="000000"/>
                <w:sz w:val="22"/>
                <w:szCs w:val="22"/>
              </w:rPr>
              <w:t>Одржавање</w:t>
            </w:r>
            <w:proofErr w:type="spellEnd"/>
            <w:r>
              <w:rPr>
                <w:color w:val="000000"/>
                <w:sz w:val="22"/>
                <w:szCs w:val="22"/>
              </w:rPr>
              <w:t xml:space="preserve"> </w:t>
            </w:r>
            <w:proofErr w:type="spellStart"/>
            <w:r>
              <w:rPr>
                <w:color w:val="000000"/>
                <w:sz w:val="22"/>
                <w:szCs w:val="22"/>
              </w:rPr>
              <w:t>заштитних</w:t>
            </w:r>
            <w:proofErr w:type="spellEnd"/>
            <w:r>
              <w:rPr>
                <w:color w:val="000000"/>
                <w:sz w:val="22"/>
                <w:szCs w:val="22"/>
              </w:rPr>
              <w:t xml:space="preserve"> </w:t>
            </w:r>
            <w:proofErr w:type="spellStart"/>
            <w:r>
              <w:rPr>
                <w:color w:val="000000"/>
                <w:sz w:val="22"/>
                <w:szCs w:val="22"/>
              </w:rPr>
              <w:t>ограда</w:t>
            </w:r>
            <w:proofErr w:type="spellEnd"/>
          </w:p>
        </w:tc>
        <w:tc>
          <w:tcPr>
            <w:tcW w:w="1681" w:type="dxa"/>
            <w:tcBorders>
              <w:top w:val="nil"/>
              <w:left w:val="nil"/>
              <w:bottom w:val="single" w:sz="4" w:space="0" w:color="auto"/>
              <w:right w:val="single" w:sz="4" w:space="0" w:color="auto"/>
            </w:tcBorders>
            <w:shd w:val="clear" w:color="auto" w:fill="auto"/>
            <w:vAlign w:val="center"/>
            <w:hideMark/>
          </w:tcPr>
          <w:p w14:paraId="32F86A5A" w14:textId="77777777" w:rsidR="00E841D4" w:rsidRDefault="00E841D4" w:rsidP="00E841D4">
            <w:pPr>
              <w:jc w:val="right"/>
              <w:rPr>
                <w:color w:val="000000"/>
                <w:sz w:val="22"/>
                <w:szCs w:val="22"/>
              </w:rPr>
            </w:pPr>
            <w:r>
              <w:rPr>
                <w:color w:val="000000"/>
                <w:sz w:val="22"/>
                <w:szCs w:val="22"/>
              </w:rPr>
              <w:t>373,67</w:t>
            </w:r>
          </w:p>
        </w:tc>
        <w:tc>
          <w:tcPr>
            <w:tcW w:w="2127" w:type="dxa"/>
            <w:tcBorders>
              <w:top w:val="nil"/>
              <w:left w:val="nil"/>
              <w:bottom w:val="single" w:sz="4" w:space="0" w:color="auto"/>
              <w:right w:val="single" w:sz="4" w:space="0" w:color="auto"/>
            </w:tcBorders>
            <w:shd w:val="clear" w:color="auto" w:fill="auto"/>
            <w:vAlign w:val="center"/>
            <w:hideMark/>
          </w:tcPr>
          <w:p w14:paraId="7F14DEC0" w14:textId="77777777" w:rsidR="00E841D4" w:rsidRDefault="00E841D4" w:rsidP="00E841D4">
            <w:pPr>
              <w:jc w:val="right"/>
              <w:rPr>
                <w:color w:val="000000"/>
                <w:sz w:val="22"/>
                <w:szCs w:val="22"/>
              </w:rPr>
            </w:pPr>
            <w:r>
              <w:rPr>
                <w:color w:val="000000"/>
                <w:sz w:val="22"/>
                <w:szCs w:val="22"/>
              </w:rPr>
              <w:t>129,15</w:t>
            </w:r>
          </w:p>
        </w:tc>
        <w:tc>
          <w:tcPr>
            <w:tcW w:w="1661" w:type="dxa"/>
            <w:tcBorders>
              <w:top w:val="nil"/>
              <w:left w:val="nil"/>
              <w:bottom w:val="single" w:sz="4" w:space="0" w:color="auto"/>
              <w:right w:val="single" w:sz="4" w:space="0" w:color="auto"/>
            </w:tcBorders>
            <w:shd w:val="clear" w:color="auto" w:fill="auto"/>
            <w:vAlign w:val="center"/>
            <w:hideMark/>
          </w:tcPr>
          <w:p w14:paraId="5EB266B5" w14:textId="77777777" w:rsidR="00E841D4" w:rsidRDefault="00E841D4" w:rsidP="00E841D4">
            <w:pPr>
              <w:jc w:val="right"/>
              <w:rPr>
                <w:color w:val="000000"/>
                <w:sz w:val="22"/>
                <w:szCs w:val="22"/>
              </w:rPr>
            </w:pPr>
            <w:r>
              <w:rPr>
                <w:color w:val="000000"/>
                <w:sz w:val="22"/>
                <w:szCs w:val="22"/>
              </w:rPr>
              <w:t>119,81</w:t>
            </w:r>
          </w:p>
        </w:tc>
      </w:tr>
      <w:tr w:rsidR="00487C43" w:rsidRPr="00967DC1" w14:paraId="09738B2C" w14:textId="77777777" w:rsidTr="00E841D4">
        <w:trPr>
          <w:trHeight w:val="300"/>
        </w:trPr>
        <w:tc>
          <w:tcPr>
            <w:tcW w:w="8522" w:type="dxa"/>
            <w:tcBorders>
              <w:top w:val="nil"/>
              <w:left w:val="single" w:sz="4" w:space="0" w:color="auto"/>
              <w:bottom w:val="single" w:sz="4" w:space="0" w:color="auto"/>
              <w:right w:val="single" w:sz="4" w:space="0" w:color="auto"/>
            </w:tcBorders>
            <w:shd w:val="clear" w:color="000000" w:fill="D9D9D9"/>
            <w:noWrap/>
            <w:vAlign w:val="center"/>
            <w:hideMark/>
          </w:tcPr>
          <w:p w14:paraId="116C5EFB" w14:textId="77777777" w:rsidR="00487C43" w:rsidRPr="00967DC1" w:rsidRDefault="00487C43" w:rsidP="00487C43">
            <w:pPr>
              <w:rPr>
                <w:b/>
                <w:bCs/>
                <w:color w:val="000000"/>
                <w:sz w:val="22"/>
                <w:szCs w:val="22"/>
              </w:rPr>
            </w:pPr>
            <w:proofErr w:type="spellStart"/>
            <w:r w:rsidRPr="00967DC1">
              <w:rPr>
                <w:b/>
                <w:bCs/>
                <w:color w:val="000000"/>
                <w:sz w:val="22"/>
                <w:szCs w:val="22"/>
              </w:rPr>
              <w:t>Укупно</w:t>
            </w:r>
            <w:proofErr w:type="spellEnd"/>
          </w:p>
        </w:tc>
        <w:tc>
          <w:tcPr>
            <w:tcW w:w="1681" w:type="dxa"/>
            <w:tcBorders>
              <w:top w:val="nil"/>
              <w:left w:val="nil"/>
              <w:bottom w:val="single" w:sz="4" w:space="0" w:color="auto"/>
              <w:right w:val="single" w:sz="4" w:space="0" w:color="auto"/>
            </w:tcBorders>
            <w:shd w:val="clear" w:color="000000" w:fill="D9D9D9"/>
            <w:vAlign w:val="center"/>
            <w:hideMark/>
          </w:tcPr>
          <w:p w14:paraId="05847311" w14:textId="77777777" w:rsidR="00487C43" w:rsidRDefault="00487C43" w:rsidP="00487C43">
            <w:pPr>
              <w:jc w:val="right"/>
              <w:rPr>
                <w:b/>
                <w:bCs/>
                <w:color w:val="000000"/>
                <w:sz w:val="22"/>
                <w:szCs w:val="22"/>
              </w:rPr>
            </w:pPr>
            <w:r>
              <w:rPr>
                <w:b/>
                <w:bCs/>
                <w:color w:val="000000"/>
                <w:sz w:val="22"/>
                <w:szCs w:val="22"/>
              </w:rPr>
              <w:t>14.474,35</w:t>
            </w:r>
          </w:p>
        </w:tc>
        <w:tc>
          <w:tcPr>
            <w:tcW w:w="2127" w:type="dxa"/>
            <w:tcBorders>
              <w:top w:val="nil"/>
              <w:left w:val="nil"/>
              <w:bottom w:val="single" w:sz="4" w:space="0" w:color="auto"/>
              <w:right w:val="single" w:sz="4" w:space="0" w:color="auto"/>
            </w:tcBorders>
            <w:shd w:val="clear" w:color="000000" w:fill="D9D9D9"/>
            <w:vAlign w:val="center"/>
            <w:hideMark/>
          </w:tcPr>
          <w:p w14:paraId="453F0946" w14:textId="77777777" w:rsidR="00487C43" w:rsidRDefault="00487C43" w:rsidP="00487C43">
            <w:pPr>
              <w:jc w:val="right"/>
              <w:rPr>
                <w:b/>
                <w:bCs/>
                <w:color w:val="000000"/>
                <w:sz w:val="22"/>
                <w:szCs w:val="22"/>
              </w:rPr>
            </w:pPr>
            <w:r>
              <w:rPr>
                <w:b/>
                <w:bCs/>
                <w:color w:val="000000"/>
                <w:sz w:val="22"/>
                <w:szCs w:val="22"/>
              </w:rPr>
              <w:t>1.667,34</w:t>
            </w:r>
          </w:p>
        </w:tc>
        <w:tc>
          <w:tcPr>
            <w:tcW w:w="1661" w:type="dxa"/>
            <w:tcBorders>
              <w:top w:val="nil"/>
              <w:left w:val="nil"/>
              <w:bottom w:val="single" w:sz="4" w:space="0" w:color="auto"/>
              <w:right w:val="single" w:sz="4" w:space="0" w:color="auto"/>
            </w:tcBorders>
            <w:shd w:val="clear" w:color="000000" w:fill="D9D9D9"/>
            <w:vAlign w:val="center"/>
            <w:hideMark/>
          </w:tcPr>
          <w:p w14:paraId="1E53A1D1" w14:textId="77777777" w:rsidR="00487C43" w:rsidRDefault="00487C43" w:rsidP="00487C43">
            <w:pPr>
              <w:jc w:val="right"/>
              <w:rPr>
                <w:b/>
                <w:bCs/>
                <w:color w:val="000000"/>
                <w:sz w:val="22"/>
                <w:szCs w:val="22"/>
              </w:rPr>
            </w:pPr>
            <w:r>
              <w:rPr>
                <w:b/>
                <w:bCs/>
                <w:color w:val="000000"/>
                <w:sz w:val="22"/>
                <w:szCs w:val="22"/>
              </w:rPr>
              <w:t>19.606,45</w:t>
            </w:r>
          </w:p>
        </w:tc>
      </w:tr>
    </w:tbl>
    <w:p w14:paraId="30AECBF6" w14:textId="77777777" w:rsidR="001917AB" w:rsidRDefault="001917AB" w:rsidP="0032144C">
      <w:pPr>
        <w:pStyle w:val="Heading3"/>
        <w:spacing w:before="0" w:after="0"/>
        <w:rPr>
          <w:lang w:val="ru-RU"/>
        </w:rPr>
      </w:pPr>
    </w:p>
    <w:p w14:paraId="3CD35FF4" w14:textId="77777777" w:rsidR="00276ED7" w:rsidRPr="00967DC1" w:rsidRDefault="00276ED7" w:rsidP="0032144C">
      <w:pPr>
        <w:pStyle w:val="Heading3"/>
        <w:spacing w:before="0" w:after="0"/>
        <w:rPr>
          <w:lang w:val="ru-RU"/>
        </w:rPr>
      </w:pPr>
      <w:bookmarkStart w:id="1136" w:name="_Toc210383024"/>
      <w:r w:rsidRPr="00967DC1">
        <w:rPr>
          <w:lang w:val="ru-RU"/>
        </w:rPr>
        <w:t>10.2.3. Врста и обим планираних радова на изградњи саобраћајница и техничког опремања</w:t>
      </w:r>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r w:rsidRPr="00967DC1">
        <w:rPr>
          <w:lang w:val="ru-RU"/>
        </w:rPr>
        <w:t xml:space="preserve"> </w:t>
      </w:r>
    </w:p>
    <w:p w14:paraId="1414E757" w14:textId="77777777" w:rsidR="00276ED7" w:rsidRPr="00967DC1" w:rsidRDefault="00276ED7" w:rsidP="00276ED7">
      <w:pPr>
        <w:ind w:firstLine="567"/>
        <w:rPr>
          <w:color w:val="FF0000"/>
          <w:szCs w:val="24"/>
          <w:lang w:val="hr-HR"/>
        </w:rPr>
      </w:pPr>
    </w:p>
    <w:p w14:paraId="00FBA3F7" w14:textId="77777777" w:rsidR="00276ED7" w:rsidRPr="00967DC1" w:rsidRDefault="00276ED7" w:rsidP="00276ED7">
      <w:pPr>
        <w:ind w:firstLine="567"/>
        <w:rPr>
          <w:szCs w:val="24"/>
          <w:lang w:val="hr-HR"/>
        </w:rPr>
      </w:pPr>
      <w:r w:rsidRPr="00967DC1">
        <w:rPr>
          <w:szCs w:val="24"/>
          <w:lang w:val="hr-HR"/>
        </w:rPr>
        <w:t xml:space="preserve">У наредном уређајном раздобљу планира се </w:t>
      </w:r>
      <w:r w:rsidR="0032144C">
        <w:rPr>
          <w:szCs w:val="24"/>
          <w:lang w:val="sr-Cyrl-RS"/>
        </w:rPr>
        <w:t>изградња тврдих шумских путева на три локације у укупној дужини од 6.</w:t>
      </w:r>
      <w:r w:rsidR="00555F90">
        <w:rPr>
          <w:szCs w:val="24"/>
          <w:lang w:val="sr-Latn-RS"/>
        </w:rPr>
        <w:t>7</w:t>
      </w:r>
      <w:r w:rsidR="0032144C">
        <w:rPr>
          <w:szCs w:val="24"/>
          <w:lang w:val="sr-Cyrl-RS"/>
        </w:rPr>
        <w:t xml:space="preserve">00 метара као и </w:t>
      </w:r>
      <w:r w:rsidRPr="00967DC1">
        <w:rPr>
          <w:szCs w:val="24"/>
          <w:lang w:val="sr-Cyrl-RS"/>
        </w:rPr>
        <w:t xml:space="preserve">одржавање </w:t>
      </w:r>
      <w:r w:rsidR="008F51E6">
        <w:rPr>
          <w:szCs w:val="24"/>
          <w:lang w:val="sr-Cyrl-RS"/>
        </w:rPr>
        <w:t xml:space="preserve">постојећих </w:t>
      </w:r>
      <w:r w:rsidRPr="00967DC1">
        <w:rPr>
          <w:szCs w:val="24"/>
          <w:lang w:val="sr-Cyrl-RS"/>
        </w:rPr>
        <w:t xml:space="preserve">тврдих и меких шумских путева у укупној дужини од </w:t>
      </w:r>
      <w:r w:rsidR="008F51E6">
        <w:rPr>
          <w:szCs w:val="24"/>
          <w:lang w:val="sr-Cyrl-RS"/>
        </w:rPr>
        <w:t>30</w:t>
      </w:r>
      <w:r w:rsidR="00806748" w:rsidRPr="00967DC1">
        <w:rPr>
          <w:szCs w:val="24"/>
          <w:lang w:val="ru-RU"/>
        </w:rPr>
        <w:t xml:space="preserve">.000 </w:t>
      </w:r>
      <w:r w:rsidRPr="00967DC1">
        <w:rPr>
          <w:szCs w:val="24"/>
          <w:lang w:val="sr-Cyrl-RS"/>
        </w:rPr>
        <w:t>м</w:t>
      </w:r>
      <w:r w:rsidRPr="00967DC1">
        <w:rPr>
          <w:szCs w:val="24"/>
          <w:lang w:val="hr-HR"/>
        </w:rPr>
        <w:t>.</w:t>
      </w:r>
    </w:p>
    <w:p w14:paraId="50CDE66A" w14:textId="77777777" w:rsidR="00276ED7" w:rsidRPr="00235EB5" w:rsidRDefault="00806748" w:rsidP="00276ED7">
      <w:pPr>
        <w:ind w:firstLine="567"/>
        <w:rPr>
          <w:szCs w:val="24"/>
          <w:lang w:val="sr-Cyrl-RS"/>
        </w:rPr>
      </w:pPr>
      <w:r w:rsidRPr="00235EB5">
        <w:rPr>
          <w:szCs w:val="24"/>
          <w:lang w:val="sr-Cyrl-RS"/>
        </w:rPr>
        <w:t>Набавка машина и опреме није планирана.</w:t>
      </w:r>
    </w:p>
    <w:p w14:paraId="060D4661" w14:textId="77777777" w:rsidR="00276ED7" w:rsidRPr="00967DC1" w:rsidRDefault="00276ED7" w:rsidP="00276ED7">
      <w:pPr>
        <w:pStyle w:val="Heading3"/>
        <w:rPr>
          <w:szCs w:val="24"/>
          <w:lang w:val="sr-Latn-CS"/>
        </w:rPr>
      </w:pPr>
      <w:bookmarkStart w:id="1137" w:name="_Toc103391060"/>
      <w:bookmarkStart w:id="1138" w:name="_Toc104385116"/>
      <w:bookmarkStart w:id="1139" w:name="_Toc104385452"/>
      <w:bookmarkStart w:id="1140" w:name="_Toc104385696"/>
      <w:bookmarkStart w:id="1141" w:name="_Toc105553009"/>
      <w:bookmarkStart w:id="1142" w:name="_Toc329146865"/>
      <w:bookmarkStart w:id="1143" w:name="_Toc329328583"/>
      <w:bookmarkStart w:id="1144" w:name="_Toc410988494"/>
      <w:bookmarkStart w:id="1145" w:name="_Toc478456593"/>
      <w:bookmarkStart w:id="1146" w:name="_Toc503785530"/>
      <w:bookmarkStart w:id="1147" w:name="_Toc503786105"/>
      <w:bookmarkStart w:id="1148" w:name="_Toc503786594"/>
      <w:bookmarkStart w:id="1149" w:name="_Toc503787465"/>
      <w:bookmarkStart w:id="1150" w:name="_Toc535232917"/>
      <w:bookmarkStart w:id="1151" w:name="_Toc115079766"/>
      <w:bookmarkStart w:id="1152" w:name="_Toc210383025"/>
      <w:r w:rsidRPr="00967DC1">
        <w:rPr>
          <w:szCs w:val="24"/>
          <w:lang w:val="sr-Latn-CS"/>
        </w:rPr>
        <w:t xml:space="preserve">10.2.4. </w:t>
      </w:r>
      <w:r w:rsidRPr="00967DC1">
        <w:rPr>
          <w:szCs w:val="24"/>
          <w:lang w:val="ru-RU"/>
        </w:rPr>
        <w:t>Врста</w:t>
      </w:r>
      <w:r w:rsidRPr="00967DC1">
        <w:rPr>
          <w:szCs w:val="24"/>
          <w:lang w:val="sr-Latn-CS"/>
        </w:rPr>
        <w:t xml:space="preserve"> </w:t>
      </w:r>
      <w:r w:rsidRPr="00967DC1">
        <w:rPr>
          <w:szCs w:val="24"/>
          <w:lang w:val="ru-RU"/>
        </w:rPr>
        <w:t>и</w:t>
      </w:r>
      <w:r w:rsidRPr="00967DC1">
        <w:rPr>
          <w:szCs w:val="24"/>
          <w:lang w:val="sr-Latn-CS"/>
        </w:rPr>
        <w:t xml:space="preserve"> </w:t>
      </w:r>
      <w:r w:rsidRPr="00967DC1">
        <w:rPr>
          <w:szCs w:val="24"/>
          <w:lang w:val="ru-RU"/>
        </w:rPr>
        <w:t>обим</w:t>
      </w:r>
      <w:r w:rsidRPr="00967DC1">
        <w:rPr>
          <w:szCs w:val="24"/>
          <w:lang w:val="sr-Latn-CS"/>
        </w:rPr>
        <w:t xml:space="preserve"> </w:t>
      </w:r>
      <w:r w:rsidRPr="00967DC1">
        <w:rPr>
          <w:szCs w:val="24"/>
          <w:lang w:val="ru-RU"/>
        </w:rPr>
        <w:t>планираних</w:t>
      </w:r>
      <w:r w:rsidRPr="00967DC1">
        <w:rPr>
          <w:szCs w:val="24"/>
          <w:lang w:val="sr-Latn-CS"/>
        </w:rPr>
        <w:t xml:space="preserve"> </w:t>
      </w:r>
      <w:r w:rsidRPr="00967DC1">
        <w:rPr>
          <w:szCs w:val="24"/>
          <w:lang w:val="ru-RU"/>
        </w:rPr>
        <w:t>радова</w:t>
      </w:r>
      <w:r w:rsidRPr="00967DC1">
        <w:rPr>
          <w:szCs w:val="24"/>
          <w:lang w:val="sr-Latn-CS"/>
        </w:rPr>
        <w:t xml:space="preserve"> </w:t>
      </w:r>
      <w:r w:rsidRPr="00967DC1">
        <w:rPr>
          <w:szCs w:val="24"/>
          <w:lang w:val="ru-RU"/>
        </w:rPr>
        <w:t>на</w:t>
      </w:r>
      <w:r w:rsidRPr="00967DC1">
        <w:rPr>
          <w:szCs w:val="24"/>
          <w:lang w:val="sr-Latn-CS"/>
        </w:rPr>
        <w:t xml:space="preserve"> </w:t>
      </w:r>
      <w:r w:rsidRPr="00967DC1">
        <w:rPr>
          <w:szCs w:val="24"/>
          <w:lang w:val="ru-RU"/>
        </w:rPr>
        <w:t>уре</w:t>
      </w:r>
      <w:r w:rsidRPr="00967DC1">
        <w:rPr>
          <w:szCs w:val="24"/>
          <w:lang w:val="sr-Latn-CS"/>
        </w:rPr>
        <w:t>ђ</w:t>
      </w:r>
      <w:r w:rsidRPr="00967DC1">
        <w:rPr>
          <w:szCs w:val="24"/>
          <w:lang w:val="ru-RU"/>
        </w:rPr>
        <w:t>ивању</w:t>
      </w:r>
      <w:r w:rsidRPr="00967DC1">
        <w:rPr>
          <w:szCs w:val="24"/>
          <w:lang w:val="sr-Latn-CS"/>
        </w:rPr>
        <w:t xml:space="preserve"> ш</w:t>
      </w:r>
      <w:r w:rsidRPr="00967DC1">
        <w:rPr>
          <w:szCs w:val="24"/>
          <w:lang w:val="ru-RU"/>
        </w:rPr>
        <w:t>ума</w:t>
      </w:r>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p>
    <w:p w14:paraId="4651BC52" w14:textId="77777777" w:rsidR="009C6C88" w:rsidRDefault="009C6C88" w:rsidP="00276ED7">
      <w:pPr>
        <w:ind w:firstLine="567"/>
        <w:rPr>
          <w:szCs w:val="24"/>
          <w:lang w:val="sr-Latn-CS"/>
        </w:rPr>
      </w:pPr>
    </w:p>
    <w:p w14:paraId="48B281C3" w14:textId="77777777" w:rsidR="00276ED7" w:rsidRDefault="00276ED7" w:rsidP="00276ED7">
      <w:pPr>
        <w:ind w:firstLine="567"/>
        <w:rPr>
          <w:szCs w:val="24"/>
          <w:lang w:val="sr-Cyrl-RS"/>
        </w:rPr>
      </w:pPr>
      <w:r w:rsidRPr="00967DC1">
        <w:rPr>
          <w:szCs w:val="24"/>
          <w:lang w:val="sr-Latn-CS"/>
        </w:rPr>
        <w:t xml:space="preserve">Следеће уређивање шума ове газдинске јединице планира се у последњој години важења ове Основе газдовања шумама, на површини од </w:t>
      </w:r>
      <w:r w:rsidR="001858FB">
        <w:rPr>
          <w:szCs w:val="24"/>
          <w:lang w:val="sr-Cyrl-RS"/>
        </w:rPr>
        <w:t>2711</w:t>
      </w:r>
      <w:r w:rsidR="00806748" w:rsidRPr="00967DC1">
        <w:rPr>
          <w:szCs w:val="24"/>
          <w:lang w:val="sr-Cyrl-RS"/>
        </w:rPr>
        <w:t>,</w:t>
      </w:r>
      <w:r w:rsidR="001858FB">
        <w:rPr>
          <w:szCs w:val="24"/>
          <w:lang w:val="sr-Cyrl-RS"/>
        </w:rPr>
        <w:t>37</w:t>
      </w:r>
      <w:r w:rsidRPr="00967DC1">
        <w:rPr>
          <w:szCs w:val="24"/>
          <w:lang w:val="sr-Latn-CS"/>
        </w:rPr>
        <w:t xml:space="preserve"> ха. </w:t>
      </w:r>
    </w:p>
    <w:p w14:paraId="6D224AB6" w14:textId="77777777" w:rsidR="009203CF" w:rsidRDefault="009203CF" w:rsidP="00276ED7">
      <w:pPr>
        <w:ind w:firstLine="567"/>
        <w:rPr>
          <w:szCs w:val="24"/>
          <w:lang w:val="sr-Cyrl-RS"/>
        </w:rPr>
      </w:pPr>
    </w:p>
    <w:p w14:paraId="28B84E9B" w14:textId="77777777" w:rsidR="009203CF" w:rsidRDefault="009203CF" w:rsidP="00276ED7">
      <w:pPr>
        <w:ind w:firstLine="567"/>
        <w:rPr>
          <w:szCs w:val="24"/>
          <w:lang w:val="sr-Cyrl-RS"/>
        </w:rPr>
      </w:pPr>
    </w:p>
    <w:p w14:paraId="280D5104" w14:textId="77777777" w:rsidR="009203CF" w:rsidRDefault="009203CF" w:rsidP="00276ED7">
      <w:pPr>
        <w:ind w:firstLine="567"/>
        <w:rPr>
          <w:szCs w:val="24"/>
          <w:lang w:val="sr-Cyrl-RS"/>
        </w:rPr>
      </w:pPr>
    </w:p>
    <w:p w14:paraId="6A56523A" w14:textId="77777777" w:rsidR="009203CF" w:rsidRDefault="009203CF" w:rsidP="00276ED7">
      <w:pPr>
        <w:ind w:firstLine="567"/>
        <w:rPr>
          <w:szCs w:val="24"/>
          <w:lang w:val="sr-Cyrl-RS"/>
        </w:rPr>
      </w:pPr>
    </w:p>
    <w:p w14:paraId="4A97CA5A" w14:textId="77777777" w:rsidR="009203CF" w:rsidRDefault="009203CF" w:rsidP="00276ED7">
      <w:pPr>
        <w:ind w:firstLine="567"/>
        <w:rPr>
          <w:szCs w:val="24"/>
          <w:lang w:val="sr-Cyrl-RS"/>
        </w:rPr>
      </w:pPr>
    </w:p>
    <w:p w14:paraId="643BC3CA" w14:textId="77777777" w:rsidR="009203CF" w:rsidRDefault="009203CF" w:rsidP="00276ED7">
      <w:pPr>
        <w:ind w:firstLine="567"/>
        <w:rPr>
          <w:szCs w:val="24"/>
          <w:lang w:val="sr-Cyrl-RS"/>
        </w:rPr>
      </w:pPr>
    </w:p>
    <w:p w14:paraId="6B87BC9E" w14:textId="77777777" w:rsidR="009203CF" w:rsidRDefault="009203CF" w:rsidP="00276ED7">
      <w:pPr>
        <w:ind w:firstLine="567"/>
        <w:rPr>
          <w:szCs w:val="24"/>
          <w:lang w:val="sr-Cyrl-RS"/>
        </w:rPr>
      </w:pPr>
    </w:p>
    <w:p w14:paraId="5C6CF542" w14:textId="77777777" w:rsidR="009203CF" w:rsidRPr="009203CF" w:rsidRDefault="009203CF" w:rsidP="00276ED7">
      <w:pPr>
        <w:ind w:firstLine="567"/>
        <w:rPr>
          <w:szCs w:val="24"/>
          <w:lang w:val="sr-Cyrl-RS"/>
        </w:rPr>
      </w:pPr>
    </w:p>
    <w:p w14:paraId="0328E5DE" w14:textId="77777777" w:rsidR="00276ED7" w:rsidRPr="00967DC1" w:rsidRDefault="00276ED7" w:rsidP="00276ED7">
      <w:pPr>
        <w:pStyle w:val="Heading2"/>
        <w:rPr>
          <w:szCs w:val="24"/>
          <w:lang w:val="sr-Latn-CS"/>
        </w:rPr>
      </w:pPr>
      <w:bookmarkStart w:id="1153" w:name="_Toc329146866"/>
      <w:bookmarkStart w:id="1154" w:name="_Toc329328584"/>
      <w:bookmarkStart w:id="1155" w:name="_Toc410988495"/>
      <w:bookmarkStart w:id="1156" w:name="_Toc478456594"/>
      <w:bookmarkStart w:id="1157" w:name="_Toc503785531"/>
      <w:bookmarkStart w:id="1158" w:name="_Toc503786106"/>
      <w:bookmarkStart w:id="1159" w:name="_Toc503786595"/>
      <w:bookmarkStart w:id="1160" w:name="_Toc503787466"/>
      <w:bookmarkStart w:id="1161" w:name="_Toc535232918"/>
      <w:bookmarkStart w:id="1162" w:name="_Toc115079767"/>
      <w:bookmarkStart w:id="1163" w:name="_Toc210383026"/>
      <w:r w:rsidRPr="00967DC1">
        <w:rPr>
          <w:szCs w:val="24"/>
          <w:lang w:val="sr-Latn-CS"/>
        </w:rPr>
        <w:lastRenderedPageBreak/>
        <w:t xml:space="preserve">10.3. </w:t>
      </w:r>
      <w:r w:rsidRPr="00967DC1">
        <w:rPr>
          <w:szCs w:val="24"/>
          <w:lang w:val="ru-RU"/>
        </w:rPr>
        <w:t>Формирање</w:t>
      </w:r>
      <w:r w:rsidRPr="00967DC1">
        <w:rPr>
          <w:szCs w:val="24"/>
          <w:lang w:val="sr-Latn-CS"/>
        </w:rPr>
        <w:t xml:space="preserve"> </w:t>
      </w:r>
      <w:r w:rsidRPr="00967DC1">
        <w:rPr>
          <w:szCs w:val="24"/>
          <w:lang w:val="ru-RU"/>
        </w:rPr>
        <w:t>прихода</w:t>
      </w:r>
      <w:bookmarkEnd w:id="1153"/>
      <w:bookmarkEnd w:id="1154"/>
      <w:bookmarkEnd w:id="1155"/>
      <w:bookmarkEnd w:id="1156"/>
      <w:bookmarkEnd w:id="1157"/>
      <w:bookmarkEnd w:id="1158"/>
      <w:bookmarkEnd w:id="1159"/>
      <w:bookmarkEnd w:id="1160"/>
      <w:bookmarkEnd w:id="1161"/>
      <w:bookmarkEnd w:id="1162"/>
      <w:bookmarkEnd w:id="1163"/>
    </w:p>
    <w:p w14:paraId="530728D3" w14:textId="77777777" w:rsidR="00276ED7" w:rsidRPr="00967DC1" w:rsidRDefault="00276ED7" w:rsidP="00276ED7">
      <w:pPr>
        <w:pStyle w:val="Heading3"/>
        <w:rPr>
          <w:szCs w:val="24"/>
          <w:lang w:val="sr-Latn-CS"/>
        </w:rPr>
      </w:pPr>
      <w:bookmarkStart w:id="1164" w:name="_Toc329146867"/>
      <w:bookmarkStart w:id="1165" w:name="_Toc329328585"/>
      <w:bookmarkStart w:id="1166" w:name="_Toc410988496"/>
      <w:bookmarkStart w:id="1167" w:name="_Toc478456595"/>
      <w:bookmarkStart w:id="1168" w:name="_Toc503785532"/>
      <w:bookmarkStart w:id="1169" w:name="_Toc503786107"/>
      <w:bookmarkStart w:id="1170" w:name="_Toc503786596"/>
      <w:bookmarkStart w:id="1171" w:name="_Toc503787467"/>
      <w:bookmarkStart w:id="1172" w:name="_Toc535232919"/>
      <w:bookmarkStart w:id="1173" w:name="_Toc115079768"/>
      <w:bookmarkStart w:id="1174" w:name="_Toc210383027"/>
      <w:r w:rsidRPr="00967DC1">
        <w:rPr>
          <w:szCs w:val="24"/>
          <w:lang w:val="sr-Latn-CS"/>
        </w:rPr>
        <w:t xml:space="preserve">10.3.1. </w:t>
      </w:r>
      <w:r w:rsidRPr="00967DC1">
        <w:rPr>
          <w:szCs w:val="24"/>
          <w:lang w:val="ru-RU"/>
        </w:rPr>
        <w:t>Приход</w:t>
      </w:r>
      <w:r w:rsidRPr="00967DC1">
        <w:rPr>
          <w:szCs w:val="24"/>
          <w:lang w:val="sr-Latn-CS"/>
        </w:rPr>
        <w:t xml:space="preserve"> </w:t>
      </w:r>
      <w:r w:rsidRPr="00967DC1">
        <w:rPr>
          <w:szCs w:val="24"/>
          <w:lang w:val="ru-RU"/>
        </w:rPr>
        <w:t>од</w:t>
      </w:r>
      <w:r w:rsidRPr="00967DC1">
        <w:rPr>
          <w:szCs w:val="24"/>
          <w:lang w:val="sr-Latn-CS"/>
        </w:rPr>
        <w:t xml:space="preserve"> </w:t>
      </w:r>
      <w:r w:rsidRPr="00967DC1">
        <w:rPr>
          <w:szCs w:val="24"/>
          <w:lang w:val="ru-RU"/>
        </w:rPr>
        <w:t>продаје</w:t>
      </w:r>
      <w:r w:rsidRPr="00967DC1">
        <w:rPr>
          <w:szCs w:val="24"/>
          <w:lang w:val="sr-Latn-CS"/>
        </w:rPr>
        <w:t xml:space="preserve"> </w:t>
      </w:r>
      <w:r w:rsidRPr="00967DC1">
        <w:rPr>
          <w:szCs w:val="24"/>
          <w:lang w:val="ru-RU"/>
        </w:rPr>
        <w:t>дрвета</w:t>
      </w:r>
      <w:bookmarkEnd w:id="1164"/>
      <w:bookmarkEnd w:id="1165"/>
      <w:bookmarkEnd w:id="1166"/>
      <w:bookmarkEnd w:id="1167"/>
      <w:bookmarkEnd w:id="1168"/>
      <w:bookmarkEnd w:id="1169"/>
      <w:bookmarkEnd w:id="1170"/>
      <w:bookmarkEnd w:id="1171"/>
      <w:bookmarkEnd w:id="1172"/>
      <w:bookmarkEnd w:id="1173"/>
      <w:bookmarkEnd w:id="1174"/>
    </w:p>
    <w:p w14:paraId="54B602D1" w14:textId="77777777" w:rsidR="00502920" w:rsidRPr="00967DC1" w:rsidRDefault="00502920" w:rsidP="0022067A">
      <w:pPr>
        <w:rPr>
          <w:szCs w:val="24"/>
          <w:lang w:val="sr-Latn-CS"/>
        </w:rPr>
      </w:pPr>
    </w:p>
    <w:p w14:paraId="6596E670" w14:textId="77777777" w:rsidR="00276ED7" w:rsidRPr="00967DC1" w:rsidRDefault="00276ED7" w:rsidP="0022067A">
      <w:pPr>
        <w:rPr>
          <w:szCs w:val="24"/>
          <w:lang w:val="sr-Latn-CS"/>
        </w:rPr>
      </w:pPr>
      <w:r w:rsidRPr="00967DC1">
        <w:rPr>
          <w:szCs w:val="24"/>
          <w:lang w:val="sr-Latn-CS"/>
        </w:rPr>
        <w:t>Цена при калкулацији прихода узете су по в</w:t>
      </w:r>
      <w:r w:rsidR="0022067A" w:rsidRPr="00967DC1">
        <w:rPr>
          <w:szCs w:val="24"/>
          <w:lang w:val="sr-Latn-CS"/>
        </w:rPr>
        <w:t xml:space="preserve">ажећем ценовнику </w:t>
      </w:r>
      <w:r w:rsidR="0022067A" w:rsidRPr="00967DC1">
        <w:rPr>
          <w:lang w:val="sr-Cyrl-RS"/>
        </w:rPr>
        <w:t xml:space="preserve">дрвних сортимената на дан </w:t>
      </w:r>
      <w:r w:rsidR="00181FD8">
        <w:rPr>
          <w:lang w:val="sr-Latn-RS"/>
        </w:rPr>
        <w:t>0</w:t>
      </w:r>
      <w:r w:rsidR="0022067A" w:rsidRPr="00967DC1">
        <w:rPr>
          <w:lang w:val="sr-Cyrl-RS"/>
        </w:rPr>
        <w:t>1.</w:t>
      </w:r>
      <w:r w:rsidR="00181FD8">
        <w:rPr>
          <w:lang w:val="sr-Latn-RS"/>
        </w:rPr>
        <w:t>07</w:t>
      </w:r>
      <w:r w:rsidRPr="00967DC1">
        <w:rPr>
          <w:szCs w:val="24"/>
          <w:lang w:val="sr-Cyrl-RS"/>
        </w:rPr>
        <w:t>.202</w:t>
      </w:r>
      <w:r w:rsidR="00181FD8">
        <w:rPr>
          <w:szCs w:val="24"/>
          <w:lang w:val="sr-Latn-RS"/>
        </w:rPr>
        <w:t>5</w:t>
      </w:r>
      <w:r w:rsidRPr="00967DC1">
        <w:rPr>
          <w:szCs w:val="24"/>
          <w:lang w:val="sr-Cyrl-RS"/>
        </w:rPr>
        <w:t xml:space="preserve">.г. </w:t>
      </w:r>
      <w:r w:rsidRPr="00967DC1">
        <w:rPr>
          <w:szCs w:val="24"/>
          <w:lang w:val="sr-Latn-CS"/>
        </w:rPr>
        <w:t xml:space="preserve">бр. </w:t>
      </w:r>
      <w:r w:rsidR="00181FD8">
        <w:rPr>
          <w:szCs w:val="24"/>
          <w:lang w:val="sr-Latn-CS"/>
        </w:rPr>
        <w:t>1766</w:t>
      </w:r>
      <w:r w:rsidRPr="00967DC1">
        <w:rPr>
          <w:szCs w:val="24"/>
          <w:lang w:val="sr-Latn-CS"/>
        </w:rPr>
        <w:t>/</w:t>
      </w:r>
      <w:r w:rsidR="00181FD8">
        <w:rPr>
          <w:szCs w:val="24"/>
          <w:lang w:val="sr-Latn-CS"/>
        </w:rPr>
        <w:t>65</w:t>
      </w:r>
      <w:r w:rsidRPr="00967DC1">
        <w:rPr>
          <w:szCs w:val="24"/>
          <w:lang w:val="sr-Latn-CS"/>
        </w:rPr>
        <w:t>-</w:t>
      </w:r>
      <w:r w:rsidRPr="00967DC1">
        <w:rPr>
          <w:szCs w:val="24"/>
          <w:lang w:val="sr-Cyrl-RS"/>
        </w:rPr>
        <w:t>2</w:t>
      </w:r>
      <w:r w:rsidRPr="00967DC1">
        <w:rPr>
          <w:szCs w:val="24"/>
          <w:lang w:val="sr-Latn-CS"/>
        </w:rPr>
        <w:t xml:space="preserve"> од </w:t>
      </w:r>
      <w:r w:rsidR="00181FD8">
        <w:rPr>
          <w:szCs w:val="24"/>
          <w:lang w:val="sr-Latn-CS"/>
        </w:rPr>
        <w:t>22</w:t>
      </w:r>
      <w:r w:rsidRPr="00967DC1">
        <w:rPr>
          <w:szCs w:val="24"/>
          <w:lang w:val="sr-Latn-CS"/>
        </w:rPr>
        <w:t>.</w:t>
      </w:r>
      <w:r w:rsidR="00181FD8">
        <w:rPr>
          <w:szCs w:val="24"/>
          <w:lang w:val="sr-Latn-CS"/>
        </w:rPr>
        <w:t>05</w:t>
      </w:r>
      <w:r w:rsidRPr="00967DC1">
        <w:rPr>
          <w:szCs w:val="24"/>
          <w:lang w:val="sr-Latn-CS"/>
        </w:rPr>
        <w:t>.20</w:t>
      </w:r>
      <w:r w:rsidRPr="00967DC1">
        <w:rPr>
          <w:szCs w:val="24"/>
          <w:lang w:val="sr-Cyrl-RS"/>
        </w:rPr>
        <w:t>2</w:t>
      </w:r>
      <w:r w:rsidR="00181FD8">
        <w:rPr>
          <w:szCs w:val="24"/>
          <w:lang w:val="sr-Latn-RS"/>
        </w:rPr>
        <w:t>5</w:t>
      </w:r>
      <w:r w:rsidRPr="00967DC1">
        <w:rPr>
          <w:szCs w:val="24"/>
          <w:lang w:val="sr-Latn-CS"/>
        </w:rPr>
        <w:t>. године.</w:t>
      </w:r>
    </w:p>
    <w:tbl>
      <w:tblPr>
        <w:tblW w:w="12165" w:type="dxa"/>
        <w:tblInd w:w="148" w:type="dxa"/>
        <w:tblLook w:val="04A0" w:firstRow="1" w:lastRow="0" w:firstColumn="1" w:lastColumn="0" w:noHBand="0" w:noVBand="1"/>
      </w:tblPr>
      <w:tblGrid>
        <w:gridCol w:w="1715"/>
        <w:gridCol w:w="1240"/>
        <w:gridCol w:w="1160"/>
        <w:gridCol w:w="1320"/>
        <w:gridCol w:w="1300"/>
        <w:gridCol w:w="1260"/>
        <w:gridCol w:w="1520"/>
        <w:gridCol w:w="1320"/>
        <w:gridCol w:w="1330"/>
      </w:tblGrid>
      <w:tr w:rsidR="008F531E" w:rsidRPr="00181FD8" w14:paraId="14CD79DB" w14:textId="77777777" w:rsidTr="00B3278A">
        <w:trPr>
          <w:trHeight w:val="330"/>
        </w:trPr>
        <w:tc>
          <w:tcPr>
            <w:tcW w:w="6735" w:type="dxa"/>
            <w:gridSpan w:val="5"/>
            <w:tcBorders>
              <w:top w:val="nil"/>
              <w:left w:val="nil"/>
              <w:bottom w:val="nil"/>
              <w:right w:val="nil"/>
            </w:tcBorders>
            <w:shd w:val="clear" w:color="auto" w:fill="auto"/>
            <w:noWrap/>
            <w:vAlign w:val="bottom"/>
            <w:hideMark/>
          </w:tcPr>
          <w:p w14:paraId="691340B5" w14:textId="77777777" w:rsidR="008F531E" w:rsidRPr="00181FD8" w:rsidRDefault="008F531E" w:rsidP="008F531E">
            <w:pPr>
              <w:jc w:val="left"/>
              <w:rPr>
                <w:color w:val="000000"/>
                <w:szCs w:val="24"/>
                <w:lang w:val="ru-RU"/>
              </w:rPr>
            </w:pPr>
            <w:r w:rsidRPr="00181FD8">
              <w:rPr>
                <w:color w:val="000000"/>
                <w:szCs w:val="24"/>
                <w:lang w:val="ru-RU"/>
              </w:rPr>
              <w:t>Табела бр.10.3.1.-1. Јединичне цене дрвних сортимената</w:t>
            </w:r>
          </w:p>
        </w:tc>
        <w:tc>
          <w:tcPr>
            <w:tcW w:w="1260" w:type="dxa"/>
            <w:tcBorders>
              <w:top w:val="nil"/>
              <w:left w:val="nil"/>
              <w:bottom w:val="nil"/>
              <w:right w:val="nil"/>
            </w:tcBorders>
            <w:shd w:val="clear" w:color="auto" w:fill="auto"/>
            <w:noWrap/>
            <w:vAlign w:val="bottom"/>
            <w:hideMark/>
          </w:tcPr>
          <w:p w14:paraId="22A660C8" w14:textId="77777777" w:rsidR="008F531E" w:rsidRPr="00181FD8" w:rsidRDefault="008F531E" w:rsidP="008F531E">
            <w:pPr>
              <w:jc w:val="left"/>
              <w:rPr>
                <w:color w:val="000000"/>
                <w:szCs w:val="24"/>
                <w:lang w:val="ru-RU"/>
              </w:rPr>
            </w:pPr>
          </w:p>
        </w:tc>
        <w:tc>
          <w:tcPr>
            <w:tcW w:w="1520" w:type="dxa"/>
            <w:tcBorders>
              <w:top w:val="nil"/>
              <w:left w:val="nil"/>
              <w:bottom w:val="nil"/>
              <w:right w:val="nil"/>
            </w:tcBorders>
            <w:shd w:val="clear" w:color="auto" w:fill="auto"/>
            <w:noWrap/>
            <w:vAlign w:val="bottom"/>
            <w:hideMark/>
          </w:tcPr>
          <w:p w14:paraId="63DBAA40" w14:textId="77777777" w:rsidR="008F531E" w:rsidRPr="00181FD8" w:rsidRDefault="008F531E" w:rsidP="008F531E">
            <w:pPr>
              <w:jc w:val="left"/>
              <w:rPr>
                <w:szCs w:val="24"/>
                <w:lang w:val="ru-RU"/>
              </w:rPr>
            </w:pPr>
          </w:p>
        </w:tc>
        <w:tc>
          <w:tcPr>
            <w:tcW w:w="1320" w:type="dxa"/>
            <w:tcBorders>
              <w:top w:val="nil"/>
              <w:left w:val="nil"/>
              <w:bottom w:val="nil"/>
              <w:right w:val="nil"/>
            </w:tcBorders>
            <w:shd w:val="clear" w:color="auto" w:fill="auto"/>
            <w:noWrap/>
            <w:vAlign w:val="bottom"/>
            <w:hideMark/>
          </w:tcPr>
          <w:p w14:paraId="7D1F5208" w14:textId="77777777" w:rsidR="008F531E" w:rsidRPr="00181FD8" w:rsidRDefault="008F531E" w:rsidP="008F531E">
            <w:pPr>
              <w:jc w:val="left"/>
              <w:rPr>
                <w:szCs w:val="24"/>
                <w:lang w:val="ru-RU"/>
              </w:rPr>
            </w:pPr>
          </w:p>
        </w:tc>
        <w:tc>
          <w:tcPr>
            <w:tcW w:w="1330" w:type="dxa"/>
            <w:tcBorders>
              <w:top w:val="nil"/>
              <w:left w:val="nil"/>
              <w:bottom w:val="nil"/>
              <w:right w:val="nil"/>
            </w:tcBorders>
            <w:shd w:val="clear" w:color="auto" w:fill="auto"/>
            <w:noWrap/>
            <w:vAlign w:val="bottom"/>
            <w:hideMark/>
          </w:tcPr>
          <w:p w14:paraId="359AF59E" w14:textId="77777777" w:rsidR="008F531E" w:rsidRPr="00181FD8" w:rsidRDefault="008F531E" w:rsidP="008F531E">
            <w:pPr>
              <w:jc w:val="left"/>
              <w:rPr>
                <w:szCs w:val="24"/>
                <w:lang w:val="ru-RU"/>
              </w:rPr>
            </w:pPr>
          </w:p>
        </w:tc>
      </w:tr>
      <w:tr w:rsidR="008F531E" w:rsidRPr="00181FD8" w14:paraId="7DAB65DB" w14:textId="77777777" w:rsidTr="00B3278A">
        <w:trPr>
          <w:trHeight w:val="315"/>
        </w:trPr>
        <w:tc>
          <w:tcPr>
            <w:tcW w:w="1715"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29C876AA" w14:textId="77777777" w:rsidR="008F531E" w:rsidRPr="00181FD8" w:rsidRDefault="008F531E" w:rsidP="005045F7">
            <w:pPr>
              <w:jc w:val="center"/>
              <w:rPr>
                <w:color w:val="000000"/>
                <w:szCs w:val="24"/>
              </w:rPr>
            </w:pPr>
            <w:proofErr w:type="spellStart"/>
            <w:r w:rsidRPr="00181FD8">
              <w:rPr>
                <w:color w:val="000000"/>
                <w:szCs w:val="24"/>
              </w:rPr>
              <w:t>Врста</w:t>
            </w:r>
            <w:proofErr w:type="spellEnd"/>
            <w:r w:rsidRPr="00181FD8">
              <w:rPr>
                <w:color w:val="000000"/>
                <w:szCs w:val="24"/>
              </w:rPr>
              <w:t xml:space="preserve"> </w:t>
            </w:r>
            <w:proofErr w:type="spellStart"/>
            <w:r w:rsidRPr="00181FD8">
              <w:rPr>
                <w:color w:val="000000"/>
                <w:szCs w:val="24"/>
              </w:rPr>
              <w:t>дрвета</w:t>
            </w:r>
            <w:proofErr w:type="spellEnd"/>
          </w:p>
        </w:tc>
        <w:tc>
          <w:tcPr>
            <w:tcW w:w="10450" w:type="dxa"/>
            <w:gridSpan w:val="8"/>
            <w:tcBorders>
              <w:top w:val="single" w:sz="8" w:space="0" w:color="auto"/>
              <w:left w:val="nil"/>
              <w:bottom w:val="single" w:sz="8" w:space="0" w:color="auto"/>
              <w:right w:val="single" w:sz="8" w:space="0" w:color="000000"/>
            </w:tcBorders>
            <w:shd w:val="clear" w:color="000000" w:fill="D9D9D9"/>
            <w:vAlign w:val="bottom"/>
            <w:hideMark/>
          </w:tcPr>
          <w:p w14:paraId="0A7D22C4" w14:textId="77777777" w:rsidR="008F531E" w:rsidRPr="00181FD8" w:rsidRDefault="008F531E" w:rsidP="008F531E">
            <w:pPr>
              <w:jc w:val="center"/>
              <w:rPr>
                <w:color w:val="000000"/>
                <w:szCs w:val="24"/>
              </w:rPr>
            </w:pPr>
            <w:proofErr w:type="spellStart"/>
            <w:r w:rsidRPr="00181FD8">
              <w:rPr>
                <w:color w:val="000000"/>
                <w:szCs w:val="24"/>
              </w:rPr>
              <w:t>Јединичне</w:t>
            </w:r>
            <w:proofErr w:type="spellEnd"/>
            <w:r w:rsidRPr="00181FD8">
              <w:rPr>
                <w:color w:val="000000"/>
                <w:szCs w:val="24"/>
              </w:rPr>
              <w:t xml:space="preserve"> </w:t>
            </w:r>
            <w:proofErr w:type="spellStart"/>
            <w:r w:rsidRPr="00181FD8">
              <w:rPr>
                <w:color w:val="000000"/>
                <w:szCs w:val="24"/>
              </w:rPr>
              <w:t>цене</w:t>
            </w:r>
            <w:proofErr w:type="spellEnd"/>
            <w:r w:rsidRPr="00181FD8">
              <w:rPr>
                <w:color w:val="000000"/>
                <w:szCs w:val="24"/>
              </w:rPr>
              <w:t xml:space="preserve"> (</w:t>
            </w:r>
            <w:proofErr w:type="spellStart"/>
            <w:r w:rsidRPr="00181FD8">
              <w:rPr>
                <w:color w:val="000000"/>
                <w:szCs w:val="24"/>
              </w:rPr>
              <w:t>дин</w:t>
            </w:r>
            <w:proofErr w:type="spellEnd"/>
            <w:r w:rsidRPr="00181FD8">
              <w:rPr>
                <w:color w:val="000000"/>
                <w:szCs w:val="24"/>
              </w:rPr>
              <w:t>/м³)</w:t>
            </w:r>
          </w:p>
        </w:tc>
      </w:tr>
      <w:tr w:rsidR="008F531E" w:rsidRPr="00181FD8" w14:paraId="270C78B2" w14:textId="77777777" w:rsidTr="00B3278A">
        <w:trPr>
          <w:trHeight w:val="315"/>
        </w:trPr>
        <w:tc>
          <w:tcPr>
            <w:tcW w:w="1715" w:type="dxa"/>
            <w:vMerge/>
            <w:tcBorders>
              <w:top w:val="single" w:sz="8" w:space="0" w:color="auto"/>
              <w:left w:val="single" w:sz="8" w:space="0" w:color="auto"/>
              <w:bottom w:val="single" w:sz="8" w:space="0" w:color="000000"/>
              <w:right w:val="single" w:sz="8" w:space="0" w:color="auto"/>
            </w:tcBorders>
            <w:vAlign w:val="center"/>
            <w:hideMark/>
          </w:tcPr>
          <w:p w14:paraId="336F8CA7" w14:textId="77777777" w:rsidR="008F531E" w:rsidRPr="00181FD8" w:rsidRDefault="008F531E" w:rsidP="008F531E">
            <w:pPr>
              <w:jc w:val="left"/>
              <w:rPr>
                <w:color w:val="000000"/>
                <w:szCs w:val="24"/>
              </w:rPr>
            </w:pPr>
          </w:p>
        </w:tc>
        <w:tc>
          <w:tcPr>
            <w:tcW w:w="1240" w:type="dxa"/>
            <w:tcBorders>
              <w:top w:val="nil"/>
              <w:left w:val="nil"/>
              <w:bottom w:val="single" w:sz="8" w:space="0" w:color="auto"/>
              <w:right w:val="single" w:sz="8" w:space="0" w:color="auto"/>
            </w:tcBorders>
            <w:shd w:val="clear" w:color="000000" w:fill="D9D9D9"/>
            <w:vAlign w:val="bottom"/>
            <w:hideMark/>
          </w:tcPr>
          <w:p w14:paraId="5973B384" w14:textId="77777777" w:rsidR="008F531E" w:rsidRPr="00181FD8" w:rsidRDefault="008F531E" w:rsidP="008F531E">
            <w:pPr>
              <w:jc w:val="center"/>
              <w:rPr>
                <w:color w:val="000000"/>
                <w:szCs w:val="24"/>
              </w:rPr>
            </w:pPr>
            <w:r w:rsidRPr="00181FD8">
              <w:rPr>
                <w:color w:val="000000"/>
                <w:szCs w:val="24"/>
              </w:rPr>
              <w:t>F</w:t>
            </w:r>
          </w:p>
        </w:tc>
        <w:tc>
          <w:tcPr>
            <w:tcW w:w="1160" w:type="dxa"/>
            <w:tcBorders>
              <w:top w:val="nil"/>
              <w:left w:val="nil"/>
              <w:bottom w:val="single" w:sz="8" w:space="0" w:color="auto"/>
              <w:right w:val="single" w:sz="8" w:space="0" w:color="auto"/>
            </w:tcBorders>
            <w:shd w:val="clear" w:color="000000" w:fill="D9D9D9"/>
            <w:vAlign w:val="bottom"/>
            <w:hideMark/>
          </w:tcPr>
          <w:p w14:paraId="46BAA86B" w14:textId="77777777" w:rsidR="008F531E" w:rsidRPr="00181FD8" w:rsidRDefault="008F531E" w:rsidP="008F531E">
            <w:pPr>
              <w:jc w:val="center"/>
              <w:rPr>
                <w:color w:val="000000"/>
                <w:szCs w:val="24"/>
              </w:rPr>
            </w:pPr>
            <w:r w:rsidRPr="00181FD8">
              <w:rPr>
                <w:color w:val="000000"/>
                <w:szCs w:val="24"/>
              </w:rPr>
              <w:t>L</w:t>
            </w:r>
          </w:p>
        </w:tc>
        <w:tc>
          <w:tcPr>
            <w:tcW w:w="1320" w:type="dxa"/>
            <w:tcBorders>
              <w:top w:val="nil"/>
              <w:left w:val="nil"/>
              <w:bottom w:val="single" w:sz="8" w:space="0" w:color="auto"/>
              <w:right w:val="single" w:sz="8" w:space="0" w:color="auto"/>
            </w:tcBorders>
            <w:shd w:val="clear" w:color="000000" w:fill="D9D9D9"/>
            <w:vAlign w:val="bottom"/>
            <w:hideMark/>
          </w:tcPr>
          <w:p w14:paraId="01DBE612" w14:textId="77777777" w:rsidR="008F531E" w:rsidRPr="00181FD8" w:rsidRDefault="008F531E" w:rsidP="008F531E">
            <w:pPr>
              <w:jc w:val="center"/>
              <w:rPr>
                <w:color w:val="000000"/>
                <w:szCs w:val="24"/>
              </w:rPr>
            </w:pPr>
            <w:r w:rsidRPr="00181FD8">
              <w:rPr>
                <w:color w:val="000000"/>
                <w:szCs w:val="24"/>
              </w:rPr>
              <w:t>I</w:t>
            </w:r>
          </w:p>
        </w:tc>
        <w:tc>
          <w:tcPr>
            <w:tcW w:w="1300" w:type="dxa"/>
            <w:tcBorders>
              <w:top w:val="nil"/>
              <w:left w:val="nil"/>
              <w:bottom w:val="single" w:sz="8" w:space="0" w:color="auto"/>
              <w:right w:val="single" w:sz="8" w:space="0" w:color="auto"/>
            </w:tcBorders>
            <w:shd w:val="clear" w:color="000000" w:fill="D9D9D9"/>
            <w:vAlign w:val="bottom"/>
            <w:hideMark/>
          </w:tcPr>
          <w:p w14:paraId="6C15E1CE" w14:textId="77777777" w:rsidR="008F531E" w:rsidRPr="00181FD8" w:rsidRDefault="008F531E" w:rsidP="008F531E">
            <w:pPr>
              <w:jc w:val="center"/>
              <w:rPr>
                <w:color w:val="000000"/>
                <w:szCs w:val="24"/>
              </w:rPr>
            </w:pPr>
            <w:r w:rsidRPr="00181FD8">
              <w:rPr>
                <w:color w:val="000000"/>
                <w:szCs w:val="24"/>
              </w:rPr>
              <w:t>II</w:t>
            </w:r>
          </w:p>
        </w:tc>
        <w:tc>
          <w:tcPr>
            <w:tcW w:w="1260" w:type="dxa"/>
            <w:tcBorders>
              <w:top w:val="nil"/>
              <w:left w:val="nil"/>
              <w:bottom w:val="single" w:sz="8" w:space="0" w:color="auto"/>
              <w:right w:val="single" w:sz="8" w:space="0" w:color="auto"/>
            </w:tcBorders>
            <w:shd w:val="clear" w:color="000000" w:fill="D9D9D9"/>
            <w:vAlign w:val="bottom"/>
            <w:hideMark/>
          </w:tcPr>
          <w:p w14:paraId="1E848E8E" w14:textId="77777777" w:rsidR="008F531E" w:rsidRPr="00181FD8" w:rsidRDefault="008F531E" w:rsidP="008F531E">
            <w:pPr>
              <w:jc w:val="center"/>
              <w:rPr>
                <w:color w:val="000000"/>
                <w:szCs w:val="24"/>
              </w:rPr>
            </w:pPr>
            <w:r w:rsidRPr="00181FD8">
              <w:rPr>
                <w:color w:val="000000"/>
                <w:szCs w:val="24"/>
              </w:rPr>
              <w:t>III</w:t>
            </w:r>
          </w:p>
        </w:tc>
        <w:tc>
          <w:tcPr>
            <w:tcW w:w="1520" w:type="dxa"/>
            <w:tcBorders>
              <w:top w:val="nil"/>
              <w:left w:val="nil"/>
              <w:bottom w:val="single" w:sz="8" w:space="0" w:color="auto"/>
              <w:right w:val="single" w:sz="8" w:space="0" w:color="auto"/>
            </w:tcBorders>
            <w:shd w:val="clear" w:color="000000" w:fill="D9D9D9"/>
            <w:vAlign w:val="bottom"/>
            <w:hideMark/>
          </w:tcPr>
          <w:p w14:paraId="5E5DAB96" w14:textId="77777777" w:rsidR="008F531E" w:rsidRPr="00181FD8" w:rsidRDefault="008F531E" w:rsidP="008F531E">
            <w:pPr>
              <w:jc w:val="center"/>
              <w:rPr>
                <w:color w:val="000000"/>
                <w:szCs w:val="24"/>
              </w:rPr>
            </w:pPr>
            <w:proofErr w:type="spellStart"/>
            <w:r w:rsidRPr="00181FD8">
              <w:rPr>
                <w:color w:val="000000"/>
                <w:szCs w:val="24"/>
              </w:rPr>
              <w:t>Коларска</w:t>
            </w:r>
            <w:proofErr w:type="spellEnd"/>
          </w:p>
        </w:tc>
        <w:tc>
          <w:tcPr>
            <w:tcW w:w="1320" w:type="dxa"/>
            <w:tcBorders>
              <w:top w:val="nil"/>
              <w:left w:val="nil"/>
              <w:bottom w:val="single" w:sz="8" w:space="0" w:color="auto"/>
              <w:right w:val="single" w:sz="8" w:space="0" w:color="auto"/>
            </w:tcBorders>
            <w:shd w:val="clear" w:color="000000" w:fill="D9D9D9"/>
            <w:vAlign w:val="bottom"/>
            <w:hideMark/>
          </w:tcPr>
          <w:p w14:paraId="4A8C76B4" w14:textId="77777777" w:rsidR="008F531E" w:rsidRPr="00181FD8" w:rsidRDefault="008F531E" w:rsidP="008F531E">
            <w:pPr>
              <w:jc w:val="center"/>
              <w:rPr>
                <w:color w:val="000000"/>
                <w:szCs w:val="24"/>
              </w:rPr>
            </w:pPr>
            <w:proofErr w:type="spellStart"/>
            <w:r w:rsidRPr="00181FD8">
              <w:rPr>
                <w:color w:val="000000"/>
                <w:szCs w:val="24"/>
              </w:rPr>
              <w:t>Рудно</w:t>
            </w:r>
            <w:proofErr w:type="spellEnd"/>
          </w:p>
        </w:tc>
        <w:tc>
          <w:tcPr>
            <w:tcW w:w="1330" w:type="dxa"/>
            <w:tcBorders>
              <w:top w:val="nil"/>
              <w:left w:val="nil"/>
              <w:bottom w:val="single" w:sz="8" w:space="0" w:color="auto"/>
              <w:right w:val="single" w:sz="8" w:space="0" w:color="auto"/>
            </w:tcBorders>
            <w:shd w:val="clear" w:color="000000" w:fill="D9D9D9"/>
            <w:vAlign w:val="bottom"/>
            <w:hideMark/>
          </w:tcPr>
          <w:p w14:paraId="09B2AFBC" w14:textId="77777777" w:rsidR="008F531E" w:rsidRPr="00181FD8" w:rsidRDefault="008F531E" w:rsidP="008F531E">
            <w:pPr>
              <w:jc w:val="center"/>
              <w:rPr>
                <w:color w:val="000000"/>
                <w:szCs w:val="24"/>
              </w:rPr>
            </w:pPr>
            <w:proofErr w:type="spellStart"/>
            <w:r w:rsidRPr="00181FD8">
              <w:rPr>
                <w:color w:val="000000"/>
                <w:szCs w:val="24"/>
              </w:rPr>
              <w:t>Просторно</w:t>
            </w:r>
            <w:proofErr w:type="spellEnd"/>
          </w:p>
        </w:tc>
      </w:tr>
      <w:tr w:rsidR="008F531E" w:rsidRPr="00181FD8" w14:paraId="38D4E97D" w14:textId="77777777" w:rsidTr="00B3278A">
        <w:trPr>
          <w:trHeight w:val="315"/>
        </w:trPr>
        <w:tc>
          <w:tcPr>
            <w:tcW w:w="1715" w:type="dxa"/>
            <w:vMerge/>
            <w:tcBorders>
              <w:top w:val="single" w:sz="8" w:space="0" w:color="auto"/>
              <w:left w:val="single" w:sz="8" w:space="0" w:color="auto"/>
              <w:bottom w:val="single" w:sz="8" w:space="0" w:color="000000"/>
              <w:right w:val="single" w:sz="8" w:space="0" w:color="auto"/>
            </w:tcBorders>
            <w:vAlign w:val="center"/>
            <w:hideMark/>
          </w:tcPr>
          <w:p w14:paraId="247EFD63" w14:textId="77777777" w:rsidR="008F531E" w:rsidRPr="00181FD8" w:rsidRDefault="008F531E" w:rsidP="008F531E">
            <w:pPr>
              <w:jc w:val="left"/>
              <w:rPr>
                <w:color w:val="000000"/>
                <w:szCs w:val="24"/>
              </w:rPr>
            </w:pPr>
          </w:p>
        </w:tc>
        <w:tc>
          <w:tcPr>
            <w:tcW w:w="10450" w:type="dxa"/>
            <w:gridSpan w:val="8"/>
            <w:tcBorders>
              <w:top w:val="single" w:sz="8" w:space="0" w:color="auto"/>
              <w:left w:val="nil"/>
              <w:bottom w:val="single" w:sz="8" w:space="0" w:color="auto"/>
              <w:right w:val="single" w:sz="8" w:space="0" w:color="000000"/>
            </w:tcBorders>
            <w:shd w:val="clear" w:color="000000" w:fill="D9D9D9"/>
            <w:vAlign w:val="bottom"/>
            <w:hideMark/>
          </w:tcPr>
          <w:p w14:paraId="36CB85B3" w14:textId="77777777" w:rsidR="008F531E" w:rsidRPr="00181FD8" w:rsidRDefault="005045F7" w:rsidP="008F531E">
            <w:pPr>
              <w:jc w:val="center"/>
              <w:rPr>
                <w:color w:val="000000"/>
                <w:szCs w:val="24"/>
              </w:rPr>
            </w:pPr>
            <w:r w:rsidRPr="00181FD8">
              <w:rPr>
                <w:color w:val="000000"/>
                <w:szCs w:val="24"/>
                <w:lang w:val="sr-Latn-RS"/>
              </w:rPr>
              <w:t>m³</w:t>
            </w:r>
            <w:r w:rsidR="008F531E" w:rsidRPr="00181FD8">
              <w:rPr>
                <w:color w:val="000000"/>
                <w:szCs w:val="24"/>
              </w:rPr>
              <w:t> </w:t>
            </w:r>
          </w:p>
        </w:tc>
      </w:tr>
      <w:tr w:rsidR="00181FD8" w:rsidRPr="00181FD8" w14:paraId="68A0D620" w14:textId="77777777" w:rsidTr="00B3278A">
        <w:trPr>
          <w:trHeight w:val="315"/>
        </w:trPr>
        <w:tc>
          <w:tcPr>
            <w:tcW w:w="1715" w:type="dxa"/>
            <w:tcBorders>
              <w:top w:val="nil"/>
              <w:left w:val="single" w:sz="8" w:space="0" w:color="auto"/>
              <w:bottom w:val="single" w:sz="8" w:space="0" w:color="auto"/>
              <w:right w:val="single" w:sz="8" w:space="0" w:color="auto"/>
            </w:tcBorders>
            <w:shd w:val="clear" w:color="auto" w:fill="auto"/>
            <w:noWrap/>
            <w:vAlign w:val="center"/>
            <w:hideMark/>
          </w:tcPr>
          <w:p w14:paraId="5B0E227F" w14:textId="77777777" w:rsidR="00181FD8" w:rsidRPr="00181FD8" w:rsidRDefault="00181FD8" w:rsidP="00181FD8">
            <w:pPr>
              <w:jc w:val="left"/>
              <w:rPr>
                <w:color w:val="000000"/>
                <w:szCs w:val="24"/>
              </w:rPr>
            </w:pPr>
            <w:proofErr w:type="spellStart"/>
            <w:r w:rsidRPr="00181FD8">
              <w:rPr>
                <w:color w:val="000000"/>
                <w:szCs w:val="24"/>
              </w:rPr>
              <w:t>Бела</w:t>
            </w:r>
            <w:proofErr w:type="spellEnd"/>
            <w:r w:rsidRPr="00181FD8">
              <w:rPr>
                <w:color w:val="000000"/>
                <w:szCs w:val="24"/>
              </w:rPr>
              <w:t xml:space="preserve"> </w:t>
            </w:r>
            <w:proofErr w:type="spellStart"/>
            <w:r w:rsidRPr="00181FD8">
              <w:rPr>
                <w:color w:val="000000"/>
                <w:szCs w:val="24"/>
              </w:rPr>
              <w:t>Топола</w:t>
            </w:r>
            <w:proofErr w:type="spellEnd"/>
          </w:p>
        </w:tc>
        <w:tc>
          <w:tcPr>
            <w:tcW w:w="1240" w:type="dxa"/>
            <w:tcBorders>
              <w:top w:val="nil"/>
              <w:left w:val="nil"/>
              <w:bottom w:val="single" w:sz="8" w:space="0" w:color="auto"/>
              <w:right w:val="single" w:sz="8" w:space="0" w:color="auto"/>
            </w:tcBorders>
            <w:shd w:val="clear" w:color="000000" w:fill="FFFFFF"/>
            <w:noWrap/>
            <w:vAlign w:val="center"/>
            <w:hideMark/>
          </w:tcPr>
          <w:p w14:paraId="484E43EB" w14:textId="77777777" w:rsidR="00181FD8" w:rsidRPr="00181FD8" w:rsidRDefault="00181FD8" w:rsidP="00EB61B5">
            <w:pPr>
              <w:jc w:val="right"/>
              <w:rPr>
                <w:color w:val="000000"/>
                <w:szCs w:val="24"/>
              </w:rPr>
            </w:pPr>
            <w:r w:rsidRPr="00181FD8">
              <w:rPr>
                <w:color w:val="000000"/>
                <w:szCs w:val="24"/>
              </w:rPr>
              <w:t>8.549,41</w:t>
            </w:r>
          </w:p>
        </w:tc>
        <w:tc>
          <w:tcPr>
            <w:tcW w:w="1160" w:type="dxa"/>
            <w:tcBorders>
              <w:top w:val="nil"/>
              <w:left w:val="nil"/>
              <w:bottom w:val="single" w:sz="8" w:space="0" w:color="auto"/>
              <w:right w:val="single" w:sz="8" w:space="0" w:color="auto"/>
            </w:tcBorders>
            <w:shd w:val="clear" w:color="000000" w:fill="FFFFFF"/>
            <w:noWrap/>
            <w:vAlign w:val="center"/>
            <w:hideMark/>
          </w:tcPr>
          <w:p w14:paraId="7D9069C8" w14:textId="77777777" w:rsidR="00181FD8" w:rsidRPr="00181FD8" w:rsidRDefault="00181FD8" w:rsidP="00EB61B5">
            <w:pPr>
              <w:jc w:val="right"/>
              <w:rPr>
                <w:color w:val="000000"/>
                <w:szCs w:val="24"/>
              </w:rPr>
            </w:pPr>
            <w:r w:rsidRPr="00181FD8">
              <w:rPr>
                <w:color w:val="000000"/>
                <w:szCs w:val="24"/>
              </w:rPr>
              <w:t>6.835,38</w:t>
            </w:r>
          </w:p>
        </w:tc>
        <w:tc>
          <w:tcPr>
            <w:tcW w:w="1320" w:type="dxa"/>
            <w:tcBorders>
              <w:top w:val="nil"/>
              <w:left w:val="nil"/>
              <w:bottom w:val="single" w:sz="8" w:space="0" w:color="auto"/>
              <w:right w:val="single" w:sz="8" w:space="0" w:color="auto"/>
            </w:tcBorders>
            <w:shd w:val="clear" w:color="000000" w:fill="FFFFFF"/>
            <w:noWrap/>
            <w:vAlign w:val="center"/>
            <w:hideMark/>
          </w:tcPr>
          <w:p w14:paraId="28370E93" w14:textId="77777777" w:rsidR="00181FD8" w:rsidRPr="00181FD8" w:rsidRDefault="00181FD8" w:rsidP="00EB61B5">
            <w:pPr>
              <w:jc w:val="right"/>
              <w:rPr>
                <w:color w:val="000000"/>
                <w:szCs w:val="24"/>
              </w:rPr>
            </w:pPr>
            <w:r w:rsidRPr="00181FD8">
              <w:rPr>
                <w:color w:val="000000"/>
                <w:szCs w:val="24"/>
              </w:rPr>
              <w:t>5.382,87</w:t>
            </w:r>
          </w:p>
        </w:tc>
        <w:tc>
          <w:tcPr>
            <w:tcW w:w="1300" w:type="dxa"/>
            <w:tcBorders>
              <w:top w:val="nil"/>
              <w:left w:val="nil"/>
              <w:bottom w:val="single" w:sz="8" w:space="0" w:color="auto"/>
              <w:right w:val="single" w:sz="8" w:space="0" w:color="auto"/>
            </w:tcBorders>
            <w:shd w:val="clear" w:color="000000" w:fill="FFFFFF"/>
            <w:noWrap/>
            <w:vAlign w:val="center"/>
            <w:hideMark/>
          </w:tcPr>
          <w:p w14:paraId="6336ED0D" w14:textId="77777777" w:rsidR="00181FD8" w:rsidRPr="00181FD8" w:rsidRDefault="00181FD8" w:rsidP="00EB61B5">
            <w:pPr>
              <w:jc w:val="right"/>
              <w:rPr>
                <w:color w:val="000000"/>
                <w:szCs w:val="24"/>
              </w:rPr>
            </w:pPr>
            <w:r w:rsidRPr="00181FD8">
              <w:rPr>
                <w:color w:val="000000"/>
                <w:szCs w:val="24"/>
              </w:rPr>
              <w:t>4.937,35</w:t>
            </w:r>
          </w:p>
        </w:tc>
        <w:tc>
          <w:tcPr>
            <w:tcW w:w="1260" w:type="dxa"/>
            <w:tcBorders>
              <w:top w:val="nil"/>
              <w:left w:val="nil"/>
              <w:bottom w:val="single" w:sz="8" w:space="0" w:color="auto"/>
              <w:right w:val="single" w:sz="8" w:space="0" w:color="auto"/>
            </w:tcBorders>
            <w:shd w:val="clear" w:color="000000" w:fill="FFFFFF"/>
            <w:vAlign w:val="center"/>
            <w:hideMark/>
          </w:tcPr>
          <w:p w14:paraId="4D30E8C8" w14:textId="77777777" w:rsidR="00181FD8" w:rsidRPr="00181FD8" w:rsidRDefault="00181FD8" w:rsidP="00EB61B5">
            <w:pPr>
              <w:jc w:val="right"/>
              <w:rPr>
                <w:color w:val="000000"/>
                <w:szCs w:val="24"/>
              </w:rPr>
            </w:pPr>
            <w:r w:rsidRPr="00181FD8">
              <w:rPr>
                <w:color w:val="000000"/>
                <w:szCs w:val="24"/>
              </w:rPr>
              <w:t> </w:t>
            </w:r>
          </w:p>
        </w:tc>
        <w:tc>
          <w:tcPr>
            <w:tcW w:w="1520" w:type="dxa"/>
            <w:tcBorders>
              <w:top w:val="nil"/>
              <w:left w:val="nil"/>
              <w:bottom w:val="single" w:sz="8" w:space="0" w:color="auto"/>
              <w:right w:val="single" w:sz="8" w:space="0" w:color="auto"/>
            </w:tcBorders>
            <w:shd w:val="clear" w:color="000000" w:fill="FFFFFF"/>
            <w:vAlign w:val="center"/>
            <w:hideMark/>
          </w:tcPr>
          <w:p w14:paraId="685F316C" w14:textId="77777777" w:rsidR="00181FD8" w:rsidRPr="00181FD8" w:rsidRDefault="00181FD8" w:rsidP="00EB61B5">
            <w:pPr>
              <w:jc w:val="right"/>
              <w:rPr>
                <w:color w:val="000000"/>
                <w:szCs w:val="24"/>
              </w:rPr>
            </w:pPr>
            <w:r w:rsidRPr="00181FD8">
              <w:rPr>
                <w:color w:val="000000"/>
                <w:szCs w:val="24"/>
              </w:rPr>
              <w:t> </w:t>
            </w:r>
          </w:p>
        </w:tc>
        <w:tc>
          <w:tcPr>
            <w:tcW w:w="1320" w:type="dxa"/>
            <w:tcBorders>
              <w:top w:val="nil"/>
              <w:left w:val="nil"/>
              <w:bottom w:val="single" w:sz="8" w:space="0" w:color="auto"/>
              <w:right w:val="single" w:sz="8" w:space="0" w:color="auto"/>
            </w:tcBorders>
            <w:shd w:val="clear" w:color="000000" w:fill="FFFFFF"/>
            <w:vAlign w:val="center"/>
            <w:hideMark/>
          </w:tcPr>
          <w:p w14:paraId="26F7E43D" w14:textId="77777777" w:rsidR="00181FD8" w:rsidRPr="00181FD8" w:rsidRDefault="00181FD8" w:rsidP="00EB61B5">
            <w:pPr>
              <w:jc w:val="right"/>
              <w:rPr>
                <w:color w:val="000000"/>
                <w:szCs w:val="24"/>
              </w:rPr>
            </w:pPr>
            <w:r w:rsidRPr="00181FD8">
              <w:rPr>
                <w:color w:val="000000"/>
                <w:szCs w:val="24"/>
              </w:rPr>
              <w:t> </w:t>
            </w:r>
          </w:p>
        </w:tc>
        <w:tc>
          <w:tcPr>
            <w:tcW w:w="1330" w:type="dxa"/>
            <w:tcBorders>
              <w:top w:val="nil"/>
              <w:left w:val="nil"/>
              <w:bottom w:val="single" w:sz="8" w:space="0" w:color="auto"/>
              <w:right w:val="single" w:sz="8" w:space="0" w:color="auto"/>
            </w:tcBorders>
            <w:shd w:val="clear" w:color="000000" w:fill="FFFFFF"/>
            <w:noWrap/>
            <w:vAlign w:val="center"/>
            <w:hideMark/>
          </w:tcPr>
          <w:p w14:paraId="0EFBB023" w14:textId="77777777" w:rsidR="00181FD8" w:rsidRPr="00181FD8" w:rsidRDefault="00181FD8" w:rsidP="00EB61B5">
            <w:pPr>
              <w:jc w:val="right"/>
              <w:rPr>
                <w:color w:val="000000"/>
                <w:szCs w:val="24"/>
              </w:rPr>
            </w:pPr>
            <w:r w:rsidRPr="00181FD8">
              <w:rPr>
                <w:color w:val="000000"/>
                <w:szCs w:val="24"/>
              </w:rPr>
              <w:t>2.434,29</w:t>
            </w:r>
          </w:p>
        </w:tc>
      </w:tr>
      <w:tr w:rsidR="00181FD8" w:rsidRPr="00181FD8" w14:paraId="2A2199F2" w14:textId="77777777" w:rsidTr="00B3278A">
        <w:trPr>
          <w:trHeight w:val="315"/>
        </w:trPr>
        <w:tc>
          <w:tcPr>
            <w:tcW w:w="1715" w:type="dxa"/>
            <w:tcBorders>
              <w:top w:val="nil"/>
              <w:left w:val="single" w:sz="8" w:space="0" w:color="auto"/>
              <w:bottom w:val="single" w:sz="8" w:space="0" w:color="auto"/>
              <w:right w:val="single" w:sz="8" w:space="0" w:color="auto"/>
            </w:tcBorders>
            <w:shd w:val="clear" w:color="auto" w:fill="auto"/>
            <w:noWrap/>
            <w:vAlign w:val="center"/>
            <w:hideMark/>
          </w:tcPr>
          <w:p w14:paraId="7D43784A" w14:textId="77777777" w:rsidR="00181FD8" w:rsidRPr="00181FD8" w:rsidRDefault="00181FD8" w:rsidP="00181FD8">
            <w:pPr>
              <w:rPr>
                <w:color w:val="000000"/>
                <w:szCs w:val="24"/>
              </w:rPr>
            </w:pPr>
            <w:proofErr w:type="spellStart"/>
            <w:r w:rsidRPr="00181FD8">
              <w:rPr>
                <w:color w:val="000000"/>
                <w:szCs w:val="24"/>
              </w:rPr>
              <w:t>Бела</w:t>
            </w:r>
            <w:proofErr w:type="spellEnd"/>
            <w:r w:rsidRPr="00181FD8">
              <w:rPr>
                <w:color w:val="000000"/>
                <w:szCs w:val="24"/>
              </w:rPr>
              <w:t xml:space="preserve"> </w:t>
            </w:r>
            <w:proofErr w:type="spellStart"/>
            <w:r w:rsidRPr="00181FD8">
              <w:rPr>
                <w:color w:val="000000"/>
                <w:szCs w:val="24"/>
              </w:rPr>
              <w:t>врба</w:t>
            </w:r>
            <w:proofErr w:type="spellEnd"/>
          </w:p>
        </w:tc>
        <w:tc>
          <w:tcPr>
            <w:tcW w:w="1240" w:type="dxa"/>
            <w:tcBorders>
              <w:top w:val="nil"/>
              <w:left w:val="nil"/>
              <w:bottom w:val="single" w:sz="8" w:space="0" w:color="auto"/>
              <w:right w:val="single" w:sz="8" w:space="0" w:color="auto"/>
            </w:tcBorders>
            <w:shd w:val="clear" w:color="000000" w:fill="FFFFFF"/>
            <w:noWrap/>
            <w:vAlign w:val="center"/>
            <w:hideMark/>
          </w:tcPr>
          <w:p w14:paraId="206AB9F4" w14:textId="77777777" w:rsidR="00181FD8" w:rsidRPr="00181FD8" w:rsidRDefault="00181FD8" w:rsidP="00EB61B5">
            <w:pPr>
              <w:jc w:val="right"/>
              <w:rPr>
                <w:color w:val="000000"/>
                <w:szCs w:val="24"/>
              </w:rPr>
            </w:pPr>
            <w:r w:rsidRPr="00181FD8">
              <w:rPr>
                <w:color w:val="000000"/>
                <w:szCs w:val="24"/>
              </w:rPr>
              <w:t>8.549,41</w:t>
            </w:r>
          </w:p>
        </w:tc>
        <w:tc>
          <w:tcPr>
            <w:tcW w:w="1160" w:type="dxa"/>
            <w:tcBorders>
              <w:top w:val="nil"/>
              <w:left w:val="nil"/>
              <w:bottom w:val="single" w:sz="8" w:space="0" w:color="auto"/>
              <w:right w:val="single" w:sz="8" w:space="0" w:color="auto"/>
            </w:tcBorders>
            <w:shd w:val="clear" w:color="000000" w:fill="FFFFFF"/>
            <w:noWrap/>
            <w:vAlign w:val="center"/>
            <w:hideMark/>
          </w:tcPr>
          <w:p w14:paraId="396C7DEA" w14:textId="77777777" w:rsidR="00181FD8" w:rsidRPr="00181FD8" w:rsidRDefault="00181FD8" w:rsidP="00EB61B5">
            <w:pPr>
              <w:jc w:val="right"/>
              <w:rPr>
                <w:color w:val="000000"/>
                <w:szCs w:val="24"/>
              </w:rPr>
            </w:pPr>
            <w:r w:rsidRPr="00181FD8">
              <w:rPr>
                <w:color w:val="000000"/>
                <w:szCs w:val="24"/>
              </w:rPr>
              <w:t>6.835,38</w:t>
            </w:r>
          </w:p>
        </w:tc>
        <w:tc>
          <w:tcPr>
            <w:tcW w:w="1320" w:type="dxa"/>
            <w:tcBorders>
              <w:top w:val="nil"/>
              <w:left w:val="nil"/>
              <w:bottom w:val="single" w:sz="8" w:space="0" w:color="auto"/>
              <w:right w:val="single" w:sz="8" w:space="0" w:color="auto"/>
            </w:tcBorders>
            <w:shd w:val="clear" w:color="000000" w:fill="FFFFFF"/>
            <w:noWrap/>
            <w:vAlign w:val="center"/>
            <w:hideMark/>
          </w:tcPr>
          <w:p w14:paraId="12273D4C" w14:textId="77777777" w:rsidR="00181FD8" w:rsidRPr="00181FD8" w:rsidRDefault="00181FD8" w:rsidP="00EB61B5">
            <w:pPr>
              <w:jc w:val="right"/>
              <w:rPr>
                <w:color w:val="000000"/>
                <w:szCs w:val="24"/>
              </w:rPr>
            </w:pPr>
            <w:r w:rsidRPr="00181FD8">
              <w:rPr>
                <w:color w:val="000000"/>
                <w:szCs w:val="24"/>
              </w:rPr>
              <w:t>5.382,87</w:t>
            </w:r>
          </w:p>
        </w:tc>
        <w:tc>
          <w:tcPr>
            <w:tcW w:w="1300" w:type="dxa"/>
            <w:tcBorders>
              <w:top w:val="nil"/>
              <w:left w:val="nil"/>
              <w:bottom w:val="single" w:sz="8" w:space="0" w:color="auto"/>
              <w:right w:val="single" w:sz="8" w:space="0" w:color="auto"/>
            </w:tcBorders>
            <w:shd w:val="clear" w:color="000000" w:fill="FFFFFF"/>
            <w:noWrap/>
            <w:vAlign w:val="center"/>
            <w:hideMark/>
          </w:tcPr>
          <w:p w14:paraId="0667446F" w14:textId="77777777" w:rsidR="00181FD8" w:rsidRPr="00181FD8" w:rsidRDefault="00181FD8" w:rsidP="00EB61B5">
            <w:pPr>
              <w:jc w:val="right"/>
              <w:rPr>
                <w:color w:val="000000"/>
                <w:szCs w:val="24"/>
              </w:rPr>
            </w:pPr>
            <w:r w:rsidRPr="00181FD8">
              <w:rPr>
                <w:color w:val="000000"/>
                <w:szCs w:val="24"/>
              </w:rPr>
              <w:t>4.937,35</w:t>
            </w:r>
          </w:p>
        </w:tc>
        <w:tc>
          <w:tcPr>
            <w:tcW w:w="1260" w:type="dxa"/>
            <w:tcBorders>
              <w:top w:val="nil"/>
              <w:left w:val="nil"/>
              <w:bottom w:val="single" w:sz="8" w:space="0" w:color="auto"/>
              <w:right w:val="single" w:sz="8" w:space="0" w:color="auto"/>
            </w:tcBorders>
            <w:shd w:val="clear" w:color="000000" w:fill="FFFFFF"/>
            <w:vAlign w:val="center"/>
            <w:hideMark/>
          </w:tcPr>
          <w:p w14:paraId="42B9162A" w14:textId="77777777" w:rsidR="00181FD8" w:rsidRPr="00181FD8" w:rsidRDefault="00181FD8" w:rsidP="00EB61B5">
            <w:pPr>
              <w:jc w:val="right"/>
              <w:rPr>
                <w:color w:val="000000"/>
                <w:szCs w:val="24"/>
              </w:rPr>
            </w:pPr>
            <w:r w:rsidRPr="00181FD8">
              <w:rPr>
                <w:color w:val="000000"/>
                <w:szCs w:val="24"/>
              </w:rPr>
              <w:t> </w:t>
            </w:r>
          </w:p>
        </w:tc>
        <w:tc>
          <w:tcPr>
            <w:tcW w:w="1520" w:type="dxa"/>
            <w:tcBorders>
              <w:top w:val="nil"/>
              <w:left w:val="nil"/>
              <w:bottom w:val="single" w:sz="8" w:space="0" w:color="auto"/>
              <w:right w:val="single" w:sz="8" w:space="0" w:color="auto"/>
            </w:tcBorders>
            <w:shd w:val="clear" w:color="000000" w:fill="FFFFFF"/>
            <w:vAlign w:val="center"/>
            <w:hideMark/>
          </w:tcPr>
          <w:p w14:paraId="519419CE" w14:textId="77777777" w:rsidR="00181FD8" w:rsidRPr="00181FD8" w:rsidRDefault="00181FD8" w:rsidP="00EB61B5">
            <w:pPr>
              <w:jc w:val="right"/>
              <w:rPr>
                <w:color w:val="000000"/>
                <w:szCs w:val="24"/>
              </w:rPr>
            </w:pPr>
            <w:r w:rsidRPr="00181FD8">
              <w:rPr>
                <w:color w:val="000000"/>
                <w:szCs w:val="24"/>
              </w:rPr>
              <w:t> </w:t>
            </w:r>
          </w:p>
        </w:tc>
        <w:tc>
          <w:tcPr>
            <w:tcW w:w="1320" w:type="dxa"/>
            <w:tcBorders>
              <w:top w:val="nil"/>
              <w:left w:val="nil"/>
              <w:bottom w:val="single" w:sz="8" w:space="0" w:color="auto"/>
              <w:right w:val="single" w:sz="8" w:space="0" w:color="auto"/>
            </w:tcBorders>
            <w:shd w:val="clear" w:color="000000" w:fill="FFFFFF"/>
            <w:vAlign w:val="center"/>
            <w:hideMark/>
          </w:tcPr>
          <w:p w14:paraId="39AED7CA" w14:textId="77777777" w:rsidR="00181FD8" w:rsidRPr="00181FD8" w:rsidRDefault="00181FD8" w:rsidP="00EB61B5">
            <w:pPr>
              <w:jc w:val="right"/>
              <w:rPr>
                <w:color w:val="000000"/>
                <w:szCs w:val="24"/>
              </w:rPr>
            </w:pPr>
            <w:r w:rsidRPr="00181FD8">
              <w:rPr>
                <w:color w:val="000000"/>
                <w:szCs w:val="24"/>
              </w:rPr>
              <w:t> </w:t>
            </w:r>
          </w:p>
        </w:tc>
        <w:tc>
          <w:tcPr>
            <w:tcW w:w="1330" w:type="dxa"/>
            <w:tcBorders>
              <w:top w:val="nil"/>
              <w:left w:val="nil"/>
              <w:bottom w:val="single" w:sz="8" w:space="0" w:color="auto"/>
              <w:right w:val="single" w:sz="8" w:space="0" w:color="auto"/>
            </w:tcBorders>
            <w:shd w:val="clear" w:color="000000" w:fill="FFFFFF"/>
            <w:noWrap/>
            <w:vAlign w:val="center"/>
            <w:hideMark/>
          </w:tcPr>
          <w:p w14:paraId="03994611" w14:textId="77777777" w:rsidR="00181FD8" w:rsidRPr="00181FD8" w:rsidRDefault="00181FD8" w:rsidP="00EB61B5">
            <w:pPr>
              <w:jc w:val="right"/>
              <w:rPr>
                <w:color w:val="000000"/>
                <w:szCs w:val="24"/>
              </w:rPr>
            </w:pPr>
            <w:r w:rsidRPr="00181FD8">
              <w:rPr>
                <w:color w:val="000000"/>
                <w:szCs w:val="24"/>
              </w:rPr>
              <w:t>2.434,29</w:t>
            </w:r>
          </w:p>
        </w:tc>
      </w:tr>
      <w:tr w:rsidR="00181FD8" w:rsidRPr="00181FD8" w14:paraId="35DE43DE" w14:textId="77777777" w:rsidTr="00B3278A">
        <w:trPr>
          <w:trHeight w:val="315"/>
        </w:trPr>
        <w:tc>
          <w:tcPr>
            <w:tcW w:w="1715" w:type="dxa"/>
            <w:tcBorders>
              <w:top w:val="nil"/>
              <w:left w:val="single" w:sz="8" w:space="0" w:color="auto"/>
              <w:bottom w:val="single" w:sz="8" w:space="0" w:color="auto"/>
              <w:right w:val="single" w:sz="8" w:space="0" w:color="auto"/>
            </w:tcBorders>
            <w:shd w:val="clear" w:color="auto" w:fill="auto"/>
            <w:noWrap/>
            <w:vAlign w:val="center"/>
            <w:hideMark/>
          </w:tcPr>
          <w:p w14:paraId="661BB35A" w14:textId="77777777" w:rsidR="00181FD8" w:rsidRPr="00181FD8" w:rsidRDefault="00181FD8" w:rsidP="00181FD8">
            <w:pPr>
              <w:rPr>
                <w:color w:val="000000"/>
                <w:szCs w:val="24"/>
              </w:rPr>
            </w:pPr>
            <w:r w:rsidRPr="00181FD8">
              <w:rPr>
                <w:color w:val="000000"/>
                <w:szCs w:val="24"/>
              </w:rPr>
              <w:t>ОМЛ</w:t>
            </w:r>
          </w:p>
        </w:tc>
        <w:tc>
          <w:tcPr>
            <w:tcW w:w="1240" w:type="dxa"/>
            <w:tcBorders>
              <w:top w:val="nil"/>
              <w:left w:val="nil"/>
              <w:bottom w:val="single" w:sz="8" w:space="0" w:color="auto"/>
              <w:right w:val="single" w:sz="8" w:space="0" w:color="auto"/>
            </w:tcBorders>
            <w:shd w:val="clear" w:color="000000" w:fill="FFFFFF"/>
            <w:noWrap/>
            <w:vAlign w:val="center"/>
            <w:hideMark/>
          </w:tcPr>
          <w:p w14:paraId="4FBC66C0" w14:textId="77777777" w:rsidR="00181FD8" w:rsidRPr="00181FD8" w:rsidRDefault="00181FD8" w:rsidP="00EB61B5">
            <w:pPr>
              <w:jc w:val="right"/>
              <w:rPr>
                <w:color w:val="000000"/>
                <w:szCs w:val="24"/>
              </w:rPr>
            </w:pPr>
            <w:r w:rsidRPr="00181FD8">
              <w:rPr>
                <w:color w:val="000000"/>
                <w:szCs w:val="24"/>
              </w:rPr>
              <w:t>8.549,41</w:t>
            </w:r>
          </w:p>
        </w:tc>
        <w:tc>
          <w:tcPr>
            <w:tcW w:w="1160" w:type="dxa"/>
            <w:tcBorders>
              <w:top w:val="nil"/>
              <w:left w:val="nil"/>
              <w:bottom w:val="single" w:sz="8" w:space="0" w:color="auto"/>
              <w:right w:val="single" w:sz="8" w:space="0" w:color="auto"/>
            </w:tcBorders>
            <w:shd w:val="clear" w:color="000000" w:fill="FFFFFF"/>
            <w:noWrap/>
            <w:vAlign w:val="center"/>
            <w:hideMark/>
          </w:tcPr>
          <w:p w14:paraId="09BEB28A" w14:textId="77777777" w:rsidR="00181FD8" w:rsidRPr="00181FD8" w:rsidRDefault="00181FD8" w:rsidP="00EB61B5">
            <w:pPr>
              <w:jc w:val="right"/>
              <w:rPr>
                <w:color w:val="000000"/>
                <w:szCs w:val="24"/>
              </w:rPr>
            </w:pPr>
            <w:r w:rsidRPr="00181FD8">
              <w:rPr>
                <w:color w:val="000000"/>
                <w:szCs w:val="24"/>
              </w:rPr>
              <w:t>6.835,38</w:t>
            </w:r>
          </w:p>
        </w:tc>
        <w:tc>
          <w:tcPr>
            <w:tcW w:w="1320" w:type="dxa"/>
            <w:tcBorders>
              <w:top w:val="nil"/>
              <w:left w:val="nil"/>
              <w:bottom w:val="single" w:sz="8" w:space="0" w:color="auto"/>
              <w:right w:val="single" w:sz="8" w:space="0" w:color="auto"/>
            </w:tcBorders>
            <w:shd w:val="clear" w:color="000000" w:fill="FFFFFF"/>
            <w:noWrap/>
            <w:vAlign w:val="center"/>
            <w:hideMark/>
          </w:tcPr>
          <w:p w14:paraId="73D402FD" w14:textId="77777777" w:rsidR="00181FD8" w:rsidRPr="00181FD8" w:rsidRDefault="00181FD8" w:rsidP="00EB61B5">
            <w:pPr>
              <w:jc w:val="right"/>
              <w:rPr>
                <w:color w:val="000000"/>
                <w:szCs w:val="24"/>
              </w:rPr>
            </w:pPr>
            <w:r w:rsidRPr="00181FD8">
              <w:rPr>
                <w:color w:val="000000"/>
                <w:szCs w:val="24"/>
              </w:rPr>
              <w:t>5.382,87</w:t>
            </w:r>
          </w:p>
        </w:tc>
        <w:tc>
          <w:tcPr>
            <w:tcW w:w="1300" w:type="dxa"/>
            <w:tcBorders>
              <w:top w:val="nil"/>
              <w:left w:val="nil"/>
              <w:bottom w:val="single" w:sz="8" w:space="0" w:color="auto"/>
              <w:right w:val="single" w:sz="8" w:space="0" w:color="auto"/>
            </w:tcBorders>
            <w:shd w:val="clear" w:color="000000" w:fill="FFFFFF"/>
            <w:noWrap/>
            <w:vAlign w:val="center"/>
            <w:hideMark/>
          </w:tcPr>
          <w:p w14:paraId="2783A038" w14:textId="77777777" w:rsidR="00181FD8" w:rsidRPr="00181FD8" w:rsidRDefault="00181FD8" w:rsidP="00EB61B5">
            <w:pPr>
              <w:jc w:val="right"/>
              <w:rPr>
                <w:color w:val="000000"/>
                <w:szCs w:val="24"/>
              </w:rPr>
            </w:pPr>
            <w:r w:rsidRPr="00181FD8">
              <w:rPr>
                <w:color w:val="000000"/>
                <w:szCs w:val="24"/>
              </w:rPr>
              <w:t>4.937,35</w:t>
            </w:r>
          </w:p>
        </w:tc>
        <w:tc>
          <w:tcPr>
            <w:tcW w:w="1260" w:type="dxa"/>
            <w:tcBorders>
              <w:top w:val="nil"/>
              <w:left w:val="nil"/>
              <w:bottom w:val="single" w:sz="8" w:space="0" w:color="auto"/>
              <w:right w:val="single" w:sz="8" w:space="0" w:color="auto"/>
            </w:tcBorders>
            <w:shd w:val="clear" w:color="000000" w:fill="FFFFFF"/>
            <w:vAlign w:val="center"/>
            <w:hideMark/>
          </w:tcPr>
          <w:p w14:paraId="7FA64501" w14:textId="77777777" w:rsidR="00181FD8" w:rsidRPr="00181FD8" w:rsidRDefault="00181FD8" w:rsidP="00EB61B5">
            <w:pPr>
              <w:jc w:val="right"/>
              <w:rPr>
                <w:color w:val="000000"/>
                <w:szCs w:val="24"/>
              </w:rPr>
            </w:pPr>
            <w:r w:rsidRPr="00181FD8">
              <w:rPr>
                <w:color w:val="000000"/>
                <w:szCs w:val="24"/>
              </w:rPr>
              <w:t> </w:t>
            </w:r>
          </w:p>
        </w:tc>
        <w:tc>
          <w:tcPr>
            <w:tcW w:w="1520" w:type="dxa"/>
            <w:tcBorders>
              <w:top w:val="nil"/>
              <w:left w:val="nil"/>
              <w:bottom w:val="single" w:sz="8" w:space="0" w:color="auto"/>
              <w:right w:val="single" w:sz="8" w:space="0" w:color="auto"/>
            </w:tcBorders>
            <w:shd w:val="clear" w:color="000000" w:fill="FFFFFF"/>
            <w:vAlign w:val="center"/>
            <w:hideMark/>
          </w:tcPr>
          <w:p w14:paraId="28B22E34" w14:textId="77777777" w:rsidR="00181FD8" w:rsidRPr="00181FD8" w:rsidRDefault="00181FD8" w:rsidP="00EB61B5">
            <w:pPr>
              <w:jc w:val="right"/>
              <w:rPr>
                <w:color w:val="000000"/>
                <w:szCs w:val="24"/>
              </w:rPr>
            </w:pPr>
            <w:r w:rsidRPr="00181FD8">
              <w:rPr>
                <w:color w:val="000000"/>
                <w:szCs w:val="24"/>
              </w:rPr>
              <w:t> </w:t>
            </w:r>
          </w:p>
        </w:tc>
        <w:tc>
          <w:tcPr>
            <w:tcW w:w="1320" w:type="dxa"/>
            <w:tcBorders>
              <w:top w:val="nil"/>
              <w:left w:val="nil"/>
              <w:bottom w:val="single" w:sz="8" w:space="0" w:color="auto"/>
              <w:right w:val="single" w:sz="8" w:space="0" w:color="auto"/>
            </w:tcBorders>
            <w:shd w:val="clear" w:color="000000" w:fill="FFFFFF"/>
            <w:vAlign w:val="center"/>
            <w:hideMark/>
          </w:tcPr>
          <w:p w14:paraId="56A337AA" w14:textId="77777777" w:rsidR="00181FD8" w:rsidRPr="00181FD8" w:rsidRDefault="00181FD8" w:rsidP="00EB61B5">
            <w:pPr>
              <w:jc w:val="right"/>
              <w:rPr>
                <w:color w:val="000000"/>
                <w:szCs w:val="24"/>
              </w:rPr>
            </w:pPr>
            <w:r w:rsidRPr="00181FD8">
              <w:rPr>
                <w:color w:val="000000"/>
                <w:szCs w:val="24"/>
              </w:rPr>
              <w:t> </w:t>
            </w:r>
          </w:p>
        </w:tc>
        <w:tc>
          <w:tcPr>
            <w:tcW w:w="1330" w:type="dxa"/>
            <w:tcBorders>
              <w:top w:val="nil"/>
              <w:left w:val="nil"/>
              <w:bottom w:val="single" w:sz="8" w:space="0" w:color="auto"/>
              <w:right w:val="single" w:sz="8" w:space="0" w:color="auto"/>
            </w:tcBorders>
            <w:shd w:val="clear" w:color="000000" w:fill="FFFFFF"/>
            <w:noWrap/>
            <w:vAlign w:val="center"/>
            <w:hideMark/>
          </w:tcPr>
          <w:p w14:paraId="4E9B4621" w14:textId="77777777" w:rsidR="00181FD8" w:rsidRPr="00181FD8" w:rsidRDefault="00181FD8" w:rsidP="00EB61B5">
            <w:pPr>
              <w:jc w:val="right"/>
              <w:rPr>
                <w:color w:val="000000"/>
                <w:szCs w:val="24"/>
              </w:rPr>
            </w:pPr>
            <w:r w:rsidRPr="00181FD8">
              <w:rPr>
                <w:color w:val="000000"/>
                <w:szCs w:val="24"/>
              </w:rPr>
              <w:t>2.434,29</w:t>
            </w:r>
          </w:p>
        </w:tc>
      </w:tr>
      <w:tr w:rsidR="00181FD8" w:rsidRPr="00181FD8" w14:paraId="4BA27081" w14:textId="77777777" w:rsidTr="00B3278A">
        <w:trPr>
          <w:trHeight w:val="315"/>
        </w:trPr>
        <w:tc>
          <w:tcPr>
            <w:tcW w:w="1715" w:type="dxa"/>
            <w:tcBorders>
              <w:top w:val="nil"/>
              <w:left w:val="single" w:sz="8" w:space="0" w:color="auto"/>
              <w:bottom w:val="single" w:sz="8" w:space="0" w:color="auto"/>
              <w:right w:val="single" w:sz="8" w:space="0" w:color="auto"/>
            </w:tcBorders>
            <w:shd w:val="clear" w:color="auto" w:fill="auto"/>
            <w:noWrap/>
            <w:vAlign w:val="center"/>
            <w:hideMark/>
          </w:tcPr>
          <w:p w14:paraId="2ADE7A5C" w14:textId="77777777" w:rsidR="00181FD8" w:rsidRPr="00181FD8" w:rsidRDefault="00181FD8" w:rsidP="00181FD8">
            <w:pPr>
              <w:rPr>
                <w:color w:val="000000"/>
                <w:szCs w:val="24"/>
              </w:rPr>
            </w:pPr>
            <w:r w:rsidRPr="00181FD8">
              <w:rPr>
                <w:color w:val="000000"/>
                <w:szCs w:val="24"/>
              </w:rPr>
              <w:t>ЕАТ</w:t>
            </w:r>
          </w:p>
        </w:tc>
        <w:tc>
          <w:tcPr>
            <w:tcW w:w="1240" w:type="dxa"/>
            <w:tcBorders>
              <w:top w:val="nil"/>
              <w:left w:val="nil"/>
              <w:bottom w:val="single" w:sz="8" w:space="0" w:color="auto"/>
              <w:right w:val="single" w:sz="8" w:space="0" w:color="auto"/>
            </w:tcBorders>
            <w:shd w:val="clear" w:color="000000" w:fill="FFFFFF"/>
            <w:noWrap/>
            <w:vAlign w:val="center"/>
            <w:hideMark/>
          </w:tcPr>
          <w:p w14:paraId="3408E5AD" w14:textId="77777777" w:rsidR="00181FD8" w:rsidRPr="00181FD8" w:rsidRDefault="00181FD8" w:rsidP="00EB61B5">
            <w:pPr>
              <w:jc w:val="right"/>
              <w:rPr>
                <w:color w:val="000000"/>
                <w:szCs w:val="24"/>
              </w:rPr>
            </w:pPr>
            <w:r w:rsidRPr="00181FD8">
              <w:rPr>
                <w:color w:val="000000"/>
                <w:szCs w:val="24"/>
              </w:rPr>
              <w:t>11.575,27</w:t>
            </w:r>
          </w:p>
        </w:tc>
        <w:tc>
          <w:tcPr>
            <w:tcW w:w="1160" w:type="dxa"/>
            <w:tcBorders>
              <w:top w:val="nil"/>
              <w:left w:val="nil"/>
              <w:bottom w:val="single" w:sz="8" w:space="0" w:color="auto"/>
              <w:right w:val="single" w:sz="8" w:space="0" w:color="auto"/>
            </w:tcBorders>
            <w:shd w:val="clear" w:color="000000" w:fill="FFFFFF"/>
            <w:noWrap/>
            <w:vAlign w:val="center"/>
            <w:hideMark/>
          </w:tcPr>
          <w:p w14:paraId="545FF7E9" w14:textId="77777777" w:rsidR="00181FD8" w:rsidRPr="00181FD8" w:rsidRDefault="00181FD8" w:rsidP="00EB61B5">
            <w:pPr>
              <w:jc w:val="right"/>
              <w:rPr>
                <w:color w:val="000000"/>
                <w:szCs w:val="24"/>
              </w:rPr>
            </w:pPr>
            <w:r w:rsidRPr="00181FD8">
              <w:rPr>
                <w:color w:val="000000"/>
                <w:szCs w:val="24"/>
              </w:rPr>
              <w:t>9.066,52</w:t>
            </w:r>
          </w:p>
        </w:tc>
        <w:tc>
          <w:tcPr>
            <w:tcW w:w="1320" w:type="dxa"/>
            <w:tcBorders>
              <w:top w:val="nil"/>
              <w:left w:val="nil"/>
              <w:bottom w:val="single" w:sz="8" w:space="0" w:color="auto"/>
              <w:right w:val="single" w:sz="8" w:space="0" w:color="auto"/>
            </w:tcBorders>
            <w:shd w:val="clear" w:color="000000" w:fill="FFFFFF"/>
            <w:noWrap/>
            <w:vAlign w:val="center"/>
            <w:hideMark/>
          </w:tcPr>
          <w:p w14:paraId="00B68C3A" w14:textId="77777777" w:rsidR="00181FD8" w:rsidRPr="00181FD8" w:rsidRDefault="00181FD8" w:rsidP="00EB61B5">
            <w:pPr>
              <w:jc w:val="right"/>
              <w:rPr>
                <w:color w:val="000000"/>
                <w:szCs w:val="24"/>
              </w:rPr>
            </w:pPr>
            <w:r w:rsidRPr="00181FD8">
              <w:rPr>
                <w:color w:val="000000"/>
                <w:szCs w:val="24"/>
              </w:rPr>
              <w:t>7.072,12</w:t>
            </w:r>
          </w:p>
        </w:tc>
        <w:tc>
          <w:tcPr>
            <w:tcW w:w="1300" w:type="dxa"/>
            <w:tcBorders>
              <w:top w:val="nil"/>
              <w:left w:val="nil"/>
              <w:bottom w:val="single" w:sz="8" w:space="0" w:color="auto"/>
              <w:right w:val="single" w:sz="8" w:space="0" w:color="auto"/>
            </w:tcBorders>
            <w:shd w:val="clear" w:color="000000" w:fill="FFFFFF"/>
            <w:noWrap/>
            <w:vAlign w:val="center"/>
            <w:hideMark/>
          </w:tcPr>
          <w:p w14:paraId="762E33BB" w14:textId="77777777" w:rsidR="00181FD8" w:rsidRPr="00181FD8" w:rsidRDefault="00181FD8" w:rsidP="00EB61B5">
            <w:pPr>
              <w:jc w:val="right"/>
              <w:rPr>
                <w:color w:val="000000"/>
                <w:szCs w:val="24"/>
              </w:rPr>
            </w:pPr>
            <w:r w:rsidRPr="00181FD8">
              <w:rPr>
                <w:color w:val="000000"/>
                <w:szCs w:val="24"/>
              </w:rPr>
              <w:t>5.558,08</w:t>
            </w:r>
          </w:p>
        </w:tc>
        <w:tc>
          <w:tcPr>
            <w:tcW w:w="1260" w:type="dxa"/>
            <w:tcBorders>
              <w:top w:val="nil"/>
              <w:left w:val="nil"/>
              <w:bottom w:val="single" w:sz="8" w:space="0" w:color="auto"/>
              <w:right w:val="single" w:sz="8" w:space="0" w:color="auto"/>
            </w:tcBorders>
            <w:shd w:val="clear" w:color="000000" w:fill="FFFFFF"/>
            <w:vAlign w:val="center"/>
            <w:hideMark/>
          </w:tcPr>
          <w:p w14:paraId="658382A5" w14:textId="77777777" w:rsidR="00181FD8" w:rsidRPr="00181FD8" w:rsidRDefault="00181FD8" w:rsidP="00EB61B5">
            <w:pPr>
              <w:jc w:val="right"/>
              <w:rPr>
                <w:color w:val="000000"/>
                <w:szCs w:val="24"/>
              </w:rPr>
            </w:pPr>
            <w:r w:rsidRPr="00181FD8">
              <w:rPr>
                <w:color w:val="000000"/>
                <w:szCs w:val="24"/>
              </w:rPr>
              <w:t> </w:t>
            </w:r>
          </w:p>
        </w:tc>
        <w:tc>
          <w:tcPr>
            <w:tcW w:w="1520" w:type="dxa"/>
            <w:tcBorders>
              <w:top w:val="nil"/>
              <w:left w:val="nil"/>
              <w:bottom w:val="single" w:sz="8" w:space="0" w:color="auto"/>
              <w:right w:val="single" w:sz="8" w:space="0" w:color="auto"/>
            </w:tcBorders>
            <w:shd w:val="clear" w:color="000000" w:fill="FFFFFF"/>
            <w:vAlign w:val="center"/>
            <w:hideMark/>
          </w:tcPr>
          <w:p w14:paraId="0137E71C" w14:textId="77777777" w:rsidR="00181FD8" w:rsidRPr="00181FD8" w:rsidRDefault="00181FD8" w:rsidP="00EB61B5">
            <w:pPr>
              <w:jc w:val="right"/>
              <w:rPr>
                <w:color w:val="000000"/>
                <w:szCs w:val="24"/>
              </w:rPr>
            </w:pPr>
            <w:r w:rsidRPr="00181FD8">
              <w:rPr>
                <w:color w:val="000000"/>
                <w:szCs w:val="24"/>
              </w:rPr>
              <w:t> </w:t>
            </w:r>
          </w:p>
        </w:tc>
        <w:tc>
          <w:tcPr>
            <w:tcW w:w="1320" w:type="dxa"/>
            <w:tcBorders>
              <w:top w:val="nil"/>
              <w:left w:val="nil"/>
              <w:bottom w:val="single" w:sz="8" w:space="0" w:color="auto"/>
              <w:right w:val="single" w:sz="8" w:space="0" w:color="auto"/>
            </w:tcBorders>
            <w:shd w:val="clear" w:color="000000" w:fill="FFFFFF"/>
            <w:vAlign w:val="center"/>
            <w:hideMark/>
          </w:tcPr>
          <w:p w14:paraId="58A9D79D" w14:textId="77777777" w:rsidR="00181FD8" w:rsidRPr="00181FD8" w:rsidRDefault="00181FD8" w:rsidP="00EB61B5">
            <w:pPr>
              <w:jc w:val="right"/>
              <w:rPr>
                <w:color w:val="000000"/>
                <w:szCs w:val="24"/>
              </w:rPr>
            </w:pPr>
            <w:r w:rsidRPr="00181FD8">
              <w:rPr>
                <w:color w:val="000000"/>
                <w:szCs w:val="24"/>
              </w:rPr>
              <w:t> </w:t>
            </w:r>
          </w:p>
        </w:tc>
        <w:tc>
          <w:tcPr>
            <w:tcW w:w="1330" w:type="dxa"/>
            <w:tcBorders>
              <w:top w:val="nil"/>
              <w:left w:val="nil"/>
              <w:bottom w:val="single" w:sz="8" w:space="0" w:color="auto"/>
              <w:right w:val="single" w:sz="8" w:space="0" w:color="auto"/>
            </w:tcBorders>
            <w:shd w:val="clear" w:color="000000" w:fill="FFFFFF"/>
            <w:noWrap/>
            <w:vAlign w:val="center"/>
            <w:hideMark/>
          </w:tcPr>
          <w:p w14:paraId="06C195F4" w14:textId="77777777" w:rsidR="00181FD8" w:rsidRPr="00181FD8" w:rsidRDefault="00181FD8" w:rsidP="00EB61B5">
            <w:pPr>
              <w:jc w:val="right"/>
              <w:rPr>
                <w:color w:val="000000"/>
                <w:szCs w:val="24"/>
              </w:rPr>
            </w:pPr>
            <w:r w:rsidRPr="00181FD8">
              <w:rPr>
                <w:color w:val="000000"/>
                <w:szCs w:val="24"/>
              </w:rPr>
              <w:t>2.434,29</w:t>
            </w:r>
          </w:p>
        </w:tc>
      </w:tr>
      <w:tr w:rsidR="00181FD8" w:rsidRPr="00181FD8" w14:paraId="4DD36747" w14:textId="77777777" w:rsidTr="00B3278A">
        <w:trPr>
          <w:trHeight w:val="315"/>
        </w:trPr>
        <w:tc>
          <w:tcPr>
            <w:tcW w:w="1715" w:type="dxa"/>
            <w:tcBorders>
              <w:top w:val="nil"/>
              <w:left w:val="single" w:sz="8" w:space="0" w:color="auto"/>
              <w:bottom w:val="single" w:sz="8" w:space="0" w:color="auto"/>
              <w:right w:val="single" w:sz="8" w:space="0" w:color="auto"/>
            </w:tcBorders>
            <w:shd w:val="clear" w:color="auto" w:fill="auto"/>
            <w:noWrap/>
            <w:vAlign w:val="center"/>
            <w:hideMark/>
          </w:tcPr>
          <w:p w14:paraId="31C2EDEA" w14:textId="77777777" w:rsidR="00181FD8" w:rsidRPr="00181FD8" w:rsidRDefault="00181FD8" w:rsidP="00181FD8">
            <w:pPr>
              <w:rPr>
                <w:color w:val="000000"/>
                <w:szCs w:val="24"/>
              </w:rPr>
            </w:pPr>
            <w:r w:rsidRPr="00181FD8">
              <w:rPr>
                <w:color w:val="000000"/>
                <w:szCs w:val="24"/>
              </w:rPr>
              <w:t xml:space="preserve">П. </w:t>
            </w:r>
            <w:proofErr w:type="spellStart"/>
            <w:r w:rsidRPr="00181FD8">
              <w:rPr>
                <w:color w:val="000000"/>
                <w:szCs w:val="24"/>
              </w:rPr>
              <w:t>Јасен</w:t>
            </w:r>
            <w:proofErr w:type="spellEnd"/>
          </w:p>
        </w:tc>
        <w:tc>
          <w:tcPr>
            <w:tcW w:w="1240" w:type="dxa"/>
            <w:tcBorders>
              <w:top w:val="nil"/>
              <w:left w:val="nil"/>
              <w:bottom w:val="single" w:sz="8" w:space="0" w:color="auto"/>
              <w:right w:val="single" w:sz="8" w:space="0" w:color="auto"/>
            </w:tcBorders>
            <w:shd w:val="clear" w:color="000000" w:fill="FFFFFF"/>
            <w:noWrap/>
            <w:vAlign w:val="center"/>
            <w:hideMark/>
          </w:tcPr>
          <w:p w14:paraId="1E2DF6D0" w14:textId="77777777" w:rsidR="00181FD8" w:rsidRPr="00181FD8" w:rsidRDefault="00181FD8" w:rsidP="00EB61B5">
            <w:pPr>
              <w:jc w:val="right"/>
              <w:rPr>
                <w:color w:val="000000"/>
                <w:szCs w:val="24"/>
              </w:rPr>
            </w:pPr>
            <w:r w:rsidRPr="00181FD8">
              <w:rPr>
                <w:color w:val="000000"/>
                <w:szCs w:val="24"/>
              </w:rPr>
              <w:t>41.705,81</w:t>
            </w:r>
          </w:p>
        </w:tc>
        <w:tc>
          <w:tcPr>
            <w:tcW w:w="1160" w:type="dxa"/>
            <w:tcBorders>
              <w:top w:val="nil"/>
              <w:left w:val="nil"/>
              <w:bottom w:val="single" w:sz="8" w:space="0" w:color="auto"/>
              <w:right w:val="single" w:sz="8" w:space="0" w:color="auto"/>
            </w:tcBorders>
            <w:shd w:val="clear" w:color="000000" w:fill="FFFFFF"/>
            <w:noWrap/>
            <w:vAlign w:val="center"/>
            <w:hideMark/>
          </w:tcPr>
          <w:p w14:paraId="64624401" w14:textId="77777777" w:rsidR="00181FD8" w:rsidRPr="00181FD8" w:rsidRDefault="00181FD8" w:rsidP="00EB61B5">
            <w:pPr>
              <w:jc w:val="right"/>
              <w:rPr>
                <w:color w:val="000000"/>
                <w:szCs w:val="24"/>
              </w:rPr>
            </w:pPr>
            <w:r w:rsidRPr="00181FD8">
              <w:rPr>
                <w:color w:val="000000"/>
                <w:szCs w:val="24"/>
              </w:rPr>
              <w:t> </w:t>
            </w:r>
          </w:p>
        </w:tc>
        <w:tc>
          <w:tcPr>
            <w:tcW w:w="1320" w:type="dxa"/>
            <w:tcBorders>
              <w:top w:val="nil"/>
              <w:left w:val="nil"/>
              <w:bottom w:val="single" w:sz="8" w:space="0" w:color="auto"/>
              <w:right w:val="single" w:sz="8" w:space="0" w:color="auto"/>
            </w:tcBorders>
            <w:shd w:val="clear" w:color="000000" w:fill="FFFFFF"/>
            <w:noWrap/>
            <w:vAlign w:val="center"/>
            <w:hideMark/>
          </w:tcPr>
          <w:p w14:paraId="28D7CE47" w14:textId="77777777" w:rsidR="00181FD8" w:rsidRPr="00181FD8" w:rsidRDefault="00181FD8" w:rsidP="00EB61B5">
            <w:pPr>
              <w:jc w:val="right"/>
              <w:rPr>
                <w:color w:val="000000"/>
                <w:szCs w:val="24"/>
              </w:rPr>
            </w:pPr>
            <w:r w:rsidRPr="00181FD8">
              <w:rPr>
                <w:color w:val="000000"/>
                <w:szCs w:val="24"/>
              </w:rPr>
              <w:t>18.417,35</w:t>
            </w:r>
          </w:p>
        </w:tc>
        <w:tc>
          <w:tcPr>
            <w:tcW w:w="1300" w:type="dxa"/>
            <w:tcBorders>
              <w:top w:val="nil"/>
              <w:left w:val="nil"/>
              <w:bottom w:val="single" w:sz="8" w:space="0" w:color="auto"/>
              <w:right w:val="single" w:sz="8" w:space="0" w:color="auto"/>
            </w:tcBorders>
            <w:shd w:val="clear" w:color="000000" w:fill="FFFFFF"/>
            <w:noWrap/>
            <w:vAlign w:val="center"/>
            <w:hideMark/>
          </w:tcPr>
          <w:p w14:paraId="7A11538E" w14:textId="77777777" w:rsidR="00181FD8" w:rsidRPr="00181FD8" w:rsidRDefault="00181FD8" w:rsidP="00EB61B5">
            <w:pPr>
              <w:jc w:val="right"/>
              <w:rPr>
                <w:color w:val="000000"/>
                <w:szCs w:val="24"/>
              </w:rPr>
            </w:pPr>
            <w:r w:rsidRPr="00181FD8">
              <w:rPr>
                <w:color w:val="000000"/>
                <w:szCs w:val="24"/>
              </w:rPr>
              <w:t>11.049,12</w:t>
            </w:r>
          </w:p>
        </w:tc>
        <w:tc>
          <w:tcPr>
            <w:tcW w:w="1260" w:type="dxa"/>
            <w:tcBorders>
              <w:top w:val="nil"/>
              <w:left w:val="nil"/>
              <w:bottom w:val="single" w:sz="8" w:space="0" w:color="auto"/>
              <w:right w:val="single" w:sz="8" w:space="0" w:color="auto"/>
            </w:tcBorders>
            <w:shd w:val="clear" w:color="000000" w:fill="FFFFFF"/>
            <w:vAlign w:val="center"/>
            <w:hideMark/>
          </w:tcPr>
          <w:p w14:paraId="05BF5FA8" w14:textId="77777777" w:rsidR="00181FD8" w:rsidRPr="00181FD8" w:rsidRDefault="00181FD8" w:rsidP="00EB61B5">
            <w:pPr>
              <w:jc w:val="right"/>
              <w:rPr>
                <w:color w:val="000000"/>
                <w:szCs w:val="24"/>
              </w:rPr>
            </w:pPr>
            <w:r w:rsidRPr="00181FD8">
              <w:rPr>
                <w:color w:val="000000"/>
                <w:szCs w:val="24"/>
              </w:rPr>
              <w:t> </w:t>
            </w:r>
          </w:p>
        </w:tc>
        <w:tc>
          <w:tcPr>
            <w:tcW w:w="1520" w:type="dxa"/>
            <w:tcBorders>
              <w:top w:val="nil"/>
              <w:left w:val="nil"/>
              <w:bottom w:val="single" w:sz="8" w:space="0" w:color="auto"/>
              <w:right w:val="single" w:sz="8" w:space="0" w:color="auto"/>
            </w:tcBorders>
            <w:shd w:val="clear" w:color="000000" w:fill="FFFFFF"/>
            <w:vAlign w:val="center"/>
            <w:hideMark/>
          </w:tcPr>
          <w:p w14:paraId="19C56742" w14:textId="77777777" w:rsidR="00181FD8" w:rsidRPr="00181FD8" w:rsidRDefault="00181FD8" w:rsidP="00EB61B5">
            <w:pPr>
              <w:jc w:val="right"/>
              <w:rPr>
                <w:color w:val="000000"/>
                <w:szCs w:val="24"/>
              </w:rPr>
            </w:pPr>
            <w:r w:rsidRPr="00181FD8">
              <w:rPr>
                <w:color w:val="000000"/>
                <w:szCs w:val="24"/>
              </w:rPr>
              <w:t>8.557,17</w:t>
            </w:r>
          </w:p>
        </w:tc>
        <w:tc>
          <w:tcPr>
            <w:tcW w:w="1320" w:type="dxa"/>
            <w:tcBorders>
              <w:top w:val="nil"/>
              <w:left w:val="nil"/>
              <w:bottom w:val="single" w:sz="8" w:space="0" w:color="auto"/>
              <w:right w:val="single" w:sz="8" w:space="0" w:color="auto"/>
            </w:tcBorders>
            <w:shd w:val="clear" w:color="000000" w:fill="FFFFFF"/>
            <w:vAlign w:val="center"/>
            <w:hideMark/>
          </w:tcPr>
          <w:p w14:paraId="4516FD6F" w14:textId="77777777" w:rsidR="00181FD8" w:rsidRPr="00181FD8" w:rsidRDefault="00181FD8" w:rsidP="00EB61B5">
            <w:pPr>
              <w:jc w:val="right"/>
              <w:rPr>
                <w:color w:val="000000"/>
                <w:szCs w:val="24"/>
              </w:rPr>
            </w:pPr>
            <w:r w:rsidRPr="00181FD8">
              <w:rPr>
                <w:color w:val="000000"/>
                <w:szCs w:val="24"/>
              </w:rPr>
              <w:t> </w:t>
            </w:r>
          </w:p>
        </w:tc>
        <w:tc>
          <w:tcPr>
            <w:tcW w:w="1330" w:type="dxa"/>
            <w:tcBorders>
              <w:top w:val="nil"/>
              <w:left w:val="nil"/>
              <w:bottom w:val="single" w:sz="8" w:space="0" w:color="auto"/>
              <w:right w:val="single" w:sz="8" w:space="0" w:color="auto"/>
            </w:tcBorders>
            <w:shd w:val="clear" w:color="000000" w:fill="FFFFFF"/>
            <w:noWrap/>
            <w:vAlign w:val="center"/>
            <w:hideMark/>
          </w:tcPr>
          <w:p w14:paraId="1E05567B" w14:textId="77777777" w:rsidR="00181FD8" w:rsidRPr="00181FD8" w:rsidRDefault="00181FD8" w:rsidP="00EB61B5">
            <w:pPr>
              <w:jc w:val="right"/>
              <w:rPr>
                <w:color w:val="000000"/>
                <w:szCs w:val="24"/>
              </w:rPr>
            </w:pPr>
            <w:r w:rsidRPr="00181FD8">
              <w:rPr>
                <w:color w:val="000000"/>
                <w:szCs w:val="24"/>
              </w:rPr>
              <w:t>5.283,39</w:t>
            </w:r>
          </w:p>
        </w:tc>
      </w:tr>
      <w:tr w:rsidR="00181FD8" w:rsidRPr="00181FD8" w14:paraId="5B1A4E43" w14:textId="77777777" w:rsidTr="00B3278A">
        <w:trPr>
          <w:trHeight w:val="315"/>
        </w:trPr>
        <w:tc>
          <w:tcPr>
            <w:tcW w:w="1715" w:type="dxa"/>
            <w:tcBorders>
              <w:top w:val="nil"/>
              <w:left w:val="single" w:sz="8" w:space="0" w:color="auto"/>
              <w:bottom w:val="single" w:sz="8" w:space="0" w:color="auto"/>
              <w:right w:val="single" w:sz="8" w:space="0" w:color="auto"/>
            </w:tcBorders>
            <w:shd w:val="clear" w:color="auto" w:fill="auto"/>
            <w:noWrap/>
            <w:vAlign w:val="center"/>
            <w:hideMark/>
          </w:tcPr>
          <w:p w14:paraId="422DEA48" w14:textId="77777777" w:rsidR="00181FD8" w:rsidRPr="00181FD8" w:rsidRDefault="00181FD8" w:rsidP="00181FD8">
            <w:pPr>
              <w:rPr>
                <w:color w:val="000000"/>
                <w:szCs w:val="24"/>
              </w:rPr>
            </w:pPr>
            <w:proofErr w:type="spellStart"/>
            <w:r w:rsidRPr="00181FD8">
              <w:rPr>
                <w:color w:val="000000"/>
                <w:szCs w:val="24"/>
              </w:rPr>
              <w:t>Лужњак</w:t>
            </w:r>
            <w:proofErr w:type="spellEnd"/>
          </w:p>
        </w:tc>
        <w:tc>
          <w:tcPr>
            <w:tcW w:w="1240" w:type="dxa"/>
            <w:tcBorders>
              <w:top w:val="nil"/>
              <w:left w:val="nil"/>
              <w:bottom w:val="single" w:sz="8" w:space="0" w:color="auto"/>
              <w:right w:val="single" w:sz="8" w:space="0" w:color="auto"/>
            </w:tcBorders>
            <w:shd w:val="clear" w:color="000000" w:fill="FFFFFF"/>
            <w:noWrap/>
            <w:vAlign w:val="center"/>
            <w:hideMark/>
          </w:tcPr>
          <w:p w14:paraId="76819DAD" w14:textId="77777777" w:rsidR="00181FD8" w:rsidRPr="00181FD8" w:rsidRDefault="00181FD8" w:rsidP="00EB61B5">
            <w:pPr>
              <w:jc w:val="right"/>
              <w:rPr>
                <w:color w:val="000000"/>
                <w:szCs w:val="24"/>
              </w:rPr>
            </w:pPr>
            <w:r w:rsidRPr="00181FD8">
              <w:rPr>
                <w:color w:val="000000"/>
                <w:szCs w:val="24"/>
              </w:rPr>
              <w:t>61.989,83</w:t>
            </w:r>
          </w:p>
        </w:tc>
        <w:tc>
          <w:tcPr>
            <w:tcW w:w="1160" w:type="dxa"/>
            <w:tcBorders>
              <w:top w:val="nil"/>
              <w:left w:val="nil"/>
              <w:bottom w:val="single" w:sz="8" w:space="0" w:color="auto"/>
              <w:right w:val="single" w:sz="8" w:space="0" w:color="auto"/>
            </w:tcBorders>
            <w:shd w:val="clear" w:color="000000" w:fill="FFFFFF"/>
            <w:noWrap/>
            <w:vAlign w:val="center"/>
            <w:hideMark/>
          </w:tcPr>
          <w:p w14:paraId="658AE7A9" w14:textId="77777777" w:rsidR="00181FD8" w:rsidRPr="00181FD8" w:rsidRDefault="00181FD8" w:rsidP="00EB61B5">
            <w:pPr>
              <w:jc w:val="right"/>
              <w:rPr>
                <w:color w:val="000000"/>
                <w:szCs w:val="24"/>
              </w:rPr>
            </w:pPr>
            <w:r w:rsidRPr="00181FD8">
              <w:rPr>
                <w:color w:val="000000"/>
                <w:szCs w:val="24"/>
              </w:rPr>
              <w:t> </w:t>
            </w:r>
          </w:p>
        </w:tc>
        <w:tc>
          <w:tcPr>
            <w:tcW w:w="1320" w:type="dxa"/>
            <w:tcBorders>
              <w:top w:val="nil"/>
              <w:left w:val="nil"/>
              <w:bottom w:val="single" w:sz="8" w:space="0" w:color="auto"/>
              <w:right w:val="single" w:sz="8" w:space="0" w:color="auto"/>
            </w:tcBorders>
            <w:shd w:val="clear" w:color="000000" w:fill="FFFFFF"/>
            <w:noWrap/>
            <w:vAlign w:val="center"/>
            <w:hideMark/>
          </w:tcPr>
          <w:p w14:paraId="1CE63B4D" w14:textId="77777777" w:rsidR="00181FD8" w:rsidRPr="00181FD8" w:rsidRDefault="00181FD8" w:rsidP="00EB61B5">
            <w:pPr>
              <w:jc w:val="right"/>
              <w:rPr>
                <w:color w:val="000000"/>
                <w:szCs w:val="24"/>
              </w:rPr>
            </w:pPr>
            <w:r w:rsidRPr="00181FD8">
              <w:rPr>
                <w:color w:val="000000"/>
                <w:szCs w:val="24"/>
              </w:rPr>
              <w:t>25.268,92</w:t>
            </w:r>
          </w:p>
        </w:tc>
        <w:tc>
          <w:tcPr>
            <w:tcW w:w="1300" w:type="dxa"/>
            <w:tcBorders>
              <w:top w:val="nil"/>
              <w:left w:val="nil"/>
              <w:bottom w:val="single" w:sz="8" w:space="0" w:color="auto"/>
              <w:right w:val="single" w:sz="8" w:space="0" w:color="auto"/>
            </w:tcBorders>
            <w:shd w:val="clear" w:color="000000" w:fill="FFFFFF"/>
            <w:noWrap/>
            <w:vAlign w:val="center"/>
            <w:hideMark/>
          </w:tcPr>
          <w:p w14:paraId="477DCAF2" w14:textId="77777777" w:rsidR="00181FD8" w:rsidRPr="00181FD8" w:rsidRDefault="00181FD8" w:rsidP="00EB61B5">
            <w:pPr>
              <w:jc w:val="right"/>
              <w:rPr>
                <w:color w:val="000000"/>
                <w:szCs w:val="24"/>
              </w:rPr>
            </w:pPr>
            <w:r w:rsidRPr="00181FD8">
              <w:rPr>
                <w:color w:val="000000"/>
                <w:szCs w:val="24"/>
              </w:rPr>
              <w:t>18.191,12</w:t>
            </w:r>
          </w:p>
        </w:tc>
        <w:tc>
          <w:tcPr>
            <w:tcW w:w="1260" w:type="dxa"/>
            <w:tcBorders>
              <w:top w:val="nil"/>
              <w:left w:val="nil"/>
              <w:bottom w:val="single" w:sz="8" w:space="0" w:color="auto"/>
              <w:right w:val="single" w:sz="8" w:space="0" w:color="auto"/>
            </w:tcBorders>
            <w:shd w:val="clear" w:color="000000" w:fill="FFFFFF"/>
            <w:noWrap/>
            <w:vAlign w:val="center"/>
            <w:hideMark/>
          </w:tcPr>
          <w:p w14:paraId="3FDF74D0" w14:textId="77777777" w:rsidR="00181FD8" w:rsidRPr="00181FD8" w:rsidRDefault="00181FD8" w:rsidP="00EB61B5">
            <w:pPr>
              <w:jc w:val="right"/>
              <w:rPr>
                <w:color w:val="000000"/>
                <w:szCs w:val="24"/>
              </w:rPr>
            </w:pPr>
            <w:r w:rsidRPr="00181FD8">
              <w:rPr>
                <w:color w:val="000000"/>
                <w:szCs w:val="24"/>
              </w:rPr>
              <w:t>12.550,31</w:t>
            </w:r>
          </w:p>
        </w:tc>
        <w:tc>
          <w:tcPr>
            <w:tcW w:w="1520" w:type="dxa"/>
            <w:tcBorders>
              <w:top w:val="nil"/>
              <w:left w:val="nil"/>
              <w:bottom w:val="single" w:sz="8" w:space="0" w:color="auto"/>
              <w:right w:val="single" w:sz="8" w:space="0" w:color="auto"/>
            </w:tcBorders>
            <w:shd w:val="clear" w:color="000000" w:fill="FFFFFF"/>
            <w:vAlign w:val="center"/>
            <w:hideMark/>
          </w:tcPr>
          <w:p w14:paraId="7A9133AA" w14:textId="77777777" w:rsidR="00181FD8" w:rsidRPr="00181FD8" w:rsidRDefault="00181FD8" w:rsidP="00EB61B5">
            <w:pPr>
              <w:jc w:val="right"/>
              <w:rPr>
                <w:color w:val="000000"/>
                <w:szCs w:val="24"/>
              </w:rPr>
            </w:pPr>
            <w:r w:rsidRPr="00181FD8">
              <w:rPr>
                <w:color w:val="000000"/>
                <w:szCs w:val="24"/>
              </w:rPr>
              <w:t>10.046,10</w:t>
            </w:r>
          </w:p>
        </w:tc>
        <w:tc>
          <w:tcPr>
            <w:tcW w:w="1320" w:type="dxa"/>
            <w:tcBorders>
              <w:top w:val="nil"/>
              <w:left w:val="nil"/>
              <w:bottom w:val="single" w:sz="8" w:space="0" w:color="auto"/>
              <w:right w:val="single" w:sz="8" w:space="0" w:color="auto"/>
            </w:tcBorders>
            <w:shd w:val="clear" w:color="000000" w:fill="FFFFFF"/>
            <w:vAlign w:val="center"/>
            <w:hideMark/>
          </w:tcPr>
          <w:p w14:paraId="2F77F460" w14:textId="77777777" w:rsidR="00181FD8" w:rsidRPr="00181FD8" w:rsidRDefault="00181FD8" w:rsidP="00EB61B5">
            <w:pPr>
              <w:jc w:val="right"/>
              <w:rPr>
                <w:color w:val="000000"/>
                <w:szCs w:val="24"/>
              </w:rPr>
            </w:pPr>
            <w:r w:rsidRPr="00181FD8">
              <w:rPr>
                <w:color w:val="000000"/>
                <w:szCs w:val="24"/>
              </w:rPr>
              <w:t> </w:t>
            </w:r>
          </w:p>
        </w:tc>
        <w:tc>
          <w:tcPr>
            <w:tcW w:w="1330" w:type="dxa"/>
            <w:tcBorders>
              <w:top w:val="nil"/>
              <w:left w:val="nil"/>
              <w:bottom w:val="single" w:sz="8" w:space="0" w:color="auto"/>
              <w:right w:val="single" w:sz="8" w:space="0" w:color="auto"/>
            </w:tcBorders>
            <w:shd w:val="clear" w:color="000000" w:fill="FFFFFF"/>
            <w:noWrap/>
            <w:vAlign w:val="center"/>
            <w:hideMark/>
          </w:tcPr>
          <w:p w14:paraId="27E6C4D8" w14:textId="77777777" w:rsidR="00181FD8" w:rsidRPr="00181FD8" w:rsidRDefault="00181FD8" w:rsidP="00EB61B5">
            <w:pPr>
              <w:jc w:val="right"/>
              <w:rPr>
                <w:color w:val="000000"/>
                <w:szCs w:val="24"/>
              </w:rPr>
            </w:pPr>
            <w:r w:rsidRPr="00181FD8">
              <w:rPr>
                <w:color w:val="000000"/>
                <w:szCs w:val="24"/>
              </w:rPr>
              <w:t>5.283,39</w:t>
            </w:r>
          </w:p>
        </w:tc>
      </w:tr>
      <w:tr w:rsidR="00181FD8" w:rsidRPr="00181FD8" w14:paraId="2AD708EF" w14:textId="77777777" w:rsidTr="00B3278A">
        <w:trPr>
          <w:trHeight w:val="315"/>
        </w:trPr>
        <w:tc>
          <w:tcPr>
            <w:tcW w:w="1715" w:type="dxa"/>
            <w:tcBorders>
              <w:top w:val="nil"/>
              <w:left w:val="single" w:sz="8" w:space="0" w:color="auto"/>
              <w:bottom w:val="single" w:sz="8" w:space="0" w:color="auto"/>
              <w:right w:val="single" w:sz="8" w:space="0" w:color="auto"/>
            </w:tcBorders>
            <w:shd w:val="clear" w:color="auto" w:fill="auto"/>
            <w:noWrap/>
            <w:vAlign w:val="center"/>
            <w:hideMark/>
          </w:tcPr>
          <w:p w14:paraId="1B39383C" w14:textId="77777777" w:rsidR="00181FD8" w:rsidRPr="00181FD8" w:rsidRDefault="00181FD8" w:rsidP="00181FD8">
            <w:pPr>
              <w:rPr>
                <w:color w:val="000000"/>
                <w:szCs w:val="24"/>
              </w:rPr>
            </w:pPr>
            <w:proofErr w:type="spellStart"/>
            <w:r w:rsidRPr="00181FD8">
              <w:rPr>
                <w:color w:val="000000"/>
                <w:szCs w:val="24"/>
              </w:rPr>
              <w:t>Граб</w:t>
            </w:r>
            <w:proofErr w:type="spellEnd"/>
          </w:p>
        </w:tc>
        <w:tc>
          <w:tcPr>
            <w:tcW w:w="1240" w:type="dxa"/>
            <w:tcBorders>
              <w:top w:val="nil"/>
              <w:left w:val="nil"/>
              <w:bottom w:val="single" w:sz="8" w:space="0" w:color="auto"/>
              <w:right w:val="single" w:sz="8" w:space="0" w:color="auto"/>
            </w:tcBorders>
            <w:shd w:val="clear" w:color="000000" w:fill="FFFFFF"/>
            <w:noWrap/>
            <w:vAlign w:val="center"/>
            <w:hideMark/>
          </w:tcPr>
          <w:p w14:paraId="7D2F0BBE" w14:textId="77777777" w:rsidR="00181FD8" w:rsidRPr="00181FD8" w:rsidRDefault="00181FD8" w:rsidP="00EB61B5">
            <w:pPr>
              <w:jc w:val="right"/>
              <w:rPr>
                <w:color w:val="000000"/>
                <w:szCs w:val="24"/>
              </w:rPr>
            </w:pPr>
            <w:r w:rsidRPr="00181FD8">
              <w:rPr>
                <w:color w:val="000000"/>
                <w:szCs w:val="24"/>
              </w:rPr>
              <w:t> </w:t>
            </w:r>
          </w:p>
        </w:tc>
        <w:tc>
          <w:tcPr>
            <w:tcW w:w="1160" w:type="dxa"/>
            <w:tcBorders>
              <w:top w:val="nil"/>
              <w:left w:val="nil"/>
              <w:bottom w:val="single" w:sz="8" w:space="0" w:color="auto"/>
              <w:right w:val="single" w:sz="8" w:space="0" w:color="auto"/>
            </w:tcBorders>
            <w:shd w:val="clear" w:color="000000" w:fill="FFFFFF"/>
            <w:noWrap/>
            <w:vAlign w:val="center"/>
            <w:hideMark/>
          </w:tcPr>
          <w:p w14:paraId="10E26FD6" w14:textId="77777777" w:rsidR="00181FD8" w:rsidRPr="00181FD8" w:rsidRDefault="00181FD8" w:rsidP="00EB61B5">
            <w:pPr>
              <w:jc w:val="right"/>
              <w:rPr>
                <w:color w:val="000000"/>
                <w:szCs w:val="24"/>
              </w:rPr>
            </w:pPr>
            <w:r w:rsidRPr="00181FD8">
              <w:rPr>
                <w:color w:val="000000"/>
                <w:szCs w:val="24"/>
              </w:rPr>
              <w:t> </w:t>
            </w:r>
          </w:p>
        </w:tc>
        <w:tc>
          <w:tcPr>
            <w:tcW w:w="1320" w:type="dxa"/>
            <w:tcBorders>
              <w:top w:val="nil"/>
              <w:left w:val="nil"/>
              <w:bottom w:val="single" w:sz="8" w:space="0" w:color="auto"/>
              <w:right w:val="single" w:sz="8" w:space="0" w:color="auto"/>
            </w:tcBorders>
            <w:shd w:val="clear" w:color="000000" w:fill="FFFFFF"/>
            <w:noWrap/>
            <w:vAlign w:val="center"/>
            <w:hideMark/>
          </w:tcPr>
          <w:p w14:paraId="59E9294D" w14:textId="77777777" w:rsidR="00181FD8" w:rsidRPr="00181FD8" w:rsidRDefault="00181FD8" w:rsidP="00EB61B5">
            <w:pPr>
              <w:jc w:val="right"/>
              <w:rPr>
                <w:color w:val="000000"/>
                <w:szCs w:val="24"/>
              </w:rPr>
            </w:pPr>
            <w:r w:rsidRPr="00181FD8">
              <w:rPr>
                <w:color w:val="000000"/>
                <w:szCs w:val="24"/>
              </w:rPr>
              <w:t> </w:t>
            </w:r>
          </w:p>
        </w:tc>
        <w:tc>
          <w:tcPr>
            <w:tcW w:w="1300" w:type="dxa"/>
            <w:tcBorders>
              <w:top w:val="nil"/>
              <w:left w:val="nil"/>
              <w:bottom w:val="single" w:sz="8" w:space="0" w:color="auto"/>
              <w:right w:val="single" w:sz="8" w:space="0" w:color="auto"/>
            </w:tcBorders>
            <w:shd w:val="clear" w:color="000000" w:fill="FFFFFF"/>
            <w:noWrap/>
            <w:vAlign w:val="center"/>
            <w:hideMark/>
          </w:tcPr>
          <w:p w14:paraId="60E25087" w14:textId="77777777" w:rsidR="00181FD8" w:rsidRPr="00181FD8" w:rsidRDefault="00181FD8" w:rsidP="00EB61B5">
            <w:pPr>
              <w:jc w:val="right"/>
              <w:rPr>
                <w:color w:val="000000"/>
                <w:szCs w:val="24"/>
              </w:rPr>
            </w:pPr>
            <w:r w:rsidRPr="00181FD8">
              <w:rPr>
                <w:color w:val="000000"/>
                <w:szCs w:val="24"/>
              </w:rPr>
              <w:t> </w:t>
            </w:r>
          </w:p>
        </w:tc>
        <w:tc>
          <w:tcPr>
            <w:tcW w:w="1260" w:type="dxa"/>
            <w:tcBorders>
              <w:top w:val="nil"/>
              <w:left w:val="nil"/>
              <w:bottom w:val="single" w:sz="8" w:space="0" w:color="auto"/>
              <w:right w:val="single" w:sz="8" w:space="0" w:color="auto"/>
            </w:tcBorders>
            <w:shd w:val="clear" w:color="000000" w:fill="FFFFFF"/>
            <w:vAlign w:val="center"/>
            <w:hideMark/>
          </w:tcPr>
          <w:p w14:paraId="653837E9" w14:textId="77777777" w:rsidR="00181FD8" w:rsidRPr="00181FD8" w:rsidRDefault="00181FD8" w:rsidP="00EB61B5">
            <w:pPr>
              <w:jc w:val="right"/>
              <w:rPr>
                <w:color w:val="000000"/>
                <w:szCs w:val="24"/>
              </w:rPr>
            </w:pPr>
            <w:r w:rsidRPr="00181FD8">
              <w:rPr>
                <w:color w:val="000000"/>
                <w:szCs w:val="24"/>
              </w:rPr>
              <w:t> </w:t>
            </w:r>
          </w:p>
        </w:tc>
        <w:tc>
          <w:tcPr>
            <w:tcW w:w="1520" w:type="dxa"/>
            <w:tcBorders>
              <w:top w:val="nil"/>
              <w:left w:val="nil"/>
              <w:bottom w:val="single" w:sz="8" w:space="0" w:color="auto"/>
              <w:right w:val="single" w:sz="8" w:space="0" w:color="auto"/>
            </w:tcBorders>
            <w:shd w:val="clear" w:color="000000" w:fill="FFFFFF"/>
            <w:vAlign w:val="center"/>
            <w:hideMark/>
          </w:tcPr>
          <w:p w14:paraId="38C5E2ED" w14:textId="77777777" w:rsidR="00181FD8" w:rsidRPr="00181FD8" w:rsidRDefault="00181FD8" w:rsidP="00EB61B5">
            <w:pPr>
              <w:jc w:val="right"/>
              <w:rPr>
                <w:color w:val="000000"/>
                <w:szCs w:val="24"/>
              </w:rPr>
            </w:pPr>
            <w:r w:rsidRPr="00181FD8">
              <w:rPr>
                <w:color w:val="000000"/>
                <w:szCs w:val="24"/>
              </w:rPr>
              <w:t> </w:t>
            </w:r>
          </w:p>
        </w:tc>
        <w:tc>
          <w:tcPr>
            <w:tcW w:w="1320" w:type="dxa"/>
            <w:tcBorders>
              <w:top w:val="nil"/>
              <w:left w:val="nil"/>
              <w:bottom w:val="single" w:sz="8" w:space="0" w:color="auto"/>
              <w:right w:val="single" w:sz="8" w:space="0" w:color="auto"/>
            </w:tcBorders>
            <w:shd w:val="clear" w:color="000000" w:fill="FFFFFF"/>
            <w:vAlign w:val="center"/>
            <w:hideMark/>
          </w:tcPr>
          <w:p w14:paraId="1A9F6C8D" w14:textId="77777777" w:rsidR="00181FD8" w:rsidRPr="00181FD8" w:rsidRDefault="00181FD8" w:rsidP="00EB61B5">
            <w:pPr>
              <w:jc w:val="right"/>
              <w:rPr>
                <w:color w:val="000000"/>
                <w:szCs w:val="24"/>
              </w:rPr>
            </w:pPr>
            <w:r w:rsidRPr="00181FD8">
              <w:rPr>
                <w:color w:val="000000"/>
                <w:szCs w:val="24"/>
              </w:rPr>
              <w:t> </w:t>
            </w:r>
          </w:p>
        </w:tc>
        <w:tc>
          <w:tcPr>
            <w:tcW w:w="1330" w:type="dxa"/>
            <w:tcBorders>
              <w:top w:val="nil"/>
              <w:left w:val="nil"/>
              <w:bottom w:val="single" w:sz="8" w:space="0" w:color="auto"/>
              <w:right w:val="single" w:sz="8" w:space="0" w:color="auto"/>
            </w:tcBorders>
            <w:shd w:val="clear" w:color="000000" w:fill="FFFFFF"/>
            <w:noWrap/>
            <w:vAlign w:val="center"/>
            <w:hideMark/>
          </w:tcPr>
          <w:p w14:paraId="71141784" w14:textId="77777777" w:rsidR="00181FD8" w:rsidRPr="00181FD8" w:rsidRDefault="00181FD8" w:rsidP="00EB61B5">
            <w:pPr>
              <w:jc w:val="right"/>
              <w:rPr>
                <w:color w:val="000000"/>
                <w:szCs w:val="24"/>
              </w:rPr>
            </w:pPr>
            <w:r w:rsidRPr="00181FD8">
              <w:rPr>
                <w:color w:val="000000"/>
                <w:szCs w:val="24"/>
              </w:rPr>
              <w:t>5.283,39</w:t>
            </w:r>
          </w:p>
        </w:tc>
      </w:tr>
      <w:tr w:rsidR="00181FD8" w:rsidRPr="00181FD8" w14:paraId="28A7CAA5" w14:textId="77777777" w:rsidTr="00B3278A">
        <w:trPr>
          <w:trHeight w:val="315"/>
        </w:trPr>
        <w:tc>
          <w:tcPr>
            <w:tcW w:w="1715" w:type="dxa"/>
            <w:tcBorders>
              <w:top w:val="nil"/>
              <w:left w:val="single" w:sz="8" w:space="0" w:color="auto"/>
              <w:bottom w:val="single" w:sz="8" w:space="0" w:color="auto"/>
              <w:right w:val="single" w:sz="8" w:space="0" w:color="auto"/>
            </w:tcBorders>
            <w:shd w:val="clear" w:color="auto" w:fill="auto"/>
            <w:noWrap/>
            <w:vAlign w:val="center"/>
            <w:hideMark/>
          </w:tcPr>
          <w:p w14:paraId="167E748C" w14:textId="77777777" w:rsidR="00181FD8" w:rsidRPr="00181FD8" w:rsidRDefault="00181FD8" w:rsidP="00181FD8">
            <w:pPr>
              <w:rPr>
                <w:color w:val="000000"/>
                <w:szCs w:val="24"/>
              </w:rPr>
            </w:pPr>
            <w:proofErr w:type="spellStart"/>
            <w:r w:rsidRPr="00181FD8">
              <w:rPr>
                <w:color w:val="000000"/>
                <w:szCs w:val="24"/>
              </w:rPr>
              <w:t>Цер</w:t>
            </w:r>
            <w:proofErr w:type="spellEnd"/>
          </w:p>
        </w:tc>
        <w:tc>
          <w:tcPr>
            <w:tcW w:w="1240" w:type="dxa"/>
            <w:tcBorders>
              <w:top w:val="nil"/>
              <w:left w:val="nil"/>
              <w:bottom w:val="single" w:sz="8" w:space="0" w:color="auto"/>
              <w:right w:val="single" w:sz="8" w:space="0" w:color="auto"/>
            </w:tcBorders>
            <w:shd w:val="clear" w:color="000000" w:fill="FFFFFF"/>
            <w:noWrap/>
            <w:vAlign w:val="center"/>
            <w:hideMark/>
          </w:tcPr>
          <w:p w14:paraId="0C49C96C" w14:textId="77777777" w:rsidR="00181FD8" w:rsidRPr="00181FD8" w:rsidRDefault="00181FD8" w:rsidP="00EB61B5">
            <w:pPr>
              <w:jc w:val="right"/>
              <w:rPr>
                <w:color w:val="000000"/>
                <w:szCs w:val="24"/>
              </w:rPr>
            </w:pPr>
            <w:r w:rsidRPr="00181FD8">
              <w:rPr>
                <w:color w:val="000000"/>
                <w:szCs w:val="24"/>
              </w:rPr>
              <w:t> </w:t>
            </w:r>
          </w:p>
        </w:tc>
        <w:tc>
          <w:tcPr>
            <w:tcW w:w="1160" w:type="dxa"/>
            <w:tcBorders>
              <w:top w:val="nil"/>
              <w:left w:val="nil"/>
              <w:bottom w:val="single" w:sz="8" w:space="0" w:color="auto"/>
              <w:right w:val="single" w:sz="8" w:space="0" w:color="auto"/>
            </w:tcBorders>
            <w:shd w:val="clear" w:color="000000" w:fill="FFFFFF"/>
            <w:noWrap/>
            <w:vAlign w:val="center"/>
            <w:hideMark/>
          </w:tcPr>
          <w:p w14:paraId="05C0EE4F" w14:textId="77777777" w:rsidR="00181FD8" w:rsidRPr="00181FD8" w:rsidRDefault="00181FD8" w:rsidP="00EB61B5">
            <w:pPr>
              <w:jc w:val="right"/>
              <w:rPr>
                <w:color w:val="000000"/>
                <w:szCs w:val="24"/>
              </w:rPr>
            </w:pPr>
            <w:r w:rsidRPr="00181FD8">
              <w:rPr>
                <w:color w:val="000000"/>
                <w:szCs w:val="24"/>
              </w:rPr>
              <w:t> </w:t>
            </w:r>
          </w:p>
        </w:tc>
        <w:tc>
          <w:tcPr>
            <w:tcW w:w="1320" w:type="dxa"/>
            <w:tcBorders>
              <w:top w:val="nil"/>
              <w:left w:val="nil"/>
              <w:bottom w:val="single" w:sz="8" w:space="0" w:color="auto"/>
              <w:right w:val="single" w:sz="8" w:space="0" w:color="auto"/>
            </w:tcBorders>
            <w:shd w:val="clear" w:color="000000" w:fill="FFFFFF"/>
            <w:noWrap/>
            <w:vAlign w:val="center"/>
            <w:hideMark/>
          </w:tcPr>
          <w:p w14:paraId="5582F768" w14:textId="77777777" w:rsidR="00181FD8" w:rsidRPr="00181FD8" w:rsidRDefault="00181FD8" w:rsidP="00EB61B5">
            <w:pPr>
              <w:jc w:val="right"/>
              <w:rPr>
                <w:color w:val="000000"/>
                <w:szCs w:val="24"/>
              </w:rPr>
            </w:pPr>
            <w:r w:rsidRPr="00181FD8">
              <w:rPr>
                <w:color w:val="000000"/>
                <w:szCs w:val="24"/>
              </w:rPr>
              <w:t> </w:t>
            </w:r>
          </w:p>
        </w:tc>
        <w:tc>
          <w:tcPr>
            <w:tcW w:w="1300" w:type="dxa"/>
            <w:tcBorders>
              <w:top w:val="nil"/>
              <w:left w:val="nil"/>
              <w:bottom w:val="single" w:sz="8" w:space="0" w:color="auto"/>
              <w:right w:val="single" w:sz="8" w:space="0" w:color="auto"/>
            </w:tcBorders>
            <w:shd w:val="clear" w:color="000000" w:fill="FFFFFF"/>
            <w:noWrap/>
            <w:vAlign w:val="center"/>
            <w:hideMark/>
          </w:tcPr>
          <w:p w14:paraId="1C5A3F27" w14:textId="77777777" w:rsidR="00181FD8" w:rsidRPr="00181FD8" w:rsidRDefault="00181FD8" w:rsidP="00EB61B5">
            <w:pPr>
              <w:jc w:val="right"/>
              <w:rPr>
                <w:color w:val="000000"/>
                <w:szCs w:val="24"/>
              </w:rPr>
            </w:pPr>
            <w:r w:rsidRPr="00181FD8">
              <w:rPr>
                <w:color w:val="000000"/>
                <w:szCs w:val="24"/>
              </w:rPr>
              <w:t> </w:t>
            </w:r>
          </w:p>
        </w:tc>
        <w:tc>
          <w:tcPr>
            <w:tcW w:w="1260" w:type="dxa"/>
            <w:tcBorders>
              <w:top w:val="nil"/>
              <w:left w:val="nil"/>
              <w:bottom w:val="single" w:sz="8" w:space="0" w:color="auto"/>
              <w:right w:val="single" w:sz="8" w:space="0" w:color="auto"/>
            </w:tcBorders>
            <w:shd w:val="clear" w:color="000000" w:fill="FFFFFF"/>
            <w:vAlign w:val="center"/>
            <w:hideMark/>
          </w:tcPr>
          <w:p w14:paraId="4D3583FF" w14:textId="77777777" w:rsidR="00181FD8" w:rsidRPr="00181FD8" w:rsidRDefault="00181FD8" w:rsidP="00EB61B5">
            <w:pPr>
              <w:jc w:val="right"/>
              <w:rPr>
                <w:color w:val="000000"/>
                <w:szCs w:val="24"/>
              </w:rPr>
            </w:pPr>
            <w:r w:rsidRPr="00181FD8">
              <w:rPr>
                <w:color w:val="000000"/>
                <w:szCs w:val="24"/>
              </w:rPr>
              <w:t> </w:t>
            </w:r>
          </w:p>
        </w:tc>
        <w:tc>
          <w:tcPr>
            <w:tcW w:w="1520" w:type="dxa"/>
            <w:tcBorders>
              <w:top w:val="nil"/>
              <w:left w:val="nil"/>
              <w:bottom w:val="single" w:sz="8" w:space="0" w:color="auto"/>
              <w:right w:val="single" w:sz="8" w:space="0" w:color="auto"/>
            </w:tcBorders>
            <w:shd w:val="clear" w:color="000000" w:fill="FFFFFF"/>
            <w:vAlign w:val="center"/>
            <w:hideMark/>
          </w:tcPr>
          <w:p w14:paraId="1915BCC2" w14:textId="77777777" w:rsidR="00181FD8" w:rsidRPr="00181FD8" w:rsidRDefault="00181FD8" w:rsidP="00EB61B5">
            <w:pPr>
              <w:jc w:val="right"/>
              <w:rPr>
                <w:color w:val="000000"/>
                <w:szCs w:val="24"/>
              </w:rPr>
            </w:pPr>
            <w:r w:rsidRPr="00181FD8">
              <w:rPr>
                <w:color w:val="000000"/>
                <w:szCs w:val="24"/>
              </w:rPr>
              <w:t> </w:t>
            </w:r>
          </w:p>
        </w:tc>
        <w:tc>
          <w:tcPr>
            <w:tcW w:w="1320" w:type="dxa"/>
            <w:tcBorders>
              <w:top w:val="nil"/>
              <w:left w:val="nil"/>
              <w:bottom w:val="single" w:sz="8" w:space="0" w:color="auto"/>
              <w:right w:val="single" w:sz="8" w:space="0" w:color="auto"/>
            </w:tcBorders>
            <w:shd w:val="clear" w:color="000000" w:fill="FFFFFF"/>
            <w:vAlign w:val="center"/>
            <w:hideMark/>
          </w:tcPr>
          <w:p w14:paraId="71F72043" w14:textId="77777777" w:rsidR="00181FD8" w:rsidRPr="00181FD8" w:rsidRDefault="00181FD8" w:rsidP="00EB61B5">
            <w:pPr>
              <w:jc w:val="right"/>
              <w:rPr>
                <w:color w:val="000000"/>
                <w:szCs w:val="24"/>
              </w:rPr>
            </w:pPr>
            <w:r w:rsidRPr="00181FD8">
              <w:rPr>
                <w:color w:val="000000"/>
                <w:szCs w:val="24"/>
              </w:rPr>
              <w:t> </w:t>
            </w:r>
          </w:p>
        </w:tc>
        <w:tc>
          <w:tcPr>
            <w:tcW w:w="1330" w:type="dxa"/>
            <w:tcBorders>
              <w:top w:val="nil"/>
              <w:left w:val="nil"/>
              <w:bottom w:val="single" w:sz="8" w:space="0" w:color="auto"/>
              <w:right w:val="single" w:sz="8" w:space="0" w:color="auto"/>
            </w:tcBorders>
            <w:shd w:val="clear" w:color="000000" w:fill="FFFFFF"/>
            <w:noWrap/>
            <w:vAlign w:val="center"/>
            <w:hideMark/>
          </w:tcPr>
          <w:p w14:paraId="309D969D" w14:textId="77777777" w:rsidR="00181FD8" w:rsidRPr="00181FD8" w:rsidRDefault="00181FD8" w:rsidP="00EB61B5">
            <w:pPr>
              <w:jc w:val="right"/>
              <w:rPr>
                <w:color w:val="000000"/>
                <w:szCs w:val="24"/>
              </w:rPr>
            </w:pPr>
            <w:r w:rsidRPr="00181FD8">
              <w:rPr>
                <w:color w:val="000000"/>
                <w:szCs w:val="24"/>
              </w:rPr>
              <w:t>5.283,39</w:t>
            </w:r>
          </w:p>
        </w:tc>
      </w:tr>
      <w:tr w:rsidR="00181FD8" w:rsidRPr="00181FD8" w14:paraId="474AB7F6" w14:textId="77777777" w:rsidTr="00B3278A">
        <w:trPr>
          <w:trHeight w:val="315"/>
        </w:trPr>
        <w:tc>
          <w:tcPr>
            <w:tcW w:w="1715" w:type="dxa"/>
            <w:tcBorders>
              <w:top w:val="nil"/>
              <w:left w:val="single" w:sz="8" w:space="0" w:color="auto"/>
              <w:bottom w:val="single" w:sz="8" w:space="0" w:color="auto"/>
              <w:right w:val="single" w:sz="8" w:space="0" w:color="auto"/>
            </w:tcBorders>
            <w:shd w:val="clear" w:color="auto" w:fill="auto"/>
            <w:noWrap/>
            <w:vAlign w:val="center"/>
            <w:hideMark/>
          </w:tcPr>
          <w:p w14:paraId="4815EBF7" w14:textId="77777777" w:rsidR="00181FD8" w:rsidRPr="00181FD8" w:rsidRDefault="00181FD8" w:rsidP="00181FD8">
            <w:pPr>
              <w:rPr>
                <w:color w:val="000000"/>
                <w:szCs w:val="24"/>
              </w:rPr>
            </w:pPr>
            <w:r w:rsidRPr="00181FD8">
              <w:rPr>
                <w:color w:val="000000"/>
                <w:szCs w:val="24"/>
              </w:rPr>
              <w:t>ОТЛ</w:t>
            </w:r>
          </w:p>
        </w:tc>
        <w:tc>
          <w:tcPr>
            <w:tcW w:w="1240" w:type="dxa"/>
            <w:tcBorders>
              <w:top w:val="nil"/>
              <w:left w:val="nil"/>
              <w:bottom w:val="single" w:sz="8" w:space="0" w:color="auto"/>
              <w:right w:val="single" w:sz="8" w:space="0" w:color="auto"/>
            </w:tcBorders>
            <w:shd w:val="clear" w:color="000000" w:fill="FFFFFF"/>
            <w:noWrap/>
            <w:vAlign w:val="center"/>
            <w:hideMark/>
          </w:tcPr>
          <w:p w14:paraId="0C0A3C46" w14:textId="77777777" w:rsidR="00181FD8" w:rsidRPr="00181FD8" w:rsidRDefault="00181FD8" w:rsidP="00EB61B5">
            <w:pPr>
              <w:jc w:val="right"/>
              <w:rPr>
                <w:color w:val="000000"/>
                <w:szCs w:val="24"/>
              </w:rPr>
            </w:pPr>
            <w:r w:rsidRPr="00181FD8">
              <w:rPr>
                <w:color w:val="000000"/>
                <w:szCs w:val="24"/>
              </w:rPr>
              <w:t> </w:t>
            </w:r>
          </w:p>
        </w:tc>
        <w:tc>
          <w:tcPr>
            <w:tcW w:w="1160" w:type="dxa"/>
            <w:tcBorders>
              <w:top w:val="nil"/>
              <w:left w:val="nil"/>
              <w:bottom w:val="single" w:sz="8" w:space="0" w:color="auto"/>
              <w:right w:val="single" w:sz="8" w:space="0" w:color="auto"/>
            </w:tcBorders>
            <w:shd w:val="clear" w:color="000000" w:fill="FFFFFF"/>
            <w:noWrap/>
            <w:vAlign w:val="center"/>
            <w:hideMark/>
          </w:tcPr>
          <w:p w14:paraId="7FB6FF3A" w14:textId="77777777" w:rsidR="00181FD8" w:rsidRPr="00181FD8" w:rsidRDefault="00181FD8" w:rsidP="00EB61B5">
            <w:pPr>
              <w:jc w:val="right"/>
              <w:rPr>
                <w:color w:val="000000"/>
                <w:szCs w:val="24"/>
              </w:rPr>
            </w:pPr>
            <w:r w:rsidRPr="00181FD8">
              <w:rPr>
                <w:color w:val="000000"/>
                <w:szCs w:val="24"/>
              </w:rPr>
              <w:t> </w:t>
            </w:r>
          </w:p>
        </w:tc>
        <w:tc>
          <w:tcPr>
            <w:tcW w:w="1320" w:type="dxa"/>
            <w:tcBorders>
              <w:top w:val="nil"/>
              <w:left w:val="nil"/>
              <w:bottom w:val="single" w:sz="8" w:space="0" w:color="auto"/>
              <w:right w:val="single" w:sz="8" w:space="0" w:color="auto"/>
            </w:tcBorders>
            <w:shd w:val="clear" w:color="000000" w:fill="FFFFFF"/>
            <w:noWrap/>
            <w:vAlign w:val="center"/>
            <w:hideMark/>
          </w:tcPr>
          <w:p w14:paraId="2A6A3DF2" w14:textId="77777777" w:rsidR="00181FD8" w:rsidRPr="00181FD8" w:rsidRDefault="00181FD8" w:rsidP="00EB61B5">
            <w:pPr>
              <w:jc w:val="right"/>
              <w:rPr>
                <w:color w:val="000000"/>
                <w:szCs w:val="24"/>
              </w:rPr>
            </w:pPr>
            <w:r w:rsidRPr="00181FD8">
              <w:rPr>
                <w:color w:val="000000"/>
                <w:szCs w:val="24"/>
              </w:rPr>
              <w:t> </w:t>
            </w:r>
          </w:p>
        </w:tc>
        <w:tc>
          <w:tcPr>
            <w:tcW w:w="1300" w:type="dxa"/>
            <w:tcBorders>
              <w:top w:val="nil"/>
              <w:left w:val="nil"/>
              <w:bottom w:val="single" w:sz="8" w:space="0" w:color="auto"/>
              <w:right w:val="single" w:sz="8" w:space="0" w:color="auto"/>
            </w:tcBorders>
            <w:shd w:val="clear" w:color="000000" w:fill="FFFFFF"/>
            <w:noWrap/>
            <w:vAlign w:val="center"/>
            <w:hideMark/>
          </w:tcPr>
          <w:p w14:paraId="48D739B7" w14:textId="77777777" w:rsidR="00181FD8" w:rsidRPr="00181FD8" w:rsidRDefault="00181FD8" w:rsidP="00EB61B5">
            <w:pPr>
              <w:jc w:val="right"/>
              <w:rPr>
                <w:color w:val="000000"/>
                <w:szCs w:val="24"/>
              </w:rPr>
            </w:pPr>
            <w:r w:rsidRPr="00181FD8">
              <w:rPr>
                <w:color w:val="000000"/>
                <w:szCs w:val="24"/>
              </w:rPr>
              <w:t> </w:t>
            </w:r>
          </w:p>
        </w:tc>
        <w:tc>
          <w:tcPr>
            <w:tcW w:w="1260" w:type="dxa"/>
            <w:tcBorders>
              <w:top w:val="nil"/>
              <w:left w:val="nil"/>
              <w:bottom w:val="single" w:sz="8" w:space="0" w:color="auto"/>
              <w:right w:val="single" w:sz="8" w:space="0" w:color="auto"/>
            </w:tcBorders>
            <w:shd w:val="clear" w:color="000000" w:fill="FFFFFF"/>
            <w:vAlign w:val="center"/>
            <w:hideMark/>
          </w:tcPr>
          <w:p w14:paraId="03CE024B" w14:textId="77777777" w:rsidR="00181FD8" w:rsidRPr="00181FD8" w:rsidRDefault="00181FD8" w:rsidP="00EB61B5">
            <w:pPr>
              <w:jc w:val="right"/>
              <w:rPr>
                <w:color w:val="000000"/>
                <w:szCs w:val="24"/>
              </w:rPr>
            </w:pPr>
            <w:r w:rsidRPr="00181FD8">
              <w:rPr>
                <w:color w:val="000000"/>
                <w:szCs w:val="24"/>
              </w:rPr>
              <w:t> </w:t>
            </w:r>
          </w:p>
        </w:tc>
        <w:tc>
          <w:tcPr>
            <w:tcW w:w="1520" w:type="dxa"/>
            <w:tcBorders>
              <w:top w:val="nil"/>
              <w:left w:val="nil"/>
              <w:bottom w:val="single" w:sz="8" w:space="0" w:color="auto"/>
              <w:right w:val="single" w:sz="8" w:space="0" w:color="auto"/>
            </w:tcBorders>
            <w:shd w:val="clear" w:color="000000" w:fill="FFFFFF"/>
            <w:vAlign w:val="center"/>
            <w:hideMark/>
          </w:tcPr>
          <w:p w14:paraId="113A9E70" w14:textId="77777777" w:rsidR="00181FD8" w:rsidRPr="00181FD8" w:rsidRDefault="00181FD8" w:rsidP="00EB61B5">
            <w:pPr>
              <w:jc w:val="right"/>
              <w:rPr>
                <w:color w:val="000000"/>
                <w:szCs w:val="24"/>
              </w:rPr>
            </w:pPr>
            <w:r w:rsidRPr="00181FD8">
              <w:rPr>
                <w:color w:val="000000"/>
                <w:szCs w:val="24"/>
              </w:rPr>
              <w:t> </w:t>
            </w:r>
          </w:p>
        </w:tc>
        <w:tc>
          <w:tcPr>
            <w:tcW w:w="1320" w:type="dxa"/>
            <w:tcBorders>
              <w:top w:val="nil"/>
              <w:left w:val="nil"/>
              <w:bottom w:val="single" w:sz="8" w:space="0" w:color="auto"/>
              <w:right w:val="single" w:sz="8" w:space="0" w:color="auto"/>
            </w:tcBorders>
            <w:shd w:val="clear" w:color="000000" w:fill="FFFFFF"/>
            <w:vAlign w:val="center"/>
            <w:hideMark/>
          </w:tcPr>
          <w:p w14:paraId="10DCE217" w14:textId="77777777" w:rsidR="00181FD8" w:rsidRPr="00181FD8" w:rsidRDefault="00181FD8" w:rsidP="00EB61B5">
            <w:pPr>
              <w:jc w:val="right"/>
              <w:rPr>
                <w:color w:val="000000"/>
                <w:szCs w:val="24"/>
              </w:rPr>
            </w:pPr>
            <w:r w:rsidRPr="00181FD8">
              <w:rPr>
                <w:color w:val="000000"/>
                <w:szCs w:val="24"/>
              </w:rPr>
              <w:t> </w:t>
            </w:r>
          </w:p>
        </w:tc>
        <w:tc>
          <w:tcPr>
            <w:tcW w:w="1330" w:type="dxa"/>
            <w:tcBorders>
              <w:top w:val="nil"/>
              <w:left w:val="nil"/>
              <w:bottom w:val="single" w:sz="8" w:space="0" w:color="auto"/>
              <w:right w:val="single" w:sz="8" w:space="0" w:color="auto"/>
            </w:tcBorders>
            <w:shd w:val="clear" w:color="000000" w:fill="FFFFFF"/>
            <w:noWrap/>
            <w:vAlign w:val="center"/>
            <w:hideMark/>
          </w:tcPr>
          <w:p w14:paraId="04DA5710" w14:textId="77777777" w:rsidR="00181FD8" w:rsidRPr="00181FD8" w:rsidRDefault="00181FD8" w:rsidP="00EB61B5">
            <w:pPr>
              <w:jc w:val="right"/>
              <w:rPr>
                <w:color w:val="000000"/>
                <w:szCs w:val="24"/>
              </w:rPr>
            </w:pPr>
            <w:r w:rsidRPr="00181FD8">
              <w:rPr>
                <w:color w:val="000000"/>
                <w:szCs w:val="24"/>
              </w:rPr>
              <w:t>5.283,39</w:t>
            </w:r>
          </w:p>
        </w:tc>
      </w:tr>
      <w:tr w:rsidR="00181FD8" w:rsidRPr="00181FD8" w14:paraId="762D847C" w14:textId="77777777" w:rsidTr="00B3278A">
        <w:trPr>
          <w:trHeight w:val="315"/>
        </w:trPr>
        <w:tc>
          <w:tcPr>
            <w:tcW w:w="1715" w:type="dxa"/>
            <w:tcBorders>
              <w:top w:val="nil"/>
              <w:left w:val="single" w:sz="8" w:space="0" w:color="auto"/>
              <w:bottom w:val="single" w:sz="8" w:space="0" w:color="auto"/>
              <w:right w:val="single" w:sz="8" w:space="0" w:color="auto"/>
            </w:tcBorders>
            <w:shd w:val="clear" w:color="auto" w:fill="auto"/>
            <w:noWrap/>
            <w:vAlign w:val="center"/>
          </w:tcPr>
          <w:p w14:paraId="18802638" w14:textId="77777777" w:rsidR="00181FD8" w:rsidRPr="00181FD8" w:rsidRDefault="00181FD8" w:rsidP="00181FD8">
            <w:pPr>
              <w:rPr>
                <w:color w:val="000000"/>
                <w:szCs w:val="24"/>
              </w:rPr>
            </w:pPr>
            <w:proofErr w:type="spellStart"/>
            <w:r w:rsidRPr="00181FD8">
              <w:rPr>
                <w:color w:val="000000"/>
                <w:szCs w:val="24"/>
              </w:rPr>
              <w:t>Багрем</w:t>
            </w:r>
            <w:proofErr w:type="spellEnd"/>
          </w:p>
        </w:tc>
        <w:tc>
          <w:tcPr>
            <w:tcW w:w="1240" w:type="dxa"/>
            <w:tcBorders>
              <w:top w:val="nil"/>
              <w:left w:val="nil"/>
              <w:bottom w:val="single" w:sz="8" w:space="0" w:color="auto"/>
              <w:right w:val="single" w:sz="8" w:space="0" w:color="auto"/>
            </w:tcBorders>
            <w:shd w:val="clear" w:color="000000" w:fill="FFFFFF"/>
            <w:noWrap/>
            <w:vAlign w:val="center"/>
          </w:tcPr>
          <w:p w14:paraId="0747019F" w14:textId="77777777" w:rsidR="00181FD8" w:rsidRPr="00181FD8" w:rsidRDefault="00181FD8" w:rsidP="00EB61B5">
            <w:pPr>
              <w:jc w:val="right"/>
              <w:rPr>
                <w:color w:val="000000"/>
                <w:szCs w:val="24"/>
              </w:rPr>
            </w:pPr>
            <w:r w:rsidRPr="00181FD8">
              <w:rPr>
                <w:color w:val="000000"/>
                <w:szCs w:val="24"/>
              </w:rPr>
              <w:t>14.774,21</w:t>
            </w:r>
          </w:p>
        </w:tc>
        <w:tc>
          <w:tcPr>
            <w:tcW w:w="1160" w:type="dxa"/>
            <w:tcBorders>
              <w:top w:val="nil"/>
              <w:left w:val="nil"/>
              <w:bottom w:val="single" w:sz="8" w:space="0" w:color="auto"/>
              <w:right w:val="single" w:sz="8" w:space="0" w:color="auto"/>
            </w:tcBorders>
            <w:shd w:val="clear" w:color="000000" w:fill="FFFFFF"/>
            <w:noWrap/>
            <w:vAlign w:val="center"/>
          </w:tcPr>
          <w:p w14:paraId="4A15EAFB" w14:textId="77777777" w:rsidR="00181FD8" w:rsidRPr="00181FD8" w:rsidRDefault="00181FD8" w:rsidP="00EB61B5">
            <w:pPr>
              <w:jc w:val="right"/>
              <w:rPr>
                <w:color w:val="000000"/>
                <w:szCs w:val="24"/>
              </w:rPr>
            </w:pPr>
            <w:r w:rsidRPr="00181FD8">
              <w:rPr>
                <w:color w:val="000000"/>
                <w:szCs w:val="24"/>
              </w:rPr>
              <w:t> </w:t>
            </w:r>
          </w:p>
        </w:tc>
        <w:tc>
          <w:tcPr>
            <w:tcW w:w="1320" w:type="dxa"/>
            <w:tcBorders>
              <w:top w:val="nil"/>
              <w:left w:val="nil"/>
              <w:bottom w:val="single" w:sz="8" w:space="0" w:color="auto"/>
              <w:right w:val="single" w:sz="8" w:space="0" w:color="auto"/>
            </w:tcBorders>
            <w:shd w:val="clear" w:color="000000" w:fill="FFFFFF"/>
            <w:noWrap/>
            <w:vAlign w:val="center"/>
          </w:tcPr>
          <w:p w14:paraId="45E47E31" w14:textId="77777777" w:rsidR="00181FD8" w:rsidRPr="00181FD8" w:rsidRDefault="00181FD8" w:rsidP="00EB61B5">
            <w:pPr>
              <w:jc w:val="right"/>
              <w:rPr>
                <w:color w:val="000000"/>
                <w:szCs w:val="24"/>
              </w:rPr>
            </w:pPr>
            <w:r w:rsidRPr="00181FD8">
              <w:rPr>
                <w:color w:val="000000"/>
                <w:szCs w:val="24"/>
              </w:rPr>
              <w:t>12.600,76</w:t>
            </w:r>
          </w:p>
        </w:tc>
        <w:tc>
          <w:tcPr>
            <w:tcW w:w="1300" w:type="dxa"/>
            <w:tcBorders>
              <w:top w:val="nil"/>
              <w:left w:val="nil"/>
              <w:bottom w:val="single" w:sz="8" w:space="0" w:color="auto"/>
              <w:right w:val="single" w:sz="8" w:space="0" w:color="auto"/>
            </w:tcBorders>
            <w:shd w:val="clear" w:color="000000" w:fill="FFFFFF"/>
            <w:noWrap/>
            <w:vAlign w:val="center"/>
          </w:tcPr>
          <w:p w14:paraId="69CA03ED" w14:textId="77777777" w:rsidR="00181FD8" w:rsidRPr="00181FD8" w:rsidRDefault="00181FD8" w:rsidP="00EB61B5">
            <w:pPr>
              <w:jc w:val="right"/>
              <w:rPr>
                <w:color w:val="000000"/>
                <w:szCs w:val="24"/>
              </w:rPr>
            </w:pPr>
            <w:r w:rsidRPr="00181FD8">
              <w:rPr>
                <w:color w:val="000000"/>
                <w:szCs w:val="24"/>
              </w:rPr>
              <w:t>9.692,68</w:t>
            </w:r>
          </w:p>
        </w:tc>
        <w:tc>
          <w:tcPr>
            <w:tcW w:w="1260" w:type="dxa"/>
            <w:tcBorders>
              <w:top w:val="nil"/>
              <w:left w:val="nil"/>
              <w:bottom w:val="single" w:sz="8" w:space="0" w:color="auto"/>
              <w:right w:val="single" w:sz="8" w:space="0" w:color="auto"/>
            </w:tcBorders>
            <w:shd w:val="clear" w:color="000000" w:fill="FFFFFF"/>
            <w:vAlign w:val="center"/>
          </w:tcPr>
          <w:p w14:paraId="06058B0B" w14:textId="77777777" w:rsidR="00181FD8" w:rsidRPr="00181FD8" w:rsidRDefault="00181FD8" w:rsidP="00EB61B5">
            <w:pPr>
              <w:jc w:val="right"/>
              <w:rPr>
                <w:color w:val="000000"/>
                <w:szCs w:val="24"/>
              </w:rPr>
            </w:pPr>
            <w:r w:rsidRPr="00181FD8">
              <w:rPr>
                <w:color w:val="000000"/>
                <w:szCs w:val="24"/>
              </w:rPr>
              <w:t> </w:t>
            </w:r>
          </w:p>
        </w:tc>
        <w:tc>
          <w:tcPr>
            <w:tcW w:w="1520" w:type="dxa"/>
            <w:tcBorders>
              <w:top w:val="nil"/>
              <w:left w:val="nil"/>
              <w:bottom w:val="single" w:sz="8" w:space="0" w:color="auto"/>
              <w:right w:val="single" w:sz="8" w:space="0" w:color="auto"/>
            </w:tcBorders>
            <w:shd w:val="clear" w:color="000000" w:fill="FFFFFF"/>
            <w:vAlign w:val="center"/>
          </w:tcPr>
          <w:p w14:paraId="1DB3E6B6" w14:textId="77777777" w:rsidR="00181FD8" w:rsidRPr="00181FD8" w:rsidRDefault="00181FD8" w:rsidP="00EB61B5">
            <w:pPr>
              <w:jc w:val="right"/>
              <w:rPr>
                <w:color w:val="000000"/>
                <w:szCs w:val="24"/>
              </w:rPr>
            </w:pPr>
            <w:r w:rsidRPr="00181FD8">
              <w:rPr>
                <w:color w:val="000000"/>
                <w:szCs w:val="24"/>
              </w:rPr>
              <w:t>8.557,17</w:t>
            </w:r>
          </w:p>
        </w:tc>
        <w:tc>
          <w:tcPr>
            <w:tcW w:w="1320" w:type="dxa"/>
            <w:tcBorders>
              <w:top w:val="nil"/>
              <w:left w:val="nil"/>
              <w:bottom w:val="single" w:sz="8" w:space="0" w:color="auto"/>
              <w:right w:val="single" w:sz="8" w:space="0" w:color="auto"/>
            </w:tcBorders>
            <w:shd w:val="clear" w:color="000000" w:fill="FFFFFF"/>
            <w:vAlign w:val="center"/>
          </w:tcPr>
          <w:p w14:paraId="19A6930F" w14:textId="77777777" w:rsidR="00181FD8" w:rsidRPr="00181FD8" w:rsidRDefault="00181FD8" w:rsidP="00EB61B5">
            <w:pPr>
              <w:jc w:val="right"/>
              <w:rPr>
                <w:color w:val="000000"/>
                <w:szCs w:val="24"/>
              </w:rPr>
            </w:pPr>
            <w:r w:rsidRPr="00181FD8">
              <w:rPr>
                <w:color w:val="000000"/>
                <w:szCs w:val="24"/>
              </w:rPr>
              <w:t>7.698,48</w:t>
            </w:r>
          </w:p>
        </w:tc>
        <w:tc>
          <w:tcPr>
            <w:tcW w:w="1330" w:type="dxa"/>
            <w:tcBorders>
              <w:top w:val="nil"/>
              <w:left w:val="nil"/>
              <w:bottom w:val="single" w:sz="8" w:space="0" w:color="auto"/>
              <w:right w:val="single" w:sz="8" w:space="0" w:color="auto"/>
            </w:tcBorders>
            <w:shd w:val="clear" w:color="000000" w:fill="FFFFFF"/>
            <w:noWrap/>
            <w:vAlign w:val="center"/>
          </w:tcPr>
          <w:p w14:paraId="2664701B" w14:textId="77777777" w:rsidR="00181FD8" w:rsidRPr="00181FD8" w:rsidRDefault="00181FD8" w:rsidP="00EB61B5">
            <w:pPr>
              <w:jc w:val="right"/>
              <w:rPr>
                <w:color w:val="000000"/>
                <w:szCs w:val="24"/>
              </w:rPr>
            </w:pPr>
            <w:r w:rsidRPr="00181FD8">
              <w:rPr>
                <w:color w:val="000000"/>
                <w:szCs w:val="24"/>
              </w:rPr>
              <w:t>5.283,39</w:t>
            </w:r>
          </w:p>
        </w:tc>
      </w:tr>
      <w:tr w:rsidR="00181FD8" w:rsidRPr="00181FD8" w14:paraId="6EC6C838" w14:textId="77777777" w:rsidTr="00B3278A">
        <w:trPr>
          <w:trHeight w:val="315"/>
        </w:trPr>
        <w:tc>
          <w:tcPr>
            <w:tcW w:w="1715" w:type="dxa"/>
            <w:tcBorders>
              <w:top w:val="nil"/>
              <w:left w:val="single" w:sz="8" w:space="0" w:color="auto"/>
              <w:bottom w:val="single" w:sz="8" w:space="0" w:color="auto"/>
              <w:right w:val="single" w:sz="8" w:space="0" w:color="auto"/>
            </w:tcBorders>
            <w:shd w:val="clear" w:color="auto" w:fill="auto"/>
            <w:noWrap/>
            <w:vAlign w:val="center"/>
            <w:hideMark/>
          </w:tcPr>
          <w:p w14:paraId="4B409097" w14:textId="77777777" w:rsidR="00181FD8" w:rsidRPr="00181FD8" w:rsidRDefault="00181FD8" w:rsidP="00181FD8">
            <w:pPr>
              <w:rPr>
                <w:color w:val="000000"/>
                <w:szCs w:val="24"/>
              </w:rPr>
            </w:pPr>
            <w:proofErr w:type="spellStart"/>
            <w:r w:rsidRPr="00181FD8">
              <w:rPr>
                <w:color w:val="000000"/>
                <w:szCs w:val="24"/>
              </w:rPr>
              <w:t>А.јасен</w:t>
            </w:r>
            <w:proofErr w:type="spellEnd"/>
          </w:p>
        </w:tc>
        <w:tc>
          <w:tcPr>
            <w:tcW w:w="1240" w:type="dxa"/>
            <w:tcBorders>
              <w:top w:val="nil"/>
              <w:left w:val="nil"/>
              <w:bottom w:val="single" w:sz="8" w:space="0" w:color="auto"/>
              <w:right w:val="single" w:sz="8" w:space="0" w:color="auto"/>
            </w:tcBorders>
            <w:shd w:val="clear" w:color="000000" w:fill="FFFFFF"/>
            <w:noWrap/>
            <w:vAlign w:val="center"/>
            <w:hideMark/>
          </w:tcPr>
          <w:p w14:paraId="06F7E154" w14:textId="77777777" w:rsidR="00181FD8" w:rsidRPr="00181FD8" w:rsidRDefault="00181FD8" w:rsidP="00EB61B5">
            <w:pPr>
              <w:jc w:val="right"/>
              <w:rPr>
                <w:color w:val="000000"/>
                <w:szCs w:val="24"/>
              </w:rPr>
            </w:pPr>
            <w:r w:rsidRPr="00181FD8">
              <w:rPr>
                <w:color w:val="000000"/>
                <w:szCs w:val="24"/>
              </w:rPr>
              <w:t> </w:t>
            </w:r>
          </w:p>
        </w:tc>
        <w:tc>
          <w:tcPr>
            <w:tcW w:w="1160" w:type="dxa"/>
            <w:tcBorders>
              <w:top w:val="nil"/>
              <w:left w:val="nil"/>
              <w:bottom w:val="single" w:sz="8" w:space="0" w:color="auto"/>
              <w:right w:val="single" w:sz="8" w:space="0" w:color="auto"/>
            </w:tcBorders>
            <w:shd w:val="clear" w:color="000000" w:fill="FFFFFF"/>
            <w:noWrap/>
            <w:vAlign w:val="center"/>
            <w:hideMark/>
          </w:tcPr>
          <w:p w14:paraId="6E8BF947" w14:textId="77777777" w:rsidR="00181FD8" w:rsidRPr="00181FD8" w:rsidRDefault="00181FD8" w:rsidP="00EB61B5">
            <w:pPr>
              <w:jc w:val="right"/>
              <w:rPr>
                <w:color w:val="000000"/>
                <w:szCs w:val="24"/>
              </w:rPr>
            </w:pPr>
            <w:r w:rsidRPr="00181FD8">
              <w:rPr>
                <w:color w:val="000000"/>
                <w:szCs w:val="24"/>
              </w:rPr>
              <w:t> </w:t>
            </w:r>
          </w:p>
        </w:tc>
        <w:tc>
          <w:tcPr>
            <w:tcW w:w="1320" w:type="dxa"/>
            <w:tcBorders>
              <w:top w:val="nil"/>
              <w:left w:val="nil"/>
              <w:bottom w:val="single" w:sz="8" w:space="0" w:color="auto"/>
              <w:right w:val="single" w:sz="8" w:space="0" w:color="auto"/>
            </w:tcBorders>
            <w:shd w:val="clear" w:color="000000" w:fill="FFFFFF"/>
            <w:noWrap/>
            <w:vAlign w:val="center"/>
            <w:hideMark/>
          </w:tcPr>
          <w:p w14:paraId="0AE7079E" w14:textId="77777777" w:rsidR="00181FD8" w:rsidRPr="00181FD8" w:rsidRDefault="00181FD8" w:rsidP="00EB61B5">
            <w:pPr>
              <w:jc w:val="right"/>
              <w:rPr>
                <w:color w:val="000000"/>
                <w:szCs w:val="24"/>
              </w:rPr>
            </w:pPr>
            <w:r w:rsidRPr="00181FD8">
              <w:rPr>
                <w:color w:val="000000"/>
                <w:szCs w:val="24"/>
              </w:rPr>
              <w:t> </w:t>
            </w:r>
          </w:p>
        </w:tc>
        <w:tc>
          <w:tcPr>
            <w:tcW w:w="1300" w:type="dxa"/>
            <w:tcBorders>
              <w:top w:val="nil"/>
              <w:left w:val="nil"/>
              <w:bottom w:val="single" w:sz="8" w:space="0" w:color="auto"/>
              <w:right w:val="single" w:sz="8" w:space="0" w:color="auto"/>
            </w:tcBorders>
            <w:shd w:val="clear" w:color="000000" w:fill="FFFFFF"/>
            <w:noWrap/>
            <w:vAlign w:val="center"/>
            <w:hideMark/>
          </w:tcPr>
          <w:p w14:paraId="5C1BDE63" w14:textId="77777777" w:rsidR="00181FD8" w:rsidRPr="00181FD8" w:rsidRDefault="00181FD8" w:rsidP="00EB61B5">
            <w:pPr>
              <w:jc w:val="right"/>
              <w:rPr>
                <w:color w:val="000000"/>
                <w:szCs w:val="24"/>
              </w:rPr>
            </w:pPr>
            <w:r w:rsidRPr="00181FD8">
              <w:rPr>
                <w:color w:val="000000"/>
                <w:szCs w:val="24"/>
              </w:rPr>
              <w:t> </w:t>
            </w:r>
          </w:p>
        </w:tc>
        <w:tc>
          <w:tcPr>
            <w:tcW w:w="1260" w:type="dxa"/>
            <w:tcBorders>
              <w:top w:val="nil"/>
              <w:left w:val="nil"/>
              <w:bottom w:val="single" w:sz="8" w:space="0" w:color="auto"/>
              <w:right w:val="single" w:sz="8" w:space="0" w:color="auto"/>
            </w:tcBorders>
            <w:shd w:val="clear" w:color="000000" w:fill="FFFFFF"/>
            <w:vAlign w:val="center"/>
            <w:hideMark/>
          </w:tcPr>
          <w:p w14:paraId="342F5954" w14:textId="77777777" w:rsidR="00181FD8" w:rsidRPr="00181FD8" w:rsidRDefault="00181FD8" w:rsidP="00EB61B5">
            <w:pPr>
              <w:jc w:val="right"/>
              <w:rPr>
                <w:color w:val="000000"/>
                <w:szCs w:val="24"/>
              </w:rPr>
            </w:pPr>
            <w:r w:rsidRPr="00181FD8">
              <w:rPr>
                <w:color w:val="000000"/>
                <w:szCs w:val="24"/>
              </w:rPr>
              <w:t> </w:t>
            </w:r>
          </w:p>
        </w:tc>
        <w:tc>
          <w:tcPr>
            <w:tcW w:w="1520" w:type="dxa"/>
            <w:tcBorders>
              <w:top w:val="nil"/>
              <w:left w:val="nil"/>
              <w:bottom w:val="single" w:sz="8" w:space="0" w:color="auto"/>
              <w:right w:val="single" w:sz="8" w:space="0" w:color="auto"/>
            </w:tcBorders>
            <w:shd w:val="clear" w:color="000000" w:fill="FFFFFF"/>
            <w:vAlign w:val="center"/>
            <w:hideMark/>
          </w:tcPr>
          <w:p w14:paraId="1782AB6F" w14:textId="77777777" w:rsidR="00181FD8" w:rsidRPr="00181FD8" w:rsidRDefault="00181FD8" w:rsidP="00EB61B5">
            <w:pPr>
              <w:jc w:val="right"/>
              <w:rPr>
                <w:color w:val="000000"/>
                <w:szCs w:val="24"/>
              </w:rPr>
            </w:pPr>
            <w:r w:rsidRPr="00181FD8">
              <w:rPr>
                <w:color w:val="000000"/>
                <w:szCs w:val="24"/>
              </w:rPr>
              <w:t> </w:t>
            </w:r>
          </w:p>
        </w:tc>
        <w:tc>
          <w:tcPr>
            <w:tcW w:w="1320" w:type="dxa"/>
            <w:tcBorders>
              <w:top w:val="nil"/>
              <w:left w:val="nil"/>
              <w:bottom w:val="single" w:sz="8" w:space="0" w:color="auto"/>
              <w:right w:val="single" w:sz="8" w:space="0" w:color="auto"/>
            </w:tcBorders>
            <w:shd w:val="clear" w:color="000000" w:fill="FFFFFF"/>
            <w:vAlign w:val="center"/>
            <w:hideMark/>
          </w:tcPr>
          <w:p w14:paraId="0AF7727B" w14:textId="77777777" w:rsidR="00181FD8" w:rsidRPr="00181FD8" w:rsidRDefault="00181FD8" w:rsidP="00EB61B5">
            <w:pPr>
              <w:jc w:val="right"/>
              <w:rPr>
                <w:color w:val="000000"/>
                <w:szCs w:val="24"/>
              </w:rPr>
            </w:pPr>
            <w:r w:rsidRPr="00181FD8">
              <w:rPr>
                <w:color w:val="000000"/>
                <w:szCs w:val="24"/>
              </w:rPr>
              <w:t> </w:t>
            </w:r>
          </w:p>
        </w:tc>
        <w:tc>
          <w:tcPr>
            <w:tcW w:w="1330" w:type="dxa"/>
            <w:tcBorders>
              <w:top w:val="nil"/>
              <w:left w:val="nil"/>
              <w:bottom w:val="single" w:sz="8" w:space="0" w:color="auto"/>
              <w:right w:val="single" w:sz="8" w:space="0" w:color="auto"/>
            </w:tcBorders>
            <w:shd w:val="clear" w:color="000000" w:fill="FFFFFF"/>
            <w:noWrap/>
            <w:vAlign w:val="center"/>
            <w:hideMark/>
          </w:tcPr>
          <w:p w14:paraId="51EF9227" w14:textId="77777777" w:rsidR="00181FD8" w:rsidRPr="00181FD8" w:rsidRDefault="00181FD8" w:rsidP="00EB61B5">
            <w:pPr>
              <w:jc w:val="right"/>
              <w:rPr>
                <w:color w:val="000000"/>
                <w:szCs w:val="24"/>
              </w:rPr>
            </w:pPr>
            <w:r w:rsidRPr="00181FD8">
              <w:rPr>
                <w:color w:val="000000"/>
                <w:szCs w:val="24"/>
              </w:rPr>
              <w:t>5.283,39</w:t>
            </w:r>
          </w:p>
        </w:tc>
      </w:tr>
    </w:tbl>
    <w:p w14:paraId="0849E515" w14:textId="77777777" w:rsidR="00B3278A" w:rsidRDefault="00B3278A"/>
    <w:tbl>
      <w:tblPr>
        <w:tblW w:w="15975" w:type="dxa"/>
        <w:tblInd w:w="158" w:type="dxa"/>
        <w:tblLook w:val="04A0" w:firstRow="1" w:lastRow="0" w:firstColumn="1" w:lastColumn="0" w:noHBand="0" w:noVBand="1"/>
      </w:tblPr>
      <w:tblGrid>
        <w:gridCol w:w="1400"/>
        <w:gridCol w:w="1371"/>
        <w:gridCol w:w="1316"/>
        <w:gridCol w:w="1481"/>
        <w:gridCol w:w="1481"/>
        <w:gridCol w:w="1372"/>
        <w:gridCol w:w="1520"/>
        <w:gridCol w:w="1481"/>
        <w:gridCol w:w="1481"/>
        <w:gridCol w:w="1591"/>
        <w:gridCol w:w="1481"/>
      </w:tblGrid>
      <w:tr w:rsidR="008F531E" w:rsidRPr="00B3278A" w14:paraId="0EFF10B3" w14:textId="77777777" w:rsidTr="00B3278A">
        <w:trPr>
          <w:trHeight w:val="315"/>
          <w:tblHeader/>
        </w:trPr>
        <w:tc>
          <w:tcPr>
            <w:tcW w:w="15975" w:type="dxa"/>
            <w:gridSpan w:val="11"/>
            <w:tcBorders>
              <w:top w:val="nil"/>
              <w:left w:val="nil"/>
              <w:bottom w:val="single" w:sz="8" w:space="0" w:color="auto"/>
              <w:right w:val="nil"/>
            </w:tcBorders>
            <w:shd w:val="clear" w:color="auto" w:fill="auto"/>
            <w:vAlign w:val="center"/>
            <w:hideMark/>
          </w:tcPr>
          <w:p w14:paraId="5AFBF551" w14:textId="77777777" w:rsidR="008F531E" w:rsidRPr="00B3278A" w:rsidRDefault="008F531E" w:rsidP="008F531E">
            <w:pPr>
              <w:rPr>
                <w:color w:val="000000"/>
                <w:sz w:val="20"/>
                <w:lang w:val="ru-RU"/>
              </w:rPr>
            </w:pPr>
            <w:r w:rsidRPr="00B3278A">
              <w:rPr>
                <w:color w:val="000000"/>
                <w:sz w:val="20"/>
                <w:lang w:val="ru-RU"/>
              </w:rPr>
              <w:lastRenderedPageBreak/>
              <w:t>Табела бр.10.3.1.-2. Приход од продаје дрвета, проста репродукција</w:t>
            </w:r>
          </w:p>
        </w:tc>
      </w:tr>
      <w:tr w:rsidR="008F531E" w:rsidRPr="00B3278A" w14:paraId="452E64CF" w14:textId="77777777" w:rsidTr="00B3278A">
        <w:trPr>
          <w:trHeight w:val="315"/>
          <w:tblHeader/>
        </w:trPr>
        <w:tc>
          <w:tcPr>
            <w:tcW w:w="140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6A30688F" w14:textId="77777777" w:rsidR="008F531E" w:rsidRPr="00B3278A" w:rsidRDefault="008F531E" w:rsidP="008F531E">
            <w:pPr>
              <w:jc w:val="center"/>
              <w:rPr>
                <w:color w:val="000000"/>
                <w:sz w:val="20"/>
              </w:rPr>
            </w:pPr>
            <w:proofErr w:type="spellStart"/>
            <w:r w:rsidRPr="00B3278A">
              <w:rPr>
                <w:color w:val="000000"/>
                <w:sz w:val="20"/>
              </w:rPr>
              <w:t>Врста</w:t>
            </w:r>
            <w:proofErr w:type="spellEnd"/>
            <w:r w:rsidRPr="00B3278A">
              <w:rPr>
                <w:color w:val="000000"/>
                <w:sz w:val="20"/>
              </w:rPr>
              <w:t xml:space="preserve"> </w:t>
            </w:r>
            <w:proofErr w:type="spellStart"/>
            <w:r w:rsidRPr="00B3278A">
              <w:rPr>
                <w:color w:val="000000"/>
                <w:sz w:val="20"/>
              </w:rPr>
              <w:t>дрвета</w:t>
            </w:r>
            <w:proofErr w:type="spellEnd"/>
          </w:p>
        </w:tc>
        <w:tc>
          <w:tcPr>
            <w:tcW w:w="14575" w:type="dxa"/>
            <w:gridSpan w:val="10"/>
            <w:tcBorders>
              <w:top w:val="single" w:sz="8" w:space="0" w:color="auto"/>
              <w:left w:val="nil"/>
              <w:bottom w:val="single" w:sz="8" w:space="0" w:color="auto"/>
              <w:right w:val="single" w:sz="8" w:space="0" w:color="000000"/>
            </w:tcBorders>
            <w:shd w:val="clear" w:color="000000" w:fill="D9D9D9"/>
            <w:vAlign w:val="center"/>
            <w:hideMark/>
          </w:tcPr>
          <w:p w14:paraId="5E28255E" w14:textId="77777777" w:rsidR="008F531E" w:rsidRPr="00B3278A" w:rsidRDefault="008F531E" w:rsidP="008F531E">
            <w:pPr>
              <w:jc w:val="center"/>
              <w:rPr>
                <w:color w:val="000000"/>
                <w:sz w:val="20"/>
                <w:lang w:val="ru-RU"/>
              </w:rPr>
            </w:pPr>
            <w:r w:rsidRPr="00B3278A">
              <w:rPr>
                <w:color w:val="000000"/>
                <w:sz w:val="20"/>
                <w:lang w:val="ru-RU"/>
              </w:rPr>
              <w:t>Приход од продаје дрвета (динара)</w:t>
            </w:r>
          </w:p>
        </w:tc>
      </w:tr>
      <w:tr w:rsidR="008F531E" w:rsidRPr="00B3278A" w14:paraId="17BAD434" w14:textId="77777777" w:rsidTr="00B3278A">
        <w:trPr>
          <w:trHeight w:val="315"/>
          <w:tblHeader/>
        </w:trPr>
        <w:tc>
          <w:tcPr>
            <w:tcW w:w="1400" w:type="dxa"/>
            <w:vMerge/>
            <w:tcBorders>
              <w:top w:val="nil"/>
              <w:left w:val="single" w:sz="8" w:space="0" w:color="auto"/>
              <w:bottom w:val="single" w:sz="8" w:space="0" w:color="000000"/>
              <w:right w:val="single" w:sz="8" w:space="0" w:color="auto"/>
            </w:tcBorders>
            <w:vAlign w:val="center"/>
            <w:hideMark/>
          </w:tcPr>
          <w:p w14:paraId="1FDE34FD" w14:textId="77777777" w:rsidR="008F531E" w:rsidRPr="00B3278A" w:rsidRDefault="008F531E" w:rsidP="008F531E">
            <w:pPr>
              <w:jc w:val="left"/>
              <w:rPr>
                <w:color w:val="000000"/>
                <w:sz w:val="20"/>
                <w:lang w:val="ru-RU"/>
              </w:rPr>
            </w:pPr>
          </w:p>
        </w:tc>
        <w:tc>
          <w:tcPr>
            <w:tcW w:w="1371" w:type="dxa"/>
            <w:tcBorders>
              <w:top w:val="nil"/>
              <w:left w:val="nil"/>
              <w:bottom w:val="single" w:sz="8" w:space="0" w:color="auto"/>
              <w:right w:val="single" w:sz="8" w:space="0" w:color="auto"/>
            </w:tcBorders>
            <w:shd w:val="clear" w:color="000000" w:fill="D9D9D9"/>
            <w:vAlign w:val="center"/>
            <w:hideMark/>
          </w:tcPr>
          <w:p w14:paraId="2AA394F2" w14:textId="77777777" w:rsidR="008F531E" w:rsidRPr="00B3278A" w:rsidRDefault="008F531E" w:rsidP="008F531E">
            <w:pPr>
              <w:jc w:val="center"/>
              <w:rPr>
                <w:color w:val="000000"/>
                <w:sz w:val="20"/>
              </w:rPr>
            </w:pPr>
            <w:r w:rsidRPr="00B3278A">
              <w:rPr>
                <w:color w:val="000000"/>
                <w:sz w:val="20"/>
              </w:rPr>
              <w:t>F</w:t>
            </w:r>
          </w:p>
        </w:tc>
        <w:tc>
          <w:tcPr>
            <w:tcW w:w="1316" w:type="dxa"/>
            <w:tcBorders>
              <w:top w:val="nil"/>
              <w:left w:val="nil"/>
              <w:bottom w:val="single" w:sz="8" w:space="0" w:color="auto"/>
              <w:right w:val="single" w:sz="8" w:space="0" w:color="auto"/>
            </w:tcBorders>
            <w:shd w:val="clear" w:color="000000" w:fill="D9D9D9"/>
            <w:vAlign w:val="center"/>
            <w:hideMark/>
          </w:tcPr>
          <w:p w14:paraId="6095C2E2" w14:textId="77777777" w:rsidR="008F531E" w:rsidRPr="00B3278A" w:rsidRDefault="008F531E" w:rsidP="008F531E">
            <w:pPr>
              <w:jc w:val="center"/>
              <w:rPr>
                <w:color w:val="000000"/>
                <w:sz w:val="20"/>
              </w:rPr>
            </w:pPr>
            <w:r w:rsidRPr="00B3278A">
              <w:rPr>
                <w:color w:val="000000"/>
                <w:sz w:val="20"/>
              </w:rPr>
              <w:t>L</w:t>
            </w:r>
          </w:p>
        </w:tc>
        <w:tc>
          <w:tcPr>
            <w:tcW w:w="1481" w:type="dxa"/>
            <w:tcBorders>
              <w:top w:val="nil"/>
              <w:left w:val="nil"/>
              <w:bottom w:val="single" w:sz="8" w:space="0" w:color="auto"/>
              <w:right w:val="single" w:sz="8" w:space="0" w:color="auto"/>
            </w:tcBorders>
            <w:shd w:val="clear" w:color="000000" w:fill="D9D9D9"/>
            <w:vAlign w:val="center"/>
            <w:hideMark/>
          </w:tcPr>
          <w:p w14:paraId="6C623011" w14:textId="77777777" w:rsidR="008F531E" w:rsidRPr="00B3278A" w:rsidRDefault="008F531E" w:rsidP="008F531E">
            <w:pPr>
              <w:jc w:val="center"/>
              <w:rPr>
                <w:color w:val="000000"/>
                <w:sz w:val="20"/>
              </w:rPr>
            </w:pPr>
            <w:r w:rsidRPr="00B3278A">
              <w:rPr>
                <w:color w:val="000000"/>
                <w:sz w:val="20"/>
              </w:rPr>
              <w:t>I</w:t>
            </w:r>
          </w:p>
        </w:tc>
        <w:tc>
          <w:tcPr>
            <w:tcW w:w="1481" w:type="dxa"/>
            <w:tcBorders>
              <w:top w:val="nil"/>
              <w:left w:val="nil"/>
              <w:bottom w:val="single" w:sz="8" w:space="0" w:color="auto"/>
              <w:right w:val="single" w:sz="8" w:space="0" w:color="auto"/>
            </w:tcBorders>
            <w:shd w:val="clear" w:color="000000" w:fill="D9D9D9"/>
            <w:vAlign w:val="center"/>
            <w:hideMark/>
          </w:tcPr>
          <w:p w14:paraId="0DDADF76" w14:textId="77777777" w:rsidR="008F531E" w:rsidRPr="00B3278A" w:rsidRDefault="008F531E" w:rsidP="008F531E">
            <w:pPr>
              <w:jc w:val="center"/>
              <w:rPr>
                <w:color w:val="000000"/>
                <w:sz w:val="20"/>
              </w:rPr>
            </w:pPr>
            <w:r w:rsidRPr="00B3278A">
              <w:rPr>
                <w:color w:val="000000"/>
                <w:sz w:val="20"/>
              </w:rPr>
              <w:t>II</w:t>
            </w:r>
          </w:p>
        </w:tc>
        <w:tc>
          <w:tcPr>
            <w:tcW w:w="1372" w:type="dxa"/>
            <w:tcBorders>
              <w:top w:val="nil"/>
              <w:left w:val="nil"/>
              <w:bottom w:val="single" w:sz="8" w:space="0" w:color="auto"/>
              <w:right w:val="single" w:sz="8" w:space="0" w:color="auto"/>
            </w:tcBorders>
            <w:shd w:val="clear" w:color="000000" w:fill="D9D9D9"/>
            <w:vAlign w:val="center"/>
            <w:hideMark/>
          </w:tcPr>
          <w:p w14:paraId="20BB58E8" w14:textId="77777777" w:rsidR="008F531E" w:rsidRPr="00B3278A" w:rsidRDefault="008F531E" w:rsidP="008F531E">
            <w:pPr>
              <w:jc w:val="center"/>
              <w:rPr>
                <w:color w:val="000000"/>
                <w:sz w:val="20"/>
              </w:rPr>
            </w:pPr>
            <w:r w:rsidRPr="00B3278A">
              <w:rPr>
                <w:color w:val="000000"/>
                <w:sz w:val="20"/>
              </w:rPr>
              <w:t>III</w:t>
            </w:r>
          </w:p>
        </w:tc>
        <w:tc>
          <w:tcPr>
            <w:tcW w:w="1520" w:type="dxa"/>
            <w:tcBorders>
              <w:top w:val="nil"/>
              <w:left w:val="nil"/>
              <w:bottom w:val="single" w:sz="8" w:space="0" w:color="auto"/>
              <w:right w:val="single" w:sz="8" w:space="0" w:color="auto"/>
            </w:tcBorders>
            <w:shd w:val="clear" w:color="000000" w:fill="D9D9D9"/>
            <w:vAlign w:val="center"/>
            <w:hideMark/>
          </w:tcPr>
          <w:p w14:paraId="4E4E881C" w14:textId="77777777" w:rsidR="008F531E" w:rsidRPr="00B3278A" w:rsidRDefault="008F531E" w:rsidP="008F531E">
            <w:pPr>
              <w:jc w:val="center"/>
              <w:rPr>
                <w:color w:val="000000"/>
                <w:sz w:val="20"/>
              </w:rPr>
            </w:pPr>
            <w:proofErr w:type="spellStart"/>
            <w:r w:rsidRPr="00B3278A">
              <w:rPr>
                <w:color w:val="000000"/>
                <w:sz w:val="20"/>
              </w:rPr>
              <w:t>Коларска</w:t>
            </w:r>
            <w:proofErr w:type="spellEnd"/>
          </w:p>
        </w:tc>
        <w:tc>
          <w:tcPr>
            <w:tcW w:w="1481" w:type="dxa"/>
            <w:tcBorders>
              <w:top w:val="nil"/>
              <w:left w:val="nil"/>
              <w:bottom w:val="single" w:sz="8" w:space="0" w:color="auto"/>
              <w:right w:val="single" w:sz="8" w:space="0" w:color="auto"/>
            </w:tcBorders>
            <w:shd w:val="clear" w:color="000000" w:fill="D9D9D9"/>
            <w:vAlign w:val="center"/>
            <w:hideMark/>
          </w:tcPr>
          <w:p w14:paraId="35C86D1E" w14:textId="77777777" w:rsidR="008F531E" w:rsidRPr="00B3278A" w:rsidRDefault="008F531E" w:rsidP="008F531E">
            <w:pPr>
              <w:jc w:val="center"/>
              <w:rPr>
                <w:color w:val="000000"/>
                <w:sz w:val="20"/>
              </w:rPr>
            </w:pPr>
            <w:proofErr w:type="spellStart"/>
            <w:r w:rsidRPr="00B3278A">
              <w:rPr>
                <w:color w:val="000000"/>
                <w:sz w:val="20"/>
              </w:rPr>
              <w:t>Рудно</w:t>
            </w:r>
            <w:proofErr w:type="spellEnd"/>
          </w:p>
        </w:tc>
        <w:tc>
          <w:tcPr>
            <w:tcW w:w="1481" w:type="dxa"/>
            <w:tcBorders>
              <w:top w:val="nil"/>
              <w:left w:val="nil"/>
              <w:bottom w:val="single" w:sz="8" w:space="0" w:color="auto"/>
              <w:right w:val="single" w:sz="8" w:space="0" w:color="auto"/>
            </w:tcBorders>
            <w:shd w:val="clear" w:color="000000" w:fill="D9D9D9"/>
            <w:vAlign w:val="center"/>
            <w:hideMark/>
          </w:tcPr>
          <w:p w14:paraId="650EF4A8" w14:textId="77777777" w:rsidR="008F531E" w:rsidRPr="00B3278A" w:rsidRDefault="008F531E" w:rsidP="008F531E">
            <w:pPr>
              <w:jc w:val="center"/>
              <w:rPr>
                <w:color w:val="000000"/>
                <w:sz w:val="20"/>
              </w:rPr>
            </w:pPr>
            <w:proofErr w:type="spellStart"/>
            <w:r w:rsidRPr="00B3278A">
              <w:rPr>
                <w:color w:val="000000"/>
                <w:sz w:val="20"/>
              </w:rPr>
              <w:t>Огрев</w:t>
            </w:r>
            <w:proofErr w:type="spellEnd"/>
          </w:p>
        </w:tc>
        <w:tc>
          <w:tcPr>
            <w:tcW w:w="1591" w:type="dxa"/>
            <w:tcBorders>
              <w:top w:val="nil"/>
              <w:left w:val="nil"/>
              <w:bottom w:val="single" w:sz="8" w:space="0" w:color="auto"/>
              <w:right w:val="single" w:sz="8" w:space="0" w:color="auto"/>
            </w:tcBorders>
            <w:shd w:val="clear" w:color="000000" w:fill="D9D9D9"/>
            <w:vAlign w:val="center"/>
            <w:hideMark/>
          </w:tcPr>
          <w:p w14:paraId="09CCCC4B" w14:textId="77777777" w:rsidR="008F531E" w:rsidRPr="00B3278A" w:rsidRDefault="008F531E" w:rsidP="008F531E">
            <w:pPr>
              <w:jc w:val="center"/>
              <w:rPr>
                <w:color w:val="000000"/>
                <w:sz w:val="20"/>
              </w:rPr>
            </w:pPr>
            <w:proofErr w:type="spellStart"/>
            <w:r w:rsidRPr="00B3278A">
              <w:rPr>
                <w:color w:val="000000"/>
                <w:sz w:val="20"/>
              </w:rPr>
              <w:t>За</w:t>
            </w:r>
            <w:proofErr w:type="spellEnd"/>
            <w:r w:rsidRPr="00B3278A">
              <w:rPr>
                <w:color w:val="000000"/>
                <w:sz w:val="20"/>
              </w:rPr>
              <w:t xml:space="preserve"> 10 </w:t>
            </w:r>
            <w:proofErr w:type="spellStart"/>
            <w:r w:rsidRPr="00B3278A">
              <w:rPr>
                <w:color w:val="000000"/>
                <w:sz w:val="20"/>
              </w:rPr>
              <w:t>година</w:t>
            </w:r>
            <w:proofErr w:type="spellEnd"/>
          </w:p>
        </w:tc>
        <w:tc>
          <w:tcPr>
            <w:tcW w:w="1481" w:type="dxa"/>
            <w:tcBorders>
              <w:top w:val="nil"/>
              <w:left w:val="nil"/>
              <w:bottom w:val="single" w:sz="8" w:space="0" w:color="auto"/>
              <w:right w:val="single" w:sz="8" w:space="0" w:color="auto"/>
            </w:tcBorders>
            <w:shd w:val="clear" w:color="000000" w:fill="D9D9D9"/>
            <w:vAlign w:val="center"/>
            <w:hideMark/>
          </w:tcPr>
          <w:p w14:paraId="10C60502" w14:textId="77777777" w:rsidR="008F531E" w:rsidRPr="00B3278A" w:rsidRDefault="008F531E" w:rsidP="008F531E">
            <w:pPr>
              <w:jc w:val="center"/>
              <w:rPr>
                <w:color w:val="000000"/>
                <w:sz w:val="20"/>
              </w:rPr>
            </w:pPr>
            <w:proofErr w:type="spellStart"/>
            <w:r w:rsidRPr="00B3278A">
              <w:rPr>
                <w:color w:val="000000"/>
                <w:sz w:val="20"/>
              </w:rPr>
              <w:t>Годишње</w:t>
            </w:r>
            <w:proofErr w:type="spellEnd"/>
          </w:p>
        </w:tc>
      </w:tr>
      <w:tr w:rsidR="008420CD" w:rsidRPr="00B3278A" w14:paraId="4321E4FA" w14:textId="77777777" w:rsidTr="00B3278A">
        <w:trPr>
          <w:trHeight w:val="284"/>
          <w:tblHeader/>
        </w:trPr>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B8463" w14:textId="77777777" w:rsidR="008420CD" w:rsidRPr="00B3278A" w:rsidRDefault="008420CD" w:rsidP="008420CD">
            <w:pPr>
              <w:jc w:val="left"/>
              <w:rPr>
                <w:color w:val="000000"/>
                <w:sz w:val="20"/>
              </w:rPr>
            </w:pPr>
            <w:proofErr w:type="spellStart"/>
            <w:r w:rsidRPr="00B3278A">
              <w:rPr>
                <w:color w:val="000000"/>
                <w:sz w:val="20"/>
              </w:rPr>
              <w:t>Бела</w:t>
            </w:r>
            <w:proofErr w:type="spellEnd"/>
            <w:r w:rsidRPr="00B3278A">
              <w:rPr>
                <w:color w:val="000000"/>
                <w:sz w:val="20"/>
              </w:rPr>
              <w:t xml:space="preserve"> </w:t>
            </w:r>
            <w:proofErr w:type="spellStart"/>
            <w:r w:rsidRPr="00B3278A">
              <w:rPr>
                <w:color w:val="000000"/>
                <w:sz w:val="20"/>
              </w:rPr>
              <w:t>Топола</w:t>
            </w:r>
            <w:proofErr w:type="spellEnd"/>
          </w:p>
        </w:tc>
        <w:tc>
          <w:tcPr>
            <w:tcW w:w="1371" w:type="dxa"/>
            <w:tcBorders>
              <w:top w:val="nil"/>
              <w:left w:val="nil"/>
              <w:bottom w:val="single" w:sz="8" w:space="0" w:color="auto"/>
              <w:right w:val="single" w:sz="8" w:space="0" w:color="auto"/>
            </w:tcBorders>
            <w:shd w:val="clear" w:color="auto" w:fill="auto"/>
            <w:noWrap/>
            <w:vAlign w:val="center"/>
          </w:tcPr>
          <w:p w14:paraId="38C2BE54" w14:textId="77777777" w:rsidR="008420CD" w:rsidRPr="00B3278A" w:rsidRDefault="008420CD" w:rsidP="008420CD">
            <w:pPr>
              <w:jc w:val="right"/>
              <w:rPr>
                <w:color w:val="000000"/>
                <w:sz w:val="20"/>
              </w:rPr>
            </w:pPr>
            <w:r w:rsidRPr="00B3278A">
              <w:rPr>
                <w:color w:val="000000"/>
                <w:sz w:val="20"/>
              </w:rPr>
              <w:t>2.004.729</w:t>
            </w:r>
          </w:p>
        </w:tc>
        <w:tc>
          <w:tcPr>
            <w:tcW w:w="1316" w:type="dxa"/>
            <w:tcBorders>
              <w:top w:val="nil"/>
              <w:left w:val="nil"/>
              <w:bottom w:val="single" w:sz="8" w:space="0" w:color="auto"/>
              <w:right w:val="single" w:sz="8" w:space="0" w:color="auto"/>
            </w:tcBorders>
            <w:shd w:val="clear" w:color="auto" w:fill="auto"/>
            <w:noWrap/>
            <w:vAlign w:val="center"/>
          </w:tcPr>
          <w:p w14:paraId="220C79CE" w14:textId="77777777" w:rsidR="008420CD" w:rsidRPr="00B3278A" w:rsidRDefault="008420CD" w:rsidP="008420CD">
            <w:pPr>
              <w:jc w:val="right"/>
              <w:rPr>
                <w:color w:val="000000"/>
                <w:sz w:val="20"/>
              </w:rPr>
            </w:pPr>
            <w:r w:rsidRPr="00B3278A">
              <w:rPr>
                <w:color w:val="000000"/>
                <w:sz w:val="20"/>
              </w:rPr>
              <w:t>2.564.497</w:t>
            </w:r>
          </w:p>
        </w:tc>
        <w:tc>
          <w:tcPr>
            <w:tcW w:w="1481" w:type="dxa"/>
            <w:tcBorders>
              <w:top w:val="nil"/>
              <w:left w:val="nil"/>
              <w:bottom w:val="single" w:sz="8" w:space="0" w:color="auto"/>
              <w:right w:val="single" w:sz="8" w:space="0" w:color="auto"/>
            </w:tcBorders>
            <w:shd w:val="clear" w:color="auto" w:fill="auto"/>
            <w:noWrap/>
            <w:vAlign w:val="center"/>
          </w:tcPr>
          <w:p w14:paraId="53A98CC8" w14:textId="77777777" w:rsidR="008420CD" w:rsidRPr="00B3278A" w:rsidRDefault="008420CD" w:rsidP="008420CD">
            <w:pPr>
              <w:jc w:val="right"/>
              <w:rPr>
                <w:color w:val="000000"/>
                <w:sz w:val="20"/>
              </w:rPr>
            </w:pPr>
            <w:r w:rsidRPr="00B3278A">
              <w:rPr>
                <w:color w:val="000000"/>
                <w:sz w:val="20"/>
              </w:rPr>
              <w:t>3.055.419</w:t>
            </w:r>
          </w:p>
        </w:tc>
        <w:tc>
          <w:tcPr>
            <w:tcW w:w="1481" w:type="dxa"/>
            <w:tcBorders>
              <w:top w:val="nil"/>
              <w:left w:val="nil"/>
              <w:bottom w:val="single" w:sz="8" w:space="0" w:color="auto"/>
              <w:right w:val="single" w:sz="8" w:space="0" w:color="auto"/>
            </w:tcBorders>
            <w:shd w:val="clear" w:color="auto" w:fill="auto"/>
            <w:noWrap/>
            <w:vAlign w:val="center"/>
          </w:tcPr>
          <w:p w14:paraId="2A8AB04C" w14:textId="77777777" w:rsidR="008420CD" w:rsidRPr="00B3278A" w:rsidRDefault="008420CD" w:rsidP="008420CD">
            <w:pPr>
              <w:jc w:val="right"/>
              <w:rPr>
                <w:color w:val="000000"/>
                <w:sz w:val="20"/>
              </w:rPr>
            </w:pPr>
            <w:r w:rsidRPr="00B3278A">
              <w:rPr>
                <w:color w:val="000000"/>
                <w:sz w:val="20"/>
              </w:rPr>
              <w:t>3.505.162</w:t>
            </w:r>
          </w:p>
        </w:tc>
        <w:tc>
          <w:tcPr>
            <w:tcW w:w="1372" w:type="dxa"/>
            <w:tcBorders>
              <w:top w:val="nil"/>
              <w:left w:val="nil"/>
              <w:bottom w:val="single" w:sz="8" w:space="0" w:color="auto"/>
              <w:right w:val="single" w:sz="8" w:space="0" w:color="auto"/>
            </w:tcBorders>
            <w:shd w:val="clear" w:color="auto" w:fill="auto"/>
            <w:noWrap/>
            <w:vAlign w:val="center"/>
          </w:tcPr>
          <w:p w14:paraId="259A0CB5" w14:textId="77777777" w:rsidR="008420CD" w:rsidRPr="00B3278A" w:rsidRDefault="008420CD" w:rsidP="008420CD">
            <w:pPr>
              <w:jc w:val="right"/>
              <w:rPr>
                <w:color w:val="000000"/>
                <w:sz w:val="20"/>
              </w:rPr>
            </w:pPr>
            <w:r w:rsidRPr="00B3278A">
              <w:rPr>
                <w:color w:val="000000"/>
                <w:sz w:val="20"/>
              </w:rPr>
              <w:t> </w:t>
            </w:r>
          </w:p>
        </w:tc>
        <w:tc>
          <w:tcPr>
            <w:tcW w:w="1520" w:type="dxa"/>
            <w:tcBorders>
              <w:top w:val="nil"/>
              <w:left w:val="nil"/>
              <w:bottom w:val="single" w:sz="8" w:space="0" w:color="auto"/>
              <w:right w:val="single" w:sz="8" w:space="0" w:color="auto"/>
            </w:tcBorders>
            <w:shd w:val="clear" w:color="auto" w:fill="auto"/>
            <w:noWrap/>
            <w:vAlign w:val="center"/>
          </w:tcPr>
          <w:p w14:paraId="21E63EF7" w14:textId="77777777" w:rsidR="008420CD" w:rsidRPr="00B3278A" w:rsidRDefault="008420CD" w:rsidP="008420CD">
            <w:pPr>
              <w:jc w:val="right"/>
              <w:rPr>
                <w:color w:val="000000"/>
                <w:sz w:val="20"/>
              </w:rPr>
            </w:pPr>
            <w:r w:rsidRPr="00B3278A">
              <w:rPr>
                <w:color w:val="000000"/>
                <w:sz w:val="20"/>
              </w:rPr>
              <w:t> </w:t>
            </w:r>
          </w:p>
        </w:tc>
        <w:tc>
          <w:tcPr>
            <w:tcW w:w="1481" w:type="dxa"/>
            <w:tcBorders>
              <w:top w:val="nil"/>
              <w:left w:val="nil"/>
              <w:bottom w:val="single" w:sz="8" w:space="0" w:color="auto"/>
              <w:right w:val="single" w:sz="8" w:space="0" w:color="auto"/>
            </w:tcBorders>
            <w:shd w:val="clear" w:color="auto" w:fill="auto"/>
            <w:noWrap/>
            <w:vAlign w:val="center"/>
          </w:tcPr>
          <w:p w14:paraId="190A60F3" w14:textId="77777777" w:rsidR="008420CD" w:rsidRPr="00B3278A" w:rsidRDefault="008420CD" w:rsidP="008420CD">
            <w:pPr>
              <w:jc w:val="right"/>
              <w:rPr>
                <w:color w:val="000000"/>
                <w:sz w:val="20"/>
              </w:rPr>
            </w:pPr>
            <w:r w:rsidRPr="00B3278A">
              <w:rPr>
                <w:color w:val="000000"/>
                <w:sz w:val="20"/>
              </w:rPr>
              <w:t> </w:t>
            </w:r>
          </w:p>
        </w:tc>
        <w:tc>
          <w:tcPr>
            <w:tcW w:w="1481" w:type="dxa"/>
            <w:tcBorders>
              <w:top w:val="nil"/>
              <w:left w:val="nil"/>
              <w:bottom w:val="single" w:sz="8" w:space="0" w:color="auto"/>
              <w:right w:val="single" w:sz="8" w:space="0" w:color="auto"/>
            </w:tcBorders>
            <w:shd w:val="clear" w:color="auto" w:fill="auto"/>
            <w:noWrap/>
            <w:vAlign w:val="center"/>
          </w:tcPr>
          <w:p w14:paraId="3E360E3D" w14:textId="77777777" w:rsidR="008420CD" w:rsidRPr="00B3278A" w:rsidRDefault="008420CD" w:rsidP="008420CD">
            <w:pPr>
              <w:jc w:val="right"/>
              <w:rPr>
                <w:color w:val="000000"/>
                <w:sz w:val="20"/>
              </w:rPr>
            </w:pPr>
            <w:r w:rsidRPr="00B3278A">
              <w:rPr>
                <w:color w:val="000000"/>
                <w:sz w:val="20"/>
              </w:rPr>
              <w:t>7.018.919</w:t>
            </w:r>
          </w:p>
        </w:tc>
        <w:tc>
          <w:tcPr>
            <w:tcW w:w="1591" w:type="dxa"/>
            <w:tcBorders>
              <w:top w:val="nil"/>
              <w:left w:val="nil"/>
              <w:bottom w:val="single" w:sz="8" w:space="0" w:color="auto"/>
              <w:right w:val="single" w:sz="8" w:space="0" w:color="auto"/>
            </w:tcBorders>
            <w:shd w:val="clear" w:color="auto" w:fill="auto"/>
            <w:vAlign w:val="center"/>
          </w:tcPr>
          <w:p w14:paraId="3ACD0A56" w14:textId="77777777" w:rsidR="008420CD" w:rsidRPr="00B3278A" w:rsidRDefault="008420CD" w:rsidP="008420CD">
            <w:pPr>
              <w:jc w:val="right"/>
              <w:rPr>
                <w:color w:val="000000"/>
                <w:sz w:val="20"/>
              </w:rPr>
            </w:pPr>
            <w:r w:rsidRPr="00B3278A">
              <w:rPr>
                <w:color w:val="000000"/>
                <w:sz w:val="20"/>
              </w:rPr>
              <w:t>18.148.725</w:t>
            </w:r>
          </w:p>
        </w:tc>
        <w:tc>
          <w:tcPr>
            <w:tcW w:w="1481" w:type="dxa"/>
            <w:tcBorders>
              <w:top w:val="nil"/>
              <w:left w:val="nil"/>
              <w:bottom w:val="single" w:sz="8" w:space="0" w:color="auto"/>
              <w:right w:val="single" w:sz="8" w:space="0" w:color="auto"/>
            </w:tcBorders>
            <w:shd w:val="clear" w:color="auto" w:fill="auto"/>
            <w:vAlign w:val="center"/>
          </w:tcPr>
          <w:p w14:paraId="6712465A" w14:textId="77777777" w:rsidR="008420CD" w:rsidRPr="00B3278A" w:rsidRDefault="008420CD" w:rsidP="008420CD">
            <w:pPr>
              <w:jc w:val="right"/>
              <w:rPr>
                <w:color w:val="000000"/>
                <w:sz w:val="20"/>
              </w:rPr>
            </w:pPr>
            <w:r w:rsidRPr="00B3278A">
              <w:rPr>
                <w:color w:val="000000"/>
                <w:sz w:val="20"/>
              </w:rPr>
              <w:t>1.814.872</w:t>
            </w:r>
          </w:p>
        </w:tc>
      </w:tr>
      <w:tr w:rsidR="008420CD" w:rsidRPr="00B3278A" w14:paraId="0E5158DA" w14:textId="77777777" w:rsidTr="00B3278A">
        <w:trPr>
          <w:trHeight w:val="284"/>
          <w:tblHeader/>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65A3572" w14:textId="77777777" w:rsidR="008420CD" w:rsidRPr="00B3278A" w:rsidRDefault="008420CD" w:rsidP="008420CD">
            <w:pPr>
              <w:jc w:val="left"/>
              <w:rPr>
                <w:color w:val="000000"/>
                <w:sz w:val="20"/>
              </w:rPr>
            </w:pPr>
            <w:proofErr w:type="spellStart"/>
            <w:r w:rsidRPr="00B3278A">
              <w:rPr>
                <w:color w:val="000000"/>
                <w:sz w:val="20"/>
              </w:rPr>
              <w:t>Бела</w:t>
            </w:r>
            <w:proofErr w:type="spellEnd"/>
            <w:r w:rsidRPr="00B3278A">
              <w:rPr>
                <w:color w:val="000000"/>
                <w:sz w:val="20"/>
              </w:rPr>
              <w:t xml:space="preserve"> </w:t>
            </w:r>
            <w:proofErr w:type="spellStart"/>
            <w:r w:rsidRPr="00B3278A">
              <w:rPr>
                <w:color w:val="000000"/>
                <w:sz w:val="20"/>
              </w:rPr>
              <w:t>врба</w:t>
            </w:r>
            <w:proofErr w:type="spellEnd"/>
          </w:p>
        </w:tc>
        <w:tc>
          <w:tcPr>
            <w:tcW w:w="1371" w:type="dxa"/>
            <w:tcBorders>
              <w:top w:val="nil"/>
              <w:left w:val="nil"/>
              <w:bottom w:val="single" w:sz="8" w:space="0" w:color="auto"/>
              <w:right w:val="single" w:sz="8" w:space="0" w:color="auto"/>
            </w:tcBorders>
            <w:shd w:val="clear" w:color="auto" w:fill="auto"/>
            <w:noWrap/>
            <w:vAlign w:val="center"/>
          </w:tcPr>
          <w:p w14:paraId="4DC11C19" w14:textId="77777777" w:rsidR="008420CD" w:rsidRPr="00B3278A" w:rsidRDefault="008420CD" w:rsidP="008420CD">
            <w:pPr>
              <w:jc w:val="right"/>
              <w:rPr>
                <w:color w:val="000000"/>
                <w:sz w:val="20"/>
              </w:rPr>
            </w:pPr>
            <w:r w:rsidRPr="00B3278A">
              <w:rPr>
                <w:color w:val="000000"/>
                <w:sz w:val="20"/>
              </w:rPr>
              <w:t>6.062.853</w:t>
            </w:r>
          </w:p>
        </w:tc>
        <w:tc>
          <w:tcPr>
            <w:tcW w:w="1316" w:type="dxa"/>
            <w:tcBorders>
              <w:top w:val="nil"/>
              <w:left w:val="nil"/>
              <w:bottom w:val="single" w:sz="8" w:space="0" w:color="auto"/>
              <w:right w:val="single" w:sz="8" w:space="0" w:color="auto"/>
            </w:tcBorders>
            <w:shd w:val="clear" w:color="auto" w:fill="auto"/>
            <w:noWrap/>
            <w:vAlign w:val="center"/>
          </w:tcPr>
          <w:p w14:paraId="045FC214" w14:textId="77777777" w:rsidR="008420CD" w:rsidRPr="00B3278A" w:rsidRDefault="008420CD" w:rsidP="008420CD">
            <w:pPr>
              <w:jc w:val="right"/>
              <w:rPr>
                <w:color w:val="000000"/>
                <w:sz w:val="20"/>
              </w:rPr>
            </w:pPr>
            <w:r w:rsidRPr="00B3278A">
              <w:rPr>
                <w:color w:val="000000"/>
                <w:sz w:val="20"/>
              </w:rPr>
              <w:t>7.755.746</w:t>
            </w:r>
          </w:p>
        </w:tc>
        <w:tc>
          <w:tcPr>
            <w:tcW w:w="1481" w:type="dxa"/>
            <w:tcBorders>
              <w:top w:val="nil"/>
              <w:left w:val="nil"/>
              <w:bottom w:val="single" w:sz="8" w:space="0" w:color="auto"/>
              <w:right w:val="single" w:sz="8" w:space="0" w:color="auto"/>
            </w:tcBorders>
            <w:shd w:val="clear" w:color="auto" w:fill="auto"/>
            <w:noWrap/>
            <w:vAlign w:val="center"/>
          </w:tcPr>
          <w:p w14:paraId="68A52852" w14:textId="77777777" w:rsidR="008420CD" w:rsidRPr="00B3278A" w:rsidRDefault="008420CD" w:rsidP="008420CD">
            <w:pPr>
              <w:jc w:val="right"/>
              <w:rPr>
                <w:color w:val="000000"/>
                <w:sz w:val="20"/>
              </w:rPr>
            </w:pPr>
            <w:r w:rsidRPr="00B3278A">
              <w:rPr>
                <w:color w:val="000000"/>
                <w:sz w:val="20"/>
              </w:rPr>
              <w:t>9.298.777</w:t>
            </w:r>
          </w:p>
        </w:tc>
        <w:tc>
          <w:tcPr>
            <w:tcW w:w="1481" w:type="dxa"/>
            <w:tcBorders>
              <w:top w:val="nil"/>
              <w:left w:val="nil"/>
              <w:bottom w:val="single" w:sz="8" w:space="0" w:color="auto"/>
              <w:right w:val="single" w:sz="8" w:space="0" w:color="auto"/>
            </w:tcBorders>
            <w:shd w:val="clear" w:color="auto" w:fill="auto"/>
            <w:noWrap/>
            <w:vAlign w:val="center"/>
          </w:tcPr>
          <w:p w14:paraId="2308AE54" w14:textId="77777777" w:rsidR="008420CD" w:rsidRPr="00B3278A" w:rsidRDefault="008420CD" w:rsidP="008420CD">
            <w:pPr>
              <w:jc w:val="right"/>
              <w:rPr>
                <w:color w:val="000000"/>
                <w:sz w:val="20"/>
              </w:rPr>
            </w:pPr>
            <w:r w:rsidRPr="00B3278A">
              <w:rPr>
                <w:color w:val="000000"/>
                <w:sz w:val="20"/>
              </w:rPr>
              <w:t>10.671.934</w:t>
            </w:r>
          </w:p>
        </w:tc>
        <w:tc>
          <w:tcPr>
            <w:tcW w:w="1372" w:type="dxa"/>
            <w:tcBorders>
              <w:top w:val="nil"/>
              <w:left w:val="nil"/>
              <w:bottom w:val="single" w:sz="8" w:space="0" w:color="auto"/>
              <w:right w:val="single" w:sz="8" w:space="0" w:color="auto"/>
            </w:tcBorders>
            <w:shd w:val="clear" w:color="auto" w:fill="auto"/>
            <w:noWrap/>
            <w:vAlign w:val="center"/>
          </w:tcPr>
          <w:p w14:paraId="1F148C82" w14:textId="77777777" w:rsidR="008420CD" w:rsidRPr="00B3278A" w:rsidRDefault="008420CD" w:rsidP="008420CD">
            <w:pPr>
              <w:jc w:val="right"/>
              <w:rPr>
                <w:color w:val="000000"/>
                <w:sz w:val="20"/>
              </w:rPr>
            </w:pPr>
            <w:r w:rsidRPr="00B3278A">
              <w:rPr>
                <w:color w:val="000000"/>
                <w:sz w:val="20"/>
              </w:rPr>
              <w:t> </w:t>
            </w:r>
          </w:p>
        </w:tc>
        <w:tc>
          <w:tcPr>
            <w:tcW w:w="1520" w:type="dxa"/>
            <w:tcBorders>
              <w:top w:val="nil"/>
              <w:left w:val="nil"/>
              <w:bottom w:val="single" w:sz="8" w:space="0" w:color="auto"/>
              <w:right w:val="single" w:sz="8" w:space="0" w:color="auto"/>
            </w:tcBorders>
            <w:shd w:val="clear" w:color="auto" w:fill="auto"/>
            <w:noWrap/>
            <w:vAlign w:val="center"/>
          </w:tcPr>
          <w:p w14:paraId="725F0F58" w14:textId="77777777" w:rsidR="008420CD" w:rsidRPr="00B3278A" w:rsidRDefault="008420CD" w:rsidP="008420CD">
            <w:pPr>
              <w:jc w:val="right"/>
              <w:rPr>
                <w:color w:val="000000"/>
                <w:sz w:val="20"/>
              </w:rPr>
            </w:pPr>
            <w:r w:rsidRPr="00B3278A">
              <w:rPr>
                <w:color w:val="000000"/>
                <w:sz w:val="20"/>
              </w:rPr>
              <w:t> </w:t>
            </w:r>
          </w:p>
        </w:tc>
        <w:tc>
          <w:tcPr>
            <w:tcW w:w="1481" w:type="dxa"/>
            <w:tcBorders>
              <w:top w:val="nil"/>
              <w:left w:val="nil"/>
              <w:bottom w:val="single" w:sz="8" w:space="0" w:color="auto"/>
              <w:right w:val="single" w:sz="8" w:space="0" w:color="auto"/>
            </w:tcBorders>
            <w:shd w:val="clear" w:color="auto" w:fill="auto"/>
            <w:noWrap/>
            <w:vAlign w:val="center"/>
          </w:tcPr>
          <w:p w14:paraId="43DCA50B" w14:textId="77777777" w:rsidR="008420CD" w:rsidRPr="00B3278A" w:rsidRDefault="008420CD" w:rsidP="008420CD">
            <w:pPr>
              <w:jc w:val="right"/>
              <w:rPr>
                <w:color w:val="000000"/>
                <w:sz w:val="20"/>
              </w:rPr>
            </w:pPr>
            <w:r w:rsidRPr="00B3278A">
              <w:rPr>
                <w:color w:val="000000"/>
                <w:sz w:val="20"/>
              </w:rPr>
              <w:t> </w:t>
            </w:r>
          </w:p>
        </w:tc>
        <w:tc>
          <w:tcPr>
            <w:tcW w:w="1481" w:type="dxa"/>
            <w:tcBorders>
              <w:top w:val="nil"/>
              <w:left w:val="nil"/>
              <w:bottom w:val="single" w:sz="8" w:space="0" w:color="auto"/>
              <w:right w:val="single" w:sz="8" w:space="0" w:color="auto"/>
            </w:tcBorders>
            <w:shd w:val="clear" w:color="auto" w:fill="auto"/>
            <w:noWrap/>
            <w:vAlign w:val="center"/>
          </w:tcPr>
          <w:p w14:paraId="02B47D6D" w14:textId="77777777" w:rsidR="008420CD" w:rsidRPr="00B3278A" w:rsidRDefault="008420CD" w:rsidP="008420CD">
            <w:pPr>
              <w:jc w:val="right"/>
              <w:rPr>
                <w:color w:val="000000"/>
                <w:sz w:val="20"/>
              </w:rPr>
            </w:pPr>
            <w:r w:rsidRPr="00B3278A">
              <w:rPr>
                <w:color w:val="000000"/>
                <w:sz w:val="20"/>
              </w:rPr>
              <w:t>21.605.353</w:t>
            </w:r>
          </w:p>
        </w:tc>
        <w:tc>
          <w:tcPr>
            <w:tcW w:w="1591" w:type="dxa"/>
            <w:tcBorders>
              <w:top w:val="nil"/>
              <w:left w:val="nil"/>
              <w:bottom w:val="single" w:sz="8" w:space="0" w:color="auto"/>
              <w:right w:val="single" w:sz="8" w:space="0" w:color="auto"/>
            </w:tcBorders>
            <w:shd w:val="clear" w:color="auto" w:fill="auto"/>
            <w:vAlign w:val="center"/>
          </w:tcPr>
          <w:p w14:paraId="613C7DB0" w14:textId="77777777" w:rsidR="008420CD" w:rsidRPr="00B3278A" w:rsidRDefault="008420CD" w:rsidP="008420CD">
            <w:pPr>
              <w:jc w:val="right"/>
              <w:rPr>
                <w:color w:val="000000"/>
                <w:sz w:val="20"/>
              </w:rPr>
            </w:pPr>
            <w:r w:rsidRPr="00B3278A">
              <w:rPr>
                <w:color w:val="000000"/>
                <w:sz w:val="20"/>
              </w:rPr>
              <w:t>55.394.663</w:t>
            </w:r>
          </w:p>
        </w:tc>
        <w:tc>
          <w:tcPr>
            <w:tcW w:w="1481" w:type="dxa"/>
            <w:tcBorders>
              <w:top w:val="nil"/>
              <w:left w:val="nil"/>
              <w:bottom w:val="single" w:sz="8" w:space="0" w:color="auto"/>
              <w:right w:val="single" w:sz="8" w:space="0" w:color="auto"/>
            </w:tcBorders>
            <w:shd w:val="clear" w:color="auto" w:fill="auto"/>
            <w:vAlign w:val="center"/>
          </w:tcPr>
          <w:p w14:paraId="68AEA087" w14:textId="77777777" w:rsidR="008420CD" w:rsidRPr="00B3278A" w:rsidRDefault="008420CD" w:rsidP="008420CD">
            <w:pPr>
              <w:jc w:val="right"/>
              <w:rPr>
                <w:color w:val="000000"/>
                <w:sz w:val="20"/>
              </w:rPr>
            </w:pPr>
            <w:r w:rsidRPr="00B3278A">
              <w:rPr>
                <w:color w:val="000000"/>
                <w:sz w:val="20"/>
              </w:rPr>
              <w:t>5.539.466</w:t>
            </w:r>
          </w:p>
        </w:tc>
      </w:tr>
      <w:tr w:rsidR="008420CD" w:rsidRPr="00B3278A" w14:paraId="6024AA02" w14:textId="77777777" w:rsidTr="00B3278A">
        <w:trPr>
          <w:trHeight w:val="284"/>
          <w:tblHeader/>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1CA55B2" w14:textId="77777777" w:rsidR="008420CD" w:rsidRPr="00B3278A" w:rsidRDefault="008420CD" w:rsidP="008420CD">
            <w:pPr>
              <w:jc w:val="left"/>
              <w:rPr>
                <w:color w:val="000000"/>
                <w:sz w:val="20"/>
              </w:rPr>
            </w:pPr>
            <w:r w:rsidRPr="00B3278A">
              <w:rPr>
                <w:color w:val="000000"/>
                <w:sz w:val="20"/>
              </w:rPr>
              <w:t>ОМЛ</w:t>
            </w:r>
          </w:p>
        </w:tc>
        <w:tc>
          <w:tcPr>
            <w:tcW w:w="1371" w:type="dxa"/>
            <w:tcBorders>
              <w:top w:val="nil"/>
              <w:left w:val="nil"/>
              <w:bottom w:val="single" w:sz="8" w:space="0" w:color="auto"/>
              <w:right w:val="single" w:sz="8" w:space="0" w:color="auto"/>
            </w:tcBorders>
            <w:shd w:val="clear" w:color="auto" w:fill="auto"/>
            <w:noWrap/>
            <w:vAlign w:val="center"/>
          </w:tcPr>
          <w:p w14:paraId="2A4677D7" w14:textId="77777777" w:rsidR="008420CD" w:rsidRPr="00B3278A" w:rsidRDefault="008420CD" w:rsidP="008420CD">
            <w:pPr>
              <w:jc w:val="right"/>
              <w:rPr>
                <w:color w:val="000000"/>
                <w:sz w:val="20"/>
              </w:rPr>
            </w:pPr>
            <w:r w:rsidRPr="00B3278A">
              <w:rPr>
                <w:color w:val="000000"/>
                <w:sz w:val="20"/>
              </w:rPr>
              <w:t>3.540.133</w:t>
            </w:r>
          </w:p>
        </w:tc>
        <w:tc>
          <w:tcPr>
            <w:tcW w:w="1316" w:type="dxa"/>
            <w:tcBorders>
              <w:top w:val="nil"/>
              <w:left w:val="nil"/>
              <w:bottom w:val="single" w:sz="8" w:space="0" w:color="auto"/>
              <w:right w:val="single" w:sz="8" w:space="0" w:color="auto"/>
            </w:tcBorders>
            <w:shd w:val="clear" w:color="auto" w:fill="auto"/>
            <w:noWrap/>
            <w:vAlign w:val="center"/>
          </w:tcPr>
          <w:p w14:paraId="6C703557" w14:textId="77777777" w:rsidR="008420CD" w:rsidRPr="00B3278A" w:rsidRDefault="008420CD" w:rsidP="008420CD">
            <w:pPr>
              <w:jc w:val="right"/>
              <w:rPr>
                <w:color w:val="000000"/>
                <w:sz w:val="20"/>
              </w:rPr>
            </w:pPr>
            <w:r w:rsidRPr="00B3278A">
              <w:rPr>
                <w:color w:val="000000"/>
                <w:sz w:val="20"/>
              </w:rPr>
              <w:t>4.528.622</w:t>
            </w:r>
          </w:p>
        </w:tc>
        <w:tc>
          <w:tcPr>
            <w:tcW w:w="1481" w:type="dxa"/>
            <w:tcBorders>
              <w:top w:val="nil"/>
              <w:left w:val="nil"/>
              <w:bottom w:val="single" w:sz="8" w:space="0" w:color="auto"/>
              <w:right w:val="single" w:sz="8" w:space="0" w:color="auto"/>
            </w:tcBorders>
            <w:shd w:val="clear" w:color="auto" w:fill="auto"/>
            <w:noWrap/>
            <w:vAlign w:val="center"/>
          </w:tcPr>
          <w:p w14:paraId="27BB3A53" w14:textId="77777777" w:rsidR="008420CD" w:rsidRPr="00B3278A" w:rsidRDefault="008420CD" w:rsidP="008420CD">
            <w:pPr>
              <w:jc w:val="right"/>
              <w:rPr>
                <w:color w:val="000000"/>
                <w:sz w:val="20"/>
              </w:rPr>
            </w:pPr>
            <w:r w:rsidRPr="00B3278A">
              <w:rPr>
                <w:color w:val="000000"/>
                <w:sz w:val="20"/>
              </w:rPr>
              <w:t>5.421.728</w:t>
            </w:r>
          </w:p>
        </w:tc>
        <w:tc>
          <w:tcPr>
            <w:tcW w:w="1481" w:type="dxa"/>
            <w:tcBorders>
              <w:top w:val="nil"/>
              <w:left w:val="nil"/>
              <w:bottom w:val="single" w:sz="8" w:space="0" w:color="auto"/>
              <w:right w:val="single" w:sz="8" w:space="0" w:color="auto"/>
            </w:tcBorders>
            <w:shd w:val="clear" w:color="auto" w:fill="auto"/>
            <w:noWrap/>
            <w:vAlign w:val="center"/>
          </w:tcPr>
          <w:p w14:paraId="54B95566" w14:textId="77777777" w:rsidR="008420CD" w:rsidRPr="00B3278A" w:rsidRDefault="008420CD" w:rsidP="008420CD">
            <w:pPr>
              <w:jc w:val="right"/>
              <w:rPr>
                <w:color w:val="000000"/>
                <w:sz w:val="20"/>
              </w:rPr>
            </w:pPr>
            <w:r w:rsidRPr="00B3278A">
              <w:rPr>
                <w:color w:val="000000"/>
                <w:sz w:val="20"/>
              </w:rPr>
              <w:t>6.221.765</w:t>
            </w:r>
          </w:p>
        </w:tc>
        <w:tc>
          <w:tcPr>
            <w:tcW w:w="1372" w:type="dxa"/>
            <w:tcBorders>
              <w:top w:val="nil"/>
              <w:left w:val="nil"/>
              <w:bottom w:val="single" w:sz="8" w:space="0" w:color="auto"/>
              <w:right w:val="single" w:sz="8" w:space="0" w:color="auto"/>
            </w:tcBorders>
            <w:shd w:val="clear" w:color="auto" w:fill="auto"/>
            <w:noWrap/>
            <w:vAlign w:val="center"/>
          </w:tcPr>
          <w:p w14:paraId="650DFC53" w14:textId="77777777" w:rsidR="008420CD" w:rsidRPr="00B3278A" w:rsidRDefault="008420CD" w:rsidP="008420CD">
            <w:pPr>
              <w:jc w:val="right"/>
              <w:rPr>
                <w:color w:val="000000"/>
                <w:sz w:val="20"/>
              </w:rPr>
            </w:pPr>
            <w:r w:rsidRPr="00B3278A">
              <w:rPr>
                <w:color w:val="000000"/>
                <w:sz w:val="20"/>
              </w:rPr>
              <w:t> </w:t>
            </w:r>
          </w:p>
        </w:tc>
        <w:tc>
          <w:tcPr>
            <w:tcW w:w="1520" w:type="dxa"/>
            <w:tcBorders>
              <w:top w:val="nil"/>
              <w:left w:val="nil"/>
              <w:bottom w:val="single" w:sz="8" w:space="0" w:color="auto"/>
              <w:right w:val="single" w:sz="8" w:space="0" w:color="auto"/>
            </w:tcBorders>
            <w:shd w:val="clear" w:color="auto" w:fill="auto"/>
            <w:noWrap/>
            <w:vAlign w:val="center"/>
          </w:tcPr>
          <w:p w14:paraId="6495E6EC" w14:textId="77777777" w:rsidR="008420CD" w:rsidRPr="00B3278A" w:rsidRDefault="008420CD" w:rsidP="008420CD">
            <w:pPr>
              <w:jc w:val="right"/>
              <w:rPr>
                <w:color w:val="000000"/>
                <w:sz w:val="20"/>
              </w:rPr>
            </w:pPr>
            <w:r w:rsidRPr="00B3278A">
              <w:rPr>
                <w:color w:val="000000"/>
                <w:sz w:val="20"/>
              </w:rPr>
              <w:t> </w:t>
            </w:r>
          </w:p>
        </w:tc>
        <w:tc>
          <w:tcPr>
            <w:tcW w:w="1481" w:type="dxa"/>
            <w:tcBorders>
              <w:top w:val="nil"/>
              <w:left w:val="nil"/>
              <w:bottom w:val="single" w:sz="8" w:space="0" w:color="auto"/>
              <w:right w:val="single" w:sz="8" w:space="0" w:color="auto"/>
            </w:tcBorders>
            <w:shd w:val="clear" w:color="auto" w:fill="auto"/>
            <w:noWrap/>
            <w:vAlign w:val="center"/>
          </w:tcPr>
          <w:p w14:paraId="65C8E5B7" w14:textId="77777777" w:rsidR="008420CD" w:rsidRPr="00B3278A" w:rsidRDefault="008420CD" w:rsidP="008420CD">
            <w:pPr>
              <w:jc w:val="right"/>
              <w:rPr>
                <w:color w:val="000000"/>
                <w:sz w:val="20"/>
              </w:rPr>
            </w:pPr>
            <w:r w:rsidRPr="00B3278A">
              <w:rPr>
                <w:color w:val="000000"/>
                <w:sz w:val="20"/>
              </w:rPr>
              <w:t> </w:t>
            </w:r>
          </w:p>
        </w:tc>
        <w:tc>
          <w:tcPr>
            <w:tcW w:w="1481" w:type="dxa"/>
            <w:tcBorders>
              <w:top w:val="nil"/>
              <w:left w:val="nil"/>
              <w:bottom w:val="single" w:sz="8" w:space="0" w:color="auto"/>
              <w:right w:val="single" w:sz="8" w:space="0" w:color="auto"/>
            </w:tcBorders>
            <w:shd w:val="clear" w:color="auto" w:fill="auto"/>
            <w:noWrap/>
            <w:vAlign w:val="center"/>
          </w:tcPr>
          <w:p w14:paraId="67219297" w14:textId="77777777" w:rsidR="008420CD" w:rsidRPr="00B3278A" w:rsidRDefault="008420CD" w:rsidP="008420CD">
            <w:pPr>
              <w:jc w:val="right"/>
              <w:rPr>
                <w:color w:val="000000"/>
                <w:sz w:val="20"/>
              </w:rPr>
            </w:pPr>
            <w:r w:rsidRPr="00B3278A">
              <w:rPr>
                <w:color w:val="000000"/>
                <w:sz w:val="20"/>
              </w:rPr>
              <w:t>12.564.414</w:t>
            </w:r>
          </w:p>
        </w:tc>
        <w:tc>
          <w:tcPr>
            <w:tcW w:w="1591" w:type="dxa"/>
            <w:tcBorders>
              <w:top w:val="nil"/>
              <w:left w:val="nil"/>
              <w:bottom w:val="single" w:sz="8" w:space="0" w:color="auto"/>
              <w:right w:val="single" w:sz="8" w:space="0" w:color="auto"/>
            </w:tcBorders>
            <w:shd w:val="clear" w:color="auto" w:fill="auto"/>
            <w:vAlign w:val="center"/>
          </w:tcPr>
          <w:p w14:paraId="0E01A764" w14:textId="77777777" w:rsidR="008420CD" w:rsidRPr="00B3278A" w:rsidRDefault="008420CD" w:rsidP="008420CD">
            <w:pPr>
              <w:jc w:val="right"/>
              <w:rPr>
                <w:color w:val="000000"/>
                <w:sz w:val="20"/>
              </w:rPr>
            </w:pPr>
            <w:r w:rsidRPr="00B3278A">
              <w:rPr>
                <w:color w:val="000000"/>
                <w:sz w:val="20"/>
              </w:rPr>
              <w:t>32.276.662</w:t>
            </w:r>
          </w:p>
        </w:tc>
        <w:tc>
          <w:tcPr>
            <w:tcW w:w="1481" w:type="dxa"/>
            <w:tcBorders>
              <w:top w:val="nil"/>
              <w:left w:val="nil"/>
              <w:bottom w:val="single" w:sz="8" w:space="0" w:color="auto"/>
              <w:right w:val="single" w:sz="8" w:space="0" w:color="auto"/>
            </w:tcBorders>
            <w:shd w:val="clear" w:color="auto" w:fill="auto"/>
            <w:vAlign w:val="center"/>
          </w:tcPr>
          <w:p w14:paraId="707F5675" w14:textId="77777777" w:rsidR="008420CD" w:rsidRPr="00B3278A" w:rsidRDefault="008420CD" w:rsidP="008420CD">
            <w:pPr>
              <w:jc w:val="right"/>
              <w:rPr>
                <w:color w:val="000000"/>
                <w:sz w:val="20"/>
              </w:rPr>
            </w:pPr>
            <w:r w:rsidRPr="00B3278A">
              <w:rPr>
                <w:color w:val="000000"/>
                <w:sz w:val="20"/>
              </w:rPr>
              <w:t>3.227.666</w:t>
            </w:r>
          </w:p>
        </w:tc>
      </w:tr>
      <w:tr w:rsidR="008420CD" w:rsidRPr="00B3278A" w14:paraId="47114FCB" w14:textId="77777777" w:rsidTr="00B3278A">
        <w:trPr>
          <w:trHeight w:val="284"/>
          <w:tblHeader/>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99AF0F4" w14:textId="77777777" w:rsidR="008420CD" w:rsidRPr="00B3278A" w:rsidRDefault="008420CD" w:rsidP="008420CD">
            <w:pPr>
              <w:jc w:val="left"/>
              <w:rPr>
                <w:color w:val="000000"/>
                <w:sz w:val="20"/>
              </w:rPr>
            </w:pPr>
            <w:r w:rsidRPr="00B3278A">
              <w:rPr>
                <w:color w:val="000000"/>
                <w:sz w:val="20"/>
              </w:rPr>
              <w:t>ЕАТ</w:t>
            </w:r>
          </w:p>
        </w:tc>
        <w:tc>
          <w:tcPr>
            <w:tcW w:w="1371" w:type="dxa"/>
            <w:tcBorders>
              <w:top w:val="nil"/>
              <w:left w:val="nil"/>
              <w:bottom w:val="single" w:sz="8" w:space="0" w:color="auto"/>
              <w:right w:val="single" w:sz="8" w:space="0" w:color="auto"/>
            </w:tcBorders>
            <w:shd w:val="clear" w:color="auto" w:fill="auto"/>
            <w:noWrap/>
            <w:vAlign w:val="center"/>
          </w:tcPr>
          <w:p w14:paraId="481AC5DD" w14:textId="77777777" w:rsidR="008420CD" w:rsidRPr="00B3278A" w:rsidRDefault="008420CD" w:rsidP="008420CD">
            <w:pPr>
              <w:jc w:val="right"/>
              <w:rPr>
                <w:color w:val="000000"/>
                <w:sz w:val="20"/>
              </w:rPr>
            </w:pPr>
            <w:r w:rsidRPr="00B3278A">
              <w:rPr>
                <w:color w:val="000000"/>
                <w:sz w:val="20"/>
              </w:rPr>
              <w:t>129.421.403</w:t>
            </w:r>
          </w:p>
        </w:tc>
        <w:tc>
          <w:tcPr>
            <w:tcW w:w="1316" w:type="dxa"/>
            <w:tcBorders>
              <w:top w:val="nil"/>
              <w:left w:val="nil"/>
              <w:bottom w:val="single" w:sz="8" w:space="0" w:color="auto"/>
              <w:right w:val="single" w:sz="8" w:space="0" w:color="auto"/>
            </w:tcBorders>
            <w:shd w:val="clear" w:color="auto" w:fill="auto"/>
            <w:noWrap/>
            <w:vAlign w:val="center"/>
          </w:tcPr>
          <w:p w14:paraId="462587A0" w14:textId="77777777" w:rsidR="008420CD" w:rsidRPr="00B3278A" w:rsidRDefault="008420CD" w:rsidP="008420CD">
            <w:pPr>
              <w:jc w:val="right"/>
              <w:rPr>
                <w:color w:val="000000"/>
                <w:sz w:val="20"/>
              </w:rPr>
            </w:pPr>
            <w:r w:rsidRPr="00B3278A">
              <w:rPr>
                <w:color w:val="000000"/>
                <w:sz w:val="20"/>
              </w:rPr>
              <w:t>152.368.181</w:t>
            </w:r>
          </w:p>
        </w:tc>
        <w:tc>
          <w:tcPr>
            <w:tcW w:w="1481" w:type="dxa"/>
            <w:tcBorders>
              <w:top w:val="nil"/>
              <w:left w:val="nil"/>
              <w:bottom w:val="single" w:sz="8" w:space="0" w:color="auto"/>
              <w:right w:val="single" w:sz="8" w:space="0" w:color="auto"/>
            </w:tcBorders>
            <w:shd w:val="clear" w:color="auto" w:fill="auto"/>
            <w:noWrap/>
            <w:vAlign w:val="center"/>
          </w:tcPr>
          <w:p w14:paraId="28D0E4E3" w14:textId="77777777" w:rsidR="008420CD" w:rsidRPr="00B3278A" w:rsidRDefault="008420CD" w:rsidP="008420CD">
            <w:pPr>
              <w:jc w:val="right"/>
              <w:rPr>
                <w:color w:val="000000"/>
                <w:sz w:val="20"/>
              </w:rPr>
            </w:pPr>
            <w:r w:rsidRPr="00B3278A">
              <w:rPr>
                <w:color w:val="000000"/>
                <w:sz w:val="20"/>
              </w:rPr>
              <w:t>158.447.943</w:t>
            </w:r>
          </w:p>
        </w:tc>
        <w:tc>
          <w:tcPr>
            <w:tcW w:w="1481" w:type="dxa"/>
            <w:tcBorders>
              <w:top w:val="nil"/>
              <w:left w:val="nil"/>
              <w:bottom w:val="single" w:sz="8" w:space="0" w:color="auto"/>
              <w:right w:val="single" w:sz="8" w:space="0" w:color="auto"/>
            </w:tcBorders>
            <w:shd w:val="clear" w:color="auto" w:fill="auto"/>
            <w:noWrap/>
            <w:vAlign w:val="center"/>
          </w:tcPr>
          <w:p w14:paraId="70E9912F" w14:textId="77777777" w:rsidR="008420CD" w:rsidRPr="00B3278A" w:rsidRDefault="008420CD" w:rsidP="008420CD">
            <w:pPr>
              <w:jc w:val="right"/>
              <w:rPr>
                <w:color w:val="000000"/>
                <w:sz w:val="20"/>
              </w:rPr>
            </w:pPr>
            <w:r w:rsidRPr="00B3278A">
              <w:rPr>
                <w:color w:val="000000"/>
                <w:sz w:val="20"/>
              </w:rPr>
              <w:t>155.717.708</w:t>
            </w:r>
          </w:p>
        </w:tc>
        <w:tc>
          <w:tcPr>
            <w:tcW w:w="1372" w:type="dxa"/>
            <w:tcBorders>
              <w:top w:val="nil"/>
              <w:left w:val="nil"/>
              <w:bottom w:val="single" w:sz="8" w:space="0" w:color="auto"/>
              <w:right w:val="single" w:sz="8" w:space="0" w:color="auto"/>
            </w:tcBorders>
            <w:shd w:val="clear" w:color="auto" w:fill="auto"/>
            <w:noWrap/>
            <w:vAlign w:val="center"/>
          </w:tcPr>
          <w:p w14:paraId="4B73A52B" w14:textId="77777777" w:rsidR="008420CD" w:rsidRPr="00B3278A" w:rsidRDefault="008420CD" w:rsidP="008420CD">
            <w:pPr>
              <w:jc w:val="right"/>
              <w:rPr>
                <w:color w:val="000000"/>
                <w:sz w:val="20"/>
              </w:rPr>
            </w:pPr>
            <w:r w:rsidRPr="00B3278A">
              <w:rPr>
                <w:color w:val="000000"/>
                <w:sz w:val="20"/>
              </w:rPr>
              <w:t> </w:t>
            </w:r>
          </w:p>
        </w:tc>
        <w:tc>
          <w:tcPr>
            <w:tcW w:w="1520" w:type="dxa"/>
            <w:tcBorders>
              <w:top w:val="nil"/>
              <w:left w:val="nil"/>
              <w:bottom w:val="single" w:sz="8" w:space="0" w:color="auto"/>
              <w:right w:val="single" w:sz="8" w:space="0" w:color="auto"/>
            </w:tcBorders>
            <w:shd w:val="clear" w:color="auto" w:fill="auto"/>
            <w:noWrap/>
            <w:vAlign w:val="center"/>
          </w:tcPr>
          <w:p w14:paraId="2E944E72" w14:textId="77777777" w:rsidR="008420CD" w:rsidRPr="00B3278A" w:rsidRDefault="008420CD" w:rsidP="008420CD">
            <w:pPr>
              <w:jc w:val="right"/>
              <w:rPr>
                <w:color w:val="000000"/>
                <w:sz w:val="20"/>
              </w:rPr>
            </w:pPr>
            <w:r w:rsidRPr="00B3278A">
              <w:rPr>
                <w:color w:val="000000"/>
                <w:sz w:val="20"/>
              </w:rPr>
              <w:t> </w:t>
            </w:r>
          </w:p>
        </w:tc>
        <w:tc>
          <w:tcPr>
            <w:tcW w:w="1481" w:type="dxa"/>
            <w:tcBorders>
              <w:top w:val="nil"/>
              <w:left w:val="nil"/>
              <w:bottom w:val="single" w:sz="8" w:space="0" w:color="auto"/>
              <w:right w:val="single" w:sz="8" w:space="0" w:color="auto"/>
            </w:tcBorders>
            <w:shd w:val="clear" w:color="auto" w:fill="auto"/>
            <w:noWrap/>
            <w:vAlign w:val="center"/>
          </w:tcPr>
          <w:p w14:paraId="0A922D81" w14:textId="77777777" w:rsidR="008420CD" w:rsidRPr="00B3278A" w:rsidRDefault="008420CD" w:rsidP="008420CD">
            <w:pPr>
              <w:jc w:val="right"/>
              <w:rPr>
                <w:color w:val="000000"/>
                <w:sz w:val="20"/>
              </w:rPr>
            </w:pPr>
            <w:r w:rsidRPr="00B3278A">
              <w:rPr>
                <w:color w:val="000000"/>
                <w:sz w:val="20"/>
              </w:rPr>
              <w:t> </w:t>
            </w:r>
          </w:p>
        </w:tc>
        <w:tc>
          <w:tcPr>
            <w:tcW w:w="1481" w:type="dxa"/>
            <w:tcBorders>
              <w:top w:val="nil"/>
              <w:left w:val="nil"/>
              <w:bottom w:val="single" w:sz="8" w:space="0" w:color="auto"/>
              <w:right w:val="single" w:sz="8" w:space="0" w:color="auto"/>
            </w:tcBorders>
            <w:shd w:val="clear" w:color="auto" w:fill="auto"/>
            <w:noWrap/>
            <w:vAlign w:val="center"/>
          </w:tcPr>
          <w:p w14:paraId="24E86949" w14:textId="77777777" w:rsidR="008420CD" w:rsidRPr="00B3278A" w:rsidRDefault="008420CD" w:rsidP="008420CD">
            <w:pPr>
              <w:jc w:val="right"/>
              <w:rPr>
                <w:color w:val="000000"/>
                <w:sz w:val="20"/>
              </w:rPr>
            </w:pPr>
            <w:r w:rsidRPr="00B3278A">
              <w:rPr>
                <w:color w:val="000000"/>
                <w:sz w:val="20"/>
              </w:rPr>
              <w:t>82.351.707</w:t>
            </w:r>
          </w:p>
        </w:tc>
        <w:tc>
          <w:tcPr>
            <w:tcW w:w="1591" w:type="dxa"/>
            <w:tcBorders>
              <w:top w:val="nil"/>
              <w:left w:val="nil"/>
              <w:bottom w:val="single" w:sz="8" w:space="0" w:color="auto"/>
              <w:right w:val="single" w:sz="8" w:space="0" w:color="auto"/>
            </w:tcBorders>
            <w:shd w:val="clear" w:color="auto" w:fill="auto"/>
            <w:vAlign w:val="center"/>
          </w:tcPr>
          <w:p w14:paraId="031BCA93" w14:textId="77777777" w:rsidR="008420CD" w:rsidRPr="00B3278A" w:rsidRDefault="008420CD" w:rsidP="008420CD">
            <w:pPr>
              <w:jc w:val="right"/>
              <w:rPr>
                <w:color w:val="000000"/>
                <w:sz w:val="20"/>
              </w:rPr>
            </w:pPr>
            <w:r w:rsidRPr="00B3278A">
              <w:rPr>
                <w:color w:val="000000"/>
                <w:sz w:val="20"/>
              </w:rPr>
              <w:t>678.306.943</w:t>
            </w:r>
          </w:p>
        </w:tc>
        <w:tc>
          <w:tcPr>
            <w:tcW w:w="1481" w:type="dxa"/>
            <w:tcBorders>
              <w:top w:val="nil"/>
              <w:left w:val="nil"/>
              <w:bottom w:val="single" w:sz="8" w:space="0" w:color="auto"/>
              <w:right w:val="single" w:sz="8" w:space="0" w:color="auto"/>
            </w:tcBorders>
            <w:shd w:val="clear" w:color="auto" w:fill="auto"/>
            <w:vAlign w:val="center"/>
          </w:tcPr>
          <w:p w14:paraId="5C370D97" w14:textId="77777777" w:rsidR="008420CD" w:rsidRPr="00B3278A" w:rsidRDefault="008420CD" w:rsidP="008420CD">
            <w:pPr>
              <w:jc w:val="right"/>
              <w:rPr>
                <w:color w:val="000000"/>
                <w:sz w:val="20"/>
              </w:rPr>
            </w:pPr>
            <w:r w:rsidRPr="00B3278A">
              <w:rPr>
                <w:color w:val="000000"/>
                <w:sz w:val="20"/>
              </w:rPr>
              <w:t>67.830.694</w:t>
            </w:r>
          </w:p>
        </w:tc>
      </w:tr>
      <w:tr w:rsidR="008420CD" w:rsidRPr="00B3278A" w14:paraId="5F6E681E" w14:textId="77777777" w:rsidTr="00B3278A">
        <w:trPr>
          <w:trHeight w:val="284"/>
          <w:tblHeader/>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E2F0BD7" w14:textId="77777777" w:rsidR="008420CD" w:rsidRPr="00B3278A" w:rsidRDefault="008420CD" w:rsidP="008420CD">
            <w:pPr>
              <w:jc w:val="left"/>
              <w:rPr>
                <w:color w:val="000000"/>
                <w:sz w:val="20"/>
              </w:rPr>
            </w:pPr>
            <w:r w:rsidRPr="00B3278A">
              <w:rPr>
                <w:color w:val="000000"/>
                <w:sz w:val="20"/>
              </w:rPr>
              <w:t xml:space="preserve">П. </w:t>
            </w:r>
            <w:proofErr w:type="spellStart"/>
            <w:r w:rsidRPr="00B3278A">
              <w:rPr>
                <w:color w:val="000000"/>
                <w:sz w:val="20"/>
              </w:rPr>
              <w:t>Јасен</w:t>
            </w:r>
            <w:proofErr w:type="spellEnd"/>
          </w:p>
        </w:tc>
        <w:tc>
          <w:tcPr>
            <w:tcW w:w="1371" w:type="dxa"/>
            <w:tcBorders>
              <w:top w:val="nil"/>
              <w:left w:val="nil"/>
              <w:bottom w:val="single" w:sz="8" w:space="0" w:color="auto"/>
              <w:right w:val="single" w:sz="8" w:space="0" w:color="auto"/>
            </w:tcBorders>
            <w:shd w:val="clear" w:color="auto" w:fill="auto"/>
            <w:noWrap/>
            <w:vAlign w:val="center"/>
          </w:tcPr>
          <w:p w14:paraId="6DE622ED" w14:textId="77777777" w:rsidR="008420CD" w:rsidRPr="00B3278A" w:rsidRDefault="008420CD" w:rsidP="008420CD">
            <w:pPr>
              <w:jc w:val="right"/>
              <w:rPr>
                <w:color w:val="000000"/>
                <w:sz w:val="20"/>
              </w:rPr>
            </w:pPr>
            <w:r w:rsidRPr="00B3278A">
              <w:rPr>
                <w:color w:val="000000"/>
                <w:sz w:val="20"/>
              </w:rPr>
              <w:t>1.177.247</w:t>
            </w:r>
          </w:p>
        </w:tc>
        <w:tc>
          <w:tcPr>
            <w:tcW w:w="1316" w:type="dxa"/>
            <w:tcBorders>
              <w:top w:val="nil"/>
              <w:left w:val="nil"/>
              <w:bottom w:val="single" w:sz="8" w:space="0" w:color="auto"/>
              <w:right w:val="single" w:sz="8" w:space="0" w:color="auto"/>
            </w:tcBorders>
            <w:shd w:val="clear" w:color="auto" w:fill="auto"/>
            <w:noWrap/>
            <w:vAlign w:val="center"/>
          </w:tcPr>
          <w:p w14:paraId="30D6C6A0" w14:textId="77777777" w:rsidR="008420CD" w:rsidRPr="00B3278A" w:rsidRDefault="008420CD" w:rsidP="008420CD">
            <w:pPr>
              <w:jc w:val="right"/>
              <w:rPr>
                <w:color w:val="000000"/>
                <w:sz w:val="20"/>
              </w:rPr>
            </w:pPr>
            <w:r w:rsidRPr="00B3278A">
              <w:rPr>
                <w:color w:val="000000"/>
                <w:sz w:val="20"/>
              </w:rPr>
              <w:t> </w:t>
            </w:r>
          </w:p>
        </w:tc>
        <w:tc>
          <w:tcPr>
            <w:tcW w:w="1481" w:type="dxa"/>
            <w:tcBorders>
              <w:top w:val="nil"/>
              <w:left w:val="nil"/>
              <w:bottom w:val="single" w:sz="8" w:space="0" w:color="auto"/>
              <w:right w:val="single" w:sz="8" w:space="0" w:color="auto"/>
            </w:tcBorders>
            <w:shd w:val="clear" w:color="auto" w:fill="auto"/>
            <w:noWrap/>
            <w:vAlign w:val="center"/>
          </w:tcPr>
          <w:p w14:paraId="3A8EAA96" w14:textId="77777777" w:rsidR="008420CD" w:rsidRPr="00B3278A" w:rsidRDefault="008420CD" w:rsidP="008420CD">
            <w:pPr>
              <w:jc w:val="right"/>
              <w:rPr>
                <w:color w:val="000000"/>
                <w:sz w:val="20"/>
              </w:rPr>
            </w:pPr>
            <w:r w:rsidRPr="00B3278A">
              <w:rPr>
                <w:color w:val="000000"/>
                <w:sz w:val="20"/>
              </w:rPr>
              <w:t>906.169</w:t>
            </w:r>
          </w:p>
        </w:tc>
        <w:tc>
          <w:tcPr>
            <w:tcW w:w="1481" w:type="dxa"/>
            <w:tcBorders>
              <w:top w:val="nil"/>
              <w:left w:val="nil"/>
              <w:bottom w:val="single" w:sz="8" w:space="0" w:color="auto"/>
              <w:right w:val="single" w:sz="8" w:space="0" w:color="auto"/>
            </w:tcBorders>
            <w:shd w:val="clear" w:color="auto" w:fill="auto"/>
            <w:noWrap/>
            <w:vAlign w:val="center"/>
          </w:tcPr>
          <w:p w14:paraId="0E331AC1" w14:textId="77777777" w:rsidR="008420CD" w:rsidRPr="00B3278A" w:rsidRDefault="008420CD" w:rsidP="008420CD">
            <w:pPr>
              <w:jc w:val="right"/>
              <w:rPr>
                <w:color w:val="000000"/>
                <w:sz w:val="20"/>
              </w:rPr>
            </w:pPr>
            <w:r w:rsidRPr="00B3278A">
              <w:rPr>
                <w:color w:val="000000"/>
                <w:sz w:val="20"/>
              </w:rPr>
              <w:t>1.921.442</w:t>
            </w:r>
          </w:p>
        </w:tc>
        <w:tc>
          <w:tcPr>
            <w:tcW w:w="1372" w:type="dxa"/>
            <w:tcBorders>
              <w:top w:val="nil"/>
              <w:left w:val="nil"/>
              <w:bottom w:val="single" w:sz="8" w:space="0" w:color="auto"/>
              <w:right w:val="single" w:sz="8" w:space="0" w:color="auto"/>
            </w:tcBorders>
            <w:shd w:val="clear" w:color="auto" w:fill="auto"/>
            <w:noWrap/>
            <w:vAlign w:val="center"/>
          </w:tcPr>
          <w:p w14:paraId="599624EB" w14:textId="77777777" w:rsidR="008420CD" w:rsidRPr="00B3278A" w:rsidRDefault="008420CD" w:rsidP="008420CD">
            <w:pPr>
              <w:jc w:val="right"/>
              <w:rPr>
                <w:color w:val="000000"/>
                <w:sz w:val="20"/>
              </w:rPr>
            </w:pPr>
            <w:r w:rsidRPr="00B3278A">
              <w:rPr>
                <w:color w:val="000000"/>
                <w:sz w:val="20"/>
              </w:rPr>
              <w:t> </w:t>
            </w:r>
          </w:p>
        </w:tc>
        <w:tc>
          <w:tcPr>
            <w:tcW w:w="1520" w:type="dxa"/>
            <w:tcBorders>
              <w:top w:val="nil"/>
              <w:left w:val="nil"/>
              <w:bottom w:val="single" w:sz="8" w:space="0" w:color="auto"/>
              <w:right w:val="single" w:sz="8" w:space="0" w:color="auto"/>
            </w:tcBorders>
            <w:shd w:val="clear" w:color="auto" w:fill="auto"/>
            <w:noWrap/>
            <w:vAlign w:val="center"/>
          </w:tcPr>
          <w:p w14:paraId="70133E29" w14:textId="77777777" w:rsidR="008420CD" w:rsidRPr="00B3278A" w:rsidRDefault="008420CD" w:rsidP="008420CD">
            <w:pPr>
              <w:jc w:val="right"/>
              <w:rPr>
                <w:color w:val="000000"/>
                <w:sz w:val="20"/>
              </w:rPr>
            </w:pPr>
            <w:r w:rsidRPr="00B3278A">
              <w:rPr>
                <w:color w:val="000000"/>
                <w:sz w:val="20"/>
              </w:rPr>
              <w:t>1.299.990</w:t>
            </w:r>
          </w:p>
        </w:tc>
        <w:tc>
          <w:tcPr>
            <w:tcW w:w="1481" w:type="dxa"/>
            <w:tcBorders>
              <w:top w:val="nil"/>
              <w:left w:val="nil"/>
              <w:bottom w:val="single" w:sz="8" w:space="0" w:color="auto"/>
              <w:right w:val="single" w:sz="8" w:space="0" w:color="auto"/>
            </w:tcBorders>
            <w:shd w:val="clear" w:color="auto" w:fill="auto"/>
            <w:noWrap/>
            <w:vAlign w:val="center"/>
          </w:tcPr>
          <w:p w14:paraId="2D448F3A" w14:textId="77777777" w:rsidR="008420CD" w:rsidRPr="00B3278A" w:rsidRDefault="008420CD" w:rsidP="008420CD">
            <w:pPr>
              <w:jc w:val="right"/>
              <w:rPr>
                <w:color w:val="000000"/>
                <w:sz w:val="20"/>
              </w:rPr>
            </w:pPr>
            <w:r w:rsidRPr="00B3278A">
              <w:rPr>
                <w:color w:val="000000"/>
                <w:sz w:val="20"/>
              </w:rPr>
              <w:t> </w:t>
            </w:r>
          </w:p>
        </w:tc>
        <w:tc>
          <w:tcPr>
            <w:tcW w:w="1481" w:type="dxa"/>
            <w:tcBorders>
              <w:top w:val="nil"/>
              <w:left w:val="nil"/>
              <w:bottom w:val="single" w:sz="8" w:space="0" w:color="auto"/>
              <w:right w:val="single" w:sz="8" w:space="0" w:color="auto"/>
            </w:tcBorders>
            <w:shd w:val="clear" w:color="auto" w:fill="auto"/>
            <w:noWrap/>
            <w:vAlign w:val="center"/>
          </w:tcPr>
          <w:p w14:paraId="3A375FF0" w14:textId="77777777" w:rsidR="008420CD" w:rsidRPr="00B3278A" w:rsidRDefault="008420CD" w:rsidP="008420CD">
            <w:pPr>
              <w:jc w:val="right"/>
              <w:rPr>
                <w:color w:val="000000"/>
                <w:sz w:val="20"/>
              </w:rPr>
            </w:pPr>
            <w:r w:rsidRPr="00B3278A">
              <w:rPr>
                <w:color w:val="000000"/>
                <w:sz w:val="20"/>
              </w:rPr>
              <w:t>3.409.932</w:t>
            </w:r>
          </w:p>
        </w:tc>
        <w:tc>
          <w:tcPr>
            <w:tcW w:w="1591" w:type="dxa"/>
            <w:tcBorders>
              <w:top w:val="nil"/>
              <w:left w:val="nil"/>
              <w:bottom w:val="single" w:sz="8" w:space="0" w:color="auto"/>
              <w:right w:val="single" w:sz="8" w:space="0" w:color="auto"/>
            </w:tcBorders>
            <w:shd w:val="clear" w:color="auto" w:fill="auto"/>
            <w:vAlign w:val="center"/>
          </w:tcPr>
          <w:p w14:paraId="7968590B" w14:textId="77777777" w:rsidR="008420CD" w:rsidRPr="00B3278A" w:rsidRDefault="008420CD" w:rsidP="008420CD">
            <w:pPr>
              <w:jc w:val="right"/>
              <w:rPr>
                <w:color w:val="000000"/>
                <w:sz w:val="20"/>
              </w:rPr>
            </w:pPr>
            <w:r w:rsidRPr="00B3278A">
              <w:rPr>
                <w:color w:val="000000"/>
                <w:sz w:val="20"/>
              </w:rPr>
              <w:t>8.714.780</w:t>
            </w:r>
          </w:p>
        </w:tc>
        <w:tc>
          <w:tcPr>
            <w:tcW w:w="1481" w:type="dxa"/>
            <w:tcBorders>
              <w:top w:val="nil"/>
              <w:left w:val="nil"/>
              <w:bottom w:val="single" w:sz="8" w:space="0" w:color="auto"/>
              <w:right w:val="single" w:sz="8" w:space="0" w:color="auto"/>
            </w:tcBorders>
            <w:shd w:val="clear" w:color="auto" w:fill="auto"/>
            <w:vAlign w:val="center"/>
          </w:tcPr>
          <w:p w14:paraId="332CF98D" w14:textId="77777777" w:rsidR="008420CD" w:rsidRPr="00B3278A" w:rsidRDefault="008420CD" w:rsidP="008420CD">
            <w:pPr>
              <w:jc w:val="right"/>
              <w:rPr>
                <w:color w:val="000000"/>
                <w:sz w:val="20"/>
              </w:rPr>
            </w:pPr>
            <w:r w:rsidRPr="00B3278A">
              <w:rPr>
                <w:color w:val="000000"/>
                <w:sz w:val="20"/>
              </w:rPr>
              <w:t>871.478</w:t>
            </w:r>
          </w:p>
        </w:tc>
      </w:tr>
      <w:tr w:rsidR="008420CD" w:rsidRPr="00B3278A" w14:paraId="74479D26" w14:textId="77777777" w:rsidTr="00B3278A">
        <w:trPr>
          <w:trHeight w:val="284"/>
          <w:tblHeader/>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299D3532" w14:textId="77777777" w:rsidR="008420CD" w:rsidRPr="00B3278A" w:rsidRDefault="008420CD" w:rsidP="008420CD">
            <w:pPr>
              <w:jc w:val="left"/>
              <w:rPr>
                <w:color w:val="000000"/>
                <w:sz w:val="20"/>
              </w:rPr>
            </w:pPr>
            <w:proofErr w:type="spellStart"/>
            <w:r w:rsidRPr="00B3278A">
              <w:rPr>
                <w:color w:val="000000"/>
                <w:sz w:val="20"/>
              </w:rPr>
              <w:t>Лужњак</w:t>
            </w:r>
            <w:proofErr w:type="spellEnd"/>
          </w:p>
        </w:tc>
        <w:tc>
          <w:tcPr>
            <w:tcW w:w="1371" w:type="dxa"/>
            <w:tcBorders>
              <w:top w:val="nil"/>
              <w:left w:val="nil"/>
              <w:bottom w:val="single" w:sz="8" w:space="0" w:color="auto"/>
              <w:right w:val="single" w:sz="8" w:space="0" w:color="auto"/>
            </w:tcBorders>
            <w:shd w:val="clear" w:color="auto" w:fill="auto"/>
            <w:noWrap/>
            <w:vAlign w:val="center"/>
          </w:tcPr>
          <w:p w14:paraId="0F0E8108" w14:textId="77777777" w:rsidR="008420CD" w:rsidRPr="00B3278A" w:rsidRDefault="008420CD" w:rsidP="008420CD">
            <w:pPr>
              <w:jc w:val="right"/>
              <w:rPr>
                <w:color w:val="000000"/>
                <w:sz w:val="20"/>
              </w:rPr>
            </w:pPr>
            <w:r w:rsidRPr="00B3278A">
              <w:rPr>
                <w:color w:val="000000"/>
                <w:sz w:val="20"/>
              </w:rPr>
              <w:t>31.921.375</w:t>
            </w:r>
          </w:p>
        </w:tc>
        <w:tc>
          <w:tcPr>
            <w:tcW w:w="1316" w:type="dxa"/>
            <w:tcBorders>
              <w:top w:val="nil"/>
              <w:left w:val="nil"/>
              <w:bottom w:val="single" w:sz="8" w:space="0" w:color="auto"/>
              <w:right w:val="single" w:sz="8" w:space="0" w:color="auto"/>
            </w:tcBorders>
            <w:shd w:val="clear" w:color="auto" w:fill="auto"/>
            <w:noWrap/>
            <w:vAlign w:val="center"/>
          </w:tcPr>
          <w:p w14:paraId="3A78B66C" w14:textId="77777777" w:rsidR="008420CD" w:rsidRPr="00B3278A" w:rsidRDefault="008420CD" w:rsidP="008420CD">
            <w:pPr>
              <w:jc w:val="right"/>
              <w:rPr>
                <w:color w:val="000000"/>
                <w:sz w:val="20"/>
              </w:rPr>
            </w:pPr>
            <w:r w:rsidRPr="00B3278A">
              <w:rPr>
                <w:color w:val="000000"/>
                <w:sz w:val="20"/>
              </w:rPr>
              <w:t> </w:t>
            </w:r>
          </w:p>
        </w:tc>
        <w:tc>
          <w:tcPr>
            <w:tcW w:w="1481" w:type="dxa"/>
            <w:tcBorders>
              <w:top w:val="nil"/>
              <w:left w:val="nil"/>
              <w:bottom w:val="single" w:sz="8" w:space="0" w:color="auto"/>
              <w:right w:val="single" w:sz="8" w:space="0" w:color="auto"/>
            </w:tcBorders>
            <w:shd w:val="clear" w:color="auto" w:fill="auto"/>
            <w:noWrap/>
            <w:vAlign w:val="center"/>
          </w:tcPr>
          <w:p w14:paraId="43FB0EA6" w14:textId="77777777" w:rsidR="008420CD" w:rsidRPr="00B3278A" w:rsidRDefault="008420CD" w:rsidP="008420CD">
            <w:pPr>
              <w:jc w:val="right"/>
              <w:rPr>
                <w:color w:val="000000"/>
                <w:sz w:val="20"/>
              </w:rPr>
            </w:pPr>
            <w:r w:rsidRPr="00B3278A">
              <w:rPr>
                <w:color w:val="000000"/>
                <w:sz w:val="20"/>
              </w:rPr>
              <w:t>22.255.301</w:t>
            </w:r>
          </w:p>
        </w:tc>
        <w:tc>
          <w:tcPr>
            <w:tcW w:w="1481" w:type="dxa"/>
            <w:tcBorders>
              <w:top w:val="nil"/>
              <w:left w:val="nil"/>
              <w:bottom w:val="single" w:sz="8" w:space="0" w:color="auto"/>
              <w:right w:val="single" w:sz="8" w:space="0" w:color="auto"/>
            </w:tcBorders>
            <w:shd w:val="clear" w:color="auto" w:fill="auto"/>
            <w:noWrap/>
            <w:vAlign w:val="center"/>
          </w:tcPr>
          <w:p w14:paraId="116DBFBD" w14:textId="77777777" w:rsidR="008420CD" w:rsidRPr="00B3278A" w:rsidRDefault="008420CD" w:rsidP="008420CD">
            <w:pPr>
              <w:jc w:val="right"/>
              <w:rPr>
                <w:color w:val="000000"/>
                <w:sz w:val="20"/>
              </w:rPr>
            </w:pPr>
            <w:r w:rsidRPr="00B3278A">
              <w:rPr>
                <w:color w:val="000000"/>
                <w:sz w:val="20"/>
              </w:rPr>
              <w:t>22.539.384</w:t>
            </w:r>
          </w:p>
        </w:tc>
        <w:tc>
          <w:tcPr>
            <w:tcW w:w="1372" w:type="dxa"/>
            <w:tcBorders>
              <w:top w:val="nil"/>
              <w:left w:val="nil"/>
              <w:bottom w:val="single" w:sz="8" w:space="0" w:color="auto"/>
              <w:right w:val="single" w:sz="8" w:space="0" w:color="auto"/>
            </w:tcBorders>
            <w:shd w:val="clear" w:color="auto" w:fill="auto"/>
            <w:noWrap/>
            <w:vAlign w:val="center"/>
          </w:tcPr>
          <w:p w14:paraId="3A616970" w14:textId="77777777" w:rsidR="008420CD" w:rsidRPr="00B3278A" w:rsidRDefault="008420CD" w:rsidP="008420CD">
            <w:pPr>
              <w:jc w:val="right"/>
              <w:rPr>
                <w:color w:val="000000"/>
                <w:sz w:val="20"/>
              </w:rPr>
            </w:pPr>
            <w:r w:rsidRPr="00B3278A">
              <w:rPr>
                <w:color w:val="000000"/>
                <w:sz w:val="20"/>
              </w:rPr>
              <w:t>22.295.293</w:t>
            </w:r>
          </w:p>
        </w:tc>
        <w:tc>
          <w:tcPr>
            <w:tcW w:w="1520" w:type="dxa"/>
            <w:tcBorders>
              <w:top w:val="nil"/>
              <w:left w:val="nil"/>
              <w:bottom w:val="single" w:sz="8" w:space="0" w:color="auto"/>
              <w:right w:val="single" w:sz="8" w:space="0" w:color="auto"/>
            </w:tcBorders>
            <w:shd w:val="clear" w:color="auto" w:fill="auto"/>
            <w:noWrap/>
            <w:vAlign w:val="center"/>
          </w:tcPr>
          <w:p w14:paraId="4616B4DF" w14:textId="77777777" w:rsidR="008420CD" w:rsidRPr="00B3278A" w:rsidRDefault="008420CD" w:rsidP="008420CD">
            <w:pPr>
              <w:jc w:val="right"/>
              <w:rPr>
                <w:color w:val="000000"/>
                <w:sz w:val="20"/>
              </w:rPr>
            </w:pPr>
            <w:r w:rsidRPr="00B3278A">
              <w:rPr>
                <w:color w:val="000000"/>
                <w:sz w:val="20"/>
              </w:rPr>
              <w:t>26.619.281</w:t>
            </w:r>
          </w:p>
        </w:tc>
        <w:tc>
          <w:tcPr>
            <w:tcW w:w="1481" w:type="dxa"/>
            <w:tcBorders>
              <w:top w:val="nil"/>
              <w:left w:val="nil"/>
              <w:bottom w:val="single" w:sz="8" w:space="0" w:color="auto"/>
              <w:right w:val="single" w:sz="8" w:space="0" w:color="auto"/>
            </w:tcBorders>
            <w:shd w:val="clear" w:color="auto" w:fill="auto"/>
            <w:noWrap/>
            <w:vAlign w:val="center"/>
          </w:tcPr>
          <w:p w14:paraId="702597EA" w14:textId="77777777" w:rsidR="008420CD" w:rsidRPr="00B3278A" w:rsidRDefault="008420CD" w:rsidP="008420CD">
            <w:pPr>
              <w:jc w:val="right"/>
              <w:rPr>
                <w:color w:val="000000"/>
                <w:sz w:val="20"/>
              </w:rPr>
            </w:pPr>
            <w:r w:rsidRPr="00B3278A">
              <w:rPr>
                <w:color w:val="000000"/>
                <w:sz w:val="20"/>
              </w:rPr>
              <w:t> </w:t>
            </w:r>
          </w:p>
        </w:tc>
        <w:tc>
          <w:tcPr>
            <w:tcW w:w="1481" w:type="dxa"/>
            <w:tcBorders>
              <w:top w:val="nil"/>
              <w:left w:val="nil"/>
              <w:bottom w:val="single" w:sz="8" w:space="0" w:color="auto"/>
              <w:right w:val="single" w:sz="8" w:space="0" w:color="auto"/>
            </w:tcBorders>
            <w:shd w:val="clear" w:color="auto" w:fill="auto"/>
            <w:noWrap/>
            <w:vAlign w:val="center"/>
          </w:tcPr>
          <w:p w14:paraId="6D41E218" w14:textId="77777777" w:rsidR="008420CD" w:rsidRPr="00B3278A" w:rsidRDefault="008420CD" w:rsidP="008420CD">
            <w:pPr>
              <w:jc w:val="right"/>
              <w:rPr>
                <w:color w:val="000000"/>
                <w:sz w:val="20"/>
              </w:rPr>
            </w:pPr>
            <w:r w:rsidRPr="00B3278A">
              <w:rPr>
                <w:color w:val="000000"/>
                <w:sz w:val="20"/>
              </w:rPr>
              <w:t>57.344.830</w:t>
            </w:r>
          </w:p>
        </w:tc>
        <w:tc>
          <w:tcPr>
            <w:tcW w:w="1591" w:type="dxa"/>
            <w:tcBorders>
              <w:top w:val="nil"/>
              <w:left w:val="nil"/>
              <w:bottom w:val="single" w:sz="8" w:space="0" w:color="auto"/>
              <w:right w:val="single" w:sz="8" w:space="0" w:color="auto"/>
            </w:tcBorders>
            <w:shd w:val="clear" w:color="auto" w:fill="auto"/>
            <w:vAlign w:val="center"/>
          </w:tcPr>
          <w:p w14:paraId="138B96C0" w14:textId="77777777" w:rsidR="008420CD" w:rsidRPr="00B3278A" w:rsidRDefault="008420CD" w:rsidP="008420CD">
            <w:pPr>
              <w:jc w:val="right"/>
              <w:rPr>
                <w:color w:val="000000"/>
                <w:sz w:val="20"/>
              </w:rPr>
            </w:pPr>
            <w:r w:rsidRPr="00B3278A">
              <w:rPr>
                <w:color w:val="000000"/>
                <w:sz w:val="20"/>
              </w:rPr>
              <w:t>182.975.464</w:t>
            </w:r>
          </w:p>
        </w:tc>
        <w:tc>
          <w:tcPr>
            <w:tcW w:w="1481" w:type="dxa"/>
            <w:tcBorders>
              <w:top w:val="nil"/>
              <w:left w:val="nil"/>
              <w:bottom w:val="single" w:sz="8" w:space="0" w:color="auto"/>
              <w:right w:val="single" w:sz="8" w:space="0" w:color="auto"/>
            </w:tcBorders>
            <w:shd w:val="clear" w:color="auto" w:fill="auto"/>
            <w:vAlign w:val="center"/>
          </w:tcPr>
          <w:p w14:paraId="6D230A1B" w14:textId="77777777" w:rsidR="008420CD" w:rsidRPr="00B3278A" w:rsidRDefault="008420CD" w:rsidP="008420CD">
            <w:pPr>
              <w:jc w:val="right"/>
              <w:rPr>
                <w:color w:val="000000"/>
                <w:sz w:val="20"/>
              </w:rPr>
            </w:pPr>
            <w:r w:rsidRPr="00B3278A">
              <w:rPr>
                <w:color w:val="000000"/>
                <w:sz w:val="20"/>
              </w:rPr>
              <w:t>18.297.546</w:t>
            </w:r>
          </w:p>
        </w:tc>
      </w:tr>
      <w:tr w:rsidR="008420CD" w:rsidRPr="00B3278A" w14:paraId="00B028CE" w14:textId="77777777" w:rsidTr="00B3278A">
        <w:trPr>
          <w:trHeight w:val="284"/>
          <w:tblHeader/>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A64B802" w14:textId="77777777" w:rsidR="008420CD" w:rsidRPr="00B3278A" w:rsidRDefault="008420CD" w:rsidP="008420CD">
            <w:pPr>
              <w:jc w:val="left"/>
              <w:rPr>
                <w:color w:val="000000"/>
                <w:sz w:val="20"/>
              </w:rPr>
            </w:pPr>
            <w:proofErr w:type="spellStart"/>
            <w:r w:rsidRPr="00B3278A">
              <w:rPr>
                <w:color w:val="000000"/>
                <w:sz w:val="20"/>
              </w:rPr>
              <w:t>Граб</w:t>
            </w:r>
            <w:proofErr w:type="spellEnd"/>
          </w:p>
        </w:tc>
        <w:tc>
          <w:tcPr>
            <w:tcW w:w="1371" w:type="dxa"/>
            <w:tcBorders>
              <w:top w:val="nil"/>
              <w:left w:val="nil"/>
              <w:bottom w:val="single" w:sz="8" w:space="0" w:color="auto"/>
              <w:right w:val="single" w:sz="8" w:space="0" w:color="auto"/>
            </w:tcBorders>
            <w:shd w:val="clear" w:color="auto" w:fill="auto"/>
            <w:noWrap/>
            <w:vAlign w:val="center"/>
          </w:tcPr>
          <w:p w14:paraId="04F412A6" w14:textId="77777777" w:rsidR="008420CD" w:rsidRPr="00B3278A" w:rsidRDefault="008420CD" w:rsidP="008420CD">
            <w:pPr>
              <w:jc w:val="right"/>
              <w:rPr>
                <w:color w:val="000000"/>
                <w:sz w:val="20"/>
              </w:rPr>
            </w:pPr>
            <w:r w:rsidRPr="00B3278A">
              <w:rPr>
                <w:color w:val="000000"/>
                <w:sz w:val="20"/>
              </w:rPr>
              <w:t> </w:t>
            </w:r>
          </w:p>
        </w:tc>
        <w:tc>
          <w:tcPr>
            <w:tcW w:w="1316" w:type="dxa"/>
            <w:tcBorders>
              <w:top w:val="nil"/>
              <w:left w:val="nil"/>
              <w:bottom w:val="single" w:sz="8" w:space="0" w:color="auto"/>
              <w:right w:val="single" w:sz="8" w:space="0" w:color="auto"/>
            </w:tcBorders>
            <w:shd w:val="clear" w:color="auto" w:fill="auto"/>
            <w:noWrap/>
            <w:vAlign w:val="center"/>
          </w:tcPr>
          <w:p w14:paraId="227C2FC4" w14:textId="77777777" w:rsidR="008420CD" w:rsidRPr="00B3278A" w:rsidRDefault="008420CD" w:rsidP="008420CD">
            <w:pPr>
              <w:jc w:val="right"/>
              <w:rPr>
                <w:color w:val="000000"/>
                <w:sz w:val="20"/>
              </w:rPr>
            </w:pPr>
            <w:r w:rsidRPr="00B3278A">
              <w:rPr>
                <w:color w:val="000000"/>
                <w:sz w:val="20"/>
              </w:rPr>
              <w:t> </w:t>
            </w:r>
          </w:p>
        </w:tc>
        <w:tc>
          <w:tcPr>
            <w:tcW w:w="1481" w:type="dxa"/>
            <w:tcBorders>
              <w:top w:val="nil"/>
              <w:left w:val="nil"/>
              <w:bottom w:val="single" w:sz="8" w:space="0" w:color="auto"/>
              <w:right w:val="single" w:sz="8" w:space="0" w:color="auto"/>
            </w:tcBorders>
            <w:shd w:val="clear" w:color="auto" w:fill="auto"/>
            <w:noWrap/>
            <w:vAlign w:val="center"/>
          </w:tcPr>
          <w:p w14:paraId="1141344B" w14:textId="77777777" w:rsidR="008420CD" w:rsidRPr="00B3278A" w:rsidRDefault="008420CD" w:rsidP="008420CD">
            <w:pPr>
              <w:jc w:val="right"/>
              <w:rPr>
                <w:color w:val="000000"/>
                <w:sz w:val="20"/>
              </w:rPr>
            </w:pPr>
            <w:r w:rsidRPr="00B3278A">
              <w:rPr>
                <w:color w:val="000000"/>
                <w:sz w:val="20"/>
              </w:rPr>
              <w:t> </w:t>
            </w:r>
          </w:p>
        </w:tc>
        <w:tc>
          <w:tcPr>
            <w:tcW w:w="1481" w:type="dxa"/>
            <w:tcBorders>
              <w:top w:val="nil"/>
              <w:left w:val="nil"/>
              <w:bottom w:val="single" w:sz="8" w:space="0" w:color="auto"/>
              <w:right w:val="single" w:sz="8" w:space="0" w:color="auto"/>
            </w:tcBorders>
            <w:shd w:val="clear" w:color="auto" w:fill="auto"/>
            <w:noWrap/>
            <w:vAlign w:val="center"/>
          </w:tcPr>
          <w:p w14:paraId="0D7FDCAB" w14:textId="77777777" w:rsidR="008420CD" w:rsidRPr="00B3278A" w:rsidRDefault="008420CD" w:rsidP="008420CD">
            <w:pPr>
              <w:jc w:val="right"/>
              <w:rPr>
                <w:color w:val="000000"/>
                <w:sz w:val="20"/>
              </w:rPr>
            </w:pPr>
            <w:r w:rsidRPr="00B3278A">
              <w:rPr>
                <w:color w:val="000000"/>
                <w:sz w:val="20"/>
              </w:rPr>
              <w:t> </w:t>
            </w:r>
          </w:p>
        </w:tc>
        <w:tc>
          <w:tcPr>
            <w:tcW w:w="1372" w:type="dxa"/>
            <w:tcBorders>
              <w:top w:val="nil"/>
              <w:left w:val="nil"/>
              <w:bottom w:val="single" w:sz="8" w:space="0" w:color="auto"/>
              <w:right w:val="single" w:sz="8" w:space="0" w:color="auto"/>
            </w:tcBorders>
            <w:shd w:val="clear" w:color="auto" w:fill="auto"/>
            <w:noWrap/>
            <w:vAlign w:val="center"/>
          </w:tcPr>
          <w:p w14:paraId="7D41412B" w14:textId="77777777" w:rsidR="008420CD" w:rsidRPr="00B3278A" w:rsidRDefault="008420CD" w:rsidP="008420CD">
            <w:pPr>
              <w:jc w:val="right"/>
              <w:rPr>
                <w:color w:val="000000"/>
                <w:sz w:val="20"/>
              </w:rPr>
            </w:pPr>
            <w:r w:rsidRPr="00B3278A">
              <w:rPr>
                <w:color w:val="000000"/>
                <w:sz w:val="20"/>
              </w:rPr>
              <w:t> </w:t>
            </w:r>
          </w:p>
        </w:tc>
        <w:tc>
          <w:tcPr>
            <w:tcW w:w="1520" w:type="dxa"/>
            <w:tcBorders>
              <w:top w:val="nil"/>
              <w:left w:val="nil"/>
              <w:bottom w:val="single" w:sz="8" w:space="0" w:color="auto"/>
              <w:right w:val="single" w:sz="8" w:space="0" w:color="auto"/>
            </w:tcBorders>
            <w:shd w:val="clear" w:color="auto" w:fill="auto"/>
            <w:noWrap/>
            <w:vAlign w:val="center"/>
          </w:tcPr>
          <w:p w14:paraId="4B6DFF8A" w14:textId="77777777" w:rsidR="008420CD" w:rsidRPr="00B3278A" w:rsidRDefault="008420CD" w:rsidP="008420CD">
            <w:pPr>
              <w:jc w:val="right"/>
              <w:rPr>
                <w:color w:val="000000"/>
                <w:sz w:val="20"/>
              </w:rPr>
            </w:pPr>
            <w:r w:rsidRPr="00B3278A">
              <w:rPr>
                <w:color w:val="000000"/>
                <w:sz w:val="20"/>
              </w:rPr>
              <w:t> </w:t>
            </w:r>
          </w:p>
        </w:tc>
        <w:tc>
          <w:tcPr>
            <w:tcW w:w="1481" w:type="dxa"/>
            <w:tcBorders>
              <w:top w:val="nil"/>
              <w:left w:val="nil"/>
              <w:bottom w:val="single" w:sz="8" w:space="0" w:color="auto"/>
              <w:right w:val="single" w:sz="8" w:space="0" w:color="auto"/>
            </w:tcBorders>
            <w:shd w:val="clear" w:color="auto" w:fill="auto"/>
            <w:noWrap/>
            <w:vAlign w:val="center"/>
          </w:tcPr>
          <w:p w14:paraId="55F120C8" w14:textId="77777777" w:rsidR="008420CD" w:rsidRPr="00B3278A" w:rsidRDefault="008420CD" w:rsidP="008420CD">
            <w:pPr>
              <w:jc w:val="right"/>
              <w:rPr>
                <w:color w:val="000000"/>
                <w:sz w:val="20"/>
              </w:rPr>
            </w:pPr>
            <w:r w:rsidRPr="00B3278A">
              <w:rPr>
                <w:color w:val="000000"/>
                <w:sz w:val="20"/>
              </w:rPr>
              <w:t> </w:t>
            </w:r>
          </w:p>
        </w:tc>
        <w:tc>
          <w:tcPr>
            <w:tcW w:w="1481" w:type="dxa"/>
            <w:tcBorders>
              <w:top w:val="nil"/>
              <w:left w:val="nil"/>
              <w:bottom w:val="single" w:sz="8" w:space="0" w:color="auto"/>
              <w:right w:val="single" w:sz="8" w:space="0" w:color="auto"/>
            </w:tcBorders>
            <w:shd w:val="clear" w:color="auto" w:fill="auto"/>
            <w:noWrap/>
            <w:vAlign w:val="center"/>
          </w:tcPr>
          <w:p w14:paraId="1E8375B8" w14:textId="77777777" w:rsidR="008420CD" w:rsidRPr="00B3278A" w:rsidRDefault="008420CD" w:rsidP="008420CD">
            <w:pPr>
              <w:jc w:val="right"/>
              <w:rPr>
                <w:color w:val="000000"/>
                <w:sz w:val="20"/>
              </w:rPr>
            </w:pPr>
            <w:r w:rsidRPr="00B3278A">
              <w:rPr>
                <w:color w:val="000000"/>
                <w:sz w:val="20"/>
              </w:rPr>
              <w:t>10.165.338</w:t>
            </w:r>
          </w:p>
        </w:tc>
        <w:tc>
          <w:tcPr>
            <w:tcW w:w="1591" w:type="dxa"/>
            <w:tcBorders>
              <w:top w:val="nil"/>
              <w:left w:val="nil"/>
              <w:bottom w:val="single" w:sz="8" w:space="0" w:color="auto"/>
              <w:right w:val="single" w:sz="8" w:space="0" w:color="auto"/>
            </w:tcBorders>
            <w:shd w:val="clear" w:color="auto" w:fill="auto"/>
            <w:vAlign w:val="center"/>
          </w:tcPr>
          <w:p w14:paraId="3447DE40" w14:textId="77777777" w:rsidR="008420CD" w:rsidRPr="00B3278A" w:rsidRDefault="008420CD" w:rsidP="008420CD">
            <w:pPr>
              <w:jc w:val="right"/>
              <w:rPr>
                <w:color w:val="000000"/>
                <w:sz w:val="20"/>
              </w:rPr>
            </w:pPr>
            <w:r w:rsidRPr="00B3278A">
              <w:rPr>
                <w:color w:val="000000"/>
                <w:sz w:val="20"/>
              </w:rPr>
              <w:t>10.165.338</w:t>
            </w:r>
          </w:p>
        </w:tc>
        <w:tc>
          <w:tcPr>
            <w:tcW w:w="1481" w:type="dxa"/>
            <w:tcBorders>
              <w:top w:val="nil"/>
              <w:left w:val="nil"/>
              <w:bottom w:val="single" w:sz="8" w:space="0" w:color="auto"/>
              <w:right w:val="single" w:sz="8" w:space="0" w:color="auto"/>
            </w:tcBorders>
            <w:shd w:val="clear" w:color="auto" w:fill="auto"/>
            <w:vAlign w:val="center"/>
          </w:tcPr>
          <w:p w14:paraId="4425FEE3" w14:textId="77777777" w:rsidR="008420CD" w:rsidRPr="00B3278A" w:rsidRDefault="008420CD" w:rsidP="008420CD">
            <w:pPr>
              <w:jc w:val="right"/>
              <w:rPr>
                <w:color w:val="000000"/>
                <w:sz w:val="20"/>
              </w:rPr>
            </w:pPr>
            <w:r w:rsidRPr="00B3278A">
              <w:rPr>
                <w:color w:val="000000"/>
                <w:sz w:val="20"/>
              </w:rPr>
              <w:t>1.016.534</w:t>
            </w:r>
          </w:p>
        </w:tc>
      </w:tr>
      <w:tr w:rsidR="008420CD" w:rsidRPr="00B3278A" w14:paraId="5689FE24" w14:textId="77777777" w:rsidTr="00B3278A">
        <w:trPr>
          <w:trHeight w:val="284"/>
          <w:tblHeader/>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11A0E41" w14:textId="77777777" w:rsidR="008420CD" w:rsidRPr="00B3278A" w:rsidRDefault="008420CD" w:rsidP="008420CD">
            <w:pPr>
              <w:jc w:val="left"/>
              <w:rPr>
                <w:color w:val="000000"/>
                <w:sz w:val="20"/>
              </w:rPr>
            </w:pPr>
            <w:proofErr w:type="spellStart"/>
            <w:r w:rsidRPr="00B3278A">
              <w:rPr>
                <w:color w:val="000000"/>
                <w:sz w:val="20"/>
              </w:rPr>
              <w:t>Цер</w:t>
            </w:r>
            <w:proofErr w:type="spellEnd"/>
          </w:p>
        </w:tc>
        <w:tc>
          <w:tcPr>
            <w:tcW w:w="1371" w:type="dxa"/>
            <w:tcBorders>
              <w:top w:val="nil"/>
              <w:left w:val="nil"/>
              <w:bottom w:val="single" w:sz="8" w:space="0" w:color="auto"/>
              <w:right w:val="single" w:sz="8" w:space="0" w:color="auto"/>
            </w:tcBorders>
            <w:shd w:val="clear" w:color="auto" w:fill="auto"/>
            <w:noWrap/>
            <w:vAlign w:val="center"/>
          </w:tcPr>
          <w:p w14:paraId="5FA1758E" w14:textId="77777777" w:rsidR="008420CD" w:rsidRPr="00B3278A" w:rsidRDefault="008420CD" w:rsidP="008420CD">
            <w:pPr>
              <w:jc w:val="right"/>
              <w:rPr>
                <w:color w:val="000000"/>
                <w:sz w:val="20"/>
              </w:rPr>
            </w:pPr>
            <w:r w:rsidRPr="00B3278A">
              <w:rPr>
                <w:color w:val="000000"/>
                <w:sz w:val="20"/>
              </w:rPr>
              <w:t> </w:t>
            </w:r>
          </w:p>
        </w:tc>
        <w:tc>
          <w:tcPr>
            <w:tcW w:w="1316" w:type="dxa"/>
            <w:tcBorders>
              <w:top w:val="nil"/>
              <w:left w:val="nil"/>
              <w:bottom w:val="single" w:sz="8" w:space="0" w:color="auto"/>
              <w:right w:val="single" w:sz="8" w:space="0" w:color="auto"/>
            </w:tcBorders>
            <w:shd w:val="clear" w:color="auto" w:fill="auto"/>
            <w:noWrap/>
            <w:vAlign w:val="center"/>
          </w:tcPr>
          <w:p w14:paraId="5027B8CA" w14:textId="77777777" w:rsidR="008420CD" w:rsidRPr="00B3278A" w:rsidRDefault="008420CD" w:rsidP="008420CD">
            <w:pPr>
              <w:jc w:val="right"/>
              <w:rPr>
                <w:color w:val="000000"/>
                <w:sz w:val="20"/>
              </w:rPr>
            </w:pPr>
            <w:r w:rsidRPr="00B3278A">
              <w:rPr>
                <w:color w:val="000000"/>
                <w:sz w:val="20"/>
              </w:rPr>
              <w:t> </w:t>
            </w:r>
          </w:p>
        </w:tc>
        <w:tc>
          <w:tcPr>
            <w:tcW w:w="1481" w:type="dxa"/>
            <w:tcBorders>
              <w:top w:val="nil"/>
              <w:left w:val="nil"/>
              <w:bottom w:val="single" w:sz="8" w:space="0" w:color="auto"/>
              <w:right w:val="single" w:sz="8" w:space="0" w:color="auto"/>
            </w:tcBorders>
            <w:shd w:val="clear" w:color="auto" w:fill="auto"/>
            <w:noWrap/>
            <w:vAlign w:val="center"/>
          </w:tcPr>
          <w:p w14:paraId="1EE8F3B4" w14:textId="77777777" w:rsidR="008420CD" w:rsidRPr="00B3278A" w:rsidRDefault="008420CD" w:rsidP="008420CD">
            <w:pPr>
              <w:jc w:val="right"/>
              <w:rPr>
                <w:color w:val="000000"/>
                <w:sz w:val="20"/>
              </w:rPr>
            </w:pPr>
            <w:r w:rsidRPr="00B3278A">
              <w:rPr>
                <w:color w:val="000000"/>
                <w:sz w:val="20"/>
              </w:rPr>
              <w:t> </w:t>
            </w:r>
          </w:p>
        </w:tc>
        <w:tc>
          <w:tcPr>
            <w:tcW w:w="1481" w:type="dxa"/>
            <w:tcBorders>
              <w:top w:val="nil"/>
              <w:left w:val="nil"/>
              <w:bottom w:val="single" w:sz="8" w:space="0" w:color="auto"/>
              <w:right w:val="single" w:sz="8" w:space="0" w:color="auto"/>
            </w:tcBorders>
            <w:shd w:val="clear" w:color="auto" w:fill="auto"/>
            <w:noWrap/>
            <w:vAlign w:val="center"/>
          </w:tcPr>
          <w:p w14:paraId="69D9FD74" w14:textId="77777777" w:rsidR="008420CD" w:rsidRPr="00B3278A" w:rsidRDefault="008420CD" w:rsidP="008420CD">
            <w:pPr>
              <w:jc w:val="right"/>
              <w:rPr>
                <w:color w:val="000000"/>
                <w:sz w:val="20"/>
              </w:rPr>
            </w:pPr>
            <w:r w:rsidRPr="00B3278A">
              <w:rPr>
                <w:color w:val="000000"/>
                <w:sz w:val="20"/>
              </w:rPr>
              <w:t> </w:t>
            </w:r>
          </w:p>
        </w:tc>
        <w:tc>
          <w:tcPr>
            <w:tcW w:w="1372" w:type="dxa"/>
            <w:tcBorders>
              <w:top w:val="nil"/>
              <w:left w:val="nil"/>
              <w:bottom w:val="single" w:sz="8" w:space="0" w:color="auto"/>
              <w:right w:val="single" w:sz="8" w:space="0" w:color="auto"/>
            </w:tcBorders>
            <w:shd w:val="clear" w:color="auto" w:fill="auto"/>
            <w:noWrap/>
            <w:vAlign w:val="center"/>
          </w:tcPr>
          <w:p w14:paraId="6ADD4CC4" w14:textId="77777777" w:rsidR="008420CD" w:rsidRPr="00B3278A" w:rsidRDefault="008420CD" w:rsidP="008420CD">
            <w:pPr>
              <w:jc w:val="right"/>
              <w:rPr>
                <w:color w:val="000000"/>
                <w:sz w:val="20"/>
              </w:rPr>
            </w:pPr>
            <w:r w:rsidRPr="00B3278A">
              <w:rPr>
                <w:color w:val="000000"/>
                <w:sz w:val="20"/>
              </w:rPr>
              <w:t> </w:t>
            </w:r>
          </w:p>
        </w:tc>
        <w:tc>
          <w:tcPr>
            <w:tcW w:w="1520" w:type="dxa"/>
            <w:tcBorders>
              <w:top w:val="nil"/>
              <w:left w:val="nil"/>
              <w:bottom w:val="single" w:sz="8" w:space="0" w:color="auto"/>
              <w:right w:val="single" w:sz="8" w:space="0" w:color="auto"/>
            </w:tcBorders>
            <w:shd w:val="clear" w:color="auto" w:fill="auto"/>
            <w:noWrap/>
            <w:vAlign w:val="center"/>
          </w:tcPr>
          <w:p w14:paraId="46D6DE2F" w14:textId="77777777" w:rsidR="008420CD" w:rsidRPr="00B3278A" w:rsidRDefault="008420CD" w:rsidP="008420CD">
            <w:pPr>
              <w:jc w:val="right"/>
              <w:rPr>
                <w:color w:val="000000"/>
                <w:sz w:val="20"/>
              </w:rPr>
            </w:pPr>
            <w:r w:rsidRPr="00B3278A">
              <w:rPr>
                <w:color w:val="000000"/>
                <w:sz w:val="20"/>
              </w:rPr>
              <w:t> </w:t>
            </w:r>
          </w:p>
        </w:tc>
        <w:tc>
          <w:tcPr>
            <w:tcW w:w="1481" w:type="dxa"/>
            <w:tcBorders>
              <w:top w:val="nil"/>
              <w:left w:val="nil"/>
              <w:bottom w:val="single" w:sz="8" w:space="0" w:color="auto"/>
              <w:right w:val="single" w:sz="8" w:space="0" w:color="auto"/>
            </w:tcBorders>
            <w:shd w:val="clear" w:color="auto" w:fill="auto"/>
            <w:noWrap/>
            <w:vAlign w:val="center"/>
          </w:tcPr>
          <w:p w14:paraId="3C1688F7" w14:textId="77777777" w:rsidR="008420CD" w:rsidRPr="00B3278A" w:rsidRDefault="008420CD" w:rsidP="008420CD">
            <w:pPr>
              <w:jc w:val="right"/>
              <w:rPr>
                <w:color w:val="000000"/>
                <w:sz w:val="20"/>
              </w:rPr>
            </w:pPr>
            <w:r w:rsidRPr="00B3278A">
              <w:rPr>
                <w:color w:val="000000"/>
                <w:sz w:val="20"/>
              </w:rPr>
              <w:t> </w:t>
            </w:r>
          </w:p>
        </w:tc>
        <w:tc>
          <w:tcPr>
            <w:tcW w:w="1481" w:type="dxa"/>
            <w:tcBorders>
              <w:top w:val="nil"/>
              <w:left w:val="nil"/>
              <w:bottom w:val="single" w:sz="8" w:space="0" w:color="auto"/>
              <w:right w:val="single" w:sz="8" w:space="0" w:color="auto"/>
            </w:tcBorders>
            <w:shd w:val="clear" w:color="auto" w:fill="auto"/>
            <w:noWrap/>
            <w:vAlign w:val="center"/>
          </w:tcPr>
          <w:p w14:paraId="4791480B" w14:textId="77777777" w:rsidR="008420CD" w:rsidRPr="00B3278A" w:rsidRDefault="008420CD" w:rsidP="008420CD">
            <w:pPr>
              <w:jc w:val="right"/>
              <w:rPr>
                <w:color w:val="000000"/>
                <w:sz w:val="20"/>
              </w:rPr>
            </w:pPr>
            <w:r w:rsidRPr="00B3278A">
              <w:rPr>
                <w:color w:val="000000"/>
                <w:sz w:val="20"/>
              </w:rPr>
              <w:t>74.940</w:t>
            </w:r>
          </w:p>
        </w:tc>
        <w:tc>
          <w:tcPr>
            <w:tcW w:w="1591" w:type="dxa"/>
            <w:tcBorders>
              <w:top w:val="nil"/>
              <w:left w:val="nil"/>
              <w:bottom w:val="single" w:sz="8" w:space="0" w:color="auto"/>
              <w:right w:val="single" w:sz="8" w:space="0" w:color="auto"/>
            </w:tcBorders>
            <w:shd w:val="clear" w:color="auto" w:fill="auto"/>
            <w:vAlign w:val="center"/>
          </w:tcPr>
          <w:p w14:paraId="2B859F72" w14:textId="77777777" w:rsidR="008420CD" w:rsidRPr="00B3278A" w:rsidRDefault="008420CD" w:rsidP="008420CD">
            <w:pPr>
              <w:jc w:val="right"/>
              <w:rPr>
                <w:color w:val="000000"/>
                <w:sz w:val="20"/>
              </w:rPr>
            </w:pPr>
            <w:r w:rsidRPr="00B3278A">
              <w:rPr>
                <w:color w:val="000000"/>
                <w:sz w:val="20"/>
              </w:rPr>
              <w:t>74.940</w:t>
            </w:r>
          </w:p>
        </w:tc>
        <w:tc>
          <w:tcPr>
            <w:tcW w:w="1481" w:type="dxa"/>
            <w:tcBorders>
              <w:top w:val="nil"/>
              <w:left w:val="nil"/>
              <w:bottom w:val="single" w:sz="8" w:space="0" w:color="auto"/>
              <w:right w:val="single" w:sz="8" w:space="0" w:color="auto"/>
            </w:tcBorders>
            <w:shd w:val="clear" w:color="auto" w:fill="auto"/>
            <w:vAlign w:val="center"/>
          </w:tcPr>
          <w:p w14:paraId="40429CE6" w14:textId="77777777" w:rsidR="008420CD" w:rsidRPr="00B3278A" w:rsidRDefault="008420CD" w:rsidP="008420CD">
            <w:pPr>
              <w:jc w:val="right"/>
              <w:rPr>
                <w:color w:val="000000"/>
                <w:sz w:val="20"/>
              </w:rPr>
            </w:pPr>
            <w:r w:rsidRPr="00B3278A">
              <w:rPr>
                <w:color w:val="000000"/>
                <w:sz w:val="20"/>
              </w:rPr>
              <w:t>7.494</w:t>
            </w:r>
          </w:p>
        </w:tc>
      </w:tr>
      <w:tr w:rsidR="008420CD" w:rsidRPr="00B3278A" w14:paraId="0B0FFCF3" w14:textId="77777777" w:rsidTr="00B3278A">
        <w:trPr>
          <w:trHeight w:val="284"/>
          <w:tblHeader/>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6E79C13" w14:textId="77777777" w:rsidR="008420CD" w:rsidRPr="00B3278A" w:rsidRDefault="008420CD" w:rsidP="008420CD">
            <w:pPr>
              <w:jc w:val="left"/>
              <w:rPr>
                <w:color w:val="000000"/>
                <w:sz w:val="20"/>
              </w:rPr>
            </w:pPr>
            <w:r w:rsidRPr="00B3278A">
              <w:rPr>
                <w:color w:val="000000"/>
                <w:sz w:val="20"/>
              </w:rPr>
              <w:t>ОТЛ</w:t>
            </w:r>
          </w:p>
        </w:tc>
        <w:tc>
          <w:tcPr>
            <w:tcW w:w="1371" w:type="dxa"/>
            <w:tcBorders>
              <w:top w:val="nil"/>
              <w:left w:val="nil"/>
              <w:bottom w:val="single" w:sz="8" w:space="0" w:color="auto"/>
              <w:right w:val="single" w:sz="8" w:space="0" w:color="auto"/>
            </w:tcBorders>
            <w:shd w:val="clear" w:color="auto" w:fill="auto"/>
            <w:noWrap/>
            <w:vAlign w:val="center"/>
          </w:tcPr>
          <w:p w14:paraId="7E5B3514" w14:textId="77777777" w:rsidR="008420CD" w:rsidRPr="00B3278A" w:rsidRDefault="008420CD" w:rsidP="008420CD">
            <w:pPr>
              <w:jc w:val="right"/>
              <w:rPr>
                <w:color w:val="000000"/>
                <w:sz w:val="20"/>
              </w:rPr>
            </w:pPr>
            <w:r w:rsidRPr="00B3278A">
              <w:rPr>
                <w:color w:val="000000"/>
                <w:sz w:val="20"/>
              </w:rPr>
              <w:t> </w:t>
            </w:r>
          </w:p>
        </w:tc>
        <w:tc>
          <w:tcPr>
            <w:tcW w:w="1316" w:type="dxa"/>
            <w:tcBorders>
              <w:top w:val="nil"/>
              <w:left w:val="nil"/>
              <w:bottom w:val="single" w:sz="8" w:space="0" w:color="auto"/>
              <w:right w:val="single" w:sz="8" w:space="0" w:color="auto"/>
            </w:tcBorders>
            <w:shd w:val="clear" w:color="auto" w:fill="auto"/>
            <w:noWrap/>
            <w:vAlign w:val="center"/>
          </w:tcPr>
          <w:p w14:paraId="0C10389B" w14:textId="77777777" w:rsidR="008420CD" w:rsidRPr="00B3278A" w:rsidRDefault="008420CD" w:rsidP="008420CD">
            <w:pPr>
              <w:jc w:val="right"/>
              <w:rPr>
                <w:color w:val="000000"/>
                <w:sz w:val="20"/>
              </w:rPr>
            </w:pPr>
            <w:r w:rsidRPr="00B3278A">
              <w:rPr>
                <w:color w:val="000000"/>
                <w:sz w:val="20"/>
              </w:rPr>
              <w:t> </w:t>
            </w:r>
          </w:p>
        </w:tc>
        <w:tc>
          <w:tcPr>
            <w:tcW w:w="1481" w:type="dxa"/>
            <w:tcBorders>
              <w:top w:val="nil"/>
              <w:left w:val="nil"/>
              <w:bottom w:val="single" w:sz="8" w:space="0" w:color="auto"/>
              <w:right w:val="single" w:sz="8" w:space="0" w:color="auto"/>
            </w:tcBorders>
            <w:shd w:val="clear" w:color="auto" w:fill="auto"/>
            <w:noWrap/>
            <w:vAlign w:val="center"/>
          </w:tcPr>
          <w:p w14:paraId="65583AFE" w14:textId="77777777" w:rsidR="008420CD" w:rsidRPr="00B3278A" w:rsidRDefault="008420CD" w:rsidP="008420CD">
            <w:pPr>
              <w:jc w:val="right"/>
              <w:rPr>
                <w:color w:val="000000"/>
                <w:sz w:val="20"/>
              </w:rPr>
            </w:pPr>
            <w:r w:rsidRPr="00B3278A">
              <w:rPr>
                <w:color w:val="000000"/>
                <w:sz w:val="20"/>
              </w:rPr>
              <w:t> </w:t>
            </w:r>
          </w:p>
        </w:tc>
        <w:tc>
          <w:tcPr>
            <w:tcW w:w="1481" w:type="dxa"/>
            <w:tcBorders>
              <w:top w:val="nil"/>
              <w:left w:val="nil"/>
              <w:bottom w:val="single" w:sz="8" w:space="0" w:color="auto"/>
              <w:right w:val="single" w:sz="8" w:space="0" w:color="auto"/>
            </w:tcBorders>
            <w:shd w:val="clear" w:color="auto" w:fill="auto"/>
            <w:noWrap/>
            <w:vAlign w:val="center"/>
          </w:tcPr>
          <w:p w14:paraId="04DC1451" w14:textId="77777777" w:rsidR="008420CD" w:rsidRPr="00B3278A" w:rsidRDefault="008420CD" w:rsidP="008420CD">
            <w:pPr>
              <w:jc w:val="right"/>
              <w:rPr>
                <w:color w:val="000000"/>
                <w:sz w:val="20"/>
              </w:rPr>
            </w:pPr>
            <w:r w:rsidRPr="00B3278A">
              <w:rPr>
                <w:color w:val="000000"/>
                <w:sz w:val="20"/>
              </w:rPr>
              <w:t> </w:t>
            </w:r>
          </w:p>
        </w:tc>
        <w:tc>
          <w:tcPr>
            <w:tcW w:w="1372" w:type="dxa"/>
            <w:tcBorders>
              <w:top w:val="nil"/>
              <w:left w:val="nil"/>
              <w:bottom w:val="single" w:sz="8" w:space="0" w:color="auto"/>
              <w:right w:val="single" w:sz="8" w:space="0" w:color="auto"/>
            </w:tcBorders>
            <w:shd w:val="clear" w:color="auto" w:fill="auto"/>
            <w:noWrap/>
            <w:vAlign w:val="center"/>
          </w:tcPr>
          <w:p w14:paraId="0A042C70" w14:textId="77777777" w:rsidR="008420CD" w:rsidRPr="00B3278A" w:rsidRDefault="008420CD" w:rsidP="008420CD">
            <w:pPr>
              <w:jc w:val="right"/>
              <w:rPr>
                <w:color w:val="000000"/>
                <w:sz w:val="20"/>
              </w:rPr>
            </w:pPr>
            <w:r w:rsidRPr="00B3278A">
              <w:rPr>
                <w:color w:val="000000"/>
                <w:sz w:val="20"/>
              </w:rPr>
              <w:t> </w:t>
            </w:r>
          </w:p>
        </w:tc>
        <w:tc>
          <w:tcPr>
            <w:tcW w:w="1520" w:type="dxa"/>
            <w:tcBorders>
              <w:top w:val="nil"/>
              <w:left w:val="nil"/>
              <w:bottom w:val="single" w:sz="8" w:space="0" w:color="auto"/>
              <w:right w:val="single" w:sz="8" w:space="0" w:color="auto"/>
            </w:tcBorders>
            <w:shd w:val="clear" w:color="auto" w:fill="auto"/>
            <w:noWrap/>
            <w:vAlign w:val="center"/>
          </w:tcPr>
          <w:p w14:paraId="5D298353" w14:textId="77777777" w:rsidR="008420CD" w:rsidRPr="00B3278A" w:rsidRDefault="008420CD" w:rsidP="008420CD">
            <w:pPr>
              <w:jc w:val="right"/>
              <w:rPr>
                <w:color w:val="000000"/>
                <w:sz w:val="20"/>
              </w:rPr>
            </w:pPr>
            <w:r w:rsidRPr="00B3278A">
              <w:rPr>
                <w:color w:val="000000"/>
                <w:sz w:val="20"/>
              </w:rPr>
              <w:t> </w:t>
            </w:r>
          </w:p>
        </w:tc>
        <w:tc>
          <w:tcPr>
            <w:tcW w:w="1481" w:type="dxa"/>
            <w:tcBorders>
              <w:top w:val="nil"/>
              <w:left w:val="nil"/>
              <w:bottom w:val="single" w:sz="8" w:space="0" w:color="auto"/>
              <w:right w:val="single" w:sz="8" w:space="0" w:color="auto"/>
            </w:tcBorders>
            <w:shd w:val="clear" w:color="auto" w:fill="auto"/>
            <w:noWrap/>
            <w:vAlign w:val="center"/>
          </w:tcPr>
          <w:p w14:paraId="1CA001AA" w14:textId="77777777" w:rsidR="008420CD" w:rsidRPr="00B3278A" w:rsidRDefault="008420CD" w:rsidP="008420CD">
            <w:pPr>
              <w:jc w:val="right"/>
              <w:rPr>
                <w:color w:val="000000"/>
                <w:sz w:val="20"/>
              </w:rPr>
            </w:pPr>
            <w:r w:rsidRPr="00B3278A">
              <w:rPr>
                <w:color w:val="000000"/>
                <w:sz w:val="20"/>
              </w:rPr>
              <w:t> </w:t>
            </w:r>
          </w:p>
        </w:tc>
        <w:tc>
          <w:tcPr>
            <w:tcW w:w="1481" w:type="dxa"/>
            <w:tcBorders>
              <w:top w:val="nil"/>
              <w:left w:val="nil"/>
              <w:bottom w:val="single" w:sz="8" w:space="0" w:color="auto"/>
              <w:right w:val="single" w:sz="8" w:space="0" w:color="auto"/>
            </w:tcBorders>
            <w:shd w:val="clear" w:color="auto" w:fill="auto"/>
            <w:noWrap/>
            <w:vAlign w:val="center"/>
          </w:tcPr>
          <w:p w14:paraId="416C898F" w14:textId="77777777" w:rsidR="008420CD" w:rsidRPr="00B3278A" w:rsidRDefault="008420CD" w:rsidP="008420CD">
            <w:pPr>
              <w:jc w:val="right"/>
              <w:rPr>
                <w:color w:val="000000"/>
                <w:sz w:val="20"/>
              </w:rPr>
            </w:pPr>
            <w:r w:rsidRPr="00B3278A">
              <w:rPr>
                <w:color w:val="000000"/>
                <w:sz w:val="20"/>
              </w:rPr>
              <w:t>45.189.965</w:t>
            </w:r>
          </w:p>
        </w:tc>
        <w:tc>
          <w:tcPr>
            <w:tcW w:w="1591" w:type="dxa"/>
            <w:tcBorders>
              <w:top w:val="nil"/>
              <w:left w:val="nil"/>
              <w:bottom w:val="single" w:sz="8" w:space="0" w:color="auto"/>
              <w:right w:val="single" w:sz="8" w:space="0" w:color="auto"/>
            </w:tcBorders>
            <w:shd w:val="clear" w:color="auto" w:fill="auto"/>
            <w:vAlign w:val="center"/>
          </w:tcPr>
          <w:p w14:paraId="7BE612A1" w14:textId="77777777" w:rsidR="008420CD" w:rsidRPr="00B3278A" w:rsidRDefault="008420CD" w:rsidP="008420CD">
            <w:pPr>
              <w:jc w:val="right"/>
              <w:rPr>
                <w:color w:val="000000"/>
                <w:sz w:val="20"/>
              </w:rPr>
            </w:pPr>
            <w:r w:rsidRPr="00B3278A">
              <w:rPr>
                <w:color w:val="000000"/>
                <w:sz w:val="20"/>
              </w:rPr>
              <w:t>45.189.965</w:t>
            </w:r>
          </w:p>
        </w:tc>
        <w:tc>
          <w:tcPr>
            <w:tcW w:w="1481" w:type="dxa"/>
            <w:tcBorders>
              <w:top w:val="nil"/>
              <w:left w:val="nil"/>
              <w:bottom w:val="single" w:sz="8" w:space="0" w:color="auto"/>
              <w:right w:val="single" w:sz="8" w:space="0" w:color="auto"/>
            </w:tcBorders>
            <w:shd w:val="clear" w:color="auto" w:fill="auto"/>
            <w:vAlign w:val="center"/>
          </w:tcPr>
          <w:p w14:paraId="4465A8F8" w14:textId="77777777" w:rsidR="008420CD" w:rsidRPr="00B3278A" w:rsidRDefault="008420CD" w:rsidP="008420CD">
            <w:pPr>
              <w:jc w:val="right"/>
              <w:rPr>
                <w:color w:val="000000"/>
                <w:sz w:val="20"/>
              </w:rPr>
            </w:pPr>
            <w:r w:rsidRPr="00B3278A">
              <w:rPr>
                <w:color w:val="000000"/>
                <w:sz w:val="20"/>
              </w:rPr>
              <w:t>4.518.996</w:t>
            </w:r>
          </w:p>
        </w:tc>
      </w:tr>
      <w:tr w:rsidR="008420CD" w:rsidRPr="00B3278A" w14:paraId="71E5D147" w14:textId="77777777" w:rsidTr="00B3278A">
        <w:trPr>
          <w:trHeight w:val="284"/>
          <w:tblHeader/>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F67BB5C" w14:textId="77777777" w:rsidR="008420CD" w:rsidRPr="00B3278A" w:rsidRDefault="008420CD" w:rsidP="008420CD">
            <w:pPr>
              <w:jc w:val="left"/>
              <w:rPr>
                <w:color w:val="000000"/>
                <w:sz w:val="20"/>
              </w:rPr>
            </w:pPr>
            <w:proofErr w:type="spellStart"/>
            <w:r w:rsidRPr="00B3278A">
              <w:rPr>
                <w:color w:val="000000"/>
                <w:sz w:val="20"/>
              </w:rPr>
              <w:t>Багрем</w:t>
            </w:r>
            <w:proofErr w:type="spellEnd"/>
          </w:p>
        </w:tc>
        <w:tc>
          <w:tcPr>
            <w:tcW w:w="1371" w:type="dxa"/>
            <w:tcBorders>
              <w:top w:val="nil"/>
              <w:left w:val="nil"/>
              <w:bottom w:val="single" w:sz="8" w:space="0" w:color="auto"/>
              <w:right w:val="single" w:sz="8" w:space="0" w:color="auto"/>
            </w:tcBorders>
            <w:shd w:val="clear" w:color="auto" w:fill="auto"/>
            <w:noWrap/>
            <w:vAlign w:val="center"/>
          </w:tcPr>
          <w:p w14:paraId="498BA465" w14:textId="77777777" w:rsidR="008420CD" w:rsidRPr="00B3278A" w:rsidRDefault="008420CD" w:rsidP="008420CD">
            <w:pPr>
              <w:jc w:val="right"/>
              <w:rPr>
                <w:color w:val="000000"/>
                <w:sz w:val="20"/>
              </w:rPr>
            </w:pPr>
            <w:r w:rsidRPr="00B3278A">
              <w:rPr>
                <w:color w:val="000000"/>
                <w:sz w:val="20"/>
              </w:rPr>
              <w:t>2.486.175</w:t>
            </w:r>
          </w:p>
        </w:tc>
        <w:tc>
          <w:tcPr>
            <w:tcW w:w="1316" w:type="dxa"/>
            <w:tcBorders>
              <w:top w:val="nil"/>
              <w:left w:val="nil"/>
              <w:bottom w:val="single" w:sz="8" w:space="0" w:color="auto"/>
              <w:right w:val="single" w:sz="8" w:space="0" w:color="auto"/>
            </w:tcBorders>
            <w:shd w:val="clear" w:color="auto" w:fill="auto"/>
            <w:noWrap/>
            <w:vAlign w:val="center"/>
          </w:tcPr>
          <w:p w14:paraId="0D2E86CB" w14:textId="77777777" w:rsidR="008420CD" w:rsidRPr="00B3278A" w:rsidRDefault="008420CD" w:rsidP="008420CD">
            <w:pPr>
              <w:jc w:val="right"/>
              <w:rPr>
                <w:color w:val="000000"/>
                <w:sz w:val="20"/>
              </w:rPr>
            </w:pPr>
            <w:r w:rsidRPr="00B3278A">
              <w:rPr>
                <w:color w:val="000000"/>
                <w:sz w:val="20"/>
              </w:rPr>
              <w:t> </w:t>
            </w:r>
          </w:p>
        </w:tc>
        <w:tc>
          <w:tcPr>
            <w:tcW w:w="1481" w:type="dxa"/>
            <w:tcBorders>
              <w:top w:val="nil"/>
              <w:left w:val="nil"/>
              <w:bottom w:val="single" w:sz="8" w:space="0" w:color="auto"/>
              <w:right w:val="single" w:sz="8" w:space="0" w:color="auto"/>
            </w:tcBorders>
            <w:shd w:val="clear" w:color="auto" w:fill="auto"/>
            <w:noWrap/>
            <w:vAlign w:val="center"/>
          </w:tcPr>
          <w:p w14:paraId="4CF5D3E4" w14:textId="77777777" w:rsidR="008420CD" w:rsidRPr="00B3278A" w:rsidRDefault="008420CD" w:rsidP="008420CD">
            <w:pPr>
              <w:jc w:val="right"/>
              <w:rPr>
                <w:color w:val="000000"/>
                <w:sz w:val="20"/>
              </w:rPr>
            </w:pPr>
            <w:r w:rsidRPr="00B3278A">
              <w:rPr>
                <w:color w:val="000000"/>
                <w:sz w:val="20"/>
              </w:rPr>
              <w:t>6.361.294</w:t>
            </w:r>
          </w:p>
        </w:tc>
        <w:tc>
          <w:tcPr>
            <w:tcW w:w="1481" w:type="dxa"/>
            <w:tcBorders>
              <w:top w:val="nil"/>
              <w:left w:val="nil"/>
              <w:bottom w:val="single" w:sz="8" w:space="0" w:color="auto"/>
              <w:right w:val="single" w:sz="8" w:space="0" w:color="auto"/>
            </w:tcBorders>
            <w:shd w:val="clear" w:color="auto" w:fill="auto"/>
            <w:noWrap/>
            <w:vAlign w:val="center"/>
          </w:tcPr>
          <w:p w14:paraId="0DCEA9DF" w14:textId="77777777" w:rsidR="008420CD" w:rsidRPr="00B3278A" w:rsidRDefault="008420CD" w:rsidP="008420CD">
            <w:pPr>
              <w:jc w:val="right"/>
              <w:rPr>
                <w:color w:val="000000"/>
                <w:sz w:val="20"/>
              </w:rPr>
            </w:pPr>
            <w:r w:rsidRPr="00B3278A">
              <w:rPr>
                <w:color w:val="000000"/>
                <w:sz w:val="20"/>
              </w:rPr>
              <w:t>8.155.327</w:t>
            </w:r>
          </w:p>
        </w:tc>
        <w:tc>
          <w:tcPr>
            <w:tcW w:w="1372" w:type="dxa"/>
            <w:tcBorders>
              <w:top w:val="nil"/>
              <w:left w:val="nil"/>
              <w:bottom w:val="single" w:sz="8" w:space="0" w:color="auto"/>
              <w:right w:val="single" w:sz="8" w:space="0" w:color="auto"/>
            </w:tcBorders>
            <w:shd w:val="clear" w:color="auto" w:fill="auto"/>
            <w:noWrap/>
            <w:vAlign w:val="center"/>
          </w:tcPr>
          <w:p w14:paraId="4C5793E5" w14:textId="77777777" w:rsidR="008420CD" w:rsidRPr="00B3278A" w:rsidRDefault="008420CD" w:rsidP="008420CD">
            <w:pPr>
              <w:jc w:val="right"/>
              <w:rPr>
                <w:color w:val="000000"/>
                <w:sz w:val="20"/>
              </w:rPr>
            </w:pPr>
          </w:p>
        </w:tc>
        <w:tc>
          <w:tcPr>
            <w:tcW w:w="1520" w:type="dxa"/>
            <w:tcBorders>
              <w:top w:val="nil"/>
              <w:left w:val="nil"/>
              <w:bottom w:val="single" w:sz="8" w:space="0" w:color="auto"/>
              <w:right w:val="single" w:sz="8" w:space="0" w:color="auto"/>
            </w:tcBorders>
            <w:shd w:val="clear" w:color="auto" w:fill="auto"/>
            <w:noWrap/>
            <w:vAlign w:val="center"/>
          </w:tcPr>
          <w:p w14:paraId="56D1A7C2" w14:textId="77777777" w:rsidR="008420CD" w:rsidRPr="00B3278A" w:rsidRDefault="008420CD" w:rsidP="008420CD">
            <w:pPr>
              <w:jc w:val="right"/>
              <w:rPr>
                <w:color w:val="000000"/>
                <w:sz w:val="20"/>
              </w:rPr>
            </w:pPr>
            <w:r w:rsidRPr="00B3278A">
              <w:rPr>
                <w:color w:val="000000"/>
                <w:sz w:val="20"/>
              </w:rPr>
              <w:t>11.596.515</w:t>
            </w:r>
          </w:p>
        </w:tc>
        <w:tc>
          <w:tcPr>
            <w:tcW w:w="1481" w:type="dxa"/>
            <w:tcBorders>
              <w:top w:val="nil"/>
              <w:left w:val="nil"/>
              <w:bottom w:val="single" w:sz="8" w:space="0" w:color="auto"/>
              <w:right w:val="single" w:sz="8" w:space="0" w:color="auto"/>
            </w:tcBorders>
            <w:shd w:val="clear" w:color="auto" w:fill="auto"/>
            <w:noWrap/>
            <w:vAlign w:val="center"/>
          </w:tcPr>
          <w:p w14:paraId="441DA913" w14:textId="77777777" w:rsidR="008420CD" w:rsidRPr="00B3278A" w:rsidRDefault="008420CD" w:rsidP="008420CD">
            <w:pPr>
              <w:jc w:val="right"/>
              <w:rPr>
                <w:color w:val="000000"/>
                <w:sz w:val="20"/>
              </w:rPr>
            </w:pPr>
            <w:r w:rsidRPr="00B3278A">
              <w:rPr>
                <w:color w:val="000000"/>
                <w:sz w:val="20"/>
              </w:rPr>
              <w:t>16.979.202</w:t>
            </w:r>
          </w:p>
        </w:tc>
        <w:tc>
          <w:tcPr>
            <w:tcW w:w="1481" w:type="dxa"/>
            <w:tcBorders>
              <w:top w:val="nil"/>
              <w:left w:val="nil"/>
              <w:bottom w:val="single" w:sz="8" w:space="0" w:color="auto"/>
              <w:right w:val="single" w:sz="8" w:space="0" w:color="auto"/>
            </w:tcBorders>
            <w:shd w:val="clear" w:color="auto" w:fill="auto"/>
            <w:noWrap/>
            <w:vAlign w:val="center"/>
          </w:tcPr>
          <w:p w14:paraId="40EC1173" w14:textId="77777777" w:rsidR="008420CD" w:rsidRPr="00B3278A" w:rsidRDefault="008420CD" w:rsidP="008420CD">
            <w:pPr>
              <w:jc w:val="right"/>
              <w:rPr>
                <w:color w:val="000000"/>
                <w:sz w:val="20"/>
              </w:rPr>
            </w:pPr>
            <w:r w:rsidRPr="00B3278A">
              <w:rPr>
                <w:color w:val="000000"/>
                <w:sz w:val="20"/>
              </w:rPr>
              <w:t>63.276.510</w:t>
            </w:r>
          </w:p>
        </w:tc>
        <w:tc>
          <w:tcPr>
            <w:tcW w:w="1591" w:type="dxa"/>
            <w:tcBorders>
              <w:top w:val="nil"/>
              <w:left w:val="nil"/>
              <w:bottom w:val="single" w:sz="8" w:space="0" w:color="auto"/>
              <w:right w:val="single" w:sz="8" w:space="0" w:color="auto"/>
            </w:tcBorders>
            <w:shd w:val="clear" w:color="auto" w:fill="auto"/>
            <w:vAlign w:val="center"/>
          </w:tcPr>
          <w:p w14:paraId="3B66308F" w14:textId="77777777" w:rsidR="008420CD" w:rsidRPr="00B3278A" w:rsidRDefault="008420CD" w:rsidP="008420CD">
            <w:pPr>
              <w:jc w:val="right"/>
              <w:rPr>
                <w:color w:val="000000"/>
                <w:sz w:val="20"/>
              </w:rPr>
            </w:pPr>
            <w:r w:rsidRPr="00B3278A">
              <w:rPr>
                <w:color w:val="000000"/>
                <w:sz w:val="20"/>
              </w:rPr>
              <w:t>108.855.024</w:t>
            </w:r>
          </w:p>
        </w:tc>
        <w:tc>
          <w:tcPr>
            <w:tcW w:w="1481" w:type="dxa"/>
            <w:tcBorders>
              <w:top w:val="nil"/>
              <w:left w:val="nil"/>
              <w:bottom w:val="single" w:sz="8" w:space="0" w:color="auto"/>
              <w:right w:val="single" w:sz="8" w:space="0" w:color="auto"/>
            </w:tcBorders>
            <w:shd w:val="clear" w:color="auto" w:fill="auto"/>
            <w:vAlign w:val="center"/>
          </w:tcPr>
          <w:p w14:paraId="5A61B83D" w14:textId="77777777" w:rsidR="008420CD" w:rsidRPr="00B3278A" w:rsidRDefault="008420CD" w:rsidP="008420CD">
            <w:pPr>
              <w:jc w:val="right"/>
              <w:rPr>
                <w:color w:val="000000"/>
                <w:sz w:val="20"/>
              </w:rPr>
            </w:pPr>
            <w:r w:rsidRPr="00B3278A">
              <w:rPr>
                <w:color w:val="000000"/>
                <w:sz w:val="20"/>
              </w:rPr>
              <w:t>10.885.502</w:t>
            </w:r>
          </w:p>
        </w:tc>
      </w:tr>
      <w:tr w:rsidR="008420CD" w:rsidRPr="00B3278A" w14:paraId="2F86C92C" w14:textId="77777777" w:rsidTr="00B3278A">
        <w:trPr>
          <w:trHeight w:val="284"/>
          <w:tblHeader/>
        </w:trPr>
        <w:tc>
          <w:tcPr>
            <w:tcW w:w="1400" w:type="dxa"/>
            <w:tcBorders>
              <w:top w:val="nil"/>
              <w:left w:val="single" w:sz="4" w:space="0" w:color="auto"/>
              <w:bottom w:val="single" w:sz="4" w:space="0" w:color="auto"/>
              <w:right w:val="single" w:sz="4" w:space="0" w:color="auto"/>
            </w:tcBorders>
            <w:shd w:val="clear" w:color="auto" w:fill="auto"/>
            <w:noWrap/>
            <w:vAlign w:val="center"/>
          </w:tcPr>
          <w:p w14:paraId="189A77D2" w14:textId="77777777" w:rsidR="008420CD" w:rsidRPr="00B3278A" w:rsidRDefault="008420CD" w:rsidP="008420CD">
            <w:pPr>
              <w:jc w:val="left"/>
              <w:rPr>
                <w:color w:val="000000"/>
                <w:sz w:val="20"/>
              </w:rPr>
            </w:pPr>
            <w:proofErr w:type="spellStart"/>
            <w:r w:rsidRPr="00B3278A">
              <w:rPr>
                <w:color w:val="000000"/>
                <w:sz w:val="20"/>
              </w:rPr>
              <w:t>А.јасен</w:t>
            </w:r>
            <w:proofErr w:type="spellEnd"/>
          </w:p>
        </w:tc>
        <w:tc>
          <w:tcPr>
            <w:tcW w:w="1371" w:type="dxa"/>
            <w:tcBorders>
              <w:top w:val="nil"/>
              <w:left w:val="nil"/>
              <w:bottom w:val="single" w:sz="8" w:space="0" w:color="auto"/>
              <w:right w:val="single" w:sz="8" w:space="0" w:color="auto"/>
            </w:tcBorders>
            <w:shd w:val="clear" w:color="auto" w:fill="auto"/>
            <w:noWrap/>
            <w:vAlign w:val="center"/>
          </w:tcPr>
          <w:p w14:paraId="78F383D5" w14:textId="77777777" w:rsidR="008420CD" w:rsidRPr="00B3278A" w:rsidRDefault="008420CD" w:rsidP="008420CD">
            <w:pPr>
              <w:jc w:val="right"/>
              <w:rPr>
                <w:color w:val="000000"/>
                <w:sz w:val="20"/>
              </w:rPr>
            </w:pPr>
            <w:r w:rsidRPr="00B3278A">
              <w:rPr>
                <w:color w:val="000000"/>
                <w:sz w:val="20"/>
              </w:rPr>
              <w:t> </w:t>
            </w:r>
          </w:p>
        </w:tc>
        <w:tc>
          <w:tcPr>
            <w:tcW w:w="1316" w:type="dxa"/>
            <w:tcBorders>
              <w:top w:val="nil"/>
              <w:left w:val="nil"/>
              <w:bottom w:val="single" w:sz="8" w:space="0" w:color="auto"/>
              <w:right w:val="single" w:sz="8" w:space="0" w:color="auto"/>
            </w:tcBorders>
            <w:shd w:val="clear" w:color="auto" w:fill="auto"/>
            <w:noWrap/>
            <w:vAlign w:val="center"/>
          </w:tcPr>
          <w:p w14:paraId="31158CB3" w14:textId="77777777" w:rsidR="008420CD" w:rsidRPr="00B3278A" w:rsidRDefault="008420CD" w:rsidP="008420CD">
            <w:pPr>
              <w:jc w:val="right"/>
              <w:rPr>
                <w:color w:val="000000"/>
                <w:sz w:val="20"/>
              </w:rPr>
            </w:pPr>
            <w:r w:rsidRPr="00B3278A">
              <w:rPr>
                <w:color w:val="000000"/>
                <w:sz w:val="20"/>
              </w:rPr>
              <w:t> </w:t>
            </w:r>
          </w:p>
        </w:tc>
        <w:tc>
          <w:tcPr>
            <w:tcW w:w="1481" w:type="dxa"/>
            <w:tcBorders>
              <w:top w:val="nil"/>
              <w:left w:val="nil"/>
              <w:bottom w:val="single" w:sz="8" w:space="0" w:color="auto"/>
              <w:right w:val="single" w:sz="8" w:space="0" w:color="auto"/>
            </w:tcBorders>
            <w:shd w:val="clear" w:color="auto" w:fill="auto"/>
            <w:noWrap/>
            <w:vAlign w:val="center"/>
          </w:tcPr>
          <w:p w14:paraId="22C36E7E" w14:textId="77777777" w:rsidR="008420CD" w:rsidRPr="00B3278A" w:rsidRDefault="008420CD" w:rsidP="008420CD">
            <w:pPr>
              <w:jc w:val="right"/>
              <w:rPr>
                <w:color w:val="000000"/>
                <w:sz w:val="20"/>
              </w:rPr>
            </w:pPr>
            <w:r w:rsidRPr="00B3278A">
              <w:rPr>
                <w:color w:val="000000"/>
                <w:sz w:val="20"/>
              </w:rPr>
              <w:t> </w:t>
            </w:r>
          </w:p>
        </w:tc>
        <w:tc>
          <w:tcPr>
            <w:tcW w:w="1481" w:type="dxa"/>
            <w:tcBorders>
              <w:top w:val="nil"/>
              <w:left w:val="nil"/>
              <w:bottom w:val="single" w:sz="8" w:space="0" w:color="auto"/>
              <w:right w:val="single" w:sz="8" w:space="0" w:color="auto"/>
            </w:tcBorders>
            <w:shd w:val="clear" w:color="auto" w:fill="auto"/>
            <w:noWrap/>
            <w:vAlign w:val="center"/>
          </w:tcPr>
          <w:p w14:paraId="3E72ABD8" w14:textId="77777777" w:rsidR="008420CD" w:rsidRPr="00B3278A" w:rsidRDefault="008420CD" w:rsidP="008420CD">
            <w:pPr>
              <w:jc w:val="right"/>
              <w:rPr>
                <w:color w:val="000000"/>
                <w:sz w:val="20"/>
              </w:rPr>
            </w:pPr>
            <w:r w:rsidRPr="00B3278A">
              <w:rPr>
                <w:color w:val="000000"/>
                <w:sz w:val="20"/>
              </w:rPr>
              <w:t> </w:t>
            </w:r>
          </w:p>
        </w:tc>
        <w:tc>
          <w:tcPr>
            <w:tcW w:w="1372" w:type="dxa"/>
            <w:tcBorders>
              <w:top w:val="nil"/>
              <w:left w:val="nil"/>
              <w:bottom w:val="single" w:sz="8" w:space="0" w:color="auto"/>
              <w:right w:val="single" w:sz="8" w:space="0" w:color="auto"/>
            </w:tcBorders>
            <w:shd w:val="clear" w:color="auto" w:fill="auto"/>
            <w:noWrap/>
            <w:vAlign w:val="center"/>
          </w:tcPr>
          <w:p w14:paraId="50374FAA" w14:textId="77777777" w:rsidR="008420CD" w:rsidRPr="00B3278A" w:rsidRDefault="008420CD" w:rsidP="008420CD">
            <w:pPr>
              <w:jc w:val="right"/>
              <w:rPr>
                <w:color w:val="000000"/>
                <w:sz w:val="20"/>
              </w:rPr>
            </w:pPr>
            <w:r w:rsidRPr="00B3278A">
              <w:rPr>
                <w:color w:val="000000"/>
                <w:sz w:val="20"/>
              </w:rPr>
              <w:t> </w:t>
            </w:r>
          </w:p>
        </w:tc>
        <w:tc>
          <w:tcPr>
            <w:tcW w:w="1520" w:type="dxa"/>
            <w:tcBorders>
              <w:top w:val="nil"/>
              <w:left w:val="nil"/>
              <w:bottom w:val="single" w:sz="8" w:space="0" w:color="auto"/>
              <w:right w:val="single" w:sz="8" w:space="0" w:color="auto"/>
            </w:tcBorders>
            <w:shd w:val="clear" w:color="auto" w:fill="auto"/>
            <w:noWrap/>
            <w:vAlign w:val="center"/>
          </w:tcPr>
          <w:p w14:paraId="74F8108F" w14:textId="77777777" w:rsidR="008420CD" w:rsidRPr="00B3278A" w:rsidRDefault="008420CD" w:rsidP="008420CD">
            <w:pPr>
              <w:jc w:val="right"/>
              <w:rPr>
                <w:color w:val="000000"/>
                <w:sz w:val="20"/>
              </w:rPr>
            </w:pPr>
            <w:r w:rsidRPr="00B3278A">
              <w:rPr>
                <w:color w:val="000000"/>
                <w:sz w:val="20"/>
              </w:rPr>
              <w:t> </w:t>
            </w:r>
          </w:p>
        </w:tc>
        <w:tc>
          <w:tcPr>
            <w:tcW w:w="1481" w:type="dxa"/>
            <w:tcBorders>
              <w:top w:val="nil"/>
              <w:left w:val="nil"/>
              <w:bottom w:val="single" w:sz="8" w:space="0" w:color="auto"/>
              <w:right w:val="single" w:sz="8" w:space="0" w:color="auto"/>
            </w:tcBorders>
            <w:shd w:val="clear" w:color="auto" w:fill="auto"/>
            <w:noWrap/>
            <w:vAlign w:val="center"/>
          </w:tcPr>
          <w:p w14:paraId="6BA03C0D" w14:textId="77777777" w:rsidR="008420CD" w:rsidRPr="00B3278A" w:rsidRDefault="008420CD" w:rsidP="008420CD">
            <w:pPr>
              <w:jc w:val="right"/>
              <w:rPr>
                <w:color w:val="000000"/>
                <w:sz w:val="20"/>
              </w:rPr>
            </w:pPr>
            <w:r w:rsidRPr="00B3278A">
              <w:rPr>
                <w:color w:val="000000"/>
                <w:sz w:val="20"/>
              </w:rPr>
              <w:t> </w:t>
            </w:r>
          </w:p>
        </w:tc>
        <w:tc>
          <w:tcPr>
            <w:tcW w:w="1481" w:type="dxa"/>
            <w:tcBorders>
              <w:top w:val="nil"/>
              <w:left w:val="nil"/>
              <w:bottom w:val="single" w:sz="8" w:space="0" w:color="auto"/>
              <w:right w:val="single" w:sz="8" w:space="0" w:color="auto"/>
            </w:tcBorders>
            <w:shd w:val="clear" w:color="auto" w:fill="auto"/>
            <w:noWrap/>
            <w:vAlign w:val="center"/>
          </w:tcPr>
          <w:p w14:paraId="7D2CB388" w14:textId="77777777" w:rsidR="008420CD" w:rsidRPr="00B3278A" w:rsidRDefault="008420CD" w:rsidP="008420CD">
            <w:pPr>
              <w:jc w:val="right"/>
              <w:rPr>
                <w:color w:val="000000"/>
                <w:sz w:val="20"/>
              </w:rPr>
            </w:pPr>
            <w:r w:rsidRPr="00B3278A">
              <w:rPr>
                <w:color w:val="000000"/>
                <w:sz w:val="20"/>
              </w:rPr>
              <w:t>15.493.463</w:t>
            </w:r>
          </w:p>
        </w:tc>
        <w:tc>
          <w:tcPr>
            <w:tcW w:w="1591" w:type="dxa"/>
            <w:tcBorders>
              <w:top w:val="nil"/>
              <w:left w:val="nil"/>
              <w:bottom w:val="single" w:sz="8" w:space="0" w:color="auto"/>
              <w:right w:val="single" w:sz="8" w:space="0" w:color="auto"/>
            </w:tcBorders>
            <w:shd w:val="clear" w:color="auto" w:fill="auto"/>
            <w:vAlign w:val="center"/>
          </w:tcPr>
          <w:p w14:paraId="36F06F81" w14:textId="77777777" w:rsidR="008420CD" w:rsidRPr="00B3278A" w:rsidRDefault="008420CD" w:rsidP="008420CD">
            <w:pPr>
              <w:jc w:val="right"/>
              <w:rPr>
                <w:color w:val="000000"/>
                <w:sz w:val="20"/>
              </w:rPr>
            </w:pPr>
            <w:r w:rsidRPr="00B3278A">
              <w:rPr>
                <w:color w:val="000000"/>
                <w:sz w:val="20"/>
              </w:rPr>
              <w:t>15.493.463</w:t>
            </w:r>
          </w:p>
        </w:tc>
        <w:tc>
          <w:tcPr>
            <w:tcW w:w="1481" w:type="dxa"/>
            <w:tcBorders>
              <w:top w:val="nil"/>
              <w:left w:val="nil"/>
              <w:bottom w:val="single" w:sz="8" w:space="0" w:color="auto"/>
              <w:right w:val="single" w:sz="8" w:space="0" w:color="auto"/>
            </w:tcBorders>
            <w:shd w:val="clear" w:color="auto" w:fill="auto"/>
            <w:vAlign w:val="center"/>
          </w:tcPr>
          <w:p w14:paraId="40F26E85" w14:textId="77777777" w:rsidR="008420CD" w:rsidRPr="00B3278A" w:rsidRDefault="008420CD" w:rsidP="008420CD">
            <w:pPr>
              <w:jc w:val="right"/>
              <w:rPr>
                <w:color w:val="000000"/>
                <w:sz w:val="20"/>
              </w:rPr>
            </w:pPr>
            <w:r w:rsidRPr="00B3278A">
              <w:rPr>
                <w:color w:val="000000"/>
                <w:sz w:val="20"/>
              </w:rPr>
              <w:t>1.549.346</w:t>
            </w:r>
          </w:p>
        </w:tc>
      </w:tr>
      <w:tr w:rsidR="008420CD" w:rsidRPr="00B3278A" w14:paraId="358A299D" w14:textId="77777777" w:rsidTr="00B3278A">
        <w:trPr>
          <w:trHeight w:val="284"/>
          <w:tblHeader/>
        </w:trPr>
        <w:tc>
          <w:tcPr>
            <w:tcW w:w="1400" w:type="dxa"/>
            <w:tcBorders>
              <w:top w:val="nil"/>
              <w:left w:val="single" w:sz="8" w:space="0" w:color="auto"/>
              <w:bottom w:val="single" w:sz="8" w:space="0" w:color="auto"/>
              <w:right w:val="single" w:sz="8" w:space="0" w:color="auto"/>
            </w:tcBorders>
            <w:shd w:val="clear" w:color="000000" w:fill="D9D9D9"/>
            <w:noWrap/>
            <w:vAlign w:val="center"/>
            <w:hideMark/>
          </w:tcPr>
          <w:p w14:paraId="60E06331" w14:textId="77777777" w:rsidR="008420CD" w:rsidRPr="00B3278A" w:rsidRDefault="008420CD" w:rsidP="008420CD">
            <w:pPr>
              <w:jc w:val="left"/>
              <w:rPr>
                <w:b/>
                <w:bCs/>
                <w:color w:val="000000"/>
                <w:sz w:val="20"/>
              </w:rPr>
            </w:pPr>
            <w:proofErr w:type="spellStart"/>
            <w:r w:rsidRPr="00B3278A">
              <w:rPr>
                <w:b/>
                <w:bCs/>
                <w:color w:val="000000"/>
                <w:sz w:val="20"/>
              </w:rPr>
              <w:t>Свега</w:t>
            </w:r>
            <w:proofErr w:type="spellEnd"/>
          </w:p>
        </w:tc>
        <w:tc>
          <w:tcPr>
            <w:tcW w:w="1371" w:type="dxa"/>
            <w:tcBorders>
              <w:top w:val="nil"/>
              <w:left w:val="nil"/>
              <w:bottom w:val="single" w:sz="8" w:space="0" w:color="auto"/>
              <w:right w:val="single" w:sz="8" w:space="0" w:color="auto"/>
            </w:tcBorders>
            <w:shd w:val="clear" w:color="000000" w:fill="D9D9D9"/>
            <w:noWrap/>
            <w:vAlign w:val="center"/>
          </w:tcPr>
          <w:p w14:paraId="1B4A3036" w14:textId="77777777" w:rsidR="008420CD" w:rsidRPr="00B3278A" w:rsidRDefault="008420CD" w:rsidP="008420CD">
            <w:pPr>
              <w:jc w:val="right"/>
              <w:rPr>
                <w:b/>
                <w:bCs/>
                <w:color w:val="000000"/>
                <w:sz w:val="20"/>
              </w:rPr>
            </w:pPr>
            <w:r w:rsidRPr="00B3278A">
              <w:rPr>
                <w:b/>
                <w:bCs/>
                <w:color w:val="000000"/>
                <w:sz w:val="20"/>
              </w:rPr>
              <w:t>176.613.915</w:t>
            </w:r>
          </w:p>
        </w:tc>
        <w:tc>
          <w:tcPr>
            <w:tcW w:w="1316" w:type="dxa"/>
            <w:tcBorders>
              <w:top w:val="nil"/>
              <w:left w:val="nil"/>
              <w:bottom w:val="single" w:sz="8" w:space="0" w:color="auto"/>
              <w:right w:val="single" w:sz="8" w:space="0" w:color="auto"/>
            </w:tcBorders>
            <w:shd w:val="clear" w:color="000000" w:fill="D9D9D9"/>
            <w:noWrap/>
            <w:vAlign w:val="center"/>
          </w:tcPr>
          <w:p w14:paraId="08284031" w14:textId="77777777" w:rsidR="008420CD" w:rsidRPr="00B3278A" w:rsidRDefault="008420CD" w:rsidP="008420CD">
            <w:pPr>
              <w:jc w:val="right"/>
              <w:rPr>
                <w:b/>
                <w:bCs/>
                <w:color w:val="000000"/>
                <w:sz w:val="20"/>
              </w:rPr>
            </w:pPr>
            <w:r w:rsidRPr="00B3278A">
              <w:rPr>
                <w:b/>
                <w:bCs/>
                <w:color w:val="000000"/>
                <w:sz w:val="20"/>
              </w:rPr>
              <w:t>167.217.045</w:t>
            </w:r>
          </w:p>
        </w:tc>
        <w:tc>
          <w:tcPr>
            <w:tcW w:w="1481" w:type="dxa"/>
            <w:tcBorders>
              <w:top w:val="nil"/>
              <w:left w:val="nil"/>
              <w:bottom w:val="single" w:sz="8" w:space="0" w:color="auto"/>
              <w:right w:val="single" w:sz="8" w:space="0" w:color="auto"/>
            </w:tcBorders>
            <w:shd w:val="clear" w:color="000000" w:fill="D9D9D9"/>
            <w:noWrap/>
            <w:vAlign w:val="center"/>
          </w:tcPr>
          <w:p w14:paraId="0B33509A" w14:textId="77777777" w:rsidR="008420CD" w:rsidRPr="00B3278A" w:rsidRDefault="008420CD" w:rsidP="008420CD">
            <w:pPr>
              <w:jc w:val="right"/>
              <w:rPr>
                <w:b/>
                <w:bCs/>
                <w:color w:val="000000"/>
                <w:sz w:val="20"/>
              </w:rPr>
            </w:pPr>
            <w:r w:rsidRPr="00B3278A">
              <w:rPr>
                <w:b/>
                <w:bCs/>
                <w:color w:val="000000"/>
                <w:sz w:val="20"/>
              </w:rPr>
              <w:t>205.746.631</w:t>
            </w:r>
          </w:p>
        </w:tc>
        <w:tc>
          <w:tcPr>
            <w:tcW w:w="1481" w:type="dxa"/>
            <w:tcBorders>
              <w:top w:val="nil"/>
              <w:left w:val="nil"/>
              <w:bottom w:val="single" w:sz="8" w:space="0" w:color="auto"/>
              <w:right w:val="single" w:sz="8" w:space="0" w:color="auto"/>
            </w:tcBorders>
            <w:shd w:val="clear" w:color="000000" w:fill="D9D9D9"/>
            <w:noWrap/>
            <w:vAlign w:val="center"/>
          </w:tcPr>
          <w:p w14:paraId="4AA7CB48" w14:textId="77777777" w:rsidR="008420CD" w:rsidRPr="00B3278A" w:rsidRDefault="008420CD" w:rsidP="008420CD">
            <w:pPr>
              <w:jc w:val="right"/>
              <w:rPr>
                <w:b/>
                <w:bCs/>
                <w:color w:val="000000"/>
                <w:sz w:val="20"/>
              </w:rPr>
            </w:pPr>
            <w:r w:rsidRPr="00B3278A">
              <w:rPr>
                <w:b/>
                <w:bCs/>
                <w:color w:val="000000"/>
                <w:sz w:val="20"/>
              </w:rPr>
              <w:t>208.732.722</w:t>
            </w:r>
          </w:p>
        </w:tc>
        <w:tc>
          <w:tcPr>
            <w:tcW w:w="1372" w:type="dxa"/>
            <w:tcBorders>
              <w:top w:val="nil"/>
              <w:left w:val="nil"/>
              <w:bottom w:val="single" w:sz="8" w:space="0" w:color="auto"/>
              <w:right w:val="single" w:sz="8" w:space="0" w:color="auto"/>
            </w:tcBorders>
            <w:shd w:val="clear" w:color="000000" w:fill="D9D9D9"/>
            <w:noWrap/>
            <w:vAlign w:val="center"/>
          </w:tcPr>
          <w:p w14:paraId="222E70DC" w14:textId="77777777" w:rsidR="008420CD" w:rsidRPr="00B3278A" w:rsidRDefault="008420CD" w:rsidP="008420CD">
            <w:pPr>
              <w:jc w:val="right"/>
              <w:rPr>
                <w:b/>
                <w:bCs/>
                <w:color w:val="000000"/>
                <w:sz w:val="20"/>
              </w:rPr>
            </w:pPr>
            <w:r w:rsidRPr="00B3278A">
              <w:rPr>
                <w:b/>
                <w:bCs/>
                <w:color w:val="000000"/>
                <w:sz w:val="20"/>
              </w:rPr>
              <w:t>22.295.293</w:t>
            </w:r>
          </w:p>
        </w:tc>
        <w:tc>
          <w:tcPr>
            <w:tcW w:w="1520" w:type="dxa"/>
            <w:tcBorders>
              <w:top w:val="nil"/>
              <w:left w:val="nil"/>
              <w:bottom w:val="single" w:sz="8" w:space="0" w:color="auto"/>
              <w:right w:val="single" w:sz="8" w:space="0" w:color="auto"/>
            </w:tcBorders>
            <w:shd w:val="clear" w:color="000000" w:fill="D9D9D9"/>
            <w:noWrap/>
            <w:vAlign w:val="center"/>
          </w:tcPr>
          <w:p w14:paraId="6AAC6A62" w14:textId="77777777" w:rsidR="008420CD" w:rsidRPr="00B3278A" w:rsidRDefault="008420CD" w:rsidP="008420CD">
            <w:pPr>
              <w:jc w:val="right"/>
              <w:rPr>
                <w:b/>
                <w:bCs/>
                <w:color w:val="000000"/>
                <w:sz w:val="20"/>
              </w:rPr>
            </w:pPr>
            <w:r w:rsidRPr="00B3278A">
              <w:rPr>
                <w:b/>
                <w:bCs/>
                <w:color w:val="000000"/>
                <w:sz w:val="20"/>
              </w:rPr>
              <w:t>39.515.786</w:t>
            </w:r>
          </w:p>
        </w:tc>
        <w:tc>
          <w:tcPr>
            <w:tcW w:w="1481" w:type="dxa"/>
            <w:tcBorders>
              <w:top w:val="nil"/>
              <w:left w:val="nil"/>
              <w:bottom w:val="single" w:sz="8" w:space="0" w:color="auto"/>
              <w:right w:val="single" w:sz="8" w:space="0" w:color="auto"/>
            </w:tcBorders>
            <w:shd w:val="clear" w:color="000000" w:fill="D9D9D9"/>
            <w:noWrap/>
            <w:vAlign w:val="center"/>
          </w:tcPr>
          <w:p w14:paraId="737A0FDC" w14:textId="77777777" w:rsidR="008420CD" w:rsidRPr="00B3278A" w:rsidRDefault="008420CD" w:rsidP="008420CD">
            <w:pPr>
              <w:jc w:val="right"/>
              <w:rPr>
                <w:b/>
                <w:bCs/>
                <w:color w:val="000000"/>
                <w:sz w:val="20"/>
              </w:rPr>
            </w:pPr>
            <w:r w:rsidRPr="00B3278A">
              <w:rPr>
                <w:b/>
                <w:bCs/>
                <w:color w:val="000000"/>
                <w:sz w:val="20"/>
              </w:rPr>
              <w:t>16.979.202</w:t>
            </w:r>
          </w:p>
        </w:tc>
        <w:tc>
          <w:tcPr>
            <w:tcW w:w="1481" w:type="dxa"/>
            <w:tcBorders>
              <w:top w:val="nil"/>
              <w:left w:val="nil"/>
              <w:bottom w:val="single" w:sz="8" w:space="0" w:color="auto"/>
              <w:right w:val="single" w:sz="8" w:space="0" w:color="auto"/>
            </w:tcBorders>
            <w:shd w:val="clear" w:color="000000" w:fill="D9D9D9"/>
            <w:noWrap/>
            <w:vAlign w:val="center"/>
          </w:tcPr>
          <w:p w14:paraId="2CBF5818" w14:textId="77777777" w:rsidR="008420CD" w:rsidRPr="00B3278A" w:rsidRDefault="008420CD" w:rsidP="008420CD">
            <w:pPr>
              <w:jc w:val="right"/>
              <w:rPr>
                <w:b/>
                <w:bCs/>
                <w:color w:val="000000"/>
                <w:sz w:val="20"/>
              </w:rPr>
            </w:pPr>
            <w:r w:rsidRPr="00B3278A">
              <w:rPr>
                <w:b/>
                <w:bCs/>
                <w:color w:val="000000"/>
                <w:sz w:val="20"/>
              </w:rPr>
              <w:t>318.495.371</w:t>
            </w:r>
          </w:p>
        </w:tc>
        <w:tc>
          <w:tcPr>
            <w:tcW w:w="1591" w:type="dxa"/>
            <w:tcBorders>
              <w:top w:val="nil"/>
              <w:left w:val="nil"/>
              <w:bottom w:val="single" w:sz="8" w:space="0" w:color="auto"/>
              <w:right w:val="single" w:sz="8" w:space="0" w:color="auto"/>
            </w:tcBorders>
            <w:shd w:val="clear" w:color="000000" w:fill="D9D9D9"/>
            <w:noWrap/>
            <w:vAlign w:val="center"/>
          </w:tcPr>
          <w:p w14:paraId="43A35D38" w14:textId="77777777" w:rsidR="008420CD" w:rsidRPr="00B3278A" w:rsidRDefault="008420CD" w:rsidP="008420CD">
            <w:pPr>
              <w:jc w:val="right"/>
              <w:rPr>
                <w:b/>
                <w:bCs/>
                <w:color w:val="000000"/>
                <w:sz w:val="20"/>
              </w:rPr>
            </w:pPr>
            <w:r w:rsidRPr="00B3278A">
              <w:rPr>
                <w:b/>
                <w:bCs/>
                <w:color w:val="000000"/>
                <w:sz w:val="20"/>
              </w:rPr>
              <w:t>1.155.595.966</w:t>
            </w:r>
          </w:p>
        </w:tc>
        <w:tc>
          <w:tcPr>
            <w:tcW w:w="1481" w:type="dxa"/>
            <w:tcBorders>
              <w:top w:val="nil"/>
              <w:left w:val="nil"/>
              <w:bottom w:val="single" w:sz="8" w:space="0" w:color="auto"/>
              <w:right w:val="single" w:sz="8" w:space="0" w:color="auto"/>
            </w:tcBorders>
            <w:shd w:val="clear" w:color="000000" w:fill="D9D9D9"/>
            <w:noWrap/>
            <w:vAlign w:val="center"/>
          </w:tcPr>
          <w:p w14:paraId="6D3C18A3" w14:textId="77777777" w:rsidR="008420CD" w:rsidRPr="00B3278A" w:rsidRDefault="008420CD" w:rsidP="008420CD">
            <w:pPr>
              <w:jc w:val="right"/>
              <w:rPr>
                <w:b/>
                <w:bCs/>
                <w:color w:val="000000"/>
                <w:sz w:val="20"/>
              </w:rPr>
            </w:pPr>
            <w:r w:rsidRPr="00B3278A">
              <w:rPr>
                <w:b/>
                <w:bCs/>
                <w:color w:val="000000"/>
                <w:sz w:val="20"/>
              </w:rPr>
              <w:t>115.559.597</w:t>
            </w:r>
          </w:p>
        </w:tc>
      </w:tr>
    </w:tbl>
    <w:p w14:paraId="6238E568" w14:textId="77777777" w:rsidR="00B3278A" w:rsidRPr="00B3278A" w:rsidRDefault="00B3278A">
      <w:pPr>
        <w:rPr>
          <w:sz w:val="2"/>
          <w:szCs w:val="2"/>
        </w:rPr>
      </w:pPr>
    </w:p>
    <w:tbl>
      <w:tblPr>
        <w:tblW w:w="16114" w:type="dxa"/>
        <w:tblInd w:w="143" w:type="dxa"/>
        <w:tblLook w:val="04A0" w:firstRow="1" w:lastRow="0" w:firstColumn="1" w:lastColumn="0" w:noHBand="0" w:noVBand="1"/>
      </w:tblPr>
      <w:tblGrid>
        <w:gridCol w:w="15"/>
        <w:gridCol w:w="1385"/>
        <w:gridCol w:w="15"/>
        <w:gridCol w:w="1420"/>
        <w:gridCol w:w="15"/>
        <w:gridCol w:w="1191"/>
        <w:gridCol w:w="125"/>
        <w:gridCol w:w="1293"/>
        <w:gridCol w:w="188"/>
        <w:gridCol w:w="1371"/>
        <w:gridCol w:w="110"/>
        <w:gridCol w:w="1308"/>
        <w:gridCol w:w="163"/>
        <w:gridCol w:w="1254"/>
        <w:gridCol w:w="227"/>
        <w:gridCol w:w="1191"/>
        <w:gridCol w:w="290"/>
        <w:gridCol w:w="1269"/>
        <w:gridCol w:w="212"/>
        <w:gridCol w:w="1347"/>
        <w:gridCol w:w="244"/>
        <w:gridCol w:w="1315"/>
        <w:gridCol w:w="166"/>
      </w:tblGrid>
      <w:tr w:rsidR="008F531E" w:rsidRPr="00B3278A" w14:paraId="2220283D" w14:textId="77777777" w:rsidTr="00B3278A">
        <w:trPr>
          <w:gridAfter w:val="1"/>
          <w:wAfter w:w="166" w:type="dxa"/>
          <w:trHeight w:val="300"/>
        </w:trPr>
        <w:tc>
          <w:tcPr>
            <w:tcW w:w="9853" w:type="dxa"/>
            <w:gridSpan w:val="14"/>
            <w:tcBorders>
              <w:top w:val="nil"/>
              <w:left w:val="nil"/>
              <w:bottom w:val="nil"/>
              <w:right w:val="nil"/>
            </w:tcBorders>
            <w:shd w:val="clear" w:color="auto" w:fill="auto"/>
            <w:hideMark/>
          </w:tcPr>
          <w:p w14:paraId="7E2AF6A1" w14:textId="77777777" w:rsidR="008F531E" w:rsidRPr="00B3278A" w:rsidRDefault="008F531E" w:rsidP="008F531E">
            <w:pPr>
              <w:jc w:val="left"/>
              <w:rPr>
                <w:color w:val="000000"/>
                <w:sz w:val="20"/>
                <w:lang w:val="ru-RU"/>
              </w:rPr>
            </w:pPr>
            <w:bookmarkStart w:id="1175" w:name="_Toc104385119"/>
            <w:bookmarkStart w:id="1176" w:name="_Toc104385455"/>
            <w:bookmarkStart w:id="1177" w:name="_Toc104385699"/>
            <w:bookmarkStart w:id="1178" w:name="_Toc105553012"/>
            <w:bookmarkStart w:id="1179" w:name="_Toc329146868"/>
            <w:bookmarkStart w:id="1180" w:name="_Toc329328586"/>
            <w:bookmarkStart w:id="1181" w:name="_Toc410988497"/>
            <w:bookmarkStart w:id="1182" w:name="_Toc478456596"/>
            <w:bookmarkStart w:id="1183" w:name="_Toc503785533"/>
            <w:bookmarkStart w:id="1184" w:name="_Toc503786108"/>
            <w:bookmarkStart w:id="1185" w:name="_Toc503786597"/>
            <w:bookmarkStart w:id="1186" w:name="_Toc503787468"/>
            <w:bookmarkStart w:id="1187" w:name="_Toc535232920"/>
            <w:r w:rsidRPr="00B3278A">
              <w:rPr>
                <w:color w:val="000000"/>
                <w:sz w:val="20"/>
                <w:lang w:val="ru-RU"/>
              </w:rPr>
              <w:t>Табела бр.10.3.1.-3. Приход од продаје дрвета, проширена репродукција</w:t>
            </w:r>
          </w:p>
        </w:tc>
        <w:tc>
          <w:tcPr>
            <w:tcW w:w="1418" w:type="dxa"/>
            <w:gridSpan w:val="2"/>
            <w:tcBorders>
              <w:top w:val="nil"/>
              <w:left w:val="nil"/>
              <w:bottom w:val="nil"/>
              <w:right w:val="nil"/>
            </w:tcBorders>
            <w:shd w:val="clear" w:color="auto" w:fill="auto"/>
            <w:noWrap/>
            <w:vAlign w:val="bottom"/>
            <w:hideMark/>
          </w:tcPr>
          <w:p w14:paraId="514483EF" w14:textId="77777777" w:rsidR="008F531E" w:rsidRPr="00B3278A" w:rsidRDefault="008F531E" w:rsidP="008F531E">
            <w:pPr>
              <w:jc w:val="left"/>
              <w:rPr>
                <w:color w:val="000000"/>
                <w:sz w:val="20"/>
                <w:lang w:val="ru-RU"/>
              </w:rPr>
            </w:pPr>
          </w:p>
        </w:tc>
        <w:tc>
          <w:tcPr>
            <w:tcW w:w="1559" w:type="dxa"/>
            <w:gridSpan w:val="2"/>
            <w:tcBorders>
              <w:top w:val="nil"/>
              <w:left w:val="nil"/>
              <w:bottom w:val="nil"/>
              <w:right w:val="nil"/>
            </w:tcBorders>
            <w:shd w:val="clear" w:color="auto" w:fill="auto"/>
            <w:noWrap/>
            <w:vAlign w:val="bottom"/>
            <w:hideMark/>
          </w:tcPr>
          <w:p w14:paraId="4C8654FF" w14:textId="77777777" w:rsidR="008F531E" w:rsidRPr="00B3278A" w:rsidRDefault="008F531E" w:rsidP="008F531E">
            <w:pPr>
              <w:jc w:val="left"/>
              <w:rPr>
                <w:sz w:val="20"/>
                <w:lang w:val="ru-RU"/>
              </w:rPr>
            </w:pPr>
          </w:p>
        </w:tc>
        <w:tc>
          <w:tcPr>
            <w:tcW w:w="1559" w:type="dxa"/>
            <w:gridSpan w:val="2"/>
            <w:tcBorders>
              <w:top w:val="nil"/>
              <w:left w:val="nil"/>
              <w:bottom w:val="nil"/>
              <w:right w:val="nil"/>
            </w:tcBorders>
            <w:shd w:val="clear" w:color="auto" w:fill="auto"/>
            <w:noWrap/>
            <w:vAlign w:val="bottom"/>
            <w:hideMark/>
          </w:tcPr>
          <w:p w14:paraId="58778710" w14:textId="77777777" w:rsidR="008F531E" w:rsidRPr="00B3278A" w:rsidRDefault="008F531E" w:rsidP="008F531E">
            <w:pPr>
              <w:jc w:val="left"/>
              <w:rPr>
                <w:sz w:val="20"/>
                <w:lang w:val="ru-RU"/>
              </w:rPr>
            </w:pPr>
          </w:p>
        </w:tc>
        <w:tc>
          <w:tcPr>
            <w:tcW w:w="1559" w:type="dxa"/>
            <w:gridSpan w:val="2"/>
            <w:tcBorders>
              <w:top w:val="nil"/>
              <w:left w:val="nil"/>
              <w:bottom w:val="nil"/>
              <w:right w:val="nil"/>
            </w:tcBorders>
            <w:shd w:val="clear" w:color="auto" w:fill="auto"/>
            <w:noWrap/>
            <w:vAlign w:val="bottom"/>
            <w:hideMark/>
          </w:tcPr>
          <w:p w14:paraId="7C855523" w14:textId="77777777" w:rsidR="008F531E" w:rsidRPr="00B3278A" w:rsidRDefault="008F531E" w:rsidP="008F531E">
            <w:pPr>
              <w:jc w:val="left"/>
              <w:rPr>
                <w:sz w:val="20"/>
                <w:lang w:val="ru-RU"/>
              </w:rPr>
            </w:pPr>
          </w:p>
        </w:tc>
      </w:tr>
      <w:tr w:rsidR="008F531E" w:rsidRPr="00B3278A" w14:paraId="37120D7B" w14:textId="77777777" w:rsidTr="00B3278A">
        <w:trPr>
          <w:gridAfter w:val="1"/>
          <w:wAfter w:w="166" w:type="dxa"/>
          <w:trHeight w:val="300"/>
        </w:trPr>
        <w:tc>
          <w:tcPr>
            <w:tcW w:w="1400"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6B45DD6" w14:textId="77777777" w:rsidR="008F531E" w:rsidRPr="00B3278A" w:rsidRDefault="008F531E" w:rsidP="008F531E">
            <w:pPr>
              <w:jc w:val="center"/>
              <w:rPr>
                <w:color w:val="000000"/>
                <w:sz w:val="20"/>
              </w:rPr>
            </w:pPr>
            <w:proofErr w:type="spellStart"/>
            <w:r w:rsidRPr="00B3278A">
              <w:rPr>
                <w:color w:val="000000"/>
                <w:sz w:val="20"/>
              </w:rPr>
              <w:t>Врста</w:t>
            </w:r>
            <w:proofErr w:type="spellEnd"/>
            <w:r w:rsidRPr="00B3278A">
              <w:rPr>
                <w:color w:val="000000"/>
                <w:sz w:val="20"/>
              </w:rPr>
              <w:t xml:space="preserve"> </w:t>
            </w:r>
            <w:proofErr w:type="spellStart"/>
            <w:r w:rsidRPr="00B3278A">
              <w:rPr>
                <w:color w:val="000000"/>
                <w:sz w:val="20"/>
              </w:rPr>
              <w:t>дрвета</w:t>
            </w:r>
            <w:proofErr w:type="spellEnd"/>
          </w:p>
        </w:tc>
        <w:tc>
          <w:tcPr>
            <w:tcW w:w="14548" w:type="dxa"/>
            <w:gridSpan w:val="20"/>
            <w:tcBorders>
              <w:top w:val="single" w:sz="4" w:space="0" w:color="auto"/>
              <w:left w:val="nil"/>
              <w:bottom w:val="single" w:sz="4" w:space="0" w:color="auto"/>
              <w:right w:val="single" w:sz="4" w:space="0" w:color="auto"/>
            </w:tcBorders>
            <w:shd w:val="clear" w:color="000000" w:fill="D9D9D9"/>
            <w:vAlign w:val="center"/>
            <w:hideMark/>
          </w:tcPr>
          <w:p w14:paraId="1080C4FE" w14:textId="77777777" w:rsidR="008F531E" w:rsidRPr="00B3278A" w:rsidRDefault="008F531E" w:rsidP="008F531E">
            <w:pPr>
              <w:jc w:val="center"/>
              <w:rPr>
                <w:color w:val="000000"/>
                <w:sz w:val="20"/>
                <w:lang w:val="ru-RU"/>
              </w:rPr>
            </w:pPr>
            <w:r w:rsidRPr="00B3278A">
              <w:rPr>
                <w:color w:val="000000"/>
                <w:sz w:val="20"/>
                <w:lang w:val="ru-RU"/>
              </w:rPr>
              <w:t>Приход од продаје дрвета (динара)</w:t>
            </w:r>
          </w:p>
        </w:tc>
      </w:tr>
      <w:tr w:rsidR="008F531E" w:rsidRPr="00B3278A" w14:paraId="4D348378" w14:textId="77777777" w:rsidTr="00B3278A">
        <w:trPr>
          <w:gridAfter w:val="1"/>
          <w:wAfter w:w="166" w:type="dxa"/>
          <w:trHeight w:val="300"/>
        </w:trPr>
        <w:tc>
          <w:tcPr>
            <w:tcW w:w="1400" w:type="dxa"/>
            <w:gridSpan w:val="2"/>
            <w:vMerge/>
            <w:tcBorders>
              <w:top w:val="single" w:sz="4" w:space="0" w:color="auto"/>
              <w:left w:val="single" w:sz="4" w:space="0" w:color="auto"/>
              <w:bottom w:val="single" w:sz="4" w:space="0" w:color="auto"/>
              <w:right w:val="single" w:sz="4" w:space="0" w:color="auto"/>
            </w:tcBorders>
            <w:vAlign w:val="center"/>
            <w:hideMark/>
          </w:tcPr>
          <w:p w14:paraId="4A9BECEB" w14:textId="77777777" w:rsidR="008F531E" w:rsidRPr="00B3278A" w:rsidRDefault="008F531E" w:rsidP="008F531E">
            <w:pPr>
              <w:jc w:val="left"/>
              <w:rPr>
                <w:color w:val="000000"/>
                <w:sz w:val="20"/>
                <w:lang w:val="ru-RU"/>
              </w:rPr>
            </w:pPr>
          </w:p>
        </w:tc>
        <w:tc>
          <w:tcPr>
            <w:tcW w:w="1435" w:type="dxa"/>
            <w:gridSpan w:val="2"/>
            <w:tcBorders>
              <w:top w:val="nil"/>
              <w:left w:val="nil"/>
              <w:bottom w:val="single" w:sz="4" w:space="0" w:color="auto"/>
              <w:right w:val="single" w:sz="4" w:space="0" w:color="auto"/>
            </w:tcBorders>
            <w:shd w:val="clear" w:color="000000" w:fill="D9D9D9"/>
            <w:vAlign w:val="center"/>
            <w:hideMark/>
          </w:tcPr>
          <w:p w14:paraId="5ADCC6EA" w14:textId="77777777" w:rsidR="008F531E" w:rsidRPr="00B3278A" w:rsidRDefault="008F531E" w:rsidP="008F531E">
            <w:pPr>
              <w:jc w:val="center"/>
              <w:rPr>
                <w:color w:val="000000"/>
                <w:sz w:val="20"/>
              </w:rPr>
            </w:pPr>
            <w:r w:rsidRPr="00B3278A">
              <w:rPr>
                <w:color w:val="000000"/>
                <w:sz w:val="20"/>
              </w:rPr>
              <w:t>F</w:t>
            </w:r>
          </w:p>
        </w:tc>
        <w:tc>
          <w:tcPr>
            <w:tcW w:w="1206" w:type="dxa"/>
            <w:gridSpan w:val="2"/>
            <w:tcBorders>
              <w:top w:val="nil"/>
              <w:left w:val="nil"/>
              <w:bottom w:val="single" w:sz="4" w:space="0" w:color="auto"/>
              <w:right w:val="single" w:sz="4" w:space="0" w:color="auto"/>
            </w:tcBorders>
            <w:shd w:val="clear" w:color="000000" w:fill="D9D9D9"/>
            <w:vAlign w:val="center"/>
            <w:hideMark/>
          </w:tcPr>
          <w:p w14:paraId="62C7ED27" w14:textId="77777777" w:rsidR="008F531E" w:rsidRPr="00B3278A" w:rsidRDefault="008F531E" w:rsidP="008F531E">
            <w:pPr>
              <w:jc w:val="center"/>
              <w:rPr>
                <w:color w:val="000000"/>
                <w:sz w:val="20"/>
              </w:rPr>
            </w:pPr>
            <w:r w:rsidRPr="00B3278A">
              <w:rPr>
                <w:color w:val="000000"/>
                <w:sz w:val="20"/>
              </w:rPr>
              <w:t>L</w:t>
            </w:r>
          </w:p>
        </w:tc>
        <w:tc>
          <w:tcPr>
            <w:tcW w:w="1418" w:type="dxa"/>
            <w:gridSpan w:val="2"/>
            <w:tcBorders>
              <w:top w:val="nil"/>
              <w:left w:val="nil"/>
              <w:bottom w:val="single" w:sz="4" w:space="0" w:color="auto"/>
              <w:right w:val="single" w:sz="4" w:space="0" w:color="auto"/>
            </w:tcBorders>
            <w:shd w:val="clear" w:color="000000" w:fill="D9D9D9"/>
            <w:vAlign w:val="center"/>
            <w:hideMark/>
          </w:tcPr>
          <w:p w14:paraId="2AE1CB75" w14:textId="77777777" w:rsidR="008F531E" w:rsidRPr="00B3278A" w:rsidRDefault="008F531E" w:rsidP="008F531E">
            <w:pPr>
              <w:jc w:val="center"/>
              <w:rPr>
                <w:color w:val="000000"/>
                <w:sz w:val="20"/>
              </w:rPr>
            </w:pPr>
            <w:r w:rsidRPr="00B3278A">
              <w:rPr>
                <w:color w:val="000000"/>
                <w:sz w:val="20"/>
              </w:rPr>
              <w:t>I</w:t>
            </w:r>
          </w:p>
        </w:tc>
        <w:tc>
          <w:tcPr>
            <w:tcW w:w="1559" w:type="dxa"/>
            <w:gridSpan w:val="2"/>
            <w:tcBorders>
              <w:top w:val="nil"/>
              <w:left w:val="nil"/>
              <w:bottom w:val="single" w:sz="4" w:space="0" w:color="auto"/>
              <w:right w:val="single" w:sz="4" w:space="0" w:color="auto"/>
            </w:tcBorders>
            <w:shd w:val="clear" w:color="000000" w:fill="D9D9D9"/>
            <w:vAlign w:val="center"/>
            <w:hideMark/>
          </w:tcPr>
          <w:p w14:paraId="33471CA0" w14:textId="77777777" w:rsidR="008F531E" w:rsidRPr="00B3278A" w:rsidRDefault="008F531E" w:rsidP="008F531E">
            <w:pPr>
              <w:jc w:val="center"/>
              <w:rPr>
                <w:color w:val="000000"/>
                <w:sz w:val="20"/>
              </w:rPr>
            </w:pPr>
            <w:r w:rsidRPr="00B3278A">
              <w:rPr>
                <w:color w:val="000000"/>
                <w:sz w:val="20"/>
              </w:rPr>
              <w:t>II</w:t>
            </w:r>
          </w:p>
        </w:tc>
        <w:tc>
          <w:tcPr>
            <w:tcW w:w="1418" w:type="dxa"/>
            <w:gridSpan w:val="2"/>
            <w:tcBorders>
              <w:top w:val="nil"/>
              <w:left w:val="nil"/>
              <w:bottom w:val="single" w:sz="4" w:space="0" w:color="auto"/>
              <w:right w:val="single" w:sz="4" w:space="0" w:color="auto"/>
            </w:tcBorders>
            <w:shd w:val="clear" w:color="000000" w:fill="D9D9D9"/>
            <w:vAlign w:val="center"/>
            <w:hideMark/>
          </w:tcPr>
          <w:p w14:paraId="4A21E6CA" w14:textId="77777777" w:rsidR="008F531E" w:rsidRPr="00B3278A" w:rsidRDefault="008F531E" w:rsidP="008F531E">
            <w:pPr>
              <w:jc w:val="center"/>
              <w:rPr>
                <w:color w:val="000000"/>
                <w:sz w:val="20"/>
              </w:rPr>
            </w:pPr>
            <w:r w:rsidRPr="00B3278A">
              <w:rPr>
                <w:color w:val="000000"/>
                <w:sz w:val="20"/>
              </w:rPr>
              <w:t>III</w:t>
            </w:r>
          </w:p>
        </w:tc>
        <w:tc>
          <w:tcPr>
            <w:tcW w:w="1417" w:type="dxa"/>
            <w:gridSpan w:val="2"/>
            <w:tcBorders>
              <w:top w:val="nil"/>
              <w:left w:val="nil"/>
              <w:bottom w:val="single" w:sz="4" w:space="0" w:color="auto"/>
              <w:right w:val="single" w:sz="4" w:space="0" w:color="auto"/>
            </w:tcBorders>
            <w:shd w:val="clear" w:color="000000" w:fill="D9D9D9"/>
            <w:vAlign w:val="center"/>
            <w:hideMark/>
          </w:tcPr>
          <w:p w14:paraId="119FA3DC" w14:textId="77777777" w:rsidR="008F531E" w:rsidRPr="00B3278A" w:rsidRDefault="008F531E" w:rsidP="008F531E">
            <w:pPr>
              <w:jc w:val="center"/>
              <w:rPr>
                <w:color w:val="000000"/>
                <w:sz w:val="20"/>
              </w:rPr>
            </w:pPr>
            <w:proofErr w:type="spellStart"/>
            <w:r w:rsidRPr="00B3278A">
              <w:rPr>
                <w:color w:val="000000"/>
                <w:sz w:val="20"/>
              </w:rPr>
              <w:t>Коларска</w:t>
            </w:r>
            <w:proofErr w:type="spellEnd"/>
          </w:p>
        </w:tc>
        <w:tc>
          <w:tcPr>
            <w:tcW w:w="1418" w:type="dxa"/>
            <w:gridSpan w:val="2"/>
            <w:tcBorders>
              <w:top w:val="nil"/>
              <w:left w:val="nil"/>
              <w:bottom w:val="single" w:sz="4" w:space="0" w:color="auto"/>
              <w:right w:val="single" w:sz="4" w:space="0" w:color="auto"/>
            </w:tcBorders>
            <w:shd w:val="clear" w:color="000000" w:fill="D9D9D9"/>
            <w:vAlign w:val="center"/>
            <w:hideMark/>
          </w:tcPr>
          <w:p w14:paraId="345DE58C" w14:textId="77777777" w:rsidR="008F531E" w:rsidRPr="00B3278A" w:rsidRDefault="008F531E" w:rsidP="008F531E">
            <w:pPr>
              <w:jc w:val="center"/>
              <w:rPr>
                <w:color w:val="000000"/>
                <w:sz w:val="20"/>
              </w:rPr>
            </w:pPr>
            <w:proofErr w:type="spellStart"/>
            <w:r w:rsidRPr="00B3278A">
              <w:rPr>
                <w:color w:val="000000"/>
                <w:sz w:val="20"/>
              </w:rPr>
              <w:t>Рудно</w:t>
            </w:r>
            <w:proofErr w:type="spellEnd"/>
          </w:p>
        </w:tc>
        <w:tc>
          <w:tcPr>
            <w:tcW w:w="1559" w:type="dxa"/>
            <w:gridSpan w:val="2"/>
            <w:tcBorders>
              <w:top w:val="nil"/>
              <w:left w:val="nil"/>
              <w:bottom w:val="single" w:sz="4" w:space="0" w:color="auto"/>
              <w:right w:val="single" w:sz="4" w:space="0" w:color="auto"/>
            </w:tcBorders>
            <w:shd w:val="clear" w:color="000000" w:fill="D9D9D9"/>
            <w:vAlign w:val="center"/>
            <w:hideMark/>
          </w:tcPr>
          <w:p w14:paraId="113BEF4C" w14:textId="77777777" w:rsidR="008F531E" w:rsidRPr="00B3278A" w:rsidRDefault="008F531E" w:rsidP="008F531E">
            <w:pPr>
              <w:jc w:val="center"/>
              <w:rPr>
                <w:color w:val="000000"/>
                <w:sz w:val="20"/>
              </w:rPr>
            </w:pPr>
            <w:proofErr w:type="spellStart"/>
            <w:r w:rsidRPr="00B3278A">
              <w:rPr>
                <w:color w:val="000000"/>
                <w:sz w:val="20"/>
              </w:rPr>
              <w:t>Огрев</w:t>
            </w:r>
            <w:proofErr w:type="spellEnd"/>
          </w:p>
        </w:tc>
        <w:tc>
          <w:tcPr>
            <w:tcW w:w="1559" w:type="dxa"/>
            <w:gridSpan w:val="2"/>
            <w:tcBorders>
              <w:top w:val="nil"/>
              <w:left w:val="nil"/>
              <w:bottom w:val="single" w:sz="4" w:space="0" w:color="auto"/>
              <w:right w:val="single" w:sz="4" w:space="0" w:color="auto"/>
            </w:tcBorders>
            <w:shd w:val="clear" w:color="000000" w:fill="D9D9D9"/>
            <w:vAlign w:val="center"/>
            <w:hideMark/>
          </w:tcPr>
          <w:p w14:paraId="4357FC5E" w14:textId="77777777" w:rsidR="008F531E" w:rsidRPr="00B3278A" w:rsidRDefault="008F531E" w:rsidP="008F531E">
            <w:pPr>
              <w:jc w:val="center"/>
              <w:rPr>
                <w:color w:val="000000"/>
                <w:sz w:val="20"/>
              </w:rPr>
            </w:pPr>
            <w:proofErr w:type="spellStart"/>
            <w:r w:rsidRPr="00B3278A">
              <w:rPr>
                <w:color w:val="000000"/>
                <w:sz w:val="20"/>
              </w:rPr>
              <w:t>За</w:t>
            </w:r>
            <w:proofErr w:type="spellEnd"/>
            <w:r w:rsidRPr="00B3278A">
              <w:rPr>
                <w:color w:val="000000"/>
                <w:sz w:val="20"/>
              </w:rPr>
              <w:t xml:space="preserve"> 10 </w:t>
            </w:r>
            <w:proofErr w:type="spellStart"/>
            <w:r w:rsidRPr="00B3278A">
              <w:rPr>
                <w:color w:val="000000"/>
                <w:sz w:val="20"/>
              </w:rPr>
              <w:t>година</w:t>
            </w:r>
            <w:proofErr w:type="spellEnd"/>
          </w:p>
        </w:tc>
        <w:tc>
          <w:tcPr>
            <w:tcW w:w="1559" w:type="dxa"/>
            <w:gridSpan w:val="2"/>
            <w:tcBorders>
              <w:top w:val="nil"/>
              <w:left w:val="nil"/>
              <w:bottom w:val="single" w:sz="4" w:space="0" w:color="auto"/>
              <w:right w:val="single" w:sz="4" w:space="0" w:color="auto"/>
            </w:tcBorders>
            <w:shd w:val="clear" w:color="000000" w:fill="D9D9D9"/>
            <w:vAlign w:val="center"/>
            <w:hideMark/>
          </w:tcPr>
          <w:p w14:paraId="2179801C" w14:textId="77777777" w:rsidR="008F531E" w:rsidRPr="00B3278A" w:rsidRDefault="008F531E" w:rsidP="008F531E">
            <w:pPr>
              <w:jc w:val="center"/>
              <w:rPr>
                <w:color w:val="000000"/>
                <w:sz w:val="20"/>
              </w:rPr>
            </w:pPr>
            <w:proofErr w:type="spellStart"/>
            <w:r w:rsidRPr="00B3278A">
              <w:rPr>
                <w:color w:val="000000"/>
                <w:sz w:val="20"/>
              </w:rPr>
              <w:t>Годишње</w:t>
            </w:r>
            <w:proofErr w:type="spellEnd"/>
          </w:p>
        </w:tc>
      </w:tr>
      <w:tr w:rsidR="00B47443" w:rsidRPr="00B3278A" w14:paraId="372938B9" w14:textId="77777777" w:rsidTr="00B3278A">
        <w:trPr>
          <w:gridAfter w:val="1"/>
          <w:wAfter w:w="166" w:type="dxa"/>
          <w:trHeight w:val="300"/>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2A46F81" w14:textId="77777777" w:rsidR="00B47443" w:rsidRPr="00B3278A" w:rsidRDefault="00B47443" w:rsidP="00B47443">
            <w:pPr>
              <w:jc w:val="left"/>
              <w:rPr>
                <w:color w:val="000000"/>
                <w:sz w:val="20"/>
              </w:rPr>
            </w:pPr>
            <w:proofErr w:type="spellStart"/>
            <w:r w:rsidRPr="00B3278A">
              <w:rPr>
                <w:color w:val="000000"/>
                <w:sz w:val="20"/>
              </w:rPr>
              <w:t>Бела</w:t>
            </w:r>
            <w:proofErr w:type="spellEnd"/>
            <w:r w:rsidRPr="00B3278A">
              <w:rPr>
                <w:color w:val="000000"/>
                <w:sz w:val="20"/>
              </w:rPr>
              <w:t xml:space="preserve"> </w:t>
            </w:r>
            <w:proofErr w:type="spellStart"/>
            <w:r w:rsidRPr="00B3278A">
              <w:rPr>
                <w:color w:val="000000"/>
                <w:sz w:val="20"/>
              </w:rPr>
              <w:t>Топола</w:t>
            </w:r>
            <w:proofErr w:type="spellEnd"/>
          </w:p>
        </w:tc>
        <w:tc>
          <w:tcPr>
            <w:tcW w:w="1435" w:type="dxa"/>
            <w:gridSpan w:val="2"/>
            <w:tcBorders>
              <w:top w:val="nil"/>
              <w:left w:val="nil"/>
              <w:bottom w:val="single" w:sz="4" w:space="0" w:color="auto"/>
              <w:right w:val="single" w:sz="4" w:space="0" w:color="auto"/>
            </w:tcBorders>
            <w:shd w:val="clear" w:color="auto" w:fill="auto"/>
            <w:noWrap/>
            <w:vAlign w:val="center"/>
          </w:tcPr>
          <w:p w14:paraId="29568AB2" w14:textId="77777777" w:rsidR="00B47443" w:rsidRPr="00B3278A" w:rsidRDefault="00B47443" w:rsidP="00B47443">
            <w:pPr>
              <w:jc w:val="right"/>
              <w:rPr>
                <w:color w:val="000000"/>
                <w:sz w:val="20"/>
              </w:rPr>
            </w:pPr>
            <w:r w:rsidRPr="00B3278A">
              <w:rPr>
                <w:color w:val="000000"/>
                <w:sz w:val="20"/>
              </w:rPr>
              <w:t>941.276</w:t>
            </w:r>
          </w:p>
        </w:tc>
        <w:tc>
          <w:tcPr>
            <w:tcW w:w="1206" w:type="dxa"/>
            <w:gridSpan w:val="2"/>
            <w:tcBorders>
              <w:top w:val="nil"/>
              <w:left w:val="nil"/>
              <w:bottom w:val="single" w:sz="4" w:space="0" w:color="auto"/>
              <w:right w:val="single" w:sz="4" w:space="0" w:color="auto"/>
            </w:tcBorders>
            <w:shd w:val="clear" w:color="auto" w:fill="auto"/>
            <w:noWrap/>
            <w:vAlign w:val="center"/>
          </w:tcPr>
          <w:p w14:paraId="7813989D" w14:textId="77777777" w:rsidR="00B47443" w:rsidRPr="00B3278A" w:rsidRDefault="00B47443" w:rsidP="00B47443">
            <w:pPr>
              <w:jc w:val="right"/>
              <w:rPr>
                <w:color w:val="000000"/>
                <w:sz w:val="20"/>
              </w:rPr>
            </w:pPr>
            <w:r w:rsidRPr="00B3278A">
              <w:rPr>
                <w:color w:val="000000"/>
                <w:sz w:val="20"/>
              </w:rPr>
              <w:t>1.204.103</w:t>
            </w:r>
          </w:p>
        </w:tc>
        <w:tc>
          <w:tcPr>
            <w:tcW w:w="1418" w:type="dxa"/>
            <w:gridSpan w:val="2"/>
            <w:tcBorders>
              <w:top w:val="nil"/>
              <w:left w:val="nil"/>
              <w:bottom w:val="single" w:sz="4" w:space="0" w:color="auto"/>
              <w:right w:val="single" w:sz="4" w:space="0" w:color="auto"/>
            </w:tcBorders>
            <w:shd w:val="clear" w:color="auto" w:fill="auto"/>
            <w:noWrap/>
            <w:vAlign w:val="center"/>
          </w:tcPr>
          <w:p w14:paraId="22D2C9F4" w14:textId="77777777" w:rsidR="00B47443" w:rsidRPr="00B3278A" w:rsidRDefault="00B47443" w:rsidP="00B47443">
            <w:pPr>
              <w:jc w:val="right"/>
              <w:rPr>
                <w:color w:val="000000"/>
                <w:sz w:val="20"/>
              </w:rPr>
            </w:pPr>
            <w:r w:rsidRPr="00B3278A">
              <w:rPr>
                <w:color w:val="000000"/>
                <w:sz w:val="20"/>
              </w:rPr>
              <w:t>1.422.349</w:t>
            </w:r>
          </w:p>
        </w:tc>
        <w:tc>
          <w:tcPr>
            <w:tcW w:w="1559" w:type="dxa"/>
            <w:gridSpan w:val="2"/>
            <w:tcBorders>
              <w:top w:val="nil"/>
              <w:left w:val="nil"/>
              <w:bottom w:val="single" w:sz="4" w:space="0" w:color="auto"/>
              <w:right w:val="single" w:sz="4" w:space="0" w:color="auto"/>
            </w:tcBorders>
            <w:shd w:val="clear" w:color="auto" w:fill="auto"/>
            <w:noWrap/>
            <w:vAlign w:val="center"/>
          </w:tcPr>
          <w:p w14:paraId="0B9A667E" w14:textId="77777777" w:rsidR="00B47443" w:rsidRPr="00B3278A" w:rsidRDefault="00B47443" w:rsidP="00B47443">
            <w:pPr>
              <w:jc w:val="right"/>
              <w:rPr>
                <w:color w:val="000000"/>
                <w:sz w:val="20"/>
              </w:rPr>
            </w:pPr>
            <w:r w:rsidRPr="00B3278A">
              <w:rPr>
                <w:color w:val="000000"/>
                <w:sz w:val="20"/>
              </w:rPr>
              <w:t>1.630.783</w:t>
            </w:r>
          </w:p>
        </w:tc>
        <w:tc>
          <w:tcPr>
            <w:tcW w:w="1418" w:type="dxa"/>
            <w:gridSpan w:val="2"/>
            <w:tcBorders>
              <w:top w:val="nil"/>
              <w:left w:val="nil"/>
              <w:bottom w:val="single" w:sz="4" w:space="0" w:color="auto"/>
              <w:right w:val="single" w:sz="4" w:space="0" w:color="auto"/>
            </w:tcBorders>
            <w:shd w:val="clear" w:color="auto" w:fill="auto"/>
            <w:noWrap/>
            <w:vAlign w:val="center"/>
          </w:tcPr>
          <w:p w14:paraId="3D5AA2E0" w14:textId="77777777" w:rsidR="00B47443" w:rsidRPr="00B3278A" w:rsidRDefault="00B47443" w:rsidP="00B47443">
            <w:pPr>
              <w:jc w:val="right"/>
              <w:rPr>
                <w:color w:val="000000"/>
                <w:sz w:val="20"/>
              </w:rPr>
            </w:pPr>
            <w:r w:rsidRPr="00B3278A">
              <w:rPr>
                <w:color w:val="000000"/>
                <w:sz w:val="20"/>
              </w:rPr>
              <w:t> </w:t>
            </w:r>
          </w:p>
        </w:tc>
        <w:tc>
          <w:tcPr>
            <w:tcW w:w="1417" w:type="dxa"/>
            <w:gridSpan w:val="2"/>
            <w:tcBorders>
              <w:top w:val="nil"/>
              <w:left w:val="nil"/>
              <w:bottom w:val="single" w:sz="4" w:space="0" w:color="auto"/>
              <w:right w:val="single" w:sz="4" w:space="0" w:color="auto"/>
            </w:tcBorders>
            <w:shd w:val="clear" w:color="auto" w:fill="auto"/>
            <w:noWrap/>
            <w:vAlign w:val="center"/>
          </w:tcPr>
          <w:p w14:paraId="59274091" w14:textId="77777777" w:rsidR="00B47443" w:rsidRPr="00B3278A" w:rsidRDefault="00B47443" w:rsidP="00B47443">
            <w:pPr>
              <w:jc w:val="right"/>
              <w:rPr>
                <w:color w:val="000000"/>
                <w:sz w:val="20"/>
              </w:rPr>
            </w:pPr>
            <w:r w:rsidRPr="00B3278A">
              <w:rPr>
                <w:color w:val="000000"/>
                <w:sz w:val="20"/>
              </w:rPr>
              <w:t> </w:t>
            </w:r>
          </w:p>
        </w:tc>
        <w:tc>
          <w:tcPr>
            <w:tcW w:w="1418" w:type="dxa"/>
            <w:gridSpan w:val="2"/>
            <w:tcBorders>
              <w:top w:val="nil"/>
              <w:left w:val="nil"/>
              <w:bottom w:val="single" w:sz="4" w:space="0" w:color="auto"/>
              <w:right w:val="single" w:sz="4" w:space="0" w:color="auto"/>
            </w:tcBorders>
            <w:shd w:val="clear" w:color="auto" w:fill="auto"/>
            <w:noWrap/>
            <w:vAlign w:val="center"/>
          </w:tcPr>
          <w:p w14:paraId="51E4E8AB" w14:textId="77777777" w:rsidR="00B47443" w:rsidRPr="00B3278A" w:rsidRDefault="00B47443" w:rsidP="00B47443">
            <w:pPr>
              <w:jc w:val="right"/>
              <w:rPr>
                <w:color w:val="000000"/>
                <w:sz w:val="20"/>
              </w:rPr>
            </w:pPr>
            <w:r w:rsidRPr="00B3278A">
              <w:rPr>
                <w:color w:val="000000"/>
                <w:sz w:val="20"/>
              </w:rPr>
              <w:t> </w:t>
            </w:r>
          </w:p>
        </w:tc>
        <w:tc>
          <w:tcPr>
            <w:tcW w:w="1559" w:type="dxa"/>
            <w:gridSpan w:val="2"/>
            <w:tcBorders>
              <w:top w:val="nil"/>
              <w:left w:val="nil"/>
              <w:bottom w:val="single" w:sz="4" w:space="0" w:color="auto"/>
              <w:right w:val="single" w:sz="4" w:space="0" w:color="auto"/>
            </w:tcBorders>
            <w:shd w:val="clear" w:color="auto" w:fill="auto"/>
            <w:noWrap/>
            <w:vAlign w:val="center"/>
          </w:tcPr>
          <w:p w14:paraId="55BEDAD6" w14:textId="77777777" w:rsidR="00B47443" w:rsidRPr="00B3278A" w:rsidRDefault="00B47443" w:rsidP="00B47443">
            <w:pPr>
              <w:jc w:val="right"/>
              <w:rPr>
                <w:color w:val="000000"/>
                <w:sz w:val="20"/>
              </w:rPr>
            </w:pPr>
            <w:r w:rsidRPr="00B3278A">
              <w:rPr>
                <w:color w:val="000000"/>
                <w:sz w:val="20"/>
              </w:rPr>
              <w:t>3.216.136</w:t>
            </w:r>
          </w:p>
        </w:tc>
        <w:tc>
          <w:tcPr>
            <w:tcW w:w="1559" w:type="dxa"/>
            <w:gridSpan w:val="2"/>
            <w:tcBorders>
              <w:top w:val="nil"/>
              <w:left w:val="nil"/>
              <w:bottom w:val="single" w:sz="4" w:space="0" w:color="auto"/>
              <w:right w:val="single" w:sz="4" w:space="0" w:color="auto"/>
            </w:tcBorders>
            <w:shd w:val="clear" w:color="auto" w:fill="auto"/>
            <w:vAlign w:val="center"/>
          </w:tcPr>
          <w:p w14:paraId="15DE211B" w14:textId="77777777" w:rsidR="00B47443" w:rsidRPr="00B3278A" w:rsidRDefault="00B47443" w:rsidP="00B47443">
            <w:pPr>
              <w:jc w:val="right"/>
              <w:rPr>
                <w:color w:val="000000"/>
                <w:sz w:val="20"/>
              </w:rPr>
            </w:pPr>
            <w:r w:rsidRPr="00B3278A">
              <w:rPr>
                <w:color w:val="000000"/>
                <w:sz w:val="20"/>
              </w:rPr>
              <w:t>8.414.647</w:t>
            </w:r>
          </w:p>
        </w:tc>
        <w:tc>
          <w:tcPr>
            <w:tcW w:w="1559" w:type="dxa"/>
            <w:gridSpan w:val="2"/>
            <w:tcBorders>
              <w:top w:val="nil"/>
              <w:left w:val="nil"/>
              <w:bottom w:val="single" w:sz="4" w:space="0" w:color="auto"/>
              <w:right w:val="single" w:sz="4" w:space="0" w:color="auto"/>
            </w:tcBorders>
            <w:shd w:val="clear" w:color="auto" w:fill="auto"/>
            <w:vAlign w:val="center"/>
          </w:tcPr>
          <w:p w14:paraId="05A8C8BA" w14:textId="77777777" w:rsidR="00B47443" w:rsidRPr="00B3278A" w:rsidRDefault="00B47443" w:rsidP="00B47443">
            <w:pPr>
              <w:jc w:val="right"/>
              <w:rPr>
                <w:color w:val="000000"/>
                <w:sz w:val="20"/>
              </w:rPr>
            </w:pPr>
            <w:r w:rsidRPr="00B3278A">
              <w:rPr>
                <w:color w:val="000000"/>
                <w:sz w:val="20"/>
              </w:rPr>
              <w:t>841.465</w:t>
            </w:r>
          </w:p>
        </w:tc>
      </w:tr>
      <w:tr w:rsidR="00B47443" w:rsidRPr="00B3278A" w14:paraId="4EA969D3" w14:textId="77777777" w:rsidTr="00B3278A">
        <w:trPr>
          <w:gridAfter w:val="1"/>
          <w:wAfter w:w="166" w:type="dxa"/>
          <w:trHeight w:val="300"/>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371F10A" w14:textId="77777777" w:rsidR="00B47443" w:rsidRPr="00B3278A" w:rsidRDefault="00B47443" w:rsidP="00B47443">
            <w:pPr>
              <w:jc w:val="left"/>
              <w:rPr>
                <w:color w:val="000000"/>
                <w:sz w:val="20"/>
              </w:rPr>
            </w:pPr>
            <w:proofErr w:type="spellStart"/>
            <w:r w:rsidRPr="00B3278A">
              <w:rPr>
                <w:color w:val="000000"/>
                <w:sz w:val="20"/>
              </w:rPr>
              <w:t>Бела</w:t>
            </w:r>
            <w:proofErr w:type="spellEnd"/>
            <w:r w:rsidRPr="00B3278A">
              <w:rPr>
                <w:color w:val="000000"/>
                <w:sz w:val="20"/>
              </w:rPr>
              <w:t xml:space="preserve"> </w:t>
            </w:r>
            <w:proofErr w:type="spellStart"/>
            <w:r w:rsidRPr="00B3278A">
              <w:rPr>
                <w:color w:val="000000"/>
                <w:sz w:val="20"/>
              </w:rPr>
              <w:t>врба</w:t>
            </w:r>
            <w:proofErr w:type="spellEnd"/>
          </w:p>
        </w:tc>
        <w:tc>
          <w:tcPr>
            <w:tcW w:w="1435" w:type="dxa"/>
            <w:gridSpan w:val="2"/>
            <w:tcBorders>
              <w:top w:val="nil"/>
              <w:left w:val="nil"/>
              <w:bottom w:val="single" w:sz="4" w:space="0" w:color="auto"/>
              <w:right w:val="single" w:sz="4" w:space="0" w:color="auto"/>
            </w:tcBorders>
            <w:shd w:val="clear" w:color="auto" w:fill="auto"/>
            <w:noWrap/>
            <w:vAlign w:val="center"/>
          </w:tcPr>
          <w:p w14:paraId="0538F2B0" w14:textId="77777777" w:rsidR="00B47443" w:rsidRPr="00B3278A" w:rsidRDefault="00B47443" w:rsidP="00B47443">
            <w:pPr>
              <w:jc w:val="right"/>
              <w:rPr>
                <w:color w:val="000000"/>
                <w:sz w:val="20"/>
              </w:rPr>
            </w:pPr>
            <w:r w:rsidRPr="00B3278A">
              <w:rPr>
                <w:color w:val="000000"/>
                <w:sz w:val="20"/>
              </w:rPr>
              <w:t>2.780.979</w:t>
            </w:r>
          </w:p>
        </w:tc>
        <w:tc>
          <w:tcPr>
            <w:tcW w:w="1206" w:type="dxa"/>
            <w:gridSpan w:val="2"/>
            <w:tcBorders>
              <w:top w:val="nil"/>
              <w:left w:val="nil"/>
              <w:bottom w:val="single" w:sz="4" w:space="0" w:color="auto"/>
              <w:right w:val="single" w:sz="4" w:space="0" w:color="auto"/>
            </w:tcBorders>
            <w:shd w:val="clear" w:color="auto" w:fill="auto"/>
            <w:noWrap/>
            <w:vAlign w:val="center"/>
          </w:tcPr>
          <w:p w14:paraId="74C30C8C" w14:textId="77777777" w:rsidR="00B47443" w:rsidRPr="00B3278A" w:rsidRDefault="00B47443" w:rsidP="00B47443">
            <w:pPr>
              <w:jc w:val="right"/>
              <w:rPr>
                <w:color w:val="000000"/>
                <w:sz w:val="20"/>
              </w:rPr>
            </w:pPr>
            <w:r w:rsidRPr="00B3278A">
              <w:rPr>
                <w:color w:val="000000"/>
                <w:sz w:val="20"/>
              </w:rPr>
              <w:t>3.557.494</w:t>
            </w:r>
          </w:p>
        </w:tc>
        <w:tc>
          <w:tcPr>
            <w:tcW w:w="1418" w:type="dxa"/>
            <w:gridSpan w:val="2"/>
            <w:tcBorders>
              <w:top w:val="nil"/>
              <w:left w:val="nil"/>
              <w:bottom w:val="single" w:sz="4" w:space="0" w:color="auto"/>
              <w:right w:val="single" w:sz="4" w:space="0" w:color="auto"/>
            </w:tcBorders>
            <w:shd w:val="clear" w:color="auto" w:fill="auto"/>
            <w:noWrap/>
            <w:vAlign w:val="center"/>
          </w:tcPr>
          <w:p w14:paraId="79C5430D" w14:textId="77777777" w:rsidR="00B47443" w:rsidRPr="00B3278A" w:rsidRDefault="00B47443" w:rsidP="00B47443">
            <w:pPr>
              <w:jc w:val="right"/>
              <w:rPr>
                <w:color w:val="000000"/>
                <w:sz w:val="20"/>
              </w:rPr>
            </w:pPr>
            <w:r w:rsidRPr="00B3278A">
              <w:rPr>
                <w:color w:val="000000"/>
                <w:sz w:val="20"/>
              </w:rPr>
              <w:t>4.202.296</w:t>
            </w:r>
          </w:p>
        </w:tc>
        <w:tc>
          <w:tcPr>
            <w:tcW w:w="1559" w:type="dxa"/>
            <w:gridSpan w:val="2"/>
            <w:tcBorders>
              <w:top w:val="nil"/>
              <w:left w:val="nil"/>
              <w:bottom w:val="single" w:sz="4" w:space="0" w:color="auto"/>
              <w:right w:val="single" w:sz="4" w:space="0" w:color="auto"/>
            </w:tcBorders>
            <w:shd w:val="clear" w:color="auto" w:fill="auto"/>
            <w:noWrap/>
            <w:vAlign w:val="center"/>
          </w:tcPr>
          <w:p w14:paraId="1FAA5504" w14:textId="77777777" w:rsidR="00B47443" w:rsidRPr="00B3278A" w:rsidRDefault="00B47443" w:rsidP="00B47443">
            <w:pPr>
              <w:jc w:val="right"/>
              <w:rPr>
                <w:color w:val="000000"/>
                <w:sz w:val="20"/>
              </w:rPr>
            </w:pPr>
            <w:r w:rsidRPr="00B3278A">
              <w:rPr>
                <w:color w:val="000000"/>
                <w:sz w:val="20"/>
              </w:rPr>
              <w:t>4.818.110</w:t>
            </w:r>
          </w:p>
        </w:tc>
        <w:tc>
          <w:tcPr>
            <w:tcW w:w="1418" w:type="dxa"/>
            <w:gridSpan w:val="2"/>
            <w:tcBorders>
              <w:top w:val="nil"/>
              <w:left w:val="nil"/>
              <w:bottom w:val="single" w:sz="4" w:space="0" w:color="auto"/>
              <w:right w:val="single" w:sz="4" w:space="0" w:color="auto"/>
            </w:tcBorders>
            <w:shd w:val="clear" w:color="auto" w:fill="auto"/>
            <w:noWrap/>
            <w:vAlign w:val="center"/>
          </w:tcPr>
          <w:p w14:paraId="648C47B4" w14:textId="77777777" w:rsidR="00B47443" w:rsidRPr="00B3278A" w:rsidRDefault="00B47443" w:rsidP="00B47443">
            <w:pPr>
              <w:jc w:val="right"/>
              <w:rPr>
                <w:color w:val="000000"/>
                <w:sz w:val="20"/>
              </w:rPr>
            </w:pPr>
            <w:r w:rsidRPr="00B3278A">
              <w:rPr>
                <w:color w:val="000000"/>
                <w:sz w:val="20"/>
              </w:rPr>
              <w:t> </w:t>
            </w:r>
          </w:p>
        </w:tc>
        <w:tc>
          <w:tcPr>
            <w:tcW w:w="1417" w:type="dxa"/>
            <w:gridSpan w:val="2"/>
            <w:tcBorders>
              <w:top w:val="nil"/>
              <w:left w:val="nil"/>
              <w:bottom w:val="single" w:sz="4" w:space="0" w:color="auto"/>
              <w:right w:val="single" w:sz="4" w:space="0" w:color="auto"/>
            </w:tcBorders>
            <w:shd w:val="clear" w:color="auto" w:fill="auto"/>
            <w:noWrap/>
            <w:vAlign w:val="center"/>
          </w:tcPr>
          <w:p w14:paraId="74A7A8A4" w14:textId="77777777" w:rsidR="00B47443" w:rsidRPr="00B3278A" w:rsidRDefault="00B47443" w:rsidP="00B47443">
            <w:pPr>
              <w:jc w:val="right"/>
              <w:rPr>
                <w:color w:val="000000"/>
                <w:sz w:val="20"/>
              </w:rPr>
            </w:pPr>
            <w:r w:rsidRPr="00B3278A">
              <w:rPr>
                <w:color w:val="000000"/>
                <w:sz w:val="20"/>
              </w:rPr>
              <w:t> </w:t>
            </w:r>
          </w:p>
        </w:tc>
        <w:tc>
          <w:tcPr>
            <w:tcW w:w="1418" w:type="dxa"/>
            <w:gridSpan w:val="2"/>
            <w:tcBorders>
              <w:top w:val="nil"/>
              <w:left w:val="nil"/>
              <w:bottom w:val="single" w:sz="4" w:space="0" w:color="auto"/>
              <w:right w:val="single" w:sz="4" w:space="0" w:color="auto"/>
            </w:tcBorders>
            <w:shd w:val="clear" w:color="auto" w:fill="auto"/>
            <w:noWrap/>
            <w:vAlign w:val="center"/>
          </w:tcPr>
          <w:p w14:paraId="5EFD9D21" w14:textId="77777777" w:rsidR="00B47443" w:rsidRPr="00B3278A" w:rsidRDefault="00B47443" w:rsidP="00B47443">
            <w:pPr>
              <w:jc w:val="right"/>
              <w:rPr>
                <w:color w:val="000000"/>
                <w:sz w:val="20"/>
              </w:rPr>
            </w:pPr>
            <w:r w:rsidRPr="00B3278A">
              <w:rPr>
                <w:color w:val="000000"/>
                <w:sz w:val="20"/>
              </w:rPr>
              <w:t> </w:t>
            </w:r>
          </w:p>
        </w:tc>
        <w:tc>
          <w:tcPr>
            <w:tcW w:w="1559" w:type="dxa"/>
            <w:gridSpan w:val="2"/>
            <w:tcBorders>
              <w:top w:val="nil"/>
              <w:left w:val="nil"/>
              <w:bottom w:val="single" w:sz="4" w:space="0" w:color="auto"/>
              <w:right w:val="single" w:sz="4" w:space="0" w:color="auto"/>
            </w:tcBorders>
            <w:shd w:val="clear" w:color="auto" w:fill="auto"/>
            <w:noWrap/>
            <w:vAlign w:val="center"/>
          </w:tcPr>
          <w:p w14:paraId="4281D713" w14:textId="77777777" w:rsidR="00B47443" w:rsidRPr="00B3278A" w:rsidRDefault="00B47443" w:rsidP="00B47443">
            <w:pPr>
              <w:jc w:val="right"/>
              <w:rPr>
                <w:color w:val="000000"/>
                <w:sz w:val="20"/>
              </w:rPr>
            </w:pPr>
            <w:r w:rsidRPr="00B3278A">
              <w:rPr>
                <w:color w:val="000000"/>
                <w:sz w:val="20"/>
              </w:rPr>
              <w:t>9.502.001</w:t>
            </w:r>
          </w:p>
        </w:tc>
        <w:tc>
          <w:tcPr>
            <w:tcW w:w="1559" w:type="dxa"/>
            <w:gridSpan w:val="2"/>
            <w:tcBorders>
              <w:top w:val="nil"/>
              <w:left w:val="nil"/>
              <w:bottom w:val="single" w:sz="4" w:space="0" w:color="auto"/>
              <w:right w:val="single" w:sz="4" w:space="0" w:color="auto"/>
            </w:tcBorders>
            <w:shd w:val="clear" w:color="auto" w:fill="auto"/>
            <w:vAlign w:val="center"/>
          </w:tcPr>
          <w:p w14:paraId="0A24D6D0" w14:textId="77777777" w:rsidR="00B47443" w:rsidRPr="00B3278A" w:rsidRDefault="00B47443" w:rsidP="00B47443">
            <w:pPr>
              <w:jc w:val="right"/>
              <w:rPr>
                <w:color w:val="000000"/>
                <w:sz w:val="20"/>
              </w:rPr>
            </w:pPr>
            <w:r w:rsidRPr="00B3278A">
              <w:rPr>
                <w:color w:val="000000"/>
                <w:sz w:val="20"/>
              </w:rPr>
              <w:t>24.860.879</w:t>
            </w:r>
          </w:p>
        </w:tc>
        <w:tc>
          <w:tcPr>
            <w:tcW w:w="1559" w:type="dxa"/>
            <w:gridSpan w:val="2"/>
            <w:tcBorders>
              <w:top w:val="nil"/>
              <w:left w:val="nil"/>
              <w:bottom w:val="single" w:sz="4" w:space="0" w:color="auto"/>
              <w:right w:val="single" w:sz="4" w:space="0" w:color="auto"/>
            </w:tcBorders>
            <w:shd w:val="clear" w:color="auto" w:fill="auto"/>
            <w:vAlign w:val="center"/>
          </w:tcPr>
          <w:p w14:paraId="4251940C" w14:textId="77777777" w:rsidR="00B47443" w:rsidRPr="00B3278A" w:rsidRDefault="00B47443" w:rsidP="00B47443">
            <w:pPr>
              <w:jc w:val="right"/>
              <w:rPr>
                <w:color w:val="000000"/>
                <w:sz w:val="20"/>
              </w:rPr>
            </w:pPr>
            <w:r w:rsidRPr="00B3278A">
              <w:rPr>
                <w:color w:val="000000"/>
                <w:sz w:val="20"/>
              </w:rPr>
              <w:t>2.486.088</w:t>
            </w:r>
          </w:p>
        </w:tc>
      </w:tr>
      <w:tr w:rsidR="00B47443" w:rsidRPr="00B3278A" w14:paraId="3DC448C8" w14:textId="77777777" w:rsidTr="00B3278A">
        <w:trPr>
          <w:gridAfter w:val="1"/>
          <w:wAfter w:w="166" w:type="dxa"/>
          <w:trHeight w:val="300"/>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44D98D8" w14:textId="77777777" w:rsidR="00B47443" w:rsidRPr="00B3278A" w:rsidRDefault="00B47443" w:rsidP="00B47443">
            <w:pPr>
              <w:jc w:val="left"/>
              <w:rPr>
                <w:color w:val="000000"/>
                <w:sz w:val="20"/>
              </w:rPr>
            </w:pPr>
            <w:r w:rsidRPr="00B3278A">
              <w:rPr>
                <w:color w:val="000000"/>
                <w:sz w:val="20"/>
              </w:rPr>
              <w:t>ОМЛ</w:t>
            </w:r>
          </w:p>
        </w:tc>
        <w:tc>
          <w:tcPr>
            <w:tcW w:w="1435" w:type="dxa"/>
            <w:gridSpan w:val="2"/>
            <w:tcBorders>
              <w:top w:val="nil"/>
              <w:left w:val="nil"/>
              <w:bottom w:val="single" w:sz="4" w:space="0" w:color="auto"/>
              <w:right w:val="single" w:sz="4" w:space="0" w:color="auto"/>
            </w:tcBorders>
            <w:shd w:val="clear" w:color="auto" w:fill="auto"/>
            <w:noWrap/>
            <w:vAlign w:val="center"/>
          </w:tcPr>
          <w:p w14:paraId="3FED8477" w14:textId="77777777" w:rsidR="00B47443" w:rsidRPr="00B3278A" w:rsidRDefault="00B47443" w:rsidP="00B47443">
            <w:pPr>
              <w:jc w:val="right"/>
              <w:rPr>
                <w:color w:val="000000"/>
                <w:sz w:val="20"/>
              </w:rPr>
            </w:pPr>
            <w:r w:rsidRPr="00B3278A">
              <w:rPr>
                <w:color w:val="000000"/>
                <w:sz w:val="20"/>
              </w:rPr>
              <w:t>134.509</w:t>
            </w:r>
          </w:p>
        </w:tc>
        <w:tc>
          <w:tcPr>
            <w:tcW w:w="1206" w:type="dxa"/>
            <w:gridSpan w:val="2"/>
            <w:tcBorders>
              <w:top w:val="nil"/>
              <w:left w:val="nil"/>
              <w:bottom w:val="single" w:sz="4" w:space="0" w:color="auto"/>
              <w:right w:val="single" w:sz="4" w:space="0" w:color="auto"/>
            </w:tcBorders>
            <w:shd w:val="clear" w:color="auto" w:fill="auto"/>
            <w:noWrap/>
            <w:vAlign w:val="center"/>
          </w:tcPr>
          <w:p w14:paraId="15FF9596" w14:textId="77777777" w:rsidR="00B47443" w:rsidRPr="00B3278A" w:rsidRDefault="00B47443" w:rsidP="00B47443">
            <w:pPr>
              <w:jc w:val="right"/>
              <w:rPr>
                <w:color w:val="000000"/>
                <w:sz w:val="20"/>
              </w:rPr>
            </w:pPr>
            <w:r w:rsidRPr="00B3278A">
              <w:rPr>
                <w:color w:val="000000"/>
                <w:sz w:val="20"/>
              </w:rPr>
              <w:t>172.066</w:t>
            </w:r>
          </w:p>
        </w:tc>
        <w:tc>
          <w:tcPr>
            <w:tcW w:w="1418" w:type="dxa"/>
            <w:gridSpan w:val="2"/>
            <w:tcBorders>
              <w:top w:val="nil"/>
              <w:left w:val="nil"/>
              <w:bottom w:val="single" w:sz="4" w:space="0" w:color="auto"/>
              <w:right w:val="single" w:sz="4" w:space="0" w:color="auto"/>
            </w:tcBorders>
            <w:shd w:val="clear" w:color="auto" w:fill="auto"/>
            <w:noWrap/>
            <w:vAlign w:val="center"/>
          </w:tcPr>
          <w:p w14:paraId="091A527E" w14:textId="77777777" w:rsidR="00B47443" w:rsidRPr="00B3278A" w:rsidRDefault="00B47443" w:rsidP="00B47443">
            <w:pPr>
              <w:jc w:val="right"/>
              <w:rPr>
                <w:color w:val="000000"/>
                <w:sz w:val="20"/>
              </w:rPr>
            </w:pPr>
            <w:r w:rsidRPr="00B3278A">
              <w:rPr>
                <w:color w:val="000000"/>
                <w:sz w:val="20"/>
              </w:rPr>
              <w:t>203.254</w:t>
            </w:r>
          </w:p>
        </w:tc>
        <w:tc>
          <w:tcPr>
            <w:tcW w:w="1559" w:type="dxa"/>
            <w:gridSpan w:val="2"/>
            <w:tcBorders>
              <w:top w:val="nil"/>
              <w:left w:val="nil"/>
              <w:bottom w:val="single" w:sz="4" w:space="0" w:color="auto"/>
              <w:right w:val="single" w:sz="4" w:space="0" w:color="auto"/>
            </w:tcBorders>
            <w:shd w:val="clear" w:color="auto" w:fill="auto"/>
            <w:noWrap/>
            <w:vAlign w:val="center"/>
          </w:tcPr>
          <w:p w14:paraId="51DB6BB0" w14:textId="77777777" w:rsidR="00B47443" w:rsidRPr="00B3278A" w:rsidRDefault="00B47443" w:rsidP="00B47443">
            <w:pPr>
              <w:jc w:val="right"/>
              <w:rPr>
                <w:color w:val="000000"/>
                <w:sz w:val="20"/>
              </w:rPr>
            </w:pPr>
            <w:r w:rsidRPr="00B3278A">
              <w:rPr>
                <w:color w:val="000000"/>
                <w:sz w:val="20"/>
              </w:rPr>
              <w:t>233.039</w:t>
            </w:r>
          </w:p>
        </w:tc>
        <w:tc>
          <w:tcPr>
            <w:tcW w:w="1418" w:type="dxa"/>
            <w:gridSpan w:val="2"/>
            <w:tcBorders>
              <w:top w:val="nil"/>
              <w:left w:val="nil"/>
              <w:bottom w:val="single" w:sz="4" w:space="0" w:color="auto"/>
              <w:right w:val="single" w:sz="4" w:space="0" w:color="auto"/>
            </w:tcBorders>
            <w:shd w:val="clear" w:color="auto" w:fill="auto"/>
            <w:noWrap/>
            <w:vAlign w:val="center"/>
          </w:tcPr>
          <w:p w14:paraId="69BF1674" w14:textId="77777777" w:rsidR="00B47443" w:rsidRPr="00B3278A" w:rsidRDefault="00B47443" w:rsidP="00B47443">
            <w:pPr>
              <w:jc w:val="right"/>
              <w:rPr>
                <w:color w:val="000000"/>
                <w:sz w:val="20"/>
              </w:rPr>
            </w:pPr>
            <w:r w:rsidRPr="00B3278A">
              <w:rPr>
                <w:color w:val="000000"/>
                <w:sz w:val="20"/>
              </w:rPr>
              <w:t> </w:t>
            </w:r>
          </w:p>
        </w:tc>
        <w:tc>
          <w:tcPr>
            <w:tcW w:w="1417" w:type="dxa"/>
            <w:gridSpan w:val="2"/>
            <w:tcBorders>
              <w:top w:val="nil"/>
              <w:left w:val="nil"/>
              <w:bottom w:val="single" w:sz="4" w:space="0" w:color="auto"/>
              <w:right w:val="single" w:sz="4" w:space="0" w:color="auto"/>
            </w:tcBorders>
            <w:shd w:val="clear" w:color="auto" w:fill="auto"/>
            <w:noWrap/>
            <w:vAlign w:val="center"/>
          </w:tcPr>
          <w:p w14:paraId="62CD3FF9" w14:textId="77777777" w:rsidR="00B47443" w:rsidRPr="00B3278A" w:rsidRDefault="00B47443" w:rsidP="00B47443">
            <w:pPr>
              <w:jc w:val="right"/>
              <w:rPr>
                <w:color w:val="000000"/>
                <w:sz w:val="20"/>
              </w:rPr>
            </w:pPr>
            <w:r w:rsidRPr="00B3278A">
              <w:rPr>
                <w:color w:val="000000"/>
                <w:sz w:val="20"/>
              </w:rPr>
              <w:t> </w:t>
            </w:r>
          </w:p>
        </w:tc>
        <w:tc>
          <w:tcPr>
            <w:tcW w:w="1418" w:type="dxa"/>
            <w:gridSpan w:val="2"/>
            <w:tcBorders>
              <w:top w:val="nil"/>
              <w:left w:val="nil"/>
              <w:bottom w:val="single" w:sz="4" w:space="0" w:color="auto"/>
              <w:right w:val="single" w:sz="4" w:space="0" w:color="auto"/>
            </w:tcBorders>
            <w:shd w:val="clear" w:color="auto" w:fill="auto"/>
            <w:noWrap/>
            <w:vAlign w:val="center"/>
          </w:tcPr>
          <w:p w14:paraId="771C1982" w14:textId="77777777" w:rsidR="00B47443" w:rsidRPr="00B3278A" w:rsidRDefault="00B47443" w:rsidP="00B47443">
            <w:pPr>
              <w:jc w:val="right"/>
              <w:rPr>
                <w:color w:val="000000"/>
                <w:sz w:val="20"/>
              </w:rPr>
            </w:pPr>
            <w:r w:rsidRPr="00B3278A">
              <w:rPr>
                <w:color w:val="000000"/>
                <w:sz w:val="20"/>
              </w:rPr>
              <w:t> </w:t>
            </w:r>
          </w:p>
        </w:tc>
        <w:tc>
          <w:tcPr>
            <w:tcW w:w="1559" w:type="dxa"/>
            <w:gridSpan w:val="2"/>
            <w:tcBorders>
              <w:top w:val="nil"/>
              <w:left w:val="nil"/>
              <w:bottom w:val="single" w:sz="4" w:space="0" w:color="auto"/>
              <w:right w:val="single" w:sz="4" w:space="0" w:color="auto"/>
            </w:tcBorders>
            <w:shd w:val="clear" w:color="auto" w:fill="auto"/>
            <w:noWrap/>
            <w:vAlign w:val="center"/>
          </w:tcPr>
          <w:p w14:paraId="0C0B7934" w14:textId="77777777" w:rsidR="00B47443" w:rsidRPr="00B3278A" w:rsidRDefault="00B47443" w:rsidP="00B47443">
            <w:pPr>
              <w:jc w:val="right"/>
              <w:rPr>
                <w:color w:val="000000"/>
                <w:sz w:val="20"/>
              </w:rPr>
            </w:pPr>
            <w:r w:rsidRPr="00B3278A">
              <w:rPr>
                <w:color w:val="000000"/>
                <w:sz w:val="20"/>
              </w:rPr>
              <w:t>459.586</w:t>
            </w:r>
          </w:p>
        </w:tc>
        <w:tc>
          <w:tcPr>
            <w:tcW w:w="1559" w:type="dxa"/>
            <w:gridSpan w:val="2"/>
            <w:tcBorders>
              <w:top w:val="nil"/>
              <w:left w:val="nil"/>
              <w:bottom w:val="single" w:sz="4" w:space="0" w:color="auto"/>
              <w:right w:val="single" w:sz="4" w:space="0" w:color="auto"/>
            </w:tcBorders>
            <w:shd w:val="clear" w:color="auto" w:fill="auto"/>
            <w:vAlign w:val="center"/>
          </w:tcPr>
          <w:p w14:paraId="2F3585CD" w14:textId="77777777" w:rsidR="00B47443" w:rsidRPr="00B3278A" w:rsidRDefault="00B47443" w:rsidP="00B47443">
            <w:pPr>
              <w:jc w:val="right"/>
              <w:rPr>
                <w:color w:val="000000"/>
                <w:sz w:val="20"/>
              </w:rPr>
            </w:pPr>
            <w:r w:rsidRPr="00B3278A">
              <w:rPr>
                <w:color w:val="000000"/>
                <w:sz w:val="20"/>
              </w:rPr>
              <w:t>1.202.454</w:t>
            </w:r>
          </w:p>
        </w:tc>
        <w:tc>
          <w:tcPr>
            <w:tcW w:w="1559" w:type="dxa"/>
            <w:gridSpan w:val="2"/>
            <w:tcBorders>
              <w:top w:val="nil"/>
              <w:left w:val="nil"/>
              <w:bottom w:val="single" w:sz="4" w:space="0" w:color="auto"/>
              <w:right w:val="single" w:sz="4" w:space="0" w:color="auto"/>
            </w:tcBorders>
            <w:shd w:val="clear" w:color="auto" w:fill="auto"/>
            <w:vAlign w:val="center"/>
          </w:tcPr>
          <w:p w14:paraId="335ACF02" w14:textId="77777777" w:rsidR="00B47443" w:rsidRPr="00B3278A" w:rsidRDefault="00B47443" w:rsidP="00B47443">
            <w:pPr>
              <w:jc w:val="right"/>
              <w:rPr>
                <w:color w:val="000000"/>
                <w:sz w:val="20"/>
              </w:rPr>
            </w:pPr>
            <w:r w:rsidRPr="00B3278A">
              <w:rPr>
                <w:color w:val="000000"/>
                <w:sz w:val="20"/>
              </w:rPr>
              <w:t>120.245</w:t>
            </w:r>
          </w:p>
        </w:tc>
      </w:tr>
      <w:tr w:rsidR="00B47443" w:rsidRPr="00B3278A" w14:paraId="6CC877E2" w14:textId="77777777" w:rsidTr="00B3278A">
        <w:trPr>
          <w:gridAfter w:val="1"/>
          <w:wAfter w:w="166" w:type="dxa"/>
          <w:trHeight w:val="300"/>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E28FE51" w14:textId="77777777" w:rsidR="00B47443" w:rsidRPr="00B3278A" w:rsidRDefault="00B47443" w:rsidP="00B47443">
            <w:pPr>
              <w:jc w:val="left"/>
              <w:rPr>
                <w:color w:val="000000"/>
                <w:sz w:val="20"/>
              </w:rPr>
            </w:pPr>
            <w:r w:rsidRPr="00B3278A">
              <w:rPr>
                <w:color w:val="000000"/>
                <w:sz w:val="20"/>
              </w:rPr>
              <w:t>ЕАТ</w:t>
            </w:r>
          </w:p>
        </w:tc>
        <w:tc>
          <w:tcPr>
            <w:tcW w:w="1435" w:type="dxa"/>
            <w:gridSpan w:val="2"/>
            <w:tcBorders>
              <w:top w:val="nil"/>
              <w:left w:val="nil"/>
              <w:bottom w:val="single" w:sz="4" w:space="0" w:color="auto"/>
              <w:right w:val="single" w:sz="4" w:space="0" w:color="auto"/>
            </w:tcBorders>
            <w:shd w:val="clear" w:color="auto" w:fill="auto"/>
            <w:noWrap/>
            <w:vAlign w:val="center"/>
          </w:tcPr>
          <w:p w14:paraId="75B14536" w14:textId="77777777" w:rsidR="00B47443" w:rsidRPr="00B3278A" w:rsidRDefault="00B47443" w:rsidP="00B47443">
            <w:pPr>
              <w:jc w:val="right"/>
              <w:rPr>
                <w:color w:val="000000"/>
                <w:sz w:val="20"/>
              </w:rPr>
            </w:pPr>
            <w:r w:rsidRPr="00B3278A">
              <w:rPr>
                <w:color w:val="000000"/>
                <w:sz w:val="20"/>
              </w:rPr>
              <w:t>6.994.723</w:t>
            </w:r>
          </w:p>
        </w:tc>
        <w:tc>
          <w:tcPr>
            <w:tcW w:w="1206" w:type="dxa"/>
            <w:gridSpan w:val="2"/>
            <w:tcBorders>
              <w:top w:val="nil"/>
              <w:left w:val="nil"/>
              <w:bottom w:val="single" w:sz="4" w:space="0" w:color="auto"/>
              <w:right w:val="single" w:sz="4" w:space="0" w:color="auto"/>
            </w:tcBorders>
            <w:shd w:val="clear" w:color="auto" w:fill="auto"/>
            <w:noWrap/>
            <w:vAlign w:val="center"/>
          </w:tcPr>
          <w:p w14:paraId="2CB91604" w14:textId="77777777" w:rsidR="00B47443" w:rsidRPr="00B3278A" w:rsidRDefault="00B47443" w:rsidP="00B47443">
            <w:pPr>
              <w:jc w:val="right"/>
              <w:rPr>
                <w:color w:val="000000"/>
                <w:sz w:val="20"/>
              </w:rPr>
            </w:pPr>
            <w:r w:rsidRPr="00B3278A">
              <w:rPr>
                <w:color w:val="000000"/>
                <w:sz w:val="20"/>
              </w:rPr>
              <w:t>8.218.097</w:t>
            </w:r>
          </w:p>
        </w:tc>
        <w:tc>
          <w:tcPr>
            <w:tcW w:w="1418" w:type="dxa"/>
            <w:gridSpan w:val="2"/>
            <w:tcBorders>
              <w:top w:val="nil"/>
              <w:left w:val="nil"/>
              <w:bottom w:val="single" w:sz="4" w:space="0" w:color="auto"/>
              <w:right w:val="single" w:sz="4" w:space="0" w:color="auto"/>
            </w:tcBorders>
            <w:shd w:val="clear" w:color="auto" w:fill="auto"/>
            <w:noWrap/>
            <w:vAlign w:val="center"/>
          </w:tcPr>
          <w:p w14:paraId="538E526C" w14:textId="77777777" w:rsidR="00B47443" w:rsidRPr="00B3278A" w:rsidRDefault="00B47443" w:rsidP="00B47443">
            <w:pPr>
              <w:jc w:val="right"/>
              <w:rPr>
                <w:color w:val="000000"/>
                <w:sz w:val="20"/>
              </w:rPr>
            </w:pPr>
            <w:r w:rsidRPr="00B3278A">
              <w:rPr>
                <w:color w:val="000000"/>
                <w:sz w:val="20"/>
              </w:rPr>
              <w:t>8.547.104</w:t>
            </w:r>
          </w:p>
        </w:tc>
        <w:tc>
          <w:tcPr>
            <w:tcW w:w="1559" w:type="dxa"/>
            <w:gridSpan w:val="2"/>
            <w:tcBorders>
              <w:top w:val="nil"/>
              <w:left w:val="nil"/>
              <w:bottom w:val="single" w:sz="4" w:space="0" w:color="auto"/>
              <w:right w:val="single" w:sz="4" w:space="0" w:color="auto"/>
            </w:tcBorders>
            <w:shd w:val="clear" w:color="auto" w:fill="auto"/>
            <w:noWrap/>
            <w:vAlign w:val="center"/>
          </w:tcPr>
          <w:p w14:paraId="15FCD134" w14:textId="77777777" w:rsidR="00B47443" w:rsidRPr="00B3278A" w:rsidRDefault="00B47443" w:rsidP="00B47443">
            <w:pPr>
              <w:jc w:val="right"/>
              <w:rPr>
                <w:color w:val="000000"/>
                <w:sz w:val="20"/>
              </w:rPr>
            </w:pPr>
            <w:r w:rsidRPr="00B3278A">
              <w:rPr>
                <w:color w:val="000000"/>
                <w:sz w:val="20"/>
              </w:rPr>
              <w:t>8.396.614</w:t>
            </w:r>
          </w:p>
        </w:tc>
        <w:tc>
          <w:tcPr>
            <w:tcW w:w="1418" w:type="dxa"/>
            <w:gridSpan w:val="2"/>
            <w:tcBorders>
              <w:top w:val="nil"/>
              <w:left w:val="nil"/>
              <w:bottom w:val="single" w:sz="4" w:space="0" w:color="auto"/>
              <w:right w:val="single" w:sz="4" w:space="0" w:color="auto"/>
            </w:tcBorders>
            <w:shd w:val="clear" w:color="auto" w:fill="auto"/>
            <w:noWrap/>
            <w:vAlign w:val="center"/>
          </w:tcPr>
          <w:p w14:paraId="1EF274CF" w14:textId="77777777" w:rsidR="00B47443" w:rsidRPr="00B3278A" w:rsidRDefault="00B47443" w:rsidP="00B47443">
            <w:pPr>
              <w:jc w:val="right"/>
              <w:rPr>
                <w:color w:val="000000"/>
                <w:sz w:val="20"/>
              </w:rPr>
            </w:pPr>
          </w:p>
        </w:tc>
        <w:tc>
          <w:tcPr>
            <w:tcW w:w="1417" w:type="dxa"/>
            <w:gridSpan w:val="2"/>
            <w:tcBorders>
              <w:top w:val="nil"/>
              <w:left w:val="nil"/>
              <w:bottom w:val="single" w:sz="4" w:space="0" w:color="auto"/>
              <w:right w:val="single" w:sz="4" w:space="0" w:color="auto"/>
            </w:tcBorders>
            <w:shd w:val="clear" w:color="auto" w:fill="auto"/>
            <w:noWrap/>
            <w:vAlign w:val="center"/>
          </w:tcPr>
          <w:p w14:paraId="5677F686" w14:textId="77777777" w:rsidR="00B47443" w:rsidRPr="00B3278A" w:rsidRDefault="00B47443" w:rsidP="00B47443">
            <w:pPr>
              <w:jc w:val="right"/>
              <w:rPr>
                <w:color w:val="000000"/>
                <w:sz w:val="20"/>
              </w:rPr>
            </w:pPr>
          </w:p>
        </w:tc>
        <w:tc>
          <w:tcPr>
            <w:tcW w:w="1418" w:type="dxa"/>
            <w:gridSpan w:val="2"/>
            <w:tcBorders>
              <w:top w:val="nil"/>
              <w:left w:val="nil"/>
              <w:bottom w:val="single" w:sz="4" w:space="0" w:color="auto"/>
              <w:right w:val="single" w:sz="4" w:space="0" w:color="auto"/>
            </w:tcBorders>
            <w:shd w:val="clear" w:color="auto" w:fill="auto"/>
            <w:noWrap/>
            <w:vAlign w:val="center"/>
          </w:tcPr>
          <w:p w14:paraId="53395DE7" w14:textId="77777777" w:rsidR="00B47443" w:rsidRPr="00B3278A" w:rsidRDefault="00B47443" w:rsidP="00B47443">
            <w:pPr>
              <w:jc w:val="right"/>
              <w:rPr>
                <w:color w:val="000000"/>
                <w:sz w:val="20"/>
              </w:rPr>
            </w:pPr>
          </w:p>
        </w:tc>
        <w:tc>
          <w:tcPr>
            <w:tcW w:w="1559" w:type="dxa"/>
            <w:gridSpan w:val="2"/>
            <w:tcBorders>
              <w:top w:val="nil"/>
              <w:left w:val="nil"/>
              <w:bottom w:val="single" w:sz="4" w:space="0" w:color="auto"/>
              <w:right w:val="single" w:sz="4" w:space="0" w:color="auto"/>
            </w:tcBorders>
            <w:shd w:val="clear" w:color="auto" w:fill="auto"/>
            <w:noWrap/>
            <w:vAlign w:val="center"/>
          </w:tcPr>
          <w:p w14:paraId="5AD43DFC" w14:textId="77777777" w:rsidR="00B47443" w:rsidRPr="00B3278A" w:rsidRDefault="00B47443" w:rsidP="00B47443">
            <w:pPr>
              <w:jc w:val="right"/>
              <w:rPr>
                <w:color w:val="000000"/>
                <w:sz w:val="20"/>
              </w:rPr>
            </w:pPr>
            <w:r w:rsidRPr="00B3278A">
              <w:rPr>
                <w:color w:val="000000"/>
                <w:sz w:val="20"/>
              </w:rPr>
              <w:t>4.412.990</w:t>
            </w:r>
          </w:p>
        </w:tc>
        <w:tc>
          <w:tcPr>
            <w:tcW w:w="1559" w:type="dxa"/>
            <w:gridSpan w:val="2"/>
            <w:tcBorders>
              <w:top w:val="nil"/>
              <w:left w:val="nil"/>
              <w:bottom w:val="single" w:sz="4" w:space="0" w:color="auto"/>
              <w:right w:val="single" w:sz="4" w:space="0" w:color="auto"/>
            </w:tcBorders>
            <w:shd w:val="clear" w:color="auto" w:fill="auto"/>
            <w:vAlign w:val="center"/>
          </w:tcPr>
          <w:p w14:paraId="1B5AC8F0" w14:textId="77777777" w:rsidR="00B47443" w:rsidRPr="00B3278A" w:rsidRDefault="00B47443" w:rsidP="00B47443">
            <w:pPr>
              <w:jc w:val="right"/>
              <w:rPr>
                <w:color w:val="000000"/>
                <w:sz w:val="20"/>
              </w:rPr>
            </w:pPr>
            <w:r w:rsidRPr="00B3278A">
              <w:rPr>
                <w:color w:val="000000"/>
                <w:sz w:val="20"/>
              </w:rPr>
              <w:t>36.569.527</w:t>
            </w:r>
          </w:p>
        </w:tc>
        <w:tc>
          <w:tcPr>
            <w:tcW w:w="1559" w:type="dxa"/>
            <w:gridSpan w:val="2"/>
            <w:tcBorders>
              <w:top w:val="nil"/>
              <w:left w:val="nil"/>
              <w:bottom w:val="single" w:sz="4" w:space="0" w:color="auto"/>
              <w:right w:val="single" w:sz="4" w:space="0" w:color="auto"/>
            </w:tcBorders>
            <w:shd w:val="clear" w:color="auto" w:fill="auto"/>
            <w:vAlign w:val="center"/>
          </w:tcPr>
          <w:p w14:paraId="04DB513E" w14:textId="77777777" w:rsidR="00B47443" w:rsidRPr="00B3278A" w:rsidRDefault="00B47443" w:rsidP="00B47443">
            <w:pPr>
              <w:jc w:val="right"/>
              <w:rPr>
                <w:color w:val="000000"/>
                <w:sz w:val="20"/>
              </w:rPr>
            </w:pPr>
            <w:r w:rsidRPr="00B3278A">
              <w:rPr>
                <w:color w:val="000000"/>
                <w:sz w:val="20"/>
              </w:rPr>
              <w:t>3.656.953</w:t>
            </w:r>
          </w:p>
        </w:tc>
      </w:tr>
      <w:tr w:rsidR="00B47443" w:rsidRPr="00B3278A" w14:paraId="3B81F39F" w14:textId="77777777" w:rsidTr="00B3278A">
        <w:trPr>
          <w:gridAfter w:val="1"/>
          <w:wAfter w:w="166" w:type="dxa"/>
          <w:trHeight w:val="300"/>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1AC1A6D" w14:textId="77777777" w:rsidR="00B47443" w:rsidRPr="00B3278A" w:rsidRDefault="00B47443" w:rsidP="00B47443">
            <w:pPr>
              <w:jc w:val="left"/>
              <w:rPr>
                <w:color w:val="000000"/>
                <w:sz w:val="20"/>
              </w:rPr>
            </w:pPr>
            <w:r w:rsidRPr="00B3278A">
              <w:rPr>
                <w:color w:val="000000"/>
                <w:sz w:val="20"/>
              </w:rPr>
              <w:t xml:space="preserve">П. </w:t>
            </w:r>
            <w:proofErr w:type="spellStart"/>
            <w:r w:rsidRPr="00B3278A">
              <w:rPr>
                <w:color w:val="000000"/>
                <w:sz w:val="20"/>
              </w:rPr>
              <w:t>Јасен</w:t>
            </w:r>
            <w:proofErr w:type="spellEnd"/>
          </w:p>
        </w:tc>
        <w:tc>
          <w:tcPr>
            <w:tcW w:w="1435" w:type="dxa"/>
            <w:gridSpan w:val="2"/>
            <w:tcBorders>
              <w:top w:val="nil"/>
              <w:left w:val="nil"/>
              <w:bottom w:val="single" w:sz="4" w:space="0" w:color="auto"/>
              <w:right w:val="single" w:sz="4" w:space="0" w:color="auto"/>
            </w:tcBorders>
            <w:shd w:val="clear" w:color="auto" w:fill="auto"/>
            <w:noWrap/>
            <w:vAlign w:val="center"/>
          </w:tcPr>
          <w:p w14:paraId="227EB538" w14:textId="77777777" w:rsidR="00B47443" w:rsidRPr="00B3278A" w:rsidRDefault="00B47443" w:rsidP="00B47443">
            <w:pPr>
              <w:jc w:val="right"/>
              <w:rPr>
                <w:color w:val="000000"/>
                <w:sz w:val="20"/>
              </w:rPr>
            </w:pPr>
            <w:r w:rsidRPr="00B3278A">
              <w:rPr>
                <w:color w:val="000000"/>
                <w:sz w:val="20"/>
              </w:rPr>
              <w:t>144.394</w:t>
            </w:r>
          </w:p>
        </w:tc>
        <w:tc>
          <w:tcPr>
            <w:tcW w:w="1206" w:type="dxa"/>
            <w:gridSpan w:val="2"/>
            <w:tcBorders>
              <w:top w:val="nil"/>
              <w:left w:val="nil"/>
              <w:bottom w:val="single" w:sz="4" w:space="0" w:color="auto"/>
              <w:right w:val="single" w:sz="4" w:space="0" w:color="auto"/>
            </w:tcBorders>
            <w:shd w:val="clear" w:color="auto" w:fill="auto"/>
            <w:noWrap/>
            <w:vAlign w:val="center"/>
          </w:tcPr>
          <w:p w14:paraId="71FAF537" w14:textId="77777777" w:rsidR="00B47443" w:rsidRPr="00B3278A" w:rsidRDefault="00B47443" w:rsidP="00B47443">
            <w:pPr>
              <w:jc w:val="right"/>
              <w:rPr>
                <w:color w:val="000000"/>
                <w:sz w:val="20"/>
              </w:rPr>
            </w:pPr>
            <w:r w:rsidRPr="00B3278A">
              <w:rPr>
                <w:color w:val="000000"/>
                <w:sz w:val="20"/>
              </w:rPr>
              <w:t> </w:t>
            </w:r>
          </w:p>
        </w:tc>
        <w:tc>
          <w:tcPr>
            <w:tcW w:w="1418" w:type="dxa"/>
            <w:gridSpan w:val="2"/>
            <w:tcBorders>
              <w:top w:val="nil"/>
              <w:left w:val="nil"/>
              <w:bottom w:val="single" w:sz="4" w:space="0" w:color="auto"/>
              <w:right w:val="single" w:sz="4" w:space="0" w:color="auto"/>
            </w:tcBorders>
            <w:shd w:val="clear" w:color="auto" w:fill="auto"/>
            <w:noWrap/>
            <w:vAlign w:val="center"/>
          </w:tcPr>
          <w:p w14:paraId="439E30F2" w14:textId="77777777" w:rsidR="00B47443" w:rsidRPr="00B3278A" w:rsidRDefault="00B47443" w:rsidP="00B47443">
            <w:pPr>
              <w:jc w:val="right"/>
              <w:rPr>
                <w:color w:val="000000"/>
                <w:sz w:val="20"/>
              </w:rPr>
            </w:pPr>
            <w:r w:rsidRPr="00B3278A">
              <w:rPr>
                <w:color w:val="000000"/>
                <w:sz w:val="20"/>
              </w:rPr>
              <w:t>106.275</w:t>
            </w:r>
          </w:p>
        </w:tc>
        <w:tc>
          <w:tcPr>
            <w:tcW w:w="1559" w:type="dxa"/>
            <w:gridSpan w:val="2"/>
            <w:tcBorders>
              <w:top w:val="nil"/>
              <w:left w:val="nil"/>
              <w:bottom w:val="single" w:sz="4" w:space="0" w:color="auto"/>
              <w:right w:val="single" w:sz="4" w:space="0" w:color="auto"/>
            </w:tcBorders>
            <w:shd w:val="clear" w:color="auto" w:fill="auto"/>
            <w:noWrap/>
            <w:vAlign w:val="center"/>
          </w:tcPr>
          <w:p w14:paraId="26C89865" w14:textId="77777777" w:rsidR="00B47443" w:rsidRPr="00B3278A" w:rsidRDefault="00B47443" w:rsidP="00B47443">
            <w:pPr>
              <w:jc w:val="right"/>
              <w:rPr>
                <w:color w:val="000000"/>
                <w:sz w:val="20"/>
              </w:rPr>
            </w:pPr>
            <w:r w:rsidRPr="00B3278A">
              <w:rPr>
                <w:color w:val="000000"/>
                <w:sz w:val="20"/>
              </w:rPr>
              <w:t>216.563</w:t>
            </w:r>
          </w:p>
        </w:tc>
        <w:tc>
          <w:tcPr>
            <w:tcW w:w="1418" w:type="dxa"/>
            <w:gridSpan w:val="2"/>
            <w:tcBorders>
              <w:top w:val="nil"/>
              <w:left w:val="nil"/>
              <w:bottom w:val="single" w:sz="4" w:space="0" w:color="auto"/>
              <w:right w:val="single" w:sz="4" w:space="0" w:color="auto"/>
            </w:tcBorders>
            <w:shd w:val="clear" w:color="auto" w:fill="auto"/>
            <w:noWrap/>
            <w:vAlign w:val="center"/>
          </w:tcPr>
          <w:p w14:paraId="788B246B" w14:textId="77777777" w:rsidR="00B47443" w:rsidRPr="00B3278A" w:rsidRDefault="00B47443" w:rsidP="00B47443">
            <w:pPr>
              <w:jc w:val="right"/>
              <w:rPr>
                <w:color w:val="000000"/>
                <w:sz w:val="20"/>
              </w:rPr>
            </w:pPr>
            <w:r w:rsidRPr="00B3278A">
              <w:rPr>
                <w:color w:val="000000"/>
                <w:sz w:val="20"/>
              </w:rPr>
              <w:t> </w:t>
            </w:r>
          </w:p>
        </w:tc>
        <w:tc>
          <w:tcPr>
            <w:tcW w:w="1417" w:type="dxa"/>
            <w:gridSpan w:val="2"/>
            <w:tcBorders>
              <w:top w:val="nil"/>
              <w:left w:val="nil"/>
              <w:bottom w:val="single" w:sz="4" w:space="0" w:color="auto"/>
              <w:right w:val="single" w:sz="4" w:space="0" w:color="auto"/>
            </w:tcBorders>
            <w:shd w:val="clear" w:color="auto" w:fill="auto"/>
            <w:noWrap/>
            <w:vAlign w:val="center"/>
          </w:tcPr>
          <w:p w14:paraId="0D0112E3" w14:textId="77777777" w:rsidR="00B47443" w:rsidRPr="00B3278A" w:rsidRDefault="00B47443" w:rsidP="00B47443">
            <w:pPr>
              <w:jc w:val="right"/>
              <w:rPr>
                <w:color w:val="000000"/>
                <w:sz w:val="20"/>
              </w:rPr>
            </w:pPr>
            <w:r w:rsidRPr="00B3278A">
              <w:rPr>
                <w:color w:val="000000"/>
                <w:sz w:val="20"/>
              </w:rPr>
              <w:t>148.134</w:t>
            </w:r>
          </w:p>
        </w:tc>
        <w:tc>
          <w:tcPr>
            <w:tcW w:w="1418" w:type="dxa"/>
            <w:gridSpan w:val="2"/>
            <w:tcBorders>
              <w:top w:val="nil"/>
              <w:left w:val="nil"/>
              <w:bottom w:val="single" w:sz="4" w:space="0" w:color="auto"/>
              <w:right w:val="single" w:sz="4" w:space="0" w:color="auto"/>
            </w:tcBorders>
            <w:shd w:val="clear" w:color="auto" w:fill="auto"/>
            <w:noWrap/>
            <w:vAlign w:val="center"/>
          </w:tcPr>
          <w:p w14:paraId="7D3E453C" w14:textId="77777777" w:rsidR="00B47443" w:rsidRPr="00B3278A" w:rsidRDefault="00B47443" w:rsidP="00B47443">
            <w:pPr>
              <w:jc w:val="right"/>
              <w:rPr>
                <w:color w:val="000000"/>
                <w:sz w:val="20"/>
              </w:rPr>
            </w:pPr>
            <w:r w:rsidRPr="00B3278A">
              <w:rPr>
                <w:color w:val="000000"/>
                <w:sz w:val="20"/>
              </w:rPr>
              <w:t> </w:t>
            </w:r>
          </w:p>
        </w:tc>
        <w:tc>
          <w:tcPr>
            <w:tcW w:w="1559" w:type="dxa"/>
            <w:gridSpan w:val="2"/>
            <w:tcBorders>
              <w:top w:val="nil"/>
              <w:left w:val="nil"/>
              <w:bottom w:val="single" w:sz="4" w:space="0" w:color="auto"/>
              <w:right w:val="single" w:sz="4" w:space="0" w:color="auto"/>
            </w:tcBorders>
            <w:shd w:val="clear" w:color="auto" w:fill="auto"/>
            <w:noWrap/>
            <w:vAlign w:val="center"/>
          </w:tcPr>
          <w:p w14:paraId="58F30688" w14:textId="77777777" w:rsidR="00B47443" w:rsidRPr="00B3278A" w:rsidRDefault="00B47443" w:rsidP="00B47443">
            <w:pPr>
              <w:jc w:val="right"/>
              <w:rPr>
                <w:color w:val="000000"/>
                <w:sz w:val="20"/>
              </w:rPr>
            </w:pPr>
            <w:r w:rsidRPr="00B3278A">
              <w:rPr>
                <w:color w:val="000000"/>
                <w:sz w:val="20"/>
              </w:rPr>
              <w:t>365.844</w:t>
            </w:r>
          </w:p>
        </w:tc>
        <w:tc>
          <w:tcPr>
            <w:tcW w:w="1559" w:type="dxa"/>
            <w:gridSpan w:val="2"/>
            <w:tcBorders>
              <w:top w:val="nil"/>
              <w:left w:val="nil"/>
              <w:bottom w:val="single" w:sz="4" w:space="0" w:color="auto"/>
              <w:right w:val="single" w:sz="4" w:space="0" w:color="auto"/>
            </w:tcBorders>
            <w:shd w:val="clear" w:color="auto" w:fill="auto"/>
            <w:vAlign w:val="center"/>
          </w:tcPr>
          <w:p w14:paraId="7E4E736F" w14:textId="77777777" w:rsidR="00B47443" w:rsidRPr="00B3278A" w:rsidRDefault="00B47443" w:rsidP="00B47443">
            <w:pPr>
              <w:jc w:val="right"/>
              <w:rPr>
                <w:color w:val="000000"/>
                <w:sz w:val="20"/>
              </w:rPr>
            </w:pPr>
            <w:r w:rsidRPr="00B3278A">
              <w:rPr>
                <w:color w:val="000000"/>
                <w:sz w:val="20"/>
              </w:rPr>
              <w:t>981.209</w:t>
            </w:r>
          </w:p>
        </w:tc>
        <w:tc>
          <w:tcPr>
            <w:tcW w:w="1559" w:type="dxa"/>
            <w:gridSpan w:val="2"/>
            <w:tcBorders>
              <w:top w:val="nil"/>
              <w:left w:val="nil"/>
              <w:bottom w:val="single" w:sz="4" w:space="0" w:color="auto"/>
              <w:right w:val="single" w:sz="4" w:space="0" w:color="auto"/>
            </w:tcBorders>
            <w:shd w:val="clear" w:color="auto" w:fill="auto"/>
            <w:vAlign w:val="center"/>
          </w:tcPr>
          <w:p w14:paraId="22AF55F9" w14:textId="77777777" w:rsidR="00B47443" w:rsidRPr="00B3278A" w:rsidRDefault="00B47443" w:rsidP="00B47443">
            <w:pPr>
              <w:jc w:val="right"/>
              <w:rPr>
                <w:color w:val="000000"/>
                <w:sz w:val="20"/>
              </w:rPr>
            </w:pPr>
            <w:r w:rsidRPr="00B3278A">
              <w:rPr>
                <w:color w:val="000000"/>
                <w:sz w:val="20"/>
              </w:rPr>
              <w:t>98.121</w:t>
            </w:r>
          </w:p>
        </w:tc>
      </w:tr>
      <w:tr w:rsidR="00B47443" w:rsidRPr="00B3278A" w14:paraId="26204F4E" w14:textId="77777777" w:rsidTr="00B3278A">
        <w:trPr>
          <w:gridAfter w:val="1"/>
          <w:wAfter w:w="166" w:type="dxa"/>
          <w:trHeight w:val="300"/>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36BDD27" w14:textId="77777777" w:rsidR="00B47443" w:rsidRPr="00B3278A" w:rsidRDefault="00B47443" w:rsidP="00B47443">
            <w:pPr>
              <w:jc w:val="left"/>
              <w:rPr>
                <w:color w:val="000000"/>
                <w:sz w:val="20"/>
              </w:rPr>
            </w:pPr>
            <w:proofErr w:type="spellStart"/>
            <w:r w:rsidRPr="00B3278A">
              <w:rPr>
                <w:color w:val="000000"/>
                <w:sz w:val="20"/>
              </w:rPr>
              <w:t>Лужњак</w:t>
            </w:r>
            <w:proofErr w:type="spellEnd"/>
          </w:p>
        </w:tc>
        <w:tc>
          <w:tcPr>
            <w:tcW w:w="1435" w:type="dxa"/>
            <w:gridSpan w:val="2"/>
            <w:tcBorders>
              <w:top w:val="nil"/>
              <w:left w:val="nil"/>
              <w:bottom w:val="single" w:sz="4" w:space="0" w:color="auto"/>
              <w:right w:val="single" w:sz="4" w:space="0" w:color="auto"/>
            </w:tcBorders>
            <w:shd w:val="clear" w:color="auto" w:fill="auto"/>
            <w:noWrap/>
            <w:vAlign w:val="center"/>
          </w:tcPr>
          <w:p w14:paraId="5C0FD218" w14:textId="77777777" w:rsidR="00B47443" w:rsidRPr="00B3278A" w:rsidRDefault="00B47443" w:rsidP="00B47443">
            <w:pPr>
              <w:jc w:val="right"/>
              <w:rPr>
                <w:color w:val="000000"/>
                <w:sz w:val="20"/>
              </w:rPr>
            </w:pPr>
            <w:r w:rsidRPr="00B3278A">
              <w:rPr>
                <w:color w:val="000000"/>
                <w:sz w:val="20"/>
              </w:rPr>
              <w:t>94.398</w:t>
            </w:r>
          </w:p>
        </w:tc>
        <w:tc>
          <w:tcPr>
            <w:tcW w:w="1206" w:type="dxa"/>
            <w:gridSpan w:val="2"/>
            <w:tcBorders>
              <w:top w:val="nil"/>
              <w:left w:val="nil"/>
              <w:bottom w:val="single" w:sz="4" w:space="0" w:color="auto"/>
              <w:right w:val="single" w:sz="4" w:space="0" w:color="auto"/>
            </w:tcBorders>
            <w:shd w:val="clear" w:color="auto" w:fill="auto"/>
            <w:noWrap/>
            <w:vAlign w:val="center"/>
          </w:tcPr>
          <w:p w14:paraId="65FBD402" w14:textId="77777777" w:rsidR="00B47443" w:rsidRPr="00B3278A" w:rsidRDefault="00B47443" w:rsidP="00B47443">
            <w:pPr>
              <w:jc w:val="right"/>
              <w:rPr>
                <w:color w:val="000000"/>
                <w:sz w:val="20"/>
              </w:rPr>
            </w:pPr>
            <w:r w:rsidRPr="00B3278A">
              <w:rPr>
                <w:color w:val="000000"/>
                <w:sz w:val="20"/>
              </w:rPr>
              <w:t> </w:t>
            </w:r>
          </w:p>
        </w:tc>
        <w:tc>
          <w:tcPr>
            <w:tcW w:w="1418" w:type="dxa"/>
            <w:gridSpan w:val="2"/>
            <w:tcBorders>
              <w:top w:val="nil"/>
              <w:left w:val="nil"/>
              <w:bottom w:val="single" w:sz="4" w:space="0" w:color="auto"/>
              <w:right w:val="single" w:sz="4" w:space="0" w:color="auto"/>
            </w:tcBorders>
            <w:shd w:val="clear" w:color="auto" w:fill="auto"/>
            <w:noWrap/>
            <w:vAlign w:val="center"/>
          </w:tcPr>
          <w:p w14:paraId="09014325" w14:textId="77777777" w:rsidR="00B47443" w:rsidRPr="00B3278A" w:rsidRDefault="00B47443" w:rsidP="00B47443">
            <w:pPr>
              <w:jc w:val="right"/>
              <w:rPr>
                <w:color w:val="000000"/>
                <w:sz w:val="20"/>
              </w:rPr>
            </w:pPr>
            <w:r w:rsidRPr="00B3278A">
              <w:rPr>
                <w:color w:val="000000"/>
                <w:sz w:val="20"/>
              </w:rPr>
              <w:t>64.133</w:t>
            </w:r>
          </w:p>
        </w:tc>
        <w:tc>
          <w:tcPr>
            <w:tcW w:w="1559" w:type="dxa"/>
            <w:gridSpan w:val="2"/>
            <w:tcBorders>
              <w:top w:val="nil"/>
              <w:left w:val="nil"/>
              <w:bottom w:val="single" w:sz="4" w:space="0" w:color="auto"/>
              <w:right w:val="single" w:sz="4" w:space="0" w:color="auto"/>
            </w:tcBorders>
            <w:shd w:val="clear" w:color="auto" w:fill="auto"/>
            <w:noWrap/>
            <w:vAlign w:val="center"/>
          </w:tcPr>
          <w:p w14:paraId="1079A3EF" w14:textId="77777777" w:rsidR="00B47443" w:rsidRPr="00B3278A" w:rsidRDefault="00B47443" w:rsidP="00B47443">
            <w:pPr>
              <w:jc w:val="right"/>
              <w:rPr>
                <w:color w:val="000000"/>
                <w:sz w:val="20"/>
              </w:rPr>
            </w:pPr>
            <w:r w:rsidRPr="00B3278A">
              <w:rPr>
                <w:color w:val="000000"/>
                <w:sz w:val="20"/>
              </w:rPr>
              <w:t>64.637</w:t>
            </w:r>
          </w:p>
        </w:tc>
        <w:tc>
          <w:tcPr>
            <w:tcW w:w="1418" w:type="dxa"/>
            <w:gridSpan w:val="2"/>
            <w:tcBorders>
              <w:top w:val="nil"/>
              <w:left w:val="nil"/>
              <w:bottom w:val="single" w:sz="4" w:space="0" w:color="auto"/>
              <w:right w:val="single" w:sz="4" w:space="0" w:color="auto"/>
            </w:tcBorders>
            <w:shd w:val="clear" w:color="auto" w:fill="auto"/>
            <w:noWrap/>
            <w:vAlign w:val="center"/>
          </w:tcPr>
          <w:p w14:paraId="2592B1DC" w14:textId="77777777" w:rsidR="00B47443" w:rsidRPr="00B3278A" w:rsidRDefault="00B47443" w:rsidP="00B47443">
            <w:pPr>
              <w:jc w:val="right"/>
              <w:rPr>
                <w:color w:val="000000"/>
                <w:sz w:val="20"/>
              </w:rPr>
            </w:pPr>
            <w:r w:rsidRPr="00B3278A">
              <w:rPr>
                <w:color w:val="000000"/>
                <w:sz w:val="20"/>
              </w:rPr>
              <w:t>63.705</w:t>
            </w:r>
          </w:p>
        </w:tc>
        <w:tc>
          <w:tcPr>
            <w:tcW w:w="1417" w:type="dxa"/>
            <w:gridSpan w:val="2"/>
            <w:tcBorders>
              <w:top w:val="nil"/>
              <w:left w:val="nil"/>
              <w:bottom w:val="single" w:sz="4" w:space="0" w:color="auto"/>
              <w:right w:val="single" w:sz="4" w:space="0" w:color="auto"/>
            </w:tcBorders>
            <w:shd w:val="clear" w:color="auto" w:fill="auto"/>
            <w:noWrap/>
            <w:vAlign w:val="center"/>
          </w:tcPr>
          <w:p w14:paraId="07BE1AF1" w14:textId="77777777" w:rsidR="00B47443" w:rsidRPr="00B3278A" w:rsidRDefault="00B47443" w:rsidP="00B47443">
            <w:pPr>
              <w:jc w:val="right"/>
              <w:rPr>
                <w:color w:val="000000"/>
                <w:sz w:val="20"/>
              </w:rPr>
            </w:pPr>
            <w:r w:rsidRPr="00B3278A">
              <w:rPr>
                <w:color w:val="000000"/>
                <w:sz w:val="20"/>
              </w:rPr>
              <w:t>76.491</w:t>
            </w:r>
          </w:p>
        </w:tc>
        <w:tc>
          <w:tcPr>
            <w:tcW w:w="1418" w:type="dxa"/>
            <w:gridSpan w:val="2"/>
            <w:tcBorders>
              <w:top w:val="nil"/>
              <w:left w:val="nil"/>
              <w:bottom w:val="single" w:sz="4" w:space="0" w:color="auto"/>
              <w:right w:val="single" w:sz="4" w:space="0" w:color="auto"/>
            </w:tcBorders>
            <w:shd w:val="clear" w:color="auto" w:fill="auto"/>
            <w:noWrap/>
            <w:vAlign w:val="center"/>
          </w:tcPr>
          <w:p w14:paraId="231C571C" w14:textId="77777777" w:rsidR="00B47443" w:rsidRPr="00B3278A" w:rsidRDefault="00B47443" w:rsidP="00B47443">
            <w:pPr>
              <w:jc w:val="right"/>
              <w:rPr>
                <w:color w:val="000000"/>
                <w:sz w:val="20"/>
              </w:rPr>
            </w:pPr>
            <w:r w:rsidRPr="00B3278A">
              <w:rPr>
                <w:color w:val="000000"/>
                <w:sz w:val="20"/>
              </w:rPr>
              <w:t> </w:t>
            </w:r>
          </w:p>
        </w:tc>
        <w:tc>
          <w:tcPr>
            <w:tcW w:w="1559" w:type="dxa"/>
            <w:gridSpan w:val="2"/>
            <w:tcBorders>
              <w:top w:val="nil"/>
              <w:left w:val="nil"/>
              <w:bottom w:val="single" w:sz="4" w:space="0" w:color="auto"/>
              <w:right w:val="single" w:sz="4" w:space="0" w:color="auto"/>
            </w:tcBorders>
            <w:shd w:val="clear" w:color="auto" w:fill="auto"/>
            <w:noWrap/>
            <w:vAlign w:val="center"/>
          </w:tcPr>
          <w:p w14:paraId="1146928F" w14:textId="77777777" w:rsidR="00B47443" w:rsidRPr="00B3278A" w:rsidRDefault="00B47443" w:rsidP="00B47443">
            <w:pPr>
              <w:jc w:val="right"/>
              <w:rPr>
                <w:color w:val="000000"/>
                <w:sz w:val="20"/>
              </w:rPr>
            </w:pPr>
            <w:r w:rsidRPr="00B3278A">
              <w:rPr>
                <w:color w:val="000000"/>
                <w:sz w:val="20"/>
              </w:rPr>
              <w:t>160.911</w:t>
            </w:r>
          </w:p>
        </w:tc>
        <w:tc>
          <w:tcPr>
            <w:tcW w:w="1559" w:type="dxa"/>
            <w:gridSpan w:val="2"/>
            <w:tcBorders>
              <w:top w:val="nil"/>
              <w:left w:val="nil"/>
              <w:bottom w:val="single" w:sz="4" w:space="0" w:color="auto"/>
              <w:right w:val="single" w:sz="4" w:space="0" w:color="auto"/>
            </w:tcBorders>
            <w:shd w:val="clear" w:color="auto" w:fill="auto"/>
            <w:vAlign w:val="center"/>
          </w:tcPr>
          <w:p w14:paraId="5B713311" w14:textId="77777777" w:rsidR="00B47443" w:rsidRPr="00B3278A" w:rsidRDefault="00B47443" w:rsidP="00B47443">
            <w:pPr>
              <w:jc w:val="right"/>
              <w:rPr>
                <w:color w:val="000000"/>
                <w:sz w:val="20"/>
              </w:rPr>
            </w:pPr>
            <w:r w:rsidRPr="00B3278A">
              <w:rPr>
                <w:color w:val="000000"/>
                <w:sz w:val="20"/>
              </w:rPr>
              <w:t>524.274</w:t>
            </w:r>
          </w:p>
        </w:tc>
        <w:tc>
          <w:tcPr>
            <w:tcW w:w="1559" w:type="dxa"/>
            <w:gridSpan w:val="2"/>
            <w:tcBorders>
              <w:top w:val="nil"/>
              <w:left w:val="nil"/>
              <w:bottom w:val="single" w:sz="4" w:space="0" w:color="auto"/>
              <w:right w:val="single" w:sz="4" w:space="0" w:color="auto"/>
            </w:tcBorders>
            <w:shd w:val="clear" w:color="auto" w:fill="auto"/>
            <w:vAlign w:val="center"/>
          </w:tcPr>
          <w:p w14:paraId="20C0F915" w14:textId="77777777" w:rsidR="00B47443" w:rsidRPr="00B3278A" w:rsidRDefault="00B47443" w:rsidP="00B47443">
            <w:pPr>
              <w:jc w:val="right"/>
              <w:rPr>
                <w:color w:val="000000"/>
                <w:sz w:val="20"/>
              </w:rPr>
            </w:pPr>
            <w:r w:rsidRPr="00B3278A">
              <w:rPr>
                <w:color w:val="000000"/>
                <w:sz w:val="20"/>
              </w:rPr>
              <w:t>52.427</w:t>
            </w:r>
          </w:p>
        </w:tc>
      </w:tr>
      <w:tr w:rsidR="00B47443" w:rsidRPr="00B3278A" w14:paraId="5E9126B0" w14:textId="77777777" w:rsidTr="00B3278A">
        <w:trPr>
          <w:gridAfter w:val="1"/>
          <w:wAfter w:w="166" w:type="dxa"/>
          <w:trHeight w:val="300"/>
        </w:trPr>
        <w:tc>
          <w:tcPr>
            <w:tcW w:w="1400" w:type="dxa"/>
            <w:gridSpan w:val="2"/>
            <w:tcBorders>
              <w:top w:val="nil"/>
              <w:left w:val="single" w:sz="4" w:space="0" w:color="auto"/>
              <w:bottom w:val="single" w:sz="4" w:space="0" w:color="auto"/>
              <w:right w:val="single" w:sz="4" w:space="0" w:color="auto"/>
            </w:tcBorders>
            <w:shd w:val="clear" w:color="auto" w:fill="auto"/>
            <w:noWrap/>
            <w:vAlign w:val="center"/>
          </w:tcPr>
          <w:p w14:paraId="408F3169" w14:textId="77777777" w:rsidR="00B47443" w:rsidRPr="00B3278A" w:rsidRDefault="00B47443" w:rsidP="00B47443">
            <w:pPr>
              <w:jc w:val="left"/>
              <w:rPr>
                <w:color w:val="000000"/>
                <w:sz w:val="20"/>
              </w:rPr>
            </w:pPr>
            <w:proofErr w:type="spellStart"/>
            <w:r w:rsidRPr="00B3278A">
              <w:rPr>
                <w:color w:val="000000"/>
                <w:sz w:val="20"/>
              </w:rPr>
              <w:t>Граб</w:t>
            </w:r>
            <w:proofErr w:type="spellEnd"/>
          </w:p>
        </w:tc>
        <w:tc>
          <w:tcPr>
            <w:tcW w:w="1435" w:type="dxa"/>
            <w:gridSpan w:val="2"/>
            <w:tcBorders>
              <w:top w:val="nil"/>
              <w:left w:val="nil"/>
              <w:bottom w:val="single" w:sz="4" w:space="0" w:color="auto"/>
              <w:right w:val="single" w:sz="4" w:space="0" w:color="auto"/>
            </w:tcBorders>
            <w:shd w:val="clear" w:color="auto" w:fill="auto"/>
            <w:noWrap/>
            <w:vAlign w:val="center"/>
          </w:tcPr>
          <w:p w14:paraId="50676D53" w14:textId="77777777" w:rsidR="00B47443" w:rsidRPr="00B3278A" w:rsidRDefault="00B47443" w:rsidP="00B47443">
            <w:pPr>
              <w:jc w:val="right"/>
              <w:rPr>
                <w:color w:val="000000"/>
                <w:sz w:val="20"/>
              </w:rPr>
            </w:pPr>
          </w:p>
        </w:tc>
        <w:tc>
          <w:tcPr>
            <w:tcW w:w="1206" w:type="dxa"/>
            <w:gridSpan w:val="2"/>
            <w:tcBorders>
              <w:top w:val="nil"/>
              <w:left w:val="nil"/>
              <w:bottom w:val="single" w:sz="4" w:space="0" w:color="auto"/>
              <w:right w:val="single" w:sz="4" w:space="0" w:color="auto"/>
            </w:tcBorders>
            <w:shd w:val="clear" w:color="auto" w:fill="auto"/>
            <w:noWrap/>
            <w:vAlign w:val="center"/>
          </w:tcPr>
          <w:p w14:paraId="2AD9DD60" w14:textId="77777777" w:rsidR="00B47443" w:rsidRPr="00B3278A" w:rsidRDefault="00B47443" w:rsidP="00B47443">
            <w:pPr>
              <w:jc w:val="right"/>
              <w:rPr>
                <w:color w:val="000000"/>
                <w:sz w:val="20"/>
              </w:rPr>
            </w:pPr>
          </w:p>
        </w:tc>
        <w:tc>
          <w:tcPr>
            <w:tcW w:w="1418" w:type="dxa"/>
            <w:gridSpan w:val="2"/>
            <w:tcBorders>
              <w:top w:val="nil"/>
              <w:left w:val="nil"/>
              <w:bottom w:val="single" w:sz="4" w:space="0" w:color="auto"/>
              <w:right w:val="single" w:sz="4" w:space="0" w:color="auto"/>
            </w:tcBorders>
            <w:shd w:val="clear" w:color="auto" w:fill="auto"/>
            <w:noWrap/>
            <w:vAlign w:val="center"/>
          </w:tcPr>
          <w:p w14:paraId="030E65A6" w14:textId="77777777" w:rsidR="00B47443" w:rsidRPr="00B3278A" w:rsidRDefault="00B47443" w:rsidP="00B47443">
            <w:pPr>
              <w:jc w:val="right"/>
              <w:rPr>
                <w:color w:val="000000"/>
                <w:sz w:val="20"/>
              </w:rPr>
            </w:pPr>
          </w:p>
        </w:tc>
        <w:tc>
          <w:tcPr>
            <w:tcW w:w="1559" w:type="dxa"/>
            <w:gridSpan w:val="2"/>
            <w:tcBorders>
              <w:top w:val="nil"/>
              <w:left w:val="nil"/>
              <w:bottom w:val="single" w:sz="4" w:space="0" w:color="auto"/>
              <w:right w:val="single" w:sz="4" w:space="0" w:color="auto"/>
            </w:tcBorders>
            <w:shd w:val="clear" w:color="auto" w:fill="auto"/>
            <w:noWrap/>
            <w:vAlign w:val="center"/>
          </w:tcPr>
          <w:p w14:paraId="5A5E4681" w14:textId="77777777" w:rsidR="00B47443" w:rsidRPr="00B3278A" w:rsidRDefault="00B47443" w:rsidP="00B47443">
            <w:pPr>
              <w:jc w:val="right"/>
              <w:rPr>
                <w:color w:val="000000"/>
                <w:sz w:val="20"/>
              </w:rPr>
            </w:pPr>
          </w:p>
        </w:tc>
        <w:tc>
          <w:tcPr>
            <w:tcW w:w="1418" w:type="dxa"/>
            <w:gridSpan w:val="2"/>
            <w:tcBorders>
              <w:top w:val="nil"/>
              <w:left w:val="nil"/>
              <w:bottom w:val="single" w:sz="4" w:space="0" w:color="auto"/>
              <w:right w:val="single" w:sz="4" w:space="0" w:color="auto"/>
            </w:tcBorders>
            <w:shd w:val="clear" w:color="auto" w:fill="auto"/>
            <w:noWrap/>
            <w:vAlign w:val="center"/>
          </w:tcPr>
          <w:p w14:paraId="6DC39B5A" w14:textId="77777777" w:rsidR="00B47443" w:rsidRPr="00B3278A" w:rsidRDefault="00B47443" w:rsidP="00B47443">
            <w:pPr>
              <w:jc w:val="right"/>
              <w:rPr>
                <w:color w:val="000000"/>
                <w:sz w:val="20"/>
              </w:rPr>
            </w:pPr>
          </w:p>
        </w:tc>
        <w:tc>
          <w:tcPr>
            <w:tcW w:w="1417" w:type="dxa"/>
            <w:gridSpan w:val="2"/>
            <w:tcBorders>
              <w:top w:val="nil"/>
              <w:left w:val="nil"/>
              <w:bottom w:val="single" w:sz="4" w:space="0" w:color="auto"/>
              <w:right w:val="single" w:sz="4" w:space="0" w:color="auto"/>
            </w:tcBorders>
            <w:shd w:val="clear" w:color="auto" w:fill="auto"/>
            <w:noWrap/>
            <w:vAlign w:val="center"/>
          </w:tcPr>
          <w:p w14:paraId="042BD066" w14:textId="77777777" w:rsidR="00B47443" w:rsidRPr="00B3278A" w:rsidRDefault="00B47443" w:rsidP="00B47443">
            <w:pPr>
              <w:jc w:val="right"/>
              <w:rPr>
                <w:color w:val="000000"/>
                <w:sz w:val="20"/>
              </w:rPr>
            </w:pPr>
          </w:p>
        </w:tc>
        <w:tc>
          <w:tcPr>
            <w:tcW w:w="1418" w:type="dxa"/>
            <w:gridSpan w:val="2"/>
            <w:tcBorders>
              <w:top w:val="nil"/>
              <w:left w:val="nil"/>
              <w:bottom w:val="single" w:sz="4" w:space="0" w:color="auto"/>
              <w:right w:val="single" w:sz="4" w:space="0" w:color="auto"/>
            </w:tcBorders>
            <w:shd w:val="clear" w:color="auto" w:fill="auto"/>
            <w:noWrap/>
            <w:vAlign w:val="center"/>
          </w:tcPr>
          <w:p w14:paraId="1FE6808B" w14:textId="77777777" w:rsidR="00B47443" w:rsidRPr="00B3278A" w:rsidRDefault="00B47443" w:rsidP="00B47443">
            <w:pPr>
              <w:jc w:val="right"/>
              <w:rPr>
                <w:color w:val="000000"/>
                <w:sz w:val="20"/>
              </w:rPr>
            </w:pPr>
          </w:p>
        </w:tc>
        <w:tc>
          <w:tcPr>
            <w:tcW w:w="1559" w:type="dxa"/>
            <w:gridSpan w:val="2"/>
            <w:tcBorders>
              <w:top w:val="nil"/>
              <w:left w:val="nil"/>
              <w:bottom w:val="single" w:sz="4" w:space="0" w:color="auto"/>
              <w:right w:val="single" w:sz="4" w:space="0" w:color="auto"/>
            </w:tcBorders>
            <w:shd w:val="clear" w:color="auto" w:fill="auto"/>
            <w:noWrap/>
            <w:vAlign w:val="center"/>
          </w:tcPr>
          <w:p w14:paraId="68DE23C5" w14:textId="77777777" w:rsidR="00B47443" w:rsidRPr="00B3278A" w:rsidRDefault="00B47443" w:rsidP="00B47443">
            <w:pPr>
              <w:jc w:val="right"/>
              <w:rPr>
                <w:color w:val="000000"/>
                <w:sz w:val="20"/>
              </w:rPr>
            </w:pPr>
            <w:r w:rsidRPr="00B3278A">
              <w:rPr>
                <w:color w:val="000000"/>
                <w:sz w:val="20"/>
              </w:rPr>
              <w:t>3.459.154</w:t>
            </w:r>
          </w:p>
        </w:tc>
        <w:tc>
          <w:tcPr>
            <w:tcW w:w="1559" w:type="dxa"/>
            <w:gridSpan w:val="2"/>
            <w:tcBorders>
              <w:top w:val="nil"/>
              <w:left w:val="nil"/>
              <w:bottom w:val="single" w:sz="4" w:space="0" w:color="auto"/>
              <w:right w:val="single" w:sz="4" w:space="0" w:color="auto"/>
            </w:tcBorders>
            <w:shd w:val="clear" w:color="auto" w:fill="auto"/>
            <w:vAlign w:val="center"/>
          </w:tcPr>
          <w:p w14:paraId="2D0F1D27" w14:textId="77777777" w:rsidR="00B47443" w:rsidRPr="00B3278A" w:rsidRDefault="00B47443" w:rsidP="00B47443">
            <w:pPr>
              <w:jc w:val="right"/>
              <w:rPr>
                <w:color w:val="000000"/>
                <w:sz w:val="20"/>
              </w:rPr>
            </w:pPr>
            <w:r w:rsidRPr="00B3278A">
              <w:rPr>
                <w:color w:val="000000"/>
                <w:sz w:val="20"/>
              </w:rPr>
              <w:t>3.459.154</w:t>
            </w:r>
          </w:p>
        </w:tc>
        <w:tc>
          <w:tcPr>
            <w:tcW w:w="1559" w:type="dxa"/>
            <w:gridSpan w:val="2"/>
            <w:tcBorders>
              <w:top w:val="nil"/>
              <w:left w:val="nil"/>
              <w:bottom w:val="single" w:sz="4" w:space="0" w:color="auto"/>
              <w:right w:val="single" w:sz="4" w:space="0" w:color="auto"/>
            </w:tcBorders>
            <w:shd w:val="clear" w:color="auto" w:fill="auto"/>
            <w:vAlign w:val="center"/>
          </w:tcPr>
          <w:p w14:paraId="37DE19D1" w14:textId="77777777" w:rsidR="00B47443" w:rsidRPr="00B3278A" w:rsidRDefault="00B47443" w:rsidP="00B47443">
            <w:pPr>
              <w:jc w:val="right"/>
              <w:rPr>
                <w:color w:val="000000"/>
                <w:sz w:val="20"/>
              </w:rPr>
            </w:pPr>
            <w:r w:rsidRPr="00B3278A">
              <w:rPr>
                <w:color w:val="000000"/>
                <w:sz w:val="20"/>
              </w:rPr>
              <w:t>345.915</w:t>
            </w:r>
          </w:p>
        </w:tc>
      </w:tr>
      <w:tr w:rsidR="00B47443" w:rsidRPr="00B3278A" w14:paraId="4943A00B" w14:textId="77777777" w:rsidTr="00B3278A">
        <w:trPr>
          <w:gridAfter w:val="1"/>
          <w:wAfter w:w="166" w:type="dxa"/>
          <w:trHeight w:val="300"/>
        </w:trPr>
        <w:tc>
          <w:tcPr>
            <w:tcW w:w="1400" w:type="dxa"/>
            <w:gridSpan w:val="2"/>
            <w:tcBorders>
              <w:top w:val="nil"/>
              <w:left w:val="single" w:sz="4" w:space="0" w:color="auto"/>
              <w:bottom w:val="single" w:sz="4" w:space="0" w:color="auto"/>
              <w:right w:val="single" w:sz="4" w:space="0" w:color="auto"/>
            </w:tcBorders>
            <w:shd w:val="clear" w:color="auto" w:fill="auto"/>
            <w:noWrap/>
            <w:vAlign w:val="center"/>
          </w:tcPr>
          <w:p w14:paraId="01861DE2" w14:textId="77777777" w:rsidR="00B47443" w:rsidRPr="00B3278A" w:rsidRDefault="00B47443" w:rsidP="00B47443">
            <w:pPr>
              <w:jc w:val="left"/>
              <w:rPr>
                <w:color w:val="000000"/>
                <w:sz w:val="20"/>
              </w:rPr>
            </w:pPr>
            <w:r w:rsidRPr="00B3278A">
              <w:rPr>
                <w:color w:val="000000"/>
                <w:sz w:val="20"/>
              </w:rPr>
              <w:t>ОТЛ</w:t>
            </w:r>
          </w:p>
        </w:tc>
        <w:tc>
          <w:tcPr>
            <w:tcW w:w="1435" w:type="dxa"/>
            <w:gridSpan w:val="2"/>
            <w:tcBorders>
              <w:top w:val="nil"/>
              <w:left w:val="nil"/>
              <w:bottom w:val="single" w:sz="4" w:space="0" w:color="auto"/>
              <w:right w:val="single" w:sz="4" w:space="0" w:color="auto"/>
            </w:tcBorders>
            <w:shd w:val="clear" w:color="auto" w:fill="auto"/>
            <w:noWrap/>
            <w:vAlign w:val="center"/>
          </w:tcPr>
          <w:p w14:paraId="113528D1" w14:textId="77777777" w:rsidR="00B47443" w:rsidRPr="00B3278A" w:rsidRDefault="00B47443" w:rsidP="00B47443">
            <w:pPr>
              <w:jc w:val="right"/>
              <w:rPr>
                <w:color w:val="000000"/>
                <w:sz w:val="20"/>
              </w:rPr>
            </w:pPr>
            <w:r w:rsidRPr="00B3278A">
              <w:rPr>
                <w:color w:val="000000"/>
                <w:sz w:val="20"/>
              </w:rPr>
              <w:t> </w:t>
            </w:r>
          </w:p>
        </w:tc>
        <w:tc>
          <w:tcPr>
            <w:tcW w:w="1206" w:type="dxa"/>
            <w:gridSpan w:val="2"/>
            <w:tcBorders>
              <w:top w:val="nil"/>
              <w:left w:val="nil"/>
              <w:bottom w:val="single" w:sz="4" w:space="0" w:color="auto"/>
              <w:right w:val="single" w:sz="4" w:space="0" w:color="auto"/>
            </w:tcBorders>
            <w:shd w:val="clear" w:color="auto" w:fill="auto"/>
            <w:noWrap/>
            <w:vAlign w:val="center"/>
          </w:tcPr>
          <w:p w14:paraId="3F6B98DE" w14:textId="77777777" w:rsidR="00B47443" w:rsidRPr="00B3278A" w:rsidRDefault="00B47443" w:rsidP="00B47443">
            <w:pPr>
              <w:jc w:val="right"/>
              <w:rPr>
                <w:color w:val="000000"/>
                <w:sz w:val="20"/>
              </w:rPr>
            </w:pPr>
            <w:r w:rsidRPr="00B3278A">
              <w:rPr>
                <w:color w:val="000000"/>
                <w:sz w:val="20"/>
              </w:rPr>
              <w:t> </w:t>
            </w:r>
          </w:p>
        </w:tc>
        <w:tc>
          <w:tcPr>
            <w:tcW w:w="1418" w:type="dxa"/>
            <w:gridSpan w:val="2"/>
            <w:tcBorders>
              <w:top w:val="nil"/>
              <w:left w:val="nil"/>
              <w:bottom w:val="single" w:sz="4" w:space="0" w:color="auto"/>
              <w:right w:val="single" w:sz="4" w:space="0" w:color="auto"/>
            </w:tcBorders>
            <w:shd w:val="clear" w:color="auto" w:fill="auto"/>
            <w:noWrap/>
            <w:vAlign w:val="center"/>
          </w:tcPr>
          <w:p w14:paraId="1DD451CF" w14:textId="77777777" w:rsidR="00B47443" w:rsidRPr="00B3278A" w:rsidRDefault="00B47443" w:rsidP="00B47443">
            <w:pPr>
              <w:jc w:val="right"/>
              <w:rPr>
                <w:color w:val="000000"/>
                <w:sz w:val="20"/>
              </w:rPr>
            </w:pPr>
            <w:r w:rsidRPr="00B3278A">
              <w:rPr>
                <w:color w:val="000000"/>
                <w:sz w:val="20"/>
              </w:rPr>
              <w:t> </w:t>
            </w:r>
          </w:p>
        </w:tc>
        <w:tc>
          <w:tcPr>
            <w:tcW w:w="1559" w:type="dxa"/>
            <w:gridSpan w:val="2"/>
            <w:tcBorders>
              <w:top w:val="nil"/>
              <w:left w:val="nil"/>
              <w:bottom w:val="single" w:sz="4" w:space="0" w:color="auto"/>
              <w:right w:val="single" w:sz="4" w:space="0" w:color="auto"/>
            </w:tcBorders>
            <w:shd w:val="clear" w:color="auto" w:fill="auto"/>
            <w:noWrap/>
            <w:vAlign w:val="center"/>
          </w:tcPr>
          <w:p w14:paraId="75532333" w14:textId="77777777" w:rsidR="00B47443" w:rsidRPr="00B3278A" w:rsidRDefault="00B47443" w:rsidP="00B47443">
            <w:pPr>
              <w:jc w:val="right"/>
              <w:rPr>
                <w:color w:val="000000"/>
                <w:sz w:val="20"/>
              </w:rPr>
            </w:pPr>
            <w:r w:rsidRPr="00B3278A">
              <w:rPr>
                <w:color w:val="000000"/>
                <w:sz w:val="20"/>
              </w:rPr>
              <w:t> </w:t>
            </w:r>
          </w:p>
        </w:tc>
        <w:tc>
          <w:tcPr>
            <w:tcW w:w="1418" w:type="dxa"/>
            <w:gridSpan w:val="2"/>
            <w:tcBorders>
              <w:top w:val="nil"/>
              <w:left w:val="nil"/>
              <w:bottom w:val="single" w:sz="4" w:space="0" w:color="auto"/>
              <w:right w:val="single" w:sz="4" w:space="0" w:color="auto"/>
            </w:tcBorders>
            <w:shd w:val="clear" w:color="auto" w:fill="auto"/>
            <w:noWrap/>
            <w:vAlign w:val="center"/>
          </w:tcPr>
          <w:p w14:paraId="117A53CA" w14:textId="77777777" w:rsidR="00B47443" w:rsidRPr="00B3278A" w:rsidRDefault="00B47443" w:rsidP="00B47443">
            <w:pPr>
              <w:jc w:val="right"/>
              <w:rPr>
                <w:color w:val="000000"/>
                <w:sz w:val="20"/>
              </w:rPr>
            </w:pPr>
            <w:r w:rsidRPr="00B3278A">
              <w:rPr>
                <w:color w:val="000000"/>
                <w:sz w:val="20"/>
              </w:rPr>
              <w:t> </w:t>
            </w:r>
          </w:p>
        </w:tc>
        <w:tc>
          <w:tcPr>
            <w:tcW w:w="1417" w:type="dxa"/>
            <w:gridSpan w:val="2"/>
            <w:tcBorders>
              <w:top w:val="nil"/>
              <w:left w:val="nil"/>
              <w:bottom w:val="single" w:sz="4" w:space="0" w:color="auto"/>
              <w:right w:val="single" w:sz="4" w:space="0" w:color="auto"/>
            </w:tcBorders>
            <w:shd w:val="clear" w:color="auto" w:fill="auto"/>
            <w:noWrap/>
            <w:vAlign w:val="center"/>
          </w:tcPr>
          <w:p w14:paraId="1CED3464" w14:textId="77777777" w:rsidR="00B47443" w:rsidRPr="00B3278A" w:rsidRDefault="00B47443" w:rsidP="00B47443">
            <w:pPr>
              <w:jc w:val="right"/>
              <w:rPr>
                <w:color w:val="000000"/>
                <w:sz w:val="20"/>
              </w:rPr>
            </w:pPr>
            <w:r w:rsidRPr="00B3278A">
              <w:rPr>
                <w:color w:val="000000"/>
                <w:sz w:val="20"/>
              </w:rPr>
              <w:t> </w:t>
            </w:r>
          </w:p>
        </w:tc>
        <w:tc>
          <w:tcPr>
            <w:tcW w:w="1418" w:type="dxa"/>
            <w:gridSpan w:val="2"/>
            <w:tcBorders>
              <w:top w:val="nil"/>
              <w:left w:val="nil"/>
              <w:bottom w:val="single" w:sz="4" w:space="0" w:color="auto"/>
              <w:right w:val="single" w:sz="4" w:space="0" w:color="auto"/>
            </w:tcBorders>
            <w:shd w:val="clear" w:color="auto" w:fill="auto"/>
            <w:noWrap/>
            <w:vAlign w:val="center"/>
          </w:tcPr>
          <w:p w14:paraId="52FFA928" w14:textId="77777777" w:rsidR="00B47443" w:rsidRPr="00B3278A" w:rsidRDefault="00B47443" w:rsidP="00B47443">
            <w:pPr>
              <w:jc w:val="right"/>
              <w:rPr>
                <w:color w:val="000000"/>
                <w:sz w:val="20"/>
              </w:rPr>
            </w:pPr>
            <w:r w:rsidRPr="00B3278A">
              <w:rPr>
                <w:color w:val="000000"/>
                <w:sz w:val="20"/>
              </w:rPr>
              <w:t> </w:t>
            </w:r>
          </w:p>
        </w:tc>
        <w:tc>
          <w:tcPr>
            <w:tcW w:w="1559" w:type="dxa"/>
            <w:gridSpan w:val="2"/>
            <w:tcBorders>
              <w:top w:val="nil"/>
              <w:left w:val="nil"/>
              <w:bottom w:val="single" w:sz="4" w:space="0" w:color="auto"/>
              <w:right w:val="single" w:sz="4" w:space="0" w:color="auto"/>
            </w:tcBorders>
            <w:shd w:val="clear" w:color="auto" w:fill="auto"/>
            <w:noWrap/>
            <w:vAlign w:val="center"/>
          </w:tcPr>
          <w:p w14:paraId="350952A7" w14:textId="77777777" w:rsidR="00B47443" w:rsidRPr="00B3278A" w:rsidRDefault="00B47443" w:rsidP="00B47443">
            <w:pPr>
              <w:jc w:val="right"/>
              <w:rPr>
                <w:color w:val="000000"/>
                <w:sz w:val="20"/>
              </w:rPr>
            </w:pPr>
            <w:r w:rsidRPr="00B3278A">
              <w:rPr>
                <w:color w:val="000000"/>
                <w:sz w:val="20"/>
              </w:rPr>
              <w:t>8.550.762</w:t>
            </w:r>
          </w:p>
        </w:tc>
        <w:tc>
          <w:tcPr>
            <w:tcW w:w="1559" w:type="dxa"/>
            <w:gridSpan w:val="2"/>
            <w:tcBorders>
              <w:top w:val="nil"/>
              <w:left w:val="nil"/>
              <w:bottom w:val="single" w:sz="4" w:space="0" w:color="auto"/>
              <w:right w:val="single" w:sz="4" w:space="0" w:color="auto"/>
            </w:tcBorders>
            <w:shd w:val="clear" w:color="auto" w:fill="auto"/>
            <w:vAlign w:val="center"/>
          </w:tcPr>
          <w:p w14:paraId="41B49275" w14:textId="77777777" w:rsidR="00B47443" w:rsidRPr="00B3278A" w:rsidRDefault="00B47443" w:rsidP="00B47443">
            <w:pPr>
              <w:jc w:val="right"/>
              <w:rPr>
                <w:color w:val="000000"/>
                <w:sz w:val="20"/>
              </w:rPr>
            </w:pPr>
            <w:r w:rsidRPr="00B3278A">
              <w:rPr>
                <w:color w:val="000000"/>
                <w:sz w:val="20"/>
              </w:rPr>
              <w:t>8.550.762</w:t>
            </w:r>
          </w:p>
        </w:tc>
        <w:tc>
          <w:tcPr>
            <w:tcW w:w="1559" w:type="dxa"/>
            <w:gridSpan w:val="2"/>
            <w:tcBorders>
              <w:top w:val="nil"/>
              <w:left w:val="nil"/>
              <w:bottom w:val="single" w:sz="4" w:space="0" w:color="auto"/>
              <w:right w:val="single" w:sz="4" w:space="0" w:color="auto"/>
            </w:tcBorders>
            <w:shd w:val="clear" w:color="auto" w:fill="auto"/>
            <w:vAlign w:val="center"/>
          </w:tcPr>
          <w:p w14:paraId="47635869" w14:textId="77777777" w:rsidR="00B47443" w:rsidRPr="00B3278A" w:rsidRDefault="00B47443" w:rsidP="00B47443">
            <w:pPr>
              <w:jc w:val="right"/>
              <w:rPr>
                <w:color w:val="000000"/>
                <w:sz w:val="20"/>
              </w:rPr>
            </w:pPr>
            <w:r w:rsidRPr="00B3278A">
              <w:rPr>
                <w:color w:val="000000"/>
                <w:sz w:val="20"/>
              </w:rPr>
              <w:t>855.076</w:t>
            </w:r>
          </w:p>
        </w:tc>
      </w:tr>
      <w:tr w:rsidR="00B47443" w:rsidRPr="00B3278A" w14:paraId="6BE5CE06" w14:textId="77777777" w:rsidTr="00B3278A">
        <w:trPr>
          <w:gridAfter w:val="1"/>
          <w:wAfter w:w="166" w:type="dxa"/>
          <w:trHeight w:val="300"/>
        </w:trPr>
        <w:tc>
          <w:tcPr>
            <w:tcW w:w="1400" w:type="dxa"/>
            <w:gridSpan w:val="2"/>
            <w:tcBorders>
              <w:top w:val="nil"/>
              <w:left w:val="single" w:sz="4" w:space="0" w:color="auto"/>
              <w:bottom w:val="single" w:sz="4" w:space="0" w:color="auto"/>
              <w:right w:val="single" w:sz="4" w:space="0" w:color="auto"/>
            </w:tcBorders>
            <w:shd w:val="clear" w:color="auto" w:fill="auto"/>
            <w:noWrap/>
            <w:vAlign w:val="center"/>
          </w:tcPr>
          <w:p w14:paraId="425F8F0D" w14:textId="77777777" w:rsidR="00B47443" w:rsidRPr="00B3278A" w:rsidRDefault="00B47443" w:rsidP="00B47443">
            <w:pPr>
              <w:jc w:val="left"/>
              <w:rPr>
                <w:color w:val="000000"/>
                <w:sz w:val="20"/>
              </w:rPr>
            </w:pPr>
            <w:proofErr w:type="spellStart"/>
            <w:r w:rsidRPr="00B3278A">
              <w:rPr>
                <w:color w:val="000000"/>
                <w:sz w:val="20"/>
              </w:rPr>
              <w:t>Багрем</w:t>
            </w:r>
            <w:proofErr w:type="spellEnd"/>
          </w:p>
        </w:tc>
        <w:tc>
          <w:tcPr>
            <w:tcW w:w="1435" w:type="dxa"/>
            <w:gridSpan w:val="2"/>
            <w:tcBorders>
              <w:top w:val="nil"/>
              <w:left w:val="nil"/>
              <w:bottom w:val="single" w:sz="4" w:space="0" w:color="auto"/>
              <w:right w:val="single" w:sz="4" w:space="0" w:color="auto"/>
            </w:tcBorders>
            <w:shd w:val="clear" w:color="auto" w:fill="auto"/>
            <w:noWrap/>
            <w:vAlign w:val="center"/>
          </w:tcPr>
          <w:p w14:paraId="66FFC362" w14:textId="77777777" w:rsidR="00B47443" w:rsidRPr="00B3278A" w:rsidRDefault="00B47443" w:rsidP="00B47443">
            <w:pPr>
              <w:jc w:val="right"/>
              <w:rPr>
                <w:color w:val="000000"/>
                <w:sz w:val="20"/>
              </w:rPr>
            </w:pPr>
            <w:r w:rsidRPr="00B3278A">
              <w:rPr>
                <w:color w:val="000000"/>
                <w:sz w:val="20"/>
              </w:rPr>
              <w:t>217.602</w:t>
            </w:r>
          </w:p>
        </w:tc>
        <w:tc>
          <w:tcPr>
            <w:tcW w:w="1206" w:type="dxa"/>
            <w:gridSpan w:val="2"/>
            <w:tcBorders>
              <w:top w:val="nil"/>
              <w:left w:val="nil"/>
              <w:bottom w:val="single" w:sz="4" w:space="0" w:color="auto"/>
              <w:right w:val="single" w:sz="4" w:space="0" w:color="auto"/>
            </w:tcBorders>
            <w:shd w:val="clear" w:color="auto" w:fill="auto"/>
            <w:noWrap/>
            <w:vAlign w:val="center"/>
          </w:tcPr>
          <w:p w14:paraId="7CF76263" w14:textId="77777777" w:rsidR="00B47443" w:rsidRPr="00B3278A" w:rsidRDefault="00B47443" w:rsidP="00B47443">
            <w:pPr>
              <w:jc w:val="right"/>
              <w:rPr>
                <w:color w:val="000000"/>
                <w:sz w:val="20"/>
              </w:rPr>
            </w:pPr>
            <w:r w:rsidRPr="00B3278A">
              <w:rPr>
                <w:color w:val="000000"/>
                <w:sz w:val="20"/>
              </w:rPr>
              <w:t> </w:t>
            </w:r>
          </w:p>
        </w:tc>
        <w:tc>
          <w:tcPr>
            <w:tcW w:w="1418" w:type="dxa"/>
            <w:gridSpan w:val="2"/>
            <w:tcBorders>
              <w:top w:val="nil"/>
              <w:left w:val="nil"/>
              <w:bottom w:val="single" w:sz="4" w:space="0" w:color="auto"/>
              <w:right w:val="single" w:sz="4" w:space="0" w:color="auto"/>
            </w:tcBorders>
            <w:shd w:val="clear" w:color="auto" w:fill="auto"/>
            <w:noWrap/>
            <w:vAlign w:val="center"/>
          </w:tcPr>
          <w:p w14:paraId="39865D5C" w14:textId="77777777" w:rsidR="00B47443" w:rsidRPr="00B3278A" w:rsidRDefault="00B47443" w:rsidP="00B47443">
            <w:pPr>
              <w:jc w:val="right"/>
              <w:rPr>
                <w:color w:val="000000"/>
                <w:sz w:val="20"/>
              </w:rPr>
            </w:pPr>
            <w:r w:rsidRPr="00B3278A">
              <w:rPr>
                <w:color w:val="000000"/>
                <w:sz w:val="20"/>
              </w:rPr>
              <w:t>556.771</w:t>
            </w:r>
          </w:p>
        </w:tc>
        <w:tc>
          <w:tcPr>
            <w:tcW w:w="1559" w:type="dxa"/>
            <w:gridSpan w:val="2"/>
            <w:tcBorders>
              <w:top w:val="nil"/>
              <w:left w:val="nil"/>
              <w:bottom w:val="single" w:sz="4" w:space="0" w:color="auto"/>
              <w:right w:val="single" w:sz="4" w:space="0" w:color="auto"/>
            </w:tcBorders>
            <w:shd w:val="clear" w:color="auto" w:fill="auto"/>
            <w:noWrap/>
            <w:vAlign w:val="center"/>
          </w:tcPr>
          <w:p w14:paraId="72B873C0" w14:textId="77777777" w:rsidR="00B47443" w:rsidRPr="00B3278A" w:rsidRDefault="00B47443" w:rsidP="00B47443">
            <w:pPr>
              <w:jc w:val="right"/>
              <w:rPr>
                <w:color w:val="000000"/>
                <w:sz w:val="20"/>
              </w:rPr>
            </w:pPr>
            <w:r w:rsidRPr="00B3278A">
              <w:rPr>
                <w:color w:val="000000"/>
                <w:sz w:val="20"/>
              </w:rPr>
              <w:t>713.794</w:t>
            </w:r>
          </w:p>
        </w:tc>
        <w:tc>
          <w:tcPr>
            <w:tcW w:w="1418" w:type="dxa"/>
            <w:gridSpan w:val="2"/>
            <w:tcBorders>
              <w:top w:val="nil"/>
              <w:left w:val="nil"/>
              <w:bottom w:val="single" w:sz="4" w:space="0" w:color="auto"/>
              <w:right w:val="single" w:sz="4" w:space="0" w:color="auto"/>
            </w:tcBorders>
            <w:shd w:val="clear" w:color="auto" w:fill="auto"/>
            <w:noWrap/>
            <w:vAlign w:val="center"/>
          </w:tcPr>
          <w:p w14:paraId="293D8B15" w14:textId="77777777" w:rsidR="00B47443" w:rsidRPr="00B3278A" w:rsidRDefault="00B47443" w:rsidP="00B47443">
            <w:pPr>
              <w:jc w:val="right"/>
              <w:rPr>
                <w:color w:val="000000"/>
                <w:sz w:val="20"/>
              </w:rPr>
            </w:pPr>
            <w:r w:rsidRPr="00B3278A">
              <w:rPr>
                <w:color w:val="000000"/>
                <w:sz w:val="20"/>
              </w:rPr>
              <w:t> </w:t>
            </w:r>
          </w:p>
        </w:tc>
        <w:tc>
          <w:tcPr>
            <w:tcW w:w="1417" w:type="dxa"/>
            <w:gridSpan w:val="2"/>
            <w:tcBorders>
              <w:top w:val="nil"/>
              <w:left w:val="nil"/>
              <w:bottom w:val="single" w:sz="4" w:space="0" w:color="auto"/>
              <w:right w:val="single" w:sz="4" w:space="0" w:color="auto"/>
            </w:tcBorders>
            <w:shd w:val="clear" w:color="auto" w:fill="auto"/>
            <w:noWrap/>
            <w:vAlign w:val="center"/>
          </w:tcPr>
          <w:p w14:paraId="390D61B2" w14:textId="77777777" w:rsidR="00B47443" w:rsidRPr="00B3278A" w:rsidRDefault="00B47443" w:rsidP="00B47443">
            <w:pPr>
              <w:jc w:val="right"/>
              <w:rPr>
                <w:color w:val="000000"/>
                <w:sz w:val="20"/>
              </w:rPr>
            </w:pPr>
            <w:r w:rsidRPr="00B3278A">
              <w:rPr>
                <w:color w:val="000000"/>
                <w:sz w:val="20"/>
              </w:rPr>
              <w:t>1.008.275</w:t>
            </w:r>
          </w:p>
        </w:tc>
        <w:tc>
          <w:tcPr>
            <w:tcW w:w="1418" w:type="dxa"/>
            <w:gridSpan w:val="2"/>
            <w:tcBorders>
              <w:top w:val="nil"/>
              <w:left w:val="nil"/>
              <w:bottom w:val="single" w:sz="4" w:space="0" w:color="auto"/>
              <w:right w:val="single" w:sz="4" w:space="0" w:color="auto"/>
            </w:tcBorders>
            <w:shd w:val="clear" w:color="auto" w:fill="auto"/>
            <w:noWrap/>
            <w:vAlign w:val="center"/>
          </w:tcPr>
          <w:p w14:paraId="5169C4ED" w14:textId="77777777" w:rsidR="00B47443" w:rsidRPr="00B3278A" w:rsidRDefault="00B47443" w:rsidP="00B47443">
            <w:pPr>
              <w:jc w:val="right"/>
              <w:rPr>
                <w:color w:val="000000"/>
                <w:sz w:val="20"/>
              </w:rPr>
            </w:pPr>
            <w:r w:rsidRPr="00B3278A">
              <w:rPr>
                <w:color w:val="000000"/>
                <w:sz w:val="20"/>
              </w:rPr>
              <w:t>1.474.032</w:t>
            </w:r>
          </w:p>
        </w:tc>
        <w:tc>
          <w:tcPr>
            <w:tcW w:w="1559" w:type="dxa"/>
            <w:gridSpan w:val="2"/>
            <w:tcBorders>
              <w:top w:val="nil"/>
              <w:left w:val="nil"/>
              <w:bottom w:val="single" w:sz="4" w:space="0" w:color="auto"/>
              <w:right w:val="single" w:sz="4" w:space="0" w:color="auto"/>
            </w:tcBorders>
            <w:shd w:val="clear" w:color="auto" w:fill="auto"/>
            <w:noWrap/>
            <w:vAlign w:val="center"/>
          </w:tcPr>
          <w:p w14:paraId="61B49B14" w14:textId="77777777" w:rsidR="00B47443" w:rsidRPr="00B3278A" w:rsidRDefault="00B47443" w:rsidP="00B47443">
            <w:pPr>
              <w:jc w:val="right"/>
              <w:rPr>
                <w:color w:val="000000"/>
                <w:sz w:val="20"/>
              </w:rPr>
            </w:pPr>
            <w:r w:rsidRPr="00B3278A">
              <w:rPr>
                <w:color w:val="000000"/>
                <w:sz w:val="20"/>
              </w:rPr>
              <w:t>5.447.149</w:t>
            </w:r>
          </w:p>
        </w:tc>
        <w:tc>
          <w:tcPr>
            <w:tcW w:w="1559" w:type="dxa"/>
            <w:gridSpan w:val="2"/>
            <w:tcBorders>
              <w:top w:val="nil"/>
              <w:left w:val="nil"/>
              <w:bottom w:val="single" w:sz="4" w:space="0" w:color="auto"/>
              <w:right w:val="single" w:sz="4" w:space="0" w:color="auto"/>
            </w:tcBorders>
            <w:shd w:val="clear" w:color="auto" w:fill="auto"/>
            <w:vAlign w:val="center"/>
          </w:tcPr>
          <w:p w14:paraId="68AE2614" w14:textId="77777777" w:rsidR="00B47443" w:rsidRPr="00B3278A" w:rsidRDefault="00B47443" w:rsidP="00B47443">
            <w:pPr>
              <w:jc w:val="right"/>
              <w:rPr>
                <w:color w:val="000000"/>
                <w:sz w:val="20"/>
              </w:rPr>
            </w:pPr>
            <w:r w:rsidRPr="00B3278A">
              <w:rPr>
                <w:color w:val="000000"/>
                <w:sz w:val="20"/>
              </w:rPr>
              <w:t>9.417.624</w:t>
            </w:r>
          </w:p>
        </w:tc>
        <w:tc>
          <w:tcPr>
            <w:tcW w:w="1559" w:type="dxa"/>
            <w:gridSpan w:val="2"/>
            <w:tcBorders>
              <w:top w:val="nil"/>
              <w:left w:val="nil"/>
              <w:bottom w:val="single" w:sz="4" w:space="0" w:color="auto"/>
              <w:right w:val="single" w:sz="4" w:space="0" w:color="auto"/>
            </w:tcBorders>
            <w:shd w:val="clear" w:color="auto" w:fill="auto"/>
            <w:vAlign w:val="center"/>
          </w:tcPr>
          <w:p w14:paraId="7BF7C8F8" w14:textId="77777777" w:rsidR="00B47443" w:rsidRPr="00B3278A" w:rsidRDefault="00B47443" w:rsidP="00B47443">
            <w:pPr>
              <w:jc w:val="right"/>
              <w:rPr>
                <w:color w:val="000000"/>
                <w:sz w:val="20"/>
              </w:rPr>
            </w:pPr>
            <w:r w:rsidRPr="00B3278A">
              <w:rPr>
                <w:color w:val="000000"/>
                <w:sz w:val="20"/>
              </w:rPr>
              <w:t>941.762</w:t>
            </w:r>
          </w:p>
        </w:tc>
      </w:tr>
      <w:tr w:rsidR="00B47443" w:rsidRPr="00B3278A" w14:paraId="08DFA837" w14:textId="77777777" w:rsidTr="00B3278A">
        <w:trPr>
          <w:gridAfter w:val="1"/>
          <w:wAfter w:w="166" w:type="dxa"/>
          <w:trHeight w:val="300"/>
        </w:trPr>
        <w:tc>
          <w:tcPr>
            <w:tcW w:w="1400" w:type="dxa"/>
            <w:gridSpan w:val="2"/>
            <w:tcBorders>
              <w:top w:val="nil"/>
              <w:left w:val="single" w:sz="4" w:space="0" w:color="auto"/>
              <w:bottom w:val="single" w:sz="4" w:space="0" w:color="auto"/>
              <w:right w:val="single" w:sz="4" w:space="0" w:color="auto"/>
            </w:tcBorders>
            <w:shd w:val="clear" w:color="auto" w:fill="auto"/>
            <w:noWrap/>
            <w:vAlign w:val="center"/>
          </w:tcPr>
          <w:p w14:paraId="6A1DA6CD" w14:textId="77777777" w:rsidR="00B47443" w:rsidRPr="00B3278A" w:rsidRDefault="00B47443" w:rsidP="00B47443">
            <w:pPr>
              <w:jc w:val="left"/>
              <w:rPr>
                <w:color w:val="000000"/>
                <w:sz w:val="20"/>
              </w:rPr>
            </w:pPr>
            <w:proofErr w:type="spellStart"/>
            <w:r w:rsidRPr="00B3278A">
              <w:rPr>
                <w:color w:val="000000"/>
                <w:sz w:val="20"/>
              </w:rPr>
              <w:t>А.јасен</w:t>
            </w:r>
            <w:proofErr w:type="spellEnd"/>
          </w:p>
        </w:tc>
        <w:tc>
          <w:tcPr>
            <w:tcW w:w="1435" w:type="dxa"/>
            <w:gridSpan w:val="2"/>
            <w:tcBorders>
              <w:top w:val="nil"/>
              <w:left w:val="nil"/>
              <w:bottom w:val="single" w:sz="4" w:space="0" w:color="auto"/>
              <w:right w:val="single" w:sz="4" w:space="0" w:color="auto"/>
            </w:tcBorders>
            <w:shd w:val="clear" w:color="auto" w:fill="auto"/>
            <w:noWrap/>
            <w:vAlign w:val="center"/>
          </w:tcPr>
          <w:p w14:paraId="0E94F299" w14:textId="77777777" w:rsidR="00B47443" w:rsidRPr="00B3278A" w:rsidRDefault="00B47443" w:rsidP="00B47443">
            <w:pPr>
              <w:jc w:val="right"/>
              <w:rPr>
                <w:color w:val="000000"/>
                <w:sz w:val="20"/>
              </w:rPr>
            </w:pPr>
            <w:r w:rsidRPr="00B3278A">
              <w:rPr>
                <w:color w:val="000000"/>
                <w:sz w:val="20"/>
              </w:rPr>
              <w:t> </w:t>
            </w:r>
          </w:p>
        </w:tc>
        <w:tc>
          <w:tcPr>
            <w:tcW w:w="1206" w:type="dxa"/>
            <w:gridSpan w:val="2"/>
            <w:tcBorders>
              <w:top w:val="nil"/>
              <w:left w:val="nil"/>
              <w:bottom w:val="single" w:sz="4" w:space="0" w:color="auto"/>
              <w:right w:val="single" w:sz="4" w:space="0" w:color="auto"/>
            </w:tcBorders>
            <w:shd w:val="clear" w:color="auto" w:fill="auto"/>
            <w:noWrap/>
            <w:vAlign w:val="center"/>
          </w:tcPr>
          <w:p w14:paraId="032B8F2F" w14:textId="77777777" w:rsidR="00B47443" w:rsidRPr="00B3278A" w:rsidRDefault="00B47443" w:rsidP="00B47443">
            <w:pPr>
              <w:jc w:val="right"/>
              <w:rPr>
                <w:color w:val="000000"/>
                <w:sz w:val="20"/>
              </w:rPr>
            </w:pPr>
            <w:r w:rsidRPr="00B3278A">
              <w:rPr>
                <w:color w:val="000000"/>
                <w:sz w:val="20"/>
              </w:rPr>
              <w:t> </w:t>
            </w:r>
          </w:p>
        </w:tc>
        <w:tc>
          <w:tcPr>
            <w:tcW w:w="1418" w:type="dxa"/>
            <w:gridSpan w:val="2"/>
            <w:tcBorders>
              <w:top w:val="nil"/>
              <w:left w:val="nil"/>
              <w:bottom w:val="single" w:sz="4" w:space="0" w:color="auto"/>
              <w:right w:val="single" w:sz="4" w:space="0" w:color="auto"/>
            </w:tcBorders>
            <w:shd w:val="clear" w:color="auto" w:fill="auto"/>
            <w:noWrap/>
            <w:vAlign w:val="center"/>
          </w:tcPr>
          <w:p w14:paraId="3920A902" w14:textId="77777777" w:rsidR="00B47443" w:rsidRPr="00B3278A" w:rsidRDefault="00B47443" w:rsidP="00B47443">
            <w:pPr>
              <w:jc w:val="right"/>
              <w:rPr>
                <w:color w:val="000000"/>
                <w:sz w:val="20"/>
              </w:rPr>
            </w:pPr>
            <w:r w:rsidRPr="00B3278A">
              <w:rPr>
                <w:color w:val="000000"/>
                <w:sz w:val="20"/>
              </w:rPr>
              <w:t> </w:t>
            </w:r>
          </w:p>
        </w:tc>
        <w:tc>
          <w:tcPr>
            <w:tcW w:w="1559" w:type="dxa"/>
            <w:gridSpan w:val="2"/>
            <w:tcBorders>
              <w:top w:val="nil"/>
              <w:left w:val="nil"/>
              <w:bottom w:val="single" w:sz="4" w:space="0" w:color="auto"/>
              <w:right w:val="single" w:sz="4" w:space="0" w:color="auto"/>
            </w:tcBorders>
            <w:shd w:val="clear" w:color="auto" w:fill="auto"/>
            <w:noWrap/>
            <w:vAlign w:val="center"/>
          </w:tcPr>
          <w:p w14:paraId="35008EA4" w14:textId="77777777" w:rsidR="00B47443" w:rsidRPr="00B3278A" w:rsidRDefault="00B47443" w:rsidP="00B47443">
            <w:pPr>
              <w:jc w:val="right"/>
              <w:rPr>
                <w:color w:val="000000"/>
                <w:sz w:val="20"/>
              </w:rPr>
            </w:pPr>
            <w:r w:rsidRPr="00B3278A">
              <w:rPr>
                <w:color w:val="000000"/>
                <w:sz w:val="20"/>
              </w:rPr>
              <w:t> </w:t>
            </w:r>
          </w:p>
        </w:tc>
        <w:tc>
          <w:tcPr>
            <w:tcW w:w="1418" w:type="dxa"/>
            <w:gridSpan w:val="2"/>
            <w:tcBorders>
              <w:top w:val="nil"/>
              <w:left w:val="nil"/>
              <w:bottom w:val="single" w:sz="4" w:space="0" w:color="auto"/>
              <w:right w:val="single" w:sz="4" w:space="0" w:color="auto"/>
            </w:tcBorders>
            <w:shd w:val="clear" w:color="auto" w:fill="auto"/>
            <w:noWrap/>
            <w:vAlign w:val="center"/>
          </w:tcPr>
          <w:p w14:paraId="716CFD0C" w14:textId="77777777" w:rsidR="00B47443" w:rsidRPr="00B3278A" w:rsidRDefault="00B47443" w:rsidP="00B47443">
            <w:pPr>
              <w:jc w:val="right"/>
              <w:rPr>
                <w:color w:val="000000"/>
                <w:sz w:val="20"/>
              </w:rPr>
            </w:pPr>
            <w:r w:rsidRPr="00B3278A">
              <w:rPr>
                <w:color w:val="000000"/>
                <w:sz w:val="20"/>
              </w:rPr>
              <w:t> </w:t>
            </w:r>
          </w:p>
        </w:tc>
        <w:tc>
          <w:tcPr>
            <w:tcW w:w="1417" w:type="dxa"/>
            <w:gridSpan w:val="2"/>
            <w:tcBorders>
              <w:top w:val="nil"/>
              <w:left w:val="nil"/>
              <w:bottom w:val="single" w:sz="4" w:space="0" w:color="auto"/>
              <w:right w:val="single" w:sz="4" w:space="0" w:color="auto"/>
            </w:tcBorders>
            <w:shd w:val="clear" w:color="auto" w:fill="auto"/>
            <w:noWrap/>
            <w:vAlign w:val="center"/>
          </w:tcPr>
          <w:p w14:paraId="7D349C88" w14:textId="77777777" w:rsidR="00B47443" w:rsidRPr="00B3278A" w:rsidRDefault="00B47443" w:rsidP="00B47443">
            <w:pPr>
              <w:jc w:val="right"/>
              <w:rPr>
                <w:color w:val="000000"/>
                <w:sz w:val="20"/>
              </w:rPr>
            </w:pPr>
            <w:r w:rsidRPr="00B3278A">
              <w:rPr>
                <w:color w:val="000000"/>
                <w:sz w:val="20"/>
              </w:rPr>
              <w:t> </w:t>
            </w:r>
          </w:p>
        </w:tc>
        <w:tc>
          <w:tcPr>
            <w:tcW w:w="1418" w:type="dxa"/>
            <w:gridSpan w:val="2"/>
            <w:tcBorders>
              <w:top w:val="nil"/>
              <w:left w:val="nil"/>
              <w:bottom w:val="single" w:sz="4" w:space="0" w:color="auto"/>
              <w:right w:val="single" w:sz="4" w:space="0" w:color="auto"/>
            </w:tcBorders>
            <w:shd w:val="clear" w:color="auto" w:fill="auto"/>
            <w:noWrap/>
            <w:vAlign w:val="center"/>
          </w:tcPr>
          <w:p w14:paraId="66661241" w14:textId="77777777" w:rsidR="00B47443" w:rsidRPr="00B3278A" w:rsidRDefault="00B47443" w:rsidP="00B47443">
            <w:pPr>
              <w:jc w:val="right"/>
              <w:rPr>
                <w:color w:val="000000"/>
                <w:sz w:val="20"/>
              </w:rPr>
            </w:pPr>
            <w:r w:rsidRPr="00B3278A">
              <w:rPr>
                <w:color w:val="000000"/>
                <w:sz w:val="20"/>
              </w:rPr>
              <w:t> </w:t>
            </w:r>
          </w:p>
        </w:tc>
        <w:tc>
          <w:tcPr>
            <w:tcW w:w="1559" w:type="dxa"/>
            <w:gridSpan w:val="2"/>
            <w:tcBorders>
              <w:top w:val="nil"/>
              <w:left w:val="nil"/>
              <w:bottom w:val="single" w:sz="4" w:space="0" w:color="auto"/>
              <w:right w:val="single" w:sz="4" w:space="0" w:color="auto"/>
            </w:tcBorders>
            <w:shd w:val="clear" w:color="auto" w:fill="auto"/>
            <w:noWrap/>
            <w:vAlign w:val="center"/>
          </w:tcPr>
          <w:p w14:paraId="74D72366" w14:textId="77777777" w:rsidR="00B47443" w:rsidRPr="00B3278A" w:rsidRDefault="00B47443" w:rsidP="00B47443">
            <w:pPr>
              <w:jc w:val="right"/>
              <w:rPr>
                <w:color w:val="000000"/>
                <w:sz w:val="20"/>
              </w:rPr>
            </w:pPr>
            <w:r w:rsidRPr="00B3278A">
              <w:rPr>
                <w:color w:val="000000"/>
                <w:sz w:val="20"/>
              </w:rPr>
              <w:t>2.824.212</w:t>
            </w:r>
          </w:p>
        </w:tc>
        <w:tc>
          <w:tcPr>
            <w:tcW w:w="1559" w:type="dxa"/>
            <w:gridSpan w:val="2"/>
            <w:tcBorders>
              <w:top w:val="nil"/>
              <w:left w:val="nil"/>
              <w:bottom w:val="single" w:sz="4" w:space="0" w:color="auto"/>
              <w:right w:val="single" w:sz="4" w:space="0" w:color="auto"/>
            </w:tcBorders>
            <w:shd w:val="clear" w:color="auto" w:fill="auto"/>
            <w:vAlign w:val="center"/>
          </w:tcPr>
          <w:p w14:paraId="7C75ED72" w14:textId="77777777" w:rsidR="00B47443" w:rsidRPr="00B3278A" w:rsidRDefault="00B47443" w:rsidP="00B47443">
            <w:pPr>
              <w:jc w:val="right"/>
              <w:rPr>
                <w:color w:val="000000"/>
                <w:sz w:val="20"/>
              </w:rPr>
            </w:pPr>
            <w:r w:rsidRPr="00B3278A">
              <w:rPr>
                <w:color w:val="000000"/>
                <w:sz w:val="20"/>
              </w:rPr>
              <w:t>2.824.212</w:t>
            </w:r>
          </w:p>
        </w:tc>
        <w:tc>
          <w:tcPr>
            <w:tcW w:w="1559" w:type="dxa"/>
            <w:gridSpan w:val="2"/>
            <w:tcBorders>
              <w:top w:val="nil"/>
              <w:left w:val="nil"/>
              <w:bottom w:val="single" w:sz="4" w:space="0" w:color="auto"/>
              <w:right w:val="single" w:sz="4" w:space="0" w:color="auto"/>
            </w:tcBorders>
            <w:shd w:val="clear" w:color="auto" w:fill="auto"/>
            <w:vAlign w:val="center"/>
          </w:tcPr>
          <w:p w14:paraId="5323361C" w14:textId="77777777" w:rsidR="00B47443" w:rsidRPr="00B3278A" w:rsidRDefault="00B47443" w:rsidP="00B47443">
            <w:pPr>
              <w:jc w:val="right"/>
              <w:rPr>
                <w:color w:val="000000"/>
                <w:sz w:val="20"/>
              </w:rPr>
            </w:pPr>
            <w:r w:rsidRPr="00B3278A">
              <w:rPr>
                <w:color w:val="000000"/>
                <w:sz w:val="20"/>
              </w:rPr>
              <w:t>282.421</w:t>
            </w:r>
          </w:p>
        </w:tc>
      </w:tr>
      <w:tr w:rsidR="00B47443" w:rsidRPr="00B3278A" w14:paraId="5E47709D" w14:textId="77777777" w:rsidTr="00B3278A">
        <w:trPr>
          <w:gridAfter w:val="1"/>
          <w:wAfter w:w="166" w:type="dxa"/>
          <w:trHeight w:val="300"/>
        </w:trPr>
        <w:tc>
          <w:tcPr>
            <w:tcW w:w="1400" w:type="dxa"/>
            <w:gridSpan w:val="2"/>
            <w:tcBorders>
              <w:top w:val="nil"/>
              <w:left w:val="single" w:sz="4" w:space="0" w:color="auto"/>
              <w:bottom w:val="single" w:sz="4" w:space="0" w:color="auto"/>
              <w:right w:val="single" w:sz="4" w:space="0" w:color="auto"/>
            </w:tcBorders>
            <w:shd w:val="clear" w:color="000000" w:fill="D9D9D9"/>
            <w:noWrap/>
            <w:vAlign w:val="center"/>
            <w:hideMark/>
          </w:tcPr>
          <w:p w14:paraId="074509DF" w14:textId="77777777" w:rsidR="00B47443" w:rsidRPr="00B3278A" w:rsidRDefault="00B47443" w:rsidP="00B47443">
            <w:pPr>
              <w:jc w:val="left"/>
              <w:rPr>
                <w:b/>
                <w:bCs/>
                <w:color w:val="000000"/>
                <w:sz w:val="20"/>
              </w:rPr>
            </w:pPr>
            <w:proofErr w:type="spellStart"/>
            <w:r w:rsidRPr="00B3278A">
              <w:rPr>
                <w:b/>
                <w:bCs/>
                <w:color w:val="000000"/>
                <w:sz w:val="20"/>
              </w:rPr>
              <w:t>Свега</w:t>
            </w:r>
            <w:proofErr w:type="spellEnd"/>
          </w:p>
        </w:tc>
        <w:tc>
          <w:tcPr>
            <w:tcW w:w="1435" w:type="dxa"/>
            <w:gridSpan w:val="2"/>
            <w:tcBorders>
              <w:top w:val="nil"/>
              <w:left w:val="nil"/>
              <w:bottom w:val="single" w:sz="4" w:space="0" w:color="auto"/>
              <w:right w:val="single" w:sz="4" w:space="0" w:color="auto"/>
            </w:tcBorders>
            <w:shd w:val="clear" w:color="000000" w:fill="D9D9D9"/>
            <w:noWrap/>
            <w:vAlign w:val="center"/>
          </w:tcPr>
          <w:p w14:paraId="7E9852DA" w14:textId="77777777" w:rsidR="00B47443" w:rsidRPr="00B3278A" w:rsidRDefault="00B47443" w:rsidP="00B47443">
            <w:pPr>
              <w:jc w:val="right"/>
              <w:rPr>
                <w:b/>
                <w:bCs/>
                <w:color w:val="000000"/>
                <w:sz w:val="20"/>
              </w:rPr>
            </w:pPr>
            <w:r w:rsidRPr="00B3278A">
              <w:rPr>
                <w:b/>
                <w:bCs/>
                <w:color w:val="000000"/>
                <w:sz w:val="20"/>
              </w:rPr>
              <w:t>11.307.880</w:t>
            </w:r>
          </w:p>
        </w:tc>
        <w:tc>
          <w:tcPr>
            <w:tcW w:w="1206" w:type="dxa"/>
            <w:gridSpan w:val="2"/>
            <w:tcBorders>
              <w:top w:val="nil"/>
              <w:left w:val="nil"/>
              <w:bottom w:val="single" w:sz="4" w:space="0" w:color="auto"/>
              <w:right w:val="single" w:sz="4" w:space="0" w:color="auto"/>
            </w:tcBorders>
            <w:shd w:val="clear" w:color="000000" w:fill="D9D9D9"/>
            <w:noWrap/>
            <w:vAlign w:val="center"/>
          </w:tcPr>
          <w:p w14:paraId="34AF60CB" w14:textId="77777777" w:rsidR="00B47443" w:rsidRPr="00B3278A" w:rsidRDefault="00B47443" w:rsidP="00B47443">
            <w:pPr>
              <w:jc w:val="right"/>
              <w:rPr>
                <w:b/>
                <w:bCs/>
                <w:color w:val="000000"/>
                <w:sz w:val="20"/>
              </w:rPr>
            </w:pPr>
            <w:r w:rsidRPr="00B3278A">
              <w:rPr>
                <w:b/>
                <w:bCs/>
                <w:color w:val="000000"/>
                <w:sz w:val="20"/>
              </w:rPr>
              <w:t>13.151.760</w:t>
            </w:r>
          </w:p>
        </w:tc>
        <w:tc>
          <w:tcPr>
            <w:tcW w:w="1418" w:type="dxa"/>
            <w:gridSpan w:val="2"/>
            <w:tcBorders>
              <w:top w:val="nil"/>
              <w:left w:val="nil"/>
              <w:bottom w:val="single" w:sz="4" w:space="0" w:color="auto"/>
              <w:right w:val="single" w:sz="4" w:space="0" w:color="auto"/>
            </w:tcBorders>
            <w:shd w:val="clear" w:color="000000" w:fill="D9D9D9"/>
            <w:noWrap/>
            <w:vAlign w:val="center"/>
          </w:tcPr>
          <w:p w14:paraId="47211F4B" w14:textId="77777777" w:rsidR="00B47443" w:rsidRPr="00B3278A" w:rsidRDefault="00B47443" w:rsidP="00B47443">
            <w:pPr>
              <w:jc w:val="right"/>
              <w:rPr>
                <w:b/>
                <w:bCs/>
                <w:color w:val="000000"/>
                <w:sz w:val="20"/>
              </w:rPr>
            </w:pPr>
            <w:r w:rsidRPr="00B3278A">
              <w:rPr>
                <w:b/>
                <w:bCs/>
                <w:color w:val="000000"/>
                <w:sz w:val="20"/>
              </w:rPr>
              <w:t>15.102.181</w:t>
            </w:r>
          </w:p>
        </w:tc>
        <w:tc>
          <w:tcPr>
            <w:tcW w:w="1559" w:type="dxa"/>
            <w:gridSpan w:val="2"/>
            <w:tcBorders>
              <w:top w:val="nil"/>
              <w:left w:val="nil"/>
              <w:bottom w:val="single" w:sz="4" w:space="0" w:color="auto"/>
              <w:right w:val="single" w:sz="4" w:space="0" w:color="auto"/>
            </w:tcBorders>
            <w:shd w:val="clear" w:color="000000" w:fill="D9D9D9"/>
            <w:noWrap/>
            <w:vAlign w:val="center"/>
          </w:tcPr>
          <w:p w14:paraId="5CBA4807" w14:textId="77777777" w:rsidR="00B47443" w:rsidRPr="00B3278A" w:rsidRDefault="00B47443" w:rsidP="00B47443">
            <w:pPr>
              <w:jc w:val="right"/>
              <w:rPr>
                <w:b/>
                <w:bCs/>
                <w:color w:val="000000"/>
                <w:sz w:val="20"/>
              </w:rPr>
            </w:pPr>
            <w:r w:rsidRPr="00B3278A">
              <w:rPr>
                <w:b/>
                <w:bCs/>
                <w:color w:val="000000"/>
                <w:sz w:val="20"/>
              </w:rPr>
              <w:t>16.073.538</w:t>
            </w:r>
          </w:p>
        </w:tc>
        <w:tc>
          <w:tcPr>
            <w:tcW w:w="1418" w:type="dxa"/>
            <w:gridSpan w:val="2"/>
            <w:tcBorders>
              <w:top w:val="nil"/>
              <w:left w:val="nil"/>
              <w:bottom w:val="single" w:sz="4" w:space="0" w:color="auto"/>
              <w:right w:val="single" w:sz="4" w:space="0" w:color="auto"/>
            </w:tcBorders>
            <w:shd w:val="clear" w:color="000000" w:fill="D9D9D9"/>
            <w:noWrap/>
            <w:vAlign w:val="center"/>
          </w:tcPr>
          <w:p w14:paraId="716A0ED4" w14:textId="77777777" w:rsidR="00B47443" w:rsidRPr="00B3278A" w:rsidRDefault="00B47443" w:rsidP="00B47443">
            <w:pPr>
              <w:jc w:val="right"/>
              <w:rPr>
                <w:b/>
                <w:bCs/>
                <w:color w:val="000000"/>
                <w:sz w:val="20"/>
              </w:rPr>
            </w:pPr>
            <w:r w:rsidRPr="00B3278A">
              <w:rPr>
                <w:b/>
                <w:bCs/>
                <w:color w:val="000000"/>
                <w:sz w:val="20"/>
              </w:rPr>
              <w:t>63.705</w:t>
            </w:r>
          </w:p>
        </w:tc>
        <w:tc>
          <w:tcPr>
            <w:tcW w:w="1417" w:type="dxa"/>
            <w:gridSpan w:val="2"/>
            <w:tcBorders>
              <w:top w:val="nil"/>
              <w:left w:val="nil"/>
              <w:bottom w:val="single" w:sz="4" w:space="0" w:color="auto"/>
              <w:right w:val="single" w:sz="4" w:space="0" w:color="auto"/>
            </w:tcBorders>
            <w:shd w:val="clear" w:color="000000" w:fill="D9D9D9"/>
            <w:noWrap/>
            <w:vAlign w:val="center"/>
          </w:tcPr>
          <w:p w14:paraId="0CC7D680" w14:textId="77777777" w:rsidR="00B47443" w:rsidRPr="00B3278A" w:rsidRDefault="00B47443" w:rsidP="00B47443">
            <w:pPr>
              <w:jc w:val="right"/>
              <w:rPr>
                <w:b/>
                <w:bCs/>
                <w:color w:val="000000"/>
                <w:sz w:val="20"/>
              </w:rPr>
            </w:pPr>
            <w:r w:rsidRPr="00B3278A">
              <w:rPr>
                <w:b/>
                <w:bCs/>
                <w:color w:val="000000"/>
                <w:sz w:val="20"/>
              </w:rPr>
              <w:t>1.232.900</w:t>
            </w:r>
          </w:p>
        </w:tc>
        <w:tc>
          <w:tcPr>
            <w:tcW w:w="1418" w:type="dxa"/>
            <w:gridSpan w:val="2"/>
            <w:tcBorders>
              <w:top w:val="nil"/>
              <w:left w:val="nil"/>
              <w:bottom w:val="single" w:sz="4" w:space="0" w:color="auto"/>
              <w:right w:val="single" w:sz="4" w:space="0" w:color="auto"/>
            </w:tcBorders>
            <w:shd w:val="clear" w:color="000000" w:fill="D9D9D9"/>
            <w:noWrap/>
            <w:vAlign w:val="center"/>
          </w:tcPr>
          <w:p w14:paraId="697CAD29" w14:textId="77777777" w:rsidR="00B47443" w:rsidRPr="00B3278A" w:rsidRDefault="00B47443" w:rsidP="00B47443">
            <w:pPr>
              <w:jc w:val="right"/>
              <w:rPr>
                <w:b/>
                <w:bCs/>
                <w:color w:val="000000"/>
                <w:sz w:val="20"/>
              </w:rPr>
            </w:pPr>
            <w:r w:rsidRPr="00B3278A">
              <w:rPr>
                <w:b/>
                <w:bCs/>
                <w:color w:val="000000"/>
                <w:sz w:val="20"/>
              </w:rPr>
              <w:t>1.474.032</w:t>
            </w:r>
          </w:p>
        </w:tc>
        <w:tc>
          <w:tcPr>
            <w:tcW w:w="1559" w:type="dxa"/>
            <w:gridSpan w:val="2"/>
            <w:tcBorders>
              <w:top w:val="nil"/>
              <w:left w:val="nil"/>
              <w:bottom w:val="single" w:sz="4" w:space="0" w:color="auto"/>
              <w:right w:val="single" w:sz="4" w:space="0" w:color="auto"/>
            </w:tcBorders>
            <w:shd w:val="clear" w:color="000000" w:fill="D9D9D9"/>
            <w:noWrap/>
            <w:vAlign w:val="center"/>
          </w:tcPr>
          <w:p w14:paraId="6F0BF4BA" w14:textId="77777777" w:rsidR="00B47443" w:rsidRPr="00B3278A" w:rsidRDefault="00B47443" w:rsidP="00B47443">
            <w:pPr>
              <w:jc w:val="right"/>
              <w:rPr>
                <w:b/>
                <w:bCs/>
                <w:color w:val="000000"/>
                <w:sz w:val="20"/>
              </w:rPr>
            </w:pPr>
            <w:r w:rsidRPr="00B3278A">
              <w:rPr>
                <w:b/>
                <w:bCs/>
                <w:color w:val="000000"/>
                <w:sz w:val="20"/>
              </w:rPr>
              <w:t>38.398.746</w:t>
            </w:r>
          </w:p>
        </w:tc>
        <w:tc>
          <w:tcPr>
            <w:tcW w:w="1559" w:type="dxa"/>
            <w:gridSpan w:val="2"/>
            <w:tcBorders>
              <w:top w:val="nil"/>
              <w:left w:val="nil"/>
              <w:bottom w:val="single" w:sz="4" w:space="0" w:color="auto"/>
              <w:right w:val="single" w:sz="4" w:space="0" w:color="auto"/>
            </w:tcBorders>
            <w:shd w:val="clear" w:color="000000" w:fill="D9D9D9"/>
            <w:noWrap/>
            <w:vAlign w:val="center"/>
          </w:tcPr>
          <w:p w14:paraId="38B886EC" w14:textId="77777777" w:rsidR="00B47443" w:rsidRPr="00B3278A" w:rsidRDefault="00B47443" w:rsidP="00B47443">
            <w:pPr>
              <w:jc w:val="right"/>
              <w:rPr>
                <w:b/>
                <w:bCs/>
                <w:color w:val="000000"/>
                <w:sz w:val="20"/>
              </w:rPr>
            </w:pPr>
            <w:r w:rsidRPr="00B3278A">
              <w:rPr>
                <w:b/>
                <w:bCs/>
                <w:color w:val="000000"/>
                <w:sz w:val="20"/>
              </w:rPr>
              <w:t>96.804.743</w:t>
            </w:r>
          </w:p>
        </w:tc>
        <w:tc>
          <w:tcPr>
            <w:tcW w:w="1559" w:type="dxa"/>
            <w:gridSpan w:val="2"/>
            <w:tcBorders>
              <w:top w:val="nil"/>
              <w:left w:val="nil"/>
              <w:bottom w:val="single" w:sz="4" w:space="0" w:color="auto"/>
              <w:right w:val="single" w:sz="4" w:space="0" w:color="auto"/>
            </w:tcBorders>
            <w:shd w:val="clear" w:color="000000" w:fill="D9D9D9"/>
            <w:noWrap/>
            <w:vAlign w:val="center"/>
          </w:tcPr>
          <w:p w14:paraId="1A1CCF3F" w14:textId="77777777" w:rsidR="00B47443" w:rsidRPr="00B3278A" w:rsidRDefault="00B47443" w:rsidP="00B47443">
            <w:pPr>
              <w:jc w:val="right"/>
              <w:rPr>
                <w:b/>
                <w:bCs/>
                <w:color w:val="000000"/>
                <w:sz w:val="20"/>
              </w:rPr>
            </w:pPr>
            <w:r w:rsidRPr="00B3278A">
              <w:rPr>
                <w:b/>
                <w:bCs/>
                <w:color w:val="000000"/>
                <w:sz w:val="20"/>
              </w:rPr>
              <w:t>9.680.474</w:t>
            </w:r>
          </w:p>
        </w:tc>
      </w:tr>
      <w:tr w:rsidR="008F531E" w:rsidRPr="00214C7C" w14:paraId="3913E19C" w14:textId="77777777" w:rsidTr="00B3278A">
        <w:trPr>
          <w:gridBefore w:val="1"/>
          <w:wBefore w:w="15" w:type="dxa"/>
          <w:trHeight w:val="330"/>
          <w:tblHeader/>
        </w:trPr>
        <w:tc>
          <w:tcPr>
            <w:tcW w:w="7113" w:type="dxa"/>
            <w:gridSpan w:val="10"/>
            <w:tcBorders>
              <w:top w:val="nil"/>
              <w:left w:val="nil"/>
              <w:bottom w:val="nil"/>
              <w:right w:val="nil"/>
            </w:tcBorders>
            <w:shd w:val="clear" w:color="auto" w:fill="auto"/>
            <w:noWrap/>
            <w:hideMark/>
          </w:tcPr>
          <w:p w14:paraId="316C330C" w14:textId="77777777" w:rsidR="008F531E" w:rsidRPr="00266DB5" w:rsidRDefault="008F531E" w:rsidP="008F531E">
            <w:pPr>
              <w:jc w:val="left"/>
              <w:rPr>
                <w:color w:val="000000"/>
                <w:sz w:val="22"/>
                <w:szCs w:val="22"/>
                <w:lang w:val="ru-RU"/>
              </w:rPr>
            </w:pPr>
            <w:bookmarkStart w:id="1188" w:name="_Toc115079769"/>
            <w:r w:rsidRPr="00266DB5">
              <w:rPr>
                <w:color w:val="000000"/>
                <w:sz w:val="22"/>
                <w:szCs w:val="22"/>
                <w:lang w:val="ru-RU"/>
              </w:rPr>
              <w:lastRenderedPageBreak/>
              <w:t>Табела бр.10.3.1.-4. Приход од продаје дрвета, укупно</w:t>
            </w:r>
          </w:p>
        </w:tc>
        <w:tc>
          <w:tcPr>
            <w:tcW w:w="1471" w:type="dxa"/>
            <w:gridSpan w:val="2"/>
            <w:tcBorders>
              <w:top w:val="nil"/>
              <w:left w:val="nil"/>
              <w:bottom w:val="nil"/>
              <w:right w:val="nil"/>
            </w:tcBorders>
            <w:shd w:val="clear" w:color="auto" w:fill="auto"/>
            <w:vAlign w:val="bottom"/>
            <w:hideMark/>
          </w:tcPr>
          <w:p w14:paraId="1EEF2CE7" w14:textId="77777777" w:rsidR="008F531E" w:rsidRPr="00266DB5" w:rsidRDefault="008F531E" w:rsidP="008F531E">
            <w:pPr>
              <w:jc w:val="left"/>
              <w:rPr>
                <w:color w:val="000000"/>
                <w:sz w:val="22"/>
                <w:szCs w:val="22"/>
                <w:lang w:val="ru-RU"/>
              </w:rPr>
            </w:pPr>
          </w:p>
        </w:tc>
        <w:tc>
          <w:tcPr>
            <w:tcW w:w="1481" w:type="dxa"/>
            <w:gridSpan w:val="2"/>
            <w:tcBorders>
              <w:top w:val="nil"/>
              <w:left w:val="nil"/>
              <w:bottom w:val="nil"/>
              <w:right w:val="nil"/>
            </w:tcBorders>
            <w:shd w:val="clear" w:color="auto" w:fill="auto"/>
            <w:vAlign w:val="bottom"/>
            <w:hideMark/>
          </w:tcPr>
          <w:p w14:paraId="589A4FB7" w14:textId="77777777" w:rsidR="008F531E" w:rsidRPr="00266DB5" w:rsidRDefault="008F531E" w:rsidP="008F531E">
            <w:pPr>
              <w:jc w:val="left"/>
              <w:rPr>
                <w:sz w:val="22"/>
                <w:szCs w:val="22"/>
                <w:lang w:val="ru-RU"/>
              </w:rPr>
            </w:pPr>
          </w:p>
        </w:tc>
        <w:tc>
          <w:tcPr>
            <w:tcW w:w="1481" w:type="dxa"/>
            <w:gridSpan w:val="2"/>
            <w:tcBorders>
              <w:top w:val="nil"/>
              <w:left w:val="nil"/>
              <w:bottom w:val="nil"/>
              <w:right w:val="nil"/>
            </w:tcBorders>
            <w:shd w:val="clear" w:color="auto" w:fill="auto"/>
            <w:vAlign w:val="bottom"/>
            <w:hideMark/>
          </w:tcPr>
          <w:p w14:paraId="32F1095B" w14:textId="77777777" w:rsidR="008F531E" w:rsidRPr="00266DB5" w:rsidRDefault="008F531E" w:rsidP="008F531E">
            <w:pPr>
              <w:jc w:val="left"/>
              <w:rPr>
                <w:sz w:val="22"/>
                <w:szCs w:val="22"/>
                <w:lang w:val="ru-RU"/>
              </w:rPr>
            </w:pPr>
          </w:p>
        </w:tc>
        <w:tc>
          <w:tcPr>
            <w:tcW w:w="1481" w:type="dxa"/>
            <w:gridSpan w:val="2"/>
            <w:tcBorders>
              <w:top w:val="nil"/>
              <w:left w:val="nil"/>
              <w:bottom w:val="nil"/>
              <w:right w:val="nil"/>
            </w:tcBorders>
            <w:shd w:val="clear" w:color="auto" w:fill="auto"/>
            <w:vAlign w:val="bottom"/>
            <w:hideMark/>
          </w:tcPr>
          <w:p w14:paraId="6400B4C9" w14:textId="77777777" w:rsidR="008F531E" w:rsidRPr="00266DB5" w:rsidRDefault="008F531E" w:rsidP="008F531E">
            <w:pPr>
              <w:jc w:val="left"/>
              <w:rPr>
                <w:sz w:val="22"/>
                <w:szCs w:val="22"/>
                <w:lang w:val="ru-RU"/>
              </w:rPr>
            </w:pPr>
          </w:p>
        </w:tc>
        <w:tc>
          <w:tcPr>
            <w:tcW w:w="1591" w:type="dxa"/>
            <w:gridSpan w:val="2"/>
            <w:tcBorders>
              <w:top w:val="nil"/>
              <w:left w:val="nil"/>
              <w:bottom w:val="nil"/>
              <w:right w:val="nil"/>
            </w:tcBorders>
            <w:shd w:val="clear" w:color="auto" w:fill="auto"/>
            <w:vAlign w:val="bottom"/>
            <w:hideMark/>
          </w:tcPr>
          <w:p w14:paraId="0A245CDD" w14:textId="77777777" w:rsidR="008F531E" w:rsidRPr="00266DB5" w:rsidRDefault="008F531E" w:rsidP="008F531E">
            <w:pPr>
              <w:jc w:val="left"/>
              <w:rPr>
                <w:sz w:val="22"/>
                <w:szCs w:val="22"/>
                <w:lang w:val="ru-RU"/>
              </w:rPr>
            </w:pPr>
          </w:p>
        </w:tc>
        <w:tc>
          <w:tcPr>
            <w:tcW w:w="1481" w:type="dxa"/>
            <w:gridSpan w:val="2"/>
            <w:tcBorders>
              <w:top w:val="nil"/>
              <w:left w:val="nil"/>
              <w:bottom w:val="nil"/>
              <w:right w:val="nil"/>
            </w:tcBorders>
            <w:shd w:val="clear" w:color="auto" w:fill="auto"/>
            <w:vAlign w:val="bottom"/>
            <w:hideMark/>
          </w:tcPr>
          <w:p w14:paraId="300B3598" w14:textId="77777777" w:rsidR="008F531E" w:rsidRPr="00266DB5" w:rsidRDefault="008F531E" w:rsidP="008F531E">
            <w:pPr>
              <w:jc w:val="left"/>
              <w:rPr>
                <w:sz w:val="22"/>
                <w:szCs w:val="22"/>
                <w:lang w:val="ru-RU"/>
              </w:rPr>
            </w:pPr>
          </w:p>
        </w:tc>
      </w:tr>
      <w:tr w:rsidR="008F531E" w:rsidRPr="00214C7C" w14:paraId="6EBF7CAD" w14:textId="77777777" w:rsidTr="00B3278A">
        <w:trPr>
          <w:gridBefore w:val="1"/>
          <w:wBefore w:w="15" w:type="dxa"/>
          <w:trHeight w:val="315"/>
          <w:tblHeader/>
        </w:trPr>
        <w:tc>
          <w:tcPr>
            <w:tcW w:w="1400" w:type="dxa"/>
            <w:gridSpan w:val="2"/>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4AC2EBE6" w14:textId="77777777" w:rsidR="008F531E" w:rsidRPr="00266DB5" w:rsidRDefault="008F531E" w:rsidP="008F531E">
            <w:pPr>
              <w:jc w:val="center"/>
              <w:rPr>
                <w:color w:val="000000"/>
                <w:sz w:val="22"/>
                <w:szCs w:val="22"/>
              </w:rPr>
            </w:pPr>
            <w:proofErr w:type="spellStart"/>
            <w:r w:rsidRPr="00266DB5">
              <w:rPr>
                <w:color w:val="000000"/>
                <w:sz w:val="22"/>
                <w:szCs w:val="22"/>
              </w:rPr>
              <w:t>Врста</w:t>
            </w:r>
            <w:proofErr w:type="spellEnd"/>
            <w:r w:rsidRPr="00266DB5">
              <w:rPr>
                <w:color w:val="000000"/>
                <w:sz w:val="22"/>
                <w:szCs w:val="22"/>
              </w:rPr>
              <w:t xml:space="preserve"> </w:t>
            </w:r>
            <w:proofErr w:type="spellStart"/>
            <w:r w:rsidRPr="00266DB5">
              <w:rPr>
                <w:color w:val="000000"/>
                <w:sz w:val="22"/>
                <w:szCs w:val="22"/>
              </w:rPr>
              <w:t>дрвета</w:t>
            </w:r>
            <w:proofErr w:type="spellEnd"/>
          </w:p>
        </w:tc>
        <w:tc>
          <w:tcPr>
            <w:tcW w:w="14699" w:type="dxa"/>
            <w:gridSpan w:val="20"/>
            <w:tcBorders>
              <w:top w:val="single" w:sz="8" w:space="0" w:color="auto"/>
              <w:left w:val="nil"/>
              <w:bottom w:val="single" w:sz="8" w:space="0" w:color="auto"/>
              <w:right w:val="single" w:sz="8" w:space="0" w:color="000000"/>
            </w:tcBorders>
            <w:shd w:val="clear" w:color="000000" w:fill="D9D9D9"/>
            <w:vAlign w:val="center"/>
            <w:hideMark/>
          </w:tcPr>
          <w:p w14:paraId="32E0A24F" w14:textId="77777777" w:rsidR="008F531E" w:rsidRPr="00266DB5" w:rsidRDefault="008F531E" w:rsidP="008F531E">
            <w:pPr>
              <w:jc w:val="center"/>
              <w:rPr>
                <w:color w:val="000000"/>
                <w:sz w:val="22"/>
                <w:szCs w:val="22"/>
                <w:lang w:val="ru-RU"/>
              </w:rPr>
            </w:pPr>
            <w:r w:rsidRPr="00266DB5">
              <w:rPr>
                <w:color w:val="000000"/>
                <w:sz w:val="22"/>
                <w:szCs w:val="22"/>
                <w:lang w:val="ru-RU"/>
              </w:rPr>
              <w:t>Приход од продаје дрвета (динара)</w:t>
            </w:r>
          </w:p>
        </w:tc>
      </w:tr>
      <w:tr w:rsidR="00BD4068" w:rsidRPr="00266DB5" w14:paraId="2502B86B" w14:textId="77777777" w:rsidTr="00B3278A">
        <w:trPr>
          <w:gridBefore w:val="1"/>
          <w:wBefore w:w="15" w:type="dxa"/>
          <w:trHeight w:val="315"/>
          <w:tblHeader/>
        </w:trPr>
        <w:tc>
          <w:tcPr>
            <w:tcW w:w="1400" w:type="dxa"/>
            <w:gridSpan w:val="2"/>
            <w:vMerge/>
            <w:tcBorders>
              <w:top w:val="single" w:sz="8" w:space="0" w:color="auto"/>
              <w:left w:val="single" w:sz="8" w:space="0" w:color="auto"/>
              <w:bottom w:val="single" w:sz="8" w:space="0" w:color="000000"/>
              <w:right w:val="single" w:sz="8" w:space="0" w:color="auto"/>
            </w:tcBorders>
            <w:vAlign w:val="center"/>
            <w:hideMark/>
          </w:tcPr>
          <w:p w14:paraId="431ED9BB" w14:textId="77777777" w:rsidR="008F531E" w:rsidRPr="00266DB5" w:rsidRDefault="008F531E" w:rsidP="008F531E">
            <w:pPr>
              <w:jc w:val="left"/>
              <w:rPr>
                <w:color w:val="000000"/>
                <w:sz w:val="22"/>
                <w:szCs w:val="22"/>
                <w:lang w:val="ru-RU"/>
              </w:rPr>
            </w:pPr>
          </w:p>
        </w:tc>
        <w:tc>
          <w:tcPr>
            <w:tcW w:w="1435" w:type="dxa"/>
            <w:gridSpan w:val="2"/>
            <w:tcBorders>
              <w:top w:val="nil"/>
              <w:left w:val="nil"/>
              <w:bottom w:val="single" w:sz="8" w:space="0" w:color="auto"/>
              <w:right w:val="single" w:sz="8" w:space="0" w:color="auto"/>
            </w:tcBorders>
            <w:shd w:val="clear" w:color="000000" w:fill="D9D9D9"/>
            <w:vAlign w:val="center"/>
            <w:hideMark/>
          </w:tcPr>
          <w:p w14:paraId="1193AF88" w14:textId="77777777" w:rsidR="008F531E" w:rsidRPr="00266DB5" w:rsidRDefault="008F531E" w:rsidP="008F531E">
            <w:pPr>
              <w:jc w:val="center"/>
              <w:rPr>
                <w:color w:val="000000"/>
                <w:sz w:val="22"/>
                <w:szCs w:val="22"/>
              </w:rPr>
            </w:pPr>
            <w:r w:rsidRPr="00266DB5">
              <w:rPr>
                <w:color w:val="000000"/>
                <w:sz w:val="22"/>
                <w:szCs w:val="22"/>
              </w:rPr>
              <w:t>F</w:t>
            </w:r>
          </w:p>
        </w:tc>
        <w:tc>
          <w:tcPr>
            <w:tcW w:w="1316" w:type="dxa"/>
            <w:gridSpan w:val="2"/>
            <w:tcBorders>
              <w:top w:val="nil"/>
              <w:left w:val="nil"/>
              <w:bottom w:val="single" w:sz="8" w:space="0" w:color="auto"/>
              <w:right w:val="single" w:sz="8" w:space="0" w:color="auto"/>
            </w:tcBorders>
            <w:shd w:val="clear" w:color="000000" w:fill="D9D9D9"/>
            <w:vAlign w:val="center"/>
            <w:hideMark/>
          </w:tcPr>
          <w:p w14:paraId="69C1AAA7" w14:textId="77777777" w:rsidR="008F531E" w:rsidRPr="00266DB5" w:rsidRDefault="008F531E" w:rsidP="008F531E">
            <w:pPr>
              <w:jc w:val="center"/>
              <w:rPr>
                <w:color w:val="000000"/>
                <w:sz w:val="22"/>
                <w:szCs w:val="22"/>
              </w:rPr>
            </w:pPr>
            <w:r w:rsidRPr="00266DB5">
              <w:rPr>
                <w:color w:val="000000"/>
                <w:sz w:val="22"/>
                <w:szCs w:val="22"/>
              </w:rPr>
              <w:t>L</w:t>
            </w:r>
          </w:p>
        </w:tc>
        <w:tc>
          <w:tcPr>
            <w:tcW w:w="1481" w:type="dxa"/>
            <w:gridSpan w:val="2"/>
            <w:tcBorders>
              <w:top w:val="nil"/>
              <w:left w:val="nil"/>
              <w:bottom w:val="single" w:sz="8" w:space="0" w:color="auto"/>
              <w:right w:val="single" w:sz="8" w:space="0" w:color="auto"/>
            </w:tcBorders>
            <w:shd w:val="clear" w:color="000000" w:fill="D9D9D9"/>
            <w:vAlign w:val="center"/>
            <w:hideMark/>
          </w:tcPr>
          <w:p w14:paraId="45BCB5FD" w14:textId="77777777" w:rsidR="008F531E" w:rsidRPr="00266DB5" w:rsidRDefault="008F531E" w:rsidP="008F531E">
            <w:pPr>
              <w:jc w:val="center"/>
              <w:rPr>
                <w:color w:val="000000"/>
                <w:sz w:val="22"/>
                <w:szCs w:val="22"/>
              </w:rPr>
            </w:pPr>
            <w:r w:rsidRPr="00266DB5">
              <w:rPr>
                <w:color w:val="000000"/>
                <w:sz w:val="22"/>
                <w:szCs w:val="22"/>
              </w:rPr>
              <w:t>I</w:t>
            </w:r>
          </w:p>
        </w:tc>
        <w:tc>
          <w:tcPr>
            <w:tcW w:w="1481" w:type="dxa"/>
            <w:gridSpan w:val="2"/>
            <w:tcBorders>
              <w:top w:val="nil"/>
              <w:left w:val="nil"/>
              <w:bottom w:val="single" w:sz="8" w:space="0" w:color="auto"/>
              <w:right w:val="single" w:sz="8" w:space="0" w:color="auto"/>
            </w:tcBorders>
            <w:shd w:val="clear" w:color="000000" w:fill="D9D9D9"/>
            <w:vAlign w:val="center"/>
            <w:hideMark/>
          </w:tcPr>
          <w:p w14:paraId="739E8545" w14:textId="77777777" w:rsidR="008F531E" w:rsidRPr="00266DB5" w:rsidRDefault="008F531E" w:rsidP="008F531E">
            <w:pPr>
              <w:jc w:val="center"/>
              <w:rPr>
                <w:color w:val="000000"/>
                <w:sz w:val="22"/>
                <w:szCs w:val="22"/>
              </w:rPr>
            </w:pPr>
            <w:r w:rsidRPr="00266DB5">
              <w:rPr>
                <w:color w:val="000000"/>
                <w:sz w:val="22"/>
                <w:szCs w:val="22"/>
              </w:rPr>
              <w:t>II</w:t>
            </w:r>
          </w:p>
        </w:tc>
        <w:tc>
          <w:tcPr>
            <w:tcW w:w="1471" w:type="dxa"/>
            <w:gridSpan w:val="2"/>
            <w:tcBorders>
              <w:top w:val="nil"/>
              <w:left w:val="nil"/>
              <w:bottom w:val="single" w:sz="8" w:space="0" w:color="auto"/>
              <w:right w:val="single" w:sz="8" w:space="0" w:color="auto"/>
            </w:tcBorders>
            <w:shd w:val="clear" w:color="000000" w:fill="D9D9D9"/>
            <w:vAlign w:val="center"/>
            <w:hideMark/>
          </w:tcPr>
          <w:p w14:paraId="236BAA85" w14:textId="77777777" w:rsidR="008F531E" w:rsidRPr="00266DB5" w:rsidRDefault="008F531E" w:rsidP="008F531E">
            <w:pPr>
              <w:jc w:val="center"/>
              <w:rPr>
                <w:color w:val="000000"/>
                <w:sz w:val="22"/>
                <w:szCs w:val="22"/>
              </w:rPr>
            </w:pPr>
            <w:r w:rsidRPr="00266DB5">
              <w:rPr>
                <w:color w:val="000000"/>
                <w:sz w:val="22"/>
                <w:szCs w:val="22"/>
              </w:rPr>
              <w:t>III</w:t>
            </w:r>
          </w:p>
        </w:tc>
        <w:tc>
          <w:tcPr>
            <w:tcW w:w="1481" w:type="dxa"/>
            <w:gridSpan w:val="2"/>
            <w:tcBorders>
              <w:top w:val="nil"/>
              <w:left w:val="nil"/>
              <w:bottom w:val="single" w:sz="8" w:space="0" w:color="auto"/>
              <w:right w:val="single" w:sz="8" w:space="0" w:color="auto"/>
            </w:tcBorders>
            <w:shd w:val="clear" w:color="000000" w:fill="D9D9D9"/>
            <w:vAlign w:val="center"/>
            <w:hideMark/>
          </w:tcPr>
          <w:p w14:paraId="74796CEE" w14:textId="77777777" w:rsidR="008F531E" w:rsidRPr="00266DB5" w:rsidRDefault="008F531E" w:rsidP="008F531E">
            <w:pPr>
              <w:jc w:val="center"/>
              <w:rPr>
                <w:color w:val="000000"/>
                <w:sz w:val="22"/>
                <w:szCs w:val="22"/>
              </w:rPr>
            </w:pPr>
            <w:proofErr w:type="spellStart"/>
            <w:r w:rsidRPr="00266DB5">
              <w:rPr>
                <w:color w:val="000000"/>
                <w:sz w:val="22"/>
                <w:szCs w:val="22"/>
              </w:rPr>
              <w:t>Коларска</w:t>
            </w:r>
            <w:proofErr w:type="spellEnd"/>
          </w:p>
        </w:tc>
        <w:tc>
          <w:tcPr>
            <w:tcW w:w="1481" w:type="dxa"/>
            <w:gridSpan w:val="2"/>
            <w:tcBorders>
              <w:top w:val="nil"/>
              <w:left w:val="nil"/>
              <w:bottom w:val="single" w:sz="8" w:space="0" w:color="auto"/>
              <w:right w:val="single" w:sz="8" w:space="0" w:color="auto"/>
            </w:tcBorders>
            <w:shd w:val="clear" w:color="000000" w:fill="D9D9D9"/>
            <w:vAlign w:val="center"/>
            <w:hideMark/>
          </w:tcPr>
          <w:p w14:paraId="7154E4A3" w14:textId="77777777" w:rsidR="008F531E" w:rsidRPr="00266DB5" w:rsidRDefault="008F531E" w:rsidP="008F531E">
            <w:pPr>
              <w:jc w:val="center"/>
              <w:rPr>
                <w:color w:val="000000"/>
                <w:sz w:val="22"/>
                <w:szCs w:val="22"/>
              </w:rPr>
            </w:pPr>
            <w:proofErr w:type="spellStart"/>
            <w:r w:rsidRPr="00266DB5">
              <w:rPr>
                <w:color w:val="000000"/>
                <w:sz w:val="22"/>
                <w:szCs w:val="22"/>
              </w:rPr>
              <w:t>Рудно</w:t>
            </w:r>
            <w:proofErr w:type="spellEnd"/>
          </w:p>
        </w:tc>
        <w:tc>
          <w:tcPr>
            <w:tcW w:w="1481" w:type="dxa"/>
            <w:gridSpan w:val="2"/>
            <w:tcBorders>
              <w:top w:val="nil"/>
              <w:left w:val="nil"/>
              <w:bottom w:val="single" w:sz="8" w:space="0" w:color="auto"/>
              <w:right w:val="single" w:sz="8" w:space="0" w:color="auto"/>
            </w:tcBorders>
            <w:shd w:val="clear" w:color="000000" w:fill="D9D9D9"/>
            <w:vAlign w:val="center"/>
            <w:hideMark/>
          </w:tcPr>
          <w:p w14:paraId="60D43CEB" w14:textId="77777777" w:rsidR="008F531E" w:rsidRPr="00266DB5" w:rsidRDefault="008F531E" w:rsidP="008F531E">
            <w:pPr>
              <w:jc w:val="center"/>
              <w:rPr>
                <w:color w:val="000000"/>
                <w:sz w:val="22"/>
                <w:szCs w:val="22"/>
              </w:rPr>
            </w:pPr>
            <w:proofErr w:type="spellStart"/>
            <w:r w:rsidRPr="00266DB5">
              <w:rPr>
                <w:color w:val="000000"/>
                <w:sz w:val="22"/>
                <w:szCs w:val="22"/>
              </w:rPr>
              <w:t>Огрев</w:t>
            </w:r>
            <w:proofErr w:type="spellEnd"/>
          </w:p>
        </w:tc>
        <w:tc>
          <w:tcPr>
            <w:tcW w:w="1591" w:type="dxa"/>
            <w:gridSpan w:val="2"/>
            <w:tcBorders>
              <w:top w:val="nil"/>
              <w:left w:val="nil"/>
              <w:bottom w:val="single" w:sz="8" w:space="0" w:color="auto"/>
              <w:right w:val="single" w:sz="8" w:space="0" w:color="auto"/>
            </w:tcBorders>
            <w:shd w:val="clear" w:color="000000" w:fill="D9D9D9"/>
            <w:vAlign w:val="center"/>
            <w:hideMark/>
          </w:tcPr>
          <w:p w14:paraId="4931FF61" w14:textId="77777777" w:rsidR="008F531E" w:rsidRPr="00266DB5" w:rsidRDefault="008F531E" w:rsidP="008F531E">
            <w:pPr>
              <w:jc w:val="center"/>
              <w:rPr>
                <w:color w:val="000000"/>
                <w:sz w:val="22"/>
                <w:szCs w:val="22"/>
              </w:rPr>
            </w:pPr>
            <w:proofErr w:type="spellStart"/>
            <w:r w:rsidRPr="00266DB5">
              <w:rPr>
                <w:color w:val="000000"/>
                <w:sz w:val="22"/>
                <w:szCs w:val="22"/>
              </w:rPr>
              <w:t>За</w:t>
            </w:r>
            <w:proofErr w:type="spellEnd"/>
            <w:r w:rsidRPr="00266DB5">
              <w:rPr>
                <w:color w:val="000000"/>
                <w:sz w:val="22"/>
                <w:szCs w:val="22"/>
              </w:rPr>
              <w:t xml:space="preserve"> 10 </w:t>
            </w:r>
            <w:proofErr w:type="spellStart"/>
            <w:r w:rsidRPr="00266DB5">
              <w:rPr>
                <w:color w:val="000000"/>
                <w:sz w:val="22"/>
                <w:szCs w:val="22"/>
              </w:rPr>
              <w:t>година</w:t>
            </w:r>
            <w:proofErr w:type="spellEnd"/>
          </w:p>
        </w:tc>
        <w:tc>
          <w:tcPr>
            <w:tcW w:w="1481" w:type="dxa"/>
            <w:gridSpan w:val="2"/>
            <w:tcBorders>
              <w:top w:val="nil"/>
              <w:left w:val="nil"/>
              <w:bottom w:val="single" w:sz="8" w:space="0" w:color="auto"/>
              <w:right w:val="single" w:sz="8" w:space="0" w:color="auto"/>
            </w:tcBorders>
            <w:shd w:val="clear" w:color="000000" w:fill="D9D9D9"/>
            <w:vAlign w:val="center"/>
            <w:hideMark/>
          </w:tcPr>
          <w:p w14:paraId="1E1EF752" w14:textId="77777777" w:rsidR="008F531E" w:rsidRPr="00266DB5" w:rsidRDefault="008F531E" w:rsidP="008F531E">
            <w:pPr>
              <w:jc w:val="center"/>
              <w:rPr>
                <w:color w:val="000000"/>
                <w:sz w:val="22"/>
                <w:szCs w:val="22"/>
              </w:rPr>
            </w:pPr>
            <w:proofErr w:type="spellStart"/>
            <w:r w:rsidRPr="00266DB5">
              <w:rPr>
                <w:color w:val="000000"/>
                <w:sz w:val="22"/>
                <w:szCs w:val="22"/>
              </w:rPr>
              <w:t>Годишње</w:t>
            </w:r>
            <w:proofErr w:type="spellEnd"/>
          </w:p>
        </w:tc>
      </w:tr>
      <w:tr w:rsidR="00B47443" w:rsidRPr="00266DB5" w14:paraId="3DDCD11F" w14:textId="77777777" w:rsidTr="00B3278A">
        <w:trPr>
          <w:gridBefore w:val="1"/>
          <w:wBefore w:w="15" w:type="dxa"/>
          <w:trHeight w:val="315"/>
        </w:trPr>
        <w:tc>
          <w:tcPr>
            <w:tcW w:w="14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99A1D" w14:textId="77777777" w:rsidR="00B47443" w:rsidRDefault="00B47443" w:rsidP="00B47443">
            <w:pPr>
              <w:jc w:val="left"/>
              <w:rPr>
                <w:color w:val="000000"/>
                <w:sz w:val="22"/>
                <w:szCs w:val="22"/>
              </w:rPr>
            </w:pPr>
            <w:proofErr w:type="spellStart"/>
            <w:r>
              <w:rPr>
                <w:color w:val="000000"/>
                <w:sz w:val="22"/>
                <w:szCs w:val="22"/>
              </w:rPr>
              <w:t>Бела</w:t>
            </w:r>
            <w:proofErr w:type="spellEnd"/>
            <w:r>
              <w:rPr>
                <w:color w:val="000000"/>
                <w:sz w:val="22"/>
                <w:szCs w:val="22"/>
              </w:rPr>
              <w:t xml:space="preserve"> </w:t>
            </w:r>
            <w:proofErr w:type="spellStart"/>
            <w:r>
              <w:rPr>
                <w:color w:val="000000"/>
                <w:sz w:val="22"/>
                <w:szCs w:val="22"/>
              </w:rPr>
              <w:t>Топола</w:t>
            </w:r>
            <w:proofErr w:type="spellEnd"/>
          </w:p>
        </w:tc>
        <w:tc>
          <w:tcPr>
            <w:tcW w:w="1435" w:type="dxa"/>
            <w:gridSpan w:val="2"/>
            <w:tcBorders>
              <w:top w:val="nil"/>
              <w:left w:val="nil"/>
              <w:bottom w:val="single" w:sz="8" w:space="0" w:color="auto"/>
              <w:right w:val="single" w:sz="8" w:space="0" w:color="auto"/>
            </w:tcBorders>
            <w:shd w:val="clear" w:color="auto" w:fill="auto"/>
            <w:noWrap/>
            <w:vAlign w:val="center"/>
          </w:tcPr>
          <w:p w14:paraId="124A420D" w14:textId="77777777" w:rsidR="00B47443" w:rsidRDefault="00B47443" w:rsidP="00B47443">
            <w:pPr>
              <w:jc w:val="right"/>
              <w:rPr>
                <w:color w:val="000000"/>
                <w:sz w:val="22"/>
                <w:szCs w:val="22"/>
              </w:rPr>
            </w:pPr>
            <w:r>
              <w:rPr>
                <w:color w:val="000000"/>
                <w:sz w:val="22"/>
                <w:szCs w:val="22"/>
              </w:rPr>
              <w:t>2.946.005</w:t>
            </w:r>
          </w:p>
        </w:tc>
        <w:tc>
          <w:tcPr>
            <w:tcW w:w="1316" w:type="dxa"/>
            <w:gridSpan w:val="2"/>
            <w:tcBorders>
              <w:top w:val="nil"/>
              <w:left w:val="nil"/>
              <w:bottom w:val="single" w:sz="8" w:space="0" w:color="auto"/>
              <w:right w:val="single" w:sz="8" w:space="0" w:color="auto"/>
            </w:tcBorders>
            <w:shd w:val="clear" w:color="auto" w:fill="auto"/>
            <w:noWrap/>
            <w:vAlign w:val="center"/>
          </w:tcPr>
          <w:p w14:paraId="45D49569" w14:textId="77777777" w:rsidR="00B47443" w:rsidRDefault="00B47443" w:rsidP="00B47443">
            <w:pPr>
              <w:jc w:val="right"/>
              <w:rPr>
                <w:color w:val="000000"/>
                <w:sz w:val="22"/>
                <w:szCs w:val="22"/>
              </w:rPr>
            </w:pPr>
            <w:r>
              <w:rPr>
                <w:color w:val="000000"/>
                <w:sz w:val="22"/>
                <w:szCs w:val="22"/>
              </w:rPr>
              <w:t>3.768.599</w:t>
            </w:r>
          </w:p>
        </w:tc>
        <w:tc>
          <w:tcPr>
            <w:tcW w:w="1481" w:type="dxa"/>
            <w:gridSpan w:val="2"/>
            <w:tcBorders>
              <w:top w:val="nil"/>
              <w:left w:val="nil"/>
              <w:bottom w:val="single" w:sz="8" w:space="0" w:color="auto"/>
              <w:right w:val="single" w:sz="8" w:space="0" w:color="auto"/>
            </w:tcBorders>
            <w:shd w:val="clear" w:color="auto" w:fill="auto"/>
            <w:noWrap/>
            <w:vAlign w:val="center"/>
          </w:tcPr>
          <w:p w14:paraId="0774A8D3" w14:textId="77777777" w:rsidR="00B47443" w:rsidRDefault="00B47443" w:rsidP="00B47443">
            <w:pPr>
              <w:jc w:val="right"/>
              <w:rPr>
                <w:color w:val="000000"/>
                <w:sz w:val="22"/>
                <w:szCs w:val="22"/>
              </w:rPr>
            </w:pPr>
            <w:r>
              <w:rPr>
                <w:color w:val="000000"/>
                <w:sz w:val="22"/>
                <w:szCs w:val="22"/>
              </w:rPr>
              <w:t>4.477.767</w:t>
            </w:r>
          </w:p>
        </w:tc>
        <w:tc>
          <w:tcPr>
            <w:tcW w:w="1481" w:type="dxa"/>
            <w:gridSpan w:val="2"/>
            <w:tcBorders>
              <w:top w:val="nil"/>
              <w:left w:val="nil"/>
              <w:bottom w:val="single" w:sz="8" w:space="0" w:color="auto"/>
              <w:right w:val="single" w:sz="8" w:space="0" w:color="auto"/>
            </w:tcBorders>
            <w:shd w:val="clear" w:color="auto" w:fill="auto"/>
            <w:noWrap/>
            <w:vAlign w:val="center"/>
          </w:tcPr>
          <w:p w14:paraId="217D6BAA" w14:textId="77777777" w:rsidR="00B47443" w:rsidRDefault="00B47443" w:rsidP="00B47443">
            <w:pPr>
              <w:jc w:val="right"/>
              <w:rPr>
                <w:color w:val="000000"/>
                <w:sz w:val="22"/>
                <w:szCs w:val="22"/>
              </w:rPr>
            </w:pPr>
            <w:r>
              <w:rPr>
                <w:color w:val="000000"/>
                <w:sz w:val="22"/>
                <w:szCs w:val="22"/>
              </w:rPr>
              <w:t>5.135.944</w:t>
            </w:r>
          </w:p>
        </w:tc>
        <w:tc>
          <w:tcPr>
            <w:tcW w:w="1471" w:type="dxa"/>
            <w:gridSpan w:val="2"/>
            <w:tcBorders>
              <w:top w:val="nil"/>
              <w:left w:val="nil"/>
              <w:bottom w:val="single" w:sz="8" w:space="0" w:color="auto"/>
              <w:right w:val="single" w:sz="8" w:space="0" w:color="auto"/>
            </w:tcBorders>
            <w:shd w:val="clear" w:color="auto" w:fill="auto"/>
            <w:noWrap/>
            <w:vAlign w:val="center"/>
          </w:tcPr>
          <w:p w14:paraId="63981765" w14:textId="77777777" w:rsidR="00B47443" w:rsidRDefault="00B47443" w:rsidP="00B47443">
            <w:pPr>
              <w:jc w:val="right"/>
              <w:rPr>
                <w:color w:val="000000"/>
                <w:sz w:val="22"/>
                <w:szCs w:val="22"/>
              </w:rPr>
            </w:pPr>
            <w:r>
              <w:rPr>
                <w:color w:val="000000"/>
                <w:sz w:val="22"/>
                <w:szCs w:val="22"/>
              </w:rPr>
              <w:t> </w:t>
            </w:r>
          </w:p>
        </w:tc>
        <w:tc>
          <w:tcPr>
            <w:tcW w:w="1481" w:type="dxa"/>
            <w:gridSpan w:val="2"/>
            <w:tcBorders>
              <w:top w:val="nil"/>
              <w:left w:val="nil"/>
              <w:bottom w:val="single" w:sz="8" w:space="0" w:color="auto"/>
              <w:right w:val="single" w:sz="8" w:space="0" w:color="auto"/>
            </w:tcBorders>
            <w:shd w:val="clear" w:color="auto" w:fill="auto"/>
            <w:noWrap/>
            <w:vAlign w:val="center"/>
          </w:tcPr>
          <w:p w14:paraId="5CC67833" w14:textId="77777777" w:rsidR="00B47443" w:rsidRDefault="00B47443" w:rsidP="00B47443">
            <w:pPr>
              <w:jc w:val="right"/>
              <w:rPr>
                <w:color w:val="000000"/>
                <w:sz w:val="22"/>
                <w:szCs w:val="22"/>
              </w:rPr>
            </w:pPr>
            <w:r>
              <w:rPr>
                <w:color w:val="000000"/>
                <w:sz w:val="22"/>
                <w:szCs w:val="22"/>
              </w:rPr>
              <w:t> </w:t>
            </w:r>
          </w:p>
        </w:tc>
        <w:tc>
          <w:tcPr>
            <w:tcW w:w="1481" w:type="dxa"/>
            <w:gridSpan w:val="2"/>
            <w:tcBorders>
              <w:top w:val="nil"/>
              <w:left w:val="nil"/>
              <w:bottom w:val="single" w:sz="8" w:space="0" w:color="auto"/>
              <w:right w:val="single" w:sz="8" w:space="0" w:color="auto"/>
            </w:tcBorders>
            <w:shd w:val="clear" w:color="auto" w:fill="auto"/>
            <w:noWrap/>
            <w:vAlign w:val="center"/>
          </w:tcPr>
          <w:p w14:paraId="44FE15B1" w14:textId="77777777" w:rsidR="00B47443" w:rsidRDefault="00B47443" w:rsidP="00B47443">
            <w:pPr>
              <w:jc w:val="right"/>
              <w:rPr>
                <w:color w:val="000000"/>
                <w:sz w:val="22"/>
                <w:szCs w:val="22"/>
              </w:rPr>
            </w:pPr>
            <w:r>
              <w:rPr>
                <w:color w:val="000000"/>
                <w:sz w:val="22"/>
                <w:szCs w:val="22"/>
              </w:rPr>
              <w:t> </w:t>
            </w:r>
          </w:p>
        </w:tc>
        <w:tc>
          <w:tcPr>
            <w:tcW w:w="1481" w:type="dxa"/>
            <w:gridSpan w:val="2"/>
            <w:tcBorders>
              <w:top w:val="nil"/>
              <w:left w:val="nil"/>
              <w:bottom w:val="single" w:sz="8" w:space="0" w:color="auto"/>
              <w:right w:val="single" w:sz="8" w:space="0" w:color="auto"/>
            </w:tcBorders>
            <w:shd w:val="clear" w:color="auto" w:fill="auto"/>
            <w:noWrap/>
            <w:vAlign w:val="center"/>
          </w:tcPr>
          <w:p w14:paraId="629306FC" w14:textId="77777777" w:rsidR="00B47443" w:rsidRDefault="00B47443" w:rsidP="00B47443">
            <w:pPr>
              <w:jc w:val="right"/>
              <w:rPr>
                <w:color w:val="000000"/>
                <w:sz w:val="22"/>
                <w:szCs w:val="22"/>
              </w:rPr>
            </w:pPr>
            <w:r>
              <w:rPr>
                <w:color w:val="000000"/>
                <w:sz w:val="22"/>
                <w:szCs w:val="22"/>
              </w:rPr>
              <w:t>10.235.056</w:t>
            </w:r>
          </w:p>
        </w:tc>
        <w:tc>
          <w:tcPr>
            <w:tcW w:w="1591" w:type="dxa"/>
            <w:gridSpan w:val="2"/>
            <w:tcBorders>
              <w:top w:val="nil"/>
              <w:left w:val="nil"/>
              <w:bottom w:val="single" w:sz="8" w:space="0" w:color="auto"/>
              <w:right w:val="single" w:sz="8" w:space="0" w:color="auto"/>
            </w:tcBorders>
            <w:shd w:val="clear" w:color="auto" w:fill="auto"/>
            <w:vAlign w:val="center"/>
          </w:tcPr>
          <w:p w14:paraId="3D7FC9AA" w14:textId="77777777" w:rsidR="00B47443" w:rsidRDefault="00B47443" w:rsidP="00B47443">
            <w:pPr>
              <w:jc w:val="right"/>
              <w:rPr>
                <w:color w:val="000000"/>
                <w:sz w:val="22"/>
                <w:szCs w:val="22"/>
              </w:rPr>
            </w:pPr>
            <w:r>
              <w:rPr>
                <w:color w:val="000000"/>
                <w:sz w:val="22"/>
                <w:szCs w:val="22"/>
              </w:rPr>
              <w:t>26.563.371</w:t>
            </w:r>
          </w:p>
        </w:tc>
        <w:tc>
          <w:tcPr>
            <w:tcW w:w="1481" w:type="dxa"/>
            <w:gridSpan w:val="2"/>
            <w:tcBorders>
              <w:top w:val="nil"/>
              <w:left w:val="nil"/>
              <w:bottom w:val="single" w:sz="8" w:space="0" w:color="auto"/>
              <w:right w:val="single" w:sz="8" w:space="0" w:color="auto"/>
            </w:tcBorders>
            <w:shd w:val="clear" w:color="auto" w:fill="auto"/>
            <w:vAlign w:val="center"/>
          </w:tcPr>
          <w:p w14:paraId="6A68499C" w14:textId="77777777" w:rsidR="00B47443" w:rsidRDefault="00B47443" w:rsidP="00B47443">
            <w:pPr>
              <w:jc w:val="right"/>
              <w:rPr>
                <w:color w:val="000000"/>
                <w:sz w:val="22"/>
                <w:szCs w:val="22"/>
              </w:rPr>
            </w:pPr>
            <w:r>
              <w:rPr>
                <w:color w:val="000000"/>
                <w:sz w:val="22"/>
                <w:szCs w:val="22"/>
              </w:rPr>
              <w:t>2.656.337</w:t>
            </w:r>
          </w:p>
        </w:tc>
      </w:tr>
      <w:tr w:rsidR="00B47443" w:rsidRPr="00266DB5" w14:paraId="14826877" w14:textId="77777777" w:rsidTr="00B3278A">
        <w:trPr>
          <w:gridBefore w:val="1"/>
          <w:wBefore w:w="15" w:type="dxa"/>
          <w:trHeight w:val="315"/>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B4F57DE" w14:textId="77777777" w:rsidR="00B47443" w:rsidRDefault="00B47443" w:rsidP="00B47443">
            <w:pPr>
              <w:rPr>
                <w:color w:val="000000"/>
                <w:sz w:val="22"/>
                <w:szCs w:val="22"/>
              </w:rPr>
            </w:pPr>
            <w:proofErr w:type="spellStart"/>
            <w:r>
              <w:rPr>
                <w:color w:val="000000"/>
                <w:sz w:val="22"/>
                <w:szCs w:val="22"/>
              </w:rPr>
              <w:t>Бела</w:t>
            </w:r>
            <w:proofErr w:type="spellEnd"/>
            <w:r>
              <w:rPr>
                <w:color w:val="000000"/>
                <w:sz w:val="22"/>
                <w:szCs w:val="22"/>
              </w:rPr>
              <w:t xml:space="preserve"> </w:t>
            </w:r>
            <w:proofErr w:type="spellStart"/>
            <w:r>
              <w:rPr>
                <w:color w:val="000000"/>
                <w:sz w:val="22"/>
                <w:szCs w:val="22"/>
              </w:rPr>
              <w:t>врба</w:t>
            </w:r>
            <w:proofErr w:type="spellEnd"/>
          </w:p>
        </w:tc>
        <w:tc>
          <w:tcPr>
            <w:tcW w:w="1435" w:type="dxa"/>
            <w:gridSpan w:val="2"/>
            <w:tcBorders>
              <w:top w:val="nil"/>
              <w:left w:val="nil"/>
              <w:bottom w:val="single" w:sz="8" w:space="0" w:color="auto"/>
              <w:right w:val="single" w:sz="8" w:space="0" w:color="auto"/>
            </w:tcBorders>
            <w:shd w:val="clear" w:color="auto" w:fill="auto"/>
            <w:noWrap/>
            <w:vAlign w:val="center"/>
          </w:tcPr>
          <w:p w14:paraId="0DEAD60A" w14:textId="77777777" w:rsidR="00B47443" w:rsidRDefault="00B47443" w:rsidP="00B47443">
            <w:pPr>
              <w:jc w:val="right"/>
              <w:rPr>
                <w:color w:val="000000"/>
                <w:sz w:val="22"/>
                <w:szCs w:val="22"/>
              </w:rPr>
            </w:pPr>
            <w:r>
              <w:rPr>
                <w:color w:val="000000"/>
                <w:sz w:val="22"/>
                <w:szCs w:val="22"/>
              </w:rPr>
              <w:t>8.843.832</w:t>
            </w:r>
          </w:p>
        </w:tc>
        <w:tc>
          <w:tcPr>
            <w:tcW w:w="1316" w:type="dxa"/>
            <w:gridSpan w:val="2"/>
            <w:tcBorders>
              <w:top w:val="nil"/>
              <w:left w:val="nil"/>
              <w:bottom w:val="single" w:sz="8" w:space="0" w:color="auto"/>
              <w:right w:val="single" w:sz="8" w:space="0" w:color="auto"/>
            </w:tcBorders>
            <w:shd w:val="clear" w:color="auto" w:fill="auto"/>
            <w:noWrap/>
            <w:vAlign w:val="center"/>
          </w:tcPr>
          <w:p w14:paraId="0521F0D0" w14:textId="77777777" w:rsidR="00B47443" w:rsidRDefault="00B47443" w:rsidP="00B47443">
            <w:pPr>
              <w:jc w:val="right"/>
              <w:rPr>
                <w:color w:val="000000"/>
                <w:sz w:val="22"/>
                <w:szCs w:val="22"/>
              </w:rPr>
            </w:pPr>
            <w:r>
              <w:rPr>
                <w:color w:val="000000"/>
                <w:sz w:val="22"/>
                <w:szCs w:val="22"/>
              </w:rPr>
              <w:t>11.313.239</w:t>
            </w:r>
          </w:p>
        </w:tc>
        <w:tc>
          <w:tcPr>
            <w:tcW w:w="1481" w:type="dxa"/>
            <w:gridSpan w:val="2"/>
            <w:tcBorders>
              <w:top w:val="nil"/>
              <w:left w:val="nil"/>
              <w:bottom w:val="single" w:sz="8" w:space="0" w:color="auto"/>
              <w:right w:val="single" w:sz="8" w:space="0" w:color="auto"/>
            </w:tcBorders>
            <w:shd w:val="clear" w:color="auto" w:fill="auto"/>
            <w:noWrap/>
            <w:vAlign w:val="center"/>
          </w:tcPr>
          <w:p w14:paraId="0220115D" w14:textId="77777777" w:rsidR="00B47443" w:rsidRDefault="00B47443" w:rsidP="00B47443">
            <w:pPr>
              <w:jc w:val="right"/>
              <w:rPr>
                <w:color w:val="000000"/>
                <w:sz w:val="22"/>
                <w:szCs w:val="22"/>
              </w:rPr>
            </w:pPr>
            <w:r>
              <w:rPr>
                <w:color w:val="000000"/>
                <w:sz w:val="22"/>
                <w:szCs w:val="22"/>
              </w:rPr>
              <w:t>13.501.073</w:t>
            </w:r>
          </w:p>
        </w:tc>
        <w:tc>
          <w:tcPr>
            <w:tcW w:w="1481" w:type="dxa"/>
            <w:gridSpan w:val="2"/>
            <w:tcBorders>
              <w:top w:val="nil"/>
              <w:left w:val="nil"/>
              <w:bottom w:val="single" w:sz="8" w:space="0" w:color="auto"/>
              <w:right w:val="single" w:sz="8" w:space="0" w:color="auto"/>
            </w:tcBorders>
            <w:shd w:val="clear" w:color="auto" w:fill="auto"/>
            <w:noWrap/>
            <w:vAlign w:val="center"/>
          </w:tcPr>
          <w:p w14:paraId="2346E04C" w14:textId="77777777" w:rsidR="00B47443" w:rsidRDefault="00B47443" w:rsidP="00B47443">
            <w:pPr>
              <w:jc w:val="right"/>
              <w:rPr>
                <w:color w:val="000000"/>
                <w:sz w:val="22"/>
                <w:szCs w:val="22"/>
              </w:rPr>
            </w:pPr>
            <w:r>
              <w:rPr>
                <w:color w:val="000000"/>
                <w:sz w:val="22"/>
                <w:szCs w:val="22"/>
              </w:rPr>
              <w:t>15.490.044</w:t>
            </w:r>
          </w:p>
        </w:tc>
        <w:tc>
          <w:tcPr>
            <w:tcW w:w="1471" w:type="dxa"/>
            <w:gridSpan w:val="2"/>
            <w:tcBorders>
              <w:top w:val="nil"/>
              <w:left w:val="nil"/>
              <w:bottom w:val="single" w:sz="8" w:space="0" w:color="auto"/>
              <w:right w:val="single" w:sz="8" w:space="0" w:color="auto"/>
            </w:tcBorders>
            <w:shd w:val="clear" w:color="auto" w:fill="auto"/>
            <w:noWrap/>
            <w:vAlign w:val="center"/>
          </w:tcPr>
          <w:p w14:paraId="71179056" w14:textId="77777777" w:rsidR="00B47443" w:rsidRDefault="00B47443" w:rsidP="00B47443">
            <w:pPr>
              <w:jc w:val="right"/>
              <w:rPr>
                <w:color w:val="000000"/>
                <w:sz w:val="22"/>
                <w:szCs w:val="22"/>
              </w:rPr>
            </w:pPr>
            <w:r>
              <w:rPr>
                <w:color w:val="000000"/>
                <w:sz w:val="22"/>
                <w:szCs w:val="22"/>
              </w:rPr>
              <w:t> </w:t>
            </w:r>
          </w:p>
        </w:tc>
        <w:tc>
          <w:tcPr>
            <w:tcW w:w="1481" w:type="dxa"/>
            <w:gridSpan w:val="2"/>
            <w:tcBorders>
              <w:top w:val="nil"/>
              <w:left w:val="nil"/>
              <w:bottom w:val="single" w:sz="8" w:space="0" w:color="auto"/>
              <w:right w:val="single" w:sz="8" w:space="0" w:color="auto"/>
            </w:tcBorders>
            <w:shd w:val="clear" w:color="auto" w:fill="auto"/>
            <w:noWrap/>
            <w:vAlign w:val="center"/>
          </w:tcPr>
          <w:p w14:paraId="30092416" w14:textId="77777777" w:rsidR="00B47443" w:rsidRDefault="00B47443" w:rsidP="00B47443">
            <w:pPr>
              <w:jc w:val="right"/>
              <w:rPr>
                <w:color w:val="000000"/>
                <w:sz w:val="22"/>
                <w:szCs w:val="22"/>
              </w:rPr>
            </w:pPr>
            <w:r>
              <w:rPr>
                <w:color w:val="000000"/>
                <w:sz w:val="22"/>
                <w:szCs w:val="22"/>
              </w:rPr>
              <w:t> </w:t>
            </w:r>
          </w:p>
        </w:tc>
        <w:tc>
          <w:tcPr>
            <w:tcW w:w="1481" w:type="dxa"/>
            <w:gridSpan w:val="2"/>
            <w:tcBorders>
              <w:top w:val="nil"/>
              <w:left w:val="nil"/>
              <w:bottom w:val="single" w:sz="8" w:space="0" w:color="auto"/>
              <w:right w:val="single" w:sz="8" w:space="0" w:color="auto"/>
            </w:tcBorders>
            <w:shd w:val="clear" w:color="auto" w:fill="auto"/>
            <w:noWrap/>
            <w:vAlign w:val="center"/>
          </w:tcPr>
          <w:p w14:paraId="69BA28BF" w14:textId="77777777" w:rsidR="00B47443" w:rsidRDefault="00B47443" w:rsidP="00B47443">
            <w:pPr>
              <w:jc w:val="right"/>
              <w:rPr>
                <w:color w:val="000000"/>
                <w:sz w:val="22"/>
                <w:szCs w:val="22"/>
              </w:rPr>
            </w:pPr>
            <w:r>
              <w:rPr>
                <w:color w:val="000000"/>
                <w:sz w:val="22"/>
                <w:szCs w:val="22"/>
              </w:rPr>
              <w:t> </w:t>
            </w:r>
          </w:p>
        </w:tc>
        <w:tc>
          <w:tcPr>
            <w:tcW w:w="1481" w:type="dxa"/>
            <w:gridSpan w:val="2"/>
            <w:tcBorders>
              <w:top w:val="nil"/>
              <w:left w:val="nil"/>
              <w:bottom w:val="single" w:sz="8" w:space="0" w:color="auto"/>
              <w:right w:val="single" w:sz="8" w:space="0" w:color="auto"/>
            </w:tcBorders>
            <w:shd w:val="clear" w:color="auto" w:fill="auto"/>
            <w:noWrap/>
            <w:vAlign w:val="center"/>
          </w:tcPr>
          <w:p w14:paraId="25BA0F8A" w14:textId="77777777" w:rsidR="00B47443" w:rsidRDefault="00B47443" w:rsidP="00B47443">
            <w:pPr>
              <w:jc w:val="right"/>
              <w:rPr>
                <w:color w:val="000000"/>
                <w:sz w:val="22"/>
                <w:szCs w:val="22"/>
              </w:rPr>
            </w:pPr>
            <w:r>
              <w:rPr>
                <w:color w:val="000000"/>
                <w:sz w:val="22"/>
                <w:szCs w:val="22"/>
              </w:rPr>
              <w:t>31.107.354</w:t>
            </w:r>
          </w:p>
        </w:tc>
        <w:tc>
          <w:tcPr>
            <w:tcW w:w="1591" w:type="dxa"/>
            <w:gridSpan w:val="2"/>
            <w:tcBorders>
              <w:top w:val="nil"/>
              <w:left w:val="nil"/>
              <w:bottom w:val="single" w:sz="8" w:space="0" w:color="auto"/>
              <w:right w:val="single" w:sz="8" w:space="0" w:color="auto"/>
            </w:tcBorders>
            <w:shd w:val="clear" w:color="auto" w:fill="auto"/>
            <w:vAlign w:val="center"/>
          </w:tcPr>
          <w:p w14:paraId="6DF2E70A" w14:textId="77777777" w:rsidR="00B47443" w:rsidRDefault="00B47443" w:rsidP="00B47443">
            <w:pPr>
              <w:jc w:val="right"/>
              <w:rPr>
                <w:color w:val="000000"/>
                <w:sz w:val="22"/>
                <w:szCs w:val="22"/>
              </w:rPr>
            </w:pPr>
            <w:r>
              <w:rPr>
                <w:color w:val="000000"/>
                <w:sz w:val="22"/>
                <w:szCs w:val="22"/>
              </w:rPr>
              <w:t>80.255.542</w:t>
            </w:r>
          </w:p>
        </w:tc>
        <w:tc>
          <w:tcPr>
            <w:tcW w:w="1481" w:type="dxa"/>
            <w:gridSpan w:val="2"/>
            <w:tcBorders>
              <w:top w:val="nil"/>
              <w:left w:val="nil"/>
              <w:bottom w:val="single" w:sz="8" w:space="0" w:color="auto"/>
              <w:right w:val="single" w:sz="8" w:space="0" w:color="auto"/>
            </w:tcBorders>
            <w:shd w:val="clear" w:color="auto" w:fill="auto"/>
            <w:vAlign w:val="center"/>
          </w:tcPr>
          <w:p w14:paraId="1A965688" w14:textId="77777777" w:rsidR="00B47443" w:rsidRDefault="00B47443" w:rsidP="00B47443">
            <w:pPr>
              <w:jc w:val="right"/>
              <w:rPr>
                <w:color w:val="000000"/>
                <w:sz w:val="22"/>
                <w:szCs w:val="22"/>
              </w:rPr>
            </w:pPr>
            <w:r>
              <w:rPr>
                <w:color w:val="000000"/>
                <w:sz w:val="22"/>
                <w:szCs w:val="22"/>
              </w:rPr>
              <w:t>8.025.554</w:t>
            </w:r>
          </w:p>
        </w:tc>
      </w:tr>
      <w:tr w:rsidR="00B47443" w:rsidRPr="00266DB5" w14:paraId="55DF6F90" w14:textId="77777777" w:rsidTr="00B3278A">
        <w:trPr>
          <w:gridBefore w:val="1"/>
          <w:wBefore w:w="15" w:type="dxa"/>
          <w:trHeight w:val="315"/>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9EE5486" w14:textId="77777777" w:rsidR="00B47443" w:rsidRDefault="00B47443" w:rsidP="00B47443">
            <w:pPr>
              <w:rPr>
                <w:color w:val="000000"/>
                <w:sz w:val="22"/>
                <w:szCs w:val="22"/>
              </w:rPr>
            </w:pPr>
            <w:r>
              <w:rPr>
                <w:color w:val="000000"/>
                <w:sz w:val="22"/>
                <w:szCs w:val="22"/>
              </w:rPr>
              <w:t>ОМЛ</w:t>
            </w:r>
          </w:p>
        </w:tc>
        <w:tc>
          <w:tcPr>
            <w:tcW w:w="1435" w:type="dxa"/>
            <w:gridSpan w:val="2"/>
            <w:tcBorders>
              <w:top w:val="nil"/>
              <w:left w:val="nil"/>
              <w:bottom w:val="single" w:sz="8" w:space="0" w:color="auto"/>
              <w:right w:val="single" w:sz="8" w:space="0" w:color="auto"/>
            </w:tcBorders>
            <w:shd w:val="clear" w:color="auto" w:fill="auto"/>
            <w:noWrap/>
            <w:vAlign w:val="center"/>
          </w:tcPr>
          <w:p w14:paraId="772D9AD4" w14:textId="77777777" w:rsidR="00B47443" w:rsidRDefault="00B47443" w:rsidP="00B47443">
            <w:pPr>
              <w:jc w:val="right"/>
              <w:rPr>
                <w:color w:val="000000"/>
                <w:sz w:val="22"/>
                <w:szCs w:val="22"/>
              </w:rPr>
            </w:pPr>
            <w:r>
              <w:rPr>
                <w:color w:val="000000"/>
                <w:sz w:val="22"/>
                <w:szCs w:val="22"/>
              </w:rPr>
              <w:t>3.674.641</w:t>
            </w:r>
          </w:p>
        </w:tc>
        <w:tc>
          <w:tcPr>
            <w:tcW w:w="1316" w:type="dxa"/>
            <w:gridSpan w:val="2"/>
            <w:tcBorders>
              <w:top w:val="nil"/>
              <w:left w:val="nil"/>
              <w:bottom w:val="single" w:sz="8" w:space="0" w:color="auto"/>
              <w:right w:val="single" w:sz="8" w:space="0" w:color="auto"/>
            </w:tcBorders>
            <w:shd w:val="clear" w:color="auto" w:fill="auto"/>
            <w:noWrap/>
            <w:vAlign w:val="center"/>
          </w:tcPr>
          <w:p w14:paraId="2B99A46A" w14:textId="77777777" w:rsidR="00B47443" w:rsidRDefault="00B47443" w:rsidP="00B47443">
            <w:pPr>
              <w:jc w:val="right"/>
              <w:rPr>
                <w:color w:val="000000"/>
                <w:sz w:val="22"/>
                <w:szCs w:val="22"/>
              </w:rPr>
            </w:pPr>
            <w:r>
              <w:rPr>
                <w:color w:val="000000"/>
                <w:sz w:val="22"/>
                <w:szCs w:val="22"/>
              </w:rPr>
              <w:t>4.700.688</w:t>
            </w:r>
          </w:p>
        </w:tc>
        <w:tc>
          <w:tcPr>
            <w:tcW w:w="1481" w:type="dxa"/>
            <w:gridSpan w:val="2"/>
            <w:tcBorders>
              <w:top w:val="nil"/>
              <w:left w:val="nil"/>
              <w:bottom w:val="single" w:sz="8" w:space="0" w:color="auto"/>
              <w:right w:val="single" w:sz="8" w:space="0" w:color="auto"/>
            </w:tcBorders>
            <w:shd w:val="clear" w:color="auto" w:fill="auto"/>
            <w:noWrap/>
            <w:vAlign w:val="center"/>
          </w:tcPr>
          <w:p w14:paraId="4045317A" w14:textId="77777777" w:rsidR="00B47443" w:rsidRDefault="00B47443" w:rsidP="00B47443">
            <w:pPr>
              <w:jc w:val="right"/>
              <w:rPr>
                <w:color w:val="000000"/>
                <w:sz w:val="22"/>
                <w:szCs w:val="22"/>
              </w:rPr>
            </w:pPr>
            <w:r>
              <w:rPr>
                <w:color w:val="000000"/>
                <w:sz w:val="22"/>
                <w:szCs w:val="22"/>
              </w:rPr>
              <w:t>5.624.982</w:t>
            </w:r>
          </w:p>
        </w:tc>
        <w:tc>
          <w:tcPr>
            <w:tcW w:w="1481" w:type="dxa"/>
            <w:gridSpan w:val="2"/>
            <w:tcBorders>
              <w:top w:val="nil"/>
              <w:left w:val="nil"/>
              <w:bottom w:val="single" w:sz="8" w:space="0" w:color="auto"/>
              <w:right w:val="single" w:sz="8" w:space="0" w:color="auto"/>
            </w:tcBorders>
            <w:shd w:val="clear" w:color="auto" w:fill="auto"/>
            <w:noWrap/>
            <w:vAlign w:val="center"/>
          </w:tcPr>
          <w:p w14:paraId="3987ED49" w14:textId="77777777" w:rsidR="00B47443" w:rsidRDefault="00B47443" w:rsidP="00B47443">
            <w:pPr>
              <w:jc w:val="right"/>
              <w:rPr>
                <w:color w:val="000000"/>
                <w:sz w:val="22"/>
                <w:szCs w:val="22"/>
              </w:rPr>
            </w:pPr>
            <w:r>
              <w:rPr>
                <w:color w:val="000000"/>
                <w:sz w:val="22"/>
                <w:szCs w:val="22"/>
              </w:rPr>
              <w:t>6.454.804</w:t>
            </w:r>
          </w:p>
        </w:tc>
        <w:tc>
          <w:tcPr>
            <w:tcW w:w="1471" w:type="dxa"/>
            <w:gridSpan w:val="2"/>
            <w:tcBorders>
              <w:top w:val="nil"/>
              <w:left w:val="nil"/>
              <w:bottom w:val="single" w:sz="8" w:space="0" w:color="auto"/>
              <w:right w:val="single" w:sz="8" w:space="0" w:color="auto"/>
            </w:tcBorders>
            <w:shd w:val="clear" w:color="auto" w:fill="auto"/>
            <w:noWrap/>
            <w:vAlign w:val="center"/>
          </w:tcPr>
          <w:p w14:paraId="2EA6ECCD" w14:textId="77777777" w:rsidR="00B47443" w:rsidRDefault="00B47443" w:rsidP="00B47443">
            <w:pPr>
              <w:jc w:val="right"/>
              <w:rPr>
                <w:color w:val="000000"/>
                <w:sz w:val="22"/>
                <w:szCs w:val="22"/>
              </w:rPr>
            </w:pPr>
            <w:r>
              <w:rPr>
                <w:color w:val="000000"/>
                <w:sz w:val="22"/>
                <w:szCs w:val="22"/>
              </w:rPr>
              <w:t> </w:t>
            </w:r>
          </w:p>
        </w:tc>
        <w:tc>
          <w:tcPr>
            <w:tcW w:w="1481" w:type="dxa"/>
            <w:gridSpan w:val="2"/>
            <w:tcBorders>
              <w:top w:val="nil"/>
              <w:left w:val="nil"/>
              <w:bottom w:val="single" w:sz="8" w:space="0" w:color="auto"/>
              <w:right w:val="single" w:sz="8" w:space="0" w:color="auto"/>
            </w:tcBorders>
            <w:shd w:val="clear" w:color="auto" w:fill="auto"/>
            <w:noWrap/>
            <w:vAlign w:val="center"/>
          </w:tcPr>
          <w:p w14:paraId="54D741CC" w14:textId="77777777" w:rsidR="00B47443" w:rsidRDefault="00B47443" w:rsidP="00B47443">
            <w:pPr>
              <w:jc w:val="right"/>
              <w:rPr>
                <w:color w:val="000000"/>
                <w:sz w:val="22"/>
                <w:szCs w:val="22"/>
              </w:rPr>
            </w:pPr>
            <w:r>
              <w:rPr>
                <w:color w:val="000000"/>
                <w:sz w:val="22"/>
                <w:szCs w:val="22"/>
              </w:rPr>
              <w:t> </w:t>
            </w:r>
          </w:p>
        </w:tc>
        <w:tc>
          <w:tcPr>
            <w:tcW w:w="1481" w:type="dxa"/>
            <w:gridSpan w:val="2"/>
            <w:tcBorders>
              <w:top w:val="nil"/>
              <w:left w:val="nil"/>
              <w:bottom w:val="single" w:sz="8" w:space="0" w:color="auto"/>
              <w:right w:val="single" w:sz="8" w:space="0" w:color="auto"/>
            </w:tcBorders>
            <w:shd w:val="clear" w:color="auto" w:fill="auto"/>
            <w:noWrap/>
            <w:vAlign w:val="center"/>
          </w:tcPr>
          <w:p w14:paraId="61041A54" w14:textId="77777777" w:rsidR="00B47443" w:rsidRDefault="00B47443" w:rsidP="00B47443">
            <w:pPr>
              <w:jc w:val="right"/>
              <w:rPr>
                <w:color w:val="000000"/>
                <w:sz w:val="22"/>
                <w:szCs w:val="22"/>
              </w:rPr>
            </w:pPr>
            <w:r>
              <w:rPr>
                <w:color w:val="000000"/>
                <w:sz w:val="22"/>
                <w:szCs w:val="22"/>
              </w:rPr>
              <w:t> </w:t>
            </w:r>
          </w:p>
        </w:tc>
        <w:tc>
          <w:tcPr>
            <w:tcW w:w="1481" w:type="dxa"/>
            <w:gridSpan w:val="2"/>
            <w:tcBorders>
              <w:top w:val="nil"/>
              <w:left w:val="nil"/>
              <w:bottom w:val="single" w:sz="8" w:space="0" w:color="auto"/>
              <w:right w:val="single" w:sz="8" w:space="0" w:color="auto"/>
            </w:tcBorders>
            <w:shd w:val="clear" w:color="auto" w:fill="auto"/>
            <w:noWrap/>
            <w:vAlign w:val="center"/>
          </w:tcPr>
          <w:p w14:paraId="757305F1" w14:textId="77777777" w:rsidR="00B47443" w:rsidRDefault="00B47443" w:rsidP="00B47443">
            <w:pPr>
              <w:jc w:val="right"/>
              <w:rPr>
                <w:color w:val="000000"/>
                <w:sz w:val="22"/>
                <w:szCs w:val="22"/>
              </w:rPr>
            </w:pPr>
            <w:r>
              <w:rPr>
                <w:color w:val="000000"/>
                <w:sz w:val="22"/>
                <w:szCs w:val="22"/>
              </w:rPr>
              <w:t>13.024.001</w:t>
            </w:r>
          </w:p>
        </w:tc>
        <w:tc>
          <w:tcPr>
            <w:tcW w:w="1591" w:type="dxa"/>
            <w:gridSpan w:val="2"/>
            <w:tcBorders>
              <w:top w:val="nil"/>
              <w:left w:val="nil"/>
              <w:bottom w:val="single" w:sz="8" w:space="0" w:color="auto"/>
              <w:right w:val="single" w:sz="8" w:space="0" w:color="auto"/>
            </w:tcBorders>
            <w:shd w:val="clear" w:color="auto" w:fill="auto"/>
            <w:vAlign w:val="center"/>
          </w:tcPr>
          <w:p w14:paraId="58B7F14D" w14:textId="77777777" w:rsidR="00B47443" w:rsidRDefault="00B47443" w:rsidP="00B47443">
            <w:pPr>
              <w:jc w:val="right"/>
              <w:rPr>
                <w:color w:val="000000"/>
                <w:sz w:val="22"/>
                <w:szCs w:val="22"/>
              </w:rPr>
            </w:pPr>
            <w:r>
              <w:rPr>
                <w:color w:val="000000"/>
                <w:sz w:val="22"/>
                <w:szCs w:val="22"/>
              </w:rPr>
              <w:t>33.479.116</w:t>
            </w:r>
          </w:p>
        </w:tc>
        <w:tc>
          <w:tcPr>
            <w:tcW w:w="1481" w:type="dxa"/>
            <w:gridSpan w:val="2"/>
            <w:tcBorders>
              <w:top w:val="nil"/>
              <w:left w:val="nil"/>
              <w:bottom w:val="single" w:sz="8" w:space="0" w:color="auto"/>
              <w:right w:val="single" w:sz="8" w:space="0" w:color="auto"/>
            </w:tcBorders>
            <w:shd w:val="clear" w:color="auto" w:fill="auto"/>
            <w:vAlign w:val="center"/>
          </w:tcPr>
          <w:p w14:paraId="23B0EF77" w14:textId="77777777" w:rsidR="00B47443" w:rsidRDefault="00B47443" w:rsidP="00B47443">
            <w:pPr>
              <w:jc w:val="right"/>
              <w:rPr>
                <w:color w:val="000000"/>
                <w:sz w:val="22"/>
                <w:szCs w:val="22"/>
              </w:rPr>
            </w:pPr>
            <w:r>
              <w:rPr>
                <w:color w:val="000000"/>
                <w:sz w:val="22"/>
                <w:szCs w:val="22"/>
              </w:rPr>
              <w:t>3.347.912</w:t>
            </w:r>
          </w:p>
        </w:tc>
      </w:tr>
      <w:tr w:rsidR="00B47443" w:rsidRPr="00266DB5" w14:paraId="6B77C31E" w14:textId="77777777" w:rsidTr="00B3278A">
        <w:trPr>
          <w:gridBefore w:val="1"/>
          <w:wBefore w:w="15" w:type="dxa"/>
          <w:trHeight w:val="315"/>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7C7BE27" w14:textId="77777777" w:rsidR="00B47443" w:rsidRDefault="00B47443" w:rsidP="00B47443">
            <w:pPr>
              <w:rPr>
                <w:color w:val="000000"/>
                <w:sz w:val="22"/>
                <w:szCs w:val="22"/>
              </w:rPr>
            </w:pPr>
            <w:r>
              <w:rPr>
                <w:color w:val="000000"/>
                <w:sz w:val="22"/>
                <w:szCs w:val="22"/>
              </w:rPr>
              <w:t>ЕАТ</w:t>
            </w:r>
          </w:p>
        </w:tc>
        <w:tc>
          <w:tcPr>
            <w:tcW w:w="1435" w:type="dxa"/>
            <w:gridSpan w:val="2"/>
            <w:tcBorders>
              <w:top w:val="nil"/>
              <w:left w:val="nil"/>
              <w:bottom w:val="single" w:sz="8" w:space="0" w:color="auto"/>
              <w:right w:val="single" w:sz="8" w:space="0" w:color="auto"/>
            </w:tcBorders>
            <w:shd w:val="clear" w:color="auto" w:fill="auto"/>
            <w:noWrap/>
            <w:vAlign w:val="center"/>
          </w:tcPr>
          <w:p w14:paraId="44D6CC03" w14:textId="77777777" w:rsidR="00B47443" w:rsidRDefault="00B47443" w:rsidP="00B47443">
            <w:pPr>
              <w:jc w:val="right"/>
              <w:rPr>
                <w:color w:val="000000"/>
                <w:sz w:val="22"/>
                <w:szCs w:val="22"/>
              </w:rPr>
            </w:pPr>
            <w:r>
              <w:rPr>
                <w:color w:val="000000"/>
                <w:sz w:val="22"/>
                <w:szCs w:val="22"/>
              </w:rPr>
              <w:t>136.416.125</w:t>
            </w:r>
          </w:p>
        </w:tc>
        <w:tc>
          <w:tcPr>
            <w:tcW w:w="1316" w:type="dxa"/>
            <w:gridSpan w:val="2"/>
            <w:tcBorders>
              <w:top w:val="nil"/>
              <w:left w:val="nil"/>
              <w:bottom w:val="single" w:sz="8" w:space="0" w:color="auto"/>
              <w:right w:val="single" w:sz="8" w:space="0" w:color="auto"/>
            </w:tcBorders>
            <w:shd w:val="clear" w:color="auto" w:fill="auto"/>
            <w:noWrap/>
            <w:vAlign w:val="center"/>
          </w:tcPr>
          <w:p w14:paraId="7F5D7404" w14:textId="77777777" w:rsidR="00B47443" w:rsidRDefault="00B47443" w:rsidP="00B47443">
            <w:pPr>
              <w:jc w:val="right"/>
              <w:rPr>
                <w:color w:val="000000"/>
                <w:sz w:val="22"/>
                <w:szCs w:val="22"/>
              </w:rPr>
            </w:pPr>
            <w:r>
              <w:rPr>
                <w:color w:val="000000"/>
                <w:sz w:val="22"/>
                <w:szCs w:val="22"/>
              </w:rPr>
              <w:t>160.586.278</w:t>
            </w:r>
          </w:p>
        </w:tc>
        <w:tc>
          <w:tcPr>
            <w:tcW w:w="1481" w:type="dxa"/>
            <w:gridSpan w:val="2"/>
            <w:tcBorders>
              <w:top w:val="nil"/>
              <w:left w:val="nil"/>
              <w:bottom w:val="single" w:sz="8" w:space="0" w:color="auto"/>
              <w:right w:val="single" w:sz="8" w:space="0" w:color="auto"/>
            </w:tcBorders>
            <w:shd w:val="clear" w:color="auto" w:fill="auto"/>
            <w:noWrap/>
            <w:vAlign w:val="center"/>
          </w:tcPr>
          <w:p w14:paraId="3F38B0FE" w14:textId="77777777" w:rsidR="00B47443" w:rsidRDefault="00B47443" w:rsidP="00B47443">
            <w:pPr>
              <w:jc w:val="right"/>
              <w:rPr>
                <w:color w:val="000000"/>
                <w:sz w:val="22"/>
                <w:szCs w:val="22"/>
              </w:rPr>
            </w:pPr>
            <w:r>
              <w:rPr>
                <w:color w:val="000000"/>
                <w:sz w:val="22"/>
                <w:szCs w:val="22"/>
              </w:rPr>
              <w:t>166.995.047</w:t>
            </w:r>
          </w:p>
        </w:tc>
        <w:tc>
          <w:tcPr>
            <w:tcW w:w="1481" w:type="dxa"/>
            <w:gridSpan w:val="2"/>
            <w:tcBorders>
              <w:top w:val="nil"/>
              <w:left w:val="nil"/>
              <w:bottom w:val="single" w:sz="8" w:space="0" w:color="auto"/>
              <w:right w:val="single" w:sz="8" w:space="0" w:color="auto"/>
            </w:tcBorders>
            <w:shd w:val="clear" w:color="auto" w:fill="auto"/>
            <w:noWrap/>
            <w:vAlign w:val="center"/>
          </w:tcPr>
          <w:p w14:paraId="7CEADDB5" w14:textId="77777777" w:rsidR="00B47443" w:rsidRDefault="00B47443" w:rsidP="00B47443">
            <w:pPr>
              <w:jc w:val="right"/>
              <w:rPr>
                <w:color w:val="000000"/>
                <w:sz w:val="22"/>
                <w:szCs w:val="22"/>
              </w:rPr>
            </w:pPr>
            <w:r>
              <w:rPr>
                <w:color w:val="000000"/>
                <w:sz w:val="22"/>
                <w:szCs w:val="22"/>
              </w:rPr>
              <w:t>164.114.322</w:t>
            </w:r>
          </w:p>
        </w:tc>
        <w:tc>
          <w:tcPr>
            <w:tcW w:w="1471" w:type="dxa"/>
            <w:gridSpan w:val="2"/>
            <w:tcBorders>
              <w:top w:val="nil"/>
              <w:left w:val="nil"/>
              <w:bottom w:val="single" w:sz="8" w:space="0" w:color="auto"/>
              <w:right w:val="single" w:sz="8" w:space="0" w:color="auto"/>
            </w:tcBorders>
            <w:shd w:val="clear" w:color="auto" w:fill="auto"/>
            <w:noWrap/>
            <w:vAlign w:val="center"/>
          </w:tcPr>
          <w:p w14:paraId="59485600" w14:textId="77777777" w:rsidR="00B47443" w:rsidRDefault="00B47443" w:rsidP="00B47443">
            <w:pPr>
              <w:jc w:val="right"/>
              <w:rPr>
                <w:color w:val="000000"/>
                <w:sz w:val="22"/>
                <w:szCs w:val="22"/>
              </w:rPr>
            </w:pPr>
            <w:r>
              <w:rPr>
                <w:color w:val="000000"/>
                <w:sz w:val="22"/>
                <w:szCs w:val="22"/>
              </w:rPr>
              <w:t> </w:t>
            </w:r>
          </w:p>
        </w:tc>
        <w:tc>
          <w:tcPr>
            <w:tcW w:w="1481" w:type="dxa"/>
            <w:gridSpan w:val="2"/>
            <w:tcBorders>
              <w:top w:val="nil"/>
              <w:left w:val="nil"/>
              <w:bottom w:val="single" w:sz="8" w:space="0" w:color="auto"/>
              <w:right w:val="single" w:sz="8" w:space="0" w:color="auto"/>
            </w:tcBorders>
            <w:shd w:val="clear" w:color="auto" w:fill="auto"/>
            <w:noWrap/>
            <w:vAlign w:val="center"/>
          </w:tcPr>
          <w:p w14:paraId="4718118C" w14:textId="77777777" w:rsidR="00B47443" w:rsidRDefault="00B47443" w:rsidP="00B47443">
            <w:pPr>
              <w:jc w:val="right"/>
              <w:rPr>
                <w:color w:val="000000"/>
                <w:sz w:val="22"/>
                <w:szCs w:val="22"/>
              </w:rPr>
            </w:pPr>
            <w:r>
              <w:rPr>
                <w:color w:val="000000"/>
                <w:sz w:val="22"/>
                <w:szCs w:val="22"/>
              </w:rPr>
              <w:t> </w:t>
            </w:r>
          </w:p>
        </w:tc>
        <w:tc>
          <w:tcPr>
            <w:tcW w:w="1481" w:type="dxa"/>
            <w:gridSpan w:val="2"/>
            <w:tcBorders>
              <w:top w:val="nil"/>
              <w:left w:val="nil"/>
              <w:bottom w:val="single" w:sz="8" w:space="0" w:color="auto"/>
              <w:right w:val="single" w:sz="8" w:space="0" w:color="auto"/>
            </w:tcBorders>
            <w:shd w:val="clear" w:color="auto" w:fill="auto"/>
            <w:noWrap/>
            <w:vAlign w:val="center"/>
          </w:tcPr>
          <w:p w14:paraId="0165EFA5" w14:textId="77777777" w:rsidR="00B47443" w:rsidRDefault="00B47443" w:rsidP="00B47443">
            <w:pPr>
              <w:jc w:val="right"/>
              <w:rPr>
                <w:color w:val="000000"/>
                <w:sz w:val="22"/>
                <w:szCs w:val="22"/>
              </w:rPr>
            </w:pPr>
            <w:r>
              <w:rPr>
                <w:color w:val="000000"/>
                <w:sz w:val="22"/>
                <w:szCs w:val="22"/>
              </w:rPr>
              <w:t> </w:t>
            </w:r>
          </w:p>
        </w:tc>
        <w:tc>
          <w:tcPr>
            <w:tcW w:w="1481" w:type="dxa"/>
            <w:gridSpan w:val="2"/>
            <w:tcBorders>
              <w:top w:val="nil"/>
              <w:left w:val="nil"/>
              <w:bottom w:val="single" w:sz="8" w:space="0" w:color="auto"/>
              <w:right w:val="single" w:sz="8" w:space="0" w:color="auto"/>
            </w:tcBorders>
            <w:shd w:val="clear" w:color="auto" w:fill="auto"/>
            <w:noWrap/>
            <w:vAlign w:val="center"/>
          </w:tcPr>
          <w:p w14:paraId="3EA740DE" w14:textId="77777777" w:rsidR="00B47443" w:rsidRDefault="00B47443" w:rsidP="00B47443">
            <w:pPr>
              <w:jc w:val="right"/>
              <w:rPr>
                <w:color w:val="000000"/>
                <w:sz w:val="22"/>
                <w:szCs w:val="22"/>
              </w:rPr>
            </w:pPr>
            <w:r>
              <w:rPr>
                <w:color w:val="000000"/>
                <w:sz w:val="22"/>
                <w:szCs w:val="22"/>
              </w:rPr>
              <w:t>86.764.697</w:t>
            </w:r>
          </w:p>
        </w:tc>
        <w:tc>
          <w:tcPr>
            <w:tcW w:w="1591" w:type="dxa"/>
            <w:gridSpan w:val="2"/>
            <w:tcBorders>
              <w:top w:val="nil"/>
              <w:left w:val="nil"/>
              <w:bottom w:val="single" w:sz="8" w:space="0" w:color="auto"/>
              <w:right w:val="single" w:sz="8" w:space="0" w:color="auto"/>
            </w:tcBorders>
            <w:shd w:val="clear" w:color="auto" w:fill="auto"/>
            <w:vAlign w:val="center"/>
          </w:tcPr>
          <w:p w14:paraId="317059C5" w14:textId="77777777" w:rsidR="00B47443" w:rsidRDefault="00B47443" w:rsidP="00B47443">
            <w:pPr>
              <w:jc w:val="right"/>
              <w:rPr>
                <w:color w:val="000000"/>
                <w:sz w:val="22"/>
                <w:szCs w:val="22"/>
              </w:rPr>
            </w:pPr>
            <w:r>
              <w:rPr>
                <w:color w:val="000000"/>
                <w:sz w:val="22"/>
                <w:szCs w:val="22"/>
              </w:rPr>
              <w:t>714.876.470</w:t>
            </w:r>
          </w:p>
        </w:tc>
        <w:tc>
          <w:tcPr>
            <w:tcW w:w="1481" w:type="dxa"/>
            <w:gridSpan w:val="2"/>
            <w:tcBorders>
              <w:top w:val="nil"/>
              <w:left w:val="nil"/>
              <w:bottom w:val="single" w:sz="8" w:space="0" w:color="auto"/>
              <w:right w:val="single" w:sz="8" w:space="0" w:color="auto"/>
            </w:tcBorders>
            <w:shd w:val="clear" w:color="auto" w:fill="auto"/>
            <w:vAlign w:val="center"/>
          </w:tcPr>
          <w:p w14:paraId="3E30A6B2" w14:textId="77777777" w:rsidR="00B47443" w:rsidRDefault="00B47443" w:rsidP="00B47443">
            <w:pPr>
              <w:jc w:val="right"/>
              <w:rPr>
                <w:color w:val="000000"/>
                <w:sz w:val="22"/>
                <w:szCs w:val="22"/>
              </w:rPr>
            </w:pPr>
            <w:r>
              <w:rPr>
                <w:color w:val="000000"/>
                <w:sz w:val="22"/>
                <w:szCs w:val="22"/>
              </w:rPr>
              <w:t>71.487.647</w:t>
            </w:r>
          </w:p>
        </w:tc>
      </w:tr>
      <w:tr w:rsidR="00B47443" w:rsidRPr="00266DB5" w14:paraId="4271532C" w14:textId="77777777" w:rsidTr="00B3278A">
        <w:trPr>
          <w:gridBefore w:val="1"/>
          <w:wBefore w:w="15" w:type="dxa"/>
          <w:trHeight w:val="315"/>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C854889" w14:textId="77777777" w:rsidR="00B47443" w:rsidRDefault="00B47443" w:rsidP="00B47443">
            <w:pPr>
              <w:rPr>
                <w:color w:val="000000"/>
                <w:sz w:val="22"/>
                <w:szCs w:val="22"/>
              </w:rPr>
            </w:pPr>
            <w:r>
              <w:rPr>
                <w:color w:val="000000"/>
                <w:sz w:val="22"/>
                <w:szCs w:val="22"/>
              </w:rPr>
              <w:t xml:space="preserve">П. </w:t>
            </w:r>
            <w:proofErr w:type="spellStart"/>
            <w:r>
              <w:rPr>
                <w:color w:val="000000"/>
                <w:sz w:val="22"/>
                <w:szCs w:val="22"/>
              </w:rPr>
              <w:t>Јасен</w:t>
            </w:r>
            <w:proofErr w:type="spellEnd"/>
          </w:p>
        </w:tc>
        <w:tc>
          <w:tcPr>
            <w:tcW w:w="1435" w:type="dxa"/>
            <w:gridSpan w:val="2"/>
            <w:tcBorders>
              <w:top w:val="nil"/>
              <w:left w:val="nil"/>
              <w:bottom w:val="single" w:sz="8" w:space="0" w:color="auto"/>
              <w:right w:val="single" w:sz="8" w:space="0" w:color="auto"/>
            </w:tcBorders>
            <w:shd w:val="clear" w:color="auto" w:fill="auto"/>
            <w:noWrap/>
            <w:vAlign w:val="center"/>
          </w:tcPr>
          <w:p w14:paraId="503CACAD" w14:textId="77777777" w:rsidR="00B47443" w:rsidRDefault="00B47443" w:rsidP="00B47443">
            <w:pPr>
              <w:jc w:val="right"/>
              <w:rPr>
                <w:color w:val="000000"/>
                <w:sz w:val="22"/>
                <w:szCs w:val="22"/>
              </w:rPr>
            </w:pPr>
            <w:r>
              <w:rPr>
                <w:color w:val="000000"/>
                <w:sz w:val="22"/>
                <w:szCs w:val="22"/>
              </w:rPr>
              <w:t>1.321.642</w:t>
            </w:r>
          </w:p>
        </w:tc>
        <w:tc>
          <w:tcPr>
            <w:tcW w:w="1316" w:type="dxa"/>
            <w:gridSpan w:val="2"/>
            <w:tcBorders>
              <w:top w:val="nil"/>
              <w:left w:val="nil"/>
              <w:bottom w:val="single" w:sz="8" w:space="0" w:color="auto"/>
              <w:right w:val="single" w:sz="8" w:space="0" w:color="auto"/>
            </w:tcBorders>
            <w:shd w:val="clear" w:color="auto" w:fill="auto"/>
            <w:noWrap/>
            <w:vAlign w:val="center"/>
          </w:tcPr>
          <w:p w14:paraId="42B93AE5" w14:textId="77777777" w:rsidR="00B47443" w:rsidRDefault="00B47443" w:rsidP="00B47443">
            <w:pPr>
              <w:jc w:val="right"/>
              <w:rPr>
                <w:color w:val="000000"/>
                <w:sz w:val="22"/>
                <w:szCs w:val="22"/>
              </w:rPr>
            </w:pPr>
            <w:r>
              <w:rPr>
                <w:color w:val="000000"/>
                <w:sz w:val="22"/>
                <w:szCs w:val="22"/>
              </w:rPr>
              <w:t> </w:t>
            </w:r>
          </w:p>
        </w:tc>
        <w:tc>
          <w:tcPr>
            <w:tcW w:w="1481" w:type="dxa"/>
            <w:gridSpan w:val="2"/>
            <w:tcBorders>
              <w:top w:val="nil"/>
              <w:left w:val="nil"/>
              <w:bottom w:val="single" w:sz="8" w:space="0" w:color="auto"/>
              <w:right w:val="single" w:sz="8" w:space="0" w:color="auto"/>
            </w:tcBorders>
            <w:shd w:val="clear" w:color="auto" w:fill="auto"/>
            <w:noWrap/>
            <w:vAlign w:val="center"/>
          </w:tcPr>
          <w:p w14:paraId="5715390F" w14:textId="77777777" w:rsidR="00B47443" w:rsidRDefault="00B47443" w:rsidP="00B47443">
            <w:pPr>
              <w:jc w:val="right"/>
              <w:rPr>
                <w:color w:val="000000"/>
                <w:sz w:val="22"/>
                <w:szCs w:val="22"/>
              </w:rPr>
            </w:pPr>
            <w:r>
              <w:rPr>
                <w:color w:val="000000"/>
                <w:sz w:val="22"/>
                <w:szCs w:val="22"/>
              </w:rPr>
              <w:t>1.012.444</w:t>
            </w:r>
          </w:p>
        </w:tc>
        <w:tc>
          <w:tcPr>
            <w:tcW w:w="1481" w:type="dxa"/>
            <w:gridSpan w:val="2"/>
            <w:tcBorders>
              <w:top w:val="nil"/>
              <w:left w:val="nil"/>
              <w:bottom w:val="single" w:sz="8" w:space="0" w:color="auto"/>
              <w:right w:val="single" w:sz="8" w:space="0" w:color="auto"/>
            </w:tcBorders>
            <w:shd w:val="clear" w:color="auto" w:fill="auto"/>
            <w:noWrap/>
            <w:vAlign w:val="center"/>
          </w:tcPr>
          <w:p w14:paraId="643AD46E" w14:textId="77777777" w:rsidR="00B47443" w:rsidRDefault="00B47443" w:rsidP="00B47443">
            <w:pPr>
              <w:jc w:val="right"/>
              <w:rPr>
                <w:color w:val="000000"/>
                <w:sz w:val="22"/>
                <w:szCs w:val="22"/>
              </w:rPr>
            </w:pPr>
            <w:r>
              <w:rPr>
                <w:color w:val="000000"/>
                <w:sz w:val="22"/>
                <w:szCs w:val="22"/>
              </w:rPr>
              <w:t>2.138.005</w:t>
            </w:r>
          </w:p>
        </w:tc>
        <w:tc>
          <w:tcPr>
            <w:tcW w:w="1471" w:type="dxa"/>
            <w:gridSpan w:val="2"/>
            <w:tcBorders>
              <w:top w:val="nil"/>
              <w:left w:val="nil"/>
              <w:bottom w:val="single" w:sz="8" w:space="0" w:color="auto"/>
              <w:right w:val="single" w:sz="8" w:space="0" w:color="auto"/>
            </w:tcBorders>
            <w:shd w:val="clear" w:color="auto" w:fill="auto"/>
            <w:noWrap/>
            <w:vAlign w:val="center"/>
          </w:tcPr>
          <w:p w14:paraId="3FF473F3" w14:textId="77777777" w:rsidR="00B47443" w:rsidRDefault="00B47443" w:rsidP="00B47443">
            <w:pPr>
              <w:jc w:val="right"/>
              <w:rPr>
                <w:color w:val="000000"/>
                <w:sz w:val="22"/>
                <w:szCs w:val="22"/>
              </w:rPr>
            </w:pPr>
            <w:r>
              <w:rPr>
                <w:color w:val="000000"/>
                <w:sz w:val="22"/>
                <w:szCs w:val="22"/>
              </w:rPr>
              <w:t> </w:t>
            </w:r>
          </w:p>
        </w:tc>
        <w:tc>
          <w:tcPr>
            <w:tcW w:w="1481" w:type="dxa"/>
            <w:gridSpan w:val="2"/>
            <w:tcBorders>
              <w:top w:val="nil"/>
              <w:left w:val="nil"/>
              <w:bottom w:val="single" w:sz="8" w:space="0" w:color="auto"/>
              <w:right w:val="single" w:sz="8" w:space="0" w:color="auto"/>
            </w:tcBorders>
            <w:shd w:val="clear" w:color="auto" w:fill="auto"/>
            <w:noWrap/>
            <w:vAlign w:val="center"/>
          </w:tcPr>
          <w:p w14:paraId="20111203" w14:textId="77777777" w:rsidR="00B47443" w:rsidRDefault="00B47443" w:rsidP="00B47443">
            <w:pPr>
              <w:jc w:val="right"/>
              <w:rPr>
                <w:color w:val="000000"/>
                <w:sz w:val="22"/>
                <w:szCs w:val="22"/>
              </w:rPr>
            </w:pPr>
            <w:r>
              <w:rPr>
                <w:color w:val="000000"/>
                <w:sz w:val="22"/>
                <w:szCs w:val="22"/>
              </w:rPr>
              <w:t>1.448.123</w:t>
            </w:r>
          </w:p>
        </w:tc>
        <w:tc>
          <w:tcPr>
            <w:tcW w:w="1481" w:type="dxa"/>
            <w:gridSpan w:val="2"/>
            <w:tcBorders>
              <w:top w:val="nil"/>
              <w:left w:val="nil"/>
              <w:bottom w:val="single" w:sz="8" w:space="0" w:color="auto"/>
              <w:right w:val="single" w:sz="8" w:space="0" w:color="auto"/>
            </w:tcBorders>
            <w:shd w:val="clear" w:color="auto" w:fill="auto"/>
            <w:noWrap/>
            <w:vAlign w:val="center"/>
          </w:tcPr>
          <w:p w14:paraId="49ECC3AC" w14:textId="77777777" w:rsidR="00B47443" w:rsidRDefault="00B47443" w:rsidP="00B47443">
            <w:pPr>
              <w:jc w:val="right"/>
              <w:rPr>
                <w:color w:val="000000"/>
                <w:sz w:val="22"/>
                <w:szCs w:val="22"/>
              </w:rPr>
            </w:pPr>
            <w:r>
              <w:rPr>
                <w:color w:val="000000"/>
                <w:sz w:val="22"/>
                <w:szCs w:val="22"/>
              </w:rPr>
              <w:t> </w:t>
            </w:r>
          </w:p>
        </w:tc>
        <w:tc>
          <w:tcPr>
            <w:tcW w:w="1481" w:type="dxa"/>
            <w:gridSpan w:val="2"/>
            <w:tcBorders>
              <w:top w:val="nil"/>
              <w:left w:val="nil"/>
              <w:bottom w:val="single" w:sz="8" w:space="0" w:color="auto"/>
              <w:right w:val="single" w:sz="8" w:space="0" w:color="auto"/>
            </w:tcBorders>
            <w:shd w:val="clear" w:color="auto" w:fill="auto"/>
            <w:noWrap/>
            <w:vAlign w:val="center"/>
          </w:tcPr>
          <w:p w14:paraId="1B1B7B5F" w14:textId="77777777" w:rsidR="00B47443" w:rsidRDefault="00B47443" w:rsidP="00B47443">
            <w:pPr>
              <w:jc w:val="right"/>
              <w:rPr>
                <w:color w:val="000000"/>
                <w:sz w:val="22"/>
                <w:szCs w:val="22"/>
              </w:rPr>
            </w:pPr>
            <w:r>
              <w:rPr>
                <w:color w:val="000000"/>
                <w:sz w:val="22"/>
                <w:szCs w:val="22"/>
              </w:rPr>
              <w:t>3.775.776</w:t>
            </w:r>
          </w:p>
        </w:tc>
        <w:tc>
          <w:tcPr>
            <w:tcW w:w="1591" w:type="dxa"/>
            <w:gridSpan w:val="2"/>
            <w:tcBorders>
              <w:top w:val="nil"/>
              <w:left w:val="nil"/>
              <w:bottom w:val="single" w:sz="8" w:space="0" w:color="auto"/>
              <w:right w:val="single" w:sz="8" w:space="0" w:color="auto"/>
            </w:tcBorders>
            <w:shd w:val="clear" w:color="auto" w:fill="auto"/>
            <w:vAlign w:val="center"/>
          </w:tcPr>
          <w:p w14:paraId="0858B5D8" w14:textId="77777777" w:rsidR="00B47443" w:rsidRDefault="00B47443" w:rsidP="00B47443">
            <w:pPr>
              <w:jc w:val="right"/>
              <w:rPr>
                <w:color w:val="000000"/>
                <w:sz w:val="22"/>
                <w:szCs w:val="22"/>
              </w:rPr>
            </w:pPr>
            <w:r>
              <w:rPr>
                <w:color w:val="000000"/>
                <w:sz w:val="22"/>
                <w:szCs w:val="22"/>
              </w:rPr>
              <w:t>9.695.989</w:t>
            </w:r>
          </w:p>
        </w:tc>
        <w:tc>
          <w:tcPr>
            <w:tcW w:w="1481" w:type="dxa"/>
            <w:gridSpan w:val="2"/>
            <w:tcBorders>
              <w:top w:val="nil"/>
              <w:left w:val="nil"/>
              <w:bottom w:val="single" w:sz="8" w:space="0" w:color="auto"/>
              <w:right w:val="single" w:sz="8" w:space="0" w:color="auto"/>
            </w:tcBorders>
            <w:shd w:val="clear" w:color="auto" w:fill="auto"/>
            <w:vAlign w:val="center"/>
          </w:tcPr>
          <w:p w14:paraId="4E44DA23" w14:textId="77777777" w:rsidR="00B47443" w:rsidRDefault="00B47443" w:rsidP="00B47443">
            <w:pPr>
              <w:jc w:val="right"/>
              <w:rPr>
                <w:color w:val="000000"/>
                <w:sz w:val="22"/>
                <w:szCs w:val="22"/>
              </w:rPr>
            </w:pPr>
            <w:r>
              <w:rPr>
                <w:color w:val="000000"/>
                <w:sz w:val="22"/>
                <w:szCs w:val="22"/>
              </w:rPr>
              <w:t>969.599</w:t>
            </w:r>
          </w:p>
        </w:tc>
      </w:tr>
      <w:tr w:rsidR="00B47443" w:rsidRPr="00266DB5" w14:paraId="6804932F" w14:textId="77777777" w:rsidTr="00B3278A">
        <w:trPr>
          <w:gridBefore w:val="1"/>
          <w:wBefore w:w="15" w:type="dxa"/>
          <w:trHeight w:val="315"/>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0908C63" w14:textId="77777777" w:rsidR="00B47443" w:rsidRDefault="00B47443" w:rsidP="00B47443">
            <w:pPr>
              <w:rPr>
                <w:color w:val="000000"/>
                <w:sz w:val="22"/>
                <w:szCs w:val="22"/>
              </w:rPr>
            </w:pPr>
            <w:proofErr w:type="spellStart"/>
            <w:r>
              <w:rPr>
                <w:color w:val="000000"/>
                <w:sz w:val="22"/>
                <w:szCs w:val="22"/>
              </w:rPr>
              <w:t>Лужњак</w:t>
            </w:r>
            <w:proofErr w:type="spellEnd"/>
          </w:p>
        </w:tc>
        <w:tc>
          <w:tcPr>
            <w:tcW w:w="1435" w:type="dxa"/>
            <w:gridSpan w:val="2"/>
            <w:tcBorders>
              <w:top w:val="nil"/>
              <w:left w:val="nil"/>
              <w:bottom w:val="single" w:sz="8" w:space="0" w:color="auto"/>
              <w:right w:val="single" w:sz="8" w:space="0" w:color="auto"/>
            </w:tcBorders>
            <w:shd w:val="clear" w:color="auto" w:fill="auto"/>
            <w:noWrap/>
            <w:vAlign w:val="center"/>
          </w:tcPr>
          <w:p w14:paraId="14667DCC" w14:textId="77777777" w:rsidR="00B47443" w:rsidRDefault="00B47443" w:rsidP="00B47443">
            <w:pPr>
              <w:jc w:val="right"/>
              <w:rPr>
                <w:color w:val="000000"/>
                <w:sz w:val="22"/>
                <w:szCs w:val="22"/>
              </w:rPr>
            </w:pPr>
            <w:r>
              <w:rPr>
                <w:color w:val="000000"/>
                <w:sz w:val="22"/>
                <w:szCs w:val="22"/>
              </w:rPr>
              <w:t>32.015.773</w:t>
            </w:r>
          </w:p>
        </w:tc>
        <w:tc>
          <w:tcPr>
            <w:tcW w:w="1316" w:type="dxa"/>
            <w:gridSpan w:val="2"/>
            <w:tcBorders>
              <w:top w:val="nil"/>
              <w:left w:val="nil"/>
              <w:bottom w:val="single" w:sz="8" w:space="0" w:color="auto"/>
              <w:right w:val="single" w:sz="8" w:space="0" w:color="auto"/>
            </w:tcBorders>
            <w:shd w:val="clear" w:color="auto" w:fill="auto"/>
            <w:noWrap/>
            <w:vAlign w:val="center"/>
          </w:tcPr>
          <w:p w14:paraId="3AF4A7B1" w14:textId="77777777" w:rsidR="00B47443" w:rsidRDefault="00B47443" w:rsidP="00B47443">
            <w:pPr>
              <w:jc w:val="right"/>
              <w:rPr>
                <w:color w:val="000000"/>
                <w:sz w:val="22"/>
                <w:szCs w:val="22"/>
              </w:rPr>
            </w:pPr>
            <w:r>
              <w:rPr>
                <w:color w:val="000000"/>
                <w:sz w:val="22"/>
                <w:szCs w:val="22"/>
              </w:rPr>
              <w:t> </w:t>
            </w:r>
          </w:p>
        </w:tc>
        <w:tc>
          <w:tcPr>
            <w:tcW w:w="1481" w:type="dxa"/>
            <w:gridSpan w:val="2"/>
            <w:tcBorders>
              <w:top w:val="nil"/>
              <w:left w:val="nil"/>
              <w:bottom w:val="single" w:sz="8" w:space="0" w:color="auto"/>
              <w:right w:val="single" w:sz="8" w:space="0" w:color="auto"/>
            </w:tcBorders>
            <w:shd w:val="clear" w:color="auto" w:fill="auto"/>
            <w:noWrap/>
            <w:vAlign w:val="center"/>
          </w:tcPr>
          <w:p w14:paraId="56D20E10" w14:textId="77777777" w:rsidR="00B47443" w:rsidRDefault="00B47443" w:rsidP="00B47443">
            <w:pPr>
              <w:jc w:val="right"/>
              <w:rPr>
                <w:color w:val="000000"/>
                <w:sz w:val="22"/>
                <w:szCs w:val="22"/>
              </w:rPr>
            </w:pPr>
            <w:r>
              <w:rPr>
                <w:color w:val="000000"/>
                <w:sz w:val="22"/>
                <w:szCs w:val="22"/>
              </w:rPr>
              <w:t>22.319.433</w:t>
            </w:r>
          </w:p>
        </w:tc>
        <w:tc>
          <w:tcPr>
            <w:tcW w:w="1481" w:type="dxa"/>
            <w:gridSpan w:val="2"/>
            <w:tcBorders>
              <w:top w:val="nil"/>
              <w:left w:val="nil"/>
              <w:bottom w:val="single" w:sz="8" w:space="0" w:color="auto"/>
              <w:right w:val="single" w:sz="8" w:space="0" w:color="auto"/>
            </w:tcBorders>
            <w:shd w:val="clear" w:color="auto" w:fill="auto"/>
            <w:noWrap/>
            <w:vAlign w:val="center"/>
          </w:tcPr>
          <w:p w14:paraId="537250B5" w14:textId="77777777" w:rsidR="00B47443" w:rsidRDefault="00B47443" w:rsidP="00B47443">
            <w:pPr>
              <w:jc w:val="right"/>
              <w:rPr>
                <w:color w:val="000000"/>
                <w:sz w:val="22"/>
                <w:szCs w:val="22"/>
              </w:rPr>
            </w:pPr>
            <w:r>
              <w:rPr>
                <w:color w:val="000000"/>
                <w:sz w:val="22"/>
                <w:szCs w:val="22"/>
              </w:rPr>
              <w:t>22.604.021</w:t>
            </w:r>
          </w:p>
        </w:tc>
        <w:tc>
          <w:tcPr>
            <w:tcW w:w="1471" w:type="dxa"/>
            <w:gridSpan w:val="2"/>
            <w:tcBorders>
              <w:top w:val="nil"/>
              <w:left w:val="nil"/>
              <w:bottom w:val="single" w:sz="8" w:space="0" w:color="auto"/>
              <w:right w:val="single" w:sz="8" w:space="0" w:color="auto"/>
            </w:tcBorders>
            <w:shd w:val="clear" w:color="auto" w:fill="auto"/>
            <w:noWrap/>
            <w:vAlign w:val="center"/>
          </w:tcPr>
          <w:p w14:paraId="638F01E0" w14:textId="77777777" w:rsidR="00B47443" w:rsidRDefault="00B47443" w:rsidP="00B47443">
            <w:pPr>
              <w:jc w:val="right"/>
              <w:rPr>
                <w:color w:val="000000"/>
                <w:sz w:val="22"/>
                <w:szCs w:val="22"/>
              </w:rPr>
            </w:pPr>
            <w:r>
              <w:rPr>
                <w:color w:val="000000"/>
                <w:sz w:val="22"/>
                <w:szCs w:val="22"/>
              </w:rPr>
              <w:t>22.358.998</w:t>
            </w:r>
          </w:p>
        </w:tc>
        <w:tc>
          <w:tcPr>
            <w:tcW w:w="1481" w:type="dxa"/>
            <w:gridSpan w:val="2"/>
            <w:tcBorders>
              <w:top w:val="nil"/>
              <w:left w:val="nil"/>
              <w:bottom w:val="single" w:sz="8" w:space="0" w:color="auto"/>
              <w:right w:val="single" w:sz="8" w:space="0" w:color="auto"/>
            </w:tcBorders>
            <w:shd w:val="clear" w:color="auto" w:fill="auto"/>
            <w:noWrap/>
            <w:vAlign w:val="center"/>
          </w:tcPr>
          <w:p w14:paraId="0047CB37" w14:textId="77777777" w:rsidR="00B47443" w:rsidRDefault="00B47443" w:rsidP="00B47443">
            <w:pPr>
              <w:jc w:val="right"/>
              <w:rPr>
                <w:color w:val="000000"/>
                <w:sz w:val="22"/>
                <w:szCs w:val="22"/>
              </w:rPr>
            </w:pPr>
            <w:r>
              <w:rPr>
                <w:color w:val="000000"/>
                <w:sz w:val="22"/>
                <w:szCs w:val="22"/>
              </w:rPr>
              <w:t>26.695.772</w:t>
            </w:r>
          </w:p>
        </w:tc>
        <w:tc>
          <w:tcPr>
            <w:tcW w:w="1481" w:type="dxa"/>
            <w:gridSpan w:val="2"/>
            <w:tcBorders>
              <w:top w:val="nil"/>
              <w:left w:val="nil"/>
              <w:bottom w:val="single" w:sz="8" w:space="0" w:color="auto"/>
              <w:right w:val="single" w:sz="8" w:space="0" w:color="auto"/>
            </w:tcBorders>
            <w:shd w:val="clear" w:color="auto" w:fill="auto"/>
            <w:noWrap/>
            <w:vAlign w:val="center"/>
          </w:tcPr>
          <w:p w14:paraId="5D4BB27A" w14:textId="77777777" w:rsidR="00B47443" w:rsidRDefault="00B47443" w:rsidP="00B47443">
            <w:pPr>
              <w:jc w:val="right"/>
              <w:rPr>
                <w:color w:val="000000"/>
                <w:sz w:val="22"/>
                <w:szCs w:val="22"/>
              </w:rPr>
            </w:pPr>
            <w:r>
              <w:rPr>
                <w:color w:val="000000"/>
                <w:sz w:val="22"/>
                <w:szCs w:val="22"/>
              </w:rPr>
              <w:t> </w:t>
            </w:r>
          </w:p>
        </w:tc>
        <w:tc>
          <w:tcPr>
            <w:tcW w:w="1481" w:type="dxa"/>
            <w:gridSpan w:val="2"/>
            <w:tcBorders>
              <w:top w:val="nil"/>
              <w:left w:val="nil"/>
              <w:bottom w:val="single" w:sz="8" w:space="0" w:color="auto"/>
              <w:right w:val="single" w:sz="8" w:space="0" w:color="auto"/>
            </w:tcBorders>
            <w:shd w:val="clear" w:color="auto" w:fill="auto"/>
            <w:noWrap/>
            <w:vAlign w:val="center"/>
          </w:tcPr>
          <w:p w14:paraId="3C0AE6B0" w14:textId="77777777" w:rsidR="00B47443" w:rsidRDefault="00B47443" w:rsidP="00B47443">
            <w:pPr>
              <w:jc w:val="right"/>
              <w:rPr>
                <w:color w:val="000000"/>
                <w:sz w:val="22"/>
                <w:szCs w:val="22"/>
              </w:rPr>
            </w:pPr>
            <w:r>
              <w:rPr>
                <w:color w:val="000000"/>
                <w:sz w:val="22"/>
                <w:szCs w:val="22"/>
              </w:rPr>
              <w:t>57.505.741</w:t>
            </w:r>
          </w:p>
        </w:tc>
        <w:tc>
          <w:tcPr>
            <w:tcW w:w="1591" w:type="dxa"/>
            <w:gridSpan w:val="2"/>
            <w:tcBorders>
              <w:top w:val="nil"/>
              <w:left w:val="nil"/>
              <w:bottom w:val="single" w:sz="8" w:space="0" w:color="auto"/>
              <w:right w:val="single" w:sz="8" w:space="0" w:color="auto"/>
            </w:tcBorders>
            <w:shd w:val="clear" w:color="auto" w:fill="auto"/>
            <w:vAlign w:val="center"/>
          </w:tcPr>
          <w:p w14:paraId="0940B32D" w14:textId="77777777" w:rsidR="00B47443" w:rsidRDefault="00B47443" w:rsidP="00B47443">
            <w:pPr>
              <w:jc w:val="right"/>
              <w:rPr>
                <w:color w:val="000000"/>
                <w:sz w:val="22"/>
                <w:szCs w:val="22"/>
              </w:rPr>
            </w:pPr>
            <w:r>
              <w:rPr>
                <w:color w:val="000000"/>
                <w:sz w:val="22"/>
                <w:szCs w:val="22"/>
              </w:rPr>
              <w:t>183.499.738</w:t>
            </w:r>
          </w:p>
        </w:tc>
        <w:tc>
          <w:tcPr>
            <w:tcW w:w="1481" w:type="dxa"/>
            <w:gridSpan w:val="2"/>
            <w:tcBorders>
              <w:top w:val="nil"/>
              <w:left w:val="nil"/>
              <w:bottom w:val="single" w:sz="8" w:space="0" w:color="auto"/>
              <w:right w:val="single" w:sz="8" w:space="0" w:color="auto"/>
            </w:tcBorders>
            <w:shd w:val="clear" w:color="auto" w:fill="auto"/>
            <w:vAlign w:val="center"/>
          </w:tcPr>
          <w:p w14:paraId="12267288" w14:textId="77777777" w:rsidR="00B47443" w:rsidRDefault="00B47443" w:rsidP="00B47443">
            <w:pPr>
              <w:jc w:val="right"/>
              <w:rPr>
                <w:color w:val="000000"/>
                <w:sz w:val="22"/>
                <w:szCs w:val="22"/>
              </w:rPr>
            </w:pPr>
            <w:r>
              <w:rPr>
                <w:color w:val="000000"/>
                <w:sz w:val="22"/>
                <w:szCs w:val="22"/>
              </w:rPr>
              <w:t>18.349.974</w:t>
            </w:r>
          </w:p>
        </w:tc>
      </w:tr>
      <w:tr w:rsidR="00B47443" w:rsidRPr="00266DB5" w14:paraId="491C9484" w14:textId="77777777" w:rsidTr="00B3278A">
        <w:trPr>
          <w:gridBefore w:val="1"/>
          <w:wBefore w:w="15" w:type="dxa"/>
          <w:trHeight w:val="315"/>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28F72BB" w14:textId="77777777" w:rsidR="00B47443" w:rsidRDefault="00B47443" w:rsidP="00B47443">
            <w:pPr>
              <w:rPr>
                <w:color w:val="000000"/>
                <w:sz w:val="22"/>
                <w:szCs w:val="22"/>
              </w:rPr>
            </w:pPr>
            <w:proofErr w:type="spellStart"/>
            <w:r>
              <w:rPr>
                <w:color w:val="000000"/>
                <w:sz w:val="22"/>
                <w:szCs w:val="22"/>
              </w:rPr>
              <w:t>Граб</w:t>
            </w:r>
            <w:proofErr w:type="spellEnd"/>
          </w:p>
        </w:tc>
        <w:tc>
          <w:tcPr>
            <w:tcW w:w="1435" w:type="dxa"/>
            <w:gridSpan w:val="2"/>
            <w:tcBorders>
              <w:top w:val="nil"/>
              <w:left w:val="nil"/>
              <w:bottom w:val="single" w:sz="8" w:space="0" w:color="auto"/>
              <w:right w:val="single" w:sz="8" w:space="0" w:color="auto"/>
            </w:tcBorders>
            <w:shd w:val="clear" w:color="auto" w:fill="auto"/>
            <w:noWrap/>
            <w:vAlign w:val="center"/>
          </w:tcPr>
          <w:p w14:paraId="24311EB1" w14:textId="77777777" w:rsidR="00B47443" w:rsidRDefault="00B47443" w:rsidP="00B47443">
            <w:pPr>
              <w:jc w:val="right"/>
              <w:rPr>
                <w:color w:val="000000"/>
                <w:sz w:val="22"/>
                <w:szCs w:val="22"/>
              </w:rPr>
            </w:pPr>
            <w:r>
              <w:rPr>
                <w:color w:val="000000"/>
                <w:sz w:val="22"/>
                <w:szCs w:val="22"/>
              </w:rPr>
              <w:t> </w:t>
            </w:r>
          </w:p>
        </w:tc>
        <w:tc>
          <w:tcPr>
            <w:tcW w:w="1316" w:type="dxa"/>
            <w:gridSpan w:val="2"/>
            <w:tcBorders>
              <w:top w:val="nil"/>
              <w:left w:val="nil"/>
              <w:bottom w:val="single" w:sz="8" w:space="0" w:color="auto"/>
              <w:right w:val="single" w:sz="8" w:space="0" w:color="auto"/>
            </w:tcBorders>
            <w:shd w:val="clear" w:color="auto" w:fill="auto"/>
            <w:noWrap/>
            <w:vAlign w:val="center"/>
          </w:tcPr>
          <w:p w14:paraId="0B732CF8" w14:textId="77777777" w:rsidR="00B47443" w:rsidRDefault="00B47443" w:rsidP="00B47443">
            <w:pPr>
              <w:jc w:val="right"/>
              <w:rPr>
                <w:color w:val="000000"/>
                <w:sz w:val="22"/>
                <w:szCs w:val="22"/>
              </w:rPr>
            </w:pPr>
            <w:r>
              <w:rPr>
                <w:color w:val="000000"/>
                <w:sz w:val="22"/>
                <w:szCs w:val="22"/>
              </w:rPr>
              <w:t> </w:t>
            </w:r>
          </w:p>
        </w:tc>
        <w:tc>
          <w:tcPr>
            <w:tcW w:w="1481" w:type="dxa"/>
            <w:gridSpan w:val="2"/>
            <w:tcBorders>
              <w:top w:val="nil"/>
              <w:left w:val="nil"/>
              <w:bottom w:val="single" w:sz="8" w:space="0" w:color="auto"/>
              <w:right w:val="single" w:sz="8" w:space="0" w:color="auto"/>
            </w:tcBorders>
            <w:shd w:val="clear" w:color="auto" w:fill="auto"/>
            <w:noWrap/>
            <w:vAlign w:val="center"/>
          </w:tcPr>
          <w:p w14:paraId="5C90D034" w14:textId="77777777" w:rsidR="00B47443" w:rsidRDefault="00B47443" w:rsidP="00B47443">
            <w:pPr>
              <w:jc w:val="right"/>
              <w:rPr>
                <w:color w:val="000000"/>
                <w:sz w:val="22"/>
                <w:szCs w:val="22"/>
              </w:rPr>
            </w:pPr>
            <w:r>
              <w:rPr>
                <w:color w:val="000000"/>
                <w:sz w:val="22"/>
                <w:szCs w:val="22"/>
              </w:rPr>
              <w:t> </w:t>
            </w:r>
          </w:p>
        </w:tc>
        <w:tc>
          <w:tcPr>
            <w:tcW w:w="1481" w:type="dxa"/>
            <w:gridSpan w:val="2"/>
            <w:tcBorders>
              <w:top w:val="nil"/>
              <w:left w:val="nil"/>
              <w:bottom w:val="single" w:sz="8" w:space="0" w:color="auto"/>
              <w:right w:val="single" w:sz="8" w:space="0" w:color="auto"/>
            </w:tcBorders>
            <w:shd w:val="clear" w:color="auto" w:fill="auto"/>
            <w:noWrap/>
            <w:vAlign w:val="center"/>
          </w:tcPr>
          <w:p w14:paraId="3A9037E1" w14:textId="77777777" w:rsidR="00B47443" w:rsidRDefault="00B47443" w:rsidP="00B47443">
            <w:pPr>
              <w:jc w:val="right"/>
              <w:rPr>
                <w:color w:val="000000"/>
                <w:sz w:val="22"/>
                <w:szCs w:val="22"/>
              </w:rPr>
            </w:pPr>
            <w:r>
              <w:rPr>
                <w:color w:val="000000"/>
                <w:sz w:val="22"/>
                <w:szCs w:val="22"/>
              </w:rPr>
              <w:t> </w:t>
            </w:r>
          </w:p>
        </w:tc>
        <w:tc>
          <w:tcPr>
            <w:tcW w:w="1471" w:type="dxa"/>
            <w:gridSpan w:val="2"/>
            <w:tcBorders>
              <w:top w:val="nil"/>
              <w:left w:val="nil"/>
              <w:bottom w:val="single" w:sz="8" w:space="0" w:color="auto"/>
              <w:right w:val="single" w:sz="8" w:space="0" w:color="auto"/>
            </w:tcBorders>
            <w:shd w:val="clear" w:color="auto" w:fill="auto"/>
            <w:noWrap/>
            <w:vAlign w:val="center"/>
          </w:tcPr>
          <w:p w14:paraId="49BC762C" w14:textId="77777777" w:rsidR="00B47443" w:rsidRDefault="00B47443" w:rsidP="00B47443">
            <w:pPr>
              <w:jc w:val="right"/>
              <w:rPr>
                <w:color w:val="000000"/>
                <w:sz w:val="22"/>
                <w:szCs w:val="22"/>
              </w:rPr>
            </w:pPr>
            <w:r>
              <w:rPr>
                <w:color w:val="000000"/>
                <w:sz w:val="22"/>
                <w:szCs w:val="22"/>
              </w:rPr>
              <w:t> </w:t>
            </w:r>
          </w:p>
        </w:tc>
        <w:tc>
          <w:tcPr>
            <w:tcW w:w="1481" w:type="dxa"/>
            <w:gridSpan w:val="2"/>
            <w:tcBorders>
              <w:top w:val="nil"/>
              <w:left w:val="nil"/>
              <w:bottom w:val="single" w:sz="8" w:space="0" w:color="auto"/>
              <w:right w:val="single" w:sz="8" w:space="0" w:color="auto"/>
            </w:tcBorders>
            <w:shd w:val="clear" w:color="auto" w:fill="auto"/>
            <w:noWrap/>
            <w:vAlign w:val="center"/>
          </w:tcPr>
          <w:p w14:paraId="5E0E621B" w14:textId="77777777" w:rsidR="00B47443" w:rsidRDefault="00B47443" w:rsidP="00B47443">
            <w:pPr>
              <w:jc w:val="right"/>
              <w:rPr>
                <w:color w:val="000000"/>
                <w:sz w:val="22"/>
                <w:szCs w:val="22"/>
              </w:rPr>
            </w:pPr>
            <w:r>
              <w:rPr>
                <w:color w:val="000000"/>
                <w:sz w:val="22"/>
                <w:szCs w:val="22"/>
              </w:rPr>
              <w:t> </w:t>
            </w:r>
          </w:p>
        </w:tc>
        <w:tc>
          <w:tcPr>
            <w:tcW w:w="1481" w:type="dxa"/>
            <w:gridSpan w:val="2"/>
            <w:tcBorders>
              <w:top w:val="nil"/>
              <w:left w:val="nil"/>
              <w:bottom w:val="single" w:sz="8" w:space="0" w:color="auto"/>
              <w:right w:val="single" w:sz="8" w:space="0" w:color="auto"/>
            </w:tcBorders>
            <w:shd w:val="clear" w:color="auto" w:fill="auto"/>
            <w:noWrap/>
            <w:vAlign w:val="center"/>
          </w:tcPr>
          <w:p w14:paraId="68D683C4" w14:textId="77777777" w:rsidR="00B47443" w:rsidRDefault="00B47443" w:rsidP="00B47443">
            <w:pPr>
              <w:jc w:val="right"/>
              <w:rPr>
                <w:color w:val="000000"/>
                <w:sz w:val="22"/>
                <w:szCs w:val="22"/>
              </w:rPr>
            </w:pPr>
            <w:r>
              <w:rPr>
                <w:color w:val="000000"/>
                <w:sz w:val="22"/>
                <w:szCs w:val="22"/>
              </w:rPr>
              <w:t> </w:t>
            </w:r>
          </w:p>
        </w:tc>
        <w:tc>
          <w:tcPr>
            <w:tcW w:w="1481" w:type="dxa"/>
            <w:gridSpan w:val="2"/>
            <w:tcBorders>
              <w:top w:val="nil"/>
              <w:left w:val="nil"/>
              <w:bottom w:val="single" w:sz="8" w:space="0" w:color="auto"/>
              <w:right w:val="single" w:sz="8" w:space="0" w:color="auto"/>
            </w:tcBorders>
            <w:shd w:val="clear" w:color="auto" w:fill="auto"/>
            <w:noWrap/>
            <w:vAlign w:val="center"/>
          </w:tcPr>
          <w:p w14:paraId="0889EDDE" w14:textId="77777777" w:rsidR="00B47443" w:rsidRDefault="00B47443" w:rsidP="00B47443">
            <w:pPr>
              <w:jc w:val="right"/>
              <w:rPr>
                <w:color w:val="000000"/>
                <w:sz w:val="22"/>
                <w:szCs w:val="22"/>
              </w:rPr>
            </w:pPr>
            <w:r>
              <w:rPr>
                <w:color w:val="000000"/>
                <w:sz w:val="22"/>
                <w:szCs w:val="22"/>
              </w:rPr>
              <w:t>13.624.492</w:t>
            </w:r>
          </w:p>
        </w:tc>
        <w:tc>
          <w:tcPr>
            <w:tcW w:w="1591" w:type="dxa"/>
            <w:gridSpan w:val="2"/>
            <w:tcBorders>
              <w:top w:val="nil"/>
              <w:left w:val="nil"/>
              <w:bottom w:val="single" w:sz="8" w:space="0" w:color="auto"/>
              <w:right w:val="single" w:sz="8" w:space="0" w:color="auto"/>
            </w:tcBorders>
            <w:shd w:val="clear" w:color="auto" w:fill="auto"/>
            <w:vAlign w:val="center"/>
          </w:tcPr>
          <w:p w14:paraId="2E771433" w14:textId="77777777" w:rsidR="00B47443" w:rsidRDefault="00B47443" w:rsidP="00B47443">
            <w:pPr>
              <w:jc w:val="right"/>
              <w:rPr>
                <w:color w:val="000000"/>
                <w:sz w:val="22"/>
                <w:szCs w:val="22"/>
              </w:rPr>
            </w:pPr>
            <w:r>
              <w:rPr>
                <w:color w:val="000000"/>
                <w:sz w:val="22"/>
                <w:szCs w:val="22"/>
              </w:rPr>
              <w:t>13.624.492</w:t>
            </w:r>
          </w:p>
        </w:tc>
        <w:tc>
          <w:tcPr>
            <w:tcW w:w="1481" w:type="dxa"/>
            <w:gridSpan w:val="2"/>
            <w:tcBorders>
              <w:top w:val="nil"/>
              <w:left w:val="nil"/>
              <w:bottom w:val="single" w:sz="8" w:space="0" w:color="auto"/>
              <w:right w:val="single" w:sz="8" w:space="0" w:color="auto"/>
            </w:tcBorders>
            <w:shd w:val="clear" w:color="auto" w:fill="auto"/>
            <w:vAlign w:val="center"/>
          </w:tcPr>
          <w:p w14:paraId="294EA4FF" w14:textId="77777777" w:rsidR="00B47443" w:rsidRDefault="00B47443" w:rsidP="00B47443">
            <w:pPr>
              <w:jc w:val="right"/>
              <w:rPr>
                <w:color w:val="000000"/>
                <w:sz w:val="22"/>
                <w:szCs w:val="22"/>
              </w:rPr>
            </w:pPr>
            <w:r>
              <w:rPr>
                <w:color w:val="000000"/>
                <w:sz w:val="22"/>
                <w:szCs w:val="22"/>
              </w:rPr>
              <w:t>1.362.449</w:t>
            </w:r>
          </w:p>
        </w:tc>
      </w:tr>
      <w:tr w:rsidR="00B47443" w:rsidRPr="00266DB5" w14:paraId="133A48FE" w14:textId="77777777" w:rsidTr="00B3278A">
        <w:trPr>
          <w:gridBefore w:val="1"/>
          <w:wBefore w:w="15" w:type="dxa"/>
          <w:trHeight w:val="315"/>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87A6989" w14:textId="77777777" w:rsidR="00B47443" w:rsidRDefault="00B47443" w:rsidP="00B47443">
            <w:pPr>
              <w:rPr>
                <w:color w:val="000000"/>
                <w:sz w:val="22"/>
                <w:szCs w:val="22"/>
              </w:rPr>
            </w:pPr>
            <w:proofErr w:type="spellStart"/>
            <w:r>
              <w:rPr>
                <w:color w:val="000000"/>
                <w:sz w:val="22"/>
                <w:szCs w:val="22"/>
              </w:rPr>
              <w:t>Цер</w:t>
            </w:r>
            <w:proofErr w:type="spellEnd"/>
          </w:p>
        </w:tc>
        <w:tc>
          <w:tcPr>
            <w:tcW w:w="1435" w:type="dxa"/>
            <w:gridSpan w:val="2"/>
            <w:tcBorders>
              <w:top w:val="nil"/>
              <w:left w:val="nil"/>
              <w:bottom w:val="single" w:sz="8" w:space="0" w:color="auto"/>
              <w:right w:val="single" w:sz="8" w:space="0" w:color="auto"/>
            </w:tcBorders>
            <w:shd w:val="clear" w:color="auto" w:fill="auto"/>
            <w:noWrap/>
            <w:vAlign w:val="center"/>
          </w:tcPr>
          <w:p w14:paraId="3B2FA7F4" w14:textId="77777777" w:rsidR="00B47443" w:rsidRDefault="00B47443" w:rsidP="00B47443">
            <w:pPr>
              <w:jc w:val="right"/>
              <w:rPr>
                <w:color w:val="000000"/>
                <w:sz w:val="22"/>
                <w:szCs w:val="22"/>
              </w:rPr>
            </w:pPr>
            <w:r>
              <w:rPr>
                <w:color w:val="000000"/>
                <w:sz w:val="22"/>
                <w:szCs w:val="22"/>
              </w:rPr>
              <w:t> </w:t>
            </w:r>
          </w:p>
        </w:tc>
        <w:tc>
          <w:tcPr>
            <w:tcW w:w="1316" w:type="dxa"/>
            <w:gridSpan w:val="2"/>
            <w:tcBorders>
              <w:top w:val="nil"/>
              <w:left w:val="nil"/>
              <w:bottom w:val="single" w:sz="8" w:space="0" w:color="auto"/>
              <w:right w:val="single" w:sz="8" w:space="0" w:color="auto"/>
            </w:tcBorders>
            <w:shd w:val="clear" w:color="auto" w:fill="auto"/>
            <w:noWrap/>
            <w:vAlign w:val="center"/>
          </w:tcPr>
          <w:p w14:paraId="2E4B06CC" w14:textId="77777777" w:rsidR="00B47443" w:rsidRDefault="00B47443" w:rsidP="00B47443">
            <w:pPr>
              <w:jc w:val="right"/>
              <w:rPr>
                <w:color w:val="000000"/>
                <w:sz w:val="22"/>
                <w:szCs w:val="22"/>
              </w:rPr>
            </w:pPr>
            <w:r>
              <w:rPr>
                <w:color w:val="000000"/>
                <w:sz w:val="22"/>
                <w:szCs w:val="22"/>
              </w:rPr>
              <w:t> </w:t>
            </w:r>
          </w:p>
        </w:tc>
        <w:tc>
          <w:tcPr>
            <w:tcW w:w="1481" w:type="dxa"/>
            <w:gridSpan w:val="2"/>
            <w:tcBorders>
              <w:top w:val="nil"/>
              <w:left w:val="nil"/>
              <w:bottom w:val="single" w:sz="8" w:space="0" w:color="auto"/>
              <w:right w:val="single" w:sz="8" w:space="0" w:color="auto"/>
            </w:tcBorders>
            <w:shd w:val="clear" w:color="auto" w:fill="auto"/>
            <w:noWrap/>
            <w:vAlign w:val="center"/>
          </w:tcPr>
          <w:p w14:paraId="0F507AB5" w14:textId="77777777" w:rsidR="00B47443" w:rsidRDefault="00B47443" w:rsidP="00B47443">
            <w:pPr>
              <w:jc w:val="right"/>
              <w:rPr>
                <w:color w:val="000000"/>
                <w:sz w:val="22"/>
                <w:szCs w:val="22"/>
              </w:rPr>
            </w:pPr>
            <w:r>
              <w:rPr>
                <w:color w:val="000000"/>
                <w:sz w:val="22"/>
                <w:szCs w:val="22"/>
              </w:rPr>
              <w:t> </w:t>
            </w:r>
          </w:p>
        </w:tc>
        <w:tc>
          <w:tcPr>
            <w:tcW w:w="1481" w:type="dxa"/>
            <w:gridSpan w:val="2"/>
            <w:tcBorders>
              <w:top w:val="nil"/>
              <w:left w:val="nil"/>
              <w:bottom w:val="single" w:sz="8" w:space="0" w:color="auto"/>
              <w:right w:val="single" w:sz="8" w:space="0" w:color="auto"/>
            </w:tcBorders>
            <w:shd w:val="clear" w:color="auto" w:fill="auto"/>
            <w:noWrap/>
            <w:vAlign w:val="center"/>
          </w:tcPr>
          <w:p w14:paraId="1D8026E1" w14:textId="77777777" w:rsidR="00B47443" w:rsidRDefault="00B47443" w:rsidP="00B47443">
            <w:pPr>
              <w:jc w:val="right"/>
              <w:rPr>
                <w:color w:val="000000"/>
                <w:sz w:val="22"/>
                <w:szCs w:val="22"/>
              </w:rPr>
            </w:pPr>
            <w:r>
              <w:rPr>
                <w:color w:val="000000"/>
                <w:sz w:val="22"/>
                <w:szCs w:val="22"/>
              </w:rPr>
              <w:t> </w:t>
            </w:r>
          </w:p>
        </w:tc>
        <w:tc>
          <w:tcPr>
            <w:tcW w:w="1471" w:type="dxa"/>
            <w:gridSpan w:val="2"/>
            <w:tcBorders>
              <w:top w:val="nil"/>
              <w:left w:val="nil"/>
              <w:bottom w:val="single" w:sz="8" w:space="0" w:color="auto"/>
              <w:right w:val="single" w:sz="8" w:space="0" w:color="auto"/>
            </w:tcBorders>
            <w:shd w:val="clear" w:color="auto" w:fill="auto"/>
            <w:noWrap/>
            <w:vAlign w:val="center"/>
          </w:tcPr>
          <w:p w14:paraId="58605742" w14:textId="77777777" w:rsidR="00B47443" w:rsidRDefault="00B47443" w:rsidP="00B47443">
            <w:pPr>
              <w:jc w:val="right"/>
              <w:rPr>
                <w:color w:val="000000"/>
                <w:sz w:val="22"/>
                <w:szCs w:val="22"/>
              </w:rPr>
            </w:pPr>
            <w:r>
              <w:rPr>
                <w:color w:val="000000"/>
                <w:sz w:val="22"/>
                <w:szCs w:val="22"/>
              </w:rPr>
              <w:t> </w:t>
            </w:r>
          </w:p>
        </w:tc>
        <w:tc>
          <w:tcPr>
            <w:tcW w:w="1481" w:type="dxa"/>
            <w:gridSpan w:val="2"/>
            <w:tcBorders>
              <w:top w:val="nil"/>
              <w:left w:val="nil"/>
              <w:bottom w:val="single" w:sz="8" w:space="0" w:color="auto"/>
              <w:right w:val="single" w:sz="8" w:space="0" w:color="auto"/>
            </w:tcBorders>
            <w:shd w:val="clear" w:color="auto" w:fill="auto"/>
            <w:noWrap/>
            <w:vAlign w:val="center"/>
          </w:tcPr>
          <w:p w14:paraId="030070CC" w14:textId="77777777" w:rsidR="00B47443" w:rsidRDefault="00B47443" w:rsidP="00B47443">
            <w:pPr>
              <w:jc w:val="right"/>
              <w:rPr>
                <w:color w:val="000000"/>
                <w:sz w:val="22"/>
                <w:szCs w:val="22"/>
              </w:rPr>
            </w:pPr>
            <w:r>
              <w:rPr>
                <w:color w:val="000000"/>
                <w:sz w:val="22"/>
                <w:szCs w:val="22"/>
              </w:rPr>
              <w:t> </w:t>
            </w:r>
          </w:p>
        </w:tc>
        <w:tc>
          <w:tcPr>
            <w:tcW w:w="1481" w:type="dxa"/>
            <w:gridSpan w:val="2"/>
            <w:tcBorders>
              <w:top w:val="nil"/>
              <w:left w:val="nil"/>
              <w:bottom w:val="single" w:sz="8" w:space="0" w:color="auto"/>
              <w:right w:val="single" w:sz="8" w:space="0" w:color="auto"/>
            </w:tcBorders>
            <w:shd w:val="clear" w:color="auto" w:fill="auto"/>
            <w:noWrap/>
            <w:vAlign w:val="center"/>
          </w:tcPr>
          <w:p w14:paraId="42F3F237" w14:textId="77777777" w:rsidR="00B47443" w:rsidRDefault="00B47443" w:rsidP="00B47443">
            <w:pPr>
              <w:jc w:val="right"/>
              <w:rPr>
                <w:color w:val="000000"/>
                <w:sz w:val="22"/>
                <w:szCs w:val="22"/>
              </w:rPr>
            </w:pPr>
            <w:r>
              <w:rPr>
                <w:color w:val="000000"/>
                <w:sz w:val="22"/>
                <w:szCs w:val="22"/>
              </w:rPr>
              <w:t> </w:t>
            </w:r>
          </w:p>
        </w:tc>
        <w:tc>
          <w:tcPr>
            <w:tcW w:w="1481" w:type="dxa"/>
            <w:gridSpan w:val="2"/>
            <w:tcBorders>
              <w:top w:val="nil"/>
              <w:left w:val="nil"/>
              <w:bottom w:val="single" w:sz="8" w:space="0" w:color="auto"/>
              <w:right w:val="single" w:sz="8" w:space="0" w:color="auto"/>
            </w:tcBorders>
            <w:shd w:val="clear" w:color="auto" w:fill="auto"/>
            <w:noWrap/>
            <w:vAlign w:val="center"/>
          </w:tcPr>
          <w:p w14:paraId="239FF2FD" w14:textId="77777777" w:rsidR="00B47443" w:rsidRDefault="00B47443" w:rsidP="00B47443">
            <w:pPr>
              <w:jc w:val="right"/>
              <w:rPr>
                <w:color w:val="000000"/>
                <w:sz w:val="22"/>
                <w:szCs w:val="22"/>
              </w:rPr>
            </w:pPr>
            <w:r>
              <w:rPr>
                <w:color w:val="000000"/>
                <w:sz w:val="22"/>
                <w:szCs w:val="22"/>
              </w:rPr>
              <w:t>74.940</w:t>
            </w:r>
          </w:p>
        </w:tc>
        <w:tc>
          <w:tcPr>
            <w:tcW w:w="1591" w:type="dxa"/>
            <w:gridSpan w:val="2"/>
            <w:tcBorders>
              <w:top w:val="nil"/>
              <w:left w:val="nil"/>
              <w:bottom w:val="single" w:sz="8" w:space="0" w:color="auto"/>
              <w:right w:val="single" w:sz="8" w:space="0" w:color="auto"/>
            </w:tcBorders>
            <w:shd w:val="clear" w:color="auto" w:fill="auto"/>
            <w:vAlign w:val="center"/>
          </w:tcPr>
          <w:p w14:paraId="4A399792" w14:textId="77777777" w:rsidR="00B47443" w:rsidRDefault="00B47443" w:rsidP="00B47443">
            <w:pPr>
              <w:jc w:val="right"/>
              <w:rPr>
                <w:color w:val="000000"/>
                <w:sz w:val="22"/>
                <w:szCs w:val="22"/>
              </w:rPr>
            </w:pPr>
            <w:r>
              <w:rPr>
                <w:color w:val="000000"/>
                <w:sz w:val="22"/>
                <w:szCs w:val="22"/>
              </w:rPr>
              <w:t>74.940</w:t>
            </w:r>
          </w:p>
        </w:tc>
        <w:tc>
          <w:tcPr>
            <w:tcW w:w="1481" w:type="dxa"/>
            <w:gridSpan w:val="2"/>
            <w:tcBorders>
              <w:top w:val="nil"/>
              <w:left w:val="nil"/>
              <w:bottom w:val="single" w:sz="8" w:space="0" w:color="auto"/>
              <w:right w:val="single" w:sz="8" w:space="0" w:color="auto"/>
            </w:tcBorders>
            <w:shd w:val="clear" w:color="auto" w:fill="auto"/>
            <w:vAlign w:val="center"/>
          </w:tcPr>
          <w:p w14:paraId="1E7896B4" w14:textId="77777777" w:rsidR="00B47443" w:rsidRDefault="00B47443" w:rsidP="00B47443">
            <w:pPr>
              <w:jc w:val="right"/>
              <w:rPr>
                <w:color w:val="000000"/>
                <w:sz w:val="22"/>
                <w:szCs w:val="22"/>
              </w:rPr>
            </w:pPr>
            <w:r>
              <w:rPr>
                <w:color w:val="000000"/>
                <w:sz w:val="22"/>
                <w:szCs w:val="22"/>
              </w:rPr>
              <w:t>7.494</w:t>
            </w:r>
          </w:p>
        </w:tc>
      </w:tr>
      <w:tr w:rsidR="00B47443" w:rsidRPr="00266DB5" w14:paraId="2636F3B1" w14:textId="77777777" w:rsidTr="00B3278A">
        <w:trPr>
          <w:gridBefore w:val="1"/>
          <w:wBefore w:w="15" w:type="dxa"/>
          <w:trHeight w:val="400"/>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E0EE455" w14:textId="77777777" w:rsidR="00B47443" w:rsidRDefault="00B47443" w:rsidP="00B47443">
            <w:pPr>
              <w:rPr>
                <w:color w:val="000000"/>
                <w:sz w:val="22"/>
                <w:szCs w:val="22"/>
              </w:rPr>
            </w:pPr>
            <w:r>
              <w:rPr>
                <w:color w:val="000000"/>
                <w:sz w:val="22"/>
                <w:szCs w:val="22"/>
              </w:rPr>
              <w:t>ОТЛ</w:t>
            </w:r>
          </w:p>
        </w:tc>
        <w:tc>
          <w:tcPr>
            <w:tcW w:w="1435" w:type="dxa"/>
            <w:gridSpan w:val="2"/>
            <w:tcBorders>
              <w:top w:val="nil"/>
              <w:left w:val="nil"/>
              <w:bottom w:val="single" w:sz="8" w:space="0" w:color="auto"/>
              <w:right w:val="single" w:sz="8" w:space="0" w:color="auto"/>
            </w:tcBorders>
            <w:shd w:val="clear" w:color="auto" w:fill="auto"/>
            <w:noWrap/>
            <w:vAlign w:val="center"/>
          </w:tcPr>
          <w:p w14:paraId="5C5A6339" w14:textId="77777777" w:rsidR="00B47443" w:rsidRDefault="00B47443" w:rsidP="00B47443">
            <w:pPr>
              <w:jc w:val="right"/>
              <w:rPr>
                <w:color w:val="000000"/>
                <w:sz w:val="22"/>
                <w:szCs w:val="22"/>
              </w:rPr>
            </w:pPr>
            <w:r>
              <w:rPr>
                <w:color w:val="000000"/>
                <w:sz w:val="22"/>
                <w:szCs w:val="22"/>
              </w:rPr>
              <w:t> </w:t>
            </w:r>
          </w:p>
        </w:tc>
        <w:tc>
          <w:tcPr>
            <w:tcW w:w="1316" w:type="dxa"/>
            <w:gridSpan w:val="2"/>
            <w:tcBorders>
              <w:top w:val="nil"/>
              <w:left w:val="nil"/>
              <w:bottom w:val="single" w:sz="8" w:space="0" w:color="auto"/>
              <w:right w:val="single" w:sz="8" w:space="0" w:color="auto"/>
            </w:tcBorders>
            <w:shd w:val="clear" w:color="auto" w:fill="auto"/>
            <w:noWrap/>
            <w:vAlign w:val="center"/>
          </w:tcPr>
          <w:p w14:paraId="129D7374" w14:textId="77777777" w:rsidR="00B47443" w:rsidRDefault="00B47443" w:rsidP="00B47443">
            <w:pPr>
              <w:jc w:val="right"/>
              <w:rPr>
                <w:color w:val="000000"/>
                <w:sz w:val="22"/>
                <w:szCs w:val="22"/>
              </w:rPr>
            </w:pPr>
            <w:r>
              <w:rPr>
                <w:color w:val="000000"/>
                <w:sz w:val="22"/>
                <w:szCs w:val="22"/>
              </w:rPr>
              <w:t> </w:t>
            </w:r>
          </w:p>
        </w:tc>
        <w:tc>
          <w:tcPr>
            <w:tcW w:w="1481" w:type="dxa"/>
            <w:gridSpan w:val="2"/>
            <w:tcBorders>
              <w:top w:val="nil"/>
              <w:left w:val="nil"/>
              <w:bottom w:val="single" w:sz="8" w:space="0" w:color="auto"/>
              <w:right w:val="single" w:sz="8" w:space="0" w:color="auto"/>
            </w:tcBorders>
            <w:shd w:val="clear" w:color="auto" w:fill="auto"/>
            <w:noWrap/>
            <w:vAlign w:val="center"/>
          </w:tcPr>
          <w:p w14:paraId="3D62D247" w14:textId="77777777" w:rsidR="00B47443" w:rsidRDefault="00B47443" w:rsidP="00B47443">
            <w:pPr>
              <w:jc w:val="right"/>
              <w:rPr>
                <w:color w:val="000000"/>
                <w:sz w:val="22"/>
                <w:szCs w:val="22"/>
              </w:rPr>
            </w:pPr>
            <w:r>
              <w:rPr>
                <w:color w:val="000000"/>
                <w:sz w:val="22"/>
                <w:szCs w:val="22"/>
              </w:rPr>
              <w:t> </w:t>
            </w:r>
          </w:p>
        </w:tc>
        <w:tc>
          <w:tcPr>
            <w:tcW w:w="1481" w:type="dxa"/>
            <w:gridSpan w:val="2"/>
            <w:tcBorders>
              <w:top w:val="nil"/>
              <w:left w:val="nil"/>
              <w:bottom w:val="single" w:sz="8" w:space="0" w:color="auto"/>
              <w:right w:val="single" w:sz="8" w:space="0" w:color="auto"/>
            </w:tcBorders>
            <w:shd w:val="clear" w:color="auto" w:fill="auto"/>
            <w:noWrap/>
            <w:vAlign w:val="center"/>
          </w:tcPr>
          <w:p w14:paraId="1329BCEC" w14:textId="77777777" w:rsidR="00B47443" w:rsidRDefault="00B47443" w:rsidP="00B47443">
            <w:pPr>
              <w:jc w:val="right"/>
              <w:rPr>
                <w:color w:val="000000"/>
                <w:sz w:val="22"/>
                <w:szCs w:val="22"/>
              </w:rPr>
            </w:pPr>
            <w:r>
              <w:rPr>
                <w:color w:val="000000"/>
                <w:sz w:val="22"/>
                <w:szCs w:val="22"/>
              </w:rPr>
              <w:t> </w:t>
            </w:r>
          </w:p>
        </w:tc>
        <w:tc>
          <w:tcPr>
            <w:tcW w:w="1471" w:type="dxa"/>
            <w:gridSpan w:val="2"/>
            <w:tcBorders>
              <w:top w:val="nil"/>
              <w:left w:val="nil"/>
              <w:bottom w:val="single" w:sz="8" w:space="0" w:color="auto"/>
              <w:right w:val="single" w:sz="8" w:space="0" w:color="auto"/>
            </w:tcBorders>
            <w:shd w:val="clear" w:color="auto" w:fill="auto"/>
            <w:noWrap/>
            <w:vAlign w:val="center"/>
          </w:tcPr>
          <w:p w14:paraId="43415604" w14:textId="77777777" w:rsidR="00B47443" w:rsidRDefault="00B47443" w:rsidP="00B47443">
            <w:pPr>
              <w:jc w:val="right"/>
              <w:rPr>
                <w:color w:val="000000"/>
                <w:sz w:val="22"/>
                <w:szCs w:val="22"/>
              </w:rPr>
            </w:pPr>
            <w:r>
              <w:rPr>
                <w:color w:val="000000"/>
                <w:sz w:val="22"/>
                <w:szCs w:val="22"/>
              </w:rPr>
              <w:t> </w:t>
            </w:r>
          </w:p>
        </w:tc>
        <w:tc>
          <w:tcPr>
            <w:tcW w:w="1481" w:type="dxa"/>
            <w:gridSpan w:val="2"/>
            <w:tcBorders>
              <w:top w:val="nil"/>
              <w:left w:val="nil"/>
              <w:bottom w:val="single" w:sz="8" w:space="0" w:color="auto"/>
              <w:right w:val="single" w:sz="8" w:space="0" w:color="auto"/>
            </w:tcBorders>
            <w:shd w:val="clear" w:color="auto" w:fill="auto"/>
            <w:noWrap/>
            <w:vAlign w:val="center"/>
          </w:tcPr>
          <w:p w14:paraId="3C8DBEB4" w14:textId="77777777" w:rsidR="00B47443" w:rsidRDefault="00B47443" w:rsidP="00B47443">
            <w:pPr>
              <w:jc w:val="right"/>
              <w:rPr>
                <w:color w:val="000000"/>
                <w:sz w:val="22"/>
                <w:szCs w:val="22"/>
              </w:rPr>
            </w:pPr>
            <w:r>
              <w:rPr>
                <w:color w:val="000000"/>
                <w:sz w:val="22"/>
                <w:szCs w:val="22"/>
              </w:rPr>
              <w:t> </w:t>
            </w:r>
          </w:p>
        </w:tc>
        <w:tc>
          <w:tcPr>
            <w:tcW w:w="1481" w:type="dxa"/>
            <w:gridSpan w:val="2"/>
            <w:tcBorders>
              <w:top w:val="nil"/>
              <w:left w:val="nil"/>
              <w:bottom w:val="single" w:sz="8" w:space="0" w:color="auto"/>
              <w:right w:val="single" w:sz="8" w:space="0" w:color="auto"/>
            </w:tcBorders>
            <w:shd w:val="clear" w:color="auto" w:fill="auto"/>
            <w:noWrap/>
            <w:vAlign w:val="center"/>
          </w:tcPr>
          <w:p w14:paraId="24D9E4C5" w14:textId="77777777" w:rsidR="00B47443" w:rsidRDefault="00B47443" w:rsidP="00B47443">
            <w:pPr>
              <w:jc w:val="right"/>
              <w:rPr>
                <w:color w:val="000000"/>
                <w:sz w:val="22"/>
                <w:szCs w:val="22"/>
              </w:rPr>
            </w:pPr>
            <w:r>
              <w:rPr>
                <w:color w:val="000000"/>
                <w:sz w:val="22"/>
                <w:szCs w:val="22"/>
              </w:rPr>
              <w:t> </w:t>
            </w:r>
          </w:p>
        </w:tc>
        <w:tc>
          <w:tcPr>
            <w:tcW w:w="1481" w:type="dxa"/>
            <w:gridSpan w:val="2"/>
            <w:tcBorders>
              <w:top w:val="nil"/>
              <w:left w:val="nil"/>
              <w:bottom w:val="single" w:sz="8" w:space="0" w:color="auto"/>
              <w:right w:val="single" w:sz="8" w:space="0" w:color="auto"/>
            </w:tcBorders>
            <w:shd w:val="clear" w:color="auto" w:fill="auto"/>
            <w:noWrap/>
            <w:vAlign w:val="center"/>
          </w:tcPr>
          <w:p w14:paraId="562A2A30" w14:textId="77777777" w:rsidR="00B47443" w:rsidRDefault="00B47443" w:rsidP="00B47443">
            <w:pPr>
              <w:jc w:val="right"/>
              <w:rPr>
                <w:color w:val="000000"/>
                <w:sz w:val="22"/>
                <w:szCs w:val="22"/>
              </w:rPr>
            </w:pPr>
            <w:r>
              <w:rPr>
                <w:color w:val="000000"/>
                <w:sz w:val="22"/>
                <w:szCs w:val="22"/>
              </w:rPr>
              <w:t>53.740.727</w:t>
            </w:r>
          </w:p>
        </w:tc>
        <w:tc>
          <w:tcPr>
            <w:tcW w:w="1591" w:type="dxa"/>
            <w:gridSpan w:val="2"/>
            <w:tcBorders>
              <w:top w:val="nil"/>
              <w:left w:val="nil"/>
              <w:bottom w:val="single" w:sz="8" w:space="0" w:color="auto"/>
              <w:right w:val="single" w:sz="8" w:space="0" w:color="auto"/>
            </w:tcBorders>
            <w:shd w:val="clear" w:color="auto" w:fill="auto"/>
            <w:vAlign w:val="center"/>
          </w:tcPr>
          <w:p w14:paraId="2AA15E5D" w14:textId="77777777" w:rsidR="00B47443" w:rsidRDefault="00B47443" w:rsidP="00B47443">
            <w:pPr>
              <w:jc w:val="right"/>
              <w:rPr>
                <w:color w:val="000000"/>
                <w:sz w:val="22"/>
                <w:szCs w:val="22"/>
              </w:rPr>
            </w:pPr>
            <w:r>
              <w:rPr>
                <w:color w:val="000000"/>
                <w:sz w:val="22"/>
                <w:szCs w:val="22"/>
              </w:rPr>
              <w:t>53.740.727</w:t>
            </w:r>
          </w:p>
        </w:tc>
        <w:tc>
          <w:tcPr>
            <w:tcW w:w="1481" w:type="dxa"/>
            <w:gridSpan w:val="2"/>
            <w:tcBorders>
              <w:top w:val="nil"/>
              <w:left w:val="nil"/>
              <w:bottom w:val="single" w:sz="8" w:space="0" w:color="auto"/>
              <w:right w:val="single" w:sz="8" w:space="0" w:color="auto"/>
            </w:tcBorders>
            <w:shd w:val="clear" w:color="auto" w:fill="auto"/>
            <w:vAlign w:val="center"/>
          </w:tcPr>
          <w:p w14:paraId="0BADD0FB" w14:textId="77777777" w:rsidR="00B47443" w:rsidRDefault="00B47443" w:rsidP="00B47443">
            <w:pPr>
              <w:jc w:val="right"/>
              <w:rPr>
                <w:color w:val="000000"/>
                <w:sz w:val="22"/>
                <w:szCs w:val="22"/>
              </w:rPr>
            </w:pPr>
            <w:r>
              <w:rPr>
                <w:color w:val="000000"/>
                <w:sz w:val="22"/>
                <w:szCs w:val="22"/>
              </w:rPr>
              <w:t>5.374.073</w:t>
            </w:r>
          </w:p>
        </w:tc>
      </w:tr>
      <w:tr w:rsidR="00B47443" w:rsidRPr="00266DB5" w14:paraId="1CAF2651" w14:textId="77777777" w:rsidTr="00B3278A">
        <w:trPr>
          <w:gridBefore w:val="1"/>
          <w:wBefore w:w="15" w:type="dxa"/>
          <w:trHeight w:val="315"/>
        </w:trPr>
        <w:tc>
          <w:tcPr>
            <w:tcW w:w="1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52FA438" w14:textId="77777777" w:rsidR="00B47443" w:rsidRDefault="00B47443" w:rsidP="00B47443">
            <w:pPr>
              <w:rPr>
                <w:color w:val="000000"/>
                <w:sz w:val="22"/>
                <w:szCs w:val="22"/>
              </w:rPr>
            </w:pPr>
            <w:proofErr w:type="spellStart"/>
            <w:r>
              <w:rPr>
                <w:color w:val="000000"/>
                <w:sz w:val="22"/>
                <w:szCs w:val="22"/>
              </w:rPr>
              <w:t>Багрем</w:t>
            </w:r>
            <w:proofErr w:type="spellEnd"/>
          </w:p>
        </w:tc>
        <w:tc>
          <w:tcPr>
            <w:tcW w:w="1435" w:type="dxa"/>
            <w:gridSpan w:val="2"/>
            <w:tcBorders>
              <w:top w:val="nil"/>
              <w:left w:val="nil"/>
              <w:bottom w:val="single" w:sz="8" w:space="0" w:color="auto"/>
              <w:right w:val="single" w:sz="8" w:space="0" w:color="auto"/>
            </w:tcBorders>
            <w:shd w:val="clear" w:color="auto" w:fill="auto"/>
            <w:noWrap/>
            <w:vAlign w:val="center"/>
          </w:tcPr>
          <w:p w14:paraId="2FBBC6CC" w14:textId="77777777" w:rsidR="00B47443" w:rsidRDefault="00B47443" w:rsidP="00B47443">
            <w:pPr>
              <w:jc w:val="right"/>
              <w:rPr>
                <w:color w:val="000000"/>
                <w:sz w:val="22"/>
                <w:szCs w:val="22"/>
              </w:rPr>
            </w:pPr>
            <w:r>
              <w:rPr>
                <w:color w:val="000000"/>
                <w:sz w:val="22"/>
                <w:szCs w:val="22"/>
              </w:rPr>
              <w:t>2.703.778</w:t>
            </w:r>
          </w:p>
        </w:tc>
        <w:tc>
          <w:tcPr>
            <w:tcW w:w="1316" w:type="dxa"/>
            <w:gridSpan w:val="2"/>
            <w:tcBorders>
              <w:top w:val="nil"/>
              <w:left w:val="nil"/>
              <w:bottom w:val="single" w:sz="8" w:space="0" w:color="auto"/>
              <w:right w:val="single" w:sz="8" w:space="0" w:color="auto"/>
            </w:tcBorders>
            <w:shd w:val="clear" w:color="auto" w:fill="auto"/>
            <w:noWrap/>
            <w:vAlign w:val="center"/>
          </w:tcPr>
          <w:p w14:paraId="51C63A67" w14:textId="77777777" w:rsidR="00B47443" w:rsidRDefault="00B47443" w:rsidP="00B47443">
            <w:pPr>
              <w:jc w:val="right"/>
              <w:rPr>
                <w:color w:val="000000"/>
                <w:sz w:val="22"/>
                <w:szCs w:val="22"/>
              </w:rPr>
            </w:pPr>
            <w:r>
              <w:rPr>
                <w:color w:val="000000"/>
                <w:sz w:val="22"/>
                <w:szCs w:val="22"/>
              </w:rPr>
              <w:t> </w:t>
            </w:r>
          </w:p>
        </w:tc>
        <w:tc>
          <w:tcPr>
            <w:tcW w:w="1481" w:type="dxa"/>
            <w:gridSpan w:val="2"/>
            <w:tcBorders>
              <w:top w:val="nil"/>
              <w:left w:val="nil"/>
              <w:bottom w:val="single" w:sz="8" w:space="0" w:color="auto"/>
              <w:right w:val="single" w:sz="8" w:space="0" w:color="auto"/>
            </w:tcBorders>
            <w:shd w:val="clear" w:color="auto" w:fill="auto"/>
            <w:noWrap/>
            <w:vAlign w:val="center"/>
          </w:tcPr>
          <w:p w14:paraId="3CBB6765" w14:textId="77777777" w:rsidR="00B47443" w:rsidRDefault="00B47443" w:rsidP="00B47443">
            <w:pPr>
              <w:jc w:val="right"/>
              <w:rPr>
                <w:color w:val="000000"/>
                <w:sz w:val="22"/>
                <w:szCs w:val="22"/>
              </w:rPr>
            </w:pPr>
            <w:r>
              <w:rPr>
                <w:color w:val="000000"/>
                <w:sz w:val="22"/>
                <w:szCs w:val="22"/>
              </w:rPr>
              <w:t>6.918.066</w:t>
            </w:r>
          </w:p>
        </w:tc>
        <w:tc>
          <w:tcPr>
            <w:tcW w:w="1481" w:type="dxa"/>
            <w:gridSpan w:val="2"/>
            <w:tcBorders>
              <w:top w:val="nil"/>
              <w:left w:val="nil"/>
              <w:bottom w:val="single" w:sz="8" w:space="0" w:color="auto"/>
              <w:right w:val="single" w:sz="8" w:space="0" w:color="auto"/>
            </w:tcBorders>
            <w:shd w:val="clear" w:color="auto" w:fill="auto"/>
            <w:noWrap/>
            <w:vAlign w:val="center"/>
          </w:tcPr>
          <w:p w14:paraId="7C7A6FB2" w14:textId="77777777" w:rsidR="00B47443" w:rsidRDefault="00B47443" w:rsidP="00B47443">
            <w:pPr>
              <w:jc w:val="right"/>
              <w:rPr>
                <w:color w:val="000000"/>
                <w:sz w:val="22"/>
                <w:szCs w:val="22"/>
              </w:rPr>
            </w:pPr>
            <w:r>
              <w:rPr>
                <w:color w:val="000000"/>
                <w:sz w:val="22"/>
                <w:szCs w:val="22"/>
              </w:rPr>
              <w:t>8.869.121</w:t>
            </w:r>
          </w:p>
        </w:tc>
        <w:tc>
          <w:tcPr>
            <w:tcW w:w="1471" w:type="dxa"/>
            <w:gridSpan w:val="2"/>
            <w:tcBorders>
              <w:top w:val="nil"/>
              <w:left w:val="nil"/>
              <w:bottom w:val="single" w:sz="8" w:space="0" w:color="auto"/>
              <w:right w:val="single" w:sz="8" w:space="0" w:color="auto"/>
            </w:tcBorders>
            <w:shd w:val="clear" w:color="auto" w:fill="auto"/>
            <w:noWrap/>
            <w:vAlign w:val="center"/>
          </w:tcPr>
          <w:p w14:paraId="001BEFFC" w14:textId="77777777" w:rsidR="00B47443" w:rsidRDefault="00B47443" w:rsidP="00B47443">
            <w:pPr>
              <w:jc w:val="right"/>
              <w:rPr>
                <w:color w:val="000000"/>
                <w:sz w:val="22"/>
                <w:szCs w:val="22"/>
              </w:rPr>
            </w:pPr>
          </w:p>
        </w:tc>
        <w:tc>
          <w:tcPr>
            <w:tcW w:w="1481" w:type="dxa"/>
            <w:gridSpan w:val="2"/>
            <w:tcBorders>
              <w:top w:val="nil"/>
              <w:left w:val="nil"/>
              <w:bottom w:val="single" w:sz="8" w:space="0" w:color="auto"/>
              <w:right w:val="single" w:sz="8" w:space="0" w:color="auto"/>
            </w:tcBorders>
            <w:shd w:val="clear" w:color="auto" w:fill="auto"/>
            <w:noWrap/>
            <w:vAlign w:val="center"/>
          </w:tcPr>
          <w:p w14:paraId="4AD254D0" w14:textId="77777777" w:rsidR="00B47443" w:rsidRDefault="00B47443" w:rsidP="00B47443">
            <w:pPr>
              <w:jc w:val="right"/>
              <w:rPr>
                <w:color w:val="000000"/>
                <w:sz w:val="22"/>
                <w:szCs w:val="22"/>
              </w:rPr>
            </w:pPr>
            <w:r>
              <w:rPr>
                <w:color w:val="000000"/>
                <w:sz w:val="22"/>
                <w:szCs w:val="22"/>
              </w:rPr>
              <w:t>12.604.790</w:t>
            </w:r>
          </w:p>
        </w:tc>
        <w:tc>
          <w:tcPr>
            <w:tcW w:w="1481" w:type="dxa"/>
            <w:gridSpan w:val="2"/>
            <w:tcBorders>
              <w:top w:val="nil"/>
              <w:left w:val="nil"/>
              <w:bottom w:val="single" w:sz="8" w:space="0" w:color="auto"/>
              <w:right w:val="single" w:sz="8" w:space="0" w:color="auto"/>
            </w:tcBorders>
            <w:shd w:val="clear" w:color="auto" w:fill="auto"/>
            <w:noWrap/>
            <w:vAlign w:val="center"/>
          </w:tcPr>
          <w:p w14:paraId="020C873C" w14:textId="77777777" w:rsidR="00B47443" w:rsidRDefault="00B47443" w:rsidP="00B47443">
            <w:pPr>
              <w:jc w:val="right"/>
              <w:rPr>
                <w:color w:val="000000"/>
                <w:sz w:val="22"/>
                <w:szCs w:val="22"/>
              </w:rPr>
            </w:pPr>
            <w:r>
              <w:rPr>
                <w:color w:val="000000"/>
                <w:sz w:val="22"/>
                <w:szCs w:val="22"/>
              </w:rPr>
              <w:t>18.453.234</w:t>
            </w:r>
          </w:p>
        </w:tc>
        <w:tc>
          <w:tcPr>
            <w:tcW w:w="1481" w:type="dxa"/>
            <w:gridSpan w:val="2"/>
            <w:tcBorders>
              <w:top w:val="nil"/>
              <w:left w:val="nil"/>
              <w:bottom w:val="single" w:sz="8" w:space="0" w:color="auto"/>
              <w:right w:val="single" w:sz="8" w:space="0" w:color="auto"/>
            </w:tcBorders>
            <w:shd w:val="clear" w:color="auto" w:fill="auto"/>
            <w:noWrap/>
            <w:vAlign w:val="center"/>
          </w:tcPr>
          <w:p w14:paraId="35ACB83A" w14:textId="77777777" w:rsidR="00B47443" w:rsidRDefault="00B47443" w:rsidP="00B47443">
            <w:pPr>
              <w:jc w:val="right"/>
              <w:rPr>
                <w:color w:val="000000"/>
                <w:sz w:val="22"/>
                <w:szCs w:val="22"/>
              </w:rPr>
            </w:pPr>
            <w:r>
              <w:rPr>
                <w:color w:val="000000"/>
                <w:sz w:val="22"/>
                <w:szCs w:val="22"/>
              </w:rPr>
              <w:t>68.723.659</w:t>
            </w:r>
          </w:p>
        </w:tc>
        <w:tc>
          <w:tcPr>
            <w:tcW w:w="1591" w:type="dxa"/>
            <w:gridSpan w:val="2"/>
            <w:tcBorders>
              <w:top w:val="nil"/>
              <w:left w:val="nil"/>
              <w:bottom w:val="single" w:sz="8" w:space="0" w:color="auto"/>
              <w:right w:val="single" w:sz="8" w:space="0" w:color="auto"/>
            </w:tcBorders>
            <w:shd w:val="clear" w:color="auto" w:fill="auto"/>
            <w:vAlign w:val="center"/>
          </w:tcPr>
          <w:p w14:paraId="3E246217" w14:textId="77777777" w:rsidR="00B47443" w:rsidRDefault="00B47443" w:rsidP="00B47443">
            <w:pPr>
              <w:jc w:val="right"/>
              <w:rPr>
                <w:color w:val="000000"/>
                <w:sz w:val="22"/>
                <w:szCs w:val="22"/>
              </w:rPr>
            </w:pPr>
            <w:r>
              <w:rPr>
                <w:color w:val="000000"/>
                <w:sz w:val="22"/>
                <w:szCs w:val="22"/>
              </w:rPr>
              <w:t>118.272.648</w:t>
            </w:r>
          </w:p>
        </w:tc>
        <w:tc>
          <w:tcPr>
            <w:tcW w:w="1481" w:type="dxa"/>
            <w:gridSpan w:val="2"/>
            <w:tcBorders>
              <w:top w:val="nil"/>
              <w:left w:val="nil"/>
              <w:bottom w:val="single" w:sz="8" w:space="0" w:color="auto"/>
              <w:right w:val="single" w:sz="8" w:space="0" w:color="auto"/>
            </w:tcBorders>
            <w:shd w:val="clear" w:color="auto" w:fill="auto"/>
            <w:vAlign w:val="center"/>
          </w:tcPr>
          <w:p w14:paraId="14D3CEBF" w14:textId="77777777" w:rsidR="00B47443" w:rsidRDefault="00B47443" w:rsidP="00B47443">
            <w:pPr>
              <w:jc w:val="right"/>
              <w:rPr>
                <w:color w:val="000000"/>
                <w:sz w:val="22"/>
                <w:szCs w:val="22"/>
              </w:rPr>
            </w:pPr>
            <w:r>
              <w:rPr>
                <w:color w:val="000000"/>
                <w:sz w:val="22"/>
                <w:szCs w:val="22"/>
              </w:rPr>
              <w:t>11.827.265</w:t>
            </w:r>
          </w:p>
        </w:tc>
      </w:tr>
      <w:tr w:rsidR="00B47443" w:rsidRPr="00266DB5" w14:paraId="41770A31" w14:textId="77777777" w:rsidTr="00B3278A">
        <w:trPr>
          <w:gridBefore w:val="1"/>
          <w:wBefore w:w="15" w:type="dxa"/>
          <w:trHeight w:val="315"/>
        </w:trPr>
        <w:tc>
          <w:tcPr>
            <w:tcW w:w="1400" w:type="dxa"/>
            <w:gridSpan w:val="2"/>
            <w:tcBorders>
              <w:top w:val="nil"/>
              <w:left w:val="single" w:sz="4" w:space="0" w:color="auto"/>
              <w:bottom w:val="single" w:sz="4" w:space="0" w:color="auto"/>
              <w:right w:val="single" w:sz="4" w:space="0" w:color="auto"/>
            </w:tcBorders>
            <w:shd w:val="clear" w:color="auto" w:fill="auto"/>
            <w:noWrap/>
            <w:vAlign w:val="center"/>
          </w:tcPr>
          <w:p w14:paraId="065DBC5C" w14:textId="77777777" w:rsidR="00B47443" w:rsidRDefault="00B47443" w:rsidP="00B47443">
            <w:pPr>
              <w:rPr>
                <w:color w:val="000000"/>
                <w:sz w:val="22"/>
                <w:szCs w:val="22"/>
              </w:rPr>
            </w:pPr>
            <w:proofErr w:type="spellStart"/>
            <w:r>
              <w:rPr>
                <w:color w:val="000000"/>
                <w:sz w:val="22"/>
                <w:szCs w:val="22"/>
              </w:rPr>
              <w:t>А.јасен</w:t>
            </w:r>
            <w:proofErr w:type="spellEnd"/>
          </w:p>
        </w:tc>
        <w:tc>
          <w:tcPr>
            <w:tcW w:w="1435" w:type="dxa"/>
            <w:gridSpan w:val="2"/>
            <w:tcBorders>
              <w:top w:val="nil"/>
              <w:left w:val="nil"/>
              <w:bottom w:val="single" w:sz="8" w:space="0" w:color="auto"/>
              <w:right w:val="single" w:sz="8" w:space="0" w:color="auto"/>
            </w:tcBorders>
            <w:shd w:val="clear" w:color="auto" w:fill="auto"/>
            <w:noWrap/>
            <w:vAlign w:val="center"/>
          </w:tcPr>
          <w:p w14:paraId="550FBB1C" w14:textId="77777777" w:rsidR="00B47443" w:rsidRDefault="00B47443" w:rsidP="00B47443">
            <w:pPr>
              <w:jc w:val="right"/>
              <w:rPr>
                <w:color w:val="000000"/>
                <w:sz w:val="22"/>
                <w:szCs w:val="22"/>
              </w:rPr>
            </w:pPr>
            <w:r>
              <w:rPr>
                <w:color w:val="000000"/>
                <w:sz w:val="22"/>
                <w:szCs w:val="22"/>
              </w:rPr>
              <w:t> </w:t>
            </w:r>
          </w:p>
        </w:tc>
        <w:tc>
          <w:tcPr>
            <w:tcW w:w="1316" w:type="dxa"/>
            <w:gridSpan w:val="2"/>
            <w:tcBorders>
              <w:top w:val="nil"/>
              <w:left w:val="nil"/>
              <w:bottom w:val="single" w:sz="8" w:space="0" w:color="auto"/>
              <w:right w:val="single" w:sz="8" w:space="0" w:color="auto"/>
            </w:tcBorders>
            <w:shd w:val="clear" w:color="auto" w:fill="auto"/>
            <w:noWrap/>
            <w:vAlign w:val="center"/>
          </w:tcPr>
          <w:p w14:paraId="578A0905" w14:textId="77777777" w:rsidR="00B47443" w:rsidRDefault="00B47443" w:rsidP="00B47443">
            <w:pPr>
              <w:jc w:val="right"/>
              <w:rPr>
                <w:color w:val="000000"/>
                <w:sz w:val="22"/>
                <w:szCs w:val="22"/>
              </w:rPr>
            </w:pPr>
            <w:r>
              <w:rPr>
                <w:color w:val="000000"/>
                <w:sz w:val="22"/>
                <w:szCs w:val="22"/>
              </w:rPr>
              <w:t> </w:t>
            </w:r>
          </w:p>
        </w:tc>
        <w:tc>
          <w:tcPr>
            <w:tcW w:w="1481" w:type="dxa"/>
            <w:gridSpan w:val="2"/>
            <w:tcBorders>
              <w:top w:val="nil"/>
              <w:left w:val="nil"/>
              <w:bottom w:val="single" w:sz="8" w:space="0" w:color="auto"/>
              <w:right w:val="single" w:sz="8" w:space="0" w:color="auto"/>
            </w:tcBorders>
            <w:shd w:val="clear" w:color="auto" w:fill="auto"/>
            <w:noWrap/>
            <w:vAlign w:val="center"/>
          </w:tcPr>
          <w:p w14:paraId="6588FB93" w14:textId="77777777" w:rsidR="00B47443" w:rsidRDefault="00B47443" w:rsidP="00B47443">
            <w:pPr>
              <w:jc w:val="right"/>
              <w:rPr>
                <w:color w:val="000000"/>
                <w:sz w:val="22"/>
                <w:szCs w:val="22"/>
              </w:rPr>
            </w:pPr>
            <w:r>
              <w:rPr>
                <w:color w:val="000000"/>
                <w:sz w:val="22"/>
                <w:szCs w:val="22"/>
              </w:rPr>
              <w:t> </w:t>
            </w:r>
          </w:p>
        </w:tc>
        <w:tc>
          <w:tcPr>
            <w:tcW w:w="1481" w:type="dxa"/>
            <w:gridSpan w:val="2"/>
            <w:tcBorders>
              <w:top w:val="nil"/>
              <w:left w:val="nil"/>
              <w:bottom w:val="single" w:sz="8" w:space="0" w:color="auto"/>
              <w:right w:val="single" w:sz="8" w:space="0" w:color="auto"/>
            </w:tcBorders>
            <w:shd w:val="clear" w:color="auto" w:fill="auto"/>
            <w:noWrap/>
            <w:vAlign w:val="center"/>
          </w:tcPr>
          <w:p w14:paraId="532832C8" w14:textId="77777777" w:rsidR="00B47443" w:rsidRDefault="00B47443" w:rsidP="00B47443">
            <w:pPr>
              <w:jc w:val="right"/>
              <w:rPr>
                <w:color w:val="000000"/>
                <w:sz w:val="22"/>
                <w:szCs w:val="22"/>
              </w:rPr>
            </w:pPr>
            <w:r>
              <w:rPr>
                <w:color w:val="000000"/>
                <w:sz w:val="22"/>
                <w:szCs w:val="22"/>
              </w:rPr>
              <w:t> </w:t>
            </w:r>
          </w:p>
        </w:tc>
        <w:tc>
          <w:tcPr>
            <w:tcW w:w="1471" w:type="dxa"/>
            <w:gridSpan w:val="2"/>
            <w:tcBorders>
              <w:top w:val="nil"/>
              <w:left w:val="nil"/>
              <w:bottom w:val="single" w:sz="8" w:space="0" w:color="auto"/>
              <w:right w:val="single" w:sz="8" w:space="0" w:color="auto"/>
            </w:tcBorders>
            <w:shd w:val="clear" w:color="auto" w:fill="auto"/>
            <w:noWrap/>
            <w:vAlign w:val="center"/>
          </w:tcPr>
          <w:p w14:paraId="48311093" w14:textId="77777777" w:rsidR="00B47443" w:rsidRDefault="00B47443" w:rsidP="00B47443">
            <w:pPr>
              <w:jc w:val="right"/>
              <w:rPr>
                <w:color w:val="000000"/>
                <w:sz w:val="22"/>
                <w:szCs w:val="22"/>
              </w:rPr>
            </w:pPr>
            <w:r>
              <w:rPr>
                <w:color w:val="000000"/>
                <w:sz w:val="22"/>
                <w:szCs w:val="22"/>
              </w:rPr>
              <w:t> </w:t>
            </w:r>
          </w:p>
        </w:tc>
        <w:tc>
          <w:tcPr>
            <w:tcW w:w="1481" w:type="dxa"/>
            <w:gridSpan w:val="2"/>
            <w:tcBorders>
              <w:top w:val="nil"/>
              <w:left w:val="nil"/>
              <w:bottom w:val="single" w:sz="8" w:space="0" w:color="auto"/>
              <w:right w:val="single" w:sz="8" w:space="0" w:color="auto"/>
            </w:tcBorders>
            <w:shd w:val="clear" w:color="auto" w:fill="auto"/>
            <w:noWrap/>
            <w:vAlign w:val="center"/>
          </w:tcPr>
          <w:p w14:paraId="1D55C327" w14:textId="77777777" w:rsidR="00B47443" w:rsidRDefault="00B47443" w:rsidP="00B47443">
            <w:pPr>
              <w:jc w:val="right"/>
              <w:rPr>
                <w:color w:val="000000"/>
                <w:sz w:val="22"/>
                <w:szCs w:val="22"/>
              </w:rPr>
            </w:pPr>
            <w:r>
              <w:rPr>
                <w:color w:val="000000"/>
                <w:sz w:val="22"/>
                <w:szCs w:val="22"/>
              </w:rPr>
              <w:t> </w:t>
            </w:r>
          </w:p>
        </w:tc>
        <w:tc>
          <w:tcPr>
            <w:tcW w:w="1481" w:type="dxa"/>
            <w:gridSpan w:val="2"/>
            <w:tcBorders>
              <w:top w:val="nil"/>
              <w:left w:val="nil"/>
              <w:bottom w:val="single" w:sz="8" w:space="0" w:color="auto"/>
              <w:right w:val="single" w:sz="8" w:space="0" w:color="auto"/>
            </w:tcBorders>
            <w:shd w:val="clear" w:color="auto" w:fill="auto"/>
            <w:noWrap/>
            <w:vAlign w:val="center"/>
          </w:tcPr>
          <w:p w14:paraId="7E2C6A48" w14:textId="77777777" w:rsidR="00B47443" w:rsidRDefault="00B47443" w:rsidP="00B47443">
            <w:pPr>
              <w:jc w:val="right"/>
              <w:rPr>
                <w:color w:val="000000"/>
                <w:sz w:val="22"/>
                <w:szCs w:val="22"/>
              </w:rPr>
            </w:pPr>
            <w:r>
              <w:rPr>
                <w:color w:val="000000"/>
                <w:sz w:val="22"/>
                <w:szCs w:val="22"/>
              </w:rPr>
              <w:t> </w:t>
            </w:r>
          </w:p>
        </w:tc>
        <w:tc>
          <w:tcPr>
            <w:tcW w:w="1481" w:type="dxa"/>
            <w:gridSpan w:val="2"/>
            <w:tcBorders>
              <w:top w:val="nil"/>
              <w:left w:val="nil"/>
              <w:bottom w:val="single" w:sz="8" w:space="0" w:color="auto"/>
              <w:right w:val="single" w:sz="8" w:space="0" w:color="auto"/>
            </w:tcBorders>
            <w:shd w:val="clear" w:color="auto" w:fill="auto"/>
            <w:noWrap/>
            <w:vAlign w:val="center"/>
          </w:tcPr>
          <w:p w14:paraId="08F6586D" w14:textId="77777777" w:rsidR="00B47443" w:rsidRDefault="00B47443" w:rsidP="00B47443">
            <w:pPr>
              <w:jc w:val="right"/>
              <w:rPr>
                <w:color w:val="000000"/>
                <w:sz w:val="22"/>
                <w:szCs w:val="22"/>
              </w:rPr>
            </w:pPr>
            <w:r>
              <w:rPr>
                <w:color w:val="000000"/>
                <w:sz w:val="22"/>
                <w:szCs w:val="22"/>
              </w:rPr>
              <w:t>18.317.675</w:t>
            </w:r>
          </w:p>
        </w:tc>
        <w:tc>
          <w:tcPr>
            <w:tcW w:w="1591" w:type="dxa"/>
            <w:gridSpan w:val="2"/>
            <w:tcBorders>
              <w:top w:val="nil"/>
              <w:left w:val="nil"/>
              <w:bottom w:val="single" w:sz="8" w:space="0" w:color="auto"/>
              <w:right w:val="single" w:sz="8" w:space="0" w:color="auto"/>
            </w:tcBorders>
            <w:shd w:val="clear" w:color="auto" w:fill="auto"/>
            <w:vAlign w:val="center"/>
          </w:tcPr>
          <w:p w14:paraId="6DAB0245" w14:textId="77777777" w:rsidR="00B47443" w:rsidRDefault="00B47443" w:rsidP="00B47443">
            <w:pPr>
              <w:jc w:val="right"/>
              <w:rPr>
                <w:color w:val="000000"/>
                <w:sz w:val="22"/>
                <w:szCs w:val="22"/>
              </w:rPr>
            </w:pPr>
            <w:r>
              <w:rPr>
                <w:color w:val="000000"/>
                <w:sz w:val="22"/>
                <w:szCs w:val="22"/>
              </w:rPr>
              <w:t>18.317.675</w:t>
            </w:r>
          </w:p>
        </w:tc>
        <w:tc>
          <w:tcPr>
            <w:tcW w:w="1481" w:type="dxa"/>
            <w:gridSpan w:val="2"/>
            <w:tcBorders>
              <w:top w:val="nil"/>
              <w:left w:val="nil"/>
              <w:bottom w:val="single" w:sz="8" w:space="0" w:color="auto"/>
              <w:right w:val="single" w:sz="8" w:space="0" w:color="auto"/>
            </w:tcBorders>
            <w:shd w:val="clear" w:color="auto" w:fill="auto"/>
            <w:vAlign w:val="center"/>
          </w:tcPr>
          <w:p w14:paraId="54830581" w14:textId="77777777" w:rsidR="00B47443" w:rsidRDefault="00B47443" w:rsidP="00B47443">
            <w:pPr>
              <w:jc w:val="right"/>
              <w:rPr>
                <w:color w:val="000000"/>
                <w:sz w:val="22"/>
                <w:szCs w:val="22"/>
              </w:rPr>
            </w:pPr>
            <w:r>
              <w:rPr>
                <w:color w:val="000000"/>
                <w:sz w:val="22"/>
                <w:szCs w:val="22"/>
              </w:rPr>
              <w:t>1.831.768</w:t>
            </w:r>
          </w:p>
        </w:tc>
      </w:tr>
      <w:tr w:rsidR="00B47443" w:rsidRPr="00266DB5" w14:paraId="1C5A9B2E" w14:textId="77777777" w:rsidTr="00B3278A">
        <w:trPr>
          <w:gridBefore w:val="1"/>
          <w:wBefore w:w="15" w:type="dxa"/>
          <w:trHeight w:val="315"/>
        </w:trPr>
        <w:tc>
          <w:tcPr>
            <w:tcW w:w="1400" w:type="dxa"/>
            <w:gridSpan w:val="2"/>
            <w:tcBorders>
              <w:top w:val="nil"/>
              <w:left w:val="single" w:sz="8" w:space="0" w:color="auto"/>
              <w:bottom w:val="single" w:sz="8" w:space="0" w:color="auto"/>
              <w:right w:val="single" w:sz="8" w:space="0" w:color="auto"/>
            </w:tcBorders>
            <w:shd w:val="clear" w:color="000000" w:fill="D9D9D9"/>
            <w:noWrap/>
            <w:vAlign w:val="center"/>
            <w:hideMark/>
          </w:tcPr>
          <w:p w14:paraId="0ECEDBF6" w14:textId="77777777" w:rsidR="00B47443" w:rsidRPr="00266DB5" w:rsidRDefault="00B47443" w:rsidP="00B47443">
            <w:pPr>
              <w:jc w:val="center"/>
              <w:rPr>
                <w:b/>
                <w:bCs/>
                <w:color w:val="000000"/>
                <w:sz w:val="22"/>
                <w:szCs w:val="22"/>
              </w:rPr>
            </w:pPr>
            <w:proofErr w:type="spellStart"/>
            <w:r w:rsidRPr="00266DB5">
              <w:rPr>
                <w:b/>
                <w:bCs/>
                <w:color w:val="000000"/>
                <w:sz w:val="22"/>
                <w:szCs w:val="22"/>
              </w:rPr>
              <w:t>Свега</w:t>
            </w:r>
            <w:proofErr w:type="spellEnd"/>
          </w:p>
        </w:tc>
        <w:tc>
          <w:tcPr>
            <w:tcW w:w="1435" w:type="dxa"/>
            <w:gridSpan w:val="2"/>
            <w:tcBorders>
              <w:top w:val="nil"/>
              <w:left w:val="nil"/>
              <w:bottom w:val="single" w:sz="8" w:space="0" w:color="auto"/>
              <w:right w:val="single" w:sz="8" w:space="0" w:color="auto"/>
            </w:tcBorders>
            <w:shd w:val="clear" w:color="000000" w:fill="D9D9D9"/>
            <w:noWrap/>
            <w:vAlign w:val="center"/>
          </w:tcPr>
          <w:p w14:paraId="30D91DE5" w14:textId="77777777" w:rsidR="00B47443" w:rsidRDefault="00B47443" w:rsidP="00B47443">
            <w:pPr>
              <w:jc w:val="right"/>
              <w:rPr>
                <w:b/>
                <w:bCs/>
                <w:color w:val="000000"/>
                <w:sz w:val="22"/>
                <w:szCs w:val="22"/>
              </w:rPr>
            </w:pPr>
            <w:r>
              <w:rPr>
                <w:b/>
                <w:bCs/>
                <w:color w:val="000000"/>
                <w:sz w:val="22"/>
                <w:szCs w:val="22"/>
              </w:rPr>
              <w:t>187.921.795</w:t>
            </w:r>
          </w:p>
        </w:tc>
        <w:tc>
          <w:tcPr>
            <w:tcW w:w="1316" w:type="dxa"/>
            <w:gridSpan w:val="2"/>
            <w:tcBorders>
              <w:top w:val="nil"/>
              <w:left w:val="nil"/>
              <w:bottom w:val="single" w:sz="8" w:space="0" w:color="auto"/>
              <w:right w:val="single" w:sz="8" w:space="0" w:color="auto"/>
            </w:tcBorders>
            <w:shd w:val="clear" w:color="000000" w:fill="D9D9D9"/>
            <w:noWrap/>
            <w:vAlign w:val="center"/>
          </w:tcPr>
          <w:p w14:paraId="145CB682" w14:textId="77777777" w:rsidR="00B47443" w:rsidRDefault="00B47443" w:rsidP="00B47443">
            <w:pPr>
              <w:jc w:val="right"/>
              <w:rPr>
                <w:b/>
                <w:bCs/>
                <w:color w:val="000000"/>
                <w:sz w:val="22"/>
                <w:szCs w:val="22"/>
              </w:rPr>
            </w:pPr>
            <w:r>
              <w:rPr>
                <w:b/>
                <w:bCs/>
                <w:color w:val="000000"/>
                <w:sz w:val="22"/>
                <w:szCs w:val="22"/>
              </w:rPr>
              <w:t>180.368.805</w:t>
            </w:r>
          </w:p>
        </w:tc>
        <w:tc>
          <w:tcPr>
            <w:tcW w:w="1481" w:type="dxa"/>
            <w:gridSpan w:val="2"/>
            <w:tcBorders>
              <w:top w:val="nil"/>
              <w:left w:val="nil"/>
              <w:bottom w:val="single" w:sz="8" w:space="0" w:color="auto"/>
              <w:right w:val="single" w:sz="8" w:space="0" w:color="auto"/>
            </w:tcBorders>
            <w:shd w:val="clear" w:color="000000" w:fill="D9D9D9"/>
            <w:noWrap/>
            <w:vAlign w:val="center"/>
          </w:tcPr>
          <w:p w14:paraId="43D2444F" w14:textId="77777777" w:rsidR="00B47443" w:rsidRDefault="00B47443" w:rsidP="00B47443">
            <w:pPr>
              <w:jc w:val="right"/>
              <w:rPr>
                <w:b/>
                <w:bCs/>
                <w:color w:val="000000"/>
                <w:sz w:val="22"/>
                <w:szCs w:val="22"/>
              </w:rPr>
            </w:pPr>
            <w:r>
              <w:rPr>
                <w:b/>
                <w:bCs/>
                <w:color w:val="000000"/>
                <w:sz w:val="22"/>
                <w:szCs w:val="22"/>
              </w:rPr>
              <w:t>220.848.812</w:t>
            </w:r>
          </w:p>
        </w:tc>
        <w:tc>
          <w:tcPr>
            <w:tcW w:w="1481" w:type="dxa"/>
            <w:gridSpan w:val="2"/>
            <w:tcBorders>
              <w:top w:val="nil"/>
              <w:left w:val="nil"/>
              <w:bottom w:val="single" w:sz="8" w:space="0" w:color="auto"/>
              <w:right w:val="single" w:sz="8" w:space="0" w:color="auto"/>
            </w:tcBorders>
            <w:shd w:val="clear" w:color="000000" w:fill="D9D9D9"/>
            <w:noWrap/>
            <w:vAlign w:val="center"/>
          </w:tcPr>
          <w:p w14:paraId="7493758B" w14:textId="77777777" w:rsidR="00B47443" w:rsidRDefault="00B47443" w:rsidP="00B47443">
            <w:pPr>
              <w:jc w:val="right"/>
              <w:rPr>
                <w:b/>
                <w:bCs/>
                <w:color w:val="000000"/>
                <w:sz w:val="22"/>
                <w:szCs w:val="22"/>
              </w:rPr>
            </w:pPr>
            <w:r>
              <w:rPr>
                <w:b/>
                <w:bCs/>
                <w:color w:val="000000"/>
                <w:sz w:val="22"/>
                <w:szCs w:val="22"/>
              </w:rPr>
              <w:t>224.806.261</w:t>
            </w:r>
          </w:p>
        </w:tc>
        <w:tc>
          <w:tcPr>
            <w:tcW w:w="1471" w:type="dxa"/>
            <w:gridSpan w:val="2"/>
            <w:tcBorders>
              <w:top w:val="nil"/>
              <w:left w:val="nil"/>
              <w:bottom w:val="single" w:sz="8" w:space="0" w:color="auto"/>
              <w:right w:val="single" w:sz="8" w:space="0" w:color="auto"/>
            </w:tcBorders>
            <w:shd w:val="clear" w:color="000000" w:fill="D9D9D9"/>
            <w:noWrap/>
            <w:vAlign w:val="center"/>
          </w:tcPr>
          <w:p w14:paraId="58115672" w14:textId="77777777" w:rsidR="00B47443" w:rsidRDefault="00B47443" w:rsidP="00B47443">
            <w:pPr>
              <w:jc w:val="right"/>
              <w:rPr>
                <w:b/>
                <w:bCs/>
                <w:color w:val="000000"/>
                <w:sz w:val="22"/>
                <w:szCs w:val="22"/>
              </w:rPr>
            </w:pPr>
            <w:r>
              <w:rPr>
                <w:b/>
                <w:bCs/>
                <w:color w:val="000000"/>
                <w:sz w:val="22"/>
                <w:szCs w:val="22"/>
              </w:rPr>
              <w:t>22.358.998</w:t>
            </w:r>
          </w:p>
        </w:tc>
        <w:tc>
          <w:tcPr>
            <w:tcW w:w="1481" w:type="dxa"/>
            <w:gridSpan w:val="2"/>
            <w:tcBorders>
              <w:top w:val="nil"/>
              <w:left w:val="nil"/>
              <w:bottom w:val="single" w:sz="8" w:space="0" w:color="auto"/>
              <w:right w:val="single" w:sz="8" w:space="0" w:color="auto"/>
            </w:tcBorders>
            <w:shd w:val="clear" w:color="000000" w:fill="D9D9D9"/>
            <w:noWrap/>
            <w:vAlign w:val="center"/>
          </w:tcPr>
          <w:p w14:paraId="2C2E447B" w14:textId="77777777" w:rsidR="00B47443" w:rsidRDefault="00B47443" w:rsidP="00B47443">
            <w:pPr>
              <w:jc w:val="right"/>
              <w:rPr>
                <w:b/>
                <w:bCs/>
                <w:color w:val="000000"/>
                <w:sz w:val="22"/>
                <w:szCs w:val="22"/>
              </w:rPr>
            </w:pPr>
            <w:r>
              <w:rPr>
                <w:b/>
                <w:bCs/>
                <w:color w:val="000000"/>
                <w:sz w:val="22"/>
                <w:szCs w:val="22"/>
              </w:rPr>
              <w:t>40.748.686</w:t>
            </w:r>
          </w:p>
        </w:tc>
        <w:tc>
          <w:tcPr>
            <w:tcW w:w="1481" w:type="dxa"/>
            <w:gridSpan w:val="2"/>
            <w:tcBorders>
              <w:top w:val="nil"/>
              <w:left w:val="nil"/>
              <w:bottom w:val="single" w:sz="8" w:space="0" w:color="auto"/>
              <w:right w:val="single" w:sz="8" w:space="0" w:color="auto"/>
            </w:tcBorders>
            <w:shd w:val="clear" w:color="000000" w:fill="D9D9D9"/>
            <w:noWrap/>
            <w:vAlign w:val="center"/>
          </w:tcPr>
          <w:p w14:paraId="06060033" w14:textId="77777777" w:rsidR="00B47443" w:rsidRDefault="00B47443" w:rsidP="00B47443">
            <w:pPr>
              <w:jc w:val="right"/>
              <w:rPr>
                <w:b/>
                <w:bCs/>
                <w:color w:val="000000"/>
                <w:sz w:val="22"/>
                <w:szCs w:val="22"/>
              </w:rPr>
            </w:pPr>
            <w:r>
              <w:rPr>
                <w:b/>
                <w:bCs/>
                <w:color w:val="000000"/>
                <w:sz w:val="22"/>
                <w:szCs w:val="22"/>
              </w:rPr>
              <w:t>18.453.234</w:t>
            </w:r>
          </w:p>
        </w:tc>
        <w:tc>
          <w:tcPr>
            <w:tcW w:w="1481" w:type="dxa"/>
            <w:gridSpan w:val="2"/>
            <w:tcBorders>
              <w:top w:val="nil"/>
              <w:left w:val="nil"/>
              <w:bottom w:val="single" w:sz="8" w:space="0" w:color="auto"/>
              <w:right w:val="single" w:sz="8" w:space="0" w:color="auto"/>
            </w:tcBorders>
            <w:shd w:val="clear" w:color="000000" w:fill="D9D9D9"/>
            <w:noWrap/>
            <w:vAlign w:val="center"/>
          </w:tcPr>
          <w:p w14:paraId="2F424C04" w14:textId="77777777" w:rsidR="00B47443" w:rsidRDefault="00B47443" w:rsidP="00B47443">
            <w:pPr>
              <w:jc w:val="right"/>
              <w:rPr>
                <w:b/>
                <w:bCs/>
                <w:color w:val="000000"/>
                <w:sz w:val="22"/>
                <w:szCs w:val="22"/>
              </w:rPr>
            </w:pPr>
            <w:r>
              <w:rPr>
                <w:b/>
                <w:bCs/>
                <w:color w:val="000000"/>
                <w:sz w:val="22"/>
                <w:szCs w:val="22"/>
              </w:rPr>
              <w:t>356.894.117</w:t>
            </w:r>
          </w:p>
        </w:tc>
        <w:tc>
          <w:tcPr>
            <w:tcW w:w="1591" w:type="dxa"/>
            <w:gridSpan w:val="2"/>
            <w:tcBorders>
              <w:top w:val="nil"/>
              <w:left w:val="nil"/>
              <w:bottom w:val="single" w:sz="8" w:space="0" w:color="auto"/>
              <w:right w:val="single" w:sz="8" w:space="0" w:color="auto"/>
            </w:tcBorders>
            <w:shd w:val="clear" w:color="000000" w:fill="D9D9D9"/>
            <w:noWrap/>
            <w:vAlign w:val="center"/>
          </w:tcPr>
          <w:p w14:paraId="1D6B04BB" w14:textId="77777777" w:rsidR="00B47443" w:rsidRDefault="00B47443" w:rsidP="00B47443">
            <w:pPr>
              <w:jc w:val="right"/>
              <w:rPr>
                <w:b/>
                <w:bCs/>
                <w:color w:val="000000"/>
                <w:sz w:val="22"/>
                <w:szCs w:val="22"/>
              </w:rPr>
            </w:pPr>
            <w:r>
              <w:rPr>
                <w:b/>
                <w:bCs/>
                <w:color w:val="000000"/>
                <w:sz w:val="22"/>
                <w:szCs w:val="22"/>
              </w:rPr>
              <w:t>1.252.400.709</w:t>
            </w:r>
          </w:p>
        </w:tc>
        <w:tc>
          <w:tcPr>
            <w:tcW w:w="1481" w:type="dxa"/>
            <w:gridSpan w:val="2"/>
            <w:tcBorders>
              <w:top w:val="nil"/>
              <w:left w:val="nil"/>
              <w:bottom w:val="single" w:sz="8" w:space="0" w:color="auto"/>
              <w:right w:val="single" w:sz="8" w:space="0" w:color="auto"/>
            </w:tcBorders>
            <w:shd w:val="clear" w:color="000000" w:fill="D9D9D9"/>
            <w:noWrap/>
            <w:vAlign w:val="center"/>
          </w:tcPr>
          <w:p w14:paraId="2DA13428" w14:textId="77777777" w:rsidR="00B47443" w:rsidRDefault="00B47443" w:rsidP="00B47443">
            <w:pPr>
              <w:jc w:val="right"/>
              <w:rPr>
                <w:b/>
                <w:bCs/>
                <w:color w:val="000000"/>
                <w:sz w:val="22"/>
                <w:szCs w:val="22"/>
              </w:rPr>
            </w:pPr>
            <w:r>
              <w:rPr>
                <w:b/>
                <w:bCs/>
                <w:color w:val="000000"/>
                <w:sz w:val="22"/>
                <w:szCs w:val="22"/>
              </w:rPr>
              <w:t>125.240.071</w:t>
            </w:r>
          </w:p>
        </w:tc>
      </w:tr>
    </w:tbl>
    <w:p w14:paraId="5AFFF379" w14:textId="77777777" w:rsidR="0069761E" w:rsidRDefault="0069761E" w:rsidP="0069761E">
      <w:pPr>
        <w:rPr>
          <w:lang w:val="ru-RU"/>
        </w:rPr>
      </w:pPr>
    </w:p>
    <w:p w14:paraId="282C58E7" w14:textId="77777777" w:rsidR="00276ED7" w:rsidRPr="00967DC1" w:rsidRDefault="00276ED7" w:rsidP="00276ED7">
      <w:pPr>
        <w:pStyle w:val="Heading3"/>
        <w:rPr>
          <w:szCs w:val="24"/>
          <w:lang w:val="ru-RU"/>
        </w:rPr>
      </w:pPr>
      <w:bookmarkStart w:id="1189" w:name="_Toc210383028"/>
      <w:r w:rsidRPr="00967DC1">
        <w:rPr>
          <w:szCs w:val="24"/>
          <w:lang w:val="ru-RU"/>
        </w:rPr>
        <w:t>10.3.2. Средства за репродукцију шума</w:t>
      </w:r>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p>
    <w:p w14:paraId="485B57A1" w14:textId="77777777" w:rsidR="00276ED7" w:rsidRPr="00967DC1" w:rsidRDefault="00276ED7" w:rsidP="00276ED7">
      <w:pPr>
        <w:ind w:firstLine="567"/>
        <w:rPr>
          <w:szCs w:val="24"/>
          <w:lang w:val="sr-Latn-CS"/>
        </w:rPr>
      </w:pPr>
    </w:p>
    <w:p w14:paraId="733DA0CA" w14:textId="77777777" w:rsidR="0069761E" w:rsidRDefault="0069761E" w:rsidP="0069761E">
      <w:pPr>
        <w:ind w:firstLine="567"/>
        <w:rPr>
          <w:szCs w:val="24"/>
          <w:lang w:val="sr-Latn-CS"/>
        </w:rPr>
      </w:pPr>
      <w:bookmarkStart w:id="1190" w:name="_Toc103391064"/>
      <w:bookmarkStart w:id="1191" w:name="_Toc104385120"/>
      <w:bookmarkStart w:id="1192" w:name="_Toc104385456"/>
      <w:bookmarkStart w:id="1193" w:name="_Toc104385700"/>
      <w:bookmarkStart w:id="1194" w:name="_Toc105553013"/>
      <w:bookmarkStart w:id="1195" w:name="_Toc329146869"/>
      <w:bookmarkStart w:id="1196" w:name="_Toc329328587"/>
      <w:bookmarkStart w:id="1197" w:name="_Toc410988498"/>
      <w:bookmarkStart w:id="1198" w:name="_Toc478456597"/>
      <w:bookmarkStart w:id="1199" w:name="_Toc503785534"/>
      <w:bookmarkStart w:id="1200" w:name="_Toc503786109"/>
      <w:bookmarkStart w:id="1201" w:name="_Toc503786598"/>
      <w:bookmarkStart w:id="1202" w:name="_Toc503787469"/>
      <w:bookmarkStart w:id="1203" w:name="_Toc535232921"/>
      <w:bookmarkStart w:id="1204" w:name="_Toc115079770"/>
      <w:r w:rsidRPr="00967DC1">
        <w:rPr>
          <w:szCs w:val="24"/>
          <w:lang w:val="sr-Latn-CS"/>
        </w:rPr>
        <w:t xml:space="preserve">Средства за репродукцију шума су обрачуната у износу 25% на остварену цену продатог дрвета, те износе </w:t>
      </w:r>
      <w:r w:rsidR="00E30094">
        <w:rPr>
          <w:szCs w:val="24"/>
          <w:lang w:val="sr-Latn-CS"/>
        </w:rPr>
        <w:t>31</w:t>
      </w:r>
      <w:r w:rsidR="00B47443">
        <w:rPr>
          <w:szCs w:val="24"/>
          <w:lang w:val="sr-Cyrl-RS"/>
        </w:rPr>
        <w:t>3</w:t>
      </w:r>
      <w:r w:rsidRPr="00967DC1">
        <w:rPr>
          <w:color w:val="000000"/>
          <w:szCs w:val="24"/>
          <w:lang w:val="ru-RU"/>
        </w:rPr>
        <w:t>.</w:t>
      </w:r>
      <w:r w:rsidR="00B47443">
        <w:rPr>
          <w:color w:val="000000"/>
          <w:szCs w:val="24"/>
          <w:lang w:val="ru-RU"/>
        </w:rPr>
        <w:t>100</w:t>
      </w:r>
      <w:r w:rsidR="00E30094">
        <w:rPr>
          <w:color w:val="000000"/>
          <w:szCs w:val="24"/>
          <w:lang w:val="sr-Latn-RS"/>
        </w:rPr>
        <w:t>.</w:t>
      </w:r>
      <w:r w:rsidR="00B47443">
        <w:rPr>
          <w:color w:val="000000"/>
          <w:szCs w:val="24"/>
          <w:lang w:val="sr-Cyrl-RS"/>
        </w:rPr>
        <w:t>177</w:t>
      </w:r>
      <w:r w:rsidRPr="00967DC1">
        <w:rPr>
          <w:color w:val="000000"/>
          <w:szCs w:val="24"/>
          <w:lang w:val="ru-RU"/>
        </w:rPr>
        <w:t xml:space="preserve"> </w:t>
      </w:r>
      <w:r w:rsidRPr="00967DC1">
        <w:rPr>
          <w:szCs w:val="24"/>
          <w:lang w:val="sr-Latn-CS"/>
        </w:rPr>
        <w:t xml:space="preserve">динара за 10 година, или </w:t>
      </w:r>
      <w:r w:rsidR="00E30094">
        <w:rPr>
          <w:szCs w:val="24"/>
          <w:lang w:val="sr-Latn-CS"/>
        </w:rPr>
        <w:t>31</w:t>
      </w:r>
      <w:r w:rsidRPr="00967DC1">
        <w:rPr>
          <w:szCs w:val="24"/>
          <w:lang w:val="sr-Latn-CS"/>
        </w:rPr>
        <w:t>.</w:t>
      </w:r>
      <w:r w:rsidR="00B47443">
        <w:rPr>
          <w:szCs w:val="24"/>
          <w:lang w:val="sr-Cyrl-RS"/>
        </w:rPr>
        <w:t>310</w:t>
      </w:r>
      <w:r w:rsidR="00E30094">
        <w:rPr>
          <w:szCs w:val="24"/>
          <w:lang w:val="sr-Latn-CS"/>
        </w:rPr>
        <w:t>.</w:t>
      </w:r>
      <w:r w:rsidR="00B47443">
        <w:rPr>
          <w:szCs w:val="24"/>
          <w:lang w:val="sr-Cyrl-RS"/>
        </w:rPr>
        <w:t>018</w:t>
      </w:r>
      <w:r>
        <w:rPr>
          <w:szCs w:val="24"/>
          <w:lang w:val="sr-Latn-CS"/>
        </w:rPr>
        <w:t xml:space="preserve"> </w:t>
      </w:r>
      <w:r w:rsidRPr="00967DC1">
        <w:rPr>
          <w:szCs w:val="24"/>
          <w:lang w:val="sr-Latn-CS"/>
        </w:rPr>
        <w:t>динара годишње</w:t>
      </w:r>
      <w:r w:rsidRPr="00967DC1">
        <w:rPr>
          <w:szCs w:val="24"/>
          <w:lang w:val="sr-Cyrl-RS"/>
        </w:rPr>
        <w:t xml:space="preserve"> од тога у простој репродукцији </w:t>
      </w:r>
      <w:r w:rsidR="008C3558">
        <w:rPr>
          <w:szCs w:val="24"/>
          <w:lang w:val="sr-Cyrl-RS"/>
        </w:rPr>
        <w:t>288</w:t>
      </w:r>
      <w:r w:rsidRPr="00967DC1">
        <w:rPr>
          <w:szCs w:val="24"/>
          <w:lang w:val="ru-RU"/>
        </w:rPr>
        <w:t>.</w:t>
      </w:r>
      <w:r w:rsidR="008C3558">
        <w:rPr>
          <w:szCs w:val="24"/>
          <w:lang w:val="ru-RU"/>
        </w:rPr>
        <w:t>898</w:t>
      </w:r>
      <w:r w:rsidRPr="00967DC1">
        <w:rPr>
          <w:szCs w:val="24"/>
          <w:lang w:val="ru-RU"/>
        </w:rPr>
        <w:t>.</w:t>
      </w:r>
      <w:r w:rsidR="008C3558">
        <w:rPr>
          <w:szCs w:val="24"/>
          <w:lang w:val="ru-RU"/>
        </w:rPr>
        <w:t>992</w:t>
      </w:r>
      <w:r w:rsidRPr="00967DC1">
        <w:rPr>
          <w:szCs w:val="24"/>
          <w:lang w:val="sr-Latn-RS" w:eastAsia="en-GB"/>
        </w:rPr>
        <w:t xml:space="preserve"> </w:t>
      </w:r>
      <w:r w:rsidRPr="00967DC1">
        <w:rPr>
          <w:szCs w:val="24"/>
          <w:lang w:val="sr-Cyrl-RS"/>
        </w:rPr>
        <w:t xml:space="preserve">динара или </w:t>
      </w:r>
      <w:r w:rsidR="008C3558">
        <w:rPr>
          <w:szCs w:val="24"/>
          <w:lang w:val="sr-Cyrl-RS"/>
        </w:rPr>
        <w:t>28</w:t>
      </w:r>
      <w:r w:rsidRPr="00967DC1">
        <w:rPr>
          <w:szCs w:val="24"/>
          <w:lang w:val="ru-RU"/>
        </w:rPr>
        <w:t>.</w:t>
      </w:r>
      <w:r w:rsidR="008C3558">
        <w:rPr>
          <w:szCs w:val="24"/>
          <w:lang w:val="ru-RU"/>
        </w:rPr>
        <w:t>889</w:t>
      </w:r>
      <w:r w:rsidRPr="00967DC1">
        <w:rPr>
          <w:szCs w:val="24"/>
          <w:lang w:val="ru-RU"/>
        </w:rPr>
        <w:t>.</w:t>
      </w:r>
      <w:r w:rsidR="008C3558">
        <w:rPr>
          <w:szCs w:val="24"/>
          <w:lang w:val="ru-RU"/>
        </w:rPr>
        <w:t>899</w:t>
      </w:r>
      <w:r w:rsidRPr="00967DC1">
        <w:rPr>
          <w:szCs w:val="24"/>
          <w:lang w:val="sr-Latn-RS" w:eastAsia="en-GB"/>
        </w:rPr>
        <w:t xml:space="preserve"> </w:t>
      </w:r>
      <w:r w:rsidRPr="00967DC1">
        <w:rPr>
          <w:szCs w:val="24"/>
          <w:lang w:val="sr-Cyrl-RS"/>
        </w:rPr>
        <w:t xml:space="preserve">динара годишње и у проширеној репродукцији </w:t>
      </w:r>
      <w:r w:rsidR="000015C8">
        <w:rPr>
          <w:szCs w:val="24"/>
          <w:lang w:val="sr-Cyrl-RS"/>
        </w:rPr>
        <w:t>24</w:t>
      </w:r>
      <w:r w:rsidR="00E30094">
        <w:rPr>
          <w:szCs w:val="24"/>
          <w:lang w:val="sr-Latn-RS"/>
        </w:rPr>
        <w:t>.</w:t>
      </w:r>
      <w:r w:rsidR="000015C8">
        <w:rPr>
          <w:szCs w:val="24"/>
          <w:lang w:val="sr-Cyrl-RS"/>
        </w:rPr>
        <w:t>201</w:t>
      </w:r>
      <w:r w:rsidRPr="00967DC1">
        <w:rPr>
          <w:szCs w:val="24"/>
          <w:lang w:val="ru-RU"/>
        </w:rPr>
        <w:t>.</w:t>
      </w:r>
      <w:r w:rsidR="000015C8">
        <w:rPr>
          <w:szCs w:val="24"/>
          <w:lang w:val="ru-RU"/>
        </w:rPr>
        <w:t>186</w:t>
      </w:r>
      <w:r w:rsidRPr="00967DC1">
        <w:rPr>
          <w:szCs w:val="24"/>
          <w:lang w:val="sr-Cyrl-RS"/>
        </w:rPr>
        <w:t xml:space="preserve"> динара или </w:t>
      </w:r>
      <w:r w:rsidR="000015C8">
        <w:rPr>
          <w:szCs w:val="24"/>
          <w:lang w:val="sr-Cyrl-RS"/>
        </w:rPr>
        <w:t>2.420</w:t>
      </w:r>
      <w:r w:rsidRPr="00967DC1">
        <w:rPr>
          <w:szCs w:val="24"/>
          <w:lang w:val="ru-RU"/>
        </w:rPr>
        <w:t>.</w:t>
      </w:r>
      <w:r w:rsidR="000015C8">
        <w:rPr>
          <w:szCs w:val="24"/>
          <w:lang w:val="ru-RU"/>
        </w:rPr>
        <w:t>119</w:t>
      </w:r>
      <w:r w:rsidRPr="00967DC1">
        <w:rPr>
          <w:szCs w:val="24"/>
          <w:lang w:val="sr-Cyrl-RS"/>
        </w:rPr>
        <w:t xml:space="preserve"> динара годишње</w:t>
      </w:r>
      <w:r w:rsidRPr="00967DC1">
        <w:rPr>
          <w:szCs w:val="24"/>
          <w:lang w:val="sr-Latn-CS"/>
        </w:rPr>
        <w:t>.</w:t>
      </w:r>
    </w:p>
    <w:p w14:paraId="1E4E5567" w14:textId="77777777" w:rsidR="000142A2" w:rsidRDefault="000142A2" w:rsidP="0069761E">
      <w:pPr>
        <w:ind w:firstLine="567"/>
        <w:rPr>
          <w:szCs w:val="24"/>
          <w:lang w:val="sr-Latn-CS"/>
        </w:rPr>
      </w:pPr>
    </w:p>
    <w:p w14:paraId="3E2F192C" w14:textId="77777777" w:rsidR="000142A2" w:rsidRDefault="000142A2" w:rsidP="0069761E">
      <w:pPr>
        <w:ind w:firstLine="567"/>
        <w:rPr>
          <w:szCs w:val="24"/>
          <w:lang w:val="sr-Latn-CS"/>
        </w:rPr>
      </w:pPr>
    </w:p>
    <w:p w14:paraId="2FE59523" w14:textId="77777777" w:rsidR="000142A2" w:rsidRDefault="000142A2" w:rsidP="0069761E">
      <w:pPr>
        <w:ind w:firstLine="567"/>
        <w:rPr>
          <w:szCs w:val="24"/>
          <w:lang w:val="sr-Latn-CS"/>
        </w:rPr>
      </w:pPr>
    </w:p>
    <w:p w14:paraId="159725A0" w14:textId="77777777" w:rsidR="000142A2" w:rsidRDefault="000142A2" w:rsidP="0069761E">
      <w:pPr>
        <w:ind w:firstLine="567"/>
        <w:rPr>
          <w:szCs w:val="24"/>
          <w:lang w:val="sr-Latn-CS"/>
        </w:rPr>
      </w:pPr>
    </w:p>
    <w:p w14:paraId="628B30A8" w14:textId="77777777" w:rsidR="000142A2" w:rsidRDefault="000142A2" w:rsidP="0069761E">
      <w:pPr>
        <w:ind w:firstLine="567"/>
        <w:rPr>
          <w:szCs w:val="24"/>
          <w:lang w:val="sr-Latn-CS"/>
        </w:rPr>
      </w:pPr>
    </w:p>
    <w:p w14:paraId="10D68C74" w14:textId="77777777" w:rsidR="000142A2" w:rsidRDefault="000142A2" w:rsidP="0069761E">
      <w:pPr>
        <w:ind w:firstLine="567"/>
        <w:rPr>
          <w:szCs w:val="24"/>
          <w:lang w:val="sr-Latn-CS"/>
        </w:rPr>
      </w:pPr>
    </w:p>
    <w:p w14:paraId="11D6F571" w14:textId="77777777" w:rsidR="000142A2" w:rsidRPr="00967DC1" w:rsidRDefault="000142A2" w:rsidP="0069761E">
      <w:pPr>
        <w:ind w:firstLine="567"/>
        <w:rPr>
          <w:szCs w:val="24"/>
          <w:lang w:val="sr-Latn-CS"/>
        </w:rPr>
      </w:pPr>
    </w:p>
    <w:p w14:paraId="7E92A579" w14:textId="77777777" w:rsidR="00276ED7" w:rsidRPr="00967DC1" w:rsidRDefault="00276ED7" w:rsidP="00276ED7">
      <w:pPr>
        <w:pStyle w:val="Heading3"/>
        <w:rPr>
          <w:szCs w:val="24"/>
          <w:lang w:val="sr-Latn-CS"/>
        </w:rPr>
      </w:pPr>
      <w:bookmarkStart w:id="1205" w:name="_Toc210383029"/>
      <w:r w:rsidRPr="00967DC1">
        <w:rPr>
          <w:szCs w:val="24"/>
          <w:lang w:val="sr-Latn-CS"/>
        </w:rPr>
        <w:lastRenderedPageBreak/>
        <w:t xml:space="preserve">10.3.3. </w:t>
      </w:r>
      <w:r w:rsidRPr="00967DC1">
        <w:rPr>
          <w:szCs w:val="24"/>
          <w:lang w:val="ru-RU"/>
        </w:rPr>
        <w:t>Укупан</w:t>
      </w:r>
      <w:r w:rsidRPr="00967DC1">
        <w:rPr>
          <w:szCs w:val="24"/>
          <w:lang w:val="sr-Latn-CS"/>
        </w:rPr>
        <w:t xml:space="preserve"> </w:t>
      </w:r>
      <w:r w:rsidRPr="00967DC1">
        <w:rPr>
          <w:szCs w:val="24"/>
          <w:lang w:val="ru-RU"/>
        </w:rPr>
        <w:t>приход</w:t>
      </w:r>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p>
    <w:p w14:paraId="5AE3005A" w14:textId="77777777" w:rsidR="00502920" w:rsidRPr="00967DC1" w:rsidRDefault="00502920" w:rsidP="00276ED7">
      <w:pPr>
        <w:ind w:firstLine="567"/>
        <w:rPr>
          <w:szCs w:val="24"/>
          <w:lang w:val="sr-Latn-CS"/>
        </w:rPr>
      </w:pPr>
    </w:p>
    <w:p w14:paraId="51915E07" w14:textId="77777777" w:rsidR="00276ED7" w:rsidRPr="00967DC1" w:rsidRDefault="00276ED7" w:rsidP="00276ED7">
      <w:pPr>
        <w:ind w:firstLine="567"/>
        <w:rPr>
          <w:szCs w:val="24"/>
          <w:lang w:val="sr-Latn-CS"/>
        </w:rPr>
      </w:pPr>
      <w:r w:rsidRPr="00967DC1">
        <w:rPr>
          <w:szCs w:val="24"/>
          <w:lang w:val="sr-Latn-CS"/>
        </w:rPr>
        <w:t xml:space="preserve">Укупни приход </w:t>
      </w:r>
      <w:r w:rsidR="007C53FD" w:rsidRPr="00967DC1">
        <w:rPr>
          <w:szCs w:val="24"/>
          <w:lang w:val="sr-Cyrl-RS"/>
        </w:rPr>
        <w:t>се састоји</w:t>
      </w:r>
      <w:r w:rsidRPr="00967DC1">
        <w:rPr>
          <w:szCs w:val="24"/>
          <w:lang w:val="sr-Latn-CS"/>
        </w:rPr>
        <w:t xml:space="preserve"> из следећих ставки:</w:t>
      </w:r>
    </w:p>
    <w:p w14:paraId="50D10A82" w14:textId="77777777" w:rsidR="00276ED7" w:rsidRPr="00967DC1" w:rsidRDefault="00276ED7" w:rsidP="00276ED7">
      <w:pPr>
        <w:rPr>
          <w:szCs w:val="24"/>
          <w:lang w:val="sr-Latn-CS"/>
        </w:rPr>
      </w:pPr>
    </w:p>
    <w:tbl>
      <w:tblPr>
        <w:tblW w:w="11940" w:type="dxa"/>
        <w:tblInd w:w="208" w:type="dxa"/>
        <w:tblLook w:val="04A0" w:firstRow="1" w:lastRow="0" w:firstColumn="1" w:lastColumn="0" w:noHBand="0" w:noVBand="1"/>
      </w:tblPr>
      <w:tblGrid>
        <w:gridCol w:w="4111"/>
        <w:gridCol w:w="1709"/>
        <w:gridCol w:w="2440"/>
        <w:gridCol w:w="1840"/>
        <w:gridCol w:w="1840"/>
      </w:tblGrid>
      <w:tr w:rsidR="00BD4068" w:rsidRPr="00967DC1" w14:paraId="6FA29240" w14:textId="77777777" w:rsidTr="00B844A0">
        <w:trPr>
          <w:trHeight w:val="330"/>
        </w:trPr>
        <w:tc>
          <w:tcPr>
            <w:tcW w:w="4111" w:type="dxa"/>
            <w:tcBorders>
              <w:top w:val="nil"/>
              <w:left w:val="nil"/>
              <w:bottom w:val="nil"/>
              <w:right w:val="nil"/>
            </w:tcBorders>
            <w:shd w:val="clear" w:color="auto" w:fill="auto"/>
            <w:noWrap/>
            <w:vAlign w:val="center"/>
            <w:hideMark/>
          </w:tcPr>
          <w:p w14:paraId="7E8D0081" w14:textId="77777777" w:rsidR="00BD4068" w:rsidRPr="00967DC1" w:rsidRDefault="00BD4068" w:rsidP="00BD4068">
            <w:pPr>
              <w:jc w:val="left"/>
              <w:rPr>
                <w:color w:val="000000"/>
                <w:szCs w:val="24"/>
              </w:rPr>
            </w:pPr>
            <w:bookmarkStart w:id="1206" w:name="_Toc103391065"/>
            <w:bookmarkStart w:id="1207" w:name="_Toc104385121"/>
            <w:bookmarkStart w:id="1208" w:name="_Toc104385457"/>
            <w:bookmarkStart w:id="1209" w:name="_Toc104385701"/>
            <w:bookmarkStart w:id="1210" w:name="_Toc105553014"/>
            <w:bookmarkStart w:id="1211" w:name="_Toc329146870"/>
            <w:bookmarkStart w:id="1212" w:name="_Toc329328588"/>
            <w:bookmarkStart w:id="1213" w:name="_Toc410988499"/>
            <w:bookmarkStart w:id="1214" w:name="_Toc478456598"/>
            <w:bookmarkStart w:id="1215" w:name="_Toc503785535"/>
            <w:bookmarkStart w:id="1216" w:name="_Toc503786110"/>
            <w:bookmarkStart w:id="1217" w:name="_Toc503786599"/>
            <w:bookmarkStart w:id="1218" w:name="_Toc503787470"/>
            <w:proofErr w:type="spellStart"/>
            <w:r w:rsidRPr="00967DC1">
              <w:rPr>
                <w:color w:val="000000"/>
                <w:szCs w:val="24"/>
              </w:rPr>
              <w:t>Табела</w:t>
            </w:r>
            <w:proofErr w:type="spellEnd"/>
            <w:r w:rsidRPr="00967DC1">
              <w:rPr>
                <w:color w:val="000000"/>
                <w:szCs w:val="24"/>
              </w:rPr>
              <w:t xml:space="preserve"> бр.10.3.3.-1. </w:t>
            </w:r>
            <w:proofErr w:type="spellStart"/>
            <w:r w:rsidRPr="00967DC1">
              <w:rPr>
                <w:color w:val="000000"/>
                <w:szCs w:val="24"/>
              </w:rPr>
              <w:t>Укупан</w:t>
            </w:r>
            <w:proofErr w:type="spellEnd"/>
            <w:r w:rsidRPr="00967DC1">
              <w:rPr>
                <w:color w:val="000000"/>
                <w:szCs w:val="24"/>
              </w:rPr>
              <w:t xml:space="preserve"> </w:t>
            </w:r>
            <w:proofErr w:type="spellStart"/>
            <w:r w:rsidRPr="00967DC1">
              <w:rPr>
                <w:color w:val="000000"/>
                <w:szCs w:val="24"/>
              </w:rPr>
              <w:t>приход</w:t>
            </w:r>
            <w:proofErr w:type="spellEnd"/>
          </w:p>
        </w:tc>
        <w:tc>
          <w:tcPr>
            <w:tcW w:w="1709" w:type="dxa"/>
            <w:tcBorders>
              <w:top w:val="nil"/>
              <w:left w:val="nil"/>
              <w:bottom w:val="nil"/>
              <w:right w:val="nil"/>
            </w:tcBorders>
            <w:shd w:val="clear" w:color="auto" w:fill="auto"/>
            <w:noWrap/>
            <w:vAlign w:val="center"/>
            <w:hideMark/>
          </w:tcPr>
          <w:p w14:paraId="0259488F" w14:textId="77777777" w:rsidR="00BD4068" w:rsidRPr="00967DC1" w:rsidRDefault="00BD4068" w:rsidP="00BD4068">
            <w:pPr>
              <w:jc w:val="left"/>
              <w:rPr>
                <w:color w:val="000000"/>
                <w:szCs w:val="24"/>
              </w:rPr>
            </w:pPr>
          </w:p>
        </w:tc>
        <w:tc>
          <w:tcPr>
            <w:tcW w:w="2440" w:type="dxa"/>
            <w:tcBorders>
              <w:top w:val="nil"/>
              <w:left w:val="nil"/>
              <w:bottom w:val="nil"/>
              <w:right w:val="nil"/>
            </w:tcBorders>
            <w:shd w:val="clear" w:color="auto" w:fill="auto"/>
            <w:noWrap/>
            <w:vAlign w:val="center"/>
            <w:hideMark/>
          </w:tcPr>
          <w:p w14:paraId="36413472" w14:textId="77777777" w:rsidR="00BD4068" w:rsidRPr="00967DC1" w:rsidRDefault="00BD4068" w:rsidP="00BD4068">
            <w:pPr>
              <w:jc w:val="left"/>
              <w:rPr>
                <w:sz w:val="20"/>
              </w:rPr>
            </w:pPr>
          </w:p>
        </w:tc>
        <w:tc>
          <w:tcPr>
            <w:tcW w:w="1840" w:type="dxa"/>
            <w:tcBorders>
              <w:top w:val="nil"/>
              <w:left w:val="nil"/>
              <w:bottom w:val="nil"/>
              <w:right w:val="nil"/>
            </w:tcBorders>
            <w:shd w:val="clear" w:color="auto" w:fill="auto"/>
            <w:noWrap/>
            <w:vAlign w:val="center"/>
            <w:hideMark/>
          </w:tcPr>
          <w:p w14:paraId="7E85D07B" w14:textId="77777777" w:rsidR="00BD4068" w:rsidRPr="00967DC1" w:rsidRDefault="00BD4068" w:rsidP="00BD4068">
            <w:pPr>
              <w:jc w:val="left"/>
              <w:rPr>
                <w:sz w:val="20"/>
              </w:rPr>
            </w:pPr>
          </w:p>
        </w:tc>
        <w:tc>
          <w:tcPr>
            <w:tcW w:w="1840" w:type="dxa"/>
            <w:tcBorders>
              <w:top w:val="nil"/>
              <w:left w:val="nil"/>
              <w:bottom w:val="nil"/>
              <w:right w:val="nil"/>
            </w:tcBorders>
            <w:shd w:val="clear" w:color="auto" w:fill="auto"/>
            <w:noWrap/>
            <w:vAlign w:val="center"/>
            <w:hideMark/>
          </w:tcPr>
          <w:p w14:paraId="6E9BF212" w14:textId="77777777" w:rsidR="00BD4068" w:rsidRPr="00967DC1" w:rsidRDefault="00BD4068" w:rsidP="00BD4068">
            <w:pPr>
              <w:jc w:val="left"/>
              <w:rPr>
                <w:sz w:val="20"/>
              </w:rPr>
            </w:pPr>
          </w:p>
        </w:tc>
      </w:tr>
      <w:tr w:rsidR="00BD4068" w:rsidRPr="00967DC1" w14:paraId="0872BB75" w14:textId="77777777" w:rsidTr="00B844A0">
        <w:trPr>
          <w:trHeight w:val="315"/>
        </w:trPr>
        <w:tc>
          <w:tcPr>
            <w:tcW w:w="4111"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4AD188E0" w14:textId="77777777" w:rsidR="00BD4068" w:rsidRPr="00967DC1" w:rsidRDefault="00BD4068" w:rsidP="001068F8">
            <w:pPr>
              <w:jc w:val="center"/>
              <w:rPr>
                <w:b/>
                <w:bCs/>
                <w:color w:val="000000"/>
                <w:sz w:val="22"/>
                <w:szCs w:val="22"/>
              </w:rPr>
            </w:pPr>
            <w:r w:rsidRPr="00967DC1">
              <w:rPr>
                <w:b/>
                <w:bCs/>
                <w:color w:val="000000"/>
                <w:sz w:val="22"/>
                <w:szCs w:val="22"/>
              </w:rPr>
              <w:t>ПРОСТА РЕПРОДУКЦИЈА</w:t>
            </w:r>
          </w:p>
        </w:tc>
        <w:tc>
          <w:tcPr>
            <w:tcW w:w="1709" w:type="dxa"/>
            <w:tcBorders>
              <w:top w:val="nil"/>
              <w:left w:val="nil"/>
              <w:bottom w:val="single" w:sz="8" w:space="0" w:color="auto"/>
              <w:right w:val="nil"/>
            </w:tcBorders>
            <w:shd w:val="clear" w:color="auto" w:fill="auto"/>
            <w:vAlign w:val="center"/>
            <w:hideMark/>
          </w:tcPr>
          <w:p w14:paraId="637CDB4E" w14:textId="77777777" w:rsidR="00BD4068" w:rsidRPr="00967DC1" w:rsidRDefault="00BD4068" w:rsidP="001068F8">
            <w:pPr>
              <w:jc w:val="center"/>
              <w:rPr>
                <w:color w:val="000000"/>
                <w:sz w:val="22"/>
                <w:szCs w:val="22"/>
              </w:rPr>
            </w:pPr>
          </w:p>
        </w:tc>
        <w:tc>
          <w:tcPr>
            <w:tcW w:w="2440" w:type="dxa"/>
            <w:tcBorders>
              <w:top w:val="nil"/>
              <w:left w:val="nil"/>
              <w:bottom w:val="single" w:sz="8" w:space="0" w:color="auto"/>
              <w:right w:val="nil"/>
            </w:tcBorders>
            <w:shd w:val="clear" w:color="auto" w:fill="auto"/>
            <w:vAlign w:val="center"/>
            <w:hideMark/>
          </w:tcPr>
          <w:p w14:paraId="47F628AF" w14:textId="77777777" w:rsidR="00BD4068" w:rsidRPr="00967DC1" w:rsidRDefault="00BD4068" w:rsidP="001068F8">
            <w:pPr>
              <w:jc w:val="center"/>
              <w:rPr>
                <w:color w:val="000000"/>
                <w:sz w:val="22"/>
                <w:szCs w:val="22"/>
              </w:rPr>
            </w:pPr>
          </w:p>
        </w:tc>
        <w:tc>
          <w:tcPr>
            <w:tcW w:w="1840" w:type="dxa"/>
            <w:tcBorders>
              <w:top w:val="nil"/>
              <w:left w:val="nil"/>
              <w:bottom w:val="single" w:sz="8" w:space="0" w:color="auto"/>
              <w:right w:val="nil"/>
            </w:tcBorders>
            <w:shd w:val="clear" w:color="auto" w:fill="auto"/>
            <w:vAlign w:val="center"/>
            <w:hideMark/>
          </w:tcPr>
          <w:p w14:paraId="4983AA40" w14:textId="77777777" w:rsidR="00BD4068" w:rsidRPr="00967DC1" w:rsidRDefault="00BD4068" w:rsidP="001068F8">
            <w:pPr>
              <w:jc w:val="center"/>
              <w:rPr>
                <w:color w:val="000000"/>
                <w:sz w:val="22"/>
                <w:szCs w:val="22"/>
              </w:rPr>
            </w:pPr>
          </w:p>
        </w:tc>
        <w:tc>
          <w:tcPr>
            <w:tcW w:w="1840" w:type="dxa"/>
            <w:tcBorders>
              <w:top w:val="nil"/>
              <w:left w:val="nil"/>
              <w:bottom w:val="single" w:sz="8" w:space="0" w:color="auto"/>
              <w:right w:val="nil"/>
            </w:tcBorders>
            <w:shd w:val="clear" w:color="auto" w:fill="auto"/>
            <w:vAlign w:val="center"/>
            <w:hideMark/>
          </w:tcPr>
          <w:p w14:paraId="5B272992" w14:textId="77777777" w:rsidR="00BD4068" w:rsidRPr="00967DC1" w:rsidRDefault="00BD4068" w:rsidP="001068F8">
            <w:pPr>
              <w:jc w:val="center"/>
              <w:rPr>
                <w:color w:val="000000"/>
                <w:sz w:val="22"/>
                <w:szCs w:val="22"/>
              </w:rPr>
            </w:pPr>
          </w:p>
        </w:tc>
      </w:tr>
      <w:tr w:rsidR="00B844A0" w:rsidRPr="00967DC1" w14:paraId="6AA4AE0E" w14:textId="77777777" w:rsidTr="00B844A0">
        <w:trPr>
          <w:trHeight w:val="315"/>
        </w:trPr>
        <w:tc>
          <w:tcPr>
            <w:tcW w:w="4111" w:type="dxa"/>
            <w:tcBorders>
              <w:top w:val="nil"/>
              <w:left w:val="single" w:sz="8" w:space="0" w:color="auto"/>
              <w:bottom w:val="single" w:sz="8" w:space="0" w:color="auto"/>
              <w:right w:val="single" w:sz="8" w:space="0" w:color="auto"/>
            </w:tcBorders>
            <w:shd w:val="clear" w:color="auto" w:fill="auto"/>
            <w:vAlign w:val="center"/>
            <w:hideMark/>
          </w:tcPr>
          <w:p w14:paraId="348E1CD2" w14:textId="77777777" w:rsidR="00B844A0" w:rsidRPr="00967DC1" w:rsidRDefault="00B844A0" w:rsidP="00B844A0">
            <w:pPr>
              <w:jc w:val="left"/>
              <w:rPr>
                <w:color w:val="000000"/>
                <w:sz w:val="22"/>
                <w:szCs w:val="22"/>
              </w:rPr>
            </w:pPr>
            <w:proofErr w:type="spellStart"/>
            <w:r w:rsidRPr="00967DC1">
              <w:rPr>
                <w:color w:val="000000"/>
                <w:sz w:val="22"/>
                <w:szCs w:val="22"/>
              </w:rPr>
              <w:t>Приход</w:t>
            </w:r>
            <w:proofErr w:type="spellEnd"/>
            <w:r w:rsidRPr="00967DC1">
              <w:rPr>
                <w:color w:val="000000"/>
                <w:sz w:val="22"/>
                <w:szCs w:val="22"/>
              </w:rPr>
              <w:t xml:space="preserve"> </w:t>
            </w:r>
            <w:proofErr w:type="spellStart"/>
            <w:r w:rsidRPr="00967DC1">
              <w:rPr>
                <w:color w:val="000000"/>
                <w:sz w:val="22"/>
                <w:szCs w:val="22"/>
              </w:rPr>
              <w:t>од</w:t>
            </w:r>
            <w:proofErr w:type="spellEnd"/>
            <w:r w:rsidRPr="00967DC1">
              <w:rPr>
                <w:color w:val="000000"/>
                <w:sz w:val="22"/>
                <w:szCs w:val="22"/>
              </w:rPr>
              <w:t xml:space="preserve"> </w:t>
            </w:r>
            <w:proofErr w:type="spellStart"/>
            <w:r w:rsidRPr="00967DC1">
              <w:rPr>
                <w:color w:val="000000"/>
                <w:sz w:val="22"/>
                <w:szCs w:val="22"/>
              </w:rPr>
              <w:t>продаје</w:t>
            </w:r>
            <w:proofErr w:type="spellEnd"/>
            <w:r w:rsidRPr="00967DC1">
              <w:rPr>
                <w:color w:val="000000"/>
                <w:sz w:val="22"/>
                <w:szCs w:val="22"/>
              </w:rPr>
              <w:t xml:space="preserve"> </w:t>
            </w:r>
            <w:proofErr w:type="spellStart"/>
            <w:r w:rsidRPr="00967DC1">
              <w:rPr>
                <w:color w:val="000000"/>
                <w:sz w:val="22"/>
                <w:szCs w:val="22"/>
              </w:rPr>
              <w:t>дрвета</w:t>
            </w:r>
            <w:proofErr w:type="spellEnd"/>
          </w:p>
        </w:tc>
        <w:tc>
          <w:tcPr>
            <w:tcW w:w="1709" w:type="dxa"/>
            <w:tcBorders>
              <w:top w:val="nil"/>
              <w:left w:val="nil"/>
              <w:bottom w:val="single" w:sz="8" w:space="0" w:color="auto"/>
              <w:right w:val="single" w:sz="8" w:space="0" w:color="auto"/>
            </w:tcBorders>
            <w:shd w:val="clear" w:color="auto" w:fill="auto"/>
            <w:noWrap/>
            <w:vAlign w:val="center"/>
            <w:hideMark/>
          </w:tcPr>
          <w:p w14:paraId="4AF4694C" w14:textId="77777777" w:rsidR="00B844A0" w:rsidRDefault="00B844A0" w:rsidP="00B844A0">
            <w:pPr>
              <w:jc w:val="right"/>
              <w:rPr>
                <w:color w:val="000000"/>
                <w:sz w:val="22"/>
                <w:szCs w:val="22"/>
              </w:rPr>
            </w:pPr>
            <w:r>
              <w:rPr>
                <w:color w:val="000000"/>
                <w:sz w:val="22"/>
                <w:szCs w:val="22"/>
              </w:rPr>
              <w:t>1.155.595.966</w:t>
            </w:r>
          </w:p>
        </w:tc>
        <w:tc>
          <w:tcPr>
            <w:tcW w:w="2440" w:type="dxa"/>
            <w:tcBorders>
              <w:top w:val="nil"/>
              <w:left w:val="nil"/>
              <w:bottom w:val="single" w:sz="8" w:space="0" w:color="auto"/>
              <w:right w:val="single" w:sz="8" w:space="0" w:color="auto"/>
            </w:tcBorders>
            <w:shd w:val="clear" w:color="auto" w:fill="auto"/>
            <w:vAlign w:val="center"/>
            <w:hideMark/>
          </w:tcPr>
          <w:p w14:paraId="1D786D9D" w14:textId="77777777" w:rsidR="00B844A0" w:rsidRPr="00967DC1" w:rsidRDefault="00B844A0" w:rsidP="00B844A0">
            <w:pPr>
              <w:jc w:val="center"/>
              <w:rPr>
                <w:color w:val="000000"/>
                <w:sz w:val="22"/>
                <w:szCs w:val="22"/>
              </w:rPr>
            </w:pPr>
            <w:proofErr w:type="spellStart"/>
            <w:r w:rsidRPr="00967DC1">
              <w:rPr>
                <w:color w:val="000000"/>
                <w:sz w:val="22"/>
                <w:szCs w:val="22"/>
              </w:rPr>
              <w:t>дин</w:t>
            </w:r>
            <w:proofErr w:type="spellEnd"/>
            <w:r w:rsidRPr="00967DC1">
              <w:rPr>
                <w:color w:val="000000"/>
                <w:sz w:val="22"/>
                <w:szCs w:val="22"/>
              </w:rPr>
              <w:t xml:space="preserve"> </w:t>
            </w:r>
            <w:proofErr w:type="spellStart"/>
            <w:r w:rsidRPr="00967DC1">
              <w:rPr>
                <w:color w:val="000000"/>
                <w:sz w:val="22"/>
                <w:szCs w:val="22"/>
              </w:rPr>
              <w:t>за</w:t>
            </w:r>
            <w:proofErr w:type="spellEnd"/>
            <w:r w:rsidRPr="00967DC1">
              <w:rPr>
                <w:color w:val="000000"/>
                <w:sz w:val="22"/>
                <w:szCs w:val="22"/>
              </w:rPr>
              <w:t xml:space="preserve"> 10 </w:t>
            </w:r>
            <w:proofErr w:type="spellStart"/>
            <w:r w:rsidRPr="00967DC1">
              <w:rPr>
                <w:color w:val="000000"/>
                <w:sz w:val="22"/>
                <w:szCs w:val="22"/>
              </w:rPr>
              <w:t>год</w:t>
            </w:r>
            <w:proofErr w:type="spellEnd"/>
            <w:r w:rsidRPr="00967DC1">
              <w:rPr>
                <w:color w:val="000000"/>
                <w:sz w:val="22"/>
                <w:szCs w:val="22"/>
              </w:rPr>
              <w:t xml:space="preserve">., </w:t>
            </w:r>
            <w:proofErr w:type="spellStart"/>
            <w:r w:rsidRPr="00967DC1">
              <w:rPr>
                <w:color w:val="000000"/>
                <w:sz w:val="22"/>
                <w:szCs w:val="22"/>
              </w:rPr>
              <w:t>или</w:t>
            </w:r>
            <w:proofErr w:type="spellEnd"/>
          </w:p>
        </w:tc>
        <w:tc>
          <w:tcPr>
            <w:tcW w:w="1840" w:type="dxa"/>
            <w:tcBorders>
              <w:top w:val="nil"/>
              <w:left w:val="nil"/>
              <w:bottom w:val="single" w:sz="8" w:space="0" w:color="auto"/>
              <w:right w:val="single" w:sz="8" w:space="0" w:color="auto"/>
            </w:tcBorders>
            <w:shd w:val="clear" w:color="auto" w:fill="auto"/>
            <w:vAlign w:val="center"/>
            <w:hideMark/>
          </w:tcPr>
          <w:p w14:paraId="3011F42E" w14:textId="77777777" w:rsidR="00B844A0" w:rsidRDefault="00B844A0" w:rsidP="00B844A0">
            <w:pPr>
              <w:jc w:val="right"/>
              <w:rPr>
                <w:color w:val="000000"/>
                <w:sz w:val="22"/>
                <w:szCs w:val="22"/>
              </w:rPr>
            </w:pPr>
            <w:r>
              <w:rPr>
                <w:color w:val="000000"/>
                <w:sz w:val="22"/>
                <w:szCs w:val="22"/>
              </w:rPr>
              <w:t>115.559.597</w:t>
            </w:r>
          </w:p>
        </w:tc>
        <w:tc>
          <w:tcPr>
            <w:tcW w:w="1840" w:type="dxa"/>
            <w:tcBorders>
              <w:top w:val="nil"/>
              <w:left w:val="nil"/>
              <w:bottom w:val="single" w:sz="8" w:space="0" w:color="auto"/>
              <w:right w:val="single" w:sz="8" w:space="0" w:color="auto"/>
            </w:tcBorders>
            <w:shd w:val="clear" w:color="auto" w:fill="auto"/>
            <w:vAlign w:val="center"/>
            <w:hideMark/>
          </w:tcPr>
          <w:p w14:paraId="3BD161E0" w14:textId="77777777" w:rsidR="00B844A0" w:rsidRPr="00967DC1" w:rsidRDefault="00B844A0" w:rsidP="00B844A0">
            <w:pPr>
              <w:jc w:val="center"/>
              <w:rPr>
                <w:color w:val="000000"/>
                <w:sz w:val="22"/>
                <w:szCs w:val="22"/>
              </w:rPr>
            </w:pPr>
            <w:proofErr w:type="spellStart"/>
            <w:r w:rsidRPr="00967DC1">
              <w:rPr>
                <w:color w:val="000000"/>
                <w:sz w:val="22"/>
                <w:szCs w:val="22"/>
              </w:rPr>
              <w:t>дин</w:t>
            </w:r>
            <w:proofErr w:type="spellEnd"/>
            <w:r w:rsidRPr="00967DC1">
              <w:rPr>
                <w:color w:val="000000"/>
                <w:sz w:val="22"/>
                <w:szCs w:val="22"/>
              </w:rPr>
              <w:t xml:space="preserve"> </w:t>
            </w:r>
            <w:proofErr w:type="spellStart"/>
            <w:r w:rsidRPr="00967DC1">
              <w:rPr>
                <w:color w:val="000000"/>
                <w:sz w:val="22"/>
                <w:szCs w:val="22"/>
              </w:rPr>
              <w:t>годишње</w:t>
            </w:r>
            <w:proofErr w:type="spellEnd"/>
          </w:p>
        </w:tc>
      </w:tr>
      <w:tr w:rsidR="00B844A0" w:rsidRPr="00967DC1" w14:paraId="1779B1AB" w14:textId="77777777" w:rsidTr="00B844A0">
        <w:trPr>
          <w:trHeight w:val="330"/>
        </w:trPr>
        <w:tc>
          <w:tcPr>
            <w:tcW w:w="4111" w:type="dxa"/>
            <w:tcBorders>
              <w:top w:val="nil"/>
              <w:left w:val="single" w:sz="8" w:space="0" w:color="auto"/>
              <w:bottom w:val="single" w:sz="8" w:space="0" w:color="auto"/>
              <w:right w:val="single" w:sz="8" w:space="0" w:color="auto"/>
            </w:tcBorders>
            <w:shd w:val="clear" w:color="auto" w:fill="auto"/>
            <w:vAlign w:val="center"/>
            <w:hideMark/>
          </w:tcPr>
          <w:p w14:paraId="4AB64D91" w14:textId="77777777" w:rsidR="00B844A0" w:rsidRPr="00967DC1" w:rsidRDefault="00B844A0" w:rsidP="00B844A0">
            <w:pPr>
              <w:jc w:val="left"/>
              <w:rPr>
                <w:color w:val="000000"/>
                <w:sz w:val="22"/>
                <w:szCs w:val="22"/>
              </w:rPr>
            </w:pPr>
            <w:proofErr w:type="spellStart"/>
            <w:r w:rsidRPr="00967DC1">
              <w:rPr>
                <w:color w:val="000000"/>
                <w:sz w:val="22"/>
                <w:szCs w:val="22"/>
              </w:rPr>
              <w:t>Приход</w:t>
            </w:r>
            <w:proofErr w:type="spellEnd"/>
            <w:r w:rsidRPr="00967DC1">
              <w:rPr>
                <w:color w:val="000000"/>
                <w:sz w:val="22"/>
                <w:szCs w:val="22"/>
              </w:rPr>
              <w:t xml:space="preserve"> </w:t>
            </w:r>
            <w:proofErr w:type="spellStart"/>
            <w:r w:rsidRPr="00967DC1">
              <w:rPr>
                <w:color w:val="000000"/>
                <w:sz w:val="22"/>
                <w:szCs w:val="22"/>
              </w:rPr>
              <w:t>од</w:t>
            </w:r>
            <w:proofErr w:type="spellEnd"/>
            <w:r w:rsidRPr="00967DC1">
              <w:rPr>
                <w:color w:val="000000"/>
                <w:sz w:val="22"/>
                <w:szCs w:val="22"/>
              </w:rPr>
              <w:t xml:space="preserve"> </w:t>
            </w:r>
            <w:proofErr w:type="spellStart"/>
            <w:r w:rsidRPr="00967DC1">
              <w:rPr>
                <w:color w:val="000000"/>
                <w:sz w:val="22"/>
                <w:szCs w:val="22"/>
              </w:rPr>
              <w:t>биолошких</w:t>
            </w:r>
            <w:proofErr w:type="spellEnd"/>
            <w:r w:rsidRPr="00967DC1">
              <w:rPr>
                <w:color w:val="000000"/>
                <w:sz w:val="22"/>
                <w:szCs w:val="22"/>
              </w:rPr>
              <w:t xml:space="preserve"> </w:t>
            </w:r>
            <w:proofErr w:type="spellStart"/>
            <w:r w:rsidRPr="00967DC1">
              <w:rPr>
                <w:color w:val="000000"/>
                <w:sz w:val="22"/>
                <w:szCs w:val="22"/>
              </w:rPr>
              <w:t>инвестиција</w:t>
            </w:r>
            <w:proofErr w:type="spellEnd"/>
          </w:p>
        </w:tc>
        <w:tc>
          <w:tcPr>
            <w:tcW w:w="1709" w:type="dxa"/>
            <w:tcBorders>
              <w:top w:val="nil"/>
              <w:left w:val="nil"/>
              <w:bottom w:val="single" w:sz="8" w:space="0" w:color="auto"/>
              <w:right w:val="single" w:sz="8" w:space="0" w:color="auto"/>
            </w:tcBorders>
            <w:shd w:val="clear" w:color="auto" w:fill="auto"/>
            <w:vAlign w:val="center"/>
            <w:hideMark/>
          </w:tcPr>
          <w:p w14:paraId="4ECA7E87" w14:textId="77777777" w:rsidR="00B844A0" w:rsidRDefault="00B844A0" w:rsidP="00B844A0">
            <w:pPr>
              <w:jc w:val="right"/>
              <w:rPr>
                <w:color w:val="000000"/>
                <w:sz w:val="22"/>
                <w:szCs w:val="22"/>
              </w:rPr>
            </w:pPr>
            <w:r>
              <w:rPr>
                <w:color w:val="000000"/>
                <w:sz w:val="22"/>
                <w:szCs w:val="22"/>
              </w:rPr>
              <w:t>288.898.992</w:t>
            </w:r>
          </w:p>
        </w:tc>
        <w:tc>
          <w:tcPr>
            <w:tcW w:w="2440" w:type="dxa"/>
            <w:tcBorders>
              <w:top w:val="nil"/>
              <w:left w:val="nil"/>
              <w:bottom w:val="single" w:sz="8" w:space="0" w:color="auto"/>
              <w:right w:val="single" w:sz="8" w:space="0" w:color="auto"/>
            </w:tcBorders>
            <w:shd w:val="clear" w:color="auto" w:fill="auto"/>
            <w:vAlign w:val="center"/>
            <w:hideMark/>
          </w:tcPr>
          <w:p w14:paraId="4964EC7D" w14:textId="77777777" w:rsidR="00B844A0" w:rsidRPr="00967DC1" w:rsidRDefault="00B844A0" w:rsidP="00B844A0">
            <w:pPr>
              <w:jc w:val="center"/>
              <w:rPr>
                <w:color w:val="000000"/>
                <w:sz w:val="22"/>
                <w:szCs w:val="22"/>
              </w:rPr>
            </w:pPr>
            <w:proofErr w:type="spellStart"/>
            <w:r w:rsidRPr="00967DC1">
              <w:rPr>
                <w:color w:val="000000"/>
                <w:sz w:val="22"/>
                <w:szCs w:val="22"/>
              </w:rPr>
              <w:t>дин</w:t>
            </w:r>
            <w:proofErr w:type="spellEnd"/>
            <w:r w:rsidRPr="00967DC1">
              <w:rPr>
                <w:color w:val="000000"/>
                <w:sz w:val="22"/>
                <w:szCs w:val="22"/>
              </w:rPr>
              <w:t xml:space="preserve"> </w:t>
            </w:r>
            <w:proofErr w:type="spellStart"/>
            <w:r w:rsidRPr="00967DC1">
              <w:rPr>
                <w:color w:val="000000"/>
                <w:sz w:val="22"/>
                <w:szCs w:val="22"/>
              </w:rPr>
              <w:t>за</w:t>
            </w:r>
            <w:proofErr w:type="spellEnd"/>
            <w:r w:rsidRPr="00967DC1">
              <w:rPr>
                <w:color w:val="000000"/>
                <w:sz w:val="22"/>
                <w:szCs w:val="22"/>
              </w:rPr>
              <w:t xml:space="preserve"> 10 </w:t>
            </w:r>
            <w:proofErr w:type="spellStart"/>
            <w:r w:rsidRPr="00967DC1">
              <w:rPr>
                <w:color w:val="000000"/>
                <w:sz w:val="22"/>
                <w:szCs w:val="22"/>
              </w:rPr>
              <w:t>год</w:t>
            </w:r>
            <w:proofErr w:type="spellEnd"/>
            <w:r w:rsidRPr="00967DC1">
              <w:rPr>
                <w:color w:val="000000"/>
                <w:sz w:val="22"/>
                <w:szCs w:val="22"/>
              </w:rPr>
              <w:t xml:space="preserve">., </w:t>
            </w:r>
            <w:proofErr w:type="spellStart"/>
            <w:r w:rsidRPr="00967DC1">
              <w:rPr>
                <w:color w:val="000000"/>
                <w:sz w:val="22"/>
                <w:szCs w:val="22"/>
              </w:rPr>
              <w:t>или</w:t>
            </w:r>
            <w:proofErr w:type="spellEnd"/>
          </w:p>
        </w:tc>
        <w:tc>
          <w:tcPr>
            <w:tcW w:w="1840" w:type="dxa"/>
            <w:tcBorders>
              <w:top w:val="nil"/>
              <w:left w:val="nil"/>
              <w:bottom w:val="single" w:sz="8" w:space="0" w:color="auto"/>
              <w:right w:val="single" w:sz="8" w:space="0" w:color="auto"/>
            </w:tcBorders>
            <w:shd w:val="clear" w:color="auto" w:fill="auto"/>
            <w:vAlign w:val="center"/>
            <w:hideMark/>
          </w:tcPr>
          <w:p w14:paraId="3FD16362" w14:textId="77777777" w:rsidR="00B844A0" w:rsidRDefault="00B844A0" w:rsidP="00B844A0">
            <w:pPr>
              <w:jc w:val="right"/>
              <w:rPr>
                <w:color w:val="000000"/>
                <w:sz w:val="22"/>
                <w:szCs w:val="22"/>
              </w:rPr>
            </w:pPr>
            <w:r>
              <w:rPr>
                <w:color w:val="000000"/>
                <w:sz w:val="22"/>
                <w:szCs w:val="22"/>
              </w:rPr>
              <w:t>28.889.899</w:t>
            </w:r>
          </w:p>
        </w:tc>
        <w:tc>
          <w:tcPr>
            <w:tcW w:w="1840" w:type="dxa"/>
            <w:tcBorders>
              <w:top w:val="nil"/>
              <w:left w:val="nil"/>
              <w:bottom w:val="single" w:sz="8" w:space="0" w:color="auto"/>
              <w:right w:val="single" w:sz="8" w:space="0" w:color="auto"/>
            </w:tcBorders>
            <w:shd w:val="clear" w:color="auto" w:fill="auto"/>
            <w:vAlign w:val="center"/>
            <w:hideMark/>
          </w:tcPr>
          <w:p w14:paraId="5EDE76A0" w14:textId="77777777" w:rsidR="00B844A0" w:rsidRPr="00967DC1" w:rsidRDefault="00B844A0" w:rsidP="00B844A0">
            <w:pPr>
              <w:jc w:val="center"/>
              <w:rPr>
                <w:color w:val="000000"/>
                <w:sz w:val="22"/>
                <w:szCs w:val="22"/>
              </w:rPr>
            </w:pPr>
            <w:proofErr w:type="spellStart"/>
            <w:r w:rsidRPr="00967DC1">
              <w:rPr>
                <w:color w:val="000000"/>
                <w:sz w:val="22"/>
                <w:szCs w:val="22"/>
              </w:rPr>
              <w:t>дин</w:t>
            </w:r>
            <w:proofErr w:type="spellEnd"/>
            <w:r w:rsidRPr="00967DC1">
              <w:rPr>
                <w:color w:val="000000"/>
                <w:sz w:val="22"/>
                <w:szCs w:val="22"/>
              </w:rPr>
              <w:t xml:space="preserve"> </w:t>
            </w:r>
            <w:proofErr w:type="spellStart"/>
            <w:r w:rsidRPr="00967DC1">
              <w:rPr>
                <w:color w:val="000000"/>
                <w:sz w:val="22"/>
                <w:szCs w:val="22"/>
              </w:rPr>
              <w:t>годишње</w:t>
            </w:r>
            <w:proofErr w:type="spellEnd"/>
          </w:p>
        </w:tc>
      </w:tr>
      <w:tr w:rsidR="00B844A0" w:rsidRPr="00967DC1" w14:paraId="344E18C0" w14:textId="77777777" w:rsidTr="00B844A0">
        <w:trPr>
          <w:trHeight w:val="300"/>
        </w:trPr>
        <w:tc>
          <w:tcPr>
            <w:tcW w:w="4111" w:type="dxa"/>
            <w:tcBorders>
              <w:top w:val="nil"/>
              <w:left w:val="single" w:sz="8" w:space="0" w:color="auto"/>
              <w:bottom w:val="single" w:sz="8" w:space="0" w:color="auto"/>
              <w:right w:val="single" w:sz="8" w:space="0" w:color="auto"/>
            </w:tcBorders>
            <w:shd w:val="clear" w:color="000000" w:fill="D9D9D9"/>
            <w:vAlign w:val="center"/>
            <w:hideMark/>
          </w:tcPr>
          <w:p w14:paraId="32A1A2EC" w14:textId="77777777" w:rsidR="00B844A0" w:rsidRPr="00967DC1" w:rsidRDefault="00B844A0" w:rsidP="00B844A0">
            <w:pPr>
              <w:jc w:val="left"/>
              <w:rPr>
                <w:b/>
                <w:bCs/>
                <w:color w:val="000000"/>
                <w:sz w:val="22"/>
                <w:szCs w:val="22"/>
              </w:rPr>
            </w:pPr>
            <w:proofErr w:type="spellStart"/>
            <w:r w:rsidRPr="00967DC1">
              <w:rPr>
                <w:b/>
                <w:bCs/>
                <w:color w:val="000000"/>
                <w:sz w:val="22"/>
                <w:szCs w:val="22"/>
              </w:rPr>
              <w:t>Укупно</w:t>
            </w:r>
            <w:proofErr w:type="spellEnd"/>
            <w:r w:rsidRPr="00967DC1">
              <w:rPr>
                <w:b/>
                <w:bCs/>
                <w:color w:val="000000"/>
                <w:sz w:val="22"/>
                <w:szCs w:val="22"/>
              </w:rPr>
              <w:t xml:space="preserve"> </w:t>
            </w:r>
            <w:proofErr w:type="spellStart"/>
            <w:r w:rsidRPr="00967DC1">
              <w:rPr>
                <w:b/>
                <w:bCs/>
                <w:color w:val="000000"/>
                <w:sz w:val="22"/>
                <w:szCs w:val="22"/>
              </w:rPr>
              <w:t>проста</w:t>
            </w:r>
            <w:proofErr w:type="spellEnd"/>
            <w:r w:rsidRPr="00967DC1">
              <w:rPr>
                <w:b/>
                <w:bCs/>
                <w:color w:val="000000"/>
                <w:sz w:val="22"/>
                <w:szCs w:val="22"/>
              </w:rPr>
              <w:t xml:space="preserve"> </w:t>
            </w:r>
            <w:proofErr w:type="spellStart"/>
            <w:r w:rsidRPr="00967DC1">
              <w:rPr>
                <w:b/>
                <w:bCs/>
                <w:color w:val="000000"/>
                <w:sz w:val="22"/>
                <w:szCs w:val="22"/>
              </w:rPr>
              <w:t>репродукција</w:t>
            </w:r>
            <w:proofErr w:type="spellEnd"/>
          </w:p>
        </w:tc>
        <w:tc>
          <w:tcPr>
            <w:tcW w:w="1709" w:type="dxa"/>
            <w:tcBorders>
              <w:top w:val="nil"/>
              <w:left w:val="nil"/>
              <w:bottom w:val="single" w:sz="8" w:space="0" w:color="auto"/>
              <w:right w:val="single" w:sz="8" w:space="0" w:color="auto"/>
            </w:tcBorders>
            <w:shd w:val="clear" w:color="000000" w:fill="D9D9D9"/>
            <w:vAlign w:val="center"/>
            <w:hideMark/>
          </w:tcPr>
          <w:p w14:paraId="7DF3FB3E" w14:textId="77777777" w:rsidR="00B844A0" w:rsidRDefault="00B844A0" w:rsidP="00B844A0">
            <w:pPr>
              <w:jc w:val="right"/>
              <w:rPr>
                <w:b/>
                <w:bCs/>
                <w:color w:val="000000"/>
                <w:sz w:val="22"/>
                <w:szCs w:val="22"/>
              </w:rPr>
            </w:pPr>
            <w:r>
              <w:rPr>
                <w:b/>
                <w:bCs/>
                <w:color w:val="000000"/>
                <w:sz w:val="22"/>
                <w:szCs w:val="22"/>
              </w:rPr>
              <w:t>1.444.494.958</w:t>
            </w:r>
          </w:p>
        </w:tc>
        <w:tc>
          <w:tcPr>
            <w:tcW w:w="2440" w:type="dxa"/>
            <w:tcBorders>
              <w:top w:val="nil"/>
              <w:left w:val="nil"/>
              <w:bottom w:val="single" w:sz="8" w:space="0" w:color="auto"/>
              <w:right w:val="single" w:sz="8" w:space="0" w:color="auto"/>
            </w:tcBorders>
            <w:shd w:val="clear" w:color="000000" w:fill="D9D9D9"/>
            <w:vAlign w:val="center"/>
            <w:hideMark/>
          </w:tcPr>
          <w:p w14:paraId="13FA6C9E" w14:textId="77777777" w:rsidR="00B844A0" w:rsidRPr="00967DC1" w:rsidRDefault="00B844A0" w:rsidP="00B844A0">
            <w:pPr>
              <w:jc w:val="center"/>
              <w:rPr>
                <w:b/>
                <w:bCs/>
                <w:color w:val="000000"/>
                <w:sz w:val="22"/>
                <w:szCs w:val="22"/>
              </w:rPr>
            </w:pPr>
            <w:proofErr w:type="spellStart"/>
            <w:r w:rsidRPr="00967DC1">
              <w:rPr>
                <w:b/>
                <w:bCs/>
                <w:color w:val="000000"/>
                <w:sz w:val="22"/>
                <w:szCs w:val="22"/>
              </w:rPr>
              <w:t>дин</w:t>
            </w:r>
            <w:proofErr w:type="spellEnd"/>
            <w:r w:rsidRPr="00967DC1">
              <w:rPr>
                <w:b/>
                <w:bCs/>
                <w:color w:val="000000"/>
                <w:sz w:val="22"/>
                <w:szCs w:val="22"/>
              </w:rPr>
              <w:t xml:space="preserve"> </w:t>
            </w:r>
            <w:proofErr w:type="spellStart"/>
            <w:r w:rsidRPr="00967DC1">
              <w:rPr>
                <w:b/>
                <w:bCs/>
                <w:color w:val="000000"/>
                <w:sz w:val="22"/>
                <w:szCs w:val="22"/>
              </w:rPr>
              <w:t>за</w:t>
            </w:r>
            <w:proofErr w:type="spellEnd"/>
            <w:r w:rsidRPr="00967DC1">
              <w:rPr>
                <w:b/>
                <w:bCs/>
                <w:color w:val="000000"/>
                <w:sz w:val="22"/>
                <w:szCs w:val="22"/>
              </w:rPr>
              <w:t xml:space="preserve"> 10 </w:t>
            </w:r>
            <w:proofErr w:type="spellStart"/>
            <w:r w:rsidRPr="00967DC1">
              <w:rPr>
                <w:b/>
                <w:bCs/>
                <w:color w:val="000000"/>
                <w:sz w:val="22"/>
                <w:szCs w:val="22"/>
              </w:rPr>
              <w:t>год</w:t>
            </w:r>
            <w:proofErr w:type="spellEnd"/>
            <w:r w:rsidRPr="00967DC1">
              <w:rPr>
                <w:b/>
                <w:bCs/>
                <w:color w:val="000000"/>
                <w:sz w:val="22"/>
                <w:szCs w:val="22"/>
              </w:rPr>
              <w:t xml:space="preserve">., </w:t>
            </w:r>
            <w:proofErr w:type="spellStart"/>
            <w:r w:rsidRPr="00967DC1">
              <w:rPr>
                <w:b/>
                <w:bCs/>
                <w:color w:val="000000"/>
                <w:sz w:val="22"/>
                <w:szCs w:val="22"/>
              </w:rPr>
              <w:t>или</w:t>
            </w:r>
            <w:proofErr w:type="spellEnd"/>
          </w:p>
        </w:tc>
        <w:tc>
          <w:tcPr>
            <w:tcW w:w="1840" w:type="dxa"/>
            <w:tcBorders>
              <w:top w:val="nil"/>
              <w:left w:val="nil"/>
              <w:bottom w:val="single" w:sz="8" w:space="0" w:color="auto"/>
              <w:right w:val="single" w:sz="8" w:space="0" w:color="auto"/>
            </w:tcBorders>
            <w:shd w:val="clear" w:color="000000" w:fill="D9D9D9"/>
            <w:vAlign w:val="center"/>
            <w:hideMark/>
          </w:tcPr>
          <w:p w14:paraId="09259CE1" w14:textId="77777777" w:rsidR="00B844A0" w:rsidRDefault="00B844A0" w:rsidP="00B844A0">
            <w:pPr>
              <w:jc w:val="right"/>
              <w:rPr>
                <w:b/>
                <w:bCs/>
                <w:color w:val="000000"/>
                <w:sz w:val="22"/>
                <w:szCs w:val="22"/>
              </w:rPr>
            </w:pPr>
            <w:r>
              <w:rPr>
                <w:b/>
                <w:bCs/>
                <w:color w:val="000000"/>
                <w:sz w:val="22"/>
                <w:szCs w:val="22"/>
              </w:rPr>
              <w:t>144.449.496</w:t>
            </w:r>
          </w:p>
        </w:tc>
        <w:tc>
          <w:tcPr>
            <w:tcW w:w="1840" w:type="dxa"/>
            <w:tcBorders>
              <w:top w:val="nil"/>
              <w:left w:val="nil"/>
              <w:bottom w:val="single" w:sz="8" w:space="0" w:color="auto"/>
              <w:right w:val="single" w:sz="8" w:space="0" w:color="auto"/>
            </w:tcBorders>
            <w:shd w:val="clear" w:color="000000" w:fill="D9D9D9"/>
            <w:vAlign w:val="center"/>
            <w:hideMark/>
          </w:tcPr>
          <w:p w14:paraId="03000F0D" w14:textId="77777777" w:rsidR="00B844A0" w:rsidRPr="00967DC1" w:rsidRDefault="00B844A0" w:rsidP="00B844A0">
            <w:pPr>
              <w:jc w:val="center"/>
              <w:rPr>
                <w:b/>
                <w:bCs/>
                <w:color w:val="000000"/>
                <w:sz w:val="22"/>
                <w:szCs w:val="22"/>
              </w:rPr>
            </w:pPr>
            <w:proofErr w:type="spellStart"/>
            <w:r w:rsidRPr="00967DC1">
              <w:rPr>
                <w:b/>
                <w:bCs/>
                <w:color w:val="000000"/>
                <w:sz w:val="22"/>
                <w:szCs w:val="22"/>
              </w:rPr>
              <w:t>дин</w:t>
            </w:r>
            <w:proofErr w:type="spellEnd"/>
            <w:r w:rsidRPr="00967DC1">
              <w:rPr>
                <w:b/>
                <w:bCs/>
                <w:color w:val="000000"/>
                <w:sz w:val="22"/>
                <w:szCs w:val="22"/>
              </w:rPr>
              <w:t xml:space="preserve"> </w:t>
            </w:r>
            <w:proofErr w:type="spellStart"/>
            <w:r w:rsidRPr="00967DC1">
              <w:rPr>
                <w:b/>
                <w:bCs/>
                <w:color w:val="000000"/>
                <w:sz w:val="22"/>
                <w:szCs w:val="22"/>
              </w:rPr>
              <w:t>годишње</w:t>
            </w:r>
            <w:proofErr w:type="spellEnd"/>
          </w:p>
        </w:tc>
      </w:tr>
      <w:tr w:rsidR="00B844A0" w:rsidRPr="00967DC1" w14:paraId="07D1B396" w14:textId="77777777" w:rsidTr="00B844A0">
        <w:trPr>
          <w:trHeight w:val="315"/>
        </w:trPr>
        <w:tc>
          <w:tcPr>
            <w:tcW w:w="4111" w:type="dxa"/>
            <w:tcBorders>
              <w:top w:val="nil"/>
              <w:left w:val="single" w:sz="8" w:space="0" w:color="auto"/>
              <w:bottom w:val="single" w:sz="8" w:space="0" w:color="auto"/>
              <w:right w:val="single" w:sz="8" w:space="0" w:color="auto"/>
            </w:tcBorders>
            <w:shd w:val="clear" w:color="000000" w:fill="D9D9D9"/>
            <w:vAlign w:val="center"/>
            <w:hideMark/>
          </w:tcPr>
          <w:p w14:paraId="33184BFB" w14:textId="77777777" w:rsidR="00B844A0" w:rsidRPr="00967DC1" w:rsidRDefault="00B844A0" w:rsidP="00B844A0">
            <w:pPr>
              <w:jc w:val="left"/>
              <w:rPr>
                <w:b/>
                <w:bCs/>
                <w:color w:val="000000"/>
                <w:sz w:val="22"/>
                <w:szCs w:val="22"/>
              </w:rPr>
            </w:pPr>
            <w:r w:rsidRPr="00967DC1">
              <w:rPr>
                <w:b/>
                <w:bCs/>
                <w:color w:val="000000"/>
                <w:sz w:val="22"/>
                <w:szCs w:val="22"/>
              </w:rPr>
              <w:t>ПРОШИРЕНА РЕПРОДУКЦИЈА</w:t>
            </w:r>
          </w:p>
        </w:tc>
        <w:tc>
          <w:tcPr>
            <w:tcW w:w="1709" w:type="dxa"/>
            <w:tcBorders>
              <w:top w:val="nil"/>
              <w:left w:val="nil"/>
              <w:bottom w:val="single" w:sz="8" w:space="0" w:color="auto"/>
              <w:right w:val="nil"/>
            </w:tcBorders>
            <w:shd w:val="clear" w:color="auto" w:fill="auto"/>
            <w:vAlign w:val="center"/>
            <w:hideMark/>
          </w:tcPr>
          <w:p w14:paraId="46279893" w14:textId="77777777" w:rsidR="00B844A0" w:rsidRDefault="00B844A0" w:rsidP="00B844A0">
            <w:pPr>
              <w:jc w:val="left"/>
              <w:rPr>
                <w:rFonts w:ascii="Calibri" w:hAnsi="Calibri" w:cs="Calibri"/>
                <w:color w:val="000000"/>
                <w:sz w:val="22"/>
                <w:szCs w:val="22"/>
              </w:rPr>
            </w:pPr>
            <w:r>
              <w:rPr>
                <w:rFonts w:ascii="Calibri" w:hAnsi="Calibri" w:cs="Calibri"/>
                <w:color w:val="000000"/>
                <w:sz w:val="22"/>
                <w:szCs w:val="22"/>
              </w:rPr>
              <w:t> </w:t>
            </w:r>
          </w:p>
        </w:tc>
        <w:tc>
          <w:tcPr>
            <w:tcW w:w="2440" w:type="dxa"/>
            <w:tcBorders>
              <w:top w:val="nil"/>
              <w:left w:val="nil"/>
              <w:bottom w:val="single" w:sz="8" w:space="0" w:color="auto"/>
              <w:right w:val="nil"/>
            </w:tcBorders>
            <w:shd w:val="clear" w:color="auto" w:fill="auto"/>
            <w:vAlign w:val="center"/>
            <w:hideMark/>
          </w:tcPr>
          <w:p w14:paraId="781528AC" w14:textId="77777777" w:rsidR="00B844A0" w:rsidRPr="00967DC1" w:rsidRDefault="00B844A0" w:rsidP="00B844A0">
            <w:pPr>
              <w:jc w:val="center"/>
              <w:rPr>
                <w:color w:val="000000"/>
                <w:sz w:val="22"/>
                <w:szCs w:val="22"/>
              </w:rPr>
            </w:pPr>
          </w:p>
        </w:tc>
        <w:tc>
          <w:tcPr>
            <w:tcW w:w="1840" w:type="dxa"/>
            <w:tcBorders>
              <w:top w:val="nil"/>
              <w:left w:val="nil"/>
              <w:bottom w:val="single" w:sz="8" w:space="0" w:color="auto"/>
              <w:right w:val="nil"/>
            </w:tcBorders>
            <w:shd w:val="clear" w:color="auto" w:fill="auto"/>
            <w:vAlign w:val="center"/>
            <w:hideMark/>
          </w:tcPr>
          <w:p w14:paraId="5EC6568D" w14:textId="77777777" w:rsidR="00B844A0" w:rsidRDefault="00B844A0" w:rsidP="00B844A0">
            <w:pPr>
              <w:jc w:val="left"/>
              <w:rPr>
                <w:rFonts w:ascii="Calibri" w:hAnsi="Calibri" w:cs="Calibri"/>
                <w:color w:val="000000"/>
                <w:sz w:val="22"/>
                <w:szCs w:val="22"/>
              </w:rPr>
            </w:pPr>
            <w:r>
              <w:rPr>
                <w:rFonts w:ascii="Calibri" w:hAnsi="Calibri" w:cs="Calibri"/>
                <w:color w:val="000000"/>
                <w:sz w:val="22"/>
                <w:szCs w:val="22"/>
              </w:rPr>
              <w:t> </w:t>
            </w:r>
          </w:p>
        </w:tc>
        <w:tc>
          <w:tcPr>
            <w:tcW w:w="1840" w:type="dxa"/>
            <w:tcBorders>
              <w:top w:val="nil"/>
              <w:left w:val="nil"/>
              <w:bottom w:val="single" w:sz="8" w:space="0" w:color="auto"/>
              <w:right w:val="nil"/>
            </w:tcBorders>
            <w:shd w:val="clear" w:color="auto" w:fill="auto"/>
            <w:vAlign w:val="center"/>
            <w:hideMark/>
          </w:tcPr>
          <w:p w14:paraId="79F35A07" w14:textId="77777777" w:rsidR="00B844A0" w:rsidRPr="00967DC1" w:rsidRDefault="00B844A0" w:rsidP="00B844A0">
            <w:pPr>
              <w:jc w:val="center"/>
              <w:rPr>
                <w:color w:val="000000"/>
                <w:sz w:val="22"/>
                <w:szCs w:val="22"/>
              </w:rPr>
            </w:pPr>
          </w:p>
        </w:tc>
      </w:tr>
      <w:tr w:rsidR="00B844A0" w:rsidRPr="00967DC1" w14:paraId="153D87B3" w14:textId="77777777" w:rsidTr="00B844A0">
        <w:trPr>
          <w:trHeight w:val="315"/>
        </w:trPr>
        <w:tc>
          <w:tcPr>
            <w:tcW w:w="4111" w:type="dxa"/>
            <w:tcBorders>
              <w:top w:val="nil"/>
              <w:left w:val="single" w:sz="8" w:space="0" w:color="auto"/>
              <w:bottom w:val="single" w:sz="8" w:space="0" w:color="auto"/>
              <w:right w:val="single" w:sz="8" w:space="0" w:color="auto"/>
            </w:tcBorders>
            <w:shd w:val="clear" w:color="auto" w:fill="auto"/>
            <w:vAlign w:val="center"/>
            <w:hideMark/>
          </w:tcPr>
          <w:p w14:paraId="12E32A7B" w14:textId="77777777" w:rsidR="00B844A0" w:rsidRPr="00967DC1" w:rsidRDefault="00B844A0" w:rsidP="00B844A0">
            <w:pPr>
              <w:jc w:val="left"/>
              <w:rPr>
                <w:color w:val="000000"/>
                <w:sz w:val="22"/>
                <w:szCs w:val="22"/>
              </w:rPr>
            </w:pPr>
            <w:proofErr w:type="spellStart"/>
            <w:r w:rsidRPr="00967DC1">
              <w:rPr>
                <w:color w:val="000000"/>
                <w:sz w:val="22"/>
                <w:szCs w:val="22"/>
              </w:rPr>
              <w:t>Приход</w:t>
            </w:r>
            <w:proofErr w:type="spellEnd"/>
            <w:r w:rsidRPr="00967DC1">
              <w:rPr>
                <w:color w:val="000000"/>
                <w:sz w:val="22"/>
                <w:szCs w:val="22"/>
              </w:rPr>
              <w:t xml:space="preserve"> </w:t>
            </w:r>
            <w:proofErr w:type="spellStart"/>
            <w:r w:rsidRPr="00967DC1">
              <w:rPr>
                <w:color w:val="000000"/>
                <w:sz w:val="22"/>
                <w:szCs w:val="22"/>
              </w:rPr>
              <w:t>од</w:t>
            </w:r>
            <w:proofErr w:type="spellEnd"/>
            <w:r w:rsidRPr="00967DC1">
              <w:rPr>
                <w:color w:val="000000"/>
                <w:sz w:val="22"/>
                <w:szCs w:val="22"/>
              </w:rPr>
              <w:t xml:space="preserve"> </w:t>
            </w:r>
            <w:proofErr w:type="spellStart"/>
            <w:r w:rsidRPr="00967DC1">
              <w:rPr>
                <w:color w:val="000000"/>
                <w:sz w:val="22"/>
                <w:szCs w:val="22"/>
              </w:rPr>
              <w:t>продаје</w:t>
            </w:r>
            <w:proofErr w:type="spellEnd"/>
            <w:r w:rsidRPr="00967DC1">
              <w:rPr>
                <w:color w:val="000000"/>
                <w:sz w:val="22"/>
                <w:szCs w:val="22"/>
              </w:rPr>
              <w:t xml:space="preserve"> </w:t>
            </w:r>
            <w:proofErr w:type="spellStart"/>
            <w:r w:rsidRPr="00967DC1">
              <w:rPr>
                <w:color w:val="000000"/>
                <w:sz w:val="22"/>
                <w:szCs w:val="22"/>
              </w:rPr>
              <w:t>дрвета</w:t>
            </w:r>
            <w:proofErr w:type="spellEnd"/>
          </w:p>
        </w:tc>
        <w:tc>
          <w:tcPr>
            <w:tcW w:w="1709" w:type="dxa"/>
            <w:tcBorders>
              <w:top w:val="nil"/>
              <w:left w:val="nil"/>
              <w:bottom w:val="single" w:sz="8" w:space="0" w:color="auto"/>
              <w:right w:val="single" w:sz="8" w:space="0" w:color="auto"/>
            </w:tcBorders>
            <w:shd w:val="clear" w:color="auto" w:fill="auto"/>
            <w:vAlign w:val="center"/>
            <w:hideMark/>
          </w:tcPr>
          <w:p w14:paraId="2FE171DF" w14:textId="77777777" w:rsidR="00B844A0" w:rsidRDefault="00B844A0" w:rsidP="00B844A0">
            <w:pPr>
              <w:jc w:val="right"/>
              <w:rPr>
                <w:color w:val="000000"/>
                <w:sz w:val="22"/>
                <w:szCs w:val="22"/>
              </w:rPr>
            </w:pPr>
            <w:r>
              <w:rPr>
                <w:color w:val="000000"/>
                <w:sz w:val="22"/>
                <w:szCs w:val="22"/>
              </w:rPr>
              <w:t>96.804.743</w:t>
            </w:r>
          </w:p>
        </w:tc>
        <w:tc>
          <w:tcPr>
            <w:tcW w:w="2440" w:type="dxa"/>
            <w:tcBorders>
              <w:top w:val="nil"/>
              <w:left w:val="nil"/>
              <w:bottom w:val="single" w:sz="8" w:space="0" w:color="auto"/>
              <w:right w:val="single" w:sz="8" w:space="0" w:color="auto"/>
            </w:tcBorders>
            <w:shd w:val="clear" w:color="auto" w:fill="auto"/>
            <w:vAlign w:val="center"/>
            <w:hideMark/>
          </w:tcPr>
          <w:p w14:paraId="76DA52E6" w14:textId="77777777" w:rsidR="00B844A0" w:rsidRPr="00967DC1" w:rsidRDefault="00B844A0" w:rsidP="00B844A0">
            <w:pPr>
              <w:jc w:val="center"/>
              <w:rPr>
                <w:color w:val="000000"/>
                <w:sz w:val="22"/>
                <w:szCs w:val="22"/>
              </w:rPr>
            </w:pPr>
            <w:proofErr w:type="spellStart"/>
            <w:r w:rsidRPr="00967DC1">
              <w:rPr>
                <w:color w:val="000000"/>
                <w:sz w:val="22"/>
                <w:szCs w:val="22"/>
              </w:rPr>
              <w:t>дин</w:t>
            </w:r>
            <w:proofErr w:type="spellEnd"/>
            <w:r w:rsidRPr="00967DC1">
              <w:rPr>
                <w:color w:val="000000"/>
                <w:sz w:val="22"/>
                <w:szCs w:val="22"/>
              </w:rPr>
              <w:t xml:space="preserve"> </w:t>
            </w:r>
            <w:proofErr w:type="spellStart"/>
            <w:r w:rsidRPr="00967DC1">
              <w:rPr>
                <w:color w:val="000000"/>
                <w:sz w:val="22"/>
                <w:szCs w:val="22"/>
              </w:rPr>
              <w:t>за</w:t>
            </w:r>
            <w:proofErr w:type="spellEnd"/>
            <w:r w:rsidRPr="00967DC1">
              <w:rPr>
                <w:color w:val="000000"/>
                <w:sz w:val="22"/>
                <w:szCs w:val="22"/>
              </w:rPr>
              <w:t xml:space="preserve"> 10 </w:t>
            </w:r>
            <w:proofErr w:type="spellStart"/>
            <w:r w:rsidRPr="00967DC1">
              <w:rPr>
                <w:color w:val="000000"/>
                <w:sz w:val="22"/>
                <w:szCs w:val="22"/>
              </w:rPr>
              <w:t>год</w:t>
            </w:r>
            <w:proofErr w:type="spellEnd"/>
            <w:r w:rsidRPr="00967DC1">
              <w:rPr>
                <w:color w:val="000000"/>
                <w:sz w:val="22"/>
                <w:szCs w:val="22"/>
              </w:rPr>
              <w:t xml:space="preserve">., </w:t>
            </w:r>
            <w:proofErr w:type="spellStart"/>
            <w:r w:rsidRPr="00967DC1">
              <w:rPr>
                <w:color w:val="000000"/>
                <w:sz w:val="22"/>
                <w:szCs w:val="22"/>
              </w:rPr>
              <w:t>или</w:t>
            </w:r>
            <w:proofErr w:type="spellEnd"/>
          </w:p>
        </w:tc>
        <w:tc>
          <w:tcPr>
            <w:tcW w:w="1840" w:type="dxa"/>
            <w:tcBorders>
              <w:top w:val="nil"/>
              <w:left w:val="nil"/>
              <w:bottom w:val="single" w:sz="8" w:space="0" w:color="auto"/>
              <w:right w:val="single" w:sz="8" w:space="0" w:color="auto"/>
            </w:tcBorders>
            <w:shd w:val="clear" w:color="auto" w:fill="auto"/>
            <w:vAlign w:val="center"/>
            <w:hideMark/>
          </w:tcPr>
          <w:p w14:paraId="30AB280F" w14:textId="77777777" w:rsidR="00B844A0" w:rsidRDefault="00B844A0" w:rsidP="00B844A0">
            <w:pPr>
              <w:jc w:val="right"/>
              <w:rPr>
                <w:color w:val="000000"/>
                <w:sz w:val="22"/>
                <w:szCs w:val="22"/>
              </w:rPr>
            </w:pPr>
            <w:r>
              <w:rPr>
                <w:color w:val="000000"/>
                <w:sz w:val="22"/>
                <w:szCs w:val="22"/>
              </w:rPr>
              <w:t>9.680.474</w:t>
            </w:r>
          </w:p>
        </w:tc>
        <w:tc>
          <w:tcPr>
            <w:tcW w:w="1840" w:type="dxa"/>
            <w:tcBorders>
              <w:top w:val="nil"/>
              <w:left w:val="nil"/>
              <w:bottom w:val="single" w:sz="8" w:space="0" w:color="auto"/>
              <w:right w:val="single" w:sz="8" w:space="0" w:color="auto"/>
            </w:tcBorders>
            <w:shd w:val="clear" w:color="auto" w:fill="auto"/>
            <w:vAlign w:val="center"/>
            <w:hideMark/>
          </w:tcPr>
          <w:p w14:paraId="312C8D82" w14:textId="77777777" w:rsidR="00B844A0" w:rsidRPr="00967DC1" w:rsidRDefault="00B844A0" w:rsidP="00B844A0">
            <w:pPr>
              <w:jc w:val="center"/>
              <w:rPr>
                <w:color w:val="000000"/>
                <w:sz w:val="22"/>
                <w:szCs w:val="22"/>
              </w:rPr>
            </w:pPr>
            <w:proofErr w:type="spellStart"/>
            <w:r w:rsidRPr="00967DC1">
              <w:rPr>
                <w:color w:val="000000"/>
                <w:sz w:val="22"/>
                <w:szCs w:val="22"/>
              </w:rPr>
              <w:t>дин</w:t>
            </w:r>
            <w:proofErr w:type="spellEnd"/>
            <w:r w:rsidRPr="00967DC1">
              <w:rPr>
                <w:color w:val="000000"/>
                <w:sz w:val="22"/>
                <w:szCs w:val="22"/>
              </w:rPr>
              <w:t xml:space="preserve"> </w:t>
            </w:r>
            <w:proofErr w:type="spellStart"/>
            <w:r w:rsidRPr="00967DC1">
              <w:rPr>
                <w:color w:val="000000"/>
                <w:sz w:val="22"/>
                <w:szCs w:val="22"/>
              </w:rPr>
              <w:t>годишње</w:t>
            </w:r>
            <w:proofErr w:type="spellEnd"/>
          </w:p>
        </w:tc>
      </w:tr>
      <w:tr w:rsidR="00B844A0" w:rsidRPr="00967DC1" w14:paraId="3F34EADA" w14:textId="77777777" w:rsidTr="00B844A0">
        <w:trPr>
          <w:trHeight w:val="315"/>
        </w:trPr>
        <w:tc>
          <w:tcPr>
            <w:tcW w:w="4111" w:type="dxa"/>
            <w:tcBorders>
              <w:top w:val="nil"/>
              <w:left w:val="single" w:sz="8" w:space="0" w:color="auto"/>
              <w:bottom w:val="single" w:sz="8" w:space="0" w:color="auto"/>
              <w:right w:val="single" w:sz="8" w:space="0" w:color="auto"/>
            </w:tcBorders>
            <w:shd w:val="clear" w:color="auto" w:fill="auto"/>
            <w:vAlign w:val="center"/>
            <w:hideMark/>
          </w:tcPr>
          <w:p w14:paraId="748B9ED6" w14:textId="77777777" w:rsidR="00B844A0" w:rsidRPr="00967DC1" w:rsidRDefault="00B844A0" w:rsidP="00B844A0">
            <w:pPr>
              <w:jc w:val="left"/>
              <w:rPr>
                <w:color w:val="000000"/>
                <w:sz w:val="22"/>
                <w:szCs w:val="22"/>
              </w:rPr>
            </w:pPr>
            <w:proofErr w:type="spellStart"/>
            <w:r w:rsidRPr="00967DC1">
              <w:rPr>
                <w:color w:val="000000"/>
                <w:sz w:val="22"/>
                <w:szCs w:val="22"/>
              </w:rPr>
              <w:t>Приход</w:t>
            </w:r>
            <w:proofErr w:type="spellEnd"/>
            <w:r w:rsidRPr="00967DC1">
              <w:rPr>
                <w:color w:val="000000"/>
                <w:sz w:val="22"/>
                <w:szCs w:val="22"/>
              </w:rPr>
              <w:t xml:space="preserve"> </w:t>
            </w:r>
            <w:proofErr w:type="spellStart"/>
            <w:r w:rsidRPr="00967DC1">
              <w:rPr>
                <w:color w:val="000000"/>
                <w:sz w:val="22"/>
                <w:szCs w:val="22"/>
              </w:rPr>
              <w:t>од</w:t>
            </w:r>
            <w:proofErr w:type="spellEnd"/>
            <w:r w:rsidRPr="00967DC1">
              <w:rPr>
                <w:color w:val="000000"/>
                <w:sz w:val="22"/>
                <w:szCs w:val="22"/>
              </w:rPr>
              <w:t xml:space="preserve"> </w:t>
            </w:r>
            <w:proofErr w:type="spellStart"/>
            <w:r w:rsidRPr="00967DC1">
              <w:rPr>
                <w:color w:val="000000"/>
                <w:sz w:val="22"/>
                <w:szCs w:val="22"/>
              </w:rPr>
              <w:t>биолошких</w:t>
            </w:r>
            <w:proofErr w:type="spellEnd"/>
            <w:r w:rsidRPr="00967DC1">
              <w:rPr>
                <w:color w:val="000000"/>
                <w:sz w:val="22"/>
                <w:szCs w:val="22"/>
              </w:rPr>
              <w:t xml:space="preserve"> </w:t>
            </w:r>
            <w:proofErr w:type="spellStart"/>
            <w:r w:rsidRPr="00967DC1">
              <w:rPr>
                <w:color w:val="000000"/>
                <w:sz w:val="22"/>
                <w:szCs w:val="22"/>
              </w:rPr>
              <w:t>инвестиција</w:t>
            </w:r>
            <w:proofErr w:type="spellEnd"/>
          </w:p>
        </w:tc>
        <w:tc>
          <w:tcPr>
            <w:tcW w:w="1709" w:type="dxa"/>
            <w:tcBorders>
              <w:top w:val="nil"/>
              <w:left w:val="nil"/>
              <w:bottom w:val="single" w:sz="8" w:space="0" w:color="auto"/>
              <w:right w:val="single" w:sz="8" w:space="0" w:color="auto"/>
            </w:tcBorders>
            <w:shd w:val="clear" w:color="auto" w:fill="auto"/>
            <w:vAlign w:val="center"/>
            <w:hideMark/>
          </w:tcPr>
          <w:p w14:paraId="2B597C84" w14:textId="77777777" w:rsidR="00B844A0" w:rsidRDefault="00B844A0" w:rsidP="00B844A0">
            <w:pPr>
              <w:jc w:val="right"/>
              <w:rPr>
                <w:color w:val="000000"/>
                <w:sz w:val="22"/>
                <w:szCs w:val="22"/>
              </w:rPr>
            </w:pPr>
            <w:r>
              <w:rPr>
                <w:color w:val="000000"/>
                <w:sz w:val="22"/>
                <w:szCs w:val="22"/>
              </w:rPr>
              <w:t>24.201.186</w:t>
            </w:r>
          </w:p>
        </w:tc>
        <w:tc>
          <w:tcPr>
            <w:tcW w:w="2440" w:type="dxa"/>
            <w:tcBorders>
              <w:top w:val="nil"/>
              <w:left w:val="nil"/>
              <w:bottom w:val="single" w:sz="8" w:space="0" w:color="auto"/>
              <w:right w:val="single" w:sz="8" w:space="0" w:color="auto"/>
            </w:tcBorders>
            <w:shd w:val="clear" w:color="auto" w:fill="auto"/>
            <w:vAlign w:val="center"/>
            <w:hideMark/>
          </w:tcPr>
          <w:p w14:paraId="230AA8B3" w14:textId="77777777" w:rsidR="00B844A0" w:rsidRPr="00967DC1" w:rsidRDefault="00B844A0" w:rsidP="00B844A0">
            <w:pPr>
              <w:jc w:val="center"/>
              <w:rPr>
                <w:color w:val="000000"/>
                <w:sz w:val="22"/>
                <w:szCs w:val="22"/>
              </w:rPr>
            </w:pPr>
            <w:proofErr w:type="spellStart"/>
            <w:r w:rsidRPr="00967DC1">
              <w:rPr>
                <w:color w:val="000000"/>
                <w:sz w:val="22"/>
                <w:szCs w:val="22"/>
              </w:rPr>
              <w:t>дин</w:t>
            </w:r>
            <w:proofErr w:type="spellEnd"/>
            <w:r w:rsidRPr="00967DC1">
              <w:rPr>
                <w:color w:val="000000"/>
                <w:sz w:val="22"/>
                <w:szCs w:val="22"/>
              </w:rPr>
              <w:t xml:space="preserve"> </w:t>
            </w:r>
            <w:proofErr w:type="spellStart"/>
            <w:r w:rsidRPr="00967DC1">
              <w:rPr>
                <w:color w:val="000000"/>
                <w:sz w:val="22"/>
                <w:szCs w:val="22"/>
              </w:rPr>
              <w:t>за</w:t>
            </w:r>
            <w:proofErr w:type="spellEnd"/>
            <w:r w:rsidRPr="00967DC1">
              <w:rPr>
                <w:color w:val="000000"/>
                <w:sz w:val="22"/>
                <w:szCs w:val="22"/>
              </w:rPr>
              <w:t xml:space="preserve"> 10 </w:t>
            </w:r>
            <w:proofErr w:type="spellStart"/>
            <w:r w:rsidRPr="00967DC1">
              <w:rPr>
                <w:color w:val="000000"/>
                <w:sz w:val="22"/>
                <w:szCs w:val="22"/>
              </w:rPr>
              <w:t>год</w:t>
            </w:r>
            <w:proofErr w:type="spellEnd"/>
            <w:r w:rsidRPr="00967DC1">
              <w:rPr>
                <w:color w:val="000000"/>
                <w:sz w:val="22"/>
                <w:szCs w:val="22"/>
              </w:rPr>
              <w:t xml:space="preserve">., </w:t>
            </w:r>
            <w:proofErr w:type="spellStart"/>
            <w:r w:rsidRPr="00967DC1">
              <w:rPr>
                <w:color w:val="000000"/>
                <w:sz w:val="22"/>
                <w:szCs w:val="22"/>
              </w:rPr>
              <w:t>или</w:t>
            </w:r>
            <w:proofErr w:type="spellEnd"/>
          </w:p>
        </w:tc>
        <w:tc>
          <w:tcPr>
            <w:tcW w:w="1840" w:type="dxa"/>
            <w:tcBorders>
              <w:top w:val="nil"/>
              <w:left w:val="nil"/>
              <w:bottom w:val="single" w:sz="8" w:space="0" w:color="auto"/>
              <w:right w:val="single" w:sz="8" w:space="0" w:color="auto"/>
            </w:tcBorders>
            <w:shd w:val="clear" w:color="auto" w:fill="auto"/>
            <w:vAlign w:val="center"/>
            <w:hideMark/>
          </w:tcPr>
          <w:p w14:paraId="6AF69F36" w14:textId="77777777" w:rsidR="00B844A0" w:rsidRDefault="00B844A0" w:rsidP="00B844A0">
            <w:pPr>
              <w:jc w:val="right"/>
              <w:rPr>
                <w:color w:val="000000"/>
                <w:sz w:val="22"/>
                <w:szCs w:val="22"/>
              </w:rPr>
            </w:pPr>
            <w:r>
              <w:rPr>
                <w:color w:val="000000"/>
                <w:sz w:val="22"/>
                <w:szCs w:val="22"/>
              </w:rPr>
              <w:t>2.420.119</w:t>
            </w:r>
          </w:p>
        </w:tc>
        <w:tc>
          <w:tcPr>
            <w:tcW w:w="1840" w:type="dxa"/>
            <w:tcBorders>
              <w:top w:val="nil"/>
              <w:left w:val="nil"/>
              <w:bottom w:val="single" w:sz="8" w:space="0" w:color="auto"/>
              <w:right w:val="single" w:sz="8" w:space="0" w:color="auto"/>
            </w:tcBorders>
            <w:shd w:val="clear" w:color="auto" w:fill="auto"/>
            <w:vAlign w:val="center"/>
            <w:hideMark/>
          </w:tcPr>
          <w:p w14:paraId="1246BFB3" w14:textId="77777777" w:rsidR="00B844A0" w:rsidRPr="00967DC1" w:rsidRDefault="00B844A0" w:rsidP="00B844A0">
            <w:pPr>
              <w:jc w:val="center"/>
              <w:rPr>
                <w:color w:val="000000"/>
                <w:sz w:val="22"/>
                <w:szCs w:val="22"/>
              </w:rPr>
            </w:pPr>
            <w:proofErr w:type="spellStart"/>
            <w:r w:rsidRPr="00967DC1">
              <w:rPr>
                <w:color w:val="000000"/>
                <w:sz w:val="22"/>
                <w:szCs w:val="22"/>
              </w:rPr>
              <w:t>дин</w:t>
            </w:r>
            <w:proofErr w:type="spellEnd"/>
            <w:r w:rsidRPr="00967DC1">
              <w:rPr>
                <w:color w:val="000000"/>
                <w:sz w:val="22"/>
                <w:szCs w:val="22"/>
              </w:rPr>
              <w:t xml:space="preserve"> </w:t>
            </w:r>
            <w:proofErr w:type="spellStart"/>
            <w:r w:rsidRPr="00967DC1">
              <w:rPr>
                <w:color w:val="000000"/>
                <w:sz w:val="22"/>
                <w:szCs w:val="22"/>
              </w:rPr>
              <w:t>годишње</w:t>
            </w:r>
            <w:proofErr w:type="spellEnd"/>
          </w:p>
        </w:tc>
      </w:tr>
      <w:tr w:rsidR="00B844A0" w:rsidRPr="00967DC1" w14:paraId="1C7D78D4" w14:textId="77777777" w:rsidTr="00B844A0">
        <w:trPr>
          <w:trHeight w:val="300"/>
        </w:trPr>
        <w:tc>
          <w:tcPr>
            <w:tcW w:w="4111" w:type="dxa"/>
            <w:tcBorders>
              <w:top w:val="nil"/>
              <w:left w:val="single" w:sz="8" w:space="0" w:color="auto"/>
              <w:bottom w:val="single" w:sz="8" w:space="0" w:color="auto"/>
              <w:right w:val="single" w:sz="8" w:space="0" w:color="auto"/>
            </w:tcBorders>
            <w:shd w:val="clear" w:color="000000" w:fill="D9D9D9"/>
            <w:vAlign w:val="center"/>
            <w:hideMark/>
          </w:tcPr>
          <w:p w14:paraId="6C228934" w14:textId="77777777" w:rsidR="00B844A0" w:rsidRPr="00967DC1" w:rsidRDefault="00B844A0" w:rsidP="00B844A0">
            <w:pPr>
              <w:jc w:val="left"/>
              <w:rPr>
                <w:b/>
                <w:bCs/>
                <w:color w:val="000000"/>
                <w:sz w:val="22"/>
                <w:szCs w:val="22"/>
              </w:rPr>
            </w:pPr>
            <w:proofErr w:type="spellStart"/>
            <w:r w:rsidRPr="00967DC1">
              <w:rPr>
                <w:b/>
                <w:bCs/>
                <w:color w:val="000000"/>
                <w:sz w:val="22"/>
                <w:szCs w:val="22"/>
              </w:rPr>
              <w:t>Укупно</w:t>
            </w:r>
            <w:proofErr w:type="spellEnd"/>
            <w:r w:rsidRPr="00967DC1">
              <w:rPr>
                <w:b/>
                <w:bCs/>
                <w:color w:val="000000"/>
                <w:sz w:val="22"/>
                <w:szCs w:val="22"/>
              </w:rPr>
              <w:t xml:space="preserve"> </w:t>
            </w:r>
            <w:proofErr w:type="spellStart"/>
            <w:r w:rsidRPr="00967DC1">
              <w:rPr>
                <w:b/>
                <w:bCs/>
                <w:color w:val="000000"/>
                <w:sz w:val="22"/>
                <w:szCs w:val="22"/>
              </w:rPr>
              <w:t>проширена</w:t>
            </w:r>
            <w:proofErr w:type="spellEnd"/>
            <w:r w:rsidRPr="00967DC1">
              <w:rPr>
                <w:b/>
                <w:bCs/>
                <w:color w:val="000000"/>
                <w:sz w:val="22"/>
                <w:szCs w:val="22"/>
              </w:rPr>
              <w:t xml:space="preserve"> </w:t>
            </w:r>
            <w:proofErr w:type="spellStart"/>
            <w:r w:rsidRPr="00967DC1">
              <w:rPr>
                <w:b/>
                <w:bCs/>
                <w:color w:val="000000"/>
                <w:sz w:val="22"/>
                <w:szCs w:val="22"/>
              </w:rPr>
              <w:t>репродукција</w:t>
            </w:r>
            <w:proofErr w:type="spellEnd"/>
          </w:p>
        </w:tc>
        <w:tc>
          <w:tcPr>
            <w:tcW w:w="1709" w:type="dxa"/>
            <w:tcBorders>
              <w:top w:val="nil"/>
              <w:left w:val="nil"/>
              <w:bottom w:val="single" w:sz="8" w:space="0" w:color="auto"/>
              <w:right w:val="single" w:sz="8" w:space="0" w:color="auto"/>
            </w:tcBorders>
            <w:shd w:val="clear" w:color="000000" w:fill="D9D9D9"/>
            <w:vAlign w:val="center"/>
            <w:hideMark/>
          </w:tcPr>
          <w:p w14:paraId="03F69232" w14:textId="77777777" w:rsidR="00B844A0" w:rsidRDefault="00B844A0" w:rsidP="00B844A0">
            <w:pPr>
              <w:jc w:val="right"/>
              <w:rPr>
                <w:b/>
                <w:bCs/>
                <w:color w:val="000000"/>
                <w:sz w:val="22"/>
                <w:szCs w:val="22"/>
              </w:rPr>
            </w:pPr>
            <w:r>
              <w:rPr>
                <w:b/>
                <w:bCs/>
                <w:color w:val="000000"/>
                <w:sz w:val="22"/>
                <w:szCs w:val="22"/>
              </w:rPr>
              <w:t>121.005.928</w:t>
            </w:r>
          </w:p>
        </w:tc>
        <w:tc>
          <w:tcPr>
            <w:tcW w:w="2440" w:type="dxa"/>
            <w:tcBorders>
              <w:top w:val="nil"/>
              <w:left w:val="nil"/>
              <w:bottom w:val="single" w:sz="8" w:space="0" w:color="auto"/>
              <w:right w:val="single" w:sz="8" w:space="0" w:color="auto"/>
            </w:tcBorders>
            <w:shd w:val="clear" w:color="000000" w:fill="D9D9D9"/>
            <w:vAlign w:val="center"/>
            <w:hideMark/>
          </w:tcPr>
          <w:p w14:paraId="255336D9" w14:textId="77777777" w:rsidR="00B844A0" w:rsidRPr="00967DC1" w:rsidRDefault="00B844A0" w:rsidP="00B844A0">
            <w:pPr>
              <w:jc w:val="center"/>
              <w:rPr>
                <w:b/>
                <w:bCs/>
                <w:color w:val="000000"/>
                <w:sz w:val="22"/>
                <w:szCs w:val="22"/>
              </w:rPr>
            </w:pPr>
            <w:proofErr w:type="spellStart"/>
            <w:r w:rsidRPr="00967DC1">
              <w:rPr>
                <w:b/>
                <w:bCs/>
                <w:color w:val="000000"/>
                <w:sz w:val="22"/>
                <w:szCs w:val="22"/>
              </w:rPr>
              <w:t>дин</w:t>
            </w:r>
            <w:proofErr w:type="spellEnd"/>
            <w:r w:rsidRPr="00967DC1">
              <w:rPr>
                <w:b/>
                <w:bCs/>
                <w:color w:val="000000"/>
                <w:sz w:val="22"/>
                <w:szCs w:val="22"/>
              </w:rPr>
              <w:t xml:space="preserve"> </w:t>
            </w:r>
            <w:proofErr w:type="spellStart"/>
            <w:r w:rsidRPr="00967DC1">
              <w:rPr>
                <w:b/>
                <w:bCs/>
                <w:color w:val="000000"/>
                <w:sz w:val="22"/>
                <w:szCs w:val="22"/>
              </w:rPr>
              <w:t>за</w:t>
            </w:r>
            <w:proofErr w:type="spellEnd"/>
            <w:r w:rsidRPr="00967DC1">
              <w:rPr>
                <w:b/>
                <w:bCs/>
                <w:color w:val="000000"/>
                <w:sz w:val="22"/>
                <w:szCs w:val="22"/>
              </w:rPr>
              <w:t xml:space="preserve"> 10 </w:t>
            </w:r>
            <w:proofErr w:type="spellStart"/>
            <w:r w:rsidRPr="00967DC1">
              <w:rPr>
                <w:b/>
                <w:bCs/>
                <w:color w:val="000000"/>
                <w:sz w:val="22"/>
                <w:szCs w:val="22"/>
              </w:rPr>
              <w:t>год</w:t>
            </w:r>
            <w:proofErr w:type="spellEnd"/>
            <w:r w:rsidRPr="00967DC1">
              <w:rPr>
                <w:b/>
                <w:bCs/>
                <w:color w:val="000000"/>
                <w:sz w:val="22"/>
                <w:szCs w:val="22"/>
              </w:rPr>
              <w:t xml:space="preserve">., </w:t>
            </w:r>
            <w:proofErr w:type="spellStart"/>
            <w:r w:rsidRPr="00967DC1">
              <w:rPr>
                <w:b/>
                <w:bCs/>
                <w:color w:val="000000"/>
                <w:sz w:val="22"/>
                <w:szCs w:val="22"/>
              </w:rPr>
              <w:t>или</w:t>
            </w:r>
            <w:proofErr w:type="spellEnd"/>
          </w:p>
        </w:tc>
        <w:tc>
          <w:tcPr>
            <w:tcW w:w="1840" w:type="dxa"/>
            <w:tcBorders>
              <w:top w:val="nil"/>
              <w:left w:val="nil"/>
              <w:bottom w:val="single" w:sz="8" w:space="0" w:color="auto"/>
              <w:right w:val="single" w:sz="8" w:space="0" w:color="auto"/>
            </w:tcBorders>
            <w:shd w:val="clear" w:color="000000" w:fill="D9D9D9"/>
            <w:vAlign w:val="center"/>
            <w:hideMark/>
          </w:tcPr>
          <w:p w14:paraId="046BDC88" w14:textId="77777777" w:rsidR="00B844A0" w:rsidRDefault="00B844A0" w:rsidP="00B844A0">
            <w:pPr>
              <w:jc w:val="right"/>
              <w:rPr>
                <w:b/>
                <w:bCs/>
                <w:color w:val="000000"/>
                <w:sz w:val="22"/>
                <w:szCs w:val="22"/>
              </w:rPr>
            </w:pPr>
            <w:r>
              <w:rPr>
                <w:b/>
                <w:bCs/>
                <w:color w:val="000000"/>
                <w:sz w:val="22"/>
                <w:szCs w:val="22"/>
              </w:rPr>
              <w:t>12.100.593</w:t>
            </w:r>
          </w:p>
        </w:tc>
        <w:tc>
          <w:tcPr>
            <w:tcW w:w="1840" w:type="dxa"/>
            <w:tcBorders>
              <w:top w:val="nil"/>
              <w:left w:val="nil"/>
              <w:bottom w:val="single" w:sz="8" w:space="0" w:color="auto"/>
              <w:right w:val="single" w:sz="8" w:space="0" w:color="auto"/>
            </w:tcBorders>
            <w:shd w:val="clear" w:color="000000" w:fill="D9D9D9"/>
            <w:vAlign w:val="center"/>
            <w:hideMark/>
          </w:tcPr>
          <w:p w14:paraId="38F7FBA3" w14:textId="77777777" w:rsidR="00B844A0" w:rsidRPr="00967DC1" w:rsidRDefault="00B844A0" w:rsidP="00B844A0">
            <w:pPr>
              <w:jc w:val="center"/>
              <w:rPr>
                <w:b/>
                <w:bCs/>
                <w:color w:val="000000"/>
                <w:sz w:val="22"/>
                <w:szCs w:val="22"/>
              </w:rPr>
            </w:pPr>
            <w:proofErr w:type="spellStart"/>
            <w:r w:rsidRPr="00967DC1">
              <w:rPr>
                <w:b/>
                <w:bCs/>
                <w:color w:val="000000"/>
                <w:sz w:val="22"/>
                <w:szCs w:val="22"/>
              </w:rPr>
              <w:t>дин</w:t>
            </w:r>
            <w:proofErr w:type="spellEnd"/>
            <w:r w:rsidRPr="00967DC1">
              <w:rPr>
                <w:b/>
                <w:bCs/>
                <w:color w:val="000000"/>
                <w:sz w:val="22"/>
                <w:szCs w:val="22"/>
              </w:rPr>
              <w:t xml:space="preserve"> </w:t>
            </w:r>
            <w:proofErr w:type="spellStart"/>
            <w:r w:rsidRPr="00967DC1">
              <w:rPr>
                <w:b/>
                <w:bCs/>
                <w:color w:val="000000"/>
                <w:sz w:val="22"/>
                <w:szCs w:val="22"/>
              </w:rPr>
              <w:t>годишње</w:t>
            </w:r>
            <w:proofErr w:type="spellEnd"/>
          </w:p>
        </w:tc>
      </w:tr>
      <w:tr w:rsidR="00B844A0" w:rsidRPr="00967DC1" w14:paraId="2B44B567" w14:textId="77777777" w:rsidTr="00B844A0">
        <w:trPr>
          <w:trHeight w:val="315"/>
        </w:trPr>
        <w:tc>
          <w:tcPr>
            <w:tcW w:w="4111" w:type="dxa"/>
            <w:tcBorders>
              <w:top w:val="nil"/>
              <w:left w:val="single" w:sz="8" w:space="0" w:color="auto"/>
              <w:bottom w:val="single" w:sz="8" w:space="0" w:color="auto"/>
              <w:right w:val="single" w:sz="8" w:space="0" w:color="auto"/>
            </w:tcBorders>
            <w:shd w:val="clear" w:color="000000" w:fill="D9D9D9"/>
            <w:vAlign w:val="center"/>
            <w:hideMark/>
          </w:tcPr>
          <w:p w14:paraId="149123FA" w14:textId="77777777" w:rsidR="00B844A0" w:rsidRPr="00967DC1" w:rsidRDefault="00B844A0" w:rsidP="00B844A0">
            <w:pPr>
              <w:jc w:val="left"/>
              <w:rPr>
                <w:b/>
                <w:bCs/>
                <w:color w:val="000000"/>
                <w:sz w:val="22"/>
                <w:szCs w:val="22"/>
              </w:rPr>
            </w:pPr>
            <w:r w:rsidRPr="00967DC1">
              <w:rPr>
                <w:b/>
                <w:bCs/>
                <w:color w:val="000000"/>
                <w:sz w:val="22"/>
                <w:szCs w:val="22"/>
              </w:rPr>
              <w:t>УКУПНО</w:t>
            </w:r>
          </w:p>
        </w:tc>
        <w:tc>
          <w:tcPr>
            <w:tcW w:w="1709" w:type="dxa"/>
            <w:tcBorders>
              <w:top w:val="nil"/>
              <w:left w:val="nil"/>
              <w:bottom w:val="nil"/>
              <w:right w:val="nil"/>
            </w:tcBorders>
            <w:shd w:val="clear" w:color="auto" w:fill="auto"/>
            <w:vAlign w:val="center"/>
            <w:hideMark/>
          </w:tcPr>
          <w:p w14:paraId="1F1DE1D3" w14:textId="77777777" w:rsidR="00B844A0" w:rsidRDefault="00B844A0" w:rsidP="00B844A0">
            <w:pPr>
              <w:jc w:val="right"/>
              <w:rPr>
                <w:b/>
                <w:bCs/>
                <w:color w:val="000000"/>
                <w:sz w:val="22"/>
                <w:szCs w:val="22"/>
              </w:rPr>
            </w:pPr>
          </w:p>
        </w:tc>
        <w:tc>
          <w:tcPr>
            <w:tcW w:w="2440" w:type="dxa"/>
            <w:tcBorders>
              <w:top w:val="nil"/>
              <w:left w:val="nil"/>
              <w:bottom w:val="nil"/>
              <w:right w:val="nil"/>
            </w:tcBorders>
            <w:shd w:val="clear" w:color="auto" w:fill="auto"/>
            <w:vAlign w:val="center"/>
            <w:hideMark/>
          </w:tcPr>
          <w:p w14:paraId="586D1160" w14:textId="77777777" w:rsidR="00B844A0" w:rsidRPr="00967DC1" w:rsidRDefault="00B844A0" w:rsidP="00B844A0">
            <w:pPr>
              <w:jc w:val="center"/>
              <w:rPr>
                <w:sz w:val="20"/>
              </w:rPr>
            </w:pPr>
          </w:p>
        </w:tc>
        <w:tc>
          <w:tcPr>
            <w:tcW w:w="1840" w:type="dxa"/>
            <w:tcBorders>
              <w:top w:val="nil"/>
              <w:left w:val="nil"/>
              <w:bottom w:val="nil"/>
              <w:right w:val="nil"/>
            </w:tcBorders>
            <w:shd w:val="clear" w:color="auto" w:fill="auto"/>
            <w:vAlign w:val="center"/>
            <w:hideMark/>
          </w:tcPr>
          <w:p w14:paraId="6B4072C7" w14:textId="77777777" w:rsidR="00B844A0" w:rsidRDefault="00B844A0" w:rsidP="00B844A0">
            <w:pPr>
              <w:jc w:val="right"/>
              <w:rPr>
                <w:b/>
                <w:bCs/>
                <w:color w:val="000000"/>
                <w:sz w:val="22"/>
                <w:szCs w:val="22"/>
              </w:rPr>
            </w:pPr>
          </w:p>
        </w:tc>
        <w:tc>
          <w:tcPr>
            <w:tcW w:w="1840" w:type="dxa"/>
            <w:tcBorders>
              <w:top w:val="nil"/>
              <w:left w:val="nil"/>
              <w:bottom w:val="nil"/>
              <w:right w:val="nil"/>
            </w:tcBorders>
            <w:shd w:val="clear" w:color="auto" w:fill="auto"/>
            <w:vAlign w:val="center"/>
            <w:hideMark/>
          </w:tcPr>
          <w:p w14:paraId="22803382" w14:textId="77777777" w:rsidR="00B844A0" w:rsidRPr="00967DC1" w:rsidRDefault="00B844A0" w:rsidP="00B844A0">
            <w:pPr>
              <w:jc w:val="center"/>
              <w:rPr>
                <w:sz w:val="20"/>
              </w:rPr>
            </w:pPr>
          </w:p>
        </w:tc>
      </w:tr>
      <w:tr w:rsidR="00B844A0" w:rsidRPr="00967DC1" w14:paraId="235C1D49" w14:textId="77777777" w:rsidTr="00B844A0">
        <w:trPr>
          <w:trHeight w:val="315"/>
        </w:trPr>
        <w:tc>
          <w:tcPr>
            <w:tcW w:w="4111" w:type="dxa"/>
            <w:tcBorders>
              <w:top w:val="nil"/>
              <w:left w:val="single" w:sz="8" w:space="0" w:color="auto"/>
              <w:bottom w:val="single" w:sz="8" w:space="0" w:color="auto"/>
              <w:right w:val="single" w:sz="8" w:space="0" w:color="auto"/>
            </w:tcBorders>
            <w:shd w:val="clear" w:color="auto" w:fill="auto"/>
            <w:noWrap/>
            <w:vAlign w:val="center"/>
            <w:hideMark/>
          </w:tcPr>
          <w:p w14:paraId="05F00C95" w14:textId="77777777" w:rsidR="00B844A0" w:rsidRPr="00967DC1" w:rsidRDefault="00B844A0" w:rsidP="00B844A0">
            <w:pPr>
              <w:jc w:val="left"/>
              <w:rPr>
                <w:color w:val="000000"/>
                <w:sz w:val="22"/>
                <w:szCs w:val="22"/>
              </w:rPr>
            </w:pPr>
            <w:proofErr w:type="spellStart"/>
            <w:r w:rsidRPr="00967DC1">
              <w:rPr>
                <w:color w:val="000000"/>
                <w:sz w:val="22"/>
                <w:szCs w:val="22"/>
              </w:rPr>
              <w:t>Приход</w:t>
            </w:r>
            <w:proofErr w:type="spellEnd"/>
            <w:r w:rsidRPr="00967DC1">
              <w:rPr>
                <w:color w:val="000000"/>
                <w:sz w:val="22"/>
                <w:szCs w:val="22"/>
              </w:rPr>
              <w:t xml:space="preserve"> </w:t>
            </w:r>
            <w:proofErr w:type="spellStart"/>
            <w:r w:rsidRPr="00967DC1">
              <w:rPr>
                <w:color w:val="000000"/>
                <w:sz w:val="22"/>
                <w:szCs w:val="22"/>
              </w:rPr>
              <w:t>од</w:t>
            </w:r>
            <w:proofErr w:type="spellEnd"/>
            <w:r w:rsidRPr="00967DC1">
              <w:rPr>
                <w:color w:val="000000"/>
                <w:sz w:val="22"/>
                <w:szCs w:val="22"/>
              </w:rPr>
              <w:t xml:space="preserve"> </w:t>
            </w:r>
            <w:proofErr w:type="spellStart"/>
            <w:r w:rsidRPr="00967DC1">
              <w:rPr>
                <w:color w:val="000000"/>
                <w:sz w:val="22"/>
                <w:szCs w:val="22"/>
              </w:rPr>
              <w:t>продаје</w:t>
            </w:r>
            <w:proofErr w:type="spellEnd"/>
            <w:r w:rsidRPr="00967DC1">
              <w:rPr>
                <w:color w:val="000000"/>
                <w:sz w:val="22"/>
                <w:szCs w:val="22"/>
              </w:rPr>
              <w:t xml:space="preserve"> </w:t>
            </w:r>
            <w:proofErr w:type="spellStart"/>
            <w:r w:rsidRPr="00967DC1">
              <w:rPr>
                <w:color w:val="000000"/>
                <w:sz w:val="22"/>
                <w:szCs w:val="22"/>
              </w:rPr>
              <w:t>дрвета</w:t>
            </w:r>
            <w:proofErr w:type="spellEnd"/>
          </w:p>
        </w:tc>
        <w:tc>
          <w:tcPr>
            <w:tcW w:w="1709" w:type="dxa"/>
            <w:tcBorders>
              <w:top w:val="single" w:sz="8" w:space="0" w:color="auto"/>
              <w:left w:val="nil"/>
              <w:bottom w:val="single" w:sz="8" w:space="0" w:color="auto"/>
              <w:right w:val="single" w:sz="8" w:space="0" w:color="auto"/>
            </w:tcBorders>
            <w:shd w:val="clear" w:color="auto" w:fill="auto"/>
            <w:noWrap/>
            <w:vAlign w:val="center"/>
            <w:hideMark/>
          </w:tcPr>
          <w:p w14:paraId="651F73A3" w14:textId="77777777" w:rsidR="00B844A0" w:rsidRDefault="00B844A0" w:rsidP="00B844A0">
            <w:pPr>
              <w:jc w:val="right"/>
              <w:rPr>
                <w:color w:val="000000"/>
                <w:sz w:val="22"/>
                <w:szCs w:val="22"/>
              </w:rPr>
            </w:pPr>
            <w:r>
              <w:rPr>
                <w:color w:val="000000"/>
                <w:sz w:val="22"/>
                <w:szCs w:val="22"/>
              </w:rPr>
              <w:t>1.252.400.709</w:t>
            </w:r>
          </w:p>
        </w:tc>
        <w:tc>
          <w:tcPr>
            <w:tcW w:w="2440" w:type="dxa"/>
            <w:tcBorders>
              <w:top w:val="single" w:sz="8" w:space="0" w:color="auto"/>
              <w:left w:val="nil"/>
              <w:bottom w:val="single" w:sz="8" w:space="0" w:color="auto"/>
              <w:right w:val="single" w:sz="8" w:space="0" w:color="auto"/>
            </w:tcBorders>
            <w:shd w:val="clear" w:color="auto" w:fill="auto"/>
            <w:noWrap/>
            <w:vAlign w:val="center"/>
            <w:hideMark/>
          </w:tcPr>
          <w:p w14:paraId="02A4274F" w14:textId="77777777" w:rsidR="00B844A0" w:rsidRPr="00967DC1" w:rsidRDefault="00B844A0" w:rsidP="00B844A0">
            <w:pPr>
              <w:jc w:val="center"/>
              <w:rPr>
                <w:color w:val="000000"/>
                <w:sz w:val="22"/>
                <w:szCs w:val="22"/>
              </w:rPr>
            </w:pPr>
            <w:proofErr w:type="spellStart"/>
            <w:r w:rsidRPr="00967DC1">
              <w:rPr>
                <w:color w:val="000000"/>
                <w:sz w:val="22"/>
                <w:szCs w:val="22"/>
              </w:rPr>
              <w:t>дин</w:t>
            </w:r>
            <w:proofErr w:type="spellEnd"/>
            <w:r w:rsidRPr="00967DC1">
              <w:rPr>
                <w:color w:val="000000"/>
                <w:sz w:val="22"/>
                <w:szCs w:val="22"/>
              </w:rPr>
              <w:t xml:space="preserve"> </w:t>
            </w:r>
            <w:proofErr w:type="spellStart"/>
            <w:r w:rsidRPr="00967DC1">
              <w:rPr>
                <w:color w:val="000000"/>
                <w:sz w:val="22"/>
                <w:szCs w:val="22"/>
              </w:rPr>
              <w:t>за</w:t>
            </w:r>
            <w:proofErr w:type="spellEnd"/>
            <w:r w:rsidRPr="00967DC1">
              <w:rPr>
                <w:color w:val="000000"/>
                <w:sz w:val="22"/>
                <w:szCs w:val="22"/>
              </w:rPr>
              <w:t xml:space="preserve"> 10 </w:t>
            </w:r>
            <w:proofErr w:type="spellStart"/>
            <w:r w:rsidRPr="00967DC1">
              <w:rPr>
                <w:color w:val="000000"/>
                <w:sz w:val="22"/>
                <w:szCs w:val="22"/>
              </w:rPr>
              <w:t>год</w:t>
            </w:r>
            <w:proofErr w:type="spellEnd"/>
            <w:r w:rsidRPr="00967DC1">
              <w:rPr>
                <w:color w:val="000000"/>
                <w:sz w:val="22"/>
                <w:szCs w:val="22"/>
              </w:rPr>
              <w:t xml:space="preserve">., </w:t>
            </w:r>
            <w:proofErr w:type="spellStart"/>
            <w:r w:rsidRPr="00967DC1">
              <w:rPr>
                <w:color w:val="000000"/>
                <w:sz w:val="22"/>
                <w:szCs w:val="22"/>
              </w:rPr>
              <w:t>или</w:t>
            </w:r>
            <w:proofErr w:type="spellEnd"/>
          </w:p>
        </w:tc>
        <w:tc>
          <w:tcPr>
            <w:tcW w:w="1840" w:type="dxa"/>
            <w:tcBorders>
              <w:top w:val="single" w:sz="8" w:space="0" w:color="auto"/>
              <w:left w:val="nil"/>
              <w:bottom w:val="single" w:sz="8" w:space="0" w:color="auto"/>
              <w:right w:val="single" w:sz="8" w:space="0" w:color="auto"/>
            </w:tcBorders>
            <w:shd w:val="clear" w:color="auto" w:fill="auto"/>
            <w:noWrap/>
            <w:vAlign w:val="center"/>
            <w:hideMark/>
          </w:tcPr>
          <w:p w14:paraId="6E84B52C" w14:textId="77777777" w:rsidR="00B844A0" w:rsidRDefault="00B844A0" w:rsidP="00B844A0">
            <w:pPr>
              <w:jc w:val="right"/>
              <w:rPr>
                <w:color w:val="000000"/>
                <w:sz w:val="22"/>
                <w:szCs w:val="22"/>
              </w:rPr>
            </w:pPr>
            <w:r>
              <w:rPr>
                <w:color w:val="000000"/>
                <w:sz w:val="22"/>
                <w:szCs w:val="22"/>
              </w:rPr>
              <w:t>125.240.071</w:t>
            </w:r>
          </w:p>
        </w:tc>
        <w:tc>
          <w:tcPr>
            <w:tcW w:w="1840" w:type="dxa"/>
            <w:tcBorders>
              <w:top w:val="single" w:sz="8" w:space="0" w:color="auto"/>
              <w:left w:val="nil"/>
              <w:bottom w:val="single" w:sz="8" w:space="0" w:color="auto"/>
              <w:right w:val="single" w:sz="8" w:space="0" w:color="auto"/>
            </w:tcBorders>
            <w:shd w:val="clear" w:color="auto" w:fill="auto"/>
            <w:noWrap/>
            <w:vAlign w:val="center"/>
            <w:hideMark/>
          </w:tcPr>
          <w:p w14:paraId="74275105" w14:textId="77777777" w:rsidR="00B844A0" w:rsidRPr="00967DC1" w:rsidRDefault="00B844A0" w:rsidP="00B844A0">
            <w:pPr>
              <w:jc w:val="center"/>
              <w:rPr>
                <w:color w:val="000000"/>
                <w:sz w:val="22"/>
                <w:szCs w:val="22"/>
              </w:rPr>
            </w:pPr>
            <w:proofErr w:type="spellStart"/>
            <w:r w:rsidRPr="00967DC1">
              <w:rPr>
                <w:color w:val="000000"/>
                <w:sz w:val="22"/>
                <w:szCs w:val="22"/>
              </w:rPr>
              <w:t>дин</w:t>
            </w:r>
            <w:proofErr w:type="spellEnd"/>
            <w:r w:rsidRPr="00967DC1">
              <w:rPr>
                <w:color w:val="000000"/>
                <w:sz w:val="22"/>
                <w:szCs w:val="22"/>
              </w:rPr>
              <w:t xml:space="preserve"> </w:t>
            </w:r>
            <w:proofErr w:type="spellStart"/>
            <w:r w:rsidRPr="00967DC1">
              <w:rPr>
                <w:color w:val="000000"/>
                <w:sz w:val="22"/>
                <w:szCs w:val="22"/>
              </w:rPr>
              <w:t>годишње</w:t>
            </w:r>
            <w:proofErr w:type="spellEnd"/>
          </w:p>
        </w:tc>
      </w:tr>
      <w:tr w:rsidR="00B844A0" w:rsidRPr="00967DC1" w14:paraId="35612035" w14:textId="77777777" w:rsidTr="00B844A0">
        <w:trPr>
          <w:trHeight w:val="315"/>
        </w:trPr>
        <w:tc>
          <w:tcPr>
            <w:tcW w:w="4111" w:type="dxa"/>
            <w:tcBorders>
              <w:top w:val="nil"/>
              <w:left w:val="single" w:sz="8" w:space="0" w:color="auto"/>
              <w:bottom w:val="single" w:sz="8" w:space="0" w:color="auto"/>
              <w:right w:val="single" w:sz="8" w:space="0" w:color="auto"/>
            </w:tcBorders>
            <w:shd w:val="clear" w:color="auto" w:fill="auto"/>
            <w:noWrap/>
            <w:vAlign w:val="center"/>
            <w:hideMark/>
          </w:tcPr>
          <w:p w14:paraId="1FDC45B9" w14:textId="77777777" w:rsidR="00B844A0" w:rsidRPr="00967DC1" w:rsidRDefault="00B844A0" w:rsidP="00B844A0">
            <w:pPr>
              <w:jc w:val="left"/>
              <w:rPr>
                <w:color w:val="000000"/>
                <w:sz w:val="22"/>
                <w:szCs w:val="22"/>
              </w:rPr>
            </w:pPr>
            <w:proofErr w:type="spellStart"/>
            <w:r w:rsidRPr="00967DC1">
              <w:rPr>
                <w:color w:val="000000"/>
                <w:sz w:val="22"/>
                <w:szCs w:val="22"/>
              </w:rPr>
              <w:t>Приход</w:t>
            </w:r>
            <w:proofErr w:type="spellEnd"/>
            <w:r w:rsidRPr="00967DC1">
              <w:rPr>
                <w:color w:val="000000"/>
                <w:sz w:val="22"/>
                <w:szCs w:val="22"/>
              </w:rPr>
              <w:t xml:space="preserve"> </w:t>
            </w:r>
            <w:proofErr w:type="spellStart"/>
            <w:r w:rsidRPr="00967DC1">
              <w:rPr>
                <w:color w:val="000000"/>
                <w:sz w:val="22"/>
                <w:szCs w:val="22"/>
              </w:rPr>
              <w:t>од</w:t>
            </w:r>
            <w:proofErr w:type="spellEnd"/>
            <w:r w:rsidRPr="00967DC1">
              <w:rPr>
                <w:color w:val="000000"/>
                <w:sz w:val="22"/>
                <w:szCs w:val="22"/>
              </w:rPr>
              <w:t xml:space="preserve"> </w:t>
            </w:r>
            <w:proofErr w:type="spellStart"/>
            <w:r w:rsidRPr="00967DC1">
              <w:rPr>
                <w:color w:val="000000"/>
                <w:sz w:val="22"/>
                <w:szCs w:val="22"/>
              </w:rPr>
              <w:t>биолошких</w:t>
            </w:r>
            <w:proofErr w:type="spellEnd"/>
            <w:r w:rsidRPr="00967DC1">
              <w:rPr>
                <w:color w:val="000000"/>
                <w:sz w:val="22"/>
                <w:szCs w:val="22"/>
              </w:rPr>
              <w:t xml:space="preserve"> </w:t>
            </w:r>
            <w:proofErr w:type="spellStart"/>
            <w:r w:rsidRPr="00967DC1">
              <w:rPr>
                <w:color w:val="000000"/>
                <w:sz w:val="22"/>
                <w:szCs w:val="22"/>
              </w:rPr>
              <w:t>инвестиција</w:t>
            </w:r>
            <w:proofErr w:type="spellEnd"/>
          </w:p>
        </w:tc>
        <w:tc>
          <w:tcPr>
            <w:tcW w:w="1709" w:type="dxa"/>
            <w:tcBorders>
              <w:top w:val="nil"/>
              <w:left w:val="nil"/>
              <w:bottom w:val="single" w:sz="8" w:space="0" w:color="auto"/>
              <w:right w:val="single" w:sz="8" w:space="0" w:color="auto"/>
            </w:tcBorders>
            <w:shd w:val="clear" w:color="auto" w:fill="auto"/>
            <w:noWrap/>
            <w:vAlign w:val="center"/>
            <w:hideMark/>
          </w:tcPr>
          <w:p w14:paraId="606B99A1" w14:textId="77777777" w:rsidR="00B844A0" w:rsidRDefault="00B844A0" w:rsidP="00B844A0">
            <w:pPr>
              <w:jc w:val="right"/>
              <w:rPr>
                <w:color w:val="000000"/>
                <w:sz w:val="22"/>
                <w:szCs w:val="22"/>
              </w:rPr>
            </w:pPr>
            <w:r>
              <w:rPr>
                <w:color w:val="000000"/>
                <w:sz w:val="22"/>
                <w:szCs w:val="22"/>
              </w:rPr>
              <w:t>313.100.177</w:t>
            </w:r>
          </w:p>
        </w:tc>
        <w:tc>
          <w:tcPr>
            <w:tcW w:w="2440" w:type="dxa"/>
            <w:tcBorders>
              <w:top w:val="nil"/>
              <w:left w:val="nil"/>
              <w:bottom w:val="single" w:sz="8" w:space="0" w:color="auto"/>
              <w:right w:val="single" w:sz="8" w:space="0" w:color="auto"/>
            </w:tcBorders>
            <w:shd w:val="clear" w:color="auto" w:fill="auto"/>
            <w:noWrap/>
            <w:vAlign w:val="center"/>
            <w:hideMark/>
          </w:tcPr>
          <w:p w14:paraId="1AF1A403" w14:textId="77777777" w:rsidR="00B844A0" w:rsidRPr="00967DC1" w:rsidRDefault="00B844A0" w:rsidP="00B844A0">
            <w:pPr>
              <w:jc w:val="center"/>
              <w:rPr>
                <w:color w:val="000000"/>
                <w:sz w:val="22"/>
                <w:szCs w:val="22"/>
              </w:rPr>
            </w:pPr>
            <w:proofErr w:type="spellStart"/>
            <w:r w:rsidRPr="00967DC1">
              <w:rPr>
                <w:color w:val="000000"/>
                <w:sz w:val="22"/>
                <w:szCs w:val="22"/>
              </w:rPr>
              <w:t>дин</w:t>
            </w:r>
            <w:proofErr w:type="spellEnd"/>
            <w:r w:rsidRPr="00967DC1">
              <w:rPr>
                <w:color w:val="000000"/>
                <w:sz w:val="22"/>
                <w:szCs w:val="22"/>
              </w:rPr>
              <w:t xml:space="preserve"> </w:t>
            </w:r>
            <w:proofErr w:type="spellStart"/>
            <w:r w:rsidRPr="00967DC1">
              <w:rPr>
                <w:color w:val="000000"/>
                <w:sz w:val="22"/>
                <w:szCs w:val="22"/>
              </w:rPr>
              <w:t>за</w:t>
            </w:r>
            <w:proofErr w:type="spellEnd"/>
            <w:r w:rsidRPr="00967DC1">
              <w:rPr>
                <w:color w:val="000000"/>
                <w:sz w:val="22"/>
                <w:szCs w:val="22"/>
              </w:rPr>
              <w:t xml:space="preserve"> 10 </w:t>
            </w:r>
            <w:proofErr w:type="spellStart"/>
            <w:r w:rsidRPr="00967DC1">
              <w:rPr>
                <w:color w:val="000000"/>
                <w:sz w:val="22"/>
                <w:szCs w:val="22"/>
              </w:rPr>
              <w:t>год</w:t>
            </w:r>
            <w:proofErr w:type="spellEnd"/>
            <w:r w:rsidRPr="00967DC1">
              <w:rPr>
                <w:color w:val="000000"/>
                <w:sz w:val="22"/>
                <w:szCs w:val="22"/>
              </w:rPr>
              <w:t xml:space="preserve">., </w:t>
            </w:r>
            <w:proofErr w:type="spellStart"/>
            <w:r w:rsidRPr="00967DC1">
              <w:rPr>
                <w:color w:val="000000"/>
                <w:sz w:val="22"/>
                <w:szCs w:val="22"/>
              </w:rPr>
              <w:t>или</w:t>
            </w:r>
            <w:proofErr w:type="spellEnd"/>
          </w:p>
        </w:tc>
        <w:tc>
          <w:tcPr>
            <w:tcW w:w="1840" w:type="dxa"/>
            <w:tcBorders>
              <w:top w:val="nil"/>
              <w:left w:val="nil"/>
              <w:bottom w:val="single" w:sz="8" w:space="0" w:color="auto"/>
              <w:right w:val="single" w:sz="8" w:space="0" w:color="auto"/>
            </w:tcBorders>
            <w:shd w:val="clear" w:color="auto" w:fill="auto"/>
            <w:noWrap/>
            <w:vAlign w:val="center"/>
            <w:hideMark/>
          </w:tcPr>
          <w:p w14:paraId="432DB77E" w14:textId="77777777" w:rsidR="00B844A0" w:rsidRDefault="00B844A0" w:rsidP="00B844A0">
            <w:pPr>
              <w:jc w:val="right"/>
              <w:rPr>
                <w:color w:val="000000"/>
                <w:sz w:val="22"/>
                <w:szCs w:val="22"/>
              </w:rPr>
            </w:pPr>
            <w:r>
              <w:rPr>
                <w:color w:val="000000"/>
                <w:sz w:val="22"/>
                <w:szCs w:val="22"/>
              </w:rPr>
              <w:t>31.310.018</w:t>
            </w:r>
          </w:p>
        </w:tc>
        <w:tc>
          <w:tcPr>
            <w:tcW w:w="1840" w:type="dxa"/>
            <w:tcBorders>
              <w:top w:val="nil"/>
              <w:left w:val="nil"/>
              <w:bottom w:val="single" w:sz="8" w:space="0" w:color="auto"/>
              <w:right w:val="single" w:sz="8" w:space="0" w:color="auto"/>
            </w:tcBorders>
            <w:shd w:val="clear" w:color="auto" w:fill="auto"/>
            <w:noWrap/>
            <w:vAlign w:val="center"/>
            <w:hideMark/>
          </w:tcPr>
          <w:p w14:paraId="4BE543A6" w14:textId="77777777" w:rsidR="00B844A0" w:rsidRPr="00967DC1" w:rsidRDefault="00B844A0" w:rsidP="00B844A0">
            <w:pPr>
              <w:jc w:val="center"/>
              <w:rPr>
                <w:color w:val="000000"/>
                <w:sz w:val="22"/>
                <w:szCs w:val="22"/>
              </w:rPr>
            </w:pPr>
            <w:proofErr w:type="spellStart"/>
            <w:r w:rsidRPr="00967DC1">
              <w:rPr>
                <w:color w:val="000000"/>
                <w:sz w:val="22"/>
                <w:szCs w:val="22"/>
              </w:rPr>
              <w:t>дин</w:t>
            </w:r>
            <w:proofErr w:type="spellEnd"/>
            <w:r w:rsidRPr="00967DC1">
              <w:rPr>
                <w:color w:val="000000"/>
                <w:sz w:val="22"/>
                <w:szCs w:val="22"/>
              </w:rPr>
              <w:t xml:space="preserve"> </w:t>
            </w:r>
            <w:proofErr w:type="spellStart"/>
            <w:r w:rsidRPr="00967DC1">
              <w:rPr>
                <w:color w:val="000000"/>
                <w:sz w:val="22"/>
                <w:szCs w:val="22"/>
              </w:rPr>
              <w:t>годишње</w:t>
            </w:r>
            <w:proofErr w:type="spellEnd"/>
          </w:p>
        </w:tc>
      </w:tr>
      <w:tr w:rsidR="00B844A0" w:rsidRPr="00967DC1" w14:paraId="4978E00E" w14:textId="77777777" w:rsidTr="00B844A0">
        <w:trPr>
          <w:trHeight w:val="300"/>
        </w:trPr>
        <w:tc>
          <w:tcPr>
            <w:tcW w:w="4111" w:type="dxa"/>
            <w:tcBorders>
              <w:top w:val="nil"/>
              <w:left w:val="single" w:sz="8" w:space="0" w:color="auto"/>
              <w:bottom w:val="single" w:sz="8" w:space="0" w:color="auto"/>
              <w:right w:val="single" w:sz="8" w:space="0" w:color="auto"/>
            </w:tcBorders>
            <w:shd w:val="clear" w:color="000000" w:fill="D9D9D9"/>
            <w:noWrap/>
            <w:vAlign w:val="center"/>
            <w:hideMark/>
          </w:tcPr>
          <w:p w14:paraId="6A1D501E" w14:textId="77777777" w:rsidR="00B844A0" w:rsidRPr="00967DC1" w:rsidRDefault="00B844A0" w:rsidP="00B844A0">
            <w:pPr>
              <w:jc w:val="left"/>
              <w:rPr>
                <w:b/>
                <w:bCs/>
                <w:color w:val="000000"/>
                <w:sz w:val="22"/>
                <w:szCs w:val="22"/>
              </w:rPr>
            </w:pPr>
            <w:proofErr w:type="spellStart"/>
            <w:r w:rsidRPr="00967DC1">
              <w:rPr>
                <w:b/>
                <w:bCs/>
                <w:color w:val="000000"/>
                <w:sz w:val="22"/>
                <w:szCs w:val="22"/>
              </w:rPr>
              <w:t>Укупан</w:t>
            </w:r>
            <w:proofErr w:type="spellEnd"/>
            <w:r w:rsidRPr="00967DC1">
              <w:rPr>
                <w:b/>
                <w:bCs/>
                <w:color w:val="000000"/>
                <w:sz w:val="22"/>
                <w:szCs w:val="22"/>
              </w:rPr>
              <w:t xml:space="preserve"> </w:t>
            </w:r>
            <w:proofErr w:type="spellStart"/>
            <w:r w:rsidRPr="00967DC1">
              <w:rPr>
                <w:b/>
                <w:bCs/>
                <w:color w:val="000000"/>
                <w:sz w:val="22"/>
                <w:szCs w:val="22"/>
              </w:rPr>
              <w:t>приход</w:t>
            </w:r>
            <w:proofErr w:type="spellEnd"/>
          </w:p>
        </w:tc>
        <w:tc>
          <w:tcPr>
            <w:tcW w:w="1709" w:type="dxa"/>
            <w:tcBorders>
              <w:top w:val="nil"/>
              <w:left w:val="nil"/>
              <w:bottom w:val="single" w:sz="8" w:space="0" w:color="auto"/>
              <w:right w:val="single" w:sz="8" w:space="0" w:color="auto"/>
            </w:tcBorders>
            <w:shd w:val="clear" w:color="000000" w:fill="D9D9D9"/>
            <w:noWrap/>
            <w:vAlign w:val="center"/>
            <w:hideMark/>
          </w:tcPr>
          <w:p w14:paraId="019777F4" w14:textId="77777777" w:rsidR="00B844A0" w:rsidRDefault="00B844A0" w:rsidP="00B844A0">
            <w:pPr>
              <w:jc w:val="right"/>
              <w:rPr>
                <w:b/>
                <w:bCs/>
                <w:color w:val="000000"/>
                <w:sz w:val="22"/>
                <w:szCs w:val="22"/>
              </w:rPr>
            </w:pPr>
            <w:r>
              <w:rPr>
                <w:b/>
                <w:bCs/>
                <w:color w:val="000000"/>
                <w:sz w:val="22"/>
                <w:szCs w:val="22"/>
              </w:rPr>
              <w:t>1.565.500.886</w:t>
            </w:r>
          </w:p>
        </w:tc>
        <w:tc>
          <w:tcPr>
            <w:tcW w:w="2440" w:type="dxa"/>
            <w:tcBorders>
              <w:top w:val="nil"/>
              <w:left w:val="nil"/>
              <w:bottom w:val="single" w:sz="8" w:space="0" w:color="auto"/>
              <w:right w:val="single" w:sz="8" w:space="0" w:color="auto"/>
            </w:tcBorders>
            <w:shd w:val="clear" w:color="000000" w:fill="D9D9D9"/>
            <w:noWrap/>
            <w:vAlign w:val="center"/>
            <w:hideMark/>
          </w:tcPr>
          <w:p w14:paraId="2AE17215" w14:textId="77777777" w:rsidR="00B844A0" w:rsidRPr="00967DC1" w:rsidRDefault="00B844A0" w:rsidP="00B844A0">
            <w:pPr>
              <w:jc w:val="center"/>
              <w:rPr>
                <w:b/>
                <w:bCs/>
                <w:color w:val="000000"/>
                <w:sz w:val="22"/>
                <w:szCs w:val="22"/>
              </w:rPr>
            </w:pPr>
            <w:proofErr w:type="spellStart"/>
            <w:r w:rsidRPr="00967DC1">
              <w:rPr>
                <w:b/>
                <w:bCs/>
                <w:color w:val="000000"/>
                <w:sz w:val="22"/>
                <w:szCs w:val="22"/>
              </w:rPr>
              <w:t>дин</w:t>
            </w:r>
            <w:proofErr w:type="spellEnd"/>
            <w:r w:rsidRPr="00967DC1">
              <w:rPr>
                <w:b/>
                <w:bCs/>
                <w:color w:val="000000"/>
                <w:sz w:val="22"/>
                <w:szCs w:val="22"/>
              </w:rPr>
              <w:t xml:space="preserve"> </w:t>
            </w:r>
            <w:proofErr w:type="spellStart"/>
            <w:r w:rsidRPr="00967DC1">
              <w:rPr>
                <w:b/>
                <w:bCs/>
                <w:color w:val="000000"/>
                <w:sz w:val="22"/>
                <w:szCs w:val="22"/>
              </w:rPr>
              <w:t>за</w:t>
            </w:r>
            <w:proofErr w:type="spellEnd"/>
            <w:r w:rsidRPr="00967DC1">
              <w:rPr>
                <w:b/>
                <w:bCs/>
                <w:color w:val="000000"/>
                <w:sz w:val="22"/>
                <w:szCs w:val="22"/>
              </w:rPr>
              <w:t xml:space="preserve"> 10 </w:t>
            </w:r>
            <w:proofErr w:type="spellStart"/>
            <w:r w:rsidRPr="00967DC1">
              <w:rPr>
                <w:b/>
                <w:bCs/>
                <w:color w:val="000000"/>
                <w:sz w:val="22"/>
                <w:szCs w:val="22"/>
              </w:rPr>
              <w:t>год</w:t>
            </w:r>
            <w:proofErr w:type="spellEnd"/>
            <w:r w:rsidRPr="00967DC1">
              <w:rPr>
                <w:b/>
                <w:bCs/>
                <w:color w:val="000000"/>
                <w:sz w:val="22"/>
                <w:szCs w:val="22"/>
              </w:rPr>
              <w:t xml:space="preserve">., </w:t>
            </w:r>
            <w:proofErr w:type="spellStart"/>
            <w:r w:rsidRPr="00967DC1">
              <w:rPr>
                <w:b/>
                <w:bCs/>
                <w:color w:val="000000"/>
                <w:sz w:val="22"/>
                <w:szCs w:val="22"/>
              </w:rPr>
              <w:t>или</w:t>
            </w:r>
            <w:proofErr w:type="spellEnd"/>
          </w:p>
        </w:tc>
        <w:tc>
          <w:tcPr>
            <w:tcW w:w="1840" w:type="dxa"/>
            <w:tcBorders>
              <w:top w:val="nil"/>
              <w:left w:val="nil"/>
              <w:bottom w:val="single" w:sz="8" w:space="0" w:color="auto"/>
              <w:right w:val="single" w:sz="8" w:space="0" w:color="auto"/>
            </w:tcBorders>
            <w:shd w:val="clear" w:color="000000" w:fill="D9D9D9"/>
            <w:noWrap/>
            <w:vAlign w:val="center"/>
            <w:hideMark/>
          </w:tcPr>
          <w:p w14:paraId="25E24A13" w14:textId="77777777" w:rsidR="00B844A0" w:rsidRDefault="00B844A0" w:rsidP="00B844A0">
            <w:pPr>
              <w:jc w:val="right"/>
              <w:rPr>
                <w:b/>
                <w:bCs/>
                <w:color w:val="000000"/>
                <w:sz w:val="22"/>
                <w:szCs w:val="22"/>
              </w:rPr>
            </w:pPr>
            <w:r>
              <w:rPr>
                <w:b/>
                <w:bCs/>
                <w:color w:val="000000"/>
                <w:sz w:val="22"/>
                <w:szCs w:val="22"/>
              </w:rPr>
              <w:t>156.550.089</w:t>
            </w:r>
          </w:p>
        </w:tc>
        <w:tc>
          <w:tcPr>
            <w:tcW w:w="1840" w:type="dxa"/>
            <w:tcBorders>
              <w:top w:val="nil"/>
              <w:left w:val="nil"/>
              <w:bottom w:val="single" w:sz="8" w:space="0" w:color="auto"/>
              <w:right w:val="single" w:sz="8" w:space="0" w:color="auto"/>
            </w:tcBorders>
            <w:shd w:val="clear" w:color="000000" w:fill="D9D9D9"/>
            <w:noWrap/>
            <w:vAlign w:val="center"/>
            <w:hideMark/>
          </w:tcPr>
          <w:p w14:paraId="754093F4" w14:textId="77777777" w:rsidR="00B844A0" w:rsidRPr="00967DC1" w:rsidRDefault="00B844A0" w:rsidP="00B844A0">
            <w:pPr>
              <w:jc w:val="center"/>
              <w:rPr>
                <w:b/>
                <w:bCs/>
                <w:color w:val="000000"/>
                <w:sz w:val="22"/>
                <w:szCs w:val="22"/>
              </w:rPr>
            </w:pPr>
            <w:proofErr w:type="spellStart"/>
            <w:r w:rsidRPr="00967DC1">
              <w:rPr>
                <w:b/>
                <w:bCs/>
                <w:color w:val="000000"/>
                <w:sz w:val="22"/>
                <w:szCs w:val="22"/>
              </w:rPr>
              <w:t>дин</w:t>
            </w:r>
            <w:proofErr w:type="spellEnd"/>
            <w:r w:rsidRPr="00967DC1">
              <w:rPr>
                <w:b/>
                <w:bCs/>
                <w:color w:val="000000"/>
                <w:sz w:val="22"/>
                <w:szCs w:val="22"/>
              </w:rPr>
              <w:t xml:space="preserve"> </w:t>
            </w:r>
            <w:proofErr w:type="spellStart"/>
            <w:r w:rsidRPr="00967DC1">
              <w:rPr>
                <w:b/>
                <w:bCs/>
                <w:color w:val="000000"/>
                <w:sz w:val="22"/>
                <w:szCs w:val="22"/>
              </w:rPr>
              <w:t>годишње</w:t>
            </w:r>
            <w:proofErr w:type="spellEnd"/>
          </w:p>
        </w:tc>
      </w:tr>
    </w:tbl>
    <w:p w14:paraId="3D38443D" w14:textId="77777777" w:rsidR="00276ED7" w:rsidRPr="00967DC1" w:rsidRDefault="00276ED7" w:rsidP="00276ED7">
      <w:pPr>
        <w:ind w:firstLine="567"/>
      </w:pPr>
    </w:p>
    <w:p w14:paraId="329EB91E" w14:textId="77777777" w:rsidR="0069761E" w:rsidRDefault="0069761E" w:rsidP="0069761E">
      <w:pPr>
        <w:ind w:firstLine="567"/>
        <w:rPr>
          <w:lang w:val="ru-RU"/>
        </w:rPr>
      </w:pPr>
      <w:r w:rsidRPr="00967DC1">
        <w:rPr>
          <w:lang w:val="ru-RU"/>
        </w:rPr>
        <w:t xml:space="preserve">Укупан приход износи </w:t>
      </w:r>
      <w:r w:rsidR="00C4785A">
        <w:rPr>
          <w:lang w:val="sr-Latn-RS"/>
        </w:rPr>
        <w:t>1.5</w:t>
      </w:r>
      <w:r w:rsidR="00B844A0">
        <w:rPr>
          <w:lang w:val="sr-Cyrl-RS"/>
        </w:rPr>
        <w:t>65</w:t>
      </w:r>
      <w:r w:rsidR="00C4785A">
        <w:rPr>
          <w:lang w:val="sr-Latn-RS"/>
        </w:rPr>
        <w:t>.</w:t>
      </w:r>
      <w:r w:rsidR="00B844A0">
        <w:rPr>
          <w:lang w:val="sr-Cyrl-RS"/>
        </w:rPr>
        <w:t>500</w:t>
      </w:r>
      <w:r w:rsidR="00C4785A">
        <w:rPr>
          <w:lang w:val="sr-Latn-RS"/>
        </w:rPr>
        <w:t>.</w:t>
      </w:r>
      <w:r w:rsidR="00B844A0">
        <w:rPr>
          <w:lang w:val="sr-Cyrl-RS"/>
        </w:rPr>
        <w:t>886</w:t>
      </w:r>
      <w:r w:rsidRPr="00967DC1">
        <w:rPr>
          <w:lang w:val="ru-RU"/>
        </w:rPr>
        <w:t xml:space="preserve"> динара за десет година.</w:t>
      </w:r>
    </w:p>
    <w:p w14:paraId="0E308F64" w14:textId="77777777" w:rsidR="0069761E" w:rsidRDefault="0069761E" w:rsidP="0069761E">
      <w:pPr>
        <w:ind w:firstLine="567"/>
        <w:rPr>
          <w:lang w:val="ru-RU"/>
        </w:rPr>
      </w:pPr>
    </w:p>
    <w:p w14:paraId="77F99A7C" w14:textId="77777777" w:rsidR="008F7584" w:rsidRDefault="008F7584" w:rsidP="0069761E">
      <w:pPr>
        <w:ind w:firstLine="567"/>
        <w:rPr>
          <w:lang w:val="ru-RU"/>
        </w:rPr>
      </w:pPr>
    </w:p>
    <w:p w14:paraId="3DA878DD" w14:textId="77777777" w:rsidR="008F7584" w:rsidRDefault="008F7584" w:rsidP="0069761E">
      <w:pPr>
        <w:ind w:firstLine="567"/>
        <w:rPr>
          <w:lang w:val="ru-RU"/>
        </w:rPr>
      </w:pPr>
    </w:p>
    <w:p w14:paraId="03318CD5" w14:textId="77777777" w:rsidR="008F7584" w:rsidRDefault="008F7584" w:rsidP="0069761E">
      <w:pPr>
        <w:ind w:firstLine="567"/>
        <w:rPr>
          <w:lang w:val="ru-RU"/>
        </w:rPr>
      </w:pPr>
    </w:p>
    <w:p w14:paraId="1EF472FD" w14:textId="77777777" w:rsidR="008F7584" w:rsidRDefault="008F7584" w:rsidP="0069761E">
      <w:pPr>
        <w:ind w:firstLine="567"/>
        <w:rPr>
          <w:lang w:val="ru-RU"/>
        </w:rPr>
      </w:pPr>
    </w:p>
    <w:p w14:paraId="22EC22D0" w14:textId="77777777" w:rsidR="008F7584" w:rsidRDefault="008F7584" w:rsidP="0069761E">
      <w:pPr>
        <w:ind w:firstLine="567"/>
        <w:rPr>
          <w:lang w:val="ru-RU"/>
        </w:rPr>
      </w:pPr>
    </w:p>
    <w:p w14:paraId="58005A4E" w14:textId="77777777" w:rsidR="008F7584" w:rsidRDefault="008F7584" w:rsidP="0069761E">
      <w:pPr>
        <w:ind w:firstLine="567"/>
        <w:rPr>
          <w:lang w:val="ru-RU"/>
        </w:rPr>
      </w:pPr>
    </w:p>
    <w:p w14:paraId="20954CE3" w14:textId="77777777" w:rsidR="008F7584" w:rsidRDefault="008F7584" w:rsidP="0069761E">
      <w:pPr>
        <w:ind w:firstLine="567"/>
        <w:rPr>
          <w:lang w:val="ru-RU"/>
        </w:rPr>
      </w:pPr>
    </w:p>
    <w:p w14:paraId="1AB35F2F" w14:textId="77777777" w:rsidR="008F7584" w:rsidRDefault="008F7584" w:rsidP="0069761E">
      <w:pPr>
        <w:ind w:firstLine="567"/>
        <w:rPr>
          <w:lang w:val="ru-RU"/>
        </w:rPr>
      </w:pPr>
    </w:p>
    <w:p w14:paraId="6E5742D2" w14:textId="77777777" w:rsidR="008F7584" w:rsidRDefault="008F7584" w:rsidP="0069761E">
      <w:pPr>
        <w:ind w:firstLine="567"/>
        <w:rPr>
          <w:lang w:val="ru-RU"/>
        </w:rPr>
      </w:pPr>
    </w:p>
    <w:p w14:paraId="24AB6DB3" w14:textId="77777777" w:rsidR="00276ED7" w:rsidRPr="00967DC1" w:rsidRDefault="00FB6B5C" w:rsidP="00FB6B5C">
      <w:pPr>
        <w:pStyle w:val="Heading2"/>
        <w:ind w:firstLine="0"/>
        <w:rPr>
          <w:szCs w:val="24"/>
          <w:lang w:val="ru-RU"/>
        </w:rPr>
      </w:pPr>
      <w:bookmarkStart w:id="1219" w:name="_Toc535232922"/>
      <w:bookmarkStart w:id="1220" w:name="_Toc115079771"/>
      <w:r>
        <w:rPr>
          <w:szCs w:val="24"/>
          <w:lang w:val="ru-RU"/>
        </w:rPr>
        <w:lastRenderedPageBreak/>
        <w:t xml:space="preserve">                             </w:t>
      </w:r>
      <w:bookmarkStart w:id="1221" w:name="_Toc210383030"/>
      <w:r w:rsidR="00276ED7" w:rsidRPr="00967DC1">
        <w:rPr>
          <w:szCs w:val="24"/>
          <w:lang w:val="ru-RU"/>
        </w:rPr>
        <w:t>10.4. Трошкови производње</w:t>
      </w:r>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p>
    <w:p w14:paraId="5F9C25CC" w14:textId="77777777" w:rsidR="005554F6" w:rsidRDefault="00276ED7" w:rsidP="0069761E">
      <w:pPr>
        <w:rPr>
          <w:szCs w:val="24"/>
          <w:lang w:val="sr-Latn-CS"/>
        </w:rPr>
      </w:pPr>
      <w:r w:rsidRPr="00967DC1">
        <w:rPr>
          <w:szCs w:val="24"/>
          <w:lang w:val="sr-Latn-CS"/>
        </w:rPr>
        <w:tab/>
      </w:r>
    </w:p>
    <w:p w14:paraId="0462DEAD" w14:textId="77777777" w:rsidR="00276ED7" w:rsidRPr="00967DC1" w:rsidRDefault="00276ED7" w:rsidP="00276ED7">
      <w:pPr>
        <w:ind w:firstLine="567"/>
        <w:rPr>
          <w:szCs w:val="24"/>
          <w:lang w:val="sr-Latn-CS"/>
        </w:rPr>
      </w:pPr>
      <w:r w:rsidRPr="00967DC1">
        <w:rPr>
          <w:szCs w:val="24"/>
          <w:lang w:val="sr-Latn-CS"/>
        </w:rPr>
        <w:t>При формирању укупне вредности трошкова коришћене су цене коштања извођења појединих радова за 202</w:t>
      </w:r>
      <w:r w:rsidR="00174CF6">
        <w:rPr>
          <w:szCs w:val="24"/>
          <w:lang w:val="sr-Cyrl-RS"/>
        </w:rPr>
        <w:t>4</w:t>
      </w:r>
      <w:r w:rsidRPr="00967DC1">
        <w:rPr>
          <w:szCs w:val="24"/>
          <w:lang w:val="sr-Latn-CS"/>
        </w:rPr>
        <w:t>. годину.</w:t>
      </w:r>
    </w:p>
    <w:p w14:paraId="600544F9" w14:textId="77777777" w:rsidR="00276ED7" w:rsidRPr="00967DC1" w:rsidRDefault="00276ED7" w:rsidP="00276ED7">
      <w:pPr>
        <w:pStyle w:val="Heading3"/>
        <w:rPr>
          <w:szCs w:val="24"/>
          <w:lang w:val="sr-Latn-CS"/>
        </w:rPr>
      </w:pPr>
      <w:bookmarkStart w:id="1222" w:name="_Toc103391066"/>
      <w:bookmarkStart w:id="1223" w:name="_Toc104385122"/>
      <w:bookmarkStart w:id="1224" w:name="_Toc104385458"/>
      <w:bookmarkStart w:id="1225" w:name="_Toc104385702"/>
      <w:bookmarkStart w:id="1226" w:name="_Toc105553015"/>
      <w:bookmarkStart w:id="1227" w:name="_Toc329146871"/>
      <w:bookmarkStart w:id="1228" w:name="_Toc329328589"/>
      <w:bookmarkStart w:id="1229" w:name="_Toc410988500"/>
      <w:bookmarkStart w:id="1230" w:name="_Toc478456599"/>
      <w:bookmarkStart w:id="1231" w:name="_Toc503785536"/>
      <w:bookmarkStart w:id="1232" w:name="_Toc503786111"/>
      <w:bookmarkStart w:id="1233" w:name="_Toc503786600"/>
      <w:bookmarkStart w:id="1234" w:name="_Toc503787471"/>
      <w:bookmarkStart w:id="1235" w:name="_Toc535232923"/>
      <w:bookmarkStart w:id="1236" w:name="_Toc115079772"/>
      <w:bookmarkStart w:id="1237" w:name="_Toc210383031"/>
      <w:r w:rsidRPr="00967DC1">
        <w:rPr>
          <w:szCs w:val="24"/>
          <w:lang w:val="sr-Latn-CS"/>
        </w:rPr>
        <w:t xml:space="preserve">10.4.1. </w:t>
      </w:r>
      <w:r w:rsidRPr="00967DC1">
        <w:rPr>
          <w:szCs w:val="24"/>
          <w:lang w:val="ru-RU"/>
        </w:rPr>
        <w:t>Тро</w:t>
      </w:r>
      <w:r w:rsidRPr="00967DC1">
        <w:rPr>
          <w:szCs w:val="24"/>
          <w:lang w:val="sr-Latn-CS"/>
        </w:rPr>
        <w:t>ш</w:t>
      </w:r>
      <w:r w:rsidRPr="00967DC1">
        <w:rPr>
          <w:szCs w:val="24"/>
          <w:lang w:val="ru-RU"/>
        </w:rPr>
        <w:t>кови</w:t>
      </w:r>
      <w:r w:rsidRPr="00967DC1">
        <w:rPr>
          <w:szCs w:val="24"/>
          <w:lang w:val="sr-Latn-CS"/>
        </w:rPr>
        <w:t xml:space="preserve"> </w:t>
      </w:r>
      <w:r w:rsidRPr="00967DC1">
        <w:rPr>
          <w:szCs w:val="24"/>
          <w:lang w:val="ru-RU"/>
        </w:rPr>
        <w:t>производње</w:t>
      </w:r>
      <w:r w:rsidRPr="00967DC1">
        <w:rPr>
          <w:szCs w:val="24"/>
          <w:lang w:val="sr-Latn-CS"/>
        </w:rPr>
        <w:t xml:space="preserve"> </w:t>
      </w:r>
      <w:r w:rsidRPr="00967DC1">
        <w:rPr>
          <w:szCs w:val="24"/>
          <w:lang w:val="ru-RU"/>
        </w:rPr>
        <w:t>дрвних</w:t>
      </w:r>
      <w:r w:rsidRPr="00967DC1">
        <w:rPr>
          <w:szCs w:val="24"/>
          <w:lang w:val="sr-Latn-CS"/>
        </w:rPr>
        <w:t xml:space="preserve"> </w:t>
      </w:r>
      <w:r w:rsidRPr="00967DC1">
        <w:rPr>
          <w:szCs w:val="24"/>
          <w:lang w:val="ru-RU"/>
        </w:rPr>
        <w:t>сортимената</w:t>
      </w:r>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p>
    <w:p w14:paraId="4533F227" w14:textId="77777777" w:rsidR="005554F6" w:rsidRDefault="005554F6" w:rsidP="00276ED7">
      <w:pPr>
        <w:ind w:firstLine="567"/>
        <w:rPr>
          <w:szCs w:val="24"/>
          <w:lang w:val="sr-Latn-CS"/>
        </w:rPr>
      </w:pPr>
    </w:p>
    <w:p w14:paraId="74DD9902" w14:textId="77777777" w:rsidR="00276ED7" w:rsidRPr="00967DC1" w:rsidRDefault="00276ED7" w:rsidP="00276ED7">
      <w:pPr>
        <w:ind w:firstLine="567"/>
        <w:rPr>
          <w:szCs w:val="24"/>
          <w:lang w:val="sr-Latn-CS"/>
        </w:rPr>
      </w:pPr>
      <w:r w:rsidRPr="00967DC1">
        <w:rPr>
          <w:szCs w:val="24"/>
          <w:lang w:val="sr-Latn-CS"/>
        </w:rPr>
        <w:t>Трошкови производње дрвних сортимената су приказани у табели 10.4.1.-1.</w:t>
      </w:r>
    </w:p>
    <w:tbl>
      <w:tblPr>
        <w:tblW w:w="9729" w:type="dxa"/>
        <w:tblInd w:w="208" w:type="dxa"/>
        <w:tblLook w:val="04A0" w:firstRow="1" w:lastRow="0" w:firstColumn="1" w:lastColumn="0" w:noHBand="0" w:noVBand="1"/>
      </w:tblPr>
      <w:tblGrid>
        <w:gridCol w:w="2216"/>
        <w:gridCol w:w="894"/>
        <w:gridCol w:w="1683"/>
        <w:gridCol w:w="1819"/>
        <w:gridCol w:w="1641"/>
        <w:gridCol w:w="1481"/>
      </w:tblGrid>
      <w:tr w:rsidR="009A32FD" w:rsidRPr="00B3278A" w14:paraId="687EF8F7" w14:textId="77777777" w:rsidTr="00CA5CB7">
        <w:trPr>
          <w:trHeight w:val="330"/>
        </w:trPr>
        <w:tc>
          <w:tcPr>
            <w:tcW w:w="9729" w:type="dxa"/>
            <w:gridSpan w:val="6"/>
            <w:tcBorders>
              <w:top w:val="nil"/>
              <w:left w:val="nil"/>
              <w:bottom w:val="single" w:sz="8" w:space="0" w:color="auto"/>
              <w:right w:val="nil"/>
            </w:tcBorders>
            <w:shd w:val="clear" w:color="auto" w:fill="auto"/>
            <w:noWrap/>
            <w:vAlign w:val="center"/>
            <w:hideMark/>
          </w:tcPr>
          <w:p w14:paraId="7443CF92" w14:textId="77777777" w:rsidR="009A32FD" w:rsidRPr="00B3278A" w:rsidRDefault="009A32FD" w:rsidP="009A32FD">
            <w:pPr>
              <w:jc w:val="left"/>
              <w:rPr>
                <w:color w:val="000000"/>
                <w:sz w:val="22"/>
                <w:szCs w:val="22"/>
                <w:lang w:val="ru-RU"/>
              </w:rPr>
            </w:pPr>
            <w:bookmarkStart w:id="1238" w:name="_Toc329146872"/>
            <w:bookmarkStart w:id="1239" w:name="_Toc329328590"/>
            <w:bookmarkStart w:id="1240" w:name="_Toc410988501"/>
            <w:bookmarkStart w:id="1241" w:name="_Toc478456600"/>
            <w:r w:rsidRPr="00B3278A">
              <w:rPr>
                <w:color w:val="000000"/>
                <w:sz w:val="22"/>
                <w:szCs w:val="22"/>
                <w:lang w:val="ru-RU"/>
              </w:rPr>
              <w:t>Табела бр.10.4.1.-1. Трошкови производње дрвних сортимената</w:t>
            </w:r>
          </w:p>
        </w:tc>
      </w:tr>
      <w:tr w:rsidR="009A32FD" w:rsidRPr="00B3278A" w14:paraId="1E92DD35" w14:textId="77777777" w:rsidTr="008F7584">
        <w:trPr>
          <w:trHeight w:val="340"/>
        </w:trPr>
        <w:tc>
          <w:tcPr>
            <w:tcW w:w="2216"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6A220F58" w14:textId="77777777" w:rsidR="009A32FD" w:rsidRPr="00B3278A" w:rsidRDefault="009A32FD" w:rsidP="009A32FD">
            <w:pPr>
              <w:jc w:val="center"/>
              <w:rPr>
                <w:color w:val="000000"/>
                <w:sz w:val="22"/>
                <w:szCs w:val="22"/>
              </w:rPr>
            </w:pPr>
            <w:proofErr w:type="spellStart"/>
            <w:r w:rsidRPr="00B3278A">
              <w:rPr>
                <w:color w:val="000000"/>
                <w:sz w:val="22"/>
                <w:szCs w:val="22"/>
              </w:rPr>
              <w:t>Врста</w:t>
            </w:r>
            <w:proofErr w:type="spellEnd"/>
            <w:r w:rsidRPr="00B3278A">
              <w:rPr>
                <w:color w:val="000000"/>
                <w:sz w:val="22"/>
                <w:szCs w:val="22"/>
              </w:rPr>
              <w:t xml:space="preserve"> </w:t>
            </w:r>
            <w:proofErr w:type="spellStart"/>
            <w:r w:rsidRPr="00B3278A">
              <w:rPr>
                <w:color w:val="000000"/>
                <w:sz w:val="22"/>
                <w:szCs w:val="22"/>
              </w:rPr>
              <w:t>рада</w:t>
            </w:r>
            <w:proofErr w:type="spellEnd"/>
          </w:p>
        </w:tc>
        <w:tc>
          <w:tcPr>
            <w:tcW w:w="894"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37B38739" w14:textId="77777777" w:rsidR="009A32FD" w:rsidRPr="00B3278A" w:rsidRDefault="009A32FD" w:rsidP="009A32FD">
            <w:pPr>
              <w:jc w:val="right"/>
              <w:rPr>
                <w:color w:val="000000"/>
                <w:sz w:val="22"/>
                <w:szCs w:val="22"/>
              </w:rPr>
            </w:pPr>
            <w:r w:rsidRPr="00B3278A">
              <w:rPr>
                <w:color w:val="000000"/>
                <w:sz w:val="22"/>
                <w:szCs w:val="22"/>
              </w:rPr>
              <w:t> </w:t>
            </w:r>
          </w:p>
        </w:tc>
        <w:tc>
          <w:tcPr>
            <w:tcW w:w="6619"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7D5770E4" w14:textId="77777777" w:rsidR="009A32FD" w:rsidRPr="00B3278A" w:rsidRDefault="009A32FD" w:rsidP="009A32FD">
            <w:pPr>
              <w:jc w:val="center"/>
              <w:rPr>
                <w:color w:val="000000"/>
                <w:sz w:val="22"/>
                <w:szCs w:val="22"/>
              </w:rPr>
            </w:pPr>
            <w:proofErr w:type="spellStart"/>
            <w:r w:rsidRPr="00B3278A">
              <w:rPr>
                <w:color w:val="000000"/>
                <w:sz w:val="22"/>
                <w:szCs w:val="22"/>
              </w:rPr>
              <w:t>Трошкови</w:t>
            </w:r>
            <w:proofErr w:type="spellEnd"/>
            <w:r w:rsidRPr="00B3278A">
              <w:rPr>
                <w:color w:val="000000"/>
                <w:sz w:val="22"/>
                <w:szCs w:val="22"/>
              </w:rPr>
              <w:t xml:space="preserve"> </w:t>
            </w:r>
            <w:proofErr w:type="spellStart"/>
            <w:r w:rsidRPr="00B3278A">
              <w:rPr>
                <w:color w:val="000000"/>
                <w:sz w:val="22"/>
                <w:szCs w:val="22"/>
              </w:rPr>
              <w:t>производње</w:t>
            </w:r>
            <w:proofErr w:type="spellEnd"/>
            <w:r w:rsidRPr="00B3278A">
              <w:rPr>
                <w:color w:val="000000"/>
                <w:sz w:val="22"/>
                <w:szCs w:val="22"/>
              </w:rPr>
              <w:t xml:space="preserve"> </w:t>
            </w:r>
            <w:proofErr w:type="spellStart"/>
            <w:r w:rsidRPr="00B3278A">
              <w:rPr>
                <w:color w:val="000000"/>
                <w:sz w:val="22"/>
                <w:szCs w:val="22"/>
              </w:rPr>
              <w:t>услугом</w:t>
            </w:r>
            <w:proofErr w:type="spellEnd"/>
            <w:r w:rsidRPr="00B3278A">
              <w:rPr>
                <w:color w:val="000000"/>
                <w:sz w:val="22"/>
                <w:szCs w:val="22"/>
              </w:rPr>
              <w:t xml:space="preserve"> - ПРОСТА</w:t>
            </w:r>
          </w:p>
        </w:tc>
      </w:tr>
      <w:tr w:rsidR="009A32FD" w:rsidRPr="00B3278A" w14:paraId="5D24CBF8" w14:textId="77777777" w:rsidTr="00CA5CB7">
        <w:trPr>
          <w:trHeight w:val="330"/>
        </w:trPr>
        <w:tc>
          <w:tcPr>
            <w:tcW w:w="2216" w:type="dxa"/>
            <w:vMerge/>
            <w:tcBorders>
              <w:top w:val="nil"/>
              <w:left w:val="single" w:sz="8" w:space="0" w:color="auto"/>
              <w:bottom w:val="single" w:sz="8" w:space="0" w:color="000000"/>
              <w:right w:val="single" w:sz="8" w:space="0" w:color="auto"/>
            </w:tcBorders>
            <w:vAlign w:val="center"/>
            <w:hideMark/>
          </w:tcPr>
          <w:p w14:paraId="033CEFD5" w14:textId="77777777" w:rsidR="009A32FD" w:rsidRPr="00B3278A" w:rsidRDefault="009A32FD" w:rsidP="009A32FD">
            <w:pPr>
              <w:jc w:val="left"/>
              <w:rPr>
                <w:color w:val="000000"/>
                <w:sz w:val="22"/>
                <w:szCs w:val="22"/>
              </w:rPr>
            </w:pPr>
          </w:p>
        </w:tc>
        <w:tc>
          <w:tcPr>
            <w:tcW w:w="894" w:type="dxa"/>
            <w:vMerge/>
            <w:tcBorders>
              <w:top w:val="nil"/>
              <w:left w:val="single" w:sz="8" w:space="0" w:color="auto"/>
              <w:bottom w:val="single" w:sz="8" w:space="0" w:color="000000"/>
              <w:right w:val="single" w:sz="8" w:space="0" w:color="auto"/>
            </w:tcBorders>
            <w:vAlign w:val="center"/>
            <w:hideMark/>
          </w:tcPr>
          <w:p w14:paraId="53C96CFC" w14:textId="77777777" w:rsidR="009A32FD" w:rsidRPr="00B3278A" w:rsidRDefault="009A32FD" w:rsidP="009A32FD">
            <w:pPr>
              <w:jc w:val="left"/>
              <w:rPr>
                <w:color w:val="000000"/>
                <w:sz w:val="22"/>
                <w:szCs w:val="22"/>
              </w:rPr>
            </w:pPr>
          </w:p>
        </w:tc>
        <w:tc>
          <w:tcPr>
            <w:tcW w:w="1683" w:type="dxa"/>
            <w:tcBorders>
              <w:top w:val="nil"/>
              <w:left w:val="nil"/>
              <w:bottom w:val="single" w:sz="8" w:space="0" w:color="auto"/>
              <w:right w:val="single" w:sz="8" w:space="0" w:color="auto"/>
            </w:tcBorders>
            <w:shd w:val="clear" w:color="000000" w:fill="D9D9D9"/>
            <w:noWrap/>
            <w:vAlign w:val="center"/>
            <w:hideMark/>
          </w:tcPr>
          <w:p w14:paraId="7166D8A3" w14:textId="77777777" w:rsidR="009A32FD" w:rsidRPr="00B3278A" w:rsidRDefault="009A32FD" w:rsidP="009A32FD">
            <w:pPr>
              <w:jc w:val="center"/>
              <w:rPr>
                <w:color w:val="000000"/>
                <w:sz w:val="22"/>
                <w:szCs w:val="22"/>
              </w:rPr>
            </w:pPr>
            <w:proofErr w:type="spellStart"/>
            <w:r w:rsidRPr="00B3278A">
              <w:rPr>
                <w:color w:val="000000"/>
                <w:sz w:val="22"/>
                <w:szCs w:val="22"/>
              </w:rPr>
              <w:t>Техничко</w:t>
            </w:r>
            <w:proofErr w:type="spellEnd"/>
            <w:r w:rsidRPr="00B3278A">
              <w:rPr>
                <w:color w:val="000000"/>
                <w:sz w:val="22"/>
                <w:szCs w:val="22"/>
              </w:rPr>
              <w:t xml:space="preserve"> </w:t>
            </w:r>
            <w:proofErr w:type="spellStart"/>
            <w:r w:rsidRPr="00B3278A">
              <w:rPr>
                <w:color w:val="000000"/>
                <w:sz w:val="22"/>
                <w:szCs w:val="22"/>
              </w:rPr>
              <w:t>дрво</w:t>
            </w:r>
            <w:proofErr w:type="spellEnd"/>
          </w:p>
        </w:tc>
        <w:tc>
          <w:tcPr>
            <w:tcW w:w="1819" w:type="dxa"/>
            <w:tcBorders>
              <w:top w:val="nil"/>
              <w:left w:val="nil"/>
              <w:bottom w:val="single" w:sz="8" w:space="0" w:color="auto"/>
              <w:right w:val="single" w:sz="8" w:space="0" w:color="auto"/>
            </w:tcBorders>
            <w:shd w:val="clear" w:color="000000" w:fill="D9D9D9"/>
            <w:noWrap/>
            <w:vAlign w:val="center"/>
            <w:hideMark/>
          </w:tcPr>
          <w:p w14:paraId="1191D4F0" w14:textId="77777777" w:rsidR="009A32FD" w:rsidRPr="00B3278A" w:rsidRDefault="009A32FD" w:rsidP="009A32FD">
            <w:pPr>
              <w:jc w:val="center"/>
              <w:rPr>
                <w:color w:val="000000"/>
                <w:sz w:val="22"/>
                <w:szCs w:val="22"/>
              </w:rPr>
            </w:pPr>
            <w:proofErr w:type="spellStart"/>
            <w:r w:rsidRPr="00B3278A">
              <w:rPr>
                <w:color w:val="000000"/>
                <w:sz w:val="22"/>
                <w:szCs w:val="22"/>
              </w:rPr>
              <w:t>Просторно</w:t>
            </w:r>
            <w:proofErr w:type="spellEnd"/>
            <w:r w:rsidRPr="00B3278A">
              <w:rPr>
                <w:color w:val="000000"/>
                <w:sz w:val="22"/>
                <w:szCs w:val="22"/>
              </w:rPr>
              <w:t xml:space="preserve"> </w:t>
            </w:r>
            <w:proofErr w:type="spellStart"/>
            <w:r w:rsidRPr="00B3278A">
              <w:rPr>
                <w:color w:val="000000"/>
                <w:sz w:val="22"/>
                <w:szCs w:val="22"/>
              </w:rPr>
              <w:t>дрво</w:t>
            </w:r>
            <w:proofErr w:type="spellEnd"/>
          </w:p>
        </w:tc>
        <w:tc>
          <w:tcPr>
            <w:tcW w:w="1641" w:type="dxa"/>
            <w:tcBorders>
              <w:top w:val="nil"/>
              <w:left w:val="nil"/>
              <w:bottom w:val="single" w:sz="8" w:space="0" w:color="auto"/>
              <w:right w:val="nil"/>
            </w:tcBorders>
            <w:shd w:val="clear" w:color="000000" w:fill="D9D9D9"/>
            <w:noWrap/>
            <w:vAlign w:val="center"/>
            <w:hideMark/>
          </w:tcPr>
          <w:p w14:paraId="22A2A812" w14:textId="77777777" w:rsidR="009A32FD" w:rsidRPr="00B3278A" w:rsidRDefault="009A32FD" w:rsidP="009A32FD">
            <w:pPr>
              <w:jc w:val="center"/>
              <w:rPr>
                <w:color w:val="000000"/>
                <w:sz w:val="22"/>
                <w:szCs w:val="22"/>
              </w:rPr>
            </w:pPr>
            <w:proofErr w:type="spellStart"/>
            <w:r w:rsidRPr="00B3278A">
              <w:rPr>
                <w:color w:val="000000"/>
                <w:sz w:val="22"/>
                <w:szCs w:val="22"/>
              </w:rPr>
              <w:t>Укупно</w:t>
            </w:r>
            <w:proofErr w:type="spellEnd"/>
            <w:r w:rsidRPr="00B3278A">
              <w:rPr>
                <w:color w:val="000000"/>
                <w:sz w:val="22"/>
                <w:szCs w:val="22"/>
              </w:rPr>
              <w:t xml:space="preserve"> 10 </w:t>
            </w:r>
            <w:proofErr w:type="spellStart"/>
            <w:r w:rsidRPr="00B3278A">
              <w:rPr>
                <w:color w:val="000000"/>
                <w:sz w:val="22"/>
                <w:szCs w:val="22"/>
              </w:rPr>
              <w:t>год</w:t>
            </w:r>
            <w:proofErr w:type="spellEnd"/>
          </w:p>
        </w:tc>
        <w:tc>
          <w:tcPr>
            <w:tcW w:w="1476" w:type="dxa"/>
            <w:tcBorders>
              <w:top w:val="nil"/>
              <w:left w:val="single" w:sz="8" w:space="0" w:color="auto"/>
              <w:bottom w:val="single" w:sz="8" w:space="0" w:color="auto"/>
              <w:right w:val="single" w:sz="8" w:space="0" w:color="auto"/>
            </w:tcBorders>
            <w:shd w:val="clear" w:color="000000" w:fill="D9D9D9"/>
            <w:noWrap/>
            <w:vAlign w:val="center"/>
            <w:hideMark/>
          </w:tcPr>
          <w:p w14:paraId="55168CCF" w14:textId="77777777" w:rsidR="009A32FD" w:rsidRPr="00B3278A" w:rsidRDefault="009A32FD" w:rsidP="009A32FD">
            <w:pPr>
              <w:jc w:val="center"/>
              <w:rPr>
                <w:color w:val="000000"/>
                <w:sz w:val="22"/>
                <w:szCs w:val="22"/>
              </w:rPr>
            </w:pPr>
            <w:proofErr w:type="spellStart"/>
            <w:r w:rsidRPr="00B3278A">
              <w:rPr>
                <w:color w:val="000000"/>
                <w:sz w:val="22"/>
                <w:szCs w:val="22"/>
              </w:rPr>
              <w:t>Годишње</w:t>
            </w:r>
            <w:proofErr w:type="spellEnd"/>
          </w:p>
        </w:tc>
      </w:tr>
      <w:tr w:rsidR="00CA5CB7" w:rsidRPr="00B3278A" w14:paraId="368243D9" w14:textId="77777777" w:rsidTr="008F7584">
        <w:trPr>
          <w:trHeight w:val="284"/>
        </w:trPr>
        <w:tc>
          <w:tcPr>
            <w:tcW w:w="2216" w:type="dxa"/>
            <w:tcBorders>
              <w:top w:val="nil"/>
              <w:left w:val="single" w:sz="8" w:space="0" w:color="auto"/>
              <w:bottom w:val="single" w:sz="8" w:space="0" w:color="auto"/>
              <w:right w:val="nil"/>
            </w:tcBorders>
            <w:shd w:val="clear" w:color="auto" w:fill="auto"/>
            <w:noWrap/>
            <w:vAlign w:val="center"/>
            <w:hideMark/>
          </w:tcPr>
          <w:p w14:paraId="67B1E313" w14:textId="77777777" w:rsidR="00CA5CB7" w:rsidRPr="00B3278A" w:rsidRDefault="00CA5CB7" w:rsidP="00CA5CB7">
            <w:pPr>
              <w:jc w:val="center"/>
              <w:rPr>
                <w:color w:val="000000"/>
                <w:sz w:val="22"/>
                <w:szCs w:val="22"/>
              </w:rPr>
            </w:pPr>
          </w:p>
        </w:tc>
        <w:tc>
          <w:tcPr>
            <w:tcW w:w="894" w:type="dxa"/>
            <w:tcBorders>
              <w:top w:val="nil"/>
              <w:left w:val="single" w:sz="8" w:space="0" w:color="auto"/>
              <w:bottom w:val="single" w:sz="8" w:space="0" w:color="auto"/>
              <w:right w:val="nil"/>
            </w:tcBorders>
            <w:shd w:val="clear" w:color="auto" w:fill="auto"/>
            <w:noWrap/>
            <w:vAlign w:val="center"/>
            <w:hideMark/>
          </w:tcPr>
          <w:p w14:paraId="2E614504" w14:textId="77777777" w:rsidR="00CA5CB7" w:rsidRPr="00B3278A" w:rsidRDefault="00CA5CB7" w:rsidP="00CA5CB7">
            <w:pPr>
              <w:jc w:val="center"/>
              <w:rPr>
                <w:color w:val="000000"/>
                <w:sz w:val="22"/>
                <w:szCs w:val="22"/>
              </w:rPr>
            </w:pPr>
            <w:r w:rsidRPr="00B3278A">
              <w:rPr>
                <w:color w:val="000000"/>
                <w:sz w:val="22"/>
                <w:szCs w:val="22"/>
              </w:rPr>
              <w:t>м</w:t>
            </w:r>
            <w:r w:rsidRPr="00B3278A">
              <w:rPr>
                <w:color w:val="000000"/>
                <w:sz w:val="22"/>
                <w:szCs w:val="22"/>
                <w:vertAlign w:val="superscript"/>
              </w:rPr>
              <w:t>3</w:t>
            </w:r>
          </w:p>
        </w:tc>
        <w:tc>
          <w:tcPr>
            <w:tcW w:w="1683" w:type="dxa"/>
            <w:tcBorders>
              <w:top w:val="nil"/>
              <w:left w:val="single" w:sz="8" w:space="0" w:color="auto"/>
              <w:bottom w:val="single" w:sz="8" w:space="0" w:color="auto"/>
              <w:right w:val="single" w:sz="8" w:space="0" w:color="auto"/>
            </w:tcBorders>
            <w:shd w:val="clear" w:color="auto" w:fill="auto"/>
            <w:noWrap/>
            <w:vAlign w:val="center"/>
          </w:tcPr>
          <w:p w14:paraId="64A1809E" w14:textId="77777777" w:rsidR="00CA5CB7" w:rsidRPr="00B3278A" w:rsidRDefault="00CA5CB7" w:rsidP="00CA5CB7">
            <w:pPr>
              <w:jc w:val="right"/>
              <w:rPr>
                <w:color w:val="000000"/>
                <w:sz w:val="22"/>
                <w:szCs w:val="22"/>
              </w:rPr>
            </w:pPr>
            <w:r w:rsidRPr="00B3278A">
              <w:rPr>
                <w:color w:val="000000"/>
                <w:sz w:val="22"/>
                <w:szCs w:val="22"/>
              </w:rPr>
              <w:t>101.910,8</w:t>
            </w:r>
          </w:p>
        </w:tc>
        <w:tc>
          <w:tcPr>
            <w:tcW w:w="1819" w:type="dxa"/>
            <w:tcBorders>
              <w:top w:val="nil"/>
              <w:left w:val="nil"/>
              <w:bottom w:val="single" w:sz="8" w:space="0" w:color="auto"/>
              <w:right w:val="single" w:sz="8" w:space="0" w:color="auto"/>
            </w:tcBorders>
            <w:shd w:val="clear" w:color="auto" w:fill="auto"/>
            <w:noWrap/>
            <w:vAlign w:val="center"/>
          </w:tcPr>
          <w:p w14:paraId="22D02942" w14:textId="77777777" w:rsidR="00CA5CB7" w:rsidRPr="00B3278A" w:rsidRDefault="00CA5CB7" w:rsidP="00CA5CB7">
            <w:pPr>
              <w:jc w:val="right"/>
              <w:rPr>
                <w:color w:val="000000"/>
                <w:sz w:val="22"/>
                <w:szCs w:val="22"/>
              </w:rPr>
            </w:pPr>
            <w:r w:rsidRPr="00B3278A">
              <w:rPr>
                <w:color w:val="000000"/>
                <w:sz w:val="22"/>
                <w:szCs w:val="22"/>
              </w:rPr>
              <w:t>87.649,7</w:t>
            </w:r>
          </w:p>
        </w:tc>
        <w:tc>
          <w:tcPr>
            <w:tcW w:w="1641" w:type="dxa"/>
            <w:tcBorders>
              <w:top w:val="nil"/>
              <w:left w:val="nil"/>
              <w:bottom w:val="single" w:sz="8" w:space="0" w:color="auto"/>
              <w:right w:val="nil"/>
            </w:tcBorders>
            <w:shd w:val="clear" w:color="auto" w:fill="auto"/>
            <w:noWrap/>
            <w:vAlign w:val="center"/>
          </w:tcPr>
          <w:p w14:paraId="26CB861F" w14:textId="77777777" w:rsidR="00CA5CB7" w:rsidRPr="00B3278A" w:rsidRDefault="00CA5CB7" w:rsidP="00CA5CB7">
            <w:pPr>
              <w:jc w:val="right"/>
              <w:rPr>
                <w:color w:val="000000"/>
                <w:sz w:val="22"/>
                <w:szCs w:val="22"/>
              </w:rPr>
            </w:pPr>
            <w:r w:rsidRPr="00B3278A">
              <w:rPr>
                <w:color w:val="000000"/>
                <w:sz w:val="22"/>
                <w:szCs w:val="22"/>
              </w:rPr>
              <w:t>189.560,5</w:t>
            </w:r>
          </w:p>
        </w:tc>
        <w:tc>
          <w:tcPr>
            <w:tcW w:w="1476" w:type="dxa"/>
            <w:tcBorders>
              <w:top w:val="nil"/>
              <w:left w:val="single" w:sz="8" w:space="0" w:color="auto"/>
              <w:bottom w:val="single" w:sz="8" w:space="0" w:color="auto"/>
              <w:right w:val="single" w:sz="8" w:space="0" w:color="auto"/>
            </w:tcBorders>
            <w:shd w:val="clear" w:color="auto" w:fill="auto"/>
            <w:noWrap/>
            <w:vAlign w:val="center"/>
          </w:tcPr>
          <w:p w14:paraId="68E50F21" w14:textId="77777777" w:rsidR="00CA5CB7" w:rsidRPr="00B3278A" w:rsidRDefault="00CA5CB7" w:rsidP="00CA5CB7">
            <w:pPr>
              <w:jc w:val="right"/>
              <w:rPr>
                <w:color w:val="000000"/>
                <w:sz w:val="22"/>
                <w:szCs w:val="22"/>
              </w:rPr>
            </w:pPr>
            <w:r w:rsidRPr="00B3278A">
              <w:rPr>
                <w:color w:val="000000"/>
                <w:sz w:val="22"/>
                <w:szCs w:val="22"/>
              </w:rPr>
              <w:t>18.956,1</w:t>
            </w:r>
          </w:p>
        </w:tc>
      </w:tr>
      <w:tr w:rsidR="00CA5CB7" w:rsidRPr="00B3278A" w14:paraId="071D02A6" w14:textId="77777777" w:rsidTr="008F7584">
        <w:trPr>
          <w:trHeight w:val="284"/>
        </w:trPr>
        <w:tc>
          <w:tcPr>
            <w:tcW w:w="2216" w:type="dxa"/>
            <w:tcBorders>
              <w:top w:val="nil"/>
              <w:left w:val="single" w:sz="8" w:space="0" w:color="auto"/>
              <w:bottom w:val="single" w:sz="8" w:space="0" w:color="auto"/>
              <w:right w:val="nil"/>
            </w:tcBorders>
            <w:shd w:val="clear" w:color="auto" w:fill="auto"/>
            <w:noWrap/>
            <w:vAlign w:val="center"/>
            <w:hideMark/>
          </w:tcPr>
          <w:p w14:paraId="3E71B406" w14:textId="77777777" w:rsidR="00CA5CB7" w:rsidRPr="00B3278A" w:rsidRDefault="00CA5CB7" w:rsidP="00CA5CB7">
            <w:pPr>
              <w:jc w:val="left"/>
              <w:rPr>
                <w:color w:val="000000"/>
                <w:sz w:val="22"/>
                <w:szCs w:val="22"/>
              </w:rPr>
            </w:pPr>
            <w:proofErr w:type="spellStart"/>
            <w:r w:rsidRPr="00B3278A">
              <w:rPr>
                <w:color w:val="000000"/>
                <w:sz w:val="22"/>
                <w:szCs w:val="22"/>
              </w:rPr>
              <w:t>Сеча</w:t>
            </w:r>
            <w:proofErr w:type="spellEnd"/>
            <w:r w:rsidRPr="00B3278A">
              <w:rPr>
                <w:color w:val="000000"/>
                <w:sz w:val="22"/>
                <w:szCs w:val="22"/>
              </w:rPr>
              <w:t xml:space="preserve"> и </w:t>
            </w:r>
            <w:proofErr w:type="spellStart"/>
            <w:r w:rsidRPr="00B3278A">
              <w:rPr>
                <w:color w:val="000000"/>
                <w:sz w:val="22"/>
                <w:szCs w:val="22"/>
              </w:rPr>
              <w:t>израда</w:t>
            </w:r>
            <w:proofErr w:type="spellEnd"/>
          </w:p>
        </w:tc>
        <w:tc>
          <w:tcPr>
            <w:tcW w:w="894" w:type="dxa"/>
            <w:tcBorders>
              <w:top w:val="nil"/>
              <w:left w:val="single" w:sz="8" w:space="0" w:color="auto"/>
              <w:bottom w:val="single" w:sz="8" w:space="0" w:color="auto"/>
              <w:right w:val="nil"/>
            </w:tcBorders>
            <w:shd w:val="clear" w:color="auto" w:fill="auto"/>
            <w:noWrap/>
            <w:vAlign w:val="center"/>
            <w:hideMark/>
          </w:tcPr>
          <w:p w14:paraId="2B141C01" w14:textId="77777777" w:rsidR="00CA5CB7" w:rsidRPr="00B3278A" w:rsidRDefault="00CA5CB7" w:rsidP="00CA5CB7">
            <w:pPr>
              <w:jc w:val="center"/>
              <w:rPr>
                <w:color w:val="000000"/>
                <w:sz w:val="22"/>
                <w:szCs w:val="22"/>
              </w:rPr>
            </w:pPr>
            <w:proofErr w:type="spellStart"/>
            <w:r w:rsidRPr="00B3278A">
              <w:rPr>
                <w:color w:val="000000"/>
                <w:sz w:val="22"/>
                <w:szCs w:val="22"/>
              </w:rPr>
              <w:t>дин</w:t>
            </w:r>
            <w:proofErr w:type="spellEnd"/>
            <w:r w:rsidRPr="00B3278A">
              <w:rPr>
                <w:color w:val="000000"/>
                <w:sz w:val="22"/>
                <w:szCs w:val="22"/>
              </w:rPr>
              <w:t>/м</w:t>
            </w:r>
            <w:r w:rsidRPr="00B3278A">
              <w:rPr>
                <w:color w:val="000000"/>
                <w:sz w:val="22"/>
                <w:szCs w:val="22"/>
                <w:vertAlign w:val="superscript"/>
              </w:rPr>
              <w:t>3</w:t>
            </w:r>
          </w:p>
        </w:tc>
        <w:tc>
          <w:tcPr>
            <w:tcW w:w="1683" w:type="dxa"/>
            <w:tcBorders>
              <w:top w:val="nil"/>
              <w:left w:val="single" w:sz="8" w:space="0" w:color="auto"/>
              <w:bottom w:val="single" w:sz="8" w:space="0" w:color="auto"/>
              <w:right w:val="single" w:sz="8" w:space="0" w:color="auto"/>
            </w:tcBorders>
            <w:shd w:val="clear" w:color="auto" w:fill="auto"/>
            <w:noWrap/>
            <w:vAlign w:val="center"/>
          </w:tcPr>
          <w:p w14:paraId="3D831354" w14:textId="77777777" w:rsidR="00CA5CB7" w:rsidRPr="00B3278A" w:rsidRDefault="00CA5CB7" w:rsidP="00CA5CB7">
            <w:pPr>
              <w:jc w:val="right"/>
              <w:rPr>
                <w:sz w:val="22"/>
                <w:szCs w:val="22"/>
              </w:rPr>
            </w:pPr>
            <w:r w:rsidRPr="00B3278A">
              <w:rPr>
                <w:sz w:val="22"/>
                <w:szCs w:val="22"/>
              </w:rPr>
              <w:t>718</w:t>
            </w:r>
          </w:p>
        </w:tc>
        <w:tc>
          <w:tcPr>
            <w:tcW w:w="1819" w:type="dxa"/>
            <w:tcBorders>
              <w:top w:val="nil"/>
              <w:left w:val="nil"/>
              <w:bottom w:val="single" w:sz="8" w:space="0" w:color="auto"/>
              <w:right w:val="single" w:sz="8" w:space="0" w:color="auto"/>
            </w:tcBorders>
            <w:shd w:val="clear" w:color="auto" w:fill="auto"/>
            <w:noWrap/>
            <w:vAlign w:val="center"/>
          </w:tcPr>
          <w:p w14:paraId="6889437F" w14:textId="77777777" w:rsidR="00CA5CB7" w:rsidRPr="00B3278A" w:rsidRDefault="00CA5CB7" w:rsidP="00CA5CB7">
            <w:pPr>
              <w:jc w:val="right"/>
              <w:rPr>
                <w:sz w:val="22"/>
                <w:szCs w:val="22"/>
              </w:rPr>
            </w:pPr>
            <w:r w:rsidRPr="00B3278A">
              <w:rPr>
                <w:sz w:val="22"/>
                <w:szCs w:val="22"/>
              </w:rPr>
              <w:t>718</w:t>
            </w:r>
          </w:p>
        </w:tc>
        <w:tc>
          <w:tcPr>
            <w:tcW w:w="1641" w:type="dxa"/>
            <w:tcBorders>
              <w:top w:val="nil"/>
              <w:left w:val="nil"/>
              <w:bottom w:val="single" w:sz="8" w:space="0" w:color="auto"/>
              <w:right w:val="nil"/>
            </w:tcBorders>
            <w:shd w:val="clear" w:color="auto" w:fill="auto"/>
            <w:noWrap/>
            <w:vAlign w:val="center"/>
          </w:tcPr>
          <w:p w14:paraId="74EF5200" w14:textId="77777777" w:rsidR="00CA5CB7" w:rsidRPr="00B3278A" w:rsidRDefault="00CA5CB7" w:rsidP="00CA5CB7">
            <w:pPr>
              <w:jc w:val="right"/>
              <w:rPr>
                <w:color w:val="000000"/>
                <w:sz w:val="22"/>
                <w:szCs w:val="22"/>
              </w:rPr>
            </w:pPr>
            <w:r w:rsidRPr="00B3278A">
              <w:rPr>
                <w:color w:val="000000"/>
                <w:sz w:val="22"/>
                <w:szCs w:val="22"/>
              </w:rPr>
              <w:t> </w:t>
            </w:r>
          </w:p>
        </w:tc>
        <w:tc>
          <w:tcPr>
            <w:tcW w:w="1476" w:type="dxa"/>
            <w:tcBorders>
              <w:top w:val="nil"/>
              <w:left w:val="single" w:sz="8" w:space="0" w:color="auto"/>
              <w:bottom w:val="single" w:sz="8" w:space="0" w:color="auto"/>
              <w:right w:val="single" w:sz="8" w:space="0" w:color="auto"/>
            </w:tcBorders>
            <w:shd w:val="clear" w:color="auto" w:fill="auto"/>
            <w:noWrap/>
            <w:vAlign w:val="center"/>
          </w:tcPr>
          <w:p w14:paraId="1C29B54D" w14:textId="77777777" w:rsidR="00CA5CB7" w:rsidRPr="00B3278A" w:rsidRDefault="00CA5CB7" w:rsidP="00CA5CB7">
            <w:pPr>
              <w:jc w:val="right"/>
              <w:rPr>
                <w:color w:val="000000"/>
                <w:sz w:val="22"/>
                <w:szCs w:val="22"/>
              </w:rPr>
            </w:pPr>
            <w:r w:rsidRPr="00B3278A">
              <w:rPr>
                <w:color w:val="000000"/>
                <w:sz w:val="22"/>
                <w:szCs w:val="22"/>
              </w:rPr>
              <w:t> </w:t>
            </w:r>
          </w:p>
        </w:tc>
      </w:tr>
      <w:tr w:rsidR="00CA5CB7" w:rsidRPr="00B3278A" w14:paraId="786534E6" w14:textId="77777777" w:rsidTr="008F7584">
        <w:trPr>
          <w:trHeight w:val="284"/>
        </w:trPr>
        <w:tc>
          <w:tcPr>
            <w:tcW w:w="2216" w:type="dxa"/>
            <w:tcBorders>
              <w:top w:val="nil"/>
              <w:left w:val="single" w:sz="8" w:space="0" w:color="auto"/>
              <w:bottom w:val="single" w:sz="8" w:space="0" w:color="auto"/>
              <w:right w:val="nil"/>
            </w:tcBorders>
            <w:shd w:val="clear" w:color="auto" w:fill="auto"/>
            <w:noWrap/>
            <w:vAlign w:val="center"/>
            <w:hideMark/>
          </w:tcPr>
          <w:p w14:paraId="7EFB4C34" w14:textId="77777777" w:rsidR="00CA5CB7" w:rsidRPr="00B3278A" w:rsidRDefault="00CA5CB7" w:rsidP="00CA5CB7">
            <w:pPr>
              <w:jc w:val="left"/>
              <w:rPr>
                <w:color w:val="000000"/>
                <w:sz w:val="22"/>
                <w:szCs w:val="22"/>
              </w:rPr>
            </w:pPr>
            <w:proofErr w:type="spellStart"/>
            <w:r w:rsidRPr="00B3278A">
              <w:rPr>
                <w:color w:val="000000"/>
                <w:sz w:val="22"/>
                <w:szCs w:val="22"/>
              </w:rPr>
              <w:t>Привлачење</w:t>
            </w:r>
            <w:proofErr w:type="spellEnd"/>
          </w:p>
        </w:tc>
        <w:tc>
          <w:tcPr>
            <w:tcW w:w="894" w:type="dxa"/>
            <w:tcBorders>
              <w:top w:val="nil"/>
              <w:left w:val="single" w:sz="8" w:space="0" w:color="auto"/>
              <w:bottom w:val="single" w:sz="8" w:space="0" w:color="auto"/>
              <w:right w:val="nil"/>
            </w:tcBorders>
            <w:shd w:val="clear" w:color="auto" w:fill="auto"/>
            <w:noWrap/>
            <w:vAlign w:val="center"/>
            <w:hideMark/>
          </w:tcPr>
          <w:p w14:paraId="09A7660C" w14:textId="77777777" w:rsidR="00CA5CB7" w:rsidRPr="00B3278A" w:rsidRDefault="00CA5CB7" w:rsidP="00CA5CB7">
            <w:pPr>
              <w:jc w:val="center"/>
              <w:rPr>
                <w:color w:val="000000"/>
                <w:sz w:val="22"/>
                <w:szCs w:val="22"/>
              </w:rPr>
            </w:pPr>
            <w:proofErr w:type="spellStart"/>
            <w:r w:rsidRPr="00B3278A">
              <w:rPr>
                <w:color w:val="000000"/>
                <w:sz w:val="22"/>
                <w:szCs w:val="22"/>
              </w:rPr>
              <w:t>дин</w:t>
            </w:r>
            <w:proofErr w:type="spellEnd"/>
            <w:r w:rsidRPr="00B3278A">
              <w:rPr>
                <w:color w:val="000000"/>
                <w:sz w:val="22"/>
                <w:szCs w:val="22"/>
              </w:rPr>
              <w:t>/м</w:t>
            </w:r>
            <w:r w:rsidRPr="00B3278A">
              <w:rPr>
                <w:color w:val="000000"/>
                <w:sz w:val="22"/>
                <w:szCs w:val="22"/>
                <w:vertAlign w:val="superscript"/>
              </w:rPr>
              <w:t>3</w:t>
            </w:r>
          </w:p>
        </w:tc>
        <w:tc>
          <w:tcPr>
            <w:tcW w:w="1683" w:type="dxa"/>
            <w:tcBorders>
              <w:top w:val="nil"/>
              <w:left w:val="single" w:sz="8" w:space="0" w:color="auto"/>
              <w:bottom w:val="single" w:sz="8" w:space="0" w:color="auto"/>
              <w:right w:val="single" w:sz="8" w:space="0" w:color="auto"/>
            </w:tcBorders>
            <w:shd w:val="clear" w:color="auto" w:fill="auto"/>
            <w:noWrap/>
            <w:vAlign w:val="center"/>
          </w:tcPr>
          <w:p w14:paraId="76029746" w14:textId="77777777" w:rsidR="00CA5CB7" w:rsidRPr="00B3278A" w:rsidRDefault="00CA5CB7" w:rsidP="00CA5CB7">
            <w:pPr>
              <w:jc w:val="right"/>
              <w:rPr>
                <w:sz w:val="22"/>
                <w:szCs w:val="22"/>
              </w:rPr>
            </w:pPr>
            <w:r w:rsidRPr="00B3278A">
              <w:rPr>
                <w:sz w:val="22"/>
                <w:szCs w:val="22"/>
              </w:rPr>
              <w:t>910</w:t>
            </w:r>
          </w:p>
        </w:tc>
        <w:tc>
          <w:tcPr>
            <w:tcW w:w="1819" w:type="dxa"/>
            <w:tcBorders>
              <w:top w:val="nil"/>
              <w:left w:val="nil"/>
              <w:bottom w:val="single" w:sz="8" w:space="0" w:color="auto"/>
              <w:right w:val="single" w:sz="8" w:space="0" w:color="auto"/>
            </w:tcBorders>
            <w:shd w:val="clear" w:color="auto" w:fill="auto"/>
            <w:noWrap/>
            <w:vAlign w:val="center"/>
          </w:tcPr>
          <w:p w14:paraId="5C724C1E" w14:textId="77777777" w:rsidR="00CA5CB7" w:rsidRPr="00B3278A" w:rsidRDefault="00CA5CB7" w:rsidP="00CA5CB7">
            <w:pPr>
              <w:jc w:val="right"/>
              <w:rPr>
                <w:sz w:val="22"/>
                <w:szCs w:val="22"/>
              </w:rPr>
            </w:pPr>
            <w:r w:rsidRPr="00B3278A">
              <w:rPr>
                <w:sz w:val="22"/>
                <w:szCs w:val="22"/>
              </w:rPr>
              <w:t> </w:t>
            </w:r>
          </w:p>
        </w:tc>
        <w:tc>
          <w:tcPr>
            <w:tcW w:w="1641" w:type="dxa"/>
            <w:tcBorders>
              <w:top w:val="nil"/>
              <w:left w:val="nil"/>
              <w:bottom w:val="single" w:sz="8" w:space="0" w:color="auto"/>
              <w:right w:val="nil"/>
            </w:tcBorders>
            <w:shd w:val="clear" w:color="auto" w:fill="auto"/>
            <w:noWrap/>
            <w:vAlign w:val="center"/>
          </w:tcPr>
          <w:p w14:paraId="27DF061F" w14:textId="77777777" w:rsidR="00CA5CB7" w:rsidRPr="00B3278A" w:rsidRDefault="00CA5CB7" w:rsidP="00CA5CB7">
            <w:pPr>
              <w:jc w:val="right"/>
              <w:rPr>
                <w:color w:val="000000"/>
                <w:sz w:val="22"/>
                <w:szCs w:val="22"/>
              </w:rPr>
            </w:pPr>
            <w:r w:rsidRPr="00B3278A">
              <w:rPr>
                <w:color w:val="000000"/>
                <w:sz w:val="22"/>
                <w:szCs w:val="22"/>
              </w:rPr>
              <w:t> </w:t>
            </w:r>
          </w:p>
        </w:tc>
        <w:tc>
          <w:tcPr>
            <w:tcW w:w="1476" w:type="dxa"/>
            <w:tcBorders>
              <w:top w:val="nil"/>
              <w:left w:val="single" w:sz="8" w:space="0" w:color="auto"/>
              <w:bottom w:val="single" w:sz="8" w:space="0" w:color="auto"/>
              <w:right w:val="single" w:sz="8" w:space="0" w:color="auto"/>
            </w:tcBorders>
            <w:shd w:val="clear" w:color="auto" w:fill="auto"/>
            <w:noWrap/>
            <w:vAlign w:val="center"/>
          </w:tcPr>
          <w:p w14:paraId="31FAAA54" w14:textId="77777777" w:rsidR="00CA5CB7" w:rsidRPr="00B3278A" w:rsidRDefault="00CA5CB7" w:rsidP="00CA5CB7">
            <w:pPr>
              <w:jc w:val="right"/>
              <w:rPr>
                <w:color w:val="000000"/>
                <w:sz w:val="22"/>
                <w:szCs w:val="22"/>
              </w:rPr>
            </w:pPr>
            <w:r w:rsidRPr="00B3278A">
              <w:rPr>
                <w:color w:val="000000"/>
                <w:sz w:val="22"/>
                <w:szCs w:val="22"/>
              </w:rPr>
              <w:t> </w:t>
            </w:r>
          </w:p>
        </w:tc>
      </w:tr>
      <w:tr w:rsidR="00CA5CB7" w:rsidRPr="00B3278A" w14:paraId="1BA2C526" w14:textId="77777777" w:rsidTr="008F7584">
        <w:trPr>
          <w:trHeight w:val="284"/>
        </w:trPr>
        <w:tc>
          <w:tcPr>
            <w:tcW w:w="2216" w:type="dxa"/>
            <w:tcBorders>
              <w:top w:val="nil"/>
              <w:left w:val="single" w:sz="8" w:space="0" w:color="auto"/>
              <w:bottom w:val="single" w:sz="8" w:space="0" w:color="auto"/>
              <w:right w:val="nil"/>
            </w:tcBorders>
            <w:shd w:val="clear" w:color="000000" w:fill="D9D9D9"/>
            <w:noWrap/>
            <w:vAlign w:val="center"/>
            <w:hideMark/>
          </w:tcPr>
          <w:p w14:paraId="5DAB5A55" w14:textId="77777777" w:rsidR="00CA5CB7" w:rsidRPr="00B3278A" w:rsidRDefault="00CA5CB7" w:rsidP="00CA5CB7">
            <w:pPr>
              <w:jc w:val="center"/>
              <w:rPr>
                <w:color w:val="000000"/>
                <w:sz w:val="22"/>
                <w:szCs w:val="22"/>
              </w:rPr>
            </w:pPr>
          </w:p>
        </w:tc>
        <w:tc>
          <w:tcPr>
            <w:tcW w:w="894" w:type="dxa"/>
            <w:tcBorders>
              <w:top w:val="nil"/>
              <w:left w:val="single" w:sz="8" w:space="0" w:color="auto"/>
              <w:bottom w:val="single" w:sz="8" w:space="0" w:color="auto"/>
              <w:right w:val="nil"/>
            </w:tcBorders>
            <w:shd w:val="clear" w:color="000000" w:fill="D9D9D9"/>
            <w:noWrap/>
            <w:vAlign w:val="center"/>
            <w:hideMark/>
          </w:tcPr>
          <w:p w14:paraId="11B5559C" w14:textId="77777777" w:rsidR="00CA5CB7" w:rsidRPr="00B3278A" w:rsidRDefault="00CA5CB7" w:rsidP="00CA5CB7">
            <w:pPr>
              <w:jc w:val="center"/>
              <w:rPr>
                <w:color w:val="000000"/>
                <w:sz w:val="22"/>
                <w:szCs w:val="22"/>
              </w:rPr>
            </w:pPr>
            <w:proofErr w:type="spellStart"/>
            <w:r w:rsidRPr="00B3278A">
              <w:rPr>
                <w:color w:val="000000"/>
                <w:sz w:val="22"/>
                <w:szCs w:val="22"/>
              </w:rPr>
              <w:t>дин</w:t>
            </w:r>
            <w:proofErr w:type="spellEnd"/>
          </w:p>
        </w:tc>
        <w:tc>
          <w:tcPr>
            <w:tcW w:w="1683" w:type="dxa"/>
            <w:tcBorders>
              <w:top w:val="nil"/>
              <w:left w:val="single" w:sz="8" w:space="0" w:color="auto"/>
              <w:bottom w:val="single" w:sz="8" w:space="0" w:color="auto"/>
              <w:right w:val="single" w:sz="8" w:space="0" w:color="auto"/>
            </w:tcBorders>
            <w:shd w:val="clear" w:color="000000" w:fill="D9D9D9"/>
            <w:noWrap/>
            <w:vAlign w:val="center"/>
          </w:tcPr>
          <w:p w14:paraId="74A1F645" w14:textId="77777777" w:rsidR="00CA5CB7" w:rsidRPr="00B3278A" w:rsidRDefault="00CA5CB7" w:rsidP="00CA5CB7">
            <w:pPr>
              <w:jc w:val="right"/>
              <w:rPr>
                <w:color w:val="000000"/>
                <w:sz w:val="22"/>
                <w:szCs w:val="22"/>
              </w:rPr>
            </w:pPr>
            <w:r w:rsidRPr="00B3278A">
              <w:rPr>
                <w:color w:val="000000"/>
                <w:sz w:val="22"/>
                <w:szCs w:val="22"/>
              </w:rPr>
              <w:t>165.910.782</w:t>
            </w:r>
          </w:p>
        </w:tc>
        <w:tc>
          <w:tcPr>
            <w:tcW w:w="1819" w:type="dxa"/>
            <w:tcBorders>
              <w:top w:val="nil"/>
              <w:left w:val="nil"/>
              <w:bottom w:val="single" w:sz="8" w:space="0" w:color="auto"/>
              <w:right w:val="single" w:sz="8" w:space="0" w:color="auto"/>
            </w:tcBorders>
            <w:shd w:val="clear" w:color="000000" w:fill="D9D9D9"/>
            <w:noWrap/>
            <w:vAlign w:val="center"/>
          </w:tcPr>
          <w:p w14:paraId="0471A28A" w14:textId="77777777" w:rsidR="00CA5CB7" w:rsidRPr="00B3278A" w:rsidRDefault="00CA5CB7" w:rsidP="00CA5CB7">
            <w:pPr>
              <w:jc w:val="right"/>
              <w:rPr>
                <w:color w:val="000000"/>
                <w:sz w:val="22"/>
                <w:szCs w:val="22"/>
              </w:rPr>
            </w:pPr>
            <w:r w:rsidRPr="00B3278A">
              <w:rPr>
                <w:color w:val="000000"/>
                <w:sz w:val="22"/>
                <w:szCs w:val="22"/>
              </w:rPr>
              <w:t>62.932.485</w:t>
            </w:r>
          </w:p>
        </w:tc>
        <w:tc>
          <w:tcPr>
            <w:tcW w:w="1641" w:type="dxa"/>
            <w:tcBorders>
              <w:top w:val="nil"/>
              <w:left w:val="nil"/>
              <w:bottom w:val="single" w:sz="8" w:space="0" w:color="auto"/>
              <w:right w:val="nil"/>
            </w:tcBorders>
            <w:shd w:val="clear" w:color="000000" w:fill="D9D9D9"/>
            <w:noWrap/>
            <w:vAlign w:val="center"/>
          </w:tcPr>
          <w:p w14:paraId="16754A26" w14:textId="77777777" w:rsidR="00CA5CB7" w:rsidRPr="00B3278A" w:rsidRDefault="00CA5CB7" w:rsidP="00CA5CB7">
            <w:pPr>
              <w:jc w:val="right"/>
              <w:rPr>
                <w:color w:val="000000"/>
                <w:sz w:val="22"/>
                <w:szCs w:val="22"/>
              </w:rPr>
            </w:pPr>
            <w:r w:rsidRPr="00B3278A">
              <w:rPr>
                <w:color w:val="000000"/>
                <w:sz w:val="22"/>
                <w:szCs w:val="22"/>
              </w:rPr>
              <w:t>228.843.267</w:t>
            </w:r>
          </w:p>
        </w:tc>
        <w:tc>
          <w:tcPr>
            <w:tcW w:w="1476" w:type="dxa"/>
            <w:tcBorders>
              <w:top w:val="nil"/>
              <w:left w:val="single" w:sz="8" w:space="0" w:color="auto"/>
              <w:bottom w:val="single" w:sz="8" w:space="0" w:color="auto"/>
              <w:right w:val="single" w:sz="8" w:space="0" w:color="auto"/>
            </w:tcBorders>
            <w:shd w:val="clear" w:color="000000" w:fill="D9D9D9"/>
            <w:noWrap/>
            <w:vAlign w:val="center"/>
          </w:tcPr>
          <w:p w14:paraId="2CAA4842" w14:textId="77777777" w:rsidR="00CA5CB7" w:rsidRPr="00B3278A" w:rsidRDefault="00CA5CB7" w:rsidP="00CA5CB7">
            <w:pPr>
              <w:jc w:val="right"/>
              <w:rPr>
                <w:color w:val="000000"/>
                <w:sz w:val="22"/>
                <w:szCs w:val="22"/>
              </w:rPr>
            </w:pPr>
            <w:r w:rsidRPr="00B3278A">
              <w:rPr>
                <w:color w:val="000000"/>
                <w:sz w:val="22"/>
                <w:szCs w:val="22"/>
              </w:rPr>
              <w:t>22.884.327</w:t>
            </w:r>
          </w:p>
        </w:tc>
      </w:tr>
      <w:tr w:rsidR="0069761E" w:rsidRPr="00B3278A" w14:paraId="6E060413" w14:textId="77777777" w:rsidTr="00CA5CB7">
        <w:trPr>
          <w:trHeight w:val="240"/>
        </w:trPr>
        <w:tc>
          <w:tcPr>
            <w:tcW w:w="2216" w:type="dxa"/>
            <w:tcBorders>
              <w:top w:val="nil"/>
              <w:left w:val="single" w:sz="8" w:space="0" w:color="auto"/>
              <w:bottom w:val="single" w:sz="8" w:space="0" w:color="auto"/>
              <w:right w:val="nil"/>
            </w:tcBorders>
            <w:shd w:val="clear" w:color="000000" w:fill="000000"/>
            <w:noWrap/>
            <w:vAlign w:val="center"/>
            <w:hideMark/>
          </w:tcPr>
          <w:p w14:paraId="4E720CFC" w14:textId="77777777" w:rsidR="0069761E" w:rsidRPr="00B3278A" w:rsidRDefault="0069761E" w:rsidP="0069761E">
            <w:pPr>
              <w:jc w:val="left"/>
              <w:rPr>
                <w:color w:val="000000"/>
                <w:sz w:val="22"/>
                <w:szCs w:val="22"/>
              </w:rPr>
            </w:pPr>
            <w:r w:rsidRPr="00B3278A">
              <w:rPr>
                <w:color w:val="000000"/>
                <w:sz w:val="22"/>
                <w:szCs w:val="22"/>
              </w:rPr>
              <w:t> </w:t>
            </w:r>
          </w:p>
        </w:tc>
        <w:tc>
          <w:tcPr>
            <w:tcW w:w="894" w:type="dxa"/>
            <w:tcBorders>
              <w:top w:val="nil"/>
              <w:left w:val="single" w:sz="8" w:space="0" w:color="auto"/>
              <w:bottom w:val="single" w:sz="8" w:space="0" w:color="auto"/>
              <w:right w:val="nil"/>
            </w:tcBorders>
            <w:shd w:val="clear" w:color="000000" w:fill="000000"/>
            <w:noWrap/>
            <w:vAlign w:val="center"/>
            <w:hideMark/>
          </w:tcPr>
          <w:p w14:paraId="0868F2A5" w14:textId="77777777" w:rsidR="0069761E" w:rsidRPr="00B3278A" w:rsidRDefault="0069761E" w:rsidP="0069761E">
            <w:pPr>
              <w:jc w:val="center"/>
              <w:rPr>
                <w:color w:val="000000"/>
                <w:sz w:val="22"/>
                <w:szCs w:val="22"/>
              </w:rPr>
            </w:pPr>
            <w:r w:rsidRPr="00B3278A">
              <w:rPr>
                <w:color w:val="000000"/>
                <w:sz w:val="22"/>
                <w:szCs w:val="22"/>
              </w:rPr>
              <w:t> </w:t>
            </w:r>
          </w:p>
        </w:tc>
        <w:tc>
          <w:tcPr>
            <w:tcW w:w="1683" w:type="dxa"/>
            <w:tcBorders>
              <w:top w:val="nil"/>
              <w:left w:val="single" w:sz="8" w:space="0" w:color="auto"/>
              <w:bottom w:val="single" w:sz="8" w:space="0" w:color="auto"/>
              <w:right w:val="single" w:sz="8" w:space="0" w:color="auto"/>
            </w:tcBorders>
            <w:shd w:val="clear" w:color="000000" w:fill="000000"/>
            <w:noWrap/>
            <w:vAlign w:val="center"/>
            <w:hideMark/>
          </w:tcPr>
          <w:p w14:paraId="3D316847" w14:textId="77777777" w:rsidR="0069761E" w:rsidRPr="00B3278A" w:rsidRDefault="0069761E" w:rsidP="0069761E">
            <w:pPr>
              <w:jc w:val="right"/>
              <w:rPr>
                <w:color w:val="000000"/>
                <w:sz w:val="22"/>
                <w:szCs w:val="22"/>
              </w:rPr>
            </w:pPr>
            <w:r w:rsidRPr="00B3278A">
              <w:rPr>
                <w:color w:val="000000"/>
                <w:sz w:val="22"/>
                <w:szCs w:val="22"/>
              </w:rPr>
              <w:t>71.706.150,75</w:t>
            </w:r>
          </w:p>
        </w:tc>
        <w:tc>
          <w:tcPr>
            <w:tcW w:w="1819" w:type="dxa"/>
            <w:tcBorders>
              <w:top w:val="nil"/>
              <w:left w:val="nil"/>
              <w:bottom w:val="single" w:sz="8" w:space="0" w:color="auto"/>
              <w:right w:val="single" w:sz="8" w:space="0" w:color="auto"/>
            </w:tcBorders>
            <w:shd w:val="clear" w:color="000000" w:fill="000000"/>
            <w:noWrap/>
            <w:vAlign w:val="center"/>
            <w:hideMark/>
          </w:tcPr>
          <w:p w14:paraId="2B7A3872" w14:textId="77777777" w:rsidR="0069761E" w:rsidRPr="00B3278A" w:rsidRDefault="0069761E" w:rsidP="0069761E">
            <w:pPr>
              <w:jc w:val="right"/>
              <w:rPr>
                <w:color w:val="000000"/>
                <w:sz w:val="22"/>
                <w:szCs w:val="22"/>
              </w:rPr>
            </w:pPr>
            <w:r w:rsidRPr="00B3278A">
              <w:rPr>
                <w:color w:val="000000"/>
                <w:sz w:val="22"/>
                <w:szCs w:val="22"/>
              </w:rPr>
              <w:t>32.906.160,00</w:t>
            </w:r>
          </w:p>
        </w:tc>
        <w:tc>
          <w:tcPr>
            <w:tcW w:w="1641" w:type="dxa"/>
            <w:tcBorders>
              <w:top w:val="nil"/>
              <w:left w:val="nil"/>
              <w:bottom w:val="single" w:sz="8" w:space="0" w:color="auto"/>
              <w:right w:val="nil"/>
            </w:tcBorders>
            <w:shd w:val="clear" w:color="000000" w:fill="000000"/>
            <w:noWrap/>
            <w:vAlign w:val="center"/>
            <w:hideMark/>
          </w:tcPr>
          <w:p w14:paraId="0AD4404A" w14:textId="77777777" w:rsidR="0069761E" w:rsidRPr="00B3278A" w:rsidRDefault="0069761E" w:rsidP="0069761E">
            <w:pPr>
              <w:jc w:val="right"/>
              <w:rPr>
                <w:color w:val="000000"/>
                <w:sz w:val="22"/>
                <w:szCs w:val="22"/>
              </w:rPr>
            </w:pPr>
            <w:r w:rsidRPr="00B3278A">
              <w:rPr>
                <w:color w:val="000000"/>
                <w:sz w:val="22"/>
                <w:szCs w:val="22"/>
              </w:rPr>
              <w:t>104.612.310,75</w:t>
            </w:r>
          </w:p>
        </w:tc>
        <w:tc>
          <w:tcPr>
            <w:tcW w:w="1476" w:type="dxa"/>
            <w:tcBorders>
              <w:top w:val="nil"/>
              <w:left w:val="single" w:sz="8" w:space="0" w:color="auto"/>
              <w:bottom w:val="single" w:sz="8" w:space="0" w:color="auto"/>
              <w:right w:val="single" w:sz="8" w:space="0" w:color="auto"/>
            </w:tcBorders>
            <w:shd w:val="clear" w:color="000000" w:fill="000000"/>
            <w:noWrap/>
            <w:vAlign w:val="center"/>
            <w:hideMark/>
          </w:tcPr>
          <w:p w14:paraId="0BB30651" w14:textId="77777777" w:rsidR="0069761E" w:rsidRPr="00B3278A" w:rsidRDefault="0069761E" w:rsidP="0069761E">
            <w:pPr>
              <w:jc w:val="right"/>
              <w:rPr>
                <w:color w:val="000000"/>
                <w:sz w:val="22"/>
                <w:szCs w:val="22"/>
              </w:rPr>
            </w:pPr>
            <w:r w:rsidRPr="00B3278A">
              <w:rPr>
                <w:color w:val="000000"/>
                <w:sz w:val="22"/>
                <w:szCs w:val="22"/>
              </w:rPr>
              <w:t>10.461.231,08</w:t>
            </w:r>
          </w:p>
        </w:tc>
      </w:tr>
      <w:tr w:rsidR="0069761E" w:rsidRPr="00B3278A" w14:paraId="3CF748FE" w14:textId="77777777" w:rsidTr="00C63AA7">
        <w:trPr>
          <w:trHeight w:val="340"/>
        </w:trPr>
        <w:tc>
          <w:tcPr>
            <w:tcW w:w="2216"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77D74502" w14:textId="77777777" w:rsidR="0069761E" w:rsidRPr="00B3278A" w:rsidRDefault="0069761E" w:rsidP="0069761E">
            <w:pPr>
              <w:jc w:val="center"/>
              <w:rPr>
                <w:color w:val="000000"/>
                <w:sz w:val="22"/>
                <w:szCs w:val="22"/>
              </w:rPr>
            </w:pPr>
            <w:proofErr w:type="spellStart"/>
            <w:r w:rsidRPr="00B3278A">
              <w:rPr>
                <w:color w:val="000000"/>
                <w:sz w:val="22"/>
                <w:szCs w:val="22"/>
              </w:rPr>
              <w:t>Врста</w:t>
            </w:r>
            <w:proofErr w:type="spellEnd"/>
            <w:r w:rsidRPr="00B3278A">
              <w:rPr>
                <w:color w:val="000000"/>
                <w:sz w:val="22"/>
                <w:szCs w:val="22"/>
              </w:rPr>
              <w:t xml:space="preserve"> </w:t>
            </w:r>
            <w:proofErr w:type="spellStart"/>
            <w:r w:rsidRPr="00B3278A">
              <w:rPr>
                <w:color w:val="000000"/>
                <w:sz w:val="22"/>
                <w:szCs w:val="22"/>
              </w:rPr>
              <w:t>рада</w:t>
            </w:r>
            <w:proofErr w:type="spellEnd"/>
          </w:p>
        </w:tc>
        <w:tc>
          <w:tcPr>
            <w:tcW w:w="894"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187F6486" w14:textId="77777777" w:rsidR="0069761E" w:rsidRPr="00B3278A" w:rsidRDefault="0069761E" w:rsidP="0069761E">
            <w:pPr>
              <w:jc w:val="center"/>
              <w:rPr>
                <w:color w:val="000000"/>
                <w:sz w:val="22"/>
                <w:szCs w:val="22"/>
              </w:rPr>
            </w:pPr>
            <w:r w:rsidRPr="00B3278A">
              <w:rPr>
                <w:color w:val="000000"/>
                <w:sz w:val="22"/>
                <w:szCs w:val="22"/>
              </w:rPr>
              <w:t> </w:t>
            </w:r>
          </w:p>
        </w:tc>
        <w:tc>
          <w:tcPr>
            <w:tcW w:w="6619"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6A4039D3" w14:textId="77777777" w:rsidR="0069761E" w:rsidRPr="00B3278A" w:rsidRDefault="0069761E" w:rsidP="0069761E">
            <w:pPr>
              <w:jc w:val="center"/>
              <w:rPr>
                <w:color w:val="000000"/>
                <w:sz w:val="22"/>
                <w:szCs w:val="22"/>
              </w:rPr>
            </w:pPr>
            <w:proofErr w:type="spellStart"/>
            <w:r w:rsidRPr="00B3278A">
              <w:rPr>
                <w:color w:val="000000"/>
                <w:sz w:val="22"/>
                <w:szCs w:val="22"/>
              </w:rPr>
              <w:t>Трошкови</w:t>
            </w:r>
            <w:proofErr w:type="spellEnd"/>
            <w:r w:rsidRPr="00B3278A">
              <w:rPr>
                <w:color w:val="000000"/>
                <w:sz w:val="22"/>
                <w:szCs w:val="22"/>
              </w:rPr>
              <w:t xml:space="preserve"> </w:t>
            </w:r>
            <w:proofErr w:type="spellStart"/>
            <w:r w:rsidRPr="00B3278A">
              <w:rPr>
                <w:color w:val="000000"/>
                <w:sz w:val="22"/>
                <w:szCs w:val="22"/>
              </w:rPr>
              <w:t>производње</w:t>
            </w:r>
            <w:proofErr w:type="spellEnd"/>
            <w:r w:rsidRPr="00B3278A">
              <w:rPr>
                <w:color w:val="000000"/>
                <w:sz w:val="22"/>
                <w:szCs w:val="22"/>
              </w:rPr>
              <w:t xml:space="preserve"> </w:t>
            </w:r>
            <w:proofErr w:type="spellStart"/>
            <w:r w:rsidRPr="00B3278A">
              <w:rPr>
                <w:color w:val="000000"/>
                <w:sz w:val="22"/>
                <w:szCs w:val="22"/>
              </w:rPr>
              <w:t>услугом</w:t>
            </w:r>
            <w:proofErr w:type="spellEnd"/>
            <w:r w:rsidRPr="00B3278A">
              <w:rPr>
                <w:color w:val="000000"/>
                <w:sz w:val="22"/>
                <w:szCs w:val="22"/>
              </w:rPr>
              <w:t xml:space="preserve"> - ПРОШИРЕНА</w:t>
            </w:r>
          </w:p>
        </w:tc>
      </w:tr>
      <w:tr w:rsidR="0069761E" w:rsidRPr="00B3278A" w14:paraId="29B9B186" w14:textId="77777777" w:rsidTr="00CA5CB7">
        <w:trPr>
          <w:trHeight w:val="330"/>
        </w:trPr>
        <w:tc>
          <w:tcPr>
            <w:tcW w:w="2216" w:type="dxa"/>
            <w:vMerge/>
            <w:tcBorders>
              <w:top w:val="nil"/>
              <w:left w:val="single" w:sz="8" w:space="0" w:color="auto"/>
              <w:bottom w:val="single" w:sz="8" w:space="0" w:color="000000"/>
              <w:right w:val="single" w:sz="8" w:space="0" w:color="auto"/>
            </w:tcBorders>
            <w:vAlign w:val="center"/>
            <w:hideMark/>
          </w:tcPr>
          <w:p w14:paraId="75B7FCFB" w14:textId="77777777" w:rsidR="0069761E" w:rsidRPr="00B3278A" w:rsidRDefault="0069761E" w:rsidP="0069761E">
            <w:pPr>
              <w:jc w:val="left"/>
              <w:rPr>
                <w:color w:val="000000"/>
                <w:sz w:val="22"/>
                <w:szCs w:val="22"/>
              </w:rPr>
            </w:pPr>
          </w:p>
        </w:tc>
        <w:tc>
          <w:tcPr>
            <w:tcW w:w="894" w:type="dxa"/>
            <w:vMerge/>
            <w:tcBorders>
              <w:top w:val="nil"/>
              <w:left w:val="single" w:sz="8" w:space="0" w:color="auto"/>
              <w:bottom w:val="single" w:sz="8" w:space="0" w:color="000000"/>
              <w:right w:val="single" w:sz="8" w:space="0" w:color="auto"/>
            </w:tcBorders>
            <w:vAlign w:val="center"/>
            <w:hideMark/>
          </w:tcPr>
          <w:p w14:paraId="2E7118AE" w14:textId="77777777" w:rsidR="0069761E" w:rsidRPr="00B3278A" w:rsidRDefault="0069761E" w:rsidP="0069761E">
            <w:pPr>
              <w:jc w:val="left"/>
              <w:rPr>
                <w:color w:val="000000"/>
                <w:sz w:val="22"/>
                <w:szCs w:val="22"/>
              </w:rPr>
            </w:pPr>
          </w:p>
        </w:tc>
        <w:tc>
          <w:tcPr>
            <w:tcW w:w="1683" w:type="dxa"/>
            <w:tcBorders>
              <w:top w:val="nil"/>
              <w:left w:val="nil"/>
              <w:bottom w:val="single" w:sz="8" w:space="0" w:color="auto"/>
              <w:right w:val="single" w:sz="8" w:space="0" w:color="auto"/>
            </w:tcBorders>
            <w:shd w:val="clear" w:color="000000" w:fill="D9D9D9"/>
            <w:noWrap/>
            <w:vAlign w:val="center"/>
            <w:hideMark/>
          </w:tcPr>
          <w:p w14:paraId="43CC897A" w14:textId="77777777" w:rsidR="0069761E" w:rsidRPr="00B3278A" w:rsidRDefault="0069761E" w:rsidP="0069761E">
            <w:pPr>
              <w:jc w:val="center"/>
              <w:rPr>
                <w:color w:val="000000"/>
                <w:sz w:val="22"/>
                <w:szCs w:val="22"/>
              </w:rPr>
            </w:pPr>
            <w:proofErr w:type="spellStart"/>
            <w:r w:rsidRPr="00B3278A">
              <w:rPr>
                <w:color w:val="000000"/>
                <w:sz w:val="22"/>
                <w:szCs w:val="22"/>
              </w:rPr>
              <w:t>Техничко</w:t>
            </w:r>
            <w:proofErr w:type="spellEnd"/>
            <w:r w:rsidRPr="00B3278A">
              <w:rPr>
                <w:color w:val="000000"/>
                <w:sz w:val="22"/>
                <w:szCs w:val="22"/>
              </w:rPr>
              <w:t xml:space="preserve"> </w:t>
            </w:r>
            <w:proofErr w:type="spellStart"/>
            <w:r w:rsidRPr="00B3278A">
              <w:rPr>
                <w:color w:val="000000"/>
                <w:sz w:val="22"/>
                <w:szCs w:val="22"/>
              </w:rPr>
              <w:t>дрво</w:t>
            </w:r>
            <w:proofErr w:type="spellEnd"/>
          </w:p>
        </w:tc>
        <w:tc>
          <w:tcPr>
            <w:tcW w:w="1819" w:type="dxa"/>
            <w:tcBorders>
              <w:top w:val="nil"/>
              <w:left w:val="nil"/>
              <w:bottom w:val="single" w:sz="8" w:space="0" w:color="auto"/>
              <w:right w:val="single" w:sz="8" w:space="0" w:color="auto"/>
            </w:tcBorders>
            <w:shd w:val="clear" w:color="000000" w:fill="D9D9D9"/>
            <w:noWrap/>
            <w:vAlign w:val="center"/>
            <w:hideMark/>
          </w:tcPr>
          <w:p w14:paraId="18C2E4FD" w14:textId="77777777" w:rsidR="0069761E" w:rsidRPr="00B3278A" w:rsidRDefault="0069761E" w:rsidP="0069761E">
            <w:pPr>
              <w:jc w:val="center"/>
              <w:rPr>
                <w:color w:val="000000"/>
                <w:sz w:val="22"/>
                <w:szCs w:val="22"/>
              </w:rPr>
            </w:pPr>
            <w:proofErr w:type="spellStart"/>
            <w:r w:rsidRPr="00B3278A">
              <w:rPr>
                <w:color w:val="000000"/>
                <w:sz w:val="22"/>
                <w:szCs w:val="22"/>
              </w:rPr>
              <w:t>Просторно</w:t>
            </w:r>
            <w:proofErr w:type="spellEnd"/>
            <w:r w:rsidRPr="00B3278A">
              <w:rPr>
                <w:color w:val="000000"/>
                <w:sz w:val="22"/>
                <w:szCs w:val="22"/>
              </w:rPr>
              <w:t xml:space="preserve"> </w:t>
            </w:r>
            <w:proofErr w:type="spellStart"/>
            <w:r w:rsidRPr="00B3278A">
              <w:rPr>
                <w:color w:val="000000"/>
                <w:sz w:val="22"/>
                <w:szCs w:val="22"/>
              </w:rPr>
              <w:t>дрво</w:t>
            </w:r>
            <w:proofErr w:type="spellEnd"/>
          </w:p>
        </w:tc>
        <w:tc>
          <w:tcPr>
            <w:tcW w:w="1641" w:type="dxa"/>
            <w:tcBorders>
              <w:top w:val="nil"/>
              <w:left w:val="nil"/>
              <w:bottom w:val="single" w:sz="8" w:space="0" w:color="auto"/>
              <w:right w:val="nil"/>
            </w:tcBorders>
            <w:shd w:val="clear" w:color="000000" w:fill="D9D9D9"/>
            <w:noWrap/>
            <w:vAlign w:val="center"/>
            <w:hideMark/>
          </w:tcPr>
          <w:p w14:paraId="07D78552" w14:textId="77777777" w:rsidR="0069761E" w:rsidRPr="00B3278A" w:rsidRDefault="0069761E" w:rsidP="0069761E">
            <w:pPr>
              <w:jc w:val="center"/>
              <w:rPr>
                <w:color w:val="000000"/>
                <w:sz w:val="22"/>
                <w:szCs w:val="22"/>
              </w:rPr>
            </w:pPr>
            <w:proofErr w:type="spellStart"/>
            <w:r w:rsidRPr="00B3278A">
              <w:rPr>
                <w:color w:val="000000"/>
                <w:sz w:val="22"/>
                <w:szCs w:val="22"/>
              </w:rPr>
              <w:t>Укупно</w:t>
            </w:r>
            <w:proofErr w:type="spellEnd"/>
            <w:r w:rsidRPr="00B3278A">
              <w:rPr>
                <w:color w:val="000000"/>
                <w:sz w:val="22"/>
                <w:szCs w:val="22"/>
              </w:rPr>
              <w:t xml:space="preserve"> 10 </w:t>
            </w:r>
            <w:proofErr w:type="spellStart"/>
            <w:r w:rsidRPr="00B3278A">
              <w:rPr>
                <w:color w:val="000000"/>
                <w:sz w:val="22"/>
                <w:szCs w:val="22"/>
              </w:rPr>
              <w:t>год</w:t>
            </w:r>
            <w:proofErr w:type="spellEnd"/>
          </w:p>
        </w:tc>
        <w:tc>
          <w:tcPr>
            <w:tcW w:w="1476" w:type="dxa"/>
            <w:tcBorders>
              <w:top w:val="nil"/>
              <w:left w:val="single" w:sz="8" w:space="0" w:color="auto"/>
              <w:bottom w:val="single" w:sz="8" w:space="0" w:color="auto"/>
              <w:right w:val="single" w:sz="8" w:space="0" w:color="auto"/>
            </w:tcBorders>
            <w:shd w:val="clear" w:color="000000" w:fill="D9D9D9"/>
            <w:noWrap/>
            <w:vAlign w:val="center"/>
            <w:hideMark/>
          </w:tcPr>
          <w:p w14:paraId="7222523C" w14:textId="77777777" w:rsidR="0069761E" w:rsidRPr="00B3278A" w:rsidRDefault="0069761E" w:rsidP="0069761E">
            <w:pPr>
              <w:jc w:val="center"/>
              <w:rPr>
                <w:color w:val="000000"/>
                <w:sz w:val="22"/>
                <w:szCs w:val="22"/>
              </w:rPr>
            </w:pPr>
            <w:proofErr w:type="spellStart"/>
            <w:r w:rsidRPr="00B3278A">
              <w:rPr>
                <w:color w:val="000000"/>
                <w:sz w:val="22"/>
                <w:szCs w:val="22"/>
              </w:rPr>
              <w:t>Годишње</w:t>
            </w:r>
            <w:proofErr w:type="spellEnd"/>
          </w:p>
        </w:tc>
      </w:tr>
      <w:tr w:rsidR="00CA5CB7" w:rsidRPr="00B3278A" w14:paraId="1F9BB0A2" w14:textId="77777777" w:rsidTr="008F7584">
        <w:trPr>
          <w:trHeight w:val="284"/>
        </w:trPr>
        <w:tc>
          <w:tcPr>
            <w:tcW w:w="2216" w:type="dxa"/>
            <w:tcBorders>
              <w:top w:val="nil"/>
              <w:left w:val="single" w:sz="8" w:space="0" w:color="auto"/>
              <w:bottom w:val="single" w:sz="8" w:space="0" w:color="auto"/>
              <w:right w:val="nil"/>
            </w:tcBorders>
            <w:shd w:val="clear" w:color="auto" w:fill="auto"/>
            <w:noWrap/>
            <w:vAlign w:val="center"/>
            <w:hideMark/>
          </w:tcPr>
          <w:p w14:paraId="53DC208B" w14:textId="77777777" w:rsidR="00CA5CB7" w:rsidRPr="00B3278A" w:rsidRDefault="00CA5CB7" w:rsidP="00CA5CB7">
            <w:pPr>
              <w:jc w:val="center"/>
              <w:rPr>
                <w:color w:val="000000"/>
                <w:sz w:val="22"/>
                <w:szCs w:val="22"/>
              </w:rPr>
            </w:pPr>
          </w:p>
        </w:tc>
        <w:tc>
          <w:tcPr>
            <w:tcW w:w="894" w:type="dxa"/>
            <w:tcBorders>
              <w:top w:val="nil"/>
              <w:left w:val="single" w:sz="8" w:space="0" w:color="auto"/>
              <w:bottom w:val="single" w:sz="8" w:space="0" w:color="auto"/>
              <w:right w:val="nil"/>
            </w:tcBorders>
            <w:shd w:val="clear" w:color="auto" w:fill="auto"/>
            <w:noWrap/>
            <w:vAlign w:val="center"/>
            <w:hideMark/>
          </w:tcPr>
          <w:p w14:paraId="3ED95D8C" w14:textId="77777777" w:rsidR="00CA5CB7" w:rsidRPr="00B3278A" w:rsidRDefault="00CA5CB7" w:rsidP="00CA5CB7">
            <w:pPr>
              <w:jc w:val="center"/>
              <w:rPr>
                <w:color w:val="000000"/>
                <w:sz w:val="22"/>
                <w:szCs w:val="22"/>
              </w:rPr>
            </w:pPr>
            <w:r w:rsidRPr="00B3278A">
              <w:rPr>
                <w:color w:val="000000"/>
                <w:sz w:val="22"/>
                <w:szCs w:val="22"/>
              </w:rPr>
              <w:t>м</w:t>
            </w:r>
            <w:r w:rsidRPr="00B3278A">
              <w:rPr>
                <w:color w:val="000000"/>
                <w:sz w:val="22"/>
                <w:szCs w:val="22"/>
                <w:vertAlign w:val="superscript"/>
              </w:rPr>
              <w:t>3</w:t>
            </w:r>
          </w:p>
        </w:tc>
        <w:tc>
          <w:tcPr>
            <w:tcW w:w="1683" w:type="dxa"/>
            <w:tcBorders>
              <w:top w:val="nil"/>
              <w:left w:val="single" w:sz="8" w:space="0" w:color="auto"/>
              <w:bottom w:val="single" w:sz="8" w:space="0" w:color="auto"/>
              <w:right w:val="single" w:sz="8" w:space="0" w:color="auto"/>
            </w:tcBorders>
            <w:shd w:val="clear" w:color="auto" w:fill="auto"/>
            <w:noWrap/>
            <w:vAlign w:val="center"/>
          </w:tcPr>
          <w:p w14:paraId="33E690A9" w14:textId="77777777" w:rsidR="00CA5CB7" w:rsidRPr="00B3278A" w:rsidRDefault="00CA5CB7" w:rsidP="00CA5CB7">
            <w:pPr>
              <w:jc w:val="right"/>
              <w:rPr>
                <w:color w:val="000000"/>
                <w:sz w:val="22"/>
                <w:szCs w:val="22"/>
              </w:rPr>
            </w:pPr>
            <w:r w:rsidRPr="00B3278A">
              <w:rPr>
                <w:color w:val="000000"/>
                <w:sz w:val="22"/>
                <w:szCs w:val="22"/>
              </w:rPr>
              <w:t>8.347,2</w:t>
            </w:r>
          </w:p>
        </w:tc>
        <w:tc>
          <w:tcPr>
            <w:tcW w:w="1819" w:type="dxa"/>
            <w:tcBorders>
              <w:top w:val="nil"/>
              <w:left w:val="nil"/>
              <w:bottom w:val="single" w:sz="8" w:space="0" w:color="auto"/>
              <w:right w:val="single" w:sz="8" w:space="0" w:color="auto"/>
            </w:tcBorders>
            <w:shd w:val="clear" w:color="auto" w:fill="auto"/>
            <w:noWrap/>
            <w:vAlign w:val="center"/>
          </w:tcPr>
          <w:p w14:paraId="2F488434" w14:textId="77777777" w:rsidR="00CA5CB7" w:rsidRPr="00B3278A" w:rsidRDefault="00CA5CB7" w:rsidP="00CA5CB7">
            <w:pPr>
              <w:jc w:val="right"/>
              <w:rPr>
                <w:color w:val="000000"/>
                <w:sz w:val="22"/>
                <w:szCs w:val="22"/>
              </w:rPr>
            </w:pPr>
            <w:r w:rsidRPr="00B3278A">
              <w:rPr>
                <w:color w:val="000000"/>
                <w:sz w:val="22"/>
                <w:szCs w:val="22"/>
              </w:rPr>
              <w:t>11.164,6</w:t>
            </w:r>
          </w:p>
        </w:tc>
        <w:tc>
          <w:tcPr>
            <w:tcW w:w="1641" w:type="dxa"/>
            <w:tcBorders>
              <w:top w:val="nil"/>
              <w:left w:val="nil"/>
              <w:bottom w:val="single" w:sz="8" w:space="0" w:color="auto"/>
              <w:right w:val="nil"/>
            </w:tcBorders>
            <w:shd w:val="clear" w:color="auto" w:fill="auto"/>
            <w:noWrap/>
            <w:vAlign w:val="center"/>
          </w:tcPr>
          <w:p w14:paraId="0C048C72" w14:textId="77777777" w:rsidR="00CA5CB7" w:rsidRPr="00B3278A" w:rsidRDefault="00CA5CB7" w:rsidP="00CA5CB7">
            <w:pPr>
              <w:jc w:val="right"/>
              <w:rPr>
                <w:color w:val="000000"/>
                <w:sz w:val="22"/>
                <w:szCs w:val="22"/>
              </w:rPr>
            </w:pPr>
            <w:r w:rsidRPr="00B3278A">
              <w:rPr>
                <w:color w:val="000000"/>
                <w:sz w:val="22"/>
                <w:szCs w:val="22"/>
              </w:rPr>
              <w:t>19.511,8</w:t>
            </w:r>
          </w:p>
        </w:tc>
        <w:tc>
          <w:tcPr>
            <w:tcW w:w="1476" w:type="dxa"/>
            <w:tcBorders>
              <w:top w:val="nil"/>
              <w:left w:val="single" w:sz="8" w:space="0" w:color="auto"/>
              <w:bottom w:val="single" w:sz="8" w:space="0" w:color="auto"/>
              <w:right w:val="single" w:sz="8" w:space="0" w:color="auto"/>
            </w:tcBorders>
            <w:shd w:val="clear" w:color="auto" w:fill="auto"/>
            <w:noWrap/>
            <w:vAlign w:val="center"/>
          </w:tcPr>
          <w:p w14:paraId="258CA4D1" w14:textId="77777777" w:rsidR="00CA5CB7" w:rsidRPr="00B3278A" w:rsidRDefault="00CA5CB7" w:rsidP="00CA5CB7">
            <w:pPr>
              <w:jc w:val="right"/>
              <w:rPr>
                <w:color w:val="000000"/>
                <w:sz w:val="22"/>
                <w:szCs w:val="22"/>
              </w:rPr>
            </w:pPr>
            <w:r w:rsidRPr="00B3278A">
              <w:rPr>
                <w:color w:val="000000"/>
                <w:sz w:val="22"/>
                <w:szCs w:val="22"/>
              </w:rPr>
              <w:t>1.951,2</w:t>
            </w:r>
          </w:p>
        </w:tc>
      </w:tr>
      <w:tr w:rsidR="00CA5CB7" w:rsidRPr="00B3278A" w14:paraId="0D85F218" w14:textId="77777777" w:rsidTr="008F7584">
        <w:trPr>
          <w:trHeight w:val="284"/>
        </w:trPr>
        <w:tc>
          <w:tcPr>
            <w:tcW w:w="2216" w:type="dxa"/>
            <w:tcBorders>
              <w:top w:val="nil"/>
              <w:left w:val="single" w:sz="8" w:space="0" w:color="auto"/>
              <w:bottom w:val="single" w:sz="8" w:space="0" w:color="auto"/>
              <w:right w:val="nil"/>
            </w:tcBorders>
            <w:shd w:val="clear" w:color="auto" w:fill="auto"/>
            <w:noWrap/>
            <w:vAlign w:val="center"/>
            <w:hideMark/>
          </w:tcPr>
          <w:p w14:paraId="32D3EE00" w14:textId="77777777" w:rsidR="00CA5CB7" w:rsidRPr="00B3278A" w:rsidRDefault="00CA5CB7" w:rsidP="00CA5CB7">
            <w:pPr>
              <w:jc w:val="left"/>
              <w:rPr>
                <w:color w:val="000000"/>
                <w:sz w:val="22"/>
                <w:szCs w:val="22"/>
              </w:rPr>
            </w:pPr>
            <w:proofErr w:type="spellStart"/>
            <w:r w:rsidRPr="00B3278A">
              <w:rPr>
                <w:color w:val="000000"/>
                <w:sz w:val="22"/>
                <w:szCs w:val="22"/>
              </w:rPr>
              <w:t>Сеча</w:t>
            </w:r>
            <w:proofErr w:type="spellEnd"/>
            <w:r w:rsidRPr="00B3278A">
              <w:rPr>
                <w:color w:val="000000"/>
                <w:sz w:val="22"/>
                <w:szCs w:val="22"/>
              </w:rPr>
              <w:t xml:space="preserve"> и </w:t>
            </w:r>
            <w:proofErr w:type="spellStart"/>
            <w:r w:rsidRPr="00B3278A">
              <w:rPr>
                <w:color w:val="000000"/>
                <w:sz w:val="22"/>
                <w:szCs w:val="22"/>
              </w:rPr>
              <w:t>израда</w:t>
            </w:r>
            <w:proofErr w:type="spellEnd"/>
          </w:p>
        </w:tc>
        <w:tc>
          <w:tcPr>
            <w:tcW w:w="894" w:type="dxa"/>
            <w:tcBorders>
              <w:top w:val="nil"/>
              <w:left w:val="single" w:sz="8" w:space="0" w:color="auto"/>
              <w:bottom w:val="single" w:sz="8" w:space="0" w:color="auto"/>
              <w:right w:val="nil"/>
            </w:tcBorders>
            <w:shd w:val="clear" w:color="auto" w:fill="auto"/>
            <w:noWrap/>
            <w:vAlign w:val="center"/>
            <w:hideMark/>
          </w:tcPr>
          <w:p w14:paraId="075E43DB" w14:textId="77777777" w:rsidR="00CA5CB7" w:rsidRPr="00B3278A" w:rsidRDefault="00CA5CB7" w:rsidP="00CA5CB7">
            <w:pPr>
              <w:jc w:val="center"/>
              <w:rPr>
                <w:color w:val="000000"/>
                <w:sz w:val="22"/>
                <w:szCs w:val="22"/>
              </w:rPr>
            </w:pPr>
            <w:proofErr w:type="spellStart"/>
            <w:r w:rsidRPr="00B3278A">
              <w:rPr>
                <w:color w:val="000000"/>
                <w:sz w:val="22"/>
                <w:szCs w:val="22"/>
              </w:rPr>
              <w:t>дин</w:t>
            </w:r>
            <w:proofErr w:type="spellEnd"/>
            <w:r w:rsidRPr="00B3278A">
              <w:rPr>
                <w:color w:val="000000"/>
                <w:sz w:val="22"/>
                <w:szCs w:val="22"/>
              </w:rPr>
              <w:t>/м</w:t>
            </w:r>
            <w:r w:rsidRPr="00B3278A">
              <w:rPr>
                <w:color w:val="000000"/>
                <w:sz w:val="22"/>
                <w:szCs w:val="22"/>
                <w:vertAlign w:val="superscript"/>
              </w:rPr>
              <w:t>3</w:t>
            </w:r>
          </w:p>
        </w:tc>
        <w:tc>
          <w:tcPr>
            <w:tcW w:w="1683" w:type="dxa"/>
            <w:tcBorders>
              <w:top w:val="nil"/>
              <w:left w:val="single" w:sz="8" w:space="0" w:color="auto"/>
              <w:bottom w:val="single" w:sz="8" w:space="0" w:color="auto"/>
              <w:right w:val="single" w:sz="8" w:space="0" w:color="auto"/>
            </w:tcBorders>
            <w:shd w:val="clear" w:color="auto" w:fill="auto"/>
            <w:noWrap/>
            <w:vAlign w:val="center"/>
          </w:tcPr>
          <w:p w14:paraId="465DD178" w14:textId="77777777" w:rsidR="00CA5CB7" w:rsidRPr="00B3278A" w:rsidRDefault="00CA5CB7" w:rsidP="00CA5CB7">
            <w:pPr>
              <w:jc w:val="right"/>
              <w:rPr>
                <w:sz w:val="22"/>
                <w:szCs w:val="22"/>
              </w:rPr>
            </w:pPr>
            <w:r w:rsidRPr="00B3278A">
              <w:rPr>
                <w:sz w:val="22"/>
                <w:szCs w:val="22"/>
              </w:rPr>
              <w:t>718</w:t>
            </w:r>
          </w:p>
        </w:tc>
        <w:tc>
          <w:tcPr>
            <w:tcW w:w="1819" w:type="dxa"/>
            <w:tcBorders>
              <w:top w:val="nil"/>
              <w:left w:val="nil"/>
              <w:bottom w:val="single" w:sz="8" w:space="0" w:color="auto"/>
              <w:right w:val="single" w:sz="8" w:space="0" w:color="auto"/>
            </w:tcBorders>
            <w:shd w:val="clear" w:color="auto" w:fill="auto"/>
            <w:noWrap/>
            <w:vAlign w:val="center"/>
          </w:tcPr>
          <w:p w14:paraId="1839C92E" w14:textId="77777777" w:rsidR="00CA5CB7" w:rsidRPr="00B3278A" w:rsidRDefault="00CA5CB7" w:rsidP="00CA5CB7">
            <w:pPr>
              <w:jc w:val="right"/>
              <w:rPr>
                <w:sz w:val="22"/>
                <w:szCs w:val="22"/>
              </w:rPr>
            </w:pPr>
            <w:r w:rsidRPr="00B3278A">
              <w:rPr>
                <w:sz w:val="22"/>
                <w:szCs w:val="22"/>
              </w:rPr>
              <w:t>718</w:t>
            </w:r>
          </w:p>
        </w:tc>
        <w:tc>
          <w:tcPr>
            <w:tcW w:w="1641" w:type="dxa"/>
            <w:tcBorders>
              <w:top w:val="nil"/>
              <w:left w:val="nil"/>
              <w:bottom w:val="single" w:sz="8" w:space="0" w:color="auto"/>
              <w:right w:val="nil"/>
            </w:tcBorders>
            <w:shd w:val="clear" w:color="auto" w:fill="auto"/>
            <w:noWrap/>
            <w:vAlign w:val="center"/>
          </w:tcPr>
          <w:p w14:paraId="7BE7A25A" w14:textId="77777777" w:rsidR="00CA5CB7" w:rsidRPr="00B3278A" w:rsidRDefault="00CA5CB7" w:rsidP="00CA5CB7">
            <w:pPr>
              <w:jc w:val="right"/>
              <w:rPr>
                <w:color w:val="000000"/>
                <w:sz w:val="22"/>
                <w:szCs w:val="22"/>
              </w:rPr>
            </w:pPr>
            <w:r w:rsidRPr="00B3278A">
              <w:rPr>
                <w:color w:val="000000"/>
                <w:sz w:val="22"/>
                <w:szCs w:val="22"/>
              </w:rPr>
              <w:t> </w:t>
            </w:r>
          </w:p>
        </w:tc>
        <w:tc>
          <w:tcPr>
            <w:tcW w:w="1476" w:type="dxa"/>
            <w:tcBorders>
              <w:top w:val="nil"/>
              <w:left w:val="single" w:sz="8" w:space="0" w:color="auto"/>
              <w:bottom w:val="single" w:sz="8" w:space="0" w:color="auto"/>
              <w:right w:val="single" w:sz="8" w:space="0" w:color="auto"/>
            </w:tcBorders>
            <w:shd w:val="clear" w:color="auto" w:fill="auto"/>
            <w:noWrap/>
            <w:vAlign w:val="center"/>
          </w:tcPr>
          <w:p w14:paraId="004C6331" w14:textId="77777777" w:rsidR="00CA5CB7" w:rsidRPr="00B3278A" w:rsidRDefault="00CA5CB7" w:rsidP="00CA5CB7">
            <w:pPr>
              <w:jc w:val="right"/>
              <w:rPr>
                <w:color w:val="000000"/>
                <w:sz w:val="22"/>
                <w:szCs w:val="22"/>
              </w:rPr>
            </w:pPr>
            <w:r w:rsidRPr="00B3278A">
              <w:rPr>
                <w:color w:val="000000"/>
                <w:sz w:val="22"/>
                <w:szCs w:val="22"/>
              </w:rPr>
              <w:t> </w:t>
            </w:r>
          </w:p>
        </w:tc>
      </w:tr>
      <w:tr w:rsidR="00CA5CB7" w:rsidRPr="00B3278A" w14:paraId="3D758232" w14:textId="77777777" w:rsidTr="008F7584">
        <w:trPr>
          <w:trHeight w:val="284"/>
        </w:trPr>
        <w:tc>
          <w:tcPr>
            <w:tcW w:w="2216" w:type="dxa"/>
            <w:tcBorders>
              <w:top w:val="nil"/>
              <w:left w:val="single" w:sz="8" w:space="0" w:color="auto"/>
              <w:bottom w:val="single" w:sz="8" w:space="0" w:color="auto"/>
              <w:right w:val="nil"/>
            </w:tcBorders>
            <w:shd w:val="clear" w:color="auto" w:fill="auto"/>
            <w:noWrap/>
            <w:vAlign w:val="center"/>
            <w:hideMark/>
          </w:tcPr>
          <w:p w14:paraId="66A54B66" w14:textId="77777777" w:rsidR="00CA5CB7" w:rsidRPr="00B3278A" w:rsidRDefault="00CA5CB7" w:rsidP="00CA5CB7">
            <w:pPr>
              <w:jc w:val="left"/>
              <w:rPr>
                <w:color w:val="000000"/>
                <w:sz w:val="22"/>
                <w:szCs w:val="22"/>
              </w:rPr>
            </w:pPr>
            <w:proofErr w:type="spellStart"/>
            <w:r w:rsidRPr="00B3278A">
              <w:rPr>
                <w:color w:val="000000"/>
                <w:sz w:val="22"/>
                <w:szCs w:val="22"/>
              </w:rPr>
              <w:t>Привлачење</w:t>
            </w:r>
            <w:proofErr w:type="spellEnd"/>
          </w:p>
        </w:tc>
        <w:tc>
          <w:tcPr>
            <w:tcW w:w="894" w:type="dxa"/>
            <w:tcBorders>
              <w:top w:val="nil"/>
              <w:left w:val="single" w:sz="8" w:space="0" w:color="auto"/>
              <w:bottom w:val="single" w:sz="8" w:space="0" w:color="auto"/>
              <w:right w:val="nil"/>
            </w:tcBorders>
            <w:shd w:val="clear" w:color="auto" w:fill="auto"/>
            <w:noWrap/>
            <w:vAlign w:val="center"/>
            <w:hideMark/>
          </w:tcPr>
          <w:p w14:paraId="6E4A779A" w14:textId="77777777" w:rsidR="00CA5CB7" w:rsidRPr="00B3278A" w:rsidRDefault="00CA5CB7" w:rsidP="00CA5CB7">
            <w:pPr>
              <w:jc w:val="center"/>
              <w:rPr>
                <w:color w:val="000000"/>
                <w:sz w:val="22"/>
                <w:szCs w:val="22"/>
              </w:rPr>
            </w:pPr>
            <w:proofErr w:type="spellStart"/>
            <w:r w:rsidRPr="00B3278A">
              <w:rPr>
                <w:color w:val="000000"/>
                <w:sz w:val="22"/>
                <w:szCs w:val="22"/>
              </w:rPr>
              <w:t>дин</w:t>
            </w:r>
            <w:proofErr w:type="spellEnd"/>
            <w:r w:rsidRPr="00B3278A">
              <w:rPr>
                <w:color w:val="000000"/>
                <w:sz w:val="22"/>
                <w:szCs w:val="22"/>
              </w:rPr>
              <w:t>/м</w:t>
            </w:r>
            <w:r w:rsidRPr="00B3278A">
              <w:rPr>
                <w:color w:val="000000"/>
                <w:sz w:val="22"/>
                <w:szCs w:val="22"/>
                <w:vertAlign w:val="superscript"/>
              </w:rPr>
              <w:t>3</w:t>
            </w:r>
          </w:p>
        </w:tc>
        <w:tc>
          <w:tcPr>
            <w:tcW w:w="1683" w:type="dxa"/>
            <w:tcBorders>
              <w:top w:val="nil"/>
              <w:left w:val="single" w:sz="8" w:space="0" w:color="auto"/>
              <w:bottom w:val="single" w:sz="8" w:space="0" w:color="auto"/>
              <w:right w:val="single" w:sz="8" w:space="0" w:color="auto"/>
            </w:tcBorders>
            <w:shd w:val="clear" w:color="auto" w:fill="auto"/>
            <w:noWrap/>
            <w:vAlign w:val="center"/>
          </w:tcPr>
          <w:p w14:paraId="39DB4269" w14:textId="77777777" w:rsidR="00CA5CB7" w:rsidRPr="00B3278A" w:rsidRDefault="00CA5CB7" w:rsidP="00CA5CB7">
            <w:pPr>
              <w:jc w:val="right"/>
              <w:rPr>
                <w:sz w:val="22"/>
                <w:szCs w:val="22"/>
              </w:rPr>
            </w:pPr>
            <w:r w:rsidRPr="00B3278A">
              <w:rPr>
                <w:sz w:val="22"/>
                <w:szCs w:val="22"/>
              </w:rPr>
              <w:t>910</w:t>
            </w:r>
          </w:p>
        </w:tc>
        <w:tc>
          <w:tcPr>
            <w:tcW w:w="1819" w:type="dxa"/>
            <w:tcBorders>
              <w:top w:val="nil"/>
              <w:left w:val="nil"/>
              <w:bottom w:val="single" w:sz="8" w:space="0" w:color="auto"/>
              <w:right w:val="single" w:sz="8" w:space="0" w:color="auto"/>
            </w:tcBorders>
            <w:shd w:val="clear" w:color="auto" w:fill="auto"/>
            <w:noWrap/>
            <w:vAlign w:val="center"/>
          </w:tcPr>
          <w:p w14:paraId="2B8F8C8A" w14:textId="77777777" w:rsidR="00CA5CB7" w:rsidRPr="00B3278A" w:rsidRDefault="00CA5CB7" w:rsidP="00CA5CB7">
            <w:pPr>
              <w:jc w:val="right"/>
              <w:rPr>
                <w:sz w:val="22"/>
                <w:szCs w:val="22"/>
              </w:rPr>
            </w:pPr>
            <w:r w:rsidRPr="00B3278A">
              <w:rPr>
                <w:sz w:val="22"/>
                <w:szCs w:val="22"/>
              </w:rPr>
              <w:t> </w:t>
            </w:r>
          </w:p>
        </w:tc>
        <w:tc>
          <w:tcPr>
            <w:tcW w:w="1641" w:type="dxa"/>
            <w:tcBorders>
              <w:top w:val="nil"/>
              <w:left w:val="nil"/>
              <w:bottom w:val="single" w:sz="8" w:space="0" w:color="auto"/>
              <w:right w:val="nil"/>
            </w:tcBorders>
            <w:shd w:val="clear" w:color="auto" w:fill="auto"/>
            <w:noWrap/>
            <w:vAlign w:val="center"/>
          </w:tcPr>
          <w:p w14:paraId="3D0F4E2B" w14:textId="77777777" w:rsidR="00CA5CB7" w:rsidRPr="00B3278A" w:rsidRDefault="00CA5CB7" w:rsidP="00CA5CB7">
            <w:pPr>
              <w:jc w:val="right"/>
              <w:rPr>
                <w:color w:val="000000"/>
                <w:sz w:val="22"/>
                <w:szCs w:val="22"/>
              </w:rPr>
            </w:pPr>
            <w:r w:rsidRPr="00B3278A">
              <w:rPr>
                <w:color w:val="000000"/>
                <w:sz w:val="22"/>
                <w:szCs w:val="22"/>
              </w:rPr>
              <w:t> </w:t>
            </w:r>
          </w:p>
        </w:tc>
        <w:tc>
          <w:tcPr>
            <w:tcW w:w="1476" w:type="dxa"/>
            <w:tcBorders>
              <w:top w:val="nil"/>
              <w:left w:val="single" w:sz="8" w:space="0" w:color="auto"/>
              <w:bottom w:val="single" w:sz="8" w:space="0" w:color="auto"/>
              <w:right w:val="single" w:sz="8" w:space="0" w:color="auto"/>
            </w:tcBorders>
            <w:shd w:val="clear" w:color="auto" w:fill="auto"/>
            <w:noWrap/>
            <w:vAlign w:val="center"/>
          </w:tcPr>
          <w:p w14:paraId="0F369EC4" w14:textId="77777777" w:rsidR="00CA5CB7" w:rsidRPr="00B3278A" w:rsidRDefault="00CA5CB7" w:rsidP="00CA5CB7">
            <w:pPr>
              <w:jc w:val="right"/>
              <w:rPr>
                <w:color w:val="000000"/>
                <w:sz w:val="22"/>
                <w:szCs w:val="22"/>
              </w:rPr>
            </w:pPr>
            <w:r w:rsidRPr="00B3278A">
              <w:rPr>
                <w:color w:val="000000"/>
                <w:sz w:val="22"/>
                <w:szCs w:val="22"/>
              </w:rPr>
              <w:t> </w:t>
            </w:r>
          </w:p>
        </w:tc>
      </w:tr>
      <w:tr w:rsidR="00CA5CB7" w:rsidRPr="00B3278A" w14:paraId="19E3DF1E" w14:textId="77777777" w:rsidTr="008F7584">
        <w:trPr>
          <w:trHeight w:val="284"/>
        </w:trPr>
        <w:tc>
          <w:tcPr>
            <w:tcW w:w="2216" w:type="dxa"/>
            <w:tcBorders>
              <w:top w:val="nil"/>
              <w:left w:val="single" w:sz="8" w:space="0" w:color="auto"/>
              <w:bottom w:val="single" w:sz="8" w:space="0" w:color="auto"/>
              <w:right w:val="nil"/>
            </w:tcBorders>
            <w:shd w:val="clear" w:color="000000" w:fill="D9D9D9"/>
            <w:noWrap/>
            <w:vAlign w:val="center"/>
            <w:hideMark/>
          </w:tcPr>
          <w:p w14:paraId="60108C75" w14:textId="77777777" w:rsidR="00CA5CB7" w:rsidRPr="00B3278A" w:rsidRDefault="00CA5CB7" w:rsidP="00CA5CB7">
            <w:pPr>
              <w:jc w:val="center"/>
              <w:rPr>
                <w:color w:val="000000"/>
                <w:sz w:val="22"/>
                <w:szCs w:val="22"/>
              </w:rPr>
            </w:pPr>
          </w:p>
        </w:tc>
        <w:tc>
          <w:tcPr>
            <w:tcW w:w="894" w:type="dxa"/>
            <w:tcBorders>
              <w:top w:val="nil"/>
              <w:left w:val="single" w:sz="8" w:space="0" w:color="auto"/>
              <w:bottom w:val="single" w:sz="8" w:space="0" w:color="auto"/>
              <w:right w:val="nil"/>
            </w:tcBorders>
            <w:shd w:val="clear" w:color="000000" w:fill="D9D9D9"/>
            <w:noWrap/>
            <w:vAlign w:val="center"/>
            <w:hideMark/>
          </w:tcPr>
          <w:p w14:paraId="75E94B9A" w14:textId="77777777" w:rsidR="00CA5CB7" w:rsidRPr="00B3278A" w:rsidRDefault="00CA5CB7" w:rsidP="00CA5CB7">
            <w:pPr>
              <w:jc w:val="center"/>
              <w:rPr>
                <w:color w:val="000000"/>
                <w:sz w:val="22"/>
                <w:szCs w:val="22"/>
              </w:rPr>
            </w:pPr>
            <w:proofErr w:type="spellStart"/>
            <w:r w:rsidRPr="00B3278A">
              <w:rPr>
                <w:color w:val="000000"/>
                <w:sz w:val="22"/>
                <w:szCs w:val="22"/>
              </w:rPr>
              <w:t>дин</w:t>
            </w:r>
            <w:proofErr w:type="spellEnd"/>
          </w:p>
        </w:tc>
        <w:tc>
          <w:tcPr>
            <w:tcW w:w="1683" w:type="dxa"/>
            <w:tcBorders>
              <w:top w:val="nil"/>
              <w:left w:val="single" w:sz="8" w:space="0" w:color="auto"/>
              <w:bottom w:val="single" w:sz="8" w:space="0" w:color="auto"/>
              <w:right w:val="single" w:sz="8" w:space="0" w:color="auto"/>
            </w:tcBorders>
            <w:shd w:val="clear" w:color="000000" w:fill="D9D9D9"/>
            <w:noWrap/>
            <w:vAlign w:val="center"/>
          </w:tcPr>
          <w:p w14:paraId="120650C1" w14:textId="77777777" w:rsidR="00CA5CB7" w:rsidRPr="00B3278A" w:rsidRDefault="00CA5CB7" w:rsidP="00CA5CB7">
            <w:pPr>
              <w:jc w:val="right"/>
              <w:rPr>
                <w:color w:val="000000"/>
                <w:sz w:val="22"/>
                <w:szCs w:val="22"/>
              </w:rPr>
            </w:pPr>
            <w:r w:rsidRPr="00B3278A">
              <w:rPr>
                <w:color w:val="000000"/>
                <w:sz w:val="22"/>
                <w:szCs w:val="22"/>
              </w:rPr>
              <w:t>13.589.242</w:t>
            </w:r>
          </w:p>
        </w:tc>
        <w:tc>
          <w:tcPr>
            <w:tcW w:w="1819" w:type="dxa"/>
            <w:tcBorders>
              <w:top w:val="nil"/>
              <w:left w:val="nil"/>
              <w:bottom w:val="single" w:sz="8" w:space="0" w:color="auto"/>
              <w:right w:val="single" w:sz="8" w:space="0" w:color="auto"/>
            </w:tcBorders>
            <w:shd w:val="clear" w:color="000000" w:fill="D9D9D9"/>
            <w:noWrap/>
            <w:vAlign w:val="center"/>
          </w:tcPr>
          <w:p w14:paraId="1754AEB1" w14:textId="77777777" w:rsidR="00CA5CB7" w:rsidRPr="00B3278A" w:rsidRDefault="00CA5CB7" w:rsidP="00CA5CB7">
            <w:pPr>
              <w:jc w:val="right"/>
              <w:rPr>
                <w:color w:val="000000"/>
                <w:sz w:val="22"/>
                <w:szCs w:val="22"/>
              </w:rPr>
            </w:pPr>
            <w:r w:rsidRPr="00B3278A">
              <w:rPr>
                <w:color w:val="000000"/>
                <w:sz w:val="22"/>
                <w:szCs w:val="22"/>
              </w:rPr>
              <w:t>8.016.183</w:t>
            </w:r>
          </w:p>
        </w:tc>
        <w:tc>
          <w:tcPr>
            <w:tcW w:w="1641" w:type="dxa"/>
            <w:tcBorders>
              <w:top w:val="nil"/>
              <w:left w:val="nil"/>
              <w:bottom w:val="single" w:sz="8" w:space="0" w:color="auto"/>
              <w:right w:val="nil"/>
            </w:tcBorders>
            <w:shd w:val="clear" w:color="000000" w:fill="D9D9D9"/>
            <w:noWrap/>
            <w:vAlign w:val="center"/>
          </w:tcPr>
          <w:p w14:paraId="26BE8715" w14:textId="77777777" w:rsidR="00CA5CB7" w:rsidRPr="00B3278A" w:rsidRDefault="00CA5CB7" w:rsidP="00CA5CB7">
            <w:pPr>
              <w:jc w:val="right"/>
              <w:rPr>
                <w:color w:val="000000"/>
                <w:sz w:val="22"/>
                <w:szCs w:val="22"/>
              </w:rPr>
            </w:pPr>
            <w:r w:rsidRPr="00B3278A">
              <w:rPr>
                <w:color w:val="000000"/>
                <w:sz w:val="22"/>
                <w:szCs w:val="22"/>
              </w:rPr>
              <w:t>21.605.424</w:t>
            </w:r>
          </w:p>
        </w:tc>
        <w:tc>
          <w:tcPr>
            <w:tcW w:w="1476" w:type="dxa"/>
            <w:tcBorders>
              <w:top w:val="nil"/>
              <w:left w:val="single" w:sz="8" w:space="0" w:color="auto"/>
              <w:bottom w:val="single" w:sz="8" w:space="0" w:color="auto"/>
              <w:right w:val="single" w:sz="8" w:space="0" w:color="auto"/>
            </w:tcBorders>
            <w:shd w:val="clear" w:color="000000" w:fill="D9D9D9"/>
            <w:noWrap/>
            <w:vAlign w:val="center"/>
          </w:tcPr>
          <w:p w14:paraId="7650EEBE" w14:textId="77777777" w:rsidR="00CA5CB7" w:rsidRPr="00B3278A" w:rsidRDefault="00CA5CB7" w:rsidP="00CA5CB7">
            <w:pPr>
              <w:jc w:val="right"/>
              <w:rPr>
                <w:color w:val="000000"/>
                <w:sz w:val="22"/>
                <w:szCs w:val="22"/>
              </w:rPr>
            </w:pPr>
            <w:r w:rsidRPr="00B3278A">
              <w:rPr>
                <w:color w:val="000000"/>
                <w:sz w:val="22"/>
                <w:szCs w:val="22"/>
              </w:rPr>
              <w:t>2.160.542</w:t>
            </w:r>
          </w:p>
        </w:tc>
      </w:tr>
      <w:tr w:rsidR="0069761E" w:rsidRPr="00B3278A" w14:paraId="3097C8E7" w14:textId="77777777" w:rsidTr="00CA5CB7">
        <w:trPr>
          <w:trHeight w:val="240"/>
        </w:trPr>
        <w:tc>
          <w:tcPr>
            <w:tcW w:w="2216" w:type="dxa"/>
            <w:tcBorders>
              <w:top w:val="nil"/>
              <w:left w:val="single" w:sz="8" w:space="0" w:color="auto"/>
              <w:bottom w:val="single" w:sz="8" w:space="0" w:color="auto"/>
              <w:right w:val="nil"/>
            </w:tcBorders>
            <w:shd w:val="clear" w:color="000000" w:fill="000000"/>
            <w:noWrap/>
            <w:vAlign w:val="center"/>
            <w:hideMark/>
          </w:tcPr>
          <w:p w14:paraId="55F3518C" w14:textId="77777777" w:rsidR="0069761E" w:rsidRPr="00B3278A" w:rsidRDefault="0069761E" w:rsidP="0069761E">
            <w:pPr>
              <w:jc w:val="left"/>
              <w:rPr>
                <w:color w:val="000000"/>
                <w:sz w:val="22"/>
                <w:szCs w:val="22"/>
              </w:rPr>
            </w:pPr>
            <w:r w:rsidRPr="00B3278A">
              <w:rPr>
                <w:color w:val="000000"/>
                <w:sz w:val="22"/>
                <w:szCs w:val="22"/>
              </w:rPr>
              <w:t> </w:t>
            </w:r>
          </w:p>
        </w:tc>
        <w:tc>
          <w:tcPr>
            <w:tcW w:w="894" w:type="dxa"/>
            <w:tcBorders>
              <w:top w:val="nil"/>
              <w:left w:val="single" w:sz="8" w:space="0" w:color="auto"/>
              <w:bottom w:val="single" w:sz="8" w:space="0" w:color="auto"/>
              <w:right w:val="nil"/>
            </w:tcBorders>
            <w:shd w:val="clear" w:color="000000" w:fill="000000"/>
            <w:noWrap/>
            <w:vAlign w:val="center"/>
            <w:hideMark/>
          </w:tcPr>
          <w:p w14:paraId="728C44EB" w14:textId="77777777" w:rsidR="0069761E" w:rsidRPr="00B3278A" w:rsidRDefault="0069761E" w:rsidP="0069761E">
            <w:pPr>
              <w:jc w:val="center"/>
              <w:rPr>
                <w:color w:val="000000"/>
                <w:sz w:val="22"/>
                <w:szCs w:val="22"/>
              </w:rPr>
            </w:pPr>
            <w:r w:rsidRPr="00B3278A">
              <w:rPr>
                <w:color w:val="000000"/>
                <w:sz w:val="22"/>
                <w:szCs w:val="22"/>
              </w:rPr>
              <w:t> </w:t>
            </w:r>
          </w:p>
        </w:tc>
        <w:tc>
          <w:tcPr>
            <w:tcW w:w="1683" w:type="dxa"/>
            <w:tcBorders>
              <w:top w:val="nil"/>
              <w:left w:val="single" w:sz="8" w:space="0" w:color="auto"/>
              <w:bottom w:val="single" w:sz="8" w:space="0" w:color="auto"/>
              <w:right w:val="single" w:sz="8" w:space="0" w:color="auto"/>
            </w:tcBorders>
            <w:shd w:val="clear" w:color="000000" w:fill="000000"/>
            <w:noWrap/>
            <w:vAlign w:val="center"/>
            <w:hideMark/>
          </w:tcPr>
          <w:p w14:paraId="0A3CDC24" w14:textId="77777777" w:rsidR="0069761E" w:rsidRPr="00B3278A" w:rsidRDefault="0069761E" w:rsidP="0069761E">
            <w:pPr>
              <w:jc w:val="right"/>
              <w:rPr>
                <w:color w:val="000000"/>
                <w:sz w:val="22"/>
                <w:szCs w:val="22"/>
              </w:rPr>
            </w:pPr>
            <w:r w:rsidRPr="00B3278A">
              <w:rPr>
                <w:color w:val="000000"/>
                <w:sz w:val="22"/>
                <w:szCs w:val="22"/>
              </w:rPr>
              <w:t> </w:t>
            </w:r>
          </w:p>
        </w:tc>
        <w:tc>
          <w:tcPr>
            <w:tcW w:w="1819" w:type="dxa"/>
            <w:tcBorders>
              <w:top w:val="nil"/>
              <w:left w:val="nil"/>
              <w:bottom w:val="single" w:sz="8" w:space="0" w:color="auto"/>
              <w:right w:val="single" w:sz="8" w:space="0" w:color="auto"/>
            </w:tcBorders>
            <w:shd w:val="clear" w:color="000000" w:fill="000000"/>
            <w:noWrap/>
            <w:vAlign w:val="center"/>
            <w:hideMark/>
          </w:tcPr>
          <w:p w14:paraId="5BD612CA" w14:textId="77777777" w:rsidR="0069761E" w:rsidRPr="00B3278A" w:rsidRDefault="0069761E" w:rsidP="0069761E">
            <w:pPr>
              <w:jc w:val="right"/>
              <w:rPr>
                <w:color w:val="000000"/>
                <w:sz w:val="22"/>
                <w:szCs w:val="22"/>
              </w:rPr>
            </w:pPr>
            <w:r w:rsidRPr="00B3278A">
              <w:rPr>
                <w:color w:val="000000"/>
                <w:sz w:val="22"/>
                <w:szCs w:val="22"/>
              </w:rPr>
              <w:t> </w:t>
            </w:r>
          </w:p>
        </w:tc>
        <w:tc>
          <w:tcPr>
            <w:tcW w:w="1641" w:type="dxa"/>
            <w:tcBorders>
              <w:top w:val="nil"/>
              <w:left w:val="nil"/>
              <w:bottom w:val="single" w:sz="8" w:space="0" w:color="auto"/>
              <w:right w:val="nil"/>
            </w:tcBorders>
            <w:shd w:val="clear" w:color="000000" w:fill="000000"/>
            <w:noWrap/>
            <w:vAlign w:val="center"/>
            <w:hideMark/>
          </w:tcPr>
          <w:p w14:paraId="3E9BB4B0" w14:textId="77777777" w:rsidR="0069761E" w:rsidRPr="00B3278A" w:rsidRDefault="0069761E" w:rsidP="0069761E">
            <w:pPr>
              <w:jc w:val="right"/>
              <w:rPr>
                <w:color w:val="000000"/>
                <w:sz w:val="22"/>
                <w:szCs w:val="22"/>
              </w:rPr>
            </w:pPr>
            <w:r w:rsidRPr="00B3278A">
              <w:rPr>
                <w:color w:val="000000"/>
                <w:sz w:val="22"/>
                <w:szCs w:val="22"/>
              </w:rPr>
              <w:t> </w:t>
            </w:r>
          </w:p>
        </w:tc>
        <w:tc>
          <w:tcPr>
            <w:tcW w:w="1476" w:type="dxa"/>
            <w:tcBorders>
              <w:top w:val="nil"/>
              <w:left w:val="single" w:sz="8" w:space="0" w:color="auto"/>
              <w:bottom w:val="single" w:sz="8" w:space="0" w:color="auto"/>
              <w:right w:val="single" w:sz="8" w:space="0" w:color="auto"/>
            </w:tcBorders>
            <w:shd w:val="clear" w:color="000000" w:fill="000000"/>
            <w:noWrap/>
            <w:vAlign w:val="center"/>
            <w:hideMark/>
          </w:tcPr>
          <w:p w14:paraId="766F8D97" w14:textId="77777777" w:rsidR="0069761E" w:rsidRPr="00B3278A" w:rsidRDefault="0069761E" w:rsidP="0069761E">
            <w:pPr>
              <w:jc w:val="right"/>
              <w:rPr>
                <w:color w:val="000000"/>
                <w:sz w:val="22"/>
                <w:szCs w:val="22"/>
              </w:rPr>
            </w:pPr>
            <w:r w:rsidRPr="00B3278A">
              <w:rPr>
                <w:color w:val="000000"/>
                <w:sz w:val="22"/>
                <w:szCs w:val="22"/>
              </w:rPr>
              <w:t> </w:t>
            </w:r>
          </w:p>
        </w:tc>
      </w:tr>
      <w:tr w:rsidR="0069761E" w:rsidRPr="00B3278A" w14:paraId="2F2156ED" w14:textId="77777777" w:rsidTr="00C63AA7">
        <w:trPr>
          <w:trHeight w:val="340"/>
        </w:trPr>
        <w:tc>
          <w:tcPr>
            <w:tcW w:w="2216"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4A0300E3" w14:textId="77777777" w:rsidR="0069761E" w:rsidRPr="00B3278A" w:rsidRDefault="0069761E" w:rsidP="0069761E">
            <w:pPr>
              <w:jc w:val="center"/>
              <w:rPr>
                <w:color w:val="000000"/>
                <w:sz w:val="22"/>
                <w:szCs w:val="22"/>
              </w:rPr>
            </w:pPr>
            <w:proofErr w:type="spellStart"/>
            <w:r w:rsidRPr="00B3278A">
              <w:rPr>
                <w:color w:val="000000"/>
                <w:sz w:val="22"/>
                <w:szCs w:val="22"/>
              </w:rPr>
              <w:t>Врста</w:t>
            </w:r>
            <w:proofErr w:type="spellEnd"/>
            <w:r w:rsidRPr="00B3278A">
              <w:rPr>
                <w:color w:val="000000"/>
                <w:sz w:val="22"/>
                <w:szCs w:val="22"/>
              </w:rPr>
              <w:t xml:space="preserve"> </w:t>
            </w:r>
            <w:proofErr w:type="spellStart"/>
            <w:r w:rsidRPr="00B3278A">
              <w:rPr>
                <w:color w:val="000000"/>
                <w:sz w:val="22"/>
                <w:szCs w:val="22"/>
              </w:rPr>
              <w:t>рада</w:t>
            </w:r>
            <w:proofErr w:type="spellEnd"/>
          </w:p>
        </w:tc>
        <w:tc>
          <w:tcPr>
            <w:tcW w:w="894"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7045DC6E" w14:textId="77777777" w:rsidR="0069761E" w:rsidRPr="00B3278A" w:rsidRDefault="0069761E" w:rsidP="0069761E">
            <w:pPr>
              <w:jc w:val="center"/>
              <w:rPr>
                <w:color w:val="000000"/>
                <w:sz w:val="22"/>
                <w:szCs w:val="22"/>
              </w:rPr>
            </w:pPr>
            <w:r w:rsidRPr="00B3278A">
              <w:rPr>
                <w:color w:val="000000"/>
                <w:sz w:val="22"/>
                <w:szCs w:val="22"/>
              </w:rPr>
              <w:t> </w:t>
            </w:r>
          </w:p>
        </w:tc>
        <w:tc>
          <w:tcPr>
            <w:tcW w:w="6619"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43264B3E" w14:textId="77777777" w:rsidR="0069761E" w:rsidRPr="00B3278A" w:rsidRDefault="0069761E" w:rsidP="0069761E">
            <w:pPr>
              <w:jc w:val="center"/>
              <w:rPr>
                <w:color w:val="000000"/>
                <w:sz w:val="22"/>
                <w:szCs w:val="22"/>
              </w:rPr>
            </w:pPr>
            <w:proofErr w:type="spellStart"/>
            <w:r w:rsidRPr="00B3278A">
              <w:rPr>
                <w:color w:val="000000"/>
                <w:sz w:val="22"/>
                <w:szCs w:val="22"/>
              </w:rPr>
              <w:t>Трошкови</w:t>
            </w:r>
            <w:proofErr w:type="spellEnd"/>
            <w:r w:rsidRPr="00B3278A">
              <w:rPr>
                <w:color w:val="000000"/>
                <w:sz w:val="22"/>
                <w:szCs w:val="22"/>
              </w:rPr>
              <w:t xml:space="preserve"> </w:t>
            </w:r>
            <w:proofErr w:type="spellStart"/>
            <w:r w:rsidRPr="00B3278A">
              <w:rPr>
                <w:color w:val="000000"/>
                <w:sz w:val="22"/>
                <w:szCs w:val="22"/>
              </w:rPr>
              <w:t>производње</w:t>
            </w:r>
            <w:proofErr w:type="spellEnd"/>
            <w:r w:rsidRPr="00B3278A">
              <w:rPr>
                <w:color w:val="000000"/>
                <w:sz w:val="22"/>
                <w:szCs w:val="22"/>
              </w:rPr>
              <w:t xml:space="preserve"> </w:t>
            </w:r>
            <w:proofErr w:type="spellStart"/>
            <w:r w:rsidRPr="00B3278A">
              <w:rPr>
                <w:color w:val="000000"/>
                <w:sz w:val="22"/>
                <w:szCs w:val="22"/>
              </w:rPr>
              <w:t>услугом</w:t>
            </w:r>
            <w:proofErr w:type="spellEnd"/>
            <w:r w:rsidRPr="00B3278A">
              <w:rPr>
                <w:color w:val="000000"/>
                <w:sz w:val="22"/>
                <w:szCs w:val="22"/>
              </w:rPr>
              <w:t xml:space="preserve"> - УКУПНО</w:t>
            </w:r>
          </w:p>
        </w:tc>
      </w:tr>
      <w:tr w:rsidR="0069761E" w:rsidRPr="00B3278A" w14:paraId="618BF018" w14:textId="77777777" w:rsidTr="00CA5CB7">
        <w:trPr>
          <w:trHeight w:val="330"/>
        </w:trPr>
        <w:tc>
          <w:tcPr>
            <w:tcW w:w="2216" w:type="dxa"/>
            <w:vMerge/>
            <w:tcBorders>
              <w:top w:val="nil"/>
              <w:left w:val="single" w:sz="8" w:space="0" w:color="auto"/>
              <w:bottom w:val="single" w:sz="8" w:space="0" w:color="000000"/>
              <w:right w:val="single" w:sz="8" w:space="0" w:color="auto"/>
            </w:tcBorders>
            <w:vAlign w:val="center"/>
            <w:hideMark/>
          </w:tcPr>
          <w:p w14:paraId="2D108DED" w14:textId="77777777" w:rsidR="0069761E" w:rsidRPr="00B3278A" w:rsidRDefault="0069761E" w:rsidP="0069761E">
            <w:pPr>
              <w:jc w:val="left"/>
              <w:rPr>
                <w:color w:val="000000"/>
                <w:sz w:val="22"/>
                <w:szCs w:val="22"/>
              </w:rPr>
            </w:pPr>
          </w:p>
        </w:tc>
        <w:tc>
          <w:tcPr>
            <w:tcW w:w="894" w:type="dxa"/>
            <w:vMerge/>
            <w:tcBorders>
              <w:top w:val="nil"/>
              <w:left w:val="single" w:sz="8" w:space="0" w:color="auto"/>
              <w:bottom w:val="single" w:sz="8" w:space="0" w:color="000000"/>
              <w:right w:val="single" w:sz="8" w:space="0" w:color="auto"/>
            </w:tcBorders>
            <w:vAlign w:val="center"/>
            <w:hideMark/>
          </w:tcPr>
          <w:p w14:paraId="6F21900A" w14:textId="77777777" w:rsidR="0069761E" w:rsidRPr="00B3278A" w:rsidRDefault="0069761E" w:rsidP="0069761E">
            <w:pPr>
              <w:jc w:val="left"/>
              <w:rPr>
                <w:color w:val="000000"/>
                <w:sz w:val="22"/>
                <w:szCs w:val="22"/>
              </w:rPr>
            </w:pPr>
          </w:p>
        </w:tc>
        <w:tc>
          <w:tcPr>
            <w:tcW w:w="1683" w:type="dxa"/>
            <w:tcBorders>
              <w:top w:val="nil"/>
              <w:left w:val="nil"/>
              <w:bottom w:val="single" w:sz="8" w:space="0" w:color="auto"/>
              <w:right w:val="single" w:sz="8" w:space="0" w:color="auto"/>
            </w:tcBorders>
            <w:shd w:val="clear" w:color="000000" w:fill="D9D9D9"/>
            <w:noWrap/>
            <w:vAlign w:val="center"/>
            <w:hideMark/>
          </w:tcPr>
          <w:p w14:paraId="759FD2C1" w14:textId="77777777" w:rsidR="0069761E" w:rsidRPr="00B3278A" w:rsidRDefault="0069761E" w:rsidP="0069761E">
            <w:pPr>
              <w:jc w:val="center"/>
              <w:rPr>
                <w:color w:val="000000"/>
                <w:sz w:val="22"/>
                <w:szCs w:val="22"/>
              </w:rPr>
            </w:pPr>
            <w:proofErr w:type="spellStart"/>
            <w:r w:rsidRPr="00B3278A">
              <w:rPr>
                <w:color w:val="000000"/>
                <w:sz w:val="22"/>
                <w:szCs w:val="22"/>
              </w:rPr>
              <w:t>Техничко</w:t>
            </w:r>
            <w:proofErr w:type="spellEnd"/>
            <w:r w:rsidRPr="00B3278A">
              <w:rPr>
                <w:color w:val="000000"/>
                <w:sz w:val="22"/>
                <w:szCs w:val="22"/>
              </w:rPr>
              <w:t xml:space="preserve"> </w:t>
            </w:r>
            <w:proofErr w:type="spellStart"/>
            <w:r w:rsidRPr="00B3278A">
              <w:rPr>
                <w:color w:val="000000"/>
                <w:sz w:val="22"/>
                <w:szCs w:val="22"/>
              </w:rPr>
              <w:t>дрво</w:t>
            </w:r>
            <w:proofErr w:type="spellEnd"/>
          </w:p>
        </w:tc>
        <w:tc>
          <w:tcPr>
            <w:tcW w:w="1819" w:type="dxa"/>
            <w:tcBorders>
              <w:top w:val="nil"/>
              <w:left w:val="nil"/>
              <w:bottom w:val="single" w:sz="8" w:space="0" w:color="auto"/>
              <w:right w:val="single" w:sz="8" w:space="0" w:color="auto"/>
            </w:tcBorders>
            <w:shd w:val="clear" w:color="000000" w:fill="D9D9D9"/>
            <w:noWrap/>
            <w:vAlign w:val="center"/>
            <w:hideMark/>
          </w:tcPr>
          <w:p w14:paraId="0F653186" w14:textId="77777777" w:rsidR="0069761E" w:rsidRPr="00B3278A" w:rsidRDefault="0069761E" w:rsidP="0069761E">
            <w:pPr>
              <w:jc w:val="center"/>
              <w:rPr>
                <w:color w:val="000000"/>
                <w:sz w:val="22"/>
                <w:szCs w:val="22"/>
              </w:rPr>
            </w:pPr>
            <w:proofErr w:type="spellStart"/>
            <w:r w:rsidRPr="00B3278A">
              <w:rPr>
                <w:color w:val="000000"/>
                <w:sz w:val="22"/>
                <w:szCs w:val="22"/>
              </w:rPr>
              <w:t>Просторно</w:t>
            </w:r>
            <w:proofErr w:type="spellEnd"/>
            <w:r w:rsidRPr="00B3278A">
              <w:rPr>
                <w:color w:val="000000"/>
                <w:sz w:val="22"/>
                <w:szCs w:val="22"/>
              </w:rPr>
              <w:t xml:space="preserve"> </w:t>
            </w:r>
            <w:proofErr w:type="spellStart"/>
            <w:r w:rsidRPr="00B3278A">
              <w:rPr>
                <w:color w:val="000000"/>
                <w:sz w:val="22"/>
                <w:szCs w:val="22"/>
              </w:rPr>
              <w:t>дрво</w:t>
            </w:r>
            <w:proofErr w:type="spellEnd"/>
          </w:p>
        </w:tc>
        <w:tc>
          <w:tcPr>
            <w:tcW w:w="1641" w:type="dxa"/>
            <w:tcBorders>
              <w:top w:val="nil"/>
              <w:left w:val="nil"/>
              <w:bottom w:val="single" w:sz="8" w:space="0" w:color="auto"/>
              <w:right w:val="nil"/>
            </w:tcBorders>
            <w:shd w:val="clear" w:color="000000" w:fill="D9D9D9"/>
            <w:noWrap/>
            <w:vAlign w:val="center"/>
            <w:hideMark/>
          </w:tcPr>
          <w:p w14:paraId="38299B73" w14:textId="77777777" w:rsidR="0069761E" w:rsidRPr="00B3278A" w:rsidRDefault="0069761E" w:rsidP="0069761E">
            <w:pPr>
              <w:jc w:val="center"/>
              <w:rPr>
                <w:color w:val="000000"/>
                <w:sz w:val="22"/>
                <w:szCs w:val="22"/>
              </w:rPr>
            </w:pPr>
            <w:proofErr w:type="spellStart"/>
            <w:r w:rsidRPr="00B3278A">
              <w:rPr>
                <w:color w:val="000000"/>
                <w:sz w:val="22"/>
                <w:szCs w:val="22"/>
              </w:rPr>
              <w:t>Укупно</w:t>
            </w:r>
            <w:proofErr w:type="spellEnd"/>
            <w:r w:rsidRPr="00B3278A">
              <w:rPr>
                <w:color w:val="000000"/>
                <w:sz w:val="22"/>
                <w:szCs w:val="22"/>
              </w:rPr>
              <w:t xml:space="preserve"> 10 </w:t>
            </w:r>
            <w:proofErr w:type="spellStart"/>
            <w:r w:rsidRPr="00B3278A">
              <w:rPr>
                <w:color w:val="000000"/>
                <w:sz w:val="22"/>
                <w:szCs w:val="22"/>
              </w:rPr>
              <w:t>год</w:t>
            </w:r>
            <w:proofErr w:type="spellEnd"/>
          </w:p>
        </w:tc>
        <w:tc>
          <w:tcPr>
            <w:tcW w:w="1476" w:type="dxa"/>
            <w:tcBorders>
              <w:top w:val="nil"/>
              <w:left w:val="single" w:sz="8" w:space="0" w:color="auto"/>
              <w:bottom w:val="single" w:sz="8" w:space="0" w:color="auto"/>
              <w:right w:val="single" w:sz="8" w:space="0" w:color="auto"/>
            </w:tcBorders>
            <w:shd w:val="clear" w:color="000000" w:fill="D9D9D9"/>
            <w:noWrap/>
            <w:vAlign w:val="center"/>
            <w:hideMark/>
          </w:tcPr>
          <w:p w14:paraId="2F3D6657" w14:textId="77777777" w:rsidR="0069761E" w:rsidRPr="00B3278A" w:rsidRDefault="0069761E" w:rsidP="0069761E">
            <w:pPr>
              <w:jc w:val="center"/>
              <w:rPr>
                <w:color w:val="000000"/>
                <w:sz w:val="22"/>
                <w:szCs w:val="22"/>
              </w:rPr>
            </w:pPr>
            <w:proofErr w:type="spellStart"/>
            <w:r w:rsidRPr="00B3278A">
              <w:rPr>
                <w:color w:val="000000"/>
                <w:sz w:val="22"/>
                <w:szCs w:val="22"/>
              </w:rPr>
              <w:t>Годишње</w:t>
            </w:r>
            <w:proofErr w:type="spellEnd"/>
          </w:p>
        </w:tc>
      </w:tr>
      <w:tr w:rsidR="00CA5CB7" w:rsidRPr="00B3278A" w14:paraId="3DD30124" w14:textId="77777777" w:rsidTr="008F7584">
        <w:trPr>
          <w:trHeight w:val="284"/>
        </w:trPr>
        <w:tc>
          <w:tcPr>
            <w:tcW w:w="2216" w:type="dxa"/>
            <w:tcBorders>
              <w:top w:val="nil"/>
              <w:left w:val="single" w:sz="8" w:space="0" w:color="auto"/>
              <w:bottom w:val="single" w:sz="8" w:space="0" w:color="auto"/>
              <w:right w:val="nil"/>
            </w:tcBorders>
            <w:shd w:val="clear" w:color="auto" w:fill="auto"/>
            <w:noWrap/>
            <w:vAlign w:val="center"/>
            <w:hideMark/>
          </w:tcPr>
          <w:p w14:paraId="5086B66A" w14:textId="77777777" w:rsidR="00CA5CB7" w:rsidRPr="00B3278A" w:rsidRDefault="00CA5CB7" w:rsidP="00CA5CB7">
            <w:pPr>
              <w:jc w:val="center"/>
              <w:rPr>
                <w:color w:val="000000"/>
                <w:sz w:val="22"/>
                <w:szCs w:val="22"/>
              </w:rPr>
            </w:pPr>
          </w:p>
        </w:tc>
        <w:tc>
          <w:tcPr>
            <w:tcW w:w="894" w:type="dxa"/>
            <w:tcBorders>
              <w:top w:val="nil"/>
              <w:left w:val="single" w:sz="8" w:space="0" w:color="auto"/>
              <w:bottom w:val="single" w:sz="8" w:space="0" w:color="auto"/>
              <w:right w:val="nil"/>
            </w:tcBorders>
            <w:shd w:val="clear" w:color="auto" w:fill="auto"/>
            <w:noWrap/>
            <w:vAlign w:val="center"/>
            <w:hideMark/>
          </w:tcPr>
          <w:p w14:paraId="5B10D759" w14:textId="77777777" w:rsidR="00CA5CB7" w:rsidRPr="00B3278A" w:rsidRDefault="00CA5CB7" w:rsidP="00CA5CB7">
            <w:pPr>
              <w:jc w:val="center"/>
              <w:rPr>
                <w:color w:val="000000"/>
                <w:sz w:val="22"/>
                <w:szCs w:val="22"/>
              </w:rPr>
            </w:pPr>
            <w:r w:rsidRPr="00B3278A">
              <w:rPr>
                <w:color w:val="000000"/>
                <w:sz w:val="22"/>
                <w:szCs w:val="22"/>
              </w:rPr>
              <w:t>м</w:t>
            </w:r>
            <w:r w:rsidRPr="00B3278A">
              <w:rPr>
                <w:color w:val="000000"/>
                <w:sz w:val="22"/>
                <w:szCs w:val="22"/>
                <w:vertAlign w:val="superscript"/>
              </w:rPr>
              <w:t>3</w:t>
            </w:r>
          </w:p>
        </w:tc>
        <w:tc>
          <w:tcPr>
            <w:tcW w:w="1683" w:type="dxa"/>
            <w:tcBorders>
              <w:top w:val="nil"/>
              <w:left w:val="single" w:sz="8" w:space="0" w:color="auto"/>
              <w:bottom w:val="single" w:sz="8" w:space="0" w:color="auto"/>
              <w:right w:val="single" w:sz="8" w:space="0" w:color="auto"/>
            </w:tcBorders>
            <w:shd w:val="clear" w:color="auto" w:fill="auto"/>
            <w:noWrap/>
            <w:vAlign w:val="center"/>
          </w:tcPr>
          <w:p w14:paraId="30225F2E" w14:textId="77777777" w:rsidR="00CA5CB7" w:rsidRPr="00B3278A" w:rsidRDefault="00CA5CB7" w:rsidP="00CA5CB7">
            <w:pPr>
              <w:jc w:val="right"/>
              <w:rPr>
                <w:color w:val="000000"/>
                <w:sz w:val="22"/>
                <w:szCs w:val="22"/>
              </w:rPr>
            </w:pPr>
            <w:r w:rsidRPr="00B3278A">
              <w:rPr>
                <w:color w:val="000000"/>
                <w:sz w:val="22"/>
                <w:szCs w:val="22"/>
              </w:rPr>
              <w:t>110.258,0</w:t>
            </w:r>
          </w:p>
        </w:tc>
        <w:tc>
          <w:tcPr>
            <w:tcW w:w="1819" w:type="dxa"/>
            <w:tcBorders>
              <w:top w:val="nil"/>
              <w:left w:val="nil"/>
              <w:bottom w:val="single" w:sz="8" w:space="0" w:color="auto"/>
              <w:right w:val="single" w:sz="8" w:space="0" w:color="auto"/>
            </w:tcBorders>
            <w:shd w:val="clear" w:color="auto" w:fill="auto"/>
            <w:noWrap/>
            <w:vAlign w:val="center"/>
          </w:tcPr>
          <w:p w14:paraId="31AA2621" w14:textId="77777777" w:rsidR="00CA5CB7" w:rsidRPr="00B3278A" w:rsidRDefault="00CA5CB7" w:rsidP="00CA5CB7">
            <w:pPr>
              <w:jc w:val="right"/>
              <w:rPr>
                <w:color w:val="000000"/>
                <w:sz w:val="22"/>
                <w:szCs w:val="22"/>
              </w:rPr>
            </w:pPr>
            <w:r w:rsidRPr="00B3278A">
              <w:rPr>
                <w:color w:val="000000"/>
                <w:sz w:val="22"/>
                <w:szCs w:val="22"/>
              </w:rPr>
              <w:t>98.814,3</w:t>
            </w:r>
          </w:p>
        </w:tc>
        <w:tc>
          <w:tcPr>
            <w:tcW w:w="1641" w:type="dxa"/>
            <w:tcBorders>
              <w:top w:val="nil"/>
              <w:left w:val="nil"/>
              <w:bottom w:val="single" w:sz="8" w:space="0" w:color="auto"/>
              <w:right w:val="nil"/>
            </w:tcBorders>
            <w:shd w:val="clear" w:color="auto" w:fill="auto"/>
            <w:noWrap/>
            <w:vAlign w:val="center"/>
          </w:tcPr>
          <w:p w14:paraId="67857F3A" w14:textId="77777777" w:rsidR="00CA5CB7" w:rsidRPr="00B3278A" w:rsidRDefault="00CA5CB7" w:rsidP="00CA5CB7">
            <w:pPr>
              <w:jc w:val="right"/>
              <w:rPr>
                <w:color w:val="000000"/>
                <w:sz w:val="22"/>
                <w:szCs w:val="22"/>
              </w:rPr>
            </w:pPr>
            <w:r w:rsidRPr="00B3278A">
              <w:rPr>
                <w:color w:val="000000"/>
                <w:sz w:val="22"/>
                <w:szCs w:val="22"/>
              </w:rPr>
              <w:t>209.072,3</w:t>
            </w:r>
          </w:p>
        </w:tc>
        <w:tc>
          <w:tcPr>
            <w:tcW w:w="1476" w:type="dxa"/>
            <w:tcBorders>
              <w:top w:val="nil"/>
              <w:left w:val="single" w:sz="8" w:space="0" w:color="auto"/>
              <w:bottom w:val="single" w:sz="8" w:space="0" w:color="auto"/>
              <w:right w:val="single" w:sz="8" w:space="0" w:color="auto"/>
            </w:tcBorders>
            <w:shd w:val="clear" w:color="auto" w:fill="auto"/>
            <w:noWrap/>
            <w:vAlign w:val="center"/>
          </w:tcPr>
          <w:p w14:paraId="076EB99A" w14:textId="77777777" w:rsidR="00CA5CB7" w:rsidRPr="00B3278A" w:rsidRDefault="00CA5CB7" w:rsidP="00CA5CB7">
            <w:pPr>
              <w:jc w:val="right"/>
              <w:rPr>
                <w:color w:val="000000"/>
                <w:sz w:val="22"/>
                <w:szCs w:val="22"/>
              </w:rPr>
            </w:pPr>
            <w:r w:rsidRPr="00B3278A">
              <w:rPr>
                <w:color w:val="000000"/>
                <w:sz w:val="22"/>
                <w:szCs w:val="22"/>
              </w:rPr>
              <w:t>20.907,2</w:t>
            </w:r>
          </w:p>
        </w:tc>
      </w:tr>
      <w:tr w:rsidR="00CA5CB7" w:rsidRPr="00B3278A" w14:paraId="02FFDB6E" w14:textId="77777777" w:rsidTr="008F7584">
        <w:trPr>
          <w:trHeight w:val="284"/>
        </w:trPr>
        <w:tc>
          <w:tcPr>
            <w:tcW w:w="2216" w:type="dxa"/>
            <w:tcBorders>
              <w:top w:val="nil"/>
              <w:left w:val="single" w:sz="8" w:space="0" w:color="auto"/>
              <w:bottom w:val="single" w:sz="8" w:space="0" w:color="auto"/>
              <w:right w:val="nil"/>
            </w:tcBorders>
            <w:shd w:val="clear" w:color="auto" w:fill="auto"/>
            <w:noWrap/>
            <w:vAlign w:val="center"/>
            <w:hideMark/>
          </w:tcPr>
          <w:p w14:paraId="62DFA4C2" w14:textId="77777777" w:rsidR="00CA5CB7" w:rsidRPr="00B3278A" w:rsidRDefault="00CA5CB7" w:rsidP="00CA5CB7">
            <w:pPr>
              <w:jc w:val="left"/>
              <w:rPr>
                <w:color w:val="000000"/>
                <w:sz w:val="22"/>
                <w:szCs w:val="22"/>
              </w:rPr>
            </w:pPr>
            <w:proofErr w:type="spellStart"/>
            <w:r w:rsidRPr="00B3278A">
              <w:rPr>
                <w:color w:val="000000"/>
                <w:sz w:val="22"/>
                <w:szCs w:val="22"/>
              </w:rPr>
              <w:t>Сеча</w:t>
            </w:r>
            <w:proofErr w:type="spellEnd"/>
            <w:r w:rsidRPr="00B3278A">
              <w:rPr>
                <w:color w:val="000000"/>
                <w:sz w:val="22"/>
                <w:szCs w:val="22"/>
              </w:rPr>
              <w:t xml:space="preserve"> и </w:t>
            </w:r>
            <w:proofErr w:type="spellStart"/>
            <w:r w:rsidRPr="00B3278A">
              <w:rPr>
                <w:color w:val="000000"/>
                <w:sz w:val="22"/>
                <w:szCs w:val="22"/>
              </w:rPr>
              <w:t>израда</w:t>
            </w:r>
            <w:proofErr w:type="spellEnd"/>
          </w:p>
        </w:tc>
        <w:tc>
          <w:tcPr>
            <w:tcW w:w="894" w:type="dxa"/>
            <w:tcBorders>
              <w:top w:val="nil"/>
              <w:left w:val="single" w:sz="8" w:space="0" w:color="auto"/>
              <w:bottom w:val="single" w:sz="8" w:space="0" w:color="auto"/>
              <w:right w:val="nil"/>
            </w:tcBorders>
            <w:shd w:val="clear" w:color="auto" w:fill="auto"/>
            <w:noWrap/>
            <w:vAlign w:val="center"/>
            <w:hideMark/>
          </w:tcPr>
          <w:p w14:paraId="38C088C9" w14:textId="77777777" w:rsidR="00CA5CB7" w:rsidRPr="00B3278A" w:rsidRDefault="00CA5CB7" w:rsidP="00CA5CB7">
            <w:pPr>
              <w:jc w:val="center"/>
              <w:rPr>
                <w:color w:val="000000"/>
                <w:sz w:val="22"/>
                <w:szCs w:val="22"/>
              </w:rPr>
            </w:pPr>
            <w:proofErr w:type="spellStart"/>
            <w:r w:rsidRPr="00B3278A">
              <w:rPr>
                <w:color w:val="000000"/>
                <w:sz w:val="22"/>
                <w:szCs w:val="22"/>
              </w:rPr>
              <w:t>дин</w:t>
            </w:r>
            <w:proofErr w:type="spellEnd"/>
            <w:r w:rsidRPr="00B3278A">
              <w:rPr>
                <w:color w:val="000000"/>
                <w:sz w:val="22"/>
                <w:szCs w:val="22"/>
              </w:rPr>
              <w:t>/м</w:t>
            </w:r>
            <w:r w:rsidRPr="00B3278A">
              <w:rPr>
                <w:color w:val="000000"/>
                <w:sz w:val="22"/>
                <w:szCs w:val="22"/>
                <w:vertAlign w:val="superscript"/>
              </w:rPr>
              <w:t>3</w:t>
            </w:r>
          </w:p>
        </w:tc>
        <w:tc>
          <w:tcPr>
            <w:tcW w:w="1683" w:type="dxa"/>
            <w:tcBorders>
              <w:top w:val="nil"/>
              <w:left w:val="single" w:sz="8" w:space="0" w:color="auto"/>
              <w:bottom w:val="single" w:sz="8" w:space="0" w:color="auto"/>
              <w:right w:val="single" w:sz="8" w:space="0" w:color="auto"/>
            </w:tcBorders>
            <w:shd w:val="clear" w:color="auto" w:fill="auto"/>
            <w:noWrap/>
            <w:vAlign w:val="center"/>
          </w:tcPr>
          <w:p w14:paraId="4D4C467C" w14:textId="77777777" w:rsidR="00CA5CB7" w:rsidRPr="00B3278A" w:rsidRDefault="00CA5CB7" w:rsidP="00CA5CB7">
            <w:pPr>
              <w:jc w:val="right"/>
              <w:rPr>
                <w:sz w:val="22"/>
                <w:szCs w:val="22"/>
              </w:rPr>
            </w:pPr>
            <w:r w:rsidRPr="00B3278A">
              <w:rPr>
                <w:sz w:val="22"/>
                <w:szCs w:val="22"/>
              </w:rPr>
              <w:t>718</w:t>
            </w:r>
          </w:p>
        </w:tc>
        <w:tc>
          <w:tcPr>
            <w:tcW w:w="1819" w:type="dxa"/>
            <w:tcBorders>
              <w:top w:val="nil"/>
              <w:left w:val="nil"/>
              <w:bottom w:val="single" w:sz="8" w:space="0" w:color="auto"/>
              <w:right w:val="single" w:sz="8" w:space="0" w:color="auto"/>
            </w:tcBorders>
            <w:shd w:val="clear" w:color="auto" w:fill="auto"/>
            <w:noWrap/>
            <w:vAlign w:val="center"/>
          </w:tcPr>
          <w:p w14:paraId="0238D71F" w14:textId="77777777" w:rsidR="00CA5CB7" w:rsidRPr="00B3278A" w:rsidRDefault="00CA5CB7" w:rsidP="00CA5CB7">
            <w:pPr>
              <w:jc w:val="right"/>
              <w:rPr>
                <w:sz w:val="22"/>
                <w:szCs w:val="22"/>
              </w:rPr>
            </w:pPr>
            <w:r w:rsidRPr="00B3278A">
              <w:rPr>
                <w:sz w:val="22"/>
                <w:szCs w:val="22"/>
              </w:rPr>
              <w:t>718</w:t>
            </w:r>
          </w:p>
        </w:tc>
        <w:tc>
          <w:tcPr>
            <w:tcW w:w="1641" w:type="dxa"/>
            <w:tcBorders>
              <w:top w:val="nil"/>
              <w:left w:val="nil"/>
              <w:bottom w:val="single" w:sz="8" w:space="0" w:color="auto"/>
              <w:right w:val="nil"/>
            </w:tcBorders>
            <w:shd w:val="clear" w:color="auto" w:fill="auto"/>
            <w:noWrap/>
            <w:vAlign w:val="center"/>
          </w:tcPr>
          <w:p w14:paraId="59A16C18" w14:textId="77777777" w:rsidR="00CA5CB7" w:rsidRPr="00B3278A" w:rsidRDefault="00CA5CB7" w:rsidP="00CA5CB7">
            <w:pPr>
              <w:jc w:val="right"/>
              <w:rPr>
                <w:color w:val="000000"/>
                <w:sz w:val="22"/>
                <w:szCs w:val="22"/>
              </w:rPr>
            </w:pPr>
            <w:r w:rsidRPr="00B3278A">
              <w:rPr>
                <w:color w:val="000000"/>
                <w:sz w:val="22"/>
                <w:szCs w:val="22"/>
              </w:rPr>
              <w:t> </w:t>
            </w:r>
          </w:p>
        </w:tc>
        <w:tc>
          <w:tcPr>
            <w:tcW w:w="1476" w:type="dxa"/>
            <w:tcBorders>
              <w:top w:val="nil"/>
              <w:left w:val="single" w:sz="8" w:space="0" w:color="auto"/>
              <w:bottom w:val="single" w:sz="8" w:space="0" w:color="auto"/>
              <w:right w:val="single" w:sz="8" w:space="0" w:color="auto"/>
            </w:tcBorders>
            <w:shd w:val="clear" w:color="auto" w:fill="auto"/>
            <w:noWrap/>
            <w:vAlign w:val="center"/>
          </w:tcPr>
          <w:p w14:paraId="20BCB887" w14:textId="77777777" w:rsidR="00CA5CB7" w:rsidRPr="00B3278A" w:rsidRDefault="00CA5CB7" w:rsidP="00CA5CB7">
            <w:pPr>
              <w:jc w:val="right"/>
              <w:rPr>
                <w:color w:val="000000"/>
                <w:sz w:val="22"/>
                <w:szCs w:val="22"/>
              </w:rPr>
            </w:pPr>
            <w:r w:rsidRPr="00B3278A">
              <w:rPr>
                <w:color w:val="000000"/>
                <w:sz w:val="22"/>
                <w:szCs w:val="22"/>
              </w:rPr>
              <w:t> </w:t>
            </w:r>
          </w:p>
        </w:tc>
      </w:tr>
      <w:tr w:rsidR="00CA5CB7" w:rsidRPr="00B3278A" w14:paraId="5E3EDD8C" w14:textId="77777777" w:rsidTr="008F7584">
        <w:trPr>
          <w:trHeight w:val="284"/>
        </w:trPr>
        <w:tc>
          <w:tcPr>
            <w:tcW w:w="2216" w:type="dxa"/>
            <w:tcBorders>
              <w:top w:val="nil"/>
              <w:left w:val="single" w:sz="8" w:space="0" w:color="auto"/>
              <w:bottom w:val="single" w:sz="8" w:space="0" w:color="auto"/>
              <w:right w:val="nil"/>
            </w:tcBorders>
            <w:shd w:val="clear" w:color="auto" w:fill="auto"/>
            <w:noWrap/>
            <w:vAlign w:val="center"/>
            <w:hideMark/>
          </w:tcPr>
          <w:p w14:paraId="2C91A9E8" w14:textId="77777777" w:rsidR="00CA5CB7" w:rsidRPr="00B3278A" w:rsidRDefault="00CA5CB7" w:rsidP="00CA5CB7">
            <w:pPr>
              <w:jc w:val="left"/>
              <w:rPr>
                <w:color w:val="000000"/>
                <w:sz w:val="22"/>
                <w:szCs w:val="22"/>
              </w:rPr>
            </w:pPr>
            <w:proofErr w:type="spellStart"/>
            <w:r w:rsidRPr="00B3278A">
              <w:rPr>
                <w:color w:val="000000"/>
                <w:sz w:val="22"/>
                <w:szCs w:val="22"/>
              </w:rPr>
              <w:t>Привлачење</w:t>
            </w:r>
            <w:proofErr w:type="spellEnd"/>
          </w:p>
        </w:tc>
        <w:tc>
          <w:tcPr>
            <w:tcW w:w="894" w:type="dxa"/>
            <w:tcBorders>
              <w:top w:val="nil"/>
              <w:left w:val="single" w:sz="8" w:space="0" w:color="auto"/>
              <w:bottom w:val="single" w:sz="8" w:space="0" w:color="auto"/>
              <w:right w:val="nil"/>
            </w:tcBorders>
            <w:shd w:val="clear" w:color="auto" w:fill="auto"/>
            <w:noWrap/>
            <w:vAlign w:val="center"/>
            <w:hideMark/>
          </w:tcPr>
          <w:p w14:paraId="6B3003CB" w14:textId="77777777" w:rsidR="00CA5CB7" w:rsidRPr="00B3278A" w:rsidRDefault="00CA5CB7" w:rsidP="00CA5CB7">
            <w:pPr>
              <w:jc w:val="center"/>
              <w:rPr>
                <w:color w:val="000000"/>
                <w:sz w:val="22"/>
                <w:szCs w:val="22"/>
              </w:rPr>
            </w:pPr>
            <w:proofErr w:type="spellStart"/>
            <w:r w:rsidRPr="00B3278A">
              <w:rPr>
                <w:color w:val="000000"/>
                <w:sz w:val="22"/>
                <w:szCs w:val="22"/>
              </w:rPr>
              <w:t>дин</w:t>
            </w:r>
            <w:proofErr w:type="spellEnd"/>
            <w:r w:rsidRPr="00B3278A">
              <w:rPr>
                <w:color w:val="000000"/>
                <w:sz w:val="22"/>
                <w:szCs w:val="22"/>
              </w:rPr>
              <w:t>/м</w:t>
            </w:r>
            <w:r w:rsidRPr="00B3278A">
              <w:rPr>
                <w:color w:val="000000"/>
                <w:sz w:val="22"/>
                <w:szCs w:val="22"/>
                <w:vertAlign w:val="superscript"/>
              </w:rPr>
              <w:t>3</w:t>
            </w:r>
          </w:p>
        </w:tc>
        <w:tc>
          <w:tcPr>
            <w:tcW w:w="1683" w:type="dxa"/>
            <w:tcBorders>
              <w:top w:val="nil"/>
              <w:left w:val="single" w:sz="8" w:space="0" w:color="auto"/>
              <w:bottom w:val="single" w:sz="8" w:space="0" w:color="auto"/>
              <w:right w:val="single" w:sz="8" w:space="0" w:color="auto"/>
            </w:tcBorders>
            <w:shd w:val="clear" w:color="auto" w:fill="auto"/>
            <w:noWrap/>
            <w:vAlign w:val="center"/>
          </w:tcPr>
          <w:p w14:paraId="2C0E83C6" w14:textId="77777777" w:rsidR="00CA5CB7" w:rsidRPr="00B3278A" w:rsidRDefault="00CA5CB7" w:rsidP="00CA5CB7">
            <w:pPr>
              <w:jc w:val="right"/>
              <w:rPr>
                <w:sz w:val="22"/>
                <w:szCs w:val="22"/>
              </w:rPr>
            </w:pPr>
            <w:r w:rsidRPr="00B3278A">
              <w:rPr>
                <w:sz w:val="22"/>
                <w:szCs w:val="22"/>
              </w:rPr>
              <w:t>910</w:t>
            </w:r>
          </w:p>
        </w:tc>
        <w:tc>
          <w:tcPr>
            <w:tcW w:w="1819" w:type="dxa"/>
            <w:tcBorders>
              <w:top w:val="nil"/>
              <w:left w:val="nil"/>
              <w:bottom w:val="single" w:sz="8" w:space="0" w:color="auto"/>
              <w:right w:val="single" w:sz="8" w:space="0" w:color="auto"/>
            </w:tcBorders>
            <w:shd w:val="clear" w:color="auto" w:fill="auto"/>
            <w:noWrap/>
            <w:vAlign w:val="center"/>
          </w:tcPr>
          <w:p w14:paraId="43E214AD" w14:textId="77777777" w:rsidR="00CA5CB7" w:rsidRPr="00B3278A" w:rsidRDefault="00CA5CB7" w:rsidP="00CA5CB7">
            <w:pPr>
              <w:jc w:val="right"/>
              <w:rPr>
                <w:sz w:val="22"/>
                <w:szCs w:val="22"/>
              </w:rPr>
            </w:pPr>
            <w:r w:rsidRPr="00B3278A">
              <w:rPr>
                <w:sz w:val="22"/>
                <w:szCs w:val="22"/>
              </w:rPr>
              <w:t> </w:t>
            </w:r>
          </w:p>
        </w:tc>
        <w:tc>
          <w:tcPr>
            <w:tcW w:w="1641" w:type="dxa"/>
            <w:tcBorders>
              <w:top w:val="nil"/>
              <w:left w:val="nil"/>
              <w:bottom w:val="single" w:sz="8" w:space="0" w:color="auto"/>
              <w:right w:val="nil"/>
            </w:tcBorders>
            <w:shd w:val="clear" w:color="auto" w:fill="auto"/>
            <w:noWrap/>
            <w:vAlign w:val="center"/>
          </w:tcPr>
          <w:p w14:paraId="53401134" w14:textId="77777777" w:rsidR="00CA5CB7" w:rsidRPr="00B3278A" w:rsidRDefault="00CA5CB7" w:rsidP="00CA5CB7">
            <w:pPr>
              <w:jc w:val="right"/>
              <w:rPr>
                <w:color w:val="000000"/>
                <w:sz w:val="22"/>
                <w:szCs w:val="22"/>
              </w:rPr>
            </w:pPr>
            <w:r w:rsidRPr="00B3278A">
              <w:rPr>
                <w:color w:val="000000"/>
                <w:sz w:val="22"/>
                <w:szCs w:val="22"/>
              </w:rPr>
              <w:t> </w:t>
            </w:r>
          </w:p>
        </w:tc>
        <w:tc>
          <w:tcPr>
            <w:tcW w:w="1476" w:type="dxa"/>
            <w:tcBorders>
              <w:top w:val="nil"/>
              <w:left w:val="single" w:sz="8" w:space="0" w:color="auto"/>
              <w:bottom w:val="single" w:sz="8" w:space="0" w:color="auto"/>
              <w:right w:val="single" w:sz="8" w:space="0" w:color="auto"/>
            </w:tcBorders>
            <w:shd w:val="clear" w:color="auto" w:fill="auto"/>
            <w:noWrap/>
            <w:vAlign w:val="center"/>
          </w:tcPr>
          <w:p w14:paraId="5BE0E85B" w14:textId="77777777" w:rsidR="00CA5CB7" w:rsidRPr="00B3278A" w:rsidRDefault="00CA5CB7" w:rsidP="00CA5CB7">
            <w:pPr>
              <w:jc w:val="right"/>
              <w:rPr>
                <w:color w:val="000000"/>
                <w:sz w:val="22"/>
                <w:szCs w:val="22"/>
              </w:rPr>
            </w:pPr>
            <w:r w:rsidRPr="00B3278A">
              <w:rPr>
                <w:color w:val="000000"/>
                <w:sz w:val="22"/>
                <w:szCs w:val="22"/>
              </w:rPr>
              <w:t> </w:t>
            </w:r>
          </w:p>
        </w:tc>
      </w:tr>
      <w:tr w:rsidR="00CA5CB7" w:rsidRPr="00B3278A" w14:paraId="340169EC" w14:textId="77777777" w:rsidTr="008F7584">
        <w:trPr>
          <w:trHeight w:val="284"/>
        </w:trPr>
        <w:tc>
          <w:tcPr>
            <w:tcW w:w="2216" w:type="dxa"/>
            <w:tcBorders>
              <w:top w:val="nil"/>
              <w:left w:val="single" w:sz="8" w:space="0" w:color="auto"/>
              <w:bottom w:val="single" w:sz="8" w:space="0" w:color="auto"/>
              <w:right w:val="nil"/>
            </w:tcBorders>
            <w:shd w:val="clear" w:color="000000" w:fill="D9D9D9"/>
            <w:noWrap/>
            <w:vAlign w:val="center"/>
            <w:hideMark/>
          </w:tcPr>
          <w:p w14:paraId="2CC632AE" w14:textId="77777777" w:rsidR="00CA5CB7" w:rsidRPr="00B3278A" w:rsidRDefault="00CA5CB7" w:rsidP="00CA5CB7">
            <w:pPr>
              <w:jc w:val="center"/>
              <w:rPr>
                <w:b/>
                <w:bCs/>
                <w:color w:val="000000"/>
                <w:sz w:val="22"/>
                <w:szCs w:val="22"/>
              </w:rPr>
            </w:pPr>
          </w:p>
        </w:tc>
        <w:tc>
          <w:tcPr>
            <w:tcW w:w="894" w:type="dxa"/>
            <w:tcBorders>
              <w:top w:val="nil"/>
              <w:left w:val="single" w:sz="8" w:space="0" w:color="auto"/>
              <w:bottom w:val="single" w:sz="8" w:space="0" w:color="auto"/>
              <w:right w:val="nil"/>
            </w:tcBorders>
            <w:shd w:val="clear" w:color="000000" w:fill="D9D9D9"/>
            <w:noWrap/>
            <w:vAlign w:val="center"/>
            <w:hideMark/>
          </w:tcPr>
          <w:p w14:paraId="4A93097D" w14:textId="77777777" w:rsidR="00CA5CB7" w:rsidRPr="00B3278A" w:rsidRDefault="00CA5CB7" w:rsidP="00CA5CB7">
            <w:pPr>
              <w:jc w:val="center"/>
              <w:rPr>
                <w:b/>
                <w:bCs/>
                <w:color w:val="000000"/>
                <w:sz w:val="22"/>
                <w:szCs w:val="22"/>
              </w:rPr>
            </w:pPr>
            <w:proofErr w:type="spellStart"/>
            <w:r w:rsidRPr="00B3278A">
              <w:rPr>
                <w:b/>
                <w:bCs/>
                <w:color w:val="000000"/>
                <w:sz w:val="22"/>
                <w:szCs w:val="22"/>
              </w:rPr>
              <w:t>дин</w:t>
            </w:r>
            <w:proofErr w:type="spellEnd"/>
          </w:p>
        </w:tc>
        <w:tc>
          <w:tcPr>
            <w:tcW w:w="1683" w:type="dxa"/>
            <w:tcBorders>
              <w:top w:val="nil"/>
              <w:left w:val="single" w:sz="8" w:space="0" w:color="auto"/>
              <w:bottom w:val="single" w:sz="8" w:space="0" w:color="auto"/>
              <w:right w:val="single" w:sz="8" w:space="0" w:color="auto"/>
            </w:tcBorders>
            <w:shd w:val="clear" w:color="000000" w:fill="D9D9D9"/>
            <w:noWrap/>
            <w:vAlign w:val="center"/>
          </w:tcPr>
          <w:p w14:paraId="05DFD6CE" w14:textId="77777777" w:rsidR="00CA5CB7" w:rsidRPr="00B3278A" w:rsidRDefault="00CA5CB7" w:rsidP="00CA5CB7">
            <w:pPr>
              <w:jc w:val="right"/>
              <w:rPr>
                <w:b/>
                <w:bCs/>
                <w:color w:val="000000"/>
                <w:sz w:val="22"/>
                <w:szCs w:val="22"/>
              </w:rPr>
            </w:pPr>
            <w:r w:rsidRPr="00B3278A">
              <w:rPr>
                <w:b/>
                <w:bCs/>
                <w:color w:val="000000"/>
                <w:sz w:val="22"/>
                <w:szCs w:val="22"/>
              </w:rPr>
              <w:t>179.500.024</w:t>
            </w:r>
          </w:p>
        </w:tc>
        <w:tc>
          <w:tcPr>
            <w:tcW w:w="1819" w:type="dxa"/>
            <w:tcBorders>
              <w:top w:val="nil"/>
              <w:left w:val="nil"/>
              <w:bottom w:val="single" w:sz="8" w:space="0" w:color="auto"/>
              <w:right w:val="single" w:sz="8" w:space="0" w:color="auto"/>
            </w:tcBorders>
            <w:shd w:val="clear" w:color="000000" w:fill="D9D9D9"/>
            <w:noWrap/>
            <w:vAlign w:val="center"/>
          </w:tcPr>
          <w:p w14:paraId="774060DE" w14:textId="77777777" w:rsidR="00CA5CB7" w:rsidRPr="00B3278A" w:rsidRDefault="00CA5CB7" w:rsidP="00CA5CB7">
            <w:pPr>
              <w:jc w:val="right"/>
              <w:rPr>
                <w:b/>
                <w:bCs/>
                <w:color w:val="000000"/>
                <w:sz w:val="22"/>
                <w:szCs w:val="22"/>
              </w:rPr>
            </w:pPr>
            <w:r w:rsidRPr="00B3278A">
              <w:rPr>
                <w:b/>
                <w:bCs/>
                <w:color w:val="000000"/>
                <w:sz w:val="22"/>
                <w:szCs w:val="22"/>
              </w:rPr>
              <w:t>70.948.667</w:t>
            </w:r>
          </w:p>
        </w:tc>
        <w:tc>
          <w:tcPr>
            <w:tcW w:w="1641" w:type="dxa"/>
            <w:tcBorders>
              <w:top w:val="nil"/>
              <w:left w:val="nil"/>
              <w:bottom w:val="single" w:sz="8" w:space="0" w:color="auto"/>
              <w:right w:val="nil"/>
            </w:tcBorders>
            <w:shd w:val="clear" w:color="000000" w:fill="D9D9D9"/>
            <w:noWrap/>
            <w:vAlign w:val="center"/>
          </w:tcPr>
          <w:p w14:paraId="7BD12226" w14:textId="77777777" w:rsidR="00CA5CB7" w:rsidRPr="00B3278A" w:rsidRDefault="00CA5CB7" w:rsidP="00CA5CB7">
            <w:pPr>
              <w:jc w:val="right"/>
              <w:rPr>
                <w:b/>
                <w:bCs/>
                <w:color w:val="000000"/>
                <w:sz w:val="22"/>
                <w:szCs w:val="22"/>
              </w:rPr>
            </w:pPr>
            <w:r w:rsidRPr="00B3278A">
              <w:rPr>
                <w:b/>
                <w:bCs/>
                <w:color w:val="000000"/>
                <w:sz w:val="22"/>
                <w:szCs w:val="22"/>
              </w:rPr>
              <w:t>250.448.691</w:t>
            </w:r>
          </w:p>
        </w:tc>
        <w:tc>
          <w:tcPr>
            <w:tcW w:w="1476" w:type="dxa"/>
            <w:tcBorders>
              <w:top w:val="nil"/>
              <w:left w:val="single" w:sz="8" w:space="0" w:color="auto"/>
              <w:bottom w:val="single" w:sz="8" w:space="0" w:color="auto"/>
              <w:right w:val="single" w:sz="8" w:space="0" w:color="auto"/>
            </w:tcBorders>
            <w:shd w:val="clear" w:color="000000" w:fill="D9D9D9"/>
            <w:noWrap/>
            <w:vAlign w:val="center"/>
          </w:tcPr>
          <w:p w14:paraId="2118159A" w14:textId="77777777" w:rsidR="00CA5CB7" w:rsidRPr="00B3278A" w:rsidRDefault="00CA5CB7" w:rsidP="00CA5CB7">
            <w:pPr>
              <w:jc w:val="right"/>
              <w:rPr>
                <w:b/>
                <w:bCs/>
                <w:color w:val="000000"/>
                <w:sz w:val="22"/>
                <w:szCs w:val="22"/>
              </w:rPr>
            </w:pPr>
            <w:r w:rsidRPr="00B3278A">
              <w:rPr>
                <w:b/>
                <w:bCs/>
                <w:color w:val="000000"/>
                <w:sz w:val="22"/>
                <w:szCs w:val="22"/>
              </w:rPr>
              <w:t>25.044.869</w:t>
            </w:r>
          </w:p>
        </w:tc>
      </w:tr>
    </w:tbl>
    <w:p w14:paraId="35494652" w14:textId="77777777" w:rsidR="003758F8" w:rsidRPr="006C3F30" w:rsidRDefault="003758F8" w:rsidP="003758F8">
      <w:pPr>
        <w:ind w:firstLine="567"/>
        <w:rPr>
          <w:lang w:val="ru-RU"/>
        </w:rPr>
      </w:pPr>
      <w:bookmarkStart w:id="1242" w:name="_Toc503785537"/>
      <w:bookmarkStart w:id="1243" w:name="_Toc503786112"/>
      <w:bookmarkStart w:id="1244" w:name="_Toc503786601"/>
      <w:bookmarkStart w:id="1245" w:name="_Toc503787472"/>
      <w:bookmarkStart w:id="1246" w:name="_Toc535232924"/>
      <w:bookmarkStart w:id="1247" w:name="_Toc115079773"/>
      <w:r w:rsidRPr="006C3F30">
        <w:rPr>
          <w:lang w:val="ru-RU"/>
        </w:rPr>
        <w:lastRenderedPageBreak/>
        <w:t xml:space="preserve">Трошкови производње дрвних сортимената износе </w:t>
      </w:r>
      <w:r w:rsidR="00653384" w:rsidRPr="006C3F30">
        <w:rPr>
          <w:lang w:val="sr-Latn-RS"/>
        </w:rPr>
        <w:t>2</w:t>
      </w:r>
      <w:r w:rsidR="00CA5CB7">
        <w:rPr>
          <w:lang w:val="sr-Cyrl-RS"/>
        </w:rPr>
        <w:t>50</w:t>
      </w:r>
      <w:r w:rsidRPr="006C3F30">
        <w:rPr>
          <w:lang w:val="ru-RU"/>
        </w:rPr>
        <w:t>.</w:t>
      </w:r>
      <w:r w:rsidR="00CA5CB7">
        <w:rPr>
          <w:lang w:val="ru-RU"/>
        </w:rPr>
        <w:t>448</w:t>
      </w:r>
      <w:r w:rsidRPr="006C3F30">
        <w:rPr>
          <w:lang w:val="ru-RU"/>
        </w:rPr>
        <w:t>.</w:t>
      </w:r>
      <w:r w:rsidR="00653384" w:rsidRPr="006C3F30">
        <w:rPr>
          <w:lang w:val="sr-Latn-RS"/>
        </w:rPr>
        <w:t>6</w:t>
      </w:r>
      <w:r w:rsidR="00CA5CB7">
        <w:rPr>
          <w:lang w:val="sr-Cyrl-RS"/>
        </w:rPr>
        <w:t>91</w:t>
      </w:r>
      <w:r w:rsidRPr="006C3F30">
        <w:rPr>
          <w:lang w:val="ru-RU"/>
        </w:rPr>
        <w:t xml:space="preserve"> динара за десет година</w:t>
      </w:r>
      <w:r w:rsidRPr="006C3F30">
        <w:rPr>
          <w:lang w:val="sr-Cyrl-RS"/>
        </w:rPr>
        <w:t xml:space="preserve"> или </w:t>
      </w:r>
      <w:r w:rsidR="00653384" w:rsidRPr="006C3F30">
        <w:rPr>
          <w:lang w:val="sr-Latn-RS"/>
        </w:rPr>
        <w:t>2</w:t>
      </w:r>
      <w:r w:rsidR="00CA5CB7">
        <w:rPr>
          <w:lang w:val="sr-Cyrl-RS"/>
        </w:rPr>
        <w:t>5</w:t>
      </w:r>
      <w:r w:rsidR="00653384" w:rsidRPr="006C3F30">
        <w:rPr>
          <w:lang w:val="sr-Latn-RS"/>
        </w:rPr>
        <w:t>.</w:t>
      </w:r>
      <w:r w:rsidR="00CA5CB7">
        <w:rPr>
          <w:lang w:val="sr-Cyrl-RS"/>
        </w:rPr>
        <w:t>044</w:t>
      </w:r>
      <w:r w:rsidRPr="006C3F30">
        <w:rPr>
          <w:lang w:val="ru-RU"/>
        </w:rPr>
        <w:t>.</w:t>
      </w:r>
      <w:r w:rsidR="00CA5CB7">
        <w:rPr>
          <w:lang w:val="ru-RU"/>
        </w:rPr>
        <w:t>869</w:t>
      </w:r>
      <w:r w:rsidRPr="006C3F30">
        <w:rPr>
          <w:lang w:val="sr-Cyrl-RS"/>
        </w:rPr>
        <w:t xml:space="preserve"> динара годишње од тога у простој репродукцији </w:t>
      </w:r>
      <w:r w:rsidR="00653384" w:rsidRPr="006C3F30">
        <w:rPr>
          <w:lang w:val="sr-Latn-RS"/>
        </w:rPr>
        <w:t>2</w:t>
      </w:r>
      <w:r w:rsidR="00CA5CB7">
        <w:rPr>
          <w:lang w:val="sr-Cyrl-RS"/>
        </w:rPr>
        <w:t>28</w:t>
      </w:r>
      <w:r w:rsidRPr="006C3F30">
        <w:rPr>
          <w:lang w:val="sr-Latn-RS"/>
        </w:rPr>
        <w:t>.</w:t>
      </w:r>
      <w:r w:rsidR="00CA5CB7">
        <w:rPr>
          <w:lang w:val="sr-Cyrl-RS"/>
        </w:rPr>
        <w:t>843</w:t>
      </w:r>
      <w:r w:rsidRPr="006C3F30">
        <w:rPr>
          <w:lang w:val="sr-Latn-RS"/>
        </w:rPr>
        <w:t>.</w:t>
      </w:r>
      <w:r w:rsidR="00CA5CB7">
        <w:rPr>
          <w:lang w:val="sr-Cyrl-RS"/>
        </w:rPr>
        <w:t>267</w:t>
      </w:r>
      <w:r w:rsidRPr="006C3F30">
        <w:rPr>
          <w:lang w:val="sr-Cyrl-RS"/>
        </w:rPr>
        <w:t xml:space="preserve"> динара или </w:t>
      </w:r>
      <w:r w:rsidR="006C3F30" w:rsidRPr="006C3F30">
        <w:rPr>
          <w:lang w:val="sr-Latn-RS"/>
        </w:rPr>
        <w:t>2</w:t>
      </w:r>
      <w:r w:rsidR="00CA5CB7">
        <w:rPr>
          <w:lang w:val="sr-Cyrl-RS"/>
        </w:rPr>
        <w:t>2</w:t>
      </w:r>
      <w:r w:rsidRPr="006C3F30">
        <w:rPr>
          <w:lang w:val="ru-RU"/>
        </w:rPr>
        <w:t>.</w:t>
      </w:r>
      <w:r w:rsidR="00CA5CB7">
        <w:rPr>
          <w:lang w:val="ru-RU"/>
        </w:rPr>
        <w:t>884</w:t>
      </w:r>
      <w:r w:rsidRPr="006C3F30">
        <w:rPr>
          <w:lang w:val="ru-RU"/>
        </w:rPr>
        <w:t>.</w:t>
      </w:r>
      <w:r w:rsidR="00CA5CB7">
        <w:rPr>
          <w:lang w:val="ru-RU"/>
        </w:rPr>
        <w:t>327</w:t>
      </w:r>
      <w:r w:rsidRPr="006C3F30">
        <w:rPr>
          <w:lang w:val="sr-Cyrl-RS"/>
        </w:rPr>
        <w:t xml:space="preserve"> динара годишње и у проширеној репродукцији </w:t>
      </w:r>
      <w:r w:rsidR="00CA5CB7">
        <w:rPr>
          <w:lang w:val="sr-Cyrl-RS"/>
        </w:rPr>
        <w:t>21</w:t>
      </w:r>
      <w:r w:rsidRPr="006C3F30">
        <w:rPr>
          <w:lang w:val="ru-RU"/>
        </w:rPr>
        <w:t>.</w:t>
      </w:r>
      <w:r w:rsidR="00CA5CB7">
        <w:rPr>
          <w:lang w:val="ru-RU"/>
        </w:rPr>
        <w:t>605</w:t>
      </w:r>
      <w:r w:rsidR="006C3F30" w:rsidRPr="006C3F30">
        <w:rPr>
          <w:lang w:val="sr-Latn-RS"/>
        </w:rPr>
        <w:t>.</w:t>
      </w:r>
      <w:r w:rsidR="00CA5CB7">
        <w:rPr>
          <w:lang w:val="sr-Cyrl-RS"/>
        </w:rPr>
        <w:t>424</w:t>
      </w:r>
      <w:r w:rsidRPr="006C3F30">
        <w:rPr>
          <w:lang w:val="sr-Cyrl-RS"/>
        </w:rPr>
        <w:t xml:space="preserve"> динара или </w:t>
      </w:r>
      <w:r w:rsidR="00CA5CB7">
        <w:rPr>
          <w:lang w:val="sr-Cyrl-RS"/>
        </w:rPr>
        <w:t>2.160</w:t>
      </w:r>
      <w:r w:rsidRPr="006C3F30">
        <w:rPr>
          <w:lang w:val="ru-RU"/>
        </w:rPr>
        <w:t>.</w:t>
      </w:r>
      <w:r w:rsidR="00CA5CB7">
        <w:rPr>
          <w:lang w:val="ru-RU"/>
        </w:rPr>
        <w:t>542</w:t>
      </w:r>
      <w:r w:rsidRPr="006C3F30">
        <w:rPr>
          <w:lang w:val="sr-Cyrl-RS"/>
        </w:rPr>
        <w:t xml:space="preserve"> динара годишње</w:t>
      </w:r>
      <w:r w:rsidRPr="006C3F30">
        <w:rPr>
          <w:lang w:val="ru-RU"/>
        </w:rPr>
        <w:t>.</w:t>
      </w:r>
    </w:p>
    <w:p w14:paraId="571B8B7C" w14:textId="77777777" w:rsidR="00276ED7" w:rsidRPr="00967DC1" w:rsidRDefault="00276ED7" w:rsidP="00276ED7">
      <w:pPr>
        <w:pStyle w:val="Heading3"/>
        <w:rPr>
          <w:szCs w:val="24"/>
          <w:lang w:val="ru-RU"/>
        </w:rPr>
      </w:pPr>
      <w:bookmarkStart w:id="1248" w:name="_Toc210383032"/>
      <w:r w:rsidRPr="00967DC1">
        <w:rPr>
          <w:szCs w:val="24"/>
          <w:lang w:val="ru-RU"/>
        </w:rPr>
        <w:t>10.4.2 Трошкови радова на гајењу и заштити шума</w:t>
      </w:r>
      <w:bookmarkEnd w:id="1238"/>
      <w:bookmarkEnd w:id="1239"/>
      <w:bookmarkEnd w:id="1240"/>
      <w:bookmarkEnd w:id="1241"/>
      <w:bookmarkEnd w:id="1242"/>
      <w:bookmarkEnd w:id="1243"/>
      <w:bookmarkEnd w:id="1244"/>
      <w:bookmarkEnd w:id="1245"/>
      <w:bookmarkEnd w:id="1246"/>
      <w:bookmarkEnd w:id="1247"/>
      <w:bookmarkEnd w:id="1248"/>
    </w:p>
    <w:tbl>
      <w:tblPr>
        <w:tblW w:w="17765" w:type="dxa"/>
        <w:tblInd w:w="158" w:type="dxa"/>
        <w:tblLook w:val="04A0" w:firstRow="1" w:lastRow="0" w:firstColumn="1" w:lastColumn="0" w:noHBand="0" w:noVBand="1"/>
      </w:tblPr>
      <w:tblGrid>
        <w:gridCol w:w="6060"/>
        <w:gridCol w:w="1097"/>
        <w:gridCol w:w="1688"/>
        <w:gridCol w:w="1667"/>
        <w:gridCol w:w="986"/>
        <w:gridCol w:w="1405"/>
        <w:gridCol w:w="1447"/>
        <w:gridCol w:w="1687"/>
        <w:gridCol w:w="1728"/>
      </w:tblGrid>
      <w:tr w:rsidR="00B2099F" w:rsidRPr="00214C7C" w14:paraId="18BE2B1F" w14:textId="77777777" w:rsidTr="00C63AA7">
        <w:trPr>
          <w:trHeight w:val="20"/>
          <w:tblHeader/>
        </w:trPr>
        <w:tc>
          <w:tcPr>
            <w:tcW w:w="17765" w:type="dxa"/>
            <w:gridSpan w:val="9"/>
            <w:tcBorders>
              <w:top w:val="nil"/>
              <w:left w:val="nil"/>
              <w:bottom w:val="nil"/>
              <w:right w:val="nil"/>
            </w:tcBorders>
            <w:shd w:val="clear" w:color="auto" w:fill="auto"/>
            <w:vAlign w:val="center"/>
            <w:hideMark/>
          </w:tcPr>
          <w:p w14:paraId="56C2E9C4" w14:textId="77777777" w:rsidR="00266DB5" w:rsidRDefault="00266DB5" w:rsidP="00B2099F">
            <w:pPr>
              <w:jc w:val="left"/>
              <w:rPr>
                <w:color w:val="000000"/>
                <w:szCs w:val="24"/>
                <w:lang w:val="ru-RU"/>
              </w:rPr>
            </w:pPr>
          </w:p>
          <w:p w14:paraId="0E8ED641" w14:textId="77777777" w:rsidR="00B2099F" w:rsidRPr="00967DC1" w:rsidRDefault="00B2099F" w:rsidP="00B2099F">
            <w:pPr>
              <w:jc w:val="left"/>
              <w:rPr>
                <w:color w:val="000000"/>
                <w:szCs w:val="24"/>
                <w:lang w:val="ru-RU"/>
              </w:rPr>
            </w:pPr>
            <w:r w:rsidRPr="00967DC1">
              <w:rPr>
                <w:color w:val="000000"/>
                <w:szCs w:val="24"/>
                <w:lang w:val="ru-RU"/>
              </w:rPr>
              <w:t>Табела бр.10.4.2.-1. Трошкови радова на гајењу и заштити шума</w:t>
            </w:r>
          </w:p>
        </w:tc>
      </w:tr>
      <w:tr w:rsidR="00B2099F" w:rsidRPr="00967DC1" w14:paraId="4B7B7720" w14:textId="77777777" w:rsidTr="00C63AA7">
        <w:trPr>
          <w:trHeight w:val="20"/>
          <w:tblHeader/>
        </w:trPr>
        <w:tc>
          <w:tcPr>
            <w:tcW w:w="60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288FDE1" w14:textId="77777777" w:rsidR="00B2099F" w:rsidRPr="00967DC1" w:rsidRDefault="00B2099F" w:rsidP="00B2099F">
            <w:pPr>
              <w:jc w:val="center"/>
              <w:rPr>
                <w:color w:val="000000"/>
                <w:szCs w:val="24"/>
                <w:lang w:val="ru-RU"/>
              </w:rPr>
            </w:pPr>
            <w:r w:rsidRPr="00967DC1">
              <w:rPr>
                <w:color w:val="000000"/>
                <w:szCs w:val="24"/>
              </w:rPr>
              <w:t> </w:t>
            </w:r>
          </w:p>
        </w:tc>
        <w:tc>
          <w:tcPr>
            <w:tcW w:w="4452"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6C8094BA" w14:textId="77777777" w:rsidR="00B2099F" w:rsidRPr="00967DC1" w:rsidRDefault="00B2099F" w:rsidP="00B2099F">
            <w:pPr>
              <w:jc w:val="center"/>
              <w:rPr>
                <w:color w:val="000000"/>
                <w:szCs w:val="24"/>
              </w:rPr>
            </w:pPr>
            <w:proofErr w:type="spellStart"/>
            <w:r w:rsidRPr="00967DC1">
              <w:rPr>
                <w:color w:val="000000"/>
                <w:szCs w:val="24"/>
              </w:rPr>
              <w:t>Проста</w:t>
            </w:r>
            <w:proofErr w:type="spellEnd"/>
            <w:r w:rsidRPr="00967DC1">
              <w:rPr>
                <w:color w:val="000000"/>
                <w:szCs w:val="24"/>
              </w:rPr>
              <w:t xml:space="preserve"> </w:t>
            </w:r>
            <w:proofErr w:type="spellStart"/>
            <w:r w:rsidRPr="00967DC1">
              <w:rPr>
                <w:color w:val="000000"/>
                <w:szCs w:val="24"/>
              </w:rPr>
              <w:t>репродукција</w:t>
            </w:r>
            <w:proofErr w:type="spellEnd"/>
          </w:p>
        </w:tc>
        <w:tc>
          <w:tcPr>
            <w:tcW w:w="3838" w:type="dxa"/>
            <w:gridSpan w:val="3"/>
            <w:tcBorders>
              <w:top w:val="single" w:sz="4" w:space="0" w:color="auto"/>
              <w:left w:val="nil"/>
              <w:bottom w:val="single" w:sz="4" w:space="0" w:color="auto"/>
              <w:right w:val="single" w:sz="4" w:space="0" w:color="auto"/>
            </w:tcBorders>
            <w:shd w:val="clear" w:color="000000" w:fill="D9D9D9"/>
            <w:vAlign w:val="center"/>
            <w:hideMark/>
          </w:tcPr>
          <w:p w14:paraId="1BD6844E" w14:textId="77777777" w:rsidR="00B2099F" w:rsidRPr="00967DC1" w:rsidRDefault="00B2099F" w:rsidP="00B2099F">
            <w:pPr>
              <w:jc w:val="center"/>
              <w:rPr>
                <w:color w:val="000000"/>
                <w:szCs w:val="24"/>
              </w:rPr>
            </w:pPr>
            <w:proofErr w:type="spellStart"/>
            <w:r w:rsidRPr="00967DC1">
              <w:rPr>
                <w:color w:val="000000"/>
                <w:szCs w:val="24"/>
              </w:rPr>
              <w:t>Проширена</w:t>
            </w:r>
            <w:proofErr w:type="spellEnd"/>
            <w:r w:rsidRPr="00967DC1">
              <w:rPr>
                <w:color w:val="000000"/>
                <w:szCs w:val="24"/>
              </w:rPr>
              <w:t xml:space="preserve"> </w:t>
            </w:r>
            <w:proofErr w:type="spellStart"/>
            <w:r w:rsidRPr="00967DC1">
              <w:rPr>
                <w:color w:val="000000"/>
                <w:szCs w:val="24"/>
              </w:rPr>
              <w:t>репродукција</w:t>
            </w:r>
            <w:proofErr w:type="spellEnd"/>
          </w:p>
        </w:tc>
        <w:tc>
          <w:tcPr>
            <w:tcW w:w="3415" w:type="dxa"/>
            <w:gridSpan w:val="2"/>
            <w:tcBorders>
              <w:top w:val="single" w:sz="4" w:space="0" w:color="auto"/>
              <w:left w:val="nil"/>
              <w:bottom w:val="single" w:sz="4" w:space="0" w:color="auto"/>
              <w:right w:val="single" w:sz="4" w:space="0" w:color="auto"/>
            </w:tcBorders>
            <w:shd w:val="clear" w:color="000000" w:fill="D9D9D9"/>
            <w:vAlign w:val="center"/>
            <w:hideMark/>
          </w:tcPr>
          <w:p w14:paraId="0F9E6AFF" w14:textId="77777777" w:rsidR="00B2099F" w:rsidRPr="00967DC1" w:rsidRDefault="00B2099F" w:rsidP="00B2099F">
            <w:pPr>
              <w:jc w:val="center"/>
              <w:rPr>
                <w:color w:val="000000"/>
                <w:szCs w:val="24"/>
              </w:rPr>
            </w:pPr>
            <w:proofErr w:type="spellStart"/>
            <w:r w:rsidRPr="00967DC1">
              <w:rPr>
                <w:color w:val="000000"/>
                <w:szCs w:val="24"/>
              </w:rPr>
              <w:t>Свега</w:t>
            </w:r>
            <w:proofErr w:type="spellEnd"/>
            <w:r w:rsidRPr="00967DC1">
              <w:rPr>
                <w:color w:val="000000"/>
                <w:szCs w:val="24"/>
              </w:rPr>
              <w:t xml:space="preserve"> (</w:t>
            </w:r>
            <w:proofErr w:type="spellStart"/>
            <w:r w:rsidRPr="00967DC1">
              <w:rPr>
                <w:color w:val="000000"/>
                <w:szCs w:val="24"/>
              </w:rPr>
              <w:t>динара</w:t>
            </w:r>
            <w:proofErr w:type="spellEnd"/>
            <w:r w:rsidRPr="00967DC1">
              <w:rPr>
                <w:color w:val="000000"/>
                <w:szCs w:val="24"/>
              </w:rPr>
              <w:t>)</w:t>
            </w:r>
          </w:p>
        </w:tc>
      </w:tr>
      <w:tr w:rsidR="00B2099F" w:rsidRPr="00967DC1" w14:paraId="61351487" w14:textId="77777777" w:rsidTr="00C63AA7">
        <w:trPr>
          <w:trHeight w:val="20"/>
          <w:tblHeader/>
        </w:trPr>
        <w:tc>
          <w:tcPr>
            <w:tcW w:w="6060" w:type="dxa"/>
            <w:vMerge/>
            <w:tcBorders>
              <w:top w:val="single" w:sz="4" w:space="0" w:color="auto"/>
              <w:left w:val="single" w:sz="4" w:space="0" w:color="auto"/>
              <w:bottom w:val="single" w:sz="4" w:space="0" w:color="auto"/>
              <w:right w:val="single" w:sz="4" w:space="0" w:color="auto"/>
            </w:tcBorders>
            <w:vAlign w:val="center"/>
            <w:hideMark/>
          </w:tcPr>
          <w:p w14:paraId="5A95F332" w14:textId="77777777" w:rsidR="00B2099F" w:rsidRPr="00967DC1" w:rsidRDefault="00B2099F" w:rsidP="00B2099F">
            <w:pPr>
              <w:jc w:val="left"/>
              <w:rPr>
                <w:color w:val="000000"/>
                <w:szCs w:val="24"/>
              </w:rPr>
            </w:pPr>
          </w:p>
        </w:tc>
        <w:tc>
          <w:tcPr>
            <w:tcW w:w="1097" w:type="dxa"/>
            <w:tcBorders>
              <w:top w:val="nil"/>
              <w:left w:val="nil"/>
              <w:bottom w:val="single" w:sz="4" w:space="0" w:color="auto"/>
              <w:right w:val="single" w:sz="4" w:space="0" w:color="auto"/>
            </w:tcBorders>
            <w:shd w:val="clear" w:color="000000" w:fill="D9D9D9"/>
            <w:noWrap/>
            <w:vAlign w:val="center"/>
            <w:hideMark/>
          </w:tcPr>
          <w:p w14:paraId="459FA692" w14:textId="77777777" w:rsidR="00B2099F" w:rsidRPr="00967DC1" w:rsidRDefault="00B2099F" w:rsidP="00B2099F">
            <w:pPr>
              <w:jc w:val="center"/>
              <w:rPr>
                <w:color w:val="000000"/>
                <w:szCs w:val="24"/>
              </w:rPr>
            </w:pPr>
            <w:proofErr w:type="spellStart"/>
            <w:r w:rsidRPr="00967DC1">
              <w:rPr>
                <w:color w:val="000000"/>
                <w:szCs w:val="24"/>
              </w:rPr>
              <w:t>ха</w:t>
            </w:r>
            <w:proofErr w:type="spellEnd"/>
          </w:p>
        </w:tc>
        <w:tc>
          <w:tcPr>
            <w:tcW w:w="1688" w:type="dxa"/>
            <w:tcBorders>
              <w:top w:val="nil"/>
              <w:left w:val="nil"/>
              <w:bottom w:val="single" w:sz="4" w:space="0" w:color="auto"/>
              <w:right w:val="single" w:sz="4" w:space="0" w:color="auto"/>
            </w:tcBorders>
            <w:shd w:val="clear" w:color="000000" w:fill="D9D9D9"/>
            <w:vAlign w:val="center"/>
            <w:hideMark/>
          </w:tcPr>
          <w:p w14:paraId="18C60DFA" w14:textId="77777777" w:rsidR="00B2099F" w:rsidRPr="00967DC1" w:rsidRDefault="00B2099F" w:rsidP="00B2099F">
            <w:pPr>
              <w:jc w:val="center"/>
              <w:rPr>
                <w:color w:val="000000"/>
                <w:szCs w:val="24"/>
              </w:rPr>
            </w:pPr>
            <w:proofErr w:type="spellStart"/>
            <w:r w:rsidRPr="00967DC1">
              <w:rPr>
                <w:color w:val="000000"/>
                <w:szCs w:val="24"/>
              </w:rPr>
              <w:t>дин</w:t>
            </w:r>
            <w:proofErr w:type="spellEnd"/>
            <w:r w:rsidRPr="00967DC1">
              <w:rPr>
                <w:color w:val="000000"/>
                <w:szCs w:val="24"/>
              </w:rPr>
              <w:t>/</w:t>
            </w:r>
            <w:proofErr w:type="spellStart"/>
            <w:r w:rsidRPr="00967DC1">
              <w:rPr>
                <w:color w:val="000000"/>
                <w:szCs w:val="24"/>
              </w:rPr>
              <w:t>ха</w:t>
            </w:r>
            <w:proofErr w:type="spellEnd"/>
          </w:p>
        </w:tc>
        <w:tc>
          <w:tcPr>
            <w:tcW w:w="1667" w:type="dxa"/>
            <w:tcBorders>
              <w:top w:val="nil"/>
              <w:left w:val="nil"/>
              <w:bottom w:val="single" w:sz="4" w:space="0" w:color="auto"/>
              <w:right w:val="single" w:sz="4" w:space="0" w:color="auto"/>
            </w:tcBorders>
            <w:shd w:val="clear" w:color="000000" w:fill="D9D9D9"/>
            <w:vAlign w:val="center"/>
            <w:hideMark/>
          </w:tcPr>
          <w:p w14:paraId="0112E89F" w14:textId="77777777" w:rsidR="00B2099F" w:rsidRPr="00967DC1" w:rsidRDefault="00B2099F" w:rsidP="00B2099F">
            <w:pPr>
              <w:jc w:val="center"/>
              <w:rPr>
                <w:color w:val="000000"/>
                <w:szCs w:val="24"/>
              </w:rPr>
            </w:pPr>
            <w:proofErr w:type="spellStart"/>
            <w:r w:rsidRPr="00967DC1">
              <w:rPr>
                <w:color w:val="000000"/>
                <w:szCs w:val="24"/>
              </w:rPr>
              <w:t>дин</w:t>
            </w:r>
            <w:proofErr w:type="spellEnd"/>
          </w:p>
        </w:tc>
        <w:tc>
          <w:tcPr>
            <w:tcW w:w="986" w:type="dxa"/>
            <w:tcBorders>
              <w:top w:val="nil"/>
              <w:left w:val="nil"/>
              <w:bottom w:val="single" w:sz="4" w:space="0" w:color="auto"/>
              <w:right w:val="single" w:sz="4" w:space="0" w:color="auto"/>
            </w:tcBorders>
            <w:shd w:val="clear" w:color="000000" w:fill="D9D9D9"/>
            <w:vAlign w:val="center"/>
            <w:hideMark/>
          </w:tcPr>
          <w:p w14:paraId="4D72C319" w14:textId="77777777" w:rsidR="00B2099F" w:rsidRPr="00967DC1" w:rsidRDefault="00B2099F" w:rsidP="00B2099F">
            <w:pPr>
              <w:jc w:val="center"/>
              <w:rPr>
                <w:color w:val="000000"/>
                <w:szCs w:val="24"/>
              </w:rPr>
            </w:pPr>
            <w:proofErr w:type="spellStart"/>
            <w:r w:rsidRPr="00967DC1">
              <w:rPr>
                <w:color w:val="000000"/>
                <w:szCs w:val="24"/>
              </w:rPr>
              <w:t>ха</w:t>
            </w:r>
            <w:proofErr w:type="spellEnd"/>
          </w:p>
        </w:tc>
        <w:tc>
          <w:tcPr>
            <w:tcW w:w="1405" w:type="dxa"/>
            <w:tcBorders>
              <w:top w:val="nil"/>
              <w:left w:val="nil"/>
              <w:bottom w:val="single" w:sz="4" w:space="0" w:color="auto"/>
              <w:right w:val="single" w:sz="4" w:space="0" w:color="auto"/>
            </w:tcBorders>
            <w:shd w:val="clear" w:color="000000" w:fill="D9D9D9"/>
            <w:vAlign w:val="center"/>
            <w:hideMark/>
          </w:tcPr>
          <w:p w14:paraId="46B37DC9" w14:textId="77777777" w:rsidR="00B2099F" w:rsidRPr="00967DC1" w:rsidRDefault="00B2099F" w:rsidP="00B2099F">
            <w:pPr>
              <w:jc w:val="center"/>
              <w:rPr>
                <w:color w:val="000000"/>
                <w:szCs w:val="24"/>
              </w:rPr>
            </w:pPr>
            <w:proofErr w:type="spellStart"/>
            <w:r w:rsidRPr="00967DC1">
              <w:rPr>
                <w:color w:val="000000"/>
                <w:szCs w:val="24"/>
              </w:rPr>
              <w:t>дин</w:t>
            </w:r>
            <w:proofErr w:type="spellEnd"/>
            <w:r w:rsidRPr="00967DC1">
              <w:rPr>
                <w:color w:val="000000"/>
                <w:szCs w:val="24"/>
              </w:rPr>
              <w:t>/</w:t>
            </w:r>
            <w:proofErr w:type="spellStart"/>
            <w:r w:rsidRPr="00967DC1">
              <w:rPr>
                <w:color w:val="000000"/>
                <w:szCs w:val="24"/>
              </w:rPr>
              <w:t>ха</w:t>
            </w:r>
            <w:proofErr w:type="spellEnd"/>
          </w:p>
        </w:tc>
        <w:tc>
          <w:tcPr>
            <w:tcW w:w="1447" w:type="dxa"/>
            <w:tcBorders>
              <w:top w:val="nil"/>
              <w:left w:val="nil"/>
              <w:bottom w:val="single" w:sz="4" w:space="0" w:color="auto"/>
              <w:right w:val="single" w:sz="4" w:space="0" w:color="auto"/>
            </w:tcBorders>
            <w:shd w:val="clear" w:color="000000" w:fill="D9D9D9"/>
            <w:vAlign w:val="center"/>
            <w:hideMark/>
          </w:tcPr>
          <w:p w14:paraId="6EED55F1" w14:textId="77777777" w:rsidR="00B2099F" w:rsidRPr="00967DC1" w:rsidRDefault="00B2099F" w:rsidP="00B2099F">
            <w:pPr>
              <w:jc w:val="center"/>
              <w:rPr>
                <w:color w:val="000000"/>
                <w:szCs w:val="24"/>
              </w:rPr>
            </w:pPr>
            <w:proofErr w:type="spellStart"/>
            <w:r w:rsidRPr="00967DC1">
              <w:rPr>
                <w:color w:val="000000"/>
                <w:szCs w:val="24"/>
              </w:rPr>
              <w:t>дин</w:t>
            </w:r>
            <w:proofErr w:type="spellEnd"/>
          </w:p>
        </w:tc>
        <w:tc>
          <w:tcPr>
            <w:tcW w:w="1687" w:type="dxa"/>
            <w:tcBorders>
              <w:top w:val="nil"/>
              <w:left w:val="nil"/>
              <w:bottom w:val="single" w:sz="4" w:space="0" w:color="auto"/>
              <w:right w:val="single" w:sz="4" w:space="0" w:color="auto"/>
            </w:tcBorders>
            <w:shd w:val="clear" w:color="000000" w:fill="D9D9D9"/>
            <w:vAlign w:val="center"/>
            <w:hideMark/>
          </w:tcPr>
          <w:p w14:paraId="2206FB29" w14:textId="77777777" w:rsidR="00B2099F" w:rsidRPr="00967DC1" w:rsidRDefault="00B2099F" w:rsidP="00B2099F">
            <w:pPr>
              <w:jc w:val="center"/>
              <w:rPr>
                <w:color w:val="000000"/>
                <w:szCs w:val="24"/>
              </w:rPr>
            </w:pPr>
            <w:proofErr w:type="spellStart"/>
            <w:r w:rsidRPr="00967DC1">
              <w:rPr>
                <w:color w:val="000000"/>
                <w:szCs w:val="24"/>
              </w:rPr>
              <w:t>за</w:t>
            </w:r>
            <w:proofErr w:type="spellEnd"/>
            <w:r w:rsidRPr="00967DC1">
              <w:rPr>
                <w:color w:val="000000"/>
                <w:szCs w:val="24"/>
              </w:rPr>
              <w:t xml:space="preserve"> 10 </w:t>
            </w:r>
            <w:proofErr w:type="spellStart"/>
            <w:r w:rsidRPr="00967DC1">
              <w:rPr>
                <w:color w:val="000000"/>
                <w:szCs w:val="24"/>
              </w:rPr>
              <w:t>год</w:t>
            </w:r>
            <w:proofErr w:type="spellEnd"/>
          </w:p>
        </w:tc>
        <w:tc>
          <w:tcPr>
            <w:tcW w:w="1728" w:type="dxa"/>
            <w:tcBorders>
              <w:top w:val="nil"/>
              <w:left w:val="nil"/>
              <w:bottom w:val="single" w:sz="4" w:space="0" w:color="auto"/>
              <w:right w:val="single" w:sz="4" w:space="0" w:color="auto"/>
            </w:tcBorders>
            <w:shd w:val="clear" w:color="000000" w:fill="D9D9D9"/>
            <w:vAlign w:val="center"/>
            <w:hideMark/>
          </w:tcPr>
          <w:p w14:paraId="00DE0A12" w14:textId="77777777" w:rsidR="00B2099F" w:rsidRPr="00967DC1" w:rsidRDefault="00B2099F" w:rsidP="00B2099F">
            <w:pPr>
              <w:jc w:val="center"/>
              <w:rPr>
                <w:color w:val="000000"/>
                <w:szCs w:val="24"/>
              </w:rPr>
            </w:pPr>
            <w:proofErr w:type="spellStart"/>
            <w:r w:rsidRPr="00967DC1">
              <w:rPr>
                <w:color w:val="000000"/>
                <w:szCs w:val="24"/>
              </w:rPr>
              <w:t>годишње</w:t>
            </w:r>
            <w:proofErr w:type="spellEnd"/>
          </w:p>
        </w:tc>
      </w:tr>
      <w:tr w:rsidR="00A14529" w:rsidRPr="00967DC1" w14:paraId="62F1C682" w14:textId="77777777" w:rsidTr="00A14529">
        <w:trPr>
          <w:trHeight w:val="300"/>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4C615D87" w14:textId="77777777" w:rsidR="00A14529" w:rsidRDefault="00A14529" w:rsidP="00A14529">
            <w:pPr>
              <w:jc w:val="left"/>
              <w:rPr>
                <w:color w:val="000000"/>
                <w:sz w:val="22"/>
                <w:szCs w:val="22"/>
              </w:rPr>
            </w:pPr>
            <w:r>
              <w:rPr>
                <w:color w:val="000000"/>
                <w:sz w:val="22"/>
                <w:szCs w:val="22"/>
              </w:rPr>
              <w:t xml:space="preserve">112 </w:t>
            </w:r>
            <w:proofErr w:type="spellStart"/>
            <w:r>
              <w:rPr>
                <w:color w:val="000000"/>
                <w:sz w:val="22"/>
                <w:szCs w:val="22"/>
              </w:rPr>
              <w:t>Крчење</w:t>
            </w:r>
            <w:proofErr w:type="spellEnd"/>
            <w:r>
              <w:rPr>
                <w:color w:val="000000"/>
                <w:sz w:val="22"/>
                <w:szCs w:val="22"/>
              </w:rPr>
              <w:t>(</w:t>
            </w:r>
            <w:proofErr w:type="spellStart"/>
            <w:r>
              <w:rPr>
                <w:color w:val="000000"/>
                <w:sz w:val="22"/>
                <w:szCs w:val="22"/>
              </w:rPr>
              <w:t>тарупирање</w:t>
            </w:r>
            <w:proofErr w:type="spellEnd"/>
            <w:r>
              <w:rPr>
                <w:color w:val="000000"/>
                <w:sz w:val="22"/>
                <w:szCs w:val="22"/>
              </w:rPr>
              <w:t xml:space="preserve">) </w:t>
            </w:r>
            <w:proofErr w:type="spellStart"/>
            <w:r>
              <w:rPr>
                <w:color w:val="000000"/>
                <w:sz w:val="22"/>
                <w:szCs w:val="22"/>
              </w:rPr>
              <w:t>шикара</w:t>
            </w:r>
            <w:proofErr w:type="spellEnd"/>
            <w:r>
              <w:rPr>
                <w:color w:val="000000"/>
                <w:sz w:val="22"/>
                <w:szCs w:val="22"/>
              </w:rPr>
              <w:t xml:space="preserve"> </w:t>
            </w:r>
            <w:proofErr w:type="spellStart"/>
            <w:r>
              <w:rPr>
                <w:color w:val="000000"/>
                <w:sz w:val="22"/>
                <w:szCs w:val="22"/>
              </w:rPr>
              <w:t>машински</w:t>
            </w:r>
            <w:proofErr w:type="spellEnd"/>
          </w:p>
        </w:tc>
        <w:tc>
          <w:tcPr>
            <w:tcW w:w="1097" w:type="dxa"/>
            <w:tcBorders>
              <w:top w:val="nil"/>
              <w:left w:val="nil"/>
              <w:bottom w:val="single" w:sz="4" w:space="0" w:color="auto"/>
              <w:right w:val="single" w:sz="4" w:space="0" w:color="auto"/>
            </w:tcBorders>
            <w:shd w:val="clear" w:color="auto" w:fill="auto"/>
            <w:noWrap/>
            <w:vAlign w:val="center"/>
            <w:hideMark/>
          </w:tcPr>
          <w:p w14:paraId="4E4DEB38" w14:textId="77777777" w:rsidR="00A14529" w:rsidRDefault="00A14529" w:rsidP="00A14529">
            <w:pPr>
              <w:jc w:val="right"/>
              <w:rPr>
                <w:color w:val="000000"/>
                <w:sz w:val="22"/>
                <w:szCs w:val="22"/>
              </w:rPr>
            </w:pPr>
            <w:r>
              <w:rPr>
                <w:color w:val="000000"/>
                <w:sz w:val="22"/>
                <w:szCs w:val="22"/>
              </w:rPr>
              <w:t>79,32</w:t>
            </w:r>
          </w:p>
        </w:tc>
        <w:tc>
          <w:tcPr>
            <w:tcW w:w="1688" w:type="dxa"/>
            <w:tcBorders>
              <w:top w:val="nil"/>
              <w:left w:val="nil"/>
              <w:bottom w:val="single" w:sz="4" w:space="0" w:color="auto"/>
              <w:right w:val="single" w:sz="4" w:space="0" w:color="auto"/>
            </w:tcBorders>
            <w:shd w:val="clear" w:color="auto" w:fill="auto"/>
            <w:noWrap/>
            <w:vAlign w:val="center"/>
          </w:tcPr>
          <w:p w14:paraId="1E45A1C1" w14:textId="77777777" w:rsidR="00A14529" w:rsidRDefault="00A14529" w:rsidP="00A14529">
            <w:pPr>
              <w:jc w:val="right"/>
              <w:rPr>
                <w:color w:val="000000"/>
                <w:sz w:val="22"/>
                <w:szCs w:val="22"/>
              </w:rPr>
            </w:pPr>
            <w:r>
              <w:rPr>
                <w:color w:val="000000"/>
                <w:sz w:val="22"/>
                <w:szCs w:val="22"/>
              </w:rPr>
              <w:t>8.450</w:t>
            </w:r>
          </w:p>
        </w:tc>
        <w:tc>
          <w:tcPr>
            <w:tcW w:w="1667" w:type="dxa"/>
            <w:tcBorders>
              <w:top w:val="nil"/>
              <w:left w:val="nil"/>
              <w:bottom w:val="single" w:sz="4" w:space="0" w:color="auto"/>
              <w:right w:val="single" w:sz="4" w:space="0" w:color="auto"/>
            </w:tcBorders>
            <w:shd w:val="clear" w:color="auto" w:fill="auto"/>
            <w:noWrap/>
            <w:vAlign w:val="center"/>
          </w:tcPr>
          <w:p w14:paraId="705B3DDB" w14:textId="77777777" w:rsidR="00A14529" w:rsidRDefault="00A14529" w:rsidP="00A14529">
            <w:pPr>
              <w:jc w:val="right"/>
              <w:rPr>
                <w:color w:val="000000"/>
                <w:sz w:val="22"/>
                <w:szCs w:val="22"/>
              </w:rPr>
            </w:pPr>
            <w:r>
              <w:rPr>
                <w:color w:val="000000"/>
                <w:sz w:val="22"/>
                <w:szCs w:val="22"/>
              </w:rPr>
              <w:t>670.254</w:t>
            </w:r>
          </w:p>
        </w:tc>
        <w:tc>
          <w:tcPr>
            <w:tcW w:w="986" w:type="dxa"/>
            <w:tcBorders>
              <w:top w:val="nil"/>
              <w:left w:val="nil"/>
              <w:bottom w:val="single" w:sz="4" w:space="0" w:color="auto"/>
              <w:right w:val="single" w:sz="4" w:space="0" w:color="auto"/>
            </w:tcBorders>
            <w:shd w:val="clear" w:color="auto" w:fill="auto"/>
            <w:vAlign w:val="center"/>
            <w:hideMark/>
          </w:tcPr>
          <w:p w14:paraId="7760E51B" w14:textId="77777777" w:rsidR="00A14529" w:rsidRDefault="00A14529" w:rsidP="00A14529">
            <w:pPr>
              <w:jc w:val="right"/>
              <w:rPr>
                <w:color w:val="000000"/>
                <w:sz w:val="22"/>
                <w:szCs w:val="22"/>
              </w:rPr>
            </w:pPr>
            <w:r>
              <w:rPr>
                <w:color w:val="000000"/>
                <w:sz w:val="22"/>
                <w:szCs w:val="22"/>
              </w:rPr>
              <w:t>43,05</w:t>
            </w:r>
          </w:p>
        </w:tc>
        <w:tc>
          <w:tcPr>
            <w:tcW w:w="1405" w:type="dxa"/>
            <w:tcBorders>
              <w:top w:val="nil"/>
              <w:left w:val="nil"/>
              <w:bottom w:val="single" w:sz="4" w:space="0" w:color="auto"/>
              <w:right w:val="single" w:sz="4" w:space="0" w:color="auto"/>
            </w:tcBorders>
            <w:shd w:val="clear" w:color="auto" w:fill="auto"/>
            <w:vAlign w:val="center"/>
          </w:tcPr>
          <w:p w14:paraId="5B422209" w14:textId="77777777" w:rsidR="00A14529" w:rsidRDefault="00A14529" w:rsidP="00A14529">
            <w:pPr>
              <w:jc w:val="right"/>
              <w:rPr>
                <w:color w:val="000000"/>
                <w:sz w:val="22"/>
                <w:szCs w:val="22"/>
              </w:rPr>
            </w:pPr>
            <w:r>
              <w:rPr>
                <w:color w:val="000000"/>
                <w:sz w:val="22"/>
                <w:szCs w:val="22"/>
              </w:rPr>
              <w:t>8.450</w:t>
            </w:r>
          </w:p>
        </w:tc>
        <w:tc>
          <w:tcPr>
            <w:tcW w:w="1447" w:type="dxa"/>
            <w:tcBorders>
              <w:top w:val="nil"/>
              <w:left w:val="nil"/>
              <w:bottom w:val="single" w:sz="4" w:space="0" w:color="auto"/>
              <w:right w:val="single" w:sz="4" w:space="0" w:color="auto"/>
            </w:tcBorders>
            <w:shd w:val="clear" w:color="auto" w:fill="auto"/>
            <w:vAlign w:val="center"/>
          </w:tcPr>
          <w:p w14:paraId="13209C66" w14:textId="77777777" w:rsidR="00A14529" w:rsidRDefault="00A14529" w:rsidP="00A14529">
            <w:pPr>
              <w:jc w:val="right"/>
              <w:rPr>
                <w:color w:val="000000"/>
                <w:sz w:val="22"/>
                <w:szCs w:val="22"/>
              </w:rPr>
            </w:pPr>
            <w:r>
              <w:rPr>
                <w:color w:val="000000"/>
                <w:sz w:val="22"/>
                <w:szCs w:val="22"/>
              </w:rPr>
              <w:t>363.773</w:t>
            </w:r>
          </w:p>
        </w:tc>
        <w:tc>
          <w:tcPr>
            <w:tcW w:w="1687" w:type="dxa"/>
            <w:tcBorders>
              <w:top w:val="nil"/>
              <w:left w:val="nil"/>
              <w:bottom w:val="single" w:sz="4" w:space="0" w:color="auto"/>
              <w:right w:val="single" w:sz="4" w:space="0" w:color="auto"/>
            </w:tcBorders>
            <w:shd w:val="clear" w:color="auto" w:fill="auto"/>
            <w:noWrap/>
            <w:vAlign w:val="center"/>
          </w:tcPr>
          <w:p w14:paraId="651CA276" w14:textId="77777777" w:rsidR="00A14529" w:rsidRDefault="00A14529" w:rsidP="00A14529">
            <w:pPr>
              <w:jc w:val="right"/>
              <w:rPr>
                <w:color w:val="000000"/>
                <w:sz w:val="22"/>
                <w:szCs w:val="22"/>
              </w:rPr>
            </w:pPr>
            <w:r>
              <w:rPr>
                <w:color w:val="000000"/>
                <w:sz w:val="22"/>
                <w:szCs w:val="22"/>
              </w:rPr>
              <w:t>1.034.027</w:t>
            </w:r>
          </w:p>
        </w:tc>
        <w:tc>
          <w:tcPr>
            <w:tcW w:w="1728" w:type="dxa"/>
            <w:tcBorders>
              <w:top w:val="nil"/>
              <w:left w:val="nil"/>
              <w:bottom w:val="single" w:sz="4" w:space="0" w:color="auto"/>
              <w:right w:val="single" w:sz="4" w:space="0" w:color="auto"/>
            </w:tcBorders>
            <w:shd w:val="clear" w:color="auto" w:fill="auto"/>
            <w:noWrap/>
            <w:vAlign w:val="center"/>
          </w:tcPr>
          <w:p w14:paraId="1691658E" w14:textId="77777777" w:rsidR="00A14529" w:rsidRDefault="00A14529" w:rsidP="00A14529">
            <w:pPr>
              <w:jc w:val="right"/>
              <w:rPr>
                <w:color w:val="000000"/>
                <w:sz w:val="22"/>
                <w:szCs w:val="22"/>
              </w:rPr>
            </w:pPr>
            <w:r>
              <w:rPr>
                <w:color w:val="000000"/>
                <w:sz w:val="22"/>
                <w:szCs w:val="22"/>
              </w:rPr>
              <w:t>103.403</w:t>
            </w:r>
          </w:p>
        </w:tc>
      </w:tr>
      <w:tr w:rsidR="00A14529" w:rsidRPr="00967DC1" w14:paraId="1583227E" w14:textId="77777777" w:rsidTr="00A14529">
        <w:trPr>
          <w:trHeight w:val="300"/>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705965D4" w14:textId="77777777" w:rsidR="00A14529" w:rsidRDefault="00A14529" w:rsidP="00A14529">
            <w:pPr>
              <w:rPr>
                <w:color w:val="000000"/>
                <w:sz w:val="22"/>
                <w:szCs w:val="22"/>
              </w:rPr>
            </w:pPr>
            <w:r>
              <w:rPr>
                <w:color w:val="000000"/>
                <w:sz w:val="22"/>
                <w:szCs w:val="22"/>
              </w:rPr>
              <w:t xml:space="preserve">114 </w:t>
            </w:r>
            <w:proofErr w:type="spellStart"/>
            <w:r>
              <w:rPr>
                <w:color w:val="000000"/>
                <w:sz w:val="22"/>
                <w:szCs w:val="22"/>
              </w:rPr>
              <w:t>Тарупирање</w:t>
            </w:r>
            <w:proofErr w:type="spellEnd"/>
            <w:r>
              <w:rPr>
                <w:color w:val="000000"/>
                <w:sz w:val="22"/>
                <w:szCs w:val="22"/>
              </w:rPr>
              <w:t xml:space="preserve"> </w:t>
            </w:r>
            <w:proofErr w:type="spellStart"/>
            <w:r>
              <w:rPr>
                <w:color w:val="000000"/>
                <w:sz w:val="22"/>
                <w:szCs w:val="22"/>
              </w:rPr>
              <w:t>подраста</w:t>
            </w:r>
            <w:proofErr w:type="spellEnd"/>
            <w:r>
              <w:rPr>
                <w:color w:val="000000"/>
                <w:sz w:val="22"/>
                <w:szCs w:val="22"/>
              </w:rPr>
              <w:t xml:space="preserve"> </w:t>
            </w:r>
            <w:proofErr w:type="spellStart"/>
            <w:r>
              <w:rPr>
                <w:color w:val="000000"/>
                <w:sz w:val="22"/>
                <w:szCs w:val="22"/>
              </w:rPr>
              <w:t>машински</w:t>
            </w:r>
            <w:proofErr w:type="spellEnd"/>
          </w:p>
        </w:tc>
        <w:tc>
          <w:tcPr>
            <w:tcW w:w="1097" w:type="dxa"/>
            <w:tcBorders>
              <w:top w:val="nil"/>
              <w:left w:val="nil"/>
              <w:bottom w:val="single" w:sz="4" w:space="0" w:color="auto"/>
              <w:right w:val="single" w:sz="4" w:space="0" w:color="auto"/>
            </w:tcBorders>
            <w:shd w:val="clear" w:color="auto" w:fill="auto"/>
            <w:noWrap/>
            <w:vAlign w:val="center"/>
            <w:hideMark/>
          </w:tcPr>
          <w:p w14:paraId="30A478D7" w14:textId="77777777" w:rsidR="00A14529" w:rsidRDefault="00A14529" w:rsidP="00A14529">
            <w:pPr>
              <w:jc w:val="right"/>
              <w:rPr>
                <w:color w:val="000000"/>
                <w:sz w:val="22"/>
                <w:szCs w:val="22"/>
              </w:rPr>
            </w:pPr>
            <w:r>
              <w:rPr>
                <w:color w:val="000000"/>
                <w:sz w:val="22"/>
                <w:szCs w:val="22"/>
              </w:rPr>
              <w:t>492,64</w:t>
            </w:r>
          </w:p>
        </w:tc>
        <w:tc>
          <w:tcPr>
            <w:tcW w:w="1688" w:type="dxa"/>
            <w:tcBorders>
              <w:top w:val="nil"/>
              <w:left w:val="nil"/>
              <w:bottom w:val="single" w:sz="4" w:space="0" w:color="auto"/>
              <w:right w:val="single" w:sz="4" w:space="0" w:color="auto"/>
            </w:tcBorders>
            <w:shd w:val="clear" w:color="auto" w:fill="auto"/>
            <w:noWrap/>
            <w:vAlign w:val="center"/>
          </w:tcPr>
          <w:p w14:paraId="30BCAFA4" w14:textId="77777777" w:rsidR="00A14529" w:rsidRDefault="00A14529" w:rsidP="00A14529">
            <w:pPr>
              <w:jc w:val="right"/>
              <w:rPr>
                <w:color w:val="000000"/>
                <w:sz w:val="22"/>
                <w:szCs w:val="22"/>
              </w:rPr>
            </w:pPr>
            <w:r>
              <w:rPr>
                <w:color w:val="000000"/>
                <w:sz w:val="22"/>
                <w:szCs w:val="22"/>
              </w:rPr>
              <w:t>8.450</w:t>
            </w:r>
          </w:p>
        </w:tc>
        <w:tc>
          <w:tcPr>
            <w:tcW w:w="1667" w:type="dxa"/>
            <w:tcBorders>
              <w:top w:val="nil"/>
              <w:left w:val="nil"/>
              <w:bottom w:val="single" w:sz="4" w:space="0" w:color="auto"/>
              <w:right w:val="single" w:sz="4" w:space="0" w:color="auto"/>
            </w:tcBorders>
            <w:shd w:val="clear" w:color="auto" w:fill="auto"/>
            <w:noWrap/>
            <w:vAlign w:val="center"/>
          </w:tcPr>
          <w:p w14:paraId="51AAF0C2" w14:textId="77777777" w:rsidR="00A14529" w:rsidRDefault="00A14529" w:rsidP="00A14529">
            <w:pPr>
              <w:jc w:val="right"/>
              <w:rPr>
                <w:color w:val="000000"/>
                <w:sz w:val="22"/>
                <w:szCs w:val="22"/>
              </w:rPr>
            </w:pPr>
            <w:r>
              <w:rPr>
                <w:color w:val="000000"/>
                <w:sz w:val="22"/>
                <w:szCs w:val="22"/>
              </w:rPr>
              <w:t>4.162.808</w:t>
            </w:r>
          </w:p>
        </w:tc>
        <w:tc>
          <w:tcPr>
            <w:tcW w:w="986" w:type="dxa"/>
            <w:tcBorders>
              <w:top w:val="nil"/>
              <w:left w:val="nil"/>
              <w:bottom w:val="single" w:sz="4" w:space="0" w:color="auto"/>
              <w:right w:val="single" w:sz="4" w:space="0" w:color="auto"/>
            </w:tcBorders>
            <w:shd w:val="clear" w:color="auto" w:fill="auto"/>
            <w:vAlign w:val="center"/>
            <w:hideMark/>
          </w:tcPr>
          <w:p w14:paraId="25E31593" w14:textId="77777777" w:rsidR="00A14529" w:rsidRDefault="00A14529" w:rsidP="00A14529">
            <w:pPr>
              <w:jc w:val="right"/>
              <w:rPr>
                <w:color w:val="000000"/>
                <w:sz w:val="22"/>
                <w:szCs w:val="22"/>
              </w:rPr>
            </w:pPr>
            <w:r>
              <w:rPr>
                <w:color w:val="000000"/>
                <w:sz w:val="22"/>
                <w:szCs w:val="22"/>
              </w:rPr>
              <w:t>21,79</w:t>
            </w:r>
          </w:p>
        </w:tc>
        <w:tc>
          <w:tcPr>
            <w:tcW w:w="1405" w:type="dxa"/>
            <w:tcBorders>
              <w:top w:val="nil"/>
              <w:left w:val="nil"/>
              <w:bottom w:val="single" w:sz="4" w:space="0" w:color="auto"/>
              <w:right w:val="single" w:sz="4" w:space="0" w:color="auto"/>
            </w:tcBorders>
            <w:shd w:val="clear" w:color="auto" w:fill="auto"/>
            <w:vAlign w:val="center"/>
          </w:tcPr>
          <w:p w14:paraId="13BF6CBD" w14:textId="77777777" w:rsidR="00A14529" w:rsidRDefault="00A14529" w:rsidP="00A14529">
            <w:pPr>
              <w:jc w:val="right"/>
              <w:rPr>
                <w:color w:val="000000"/>
                <w:sz w:val="22"/>
                <w:szCs w:val="22"/>
              </w:rPr>
            </w:pPr>
            <w:r>
              <w:rPr>
                <w:color w:val="000000"/>
                <w:sz w:val="22"/>
                <w:szCs w:val="22"/>
              </w:rPr>
              <w:t>8.450</w:t>
            </w:r>
          </w:p>
        </w:tc>
        <w:tc>
          <w:tcPr>
            <w:tcW w:w="1447" w:type="dxa"/>
            <w:tcBorders>
              <w:top w:val="nil"/>
              <w:left w:val="nil"/>
              <w:bottom w:val="single" w:sz="4" w:space="0" w:color="auto"/>
              <w:right w:val="single" w:sz="4" w:space="0" w:color="auto"/>
            </w:tcBorders>
            <w:shd w:val="clear" w:color="auto" w:fill="auto"/>
            <w:vAlign w:val="center"/>
          </w:tcPr>
          <w:p w14:paraId="31BB5B50" w14:textId="77777777" w:rsidR="00A14529" w:rsidRDefault="00A14529" w:rsidP="00A14529">
            <w:pPr>
              <w:jc w:val="right"/>
              <w:rPr>
                <w:color w:val="000000"/>
                <w:sz w:val="22"/>
                <w:szCs w:val="22"/>
              </w:rPr>
            </w:pPr>
            <w:r>
              <w:rPr>
                <w:color w:val="000000"/>
                <w:sz w:val="22"/>
                <w:szCs w:val="22"/>
              </w:rPr>
              <w:t>184.126</w:t>
            </w:r>
          </w:p>
        </w:tc>
        <w:tc>
          <w:tcPr>
            <w:tcW w:w="1687" w:type="dxa"/>
            <w:tcBorders>
              <w:top w:val="nil"/>
              <w:left w:val="nil"/>
              <w:bottom w:val="single" w:sz="4" w:space="0" w:color="auto"/>
              <w:right w:val="single" w:sz="4" w:space="0" w:color="auto"/>
            </w:tcBorders>
            <w:shd w:val="clear" w:color="auto" w:fill="auto"/>
            <w:noWrap/>
            <w:vAlign w:val="center"/>
          </w:tcPr>
          <w:p w14:paraId="7BAADEEE" w14:textId="77777777" w:rsidR="00A14529" w:rsidRDefault="00A14529" w:rsidP="00A14529">
            <w:pPr>
              <w:jc w:val="right"/>
              <w:rPr>
                <w:color w:val="000000"/>
                <w:sz w:val="22"/>
                <w:szCs w:val="22"/>
              </w:rPr>
            </w:pPr>
            <w:r>
              <w:rPr>
                <w:color w:val="000000"/>
                <w:sz w:val="22"/>
                <w:szCs w:val="22"/>
              </w:rPr>
              <w:t>4.346.934</w:t>
            </w:r>
          </w:p>
        </w:tc>
        <w:tc>
          <w:tcPr>
            <w:tcW w:w="1728" w:type="dxa"/>
            <w:tcBorders>
              <w:top w:val="nil"/>
              <w:left w:val="nil"/>
              <w:bottom w:val="single" w:sz="4" w:space="0" w:color="auto"/>
              <w:right w:val="single" w:sz="4" w:space="0" w:color="auto"/>
            </w:tcBorders>
            <w:shd w:val="clear" w:color="auto" w:fill="auto"/>
            <w:noWrap/>
            <w:vAlign w:val="center"/>
          </w:tcPr>
          <w:p w14:paraId="65374C9D" w14:textId="77777777" w:rsidR="00A14529" w:rsidRDefault="00A14529" w:rsidP="00A14529">
            <w:pPr>
              <w:jc w:val="right"/>
              <w:rPr>
                <w:color w:val="000000"/>
                <w:sz w:val="22"/>
                <w:szCs w:val="22"/>
              </w:rPr>
            </w:pPr>
            <w:r>
              <w:rPr>
                <w:color w:val="000000"/>
                <w:sz w:val="22"/>
                <w:szCs w:val="22"/>
              </w:rPr>
              <w:t>434.693</w:t>
            </w:r>
          </w:p>
        </w:tc>
      </w:tr>
      <w:tr w:rsidR="00A14529" w:rsidRPr="00967DC1" w14:paraId="782025F0" w14:textId="77777777" w:rsidTr="00A14529">
        <w:trPr>
          <w:trHeight w:val="300"/>
        </w:trPr>
        <w:tc>
          <w:tcPr>
            <w:tcW w:w="6060" w:type="dxa"/>
            <w:tcBorders>
              <w:top w:val="nil"/>
              <w:left w:val="single" w:sz="4" w:space="0" w:color="auto"/>
              <w:bottom w:val="single" w:sz="4" w:space="0" w:color="auto"/>
              <w:right w:val="single" w:sz="4" w:space="0" w:color="auto"/>
            </w:tcBorders>
            <w:shd w:val="clear" w:color="auto" w:fill="auto"/>
            <w:noWrap/>
            <w:vAlign w:val="center"/>
          </w:tcPr>
          <w:p w14:paraId="62CEEE20" w14:textId="77777777" w:rsidR="00A14529" w:rsidRDefault="00A14529" w:rsidP="00A14529">
            <w:pPr>
              <w:rPr>
                <w:color w:val="000000"/>
                <w:sz w:val="22"/>
                <w:szCs w:val="22"/>
              </w:rPr>
            </w:pPr>
            <w:r>
              <w:rPr>
                <w:color w:val="000000"/>
                <w:sz w:val="22"/>
                <w:szCs w:val="22"/>
              </w:rPr>
              <w:t xml:space="preserve">120 </w:t>
            </w:r>
            <w:proofErr w:type="spellStart"/>
            <w:r>
              <w:rPr>
                <w:color w:val="000000"/>
                <w:sz w:val="22"/>
                <w:szCs w:val="22"/>
              </w:rPr>
              <w:t>Сакупљање</w:t>
            </w:r>
            <w:proofErr w:type="spellEnd"/>
            <w:r>
              <w:rPr>
                <w:color w:val="000000"/>
                <w:sz w:val="22"/>
                <w:szCs w:val="22"/>
              </w:rPr>
              <w:t xml:space="preserve"> </w:t>
            </w:r>
            <w:proofErr w:type="spellStart"/>
            <w:r>
              <w:rPr>
                <w:color w:val="000000"/>
                <w:sz w:val="22"/>
                <w:szCs w:val="22"/>
              </w:rPr>
              <w:t>режијског</w:t>
            </w:r>
            <w:proofErr w:type="spellEnd"/>
            <w:r>
              <w:rPr>
                <w:color w:val="000000"/>
                <w:sz w:val="22"/>
                <w:szCs w:val="22"/>
              </w:rPr>
              <w:t xml:space="preserve"> </w:t>
            </w:r>
            <w:proofErr w:type="spellStart"/>
            <w:r>
              <w:rPr>
                <w:color w:val="000000"/>
                <w:sz w:val="22"/>
                <w:szCs w:val="22"/>
              </w:rPr>
              <w:t>отпада</w:t>
            </w:r>
            <w:proofErr w:type="spellEnd"/>
          </w:p>
        </w:tc>
        <w:tc>
          <w:tcPr>
            <w:tcW w:w="1097" w:type="dxa"/>
            <w:tcBorders>
              <w:top w:val="nil"/>
              <w:left w:val="nil"/>
              <w:bottom w:val="single" w:sz="4" w:space="0" w:color="auto"/>
              <w:right w:val="single" w:sz="4" w:space="0" w:color="auto"/>
            </w:tcBorders>
            <w:shd w:val="clear" w:color="auto" w:fill="auto"/>
            <w:noWrap/>
            <w:vAlign w:val="center"/>
          </w:tcPr>
          <w:p w14:paraId="37921DDD" w14:textId="77777777" w:rsidR="00A14529" w:rsidRDefault="00A14529" w:rsidP="00A14529">
            <w:pPr>
              <w:jc w:val="right"/>
              <w:rPr>
                <w:color w:val="000000"/>
                <w:sz w:val="22"/>
                <w:szCs w:val="22"/>
              </w:rPr>
            </w:pPr>
            <w:r>
              <w:rPr>
                <w:color w:val="000000"/>
                <w:sz w:val="22"/>
                <w:szCs w:val="22"/>
              </w:rPr>
              <w:t>665,82</w:t>
            </w:r>
          </w:p>
        </w:tc>
        <w:tc>
          <w:tcPr>
            <w:tcW w:w="1688" w:type="dxa"/>
            <w:tcBorders>
              <w:top w:val="nil"/>
              <w:left w:val="nil"/>
              <w:bottom w:val="single" w:sz="4" w:space="0" w:color="auto"/>
              <w:right w:val="single" w:sz="4" w:space="0" w:color="auto"/>
            </w:tcBorders>
            <w:shd w:val="clear" w:color="auto" w:fill="auto"/>
            <w:noWrap/>
            <w:vAlign w:val="center"/>
          </w:tcPr>
          <w:p w14:paraId="7B9071C3" w14:textId="77777777" w:rsidR="00A14529" w:rsidRDefault="00A14529" w:rsidP="00A14529">
            <w:pPr>
              <w:jc w:val="right"/>
              <w:rPr>
                <w:color w:val="000000"/>
                <w:sz w:val="22"/>
                <w:szCs w:val="22"/>
              </w:rPr>
            </w:pPr>
            <w:r>
              <w:rPr>
                <w:color w:val="000000"/>
                <w:sz w:val="22"/>
                <w:szCs w:val="22"/>
              </w:rPr>
              <w:t>2.174</w:t>
            </w:r>
          </w:p>
        </w:tc>
        <w:tc>
          <w:tcPr>
            <w:tcW w:w="1667" w:type="dxa"/>
            <w:tcBorders>
              <w:top w:val="nil"/>
              <w:left w:val="nil"/>
              <w:bottom w:val="single" w:sz="4" w:space="0" w:color="auto"/>
              <w:right w:val="single" w:sz="4" w:space="0" w:color="auto"/>
            </w:tcBorders>
            <w:shd w:val="clear" w:color="auto" w:fill="auto"/>
            <w:noWrap/>
            <w:vAlign w:val="center"/>
          </w:tcPr>
          <w:p w14:paraId="6F6934CE" w14:textId="77777777" w:rsidR="00A14529" w:rsidRDefault="00A14529" w:rsidP="00A14529">
            <w:pPr>
              <w:jc w:val="right"/>
              <w:rPr>
                <w:color w:val="000000"/>
                <w:sz w:val="22"/>
                <w:szCs w:val="22"/>
              </w:rPr>
            </w:pPr>
            <w:r>
              <w:rPr>
                <w:color w:val="000000"/>
                <w:sz w:val="22"/>
                <w:szCs w:val="22"/>
              </w:rPr>
              <w:t>1.447.493</w:t>
            </w:r>
          </w:p>
        </w:tc>
        <w:tc>
          <w:tcPr>
            <w:tcW w:w="986" w:type="dxa"/>
            <w:tcBorders>
              <w:top w:val="nil"/>
              <w:left w:val="nil"/>
              <w:bottom w:val="single" w:sz="4" w:space="0" w:color="auto"/>
              <w:right w:val="single" w:sz="4" w:space="0" w:color="auto"/>
            </w:tcBorders>
            <w:shd w:val="clear" w:color="auto" w:fill="auto"/>
            <w:vAlign w:val="center"/>
          </w:tcPr>
          <w:p w14:paraId="321BC37D" w14:textId="77777777" w:rsidR="00A14529" w:rsidRDefault="00A14529" w:rsidP="00A14529">
            <w:pPr>
              <w:jc w:val="right"/>
              <w:rPr>
                <w:color w:val="000000"/>
                <w:sz w:val="22"/>
                <w:szCs w:val="22"/>
              </w:rPr>
            </w:pPr>
            <w:r>
              <w:rPr>
                <w:color w:val="000000"/>
                <w:sz w:val="22"/>
                <w:szCs w:val="22"/>
              </w:rPr>
              <w:t>64,84</w:t>
            </w:r>
          </w:p>
        </w:tc>
        <w:tc>
          <w:tcPr>
            <w:tcW w:w="1405" w:type="dxa"/>
            <w:tcBorders>
              <w:top w:val="nil"/>
              <w:left w:val="nil"/>
              <w:bottom w:val="single" w:sz="4" w:space="0" w:color="auto"/>
              <w:right w:val="single" w:sz="4" w:space="0" w:color="auto"/>
            </w:tcBorders>
            <w:shd w:val="clear" w:color="auto" w:fill="auto"/>
            <w:vAlign w:val="center"/>
          </w:tcPr>
          <w:p w14:paraId="6E27679A" w14:textId="77777777" w:rsidR="00A14529" w:rsidRDefault="00A14529" w:rsidP="00A14529">
            <w:pPr>
              <w:jc w:val="right"/>
              <w:rPr>
                <w:color w:val="000000"/>
                <w:sz w:val="22"/>
                <w:szCs w:val="22"/>
              </w:rPr>
            </w:pPr>
            <w:r>
              <w:rPr>
                <w:color w:val="000000"/>
                <w:sz w:val="22"/>
                <w:szCs w:val="22"/>
              </w:rPr>
              <w:t>2.174</w:t>
            </w:r>
          </w:p>
        </w:tc>
        <w:tc>
          <w:tcPr>
            <w:tcW w:w="1447" w:type="dxa"/>
            <w:tcBorders>
              <w:top w:val="nil"/>
              <w:left w:val="nil"/>
              <w:bottom w:val="single" w:sz="4" w:space="0" w:color="auto"/>
              <w:right w:val="single" w:sz="4" w:space="0" w:color="auto"/>
            </w:tcBorders>
            <w:shd w:val="clear" w:color="auto" w:fill="auto"/>
            <w:vAlign w:val="center"/>
          </w:tcPr>
          <w:p w14:paraId="78BE6CF0" w14:textId="77777777" w:rsidR="00A14529" w:rsidRDefault="00A14529" w:rsidP="00A14529">
            <w:pPr>
              <w:jc w:val="right"/>
              <w:rPr>
                <w:color w:val="000000"/>
                <w:sz w:val="22"/>
                <w:szCs w:val="22"/>
              </w:rPr>
            </w:pPr>
            <w:r>
              <w:rPr>
                <w:color w:val="000000"/>
                <w:sz w:val="22"/>
                <w:szCs w:val="22"/>
              </w:rPr>
              <w:t>140.962</w:t>
            </w:r>
          </w:p>
        </w:tc>
        <w:tc>
          <w:tcPr>
            <w:tcW w:w="1687" w:type="dxa"/>
            <w:tcBorders>
              <w:top w:val="nil"/>
              <w:left w:val="nil"/>
              <w:bottom w:val="single" w:sz="4" w:space="0" w:color="auto"/>
              <w:right w:val="single" w:sz="4" w:space="0" w:color="auto"/>
            </w:tcBorders>
            <w:shd w:val="clear" w:color="auto" w:fill="auto"/>
            <w:noWrap/>
            <w:vAlign w:val="center"/>
          </w:tcPr>
          <w:p w14:paraId="3C6625E7" w14:textId="77777777" w:rsidR="00A14529" w:rsidRDefault="00A14529" w:rsidP="00A14529">
            <w:pPr>
              <w:jc w:val="right"/>
              <w:rPr>
                <w:color w:val="000000"/>
                <w:sz w:val="22"/>
                <w:szCs w:val="22"/>
              </w:rPr>
            </w:pPr>
            <w:r>
              <w:rPr>
                <w:color w:val="000000"/>
                <w:sz w:val="22"/>
                <w:szCs w:val="22"/>
              </w:rPr>
              <w:t>1.588.455</w:t>
            </w:r>
          </w:p>
        </w:tc>
        <w:tc>
          <w:tcPr>
            <w:tcW w:w="1728" w:type="dxa"/>
            <w:tcBorders>
              <w:top w:val="nil"/>
              <w:left w:val="nil"/>
              <w:bottom w:val="single" w:sz="4" w:space="0" w:color="auto"/>
              <w:right w:val="single" w:sz="4" w:space="0" w:color="auto"/>
            </w:tcBorders>
            <w:shd w:val="clear" w:color="auto" w:fill="auto"/>
            <w:noWrap/>
            <w:vAlign w:val="center"/>
          </w:tcPr>
          <w:p w14:paraId="35C8EC5B" w14:textId="77777777" w:rsidR="00A14529" w:rsidRDefault="00A14529" w:rsidP="00A14529">
            <w:pPr>
              <w:jc w:val="right"/>
              <w:rPr>
                <w:color w:val="000000"/>
                <w:sz w:val="22"/>
                <w:szCs w:val="22"/>
              </w:rPr>
            </w:pPr>
            <w:r>
              <w:rPr>
                <w:color w:val="000000"/>
                <w:sz w:val="22"/>
                <w:szCs w:val="22"/>
              </w:rPr>
              <w:t>158.845</w:t>
            </w:r>
          </w:p>
        </w:tc>
      </w:tr>
      <w:tr w:rsidR="00A14529" w:rsidRPr="00967DC1" w14:paraId="450AE26B" w14:textId="77777777" w:rsidTr="00A14529">
        <w:trPr>
          <w:trHeight w:val="300"/>
        </w:trPr>
        <w:tc>
          <w:tcPr>
            <w:tcW w:w="6060" w:type="dxa"/>
            <w:tcBorders>
              <w:top w:val="nil"/>
              <w:left w:val="single" w:sz="4" w:space="0" w:color="auto"/>
              <w:bottom w:val="single" w:sz="4" w:space="0" w:color="auto"/>
              <w:right w:val="single" w:sz="4" w:space="0" w:color="auto"/>
            </w:tcBorders>
            <w:shd w:val="clear" w:color="auto" w:fill="auto"/>
            <w:noWrap/>
            <w:vAlign w:val="center"/>
          </w:tcPr>
          <w:p w14:paraId="045C61F3" w14:textId="77777777" w:rsidR="00A14529" w:rsidRDefault="00A14529" w:rsidP="00A14529">
            <w:pPr>
              <w:rPr>
                <w:color w:val="000000"/>
                <w:sz w:val="22"/>
                <w:szCs w:val="22"/>
              </w:rPr>
            </w:pPr>
            <w:r>
              <w:rPr>
                <w:color w:val="000000"/>
                <w:sz w:val="22"/>
                <w:szCs w:val="22"/>
              </w:rPr>
              <w:t xml:space="preserve">121 </w:t>
            </w:r>
            <w:proofErr w:type="spellStart"/>
            <w:r>
              <w:rPr>
                <w:color w:val="000000"/>
                <w:sz w:val="22"/>
                <w:szCs w:val="22"/>
              </w:rPr>
              <w:t>Третирање</w:t>
            </w:r>
            <w:proofErr w:type="spellEnd"/>
            <w:r>
              <w:rPr>
                <w:color w:val="000000"/>
                <w:sz w:val="22"/>
                <w:szCs w:val="22"/>
              </w:rPr>
              <w:t xml:space="preserve"> </w:t>
            </w:r>
            <w:proofErr w:type="spellStart"/>
            <w:r>
              <w:rPr>
                <w:color w:val="000000"/>
                <w:sz w:val="22"/>
                <w:szCs w:val="22"/>
              </w:rPr>
              <w:t>пањева</w:t>
            </w:r>
            <w:proofErr w:type="spellEnd"/>
            <w:r>
              <w:rPr>
                <w:color w:val="000000"/>
                <w:sz w:val="22"/>
                <w:szCs w:val="22"/>
              </w:rPr>
              <w:t xml:space="preserve"> </w:t>
            </w:r>
            <w:proofErr w:type="spellStart"/>
            <w:r>
              <w:rPr>
                <w:color w:val="000000"/>
                <w:sz w:val="22"/>
                <w:szCs w:val="22"/>
              </w:rPr>
              <w:t>хемијским</w:t>
            </w:r>
            <w:proofErr w:type="spellEnd"/>
            <w:r>
              <w:rPr>
                <w:color w:val="000000"/>
                <w:sz w:val="22"/>
                <w:szCs w:val="22"/>
              </w:rPr>
              <w:t xml:space="preserve"> </w:t>
            </w:r>
            <w:proofErr w:type="spellStart"/>
            <w:r>
              <w:rPr>
                <w:color w:val="000000"/>
                <w:sz w:val="22"/>
                <w:szCs w:val="22"/>
              </w:rPr>
              <w:t>средствима</w:t>
            </w:r>
            <w:proofErr w:type="spellEnd"/>
          </w:p>
        </w:tc>
        <w:tc>
          <w:tcPr>
            <w:tcW w:w="1097" w:type="dxa"/>
            <w:tcBorders>
              <w:top w:val="nil"/>
              <w:left w:val="nil"/>
              <w:bottom w:val="single" w:sz="4" w:space="0" w:color="auto"/>
              <w:right w:val="single" w:sz="4" w:space="0" w:color="auto"/>
            </w:tcBorders>
            <w:shd w:val="clear" w:color="auto" w:fill="auto"/>
            <w:noWrap/>
            <w:vAlign w:val="center"/>
          </w:tcPr>
          <w:p w14:paraId="67266132" w14:textId="77777777" w:rsidR="00A14529" w:rsidRDefault="00A14529" w:rsidP="00A14529">
            <w:pPr>
              <w:jc w:val="right"/>
              <w:rPr>
                <w:color w:val="000000"/>
                <w:sz w:val="22"/>
                <w:szCs w:val="22"/>
              </w:rPr>
            </w:pPr>
            <w:r>
              <w:rPr>
                <w:color w:val="000000"/>
                <w:sz w:val="22"/>
                <w:szCs w:val="22"/>
              </w:rPr>
              <w:t>93,86</w:t>
            </w:r>
          </w:p>
        </w:tc>
        <w:tc>
          <w:tcPr>
            <w:tcW w:w="1688" w:type="dxa"/>
            <w:tcBorders>
              <w:top w:val="nil"/>
              <w:left w:val="nil"/>
              <w:bottom w:val="single" w:sz="4" w:space="0" w:color="auto"/>
              <w:right w:val="single" w:sz="4" w:space="0" w:color="auto"/>
            </w:tcBorders>
            <w:shd w:val="clear" w:color="auto" w:fill="auto"/>
            <w:noWrap/>
            <w:vAlign w:val="center"/>
          </w:tcPr>
          <w:p w14:paraId="466BA4AA" w14:textId="77777777" w:rsidR="00A14529" w:rsidRDefault="00A14529" w:rsidP="00A14529">
            <w:pPr>
              <w:jc w:val="right"/>
              <w:rPr>
                <w:color w:val="000000"/>
                <w:sz w:val="22"/>
                <w:szCs w:val="22"/>
              </w:rPr>
            </w:pPr>
            <w:r>
              <w:rPr>
                <w:color w:val="000000"/>
                <w:sz w:val="22"/>
                <w:szCs w:val="22"/>
              </w:rPr>
              <w:t>2.641</w:t>
            </w:r>
          </w:p>
        </w:tc>
        <w:tc>
          <w:tcPr>
            <w:tcW w:w="1667" w:type="dxa"/>
            <w:tcBorders>
              <w:top w:val="nil"/>
              <w:left w:val="nil"/>
              <w:bottom w:val="single" w:sz="4" w:space="0" w:color="auto"/>
              <w:right w:val="single" w:sz="4" w:space="0" w:color="auto"/>
            </w:tcBorders>
            <w:shd w:val="clear" w:color="auto" w:fill="auto"/>
            <w:noWrap/>
            <w:vAlign w:val="center"/>
          </w:tcPr>
          <w:p w14:paraId="2A98DE02" w14:textId="77777777" w:rsidR="00A14529" w:rsidRDefault="00A14529" w:rsidP="00A14529">
            <w:pPr>
              <w:jc w:val="right"/>
              <w:rPr>
                <w:color w:val="000000"/>
                <w:sz w:val="22"/>
                <w:szCs w:val="22"/>
              </w:rPr>
            </w:pPr>
            <w:r>
              <w:rPr>
                <w:color w:val="000000"/>
                <w:sz w:val="22"/>
                <w:szCs w:val="22"/>
              </w:rPr>
              <w:t>247.884</w:t>
            </w:r>
          </w:p>
        </w:tc>
        <w:tc>
          <w:tcPr>
            <w:tcW w:w="986" w:type="dxa"/>
            <w:tcBorders>
              <w:top w:val="nil"/>
              <w:left w:val="nil"/>
              <w:bottom w:val="single" w:sz="4" w:space="0" w:color="auto"/>
              <w:right w:val="single" w:sz="4" w:space="0" w:color="auto"/>
            </w:tcBorders>
            <w:shd w:val="clear" w:color="auto" w:fill="auto"/>
            <w:vAlign w:val="center"/>
          </w:tcPr>
          <w:p w14:paraId="4589BACF" w14:textId="77777777" w:rsidR="00A14529" w:rsidRDefault="00A14529" w:rsidP="00A14529">
            <w:pPr>
              <w:jc w:val="right"/>
              <w:rPr>
                <w:color w:val="000000"/>
                <w:sz w:val="22"/>
                <w:szCs w:val="22"/>
              </w:rPr>
            </w:pPr>
            <w:r>
              <w:rPr>
                <w:color w:val="000000"/>
                <w:sz w:val="22"/>
                <w:szCs w:val="22"/>
              </w:rPr>
              <w:t>0,00</w:t>
            </w:r>
          </w:p>
        </w:tc>
        <w:tc>
          <w:tcPr>
            <w:tcW w:w="1405" w:type="dxa"/>
            <w:tcBorders>
              <w:top w:val="nil"/>
              <w:left w:val="nil"/>
              <w:bottom w:val="single" w:sz="4" w:space="0" w:color="auto"/>
              <w:right w:val="single" w:sz="4" w:space="0" w:color="auto"/>
            </w:tcBorders>
            <w:shd w:val="clear" w:color="auto" w:fill="auto"/>
            <w:vAlign w:val="center"/>
          </w:tcPr>
          <w:p w14:paraId="4FD066FF" w14:textId="77777777" w:rsidR="00A14529" w:rsidRDefault="00A14529" w:rsidP="00A14529">
            <w:pPr>
              <w:jc w:val="right"/>
              <w:rPr>
                <w:color w:val="000000"/>
                <w:sz w:val="22"/>
                <w:szCs w:val="22"/>
              </w:rPr>
            </w:pPr>
            <w:r>
              <w:rPr>
                <w:color w:val="000000"/>
                <w:sz w:val="22"/>
                <w:szCs w:val="22"/>
              </w:rPr>
              <w:t>2.641</w:t>
            </w:r>
          </w:p>
        </w:tc>
        <w:tc>
          <w:tcPr>
            <w:tcW w:w="1447" w:type="dxa"/>
            <w:tcBorders>
              <w:top w:val="nil"/>
              <w:left w:val="nil"/>
              <w:bottom w:val="single" w:sz="4" w:space="0" w:color="auto"/>
              <w:right w:val="single" w:sz="4" w:space="0" w:color="auto"/>
            </w:tcBorders>
            <w:shd w:val="clear" w:color="auto" w:fill="auto"/>
            <w:vAlign w:val="center"/>
          </w:tcPr>
          <w:p w14:paraId="090C2FA3" w14:textId="77777777" w:rsidR="00A14529" w:rsidRDefault="00A14529" w:rsidP="00A14529">
            <w:pPr>
              <w:jc w:val="right"/>
              <w:rPr>
                <w:color w:val="000000"/>
                <w:sz w:val="22"/>
                <w:szCs w:val="22"/>
              </w:rPr>
            </w:pPr>
            <w:r>
              <w:rPr>
                <w:color w:val="000000"/>
                <w:sz w:val="22"/>
                <w:szCs w:val="22"/>
              </w:rPr>
              <w:t>0</w:t>
            </w:r>
          </w:p>
        </w:tc>
        <w:tc>
          <w:tcPr>
            <w:tcW w:w="1687" w:type="dxa"/>
            <w:tcBorders>
              <w:top w:val="nil"/>
              <w:left w:val="nil"/>
              <w:bottom w:val="single" w:sz="4" w:space="0" w:color="auto"/>
              <w:right w:val="single" w:sz="4" w:space="0" w:color="auto"/>
            </w:tcBorders>
            <w:shd w:val="clear" w:color="auto" w:fill="auto"/>
            <w:noWrap/>
            <w:vAlign w:val="center"/>
          </w:tcPr>
          <w:p w14:paraId="338C4261" w14:textId="77777777" w:rsidR="00A14529" w:rsidRDefault="00A14529" w:rsidP="00A14529">
            <w:pPr>
              <w:jc w:val="right"/>
              <w:rPr>
                <w:color w:val="000000"/>
                <w:sz w:val="22"/>
                <w:szCs w:val="22"/>
              </w:rPr>
            </w:pPr>
            <w:r>
              <w:rPr>
                <w:color w:val="000000"/>
                <w:sz w:val="22"/>
                <w:szCs w:val="22"/>
              </w:rPr>
              <w:t>247.884</w:t>
            </w:r>
          </w:p>
        </w:tc>
        <w:tc>
          <w:tcPr>
            <w:tcW w:w="1728" w:type="dxa"/>
            <w:tcBorders>
              <w:top w:val="nil"/>
              <w:left w:val="nil"/>
              <w:bottom w:val="single" w:sz="4" w:space="0" w:color="auto"/>
              <w:right w:val="single" w:sz="4" w:space="0" w:color="auto"/>
            </w:tcBorders>
            <w:shd w:val="clear" w:color="auto" w:fill="auto"/>
            <w:noWrap/>
            <w:vAlign w:val="center"/>
          </w:tcPr>
          <w:p w14:paraId="26DB45A0" w14:textId="77777777" w:rsidR="00A14529" w:rsidRDefault="00A14529" w:rsidP="00A14529">
            <w:pPr>
              <w:jc w:val="right"/>
              <w:rPr>
                <w:color w:val="000000"/>
                <w:sz w:val="22"/>
                <w:szCs w:val="22"/>
              </w:rPr>
            </w:pPr>
            <w:r>
              <w:rPr>
                <w:color w:val="000000"/>
                <w:sz w:val="22"/>
                <w:szCs w:val="22"/>
              </w:rPr>
              <w:t>24.788</w:t>
            </w:r>
          </w:p>
        </w:tc>
      </w:tr>
      <w:tr w:rsidR="00A14529" w:rsidRPr="00967DC1" w14:paraId="12B8D35F" w14:textId="77777777" w:rsidTr="00A14529">
        <w:trPr>
          <w:trHeight w:val="300"/>
        </w:trPr>
        <w:tc>
          <w:tcPr>
            <w:tcW w:w="6060" w:type="dxa"/>
            <w:tcBorders>
              <w:top w:val="nil"/>
              <w:left w:val="single" w:sz="4" w:space="0" w:color="auto"/>
              <w:bottom w:val="single" w:sz="4" w:space="0" w:color="auto"/>
              <w:right w:val="single" w:sz="4" w:space="0" w:color="auto"/>
            </w:tcBorders>
            <w:shd w:val="clear" w:color="auto" w:fill="auto"/>
            <w:noWrap/>
            <w:vAlign w:val="center"/>
          </w:tcPr>
          <w:p w14:paraId="4D9CEDCD" w14:textId="77777777" w:rsidR="00A14529" w:rsidRDefault="00A14529" w:rsidP="00A14529">
            <w:pPr>
              <w:rPr>
                <w:color w:val="000000"/>
                <w:sz w:val="22"/>
                <w:szCs w:val="22"/>
              </w:rPr>
            </w:pPr>
            <w:r>
              <w:rPr>
                <w:color w:val="000000"/>
                <w:sz w:val="22"/>
                <w:szCs w:val="22"/>
              </w:rPr>
              <w:t xml:space="preserve">126 </w:t>
            </w:r>
            <w:proofErr w:type="spellStart"/>
            <w:r>
              <w:rPr>
                <w:color w:val="000000"/>
                <w:sz w:val="22"/>
                <w:szCs w:val="22"/>
              </w:rPr>
              <w:t>Третирање</w:t>
            </w:r>
            <w:proofErr w:type="spellEnd"/>
            <w:r>
              <w:rPr>
                <w:color w:val="000000"/>
                <w:sz w:val="22"/>
                <w:szCs w:val="22"/>
              </w:rPr>
              <w:t xml:space="preserve"> </w:t>
            </w:r>
            <w:proofErr w:type="spellStart"/>
            <w:r>
              <w:rPr>
                <w:color w:val="000000"/>
                <w:sz w:val="22"/>
                <w:szCs w:val="22"/>
              </w:rPr>
              <w:t>подраста</w:t>
            </w:r>
            <w:proofErr w:type="spellEnd"/>
            <w:r>
              <w:rPr>
                <w:color w:val="000000"/>
                <w:sz w:val="22"/>
                <w:szCs w:val="22"/>
              </w:rPr>
              <w:t xml:space="preserve"> </w:t>
            </w:r>
            <w:proofErr w:type="spellStart"/>
            <w:r>
              <w:rPr>
                <w:color w:val="000000"/>
                <w:sz w:val="22"/>
                <w:szCs w:val="22"/>
              </w:rPr>
              <w:t>хемијским</w:t>
            </w:r>
            <w:proofErr w:type="spellEnd"/>
            <w:r>
              <w:rPr>
                <w:color w:val="000000"/>
                <w:sz w:val="22"/>
                <w:szCs w:val="22"/>
              </w:rPr>
              <w:t xml:space="preserve"> </w:t>
            </w:r>
            <w:proofErr w:type="spellStart"/>
            <w:r>
              <w:rPr>
                <w:color w:val="000000"/>
                <w:sz w:val="22"/>
                <w:szCs w:val="22"/>
              </w:rPr>
              <w:t>средствима</w:t>
            </w:r>
            <w:proofErr w:type="spellEnd"/>
          </w:p>
        </w:tc>
        <w:tc>
          <w:tcPr>
            <w:tcW w:w="1097" w:type="dxa"/>
            <w:tcBorders>
              <w:top w:val="nil"/>
              <w:left w:val="nil"/>
              <w:bottom w:val="single" w:sz="4" w:space="0" w:color="auto"/>
              <w:right w:val="single" w:sz="4" w:space="0" w:color="auto"/>
            </w:tcBorders>
            <w:shd w:val="clear" w:color="auto" w:fill="auto"/>
            <w:noWrap/>
            <w:vAlign w:val="center"/>
          </w:tcPr>
          <w:p w14:paraId="185B9D87" w14:textId="77777777" w:rsidR="00A14529" w:rsidRDefault="00A14529" w:rsidP="00A14529">
            <w:pPr>
              <w:jc w:val="right"/>
              <w:rPr>
                <w:color w:val="000000"/>
                <w:sz w:val="22"/>
                <w:szCs w:val="22"/>
              </w:rPr>
            </w:pPr>
            <w:r>
              <w:rPr>
                <w:color w:val="000000"/>
                <w:sz w:val="22"/>
                <w:szCs w:val="22"/>
              </w:rPr>
              <w:t>237,96</w:t>
            </w:r>
          </w:p>
        </w:tc>
        <w:tc>
          <w:tcPr>
            <w:tcW w:w="1688" w:type="dxa"/>
            <w:tcBorders>
              <w:top w:val="nil"/>
              <w:left w:val="nil"/>
              <w:bottom w:val="single" w:sz="4" w:space="0" w:color="auto"/>
              <w:right w:val="single" w:sz="4" w:space="0" w:color="auto"/>
            </w:tcBorders>
            <w:shd w:val="clear" w:color="auto" w:fill="auto"/>
            <w:noWrap/>
            <w:vAlign w:val="center"/>
          </w:tcPr>
          <w:p w14:paraId="0DB70589" w14:textId="77777777" w:rsidR="00A14529" w:rsidRDefault="00A14529" w:rsidP="00A14529">
            <w:pPr>
              <w:jc w:val="right"/>
              <w:rPr>
                <w:color w:val="000000"/>
                <w:sz w:val="22"/>
                <w:szCs w:val="22"/>
              </w:rPr>
            </w:pPr>
            <w:r>
              <w:rPr>
                <w:color w:val="000000"/>
                <w:sz w:val="22"/>
                <w:szCs w:val="22"/>
              </w:rPr>
              <w:t>6.187</w:t>
            </w:r>
          </w:p>
        </w:tc>
        <w:tc>
          <w:tcPr>
            <w:tcW w:w="1667" w:type="dxa"/>
            <w:tcBorders>
              <w:top w:val="nil"/>
              <w:left w:val="nil"/>
              <w:bottom w:val="single" w:sz="4" w:space="0" w:color="auto"/>
              <w:right w:val="single" w:sz="4" w:space="0" w:color="auto"/>
            </w:tcBorders>
            <w:shd w:val="clear" w:color="auto" w:fill="auto"/>
            <w:noWrap/>
            <w:vAlign w:val="center"/>
          </w:tcPr>
          <w:p w14:paraId="415C02CE" w14:textId="77777777" w:rsidR="00A14529" w:rsidRDefault="00A14529" w:rsidP="00A14529">
            <w:pPr>
              <w:jc w:val="right"/>
              <w:rPr>
                <w:color w:val="000000"/>
                <w:sz w:val="22"/>
                <w:szCs w:val="22"/>
              </w:rPr>
            </w:pPr>
            <w:r>
              <w:rPr>
                <w:color w:val="000000"/>
                <w:sz w:val="22"/>
                <w:szCs w:val="22"/>
              </w:rPr>
              <w:t>1.472.259</w:t>
            </w:r>
          </w:p>
        </w:tc>
        <w:tc>
          <w:tcPr>
            <w:tcW w:w="986" w:type="dxa"/>
            <w:tcBorders>
              <w:top w:val="nil"/>
              <w:left w:val="nil"/>
              <w:bottom w:val="single" w:sz="4" w:space="0" w:color="auto"/>
              <w:right w:val="single" w:sz="4" w:space="0" w:color="auto"/>
            </w:tcBorders>
            <w:shd w:val="clear" w:color="auto" w:fill="auto"/>
            <w:vAlign w:val="center"/>
          </w:tcPr>
          <w:p w14:paraId="01E46EDC" w14:textId="77777777" w:rsidR="00A14529" w:rsidRDefault="00A14529" w:rsidP="00A14529">
            <w:pPr>
              <w:jc w:val="right"/>
              <w:rPr>
                <w:color w:val="000000"/>
                <w:sz w:val="22"/>
                <w:szCs w:val="22"/>
              </w:rPr>
            </w:pPr>
            <w:r>
              <w:rPr>
                <w:color w:val="000000"/>
                <w:sz w:val="22"/>
                <w:szCs w:val="22"/>
              </w:rPr>
              <w:t>129,15</w:t>
            </w:r>
          </w:p>
        </w:tc>
        <w:tc>
          <w:tcPr>
            <w:tcW w:w="1405" w:type="dxa"/>
            <w:tcBorders>
              <w:top w:val="nil"/>
              <w:left w:val="nil"/>
              <w:bottom w:val="single" w:sz="4" w:space="0" w:color="auto"/>
              <w:right w:val="single" w:sz="4" w:space="0" w:color="auto"/>
            </w:tcBorders>
            <w:shd w:val="clear" w:color="auto" w:fill="auto"/>
            <w:vAlign w:val="center"/>
          </w:tcPr>
          <w:p w14:paraId="337D8F1E" w14:textId="77777777" w:rsidR="00A14529" w:rsidRDefault="00A14529" w:rsidP="00A14529">
            <w:pPr>
              <w:jc w:val="right"/>
              <w:rPr>
                <w:color w:val="000000"/>
                <w:sz w:val="22"/>
                <w:szCs w:val="22"/>
              </w:rPr>
            </w:pPr>
            <w:r>
              <w:rPr>
                <w:color w:val="000000"/>
                <w:sz w:val="22"/>
                <w:szCs w:val="22"/>
              </w:rPr>
              <w:t>6.187</w:t>
            </w:r>
          </w:p>
        </w:tc>
        <w:tc>
          <w:tcPr>
            <w:tcW w:w="1447" w:type="dxa"/>
            <w:tcBorders>
              <w:top w:val="nil"/>
              <w:left w:val="nil"/>
              <w:bottom w:val="single" w:sz="4" w:space="0" w:color="auto"/>
              <w:right w:val="single" w:sz="4" w:space="0" w:color="auto"/>
            </w:tcBorders>
            <w:shd w:val="clear" w:color="auto" w:fill="auto"/>
            <w:vAlign w:val="center"/>
          </w:tcPr>
          <w:p w14:paraId="72E83748" w14:textId="77777777" w:rsidR="00A14529" w:rsidRDefault="00A14529" w:rsidP="00A14529">
            <w:pPr>
              <w:jc w:val="right"/>
              <w:rPr>
                <w:color w:val="000000"/>
                <w:sz w:val="22"/>
                <w:szCs w:val="22"/>
              </w:rPr>
            </w:pPr>
            <w:r>
              <w:rPr>
                <w:color w:val="000000"/>
                <w:sz w:val="22"/>
                <w:szCs w:val="22"/>
              </w:rPr>
              <w:t>799.051</w:t>
            </w:r>
          </w:p>
        </w:tc>
        <w:tc>
          <w:tcPr>
            <w:tcW w:w="1687" w:type="dxa"/>
            <w:tcBorders>
              <w:top w:val="nil"/>
              <w:left w:val="nil"/>
              <w:bottom w:val="single" w:sz="4" w:space="0" w:color="auto"/>
              <w:right w:val="single" w:sz="4" w:space="0" w:color="auto"/>
            </w:tcBorders>
            <w:shd w:val="clear" w:color="auto" w:fill="auto"/>
            <w:noWrap/>
            <w:vAlign w:val="center"/>
          </w:tcPr>
          <w:p w14:paraId="519DBDA4" w14:textId="77777777" w:rsidR="00A14529" w:rsidRDefault="00A14529" w:rsidP="00A14529">
            <w:pPr>
              <w:jc w:val="right"/>
              <w:rPr>
                <w:color w:val="000000"/>
                <w:sz w:val="22"/>
                <w:szCs w:val="22"/>
              </w:rPr>
            </w:pPr>
            <w:r>
              <w:rPr>
                <w:color w:val="000000"/>
                <w:sz w:val="22"/>
                <w:szCs w:val="22"/>
              </w:rPr>
              <w:t>2.271.310</w:t>
            </w:r>
          </w:p>
        </w:tc>
        <w:tc>
          <w:tcPr>
            <w:tcW w:w="1728" w:type="dxa"/>
            <w:tcBorders>
              <w:top w:val="nil"/>
              <w:left w:val="nil"/>
              <w:bottom w:val="single" w:sz="4" w:space="0" w:color="auto"/>
              <w:right w:val="single" w:sz="4" w:space="0" w:color="auto"/>
            </w:tcBorders>
            <w:shd w:val="clear" w:color="auto" w:fill="auto"/>
            <w:noWrap/>
            <w:vAlign w:val="center"/>
          </w:tcPr>
          <w:p w14:paraId="2B81196A" w14:textId="77777777" w:rsidR="00A14529" w:rsidRDefault="00A14529" w:rsidP="00A14529">
            <w:pPr>
              <w:jc w:val="right"/>
              <w:rPr>
                <w:color w:val="000000"/>
                <w:sz w:val="22"/>
                <w:szCs w:val="22"/>
              </w:rPr>
            </w:pPr>
            <w:r>
              <w:rPr>
                <w:color w:val="000000"/>
                <w:sz w:val="22"/>
                <w:szCs w:val="22"/>
              </w:rPr>
              <w:t>227.131</w:t>
            </w:r>
          </w:p>
        </w:tc>
      </w:tr>
      <w:tr w:rsidR="00A14529" w:rsidRPr="00967DC1" w14:paraId="076B0683" w14:textId="77777777" w:rsidTr="00A14529">
        <w:trPr>
          <w:trHeight w:val="300"/>
        </w:trPr>
        <w:tc>
          <w:tcPr>
            <w:tcW w:w="6060" w:type="dxa"/>
            <w:tcBorders>
              <w:top w:val="nil"/>
              <w:left w:val="single" w:sz="4" w:space="0" w:color="auto"/>
              <w:bottom w:val="single" w:sz="4" w:space="0" w:color="auto"/>
              <w:right w:val="single" w:sz="4" w:space="0" w:color="auto"/>
            </w:tcBorders>
            <w:shd w:val="clear" w:color="auto" w:fill="auto"/>
            <w:noWrap/>
            <w:vAlign w:val="center"/>
          </w:tcPr>
          <w:p w14:paraId="5791B183" w14:textId="77777777" w:rsidR="00A14529" w:rsidRDefault="00A14529" w:rsidP="00A14529">
            <w:pPr>
              <w:rPr>
                <w:color w:val="000000"/>
                <w:sz w:val="22"/>
                <w:szCs w:val="22"/>
              </w:rPr>
            </w:pPr>
            <w:r>
              <w:rPr>
                <w:color w:val="000000"/>
                <w:sz w:val="22"/>
                <w:szCs w:val="22"/>
              </w:rPr>
              <w:t xml:space="preserve">214 </w:t>
            </w:r>
            <w:proofErr w:type="spellStart"/>
            <w:r>
              <w:rPr>
                <w:color w:val="000000"/>
                <w:sz w:val="22"/>
                <w:szCs w:val="22"/>
              </w:rPr>
              <w:t>Размеравање</w:t>
            </w:r>
            <w:proofErr w:type="spellEnd"/>
            <w:r>
              <w:rPr>
                <w:color w:val="000000"/>
                <w:sz w:val="22"/>
                <w:szCs w:val="22"/>
              </w:rPr>
              <w:t xml:space="preserve"> и </w:t>
            </w:r>
            <w:proofErr w:type="spellStart"/>
            <w:r>
              <w:rPr>
                <w:color w:val="000000"/>
                <w:sz w:val="22"/>
                <w:szCs w:val="22"/>
              </w:rPr>
              <w:t>обележавање</w:t>
            </w:r>
            <w:proofErr w:type="spellEnd"/>
          </w:p>
        </w:tc>
        <w:tc>
          <w:tcPr>
            <w:tcW w:w="1097" w:type="dxa"/>
            <w:tcBorders>
              <w:top w:val="nil"/>
              <w:left w:val="nil"/>
              <w:bottom w:val="single" w:sz="4" w:space="0" w:color="auto"/>
              <w:right w:val="single" w:sz="4" w:space="0" w:color="auto"/>
            </w:tcBorders>
            <w:shd w:val="clear" w:color="auto" w:fill="auto"/>
            <w:noWrap/>
            <w:vAlign w:val="center"/>
          </w:tcPr>
          <w:p w14:paraId="0B53CBCE" w14:textId="77777777" w:rsidR="00A14529" w:rsidRDefault="00A14529" w:rsidP="00A14529">
            <w:pPr>
              <w:jc w:val="right"/>
              <w:rPr>
                <w:color w:val="000000"/>
                <w:sz w:val="22"/>
                <w:szCs w:val="22"/>
              </w:rPr>
            </w:pPr>
            <w:r>
              <w:rPr>
                <w:color w:val="000000"/>
                <w:sz w:val="22"/>
                <w:szCs w:val="22"/>
              </w:rPr>
              <w:t>622,03</w:t>
            </w:r>
          </w:p>
        </w:tc>
        <w:tc>
          <w:tcPr>
            <w:tcW w:w="1688" w:type="dxa"/>
            <w:tcBorders>
              <w:top w:val="nil"/>
              <w:left w:val="nil"/>
              <w:bottom w:val="single" w:sz="4" w:space="0" w:color="auto"/>
              <w:right w:val="single" w:sz="4" w:space="0" w:color="auto"/>
            </w:tcBorders>
            <w:shd w:val="clear" w:color="auto" w:fill="auto"/>
            <w:noWrap/>
            <w:vAlign w:val="center"/>
          </w:tcPr>
          <w:p w14:paraId="28BE4FD1" w14:textId="77777777" w:rsidR="00A14529" w:rsidRDefault="00A14529" w:rsidP="00A14529">
            <w:pPr>
              <w:jc w:val="right"/>
              <w:rPr>
                <w:color w:val="000000"/>
                <w:sz w:val="22"/>
                <w:szCs w:val="22"/>
              </w:rPr>
            </w:pPr>
            <w:r>
              <w:rPr>
                <w:color w:val="000000"/>
                <w:sz w:val="22"/>
                <w:szCs w:val="22"/>
              </w:rPr>
              <w:t>5.688</w:t>
            </w:r>
          </w:p>
        </w:tc>
        <w:tc>
          <w:tcPr>
            <w:tcW w:w="1667" w:type="dxa"/>
            <w:tcBorders>
              <w:top w:val="nil"/>
              <w:left w:val="nil"/>
              <w:bottom w:val="single" w:sz="4" w:space="0" w:color="auto"/>
              <w:right w:val="single" w:sz="4" w:space="0" w:color="auto"/>
            </w:tcBorders>
            <w:shd w:val="clear" w:color="auto" w:fill="auto"/>
            <w:noWrap/>
            <w:vAlign w:val="center"/>
          </w:tcPr>
          <w:p w14:paraId="2808BE53" w14:textId="77777777" w:rsidR="00A14529" w:rsidRDefault="00A14529" w:rsidP="00A14529">
            <w:pPr>
              <w:jc w:val="right"/>
              <w:rPr>
                <w:color w:val="000000"/>
                <w:sz w:val="22"/>
                <w:szCs w:val="22"/>
              </w:rPr>
            </w:pPr>
            <w:r>
              <w:rPr>
                <w:color w:val="000000"/>
                <w:sz w:val="22"/>
                <w:szCs w:val="22"/>
              </w:rPr>
              <w:t>3.538.107</w:t>
            </w:r>
          </w:p>
        </w:tc>
        <w:tc>
          <w:tcPr>
            <w:tcW w:w="986" w:type="dxa"/>
            <w:tcBorders>
              <w:top w:val="nil"/>
              <w:left w:val="nil"/>
              <w:bottom w:val="single" w:sz="4" w:space="0" w:color="auto"/>
              <w:right w:val="single" w:sz="4" w:space="0" w:color="auto"/>
            </w:tcBorders>
            <w:shd w:val="clear" w:color="auto" w:fill="auto"/>
            <w:vAlign w:val="center"/>
          </w:tcPr>
          <w:p w14:paraId="727A2EDF" w14:textId="77777777" w:rsidR="00A14529" w:rsidRDefault="00A14529" w:rsidP="00A14529">
            <w:pPr>
              <w:jc w:val="right"/>
              <w:rPr>
                <w:color w:val="000000"/>
                <w:sz w:val="22"/>
                <w:szCs w:val="22"/>
              </w:rPr>
            </w:pPr>
            <w:r>
              <w:rPr>
                <w:color w:val="000000"/>
                <w:sz w:val="22"/>
                <w:szCs w:val="22"/>
              </w:rPr>
              <w:t>68,71</w:t>
            </w:r>
          </w:p>
        </w:tc>
        <w:tc>
          <w:tcPr>
            <w:tcW w:w="1405" w:type="dxa"/>
            <w:tcBorders>
              <w:top w:val="nil"/>
              <w:left w:val="nil"/>
              <w:bottom w:val="single" w:sz="4" w:space="0" w:color="auto"/>
              <w:right w:val="single" w:sz="4" w:space="0" w:color="auto"/>
            </w:tcBorders>
            <w:shd w:val="clear" w:color="auto" w:fill="auto"/>
            <w:vAlign w:val="center"/>
          </w:tcPr>
          <w:p w14:paraId="54650E1B" w14:textId="77777777" w:rsidR="00A14529" w:rsidRDefault="00A14529" w:rsidP="00A14529">
            <w:pPr>
              <w:jc w:val="right"/>
              <w:rPr>
                <w:color w:val="000000"/>
                <w:sz w:val="22"/>
                <w:szCs w:val="22"/>
              </w:rPr>
            </w:pPr>
            <w:r>
              <w:rPr>
                <w:color w:val="000000"/>
                <w:sz w:val="22"/>
                <w:szCs w:val="22"/>
              </w:rPr>
              <w:t>5.688</w:t>
            </w:r>
          </w:p>
        </w:tc>
        <w:tc>
          <w:tcPr>
            <w:tcW w:w="1447" w:type="dxa"/>
            <w:tcBorders>
              <w:top w:val="nil"/>
              <w:left w:val="nil"/>
              <w:bottom w:val="single" w:sz="4" w:space="0" w:color="auto"/>
              <w:right w:val="single" w:sz="4" w:space="0" w:color="auto"/>
            </w:tcBorders>
            <w:shd w:val="clear" w:color="auto" w:fill="auto"/>
            <w:vAlign w:val="center"/>
          </w:tcPr>
          <w:p w14:paraId="43DB0DA1" w14:textId="77777777" w:rsidR="00A14529" w:rsidRDefault="00A14529" w:rsidP="00A14529">
            <w:pPr>
              <w:jc w:val="right"/>
              <w:rPr>
                <w:color w:val="000000"/>
                <w:sz w:val="22"/>
                <w:szCs w:val="22"/>
              </w:rPr>
            </w:pPr>
            <w:r>
              <w:rPr>
                <w:color w:val="000000"/>
                <w:sz w:val="22"/>
                <w:szCs w:val="22"/>
              </w:rPr>
              <w:t>390.822</w:t>
            </w:r>
          </w:p>
        </w:tc>
        <w:tc>
          <w:tcPr>
            <w:tcW w:w="1687" w:type="dxa"/>
            <w:tcBorders>
              <w:top w:val="nil"/>
              <w:left w:val="nil"/>
              <w:bottom w:val="single" w:sz="4" w:space="0" w:color="auto"/>
              <w:right w:val="single" w:sz="4" w:space="0" w:color="auto"/>
            </w:tcBorders>
            <w:shd w:val="clear" w:color="auto" w:fill="auto"/>
            <w:noWrap/>
            <w:vAlign w:val="center"/>
          </w:tcPr>
          <w:p w14:paraId="45A6C1F0" w14:textId="77777777" w:rsidR="00A14529" w:rsidRDefault="00A14529" w:rsidP="00A14529">
            <w:pPr>
              <w:jc w:val="right"/>
              <w:rPr>
                <w:color w:val="000000"/>
                <w:sz w:val="22"/>
                <w:szCs w:val="22"/>
              </w:rPr>
            </w:pPr>
            <w:r>
              <w:rPr>
                <w:color w:val="000000"/>
                <w:sz w:val="22"/>
                <w:szCs w:val="22"/>
              </w:rPr>
              <w:t>3.928.929</w:t>
            </w:r>
          </w:p>
        </w:tc>
        <w:tc>
          <w:tcPr>
            <w:tcW w:w="1728" w:type="dxa"/>
            <w:tcBorders>
              <w:top w:val="nil"/>
              <w:left w:val="nil"/>
              <w:bottom w:val="single" w:sz="4" w:space="0" w:color="auto"/>
              <w:right w:val="single" w:sz="4" w:space="0" w:color="auto"/>
            </w:tcBorders>
            <w:shd w:val="clear" w:color="auto" w:fill="auto"/>
            <w:noWrap/>
            <w:vAlign w:val="center"/>
          </w:tcPr>
          <w:p w14:paraId="296AF5F8" w14:textId="77777777" w:rsidR="00A14529" w:rsidRDefault="00A14529" w:rsidP="00A14529">
            <w:pPr>
              <w:jc w:val="right"/>
              <w:rPr>
                <w:color w:val="000000"/>
                <w:sz w:val="22"/>
                <w:szCs w:val="22"/>
              </w:rPr>
            </w:pPr>
            <w:r>
              <w:rPr>
                <w:color w:val="000000"/>
                <w:sz w:val="22"/>
                <w:szCs w:val="22"/>
              </w:rPr>
              <w:t>392.893</w:t>
            </w:r>
          </w:p>
        </w:tc>
      </w:tr>
      <w:tr w:rsidR="00A14529" w:rsidRPr="00967DC1" w14:paraId="699BE4E2" w14:textId="77777777" w:rsidTr="00A14529">
        <w:trPr>
          <w:trHeight w:val="300"/>
        </w:trPr>
        <w:tc>
          <w:tcPr>
            <w:tcW w:w="6060" w:type="dxa"/>
            <w:tcBorders>
              <w:top w:val="nil"/>
              <w:left w:val="single" w:sz="4" w:space="0" w:color="auto"/>
              <w:bottom w:val="single" w:sz="4" w:space="0" w:color="auto"/>
              <w:right w:val="single" w:sz="4" w:space="0" w:color="auto"/>
            </w:tcBorders>
            <w:shd w:val="clear" w:color="auto" w:fill="auto"/>
            <w:noWrap/>
            <w:vAlign w:val="center"/>
          </w:tcPr>
          <w:p w14:paraId="2FE573C8" w14:textId="77777777" w:rsidR="00A14529" w:rsidRDefault="00A14529" w:rsidP="00A14529">
            <w:pPr>
              <w:jc w:val="left"/>
              <w:rPr>
                <w:color w:val="000000"/>
                <w:sz w:val="22"/>
                <w:szCs w:val="22"/>
              </w:rPr>
            </w:pPr>
            <w:r>
              <w:rPr>
                <w:color w:val="000000"/>
                <w:sz w:val="22"/>
                <w:szCs w:val="22"/>
              </w:rPr>
              <w:t xml:space="preserve">218 </w:t>
            </w:r>
            <w:proofErr w:type="spellStart"/>
            <w:r>
              <w:rPr>
                <w:color w:val="000000"/>
                <w:sz w:val="22"/>
                <w:szCs w:val="22"/>
              </w:rPr>
              <w:t>Бушење</w:t>
            </w:r>
            <w:proofErr w:type="spellEnd"/>
            <w:r>
              <w:rPr>
                <w:color w:val="000000"/>
                <w:sz w:val="22"/>
                <w:szCs w:val="22"/>
              </w:rPr>
              <w:t xml:space="preserve"> </w:t>
            </w:r>
            <w:proofErr w:type="spellStart"/>
            <w:r>
              <w:rPr>
                <w:color w:val="000000"/>
                <w:sz w:val="22"/>
                <w:szCs w:val="22"/>
              </w:rPr>
              <w:t>рупа</w:t>
            </w:r>
            <w:proofErr w:type="spellEnd"/>
            <w:r>
              <w:rPr>
                <w:color w:val="000000"/>
                <w:sz w:val="22"/>
                <w:szCs w:val="22"/>
              </w:rPr>
              <w:t xml:space="preserve"> </w:t>
            </w:r>
            <w:proofErr w:type="spellStart"/>
            <w:r>
              <w:rPr>
                <w:color w:val="000000"/>
                <w:sz w:val="22"/>
                <w:szCs w:val="22"/>
              </w:rPr>
              <w:t>машински</w:t>
            </w:r>
            <w:proofErr w:type="spellEnd"/>
            <w:r>
              <w:rPr>
                <w:color w:val="000000"/>
                <w:sz w:val="22"/>
                <w:szCs w:val="22"/>
              </w:rPr>
              <w:t xml:space="preserve"> (</w:t>
            </w:r>
            <w:proofErr w:type="spellStart"/>
            <w:r>
              <w:rPr>
                <w:color w:val="000000"/>
                <w:sz w:val="22"/>
                <w:szCs w:val="22"/>
              </w:rPr>
              <w:t>плитка</w:t>
            </w:r>
            <w:proofErr w:type="spellEnd"/>
            <w:r>
              <w:rPr>
                <w:color w:val="000000"/>
                <w:sz w:val="22"/>
                <w:szCs w:val="22"/>
              </w:rPr>
              <w:t xml:space="preserve"> </w:t>
            </w:r>
            <w:proofErr w:type="spellStart"/>
            <w:r>
              <w:rPr>
                <w:color w:val="000000"/>
                <w:sz w:val="22"/>
                <w:szCs w:val="22"/>
              </w:rPr>
              <w:t>садња</w:t>
            </w:r>
            <w:proofErr w:type="spellEnd"/>
            <w:r>
              <w:rPr>
                <w:color w:val="000000"/>
                <w:sz w:val="22"/>
                <w:szCs w:val="22"/>
              </w:rPr>
              <w:t>)</w:t>
            </w:r>
          </w:p>
        </w:tc>
        <w:tc>
          <w:tcPr>
            <w:tcW w:w="1097" w:type="dxa"/>
            <w:tcBorders>
              <w:top w:val="nil"/>
              <w:left w:val="nil"/>
              <w:bottom w:val="single" w:sz="4" w:space="0" w:color="auto"/>
              <w:right w:val="single" w:sz="4" w:space="0" w:color="auto"/>
            </w:tcBorders>
            <w:shd w:val="clear" w:color="auto" w:fill="auto"/>
            <w:noWrap/>
            <w:vAlign w:val="center"/>
          </w:tcPr>
          <w:p w14:paraId="10978F3C" w14:textId="77777777" w:rsidR="00A14529" w:rsidRDefault="00A14529" w:rsidP="00A14529">
            <w:pPr>
              <w:jc w:val="right"/>
              <w:rPr>
                <w:color w:val="000000"/>
                <w:sz w:val="22"/>
                <w:szCs w:val="22"/>
              </w:rPr>
            </w:pPr>
            <w:r>
              <w:rPr>
                <w:color w:val="000000"/>
                <w:sz w:val="22"/>
                <w:szCs w:val="22"/>
              </w:rPr>
              <w:t>542,71</w:t>
            </w:r>
          </w:p>
        </w:tc>
        <w:tc>
          <w:tcPr>
            <w:tcW w:w="1688" w:type="dxa"/>
            <w:tcBorders>
              <w:top w:val="nil"/>
              <w:left w:val="nil"/>
              <w:bottom w:val="single" w:sz="4" w:space="0" w:color="auto"/>
              <w:right w:val="single" w:sz="4" w:space="0" w:color="auto"/>
            </w:tcBorders>
            <w:shd w:val="clear" w:color="auto" w:fill="auto"/>
            <w:noWrap/>
            <w:vAlign w:val="center"/>
          </w:tcPr>
          <w:p w14:paraId="215EA087" w14:textId="77777777" w:rsidR="00A14529" w:rsidRDefault="00A14529" w:rsidP="00A14529">
            <w:pPr>
              <w:jc w:val="right"/>
              <w:rPr>
                <w:color w:val="000000"/>
                <w:sz w:val="22"/>
                <w:szCs w:val="22"/>
              </w:rPr>
            </w:pPr>
            <w:r>
              <w:rPr>
                <w:color w:val="000000"/>
                <w:sz w:val="22"/>
                <w:szCs w:val="22"/>
              </w:rPr>
              <w:t>57.462</w:t>
            </w:r>
          </w:p>
        </w:tc>
        <w:tc>
          <w:tcPr>
            <w:tcW w:w="1667" w:type="dxa"/>
            <w:tcBorders>
              <w:top w:val="nil"/>
              <w:left w:val="nil"/>
              <w:bottom w:val="single" w:sz="4" w:space="0" w:color="auto"/>
              <w:right w:val="single" w:sz="4" w:space="0" w:color="auto"/>
            </w:tcBorders>
            <w:shd w:val="clear" w:color="auto" w:fill="auto"/>
            <w:noWrap/>
            <w:vAlign w:val="center"/>
          </w:tcPr>
          <w:p w14:paraId="46412991" w14:textId="77777777" w:rsidR="00A14529" w:rsidRDefault="00A14529" w:rsidP="00A14529">
            <w:pPr>
              <w:jc w:val="right"/>
              <w:rPr>
                <w:color w:val="000000"/>
                <w:sz w:val="22"/>
                <w:szCs w:val="22"/>
              </w:rPr>
            </w:pPr>
            <w:r>
              <w:rPr>
                <w:color w:val="000000"/>
                <w:sz w:val="22"/>
                <w:szCs w:val="22"/>
              </w:rPr>
              <w:t>31.185.202</w:t>
            </w:r>
          </w:p>
        </w:tc>
        <w:tc>
          <w:tcPr>
            <w:tcW w:w="986" w:type="dxa"/>
            <w:tcBorders>
              <w:top w:val="nil"/>
              <w:left w:val="nil"/>
              <w:bottom w:val="single" w:sz="4" w:space="0" w:color="auto"/>
              <w:right w:val="single" w:sz="4" w:space="0" w:color="auto"/>
            </w:tcBorders>
            <w:shd w:val="clear" w:color="auto" w:fill="auto"/>
            <w:vAlign w:val="center"/>
          </w:tcPr>
          <w:p w14:paraId="4CE4874D" w14:textId="77777777" w:rsidR="00A14529" w:rsidRDefault="00A14529" w:rsidP="00A14529">
            <w:pPr>
              <w:jc w:val="right"/>
              <w:rPr>
                <w:color w:val="000000"/>
                <w:sz w:val="22"/>
                <w:szCs w:val="22"/>
              </w:rPr>
            </w:pPr>
            <w:r>
              <w:rPr>
                <w:color w:val="000000"/>
                <w:sz w:val="22"/>
                <w:szCs w:val="22"/>
              </w:rPr>
              <w:t>25,66</w:t>
            </w:r>
          </w:p>
        </w:tc>
        <w:tc>
          <w:tcPr>
            <w:tcW w:w="1405" w:type="dxa"/>
            <w:tcBorders>
              <w:top w:val="nil"/>
              <w:left w:val="nil"/>
              <w:bottom w:val="single" w:sz="4" w:space="0" w:color="auto"/>
              <w:right w:val="single" w:sz="4" w:space="0" w:color="auto"/>
            </w:tcBorders>
            <w:shd w:val="clear" w:color="auto" w:fill="auto"/>
            <w:vAlign w:val="center"/>
          </w:tcPr>
          <w:p w14:paraId="762776D3" w14:textId="77777777" w:rsidR="00A14529" w:rsidRDefault="00A14529" w:rsidP="00A14529">
            <w:pPr>
              <w:jc w:val="right"/>
              <w:rPr>
                <w:color w:val="000000"/>
                <w:sz w:val="22"/>
                <w:szCs w:val="22"/>
              </w:rPr>
            </w:pPr>
            <w:r>
              <w:rPr>
                <w:color w:val="000000"/>
                <w:sz w:val="22"/>
                <w:szCs w:val="22"/>
              </w:rPr>
              <w:t>57.462</w:t>
            </w:r>
          </w:p>
        </w:tc>
        <w:tc>
          <w:tcPr>
            <w:tcW w:w="1447" w:type="dxa"/>
            <w:tcBorders>
              <w:top w:val="nil"/>
              <w:left w:val="nil"/>
              <w:bottom w:val="single" w:sz="4" w:space="0" w:color="auto"/>
              <w:right w:val="single" w:sz="4" w:space="0" w:color="auto"/>
            </w:tcBorders>
            <w:shd w:val="clear" w:color="auto" w:fill="auto"/>
            <w:vAlign w:val="center"/>
          </w:tcPr>
          <w:p w14:paraId="63068565" w14:textId="77777777" w:rsidR="00A14529" w:rsidRDefault="00A14529" w:rsidP="00A14529">
            <w:pPr>
              <w:jc w:val="right"/>
              <w:rPr>
                <w:color w:val="000000"/>
                <w:sz w:val="22"/>
                <w:szCs w:val="22"/>
              </w:rPr>
            </w:pPr>
            <w:r>
              <w:rPr>
                <w:color w:val="000000"/>
                <w:sz w:val="22"/>
                <w:szCs w:val="22"/>
              </w:rPr>
              <w:t>1.474.475</w:t>
            </w:r>
          </w:p>
        </w:tc>
        <w:tc>
          <w:tcPr>
            <w:tcW w:w="1687" w:type="dxa"/>
            <w:tcBorders>
              <w:top w:val="nil"/>
              <w:left w:val="nil"/>
              <w:bottom w:val="single" w:sz="4" w:space="0" w:color="auto"/>
              <w:right w:val="single" w:sz="4" w:space="0" w:color="auto"/>
            </w:tcBorders>
            <w:shd w:val="clear" w:color="auto" w:fill="auto"/>
            <w:noWrap/>
            <w:vAlign w:val="center"/>
          </w:tcPr>
          <w:p w14:paraId="0C386091" w14:textId="77777777" w:rsidR="00A14529" w:rsidRDefault="00A14529" w:rsidP="00A14529">
            <w:pPr>
              <w:jc w:val="right"/>
              <w:rPr>
                <w:color w:val="000000"/>
                <w:sz w:val="22"/>
                <w:szCs w:val="22"/>
              </w:rPr>
            </w:pPr>
            <w:r>
              <w:rPr>
                <w:color w:val="000000"/>
                <w:sz w:val="22"/>
                <w:szCs w:val="22"/>
              </w:rPr>
              <w:t>32.659.677</w:t>
            </w:r>
          </w:p>
        </w:tc>
        <w:tc>
          <w:tcPr>
            <w:tcW w:w="1728" w:type="dxa"/>
            <w:tcBorders>
              <w:top w:val="nil"/>
              <w:left w:val="nil"/>
              <w:bottom w:val="single" w:sz="4" w:space="0" w:color="auto"/>
              <w:right w:val="single" w:sz="4" w:space="0" w:color="auto"/>
            </w:tcBorders>
            <w:shd w:val="clear" w:color="auto" w:fill="auto"/>
            <w:noWrap/>
            <w:vAlign w:val="center"/>
          </w:tcPr>
          <w:p w14:paraId="69DD4B3A" w14:textId="77777777" w:rsidR="00A14529" w:rsidRDefault="00A14529" w:rsidP="00A14529">
            <w:pPr>
              <w:jc w:val="right"/>
              <w:rPr>
                <w:color w:val="000000"/>
                <w:sz w:val="22"/>
                <w:szCs w:val="22"/>
              </w:rPr>
            </w:pPr>
            <w:r>
              <w:rPr>
                <w:color w:val="000000"/>
                <w:sz w:val="22"/>
                <w:szCs w:val="22"/>
              </w:rPr>
              <w:t>3.265.968</w:t>
            </w:r>
          </w:p>
        </w:tc>
      </w:tr>
      <w:tr w:rsidR="00A14529" w:rsidRPr="00967DC1" w14:paraId="1FBE70C4" w14:textId="77777777" w:rsidTr="00A14529">
        <w:trPr>
          <w:trHeight w:val="300"/>
        </w:trPr>
        <w:tc>
          <w:tcPr>
            <w:tcW w:w="6060" w:type="dxa"/>
            <w:tcBorders>
              <w:top w:val="nil"/>
              <w:left w:val="single" w:sz="4" w:space="0" w:color="auto"/>
              <w:bottom w:val="single" w:sz="4" w:space="0" w:color="auto"/>
              <w:right w:val="single" w:sz="4" w:space="0" w:color="auto"/>
            </w:tcBorders>
            <w:shd w:val="clear" w:color="auto" w:fill="auto"/>
            <w:noWrap/>
            <w:vAlign w:val="center"/>
          </w:tcPr>
          <w:p w14:paraId="1CA892C3" w14:textId="77777777" w:rsidR="00A14529" w:rsidRDefault="00A14529" w:rsidP="00A14529">
            <w:pPr>
              <w:rPr>
                <w:color w:val="000000"/>
                <w:sz w:val="22"/>
                <w:szCs w:val="22"/>
              </w:rPr>
            </w:pPr>
            <w:r>
              <w:rPr>
                <w:color w:val="000000"/>
                <w:sz w:val="22"/>
                <w:szCs w:val="22"/>
              </w:rPr>
              <w:t xml:space="preserve">224 </w:t>
            </w:r>
            <w:proofErr w:type="spellStart"/>
            <w:r>
              <w:rPr>
                <w:color w:val="000000"/>
                <w:sz w:val="22"/>
                <w:szCs w:val="22"/>
              </w:rPr>
              <w:t>Орање</w:t>
            </w:r>
            <w:proofErr w:type="spellEnd"/>
            <w:r>
              <w:rPr>
                <w:color w:val="000000"/>
                <w:sz w:val="22"/>
                <w:szCs w:val="22"/>
              </w:rPr>
              <w:t xml:space="preserve"> </w:t>
            </w:r>
            <w:proofErr w:type="spellStart"/>
            <w:r>
              <w:rPr>
                <w:color w:val="000000"/>
                <w:sz w:val="22"/>
                <w:szCs w:val="22"/>
              </w:rPr>
              <w:t>дискосним</w:t>
            </w:r>
            <w:proofErr w:type="spellEnd"/>
            <w:r>
              <w:rPr>
                <w:color w:val="000000"/>
                <w:sz w:val="22"/>
                <w:szCs w:val="22"/>
              </w:rPr>
              <w:t xml:space="preserve"> </w:t>
            </w:r>
            <w:proofErr w:type="spellStart"/>
            <w:r>
              <w:rPr>
                <w:color w:val="000000"/>
                <w:sz w:val="22"/>
                <w:szCs w:val="22"/>
              </w:rPr>
              <w:t>плугом</w:t>
            </w:r>
            <w:proofErr w:type="spellEnd"/>
          </w:p>
        </w:tc>
        <w:tc>
          <w:tcPr>
            <w:tcW w:w="1097" w:type="dxa"/>
            <w:tcBorders>
              <w:top w:val="nil"/>
              <w:left w:val="nil"/>
              <w:bottom w:val="single" w:sz="4" w:space="0" w:color="auto"/>
              <w:right w:val="single" w:sz="4" w:space="0" w:color="auto"/>
            </w:tcBorders>
            <w:shd w:val="clear" w:color="auto" w:fill="auto"/>
            <w:noWrap/>
            <w:vAlign w:val="center"/>
          </w:tcPr>
          <w:p w14:paraId="0A130275" w14:textId="77777777" w:rsidR="00A14529" w:rsidRDefault="00A14529" w:rsidP="00A14529">
            <w:pPr>
              <w:jc w:val="right"/>
              <w:rPr>
                <w:color w:val="000000"/>
                <w:sz w:val="22"/>
                <w:szCs w:val="22"/>
              </w:rPr>
            </w:pPr>
            <w:r>
              <w:rPr>
                <w:color w:val="000000"/>
                <w:sz w:val="22"/>
                <w:szCs w:val="22"/>
              </w:rPr>
              <w:t>93,86</w:t>
            </w:r>
          </w:p>
        </w:tc>
        <w:tc>
          <w:tcPr>
            <w:tcW w:w="1688" w:type="dxa"/>
            <w:tcBorders>
              <w:top w:val="nil"/>
              <w:left w:val="nil"/>
              <w:bottom w:val="single" w:sz="4" w:space="0" w:color="auto"/>
              <w:right w:val="single" w:sz="4" w:space="0" w:color="auto"/>
            </w:tcBorders>
            <w:shd w:val="clear" w:color="auto" w:fill="auto"/>
            <w:noWrap/>
            <w:vAlign w:val="center"/>
          </w:tcPr>
          <w:p w14:paraId="1651FE26" w14:textId="77777777" w:rsidR="00A14529" w:rsidRDefault="00A14529" w:rsidP="00A14529">
            <w:pPr>
              <w:jc w:val="right"/>
              <w:rPr>
                <w:color w:val="000000"/>
                <w:sz w:val="22"/>
                <w:szCs w:val="22"/>
              </w:rPr>
            </w:pPr>
            <w:r>
              <w:rPr>
                <w:color w:val="000000"/>
                <w:sz w:val="22"/>
                <w:szCs w:val="22"/>
              </w:rPr>
              <w:t>22.583</w:t>
            </w:r>
          </w:p>
        </w:tc>
        <w:tc>
          <w:tcPr>
            <w:tcW w:w="1667" w:type="dxa"/>
            <w:tcBorders>
              <w:top w:val="nil"/>
              <w:left w:val="nil"/>
              <w:bottom w:val="single" w:sz="4" w:space="0" w:color="auto"/>
              <w:right w:val="single" w:sz="4" w:space="0" w:color="auto"/>
            </w:tcBorders>
            <w:shd w:val="clear" w:color="auto" w:fill="auto"/>
            <w:noWrap/>
            <w:vAlign w:val="center"/>
          </w:tcPr>
          <w:p w14:paraId="628FC1C2" w14:textId="77777777" w:rsidR="00A14529" w:rsidRDefault="00A14529" w:rsidP="00A14529">
            <w:pPr>
              <w:jc w:val="right"/>
              <w:rPr>
                <w:color w:val="000000"/>
                <w:sz w:val="22"/>
                <w:szCs w:val="22"/>
              </w:rPr>
            </w:pPr>
            <w:r>
              <w:rPr>
                <w:color w:val="000000"/>
                <w:sz w:val="22"/>
                <w:szCs w:val="22"/>
              </w:rPr>
              <w:t>2.119.640</w:t>
            </w:r>
          </w:p>
        </w:tc>
        <w:tc>
          <w:tcPr>
            <w:tcW w:w="986" w:type="dxa"/>
            <w:tcBorders>
              <w:top w:val="nil"/>
              <w:left w:val="nil"/>
              <w:bottom w:val="single" w:sz="4" w:space="0" w:color="auto"/>
              <w:right w:val="single" w:sz="4" w:space="0" w:color="auto"/>
            </w:tcBorders>
            <w:shd w:val="clear" w:color="auto" w:fill="auto"/>
            <w:vAlign w:val="center"/>
          </w:tcPr>
          <w:p w14:paraId="40091408" w14:textId="77777777" w:rsidR="00A14529" w:rsidRDefault="00A14529" w:rsidP="00A14529">
            <w:pPr>
              <w:jc w:val="right"/>
              <w:rPr>
                <w:color w:val="000000"/>
                <w:sz w:val="22"/>
                <w:szCs w:val="22"/>
              </w:rPr>
            </w:pPr>
            <w:r>
              <w:rPr>
                <w:color w:val="000000"/>
                <w:sz w:val="22"/>
                <w:szCs w:val="22"/>
              </w:rPr>
              <w:t>0,00</w:t>
            </w:r>
          </w:p>
        </w:tc>
        <w:tc>
          <w:tcPr>
            <w:tcW w:w="1405" w:type="dxa"/>
            <w:tcBorders>
              <w:top w:val="nil"/>
              <w:left w:val="nil"/>
              <w:bottom w:val="single" w:sz="4" w:space="0" w:color="auto"/>
              <w:right w:val="single" w:sz="4" w:space="0" w:color="auto"/>
            </w:tcBorders>
            <w:shd w:val="clear" w:color="auto" w:fill="auto"/>
            <w:vAlign w:val="center"/>
          </w:tcPr>
          <w:p w14:paraId="3752479B" w14:textId="77777777" w:rsidR="00A14529" w:rsidRDefault="00A14529" w:rsidP="00A14529">
            <w:pPr>
              <w:jc w:val="right"/>
              <w:rPr>
                <w:color w:val="000000"/>
                <w:sz w:val="22"/>
                <w:szCs w:val="22"/>
              </w:rPr>
            </w:pPr>
            <w:r>
              <w:rPr>
                <w:color w:val="000000"/>
                <w:sz w:val="22"/>
                <w:szCs w:val="22"/>
              </w:rPr>
              <w:t>22.583</w:t>
            </w:r>
          </w:p>
        </w:tc>
        <w:tc>
          <w:tcPr>
            <w:tcW w:w="1447" w:type="dxa"/>
            <w:tcBorders>
              <w:top w:val="nil"/>
              <w:left w:val="nil"/>
              <w:bottom w:val="single" w:sz="4" w:space="0" w:color="auto"/>
              <w:right w:val="single" w:sz="4" w:space="0" w:color="auto"/>
            </w:tcBorders>
            <w:shd w:val="clear" w:color="auto" w:fill="auto"/>
            <w:vAlign w:val="center"/>
          </w:tcPr>
          <w:p w14:paraId="6A91D0D6" w14:textId="77777777" w:rsidR="00A14529" w:rsidRDefault="00A14529" w:rsidP="00A14529">
            <w:pPr>
              <w:jc w:val="right"/>
              <w:rPr>
                <w:color w:val="000000"/>
                <w:sz w:val="22"/>
                <w:szCs w:val="22"/>
              </w:rPr>
            </w:pPr>
            <w:r>
              <w:rPr>
                <w:color w:val="000000"/>
                <w:sz w:val="22"/>
                <w:szCs w:val="22"/>
              </w:rPr>
              <w:t>0</w:t>
            </w:r>
          </w:p>
        </w:tc>
        <w:tc>
          <w:tcPr>
            <w:tcW w:w="1687" w:type="dxa"/>
            <w:tcBorders>
              <w:top w:val="nil"/>
              <w:left w:val="nil"/>
              <w:bottom w:val="single" w:sz="4" w:space="0" w:color="auto"/>
              <w:right w:val="single" w:sz="4" w:space="0" w:color="auto"/>
            </w:tcBorders>
            <w:shd w:val="clear" w:color="auto" w:fill="auto"/>
            <w:noWrap/>
            <w:vAlign w:val="center"/>
          </w:tcPr>
          <w:p w14:paraId="77057F2D" w14:textId="77777777" w:rsidR="00A14529" w:rsidRDefault="00A14529" w:rsidP="00A14529">
            <w:pPr>
              <w:jc w:val="right"/>
              <w:rPr>
                <w:color w:val="000000"/>
                <w:sz w:val="22"/>
                <w:szCs w:val="22"/>
              </w:rPr>
            </w:pPr>
            <w:r>
              <w:rPr>
                <w:color w:val="000000"/>
                <w:sz w:val="22"/>
                <w:szCs w:val="22"/>
              </w:rPr>
              <w:t>2.119.640</w:t>
            </w:r>
          </w:p>
        </w:tc>
        <w:tc>
          <w:tcPr>
            <w:tcW w:w="1728" w:type="dxa"/>
            <w:tcBorders>
              <w:top w:val="nil"/>
              <w:left w:val="nil"/>
              <w:bottom w:val="single" w:sz="4" w:space="0" w:color="auto"/>
              <w:right w:val="single" w:sz="4" w:space="0" w:color="auto"/>
            </w:tcBorders>
            <w:shd w:val="clear" w:color="auto" w:fill="auto"/>
            <w:noWrap/>
            <w:vAlign w:val="center"/>
          </w:tcPr>
          <w:p w14:paraId="28ECCE98" w14:textId="77777777" w:rsidR="00A14529" w:rsidRDefault="00A14529" w:rsidP="00A14529">
            <w:pPr>
              <w:jc w:val="right"/>
              <w:rPr>
                <w:color w:val="000000"/>
                <w:sz w:val="22"/>
                <w:szCs w:val="22"/>
              </w:rPr>
            </w:pPr>
            <w:r>
              <w:rPr>
                <w:color w:val="000000"/>
                <w:sz w:val="22"/>
                <w:szCs w:val="22"/>
              </w:rPr>
              <w:t>211.964</w:t>
            </w:r>
          </w:p>
        </w:tc>
      </w:tr>
      <w:tr w:rsidR="00A14529" w:rsidRPr="00967DC1" w14:paraId="1AFCD8A6" w14:textId="77777777" w:rsidTr="00A14529">
        <w:trPr>
          <w:trHeight w:val="300"/>
        </w:trPr>
        <w:tc>
          <w:tcPr>
            <w:tcW w:w="6060" w:type="dxa"/>
            <w:tcBorders>
              <w:top w:val="nil"/>
              <w:left w:val="single" w:sz="4" w:space="0" w:color="auto"/>
              <w:bottom w:val="single" w:sz="4" w:space="0" w:color="auto"/>
              <w:right w:val="single" w:sz="4" w:space="0" w:color="auto"/>
            </w:tcBorders>
            <w:shd w:val="clear" w:color="auto" w:fill="auto"/>
            <w:noWrap/>
            <w:vAlign w:val="center"/>
          </w:tcPr>
          <w:p w14:paraId="67F8D6FB" w14:textId="77777777" w:rsidR="00A14529" w:rsidRDefault="00A14529" w:rsidP="00A14529">
            <w:pPr>
              <w:rPr>
                <w:color w:val="000000"/>
                <w:sz w:val="22"/>
                <w:szCs w:val="22"/>
              </w:rPr>
            </w:pPr>
            <w:r>
              <w:rPr>
                <w:color w:val="000000"/>
                <w:sz w:val="22"/>
                <w:szCs w:val="22"/>
              </w:rPr>
              <w:t xml:space="preserve">317 </w:t>
            </w:r>
            <w:proofErr w:type="spellStart"/>
            <w:r>
              <w:rPr>
                <w:color w:val="000000"/>
                <w:sz w:val="22"/>
                <w:szCs w:val="22"/>
              </w:rPr>
              <w:t>Вештачко</w:t>
            </w:r>
            <w:proofErr w:type="spellEnd"/>
            <w:r>
              <w:rPr>
                <w:color w:val="000000"/>
                <w:sz w:val="22"/>
                <w:szCs w:val="22"/>
              </w:rPr>
              <w:t xml:space="preserve"> </w:t>
            </w:r>
            <w:proofErr w:type="spellStart"/>
            <w:r>
              <w:rPr>
                <w:color w:val="000000"/>
                <w:sz w:val="22"/>
                <w:szCs w:val="22"/>
              </w:rPr>
              <w:t>пошумљавање</w:t>
            </w:r>
            <w:proofErr w:type="spellEnd"/>
            <w:r>
              <w:rPr>
                <w:color w:val="000000"/>
                <w:sz w:val="22"/>
                <w:szCs w:val="22"/>
              </w:rPr>
              <w:t xml:space="preserve"> </w:t>
            </w:r>
            <w:proofErr w:type="spellStart"/>
            <w:r>
              <w:rPr>
                <w:color w:val="000000"/>
                <w:sz w:val="22"/>
                <w:szCs w:val="22"/>
              </w:rPr>
              <w:t>садњом</w:t>
            </w:r>
            <w:proofErr w:type="spellEnd"/>
          </w:p>
        </w:tc>
        <w:tc>
          <w:tcPr>
            <w:tcW w:w="1097" w:type="dxa"/>
            <w:tcBorders>
              <w:top w:val="nil"/>
              <w:left w:val="nil"/>
              <w:bottom w:val="single" w:sz="4" w:space="0" w:color="auto"/>
              <w:right w:val="single" w:sz="4" w:space="0" w:color="auto"/>
            </w:tcBorders>
            <w:shd w:val="clear" w:color="auto" w:fill="auto"/>
            <w:noWrap/>
            <w:vAlign w:val="center"/>
          </w:tcPr>
          <w:p w14:paraId="505C5BD6" w14:textId="77777777" w:rsidR="00A14529" w:rsidRDefault="00A14529" w:rsidP="00A14529">
            <w:pPr>
              <w:jc w:val="right"/>
              <w:rPr>
                <w:color w:val="000000"/>
                <w:sz w:val="22"/>
                <w:szCs w:val="22"/>
              </w:rPr>
            </w:pPr>
            <w:r>
              <w:rPr>
                <w:color w:val="000000"/>
                <w:sz w:val="22"/>
                <w:szCs w:val="22"/>
              </w:rPr>
              <w:t>5,64</w:t>
            </w:r>
          </w:p>
        </w:tc>
        <w:tc>
          <w:tcPr>
            <w:tcW w:w="1688" w:type="dxa"/>
            <w:tcBorders>
              <w:top w:val="nil"/>
              <w:left w:val="nil"/>
              <w:bottom w:val="single" w:sz="4" w:space="0" w:color="auto"/>
              <w:right w:val="single" w:sz="4" w:space="0" w:color="auto"/>
            </w:tcBorders>
            <w:shd w:val="clear" w:color="auto" w:fill="auto"/>
            <w:noWrap/>
            <w:vAlign w:val="center"/>
          </w:tcPr>
          <w:p w14:paraId="023BF5DD" w14:textId="77777777" w:rsidR="00A14529" w:rsidRDefault="00A14529" w:rsidP="00A14529">
            <w:pPr>
              <w:jc w:val="right"/>
              <w:rPr>
                <w:color w:val="000000"/>
                <w:sz w:val="22"/>
                <w:szCs w:val="22"/>
              </w:rPr>
            </w:pPr>
            <w:r>
              <w:rPr>
                <w:color w:val="000000"/>
                <w:sz w:val="22"/>
                <w:szCs w:val="22"/>
              </w:rPr>
              <w:t>205.659</w:t>
            </w:r>
          </w:p>
        </w:tc>
        <w:tc>
          <w:tcPr>
            <w:tcW w:w="1667" w:type="dxa"/>
            <w:tcBorders>
              <w:top w:val="nil"/>
              <w:left w:val="nil"/>
              <w:bottom w:val="single" w:sz="4" w:space="0" w:color="auto"/>
              <w:right w:val="single" w:sz="4" w:space="0" w:color="auto"/>
            </w:tcBorders>
            <w:shd w:val="clear" w:color="auto" w:fill="auto"/>
            <w:noWrap/>
            <w:vAlign w:val="center"/>
          </w:tcPr>
          <w:p w14:paraId="5153DFF3" w14:textId="77777777" w:rsidR="00A14529" w:rsidRDefault="00A14529" w:rsidP="00A14529">
            <w:pPr>
              <w:jc w:val="right"/>
              <w:rPr>
                <w:color w:val="000000"/>
                <w:sz w:val="22"/>
                <w:szCs w:val="22"/>
              </w:rPr>
            </w:pPr>
            <w:r>
              <w:rPr>
                <w:color w:val="000000"/>
                <w:sz w:val="22"/>
                <w:szCs w:val="22"/>
              </w:rPr>
              <w:t>1.159.917</w:t>
            </w:r>
          </w:p>
        </w:tc>
        <w:tc>
          <w:tcPr>
            <w:tcW w:w="986" w:type="dxa"/>
            <w:tcBorders>
              <w:top w:val="nil"/>
              <w:left w:val="nil"/>
              <w:bottom w:val="single" w:sz="4" w:space="0" w:color="auto"/>
              <w:right w:val="single" w:sz="4" w:space="0" w:color="auto"/>
            </w:tcBorders>
            <w:shd w:val="clear" w:color="auto" w:fill="auto"/>
            <w:vAlign w:val="center"/>
          </w:tcPr>
          <w:p w14:paraId="19C33DC1" w14:textId="77777777" w:rsidR="00A14529" w:rsidRDefault="00A14529" w:rsidP="00A14529">
            <w:pPr>
              <w:jc w:val="right"/>
              <w:rPr>
                <w:color w:val="000000"/>
                <w:sz w:val="22"/>
                <w:szCs w:val="22"/>
              </w:rPr>
            </w:pPr>
            <w:r>
              <w:rPr>
                <w:color w:val="000000"/>
                <w:sz w:val="22"/>
                <w:szCs w:val="22"/>
              </w:rPr>
              <w:t>0,00</w:t>
            </w:r>
          </w:p>
        </w:tc>
        <w:tc>
          <w:tcPr>
            <w:tcW w:w="1405" w:type="dxa"/>
            <w:tcBorders>
              <w:top w:val="nil"/>
              <w:left w:val="nil"/>
              <w:bottom w:val="single" w:sz="4" w:space="0" w:color="auto"/>
              <w:right w:val="single" w:sz="4" w:space="0" w:color="auto"/>
            </w:tcBorders>
            <w:shd w:val="clear" w:color="auto" w:fill="auto"/>
            <w:vAlign w:val="center"/>
          </w:tcPr>
          <w:p w14:paraId="7224E2BC" w14:textId="77777777" w:rsidR="00A14529" w:rsidRDefault="00A14529" w:rsidP="00A14529">
            <w:pPr>
              <w:jc w:val="right"/>
              <w:rPr>
                <w:color w:val="000000"/>
                <w:sz w:val="22"/>
                <w:szCs w:val="22"/>
              </w:rPr>
            </w:pPr>
            <w:r>
              <w:rPr>
                <w:color w:val="000000"/>
                <w:sz w:val="22"/>
                <w:szCs w:val="22"/>
              </w:rPr>
              <w:t>205.659</w:t>
            </w:r>
          </w:p>
        </w:tc>
        <w:tc>
          <w:tcPr>
            <w:tcW w:w="1447" w:type="dxa"/>
            <w:tcBorders>
              <w:top w:val="nil"/>
              <w:left w:val="nil"/>
              <w:bottom w:val="single" w:sz="4" w:space="0" w:color="auto"/>
              <w:right w:val="single" w:sz="4" w:space="0" w:color="auto"/>
            </w:tcBorders>
            <w:shd w:val="clear" w:color="auto" w:fill="auto"/>
            <w:vAlign w:val="center"/>
          </w:tcPr>
          <w:p w14:paraId="0C1B4D65" w14:textId="77777777" w:rsidR="00A14529" w:rsidRDefault="00A14529" w:rsidP="00A14529">
            <w:pPr>
              <w:jc w:val="right"/>
              <w:rPr>
                <w:color w:val="000000"/>
                <w:sz w:val="22"/>
                <w:szCs w:val="22"/>
              </w:rPr>
            </w:pPr>
            <w:r>
              <w:rPr>
                <w:color w:val="000000"/>
                <w:sz w:val="22"/>
                <w:szCs w:val="22"/>
              </w:rPr>
              <w:t>0</w:t>
            </w:r>
          </w:p>
        </w:tc>
        <w:tc>
          <w:tcPr>
            <w:tcW w:w="1687" w:type="dxa"/>
            <w:tcBorders>
              <w:top w:val="nil"/>
              <w:left w:val="nil"/>
              <w:bottom w:val="single" w:sz="4" w:space="0" w:color="auto"/>
              <w:right w:val="single" w:sz="4" w:space="0" w:color="auto"/>
            </w:tcBorders>
            <w:shd w:val="clear" w:color="auto" w:fill="auto"/>
            <w:noWrap/>
            <w:vAlign w:val="center"/>
          </w:tcPr>
          <w:p w14:paraId="0E74E25A" w14:textId="77777777" w:rsidR="00A14529" w:rsidRDefault="00A14529" w:rsidP="00A14529">
            <w:pPr>
              <w:jc w:val="right"/>
              <w:rPr>
                <w:color w:val="000000"/>
                <w:sz w:val="22"/>
                <w:szCs w:val="22"/>
              </w:rPr>
            </w:pPr>
            <w:r>
              <w:rPr>
                <w:color w:val="000000"/>
                <w:sz w:val="22"/>
                <w:szCs w:val="22"/>
              </w:rPr>
              <w:t>1.159.917</w:t>
            </w:r>
          </w:p>
        </w:tc>
        <w:tc>
          <w:tcPr>
            <w:tcW w:w="1728" w:type="dxa"/>
            <w:tcBorders>
              <w:top w:val="nil"/>
              <w:left w:val="nil"/>
              <w:bottom w:val="single" w:sz="4" w:space="0" w:color="auto"/>
              <w:right w:val="single" w:sz="4" w:space="0" w:color="auto"/>
            </w:tcBorders>
            <w:shd w:val="clear" w:color="auto" w:fill="auto"/>
            <w:noWrap/>
            <w:vAlign w:val="center"/>
          </w:tcPr>
          <w:p w14:paraId="351C5530" w14:textId="77777777" w:rsidR="00A14529" w:rsidRDefault="00A14529" w:rsidP="00A14529">
            <w:pPr>
              <w:jc w:val="right"/>
              <w:rPr>
                <w:color w:val="000000"/>
                <w:sz w:val="22"/>
                <w:szCs w:val="22"/>
              </w:rPr>
            </w:pPr>
            <w:r>
              <w:rPr>
                <w:color w:val="000000"/>
                <w:sz w:val="22"/>
                <w:szCs w:val="22"/>
              </w:rPr>
              <w:t>115.992</w:t>
            </w:r>
          </w:p>
        </w:tc>
      </w:tr>
      <w:tr w:rsidR="00A14529" w:rsidRPr="00967DC1" w14:paraId="40F305A4" w14:textId="77777777" w:rsidTr="00A14529">
        <w:trPr>
          <w:trHeight w:val="300"/>
        </w:trPr>
        <w:tc>
          <w:tcPr>
            <w:tcW w:w="6060" w:type="dxa"/>
            <w:tcBorders>
              <w:top w:val="nil"/>
              <w:left w:val="single" w:sz="4" w:space="0" w:color="auto"/>
              <w:bottom w:val="single" w:sz="4" w:space="0" w:color="auto"/>
              <w:right w:val="single" w:sz="4" w:space="0" w:color="auto"/>
            </w:tcBorders>
            <w:shd w:val="clear" w:color="auto" w:fill="auto"/>
            <w:noWrap/>
            <w:vAlign w:val="center"/>
          </w:tcPr>
          <w:p w14:paraId="71101358" w14:textId="77777777" w:rsidR="00A14529" w:rsidRDefault="00A14529" w:rsidP="00A14529">
            <w:pPr>
              <w:rPr>
                <w:color w:val="000000"/>
                <w:sz w:val="22"/>
                <w:szCs w:val="22"/>
              </w:rPr>
            </w:pPr>
            <w:r>
              <w:rPr>
                <w:color w:val="000000"/>
                <w:sz w:val="22"/>
                <w:szCs w:val="22"/>
              </w:rPr>
              <w:t xml:space="preserve">318 </w:t>
            </w:r>
            <w:proofErr w:type="spellStart"/>
            <w:r>
              <w:rPr>
                <w:color w:val="000000"/>
                <w:sz w:val="22"/>
                <w:szCs w:val="22"/>
              </w:rPr>
              <w:t>Вештачко</w:t>
            </w:r>
            <w:proofErr w:type="spellEnd"/>
            <w:r>
              <w:rPr>
                <w:color w:val="000000"/>
                <w:sz w:val="22"/>
                <w:szCs w:val="22"/>
              </w:rPr>
              <w:t xml:space="preserve"> </w:t>
            </w:r>
            <w:proofErr w:type="spellStart"/>
            <w:r>
              <w:rPr>
                <w:color w:val="000000"/>
                <w:sz w:val="22"/>
                <w:szCs w:val="22"/>
              </w:rPr>
              <w:t>пошумљавање</w:t>
            </w:r>
            <w:proofErr w:type="spellEnd"/>
            <w:r>
              <w:rPr>
                <w:color w:val="000000"/>
                <w:sz w:val="22"/>
                <w:szCs w:val="22"/>
              </w:rPr>
              <w:t xml:space="preserve"> </w:t>
            </w:r>
            <w:proofErr w:type="spellStart"/>
            <w:r>
              <w:rPr>
                <w:color w:val="000000"/>
                <w:sz w:val="22"/>
                <w:szCs w:val="22"/>
              </w:rPr>
              <w:t>тополом</w:t>
            </w:r>
            <w:proofErr w:type="spellEnd"/>
            <w:r>
              <w:rPr>
                <w:color w:val="000000"/>
                <w:sz w:val="22"/>
                <w:szCs w:val="22"/>
              </w:rPr>
              <w:t xml:space="preserve"> </w:t>
            </w:r>
            <w:proofErr w:type="spellStart"/>
            <w:r>
              <w:rPr>
                <w:color w:val="000000"/>
                <w:sz w:val="22"/>
                <w:szCs w:val="22"/>
              </w:rPr>
              <w:t>плитком</w:t>
            </w:r>
            <w:proofErr w:type="spellEnd"/>
            <w:r>
              <w:rPr>
                <w:color w:val="000000"/>
                <w:sz w:val="22"/>
                <w:szCs w:val="22"/>
              </w:rPr>
              <w:t xml:space="preserve"> </w:t>
            </w:r>
            <w:proofErr w:type="spellStart"/>
            <w:r>
              <w:rPr>
                <w:color w:val="000000"/>
                <w:sz w:val="22"/>
                <w:szCs w:val="22"/>
              </w:rPr>
              <w:t>садњом</w:t>
            </w:r>
            <w:proofErr w:type="spellEnd"/>
          </w:p>
        </w:tc>
        <w:tc>
          <w:tcPr>
            <w:tcW w:w="1097" w:type="dxa"/>
            <w:tcBorders>
              <w:top w:val="nil"/>
              <w:left w:val="nil"/>
              <w:bottom w:val="single" w:sz="4" w:space="0" w:color="auto"/>
              <w:right w:val="single" w:sz="4" w:space="0" w:color="auto"/>
            </w:tcBorders>
            <w:shd w:val="clear" w:color="auto" w:fill="auto"/>
            <w:noWrap/>
            <w:vAlign w:val="center"/>
          </w:tcPr>
          <w:p w14:paraId="10C31C45" w14:textId="77777777" w:rsidR="00A14529" w:rsidRDefault="00A14529" w:rsidP="00A14529">
            <w:pPr>
              <w:jc w:val="right"/>
              <w:rPr>
                <w:color w:val="000000"/>
                <w:sz w:val="22"/>
                <w:szCs w:val="22"/>
              </w:rPr>
            </w:pPr>
            <w:r>
              <w:rPr>
                <w:color w:val="000000"/>
                <w:sz w:val="22"/>
                <w:szCs w:val="22"/>
              </w:rPr>
              <w:t>492,39</w:t>
            </w:r>
          </w:p>
        </w:tc>
        <w:tc>
          <w:tcPr>
            <w:tcW w:w="1688" w:type="dxa"/>
            <w:tcBorders>
              <w:top w:val="nil"/>
              <w:left w:val="nil"/>
              <w:bottom w:val="single" w:sz="4" w:space="0" w:color="auto"/>
              <w:right w:val="single" w:sz="4" w:space="0" w:color="auto"/>
            </w:tcBorders>
            <w:shd w:val="clear" w:color="auto" w:fill="auto"/>
            <w:noWrap/>
            <w:vAlign w:val="center"/>
          </w:tcPr>
          <w:p w14:paraId="28203BF0" w14:textId="77777777" w:rsidR="00A14529" w:rsidRDefault="00A14529" w:rsidP="00A14529">
            <w:pPr>
              <w:jc w:val="right"/>
              <w:rPr>
                <w:color w:val="000000"/>
                <w:sz w:val="22"/>
                <w:szCs w:val="22"/>
              </w:rPr>
            </w:pPr>
            <w:r>
              <w:rPr>
                <w:color w:val="000000"/>
                <w:sz w:val="22"/>
                <w:szCs w:val="22"/>
              </w:rPr>
              <w:t>205.659</w:t>
            </w:r>
          </w:p>
        </w:tc>
        <w:tc>
          <w:tcPr>
            <w:tcW w:w="1667" w:type="dxa"/>
            <w:tcBorders>
              <w:top w:val="nil"/>
              <w:left w:val="nil"/>
              <w:bottom w:val="single" w:sz="4" w:space="0" w:color="auto"/>
              <w:right w:val="single" w:sz="4" w:space="0" w:color="auto"/>
            </w:tcBorders>
            <w:shd w:val="clear" w:color="auto" w:fill="auto"/>
            <w:noWrap/>
            <w:vAlign w:val="center"/>
          </w:tcPr>
          <w:p w14:paraId="77A83ADA" w14:textId="77777777" w:rsidR="00A14529" w:rsidRDefault="00A14529" w:rsidP="00A14529">
            <w:pPr>
              <w:jc w:val="right"/>
              <w:rPr>
                <w:color w:val="000000"/>
                <w:sz w:val="22"/>
                <w:szCs w:val="22"/>
              </w:rPr>
            </w:pPr>
            <w:r>
              <w:rPr>
                <w:color w:val="000000"/>
                <w:sz w:val="22"/>
                <w:szCs w:val="22"/>
              </w:rPr>
              <w:t>101.264.435</w:t>
            </w:r>
          </w:p>
        </w:tc>
        <w:tc>
          <w:tcPr>
            <w:tcW w:w="986" w:type="dxa"/>
            <w:tcBorders>
              <w:top w:val="nil"/>
              <w:left w:val="nil"/>
              <w:bottom w:val="single" w:sz="4" w:space="0" w:color="auto"/>
              <w:right w:val="single" w:sz="4" w:space="0" w:color="auto"/>
            </w:tcBorders>
            <w:shd w:val="clear" w:color="auto" w:fill="auto"/>
            <w:vAlign w:val="center"/>
          </w:tcPr>
          <w:p w14:paraId="0BE6C724" w14:textId="77777777" w:rsidR="00A14529" w:rsidRDefault="00A14529" w:rsidP="00A14529">
            <w:pPr>
              <w:jc w:val="right"/>
              <w:rPr>
                <w:color w:val="000000"/>
                <w:sz w:val="22"/>
                <w:szCs w:val="22"/>
              </w:rPr>
            </w:pPr>
            <w:r>
              <w:rPr>
                <w:color w:val="000000"/>
                <w:sz w:val="22"/>
                <w:szCs w:val="22"/>
              </w:rPr>
              <w:t>5,28</w:t>
            </w:r>
          </w:p>
        </w:tc>
        <w:tc>
          <w:tcPr>
            <w:tcW w:w="1405" w:type="dxa"/>
            <w:tcBorders>
              <w:top w:val="nil"/>
              <w:left w:val="nil"/>
              <w:bottom w:val="single" w:sz="4" w:space="0" w:color="auto"/>
              <w:right w:val="single" w:sz="4" w:space="0" w:color="auto"/>
            </w:tcBorders>
            <w:shd w:val="clear" w:color="auto" w:fill="auto"/>
            <w:vAlign w:val="center"/>
          </w:tcPr>
          <w:p w14:paraId="2F7272FE" w14:textId="77777777" w:rsidR="00A14529" w:rsidRDefault="00A14529" w:rsidP="00A14529">
            <w:pPr>
              <w:jc w:val="right"/>
              <w:rPr>
                <w:color w:val="000000"/>
                <w:sz w:val="22"/>
                <w:szCs w:val="22"/>
              </w:rPr>
            </w:pPr>
            <w:r>
              <w:rPr>
                <w:color w:val="000000"/>
                <w:sz w:val="22"/>
                <w:szCs w:val="22"/>
              </w:rPr>
              <w:t>205.659</w:t>
            </w:r>
          </w:p>
        </w:tc>
        <w:tc>
          <w:tcPr>
            <w:tcW w:w="1447" w:type="dxa"/>
            <w:tcBorders>
              <w:top w:val="nil"/>
              <w:left w:val="nil"/>
              <w:bottom w:val="single" w:sz="4" w:space="0" w:color="auto"/>
              <w:right w:val="single" w:sz="4" w:space="0" w:color="auto"/>
            </w:tcBorders>
            <w:shd w:val="clear" w:color="auto" w:fill="auto"/>
            <w:vAlign w:val="center"/>
          </w:tcPr>
          <w:p w14:paraId="54B2359E" w14:textId="77777777" w:rsidR="00A14529" w:rsidRDefault="00A14529" w:rsidP="00A14529">
            <w:pPr>
              <w:jc w:val="right"/>
              <w:rPr>
                <w:color w:val="000000"/>
                <w:sz w:val="22"/>
                <w:szCs w:val="22"/>
              </w:rPr>
            </w:pPr>
            <w:r>
              <w:rPr>
                <w:color w:val="000000"/>
                <w:sz w:val="22"/>
                <w:szCs w:val="22"/>
              </w:rPr>
              <w:t>1.085.880</w:t>
            </w:r>
          </w:p>
        </w:tc>
        <w:tc>
          <w:tcPr>
            <w:tcW w:w="1687" w:type="dxa"/>
            <w:tcBorders>
              <w:top w:val="nil"/>
              <w:left w:val="nil"/>
              <w:bottom w:val="single" w:sz="4" w:space="0" w:color="auto"/>
              <w:right w:val="single" w:sz="4" w:space="0" w:color="auto"/>
            </w:tcBorders>
            <w:shd w:val="clear" w:color="auto" w:fill="auto"/>
            <w:noWrap/>
            <w:vAlign w:val="center"/>
          </w:tcPr>
          <w:p w14:paraId="53BFC2D7" w14:textId="77777777" w:rsidR="00A14529" w:rsidRDefault="00A14529" w:rsidP="00A14529">
            <w:pPr>
              <w:jc w:val="right"/>
              <w:rPr>
                <w:color w:val="000000"/>
                <w:sz w:val="22"/>
                <w:szCs w:val="22"/>
              </w:rPr>
            </w:pPr>
            <w:r>
              <w:rPr>
                <w:color w:val="000000"/>
                <w:sz w:val="22"/>
                <w:szCs w:val="22"/>
              </w:rPr>
              <w:t>102.350.315</w:t>
            </w:r>
          </w:p>
        </w:tc>
        <w:tc>
          <w:tcPr>
            <w:tcW w:w="1728" w:type="dxa"/>
            <w:tcBorders>
              <w:top w:val="nil"/>
              <w:left w:val="nil"/>
              <w:bottom w:val="single" w:sz="4" w:space="0" w:color="auto"/>
              <w:right w:val="single" w:sz="4" w:space="0" w:color="auto"/>
            </w:tcBorders>
            <w:shd w:val="clear" w:color="auto" w:fill="auto"/>
            <w:noWrap/>
            <w:vAlign w:val="center"/>
          </w:tcPr>
          <w:p w14:paraId="7EA2A724" w14:textId="77777777" w:rsidR="00A14529" w:rsidRDefault="00A14529" w:rsidP="00A14529">
            <w:pPr>
              <w:jc w:val="right"/>
              <w:rPr>
                <w:color w:val="000000"/>
                <w:sz w:val="22"/>
                <w:szCs w:val="22"/>
              </w:rPr>
            </w:pPr>
            <w:r>
              <w:rPr>
                <w:color w:val="000000"/>
                <w:sz w:val="22"/>
                <w:szCs w:val="22"/>
              </w:rPr>
              <w:t>10.235.031</w:t>
            </w:r>
          </w:p>
        </w:tc>
      </w:tr>
      <w:tr w:rsidR="00A14529" w:rsidRPr="00967DC1" w14:paraId="40E9BDF9" w14:textId="77777777" w:rsidTr="00A14529">
        <w:trPr>
          <w:trHeight w:val="300"/>
        </w:trPr>
        <w:tc>
          <w:tcPr>
            <w:tcW w:w="6060" w:type="dxa"/>
            <w:tcBorders>
              <w:top w:val="nil"/>
              <w:left w:val="single" w:sz="4" w:space="0" w:color="auto"/>
              <w:bottom w:val="single" w:sz="4" w:space="0" w:color="auto"/>
              <w:right w:val="single" w:sz="4" w:space="0" w:color="auto"/>
            </w:tcBorders>
            <w:shd w:val="clear" w:color="auto" w:fill="auto"/>
            <w:noWrap/>
            <w:vAlign w:val="center"/>
          </w:tcPr>
          <w:p w14:paraId="462C3E44" w14:textId="77777777" w:rsidR="00A14529" w:rsidRDefault="00A14529" w:rsidP="00A14529">
            <w:pPr>
              <w:rPr>
                <w:color w:val="000000"/>
                <w:sz w:val="22"/>
                <w:szCs w:val="22"/>
              </w:rPr>
            </w:pPr>
            <w:r>
              <w:rPr>
                <w:color w:val="000000"/>
                <w:sz w:val="22"/>
                <w:szCs w:val="22"/>
              </w:rPr>
              <w:t xml:space="preserve">320 </w:t>
            </w:r>
            <w:proofErr w:type="spellStart"/>
            <w:r>
              <w:rPr>
                <w:color w:val="000000"/>
                <w:sz w:val="22"/>
                <w:szCs w:val="22"/>
              </w:rPr>
              <w:t>Вештачко</w:t>
            </w:r>
            <w:proofErr w:type="spellEnd"/>
            <w:r>
              <w:rPr>
                <w:color w:val="000000"/>
                <w:sz w:val="22"/>
                <w:szCs w:val="22"/>
              </w:rPr>
              <w:t xml:space="preserve"> </w:t>
            </w:r>
            <w:proofErr w:type="spellStart"/>
            <w:r>
              <w:rPr>
                <w:color w:val="000000"/>
                <w:sz w:val="22"/>
                <w:szCs w:val="22"/>
              </w:rPr>
              <w:t>пошумљавање</w:t>
            </w:r>
            <w:proofErr w:type="spellEnd"/>
            <w:r>
              <w:rPr>
                <w:color w:val="000000"/>
                <w:sz w:val="22"/>
                <w:szCs w:val="22"/>
              </w:rPr>
              <w:t xml:space="preserve"> </w:t>
            </w:r>
            <w:proofErr w:type="spellStart"/>
            <w:r>
              <w:rPr>
                <w:color w:val="000000"/>
                <w:sz w:val="22"/>
                <w:szCs w:val="22"/>
              </w:rPr>
              <w:t>врбом</w:t>
            </w:r>
            <w:proofErr w:type="spellEnd"/>
          </w:p>
        </w:tc>
        <w:tc>
          <w:tcPr>
            <w:tcW w:w="1097" w:type="dxa"/>
            <w:tcBorders>
              <w:top w:val="nil"/>
              <w:left w:val="nil"/>
              <w:bottom w:val="single" w:sz="4" w:space="0" w:color="auto"/>
              <w:right w:val="single" w:sz="4" w:space="0" w:color="auto"/>
            </w:tcBorders>
            <w:shd w:val="clear" w:color="auto" w:fill="auto"/>
            <w:noWrap/>
            <w:vAlign w:val="center"/>
          </w:tcPr>
          <w:p w14:paraId="2A5DA0CE" w14:textId="77777777" w:rsidR="00A14529" w:rsidRDefault="00A14529" w:rsidP="00A14529">
            <w:pPr>
              <w:jc w:val="right"/>
              <w:rPr>
                <w:color w:val="000000"/>
                <w:sz w:val="22"/>
                <w:szCs w:val="22"/>
              </w:rPr>
            </w:pPr>
            <w:r>
              <w:rPr>
                <w:color w:val="000000"/>
                <w:sz w:val="22"/>
                <w:szCs w:val="22"/>
              </w:rPr>
              <w:t>45,62</w:t>
            </w:r>
          </w:p>
        </w:tc>
        <w:tc>
          <w:tcPr>
            <w:tcW w:w="1688" w:type="dxa"/>
            <w:tcBorders>
              <w:top w:val="nil"/>
              <w:left w:val="nil"/>
              <w:bottom w:val="single" w:sz="4" w:space="0" w:color="auto"/>
              <w:right w:val="single" w:sz="4" w:space="0" w:color="auto"/>
            </w:tcBorders>
            <w:shd w:val="clear" w:color="auto" w:fill="auto"/>
            <w:noWrap/>
            <w:vAlign w:val="center"/>
          </w:tcPr>
          <w:p w14:paraId="64EEBA1A" w14:textId="77777777" w:rsidR="00A14529" w:rsidRDefault="00A14529" w:rsidP="00A14529">
            <w:pPr>
              <w:jc w:val="right"/>
              <w:rPr>
                <w:color w:val="000000"/>
                <w:sz w:val="22"/>
                <w:szCs w:val="22"/>
              </w:rPr>
            </w:pPr>
            <w:r>
              <w:rPr>
                <w:color w:val="000000"/>
                <w:sz w:val="22"/>
                <w:szCs w:val="22"/>
              </w:rPr>
              <w:t>205.659</w:t>
            </w:r>
          </w:p>
        </w:tc>
        <w:tc>
          <w:tcPr>
            <w:tcW w:w="1667" w:type="dxa"/>
            <w:tcBorders>
              <w:top w:val="nil"/>
              <w:left w:val="nil"/>
              <w:bottom w:val="single" w:sz="4" w:space="0" w:color="auto"/>
              <w:right w:val="single" w:sz="4" w:space="0" w:color="auto"/>
            </w:tcBorders>
            <w:shd w:val="clear" w:color="auto" w:fill="auto"/>
            <w:noWrap/>
            <w:vAlign w:val="center"/>
          </w:tcPr>
          <w:p w14:paraId="35666B49" w14:textId="77777777" w:rsidR="00A14529" w:rsidRDefault="00A14529" w:rsidP="00A14529">
            <w:pPr>
              <w:jc w:val="right"/>
              <w:rPr>
                <w:color w:val="000000"/>
                <w:sz w:val="22"/>
                <w:szCs w:val="22"/>
              </w:rPr>
            </w:pPr>
            <w:r>
              <w:rPr>
                <w:color w:val="000000"/>
                <w:sz w:val="22"/>
                <w:szCs w:val="22"/>
              </w:rPr>
              <w:t>9.382.164</w:t>
            </w:r>
          </w:p>
        </w:tc>
        <w:tc>
          <w:tcPr>
            <w:tcW w:w="986" w:type="dxa"/>
            <w:tcBorders>
              <w:top w:val="nil"/>
              <w:left w:val="nil"/>
              <w:bottom w:val="single" w:sz="4" w:space="0" w:color="auto"/>
              <w:right w:val="single" w:sz="4" w:space="0" w:color="auto"/>
            </w:tcBorders>
            <w:shd w:val="clear" w:color="auto" w:fill="auto"/>
            <w:vAlign w:val="center"/>
          </w:tcPr>
          <w:p w14:paraId="352EA251" w14:textId="77777777" w:rsidR="00A14529" w:rsidRDefault="00A14529" w:rsidP="00A14529">
            <w:pPr>
              <w:jc w:val="right"/>
              <w:rPr>
                <w:color w:val="000000"/>
                <w:sz w:val="22"/>
                <w:szCs w:val="22"/>
              </w:rPr>
            </w:pPr>
            <w:r>
              <w:rPr>
                <w:color w:val="000000"/>
                <w:sz w:val="22"/>
                <w:szCs w:val="22"/>
              </w:rPr>
              <w:t>20,38</w:t>
            </w:r>
          </w:p>
        </w:tc>
        <w:tc>
          <w:tcPr>
            <w:tcW w:w="1405" w:type="dxa"/>
            <w:tcBorders>
              <w:top w:val="nil"/>
              <w:left w:val="nil"/>
              <w:bottom w:val="single" w:sz="4" w:space="0" w:color="auto"/>
              <w:right w:val="single" w:sz="4" w:space="0" w:color="auto"/>
            </w:tcBorders>
            <w:shd w:val="clear" w:color="auto" w:fill="auto"/>
            <w:vAlign w:val="center"/>
          </w:tcPr>
          <w:p w14:paraId="5915CC40" w14:textId="77777777" w:rsidR="00A14529" w:rsidRDefault="00A14529" w:rsidP="00A14529">
            <w:pPr>
              <w:jc w:val="right"/>
              <w:rPr>
                <w:color w:val="000000"/>
                <w:sz w:val="22"/>
                <w:szCs w:val="22"/>
              </w:rPr>
            </w:pPr>
            <w:r>
              <w:rPr>
                <w:color w:val="000000"/>
                <w:sz w:val="22"/>
                <w:szCs w:val="22"/>
              </w:rPr>
              <w:t>205.659</w:t>
            </w:r>
          </w:p>
        </w:tc>
        <w:tc>
          <w:tcPr>
            <w:tcW w:w="1447" w:type="dxa"/>
            <w:tcBorders>
              <w:top w:val="nil"/>
              <w:left w:val="nil"/>
              <w:bottom w:val="single" w:sz="4" w:space="0" w:color="auto"/>
              <w:right w:val="single" w:sz="4" w:space="0" w:color="auto"/>
            </w:tcBorders>
            <w:shd w:val="clear" w:color="auto" w:fill="auto"/>
            <w:vAlign w:val="center"/>
          </w:tcPr>
          <w:p w14:paraId="34499063" w14:textId="77777777" w:rsidR="00A14529" w:rsidRDefault="00A14529" w:rsidP="00A14529">
            <w:pPr>
              <w:jc w:val="right"/>
              <w:rPr>
                <w:color w:val="000000"/>
                <w:sz w:val="22"/>
                <w:szCs w:val="22"/>
              </w:rPr>
            </w:pPr>
            <w:r>
              <w:rPr>
                <w:color w:val="000000"/>
                <w:sz w:val="22"/>
                <w:szCs w:val="22"/>
              </w:rPr>
              <w:t>4.191.330</w:t>
            </w:r>
          </w:p>
        </w:tc>
        <w:tc>
          <w:tcPr>
            <w:tcW w:w="1687" w:type="dxa"/>
            <w:tcBorders>
              <w:top w:val="nil"/>
              <w:left w:val="nil"/>
              <w:bottom w:val="single" w:sz="4" w:space="0" w:color="auto"/>
              <w:right w:val="single" w:sz="4" w:space="0" w:color="auto"/>
            </w:tcBorders>
            <w:shd w:val="clear" w:color="auto" w:fill="auto"/>
            <w:noWrap/>
            <w:vAlign w:val="center"/>
          </w:tcPr>
          <w:p w14:paraId="0534F757" w14:textId="77777777" w:rsidR="00A14529" w:rsidRDefault="00A14529" w:rsidP="00A14529">
            <w:pPr>
              <w:jc w:val="right"/>
              <w:rPr>
                <w:color w:val="000000"/>
                <w:sz w:val="22"/>
                <w:szCs w:val="22"/>
              </w:rPr>
            </w:pPr>
            <w:r>
              <w:rPr>
                <w:color w:val="000000"/>
                <w:sz w:val="22"/>
                <w:szCs w:val="22"/>
              </w:rPr>
              <w:t>13.573.494</w:t>
            </w:r>
          </w:p>
        </w:tc>
        <w:tc>
          <w:tcPr>
            <w:tcW w:w="1728" w:type="dxa"/>
            <w:tcBorders>
              <w:top w:val="nil"/>
              <w:left w:val="nil"/>
              <w:bottom w:val="single" w:sz="4" w:space="0" w:color="auto"/>
              <w:right w:val="single" w:sz="4" w:space="0" w:color="auto"/>
            </w:tcBorders>
            <w:shd w:val="clear" w:color="auto" w:fill="auto"/>
            <w:noWrap/>
            <w:vAlign w:val="center"/>
          </w:tcPr>
          <w:p w14:paraId="5C01821F" w14:textId="77777777" w:rsidR="00A14529" w:rsidRDefault="00A14529" w:rsidP="00A14529">
            <w:pPr>
              <w:jc w:val="right"/>
              <w:rPr>
                <w:color w:val="000000"/>
                <w:sz w:val="22"/>
                <w:szCs w:val="22"/>
              </w:rPr>
            </w:pPr>
            <w:r>
              <w:rPr>
                <w:color w:val="000000"/>
                <w:sz w:val="22"/>
                <w:szCs w:val="22"/>
              </w:rPr>
              <w:t>1.357.349</w:t>
            </w:r>
          </w:p>
        </w:tc>
      </w:tr>
      <w:tr w:rsidR="00A14529" w:rsidRPr="00967DC1" w14:paraId="204F11D6" w14:textId="77777777" w:rsidTr="00A14529">
        <w:trPr>
          <w:trHeight w:val="300"/>
        </w:trPr>
        <w:tc>
          <w:tcPr>
            <w:tcW w:w="6060" w:type="dxa"/>
            <w:tcBorders>
              <w:top w:val="nil"/>
              <w:left w:val="single" w:sz="4" w:space="0" w:color="auto"/>
              <w:bottom w:val="single" w:sz="4" w:space="0" w:color="auto"/>
              <w:right w:val="single" w:sz="4" w:space="0" w:color="auto"/>
            </w:tcBorders>
            <w:shd w:val="clear" w:color="auto" w:fill="auto"/>
            <w:noWrap/>
            <w:vAlign w:val="center"/>
          </w:tcPr>
          <w:p w14:paraId="6229C3B6" w14:textId="77777777" w:rsidR="00A14529" w:rsidRDefault="00A14529" w:rsidP="00A14529">
            <w:pPr>
              <w:rPr>
                <w:color w:val="000000"/>
                <w:sz w:val="22"/>
                <w:szCs w:val="22"/>
              </w:rPr>
            </w:pPr>
            <w:r>
              <w:rPr>
                <w:color w:val="000000"/>
                <w:sz w:val="22"/>
                <w:szCs w:val="22"/>
              </w:rPr>
              <w:t xml:space="preserve">326 </w:t>
            </w:r>
            <w:proofErr w:type="spellStart"/>
            <w:r>
              <w:rPr>
                <w:color w:val="000000"/>
                <w:sz w:val="22"/>
                <w:szCs w:val="22"/>
              </w:rPr>
              <w:t>Вештачко</w:t>
            </w:r>
            <w:proofErr w:type="spellEnd"/>
            <w:r>
              <w:rPr>
                <w:color w:val="000000"/>
                <w:sz w:val="22"/>
                <w:szCs w:val="22"/>
              </w:rPr>
              <w:t xml:space="preserve"> </w:t>
            </w:r>
            <w:proofErr w:type="spellStart"/>
            <w:r>
              <w:rPr>
                <w:color w:val="000000"/>
                <w:sz w:val="22"/>
                <w:szCs w:val="22"/>
              </w:rPr>
              <w:t>пошумљавање</w:t>
            </w:r>
            <w:proofErr w:type="spellEnd"/>
            <w:r>
              <w:rPr>
                <w:color w:val="000000"/>
                <w:sz w:val="22"/>
                <w:szCs w:val="22"/>
              </w:rPr>
              <w:t xml:space="preserve"> </w:t>
            </w:r>
            <w:proofErr w:type="spellStart"/>
            <w:r>
              <w:rPr>
                <w:color w:val="000000"/>
                <w:sz w:val="22"/>
                <w:szCs w:val="22"/>
              </w:rPr>
              <w:t>сејачицом</w:t>
            </w:r>
            <w:proofErr w:type="spellEnd"/>
          </w:p>
        </w:tc>
        <w:tc>
          <w:tcPr>
            <w:tcW w:w="1097" w:type="dxa"/>
            <w:tcBorders>
              <w:top w:val="nil"/>
              <w:left w:val="nil"/>
              <w:bottom w:val="single" w:sz="4" w:space="0" w:color="auto"/>
              <w:right w:val="single" w:sz="4" w:space="0" w:color="auto"/>
            </w:tcBorders>
            <w:shd w:val="clear" w:color="auto" w:fill="auto"/>
            <w:noWrap/>
            <w:vAlign w:val="center"/>
          </w:tcPr>
          <w:p w14:paraId="7745F72E" w14:textId="77777777" w:rsidR="00A14529" w:rsidRDefault="00A14529" w:rsidP="00A14529">
            <w:pPr>
              <w:jc w:val="right"/>
              <w:rPr>
                <w:color w:val="000000"/>
                <w:sz w:val="22"/>
                <w:szCs w:val="22"/>
              </w:rPr>
            </w:pPr>
            <w:r>
              <w:rPr>
                <w:color w:val="000000"/>
                <w:sz w:val="22"/>
                <w:szCs w:val="22"/>
              </w:rPr>
              <w:t>78,38</w:t>
            </w:r>
          </w:p>
        </w:tc>
        <w:tc>
          <w:tcPr>
            <w:tcW w:w="1688" w:type="dxa"/>
            <w:tcBorders>
              <w:top w:val="nil"/>
              <w:left w:val="nil"/>
              <w:bottom w:val="single" w:sz="4" w:space="0" w:color="auto"/>
              <w:right w:val="single" w:sz="4" w:space="0" w:color="auto"/>
            </w:tcBorders>
            <w:shd w:val="clear" w:color="auto" w:fill="auto"/>
            <w:noWrap/>
            <w:vAlign w:val="center"/>
          </w:tcPr>
          <w:p w14:paraId="52288649" w14:textId="77777777" w:rsidR="00A14529" w:rsidRDefault="00A14529" w:rsidP="00A14529">
            <w:pPr>
              <w:jc w:val="right"/>
              <w:rPr>
                <w:color w:val="000000"/>
                <w:sz w:val="22"/>
                <w:szCs w:val="22"/>
              </w:rPr>
            </w:pPr>
            <w:r>
              <w:rPr>
                <w:color w:val="000000"/>
                <w:sz w:val="22"/>
                <w:szCs w:val="22"/>
              </w:rPr>
              <w:t>149.952</w:t>
            </w:r>
          </w:p>
        </w:tc>
        <w:tc>
          <w:tcPr>
            <w:tcW w:w="1667" w:type="dxa"/>
            <w:tcBorders>
              <w:top w:val="nil"/>
              <w:left w:val="nil"/>
              <w:bottom w:val="single" w:sz="4" w:space="0" w:color="auto"/>
              <w:right w:val="single" w:sz="4" w:space="0" w:color="auto"/>
            </w:tcBorders>
            <w:shd w:val="clear" w:color="auto" w:fill="auto"/>
            <w:noWrap/>
            <w:vAlign w:val="center"/>
          </w:tcPr>
          <w:p w14:paraId="77B491FB" w14:textId="77777777" w:rsidR="00A14529" w:rsidRDefault="00A14529" w:rsidP="00A14529">
            <w:pPr>
              <w:jc w:val="right"/>
              <w:rPr>
                <w:color w:val="000000"/>
                <w:sz w:val="22"/>
                <w:szCs w:val="22"/>
              </w:rPr>
            </w:pPr>
            <w:r>
              <w:rPr>
                <w:color w:val="000000"/>
                <w:sz w:val="22"/>
                <w:szCs w:val="22"/>
              </w:rPr>
              <w:t>11.753.238</w:t>
            </w:r>
          </w:p>
        </w:tc>
        <w:tc>
          <w:tcPr>
            <w:tcW w:w="986" w:type="dxa"/>
            <w:tcBorders>
              <w:top w:val="nil"/>
              <w:left w:val="nil"/>
              <w:bottom w:val="single" w:sz="4" w:space="0" w:color="auto"/>
              <w:right w:val="single" w:sz="4" w:space="0" w:color="auto"/>
            </w:tcBorders>
            <w:shd w:val="clear" w:color="auto" w:fill="auto"/>
            <w:vAlign w:val="center"/>
          </w:tcPr>
          <w:p w14:paraId="655146DD" w14:textId="77777777" w:rsidR="00A14529" w:rsidRDefault="00A14529" w:rsidP="00A14529">
            <w:pPr>
              <w:jc w:val="right"/>
              <w:rPr>
                <w:color w:val="000000"/>
                <w:sz w:val="22"/>
                <w:szCs w:val="22"/>
              </w:rPr>
            </w:pPr>
            <w:r>
              <w:rPr>
                <w:color w:val="000000"/>
                <w:sz w:val="22"/>
                <w:szCs w:val="22"/>
              </w:rPr>
              <w:t>43,05</w:t>
            </w:r>
          </w:p>
        </w:tc>
        <w:tc>
          <w:tcPr>
            <w:tcW w:w="1405" w:type="dxa"/>
            <w:tcBorders>
              <w:top w:val="nil"/>
              <w:left w:val="nil"/>
              <w:bottom w:val="single" w:sz="4" w:space="0" w:color="auto"/>
              <w:right w:val="single" w:sz="4" w:space="0" w:color="auto"/>
            </w:tcBorders>
            <w:shd w:val="clear" w:color="auto" w:fill="auto"/>
            <w:vAlign w:val="center"/>
          </w:tcPr>
          <w:p w14:paraId="7A186FB6" w14:textId="77777777" w:rsidR="00A14529" w:rsidRDefault="00A14529" w:rsidP="00A14529">
            <w:pPr>
              <w:jc w:val="right"/>
              <w:rPr>
                <w:color w:val="000000"/>
                <w:sz w:val="22"/>
                <w:szCs w:val="22"/>
              </w:rPr>
            </w:pPr>
            <w:r>
              <w:rPr>
                <w:color w:val="000000"/>
                <w:sz w:val="22"/>
                <w:szCs w:val="22"/>
              </w:rPr>
              <w:t>149.952</w:t>
            </w:r>
          </w:p>
        </w:tc>
        <w:tc>
          <w:tcPr>
            <w:tcW w:w="1447" w:type="dxa"/>
            <w:tcBorders>
              <w:top w:val="nil"/>
              <w:left w:val="nil"/>
              <w:bottom w:val="single" w:sz="4" w:space="0" w:color="auto"/>
              <w:right w:val="single" w:sz="4" w:space="0" w:color="auto"/>
            </w:tcBorders>
            <w:shd w:val="clear" w:color="auto" w:fill="auto"/>
            <w:vAlign w:val="center"/>
          </w:tcPr>
          <w:p w14:paraId="16829ABF" w14:textId="77777777" w:rsidR="00A14529" w:rsidRDefault="00A14529" w:rsidP="00A14529">
            <w:pPr>
              <w:jc w:val="right"/>
              <w:rPr>
                <w:color w:val="000000"/>
                <w:sz w:val="22"/>
                <w:szCs w:val="22"/>
              </w:rPr>
            </w:pPr>
            <w:r>
              <w:rPr>
                <w:color w:val="000000"/>
                <w:sz w:val="22"/>
                <w:szCs w:val="22"/>
              </w:rPr>
              <w:t>6.455.434</w:t>
            </w:r>
          </w:p>
        </w:tc>
        <w:tc>
          <w:tcPr>
            <w:tcW w:w="1687" w:type="dxa"/>
            <w:tcBorders>
              <w:top w:val="nil"/>
              <w:left w:val="nil"/>
              <w:bottom w:val="single" w:sz="4" w:space="0" w:color="auto"/>
              <w:right w:val="single" w:sz="4" w:space="0" w:color="auto"/>
            </w:tcBorders>
            <w:shd w:val="clear" w:color="auto" w:fill="auto"/>
            <w:noWrap/>
            <w:vAlign w:val="center"/>
          </w:tcPr>
          <w:p w14:paraId="2B774E28" w14:textId="77777777" w:rsidR="00A14529" w:rsidRDefault="00A14529" w:rsidP="00A14529">
            <w:pPr>
              <w:jc w:val="right"/>
              <w:rPr>
                <w:color w:val="000000"/>
                <w:sz w:val="22"/>
                <w:szCs w:val="22"/>
              </w:rPr>
            </w:pPr>
            <w:r>
              <w:rPr>
                <w:color w:val="000000"/>
                <w:sz w:val="22"/>
                <w:szCs w:val="22"/>
              </w:rPr>
              <w:t>18.208.671</w:t>
            </w:r>
          </w:p>
        </w:tc>
        <w:tc>
          <w:tcPr>
            <w:tcW w:w="1728" w:type="dxa"/>
            <w:tcBorders>
              <w:top w:val="nil"/>
              <w:left w:val="nil"/>
              <w:bottom w:val="single" w:sz="4" w:space="0" w:color="auto"/>
              <w:right w:val="single" w:sz="4" w:space="0" w:color="auto"/>
            </w:tcBorders>
            <w:shd w:val="clear" w:color="auto" w:fill="auto"/>
            <w:noWrap/>
            <w:vAlign w:val="center"/>
          </w:tcPr>
          <w:p w14:paraId="1AFE13EC" w14:textId="77777777" w:rsidR="00A14529" w:rsidRDefault="00A14529" w:rsidP="00A14529">
            <w:pPr>
              <w:jc w:val="right"/>
              <w:rPr>
                <w:color w:val="000000"/>
                <w:sz w:val="22"/>
                <w:szCs w:val="22"/>
              </w:rPr>
            </w:pPr>
            <w:r>
              <w:rPr>
                <w:color w:val="000000"/>
                <w:sz w:val="22"/>
                <w:szCs w:val="22"/>
              </w:rPr>
              <w:t>1.820.867</w:t>
            </w:r>
          </w:p>
        </w:tc>
      </w:tr>
      <w:tr w:rsidR="00A14529" w:rsidRPr="00967DC1" w14:paraId="6B4B4315" w14:textId="77777777" w:rsidTr="00A14529">
        <w:trPr>
          <w:trHeight w:val="300"/>
        </w:trPr>
        <w:tc>
          <w:tcPr>
            <w:tcW w:w="6060" w:type="dxa"/>
            <w:tcBorders>
              <w:top w:val="nil"/>
              <w:left w:val="single" w:sz="4" w:space="0" w:color="auto"/>
              <w:bottom w:val="single" w:sz="4" w:space="0" w:color="auto"/>
              <w:right w:val="single" w:sz="4" w:space="0" w:color="auto"/>
            </w:tcBorders>
            <w:shd w:val="clear" w:color="auto" w:fill="auto"/>
            <w:noWrap/>
            <w:vAlign w:val="center"/>
          </w:tcPr>
          <w:p w14:paraId="146C1510" w14:textId="77777777" w:rsidR="00A14529" w:rsidRDefault="00A14529" w:rsidP="00A14529">
            <w:pPr>
              <w:rPr>
                <w:color w:val="000000"/>
                <w:sz w:val="22"/>
                <w:szCs w:val="22"/>
              </w:rPr>
            </w:pPr>
            <w:r>
              <w:rPr>
                <w:color w:val="000000"/>
                <w:sz w:val="22"/>
                <w:szCs w:val="22"/>
              </w:rPr>
              <w:t xml:space="preserve">323 </w:t>
            </w:r>
            <w:proofErr w:type="spellStart"/>
            <w:r>
              <w:rPr>
                <w:color w:val="000000"/>
                <w:sz w:val="22"/>
                <w:szCs w:val="22"/>
              </w:rPr>
              <w:t>Обнова</w:t>
            </w:r>
            <w:proofErr w:type="spellEnd"/>
            <w:r>
              <w:rPr>
                <w:color w:val="000000"/>
                <w:sz w:val="22"/>
                <w:szCs w:val="22"/>
              </w:rPr>
              <w:t xml:space="preserve"> </w:t>
            </w:r>
            <w:proofErr w:type="spellStart"/>
            <w:r>
              <w:rPr>
                <w:color w:val="000000"/>
                <w:sz w:val="22"/>
                <w:szCs w:val="22"/>
              </w:rPr>
              <w:t>тополе</w:t>
            </w:r>
            <w:proofErr w:type="spellEnd"/>
            <w:r>
              <w:rPr>
                <w:color w:val="000000"/>
                <w:sz w:val="22"/>
                <w:szCs w:val="22"/>
              </w:rPr>
              <w:t xml:space="preserve"> </w:t>
            </w:r>
            <w:proofErr w:type="spellStart"/>
            <w:r>
              <w:rPr>
                <w:color w:val="000000"/>
                <w:sz w:val="22"/>
                <w:szCs w:val="22"/>
              </w:rPr>
              <w:t>вегетативним</w:t>
            </w:r>
            <w:proofErr w:type="spellEnd"/>
            <w:r>
              <w:rPr>
                <w:color w:val="000000"/>
                <w:sz w:val="22"/>
                <w:szCs w:val="22"/>
              </w:rPr>
              <w:t xml:space="preserve"> </w:t>
            </w:r>
            <w:proofErr w:type="spellStart"/>
            <w:r>
              <w:rPr>
                <w:color w:val="000000"/>
                <w:sz w:val="22"/>
                <w:szCs w:val="22"/>
              </w:rPr>
              <w:t>путем</w:t>
            </w:r>
            <w:proofErr w:type="spellEnd"/>
          </w:p>
        </w:tc>
        <w:tc>
          <w:tcPr>
            <w:tcW w:w="1097" w:type="dxa"/>
            <w:tcBorders>
              <w:top w:val="nil"/>
              <w:left w:val="nil"/>
              <w:bottom w:val="single" w:sz="4" w:space="0" w:color="auto"/>
              <w:right w:val="single" w:sz="4" w:space="0" w:color="auto"/>
            </w:tcBorders>
            <w:shd w:val="clear" w:color="auto" w:fill="auto"/>
            <w:noWrap/>
            <w:vAlign w:val="center"/>
          </w:tcPr>
          <w:p w14:paraId="1170C3E2" w14:textId="77777777" w:rsidR="00A14529" w:rsidRDefault="00A14529" w:rsidP="00A14529">
            <w:pPr>
              <w:jc w:val="right"/>
              <w:rPr>
                <w:color w:val="000000"/>
                <w:sz w:val="22"/>
                <w:szCs w:val="22"/>
              </w:rPr>
            </w:pPr>
            <w:r>
              <w:rPr>
                <w:color w:val="000000"/>
                <w:sz w:val="22"/>
                <w:szCs w:val="22"/>
              </w:rPr>
              <w:t>13,66</w:t>
            </w:r>
          </w:p>
        </w:tc>
        <w:tc>
          <w:tcPr>
            <w:tcW w:w="1688" w:type="dxa"/>
            <w:tcBorders>
              <w:top w:val="nil"/>
              <w:left w:val="nil"/>
              <w:bottom w:val="single" w:sz="4" w:space="0" w:color="auto"/>
              <w:right w:val="single" w:sz="4" w:space="0" w:color="auto"/>
            </w:tcBorders>
            <w:shd w:val="clear" w:color="auto" w:fill="auto"/>
            <w:noWrap/>
            <w:vAlign w:val="center"/>
          </w:tcPr>
          <w:p w14:paraId="2E176A01" w14:textId="77777777" w:rsidR="00A14529" w:rsidRDefault="00A14529" w:rsidP="00A14529">
            <w:pPr>
              <w:jc w:val="right"/>
              <w:rPr>
                <w:color w:val="000000"/>
                <w:sz w:val="22"/>
                <w:szCs w:val="22"/>
              </w:rPr>
            </w:pPr>
            <w:r>
              <w:rPr>
                <w:color w:val="000000"/>
                <w:sz w:val="22"/>
                <w:szCs w:val="22"/>
              </w:rPr>
              <w:t>22.583</w:t>
            </w:r>
          </w:p>
        </w:tc>
        <w:tc>
          <w:tcPr>
            <w:tcW w:w="1667" w:type="dxa"/>
            <w:tcBorders>
              <w:top w:val="nil"/>
              <w:left w:val="nil"/>
              <w:bottom w:val="single" w:sz="4" w:space="0" w:color="auto"/>
              <w:right w:val="single" w:sz="4" w:space="0" w:color="auto"/>
            </w:tcBorders>
            <w:shd w:val="clear" w:color="auto" w:fill="auto"/>
            <w:noWrap/>
            <w:vAlign w:val="center"/>
          </w:tcPr>
          <w:p w14:paraId="534A64FB" w14:textId="77777777" w:rsidR="00A14529" w:rsidRDefault="00A14529" w:rsidP="00A14529">
            <w:pPr>
              <w:jc w:val="right"/>
              <w:rPr>
                <w:color w:val="000000"/>
                <w:sz w:val="22"/>
                <w:szCs w:val="22"/>
              </w:rPr>
            </w:pPr>
            <w:r>
              <w:rPr>
                <w:color w:val="000000"/>
                <w:sz w:val="22"/>
                <w:szCs w:val="22"/>
              </w:rPr>
              <w:t>308.484</w:t>
            </w:r>
          </w:p>
        </w:tc>
        <w:tc>
          <w:tcPr>
            <w:tcW w:w="986" w:type="dxa"/>
            <w:tcBorders>
              <w:top w:val="nil"/>
              <w:left w:val="nil"/>
              <w:bottom w:val="single" w:sz="4" w:space="0" w:color="auto"/>
              <w:right w:val="single" w:sz="4" w:space="0" w:color="auto"/>
            </w:tcBorders>
            <w:shd w:val="clear" w:color="auto" w:fill="auto"/>
            <w:vAlign w:val="center"/>
          </w:tcPr>
          <w:p w14:paraId="6810C8FF" w14:textId="77777777" w:rsidR="00A14529" w:rsidRDefault="00A14529" w:rsidP="00A14529">
            <w:pPr>
              <w:jc w:val="right"/>
              <w:rPr>
                <w:color w:val="000000"/>
                <w:sz w:val="22"/>
                <w:szCs w:val="22"/>
              </w:rPr>
            </w:pPr>
            <w:r>
              <w:rPr>
                <w:color w:val="000000"/>
                <w:sz w:val="22"/>
                <w:szCs w:val="22"/>
              </w:rPr>
              <w:t>0,00</w:t>
            </w:r>
          </w:p>
        </w:tc>
        <w:tc>
          <w:tcPr>
            <w:tcW w:w="1405" w:type="dxa"/>
            <w:tcBorders>
              <w:top w:val="nil"/>
              <w:left w:val="nil"/>
              <w:bottom w:val="single" w:sz="4" w:space="0" w:color="auto"/>
              <w:right w:val="single" w:sz="4" w:space="0" w:color="auto"/>
            </w:tcBorders>
            <w:shd w:val="clear" w:color="auto" w:fill="auto"/>
            <w:vAlign w:val="center"/>
          </w:tcPr>
          <w:p w14:paraId="66FBDA57" w14:textId="77777777" w:rsidR="00A14529" w:rsidRDefault="00A14529" w:rsidP="00A14529">
            <w:pPr>
              <w:jc w:val="right"/>
              <w:rPr>
                <w:color w:val="000000"/>
                <w:sz w:val="22"/>
                <w:szCs w:val="22"/>
              </w:rPr>
            </w:pPr>
            <w:r>
              <w:rPr>
                <w:color w:val="000000"/>
                <w:sz w:val="22"/>
                <w:szCs w:val="22"/>
              </w:rPr>
              <w:t>22.583</w:t>
            </w:r>
          </w:p>
        </w:tc>
        <w:tc>
          <w:tcPr>
            <w:tcW w:w="1447" w:type="dxa"/>
            <w:tcBorders>
              <w:top w:val="nil"/>
              <w:left w:val="nil"/>
              <w:bottom w:val="single" w:sz="4" w:space="0" w:color="auto"/>
              <w:right w:val="single" w:sz="4" w:space="0" w:color="auto"/>
            </w:tcBorders>
            <w:shd w:val="clear" w:color="auto" w:fill="auto"/>
            <w:vAlign w:val="center"/>
          </w:tcPr>
          <w:p w14:paraId="66F43789" w14:textId="77777777" w:rsidR="00A14529" w:rsidRDefault="00A14529" w:rsidP="00A14529">
            <w:pPr>
              <w:jc w:val="right"/>
              <w:rPr>
                <w:color w:val="000000"/>
                <w:sz w:val="22"/>
                <w:szCs w:val="22"/>
              </w:rPr>
            </w:pPr>
            <w:r>
              <w:rPr>
                <w:color w:val="000000"/>
                <w:sz w:val="22"/>
                <w:szCs w:val="22"/>
              </w:rPr>
              <w:t>0</w:t>
            </w:r>
          </w:p>
        </w:tc>
        <w:tc>
          <w:tcPr>
            <w:tcW w:w="1687" w:type="dxa"/>
            <w:tcBorders>
              <w:top w:val="nil"/>
              <w:left w:val="nil"/>
              <w:bottom w:val="single" w:sz="4" w:space="0" w:color="auto"/>
              <w:right w:val="single" w:sz="4" w:space="0" w:color="auto"/>
            </w:tcBorders>
            <w:shd w:val="clear" w:color="auto" w:fill="auto"/>
            <w:noWrap/>
            <w:vAlign w:val="center"/>
          </w:tcPr>
          <w:p w14:paraId="42036D3E" w14:textId="77777777" w:rsidR="00A14529" w:rsidRDefault="00A14529" w:rsidP="00A14529">
            <w:pPr>
              <w:jc w:val="right"/>
              <w:rPr>
                <w:color w:val="000000"/>
                <w:sz w:val="22"/>
                <w:szCs w:val="22"/>
              </w:rPr>
            </w:pPr>
            <w:r>
              <w:rPr>
                <w:color w:val="000000"/>
                <w:sz w:val="22"/>
                <w:szCs w:val="22"/>
              </w:rPr>
              <w:t>308.484</w:t>
            </w:r>
          </w:p>
        </w:tc>
        <w:tc>
          <w:tcPr>
            <w:tcW w:w="1728" w:type="dxa"/>
            <w:tcBorders>
              <w:top w:val="nil"/>
              <w:left w:val="nil"/>
              <w:bottom w:val="single" w:sz="4" w:space="0" w:color="auto"/>
              <w:right w:val="single" w:sz="4" w:space="0" w:color="auto"/>
            </w:tcBorders>
            <w:shd w:val="clear" w:color="auto" w:fill="auto"/>
            <w:noWrap/>
            <w:vAlign w:val="center"/>
          </w:tcPr>
          <w:p w14:paraId="1882C1A3" w14:textId="77777777" w:rsidR="00A14529" w:rsidRDefault="00A14529" w:rsidP="00A14529">
            <w:pPr>
              <w:jc w:val="right"/>
              <w:rPr>
                <w:color w:val="000000"/>
                <w:sz w:val="22"/>
                <w:szCs w:val="22"/>
              </w:rPr>
            </w:pPr>
            <w:r>
              <w:rPr>
                <w:color w:val="000000"/>
                <w:sz w:val="22"/>
                <w:szCs w:val="22"/>
              </w:rPr>
              <w:t>30.848</w:t>
            </w:r>
          </w:p>
        </w:tc>
      </w:tr>
      <w:tr w:rsidR="00A14529" w:rsidRPr="00967DC1" w14:paraId="29516F79" w14:textId="77777777" w:rsidTr="00A14529">
        <w:trPr>
          <w:trHeight w:val="300"/>
        </w:trPr>
        <w:tc>
          <w:tcPr>
            <w:tcW w:w="6060" w:type="dxa"/>
            <w:tcBorders>
              <w:top w:val="nil"/>
              <w:left w:val="single" w:sz="4" w:space="0" w:color="auto"/>
              <w:bottom w:val="single" w:sz="4" w:space="0" w:color="auto"/>
              <w:right w:val="single" w:sz="4" w:space="0" w:color="auto"/>
            </w:tcBorders>
            <w:shd w:val="clear" w:color="auto" w:fill="auto"/>
            <w:noWrap/>
            <w:vAlign w:val="center"/>
          </w:tcPr>
          <w:p w14:paraId="415977A9" w14:textId="77777777" w:rsidR="00A14529" w:rsidRDefault="00A14529" w:rsidP="00A14529">
            <w:pPr>
              <w:rPr>
                <w:color w:val="000000"/>
                <w:sz w:val="22"/>
                <w:szCs w:val="22"/>
              </w:rPr>
            </w:pPr>
            <w:r>
              <w:rPr>
                <w:color w:val="000000"/>
                <w:sz w:val="22"/>
                <w:szCs w:val="22"/>
              </w:rPr>
              <w:t xml:space="preserve">324 </w:t>
            </w:r>
            <w:proofErr w:type="spellStart"/>
            <w:r>
              <w:rPr>
                <w:color w:val="000000"/>
                <w:sz w:val="22"/>
                <w:szCs w:val="22"/>
              </w:rPr>
              <w:t>Обнова</w:t>
            </w:r>
            <w:proofErr w:type="spellEnd"/>
            <w:r>
              <w:rPr>
                <w:color w:val="000000"/>
                <w:sz w:val="22"/>
                <w:szCs w:val="22"/>
              </w:rPr>
              <w:t xml:space="preserve"> </w:t>
            </w:r>
            <w:proofErr w:type="spellStart"/>
            <w:r>
              <w:rPr>
                <w:color w:val="000000"/>
                <w:sz w:val="22"/>
                <w:szCs w:val="22"/>
              </w:rPr>
              <w:t>америчког</w:t>
            </w:r>
            <w:proofErr w:type="spellEnd"/>
            <w:r>
              <w:rPr>
                <w:color w:val="000000"/>
                <w:sz w:val="22"/>
                <w:szCs w:val="22"/>
              </w:rPr>
              <w:t xml:space="preserve"> </w:t>
            </w:r>
            <w:proofErr w:type="spellStart"/>
            <w:r>
              <w:rPr>
                <w:color w:val="000000"/>
                <w:sz w:val="22"/>
                <w:szCs w:val="22"/>
              </w:rPr>
              <w:t>јасена</w:t>
            </w:r>
            <w:proofErr w:type="spellEnd"/>
            <w:r>
              <w:rPr>
                <w:color w:val="000000"/>
                <w:sz w:val="22"/>
                <w:szCs w:val="22"/>
              </w:rPr>
              <w:t xml:space="preserve"> </w:t>
            </w:r>
            <w:proofErr w:type="spellStart"/>
            <w:r>
              <w:rPr>
                <w:color w:val="000000"/>
                <w:sz w:val="22"/>
                <w:szCs w:val="22"/>
              </w:rPr>
              <w:t>вегетативним</w:t>
            </w:r>
            <w:proofErr w:type="spellEnd"/>
            <w:r>
              <w:rPr>
                <w:color w:val="000000"/>
                <w:sz w:val="22"/>
                <w:szCs w:val="22"/>
              </w:rPr>
              <w:t xml:space="preserve"> </w:t>
            </w:r>
            <w:proofErr w:type="spellStart"/>
            <w:r>
              <w:rPr>
                <w:color w:val="000000"/>
                <w:sz w:val="22"/>
                <w:szCs w:val="22"/>
              </w:rPr>
              <w:t>путем</w:t>
            </w:r>
            <w:proofErr w:type="spellEnd"/>
          </w:p>
        </w:tc>
        <w:tc>
          <w:tcPr>
            <w:tcW w:w="1097" w:type="dxa"/>
            <w:tcBorders>
              <w:top w:val="nil"/>
              <w:left w:val="nil"/>
              <w:bottom w:val="single" w:sz="4" w:space="0" w:color="auto"/>
              <w:right w:val="single" w:sz="4" w:space="0" w:color="auto"/>
            </w:tcBorders>
            <w:shd w:val="clear" w:color="auto" w:fill="auto"/>
            <w:noWrap/>
            <w:vAlign w:val="center"/>
          </w:tcPr>
          <w:p w14:paraId="20507220" w14:textId="77777777" w:rsidR="00A14529" w:rsidRDefault="00A14529" w:rsidP="00A14529">
            <w:pPr>
              <w:jc w:val="right"/>
              <w:rPr>
                <w:color w:val="000000"/>
                <w:sz w:val="22"/>
                <w:szCs w:val="22"/>
              </w:rPr>
            </w:pPr>
            <w:r>
              <w:rPr>
                <w:color w:val="000000"/>
                <w:sz w:val="22"/>
                <w:szCs w:val="22"/>
              </w:rPr>
              <w:t>1,90</w:t>
            </w:r>
          </w:p>
        </w:tc>
        <w:tc>
          <w:tcPr>
            <w:tcW w:w="1688" w:type="dxa"/>
            <w:tcBorders>
              <w:top w:val="nil"/>
              <w:left w:val="nil"/>
              <w:bottom w:val="single" w:sz="4" w:space="0" w:color="auto"/>
              <w:right w:val="single" w:sz="4" w:space="0" w:color="auto"/>
            </w:tcBorders>
            <w:shd w:val="clear" w:color="auto" w:fill="auto"/>
            <w:noWrap/>
            <w:vAlign w:val="center"/>
          </w:tcPr>
          <w:p w14:paraId="49370666" w14:textId="77777777" w:rsidR="00A14529" w:rsidRDefault="00A14529" w:rsidP="00A14529">
            <w:pPr>
              <w:jc w:val="right"/>
              <w:rPr>
                <w:color w:val="000000"/>
                <w:sz w:val="22"/>
                <w:szCs w:val="22"/>
              </w:rPr>
            </w:pPr>
            <w:r>
              <w:rPr>
                <w:color w:val="000000"/>
                <w:sz w:val="22"/>
                <w:szCs w:val="22"/>
              </w:rPr>
              <w:t>22.583</w:t>
            </w:r>
          </w:p>
        </w:tc>
        <w:tc>
          <w:tcPr>
            <w:tcW w:w="1667" w:type="dxa"/>
            <w:tcBorders>
              <w:top w:val="nil"/>
              <w:left w:val="nil"/>
              <w:bottom w:val="single" w:sz="4" w:space="0" w:color="auto"/>
              <w:right w:val="single" w:sz="4" w:space="0" w:color="auto"/>
            </w:tcBorders>
            <w:shd w:val="clear" w:color="auto" w:fill="auto"/>
            <w:noWrap/>
            <w:vAlign w:val="center"/>
          </w:tcPr>
          <w:p w14:paraId="5EFD498D" w14:textId="77777777" w:rsidR="00A14529" w:rsidRDefault="00A14529" w:rsidP="00A14529">
            <w:pPr>
              <w:jc w:val="right"/>
              <w:rPr>
                <w:color w:val="000000"/>
                <w:sz w:val="22"/>
                <w:szCs w:val="22"/>
              </w:rPr>
            </w:pPr>
            <w:r>
              <w:rPr>
                <w:color w:val="000000"/>
                <w:sz w:val="22"/>
                <w:szCs w:val="22"/>
              </w:rPr>
              <w:t>42.908</w:t>
            </w:r>
          </w:p>
        </w:tc>
        <w:tc>
          <w:tcPr>
            <w:tcW w:w="986" w:type="dxa"/>
            <w:tcBorders>
              <w:top w:val="nil"/>
              <w:left w:val="nil"/>
              <w:bottom w:val="single" w:sz="4" w:space="0" w:color="auto"/>
              <w:right w:val="single" w:sz="4" w:space="0" w:color="auto"/>
            </w:tcBorders>
            <w:shd w:val="clear" w:color="auto" w:fill="auto"/>
            <w:vAlign w:val="center"/>
          </w:tcPr>
          <w:p w14:paraId="35FB7F8A" w14:textId="77777777" w:rsidR="00A14529" w:rsidRDefault="00A14529" w:rsidP="00A14529">
            <w:pPr>
              <w:jc w:val="right"/>
              <w:rPr>
                <w:color w:val="000000"/>
                <w:sz w:val="22"/>
                <w:szCs w:val="22"/>
              </w:rPr>
            </w:pPr>
            <w:r>
              <w:rPr>
                <w:color w:val="000000"/>
                <w:sz w:val="22"/>
                <w:szCs w:val="22"/>
              </w:rPr>
              <w:t>0,00</w:t>
            </w:r>
          </w:p>
        </w:tc>
        <w:tc>
          <w:tcPr>
            <w:tcW w:w="1405" w:type="dxa"/>
            <w:tcBorders>
              <w:top w:val="nil"/>
              <w:left w:val="nil"/>
              <w:bottom w:val="single" w:sz="4" w:space="0" w:color="auto"/>
              <w:right w:val="single" w:sz="4" w:space="0" w:color="auto"/>
            </w:tcBorders>
            <w:shd w:val="clear" w:color="auto" w:fill="auto"/>
            <w:vAlign w:val="center"/>
          </w:tcPr>
          <w:p w14:paraId="0C589865" w14:textId="77777777" w:rsidR="00A14529" w:rsidRDefault="00A14529" w:rsidP="00A14529">
            <w:pPr>
              <w:jc w:val="right"/>
              <w:rPr>
                <w:color w:val="000000"/>
                <w:sz w:val="22"/>
                <w:szCs w:val="22"/>
              </w:rPr>
            </w:pPr>
            <w:r>
              <w:rPr>
                <w:color w:val="000000"/>
                <w:sz w:val="22"/>
                <w:szCs w:val="22"/>
              </w:rPr>
              <w:t>22.583</w:t>
            </w:r>
          </w:p>
        </w:tc>
        <w:tc>
          <w:tcPr>
            <w:tcW w:w="1447" w:type="dxa"/>
            <w:tcBorders>
              <w:top w:val="nil"/>
              <w:left w:val="nil"/>
              <w:bottom w:val="single" w:sz="4" w:space="0" w:color="auto"/>
              <w:right w:val="single" w:sz="4" w:space="0" w:color="auto"/>
            </w:tcBorders>
            <w:shd w:val="clear" w:color="auto" w:fill="auto"/>
            <w:vAlign w:val="center"/>
          </w:tcPr>
          <w:p w14:paraId="3DDB0434" w14:textId="77777777" w:rsidR="00A14529" w:rsidRDefault="00A14529" w:rsidP="00A14529">
            <w:pPr>
              <w:jc w:val="right"/>
              <w:rPr>
                <w:color w:val="000000"/>
                <w:sz w:val="22"/>
                <w:szCs w:val="22"/>
              </w:rPr>
            </w:pPr>
            <w:r>
              <w:rPr>
                <w:color w:val="000000"/>
                <w:sz w:val="22"/>
                <w:szCs w:val="22"/>
              </w:rPr>
              <w:t>0</w:t>
            </w:r>
          </w:p>
        </w:tc>
        <w:tc>
          <w:tcPr>
            <w:tcW w:w="1687" w:type="dxa"/>
            <w:tcBorders>
              <w:top w:val="nil"/>
              <w:left w:val="nil"/>
              <w:bottom w:val="single" w:sz="4" w:space="0" w:color="auto"/>
              <w:right w:val="single" w:sz="4" w:space="0" w:color="auto"/>
            </w:tcBorders>
            <w:shd w:val="clear" w:color="auto" w:fill="auto"/>
            <w:noWrap/>
            <w:vAlign w:val="center"/>
          </w:tcPr>
          <w:p w14:paraId="163D0A7F" w14:textId="77777777" w:rsidR="00A14529" w:rsidRDefault="00A14529" w:rsidP="00A14529">
            <w:pPr>
              <w:jc w:val="right"/>
              <w:rPr>
                <w:color w:val="000000"/>
                <w:sz w:val="22"/>
                <w:szCs w:val="22"/>
              </w:rPr>
            </w:pPr>
            <w:r>
              <w:rPr>
                <w:color w:val="000000"/>
                <w:sz w:val="22"/>
                <w:szCs w:val="22"/>
              </w:rPr>
              <w:t>42.908</w:t>
            </w:r>
          </w:p>
        </w:tc>
        <w:tc>
          <w:tcPr>
            <w:tcW w:w="1728" w:type="dxa"/>
            <w:tcBorders>
              <w:top w:val="nil"/>
              <w:left w:val="nil"/>
              <w:bottom w:val="single" w:sz="4" w:space="0" w:color="auto"/>
              <w:right w:val="single" w:sz="4" w:space="0" w:color="auto"/>
            </w:tcBorders>
            <w:shd w:val="clear" w:color="auto" w:fill="auto"/>
            <w:noWrap/>
            <w:vAlign w:val="center"/>
          </w:tcPr>
          <w:p w14:paraId="3EC8682E" w14:textId="77777777" w:rsidR="00A14529" w:rsidRDefault="00A14529" w:rsidP="00A14529">
            <w:pPr>
              <w:jc w:val="right"/>
              <w:rPr>
                <w:color w:val="000000"/>
                <w:sz w:val="22"/>
                <w:szCs w:val="22"/>
              </w:rPr>
            </w:pPr>
            <w:r>
              <w:rPr>
                <w:color w:val="000000"/>
                <w:sz w:val="22"/>
                <w:szCs w:val="22"/>
              </w:rPr>
              <w:t>4.291</w:t>
            </w:r>
          </w:p>
        </w:tc>
      </w:tr>
      <w:tr w:rsidR="00A14529" w:rsidRPr="00967DC1" w14:paraId="4400CA63" w14:textId="77777777" w:rsidTr="00A14529">
        <w:trPr>
          <w:trHeight w:val="300"/>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342E48BA" w14:textId="77777777" w:rsidR="00A14529" w:rsidRDefault="00A14529" w:rsidP="00A14529">
            <w:pPr>
              <w:rPr>
                <w:color w:val="000000"/>
                <w:sz w:val="22"/>
                <w:szCs w:val="22"/>
              </w:rPr>
            </w:pPr>
            <w:r>
              <w:rPr>
                <w:color w:val="000000"/>
                <w:sz w:val="22"/>
                <w:szCs w:val="22"/>
              </w:rPr>
              <w:t xml:space="preserve">328 </w:t>
            </w:r>
            <w:proofErr w:type="spellStart"/>
            <w:r>
              <w:rPr>
                <w:color w:val="000000"/>
                <w:sz w:val="22"/>
                <w:szCs w:val="22"/>
              </w:rPr>
              <w:t>Обнова</w:t>
            </w:r>
            <w:proofErr w:type="spellEnd"/>
            <w:r>
              <w:rPr>
                <w:color w:val="000000"/>
                <w:sz w:val="22"/>
                <w:szCs w:val="22"/>
              </w:rPr>
              <w:t xml:space="preserve"> </w:t>
            </w:r>
            <w:proofErr w:type="spellStart"/>
            <w:r>
              <w:rPr>
                <w:color w:val="000000"/>
                <w:sz w:val="22"/>
                <w:szCs w:val="22"/>
              </w:rPr>
              <w:t>багрема</w:t>
            </w:r>
            <w:proofErr w:type="spellEnd"/>
            <w:r>
              <w:rPr>
                <w:color w:val="000000"/>
                <w:sz w:val="22"/>
                <w:szCs w:val="22"/>
              </w:rPr>
              <w:t xml:space="preserve"> </w:t>
            </w:r>
            <w:proofErr w:type="spellStart"/>
            <w:r>
              <w:rPr>
                <w:color w:val="000000"/>
                <w:sz w:val="22"/>
                <w:szCs w:val="22"/>
              </w:rPr>
              <w:t>вегетативним</w:t>
            </w:r>
            <w:proofErr w:type="spellEnd"/>
            <w:r>
              <w:rPr>
                <w:color w:val="000000"/>
                <w:sz w:val="22"/>
                <w:szCs w:val="22"/>
              </w:rPr>
              <w:t xml:space="preserve"> </w:t>
            </w:r>
            <w:proofErr w:type="spellStart"/>
            <w:r>
              <w:rPr>
                <w:color w:val="000000"/>
                <w:sz w:val="22"/>
                <w:szCs w:val="22"/>
              </w:rPr>
              <w:t>путем</w:t>
            </w:r>
            <w:proofErr w:type="spellEnd"/>
          </w:p>
        </w:tc>
        <w:tc>
          <w:tcPr>
            <w:tcW w:w="1097" w:type="dxa"/>
            <w:tcBorders>
              <w:top w:val="nil"/>
              <w:left w:val="nil"/>
              <w:bottom w:val="single" w:sz="4" w:space="0" w:color="auto"/>
              <w:right w:val="single" w:sz="4" w:space="0" w:color="auto"/>
            </w:tcBorders>
            <w:shd w:val="clear" w:color="auto" w:fill="auto"/>
            <w:noWrap/>
            <w:vAlign w:val="center"/>
            <w:hideMark/>
          </w:tcPr>
          <w:p w14:paraId="6EA8E441" w14:textId="77777777" w:rsidR="00A14529" w:rsidRDefault="00A14529" w:rsidP="00A14529">
            <w:pPr>
              <w:jc w:val="right"/>
              <w:rPr>
                <w:color w:val="000000"/>
                <w:sz w:val="22"/>
                <w:szCs w:val="22"/>
              </w:rPr>
            </w:pPr>
            <w:r>
              <w:rPr>
                <w:color w:val="000000"/>
                <w:sz w:val="22"/>
                <w:szCs w:val="22"/>
              </w:rPr>
              <w:t>78,30</w:t>
            </w:r>
          </w:p>
        </w:tc>
        <w:tc>
          <w:tcPr>
            <w:tcW w:w="1688" w:type="dxa"/>
            <w:tcBorders>
              <w:top w:val="nil"/>
              <w:left w:val="nil"/>
              <w:bottom w:val="single" w:sz="4" w:space="0" w:color="auto"/>
              <w:right w:val="single" w:sz="4" w:space="0" w:color="auto"/>
            </w:tcBorders>
            <w:shd w:val="clear" w:color="auto" w:fill="auto"/>
            <w:noWrap/>
            <w:vAlign w:val="center"/>
          </w:tcPr>
          <w:p w14:paraId="604985E6" w14:textId="77777777" w:rsidR="00A14529" w:rsidRDefault="00A14529" w:rsidP="00A14529">
            <w:pPr>
              <w:jc w:val="right"/>
              <w:rPr>
                <w:color w:val="000000"/>
                <w:sz w:val="22"/>
                <w:szCs w:val="22"/>
              </w:rPr>
            </w:pPr>
            <w:r>
              <w:rPr>
                <w:color w:val="000000"/>
                <w:sz w:val="22"/>
                <w:szCs w:val="22"/>
              </w:rPr>
              <w:t>22.583</w:t>
            </w:r>
          </w:p>
        </w:tc>
        <w:tc>
          <w:tcPr>
            <w:tcW w:w="1667" w:type="dxa"/>
            <w:tcBorders>
              <w:top w:val="nil"/>
              <w:left w:val="nil"/>
              <w:bottom w:val="single" w:sz="4" w:space="0" w:color="auto"/>
              <w:right w:val="single" w:sz="4" w:space="0" w:color="auto"/>
            </w:tcBorders>
            <w:shd w:val="clear" w:color="auto" w:fill="auto"/>
            <w:noWrap/>
            <w:vAlign w:val="center"/>
          </w:tcPr>
          <w:p w14:paraId="7FA2C528" w14:textId="77777777" w:rsidR="00A14529" w:rsidRDefault="00A14529" w:rsidP="00A14529">
            <w:pPr>
              <w:jc w:val="right"/>
              <w:rPr>
                <w:color w:val="000000"/>
                <w:sz w:val="22"/>
                <w:szCs w:val="22"/>
              </w:rPr>
            </w:pPr>
            <w:r>
              <w:rPr>
                <w:color w:val="000000"/>
                <w:sz w:val="22"/>
                <w:szCs w:val="22"/>
              </w:rPr>
              <w:t>1.768.249</w:t>
            </w:r>
          </w:p>
        </w:tc>
        <w:tc>
          <w:tcPr>
            <w:tcW w:w="986" w:type="dxa"/>
            <w:tcBorders>
              <w:top w:val="nil"/>
              <w:left w:val="nil"/>
              <w:bottom w:val="single" w:sz="4" w:space="0" w:color="auto"/>
              <w:right w:val="single" w:sz="4" w:space="0" w:color="auto"/>
            </w:tcBorders>
            <w:shd w:val="clear" w:color="auto" w:fill="auto"/>
            <w:vAlign w:val="center"/>
            <w:hideMark/>
          </w:tcPr>
          <w:p w14:paraId="2272925C" w14:textId="77777777" w:rsidR="00A14529" w:rsidRDefault="00A14529" w:rsidP="00A14529">
            <w:pPr>
              <w:jc w:val="right"/>
              <w:rPr>
                <w:color w:val="000000"/>
                <w:sz w:val="22"/>
                <w:szCs w:val="22"/>
              </w:rPr>
            </w:pPr>
            <w:r>
              <w:rPr>
                <w:color w:val="000000"/>
                <w:sz w:val="22"/>
                <w:szCs w:val="22"/>
              </w:rPr>
              <w:t>0,00</w:t>
            </w:r>
          </w:p>
        </w:tc>
        <w:tc>
          <w:tcPr>
            <w:tcW w:w="1405" w:type="dxa"/>
            <w:tcBorders>
              <w:top w:val="nil"/>
              <w:left w:val="nil"/>
              <w:bottom w:val="single" w:sz="4" w:space="0" w:color="auto"/>
              <w:right w:val="single" w:sz="4" w:space="0" w:color="auto"/>
            </w:tcBorders>
            <w:shd w:val="clear" w:color="auto" w:fill="auto"/>
            <w:vAlign w:val="center"/>
          </w:tcPr>
          <w:p w14:paraId="20658C98" w14:textId="77777777" w:rsidR="00A14529" w:rsidRDefault="00A14529" w:rsidP="00A14529">
            <w:pPr>
              <w:jc w:val="right"/>
              <w:rPr>
                <w:color w:val="000000"/>
                <w:sz w:val="22"/>
                <w:szCs w:val="22"/>
              </w:rPr>
            </w:pPr>
            <w:r>
              <w:rPr>
                <w:color w:val="000000"/>
                <w:sz w:val="22"/>
                <w:szCs w:val="22"/>
              </w:rPr>
              <w:t>22.583</w:t>
            </w:r>
          </w:p>
        </w:tc>
        <w:tc>
          <w:tcPr>
            <w:tcW w:w="1447" w:type="dxa"/>
            <w:tcBorders>
              <w:top w:val="nil"/>
              <w:left w:val="nil"/>
              <w:bottom w:val="single" w:sz="4" w:space="0" w:color="auto"/>
              <w:right w:val="single" w:sz="4" w:space="0" w:color="auto"/>
            </w:tcBorders>
            <w:shd w:val="clear" w:color="auto" w:fill="auto"/>
            <w:vAlign w:val="center"/>
          </w:tcPr>
          <w:p w14:paraId="72CF6D65" w14:textId="77777777" w:rsidR="00A14529" w:rsidRDefault="00A14529" w:rsidP="00A14529">
            <w:pPr>
              <w:jc w:val="right"/>
              <w:rPr>
                <w:color w:val="000000"/>
                <w:sz w:val="22"/>
                <w:szCs w:val="22"/>
              </w:rPr>
            </w:pPr>
            <w:r>
              <w:rPr>
                <w:color w:val="000000"/>
                <w:sz w:val="22"/>
                <w:szCs w:val="22"/>
              </w:rPr>
              <w:t>0</w:t>
            </w:r>
          </w:p>
        </w:tc>
        <w:tc>
          <w:tcPr>
            <w:tcW w:w="1687" w:type="dxa"/>
            <w:tcBorders>
              <w:top w:val="nil"/>
              <w:left w:val="nil"/>
              <w:bottom w:val="single" w:sz="4" w:space="0" w:color="auto"/>
              <w:right w:val="single" w:sz="4" w:space="0" w:color="auto"/>
            </w:tcBorders>
            <w:shd w:val="clear" w:color="auto" w:fill="auto"/>
            <w:noWrap/>
            <w:vAlign w:val="center"/>
          </w:tcPr>
          <w:p w14:paraId="1AA4B527" w14:textId="77777777" w:rsidR="00A14529" w:rsidRDefault="00A14529" w:rsidP="00A14529">
            <w:pPr>
              <w:jc w:val="right"/>
              <w:rPr>
                <w:color w:val="000000"/>
                <w:sz w:val="22"/>
                <w:szCs w:val="22"/>
              </w:rPr>
            </w:pPr>
            <w:r>
              <w:rPr>
                <w:color w:val="000000"/>
                <w:sz w:val="22"/>
                <w:szCs w:val="22"/>
              </w:rPr>
              <w:t>1.768.249</w:t>
            </w:r>
          </w:p>
        </w:tc>
        <w:tc>
          <w:tcPr>
            <w:tcW w:w="1728" w:type="dxa"/>
            <w:tcBorders>
              <w:top w:val="nil"/>
              <w:left w:val="nil"/>
              <w:bottom w:val="single" w:sz="4" w:space="0" w:color="auto"/>
              <w:right w:val="single" w:sz="4" w:space="0" w:color="auto"/>
            </w:tcBorders>
            <w:shd w:val="clear" w:color="auto" w:fill="auto"/>
            <w:noWrap/>
            <w:vAlign w:val="center"/>
          </w:tcPr>
          <w:p w14:paraId="3BC65D94" w14:textId="77777777" w:rsidR="00A14529" w:rsidRDefault="00A14529" w:rsidP="00A14529">
            <w:pPr>
              <w:jc w:val="right"/>
              <w:rPr>
                <w:color w:val="000000"/>
                <w:sz w:val="22"/>
                <w:szCs w:val="22"/>
              </w:rPr>
            </w:pPr>
            <w:r>
              <w:rPr>
                <w:color w:val="000000"/>
                <w:sz w:val="22"/>
                <w:szCs w:val="22"/>
              </w:rPr>
              <w:t>176.825</w:t>
            </w:r>
          </w:p>
        </w:tc>
      </w:tr>
      <w:tr w:rsidR="00A14529" w:rsidRPr="00967DC1" w14:paraId="162909DC" w14:textId="77777777" w:rsidTr="00A14529">
        <w:trPr>
          <w:trHeight w:val="300"/>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6D6106B6" w14:textId="77777777" w:rsidR="00A14529" w:rsidRDefault="00A14529" w:rsidP="00A14529">
            <w:pPr>
              <w:rPr>
                <w:color w:val="000000"/>
                <w:sz w:val="22"/>
                <w:szCs w:val="22"/>
              </w:rPr>
            </w:pPr>
            <w:r>
              <w:rPr>
                <w:color w:val="000000"/>
                <w:sz w:val="22"/>
                <w:szCs w:val="22"/>
              </w:rPr>
              <w:t xml:space="preserve">414 </w:t>
            </w:r>
            <w:proofErr w:type="spellStart"/>
            <w:r>
              <w:rPr>
                <w:color w:val="000000"/>
                <w:sz w:val="22"/>
                <w:szCs w:val="22"/>
              </w:rPr>
              <w:t>Попуњавање</w:t>
            </w:r>
            <w:proofErr w:type="spellEnd"/>
            <w:r>
              <w:rPr>
                <w:color w:val="000000"/>
                <w:sz w:val="22"/>
                <w:szCs w:val="22"/>
              </w:rPr>
              <w:t xml:space="preserve"> </w:t>
            </w:r>
            <w:proofErr w:type="spellStart"/>
            <w:r>
              <w:rPr>
                <w:color w:val="000000"/>
                <w:sz w:val="22"/>
                <w:szCs w:val="22"/>
              </w:rPr>
              <w:t>вештачки</w:t>
            </w:r>
            <w:proofErr w:type="spellEnd"/>
            <w:r>
              <w:rPr>
                <w:color w:val="000000"/>
                <w:sz w:val="22"/>
                <w:szCs w:val="22"/>
              </w:rPr>
              <w:t xml:space="preserve"> </w:t>
            </w:r>
            <w:proofErr w:type="spellStart"/>
            <w:r>
              <w:rPr>
                <w:color w:val="000000"/>
                <w:sz w:val="22"/>
                <w:szCs w:val="22"/>
              </w:rPr>
              <w:t>подигнутих</w:t>
            </w:r>
            <w:proofErr w:type="spellEnd"/>
            <w:r>
              <w:rPr>
                <w:color w:val="000000"/>
                <w:sz w:val="22"/>
                <w:szCs w:val="22"/>
              </w:rPr>
              <w:t xml:space="preserve"> </w:t>
            </w:r>
            <w:proofErr w:type="spellStart"/>
            <w:r>
              <w:rPr>
                <w:color w:val="000000"/>
                <w:sz w:val="22"/>
                <w:szCs w:val="22"/>
              </w:rPr>
              <w:t>култура</w:t>
            </w:r>
            <w:proofErr w:type="spellEnd"/>
            <w:r>
              <w:rPr>
                <w:color w:val="000000"/>
                <w:sz w:val="22"/>
                <w:szCs w:val="22"/>
              </w:rPr>
              <w:t xml:space="preserve"> </w:t>
            </w:r>
            <w:proofErr w:type="spellStart"/>
            <w:r>
              <w:rPr>
                <w:color w:val="000000"/>
                <w:sz w:val="22"/>
                <w:szCs w:val="22"/>
              </w:rPr>
              <w:t>садњом</w:t>
            </w:r>
            <w:proofErr w:type="spellEnd"/>
          </w:p>
        </w:tc>
        <w:tc>
          <w:tcPr>
            <w:tcW w:w="1097" w:type="dxa"/>
            <w:tcBorders>
              <w:top w:val="nil"/>
              <w:left w:val="nil"/>
              <w:bottom w:val="single" w:sz="4" w:space="0" w:color="auto"/>
              <w:right w:val="single" w:sz="4" w:space="0" w:color="auto"/>
            </w:tcBorders>
            <w:shd w:val="clear" w:color="auto" w:fill="auto"/>
            <w:noWrap/>
            <w:vAlign w:val="center"/>
            <w:hideMark/>
          </w:tcPr>
          <w:p w14:paraId="3E4B70A6" w14:textId="77777777" w:rsidR="00A14529" w:rsidRDefault="00A14529" w:rsidP="00A14529">
            <w:pPr>
              <w:jc w:val="right"/>
              <w:rPr>
                <w:color w:val="000000"/>
                <w:sz w:val="22"/>
                <w:szCs w:val="22"/>
              </w:rPr>
            </w:pPr>
            <w:r>
              <w:rPr>
                <w:color w:val="000000"/>
                <w:sz w:val="22"/>
                <w:szCs w:val="22"/>
              </w:rPr>
              <w:t>152,03</w:t>
            </w:r>
          </w:p>
        </w:tc>
        <w:tc>
          <w:tcPr>
            <w:tcW w:w="1688" w:type="dxa"/>
            <w:tcBorders>
              <w:top w:val="nil"/>
              <w:left w:val="nil"/>
              <w:bottom w:val="single" w:sz="4" w:space="0" w:color="auto"/>
              <w:right w:val="single" w:sz="4" w:space="0" w:color="auto"/>
            </w:tcBorders>
            <w:shd w:val="clear" w:color="auto" w:fill="auto"/>
            <w:noWrap/>
            <w:vAlign w:val="center"/>
          </w:tcPr>
          <w:p w14:paraId="6F2D65F2" w14:textId="77777777" w:rsidR="00A14529" w:rsidRDefault="00A14529" w:rsidP="00A14529">
            <w:pPr>
              <w:jc w:val="right"/>
              <w:rPr>
                <w:color w:val="000000"/>
                <w:sz w:val="22"/>
                <w:szCs w:val="22"/>
              </w:rPr>
            </w:pPr>
            <w:r>
              <w:rPr>
                <w:color w:val="000000"/>
                <w:sz w:val="22"/>
                <w:szCs w:val="22"/>
              </w:rPr>
              <w:t>119.585</w:t>
            </w:r>
          </w:p>
        </w:tc>
        <w:tc>
          <w:tcPr>
            <w:tcW w:w="1667" w:type="dxa"/>
            <w:tcBorders>
              <w:top w:val="nil"/>
              <w:left w:val="nil"/>
              <w:bottom w:val="single" w:sz="4" w:space="0" w:color="auto"/>
              <w:right w:val="single" w:sz="4" w:space="0" w:color="auto"/>
            </w:tcBorders>
            <w:shd w:val="clear" w:color="auto" w:fill="auto"/>
            <w:noWrap/>
            <w:vAlign w:val="center"/>
          </w:tcPr>
          <w:p w14:paraId="3BACE65B" w14:textId="77777777" w:rsidR="00A14529" w:rsidRDefault="00A14529" w:rsidP="00A14529">
            <w:pPr>
              <w:jc w:val="right"/>
              <w:rPr>
                <w:color w:val="000000"/>
                <w:sz w:val="22"/>
                <w:szCs w:val="22"/>
              </w:rPr>
            </w:pPr>
            <w:r>
              <w:rPr>
                <w:color w:val="000000"/>
                <w:sz w:val="22"/>
                <w:szCs w:val="22"/>
              </w:rPr>
              <w:t>18.180.508</w:t>
            </w:r>
          </w:p>
        </w:tc>
        <w:tc>
          <w:tcPr>
            <w:tcW w:w="986" w:type="dxa"/>
            <w:tcBorders>
              <w:top w:val="nil"/>
              <w:left w:val="nil"/>
              <w:bottom w:val="single" w:sz="4" w:space="0" w:color="auto"/>
              <w:right w:val="single" w:sz="4" w:space="0" w:color="auto"/>
            </w:tcBorders>
            <w:shd w:val="clear" w:color="auto" w:fill="auto"/>
            <w:vAlign w:val="center"/>
            <w:hideMark/>
          </w:tcPr>
          <w:p w14:paraId="730E0B32" w14:textId="77777777" w:rsidR="00A14529" w:rsidRDefault="00A14529" w:rsidP="00A14529">
            <w:pPr>
              <w:jc w:val="right"/>
              <w:rPr>
                <w:color w:val="000000"/>
                <w:sz w:val="22"/>
                <w:szCs w:val="22"/>
              </w:rPr>
            </w:pPr>
            <w:r>
              <w:rPr>
                <w:color w:val="000000"/>
                <w:sz w:val="22"/>
                <w:szCs w:val="22"/>
              </w:rPr>
              <w:t>13,74</w:t>
            </w:r>
          </w:p>
        </w:tc>
        <w:tc>
          <w:tcPr>
            <w:tcW w:w="1405" w:type="dxa"/>
            <w:tcBorders>
              <w:top w:val="nil"/>
              <w:left w:val="nil"/>
              <w:bottom w:val="single" w:sz="4" w:space="0" w:color="auto"/>
              <w:right w:val="single" w:sz="4" w:space="0" w:color="auto"/>
            </w:tcBorders>
            <w:shd w:val="clear" w:color="auto" w:fill="auto"/>
            <w:vAlign w:val="center"/>
          </w:tcPr>
          <w:p w14:paraId="7CD06AB5" w14:textId="77777777" w:rsidR="00A14529" w:rsidRDefault="00A14529" w:rsidP="00A14529">
            <w:pPr>
              <w:jc w:val="right"/>
              <w:rPr>
                <w:color w:val="000000"/>
                <w:sz w:val="22"/>
                <w:szCs w:val="22"/>
              </w:rPr>
            </w:pPr>
            <w:r>
              <w:rPr>
                <w:color w:val="000000"/>
                <w:sz w:val="22"/>
                <w:szCs w:val="22"/>
              </w:rPr>
              <w:t>119.585</w:t>
            </w:r>
          </w:p>
        </w:tc>
        <w:tc>
          <w:tcPr>
            <w:tcW w:w="1447" w:type="dxa"/>
            <w:tcBorders>
              <w:top w:val="nil"/>
              <w:left w:val="nil"/>
              <w:bottom w:val="single" w:sz="4" w:space="0" w:color="auto"/>
              <w:right w:val="single" w:sz="4" w:space="0" w:color="auto"/>
            </w:tcBorders>
            <w:shd w:val="clear" w:color="auto" w:fill="auto"/>
            <w:vAlign w:val="center"/>
          </w:tcPr>
          <w:p w14:paraId="629A912C" w14:textId="77777777" w:rsidR="00A14529" w:rsidRDefault="00A14529" w:rsidP="00A14529">
            <w:pPr>
              <w:jc w:val="right"/>
              <w:rPr>
                <w:color w:val="000000"/>
                <w:sz w:val="22"/>
                <w:szCs w:val="22"/>
              </w:rPr>
            </w:pPr>
            <w:r>
              <w:rPr>
                <w:color w:val="000000"/>
                <w:sz w:val="22"/>
                <w:szCs w:val="22"/>
              </w:rPr>
              <w:t>1.643.098</w:t>
            </w:r>
          </w:p>
        </w:tc>
        <w:tc>
          <w:tcPr>
            <w:tcW w:w="1687" w:type="dxa"/>
            <w:tcBorders>
              <w:top w:val="nil"/>
              <w:left w:val="nil"/>
              <w:bottom w:val="single" w:sz="4" w:space="0" w:color="auto"/>
              <w:right w:val="single" w:sz="4" w:space="0" w:color="auto"/>
            </w:tcBorders>
            <w:shd w:val="clear" w:color="auto" w:fill="auto"/>
            <w:noWrap/>
            <w:vAlign w:val="center"/>
          </w:tcPr>
          <w:p w14:paraId="5EC022B8" w14:textId="77777777" w:rsidR="00A14529" w:rsidRDefault="00A14529" w:rsidP="00A14529">
            <w:pPr>
              <w:jc w:val="right"/>
              <w:rPr>
                <w:color w:val="000000"/>
                <w:sz w:val="22"/>
                <w:szCs w:val="22"/>
              </w:rPr>
            </w:pPr>
            <w:r>
              <w:rPr>
                <w:color w:val="000000"/>
                <w:sz w:val="22"/>
                <w:szCs w:val="22"/>
              </w:rPr>
              <w:t>19.823.605</w:t>
            </w:r>
          </w:p>
        </w:tc>
        <w:tc>
          <w:tcPr>
            <w:tcW w:w="1728" w:type="dxa"/>
            <w:tcBorders>
              <w:top w:val="nil"/>
              <w:left w:val="nil"/>
              <w:bottom w:val="single" w:sz="4" w:space="0" w:color="auto"/>
              <w:right w:val="single" w:sz="4" w:space="0" w:color="auto"/>
            </w:tcBorders>
            <w:shd w:val="clear" w:color="auto" w:fill="auto"/>
            <w:noWrap/>
            <w:vAlign w:val="center"/>
          </w:tcPr>
          <w:p w14:paraId="0C00CF9A" w14:textId="77777777" w:rsidR="00A14529" w:rsidRDefault="00A14529" w:rsidP="00A14529">
            <w:pPr>
              <w:jc w:val="right"/>
              <w:rPr>
                <w:color w:val="000000"/>
                <w:sz w:val="22"/>
                <w:szCs w:val="22"/>
              </w:rPr>
            </w:pPr>
            <w:r>
              <w:rPr>
                <w:color w:val="000000"/>
                <w:sz w:val="22"/>
                <w:szCs w:val="22"/>
              </w:rPr>
              <w:t>1.982.361</w:t>
            </w:r>
          </w:p>
        </w:tc>
      </w:tr>
      <w:tr w:rsidR="00A14529" w:rsidRPr="00967DC1" w14:paraId="48982466" w14:textId="77777777" w:rsidTr="00A14529">
        <w:trPr>
          <w:trHeight w:val="300"/>
        </w:trPr>
        <w:tc>
          <w:tcPr>
            <w:tcW w:w="6060" w:type="dxa"/>
            <w:tcBorders>
              <w:top w:val="nil"/>
              <w:left w:val="single" w:sz="4" w:space="0" w:color="auto"/>
              <w:bottom w:val="single" w:sz="4" w:space="0" w:color="auto"/>
              <w:right w:val="single" w:sz="4" w:space="0" w:color="auto"/>
            </w:tcBorders>
            <w:shd w:val="clear" w:color="auto" w:fill="auto"/>
            <w:noWrap/>
            <w:vAlign w:val="center"/>
          </w:tcPr>
          <w:p w14:paraId="3F6BF844" w14:textId="77777777" w:rsidR="00A14529" w:rsidRDefault="00A14529" w:rsidP="00A14529">
            <w:pPr>
              <w:jc w:val="left"/>
              <w:rPr>
                <w:color w:val="000000"/>
                <w:sz w:val="22"/>
                <w:szCs w:val="22"/>
              </w:rPr>
            </w:pPr>
            <w:r>
              <w:rPr>
                <w:color w:val="000000"/>
                <w:sz w:val="22"/>
                <w:szCs w:val="22"/>
              </w:rPr>
              <w:t xml:space="preserve">511 </w:t>
            </w:r>
            <w:proofErr w:type="spellStart"/>
            <w:r>
              <w:rPr>
                <w:color w:val="000000"/>
                <w:sz w:val="22"/>
                <w:szCs w:val="22"/>
              </w:rPr>
              <w:t>Осветљавање</w:t>
            </w:r>
            <w:proofErr w:type="spellEnd"/>
            <w:r>
              <w:rPr>
                <w:color w:val="000000"/>
                <w:sz w:val="22"/>
                <w:szCs w:val="22"/>
              </w:rPr>
              <w:t xml:space="preserve"> </w:t>
            </w:r>
            <w:proofErr w:type="spellStart"/>
            <w:r>
              <w:rPr>
                <w:color w:val="000000"/>
                <w:sz w:val="22"/>
                <w:szCs w:val="22"/>
              </w:rPr>
              <w:t>подмлатка</w:t>
            </w:r>
            <w:proofErr w:type="spellEnd"/>
            <w:r>
              <w:rPr>
                <w:color w:val="000000"/>
                <w:sz w:val="22"/>
                <w:szCs w:val="22"/>
              </w:rPr>
              <w:t xml:space="preserve"> </w:t>
            </w:r>
            <w:proofErr w:type="spellStart"/>
            <w:r>
              <w:rPr>
                <w:color w:val="000000"/>
                <w:sz w:val="22"/>
                <w:szCs w:val="22"/>
              </w:rPr>
              <w:t>ручно</w:t>
            </w:r>
            <w:proofErr w:type="spellEnd"/>
          </w:p>
        </w:tc>
        <w:tc>
          <w:tcPr>
            <w:tcW w:w="1097" w:type="dxa"/>
            <w:tcBorders>
              <w:top w:val="nil"/>
              <w:left w:val="nil"/>
              <w:bottom w:val="single" w:sz="4" w:space="0" w:color="auto"/>
              <w:right w:val="single" w:sz="4" w:space="0" w:color="auto"/>
            </w:tcBorders>
            <w:shd w:val="clear" w:color="auto" w:fill="auto"/>
            <w:noWrap/>
            <w:vAlign w:val="center"/>
          </w:tcPr>
          <w:p w14:paraId="2C201D26" w14:textId="77777777" w:rsidR="00A14529" w:rsidRDefault="00A14529" w:rsidP="00A14529">
            <w:pPr>
              <w:jc w:val="right"/>
              <w:rPr>
                <w:color w:val="000000"/>
                <w:sz w:val="22"/>
                <w:szCs w:val="22"/>
              </w:rPr>
            </w:pPr>
            <w:r>
              <w:rPr>
                <w:color w:val="000000"/>
                <w:sz w:val="22"/>
                <w:szCs w:val="22"/>
              </w:rPr>
              <w:t>213,19</w:t>
            </w:r>
          </w:p>
        </w:tc>
        <w:tc>
          <w:tcPr>
            <w:tcW w:w="1688" w:type="dxa"/>
            <w:tcBorders>
              <w:top w:val="nil"/>
              <w:left w:val="nil"/>
              <w:bottom w:val="single" w:sz="4" w:space="0" w:color="auto"/>
              <w:right w:val="single" w:sz="4" w:space="0" w:color="auto"/>
            </w:tcBorders>
            <w:shd w:val="clear" w:color="auto" w:fill="auto"/>
            <w:noWrap/>
            <w:vAlign w:val="center"/>
          </w:tcPr>
          <w:p w14:paraId="670B097A" w14:textId="77777777" w:rsidR="00A14529" w:rsidRDefault="00A14529" w:rsidP="00A14529">
            <w:pPr>
              <w:jc w:val="right"/>
              <w:rPr>
                <w:color w:val="000000"/>
                <w:sz w:val="22"/>
                <w:szCs w:val="22"/>
              </w:rPr>
            </w:pPr>
            <w:r>
              <w:rPr>
                <w:color w:val="000000"/>
                <w:sz w:val="22"/>
                <w:szCs w:val="22"/>
              </w:rPr>
              <w:t>6.722</w:t>
            </w:r>
          </w:p>
        </w:tc>
        <w:tc>
          <w:tcPr>
            <w:tcW w:w="1667" w:type="dxa"/>
            <w:tcBorders>
              <w:top w:val="nil"/>
              <w:left w:val="nil"/>
              <w:bottom w:val="single" w:sz="4" w:space="0" w:color="auto"/>
              <w:right w:val="single" w:sz="4" w:space="0" w:color="auto"/>
            </w:tcBorders>
            <w:shd w:val="clear" w:color="auto" w:fill="auto"/>
            <w:noWrap/>
            <w:vAlign w:val="center"/>
          </w:tcPr>
          <w:p w14:paraId="2D7782E2" w14:textId="77777777" w:rsidR="00A14529" w:rsidRDefault="00A14529" w:rsidP="00A14529">
            <w:pPr>
              <w:jc w:val="right"/>
              <w:rPr>
                <w:color w:val="000000"/>
                <w:sz w:val="22"/>
                <w:szCs w:val="22"/>
              </w:rPr>
            </w:pPr>
            <w:r>
              <w:rPr>
                <w:color w:val="000000"/>
                <w:sz w:val="22"/>
                <w:szCs w:val="22"/>
              </w:rPr>
              <w:t>1.433.063</w:t>
            </w:r>
          </w:p>
        </w:tc>
        <w:tc>
          <w:tcPr>
            <w:tcW w:w="986" w:type="dxa"/>
            <w:tcBorders>
              <w:top w:val="nil"/>
              <w:left w:val="nil"/>
              <w:bottom w:val="single" w:sz="4" w:space="0" w:color="auto"/>
              <w:right w:val="single" w:sz="4" w:space="0" w:color="auto"/>
            </w:tcBorders>
            <w:shd w:val="clear" w:color="auto" w:fill="auto"/>
            <w:vAlign w:val="center"/>
          </w:tcPr>
          <w:p w14:paraId="5CE4F1B7" w14:textId="77777777" w:rsidR="00A14529" w:rsidRDefault="00A14529" w:rsidP="00A14529">
            <w:pPr>
              <w:jc w:val="right"/>
              <w:rPr>
                <w:color w:val="000000"/>
                <w:sz w:val="22"/>
                <w:szCs w:val="22"/>
              </w:rPr>
            </w:pPr>
            <w:r>
              <w:rPr>
                <w:color w:val="000000"/>
                <w:sz w:val="22"/>
                <w:szCs w:val="22"/>
              </w:rPr>
              <w:t>86,10</w:t>
            </w:r>
          </w:p>
        </w:tc>
        <w:tc>
          <w:tcPr>
            <w:tcW w:w="1405" w:type="dxa"/>
            <w:tcBorders>
              <w:top w:val="nil"/>
              <w:left w:val="nil"/>
              <w:bottom w:val="single" w:sz="4" w:space="0" w:color="auto"/>
              <w:right w:val="single" w:sz="4" w:space="0" w:color="auto"/>
            </w:tcBorders>
            <w:shd w:val="clear" w:color="auto" w:fill="auto"/>
            <w:vAlign w:val="center"/>
          </w:tcPr>
          <w:p w14:paraId="5619DC9C" w14:textId="77777777" w:rsidR="00A14529" w:rsidRDefault="00A14529" w:rsidP="00A14529">
            <w:pPr>
              <w:jc w:val="right"/>
              <w:rPr>
                <w:color w:val="000000"/>
                <w:sz w:val="22"/>
                <w:szCs w:val="22"/>
              </w:rPr>
            </w:pPr>
            <w:r>
              <w:rPr>
                <w:color w:val="000000"/>
                <w:sz w:val="22"/>
                <w:szCs w:val="22"/>
              </w:rPr>
              <w:t>6.722</w:t>
            </w:r>
          </w:p>
        </w:tc>
        <w:tc>
          <w:tcPr>
            <w:tcW w:w="1447" w:type="dxa"/>
            <w:tcBorders>
              <w:top w:val="nil"/>
              <w:left w:val="nil"/>
              <w:bottom w:val="single" w:sz="4" w:space="0" w:color="auto"/>
              <w:right w:val="single" w:sz="4" w:space="0" w:color="auto"/>
            </w:tcBorders>
            <w:shd w:val="clear" w:color="auto" w:fill="auto"/>
            <w:vAlign w:val="center"/>
          </w:tcPr>
          <w:p w14:paraId="3931326D" w14:textId="77777777" w:rsidR="00A14529" w:rsidRDefault="00A14529" w:rsidP="00A14529">
            <w:pPr>
              <w:jc w:val="right"/>
              <w:rPr>
                <w:color w:val="000000"/>
                <w:sz w:val="22"/>
                <w:szCs w:val="22"/>
              </w:rPr>
            </w:pPr>
            <w:r>
              <w:rPr>
                <w:color w:val="000000"/>
                <w:sz w:val="22"/>
                <w:szCs w:val="22"/>
              </w:rPr>
              <w:t>578.764</w:t>
            </w:r>
          </w:p>
        </w:tc>
        <w:tc>
          <w:tcPr>
            <w:tcW w:w="1687" w:type="dxa"/>
            <w:tcBorders>
              <w:top w:val="nil"/>
              <w:left w:val="nil"/>
              <w:bottom w:val="single" w:sz="4" w:space="0" w:color="auto"/>
              <w:right w:val="single" w:sz="4" w:space="0" w:color="auto"/>
            </w:tcBorders>
            <w:shd w:val="clear" w:color="auto" w:fill="auto"/>
            <w:noWrap/>
            <w:vAlign w:val="center"/>
          </w:tcPr>
          <w:p w14:paraId="2F684CB3" w14:textId="77777777" w:rsidR="00A14529" w:rsidRDefault="00A14529" w:rsidP="00A14529">
            <w:pPr>
              <w:jc w:val="right"/>
              <w:rPr>
                <w:color w:val="000000"/>
                <w:sz w:val="22"/>
                <w:szCs w:val="22"/>
              </w:rPr>
            </w:pPr>
            <w:r>
              <w:rPr>
                <w:color w:val="000000"/>
                <w:sz w:val="22"/>
                <w:szCs w:val="22"/>
              </w:rPr>
              <w:t>2.011.827</w:t>
            </w:r>
          </w:p>
        </w:tc>
        <w:tc>
          <w:tcPr>
            <w:tcW w:w="1728" w:type="dxa"/>
            <w:tcBorders>
              <w:top w:val="nil"/>
              <w:left w:val="nil"/>
              <w:bottom w:val="single" w:sz="4" w:space="0" w:color="auto"/>
              <w:right w:val="single" w:sz="4" w:space="0" w:color="auto"/>
            </w:tcBorders>
            <w:shd w:val="clear" w:color="auto" w:fill="auto"/>
            <w:noWrap/>
            <w:vAlign w:val="center"/>
          </w:tcPr>
          <w:p w14:paraId="4F534558" w14:textId="77777777" w:rsidR="00A14529" w:rsidRDefault="00A14529" w:rsidP="00A14529">
            <w:pPr>
              <w:jc w:val="right"/>
              <w:rPr>
                <w:color w:val="000000"/>
                <w:sz w:val="22"/>
                <w:szCs w:val="22"/>
              </w:rPr>
            </w:pPr>
            <w:r>
              <w:rPr>
                <w:color w:val="000000"/>
                <w:sz w:val="22"/>
                <w:szCs w:val="22"/>
              </w:rPr>
              <w:t>201.183</w:t>
            </w:r>
          </w:p>
        </w:tc>
      </w:tr>
      <w:tr w:rsidR="00A14529" w:rsidRPr="00967DC1" w14:paraId="020D47AE" w14:textId="77777777" w:rsidTr="00A14529">
        <w:trPr>
          <w:trHeight w:val="300"/>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0FB93852" w14:textId="77777777" w:rsidR="00A14529" w:rsidRDefault="00A14529" w:rsidP="00A14529">
            <w:pPr>
              <w:rPr>
                <w:color w:val="000000"/>
                <w:sz w:val="22"/>
                <w:szCs w:val="22"/>
              </w:rPr>
            </w:pPr>
            <w:r>
              <w:rPr>
                <w:color w:val="000000"/>
                <w:sz w:val="22"/>
                <w:szCs w:val="22"/>
              </w:rPr>
              <w:t xml:space="preserve">512 </w:t>
            </w:r>
            <w:proofErr w:type="spellStart"/>
            <w:r>
              <w:rPr>
                <w:color w:val="000000"/>
                <w:sz w:val="22"/>
                <w:szCs w:val="22"/>
              </w:rPr>
              <w:t>Осветљавање</w:t>
            </w:r>
            <w:proofErr w:type="spellEnd"/>
            <w:r>
              <w:rPr>
                <w:color w:val="000000"/>
                <w:sz w:val="22"/>
                <w:szCs w:val="22"/>
              </w:rPr>
              <w:t xml:space="preserve"> </w:t>
            </w:r>
            <w:proofErr w:type="spellStart"/>
            <w:r>
              <w:rPr>
                <w:color w:val="000000"/>
                <w:sz w:val="22"/>
                <w:szCs w:val="22"/>
              </w:rPr>
              <w:t>подмлатка</w:t>
            </w:r>
            <w:proofErr w:type="spellEnd"/>
            <w:r>
              <w:rPr>
                <w:color w:val="000000"/>
                <w:sz w:val="22"/>
                <w:szCs w:val="22"/>
              </w:rPr>
              <w:t xml:space="preserve"> </w:t>
            </w:r>
            <w:proofErr w:type="spellStart"/>
            <w:r>
              <w:rPr>
                <w:color w:val="000000"/>
                <w:sz w:val="22"/>
                <w:szCs w:val="22"/>
              </w:rPr>
              <w:t>машински</w:t>
            </w:r>
            <w:proofErr w:type="spellEnd"/>
          </w:p>
        </w:tc>
        <w:tc>
          <w:tcPr>
            <w:tcW w:w="1097" w:type="dxa"/>
            <w:tcBorders>
              <w:top w:val="nil"/>
              <w:left w:val="nil"/>
              <w:bottom w:val="single" w:sz="4" w:space="0" w:color="auto"/>
              <w:right w:val="single" w:sz="4" w:space="0" w:color="auto"/>
            </w:tcBorders>
            <w:shd w:val="clear" w:color="auto" w:fill="auto"/>
            <w:noWrap/>
            <w:vAlign w:val="center"/>
            <w:hideMark/>
          </w:tcPr>
          <w:p w14:paraId="4FB25E68" w14:textId="77777777" w:rsidR="00A14529" w:rsidRDefault="00A14529" w:rsidP="00A14529">
            <w:pPr>
              <w:jc w:val="right"/>
              <w:rPr>
                <w:color w:val="000000"/>
                <w:sz w:val="22"/>
                <w:szCs w:val="22"/>
              </w:rPr>
            </w:pPr>
            <w:r>
              <w:rPr>
                <w:color w:val="000000"/>
                <w:sz w:val="22"/>
                <w:szCs w:val="22"/>
              </w:rPr>
              <w:t>213,19</w:t>
            </w:r>
          </w:p>
        </w:tc>
        <w:tc>
          <w:tcPr>
            <w:tcW w:w="1688" w:type="dxa"/>
            <w:tcBorders>
              <w:top w:val="nil"/>
              <w:left w:val="nil"/>
              <w:bottom w:val="single" w:sz="4" w:space="0" w:color="auto"/>
              <w:right w:val="single" w:sz="4" w:space="0" w:color="auto"/>
            </w:tcBorders>
            <w:shd w:val="clear" w:color="auto" w:fill="auto"/>
            <w:noWrap/>
            <w:vAlign w:val="center"/>
          </w:tcPr>
          <w:p w14:paraId="08DC939A" w14:textId="77777777" w:rsidR="00A14529" w:rsidRDefault="00A14529" w:rsidP="00A14529">
            <w:pPr>
              <w:jc w:val="right"/>
              <w:rPr>
                <w:color w:val="000000"/>
                <w:sz w:val="22"/>
                <w:szCs w:val="22"/>
              </w:rPr>
            </w:pPr>
            <w:r>
              <w:rPr>
                <w:color w:val="000000"/>
                <w:sz w:val="22"/>
                <w:szCs w:val="22"/>
              </w:rPr>
              <w:t>8.450</w:t>
            </w:r>
          </w:p>
        </w:tc>
        <w:tc>
          <w:tcPr>
            <w:tcW w:w="1667" w:type="dxa"/>
            <w:tcBorders>
              <w:top w:val="nil"/>
              <w:left w:val="nil"/>
              <w:bottom w:val="single" w:sz="4" w:space="0" w:color="auto"/>
              <w:right w:val="single" w:sz="4" w:space="0" w:color="auto"/>
            </w:tcBorders>
            <w:shd w:val="clear" w:color="auto" w:fill="auto"/>
            <w:noWrap/>
            <w:vAlign w:val="center"/>
          </w:tcPr>
          <w:p w14:paraId="111729EE" w14:textId="77777777" w:rsidR="00A14529" w:rsidRDefault="00A14529" w:rsidP="00A14529">
            <w:pPr>
              <w:jc w:val="right"/>
              <w:rPr>
                <w:color w:val="000000"/>
                <w:sz w:val="22"/>
                <w:szCs w:val="22"/>
              </w:rPr>
            </w:pPr>
            <w:r>
              <w:rPr>
                <w:color w:val="000000"/>
                <w:sz w:val="22"/>
                <w:szCs w:val="22"/>
              </w:rPr>
              <w:t>1.801.456</w:t>
            </w:r>
          </w:p>
        </w:tc>
        <w:tc>
          <w:tcPr>
            <w:tcW w:w="986" w:type="dxa"/>
            <w:tcBorders>
              <w:top w:val="nil"/>
              <w:left w:val="nil"/>
              <w:bottom w:val="single" w:sz="4" w:space="0" w:color="auto"/>
              <w:right w:val="single" w:sz="4" w:space="0" w:color="auto"/>
            </w:tcBorders>
            <w:shd w:val="clear" w:color="auto" w:fill="auto"/>
            <w:vAlign w:val="center"/>
            <w:hideMark/>
          </w:tcPr>
          <w:p w14:paraId="40B03EAB" w14:textId="77777777" w:rsidR="00A14529" w:rsidRDefault="00A14529" w:rsidP="00A14529">
            <w:pPr>
              <w:jc w:val="right"/>
              <w:rPr>
                <w:color w:val="000000"/>
                <w:sz w:val="22"/>
                <w:szCs w:val="22"/>
              </w:rPr>
            </w:pPr>
            <w:r>
              <w:rPr>
                <w:color w:val="000000"/>
                <w:sz w:val="22"/>
                <w:szCs w:val="22"/>
              </w:rPr>
              <w:t>86,10</w:t>
            </w:r>
          </w:p>
        </w:tc>
        <w:tc>
          <w:tcPr>
            <w:tcW w:w="1405" w:type="dxa"/>
            <w:tcBorders>
              <w:top w:val="nil"/>
              <w:left w:val="nil"/>
              <w:bottom w:val="single" w:sz="4" w:space="0" w:color="auto"/>
              <w:right w:val="single" w:sz="4" w:space="0" w:color="auto"/>
            </w:tcBorders>
            <w:shd w:val="clear" w:color="auto" w:fill="auto"/>
            <w:vAlign w:val="center"/>
          </w:tcPr>
          <w:p w14:paraId="4460EA3B" w14:textId="77777777" w:rsidR="00A14529" w:rsidRDefault="00A14529" w:rsidP="00A14529">
            <w:pPr>
              <w:jc w:val="right"/>
              <w:rPr>
                <w:color w:val="000000"/>
                <w:sz w:val="22"/>
                <w:szCs w:val="22"/>
              </w:rPr>
            </w:pPr>
            <w:r>
              <w:rPr>
                <w:color w:val="000000"/>
                <w:sz w:val="22"/>
                <w:szCs w:val="22"/>
              </w:rPr>
              <w:t>8.450</w:t>
            </w:r>
          </w:p>
        </w:tc>
        <w:tc>
          <w:tcPr>
            <w:tcW w:w="1447" w:type="dxa"/>
            <w:tcBorders>
              <w:top w:val="nil"/>
              <w:left w:val="nil"/>
              <w:bottom w:val="single" w:sz="4" w:space="0" w:color="auto"/>
              <w:right w:val="single" w:sz="4" w:space="0" w:color="auto"/>
            </w:tcBorders>
            <w:shd w:val="clear" w:color="auto" w:fill="auto"/>
            <w:vAlign w:val="center"/>
          </w:tcPr>
          <w:p w14:paraId="5506B78B" w14:textId="77777777" w:rsidR="00A14529" w:rsidRDefault="00A14529" w:rsidP="00A14529">
            <w:pPr>
              <w:jc w:val="right"/>
              <w:rPr>
                <w:color w:val="000000"/>
                <w:sz w:val="22"/>
                <w:szCs w:val="22"/>
              </w:rPr>
            </w:pPr>
            <w:r>
              <w:rPr>
                <w:color w:val="000000"/>
                <w:sz w:val="22"/>
                <w:szCs w:val="22"/>
              </w:rPr>
              <w:t>727.545</w:t>
            </w:r>
          </w:p>
        </w:tc>
        <w:tc>
          <w:tcPr>
            <w:tcW w:w="1687" w:type="dxa"/>
            <w:tcBorders>
              <w:top w:val="nil"/>
              <w:left w:val="nil"/>
              <w:bottom w:val="single" w:sz="4" w:space="0" w:color="auto"/>
              <w:right w:val="single" w:sz="4" w:space="0" w:color="auto"/>
            </w:tcBorders>
            <w:shd w:val="clear" w:color="auto" w:fill="auto"/>
            <w:noWrap/>
            <w:vAlign w:val="center"/>
          </w:tcPr>
          <w:p w14:paraId="7DBC2EBA" w14:textId="77777777" w:rsidR="00A14529" w:rsidRDefault="00A14529" w:rsidP="00A14529">
            <w:pPr>
              <w:jc w:val="right"/>
              <w:rPr>
                <w:color w:val="000000"/>
                <w:sz w:val="22"/>
                <w:szCs w:val="22"/>
              </w:rPr>
            </w:pPr>
            <w:r>
              <w:rPr>
                <w:color w:val="000000"/>
                <w:sz w:val="22"/>
                <w:szCs w:val="22"/>
              </w:rPr>
              <w:t>2.529.001</w:t>
            </w:r>
          </w:p>
        </w:tc>
        <w:tc>
          <w:tcPr>
            <w:tcW w:w="1728" w:type="dxa"/>
            <w:tcBorders>
              <w:top w:val="nil"/>
              <w:left w:val="nil"/>
              <w:bottom w:val="single" w:sz="4" w:space="0" w:color="auto"/>
              <w:right w:val="single" w:sz="4" w:space="0" w:color="auto"/>
            </w:tcBorders>
            <w:shd w:val="clear" w:color="auto" w:fill="auto"/>
            <w:noWrap/>
            <w:vAlign w:val="center"/>
          </w:tcPr>
          <w:p w14:paraId="3759909A" w14:textId="77777777" w:rsidR="00A14529" w:rsidRDefault="00A14529" w:rsidP="00A14529">
            <w:pPr>
              <w:jc w:val="right"/>
              <w:rPr>
                <w:color w:val="000000"/>
                <w:sz w:val="22"/>
                <w:szCs w:val="22"/>
              </w:rPr>
            </w:pPr>
            <w:r>
              <w:rPr>
                <w:color w:val="000000"/>
                <w:sz w:val="22"/>
                <w:szCs w:val="22"/>
              </w:rPr>
              <w:t>252.900</w:t>
            </w:r>
          </w:p>
        </w:tc>
      </w:tr>
      <w:tr w:rsidR="00A14529" w:rsidRPr="00967DC1" w14:paraId="5E55B17B" w14:textId="77777777" w:rsidTr="00A14529">
        <w:trPr>
          <w:trHeight w:val="300"/>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5283889F" w14:textId="77777777" w:rsidR="00A14529" w:rsidRDefault="00A14529" w:rsidP="00A14529">
            <w:pPr>
              <w:rPr>
                <w:color w:val="000000"/>
                <w:sz w:val="22"/>
                <w:szCs w:val="22"/>
              </w:rPr>
            </w:pPr>
            <w:r>
              <w:rPr>
                <w:color w:val="000000"/>
                <w:sz w:val="22"/>
                <w:szCs w:val="22"/>
              </w:rPr>
              <w:t xml:space="preserve">517 </w:t>
            </w:r>
            <w:proofErr w:type="spellStart"/>
            <w:r>
              <w:rPr>
                <w:color w:val="000000"/>
                <w:sz w:val="22"/>
                <w:szCs w:val="22"/>
              </w:rPr>
              <w:t>Уништавање</w:t>
            </w:r>
            <w:proofErr w:type="spellEnd"/>
            <w:r>
              <w:rPr>
                <w:color w:val="000000"/>
                <w:sz w:val="22"/>
                <w:szCs w:val="22"/>
              </w:rPr>
              <w:t xml:space="preserve"> </w:t>
            </w:r>
            <w:proofErr w:type="spellStart"/>
            <w:r>
              <w:rPr>
                <w:color w:val="000000"/>
                <w:sz w:val="22"/>
                <w:szCs w:val="22"/>
              </w:rPr>
              <w:t>корова</w:t>
            </w:r>
            <w:proofErr w:type="spellEnd"/>
            <w:r>
              <w:rPr>
                <w:color w:val="000000"/>
                <w:sz w:val="22"/>
                <w:szCs w:val="22"/>
              </w:rPr>
              <w:t xml:space="preserve"> </w:t>
            </w:r>
            <w:proofErr w:type="spellStart"/>
            <w:r>
              <w:rPr>
                <w:color w:val="000000"/>
                <w:sz w:val="22"/>
                <w:szCs w:val="22"/>
              </w:rPr>
              <w:t>хербицидима</w:t>
            </w:r>
            <w:proofErr w:type="spellEnd"/>
          </w:p>
        </w:tc>
        <w:tc>
          <w:tcPr>
            <w:tcW w:w="1097" w:type="dxa"/>
            <w:tcBorders>
              <w:top w:val="nil"/>
              <w:left w:val="nil"/>
              <w:bottom w:val="single" w:sz="4" w:space="0" w:color="auto"/>
              <w:right w:val="single" w:sz="4" w:space="0" w:color="auto"/>
            </w:tcBorders>
            <w:shd w:val="clear" w:color="auto" w:fill="auto"/>
            <w:noWrap/>
            <w:vAlign w:val="center"/>
            <w:hideMark/>
          </w:tcPr>
          <w:p w14:paraId="1B1D0E43" w14:textId="77777777" w:rsidR="00A14529" w:rsidRDefault="00A14529" w:rsidP="00A14529">
            <w:pPr>
              <w:jc w:val="right"/>
              <w:rPr>
                <w:color w:val="000000"/>
                <w:sz w:val="22"/>
                <w:szCs w:val="22"/>
              </w:rPr>
            </w:pPr>
            <w:r>
              <w:rPr>
                <w:color w:val="000000"/>
                <w:sz w:val="22"/>
                <w:szCs w:val="22"/>
              </w:rPr>
              <w:t>426,38</w:t>
            </w:r>
          </w:p>
        </w:tc>
        <w:tc>
          <w:tcPr>
            <w:tcW w:w="1688" w:type="dxa"/>
            <w:tcBorders>
              <w:top w:val="nil"/>
              <w:left w:val="nil"/>
              <w:bottom w:val="single" w:sz="4" w:space="0" w:color="auto"/>
              <w:right w:val="single" w:sz="4" w:space="0" w:color="auto"/>
            </w:tcBorders>
            <w:shd w:val="clear" w:color="auto" w:fill="auto"/>
            <w:noWrap/>
            <w:vAlign w:val="center"/>
          </w:tcPr>
          <w:p w14:paraId="44B8EA4B" w14:textId="77777777" w:rsidR="00A14529" w:rsidRDefault="00A14529" w:rsidP="00A14529">
            <w:pPr>
              <w:jc w:val="right"/>
              <w:rPr>
                <w:color w:val="000000"/>
                <w:sz w:val="22"/>
                <w:szCs w:val="22"/>
              </w:rPr>
            </w:pPr>
            <w:r>
              <w:rPr>
                <w:color w:val="000000"/>
                <w:sz w:val="22"/>
                <w:szCs w:val="22"/>
              </w:rPr>
              <w:t>2.641</w:t>
            </w:r>
          </w:p>
        </w:tc>
        <w:tc>
          <w:tcPr>
            <w:tcW w:w="1667" w:type="dxa"/>
            <w:tcBorders>
              <w:top w:val="nil"/>
              <w:left w:val="nil"/>
              <w:bottom w:val="single" w:sz="4" w:space="0" w:color="auto"/>
              <w:right w:val="single" w:sz="4" w:space="0" w:color="auto"/>
            </w:tcBorders>
            <w:shd w:val="clear" w:color="auto" w:fill="auto"/>
            <w:noWrap/>
            <w:vAlign w:val="center"/>
          </w:tcPr>
          <w:p w14:paraId="050123CE" w14:textId="77777777" w:rsidR="00A14529" w:rsidRDefault="00A14529" w:rsidP="00A14529">
            <w:pPr>
              <w:jc w:val="right"/>
              <w:rPr>
                <w:color w:val="000000"/>
                <w:sz w:val="22"/>
                <w:szCs w:val="22"/>
              </w:rPr>
            </w:pPr>
            <w:r>
              <w:rPr>
                <w:color w:val="000000"/>
                <w:sz w:val="22"/>
                <w:szCs w:val="22"/>
              </w:rPr>
              <w:t>1.126.070</w:t>
            </w:r>
          </w:p>
        </w:tc>
        <w:tc>
          <w:tcPr>
            <w:tcW w:w="986" w:type="dxa"/>
            <w:tcBorders>
              <w:top w:val="nil"/>
              <w:left w:val="nil"/>
              <w:bottom w:val="single" w:sz="4" w:space="0" w:color="auto"/>
              <w:right w:val="single" w:sz="4" w:space="0" w:color="auto"/>
            </w:tcBorders>
            <w:shd w:val="clear" w:color="auto" w:fill="auto"/>
            <w:vAlign w:val="center"/>
            <w:hideMark/>
          </w:tcPr>
          <w:p w14:paraId="17C7402C" w14:textId="77777777" w:rsidR="00A14529" w:rsidRDefault="00A14529" w:rsidP="00A14529">
            <w:pPr>
              <w:jc w:val="right"/>
              <w:rPr>
                <w:color w:val="000000"/>
                <w:sz w:val="22"/>
                <w:szCs w:val="22"/>
              </w:rPr>
            </w:pPr>
            <w:r>
              <w:rPr>
                <w:color w:val="000000"/>
                <w:sz w:val="22"/>
                <w:szCs w:val="22"/>
              </w:rPr>
              <w:t>172,20</w:t>
            </w:r>
          </w:p>
        </w:tc>
        <w:tc>
          <w:tcPr>
            <w:tcW w:w="1405" w:type="dxa"/>
            <w:tcBorders>
              <w:top w:val="nil"/>
              <w:left w:val="nil"/>
              <w:bottom w:val="single" w:sz="4" w:space="0" w:color="auto"/>
              <w:right w:val="single" w:sz="4" w:space="0" w:color="auto"/>
            </w:tcBorders>
            <w:shd w:val="clear" w:color="auto" w:fill="auto"/>
            <w:vAlign w:val="center"/>
          </w:tcPr>
          <w:p w14:paraId="51F5A383" w14:textId="77777777" w:rsidR="00A14529" w:rsidRDefault="00A14529" w:rsidP="00A14529">
            <w:pPr>
              <w:jc w:val="right"/>
              <w:rPr>
                <w:color w:val="000000"/>
                <w:sz w:val="22"/>
                <w:szCs w:val="22"/>
              </w:rPr>
            </w:pPr>
            <w:r>
              <w:rPr>
                <w:color w:val="000000"/>
                <w:sz w:val="22"/>
                <w:szCs w:val="22"/>
              </w:rPr>
              <w:t>2.641</w:t>
            </w:r>
          </w:p>
        </w:tc>
        <w:tc>
          <w:tcPr>
            <w:tcW w:w="1447" w:type="dxa"/>
            <w:tcBorders>
              <w:top w:val="nil"/>
              <w:left w:val="nil"/>
              <w:bottom w:val="single" w:sz="4" w:space="0" w:color="auto"/>
              <w:right w:val="single" w:sz="4" w:space="0" w:color="auto"/>
            </w:tcBorders>
            <w:shd w:val="clear" w:color="auto" w:fill="auto"/>
            <w:vAlign w:val="center"/>
          </w:tcPr>
          <w:p w14:paraId="578EB606" w14:textId="77777777" w:rsidR="00A14529" w:rsidRDefault="00A14529" w:rsidP="00A14529">
            <w:pPr>
              <w:jc w:val="right"/>
              <w:rPr>
                <w:color w:val="000000"/>
                <w:sz w:val="22"/>
                <w:szCs w:val="22"/>
              </w:rPr>
            </w:pPr>
            <w:r>
              <w:rPr>
                <w:color w:val="000000"/>
                <w:sz w:val="22"/>
                <w:szCs w:val="22"/>
              </w:rPr>
              <w:t>454.780</w:t>
            </w:r>
          </w:p>
        </w:tc>
        <w:tc>
          <w:tcPr>
            <w:tcW w:w="1687" w:type="dxa"/>
            <w:tcBorders>
              <w:top w:val="nil"/>
              <w:left w:val="nil"/>
              <w:bottom w:val="single" w:sz="4" w:space="0" w:color="auto"/>
              <w:right w:val="single" w:sz="4" w:space="0" w:color="auto"/>
            </w:tcBorders>
            <w:shd w:val="clear" w:color="auto" w:fill="auto"/>
            <w:noWrap/>
            <w:vAlign w:val="center"/>
          </w:tcPr>
          <w:p w14:paraId="18E9F16E" w14:textId="77777777" w:rsidR="00A14529" w:rsidRDefault="00A14529" w:rsidP="00A14529">
            <w:pPr>
              <w:jc w:val="right"/>
              <w:rPr>
                <w:color w:val="000000"/>
                <w:sz w:val="22"/>
                <w:szCs w:val="22"/>
              </w:rPr>
            </w:pPr>
            <w:r>
              <w:rPr>
                <w:color w:val="000000"/>
                <w:sz w:val="22"/>
                <w:szCs w:val="22"/>
              </w:rPr>
              <w:t>1.580.850</w:t>
            </w:r>
          </w:p>
        </w:tc>
        <w:tc>
          <w:tcPr>
            <w:tcW w:w="1728" w:type="dxa"/>
            <w:tcBorders>
              <w:top w:val="nil"/>
              <w:left w:val="nil"/>
              <w:bottom w:val="single" w:sz="4" w:space="0" w:color="auto"/>
              <w:right w:val="single" w:sz="4" w:space="0" w:color="auto"/>
            </w:tcBorders>
            <w:shd w:val="clear" w:color="auto" w:fill="auto"/>
            <w:noWrap/>
            <w:vAlign w:val="center"/>
          </w:tcPr>
          <w:p w14:paraId="61DFB5FE" w14:textId="77777777" w:rsidR="00A14529" w:rsidRDefault="00A14529" w:rsidP="00A14529">
            <w:pPr>
              <w:jc w:val="right"/>
              <w:rPr>
                <w:color w:val="000000"/>
                <w:sz w:val="22"/>
                <w:szCs w:val="22"/>
              </w:rPr>
            </w:pPr>
            <w:r>
              <w:rPr>
                <w:color w:val="000000"/>
                <w:sz w:val="22"/>
                <w:szCs w:val="22"/>
              </w:rPr>
              <w:t>158.085</w:t>
            </w:r>
          </w:p>
        </w:tc>
      </w:tr>
      <w:tr w:rsidR="00A14529" w:rsidRPr="00967DC1" w14:paraId="328C4E69" w14:textId="77777777" w:rsidTr="00A14529">
        <w:trPr>
          <w:trHeight w:val="300"/>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18869E38" w14:textId="77777777" w:rsidR="00A14529" w:rsidRDefault="00A14529" w:rsidP="00A14529">
            <w:pPr>
              <w:rPr>
                <w:color w:val="000000"/>
                <w:sz w:val="22"/>
                <w:szCs w:val="22"/>
              </w:rPr>
            </w:pPr>
            <w:r>
              <w:rPr>
                <w:color w:val="000000"/>
                <w:sz w:val="22"/>
                <w:szCs w:val="22"/>
              </w:rPr>
              <w:t xml:space="preserve">518 </w:t>
            </w:r>
            <w:proofErr w:type="spellStart"/>
            <w:r>
              <w:rPr>
                <w:color w:val="000000"/>
                <w:sz w:val="22"/>
                <w:szCs w:val="22"/>
              </w:rPr>
              <w:t>Окопавање</w:t>
            </w:r>
            <w:proofErr w:type="spellEnd"/>
            <w:r>
              <w:rPr>
                <w:color w:val="000000"/>
                <w:sz w:val="22"/>
                <w:szCs w:val="22"/>
              </w:rPr>
              <w:t xml:space="preserve"> и </w:t>
            </w:r>
            <w:proofErr w:type="spellStart"/>
            <w:r>
              <w:rPr>
                <w:color w:val="000000"/>
                <w:sz w:val="22"/>
                <w:szCs w:val="22"/>
              </w:rPr>
              <w:t>прашење</w:t>
            </w:r>
            <w:proofErr w:type="spellEnd"/>
            <w:r>
              <w:rPr>
                <w:color w:val="000000"/>
                <w:sz w:val="22"/>
                <w:szCs w:val="22"/>
              </w:rPr>
              <w:t xml:space="preserve"> у </w:t>
            </w:r>
            <w:proofErr w:type="spellStart"/>
            <w:r>
              <w:rPr>
                <w:color w:val="000000"/>
                <w:sz w:val="22"/>
                <w:szCs w:val="22"/>
              </w:rPr>
              <w:t>културама</w:t>
            </w:r>
            <w:proofErr w:type="spellEnd"/>
          </w:p>
        </w:tc>
        <w:tc>
          <w:tcPr>
            <w:tcW w:w="1097" w:type="dxa"/>
            <w:tcBorders>
              <w:top w:val="nil"/>
              <w:left w:val="nil"/>
              <w:bottom w:val="single" w:sz="4" w:space="0" w:color="auto"/>
              <w:right w:val="single" w:sz="4" w:space="0" w:color="auto"/>
            </w:tcBorders>
            <w:shd w:val="clear" w:color="auto" w:fill="auto"/>
            <w:noWrap/>
            <w:vAlign w:val="center"/>
            <w:hideMark/>
          </w:tcPr>
          <w:p w14:paraId="7F707859" w14:textId="77777777" w:rsidR="00A14529" w:rsidRDefault="00A14529" w:rsidP="00A14529">
            <w:pPr>
              <w:jc w:val="right"/>
              <w:rPr>
                <w:color w:val="000000"/>
                <w:sz w:val="22"/>
                <w:szCs w:val="22"/>
              </w:rPr>
            </w:pPr>
            <w:r>
              <w:rPr>
                <w:color w:val="000000"/>
                <w:sz w:val="22"/>
                <w:szCs w:val="22"/>
              </w:rPr>
              <w:t>2.102,71</w:t>
            </w:r>
          </w:p>
        </w:tc>
        <w:tc>
          <w:tcPr>
            <w:tcW w:w="1688" w:type="dxa"/>
            <w:tcBorders>
              <w:top w:val="nil"/>
              <w:left w:val="nil"/>
              <w:bottom w:val="single" w:sz="4" w:space="0" w:color="auto"/>
              <w:right w:val="single" w:sz="4" w:space="0" w:color="auto"/>
            </w:tcBorders>
            <w:shd w:val="clear" w:color="auto" w:fill="auto"/>
            <w:noWrap/>
            <w:vAlign w:val="center"/>
          </w:tcPr>
          <w:p w14:paraId="18C5DC68" w14:textId="77777777" w:rsidR="00A14529" w:rsidRDefault="00A14529" w:rsidP="00A14529">
            <w:pPr>
              <w:jc w:val="right"/>
              <w:rPr>
                <w:color w:val="000000"/>
                <w:sz w:val="22"/>
                <w:szCs w:val="22"/>
              </w:rPr>
            </w:pPr>
            <w:r>
              <w:rPr>
                <w:color w:val="000000"/>
                <w:sz w:val="22"/>
                <w:szCs w:val="22"/>
              </w:rPr>
              <w:t>7.179</w:t>
            </w:r>
          </w:p>
        </w:tc>
        <w:tc>
          <w:tcPr>
            <w:tcW w:w="1667" w:type="dxa"/>
            <w:tcBorders>
              <w:top w:val="nil"/>
              <w:left w:val="nil"/>
              <w:bottom w:val="single" w:sz="4" w:space="0" w:color="auto"/>
              <w:right w:val="single" w:sz="4" w:space="0" w:color="auto"/>
            </w:tcBorders>
            <w:shd w:val="clear" w:color="auto" w:fill="auto"/>
            <w:noWrap/>
            <w:vAlign w:val="center"/>
          </w:tcPr>
          <w:p w14:paraId="79A52ECF" w14:textId="77777777" w:rsidR="00A14529" w:rsidRDefault="00A14529" w:rsidP="00A14529">
            <w:pPr>
              <w:jc w:val="right"/>
              <w:rPr>
                <w:color w:val="000000"/>
                <w:sz w:val="22"/>
                <w:szCs w:val="22"/>
              </w:rPr>
            </w:pPr>
            <w:r>
              <w:rPr>
                <w:color w:val="000000"/>
                <w:sz w:val="22"/>
                <w:szCs w:val="22"/>
              </w:rPr>
              <w:t>15.095.355</w:t>
            </w:r>
          </w:p>
        </w:tc>
        <w:tc>
          <w:tcPr>
            <w:tcW w:w="986" w:type="dxa"/>
            <w:tcBorders>
              <w:top w:val="nil"/>
              <w:left w:val="nil"/>
              <w:bottom w:val="single" w:sz="4" w:space="0" w:color="auto"/>
              <w:right w:val="single" w:sz="4" w:space="0" w:color="auto"/>
            </w:tcBorders>
            <w:shd w:val="clear" w:color="auto" w:fill="auto"/>
            <w:vAlign w:val="center"/>
            <w:hideMark/>
          </w:tcPr>
          <w:p w14:paraId="5101C1C5" w14:textId="77777777" w:rsidR="00A14529" w:rsidRDefault="00A14529" w:rsidP="00A14529">
            <w:pPr>
              <w:jc w:val="right"/>
              <w:rPr>
                <w:color w:val="000000"/>
                <w:sz w:val="22"/>
                <w:szCs w:val="22"/>
              </w:rPr>
            </w:pPr>
            <w:r>
              <w:rPr>
                <w:color w:val="000000"/>
                <w:sz w:val="22"/>
                <w:szCs w:val="22"/>
              </w:rPr>
              <w:t>61,88</w:t>
            </w:r>
          </w:p>
        </w:tc>
        <w:tc>
          <w:tcPr>
            <w:tcW w:w="1405" w:type="dxa"/>
            <w:tcBorders>
              <w:top w:val="nil"/>
              <w:left w:val="nil"/>
              <w:bottom w:val="single" w:sz="4" w:space="0" w:color="auto"/>
              <w:right w:val="single" w:sz="4" w:space="0" w:color="auto"/>
            </w:tcBorders>
            <w:shd w:val="clear" w:color="auto" w:fill="auto"/>
            <w:vAlign w:val="center"/>
          </w:tcPr>
          <w:p w14:paraId="4B738519" w14:textId="77777777" w:rsidR="00A14529" w:rsidRDefault="00A14529" w:rsidP="00A14529">
            <w:pPr>
              <w:jc w:val="right"/>
              <w:rPr>
                <w:color w:val="000000"/>
                <w:sz w:val="22"/>
                <w:szCs w:val="22"/>
              </w:rPr>
            </w:pPr>
            <w:r>
              <w:rPr>
                <w:color w:val="000000"/>
                <w:sz w:val="22"/>
                <w:szCs w:val="22"/>
              </w:rPr>
              <w:t>7.179</w:t>
            </w:r>
          </w:p>
        </w:tc>
        <w:tc>
          <w:tcPr>
            <w:tcW w:w="1447" w:type="dxa"/>
            <w:tcBorders>
              <w:top w:val="nil"/>
              <w:left w:val="nil"/>
              <w:bottom w:val="single" w:sz="4" w:space="0" w:color="auto"/>
              <w:right w:val="single" w:sz="4" w:space="0" w:color="auto"/>
            </w:tcBorders>
            <w:shd w:val="clear" w:color="auto" w:fill="auto"/>
            <w:vAlign w:val="center"/>
          </w:tcPr>
          <w:p w14:paraId="29C5E474" w14:textId="77777777" w:rsidR="00A14529" w:rsidRDefault="00A14529" w:rsidP="00A14529">
            <w:pPr>
              <w:jc w:val="right"/>
              <w:rPr>
                <w:color w:val="000000"/>
                <w:sz w:val="22"/>
                <w:szCs w:val="22"/>
              </w:rPr>
            </w:pPr>
            <w:r>
              <w:rPr>
                <w:color w:val="000000"/>
                <w:sz w:val="22"/>
                <w:szCs w:val="22"/>
              </w:rPr>
              <w:t>444.237</w:t>
            </w:r>
          </w:p>
        </w:tc>
        <w:tc>
          <w:tcPr>
            <w:tcW w:w="1687" w:type="dxa"/>
            <w:tcBorders>
              <w:top w:val="nil"/>
              <w:left w:val="nil"/>
              <w:bottom w:val="single" w:sz="4" w:space="0" w:color="auto"/>
              <w:right w:val="single" w:sz="4" w:space="0" w:color="auto"/>
            </w:tcBorders>
            <w:shd w:val="clear" w:color="auto" w:fill="auto"/>
            <w:noWrap/>
            <w:vAlign w:val="center"/>
          </w:tcPr>
          <w:p w14:paraId="27D9FDD9" w14:textId="77777777" w:rsidR="00A14529" w:rsidRDefault="00A14529" w:rsidP="00A14529">
            <w:pPr>
              <w:jc w:val="right"/>
              <w:rPr>
                <w:color w:val="000000"/>
                <w:sz w:val="22"/>
                <w:szCs w:val="22"/>
              </w:rPr>
            </w:pPr>
            <w:r>
              <w:rPr>
                <w:color w:val="000000"/>
                <w:sz w:val="22"/>
                <w:szCs w:val="22"/>
              </w:rPr>
              <w:t>15.539.592</w:t>
            </w:r>
          </w:p>
        </w:tc>
        <w:tc>
          <w:tcPr>
            <w:tcW w:w="1728" w:type="dxa"/>
            <w:tcBorders>
              <w:top w:val="nil"/>
              <w:left w:val="nil"/>
              <w:bottom w:val="single" w:sz="4" w:space="0" w:color="auto"/>
              <w:right w:val="single" w:sz="4" w:space="0" w:color="auto"/>
            </w:tcBorders>
            <w:shd w:val="clear" w:color="auto" w:fill="auto"/>
            <w:noWrap/>
            <w:vAlign w:val="center"/>
          </w:tcPr>
          <w:p w14:paraId="70EC4126" w14:textId="77777777" w:rsidR="00A14529" w:rsidRDefault="00A14529" w:rsidP="00A14529">
            <w:pPr>
              <w:jc w:val="right"/>
              <w:rPr>
                <w:color w:val="000000"/>
                <w:sz w:val="22"/>
                <w:szCs w:val="22"/>
              </w:rPr>
            </w:pPr>
            <w:r>
              <w:rPr>
                <w:color w:val="000000"/>
                <w:sz w:val="22"/>
                <w:szCs w:val="22"/>
              </w:rPr>
              <w:t>1.553.959</w:t>
            </w:r>
          </w:p>
        </w:tc>
      </w:tr>
      <w:tr w:rsidR="00A14529" w:rsidRPr="00967DC1" w14:paraId="089F9D16" w14:textId="77777777" w:rsidTr="00A14529">
        <w:trPr>
          <w:trHeight w:val="300"/>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4BA8D282" w14:textId="77777777" w:rsidR="00A14529" w:rsidRDefault="00A14529" w:rsidP="00A14529">
            <w:pPr>
              <w:rPr>
                <w:color w:val="000000"/>
                <w:sz w:val="22"/>
                <w:szCs w:val="22"/>
              </w:rPr>
            </w:pPr>
            <w:r>
              <w:rPr>
                <w:color w:val="000000"/>
                <w:sz w:val="22"/>
                <w:szCs w:val="22"/>
              </w:rPr>
              <w:t xml:space="preserve">522 </w:t>
            </w:r>
            <w:proofErr w:type="spellStart"/>
            <w:r>
              <w:rPr>
                <w:color w:val="000000"/>
                <w:sz w:val="22"/>
                <w:szCs w:val="22"/>
              </w:rPr>
              <w:t>Кресање</w:t>
            </w:r>
            <w:proofErr w:type="spellEnd"/>
            <w:r>
              <w:rPr>
                <w:color w:val="000000"/>
                <w:sz w:val="22"/>
                <w:szCs w:val="22"/>
              </w:rPr>
              <w:t xml:space="preserve"> </w:t>
            </w:r>
            <w:proofErr w:type="spellStart"/>
            <w:r>
              <w:rPr>
                <w:color w:val="000000"/>
                <w:sz w:val="22"/>
                <w:szCs w:val="22"/>
              </w:rPr>
              <w:t>грана</w:t>
            </w:r>
            <w:proofErr w:type="spellEnd"/>
          </w:p>
        </w:tc>
        <w:tc>
          <w:tcPr>
            <w:tcW w:w="1097" w:type="dxa"/>
            <w:tcBorders>
              <w:top w:val="nil"/>
              <w:left w:val="nil"/>
              <w:bottom w:val="single" w:sz="4" w:space="0" w:color="auto"/>
              <w:right w:val="single" w:sz="4" w:space="0" w:color="auto"/>
            </w:tcBorders>
            <w:shd w:val="clear" w:color="auto" w:fill="auto"/>
            <w:noWrap/>
            <w:vAlign w:val="center"/>
            <w:hideMark/>
          </w:tcPr>
          <w:p w14:paraId="26A0A031" w14:textId="77777777" w:rsidR="00A14529" w:rsidRDefault="00A14529" w:rsidP="00A14529">
            <w:pPr>
              <w:jc w:val="right"/>
              <w:rPr>
                <w:color w:val="000000"/>
                <w:sz w:val="22"/>
                <w:szCs w:val="22"/>
              </w:rPr>
            </w:pPr>
            <w:r>
              <w:rPr>
                <w:color w:val="000000"/>
                <w:sz w:val="22"/>
                <w:szCs w:val="22"/>
              </w:rPr>
              <w:t>1.311,84</w:t>
            </w:r>
          </w:p>
        </w:tc>
        <w:tc>
          <w:tcPr>
            <w:tcW w:w="1688" w:type="dxa"/>
            <w:tcBorders>
              <w:top w:val="nil"/>
              <w:left w:val="nil"/>
              <w:bottom w:val="single" w:sz="4" w:space="0" w:color="auto"/>
              <w:right w:val="single" w:sz="4" w:space="0" w:color="auto"/>
            </w:tcBorders>
            <w:shd w:val="clear" w:color="auto" w:fill="auto"/>
            <w:noWrap/>
            <w:vAlign w:val="center"/>
          </w:tcPr>
          <w:p w14:paraId="7B2E3EE8" w14:textId="77777777" w:rsidR="00A14529" w:rsidRDefault="00A14529" w:rsidP="00A14529">
            <w:pPr>
              <w:jc w:val="right"/>
              <w:rPr>
                <w:color w:val="000000"/>
                <w:sz w:val="22"/>
                <w:szCs w:val="22"/>
              </w:rPr>
            </w:pPr>
            <w:r>
              <w:rPr>
                <w:color w:val="000000"/>
                <w:sz w:val="22"/>
                <w:szCs w:val="22"/>
              </w:rPr>
              <w:t>5.537</w:t>
            </w:r>
          </w:p>
        </w:tc>
        <w:tc>
          <w:tcPr>
            <w:tcW w:w="1667" w:type="dxa"/>
            <w:tcBorders>
              <w:top w:val="nil"/>
              <w:left w:val="nil"/>
              <w:bottom w:val="single" w:sz="4" w:space="0" w:color="auto"/>
              <w:right w:val="single" w:sz="4" w:space="0" w:color="auto"/>
            </w:tcBorders>
            <w:shd w:val="clear" w:color="auto" w:fill="auto"/>
            <w:noWrap/>
            <w:vAlign w:val="center"/>
          </w:tcPr>
          <w:p w14:paraId="38303295" w14:textId="77777777" w:rsidR="00A14529" w:rsidRDefault="00A14529" w:rsidP="00A14529">
            <w:pPr>
              <w:jc w:val="right"/>
              <w:rPr>
                <w:color w:val="000000"/>
                <w:sz w:val="22"/>
                <w:szCs w:val="22"/>
              </w:rPr>
            </w:pPr>
            <w:r>
              <w:rPr>
                <w:color w:val="000000"/>
                <w:sz w:val="22"/>
                <w:szCs w:val="22"/>
              </w:rPr>
              <w:t>7.263.658</w:t>
            </w:r>
          </w:p>
        </w:tc>
        <w:tc>
          <w:tcPr>
            <w:tcW w:w="986" w:type="dxa"/>
            <w:tcBorders>
              <w:top w:val="nil"/>
              <w:left w:val="nil"/>
              <w:bottom w:val="single" w:sz="4" w:space="0" w:color="auto"/>
              <w:right w:val="single" w:sz="4" w:space="0" w:color="auto"/>
            </w:tcBorders>
            <w:shd w:val="clear" w:color="auto" w:fill="auto"/>
            <w:vAlign w:val="center"/>
            <w:hideMark/>
          </w:tcPr>
          <w:p w14:paraId="2C1151FA" w14:textId="77777777" w:rsidR="00A14529" w:rsidRDefault="00A14529" w:rsidP="00A14529">
            <w:pPr>
              <w:jc w:val="right"/>
              <w:rPr>
                <w:color w:val="000000"/>
                <w:sz w:val="22"/>
                <w:szCs w:val="22"/>
              </w:rPr>
            </w:pPr>
            <w:r>
              <w:rPr>
                <w:color w:val="000000"/>
                <w:sz w:val="22"/>
                <w:szCs w:val="22"/>
              </w:rPr>
              <w:t>10,56</w:t>
            </w:r>
          </w:p>
        </w:tc>
        <w:tc>
          <w:tcPr>
            <w:tcW w:w="1405" w:type="dxa"/>
            <w:tcBorders>
              <w:top w:val="nil"/>
              <w:left w:val="nil"/>
              <w:bottom w:val="single" w:sz="4" w:space="0" w:color="auto"/>
              <w:right w:val="single" w:sz="4" w:space="0" w:color="auto"/>
            </w:tcBorders>
            <w:shd w:val="clear" w:color="auto" w:fill="auto"/>
            <w:vAlign w:val="center"/>
          </w:tcPr>
          <w:p w14:paraId="2F82A11D" w14:textId="77777777" w:rsidR="00A14529" w:rsidRDefault="00A14529" w:rsidP="00A14529">
            <w:pPr>
              <w:jc w:val="right"/>
              <w:rPr>
                <w:color w:val="000000"/>
                <w:sz w:val="22"/>
                <w:szCs w:val="22"/>
              </w:rPr>
            </w:pPr>
            <w:r>
              <w:rPr>
                <w:color w:val="000000"/>
                <w:sz w:val="22"/>
                <w:szCs w:val="22"/>
              </w:rPr>
              <w:t>5.537</w:t>
            </w:r>
          </w:p>
        </w:tc>
        <w:tc>
          <w:tcPr>
            <w:tcW w:w="1447" w:type="dxa"/>
            <w:tcBorders>
              <w:top w:val="nil"/>
              <w:left w:val="nil"/>
              <w:bottom w:val="single" w:sz="4" w:space="0" w:color="auto"/>
              <w:right w:val="single" w:sz="4" w:space="0" w:color="auto"/>
            </w:tcBorders>
            <w:shd w:val="clear" w:color="auto" w:fill="auto"/>
            <w:vAlign w:val="center"/>
          </w:tcPr>
          <w:p w14:paraId="416B9F57" w14:textId="77777777" w:rsidR="00A14529" w:rsidRDefault="00A14529" w:rsidP="00A14529">
            <w:pPr>
              <w:jc w:val="right"/>
              <w:rPr>
                <w:color w:val="000000"/>
                <w:sz w:val="22"/>
                <w:szCs w:val="22"/>
              </w:rPr>
            </w:pPr>
            <w:r>
              <w:rPr>
                <w:color w:val="000000"/>
                <w:sz w:val="22"/>
                <w:szCs w:val="22"/>
              </w:rPr>
              <w:t>58.471</w:t>
            </w:r>
          </w:p>
        </w:tc>
        <w:tc>
          <w:tcPr>
            <w:tcW w:w="1687" w:type="dxa"/>
            <w:tcBorders>
              <w:top w:val="nil"/>
              <w:left w:val="nil"/>
              <w:bottom w:val="single" w:sz="4" w:space="0" w:color="auto"/>
              <w:right w:val="single" w:sz="4" w:space="0" w:color="auto"/>
            </w:tcBorders>
            <w:shd w:val="clear" w:color="auto" w:fill="auto"/>
            <w:noWrap/>
            <w:vAlign w:val="center"/>
          </w:tcPr>
          <w:p w14:paraId="58CCA339" w14:textId="77777777" w:rsidR="00A14529" w:rsidRDefault="00A14529" w:rsidP="00A14529">
            <w:pPr>
              <w:jc w:val="right"/>
              <w:rPr>
                <w:color w:val="000000"/>
                <w:sz w:val="22"/>
                <w:szCs w:val="22"/>
              </w:rPr>
            </w:pPr>
            <w:r>
              <w:rPr>
                <w:color w:val="000000"/>
                <w:sz w:val="22"/>
                <w:szCs w:val="22"/>
              </w:rPr>
              <w:t>7.322.129</w:t>
            </w:r>
          </w:p>
        </w:tc>
        <w:tc>
          <w:tcPr>
            <w:tcW w:w="1728" w:type="dxa"/>
            <w:tcBorders>
              <w:top w:val="nil"/>
              <w:left w:val="nil"/>
              <w:bottom w:val="single" w:sz="4" w:space="0" w:color="auto"/>
              <w:right w:val="single" w:sz="4" w:space="0" w:color="auto"/>
            </w:tcBorders>
            <w:shd w:val="clear" w:color="auto" w:fill="auto"/>
            <w:noWrap/>
            <w:vAlign w:val="center"/>
          </w:tcPr>
          <w:p w14:paraId="3D9E9AA6" w14:textId="77777777" w:rsidR="00A14529" w:rsidRDefault="00A14529" w:rsidP="00A14529">
            <w:pPr>
              <w:jc w:val="right"/>
              <w:rPr>
                <w:color w:val="000000"/>
                <w:sz w:val="22"/>
                <w:szCs w:val="22"/>
              </w:rPr>
            </w:pPr>
            <w:r>
              <w:rPr>
                <w:color w:val="000000"/>
                <w:sz w:val="22"/>
                <w:szCs w:val="22"/>
              </w:rPr>
              <w:t>732.213</w:t>
            </w:r>
          </w:p>
        </w:tc>
      </w:tr>
      <w:tr w:rsidR="00A14529" w:rsidRPr="00967DC1" w14:paraId="582F22C7" w14:textId="77777777" w:rsidTr="00A14529">
        <w:trPr>
          <w:trHeight w:val="300"/>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6E5A131B" w14:textId="77777777" w:rsidR="00A14529" w:rsidRDefault="00A14529" w:rsidP="00A14529">
            <w:pPr>
              <w:rPr>
                <w:color w:val="000000"/>
                <w:sz w:val="22"/>
                <w:szCs w:val="22"/>
              </w:rPr>
            </w:pPr>
            <w:r>
              <w:rPr>
                <w:color w:val="000000"/>
                <w:sz w:val="22"/>
                <w:szCs w:val="22"/>
              </w:rPr>
              <w:lastRenderedPageBreak/>
              <w:t xml:space="preserve">524 </w:t>
            </w:r>
            <w:proofErr w:type="spellStart"/>
            <w:r>
              <w:rPr>
                <w:color w:val="000000"/>
                <w:sz w:val="22"/>
                <w:szCs w:val="22"/>
              </w:rPr>
              <w:t>Пинцирање</w:t>
            </w:r>
            <w:proofErr w:type="spellEnd"/>
          </w:p>
        </w:tc>
        <w:tc>
          <w:tcPr>
            <w:tcW w:w="1097" w:type="dxa"/>
            <w:tcBorders>
              <w:top w:val="nil"/>
              <w:left w:val="nil"/>
              <w:bottom w:val="single" w:sz="4" w:space="0" w:color="auto"/>
              <w:right w:val="single" w:sz="4" w:space="0" w:color="auto"/>
            </w:tcBorders>
            <w:shd w:val="clear" w:color="auto" w:fill="auto"/>
            <w:noWrap/>
            <w:vAlign w:val="center"/>
            <w:hideMark/>
          </w:tcPr>
          <w:p w14:paraId="109BE2E8" w14:textId="77777777" w:rsidR="00A14529" w:rsidRDefault="00A14529" w:rsidP="00A14529">
            <w:pPr>
              <w:jc w:val="right"/>
              <w:rPr>
                <w:color w:val="000000"/>
                <w:sz w:val="22"/>
                <w:szCs w:val="22"/>
              </w:rPr>
            </w:pPr>
            <w:r>
              <w:rPr>
                <w:color w:val="000000"/>
                <w:sz w:val="22"/>
                <w:szCs w:val="22"/>
              </w:rPr>
              <w:t>493,23</w:t>
            </w:r>
          </w:p>
        </w:tc>
        <w:tc>
          <w:tcPr>
            <w:tcW w:w="1688" w:type="dxa"/>
            <w:tcBorders>
              <w:top w:val="nil"/>
              <w:left w:val="nil"/>
              <w:bottom w:val="single" w:sz="4" w:space="0" w:color="auto"/>
              <w:right w:val="single" w:sz="4" w:space="0" w:color="auto"/>
            </w:tcBorders>
            <w:shd w:val="clear" w:color="auto" w:fill="auto"/>
            <w:noWrap/>
            <w:vAlign w:val="center"/>
          </w:tcPr>
          <w:p w14:paraId="475C8791" w14:textId="77777777" w:rsidR="00A14529" w:rsidRDefault="00A14529" w:rsidP="00A14529">
            <w:pPr>
              <w:jc w:val="right"/>
              <w:rPr>
                <w:color w:val="000000"/>
                <w:sz w:val="22"/>
                <w:szCs w:val="22"/>
              </w:rPr>
            </w:pPr>
            <w:r>
              <w:rPr>
                <w:color w:val="000000"/>
                <w:sz w:val="22"/>
                <w:szCs w:val="22"/>
              </w:rPr>
              <w:t>2.302</w:t>
            </w:r>
          </w:p>
        </w:tc>
        <w:tc>
          <w:tcPr>
            <w:tcW w:w="1667" w:type="dxa"/>
            <w:tcBorders>
              <w:top w:val="nil"/>
              <w:left w:val="nil"/>
              <w:bottom w:val="single" w:sz="4" w:space="0" w:color="auto"/>
              <w:right w:val="single" w:sz="4" w:space="0" w:color="auto"/>
            </w:tcBorders>
            <w:shd w:val="clear" w:color="auto" w:fill="auto"/>
            <w:noWrap/>
            <w:vAlign w:val="center"/>
          </w:tcPr>
          <w:p w14:paraId="43C9A2BD" w14:textId="77777777" w:rsidR="00A14529" w:rsidRDefault="00A14529" w:rsidP="00A14529">
            <w:pPr>
              <w:jc w:val="right"/>
              <w:rPr>
                <w:color w:val="000000"/>
                <w:sz w:val="22"/>
                <w:szCs w:val="22"/>
              </w:rPr>
            </w:pPr>
            <w:r>
              <w:rPr>
                <w:color w:val="000000"/>
                <w:sz w:val="22"/>
                <w:szCs w:val="22"/>
              </w:rPr>
              <w:t>1.135.415</w:t>
            </w:r>
          </w:p>
        </w:tc>
        <w:tc>
          <w:tcPr>
            <w:tcW w:w="986" w:type="dxa"/>
            <w:tcBorders>
              <w:top w:val="nil"/>
              <w:left w:val="nil"/>
              <w:bottom w:val="single" w:sz="4" w:space="0" w:color="auto"/>
              <w:right w:val="single" w:sz="4" w:space="0" w:color="auto"/>
            </w:tcBorders>
            <w:shd w:val="clear" w:color="auto" w:fill="auto"/>
            <w:vAlign w:val="center"/>
            <w:hideMark/>
          </w:tcPr>
          <w:p w14:paraId="2974F711" w14:textId="77777777" w:rsidR="00A14529" w:rsidRDefault="00A14529" w:rsidP="00A14529">
            <w:pPr>
              <w:jc w:val="right"/>
              <w:rPr>
                <w:color w:val="000000"/>
                <w:sz w:val="22"/>
                <w:szCs w:val="22"/>
              </w:rPr>
            </w:pPr>
            <w:r>
              <w:rPr>
                <w:color w:val="000000"/>
                <w:sz w:val="22"/>
                <w:szCs w:val="22"/>
              </w:rPr>
              <w:t>5,28</w:t>
            </w:r>
          </w:p>
        </w:tc>
        <w:tc>
          <w:tcPr>
            <w:tcW w:w="1405" w:type="dxa"/>
            <w:tcBorders>
              <w:top w:val="nil"/>
              <w:left w:val="nil"/>
              <w:bottom w:val="single" w:sz="4" w:space="0" w:color="auto"/>
              <w:right w:val="single" w:sz="4" w:space="0" w:color="auto"/>
            </w:tcBorders>
            <w:shd w:val="clear" w:color="auto" w:fill="auto"/>
            <w:vAlign w:val="center"/>
          </w:tcPr>
          <w:p w14:paraId="073708D1" w14:textId="77777777" w:rsidR="00A14529" w:rsidRDefault="00A14529" w:rsidP="00A14529">
            <w:pPr>
              <w:jc w:val="right"/>
              <w:rPr>
                <w:color w:val="000000"/>
                <w:sz w:val="22"/>
                <w:szCs w:val="22"/>
              </w:rPr>
            </w:pPr>
            <w:r>
              <w:rPr>
                <w:color w:val="000000"/>
                <w:sz w:val="22"/>
                <w:szCs w:val="22"/>
              </w:rPr>
              <w:t>2.302</w:t>
            </w:r>
          </w:p>
        </w:tc>
        <w:tc>
          <w:tcPr>
            <w:tcW w:w="1447" w:type="dxa"/>
            <w:tcBorders>
              <w:top w:val="nil"/>
              <w:left w:val="nil"/>
              <w:bottom w:val="single" w:sz="4" w:space="0" w:color="auto"/>
              <w:right w:val="single" w:sz="4" w:space="0" w:color="auto"/>
            </w:tcBorders>
            <w:shd w:val="clear" w:color="auto" w:fill="auto"/>
            <w:vAlign w:val="center"/>
          </w:tcPr>
          <w:p w14:paraId="6559F1E5" w14:textId="77777777" w:rsidR="00A14529" w:rsidRDefault="00A14529" w:rsidP="00A14529">
            <w:pPr>
              <w:jc w:val="right"/>
              <w:rPr>
                <w:color w:val="000000"/>
                <w:sz w:val="22"/>
                <w:szCs w:val="22"/>
              </w:rPr>
            </w:pPr>
            <w:r>
              <w:rPr>
                <w:color w:val="000000"/>
                <w:sz w:val="22"/>
                <w:szCs w:val="22"/>
              </w:rPr>
              <w:t>12.155</w:t>
            </w:r>
          </w:p>
        </w:tc>
        <w:tc>
          <w:tcPr>
            <w:tcW w:w="1687" w:type="dxa"/>
            <w:tcBorders>
              <w:top w:val="nil"/>
              <w:left w:val="nil"/>
              <w:bottom w:val="single" w:sz="4" w:space="0" w:color="auto"/>
              <w:right w:val="single" w:sz="4" w:space="0" w:color="auto"/>
            </w:tcBorders>
            <w:shd w:val="clear" w:color="auto" w:fill="auto"/>
            <w:noWrap/>
            <w:vAlign w:val="center"/>
          </w:tcPr>
          <w:p w14:paraId="46A1D255" w14:textId="77777777" w:rsidR="00A14529" w:rsidRDefault="00A14529" w:rsidP="00A14529">
            <w:pPr>
              <w:jc w:val="right"/>
              <w:rPr>
                <w:color w:val="000000"/>
                <w:sz w:val="22"/>
                <w:szCs w:val="22"/>
              </w:rPr>
            </w:pPr>
            <w:r>
              <w:rPr>
                <w:color w:val="000000"/>
                <w:sz w:val="22"/>
                <w:szCs w:val="22"/>
              </w:rPr>
              <w:t>1.147.570</w:t>
            </w:r>
          </w:p>
        </w:tc>
        <w:tc>
          <w:tcPr>
            <w:tcW w:w="1728" w:type="dxa"/>
            <w:tcBorders>
              <w:top w:val="nil"/>
              <w:left w:val="nil"/>
              <w:bottom w:val="single" w:sz="4" w:space="0" w:color="auto"/>
              <w:right w:val="single" w:sz="4" w:space="0" w:color="auto"/>
            </w:tcBorders>
            <w:shd w:val="clear" w:color="auto" w:fill="auto"/>
            <w:noWrap/>
            <w:vAlign w:val="center"/>
          </w:tcPr>
          <w:p w14:paraId="490ECF2F" w14:textId="77777777" w:rsidR="00A14529" w:rsidRDefault="00A14529" w:rsidP="00A14529">
            <w:pPr>
              <w:jc w:val="right"/>
              <w:rPr>
                <w:color w:val="000000"/>
                <w:sz w:val="22"/>
                <w:szCs w:val="22"/>
              </w:rPr>
            </w:pPr>
            <w:r>
              <w:rPr>
                <w:color w:val="000000"/>
                <w:sz w:val="22"/>
                <w:szCs w:val="22"/>
              </w:rPr>
              <w:t>114.757</w:t>
            </w:r>
          </w:p>
        </w:tc>
      </w:tr>
      <w:tr w:rsidR="00A14529" w:rsidRPr="00967DC1" w14:paraId="68ACA1B4" w14:textId="77777777" w:rsidTr="00A14529">
        <w:trPr>
          <w:trHeight w:val="300"/>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23560AEE" w14:textId="77777777" w:rsidR="00A14529" w:rsidRDefault="00A14529" w:rsidP="00A14529">
            <w:pPr>
              <w:rPr>
                <w:color w:val="000000"/>
                <w:sz w:val="22"/>
                <w:szCs w:val="22"/>
              </w:rPr>
            </w:pPr>
            <w:r>
              <w:rPr>
                <w:color w:val="000000"/>
                <w:sz w:val="22"/>
                <w:szCs w:val="22"/>
              </w:rPr>
              <w:t xml:space="preserve">526 </w:t>
            </w:r>
            <w:proofErr w:type="spellStart"/>
            <w:r>
              <w:rPr>
                <w:color w:val="000000"/>
                <w:sz w:val="22"/>
                <w:szCs w:val="22"/>
              </w:rPr>
              <w:t>Чишћење</w:t>
            </w:r>
            <w:proofErr w:type="spellEnd"/>
            <w:r>
              <w:rPr>
                <w:color w:val="000000"/>
                <w:sz w:val="22"/>
                <w:szCs w:val="22"/>
              </w:rPr>
              <w:t xml:space="preserve"> у </w:t>
            </w:r>
            <w:proofErr w:type="spellStart"/>
            <w:r>
              <w:rPr>
                <w:color w:val="000000"/>
                <w:sz w:val="22"/>
                <w:szCs w:val="22"/>
              </w:rPr>
              <w:t>младим</w:t>
            </w:r>
            <w:proofErr w:type="spellEnd"/>
            <w:r>
              <w:rPr>
                <w:color w:val="000000"/>
                <w:sz w:val="22"/>
                <w:szCs w:val="22"/>
              </w:rPr>
              <w:t xml:space="preserve"> </w:t>
            </w:r>
            <w:proofErr w:type="spellStart"/>
            <w:r>
              <w:rPr>
                <w:color w:val="000000"/>
                <w:sz w:val="22"/>
                <w:szCs w:val="22"/>
              </w:rPr>
              <w:t>природним</w:t>
            </w:r>
            <w:proofErr w:type="spellEnd"/>
            <w:r>
              <w:rPr>
                <w:color w:val="000000"/>
                <w:sz w:val="22"/>
                <w:szCs w:val="22"/>
              </w:rPr>
              <w:t xml:space="preserve"> </w:t>
            </w:r>
            <w:proofErr w:type="spellStart"/>
            <w:r>
              <w:rPr>
                <w:color w:val="000000"/>
                <w:sz w:val="22"/>
                <w:szCs w:val="22"/>
              </w:rPr>
              <w:t>састојинама</w:t>
            </w:r>
            <w:proofErr w:type="spellEnd"/>
          </w:p>
        </w:tc>
        <w:tc>
          <w:tcPr>
            <w:tcW w:w="1097" w:type="dxa"/>
            <w:tcBorders>
              <w:top w:val="nil"/>
              <w:left w:val="nil"/>
              <w:bottom w:val="single" w:sz="4" w:space="0" w:color="auto"/>
              <w:right w:val="single" w:sz="4" w:space="0" w:color="auto"/>
            </w:tcBorders>
            <w:shd w:val="clear" w:color="auto" w:fill="auto"/>
            <w:noWrap/>
            <w:vAlign w:val="center"/>
            <w:hideMark/>
          </w:tcPr>
          <w:p w14:paraId="36EE0FBF" w14:textId="77777777" w:rsidR="00A14529" w:rsidRDefault="00A14529" w:rsidP="00A14529">
            <w:pPr>
              <w:jc w:val="right"/>
              <w:rPr>
                <w:color w:val="000000"/>
                <w:sz w:val="22"/>
                <w:szCs w:val="22"/>
              </w:rPr>
            </w:pPr>
            <w:r>
              <w:rPr>
                <w:color w:val="000000"/>
                <w:sz w:val="22"/>
                <w:szCs w:val="22"/>
              </w:rPr>
              <w:t>51,65</w:t>
            </w:r>
          </w:p>
        </w:tc>
        <w:tc>
          <w:tcPr>
            <w:tcW w:w="1688" w:type="dxa"/>
            <w:tcBorders>
              <w:top w:val="nil"/>
              <w:left w:val="nil"/>
              <w:bottom w:val="single" w:sz="4" w:space="0" w:color="auto"/>
              <w:right w:val="single" w:sz="4" w:space="0" w:color="auto"/>
            </w:tcBorders>
            <w:shd w:val="clear" w:color="auto" w:fill="auto"/>
            <w:noWrap/>
            <w:vAlign w:val="center"/>
          </w:tcPr>
          <w:p w14:paraId="65DEF092" w14:textId="77777777" w:rsidR="00A14529" w:rsidRDefault="00A14529" w:rsidP="00A14529">
            <w:pPr>
              <w:jc w:val="right"/>
              <w:rPr>
                <w:color w:val="000000"/>
                <w:sz w:val="22"/>
                <w:szCs w:val="22"/>
              </w:rPr>
            </w:pPr>
            <w:r>
              <w:rPr>
                <w:color w:val="000000"/>
                <w:sz w:val="22"/>
                <w:szCs w:val="22"/>
              </w:rPr>
              <w:t>1.650</w:t>
            </w:r>
          </w:p>
        </w:tc>
        <w:tc>
          <w:tcPr>
            <w:tcW w:w="1667" w:type="dxa"/>
            <w:tcBorders>
              <w:top w:val="nil"/>
              <w:left w:val="nil"/>
              <w:bottom w:val="single" w:sz="4" w:space="0" w:color="auto"/>
              <w:right w:val="single" w:sz="4" w:space="0" w:color="auto"/>
            </w:tcBorders>
            <w:shd w:val="clear" w:color="auto" w:fill="auto"/>
            <w:noWrap/>
            <w:vAlign w:val="center"/>
          </w:tcPr>
          <w:p w14:paraId="34BFF73E" w14:textId="77777777" w:rsidR="00A14529" w:rsidRDefault="00A14529" w:rsidP="00A14529">
            <w:pPr>
              <w:jc w:val="right"/>
              <w:rPr>
                <w:color w:val="000000"/>
                <w:sz w:val="22"/>
                <w:szCs w:val="22"/>
              </w:rPr>
            </w:pPr>
            <w:r>
              <w:rPr>
                <w:color w:val="000000"/>
                <w:sz w:val="22"/>
                <w:szCs w:val="22"/>
              </w:rPr>
              <w:t>85.223</w:t>
            </w:r>
          </w:p>
        </w:tc>
        <w:tc>
          <w:tcPr>
            <w:tcW w:w="986" w:type="dxa"/>
            <w:tcBorders>
              <w:top w:val="nil"/>
              <w:left w:val="nil"/>
              <w:bottom w:val="single" w:sz="4" w:space="0" w:color="auto"/>
              <w:right w:val="single" w:sz="4" w:space="0" w:color="auto"/>
            </w:tcBorders>
            <w:shd w:val="clear" w:color="auto" w:fill="auto"/>
            <w:vAlign w:val="center"/>
            <w:hideMark/>
          </w:tcPr>
          <w:p w14:paraId="437CD612" w14:textId="77777777" w:rsidR="00A14529" w:rsidRDefault="00A14529" w:rsidP="00A14529">
            <w:pPr>
              <w:jc w:val="right"/>
              <w:rPr>
                <w:color w:val="000000"/>
                <w:sz w:val="22"/>
                <w:szCs w:val="22"/>
              </w:rPr>
            </w:pPr>
            <w:r>
              <w:rPr>
                <w:color w:val="000000"/>
                <w:sz w:val="22"/>
                <w:szCs w:val="22"/>
              </w:rPr>
              <w:t>0,00</w:t>
            </w:r>
          </w:p>
        </w:tc>
        <w:tc>
          <w:tcPr>
            <w:tcW w:w="1405" w:type="dxa"/>
            <w:tcBorders>
              <w:top w:val="nil"/>
              <w:left w:val="nil"/>
              <w:bottom w:val="single" w:sz="4" w:space="0" w:color="auto"/>
              <w:right w:val="single" w:sz="4" w:space="0" w:color="auto"/>
            </w:tcBorders>
            <w:shd w:val="clear" w:color="auto" w:fill="auto"/>
            <w:vAlign w:val="center"/>
          </w:tcPr>
          <w:p w14:paraId="272D547F" w14:textId="77777777" w:rsidR="00A14529" w:rsidRDefault="00A14529" w:rsidP="00A14529">
            <w:pPr>
              <w:jc w:val="right"/>
              <w:rPr>
                <w:color w:val="000000"/>
                <w:sz w:val="22"/>
                <w:szCs w:val="22"/>
              </w:rPr>
            </w:pPr>
            <w:r>
              <w:rPr>
                <w:color w:val="000000"/>
                <w:sz w:val="22"/>
                <w:szCs w:val="22"/>
              </w:rPr>
              <w:t>1.650</w:t>
            </w:r>
          </w:p>
        </w:tc>
        <w:tc>
          <w:tcPr>
            <w:tcW w:w="1447" w:type="dxa"/>
            <w:tcBorders>
              <w:top w:val="nil"/>
              <w:left w:val="nil"/>
              <w:bottom w:val="single" w:sz="4" w:space="0" w:color="auto"/>
              <w:right w:val="single" w:sz="4" w:space="0" w:color="auto"/>
            </w:tcBorders>
            <w:shd w:val="clear" w:color="auto" w:fill="auto"/>
            <w:vAlign w:val="center"/>
          </w:tcPr>
          <w:p w14:paraId="110F4B74" w14:textId="77777777" w:rsidR="00A14529" w:rsidRDefault="00A14529" w:rsidP="00A14529">
            <w:pPr>
              <w:jc w:val="right"/>
              <w:rPr>
                <w:color w:val="000000"/>
                <w:sz w:val="22"/>
                <w:szCs w:val="22"/>
              </w:rPr>
            </w:pPr>
            <w:r>
              <w:rPr>
                <w:color w:val="000000"/>
                <w:sz w:val="22"/>
                <w:szCs w:val="22"/>
              </w:rPr>
              <w:t>0</w:t>
            </w:r>
          </w:p>
        </w:tc>
        <w:tc>
          <w:tcPr>
            <w:tcW w:w="1687" w:type="dxa"/>
            <w:tcBorders>
              <w:top w:val="nil"/>
              <w:left w:val="nil"/>
              <w:bottom w:val="single" w:sz="4" w:space="0" w:color="auto"/>
              <w:right w:val="single" w:sz="4" w:space="0" w:color="auto"/>
            </w:tcBorders>
            <w:shd w:val="clear" w:color="auto" w:fill="auto"/>
            <w:noWrap/>
            <w:vAlign w:val="center"/>
          </w:tcPr>
          <w:p w14:paraId="12CE6747" w14:textId="77777777" w:rsidR="00A14529" w:rsidRDefault="00A14529" w:rsidP="00A14529">
            <w:pPr>
              <w:jc w:val="right"/>
              <w:rPr>
                <w:color w:val="000000"/>
                <w:sz w:val="22"/>
                <w:szCs w:val="22"/>
              </w:rPr>
            </w:pPr>
            <w:r>
              <w:rPr>
                <w:color w:val="000000"/>
                <w:sz w:val="22"/>
                <w:szCs w:val="22"/>
              </w:rPr>
              <w:t>85.223</w:t>
            </w:r>
          </w:p>
        </w:tc>
        <w:tc>
          <w:tcPr>
            <w:tcW w:w="1728" w:type="dxa"/>
            <w:tcBorders>
              <w:top w:val="nil"/>
              <w:left w:val="nil"/>
              <w:bottom w:val="single" w:sz="4" w:space="0" w:color="auto"/>
              <w:right w:val="single" w:sz="4" w:space="0" w:color="auto"/>
            </w:tcBorders>
            <w:shd w:val="clear" w:color="auto" w:fill="auto"/>
            <w:noWrap/>
            <w:vAlign w:val="center"/>
          </w:tcPr>
          <w:p w14:paraId="135CC2DF" w14:textId="77777777" w:rsidR="00A14529" w:rsidRDefault="00A14529" w:rsidP="00A14529">
            <w:pPr>
              <w:jc w:val="right"/>
              <w:rPr>
                <w:color w:val="000000"/>
                <w:sz w:val="22"/>
                <w:szCs w:val="22"/>
              </w:rPr>
            </w:pPr>
            <w:r>
              <w:rPr>
                <w:color w:val="000000"/>
                <w:sz w:val="22"/>
                <w:szCs w:val="22"/>
              </w:rPr>
              <w:t>8.522</w:t>
            </w:r>
          </w:p>
        </w:tc>
      </w:tr>
      <w:tr w:rsidR="00A14529" w:rsidRPr="00967DC1" w14:paraId="5B1040DC" w14:textId="77777777" w:rsidTr="00A14529">
        <w:trPr>
          <w:trHeight w:val="300"/>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41C4552D" w14:textId="77777777" w:rsidR="00A14529" w:rsidRDefault="00A14529" w:rsidP="00A14529">
            <w:pPr>
              <w:rPr>
                <w:color w:val="000000"/>
                <w:sz w:val="22"/>
                <w:szCs w:val="22"/>
              </w:rPr>
            </w:pPr>
            <w:r>
              <w:rPr>
                <w:color w:val="000000"/>
                <w:sz w:val="22"/>
                <w:szCs w:val="22"/>
              </w:rPr>
              <w:t xml:space="preserve">527 </w:t>
            </w:r>
            <w:proofErr w:type="spellStart"/>
            <w:r>
              <w:rPr>
                <w:color w:val="000000"/>
                <w:sz w:val="22"/>
                <w:szCs w:val="22"/>
              </w:rPr>
              <w:t>Чишћење</w:t>
            </w:r>
            <w:proofErr w:type="spellEnd"/>
            <w:r>
              <w:rPr>
                <w:color w:val="000000"/>
                <w:sz w:val="22"/>
                <w:szCs w:val="22"/>
              </w:rPr>
              <w:t xml:space="preserve"> у </w:t>
            </w:r>
            <w:proofErr w:type="spellStart"/>
            <w:r>
              <w:rPr>
                <w:color w:val="000000"/>
                <w:sz w:val="22"/>
                <w:szCs w:val="22"/>
              </w:rPr>
              <w:t>младим</w:t>
            </w:r>
            <w:proofErr w:type="spellEnd"/>
            <w:r>
              <w:rPr>
                <w:color w:val="000000"/>
                <w:sz w:val="22"/>
                <w:szCs w:val="22"/>
              </w:rPr>
              <w:t xml:space="preserve"> </w:t>
            </w:r>
            <w:proofErr w:type="spellStart"/>
            <w:r>
              <w:rPr>
                <w:color w:val="000000"/>
                <w:sz w:val="22"/>
                <w:szCs w:val="22"/>
              </w:rPr>
              <w:t>културама</w:t>
            </w:r>
            <w:proofErr w:type="spellEnd"/>
          </w:p>
        </w:tc>
        <w:tc>
          <w:tcPr>
            <w:tcW w:w="1097" w:type="dxa"/>
            <w:tcBorders>
              <w:top w:val="nil"/>
              <w:left w:val="nil"/>
              <w:bottom w:val="single" w:sz="4" w:space="0" w:color="auto"/>
              <w:right w:val="single" w:sz="4" w:space="0" w:color="auto"/>
            </w:tcBorders>
            <w:shd w:val="clear" w:color="auto" w:fill="auto"/>
            <w:noWrap/>
            <w:vAlign w:val="center"/>
            <w:hideMark/>
          </w:tcPr>
          <w:p w14:paraId="24047092" w14:textId="77777777" w:rsidR="00A14529" w:rsidRDefault="00A14529" w:rsidP="00A14529">
            <w:pPr>
              <w:jc w:val="right"/>
              <w:rPr>
                <w:color w:val="000000"/>
                <w:sz w:val="22"/>
                <w:szCs w:val="22"/>
              </w:rPr>
            </w:pPr>
            <w:r>
              <w:rPr>
                <w:color w:val="000000"/>
                <w:sz w:val="22"/>
                <w:szCs w:val="22"/>
              </w:rPr>
              <w:t>64,21</w:t>
            </w:r>
          </w:p>
        </w:tc>
        <w:tc>
          <w:tcPr>
            <w:tcW w:w="1688" w:type="dxa"/>
            <w:tcBorders>
              <w:top w:val="nil"/>
              <w:left w:val="nil"/>
              <w:bottom w:val="single" w:sz="4" w:space="0" w:color="auto"/>
              <w:right w:val="single" w:sz="4" w:space="0" w:color="auto"/>
            </w:tcBorders>
            <w:shd w:val="clear" w:color="auto" w:fill="auto"/>
            <w:noWrap/>
            <w:vAlign w:val="center"/>
          </w:tcPr>
          <w:p w14:paraId="595F66FB" w14:textId="77777777" w:rsidR="00A14529" w:rsidRDefault="00A14529" w:rsidP="00A14529">
            <w:pPr>
              <w:jc w:val="right"/>
              <w:rPr>
                <w:color w:val="000000"/>
                <w:sz w:val="22"/>
                <w:szCs w:val="22"/>
              </w:rPr>
            </w:pPr>
            <w:r>
              <w:rPr>
                <w:color w:val="000000"/>
                <w:sz w:val="22"/>
                <w:szCs w:val="22"/>
              </w:rPr>
              <w:t>1.650</w:t>
            </w:r>
          </w:p>
        </w:tc>
        <w:tc>
          <w:tcPr>
            <w:tcW w:w="1667" w:type="dxa"/>
            <w:tcBorders>
              <w:top w:val="nil"/>
              <w:left w:val="nil"/>
              <w:bottom w:val="single" w:sz="4" w:space="0" w:color="auto"/>
              <w:right w:val="single" w:sz="4" w:space="0" w:color="auto"/>
            </w:tcBorders>
            <w:shd w:val="clear" w:color="auto" w:fill="auto"/>
            <w:noWrap/>
            <w:vAlign w:val="center"/>
          </w:tcPr>
          <w:p w14:paraId="3BFE9223" w14:textId="77777777" w:rsidR="00A14529" w:rsidRDefault="00A14529" w:rsidP="00A14529">
            <w:pPr>
              <w:jc w:val="right"/>
              <w:rPr>
                <w:color w:val="000000"/>
                <w:sz w:val="22"/>
                <w:szCs w:val="22"/>
              </w:rPr>
            </w:pPr>
            <w:r>
              <w:rPr>
                <w:color w:val="000000"/>
                <w:sz w:val="22"/>
                <w:szCs w:val="22"/>
              </w:rPr>
              <w:t>105.947</w:t>
            </w:r>
          </w:p>
        </w:tc>
        <w:tc>
          <w:tcPr>
            <w:tcW w:w="986" w:type="dxa"/>
            <w:tcBorders>
              <w:top w:val="nil"/>
              <w:left w:val="nil"/>
              <w:bottom w:val="single" w:sz="4" w:space="0" w:color="auto"/>
              <w:right w:val="single" w:sz="4" w:space="0" w:color="auto"/>
            </w:tcBorders>
            <w:shd w:val="clear" w:color="auto" w:fill="auto"/>
            <w:vAlign w:val="center"/>
            <w:hideMark/>
          </w:tcPr>
          <w:p w14:paraId="30391239" w14:textId="77777777" w:rsidR="00A14529" w:rsidRDefault="00A14529" w:rsidP="00A14529">
            <w:pPr>
              <w:jc w:val="right"/>
              <w:rPr>
                <w:color w:val="000000"/>
                <w:sz w:val="22"/>
                <w:szCs w:val="22"/>
              </w:rPr>
            </w:pPr>
            <w:r>
              <w:rPr>
                <w:color w:val="000000"/>
                <w:sz w:val="22"/>
                <w:szCs w:val="22"/>
              </w:rPr>
              <w:t>0,00</w:t>
            </w:r>
          </w:p>
        </w:tc>
        <w:tc>
          <w:tcPr>
            <w:tcW w:w="1405" w:type="dxa"/>
            <w:tcBorders>
              <w:top w:val="nil"/>
              <w:left w:val="nil"/>
              <w:bottom w:val="single" w:sz="4" w:space="0" w:color="auto"/>
              <w:right w:val="single" w:sz="4" w:space="0" w:color="auto"/>
            </w:tcBorders>
            <w:shd w:val="clear" w:color="auto" w:fill="auto"/>
            <w:vAlign w:val="center"/>
          </w:tcPr>
          <w:p w14:paraId="187CCF74" w14:textId="77777777" w:rsidR="00A14529" w:rsidRDefault="00A14529" w:rsidP="00A14529">
            <w:pPr>
              <w:jc w:val="right"/>
              <w:rPr>
                <w:color w:val="000000"/>
                <w:sz w:val="22"/>
                <w:szCs w:val="22"/>
              </w:rPr>
            </w:pPr>
            <w:r>
              <w:rPr>
                <w:color w:val="000000"/>
                <w:sz w:val="22"/>
                <w:szCs w:val="22"/>
              </w:rPr>
              <w:t>1.650</w:t>
            </w:r>
          </w:p>
        </w:tc>
        <w:tc>
          <w:tcPr>
            <w:tcW w:w="1447" w:type="dxa"/>
            <w:tcBorders>
              <w:top w:val="nil"/>
              <w:left w:val="nil"/>
              <w:bottom w:val="single" w:sz="4" w:space="0" w:color="auto"/>
              <w:right w:val="single" w:sz="4" w:space="0" w:color="auto"/>
            </w:tcBorders>
            <w:shd w:val="clear" w:color="auto" w:fill="auto"/>
            <w:vAlign w:val="center"/>
          </w:tcPr>
          <w:p w14:paraId="072F5835" w14:textId="77777777" w:rsidR="00A14529" w:rsidRDefault="00A14529" w:rsidP="00A14529">
            <w:pPr>
              <w:jc w:val="right"/>
              <w:rPr>
                <w:color w:val="000000"/>
                <w:sz w:val="22"/>
                <w:szCs w:val="22"/>
              </w:rPr>
            </w:pPr>
            <w:r>
              <w:rPr>
                <w:color w:val="000000"/>
                <w:sz w:val="22"/>
                <w:szCs w:val="22"/>
              </w:rPr>
              <w:t>0</w:t>
            </w:r>
          </w:p>
        </w:tc>
        <w:tc>
          <w:tcPr>
            <w:tcW w:w="1687" w:type="dxa"/>
            <w:tcBorders>
              <w:top w:val="nil"/>
              <w:left w:val="nil"/>
              <w:bottom w:val="single" w:sz="4" w:space="0" w:color="auto"/>
              <w:right w:val="single" w:sz="4" w:space="0" w:color="auto"/>
            </w:tcBorders>
            <w:shd w:val="clear" w:color="auto" w:fill="auto"/>
            <w:noWrap/>
            <w:vAlign w:val="center"/>
          </w:tcPr>
          <w:p w14:paraId="3E578C2C" w14:textId="77777777" w:rsidR="00A14529" w:rsidRDefault="00A14529" w:rsidP="00A14529">
            <w:pPr>
              <w:jc w:val="right"/>
              <w:rPr>
                <w:color w:val="000000"/>
                <w:sz w:val="22"/>
                <w:szCs w:val="22"/>
              </w:rPr>
            </w:pPr>
            <w:r>
              <w:rPr>
                <w:color w:val="000000"/>
                <w:sz w:val="22"/>
                <w:szCs w:val="22"/>
              </w:rPr>
              <w:t>105.947</w:t>
            </w:r>
          </w:p>
        </w:tc>
        <w:tc>
          <w:tcPr>
            <w:tcW w:w="1728" w:type="dxa"/>
            <w:tcBorders>
              <w:top w:val="nil"/>
              <w:left w:val="nil"/>
              <w:bottom w:val="single" w:sz="4" w:space="0" w:color="auto"/>
              <w:right w:val="single" w:sz="4" w:space="0" w:color="auto"/>
            </w:tcBorders>
            <w:shd w:val="clear" w:color="auto" w:fill="auto"/>
            <w:noWrap/>
            <w:vAlign w:val="center"/>
          </w:tcPr>
          <w:p w14:paraId="3FA94030" w14:textId="77777777" w:rsidR="00A14529" w:rsidRDefault="00A14529" w:rsidP="00A14529">
            <w:pPr>
              <w:jc w:val="right"/>
              <w:rPr>
                <w:color w:val="000000"/>
                <w:sz w:val="22"/>
                <w:szCs w:val="22"/>
              </w:rPr>
            </w:pPr>
            <w:r>
              <w:rPr>
                <w:color w:val="000000"/>
                <w:sz w:val="22"/>
                <w:szCs w:val="22"/>
              </w:rPr>
              <w:t>10.595</w:t>
            </w:r>
          </w:p>
        </w:tc>
      </w:tr>
      <w:tr w:rsidR="00A14529" w:rsidRPr="00967DC1" w14:paraId="580D3C2D" w14:textId="77777777" w:rsidTr="00A14529">
        <w:trPr>
          <w:trHeight w:val="300"/>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19952672" w14:textId="77777777" w:rsidR="00A14529" w:rsidRDefault="00A14529" w:rsidP="00A14529">
            <w:pPr>
              <w:rPr>
                <w:color w:val="000000"/>
                <w:sz w:val="22"/>
                <w:szCs w:val="22"/>
              </w:rPr>
            </w:pPr>
            <w:r>
              <w:rPr>
                <w:color w:val="000000"/>
                <w:sz w:val="22"/>
                <w:szCs w:val="22"/>
              </w:rPr>
              <w:t xml:space="preserve">539 </w:t>
            </w:r>
            <w:proofErr w:type="spellStart"/>
            <w:r>
              <w:rPr>
                <w:color w:val="000000"/>
                <w:sz w:val="22"/>
                <w:szCs w:val="22"/>
              </w:rPr>
              <w:t>Међуредна</w:t>
            </w:r>
            <w:proofErr w:type="spellEnd"/>
            <w:r>
              <w:rPr>
                <w:color w:val="000000"/>
                <w:sz w:val="22"/>
                <w:szCs w:val="22"/>
              </w:rPr>
              <w:t xml:space="preserve"> </w:t>
            </w:r>
            <w:proofErr w:type="spellStart"/>
            <w:r>
              <w:rPr>
                <w:color w:val="000000"/>
                <w:sz w:val="22"/>
                <w:szCs w:val="22"/>
              </w:rPr>
              <w:t>обрада</w:t>
            </w:r>
            <w:proofErr w:type="spellEnd"/>
            <w:r>
              <w:rPr>
                <w:color w:val="000000"/>
                <w:sz w:val="22"/>
                <w:szCs w:val="22"/>
              </w:rPr>
              <w:t xml:space="preserve"> </w:t>
            </w:r>
            <w:proofErr w:type="spellStart"/>
            <w:r>
              <w:rPr>
                <w:color w:val="000000"/>
                <w:sz w:val="22"/>
                <w:szCs w:val="22"/>
              </w:rPr>
              <w:t>тарупирањем</w:t>
            </w:r>
            <w:proofErr w:type="spellEnd"/>
          </w:p>
        </w:tc>
        <w:tc>
          <w:tcPr>
            <w:tcW w:w="1097" w:type="dxa"/>
            <w:tcBorders>
              <w:top w:val="nil"/>
              <w:left w:val="nil"/>
              <w:bottom w:val="single" w:sz="4" w:space="0" w:color="auto"/>
              <w:right w:val="single" w:sz="4" w:space="0" w:color="auto"/>
            </w:tcBorders>
            <w:shd w:val="clear" w:color="auto" w:fill="auto"/>
            <w:noWrap/>
            <w:vAlign w:val="center"/>
            <w:hideMark/>
          </w:tcPr>
          <w:p w14:paraId="09F093D2" w14:textId="77777777" w:rsidR="00A14529" w:rsidRDefault="00A14529" w:rsidP="00A14529">
            <w:pPr>
              <w:jc w:val="right"/>
              <w:rPr>
                <w:color w:val="000000"/>
                <w:sz w:val="22"/>
                <w:szCs w:val="22"/>
              </w:rPr>
            </w:pPr>
            <w:r>
              <w:rPr>
                <w:color w:val="000000"/>
                <w:sz w:val="22"/>
                <w:szCs w:val="22"/>
              </w:rPr>
              <w:t>1.163,51</w:t>
            </w:r>
          </w:p>
        </w:tc>
        <w:tc>
          <w:tcPr>
            <w:tcW w:w="1688" w:type="dxa"/>
            <w:tcBorders>
              <w:top w:val="nil"/>
              <w:left w:val="nil"/>
              <w:bottom w:val="single" w:sz="4" w:space="0" w:color="auto"/>
              <w:right w:val="single" w:sz="4" w:space="0" w:color="auto"/>
            </w:tcBorders>
            <w:shd w:val="clear" w:color="auto" w:fill="auto"/>
            <w:noWrap/>
            <w:vAlign w:val="center"/>
          </w:tcPr>
          <w:p w14:paraId="6D639FCD" w14:textId="77777777" w:rsidR="00A14529" w:rsidRDefault="00A14529" w:rsidP="00A14529">
            <w:pPr>
              <w:jc w:val="right"/>
              <w:rPr>
                <w:color w:val="000000"/>
                <w:sz w:val="22"/>
                <w:szCs w:val="22"/>
              </w:rPr>
            </w:pPr>
            <w:r>
              <w:rPr>
                <w:color w:val="000000"/>
                <w:sz w:val="22"/>
                <w:szCs w:val="22"/>
              </w:rPr>
              <w:t>8.981</w:t>
            </w:r>
          </w:p>
        </w:tc>
        <w:tc>
          <w:tcPr>
            <w:tcW w:w="1667" w:type="dxa"/>
            <w:tcBorders>
              <w:top w:val="nil"/>
              <w:left w:val="nil"/>
              <w:bottom w:val="single" w:sz="4" w:space="0" w:color="auto"/>
              <w:right w:val="single" w:sz="4" w:space="0" w:color="auto"/>
            </w:tcBorders>
            <w:shd w:val="clear" w:color="auto" w:fill="auto"/>
            <w:noWrap/>
            <w:vAlign w:val="center"/>
          </w:tcPr>
          <w:p w14:paraId="21F66460" w14:textId="77777777" w:rsidR="00A14529" w:rsidRDefault="00A14529" w:rsidP="00A14529">
            <w:pPr>
              <w:jc w:val="right"/>
              <w:rPr>
                <w:color w:val="000000"/>
                <w:sz w:val="22"/>
                <w:szCs w:val="22"/>
              </w:rPr>
            </w:pPr>
            <w:r>
              <w:rPr>
                <w:color w:val="000000"/>
                <w:sz w:val="22"/>
                <w:szCs w:val="22"/>
              </w:rPr>
              <w:t>10.449.483</w:t>
            </w:r>
          </w:p>
        </w:tc>
        <w:tc>
          <w:tcPr>
            <w:tcW w:w="986" w:type="dxa"/>
            <w:tcBorders>
              <w:top w:val="nil"/>
              <w:left w:val="nil"/>
              <w:bottom w:val="single" w:sz="4" w:space="0" w:color="auto"/>
              <w:right w:val="single" w:sz="4" w:space="0" w:color="auto"/>
            </w:tcBorders>
            <w:shd w:val="clear" w:color="auto" w:fill="auto"/>
            <w:vAlign w:val="center"/>
            <w:hideMark/>
          </w:tcPr>
          <w:p w14:paraId="047575BE" w14:textId="77777777" w:rsidR="00A14529" w:rsidRDefault="00A14529" w:rsidP="00A14529">
            <w:pPr>
              <w:jc w:val="right"/>
              <w:rPr>
                <w:color w:val="000000"/>
                <w:sz w:val="22"/>
                <w:szCs w:val="22"/>
              </w:rPr>
            </w:pPr>
            <w:r>
              <w:rPr>
                <w:color w:val="000000"/>
                <w:sz w:val="22"/>
                <w:szCs w:val="22"/>
              </w:rPr>
              <w:t>30,94</w:t>
            </w:r>
          </w:p>
        </w:tc>
        <w:tc>
          <w:tcPr>
            <w:tcW w:w="1405" w:type="dxa"/>
            <w:tcBorders>
              <w:top w:val="nil"/>
              <w:left w:val="nil"/>
              <w:bottom w:val="single" w:sz="4" w:space="0" w:color="auto"/>
              <w:right w:val="single" w:sz="4" w:space="0" w:color="auto"/>
            </w:tcBorders>
            <w:shd w:val="clear" w:color="auto" w:fill="auto"/>
            <w:vAlign w:val="center"/>
          </w:tcPr>
          <w:p w14:paraId="2932BCB6" w14:textId="77777777" w:rsidR="00A14529" w:rsidRDefault="00A14529" w:rsidP="00A14529">
            <w:pPr>
              <w:jc w:val="right"/>
              <w:rPr>
                <w:color w:val="000000"/>
                <w:sz w:val="22"/>
                <w:szCs w:val="22"/>
              </w:rPr>
            </w:pPr>
            <w:r>
              <w:rPr>
                <w:color w:val="000000"/>
                <w:sz w:val="22"/>
                <w:szCs w:val="22"/>
              </w:rPr>
              <w:t>8.981</w:t>
            </w:r>
          </w:p>
        </w:tc>
        <w:tc>
          <w:tcPr>
            <w:tcW w:w="1447" w:type="dxa"/>
            <w:tcBorders>
              <w:top w:val="nil"/>
              <w:left w:val="nil"/>
              <w:bottom w:val="single" w:sz="4" w:space="0" w:color="auto"/>
              <w:right w:val="single" w:sz="4" w:space="0" w:color="auto"/>
            </w:tcBorders>
            <w:shd w:val="clear" w:color="auto" w:fill="auto"/>
            <w:vAlign w:val="center"/>
          </w:tcPr>
          <w:p w14:paraId="1A7E5EEC" w14:textId="77777777" w:rsidR="00A14529" w:rsidRDefault="00A14529" w:rsidP="00A14529">
            <w:pPr>
              <w:jc w:val="right"/>
              <w:rPr>
                <w:color w:val="000000"/>
                <w:sz w:val="22"/>
                <w:szCs w:val="22"/>
              </w:rPr>
            </w:pPr>
            <w:r>
              <w:rPr>
                <w:color w:val="000000"/>
                <w:sz w:val="22"/>
                <w:szCs w:val="22"/>
              </w:rPr>
              <w:t>277.872</w:t>
            </w:r>
          </w:p>
        </w:tc>
        <w:tc>
          <w:tcPr>
            <w:tcW w:w="1687" w:type="dxa"/>
            <w:tcBorders>
              <w:top w:val="nil"/>
              <w:left w:val="nil"/>
              <w:bottom w:val="single" w:sz="4" w:space="0" w:color="auto"/>
              <w:right w:val="single" w:sz="4" w:space="0" w:color="auto"/>
            </w:tcBorders>
            <w:shd w:val="clear" w:color="auto" w:fill="auto"/>
            <w:noWrap/>
            <w:vAlign w:val="center"/>
          </w:tcPr>
          <w:p w14:paraId="7D0C3E2D" w14:textId="77777777" w:rsidR="00A14529" w:rsidRDefault="00A14529" w:rsidP="00A14529">
            <w:pPr>
              <w:jc w:val="right"/>
              <w:rPr>
                <w:color w:val="000000"/>
                <w:sz w:val="22"/>
                <w:szCs w:val="22"/>
              </w:rPr>
            </w:pPr>
            <w:r>
              <w:rPr>
                <w:color w:val="000000"/>
                <w:sz w:val="22"/>
                <w:szCs w:val="22"/>
              </w:rPr>
              <w:t>10.727.355</w:t>
            </w:r>
          </w:p>
        </w:tc>
        <w:tc>
          <w:tcPr>
            <w:tcW w:w="1728" w:type="dxa"/>
            <w:tcBorders>
              <w:top w:val="nil"/>
              <w:left w:val="nil"/>
              <w:bottom w:val="single" w:sz="4" w:space="0" w:color="auto"/>
              <w:right w:val="single" w:sz="4" w:space="0" w:color="auto"/>
            </w:tcBorders>
            <w:shd w:val="clear" w:color="auto" w:fill="auto"/>
            <w:noWrap/>
            <w:vAlign w:val="center"/>
          </w:tcPr>
          <w:p w14:paraId="59BA3843" w14:textId="77777777" w:rsidR="00A14529" w:rsidRDefault="00A14529" w:rsidP="00A14529">
            <w:pPr>
              <w:jc w:val="right"/>
              <w:rPr>
                <w:color w:val="000000"/>
                <w:sz w:val="22"/>
                <w:szCs w:val="22"/>
              </w:rPr>
            </w:pPr>
            <w:r>
              <w:rPr>
                <w:color w:val="000000"/>
                <w:sz w:val="22"/>
                <w:szCs w:val="22"/>
              </w:rPr>
              <w:t>1.072.736</w:t>
            </w:r>
          </w:p>
        </w:tc>
      </w:tr>
      <w:tr w:rsidR="00A14529" w:rsidRPr="00967DC1" w14:paraId="2780A3DB" w14:textId="77777777" w:rsidTr="00A14529">
        <w:trPr>
          <w:trHeight w:val="300"/>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0ECA8263" w14:textId="77777777" w:rsidR="00A14529" w:rsidRDefault="00A14529" w:rsidP="00A14529">
            <w:pPr>
              <w:rPr>
                <w:color w:val="000000"/>
                <w:sz w:val="22"/>
                <w:szCs w:val="22"/>
              </w:rPr>
            </w:pPr>
            <w:r>
              <w:rPr>
                <w:color w:val="000000"/>
                <w:sz w:val="22"/>
                <w:szCs w:val="22"/>
              </w:rPr>
              <w:t xml:space="preserve">611 </w:t>
            </w:r>
            <w:proofErr w:type="spellStart"/>
            <w:r>
              <w:rPr>
                <w:color w:val="000000"/>
                <w:sz w:val="22"/>
                <w:szCs w:val="22"/>
              </w:rPr>
              <w:t>Заштита</w:t>
            </w:r>
            <w:proofErr w:type="spellEnd"/>
            <w:r>
              <w:rPr>
                <w:color w:val="000000"/>
                <w:sz w:val="22"/>
                <w:szCs w:val="22"/>
              </w:rPr>
              <w:t xml:space="preserve"> </w:t>
            </w:r>
            <w:proofErr w:type="spellStart"/>
            <w:r>
              <w:rPr>
                <w:color w:val="000000"/>
                <w:sz w:val="22"/>
                <w:szCs w:val="22"/>
              </w:rPr>
              <w:t>шума</w:t>
            </w:r>
            <w:proofErr w:type="spellEnd"/>
            <w:r>
              <w:rPr>
                <w:color w:val="000000"/>
                <w:sz w:val="22"/>
                <w:szCs w:val="22"/>
              </w:rPr>
              <w:t xml:space="preserve"> </w:t>
            </w:r>
            <w:proofErr w:type="spellStart"/>
            <w:r>
              <w:rPr>
                <w:color w:val="000000"/>
                <w:sz w:val="22"/>
                <w:szCs w:val="22"/>
              </w:rPr>
              <w:t>од</w:t>
            </w:r>
            <w:proofErr w:type="spellEnd"/>
            <w:r>
              <w:rPr>
                <w:color w:val="000000"/>
                <w:sz w:val="22"/>
                <w:szCs w:val="22"/>
              </w:rPr>
              <w:t xml:space="preserve"> </w:t>
            </w:r>
            <w:proofErr w:type="spellStart"/>
            <w:r>
              <w:rPr>
                <w:color w:val="000000"/>
                <w:sz w:val="22"/>
                <w:szCs w:val="22"/>
              </w:rPr>
              <w:t>биљних</w:t>
            </w:r>
            <w:proofErr w:type="spellEnd"/>
            <w:r>
              <w:rPr>
                <w:color w:val="000000"/>
                <w:sz w:val="22"/>
                <w:szCs w:val="22"/>
              </w:rPr>
              <w:t xml:space="preserve"> </w:t>
            </w:r>
            <w:proofErr w:type="spellStart"/>
            <w:r>
              <w:rPr>
                <w:color w:val="000000"/>
                <w:sz w:val="22"/>
                <w:szCs w:val="22"/>
              </w:rPr>
              <w:t>болести</w:t>
            </w:r>
            <w:proofErr w:type="spellEnd"/>
          </w:p>
        </w:tc>
        <w:tc>
          <w:tcPr>
            <w:tcW w:w="1097" w:type="dxa"/>
            <w:tcBorders>
              <w:top w:val="nil"/>
              <w:left w:val="nil"/>
              <w:bottom w:val="single" w:sz="4" w:space="0" w:color="auto"/>
              <w:right w:val="single" w:sz="4" w:space="0" w:color="auto"/>
            </w:tcBorders>
            <w:shd w:val="clear" w:color="auto" w:fill="auto"/>
            <w:noWrap/>
            <w:vAlign w:val="center"/>
            <w:hideMark/>
          </w:tcPr>
          <w:p w14:paraId="09F8C2FF" w14:textId="77777777" w:rsidR="00A14529" w:rsidRDefault="00A14529" w:rsidP="00A14529">
            <w:pPr>
              <w:jc w:val="right"/>
              <w:rPr>
                <w:color w:val="000000"/>
                <w:sz w:val="22"/>
                <w:szCs w:val="22"/>
              </w:rPr>
            </w:pPr>
            <w:r>
              <w:rPr>
                <w:color w:val="000000"/>
                <w:sz w:val="22"/>
                <w:szCs w:val="22"/>
              </w:rPr>
              <w:t>1.836,18</w:t>
            </w:r>
          </w:p>
        </w:tc>
        <w:tc>
          <w:tcPr>
            <w:tcW w:w="1688" w:type="dxa"/>
            <w:tcBorders>
              <w:top w:val="nil"/>
              <w:left w:val="nil"/>
              <w:bottom w:val="single" w:sz="4" w:space="0" w:color="auto"/>
              <w:right w:val="single" w:sz="4" w:space="0" w:color="auto"/>
            </w:tcBorders>
            <w:shd w:val="clear" w:color="auto" w:fill="auto"/>
            <w:noWrap/>
            <w:vAlign w:val="center"/>
          </w:tcPr>
          <w:p w14:paraId="275D5880" w14:textId="77777777" w:rsidR="00A14529" w:rsidRDefault="00A14529" w:rsidP="00A14529">
            <w:pPr>
              <w:jc w:val="right"/>
              <w:rPr>
                <w:color w:val="000000"/>
                <w:sz w:val="22"/>
                <w:szCs w:val="22"/>
              </w:rPr>
            </w:pPr>
            <w:r>
              <w:rPr>
                <w:color w:val="000000"/>
                <w:sz w:val="22"/>
                <w:szCs w:val="22"/>
              </w:rPr>
              <w:t>4.467</w:t>
            </w:r>
          </w:p>
        </w:tc>
        <w:tc>
          <w:tcPr>
            <w:tcW w:w="1667" w:type="dxa"/>
            <w:tcBorders>
              <w:top w:val="nil"/>
              <w:left w:val="nil"/>
              <w:bottom w:val="single" w:sz="4" w:space="0" w:color="auto"/>
              <w:right w:val="single" w:sz="4" w:space="0" w:color="auto"/>
            </w:tcBorders>
            <w:shd w:val="clear" w:color="auto" w:fill="auto"/>
            <w:noWrap/>
            <w:vAlign w:val="center"/>
          </w:tcPr>
          <w:p w14:paraId="4318F241" w14:textId="77777777" w:rsidR="00A14529" w:rsidRDefault="00A14529" w:rsidP="00A14529">
            <w:pPr>
              <w:jc w:val="right"/>
              <w:rPr>
                <w:color w:val="000000"/>
                <w:sz w:val="22"/>
                <w:szCs w:val="22"/>
              </w:rPr>
            </w:pPr>
            <w:r>
              <w:rPr>
                <w:color w:val="000000"/>
                <w:sz w:val="22"/>
                <w:szCs w:val="22"/>
              </w:rPr>
              <w:t>8.202.216</w:t>
            </w:r>
          </w:p>
        </w:tc>
        <w:tc>
          <w:tcPr>
            <w:tcW w:w="986" w:type="dxa"/>
            <w:tcBorders>
              <w:top w:val="nil"/>
              <w:left w:val="nil"/>
              <w:bottom w:val="single" w:sz="4" w:space="0" w:color="auto"/>
              <w:right w:val="single" w:sz="4" w:space="0" w:color="auto"/>
            </w:tcBorders>
            <w:shd w:val="clear" w:color="auto" w:fill="auto"/>
            <w:vAlign w:val="center"/>
            <w:hideMark/>
          </w:tcPr>
          <w:p w14:paraId="2F127398" w14:textId="77777777" w:rsidR="00A14529" w:rsidRDefault="00A14529" w:rsidP="00A14529">
            <w:pPr>
              <w:jc w:val="right"/>
              <w:rPr>
                <w:color w:val="000000"/>
                <w:sz w:val="22"/>
                <w:szCs w:val="22"/>
              </w:rPr>
            </w:pPr>
            <w:r>
              <w:rPr>
                <w:color w:val="000000"/>
                <w:sz w:val="22"/>
                <w:szCs w:val="22"/>
              </w:rPr>
              <w:t>268,86</w:t>
            </w:r>
          </w:p>
        </w:tc>
        <w:tc>
          <w:tcPr>
            <w:tcW w:w="1405" w:type="dxa"/>
            <w:tcBorders>
              <w:top w:val="nil"/>
              <w:left w:val="nil"/>
              <w:bottom w:val="single" w:sz="4" w:space="0" w:color="auto"/>
              <w:right w:val="single" w:sz="4" w:space="0" w:color="auto"/>
            </w:tcBorders>
            <w:shd w:val="clear" w:color="auto" w:fill="auto"/>
            <w:vAlign w:val="center"/>
          </w:tcPr>
          <w:p w14:paraId="71E948BC" w14:textId="77777777" w:rsidR="00A14529" w:rsidRDefault="00A14529" w:rsidP="00A14529">
            <w:pPr>
              <w:jc w:val="right"/>
              <w:rPr>
                <w:color w:val="000000"/>
                <w:sz w:val="22"/>
                <w:szCs w:val="22"/>
              </w:rPr>
            </w:pPr>
            <w:r>
              <w:rPr>
                <w:color w:val="000000"/>
                <w:sz w:val="22"/>
                <w:szCs w:val="22"/>
              </w:rPr>
              <w:t>4.467</w:t>
            </w:r>
          </w:p>
        </w:tc>
        <w:tc>
          <w:tcPr>
            <w:tcW w:w="1447" w:type="dxa"/>
            <w:tcBorders>
              <w:top w:val="nil"/>
              <w:left w:val="nil"/>
              <w:bottom w:val="single" w:sz="4" w:space="0" w:color="auto"/>
              <w:right w:val="single" w:sz="4" w:space="0" w:color="auto"/>
            </w:tcBorders>
            <w:shd w:val="clear" w:color="auto" w:fill="auto"/>
            <w:vAlign w:val="center"/>
          </w:tcPr>
          <w:p w14:paraId="1D984F2F" w14:textId="77777777" w:rsidR="00A14529" w:rsidRDefault="00A14529" w:rsidP="00A14529">
            <w:pPr>
              <w:jc w:val="right"/>
              <w:rPr>
                <w:color w:val="000000"/>
                <w:sz w:val="22"/>
                <w:szCs w:val="22"/>
              </w:rPr>
            </w:pPr>
            <w:r>
              <w:rPr>
                <w:color w:val="000000"/>
                <w:sz w:val="22"/>
                <w:szCs w:val="22"/>
              </w:rPr>
              <w:t>1.200.998</w:t>
            </w:r>
          </w:p>
        </w:tc>
        <w:tc>
          <w:tcPr>
            <w:tcW w:w="1687" w:type="dxa"/>
            <w:tcBorders>
              <w:top w:val="nil"/>
              <w:left w:val="nil"/>
              <w:bottom w:val="single" w:sz="4" w:space="0" w:color="auto"/>
              <w:right w:val="single" w:sz="4" w:space="0" w:color="auto"/>
            </w:tcBorders>
            <w:shd w:val="clear" w:color="auto" w:fill="auto"/>
            <w:noWrap/>
            <w:vAlign w:val="center"/>
          </w:tcPr>
          <w:p w14:paraId="77226D5A" w14:textId="77777777" w:rsidR="00A14529" w:rsidRDefault="00A14529" w:rsidP="00A14529">
            <w:pPr>
              <w:jc w:val="right"/>
              <w:rPr>
                <w:color w:val="000000"/>
                <w:sz w:val="22"/>
                <w:szCs w:val="22"/>
              </w:rPr>
            </w:pPr>
            <w:r>
              <w:rPr>
                <w:color w:val="000000"/>
                <w:sz w:val="22"/>
                <w:szCs w:val="22"/>
              </w:rPr>
              <w:t>9.403.214</w:t>
            </w:r>
          </w:p>
        </w:tc>
        <w:tc>
          <w:tcPr>
            <w:tcW w:w="1728" w:type="dxa"/>
            <w:tcBorders>
              <w:top w:val="nil"/>
              <w:left w:val="nil"/>
              <w:bottom w:val="single" w:sz="4" w:space="0" w:color="auto"/>
              <w:right w:val="single" w:sz="4" w:space="0" w:color="auto"/>
            </w:tcBorders>
            <w:shd w:val="clear" w:color="auto" w:fill="auto"/>
            <w:noWrap/>
            <w:vAlign w:val="center"/>
          </w:tcPr>
          <w:p w14:paraId="7ECA0722" w14:textId="77777777" w:rsidR="00A14529" w:rsidRDefault="00A14529" w:rsidP="00A14529">
            <w:pPr>
              <w:jc w:val="right"/>
              <w:rPr>
                <w:color w:val="000000"/>
                <w:sz w:val="22"/>
                <w:szCs w:val="22"/>
              </w:rPr>
            </w:pPr>
            <w:r>
              <w:rPr>
                <w:color w:val="000000"/>
                <w:sz w:val="22"/>
                <w:szCs w:val="22"/>
              </w:rPr>
              <w:t>940.321</w:t>
            </w:r>
          </w:p>
        </w:tc>
      </w:tr>
      <w:tr w:rsidR="00A14529" w:rsidRPr="00967DC1" w14:paraId="0A9F5A95" w14:textId="77777777" w:rsidTr="00A14529">
        <w:trPr>
          <w:trHeight w:val="300"/>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0D1ACFD2" w14:textId="77777777" w:rsidR="00A14529" w:rsidRDefault="00A14529" w:rsidP="00A14529">
            <w:pPr>
              <w:rPr>
                <w:color w:val="000000"/>
                <w:sz w:val="22"/>
                <w:szCs w:val="22"/>
              </w:rPr>
            </w:pPr>
            <w:r>
              <w:rPr>
                <w:color w:val="000000"/>
                <w:sz w:val="22"/>
                <w:szCs w:val="22"/>
              </w:rPr>
              <w:t xml:space="preserve">612 </w:t>
            </w:r>
            <w:proofErr w:type="spellStart"/>
            <w:r>
              <w:rPr>
                <w:color w:val="000000"/>
                <w:sz w:val="22"/>
                <w:szCs w:val="22"/>
              </w:rPr>
              <w:t>Заштита</w:t>
            </w:r>
            <w:proofErr w:type="spellEnd"/>
            <w:r>
              <w:rPr>
                <w:color w:val="000000"/>
                <w:sz w:val="22"/>
                <w:szCs w:val="22"/>
              </w:rPr>
              <w:t xml:space="preserve"> </w:t>
            </w:r>
            <w:proofErr w:type="spellStart"/>
            <w:r>
              <w:rPr>
                <w:color w:val="000000"/>
                <w:sz w:val="22"/>
                <w:szCs w:val="22"/>
              </w:rPr>
              <w:t>шума</w:t>
            </w:r>
            <w:proofErr w:type="spellEnd"/>
            <w:r>
              <w:rPr>
                <w:color w:val="000000"/>
                <w:sz w:val="22"/>
                <w:szCs w:val="22"/>
              </w:rPr>
              <w:t xml:space="preserve"> </w:t>
            </w:r>
            <w:proofErr w:type="spellStart"/>
            <w:r>
              <w:rPr>
                <w:color w:val="000000"/>
                <w:sz w:val="22"/>
                <w:szCs w:val="22"/>
              </w:rPr>
              <w:t>од</w:t>
            </w:r>
            <w:proofErr w:type="spellEnd"/>
            <w:r>
              <w:rPr>
                <w:color w:val="000000"/>
                <w:sz w:val="22"/>
                <w:szCs w:val="22"/>
              </w:rPr>
              <w:t xml:space="preserve"> </w:t>
            </w:r>
            <w:proofErr w:type="spellStart"/>
            <w:r>
              <w:rPr>
                <w:color w:val="000000"/>
                <w:sz w:val="22"/>
                <w:szCs w:val="22"/>
              </w:rPr>
              <w:t>ентомолошких</w:t>
            </w:r>
            <w:proofErr w:type="spellEnd"/>
            <w:r>
              <w:rPr>
                <w:color w:val="000000"/>
                <w:sz w:val="22"/>
                <w:szCs w:val="22"/>
              </w:rPr>
              <w:t xml:space="preserve"> </w:t>
            </w:r>
            <w:proofErr w:type="spellStart"/>
            <w:r>
              <w:rPr>
                <w:color w:val="000000"/>
                <w:sz w:val="22"/>
                <w:szCs w:val="22"/>
              </w:rPr>
              <w:t>обољења</w:t>
            </w:r>
            <w:proofErr w:type="spellEnd"/>
          </w:p>
        </w:tc>
        <w:tc>
          <w:tcPr>
            <w:tcW w:w="1097" w:type="dxa"/>
            <w:tcBorders>
              <w:top w:val="nil"/>
              <w:left w:val="nil"/>
              <w:bottom w:val="single" w:sz="4" w:space="0" w:color="auto"/>
              <w:right w:val="single" w:sz="4" w:space="0" w:color="auto"/>
            </w:tcBorders>
            <w:shd w:val="clear" w:color="auto" w:fill="auto"/>
            <w:noWrap/>
            <w:vAlign w:val="center"/>
            <w:hideMark/>
          </w:tcPr>
          <w:p w14:paraId="58A354CC" w14:textId="77777777" w:rsidR="00A14529" w:rsidRDefault="00A14529" w:rsidP="00A14529">
            <w:pPr>
              <w:jc w:val="right"/>
              <w:rPr>
                <w:color w:val="000000"/>
                <w:sz w:val="22"/>
                <w:szCs w:val="22"/>
              </w:rPr>
            </w:pPr>
            <w:r>
              <w:rPr>
                <w:color w:val="000000"/>
                <w:sz w:val="22"/>
                <w:szCs w:val="22"/>
              </w:rPr>
              <w:t>1.357,13</w:t>
            </w:r>
          </w:p>
        </w:tc>
        <w:tc>
          <w:tcPr>
            <w:tcW w:w="1688" w:type="dxa"/>
            <w:tcBorders>
              <w:top w:val="nil"/>
              <w:left w:val="nil"/>
              <w:bottom w:val="single" w:sz="4" w:space="0" w:color="auto"/>
              <w:right w:val="single" w:sz="4" w:space="0" w:color="auto"/>
            </w:tcBorders>
            <w:shd w:val="clear" w:color="auto" w:fill="auto"/>
            <w:noWrap/>
            <w:vAlign w:val="center"/>
          </w:tcPr>
          <w:p w14:paraId="0CF90814" w14:textId="77777777" w:rsidR="00A14529" w:rsidRDefault="00A14529" w:rsidP="00A14529">
            <w:pPr>
              <w:jc w:val="right"/>
              <w:rPr>
                <w:color w:val="000000"/>
                <w:sz w:val="22"/>
                <w:szCs w:val="22"/>
              </w:rPr>
            </w:pPr>
            <w:r>
              <w:rPr>
                <w:color w:val="000000"/>
                <w:sz w:val="22"/>
                <w:szCs w:val="22"/>
              </w:rPr>
              <w:t>3.638</w:t>
            </w:r>
          </w:p>
        </w:tc>
        <w:tc>
          <w:tcPr>
            <w:tcW w:w="1667" w:type="dxa"/>
            <w:tcBorders>
              <w:top w:val="nil"/>
              <w:left w:val="nil"/>
              <w:bottom w:val="single" w:sz="4" w:space="0" w:color="auto"/>
              <w:right w:val="single" w:sz="4" w:space="0" w:color="auto"/>
            </w:tcBorders>
            <w:shd w:val="clear" w:color="auto" w:fill="auto"/>
            <w:noWrap/>
            <w:vAlign w:val="center"/>
          </w:tcPr>
          <w:p w14:paraId="48B7A54E" w14:textId="77777777" w:rsidR="00A14529" w:rsidRDefault="00A14529" w:rsidP="00A14529">
            <w:pPr>
              <w:jc w:val="right"/>
              <w:rPr>
                <w:color w:val="000000"/>
                <w:sz w:val="22"/>
                <w:szCs w:val="22"/>
              </w:rPr>
            </w:pPr>
            <w:r>
              <w:rPr>
                <w:color w:val="000000"/>
                <w:sz w:val="22"/>
                <w:szCs w:val="22"/>
              </w:rPr>
              <w:t>4.937.239</w:t>
            </w:r>
          </w:p>
        </w:tc>
        <w:tc>
          <w:tcPr>
            <w:tcW w:w="986" w:type="dxa"/>
            <w:tcBorders>
              <w:top w:val="nil"/>
              <w:left w:val="nil"/>
              <w:bottom w:val="single" w:sz="4" w:space="0" w:color="auto"/>
              <w:right w:val="single" w:sz="4" w:space="0" w:color="auto"/>
            </w:tcBorders>
            <w:shd w:val="clear" w:color="auto" w:fill="auto"/>
            <w:vAlign w:val="center"/>
            <w:hideMark/>
          </w:tcPr>
          <w:p w14:paraId="484D8A76" w14:textId="77777777" w:rsidR="00A14529" w:rsidRDefault="00A14529" w:rsidP="00A14529">
            <w:pPr>
              <w:jc w:val="right"/>
              <w:rPr>
                <w:color w:val="000000"/>
                <w:sz w:val="22"/>
                <w:szCs w:val="22"/>
              </w:rPr>
            </w:pPr>
            <w:r>
              <w:rPr>
                <w:color w:val="000000"/>
                <w:sz w:val="22"/>
                <w:szCs w:val="22"/>
              </w:rPr>
              <w:t>96,66</w:t>
            </w:r>
          </w:p>
        </w:tc>
        <w:tc>
          <w:tcPr>
            <w:tcW w:w="1405" w:type="dxa"/>
            <w:tcBorders>
              <w:top w:val="nil"/>
              <w:left w:val="nil"/>
              <w:bottom w:val="single" w:sz="4" w:space="0" w:color="auto"/>
              <w:right w:val="single" w:sz="4" w:space="0" w:color="auto"/>
            </w:tcBorders>
            <w:shd w:val="clear" w:color="auto" w:fill="auto"/>
            <w:vAlign w:val="center"/>
          </w:tcPr>
          <w:p w14:paraId="61C5A4A3" w14:textId="77777777" w:rsidR="00A14529" w:rsidRDefault="00A14529" w:rsidP="00A14529">
            <w:pPr>
              <w:jc w:val="right"/>
              <w:rPr>
                <w:color w:val="000000"/>
                <w:sz w:val="22"/>
                <w:szCs w:val="22"/>
              </w:rPr>
            </w:pPr>
            <w:r>
              <w:rPr>
                <w:color w:val="000000"/>
                <w:sz w:val="22"/>
                <w:szCs w:val="22"/>
              </w:rPr>
              <w:t>3.638</w:t>
            </w:r>
          </w:p>
        </w:tc>
        <w:tc>
          <w:tcPr>
            <w:tcW w:w="1447" w:type="dxa"/>
            <w:tcBorders>
              <w:top w:val="nil"/>
              <w:left w:val="nil"/>
              <w:bottom w:val="single" w:sz="4" w:space="0" w:color="auto"/>
              <w:right w:val="single" w:sz="4" w:space="0" w:color="auto"/>
            </w:tcBorders>
            <w:shd w:val="clear" w:color="auto" w:fill="auto"/>
            <w:vAlign w:val="center"/>
          </w:tcPr>
          <w:p w14:paraId="7649DDE6" w14:textId="77777777" w:rsidR="00A14529" w:rsidRDefault="00A14529" w:rsidP="00A14529">
            <w:pPr>
              <w:jc w:val="right"/>
              <w:rPr>
                <w:color w:val="000000"/>
                <w:sz w:val="22"/>
                <w:szCs w:val="22"/>
              </w:rPr>
            </w:pPr>
            <w:r>
              <w:rPr>
                <w:color w:val="000000"/>
                <w:sz w:val="22"/>
                <w:szCs w:val="22"/>
              </w:rPr>
              <w:t>351.649</w:t>
            </w:r>
          </w:p>
        </w:tc>
        <w:tc>
          <w:tcPr>
            <w:tcW w:w="1687" w:type="dxa"/>
            <w:tcBorders>
              <w:top w:val="nil"/>
              <w:left w:val="nil"/>
              <w:bottom w:val="single" w:sz="4" w:space="0" w:color="auto"/>
              <w:right w:val="single" w:sz="4" w:space="0" w:color="auto"/>
            </w:tcBorders>
            <w:shd w:val="clear" w:color="auto" w:fill="auto"/>
            <w:noWrap/>
            <w:vAlign w:val="center"/>
          </w:tcPr>
          <w:p w14:paraId="0AD2B4D9" w14:textId="77777777" w:rsidR="00A14529" w:rsidRDefault="00A14529" w:rsidP="00A14529">
            <w:pPr>
              <w:jc w:val="right"/>
              <w:rPr>
                <w:color w:val="000000"/>
                <w:sz w:val="22"/>
                <w:szCs w:val="22"/>
              </w:rPr>
            </w:pPr>
            <w:r>
              <w:rPr>
                <w:color w:val="000000"/>
                <w:sz w:val="22"/>
                <w:szCs w:val="22"/>
              </w:rPr>
              <w:t>5.288.888</w:t>
            </w:r>
          </w:p>
        </w:tc>
        <w:tc>
          <w:tcPr>
            <w:tcW w:w="1728" w:type="dxa"/>
            <w:tcBorders>
              <w:top w:val="nil"/>
              <w:left w:val="nil"/>
              <w:bottom w:val="single" w:sz="4" w:space="0" w:color="auto"/>
              <w:right w:val="single" w:sz="4" w:space="0" w:color="auto"/>
            </w:tcBorders>
            <w:shd w:val="clear" w:color="auto" w:fill="auto"/>
            <w:noWrap/>
            <w:vAlign w:val="center"/>
          </w:tcPr>
          <w:p w14:paraId="507098B6" w14:textId="77777777" w:rsidR="00A14529" w:rsidRDefault="00A14529" w:rsidP="00A14529">
            <w:pPr>
              <w:jc w:val="right"/>
              <w:rPr>
                <w:color w:val="000000"/>
                <w:sz w:val="22"/>
                <w:szCs w:val="22"/>
              </w:rPr>
            </w:pPr>
            <w:r>
              <w:rPr>
                <w:color w:val="000000"/>
                <w:sz w:val="22"/>
                <w:szCs w:val="22"/>
              </w:rPr>
              <w:t>528.889</w:t>
            </w:r>
          </w:p>
        </w:tc>
      </w:tr>
      <w:tr w:rsidR="00A14529" w:rsidRPr="00967DC1" w14:paraId="300C083F" w14:textId="77777777" w:rsidTr="00A14529">
        <w:trPr>
          <w:trHeight w:val="300"/>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1E62BF27" w14:textId="77777777" w:rsidR="00A14529" w:rsidRDefault="00A14529" w:rsidP="00A14529">
            <w:pPr>
              <w:rPr>
                <w:color w:val="000000"/>
                <w:sz w:val="22"/>
                <w:szCs w:val="22"/>
              </w:rPr>
            </w:pPr>
            <w:r>
              <w:rPr>
                <w:color w:val="000000"/>
                <w:sz w:val="22"/>
                <w:szCs w:val="22"/>
              </w:rPr>
              <w:t xml:space="preserve">614 </w:t>
            </w:r>
            <w:proofErr w:type="spellStart"/>
            <w:r>
              <w:rPr>
                <w:color w:val="000000"/>
                <w:sz w:val="22"/>
                <w:szCs w:val="22"/>
              </w:rPr>
              <w:t>Заштита</w:t>
            </w:r>
            <w:proofErr w:type="spellEnd"/>
            <w:r>
              <w:rPr>
                <w:color w:val="000000"/>
                <w:sz w:val="22"/>
                <w:szCs w:val="22"/>
              </w:rPr>
              <w:t xml:space="preserve"> </w:t>
            </w:r>
            <w:proofErr w:type="spellStart"/>
            <w:r>
              <w:rPr>
                <w:color w:val="000000"/>
                <w:sz w:val="22"/>
                <w:szCs w:val="22"/>
              </w:rPr>
              <w:t>шума</w:t>
            </w:r>
            <w:proofErr w:type="spellEnd"/>
            <w:r>
              <w:rPr>
                <w:color w:val="000000"/>
                <w:sz w:val="22"/>
                <w:szCs w:val="22"/>
              </w:rPr>
              <w:t xml:space="preserve"> </w:t>
            </w:r>
            <w:proofErr w:type="spellStart"/>
            <w:r>
              <w:rPr>
                <w:color w:val="000000"/>
                <w:sz w:val="22"/>
                <w:szCs w:val="22"/>
              </w:rPr>
              <w:t>од</w:t>
            </w:r>
            <w:proofErr w:type="spellEnd"/>
            <w:r>
              <w:rPr>
                <w:color w:val="000000"/>
                <w:sz w:val="22"/>
                <w:szCs w:val="22"/>
              </w:rPr>
              <w:t xml:space="preserve"> </w:t>
            </w:r>
            <w:proofErr w:type="spellStart"/>
            <w:r>
              <w:rPr>
                <w:color w:val="000000"/>
                <w:sz w:val="22"/>
                <w:szCs w:val="22"/>
              </w:rPr>
              <w:t>дивљачи</w:t>
            </w:r>
            <w:proofErr w:type="spellEnd"/>
          </w:p>
        </w:tc>
        <w:tc>
          <w:tcPr>
            <w:tcW w:w="1097" w:type="dxa"/>
            <w:tcBorders>
              <w:top w:val="nil"/>
              <w:left w:val="nil"/>
              <w:bottom w:val="single" w:sz="4" w:space="0" w:color="auto"/>
              <w:right w:val="single" w:sz="4" w:space="0" w:color="auto"/>
            </w:tcBorders>
            <w:shd w:val="clear" w:color="auto" w:fill="auto"/>
            <w:noWrap/>
            <w:vAlign w:val="center"/>
            <w:hideMark/>
          </w:tcPr>
          <w:p w14:paraId="4D4BF769" w14:textId="77777777" w:rsidR="00A14529" w:rsidRDefault="00A14529" w:rsidP="00A14529">
            <w:pPr>
              <w:jc w:val="right"/>
              <w:rPr>
                <w:color w:val="000000"/>
                <w:sz w:val="22"/>
                <w:szCs w:val="22"/>
              </w:rPr>
            </w:pPr>
            <w:r>
              <w:rPr>
                <w:color w:val="000000"/>
                <w:sz w:val="22"/>
                <w:szCs w:val="22"/>
              </w:rPr>
              <w:t>536,20</w:t>
            </w:r>
          </w:p>
        </w:tc>
        <w:tc>
          <w:tcPr>
            <w:tcW w:w="1688" w:type="dxa"/>
            <w:tcBorders>
              <w:top w:val="nil"/>
              <w:left w:val="nil"/>
              <w:bottom w:val="single" w:sz="4" w:space="0" w:color="auto"/>
              <w:right w:val="single" w:sz="4" w:space="0" w:color="auto"/>
            </w:tcBorders>
            <w:shd w:val="clear" w:color="auto" w:fill="auto"/>
            <w:noWrap/>
            <w:vAlign w:val="center"/>
          </w:tcPr>
          <w:p w14:paraId="765F527B" w14:textId="77777777" w:rsidR="00A14529" w:rsidRDefault="00A14529" w:rsidP="00A14529">
            <w:pPr>
              <w:jc w:val="right"/>
              <w:rPr>
                <w:color w:val="000000"/>
                <w:sz w:val="22"/>
                <w:szCs w:val="22"/>
              </w:rPr>
            </w:pPr>
            <w:r>
              <w:rPr>
                <w:color w:val="000000"/>
                <w:sz w:val="22"/>
                <w:szCs w:val="22"/>
              </w:rPr>
              <w:t>57.542</w:t>
            </w:r>
          </w:p>
        </w:tc>
        <w:tc>
          <w:tcPr>
            <w:tcW w:w="1667" w:type="dxa"/>
            <w:tcBorders>
              <w:top w:val="nil"/>
              <w:left w:val="nil"/>
              <w:bottom w:val="single" w:sz="4" w:space="0" w:color="auto"/>
              <w:right w:val="single" w:sz="4" w:space="0" w:color="auto"/>
            </w:tcBorders>
            <w:shd w:val="clear" w:color="auto" w:fill="auto"/>
            <w:noWrap/>
            <w:vAlign w:val="center"/>
          </w:tcPr>
          <w:p w14:paraId="41EC22A2" w14:textId="77777777" w:rsidR="00A14529" w:rsidRDefault="00A14529" w:rsidP="00A14529">
            <w:pPr>
              <w:jc w:val="right"/>
              <w:rPr>
                <w:color w:val="000000"/>
                <w:sz w:val="22"/>
                <w:szCs w:val="22"/>
              </w:rPr>
            </w:pPr>
            <w:r>
              <w:rPr>
                <w:color w:val="000000"/>
                <w:sz w:val="22"/>
                <w:szCs w:val="22"/>
              </w:rPr>
              <w:t>30.854.020</w:t>
            </w:r>
          </w:p>
        </w:tc>
        <w:tc>
          <w:tcPr>
            <w:tcW w:w="986" w:type="dxa"/>
            <w:tcBorders>
              <w:top w:val="nil"/>
              <w:left w:val="nil"/>
              <w:bottom w:val="single" w:sz="4" w:space="0" w:color="auto"/>
              <w:right w:val="single" w:sz="4" w:space="0" w:color="auto"/>
            </w:tcBorders>
            <w:shd w:val="clear" w:color="auto" w:fill="auto"/>
            <w:vAlign w:val="center"/>
            <w:hideMark/>
          </w:tcPr>
          <w:p w14:paraId="1AF974B3" w14:textId="77777777" w:rsidR="00A14529" w:rsidRDefault="00A14529" w:rsidP="00A14529">
            <w:pPr>
              <w:jc w:val="right"/>
              <w:rPr>
                <w:color w:val="000000"/>
                <w:sz w:val="22"/>
                <w:szCs w:val="22"/>
              </w:rPr>
            </w:pPr>
            <w:r>
              <w:rPr>
                <w:color w:val="000000"/>
                <w:sz w:val="22"/>
                <w:szCs w:val="22"/>
              </w:rPr>
              <w:t>25,66</w:t>
            </w:r>
          </w:p>
        </w:tc>
        <w:tc>
          <w:tcPr>
            <w:tcW w:w="1405" w:type="dxa"/>
            <w:tcBorders>
              <w:top w:val="nil"/>
              <w:left w:val="nil"/>
              <w:bottom w:val="single" w:sz="4" w:space="0" w:color="auto"/>
              <w:right w:val="single" w:sz="4" w:space="0" w:color="auto"/>
            </w:tcBorders>
            <w:shd w:val="clear" w:color="auto" w:fill="auto"/>
            <w:vAlign w:val="center"/>
          </w:tcPr>
          <w:p w14:paraId="6EFEB451" w14:textId="77777777" w:rsidR="00A14529" w:rsidRDefault="00A14529" w:rsidP="00A14529">
            <w:pPr>
              <w:jc w:val="right"/>
              <w:rPr>
                <w:color w:val="000000"/>
                <w:sz w:val="22"/>
                <w:szCs w:val="22"/>
              </w:rPr>
            </w:pPr>
            <w:r>
              <w:rPr>
                <w:color w:val="000000"/>
                <w:sz w:val="22"/>
                <w:szCs w:val="22"/>
              </w:rPr>
              <w:t>57.542</w:t>
            </w:r>
          </w:p>
        </w:tc>
        <w:tc>
          <w:tcPr>
            <w:tcW w:w="1447" w:type="dxa"/>
            <w:tcBorders>
              <w:top w:val="nil"/>
              <w:left w:val="nil"/>
              <w:bottom w:val="single" w:sz="4" w:space="0" w:color="auto"/>
              <w:right w:val="single" w:sz="4" w:space="0" w:color="auto"/>
            </w:tcBorders>
            <w:shd w:val="clear" w:color="auto" w:fill="auto"/>
            <w:vAlign w:val="center"/>
          </w:tcPr>
          <w:p w14:paraId="3C587798" w14:textId="77777777" w:rsidR="00A14529" w:rsidRDefault="00A14529" w:rsidP="00A14529">
            <w:pPr>
              <w:jc w:val="right"/>
              <w:rPr>
                <w:color w:val="000000"/>
                <w:sz w:val="22"/>
                <w:szCs w:val="22"/>
              </w:rPr>
            </w:pPr>
            <w:r>
              <w:rPr>
                <w:color w:val="000000"/>
                <w:sz w:val="22"/>
                <w:szCs w:val="22"/>
              </w:rPr>
              <w:t>1.476.528</w:t>
            </w:r>
          </w:p>
        </w:tc>
        <w:tc>
          <w:tcPr>
            <w:tcW w:w="1687" w:type="dxa"/>
            <w:tcBorders>
              <w:top w:val="nil"/>
              <w:left w:val="nil"/>
              <w:bottom w:val="single" w:sz="4" w:space="0" w:color="auto"/>
              <w:right w:val="single" w:sz="4" w:space="0" w:color="auto"/>
            </w:tcBorders>
            <w:shd w:val="clear" w:color="auto" w:fill="auto"/>
            <w:noWrap/>
            <w:vAlign w:val="center"/>
          </w:tcPr>
          <w:p w14:paraId="28F0D8EA" w14:textId="77777777" w:rsidR="00A14529" w:rsidRDefault="00A14529" w:rsidP="00A14529">
            <w:pPr>
              <w:jc w:val="right"/>
              <w:rPr>
                <w:color w:val="000000"/>
                <w:sz w:val="22"/>
                <w:szCs w:val="22"/>
              </w:rPr>
            </w:pPr>
            <w:r>
              <w:rPr>
                <w:color w:val="000000"/>
                <w:sz w:val="22"/>
                <w:szCs w:val="22"/>
              </w:rPr>
              <w:t>32.330.548</w:t>
            </w:r>
          </w:p>
        </w:tc>
        <w:tc>
          <w:tcPr>
            <w:tcW w:w="1728" w:type="dxa"/>
            <w:tcBorders>
              <w:top w:val="nil"/>
              <w:left w:val="nil"/>
              <w:bottom w:val="single" w:sz="4" w:space="0" w:color="auto"/>
              <w:right w:val="single" w:sz="4" w:space="0" w:color="auto"/>
            </w:tcBorders>
            <w:shd w:val="clear" w:color="auto" w:fill="auto"/>
            <w:noWrap/>
            <w:vAlign w:val="center"/>
          </w:tcPr>
          <w:p w14:paraId="3ABE428E" w14:textId="77777777" w:rsidR="00A14529" w:rsidRDefault="00A14529" w:rsidP="00A14529">
            <w:pPr>
              <w:jc w:val="right"/>
              <w:rPr>
                <w:color w:val="000000"/>
                <w:sz w:val="22"/>
                <w:szCs w:val="22"/>
              </w:rPr>
            </w:pPr>
            <w:r>
              <w:rPr>
                <w:color w:val="000000"/>
                <w:sz w:val="22"/>
                <w:szCs w:val="22"/>
              </w:rPr>
              <w:t>3.233.055</w:t>
            </w:r>
          </w:p>
        </w:tc>
      </w:tr>
      <w:tr w:rsidR="00A14529" w:rsidRPr="00967DC1" w14:paraId="1D43AEB6" w14:textId="77777777" w:rsidTr="00A14529">
        <w:trPr>
          <w:trHeight w:val="300"/>
        </w:trPr>
        <w:tc>
          <w:tcPr>
            <w:tcW w:w="6060" w:type="dxa"/>
            <w:tcBorders>
              <w:top w:val="nil"/>
              <w:left w:val="single" w:sz="4" w:space="0" w:color="auto"/>
              <w:bottom w:val="single" w:sz="4" w:space="0" w:color="auto"/>
              <w:right w:val="single" w:sz="4" w:space="0" w:color="auto"/>
            </w:tcBorders>
            <w:shd w:val="clear" w:color="auto" w:fill="auto"/>
            <w:noWrap/>
            <w:vAlign w:val="center"/>
          </w:tcPr>
          <w:p w14:paraId="58A51760" w14:textId="77777777" w:rsidR="00A14529" w:rsidRDefault="00A14529" w:rsidP="00A14529">
            <w:pPr>
              <w:rPr>
                <w:color w:val="000000"/>
                <w:sz w:val="22"/>
                <w:szCs w:val="22"/>
              </w:rPr>
            </w:pPr>
            <w:r>
              <w:rPr>
                <w:color w:val="000000"/>
                <w:sz w:val="22"/>
                <w:szCs w:val="22"/>
              </w:rPr>
              <w:t xml:space="preserve">618 </w:t>
            </w:r>
            <w:proofErr w:type="spellStart"/>
            <w:r>
              <w:rPr>
                <w:color w:val="000000"/>
                <w:sz w:val="22"/>
                <w:szCs w:val="22"/>
              </w:rPr>
              <w:t>Изградња</w:t>
            </w:r>
            <w:proofErr w:type="spellEnd"/>
            <w:r>
              <w:rPr>
                <w:color w:val="000000"/>
                <w:sz w:val="22"/>
                <w:szCs w:val="22"/>
              </w:rPr>
              <w:t xml:space="preserve"> и </w:t>
            </w:r>
            <w:proofErr w:type="spellStart"/>
            <w:r>
              <w:rPr>
                <w:color w:val="000000"/>
                <w:sz w:val="22"/>
                <w:szCs w:val="22"/>
              </w:rPr>
              <w:t>одржавање</w:t>
            </w:r>
            <w:proofErr w:type="spellEnd"/>
            <w:r>
              <w:rPr>
                <w:color w:val="000000"/>
                <w:sz w:val="22"/>
                <w:szCs w:val="22"/>
              </w:rPr>
              <w:t xml:space="preserve"> </w:t>
            </w:r>
            <w:proofErr w:type="spellStart"/>
            <w:r>
              <w:rPr>
                <w:color w:val="000000"/>
                <w:sz w:val="22"/>
                <w:szCs w:val="22"/>
              </w:rPr>
              <w:t>противпожарних</w:t>
            </w:r>
            <w:proofErr w:type="spellEnd"/>
            <w:r>
              <w:rPr>
                <w:color w:val="000000"/>
                <w:sz w:val="22"/>
                <w:szCs w:val="22"/>
              </w:rPr>
              <w:t xml:space="preserve"> </w:t>
            </w:r>
            <w:proofErr w:type="spellStart"/>
            <w:r>
              <w:rPr>
                <w:color w:val="000000"/>
                <w:sz w:val="22"/>
                <w:szCs w:val="22"/>
              </w:rPr>
              <w:t>пруга</w:t>
            </w:r>
            <w:proofErr w:type="spellEnd"/>
          </w:p>
        </w:tc>
        <w:tc>
          <w:tcPr>
            <w:tcW w:w="1097" w:type="dxa"/>
            <w:tcBorders>
              <w:top w:val="nil"/>
              <w:left w:val="nil"/>
              <w:bottom w:val="single" w:sz="4" w:space="0" w:color="auto"/>
              <w:right w:val="single" w:sz="4" w:space="0" w:color="auto"/>
            </w:tcBorders>
            <w:shd w:val="clear" w:color="auto" w:fill="auto"/>
            <w:noWrap/>
            <w:vAlign w:val="center"/>
          </w:tcPr>
          <w:p w14:paraId="507EAA72" w14:textId="77777777" w:rsidR="00A14529" w:rsidRDefault="00A14529" w:rsidP="00A14529">
            <w:pPr>
              <w:jc w:val="right"/>
              <w:rPr>
                <w:color w:val="000000"/>
                <w:sz w:val="22"/>
                <w:szCs w:val="22"/>
              </w:rPr>
            </w:pPr>
            <w:r>
              <w:rPr>
                <w:color w:val="000000"/>
                <w:sz w:val="22"/>
                <w:szCs w:val="22"/>
              </w:rPr>
              <w:t>477,17</w:t>
            </w:r>
          </w:p>
        </w:tc>
        <w:tc>
          <w:tcPr>
            <w:tcW w:w="1688" w:type="dxa"/>
            <w:tcBorders>
              <w:top w:val="nil"/>
              <w:left w:val="nil"/>
              <w:bottom w:val="single" w:sz="4" w:space="0" w:color="auto"/>
              <w:right w:val="single" w:sz="4" w:space="0" w:color="auto"/>
            </w:tcBorders>
            <w:shd w:val="clear" w:color="auto" w:fill="auto"/>
            <w:noWrap/>
            <w:vAlign w:val="center"/>
          </w:tcPr>
          <w:p w14:paraId="265DB8D3" w14:textId="77777777" w:rsidR="00A14529" w:rsidRDefault="00A14529" w:rsidP="00A14529">
            <w:pPr>
              <w:jc w:val="right"/>
              <w:rPr>
                <w:color w:val="000000"/>
                <w:sz w:val="22"/>
                <w:szCs w:val="22"/>
              </w:rPr>
            </w:pPr>
            <w:r>
              <w:rPr>
                <w:color w:val="000000"/>
                <w:sz w:val="22"/>
                <w:szCs w:val="22"/>
              </w:rPr>
              <w:t>21.256</w:t>
            </w:r>
          </w:p>
        </w:tc>
        <w:tc>
          <w:tcPr>
            <w:tcW w:w="1667" w:type="dxa"/>
            <w:tcBorders>
              <w:top w:val="nil"/>
              <w:left w:val="nil"/>
              <w:bottom w:val="single" w:sz="4" w:space="0" w:color="auto"/>
              <w:right w:val="single" w:sz="4" w:space="0" w:color="auto"/>
            </w:tcBorders>
            <w:shd w:val="clear" w:color="auto" w:fill="auto"/>
            <w:noWrap/>
            <w:vAlign w:val="center"/>
          </w:tcPr>
          <w:p w14:paraId="74882F38" w14:textId="77777777" w:rsidR="00A14529" w:rsidRDefault="00A14529" w:rsidP="00A14529">
            <w:pPr>
              <w:jc w:val="right"/>
              <w:rPr>
                <w:color w:val="000000"/>
                <w:sz w:val="22"/>
                <w:szCs w:val="22"/>
              </w:rPr>
            </w:pPr>
            <w:r>
              <w:rPr>
                <w:color w:val="000000"/>
                <w:sz w:val="22"/>
                <w:szCs w:val="22"/>
              </w:rPr>
              <w:t>10.142.726</w:t>
            </w:r>
          </w:p>
        </w:tc>
        <w:tc>
          <w:tcPr>
            <w:tcW w:w="986" w:type="dxa"/>
            <w:tcBorders>
              <w:top w:val="nil"/>
              <w:left w:val="nil"/>
              <w:bottom w:val="single" w:sz="4" w:space="0" w:color="auto"/>
              <w:right w:val="single" w:sz="4" w:space="0" w:color="auto"/>
            </w:tcBorders>
            <w:shd w:val="clear" w:color="auto" w:fill="auto"/>
            <w:vAlign w:val="center"/>
          </w:tcPr>
          <w:p w14:paraId="27887CDE" w14:textId="77777777" w:rsidR="00A14529" w:rsidRDefault="00A14529" w:rsidP="00A14529">
            <w:pPr>
              <w:jc w:val="right"/>
              <w:rPr>
                <w:color w:val="000000"/>
                <w:sz w:val="22"/>
                <w:szCs w:val="22"/>
              </w:rPr>
            </w:pPr>
            <w:r>
              <w:rPr>
                <w:color w:val="000000"/>
                <w:sz w:val="22"/>
                <w:szCs w:val="22"/>
              </w:rPr>
              <w:t>172,20</w:t>
            </w:r>
          </w:p>
        </w:tc>
        <w:tc>
          <w:tcPr>
            <w:tcW w:w="1405" w:type="dxa"/>
            <w:tcBorders>
              <w:top w:val="nil"/>
              <w:left w:val="nil"/>
              <w:bottom w:val="single" w:sz="4" w:space="0" w:color="auto"/>
              <w:right w:val="single" w:sz="4" w:space="0" w:color="auto"/>
            </w:tcBorders>
            <w:shd w:val="clear" w:color="auto" w:fill="auto"/>
            <w:vAlign w:val="center"/>
          </w:tcPr>
          <w:p w14:paraId="3A2B1E80" w14:textId="77777777" w:rsidR="00A14529" w:rsidRDefault="00A14529" w:rsidP="00A14529">
            <w:pPr>
              <w:jc w:val="right"/>
              <w:rPr>
                <w:color w:val="000000"/>
                <w:sz w:val="22"/>
                <w:szCs w:val="22"/>
              </w:rPr>
            </w:pPr>
            <w:r>
              <w:rPr>
                <w:color w:val="000000"/>
                <w:sz w:val="22"/>
                <w:szCs w:val="22"/>
              </w:rPr>
              <w:t>21.256</w:t>
            </w:r>
          </w:p>
        </w:tc>
        <w:tc>
          <w:tcPr>
            <w:tcW w:w="1447" w:type="dxa"/>
            <w:tcBorders>
              <w:top w:val="nil"/>
              <w:left w:val="nil"/>
              <w:bottom w:val="single" w:sz="4" w:space="0" w:color="auto"/>
              <w:right w:val="single" w:sz="4" w:space="0" w:color="auto"/>
            </w:tcBorders>
            <w:shd w:val="clear" w:color="auto" w:fill="auto"/>
            <w:vAlign w:val="center"/>
          </w:tcPr>
          <w:p w14:paraId="233DE3C7" w14:textId="77777777" w:rsidR="00A14529" w:rsidRDefault="00A14529" w:rsidP="00A14529">
            <w:pPr>
              <w:jc w:val="right"/>
              <w:rPr>
                <w:color w:val="000000"/>
                <w:sz w:val="22"/>
                <w:szCs w:val="22"/>
              </w:rPr>
            </w:pPr>
            <w:r>
              <w:rPr>
                <w:color w:val="000000"/>
                <w:sz w:val="22"/>
                <w:szCs w:val="22"/>
              </w:rPr>
              <w:t>3.660.283</w:t>
            </w:r>
          </w:p>
        </w:tc>
        <w:tc>
          <w:tcPr>
            <w:tcW w:w="1687" w:type="dxa"/>
            <w:tcBorders>
              <w:top w:val="nil"/>
              <w:left w:val="nil"/>
              <w:bottom w:val="single" w:sz="4" w:space="0" w:color="auto"/>
              <w:right w:val="single" w:sz="4" w:space="0" w:color="auto"/>
            </w:tcBorders>
            <w:shd w:val="clear" w:color="auto" w:fill="auto"/>
            <w:noWrap/>
            <w:vAlign w:val="center"/>
          </w:tcPr>
          <w:p w14:paraId="18580384" w14:textId="77777777" w:rsidR="00A14529" w:rsidRDefault="00A14529" w:rsidP="00A14529">
            <w:pPr>
              <w:jc w:val="right"/>
              <w:rPr>
                <w:color w:val="000000"/>
                <w:sz w:val="22"/>
                <w:szCs w:val="22"/>
              </w:rPr>
            </w:pPr>
            <w:r>
              <w:rPr>
                <w:color w:val="000000"/>
                <w:sz w:val="22"/>
                <w:szCs w:val="22"/>
              </w:rPr>
              <w:t>13.803.009</w:t>
            </w:r>
          </w:p>
        </w:tc>
        <w:tc>
          <w:tcPr>
            <w:tcW w:w="1728" w:type="dxa"/>
            <w:tcBorders>
              <w:top w:val="nil"/>
              <w:left w:val="nil"/>
              <w:bottom w:val="single" w:sz="4" w:space="0" w:color="auto"/>
              <w:right w:val="single" w:sz="4" w:space="0" w:color="auto"/>
            </w:tcBorders>
            <w:shd w:val="clear" w:color="auto" w:fill="auto"/>
            <w:noWrap/>
            <w:vAlign w:val="center"/>
          </w:tcPr>
          <w:p w14:paraId="038B979A" w14:textId="77777777" w:rsidR="00A14529" w:rsidRDefault="00A14529" w:rsidP="00A14529">
            <w:pPr>
              <w:jc w:val="right"/>
              <w:rPr>
                <w:color w:val="000000"/>
                <w:sz w:val="22"/>
                <w:szCs w:val="22"/>
              </w:rPr>
            </w:pPr>
            <w:r>
              <w:rPr>
                <w:color w:val="000000"/>
                <w:sz w:val="22"/>
                <w:szCs w:val="22"/>
              </w:rPr>
              <w:t>1.380.301</w:t>
            </w:r>
          </w:p>
        </w:tc>
      </w:tr>
      <w:tr w:rsidR="00A14529" w:rsidRPr="00967DC1" w14:paraId="51927224" w14:textId="77777777" w:rsidTr="00A14529">
        <w:trPr>
          <w:trHeight w:val="300"/>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489245B2" w14:textId="77777777" w:rsidR="00A14529" w:rsidRDefault="00A14529" w:rsidP="00A14529">
            <w:pPr>
              <w:rPr>
                <w:color w:val="000000"/>
                <w:sz w:val="22"/>
                <w:szCs w:val="22"/>
              </w:rPr>
            </w:pPr>
            <w:r>
              <w:rPr>
                <w:color w:val="000000"/>
                <w:sz w:val="22"/>
                <w:szCs w:val="22"/>
              </w:rPr>
              <w:t xml:space="preserve">621 </w:t>
            </w:r>
            <w:proofErr w:type="spellStart"/>
            <w:r>
              <w:rPr>
                <w:color w:val="000000"/>
                <w:sz w:val="22"/>
                <w:szCs w:val="22"/>
              </w:rPr>
              <w:t>Заштита</w:t>
            </w:r>
            <w:proofErr w:type="spellEnd"/>
            <w:r>
              <w:rPr>
                <w:color w:val="000000"/>
                <w:sz w:val="22"/>
                <w:szCs w:val="22"/>
              </w:rPr>
              <w:t xml:space="preserve"> </w:t>
            </w:r>
            <w:proofErr w:type="spellStart"/>
            <w:r>
              <w:rPr>
                <w:color w:val="000000"/>
                <w:sz w:val="22"/>
                <w:szCs w:val="22"/>
              </w:rPr>
              <w:t>шума</w:t>
            </w:r>
            <w:proofErr w:type="spellEnd"/>
            <w:r>
              <w:rPr>
                <w:color w:val="000000"/>
                <w:sz w:val="22"/>
                <w:szCs w:val="22"/>
              </w:rPr>
              <w:t xml:space="preserve"> </w:t>
            </w:r>
            <w:proofErr w:type="spellStart"/>
            <w:r>
              <w:rPr>
                <w:color w:val="000000"/>
                <w:sz w:val="22"/>
                <w:szCs w:val="22"/>
              </w:rPr>
              <w:t>од</w:t>
            </w:r>
            <w:proofErr w:type="spellEnd"/>
            <w:r>
              <w:rPr>
                <w:color w:val="000000"/>
                <w:sz w:val="22"/>
                <w:szCs w:val="22"/>
              </w:rPr>
              <w:t xml:space="preserve"> </w:t>
            </w:r>
            <w:proofErr w:type="spellStart"/>
            <w:r>
              <w:rPr>
                <w:color w:val="000000"/>
                <w:sz w:val="22"/>
                <w:szCs w:val="22"/>
              </w:rPr>
              <w:t>глодара</w:t>
            </w:r>
            <w:proofErr w:type="spellEnd"/>
          </w:p>
        </w:tc>
        <w:tc>
          <w:tcPr>
            <w:tcW w:w="1097" w:type="dxa"/>
            <w:tcBorders>
              <w:top w:val="nil"/>
              <w:left w:val="nil"/>
              <w:bottom w:val="single" w:sz="4" w:space="0" w:color="auto"/>
              <w:right w:val="single" w:sz="4" w:space="0" w:color="auto"/>
            </w:tcBorders>
            <w:shd w:val="clear" w:color="auto" w:fill="auto"/>
            <w:noWrap/>
            <w:vAlign w:val="center"/>
            <w:hideMark/>
          </w:tcPr>
          <w:p w14:paraId="2E88A5BE" w14:textId="77777777" w:rsidR="00A14529" w:rsidRDefault="00A14529" w:rsidP="00A14529">
            <w:pPr>
              <w:jc w:val="right"/>
              <w:rPr>
                <w:color w:val="000000"/>
                <w:sz w:val="22"/>
                <w:szCs w:val="22"/>
              </w:rPr>
            </w:pPr>
            <w:r>
              <w:rPr>
                <w:color w:val="000000"/>
                <w:sz w:val="22"/>
                <w:szCs w:val="22"/>
              </w:rPr>
              <w:t>79,32</w:t>
            </w:r>
          </w:p>
        </w:tc>
        <w:tc>
          <w:tcPr>
            <w:tcW w:w="1688" w:type="dxa"/>
            <w:tcBorders>
              <w:top w:val="nil"/>
              <w:left w:val="nil"/>
              <w:bottom w:val="single" w:sz="4" w:space="0" w:color="auto"/>
              <w:right w:val="single" w:sz="4" w:space="0" w:color="auto"/>
            </w:tcBorders>
            <w:shd w:val="clear" w:color="auto" w:fill="auto"/>
            <w:noWrap/>
            <w:vAlign w:val="center"/>
          </w:tcPr>
          <w:p w14:paraId="4B4B28F6" w14:textId="77777777" w:rsidR="00A14529" w:rsidRDefault="00A14529" w:rsidP="00A14529">
            <w:pPr>
              <w:jc w:val="right"/>
              <w:rPr>
                <w:color w:val="000000"/>
                <w:sz w:val="22"/>
                <w:szCs w:val="22"/>
              </w:rPr>
            </w:pPr>
            <w:r>
              <w:rPr>
                <w:color w:val="000000"/>
                <w:sz w:val="22"/>
                <w:szCs w:val="22"/>
              </w:rPr>
              <w:t>14.188</w:t>
            </w:r>
          </w:p>
        </w:tc>
        <w:tc>
          <w:tcPr>
            <w:tcW w:w="1667" w:type="dxa"/>
            <w:tcBorders>
              <w:top w:val="nil"/>
              <w:left w:val="nil"/>
              <w:bottom w:val="single" w:sz="4" w:space="0" w:color="auto"/>
              <w:right w:val="single" w:sz="4" w:space="0" w:color="auto"/>
            </w:tcBorders>
            <w:shd w:val="clear" w:color="auto" w:fill="auto"/>
            <w:noWrap/>
            <w:vAlign w:val="center"/>
          </w:tcPr>
          <w:p w14:paraId="1D6F5563" w14:textId="77777777" w:rsidR="00A14529" w:rsidRDefault="00A14529" w:rsidP="00A14529">
            <w:pPr>
              <w:jc w:val="right"/>
              <w:rPr>
                <w:color w:val="000000"/>
                <w:sz w:val="22"/>
                <w:szCs w:val="22"/>
              </w:rPr>
            </w:pPr>
            <w:r>
              <w:rPr>
                <w:color w:val="000000"/>
                <w:sz w:val="22"/>
                <w:szCs w:val="22"/>
              </w:rPr>
              <w:t>1.125.392</w:t>
            </w:r>
          </w:p>
        </w:tc>
        <w:tc>
          <w:tcPr>
            <w:tcW w:w="986" w:type="dxa"/>
            <w:tcBorders>
              <w:top w:val="nil"/>
              <w:left w:val="nil"/>
              <w:bottom w:val="single" w:sz="4" w:space="0" w:color="auto"/>
              <w:right w:val="single" w:sz="4" w:space="0" w:color="auto"/>
            </w:tcBorders>
            <w:shd w:val="clear" w:color="auto" w:fill="auto"/>
            <w:vAlign w:val="center"/>
            <w:hideMark/>
          </w:tcPr>
          <w:p w14:paraId="532B7FA5" w14:textId="77777777" w:rsidR="00A14529" w:rsidRDefault="00A14529" w:rsidP="00A14529">
            <w:pPr>
              <w:jc w:val="right"/>
              <w:rPr>
                <w:color w:val="000000"/>
                <w:sz w:val="22"/>
                <w:szCs w:val="22"/>
              </w:rPr>
            </w:pPr>
            <w:r>
              <w:rPr>
                <w:color w:val="000000"/>
                <w:sz w:val="22"/>
                <w:szCs w:val="22"/>
              </w:rPr>
              <w:t>43,05</w:t>
            </w:r>
          </w:p>
        </w:tc>
        <w:tc>
          <w:tcPr>
            <w:tcW w:w="1405" w:type="dxa"/>
            <w:tcBorders>
              <w:top w:val="nil"/>
              <w:left w:val="nil"/>
              <w:bottom w:val="single" w:sz="4" w:space="0" w:color="auto"/>
              <w:right w:val="single" w:sz="4" w:space="0" w:color="auto"/>
            </w:tcBorders>
            <w:shd w:val="clear" w:color="auto" w:fill="auto"/>
            <w:vAlign w:val="center"/>
          </w:tcPr>
          <w:p w14:paraId="46CCBE20" w14:textId="77777777" w:rsidR="00A14529" w:rsidRDefault="00A14529" w:rsidP="00A14529">
            <w:pPr>
              <w:jc w:val="right"/>
              <w:rPr>
                <w:color w:val="000000"/>
                <w:sz w:val="22"/>
                <w:szCs w:val="22"/>
              </w:rPr>
            </w:pPr>
            <w:r>
              <w:rPr>
                <w:color w:val="000000"/>
                <w:sz w:val="22"/>
                <w:szCs w:val="22"/>
              </w:rPr>
              <w:t>14.188</w:t>
            </w:r>
          </w:p>
        </w:tc>
        <w:tc>
          <w:tcPr>
            <w:tcW w:w="1447" w:type="dxa"/>
            <w:tcBorders>
              <w:top w:val="nil"/>
              <w:left w:val="nil"/>
              <w:bottom w:val="single" w:sz="4" w:space="0" w:color="auto"/>
              <w:right w:val="single" w:sz="4" w:space="0" w:color="auto"/>
            </w:tcBorders>
            <w:shd w:val="clear" w:color="auto" w:fill="auto"/>
            <w:vAlign w:val="center"/>
          </w:tcPr>
          <w:p w14:paraId="37A69BA8" w14:textId="77777777" w:rsidR="00A14529" w:rsidRDefault="00A14529" w:rsidP="00A14529">
            <w:pPr>
              <w:jc w:val="right"/>
              <w:rPr>
                <w:color w:val="000000"/>
                <w:sz w:val="22"/>
                <w:szCs w:val="22"/>
              </w:rPr>
            </w:pPr>
            <w:r>
              <w:rPr>
                <w:color w:val="000000"/>
                <w:sz w:val="22"/>
                <w:szCs w:val="22"/>
              </w:rPr>
              <w:t>610.793</w:t>
            </w:r>
          </w:p>
        </w:tc>
        <w:tc>
          <w:tcPr>
            <w:tcW w:w="1687" w:type="dxa"/>
            <w:tcBorders>
              <w:top w:val="nil"/>
              <w:left w:val="nil"/>
              <w:bottom w:val="single" w:sz="4" w:space="0" w:color="auto"/>
              <w:right w:val="single" w:sz="4" w:space="0" w:color="auto"/>
            </w:tcBorders>
            <w:shd w:val="clear" w:color="auto" w:fill="auto"/>
            <w:noWrap/>
            <w:vAlign w:val="center"/>
          </w:tcPr>
          <w:p w14:paraId="0DAE4132" w14:textId="77777777" w:rsidR="00A14529" w:rsidRDefault="00A14529" w:rsidP="00A14529">
            <w:pPr>
              <w:jc w:val="right"/>
              <w:rPr>
                <w:color w:val="000000"/>
                <w:sz w:val="22"/>
                <w:szCs w:val="22"/>
              </w:rPr>
            </w:pPr>
            <w:r>
              <w:rPr>
                <w:color w:val="000000"/>
                <w:sz w:val="22"/>
                <w:szCs w:val="22"/>
              </w:rPr>
              <w:t>1.736.186</w:t>
            </w:r>
          </w:p>
        </w:tc>
        <w:tc>
          <w:tcPr>
            <w:tcW w:w="1728" w:type="dxa"/>
            <w:tcBorders>
              <w:top w:val="nil"/>
              <w:left w:val="nil"/>
              <w:bottom w:val="single" w:sz="4" w:space="0" w:color="auto"/>
              <w:right w:val="single" w:sz="4" w:space="0" w:color="auto"/>
            </w:tcBorders>
            <w:shd w:val="clear" w:color="auto" w:fill="auto"/>
            <w:noWrap/>
            <w:vAlign w:val="center"/>
          </w:tcPr>
          <w:p w14:paraId="7107C160" w14:textId="77777777" w:rsidR="00A14529" w:rsidRDefault="00A14529" w:rsidP="00A14529">
            <w:pPr>
              <w:jc w:val="right"/>
              <w:rPr>
                <w:color w:val="000000"/>
                <w:sz w:val="22"/>
                <w:szCs w:val="22"/>
              </w:rPr>
            </w:pPr>
            <w:r>
              <w:rPr>
                <w:color w:val="000000"/>
                <w:sz w:val="22"/>
                <w:szCs w:val="22"/>
              </w:rPr>
              <w:t>173.619</w:t>
            </w:r>
          </w:p>
        </w:tc>
      </w:tr>
      <w:tr w:rsidR="00A14529" w:rsidRPr="00967DC1" w14:paraId="743E4265" w14:textId="77777777" w:rsidTr="00A14529">
        <w:trPr>
          <w:trHeight w:val="300"/>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7A31A910" w14:textId="77777777" w:rsidR="00A14529" w:rsidRDefault="00A14529" w:rsidP="00A14529">
            <w:pPr>
              <w:rPr>
                <w:color w:val="000000"/>
                <w:sz w:val="22"/>
                <w:szCs w:val="22"/>
              </w:rPr>
            </w:pPr>
            <w:r>
              <w:rPr>
                <w:color w:val="000000"/>
                <w:sz w:val="22"/>
                <w:szCs w:val="22"/>
              </w:rPr>
              <w:t xml:space="preserve">622 </w:t>
            </w:r>
            <w:proofErr w:type="spellStart"/>
            <w:r>
              <w:rPr>
                <w:color w:val="000000"/>
                <w:sz w:val="22"/>
                <w:szCs w:val="22"/>
              </w:rPr>
              <w:t>Подизање</w:t>
            </w:r>
            <w:proofErr w:type="spellEnd"/>
            <w:r>
              <w:rPr>
                <w:color w:val="000000"/>
                <w:sz w:val="22"/>
                <w:szCs w:val="22"/>
              </w:rPr>
              <w:t xml:space="preserve"> </w:t>
            </w:r>
            <w:proofErr w:type="spellStart"/>
            <w:r>
              <w:rPr>
                <w:color w:val="000000"/>
                <w:sz w:val="22"/>
                <w:szCs w:val="22"/>
              </w:rPr>
              <w:t>узгојних</w:t>
            </w:r>
            <w:proofErr w:type="spellEnd"/>
            <w:r>
              <w:rPr>
                <w:color w:val="000000"/>
                <w:sz w:val="22"/>
                <w:szCs w:val="22"/>
              </w:rPr>
              <w:t xml:space="preserve"> </w:t>
            </w:r>
            <w:proofErr w:type="spellStart"/>
            <w:r>
              <w:rPr>
                <w:color w:val="000000"/>
                <w:sz w:val="22"/>
                <w:szCs w:val="22"/>
              </w:rPr>
              <w:t>ограда</w:t>
            </w:r>
            <w:proofErr w:type="spellEnd"/>
          </w:p>
        </w:tc>
        <w:tc>
          <w:tcPr>
            <w:tcW w:w="1097" w:type="dxa"/>
            <w:tcBorders>
              <w:top w:val="nil"/>
              <w:left w:val="nil"/>
              <w:bottom w:val="single" w:sz="4" w:space="0" w:color="auto"/>
              <w:right w:val="single" w:sz="4" w:space="0" w:color="auto"/>
            </w:tcBorders>
            <w:shd w:val="clear" w:color="auto" w:fill="auto"/>
            <w:noWrap/>
            <w:vAlign w:val="center"/>
            <w:hideMark/>
          </w:tcPr>
          <w:p w14:paraId="5E2FD0C8" w14:textId="77777777" w:rsidR="00A14529" w:rsidRDefault="00A14529" w:rsidP="00A14529">
            <w:pPr>
              <w:jc w:val="right"/>
              <w:rPr>
                <w:color w:val="000000"/>
                <w:sz w:val="22"/>
                <w:szCs w:val="22"/>
              </w:rPr>
            </w:pPr>
            <w:r>
              <w:rPr>
                <w:color w:val="000000"/>
                <w:sz w:val="22"/>
                <w:szCs w:val="22"/>
              </w:rPr>
              <w:t>78,65</w:t>
            </w:r>
          </w:p>
        </w:tc>
        <w:tc>
          <w:tcPr>
            <w:tcW w:w="1688" w:type="dxa"/>
            <w:tcBorders>
              <w:top w:val="nil"/>
              <w:left w:val="nil"/>
              <w:bottom w:val="single" w:sz="4" w:space="0" w:color="auto"/>
              <w:right w:val="single" w:sz="4" w:space="0" w:color="auto"/>
            </w:tcBorders>
            <w:shd w:val="clear" w:color="auto" w:fill="auto"/>
            <w:noWrap/>
            <w:vAlign w:val="center"/>
          </w:tcPr>
          <w:p w14:paraId="6B69802A" w14:textId="77777777" w:rsidR="00A14529" w:rsidRDefault="00A14529" w:rsidP="00A14529">
            <w:pPr>
              <w:jc w:val="right"/>
              <w:rPr>
                <w:color w:val="000000"/>
                <w:sz w:val="22"/>
                <w:szCs w:val="22"/>
              </w:rPr>
            </w:pPr>
            <w:r>
              <w:rPr>
                <w:color w:val="000000"/>
                <w:sz w:val="22"/>
                <w:szCs w:val="22"/>
              </w:rPr>
              <w:t>1.180.000</w:t>
            </w:r>
          </w:p>
        </w:tc>
        <w:tc>
          <w:tcPr>
            <w:tcW w:w="1667" w:type="dxa"/>
            <w:tcBorders>
              <w:top w:val="nil"/>
              <w:left w:val="nil"/>
              <w:bottom w:val="single" w:sz="4" w:space="0" w:color="auto"/>
              <w:right w:val="single" w:sz="4" w:space="0" w:color="auto"/>
            </w:tcBorders>
            <w:shd w:val="clear" w:color="auto" w:fill="auto"/>
            <w:noWrap/>
            <w:vAlign w:val="center"/>
          </w:tcPr>
          <w:p w14:paraId="4966C098" w14:textId="77777777" w:rsidR="00A14529" w:rsidRDefault="00A14529" w:rsidP="00A14529">
            <w:pPr>
              <w:jc w:val="right"/>
              <w:rPr>
                <w:color w:val="000000"/>
                <w:sz w:val="22"/>
                <w:szCs w:val="22"/>
              </w:rPr>
            </w:pPr>
            <w:r>
              <w:rPr>
                <w:color w:val="000000"/>
                <w:sz w:val="22"/>
                <w:szCs w:val="22"/>
              </w:rPr>
              <w:t>92.807.000</w:t>
            </w:r>
          </w:p>
        </w:tc>
        <w:tc>
          <w:tcPr>
            <w:tcW w:w="986" w:type="dxa"/>
            <w:tcBorders>
              <w:top w:val="nil"/>
              <w:left w:val="nil"/>
              <w:bottom w:val="single" w:sz="4" w:space="0" w:color="auto"/>
              <w:right w:val="single" w:sz="4" w:space="0" w:color="auto"/>
            </w:tcBorders>
            <w:shd w:val="clear" w:color="auto" w:fill="auto"/>
            <w:vAlign w:val="center"/>
            <w:hideMark/>
          </w:tcPr>
          <w:p w14:paraId="05F77272" w14:textId="77777777" w:rsidR="00A14529" w:rsidRDefault="00A14529" w:rsidP="00A14529">
            <w:pPr>
              <w:jc w:val="right"/>
              <w:rPr>
                <w:color w:val="000000"/>
                <w:sz w:val="22"/>
                <w:szCs w:val="22"/>
              </w:rPr>
            </w:pPr>
            <w:r>
              <w:rPr>
                <w:color w:val="000000"/>
                <w:sz w:val="22"/>
                <w:szCs w:val="22"/>
              </w:rPr>
              <w:t>43,05</w:t>
            </w:r>
          </w:p>
        </w:tc>
        <w:tc>
          <w:tcPr>
            <w:tcW w:w="1405" w:type="dxa"/>
            <w:tcBorders>
              <w:top w:val="nil"/>
              <w:left w:val="nil"/>
              <w:bottom w:val="single" w:sz="4" w:space="0" w:color="auto"/>
              <w:right w:val="single" w:sz="4" w:space="0" w:color="auto"/>
            </w:tcBorders>
            <w:shd w:val="clear" w:color="auto" w:fill="auto"/>
            <w:vAlign w:val="center"/>
          </w:tcPr>
          <w:p w14:paraId="00EE301F" w14:textId="77777777" w:rsidR="00A14529" w:rsidRDefault="00A14529" w:rsidP="00A14529">
            <w:pPr>
              <w:jc w:val="right"/>
              <w:rPr>
                <w:color w:val="000000"/>
                <w:sz w:val="22"/>
                <w:szCs w:val="22"/>
              </w:rPr>
            </w:pPr>
            <w:r>
              <w:rPr>
                <w:color w:val="000000"/>
                <w:sz w:val="22"/>
                <w:szCs w:val="22"/>
              </w:rPr>
              <w:t>1.180.000</w:t>
            </w:r>
          </w:p>
        </w:tc>
        <w:tc>
          <w:tcPr>
            <w:tcW w:w="1447" w:type="dxa"/>
            <w:tcBorders>
              <w:top w:val="nil"/>
              <w:left w:val="nil"/>
              <w:bottom w:val="single" w:sz="4" w:space="0" w:color="auto"/>
              <w:right w:val="single" w:sz="4" w:space="0" w:color="auto"/>
            </w:tcBorders>
            <w:shd w:val="clear" w:color="auto" w:fill="auto"/>
            <w:vAlign w:val="center"/>
          </w:tcPr>
          <w:p w14:paraId="4CB8CB49" w14:textId="77777777" w:rsidR="00A14529" w:rsidRDefault="00A14529" w:rsidP="00A14529">
            <w:pPr>
              <w:jc w:val="right"/>
              <w:rPr>
                <w:color w:val="000000"/>
                <w:sz w:val="22"/>
                <w:szCs w:val="22"/>
              </w:rPr>
            </w:pPr>
            <w:r>
              <w:rPr>
                <w:color w:val="000000"/>
                <w:sz w:val="22"/>
                <w:szCs w:val="22"/>
              </w:rPr>
              <w:t>50.799.000</w:t>
            </w:r>
          </w:p>
        </w:tc>
        <w:tc>
          <w:tcPr>
            <w:tcW w:w="1687" w:type="dxa"/>
            <w:tcBorders>
              <w:top w:val="nil"/>
              <w:left w:val="nil"/>
              <w:bottom w:val="single" w:sz="4" w:space="0" w:color="auto"/>
              <w:right w:val="single" w:sz="4" w:space="0" w:color="auto"/>
            </w:tcBorders>
            <w:shd w:val="clear" w:color="auto" w:fill="auto"/>
            <w:noWrap/>
            <w:vAlign w:val="center"/>
          </w:tcPr>
          <w:p w14:paraId="685B87EF" w14:textId="77777777" w:rsidR="00A14529" w:rsidRDefault="00A14529" w:rsidP="00A14529">
            <w:pPr>
              <w:jc w:val="right"/>
              <w:rPr>
                <w:color w:val="000000"/>
                <w:sz w:val="22"/>
                <w:szCs w:val="22"/>
              </w:rPr>
            </w:pPr>
            <w:r>
              <w:rPr>
                <w:color w:val="000000"/>
                <w:sz w:val="22"/>
                <w:szCs w:val="22"/>
              </w:rPr>
              <w:t>143.606.000</w:t>
            </w:r>
          </w:p>
        </w:tc>
        <w:tc>
          <w:tcPr>
            <w:tcW w:w="1728" w:type="dxa"/>
            <w:tcBorders>
              <w:top w:val="nil"/>
              <w:left w:val="nil"/>
              <w:bottom w:val="single" w:sz="4" w:space="0" w:color="auto"/>
              <w:right w:val="single" w:sz="4" w:space="0" w:color="auto"/>
            </w:tcBorders>
            <w:shd w:val="clear" w:color="auto" w:fill="auto"/>
            <w:noWrap/>
            <w:vAlign w:val="center"/>
          </w:tcPr>
          <w:p w14:paraId="1A7ACE04" w14:textId="77777777" w:rsidR="00A14529" w:rsidRDefault="00A14529" w:rsidP="00A14529">
            <w:pPr>
              <w:jc w:val="right"/>
              <w:rPr>
                <w:color w:val="000000"/>
                <w:sz w:val="22"/>
                <w:szCs w:val="22"/>
              </w:rPr>
            </w:pPr>
            <w:r>
              <w:rPr>
                <w:color w:val="000000"/>
                <w:sz w:val="22"/>
                <w:szCs w:val="22"/>
              </w:rPr>
              <w:t>14.360.600</w:t>
            </w:r>
          </w:p>
        </w:tc>
      </w:tr>
      <w:tr w:rsidR="00A14529" w:rsidRPr="00967DC1" w14:paraId="5871A0E9" w14:textId="77777777" w:rsidTr="00A14529">
        <w:trPr>
          <w:trHeight w:val="300"/>
        </w:trPr>
        <w:tc>
          <w:tcPr>
            <w:tcW w:w="6060" w:type="dxa"/>
            <w:tcBorders>
              <w:top w:val="nil"/>
              <w:left w:val="single" w:sz="4" w:space="0" w:color="auto"/>
              <w:bottom w:val="single" w:sz="4" w:space="0" w:color="auto"/>
              <w:right w:val="single" w:sz="4" w:space="0" w:color="auto"/>
            </w:tcBorders>
            <w:shd w:val="clear" w:color="auto" w:fill="auto"/>
            <w:noWrap/>
            <w:vAlign w:val="center"/>
            <w:hideMark/>
          </w:tcPr>
          <w:p w14:paraId="13861FD2" w14:textId="77777777" w:rsidR="00A14529" w:rsidRDefault="00A14529" w:rsidP="00A14529">
            <w:pPr>
              <w:rPr>
                <w:color w:val="000000"/>
                <w:sz w:val="22"/>
                <w:szCs w:val="22"/>
              </w:rPr>
            </w:pPr>
            <w:r>
              <w:rPr>
                <w:color w:val="000000"/>
                <w:sz w:val="22"/>
                <w:szCs w:val="22"/>
              </w:rPr>
              <w:t xml:space="preserve">623 </w:t>
            </w:r>
            <w:proofErr w:type="spellStart"/>
            <w:r>
              <w:rPr>
                <w:color w:val="000000"/>
                <w:sz w:val="22"/>
                <w:szCs w:val="22"/>
              </w:rPr>
              <w:t>Одржавање</w:t>
            </w:r>
            <w:proofErr w:type="spellEnd"/>
            <w:r>
              <w:rPr>
                <w:color w:val="000000"/>
                <w:sz w:val="22"/>
                <w:szCs w:val="22"/>
              </w:rPr>
              <w:t xml:space="preserve"> </w:t>
            </w:r>
            <w:proofErr w:type="spellStart"/>
            <w:r>
              <w:rPr>
                <w:color w:val="000000"/>
                <w:sz w:val="22"/>
                <w:szCs w:val="22"/>
              </w:rPr>
              <w:t>заштитних</w:t>
            </w:r>
            <w:proofErr w:type="spellEnd"/>
            <w:r>
              <w:rPr>
                <w:color w:val="000000"/>
                <w:sz w:val="22"/>
                <w:szCs w:val="22"/>
              </w:rPr>
              <w:t xml:space="preserve"> </w:t>
            </w:r>
            <w:proofErr w:type="spellStart"/>
            <w:r>
              <w:rPr>
                <w:color w:val="000000"/>
                <w:sz w:val="22"/>
                <w:szCs w:val="22"/>
              </w:rPr>
              <w:t>ограда</w:t>
            </w:r>
            <w:proofErr w:type="spellEnd"/>
          </w:p>
        </w:tc>
        <w:tc>
          <w:tcPr>
            <w:tcW w:w="1097" w:type="dxa"/>
            <w:tcBorders>
              <w:top w:val="nil"/>
              <w:left w:val="nil"/>
              <w:bottom w:val="single" w:sz="4" w:space="0" w:color="auto"/>
              <w:right w:val="single" w:sz="4" w:space="0" w:color="auto"/>
            </w:tcBorders>
            <w:shd w:val="clear" w:color="auto" w:fill="auto"/>
            <w:noWrap/>
            <w:vAlign w:val="center"/>
            <w:hideMark/>
          </w:tcPr>
          <w:p w14:paraId="1B7F69F9" w14:textId="77777777" w:rsidR="00A14529" w:rsidRDefault="00A14529" w:rsidP="00A14529">
            <w:pPr>
              <w:jc w:val="right"/>
              <w:rPr>
                <w:color w:val="000000"/>
                <w:sz w:val="22"/>
                <w:szCs w:val="22"/>
              </w:rPr>
            </w:pPr>
            <w:r>
              <w:rPr>
                <w:color w:val="000000"/>
                <w:sz w:val="22"/>
                <w:szCs w:val="22"/>
              </w:rPr>
              <w:t>373,67</w:t>
            </w:r>
          </w:p>
        </w:tc>
        <w:tc>
          <w:tcPr>
            <w:tcW w:w="1688" w:type="dxa"/>
            <w:tcBorders>
              <w:top w:val="nil"/>
              <w:left w:val="nil"/>
              <w:bottom w:val="single" w:sz="4" w:space="0" w:color="auto"/>
              <w:right w:val="single" w:sz="4" w:space="0" w:color="auto"/>
            </w:tcBorders>
            <w:shd w:val="clear" w:color="auto" w:fill="auto"/>
            <w:noWrap/>
            <w:vAlign w:val="center"/>
          </w:tcPr>
          <w:p w14:paraId="02112F28" w14:textId="77777777" w:rsidR="00A14529" w:rsidRDefault="00A14529" w:rsidP="00A14529">
            <w:pPr>
              <w:jc w:val="right"/>
              <w:rPr>
                <w:rFonts w:ascii="Calibri" w:hAnsi="Calibri" w:cs="Calibri"/>
                <w:color w:val="000000"/>
                <w:sz w:val="22"/>
                <w:szCs w:val="22"/>
              </w:rPr>
            </w:pPr>
            <w:r>
              <w:rPr>
                <w:rFonts w:ascii="Calibri" w:hAnsi="Calibri" w:cs="Calibri"/>
                <w:color w:val="000000"/>
                <w:sz w:val="22"/>
                <w:szCs w:val="22"/>
              </w:rPr>
              <w:t>14.360</w:t>
            </w:r>
          </w:p>
        </w:tc>
        <w:tc>
          <w:tcPr>
            <w:tcW w:w="1667" w:type="dxa"/>
            <w:tcBorders>
              <w:top w:val="nil"/>
              <w:left w:val="nil"/>
              <w:bottom w:val="single" w:sz="4" w:space="0" w:color="auto"/>
              <w:right w:val="single" w:sz="4" w:space="0" w:color="auto"/>
            </w:tcBorders>
            <w:shd w:val="clear" w:color="auto" w:fill="auto"/>
            <w:noWrap/>
            <w:vAlign w:val="center"/>
          </w:tcPr>
          <w:p w14:paraId="684ABFC3" w14:textId="77777777" w:rsidR="00A14529" w:rsidRDefault="00A14529" w:rsidP="00A14529">
            <w:pPr>
              <w:jc w:val="right"/>
              <w:rPr>
                <w:color w:val="000000"/>
                <w:sz w:val="22"/>
                <w:szCs w:val="22"/>
              </w:rPr>
            </w:pPr>
            <w:r>
              <w:rPr>
                <w:color w:val="000000"/>
                <w:sz w:val="22"/>
                <w:szCs w:val="22"/>
              </w:rPr>
              <w:t>5.365.901</w:t>
            </w:r>
          </w:p>
        </w:tc>
        <w:tc>
          <w:tcPr>
            <w:tcW w:w="986" w:type="dxa"/>
            <w:tcBorders>
              <w:top w:val="nil"/>
              <w:left w:val="nil"/>
              <w:bottom w:val="single" w:sz="4" w:space="0" w:color="auto"/>
              <w:right w:val="single" w:sz="4" w:space="0" w:color="auto"/>
            </w:tcBorders>
            <w:shd w:val="clear" w:color="auto" w:fill="auto"/>
            <w:vAlign w:val="center"/>
            <w:hideMark/>
          </w:tcPr>
          <w:p w14:paraId="16AB7875" w14:textId="77777777" w:rsidR="00A14529" w:rsidRDefault="00A14529" w:rsidP="00A14529">
            <w:pPr>
              <w:jc w:val="right"/>
              <w:rPr>
                <w:color w:val="000000"/>
                <w:sz w:val="22"/>
                <w:szCs w:val="22"/>
              </w:rPr>
            </w:pPr>
            <w:r>
              <w:rPr>
                <w:color w:val="000000"/>
                <w:sz w:val="22"/>
                <w:szCs w:val="22"/>
              </w:rPr>
              <w:t>129,15</w:t>
            </w:r>
          </w:p>
        </w:tc>
        <w:tc>
          <w:tcPr>
            <w:tcW w:w="1405" w:type="dxa"/>
            <w:tcBorders>
              <w:top w:val="nil"/>
              <w:left w:val="nil"/>
              <w:bottom w:val="single" w:sz="4" w:space="0" w:color="auto"/>
              <w:right w:val="single" w:sz="4" w:space="0" w:color="auto"/>
            </w:tcBorders>
            <w:shd w:val="clear" w:color="auto" w:fill="auto"/>
            <w:vAlign w:val="center"/>
          </w:tcPr>
          <w:p w14:paraId="4B38D81A" w14:textId="77777777" w:rsidR="00A14529" w:rsidRDefault="00A14529" w:rsidP="00A14529">
            <w:pPr>
              <w:jc w:val="right"/>
              <w:rPr>
                <w:rFonts w:ascii="Calibri" w:hAnsi="Calibri" w:cs="Calibri"/>
                <w:color w:val="000000"/>
                <w:sz w:val="22"/>
                <w:szCs w:val="22"/>
              </w:rPr>
            </w:pPr>
            <w:r>
              <w:rPr>
                <w:rFonts w:ascii="Calibri" w:hAnsi="Calibri" w:cs="Calibri"/>
                <w:color w:val="000000"/>
                <w:sz w:val="22"/>
                <w:szCs w:val="22"/>
              </w:rPr>
              <w:t>14.360</w:t>
            </w:r>
          </w:p>
        </w:tc>
        <w:tc>
          <w:tcPr>
            <w:tcW w:w="1447" w:type="dxa"/>
            <w:tcBorders>
              <w:top w:val="nil"/>
              <w:left w:val="nil"/>
              <w:bottom w:val="single" w:sz="4" w:space="0" w:color="auto"/>
              <w:right w:val="single" w:sz="4" w:space="0" w:color="auto"/>
            </w:tcBorders>
            <w:shd w:val="clear" w:color="auto" w:fill="auto"/>
            <w:vAlign w:val="center"/>
          </w:tcPr>
          <w:p w14:paraId="5EC72EBE" w14:textId="77777777" w:rsidR="00A14529" w:rsidRDefault="00A14529" w:rsidP="00A14529">
            <w:pPr>
              <w:jc w:val="right"/>
              <w:rPr>
                <w:color w:val="000000"/>
                <w:sz w:val="22"/>
                <w:szCs w:val="22"/>
              </w:rPr>
            </w:pPr>
            <w:r>
              <w:rPr>
                <w:color w:val="000000"/>
                <w:sz w:val="22"/>
                <w:szCs w:val="22"/>
              </w:rPr>
              <w:t>1.854.594</w:t>
            </w:r>
          </w:p>
        </w:tc>
        <w:tc>
          <w:tcPr>
            <w:tcW w:w="1687" w:type="dxa"/>
            <w:tcBorders>
              <w:top w:val="nil"/>
              <w:left w:val="nil"/>
              <w:bottom w:val="single" w:sz="4" w:space="0" w:color="auto"/>
              <w:right w:val="single" w:sz="4" w:space="0" w:color="auto"/>
            </w:tcBorders>
            <w:shd w:val="clear" w:color="auto" w:fill="auto"/>
            <w:noWrap/>
            <w:vAlign w:val="center"/>
          </w:tcPr>
          <w:p w14:paraId="1A590BF0" w14:textId="77777777" w:rsidR="00A14529" w:rsidRDefault="00A14529" w:rsidP="00A14529">
            <w:pPr>
              <w:jc w:val="right"/>
              <w:rPr>
                <w:color w:val="000000"/>
                <w:sz w:val="22"/>
                <w:szCs w:val="22"/>
              </w:rPr>
            </w:pPr>
            <w:r>
              <w:rPr>
                <w:color w:val="000000"/>
                <w:sz w:val="22"/>
                <w:szCs w:val="22"/>
              </w:rPr>
              <w:t>7.220.495</w:t>
            </w:r>
          </w:p>
        </w:tc>
        <w:tc>
          <w:tcPr>
            <w:tcW w:w="1728" w:type="dxa"/>
            <w:tcBorders>
              <w:top w:val="nil"/>
              <w:left w:val="nil"/>
              <w:bottom w:val="single" w:sz="4" w:space="0" w:color="auto"/>
              <w:right w:val="single" w:sz="4" w:space="0" w:color="auto"/>
            </w:tcBorders>
            <w:shd w:val="clear" w:color="auto" w:fill="auto"/>
            <w:noWrap/>
            <w:vAlign w:val="center"/>
          </w:tcPr>
          <w:p w14:paraId="652BB2A7" w14:textId="77777777" w:rsidR="00A14529" w:rsidRDefault="00A14529" w:rsidP="00A14529">
            <w:pPr>
              <w:jc w:val="right"/>
              <w:rPr>
                <w:color w:val="000000"/>
                <w:sz w:val="22"/>
                <w:szCs w:val="22"/>
              </w:rPr>
            </w:pPr>
            <w:r>
              <w:rPr>
                <w:color w:val="000000"/>
                <w:sz w:val="22"/>
                <w:szCs w:val="22"/>
              </w:rPr>
              <w:t>722.050</w:t>
            </w:r>
          </w:p>
        </w:tc>
      </w:tr>
      <w:tr w:rsidR="001E115B" w:rsidRPr="00967DC1" w14:paraId="525BA33E" w14:textId="77777777" w:rsidTr="00A14529">
        <w:trPr>
          <w:trHeight w:val="300"/>
        </w:trPr>
        <w:tc>
          <w:tcPr>
            <w:tcW w:w="6060" w:type="dxa"/>
            <w:tcBorders>
              <w:top w:val="nil"/>
              <w:left w:val="single" w:sz="4" w:space="0" w:color="auto"/>
              <w:bottom w:val="single" w:sz="4" w:space="0" w:color="auto"/>
              <w:right w:val="single" w:sz="4" w:space="0" w:color="auto"/>
            </w:tcBorders>
            <w:shd w:val="clear" w:color="000000" w:fill="D9D9D9"/>
            <w:noWrap/>
            <w:vAlign w:val="center"/>
            <w:hideMark/>
          </w:tcPr>
          <w:p w14:paraId="1A36E83C" w14:textId="77777777" w:rsidR="001E115B" w:rsidRPr="00967DC1" w:rsidRDefault="001E115B" w:rsidP="001E115B">
            <w:pPr>
              <w:rPr>
                <w:b/>
                <w:bCs/>
                <w:color w:val="000000"/>
                <w:sz w:val="22"/>
                <w:szCs w:val="22"/>
              </w:rPr>
            </w:pPr>
            <w:proofErr w:type="spellStart"/>
            <w:r w:rsidRPr="00967DC1">
              <w:rPr>
                <w:b/>
                <w:bCs/>
                <w:color w:val="000000"/>
                <w:sz w:val="22"/>
                <w:szCs w:val="22"/>
              </w:rPr>
              <w:t>Укупно</w:t>
            </w:r>
            <w:proofErr w:type="spellEnd"/>
          </w:p>
        </w:tc>
        <w:tc>
          <w:tcPr>
            <w:tcW w:w="1097" w:type="dxa"/>
            <w:tcBorders>
              <w:top w:val="nil"/>
              <w:left w:val="nil"/>
              <w:bottom w:val="single" w:sz="4" w:space="0" w:color="auto"/>
              <w:right w:val="single" w:sz="4" w:space="0" w:color="auto"/>
            </w:tcBorders>
            <w:shd w:val="clear" w:color="000000" w:fill="D9D9D9"/>
            <w:noWrap/>
            <w:vAlign w:val="center"/>
          </w:tcPr>
          <w:p w14:paraId="4777F441" w14:textId="77777777" w:rsidR="001E115B" w:rsidRDefault="001E115B" w:rsidP="001E115B">
            <w:pPr>
              <w:jc w:val="right"/>
              <w:rPr>
                <w:b/>
                <w:bCs/>
                <w:color w:val="000000"/>
                <w:sz w:val="22"/>
                <w:szCs w:val="22"/>
              </w:rPr>
            </w:pPr>
            <w:r>
              <w:rPr>
                <w:b/>
                <w:bCs/>
                <w:color w:val="000000"/>
                <w:sz w:val="22"/>
                <w:szCs w:val="22"/>
              </w:rPr>
              <w:t>14.474,35</w:t>
            </w:r>
          </w:p>
        </w:tc>
        <w:tc>
          <w:tcPr>
            <w:tcW w:w="1688" w:type="dxa"/>
            <w:tcBorders>
              <w:top w:val="nil"/>
              <w:left w:val="nil"/>
              <w:bottom w:val="single" w:sz="4" w:space="0" w:color="auto"/>
              <w:right w:val="single" w:sz="4" w:space="0" w:color="auto"/>
            </w:tcBorders>
            <w:shd w:val="clear" w:color="000000" w:fill="D9D9D9"/>
            <w:noWrap/>
            <w:vAlign w:val="center"/>
          </w:tcPr>
          <w:p w14:paraId="5FE22CC4" w14:textId="77777777" w:rsidR="001E115B" w:rsidRDefault="001E115B" w:rsidP="001E115B">
            <w:pPr>
              <w:jc w:val="right"/>
              <w:rPr>
                <w:rFonts w:ascii="Calibri" w:hAnsi="Calibri" w:cs="Calibri"/>
                <w:color w:val="000000"/>
                <w:sz w:val="22"/>
                <w:szCs w:val="22"/>
              </w:rPr>
            </w:pPr>
            <w:r>
              <w:rPr>
                <w:rFonts w:ascii="Calibri" w:hAnsi="Calibri" w:cs="Calibri"/>
                <w:color w:val="000000"/>
                <w:sz w:val="22"/>
                <w:szCs w:val="22"/>
              </w:rPr>
              <w:t> </w:t>
            </w:r>
          </w:p>
        </w:tc>
        <w:tc>
          <w:tcPr>
            <w:tcW w:w="1667" w:type="dxa"/>
            <w:tcBorders>
              <w:top w:val="nil"/>
              <w:left w:val="nil"/>
              <w:bottom w:val="single" w:sz="4" w:space="0" w:color="auto"/>
              <w:right w:val="single" w:sz="4" w:space="0" w:color="auto"/>
            </w:tcBorders>
            <w:shd w:val="clear" w:color="000000" w:fill="D9D9D9"/>
            <w:noWrap/>
            <w:vAlign w:val="center"/>
          </w:tcPr>
          <w:p w14:paraId="02DC3C2A" w14:textId="77777777" w:rsidR="001E115B" w:rsidRDefault="001E115B" w:rsidP="001E115B">
            <w:pPr>
              <w:jc w:val="right"/>
              <w:rPr>
                <w:b/>
                <w:bCs/>
                <w:color w:val="000000"/>
                <w:sz w:val="22"/>
                <w:szCs w:val="22"/>
              </w:rPr>
            </w:pPr>
            <w:r>
              <w:rPr>
                <w:b/>
                <w:bCs/>
                <w:color w:val="000000"/>
                <w:sz w:val="22"/>
                <w:szCs w:val="22"/>
              </w:rPr>
              <w:t>380.633.711</w:t>
            </w:r>
          </w:p>
        </w:tc>
        <w:tc>
          <w:tcPr>
            <w:tcW w:w="986" w:type="dxa"/>
            <w:tcBorders>
              <w:top w:val="nil"/>
              <w:left w:val="nil"/>
              <w:bottom w:val="single" w:sz="4" w:space="0" w:color="auto"/>
              <w:right w:val="single" w:sz="4" w:space="0" w:color="auto"/>
            </w:tcBorders>
            <w:shd w:val="clear" w:color="000000" w:fill="D9D9D9"/>
            <w:vAlign w:val="center"/>
          </w:tcPr>
          <w:p w14:paraId="55FCCC62" w14:textId="77777777" w:rsidR="001E115B" w:rsidRDefault="001E115B" w:rsidP="001E115B">
            <w:pPr>
              <w:jc w:val="right"/>
              <w:rPr>
                <w:b/>
                <w:bCs/>
                <w:color w:val="000000"/>
                <w:sz w:val="22"/>
                <w:szCs w:val="22"/>
              </w:rPr>
            </w:pPr>
            <w:r>
              <w:rPr>
                <w:b/>
                <w:bCs/>
                <w:color w:val="000000"/>
                <w:sz w:val="22"/>
                <w:szCs w:val="22"/>
              </w:rPr>
              <w:t>1.667,34</w:t>
            </w:r>
          </w:p>
        </w:tc>
        <w:tc>
          <w:tcPr>
            <w:tcW w:w="1405" w:type="dxa"/>
            <w:tcBorders>
              <w:top w:val="nil"/>
              <w:left w:val="nil"/>
              <w:bottom w:val="single" w:sz="4" w:space="0" w:color="auto"/>
              <w:right w:val="single" w:sz="4" w:space="0" w:color="auto"/>
            </w:tcBorders>
            <w:shd w:val="clear" w:color="000000" w:fill="D9D9D9"/>
            <w:vAlign w:val="center"/>
          </w:tcPr>
          <w:p w14:paraId="5E399D20" w14:textId="77777777" w:rsidR="001E115B" w:rsidRDefault="001E115B" w:rsidP="001E115B">
            <w:pPr>
              <w:jc w:val="right"/>
              <w:rPr>
                <w:rFonts w:ascii="Calibri" w:hAnsi="Calibri" w:cs="Calibri"/>
                <w:color w:val="000000"/>
                <w:sz w:val="22"/>
                <w:szCs w:val="22"/>
              </w:rPr>
            </w:pPr>
            <w:r>
              <w:rPr>
                <w:rFonts w:ascii="Calibri" w:hAnsi="Calibri" w:cs="Calibri"/>
                <w:color w:val="000000"/>
                <w:sz w:val="22"/>
                <w:szCs w:val="22"/>
              </w:rPr>
              <w:t> </w:t>
            </w:r>
          </w:p>
        </w:tc>
        <w:tc>
          <w:tcPr>
            <w:tcW w:w="1447" w:type="dxa"/>
            <w:tcBorders>
              <w:top w:val="nil"/>
              <w:left w:val="nil"/>
              <w:bottom w:val="single" w:sz="4" w:space="0" w:color="auto"/>
              <w:right w:val="single" w:sz="4" w:space="0" w:color="auto"/>
            </w:tcBorders>
            <w:shd w:val="clear" w:color="000000" w:fill="D9D9D9"/>
            <w:vAlign w:val="center"/>
          </w:tcPr>
          <w:p w14:paraId="634DB714" w14:textId="77777777" w:rsidR="001E115B" w:rsidRDefault="001E115B" w:rsidP="001E115B">
            <w:pPr>
              <w:jc w:val="right"/>
              <w:rPr>
                <w:b/>
                <w:bCs/>
                <w:color w:val="000000"/>
                <w:sz w:val="22"/>
                <w:szCs w:val="22"/>
              </w:rPr>
            </w:pPr>
            <w:r>
              <w:rPr>
                <w:b/>
                <w:bCs/>
                <w:color w:val="000000"/>
                <w:sz w:val="22"/>
                <w:szCs w:val="22"/>
              </w:rPr>
              <w:t>79.236.618</w:t>
            </w:r>
          </w:p>
        </w:tc>
        <w:tc>
          <w:tcPr>
            <w:tcW w:w="1687" w:type="dxa"/>
            <w:tcBorders>
              <w:top w:val="nil"/>
              <w:left w:val="nil"/>
              <w:bottom w:val="single" w:sz="4" w:space="0" w:color="auto"/>
              <w:right w:val="single" w:sz="4" w:space="0" w:color="auto"/>
            </w:tcBorders>
            <w:shd w:val="clear" w:color="000000" w:fill="D9D9D9"/>
            <w:noWrap/>
            <w:vAlign w:val="center"/>
          </w:tcPr>
          <w:p w14:paraId="37756E08" w14:textId="77777777" w:rsidR="001E115B" w:rsidRDefault="001E115B" w:rsidP="001E115B">
            <w:pPr>
              <w:jc w:val="right"/>
              <w:rPr>
                <w:b/>
                <w:bCs/>
                <w:color w:val="000000"/>
                <w:sz w:val="22"/>
                <w:szCs w:val="22"/>
              </w:rPr>
            </w:pPr>
            <w:r>
              <w:rPr>
                <w:b/>
                <w:bCs/>
                <w:color w:val="000000"/>
                <w:sz w:val="22"/>
                <w:szCs w:val="22"/>
              </w:rPr>
              <w:t>459.870.329</w:t>
            </w:r>
          </w:p>
        </w:tc>
        <w:tc>
          <w:tcPr>
            <w:tcW w:w="1728" w:type="dxa"/>
            <w:tcBorders>
              <w:top w:val="nil"/>
              <w:left w:val="nil"/>
              <w:bottom w:val="single" w:sz="4" w:space="0" w:color="auto"/>
              <w:right w:val="single" w:sz="4" w:space="0" w:color="auto"/>
            </w:tcBorders>
            <w:shd w:val="clear" w:color="000000" w:fill="D9D9D9"/>
            <w:noWrap/>
            <w:vAlign w:val="center"/>
          </w:tcPr>
          <w:p w14:paraId="2F0AF4BC" w14:textId="77777777" w:rsidR="001E115B" w:rsidRDefault="001E115B" w:rsidP="001E115B">
            <w:pPr>
              <w:jc w:val="right"/>
              <w:rPr>
                <w:b/>
                <w:bCs/>
                <w:color w:val="000000"/>
                <w:sz w:val="22"/>
                <w:szCs w:val="22"/>
              </w:rPr>
            </w:pPr>
            <w:r>
              <w:rPr>
                <w:b/>
                <w:bCs/>
                <w:color w:val="000000"/>
                <w:sz w:val="22"/>
                <w:szCs w:val="22"/>
              </w:rPr>
              <w:t>45.987.033</w:t>
            </w:r>
          </w:p>
        </w:tc>
      </w:tr>
    </w:tbl>
    <w:p w14:paraId="2A37EB6A" w14:textId="77777777" w:rsidR="00276ED7" w:rsidRDefault="00276ED7" w:rsidP="00276ED7">
      <w:pPr>
        <w:ind w:firstLine="567"/>
        <w:rPr>
          <w:lang w:val="ru-RU"/>
        </w:rPr>
      </w:pPr>
      <w:r w:rsidRPr="00967DC1">
        <w:rPr>
          <w:lang w:val="ru-RU"/>
        </w:rPr>
        <w:t>Трошкови радова на гајењу шума износе</w:t>
      </w:r>
      <w:r w:rsidR="00B2099F" w:rsidRPr="00967DC1">
        <w:rPr>
          <w:lang w:val="ru-RU"/>
        </w:rPr>
        <w:t xml:space="preserve"> </w:t>
      </w:r>
      <w:r w:rsidR="00A14529">
        <w:rPr>
          <w:lang w:val="ru-RU"/>
        </w:rPr>
        <w:t>380</w:t>
      </w:r>
      <w:r w:rsidR="00B2099F" w:rsidRPr="00967DC1">
        <w:rPr>
          <w:color w:val="000000"/>
          <w:sz w:val="22"/>
          <w:szCs w:val="22"/>
          <w:lang w:val="ru-RU"/>
        </w:rPr>
        <w:t>.</w:t>
      </w:r>
      <w:r w:rsidR="00A14529">
        <w:rPr>
          <w:color w:val="000000"/>
          <w:sz w:val="22"/>
          <w:szCs w:val="22"/>
          <w:lang w:val="ru-RU"/>
        </w:rPr>
        <w:t>633.711</w:t>
      </w:r>
      <w:r w:rsidRPr="00967DC1">
        <w:rPr>
          <w:lang w:val="ru-RU"/>
        </w:rPr>
        <w:t xml:space="preserve"> динара у простој репродукцији и </w:t>
      </w:r>
      <w:r w:rsidR="00A14529">
        <w:rPr>
          <w:lang w:val="ru-RU"/>
        </w:rPr>
        <w:t>79</w:t>
      </w:r>
      <w:r w:rsidR="00B2099F" w:rsidRPr="00967DC1">
        <w:rPr>
          <w:color w:val="000000"/>
          <w:sz w:val="22"/>
          <w:szCs w:val="22"/>
          <w:lang w:val="ru-RU"/>
        </w:rPr>
        <w:t>.</w:t>
      </w:r>
      <w:r w:rsidR="00A14529">
        <w:rPr>
          <w:color w:val="000000"/>
          <w:sz w:val="22"/>
          <w:szCs w:val="22"/>
          <w:lang w:val="ru-RU"/>
        </w:rPr>
        <w:t>236</w:t>
      </w:r>
      <w:r w:rsidR="00B2099F" w:rsidRPr="00967DC1">
        <w:rPr>
          <w:color w:val="000000"/>
          <w:sz w:val="22"/>
          <w:szCs w:val="22"/>
          <w:lang w:val="ru-RU"/>
        </w:rPr>
        <w:t>.</w:t>
      </w:r>
      <w:r w:rsidR="00A14529">
        <w:rPr>
          <w:color w:val="000000"/>
          <w:sz w:val="22"/>
          <w:szCs w:val="22"/>
          <w:lang w:val="ru-RU"/>
        </w:rPr>
        <w:t>618</w:t>
      </w:r>
      <w:r w:rsidR="00B2099F" w:rsidRPr="00967DC1">
        <w:rPr>
          <w:color w:val="000000"/>
          <w:sz w:val="22"/>
          <w:szCs w:val="22"/>
          <w:lang w:val="sr-Cyrl-RS"/>
        </w:rPr>
        <w:t xml:space="preserve"> </w:t>
      </w:r>
      <w:r w:rsidRPr="00967DC1">
        <w:rPr>
          <w:lang w:val="ru-RU"/>
        </w:rPr>
        <w:t xml:space="preserve">динара у проширеној репродукцији што укупно износи </w:t>
      </w:r>
      <w:r w:rsidR="00A14529">
        <w:rPr>
          <w:lang w:val="ru-RU"/>
        </w:rPr>
        <w:t>459</w:t>
      </w:r>
      <w:r w:rsidR="002D54E8">
        <w:rPr>
          <w:color w:val="000000"/>
          <w:sz w:val="22"/>
          <w:szCs w:val="22"/>
          <w:lang w:val="ru-RU"/>
        </w:rPr>
        <w:t>.</w:t>
      </w:r>
      <w:r w:rsidR="00A14529">
        <w:rPr>
          <w:color w:val="000000"/>
          <w:sz w:val="22"/>
          <w:szCs w:val="22"/>
          <w:lang w:val="ru-RU"/>
        </w:rPr>
        <w:t>870</w:t>
      </w:r>
      <w:r w:rsidR="002D54E8">
        <w:rPr>
          <w:color w:val="000000"/>
          <w:sz w:val="22"/>
          <w:szCs w:val="22"/>
          <w:lang w:val="ru-RU"/>
        </w:rPr>
        <w:t>.</w:t>
      </w:r>
      <w:r w:rsidR="00A14529">
        <w:rPr>
          <w:color w:val="000000"/>
          <w:sz w:val="22"/>
          <w:szCs w:val="22"/>
          <w:lang w:val="ru-RU"/>
        </w:rPr>
        <w:t>329</w:t>
      </w:r>
      <w:r w:rsidR="007A0A7C" w:rsidRPr="00967DC1">
        <w:rPr>
          <w:lang w:val="ru-RU"/>
        </w:rPr>
        <w:t xml:space="preserve"> </w:t>
      </w:r>
      <w:r w:rsidRPr="00967DC1">
        <w:rPr>
          <w:lang w:val="ru-RU"/>
        </w:rPr>
        <w:t>динара за десет година.</w:t>
      </w:r>
    </w:p>
    <w:p w14:paraId="3E4F13A1" w14:textId="77777777" w:rsidR="002D54E8" w:rsidRPr="00967DC1" w:rsidRDefault="002D54E8" w:rsidP="00276ED7">
      <w:pPr>
        <w:ind w:firstLine="567"/>
        <w:rPr>
          <w:lang w:val="ru-RU"/>
        </w:rPr>
      </w:pPr>
    </w:p>
    <w:p w14:paraId="7AB0E452" w14:textId="77777777" w:rsidR="00276ED7" w:rsidRPr="00967DC1" w:rsidRDefault="00276ED7" w:rsidP="00276ED7">
      <w:pPr>
        <w:pStyle w:val="Heading3"/>
        <w:rPr>
          <w:szCs w:val="24"/>
          <w:lang w:val="ru-RU"/>
        </w:rPr>
      </w:pPr>
      <w:bookmarkStart w:id="1249" w:name="_Toc329146894"/>
      <w:bookmarkStart w:id="1250" w:name="_Toc329328612"/>
      <w:bookmarkStart w:id="1251" w:name="_Toc410988521"/>
      <w:bookmarkStart w:id="1252" w:name="_Toc478456601"/>
      <w:bookmarkStart w:id="1253" w:name="_Toc503785538"/>
      <w:bookmarkStart w:id="1254" w:name="_Toc503786113"/>
      <w:bookmarkStart w:id="1255" w:name="_Toc503786602"/>
      <w:bookmarkStart w:id="1256" w:name="_Toc503787473"/>
      <w:bookmarkStart w:id="1257" w:name="_Toc535232925"/>
      <w:bookmarkStart w:id="1258" w:name="_Toc115079774"/>
      <w:bookmarkStart w:id="1259" w:name="_Toc210383033"/>
      <w:r w:rsidRPr="00967DC1">
        <w:rPr>
          <w:szCs w:val="24"/>
          <w:lang w:val="ru-RU"/>
        </w:rPr>
        <w:t>10.4.3. Трошкови изградње и одржавања саобраћајница и техничког опремања</w:t>
      </w:r>
      <w:bookmarkEnd w:id="1249"/>
      <w:bookmarkEnd w:id="1250"/>
      <w:bookmarkEnd w:id="1251"/>
      <w:bookmarkEnd w:id="1252"/>
      <w:bookmarkEnd w:id="1253"/>
      <w:bookmarkEnd w:id="1254"/>
      <w:bookmarkEnd w:id="1255"/>
      <w:bookmarkEnd w:id="1256"/>
      <w:bookmarkEnd w:id="1257"/>
      <w:bookmarkEnd w:id="1258"/>
      <w:bookmarkEnd w:id="1259"/>
    </w:p>
    <w:p w14:paraId="6F342003" w14:textId="77777777" w:rsidR="00276ED7" w:rsidRPr="00967DC1" w:rsidRDefault="00276ED7" w:rsidP="00276ED7">
      <w:pPr>
        <w:ind w:firstLine="567"/>
        <w:rPr>
          <w:color w:val="FF0000"/>
          <w:szCs w:val="24"/>
          <w:lang w:val="sr-Latn-CS"/>
        </w:rPr>
      </w:pPr>
    </w:p>
    <w:p w14:paraId="3DBD079B" w14:textId="77777777" w:rsidR="00276ED7" w:rsidRDefault="00276ED7" w:rsidP="00276ED7">
      <w:pPr>
        <w:ind w:firstLine="567"/>
        <w:rPr>
          <w:szCs w:val="24"/>
          <w:lang w:val="sr-Cyrl-RS"/>
        </w:rPr>
      </w:pPr>
      <w:r w:rsidRPr="00967DC1">
        <w:rPr>
          <w:szCs w:val="24"/>
          <w:lang w:val="sr-Latn-CS"/>
        </w:rPr>
        <w:t>У наредном уређајном раздобљу је планиран</w:t>
      </w:r>
      <w:r w:rsidR="007F6BB9" w:rsidRPr="00967DC1">
        <w:rPr>
          <w:szCs w:val="24"/>
          <w:lang w:val="sr-Latn-CS"/>
        </w:rPr>
        <w:t>о</w:t>
      </w:r>
      <w:r w:rsidRPr="00967DC1">
        <w:rPr>
          <w:szCs w:val="24"/>
          <w:lang w:val="sr-Latn-CS"/>
        </w:rPr>
        <w:t xml:space="preserve"> </w:t>
      </w:r>
      <w:r w:rsidR="00C12280">
        <w:rPr>
          <w:szCs w:val="24"/>
          <w:lang w:val="sr-Cyrl-RS"/>
        </w:rPr>
        <w:t>изградња нових шумских путева у дужини од 6.</w:t>
      </w:r>
      <w:r w:rsidR="007F3EC0">
        <w:rPr>
          <w:szCs w:val="24"/>
          <w:lang w:val="sr-Cyrl-RS"/>
        </w:rPr>
        <w:t>5</w:t>
      </w:r>
      <w:r w:rsidR="00C12280">
        <w:rPr>
          <w:szCs w:val="24"/>
          <w:lang w:val="sr-Cyrl-RS"/>
        </w:rPr>
        <w:t xml:space="preserve">00 метара и </w:t>
      </w:r>
      <w:r w:rsidRPr="00967DC1">
        <w:rPr>
          <w:szCs w:val="24"/>
          <w:lang w:val="sr-Latn-CS"/>
        </w:rPr>
        <w:t xml:space="preserve">одржавање </w:t>
      </w:r>
      <w:r w:rsidRPr="00967DC1">
        <w:rPr>
          <w:szCs w:val="24"/>
          <w:lang w:val="sr-Cyrl-RS"/>
        </w:rPr>
        <w:t xml:space="preserve">постојећих </w:t>
      </w:r>
      <w:r w:rsidRPr="00967DC1">
        <w:rPr>
          <w:szCs w:val="24"/>
          <w:lang w:val="sr-Latn-CS"/>
        </w:rPr>
        <w:t xml:space="preserve">шумских путева у дужини од </w:t>
      </w:r>
      <w:r w:rsidR="00C12280">
        <w:rPr>
          <w:szCs w:val="24"/>
          <w:lang w:val="sr-Cyrl-RS"/>
        </w:rPr>
        <w:t>30</w:t>
      </w:r>
      <w:r w:rsidR="00B475DA" w:rsidRPr="00967DC1">
        <w:rPr>
          <w:szCs w:val="24"/>
          <w:lang w:val="sr-Cyrl-RS"/>
        </w:rPr>
        <w:t>.</w:t>
      </w:r>
      <w:r w:rsidRPr="00967DC1">
        <w:rPr>
          <w:szCs w:val="24"/>
          <w:lang w:val="sr-Latn-CS"/>
        </w:rPr>
        <w:t>000</w:t>
      </w:r>
      <w:r w:rsidR="007C53FD" w:rsidRPr="00967DC1">
        <w:rPr>
          <w:szCs w:val="24"/>
          <w:lang w:val="sr-Cyrl-RS"/>
        </w:rPr>
        <w:t xml:space="preserve"> </w:t>
      </w:r>
      <w:r w:rsidRPr="00967DC1">
        <w:rPr>
          <w:szCs w:val="24"/>
          <w:lang w:val="sr-Latn-CS"/>
        </w:rPr>
        <w:t>м</w:t>
      </w:r>
      <w:r w:rsidR="001A4938" w:rsidRPr="00967DC1">
        <w:rPr>
          <w:szCs w:val="24"/>
          <w:lang w:val="sr-Latn-CS"/>
        </w:rPr>
        <w:t>,</w:t>
      </w:r>
      <w:r w:rsidRPr="00967DC1">
        <w:rPr>
          <w:szCs w:val="24"/>
          <w:lang w:val="sr-Latn-CS"/>
        </w:rPr>
        <w:t xml:space="preserve"> </w:t>
      </w:r>
      <w:r w:rsidR="00B475DA" w:rsidRPr="00967DC1">
        <w:rPr>
          <w:szCs w:val="24"/>
          <w:lang w:val="sr-Cyrl-RS"/>
        </w:rPr>
        <w:t xml:space="preserve">док </w:t>
      </w:r>
      <w:r w:rsidRPr="00967DC1">
        <w:rPr>
          <w:szCs w:val="24"/>
          <w:lang w:val="sr-Latn-CS"/>
        </w:rPr>
        <w:t>набавка машина и опреме</w:t>
      </w:r>
      <w:r w:rsidR="00B475DA" w:rsidRPr="00967DC1">
        <w:rPr>
          <w:szCs w:val="24"/>
          <w:lang w:val="sr-Cyrl-RS"/>
        </w:rPr>
        <w:t xml:space="preserve"> није планирана. Трошкови </w:t>
      </w:r>
      <w:r w:rsidR="00C12280">
        <w:rPr>
          <w:szCs w:val="24"/>
          <w:lang w:val="sr-Cyrl-RS"/>
        </w:rPr>
        <w:t>изград</w:t>
      </w:r>
      <w:r w:rsidR="00F73C09">
        <w:rPr>
          <w:szCs w:val="24"/>
          <w:lang w:val="sr-Cyrl-RS"/>
        </w:rPr>
        <w:t>њ</w:t>
      </w:r>
      <w:r w:rsidR="00C12280">
        <w:rPr>
          <w:szCs w:val="24"/>
          <w:lang w:val="sr-Cyrl-RS"/>
        </w:rPr>
        <w:t xml:space="preserve">е и </w:t>
      </w:r>
      <w:r w:rsidR="00B475DA" w:rsidRPr="00967DC1">
        <w:rPr>
          <w:szCs w:val="24"/>
          <w:lang w:val="sr-Cyrl-RS"/>
        </w:rPr>
        <w:t>одржава</w:t>
      </w:r>
      <w:r w:rsidR="00F73C09">
        <w:rPr>
          <w:szCs w:val="24"/>
          <w:lang w:val="sr-Cyrl-RS"/>
        </w:rPr>
        <w:t>њ</w:t>
      </w:r>
      <w:r w:rsidR="00B475DA" w:rsidRPr="00967DC1">
        <w:rPr>
          <w:szCs w:val="24"/>
          <w:lang w:val="sr-Cyrl-RS"/>
        </w:rPr>
        <w:t xml:space="preserve">а шумских путева </w:t>
      </w:r>
      <w:r w:rsidR="00F73C09">
        <w:rPr>
          <w:szCs w:val="24"/>
          <w:lang w:val="sr-Cyrl-RS"/>
        </w:rPr>
        <w:t>су приказани у табели 10.4.3.-1</w:t>
      </w:r>
      <w:r w:rsidR="00B475DA" w:rsidRPr="00967DC1">
        <w:rPr>
          <w:szCs w:val="24"/>
          <w:lang w:val="sr-Cyrl-RS"/>
        </w:rPr>
        <w:t>:</w:t>
      </w:r>
    </w:p>
    <w:p w14:paraId="17D98A2C" w14:textId="77777777" w:rsidR="00F73C09" w:rsidRPr="00967DC1" w:rsidRDefault="00F73C09" w:rsidP="00276ED7">
      <w:pPr>
        <w:ind w:firstLine="567"/>
        <w:rPr>
          <w:szCs w:val="24"/>
          <w:lang w:val="sr-Cyrl-RS"/>
        </w:rPr>
      </w:pPr>
      <w:r>
        <w:rPr>
          <w:szCs w:val="24"/>
          <w:lang w:val="sr-Cyrl-RS"/>
        </w:rPr>
        <w:t>Табела 10.4.3.-1 Трошкови изградње и одржавања саобраћајница</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9"/>
        <w:gridCol w:w="2160"/>
        <w:gridCol w:w="1980"/>
      </w:tblGrid>
      <w:tr w:rsidR="00F73C09" w:rsidRPr="006A43C5" w14:paraId="6FDBF766" w14:textId="77777777" w:rsidTr="00950D9D">
        <w:trPr>
          <w:trHeight w:val="562"/>
        </w:trPr>
        <w:tc>
          <w:tcPr>
            <w:tcW w:w="4979" w:type="dxa"/>
            <w:shd w:val="clear" w:color="auto" w:fill="D9D9D9" w:themeFill="background1" w:themeFillShade="D9"/>
            <w:vAlign w:val="center"/>
          </w:tcPr>
          <w:p w14:paraId="0F966AB1" w14:textId="77777777" w:rsidR="00F73C09" w:rsidRPr="006A43C5" w:rsidRDefault="00F73C09" w:rsidP="00950D9D">
            <w:pPr>
              <w:jc w:val="center"/>
              <w:rPr>
                <w:szCs w:val="24"/>
                <w:lang w:val="sr-Latn-CS"/>
              </w:rPr>
            </w:pPr>
            <w:r>
              <w:rPr>
                <w:szCs w:val="24"/>
                <w:lang w:val="sr-Latn-CS"/>
              </w:rPr>
              <w:t>Врста</w:t>
            </w:r>
            <w:r w:rsidRPr="006A43C5">
              <w:rPr>
                <w:szCs w:val="24"/>
                <w:lang w:val="sr-Latn-CS"/>
              </w:rPr>
              <w:t xml:space="preserve"> </w:t>
            </w:r>
            <w:r>
              <w:rPr>
                <w:szCs w:val="24"/>
                <w:lang w:val="sr-Latn-CS"/>
              </w:rPr>
              <w:t>трошкова</w:t>
            </w:r>
          </w:p>
        </w:tc>
        <w:tc>
          <w:tcPr>
            <w:tcW w:w="2160" w:type="dxa"/>
            <w:shd w:val="clear" w:color="auto" w:fill="D9D9D9" w:themeFill="background1" w:themeFillShade="D9"/>
            <w:vAlign w:val="center"/>
          </w:tcPr>
          <w:p w14:paraId="1887BE54" w14:textId="77777777" w:rsidR="00F73C09" w:rsidRPr="006A43C5" w:rsidRDefault="00F73C09" w:rsidP="00950D9D">
            <w:pPr>
              <w:jc w:val="right"/>
              <w:rPr>
                <w:szCs w:val="24"/>
                <w:lang w:val="sr-Latn-CS"/>
              </w:rPr>
            </w:pPr>
            <w:r>
              <w:rPr>
                <w:szCs w:val="24"/>
                <w:lang w:val="sr-Latn-CS"/>
              </w:rPr>
              <w:t>за</w:t>
            </w:r>
            <w:r w:rsidRPr="006A43C5">
              <w:rPr>
                <w:szCs w:val="24"/>
                <w:lang w:val="sr-Latn-CS"/>
              </w:rPr>
              <w:t xml:space="preserve"> 10 </w:t>
            </w:r>
            <w:r>
              <w:rPr>
                <w:szCs w:val="24"/>
                <w:lang w:val="sr-Latn-CS"/>
              </w:rPr>
              <w:t>година</w:t>
            </w:r>
            <w:r w:rsidRPr="006A43C5">
              <w:rPr>
                <w:szCs w:val="24"/>
                <w:lang w:val="sr-Latn-CS"/>
              </w:rPr>
              <w:t xml:space="preserve"> </w:t>
            </w:r>
            <w:r>
              <w:rPr>
                <w:szCs w:val="24"/>
                <w:lang w:val="sr-Latn-CS"/>
              </w:rPr>
              <w:t>дин</w:t>
            </w:r>
            <w:r w:rsidRPr="006A43C5">
              <w:rPr>
                <w:szCs w:val="24"/>
                <w:lang w:val="sr-Latn-CS"/>
              </w:rPr>
              <w:t>.</w:t>
            </w:r>
          </w:p>
        </w:tc>
        <w:tc>
          <w:tcPr>
            <w:tcW w:w="1980" w:type="dxa"/>
            <w:shd w:val="clear" w:color="auto" w:fill="D9D9D9" w:themeFill="background1" w:themeFillShade="D9"/>
            <w:vAlign w:val="center"/>
          </w:tcPr>
          <w:p w14:paraId="2A9D4E92" w14:textId="77777777" w:rsidR="00F73C09" w:rsidRPr="006A43C5" w:rsidRDefault="00F73C09" w:rsidP="00950D9D">
            <w:pPr>
              <w:jc w:val="right"/>
              <w:rPr>
                <w:szCs w:val="24"/>
                <w:lang w:val="sr-Latn-CS"/>
              </w:rPr>
            </w:pPr>
            <w:r>
              <w:rPr>
                <w:szCs w:val="24"/>
                <w:lang w:val="sr-Latn-CS"/>
              </w:rPr>
              <w:t>годишње</w:t>
            </w:r>
            <w:r w:rsidRPr="006A43C5">
              <w:rPr>
                <w:szCs w:val="24"/>
                <w:lang w:val="sr-Latn-CS"/>
              </w:rPr>
              <w:t xml:space="preserve"> </w:t>
            </w:r>
            <w:r>
              <w:rPr>
                <w:szCs w:val="24"/>
                <w:lang w:val="sr-Latn-CS"/>
              </w:rPr>
              <w:t>дин</w:t>
            </w:r>
            <w:r w:rsidRPr="006A43C5">
              <w:rPr>
                <w:szCs w:val="24"/>
                <w:lang w:val="sr-Latn-CS"/>
              </w:rPr>
              <w:t>.</w:t>
            </w:r>
          </w:p>
        </w:tc>
      </w:tr>
      <w:tr w:rsidR="0039732A" w:rsidRPr="006A43C5" w14:paraId="315767B7" w14:textId="77777777" w:rsidTr="00950D9D">
        <w:tc>
          <w:tcPr>
            <w:tcW w:w="4979" w:type="dxa"/>
          </w:tcPr>
          <w:p w14:paraId="64AF0561" w14:textId="77777777" w:rsidR="0039732A" w:rsidRPr="00E54C78" w:rsidRDefault="0039732A" w:rsidP="0039732A">
            <w:pPr>
              <w:rPr>
                <w:szCs w:val="24"/>
                <w:lang w:val="sr-Cyrl-RS"/>
              </w:rPr>
            </w:pPr>
            <w:r>
              <w:rPr>
                <w:szCs w:val="24"/>
                <w:lang w:val="sr-Latn-CS"/>
              </w:rPr>
              <w:t>Трошкови</w:t>
            </w:r>
            <w:r w:rsidRPr="006A43C5">
              <w:rPr>
                <w:szCs w:val="24"/>
                <w:lang w:val="sr-Latn-CS"/>
              </w:rPr>
              <w:t xml:space="preserve"> </w:t>
            </w:r>
            <w:r>
              <w:rPr>
                <w:szCs w:val="24"/>
                <w:lang w:val="sr-Cyrl-RS"/>
              </w:rPr>
              <w:t>изградње тврдог шумског пута</w:t>
            </w:r>
          </w:p>
        </w:tc>
        <w:tc>
          <w:tcPr>
            <w:tcW w:w="2160" w:type="dxa"/>
            <w:vAlign w:val="center"/>
          </w:tcPr>
          <w:p w14:paraId="296E47DC" w14:textId="77777777" w:rsidR="0039732A" w:rsidRDefault="0039732A" w:rsidP="007F3EC0">
            <w:pPr>
              <w:jc w:val="right"/>
              <w:rPr>
                <w:color w:val="000000"/>
              </w:rPr>
            </w:pPr>
            <w:r>
              <w:rPr>
                <w:color w:val="000000"/>
              </w:rPr>
              <w:t>7</w:t>
            </w:r>
            <w:r w:rsidR="007F3EC0">
              <w:rPr>
                <w:color w:val="000000"/>
                <w:lang w:val="sr-Cyrl-RS"/>
              </w:rPr>
              <w:t>1</w:t>
            </w:r>
            <w:r>
              <w:rPr>
                <w:color w:val="000000"/>
              </w:rPr>
              <w:t>.</w:t>
            </w:r>
            <w:r w:rsidR="007F3EC0">
              <w:rPr>
                <w:color w:val="000000"/>
                <w:lang w:val="sr-Cyrl-RS"/>
              </w:rPr>
              <w:t>5</w:t>
            </w:r>
            <w:r>
              <w:rPr>
                <w:color w:val="000000"/>
              </w:rPr>
              <w:t>00.000</w:t>
            </w:r>
          </w:p>
        </w:tc>
        <w:tc>
          <w:tcPr>
            <w:tcW w:w="1980" w:type="dxa"/>
            <w:vAlign w:val="center"/>
          </w:tcPr>
          <w:p w14:paraId="06C792CD" w14:textId="77777777" w:rsidR="0039732A" w:rsidRDefault="0039732A" w:rsidP="007F3EC0">
            <w:pPr>
              <w:jc w:val="right"/>
              <w:rPr>
                <w:color w:val="000000"/>
              </w:rPr>
            </w:pPr>
            <w:r>
              <w:rPr>
                <w:color w:val="000000"/>
              </w:rPr>
              <w:t>7.</w:t>
            </w:r>
            <w:r w:rsidR="007F3EC0">
              <w:rPr>
                <w:color w:val="000000"/>
                <w:lang w:val="sr-Cyrl-RS"/>
              </w:rPr>
              <w:t>15</w:t>
            </w:r>
            <w:r>
              <w:rPr>
                <w:color w:val="000000"/>
              </w:rPr>
              <w:t>0.000</w:t>
            </w:r>
          </w:p>
        </w:tc>
      </w:tr>
      <w:tr w:rsidR="0039732A" w:rsidRPr="006A43C5" w14:paraId="2DB0927A" w14:textId="77777777" w:rsidTr="00950D9D">
        <w:tc>
          <w:tcPr>
            <w:tcW w:w="4979" w:type="dxa"/>
          </w:tcPr>
          <w:p w14:paraId="01329586" w14:textId="77777777" w:rsidR="0039732A" w:rsidRPr="00E54C78" w:rsidRDefault="0039732A" w:rsidP="0039732A">
            <w:pPr>
              <w:rPr>
                <w:szCs w:val="24"/>
                <w:lang w:val="sr-Cyrl-RS"/>
              </w:rPr>
            </w:pPr>
            <w:r>
              <w:rPr>
                <w:szCs w:val="24"/>
                <w:lang w:val="sr-Latn-CS"/>
              </w:rPr>
              <w:t>Трошкови</w:t>
            </w:r>
            <w:r w:rsidRPr="006A43C5">
              <w:rPr>
                <w:szCs w:val="24"/>
                <w:lang w:val="sr-Latn-CS"/>
              </w:rPr>
              <w:t xml:space="preserve"> </w:t>
            </w:r>
            <w:r>
              <w:rPr>
                <w:szCs w:val="24"/>
                <w:lang w:val="sr-Latn-CS"/>
              </w:rPr>
              <w:t>одржавања</w:t>
            </w:r>
            <w:r w:rsidRPr="006A43C5">
              <w:rPr>
                <w:szCs w:val="24"/>
                <w:lang w:val="sr-Latn-CS"/>
              </w:rPr>
              <w:t xml:space="preserve"> </w:t>
            </w:r>
            <w:r>
              <w:rPr>
                <w:szCs w:val="24"/>
                <w:lang w:val="sr-Cyrl-RS"/>
              </w:rPr>
              <w:t>шумских путева</w:t>
            </w:r>
          </w:p>
        </w:tc>
        <w:tc>
          <w:tcPr>
            <w:tcW w:w="2160" w:type="dxa"/>
            <w:vAlign w:val="center"/>
          </w:tcPr>
          <w:p w14:paraId="0C9EF872" w14:textId="77777777" w:rsidR="0039732A" w:rsidRDefault="0039732A" w:rsidP="0039732A">
            <w:pPr>
              <w:jc w:val="right"/>
              <w:rPr>
                <w:color w:val="000000"/>
              </w:rPr>
            </w:pPr>
            <w:r>
              <w:rPr>
                <w:color w:val="000000"/>
              </w:rPr>
              <w:t>3.000.000</w:t>
            </w:r>
          </w:p>
        </w:tc>
        <w:tc>
          <w:tcPr>
            <w:tcW w:w="1980" w:type="dxa"/>
            <w:vAlign w:val="center"/>
          </w:tcPr>
          <w:p w14:paraId="49ADDAD2" w14:textId="77777777" w:rsidR="0039732A" w:rsidRDefault="0039732A" w:rsidP="0039732A">
            <w:pPr>
              <w:jc w:val="right"/>
              <w:rPr>
                <w:color w:val="000000"/>
              </w:rPr>
            </w:pPr>
            <w:r>
              <w:rPr>
                <w:color w:val="000000"/>
              </w:rPr>
              <w:t>300.000</w:t>
            </w:r>
          </w:p>
        </w:tc>
      </w:tr>
      <w:tr w:rsidR="0039732A" w:rsidRPr="006A43C5" w14:paraId="5630B7E7" w14:textId="77777777" w:rsidTr="00950D9D">
        <w:tc>
          <w:tcPr>
            <w:tcW w:w="4979" w:type="dxa"/>
            <w:shd w:val="clear" w:color="auto" w:fill="D9D9D9" w:themeFill="background1" w:themeFillShade="D9"/>
          </w:tcPr>
          <w:p w14:paraId="69F02EEE" w14:textId="77777777" w:rsidR="0039732A" w:rsidRPr="006A43C5" w:rsidRDefault="0039732A" w:rsidP="0039732A">
            <w:pPr>
              <w:rPr>
                <w:szCs w:val="24"/>
                <w:lang w:val="sr-Latn-CS"/>
              </w:rPr>
            </w:pPr>
            <w:r>
              <w:rPr>
                <w:szCs w:val="24"/>
                <w:lang w:val="sr-Latn-CS"/>
              </w:rPr>
              <w:t>Укупно</w:t>
            </w:r>
            <w:r w:rsidRPr="006A43C5">
              <w:rPr>
                <w:szCs w:val="24"/>
                <w:lang w:val="sr-Latn-CS"/>
              </w:rPr>
              <w:t xml:space="preserve"> :</w:t>
            </w:r>
          </w:p>
        </w:tc>
        <w:tc>
          <w:tcPr>
            <w:tcW w:w="2160" w:type="dxa"/>
            <w:shd w:val="clear" w:color="auto" w:fill="D9D9D9" w:themeFill="background1" w:themeFillShade="D9"/>
            <w:vAlign w:val="center"/>
          </w:tcPr>
          <w:p w14:paraId="3E454DC8" w14:textId="77777777" w:rsidR="0039732A" w:rsidRDefault="0039732A" w:rsidP="007F3EC0">
            <w:pPr>
              <w:jc w:val="right"/>
              <w:rPr>
                <w:color w:val="000000"/>
              </w:rPr>
            </w:pPr>
            <w:r>
              <w:rPr>
                <w:color w:val="000000"/>
              </w:rPr>
              <w:t>7</w:t>
            </w:r>
            <w:r w:rsidR="007F3EC0">
              <w:rPr>
                <w:color w:val="000000"/>
                <w:lang w:val="sr-Cyrl-RS"/>
              </w:rPr>
              <w:t>4</w:t>
            </w:r>
            <w:r>
              <w:rPr>
                <w:color w:val="000000"/>
              </w:rPr>
              <w:t>.</w:t>
            </w:r>
            <w:r w:rsidR="007F3EC0">
              <w:rPr>
                <w:color w:val="000000"/>
                <w:lang w:val="sr-Cyrl-RS"/>
              </w:rPr>
              <w:t>5</w:t>
            </w:r>
            <w:r>
              <w:rPr>
                <w:color w:val="000000"/>
              </w:rPr>
              <w:t>00.000</w:t>
            </w:r>
          </w:p>
        </w:tc>
        <w:tc>
          <w:tcPr>
            <w:tcW w:w="1980" w:type="dxa"/>
            <w:shd w:val="clear" w:color="auto" w:fill="D9D9D9" w:themeFill="background1" w:themeFillShade="D9"/>
            <w:vAlign w:val="center"/>
          </w:tcPr>
          <w:p w14:paraId="03C5CC06" w14:textId="77777777" w:rsidR="0039732A" w:rsidRDefault="0039732A" w:rsidP="007F3EC0">
            <w:pPr>
              <w:jc w:val="right"/>
              <w:rPr>
                <w:color w:val="000000"/>
              </w:rPr>
            </w:pPr>
            <w:r>
              <w:rPr>
                <w:color w:val="000000"/>
              </w:rPr>
              <w:t>7.</w:t>
            </w:r>
            <w:r w:rsidR="007F3EC0">
              <w:rPr>
                <w:color w:val="000000"/>
                <w:lang w:val="sr-Cyrl-RS"/>
              </w:rPr>
              <w:t>45</w:t>
            </w:r>
            <w:r>
              <w:rPr>
                <w:color w:val="000000"/>
              </w:rPr>
              <w:t>0.000</w:t>
            </w:r>
          </w:p>
        </w:tc>
      </w:tr>
    </w:tbl>
    <w:p w14:paraId="0F756DF8" w14:textId="1DDD0EEA" w:rsidR="00276ED7" w:rsidRPr="00967DC1" w:rsidRDefault="00276ED7" w:rsidP="00DF0C58">
      <w:pPr>
        <w:pStyle w:val="Heading3"/>
        <w:rPr>
          <w:lang w:val="sr-Latn-CS"/>
        </w:rPr>
      </w:pPr>
      <w:bookmarkStart w:id="1260" w:name="_Toc103391070"/>
      <w:bookmarkStart w:id="1261" w:name="_Toc104385125"/>
      <w:bookmarkStart w:id="1262" w:name="_Toc104385461"/>
      <w:bookmarkStart w:id="1263" w:name="_Toc104385705"/>
      <w:bookmarkStart w:id="1264" w:name="_Toc105553018"/>
      <w:bookmarkStart w:id="1265" w:name="_Toc329146895"/>
      <w:bookmarkStart w:id="1266" w:name="_Toc329328613"/>
      <w:bookmarkStart w:id="1267" w:name="_Toc410988522"/>
      <w:bookmarkStart w:id="1268" w:name="_Toc478456602"/>
      <w:bookmarkStart w:id="1269" w:name="_Toc503785539"/>
      <w:bookmarkStart w:id="1270" w:name="_Toc503786114"/>
      <w:bookmarkStart w:id="1271" w:name="_Toc503786603"/>
      <w:bookmarkStart w:id="1272" w:name="_Toc503787474"/>
      <w:bookmarkStart w:id="1273" w:name="_Toc535232926"/>
      <w:bookmarkStart w:id="1274" w:name="_Toc115079775"/>
      <w:bookmarkStart w:id="1275" w:name="_Toc210383034"/>
      <w:r w:rsidRPr="00967DC1">
        <w:rPr>
          <w:lang w:val="sr-Latn-CS"/>
        </w:rPr>
        <w:lastRenderedPageBreak/>
        <w:t>10.4.4. Трошкови уређивања шума</w:t>
      </w:r>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p>
    <w:p w14:paraId="270871ED" w14:textId="77777777" w:rsidR="00502920" w:rsidRPr="00967DC1" w:rsidRDefault="00502920" w:rsidP="00276ED7">
      <w:pPr>
        <w:ind w:firstLine="567"/>
        <w:rPr>
          <w:szCs w:val="24"/>
          <w:lang w:val="sr-Latn-CS"/>
        </w:rPr>
      </w:pPr>
    </w:p>
    <w:p w14:paraId="0A0758BC" w14:textId="77777777" w:rsidR="00276ED7" w:rsidRPr="00967DC1" w:rsidRDefault="00276ED7" w:rsidP="00276ED7">
      <w:pPr>
        <w:ind w:firstLine="567"/>
        <w:rPr>
          <w:szCs w:val="24"/>
          <w:lang w:val="sr-Latn-CS"/>
        </w:rPr>
      </w:pPr>
      <w:r w:rsidRPr="00967DC1">
        <w:rPr>
          <w:szCs w:val="24"/>
          <w:lang w:val="sr-Latn-CS"/>
        </w:rPr>
        <w:t>Трошкови уређивања шума за наредно уређивање израчунати су на бази калкулације планске службе ШГ ’’Сомбор’’, утрошених средстава за уређивање шума које се радило 202</w:t>
      </w:r>
      <w:r w:rsidR="00210009">
        <w:rPr>
          <w:szCs w:val="24"/>
          <w:lang w:val="sr-Latn-CS"/>
        </w:rPr>
        <w:t>4</w:t>
      </w:r>
      <w:r w:rsidRPr="00967DC1">
        <w:rPr>
          <w:szCs w:val="24"/>
          <w:lang w:val="sr-Latn-CS"/>
        </w:rPr>
        <w:t xml:space="preserve">. године.  </w:t>
      </w:r>
    </w:p>
    <w:p w14:paraId="56E3CA49" w14:textId="77777777" w:rsidR="00276ED7" w:rsidRPr="00967DC1" w:rsidRDefault="000535DD" w:rsidP="000535DD">
      <w:pPr>
        <w:ind w:firstLine="426"/>
        <w:rPr>
          <w:szCs w:val="24"/>
          <w:lang w:val="sr-Latn-CS"/>
        </w:rPr>
      </w:pPr>
      <w:r w:rsidRPr="00967DC1">
        <w:rPr>
          <w:szCs w:val="24"/>
          <w:lang w:val="sr-Latn-CS"/>
        </w:rPr>
        <w:t>Трошкови уређивања шума за наредно уређивање</w:t>
      </w:r>
      <w:r w:rsidR="00276ED7" w:rsidRPr="00967DC1">
        <w:rPr>
          <w:szCs w:val="24"/>
          <w:lang w:val="sr-Latn-CS"/>
        </w:rPr>
        <w:t xml:space="preserve"> </w:t>
      </w:r>
      <w:r>
        <w:rPr>
          <w:szCs w:val="24"/>
          <w:lang w:val="sr-Latn-CS"/>
        </w:rPr>
        <w:t xml:space="preserve">iznose 13.597.520 </w:t>
      </w:r>
      <w:r w:rsidR="00276ED7" w:rsidRPr="00967DC1">
        <w:rPr>
          <w:szCs w:val="24"/>
          <w:lang w:val="sr-Latn-CS"/>
        </w:rPr>
        <w:t xml:space="preserve">динара за 10 година или </w:t>
      </w:r>
      <w:r>
        <w:rPr>
          <w:szCs w:val="24"/>
          <w:lang w:val="sr-Latn-CS"/>
        </w:rPr>
        <w:t>1.359.752</w:t>
      </w:r>
      <w:r w:rsidR="00276ED7" w:rsidRPr="00967DC1">
        <w:rPr>
          <w:szCs w:val="24"/>
          <w:lang w:val="sr-Latn-CS"/>
        </w:rPr>
        <w:t xml:space="preserve"> динара просечно годишње.</w:t>
      </w:r>
    </w:p>
    <w:p w14:paraId="7BD42FE0" w14:textId="77777777" w:rsidR="00276ED7" w:rsidRPr="00967DC1" w:rsidRDefault="00276ED7" w:rsidP="00276ED7">
      <w:pPr>
        <w:pStyle w:val="Heading3"/>
        <w:rPr>
          <w:szCs w:val="24"/>
          <w:lang w:val="sr-Latn-CS"/>
        </w:rPr>
      </w:pPr>
      <w:bookmarkStart w:id="1276" w:name="_Toc103391071"/>
      <w:bookmarkStart w:id="1277" w:name="_Toc104385126"/>
      <w:bookmarkStart w:id="1278" w:name="_Toc104385462"/>
      <w:bookmarkStart w:id="1279" w:name="_Toc104385706"/>
      <w:bookmarkStart w:id="1280" w:name="_Toc105553019"/>
      <w:bookmarkStart w:id="1281" w:name="_Toc329146896"/>
      <w:bookmarkStart w:id="1282" w:name="_Toc329328614"/>
      <w:bookmarkStart w:id="1283" w:name="_Toc410988523"/>
      <w:bookmarkStart w:id="1284" w:name="_Toc478456603"/>
      <w:bookmarkStart w:id="1285" w:name="_Toc503785540"/>
      <w:bookmarkStart w:id="1286" w:name="_Toc503786115"/>
      <w:bookmarkStart w:id="1287" w:name="_Toc503786604"/>
      <w:bookmarkStart w:id="1288" w:name="_Toc503787475"/>
      <w:bookmarkStart w:id="1289" w:name="_Toc535232927"/>
      <w:bookmarkStart w:id="1290" w:name="_Toc115079776"/>
      <w:bookmarkStart w:id="1291" w:name="_Toc210383035"/>
      <w:r w:rsidRPr="00967DC1">
        <w:rPr>
          <w:szCs w:val="24"/>
          <w:lang w:val="sr-Latn-CS"/>
        </w:rPr>
        <w:t xml:space="preserve">10.4.5. </w:t>
      </w:r>
      <w:r w:rsidRPr="00967DC1">
        <w:rPr>
          <w:szCs w:val="24"/>
          <w:lang w:val="ru-RU"/>
        </w:rPr>
        <w:t>Средства</w:t>
      </w:r>
      <w:r w:rsidRPr="00967DC1">
        <w:rPr>
          <w:szCs w:val="24"/>
          <w:lang w:val="sr-Latn-CS"/>
        </w:rPr>
        <w:t xml:space="preserve"> </w:t>
      </w:r>
      <w:r w:rsidRPr="00967DC1">
        <w:rPr>
          <w:szCs w:val="24"/>
          <w:lang w:val="ru-RU"/>
        </w:rPr>
        <w:t>за</w:t>
      </w:r>
      <w:r w:rsidRPr="00967DC1">
        <w:rPr>
          <w:szCs w:val="24"/>
          <w:lang w:val="sr-Latn-CS"/>
        </w:rPr>
        <w:t xml:space="preserve"> </w:t>
      </w:r>
      <w:r w:rsidRPr="00967DC1">
        <w:rPr>
          <w:szCs w:val="24"/>
          <w:lang w:val="ru-RU"/>
        </w:rPr>
        <w:t>репродукцију</w:t>
      </w:r>
      <w:r w:rsidRPr="00967DC1">
        <w:rPr>
          <w:szCs w:val="24"/>
          <w:lang w:val="sr-Latn-CS"/>
        </w:rPr>
        <w:t xml:space="preserve"> ш</w:t>
      </w:r>
      <w:r w:rsidRPr="00967DC1">
        <w:rPr>
          <w:szCs w:val="24"/>
          <w:lang w:val="ru-RU"/>
        </w:rPr>
        <w:t>ума</w:t>
      </w:r>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p>
    <w:p w14:paraId="163DB105" w14:textId="77777777" w:rsidR="00327969" w:rsidRPr="00967DC1" w:rsidRDefault="00327969" w:rsidP="00327969">
      <w:pPr>
        <w:ind w:firstLine="567"/>
        <w:rPr>
          <w:szCs w:val="24"/>
          <w:lang w:val="sr-Latn-CS"/>
        </w:rPr>
      </w:pPr>
      <w:bookmarkStart w:id="1292" w:name="_Toc103391072"/>
      <w:bookmarkStart w:id="1293" w:name="_Toc104385127"/>
      <w:bookmarkStart w:id="1294" w:name="_Toc104385463"/>
      <w:bookmarkStart w:id="1295" w:name="_Toc104385707"/>
      <w:bookmarkStart w:id="1296" w:name="_Toc105553020"/>
      <w:bookmarkStart w:id="1297" w:name="_Toc329146897"/>
      <w:bookmarkStart w:id="1298" w:name="_Toc329328615"/>
    </w:p>
    <w:p w14:paraId="57BCBE0B" w14:textId="77777777" w:rsidR="00972D8A" w:rsidRPr="00967DC1" w:rsidRDefault="00972D8A" w:rsidP="009548D8">
      <w:pPr>
        <w:ind w:firstLine="709"/>
        <w:rPr>
          <w:b/>
          <w:bCs/>
          <w:color w:val="000000"/>
          <w:szCs w:val="24"/>
          <w:lang w:val="ru-RU"/>
        </w:rPr>
      </w:pPr>
      <w:r w:rsidRPr="00967DC1">
        <w:rPr>
          <w:szCs w:val="24"/>
          <w:lang w:val="sr-Latn-CS"/>
        </w:rPr>
        <w:t xml:space="preserve">Средства за репродукцију шума су обрачуната у износу 25% на остварену цену продатог дрвета, те износе </w:t>
      </w:r>
      <w:r w:rsidR="007F3EC0">
        <w:rPr>
          <w:szCs w:val="24"/>
          <w:lang w:val="sr-Latn-CS"/>
        </w:rPr>
        <w:t>313</w:t>
      </w:r>
      <w:r w:rsidRPr="00967DC1">
        <w:rPr>
          <w:color w:val="000000"/>
          <w:szCs w:val="24"/>
          <w:lang w:val="ru-RU"/>
        </w:rPr>
        <w:t>.</w:t>
      </w:r>
      <w:r w:rsidR="007F3EC0">
        <w:rPr>
          <w:color w:val="000000"/>
          <w:szCs w:val="24"/>
          <w:lang w:val="ru-RU"/>
        </w:rPr>
        <w:t>100</w:t>
      </w:r>
      <w:r>
        <w:rPr>
          <w:color w:val="000000"/>
          <w:szCs w:val="24"/>
          <w:lang w:val="sr-Latn-RS"/>
        </w:rPr>
        <w:t>.</w:t>
      </w:r>
      <w:r w:rsidR="007F3EC0">
        <w:rPr>
          <w:color w:val="000000"/>
          <w:szCs w:val="24"/>
          <w:lang w:val="sr-Cyrl-RS"/>
        </w:rPr>
        <w:t>177</w:t>
      </w:r>
      <w:r w:rsidRPr="00967DC1">
        <w:rPr>
          <w:szCs w:val="24"/>
          <w:lang w:val="ru-RU" w:eastAsia="en-GB"/>
        </w:rPr>
        <w:t xml:space="preserve"> </w:t>
      </w:r>
      <w:r w:rsidRPr="00967DC1">
        <w:rPr>
          <w:szCs w:val="24"/>
          <w:lang w:val="sr-Latn-CS"/>
        </w:rPr>
        <w:t xml:space="preserve">динара за 10 година, или </w:t>
      </w:r>
      <w:r w:rsidR="000535DD">
        <w:rPr>
          <w:szCs w:val="24"/>
          <w:lang w:val="sr-Latn-CS"/>
        </w:rPr>
        <w:t>31</w:t>
      </w:r>
      <w:r w:rsidRPr="00967DC1">
        <w:rPr>
          <w:color w:val="000000"/>
          <w:szCs w:val="24"/>
          <w:lang w:val="ru-RU"/>
        </w:rPr>
        <w:t>.</w:t>
      </w:r>
      <w:r w:rsidR="007F3EC0">
        <w:rPr>
          <w:color w:val="000000"/>
          <w:szCs w:val="24"/>
          <w:lang w:val="ru-RU"/>
        </w:rPr>
        <w:t>310</w:t>
      </w:r>
      <w:r w:rsidRPr="00967DC1">
        <w:rPr>
          <w:color w:val="000000"/>
          <w:szCs w:val="24"/>
          <w:lang w:val="ru-RU"/>
        </w:rPr>
        <w:t>.</w:t>
      </w:r>
      <w:r w:rsidR="007F3EC0">
        <w:rPr>
          <w:color w:val="000000"/>
          <w:szCs w:val="24"/>
          <w:lang w:val="ru-RU"/>
        </w:rPr>
        <w:t>018</w:t>
      </w:r>
      <w:r w:rsidRPr="00967DC1">
        <w:rPr>
          <w:szCs w:val="24"/>
          <w:lang w:val="sr-Latn-CS"/>
        </w:rPr>
        <w:t xml:space="preserve"> динара годишње</w:t>
      </w:r>
      <w:r w:rsidRPr="00967DC1">
        <w:rPr>
          <w:szCs w:val="24"/>
          <w:lang w:val="sr-Cyrl-RS"/>
        </w:rPr>
        <w:t xml:space="preserve"> од тога у простој репродукцији </w:t>
      </w:r>
      <w:r w:rsidR="009548D8">
        <w:rPr>
          <w:szCs w:val="24"/>
          <w:lang w:val="sr-Cyrl-RS"/>
        </w:rPr>
        <w:t>288</w:t>
      </w:r>
      <w:r w:rsidRPr="00967DC1">
        <w:rPr>
          <w:color w:val="000000"/>
          <w:szCs w:val="24"/>
          <w:lang w:val="ru-RU"/>
        </w:rPr>
        <w:t>.</w:t>
      </w:r>
      <w:r w:rsidR="009548D8">
        <w:rPr>
          <w:color w:val="000000"/>
          <w:szCs w:val="24"/>
          <w:lang w:val="ru-RU"/>
        </w:rPr>
        <w:t>898</w:t>
      </w:r>
      <w:r w:rsidRPr="00967DC1">
        <w:rPr>
          <w:color w:val="000000"/>
          <w:szCs w:val="24"/>
          <w:lang w:val="ru-RU"/>
        </w:rPr>
        <w:t>.</w:t>
      </w:r>
      <w:r w:rsidR="009548D8">
        <w:rPr>
          <w:color w:val="000000"/>
          <w:szCs w:val="24"/>
          <w:lang w:val="ru-RU"/>
        </w:rPr>
        <w:t>992</w:t>
      </w:r>
      <w:r w:rsidRPr="00967DC1">
        <w:rPr>
          <w:szCs w:val="24"/>
          <w:lang w:val="sr-Latn-RS" w:eastAsia="en-GB"/>
        </w:rPr>
        <w:t xml:space="preserve"> </w:t>
      </w:r>
      <w:r w:rsidRPr="00967DC1">
        <w:rPr>
          <w:szCs w:val="24"/>
          <w:lang w:val="sr-Cyrl-RS"/>
        </w:rPr>
        <w:t>динара или</w:t>
      </w:r>
      <w:r w:rsidR="002B35AE">
        <w:rPr>
          <w:szCs w:val="24"/>
          <w:lang w:val="sr-Latn-RS"/>
        </w:rPr>
        <w:t xml:space="preserve"> </w:t>
      </w:r>
      <w:r w:rsidR="009548D8">
        <w:rPr>
          <w:szCs w:val="24"/>
          <w:lang w:val="sr-Cyrl-RS"/>
        </w:rPr>
        <w:t>28</w:t>
      </w:r>
      <w:r>
        <w:rPr>
          <w:szCs w:val="24"/>
          <w:lang w:val="sr-Latn-RS"/>
        </w:rPr>
        <w:t>.</w:t>
      </w:r>
      <w:r w:rsidR="009548D8">
        <w:rPr>
          <w:szCs w:val="24"/>
          <w:lang w:val="sr-Cyrl-RS"/>
        </w:rPr>
        <w:t>889</w:t>
      </w:r>
      <w:r w:rsidRPr="00967DC1">
        <w:rPr>
          <w:color w:val="000000"/>
          <w:szCs w:val="24"/>
          <w:lang w:val="ru-RU"/>
        </w:rPr>
        <w:t>.</w:t>
      </w:r>
      <w:r w:rsidR="009548D8">
        <w:rPr>
          <w:color w:val="000000"/>
          <w:szCs w:val="24"/>
          <w:lang w:val="ru-RU"/>
        </w:rPr>
        <w:t>899</w:t>
      </w:r>
      <w:r w:rsidRPr="00967DC1">
        <w:rPr>
          <w:szCs w:val="24"/>
          <w:lang w:val="sr-Latn-RS" w:eastAsia="en-GB"/>
        </w:rPr>
        <w:t xml:space="preserve"> </w:t>
      </w:r>
      <w:r w:rsidRPr="00967DC1">
        <w:rPr>
          <w:szCs w:val="24"/>
          <w:lang w:val="sr-Cyrl-RS"/>
        </w:rPr>
        <w:t xml:space="preserve">динара годишње и у проширеној репродукцији </w:t>
      </w:r>
      <w:r w:rsidR="009548D8">
        <w:rPr>
          <w:szCs w:val="24"/>
          <w:lang w:val="sr-Cyrl-RS"/>
        </w:rPr>
        <w:t>24</w:t>
      </w:r>
      <w:r w:rsidR="002B35AE">
        <w:rPr>
          <w:szCs w:val="24"/>
          <w:lang w:val="sr-Latn-RS"/>
        </w:rPr>
        <w:t>.</w:t>
      </w:r>
      <w:r w:rsidR="009548D8">
        <w:rPr>
          <w:szCs w:val="24"/>
          <w:lang w:val="sr-Cyrl-RS"/>
        </w:rPr>
        <w:t>201</w:t>
      </w:r>
      <w:r w:rsidRPr="00967DC1">
        <w:rPr>
          <w:color w:val="000000"/>
          <w:szCs w:val="24"/>
          <w:lang w:val="ru-RU"/>
        </w:rPr>
        <w:t>.</w:t>
      </w:r>
      <w:r w:rsidR="009548D8">
        <w:rPr>
          <w:color w:val="000000"/>
          <w:szCs w:val="24"/>
          <w:lang w:val="ru-RU"/>
        </w:rPr>
        <w:t>186</w:t>
      </w:r>
      <w:r w:rsidRPr="00967DC1">
        <w:rPr>
          <w:szCs w:val="24"/>
          <w:lang w:val="sr-Cyrl-RS"/>
        </w:rPr>
        <w:t xml:space="preserve"> динара или </w:t>
      </w:r>
      <w:r w:rsidR="009548D8">
        <w:rPr>
          <w:szCs w:val="24"/>
          <w:lang w:val="sr-Cyrl-RS"/>
        </w:rPr>
        <w:t>2.420</w:t>
      </w:r>
      <w:r w:rsidRPr="00967DC1">
        <w:rPr>
          <w:color w:val="000000"/>
          <w:szCs w:val="24"/>
          <w:lang w:val="ru-RU"/>
        </w:rPr>
        <w:t>.</w:t>
      </w:r>
      <w:r w:rsidR="009548D8">
        <w:rPr>
          <w:color w:val="000000"/>
          <w:szCs w:val="24"/>
          <w:lang w:val="ru-RU"/>
        </w:rPr>
        <w:t>119</w:t>
      </w:r>
      <w:r w:rsidRPr="00967DC1">
        <w:rPr>
          <w:szCs w:val="24"/>
          <w:lang w:val="sr-Cyrl-RS"/>
        </w:rPr>
        <w:t xml:space="preserve"> динара годишње.</w:t>
      </w:r>
    </w:p>
    <w:p w14:paraId="7ED392CB" w14:textId="77777777" w:rsidR="00276ED7" w:rsidRPr="00967DC1" w:rsidRDefault="00276ED7" w:rsidP="009548D8">
      <w:pPr>
        <w:pStyle w:val="Heading3"/>
        <w:tabs>
          <w:tab w:val="left" w:pos="12771"/>
        </w:tabs>
        <w:spacing w:before="0" w:after="0"/>
        <w:rPr>
          <w:szCs w:val="24"/>
          <w:lang w:val="sr-Latn-CS"/>
        </w:rPr>
      </w:pPr>
      <w:bookmarkStart w:id="1299" w:name="_Toc410988524"/>
      <w:bookmarkStart w:id="1300" w:name="_Toc478456604"/>
      <w:bookmarkStart w:id="1301" w:name="_Toc503785541"/>
      <w:bookmarkStart w:id="1302" w:name="_Toc503786116"/>
      <w:bookmarkStart w:id="1303" w:name="_Toc503786605"/>
      <w:bookmarkStart w:id="1304" w:name="_Toc503787476"/>
      <w:bookmarkStart w:id="1305" w:name="_Toc535232928"/>
      <w:bookmarkStart w:id="1306" w:name="_Toc115079777"/>
      <w:bookmarkStart w:id="1307" w:name="_Toc210383036"/>
      <w:r w:rsidRPr="00967DC1">
        <w:rPr>
          <w:szCs w:val="24"/>
          <w:lang w:val="sr-Latn-CS"/>
        </w:rPr>
        <w:t xml:space="preserve">10.4.6. </w:t>
      </w:r>
      <w:r w:rsidRPr="00967DC1">
        <w:rPr>
          <w:szCs w:val="24"/>
          <w:lang w:val="ru-RU"/>
        </w:rPr>
        <w:t>Накнада</w:t>
      </w:r>
      <w:r w:rsidRPr="00967DC1">
        <w:rPr>
          <w:szCs w:val="24"/>
          <w:lang w:val="sr-Latn-CS"/>
        </w:rPr>
        <w:t xml:space="preserve"> </w:t>
      </w:r>
      <w:r w:rsidRPr="00967DC1">
        <w:rPr>
          <w:szCs w:val="24"/>
          <w:lang w:val="ru-RU"/>
        </w:rPr>
        <w:t>за</w:t>
      </w:r>
      <w:r w:rsidRPr="00967DC1">
        <w:rPr>
          <w:szCs w:val="24"/>
          <w:lang w:val="sr-Latn-CS"/>
        </w:rPr>
        <w:t xml:space="preserve"> </w:t>
      </w:r>
      <w:bookmarkEnd w:id="1292"/>
      <w:bookmarkEnd w:id="1293"/>
      <w:bookmarkEnd w:id="1294"/>
      <w:bookmarkEnd w:id="1295"/>
      <w:bookmarkEnd w:id="1296"/>
      <w:r w:rsidRPr="00967DC1">
        <w:rPr>
          <w:szCs w:val="24"/>
          <w:lang w:val="ru-RU"/>
        </w:rPr>
        <w:t>кори</w:t>
      </w:r>
      <w:r w:rsidRPr="00967DC1">
        <w:rPr>
          <w:szCs w:val="24"/>
          <w:lang w:val="sr-Latn-CS"/>
        </w:rPr>
        <w:t>шћ</w:t>
      </w:r>
      <w:r w:rsidRPr="00967DC1">
        <w:rPr>
          <w:szCs w:val="24"/>
          <w:lang w:val="ru-RU"/>
        </w:rPr>
        <w:t>ење</w:t>
      </w:r>
      <w:r w:rsidRPr="00967DC1">
        <w:rPr>
          <w:szCs w:val="24"/>
          <w:lang w:val="sr-Latn-CS"/>
        </w:rPr>
        <w:t xml:space="preserve"> ш</w:t>
      </w:r>
      <w:r w:rsidRPr="00967DC1">
        <w:rPr>
          <w:szCs w:val="24"/>
          <w:lang w:val="ru-RU"/>
        </w:rPr>
        <w:t>ума</w:t>
      </w:r>
      <w:r w:rsidRPr="00967DC1">
        <w:rPr>
          <w:szCs w:val="24"/>
          <w:lang w:val="sr-Latn-CS"/>
        </w:rPr>
        <w:t xml:space="preserve"> </w:t>
      </w:r>
      <w:r w:rsidRPr="00967DC1">
        <w:rPr>
          <w:szCs w:val="24"/>
          <w:lang w:val="ru-RU"/>
        </w:rPr>
        <w:t>и</w:t>
      </w:r>
      <w:r w:rsidRPr="00967DC1">
        <w:rPr>
          <w:szCs w:val="24"/>
          <w:lang w:val="sr-Latn-CS"/>
        </w:rPr>
        <w:t xml:space="preserve"> ш</w:t>
      </w:r>
      <w:r w:rsidRPr="00967DC1">
        <w:rPr>
          <w:szCs w:val="24"/>
          <w:lang w:val="ru-RU"/>
        </w:rPr>
        <w:t>умског</w:t>
      </w:r>
      <w:r w:rsidRPr="00967DC1">
        <w:rPr>
          <w:szCs w:val="24"/>
          <w:lang w:val="sr-Latn-CS"/>
        </w:rPr>
        <w:t xml:space="preserve"> </w:t>
      </w:r>
      <w:r w:rsidRPr="00967DC1">
        <w:rPr>
          <w:szCs w:val="24"/>
          <w:lang w:val="ru-RU"/>
        </w:rPr>
        <w:t>земљи</w:t>
      </w:r>
      <w:r w:rsidRPr="00967DC1">
        <w:rPr>
          <w:szCs w:val="24"/>
          <w:lang w:val="sr-Latn-CS"/>
        </w:rPr>
        <w:t>ш</w:t>
      </w:r>
      <w:r w:rsidRPr="00967DC1">
        <w:rPr>
          <w:szCs w:val="24"/>
          <w:lang w:val="ru-RU"/>
        </w:rPr>
        <w:t>та</w:t>
      </w:r>
      <w:bookmarkEnd w:id="1297"/>
      <w:bookmarkEnd w:id="1298"/>
      <w:bookmarkEnd w:id="1299"/>
      <w:bookmarkEnd w:id="1300"/>
      <w:bookmarkEnd w:id="1301"/>
      <w:bookmarkEnd w:id="1302"/>
      <w:bookmarkEnd w:id="1303"/>
      <w:bookmarkEnd w:id="1304"/>
      <w:bookmarkEnd w:id="1305"/>
      <w:bookmarkEnd w:id="1306"/>
      <w:bookmarkEnd w:id="1307"/>
    </w:p>
    <w:p w14:paraId="15B37E0B" w14:textId="77777777" w:rsidR="00276ED7" w:rsidRPr="00967DC1" w:rsidRDefault="00276ED7" w:rsidP="00276ED7">
      <w:pPr>
        <w:ind w:firstLine="709"/>
        <w:rPr>
          <w:szCs w:val="24"/>
          <w:lang w:val="sr-Latn-CS"/>
        </w:rPr>
      </w:pPr>
    </w:p>
    <w:p w14:paraId="21F72F0F" w14:textId="77777777" w:rsidR="00972D8A" w:rsidRDefault="00972D8A" w:rsidP="00972D8A">
      <w:pPr>
        <w:ind w:firstLine="709"/>
        <w:rPr>
          <w:szCs w:val="24"/>
          <w:lang w:val="sr-Latn-CS"/>
        </w:rPr>
      </w:pPr>
      <w:r w:rsidRPr="00967DC1">
        <w:rPr>
          <w:szCs w:val="24"/>
          <w:lang w:val="sr-Latn-CS"/>
        </w:rPr>
        <w:t xml:space="preserve">Према закону о накнадама за коришћење јавних добара, накнада за коришћење </w:t>
      </w:r>
      <w:r w:rsidRPr="00967DC1">
        <w:rPr>
          <w:szCs w:val="24"/>
          <w:lang w:val="sr-Cyrl-RS"/>
        </w:rPr>
        <w:t>дрвета</w:t>
      </w:r>
      <w:r w:rsidRPr="00967DC1">
        <w:rPr>
          <w:szCs w:val="24"/>
          <w:lang w:val="sr-Latn-CS"/>
        </w:rPr>
        <w:t xml:space="preserve"> износи 3% од вредности дрвета на камионском путу, што за наведене количине износи </w:t>
      </w:r>
      <w:r w:rsidRPr="00967DC1">
        <w:rPr>
          <w:color w:val="000000"/>
          <w:szCs w:val="24"/>
          <w:lang w:val="ru-RU"/>
        </w:rPr>
        <w:t>3</w:t>
      </w:r>
      <w:r w:rsidR="008152E8">
        <w:rPr>
          <w:color w:val="000000"/>
          <w:szCs w:val="24"/>
          <w:lang w:val="sr-Latn-RS"/>
        </w:rPr>
        <w:t>7</w:t>
      </w:r>
      <w:r w:rsidRPr="00967DC1">
        <w:rPr>
          <w:color w:val="000000"/>
          <w:szCs w:val="24"/>
          <w:lang w:val="ru-RU"/>
        </w:rPr>
        <w:t>.</w:t>
      </w:r>
      <w:r w:rsidR="008152E8">
        <w:rPr>
          <w:color w:val="000000"/>
          <w:szCs w:val="24"/>
          <w:lang w:val="sr-Latn-RS"/>
        </w:rPr>
        <w:t>372</w:t>
      </w:r>
      <w:r w:rsidRPr="00967DC1">
        <w:rPr>
          <w:color w:val="000000"/>
          <w:szCs w:val="24"/>
          <w:lang w:val="ru-RU"/>
        </w:rPr>
        <w:t>.</w:t>
      </w:r>
      <w:r w:rsidR="008152E8">
        <w:rPr>
          <w:color w:val="000000"/>
          <w:szCs w:val="24"/>
          <w:lang w:val="sr-Latn-RS"/>
        </w:rPr>
        <w:t>983</w:t>
      </w:r>
      <w:r w:rsidRPr="00967DC1">
        <w:rPr>
          <w:szCs w:val="24"/>
          <w:lang w:val="sr-Latn-CS"/>
        </w:rPr>
        <w:t xml:space="preserve"> динара за 10 година, или</w:t>
      </w:r>
      <w:r w:rsidRPr="00967DC1">
        <w:rPr>
          <w:szCs w:val="24"/>
          <w:lang w:val="sr-Cyrl-RS"/>
        </w:rPr>
        <w:t xml:space="preserve"> </w:t>
      </w:r>
      <w:r w:rsidR="00A850A3">
        <w:rPr>
          <w:szCs w:val="24"/>
          <w:lang w:val="sr-Latn-RS"/>
        </w:rPr>
        <w:t>3</w:t>
      </w:r>
      <w:r w:rsidRPr="00967DC1">
        <w:rPr>
          <w:color w:val="000000"/>
          <w:szCs w:val="24"/>
          <w:lang w:val="ru-RU"/>
        </w:rPr>
        <w:t>.</w:t>
      </w:r>
      <w:r w:rsidR="00A850A3">
        <w:rPr>
          <w:color w:val="000000"/>
          <w:szCs w:val="24"/>
          <w:lang w:val="sr-Latn-RS"/>
        </w:rPr>
        <w:t>737.298</w:t>
      </w:r>
      <w:r w:rsidRPr="00967DC1">
        <w:rPr>
          <w:b/>
          <w:bCs/>
          <w:color w:val="000000"/>
          <w:szCs w:val="24"/>
          <w:lang w:val="ru-RU"/>
        </w:rPr>
        <w:t xml:space="preserve"> </w:t>
      </w:r>
      <w:r w:rsidRPr="00967DC1">
        <w:rPr>
          <w:szCs w:val="24"/>
          <w:lang w:val="sr-Latn-CS"/>
        </w:rPr>
        <w:t xml:space="preserve">динара годишње </w:t>
      </w:r>
      <w:r w:rsidRPr="00967DC1">
        <w:rPr>
          <w:szCs w:val="24"/>
          <w:lang w:val="sr-Cyrl-RS"/>
        </w:rPr>
        <w:t xml:space="preserve">од тога у простој репродукцији </w:t>
      </w:r>
      <w:r w:rsidR="008152E8">
        <w:rPr>
          <w:szCs w:val="24"/>
          <w:lang w:val="sr-Latn-RS"/>
        </w:rPr>
        <w:t>36</w:t>
      </w:r>
      <w:r w:rsidRPr="00967DC1">
        <w:rPr>
          <w:color w:val="000000"/>
          <w:szCs w:val="24"/>
          <w:lang w:val="ru-RU"/>
        </w:rPr>
        <w:t>.</w:t>
      </w:r>
      <w:r w:rsidR="008152E8">
        <w:rPr>
          <w:color w:val="000000"/>
          <w:szCs w:val="24"/>
          <w:lang w:val="sr-Latn-RS"/>
        </w:rPr>
        <w:t>435</w:t>
      </w:r>
      <w:r w:rsidRPr="00967DC1">
        <w:rPr>
          <w:color w:val="000000"/>
          <w:szCs w:val="24"/>
          <w:lang w:val="ru-RU"/>
        </w:rPr>
        <w:t>.</w:t>
      </w:r>
      <w:r w:rsidR="008152E8">
        <w:rPr>
          <w:color w:val="000000"/>
          <w:szCs w:val="24"/>
          <w:lang w:val="sr-Latn-RS"/>
        </w:rPr>
        <w:t>929</w:t>
      </w:r>
      <w:r w:rsidRPr="00967DC1">
        <w:rPr>
          <w:b/>
          <w:bCs/>
          <w:color w:val="000000"/>
          <w:szCs w:val="24"/>
          <w:lang w:val="ru-RU"/>
        </w:rPr>
        <w:t xml:space="preserve"> </w:t>
      </w:r>
      <w:r w:rsidRPr="00967DC1">
        <w:rPr>
          <w:szCs w:val="24"/>
          <w:lang w:val="sr-Cyrl-RS"/>
        </w:rPr>
        <w:t xml:space="preserve">динара или </w:t>
      </w:r>
      <w:r w:rsidR="008152E8">
        <w:rPr>
          <w:szCs w:val="24"/>
          <w:lang w:val="sr-Latn-RS"/>
        </w:rPr>
        <w:t>3</w:t>
      </w:r>
      <w:r w:rsidRPr="00967DC1">
        <w:rPr>
          <w:color w:val="000000"/>
          <w:szCs w:val="24"/>
          <w:lang w:val="ru-RU"/>
        </w:rPr>
        <w:t>.</w:t>
      </w:r>
      <w:r w:rsidR="008152E8">
        <w:rPr>
          <w:color w:val="000000"/>
          <w:szCs w:val="24"/>
          <w:lang w:val="sr-Latn-RS"/>
        </w:rPr>
        <w:t>643.593</w:t>
      </w:r>
      <w:r w:rsidRPr="00967DC1">
        <w:rPr>
          <w:szCs w:val="24"/>
          <w:lang w:val="sr-Cyrl-RS"/>
        </w:rPr>
        <w:t xml:space="preserve"> динара годишње и у проширеној репродукцији </w:t>
      </w:r>
      <w:r w:rsidR="00657E9E">
        <w:rPr>
          <w:szCs w:val="24"/>
          <w:lang w:val="sr-Latn-RS"/>
        </w:rPr>
        <w:t>9</w:t>
      </w:r>
      <w:r w:rsidR="008152E8">
        <w:rPr>
          <w:szCs w:val="24"/>
          <w:lang w:val="sr-Latn-RS"/>
        </w:rPr>
        <w:t>3</w:t>
      </w:r>
      <w:r w:rsidR="00657E9E">
        <w:rPr>
          <w:szCs w:val="24"/>
          <w:lang w:val="sr-Latn-RS"/>
        </w:rPr>
        <w:t>7</w:t>
      </w:r>
      <w:r w:rsidRPr="00967DC1">
        <w:rPr>
          <w:color w:val="000000"/>
          <w:szCs w:val="24"/>
          <w:lang w:val="ru-RU"/>
        </w:rPr>
        <w:t>.</w:t>
      </w:r>
      <w:r w:rsidR="008152E8">
        <w:rPr>
          <w:color w:val="000000"/>
          <w:szCs w:val="24"/>
          <w:lang w:val="sr-Latn-RS"/>
        </w:rPr>
        <w:t>053</w:t>
      </w:r>
      <w:r w:rsidRPr="00967DC1">
        <w:rPr>
          <w:color w:val="000000"/>
          <w:szCs w:val="24"/>
          <w:lang w:val="ru-RU"/>
        </w:rPr>
        <w:t xml:space="preserve"> </w:t>
      </w:r>
      <w:r w:rsidRPr="00967DC1">
        <w:rPr>
          <w:szCs w:val="24"/>
          <w:lang w:val="sr-Cyrl-RS"/>
        </w:rPr>
        <w:t xml:space="preserve">динара или </w:t>
      </w:r>
      <w:r w:rsidR="008152E8">
        <w:rPr>
          <w:szCs w:val="24"/>
          <w:lang w:val="sr-Latn-RS"/>
        </w:rPr>
        <w:t>97</w:t>
      </w:r>
      <w:r w:rsidRPr="00967DC1">
        <w:rPr>
          <w:color w:val="000000"/>
          <w:szCs w:val="24"/>
          <w:lang w:val="ru-RU"/>
        </w:rPr>
        <w:t>.</w:t>
      </w:r>
      <w:r w:rsidR="008152E8">
        <w:rPr>
          <w:color w:val="000000"/>
          <w:szCs w:val="24"/>
          <w:lang w:val="sr-Latn-RS"/>
        </w:rPr>
        <w:t>305</w:t>
      </w:r>
      <w:r w:rsidRPr="00967DC1">
        <w:rPr>
          <w:color w:val="000000"/>
          <w:szCs w:val="24"/>
          <w:lang w:val="ru-RU"/>
        </w:rPr>
        <w:t xml:space="preserve"> </w:t>
      </w:r>
      <w:r w:rsidRPr="00967DC1">
        <w:rPr>
          <w:szCs w:val="24"/>
          <w:lang w:val="sr-Cyrl-RS"/>
        </w:rPr>
        <w:t>динара годишње</w:t>
      </w:r>
      <w:r w:rsidRPr="00967DC1">
        <w:rPr>
          <w:szCs w:val="24"/>
          <w:lang w:val="sr-Latn-CS"/>
        </w:rPr>
        <w:t>.</w:t>
      </w:r>
    </w:p>
    <w:p w14:paraId="22D51BBB" w14:textId="77777777" w:rsidR="00C63AA7" w:rsidRDefault="00C63AA7" w:rsidP="00972D8A">
      <w:pPr>
        <w:ind w:firstLine="709"/>
        <w:rPr>
          <w:szCs w:val="24"/>
          <w:lang w:val="sr-Latn-CS"/>
        </w:rPr>
      </w:pPr>
    </w:p>
    <w:p w14:paraId="5B538B23" w14:textId="77777777" w:rsidR="00276ED7" w:rsidRDefault="00276ED7" w:rsidP="00276ED7">
      <w:pPr>
        <w:pStyle w:val="Heading3"/>
        <w:rPr>
          <w:szCs w:val="24"/>
          <w:lang w:val="ru-RU"/>
        </w:rPr>
      </w:pPr>
      <w:bookmarkStart w:id="1308" w:name="_Toc329146898"/>
      <w:bookmarkStart w:id="1309" w:name="_Toc329328616"/>
      <w:bookmarkStart w:id="1310" w:name="_Toc410988525"/>
      <w:bookmarkStart w:id="1311" w:name="_Toc478456605"/>
      <w:bookmarkStart w:id="1312" w:name="_Toc503785542"/>
      <w:bookmarkStart w:id="1313" w:name="_Toc503786117"/>
      <w:bookmarkStart w:id="1314" w:name="_Toc503786606"/>
      <w:bookmarkStart w:id="1315" w:name="_Toc503787477"/>
      <w:bookmarkStart w:id="1316" w:name="_Toc535232929"/>
      <w:bookmarkStart w:id="1317" w:name="_Toc115079778"/>
      <w:bookmarkStart w:id="1318" w:name="_Toc210383037"/>
      <w:r w:rsidRPr="00967DC1">
        <w:rPr>
          <w:szCs w:val="24"/>
          <w:lang w:val="sr-Latn-CS"/>
        </w:rPr>
        <w:t xml:space="preserve">10.4.7. </w:t>
      </w:r>
      <w:r w:rsidRPr="00967DC1">
        <w:rPr>
          <w:szCs w:val="24"/>
          <w:lang w:val="ru-RU"/>
        </w:rPr>
        <w:t>Укупни</w:t>
      </w:r>
      <w:r w:rsidRPr="00967DC1">
        <w:rPr>
          <w:szCs w:val="24"/>
          <w:lang w:val="sr-Latn-CS"/>
        </w:rPr>
        <w:t xml:space="preserve"> </w:t>
      </w:r>
      <w:r w:rsidRPr="00967DC1">
        <w:rPr>
          <w:szCs w:val="24"/>
          <w:lang w:val="ru-RU"/>
        </w:rPr>
        <w:t>тро</w:t>
      </w:r>
      <w:r w:rsidRPr="00967DC1">
        <w:rPr>
          <w:szCs w:val="24"/>
          <w:lang w:val="sr-Latn-CS"/>
        </w:rPr>
        <w:t>ш</w:t>
      </w:r>
      <w:r w:rsidRPr="00967DC1">
        <w:rPr>
          <w:szCs w:val="24"/>
          <w:lang w:val="ru-RU"/>
        </w:rPr>
        <w:t>кови</w:t>
      </w:r>
      <w:bookmarkEnd w:id="1308"/>
      <w:bookmarkEnd w:id="1309"/>
      <w:bookmarkEnd w:id="1310"/>
      <w:bookmarkEnd w:id="1311"/>
      <w:bookmarkEnd w:id="1312"/>
      <w:bookmarkEnd w:id="1313"/>
      <w:bookmarkEnd w:id="1314"/>
      <w:bookmarkEnd w:id="1315"/>
      <w:bookmarkEnd w:id="1316"/>
      <w:bookmarkEnd w:id="1317"/>
      <w:bookmarkEnd w:id="1318"/>
    </w:p>
    <w:p w14:paraId="2F0DAC3C" w14:textId="77777777" w:rsidR="00235EB5" w:rsidRPr="00235EB5" w:rsidRDefault="00235EB5" w:rsidP="00235EB5">
      <w:pPr>
        <w:rPr>
          <w:lang w:val="ru-RU"/>
        </w:rPr>
      </w:pPr>
    </w:p>
    <w:tbl>
      <w:tblPr>
        <w:tblW w:w="13520" w:type="dxa"/>
        <w:tblInd w:w="278" w:type="dxa"/>
        <w:tblLook w:val="04A0" w:firstRow="1" w:lastRow="0" w:firstColumn="1" w:lastColumn="0" w:noHBand="0" w:noVBand="1"/>
      </w:tblPr>
      <w:tblGrid>
        <w:gridCol w:w="5860"/>
        <w:gridCol w:w="840"/>
        <w:gridCol w:w="840"/>
        <w:gridCol w:w="2666"/>
        <w:gridCol w:w="774"/>
        <w:gridCol w:w="1700"/>
        <w:gridCol w:w="840"/>
      </w:tblGrid>
      <w:tr w:rsidR="00BA08FC" w:rsidRPr="00214C7C" w14:paraId="278C3F28" w14:textId="77777777" w:rsidTr="0093668D">
        <w:trPr>
          <w:trHeight w:val="330"/>
        </w:trPr>
        <w:tc>
          <w:tcPr>
            <w:tcW w:w="5860" w:type="dxa"/>
            <w:tcBorders>
              <w:top w:val="nil"/>
              <w:left w:val="nil"/>
              <w:bottom w:val="single" w:sz="8" w:space="0" w:color="auto"/>
              <w:right w:val="nil"/>
            </w:tcBorders>
            <w:shd w:val="clear" w:color="auto" w:fill="auto"/>
            <w:vAlign w:val="center"/>
            <w:hideMark/>
          </w:tcPr>
          <w:p w14:paraId="3A955091" w14:textId="77777777" w:rsidR="00C63AA7" w:rsidRDefault="00C63AA7" w:rsidP="00BA08FC">
            <w:pPr>
              <w:jc w:val="left"/>
              <w:rPr>
                <w:color w:val="000000"/>
                <w:szCs w:val="24"/>
                <w:lang w:val="ru-RU"/>
              </w:rPr>
            </w:pPr>
          </w:p>
          <w:p w14:paraId="0D408B31" w14:textId="77777777" w:rsidR="00BA08FC" w:rsidRPr="00967DC1" w:rsidRDefault="00BA08FC" w:rsidP="00BA08FC">
            <w:pPr>
              <w:jc w:val="left"/>
              <w:rPr>
                <w:color w:val="000000"/>
                <w:szCs w:val="24"/>
                <w:lang w:val="ru-RU"/>
              </w:rPr>
            </w:pPr>
            <w:r w:rsidRPr="00967DC1">
              <w:rPr>
                <w:color w:val="000000"/>
                <w:szCs w:val="24"/>
                <w:lang w:val="ru-RU"/>
              </w:rPr>
              <w:t xml:space="preserve">Табела бр.10.4.7.-1. Укупни трошкови у динарима                                                                                                                                         </w:t>
            </w:r>
          </w:p>
        </w:tc>
        <w:tc>
          <w:tcPr>
            <w:tcW w:w="840" w:type="dxa"/>
            <w:tcBorders>
              <w:top w:val="nil"/>
              <w:left w:val="nil"/>
              <w:bottom w:val="single" w:sz="8" w:space="0" w:color="auto"/>
              <w:right w:val="nil"/>
            </w:tcBorders>
            <w:shd w:val="clear" w:color="auto" w:fill="auto"/>
            <w:noWrap/>
            <w:vAlign w:val="center"/>
            <w:hideMark/>
          </w:tcPr>
          <w:p w14:paraId="00289957" w14:textId="77777777" w:rsidR="00BA08FC" w:rsidRPr="00967DC1" w:rsidRDefault="00BA08FC" w:rsidP="00BA08FC">
            <w:pPr>
              <w:jc w:val="left"/>
              <w:rPr>
                <w:color w:val="000000"/>
                <w:sz w:val="22"/>
                <w:szCs w:val="22"/>
                <w:lang w:val="ru-RU"/>
              </w:rPr>
            </w:pPr>
            <w:r w:rsidRPr="00967DC1">
              <w:rPr>
                <w:color w:val="000000"/>
                <w:sz w:val="22"/>
                <w:szCs w:val="22"/>
              </w:rPr>
              <w:t> </w:t>
            </w:r>
          </w:p>
        </w:tc>
        <w:tc>
          <w:tcPr>
            <w:tcW w:w="840" w:type="dxa"/>
            <w:tcBorders>
              <w:top w:val="nil"/>
              <w:left w:val="nil"/>
              <w:bottom w:val="single" w:sz="8" w:space="0" w:color="auto"/>
              <w:right w:val="nil"/>
            </w:tcBorders>
            <w:shd w:val="clear" w:color="auto" w:fill="auto"/>
            <w:noWrap/>
            <w:vAlign w:val="center"/>
            <w:hideMark/>
          </w:tcPr>
          <w:p w14:paraId="308F5D79" w14:textId="77777777" w:rsidR="00BA08FC" w:rsidRPr="00967DC1" w:rsidRDefault="00BA08FC" w:rsidP="00BA08FC">
            <w:pPr>
              <w:jc w:val="left"/>
              <w:rPr>
                <w:color w:val="000000"/>
                <w:sz w:val="22"/>
                <w:szCs w:val="22"/>
                <w:lang w:val="ru-RU"/>
              </w:rPr>
            </w:pPr>
            <w:r w:rsidRPr="00967DC1">
              <w:rPr>
                <w:color w:val="000000"/>
                <w:sz w:val="22"/>
                <w:szCs w:val="22"/>
              </w:rPr>
              <w:t> </w:t>
            </w:r>
          </w:p>
        </w:tc>
        <w:tc>
          <w:tcPr>
            <w:tcW w:w="2666" w:type="dxa"/>
            <w:tcBorders>
              <w:top w:val="nil"/>
              <w:left w:val="nil"/>
              <w:bottom w:val="single" w:sz="8" w:space="0" w:color="auto"/>
              <w:right w:val="nil"/>
            </w:tcBorders>
            <w:shd w:val="clear" w:color="auto" w:fill="auto"/>
            <w:noWrap/>
            <w:vAlign w:val="center"/>
            <w:hideMark/>
          </w:tcPr>
          <w:p w14:paraId="0701ADA6" w14:textId="77777777" w:rsidR="00BA08FC" w:rsidRPr="00967DC1" w:rsidRDefault="00BA08FC" w:rsidP="00BA08FC">
            <w:pPr>
              <w:jc w:val="left"/>
              <w:rPr>
                <w:color w:val="000000"/>
                <w:sz w:val="22"/>
                <w:szCs w:val="22"/>
                <w:lang w:val="ru-RU"/>
              </w:rPr>
            </w:pPr>
            <w:r w:rsidRPr="00967DC1">
              <w:rPr>
                <w:color w:val="000000"/>
                <w:sz w:val="22"/>
                <w:szCs w:val="22"/>
              </w:rPr>
              <w:t> </w:t>
            </w:r>
          </w:p>
        </w:tc>
        <w:tc>
          <w:tcPr>
            <w:tcW w:w="774" w:type="dxa"/>
            <w:tcBorders>
              <w:top w:val="nil"/>
              <w:left w:val="nil"/>
              <w:bottom w:val="single" w:sz="8" w:space="0" w:color="auto"/>
              <w:right w:val="nil"/>
            </w:tcBorders>
            <w:shd w:val="clear" w:color="auto" w:fill="auto"/>
            <w:noWrap/>
            <w:vAlign w:val="center"/>
            <w:hideMark/>
          </w:tcPr>
          <w:p w14:paraId="666F6E21" w14:textId="77777777" w:rsidR="00BA08FC" w:rsidRPr="00967DC1" w:rsidRDefault="00BA08FC" w:rsidP="00BA08FC">
            <w:pPr>
              <w:jc w:val="left"/>
              <w:rPr>
                <w:color w:val="000000"/>
                <w:sz w:val="22"/>
                <w:szCs w:val="22"/>
                <w:lang w:val="ru-RU"/>
              </w:rPr>
            </w:pPr>
            <w:r w:rsidRPr="00967DC1">
              <w:rPr>
                <w:color w:val="000000"/>
                <w:sz w:val="22"/>
                <w:szCs w:val="22"/>
              </w:rPr>
              <w:t> </w:t>
            </w:r>
          </w:p>
        </w:tc>
        <w:tc>
          <w:tcPr>
            <w:tcW w:w="1700" w:type="dxa"/>
            <w:tcBorders>
              <w:top w:val="nil"/>
              <w:left w:val="nil"/>
              <w:bottom w:val="single" w:sz="8" w:space="0" w:color="auto"/>
              <w:right w:val="nil"/>
            </w:tcBorders>
            <w:shd w:val="clear" w:color="auto" w:fill="auto"/>
            <w:noWrap/>
            <w:vAlign w:val="center"/>
            <w:hideMark/>
          </w:tcPr>
          <w:p w14:paraId="5BE0C400" w14:textId="77777777" w:rsidR="00BA08FC" w:rsidRPr="00967DC1" w:rsidRDefault="00BA08FC" w:rsidP="00BA08FC">
            <w:pPr>
              <w:jc w:val="left"/>
              <w:rPr>
                <w:color w:val="000000"/>
                <w:sz w:val="22"/>
                <w:szCs w:val="22"/>
                <w:lang w:val="ru-RU"/>
              </w:rPr>
            </w:pPr>
            <w:r w:rsidRPr="00967DC1">
              <w:rPr>
                <w:color w:val="000000"/>
                <w:sz w:val="22"/>
                <w:szCs w:val="22"/>
              </w:rPr>
              <w:t> </w:t>
            </w:r>
          </w:p>
        </w:tc>
        <w:tc>
          <w:tcPr>
            <w:tcW w:w="840" w:type="dxa"/>
            <w:tcBorders>
              <w:top w:val="nil"/>
              <w:left w:val="nil"/>
              <w:bottom w:val="single" w:sz="8" w:space="0" w:color="auto"/>
              <w:right w:val="nil"/>
            </w:tcBorders>
            <w:shd w:val="clear" w:color="auto" w:fill="auto"/>
            <w:noWrap/>
            <w:vAlign w:val="center"/>
            <w:hideMark/>
          </w:tcPr>
          <w:p w14:paraId="58CC0FF0" w14:textId="77777777" w:rsidR="00BA08FC" w:rsidRPr="00967DC1" w:rsidRDefault="00BA08FC" w:rsidP="00BA08FC">
            <w:pPr>
              <w:jc w:val="left"/>
              <w:rPr>
                <w:color w:val="000000"/>
                <w:sz w:val="22"/>
                <w:szCs w:val="22"/>
                <w:lang w:val="ru-RU"/>
              </w:rPr>
            </w:pPr>
            <w:r w:rsidRPr="00967DC1">
              <w:rPr>
                <w:color w:val="000000"/>
                <w:sz w:val="22"/>
                <w:szCs w:val="22"/>
              </w:rPr>
              <w:t> </w:t>
            </w:r>
          </w:p>
        </w:tc>
      </w:tr>
      <w:tr w:rsidR="00BA08FC" w:rsidRPr="00967DC1" w14:paraId="76801BF7" w14:textId="77777777" w:rsidTr="0093668D">
        <w:trPr>
          <w:trHeight w:val="315"/>
        </w:trPr>
        <w:tc>
          <w:tcPr>
            <w:tcW w:w="5860" w:type="dxa"/>
            <w:tcBorders>
              <w:top w:val="nil"/>
              <w:left w:val="single" w:sz="8" w:space="0" w:color="auto"/>
              <w:bottom w:val="single" w:sz="8" w:space="0" w:color="auto"/>
              <w:right w:val="nil"/>
            </w:tcBorders>
            <w:shd w:val="clear" w:color="000000" w:fill="D9D9D9"/>
            <w:vAlign w:val="center"/>
            <w:hideMark/>
          </w:tcPr>
          <w:p w14:paraId="4A5FBA9F" w14:textId="77777777" w:rsidR="00BA08FC" w:rsidRPr="00967DC1" w:rsidRDefault="00BA08FC" w:rsidP="00BA08FC">
            <w:pPr>
              <w:jc w:val="left"/>
              <w:rPr>
                <w:b/>
                <w:bCs/>
                <w:color w:val="000000"/>
                <w:sz w:val="22"/>
                <w:szCs w:val="22"/>
              </w:rPr>
            </w:pPr>
            <w:r w:rsidRPr="00967DC1">
              <w:rPr>
                <w:b/>
                <w:bCs/>
                <w:color w:val="000000"/>
                <w:sz w:val="22"/>
                <w:szCs w:val="22"/>
              </w:rPr>
              <w:t>ПРОСТА РЕПРОДУКЦИЈА</w:t>
            </w:r>
          </w:p>
        </w:tc>
        <w:tc>
          <w:tcPr>
            <w:tcW w:w="840" w:type="dxa"/>
            <w:tcBorders>
              <w:top w:val="nil"/>
              <w:left w:val="nil"/>
              <w:bottom w:val="single" w:sz="8" w:space="0" w:color="auto"/>
              <w:right w:val="nil"/>
            </w:tcBorders>
            <w:shd w:val="clear" w:color="000000" w:fill="D9D9D9"/>
            <w:noWrap/>
            <w:vAlign w:val="center"/>
            <w:hideMark/>
          </w:tcPr>
          <w:p w14:paraId="55873E7A" w14:textId="77777777" w:rsidR="00BA08FC" w:rsidRPr="00967DC1" w:rsidRDefault="00BA08FC" w:rsidP="00BA08FC">
            <w:pPr>
              <w:jc w:val="left"/>
              <w:rPr>
                <w:color w:val="000000"/>
                <w:sz w:val="22"/>
                <w:szCs w:val="22"/>
              </w:rPr>
            </w:pPr>
            <w:r w:rsidRPr="00967DC1">
              <w:rPr>
                <w:color w:val="000000"/>
                <w:sz w:val="22"/>
                <w:szCs w:val="22"/>
              </w:rPr>
              <w:t> </w:t>
            </w:r>
          </w:p>
        </w:tc>
        <w:tc>
          <w:tcPr>
            <w:tcW w:w="840" w:type="dxa"/>
            <w:tcBorders>
              <w:top w:val="nil"/>
              <w:left w:val="nil"/>
              <w:bottom w:val="single" w:sz="8" w:space="0" w:color="auto"/>
              <w:right w:val="nil"/>
            </w:tcBorders>
            <w:shd w:val="clear" w:color="000000" w:fill="D9D9D9"/>
            <w:noWrap/>
            <w:vAlign w:val="center"/>
            <w:hideMark/>
          </w:tcPr>
          <w:p w14:paraId="4074AA8F" w14:textId="77777777" w:rsidR="00BA08FC" w:rsidRPr="00967DC1" w:rsidRDefault="00BA08FC" w:rsidP="00BA08FC">
            <w:pPr>
              <w:jc w:val="left"/>
              <w:rPr>
                <w:color w:val="000000"/>
                <w:sz w:val="22"/>
                <w:szCs w:val="22"/>
              </w:rPr>
            </w:pPr>
            <w:r w:rsidRPr="00967DC1">
              <w:rPr>
                <w:color w:val="000000"/>
                <w:sz w:val="22"/>
                <w:szCs w:val="22"/>
              </w:rPr>
              <w:t> </w:t>
            </w:r>
          </w:p>
        </w:tc>
        <w:tc>
          <w:tcPr>
            <w:tcW w:w="2666" w:type="dxa"/>
            <w:tcBorders>
              <w:top w:val="nil"/>
              <w:left w:val="nil"/>
              <w:bottom w:val="single" w:sz="8" w:space="0" w:color="auto"/>
              <w:right w:val="nil"/>
            </w:tcBorders>
            <w:shd w:val="clear" w:color="000000" w:fill="D9D9D9"/>
            <w:noWrap/>
            <w:vAlign w:val="center"/>
            <w:hideMark/>
          </w:tcPr>
          <w:p w14:paraId="56BFFA6D" w14:textId="77777777" w:rsidR="00BA08FC" w:rsidRPr="00967DC1" w:rsidRDefault="00BA08FC" w:rsidP="008D5936">
            <w:pPr>
              <w:jc w:val="center"/>
              <w:rPr>
                <w:color w:val="000000"/>
                <w:sz w:val="22"/>
                <w:szCs w:val="22"/>
              </w:rPr>
            </w:pPr>
            <w:proofErr w:type="spellStart"/>
            <w:r w:rsidRPr="00967DC1">
              <w:rPr>
                <w:color w:val="000000"/>
                <w:sz w:val="22"/>
                <w:szCs w:val="22"/>
              </w:rPr>
              <w:t>за</w:t>
            </w:r>
            <w:proofErr w:type="spellEnd"/>
            <w:r w:rsidRPr="00967DC1">
              <w:rPr>
                <w:color w:val="000000"/>
                <w:sz w:val="22"/>
                <w:szCs w:val="22"/>
              </w:rPr>
              <w:t xml:space="preserve"> 10година</w:t>
            </w:r>
          </w:p>
        </w:tc>
        <w:tc>
          <w:tcPr>
            <w:tcW w:w="774" w:type="dxa"/>
            <w:tcBorders>
              <w:top w:val="nil"/>
              <w:left w:val="nil"/>
              <w:bottom w:val="single" w:sz="8" w:space="0" w:color="auto"/>
              <w:right w:val="nil"/>
            </w:tcBorders>
            <w:shd w:val="clear" w:color="000000" w:fill="D9D9D9"/>
            <w:noWrap/>
            <w:vAlign w:val="center"/>
            <w:hideMark/>
          </w:tcPr>
          <w:p w14:paraId="1DF71692" w14:textId="77777777" w:rsidR="00BA08FC" w:rsidRPr="00967DC1" w:rsidRDefault="00BA08FC" w:rsidP="00BA08FC">
            <w:pPr>
              <w:jc w:val="left"/>
              <w:rPr>
                <w:color w:val="000000"/>
                <w:sz w:val="22"/>
                <w:szCs w:val="22"/>
              </w:rPr>
            </w:pPr>
            <w:r w:rsidRPr="00967DC1">
              <w:rPr>
                <w:color w:val="000000"/>
                <w:sz w:val="22"/>
                <w:szCs w:val="22"/>
              </w:rPr>
              <w:t> </w:t>
            </w:r>
          </w:p>
        </w:tc>
        <w:tc>
          <w:tcPr>
            <w:tcW w:w="1700" w:type="dxa"/>
            <w:tcBorders>
              <w:top w:val="nil"/>
              <w:left w:val="nil"/>
              <w:bottom w:val="single" w:sz="8" w:space="0" w:color="auto"/>
              <w:right w:val="nil"/>
            </w:tcBorders>
            <w:shd w:val="clear" w:color="000000" w:fill="D9D9D9"/>
            <w:noWrap/>
            <w:vAlign w:val="center"/>
            <w:hideMark/>
          </w:tcPr>
          <w:p w14:paraId="2B2992E4" w14:textId="77777777" w:rsidR="00BA08FC" w:rsidRPr="00967DC1" w:rsidRDefault="00BA08FC" w:rsidP="00BA08FC">
            <w:pPr>
              <w:jc w:val="center"/>
              <w:rPr>
                <w:color w:val="000000"/>
                <w:sz w:val="22"/>
                <w:szCs w:val="22"/>
              </w:rPr>
            </w:pPr>
            <w:proofErr w:type="spellStart"/>
            <w:r w:rsidRPr="00967DC1">
              <w:rPr>
                <w:color w:val="000000"/>
                <w:sz w:val="22"/>
                <w:szCs w:val="22"/>
              </w:rPr>
              <w:t>годишње</w:t>
            </w:r>
            <w:proofErr w:type="spellEnd"/>
          </w:p>
        </w:tc>
        <w:tc>
          <w:tcPr>
            <w:tcW w:w="840" w:type="dxa"/>
            <w:tcBorders>
              <w:top w:val="nil"/>
              <w:left w:val="nil"/>
              <w:bottom w:val="single" w:sz="8" w:space="0" w:color="auto"/>
              <w:right w:val="single" w:sz="8" w:space="0" w:color="auto"/>
            </w:tcBorders>
            <w:shd w:val="clear" w:color="000000" w:fill="D9D9D9"/>
            <w:noWrap/>
            <w:vAlign w:val="center"/>
            <w:hideMark/>
          </w:tcPr>
          <w:p w14:paraId="74F502FA" w14:textId="77777777" w:rsidR="00BA08FC" w:rsidRPr="00967DC1" w:rsidRDefault="00BA08FC" w:rsidP="00BA08FC">
            <w:pPr>
              <w:jc w:val="left"/>
              <w:rPr>
                <w:color w:val="000000"/>
                <w:sz w:val="22"/>
                <w:szCs w:val="22"/>
              </w:rPr>
            </w:pPr>
            <w:r w:rsidRPr="00967DC1">
              <w:rPr>
                <w:color w:val="000000"/>
                <w:sz w:val="22"/>
                <w:szCs w:val="22"/>
              </w:rPr>
              <w:t> </w:t>
            </w:r>
          </w:p>
        </w:tc>
      </w:tr>
      <w:tr w:rsidR="0093668D" w:rsidRPr="00967DC1" w14:paraId="36588602" w14:textId="77777777" w:rsidTr="0093668D">
        <w:trPr>
          <w:trHeight w:val="315"/>
        </w:trPr>
        <w:tc>
          <w:tcPr>
            <w:tcW w:w="5860" w:type="dxa"/>
            <w:tcBorders>
              <w:top w:val="nil"/>
              <w:left w:val="single" w:sz="8" w:space="0" w:color="auto"/>
              <w:bottom w:val="single" w:sz="8" w:space="0" w:color="auto"/>
              <w:right w:val="nil"/>
            </w:tcBorders>
            <w:shd w:val="clear" w:color="auto" w:fill="auto"/>
            <w:noWrap/>
            <w:vAlign w:val="center"/>
            <w:hideMark/>
          </w:tcPr>
          <w:p w14:paraId="2BBDC958" w14:textId="77777777" w:rsidR="0093668D" w:rsidRPr="00967DC1" w:rsidRDefault="0093668D" w:rsidP="0093668D">
            <w:pPr>
              <w:jc w:val="left"/>
              <w:rPr>
                <w:color w:val="000000"/>
                <w:sz w:val="22"/>
                <w:szCs w:val="22"/>
              </w:rPr>
            </w:pPr>
            <w:proofErr w:type="spellStart"/>
            <w:r w:rsidRPr="00967DC1">
              <w:rPr>
                <w:color w:val="000000"/>
                <w:sz w:val="22"/>
                <w:szCs w:val="22"/>
              </w:rPr>
              <w:t>Трошкови</w:t>
            </w:r>
            <w:proofErr w:type="spellEnd"/>
            <w:r w:rsidRPr="00967DC1">
              <w:rPr>
                <w:color w:val="000000"/>
                <w:sz w:val="22"/>
                <w:szCs w:val="22"/>
              </w:rPr>
              <w:t xml:space="preserve"> </w:t>
            </w:r>
            <w:proofErr w:type="spellStart"/>
            <w:r w:rsidRPr="00967DC1">
              <w:rPr>
                <w:color w:val="000000"/>
                <w:sz w:val="22"/>
                <w:szCs w:val="22"/>
              </w:rPr>
              <w:t>производње</w:t>
            </w:r>
            <w:proofErr w:type="spellEnd"/>
            <w:r w:rsidRPr="00967DC1">
              <w:rPr>
                <w:color w:val="000000"/>
                <w:sz w:val="22"/>
                <w:szCs w:val="22"/>
              </w:rPr>
              <w:t xml:space="preserve"> </w:t>
            </w:r>
            <w:proofErr w:type="spellStart"/>
            <w:r w:rsidRPr="00967DC1">
              <w:rPr>
                <w:color w:val="000000"/>
                <w:sz w:val="22"/>
                <w:szCs w:val="22"/>
              </w:rPr>
              <w:t>сортимената</w:t>
            </w:r>
            <w:proofErr w:type="spellEnd"/>
          </w:p>
        </w:tc>
        <w:tc>
          <w:tcPr>
            <w:tcW w:w="840" w:type="dxa"/>
            <w:tcBorders>
              <w:top w:val="nil"/>
              <w:left w:val="nil"/>
              <w:bottom w:val="single" w:sz="8" w:space="0" w:color="auto"/>
              <w:right w:val="nil"/>
            </w:tcBorders>
            <w:shd w:val="clear" w:color="auto" w:fill="auto"/>
            <w:noWrap/>
            <w:vAlign w:val="center"/>
            <w:hideMark/>
          </w:tcPr>
          <w:p w14:paraId="2AE1FD20" w14:textId="77777777" w:rsidR="0093668D" w:rsidRPr="00967DC1" w:rsidRDefault="0093668D" w:rsidP="0093668D">
            <w:pPr>
              <w:jc w:val="left"/>
              <w:rPr>
                <w:color w:val="000000"/>
                <w:sz w:val="22"/>
                <w:szCs w:val="22"/>
              </w:rPr>
            </w:pPr>
            <w:r w:rsidRPr="00967DC1">
              <w:rPr>
                <w:color w:val="000000"/>
                <w:sz w:val="22"/>
                <w:szCs w:val="22"/>
              </w:rPr>
              <w:t> </w:t>
            </w:r>
          </w:p>
        </w:tc>
        <w:tc>
          <w:tcPr>
            <w:tcW w:w="840" w:type="dxa"/>
            <w:tcBorders>
              <w:top w:val="nil"/>
              <w:left w:val="nil"/>
              <w:bottom w:val="single" w:sz="8" w:space="0" w:color="auto"/>
              <w:right w:val="nil"/>
            </w:tcBorders>
            <w:shd w:val="clear" w:color="auto" w:fill="auto"/>
            <w:noWrap/>
            <w:vAlign w:val="center"/>
            <w:hideMark/>
          </w:tcPr>
          <w:p w14:paraId="3AB88B65" w14:textId="77777777" w:rsidR="0093668D" w:rsidRPr="00967DC1" w:rsidRDefault="0093668D" w:rsidP="0093668D">
            <w:pPr>
              <w:jc w:val="left"/>
              <w:rPr>
                <w:color w:val="000000"/>
                <w:sz w:val="22"/>
                <w:szCs w:val="22"/>
              </w:rPr>
            </w:pPr>
            <w:r w:rsidRPr="00967DC1">
              <w:rPr>
                <w:color w:val="000000"/>
                <w:sz w:val="22"/>
                <w:szCs w:val="22"/>
              </w:rPr>
              <w:t xml:space="preserve">    </w:t>
            </w:r>
          </w:p>
        </w:tc>
        <w:tc>
          <w:tcPr>
            <w:tcW w:w="2666" w:type="dxa"/>
            <w:tcBorders>
              <w:top w:val="nil"/>
              <w:left w:val="nil"/>
              <w:bottom w:val="single" w:sz="8" w:space="0" w:color="auto"/>
              <w:right w:val="nil"/>
            </w:tcBorders>
            <w:shd w:val="clear" w:color="auto" w:fill="auto"/>
            <w:noWrap/>
            <w:vAlign w:val="center"/>
            <w:hideMark/>
          </w:tcPr>
          <w:p w14:paraId="54C86234" w14:textId="77777777" w:rsidR="0093668D" w:rsidRDefault="0093668D" w:rsidP="0093668D">
            <w:pPr>
              <w:jc w:val="right"/>
              <w:rPr>
                <w:color w:val="000000"/>
                <w:sz w:val="22"/>
                <w:szCs w:val="22"/>
              </w:rPr>
            </w:pPr>
            <w:r>
              <w:rPr>
                <w:color w:val="000000"/>
                <w:sz w:val="22"/>
                <w:szCs w:val="22"/>
              </w:rPr>
              <w:t>228.843.267</w:t>
            </w:r>
          </w:p>
        </w:tc>
        <w:tc>
          <w:tcPr>
            <w:tcW w:w="774" w:type="dxa"/>
            <w:tcBorders>
              <w:top w:val="nil"/>
              <w:left w:val="nil"/>
              <w:bottom w:val="nil"/>
              <w:right w:val="nil"/>
            </w:tcBorders>
            <w:shd w:val="clear" w:color="auto" w:fill="auto"/>
            <w:noWrap/>
            <w:vAlign w:val="center"/>
            <w:hideMark/>
          </w:tcPr>
          <w:p w14:paraId="266C4DCB" w14:textId="77777777" w:rsidR="0093668D" w:rsidRDefault="0093668D" w:rsidP="0093668D">
            <w:pPr>
              <w:jc w:val="right"/>
              <w:rPr>
                <w:color w:val="000000"/>
                <w:sz w:val="22"/>
                <w:szCs w:val="22"/>
              </w:rPr>
            </w:pPr>
          </w:p>
        </w:tc>
        <w:tc>
          <w:tcPr>
            <w:tcW w:w="1700" w:type="dxa"/>
            <w:tcBorders>
              <w:top w:val="nil"/>
              <w:left w:val="nil"/>
              <w:bottom w:val="single" w:sz="8" w:space="0" w:color="auto"/>
              <w:right w:val="nil"/>
            </w:tcBorders>
            <w:shd w:val="clear" w:color="auto" w:fill="auto"/>
            <w:noWrap/>
            <w:vAlign w:val="center"/>
            <w:hideMark/>
          </w:tcPr>
          <w:p w14:paraId="23F1239D" w14:textId="77777777" w:rsidR="0093668D" w:rsidRDefault="0093668D" w:rsidP="0093668D">
            <w:pPr>
              <w:jc w:val="right"/>
              <w:rPr>
                <w:color w:val="000000"/>
                <w:sz w:val="22"/>
                <w:szCs w:val="22"/>
              </w:rPr>
            </w:pPr>
            <w:r>
              <w:rPr>
                <w:color w:val="000000"/>
                <w:sz w:val="22"/>
                <w:szCs w:val="22"/>
              </w:rPr>
              <w:t>22.884.327</w:t>
            </w:r>
          </w:p>
        </w:tc>
        <w:tc>
          <w:tcPr>
            <w:tcW w:w="840" w:type="dxa"/>
            <w:tcBorders>
              <w:top w:val="nil"/>
              <w:left w:val="nil"/>
              <w:bottom w:val="nil"/>
              <w:right w:val="single" w:sz="8" w:space="0" w:color="auto"/>
            </w:tcBorders>
            <w:shd w:val="clear" w:color="auto" w:fill="auto"/>
            <w:noWrap/>
            <w:vAlign w:val="center"/>
            <w:hideMark/>
          </w:tcPr>
          <w:p w14:paraId="74F000B8" w14:textId="77777777" w:rsidR="0093668D" w:rsidRPr="00967DC1" w:rsidRDefault="0093668D" w:rsidP="0093668D">
            <w:pPr>
              <w:jc w:val="right"/>
              <w:rPr>
                <w:color w:val="000000"/>
                <w:sz w:val="22"/>
                <w:szCs w:val="22"/>
              </w:rPr>
            </w:pPr>
            <w:r w:rsidRPr="00967DC1">
              <w:rPr>
                <w:color w:val="000000"/>
                <w:sz w:val="22"/>
                <w:szCs w:val="22"/>
              </w:rPr>
              <w:t> </w:t>
            </w:r>
          </w:p>
        </w:tc>
      </w:tr>
      <w:tr w:rsidR="0093668D" w:rsidRPr="00967DC1" w14:paraId="26E8DB13" w14:textId="77777777" w:rsidTr="0093668D">
        <w:trPr>
          <w:trHeight w:val="315"/>
        </w:trPr>
        <w:tc>
          <w:tcPr>
            <w:tcW w:w="5860" w:type="dxa"/>
            <w:tcBorders>
              <w:top w:val="nil"/>
              <w:left w:val="single" w:sz="8" w:space="0" w:color="auto"/>
              <w:bottom w:val="single" w:sz="8" w:space="0" w:color="auto"/>
              <w:right w:val="nil"/>
            </w:tcBorders>
            <w:shd w:val="clear" w:color="auto" w:fill="auto"/>
            <w:noWrap/>
            <w:vAlign w:val="center"/>
            <w:hideMark/>
          </w:tcPr>
          <w:p w14:paraId="7D19DB9B" w14:textId="77777777" w:rsidR="0093668D" w:rsidRPr="00967DC1" w:rsidRDefault="0093668D" w:rsidP="0093668D">
            <w:pPr>
              <w:jc w:val="left"/>
              <w:rPr>
                <w:color w:val="000000"/>
                <w:sz w:val="22"/>
                <w:szCs w:val="22"/>
                <w:lang w:val="ru-RU"/>
              </w:rPr>
            </w:pPr>
            <w:r w:rsidRPr="00967DC1">
              <w:rPr>
                <w:color w:val="000000"/>
                <w:sz w:val="22"/>
                <w:szCs w:val="22"/>
                <w:lang w:val="ru-RU"/>
              </w:rPr>
              <w:t>Трошкови гајења и заштите шума</w:t>
            </w:r>
          </w:p>
        </w:tc>
        <w:tc>
          <w:tcPr>
            <w:tcW w:w="840" w:type="dxa"/>
            <w:tcBorders>
              <w:top w:val="nil"/>
              <w:left w:val="nil"/>
              <w:bottom w:val="single" w:sz="8" w:space="0" w:color="auto"/>
              <w:right w:val="nil"/>
            </w:tcBorders>
            <w:shd w:val="clear" w:color="auto" w:fill="auto"/>
            <w:noWrap/>
            <w:vAlign w:val="center"/>
            <w:hideMark/>
          </w:tcPr>
          <w:p w14:paraId="640AC430" w14:textId="77777777" w:rsidR="0093668D" w:rsidRPr="00967DC1" w:rsidRDefault="0093668D" w:rsidP="0093668D">
            <w:pPr>
              <w:jc w:val="left"/>
              <w:rPr>
                <w:color w:val="000000"/>
                <w:sz w:val="22"/>
                <w:szCs w:val="22"/>
                <w:lang w:val="ru-RU"/>
              </w:rPr>
            </w:pPr>
            <w:r w:rsidRPr="00967DC1">
              <w:rPr>
                <w:color w:val="000000"/>
                <w:sz w:val="22"/>
                <w:szCs w:val="22"/>
              </w:rPr>
              <w:t> </w:t>
            </w:r>
          </w:p>
        </w:tc>
        <w:tc>
          <w:tcPr>
            <w:tcW w:w="840" w:type="dxa"/>
            <w:tcBorders>
              <w:top w:val="nil"/>
              <w:left w:val="nil"/>
              <w:bottom w:val="single" w:sz="8" w:space="0" w:color="auto"/>
              <w:right w:val="nil"/>
            </w:tcBorders>
            <w:shd w:val="clear" w:color="auto" w:fill="auto"/>
            <w:noWrap/>
            <w:vAlign w:val="center"/>
            <w:hideMark/>
          </w:tcPr>
          <w:p w14:paraId="0C156173" w14:textId="77777777" w:rsidR="0093668D" w:rsidRPr="00967DC1" w:rsidRDefault="0093668D" w:rsidP="0093668D">
            <w:pPr>
              <w:jc w:val="left"/>
              <w:rPr>
                <w:color w:val="000000"/>
                <w:sz w:val="22"/>
                <w:szCs w:val="22"/>
                <w:lang w:val="ru-RU"/>
              </w:rPr>
            </w:pPr>
            <w:r w:rsidRPr="00967DC1">
              <w:rPr>
                <w:color w:val="000000"/>
                <w:sz w:val="22"/>
                <w:szCs w:val="22"/>
              </w:rPr>
              <w:t> </w:t>
            </w:r>
          </w:p>
        </w:tc>
        <w:tc>
          <w:tcPr>
            <w:tcW w:w="2666" w:type="dxa"/>
            <w:tcBorders>
              <w:top w:val="nil"/>
              <w:left w:val="nil"/>
              <w:bottom w:val="single" w:sz="8" w:space="0" w:color="auto"/>
              <w:right w:val="nil"/>
            </w:tcBorders>
            <w:shd w:val="clear" w:color="auto" w:fill="auto"/>
            <w:noWrap/>
            <w:vAlign w:val="center"/>
            <w:hideMark/>
          </w:tcPr>
          <w:p w14:paraId="2B481D7E" w14:textId="77777777" w:rsidR="0093668D" w:rsidRDefault="0093668D" w:rsidP="0093668D">
            <w:pPr>
              <w:jc w:val="right"/>
              <w:rPr>
                <w:color w:val="000000"/>
                <w:sz w:val="22"/>
                <w:szCs w:val="22"/>
              </w:rPr>
            </w:pPr>
            <w:r>
              <w:rPr>
                <w:color w:val="000000"/>
                <w:sz w:val="22"/>
                <w:szCs w:val="22"/>
              </w:rPr>
              <w:t>380.633.711</w:t>
            </w:r>
          </w:p>
        </w:tc>
        <w:tc>
          <w:tcPr>
            <w:tcW w:w="774" w:type="dxa"/>
            <w:tcBorders>
              <w:top w:val="single" w:sz="8" w:space="0" w:color="auto"/>
              <w:left w:val="nil"/>
              <w:bottom w:val="single" w:sz="8" w:space="0" w:color="auto"/>
              <w:right w:val="nil"/>
            </w:tcBorders>
            <w:shd w:val="clear" w:color="auto" w:fill="auto"/>
            <w:noWrap/>
            <w:vAlign w:val="center"/>
            <w:hideMark/>
          </w:tcPr>
          <w:p w14:paraId="08A044C4" w14:textId="77777777" w:rsidR="0093668D" w:rsidRDefault="0093668D" w:rsidP="0093668D">
            <w:pPr>
              <w:jc w:val="left"/>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8" w:space="0" w:color="auto"/>
              <w:right w:val="nil"/>
            </w:tcBorders>
            <w:shd w:val="clear" w:color="auto" w:fill="auto"/>
            <w:noWrap/>
            <w:vAlign w:val="center"/>
            <w:hideMark/>
          </w:tcPr>
          <w:p w14:paraId="077ACC74" w14:textId="77777777" w:rsidR="0093668D" w:rsidRDefault="0093668D" w:rsidP="0093668D">
            <w:pPr>
              <w:jc w:val="right"/>
              <w:rPr>
                <w:color w:val="000000"/>
                <w:sz w:val="22"/>
                <w:szCs w:val="22"/>
              </w:rPr>
            </w:pPr>
            <w:r>
              <w:rPr>
                <w:color w:val="000000"/>
                <w:sz w:val="22"/>
                <w:szCs w:val="22"/>
              </w:rPr>
              <w:t>38.063.371</w:t>
            </w:r>
          </w:p>
        </w:tc>
        <w:tc>
          <w:tcPr>
            <w:tcW w:w="840" w:type="dxa"/>
            <w:tcBorders>
              <w:top w:val="single" w:sz="8" w:space="0" w:color="auto"/>
              <w:left w:val="nil"/>
              <w:bottom w:val="single" w:sz="8" w:space="0" w:color="auto"/>
              <w:right w:val="single" w:sz="8" w:space="0" w:color="auto"/>
            </w:tcBorders>
            <w:shd w:val="clear" w:color="auto" w:fill="auto"/>
            <w:noWrap/>
            <w:vAlign w:val="center"/>
            <w:hideMark/>
          </w:tcPr>
          <w:p w14:paraId="0D0228EE" w14:textId="77777777" w:rsidR="0093668D" w:rsidRPr="00967DC1" w:rsidRDefault="0093668D" w:rsidP="0093668D">
            <w:pPr>
              <w:jc w:val="right"/>
              <w:rPr>
                <w:color w:val="000000"/>
                <w:sz w:val="22"/>
                <w:szCs w:val="22"/>
              </w:rPr>
            </w:pPr>
            <w:r w:rsidRPr="00967DC1">
              <w:rPr>
                <w:color w:val="000000"/>
                <w:sz w:val="22"/>
                <w:szCs w:val="22"/>
              </w:rPr>
              <w:t> </w:t>
            </w:r>
          </w:p>
        </w:tc>
      </w:tr>
      <w:tr w:rsidR="0093668D" w:rsidRPr="00967DC1" w14:paraId="22F05816" w14:textId="77777777" w:rsidTr="0093668D">
        <w:trPr>
          <w:trHeight w:val="315"/>
        </w:trPr>
        <w:tc>
          <w:tcPr>
            <w:tcW w:w="5860" w:type="dxa"/>
            <w:tcBorders>
              <w:top w:val="nil"/>
              <w:left w:val="single" w:sz="8" w:space="0" w:color="auto"/>
              <w:bottom w:val="single" w:sz="8" w:space="0" w:color="auto"/>
              <w:right w:val="nil"/>
            </w:tcBorders>
            <w:shd w:val="clear" w:color="auto" w:fill="auto"/>
            <w:noWrap/>
            <w:vAlign w:val="center"/>
            <w:hideMark/>
          </w:tcPr>
          <w:p w14:paraId="4E292C9C" w14:textId="77777777" w:rsidR="0093668D" w:rsidRPr="00967DC1" w:rsidRDefault="0093668D" w:rsidP="0093668D">
            <w:pPr>
              <w:jc w:val="left"/>
              <w:rPr>
                <w:color w:val="000000"/>
                <w:sz w:val="22"/>
                <w:szCs w:val="22"/>
              </w:rPr>
            </w:pPr>
            <w:proofErr w:type="spellStart"/>
            <w:r w:rsidRPr="00967DC1">
              <w:rPr>
                <w:color w:val="000000"/>
                <w:sz w:val="22"/>
                <w:szCs w:val="22"/>
              </w:rPr>
              <w:t>Средства</w:t>
            </w:r>
            <w:proofErr w:type="spellEnd"/>
            <w:r w:rsidRPr="00967DC1">
              <w:rPr>
                <w:color w:val="000000"/>
                <w:sz w:val="22"/>
                <w:szCs w:val="22"/>
              </w:rPr>
              <w:t xml:space="preserve"> </w:t>
            </w:r>
            <w:proofErr w:type="spellStart"/>
            <w:r w:rsidRPr="00967DC1">
              <w:rPr>
                <w:color w:val="000000"/>
                <w:sz w:val="22"/>
                <w:szCs w:val="22"/>
              </w:rPr>
              <w:t>за</w:t>
            </w:r>
            <w:proofErr w:type="spellEnd"/>
            <w:r w:rsidRPr="00967DC1">
              <w:rPr>
                <w:color w:val="000000"/>
                <w:sz w:val="22"/>
                <w:szCs w:val="22"/>
              </w:rPr>
              <w:t xml:space="preserve"> </w:t>
            </w:r>
            <w:proofErr w:type="spellStart"/>
            <w:r w:rsidRPr="00967DC1">
              <w:rPr>
                <w:color w:val="000000"/>
                <w:sz w:val="22"/>
                <w:szCs w:val="22"/>
              </w:rPr>
              <w:t>репродукцију</w:t>
            </w:r>
            <w:proofErr w:type="spellEnd"/>
            <w:r w:rsidRPr="00967DC1">
              <w:rPr>
                <w:color w:val="000000"/>
                <w:sz w:val="22"/>
                <w:szCs w:val="22"/>
              </w:rPr>
              <w:t xml:space="preserve"> </w:t>
            </w:r>
            <w:proofErr w:type="spellStart"/>
            <w:r w:rsidRPr="00967DC1">
              <w:rPr>
                <w:color w:val="000000"/>
                <w:sz w:val="22"/>
                <w:szCs w:val="22"/>
              </w:rPr>
              <w:t>шума</w:t>
            </w:r>
            <w:proofErr w:type="spellEnd"/>
          </w:p>
        </w:tc>
        <w:tc>
          <w:tcPr>
            <w:tcW w:w="840" w:type="dxa"/>
            <w:tcBorders>
              <w:top w:val="nil"/>
              <w:left w:val="nil"/>
              <w:bottom w:val="single" w:sz="8" w:space="0" w:color="auto"/>
              <w:right w:val="nil"/>
            </w:tcBorders>
            <w:shd w:val="clear" w:color="auto" w:fill="auto"/>
            <w:noWrap/>
            <w:vAlign w:val="center"/>
            <w:hideMark/>
          </w:tcPr>
          <w:p w14:paraId="1CA14C2B" w14:textId="77777777" w:rsidR="0093668D" w:rsidRPr="00967DC1" w:rsidRDefault="0093668D" w:rsidP="0093668D">
            <w:pPr>
              <w:jc w:val="right"/>
              <w:rPr>
                <w:color w:val="000000"/>
                <w:sz w:val="22"/>
                <w:szCs w:val="22"/>
              </w:rPr>
            </w:pPr>
            <w:r w:rsidRPr="00967DC1">
              <w:rPr>
                <w:color w:val="000000"/>
                <w:sz w:val="22"/>
                <w:szCs w:val="22"/>
              </w:rPr>
              <w:t>25</w:t>
            </w:r>
          </w:p>
        </w:tc>
        <w:tc>
          <w:tcPr>
            <w:tcW w:w="840" w:type="dxa"/>
            <w:tcBorders>
              <w:top w:val="nil"/>
              <w:left w:val="nil"/>
              <w:bottom w:val="single" w:sz="8" w:space="0" w:color="auto"/>
              <w:right w:val="nil"/>
            </w:tcBorders>
            <w:shd w:val="clear" w:color="auto" w:fill="auto"/>
            <w:noWrap/>
            <w:vAlign w:val="center"/>
            <w:hideMark/>
          </w:tcPr>
          <w:p w14:paraId="72F3CBE2" w14:textId="77777777" w:rsidR="0093668D" w:rsidRPr="00967DC1" w:rsidRDefault="0093668D" w:rsidP="0093668D">
            <w:pPr>
              <w:jc w:val="left"/>
              <w:rPr>
                <w:color w:val="000000"/>
                <w:sz w:val="22"/>
                <w:szCs w:val="22"/>
              </w:rPr>
            </w:pPr>
            <w:r w:rsidRPr="00967DC1">
              <w:rPr>
                <w:color w:val="000000"/>
                <w:sz w:val="22"/>
                <w:szCs w:val="22"/>
              </w:rPr>
              <w:t>%</w:t>
            </w:r>
          </w:p>
        </w:tc>
        <w:tc>
          <w:tcPr>
            <w:tcW w:w="2666" w:type="dxa"/>
            <w:tcBorders>
              <w:top w:val="nil"/>
              <w:left w:val="nil"/>
              <w:bottom w:val="single" w:sz="8" w:space="0" w:color="auto"/>
              <w:right w:val="nil"/>
            </w:tcBorders>
            <w:shd w:val="clear" w:color="auto" w:fill="auto"/>
            <w:noWrap/>
            <w:vAlign w:val="center"/>
            <w:hideMark/>
          </w:tcPr>
          <w:p w14:paraId="0DE19B22" w14:textId="77777777" w:rsidR="0093668D" w:rsidRDefault="0093668D" w:rsidP="0093668D">
            <w:pPr>
              <w:jc w:val="right"/>
              <w:rPr>
                <w:color w:val="000000"/>
                <w:sz w:val="22"/>
                <w:szCs w:val="22"/>
              </w:rPr>
            </w:pPr>
            <w:r>
              <w:rPr>
                <w:color w:val="000000"/>
                <w:sz w:val="22"/>
                <w:szCs w:val="22"/>
              </w:rPr>
              <w:t>288.898.992</w:t>
            </w:r>
          </w:p>
        </w:tc>
        <w:tc>
          <w:tcPr>
            <w:tcW w:w="774" w:type="dxa"/>
            <w:tcBorders>
              <w:top w:val="nil"/>
              <w:left w:val="nil"/>
              <w:bottom w:val="single" w:sz="8" w:space="0" w:color="auto"/>
              <w:right w:val="nil"/>
            </w:tcBorders>
            <w:shd w:val="clear" w:color="auto" w:fill="auto"/>
            <w:noWrap/>
            <w:vAlign w:val="center"/>
            <w:hideMark/>
          </w:tcPr>
          <w:p w14:paraId="23092EE9" w14:textId="77777777" w:rsidR="0093668D" w:rsidRDefault="0093668D" w:rsidP="0093668D">
            <w:pPr>
              <w:jc w:val="left"/>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8" w:space="0" w:color="auto"/>
              <w:right w:val="nil"/>
            </w:tcBorders>
            <w:shd w:val="clear" w:color="auto" w:fill="auto"/>
            <w:noWrap/>
            <w:vAlign w:val="center"/>
            <w:hideMark/>
          </w:tcPr>
          <w:p w14:paraId="32596607" w14:textId="77777777" w:rsidR="0093668D" w:rsidRDefault="0093668D" w:rsidP="0093668D">
            <w:pPr>
              <w:jc w:val="right"/>
              <w:rPr>
                <w:color w:val="000000"/>
                <w:sz w:val="22"/>
                <w:szCs w:val="22"/>
              </w:rPr>
            </w:pPr>
            <w:r>
              <w:rPr>
                <w:color w:val="000000"/>
                <w:sz w:val="22"/>
                <w:szCs w:val="22"/>
              </w:rPr>
              <w:t>28.889.899</w:t>
            </w:r>
          </w:p>
        </w:tc>
        <w:tc>
          <w:tcPr>
            <w:tcW w:w="840" w:type="dxa"/>
            <w:tcBorders>
              <w:top w:val="nil"/>
              <w:left w:val="nil"/>
              <w:bottom w:val="single" w:sz="8" w:space="0" w:color="auto"/>
              <w:right w:val="single" w:sz="8" w:space="0" w:color="auto"/>
            </w:tcBorders>
            <w:shd w:val="clear" w:color="auto" w:fill="auto"/>
            <w:noWrap/>
            <w:vAlign w:val="center"/>
            <w:hideMark/>
          </w:tcPr>
          <w:p w14:paraId="2AABFC07" w14:textId="77777777" w:rsidR="0093668D" w:rsidRPr="00967DC1" w:rsidRDefault="0093668D" w:rsidP="0093668D">
            <w:pPr>
              <w:jc w:val="right"/>
              <w:rPr>
                <w:color w:val="000000"/>
                <w:sz w:val="22"/>
                <w:szCs w:val="22"/>
              </w:rPr>
            </w:pPr>
            <w:r w:rsidRPr="00967DC1">
              <w:rPr>
                <w:color w:val="000000"/>
                <w:sz w:val="22"/>
                <w:szCs w:val="22"/>
              </w:rPr>
              <w:t> </w:t>
            </w:r>
          </w:p>
        </w:tc>
      </w:tr>
      <w:tr w:rsidR="0093668D" w:rsidRPr="00967DC1" w14:paraId="018B57BB" w14:textId="77777777" w:rsidTr="0093668D">
        <w:trPr>
          <w:trHeight w:val="315"/>
        </w:trPr>
        <w:tc>
          <w:tcPr>
            <w:tcW w:w="5860" w:type="dxa"/>
            <w:tcBorders>
              <w:top w:val="nil"/>
              <w:left w:val="single" w:sz="8" w:space="0" w:color="auto"/>
              <w:bottom w:val="single" w:sz="8" w:space="0" w:color="auto"/>
              <w:right w:val="nil"/>
            </w:tcBorders>
            <w:shd w:val="clear" w:color="auto" w:fill="auto"/>
            <w:noWrap/>
            <w:vAlign w:val="center"/>
            <w:hideMark/>
          </w:tcPr>
          <w:p w14:paraId="796FF8AA" w14:textId="77777777" w:rsidR="0093668D" w:rsidRPr="00967DC1" w:rsidRDefault="0093668D" w:rsidP="0093668D">
            <w:pPr>
              <w:jc w:val="left"/>
              <w:rPr>
                <w:color w:val="000000"/>
                <w:sz w:val="22"/>
                <w:szCs w:val="22"/>
                <w:lang w:val="ru-RU"/>
              </w:rPr>
            </w:pPr>
            <w:r w:rsidRPr="00967DC1">
              <w:rPr>
                <w:color w:val="000000"/>
                <w:sz w:val="22"/>
                <w:szCs w:val="22"/>
                <w:lang w:val="ru-RU"/>
              </w:rPr>
              <w:t>Накнада за коришћење шума и шумског земљишта</w:t>
            </w:r>
          </w:p>
        </w:tc>
        <w:tc>
          <w:tcPr>
            <w:tcW w:w="840" w:type="dxa"/>
            <w:tcBorders>
              <w:top w:val="nil"/>
              <w:left w:val="nil"/>
              <w:bottom w:val="single" w:sz="8" w:space="0" w:color="auto"/>
              <w:right w:val="nil"/>
            </w:tcBorders>
            <w:shd w:val="clear" w:color="auto" w:fill="auto"/>
            <w:noWrap/>
            <w:vAlign w:val="center"/>
            <w:hideMark/>
          </w:tcPr>
          <w:p w14:paraId="57A38632" w14:textId="77777777" w:rsidR="0093668D" w:rsidRPr="00967DC1" w:rsidRDefault="0093668D" w:rsidP="0093668D">
            <w:pPr>
              <w:jc w:val="right"/>
              <w:rPr>
                <w:color w:val="000000"/>
                <w:sz w:val="22"/>
                <w:szCs w:val="22"/>
              </w:rPr>
            </w:pPr>
            <w:r w:rsidRPr="00967DC1">
              <w:rPr>
                <w:color w:val="000000"/>
                <w:sz w:val="22"/>
                <w:szCs w:val="22"/>
              </w:rPr>
              <w:t>3</w:t>
            </w:r>
          </w:p>
        </w:tc>
        <w:tc>
          <w:tcPr>
            <w:tcW w:w="840" w:type="dxa"/>
            <w:tcBorders>
              <w:top w:val="nil"/>
              <w:left w:val="nil"/>
              <w:bottom w:val="single" w:sz="8" w:space="0" w:color="auto"/>
              <w:right w:val="nil"/>
            </w:tcBorders>
            <w:shd w:val="clear" w:color="auto" w:fill="auto"/>
            <w:noWrap/>
            <w:vAlign w:val="center"/>
            <w:hideMark/>
          </w:tcPr>
          <w:p w14:paraId="3760107E" w14:textId="77777777" w:rsidR="0093668D" w:rsidRPr="00967DC1" w:rsidRDefault="0093668D" w:rsidP="0093668D">
            <w:pPr>
              <w:jc w:val="left"/>
              <w:rPr>
                <w:color w:val="000000"/>
                <w:sz w:val="22"/>
                <w:szCs w:val="22"/>
              </w:rPr>
            </w:pPr>
            <w:r w:rsidRPr="00967DC1">
              <w:rPr>
                <w:color w:val="000000"/>
                <w:sz w:val="22"/>
                <w:szCs w:val="22"/>
              </w:rPr>
              <w:t>%</w:t>
            </w:r>
          </w:p>
        </w:tc>
        <w:tc>
          <w:tcPr>
            <w:tcW w:w="2666" w:type="dxa"/>
            <w:tcBorders>
              <w:top w:val="nil"/>
              <w:left w:val="nil"/>
              <w:bottom w:val="single" w:sz="8" w:space="0" w:color="auto"/>
              <w:right w:val="nil"/>
            </w:tcBorders>
            <w:shd w:val="clear" w:color="auto" w:fill="auto"/>
            <w:noWrap/>
            <w:vAlign w:val="center"/>
            <w:hideMark/>
          </w:tcPr>
          <w:p w14:paraId="7B6593ED" w14:textId="77777777" w:rsidR="0093668D" w:rsidRDefault="0093668D" w:rsidP="0093668D">
            <w:pPr>
              <w:jc w:val="right"/>
              <w:rPr>
                <w:color w:val="000000"/>
                <w:sz w:val="22"/>
                <w:szCs w:val="22"/>
              </w:rPr>
            </w:pPr>
            <w:r>
              <w:rPr>
                <w:color w:val="000000"/>
                <w:sz w:val="22"/>
                <w:szCs w:val="22"/>
              </w:rPr>
              <w:t>34.667.879</w:t>
            </w:r>
          </w:p>
        </w:tc>
        <w:tc>
          <w:tcPr>
            <w:tcW w:w="774" w:type="dxa"/>
            <w:tcBorders>
              <w:top w:val="nil"/>
              <w:left w:val="nil"/>
              <w:bottom w:val="single" w:sz="8" w:space="0" w:color="auto"/>
              <w:right w:val="nil"/>
            </w:tcBorders>
            <w:shd w:val="clear" w:color="auto" w:fill="auto"/>
            <w:noWrap/>
            <w:vAlign w:val="center"/>
            <w:hideMark/>
          </w:tcPr>
          <w:p w14:paraId="02E8E95B" w14:textId="77777777" w:rsidR="0093668D" w:rsidRDefault="0093668D" w:rsidP="0093668D">
            <w:pPr>
              <w:jc w:val="left"/>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8" w:space="0" w:color="auto"/>
              <w:right w:val="nil"/>
            </w:tcBorders>
            <w:shd w:val="clear" w:color="auto" w:fill="auto"/>
            <w:noWrap/>
            <w:vAlign w:val="center"/>
            <w:hideMark/>
          </w:tcPr>
          <w:p w14:paraId="3C4CFE15" w14:textId="77777777" w:rsidR="0093668D" w:rsidRDefault="0093668D" w:rsidP="0093668D">
            <w:pPr>
              <w:jc w:val="right"/>
              <w:rPr>
                <w:color w:val="000000"/>
                <w:sz w:val="22"/>
                <w:szCs w:val="22"/>
              </w:rPr>
            </w:pPr>
            <w:r>
              <w:rPr>
                <w:color w:val="000000"/>
                <w:sz w:val="22"/>
                <w:szCs w:val="22"/>
              </w:rPr>
              <w:t>3.466.788</w:t>
            </w:r>
          </w:p>
        </w:tc>
        <w:tc>
          <w:tcPr>
            <w:tcW w:w="840" w:type="dxa"/>
            <w:tcBorders>
              <w:top w:val="nil"/>
              <w:left w:val="nil"/>
              <w:bottom w:val="single" w:sz="8" w:space="0" w:color="auto"/>
              <w:right w:val="single" w:sz="8" w:space="0" w:color="auto"/>
            </w:tcBorders>
            <w:shd w:val="clear" w:color="auto" w:fill="auto"/>
            <w:noWrap/>
            <w:vAlign w:val="center"/>
            <w:hideMark/>
          </w:tcPr>
          <w:p w14:paraId="70BC440B" w14:textId="77777777" w:rsidR="0093668D" w:rsidRPr="00967DC1" w:rsidRDefault="0093668D" w:rsidP="0093668D">
            <w:pPr>
              <w:jc w:val="right"/>
              <w:rPr>
                <w:color w:val="000000"/>
                <w:sz w:val="22"/>
                <w:szCs w:val="22"/>
              </w:rPr>
            </w:pPr>
            <w:r w:rsidRPr="00967DC1">
              <w:rPr>
                <w:color w:val="000000"/>
                <w:sz w:val="22"/>
                <w:szCs w:val="22"/>
              </w:rPr>
              <w:t> </w:t>
            </w:r>
          </w:p>
        </w:tc>
      </w:tr>
      <w:tr w:rsidR="0093668D" w:rsidRPr="00967DC1" w14:paraId="2F4C6BF4" w14:textId="77777777" w:rsidTr="0093668D">
        <w:trPr>
          <w:trHeight w:val="315"/>
        </w:trPr>
        <w:tc>
          <w:tcPr>
            <w:tcW w:w="5860" w:type="dxa"/>
            <w:tcBorders>
              <w:top w:val="nil"/>
              <w:left w:val="single" w:sz="8" w:space="0" w:color="auto"/>
              <w:bottom w:val="single" w:sz="8" w:space="0" w:color="auto"/>
              <w:right w:val="nil"/>
            </w:tcBorders>
            <w:shd w:val="clear" w:color="auto" w:fill="auto"/>
            <w:noWrap/>
            <w:vAlign w:val="center"/>
            <w:hideMark/>
          </w:tcPr>
          <w:p w14:paraId="59B14C9E" w14:textId="77777777" w:rsidR="0093668D" w:rsidRPr="00967DC1" w:rsidRDefault="0093668D" w:rsidP="0093668D">
            <w:pPr>
              <w:jc w:val="left"/>
              <w:rPr>
                <w:color w:val="000000"/>
                <w:sz w:val="22"/>
                <w:szCs w:val="22"/>
              </w:rPr>
            </w:pPr>
            <w:proofErr w:type="spellStart"/>
            <w:r w:rsidRPr="00967DC1">
              <w:rPr>
                <w:color w:val="000000"/>
                <w:sz w:val="22"/>
                <w:szCs w:val="22"/>
              </w:rPr>
              <w:t>Уређивање</w:t>
            </w:r>
            <w:proofErr w:type="spellEnd"/>
            <w:r w:rsidRPr="00967DC1">
              <w:rPr>
                <w:color w:val="000000"/>
                <w:sz w:val="22"/>
                <w:szCs w:val="22"/>
              </w:rPr>
              <w:t xml:space="preserve"> </w:t>
            </w:r>
            <w:proofErr w:type="spellStart"/>
            <w:r w:rsidRPr="00967DC1">
              <w:rPr>
                <w:color w:val="000000"/>
                <w:sz w:val="22"/>
                <w:szCs w:val="22"/>
              </w:rPr>
              <w:t>шума</w:t>
            </w:r>
            <w:proofErr w:type="spellEnd"/>
          </w:p>
        </w:tc>
        <w:tc>
          <w:tcPr>
            <w:tcW w:w="840" w:type="dxa"/>
            <w:tcBorders>
              <w:top w:val="nil"/>
              <w:left w:val="nil"/>
              <w:bottom w:val="single" w:sz="8" w:space="0" w:color="auto"/>
              <w:right w:val="nil"/>
            </w:tcBorders>
            <w:shd w:val="clear" w:color="auto" w:fill="auto"/>
            <w:noWrap/>
            <w:vAlign w:val="center"/>
            <w:hideMark/>
          </w:tcPr>
          <w:p w14:paraId="01D51F46" w14:textId="77777777" w:rsidR="0093668D" w:rsidRPr="00967DC1" w:rsidRDefault="0093668D" w:rsidP="0093668D">
            <w:pPr>
              <w:jc w:val="left"/>
              <w:rPr>
                <w:color w:val="000000"/>
                <w:sz w:val="22"/>
                <w:szCs w:val="22"/>
              </w:rPr>
            </w:pPr>
            <w:r w:rsidRPr="00967DC1">
              <w:rPr>
                <w:color w:val="000000"/>
                <w:sz w:val="22"/>
                <w:szCs w:val="22"/>
              </w:rPr>
              <w:t> </w:t>
            </w:r>
          </w:p>
        </w:tc>
        <w:tc>
          <w:tcPr>
            <w:tcW w:w="840" w:type="dxa"/>
            <w:tcBorders>
              <w:top w:val="nil"/>
              <w:left w:val="nil"/>
              <w:bottom w:val="single" w:sz="8" w:space="0" w:color="auto"/>
              <w:right w:val="nil"/>
            </w:tcBorders>
            <w:shd w:val="clear" w:color="auto" w:fill="auto"/>
            <w:noWrap/>
            <w:vAlign w:val="center"/>
            <w:hideMark/>
          </w:tcPr>
          <w:p w14:paraId="681D5F26" w14:textId="77777777" w:rsidR="0093668D" w:rsidRPr="00967DC1" w:rsidRDefault="0093668D" w:rsidP="0093668D">
            <w:pPr>
              <w:jc w:val="left"/>
              <w:rPr>
                <w:color w:val="000000"/>
                <w:sz w:val="22"/>
                <w:szCs w:val="22"/>
              </w:rPr>
            </w:pPr>
            <w:r w:rsidRPr="00967DC1">
              <w:rPr>
                <w:color w:val="000000"/>
                <w:sz w:val="22"/>
                <w:szCs w:val="22"/>
              </w:rPr>
              <w:t> </w:t>
            </w:r>
          </w:p>
        </w:tc>
        <w:tc>
          <w:tcPr>
            <w:tcW w:w="2666" w:type="dxa"/>
            <w:tcBorders>
              <w:top w:val="nil"/>
              <w:left w:val="nil"/>
              <w:bottom w:val="single" w:sz="8" w:space="0" w:color="auto"/>
              <w:right w:val="nil"/>
            </w:tcBorders>
            <w:shd w:val="clear" w:color="auto" w:fill="auto"/>
            <w:noWrap/>
            <w:vAlign w:val="center"/>
            <w:hideMark/>
          </w:tcPr>
          <w:p w14:paraId="49D820C7" w14:textId="77777777" w:rsidR="0093668D" w:rsidRDefault="0093668D" w:rsidP="0093668D">
            <w:pPr>
              <w:jc w:val="right"/>
              <w:rPr>
                <w:color w:val="000000"/>
                <w:sz w:val="22"/>
                <w:szCs w:val="22"/>
              </w:rPr>
            </w:pPr>
            <w:r>
              <w:rPr>
                <w:color w:val="000000"/>
                <w:sz w:val="22"/>
                <w:szCs w:val="22"/>
              </w:rPr>
              <w:t>13.597.520</w:t>
            </w:r>
          </w:p>
        </w:tc>
        <w:tc>
          <w:tcPr>
            <w:tcW w:w="774" w:type="dxa"/>
            <w:tcBorders>
              <w:top w:val="nil"/>
              <w:left w:val="nil"/>
              <w:bottom w:val="single" w:sz="8" w:space="0" w:color="auto"/>
              <w:right w:val="nil"/>
            </w:tcBorders>
            <w:shd w:val="clear" w:color="auto" w:fill="auto"/>
            <w:noWrap/>
            <w:vAlign w:val="center"/>
            <w:hideMark/>
          </w:tcPr>
          <w:p w14:paraId="036E5953" w14:textId="77777777" w:rsidR="0093668D" w:rsidRDefault="0093668D" w:rsidP="0093668D">
            <w:pPr>
              <w:jc w:val="left"/>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8" w:space="0" w:color="auto"/>
              <w:right w:val="nil"/>
            </w:tcBorders>
            <w:shd w:val="clear" w:color="auto" w:fill="auto"/>
            <w:noWrap/>
            <w:vAlign w:val="center"/>
            <w:hideMark/>
          </w:tcPr>
          <w:p w14:paraId="3B656F43" w14:textId="77777777" w:rsidR="0093668D" w:rsidRDefault="0093668D" w:rsidP="0093668D">
            <w:pPr>
              <w:jc w:val="right"/>
              <w:rPr>
                <w:color w:val="000000"/>
                <w:sz w:val="22"/>
                <w:szCs w:val="22"/>
              </w:rPr>
            </w:pPr>
            <w:r>
              <w:rPr>
                <w:color w:val="000000"/>
                <w:sz w:val="22"/>
                <w:szCs w:val="22"/>
              </w:rPr>
              <w:t>1.359.752</w:t>
            </w:r>
          </w:p>
        </w:tc>
        <w:tc>
          <w:tcPr>
            <w:tcW w:w="840" w:type="dxa"/>
            <w:tcBorders>
              <w:top w:val="nil"/>
              <w:left w:val="nil"/>
              <w:bottom w:val="single" w:sz="8" w:space="0" w:color="auto"/>
              <w:right w:val="single" w:sz="8" w:space="0" w:color="auto"/>
            </w:tcBorders>
            <w:shd w:val="clear" w:color="auto" w:fill="auto"/>
            <w:noWrap/>
            <w:vAlign w:val="center"/>
            <w:hideMark/>
          </w:tcPr>
          <w:p w14:paraId="3D6A3A54" w14:textId="77777777" w:rsidR="0093668D" w:rsidRPr="00967DC1" w:rsidRDefault="0093668D" w:rsidP="0093668D">
            <w:pPr>
              <w:jc w:val="right"/>
              <w:rPr>
                <w:color w:val="000000"/>
                <w:sz w:val="22"/>
                <w:szCs w:val="22"/>
              </w:rPr>
            </w:pPr>
            <w:r w:rsidRPr="00967DC1">
              <w:rPr>
                <w:color w:val="000000"/>
                <w:sz w:val="22"/>
                <w:szCs w:val="22"/>
              </w:rPr>
              <w:t> </w:t>
            </w:r>
          </w:p>
        </w:tc>
      </w:tr>
      <w:tr w:rsidR="0093668D" w:rsidRPr="00967DC1" w14:paraId="1D4DE1EC" w14:textId="77777777" w:rsidTr="0093668D">
        <w:trPr>
          <w:trHeight w:val="315"/>
        </w:trPr>
        <w:tc>
          <w:tcPr>
            <w:tcW w:w="5860" w:type="dxa"/>
            <w:tcBorders>
              <w:top w:val="nil"/>
              <w:left w:val="single" w:sz="8" w:space="0" w:color="auto"/>
              <w:bottom w:val="single" w:sz="8" w:space="0" w:color="auto"/>
              <w:right w:val="nil"/>
            </w:tcBorders>
            <w:shd w:val="clear" w:color="auto" w:fill="auto"/>
            <w:noWrap/>
            <w:vAlign w:val="center"/>
            <w:hideMark/>
          </w:tcPr>
          <w:p w14:paraId="21D63567" w14:textId="77777777" w:rsidR="0093668D" w:rsidRPr="00967DC1" w:rsidRDefault="0093668D" w:rsidP="0093668D">
            <w:pPr>
              <w:jc w:val="left"/>
              <w:rPr>
                <w:color w:val="000000"/>
                <w:sz w:val="22"/>
                <w:szCs w:val="22"/>
                <w:lang w:val="ru-RU"/>
              </w:rPr>
            </w:pPr>
            <w:r w:rsidRPr="00967DC1">
              <w:rPr>
                <w:color w:val="000000"/>
                <w:sz w:val="22"/>
                <w:szCs w:val="22"/>
                <w:lang w:val="ru-RU"/>
              </w:rPr>
              <w:t>Трошкови изградње саобраћајница и техничког опремања</w:t>
            </w:r>
          </w:p>
        </w:tc>
        <w:tc>
          <w:tcPr>
            <w:tcW w:w="840" w:type="dxa"/>
            <w:tcBorders>
              <w:top w:val="nil"/>
              <w:left w:val="nil"/>
              <w:bottom w:val="single" w:sz="8" w:space="0" w:color="auto"/>
              <w:right w:val="nil"/>
            </w:tcBorders>
            <w:shd w:val="clear" w:color="auto" w:fill="auto"/>
            <w:noWrap/>
            <w:vAlign w:val="center"/>
            <w:hideMark/>
          </w:tcPr>
          <w:p w14:paraId="31CB6804" w14:textId="77777777" w:rsidR="0093668D" w:rsidRPr="00967DC1" w:rsidRDefault="0093668D" w:rsidP="0093668D">
            <w:pPr>
              <w:jc w:val="left"/>
              <w:rPr>
                <w:color w:val="000000"/>
                <w:sz w:val="22"/>
                <w:szCs w:val="22"/>
                <w:lang w:val="ru-RU"/>
              </w:rPr>
            </w:pPr>
            <w:r w:rsidRPr="00967DC1">
              <w:rPr>
                <w:color w:val="000000"/>
                <w:sz w:val="22"/>
                <w:szCs w:val="22"/>
              </w:rPr>
              <w:t> </w:t>
            </w:r>
          </w:p>
        </w:tc>
        <w:tc>
          <w:tcPr>
            <w:tcW w:w="840" w:type="dxa"/>
            <w:tcBorders>
              <w:top w:val="nil"/>
              <w:left w:val="nil"/>
              <w:bottom w:val="single" w:sz="8" w:space="0" w:color="auto"/>
              <w:right w:val="nil"/>
            </w:tcBorders>
            <w:shd w:val="clear" w:color="auto" w:fill="auto"/>
            <w:noWrap/>
            <w:vAlign w:val="center"/>
            <w:hideMark/>
          </w:tcPr>
          <w:p w14:paraId="636232C0" w14:textId="77777777" w:rsidR="0093668D" w:rsidRPr="00967DC1" w:rsidRDefault="0093668D" w:rsidP="0093668D">
            <w:pPr>
              <w:jc w:val="left"/>
              <w:rPr>
                <w:color w:val="000000"/>
                <w:sz w:val="22"/>
                <w:szCs w:val="22"/>
                <w:lang w:val="ru-RU"/>
              </w:rPr>
            </w:pPr>
            <w:r w:rsidRPr="00967DC1">
              <w:rPr>
                <w:color w:val="000000"/>
                <w:sz w:val="22"/>
                <w:szCs w:val="22"/>
              </w:rPr>
              <w:t> </w:t>
            </w:r>
          </w:p>
        </w:tc>
        <w:tc>
          <w:tcPr>
            <w:tcW w:w="2666" w:type="dxa"/>
            <w:tcBorders>
              <w:top w:val="nil"/>
              <w:left w:val="nil"/>
              <w:bottom w:val="single" w:sz="8" w:space="0" w:color="auto"/>
              <w:right w:val="nil"/>
            </w:tcBorders>
            <w:shd w:val="clear" w:color="auto" w:fill="auto"/>
            <w:noWrap/>
            <w:vAlign w:val="center"/>
            <w:hideMark/>
          </w:tcPr>
          <w:p w14:paraId="4941CCA9" w14:textId="77777777" w:rsidR="0093668D" w:rsidRDefault="0093668D" w:rsidP="0093668D">
            <w:pPr>
              <w:jc w:val="right"/>
              <w:rPr>
                <w:color w:val="000000"/>
                <w:sz w:val="22"/>
                <w:szCs w:val="22"/>
              </w:rPr>
            </w:pPr>
            <w:r>
              <w:rPr>
                <w:color w:val="000000"/>
                <w:sz w:val="22"/>
                <w:szCs w:val="22"/>
              </w:rPr>
              <w:t>74.500.000</w:t>
            </w:r>
          </w:p>
        </w:tc>
        <w:tc>
          <w:tcPr>
            <w:tcW w:w="774" w:type="dxa"/>
            <w:tcBorders>
              <w:top w:val="nil"/>
              <w:left w:val="nil"/>
              <w:bottom w:val="single" w:sz="8" w:space="0" w:color="auto"/>
              <w:right w:val="nil"/>
            </w:tcBorders>
            <w:shd w:val="clear" w:color="auto" w:fill="auto"/>
            <w:noWrap/>
            <w:vAlign w:val="center"/>
            <w:hideMark/>
          </w:tcPr>
          <w:p w14:paraId="7C555239" w14:textId="77777777" w:rsidR="0093668D" w:rsidRDefault="0093668D" w:rsidP="0093668D">
            <w:pPr>
              <w:jc w:val="left"/>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8" w:space="0" w:color="auto"/>
              <w:right w:val="nil"/>
            </w:tcBorders>
            <w:shd w:val="clear" w:color="auto" w:fill="auto"/>
            <w:noWrap/>
            <w:vAlign w:val="center"/>
            <w:hideMark/>
          </w:tcPr>
          <w:p w14:paraId="704044F2" w14:textId="77777777" w:rsidR="0093668D" w:rsidRDefault="0093668D" w:rsidP="0093668D">
            <w:pPr>
              <w:jc w:val="right"/>
              <w:rPr>
                <w:color w:val="000000"/>
                <w:sz w:val="22"/>
                <w:szCs w:val="22"/>
              </w:rPr>
            </w:pPr>
            <w:r>
              <w:rPr>
                <w:color w:val="000000"/>
                <w:sz w:val="22"/>
                <w:szCs w:val="22"/>
              </w:rPr>
              <w:t>7.450.000</w:t>
            </w:r>
          </w:p>
        </w:tc>
        <w:tc>
          <w:tcPr>
            <w:tcW w:w="840" w:type="dxa"/>
            <w:tcBorders>
              <w:top w:val="nil"/>
              <w:left w:val="nil"/>
              <w:bottom w:val="single" w:sz="8" w:space="0" w:color="auto"/>
              <w:right w:val="single" w:sz="8" w:space="0" w:color="auto"/>
            </w:tcBorders>
            <w:shd w:val="clear" w:color="auto" w:fill="auto"/>
            <w:noWrap/>
            <w:vAlign w:val="center"/>
            <w:hideMark/>
          </w:tcPr>
          <w:p w14:paraId="6CA1FC03" w14:textId="77777777" w:rsidR="0093668D" w:rsidRPr="00967DC1" w:rsidRDefault="0093668D" w:rsidP="0093668D">
            <w:pPr>
              <w:jc w:val="right"/>
              <w:rPr>
                <w:color w:val="000000"/>
                <w:sz w:val="22"/>
                <w:szCs w:val="22"/>
              </w:rPr>
            </w:pPr>
            <w:r w:rsidRPr="00967DC1">
              <w:rPr>
                <w:color w:val="000000"/>
                <w:sz w:val="22"/>
                <w:szCs w:val="22"/>
              </w:rPr>
              <w:t> </w:t>
            </w:r>
          </w:p>
        </w:tc>
      </w:tr>
      <w:tr w:rsidR="0093668D" w:rsidRPr="00967DC1" w14:paraId="72E6A2A6" w14:textId="77777777" w:rsidTr="0093668D">
        <w:trPr>
          <w:trHeight w:val="315"/>
        </w:trPr>
        <w:tc>
          <w:tcPr>
            <w:tcW w:w="5860" w:type="dxa"/>
            <w:tcBorders>
              <w:top w:val="nil"/>
              <w:left w:val="single" w:sz="8" w:space="0" w:color="auto"/>
              <w:bottom w:val="single" w:sz="8" w:space="0" w:color="auto"/>
              <w:right w:val="nil"/>
            </w:tcBorders>
            <w:shd w:val="clear" w:color="000000" w:fill="D9D9D9"/>
            <w:noWrap/>
            <w:vAlign w:val="center"/>
            <w:hideMark/>
          </w:tcPr>
          <w:p w14:paraId="4FE0E4B0" w14:textId="77777777" w:rsidR="0093668D" w:rsidRPr="00967DC1" w:rsidRDefault="0093668D" w:rsidP="0093668D">
            <w:pPr>
              <w:jc w:val="left"/>
              <w:rPr>
                <w:b/>
                <w:bCs/>
                <w:color w:val="000000"/>
                <w:sz w:val="22"/>
                <w:szCs w:val="22"/>
              </w:rPr>
            </w:pPr>
            <w:proofErr w:type="spellStart"/>
            <w:r w:rsidRPr="00967DC1">
              <w:rPr>
                <w:b/>
                <w:bCs/>
                <w:color w:val="000000"/>
                <w:sz w:val="22"/>
                <w:szCs w:val="22"/>
              </w:rPr>
              <w:t>Укупно</w:t>
            </w:r>
            <w:proofErr w:type="spellEnd"/>
            <w:r w:rsidRPr="00967DC1">
              <w:rPr>
                <w:b/>
                <w:bCs/>
                <w:color w:val="000000"/>
                <w:sz w:val="22"/>
                <w:szCs w:val="22"/>
              </w:rPr>
              <w:t xml:space="preserve"> </w:t>
            </w:r>
            <w:proofErr w:type="spellStart"/>
            <w:r w:rsidRPr="00967DC1">
              <w:rPr>
                <w:b/>
                <w:bCs/>
                <w:color w:val="000000"/>
                <w:sz w:val="22"/>
                <w:szCs w:val="22"/>
              </w:rPr>
              <w:t>проста</w:t>
            </w:r>
            <w:proofErr w:type="spellEnd"/>
          </w:p>
        </w:tc>
        <w:tc>
          <w:tcPr>
            <w:tcW w:w="840" w:type="dxa"/>
            <w:tcBorders>
              <w:top w:val="nil"/>
              <w:left w:val="nil"/>
              <w:bottom w:val="single" w:sz="8" w:space="0" w:color="auto"/>
              <w:right w:val="nil"/>
            </w:tcBorders>
            <w:shd w:val="clear" w:color="000000" w:fill="D9D9D9"/>
            <w:noWrap/>
            <w:vAlign w:val="center"/>
            <w:hideMark/>
          </w:tcPr>
          <w:p w14:paraId="01B2187F" w14:textId="77777777" w:rsidR="0093668D" w:rsidRPr="00967DC1" w:rsidRDefault="0093668D" w:rsidP="0093668D">
            <w:pPr>
              <w:jc w:val="left"/>
              <w:rPr>
                <w:color w:val="000000"/>
                <w:sz w:val="22"/>
                <w:szCs w:val="22"/>
              </w:rPr>
            </w:pPr>
            <w:r w:rsidRPr="00967DC1">
              <w:rPr>
                <w:color w:val="000000"/>
                <w:sz w:val="22"/>
                <w:szCs w:val="22"/>
              </w:rPr>
              <w:t> </w:t>
            </w:r>
          </w:p>
        </w:tc>
        <w:tc>
          <w:tcPr>
            <w:tcW w:w="840" w:type="dxa"/>
            <w:tcBorders>
              <w:top w:val="nil"/>
              <w:left w:val="nil"/>
              <w:bottom w:val="single" w:sz="8" w:space="0" w:color="auto"/>
              <w:right w:val="nil"/>
            </w:tcBorders>
            <w:shd w:val="clear" w:color="000000" w:fill="D9D9D9"/>
            <w:noWrap/>
            <w:vAlign w:val="center"/>
            <w:hideMark/>
          </w:tcPr>
          <w:p w14:paraId="28626A79" w14:textId="77777777" w:rsidR="0093668D" w:rsidRPr="00967DC1" w:rsidRDefault="0093668D" w:rsidP="0093668D">
            <w:pPr>
              <w:jc w:val="left"/>
              <w:rPr>
                <w:color w:val="000000"/>
                <w:sz w:val="22"/>
                <w:szCs w:val="22"/>
              </w:rPr>
            </w:pPr>
            <w:r w:rsidRPr="00967DC1">
              <w:rPr>
                <w:color w:val="000000"/>
                <w:sz w:val="22"/>
                <w:szCs w:val="22"/>
              </w:rPr>
              <w:t> </w:t>
            </w:r>
          </w:p>
        </w:tc>
        <w:tc>
          <w:tcPr>
            <w:tcW w:w="2666" w:type="dxa"/>
            <w:tcBorders>
              <w:top w:val="nil"/>
              <w:left w:val="nil"/>
              <w:bottom w:val="single" w:sz="8" w:space="0" w:color="auto"/>
              <w:right w:val="nil"/>
            </w:tcBorders>
            <w:shd w:val="clear" w:color="000000" w:fill="D9D9D9"/>
            <w:noWrap/>
            <w:vAlign w:val="center"/>
            <w:hideMark/>
          </w:tcPr>
          <w:p w14:paraId="629B6F7C" w14:textId="77777777" w:rsidR="0093668D" w:rsidRDefault="0093668D" w:rsidP="0093668D">
            <w:pPr>
              <w:jc w:val="right"/>
              <w:rPr>
                <w:b/>
                <w:bCs/>
                <w:color w:val="000000"/>
                <w:sz w:val="22"/>
                <w:szCs w:val="22"/>
              </w:rPr>
            </w:pPr>
            <w:r>
              <w:rPr>
                <w:b/>
                <w:bCs/>
                <w:color w:val="000000"/>
                <w:sz w:val="22"/>
                <w:szCs w:val="22"/>
              </w:rPr>
              <w:t>1.021.141.369</w:t>
            </w:r>
          </w:p>
        </w:tc>
        <w:tc>
          <w:tcPr>
            <w:tcW w:w="774" w:type="dxa"/>
            <w:tcBorders>
              <w:top w:val="nil"/>
              <w:left w:val="nil"/>
              <w:bottom w:val="single" w:sz="8" w:space="0" w:color="auto"/>
              <w:right w:val="nil"/>
            </w:tcBorders>
            <w:shd w:val="clear" w:color="000000" w:fill="D9D9D9"/>
            <w:noWrap/>
            <w:vAlign w:val="center"/>
            <w:hideMark/>
          </w:tcPr>
          <w:p w14:paraId="0010DC7D" w14:textId="77777777" w:rsidR="0093668D" w:rsidRDefault="0093668D" w:rsidP="0093668D">
            <w:pPr>
              <w:jc w:val="left"/>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8" w:space="0" w:color="auto"/>
              <w:right w:val="nil"/>
            </w:tcBorders>
            <w:shd w:val="clear" w:color="000000" w:fill="D9D9D9"/>
            <w:noWrap/>
            <w:vAlign w:val="center"/>
            <w:hideMark/>
          </w:tcPr>
          <w:p w14:paraId="21E7653A" w14:textId="77777777" w:rsidR="0093668D" w:rsidRDefault="0093668D" w:rsidP="0093668D">
            <w:pPr>
              <w:jc w:val="right"/>
              <w:rPr>
                <w:color w:val="000000"/>
                <w:sz w:val="22"/>
                <w:szCs w:val="22"/>
              </w:rPr>
            </w:pPr>
            <w:r>
              <w:rPr>
                <w:color w:val="000000"/>
                <w:sz w:val="22"/>
                <w:szCs w:val="22"/>
              </w:rPr>
              <w:t>102.114.137</w:t>
            </w:r>
          </w:p>
        </w:tc>
        <w:tc>
          <w:tcPr>
            <w:tcW w:w="840" w:type="dxa"/>
            <w:tcBorders>
              <w:top w:val="nil"/>
              <w:left w:val="nil"/>
              <w:bottom w:val="single" w:sz="8" w:space="0" w:color="auto"/>
              <w:right w:val="single" w:sz="8" w:space="0" w:color="auto"/>
            </w:tcBorders>
            <w:shd w:val="clear" w:color="000000" w:fill="D9D9D9"/>
            <w:noWrap/>
            <w:vAlign w:val="center"/>
            <w:hideMark/>
          </w:tcPr>
          <w:p w14:paraId="4523364B" w14:textId="77777777" w:rsidR="0093668D" w:rsidRPr="00967DC1" w:rsidRDefault="0093668D" w:rsidP="0093668D">
            <w:pPr>
              <w:jc w:val="right"/>
              <w:rPr>
                <w:color w:val="000000"/>
                <w:sz w:val="22"/>
                <w:szCs w:val="22"/>
              </w:rPr>
            </w:pPr>
            <w:r w:rsidRPr="00967DC1">
              <w:rPr>
                <w:color w:val="000000"/>
                <w:sz w:val="22"/>
                <w:szCs w:val="22"/>
              </w:rPr>
              <w:t> </w:t>
            </w:r>
          </w:p>
        </w:tc>
      </w:tr>
      <w:tr w:rsidR="00793084" w:rsidRPr="00DF0C58" w14:paraId="1FDC63F0" w14:textId="77777777" w:rsidTr="00DF0C58">
        <w:trPr>
          <w:trHeight w:val="107"/>
        </w:trPr>
        <w:tc>
          <w:tcPr>
            <w:tcW w:w="5860" w:type="dxa"/>
            <w:tcBorders>
              <w:top w:val="nil"/>
              <w:left w:val="single" w:sz="8" w:space="0" w:color="auto"/>
              <w:bottom w:val="single" w:sz="4" w:space="0" w:color="auto"/>
              <w:right w:val="nil"/>
            </w:tcBorders>
            <w:shd w:val="clear" w:color="000000" w:fill="000000"/>
            <w:noWrap/>
            <w:vAlign w:val="center"/>
            <w:hideMark/>
          </w:tcPr>
          <w:p w14:paraId="14FABE7B" w14:textId="77777777" w:rsidR="00793084" w:rsidRPr="00DF0C58" w:rsidRDefault="00793084" w:rsidP="00793084">
            <w:pPr>
              <w:jc w:val="left"/>
              <w:rPr>
                <w:b/>
                <w:bCs/>
                <w:color w:val="000000"/>
                <w:sz w:val="6"/>
                <w:szCs w:val="6"/>
              </w:rPr>
            </w:pPr>
            <w:r w:rsidRPr="00DF0C58">
              <w:rPr>
                <w:b/>
                <w:bCs/>
                <w:color w:val="000000"/>
                <w:sz w:val="6"/>
                <w:szCs w:val="6"/>
              </w:rPr>
              <w:t> </w:t>
            </w:r>
          </w:p>
        </w:tc>
        <w:tc>
          <w:tcPr>
            <w:tcW w:w="840" w:type="dxa"/>
            <w:tcBorders>
              <w:top w:val="nil"/>
              <w:left w:val="nil"/>
              <w:bottom w:val="single" w:sz="4" w:space="0" w:color="auto"/>
              <w:right w:val="nil"/>
            </w:tcBorders>
            <w:shd w:val="clear" w:color="000000" w:fill="000000"/>
            <w:noWrap/>
            <w:vAlign w:val="center"/>
            <w:hideMark/>
          </w:tcPr>
          <w:p w14:paraId="726A380B" w14:textId="77777777" w:rsidR="00793084" w:rsidRPr="00DF0C58" w:rsidRDefault="00793084" w:rsidP="00793084">
            <w:pPr>
              <w:jc w:val="left"/>
              <w:rPr>
                <w:color w:val="000000"/>
                <w:sz w:val="6"/>
                <w:szCs w:val="6"/>
              </w:rPr>
            </w:pPr>
            <w:r w:rsidRPr="00DF0C58">
              <w:rPr>
                <w:color w:val="000000"/>
                <w:sz w:val="6"/>
                <w:szCs w:val="6"/>
              </w:rPr>
              <w:t> </w:t>
            </w:r>
          </w:p>
        </w:tc>
        <w:tc>
          <w:tcPr>
            <w:tcW w:w="840" w:type="dxa"/>
            <w:tcBorders>
              <w:top w:val="nil"/>
              <w:left w:val="nil"/>
              <w:bottom w:val="single" w:sz="4" w:space="0" w:color="auto"/>
              <w:right w:val="nil"/>
            </w:tcBorders>
            <w:shd w:val="clear" w:color="000000" w:fill="000000"/>
            <w:noWrap/>
            <w:vAlign w:val="center"/>
            <w:hideMark/>
          </w:tcPr>
          <w:p w14:paraId="6FF4E326" w14:textId="77777777" w:rsidR="00793084" w:rsidRPr="00DF0C58" w:rsidRDefault="00793084" w:rsidP="00793084">
            <w:pPr>
              <w:jc w:val="left"/>
              <w:rPr>
                <w:color w:val="000000"/>
                <w:sz w:val="6"/>
                <w:szCs w:val="6"/>
              </w:rPr>
            </w:pPr>
            <w:r w:rsidRPr="00DF0C58">
              <w:rPr>
                <w:color w:val="000000"/>
                <w:sz w:val="6"/>
                <w:szCs w:val="6"/>
              </w:rPr>
              <w:t> </w:t>
            </w:r>
          </w:p>
        </w:tc>
        <w:tc>
          <w:tcPr>
            <w:tcW w:w="2666" w:type="dxa"/>
            <w:tcBorders>
              <w:top w:val="nil"/>
              <w:left w:val="nil"/>
              <w:bottom w:val="single" w:sz="4" w:space="0" w:color="auto"/>
              <w:right w:val="nil"/>
            </w:tcBorders>
            <w:shd w:val="clear" w:color="000000" w:fill="000000"/>
            <w:noWrap/>
            <w:vAlign w:val="center"/>
            <w:hideMark/>
          </w:tcPr>
          <w:p w14:paraId="20BB0B0A" w14:textId="77777777" w:rsidR="00793084" w:rsidRPr="00DF0C58" w:rsidRDefault="00793084" w:rsidP="00793084">
            <w:pPr>
              <w:jc w:val="right"/>
              <w:rPr>
                <w:b/>
                <w:bCs/>
                <w:color w:val="000000"/>
                <w:sz w:val="6"/>
                <w:szCs w:val="6"/>
              </w:rPr>
            </w:pPr>
            <w:r w:rsidRPr="00DF0C58">
              <w:rPr>
                <w:b/>
                <w:bCs/>
                <w:color w:val="000000"/>
                <w:sz w:val="6"/>
                <w:szCs w:val="6"/>
              </w:rPr>
              <w:t> </w:t>
            </w:r>
          </w:p>
        </w:tc>
        <w:tc>
          <w:tcPr>
            <w:tcW w:w="774" w:type="dxa"/>
            <w:tcBorders>
              <w:top w:val="nil"/>
              <w:left w:val="nil"/>
              <w:bottom w:val="single" w:sz="4" w:space="0" w:color="auto"/>
              <w:right w:val="nil"/>
            </w:tcBorders>
            <w:shd w:val="clear" w:color="000000" w:fill="000000"/>
            <w:noWrap/>
            <w:vAlign w:val="center"/>
            <w:hideMark/>
          </w:tcPr>
          <w:p w14:paraId="42A33734" w14:textId="77777777" w:rsidR="00793084" w:rsidRPr="00DF0C58" w:rsidRDefault="00793084" w:rsidP="00793084">
            <w:pPr>
              <w:jc w:val="right"/>
              <w:rPr>
                <w:color w:val="000000"/>
                <w:sz w:val="6"/>
                <w:szCs w:val="6"/>
              </w:rPr>
            </w:pPr>
            <w:r w:rsidRPr="00DF0C58">
              <w:rPr>
                <w:color w:val="000000"/>
                <w:sz w:val="6"/>
                <w:szCs w:val="6"/>
              </w:rPr>
              <w:t> </w:t>
            </w:r>
          </w:p>
        </w:tc>
        <w:tc>
          <w:tcPr>
            <w:tcW w:w="1700" w:type="dxa"/>
            <w:tcBorders>
              <w:top w:val="nil"/>
              <w:left w:val="nil"/>
              <w:bottom w:val="single" w:sz="4" w:space="0" w:color="auto"/>
              <w:right w:val="nil"/>
            </w:tcBorders>
            <w:shd w:val="clear" w:color="000000" w:fill="000000"/>
            <w:noWrap/>
            <w:vAlign w:val="center"/>
            <w:hideMark/>
          </w:tcPr>
          <w:p w14:paraId="0A89A50E" w14:textId="77777777" w:rsidR="00793084" w:rsidRPr="00DF0C58" w:rsidRDefault="00793084" w:rsidP="00793084">
            <w:pPr>
              <w:jc w:val="right"/>
              <w:rPr>
                <w:color w:val="000000"/>
                <w:sz w:val="6"/>
                <w:szCs w:val="6"/>
              </w:rPr>
            </w:pPr>
            <w:r w:rsidRPr="00DF0C58">
              <w:rPr>
                <w:color w:val="000000"/>
                <w:sz w:val="6"/>
                <w:szCs w:val="6"/>
              </w:rPr>
              <w:t>24.239.575</w:t>
            </w:r>
          </w:p>
        </w:tc>
        <w:tc>
          <w:tcPr>
            <w:tcW w:w="840" w:type="dxa"/>
            <w:tcBorders>
              <w:top w:val="nil"/>
              <w:left w:val="nil"/>
              <w:bottom w:val="single" w:sz="4" w:space="0" w:color="auto"/>
              <w:right w:val="single" w:sz="8" w:space="0" w:color="auto"/>
            </w:tcBorders>
            <w:shd w:val="clear" w:color="000000" w:fill="000000"/>
            <w:noWrap/>
            <w:vAlign w:val="center"/>
            <w:hideMark/>
          </w:tcPr>
          <w:p w14:paraId="5D8DB16C" w14:textId="77777777" w:rsidR="00793084" w:rsidRPr="00DF0C58" w:rsidRDefault="00793084" w:rsidP="00793084">
            <w:pPr>
              <w:jc w:val="right"/>
              <w:rPr>
                <w:color w:val="000000"/>
                <w:sz w:val="6"/>
                <w:szCs w:val="6"/>
              </w:rPr>
            </w:pPr>
            <w:r w:rsidRPr="00DF0C58">
              <w:rPr>
                <w:color w:val="000000"/>
                <w:sz w:val="6"/>
                <w:szCs w:val="6"/>
              </w:rPr>
              <w:t> </w:t>
            </w:r>
          </w:p>
        </w:tc>
      </w:tr>
      <w:tr w:rsidR="00972D8A" w:rsidRPr="00967DC1" w14:paraId="486710BD" w14:textId="77777777" w:rsidTr="00DF0C58">
        <w:trPr>
          <w:trHeight w:val="315"/>
        </w:trPr>
        <w:tc>
          <w:tcPr>
            <w:tcW w:w="5860" w:type="dxa"/>
            <w:tcBorders>
              <w:top w:val="single" w:sz="4" w:space="0" w:color="auto"/>
              <w:left w:val="single" w:sz="8" w:space="0" w:color="auto"/>
              <w:bottom w:val="single" w:sz="8" w:space="0" w:color="auto"/>
              <w:right w:val="nil"/>
            </w:tcBorders>
            <w:shd w:val="clear" w:color="000000" w:fill="D9D9D9"/>
            <w:noWrap/>
            <w:vAlign w:val="center"/>
            <w:hideMark/>
          </w:tcPr>
          <w:p w14:paraId="64F2B0A6" w14:textId="77777777" w:rsidR="00972D8A" w:rsidRPr="00967DC1" w:rsidRDefault="00972D8A" w:rsidP="00972D8A">
            <w:pPr>
              <w:jc w:val="left"/>
              <w:rPr>
                <w:b/>
                <w:bCs/>
                <w:color w:val="000000"/>
                <w:sz w:val="22"/>
                <w:szCs w:val="22"/>
              </w:rPr>
            </w:pPr>
            <w:r w:rsidRPr="00967DC1">
              <w:rPr>
                <w:b/>
                <w:bCs/>
                <w:color w:val="000000"/>
                <w:sz w:val="22"/>
                <w:szCs w:val="22"/>
              </w:rPr>
              <w:lastRenderedPageBreak/>
              <w:t>ПРОШИРЕНА РЕПРОДУКЦИЈА</w:t>
            </w:r>
          </w:p>
        </w:tc>
        <w:tc>
          <w:tcPr>
            <w:tcW w:w="840" w:type="dxa"/>
            <w:tcBorders>
              <w:top w:val="single" w:sz="4" w:space="0" w:color="auto"/>
              <w:left w:val="nil"/>
              <w:bottom w:val="single" w:sz="8" w:space="0" w:color="auto"/>
              <w:right w:val="nil"/>
            </w:tcBorders>
            <w:shd w:val="clear" w:color="000000" w:fill="D9D9D9"/>
            <w:noWrap/>
            <w:vAlign w:val="center"/>
            <w:hideMark/>
          </w:tcPr>
          <w:p w14:paraId="4D6FAE90" w14:textId="77777777" w:rsidR="00972D8A" w:rsidRPr="00967DC1" w:rsidRDefault="00972D8A" w:rsidP="00972D8A">
            <w:pPr>
              <w:jc w:val="left"/>
              <w:rPr>
                <w:color w:val="000000"/>
                <w:sz w:val="22"/>
                <w:szCs w:val="22"/>
              </w:rPr>
            </w:pPr>
            <w:r w:rsidRPr="00967DC1">
              <w:rPr>
                <w:color w:val="000000"/>
                <w:sz w:val="22"/>
                <w:szCs w:val="22"/>
              </w:rPr>
              <w:t> </w:t>
            </w:r>
          </w:p>
        </w:tc>
        <w:tc>
          <w:tcPr>
            <w:tcW w:w="840" w:type="dxa"/>
            <w:tcBorders>
              <w:top w:val="single" w:sz="4" w:space="0" w:color="auto"/>
              <w:left w:val="nil"/>
              <w:bottom w:val="single" w:sz="8" w:space="0" w:color="auto"/>
              <w:right w:val="nil"/>
            </w:tcBorders>
            <w:shd w:val="clear" w:color="000000" w:fill="D9D9D9"/>
            <w:noWrap/>
            <w:vAlign w:val="center"/>
            <w:hideMark/>
          </w:tcPr>
          <w:p w14:paraId="5088B77B" w14:textId="77777777" w:rsidR="00972D8A" w:rsidRPr="00967DC1" w:rsidRDefault="00972D8A" w:rsidP="00972D8A">
            <w:pPr>
              <w:jc w:val="left"/>
              <w:rPr>
                <w:color w:val="000000"/>
                <w:sz w:val="22"/>
                <w:szCs w:val="22"/>
              </w:rPr>
            </w:pPr>
            <w:r w:rsidRPr="00967DC1">
              <w:rPr>
                <w:color w:val="000000"/>
                <w:sz w:val="22"/>
                <w:szCs w:val="22"/>
              </w:rPr>
              <w:t> </w:t>
            </w:r>
          </w:p>
        </w:tc>
        <w:tc>
          <w:tcPr>
            <w:tcW w:w="3440" w:type="dxa"/>
            <w:gridSpan w:val="2"/>
            <w:tcBorders>
              <w:top w:val="single" w:sz="4" w:space="0" w:color="auto"/>
              <w:left w:val="nil"/>
              <w:bottom w:val="single" w:sz="8" w:space="0" w:color="auto"/>
              <w:right w:val="nil"/>
            </w:tcBorders>
            <w:shd w:val="clear" w:color="000000" w:fill="D9D9D9"/>
            <w:noWrap/>
            <w:vAlign w:val="center"/>
            <w:hideMark/>
          </w:tcPr>
          <w:p w14:paraId="27F3DC7A" w14:textId="77777777" w:rsidR="00972D8A" w:rsidRPr="00967DC1" w:rsidRDefault="00972D8A" w:rsidP="008D5936">
            <w:pPr>
              <w:ind w:right="794"/>
              <w:jc w:val="center"/>
              <w:rPr>
                <w:color w:val="000000"/>
                <w:sz w:val="22"/>
                <w:szCs w:val="22"/>
              </w:rPr>
            </w:pPr>
            <w:proofErr w:type="spellStart"/>
            <w:r w:rsidRPr="00967DC1">
              <w:rPr>
                <w:color w:val="000000"/>
                <w:sz w:val="22"/>
                <w:szCs w:val="22"/>
              </w:rPr>
              <w:t>за</w:t>
            </w:r>
            <w:proofErr w:type="spellEnd"/>
            <w:r w:rsidRPr="00967DC1">
              <w:rPr>
                <w:color w:val="000000"/>
                <w:sz w:val="22"/>
                <w:szCs w:val="22"/>
              </w:rPr>
              <w:t xml:space="preserve"> 10година</w:t>
            </w:r>
          </w:p>
        </w:tc>
        <w:tc>
          <w:tcPr>
            <w:tcW w:w="1700" w:type="dxa"/>
            <w:tcBorders>
              <w:top w:val="single" w:sz="4" w:space="0" w:color="auto"/>
              <w:left w:val="nil"/>
              <w:bottom w:val="single" w:sz="8" w:space="0" w:color="auto"/>
              <w:right w:val="nil"/>
            </w:tcBorders>
            <w:shd w:val="clear" w:color="000000" w:fill="D9D9D9"/>
            <w:noWrap/>
            <w:vAlign w:val="center"/>
            <w:hideMark/>
          </w:tcPr>
          <w:p w14:paraId="515DF249" w14:textId="77777777" w:rsidR="00972D8A" w:rsidRPr="00967DC1" w:rsidRDefault="00972D8A" w:rsidP="008D5936">
            <w:pPr>
              <w:jc w:val="center"/>
              <w:rPr>
                <w:color w:val="000000"/>
                <w:sz w:val="22"/>
                <w:szCs w:val="22"/>
              </w:rPr>
            </w:pPr>
            <w:proofErr w:type="spellStart"/>
            <w:r w:rsidRPr="00967DC1">
              <w:rPr>
                <w:color w:val="000000"/>
                <w:sz w:val="22"/>
                <w:szCs w:val="22"/>
              </w:rPr>
              <w:t>годишње</w:t>
            </w:r>
            <w:proofErr w:type="spellEnd"/>
          </w:p>
        </w:tc>
        <w:tc>
          <w:tcPr>
            <w:tcW w:w="840" w:type="dxa"/>
            <w:tcBorders>
              <w:top w:val="single" w:sz="4" w:space="0" w:color="auto"/>
              <w:left w:val="nil"/>
              <w:bottom w:val="single" w:sz="8" w:space="0" w:color="auto"/>
              <w:right w:val="single" w:sz="8" w:space="0" w:color="auto"/>
            </w:tcBorders>
            <w:shd w:val="clear" w:color="000000" w:fill="D9D9D9"/>
            <w:noWrap/>
            <w:hideMark/>
          </w:tcPr>
          <w:p w14:paraId="1C24BCAE" w14:textId="77777777" w:rsidR="00972D8A" w:rsidRPr="00967DC1" w:rsidRDefault="00972D8A" w:rsidP="00972D8A">
            <w:pPr>
              <w:jc w:val="left"/>
              <w:rPr>
                <w:color w:val="000000"/>
                <w:sz w:val="22"/>
                <w:szCs w:val="22"/>
              </w:rPr>
            </w:pPr>
          </w:p>
        </w:tc>
      </w:tr>
      <w:tr w:rsidR="0093668D" w:rsidRPr="00967DC1" w14:paraId="51A45D1B" w14:textId="77777777" w:rsidTr="0093668D">
        <w:trPr>
          <w:trHeight w:val="315"/>
        </w:trPr>
        <w:tc>
          <w:tcPr>
            <w:tcW w:w="5860" w:type="dxa"/>
            <w:tcBorders>
              <w:top w:val="nil"/>
              <w:left w:val="single" w:sz="8" w:space="0" w:color="auto"/>
              <w:bottom w:val="single" w:sz="8" w:space="0" w:color="auto"/>
              <w:right w:val="nil"/>
            </w:tcBorders>
            <w:shd w:val="clear" w:color="auto" w:fill="auto"/>
            <w:noWrap/>
            <w:vAlign w:val="center"/>
            <w:hideMark/>
          </w:tcPr>
          <w:p w14:paraId="34F9FEF9" w14:textId="77777777" w:rsidR="0093668D" w:rsidRPr="00967DC1" w:rsidRDefault="0093668D" w:rsidP="0093668D">
            <w:pPr>
              <w:jc w:val="left"/>
              <w:rPr>
                <w:color w:val="000000"/>
                <w:sz w:val="22"/>
                <w:szCs w:val="22"/>
              </w:rPr>
            </w:pPr>
            <w:proofErr w:type="spellStart"/>
            <w:r w:rsidRPr="00967DC1">
              <w:rPr>
                <w:color w:val="000000"/>
                <w:sz w:val="22"/>
                <w:szCs w:val="22"/>
              </w:rPr>
              <w:t>Трошкови</w:t>
            </w:r>
            <w:proofErr w:type="spellEnd"/>
            <w:r w:rsidRPr="00967DC1">
              <w:rPr>
                <w:color w:val="000000"/>
                <w:sz w:val="22"/>
                <w:szCs w:val="22"/>
              </w:rPr>
              <w:t xml:space="preserve"> </w:t>
            </w:r>
            <w:proofErr w:type="spellStart"/>
            <w:r w:rsidRPr="00967DC1">
              <w:rPr>
                <w:color w:val="000000"/>
                <w:sz w:val="22"/>
                <w:szCs w:val="22"/>
              </w:rPr>
              <w:t>производње</w:t>
            </w:r>
            <w:proofErr w:type="spellEnd"/>
            <w:r w:rsidRPr="00967DC1">
              <w:rPr>
                <w:color w:val="000000"/>
                <w:sz w:val="22"/>
                <w:szCs w:val="22"/>
              </w:rPr>
              <w:t xml:space="preserve"> </w:t>
            </w:r>
            <w:proofErr w:type="spellStart"/>
            <w:r w:rsidRPr="00967DC1">
              <w:rPr>
                <w:color w:val="000000"/>
                <w:sz w:val="22"/>
                <w:szCs w:val="22"/>
              </w:rPr>
              <w:t>сортимената</w:t>
            </w:r>
            <w:proofErr w:type="spellEnd"/>
          </w:p>
        </w:tc>
        <w:tc>
          <w:tcPr>
            <w:tcW w:w="840" w:type="dxa"/>
            <w:tcBorders>
              <w:top w:val="nil"/>
              <w:left w:val="nil"/>
              <w:bottom w:val="single" w:sz="8" w:space="0" w:color="auto"/>
              <w:right w:val="nil"/>
            </w:tcBorders>
            <w:shd w:val="clear" w:color="auto" w:fill="auto"/>
            <w:noWrap/>
            <w:vAlign w:val="center"/>
            <w:hideMark/>
          </w:tcPr>
          <w:p w14:paraId="75B767E7" w14:textId="77777777" w:rsidR="0093668D" w:rsidRPr="00967DC1" w:rsidRDefault="0093668D" w:rsidP="0093668D">
            <w:pPr>
              <w:jc w:val="left"/>
              <w:rPr>
                <w:color w:val="000000"/>
                <w:sz w:val="22"/>
                <w:szCs w:val="22"/>
              </w:rPr>
            </w:pPr>
            <w:r w:rsidRPr="00967DC1">
              <w:rPr>
                <w:color w:val="000000"/>
                <w:sz w:val="22"/>
                <w:szCs w:val="22"/>
              </w:rPr>
              <w:t> </w:t>
            </w:r>
          </w:p>
        </w:tc>
        <w:tc>
          <w:tcPr>
            <w:tcW w:w="840" w:type="dxa"/>
            <w:tcBorders>
              <w:top w:val="nil"/>
              <w:left w:val="nil"/>
              <w:bottom w:val="single" w:sz="8" w:space="0" w:color="auto"/>
              <w:right w:val="nil"/>
            </w:tcBorders>
            <w:shd w:val="clear" w:color="auto" w:fill="auto"/>
            <w:noWrap/>
            <w:vAlign w:val="center"/>
            <w:hideMark/>
          </w:tcPr>
          <w:p w14:paraId="1819F3C5" w14:textId="77777777" w:rsidR="0093668D" w:rsidRPr="00967DC1" w:rsidRDefault="0093668D" w:rsidP="0093668D">
            <w:pPr>
              <w:jc w:val="left"/>
              <w:rPr>
                <w:color w:val="000000"/>
                <w:sz w:val="22"/>
                <w:szCs w:val="22"/>
              </w:rPr>
            </w:pPr>
            <w:r w:rsidRPr="00967DC1">
              <w:rPr>
                <w:color w:val="000000"/>
                <w:sz w:val="22"/>
                <w:szCs w:val="22"/>
              </w:rPr>
              <w:t xml:space="preserve">    </w:t>
            </w:r>
          </w:p>
        </w:tc>
        <w:tc>
          <w:tcPr>
            <w:tcW w:w="2666" w:type="dxa"/>
            <w:tcBorders>
              <w:top w:val="nil"/>
              <w:left w:val="nil"/>
              <w:bottom w:val="single" w:sz="8" w:space="0" w:color="auto"/>
              <w:right w:val="nil"/>
            </w:tcBorders>
            <w:shd w:val="clear" w:color="auto" w:fill="auto"/>
            <w:noWrap/>
            <w:vAlign w:val="center"/>
            <w:hideMark/>
          </w:tcPr>
          <w:p w14:paraId="36A980F1" w14:textId="77777777" w:rsidR="0093668D" w:rsidRDefault="0093668D" w:rsidP="0093668D">
            <w:pPr>
              <w:jc w:val="right"/>
              <w:rPr>
                <w:color w:val="000000"/>
                <w:sz w:val="22"/>
                <w:szCs w:val="22"/>
              </w:rPr>
            </w:pPr>
            <w:r>
              <w:rPr>
                <w:color w:val="000000"/>
                <w:sz w:val="22"/>
                <w:szCs w:val="22"/>
              </w:rPr>
              <w:t>21.605.424</w:t>
            </w:r>
          </w:p>
        </w:tc>
        <w:tc>
          <w:tcPr>
            <w:tcW w:w="774" w:type="dxa"/>
            <w:tcBorders>
              <w:top w:val="nil"/>
              <w:left w:val="nil"/>
              <w:bottom w:val="single" w:sz="8" w:space="0" w:color="auto"/>
              <w:right w:val="nil"/>
            </w:tcBorders>
            <w:shd w:val="clear" w:color="auto" w:fill="auto"/>
            <w:noWrap/>
            <w:vAlign w:val="center"/>
            <w:hideMark/>
          </w:tcPr>
          <w:p w14:paraId="1FC4761E" w14:textId="77777777" w:rsidR="0093668D" w:rsidRDefault="0093668D" w:rsidP="0093668D">
            <w:pPr>
              <w:jc w:val="left"/>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8" w:space="0" w:color="auto"/>
              <w:right w:val="nil"/>
            </w:tcBorders>
            <w:shd w:val="clear" w:color="auto" w:fill="auto"/>
            <w:noWrap/>
            <w:vAlign w:val="center"/>
            <w:hideMark/>
          </w:tcPr>
          <w:p w14:paraId="4EF42B33" w14:textId="77777777" w:rsidR="0093668D" w:rsidRDefault="0093668D" w:rsidP="0093668D">
            <w:pPr>
              <w:jc w:val="right"/>
              <w:rPr>
                <w:color w:val="000000"/>
                <w:sz w:val="22"/>
                <w:szCs w:val="22"/>
              </w:rPr>
            </w:pPr>
            <w:r>
              <w:rPr>
                <w:color w:val="000000"/>
                <w:sz w:val="22"/>
                <w:szCs w:val="22"/>
              </w:rPr>
              <w:t>2.160.542</w:t>
            </w:r>
          </w:p>
        </w:tc>
        <w:tc>
          <w:tcPr>
            <w:tcW w:w="840" w:type="dxa"/>
            <w:tcBorders>
              <w:top w:val="nil"/>
              <w:left w:val="nil"/>
              <w:bottom w:val="single" w:sz="8" w:space="0" w:color="auto"/>
              <w:right w:val="single" w:sz="8" w:space="0" w:color="auto"/>
            </w:tcBorders>
            <w:shd w:val="clear" w:color="auto" w:fill="auto"/>
            <w:noWrap/>
            <w:vAlign w:val="center"/>
            <w:hideMark/>
          </w:tcPr>
          <w:p w14:paraId="082A1640" w14:textId="77777777" w:rsidR="0093668D" w:rsidRPr="00967DC1" w:rsidRDefault="0093668D" w:rsidP="0093668D">
            <w:pPr>
              <w:jc w:val="right"/>
              <w:rPr>
                <w:color w:val="000000"/>
                <w:sz w:val="22"/>
                <w:szCs w:val="22"/>
              </w:rPr>
            </w:pPr>
            <w:r w:rsidRPr="00967DC1">
              <w:rPr>
                <w:color w:val="000000"/>
                <w:sz w:val="22"/>
                <w:szCs w:val="22"/>
              </w:rPr>
              <w:t> </w:t>
            </w:r>
          </w:p>
        </w:tc>
      </w:tr>
      <w:tr w:rsidR="0093668D" w:rsidRPr="00967DC1" w14:paraId="1863EA9E" w14:textId="77777777" w:rsidTr="0093668D">
        <w:trPr>
          <w:trHeight w:val="315"/>
        </w:trPr>
        <w:tc>
          <w:tcPr>
            <w:tcW w:w="5860" w:type="dxa"/>
            <w:tcBorders>
              <w:top w:val="nil"/>
              <w:left w:val="single" w:sz="8" w:space="0" w:color="auto"/>
              <w:bottom w:val="single" w:sz="8" w:space="0" w:color="auto"/>
              <w:right w:val="nil"/>
            </w:tcBorders>
            <w:shd w:val="clear" w:color="auto" w:fill="auto"/>
            <w:noWrap/>
            <w:vAlign w:val="center"/>
            <w:hideMark/>
          </w:tcPr>
          <w:p w14:paraId="2994B611" w14:textId="77777777" w:rsidR="0093668D" w:rsidRPr="00967DC1" w:rsidRDefault="0093668D" w:rsidP="0093668D">
            <w:pPr>
              <w:jc w:val="left"/>
              <w:rPr>
                <w:color w:val="000000"/>
                <w:sz w:val="22"/>
                <w:szCs w:val="22"/>
                <w:lang w:val="ru-RU"/>
              </w:rPr>
            </w:pPr>
            <w:r w:rsidRPr="00967DC1">
              <w:rPr>
                <w:color w:val="000000"/>
                <w:sz w:val="22"/>
                <w:szCs w:val="22"/>
                <w:lang w:val="ru-RU"/>
              </w:rPr>
              <w:t>Трошкови гајења и заштите шума</w:t>
            </w:r>
          </w:p>
        </w:tc>
        <w:tc>
          <w:tcPr>
            <w:tcW w:w="840" w:type="dxa"/>
            <w:tcBorders>
              <w:top w:val="nil"/>
              <w:left w:val="nil"/>
              <w:bottom w:val="single" w:sz="8" w:space="0" w:color="auto"/>
              <w:right w:val="nil"/>
            </w:tcBorders>
            <w:shd w:val="clear" w:color="auto" w:fill="auto"/>
            <w:noWrap/>
            <w:vAlign w:val="center"/>
            <w:hideMark/>
          </w:tcPr>
          <w:p w14:paraId="49197B2C" w14:textId="77777777" w:rsidR="0093668D" w:rsidRPr="00967DC1" w:rsidRDefault="0093668D" w:rsidP="0093668D">
            <w:pPr>
              <w:jc w:val="left"/>
              <w:rPr>
                <w:color w:val="000000"/>
                <w:sz w:val="22"/>
                <w:szCs w:val="22"/>
                <w:lang w:val="ru-RU"/>
              </w:rPr>
            </w:pPr>
            <w:r w:rsidRPr="00967DC1">
              <w:rPr>
                <w:color w:val="000000"/>
                <w:sz w:val="22"/>
                <w:szCs w:val="22"/>
              </w:rPr>
              <w:t> </w:t>
            </w:r>
          </w:p>
        </w:tc>
        <w:tc>
          <w:tcPr>
            <w:tcW w:w="840" w:type="dxa"/>
            <w:tcBorders>
              <w:top w:val="nil"/>
              <w:left w:val="nil"/>
              <w:bottom w:val="single" w:sz="8" w:space="0" w:color="auto"/>
              <w:right w:val="nil"/>
            </w:tcBorders>
            <w:shd w:val="clear" w:color="auto" w:fill="auto"/>
            <w:noWrap/>
            <w:vAlign w:val="center"/>
            <w:hideMark/>
          </w:tcPr>
          <w:p w14:paraId="71972E62" w14:textId="77777777" w:rsidR="0093668D" w:rsidRPr="00967DC1" w:rsidRDefault="0093668D" w:rsidP="0093668D">
            <w:pPr>
              <w:jc w:val="left"/>
              <w:rPr>
                <w:color w:val="000000"/>
                <w:sz w:val="22"/>
                <w:szCs w:val="22"/>
                <w:lang w:val="ru-RU"/>
              </w:rPr>
            </w:pPr>
            <w:r w:rsidRPr="00967DC1">
              <w:rPr>
                <w:color w:val="000000"/>
                <w:sz w:val="22"/>
                <w:szCs w:val="22"/>
              </w:rPr>
              <w:t> </w:t>
            </w:r>
          </w:p>
        </w:tc>
        <w:tc>
          <w:tcPr>
            <w:tcW w:w="2666" w:type="dxa"/>
            <w:tcBorders>
              <w:top w:val="nil"/>
              <w:left w:val="nil"/>
              <w:bottom w:val="single" w:sz="8" w:space="0" w:color="auto"/>
              <w:right w:val="nil"/>
            </w:tcBorders>
            <w:shd w:val="clear" w:color="auto" w:fill="auto"/>
            <w:noWrap/>
            <w:vAlign w:val="center"/>
            <w:hideMark/>
          </w:tcPr>
          <w:p w14:paraId="4FDB58EA" w14:textId="77777777" w:rsidR="0093668D" w:rsidRDefault="0093668D" w:rsidP="0093668D">
            <w:pPr>
              <w:jc w:val="right"/>
              <w:rPr>
                <w:color w:val="000000"/>
                <w:sz w:val="22"/>
                <w:szCs w:val="22"/>
              </w:rPr>
            </w:pPr>
            <w:r>
              <w:rPr>
                <w:color w:val="000000"/>
                <w:sz w:val="22"/>
                <w:szCs w:val="22"/>
              </w:rPr>
              <w:t>79.236.618</w:t>
            </w:r>
          </w:p>
        </w:tc>
        <w:tc>
          <w:tcPr>
            <w:tcW w:w="774" w:type="dxa"/>
            <w:tcBorders>
              <w:top w:val="nil"/>
              <w:left w:val="nil"/>
              <w:bottom w:val="single" w:sz="8" w:space="0" w:color="auto"/>
              <w:right w:val="nil"/>
            </w:tcBorders>
            <w:shd w:val="clear" w:color="auto" w:fill="auto"/>
            <w:noWrap/>
            <w:vAlign w:val="center"/>
            <w:hideMark/>
          </w:tcPr>
          <w:p w14:paraId="2CEEF7D4" w14:textId="77777777" w:rsidR="0093668D" w:rsidRDefault="0093668D" w:rsidP="0093668D">
            <w:pPr>
              <w:jc w:val="left"/>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8" w:space="0" w:color="auto"/>
              <w:right w:val="nil"/>
            </w:tcBorders>
            <w:shd w:val="clear" w:color="auto" w:fill="auto"/>
            <w:noWrap/>
            <w:vAlign w:val="center"/>
            <w:hideMark/>
          </w:tcPr>
          <w:p w14:paraId="66A64C4A" w14:textId="77777777" w:rsidR="0093668D" w:rsidRDefault="0093668D" w:rsidP="0093668D">
            <w:pPr>
              <w:jc w:val="right"/>
              <w:rPr>
                <w:color w:val="000000"/>
                <w:sz w:val="22"/>
                <w:szCs w:val="22"/>
              </w:rPr>
            </w:pPr>
            <w:r>
              <w:rPr>
                <w:color w:val="000000"/>
                <w:sz w:val="22"/>
                <w:szCs w:val="22"/>
              </w:rPr>
              <w:t>7.923.662</w:t>
            </w:r>
          </w:p>
        </w:tc>
        <w:tc>
          <w:tcPr>
            <w:tcW w:w="840" w:type="dxa"/>
            <w:tcBorders>
              <w:top w:val="nil"/>
              <w:left w:val="nil"/>
              <w:bottom w:val="single" w:sz="8" w:space="0" w:color="auto"/>
              <w:right w:val="single" w:sz="8" w:space="0" w:color="auto"/>
            </w:tcBorders>
            <w:shd w:val="clear" w:color="auto" w:fill="auto"/>
            <w:noWrap/>
            <w:vAlign w:val="center"/>
            <w:hideMark/>
          </w:tcPr>
          <w:p w14:paraId="14C9AFA4" w14:textId="77777777" w:rsidR="0093668D" w:rsidRPr="00967DC1" w:rsidRDefault="0093668D" w:rsidP="0093668D">
            <w:pPr>
              <w:jc w:val="right"/>
              <w:rPr>
                <w:color w:val="FF0000"/>
                <w:sz w:val="22"/>
                <w:szCs w:val="22"/>
              </w:rPr>
            </w:pPr>
            <w:r w:rsidRPr="00967DC1">
              <w:rPr>
                <w:color w:val="FF0000"/>
                <w:sz w:val="22"/>
                <w:szCs w:val="22"/>
              </w:rPr>
              <w:t> </w:t>
            </w:r>
          </w:p>
        </w:tc>
      </w:tr>
      <w:tr w:rsidR="0093668D" w:rsidRPr="00967DC1" w14:paraId="0DE3188D" w14:textId="77777777" w:rsidTr="0093668D">
        <w:trPr>
          <w:trHeight w:val="315"/>
        </w:trPr>
        <w:tc>
          <w:tcPr>
            <w:tcW w:w="5860" w:type="dxa"/>
            <w:tcBorders>
              <w:top w:val="nil"/>
              <w:left w:val="single" w:sz="8" w:space="0" w:color="auto"/>
              <w:bottom w:val="single" w:sz="8" w:space="0" w:color="auto"/>
              <w:right w:val="nil"/>
            </w:tcBorders>
            <w:shd w:val="clear" w:color="auto" w:fill="auto"/>
            <w:noWrap/>
            <w:vAlign w:val="center"/>
            <w:hideMark/>
          </w:tcPr>
          <w:p w14:paraId="4C2C602D" w14:textId="77777777" w:rsidR="0093668D" w:rsidRPr="00967DC1" w:rsidRDefault="0093668D" w:rsidP="0093668D">
            <w:pPr>
              <w:jc w:val="left"/>
              <w:rPr>
                <w:color w:val="000000"/>
                <w:sz w:val="22"/>
                <w:szCs w:val="22"/>
              </w:rPr>
            </w:pPr>
            <w:proofErr w:type="spellStart"/>
            <w:r w:rsidRPr="00967DC1">
              <w:rPr>
                <w:color w:val="000000"/>
                <w:sz w:val="22"/>
                <w:szCs w:val="22"/>
              </w:rPr>
              <w:t>Средства</w:t>
            </w:r>
            <w:proofErr w:type="spellEnd"/>
            <w:r w:rsidRPr="00967DC1">
              <w:rPr>
                <w:color w:val="000000"/>
                <w:sz w:val="22"/>
                <w:szCs w:val="22"/>
              </w:rPr>
              <w:t xml:space="preserve"> </w:t>
            </w:r>
            <w:proofErr w:type="spellStart"/>
            <w:r w:rsidRPr="00967DC1">
              <w:rPr>
                <w:color w:val="000000"/>
                <w:sz w:val="22"/>
                <w:szCs w:val="22"/>
              </w:rPr>
              <w:t>за</w:t>
            </w:r>
            <w:proofErr w:type="spellEnd"/>
            <w:r w:rsidRPr="00967DC1">
              <w:rPr>
                <w:color w:val="000000"/>
                <w:sz w:val="22"/>
                <w:szCs w:val="22"/>
              </w:rPr>
              <w:t xml:space="preserve"> </w:t>
            </w:r>
            <w:proofErr w:type="spellStart"/>
            <w:r w:rsidRPr="00967DC1">
              <w:rPr>
                <w:color w:val="000000"/>
                <w:sz w:val="22"/>
                <w:szCs w:val="22"/>
              </w:rPr>
              <w:t>репродукцију</w:t>
            </w:r>
            <w:proofErr w:type="spellEnd"/>
            <w:r w:rsidRPr="00967DC1">
              <w:rPr>
                <w:color w:val="000000"/>
                <w:sz w:val="22"/>
                <w:szCs w:val="22"/>
              </w:rPr>
              <w:t xml:space="preserve"> </w:t>
            </w:r>
            <w:proofErr w:type="spellStart"/>
            <w:r w:rsidRPr="00967DC1">
              <w:rPr>
                <w:color w:val="000000"/>
                <w:sz w:val="22"/>
                <w:szCs w:val="22"/>
              </w:rPr>
              <w:t>шума</w:t>
            </w:r>
            <w:proofErr w:type="spellEnd"/>
          </w:p>
        </w:tc>
        <w:tc>
          <w:tcPr>
            <w:tcW w:w="840" w:type="dxa"/>
            <w:tcBorders>
              <w:top w:val="nil"/>
              <w:left w:val="nil"/>
              <w:bottom w:val="single" w:sz="8" w:space="0" w:color="auto"/>
              <w:right w:val="nil"/>
            </w:tcBorders>
            <w:shd w:val="clear" w:color="auto" w:fill="auto"/>
            <w:noWrap/>
            <w:vAlign w:val="center"/>
            <w:hideMark/>
          </w:tcPr>
          <w:p w14:paraId="5D7281B3" w14:textId="77777777" w:rsidR="0093668D" w:rsidRPr="00967DC1" w:rsidRDefault="0093668D" w:rsidP="0093668D">
            <w:pPr>
              <w:jc w:val="right"/>
              <w:rPr>
                <w:color w:val="000000"/>
                <w:sz w:val="22"/>
                <w:szCs w:val="22"/>
              </w:rPr>
            </w:pPr>
            <w:r w:rsidRPr="00967DC1">
              <w:rPr>
                <w:color w:val="000000"/>
                <w:sz w:val="22"/>
                <w:szCs w:val="22"/>
              </w:rPr>
              <w:t>25</w:t>
            </w:r>
          </w:p>
        </w:tc>
        <w:tc>
          <w:tcPr>
            <w:tcW w:w="840" w:type="dxa"/>
            <w:tcBorders>
              <w:top w:val="nil"/>
              <w:left w:val="nil"/>
              <w:bottom w:val="single" w:sz="8" w:space="0" w:color="auto"/>
              <w:right w:val="nil"/>
            </w:tcBorders>
            <w:shd w:val="clear" w:color="auto" w:fill="auto"/>
            <w:noWrap/>
            <w:vAlign w:val="center"/>
            <w:hideMark/>
          </w:tcPr>
          <w:p w14:paraId="0CE6AAB0" w14:textId="77777777" w:rsidR="0093668D" w:rsidRPr="00967DC1" w:rsidRDefault="0093668D" w:rsidP="0093668D">
            <w:pPr>
              <w:jc w:val="left"/>
              <w:rPr>
                <w:color w:val="000000"/>
                <w:sz w:val="22"/>
                <w:szCs w:val="22"/>
              </w:rPr>
            </w:pPr>
            <w:r w:rsidRPr="00967DC1">
              <w:rPr>
                <w:color w:val="000000"/>
                <w:sz w:val="22"/>
                <w:szCs w:val="22"/>
              </w:rPr>
              <w:t>%</w:t>
            </w:r>
          </w:p>
        </w:tc>
        <w:tc>
          <w:tcPr>
            <w:tcW w:w="2666" w:type="dxa"/>
            <w:tcBorders>
              <w:top w:val="nil"/>
              <w:left w:val="nil"/>
              <w:bottom w:val="single" w:sz="8" w:space="0" w:color="auto"/>
              <w:right w:val="nil"/>
            </w:tcBorders>
            <w:shd w:val="clear" w:color="auto" w:fill="auto"/>
            <w:noWrap/>
            <w:vAlign w:val="center"/>
            <w:hideMark/>
          </w:tcPr>
          <w:p w14:paraId="082EE2AE" w14:textId="77777777" w:rsidR="0093668D" w:rsidRDefault="0093668D" w:rsidP="0093668D">
            <w:pPr>
              <w:jc w:val="right"/>
              <w:rPr>
                <w:color w:val="000000"/>
                <w:sz w:val="22"/>
                <w:szCs w:val="22"/>
              </w:rPr>
            </w:pPr>
            <w:r>
              <w:rPr>
                <w:color w:val="000000"/>
                <w:sz w:val="22"/>
                <w:szCs w:val="22"/>
              </w:rPr>
              <w:t>24.201.186</w:t>
            </w:r>
          </w:p>
        </w:tc>
        <w:tc>
          <w:tcPr>
            <w:tcW w:w="774" w:type="dxa"/>
            <w:tcBorders>
              <w:top w:val="nil"/>
              <w:left w:val="nil"/>
              <w:bottom w:val="single" w:sz="8" w:space="0" w:color="auto"/>
              <w:right w:val="nil"/>
            </w:tcBorders>
            <w:shd w:val="clear" w:color="auto" w:fill="auto"/>
            <w:noWrap/>
            <w:vAlign w:val="center"/>
            <w:hideMark/>
          </w:tcPr>
          <w:p w14:paraId="09BADE4B" w14:textId="77777777" w:rsidR="0093668D" w:rsidRDefault="0093668D" w:rsidP="0093668D">
            <w:pPr>
              <w:jc w:val="left"/>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8" w:space="0" w:color="auto"/>
              <w:right w:val="nil"/>
            </w:tcBorders>
            <w:shd w:val="clear" w:color="auto" w:fill="auto"/>
            <w:noWrap/>
            <w:vAlign w:val="center"/>
            <w:hideMark/>
          </w:tcPr>
          <w:p w14:paraId="60EE95BF" w14:textId="77777777" w:rsidR="0093668D" w:rsidRDefault="0093668D" w:rsidP="0093668D">
            <w:pPr>
              <w:jc w:val="right"/>
              <w:rPr>
                <w:color w:val="000000"/>
                <w:sz w:val="22"/>
                <w:szCs w:val="22"/>
              </w:rPr>
            </w:pPr>
            <w:r>
              <w:rPr>
                <w:color w:val="000000"/>
                <w:sz w:val="22"/>
                <w:szCs w:val="22"/>
              </w:rPr>
              <w:t>2.420.119</w:t>
            </w:r>
          </w:p>
        </w:tc>
        <w:tc>
          <w:tcPr>
            <w:tcW w:w="840" w:type="dxa"/>
            <w:tcBorders>
              <w:top w:val="nil"/>
              <w:left w:val="nil"/>
              <w:bottom w:val="single" w:sz="8" w:space="0" w:color="auto"/>
              <w:right w:val="single" w:sz="8" w:space="0" w:color="auto"/>
            </w:tcBorders>
            <w:shd w:val="clear" w:color="auto" w:fill="auto"/>
            <w:noWrap/>
            <w:vAlign w:val="center"/>
            <w:hideMark/>
          </w:tcPr>
          <w:p w14:paraId="3BF3AA90" w14:textId="77777777" w:rsidR="0093668D" w:rsidRPr="00967DC1" w:rsidRDefault="0093668D" w:rsidP="0093668D">
            <w:pPr>
              <w:jc w:val="right"/>
              <w:rPr>
                <w:color w:val="000000"/>
                <w:sz w:val="22"/>
                <w:szCs w:val="22"/>
              </w:rPr>
            </w:pPr>
            <w:r w:rsidRPr="00967DC1">
              <w:rPr>
                <w:color w:val="000000"/>
                <w:sz w:val="22"/>
                <w:szCs w:val="22"/>
              </w:rPr>
              <w:t> </w:t>
            </w:r>
          </w:p>
        </w:tc>
      </w:tr>
      <w:tr w:rsidR="0093668D" w:rsidRPr="00967DC1" w14:paraId="5D6E0A01" w14:textId="77777777" w:rsidTr="0093668D">
        <w:trPr>
          <w:trHeight w:val="315"/>
        </w:trPr>
        <w:tc>
          <w:tcPr>
            <w:tcW w:w="5860" w:type="dxa"/>
            <w:tcBorders>
              <w:top w:val="nil"/>
              <w:left w:val="single" w:sz="8" w:space="0" w:color="auto"/>
              <w:bottom w:val="single" w:sz="8" w:space="0" w:color="auto"/>
              <w:right w:val="nil"/>
            </w:tcBorders>
            <w:shd w:val="clear" w:color="auto" w:fill="auto"/>
            <w:noWrap/>
            <w:vAlign w:val="center"/>
            <w:hideMark/>
          </w:tcPr>
          <w:p w14:paraId="5C31A293" w14:textId="77777777" w:rsidR="0093668D" w:rsidRPr="00967DC1" w:rsidRDefault="0093668D" w:rsidP="0093668D">
            <w:pPr>
              <w:jc w:val="left"/>
              <w:rPr>
                <w:color w:val="000000"/>
                <w:sz w:val="22"/>
                <w:szCs w:val="22"/>
                <w:lang w:val="ru-RU"/>
              </w:rPr>
            </w:pPr>
            <w:r w:rsidRPr="00967DC1">
              <w:rPr>
                <w:color w:val="000000"/>
                <w:sz w:val="22"/>
                <w:szCs w:val="22"/>
                <w:lang w:val="ru-RU"/>
              </w:rPr>
              <w:t>Накнада за коришћење шума и шумског земљишта</w:t>
            </w:r>
          </w:p>
        </w:tc>
        <w:tc>
          <w:tcPr>
            <w:tcW w:w="840" w:type="dxa"/>
            <w:tcBorders>
              <w:top w:val="nil"/>
              <w:left w:val="nil"/>
              <w:bottom w:val="single" w:sz="8" w:space="0" w:color="auto"/>
              <w:right w:val="nil"/>
            </w:tcBorders>
            <w:shd w:val="clear" w:color="auto" w:fill="auto"/>
            <w:noWrap/>
            <w:vAlign w:val="center"/>
            <w:hideMark/>
          </w:tcPr>
          <w:p w14:paraId="7736DAEF" w14:textId="77777777" w:rsidR="0093668D" w:rsidRPr="00967DC1" w:rsidRDefault="0093668D" w:rsidP="0093668D">
            <w:pPr>
              <w:jc w:val="right"/>
              <w:rPr>
                <w:color w:val="000000"/>
                <w:sz w:val="22"/>
                <w:szCs w:val="22"/>
              </w:rPr>
            </w:pPr>
            <w:r w:rsidRPr="00967DC1">
              <w:rPr>
                <w:color w:val="000000"/>
                <w:sz w:val="22"/>
                <w:szCs w:val="22"/>
              </w:rPr>
              <w:t>3</w:t>
            </w:r>
          </w:p>
        </w:tc>
        <w:tc>
          <w:tcPr>
            <w:tcW w:w="840" w:type="dxa"/>
            <w:tcBorders>
              <w:top w:val="nil"/>
              <w:left w:val="nil"/>
              <w:bottom w:val="single" w:sz="8" w:space="0" w:color="auto"/>
              <w:right w:val="nil"/>
            </w:tcBorders>
            <w:shd w:val="clear" w:color="auto" w:fill="auto"/>
            <w:noWrap/>
            <w:vAlign w:val="center"/>
            <w:hideMark/>
          </w:tcPr>
          <w:p w14:paraId="0E79F47E" w14:textId="77777777" w:rsidR="0093668D" w:rsidRPr="00967DC1" w:rsidRDefault="0093668D" w:rsidP="0093668D">
            <w:pPr>
              <w:jc w:val="left"/>
              <w:rPr>
                <w:color w:val="000000"/>
                <w:sz w:val="22"/>
                <w:szCs w:val="22"/>
              </w:rPr>
            </w:pPr>
            <w:r w:rsidRPr="00967DC1">
              <w:rPr>
                <w:color w:val="000000"/>
                <w:sz w:val="22"/>
                <w:szCs w:val="22"/>
              </w:rPr>
              <w:t>%</w:t>
            </w:r>
          </w:p>
        </w:tc>
        <w:tc>
          <w:tcPr>
            <w:tcW w:w="2666" w:type="dxa"/>
            <w:tcBorders>
              <w:top w:val="nil"/>
              <w:left w:val="nil"/>
              <w:bottom w:val="single" w:sz="8" w:space="0" w:color="auto"/>
              <w:right w:val="nil"/>
            </w:tcBorders>
            <w:shd w:val="clear" w:color="auto" w:fill="auto"/>
            <w:noWrap/>
            <w:vAlign w:val="center"/>
            <w:hideMark/>
          </w:tcPr>
          <w:p w14:paraId="77A54E60" w14:textId="77777777" w:rsidR="0093668D" w:rsidRDefault="0093668D" w:rsidP="0093668D">
            <w:pPr>
              <w:jc w:val="right"/>
              <w:rPr>
                <w:color w:val="000000"/>
                <w:sz w:val="22"/>
                <w:szCs w:val="22"/>
              </w:rPr>
            </w:pPr>
            <w:r>
              <w:rPr>
                <w:color w:val="000000"/>
                <w:sz w:val="22"/>
                <w:szCs w:val="22"/>
              </w:rPr>
              <w:t>2.904.142</w:t>
            </w:r>
          </w:p>
        </w:tc>
        <w:tc>
          <w:tcPr>
            <w:tcW w:w="774" w:type="dxa"/>
            <w:tcBorders>
              <w:top w:val="nil"/>
              <w:left w:val="nil"/>
              <w:bottom w:val="single" w:sz="8" w:space="0" w:color="auto"/>
              <w:right w:val="nil"/>
            </w:tcBorders>
            <w:shd w:val="clear" w:color="auto" w:fill="auto"/>
            <w:noWrap/>
            <w:vAlign w:val="center"/>
            <w:hideMark/>
          </w:tcPr>
          <w:p w14:paraId="1BBCB974" w14:textId="77777777" w:rsidR="0093668D" w:rsidRDefault="0093668D" w:rsidP="0093668D">
            <w:pPr>
              <w:jc w:val="left"/>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8" w:space="0" w:color="auto"/>
              <w:right w:val="nil"/>
            </w:tcBorders>
            <w:shd w:val="clear" w:color="auto" w:fill="auto"/>
            <w:noWrap/>
            <w:vAlign w:val="center"/>
            <w:hideMark/>
          </w:tcPr>
          <w:p w14:paraId="3223654B" w14:textId="77777777" w:rsidR="0093668D" w:rsidRDefault="0093668D" w:rsidP="0093668D">
            <w:pPr>
              <w:jc w:val="right"/>
              <w:rPr>
                <w:color w:val="000000"/>
                <w:sz w:val="22"/>
                <w:szCs w:val="22"/>
              </w:rPr>
            </w:pPr>
            <w:r>
              <w:rPr>
                <w:color w:val="000000"/>
                <w:sz w:val="22"/>
                <w:szCs w:val="22"/>
              </w:rPr>
              <w:t>290.414</w:t>
            </w:r>
          </w:p>
        </w:tc>
        <w:tc>
          <w:tcPr>
            <w:tcW w:w="840" w:type="dxa"/>
            <w:tcBorders>
              <w:top w:val="nil"/>
              <w:left w:val="nil"/>
              <w:bottom w:val="single" w:sz="8" w:space="0" w:color="auto"/>
              <w:right w:val="single" w:sz="8" w:space="0" w:color="auto"/>
            </w:tcBorders>
            <w:shd w:val="clear" w:color="auto" w:fill="auto"/>
            <w:noWrap/>
            <w:vAlign w:val="center"/>
            <w:hideMark/>
          </w:tcPr>
          <w:p w14:paraId="12F1B309" w14:textId="77777777" w:rsidR="0093668D" w:rsidRPr="00967DC1" w:rsidRDefault="0093668D" w:rsidP="0093668D">
            <w:pPr>
              <w:jc w:val="right"/>
              <w:rPr>
                <w:color w:val="000000"/>
                <w:sz w:val="22"/>
                <w:szCs w:val="22"/>
              </w:rPr>
            </w:pPr>
            <w:r w:rsidRPr="00967DC1">
              <w:rPr>
                <w:color w:val="000000"/>
                <w:sz w:val="22"/>
                <w:szCs w:val="22"/>
              </w:rPr>
              <w:t> </w:t>
            </w:r>
          </w:p>
        </w:tc>
      </w:tr>
      <w:tr w:rsidR="0093668D" w:rsidRPr="00967DC1" w14:paraId="3D6A5491" w14:textId="77777777" w:rsidTr="0093668D">
        <w:trPr>
          <w:trHeight w:val="315"/>
        </w:trPr>
        <w:tc>
          <w:tcPr>
            <w:tcW w:w="5860" w:type="dxa"/>
            <w:tcBorders>
              <w:top w:val="nil"/>
              <w:left w:val="single" w:sz="8" w:space="0" w:color="auto"/>
              <w:bottom w:val="single" w:sz="8" w:space="0" w:color="auto"/>
              <w:right w:val="nil"/>
            </w:tcBorders>
            <w:shd w:val="clear" w:color="000000" w:fill="D9D9D9"/>
            <w:noWrap/>
            <w:vAlign w:val="center"/>
            <w:hideMark/>
          </w:tcPr>
          <w:p w14:paraId="6182A8DF" w14:textId="77777777" w:rsidR="0093668D" w:rsidRPr="00967DC1" w:rsidRDefault="0093668D" w:rsidP="0093668D">
            <w:pPr>
              <w:jc w:val="left"/>
              <w:rPr>
                <w:b/>
                <w:bCs/>
                <w:color w:val="000000"/>
                <w:sz w:val="22"/>
                <w:szCs w:val="22"/>
              </w:rPr>
            </w:pPr>
            <w:proofErr w:type="spellStart"/>
            <w:r w:rsidRPr="00967DC1">
              <w:rPr>
                <w:b/>
                <w:bCs/>
                <w:color w:val="000000"/>
                <w:sz w:val="22"/>
                <w:szCs w:val="22"/>
              </w:rPr>
              <w:t>Укупно</w:t>
            </w:r>
            <w:proofErr w:type="spellEnd"/>
            <w:r w:rsidRPr="00967DC1">
              <w:rPr>
                <w:b/>
                <w:bCs/>
                <w:color w:val="000000"/>
                <w:sz w:val="22"/>
                <w:szCs w:val="22"/>
              </w:rPr>
              <w:t xml:space="preserve"> </w:t>
            </w:r>
            <w:proofErr w:type="spellStart"/>
            <w:r w:rsidRPr="00967DC1">
              <w:rPr>
                <w:b/>
                <w:bCs/>
                <w:color w:val="000000"/>
                <w:sz w:val="22"/>
                <w:szCs w:val="22"/>
              </w:rPr>
              <w:t>проширена</w:t>
            </w:r>
            <w:proofErr w:type="spellEnd"/>
          </w:p>
        </w:tc>
        <w:tc>
          <w:tcPr>
            <w:tcW w:w="840" w:type="dxa"/>
            <w:tcBorders>
              <w:top w:val="nil"/>
              <w:left w:val="nil"/>
              <w:bottom w:val="single" w:sz="8" w:space="0" w:color="auto"/>
              <w:right w:val="nil"/>
            </w:tcBorders>
            <w:shd w:val="clear" w:color="000000" w:fill="D9D9D9"/>
            <w:noWrap/>
            <w:vAlign w:val="center"/>
            <w:hideMark/>
          </w:tcPr>
          <w:p w14:paraId="6C954B0D" w14:textId="77777777" w:rsidR="0093668D" w:rsidRPr="00967DC1" w:rsidRDefault="0093668D" w:rsidP="0093668D">
            <w:pPr>
              <w:jc w:val="left"/>
              <w:rPr>
                <w:color w:val="000000"/>
                <w:sz w:val="22"/>
                <w:szCs w:val="22"/>
              </w:rPr>
            </w:pPr>
            <w:r w:rsidRPr="00967DC1">
              <w:rPr>
                <w:color w:val="000000"/>
                <w:sz w:val="22"/>
                <w:szCs w:val="22"/>
              </w:rPr>
              <w:t> </w:t>
            </w:r>
          </w:p>
        </w:tc>
        <w:tc>
          <w:tcPr>
            <w:tcW w:w="840" w:type="dxa"/>
            <w:tcBorders>
              <w:top w:val="nil"/>
              <w:left w:val="nil"/>
              <w:bottom w:val="single" w:sz="8" w:space="0" w:color="auto"/>
              <w:right w:val="nil"/>
            </w:tcBorders>
            <w:shd w:val="clear" w:color="000000" w:fill="D9D9D9"/>
            <w:noWrap/>
            <w:vAlign w:val="center"/>
            <w:hideMark/>
          </w:tcPr>
          <w:p w14:paraId="366D1BF9" w14:textId="77777777" w:rsidR="0093668D" w:rsidRPr="00967DC1" w:rsidRDefault="0093668D" w:rsidP="0093668D">
            <w:pPr>
              <w:jc w:val="left"/>
              <w:rPr>
                <w:color w:val="000000"/>
                <w:sz w:val="22"/>
                <w:szCs w:val="22"/>
              </w:rPr>
            </w:pPr>
            <w:r w:rsidRPr="00967DC1">
              <w:rPr>
                <w:color w:val="000000"/>
                <w:sz w:val="22"/>
                <w:szCs w:val="22"/>
              </w:rPr>
              <w:t> </w:t>
            </w:r>
          </w:p>
        </w:tc>
        <w:tc>
          <w:tcPr>
            <w:tcW w:w="2666" w:type="dxa"/>
            <w:tcBorders>
              <w:top w:val="nil"/>
              <w:left w:val="nil"/>
              <w:bottom w:val="single" w:sz="8" w:space="0" w:color="auto"/>
              <w:right w:val="nil"/>
            </w:tcBorders>
            <w:shd w:val="clear" w:color="000000" w:fill="D9D9D9"/>
            <w:noWrap/>
            <w:vAlign w:val="center"/>
            <w:hideMark/>
          </w:tcPr>
          <w:p w14:paraId="12D6E8D1" w14:textId="77777777" w:rsidR="0093668D" w:rsidRDefault="0093668D" w:rsidP="0093668D">
            <w:pPr>
              <w:jc w:val="right"/>
              <w:rPr>
                <w:b/>
                <w:bCs/>
                <w:color w:val="000000"/>
                <w:sz w:val="22"/>
                <w:szCs w:val="22"/>
              </w:rPr>
            </w:pPr>
            <w:r>
              <w:rPr>
                <w:b/>
                <w:bCs/>
                <w:color w:val="000000"/>
                <w:sz w:val="22"/>
                <w:szCs w:val="22"/>
              </w:rPr>
              <w:t>127.947.371</w:t>
            </w:r>
          </w:p>
        </w:tc>
        <w:tc>
          <w:tcPr>
            <w:tcW w:w="774" w:type="dxa"/>
            <w:tcBorders>
              <w:top w:val="nil"/>
              <w:left w:val="nil"/>
              <w:bottom w:val="single" w:sz="8" w:space="0" w:color="auto"/>
              <w:right w:val="nil"/>
            </w:tcBorders>
            <w:shd w:val="clear" w:color="000000" w:fill="D9D9D9"/>
            <w:noWrap/>
            <w:vAlign w:val="center"/>
            <w:hideMark/>
          </w:tcPr>
          <w:p w14:paraId="59AE46BB" w14:textId="77777777" w:rsidR="0093668D" w:rsidRDefault="0093668D" w:rsidP="0093668D">
            <w:pPr>
              <w:jc w:val="left"/>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8" w:space="0" w:color="auto"/>
              <w:right w:val="nil"/>
            </w:tcBorders>
            <w:shd w:val="clear" w:color="000000" w:fill="D9D9D9"/>
            <w:noWrap/>
            <w:vAlign w:val="center"/>
            <w:hideMark/>
          </w:tcPr>
          <w:p w14:paraId="0DDC659A" w14:textId="77777777" w:rsidR="0093668D" w:rsidRDefault="0093668D" w:rsidP="0093668D">
            <w:pPr>
              <w:jc w:val="right"/>
              <w:rPr>
                <w:b/>
                <w:bCs/>
                <w:color w:val="000000"/>
                <w:sz w:val="22"/>
                <w:szCs w:val="22"/>
              </w:rPr>
            </w:pPr>
            <w:r>
              <w:rPr>
                <w:b/>
                <w:bCs/>
                <w:color w:val="000000"/>
                <w:sz w:val="22"/>
                <w:szCs w:val="22"/>
              </w:rPr>
              <w:t>12.794.737</w:t>
            </w:r>
          </w:p>
        </w:tc>
        <w:tc>
          <w:tcPr>
            <w:tcW w:w="840" w:type="dxa"/>
            <w:tcBorders>
              <w:top w:val="nil"/>
              <w:left w:val="nil"/>
              <w:bottom w:val="single" w:sz="8" w:space="0" w:color="auto"/>
              <w:right w:val="single" w:sz="8" w:space="0" w:color="auto"/>
            </w:tcBorders>
            <w:shd w:val="clear" w:color="000000" w:fill="D9D9D9"/>
            <w:noWrap/>
            <w:vAlign w:val="center"/>
            <w:hideMark/>
          </w:tcPr>
          <w:p w14:paraId="5B328D79" w14:textId="77777777" w:rsidR="0093668D" w:rsidRPr="00967DC1" w:rsidRDefault="0093668D" w:rsidP="0093668D">
            <w:pPr>
              <w:jc w:val="right"/>
              <w:rPr>
                <w:color w:val="000000"/>
                <w:sz w:val="22"/>
                <w:szCs w:val="22"/>
              </w:rPr>
            </w:pPr>
            <w:r w:rsidRPr="00967DC1">
              <w:rPr>
                <w:color w:val="000000"/>
                <w:sz w:val="22"/>
                <w:szCs w:val="22"/>
              </w:rPr>
              <w:t> </w:t>
            </w:r>
          </w:p>
        </w:tc>
      </w:tr>
      <w:tr w:rsidR="00972D8A" w:rsidRPr="00DF0C58" w14:paraId="132AB301" w14:textId="77777777" w:rsidTr="00DF0C58">
        <w:trPr>
          <w:trHeight w:val="94"/>
        </w:trPr>
        <w:tc>
          <w:tcPr>
            <w:tcW w:w="5860" w:type="dxa"/>
            <w:tcBorders>
              <w:top w:val="nil"/>
              <w:left w:val="single" w:sz="8" w:space="0" w:color="auto"/>
              <w:bottom w:val="single" w:sz="8" w:space="0" w:color="auto"/>
              <w:right w:val="nil"/>
            </w:tcBorders>
            <w:shd w:val="clear" w:color="000000" w:fill="000000"/>
            <w:noWrap/>
            <w:vAlign w:val="center"/>
            <w:hideMark/>
          </w:tcPr>
          <w:p w14:paraId="333B10F3" w14:textId="77777777" w:rsidR="00972D8A" w:rsidRPr="00DF0C58" w:rsidRDefault="00972D8A" w:rsidP="00972D8A">
            <w:pPr>
              <w:jc w:val="left"/>
              <w:rPr>
                <w:b/>
                <w:bCs/>
                <w:color w:val="000000"/>
                <w:sz w:val="6"/>
                <w:szCs w:val="6"/>
              </w:rPr>
            </w:pPr>
            <w:r w:rsidRPr="00DF0C58">
              <w:rPr>
                <w:b/>
                <w:bCs/>
                <w:color w:val="000000"/>
                <w:sz w:val="6"/>
                <w:szCs w:val="6"/>
              </w:rPr>
              <w:t> </w:t>
            </w:r>
          </w:p>
        </w:tc>
        <w:tc>
          <w:tcPr>
            <w:tcW w:w="840" w:type="dxa"/>
            <w:tcBorders>
              <w:top w:val="nil"/>
              <w:left w:val="nil"/>
              <w:bottom w:val="single" w:sz="8" w:space="0" w:color="auto"/>
              <w:right w:val="nil"/>
            </w:tcBorders>
            <w:shd w:val="clear" w:color="000000" w:fill="000000"/>
            <w:noWrap/>
            <w:vAlign w:val="center"/>
            <w:hideMark/>
          </w:tcPr>
          <w:p w14:paraId="7C05FEAF" w14:textId="77777777" w:rsidR="00972D8A" w:rsidRPr="00DF0C58" w:rsidRDefault="00972D8A" w:rsidP="00972D8A">
            <w:pPr>
              <w:jc w:val="left"/>
              <w:rPr>
                <w:color w:val="000000"/>
                <w:sz w:val="6"/>
                <w:szCs w:val="6"/>
              </w:rPr>
            </w:pPr>
            <w:r w:rsidRPr="00DF0C58">
              <w:rPr>
                <w:color w:val="000000"/>
                <w:sz w:val="6"/>
                <w:szCs w:val="6"/>
              </w:rPr>
              <w:t> </w:t>
            </w:r>
          </w:p>
        </w:tc>
        <w:tc>
          <w:tcPr>
            <w:tcW w:w="840" w:type="dxa"/>
            <w:tcBorders>
              <w:top w:val="nil"/>
              <w:left w:val="nil"/>
              <w:bottom w:val="single" w:sz="8" w:space="0" w:color="auto"/>
              <w:right w:val="nil"/>
            </w:tcBorders>
            <w:shd w:val="clear" w:color="000000" w:fill="000000"/>
            <w:noWrap/>
            <w:vAlign w:val="center"/>
            <w:hideMark/>
          </w:tcPr>
          <w:p w14:paraId="0D087990" w14:textId="77777777" w:rsidR="00972D8A" w:rsidRPr="00DF0C58" w:rsidRDefault="00972D8A" w:rsidP="00972D8A">
            <w:pPr>
              <w:jc w:val="left"/>
              <w:rPr>
                <w:color w:val="000000"/>
                <w:sz w:val="6"/>
                <w:szCs w:val="6"/>
              </w:rPr>
            </w:pPr>
            <w:r w:rsidRPr="00DF0C58">
              <w:rPr>
                <w:color w:val="000000"/>
                <w:sz w:val="6"/>
                <w:szCs w:val="6"/>
              </w:rPr>
              <w:t> </w:t>
            </w:r>
          </w:p>
        </w:tc>
        <w:tc>
          <w:tcPr>
            <w:tcW w:w="2666" w:type="dxa"/>
            <w:tcBorders>
              <w:top w:val="nil"/>
              <w:left w:val="nil"/>
              <w:bottom w:val="single" w:sz="8" w:space="0" w:color="auto"/>
              <w:right w:val="nil"/>
            </w:tcBorders>
            <w:shd w:val="clear" w:color="000000" w:fill="000000"/>
            <w:noWrap/>
            <w:vAlign w:val="center"/>
            <w:hideMark/>
          </w:tcPr>
          <w:p w14:paraId="192C31B4" w14:textId="77777777" w:rsidR="00972D8A" w:rsidRPr="00DF0C58" w:rsidRDefault="00972D8A" w:rsidP="00972D8A">
            <w:pPr>
              <w:jc w:val="right"/>
              <w:rPr>
                <w:b/>
                <w:bCs/>
                <w:color w:val="000000"/>
                <w:sz w:val="6"/>
                <w:szCs w:val="6"/>
              </w:rPr>
            </w:pPr>
            <w:r w:rsidRPr="00DF0C58">
              <w:rPr>
                <w:b/>
                <w:bCs/>
                <w:color w:val="000000"/>
                <w:sz w:val="6"/>
                <w:szCs w:val="6"/>
              </w:rPr>
              <w:t> </w:t>
            </w:r>
          </w:p>
        </w:tc>
        <w:tc>
          <w:tcPr>
            <w:tcW w:w="774" w:type="dxa"/>
            <w:tcBorders>
              <w:top w:val="nil"/>
              <w:left w:val="nil"/>
              <w:bottom w:val="single" w:sz="8" w:space="0" w:color="auto"/>
              <w:right w:val="nil"/>
            </w:tcBorders>
            <w:shd w:val="clear" w:color="000000" w:fill="000000"/>
            <w:noWrap/>
            <w:vAlign w:val="center"/>
            <w:hideMark/>
          </w:tcPr>
          <w:p w14:paraId="4F7B7632" w14:textId="77777777" w:rsidR="00972D8A" w:rsidRPr="00DF0C58" w:rsidRDefault="00972D8A" w:rsidP="00972D8A">
            <w:pPr>
              <w:jc w:val="right"/>
              <w:rPr>
                <w:color w:val="000000"/>
                <w:sz w:val="6"/>
                <w:szCs w:val="6"/>
              </w:rPr>
            </w:pPr>
            <w:r w:rsidRPr="00DF0C58">
              <w:rPr>
                <w:color w:val="000000"/>
                <w:sz w:val="6"/>
                <w:szCs w:val="6"/>
              </w:rPr>
              <w:t> </w:t>
            </w:r>
          </w:p>
        </w:tc>
        <w:tc>
          <w:tcPr>
            <w:tcW w:w="1700" w:type="dxa"/>
            <w:tcBorders>
              <w:top w:val="nil"/>
              <w:left w:val="nil"/>
              <w:bottom w:val="single" w:sz="8" w:space="0" w:color="auto"/>
              <w:right w:val="nil"/>
            </w:tcBorders>
            <w:shd w:val="clear" w:color="000000" w:fill="000000"/>
            <w:noWrap/>
            <w:vAlign w:val="center"/>
            <w:hideMark/>
          </w:tcPr>
          <w:p w14:paraId="4E7231A8" w14:textId="77777777" w:rsidR="00972D8A" w:rsidRPr="00DF0C58" w:rsidRDefault="00972D8A" w:rsidP="00972D8A">
            <w:pPr>
              <w:jc w:val="right"/>
              <w:rPr>
                <w:b/>
                <w:bCs/>
                <w:color w:val="000000"/>
                <w:sz w:val="6"/>
                <w:szCs w:val="6"/>
              </w:rPr>
            </w:pPr>
            <w:r w:rsidRPr="00DF0C58">
              <w:rPr>
                <w:b/>
                <w:bCs/>
                <w:color w:val="000000"/>
                <w:sz w:val="6"/>
                <w:szCs w:val="6"/>
              </w:rPr>
              <w:t> </w:t>
            </w:r>
          </w:p>
        </w:tc>
        <w:tc>
          <w:tcPr>
            <w:tcW w:w="840" w:type="dxa"/>
            <w:tcBorders>
              <w:top w:val="nil"/>
              <w:left w:val="nil"/>
              <w:bottom w:val="single" w:sz="8" w:space="0" w:color="auto"/>
              <w:right w:val="single" w:sz="8" w:space="0" w:color="auto"/>
            </w:tcBorders>
            <w:shd w:val="clear" w:color="000000" w:fill="000000"/>
            <w:noWrap/>
            <w:vAlign w:val="center"/>
            <w:hideMark/>
          </w:tcPr>
          <w:p w14:paraId="0DE7DD8A" w14:textId="77777777" w:rsidR="00972D8A" w:rsidRPr="00DF0C58" w:rsidRDefault="00972D8A" w:rsidP="00972D8A">
            <w:pPr>
              <w:jc w:val="right"/>
              <w:rPr>
                <w:color w:val="000000"/>
                <w:sz w:val="6"/>
                <w:szCs w:val="6"/>
              </w:rPr>
            </w:pPr>
            <w:r w:rsidRPr="00DF0C58">
              <w:rPr>
                <w:color w:val="000000"/>
                <w:sz w:val="6"/>
                <w:szCs w:val="6"/>
              </w:rPr>
              <w:t> </w:t>
            </w:r>
          </w:p>
        </w:tc>
      </w:tr>
      <w:tr w:rsidR="00972D8A" w:rsidRPr="00967DC1" w14:paraId="5C008A18" w14:textId="77777777" w:rsidTr="0093668D">
        <w:trPr>
          <w:trHeight w:val="315"/>
        </w:trPr>
        <w:tc>
          <w:tcPr>
            <w:tcW w:w="5860" w:type="dxa"/>
            <w:tcBorders>
              <w:top w:val="nil"/>
              <w:left w:val="single" w:sz="8" w:space="0" w:color="auto"/>
              <w:bottom w:val="single" w:sz="8" w:space="0" w:color="auto"/>
              <w:right w:val="nil"/>
            </w:tcBorders>
            <w:shd w:val="clear" w:color="000000" w:fill="D9D9D9"/>
            <w:noWrap/>
            <w:vAlign w:val="center"/>
            <w:hideMark/>
          </w:tcPr>
          <w:p w14:paraId="6821E5DB" w14:textId="77777777" w:rsidR="00972D8A" w:rsidRPr="00967DC1" w:rsidRDefault="00972D8A" w:rsidP="00972D8A">
            <w:pPr>
              <w:jc w:val="left"/>
              <w:rPr>
                <w:b/>
                <w:bCs/>
                <w:color w:val="000000"/>
                <w:sz w:val="22"/>
                <w:szCs w:val="22"/>
              </w:rPr>
            </w:pPr>
            <w:r w:rsidRPr="00967DC1">
              <w:rPr>
                <w:b/>
                <w:bCs/>
                <w:color w:val="000000"/>
                <w:sz w:val="22"/>
                <w:szCs w:val="22"/>
              </w:rPr>
              <w:t>УКУПНО ГЈ</w:t>
            </w:r>
          </w:p>
        </w:tc>
        <w:tc>
          <w:tcPr>
            <w:tcW w:w="840" w:type="dxa"/>
            <w:tcBorders>
              <w:top w:val="nil"/>
              <w:left w:val="nil"/>
              <w:bottom w:val="single" w:sz="8" w:space="0" w:color="auto"/>
              <w:right w:val="nil"/>
            </w:tcBorders>
            <w:shd w:val="clear" w:color="000000" w:fill="D9D9D9"/>
            <w:noWrap/>
            <w:vAlign w:val="center"/>
            <w:hideMark/>
          </w:tcPr>
          <w:p w14:paraId="777C011C" w14:textId="77777777" w:rsidR="00972D8A" w:rsidRPr="00967DC1" w:rsidRDefault="00972D8A" w:rsidP="00972D8A">
            <w:pPr>
              <w:jc w:val="left"/>
              <w:rPr>
                <w:color w:val="000000"/>
                <w:sz w:val="22"/>
                <w:szCs w:val="22"/>
              </w:rPr>
            </w:pPr>
            <w:r w:rsidRPr="00967DC1">
              <w:rPr>
                <w:color w:val="000000"/>
                <w:sz w:val="22"/>
                <w:szCs w:val="22"/>
              </w:rPr>
              <w:t> </w:t>
            </w:r>
          </w:p>
        </w:tc>
        <w:tc>
          <w:tcPr>
            <w:tcW w:w="840" w:type="dxa"/>
            <w:tcBorders>
              <w:top w:val="nil"/>
              <w:left w:val="nil"/>
              <w:bottom w:val="single" w:sz="8" w:space="0" w:color="auto"/>
              <w:right w:val="nil"/>
            </w:tcBorders>
            <w:shd w:val="clear" w:color="000000" w:fill="D9D9D9"/>
            <w:noWrap/>
            <w:vAlign w:val="center"/>
            <w:hideMark/>
          </w:tcPr>
          <w:p w14:paraId="6B43875B" w14:textId="77777777" w:rsidR="00972D8A" w:rsidRPr="00967DC1" w:rsidRDefault="00972D8A" w:rsidP="00972D8A">
            <w:pPr>
              <w:jc w:val="left"/>
              <w:rPr>
                <w:color w:val="000000"/>
                <w:sz w:val="22"/>
                <w:szCs w:val="22"/>
              </w:rPr>
            </w:pPr>
            <w:r w:rsidRPr="00967DC1">
              <w:rPr>
                <w:color w:val="000000"/>
                <w:sz w:val="22"/>
                <w:szCs w:val="22"/>
              </w:rPr>
              <w:t> </w:t>
            </w:r>
          </w:p>
        </w:tc>
        <w:tc>
          <w:tcPr>
            <w:tcW w:w="2666" w:type="dxa"/>
            <w:tcBorders>
              <w:top w:val="nil"/>
              <w:left w:val="nil"/>
              <w:bottom w:val="single" w:sz="8" w:space="0" w:color="auto"/>
              <w:right w:val="nil"/>
            </w:tcBorders>
            <w:shd w:val="clear" w:color="000000" w:fill="D9D9D9"/>
            <w:noWrap/>
            <w:vAlign w:val="center"/>
            <w:hideMark/>
          </w:tcPr>
          <w:p w14:paraId="18AC9563" w14:textId="77777777" w:rsidR="00972D8A" w:rsidRPr="00967DC1" w:rsidRDefault="00972D8A" w:rsidP="008D5936">
            <w:pPr>
              <w:jc w:val="center"/>
              <w:rPr>
                <w:color w:val="000000"/>
                <w:sz w:val="22"/>
                <w:szCs w:val="22"/>
              </w:rPr>
            </w:pPr>
            <w:proofErr w:type="spellStart"/>
            <w:r w:rsidRPr="00967DC1">
              <w:rPr>
                <w:color w:val="000000"/>
                <w:sz w:val="22"/>
                <w:szCs w:val="22"/>
              </w:rPr>
              <w:t>з</w:t>
            </w:r>
            <w:r>
              <w:rPr>
                <w:color w:val="000000"/>
                <w:sz w:val="22"/>
                <w:szCs w:val="22"/>
              </w:rPr>
              <w:t>a</w:t>
            </w:r>
            <w:proofErr w:type="spellEnd"/>
            <w:r w:rsidRPr="00967DC1">
              <w:rPr>
                <w:color w:val="000000"/>
                <w:sz w:val="22"/>
                <w:szCs w:val="22"/>
              </w:rPr>
              <w:t xml:space="preserve"> 10година</w:t>
            </w:r>
          </w:p>
        </w:tc>
        <w:tc>
          <w:tcPr>
            <w:tcW w:w="774" w:type="dxa"/>
            <w:tcBorders>
              <w:top w:val="nil"/>
              <w:left w:val="nil"/>
              <w:bottom w:val="single" w:sz="8" w:space="0" w:color="auto"/>
              <w:right w:val="nil"/>
            </w:tcBorders>
            <w:shd w:val="clear" w:color="000000" w:fill="D9D9D9"/>
            <w:noWrap/>
            <w:vAlign w:val="center"/>
            <w:hideMark/>
          </w:tcPr>
          <w:p w14:paraId="2FEBBD06" w14:textId="77777777" w:rsidR="00972D8A" w:rsidRPr="00967DC1" w:rsidRDefault="00972D8A" w:rsidP="00972D8A">
            <w:pPr>
              <w:jc w:val="right"/>
              <w:rPr>
                <w:color w:val="000000"/>
                <w:sz w:val="22"/>
                <w:szCs w:val="22"/>
              </w:rPr>
            </w:pPr>
            <w:r w:rsidRPr="00967DC1">
              <w:rPr>
                <w:color w:val="000000"/>
                <w:sz w:val="22"/>
                <w:szCs w:val="22"/>
              </w:rPr>
              <w:t> </w:t>
            </w:r>
          </w:p>
        </w:tc>
        <w:tc>
          <w:tcPr>
            <w:tcW w:w="1700" w:type="dxa"/>
            <w:tcBorders>
              <w:top w:val="nil"/>
              <w:left w:val="nil"/>
              <w:bottom w:val="single" w:sz="8" w:space="0" w:color="auto"/>
              <w:right w:val="nil"/>
            </w:tcBorders>
            <w:shd w:val="clear" w:color="000000" w:fill="D9D9D9"/>
            <w:noWrap/>
            <w:vAlign w:val="center"/>
            <w:hideMark/>
          </w:tcPr>
          <w:p w14:paraId="01BF62A7" w14:textId="77777777" w:rsidR="00972D8A" w:rsidRPr="00967DC1" w:rsidRDefault="00972D8A" w:rsidP="008D5936">
            <w:pPr>
              <w:jc w:val="center"/>
              <w:rPr>
                <w:color w:val="000000"/>
                <w:sz w:val="22"/>
                <w:szCs w:val="22"/>
              </w:rPr>
            </w:pPr>
            <w:proofErr w:type="spellStart"/>
            <w:r w:rsidRPr="00967DC1">
              <w:rPr>
                <w:color w:val="000000"/>
                <w:sz w:val="22"/>
                <w:szCs w:val="22"/>
              </w:rPr>
              <w:t>годишње</w:t>
            </w:r>
            <w:proofErr w:type="spellEnd"/>
          </w:p>
        </w:tc>
        <w:tc>
          <w:tcPr>
            <w:tcW w:w="840" w:type="dxa"/>
            <w:tcBorders>
              <w:top w:val="nil"/>
              <w:left w:val="nil"/>
              <w:bottom w:val="single" w:sz="8" w:space="0" w:color="auto"/>
              <w:right w:val="single" w:sz="8" w:space="0" w:color="auto"/>
            </w:tcBorders>
            <w:shd w:val="clear" w:color="000000" w:fill="D9D9D9"/>
            <w:noWrap/>
            <w:vAlign w:val="center"/>
            <w:hideMark/>
          </w:tcPr>
          <w:p w14:paraId="2638617C" w14:textId="77777777" w:rsidR="00972D8A" w:rsidRPr="00967DC1" w:rsidRDefault="00972D8A" w:rsidP="00972D8A">
            <w:pPr>
              <w:jc w:val="left"/>
              <w:rPr>
                <w:color w:val="000000"/>
                <w:sz w:val="22"/>
                <w:szCs w:val="22"/>
              </w:rPr>
            </w:pPr>
            <w:r w:rsidRPr="00967DC1">
              <w:rPr>
                <w:color w:val="000000"/>
                <w:sz w:val="22"/>
                <w:szCs w:val="22"/>
              </w:rPr>
              <w:t> </w:t>
            </w:r>
          </w:p>
        </w:tc>
      </w:tr>
      <w:tr w:rsidR="0093668D" w:rsidRPr="00967DC1" w14:paraId="0F19C28B" w14:textId="77777777" w:rsidTr="0093668D">
        <w:trPr>
          <w:trHeight w:val="315"/>
        </w:trPr>
        <w:tc>
          <w:tcPr>
            <w:tcW w:w="5860" w:type="dxa"/>
            <w:tcBorders>
              <w:top w:val="nil"/>
              <w:left w:val="single" w:sz="8" w:space="0" w:color="auto"/>
              <w:bottom w:val="single" w:sz="8" w:space="0" w:color="auto"/>
              <w:right w:val="nil"/>
            </w:tcBorders>
            <w:shd w:val="clear" w:color="auto" w:fill="auto"/>
            <w:noWrap/>
            <w:vAlign w:val="center"/>
            <w:hideMark/>
          </w:tcPr>
          <w:p w14:paraId="1BBEA678" w14:textId="77777777" w:rsidR="0093668D" w:rsidRPr="00967DC1" w:rsidRDefault="0093668D" w:rsidP="0093668D">
            <w:pPr>
              <w:jc w:val="left"/>
              <w:rPr>
                <w:color w:val="000000"/>
                <w:sz w:val="22"/>
                <w:szCs w:val="22"/>
              </w:rPr>
            </w:pPr>
            <w:proofErr w:type="spellStart"/>
            <w:r w:rsidRPr="00967DC1">
              <w:rPr>
                <w:color w:val="000000"/>
                <w:sz w:val="22"/>
                <w:szCs w:val="22"/>
              </w:rPr>
              <w:t>Трошкови</w:t>
            </w:r>
            <w:proofErr w:type="spellEnd"/>
            <w:r w:rsidRPr="00967DC1">
              <w:rPr>
                <w:color w:val="000000"/>
                <w:sz w:val="22"/>
                <w:szCs w:val="22"/>
              </w:rPr>
              <w:t xml:space="preserve"> </w:t>
            </w:r>
            <w:proofErr w:type="spellStart"/>
            <w:r w:rsidRPr="00967DC1">
              <w:rPr>
                <w:color w:val="000000"/>
                <w:sz w:val="22"/>
                <w:szCs w:val="22"/>
              </w:rPr>
              <w:t>производње</w:t>
            </w:r>
            <w:proofErr w:type="spellEnd"/>
            <w:r w:rsidRPr="00967DC1">
              <w:rPr>
                <w:color w:val="000000"/>
                <w:sz w:val="22"/>
                <w:szCs w:val="22"/>
              </w:rPr>
              <w:t xml:space="preserve"> </w:t>
            </w:r>
            <w:proofErr w:type="spellStart"/>
            <w:r w:rsidRPr="00967DC1">
              <w:rPr>
                <w:color w:val="000000"/>
                <w:sz w:val="22"/>
                <w:szCs w:val="22"/>
              </w:rPr>
              <w:t>сортимената</w:t>
            </w:r>
            <w:proofErr w:type="spellEnd"/>
          </w:p>
        </w:tc>
        <w:tc>
          <w:tcPr>
            <w:tcW w:w="840" w:type="dxa"/>
            <w:tcBorders>
              <w:top w:val="nil"/>
              <w:left w:val="nil"/>
              <w:bottom w:val="single" w:sz="8" w:space="0" w:color="auto"/>
              <w:right w:val="nil"/>
            </w:tcBorders>
            <w:shd w:val="clear" w:color="auto" w:fill="auto"/>
            <w:noWrap/>
            <w:vAlign w:val="center"/>
            <w:hideMark/>
          </w:tcPr>
          <w:p w14:paraId="7C0504B5" w14:textId="77777777" w:rsidR="0093668D" w:rsidRPr="00967DC1" w:rsidRDefault="0093668D" w:rsidP="0093668D">
            <w:pPr>
              <w:jc w:val="left"/>
              <w:rPr>
                <w:color w:val="000000"/>
                <w:sz w:val="22"/>
                <w:szCs w:val="22"/>
              </w:rPr>
            </w:pPr>
            <w:r w:rsidRPr="00967DC1">
              <w:rPr>
                <w:color w:val="000000"/>
                <w:sz w:val="22"/>
                <w:szCs w:val="22"/>
              </w:rPr>
              <w:t> </w:t>
            </w:r>
          </w:p>
        </w:tc>
        <w:tc>
          <w:tcPr>
            <w:tcW w:w="840" w:type="dxa"/>
            <w:tcBorders>
              <w:top w:val="nil"/>
              <w:left w:val="nil"/>
              <w:bottom w:val="single" w:sz="8" w:space="0" w:color="auto"/>
              <w:right w:val="nil"/>
            </w:tcBorders>
            <w:shd w:val="clear" w:color="auto" w:fill="auto"/>
            <w:noWrap/>
            <w:vAlign w:val="center"/>
            <w:hideMark/>
          </w:tcPr>
          <w:p w14:paraId="6792A004" w14:textId="77777777" w:rsidR="0093668D" w:rsidRPr="00967DC1" w:rsidRDefault="0093668D" w:rsidP="0093668D">
            <w:pPr>
              <w:jc w:val="left"/>
              <w:rPr>
                <w:color w:val="000000"/>
                <w:sz w:val="22"/>
                <w:szCs w:val="22"/>
              </w:rPr>
            </w:pPr>
            <w:r w:rsidRPr="00967DC1">
              <w:rPr>
                <w:color w:val="000000"/>
                <w:sz w:val="22"/>
                <w:szCs w:val="22"/>
              </w:rPr>
              <w:t xml:space="preserve">    </w:t>
            </w:r>
          </w:p>
        </w:tc>
        <w:tc>
          <w:tcPr>
            <w:tcW w:w="2666" w:type="dxa"/>
            <w:tcBorders>
              <w:top w:val="nil"/>
              <w:left w:val="nil"/>
              <w:bottom w:val="single" w:sz="8" w:space="0" w:color="auto"/>
              <w:right w:val="nil"/>
            </w:tcBorders>
            <w:shd w:val="clear" w:color="auto" w:fill="auto"/>
            <w:noWrap/>
            <w:vAlign w:val="center"/>
            <w:hideMark/>
          </w:tcPr>
          <w:p w14:paraId="7F11BADA" w14:textId="77777777" w:rsidR="0093668D" w:rsidRDefault="0093668D" w:rsidP="0093668D">
            <w:pPr>
              <w:jc w:val="right"/>
              <w:rPr>
                <w:color w:val="000000"/>
                <w:sz w:val="22"/>
                <w:szCs w:val="22"/>
              </w:rPr>
            </w:pPr>
            <w:r>
              <w:rPr>
                <w:color w:val="000000"/>
                <w:sz w:val="22"/>
                <w:szCs w:val="22"/>
              </w:rPr>
              <w:t>250.448.691</w:t>
            </w:r>
          </w:p>
        </w:tc>
        <w:tc>
          <w:tcPr>
            <w:tcW w:w="774" w:type="dxa"/>
            <w:tcBorders>
              <w:top w:val="nil"/>
              <w:left w:val="nil"/>
              <w:bottom w:val="single" w:sz="8" w:space="0" w:color="auto"/>
              <w:right w:val="nil"/>
            </w:tcBorders>
            <w:shd w:val="clear" w:color="auto" w:fill="auto"/>
            <w:noWrap/>
            <w:vAlign w:val="center"/>
            <w:hideMark/>
          </w:tcPr>
          <w:p w14:paraId="663A31A2" w14:textId="77777777" w:rsidR="0093668D" w:rsidRDefault="0093668D" w:rsidP="0093668D">
            <w:pPr>
              <w:jc w:val="left"/>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8" w:space="0" w:color="auto"/>
              <w:right w:val="nil"/>
            </w:tcBorders>
            <w:shd w:val="clear" w:color="auto" w:fill="auto"/>
            <w:noWrap/>
            <w:vAlign w:val="center"/>
            <w:hideMark/>
          </w:tcPr>
          <w:p w14:paraId="618EF82E" w14:textId="77777777" w:rsidR="0093668D" w:rsidRDefault="0093668D" w:rsidP="0093668D">
            <w:pPr>
              <w:jc w:val="right"/>
              <w:rPr>
                <w:color w:val="000000"/>
                <w:sz w:val="22"/>
                <w:szCs w:val="22"/>
              </w:rPr>
            </w:pPr>
            <w:r>
              <w:rPr>
                <w:color w:val="000000"/>
                <w:sz w:val="22"/>
                <w:szCs w:val="22"/>
              </w:rPr>
              <w:t>25.044.869</w:t>
            </w:r>
          </w:p>
        </w:tc>
        <w:tc>
          <w:tcPr>
            <w:tcW w:w="840" w:type="dxa"/>
            <w:tcBorders>
              <w:top w:val="nil"/>
              <w:left w:val="nil"/>
              <w:bottom w:val="single" w:sz="8" w:space="0" w:color="auto"/>
              <w:right w:val="single" w:sz="8" w:space="0" w:color="auto"/>
            </w:tcBorders>
            <w:shd w:val="clear" w:color="auto" w:fill="auto"/>
            <w:noWrap/>
            <w:vAlign w:val="center"/>
            <w:hideMark/>
          </w:tcPr>
          <w:p w14:paraId="44D3DEDE" w14:textId="77777777" w:rsidR="0093668D" w:rsidRPr="00967DC1" w:rsidRDefault="0093668D" w:rsidP="0093668D">
            <w:pPr>
              <w:jc w:val="right"/>
              <w:rPr>
                <w:color w:val="FF0000"/>
                <w:sz w:val="22"/>
                <w:szCs w:val="22"/>
              </w:rPr>
            </w:pPr>
            <w:r w:rsidRPr="00967DC1">
              <w:rPr>
                <w:color w:val="FF0000"/>
                <w:sz w:val="22"/>
                <w:szCs w:val="22"/>
              </w:rPr>
              <w:t> </w:t>
            </w:r>
          </w:p>
        </w:tc>
      </w:tr>
      <w:tr w:rsidR="0093668D" w:rsidRPr="00967DC1" w14:paraId="240E784C" w14:textId="77777777" w:rsidTr="0093668D">
        <w:trPr>
          <w:trHeight w:val="315"/>
        </w:trPr>
        <w:tc>
          <w:tcPr>
            <w:tcW w:w="5860" w:type="dxa"/>
            <w:tcBorders>
              <w:top w:val="nil"/>
              <w:left w:val="single" w:sz="8" w:space="0" w:color="auto"/>
              <w:bottom w:val="single" w:sz="8" w:space="0" w:color="auto"/>
              <w:right w:val="nil"/>
            </w:tcBorders>
            <w:shd w:val="clear" w:color="auto" w:fill="auto"/>
            <w:noWrap/>
            <w:vAlign w:val="center"/>
            <w:hideMark/>
          </w:tcPr>
          <w:p w14:paraId="6A490471" w14:textId="77777777" w:rsidR="0093668D" w:rsidRPr="00967DC1" w:rsidRDefault="0093668D" w:rsidP="0093668D">
            <w:pPr>
              <w:jc w:val="left"/>
              <w:rPr>
                <w:color w:val="000000"/>
                <w:sz w:val="22"/>
                <w:szCs w:val="22"/>
                <w:lang w:val="ru-RU"/>
              </w:rPr>
            </w:pPr>
            <w:r w:rsidRPr="00967DC1">
              <w:rPr>
                <w:color w:val="000000"/>
                <w:sz w:val="22"/>
                <w:szCs w:val="22"/>
                <w:lang w:val="ru-RU"/>
              </w:rPr>
              <w:t>Трошкови гајења и заштите шума</w:t>
            </w:r>
          </w:p>
        </w:tc>
        <w:tc>
          <w:tcPr>
            <w:tcW w:w="840" w:type="dxa"/>
            <w:tcBorders>
              <w:top w:val="nil"/>
              <w:left w:val="nil"/>
              <w:bottom w:val="single" w:sz="8" w:space="0" w:color="auto"/>
              <w:right w:val="nil"/>
            </w:tcBorders>
            <w:shd w:val="clear" w:color="auto" w:fill="auto"/>
            <w:noWrap/>
            <w:vAlign w:val="center"/>
            <w:hideMark/>
          </w:tcPr>
          <w:p w14:paraId="0E3C5ADD" w14:textId="77777777" w:rsidR="0093668D" w:rsidRPr="00967DC1" w:rsidRDefault="0093668D" w:rsidP="0093668D">
            <w:pPr>
              <w:jc w:val="left"/>
              <w:rPr>
                <w:color w:val="000000"/>
                <w:sz w:val="22"/>
                <w:szCs w:val="22"/>
                <w:lang w:val="ru-RU"/>
              </w:rPr>
            </w:pPr>
            <w:r w:rsidRPr="00967DC1">
              <w:rPr>
                <w:color w:val="000000"/>
                <w:sz w:val="22"/>
                <w:szCs w:val="22"/>
              </w:rPr>
              <w:t> </w:t>
            </w:r>
          </w:p>
        </w:tc>
        <w:tc>
          <w:tcPr>
            <w:tcW w:w="840" w:type="dxa"/>
            <w:tcBorders>
              <w:top w:val="nil"/>
              <w:left w:val="nil"/>
              <w:bottom w:val="single" w:sz="8" w:space="0" w:color="auto"/>
              <w:right w:val="nil"/>
            </w:tcBorders>
            <w:shd w:val="clear" w:color="auto" w:fill="auto"/>
            <w:noWrap/>
            <w:vAlign w:val="center"/>
            <w:hideMark/>
          </w:tcPr>
          <w:p w14:paraId="3C7694C5" w14:textId="77777777" w:rsidR="0093668D" w:rsidRPr="00967DC1" w:rsidRDefault="0093668D" w:rsidP="0093668D">
            <w:pPr>
              <w:jc w:val="left"/>
              <w:rPr>
                <w:color w:val="000000"/>
                <w:sz w:val="22"/>
                <w:szCs w:val="22"/>
                <w:lang w:val="ru-RU"/>
              </w:rPr>
            </w:pPr>
            <w:r w:rsidRPr="00967DC1">
              <w:rPr>
                <w:color w:val="000000"/>
                <w:sz w:val="22"/>
                <w:szCs w:val="22"/>
              </w:rPr>
              <w:t> </w:t>
            </w:r>
          </w:p>
        </w:tc>
        <w:tc>
          <w:tcPr>
            <w:tcW w:w="2666" w:type="dxa"/>
            <w:tcBorders>
              <w:top w:val="nil"/>
              <w:left w:val="nil"/>
              <w:bottom w:val="single" w:sz="8" w:space="0" w:color="auto"/>
              <w:right w:val="nil"/>
            </w:tcBorders>
            <w:shd w:val="clear" w:color="auto" w:fill="auto"/>
            <w:noWrap/>
            <w:vAlign w:val="center"/>
            <w:hideMark/>
          </w:tcPr>
          <w:p w14:paraId="2C362428" w14:textId="77777777" w:rsidR="0093668D" w:rsidRDefault="0093668D" w:rsidP="0093668D">
            <w:pPr>
              <w:jc w:val="right"/>
              <w:rPr>
                <w:color w:val="000000"/>
                <w:sz w:val="22"/>
                <w:szCs w:val="22"/>
              </w:rPr>
            </w:pPr>
            <w:r>
              <w:rPr>
                <w:color w:val="000000"/>
                <w:sz w:val="22"/>
                <w:szCs w:val="22"/>
              </w:rPr>
              <w:t>459.870.329</w:t>
            </w:r>
          </w:p>
        </w:tc>
        <w:tc>
          <w:tcPr>
            <w:tcW w:w="774" w:type="dxa"/>
            <w:tcBorders>
              <w:top w:val="nil"/>
              <w:left w:val="nil"/>
              <w:bottom w:val="single" w:sz="8" w:space="0" w:color="auto"/>
              <w:right w:val="nil"/>
            </w:tcBorders>
            <w:shd w:val="clear" w:color="auto" w:fill="auto"/>
            <w:noWrap/>
            <w:vAlign w:val="center"/>
            <w:hideMark/>
          </w:tcPr>
          <w:p w14:paraId="3415DD29" w14:textId="77777777" w:rsidR="0093668D" w:rsidRDefault="0093668D" w:rsidP="0093668D">
            <w:pPr>
              <w:jc w:val="left"/>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8" w:space="0" w:color="auto"/>
              <w:right w:val="nil"/>
            </w:tcBorders>
            <w:shd w:val="clear" w:color="auto" w:fill="auto"/>
            <w:noWrap/>
            <w:vAlign w:val="center"/>
            <w:hideMark/>
          </w:tcPr>
          <w:p w14:paraId="45D24470" w14:textId="77777777" w:rsidR="0093668D" w:rsidRDefault="0093668D" w:rsidP="0093668D">
            <w:pPr>
              <w:jc w:val="right"/>
              <w:rPr>
                <w:color w:val="000000"/>
                <w:sz w:val="22"/>
                <w:szCs w:val="22"/>
              </w:rPr>
            </w:pPr>
            <w:r>
              <w:rPr>
                <w:color w:val="000000"/>
                <w:sz w:val="22"/>
                <w:szCs w:val="22"/>
              </w:rPr>
              <w:t>45.987.033</w:t>
            </w:r>
          </w:p>
        </w:tc>
        <w:tc>
          <w:tcPr>
            <w:tcW w:w="840" w:type="dxa"/>
            <w:tcBorders>
              <w:top w:val="nil"/>
              <w:left w:val="nil"/>
              <w:bottom w:val="single" w:sz="8" w:space="0" w:color="auto"/>
              <w:right w:val="single" w:sz="8" w:space="0" w:color="auto"/>
            </w:tcBorders>
            <w:shd w:val="clear" w:color="auto" w:fill="auto"/>
            <w:noWrap/>
            <w:vAlign w:val="center"/>
            <w:hideMark/>
          </w:tcPr>
          <w:p w14:paraId="2E984EA9" w14:textId="77777777" w:rsidR="0093668D" w:rsidRPr="00967DC1" w:rsidRDefault="0093668D" w:rsidP="0093668D">
            <w:pPr>
              <w:jc w:val="right"/>
              <w:rPr>
                <w:color w:val="FF0000"/>
                <w:sz w:val="22"/>
                <w:szCs w:val="22"/>
              </w:rPr>
            </w:pPr>
            <w:r w:rsidRPr="00967DC1">
              <w:rPr>
                <w:color w:val="FF0000"/>
                <w:sz w:val="22"/>
                <w:szCs w:val="22"/>
              </w:rPr>
              <w:t> </w:t>
            </w:r>
          </w:p>
        </w:tc>
      </w:tr>
      <w:tr w:rsidR="0093668D" w:rsidRPr="00967DC1" w14:paraId="5C132EE1" w14:textId="77777777" w:rsidTr="0093668D">
        <w:trPr>
          <w:trHeight w:val="315"/>
        </w:trPr>
        <w:tc>
          <w:tcPr>
            <w:tcW w:w="5860" w:type="dxa"/>
            <w:tcBorders>
              <w:top w:val="nil"/>
              <w:left w:val="single" w:sz="8" w:space="0" w:color="auto"/>
              <w:bottom w:val="single" w:sz="8" w:space="0" w:color="auto"/>
              <w:right w:val="nil"/>
            </w:tcBorders>
            <w:shd w:val="clear" w:color="auto" w:fill="auto"/>
            <w:noWrap/>
            <w:vAlign w:val="center"/>
            <w:hideMark/>
          </w:tcPr>
          <w:p w14:paraId="5A29B959" w14:textId="77777777" w:rsidR="0093668D" w:rsidRPr="00967DC1" w:rsidRDefault="0093668D" w:rsidP="0093668D">
            <w:pPr>
              <w:jc w:val="left"/>
              <w:rPr>
                <w:color w:val="000000"/>
                <w:sz w:val="22"/>
                <w:szCs w:val="22"/>
              </w:rPr>
            </w:pPr>
            <w:proofErr w:type="spellStart"/>
            <w:r w:rsidRPr="00967DC1">
              <w:rPr>
                <w:color w:val="000000"/>
                <w:sz w:val="22"/>
                <w:szCs w:val="22"/>
              </w:rPr>
              <w:t>Средства</w:t>
            </w:r>
            <w:proofErr w:type="spellEnd"/>
            <w:r w:rsidRPr="00967DC1">
              <w:rPr>
                <w:color w:val="000000"/>
                <w:sz w:val="22"/>
                <w:szCs w:val="22"/>
              </w:rPr>
              <w:t xml:space="preserve"> </w:t>
            </w:r>
            <w:proofErr w:type="spellStart"/>
            <w:r w:rsidRPr="00967DC1">
              <w:rPr>
                <w:color w:val="000000"/>
                <w:sz w:val="22"/>
                <w:szCs w:val="22"/>
              </w:rPr>
              <w:t>за</w:t>
            </w:r>
            <w:proofErr w:type="spellEnd"/>
            <w:r w:rsidRPr="00967DC1">
              <w:rPr>
                <w:color w:val="000000"/>
                <w:sz w:val="22"/>
                <w:szCs w:val="22"/>
              </w:rPr>
              <w:t xml:space="preserve"> </w:t>
            </w:r>
            <w:proofErr w:type="spellStart"/>
            <w:r w:rsidRPr="00967DC1">
              <w:rPr>
                <w:color w:val="000000"/>
                <w:sz w:val="22"/>
                <w:szCs w:val="22"/>
              </w:rPr>
              <w:t>репродукцију</w:t>
            </w:r>
            <w:proofErr w:type="spellEnd"/>
            <w:r w:rsidRPr="00967DC1">
              <w:rPr>
                <w:color w:val="000000"/>
                <w:sz w:val="22"/>
                <w:szCs w:val="22"/>
              </w:rPr>
              <w:t xml:space="preserve"> </w:t>
            </w:r>
            <w:proofErr w:type="spellStart"/>
            <w:r w:rsidRPr="00967DC1">
              <w:rPr>
                <w:color w:val="000000"/>
                <w:sz w:val="22"/>
                <w:szCs w:val="22"/>
              </w:rPr>
              <w:t>шума</w:t>
            </w:r>
            <w:proofErr w:type="spellEnd"/>
          </w:p>
        </w:tc>
        <w:tc>
          <w:tcPr>
            <w:tcW w:w="840" w:type="dxa"/>
            <w:tcBorders>
              <w:top w:val="nil"/>
              <w:left w:val="nil"/>
              <w:bottom w:val="single" w:sz="8" w:space="0" w:color="auto"/>
              <w:right w:val="nil"/>
            </w:tcBorders>
            <w:shd w:val="clear" w:color="auto" w:fill="auto"/>
            <w:noWrap/>
            <w:vAlign w:val="center"/>
            <w:hideMark/>
          </w:tcPr>
          <w:p w14:paraId="0DB87EF3" w14:textId="77777777" w:rsidR="0093668D" w:rsidRPr="00967DC1" w:rsidRDefault="0093668D" w:rsidP="0093668D">
            <w:pPr>
              <w:jc w:val="right"/>
              <w:rPr>
                <w:color w:val="000000"/>
                <w:sz w:val="22"/>
                <w:szCs w:val="22"/>
              </w:rPr>
            </w:pPr>
            <w:r w:rsidRPr="00967DC1">
              <w:rPr>
                <w:color w:val="000000"/>
                <w:sz w:val="22"/>
                <w:szCs w:val="22"/>
              </w:rPr>
              <w:t>25</w:t>
            </w:r>
          </w:p>
        </w:tc>
        <w:tc>
          <w:tcPr>
            <w:tcW w:w="840" w:type="dxa"/>
            <w:tcBorders>
              <w:top w:val="nil"/>
              <w:left w:val="nil"/>
              <w:bottom w:val="single" w:sz="8" w:space="0" w:color="auto"/>
              <w:right w:val="nil"/>
            </w:tcBorders>
            <w:shd w:val="clear" w:color="auto" w:fill="auto"/>
            <w:noWrap/>
            <w:vAlign w:val="center"/>
            <w:hideMark/>
          </w:tcPr>
          <w:p w14:paraId="79EAEE2A" w14:textId="77777777" w:rsidR="0093668D" w:rsidRPr="00967DC1" w:rsidRDefault="0093668D" w:rsidP="0093668D">
            <w:pPr>
              <w:jc w:val="left"/>
              <w:rPr>
                <w:color w:val="000000"/>
                <w:sz w:val="22"/>
                <w:szCs w:val="22"/>
              </w:rPr>
            </w:pPr>
            <w:r w:rsidRPr="00967DC1">
              <w:rPr>
                <w:color w:val="000000"/>
                <w:sz w:val="22"/>
                <w:szCs w:val="22"/>
              </w:rPr>
              <w:t>%</w:t>
            </w:r>
          </w:p>
        </w:tc>
        <w:tc>
          <w:tcPr>
            <w:tcW w:w="2666" w:type="dxa"/>
            <w:tcBorders>
              <w:top w:val="nil"/>
              <w:left w:val="nil"/>
              <w:bottom w:val="single" w:sz="8" w:space="0" w:color="auto"/>
              <w:right w:val="nil"/>
            </w:tcBorders>
            <w:shd w:val="clear" w:color="auto" w:fill="auto"/>
            <w:noWrap/>
            <w:vAlign w:val="center"/>
            <w:hideMark/>
          </w:tcPr>
          <w:p w14:paraId="44BFC2CF" w14:textId="77777777" w:rsidR="0093668D" w:rsidRDefault="0093668D" w:rsidP="0093668D">
            <w:pPr>
              <w:jc w:val="right"/>
              <w:rPr>
                <w:color w:val="000000"/>
                <w:sz w:val="22"/>
                <w:szCs w:val="22"/>
              </w:rPr>
            </w:pPr>
            <w:r>
              <w:rPr>
                <w:color w:val="000000"/>
                <w:sz w:val="22"/>
                <w:szCs w:val="22"/>
              </w:rPr>
              <w:t>313.100.177</w:t>
            </w:r>
          </w:p>
        </w:tc>
        <w:tc>
          <w:tcPr>
            <w:tcW w:w="774" w:type="dxa"/>
            <w:tcBorders>
              <w:top w:val="nil"/>
              <w:left w:val="nil"/>
              <w:bottom w:val="single" w:sz="8" w:space="0" w:color="auto"/>
              <w:right w:val="nil"/>
            </w:tcBorders>
            <w:shd w:val="clear" w:color="auto" w:fill="auto"/>
            <w:noWrap/>
            <w:vAlign w:val="center"/>
            <w:hideMark/>
          </w:tcPr>
          <w:p w14:paraId="0BA15B4A" w14:textId="77777777" w:rsidR="0093668D" w:rsidRDefault="0093668D" w:rsidP="0093668D">
            <w:pPr>
              <w:jc w:val="left"/>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8" w:space="0" w:color="auto"/>
              <w:right w:val="nil"/>
            </w:tcBorders>
            <w:shd w:val="clear" w:color="auto" w:fill="auto"/>
            <w:noWrap/>
            <w:vAlign w:val="center"/>
            <w:hideMark/>
          </w:tcPr>
          <w:p w14:paraId="4837E26D" w14:textId="77777777" w:rsidR="0093668D" w:rsidRDefault="0093668D" w:rsidP="0093668D">
            <w:pPr>
              <w:jc w:val="right"/>
              <w:rPr>
                <w:color w:val="000000"/>
                <w:sz w:val="22"/>
                <w:szCs w:val="22"/>
              </w:rPr>
            </w:pPr>
            <w:r>
              <w:rPr>
                <w:color w:val="000000"/>
                <w:sz w:val="22"/>
                <w:szCs w:val="22"/>
              </w:rPr>
              <w:t>31.310.018</w:t>
            </w:r>
          </w:p>
        </w:tc>
        <w:tc>
          <w:tcPr>
            <w:tcW w:w="840" w:type="dxa"/>
            <w:tcBorders>
              <w:top w:val="nil"/>
              <w:left w:val="nil"/>
              <w:bottom w:val="single" w:sz="8" w:space="0" w:color="auto"/>
              <w:right w:val="single" w:sz="8" w:space="0" w:color="auto"/>
            </w:tcBorders>
            <w:shd w:val="clear" w:color="auto" w:fill="auto"/>
            <w:noWrap/>
            <w:vAlign w:val="center"/>
            <w:hideMark/>
          </w:tcPr>
          <w:p w14:paraId="22F64073" w14:textId="77777777" w:rsidR="0093668D" w:rsidRPr="00967DC1" w:rsidRDefault="0093668D" w:rsidP="0093668D">
            <w:pPr>
              <w:jc w:val="right"/>
              <w:rPr>
                <w:color w:val="FF0000"/>
                <w:sz w:val="22"/>
                <w:szCs w:val="22"/>
              </w:rPr>
            </w:pPr>
            <w:r w:rsidRPr="00967DC1">
              <w:rPr>
                <w:color w:val="FF0000"/>
                <w:sz w:val="22"/>
                <w:szCs w:val="22"/>
              </w:rPr>
              <w:t> </w:t>
            </w:r>
          </w:p>
        </w:tc>
      </w:tr>
      <w:tr w:rsidR="0093668D" w:rsidRPr="00967DC1" w14:paraId="58C2D750" w14:textId="77777777" w:rsidTr="0093668D">
        <w:trPr>
          <w:trHeight w:val="315"/>
        </w:trPr>
        <w:tc>
          <w:tcPr>
            <w:tcW w:w="5860" w:type="dxa"/>
            <w:tcBorders>
              <w:top w:val="nil"/>
              <w:left w:val="single" w:sz="8" w:space="0" w:color="auto"/>
              <w:bottom w:val="single" w:sz="8" w:space="0" w:color="auto"/>
              <w:right w:val="nil"/>
            </w:tcBorders>
            <w:shd w:val="clear" w:color="auto" w:fill="auto"/>
            <w:noWrap/>
            <w:vAlign w:val="center"/>
            <w:hideMark/>
          </w:tcPr>
          <w:p w14:paraId="66FA42EE" w14:textId="77777777" w:rsidR="0093668D" w:rsidRPr="00967DC1" w:rsidRDefault="0093668D" w:rsidP="0093668D">
            <w:pPr>
              <w:jc w:val="left"/>
              <w:rPr>
                <w:color w:val="000000"/>
                <w:sz w:val="22"/>
                <w:szCs w:val="22"/>
                <w:lang w:val="ru-RU"/>
              </w:rPr>
            </w:pPr>
            <w:r w:rsidRPr="00967DC1">
              <w:rPr>
                <w:color w:val="000000"/>
                <w:sz w:val="22"/>
                <w:szCs w:val="22"/>
                <w:lang w:val="ru-RU"/>
              </w:rPr>
              <w:t>Накнада за коришћење шума и шумског земљишта</w:t>
            </w:r>
          </w:p>
        </w:tc>
        <w:tc>
          <w:tcPr>
            <w:tcW w:w="840" w:type="dxa"/>
            <w:tcBorders>
              <w:top w:val="nil"/>
              <w:left w:val="nil"/>
              <w:bottom w:val="single" w:sz="8" w:space="0" w:color="auto"/>
              <w:right w:val="nil"/>
            </w:tcBorders>
            <w:shd w:val="clear" w:color="auto" w:fill="auto"/>
            <w:noWrap/>
            <w:vAlign w:val="center"/>
            <w:hideMark/>
          </w:tcPr>
          <w:p w14:paraId="29E69275" w14:textId="77777777" w:rsidR="0093668D" w:rsidRPr="00967DC1" w:rsidRDefault="0093668D" w:rsidP="0093668D">
            <w:pPr>
              <w:jc w:val="right"/>
              <w:rPr>
                <w:color w:val="000000"/>
                <w:sz w:val="22"/>
                <w:szCs w:val="22"/>
              </w:rPr>
            </w:pPr>
            <w:r w:rsidRPr="00967DC1">
              <w:rPr>
                <w:color w:val="000000"/>
                <w:sz w:val="22"/>
                <w:szCs w:val="22"/>
              </w:rPr>
              <w:t>3</w:t>
            </w:r>
          </w:p>
        </w:tc>
        <w:tc>
          <w:tcPr>
            <w:tcW w:w="840" w:type="dxa"/>
            <w:tcBorders>
              <w:top w:val="nil"/>
              <w:left w:val="nil"/>
              <w:bottom w:val="single" w:sz="8" w:space="0" w:color="auto"/>
              <w:right w:val="nil"/>
            </w:tcBorders>
            <w:shd w:val="clear" w:color="auto" w:fill="auto"/>
            <w:noWrap/>
            <w:vAlign w:val="center"/>
            <w:hideMark/>
          </w:tcPr>
          <w:p w14:paraId="0D8D5EDC" w14:textId="77777777" w:rsidR="0093668D" w:rsidRPr="00967DC1" w:rsidRDefault="0093668D" w:rsidP="0093668D">
            <w:pPr>
              <w:jc w:val="left"/>
              <w:rPr>
                <w:color w:val="000000"/>
                <w:sz w:val="22"/>
                <w:szCs w:val="22"/>
              </w:rPr>
            </w:pPr>
            <w:r w:rsidRPr="00967DC1">
              <w:rPr>
                <w:color w:val="000000"/>
                <w:sz w:val="22"/>
                <w:szCs w:val="22"/>
              </w:rPr>
              <w:t>%</w:t>
            </w:r>
          </w:p>
        </w:tc>
        <w:tc>
          <w:tcPr>
            <w:tcW w:w="2666" w:type="dxa"/>
            <w:tcBorders>
              <w:top w:val="nil"/>
              <w:left w:val="nil"/>
              <w:bottom w:val="single" w:sz="8" w:space="0" w:color="auto"/>
              <w:right w:val="nil"/>
            </w:tcBorders>
            <w:shd w:val="clear" w:color="auto" w:fill="auto"/>
            <w:noWrap/>
            <w:vAlign w:val="center"/>
            <w:hideMark/>
          </w:tcPr>
          <w:p w14:paraId="037CD4EC" w14:textId="77777777" w:rsidR="0093668D" w:rsidRDefault="0093668D" w:rsidP="0093668D">
            <w:pPr>
              <w:jc w:val="right"/>
              <w:rPr>
                <w:color w:val="000000"/>
                <w:sz w:val="22"/>
                <w:szCs w:val="22"/>
              </w:rPr>
            </w:pPr>
            <w:r>
              <w:rPr>
                <w:color w:val="000000"/>
                <w:sz w:val="22"/>
                <w:szCs w:val="22"/>
              </w:rPr>
              <w:t>37.572.021</w:t>
            </w:r>
          </w:p>
        </w:tc>
        <w:tc>
          <w:tcPr>
            <w:tcW w:w="774" w:type="dxa"/>
            <w:tcBorders>
              <w:top w:val="nil"/>
              <w:left w:val="nil"/>
              <w:bottom w:val="single" w:sz="8" w:space="0" w:color="auto"/>
              <w:right w:val="nil"/>
            </w:tcBorders>
            <w:shd w:val="clear" w:color="auto" w:fill="auto"/>
            <w:noWrap/>
            <w:vAlign w:val="center"/>
            <w:hideMark/>
          </w:tcPr>
          <w:p w14:paraId="670121A5" w14:textId="77777777" w:rsidR="0093668D" w:rsidRDefault="0093668D" w:rsidP="0093668D">
            <w:pPr>
              <w:jc w:val="left"/>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8" w:space="0" w:color="auto"/>
              <w:right w:val="nil"/>
            </w:tcBorders>
            <w:shd w:val="clear" w:color="auto" w:fill="auto"/>
            <w:noWrap/>
            <w:vAlign w:val="center"/>
            <w:hideMark/>
          </w:tcPr>
          <w:p w14:paraId="3174B4D2" w14:textId="77777777" w:rsidR="0093668D" w:rsidRDefault="0093668D" w:rsidP="0093668D">
            <w:pPr>
              <w:jc w:val="right"/>
              <w:rPr>
                <w:color w:val="000000"/>
                <w:sz w:val="22"/>
                <w:szCs w:val="22"/>
              </w:rPr>
            </w:pPr>
            <w:r>
              <w:rPr>
                <w:color w:val="000000"/>
                <w:sz w:val="22"/>
                <w:szCs w:val="22"/>
              </w:rPr>
              <w:t>3.757.202</w:t>
            </w:r>
          </w:p>
        </w:tc>
        <w:tc>
          <w:tcPr>
            <w:tcW w:w="840" w:type="dxa"/>
            <w:tcBorders>
              <w:top w:val="nil"/>
              <w:left w:val="nil"/>
              <w:bottom w:val="single" w:sz="8" w:space="0" w:color="auto"/>
              <w:right w:val="single" w:sz="8" w:space="0" w:color="auto"/>
            </w:tcBorders>
            <w:shd w:val="clear" w:color="auto" w:fill="auto"/>
            <w:noWrap/>
            <w:vAlign w:val="center"/>
            <w:hideMark/>
          </w:tcPr>
          <w:p w14:paraId="6549BC1F" w14:textId="77777777" w:rsidR="0093668D" w:rsidRPr="00967DC1" w:rsidRDefault="0093668D" w:rsidP="0093668D">
            <w:pPr>
              <w:jc w:val="right"/>
              <w:rPr>
                <w:color w:val="FF0000"/>
                <w:sz w:val="22"/>
                <w:szCs w:val="22"/>
              </w:rPr>
            </w:pPr>
            <w:r w:rsidRPr="00967DC1">
              <w:rPr>
                <w:color w:val="FF0000"/>
                <w:sz w:val="22"/>
                <w:szCs w:val="22"/>
              </w:rPr>
              <w:t> </w:t>
            </w:r>
          </w:p>
        </w:tc>
      </w:tr>
      <w:tr w:rsidR="0093668D" w:rsidRPr="00967DC1" w14:paraId="67B3613A" w14:textId="77777777" w:rsidTr="0093668D">
        <w:trPr>
          <w:trHeight w:val="315"/>
        </w:trPr>
        <w:tc>
          <w:tcPr>
            <w:tcW w:w="5860" w:type="dxa"/>
            <w:tcBorders>
              <w:top w:val="nil"/>
              <w:left w:val="single" w:sz="8" w:space="0" w:color="auto"/>
              <w:bottom w:val="single" w:sz="8" w:space="0" w:color="auto"/>
              <w:right w:val="nil"/>
            </w:tcBorders>
            <w:shd w:val="clear" w:color="auto" w:fill="auto"/>
            <w:noWrap/>
            <w:vAlign w:val="center"/>
            <w:hideMark/>
          </w:tcPr>
          <w:p w14:paraId="45CB0109" w14:textId="77777777" w:rsidR="0093668D" w:rsidRPr="00967DC1" w:rsidRDefault="0093668D" w:rsidP="0093668D">
            <w:pPr>
              <w:jc w:val="left"/>
              <w:rPr>
                <w:color w:val="000000"/>
                <w:sz w:val="22"/>
                <w:szCs w:val="22"/>
              </w:rPr>
            </w:pPr>
            <w:proofErr w:type="spellStart"/>
            <w:r w:rsidRPr="00967DC1">
              <w:rPr>
                <w:color w:val="000000"/>
                <w:sz w:val="22"/>
                <w:szCs w:val="22"/>
              </w:rPr>
              <w:t>Уређивање</w:t>
            </w:r>
            <w:proofErr w:type="spellEnd"/>
            <w:r w:rsidRPr="00967DC1">
              <w:rPr>
                <w:color w:val="000000"/>
                <w:sz w:val="22"/>
                <w:szCs w:val="22"/>
              </w:rPr>
              <w:t xml:space="preserve"> </w:t>
            </w:r>
            <w:proofErr w:type="spellStart"/>
            <w:r w:rsidRPr="00967DC1">
              <w:rPr>
                <w:color w:val="000000"/>
                <w:sz w:val="22"/>
                <w:szCs w:val="22"/>
              </w:rPr>
              <w:t>шума</w:t>
            </w:r>
            <w:proofErr w:type="spellEnd"/>
          </w:p>
        </w:tc>
        <w:tc>
          <w:tcPr>
            <w:tcW w:w="840" w:type="dxa"/>
            <w:tcBorders>
              <w:top w:val="nil"/>
              <w:left w:val="nil"/>
              <w:bottom w:val="single" w:sz="8" w:space="0" w:color="auto"/>
              <w:right w:val="nil"/>
            </w:tcBorders>
            <w:shd w:val="clear" w:color="auto" w:fill="auto"/>
            <w:noWrap/>
            <w:vAlign w:val="center"/>
            <w:hideMark/>
          </w:tcPr>
          <w:p w14:paraId="17F3A278" w14:textId="77777777" w:rsidR="0093668D" w:rsidRPr="00967DC1" w:rsidRDefault="0093668D" w:rsidP="0093668D">
            <w:pPr>
              <w:jc w:val="left"/>
              <w:rPr>
                <w:color w:val="000000"/>
                <w:sz w:val="22"/>
                <w:szCs w:val="22"/>
              </w:rPr>
            </w:pPr>
            <w:r w:rsidRPr="00967DC1">
              <w:rPr>
                <w:color w:val="000000"/>
                <w:sz w:val="22"/>
                <w:szCs w:val="22"/>
              </w:rPr>
              <w:t> </w:t>
            </w:r>
          </w:p>
        </w:tc>
        <w:tc>
          <w:tcPr>
            <w:tcW w:w="840" w:type="dxa"/>
            <w:tcBorders>
              <w:top w:val="nil"/>
              <w:left w:val="nil"/>
              <w:bottom w:val="single" w:sz="8" w:space="0" w:color="auto"/>
              <w:right w:val="nil"/>
            </w:tcBorders>
            <w:shd w:val="clear" w:color="auto" w:fill="auto"/>
            <w:noWrap/>
            <w:vAlign w:val="center"/>
            <w:hideMark/>
          </w:tcPr>
          <w:p w14:paraId="78AC9428" w14:textId="77777777" w:rsidR="0093668D" w:rsidRPr="00967DC1" w:rsidRDefault="0093668D" w:rsidP="0093668D">
            <w:pPr>
              <w:jc w:val="left"/>
              <w:rPr>
                <w:color w:val="000000"/>
                <w:sz w:val="22"/>
                <w:szCs w:val="22"/>
              </w:rPr>
            </w:pPr>
            <w:r w:rsidRPr="00967DC1">
              <w:rPr>
                <w:color w:val="000000"/>
                <w:sz w:val="22"/>
                <w:szCs w:val="22"/>
              </w:rPr>
              <w:t> </w:t>
            </w:r>
          </w:p>
        </w:tc>
        <w:tc>
          <w:tcPr>
            <w:tcW w:w="2666" w:type="dxa"/>
            <w:tcBorders>
              <w:top w:val="nil"/>
              <w:left w:val="nil"/>
              <w:bottom w:val="single" w:sz="8" w:space="0" w:color="auto"/>
              <w:right w:val="nil"/>
            </w:tcBorders>
            <w:shd w:val="clear" w:color="auto" w:fill="auto"/>
            <w:noWrap/>
            <w:vAlign w:val="center"/>
            <w:hideMark/>
          </w:tcPr>
          <w:p w14:paraId="0FBCB613" w14:textId="77777777" w:rsidR="0093668D" w:rsidRDefault="0093668D" w:rsidP="0093668D">
            <w:pPr>
              <w:jc w:val="right"/>
              <w:rPr>
                <w:color w:val="000000"/>
                <w:sz w:val="22"/>
                <w:szCs w:val="22"/>
              </w:rPr>
            </w:pPr>
            <w:r>
              <w:rPr>
                <w:color w:val="000000"/>
                <w:sz w:val="22"/>
                <w:szCs w:val="22"/>
              </w:rPr>
              <w:t>13.597.520</w:t>
            </w:r>
          </w:p>
        </w:tc>
        <w:tc>
          <w:tcPr>
            <w:tcW w:w="774" w:type="dxa"/>
            <w:tcBorders>
              <w:top w:val="nil"/>
              <w:left w:val="nil"/>
              <w:bottom w:val="single" w:sz="8" w:space="0" w:color="auto"/>
              <w:right w:val="nil"/>
            </w:tcBorders>
            <w:shd w:val="clear" w:color="auto" w:fill="auto"/>
            <w:noWrap/>
            <w:vAlign w:val="center"/>
            <w:hideMark/>
          </w:tcPr>
          <w:p w14:paraId="55A1ADF9" w14:textId="77777777" w:rsidR="0093668D" w:rsidRDefault="0093668D" w:rsidP="0093668D">
            <w:pPr>
              <w:jc w:val="left"/>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8" w:space="0" w:color="auto"/>
              <w:right w:val="nil"/>
            </w:tcBorders>
            <w:shd w:val="clear" w:color="auto" w:fill="auto"/>
            <w:noWrap/>
            <w:vAlign w:val="center"/>
            <w:hideMark/>
          </w:tcPr>
          <w:p w14:paraId="369C16B4" w14:textId="77777777" w:rsidR="0093668D" w:rsidRDefault="0093668D" w:rsidP="0093668D">
            <w:pPr>
              <w:jc w:val="right"/>
              <w:rPr>
                <w:color w:val="000000"/>
                <w:sz w:val="22"/>
                <w:szCs w:val="22"/>
              </w:rPr>
            </w:pPr>
            <w:r>
              <w:rPr>
                <w:color w:val="000000"/>
                <w:sz w:val="22"/>
                <w:szCs w:val="22"/>
              </w:rPr>
              <w:t>1.359.752</w:t>
            </w:r>
          </w:p>
        </w:tc>
        <w:tc>
          <w:tcPr>
            <w:tcW w:w="840" w:type="dxa"/>
            <w:tcBorders>
              <w:top w:val="nil"/>
              <w:left w:val="nil"/>
              <w:bottom w:val="single" w:sz="8" w:space="0" w:color="auto"/>
              <w:right w:val="single" w:sz="8" w:space="0" w:color="auto"/>
            </w:tcBorders>
            <w:shd w:val="clear" w:color="auto" w:fill="auto"/>
            <w:noWrap/>
            <w:vAlign w:val="center"/>
            <w:hideMark/>
          </w:tcPr>
          <w:p w14:paraId="1D1FCACA" w14:textId="77777777" w:rsidR="0093668D" w:rsidRPr="00967DC1" w:rsidRDefault="0093668D" w:rsidP="0093668D">
            <w:pPr>
              <w:jc w:val="right"/>
              <w:rPr>
                <w:color w:val="FF0000"/>
                <w:sz w:val="22"/>
                <w:szCs w:val="22"/>
              </w:rPr>
            </w:pPr>
            <w:r w:rsidRPr="00967DC1">
              <w:rPr>
                <w:color w:val="FF0000"/>
                <w:sz w:val="22"/>
                <w:szCs w:val="22"/>
              </w:rPr>
              <w:t> </w:t>
            </w:r>
          </w:p>
        </w:tc>
      </w:tr>
      <w:tr w:rsidR="0093668D" w:rsidRPr="00967DC1" w14:paraId="4BD4D599" w14:textId="77777777" w:rsidTr="0093668D">
        <w:trPr>
          <w:trHeight w:val="315"/>
        </w:trPr>
        <w:tc>
          <w:tcPr>
            <w:tcW w:w="5860" w:type="dxa"/>
            <w:tcBorders>
              <w:top w:val="nil"/>
              <w:left w:val="single" w:sz="8" w:space="0" w:color="auto"/>
              <w:bottom w:val="single" w:sz="8" w:space="0" w:color="auto"/>
              <w:right w:val="nil"/>
            </w:tcBorders>
            <w:shd w:val="clear" w:color="auto" w:fill="auto"/>
            <w:noWrap/>
            <w:vAlign w:val="center"/>
            <w:hideMark/>
          </w:tcPr>
          <w:p w14:paraId="67A5D099" w14:textId="77777777" w:rsidR="0093668D" w:rsidRPr="00967DC1" w:rsidRDefault="0093668D" w:rsidP="0093668D">
            <w:pPr>
              <w:jc w:val="left"/>
              <w:rPr>
                <w:color w:val="000000"/>
                <w:sz w:val="22"/>
                <w:szCs w:val="22"/>
                <w:lang w:val="ru-RU"/>
              </w:rPr>
            </w:pPr>
            <w:r w:rsidRPr="00967DC1">
              <w:rPr>
                <w:color w:val="000000"/>
                <w:sz w:val="22"/>
                <w:szCs w:val="22"/>
                <w:lang w:val="ru-RU"/>
              </w:rPr>
              <w:t>Трошкови изградње саобраћајница и техничког опремања</w:t>
            </w:r>
          </w:p>
        </w:tc>
        <w:tc>
          <w:tcPr>
            <w:tcW w:w="840" w:type="dxa"/>
            <w:tcBorders>
              <w:top w:val="nil"/>
              <w:left w:val="nil"/>
              <w:bottom w:val="single" w:sz="8" w:space="0" w:color="auto"/>
              <w:right w:val="nil"/>
            </w:tcBorders>
            <w:shd w:val="clear" w:color="auto" w:fill="auto"/>
            <w:noWrap/>
            <w:vAlign w:val="center"/>
            <w:hideMark/>
          </w:tcPr>
          <w:p w14:paraId="5F407850" w14:textId="77777777" w:rsidR="0093668D" w:rsidRPr="00967DC1" w:rsidRDefault="0093668D" w:rsidP="0093668D">
            <w:pPr>
              <w:jc w:val="left"/>
              <w:rPr>
                <w:color w:val="000000"/>
                <w:sz w:val="22"/>
                <w:szCs w:val="22"/>
                <w:lang w:val="ru-RU"/>
              </w:rPr>
            </w:pPr>
            <w:r w:rsidRPr="00967DC1">
              <w:rPr>
                <w:color w:val="000000"/>
                <w:sz w:val="22"/>
                <w:szCs w:val="22"/>
              </w:rPr>
              <w:t> </w:t>
            </w:r>
          </w:p>
        </w:tc>
        <w:tc>
          <w:tcPr>
            <w:tcW w:w="840" w:type="dxa"/>
            <w:tcBorders>
              <w:top w:val="nil"/>
              <w:left w:val="nil"/>
              <w:bottom w:val="single" w:sz="8" w:space="0" w:color="auto"/>
              <w:right w:val="nil"/>
            </w:tcBorders>
            <w:shd w:val="clear" w:color="auto" w:fill="auto"/>
            <w:noWrap/>
            <w:vAlign w:val="center"/>
            <w:hideMark/>
          </w:tcPr>
          <w:p w14:paraId="47548322" w14:textId="77777777" w:rsidR="0093668D" w:rsidRPr="00967DC1" w:rsidRDefault="0093668D" w:rsidP="0093668D">
            <w:pPr>
              <w:jc w:val="left"/>
              <w:rPr>
                <w:color w:val="000000"/>
                <w:sz w:val="22"/>
                <w:szCs w:val="22"/>
                <w:lang w:val="ru-RU"/>
              </w:rPr>
            </w:pPr>
            <w:r w:rsidRPr="00967DC1">
              <w:rPr>
                <w:color w:val="000000"/>
                <w:sz w:val="22"/>
                <w:szCs w:val="22"/>
              </w:rPr>
              <w:t> </w:t>
            </w:r>
          </w:p>
        </w:tc>
        <w:tc>
          <w:tcPr>
            <w:tcW w:w="2666" w:type="dxa"/>
            <w:tcBorders>
              <w:top w:val="nil"/>
              <w:left w:val="nil"/>
              <w:bottom w:val="single" w:sz="8" w:space="0" w:color="auto"/>
              <w:right w:val="nil"/>
            </w:tcBorders>
            <w:shd w:val="clear" w:color="auto" w:fill="auto"/>
            <w:noWrap/>
            <w:vAlign w:val="center"/>
            <w:hideMark/>
          </w:tcPr>
          <w:p w14:paraId="103782AD" w14:textId="77777777" w:rsidR="0093668D" w:rsidRDefault="0093668D" w:rsidP="0093668D">
            <w:pPr>
              <w:jc w:val="right"/>
              <w:rPr>
                <w:color w:val="000000"/>
                <w:sz w:val="22"/>
                <w:szCs w:val="22"/>
              </w:rPr>
            </w:pPr>
            <w:r>
              <w:rPr>
                <w:color w:val="000000"/>
                <w:sz w:val="22"/>
                <w:szCs w:val="22"/>
              </w:rPr>
              <w:t>74.500.000</w:t>
            </w:r>
          </w:p>
        </w:tc>
        <w:tc>
          <w:tcPr>
            <w:tcW w:w="774" w:type="dxa"/>
            <w:tcBorders>
              <w:top w:val="nil"/>
              <w:left w:val="nil"/>
              <w:bottom w:val="single" w:sz="8" w:space="0" w:color="auto"/>
              <w:right w:val="nil"/>
            </w:tcBorders>
            <w:shd w:val="clear" w:color="auto" w:fill="auto"/>
            <w:noWrap/>
            <w:vAlign w:val="center"/>
            <w:hideMark/>
          </w:tcPr>
          <w:p w14:paraId="3C9CD9B9" w14:textId="77777777" w:rsidR="0093668D" w:rsidRDefault="0093668D" w:rsidP="0093668D">
            <w:pPr>
              <w:jc w:val="left"/>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8" w:space="0" w:color="auto"/>
              <w:right w:val="nil"/>
            </w:tcBorders>
            <w:shd w:val="clear" w:color="auto" w:fill="auto"/>
            <w:noWrap/>
            <w:vAlign w:val="center"/>
            <w:hideMark/>
          </w:tcPr>
          <w:p w14:paraId="685974DB" w14:textId="77777777" w:rsidR="0093668D" w:rsidRDefault="0093668D" w:rsidP="0093668D">
            <w:pPr>
              <w:jc w:val="right"/>
              <w:rPr>
                <w:color w:val="000000"/>
                <w:sz w:val="22"/>
                <w:szCs w:val="22"/>
              </w:rPr>
            </w:pPr>
            <w:r>
              <w:rPr>
                <w:color w:val="000000"/>
                <w:sz w:val="22"/>
                <w:szCs w:val="22"/>
              </w:rPr>
              <w:t>7.450.000</w:t>
            </w:r>
          </w:p>
        </w:tc>
        <w:tc>
          <w:tcPr>
            <w:tcW w:w="840" w:type="dxa"/>
            <w:tcBorders>
              <w:top w:val="nil"/>
              <w:left w:val="nil"/>
              <w:bottom w:val="single" w:sz="8" w:space="0" w:color="auto"/>
              <w:right w:val="single" w:sz="8" w:space="0" w:color="auto"/>
            </w:tcBorders>
            <w:shd w:val="clear" w:color="auto" w:fill="auto"/>
            <w:noWrap/>
            <w:vAlign w:val="center"/>
            <w:hideMark/>
          </w:tcPr>
          <w:p w14:paraId="4AE4EFEB" w14:textId="77777777" w:rsidR="0093668D" w:rsidRPr="00967DC1" w:rsidRDefault="0093668D" w:rsidP="0093668D">
            <w:pPr>
              <w:jc w:val="right"/>
              <w:rPr>
                <w:color w:val="FF0000"/>
                <w:sz w:val="22"/>
                <w:szCs w:val="22"/>
              </w:rPr>
            </w:pPr>
            <w:r w:rsidRPr="00967DC1">
              <w:rPr>
                <w:color w:val="FF0000"/>
                <w:sz w:val="22"/>
                <w:szCs w:val="22"/>
              </w:rPr>
              <w:t> </w:t>
            </w:r>
          </w:p>
        </w:tc>
      </w:tr>
      <w:tr w:rsidR="0093668D" w:rsidRPr="00967DC1" w14:paraId="117ECFD0" w14:textId="77777777" w:rsidTr="0093668D">
        <w:trPr>
          <w:trHeight w:val="330"/>
        </w:trPr>
        <w:tc>
          <w:tcPr>
            <w:tcW w:w="5860" w:type="dxa"/>
            <w:tcBorders>
              <w:top w:val="nil"/>
              <w:left w:val="single" w:sz="8" w:space="0" w:color="auto"/>
              <w:bottom w:val="single" w:sz="8" w:space="0" w:color="auto"/>
              <w:right w:val="nil"/>
            </w:tcBorders>
            <w:shd w:val="clear" w:color="000000" w:fill="D9D9D9"/>
            <w:noWrap/>
            <w:vAlign w:val="center"/>
            <w:hideMark/>
          </w:tcPr>
          <w:p w14:paraId="3F133682" w14:textId="77777777" w:rsidR="0093668D" w:rsidRPr="00967DC1" w:rsidRDefault="0093668D" w:rsidP="0093668D">
            <w:pPr>
              <w:rPr>
                <w:b/>
                <w:bCs/>
                <w:color w:val="000000"/>
                <w:szCs w:val="24"/>
              </w:rPr>
            </w:pPr>
            <w:proofErr w:type="spellStart"/>
            <w:r w:rsidRPr="00967DC1">
              <w:rPr>
                <w:b/>
                <w:bCs/>
                <w:color w:val="000000"/>
                <w:szCs w:val="24"/>
              </w:rPr>
              <w:t>Укупно</w:t>
            </w:r>
            <w:proofErr w:type="spellEnd"/>
          </w:p>
        </w:tc>
        <w:tc>
          <w:tcPr>
            <w:tcW w:w="840" w:type="dxa"/>
            <w:tcBorders>
              <w:top w:val="nil"/>
              <w:left w:val="nil"/>
              <w:bottom w:val="single" w:sz="8" w:space="0" w:color="auto"/>
              <w:right w:val="nil"/>
            </w:tcBorders>
            <w:shd w:val="clear" w:color="000000" w:fill="D9D9D9"/>
            <w:noWrap/>
            <w:vAlign w:val="center"/>
            <w:hideMark/>
          </w:tcPr>
          <w:p w14:paraId="5F1EF097" w14:textId="77777777" w:rsidR="0093668D" w:rsidRPr="00967DC1" w:rsidRDefault="0093668D" w:rsidP="0093668D">
            <w:pPr>
              <w:rPr>
                <w:b/>
                <w:bCs/>
                <w:color w:val="000000"/>
                <w:szCs w:val="24"/>
              </w:rPr>
            </w:pPr>
            <w:r w:rsidRPr="00967DC1">
              <w:rPr>
                <w:b/>
                <w:bCs/>
                <w:color w:val="000000"/>
                <w:szCs w:val="24"/>
              </w:rPr>
              <w:t> </w:t>
            </w:r>
          </w:p>
        </w:tc>
        <w:tc>
          <w:tcPr>
            <w:tcW w:w="840" w:type="dxa"/>
            <w:tcBorders>
              <w:top w:val="nil"/>
              <w:left w:val="nil"/>
              <w:bottom w:val="single" w:sz="8" w:space="0" w:color="auto"/>
              <w:right w:val="nil"/>
            </w:tcBorders>
            <w:shd w:val="clear" w:color="000000" w:fill="D9D9D9"/>
            <w:noWrap/>
            <w:vAlign w:val="center"/>
            <w:hideMark/>
          </w:tcPr>
          <w:p w14:paraId="4100C91E" w14:textId="77777777" w:rsidR="0093668D" w:rsidRPr="00967DC1" w:rsidRDefault="0093668D" w:rsidP="0093668D">
            <w:pPr>
              <w:rPr>
                <w:b/>
                <w:bCs/>
                <w:color w:val="000000"/>
                <w:szCs w:val="24"/>
              </w:rPr>
            </w:pPr>
            <w:r w:rsidRPr="00967DC1">
              <w:rPr>
                <w:b/>
                <w:bCs/>
                <w:color w:val="000000"/>
                <w:szCs w:val="24"/>
              </w:rPr>
              <w:t> </w:t>
            </w:r>
          </w:p>
        </w:tc>
        <w:tc>
          <w:tcPr>
            <w:tcW w:w="2666" w:type="dxa"/>
            <w:tcBorders>
              <w:top w:val="nil"/>
              <w:left w:val="nil"/>
              <w:bottom w:val="single" w:sz="8" w:space="0" w:color="auto"/>
              <w:right w:val="nil"/>
            </w:tcBorders>
            <w:shd w:val="clear" w:color="000000" w:fill="D9D9D9"/>
            <w:noWrap/>
            <w:vAlign w:val="center"/>
            <w:hideMark/>
          </w:tcPr>
          <w:p w14:paraId="56304BD4" w14:textId="77777777" w:rsidR="0093668D" w:rsidRDefault="0093668D" w:rsidP="0093668D">
            <w:pPr>
              <w:jc w:val="right"/>
              <w:rPr>
                <w:b/>
                <w:bCs/>
                <w:color w:val="000000"/>
                <w:sz w:val="22"/>
                <w:szCs w:val="22"/>
              </w:rPr>
            </w:pPr>
            <w:r>
              <w:rPr>
                <w:b/>
                <w:bCs/>
                <w:color w:val="000000"/>
                <w:sz w:val="22"/>
                <w:szCs w:val="22"/>
              </w:rPr>
              <w:t>1.149.088.739</w:t>
            </w:r>
          </w:p>
        </w:tc>
        <w:tc>
          <w:tcPr>
            <w:tcW w:w="774" w:type="dxa"/>
            <w:tcBorders>
              <w:top w:val="nil"/>
              <w:left w:val="nil"/>
              <w:bottom w:val="single" w:sz="8" w:space="0" w:color="auto"/>
              <w:right w:val="nil"/>
            </w:tcBorders>
            <w:shd w:val="clear" w:color="000000" w:fill="D9D9D9"/>
            <w:noWrap/>
            <w:vAlign w:val="center"/>
            <w:hideMark/>
          </w:tcPr>
          <w:p w14:paraId="15D9EC3E" w14:textId="77777777" w:rsidR="0093668D" w:rsidRDefault="0093668D" w:rsidP="0093668D">
            <w:pPr>
              <w:jc w:val="right"/>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8" w:space="0" w:color="auto"/>
              <w:right w:val="nil"/>
            </w:tcBorders>
            <w:shd w:val="clear" w:color="000000" w:fill="D9D9D9"/>
            <w:noWrap/>
            <w:vAlign w:val="center"/>
            <w:hideMark/>
          </w:tcPr>
          <w:p w14:paraId="6448D366" w14:textId="77777777" w:rsidR="0093668D" w:rsidRDefault="0093668D" w:rsidP="0093668D">
            <w:pPr>
              <w:jc w:val="right"/>
              <w:rPr>
                <w:b/>
                <w:bCs/>
                <w:color w:val="000000"/>
                <w:sz w:val="22"/>
                <w:szCs w:val="22"/>
              </w:rPr>
            </w:pPr>
            <w:r>
              <w:rPr>
                <w:b/>
                <w:bCs/>
                <w:color w:val="000000"/>
                <w:sz w:val="22"/>
                <w:szCs w:val="22"/>
              </w:rPr>
              <w:t>114.908.874</w:t>
            </w:r>
          </w:p>
        </w:tc>
        <w:tc>
          <w:tcPr>
            <w:tcW w:w="840" w:type="dxa"/>
            <w:tcBorders>
              <w:top w:val="nil"/>
              <w:left w:val="nil"/>
              <w:bottom w:val="single" w:sz="8" w:space="0" w:color="auto"/>
              <w:right w:val="single" w:sz="8" w:space="0" w:color="auto"/>
            </w:tcBorders>
            <w:shd w:val="clear" w:color="000000" w:fill="D9D9D9"/>
            <w:noWrap/>
            <w:vAlign w:val="center"/>
            <w:hideMark/>
          </w:tcPr>
          <w:p w14:paraId="58E2D7D4" w14:textId="77777777" w:rsidR="0093668D" w:rsidRPr="00967DC1" w:rsidRDefault="0093668D" w:rsidP="0093668D">
            <w:pPr>
              <w:rPr>
                <w:b/>
                <w:bCs/>
                <w:color w:val="FF0000"/>
                <w:szCs w:val="24"/>
              </w:rPr>
            </w:pPr>
            <w:r w:rsidRPr="00967DC1">
              <w:rPr>
                <w:b/>
                <w:bCs/>
                <w:color w:val="FF0000"/>
                <w:szCs w:val="24"/>
              </w:rPr>
              <w:t> </w:t>
            </w:r>
          </w:p>
        </w:tc>
      </w:tr>
    </w:tbl>
    <w:p w14:paraId="48F71256" w14:textId="77777777" w:rsidR="00276ED7" w:rsidRPr="00967DC1" w:rsidRDefault="00276ED7" w:rsidP="00276ED7">
      <w:pPr>
        <w:ind w:firstLine="851"/>
      </w:pPr>
    </w:p>
    <w:p w14:paraId="49875AC9" w14:textId="77777777" w:rsidR="008D5936" w:rsidRDefault="008D5936" w:rsidP="008D5936">
      <w:pPr>
        <w:ind w:firstLine="851"/>
        <w:rPr>
          <w:lang w:val="sr-Cyrl-RS"/>
        </w:rPr>
      </w:pPr>
      <w:bookmarkStart w:id="1319" w:name="_Toc329146899"/>
      <w:bookmarkStart w:id="1320" w:name="_Toc329328617"/>
      <w:bookmarkStart w:id="1321" w:name="_Toc410988526"/>
      <w:bookmarkStart w:id="1322" w:name="_Toc478456606"/>
      <w:bookmarkStart w:id="1323" w:name="_Toc503785543"/>
      <w:bookmarkStart w:id="1324" w:name="_Toc503786118"/>
      <w:bookmarkStart w:id="1325" w:name="_Toc503786607"/>
      <w:bookmarkStart w:id="1326" w:name="_Toc503787478"/>
      <w:bookmarkStart w:id="1327" w:name="_Toc535232930"/>
      <w:bookmarkStart w:id="1328" w:name="_Toc115079779"/>
      <w:r w:rsidRPr="00967DC1">
        <w:rPr>
          <w:lang w:val="ru-RU"/>
        </w:rPr>
        <w:t xml:space="preserve">Укупни трошкови </w:t>
      </w:r>
      <w:r w:rsidRPr="00967DC1">
        <w:rPr>
          <w:lang w:val="sr-Cyrl-RS"/>
        </w:rPr>
        <w:t xml:space="preserve">су </w:t>
      </w:r>
      <w:r w:rsidR="00793084">
        <w:rPr>
          <w:lang w:val="sr-Latn-RS"/>
        </w:rPr>
        <w:t>1.</w:t>
      </w:r>
      <w:r w:rsidR="0010100D">
        <w:rPr>
          <w:lang w:val="sr-Latn-RS"/>
        </w:rPr>
        <w:t>149</w:t>
      </w:r>
      <w:r w:rsidR="00793084">
        <w:rPr>
          <w:lang w:val="sr-Latn-RS"/>
        </w:rPr>
        <w:t>.</w:t>
      </w:r>
      <w:r w:rsidR="0010100D">
        <w:rPr>
          <w:lang w:val="sr-Latn-RS"/>
        </w:rPr>
        <w:t>088</w:t>
      </w:r>
      <w:r w:rsidR="00793084">
        <w:rPr>
          <w:lang w:val="sr-Latn-RS"/>
        </w:rPr>
        <w:t>.7</w:t>
      </w:r>
      <w:r w:rsidR="0010100D">
        <w:rPr>
          <w:lang w:val="sr-Latn-RS"/>
        </w:rPr>
        <w:t>39</w:t>
      </w:r>
      <w:r w:rsidRPr="00967DC1">
        <w:rPr>
          <w:lang w:val="sr-Cyrl-RS"/>
        </w:rPr>
        <w:t xml:space="preserve"> </w:t>
      </w:r>
      <w:r w:rsidRPr="00967DC1">
        <w:rPr>
          <w:bCs/>
          <w:color w:val="000000"/>
          <w:szCs w:val="24"/>
          <w:lang w:val="sr-Cyrl-RS"/>
        </w:rPr>
        <w:t xml:space="preserve"> </w:t>
      </w:r>
      <w:r w:rsidRPr="00967DC1">
        <w:rPr>
          <w:lang w:val="ru-RU"/>
        </w:rPr>
        <w:t>динара</w:t>
      </w:r>
      <w:r w:rsidRPr="00967DC1">
        <w:rPr>
          <w:lang w:val="sr-Cyrl-RS"/>
        </w:rPr>
        <w:t xml:space="preserve"> од тога </w:t>
      </w:r>
      <w:r w:rsidRPr="00967DC1">
        <w:rPr>
          <w:lang w:val="ru-RU"/>
        </w:rPr>
        <w:t xml:space="preserve">у простој репродукцији </w:t>
      </w:r>
      <w:r w:rsidR="0010100D" w:rsidRPr="0010100D">
        <w:rPr>
          <w:bCs/>
          <w:color w:val="000000"/>
          <w:sz w:val="22"/>
          <w:szCs w:val="22"/>
        </w:rPr>
        <w:t>1.021.141.369</w:t>
      </w:r>
      <w:r w:rsidRPr="00967DC1">
        <w:rPr>
          <w:lang w:val="ru-RU"/>
        </w:rPr>
        <w:t xml:space="preserve"> </w:t>
      </w:r>
      <w:r w:rsidRPr="00967DC1">
        <w:rPr>
          <w:lang w:val="sr-Cyrl-RS"/>
        </w:rPr>
        <w:t xml:space="preserve"> </w:t>
      </w:r>
      <w:r w:rsidRPr="00967DC1">
        <w:rPr>
          <w:lang w:val="ru-RU"/>
        </w:rPr>
        <w:t xml:space="preserve">динара </w:t>
      </w:r>
      <w:r w:rsidRPr="00967DC1">
        <w:rPr>
          <w:lang w:val="sr-Cyrl-RS"/>
        </w:rPr>
        <w:t xml:space="preserve">и </w:t>
      </w:r>
      <w:r w:rsidRPr="00967DC1">
        <w:rPr>
          <w:lang w:val="ru-RU"/>
        </w:rPr>
        <w:t xml:space="preserve">у проширеној репродукцији  </w:t>
      </w:r>
      <w:r w:rsidR="0010100D" w:rsidRPr="0010100D">
        <w:rPr>
          <w:bCs/>
          <w:color w:val="000000"/>
          <w:sz w:val="22"/>
          <w:szCs w:val="22"/>
        </w:rPr>
        <w:t>127.947.371</w:t>
      </w:r>
      <w:r>
        <w:rPr>
          <w:color w:val="000000"/>
          <w:sz w:val="22"/>
          <w:szCs w:val="22"/>
          <w:lang w:val="sr-Latn-RS"/>
        </w:rPr>
        <w:t xml:space="preserve"> </w:t>
      </w:r>
      <w:r w:rsidRPr="00967DC1">
        <w:rPr>
          <w:lang w:val="sr-Cyrl-RS"/>
        </w:rPr>
        <w:t>динара.</w:t>
      </w:r>
    </w:p>
    <w:p w14:paraId="68B2C049" w14:textId="77777777" w:rsidR="00276ED7" w:rsidRPr="00967DC1" w:rsidRDefault="00276ED7" w:rsidP="00276ED7">
      <w:pPr>
        <w:pStyle w:val="Heading2"/>
        <w:rPr>
          <w:szCs w:val="24"/>
          <w:lang w:val="sr-Cyrl-RS"/>
        </w:rPr>
      </w:pPr>
      <w:bookmarkStart w:id="1329" w:name="_Toc210383038"/>
      <w:r w:rsidRPr="00967DC1">
        <w:rPr>
          <w:szCs w:val="24"/>
          <w:lang w:val="ru-RU"/>
        </w:rPr>
        <w:t>10.5. Биланс средстава</w:t>
      </w:r>
      <w:bookmarkEnd w:id="1319"/>
      <w:bookmarkEnd w:id="1320"/>
      <w:bookmarkEnd w:id="1321"/>
      <w:bookmarkEnd w:id="1322"/>
      <w:bookmarkEnd w:id="1323"/>
      <w:bookmarkEnd w:id="1324"/>
      <w:bookmarkEnd w:id="1325"/>
      <w:bookmarkEnd w:id="1326"/>
      <w:bookmarkEnd w:id="1327"/>
      <w:bookmarkEnd w:id="1328"/>
      <w:bookmarkEnd w:id="1329"/>
    </w:p>
    <w:p w14:paraId="2C87A69C" w14:textId="77777777" w:rsidR="00276ED7" w:rsidRPr="00967DC1" w:rsidRDefault="00276ED7" w:rsidP="00276ED7">
      <w:pPr>
        <w:rPr>
          <w:szCs w:val="24"/>
          <w:lang w:val="sr-Latn-CS"/>
        </w:rPr>
      </w:pPr>
    </w:p>
    <w:p w14:paraId="6B0F6C56" w14:textId="77777777" w:rsidR="00276ED7" w:rsidRPr="00967DC1" w:rsidRDefault="00276ED7" w:rsidP="00276ED7">
      <w:pPr>
        <w:ind w:firstLine="709"/>
        <w:rPr>
          <w:szCs w:val="24"/>
          <w:lang w:val="sr-Latn-CS"/>
        </w:rPr>
      </w:pPr>
      <w:r w:rsidRPr="00967DC1">
        <w:rPr>
          <w:szCs w:val="24"/>
          <w:lang w:val="sr-Latn-CS"/>
        </w:rPr>
        <w:t>Укупни биланс средстава за просту репродукцију приказано је у табели 10.5.-1.</w:t>
      </w:r>
    </w:p>
    <w:p w14:paraId="49BC0BE3" w14:textId="77777777" w:rsidR="00BA08FC" w:rsidRPr="00967DC1" w:rsidRDefault="00BA08FC" w:rsidP="00276ED7">
      <w:pPr>
        <w:ind w:firstLine="851"/>
        <w:rPr>
          <w:szCs w:val="24"/>
          <w:lang w:val="ru-RU"/>
        </w:rPr>
      </w:pPr>
    </w:p>
    <w:p w14:paraId="4E20EBFD" w14:textId="77777777" w:rsidR="00276ED7" w:rsidRPr="00967DC1" w:rsidRDefault="00276ED7" w:rsidP="00276ED7">
      <w:pPr>
        <w:ind w:firstLine="851"/>
        <w:rPr>
          <w:szCs w:val="24"/>
        </w:rPr>
      </w:pPr>
      <w:proofErr w:type="spellStart"/>
      <w:r w:rsidRPr="00967DC1">
        <w:rPr>
          <w:szCs w:val="24"/>
        </w:rPr>
        <w:t>Табела</w:t>
      </w:r>
      <w:proofErr w:type="spellEnd"/>
      <w:r w:rsidRPr="00967DC1">
        <w:rPr>
          <w:szCs w:val="24"/>
        </w:rPr>
        <w:t xml:space="preserve"> бр.10.5.-1. </w:t>
      </w:r>
      <w:proofErr w:type="spellStart"/>
      <w:r w:rsidRPr="00967DC1">
        <w:rPr>
          <w:szCs w:val="24"/>
        </w:rPr>
        <w:t>Биланс</w:t>
      </w:r>
      <w:proofErr w:type="spellEnd"/>
      <w:r w:rsidRPr="00967DC1">
        <w:rPr>
          <w:szCs w:val="24"/>
        </w:rPr>
        <w:t xml:space="preserve"> </w:t>
      </w:r>
      <w:proofErr w:type="spellStart"/>
      <w:r w:rsidRPr="00967DC1">
        <w:rPr>
          <w:szCs w:val="24"/>
        </w:rPr>
        <w:t>средстава</w:t>
      </w:r>
      <w:proofErr w:type="spellEnd"/>
    </w:p>
    <w:tbl>
      <w:tblPr>
        <w:tblW w:w="13000" w:type="dxa"/>
        <w:tblInd w:w="118" w:type="dxa"/>
        <w:tblLook w:val="04A0" w:firstRow="1" w:lastRow="0" w:firstColumn="1" w:lastColumn="0" w:noHBand="0" w:noVBand="1"/>
      </w:tblPr>
      <w:tblGrid>
        <w:gridCol w:w="2135"/>
        <w:gridCol w:w="710"/>
        <w:gridCol w:w="1700"/>
        <w:gridCol w:w="1700"/>
        <w:gridCol w:w="1674"/>
        <w:gridCol w:w="1687"/>
        <w:gridCol w:w="1689"/>
        <w:gridCol w:w="1705"/>
      </w:tblGrid>
      <w:tr w:rsidR="00BA08FC" w:rsidRPr="00967DC1" w14:paraId="561841B4" w14:textId="77777777" w:rsidTr="008D5936">
        <w:trPr>
          <w:trHeight w:val="315"/>
        </w:trPr>
        <w:tc>
          <w:tcPr>
            <w:tcW w:w="2845" w:type="dxa"/>
            <w:gridSpan w:val="2"/>
            <w:vMerge w:val="restart"/>
            <w:tcBorders>
              <w:top w:val="single" w:sz="8" w:space="0" w:color="auto"/>
              <w:left w:val="single" w:sz="8" w:space="0" w:color="auto"/>
              <w:bottom w:val="single" w:sz="8" w:space="0" w:color="000000"/>
              <w:right w:val="single" w:sz="8" w:space="0" w:color="000000"/>
            </w:tcBorders>
            <w:shd w:val="clear" w:color="000000" w:fill="D9D9D9"/>
            <w:noWrap/>
            <w:vAlign w:val="center"/>
            <w:hideMark/>
          </w:tcPr>
          <w:p w14:paraId="600A31A9" w14:textId="77777777" w:rsidR="00BA08FC" w:rsidRPr="00967DC1" w:rsidRDefault="00BA08FC" w:rsidP="00BA08FC">
            <w:pPr>
              <w:jc w:val="center"/>
              <w:rPr>
                <w:color w:val="000000"/>
                <w:sz w:val="22"/>
                <w:szCs w:val="22"/>
              </w:rPr>
            </w:pPr>
            <w:r w:rsidRPr="00967DC1">
              <w:rPr>
                <w:color w:val="000000"/>
                <w:sz w:val="22"/>
                <w:szCs w:val="22"/>
              </w:rPr>
              <w:t> </w:t>
            </w:r>
          </w:p>
        </w:tc>
        <w:tc>
          <w:tcPr>
            <w:tcW w:w="5074" w:type="dxa"/>
            <w:gridSpan w:val="3"/>
            <w:tcBorders>
              <w:top w:val="single" w:sz="8" w:space="0" w:color="auto"/>
              <w:left w:val="nil"/>
              <w:bottom w:val="single" w:sz="8" w:space="0" w:color="auto"/>
              <w:right w:val="single" w:sz="8" w:space="0" w:color="000000"/>
            </w:tcBorders>
            <w:shd w:val="clear" w:color="000000" w:fill="D9D9D9"/>
            <w:vAlign w:val="center"/>
            <w:hideMark/>
          </w:tcPr>
          <w:p w14:paraId="021FF7B1" w14:textId="77777777" w:rsidR="00BA08FC" w:rsidRPr="00967DC1" w:rsidRDefault="00BA08FC" w:rsidP="00BA08FC">
            <w:pPr>
              <w:jc w:val="center"/>
              <w:rPr>
                <w:color w:val="000000"/>
                <w:sz w:val="22"/>
                <w:szCs w:val="22"/>
              </w:rPr>
            </w:pPr>
            <w:proofErr w:type="spellStart"/>
            <w:r w:rsidRPr="00967DC1">
              <w:rPr>
                <w:color w:val="000000"/>
                <w:sz w:val="22"/>
                <w:szCs w:val="22"/>
              </w:rPr>
              <w:t>За</w:t>
            </w:r>
            <w:proofErr w:type="spellEnd"/>
            <w:r w:rsidRPr="00967DC1">
              <w:rPr>
                <w:color w:val="000000"/>
                <w:sz w:val="22"/>
                <w:szCs w:val="22"/>
              </w:rPr>
              <w:t xml:space="preserve"> 10 </w:t>
            </w:r>
            <w:proofErr w:type="spellStart"/>
            <w:r w:rsidRPr="00967DC1">
              <w:rPr>
                <w:color w:val="000000"/>
                <w:sz w:val="22"/>
                <w:szCs w:val="22"/>
              </w:rPr>
              <w:t>година</w:t>
            </w:r>
            <w:proofErr w:type="spellEnd"/>
          </w:p>
        </w:tc>
        <w:tc>
          <w:tcPr>
            <w:tcW w:w="5081" w:type="dxa"/>
            <w:gridSpan w:val="3"/>
            <w:tcBorders>
              <w:top w:val="single" w:sz="8" w:space="0" w:color="auto"/>
              <w:left w:val="nil"/>
              <w:bottom w:val="single" w:sz="8" w:space="0" w:color="auto"/>
              <w:right w:val="single" w:sz="8" w:space="0" w:color="000000"/>
            </w:tcBorders>
            <w:shd w:val="clear" w:color="000000" w:fill="D9D9D9"/>
            <w:vAlign w:val="center"/>
            <w:hideMark/>
          </w:tcPr>
          <w:p w14:paraId="1F6DE5DE" w14:textId="77777777" w:rsidR="00BA08FC" w:rsidRPr="00967DC1" w:rsidRDefault="00BA08FC" w:rsidP="00BA08FC">
            <w:pPr>
              <w:jc w:val="center"/>
              <w:rPr>
                <w:color w:val="000000"/>
                <w:sz w:val="22"/>
                <w:szCs w:val="22"/>
              </w:rPr>
            </w:pPr>
            <w:proofErr w:type="spellStart"/>
            <w:r w:rsidRPr="00967DC1">
              <w:rPr>
                <w:color w:val="000000"/>
                <w:sz w:val="22"/>
                <w:szCs w:val="22"/>
              </w:rPr>
              <w:t>Годишње</w:t>
            </w:r>
            <w:proofErr w:type="spellEnd"/>
          </w:p>
        </w:tc>
      </w:tr>
      <w:tr w:rsidR="00BA08FC" w:rsidRPr="00967DC1" w14:paraId="5CE26EA1" w14:textId="77777777" w:rsidTr="008D5936">
        <w:trPr>
          <w:trHeight w:val="315"/>
        </w:trPr>
        <w:tc>
          <w:tcPr>
            <w:tcW w:w="2845" w:type="dxa"/>
            <w:gridSpan w:val="2"/>
            <w:vMerge/>
            <w:tcBorders>
              <w:top w:val="single" w:sz="8" w:space="0" w:color="auto"/>
              <w:left w:val="single" w:sz="8" w:space="0" w:color="auto"/>
              <w:bottom w:val="single" w:sz="8" w:space="0" w:color="000000"/>
              <w:right w:val="single" w:sz="8" w:space="0" w:color="000000"/>
            </w:tcBorders>
            <w:vAlign w:val="center"/>
            <w:hideMark/>
          </w:tcPr>
          <w:p w14:paraId="7B9D6EE1" w14:textId="77777777" w:rsidR="00BA08FC" w:rsidRPr="00967DC1" w:rsidRDefault="00BA08FC" w:rsidP="00BA08FC">
            <w:pPr>
              <w:jc w:val="left"/>
              <w:rPr>
                <w:color w:val="000000"/>
                <w:sz w:val="22"/>
                <w:szCs w:val="22"/>
              </w:rPr>
            </w:pPr>
          </w:p>
        </w:tc>
        <w:tc>
          <w:tcPr>
            <w:tcW w:w="1700" w:type="dxa"/>
            <w:tcBorders>
              <w:top w:val="nil"/>
              <w:left w:val="nil"/>
              <w:bottom w:val="single" w:sz="8" w:space="0" w:color="auto"/>
              <w:right w:val="single" w:sz="8" w:space="0" w:color="auto"/>
            </w:tcBorders>
            <w:shd w:val="clear" w:color="000000" w:fill="D9D9D9"/>
            <w:vAlign w:val="center"/>
            <w:hideMark/>
          </w:tcPr>
          <w:p w14:paraId="61B39B6E" w14:textId="77777777" w:rsidR="00BA08FC" w:rsidRPr="00967DC1" w:rsidRDefault="00BA08FC" w:rsidP="00BA08FC">
            <w:pPr>
              <w:jc w:val="center"/>
              <w:rPr>
                <w:color w:val="000000"/>
                <w:sz w:val="22"/>
                <w:szCs w:val="22"/>
              </w:rPr>
            </w:pPr>
            <w:proofErr w:type="spellStart"/>
            <w:r w:rsidRPr="00967DC1">
              <w:rPr>
                <w:color w:val="000000"/>
                <w:sz w:val="22"/>
                <w:szCs w:val="22"/>
              </w:rPr>
              <w:t>Проста</w:t>
            </w:r>
            <w:proofErr w:type="spellEnd"/>
            <w:r w:rsidRPr="00967DC1">
              <w:rPr>
                <w:color w:val="000000"/>
                <w:sz w:val="22"/>
                <w:szCs w:val="22"/>
              </w:rPr>
              <w:t xml:space="preserve"> </w:t>
            </w:r>
            <w:proofErr w:type="spellStart"/>
            <w:r w:rsidRPr="00967DC1">
              <w:rPr>
                <w:color w:val="000000"/>
                <w:sz w:val="22"/>
                <w:szCs w:val="22"/>
              </w:rPr>
              <w:t>репрод</w:t>
            </w:r>
            <w:proofErr w:type="spellEnd"/>
            <w:r w:rsidRPr="00967DC1">
              <w:rPr>
                <w:color w:val="000000"/>
                <w:sz w:val="22"/>
                <w:szCs w:val="22"/>
              </w:rPr>
              <w:t>.</w:t>
            </w:r>
          </w:p>
        </w:tc>
        <w:tc>
          <w:tcPr>
            <w:tcW w:w="1700" w:type="dxa"/>
            <w:tcBorders>
              <w:top w:val="nil"/>
              <w:left w:val="nil"/>
              <w:bottom w:val="single" w:sz="8" w:space="0" w:color="auto"/>
              <w:right w:val="single" w:sz="8" w:space="0" w:color="auto"/>
            </w:tcBorders>
            <w:shd w:val="clear" w:color="000000" w:fill="D9D9D9"/>
            <w:vAlign w:val="center"/>
            <w:hideMark/>
          </w:tcPr>
          <w:p w14:paraId="425EC82B" w14:textId="77777777" w:rsidR="00BA08FC" w:rsidRPr="00967DC1" w:rsidRDefault="00BA08FC" w:rsidP="00BA08FC">
            <w:pPr>
              <w:jc w:val="center"/>
              <w:rPr>
                <w:color w:val="000000"/>
                <w:sz w:val="22"/>
                <w:szCs w:val="22"/>
              </w:rPr>
            </w:pPr>
            <w:proofErr w:type="spellStart"/>
            <w:r w:rsidRPr="00967DC1">
              <w:rPr>
                <w:color w:val="000000"/>
                <w:sz w:val="22"/>
                <w:szCs w:val="22"/>
              </w:rPr>
              <w:t>Прош</w:t>
            </w:r>
            <w:proofErr w:type="spellEnd"/>
            <w:r w:rsidRPr="00967DC1">
              <w:rPr>
                <w:color w:val="000000"/>
                <w:sz w:val="22"/>
                <w:szCs w:val="22"/>
              </w:rPr>
              <w:t xml:space="preserve">. </w:t>
            </w:r>
            <w:proofErr w:type="spellStart"/>
            <w:r w:rsidRPr="00967DC1">
              <w:rPr>
                <w:color w:val="000000"/>
                <w:sz w:val="22"/>
                <w:szCs w:val="22"/>
              </w:rPr>
              <w:t>репрод</w:t>
            </w:r>
            <w:proofErr w:type="spellEnd"/>
            <w:r w:rsidRPr="00967DC1">
              <w:rPr>
                <w:color w:val="000000"/>
                <w:sz w:val="22"/>
                <w:szCs w:val="22"/>
              </w:rPr>
              <w:t>.</w:t>
            </w:r>
          </w:p>
        </w:tc>
        <w:tc>
          <w:tcPr>
            <w:tcW w:w="1674" w:type="dxa"/>
            <w:tcBorders>
              <w:top w:val="nil"/>
              <w:left w:val="nil"/>
              <w:bottom w:val="single" w:sz="8" w:space="0" w:color="auto"/>
              <w:right w:val="single" w:sz="8" w:space="0" w:color="auto"/>
            </w:tcBorders>
            <w:shd w:val="clear" w:color="000000" w:fill="D9D9D9"/>
            <w:vAlign w:val="center"/>
            <w:hideMark/>
          </w:tcPr>
          <w:p w14:paraId="4931E11A" w14:textId="77777777" w:rsidR="00BA08FC" w:rsidRPr="00967DC1" w:rsidRDefault="00BA08FC" w:rsidP="00BA08FC">
            <w:pPr>
              <w:jc w:val="center"/>
              <w:rPr>
                <w:color w:val="000000"/>
                <w:sz w:val="22"/>
                <w:szCs w:val="22"/>
              </w:rPr>
            </w:pPr>
            <w:proofErr w:type="spellStart"/>
            <w:r w:rsidRPr="00967DC1">
              <w:rPr>
                <w:color w:val="000000"/>
                <w:sz w:val="22"/>
                <w:szCs w:val="22"/>
              </w:rPr>
              <w:t>Свега</w:t>
            </w:r>
            <w:proofErr w:type="spellEnd"/>
          </w:p>
        </w:tc>
        <w:tc>
          <w:tcPr>
            <w:tcW w:w="1687" w:type="dxa"/>
            <w:tcBorders>
              <w:top w:val="nil"/>
              <w:left w:val="nil"/>
              <w:bottom w:val="single" w:sz="8" w:space="0" w:color="auto"/>
              <w:right w:val="single" w:sz="8" w:space="0" w:color="auto"/>
            </w:tcBorders>
            <w:shd w:val="clear" w:color="000000" w:fill="D9D9D9"/>
            <w:vAlign w:val="center"/>
            <w:hideMark/>
          </w:tcPr>
          <w:p w14:paraId="1995873A" w14:textId="77777777" w:rsidR="00BA08FC" w:rsidRPr="00967DC1" w:rsidRDefault="00BA08FC" w:rsidP="00BA08FC">
            <w:pPr>
              <w:jc w:val="center"/>
              <w:rPr>
                <w:color w:val="000000"/>
                <w:sz w:val="22"/>
                <w:szCs w:val="22"/>
              </w:rPr>
            </w:pPr>
            <w:proofErr w:type="spellStart"/>
            <w:r w:rsidRPr="00967DC1">
              <w:rPr>
                <w:color w:val="000000"/>
                <w:sz w:val="22"/>
                <w:szCs w:val="22"/>
              </w:rPr>
              <w:t>Проста</w:t>
            </w:r>
            <w:proofErr w:type="spellEnd"/>
            <w:r w:rsidRPr="00967DC1">
              <w:rPr>
                <w:color w:val="000000"/>
                <w:sz w:val="22"/>
                <w:szCs w:val="22"/>
              </w:rPr>
              <w:t xml:space="preserve"> </w:t>
            </w:r>
            <w:proofErr w:type="spellStart"/>
            <w:r w:rsidRPr="00967DC1">
              <w:rPr>
                <w:color w:val="000000"/>
                <w:sz w:val="22"/>
                <w:szCs w:val="22"/>
              </w:rPr>
              <w:t>репрод</w:t>
            </w:r>
            <w:proofErr w:type="spellEnd"/>
            <w:r w:rsidRPr="00967DC1">
              <w:rPr>
                <w:color w:val="000000"/>
                <w:sz w:val="22"/>
                <w:szCs w:val="22"/>
              </w:rPr>
              <w:t>.</w:t>
            </w:r>
          </w:p>
        </w:tc>
        <w:tc>
          <w:tcPr>
            <w:tcW w:w="1689" w:type="dxa"/>
            <w:tcBorders>
              <w:top w:val="nil"/>
              <w:left w:val="nil"/>
              <w:bottom w:val="single" w:sz="8" w:space="0" w:color="auto"/>
              <w:right w:val="single" w:sz="8" w:space="0" w:color="auto"/>
            </w:tcBorders>
            <w:shd w:val="clear" w:color="000000" w:fill="D9D9D9"/>
            <w:vAlign w:val="center"/>
            <w:hideMark/>
          </w:tcPr>
          <w:p w14:paraId="18717B50" w14:textId="77777777" w:rsidR="00BA08FC" w:rsidRPr="00967DC1" w:rsidRDefault="00BA08FC" w:rsidP="00BA08FC">
            <w:pPr>
              <w:jc w:val="center"/>
              <w:rPr>
                <w:color w:val="000000"/>
                <w:sz w:val="22"/>
                <w:szCs w:val="22"/>
              </w:rPr>
            </w:pPr>
            <w:proofErr w:type="spellStart"/>
            <w:r w:rsidRPr="00967DC1">
              <w:rPr>
                <w:color w:val="000000"/>
                <w:sz w:val="22"/>
                <w:szCs w:val="22"/>
              </w:rPr>
              <w:t>Прош</w:t>
            </w:r>
            <w:proofErr w:type="spellEnd"/>
            <w:r w:rsidRPr="00967DC1">
              <w:rPr>
                <w:color w:val="000000"/>
                <w:sz w:val="22"/>
                <w:szCs w:val="22"/>
              </w:rPr>
              <w:t xml:space="preserve">. </w:t>
            </w:r>
            <w:proofErr w:type="spellStart"/>
            <w:r w:rsidRPr="00967DC1">
              <w:rPr>
                <w:color w:val="000000"/>
                <w:sz w:val="22"/>
                <w:szCs w:val="22"/>
              </w:rPr>
              <w:t>репрод</w:t>
            </w:r>
            <w:proofErr w:type="spellEnd"/>
            <w:r w:rsidRPr="00967DC1">
              <w:rPr>
                <w:color w:val="000000"/>
                <w:sz w:val="22"/>
                <w:szCs w:val="22"/>
              </w:rPr>
              <w:t>.</w:t>
            </w:r>
          </w:p>
        </w:tc>
        <w:tc>
          <w:tcPr>
            <w:tcW w:w="1705" w:type="dxa"/>
            <w:tcBorders>
              <w:top w:val="nil"/>
              <w:left w:val="nil"/>
              <w:bottom w:val="single" w:sz="8" w:space="0" w:color="auto"/>
              <w:right w:val="single" w:sz="8" w:space="0" w:color="auto"/>
            </w:tcBorders>
            <w:shd w:val="clear" w:color="000000" w:fill="D9D9D9"/>
            <w:vAlign w:val="center"/>
            <w:hideMark/>
          </w:tcPr>
          <w:p w14:paraId="54946B3A" w14:textId="77777777" w:rsidR="00BA08FC" w:rsidRPr="00967DC1" w:rsidRDefault="00BA08FC" w:rsidP="00BA08FC">
            <w:pPr>
              <w:jc w:val="center"/>
              <w:rPr>
                <w:color w:val="000000"/>
                <w:sz w:val="22"/>
                <w:szCs w:val="22"/>
              </w:rPr>
            </w:pPr>
            <w:proofErr w:type="spellStart"/>
            <w:r w:rsidRPr="00967DC1">
              <w:rPr>
                <w:color w:val="000000"/>
                <w:sz w:val="22"/>
                <w:szCs w:val="22"/>
              </w:rPr>
              <w:t>Свега</w:t>
            </w:r>
            <w:proofErr w:type="spellEnd"/>
          </w:p>
        </w:tc>
      </w:tr>
      <w:tr w:rsidR="0010100D" w:rsidRPr="00967DC1" w14:paraId="2768B566" w14:textId="77777777" w:rsidTr="00B4643E">
        <w:trPr>
          <w:trHeight w:val="315"/>
        </w:trPr>
        <w:tc>
          <w:tcPr>
            <w:tcW w:w="2135" w:type="dxa"/>
            <w:tcBorders>
              <w:top w:val="nil"/>
              <w:left w:val="single" w:sz="8" w:space="0" w:color="auto"/>
              <w:bottom w:val="single" w:sz="8" w:space="0" w:color="auto"/>
              <w:right w:val="nil"/>
            </w:tcBorders>
            <w:shd w:val="clear" w:color="auto" w:fill="auto"/>
            <w:noWrap/>
            <w:vAlign w:val="center"/>
            <w:hideMark/>
          </w:tcPr>
          <w:p w14:paraId="75BAF92A" w14:textId="77777777" w:rsidR="0010100D" w:rsidRPr="00967DC1" w:rsidRDefault="0010100D" w:rsidP="0010100D">
            <w:pPr>
              <w:rPr>
                <w:color w:val="000000"/>
                <w:sz w:val="22"/>
                <w:szCs w:val="22"/>
              </w:rPr>
            </w:pPr>
            <w:proofErr w:type="spellStart"/>
            <w:r w:rsidRPr="00967DC1">
              <w:rPr>
                <w:color w:val="000000"/>
                <w:sz w:val="22"/>
                <w:szCs w:val="22"/>
              </w:rPr>
              <w:t>Укупан</w:t>
            </w:r>
            <w:proofErr w:type="spellEnd"/>
            <w:r w:rsidRPr="00967DC1">
              <w:rPr>
                <w:color w:val="000000"/>
                <w:sz w:val="22"/>
                <w:szCs w:val="22"/>
              </w:rPr>
              <w:t xml:space="preserve"> </w:t>
            </w:r>
            <w:proofErr w:type="spellStart"/>
            <w:r w:rsidRPr="00967DC1">
              <w:rPr>
                <w:color w:val="000000"/>
                <w:sz w:val="22"/>
                <w:szCs w:val="22"/>
              </w:rPr>
              <w:t>приход</w:t>
            </w:r>
            <w:proofErr w:type="spellEnd"/>
          </w:p>
        </w:tc>
        <w:tc>
          <w:tcPr>
            <w:tcW w:w="710" w:type="dxa"/>
            <w:tcBorders>
              <w:top w:val="nil"/>
              <w:left w:val="nil"/>
              <w:bottom w:val="single" w:sz="8" w:space="0" w:color="auto"/>
              <w:right w:val="nil"/>
            </w:tcBorders>
            <w:shd w:val="clear" w:color="auto" w:fill="auto"/>
            <w:noWrap/>
            <w:vAlign w:val="center"/>
            <w:hideMark/>
          </w:tcPr>
          <w:p w14:paraId="20F5C8EE" w14:textId="77777777" w:rsidR="0010100D" w:rsidRPr="00967DC1" w:rsidRDefault="0010100D" w:rsidP="0010100D">
            <w:pPr>
              <w:rPr>
                <w:color w:val="000000"/>
                <w:sz w:val="22"/>
                <w:szCs w:val="22"/>
              </w:rPr>
            </w:pPr>
            <w:r w:rsidRPr="00967DC1">
              <w:rPr>
                <w:color w:val="000000"/>
                <w:sz w:val="22"/>
                <w:szCs w:val="22"/>
              </w:rPr>
              <w:t>(</w:t>
            </w:r>
            <w:proofErr w:type="spellStart"/>
            <w:r w:rsidRPr="00967DC1">
              <w:rPr>
                <w:color w:val="000000"/>
                <w:sz w:val="22"/>
                <w:szCs w:val="22"/>
              </w:rPr>
              <w:t>дин</w:t>
            </w:r>
            <w:proofErr w:type="spellEnd"/>
            <w:r w:rsidRPr="00967DC1">
              <w:rPr>
                <w:color w:val="000000"/>
                <w:sz w:val="22"/>
                <w:szCs w:val="22"/>
              </w:rPr>
              <w:t>)</w:t>
            </w:r>
          </w:p>
        </w:tc>
        <w:tc>
          <w:tcPr>
            <w:tcW w:w="1700" w:type="dxa"/>
            <w:tcBorders>
              <w:top w:val="nil"/>
              <w:left w:val="single" w:sz="8" w:space="0" w:color="auto"/>
              <w:bottom w:val="single" w:sz="8" w:space="0" w:color="auto"/>
              <w:right w:val="single" w:sz="8" w:space="0" w:color="auto"/>
            </w:tcBorders>
            <w:shd w:val="clear" w:color="auto" w:fill="auto"/>
            <w:noWrap/>
            <w:vAlign w:val="center"/>
            <w:hideMark/>
          </w:tcPr>
          <w:p w14:paraId="102A11EE" w14:textId="77777777" w:rsidR="0010100D" w:rsidRDefault="0010100D" w:rsidP="0010100D">
            <w:pPr>
              <w:jc w:val="right"/>
              <w:rPr>
                <w:color w:val="000000"/>
                <w:sz w:val="22"/>
                <w:szCs w:val="22"/>
              </w:rPr>
            </w:pPr>
            <w:r>
              <w:rPr>
                <w:color w:val="000000"/>
                <w:sz w:val="22"/>
                <w:szCs w:val="22"/>
              </w:rPr>
              <w:t>1.444.494.958</w:t>
            </w:r>
          </w:p>
        </w:tc>
        <w:tc>
          <w:tcPr>
            <w:tcW w:w="1700" w:type="dxa"/>
            <w:tcBorders>
              <w:top w:val="nil"/>
              <w:left w:val="nil"/>
              <w:bottom w:val="single" w:sz="8" w:space="0" w:color="auto"/>
              <w:right w:val="single" w:sz="8" w:space="0" w:color="auto"/>
            </w:tcBorders>
            <w:shd w:val="clear" w:color="auto" w:fill="auto"/>
            <w:noWrap/>
            <w:vAlign w:val="center"/>
            <w:hideMark/>
          </w:tcPr>
          <w:p w14:paraId="38FE852B" w14:textId="77777777" w:rsidR="0010100D" w:rsidRDefault="0010100D" w:rsidP="0010100D">
            <w:pPr>
              <w:jc w:val="right"/>
              <w:rPr>
                <w:color w:val="000000"/>
                <w:sz w:val="22"/>
                <w:szCs w:val="22"/>
              </w:rPr>
            </w:pPr>
            <w:r>
              <w:rPr>
                <w:color w:val="000000"/>
                <w:sz w:val="22"/>
                <w:szCs w:val="22"/>
              </w:rPr>
              <w:t>121.005.928</w:t>
            </w:r>
          </w:p>
        </w:tc>
        <w:tc>
          <w:tcPr>
            <w:tcW w:w="1674" w:type="dxa"/>
            <w:tcBorders>
              <w:top w:val="nil"/>
              <w:left w:val="nil"/>
              <w:bottom w:val="single" w:sz="8" w:space="0" w:color="auto"/>
              <w:right w:val="single" w:sz="8" w:space="0" w:color="auto"/>
            </w:tcBorders>
            <w:shd w:val="clear" w:color="auto" w:fill="auto"/>
            <w:vAlign w:val="center"/>
            <w:hideMark/>
          </w:tcPr>
          <w:p w14:paraId="174794D2" w14:textId="77777777" w:rsidR="0010100D" w:rsidRDefault="0010100D" w:rsidP="0010100D">
            <w:pPr>
              <w:jc w:val="right"/>
              <w:rPr>
                <w:color w:val="000000"/>
                <w:sz w:val="22"/>
                <w:szCs w:val="22"/>
              </w:rPr>
            </w:pPr>
            <w:r>
              <w:rPr>
                <w:color w:val="000000"/>
                <w:sz w:val="22"/>
                <w:szCs w:val="22"/>
              </w:rPr>
              <w:t>1.565.500.886</w:t>
            </w:r>
          </w:p>
        </w:tc>
        <w:tc>
          <w:tcPr>
            <w:tcW w:w="1687" w:type="dxa"/>
            <w:tcBorders>
              <w:top w:val="nil"/>
              <w:left w:val="nil"/>
              <w:bottom w:val="single" w:sz="8" w:space="0" w:color="auto"/>
              <w:right w:val="single" w:sz="8" w:space="0" w:color="auto"/>
            </w:tcBorders>
            <w:shd w:val="clear" w:color="auto" w:fill="auto"/>
            <w:vAlign w:val="center"/>
            <w:hideMark/>
          </w:tcPr>
          <w:p w14:paraId="3024F9BB" w14:textId="77777777" w:rsidR="0010100D" w:rsidRDefault="0010100D" w:rsidP="0010100D">
            <w:pPr>
              <w:jc w:val="right"/>
              <w:rPr>
                <w:color w:val="000000"/>
                <w:sz w:val="22"/>
                <w:szCs w:val="22"/>
              </w:rPr>
            </w:pPr>
            <w:r>
              <w:rPr>
                <w:color w:val="000000"/>
                <w:sz w:val="22"/>
                <w:szCs w:val="22"/>
              </w:rPr>
              <w:t>144.449.496</w:t>
            </w:r>
          </w:p>
        </w:tc>
        <w:tc>
          <w:tcPr>
            <w:tcW w:w="1689" w:type="dxa"/>
            <w:tcBorders>
              <w:top w:val="nil"/>
              <w:left w:val="nil"/>
              <w:bottom w:val="single" w:sz="8" w:space="0" w:color="auto"/>
              <w:right w:val="single" w:sz="8" w:space="0" w:color="auto"/>
            </w:tcBorders>
            <w:shd w:val="clear" w:color="auto" w:fill="auto"/>
            <w:vAlign w:val="center"/>
            <w:hideMark/>
          </w:tcPr>
          <w:p w14:paraId="158D52AD" w14:textId="77777777" w:rsidR="0010100D" w:rsidRDefault="0010100D" w:rsidP="0010100D">
            <w:pPr>
              <w:jc w:val="right"/>
              <w:rPr>
                <w:color w:val="000000"/>
                <w:sz w:val="22"/>
                <w:szCs w:val="22"/>
              </w:rPr>
            </w:pPr>
            <w:r>
              <w:rPr>
                <w:color w:val="000000"/>
                <w:sz w:val="22"/>
                <w:szCs w:val="22"/>
              </w:rPr>
              <w:t>12.100.593</w:t>
            </w:r>
          </w:p>
        </w:tc>
        <w:tc>
          <w:tcPr>
            <w:tcW w:w="1705" w:type="dxa"/>
            <w:tcBorders>
              <w:top w:val="nil"/>
              <w:left w:val="nil"/>
              <w:bottom w:val="single" w:sz="8" w:space="0" w:color="auto"/>
              <w:right w:val="single" w:sz="8" w:space="0" w:color="auto"/>
            </w:tcBorders>
            <w:shd w:val="clear" w:color="auto" w:fill="auto"/>
            <w:vAlign w:val="center"/>
            <w:hideMark/>
          </w:tcPr>
          <w:p w14:paraId="69A98538" w14:textId="77777777" w:rsidR="0010100D" w:rsidRDefault="0010100D" w:rsidP="0010100D">
            <w:pPr>
              <w:jc w:val="right"/>
              <w:rPr>
                <w:color w:val="000000"/>
                <w:sz w:val="22"/>
                <w:szCs w:val="22"/>
              </w:rPr>
            </w:pPr>
            <w:r>
              <w:rPr>
                <w:color w:val="000000"/>
                <w:sz w:val="22"/>
                <w:szCs w:val="22"/>
              </w:rPr>
              <w:t>156.550.089</w:t>
            </w:r>
          </w:p>
        </w:tc>
      </w:tr>
      <w:tr w:rsidR="0010100D" w:rsidRPr="00967DC1" w14:paraId="70B79170" w14:textId="77777777" w:rsidTr="00B4643E">
        <w:trPr>
          <w:trHeight w:val="315"/>
        </w:trPr>
        <w:tc>
          <w:tcPr>
            <w:tcW w:w="2135" w:type="dxa"/>
            <w:tcBorders>
              <w:top w:val="nil"/>
              <w:left w:val="single" w:sz="8" w:space="0" w:color="auto"/>
              <w:bottom w:val="single" w:sz="8" w:space="0" w:color="auto"/>
              <w:right w:val="nil"/>
            </w:tcBorders>
            <w:shd w:val="clear" w:color="auto" w:fill="auto"/>
            <w:noWrap/>
            <w:vAlign w:val="center"/>
            <w:hideMark/>
          </w:tcPr>
          <w:p w14:paraId="7703CDC9" w14:textId="77777777" w:rsidR="0010100D" w:rsidRPr="00967DC1" w:rsidRDefault="0010100D" w:rsidP="0010100D">
            <w:pPr>
              <w:rPr>
                <w:color w:val="000000"/>
                <w:sz w:val="22"/>
                <w:szCs w:val="22"/>
              </w:rPr>
            </w:pPr>
            <w:proofErr w:type="spellStart"/>
            <w:r w:rsidRPr="00967DC1">
              <w:rPr>
                <w:color w:val="000000"/>
                <w:sz w:val="22"/>
                <w:szCs w:val="22"/>
              </w:rPr>
              <w:t>Укупни</w:t>
            </w:r>
            <w:proofErr w:type="spellEnd"/>
            <w:r w:rsidRPr="00967DC1">
              <w:rPr>
                <w:color w:val="000000"/>
                <w:sz w:val="22"/>
                <w:szCs w:val="22"/>
              </w:rPr>
              <w:t xml:space="preserve"> </w:t>
            </w:r>
            <w:proofErr w:type="spellStart"/>
            <w:r w:rsidRPr="00967DC1">
              <w:rPr>
                <w:color w:val="000000"/>
                <w:sz w:val="22"/>
                <w:szCs w:val="22"/>
              </w:rPr>
              <w:t>трошкови</w:t>
            </w:r>
            <w:proofErr w:type="spellEnd"/>
          </w:p>
        </w:tc>
        <w:tc>
          <w:tcPr>
            <w:tcW w:w="710" w:type="dxa"/>
            <w:tcBorders>
              <w:top w:val="nil"/>
              <w:left w:val="nil"/>
              <w:bottom w:val="single" w:sz="8" w:space="0" w:color="auto"/>
              <w:right w:val="single" w:sz="8" w:space="0" w:color="auto"/>
            </w:tcBorders>
            <w:shd w:val="clear" w:color="auto" w:fill="auto"/>
            <w:noWrap/>
            <w:vAlign w:val="center"/>
            <w:hideMark/>
          </w:tcPr>
          <w:p w14:paraId="67FAA003" w14:textId="77777777" w:rsidR="0010100D" w:rsidRPr="00967DC1" w:rsidRDefault="0010100D" w:rsidP="0010100D">
            <w:pPr>
              <w:rPr>
                <w:color w:val="000000"/>
                <w:sz w:val="22"/>
                <w:szCs w:val="22"/>
              </w:rPr>
            </w:pPr>
            <w:r w:rsidRPr="00967DC1">
              <w:rPr>
                <w:color w:val="000000"/>
                <w:sz w:val="22"/>
                <w:szCs w:val="22"/>
              </w:rPr>
              <w:t>(</w:t>
            </w:r>
            <w:proofErr w:type="spellStart"/>
            <w:r w:rsidRPr="00967DC1">
              <w:rPr>
                <w:color w:val="000000"/>
                <w:sz w:val="22"/>
                <w:szCs w:val="22"/>
              </w:rPr>
              <w:t>дин</w:t>
            </w:r>
            <w:proofErr w:type="spellEnd"/>
            <w:r w:rsidRPr="00967DC1">
              <w:rPr>
                <w:color w:val="000000"/>
                <w:sz w:val="22"/>
                <w:szCs w:val="22"/>
              </w:rPr>
              <w:t>)</w:t>
            </w:r>
          </w:p>
        </w:tc>
        <w:tc>
          <w:tcPr>
            <w:tcW w:w="1700" w:type="dxa"/>
            <w:tcBorders>
              <w:top w:val="nil"/>
              <w:left w:val="nil"/>
              <w:bottom w:val="single" w:sz="8" w:space="0" w:color="auto"/>
              <w:right w:val="single" w:sz="8" w:space="0" w:color="auto"/>
            </w:tcBorders>
            <w:shd w:val="clear" w:color="auto" w:fill="auto"/>
            <w:noWrap/>
            <w:vAlign w:val="center"/>
            <w:hideMark/>
          </w:tcPr>
          <w:p w14:paraId="14D98702" w14:textId="77777777" w:rsidR="0010100D" w:rsidRDefault="0010100D" w:rsidP="0010100D">
            <w:pPr>
              <w:jc w:val="right"/>
              <w:rPr>
                <w:color w:val="000000"/>
                <w:sz w:val="22"/>
                <w:szCs w:val="22"/>
              </w:rPr>
            </w:pPr>
            <w:r>
              <w:rPr>
                <w:color w:val="000000"/>
                <w:sz w:val="22"/>
                <w:szCs w:val="22"/>
              </w:rPr>
              <w:t>1.021.141.369</w:t>
            </w:r>
          </w:p>
        </w:tc>
        <w:tc>
          <w:tcPr>
            <w:tcW w:w="1700" w:type="dxa"/>
            <w:tcBorders>
              <w:top w:val="nil"/>
              <w:left w:val="nil"/>
              <w:bottom w:val="single" w:sz="8" w:space="0" w:color="auto"/>
              <w:right w:val="single" w:sz="8" w:space="0" w:color="auto"/>
            </w:tcBorders>
            <w:shd w:val="clear" w:color="auto" w:fill="auto"/>
            <w:noWrap/>
            <w:vAlign w:val="center"/>
            <w:hideMark/>
          </w:tcPr>
          <w:p w14:paraId="781D0B20" w14:textId="77777777" w:rsidR="0010100D" w:rsidRDefault="0010100D" w:rsidP="0010100D">
            <w:pPr>
              <w:jc w:val="right"/>
              <w:rPr>
                <w:color w:val="000000"/>
                <w:sz w:val="22"/>
                <w:szCs w:val="22"/>
              </w:rPr>
            </w:pPr>
            <w:r>
              <w:rPr>
                <w:color w:val="000000"/>
                <w:sz w:val="22"/>
                <w:szCs w:val="22"/>
              </w:rPr>
              <w:t>127.947.371</w:t>
            </w:r>
          </w:p>
        </w:tc>
        <w:tc>
          <w:tcPr>
            <w:tcW w:w="1674" w:type="dxa"/>
            <w:tcBorders>
              <w:top w:val="nil"/>
              <w:left w:val="nil"/>
              <w:bottom w:val="single" w:sz="8" w:space="0" w:color="auto"/>
              <w:right w:val="single" w:sz="8" w:space="0" w:color="auto"/>
            </w:tcBorders>
            <w:shd w:val="clear" w:color="auto" w:fill="auto"/>
            <w:vAlign w:val="center"/>
            <w:hideMark/>
          </w:tcPr>
          <w:p w14:paraId="0D40BBB2" w14:textId="77777777" w:rsidR="0010100D" w:rsidRDefault="0010100D" w:rsidP="0010100D">
            <w:pPr>
              <w:jc w:val="right"/>
              <w:rPr>
                <w:color w:val="000000"/>
                <w:sz w:val="22"/>
                <w:szCs w:val="22"/>
              </w:rPr>
            </w:pPr>
            <w:r>
              <w:rPr>
                <w:color w:val="000000"/>
                <w:sz w:val="22"/>
                <w:szCs w:val="22"/>
              </w:rPr>
              <w:t>1.149.088.739</w:t>
            </w:r>
          </w:p>
        </w:tc>
        <w:tc>
          <w:tcPr>
            <w:tcW w:w="1687" w:type="dxa"/>
            <w:tcBorders>
              <w:top w:val="nil"/>
              <w:left w:val="nil"/>
              <w:bottom w:val="single" w:sz="8" w:space="0" w:color="auto"/>
              <w:right w:val="single" w:sz="8" w:space="0" w:color="auto"/>
            </w:tcBorders>
            <w:shd w:val="clear" w:color="auto" w:fill="auto"/>
            <w:vAlign w:val="center"/>
            <w:hideMark/>
          </w:tcPr>
          <w:p w14:paraId="076D52E4" w14:textId="77777777" w:rsidR="0010100D" w:rsidRDefault="0010100D" w:rsidP="0010100D">
            <w:pPr>
              <w:jc w:val="right"/>
              <w:rPr>
                <w:color w:val="000000"/>
                <w:sz w:val="22"/>
                <w:szCs w:val="22"/>
              </w:rPr>
            </w:pPr>
            <w:r>
              <w:rPr>
                <w:color w:val="000000"/>
                <w:sz w:val="22"/>
                <w:szCs w:val="22"/>
              </w:rPr>
              <w:t>102.114.137</w:t>
            </w:r>
          </w:p>
        </w:tc>
        <w:tc>
          <w:tcPr>
            <w:tcW w:w="1689" w:type="dxa"/>
            <w:tcBorders>
              <w:top w:val="nil"/>
              <w:left w:val="nil"/>
              <w:bottom w:val="single" w:sz="8" w:space="0" w:color="auto"/>
              <w:right w:val="single" w:sz="8" w:space="0" w:color="auto"/>
            </w:tcBorders>
            <w:shd w:val="clear" w:color="auto" w:fill="auto"/>
            <w:vAlign w:val="center"/>
            <w:hideMark/>
          </w:tcPr>
          <w:p w14:paraId="0811A34A" w14:textId="77777777" w:rsidR="0010100D" w:rsidRDefault="0010100D" w:rsidP="0010100D">
            <w:pPr>
              <w:jc w:val="right"/>
              <w:rPr>
                <w:color w:val="000000"/>
                <w:sz w:val="22"/>
                <w:szCs w:val="22"/>
              </w:rPr>
            </w:pPr>
            <w:r>
              <w:rPr>
                <w:color w:val="000000"/>
                <w:sz w:val="22"/>
                <w:szCs w:val="22"/>
              </w:rPr>
              <w:t>12.794.737</w:t>
            </w:r>
          </w:p>
        </w:tc>
        <w:tc>
          <w:tcPr>
            <w:tcW w:w="1705" w:type="dxa"/>
            <w:tcBorders>
              <w:top w:val="nil"/>
              <w:left w:val="nil"/>
              <w:bottom w:val="single" w:sz="8" w:space="0" w:color="auto"/>
              <w:right w:val="single" w:sz="8" w:space="0" w:color="auto"/>
            </w:tcBorders>
            <w:shd w:val="clear" w:color="auto" w:fill="auto"/>
            <w:vAlign w:val="center"/>
            <w:hideMark/>
          </w:tcPr>
          <w:p w14:paraId="27B1F2AD" w14:textId="77777777" w:rsidR="0010100D" w:rsidRDefault="0010100D" w:rsidP="0010100D">
            <w:pPr>
              <w:jc w:val="right"/>
              <w:rPr>
                <w:color w:val="000000"/>
                <w:sz w:val="22"/>
                <w:szCs w:val="22"/>
              </w:rPr>
            </w:pPr>
            <w:r>
              <w:rPr>
                <w:color w:val="000000"/>
                <w:sz w:val="22"/>
                <w:szCs w:val="22"/>
              </w:rPr>
              <w:t>114.908.874</w:t>
            </w:r>
          </w:p>
        </w:tc>
      </w:tr>
      <w:tr w:rsidR="0010100D" w:rsidRPr="00967DC1" w14:paraId="6496362F" w14:textId="77777777" w:rsidTr="00B4643E">
        <w:trPr>
          <w:trHeight w:val="315"/>
        </w:trPr>
        <w:tc>
          <w:tcPr>
            <w:tcW w:w="2135" w:type="dxa"/>
            <w:tcBorders>
              <w:top w:val="nil"/>
              <w:left w:val="single" w:sz="8" w:space="0" w:color="auto"/>
              <w:bottom w:val="single" w:sz="8" w:space="0" w:color="auto"/>
              <w:right w:val="nil"/>
            </w:tcBorders>
            <w:shd w:val="clear" w:color="000000" w:fill="D9D9D9"/>
            <w:noWrap/>
            <w:vAlign w:val="center"/>
            <w:hideMark/>
          </w:tcPr>
          <w:p w14:paraId="4D53778A" w14:textId="77777777" w:rsidR="0010100D" w:rsidRPr="00967DC1" w:rsidRDefault="0010100D" w:rsidP="0010100D">
            <w:pPr>
              <w:rPr>
                <w:color w:val="000000"/>
                <w:sz w:val="22"/>
                <w:szCs w:val="22"/>
              </w:rPr>
            </w:pPr>
            <w:r w:rsidRPr="00967DC1">
              <w:rPr>
                <w:color w:val="000000"/>
                <w:sz w:val="22"/>
                <w:szCs w:val="22"/>
              </w:rPr>
              <w:t> </w:t>
            </w:r>
          </w:p>
        </w:tc>
        <w:tc>
          <w:tcPr>
            <w:tcW w:w="710" w:type="dxa"/>
            <w:tcBorders>
              <w:top w:val="nil"/>
              <w:left w:val="nil"/>
              <w:bottom w:val="single" w:sz="8" w:space="0" w:color="auto"/>
              <w:right w:val="single" w:sz="8" w:space="0" w:color="auto"/>
            </w:tcBorders>
            <w:shd w:val="clear" w:color="000000" w:fill="D9D9D9"/>
            <w:noWrap/>
            <w:vAlign w:val="center"/>
            <w:hideMark/>
          </w:tcPr>
          <w:p w14:paraId="161DBABC" w14:textId="77777777" w:rsidR="0010100D" w:rsidRPr="00967DC1" w:rsidRDefault="0010100D" w:rsidP="0010100D">
            <w:pPr>
              <w:rPr>
                <w:color w:val="000000"/>
                <w:sz w:val="22"/>
                <w:szCs w:val="22"/>
              </w:rPr>
            </w:pPr>
            <w:r w:rsidRPr="00967DC1">
              <w:rPr>
                <w:color w:val="000000"/>
                <w:sz w:val="22"/>
                <w:szCs w:val="22"/>
              </w:rPr>
              <w:t> </w:t>
            </w:r>
          </w:p>
        </w:tc>
        <w:tc>
          <w:tcPr>
            <w:tcW w:w="1700" w:type="dxa"/>
            <w:tcBorders>
              <w:top w:val="nil"/>
              <w:left w:val="nil"/>
              <w:bottom w:val="single" w:sz="8" w:space="0" w:color="auto"/>
              <w:right w:val="single" w:sz="8" w:space="0" w:color="auto"/>
            </w:tcBorders>
            <w:shd w:val="clear" w:color="000000" w:fill="D9D9D9"/>
            <w:noWrap/>
            <w:vAlign w:val="center"/>
            <w:hideMark/>
          </w:tcPr>
          <w:p w14:paraId="0D916A5C" w14:textId="77777777" w:rsidR="0010100D" w:rsidRDefault="0010100D" w:rsidP="0010100D">
            <w:pPr>
              <w:jc w:val="right"/>
              <w:rPr>
                <w:b/>
                <w:bCs/>
                <w:color w:val="000000"/>
                <w:sz w:val="22"/>
                <w:szCs w:val="22"/>
              </w:rPr>
            </w:pPr>
            <w:r>
              <w:rPr>
                <w:b/>
                <w:bCs/>
                <w:color w:val="000000"/>
                <w:sz w:val="22"/>
                <w:szCs w:val="22"/>
              </w:rPr>
              <w:t>423.353.589</w:t>
            </w:r>
          </w:p>
        </w:tc>
        <w:tc>
          <w:tcPr>
            <w:tcW w:w="1700" w:type="dxa"/>
            <w:tcBorders>
              <w:top w:val="nil"/>
              <w:left w:val="nil"/>
              <w:bottom w:val="single" w:sz="8" w:space="0" w:color="auto"/>
              <w:right w:val="single" w:sz="8" w:space="0" w:color="auto"/>
            </w:tcBorders>
            <w:shd w:val="clear" w:color="000000" w:fill="D9D9D9"/>
            <w:noWrap/>
            <w:vAlign w:val="center"/>
            <w:hideMark/>
          </w:tcPr>
          <w:p w14:paraId="1EA9F768" w14:textId="77777777" w:rsidR="0010100D" w:rsidRDefault="0010100D" w:rsidP="0010100D">
            <w:pPr>
              <w:jc w:val="right"/>
              <w:rPr>
                <w:b/>
                <w:bCs/>
                <w:color w:val="000000"/>
                <w:sz w:val="22"/>
                <w:szCs w:val="22"/>
              </w:rPr>
            </w:pPr>
            <w:r>
              <w:rPr>
                <w:b/>
                <w:bCs/>
                <w:color w:val="000000"/>
                <w:sz w:val="22"/>
                <w:szCs w:val="22"/>
              </w:rPr>
              <w:t>-6.941.442</w:t>
            </w:r>
          </w:p>
        </w:tc>
        <w:tc>
          <w:tcPr>
            <w:tcW w:w="1674" w:type="dxa"/>
            <w:tcBorders>
              <w:top w:val="nil"/>
              <w:left w:val="nil"/>
              <w:bottom w:val="single" w:sz="8" w:space="0" w:color="auto"/>
              <w:right w:val="single" w:sz="8" w:space="0" w:color="auto"/>
            </w:tcBorders>
            <w:shd w:val="clear" w:color="000000" w:fill="D9D9D9"/>
            <w:vAlign w:val="center"/>
            <w:hideMark/>
          </w:tcPr>
          <w:p w14:paraId="79851C28" w14:textId="77777777" w:rsidR="0010100D" w:rsidRDefault="0010100D" w:rsidP="0010100D">
            <w:pPr>
              <w:jc w:val="right"/>
              <w:rPr>
                <w:b/>
                <w:bCs/>
                <w:color w:val="000000"/>
                <w:sz w:val="22"/>
                <w:szCs w:val="22"/>
              </w:rPr>
            </w:pPr>
            <w:r>
              <w:rPr>
                <w:b/>
                <w:bCs/>
                <w:color w:val="000000"/>
                <w:sz w:val="22"/>
                <w:szCs w:val="22"/>
              </w:rPr>
              <w:t>416.412.147</w:t>
            </w:r>
          </w:p>
        </w:tc>
        <w:tc>
          <w:tcPr>
            <w:tcW w:w="1687" w:type="dxa"/>
            <w:tcBorders>
              <w:top w:val="nil"/>
              <w:left w:val="nil"/>
              <w:bottom w:val="single" w:sz="8" w:space="0" w:color="auto"/>
              <w:right w:val="single" w:sz="8" w:space="0" w:color="auto"/>
            </w:tcBorders>
            <w:shd w:val="clear" w:color="000000" w:fill="D9D9D9"/>
            <w:vAlign w:val="center"/>
            <w:hideMark/>
          </w:tcPr>
          <w:p w14:paraId="02962066" w14:textId="77777777" w:rsidR="0010100D" w:rsidRDefault="0010100D" w:rsidP="0010100D">
            <w:pPr>
              <w:jc w:val="right"/>
              <w:rPr>
                <w:b/>
                <w:bCs/>
                <w:color w:val="000000"/>
                <w:sz w:val="22"/>
                <w:szCs w:val="22"/>
              </w:rPr>
            </w:pPr>
            <w:r>
              <w:rPr>
                <w:b/>
                <w:bCs/>
                <w:color w:val="000000"/>
                <w:sz w:val="22"/>
                <w:szCs w:val="22"/>
              </w:rPr>
              <w:t>42.335.359</w:t>
            </w:r>
          </w:p>
        </w:tc>
        <w:tc>
          <w:tcPr>
            <w:tcW w:w="1689" w:type="dxa"/>
            <w:tcBorders>
              <w:top w:val="nil"/>
              <w:left w:val="nil"/>
              <w:bottom w:val="single" w:sz="8" w:space="0" w:color="auto"/>
              <w:right w:val="single" w:sz="8" w:space="0" w:color="auto"/>
            </w:tcBorders>
            <w:shd w:val="clear" w:color="000000" w:fill="D9D9D9"/>
            <w:vAlign w:val="center"/>
            <w:hideMark/>
          </w:tcPr>
          <w:p w14:paraId="546591E4" w14:textId="77777777" w:rsidR="0010100D" w:rsidRDefault="0010100D" w:rsidP="0010100D">
            <w:pPr>
              <w:jc w:val="right"/>
              <w:rPr>
                <w:b/>
                <w:bCs/>
                <w:color w:val="000000"/>
                <w:sz w:val="22"/>
                <w:szCs w:val="22"/>
              </w:rPr>
            </w:pPr>
            <w:r>
              <w:rPr>
                <w:b/>
                <w:bCs/>
                <w:color w:val="000000"/>
                <w:sz w:val="22"/>
                <w:szCs w:val="22"/>
              </w:rPr>
              <w:t>-694.144</w:t>
            </w:r>
          </w:p>
        </w:tc>
        <w:tc>
          <w:tcPr>
            <w:tcW w:w="1705" w:type="dxa"/>
            <w:tcBorders>
              <w:top w:val="nil"/>
              <w:left w:val="nil"/>
              <w:bottom w:val="single" w:sz="8" w:space="0" w:color="auto"/>
              <w:right w:val="single" w:sz="8" w:space="0" w:color="auto"/>
            </w:tcBorders>
            <w:shd w:val="clear" w:color="000000" w:fill="D9D9D9"/>
            <w:vAlign w:val="center"/>
            <w:hideMark/>
          </w:tcPr>
          <w:p w14:paraId="579AB172" w14:textId="77777777" w:rsidR="0010100D" w:rsidRDefault="0010100D" w:rsidP="0010100D">
            <w:pPr>
              <w:jc w:val="right"/>
              <w:rPr>
                <w:b/>
                <w:bCs/>
                <w:color w:val="000000"/>
                <w:sz w:val="22"/>
                <w:szCs w:val="22"/>
              </w:rPr>
            </w:pPr>
            <w:r>
              <w:rPr>
                <w:b/>
                <w:bCs/>
                <w:color w:val="000000"/>
                <w:sz w:val="22"/>
                <w:szCs w:val="22"/>
              </w:rPr>
              <w:t>41.641.215</w:t>
            </w:r>
          </w:p>
        </w:tc>
      </w:tr>
    </w:tbl>
    <w:p w14:paraId="0F7D57C5" w14:textId="77777777" w:rsidR="008D5936" w:rsidRPr="00967DC1" w:rsidRDefault="008D5936" w:rsidP="008D5936">
      <w:pPr>
        <w:rPr>
          <w:szCs w:val="24"/>
          <w:lang w:val="sr-Latn-CS"/>
        </w:rPr>
      </w:pPr>
      <w:bookmarkStart w:id="1330" w:name="_Toc103391076"/>
      <w:bookmarkStart w:id="1331" w:name="_Toc104385130"/>
      <w:bookmarkStart w:id="1332" w:name="_Toc104385466"/>
      <w:bookmarkStart w:id="1333" w:name="_Toc104385710"/>
      <w:bookmarkStart w:id="1334" w:name="_Toc105553023"/>
      <w:bookmarkStart w:id="1335" w:name="_Toc329146900"/>
      <w:bookmarkStart w:id="1336" w:name="_Toc329328618"/>
      <w:bookmarkStart w:id="1337" w:name="_Toc410988527"/>
      <w:bookmarkStart w:id="1338" w:name="_Toc478456607"/>
      <w:bookmarkStart w:id="1339" w:name="_Toc503785544"/>
      <w:bookmarkStart w:id="1340" w:name="_Toc503786119"/>
      <w:bookmarkStart w:id="1341" w:name="_Toc503786608"/>
      <w:bookmarkStart w:id="1342" w:name="_Toc503787479"/>
      <w:bookmarkStart w:id="1343" w:name="_Toc535232931"/>
      <w:bookmarkStart w:id="1344" w:name="_Toc115079780"/>
      <w:r w:rsidRPr="00967DC1">
        <w:rPr>
          <w:szCs w:val="24"/>
          <w:lang w:val="sr-Latn-CS"/>
        </w:rPr>
        <w:lastRenderedPageBreak/>
        <w:t>Укупно гледано финасијски ефекат извршења радова је позитиван и износи</w:t>
      </w:r>
      <w:r w:rsidRPr="00967DC1">
        <w:rPr>
          <w:szCs w:val="24"/>
          <w:lang w:val="sr-Cyrl-RS"/>
        </w:rPr>
        <w:t xml:space="preserve"> </w:t>
      </w:r>
      <w:r w:rsidR="00B4643E">
        <w:rPr>
          <w:szCs w:val="24"/>
          <w:lang w:val="sr-Latn-RS"/>
        </w:rPr>
        <w:t>4</w:t>
      </w:r>
      <w:r w:rsidR="00C26F4F">
        <w:rPr>
          <w:szCs w:val="24"/>
          <w:lang w:val="sr-Latn-RS"/>
        </w:rPr>
        <w:t>16</w:t>
      </w:r>
      <w:r w:rsidRPr="00967DC1">
        <w:rPr>
          <w:color w:val="000000"/>
          <w:sz w:val="22"/>
          <w:szCs w:val="22"/>
          <w:lang w:val="ru-RU"/>
        </w:rPr>
        <w:t>.</w:t>
      </w:r>
      <w:r w:rsidR="00C26F4F">
        <w:rPr>
          <w:color w:val="000000"/>
          <w:sz w:val="22"/>
          <w:szCs w:val="22"/>
          <w:lang w:val="sr-Latn-RS"/>
        </w:rPr>
        <w:t>412</w:t>
      </w:r>
      <w:r w:rsidRPr="00967DC1">
        <w:rPr>
          <w:color w:val="000000"/>
          <w:sz w:val="22"/>
          <w:szCs w:val="22"/>
          <w:lang w:val="ru-RU"/>
        </w:rPr>
        <w:t>.</w:t>
      </w:r>
      <w:r w:rsidR="00C26F4F">
        <w:rPr>
          <w:color w:val="000000"/>
          <w:sz w:val="22"/>
          <w:szCs w:val="22"/>
          <w:lang w:val="sr-Latn-RS"/>
        </w:rPr>
        <w:t>147</w:t>
      </w:r>
      <w:r w:rsidRPr="00967DC1">
        <w:rPr>
          <w:szCs w:val="24"/>
          <w:lang w:val="sr-Latn-CS"/>
        </w:rPr>
        <w:t xml:space="preserve">  динара за 10 година, или просечно </w:t>
      </w:r>
      <w:r w:rsidR="00B4643E">
        <w:rPr>
          <w:szCs w:val="24"/>
          <w:lang w:val="sr-Latn-CS"/>
        </w:rPr>
        <w:t>4</w:t>
      </w:r>
      <w:r w:rsidR="00C26F4F">
        <w:rPr>
          <w:szCs w:val="24"/>
          <w:lang w:val="sr-Latn-CS"/>
        </w:rPr>
        <w:t>1</w:t>
      </w:r>
      <w:r w:rsidR="00B4643E">
        <w:rPr>
          <w:szCs w:val="24"/>
          <w:lang w:val="sr-Latn-CS"/>
        </w:rPr>
        <w:t>.</w:t>
      </w:r>
      <w:r w:rsidR="00C26F4F">
        <w:rPr>
          <w:szCs w:val="24"/>
          <w:lang w:val="sr-Latn-CS"/>
        </w:rPr>
        <w:t>641</w:t>
      </w:r>
      <w:r w:rsidRPr="00967DC1">
        <w:rPr>
          <w:color w:val="000000"/>
          <w:sz w:val="22"/>
          <w:szCs w:val="22"/>
          <w:lang w:val="ru-RU"/>
        </w:rPr>
        <w:t>.</w:t>
      </w:r>
      <w:r w:rsidR="00C26F4F">
        <w:rPr>
          <w:color w:val="000000"/>
          <w:sz w:val="22"/>
          <w:szCs w:val="22"/>
          <w:lang w:val="sr-Latn-RS"/>
        </w:rPr>
        <w:t>215</w:t>
      </w:r>
      <w:r w:rsidRPr="00967DC1">
        <w:rPr>
          <w:color w:val="000000"/>
          <w:szCs w:val="24"/>
          <w:lang w:val="ru-RU"/>
        </w:rPr>
        <w:t xml:space="preserve"> </w:t>
      </w:r>
      <w:r w:rsidRPr="00967DC1">
        <w:rPr>
          <w:szCs w:val="24"/>
          <w:lang w:val="sr-Latn-CS"/>
        </w:rPr>
        <w:t>динара годишње.</w:t>
      </w:r>
    </w:p>
    <w:p w14:paraId="569CD072" w14:textId="77777777" w:rsidR="00276ED7" w:rsidRPr="00967DC1" w:rsidRDefault="00276ED7" w:rsidP="00276ED7">
      <w:pPr>
        <w:pStyle w:val="Heading2"/>
        <w:rPr>
          <w:szCs w:val="24"/>
          <w:lang w:val="sr-Latn-RS"/>
        </w:rPr>
      </w:pPr>
      <w:bookmarkStart w:id="1345" w:name="_Toc210383039"/>
      <w:r w:rsidRPr="00967DC1">
        <w:rPr>
          <w:szCs w:val="24"/>
          <w:lang w:val="sr-Latn-CS"/>
        </w:rPr>
        <w:t xml:space="preserve">10.6. </w:t>
      </w:r>
      <w:r w:rsidRPr="00967DC1">
        <w:rPr>
          <w:szCs w:val="24"/>
          <w:lang w:val="ru-RU"/>
        </w:rPr>
        <w:t>Извори</w:t>
      </w:r>
      <w:r w:rsidRPr="00967DC1">
        <w:rPr>
          <w:szCs w:val="24"/>
          <w:lang w:val="sr-Latn-CS"/>
        </w:rPr>
        <w:t xml:space="preserve"> </w:t>
      </w:r>
      <w:r w:rsidRPr="00967DC1">
        <w:rPr>
          <w:szCs w:val="24"/>
          <w:lang w:val="ru-RU"/>
        </w:rPr>
        <w:t>средстава</w:t>
      </w:r>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p>
    <w:p w14:paraId="58F581E0" w14:textId="77777777" w:rsidR="00276ED7" w:rsidRPr="00967DC1" w:rsidRDefault="00276ED7" w:rsidP="00276ED7">
      <w:pPr>
        <w:rPr>
          <w:szCs w:val="24"/>
          <w:lang w:val="sr-Latn-CS"/>
        </w:rPr>
      </w:pPr>
    </w:p>
    <w:p w14:paraId="5D844DC2" w14:textId="77777777" w:rsidR="00276ED7" w:rsidRPr="00967DC1" w:rsidRDefault="00276ED7" w:rsidP="00276ED7">
      <w:pPr>
        <w:ind w:firstLine="567"/>
        <w:rPr>
          <w:szCs w:val="24"/>
          <w:lang w:val="sr-Latn-CS"/>
        </w:rPr>
      </w:pPr>
      <w:r w:rsidRPr="00967DC1">
        <w:rPr>
          <w:szCs w:val="24"/>
          <w:lang w:val="sr-Latn-CS"/>
        </w:rPr>
        <w:t>Извори средстава за калкулацију прихода и расхода ове основе су од продаје дрвета и из других извора.</w:t>
      </w:r>
    </w:p>
    <w:p w14:paraId="37A7EE15" w14:textId="77777777" w:rsidR="00276ED7" w:rsidRPr="00967DC1" w:rsidRDefault="00276ED7" w:rsidP="00276ED7">
      <w:pPr>
        <w:ind w:firstLine="567"/>
        <w:rPr>
          <w:szCs w:val="24"/>
          <w:lang w:val="sr-Latn-CS"/>
        </w:rPr>
      </w:pPr>
      <w:r w:rsidRPr="00967DC1">
        <w:rPr>
          <w:szCs w:val="24"/>
          <w:lang w:val="sr-Latn-CS"/>
        </w:rPr>
        <w:t xml:space="preserve">Обзиром да је биланс средстава позитиван, тј. да се обављањем радова планираних у овој газдинској јединици остварује добит, значи да се сви планирани радови могу урадити из сопствених средстава. </w:t>
      </w:r>
    </w:p>
    <w:p w14:paraId="406576F7" w14:textId="77777777" w:rsidR="00276ED7" w:rsidRPr="00967DC1" w:rsidRDefault="00276ED7" w:rsidP="00276ED7">
      <w:pPr>
        <w:pStyle w:val="Heading1"/>
        <w:rPr>
          <w:sz w:val="24"/>
          <w:szCs w:val="24"/>
          <w:lang w:val="sr-Latn-CS"/>
        </w:rPr>
      </w:pPr>
      <w:bookmarkStart w:id="1346" w:name="_Toc329146901"/>
      <w:bookmarkStart w:id="1347" w:name="_Toc329328619"/>
      <w:bookmarkStart w:id="1348" w:name="_Toc410988528"/>
      <w:bookmarkStart w:id="1349" w:name="_Toc478456608"/>
      <w:bookmarkStart w:id="1350" w:name="_Toc503785545"/>
      <w:bookmarkStart w:id="1351" w:name="_Toc503786120"/>
      <w:bookmarkStart w:id="1352" w:name="_Toc503786609"/>
      <w:bookmarkStart w:id="1353" w:name="_Toc503787480"/>
      <w:bookmarkStart w:id="1354" w:name="_Toc535232932"/>
      <w:bookmarkStart w:id="1355" w:name="_Toc115079781"/>
      <w:bookmarkStart w:id="1356" w:name="_Toc503785557"/>
      <w:bookmarkStart w:id="1357" w:name="_Toc503786132"/>
      <w:bookmarkStart w:id="1358" w:name="_Toc503786621"/>
      <w:bookmarkStart w:id="1359" w:name="_Toc503787492"/>
      <w:bookmarkStart w:id="1360" w:name="_Toc210383040"/>
      <w:r w:rsidRPr="00967DC1">
        <w:rPr>
          <w:sz w:val="24"/>
          <w:szCs w:val="24"/>
          <w:lang w:val="sr-Latn-CS"/>
        </w:rPr>
        <w:t xml:space="preserve">11. </w:t>
      </w:r>
      <w:r w:rsidRPr="00967DC1">
        <w:rPr>
          <w:sz w:val="24"/>
          <w:szCs w:val="24"/>
          <w:lang w:val="ru-RU"/>
        </w:rPr>
        <w:t>О</w:t>
      </w:r>
      <w:r w:rsidRPr="00967DC1">
        <w:rPr>
          <w:sz w:val="24"/>
          <w:szCs w:val="24"/>
          <w:lang w:val="sr-Latn-CS"/>
        </w:rPr>
        <w:t>Ч</w:t>
      </w:r>
      <w:r w:rsidRPr="00967DC1">
        <w:rPr>
          <w:sz w:val="24"/>
          <w:szCs w:val="24"/>
          <w:lang w:val="ru-RU"/>
        </w:rPr>
        <w:t>ЕКИВАНИ</w:t>
      </w:r>
      <w:r w:rsidRPr="00967DC1">
        <w:rPr>
          <w:sz w:val="24"/>
          <w:szCs w:val="24"/>
          <w:lang w:val="sr-Latn-CS"/>
        </w:rPr>
        <w:t xml:space="preserve"> </w:t>
      </w:r>
      <w:r w:rsidRPr="00967DC1">
        <w:rPr>
          <w:sz w:val="24"/>
          <w:szCs w:val="24"/>
          <w:lang w:val="ru-RU"/>
        </w:rPr>
        <w:t>РЕЗУЛТАТИ</w:t>
      </w:r>
      <w:r w:rsidRPr="00967DC1">
        <w:rPr>
          <w:sz w:val="24"/>
          <w:szCs w:val="24"/>
          <w:lang w:val="sr-Latn-CS"/>
        </w:rPr>
        <w:t xml:space="preserve"> </w:t>
      </w:r>
      <w:r w:rsidRPr="00967DC1">
        <w:rPr>
          <w:sz w:val="24"/>
          <w:szCs w:val="24"/>
          <w:lang w:val="ru-RU"/>
        </w:rPr>
        <w:t>У</w:t>
      </w:r>
      <w:r w:rsidRPr="00967DC1">
        <w:rPr>
          <w:sz w:val="24"/>
          <w:szCs w:val="24"/>
          <w:lang w:val="sr-Latn-CS"/>
        </w:rPr>
        <w:t xml:space="preserve"> </w:t>
      </w:r>
      <w:r w:rsidRPr="00967DC1">
        <w:rPr>
          <w:sz w:val="24"/>
          <w:szCs w:val="24"/>
          <w:lang w:val="ru-RU"/>
        </w:rPr>
        <w:t>ГАЗДОВАЊУ</w:t>
      </w:r>
      <w:r w:rsidRPr="00967DC1">
        <w:rPr>
          <w:sz w:val="24"/>
          <w:szCs w:val="24"/>
          <w:lang w:val="sr-Latn-CS"/>
        </w:rPr>
        <w:t xml:space="preserve"> Ш</w:t>
      </w:r>
      <w:r w:rsidRPr="00967DC1">
        <w:rPr>
          <w:sz w:val="24"/>
          <w:szCs w:val="24"/>
          <w:lang w:val="ru-RU"/>
        </w:rPr>
        <w:t>УМАМА</w:t>
      </w:r>
      <w:r w:rsidRPr="00967DC1">
        <w:rPr>
          <w:sz w:val="24"/>
          <w:szCs w:val="24"/>
          <w:lang w:val="sr-Latn-CS"/>
        </w:rPr>
        <w:t xml:space="preserve"> </w:t>
      </w:r>
      <w:r w:rsidRPr="00967DC1">
        <w:rPr>
          <w:sz w:val="24"/>
          <w:szCs w:val="24"/>
          <w:lang w:val="ru-RU"/>
        </w:rPr>
        <w:t>НА</w:t>
      </w:r>
      <w:r w:rsidRPr="00967DC1">
        <w:rPr>
          <w:sz w:val="24"/>
          <w:szCs w:val="24"/>
          <w:lang w:val="sr-Latn-CS"/>
        </w:rPr>
        <w:t xml:space="preserve"> </w:t>
      </w:r>
      <w:r w:rsidRPr="00967DC1">
        <w:rPr>
          <w:sz w:val="24"/>
          <w:szCs w:val="24"/>
          <w:lang w:val="ru-RU"/>
        </w:rPr>
        <w:t>КРАЈУ</w:t>
      </w:r>
      <w:r w:rsidRPr="00967DC1">
        <w:rPr>
          <w:sz w:val="24"/>
          <w:szCs w:val="24"/>
          <w:lang w:val="sr-Latn-CS"/>
        </w:rPr>
        <w:t xml:space="preserve"> </w:t>
      </w:r>
      <w:r w:rsidRPr="00967DC1">
        <w:rPr>
          <w:sz w:val="24"/>
          <w:szCs w:val="24"/>
          <w:lang w:val="ru-RU"/>
        </w:rPr>
        <w:t>УРЕ</w:t>
      </w:r>
      <w:r w:rsidRPr="00967DC1">
        <w:rPr>
          <w:sz w:val="24"/>
          <w:szCs w:val="24"/>
          <w:lang w:val="sr-Latn-CS"/>
        </w:rPr>
        <w:t>Ђ</w:t>
      </w:r>
      <w:r w:rsidRPr="00967DC1">
        <w:rPr>
          <w:sz w:val="24"/>
          <w:szCs w:val="24"/>
          <w:lang w:val="ru-RU"/>
        </w:rPr>
        <w:t>АЈНОГ</w:t>
      </w:r>
      <w:r w:rsidRPr="00967DC1">
        <w:rPr>
          <w:sz w:val="24"/>
          <w:szCs w:val="24"/>
          <w:lang w:val="sr-Latn-CS"/>
        </w:rPr>
        <w:t xml:space="preserve"> </w:t>
      </w:r>
      <w:r w:rsidRPr="00967DC1">
        <w:rPr>
          <w:sz w:val="24"/>
          <w:szCs w:val="24"/>
          <w:lang w:val="ru-RU"/>
        </w:rPr>
        <w:t>ПЕРИОДА</w:t>
      </w:r>
      <w:bookmarkEnd w:id="1346"/>
      <w:bookmarkEnd w:id="1347"/>
      <w:bookmarkEnd w:id="1348"/>
      <w:bookmarkEnd w:id="1349"/>
      <w:bookmarkEnd w:id="1350"/>
      <w:bookmarkEnd w:id="1351"/>
      <w:bookmarkEnd w:id="1352"/>
      <w:bookmarkEnd w:id="1353"/>
      <w:bookmarkEnd w:id="1354"/>
      <w:bookmarkEnd w:id="1355"/>
      <w:bookmarkEnd w:id="1360"/>
    </w:p>
    <w:p w14:paraId="0F91CBAF" w14:textId="77777777" w:rsidR="00276ED7" w:rsidRPr="00967DC1" w:rsidRDefault="00276ED7" w:rsidP="00276ED7">
      <w:pPr>
        <w:rPr>
          <w:szCs w:val="24"/>
          <w:lang w:val="sr-Latn-CS"/>
        </w:rPr>
      </w:pPr>
      <w:r w:rsidRPr="00967DC1">
        <w:rPr>
          <w:szCs w:val="24"/>
          <w:lang w:val="sr-Latn-CS"/>
        </w:rPr>
        <w:tab/>
        <w:t xml:space="preserve">    </w:t>
      </w:r>
    </w:p>
    <w:p w14:paraId="673FA5E7" w14:textId="77777777" w:rsidR="00276ED7" w:rsidRPr="00967DC1" w:rsidRDefault="00276ED7" w:rsidP="00276ED7">
      <w:pPr>
        <w:ind w:firstLine="567"/>
        <w:rPr>
          <w:szCs w:val="24"/>
          <w:lang w:val="sr-Latn-CS"/>
        </w:rPr>
      </w:pPr>
      <w:r w:rsidRPr="00967DC1">
        <w:rPr>
          <w:szCs w:val="24"/>
          <w:lang w:val="sr-Latn-CS"/>
        </w:rPr>
        <w:t>У оквиру овог поглавља предочиће се очекивани резултати на крају уређаног периода 202</w:t>
      </w:r>
      <w:r w:rsidR="000F3667">
        <w:rPr>
          <w:szCs w:val="24"/>
          <w:lang w:val="sr-Latn-CS"/>
        </w:rPr>
        <w:t>5</w:t>
      </w:r>
      <w:r w:rsidRPr="00967DC1">
        <w:rPr>
          <w:szCs w:val="24"/>
          <w:lang w:val="sr-Latn-CS"/>
        </w:rPr>
        <w:t>. – 20</w:t>
      </w:r>
      <w:r w:rsidR="00CC1DD3" w:rsidRPr="00967DC1">
        <w:rPr>
          <w:szCs w:val="24"/>
          <w:lang w:val="sr-Cyrl-RS"/>
        </w:rPr>
        <w:t>3</w:t>
      </w:r>
      <w:r w:rsidR="000F3667">
        <w:rPr>
          <w:szCs w:val="24"/>
          <w:lang w:val="sr-Latn-RS"/>
        </w:rPr>
        <w:t>4</w:t>
      </w:r>
      <w:r w:rsidRPr="00967DC1">
        <w:rPr>
          <w:szCs w:val="24"/>
          <w:lang w:val="sr-Latn-CS"/>
        </w:rPr>
        <w:t>. године а у складу са стањем састојина газдинске јединице ”</w:t>
      </w:r>
      <w:r w:rsidR="00585146">
        <w:rPr>
          <w:szCs w:val="24"/>
          <w:lang w:val="sr-Cyrl-RS"/>
        </w:rPr>
        <w:t>Карапанџа</w:t>
      </w:r>
      <w:r w:rsidRPr="00967DC1">
        <w:rPr>
          <w:szCs w:val="24"/>
          <w:lang w:val="sr-Latn-CS"/>
        </w:rPr>
        <w:t xml:space="preserve"> ”, и плановима газдовања. На крају уређајног периода очекује се следеће:</w:t>
      </w:r>
    </w:p>
    <w:p w14:paraId="0FCC8B01" w14:textId="77777777" w:rsidR="00276ED7" w:rsidRPr="00967DC1" w:rsidRDefault="00276ED7" w:rsidP="00276ED7">
      <w:pPr>
        <w:numPr>
          <w:ilvl w:val="0"/>
          <w:numId w:val="14"/>
        </w:numPr>
        <w:tabs>
          <w:tab w:val="clear" w:pos="1080"/>
          <w:tab w:val="num" w:pos="709"/>
        </w:tabs>
        <w:ind w:left="284" w:firstLine="196"/>
        <w:jc w:val="left"/>
        <w:rPr>
          <w:szCs w:val="24"/>
          <w:lang w:val="ru-RU"/>
        </w:rPr>
      </w:pPr>
      <w:r w:rsidRPr="00967DC1">
        <w:rPr>
          <w:szCs w:val="24"/>
          <w:lang w:val="sr-Latn-CS"/>
        </w:rPr>
        <w:t>Успостављање оптималних стања састојина према постигнутом степену изграђености састојина и планираном динамиком у складу са дефинисаним функцијама и основним наменама</w:t>
      </w:r>
      <w:r w:rsidRPr="00967DC1">
        <w:rPr>
          <w:szCs w:val="24"/>
          <w:lang w:val="ru-RU"/>
        </w:rPr>
        <w:t>.</w:t>
      </w:r>
    </w:p>
    <w:p w14:paraId="34FD510C" w14:textId="77777777" w:rsidR="00276ED7" w:rsidRPr="00967DC1" w:rsidRDefault="00276ED7" w:rsidP="00276ED7">
      <w:pPr>
        <w:numPr>
          <w:ilvl w:val="0"/>
          <w:numId w:val="14"/>
        </w:numPr>
        <w:tabs>
          <w:tab w:val="clear" w:pos="1080"/>
          <w:tab w:val="num" w:pos="709"/>
        </w:tabs>
        <w:ind w:left="284" w:firstLine="196"/>
        <w:jc w:val="left"/>
        <w:rPr>
          <w:szCs w:val="24"/>
          <w:lang w:val="ru-RU"/>
        </w:rPr>
      </w:pPr>
      <w:r w:rsidRPr="00967DC1">
        <w:rPr>
          <w:szCs w:val="24"/>
          <w:lang w:val="sr-Latn-CS"/>
        </w:rPr>
        <w:t>Део презрелих и зрелих састојине уклониће се сечама обнављања а извођењем узгојних сеча – прореда унапредиће се стање састојина и приносне односно вредносне могућности.</w:t>
      </w:r>
    </w:p>
    <w:p w14:paraId="751B0F39" w14:textId="77777777" w:rsidR="00276ED7" w:rsidRPr="00967DC1" w:rsidRDefault="00276ED7" w:rsidP="00276ED7">
      <w:pPr>
        <w:numPr>
          <w:ilvl w:val="0"/>
          <w:numId w:val="14"/>
        </w:numPr>
        <w:tabs>
          <w:tab w:val="clear" w:pos="1080"/>
          <w:tab w:val="num" w:pos="709"/>
        </w:tabs>
        <w:ind w:left="284" w:firstLine="196"/>
        <w:jc w:val="left"/>
        <w:rPr>
          <w:szCs w:val="24"/>
          <w:lang w:val="ru-RU"/>
        </w:rPr>
      </w:pPr>
      <w:r w:rsidRPr="00967DC1">
        <w:rPr>
          <w:szCs w:val="24"/>
          <w:lang w:val="sr-Latn-CS"/>
        </w:rPr>
        <w:t>Унапредиће се укупно стање састојина са стабилном структурном изграђеношћу и већом отпорности на бројне нагативне утицаје абиотичког и биотичког порекла.</w:t>
      </w:r>
    </w:p>
    <w:p w14:paraId="2A24040E" w14:textId="77777777" w:rsidR="00276ED7" w:rsidRPr="00967DC1" w:rsidRDefault="00276ED7" w:rsidP="00276ED7">
      <w:pPr>
        <w:numPr>
          <w:ilvl w:val="0"/>
          <w:numId w:val="14"/>
        </w:numPr>
        <w:tabs>
          <w:tab w:val="clear" w:pos="1080"/>
          <w:tab w:val="num" w:pos="709"/>
        </w:tabs>
        <w:ind w:left="284" w:firstLine="196"/>
        <w:jc w:val="left"/>
        <w:rPr>
          <w:szCs w:val="24"/>
          <w:lang w:val="ru-RU"/>
        </w:rPr>
      </w:pPr>
      <w:r w:rsidRPr="00967DC1">
        <w:rPr>
          <w:szCs w:val="24"/>
          <w:lang w:val="sr-Latn-CS"/>
        </w:rPr>
        <w:t>Заштита шума подићи ће се на виши ниво спровођењем планираних превентивних и репресивних мера од свих облика негативног деловања.</w:t>
      </w:r>
    </w:p>
    <w:p w14:paraId="42BC5AC9" w14:textId="77777777" w:rsidR="00276ED7" w:rsidRPr="00967DC1" w:rsidRDefault="00276ED7" w:rsidP="00276ED7">
      <w:pPr>
        <w:numPr>
          <w:ilvl w:val="0"/>
          <w:numId w:val="14"/>
        </w:numPr>
        <w:tabs>
          <w:tab w:val="clear" w:pos="1080"/>
          <w:tab w:val="num" w:pos="709"/>
        </w:tabs>
        <w:ind w:left="284" w:firstLine="196"/>
        <w:jc w:val="left"/>
        <w:rPr>
          <w:szCs w:val="24"/>
          <w:lang w:val="ru-RU"/>
        </w:rPr>
      </w:pPr>
      <w:r w:rsidRPr="00967DC1">
        <w:rPr>
          <w:szCs w:val="24"/>
          <w:lang w:val="sr-Latn-CS"/>
        </w:rPr>
        <w:t xml:space="preserve">Очекују се већи ефекти у вршењу </w:t>
      </w:r>
      <w:r w:rsidRPr="00967DC1">
        <w:rPr>
          <w:szCs w:val="24"/>
          <w:lang w:val="sr-Cyrl-CS"/>
        </w:rPr>
        <w:t>основних,</w:t>
      </w:r>
      <w:r w:rsidRPr="00967DC1">
        <w:rPr>
          <w:szCs w:val="24"/>
          <w:lang w:val="sr-Latn-CS"/>
        </w:rPr>
        <w:t xml:space="preserve"> опште корисних и других усаглашавајућих функција и намена.</w:t>
      </w:r>
    </w:p>
    <w:p w14:paraId="4EF3B8B8" w14:textId="77777777" w:rsidR="00276ED7" w:rsidRDefault="00276ED7" w:rsidP="00276ED7">
      <w:pPr>
        <w:ind w:firstLine="567"/>
        <w:rPr>
          <w:szCs w:val="24"/>
          <w:lang w:val="sr-Latn-CS"/>
        </w:rPr>
      </w:pPr>
      <w:r w:rsidRPr="00967DC1">
        <w:rPr>
          <w:szCs w:val="24"/>
          <w:lang w:val="sr-Latn-CS"/>
        </w:rPr>
        <w:t>Већина наведених, очекиваних ефеката газдовања у овој газдинској јединици у наредном уређајном раздобљу ће се остварити, док су неки ефекти таквог карактера да ће се продужити и у следећа уређајна раздобља.</w:t>
      </w:r>
    </w:p>
    <w:p w14:paraId="2F50A562" w14:textId="77777777" w:rsidR="00276ED7" w:rsidRPr="00967DC1" w:rsidRDefault="00276ED7" w:rsidP="00276ED7">
      <w:pPr>
        <w:pStyle w:val="Heading1"/>
        <w:rPr>
          <w:sz w:val="24"/>
          <w:szCs w:val="24"/>
          <w:lang w:val="sr-Latn-CS"/>
        </w:rPr>
      </w:pPr>
      <w:bookmarkStart w:id="1361" w:name="_Toc103391078"/>
      <w:bookmarkStart w:id="1362" w:name="_Toc104385132"/>
      <w:bookmarkStart w:id="1363" w:name="_Toc104385468"/>
      <w:bookmarkStart w:id="1364" w:name="_Toc104385712"/>
      <w:bookmarkStart w:id="1365" w:name="_Toc105553025"/>
      <w:bookmarkStart w:id="1366" w:name="_Toc329146902"/>
      <w:bookmarkStart w:id="1367" w:name="_Toc329328620"/>
      <w:bookmarkStart w:id="1368" w:name="_Toc410988529"/>
      <w:bookmarkStart w:id="1369" w:name="_Toc478456609"/>
      <w:bookmarkStart w:id="1370" w:name="_Toc503785546"/>
      <w:bookmarkStart w:id="1371" w:name="_Toc503786121"/>
      <w:bookmarkStart w:id="1372" w:name="_Toc503786610"/>
      <w:bookmarkStart w:id="1373" w:name="_Toc503787481"/>
      <w:bookmarkStart w:id="1374" w:name="_Toc535232933"/>
      <w:bookmarkStart w:id="1375" w:name="_Toc115079782"/>
      <w:bookmarkStart w:id="1376" w:name="_Toc210383041"/>
      <w:r w:rsidRPr="00967DC1">
        <w:rPr>
          <w:sz w:val="24"/>
          <w:szCs w:val="24"/>
          <w:lang w:val="sr-Latn-CS"/>
        </w:rPr>
        <w:t xml:space="preserve">12. </w:t>
      </w:r>
      <w:r w:rsidRPr="00967DC1">
        <w:rPr>
          <w:sz w:val="24"/>
          <w:szCs w:val="24"/>
          <w:lang w:val="ru-RU"/>
        </w:rPr>
        <w:t>НА</w:t>
      </w:r>
      <w:r w:rsidRPr="00967DC1">
        <w:rPr>
          <w:sz w:val="24"/>
          <w:szCs w:val="24"/>
          <w:lang w:val="sr-Latn-CS"/>
        </w:rPr>
        <w:t>Ч</w:t>
      </w:r>
      <w:r w:rsidRPr="00967DC1">
        <w:rPr>
          <w:sz w:val="24"/>
          <w:szCs w:val="24"/>
          <w:lang w:val="ru-RU"/>
        </w:rPr>
        <w:t>ИН</w:t>
      </w:r>
      <w:r w:rsidRPr="00967DC1">
        <w:rPr>
          <w:sz w:val="24"/>
          <w:szCs w:val="24"/>
          <w:lang w:val="sr-Latn-CS"/>
        </w:rPr>
        <w:t xml:space="preserve"> </w:t>
      </w:r>
      <w:r w:rsidRPr="00967DC1">
        <w:rPr>
          <w:sz w:val="24"/>
          <w:szCs w:val="24"/>
          <w:lang w:val="ru-RU"/>
        </w:rPr>
        <w:t>ИЗРАДЕ</w:t>
      </w:r>
      <w:r w:rsidRPr="00967DC1">
        <w:rPr>
          <w:sz w:val="24"/>
          <w:szCs w:val="24"/>
          <w:lang w:val="sr-Latn-CS"/>
        </w:rPr>
        <w:t xml:space="preserve"> </w:t>
      </w:r>
      <w:r w:rsidRPr="00967DC1">
        <w:rPr>
          <w:sz w:val="24"/>
          <w:szCs w:val="24"/>
          <w:lang w:val="ru-RU"/>
        </w:rPr>
        <w:t>ОСНОВЕ</w:t>
      </w:r>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r w:rsidRPr="00967DC1">
        <w:rPr>
          <w:sz w:val="24"/>
          <w:szCs w:val="24"/>
          <w:lang w:val="sr-Latn-CS"/>
        </w:rPr>
        <w:t xml:space="preserve"> </w:t>
      </w:r>
    </w:p>
    <w:p w14:paraId="43E5678F" w14:textId="77777777" w:rsidR="00276ED7" w:rsidRPr="00967DC1" w:rsidRDefault="00276ED7" w:rsidP="00276ED7">
      <w:pPr>
        <w:pStyle w:val="Heading2"/>
        <w:rPr>
          <w:szCs w:val="24"/>
          <w:lang w:val="sr-Latn-CS"/>
        </w:rPr>
      </w:pPr>
      <w:bookmarkStart w:id="1377" w:name="_Toc103391079"/>
      <w:bookmarkStart w:id="1378" w:name="_Toc104385133"/>
      <w:bookmarkStart w:id="1379" w:name="_Toc104385469"/>
      <w:bookmarkStart w:id="1380" w:name="_Toc104385713"/>
      <w:bookmarkStart w:id="1381" w:name="_Toc105553026"/>
      <w:bookmarkStart w:id="1382" w:name="_Toc329146903"/>
      <w:bookmarkStart w:id="1383" w:name="_Toc329328621"/>
      <w:bookmarkStart w:id="1384" w:name="_Toc410988530"/>
      <w:bookmarkStart w:id="1385" w:name="_Toc478456610"/>
      <w:bookmarkStart w:id="1386" w:name="_Toc503785547"/>
      <w:bookmarkStart w:id="1387" w:name="_Toc503786122"/>
      <w:bookmarkStart w:id="1388" w:name="_Toc503786611"/>
      <w:bookmarkStart w:id="1389" w:name="_Toc503787482"/>
      <w:bookmarkStart w:id="1390" w:name="_Toc535232934"/>
      <w:bookmarkStart w:id="1391" w:name="_Toc115079783"/>
      <w:bookmarkStart w:id="1392" w:name="_Toc210383042"/>
      <w:r w:rsidRPr="00967DC1">
        <w:rPr>
          <w:szCs w:val="24"/>
          <w:lang w:val="sr-Latn-CS"/>
        </w:rPr>
        <w:t xml:space="preserve">12.1. </w:t>
      </w:r>
      <w:r w:rsidRPr="00967DC1">
        <w:rPr>
          <w:szCs w:val="24"/>
          <w:lang w:val="ru-RU"/>
        </w:rPr>
        <w:t>Време</w:t>
      </w:r>
      <w:r w:rsidRPr="00967DC1">
        <w:rPr>
          <w:szCs w:val="24"/>
          <w:lang w:val="sr-Latn-CS"/>
        </w:rPr>
        <w:t xml:space="preserve"> </w:t>
      </w:r>
      <w:r w:rsidRPr="00967DC1">
        <w:rPr>
          <w:szCs w:val="24"/>
          <w:lang w:val="ru-RU"/>
        </w:rPr>
        <w:t>и</w:t>
      </w:r>
      <w:r w:rsidRPr="00967DC1">
        <w:rPr>
          <w:szCs w:val="24"/>
          <w:lang w:val="sr-Latn-CS"/>
        </w:rPr>
        <w:t xml:space="preserve"> </w:t>
      </w:r>
      <w:r w:rsidRPr="00967DC1">
        <w:rPr>
          <w:szCs w:val="24"/>
          <w:lang w:val="ru-RU"/>
        </w:rPr>
        <w:t>на</w:t>
      </w:r>
      <w:r w:rsidRPr="00967DC1">
        <w:rPr>
          <w:szCs w:val="24"/>
          <w:lang w:val="sr-Latn-CS"/>
        </w:rPr>
        <w:t>ч</w:t>
      </w:r>
      <w:r w:rsidRPr="00967DC1">
        <w:rPr>
          <w:szCs w:val="24"/>
          <w:lang w:val="ru-RU"/>
        </w:rPr>
        <w:t>ин</w:t>
      </w:r>
      <w:r w:rsidRPr="00967DC1">
        <w:rPr>
          <w:szCs w:val="24"/>
          <w:lang w:val="sr-Latn-CS"/>
        </w:rPr>
        <w:t xml:space="preserve"> </w:t>
      </w:r>
      <w:r w:rsidRPr="00967DC1">
        <w:rPr>
          <w:szCs w:val="24"/>
          <w:lang w:val="ru-RU"/>
        </w:rPr>
        <w:t>прикупљања</w:t>
      </w:r>
      <w:r w:rsidRPr="00967DC1">
        <w:rPr>
          <w:szCs w:val="24"/>
          <w:lang w:val="sr-Latn-CS"/>
        </w:rPr>
        <w:t xml:space="preserve"> </w:t>
      </w:r>
      <w:r w:rsidRPr="00967DC1">
        <w:rPr>
          <w:szCs w:val="24"/>
          <w:lang w:val="ru-RU"/>
        </w:rPr>
        <w:t>теренских</w:t>
      </w:r>
      <w:r w:rsidRPr="00967DC1">
        <w:rPr>
          <w:szCs w:val="24"/>
          <w:lang w:val="sr-Latn-CS"/>
        </w:rPr>
        <w:t xml:space="preserve"> </w:t>
      </w:r>
      <w:r w:rsidRPr="00967DC1">
        <w:rPr>
          <w:szCs w:val="24"/>
          <w:lang w:val="ru-RU"/>
        </w:rPr>
        <w:t>података</w:t>
      </w:r>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p>
    <w:p w14:paraId="52C2B350" w14:textId="77777777" w:rsidR="00276ED7" w:rsidRPr="00967DC1" w:rsidRDefault="00276ED7" w:rsidP="00276ED7">
      <w:pPr>
        <w:pStyle w:val="Heading3"/>
        <w:rPr>
          <w:szCs w:val="24"/>
          <w:lang w:val="sr-Latn-CS"/>
        </w:rPr>
      </w:pPr>
      <w:bookmarkStart w:id="1393" w:name="_Toc103391080"/>
      <w:bookmarkStart w:id="1394" w:name="_Toc104385134"/>
      <w:bookmarkStart w:id="1395" w:name="_Toc104385470"/>
      <w:bookmarkStart w:id="1396" w:name="_Toc104385714"/>
      <w:bookmarkStart w:id="1397" w:name="_Toc105553027"/>
      <w:bookmarkStart w:id="1398" w:name="_Toc329146904"/>
      <w:bookmarkStart w:id="1399" w:name="_Toc329328622"/>
      <w:bookmarkStart w:id="1400" w:name="_Toc410988531"/>
      <w:bookmarkStart w:id="1401" w:name="_Toc478456611"/>
      <w:bookmarkStart w:id="1402" w:name="_Toc503785548"/>
      <w:bookmarkStart w:id="1403" w:name="_Toc503786123"/>
      <w:bookmarkStart w:id="1404" w:name="_Toc503786612"/>
      <w:bookmarkStart w:id="1405" w:name="_Toc503787483"/>
      <w:bookmarkStart w:id="1406" w:name="_Toc535232935"/>
      <w:bookmarkStart w:id="1407" w:name="_Toc115079784"/>
      <w:bookmarkStart w:id="1408" w:name="_Toc210383043"/>
      <w:r w:rsidRPr="00967DC1">
        <w:rPr>
          <w:szCs w:val="24"/>
          <w:lang w:val="sr-Latn-CS"/>
        </w:rPr>
        <w:t xml:space="preserve">12.1.1. </w:t>
      </w:r>
      <w:r w:rsidRPr="00967DC1">
        <w:rPr>
          <w:szCs w:val="24"/>
          <w:lang w:val="ru-RU"/>
        </w:rPr>
        <w:t>Геодетски</w:t>
      </w:r>
      <w:r w:rsidRPr="00967DC1">
        <w:rPr>
          <w:szCs w:val="24"/>
          <w:lang w:val="sr-Latn-CS"/>
        </w:rPr>
        <w:t xml:space="preserve"> </w:t>
      </w:r>
      <w:r w:rsidRPr="00967DC1">
        <w:rPr>
          <w:szCs w:val="24"/>
          <w:lang w:val="ru-RU"/>
        </w:rPr>
        <w:t>радови</w:t>
      </w:r>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p>
    <w:p w14:paraId="1265E027" w14:textId="77777777" w:rsidR="00502920" w:rsidRPr="00967DC1" w:rsidRDefault="00276ED7" w:rsidP="00276ED7">
      <w:pPr>
        <w:rPr>
          <w:szCs w:val="24"/>
          <w:lang w:val="sr-Latn-CS"/>
        </w:rPr>
      </w:pPr>
      <w:r w:rsidRPr="00967DC1">
        <w:rPr>
          <w:szCs w:val="24"/>
          <w:lang w:val="sr-Latn-CS"/>
        </w:rPr>
        <w:tab/>
      </w:r>
    </w:p>
    <w:p w14:paraId="6954F4B5" w14:textId="77777777" w:rsidR="00276ED7" w:rsidRPr="00967DC1" w:rsidRDefault="00276ED7" w:rsidP="00F43F44">
      <w:pPr>
        <w:ind w:firstLine="567"/>
        <w:rPr>
          <w:szCs w:val="24"/>
          <w:lang w:val="sr-Latn-CS"/>
        </w:rPr>
      </w:pPr>
      <w:r w:rsidRPr="00967DC1">
        <w:rPr>
          <w:szCs w:val="24"/>
          <w:lang w:val="sr-Latn-CS"/>
        </w:rPr>
        <w:t xml:space="preserve">Предмет припрема у овом уређивању је било евидентирање свих промена  површина у газдинској јединици, Унутрашња подела на одељења је задржана према претходном стању осим што су новододељене површине сврстане у </w:t>
      </w:r>
      <w:r w:rsidRPr="00967DC1">
        <w:rPr>
          <w:szCs w:val="24"/>
          <w:lang w:val="sr-Cyrl-RS"/>
        </w:rPr>
        <w:t xml:space="preserve">постојећа </w:t>
      </w:r>
      <w:r w:rsidRPr="00967DC1">
        <w:rPr>
          <w:szCs w:val="24"/>
          <w:lang w:val="sr-Latn-CS"/>
        </w:rPr>
        <w:t xml:space="preserve">одељења. Осим тога дошло је до промене у распореду појединих одсека, због </w:t>
      </w:r>
      <w:r w:rsidRPr="00967DC1">
        <w:rPr>
          <w:szCs w:val="24"/>
          <w:lang w:val="sr-Latn-CS"/>
        </w:rPr>
        <w:lastRenderedPageBreak/>
        <w:t>сеча обнављања или пошумљавања чистина. Издвајање одсека је вршено на авиоснимцима и на терену а рачунање површина ГИС технологијом и усклађивањем са катастарским стањем.</w:t>
      </w:r>
    </w:p>
    <w:p w14:paraId="7B3CBAF6" w14:textId="77777777" w:rsidR="00276ED7" w:rsidRPr="00967DC1" w:rsidRDefault="00276ED7" w:rsidP="00276ED7">
      <w:pPr>
        <w:pStyle w:val="Heading3"/>
        <w:rPr>
          <w:szCs w:val="24"/>
          <w:lang w:val="sr-Latn-CS"/>
        </w:rPr>
      </w:pPr>
      <w:bookmarkStart w:id="1409" w:name="_Toc103391081"/>
      <w:bookmarkStart w:id="1410" w:name="_Toc104385135"/>
      <w:bookmarkStart w:id="1411" w:name="_Toc104385471"/>
      <w:bookmarkStart w:id="1412" w:name="_Toc104385715"/>
      <w:bookmarkStart w:id="1413" w:name="_Toc105553028"/>
      <w:bookmarkStart w:id="1414" w:name="_Toc329146905"/>
      <w:bookmarkStart w:id="1415" w:name="_Toc329328623"/>
      <w:bookmarkStart w:id="1416" w:name="_Toc410988532"/>
      <w:bookmarkStart w:id="1417" w:name="_Toc478456612"/>
      <w:bookmarkStart w:id="1418" w:name="_Toc503785549"/>
      <w:bookmarkStart w:id="1419" w:name="_Toc503786124"/>
      <w:bookmarkStart w:id="1420" w:name="_Toc503786613"/>
      <w:bookmarkStart w:id="1421" w:name="_Toc503787484"/>
      <w:bookmarkStart w:id="1422" w:name="_Toc535232936"/>
      <w:bookmarkStart w:id="1423" w:name="_Toc115079785"/>
      <w:bookmarkStart w:id="1424" w:name="_Toc210383044"/>
      <w:r w:rsidRPr="00967DC1">
        <w:rPr>
          <w:szCs w:val="24"/>
          <w:lang w:val="sr-Latn-CS"/>
        </w:rPr>
        <w:t xml:space="preserve">12.1.2. </w:t>
      </w:r>
      <w:r w:rsidRPr="00967DC1">
        <w:rPr>
          <w:szCs w:val="24"/>
          <w:lang w:val="ru-RU"/>
        </w:rPr>
        <w:t>Таксациони</w:t>
      </w:r>
      <w:r w:rsidRPr="00967DC1">
        <w:rPr>
          <w:szCs w:val="24"/>
          <w:lang w:val="sr-Latn-CS"/>
        </w:rPr>
        <w:t xml:space="preserve"> </w:t>
      </w:r>
      <w:r w:rsidRPr="00967DC1">
        <w:rPr>
          <w:szCs w:val="24"/>
          <w:lang w:val="ru-RU"/>
        </w:rPr>
        <w:t>радови</w:t>
      </w:r>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p>
    <w:p w14:paraId="63DD6F31" w14:textId="77777777" w:rsidR="00502920" w:rsidRPr="00967DC1" w:rsidRDefault="00502920" w:rsidP="00276ED7">
      <w:pPr>
        <w:ind w:firstLine="567"/>
        <w:rPr>
          <w:szCs w:val="24"/>
          <w:lang w:val="sr-Latn-CS"/>
        </w:rPr>
      </w:pPr>
    </w:p>
    <w:p w14:paraId="40FFA682" w14:textId="77777777" w:rsidR="00276ED7" w:rsidRPr="00967DC1" w:rsidRDefault="00276ED7" w:rsidP="00276ED7">
      <w:pPr>
        <w:ind w:firstLine="567"/>
        <w:rPr>
          <w:szCs w:val="24"/>
          <w:lang w:val="sr-Latn-CS"/>
        </w:rPr>
      </w:pPr>
      <w:r w:rsidRPr="00967DC1">
        <w:rPr>
          <w:szCs w:val="24"/>
          <w:lang w:val="sr-Latn-CS"/>
        </w:rPr>
        <w:t>Подаци су прикупљани и кодирани према јединственом информационом систему о шумама Србије.</w:t>
      </w:r>
    </w:p>
    <w:p w14:paraId="2AA39ECC" w14:textId="77777777" w:rsidR="00276ED7" w:rsidRPr="00967DC1" w:rsidRDefault="00276ED7" w:rsidP="00276ED7">
      <w:pPr>
        <w:ind w:firstLine="567"/>
        <w:rPr>
          <w:szCs w:val="24"/>
          <w:lang w:val="sr-Latn-CS"/>
        </w:rPr>
      </w:pPr>
      <w:r w:rsidRPr="00967DC1">
        <w:rPr>
          <w:szCs w:val="24"/>
          <w:lang w:val="sr-Latn-CS"/>
        </w:rPr>
        <w:t xml:space="preserve">Пречници стабала су мерени електронским пречницама. Висине су мерене електронским висиномером на детаљним примерним површинама, а код тоталног премера је измерен довољан број висина за све врсте и дебљинске степене. Текући запремински прираст је обрачунат на бази процента прираста. Код састојина у последњем добном разреду и у оним случајевима када су састојине мале површине </w:t>
      </w:r>
      <w:r w:rsidRPr="00967DC1">
        <w:rPr>
          <w:szCs w:val="24"/>
          <w:lang w:val="sr-Cyrl-RS"/>
        </w:rPr>
        <w:t xml:space="preserve">где </w:t>
      </w:r>
      <w:r w:rsidRPr="00967DC1">
        <w:rPr>
          <w:szCs w:val="24"/>
          <w:lang w:val="sr-Latn-CS"/>
        </w:rPr>
        <w:t xml:space="preserve">би интензитет делимичног премера прешао 30%, приступило се тоталном премеру. </w:t>
      </w:r>
    </w:p>
    <w:p w14:paraId="620FBC38" w14:textId="77777777" w:rsidR="00276ED7" w:rsidRPr="00967DC1" w:rsidRDefault="00276ED7" w:rsidP="00276ED7">
      <w:pPr>
        <w:ind w:firstLine="567"/>
        <w:rPr>
          <w:szCs w:val="24"/>
          <w:lang w:val="sr-Latn-CS"/>
        </w:rPr>
      </w:pPr>
      <w:r w:rsidRPr="00967DC1">
        <w:rPr>
          <w:szCs w:val="24"/>
          <w:lang w:val="sr-Latn-CS"/>
        </w:rPr>
        <w:t>Премер је вршен у састојинама које су прешле таксациону границу од 5 цм за изданачке шуме и 10цм за високе и вештачки подигнуте састојине. Број примерних површина је одређиван за сваки одсек посебно и зависи од низа фактора, а пре свега од степена хомогености састојине, тако да интензитет премера задовољава услове тачности премера.</w:t>
      </w:r>
    </w:p>
    <w:p w14:paraId="10B48E75" w14:textId="77777777" w:rsidR="00276ED7" w:rsidRPr="00967DC1" w:rsidRDefault="00276ED7" w:rsidP="00276ED7">
      <w:pPr>
        <w:ind w:firstLine="567"/>
        <w:rPr>
          <w:szCs w:val="24"/>
          <w:lang w:val="sr-Latn-CS"/>
        </w:rPr>
      </w:pPr>
      <w:r w:rsidRPr="00967DC1">
        <w:rPr>
          <w:szCs w:val="24"/>
          <w:lang w:val="sr-Latn-CS"/>
        </w:rPr>
        <w:t>Теренски подаци су прикупљани у току 20</w:t>
      </w:r>
      <w:r w:rsidRPr="00967DC1">
        <w:rPr>
          <w:szCs w:val="24"/>
          <w:lang w:val="sr-Cyrl-RS"/>
        </w:rPr>
        <w:t>2</w:t>
      </w:r>
      <w:r w:rsidR="00752046" w:rsidRPr="00967DC1">
        <w:rPr>
          <w:szCs w:val="24"/>
          <w:lang w:val="sr-Cyrl-RS"/>
        </w:rPr>
        <w:t>3</w:t>
      </w:r>
      <w:r w:rsidRPr="00967DC1">
        <w:rPr>
          <w:szCs w:val="24"/>
          <w:lang w:val="sr-Latn-CS"/>
        </w:rPr>
        <w:t xml:space="preserve">. Године. </w:t>
      </w:r>
      <w:r w:rsidRPr="00967DC1">
        <w:rPr>
          <w:szCs w:val="24"/>
          <w:lang w:val="nb-NO"/>
        </w:rPr>
        <w:t>Овај посао је урађен у сопственој режији, а делом уз ангажовање повремених радника ( шумарских радника).</w:t>
      </w:r>
      <w:r w:rsidRPr="00967DC1">
        <w:rPr>
          <w:szCs w:val="24"/>
          <w:lang w:val="sr-Latn-CS"/>
        </w:rPr>
        <w:t xml:space="preserve"> </w:t>
      </w:r>
    </w:p>
    <w:p w14:paraId="79C9D75F" w14:textId="77777777" w:rsidR="00276ED7" w:rsidRPr="00967DC1" w:rsidRDefault="00276ED7" w:rsidP="00276ED7">
      <w:pPr>
        <w:pStyle w:val="Heading2"/>
        <w:rPr>
          <w:szCs w:val="24"/>
          <w:lang w:val="sr-Latn-CS"/>
        </w:rPr>
      </w:pPr>
      <w:bookmarkStart w:id="1425" w:name="_Toc103391082"/>
      <w:bookmarkStart w:id="1426" w:name="_Toc104385136"/>
      <w:bookmarkStart w:id="1427" w:name="_Toc104385472"/>
      <w:bookmarkStart w:id="1428" w:name="_Toc104385716"/>
      <w:bookmarkStart w:id="1429" w:name="_Toc105553029"/>
      <w:bookmarkStart w:id="1430" w:name="_Toc329146906"/>
      <w:bookmarkStart w:id="1431" w:name="_Toc329328624"/>
      <w:bookmarkStart w:id="1432" w:name="_Toc410988533"/>
      <w:bookmarkStart w:id="1433" w:name="_Toc478456613"/>
      <w:bookmarkStart w:id="1434" w:name="_Toc503785550"/>
      <w:bookmarkStart w:id="1435" w:name="_Toc503786125"/>
      <w:bookmarkStart w:id="1436" w:name="_Toc503786614"/>
      <w:bookmarkStart w:id="1437" w:name="_Toc503787485"/>
      <w:bookmarkStart w:id="1438" w:name="_Toc535232937"/>
      <w:bookmarkStart w:id="1439" w:name="_Toc115079786"/>
      <w:bookmarkStart w:id="1440" w:name="_Toc210383045"/>
      <w:r w:rsidRPr="00967DC1">
        <w:rPr>
          <w:szCs w:val="24"/>
          <w:lang w:val="sr-Latn-CS"/>
        </w:rPr>
        <w:t xml:space="preserve">12.2. </w:t>
      </w:r>
      <w:r w:rsidRPr="00967DC1">
        <w:rPr>
          <w:szCs w:val="24"/>
          <w:lang w:val="ru-RU"/>
        </w:rPr>
        <w:t>Обрада</w:t>
      </w:r>
      <w:r w:rsidRPr="00967DC1">
        <w:rPr>
          <w:szCs w:val="24"/>
          <w:lang w:val="sr-Latn-CS"/>
        </w:rPr>
        <w:t xml:space="preserve"> </w:t>
      </w:r>
      <w:r w:rsidRPr="00967DC1">
        <w:rPr>
          <w:szCs w:val="24"/>
          <w:lang w:val="ru-RU"/>
        </w:rPr>
        <w:t>података</w:t>
      </w:r>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p>
    <w:p w14:paraId="4F58528B" w14:textId="77777777" w:rsidR="00502920" w:rsidRPr="00967DC1" w:rsidRDefault="00502920" w:rsidP="00276ED7">
      <w:pPr>
        <w:ind w:firstLine="567"/>
        <w:rPr>
          <w:szCs w:val="24"/>
          <w:lang w:val="sr-Latn-CS"/>
        </w:rPr>
      </w:pPr>
    </w:p>
    <w:p w14:paraId="0A63823B" w14:textId="77777777" w:rsidR="00427EA5" w:rsidRDefault="00427EA5" w:rsidP="00427EA5">
      <w:pPr>
        <w:ind w:firstLine="567"/>
      </w:pPr>
      <w:r>
        <w:rPr>
          <w:lang w:val="sr-Latn-CS"/>
        </w:rPr>
        <w:t>Обрада</w:t>
      </w:r>
      <w:r w:rsidRPr="00246EBC">
        <w:rPr>
          <w:sz w:val="22"/>
          <w:szCs w:val="22"/>
          <w:lang w:val="sr-Latn-CS"/>
        </w:rPr>
        <w:t xml:space="preserve"> </w:t>
      </w:r>
      <w:r>
        <w:rPr>
          <w:lang w:val="sr-Latn-CS"/>
        </w:rPr>
        <w:t>података</w:t>
      </w:r>
      <w:r w:rsidRPr="00246EBC">
        <w:rPr>
          <w:sz w:val="22"/>
          <w:szCs w:val="22"/>
          <w:lang w:val="sr-Latn-CS"/>
        </w:rPr>
        <w:t xml:space="preserve"> </w:t>
      </w:r>
      <w:r>
        <w:rPr>
          <w:lang w:val="sr-Latn-CS"/>
        </w:rPr>
        <w:t>је</w:t>
      </w:r>
      <w:r w:rsidRPr="00246EBC">
        <w:rPr>
          <w:sz w:val="22"/>
          <w:szCs w:val="22"/>
          <w:lang w:val="sr-Latn-CS"/>
        </w:rPr>
        <w:t xml:space="preserve"> </w:t>
      </w:r>
      <w:r>
        <w:rPr>
          <w:lang w:val="sr-Latn-CS"/>
        </w:rPr>
        <w:t>извршена</w:t>
      </w:r>
      <w:r w:rsidRPr="00246EBC">
        <w:rPr>
          <w:sz w:val="22"/>
          <w:szCs w:val="22"/>
          <w:lang w:val="sr-Latn-CS"/>
        </w:rPr>
        <w:t xml:space="preserve"> </w:t>
      </w:r>
      <w:r>
        <w:rPr>
          <w:lang w:val="sr-Latn-CS"/>
        </w:rPr>
        <w:t>рачунарским</w:t>
      </w:r>
      <w:r w:rsidRPr="00246EBC">
        <w:rPr>
          <w:sz w:val="22"/>
          <w:szCs w:val="22"/>
          <w:lang w:val="sr-Latn-CS"/>
        </w:rPr>
        <w:t xml:space="preserve"> </w:t>
      </w:r>
      <w:r>
        <w:rPr>
          <w:lang w:val="sr-Latn-CS"/>
        </w:rPr>
        <w:t>програмом</w:t>
      </w:r>
      <w:r w:rsidRPr="00246EBC">
        <w:rPr>
          <w:sz w:val="22"/>
          <w:szCs w:val="22"/>
          <w:lang w:val="sr-Latn-CS"/>
        </w:rPr>
        <w:t xml:space="preserve"> </w:t>
      </w:r>
      <w:r>
        <w:rPr>
          <w:lang w:val="sr-Latn-CS"/>
        </w:rPr>
        <w:t>за</w:t>
      </w:r>
      <w:r w:rsidRPr="00246EBC">
        <w:rPr>
          <w:sz w:val="22"/>
          <w:szCs w:val="22"/>
          <w:lang w:val="sr-Latn-CS"/>
        </w:rPr>
        <w:t xml:space="preserve"> </w:t>
      </w:r>
      <w:r>
        <w:rPr>
          <w:lang w:val="sr-Latn-CS"/>
        </w:rPr>
        <w:t>израду</w:t>
      </w:r>
      <w:r w:rsidRPr="00246EBC">
        <w:rPr>
          <w:sz w:val="22"/>
          <w:szCs w:val="22"/>
          <w:lang w:val="sr-Latn-CS"/>
        </w:rPr>
        <w:t xml:space="preserve"> </w:t>
      </w:r>
      <w:r>
        <w:rPr>
          <w:lang w:val="sr-Latn-CS"/>
        </w:rPr>
        <w:t>основа</w:t>
      </w:r>
      <w:r w:rsidRPr="00246EBC">
        <w:rPr>
          <w:sz w:val="22"/>
          <w:szCs w:val="22"/>
          <w:lang w:val="sr-Latn-CS"/>
        </w:rPr>
        <w:t xml:space="preserve"> </w:t>
      </w:r>
      <w:r>
        <w:rPr>
          <w:lang w:val="sr-Latn-CS"/>
        </w:rPr>
        <w:t>газдовања</w:t>
      </w:r>
      <w:r w:rsidRPr="00246EBC">
        <w:rPr>
          <w:sz w:val="22"/>
          <w:szCs w:val="22"/>
          <w:lang w:val="sr-Latn-CS"/>
        </w:rPr>
        <w:t xml:space="preserve"> </w:t>
      </w:r>
      <w:r>
        <w:rPr>
          <w:lang w:val="sr-Latn-CS"/>
        </w:rPr>
        <w:t>шумама</w:t>
      </w:r>
      <w:r w:rsidRPr="00246EBC">
        <w:rPr>
          <w:sz w:val="22"/>
          <w:szCs w:val="22"/>
          <w:lang w:val="sr-Latn-CS"/>
        </w:rPr>
        <w:t xml:space="preserve"> </w:t>
      </w:r>
      <w:r>
        <w:rPr>
          <w:lang w:val="sr-Latn-CS"/>
        </w:rPr>
        <w:t>по</w:t>
      </w:r>
      <w:r w:rsidRPr="00246EBC">
        <w:rPr>
          <w:sz w:val="22"/>
          <w:szCs w:val="22"/>
          <w:lang w:val="sr-Latn-CS"/>
        </w:rPr>
        <w:t xml:space="preserve"> </w:t>
      </w:r>
      <w:r>
        <w:rPr>
          <w:lang w:val="sr-Latn-CS"/>
        </w:rPr>
        <w:t>јединственој</w:t>
      </w:r>
      <w:r w:rsidRPr="00246EBC">
        <w:rPr>
          <w:sz w:val="22"/>
          <w:szCs w:val="22"/>
          <w:lang w:val="sr-Latn-CS"/>
        </w:rPr>
        <w:t xml:space="preserve"> </w:t>
      </w:r>
      <w:r>
        <w:rPr>
          <w:lang w:val="sr-Latn-CS"/>
        </w:rPr>
        <w:t>методологији</w:t>
      </w:r>
      <w:r w:rsidRPr="00246EBC">
        <w:rPr>
          <w:sz w:val="22"/>
          <w:szCs w:val="22"/>
          <w:lang w:val="sr-Latn-CS"/>
        </w:rPr>
        <w:t xml:space="preserve"> </w:t>
      </w:r>
      <w:r>
        <w:rPr>
          <w:lang w:val="sr-Latn-CS"/>
        </w:rPr>
        <w:t>и</w:t>
      </w:r>
      <w:r w:rsidRPr="00246EBC">
        <w:rPr>
          <w:sz w:val="22"/>
          <w:szCs w:val="22"/>
          <w:lang w:val="sr-Latn-CS"/>
        </w:rPr>
        <w:t xml:space="preserve"> </w:t>
      </w:r>
      <w:r>
        <w:rPr>
          <w:lang w:val="sr-Latn-CS"/>
        </w:rPr>
        <w:t>уз</w:t>
      </w:r>
      <w:r w:rsidRPr="00246EBC">
        <w:rPr>
          <w:sz w:val="22"/>
          <w:szCs w:val="22"/>
          <w:lang w:val="sr-Latn-CS"/>
        </w:rPr>
        <w:t xml:space="preserve"> </w:t>
      </w:r>
      <w:r>
        <w:rPr>
          <w:lang w:val="sr-Latn-CS"/>
        </w:rPr>
        <w:t>примену</w:t>
      </w:r>
      <w:r w:rsidRPr="00246EBC">
        <w:rPr>
          <w:sz w:val="22"/>
          <w:szCs w:val="22"/>
          <w:lang w:val="sr-Latn-CS"/>
        </w:rPr>
        <w:t xml:space="preserve"> </w:t>
      </w:r>
      <w:r>
        <w:rPr>
          <w:lang w:val="sr-Latn-CS"/>
        </w:rPr>
        <w:t>кодног</w:t>
      </w:r>
      <w:r w:rsidRPr="00246EBC">
        <w:rPr>
          <w:sz w:val="22"/>
          <w:szCs w:val="22"/>
          <w:lang w:val="sr-Latn-CS"/>
        </w:rPr>
        <w:t xml:space="preserve"> </w:t>
      </w:r>
      <w:r>
        <w:rPr>
          <w:lang w:val="sr-Latn-CS"/>
        </w:rPr>
        <w:t>приручника</w:t>
      </w:r>
      <w:r w:rsidRPr="00246EBC">
        <w:rPr>
          <w:sz w:val="22"/>
          <w:szCs w:val="22"/>
          <w:lang w:val="sr-Latn-CS"/>
        </w:rPr>
        <w:t xml:space="preserve"> </w:t>
      </w:r>
      <w:r>
        <w:rPr>
          <w:lang w:val="sr-Latn-CS"/>
        </w:rPr>
        <w:t>за</w:t>
      </w:r>
      <w:r w:rsidRPr="00246EBC">
        <w:rPr>
          <w:sz w:val="22"/>
          <w:szCs w:val="22"/>
          <w:lang w:val="sr-Latn-CS"/>
        </w:rPr>
        <w:t xml:space="preserve"> </w:t>
      </w:r>
      <w:r>
        <w:rPr>
          <w:lang w:val="sr-Latn-CS"/>
        </w:rPr>
        <w:t>шуме</w:t>
      </w:r>
      <w:r w:rsidRPr="00246EBC">
        <w:rPr>
          <w:sz w:val="22"/>
          <w:szCs w:val="22"/>
          <w:lang w:val="sr-Latn-CS"/>
        </w:rPr>
        <w:t xml:space="preserve"> </w:t>
      </w:r>
      <w:r>
        <w:rPr>
          <w:lang w:val="sr-Latn-CS"/>
        </w:rPr>
        <w:t>у</w:t>
      </w:r>
      <w:r w:rsidRPr="00246EBC">
        <w:rPr>
          <w:sz w:val="22"/>
          <w:szCs w:val="22"/>
          <w:lang w:val="sr-Latn-CS"/>
        </w:rPr>
        <w:t xml:space="preserve"> </w:t>
      </w:r>
      <w:r>
        <w:rPr>
          <w:sz w:val="22"/>
          <w:szCs w:val="22"/>
          <w:lang w:val="sr-Cyrl-RS"/>
        </w:rPr>
        <w:t xml:space="preserve">Републици </w:t>
      </w:r>
      <w:r>
        <w:rPr>
          <w:lang w:val="sr-Latn-CS"/>
        </w:rPr>
        <w:t>Србији</w:t>
      </w:r>
      <w:r w:rsidRPr="00246EBC">
        <w:rPr>
          <w:sz w:val="22"/>
          <w:szCs w:val="22"/>
          <w:lang w:val="sr-Latn-CS"/>
        </w:rPr>
        <w:t>.</w:t>
      </w:r>
    </w:p>
    <w:p w14:paraId="2687BBD8" w14:textId="77777777" w:rsidR="00276ED7" w:rsidRPr="00967DC1" w:rsidRDefault="00276ED7" w:rsidP="00276ED7">
      <w:pPr>
        <w:ind w:firstLine="567"/>
        <w:rPr>
          <w:szCs w:val="24"/>
          <w:lang w:val="sr-Latn-CS"/>
        </w:rPr>
      </w:pPr>
      <w:r w:rsidRPr="00967DC1">
        <w:rPr>
          <w:szCs w:val="24"/>
          <w:lang w:val="sr-Latn-CS"/>
        </w:rPr>
        <w:t xml:space="preserve">За обрачун запремина су коришћене </w:t>
      </w:r>
      <w:r w:rsidR="0091493A">
        <w:rPr>
          <w:szCs w:val="24"/>
          <w:lang w:val="sr-Cyrl-RS"/>
        </w:rPr>
        <w:t xml:space="preserve">запреминске </w:t>
      </w:r>
      <w:r w:rsidRPr="00967DC1">
        <w:rPr>
          <w:szCs w:val="24"/>
          <w:lang w:val="sr-Latn-CS"/>
        </w:rPr>
        <w:t>таблице</w:t>
      </w:r>
      <w:r w:rsidR="0091493A">
        <w:rPr>
          <w:szCs w:val="24"/>
          <w:lang w:val="sr-Cyrl-RS"/>
        </w:rPr>
        <w:t>-</w:t>
      </w:r>
      <w:r w:rsidR="0091493A" w:rsidRPr="0091493A">
        <w:rPr>
          <w:szCs w:val="24"/>
          <w:lang w:val="sr-Latn-CS"/>
        </w:rPr>
        <w:t xml:space="preserve"> </w:t>
      </w:r>
      <w:r w:rsidR="0091493A">
        <w:rPr>
          <w:szCs w:val="24"/>
          <w:lang w:val="sr-Latn-CS"/>
        </w:rPr>
        <w:t>тарифе</w:t>
      </w:r>
      <w:r w:rsidRPr="00967DC1">
        <w:rPr>
          <w:szCs w:val="24"/>
          <w:lang w:val="sr-Latn-CS"/>
        </w:rPr>
        <w:t xml:space="preserve"> које су </w:t>
      </w:r>
      <w:r w:rsidR="0091493A">
        <w:rPr>
          <w:szCs w:val="24"/>
          <w:lang w:val="sr-Cyrl-RS"/>
        </w:rPr>
        <w:t>део програма за обраду података</w:t>
      </w:r>
      <w:r w:rsidRPr="00967DC1">
        <w:rPr>
          <w:szCs w:val="24"/>
          <w:lang w:val="sr-Latn-CS"/>
        </w:rPr>
        <w:t>.</w:t>
      </w:r>
    </w:p>
    <w:p w14:paraId="403E1FF7" w14:textId="77777777" w:rsidR="00276ED7" w:rsidRPr="00967DC1" w:rsidRDefault="00276ED7" w:rsidP="00276ED7">
      <w:pPr>
        <w:pStyle w:val="Heading2"/>
        <w:rPr>
          <w:szCs w:val="24"/>
          <w:lang w:val="sr-Latn-CS"/>
        </w:rPr>
      </w:pPr>
      <w:bookmarkStart w:id="1441" w:name="_Toc103391083"/>
      <w:bookmarkStart w:id="1442" w:name="_Toc104385137"/>
      <w:bookmarkStart w:id="1443" w:name="_Toc104385473"/>
      <w:bookmarkStart w:id="1444" w:name="_Toc104385717"/>
      <w:bookmarkStart w:id="1445" w:name="_Toc105553030"/>
      <w:bookmarkStart w:id="1446" w:name="_Toc329146907"/>
      <w:bookmarkStart w:id="1447" w:name="_Toc329328625"/>
      <w:bookmarkStart w:id="1448" w:name="_Toc410988534"/>
      <w:bookmarkStart w:id="1449" w:name="_Toc478456614"/>
      <w:bookmarkStart w:id="1450" w:name="_Toc503785551"/>
      <w:bookmarkStart w:id="1451" w:name="_Toc503786126"/>
      <w:bookmarkStart w:id="1452" w:name="_Toc503786615"/>
      <w:bookmarkStart w:id="1453" w:name="_Toc503787486"/>
      <w:bookmarkStart w:id="1454" w:name="_Toc535232938"/>
      <w:bookmarkStart w:id="1455" w:name="_Toc115079787"/>
      <w:bookmarkStart w:id="1456" w:name="_Toc210383046"/>
      <w:r w:rsidRPr="00967DC1">
        <w:rPr>
          <w:szCs w:val="24"/>
          <w:lang w:val="sr-Latn-CS"/>
        </w:rPr>
        <w:t xml:space="preserve">12.3. </w:t>
      </w:r>
      <w:r w:rsidRPr="00967DC1">
        <w:rPr>
          <w:szCs w:val="24"/>
          <w:lang w:val="ru-RU"/>
        </w:rPr>
        <w:t>Израда</w:t>
      </w:r>
      <w:r w:rsidRPr="00967DC1">
        <w:rPr>
          <w:szCs w:val="24"/>
          <w:lang w:val="sr-Latn-CS"/>
        </w:rPr>
        <w:t xml:space="preserve"> </w:t>
      </w:r>
      <w:r w:rsidRPr="00967DC1">
        <w:rPr>
          <w:szCs w:val="24"/>
          <w:lang w:val="ru-RU"/>
        </w:rPr>
        <w:t>карата</w:t>
      </w:r>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p>
    <w:p w14:paraId="2A5D200C" w14:textId="77777777" w:rsidR="00276ED7" w:rsidRPr="00967DC1" w:rsidRDefault="00276ED7" w:rsidP="00276ED7">
      <w:pPr>
        <w:ind w:firstLine="709"/>
        <w:rPr>
          <w:szCs w:val="24"/>
          <w:lang w:val="sr-Latn-CS"/>
        </w:rPr>
      </w:pPr>
    </w:p>
    <w:p w14:paraId="51A3339E" w14:textId="77777777" w:rsidR="00276ED7" w:rsidRPr="00967DC1" w:rsidRDefault="00276ED7" w:rsidP="00276ED7">
      <w:pPr>
        <w:ind w:firstLine="709"/>
        <w:rPr>
          <w:szCs w:val="24"/>
          <w:lang w:val="sr-Latn-CS"/>
        </w:rPr>
      </w:pPr>
      <w:r w:rsidRPr="00967DC1">
        <w:rPr>
          <w:szCs w:val="24"/>
          <w:lang w:val="sr-Latn-CS"/>
        </w:rPr>
        <w:t>Израда карата је вршена у дирекцији Шумског газдинства ’’Сомбор“.</w:t>
      </w:r>
    </w:p>
    <w:p w14:paraId="7D000445" w14:textId="77777777" w:rsidR="00276ED7" w:rsidRPr="00967DC1" w:rsidRDefault="00276ED7" w:rsidP="00276ED7">
      <w:pPr>
        <w:ind w:firstLine="709"/>
        <w:rPr>
          <w:szCs w:val="24"/>
          <w:lang w:val="sr-Latn-CS"/>
        </w:rPr>
      </w:pPr>
      <w:r w:rsidRPr="00967DC1">
        <w:rPr>
          <w:szCs w:val="24"/>
          <w:lang w:val="sr-Latn-CS"/>
        </w:rPr>
        <w:t>Све карте су израђене на основу постојеће основне и катастарске карте ове газдинске јединице. Авио снимци су геореференцирани и дигитализовани у ГИС програму и израђене су карте. Карта је повезана са базом података и урађене су одговарајуће тематске карте.</w:t>
      </w:r>
    </w:p>
    <w:p w14:paraId="04B0BD09" w14:textId="77777777" w:rsidR="00276ED7" w:rsidRPr="00967DC1" w:rsidRDefault="00276ED7" w:rsidP="00276ED7">
      <w:pPr>
        <w:ind w:firstLine="709"/>
        <w:rPr>
          <w:szCs w:val="24"/>
          <w:lang w:val="sr-Latn-CS"/>
        </w:rPr>
      </w:pPr>
      <w:r w:rsidRPr="00967DC1">
        <w:rPr>
          <w:szCs w:val="24"/>
          <w:lang w:val="de-DE"/>
        </w:rPr>
        <w:t>Све карте су штампане у колор штампи на плотеру ШГ „Сомбор“.</w:t>
      </w:r>
    </w:p>
    <w:p w14:paraId="0B50C063" w14:textId="77777777" w:rsidR="00276ED7" w:rsidRPr="00967DC1" w:rsidRDefault="00276ED7" w:rsidP="00276ED7">
      <w:pPr>
        <w:pStyle w:val="Heading2"/>
        <w:rPr>
          <w:szCs w:val="24"/>
          <w:lang w:val="sr-Latn-CS"/>
        </w:rPr>
      </w:pPr>
      <w:bookmarkStart w:id="1457" w:name="_Toc103391084"/>
      <w:bookmarkStart w:id="1458" w:name="_Toc104385138"/>
      <w:bookmarkStart w:id="1459" w:name="_Toc104385474"/>
      <w:bookmarkStart w:id="1460" w:name="_Toc104385718"/>
      <w:bookmarkStart w:id="1461" w:name="_Toc105553031"/>
      <w:bookmarkStart w:id="1462" w:name="_Toc329146908"/>
      <w:bookmarkStart w:id="1463" w:name="_Toc329328626"/>
      <w:bookmarkStart w:id="1464" w:name="_Toc410988535"/>
      <w:bookmarkStart w:id="1465" w:name="_Toc478456615"/>
      <w:bookmarkStart w:id="1466" w:name="_Toc503785552"/>
      <w:bookmarkStart w:id="1467" w:name="_Toc503786127"/>
      <w:bookmarkStart w:id="1468" w:name="_Toc503786616"/>
      <w:bookmarkStart w:id="1469" w:name="_Toc503787487"/>
      <w:bookmarkStart w:id="1470" w:name="_Toc535232939"/>
      <w:bookmarkStart w:id="1471" w:name="_Toc115079788"/>
      <w:bookmarkStart w:id="1472" w:name="_Toc210383047"/>
      <w:r w:rsidRPr="00967DC1">
        <w:rPr>
          <w:szCs w:val="24"/>
          <w:lang w:val="sr-Latn-CS"/>
        </w:rPr>
        <w:t xml:space="preserve">12.4. </w:t>
      </w:r>
      <w:r w:rsidRPr="00967DC1">
        <w:rPr>
          <w:szCs w:val="24"/>
          <w:lang w:val="ru-RU"/>
        </w:rPr>
        <w:t>Израда</w:t>
      </w:r>
      <w:r w:rsidRPr="00967DC1">
        <w:rPr>
          <w:szCs w:val="24"/>
          <w:lang w:val="sr-Latn-CS"/>
        </w:rPr>
        <w:t xml:space="preserve"> </w:t>
      </w:r>
      <w:r w:rsidRPr="00967DC1">
        <w:rPr>
          <w:szCs w:val="24"/>
          <w:lang w:val="ru-RU"/>
        </w:rPr>
        <w:t>текстуалног</w:t>
      </w:r>
      <w:r w:rsidRPr="00967DC1">
        <w:rPr>
          <w:szCs w:val="24"/>
          <w:lang w:val="sr-Latn-CS"/>
        </w:rPr>
        <w:t xml:space="preserve"> </w:t>
      </w:r>
      <w:r w:rsidRPr="00967DC1">
        <w:rPr>
          <w:szCs w:val="24"/>
          <w:lang w:val="ru-RU"/>
        </w:rPr>
        <w:t>дела</w:t>
      </w:r>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p>
    <w:p w14:paraId="33F15FB2" w14:textId="77777777" w:rsidR="00276ED7" w:rsidRPr="00967DC1" w:rsidRDefault="00276ED7" w:rsidP="00276ED7">
      <w:pPr>
        <w:ind w:firstLine="567"/>
        <w:rPr>
          <w:szCs w:val="24"/>
          <w:lang w:val="sr-Latn-CS"/>
        </w:rPr>
      </w:pPr>
    </w:p>
    <w:p w14:paraId="4DF0FF50" w14:textId="77777777" w:rsidR="00276ED7" w:rsidRDefault="00276ED7" w:rsidP="00276ED7">
      <w:pPr>
        <w:ind w:firstLine="567"/>
        <w:rPr>
          <w:szCs w:val="24"/>
          <w:lang w:val="sr-Latn-CS"/>
        </w:rPr>
      </w:pPr>
      <w:r w:rsidRPr="00967DC1">
        <w:rPr>
          <w:szCs w:val="24"/>
          <w:lang w:val="sr-Latn-CS"/>
        </w:rPr>
        <w:t>Израда текстуалног и табеларног дела ОГШ за газдинску јединицу “</w:t>
      </w:r>
      <w:r w:rsidR="00585146">
        <w:rPr>
          <w:szCs w:val="24"/>
          <w:lang w:val="sr-Cyrl-RS"/>
        </w:rPr>
        <w:t>Карапанџа</w:t>
      </w:r>
      <w:r w:rsidRPr="00967DC1">
        <w:rPr>
          <w:szCs w:val="24"/>
          <w:lang w:val="sr-Latn-CS"/>
        </w:rPr>
        <w:t xml:space="preserve"> ”, урађен је у ШГ ’’Сомбор’’.</w:t>
      </w:r>
    </w:p>
    <w:p w14:paraId="401D8DD5" w14:textId="77777777" w:rsidR="00276ED7" w:rsidRPr="00967DC1" w:rsidRDefault="00276ED7" w:rsidP="00276ED7">
      <w:pPr>
        <w:pStyle w:val="Heading2"/>
        <w:rPr>
          <w:szCs w:val="24"/>
          <w:lang w:val="ru-RU"/>
        </w:rPr>
      </w:pPr>
      <w:bookmarkStart w:id="1473" w:name="_Toc103391085"/>
      <w:bookmarkStart w:id="1474" w:name="_Toc104385139"/>
      <w:bookmarkStart w:id="1475" w:name="_Toc104385475"/>
      <w:bookmarkStart w:id="1476" w:name="_Toc104385719"/>
      <w:bookmarkStart w:id="1477" w:name="_Toc105553032"/>
      <w:bookmarkStart w:id="1478" w:name="_Toc329146909"/>
      <w:bookmarkStart w:id="1479" w:name="_Toc329328627"/>
      <w:bookmarkStart w:id="1480" w:name="_Toc410988536"/>
      <w:bookmarkStart w:id="1481" w:name="_Toc478456616"/>
      <w:bookmarkStart w:id="1482" w:name="_Toc503785553"/>
      <w:bookmarkStart w:id="1483" w:name="_Toc503786128"/>
      <w:bookmarkStart w:id="1484" w:name="_Toc503786617"/>
      <w:bookmarkStart w:id="1485" w:name="_Toc503787488"/>
      <w:bookmarkStart w:id="1486" w:name="_Toc535232940"/>
      <w:bookmarkStart w:id="1487" w:name="_Toc115079789"/>
      <w:bookmarkStart w:id="1488" w:name="_Toc210383048"/>
      <w:r w:rsidRPr="00967DC1">
        <w:rPr>
          <w:szCs w:val="24"/>
          <w:lang w:val="ru-RU"/>
        </w:rPr>
        <w:lastRenderedPageBreak/>
        <w:t xml:space="preserve">12.5. </w:t>
      </w:r>
      <w:r w:rsidRPr="00967DC1">
        <w:rPr>
          <w:szCs w:val="24"/>
          <w:lang w:val="sr-Cyrl-RS"/>
        </w:rPr>
        <w:t>П</w:t>
      </w:r>
      <w:r w:rsidRPr="00967DC1">
        <w:rPr>
          <w:szCs w:val="24"/>
          <w:lang w:val="ru-RU"/>
        </w:rPr>
        <w:t>релиминарн</w:t>
      </w:r>
      <w:r w:rsidRPr="00967DC1">
        <w:rPr>
          <w:szCs w:val="24"/>
          <w:lang w:val="sr-Cyrl-RS"/>
        </w:rPr>
        <w:t>и</w:t>
      </w:r>
      <w:r w:rsidRPr="00967DC1">
        <w:rPr>
          <w:szCs w:val="24"/>
          <w:lang w:val="ru-RU"/>
        </w:rPr>
        <w:t xml:space="preserve"> састан</w:t>
      </w:r>
      <w:r w:rsidRPr="00967DC1">
        <w:rPr>
          <w:szCs w:val="24"/>
          <w:lang w:val="sr-Cyrl-RS"/>
        </w:rPr>
        <w:t>а</w:t>
      </w:r>
      <w:r w:rsidRPr="00967DC1">
        <w:rPr>
          <w:szCs w:val="24"/>
          <w:lang w:val="ru-RU"/>
        </w:rPr>
        <w:t>к ради верификације стања и предлога планова</w:t>
      </w:r>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r w:rsidRPr="00967DC1">
        <w:rPr>
          <w:szCs w:val="24"/>
          <w:lang w:val="ru-RU"/>
        </w:rPr>
        <w:t xml:space="preserve"> </w:t>
      </w:r>
    </w:p>
    <w:p w14:paraId="48D70928" w14:textId="77777777" w:rsidR="00276ED7" w:rsidRPr="00967DC1" w:rsidRDefault="00276ED7" w:rsidP="00276ED7">
      <w:pPr>
        <w:ind w:firstLine="709"/>
        <w:rPr>
          <w:szCs w:val="24"/>
          <w:lang w:val="de-DE"/>
        </w:rPr>
      </w:pPr>
    </w:p>
    <w:p w14:paraId="7C872921" w14:textId="77777777" w:rsidR="00276ED7" w:rsidRPr="00967DC1" w:rsidRDefault="00276ED7" w:rsidP="00276ED7">
      <w:pPr>
        <w:ind w:firstLine="709"/>
        <w:rPr>
          <w:szCs w:val="24"/>
          <w:lang w:val="sr-Latn-RS"/>
        </w:rPr>
      </w:pPr>
      <w:r w:rsidRPr="00967DC1">
        <w:rPr>
          <w:szCs w:val="24"/>
          <w:lang w:val="de-DE"/>
        </w:rPr>
        <w:t xml:space="preserve">Након прикупљања и обраде података таксације за ГЈ </w:t>
      </w:r>
      <w:r w:rsidRPr="00967DC1">
        <w:rPr>
          <w:szCs w:val="24"/>
          <w:lang w:val="nb-NO"/>
        </w:rPr>
        <w:t>”</w:t>
      </w:r>
      <w:r w:rsidRPr="00967DC1">
        <w:rPr>
          <w:szCs w:val="24"/>
          <w:lang w:val="sr-Latn-CS"/>
        </w:rPr>
        <w:t xml:space="preserve"> </w:t>
      </w:r>
      <w:r w:rsidR="00585146">
        <w:rPr>
          <w:szCs w:val="24"/>
          <w:lang w:val="sr-Cyrl-RS"/>
        </w:rPr>
        <w:t>Карапанџа</w:t>
      </w:r>
      <w:r w:rsidRPr="00967DC1">
        <w:rPr>
          <w:szCs w:val="24"/>
          <w:lang w:val="nb-NO"/>
        </w:rPr>
        <w:t xml:space="preserve"> ”</w:t>
      </w:r>
      <w:r w:rsidRPr="00967DC1">
        <w:rPr>
          <w:szCs w:val="24"/>
          <w:lang w:val="de-DE"/>
        </w:rPr>
        <w:t xml:space="preserve"> током 202</w:t>
      </w:r>
      <w:r w:rsidR="00752046" w:rsidRPr="00967DC1">
        <w:rPr>
          <w:szCs w:val="24"/>
          <w:lang w:val="sr-Cyrl-RS"/>
        </w:rPr>
        <w:t>3</w:t>
      </w:r>
      <w:r w:rsidRPr="00967DC1">
        <w:rPr>
          <w:szCs w:val="24"/>
          <w:lang w:val="de-DE"/>
        </w:rPr>
        <w:t xml:space="preserve">. године, одржан </w:t>
      </w:r>
      <w:r w:rsidRPr="00967DC1">
        <w:rPr>
          <w:szCs w:val="24"/>
          <w:lang w:val="sr-Cyrl-RS"/>
        </w:rPr>
        <w:t>је</w:t>
      </w:r>
      <w:r w:rsidRPr="00967DC1">
        <w:rPr>
          <w:szCs w:val="24"/>
          <w:lang w:val="de-DE"/>
        </w:rPr>
        <w:t xml:space="preserve"> у ШУ „</w:t>
      </w:r>
      <w:r w:rsidR="00EC484A">
        <w:rPr>
          <w:szCs w:val="24"/>
          <w:lang w:val="sr-Cyrl-RS"/>
        </w:rPr>
        <w:t>Козара</w:t>
      </w:r>
      <w:r w:rsidRPr="00967DC1">
        <w:rPr>
          <w:szCs w:val="24"/>
          <w:lang w:val="de-DE"/>
        </w:rPr>
        <w:t>“ прелиминарни састан</w:t>
      </w:r>
      <w:r w:rsidRPr="00967DC1">
        <w:rPr>
          <w:szCs w:val="24"/>
          <w:lang w:val="sr-Cyrl-RS"/>
        </w:rPr>
        <w:t>ак</w:t>
      </w:r>
      <w:r w:rsidRPr="00967DC1">
        <w:rPr>
          <w:szCs w:val="24"/>
          <w:lang w:val="de-DE"/>
        </w:rPr>
        <w:t xml:space="preserve"> у вези верификације стања и предлога планова за ову основу.</w:t>
      </w:r>
      <w:r w:rsidRPr="00967DC1">
        <w:rPr>
          <w:szCs w:val="24"/>
          <w:lang w:val="sr-Cyrl-RS"/>
        </w:rPr>
        <w:t xml:space="preserve"> Референти гајења шума и шеф шумске управе нису имали примедбе на стање шума и планове газдовања шумама.</w:t>
      </w:r>
    </w:p>
    <w:p w14:paraId="6841E2E1" w14:textId="77777777" w:rsidR="00276ED7" w:rsidRPr="00967DC1" w:rsidRDefault="00276ED7" w:rsidP="00276ED7">
      <w:pPr>
        <w:pStyle w:val="Heading2"/>
        <w:rPr>
          <w:szCs w:val="24"/>
          <w:lang w:val="sr-Latn-CS"/>
        </w:rPr>
      </w:pPr>
      <w:bookmarkStart w:id="1489" w:name="_Toc103391086"/>
      <w:bookmarkStart w:id="1490" w:name="_Toc104385140"/>
      <w:bookmarkStart w:id="1491" w:name="_Toc104385476"/>
      <w:bookmarkStart w:id="1492" w:name="_Toc104385720"/>
      <w:bookmarkStart w:id="1493" w:name="_Toc105553033"/>
      <w:bookmarkStart w:id="1494" w:name="_Toc329146910"/>
      <w:bookmarkStart w:id="1495" w:name="_Toc329328628"/>
      <w:bookmarkStart w:id="1496" w:name="_Toc410988537"/>
      <w:bookmarkStart w:id="1497" w:name="_Toc478456617"/>
      <w:bookmarkStart w:id="1498" w:name="_Toc503785554"/>
      <w:bookmarkStart w:id="1499" w:name="_Toc503786129"/>
      <w:bookmarkStart w:id="1500" w:name="_Toc503786618"/>
      <w:bookmarkStart w:id="1501" w:name="_Toc503787489"/>
      <w:bookmarkStart w:id="1502" w:name="_Toc535232941"/>
      <w:bookmarkStart w:id="1503" w:name="_Toc115079790"/>
      <w:bookmarkStart w:id="1504" w:name="_Toc210383049"/>
      <w:r w:rsidRPr="00967DC1">
        <w:rPr>
          <w:szCs w:val="24"/>
          <w:lang w:val="sr-Latn-CS"/>
        </w:rPr>
        <w:t xml:space="preserve">12.6. </w:t>
      </w:r>
      <w:r w:rsidRPr="00967DC1">
        <w:rPr>
          <w:szCs w:val="24"/>
          <w:lang w:val="ru-RU"/>
        </w:rPr>
        <w:t>У</w:t>
      </w:r>
      <w:r w:rsidRPr="00967DC1">
        <w:rPr>
          <w:szCs w:val="24"/>
          <w:lang w:val="sr-Latn-CS"/>
        </w:rPr>
        <w:t>ч</w:t>
      </w:r>
      <w:r w:rsidRPr="00967DC1">
        <w:rPr>
          <w:szCs w:val="24"/>
          <w:lang w:val="ru-RU"/>
        </w:rPr>
        <w:t>есници</w:t>
      </w:r>
      <w:r w:rsidRPr="00967DC1">
        <w:rPr>
          <w:szCs w:val="24"/>
          <w:lang w:val="sr-Latn-CS"/>
        </w:rPr>
        <w:t xml:space="preserve"> </w:t>
      </w:r>
      <w:r w:rsidRPr="00967DC1">
        <w:rPr>
          <w:szCs w:val="24"/>
          <w:lang w:val="ru-RU"/>
        </w:rPr>
        <w:t>израде</w:t>
      </w:r>
      <w:r w:rsidRPr="00967DC1">
        <w:rPr>
          <w:szCs w:val="24"/>
          <w:lang w:val="sr-Latn-CS"/>
        </w:rPr>
        <w:t xml:space="preserve"> </w:t>
      </w:r>
      <w:r w:rsidRPr="00967DC1">
        <w:rPr>
          <w:szCs w:val="24"/>
          <w:lang w:val="ru-RU"/>
        </w:rPr>
        <w:t>основе</w:t>
      </w:r>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p>
    <w:p w14:paraId="42A9B05F" w14:textId="77777777" w:rsidR="00276ED7" w:rsidRPr="00967DC1" w:rsidRDefault="00276ED7" w:rsidP="00276ED7">
      <w:pPr>
        <w:ind w:firstLine="567"/>
        <w:rPr>
          <w:szCs w:val="24"/>
          <w:lang w:val="sr-Latn-CS"/>
        </w:rPr>
      </w:pPr>
    </w:p>
    <w:p w14:paraId="02E0162A" w14:textId="77777777" w:rsidR="00276ED7" w:rsidRPr="00967DC1" w:rsidRDefault="00276ED7" w:rsidP="00276ED7">
      <w:pPr>
        <w:ind w:firstLine="567"/>
        <w:rPr>
          <w:szCs w:val="24"/>
          <w:lang w:val="sr-Latn-CS"/>
        </w:rPr>
      </w:pPr>
      <w:r w:rsidRPr="00967DC1">
        <w:rPr>
          <w:szCs w:val="24"/>
          <w:lang w:val="sr-Latn-CS"/>
        </w:rPr>
        <w:t xml:space="preserve">Сви послови на изради ове основе (припрема скица, израда карата, калкулација премера, премер састојина, контрола премера, обрада података и писање текстуалног дела основе) су извршени у Шумском газдинству  ’’Сомбор“. </w:t>
      </w:r>
    </w:p>
    <w:p w14:paraId="69BF0114" w14:textId="77777777" w:rsidR="00276ED7" w:rsidRPr="00967DC1" w:rsidRDefault="00276ED7" w:rsidP="00276ED7">
      <w:pPr>
        <w:rPr>
          <w:szCs w:val="24"/>
          <w:lang w:val="sr-Latn-CS"/>
        </w:rPr>
      </w:pPr>
    </w:p>
    <w:p w14:paraId="5F994278" w14:textId="77777777" w:rsidR="00276ED7" w:rsidRPr="00967DC1" w:rsidRDefault="00276ED7" w:rsidP="00276ED7">
      <w:pPr>
        <w:ind w:left="720"/>
        <w:rPr>
          <w:szCs w:val="24"/>
          <w:lang w:val="sr-Latn-CS"/>
        </w:rPr>
      </w:pPr>
      <w:r w:rsidRPr="00967DC1">
        <w:rPr>
          <w:szCs w:val="24"/>
          <w:lang w:val="sr-Latn-CS"/>
        </w:rPr>
        <w:t>Припрема скица и израда карата:</w:t>
      </w:r>
    </w:p>
    <w:p w14:paraId="1597DD26" w14:textId="77777777" w:rsidR="00276ED7" w:rsidRPr="00967DC1" w:rsidRDefault="00276ED7" w:rsidP="00276ED7">
      <w:pPr>
        <w:numPr>
          <w:ilvl w:val="0"/>
          <w:numId w:val="16"/>
        </w:numPr>
        <w:rPr>
          <w:szCs w:val="24"/>
          <w:lang w:val="sr-Latn-CS"/>
        </w:rPr>
      </w:pPr>
      <w:r w:rsidRPr="00967DC1">
        <w:rPr>
          <w:szCs w:val="24"/>
          <w:lang w:val="sr-Cyrl-RS"/>
        </w:rPr>
        <w:t>Немања Прибић</w:t>
      </w:r>
      <w:r w:rsidRPr="00967DC1">
        <w:rPr>
          <w:szCs w:val="24"/>
          <w:lang w:val="sr-Latn-CS"/>
        </w:rPr>
        <w:t>, дипл.инж.шумарства.</w:t>
      </w:r>
    </w:p>
    <w:p w14:paraId="7E0BAF53" w14:textId="77777777" w:rsidR="00276ED7" w:rsidRPr="00967DC1" w:rsidRDefault="00276ED7" w:rsidP="00276ED7">
      <w:pPr>
        <w:numPr>
          <w:ilvl w:val="0"/>
          <w:numId w:val="16"/>
        </w:numPr>
        <w:rPr>
          <w:szCs w:val="24"/>
          <w:lang w:val="sr-Latn-CS"/>
        </w:rPr>
      </w:pPr>
      <w:r w:rsidRPr="00967DC1">
        <w:rPr>
          <w:szCs w:val="24"/>
          <w:lang w:val="sr-Cyrl-RS"/>
        </w:rPr>
        <w:t>Михајло Елгец</w:t>
      </w:r>
      <w:r w:rsidRPr="00967DC1">
        <w:rPr>
          <w:szCs w:val="24"/>
          <w:lang w:val="sr-Latn-CS"/>
        </w:rPr>
        <w:t>, дипл.инж.шумарства.</w:t>
      </w:r>
    </w:p>
    <w:p w14:paraId="21521005" w14:textId="77777777" w:rsidR="00276ED7" w:rsidRPr="00967DC1" w:rsidRDefault="00276ED7" w:rsidP="00276ED7">
      <w:pPr>
        <w:ind w:left="720"/>
        <w:rPr>
          <w:szCs w:val="24"/>
          <w:lang w:val="sr-Latn-CS"/>
        </w:rPr>
      </w:pPr>
      <w:r w:rsidRPr="00967DC1">
        <w:rPr>
          <w:szCs w:val="24"/>
          <w:lang w:val="sr-Latn-CS"/>
        </w:rPr>
        <w:t>Премер састојина:</w:t>
      </w:r>
    </w:p>
    <w:p w14:paraId="643D55DF" w14:textId="77777777" w:rsidR="00276ED7" w:rsidRPr="00967DC1" w:rsidRDefault="00276ED7" w:rsidP="00276ED7">
      <w:pPr>
        <w:numPr>
          <w:ilvl w:val="0"/>
          <w:numId w:val="15"/>
        </w:numPr>
        <w:rPr>
          <w:szCs w:val="24"/>
          <w:lang w:val="sr-Latn-CS"/>
        </w:rPr>
      </w:pPr>
      <w:r w:rsidRPr="00967DC1">
        <w:rPr>
          <w:szCs w:val="24"/>
          <w:lang w:val="sr-Cyrl-RS"/>
        </w:rPr>
        <w:t>Михајло Елгец,</w:t>
      </w:r>
      <w:r w:rsidRPr="00967DC1">
        <w:rPr>
          <w:szCs w:val="24"/>
          <w:lang w:val="sr-Latn-CS"/>
        </w:rPr>
        <w:t xml:space="preserve"> дипл,инж,шумарства,</w:t>
      </w:r>
    </w:p>
    <w:p w14:paraId="201445D9" w14:textId="77777777" w:rsidR="00276ED7" w:rsidRPr="00967DC1" w:rsidRDefault="00276ED7" w:rsidP="00276ED7">
      <w:pPr>
        <w:numPr>
          <w:ilvl w:val="0"/>
          <w:numId w:val="16"/>
        </w:numPr>
        <w:rPr>
          <w:szCs w:val="24"/>
          <w:lang w:val="sr-Latn-CS"/>
        </w:rPr>
      </w:pPr>
      <w:r w:rsidRPr="00967DC1">
        <w:rPr>
          <w:szCs w:val="24"/>
          <w:lang w:val="sr-Cyrl-RS"/>
        </w:rPr>
        <w:t>Немања Прибић,</w:t>
      </w:r>
      <w:r w:rsidRPr="00967DC1">
        <w:rPr>
          <w:szCs w:val="24"/>
          <w:lang w:val="sr-Latn-CS"/>
        </w:rPr>
        <w:t xml:space="preserve"> дипл.инж.шумарства.</w:t>
      </w:r>
    </w:p>
    <w:p w14:paraId="44C856A5" w14:textId="77777777" w:rsidR="00276ED7" w:rsidRPr="00967DC1" w:rsidRDefault="00276ED7" w:rsidP="00276ED7">
      <w:pPr>
        <w:numPr>
          <w:ilvl w:val="0"/>
          <w:numId w:val="15"/>
        </w:numPr>
        <w:rPr>
          <w:szCs w:val="24"/>
          <w:lang w:val="sr-Latn-CS"/>
        </w:rPr>
      </w:pPr>
      <w:r w:rsidRPr="00967DC1">
        <w:rPr>
          <w:szCs w:val="24"/>
          <w:lang w:val="sr-Latn-CS"/>
        </w:rPr>
        <w:t>Дарко Крсмановић, шум. техн.</w:t>
      </w:r>
    </w:p>
    <w:p w14:paraId="54B0D65A" w14:textId="77777777" w:rsidR="00276ED7" w:rsidRPr="00967DC1" w:rsidRDefault="00276ED7" w:rsidP="00276ED7">
      <w:pPr>
        <w:ind w:firstLine="567"/>
        <w:rPr>
          <w:szCs w:val="24"/>
          <w:lang w:val="sr-Latn-CS"/>
        </w:rPr>
      </w:pPr>
      <w:r w:rsidRPr="00967DC1">
        <w:rPr>
          <w:szCs w:val="24"/>
          <w:lang w:val="sr-Latn-CS"/>
        </w:rPr>
        <w:t>Контрола премера, обрада података и писање основе газдовања шумама:</w:t>
      </w:r>
    </w:p>
    <w:p w14:paraId="1F1C0F71" w14:textId="77777777" w:rsidR="00276ED7" w:rsidRPr="00967DC1" w:rsidRDefault="00276ED7" w:rsidP="00276ED7">
      <w:pPr>
        <w:numPr>
          <w:ilvl w:val="0"/>
          <w:numId w:val="15"/>
        </w:numPr>
        <w:rPr>
          <w:szCs w:val="24"/>
          <w:lang w:val="sr-Latn-CS"/>
        </w:rPr>
      </w:pPr>
      <w:r w:rsidRPr="00967DC1">
        <w:rPr>
          <w:szCs w:val="24"/>
          <w:lang w:val="sr-Latn-CS"/>
        </w:rPr>
        <w:t xml:space="preserve">Синиша Голуб, дипл.инж.шумарства. </w:t>
      </w:r>
    </w:p>
    <w:p w14:paraId="1289263D" w14:textId="77777777" w:rsidR="00276ED7" w:rsidRPr="00967DC1" w:rsidRDefault="00276ED7" w:rsidP="00276ED7">
      <w:pPr>
        <w:pStyle w:val="Heading1"/>
        <w:rPr>
          <w:sz w:val="24"/>
          <w:szCs w:val="24"/>
          <w:lang w:val="ru-RU"/>
        </w:rPr>
      </w:pPr>
      <w:bookmarkStart w:id="1505" w:name="_Toc329146911"/>
      <w:bookmarkStart w:id="1506" w:name="_Toc329328629"/>
      <w:bookmarkStart w:id="1507" w:name="_Toc410988538"/>
      <w:bookmarkStart w:id="1508" w:name="_Toc478456618"/>
      <w:bookmarkStart w:id="1509" w:name="_Toc503785555"/>
      <w:bookmarkStart w:id="1510" w:name="_Toc503786130"/>
      <w:bookmarkStart w:id="1511" w:name="_Toc503786619"/>
      <w:bookmarkStart w:id="1512" w:name="_Toc503787490"/>
      <w:bookmarkStart w:id="1513" w:name="_Toc535232942"/>
      <w:bookmarkStart w:id="1514" w:name="_Toc115079791"/>
      <w:bookmarkStart w:id="1515" w:name="_Toc210383050"/>
      <w:r w:rsidRPr="00967DC1">
        <w:rPr>
          <w:sz w:val="24"/>
          <w:szCs w:val="24"/>
          <w:lang w:val="ru-RU"/>
        </w:rPr>
        <w:t>13. ЗАВРШНЕ ОДРЕДБЕ</w:t>
      </w:r>
      <w:bookmarkEnd w:id="1505"/>
      <w:bookmarkEnd w:id="1506"/>
      <w:bookmarkEnd w:id="1507"/>
      <w:bookmarkEnd w:id="1508"/>
      <w:bookmarkEnd w:id="1509"/>
      <w:bookmarkEnd w:id="1510"/>
      <w:bookmarkEnd w:id="1511"/>
      <w:bookmarkEnd w:id="1512"/>
      <w:bookmarkEnd w:id="1513"/>
      <w:bookmarkEnd w:id="1514"/>
      <w:bookmarkEnd w:id="1515"/>
    </w:p>
    <w:p w14:paraId="328CB0E0" w14:textId="77777777" w:rsidR="00276ED7" w:rsidRPr="00967DC1" w:rsidRDefault="00276ED7" w:rsidP="00276ED7">
      <w:pPr>
        <w:ind w:firstLine="600"/>
        <w:rPr>
          <w:noProof/>
          <w:szCs w:val="24"/>
          <w:lang w:val="ru-RU"/>
        </w:rPr>
      </w:pPr>
    </w:p>
    <w:p w14:paraId="5A6A5C7D" w14:textId="77777777" w:rsidR="00276ED7" w:rsidRPr="00033FF1" w:rsidRDefault="00276ED7" w:rsidP="00276ED7">
      <w:pPr>
        <w:ind w:firstLine="567"/>
        <w:rPr>
          <w:szCs w:val="24"/>
          <w:lang w:val="sr-Latn-CS"/>
        </w:rPr>
      </w:pPr>
      <w:r w:rsidRPr="00033FF1">
        <w:rPr>
          <w:szCs w:val="24"/>
          <w:lang w:val="sr-Latn-CS"/>
        </w:rPr>
        <w:t>Основа газдовања шума за газдинску јединицу “</w:t>
      </w:r>
      <w:r w:rsidR="00585146" w:rsidRPr="00033FF1">
        <w:rPr>
          <w:szCs w:val="24"/>
          <w:lang w:val="sr-Cyrl-RS"/>
        </w:rPr>
        <w:t>Карапанџа</w:t>
      </w:r>
      <w:r w:rsidRPr="00033FF1">
        <w:rPr>
          <w:szCs w:val="24"/>
          <w:lang w:val="sr-Latn-CS"/>
        </w:rPr>
        <w:t>” урађена је на основу “</w:t>
      </w:r>
      <w:r w:rsidR="00033FF1" w:rsidRPr="00033FF1">
        <w:rPr>
          <w:szCs w:val="24"/>
          <w:lang w:val="sr-Latn-CS"/>
        </w:rPr>
        <w:t xml:space="preserve"> Правилник</w:t>
      </w:r>
      <w:r w:rsidR="00033FF1">
        <w:rPr>
          <w:szCs w:val="24"/>
          <w:lang w:val="sr-Cyrl-RS"/>
        </w:rPr>
        <w:t>а</w:t>
      </w:r>
      <w:r w:rsidR="00033FF1" w:rsidRPr="00033FF1">
        <w:rPr>
          <w:szCs w:val="24"/>
          <w:lang w:val="sr-Latn-CS"/>
        </w:rPr>
        <w:t xml:space="preserve"> о </w:t>
      </w:r>
      <w:r w:rsidR="00033FF1" w:rsidRPr="00033FF1">
        <w:rPr>
          <w:szCs w:val="24"/>
          <w:lang w:val="sr-Cyrl-RS"/>
        </w:rPr>
        <w:t>основи газдовања г</w:t>
      </w:r>
      <w:r w:rsidR="00033FF1" w:rsidRPr="00033FF1">
        <w:rPr>
          <w:szCs w:val="24"/>
          <w:lang w:val="sr-Latn-CS"/>
        </w:rPr>
        <w:t>аздовања шумама, извођачко</w:t>
      </w:r>
      <w:r w:rsidR="00033FF1" w:rsidRPr="00033FF1">
        <w:rPr>
          <w:szCs w:val="24"/>
          <w:lang w:val="sr-Cyrl-RS"/>
        </w:rPr>
        <w:t>м пројекту</w:t>
      </w:r>
      <w:r w:rsidR="00033FF1" w:rsidRPr="00033FF1">
        <w:rPr>
          <w:szCs w:val="24"/>
          <w:lang w:val="sr-Latn-CS"/>
        </w:rPr>
        <w:t xml:space="preserve"> </w:t>
      </w:r>
      <w:r w:rsidR="00033FF1" w:rsidRPr="00033FF1">
        <w:rPr>
          <w:szCs w:val="24"/>
          <w:lang w:val="sr-Cyrl-RS"/>
        </w:rPr>
        <w:t>газдовања шумама, евидентирању извршених радова и шумској хроници</w:t>
      </w:r>
      <w:r w:rsidR="00033FF1" w:rsidRPr="00033FF1">
        <w:rPr>
          <w:szCs w:val="24"/>
          <w:lang w:val="sr-Latn-CS"/>
        </w:rPr>
        <w:t xml:space="preserve"> („Сл. гл. РС“ бр. </w:t>
      </w:r>
      <w:r w:rsidR="00033FF1" w:rsidRPr="00033FF1">
        <w:rPr>
          <w:szCs w:val="24"/>
          <w:lang w:val="sr-Cyrl-RS"/>
        </w:rPr>
        <w:t>18</w:t>
      </w:r>
      <w:r w:rsidR="00033FF1" w:rsidRPr="00033FF1">
        <w:rPr>
          <w:szCs w:val="24"/>
          <w:lang w:val="sr-Latn-CS"/>
        </w:rPr>
        <w:t>/</w:t>
      </w:r>
      <w:r w:rsidR="00033FF1" w:rsidRPr="00033FF1">
        <w:rPr>
          <w:szCs w:val="24"/>
          <w:lang w:val="sr-Cyrl-RS"/>
        </w:rPr>
        <w:t>24</w:t>
      </w:r>
      <w:r w:rsidR="00033FF1" w:rsidRPr="00033FF1">
        <w:rPr>
          <w:szCs w:val="24"/>
          <w:lang w:val="sr-Latn-CS"/>
        </w:rPr>
        <w:t>)</w:t>
      </w:r>
      <w:r w:rsidRPr="00033FF1">
        <w:rPr>
          <w:szCs w:val="24"/>
          <w:lang w:val="sr-Latn-CS"/>
        </w:rPr>
        <w:t>,</w:t>
      </w:r>
    </w:p>
    <w:p w14:paraId="3D6AFC74" w14:textId="77777777" w:rsidR="00276ED7" w:rsidRPr="00967DC1" w:rsidRDefault="00276ED7" w:rsidP="00276ED7">
      <w:pPr>
        <w:ind w:firstLine="567"/>
        <w:rPr>
          <w:szCs w:val="24"/>
          <w:lang w:val="sr-Latn-CS"/>
        </w:rPr>
      </w:pPr>
      <w:r w:rsidRPr="00967DC1">
        <w:rPr>
          <w:szCs w:val="24"/>
          <w:lang w:val="sr-Latn-CS"/>
        </w:rPr>
        <w:t>Сви радови који се буду радили у овим шумама морају се евидентирати у основи газдовања шумама. Дознака стабала за сечу (одабирање стабала при проредној сечи) може се вршити само у току вегетационог периода. Сече прореде могу се вршити у току читаве године. Сече обнове (главне сече) вршити у доба мировања вегетације (зимски период).</w:t>
      </w:r>
    </w:p>
    <w:p w14:paraId="4C63CE33" w14:textId="77777777" w:rsidR="00276ED7" w:rsidRPr="00967DC1" w:rsidRDefault="00276ED7" w:rsidP="00276ED7">
      <w:pPr>
        <w:pStyle w:val="BodyText2"/>
        <w:ind w:firstLine="567"/>
        <w:rPr>
          <w:rFonts w:ascii="Times New Roman" w:hAnsi="Times New Roman"/>
          <w:szCs w:val="24"/>
          <w:lang w:val="sr-Latn-CS"/>
        </w:rPr>
      </w:pPr>
      <w:r w:rsidRPr="00967DC1">
        <w:rPr>
          <w:rFonts w:ascii="Times New Roman" w:hAnsi="Times New Roman"/>
          <w:szCs w:val="24"/>
          <w:lang w:val="sr-Latn-CS"/>
        </w:rPr>
        <w:t>Ако се за време важења Основе газдовања за газдинску јединицу “</w:t>
      </w:r>
      <w:r w:rsidR="00585146">
        <w:rPr>
          <w:rFonts w:ascii="Times New Roman" w:hAnsi="Times New Roman"/>
          <w:szCs w:val="24"/>
          <w:lang w:val="sr-Cyrl-RS"/>
        </w:rPr>
        <w:t>Карапанџа</w:t>
      </w:r>
      <w:r w:rsidRPr="00967DC1">
        <w:rPr>
          <w:rFonts w:ascii="Times New Roman" w:hAnsi="Times New Roman"/>
          <w:szCs w:val="24"/>
          <w:lang w:val="sr-Latn-CS"/>
        </w:rPr>
        <w:t xml:space="preserve">” измене околности на којима се заснивају поједине одредбе ове основе, потребно је извршити измене и допуне на начин предвиђен Законом о шумама и  </w:t>
      </w:r>
      <w:r w:rsidR="00033FF1" w:rsidRPr="00154D40">
        <w:rPr>
          <w:rFonts w:ascii="Times New Roman" w:hAnsi="Times New Roman"/>
          <w:szCs w:val="24"/>
          <w:lang w:val="sr-Latn-CS"/>
        </w:rPr>
        <w:t>Правилник</w:t>
      </w:r>
      <w:r w:rsidR="00033FF1">
        <w:rPr>
          <w:rFonts w:ascii="Times New Roman" w:hAnsi="Times New Roman"/>
          <w:szCs w:val="24"/>
          <w:lang w:val="sr-Cyrl-RS"/>
        </w:rPr>
        <w:t>ом</w:t>
      </w:r>
      <w:r w:rsidR="00033FF1" w:rsidRPr="00154D40">
        <w:rPr>
          <w:rFonts w:ascii="Times New Roman" w:hAnsi="Times New Roman"/>
          <w:szCs w:val="24"/>
          <w:lang w:val="sr-Latn-CS"/>
        </w:rPr>
        <w:t xml:space="preserve"> о </w:t>
      </w:r>
      <w:r w:rsidR="00033FF1">
        <w:rPr>
          <w:rFonts w:ascii="Times New Roman" w:hAnsi="Times New Roman"/>
          <w:szCs w:val="24"/>
          <w:lang w:val="sr-Cyrl-RS"/>
        </w:rPr>
        <w:t>основи газдовања г</w:t>
      </w:r>
      <w:r w:rsidR="00033FF1" w:rsidRPr="00154D40">
        <w:rPr>
          <w:rFonts w:ascii="Times New Roman" w:hAnsi="Times New Roman"/>
          <w:szCs w:val="24"/>
          <w:lang w:val="sr-Latn-CS"/>
        </w:rPr>
        <w:t>аздовања шумама, извођачко</w:t>
      </w:r>
      <w:r w:rsidR="00033FF1">
        <w:rPr>
          <w:rFonts w:ascii="Times New Roman" w:hAnsi="Times New Roman"/>
          <w:szCs w:val="24"/>
          <w:lang w:val="sr-Cyrl-RS"/>
        </w:rPr>
        <w:t>м пројекту</w:t>
      </w:r>
      <w:r w:rsidR="00033FF1" w:rsidRPr="00154D40">
        <w:rPr>
          <w:rFonts w:ascii="Times New Roman" w:hAnsi="Times New Roman"/>
          <w:szCs w:val="24"/>
          <w:lang w:val="sr-Latn-CS"/>
        </w:rPr>
        <w:t xml:space="preserve"> </w:t>
      </w:r>
      <w:r w:rsidR="00033FF1">
        <w:rPr>
          <w:rFonts w:ascii="Times New Roman" w:hAnsi="Times New Roman"/>
          <w:szCs w:val="24"/>
          <w:lang w:val="sr-Cyrl-RS"/>
        </w:rPr>
        <w:t>газдовања шумама, евидентирању извршених радова и шумској хроници</w:t>
      </w:r>
      <w:r w:rsidR="00033FF1" w:rsidRPr="00154D40">
        <w:rPr>
          <w:rFonts w:ascii="Times New Roman" w:hAnsi="Times New Roman"/>
          <w:szCs w:val="24"/>
          <w:lang w:val="sr-Latn-CS"/>
        </w:rPr>
        <w:t xml:space="preserve"> („Сл. гл. РС“ бр. </w:t>
      </w:r>
      <w:r w:rsidR="00033FF1">
        <w:rPr>
          <w:rFonts w:ascii="Times New Roman" w:hAnsi="Times New Roman"/>
          <w:szCs w:val="24"/>
          <w:lang w:val="sr-Cyrl-RS"/>
        </w:rPr>
        <w:t>18</w:t>
      </w:r>
      <w:r w:rsidR="00033FF1" w:rsidRPr="00154D40">
        <w:rPr>
          <w:rFonts w:ascii="Times New Roman" w:hAnsi="Times New Roman"/>
          <w:szCs w:val="24"/>
          <w:lang w:val="sr-Latn-CS"/>
        </w:rPr>
        <w:t>/</w:t>
      </w:r>
      <w:r w:rsidR="00033FF1">
        <w:rPr>
          <w:rFonts w:ascii="Times New Roman" w:hAnsi="Times New Roman"/>
          <w:szCs w:val="24"/>
          <w:lang w:val="sr-Cyrl-RS"/>
        </w:rPr>
        <w:t>24</w:t>
      </w:r>
      <w:r w:rsidR="00033FF1" w:rsidRPr="00154D40">
        <w:rPr>
          <w:rFonts w:ascii="Times New Roman" w:hAnsi="Times New Roman"/>
          <w:szCs w:val="24"/>
          <w:lang w:val="sr-Latn-CS"/>
        </w:rPr>
        <w:t>)</w:t>
      </w:r>
      <w:r w:rsidRPr="00967DC1">
        <w:rPr>
          <w:rFonts w:ascii="Times New Roman" w:hAnsi="Times New Roman"/>
          <w:szCs w:val="24"/>
          <w:lang w:val="sr-Latn-CS"/>
        </w:rPr>
        <w:t>.</w:t>
      </w:r>
    </w:p>
    <w:p w14:paraId="2BEA4F1F" w14:textId="77777777" w:rsidR="00276ED7" w:rsidRPr="00967DC1" w:rsidRDefault="00276ED7" w:rsidP="00276ED7">
      <w:pPr>
        <w:ind w:firstLine="360"/>
        <w:rPr>
          <w:szCs w:val="24"/>
          <w:lang w:val="sr-Latn-CS"/>
        </w:rPr>
      </w:pPr>
      <w:r w:rsidRPr="00967DC1">
        <w:rPr>
          <w:szCs w:val="24"/>
          <w:lang w:val="sr-Latn-CS"/>
        </w:rPr>
        <w:lastRenderedPageBreak/>
        <w:t>Ова основа је урађена у 3 примерка, а њени саставни делови су:</w:t>
      </w:r>
    </w:p>
    <w:p w14:paraId="56EA34DF" w14:textId="77777777" w:rsidR="00276ED7" w:rsidRPr="00967DC1" w:rsidRDefault="00276ED7" w:rsidP="00276ED7">
      <w:pPr>
        <w:numPr>
          <w:ilvl w:val="0"/>
          <w:numId w:val="24"/>
        </w:numPr>
        <w:rPr>
          <w:szCs w:val="24"/>
          <w:lang w:val="sr-Latn-CS"/>
        </w:rPr>
      </w:pPr>
      <w:r w:rsidRPr="00967DC1">
        <w:rPr>
          <w:szCs w:val="24"/>
          <w:lang w:val="sr-Latn-CS"/>
        </w:rPr>
        <w:t>Текстуални део</w:t>
      </w:r>
    </w:p>
    <w:p w14:paraId="71FB3C54" w14:textId="77777777" w:rsidR="00276ED7" w:rsidRPr="00967DC1" w:rsidRDefault="00276ED7" w:rsidP="00276ED7">
      <w:pPr>
        <w:numPr>
          <w:ilvl w:val="0"/>
          <w:numId w:val="24"/>
        </w:numPr>
        <w:rPr>
          <w:szCs w:val="24"/>
          <w:lang w:val="sr-Latn-CS"/>
        </w:rPr>
      </w:pPr>
      <w:r w:rsidRPr="00967DC1">
        <w:rPr>
          <w:szCs w:val="24"/>
          <w:lang w:val="sr-Latn-CS"/>
        </w:rPr>
        <w:t>Табеларни део и прилози:</w:t>
      </w:r>
    </w:p>
    <w:p w14:paraId="4E46633E" w14:textId="77777777" w:rsidR="00276ED7" w:rsidRPr="00967DC1" w:rsidRDefault="00276ED7" w:rsidP="00276ED7">
      <w:pPr>
        <w:numPr>
          <w:ilvl w:val="1"/>
          <w:numId w:val="24"/>
        </w:numPr>
        <w:ind w:left="1168" w:firstLine="0"/>
        <w:rPr>
          <w:szCs w:val="24"/>
          <w:lang w:val="sr-Latn-CS"/>
        </w:rPr>
      </w:pPr>
      <w:r w:rsidRPr="00967DC1">
        <w:rPr>
          <w:szCs w:val="24"/>
          <w:lang w:val="sr-Latn-CS"/>
        </w:rPr>
        <w:t>исказ површина,</w:t>
      </w:r>
    </w:p>
    <w:p w14:paraId="7D5A1DC2" w14:textId="77777777" w:rsidR="00276ED7" w:rsidRPr="00967DC1" w:rsidRDefault="00276ED7" w:rsidP="00276ED7">
      <w:pPr>
        <w:numPr>
          <w:ilvl w:val="1"/>
          <w:numId w:val="24"/>
        </w:numPr>
        <w:ind w:left="1168" w:firstLine="0"/>
        <w:rPr>
          <w:szCs w:val="24"/>
          <w:lang w:val="sr-Latn-CS"/>
        </w:rPr>
      </w:pPr>
      <w:r w:rsidRPr="00967DC1">
        <w:rPr>
          <w:szCs w:val="24"/>
          <w:lang w:val="sr-Latn-CS"/>
        </w:rPr>
        <w:t>опис састојина,</w:t>
      </w:r>
    </w:p>
    <w:p w14:paraId="05348C53" w14:textId="77777777" w:rsidR="00276ED7" w:rsidRPr="00967DC1" w:rsidRDefault="00276ED7" w:rsidP="00276ED7">
      <w:pPr>
        <w:numPr>
          <w:ilvl w:val="1"/>
          <w:numId w:val="24"/>
        </w:numPr>
        <w:ind w:left="1168" w:firstLine="0"/>
        <w:rPr>
          <w:szCs w:val="24"/>
          <w:lang w:val="sr-Latn-CS"/>
        </w:rPr>
      </w:pPr>
      <w:r w:rsidRPr="00967DC1">
        <w:rPr>
          <w:szCs w:val="24"/>
          <w:lang w:val="sr-Latn-CS"/>
        </w:rPr>
        <w:t>табела о размеру добних разреда,</w:t>
      </w:r>
    </w:p>
    <w:p w14:paraId="4BF7EE8B" w14:textId="77777777" w:rsidR="00276ED7" w:rsidRPr="00967DC1" w:rsidRDefault="00276ED7" w:rsidP="00276ED7">
      <w:pPr>
        <w:numPr>
          <w:ilvl w:val="1"/>
          <w:numId w:val="24"/>
        </w:numPr>
        <w:ind w:left="1168" w:firstLine="0"/>
        <w:rPr>
          <w:szCs w:val="24"/>
          <w:lang w:val="sr-Latn-CS"/>
        </w:rPr>
      </w:pPr>
      <w:r w:rsidRPr="00967DC1">
        <w:rPr>
          <w:szCs w:val="24"/>
          <w:lang w:val="sr-Latn-CS"/>
        </w:rPr>
        <w:t>табела о размеру дебљинских разреда,</w:t>
      </w:r>
    </w:p>
    <w:p w14:paraId="018732A7" w14:textId="77777777" w:rsidR="00276ED7" w:rsidRPr="00967DC1" w:rsidRDefault="00276ED7" w:rsidP="00276ED7">
      <w:pPr>
        <w:numPr>
          <w:ilvl w:val="1"/>
          <w:numId w:val="24"/>
        </w:numPr>
        <w:ind w:left="1168" w:firstLine="0"/>
        <w:rPr>
          <w:szCs w:val="24"/>
          <w:lang w:val="sr-Latn-CS"/>
        </w:rPr>
      </w:pPr>
      <w:r w:rsidRPr="00967DC1">
        <w:rPr>
          <w:szCs w:val="24"/>
          <w:lang w:val="sr-Latn-CS"/>
        </w:rPr>
        <w:t>план гајења шума,</w:t>
      </w:r>
    </w:p>
    <w:p w14:paraId="3AAED037" w14:textId="77777777" w:rsidR="00276ED7" w:rsidRPr="00967DC1" w:rsidRDefault="00276ED7" w:rsidP="00276ED7">
      <w:pPr>
        <w:numPr>
          <w:ilvl w:val="1"/>
          <w:numId w:val="24"/>
        </w:numPr>
        <w:ind w:left="1168" w:firstLine="0"/>
        <w:rPr>
          <w:szCs w:val="24"/>
          <w:lang w:val="sr-Latn-CS"/>
        </w:rPr>
      </w:pPr>
      <w:r w:rsidRPr="00967DC1">
        <w:rPr>
          <w:szCs w:val="24"/>
          <w:lang w:val="sr-Latn-CS"/>
        </w:rPr>
        <w:t>план сеча обнављања,</w:t>
      </w:r>
    </w:p>
    <w:p w14:paraId="5F769383" w14:textId="77777777" w:rsidR="00276ED7" w:rsidRPr="00967DC1" w:rsidRDefault="00276ED7" w:rsidP="00276ED7">
      <w:pPr>
        <w:numPr>
          <w:ilvl w:val="1"/>
          <w:numId w:val="24"/>
        </w:numPr>
        <w:ind w:left="1168" w:firstLine="0"/>
        <w:rPr>
          <w:szCs w:val="24"/>
          <w:lang w:val="sr-Latn-CS"/>
        </w:rPr>
      </w:pPr>
      <w:r w:rsidRPr="00967DC1">
        <w:rPr>
          <w:szCs w:val="24"/>
          <w:lang w:val="sr-Latn-CS"/>
        </w:rPr>
        <w:t>план проредних сеча,</w:t>
      </w:r>
    </w:p>
    <w:p w14:paraId="63060378" w14:textId="77777777" w:rsidR="00276ED7" w:rsidRPr="00967DC1" w:rsidRDefault="00276ED7" w:rsidP="00276ED7">
      <w:pPr>
        <w:numPr>
          <w:ilvl w:val="1"/>
          <w:numId w:val="24"/>
        </w:numPr>
        <w:ind w:left="1168" w:firstLine="0"/>
        <w:rPr>
          <w:szCs w:val="24"/>
          <w:lang w:val="sr-Latn-CS"/>
        </w:rPr>
      </w:pPr>
      <w:r w:rsidRPr="00967DC1">
        <w:rPr>
          <w:szCs w:val="24"/>
          <w:lang w:val="sr-Latn-CS"/>
        </w:rPr>
        <w:t>тарифни низови,</w:t>
      </w:r>
    </w:p>
    <w:p w14:paraId="78C00E99" w14:textId="77777777" w:rsidR="00276ED7" w:rsidRPr="00967DC1" w:rsidRDefault="00276ED7" w:rsidP="00276ED7">
      <w:pPr>
        <w:numPr>
          <w:ilvl w:val="0"/>
          <w:numId w:val="24"/>
        </w:numPr>
        <w:rPr>
          <w:szCs w:val="24"/>
          <w:lang w:val="sr-Latn-CS"/>
        </w:rPr>
      </w:pPr>
      <w:r w:rsidRPr="00967DC1">
        <w:rPr>
          <w:szCs w:val="24"/>
          <w:lang w:val="sr-Latn-CS"/>
        </w:rPr>
        <w:t>Карте:</w:t>
      </w:r>
    </w:p>
    <w:p w14:paraId="7AFCF505" w14:textId="77777777" w:rsidR="00276ED7" w:rsidRPr="00967DC1" w:rsidRDefault="00276ED7" w:rsidP="00276ED7">
      <w:pPr>
        <w:numPr>
          <w:ilvl w:val="1"/>
          <w:numId w:val="24"/>
        </w:numPr>
        <w:rPr>
          <w:szCs w:val="24"/>
          <w:lang w:val="sr-Latn-CS"/>
        </w:rPr>
      </w:pPr>
      <w:r w:rsidRPr="00967DC1">
        <w:rPr>
          <w:szCs w:val="24"/>
          <w:lang w:val="sr-Latn-CS"/>
        </w:rPr>
        <w:t xml:space="preserve">прегледна карта размере 1 : </w:t>
      </w:r>
      <w:r w:rsidRPr="00967DC1">
        <w:rPr>
          <w:szCs w:val="24"/>
          <w:lang w:val="sr-Cyrl-RS"/>
        </w:rPr>
        <w:t>22 000</w:t>
      </w:r>
    </w:p>
    <w:p w14:paraId="5550C151" w14:textId="77777777" w:rsidR="00276ED7" w:rsidRPr="00967DC1" w:rsidRDefault="00276ED7" w:rsidP="00276ED7">
      <w:pPr>
        <w:numPr>
          <w:ilvl w:val="1"/>
          <w:numId w:val="24"/>
        </w:numPr>
        <w:rPr>
          <w:szCs w:val="24"/>
          <w:lang w:val="sr-Latn-CS"/>
        </w:rPr>
      </w:pPr>
      <w:r w:rsidRPr="00967DC1">
        <w:rPr>
          <w:szCs w:val="24"/>
          <w:lang w:val="sr-Latn-CS"/>
        </w:rPr>
        <w:t>основна карта размере 1 : 10</w:t>
      </w:r>
      <w:r w:rsidRPr="00967DC1">
        <w:rPr>
          <w:szCs w:val="24"/>
          <w:lang w:val="sr-Cyrl-RS"/>
        </w:rPr>
        <w:t xml:space="preserve"> 000</w:t>
      </w:r>
    </w:p>
    <w:p w14:paraId="16152E0C" w14:textId="77777777" w:rsidR="00276ED7" w:rsidRPr="00967DC1" w:rsidRDefault="00276ED7" w:rsidP="00276ED7">
      <w:pPr>
        <w:numPr>
          <w:ilvl w:val="1"/>
          <w:numId w:val="24"/>
        </w:numPr>
        <w:rPr>
          <w:szCs w:val="24"/>
          <w:lang w:val="sr-Latn-CS"/>
        </w:rPr>
      </w:pPr>
      <w:r w:rsidRPr="00967DC1">
        <w:rPr>
          <w:szCs w:val="24"/>
          <w:lang w:val="sr-Latn-CS"/>
        </w:rPr>
        <w:t>састојинска карта размере 1 : 22 000</w:t>
      </w:r>
    </w:p>
    <w:p w14:paraId="4594523C" w14:textId="77777777" w:rsidR="00276ED7" w:rsidRPr="00967DC1" w:rsidRDefault="00276ED7" w:rsidP="00276ED7">
      <w:pPr>
        <w:numPr>
          <w:ilvl w:val="1"/>
          <w:numId w:val="24"/>
        </w:numPr>
        <w:rPr>
          <w:szCs w:val="24"/>
          <w:lang w:val="sr-Latn-CS"/>
        </w:rPr>
      </w:pPr>
      <w:r w:rsidRPr="00967DC1">
        <w:rPr>
          <w:szCs w:val="24"/>
          <w:lang w:val="sr-Latn-CS"/>
        </w:rPr>
        <w:t xml:space="preserve">карта газдинских класа размере 1 : </w:t>
      </w:r>
      <w:r w:rsidRPr="00967DC1">
        <w:rPr>
          <w:szCs w:val="24"/>
          <w:lang w:val="sr-Cyrl-RS"/>
        </w:rPr>
        <w:t>22 000</w:t>
      </w:r>
    </w:p>
    <w:p w14:paraId="66239366" w14:textId="77777777" w:rsidR="00276ED7" w:rsidRPr="00967DC1" w:rsidRDefault="00276ED7" w:rsidP="00276ED7">
      <w:pPr>
        <w:numPr>
          <w:ilvl w:val="1"/>
          <w:numId w:val="24"/>
        </w:numPr>
        <w:rPr>
          <w:szCs w:val="24"/>
          <w:lang w:val="sr-Latn-CS"/>
        </w:rPr>
      </w:pPr>
      <w:r w:rsidRPr="00967DC1">
        <w:rPr>
          <w:szCs w:val="24"/>
          <w:lang w:val="sr-Latn-CS"/>
        </w:rPr>
        <w:t>карта намене површина размере 1 : 22 000</w:t>
      </w:r>
    </w:p>
    <w:p w14:paraId="7DDA9475" w14:textId="77777777" w:rsidR="00276ED7" w:rsidRPr="00967DC1" w:rsidRDefault="00276ED7" w:rsidP="00276ED7">
      <w:pPr>
        <w:numPr>
          <w:ilvl w:val="1"/>
          <w:numId w:val="24"/>
        </w:numPr>
        <w:rPr>
          <w:szCs w:val="24"/>
          <w:lang w:val="sr-Latn-CS"/>
        </w:rPr>
      </w:pPr>
      <w:r w:rsidRPr="00967DC1">
        <w:rPr>
          <w:szCs w:val="24"/>
          <w:lang w:val="sr-Latn-CS"/>
        </w:rPr>
        <w:t>привредна карта размере  1 : 22 000</w:t>
      </w:r>
    </w:p>
    <w:p w14:paraId="457E35A1" w14:textId="77777777" w:rsidR="00276ED7" w:rsidRPr="00967DC1" w:rsidRDefault="00276ED7" w:rsidP="00276ED7">
      <w:pPr>
        <w:numPr>
          <w:ilvl w:val="1"/>
          <w:numId w:val="24"/>
        </w:numPr>
        <w:rPr>
          <w:szCs w:val="24"/>
          <w:lang w:val="sr-Latn-CS"/>
        </w:rPr>
      </w:pPr>
      <w:r w:rsidRPr="00967DC1">
        <w:rPr>
          <w:szCs w:val="24"/>
          <w:lang w:val="sr-Latn-CS"/>
        </w:rPr>
        <w:t>карта премера шума размере 1 : 22 000</w:t>
      </w:r>
    </w:p>
    <w:p w14:paraId="15DC3556" w14:textId="77777777" w:rsidR="00BF1FE8" w:rsidRDefault="00BF1FE8" w:rsidP="00276ED7">
      <w:pPr>
        <w:rPr>
          <w:szCs w:val="24"/>
          <w:lang w:val="sr-Latn-CS"/>
        </w:rPr>
      </w:pPr>
    </w:p>
    <w:p w14:paraId="3BF6E189" w14:textId="77777777" w:rsidR="00276ED7" w:rsidRPr="00967DC1" w:rsidRDefault="00276ED7" w:rsidP="00276ED7">
      <w:pPr>
        <w:rPr>
          <w:szCs w:val="24"/>
          <w:lang w:val="sr-Latn-CS"/>
        </w:rPr>
      </w:pPr>
      <w:r w:rsidRPr="00967DC1">
        <w:rPr>
          <w:szCs w:val="24"/>
          <w:lang w:val="sr-Latn-CS"/>
        </w:rPr>
        <w:t>Важност ове основе је од 01.01.20</w:t>
      </w:r>
      <w:r w:rsidRPr="00967DC1">
        <w:rPr>
          <w:szCs w:val="24"/>
          <w:lang w:val="sr-Cyrl-RS"/>
        </w:rPr>
        <w:t>2</w:t>
      </w:r>
      <w:r w:rsidR="009C1E28">
        <w:rPr>
          <w:szCs w:val="24"/>
          <w:lang w:val="sr-Cyrl-RS"/>
        </w:rPr>
        <w:t>5</w:t>
      </w:r>
      <w:r w:rsidRPr="00967DC1">
        <w:rPr>
          <w:szCs w:val="24"/>
          <w:lang w:val="sr-Latn-CS"/>
        </w:rPr>
        <w:t>. до 31.12.20</w:t>
      </w:r>
      <w:r w:rsidRPr="00967DC1">
        <w:rPr>
          <w:szCs w:val="24"/>
          <w:lang w:val="sr-Cyrl-RS"/>
        </w:rPr>
        <w:t>3</w:t>
      </w:r>
      <w:r w:rsidR="009C1E28">
        <w:rPr>
          <w:szCs w:val="24"/>
          <w:lang w:val="sr-Cyrl-RS"/>
        </w:rPr>
        <w:t>4</w:t>
      </w:r>
      <w:r w:rsidRPr="00967DC1">
        <w:rPr>
          <w:szCs w:val="24"/>
          <w:lang w:val="sr-Latn-CS"/>
        </w:rPr>
        <w:t>. године</w:t>
      </w:r>
    </w:p>
    <w:tbl>
      <w:tblPr>
        <w:tblW w:w="0" w:type="auto"/>
        <w:tblLook w:val="04A0" w:firstRow="1" w:lastRow="0" w:firstColumn="1" w:lastColumn="0" w:noHBand="0" w:noVBand="1"/>
      </w:tblPr>
      <w:tblGrid>
        <w:gridCol w:w="5818"/>
        <w:gridCol w:w="5034"/>
        <w:gridCol w:w="5818"/>
      </w:tblGrid>
      <w:tr w:rsidR="00276ED7" w:rsidRPr="00214C7C" w14:paraId="5CF3A941" w14:textId="77777777" w:rsidTr="009126FA">
        <w:trPr>
          <w:trHeight w:val="576"/>
        </w:trPr>
        <w:tc>
          <w:tcPr>
            <w:tcW w:w="5833" w:type="dxa"/>
            <w:vAlign w:val="center"/>
          </w:tcPr>
          <w:p w14:paraId="09370E94" w14:textId="77777777" w:rsidR="00276ED7" w:rsidRPr="00967DC1" w:rsidRDefault="00276ED7" w:rsidP="002017F1">
            <w:pPr>
              <w:jc w:val="center"/>
              <w:rPr>
                <w:noProof/>
                <w:szCs w:val="24"/>
              </w:rPr>
            </w:pPr>
            <w:r w:rsidRPr="00967DC1">
              <w:rPr>
                <w:noProof/>
                <w:szCs w:val="24"/>
              </w:rPr>
              <w:t>Пројектант</w:t>
            </w:r>
          </w:p>
        </w:tc>
        <w:tc>
          <w:tcPr>
            <w:tcW w:w="5059" w:type="dxa"/>
            <w:vAlign w:val="center"/>
          </w:tcPr>
          <w:p w14:paraId="2036F406" w14:textId="77777777" w:rsidR="00276ED7" w:rsidRPr="00967DC1" w:rsidRDefault="00276ED7" w:rsidP="002017F1">
            <w:pPr>
              <w:jc w:val="center"/>
              <w:rPr>
                <w:noProof/>
                <w:szCs w:val="24"/>
              </w:rPr>
            </w:pPr>
          </w:p>
        </w:tc>
        <w:tc>
          <w:tcPr>
            <w:tcW w:w="5834" w:type="dxa"/>
            <w:vAlign w:val="center"/>
          </w:tcPr>
          <w:p w14:paraId="773C3CC1" w14:textId="77777777" w:rsidR="00276ED7" w:rsidRPr="00967DC1" w:rsidRDefault="00276ED7" w:rsidP="002017F1">
            <w:pPr>
              <w:jc w:val="center"/>
              <w:rPr>
                <w:noProof/>
                <w:szCs w:val="24"/>
                <w:lang w:val="de-DE"/>
              </w:rPr>
            </w:pPr>
            <w:r w:rsidRPr="00967DC1">
              <w:rPr>
                <w:noProof/>
                <w:szCs w:val="24"/>
                <w:lang w:val="de-DE"/>
              </w:rPr>
              <w:t xml:space="preserve">  З</w:t>
            </w:r>
            <w:r w:rsidRPr="00967DC1">
              <w:rPr>
                <w:noProof/>
                <w:szCs w:val="24"/>
                <w:lang w:val="sr-Cyrl-RS"/>
              </w:rPr>
              <w:t>аступник</w:t>
            </w:r>
            <w:r w:rsidRPr="00967DC1">
              <w:rPr>
                <w:noProof/>
                <w:szCs w:val="24"/>
                <w:lang w:val="de-DE"/>
              </w:rPr>
              <w:t xml:space="preserve"> </w:t>
            </w:r>
            <w:r w:rsidRPr="00967DC1">
              <w:rPr>
                <w:noProof/>
                <w:szCs w:val="24"/>
                <w:lang w:val="sr-Cyrl-RS"/>
              </w:rPr>
              <w:t>огранка</w:t>
            </w:r>
            <w:r w:rsidRPr="00967DC1">
              <w:rPr>
                <w:noProof/>
                <w:szCs w:val="24"/>
                <w:lang w:val="de-DE"/>
              </w:rPr>
              <w:t xml:space="preserve"> ШГ“Сомбор” Сомбор</w:t>
            </w:r>
          </w:p>
        </w:tc>
      </w:tr>
      <w:tr w:rsidR="00276ED7" w:rsidRPr="00967DC1" w14:paraId="2F65E711" w14:textId="77777777" w:rsidTr="009126FA">
        <w:trPr>
          <w:trHeight w:val="576"/>
        </w:trPr>
        <w:tc>
          <w:tcPr>
            <w:tcW w:w="5833" w:type="dxa"/>
            <w:vAlign w:val="bottom"/>
          </w:tcPr>
          <w:p w14:paraId="0AB1073F" w14:textId="77777777" w:rsidR="00276ED7" w:rsidRPr="00967DC1" w:rsidRDefault="00276ED7" w:rsidP="002017F1">
            <w:pPr>
              <w:jc w:val="center"/>
              <w:rPr>
                <w:noProof/>
                <w:szCs w:val="24"/>
              </w:rPr>
            </w:pPr>
            <w:r w:rsidRPr="00967DC1">
              <w:rPr>
                <w:noProof/>
                <w:szCs w:val="24"/>
              </w:rPr>
              <w:t>__________________________</w:t>
            </w:r>
          </w:p>
        </w:tc>
        <w:tc>
          <w:tcPr>
            <w:tcW w:w="5059" w:type="dxa"/>
            <w:vAlign w:val="center"/>
          </w:tcPr>
          <w:p w14:paraId="446FAD31" w14:textId="77777777" w:rsidR="00276ED7" w:rsidRPr="00967DC1" w:rsidRDefault="00276ED7" w:rsidP="002017F1">
            <w:pPr>
              <w:jc w:val="center"/>
              <w:rPr>
                <w:noProof/>
                <w:szCs w:val="24"/>
              </w:rPr>
            </w:pPr>
          </w:p>
        </w:tc>
        <w:tc>
          <w:tcPr>
            <w:tcW w:w="5834" w:type="dxa"/>
            <w:vAlign w:val="bottom"/>
          </w:tcPr>
          <w:p w14:paraId="0B53F836" w14:textId="77777777" w:rsidR="00276ED7" w:rsidRPr="00967DC1" w:rsidRDefault="00276ED7" w:rsidP="002017F1">
            <w:pPr>
              <w:jc w:val="center"/>
              <w:rPr>
                <w:noProof/>
                <w:szCs w:val="24"/>
              </w:rPr>
            </w:pPr>
            <w:r w:rsidRPr="00967DC1">
              <w:rPr>
                <w:noProof/>
                <w:szCs w:val="24"/>
              </w:rPr>
              <w:t>__________________________</w:t>
            </w:r>
          </w:p>
        </w:tc>
      </w:tr>
      <w:tr w:rsidR="00276ED7" w:rsidRPr="00214C7C" w14:paraId="24B6DEA4" w14:textId="77777777" w:rsidTr="009126FA">
        <w:trPr>
          <w:trHeight w:val="95"/>
        </w:trPr>
        <w:tc>
          <w:tcPr>
            <w:tcW w:w="5833" w:type="dxa"/>
          </w:tcPr>
          <w:p w14:paraId="735E3A89" w14:textId="77777777" w:rsidR="00276ED7" w:rsidRPr="00967DC1" w:rsidRDefault="009126FA" w:rsidP="009126FA">
            <w:pPr>
              <w:jc w:val="center"/>
              <w:rPr>
                <w:noProof/>
                <w:szCs w:val="24"/>
                <w:lang w:val="sr-Cyrl-RS"/>
              </w:rPr>
            </w:pPr>
            <w:r w:rsidRPr="00967DC1">
              <w:rPr>
                <w:noProof/>
                <w:szCs w:val="24"/>
                <w:lang w:val="sr-Cyrl-RS"/>
              </w:rPr>
              <w:t>Синиша Голуб, дипл.инж.шумарства</w:t>
            </w:r>
          </w:p>
          <w:p w14:paraId="00F87EED" w14:textId="77777777" w:rsidR="00276ED7" w:rsidRPr="00967DC1" w:rsidRDefault="00276ED7" w:rsidP="009126FA">
            <w:pPr>
              <w:jc w:val="center"/>
              <w:rPr>
                <w:szCs w:val="24"/>
                <w:lang w:val="sr-Latn-CS"/>
              </w:rPr>
            </w:pPr>
          </w:p>
        </w:tc>
        <w:tc>
          <w:tcPr>
            <w:tcW w:w="5059" w:type="dxa"/>
            <w:vAlign w:val="center"/>
          </w:tcPr>
          <w:p w14:paraId="582A05F7" w14:textId="77777777" w:rsidR="00276ED7" w:rsidRPr="00967DC1" w:rsidRDefault="00276ED7" w:rsidP="00BF1FE8">
            <w:pPr>
              <w:jc w:val="center"/>
              <w:rPr>
                <w:szCs w:val="24"/>
                <w:lang w:val="sr-Latn-CS"/>
              </w:rPr>
            </w:pPr>
            <w:r w:rsidRPr="00967DC1">
              <w:rPr>
                <w:szCs w:val="24"/>
                <w:lang w:val="sr-Latn-CS"/>
              </w:rPr>
              <w:t>Сомбор, 20</w:t>
            </w:r>
            <w:r w:rsidRPr="00967DC1">
              <w:rPr>
                <w:szCs w:val="24"/>
                <w:lang w:val="sr-Cyrl-RS"/>
              </w:rPr>
              <w:t>2</w:t>
            </w:r>
            <w:r w:rsidR="00BF1FE8">
              <w:rPr>
                <w:szCs w:val="24"/>
                <w:lang w:val="sr-Cyrl-RS"/>
              </w:rPr>
              <w:t>5</w:t>
            </w:r>
            <w:r w:rsidRPr="00967DC1">
              <w:rPr>
                <w:szCs w:val="24"/>
                <w:lang w:val="sr-Latn-CS"/>
              </w:rPr>
              <w:t>. год.</w:t>
            </w:r>
          </w:p>
        </w:tc>
        <w:tc>
          <w:tcPr>
            <w:tcW w:w="5834" w:type="dxa"/>
          </w:tcPr>
          <w:p w14:paraId="5F33B397" w14:textId="77777777" w:rsidR="00276ED7" w:rsidRPr="00967DC1" w:rsidRDefault="00276ED7" w:rsidP="009126FA">
            <w:pPr>
              <w:jc w:val="center"/>
              <w:rPr>
                <w:noProof/>
                <w:szCs w:val="24"/>
                <w:lang w:val="ru-RU"/>
              </w:rPr>
            </w:pPr>
            <w:r w:rsidRPr="00967DC1">
              <w:rPr>
                <w:noProof/>
                <w:szCs w:val="24"/>
                <w:lang w:val="ru-RU"/>
              </w:rPr>
              <w:t>Срђан Пеурача, маст.ин</w:t>
            </w:r>
            <w:r w:rsidRPr="00967DC1">
              <w:rPr>
                <w:noProof/>
                <w:szCs w:val="24"/>
                <w:lang w:val="sr-Cyrl-RS"/>
              </w:rPr>
              <w:t>ж</w:t>
            </w:r>
            <w:r w:rsidRPr="00967DC1">
              <w:rPr>
                <w:noProof/>
                <w:szCs w:val="24"/>
                <w:lang w:val="ru-RU"/>
              </w:rPr>
              <w:t>.шум.</w:t>
            </w:r>
          </w:p>
          <w:p w14:paraId="5D7D8B82" w14:textId="77777777" w:rsidR="00F068CF" w:rsidRPr="00967DC1" w:rsidRDefault="00F068CF" w:rsidP="009126FA">
            <w:pPr>
              <w:jc w:val="center"/>
              <w:rPr>
                <w:noProof/>
                <w:szCs w:val="24"/>
                <w:lang w:val="ru-RU"/>
              </w:rPr>
            </w:pPr>
          </w:p>
          <w:p w14:paraId="345DEA65" w14:textId="77777777" w:rsidR="00F068CF" w:rsidRPr="00967DC1" w:rsidRDefault="00F068CF" w:rsidP="009126FA">
            <w:pPr>
              <w:jc w:val="center"/>
              <w:rPr>
                <w:noProof/>
                <w:szCs w:val="24"/>
                <w:lang w:val="ru-RU"/>
              </w:rPr>
            </w:pPr>
          </w:p>
          <w:p w14:paraId="11F5FB50" w14:textId="77777777" w:rsidR="00F068CF" w:rsidRPr="00967DC1" w:rsidRDefault="00F068CF" w:rsidP="009126FA">
            <w:pPr>
              <w:jc w:val="center"/>
              <w:rPr>
                <w:noProof/>
                <w:szCs w:val="24"/>
                <w:lang w:val="ru-RU"/>
              </w:rPr>
            </w:pPr>
          </w:p>
        </w:tc>
      </w:tr>
    </w:tbl>
    <w:p w14:paraId="1688045C" w14:textId="77777777" w:rsidR="004968E0" w:rsidRDefault="004968E0" w:rsidP="004968E0">
      <w:pPr>
        <w:rPr>
          <w:noProof/>
        </w:rPr>
      </w:pPr>
      <w:bookmarkStart w:id="1516" w:name="_Toc503785556"/>
      <w:bookmarkStart w:id="1517" w:name="_Toc503786131"/>
      <w:bookmarkStart w:id="1518" w:name="_Toc503786620"/>
      <w:bookmarkStart w:id="1519" w:name="_Toc503787491"/>
      <w:bookmarkStart w:id="1520" w:name="_Toc535232943"/>
      <w:bookmarkStart w:id="1521" w:name="_Toc115079792"/>
    </w:p>
    <w:p w14:paraId="7B1BFB89" w14:textId="77777777" w:rsidR="004968E0" w:rsidRDefault="004968E0" w:rsidP="004968E0">
      <w:pPr>
        <w:rPr>
          <w:noProof/>
        </w:rPr>
      </w:pPr>
    </w:p>
    <w:p w14:paraId="1476688B" w14:textId="77777777" w:rsidR="00276ED7" w:rsidRPr="00967DC1" w:rsidRDefault="00276ED7" w:rsidP="00276ED7">
      <w:pPr>
        <w:pStyle w:val="Heading1"/>
        <w:rPr>
          <w:noProof/>
        </w:rPr>
      </w:pPr>
      <w:bookmarkStart w:id="1522" w:name="_Toc210383051"/>
      <w:r w:rsidRPr="00967DC1">
        <w:rPr>
          <w:noProof/>
        </w:rPr>
        <w:lastRenderedPageBreak/>
        <w:t>14. В</w:t>
      </w:r>
      <w:bookmarkEnd w:id="1516"/>
      <w:bookmarkEnd w:id="1517"/>
      <w:bookmarkEnd w:id="1518"/>
      <w:r w:rsidRPr="00967DC1">
        <w:rPr>
          <w:noProof/>
        </w:rPr>
        <w:t>РСТА ДРВЕЋА И ТАРИФЕ</w:t>
      </w:r>
      <w:bookmarkEnd w:id="1519"/>
      <w:bookmarkEnd w:id="1520"/>
      <w:bookmarkEnd w:id="1521"/>
      <w:bookmarkEnd w:id="1522"/>
    </w:p>
    <w:p w14:paraId="1D9554D8" w14:textId="77777777" w:rsidR="00276ED7" w:rsidRPr="00967DC1" w:rsidRDefault="00276ED7" w:rsidP="00276ED7">
      <w:pPr>
        <w:tabs>
          <w:tab w:val="left" w:pos="851"/>
        </w:tabs>
        <w:ind w:left="567"/>
        <w:rPr>
          <w:b/>
          <w:noProof/>
          <w:szCs w:val="24"/>
          <w:u w:val="single"/>
        </w:rPr>
      </w:pPr>
    </w:p>
    <w:p w14:paraId="04E4ACBA" w14:textId="77777777" w:rsidR="00276ED7" w:rsidRPr="00967DC1" w:rsidRDefault="00276ED7" w:rsidP="00276ED7">
      <w:pPr>
        <w:ind w:left="1287"/>
        <w:rPr>
          <w:b/>
          <w:noProof/>
          <w:szCs w:val="24"/>
          <w:u w:val="single"/>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3505"/>
        <w:gridCol w:w="980"/>
        <w:gridCol w:w="295"/>
        <w:gridCol w:w="969"/>
        <w:gridCol w:w="3541"/>
        <w:gridCol w:w="980"/>
      </w:tblGrid>
      <w:tr w:rsidR="00276ED7" w:rsidRPr="00967DC1" w14:paraId="3DC42429" w14:textId="77777777" w:rsidTr="000D1AEA">
        <w:trPr>
          <w:trHeight w:val="284"/>
        </w:trPr>
        <w:tc>
          <w:tcPr>
            <w:tcW w:w="0" w:type="auto"/>
            <w:shd w:val="clear" w:color="auto" w:fill="D9D9D9"/>
            <w:noWrap/>
            <w:vAlign w:val="center"/>
          </w:tcPr>
          <w:p w14:paraId="53C30F45" w14:textId="77777777" w:rsidR="00276ED7" w:rsidRPr="00967DC1" w:rsidRDefault="00276ED7" w:rsidP="000D1AEA">
            <w:pPr>
              <w:jc w:val="center"/>
              <w:rPr>
                <w:szCs w:val="24"/>
              </w:rPr>
            </w:pPr>
            <w:proofErr w:type="spellStart"/>
            <w:r w:rsidRPr="00967DC1">
              <w:rPr>
                <w:szCs w:val="24"/>
              </w:rPr>
              <w:t>Шифра</w:t>
            </w:r>
            <w:proofErr w:type="spellEnd"/>
          </w:p>
        </w:tc>
        <w:tc>
          <w:tcPr>
            <w:tcW w:w="3505" w:type="dxa"/>
            <w:shd w:val="clear" w:color="auto" w:fill="D9D9D9"/>
            <w:noWrap/>
            <w:vAlign w:val="center"/>
          </w:tcPr>
          <w:p w14:paraId="7D2DB0A4" w14:textId="77777777" w:rsidR="00276ED7" w:rsidRPr="00967DC1" w:rsidRDefault="00276ED7" w:rsidP="002017F1">
            <w:pPr>
              <w:jc w:val="center"/>
              <w:rPr>
                <w:szCs w:val="24"/>
              </w:rPr>
            </w:pPr>
            <w:proofErr w:type="spellStart"/>
            <w:r w:rsidRPr="00967DC1">
              <w:rPr>
                <w:szCs w:val="24"/>
              </w:rPr>
              <w:t>Врста</w:t>
            </w:r>
            <w:proofErr w:type="spellEnd"/>
            <w:r w:rsidRPr="00967DC1">
              <w:rPr>
                <w:szCs w:val="24"/>
              </w:rPr>
              <w:t xml:space="preserve"> </w:t>
            </w:r>
            <w:proofErr w:type="spellStart"/>
            <w:r w:rsidRPr="00967DC1">
              <w:rPr>
                <w:szCs w:val="24"/>
              </w:rPr>
              <w:t>дрвећа</w:t>
            </w:r>
            <w:proofErr w:type="spellEnd"/>
          </w:p>
        </w:tc>
        <w:tc>
          <w:tcPr>
            <w:tcW w:w="0" w:type="auto"/>
            <w:shd w:val="clear" w:color="auto" w:fill="D9D9D9"/>
            <w:vAlign w:val="center"/>
          </w:tcPr>
          <w:p w14:paraId="5CDE76F7" w14:textId="77777777" w:rsidR="00276ED7" w:rsidRPr="00967DC1" w:rsidRDefault="00276ED7" w:rsidP="000D1AEA">
            <w:pPr>
              <w:jc w:val="center"/>
              <w:rPr>
                <w:szCs w:val="24"/>
              </w:rPr>
            </w:pPr>
            <w:proofErr w:type="spellStart"/>
            <w:r w:rsidRPr="00967DC1">
              <w:rPr>
                <w:szCs w:val="24"/>
              </w:rPr>
              <w:t>Тарифа</w:t>
            </w:r>
            <w:proofErr w:type="spellEnd"/>
          </w:p>
        </w:tc>
        <w:tc>
          <w:tcPr>
            <w:tcW w:w="295" w:type="dxa"/>
            <w:shd w:val="clear" w:color="auto" w:fill="A6A6A6"/>
          </w:tcPr>
          <w:p w14:paraId="5D86D771" w14:textId="77777777" w:rsidR="00276ED7" w:rsidRPr="00967DC1" w:rsidRDefault="00276ED7" w:rsidP="002017F1">
            <w:pPr>
              <w:jc w:val="center"/>
              <w:rPr>
                <w:szCs w:val="24"/>
              </w:rPr>
            </w:pPr>
          </w:p>
        </w:tc>
        <w:tc>
          <w:tcPr>
            <w:tcW w:w="969" w:type="dxa"/>
            <w:shd w:val="clear" w:color="auto" w:fill="D9D9D9"/>
            <w:vAlign w:val="center"/>
          </w:tcPr>
          <w:p w14:paraId="1903F19B" w14:textId="77777777" w:rsidR="00276ED7" w:rsidRPr="00967DC1" w:rsidRDefault="00276ED7" w:rsidP="000D1AEA">
            <w:pPr>
              <w:jc w:val="center"/>
              <w:rPr>
                <w:szCs w:val="24"/>
              </w:rPr>
            </w:pPr>
            <w:proofErr w:type="spellStart"/>
            <w:r w:rsidRPr="00967DC1">
              <w:rPr>
                <w:szCs w:val="24"/>
              </w:rPr>
              <w:t>Шифра</w:t>
            </w:r>
            <w:proofErr w:type="spellEnd"/>
          </w:p>
        </w:tc>
        <w:tc>
          <w:tcPr>
            <w:tcW w:w="3541" w:type="dxa"/>
            <w:shd w:val="clear" w:color="auto" w:fill="D9D9D9"/>
            <w:vAlign w:val="center"/>
          </w:tcPr>
          <w:p w14:paraId="47587BD5" w14:textId="77777777" w:rsidR="00276ED7" w:rsidRPr="00967DC1" w:rsidRDefault="00276ED7" w:rsidP="002017F1">
            <w:pPr>
              <w:jc w:val="center"/>
              <w:rPr>
                <w:szCs w:val="24"/>
              </w:rPr>
            </w:pPr>
            <w:proofErr w:type="spellStart"/>
            <w:r w:rsidRPr="00967DC1">
              <w:rPr>
                <w:szCs w:val="24"/>
              </w:rPr>
              <w:t>Врста</w:t>
            </w:r>
            <w:proofErr w:type="spellEnd"/>
            <w:r w:rsidRPr="00967DC1">
              <w:rPr>
                <w:szCs w:val="24"/>
              </w:rPr>
              <w:t xml:space="preserve"> </w:t>
            </w:r>
            <w:proofErr w:type="spellStart"/>
            <w:r w:rsidRPr="00967DC1">
              <w:rPr>
                <w:szCs w:val="24"/>
              </w:rPr>
              <w:t>дрвећа</w:t>
            </w:r>
            <w:proofErr w:type="spellEnd"/>
          </w:p>
        </w:tc>
        <w:tc>
          <w:tcPr>
            <w:tcW w:w="980" w:type="dxa"/>
            <w:shd w:val="clear" w:color="auto" w:fill="D9D9D9"/>
            <w:vAlign w:val="center"/>
          </w:tcPr>
          <w:p w14:paraId="289380E2" w14:textId="77777777" w:rsidR="00276ED7" w:rsidRPr="00967DC1" w:rsidRDefault="00276ED7" w:rsidP="000D1AEA">
            <w:pPr>
              <w:jc w:val="center"/>
              <w:rPr>
                <w:szCs w:val="24"/>
              </w:rPr>
            </w:pPr>
            <w:proofErr w:type="spellStart"/>
            <w:r w:rsidRPr="00967DC1">
              <w:rPr>
                <w:szCs w:val="24"/>
              </w:rPr>
              <w:t>Тарифа</w:t>
            </w:r>
            <w:proofErr w:type="spellEnd"/>
          </w:p>
        </w:tc>
      </w:tr>
      <w:tr w:rsidR="00C65E59" w:rsidRPr="00967DC1" w14:paraId="57A1505D" w14:textId="77777777" w:rsidTr="000D1AEA">
        <w:trPr>
          <w:trHeight w:val="284"/>
        </w:trPr>
        <w:tc>
          <w:tcPr>
            <w:tcW w:w="0" w:type="auto"/>
            <w:shd w:val="clear" w:color="auto" w:fill="auto"/>
            <w:noWrap/>
            <w:vAlign w:val="center"/>
          </w:tcPr>
          <w:p w14:paraId="28AC0C5E" w14:textId="77777777" w:rsidR="00C65E59" w:rsidRPr="00CB6AF2" w:rsidRDefault="00C65E59" w:rsidP="000D1AEA">
            <w:pPr>
              <w:jc w:val="center"/>
              <w:rPr>
                <w:szCs w:val="24"/>
                <w:lang w:val="sr-Cyrl-RS"/>
              </w:rPr>
            </w:pPr>
            <w:r>
              <w:rPr>
                <w:szCs w:val="24"/>
                <w:lang w:val="sr-Cyrl-RS"/>
              </w:rPr>
              <w:t>11</w:t>
            </w:r>
          </w:p>
        </w:tc>
        <w:tc>
          <w:tcPr>
            <w:tcW w:w="3505" w:type="dxa"/>
            <w:shd w:val="clear" w:color="auto" w:fill="auto"/>
            <w:noWrap/>
            <w:vAlign w:val="center"/>
          </w:tcPr>
          <w:p w14:paraId="6B6332F6" w14:textId="77777777" w:rsidR="00C65E59" w:rsidRPr="00CB6AF2" w:rsidRDefault="00C65E59" w:rsidP="000D1AEA">
            <w:pPr>
              <w:jc w:val="left"/>
              <w:rPr>
                <w:szCs w:val="24"/>
                <w:lang w:val="sr-Cyrl-RS"/>
              </w:rPr>
            </w:pPr>
            <w:r>
              <w:rPr>
                <w:szCs w:val="24"/>
                <w:lang w:val="sr-Cyrl-RS"/>
              </w:rPr>
              <w:t>Бела врба</w:t>
            </w:r>
          </w:p>
        </w:tc>
        <w:tc>
          <w:tcPr>
            <w:tcW w:w="0" w:type="auto"/>
            <w:shd w:val="clear" w:color="auto" w:fill="auto"/>
            <w:vAlign w:val="center"/>
          </w:tcPr>
          <w:p w14:paraId="57A6E5C7" w14:textId="77777777" w:rsidR="00C65E59" w:rsidRPr="00CB6AF2" w:rsidRDefault="00C65E59" w:rsidP="000D1AEA">
            <w:pPr>
              <w:jc w:val="center"/>
              <w:rPr>
                <w:szCs w:val="24"/>
                <w:lang w:val="sr-Cyrl-RS"/>
              </w:rPr>
            </w:pPr>
            <w:r>
              <w:rPr>
                <w:szCs w:val="24"/>
                <w:lang w:val="sr-Cyrl-RS"/>
              </w:rPr>
              <w:t>34</w:t>
            </w:r>
          </w:p>
        </w:tc>
        <w:tc>
          <w:tcPr>
            <w:tcW w:w="295" w:type="dxa"/>
            <w:shd w:val="clear" w:color="auto" w:fill="A6A6A6" w:themeFill="background1" w:themeFillShade="A6"/>
          </w:tcPr>
          <w:p w14:paraId="38C9D80A" w14:textId="77777777" w:rsidR="00C65E59" w:rsidRPr="00967DC1" w:rsidRDefault="00C65E59" w:rsidP="00C65E59">
            <w:pPr>
              <w:jc w:val="center"/>
              <w:rPr>
                <w:szCs w:val="24"/>
              </w:rPr>
            </w:pPr>
          </w:p>
        </w:tc>
        <w:tc>
          <w:tcPr>
            <w:tcW w:w="969" w:type="dxa"/>
            <w:shd w:val="clear" w:color="auto" w:fill="auto"/>
            <w:vAlign w:val="center"/>
          </w:tcPr>
          <w:p w14:paraId="3271BBD2" w14:textId="77777777" w:rsidR="00C65E59" w:rsidRPr="00967DC1" w:rsidRDefault="00C65E59" w:rsidP="000D1AEA">
            <w:pPr>
              <w:jc w:val="center"/>
              <w:rPr>
                <w:szCs w:val="24"/>
                <w:lang w:val="sr-Cyrl-RS"/>
              </w:rPr>
            </w:pPr>
            <w:r w:rsidRPr="00967DC1">
              <w:rPr>
                <w:szCs w:val="24"/>
              </w:rPr>
              <w:t>42</w:t>
            </w:r>
          </w:p>
        </w:tc>
        <w:tc>
          <w:tcPr>
            <w:tcW w:w="3541" w:type="dxa"/>
            <w:shd w:val="clear" w:color="auto" w:fill="auto"/>
            <w:vAlign w:val="center"/>
          </w:tcPr>
          <w:p w14:paraId="503F2601" w14:textId="77777777" w:rsidR="00C65E59" w:rsidRPr="00967DC1" w:rsidRDefault="00C65E59" w:rsidP="000D1AEA">
            <w:pPr>
              <w:jc w:val="left"/>
              <w:rPr>
                <w:szCs w:val="24"/>
                <w:lang w:val="sr-Latn-CS" w:eastAsia="sr-Latn-CS"/>
              </w:rPr>
            </w:pPr>
            <w:proofErr w:type="spellStart"/>
            <w:r w:rsidRPr="00967DC1">
              <w:rPr>
                <w:szCs w:val="24"/>
                <w:lang w:eastAsia="sr-Latn-CS"/>
              </w:rPr>
              <w:t>Лужњак</w:t>
            </w:r>
            <w:proofErr w:type="spellEnd"/>
          </w:p>
        </w:tc>
        <w:tc>
          <w:tcPr>
            <w:tcW w:w="980" w:type="dxa"/>
            <w:shd w:val="clear" w:color="auto" w:fill="auto"/>
            <w:vAlign w:val="center"/>
          </w:tcPr>
          <w:p w14:paraId="21A1CF7A" w14:textId="77777777" w:rsidR="00C65E59" w:rsidRPr="00967DC1" w:rsidRDefault="00C65E59" w:rsidP="000D1AEA">
            <w:pPr>
              <w:jc w:val="center"/>
              <w:rPr>
                <w:szCs w:val="24"/>
              </w:rPr>
            </w:pPr>
            <w:r w:rsidRPr="00967DC1">
              <w:rPr>
                <w:szCs w:val="24"/>
                <w:lang w:val="sr-Cyrl-RS"/>
              </w:rPr>
              <w:t>11</w:t>
            </w:r>
          </w:p>
        </w:tc>
      </w:tr>
      <w:tr w:rsidR="00C65E59" w:rsidRPr="00967DC1" w14:paraId="01F04C15" w14:textId="77777777" w:rsidTr="000D1AEA">
        <w:trPr>
          <w:trHeight w:val="180"/>
        </w:trPr>
        <w:tc>
          <w:tcPr>
            <w:tcW w:w="0" w:type="auto"/>
            <w:shd w:val="clear" w:color="auto" w:fill="auto"/>
            <w:noWrap/>
            <w:vAlign w:val="center"/>
          </w:tcPr>
          <w:p w14:paraId="6294DFD7" w14:textId="77777777" w:rsidR="00C65E59" w:rsidRPr="00967DC1" w:rsidRDefault="00C65E59" w:rsidP="000D1AEA">
            <w:pPr>
              <w:jc w:val="center"/>
              <w:rPr>
                <w:szCs w:val="24"/>
              </w:rPr>
            </w:pPr>
            <w:r w:rsidRPr="00967DC1">
              <w:rPr>
                <w:szCs w:val="24"/>
              </w:rPr>
              <w:t>23</w:t>
            </w:r>
          </w:p>
        </w:tc>
        <w:tc>
          <w:tcPr>
            <w:tcW w:w="3505" w:type="dxa"/>
            <w:shd w:val="clear" w:color="auto" w:fill="auto"/>
            <w:noWrap/>
            <w:vAlign w:val="center"/>
          </w:tcPr>
          <w:p w14:paraId="045C3611" w14:textId="77777777" w:rsidR="00C65E59" w:rsidRPr="00967DC1" w:rsidRDefault="00C65E59" w:rsidP="000D1AEA">
            <w:pPr>
              <w:jc w:val="left"/>
              <w:rPr>
                <w:szCs w:val="24"/>
                <w:lang w:val="sr-Latn-CS" w:eastAsia="sr-Latn-CS"/>
              </w:rPr>
            </w:pPr>
            <w:proofErr w:type="spellStart"/>
            <w:r w:rsidRPr="00967DC1">
              <w:rPr>
                <w:szCs w:val="24"/>
                <w:lang w:eastAsia="sr-Latn-CS"/>
              </w:rPr>
              <w:t>Бела</w:t>
            </w:r>
            <w:proofErr w:type="spellEnd"/>
            <w:r w:rsidRPr="00967DC1">
              <w:rPr>
                <w:szCs w:val="24"/>
                <w:lang w:val="sr-Cyrl-RS" w:eastAsia="sr-Latn-CS"/>
              </w:rPr>
              <w:t xml:space="preserve"> </w:t>
            </w:r>
            <w:proofErr w:type="spellStart"/>
            <w:r w:rsidRPr="00967DC1">
              <w:rPr>
                <w:szCs w:val="24"/>
                <w:lang w:eastAsia="sr-Latn-CS"/>
              </w:rPr>
              <w:t>Топола</w:t>
            </w:r>
            <w:proofErr w:type="spellEnd"/>
          </w:p>
        </w:tc>
        <w:tc>
          <w:tcPr>
            <w:tcW w:w="0" w:type="auto"/>
            <w:vAlign w:val="center"/>
          </w:tcPr>
          <w:p w14:paraId="6092E06C" w14:textId="77777777" w:rsidR="00C65E59" w:rsidRPr="00967DC1" w:rsidRDefault="00C65E59" w:rsidP="000D1AEA">
            <w:pPr>
              <w:jc w:val="center"/>
              <w:rPr>
                <w:szCs w:val="24"/>
              </w:rPr>
            </w:pPr>
            <w:r w:rsidRPr="00967DC1">
              <w:rPr>
                <w:szCs w:val="24"/>
              </w:rPr>
              <w:t>33</w:t>
            </w:r>
          </w:p>
        </w:tc>
        <w:tc>
          <w:tcPr>
            <w:tcW w:w="295" w:type="dxa"/>
            <w:shd w:val="clear" w:color="auto" w:fill="A6A6A6"/>
          </w:tcPr>
          <w:p w14:paraId="7DB87C8D" w14:textId="77777777" w:rsidR="00C65E59" w:rsidRPr="00967DC1" w:rsidRDefault="00C65E59" w:rsidP="00C65E59">
            <w:pPr>
              <w:jc w:val="center"/>
              <w:rPr>
                <w:szCs w:val="24"/>
              </w:rPr>
            </w:pPr>
          </w:p>
        </w:tc>
        <w:tc>
          <w:tcPr>
            <w:tcW w:w="969" w:type="dxa"/>
            <w:vAlign w:val="center"/>
          </w:tcPr>
          <w:p w14:paraId="298F2DF3" w14:textId="77777777" w:rsidR="00C65E59" w:rsidRPr="00967DC1" w:rsidRDefault="00C65E59" w:rsidP="000D1AEA">
            <w:pPr>
              <w:jc w:val="center"/>
              <w:rPr>
                <w:szCs w:val="24"/>
              </w:rPr>
            </w:pPr>
            <w:r w:rsidRPr="00967DC1">
              <w:rPr>
                <w:szCs w:val="24"/>
              </w:rPr>
              <w:t>43</w:t>
            </w:r>
          </w:p>
        </w:tc>
        <w:tc>
          <w:tcPr>
            <w:tcW w:w="3541" w:type="dxa"/>
            <w:vAlign w:val="center"/>
          </w:tcPr>
          <w:p w14:paraId="74E29F83" w14:textId="77777777" w:rsidR="00C65E59" w:rsidRPr="00967DC1" w:rsidRDefault="00C65E59" w:rsidP="000D1AEA">
            <w:pPr>
              <w:jc w:val="left"/>
              <w:rPr>
                <w:szCs w:val="24"/>
                <w:lang w:val="sr-Latn-CS" w:eastAsia="sr-Latn-CS"/>
              </w:rPr>
            </w:pPr>
            <w:r w:rsidRPr="00967DC1">
              <w:rPr>
                <w:szCs w:val="24"/>
                <w:lang w:val="sr-Cyrl-RS" w:eastAsia="sr-Latn-CS"/>
              </w:rPr>
              <w:t>Граб</w:t>
            </w:r>
          </w:p>
        </w:tc>
        <w:tc>
          <w:tcPr>
            <w:tcW w:w="980" w:type="dxa"/>
            <w:vAlign w:val="center"/>
          </w:tcPr>
          <w:p w14:paraId="350E556F" w14:textId="77777777" w:rsidR="00C65E59" w:rsidRPr="00967DC1" w:rsidRDefault="00C65E59" w:rsidP="000D1AEA">
            <w:pPr>
              <w:jc w:val="center"/>
              <w:rPr>
                <w:szCs w:val="24"/>
                <w:lang w:val="sr-Cyrl-RS"/>
              </w:rPr>
            </w:pPr>
            <w:r w:rsidRPr="00967DC1">
              <w:rPr>
                <w:szCs w:val="24"/>
                <w:lang w:val="sr-Cyrl-RS"/>
              </w:rPr>
              <w:t>14</w:t>
            </w:r>
          </w:p>
        </w:tc>
      </w:tr>
      <w:tr w:rsidR="00C65E59" w:rsidRPr="00967DC1" w14:paraId="18434587" w14:textId="77777777" w:rsidTr="000D1AEA">
        <w:trPr>
          <w:trHeight w:val="284"/>
        </w:trPr>
        <w:tc>
          <w:tcPr>
            <w:tcW w:w="0" w:type="auto"/>
            <w:shd w:val="clear" w:color="auto" w:fill="auto"/>
            <w:noWrap/>
            <w:vAlign w:val="center"/>
          </w:tcPr>
          <w:p w14:paraId="7AA3836A" w14:textId="77777777" w:rsidR="00C65E59" w:rsidRPr="00967DC1" w:rsidRDefault="00C65E59" w:rsidP="000D1AEA">
            <w:pPr>
              <w:jc w:val="center"/>
              <w:rPr>
                <w:szCs w:val="24"/>
                <w:lang w:val="sr-Cyrl-RS"/>
              </w:rPr>
            </w:pPr>
            <w:r>
              <w:rPr>
                <w:szCs w:val="24"/>
                <w:lang w:val="sr-Cyrl-RS"/>
              </w:rPr>
              <w:t>24</w:t>
            </w:r>
          </w:p>
        </w:tc>
        <w:tc>
          <w:tcPr>
            <w:tcW w:w="3505" w:type="dxa"/>
            <w:shd w:val="clear" w:color="auto" w:fill="auto"/>
            <w:noWrap/>
            <w:vAlign w:val="center"/>
          </w:tcPr>
          <w:p w14:paraId="6DF565C7" w14:textId="77777777" w:rsidR="00C65E59" w:rsidRPr="00967DC1" w:rsidRDefault="00C65E59" w:rsidP="000D1AEA">
            <w:pPr>
              <w:jc w:val="left"/>
              <w:rPr>
                <w:szCs w:val="24"/>
                <w:lang w:val="sr-Cyrl-RS" w:eastAsia="sr-Latn-CS"/>
              </w:rPr>
            </w:pPr>
            <w:r>
              <w:rPr>
                <w:szCs w:val="24"/>
                <w:lang w:val="sr-Cyrl-RS" w:eastAsia="sr-Latn-CS"/>
              </w:rPr>
              <w:t>Црна топола</w:t>
            </w:r>
          </w:p>
        </w:tc>
        <w:tc>
          <w:tcPr>
            <w:tcW w:w="0" w:type="auto"/>
            <w:vAlign w:val="center"/>
          </w:tcPr>
          <w:p w14:paraId="7A4E8631" w14:textId="77777777" w:rsidR="00C65E59" w:rsidRPr="00967DC1" w:rsidRDefault="00C65E59" w:rsidP="000D1AEA">
            <w:pPr>
              <w:jc w:val="center"/>
              <w:rPr>
                <w:szCs w:val="24"/>
                <w:lang w:val="sr-Cyrl-RS"/>
              </w:rPr>
            </w:pPr>
            <w:r>
              <w:rPr>
                <w:szCs w:val="24"/>
                <w:lang w:val="sr-Cyrl-RS"/>
              </w:rPr>
              <w:t>32</w:t>
            </w:r>
          </w:p>
        </w:tc>
        <w:tc>
          <w:tcPr>
            <w:tcW w:w="295" w:type="dxa"/>
            <w:shd w:val="clear" w:color="auto" w:fill="A6A6A6"/>
          </w:tcPr>
          <w:p w14:paraId="317EEC3B" w14:textId="77777777" w:rsidR="00C65E59" w:rsidRPr="00967DC1" w:rsidRDefault="00C65E59" w:rsidP="00C65E59">
            <w:pPr>
              <w:jc w:val="center"/>
              <w:rPr>
                <w:szCs w:val="24"/>
              </w:rPr>
            </w:pPr>
          </w:p>
        </w:tc>
        <w:tc>
          <w:tcPr>
            <w:tcW w:w="969" w:type="dxa"/>
            <w:vAlign w:val="center"/>
          </w:tcPr>
          <w:p w14:paraId="6D395299" w14:textId="77777777" w:rsidR="00C65E59" w:rsidRPr="00967DC1" w:rsidRDefault="00C65E59" w:rsidP="000D1AEA">
            <w:pPr>
              <w:jc w:val="center"/>
              <w:rPr>
                <w:szCs w:val="24"/>
                <w:lang w:val="sr-Cyrl-RS"/>
              </w:rPr>
            </w:pPr>
            <w:r w:rsidRPr="00967DC1">
              <w:rPr>
                <w:szCs w:val="24"/>
                <w:lang w:val="sr-Cyrl-RS"/>
              </w:rPr>
              <w:t>44</w:t>
            </w:r>
          </w:p>
        </w:tc>
        <w:tc>
          <w:tcPr>
            <w:tcW w:w="3541" w:type="dxa"/>
            <w:vAlign w:val="center"/>
          </w:tcPr>
          <w:p w14:paraId="4B229624" w14:textId="77777777" w:rsidR="00C65E59" w:rsidRPr="00967DC1" w:rsidRDefault="00C65E59" w:rsidP="000D1AEA">
            <w:pPr>
              <w:jc w:val="left"/>
              <w:rPr>
                <w:szCs w:val="24"/>
                <w:lang w:val="sr-Cyrl-RS" w:eastAsia="sr-Latn-CS"/>
              </w:rPr>
            </w:pPr>
            <w:r w:rsidRPr="00967DC1">
              <w:rPr>
                <w:szCs w:val="24"/>
                <w:lang w:val="sr-Cyrl-RS" w:eastAsia="sr-Latn-CS"/>
              </w:rPr>
              <w:t>Цер</w:t>
            </w:r>
          </w:p>
        </w:tc>
        <w:tc>
          <w:tcPr>
            <w:tcW w:w="980" w:type="dxa"/>
            <w:vAlign w:val="center"/>
          </w:tcPr>
          <w:p w14:paraId="08E6C5EA" w14:textId="77777777" w:rsidR="00C65E59" w:rsidRPr="00967DC1" w:rsidRDefault="00C65E59" w:rsidP="000D1AEA">
            <w:pPr>
              <w:jc w:val="center"/>
              <w:rPr>
                <w:szCs w:val="24"/>
                <w:lang w:val="sr-Cyrl-RS"/>
              </w:rPr>
            </w:pPr>
            <w:r w:rsidRPr="00967DC1">
              <w:rPr>
                <w:szCs w:val="24"/>
                <w:lang w:val="sr-Cyrl-RS"/>
              </w:rPr>
              <w:t>19</w:t>
            </w:r>
          </w:p>
        </w:tc>
      </w:tr>
      <w:tr w:rsidR="00C65E59" w:rsidRPr="00967DC1" w14:paraId="7DED94E0" w14:textId="77777777" w:rsidTr="000D1AEA">
        <w:trPr>
          <w:trHeight w:val="284"/>
        </w:trPr>
        <w:tc>
          <w:tcPr>
            <w:tcW w:w="0" w:type="auto"/>
            <w:shd w:val="clear" w:color="auto" w:fill="auto"/>
            <w:noWrap/>
            <w:vAlign w:val="center"/>
          </w:tcPr>
          <w:p w14:paraId="67CF0343" w14:textId="77777777" w:rsidR="00C65E59" w:rsidRPr="005351F5" w:rsidRDefault="00C65E59" w:rsidP="000D1AEA">
            <w:pPr>
              <w:jc w:val="center"/>
              <w:rPr>
                <w:szCs w:val="24"/>
                <w:lang w:val="sr-Cyrl-RS"/>
              </w:rPr>
            </w:pPr>
            <w:r>
              <w:rPr>
                <w:szCs w:val="24"/>
                <w:lang w:val="sr-Cyrl-RS"/>
              </w:rPr>
              <w:t>25</w:t>
            </w:r>
          </w:p>
        </w:tc>
        <w:tc>
          <w:tcPr>
            <w:tcW w:w="3505" w:type="dxa"/>
            <w:shd w:val="clear" w:color="auto" w:fill="auto"/>
            <w:noWrap/>
            <w:vAlign w:val="center"/>
          </w:tcPr>
          <w:p w14:paraId="0BBD1C87" w14:textId="77777777" w:rsidR="00C65E59" w:rsidRPr="005351F5" w:rsidRDefault="00C65E59" w:rsidP="000D1AEA">
            <w:pPr>
              <w:jc w:val="left"/>
              <w:rPr>
                <w:szCs w:val="24"/>
                <w:lang w:val="sr-Cyrl-RS" w:eastAsia="sr-Latn-CS"/>
              </w:rPr>
            </w:pPr>
            <w:r>
              <w:rPr>
                <w:szCs w:val="24"/>
                <w:lang w:val="sr-Cyrl-RS" w:eastAsia="sr-Latn-CS"/>
              </w:rPr>
              <w:t>Робуста</w:t>
            </w:r>
          </w:p>
        </w:tc>
        <w:tc>
          <w:tcPr>
            <w:tcW w:w="0" w:type="auto"/>
            <w:vAlign w:val="center"/>
          </w:tcPr>
          <w:p w14:paraId="70FC0BD5" w14:textId="77777777" w:rsidR="00C65E59" w:rsidRPr="00967DC1" w:rsidRDefault="00C65E59" w:rsidP="000D1AEA">
            <w:pPr>
              <w:jc w:val="center"/>
              <w:rPr>
                <w:szCs w:val="24"/>
              </w:rPr>
            </w:pPr>
            <w:r>
              <w:rPr>
                <w:szCs w:val="24"/>
                <w:lang w:val="sr-Cyrl-RS"/>
              </w:rPr>
              <w:t>31</w:t>
            </w:r>
          </w:p>
        </w:tc>
        <w:tc>
          <w:tcPr>
            <w:tcW w:w="295" w:type="dxa"/>
            <w:shd w:val="clear" w:color="auto" w:fill="A6A6A6"/>
          </w:tcPr>
          <w:p w14:paraId="105ECB57" w14:textId="77777777" w:rsidR="00C65E59" w:rsidRPr="00967DC1" w:rsidRDefault="00C65E59" w:rsidP="00C65E59">
            <w:pPr>
              <w:jc w:val="center"/>
              <w:rPr>
                <w:szCs w:val="24"/>
              </w:rPr>
            </w:pPr>
          </w:p>
        </w:tc>
        <w:tc>
          <w:tcPr>
            <w:tcW w:w="969" w:type="dxa"/>
            <w:vAlign w:val="center"/>
          </w:tcPr>
          <w:p w14:paraId="1FAB7DE2" w14:textId="77777777" w:rsidR="00C65E59" w:rsidRPr="00967DC1" w:rsidRDefault="00C65E59" w:rsidP="000D1AEA">
            <w:pPr>
              <w:jc w:val="center"/>
              <w:rPr>
                <w:szCs w:val="24"/>
                <w:lang w:val="sr-Cyrl-RS"/>
              </w:rPr>
            </w:pPr>
            <w:r w:rsidRPr="00967DC1">
              <w:rPr>
                <w:szCs w:val="24"/>
                <w:lang w:val="sr-Cyrl-RS"/>
              </w:rPr>
              <w:t>51</w:t>
            </w:r>
          </w:p>
        </w:tc>
        <w:tc>
          <w:tcPr>
            <w:tcW w:w="3541" w:type="dxa"/>
            <w:vAlign w:val="center"/>
          </w:tcPr>
          <w:p w14:paraId="11090033" w14:textId="77777777" w:rsidR="00C65E59" w:rsidRPr="00967DC1" w:rsidRDefault="00C65E59" w:rsidP="000D1AEA">
            <w:pPr>
              <w:jc w:val="left"/>
              <w:rPr>
                <w:szCs w:val="24"/>
                <w:lang w:val="sr-Cyrl-RS" w:eastAsia="sr-Latn-CS"/>
              </w:rPr>
            </w:pPr>
            <w:r w:rsidRPr="00967DC1">
              <w:rPr>
                <w:szCs w:val="24"/>
                <w:lang w:val="sr-Cyrl-RS" w:eastAsia="sr-Latn-CS"/>
              </w:rPr>
              <w:t>ОТЛ</w:t>
            </w:r>
          </w:p>
        </w:tc>
        <w:tc>
          <w:tcPr>
            <w:tcW w:w="980" w:type="dxa"/>
            <w:vAlign w:val="center"/>
          </w:tcPr>
          <w:p w14:paraId="215967BD" w14:textId="77777777" w:rsidR="00C65E59" w:rsidRPr="00967DC1" w:rsidRDefault="00C65E59" w:rsidP="000D1AEA">
            <w:pPr>
              <w:jc w:val="center"/>
              <w:rPr>
                <w:szCs w:val="24"/>
                <w:lang w:val="sr-Cyrl-RS"/>
              </w:rPr>
            </w:pPr>
            <w:r w:rsidRPr="00967DC1">
              <w:rPr>
                <w:szCs w:val="24"/>
                <w:lang w:val="sr-Cyrl-RS"/>
              </w:rPr>
              <w:t>51</w:t>
            </w:r>
          </w:p>
        </w:tc>
      </w:tr>
      <w:tr w:rsidR="00C65E59" w:rsidRPr="00967DC1" w14:paraId="6A2C614D" w14:textId="77777777" w:rsidTr="000D1AEA">
        <w:trPr>
          <w:trHeight w:val="284"/>
        </w:trPr>
        <w:tc>
          <w:tcPr>
            <w:tcW w:w="0" w:type="auto"/>
            <w:shd w:val="clear" w:color="auto" w:fill="auto"/>
            <w:noWrap/>
            <w:vAlign w:val="center"/>
          </w:tcPr>
          <w:p w14:paraId="1E753FB3" w14:textId="77777777" w:rsidR="00C65E59" w:rsidRPr="00967DC1" w:rsidRDefault="00C65E59" w:rsidP="000D1AEA">
            <w:pPr>
              <w:jc w:val="center"/>
              <w:rPr>
                <w:szCs w:val="24"/>
                <w:lang w:val="sr-Cyrl-RS"/>
              </w:rPr>
            </w:pPr>
            <w:r w:rsidRPr="00967DC1">
              <w:rPr>
                <w:szCs w:val="24"/>
                <w:lang w:val="sr-Cyrl-RS"/>
              </w:rPr>
              <w:t>30</w:t>
            </w:r>
          </w:p>
        </w:tc>
        <w:tc>
          <w:tcPr>
            <w:tcW w:w="3505" w:type="dxa"/>
            <w:shd w:val="clear" w:color="auto" w:fill="auto"/>
            <w:noWrap/>
            <w:vAlign w:val="center"/>
          </w:tcPr>
          <w:p w14:paraId="13198647" w14:textId="77777777" w:rsidR="00C65E59" w:rsidRPr="00967DC1" w:rsidRDefault="00C65E59" w:rsidP="000D1AEA">
            <w:pPr>
              <w:jc w:val="left"/>
              <w:rPr>
                <w:szCs w:val="24"/>
                <w:lang w:val="sr-Cyrl-RS" w:eastAsia="sr-Latn-CS"/>
              </w:rPr>
            </w:pPr>
            <w:r w:rsidRPr="00967DC1">
              <w:rPr>
                <w:szCs w:val="24"/>
                <w:lang w:val="sr-Cyrl-RS" w:eastAsia="sr-Latn-CS"/>
              </w:rPr>
              <w:t>И-214</w:t>
            </w:r>
          </w:p>
        </w:tc>
        <w:tc>
          <w:tcPr>
            <w:tcW w:w="0" w:type="auto"/>
            <w:vAlign w:val="center"/>
          </w:tcPr>
          <w:p w14:paraId="554119DF" w14:textId="77777777" w:rsidR="00C65E59" w:rsidRPr="00967DC1" w:rsidRDefault="00C65E59" w:rsidP="000D1AEA">
            <w:pPr>
              <w:jc w:val="center"/>
              <w:rPr>
                <w:szCs w:val="24"/>
                <w:lang w:val="sr-Cyrl-RS"/>
              </w:rPr>
            </w:pPr>
            <w:r w:rsidRPr="00967DC1">
              <w:rPr>
                <w:szCs w:val="24"/>
                <w:lang w:val="sr-Cyrl-RS"/>
              </w:rPr>
              <w:t>31</w:t>
            </w:r>
          </w:p>
        </w:tc>
        <w:tc>
          <w:tcPr>
            <w:tcW w:w="295" w:type="dxa"/>
            <w:shd w:val="clear" w:color="auto" w:fill="A6A6A6"/>
          </w:tcPr>
          <w:p w14:paraId="3D8A762D" w14:textId="77777777" w:rsidR="00C65E59" w:rsidRPr="00967DC1" w:rsidRDefault="00C65E59" w:rsidP="00C65E59">
            <w:pPr>
              <w:jc w:val="center"/>
              <w:rPr>
                <w:szCs w:val="24"/>
              </w:rPr>
            </w:pPr>
          </w:p>
        </w:tc>
        <w:tc>
          <w:tcPr>
            <w:tcW w:w="969" w:type="dxa"/>
            <w:vAlign w:val="center"/>
          </w:tcPr>
          <w:p w14:paraId="03E460FC" w14:textId="77777777" w:rsidR="00C65E59" w:rsidRPr="000D704C" w:rsidRDefault="00C65E59" w:rsidP="000D1AEA">
            <w:pPr>
              <w:jc w:val="center"/>
              <w:rPr>
                <w:szCs w:val="24"/>
                <w:lang w:val="sr-Cyrl-RS"/>
              </w:rPr>
            </w:pPr>
            <w:r>
              <w:rPr>
                <w:szCs w:val="24"/>
                <w:lang w:val="sr-Cyrl-RS"/>
              </w:rPr>
              <w:t>63</w:t>
            </w:r>
          </w:p>
        </w:tc>
        <w:tc>
          <w:tcPr>
            <w:tcW w:w="3541" w:type="dxa"/>
            <w:vAlign w:val="center"/>
          </w:tcPr>
          <w:p w14:paraId="6B6965B5" w14:textId="77777777" w:rsidR="00C65E59" w:rsidRPr="00967DC1" w:rsidRDefault="00C65E59" w:rsidP="000D1AEA">
            <w:pPr>
              <w:jc w:val="left"/>
              <w:rPr>
                <w:szCs w:val="24"/>
                <w:lang w:val="sr-Cyrl-RS" w:eastAsia="sr-Latn-CS"/>
              </w:rPr>
            </w:pPr>
            <w:r>
              <w:rPr>
                <w:szCs w:val="24"/>
                <w:lang w:val="sr-Cyrl-RS" w:eastAsia="sr-Latn-CS"/>
              </w:rPr>
              <w:t>Бели јасен</w:t>
            </w:r>
          </w:p>
        </w:tc>
        <w:tc>
          <w:tcPr>
            <w:tcW w:w="980" w:type="dxa"/>
            <w:vAlign w:val="center"/>
          </w:tcPr>
          <w:p w14:paraId="456FB981" w14:textId="77777777" w:rsidR="00C65E59" w:rsidRPr="00967DC1" w:rsidRDefault="00C65E59" w:rsidP="000D1AEA">
            <w:pPr>
              <w:jc w:val="center"/>
              <w:rPr>
                <w:szCs w:val="24"/>
                <w:lang w:val="sr-Cyrl-RS"/>
              </w:rPr>
            </w:pPr>
            <w:r>
              <w:rPr>
                <w:szCs w:val="24"/>
                <w:lang w:val="sr-Cyrl-RS"/>
              </w:rPr>
              <w:t>13</w:t>
            </w:r>
          </w:p>
        </w:tc>
      </w:tr>
      <w:tr w:rsidR="00C65E59" w:rsidRPr="00967DC1" w14:paraId="120C9F1A" w14:textId="77777777" w:rsidTr="000D1AEA">
        <w:trPr>
          <w:trHeight w:val="284"/>
        </w:trPr>
        <w:tc>
          <w:tcPr>
            <w:tcW w:w="0" w:type="auto"/>
            <w:shd w:val="clear" w:color="auto" w:fill="auto"/>
            <w:noWrap/>
            <w:vAlign w:val="center"/>
          </w:tcPr>
          <w:p w14:paraId="439DC633" w14:textId="77777777" w:rsidR="00C65E59" w:rsidRPr="005351F5" w:rsidRDefault="00C65E59" w:rsidP="000D1AEA">
            <w:pPr>
              <w:jc w:val="center"/>
              <w:rPr>
                <w:szCs w:val="24"/>
                <w:lang w:val="sr-Cyrl-RS"/>
              </w:rPr>
            </w:pPr>
            <w:r>
              <w:rPr>
                <w:szCs w:val="24"/>
                <w:lang w:val="sr-Cyrl-RS"/>
              </w:rPr>
              <w:t>33</w:t>
            </w:r>
          </w:p>
        </w:tc>
        <w:tc>
          <w:tcPr>
            <w:tcW w:w="3505" w:type="dxa"/>
            <w:shd w:val="clear" w:color="auto" w:fill="auto"/>
            <w:noWrap/>
            <w:vAlign w:val="center"/>
          </w:tcPr>
          <w:p w14:paraId="16C97CB4" w14:textId="77777777" w:rsidR="00C65E59" w:rsidRPr="005351F5" w:rsidRDefault="00C65E59" w:rsidP="000D1AEA">
            <w:pPr>
              <w:jc w:val="left"/>
              <w:rPr>
                <w:szCs w:val="24"/>
                <w:lang w:val="sr-Cyrl-RS" w:eastAsia="sr-Latn-CS"/>
              </w:rPr>
            </w:pPr>
            <w:r>
              <w:rPr>
                <w:szCs w:val="24"/>
                <w:lang w:val="sr-Cyrl-RS" w:eastAsia="sr-Latn-CS"/>
              </w:rPr>
              <w:t>М1</w:t>
            </w:r>
          </w:p>
        </w:tc>
        <w:tc>
          <w:tcPr>
            <w:tcW w:w="0" w:type="auto"/>
            <w:vAlign w:val="center"/>
          </w:tcPr>
          <w:p w14:paraId="4AC1C7A0" w14:textId="77777777" w:rsidR="00C65E59" w:rsidRPr="00967DC1" w:rsidRDefault="00C65E59" w:rsidP="000D1AEA">
            <w:pPr>
              <w:jc w:val="center"/>
              <w:rPr>
                <w:szCs w:val="24"/>
              </w:rPr>
            </w:pPr>
            <w:r>
              <w:rPr>
                <w:szCs w:val="24"/>
                <w:lang w:val="sr-Cyrl-RS"/>
              </w:rPr>
              <w:t>31</w:t>
            </w:r>
          </w:p>
        </w:tc>
        <w:tc>
          <w:tcPr>
            <w:tcW w:w="295" w:type="dxa"/>
            <w:shd w:val="clear" w:color="auto" w:fill="A6A6A6"/>
          </w:tcPr>
          <w:p w14:paraId="071434D9" w14:textId="77777777" w:rsidR="00C65E59" w:rsidRPr="00967DC1" w:rsidRDefault="00C65E59" w:rsidP="00C65E59">
            <w:pPr>
              <w:jc w:val="center"/>
              <w:rPr>
                <w:szCs w:val="24"/>
              </w:rPr>
            </w:pPr>
          </w:p>
        </w:tc>
        <w:tc>
          <w:tcPr>
            <w:tcW w:w="969" w:type="dxa"/>
            <w:vAlign w:val="center"/>
          </w:tcPr>
          <w:p w14:paraId="2D3C15A4" w14:textId="77777777" w:rsidR="00C65E59" w:rsidRPr="00967DC1" w:rsidRDefault="00C65E59" w:rsidP="000D1AEA">
            <w:pPr>
              <w:jc w:val="center"/>
              <w:rPr>
                <w:szCs w:val="24"/>
                <w:lang w:val="sr-Cyrl-RS"/>
              </w:rPr>
            </w:pPr>
            <w:r>
              <w:rPr>
                <w:szCs w:val="24"/>
                <w:lang w:val="sr-Cyrl-RS"/>
              </w:rPr>
              <w:t>65</w:t>
            </w:r>
          </w:p>
        </w:tc>
        <w:tc>
          <w:tcPr>
            <w:tcW w:w="3541" w:type="dxa"/>
            <w:vAlign w:val="center"/>
          </w:tcPr>
          <w:p w14:paraId="7516FFE1" w14:textId="77777777" w:rsidR="00C65E59" w:rsidRPr="00967DC1" w:rsidRDefault="00C65E59" w:rsidP="000D1AEA">
            <w:pPr>
              <w:jc w:val="left"/>
              <w:rPr>
                <w:szCs w:val="24"/>
                <w:lang w:val="sr-Cyrl-RS" w:eastAsia="sr-Latn-CS"/>
              </w:rPr>
            </w:pPr>
            <w:r>
              <w:rPr>
                <w:szCs w:val="24"/>
                <w:lang w:val="sr-Cyrl-RS" w:eastAsia="sr-Latn-CS"/>
              </w:rPr>
              <w:t>Јавор</w:t>
            </w:r>
          </w:p>
        </w:tc>
        <w:tc>
          <w:tcPr>
            <w:tcW w:w="980" w:type="dxa"/>
            <w:vAlign w:val="center"/>
          </w:tcPr>
          <w:p w14:paraId="0E6349A3" w14:textId="77777777" w:rsidR="00C65E59" w:rsidRPr="00967DC1" w:rsidRDefault="00C65E59" w:rsidP="000D1AEA">
            <w:pPr>
              <w:jc w:val="center"/>
              <w:rPr>
                <w:szCs w:val="24"/>
                <w:lang w:val="sr-Cyrl-RS"/>
              </w:rPr>
            </w:pPr>
            <w:r w:rsidRPr="00967DC1">
              <w:rPr>
                <w:szCs w:val="24"/>
                <w:lang w:val="sr-Cyrl-RS"/>
              </w:rPr>
              <w:t>21</w:t>
            </w:r>
          </w:p>
        </w:tc>
      </w:tr>
      <w:tr w:rsidR="00C65E59" w:rsidRPr="00967DC1" w14:paraId="1D665289" w14:textId="77777777" w:rsidTr="000D1AEA">
        <w:trPr>
          <w:trHeight w:val="284"/>
        </w:trPr>
        <w:tc>
          <w:tcPr>
            <w:tcW w:w="0" w:type="auto"/>
            <w:shd w:val="clear" w:color="auto" w:fill="auto"/>
            <w:noWrap/>
            <w:vAlign w:val="center"/>
          </w:tcPr>
          <w:p w14:paraId="0940545B" w14:textId="77777777" w:rsidR="00C65E59" w:rsidRPr="00C65E59" w:rsidRDefault="00C65E59" w:rsidP="000D1AEA">
            <w:pPr>
              <w:jc w:val="center"/>
              <w:rPr>
                <w:szCs w:val="24"/>
                <w:lang w:val="sr-Cyrl-RS"/>
              </w:rPr>
            </w:pPr>
            <w:r>
              <w:rPr>
                <w:szCs w:val="24"/>
                <w:lang w:val="sr-Cyrl-RS"/>
              </w:rPr>
              <w:t>39</w:t>
            </w:r>
          </w:p>
        </w:tc>
        <w:tc>
          <w:tcPr>
            <w:tcW w:w="3505" w:type="dxa"/>
            <w:shd w:val="clear" w:color="auto" w:fill="auto"/>
            <w:noWrap/>
            <w:vAlign w:val="center"/>
          </w:tcPr>
          <w:p w14:paraId="03F0EB79" w14:textId="77777777" w:rsidR="00C65E59" w:rsidRPr="00C65E59" w:rsidRDefault="00C65E59" w:rsidP="000D1AEA">
            <w:pPr>
              <w:jc w:val="left"/>
              <w:rPr>
                <w:szCs w:val="24"/>
                <w:lang w:val="sr-Cyrl-RS" w:eastAsia="sr-Latn-CS"/>
              </w:rPr>
            </w:pPr>
            <w:r>
              <w:rPr>
                <w:szCs w:val="24"/>
                <w:lang w:val="sr-Cyrl-RS" w:eastAsia="sr-Latn-CS"/>
              </w:rPr>
              <w:t>Брест</w:t>
            </w:r>
          </w:p>
        </w:tc>
        <w:tc>
          <w:tcPr>
            <w:tcW w:w="0" w:type="auto"/>
            <w:vAlign w:val="center"/>
          </w:tcPr>
          <w:p w14:paraId="4C862E37" w14:textId="77777777" w:rsidR="00C65E59" w:rsidRPr="00967DC1" w:rsidRDefault="00C65E59" w:rsidP="000D1AEA">
            <w:pPr>
              <w:jc w:val="center"/>
              <w:rPr>
                <w:szCs w:val="24"/>
              </w:rPr>
            </w:pPr>
            <w:r>
              <w:rPr>
                <w:szCs w:val="24"/>
                <w:lang w:val="sr-Cyrl-RS"/>
              </w:rPr>
              <w:t>21</w:t>
            </w:r>
          </w:p>
        </w:tc>
        <w:tc>
          <w:tcPr>
            <w:tcW w:w="295" w:type="dxa"/>
            <w:shd w:val="clear" w:color="auto" w:fill="A6A6A6"/>
          </w:tcPr>
          <w:p w14:paraId="52A7C2BB" w14:textId="77777777" w:rsidR="00C65E59" w:rsidRPr="00967DC1" w:rsidRDefault="00C65E59" w:rsidP="00C65E59">
            <w:pPr>
              <w:jc w:val="center"/>
              <w:rPr>
                <w:szCs w:val="24"/>
              </w:rPr>
            </w:pPr>
          </w:p>
        </w:tc>
        <w:tc>
          <w:tcPr>
            <w:tcW w:w="969" w:type="dxa"/>
            <w:vAlign w:val="center"/>
          </w:tcPr>
          <w:p w14:paraId="08E6561B" w14:textId="77777777" w:rsidR="00C65E59" w:rsidRPr="00967DC1" w:rsidRDefault="00C65E59" w:rsidP="000D1AEA">
            <w:pPr>
              <w:jc w:val="center"/>
              <w:rPr>
                <w:szCs w:val="24"/>
                <w:lang w:val="sr-Cyrl-RS"/>
              </w:rPr>
            </w:pPr>
            <w:r w:rsidRPr="00967DC1">
              <w:rPr>
                <w:szCs w:val="24"/>
              </w:rPr>
              <w:t>75</w:t>
            </w:r>
          </w:p>
        </w:tc>
        <w:tc>
          <w:tcPr>
            <w:tcW w:w="3541" w:type="dxa"/>
            <w:vAlign w:val="center"/>
          </w:tcPr>
          <w:p w14:paraId="0781F8F1" w14:textId="77777777" w:rsidR="00C65E59" w:rsidRPr="00967DC1" w:rsidRDefault="00C65E59" w:rsidP="000D1AEA">
            <w:pPr>
              <w:jc w:val="left"/>
              <w:rPr>
                <w:szCs w:val="24"/>
                <w:lang w:val="sr-Cyrl-RS" w:eastAsia="sr-Latn-CS"/>
              </w:rPr>
            </w:pPr>
            <w:r w:rsidRPr="00967DC1">
              <w:rPr>
                <w:szCs w:val="24"/>
                <w:lang w:val="sr-Cyrl-RS" w:eastAsia="sr-Latn-CS"/>
              </w:rPr>
              <w:t>Багрем</w:t>
            </w:r>
          </w:p>
        </w:tc>
        <w:tc>
          <w:tcPr>
            <w:tcW w:w="980" w:type="dxa"/>
            <w:vAlign w:val="center"/>
          </w:tcPr>
          <w:p w14:paraId="2037F2B2" w14:textId="77777777" w:rsidR="00C65E59" w:rsidRPr="00967DC1" w:rsidRDefault="00C65E59" w:rsidP="000D1AEA">
            <w:pPr>
              <w:jc w:val="center"/>
              <w:rPr>
                <w:szCs w:val="24"/>
                <w:lang w:val="sr-Cyrl-RS"/>
              </w:rPr>
            </w:pPr>
            <w:r w:rsidRPr="00967DC1">
              <w:rPr>
                <w:szCs w:val="24"/>
                <w:lang w:val="sr-Cyrl-RS"/>
              </w:rPr>
              <w:t>28</w:t>
            </w:r>
          </w:p>
        </w:tc>
      </w:tr>
      <w:tr w:rsidR="00C65E59" w:rsidRPr="00967DC1" w14:paraId="4D7C9154" w14:textId="77777777" w:rsidTr="000D1AEA">
        <w:trPr>
          <w:trHeight w:val="284"/>
        </w:trPr>
        <w:tc>
          <w:tcPr>
            <w:tcW w:w="0" w:type="auto"/>
            <w:shd w:val="clear" w:color="auto" w:fill="auto"/>
            <w:noWrap/>
            <w:vAlign w:val="center"/>
          </w:tcPr>
          <w:p w14:paraId="79790A43" w14:textId="77777777" w:rsidR="00C65E59" w:rsidRPr="00967DC1" w:rsidRDefault="00C65E59" w:rsidP="000D1AEA">
            <w:pPr>
              <w:jc w:val="center"/>
              <w:rPr>
                <w:szCs w:val="24"/>
              </w:rPr>
            </w:pPr>
            <w:r w:rsidRPr="00967DC1">
              <w:rPr>
                <w:szCs w:val="24"/>
              </w:rPr>
              <w:t>40</w:t>
            </w:r>
          </w:p>
        </w:tc>
        <w:tc>
          <w:tcPr>
            <w:tcW w:w="3505" w:type="dxa"/>
            <w:shd w:val="clear" w:color="auto" w:fill="auto"/>
            <w:noWrap/>
            <w:vAlign w:val="center"/>
          </w:tcPr>
          <w:p w14:paraId="338BAAE5" w14:textId="77777777" w:rsidR="00C65E59" w:rsidRPr="00967DC1" w:rsidRDefault="00C65E59" w:rsidP="000D1AEA">
            <w:pPr>
              <w:jc w:val="left"/>
              <w:rPr>
                <w:szCs w:val="24"/>
                <w:lang w:val="sr-Latn-CS" w:eastAsia="sr-Latn-CS"/>
              </w:rPr>
            </w:pPr>
            <w:r w:rsidRPr="00967DC1">
              <w:rPr>
                <w:szCs w:val="24"/>
                <w:lang w:eastAsia="sr-Latn-CS"/>
              </w:rPr>
              <w:t>ОМЛ</w:t>
            </w:r>
          </w:p>
        </w:tc>
        <w:tc>
          <w:tcPr>
            <w:tcW w:w="0" w:type="auto"/>
            <w:vAlign w:val="center"/>
          </w:tcPr>
          <w:p w14:paraId="1027E517" w14:textId="77777777" w:rsidR="00C65E59" w:rsidRPr="00967DC1" w:rsidRDefault="00C65E59" w:rsidP="000D1AEA">
            <w:pPr>
              <w:jc w:val="center"/>
              <w:rPr>
                <w:szCs w:val="24"/>
              </w:rPr>
            </w:pPr>
            <w:r>
              <w:rPr>
                <w:szCs w:val="24"/>
                <w:lang w:val="sr-Cyrl-RS"/>
              </w:rPr>
              <w:t>33</w:t>
            </w:r>
          </w:p>
        </w:tc>
        <w:tc>
          <w:tcPr>
            <w:tcW w:w="295" w:type="dxa"/>
            <w:shd w:val="clear" w:color="auto" w:fill="A6A6A6"/>
          </w:tcPr>
          <w:p w14:paraId="658C6B49" w14:textId="77777777" w:rsidR="00C65E59" w:rsidRPr="00967DC1" w:rsidRDefault="00C65E59" w:rsidP="00C65E59">
            <w:pPr>
              <w:jc w:val="center"/>
              <w:rPr>
                <w:szCs w:val="24"/>
              </w:rPr>
            </w:pPr>
          </w:p>
        </w:tc>
        <w:tc>
          <w:tcPr>
            <w:tcW w:w="969" w:type="dxa"/>
            <w:vAlign w:val="center"/>
          </w:tcPr>
          <w:p w14:paraId="56FCB7BE" w14:textId="77777777" w:rsidR="00C65E59" w:rsidRPr="00967DC1" w:rsidRDefault="00C65E59" w:rsidP="000D1AEA">
            <w:pPr>
              <w:jc w:val="center"/>
              <w:rPr>
                <w:szCs w:val="24"/>
                <w:lang w:val="sr-Cyrl-RS"/>
              </w:rPr>
            </w:pPr>
            <w:r w:rsidRPr="00967DC1">
              <w:rPr>
                <w:szCs w:val="24"/>
                <w:lang w:val="sr-Cyrl-RS"/>
              </w:rPr>
              <w:t>76</w:t>
            </w:r>
          </w:p>
        </w:tc>
        <w:tc>
          <w:tcPr>
            <w:tcW w:w="3541" w:type="dxa"/>
            <w:vAlign w:val="center"/>
          </w:tcPr>
          <w:p w14:paraId="3821E744" w14:textId="77777777" w:rsidR="00C65E59" w:rsidRPr="00967DC1" w:rsidRDefault="00C65E59" w:rsidP="000D1AEA">
            <w:pPr>
              <w:jc w:val="left"/>
              <w:rPr>
                <w:szCs w:val="24"/>
                <w:lang w:val="sr-Cyrl-RS" w:eastAsia="sr-Latn-CS"/>
              </w:rPr>
            </w:pPr>
            <w:r w:rsidRPr="00967DC1">
              <w:rPr>
                <w:szCs w:val="24"/>
                <w:lang w:val="sr-Cyrl-RS" w:eastAsia="sr-Latn-CS"/>
              </w:rPr>
              <w:t>Црни орах</w:t>
            </w:r>
          </w:p>
        </w:tc>
        <w:tc>
          <w:tcPr>
            <w:tcW w:w="980" w:type="dxa"/>
            <w:vAlign w:val="center"/>
          </w:tcPr>
          <w:p w14:paraId="07B1DD1F" w14:textId="77777777" w:rsidR="00C65E59" w:rsidRPr="00967DC1" w:rsidRDefault="00C65E59" w:rsidP="000D1AEA">
            <w:pPr>
              <w:jc w:val="center"/>
              <w:rPr>
                <w:szCs w:val="24"/>
                <w:lang w:val="sr-Cyrl-RS"/>
              </w:rPr>
            </w:pPr>
            <w:r w:rsidRPr="00967DC1">
              <w:rPr>
                <w:szCs w:val="24"/>
                <w:lang w:val="sr-Cyrl-RS"/>
              </w:rPr>
              <w:t>21</w:t>
            </w:r>
          </w:p>
        </w:tc>
      </w:tr>
      <w:tr w:rsidR="00C65E59" w:rsidRPr="00967DC1" w14:paraId="18205E91" w14:textId="77777777" w:rsidTr="000D1AEA">
        <w:trPr>
          <w:trHeight w:val="284"/>
        </w:trPr>
        <w:tc>
          <w:tcPr>
            <w:tcW w:w="0" w:type="auto"/>
            <w:shd w:val="clear" w:color="auto" w:fill="auto"/>
            <w:noWrap/>
            <w:vAlign w:val="center"/>
          </w:tcPr>
          <w:p w14:paraId="3EE01DA8" w14:textId="77777777" w:rsidR="00C65E59" w:rsidRPr="00967DC1" w:rsidRDefault="00C65E59" w:rsidP="000D1AEA">
            <w:pPr>
              <w:jc w:val="center"/>
              <w:rPr>
                <w:szCs w:val="24"/>
              </w:rPr>
            </w:pPr>
            <w:r w:rsidRPr="00967DC1">
              <w:rPr>
                <w:szCs w:val="24"/>
              </w:rPr>
              <w:t>41</w:t>
            </w:r>
          </w:p>
        </w:tc>
        <w:tc>
          <w:tcPr>
            <w:tcW w:w="3505" w:type="dxa"/>
            <w:shd w:val="clear" w:color="auto" w:fill="auto"/>
            <w:noWrap/>
            <w:vAlign w:val="center"/>
          </w:tcPr>
          <w:p w14:paraId="36DE7D37" w14:textId="77777777" w:rsidR="00C65E59" w:rsidRPr="00967DC1" w:rsidRDefault="00C65E59" w:rsidP="000D1AEA">
            <w:pPr>
              <w:jc w:val="left"/>
              <w:rPr>
                <w:szCs w:val="24"/>
                <w:lang w:val="sr-Latn-CS" w:eastAsia="sr-Latn-CS"/>
              </w:rPr>
            </w:pPr>
            <w:proofErr w:type="spellStart"/>
            <w:r w:rsidRPr="00967DC1">
              <w:rPr>
                <w:szCs w:val="24"/>
                <w:lang w:eastAsia="sr-Latn-CS"/>
              </w:rPr>
              <w:t>Пољски</w:t>
            </w:r>
            <w:proofErr w:type="spellEnd"/>
            <w:r w:rsidRPr="00967DC1">
              <w:rPr>
                <w:szCs w:val="24"/>
                <w:lang w:eastAsia="sr-Latn-CS"/>
              </w:rPr>
              <w:t xml:space="preserve"> </w:t>
            </w:r>
            <w:proofErr w:type="spellStart"/>
            <w:r w:rsidRPr="00967DC1">
              <w:rPr>
                <w:szCs w:val="24"/>
                <w:lang w:eastAsia="sr-Latn-CS"/>
              </w:rPr>
              <w:t>Јасен</w:t>
            </w:r>
            <w:proofErr w:type="spellEnd"/>
          </w:p>
        </w:tc>
        <w:tc>
          <w:tcPr>
            <w:tcW w:w="0" w:type="auto"/>
            <w:vAlign w:val="center"/>
          </w:tcPr>
          <w:p w14:paraId="10766FE4" w14:textId="77777777" w:rsidR="00C65E59" w:rsidRPr="00967DC1" w:rsidRDefault="00C65E59" w:rsidP="000D1AEA">
            <w:pPr>
              <w:jc w:val="center"/>
              <w:rPr>
                <w:szCs w:val="24"/>
              </w:rPr>
            </w:pPr>
            <w:r w:rsidRPr="00967DC1">
              <w:rPr>
                <w:szCs w:val="24"/>
                <w:lang w:val="sr-Cyrl-RS"/>
              </w:rPr>
              <w:t>13</w:t>
            </w:r>
          </w:p>
        </w:tc>
        <w:tc>
          <w:tcPr>
            <w:tcW w:w="295" w:type="dxa"/>
            <w:shd w:val="clear" w:color="auto" w:fill="A6A6A6"/>
          </w:tcPr>
          <w:p w14:paraId="2AAF2731" w14:textId="77777777" w:rsidR="00C65E59" w:rsidRPr="00967DC1" w:rsidRDefault="00C65E59" w:rsidP="00C65E59">
            <w:pPr>
              <w:jc w:val="center"/>
              <w:rPr>
                <w:szCs w:val="24"/>
              </w:rPr>
            </w:pPr>
          </w:p>
        </w:tc>
        <w:tc>
          <w:tcPr>
            <w:tcW w:w="969" w:type="dxa"/>
            <w:vAlign w:val="center"/>
          </w:tcPr>
          <w:p w14:paraId="1C7F4078" w14:textId="77777777" w:rsidR="00C65E59" w:rsidRPr="00967DC1" w:rsidRDefault="00C65E59" w:rsidP="000D1AEA">
            <w:pPr>
              <w:jc w:val="center"/>
              <w:rPr>
                <w:szCs w:val="24"/>
              </w:rPr>
            </w:pPr>
            <w:r w:rsidRPr="00967DC1">
              <w:rPr>
                <w:szCs w:val="24"/>
              </w:rPr>
              <w:t>77</w:t>
            </w:r>
          </w:p>
        </w:tc>
        <w:tc>
          <w:tcPr>
            <w:tcW w:w="3541" w:type="dxa"/>
            <w:vAlign w:val="center"/>
          </w:tcPr>
          <w:p w14:paraId="58D901E0" w14:textId="77777777" w:rsidR="00C65E59" w:rsidRPr="00967DC1" w:rsidRDefault="00C65E59" w:rsidP="000D1AEA">
            <w:pPr>
              <w:jc w:val="left"/>
              <w:rPr>
                <w:szCs w:val="24"/>
                <w:lang w:val="sr-Cyrl-RS" w:eastAsia="sr-Latn-CS"/>
              </w:rPr>
            </w:pPr>
            <w:r w:rsidRPr="00967DC1">
              <w:rPr>
                <w:szCs w:val="24"/>
                <w:lang w:val="sr-Cyrl-RS" w:eastAsia="sr-Latn-CS"/>
              </w:rPr>
              <w:t>Амерички јасен</w:t>
            </w:r>
          </w:p>
        </w:tc>
        <w:tc>
          <w:tcPr>
            <w:tcW w:w="980" w:type="dxa"/>
            <w:vAlign w:val="center"/>
          </w:tcPr>
          <w:p w14:paraId="1829D6C1" w14:textId="77777777" w:rsidR="00C65E59" w:rsidRPr="00967DC1" w:rsidRDefault="00C65E59" w:rsidP="000D1AEA">
            <w:pPr>
              <w:jc w:val="center"/>
              <w:rPr>
                <w:szCs w:val="24"/>
                <w:lang w:val="sr-Cyrl-RS"/>
              </w:rPr>
            </w:pPr>
            <w:r w:rsidRPr="00967DC1">
              <w:rPr>
                <w:szCs w:val="24"/>
                <w:lang w:val="sr-Cyrl-RS"/>
              </w:rPr>
              <w:t>14</w:t>
            </w:r>
          </w:p>
        </w:tc>
      </w:tr>
    </w:tbl>
    <w:p w14:paraId="2CD899D9" w14:textId="77777777" w:rsidR="00276ED7" w:rsidRPr="00967DC1" w:rsidRDefault="00276ED7" w:rsidP="00276ED7">
      <w:pPr>
        <w:pStyle w:val="Header"/>
        <w:tabs>
          <w:tab w:val="clear" w:pos="4536"/>
          <w:tab w:val="clear" w:pos="9072"/>
        </w:tabs>
        <w:ind w:firstLine="600"/>
        <w:rPr>
          <w:sz w:val="24"/>
          <w:szCs w:val="24"/>
        </w:rPr>
      </w:pPr>
    </w:p>
    <w:p w14:paraId="0C92E404" w14:textId="77777777" w:rsidR="00276ED7" w:rsidRPr="00967DC1" w:rsidRDefault="00276ED7" w:rsidP="00276ED7">
      <w:pPr>
        <w:pStyle w:val="Header"/>
        <w:tabs>
          <w:tab w:val="clear" w:pos="4536"/>
          <w:tab w:val="clear" w:pos="9072"/>
        </w:tabs>
        <w:ind w:firstLine="600"/>
        <w:rPr>
          <w:sz w:val="24"/>
          <w:szCs w:val="24"/>
        </w:rPr>
      </w:pPr>
    </w:p>
    <w:p w14:paraId="7A421A2F" w14:textId="77777777" w:rsidR="00276ED7" w:rsidRPr="00967DC1" w:rsidRDefault="00276ED7" w:rsidP="00276ED7">
      <w:pPr>
        <w:pStyle w:val="Header"/>
        <w:tabs>
          <w:tab w:val="clear" w:pos="4536"/>
          <w:tab w:val="clear" w:pos="9072"/>
        </w:tabs>
        <w:ind w:firstLine="600"/>
        <w:rPr>
          <w:sz w:val="24"/>
          <w:szCs w:val="24"/>
        </w:rPr>
      </w:pPr>
    </w:p>
    <w:p w14:paraId="54F367C5" w14:textId="77777777" w:rsidR="00276ED7" w:rsidRPr="00967DC1" w:rsidRDefault="00276ED7" w:rsidP="00276ED7">
      <w:pPr>
        <w:pStyle w:val="Header"/>
        <w:tabs>
          <w:tab w:val="clear" w:pos="4536"/>
          <w:tab w:val="clear" w:pos="9072"/>
        </w:tabs>
        <w:ind w:firstLine="600"/>
        <w:rPr>
          <w:sz w:val="24"/>
          <w:szCs w:val="24"/>
        </w:rPr>
      </w:pPr>
    </w:p>
    <w:p w14:paraId="18E0E396" w14:textId="77777777" w:rsidR="00276ED7" w:rsidRPr="00967DC1" w:rsidRDefault="00276ED7" w:rsidP="00276ED7">
      <w:pPr>
        <w:pStyle w:val="Header"/>
        <w:tabs>
          <w:tab w:val="clear" w:pos="4536"/>
          <w:tab w:val="clear" w:pos="9072"/>
        </w:tabs>
        <w:ind w:firstLine="600"/>
        <w:rPr>
          <w:sz w:val="24"/>
          <w:szCs w:val="24"/>
        </w:rPr>
      </w:pPr>
    </w:p>
    <w:p w14:paraId="06879E01" w14:textId="77777777" w:rsidR="00276ED7" w:rsidRDefault="00276ED7" w:rsidP="00276ED7">
      <w:pPr>
        <w:pStyle w:val="Header"/>
        <w:tabs>
          <w:tab w:val="clear" w:pos="4536"/>
          <w:tab w:val="clear" w:pos="9072"/>
        </w:tabs>
        <w:ind w:firstLine="600"/>
        <w:rPr>
          <w:sz w:val="24"/>
          <w:szCs w:val="24"/>
        </w:rPr>
      </w:pPr>
    </w:p>
    <w:p w14:paraId="1BC53BCC" w14:textId="77777777" w:rsidR="00C17635" w:rsidRDefault="00C17635" w:rsidP="00276ED7">
      <w:pPr>
        <w:pStyle w:val="Header"/>
        <w:tabs>
          <w:tab w:val="clear" w:pos="4536"/>
          <w:tab w:val="clear" w:pos="9072"/>
        </w:tabs>
        <w:ind w:firstLine="600"/>
        <w:rPr>
          <w:sz w:val="24"/>
          <w:szCs w:val="24"/>
        </w:rPr>
      </w:pPr>
    </w:p>
    <w:p w14:paraId="7893B3C2" w14:textId="77777777" w:rsidR="00C17635" w:rsidRPr="00967DC1" w:rsidRDefault="00C17635" w:rsidP="00276ED7">
      <w:pPr>
        <w:pStyle w:val="Header"/>
        <w:tabs>
          <w:tab w:val="clear" w:pos="4536"/>
          <w:tab w:val="clear" w:pos="9072"/>
        </w:tabs>
        <w:ind w:firstLine="600"/>
        <w:rPr>
          <w:sz w:val="24"/>
          <w:szCs w:val="24"/>
        </w:rPr>
      </w:pPr>
    </w:p>
    <w:p w14:paraId="55641196" w14:textId="77777777" w:rsidR="00276ED7" w:rsidRPr="00967DC1" w:rsidRDefault="00276ED7" w:rsidP="00276ED7">
      <w:pPr>
        <w:pStyle w:val="Header"/>
        <w:tabs>
          <w:tab w:val="clear" w:pos="4536"/>
          <w:tab w:val="clear" w:pos="9072"/>
        </w:tabs>
        <w:ind w:firstLine="600"/>
        <w:rPr>
          <w:sz w:val="24"/>
          <w:szCs w:val="24"/>
        </w:rPr>
      </w:pPr>
    </w:p>
    <w:p w14:paraId="7B0387EC" w14:textId="77777777" w:rsidR="00276ED7" w:rsidRPr="00967DC1" w:rsidRDefault="00276ED7" w:rsidP="00276ED7">
      <w:pPr>
        <w:pStyle w:val="Header"/>
        <w:tabs>
          <w:tab w:val="clear" w:pos="4536"/>
          <w:tab w:val="clear" w:pos="9072"/>
        </w:tabs>
        <w:ind w:firstLine="600"/>
        <w:rPr>
          <w:sz w:val="24"/>
          <w:szCs w:val="24"/>
        </w:rPr>
      </w:pPr>
    </w:p>
    <w:p w14:paraId="5182602B" w14:textId="77777777" w:rsidR="00276ED7" w:rsidRPr="00967DC1" w:rsidRDefault="00276ED7" w:rsidP="00276ED7">
      <w:pPr>
        <w:pStyle w:val="Header"/>
        <w:tabs>
          <w:tab w:val="clear" w:pos="4536"/>
          <w:tab w:val="clear" w:pos="9072"/>
        </w:tabs>
        <w:ind w:firstLine="600"/>
        <w:rPr>
          <w:sz w:val="24"/>
          <w:szCs w:val="24"/>
        </w:rPr>
      </w:pPr>
    </w:p>
    <w:p w14:paraId="11B04025" w14:textId="77777777" w:rsidR="00276ED7" w:rsidRPr="00967DC1" w:rsidRDefault="00276ED7" w:rsidP="00276ED7">
      <w:pPr>
        <w:pStyle w:val="Header"/>
        <w:tabs>
          <w:tab w:val="clear" w:pos="4536"/>
          <w:tab w:val="clear" w:pos="9072"/>
        </w:tabs>
        <w:ind w:firstLine="600"/>
        <w:rPr>
          <w:sz w:val="24"/>
          <w:szCs w:val="24"/>
        </w:rPr>
      </w:pPr>
    </w:p>
    <w:p w14:paraId="31997BD9" w14:textId="77777777" w:rsidR="00276ED7" w:rsidRPr="00967DC1" w:rsidRDefault="00276ED7" w:rsidP="00276ED7">
      <w:pPr>
        <w:pStyle w:val="Header"/>
        <w:tabs>
          <w:tab w:val="clear" w:pos="4536"/>
          <w:tab w:val="clear" w:pos="9072"/>
        </w:tabs>
        <w:ind w:firstLine="600"/>
        <w:rPr>
          <w:sz w:val="24"/>
          <w:szCs w:val="24"/>
        </w:rPr>
      </w:pPr>
    </w:p>
    <w:p w14:paraId="6830F458" w14:textId="77777777" w:rsidR="00276ED7" w:rsidRPr="00967DC1" w:rsidRDefault="00276ED7" w:rsidP="00276ED7">
      <w:pPr>
        <w:pStyle w:val="Header"/>
        <w:tabs>
          <w:tab w:val="clear" w:pos="4536"/>
          <w:tab w:val="clear" w:pos="9072"/>
        </w:tabs>
        <w:ind w:firstLine="600"/>
        <w:rPr>
          <w:sz w:val="24"/>
          <w:szCs w:val="24"/>
        </w:rPr>
      </w:pPr>
    </w:p>
    <w:p w14:paraId="391ABCDE" w14:textId="77777777" w:rsidR="00276ED7" w:rsidRPr="00967DC1" w:rsidRDefault="00276ED7" w:rsidP="00276ED7">
      <w:pPr>
        <w:pStyle w:val="Header"/>
        <w:tabs>
          <w:tab w:val="clear" w:pos="4536"/>
          <w:tab w:val="clear" w:pos="9072"/>
        </w:tabs>
        <w:ind w:firstLine="600"/>
        <w:rPr>
          <w:sz w:val="24"/>
          <w:szCs w:val="24"/>
        </w:rPr>
      </w:pPr>
    </w:p>
    <w:p w14:paraId="51CC75E0" w14:textId="77777777" w:rsidR="00276ED7" w:rsidRPr="00967DC1" w:rsidRDefault="00276ED7" w:rsidP="00276ED7">
      <w:pPr>
        <w:pStyle w:val="Header"/>
        <w:tabs>
          <w:tab w:val="clear" w:pos="4536"/>
          <w:tab w:val="clear" w:pos="9072"/>
        </w:tabs>
        <w:ind w:firstLine="600"/>
        <w:rPr>
          <w:sz w:val="24"/>
          <w:szCs w:val="24"/>
        </w:rPr>
      </w:pPr>
    </w:p>
    <w:p w14:paraId="2BD2FB6D" w14:textId="77777777" w:rsidR="00276ED7" w:rsidRPr="00967DC1" w:rsidRDefault="00276ED7" w:rsidP="00276ED7">
      <w:pPr>
        <w:pStyle w:val="Header"/>
        <w:tabs>
          <w:tab w:val="clear" w:pos="4536"/>
          <w:tab w:val="clear" w:pos="9072"/>
        </w:tabs>
        <w:ind w:firstLine="600"/>
        <w:rPr>
          <w:sz w:val="24"/>
          <w:szCs w:val="24"/>
        </w:rPr>
      </w:pPr>
    </w:p>
    <w:p w14:paraId="58045166" w14:textId="77777777" w:rsidR="00276ED7" w:rsidRPr="00967DC1" w:rsidRDefault="00276ED7" w:rsidP="00276ED7">
      <w:pPr>
        <w:pStyle w:val="Header"/>
        <w:tabs>
          <w:tab w:val="clear" w:pos="4536"/>
          <w:tab w:val="clear" w:pos="9072"/>
        </w:tabs>
        <w:ind w:firstLine="600"/>
        <w:rPr>
          <w:sz w:val="24"/>
          <w:szCs w:val="24"/>
        </w:rPr>
      </w:pPr>
    </w:p>
    <w:p w14:paraId="38B396DD" w14:textId="77777777" w:rsidR="00276ED7" w:rsidRPr="00967DC1" w:rsidRDefault="00276ED7" w:rsidP="00276ED7">
      <w:pPr>
        <w:pStyle w:val="Heading1"/>
      </w:pPr>
      <w:bookmarkStart w:id="1523" w:name="_Toc535232944"/>
      <w:bookmarkStart w:id="1524" w:name="_Toc115079793"/>
      <w:bookmarkStart w:id="1525" w:name="_Toc210383052"/>
      <w:r w:rsidRPr="00967DC1">
        <w:lastRenderedPageBreak/>
        <w:t>15. ШУМСКА ХРОНИКА</w:t>
      </w:r>
      <w:bookmarkEnd w:id="1356"/>
      <w:bookmarkEnd w:id="1357"/>
      <w:bookmarkEnd w:id="1358"/>
      <w:bookmarkEnd w:id="1359"/>
      <w:bookmarkEnd w:id="1523"/>
      <w:bookmarkEnd w:id="1524"/>
      <w:bookmarkEnd w:id="1525"/>
    </w:p>
    <w:p w14:paraId="5CAF69D6" w14:textId="77777777" w:rsidR="00276ED7" w:rsidRPr="00967DC1" w:rsidRDefault="00276ED7" w:rsidP="00276ED7">
      <w:pPr>
        <w:pStyle w:val="Header"/>
        <w:tabs>
          <w:tab w:val="clear" w:pos="4536"/>
          <w:tab w:val="clear" w:pos="9072"/>
        </w:tabs>
        <w:ind w:firstLine="600"/>
        <w:jc w:val="center"/>
        <w:rPr>
          <w:b/>
          <w:sz w:val="24"/>
          <w:szCs w:val="24"/>
        </w:rPr>
      </w:pPr>
    </w:p>
    <w:tbl>
      <w:tblPr>
        <w:tblW w:w="16869" w:type="dxa"/>
        <w:tblBorders>
          <w:top w:val="dotted" w:sz="4" w:space="0" w:color="auto"/>
          <w:bottom w:val="dotted" w:sz="4" w:space="0" w:color="auto"/>
          <w:insideH w:val="dotted" w:sz="4" w:space="0" w:color="auto"/>
          <w:insideV w:val="dotted" w:sz="4" w:space="0" w:color="auto"/>
        </w:tblBorders>
        <w:tblLook w:val="04A0" w:firstRow="1" w:lastRow="0" w:firstColumn="1" w:lastColumn="0" w:noHBand="0" w:noVBand="1"/>
      </w:tblPr>
      <w:tblGrid>
        <w:gridCol w:w="16869"/>
      </w:tblGrid>
      <w:tr w:rsidR="00276ED7" w:rsidRPr="00967DC1" w14:paraId="429215EE" w14:textId="77777777" w:rsidTr="002017F1">
        <w:tc>
          <w:tcPr>
            <w:tcW w:w="16869" w:type="dxa"/>
          </w:tcPr>
          <w:p w14:paraId="507C1081"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910A64E" w14:textId="77777777" w:rsidTr="002017F1">
        <w:tc>
          <w:tcPr>
            <w:tcW w:w="16869" w:type="dxa"/>
          </w:tcPr>
          <w:p w14:paraId="796028F8"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E4757FC" w14:textId="77777777" w:rsidTr="002017F1">
        <w:tc>
          <w:tcPr>
            <w:tcW w:w="16869" w:type="dxa"/>
          </w:tcPr>
          <w:p w14:paraId="0EC8F40D"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B3E91CD" w14:textId="77777777" w:rsidTr="002017F1">
        <w:tc>
          <w:tcPr>
            <w:tcW w:w="16869" w:type="dxa"/>
          </w:tcPr>
          <w:p w14:paraId="22074068"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2DD333B" w14:textId="77777777" w:rsidTr="002017F1">
        <w:tc>
          <w:tcPr>
            <w:tcW w:w="16869" w:type="dxa"/>
          </w:tcPr>
          <w:p w14:paraId="7A6C2BE7"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47EB384" w14:textId="77777777" w:rsidTr="002017F1">
        <w:tc>
          <w:tcPr>
            <w:tcW w:w="16869" w:type="dxa"/>
          </w:tcPr>
          <w:p w14:paraId="1B033115"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E47F180" w14:textId="77777777" w:rsidTr="002017F1">
        <w:tc>
          <w:tcPr>
            <w:tcW w:w="16869" w:type="dxa"/>
          </w:tcPr>
          <w:p w14:paraId="6BB9B454"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BE55ECB" w14:textId="77777777" w:rsidTr="002017F1">
        <w:tc>
          <w:tcPr>
            <w:tcW w:w="16869" w:type="dxa"/>
          </w:tcPr>
          <w:p w14:paraId="3908A66C"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2B08C88" w14:textId="77777777" w:rsidTr="002017F1">
        <w:tc>
          <w:tcPr>
            <w:tcW w:w="16869" w:type="dxa"/>
          </w:tcPr>
          <w:p w14:paraId="49725841"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B2FB138" w14:textId="77777777" w:rsidTr="002017F1">
        <w:tc>
          <w:tcPr>
            <w:tcW w:w="16869" w:type="dxa"/>
          </w:tcPr>
          <w:p w14:paraId="0A0C0BDC"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2304903" w14:textId="77777777" w:rsidTr="002017F1">
        <w:tc>
          <w:tcPr>
            <w:tcW w:w="16869" w:type="dxa"/>
          </w:tcPr>
          <w:p w14:paraId="3FAE70F5"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ABA048C" w14:textId="77777777" w:rsidTr="002017F1">
        <w:tc>
          <w:tcPr>
            <w:tcW w:w="16869" w:type="dxa"/>
          </w:tcPr>
          <w:p w14:paraId="316DC20C"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D4BDA44" w14:textId="77777777" w:rsidTr="002017F1">
        <w:tc>
          <w:tcPr>
            <w:tcW w:w="16869" w:type="dxa"/>
          </w:tcPr>
          <w:p w14:paraId="2D4D65EC"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F46AE2C" w14:textId="77777777" w:rsidTr="002017F1">
        <w:tc>
          <w:tcPr>
            <w:tcW w:w="16869" w:type="dxa"/>
          </w:tcPr>
          <w:p w14:paraId="320119C7"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7BFA44F" w14:textId="77777777" w:rsidTr="002017F1">
        <w:tc>
          <w:tcPr>
            <w:tcW w:w="16869" w:type="dxa"/>
          </w:tcPr>
          <w:p w14:paraId="0594C7BF"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75E3AFE" w14:textId="77777777" w:rsidTr="002017F1">
        <w:tc>
          <w:tcPr>
            <w:tcW w:w="16869" w:type="dxa"/>
          </w:tcPr>
          <w:p w14:paraId="4E0F2DD6"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87074DB" w14:textId="77777777" w:rsidTr="002017F1">
        <w:tc>
          <w:tcPr>
            <w:tcW w:w="16869" w:type="dxa"/>
          </w:tcPr>
          <w:p w14:paraId="3509EA5B"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696901C" w14:textId="77777777" w:rsidTr="002017F1">
        <w:tc>
          <w:tcPr>
            <w:tcW w:w="16869" w:type="dxa"/>
          </w:tcPr>
          <w:p w14:paraId="6D3FE08E"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ECC96E5" w14:textId="77777777" w:rsidTr="002017F1">
        <w:tc>
          <w:tcPr>
            <w:tcW w:w="16869" w:type="dxa"/>
          </w:tcPr>
          <w:p w14:paraId="19236B00"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1D8084B" w14:textId="77777777" w:rsidTr="002017F1">
        <w:tc>
          <w:tcPr>
            <w:tcW w:w="16869" w:type="dxa"/>
          </w:tcPr>
          <w:p w14:paraId="09C5BC5E"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5DF06F6" w14:textId="77777777" w:rsidTr="002017F1">
        <w:tc>
          <w:tcPr>
            <w:tcW w:w="16869" w:type="dxa"/>
          </w:tcPr>
          <w:p w14:paraId="57C2C3D1"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E0E0EEF" w14:textId="77777777" w:rsidTr="002017F1">
        <w:tc>
          <w:tcPr>
            <w:tcW w:w="16869" w:type="dxa"/>
          </w:tcPr>
          <w:p w14:paraId="381AFAA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7B5B7B5" w14:textId="77777777" w:rsidTr="002017F1">
        <w:tc>
          <w:tcPr>
            <w:tcW w:w="16869" w:type="dxa"/>
          </w:tcPr>
          <w:p w14:paraId="7C5FF137"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E231C14" w14:textId="77777777" w:rsidTr="002017F1">
        <w:tc>
          <w:tcPr>
            <w:tcW w:w="16869" w:type="dxa"/>
          </w:tcPr>
          <w:p w14:paraId="61553D72"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DD0AD55" w14:textId="77777777" w:rsidTr="002017F1">
        <w:tc>
          <w:tcPr>
            <w:tcW w:w="16869" w:type="dxa"/>
          </w:tcPr>
          <w:p w14:paraId="43F8E0B1"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C682A95" w14:textId="77777777" w:rsidTr="002017F1">
        <w:tc>
          <w:tcPr>
            <w:tcW w:w="16869" w:type="dxa"/>
          </w:tcPr>
          <w:p w14:paraId="09967737"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BDC7E8D" w14:textId="77777777" w:rsidTr="002017F1">
        <w:tc>
          <w:tcPr>
            <w:tcW w:w="16869" w:type="dxa"/>
          </w:tcPr>
          <w:p w14:paraId="73367968"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4F7EEC2" w14:textId="77777777" w:rsidTr="002017F1">
        <w:tc>
          <w:tcPr>
            <w:tcW w:w="16869" w:type="dxa"/>
          </w:tcPr>
          <w:p w14:paraId="24EF8CC4"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FCDD362" w14:textId="77777777" w:rsidTr="002017F1">
        <w:tc>
          <w:tcPr>
            <w:tcW w:w="16869" w:type="dxa"/>
          </w:tcPr>
          <w:p w14:paraId="068F3AC2"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3270420" w14:textId="77777777" w:rsidTr="002017F1">
        <w:tc>
          <w:tcPr>
            <w:tcW w:w="16869" w:type="dxa"/>
          </w:tcPr>
          <w:p w14:paraId="5633253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D717765" w14:textId="77777777" w:rsidTr="002017F1">
        <w:tc>
          <w:tcPr>
            <w:tcW w:w="16869" w:type="dxa"/>
          </w:tcPr>
          <w:p w14:paraId="0AD5F700"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7A7B1EF" w14:textId="77777777" w:rsidTr="002017F1">
        <w:tc>
          <w:tcPr>
            <w:tcW w:w="16869" w:type="dxa"/>
          </w:tcPr>
          <w:p w14:paraId="14FE3799"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926EFE1" w14:textId="77777777" w:rsidTr="002017F1">
        <w:tc>
          <w:tcPr>
            <w:tcW w:w="16869" w:type="dxa"/>
          </w:tcPr>
          <w:p w14:paraId="7762175B"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D5A1B58" w14:textId="77777777" w:rsidTr="002017F1">
        <w:tc>
          <w:tcPr>
            <w:tcW w:w="16869" w:type="dxa"/>
          </w:tcPr>
          <w:p w14:paraId="35CD3AEB"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601A1C2" w14:textId="77777777" w:rsidTr="002017F1">
        <w:tc>
          <w:tcPr>
            <w:tcW w:w="16869" w:type="dxa"/>
          </w:tcPr>
          <w:p w14:paraId="24D7CDDF"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4DD720A" w14:textId="77777777" w:rsidTr="002017F1">
        <w:tc>
          <w:tcPr>
            <w:tcW w:w="16869" w:type="dxa"/>
          </w:tcPr>
          <w:p w14:paraId="07A7365E"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DC7884E" w14:textId="77777777" w:rsidTr="002017F1">
        <w:tc>
          <w:tcPr>
            <w:tcW w:w="16869" w:type="dxa"/>
          </w:tcPr>
          <w:p w14:paraId="2E6CC4D2"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B1C389D" w14:textId="77777777" w:rsidTr="002017F1">
        <w:tc>
          <w:tcPr>
            <w:tcW w:w="16869" w:type="dxa"/>
          </w:tcPr>
          <w:p w14:paraId="0AC4CDEA"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4087C57" w14:textId="77777777" w:rsidTr="002017F1">
        <w:tc>
          <w:tcPr>
            <w:tcW w:w="16869" w:type="dxa"/>
          </w:tcPr>
          <w:p w14:paraId="44B4B820"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DC8B5F3" w14:textId="77777777" w:rsidTr="002017F1">
        <w:tc>
          <w:tcPr>
            <w:tcW w:w="16869" w:type="dxa"/>
          </w:tcPr>
          <w:p w14:paraId="3496F1D8"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4B0FF50" w14:textId="77777777" w:rsidTr="002017F1">
        <w:tc>
          <w:tcPr>
            <w:tcW w:w="16869" w:type="dxa"/>
          </w:tcPr>
          <w:p w14:paraId="37F8F3E2"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333B68D" w14:textId="77777777" w:rsidTr="002017F1">
        <w:tc>
          <w:tcPr>
            <w:tcW w:w="16869" w:type="dxa"/>
          </w:tcPr>
          <w:p w14:paraId="753F949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B315D0A" w14:textId="77777777" w:rsidTr="002017F1">
        <w:tc>
          <w:tcPr>
            <w:tcW w:w="16869" w:type="dxa"/>
          </w:tcPr>
          <w:p w14:paraId="11EF0F79"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D751EF6" w14:textId="77777777" w:rsidTr="002017F1">
        <w:tc>
          <w:tcPr>
            <w:tcW w:w="16869" w:type="dxa"/>
          </w:tcPr>
          <w:p w14:paraId="4FCB186E"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3DC74CA" w14:textId="77777777" w:rsidTr="002017F1">
        <w:tc>
          <w:tcPr>
            <w:tcW w:w="16869" w:type="dxa"/>
          </w:tcPr>
          <w:p w14:paraId="51318587"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B72B5A3" w14:textId="77777777" w:rsidTr="002017F1">
        <w:tc>
          <w:tcPr>
            <w:tcW w:w="16869" w:type="dxa"/>
          </w:tcPr>
          <w:p w14:paraId="6B796709"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6D21E65" w14:textId="77777777" w:rsidTr="002017F1">
        <w:tc>
          <w:tcPr>
            <w:tcW w:w="16869" w:type="dxa"/>
          </w:tcPr>
          <w:p w14:paraId="6AAF014F"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C9921A0" w14:textId="77777777" w:rsidTr="002017F1">
        <w:tc>
          <w:tcPr>
            <w:tcW w:w="16869" w:type="dxa"/>
          </w:tcPr>
          <w:p w14:paraId="55E4FBB5"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EE12C63" w14:textId="77777777" w:rsidTr="002017F1">
        <w:tc>
          <w:tcPr>
            <w:tcW w:w="16869" w:type="dxa"/>
          </w:tcPr>
          <w:p w14:paraId="29ABCCEB"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F455D79" w14:textId="77777777" w:rsidTr="002017F1">
        <w:tc>
          <w:tcPr>
            <w:tcW w:w="16869" w:type="dxa"/>
          </w:tcPr>
          <w:p w14:paraId="5F70A3B6"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831B0CD" w14:textId="77777777" w:rsidTr="002017F1">
        <w:tc>
          <w:tcPr>
            <w:tcW w:w="16869" w:type="dxa"/>
          </w:tcPr>
          <w:p w14:paraId="231FDB6D"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DFC7AB5" w14:textId="77777777" w:rsidTr="002017F1">
        <w:tc>
          <w:tcPr>
            <w:tcW w:w="16869" w:type="dxa"/>
          </w:tcPr>
          <w:p w14:paraId="455877E6"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436BB21" w14:textId="77777777" w:rsidTr="002017F1">
        <w:tc>
          <w:tcPr>
            <w:tcW w:w="16869" w:type="dxa"/>
          </w:tcPr>
          <w:p w14:paraId="09FC6EE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F65D8DA" w14:textId="77777777" w:rsidTr="002017F1">
        <w:tc>
          <w:tcPr>
            <w:tcW w:w="16869" w:type="dxa"/>
          </w:tcPr>
          <w:p w14:paraId="32B5B176"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E285866" w14:textId="77777777" w:rsidTr="002017F1">
        <w:tc>
          <w:tcPr>
            <w:tcW w:w="16869" w:type="dxa"/>
          </w:tcPr>
          <w:p w14:paraId="013D0D00"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AF6FB78" w14:textId="77777777" w:rsidTr="002017F1">
        <w:tc>
          <w:tcPr>
            <w:tcW w:w="16869" w:type="dxa"/>
          </w:tcPr>
          <w:p w14:paraId="0CD3F8A8"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E10FB96" w14:textId="77777777" w:rsidTr="002017F1">
        <w:tc>
          <w:tcPr>
            <w:tcW w:w="16869" w:type="dxa"/>
          </w:tcPr>
          <w:p w14:paraId="3019EFCB" w14:textId="77777777" w:rsidR="00276ED7" w:rsidRPr="00967DC1" w:rsidRDefault="00276ED7" w:rsidP="002017F1">
            <w:pPr>
              <w:pStyle w:val="Header"/>
              <w:tabs>
                <w:tab w:val="clear" w:pos="4536"/>
                <w:tab w:val="clear" w:pos="9072"/>
              </w:tabs>
              <w:ind w:firstLine="600"/>
              <w:jc w:val="center"/>
              <w:rPr>
                <w:b/>
                <w:sz w:val="24"/>
                <w:szCs w:val="24"/>
              </w:rPr>
            </w:pPr>
          </w:p>
        </w:tc>
      </w:tr>
    </w:tbl>
    <w:p w14:paraId="1C909637" w14:textId="77777777" w:rsidR="00276ED7" w:rsidRPr="00967DC1" w:rsidRDefault="00276ED7" w:rsidP="00276ED7">
      <w:pPr>
        <w:rPr>
          <w:szCs w:val="24"/>
        </w:rPr>
      </w:pPr>
    </w:p>
    <w:tbl>
      <w:tblPr>
        <w:tblW w:w="16869" w:type="dxa"/>
        <w:tblBorders>
          <w:top w:val="dotted" w:sz="4" w:space="0" w:color="auto"/>
          <w:bottom w:val="dotted" w:sz="4" w:space="0" w:color="auto"/>
          <w:insideH w:val="dotted" w:sz="4" w:space="0" w:color="auto"/>
          <w:insideV w:val="dotted" w:sz="4" w:space="0" w:color="auto"/>
        </w:tblBorders>
        <w:tblLook w:val="04A0" w:firstRow="1" w:lastRow="0" w:firstColumn="1" w:lastColumn="0" w:noHBand="0" w:noVBand="1"/>
      </w:tblPr>
      <w:tblGrid>
        <w:gridCol w:w="16869"/>
      </w:tblGrid>
      <w:tr w:rsidR="00276ED7" w:rsidRPr="00967DC1" w14:paraId="26FF87EF" w14:textId="77777777" w:rsidTr="002017F1">
        <w:tc>
          <w:tcPr>
            <w:tcW w:w="16869" w:type="dxa"/>
            <w:tcBorders>
              <w:top w:val="dotted" w:sz="4" w:space="0" w:color="auto"/>
              <w:bottom w:val="dotted" w:sz="4" w:space="0" w:color="auto"/>
            </w:tcBorders>
          </w:tcPr>
          <w:p w14:paraId="71DF8508" w14:textId="77777777" w:rsidR="00276ED7" w:rsidRPr="00967DC1" w:rsidRDefault="00276ED7" w:rsidP="002017F1">
            <w:pPr>
              <w:pStyle w:val="Header"/>
              <w:tabs>
                <w:tab w:val="clear" w:pos="4536"/>
                <w:tab w:val="clear" w:pos="9072"/>
              </w:tabs>
              <w:ind w:firstLine="600"/>
              <w:jc w:val="center"/>
              <w:rPr>
                <w:b/>
                <w:sz w:val="24"/>
                <w:szCs w:val="24"/>
              </w:rPr>
            </w:pPr>
          </w:p>
        </w:tc>
      </w:tr>
    </w:tbl>
    <w:p w14:paraId="340E9166" w14:textId="77777777" w:rsidR="00276ED7" w:rsidRPr="00967DC1" w:rsidRDefault="00276ED7" w:rsidP="00276ED7">
      <w:pPr>
        <w:rPr>
          <w:szCs w:val="24"/>
        </w:rPr>
      </w:pPr>
    </w:p>
    <w:tbl>
      <w:tblPr>
        <w:tblW w:w="16869" w:type="dxa"/>
        <w:tblBorders>
          <w:top w:val="dotted" w:sz="4" w:space="0" w:color="auto"/>
          <w:bottom w:val="dotted" w:sz="4" w:space="0" w:color="auto"/>
          <w:insideH w:val="dotted" w:sz="4" w:space="0" w:color="auto"/>
          <w:insideV w:val="dotted" w:sz="4" w:space="0" w:color="auto"/>
        </w:tblBorders>
        <w:tblLook w:val="04A0" w:firstRow="1" w:lastRow="0" w:firstColumn="1" w:lastColumn="0" w:noHBand="0" w:noVBand="1"/>
      </w:tblPr>
      <w:tblGrid>
        <w:gridCol w:w="16869"/>
      </w:tblGrid>
      <w:tr w:rsidR="00276ED7" w:rsidRPr="00967DC1" w14:paraId="70357E44" w14:textId="77777777" w:rsidTr="002017F1">
        <w:tc>
          <w:tcPr>
            <w:tcW w:w="16869" w:type="dxa"/>
          </w:tcPr>
          <w:p w14:paraId="2DECCB06"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D96D5E4" w14:textId="77777777" w:rsidTr="002017F1">
        <w:tc>
          <w:tcPr>
            <w:tcW w:w="16869" w:type="dxa"/>
          </w:tcPr>
          <w:p w14:paraId="4F39F5C8"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AF39B3D" w14:textId="77777777" w:rsidTr="002017F1">
        <w:tc>
          <w:tcPr>
            <w:tcW w:w="16869" w:type="dxa"/>
          </w:tcPr>
          <w:p w14:paraId="1E987CAC"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F96D1F9" w14:textId="77777777" w:rsidTr="002017F1">
        <w:tc>
          <w:tcPr>
            <w:tcW w:w="16869" w:type="dxa"/>
          </w:tcPr>
          <w:p w14:paraId="4E975B4F" w14:textId="77777777" w:rsidR="00276ED7" w:rsidRPr="00967DC1" w:rsidRDefault="00276ED7" w:rsidP="002017F1">
            <w:pPr>
              <w:pStyle w:val="Header"/>
              <w:tabs>
                <w:tab w:val="clear" w:pos="4536"/>
                <w:tab w:val="clear" w:pos="9072"/>
              </w:tabs>
              <w:ind w:firstLine="0"/>
              <w:jc w:val="center"/>
              <w:rPr>
                <w:b/>
                <w:sz w:val="24"/>
                <w:szCs w:val="24"/>
              </w:rPr>
            </w:pPr>
          </w:p>
        </w:tc>
      </w:tr>
    </w:tbl>
    <w:p w14:paraId="780202FD" w14:textId="77777777" w:rsidR="00276ED7" w:rsidRPr="00967DC1" w:rsidRDefault="00276ED7" w:rsidP="00276ED7">
      <w:pPr>
        <w:rPr>
          <w:szCs w:val="24"/>
        </w:rPr>
      </w:pPr>
    </w:p>
    <w:tbl>
      <w:tblPr>
        <w:tblW w:w="16869" w:type="dxa"/>
        <w:tblBorders>
          <w:top w:val="dotted" w:sz="4" w:space="0" w:color="auto"/>
          <w:bottom w:val="dotted" w:sz="4" w:space="0" w:color="auto"/>
          <w:insideH w:val="dotted" w:sz="4" w:space="0" w:color="auto"/>
          <w:insideV w:val="dotted" w:sz="4" w:space="0" w:color="auto"/>
        </w:tblBorders>
        <w:tblLook w:val="04A0" w:firstRow="1" w:lastRow="0" w:firstColumn="1" w:lastColumn="0" w:noHBand="0" w:noVBand="1"/>
      </w:tblPr>
      <w:tblGrid>
        <w:gridCol w:w="16869"/>
      </w:tblGrid>
      <w:tr w:rsidR="00276ED7" w:rsidRPr="00967DC1" w14:paraId="3BD5DB40" w14:textId="77777777" w:rsidTr="002017F1">
        <w:tc>
          <w:tcPr>
            <w:tcW w:w="16869" w:type="dxa"/>
          </w:tcPr>
          <w:p w14:paraId="00399355"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AEB6307" w14:textId="77777777" w:rsidTr="002017F1">
        <w:tc>
          <w:tcPr>
            <w:tcW w:w="16869" w:type="dxa"/>
          </w:tcPr>
          <w:p w14:paraId="1649090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1E9E730" w14:textId="77777777" w:rsidTr="002017F1">
        <w:tc>
          <w:tcPr>
            <w:tcW w:w="16869" w:type="dxa"/>
          </w:tcPr>
          <w:p w14:paraId="0342BA18"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1CEA604" w14:textId="77777777" w:rsidTr="002017F1">
        <w:tc>
          <w:tcPr>
            <w:tcW w:w="16869" w:type="dxa"/>
          </w:tcPr>
          <w:p w14:paraId="7556E651"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1BEC43B" w14:textId="77777777" w:rsidTr="002017F1">
        <w:tc>
          <w:tcPr>
            <w:tcW w:w="16869" w:type="dxa"/>
          </w:tcPr>
          <w:p w14:paraId="0FC3B335"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CC8B3F1" w14:textId="77777777" w:rsidTr="002017F1">
        <w:tc>
          <w:tcPr>
            <w:tcW w:w="16869" w:type="dxa"/>
          </w:tcPr>
          <w:p w14:paraId="6E7AEC50"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869D919" w14:textId="77777777" w:rsidTr="002017F1">
        <w:tc>
          <w:tcPr>
            <w:tcW w:w="16869" w:type="dxa"/>
          </w:tcPr>
          <w:p w14:paraId="3AAC208F"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4E89A0F" w14:textId="77777777" w:rsidTr="002017F1">
        <w:tc>
          <w:tcPr>
            <w:tcW w:w="16869" w:type="dxa"/>
          </w:tcPr>
          <w:p w14:paraId="0FBA9B68"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2B4C012" w14:textId="77777777" w:rsidTr="002017F1">
        <w:tc>
          <w:tcPr>
            <w:tcW w:w="16869" w:type="dxa"/>
          </w:tcPr>
          <w:p w14:paraId="6A6AEA8B"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FCF5B70" w14:textId="77777777" w:rsidTr="002017F1">
        <w:tc>
          <w:tcPr>
            <w:tcW w:w="16869" w:type="dxa"/>
          </w:tcPr>
          <w:p w14:paraId="0B3949C2"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E7B8A65" w14:textId="77777777" w:rsidTr="002017F1">
        <w:tc>
          <w:tcPr>
            <w:tcW w:w="16869" w:type="dxa"/>
          </w:tcPr>
          <w:p w14:paraId="40F3A7DC"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A71C114" w14:textId="77777777" w:rsidTr="002017F1">
        <w:tc>
          <w:tcPr>
            <w:tcW w:w="16869" w:type="dxa"/>
          </w:tcPr>
          <w:p w14:paraId="44793EF9"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A90BC34" w14:textId="77777777" w:rsidTr="002017F1">
        <w:tc>
          <w:tcPr>
            <w:tcW w:w="16869" w:type="dxa"/>
          </w:tcPr>
          <w:p w14:paraId="7909084F"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DDFF70D" w14:textId="77777777" w:rsidTr="002017F1">
        <w:tc>
          <w:tcPr>
            <w:tcW w:w="16869" w:type="dxa"/>
          </w:tcPr>
          <w:p w14:paraId="4D90FA52"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A5D2134" w14:textId="77777777" w:rsidTr="002017F1">
        <w:tc>
          <w:tcPr>
            <w:tcW w:w="16869" w:type="dxa"/>
          </w:tcPr>
          <w:p w14:paraId="241590B4"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A8F9A26" w14:textId="77777777" w:rsidTr="002017F1">
        <w:tc>
          <w:tcPr>
            <w:tcW w:w="16869" w:type="dxa"/>
          </w:tcPr>
          <w:p w14:paraId="11CFC39A"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97417E7" w14:textId="77777777" w:rsidTr="002017F1">
        <w:tc>
          <w:tcPr>
            <w:tcW w:w="16869" w:type="dxa"/>
          </w:tcPr>
          <w:p w14:paraId="22198E48"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20224D7" w14:textId="77777777" w:rsidTr="002017F1">
        <w:tc>
          <w:tcPr>
            <w:tcW w:w="16869" w:type="dxa"/>
          </w:tcPr>
          <w:p w14:paraId="05C5D828"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B0E77FD" w14:textId="77777777" w:rsidTr="002017F1">
        <w:tc>
          <w:tcPr>
            <w:tcW w:w="16869" w:type="dxa"/>
          </w:tcPr>
          <w:p w14:paraId="774C0952"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AE55BDE" w14:textId="77777777" w:rsidTr="002017F1">
        <w:tc>
          <w:tcPr>
            <w:tcW w:w="16869" w:type="dxa"/>
          </w:tcPr>
          <w:p w14:paraId="351DFFA6"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E9CF7C8" w14:textId="77777777" w:rsidTr="002017F1">
        <w:tc>
          <w:tcPr>
            <w:tcW w:w="16869" w:type="dxa"/>
          </w:tcPr>
          <w:p w14:paraId="2C024850"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C80EFB5" w14:textId="77777777" w:rsidTr="002017F1">
        <w:tc>
          <w:tcPr>
            <w:tcW w:w="16869" w:type="dxa"/>
          </w:tcPr>
          <w:p w14:paraId="16DAA1E1"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A05D821" w14:textId="77777777" w:rsidTr="002017F1">
        <w:tc>
          <w:tcPr>
            <w:tcW w:w="16869" w:type="dxa"/>
          </w:tcPr>
          <w:p w14:paraId="5978CAB8"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434257F" w14:textId="77777777" w:rsidTr="002017F1">
        <w:tc>
          <w:tcPr>
            <w:tcW w:w="16869" w:type="dxa"/>
          </w:tcPr>
          <w:p w14:paraId="1D4110F4"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DC4750F" w14:textId="77777777" w:rsidTr="002017F1">
        <w:tc>
          <w:tcPr>
            <w:tcW w:w="16869" w:type="dxa"/>
          </w:tcPr>
          <w:p w14:paraId="3F8F7691"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773FACC" w14:textId="77777777" w:rsidTr="002017F1">
        <w:tc>
          <w:tcPr>
            <w:tcW w:w="16869" w:type="dxa"/>
          </w:tcPr>
          <w:p w14:paraId="74CBBF3A"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BA862E2" w14:textId="77777777" w:rsidTr="002017F1">
        <w:tc>
          <w:tcPr>
            <w:tcW w:w="16869" w:type="dxa"/>
          </w:tcPr>
          <w:p w14:paraId="47693F26"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BAF4C98" w14:textId="77777777" w:rsidTr="002017F1">
        <w:tc>
          <w:tcPr>
            <w:tcW w:w="16869" w:type="dxa"/>
          </w:tcPr>
          <w:p w14:paraId="75E635EA"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7D6F17A" w14:textId="77777777" w:rsidTr="002017F1">
        <w:tc>
          <w:tcPr>
            <w:tcW w:w="16869" w:type="dxa"/>
          </w:tcPr>
          <w:p w14:paraId="2F1A1CFD"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52B0E1C" w14:textId="77777777" w:rsidTr="002017F1">
        <w:tc>
          <w:tcPr>
            <w:tcW w:w="16869" w:type="dxa"/>
          </w:tcPr>
          <w:p w14:paraId="2BFA877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1B7A3F0" w14:textId="77777777" w:rsidTr="002017F1">
        <w:tc>
          <w:tcPr>
            <w:tcW w:w="16869" w:type="dxa"/>
          </w:tcPr>
          <w:p w14:paraId="1FC91F04"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039B58D" w14:textId="77777777" w:rsidTr="002017F1">
        <w:tc>
          <w:tcPr>
            <w:tcW w:w="16869" w:type="dxa"/>
          </w:tcPr>
          <w:p w14:paraId="7D18EC99"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40F89B2" w14:textId="77777777" w:rsidTr="002017F1">
        <w:tc>
          <w:tcPr>
            <w:tcW w:w="16869" w:type="dxa"/>
          </w:tcPr>
          <w:p w14:paraId="00F6B878"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0CC69AE" w14:textId="77777777" w:rsidTr="002017F1">
        <w:tc>
          <w:tcPr>
            <w:tcW w:w="16869" w:type="dxa"/>
          </w:tcPr>
          <w:p w14:paraId="33222AB0"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2CFC28F" w14:textId="77777777" w:rsidTr="002017F1">
        <w:tc>
          <w:tcPr>
            <w:tcW w:w="16869" w:type="dxa"/>
          </w:tcPr>
          <w:p w14:paraId="7CFF2232"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7DA767F" w14:textId="77777777" w:rsidTr="002017F1">
        <w:tc>
          <w:tcPr>
            <w:tcW w:w="16869" w:type="dxa"/>
          </w:tcPr>
          <w:p w14:paraId="5767E574"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DFCF50F" w14:textId="77777777" w:rsidTr="002017F1">
        <w:tc>
          <w:tcPr>
            <w:tcW w:w="16869" w:type="dxa"/>
          </w:tcPr>
          <w:p w14:paraId="2300BA6F"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A2B1C8E" w14:textId="77777777" w:rsidTr="002017F1">
        <w:tc>
          <w:tcPr>
            <w:tcW w:w="16869" w:type="dxa"/>
          </w:tcPr>
          <w:p w14:paraId="1C523E42"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8AC5A44" w14:textId="77777777" w:rsidTr="002017F1">
        <w:tc>
          <w:tcPr>
            <w:tcW w:w="16869" w:type="dxa"/>
          </w:tcPr>
          <w:p w14:paraId="02F33E5E"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F5704FA" w14:textId="77777777" w:rsidTr="002017F1">
        <w:tc>
          <w:tcPr>
            <w:tcW w:w="16869" w:type="dxa"/>
          </w:tcPr>
          <w:p w14:paraId="170FAC70"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8B32327" w14:textId="77777777" w:rsidTr="002017F1">
        <w:tc>
          <w:tcPr>
            <w:tcW w:w="16869" w:type="dxa"/>
          </w:tcPr>
          <w:p w14:paraId="5866BED0"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BDDAB29" w14:textId="77777777" w:rsidTr="002017F1">
        <w:tc>
          <w:tcPr>
            <w:tcW w:w="16869" w:type="dxa"/>
          </w:tcPr>
          <w:p w14:paraId="0B587719"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FE828A7" w14:textId="77777777" w:rsidTr="002017F1">
        <w:tc>
          <w:tcPr>
            <w:tcW w:w="16869" w:type="dxa"/>
          </w:tcPr>
          <w:p w14:paraId="61FC1CC2"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E689DA2" w14:textId="77777777" w:rsidTr="002017F1">
        <w:tc>
          <w:tcPr>
            <w:tcW w:w="16869" w:type="dxa"/>
          </w:tcPr>
          <w:p w14:paraId="286C50E8"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E302644" w14:textId="77777777" w:rsidTr="002017F1">
        <w:tc>
          <w:tcPr>
            <w:tcW w:w="16869" w:type="dxa"/>
          </w:tcPr>
          <w:p w14:paraId="6E744962"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B02B9C6" w14:textId="77777777" w:rsidTr="002017F1">
        <w:tc>
          <w:tcPr>
            <w:tcW w:w="16869" w:type="dxa"/>
          </w:tcPr>
          <w:p w14:paraId="1838EDAD"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75DD163" w14:textId="77777777" w:rsidTr="002017F1">
        <w:tc>
          <w:tcPr>
            <w:tcW w:w="16869" w:type="dxa"/>
          </w:tcPr>
          <w:p w14:paraId="129DB60D"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9C30CAC" w14:textId="77777777" w:rsidTr="002017F1">
        <w:tc>
          <w:tcPr>
            <w:tcW w:w="16869" w:type="dxa"/>
          </w:tcPr>
          <w:p w14:paraId="7536936F"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448F227" w14:textId="77777777" w:rsidTr="002017F1">
        <w:tc>
          <w:tcPr>
            <w:tcW w:w="16869" w:type="dxa"/>
          </w:tcPr>
          <w:p w14:paraId="5ACA0C5B"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7740C9E" w14:textId="77777777" w:rsidTr="002017F1">
        <w:tc>
          <w:tcPr>
            <w:tcW w:w="16869" w:type="dxa"/>
          </w:tcPr>
          <w:p w14:paraId="4D7E75A5"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88D6FD2" w14:textId="77777777" w:rsidTr="002017F1">
        <w:tc>
          <w:tcPr>
            <w:tcW w:w="16869" w:type="dxa"/>
          </w:tcPr>
          <w:p w14:paraId="0A14BC6E"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4FA0AC2" w14:textId="77777777" w:rsidTr="002017F1">
        <w:tc>
          <w:tcPr>
            <w:tcW w:w="16869" w:type="dxa"/>
          </w:tcPr>
          <w:p w14:paraId="4507BD68"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B1DBEF0" w14:textId="77777777" w:rsidTr="002017F1">
        <w:tc>
          <w:tcPr>
            <w:tcW w:w="16869" w:type="dxa"/>
          </w:tcPr>
          <w:p w14:paraId="177B955D" w14:textId="77777777" w:rsidR="00276ED7" w:rsidRPr="00967DC1" w:rsidRDefault="00276ED7" w:rsidP="002017F1">
            <w:pPr>
              <w:pStyle w:val="Header"/>
              <w:tabs>
                <w:tab w:val="clear" w:pos="4536"/>
                <w:tab w:val="clear" w:pos="9072"/>
              </w:tabs>
              <w:ind w:firstLine="0"/>
              <w:jc w:val="center"/>
              <w:rPr>
                <w:b/>
                <w:sz w:val="24"/>
                <w:szCs w:val="24"/>
              </w:rPr>
            </w:pPr>
          </w:p>
        </w:tc>
      </w:tr>
    </w:tbl>
    <w:p w14:paraId="3F32F932" w14:textId="77777777" w:rsidR="00276ED7" w:rsidRPr="00967DC1" w:rsidRDefault="00276ED7" w:rsidP="00276ED7">
      <w:pPr>
        <w:rPr>
          <w:szCs w:val="24"/>
        </w:rPr>
      </w:pPr>
    </w:p>
    <w:tbl>
      <w:tblPr>
        <w:tblW w:w="16869" w:type="dxa"/>
        <w:tblBorders>
          <w:top w:val="dotted" w:sz="4" w:space="0" w:color="auto"/>
          <w:bottom w:val="dotted" w:sz="4" w:space="0" w:color="auto"/>
          <w:insideH w:val="dotted" w:sz="4" w:space="0" w:color="auto"/>
          <w:insideV w:val="dotted" w:sz="4" w:space="0" w:color="auto"/>
        </w:tblBorders>
        <w:tblLook w:val="04A0" w:firstRow="1" w:lastRow="0" w:firstColumn="1" w:lastColumn="0" w:noHBand="0" w:noVBand="1"/>
      </w:tblPr>
      <w:tblGrid>
        <w:gridCol w:w="16869"/>
      </w:tblGrid>
      <w:tr w:rsidR="00276ED7" w:rsidRPr="00967DC1" w14:paraId="7C280A61" w14:textId="77777777" w:rsidTr="002017F1">
        <w:tc>
          <w:tcPr>
            <w:tcW w:w="16869" w:type="dxa"/>
          </w:tcPr>
          <w:p w14:paraId="218EBE52"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B859CF5" w14:textId="77777777" w:rsidTr="002017F1">
        <w:tc>
          <w:tcPr>
            <w:tcW w:w="16869" w:type="dxa"/>
          </w:tcPr>
          <w:p w14:paraId="27232D17"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4C5AB28" w14:textId="77777777" w:rsidTr="002017F1">
        <w:tc>
          <w:tcPr>
            <w:tcW w:w="16869" w:type="dxa"/>
          </w:tcPr>
          <w:p w14:paraId="1FE30F10"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40ABFED" w14:textId="77777777" w:rsidTr="002017F1">
        <w:tc>
          <w:tcPr>
            <w:tcW w:w="16869" w:type="dxa"/>
          </w:tcPr>
          <w:p w14:paraId="0E440F47"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A283924" w14:textId="77777777" w:rsidTr="002017F1">
        <w:tc>
          <w:tcPr>
            <w:tcW w:w="16869" w:type="dxa"/>
          </w:tcPr>
          <w:p w14:paraId="0B71DC97"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4F11B1B" w14:textId="77777777" w:rsidTr="002017F1">
        <w:tc>
          <w:tcPr>
            <w:tcW w:w="16869" w:type="dxa"/>
          </w:tcPr>
          <w:p w14:paraId="6424DAF7" w14:textId="77777777" w:rsidR="00276ED7" w:rsidRPr="00967DC1" w:rsidRDefault="00276ED7" w:rsidP="002017F1">
            <w:pPr>
              <w:pStyle w:val="Header"/>
              <w:tabs>
                <w:tab w:val="clear" w:pos="4536"/>
                <w:tab w:val="clear" w:pos="9072"/>
              </w:tabs>
              <w:ind w:firstLine="0"/>
              <w:jc w:val="center"/>
              <w:rPr>
                <w:b/>
                <w:sz w:val="24"/>
                <w:szCs w:val="24"/>
              </w:rPr>
            </w:pPr>
          </w:p>
        </w:tc>
      </w:tr>
    </w:tbl>
    <w:p w14:paraId="60A9D1CB" w14:textId="77777777" w:rsidR="00276ED7" w:rsidRPr="00967DC1" w:rsidRDefault="00276ED7" w:rsidP="00276ED7">
      <w:pPr>
        <w:rPr>
          <w:szCs w:val="24"/>
        </w:rPr>
      </w:pPr>
    </w:p>
    <w:tbl>
      <w:tblPr>
        <w:tblW w:w="16869" w:type="dxa"/>
        <w:tblBorders>
          <w:top w:val="dotted" w:sz="4" w:space="0" w:color="auto"/>
          <w:bottom w:val="dotted" w:sz="4" w:space="0" w:color="auto"/>
          <w:insideH w:val="dotted" w:sz="4" w:space="0" w:color="auto"/>
          <w:insideV w:val="dotted" w:sz="4" w:space="0" w:color="auto"/>
        </w:tblBorders>
        <w:tblLook w:val="04A0" w:firstRow="1" w:lastRow="0" w:firstColumn="1" w:lastColumn="0" w:noHBand="0" w:noVBand="1"/>
      </w:tblPr>
      <w:tblGrid>
        <w:gridCol w:w="16869"/>
      </w:tblGrid>
      <w:tr w:rsidR="00276ED7" w:rsidRPr="00967DC1" w14:paraId="1C4AD8AE" w14:textId="77777777" w:rsidTr="002017F1">
        <w:tc>
          <w:tcPr>
            <w:tcW w:w="16869" w:type="dxa"/>
            <w:tcBorders>
              <w:top w:val="dotted" w:sz="4" w:space="0" w:color="auto"/>
              <w:bottom w:val="dotted" w:sz="4" w:space="0" w:color="auto"/>
            </w:tcBorders>
          </w:tcPr>
          <w:p w14:paraId="6DE243AB"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CBC9680" w14:textId="77777777" w:rsidTr="002017F1">
        <w:tc>
          <w:tcPr>
            <w:tcW w:w="16869" w:type="dxa"/>
            <w:tcBorders>
              <w:top w:val="dotted" w:sz="4" w:space="0" w:color="auto"/>
              <w:bottom w:val="dotted" w:sz="4" w:space="0" w:color="auto"/>
            </w:tcBorders>
          </w:tcPr>
          <w:p w14:paraId="7E6751DD"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E90E8B0" w14:textId="77777777" w:rsidTr="002017F1">
        <w:tc>
          <w:tcPr>
            <w:tcW w:w="16869" w:type="dxa"/>
            <w:tcBorders>
              <w:top w:val="dotted" w:sz="4" w:space="0" w:color="auto"/>
              <w:bottom w:val="dotted" w:sz="4" w:space="0" w:color="auto"/>
            </w:tcBorders>
          </w:tcPr>
          <w:p w14:paraId="49E69938"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D75C665" w14:textId="77777777" w:rsidTr="002017F1">
        <w:tc>
          <w:tcPr>
            <w:tcW w:w="16869" w:type="dxa"/>
            <w:tcBorders>
              <w:top w:val="dotted" w:sz="4" w:space="0" w:color="auto"/>
              <w:bottom w:val="dotted" w:sz="4" w:space="0" w:color="auto"/>
            </w:tcBorders>
          </w:tcPr>
          <w:p w14:paraId="083B7EA2"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D3A140C" w14:textId="77777777" w:rsidTr="002017F1">
        <w:tc>
          <w:tcPr>
            <w:tcW w:w="16869" w:type="dxa"/>
            <w:tcBorders>
              <w:top w:val="dotted" w:sz="4" w:space="0" w:color="auto"/>
              <w:bottom w:val="dotted" w:sz="4" w:space="0" w:color="auto"/>
            </w:tcBorders>
          </w:tcPr>
          <w:p w14:paraId="5A48FDB6"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982AE0D" w14:textId="77777777" w:rsidTr="002017F1">
        <w:tc>
          <w:tcPr>
            <w:tcW w:w="16869" w:type="dxa"/>
            <w:tcBorders>
              <w:top w:val="dotted" w:sz="4" w:space="0" w:color="auto"/>
              <w:bottom w:val="dotted" w:sz="4" w:space="0" w:color="auto"/>
            </w:tcBorders>
          </w:tcPr>
          <w:p w14:paraId="781FDD88"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C6F9446" w14:textId="77777777" w:rsidTr="002017F1">
        <w:tc>
          <w:tcPr>
            <w:tcW w:w="16869" w:type="dxa"/>
            <w:tcBorders>
              <w:top w:val="dotted" w:sz="4" w:space="0" w:color="auto"/>
              <w:bottom w:val="dotted" w:sz="4" w:space="0" w:color="auto"/>
            </w:tcBorders>
          </w:tcPr>
          <w:p w14:paraId="255C2E79"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A9FC920" w14:textId="77777777" w:rsidTr="002017F1">
        <w:tc>
          <w:tcPr>
            <w:tcW w:w="16869" w:type="dxa"/>
            <w:tcBorders>
              <w:top w:val="dotted" w:sz="4" w:space="0" w:color="auto"/>
              <w:bottom w:val="dotted" w:sz="4" w:space="0" w:color="auto"/>
            </w:tcBorders>
          </w:tcPr>
          <w:p w14:paraId="3F9823BC"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40212DD" w14:textId="77777777" w:rsidTr="002017F1">
        <w:tc>
          <w:tcPr>
            <w:tcW w:w="16869" w:type="dxa"/>
            <w:tcBorders>
              <w:top w:val="dotted" w:sz="4" w:space="0" w:color="auto"/>
              <w:bottom w:val="dotted" w:sz="4" w:space="0" w:color="auto"/>
            </w:tcBorders>
          </w:tcPr>
          <w:p w14:paraId="6EF3A4B1"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440482E" w14:textId="77777777" w:rsidTr="002017F1">
        <w:tc>
          <w:tcPr>
            <w:tcW w:w="16869" w:type="dxa"/>
            <w:tcBorders>
              <w:top w:val="dotted" w:sz="4" w:space="0" w:color="auto"/>
              <w:bottom w:val="dotted" w:sz="4" w:space="0" w:color="auto"/>
            </w:tcBorders>
          </w:tcPr>
          <w:p w14:paraId="2E9A65CD"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68C59A7" w14:textId="77777777" w:rsidTr="002017F1">
        <w:tc>
          <w:tcPr>
            <w:tcW w:w="16869" w:type="dxa"/>
            <w:tcBorders>
              <w:top w:val="dotted" w:sz="4" w:space="0" w:color="auto"/>
              <w:bottom w:val="dotted" w:sz="4" w:space="0" w:color="auto"/>
            </w:tcBorders>
          </w:tcPr>
          <w:p w14:paraId="611DFD54"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2FD8BE4" w14:textId="77777777" w:rsidTr="002017F1">
        <w:tc>
          <w:tcPr>
            <w:tcW w:w="16869" w:type="dxa"/>
            <w:tcBorders>
              <w:top w:val="dotted" w:sz="4" w:space="0" w:color="auto"/>
              <w:bottom w:val="dotted" w:sz="4" w:space="0" w:color="auto"/>
            </w:tcBorders>
          </w:tcPr>
          <w:p w14:paraId="61584936"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C403C78" w14:textId="77777777" w:rsidTr="002017F1">
        <w:tc>
          <w:tcPr>
            <w:tcW w:w="16869" w:type="dxa"/>
            <w:tcBorders>
              <w:top w:val="dotted" w:sz="4" w:space="0" w:color="auto"/>
              <w:bottom w:val="dotted" w:sz="4" w:space="0" w:color="auto"/>
            </w:tcBorders>
          </w:tcPr>
          <w:p w14:paraId="23EC5331"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4BBB2C1" w14:textId="77777777" w:rsidTr="002017F1">
        <w:tc>
          <w:tcPr>
            <w:tcW w:w="16869" w:type="dxa"/>
            <w:tcBorders>
              <w:top w:val="dotted" w:sz="4" w:space="0" w:color="auto"/>
              <w:bottom w:val="dotted" w:sz="4" w:space="0" w:color="auto"/>
            </w:tcBorders>
          </w:tcPr>
          <w:p w14:paraId="075C8DE1"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ECA55D9" w14:textId="77777777" w:rsidTr="002017F1">
        <w:tc>
          <w:tcPr>
            <w:tcW w:w="16869" w:type="dxa"/>
            <w:tcBorders>
              <w:top w:val="dotted" w:sz="4" w:space="0" w:color="auto"/>
              <w:bottom w:val="dotted" w:sz="4" w:space="0" w:color="auto"/>
            </w:tcBorders>
          </w:tcPr>
          <w:p w14:paraId="2FC54A90"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CDAB62F" w14:textId="77777777" w:rsidTr="002017F1">
        <w:tc>
          <w:tcPr>
            <w:tcW w:w="16869" w:type="dxa"/>
            <w:tcBorders>
              <w:top w:val="dotted" w:sz="4" w:space="0" w:color="auto"/>
              <w:bottom w:val="dotted" w:sz="4" w:space="0" w:color="auto"/>
            </w:tcBorders>
          </w:tcPr>
          <w:p w14:paraId="734C3002"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1E23F75" w14:textId="77777777" w:rsidTr="002017F1">
        <w:tc>
          <w:tcPr>
            <w:tcW w:w="16869" w:type="dxa"/>
            <w:tcBorders>
              <w:top w:val="dotted" w:sz="4" w:space="0" w:color="auto"/>
              <w:bottom w:val="dotted" w:sz="4" w:space="0" w:color="auto"/>
            </w:tcBorders>
          </w:tcPr>
          <w:p w14:paraId="7D8C13D8"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46CE7FF" w14:textId="77777777" w:rsidTr="002017F1">
        <w:tc>
          <w:tcPr>
            <w:tcW w:w="16869" w:type="dxa"/>
            <w:tcBorders>
              <w:top w:val="dotted" w:sz="4" w:space="0" w:color="auto"/>
              <w:bottom w:val="dotted" w:sz="4" w:space="0" w:color="auto"/>
            </w:tcBorders>
          </w:tcPr>
          <w:p w14:paraId="5FA913E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CE408CA" w14:textId="77777777" w:rsidTr="002017F1">
        <w:tc>
          <w:tcPr>
            <w:tcW w:w="16869" w:type="dxa"/>
            <w:tcBorders>
              <w:top w:val="dotted" w:sz="4" w:space="0" w:color="auto"/>
              <w:bottom w:val="dotted" w:sz="4" w:space="0" w:color="auto"/>
            </w:tcBorders>
          </w:tcPr>
          <w:p w14:paraId="110D0E2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2AD777A" w14:textId="77777777" w:rsidTr="002017F1">
        <w:tc>
          <w:tcPr>
            <w:tcW w:w="16869" w:type="dxa"/>
            <w:tcBorders>
              <w:top w:val="dotted" w:sz="4" w:space="0" w:color="auto"/>
              <w:bottom w:val="dotted" w:sz="4" w:space="0" w:color="auto"/>
            </w:tcBorders>
          </w:tcPr>
          <w:p w14:paraId="13321071"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17170A9" w14:textId="77777777" w:rsidTr="002017F1">
        <w:tc>
          <w:tcPr>
            <w:tcW w:w="16869" w:type="dxa"/>
            <w:tcBorders>
              <w:top w:val="dotted" w:sz="4" w:space="0" w:color="auto"/>
              <w:bottom w:val="dotted" w:sz="4" w:space="0" w:color="auto"/>
            </w:tcBorders>
          </w:tcPr>
          <w:p w14:paraId="53CD2E2E"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E4D1E91" w14:textId="77777777" w:rsidTr="002017F1">
        <w:tc>
          <w:tcPr>
            <w:tcW w:w="16869" w:type="dxa"/>
            <w:tcBorders>
              <w:top w:val="dotted" w:sz="4" w:space="0" w:color="auto"/>
              <w:bottom w:val="dotted" w:sz="4" w:space="0" w:color="auto"/>
            </w:tcBorders>
          </w:tcPr>
          <w:p w14:paraId="77FBB49F"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18C4BF5" w14:textId="77777777" w:rsidTr="002017F1">
        <w:tc>
          <w:tcPr>
            <w:tcW w:w="16869" w:type="dxa"/>
            <w:tcBorders>
              <w:top w:val="dotted" w:sz="4" w:space="0" w:color="auto"/>
              <w:bottom w:val="dotted" w:sz="4" w:space="0" w:color="auto"/>
            </w:tcBorders>
          </w:tcPr>
          <w:p w14:paraId="3F9A67C8"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62E6D7D" w14:textId="77777777" w:rsidTr="002017F1">
        <w:tc>
          <w:tcPr>
            <w:tcW w:w="16869" w:type="dxa"/>
            <w:tcBorders>
              <w:top w:val="dotted" w:sz="4" w:space="0" w:color="auto"/>
              <w:bottom w:val="dotted" w:sz="4" w:space="0" w:color="auto"/>
            </w:tcBorders>
          </w:tcPr>
          <w:p w14:paraId="1E4AC9DA"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732FA99" w14:textId="77777777" w:rsidTr="002017F1">
        <w:tc>
          <w:tcPr>
            <w:tcW w:w="16869" w:type="dxa"/>
            <w:tcBorders>
              <w:top w:val="dotted" w:sz="4" w:space="0" w:color="auto"/>
              <w:bottom w:val="dotted" w:sz="4" w:space="0" w:color="auto"/>
            </w:tcBorders>
          </w:tcPr>
          <w:p w14:paraId="2E2B1E37"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61C1775" w14:textId="77777777" w:rsidTr="002017F1">
        <w:tc>
          <w:tcPr>
            <w:tcW w:w="16869" w:type="dxa"/>
            <w:tcBorders>
              <w:top w:val="dotted" w:sz="4" w:space="0" w:color="auto"/>
              <w:bottom w:val="dotted" w:sz="4" w:space="0" w:color="auto"/>
            </w:tcBorders>
          </w:tcPr>
          <w:p w14:paraId="09C49887"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B50D846" w14:textId="77777777" w:rsidTr="002017F1">
        <w:tc>
          <w:tcPr>
            <w:tcW w:w="16869" w:type="dxa"/>
            <w:tcBorders>
              <w:top w:val="dotted" w:sz="4" w:space="0" w:color="auto"/>
              <w:bottom w:val="dotted" w:sz="4" w:space="0" w:color="auto"/>
            </w:tcBorders>
          </w:tcPr>
          <w:p w14:paraId="0EBCC7FC"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7A62B30" w14:textId="77777777" w:rsidTr="002017F1">
        <w:tc>
          <w:tcPr>
            <w:tcW w:w="16869" w:type="dxa"/>
            <w:tcBorders>
              <w:top w:val="dotted" w:sz="4" w:space="0" w:color="auto"/>
              <w:bottom w:val="dotted" w:sz="4" w:space="0" w:color="auto"/>
            </w:tcBorders>
          </w:tcPr>
          <w:p w14:paraId="6785EB71"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DF36614" w14:textId="77777777" w:rsidTr="002017F1">
        <w:tc>
          <w:tcPr>
            <w:tcW w:w="16869" w:type="dxa"/>
            <w:tcBorders>
              <w:top w:val="dotted" w:sz="4" w:space="0" w:color="auto"/>
              <w:bottom w:val="dotted" w:sz="4" w:space="0" w:color="auto"/>
            </w:tcBorders>
          </w:tcPr>
          <w:p w14:paraId="5CD3A1CF"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B2CA013" w14:textId="77777777" w:rsidTr="002017F1">
        <w:tc>
          <w:tcPr>
            <w:tcW w:w="16869" w:type="dxa"/>
            <w:tcBorders>
              <w:top w:val="dotted" w:sz="4" w:space="0" w:color="auto"/>
              <w:bottom w:val="dotted" w:sz="4" w:space="0" w:color="auto"/>
            </w:tcBorders>
          </w:tcPr>
          <w:p w14:paraId="3D9FEBFA"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C7B3450" w14:textId="77777777" w:rsidTr="002017F1">
        <w:tc>
          <w:tcPr>
            <w:tcW w:w="16869" w:type="dxa"/>
            <w:tcBorders>
              <w:top w:val="dotted" w:sz="4" w:space="0" w:color="auto"/>
              <w:bottom w:val="dotted" w:sz="4" w:space="0" w:color="auto"/>
            </w:tcBorders>
          </w:tcPr>
          <w:p w14:paraId="3A05D2F8"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96DB9EC" w14:textId="77777777" w:rsidTr="002017F1">
        <w:tc>
          <w:tcPr>
            <w:tcW w:w="16869" w:type="dxa"/>
            <w:tcBorders>
              <w:top w:val="dotted" w:sz="4" w:space="0" w:color="auto"/>
              <w:bottom w:val="dotted" w:sz="4" w:space="0" w:color="auto"/>
            </w:tcBorders>
          </w:tcPr>
          <w:p w14:paraId="6D9287B9"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FDD3F7F" w14:textId="77777777" w:rsidTr="002017F1">
        <w:tc>
          <w:tcPr>
            <w:tcW w:w="16869" w:type="dxa"/>
            <w:tcBorders>
              <w:top w:val="dotted" w:sz="4" w:space="0" w:color="auto"/>
              <w:bottom w:val="dotted" w:sz="4" w:space="0" w:color="auto"/>
            </w:tcBorders>
          </w:tcPr>
          <w:p w14:paraId="718253FF"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9F42FB5" w14:textId="77777777" w:rsidTr="002017F1">
        <w:tc>
          <w:tcPr>
            <w:tcW w:w="16869" w:type="dxa"/>
            <w:tcBorders>
              <w:top w:val="dotted" w:sz="4" w:space="0" w:color="auto"/>
              <w:bottom w:val="dotted" w:sz="4" w:space="0" w:color="auto"/>
            </w:tcBorders>
          </w:tcPr>
          <w:p w14:paraId="55D9A74E"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D535431" w14:textId="77777777" w:rsidTr="002017F1">
        <w:tc>
          <w:tcPr>
            <w:tcW w:w="16869" w:type="dxa"/>
            <w:tcBorders>
              <w:top w:val="dotted" w:sz="4" w:space="0" w:color="auto"/>
              <w:bottom w:val="dotted" w:sz="4" w:space="0" w:color="auto"/>
            </w:tcBorders>
          </w:tcPr>
          <w:p w14:paraId="47D6FA76"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25B6980" w14:textId="77777777" w:rsidTr="002017F1">
        <w:tc>
          <w:tcPr>
            <w:tcW w:w="16869" w:type="dxa"/>
            <w:tcBorders>
              <w:top w:val="dotted" w:sz="4" w:space="0" w:color="auto"/>
              <w:bottom w:val="dotted" w:sz="4" w:space="0" w:color="auto"/>
            </w:tcBorders>
          </w:tcPr>
          <w:p w14:paraId="20D18EAE"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356FE5E" w14:textId="77777777" w:rsidTr="002017F1">
        <w:tc>
          <w:tcPr>
            <w:tcW w:w="16869" w:type="dxa"/>
            <w:tcBorders>
              <w:top w:val="dotted" w:sz="4" w:space="0" w:color="auto"/>
              <w:bottom w:val="dotted" w:sz="4" w:space="0" w:color="auto"/>
            </w:tcBorders>
          </w:tcPr>
          <w:p w14:paraId="27EB277F"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AA5A67C" w14:textId="77777777" w:rsidTr="002017F1">
        <w:tc>
          <w:tcPr>
            <w:tcW w:w="16869" w:type="dxa"/>
            <w:tcBorders>
              <w:top w:val="dotted" w:sz="4" w:space="0" w:color="auto"/>
              <w:bottom w:val="dotted" w:sz="4" w:space="0" w:color="auto"/>
            </w:tcBorders>
          </w:tcPr>
          <w:p w14:paraId="3B691DB6"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05A6FD8" w14:textId="77777777" w:rsidTr="002017F1">
        <w:tc>
          <w:tcPr>
            <w:tcW w:w="16869" w:type="dxa"/>
            <w:tcBorders>
              <w:top w:val="dotted" w:sz="4" w:space="0" w:color="auto"/>
              <w:bottom w:val="dotted" w:sz="4" w:space="0" w:color="auto"/>
            </w:tcBorders>
          </w:tcPr>
          <w:p w14:paraId="4FF0B4F1"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EF20E8A" w14:textId="77777777" w:rsidTr="002017F1">
        <w:tc>
          <w:tcPr>
            <w:tcW w:w="16869" w:type="dxa"/>
            <w:tcBorders>
              <w:top w:val="dotted" w:sz="4" w:space="0" w:color="auto"/>
              <w:bottom w:val="dotted" w:sz="4" w:space="0" w:color="auto"/>
            </w:tcBorders>
          </w:tcPr>
          <w:p w14:paraId="088199B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4E3D326" w14:textId="77777777" w:rsidTr="002017F1">
        <w:tc>
          <w:tcPr>
            <w:tcW w:w="16869" w:type="dxa"/>
            <w:tcBorders>
              <w:top w:val="dotted" w:sz="4" w:space="0" w:color="auto"/>
              <w:bottom w:val="dotted" w:sz="4" w:space="0" w:color="auto"/>
            </w:tcBorders>
          </w:tcPr>
          <w:p w14:paraId="5724ABE8"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9428911" w14:textId="77777777" w:rsidTr="002017F1">
        <w:tc>
          <w:tcPr>
            <w:tcW w:w="16869" w:type="dxa"/>
            <w:tcBorders>
              <w:top w:val="dotted" w:sz="4" w:space="0" w:color="auto"/>
              <w:bottom w:val="dotted" w:sz="4" w:space="0" w:color="auto"/>
            </w:tcBorders>
          </w:tcPr>
          <w:p w14:paraId="232839EA"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770847E" w14:textId="77777777" w:rsidTr="002017F1">
        <w:tc>
          <w:tcPr>
            <w:tcW w:w="16869" w:type="dxa"/>
            <w:tcBorders>
              <w:top w:val="dotted" w:sz="4" w:space="0" w:color="auto"/>
              <w:bottom w:val="dotted" w:sz="4" w:space="0" w:color="auto"/>
            </w:tcBorders>
          </w:tcPr>
          <w:p w14:paraId="689140D1"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EA95DAF" w14:textId="77777777" w:rsidTr="002017F1">
        <w:tc>
          <w:tcPr>
            <w:tcW w:w="16869" w:type="dxa"/>
            <w:tcBorders>
              <w:top w:val="dotted" w:sz="4" w:space="0" w:color="auto"/>
              <w:bottom w:val="dotted" w:sz="4" w:space="0" w:color="auto"/>
            </w:tcBorders>
          </w:tcPr>
          <w:p w14:paraId="2297A53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44DC57B" w14:textId="77777777" w:rsidTr="002017F1">
        <w:tc>
          <w:tcPr>
            <w:tcW w:w="16869" w:type="dxa"/>
            <w:tcBorders>
              <w:top w:val="dotted" w:sz="4" w:space="0" w:color="auto"/>
              <w:bottom w:val="dotted" w:sz="4" w:space="0" w:color="auto"/>
            </w:tcBorders>
          </w:tcPr>
          <w:p w14:paraId="327BD958"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2F0815C" w14:textId="77777777" w:rsidTr="002017F1">
        <w:tc>
          <w:tcPr>
            <w:tcW w:w="16869" w:type="dxa"/>
            <w:tcBorders>
              <w:top w:val="dotted" w:sz="4" w:space="0" w:color="auto"/>
              <w:bottom w:val="dotted" w:sz="4" w:space="0" w:color="auto"/>
            </w:tcBorders>
          </w:tcPr>
          <w:p w14:paraId="469DE895"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19023F9" w14:textId="77777777" w:rsidTr="002017F1">
        <w:tc>
          <w:tcPr>
            <w:tcW w:w="16869" w:type="dxa"/>
            <w:tcBorders>
              <w:top w:val="dotted" w:sz="4" w:space="0" w:color="auto"/>
              <w:bottom w:val="dotted" w:sz="4" w:space="0" w:color="auto"/>
            </w:tcBorders>
          </w:tcPr>
          <w:p w14:paraId="4F9F691C"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09B4641" w14:textId="77777777" w:rsidTr="002017F1">
        <w:tc>
          <w:tcPr>
            <w:tcW w:w="16869" w:type="dxa"/>
            <w:tcBorders>
              <w:top w:val="dotted" w:sz="4" w:space="0" w:color="auto"/>
              <w:bottom w:val="dotted" w:sz="4" w:space="0" w:color="auto"/>
            </w:tcBorders>
          </w:tcPr>
          <w:p w14:paraId="01C0E845"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3523BF3" w14:textId="77777777" w:rsidTr="002017F1">
        <w:tc>
          <w:tcPr>
            <w:tcW w:w="16869" w:type="dxa"/>
            <w:tcBorders>
              <w:top w:val="dotted" w:sz="4" w:space="0" w:color="auto"/>
              <w:bottom w:val="dotted" w:sz="4" w:space="0" w:color="auto"/>
            </w:tcBorders>
          </w:tcPr>
          <w:p w14:paraId="3FE30561"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B9FA31A" w14:textId="77777777" w:rsidTr="002017F1">
        <w:tc>
          <w:tcPr>
            <w:tcW w:w="16869" w:type="dxa"/>
            <w:tcBorders>
              <w:top w:val="dotted" w:sz="4" w:space="0" w:color="auto"/>
              <w:bottom w:val="dotted" w:sz="4" w:space="0" w:color="auto"/>
            </w:tcBorders>
          </w:tcPr>
          <w:p w14:paraId="04D2875D"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14F5119" w14:textId="77777777" w:rsidTr="002017F1">
        <w:tc>
          <w:tcPr>
            <w:tcW w:w="16869" w:type="dxa"/>
            <w:tcBorders>
              <w:top w:val="dotted" w:sz="4" w:space="0" w:color="auto"/>
              <w:bottom w:val="dotted" w:sz="4" w:space="0" w:color="auto"/>
            </w:tcBorders>
          </w:tcPr>
          <w:p w14:paraId="5640DC46"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4F32FF0" w14:textId="77777777" w:rsidTr="002017F1">
        <w:tc>
          <w:tcPr>
            <w:tcW w:w="16869" w:type="dxa"/>
            <w:tcBorders>
              <w:top w:val="dotted" w:sz="4" w:space="0" w:color="auto"/>
              <w:bottom w:val="dotted" w:sz="4" w:space="0" w:color="auto"/>
            </w:tcBorders>
          </w:tcPr>
          <w:p w14:paraId="2AE6D7D7"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E800CA9" w14:textId="77777777" w:rsidTr="002017F1">
        <w:tc>
          <w:tcPr>
            <w:tcW w:w="16869" w:type="dxa"/>
            <w:tcBorders>
              <w:top w:val="dotted" w:sz="4" w:space="0" w:color="auto"/>
              <w:bottom w:val="dotted" w:sz="4" w:space="0" w:color="auto"/>
            </w:tcBorders>
          </w:tcPr>
          <w:p w14:paraId="30830C6A" w14:textId="77777777" w:rsidR="00276ED7" w:rsidRPr="00967DC1" w:rsidRDefault="00276ED7" w:rsidP="002017F1">
            <w:pPr>
              <w:pStyle w:val="Header"/>
              <w:tabs>
                <w:tab w:val="clear" w:pos="4536"/>
                <w:tab w:val="clear" w:pos="9072"/>
              </w:tabs>
              <w:ind w:firstLine="0"/>
              <w:jc w:val="center"/>
              <w:rPr>
                <w:b/>
                <w:sz w:val="24"/>
                <w:szCs w:val="24"/>
              </w:rPr>
            </w:pPr>
          </w:p>
        </w:tc>
      </w:tr>
    </w:tbl>
    <w:p w14:paraId="0172742F" w14:textId="77777777" w:rsidR="00276ED7" w:rsidRPr="00967DC1" w:rsidRDefault="00276ED7" w:rsidP="00276ED7">
      <w:pPr>
        <w:rPr>
          <w:szCs w:val="24"/>
        </w:rPr>
      </w:pPr>
    </w:p>
    <w:tbl>
      <w:tblPr>
        <w:tblW w:w="16869" w:type="dxa"/>
        <w:tblBorders>
          <w:top w:val="dotted" w:sz="4" w:space="0" w:color="auto"/>
          <w:bottom w:val="dotted" w:sz="4" w:space="0" w:color="auto"/>
          <w:insideH w:val="dotted" w:sz="4" w:space="0" w:color="auto"/>
          <w:insideV w:val="dotted" w:sz="4" w:space="0" w:color="auto"/>
        </w:tblBorders>
        <w:tblLook w:val="04A0" w:firstRow="1" w:lastRow="0" w:firstColumn="1" w:lastColumn="0" w:noHBand="0" w:noVBand="1"/>
      </w:tblPr>
      <w:tblGrid>
        <w:gridCol w:w="16869"/>
      </w:tblGrid>
      <w:tr w:rsidR="00276ED7" w:rsidRPr="00967DC1" w14:paraId="0C8D5DB6" w14:textId="77777777" w:rsidTr="002017F1">
        <w:tc>
          <w:tcPr>
            <w:tcW w:w="16869" w:type="dxa"/>
            <w:tcBorders>
              <w:top w:val="dotted" w:sz="4" w:space="0" w:color="auto"/>
              <w:bottom w:val="dotted" w:sz="4" w:space="0" w:color="auto"/>
            </w:tcBorders>
          </w:tcPr>
          <w:p w14:paraId="1EDFD8D0"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4BA5226" w14:textId="77777777" w:rsidTr="002017F1">
        <w:tc>
          <w:tcPr>
            <w:tcW w:w="16869" w:type="dxa"/>
            <w:tcBorders>
              <w:top w:val="dotted" w:sz="4" w:space="0" w:color="auto"/>
              <w:bottom w:val="dotted" w:sz="4" w:space="0" w:color="auto"/>
            </w:tcBorders>
          </w:tcPr>
          <w:p w14:paraId="2650CC4C"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C2A5AD4" w14:textId="77777777" w:rsidTr="002017F1">
        <w:tc>
          <w:tcPr>
            <w:tcW w:w="16869" w:type="dxa"/>
            <w:tcBorders>
              <w:top w:val="dotted" w:sz="4" w:space="0" w:color="auto"/>
              <w:bottom w:val="dotted" w:sz="4" w:space="0" w:color="auto"/>
            </w:tcBorders>
          </w:tcPr>
          <w:p w14:paraId="7AEE1F0E"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014040C" w14:textId="77777777" w:rsidTr="002017F1">
        <w:tc>
          <w:tcPr>
            <w:tcW w:w="16869" w:type="dxa"/>
            <w:tcBorders>
              <w:top w:val="dotted" w:sz="4" w:space="0" w:color="auto"/>
              <w:bottom w:val="dotted" w:sz="4" w:space="0" w:color="auto"/>
            </w:tcBorders>
          </w:tcPr>
          <w:p w14:paraId="1FEB471E"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8B12D86" w14:textId="77777777" w:rsidTr="002017F1">
        <w:tc>
          <w:tcPr>
            <w:tcW w:w="16869" w:type="dxa"/>
            <w:tcBorders>
              <w:top w:val="dotted" w:sz="4" w:space="0" w:color="auto"/>
              <w:bottom w:val="dotted" w:sz="4" w:space="0" w:color="auto"/>
            </w:tcBorders>
          </w:tcPr>
          <w:p w14:paraId="3AEBF20A"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582A9EB" w14:textId="77777777" w:rsidTr="002017F1">
        <w:tc>
          <w:tcPr>
            <w:tcW w:w="16869" w:type="dxa"/>
            <w:tcBorders>
              <w:top w:val="dotted" w:sz="4" w:space="0" w:color="auto"/>
              <w:bottom w:val="dotted" w:sz="4" w:space="0" w:color="auto"/>
            </w:tcBorders>
          </w:tcPr>
          <w:p w14:paraId="102C1086"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8BB945D" w14:textId="77777777" w:rsidTr="002017F1">
        <w:tc>
          <w:tcPr>
            <w:tcW w:w="16869" w:type="dxa"/>
            <w:tcBorders>
              <w:top w:val="dotted" w:sz="4" w:space="0" w:color="auto"/>
              <w:bottom w:val="dotted" w:sz="4" w:space="0" w:color="auto"/>
            </w:tcBorders>
          </w:tcPr>
          <w:p w14:paraId="00BD498F"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7120D6C" w14:textId="77777777" w:rsidTr="002017F1">
        <w:tc>
          <w:tcPr>
            <w:tcW w:w="16869" w:type="dxa"/>
            <w:tcBorders>
              <w:top w:val="dotted" w:sz="4" w:space="0" w:color="auto"/>
              <w:bottom w:val="dotted" w:sz="4" w:space="0" w:color="auto"/>
            </w:tcBorders>
          </w:tcPr>
          <w:p w14:paraId="4F37B470"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4D465CF" w14:textId="77777777" w:rsidTr="002017F1">
        <w:tc>
          <w:tcPr>
            <w:tcW w:w="16869" w:type="dxa"/>
            <w:tcBorders>
              <w:top w:val="dotted" w:sz="4" w:space="0" w:color="auto"/>
              <w:bottom w:val="dotted" w:sz="4" w:space="0" w:color="auto"/>
            </w:tcBorders>
          </w:tcPr>
          <w:p w14:paraId="7A99AED0"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4DC39CE" w14:textId="77777777" w:rsidTr="002017F1">
        <w:tc>
          <w:tcPr>
            <w:tcW w:w="16869" w:type="dxa"/>
            <w:tcBorders>
              <w:top w:val="dotted" w:sz="4" w:space="0" w:color="auto"/>
              <w:bottom w:val="dotted" w:sz="4" w:space="0" w:color="auto"/>
            </w:tcBorders>
          </w:tcPr>
          <w:p w14:paraId="1352A6F8"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70E23BC" w14:textId="77777777" w:rsidTr="002017F1">
        <w:tc>
          <w:tcPr>
            <w:tcW w:w="16869" w:type="dxa"/>
            <w:tcBorders>
              <w:top w:val="dotted" w:sz="4" w:space="0" w:color="auto"/>
              <w:bottom w:val="dotted" w:sz="4" w:space="0" w:color="auto"/>
            </w:tcBorders>
          </w:tcPr>
          <w:p w14:paraId="6FA2792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43E56DF" w14:textId="77777777" w:rsidTr="002017F1">
        <w:tc>
          <w:tcPr>
            <w:tcW w:w="16869" w:type="dxa"/>
            <w:tcBorders>
              <w:top w:val="dotted" w:sz="4" w:space="0" w:color="auto"/>
              <w:bottom w:val="dotted" w:sz="4" w:space="0" w:color="auto"/>
            </w:tcBorders>
          </w:tcPr>
          <w:p w14:paraId="047DAC0E"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046D70E" w14:textId="77777777" w:rsidTr="002017F1">
        <w:tc>
          <w:tcPr>
            <w:tcW w:w="16869" w:type="dxa"/>
            <w:tcBorders>
              <w:top w:val="dotted" w:sz="4" w:space="0" w:color="auto"/>
              <w:bottom w:val="dotted" w:sz="4" w:space="0" w:color="auto"/>
            </w:tcBorders>
          </w:tcPr>
          <w:p w14:paraId="46979548"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2602BBD" w14:textId="77777777" w:rsidTr="002017F1">
        <w:tc>
          <w:tcPr>
            <w:tcW w:w="16869" w:type="dxa"/>
            <w:tcBorders>
              <w:top w:val="dotted" w:sz="4" w:space="0" w:color="auto"/>
              <w:bottom w:val="dotted" w:sz="4" w:space="0" w:color="auto"/>
            </w:tcBorders>
          </w:tcPr>
          <w:p w14:paraId="78B4FD2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82E3B8D" w14:textId="77777777" w:rsidTr="002017F1">
        <w:tc>
          <w:tcPr>
            <w:tcW w:w="16869" w:type="dxa"/>
            <w:tcBorders>
              <w:top w:val="dotted" w:sz="4" w:space="0" w:color="auto"/>
              <w:bottom w:val="dotted" w:sz="4" w:space="0" w:color="auto"/>
            </w:tcBorders>
          </w:tcPr>
          <w:p w14:paraId="4E7ACD99"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467FAC7" w14:textId="77777777" w:rsidTr="002017F1">
        <w:tc>
          <w:tcPr>
            <w:tcW w:w="16869" w:type="dxa"/>
            <w:tcBorders>
              <w:top w:val="dotted" w:sz="4" w:space="0" w:color="auto"/>
              <w:bottom w:val="dotted" w:sz="4" w:space="0" w:color="auto"/>
            </w:tcBorders>
          </w:tcPr>
          <w:p w14:paraId="00AF6951"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EABB759" w14:textId="77777777" w:rsidTr="002017F1">
        <w:tc>
          <w:tcPr>
            <w:tcW w:w="16869" w:type="dxa"/>
            <w:tcBorders>
              <w:top w:val="dotted" w:sz="4" w:space="0" w:color="auto"/>
              <w:bottom w:val="dotted" w:sz="4" w:space="0" w:color="auto"/>
            </w:tcBorders>
          </w:tcPr>
          <w:p w14:paraId="040C8089"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C9B922D" w14:textId="77777777" w:rsidTr="002017F1">
        <w:tc>
          <w:tcPr>
            <w:tcW w:w="16869" w:type="dxa"/>
            <w:tcBorders>
              <w:top w:val="dotted" w:sz="4" w:space="0" w:color="auto"/>
              <w:bottom w:val="dotted" w:sz="4" w:space="0" w:color="auto"/>
            </w:tcBorders>
          </w:tcPr>
          <w:p w14:paraId="4CA5B848"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61F9ABB" w14:textId="77777777" w:rsidTr="002017F1">
        <w:tc>
          <w:tcPr>
            <w:tcW w:w="16869" w:type="dxa"/>
            <w:tcBorders>
              <w:top w:val="dotted" w:sz="4" w:space="0" w:color="auto"/>
              <w:bottom w:val="dotted" w:sz="4" w:space="0" w:color="auto"/>
            </w:tcBorders>
          </w:tcPr>
          <w:p w14:paraId="47439107"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B81281C" w14:textId="77777777" w:rsidTr="002017F1">
        <w:tc>
          <w:tcPr>
            <w:tcW w:w="16869" w:type="dxa"/>
            <w:tcBorders>
              <w:top w:val="dotted" w:sz="4" w:space="0" w:color="auto"/>
              <w:bottom w:val="dotted" w:sz="4" w:space="0" w:color="auto"/>
            </w:tcBorders>
          </w:tcPr>
          <w:p w14:paraId="057F9B9A"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B3A81DE" w14:textId="77777777" w:rsidTr="002017F1">
        <w:tc>
          <w:tcPr>
            <w:tcW w:w="16869" w:type="dxa"/>
            <w:tcBorders>
              <w:top w:val="dotted" w:sz="4" w:space="0" w:color="auto"/>
              <w:bottom w:val="dotted" w:sz="4" w:space="0" w:color="auto"/>
            </w:tcBorders>
          </w:tcPr>
          <w:p w14:paraId="74EC6062"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4867BD3" w14:textId="77777777" w:rsidTr="002017F1">
        <w:tc>
          <w:tcPr>
            <w:tcW w:w="16869" w:type="dxa"/>
            <w:tcBorders>
              <w:top w:val="dotted" w:sz="4" w:space="0" w:color="auto"/>
              <w:bottom w:val="dotted" w:sz="4" w:space="0" w:color="auto"/>
            </w:tcBorders>
          </w:tcPr>
          <w:p w14:paraId="7E94FBA2"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E2F6D72" w14:textId="77777777" w:rsidTr="002017F1">
        <w:tc>
          <w:tcPr>
            <w:tcW w:w="16869" w:type="dxa"/>
            <w:tcBorders>
              <w:top w:val="dotted" w:sz="4" w:space="0" w:color="auto"/>
              <w:bottom w:val="dotted" w:sz="4" w:space="0" w:color="auto"/>
            </w:tcBorders>
          </w:tcPr>
          <w:p w14:paraId="26491ECD"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2BB198B" w14:textId="77777777" w:rsidTr="002017F1">
        <w:tc>
          <w:tcPr>
            <w:tcW w:w="16869" w:type="dxa"/>
            <w:tcBorders>
              <w:top w:val="dotted" w:sz="4" w:space="0" w:color="auto"/>
              <w:bottom w:val="dotted" w:sz="4" w:space="0" w:color="auto"/>
            </w:tcBorders>
          </w:tcPr>
          <w:p w14:paraId="5C86997C"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F63BB82" w14:textId="77777777" w:rsidTr="002017F1">
        <w:tc>
          <w:tcPr>
            <w:tcW w:w="16869" w:type="dxa"/>
            <w:tcBorders>
              <w:top w:val="dotted" w:sz="4" w:space="0" w:color="auto"/>
              <w:bottom w:val="dotted" w:sz="4" w:space="0" w:color="auto"/>
            </w:tcBorders>
          </w:tcPr>
          <w:p w14:paraId="4ECFA7C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B05F1A9" w14:textId="77777777" w:rsidTr="002017F1">
        <w:tc>
          <w:tcPr>
            <w:tcW w:w="16869" w:type="dxa"/>
            <w:tcBorders>
              <w:top w:val="dotted" w:sz="4" w:space="0" w:color="auto"/>
              <w:bottom w:val="dotted" w:sz="4" w:space="0" w:color="auto"/>
            </w:tcBorders>
          </w:tcPr>
          <w:p w14:paraId="001D31A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E9AD483" w14:textId="77777777" w:rsidTr="002017F1">
        <w:tc>
          <w:tcPr>
            <w:tcW w:w="16869" w:type="dxa"/>
            <w:tcBorders>
              <w:top w:val="dotted" w:sz="4" w:space="0" w:color="auto"/>
              <w:bottom w:val="dotted" w:sz="4" w:space="0" w:color="auto"/>
            </w:tcBorders>
          </w:tcPr>
          <w:p w14:paraId="2E14CA1F"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BCFFECF" w14:textId="77777777" w:rsidTr="002017F1">
        <w:tc>
          <w:tcPr>
            <w:tcW w:w="16869" w:type="dxa"/>
            <w:tcBorders>
              <w:top w:val="dotted" w:sz="4" w:space="0" w:color="auto"/>
              <w:bottom w:val="dotted" w:sz="4" w:space="0" w:color="auto"/>
            </w:tcBorders>
          </w:tcPr>
          <w:p w14:paraId="44D789D8"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09708B6" w14:textId="77777777" w:rsidTr="002017F1">
        <w:tc>
          <w:tcPr>
            <w:tcW w:w="16869" w:type="dxa"/>
            <w:tcBorders>
              <w:top w:val="dotted" w:sz="4" w:space="0" w:color="auto"/>
              <w:bottom w:val="dotted" w:sz="4" w:space="0" w:color="auto"/>
            </w:tcBorders>
          </w:tcPr>
          <w:p w14:paraId="156F0ECA"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1FDB893" w14:textId="77777777" w:rsidTr="002017F1">
        <w:tc>
          <w:tcPr>
            <w:tcW w:w="16869" w:type="dxa"/>
            <w:tcBorders>
              <w:top w:val="dotted" w:sz="4" w:space="0" w:color="auto"/>
              <w:bottom w:val="dotted" w:sz="4" w:space="0" w:color="auto"/>
            </w:tcBorders>
          </w:tcPr>
          <w:p w14:paraId="1D362A3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C9CF80E" w14:textId="77777777" w:rsidTr="002017F1">
        <w:tc>
          <w:tcPr>
            <w:tcW w:w="16869" w:type="dxa"/>
            <w:tcBorders>
              <w:top w:val="dotted" w:sz="4" w:space="0" w:color="auto"/>
              <w:bottom w:val="dotted" w:sz="4" w:space="0" w:color="auto"/>
            </w:tcBorders>
          </w:tcPr>
          <w:p w14:paraId="3D9EB545"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24CAF10" w14:textId="77777777" w:rsidTr="002017F1">
        <w:tc>
          <w:tcPr>
            <w:tcW w:w="16869" w:type="dxa"/>
            <w:tcBorders>
              <w:top w:val="dotted" w:sz="4" w:space="0" w:color="auto"/>
              <w:bottom w:val="dotted" w:sz="4" w:space="0" w:color="auto"/>
            </w:tcBorders>
          </w:tcPr>
          <w:p w14:paraId="7CE4D858"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252014F" w14:textId="77777777" w:rsidTr="002017F1">
        <w:tc>
          <w:tcPr>
            <w:tcW w:w="16869" w:type="dxa"/>
            <w:tcBorders>
              <w:top w:val="dotted" w:sz="4" w:space="0" w:color="auto"/>
              <w:bottom w:val="dotted" w:sz="4" w:space="0" w:color="auto"/>
            </w:tcBorders>
          </w:tcPr>
          <w:p w14:paraId="02E4E5D6"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77385AA" w14:textId="77777777" w:rsidTr="002017F1">
        <w:tc>
          <w:tcPr>
            <w:tcW w:w="16869" w:type="dxa"/>
            <w:tcBorders>
              <w:top w:val="dotted" w:sz="4" w:space="0" w:color="auto"/>
              <w:bottom w:val="dotted" w:sz="4" w:space="0" w:color="auto"/>
            </w:tcBorders>
          </w:tcPr>
          <w:p w14:paraId="3F0900E1"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5BC5976" w14:textId="77777777" w:rsidTr="002017F1">
        <w:tc>
          <w:tcPr>
            <w:tcW w:w="16869" w:type="dxa"/>
            <w:tcBorders>
              <w:top w:val="dotted" w:sz="4" w:space="0" w:color="auto"/>
              <w:bottom w:val="dotted" w:sz="4" w:space="0" w:color="auto"/>
            </w:tcBorders>
          </w:tcPr>
          <w:p w14:paraId="05DBA101"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3DAF0DB" w14:textId="77777777" w:rsidTr="002017F1">
        <w:tc>
          <w:tcPr>
            <w:tcW w:w="16869" w:type="dxa"/>
            <w:tcBorders>
              <w:top w:val="dotted" w:sz="4" w:space="0" w:color="auto"/>
              <w:bottom w:val="dotted" w:sz="4" w:space="0" w:color="auto"/>
            </w:tcBorders>
          </w:tcPr>
          <w:p w14:paraId="35C0E340"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C652724" w14:textId="77777777" w:rsidTr="002017F1">
        <w:tc>
          <w:tcPr>
            <w:tcW w:w="16869" w:type="dxa"/>
            <w:tcBorders>
              <w:top w:val="dotted" w:sz="4" w:space="0" w:color="auto"/>
              <w:bottom w:val="dotted" w:sz="4" w:space="0" w:color="auto"/>
            </w:tcBorders>
          </w:tcPr>
          <w:p w14:paraId="4156DCE5"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74F78A6" w14:textId="77777777" w:rsidTr="002017F1">
        <w:tc>
          <w:tcPr>
            <w:tcW w:w="16869" w:type="dxa"/>
            <w:tcBorders>
              <w:top w:val="dotted" w:sz="4" w:space="0" w:color="auto"/>
              <w:bottom w:val="dotted" w:sz="4" w:space="0" w:color="auto"/>
            </w:tcBorders>
          </w:tcPr>
          <w:p w14:paraId="0F9B63C7"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1353490" w14:textId="77777777" w:rsidTr="002017F1">
        <w:tc>
          <w:tcPr>
            <w:tcW w:w="16869" w:type="dxa"/>
            <w:tcBorders>
              <w:top w:val="dotted" w:sz="4" w:space="0" w:color="auto"/>
              <w:bottom w:val="dotted" w:sz="4" w:space="0" w:color="auto"/>
            </w:tcBorders>
          </w:tcPr>
          <w:p w14:paraId="1ED44A5B"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9FE293C" w14:textId="77777777" w:rsidTr="002017F1">
        <w:tc>
          <w:tcPr>
            <w:tcW w:w="16869" w:type="dxa"/>
            <w:tcBorders>
              <w:top w:val="dotted" w:sz="4" w:space="0" w:color="auto"/>
              <w:bottom w:val="dotted" w:sz="4" w:space="0" w:color="auto"/>
            </w:tcBorders>
          </w:tcPr>
          <w:p w14:paraId="012E584D"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4DA0A74" w14:textId="77777777" w:rsidTr="002017F1">
        <w:tc>
          <w:tcPr>
            <w:tcW w:w="16869" w:type="dxa"/>
            <w:tcBorders>
              <w:top w:val="dotted" w:sz="4" w:space="0" w:color="auto"/>
              <w:bottom w:val="dotted" w:sz="4" w:space="0" w:color="auto"/>
            </w:tcBorders>
          </w:tcPr>
          <w:p w14:paraId="5680C388"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FEB5EB6" w14:textId="77777777" w:rsidTr="002017F1">
        <w:tc>
          <w:tcPr>
            <w:tcW w:w="16869" w:type="dxa"/>
            <w:tcBorders>
              <w:top w:val="dotted" w:sz="4" w:space="0" w:color="auto"/>
              <w:bottom w:val="dotted" w:sz="4" w:space="0" w:color="auto"/>
            </w:tcBorders>
          </w:tcPr>
          <w:p w14:paraId="5BCFDA02"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1BD0EC2" w14:textId="77777777" w:rsidTr="002017F1">
        <w:tc>
          <w:tcPr>
            <w:tcW w:w="16869" w:type="dxa"/>
            <w:tcBorders>
              <w:top w:val="dotted" w:sz="4" w:space="0" w:color="auto"/>
              <w:bottom w:val="dotted" w:sz="4" w:space="0" w:color="auto"/>
            </w:tcBorders>
          </w:tcPr>
          <w:p w14:paraId="139D39BF"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23EF056" w14:textId="77777777" w:rsidTr="002017F1">
        <w:tc>
          <w:tcPr>
            <w:tcW w:w="16869" w:type="dxa"/>
            <w:tcBorders>
              <w:top w:val="dotted" w:sz="4" w:space="0" w:color="auto"/>
              <w:bottom w:val="dotted" w:sz="4" w:space="0" w:color="auto"/>
            </w:tcBorders>
          </w:tcPr>
          <w:p w14:paraId="1CEBEF10"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DBF0B13" w14:textId="77777777" w:rsidTr="002017F1">
        <w:tc>
          <w:tcPr>
            <w:tcW w:w="16869" w:type="dxa"/>
            <w:tcBorders>
              <w:top w:val="dotted" w:sz="4" w:space="0" w:color="auto"/>
              <w:bottom w:val="dotted" w:sz="4" w:space="0" w:color="auto"/>
            </w:tcBorders>
          </w:tcPr>
          <w:p w14:paraId="6396DD92"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AF26B09" w14:textId="77777777" w:rsidTr="002017F1">
        <w:tc>
          <w:tcPr>
            <w:tcW w:w="16869" w:type="dxa"/>
            <w:tcBorders>
              <w:top w:val="dotted" w:sz="4" w:space="0" w:color="auto"/>
              <w:bottom w:val="dotted" w:sz="4" w:space="0" w:color="auto"/>
            </w:tcBorders>
          </w:tcPr>
          <w:p w14:paraId="151893FF"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4C6C3D0" w14:textId="77777777" w:rsidTr="002017F1">
        <w:tc>
          <w:tcPr>
            <w:tcW w:w="16869" w:type="dxa"/>
            <w:tcBorders>
              <w:top w:val="dotted" w:sz="4" w:space="0" w:color="auto"/>
              <w:bottom w:val="dotted" w:sz="4" w:space="0" w:color="auto"/>
            </w:tcBorders>
          </w:tcPr>
          <w:p w14:paraId="71012A75"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E5127EB" w14:textId="77777777" w:rsidTr="002017F1">
        <w:tc>
          <w:tcPr>
            <w:tcW w:w="16869" w:type="dxa"/>
            <w:tcBorders>
              <w:top w:val="dotted" w:sz="4" w:space="0" w:color="auto"/>
              <w:bottom w:val="dotted" w:sz="4" w:space="0" w:color="auto"/>
            </w:tcBorders>
          </w:tcPr>
          <w:p w14:paraId="6852DF66"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CCD89BA" w14:textId="77777777" w:rsidTr="002017F1">
        <w:tc>
          <w:tcPr>
            <w:tcW w:w="16869" w:type="dxa"/>
            <w:tcBorders>
              <w:top w:val="dotted" w:sz="4" w:space="0" w:color="auto"/>
              <w:bottom w:val="dotted" w:sz="4" w:space="0" w:color="auto"/>
            </w:tcBorders>
          </w:tcPr>
          <w:p w14:paraId="1A753060"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0EA189F" w14:textId="77777777" w:rsidTr="002017F1">
        <w:tc>
          <w:tcPr>
            <w:tcW w:w="16869" w:type="dxa"/>
            <w:tcBorders>
              <w:top w:val="dotted" w:sz="4" w:space="0" w:color="auto"/>
              <w:bottom w:val="dotted" w:sz="4" w:space="0" w:color="auto"/>
            </w:tcBorders>
          </w:tcPr>
          <w:p w14:paraId="1429568D"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7B30FC7" w14:textId="77777777" w:rsidTr="002017F1">
        <w:tc>
          <w:tcPr>
            <w:tcW w:w="16869" w:type="dxa"/>
            <w:tcBorders>
              <w:top w:val="dotted" w:sz="4" w:space="0" w:color="auto"/>
              <w:bottom w:val="dotted" w:sz="4" w:space="0" w:color="auto"/>
            </w:tcBorders>
          </w:tcPr>
          <w:p w14:paraId="7FBF447B"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0760DFD" w14:textId="77777777" w:rsidTr="002017F1">
        <w:tc>
          <w:tcPr>
            <w:tcW w:w="16869" w:type="dxa"/>
            <w:tcBorders>
              <w:top w:val="dotted" w:sz="4" w:space="0" w:color="auto"/>
              <w:bottom w:val="dotted" w:sz="4" w:space="0" w:color="auto"/>
            </w:tcBorders>
          </w:tcPr>
          <w:p w14:paraId="5B71311D"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84697ED" w14:textId="77777777" w:rsidTr="002017F1">
        <w:tc>
          <w:tcPr>
            <w:tcW w:w="16869" w:type="dxa"/>
            <w:tcBorders>
              <w:top w:val="dotted" w:sz="4" w:space="0" w:color="auto"/>
              <w:bottom w:val="dotted" w:sz="4" w:space="0" w:color="auto"/>
            </w:tcBorders>
          </w:tcPr>
          <w:p w14:paraId="6C035E5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2ED7907" w14:textId="77777777" w:rsidTr="002017F1">
        <w:tc>
          <w:tcPr>
            <w:tcW w:w="16869" w:type="dxa"/>
            <w:tcBorders>
              <w:top w:val="dotted" w:sz="4" w:space="0" w:color="auto"/>
              <w:bottom w:val="dotted" w:sz="4" w:space="0" w:color="auto"/>
            </w:tcBorders>
          </w:tcPr>
          <w:p w14:paraId="273F5004"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48556BE" w14:textId="77777777" w:rsidTr="002017F1">
        <w:tc>
          <w:tcPr>
            <w:tcW w:w="16869" w:type="dxa"/>
            <w:tcBorders>
              <w:top w:val="dotted" w:sz="4" w:space="0" w:color="auto"/>
              <w:bottom w:val="dotted" w:sz="4" w:space="0" w:color="auto"/>
            </w:tcBorders>
          </w:tcPr>
          <w:p w14:paraId="2B48D7A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EDC6A60" w14:textId="77777777" w:rsidTr="002017F1">
        <w:tc>
          <w:tcPr>
            <w:tcW w:w="16869" w:type="dxa"/>
            <w:tcBorders>
              <w:top w:val="dotted" w:sz="4" w:space="0" w:color="auto"/>
              <w:bottom w:val="dotted" w:sz="4" w:space="0" w:color="auto"/>
            </w:tcBorders>
          </w:tcPr>
          <w:p w14:paraId="2A5D784A"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B8DF569" w14:textId="77777777" w:rsidTr="002017F1">
        <w:tc>
          <w:tcPr>
            <w:tcW w:w="16869" w:type="dxa"/>
            <w:tcBorders>
              <w:top w:val="dotted" w:sz="4" w:space="0" w:color="auto"/>
              <w:bottom w:val="dotted" w:sz="4" w:space="0" w:color="auto"/>
            </w:tcBorders>
          </w:tcPr>
          <w:p w14:paraId="48E9C741"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C8DA44B" w14:textId="77777777" w:rsidTr="002017F1">
        <w:tc>
          <w:tcPr>
            <w:tcW w:w="16869" w:type="dxa"/>
            <w:tcBorders>
              <w:top w:val="dotted" w:sz="4" w:space="0" w:color="auto"/>
              <w:bottom w:val="dotted" w:sz="4" w:space="0" w:color="auto"/>
            </w:tcBorders>
          </w:tcPr>
          <w:p w14:paraId="200C8D18"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ABBB3C1" w14:textId="77777777" w:rsidTr="002017F1">
        <w:tc>
          <w:tcPr>
            <w:tcW w:w="16869" w:type="dxa"/>
            <w:tcBorders>
              <w:top w:val="dotted" w:sz="4" w:space="0" w:color="auto"/>
              <w:bottom w:val="dotted" w:sz="4" w:space="0" w:color="auto"/>
            </w:tcBorders>
          </w:tcPr>
          <w:p w14:paraId="00E48B2B"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E72581E" w14:textId="77777777" w:rsidTr="002017F1">
        <w:tc>
          <w:tcPr>
            <w:tcW w:w="16869" w:type="dxa"/>
            <w:tcBorders>
              <w:top w:val="dotted" w:sz="4" w:space="0" w:color="auto"/>
              <w:bottom w:val="dotted" w:sz="4" w:space="0" w:color="auto"/>
            </w:tcBorders>
          </w:tcPr>
          <w:p w14:paraId="6DEBE9B9" w14:textId="77777777" w:rsidR="00276ED7" w:rsidRPr="00967DC1" w:rsidRDefault="00276ED7" w:rsidP="002017F1">
            <w:pPr>
              <w:pStyle w:val="Header"/>
              <w:tabs>
                <w:tab w:val="clear" w:pos="4536"/>
                <w:tab w:val="clear" w:pos="9072"/>
              </w:tabs>
              <w:ind w:firstLine="0"/>
              <w:jc w:val="center"/>
              <w:rPr>
                <w:b/>
                <w:sz w:val="24"/>
                <w:szCs w:val="24"/>
              </w:rPr>
            </w:pPr>
          </w:p>
        </w:tc>
      </w:tr>
    </w:tbl>
    <w:p w14:paraId="53AB3EC1" w14:textId="77777777" w:rsidR="00276ED7" w:rsidRPr="00967DC1" w:rsidRDefault="00276ED7" w:rsidP="00276ED7">
      <w:pPr>
        <w:rPr>
          <w:szCs w:val="24"/>
        </w:rPr>
      </w:pPr>
    </w:p>
    <w:tbl>
      <w:tblPr>
        <w:tblW w:w="16869" w:type="dxa"/>
        <w:tblBorders>
          <w:top w:val="dotted" w:sz="4" w:space="0" w:color="auto"/>
          <w:bottom w:val="dotted" w:sz="4" w:space="0" w:color="auto"/>
          <w:insideH w:val="dotted" w:sz="4" w:space="0" w:color="auto"/>
          <w:insideV w:val="dotted" w:sz="4" w:space="0" w:color="auto"/>
        </w:tblBorders>
        <w:tblLook w:val="04A0" w:firstRow="1" w:lastRow="0" w:firstColumn="1" w:lastColumn="0" w:noHBand="0" w:noVBand="1"/>
      </w:tblPr>
      <w:tblGrid>
        <w:gridCol w:w="16869"/>
      </w:tblGrid>
      <w:tr w:rsidR="00276ED7" w:rsidRPr="00967DC1" w14:paraId="0DF23483" w14:textId="77777777" w:rsidTr="002017F1">
        <w:tc>
          <w:tcPr>
            <w:tcW w:w="16869" w:type="dxa"/>
            <w:tcBorders>
              <w:top w:val="dotted" w:sz="4" w:space="0" w:color="auto"/>
              <w:bottom w:val="dotted" w:sz="4" w:space="0" w:color="auto"/>
            </w:tcBorders>
          </w:tcPr>
          <w:p w14:paraId="6B93535E"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4063B4F" w14:textId="77777777" w:rsidTr="002017F1">
        <w:tc>
          <w:tcPr>
            <w:tcW w:w="16869" w:type="dxa"/>
            <w:tcBorders>
              <w:top w:val="dotted" w:sz="4" w:space="0" w:color="auto"/>
              <w:bottom w:val="dotted" w:sz="4" w:space="0" w:color="auto"/>
            </w:tcBorders>
          </w:tcPr>
          <w:p w14:paraId="1FD546B4"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730A5D6" w14:textId="77777777" w:rsidTr="002017F1">
        <w:tc>
          <w:tcPr>
            <w:tcW w:w="16869" w:type="dxa"/>
            <w:tcBorders>
              <w:top w:val="dotted" w:sz="4" w:space="0" w:color="auto"/>
              <w:bottom w:val="dotted" w:sz="4" w:space="0" w:color="auto"/>
            </w:tcBorders>
          </w:tcPr>
          <w:p w14:paraId="0E1E305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EEBD6B6" w14:textId="77777777" w:rsidTr="002017F1">
        <w:tc>
          <w:tcPr>
            <w:tcW w:w="16869" w:type="dxa"/>
            <w:tcBorders>
              <w:top w:val="dotted" w:sz="4" w:space="0" w:color="auto"/>
              <w:bottom w:val="dotted" w:sz="4" w:space="0" w:color="auto"/>
            </w:tcBorders>
          </w:tcPr>
          <w:p w14:paraId="6056D9BB"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1AF0AE1" w14:textId="77777777" w:rsidTr="002017F1">
        <w:tc>
          <w:tcPr>
            <w:tcW w:w="16869" w:type="dxa"/>
            <w:tcBorders>
              <w:top w:val="dotted" w:sz="4" w:space="0" w:color="auto"/>
              <w:bottom w:val="dotted" w:sz="4" w:space="0" w:color="auto"/>
            </w:tcBorders>
          </w:tcPr>
          <w:p w14:paraId="38990705"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9221264" w14:textId="77777777" w:rsidTr="002017F1">
        <w:tc>
          <w:tcPr>
            <w:tcW w:w="16869" w:type="dxa"/>
            <w:tcBorders>
              <w:top w:val="dotted" w:sz="4" w:space="0" w:color="auto"/>
              <w:bottom w:val="dotted" w:sz="4" w:space="0" w:color="auto"/>
            </w:tcBorders>
          </w:tcPr>
          <w:p w14:paraId="13413F32"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8EF6CEC" w14:textId="77777777" w:rsidTr="002017F1">
        <w:tc>
          <w:tcPr>
            <w:tcW w:w="16869" w:type="dxa"/>
            <w:tcBorders>
              <w:top w:val="dotted" w:sz="4" w:space="0" w:color="auto"/>
              <w:bottom w:val="dotted" w:sz="4" w:space="0" w:color="auto"/>
            </w:tcBorders>
          </w:tcPr>
          <w:p w14:paraId="3B286D21"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B1BE786" w14:textId="77777777" w:rsidTr="002017F1">
        <w:tc>
          <w:tcPr>
            <w:tcW w:w="16869" w:type="dxa"/>
            <w:tcBorders>
              <w:top w:val="dotted" w:sz="4" w:space="0" w:color="auto"/>
              <w:bottom w:val="dotted" w:sz="4" w:space="0" w:color="auto"/>
            </w:tcBorders>
          </w:tcPr>
          <w:p w14:paraId="34325CB9"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DB1C7A0" w14:textId="77777777" w:rsidTr="002017F1">
        <w:tc>
          <w:tcPr>
            <w:tcW w:w="16869" w:type="dxa"/>
            <w:tcBorders>
              <w:top w:val="dotted" w:sz="4" w:space="0" w:color="auto"/>
              <w:bottom w:val="dotted" w:sz="4" w:space="0" w:color="auto"/>
            </w:tcBorders>
          </w:tcPr>
          <w:p w14:paraId="488DA9A4" w14:textId="77777777" w:rsidR="00276ED7" w:rsidRPr="00967DC1" w:rsidRDefault="00276ED7" w:rsidP="002017F1">
            <w:pPr>
              <w:pStyle w:val="Header"/>
              <w:tabs>
                <w:tab w:val="clear" w:pos="4536"/>
                <w:tab w:val="clear" w:pos="9072"/>
              </w:tabs>
              <w:ind w:firstLine="0"/>
              <w:jc w:val="center"/>
              <w:rPr>
                <w:b/>
                <w:sz w:val="24"/>
                <w:szCs w:val="24"/>
              </w:rPr>
            </w:pPr>
          </w:p>
        </w:tc>
      </w:tr>
    </w:tbl>
    <w:p w14:paraId="2844372B" w14:textId="77777777" w:rsidR="00276ED7" w:rsidRPr="00967DC1" w:rsidRDefault="00276ED7" w:rsidP="00276ED7">
      <w:pPr>
        <w:pStyle w:val="Header"/>
        <w:tabs>
          <w:tab w:val="clear" w:pos="4536"/>
          <w:tab w:val="clear" w:pos="9072"/>
        </w:tabs>
        <w:ind w:firstLine="0"/>
        <w:rPr>
          <w:b/>
          <w:sz w:val="24"/>
          <w:szCs w:val="24"/>
        </w:rPr>
      </w:pPr>
    </w:p>
    <w:tbl>
      <w:tblPr>
        <w:tblW w:w="16869" w:type="dxa"/>
        <w:tblBorders>
          <w:top w:val="dotted" w:sz="4" w:space="0" w:color="auto"/>
          <w:bottom w:val="dotted" w:sz="4" w:space="0" w:color="auto"/>
          <w:insideH w:val="dotted" w:sz="4" w:space="0" w:color="auto"/>
          <w:insideV w:val="dotted" w:sz="4" w:space="0" w:color="auto"/>
        </w:tblBorders>
        <w:tblLook w:val="04A0" w:firstRow="1" w:lastRow="0" w:firstColumn="1" w:lastColumn="0" w:noHBand="0" w:noVBand="1"/>
      </w:tblPr>
      <w:tblGrid>
        <w:gridCol w:w="16869"/>
      </w:tblGrid>
      <w:tr w:rsidR="00276ED7" w:rsidRPr="00967DC1" w14:paraId="4E53923B" w14:textId="77777777" w:rsidTr="002017F1">
        <w:tc>
          <w:tcPr>
            <w:tcW w:w="16869" w:type="dxa"/>
            <w:tcBorders>
              <w:top w:val="dotted" w:sz="4" w:space="0" w:color="auto"/>
              <w:bottom w:val="dotted" w:sz="4" w:space="0" w:color="auto"/>
            </w:tcBorders>
          </w:tcPr>
          <w:p w14:paraId="5C0531C7"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E4F53F1" w14:textId="77777777" w:rsidTr="002017F1">
        <w:tc>
          <w:tcPr>
            <w:tcW w:w="16869" w:type="dxa"/>
            <w:tcBorders>
              <w:top w:val="dotted" w:sz="4" w:space="0" w:color="auto"/>
              <w:bottom w:val="dotted" w:sz="4" w:space="0" w:color="auto"/>
            </w:tcBorders>
          </w:tcPr>
          <w:p w14:paraId="771DD3B2"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9F0B612" w14:textId="77777777" w:rsidTr="002017F1">
        <w:tc>
          <w:tcPr>
            <w:tcW w:w="16869" w:type="dxa"/>
            <w:tcBorders>
              <w:top w:val="dotted" w:sz="4" w:space="0" w:color="auto"/>
              <w:bottom w:val="dotted" w:sz="4" w:space="0" w:color="auto"/>
            </w:tcBorders>
          </w:tcPr>
          <w:p w14:paraId="54541D31"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B36F04F" w14:textId="77777777" w:rsidTr="002017F1">
        <w:tc>
          <w:tcPr>
            <w:tcW w:w="16869" w:type="dxa"/>
            <w:tcBorders>
              <w:top w:val="dotted" w:sz="4" w:space="0" w:color="auto"/>
              <w:bottom w:val="dotted" w:sz="4" w:space="0" w:color="auto"/>
            </w:tcBorders>
          </w:tcPr>
          <w:p w14:paraId="62859F2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B215915" w14:textId="77777777" w:rsidTr="002017F1">
        <w:tc>
          <w:tcPr>
            <w:tcW w:w="16869" w:type="dxa"/>
            <w:tcBorders>
              <w:top w:val="dotted" w:sz="4" w:space="0" w:color="auto"/>
              <w:bottom w:val="dotted" w:sz="4" w:space="0" w:color="auto"/>
            </w:tcBorders>
          </w:tcPr>
          <w:p w14:paraId="45ADE46F"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F3CB8D7" w14:textId="77777777" w:rsidTr="002017F1">
        <w:tc>
          <w:tcPr>
            <w:tcW w:w="16869" w:type="dxa"/>
            <w:tcBorders>
              <w:top w:val="dotted" w:sz="4" w:space="0" w:color="auto"/>
              <w:bottom w:val="dotted" w:sz="4" w:space="0" w:color="auto"/>
            </w:tcBorders>
          </w:tcPr>
          <w:p w14:paraId="09633D8B"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CCBC3E5" w14:textId="77777777" w:rsidTr="002017F1">
        <w:tc>
          <w:tcPr>
            <w:tcW w:w="16869" w:type="dxa"/>
            <w:tcBorders>
              <w:top w:val="dotted" w:sz="4" w:space="0" w:color="auto"/>
              <w:bottom w:val="dotted" w:sz="4" w:space="0" w:color="auto"/>
            </w:tcBorders>
          </w:tcPr>
          <w:p w14:paraId="178BE48D"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7AD4ECD" w14:textId="77777777" w:rsidTr="002017F1">
        <w:tc>
          <w:tcPr>
            <w:tcW w:w="16869" w:type="dxa"/>
            <w:tcBorders>
              <w:top w:val="dotted" w:sz="4" w:space="0" w:color="auto"/>
              <w:bottom w:val="dotted" w:sz="4" w:space="0" w:color="auto"/>
            </w:tcBorders>
          </w:tcPr>
          <w:p w14:paraId="60271DC1"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FB0DAAB" w14:textId="77777777" w:rsidTr="002017F1">
        <w:tc>
          <w:tcPr>
            <w:tcW w:w="16869" w:type="dxa"/>
            <w:tcBorders>
              <w:top w:val="dotted" w:sz="4" w:space="0" w:color="auto"/>
              <w:bottom w:val="dotted" w:sz="4" w:space="0" w:color="auto"/>
            </w:tcBorders>
          </w:tcPr>
          <w:p w14:paraId="2EB4F89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AD44151" w14:textId="77777777" w:rsidTr="002017F1">
        <w:tc>
          <w:tcPr>
            <w:tcW w:w="16869" w:type="dxa"/>
            <w:tcBorders>
              <w:top w:val="dotted" w:sz="4" w:space="0" w:color="auto"/>
              <w:bottom w:val="dotted" w:sz="4" w:space="0" w:color="auto"/>
            </w:tcBorders>
          </w:tcPr>
          <w:p w14:paraId="6EC1C5F5"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710316A" w14:textId="77777777" w:rsidTr="002017F1">
        <w:tc>
          <w:tcPr>
            <w:tcW w:w="16869" w:type="dxa"/>
            <w:tcBorders>
              <w:top w:val="dotted" w:sz="4" w:space="0" w:color="auto"/>
              <w:bottom w:val="dotted" w:sz="4" w:space="0" w:color="auto"/>
            </w:tcBorders>
          </w:tcPr>
          <w:p w14:paraId="5BDA76E6"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B4F7F39" w14:textId="77777777" w:rsidTr="002017F1">
        <w:tc>
          <w:tcPr>
            <w:tcW w:w="16869" w:type="dxa"/>
            <w:tcBorders>
              <w:top w:val="dotted" w:sz="4" w:space="0" w:color="auto"/>
              <w:bottom w:val="dotted" w:sz="4" w:space="0" w:color="auto"/>
            </w:tcBorders>
          </w:tcPr>
          <w:p w14:paraId="7344A3DE"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1B35A1F" w14:textId="77777777" w:rsidTr="002017F1">
        <w:tc>
          <w:tcPr>
            <w:tcW w:w="16869" w:type="dxa"/>
            <w:tcBorders>
              <w:top w:val="dotted" w:sz="4" w:space="0" w:color="auto"/>
              <w:bottom w:val="dotted" w:sz="4" w:space="0" w:color="auto"/>
            </w:tcBorders>
          </w:tcPr>
          <w:p w14:paraId="23D0860D"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992FD47" w14:textId="77777777" w:rsidTr="002017F1">
        <w:tc>
          <w:tcPr>
            <w:tcW w:w="16869" w:type="dxa"/>
            <w:tcBorders>
              <w:top w:val="dotted" w:sz="4" w:space="0" w:color="auto"/>
              <w:bottom w:val="dotted" w:sz="4" w:space="0" w:color="auto"/>
            </w:tcBorders>
          </w:tcPr>
          <w:p w14:paraId="28950FFC"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E1F0790" w14:textId="77777777" w:rsidTr="002017F1">
        <w:tc>
          <w:tcPr>
            <w:tcW w:w="16869" w:type="dxa"/>
            <w:tcBorders>
              <w:top w:val="dotted" w:sz="4" w:space="0" w:color="auto"/>
              <w:bottom w:val="dotted" w:sz="4" w:space="0" w:color="auto"/>
            </w:tcBorders>
          </w:tcPr>
          <w:p w14:paraId="170B789E"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6EC6751" w14:textId="77777777" w:rsidTr="002017F1">
        <w:tc>
          <w:tcPr>
            <w:tcW w:w="16869" w:type="dxa"/>
            <w:tcBorders>
              <w:top w:val="dotted" w:sz="4" w:space="0" w:color="auto"/>
              <w:bottom w:val="dotted" w:sz="4" w:space="0" w:color="auto"/>
            </w:tcBorders>
          </w:tcPr>
          <w:p w14:paraId="7771E1B2"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CE761C4" w14:textId="77777777" w:rsidTr="002017F1">
        <w:tc>
          <w:tcPr>
            <w:tcW w:w="16869" w:type="dxa"/>
            <w:tcBorders>
              <w:top w:val="dotted" w:sz="4" w:space="0" w:color="auto"/>
              <w:bottom w:val="dotted" w:sz="4" w:space="0" w:color="auto"/>
            </w:tcBorders>
          </w:tcPr>
          <w:p w14:paraId="16447FCC"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29EC498" w14:textId="77777777" w:rsidTr="002017F1">
        <w:tc>
          <w:tcPr>
            <w:tcW w:w="16869" w:type="dxa"/>
            <w:tcBorders>
              <w:top w:val="dotted" w:sz="4" w:space="0" w:color="auto"/>
              <w:bottom w:val="dotted" w:sz="4" w:space="0" w:color="auto"/>
            </w:tcBorders>
          </w:tcPr>
          <w:p w14:paraId="339E7FEF"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6E87C95" w14:textId="77777777" w:rsidTr="002017F1">
        <w:tc>
          <w:tcPr>
            <w:tcW w:w="16869" w:type="dxa"/>
            <w:tcBorders>
              <w:top w:val="dotted" w:sz="4" w:space="0" w:color="auto"/>
              <w:bottom w:val="dotted" w:sz="4" w:space="0" w:color="auto"/>
            </w:tcBorders>
          </w:tcPr>
          <w:p w14:paraId="7FE8F41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0F3D0D6" w14:textId="77777777" w:rsidTr="002017F1">
        <w:tc>
          <w:tcPr>
            <w:tcW w:w="16869" w:type="dxa"/>
            <w:tcBorders>
              <w:top w:val="dotted" w:sz="4" w:space="0" w:color="auto"/>
              <w:bottom w:val="dotted" w:sz="4" w:space="0" w:color="auto"/>
            </w:tcBorders>
          </w:tcPr>
          <w:p w14:paraId="4000276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8F26B28" w14:textId="77777777" w:rsidTr="002017F1">
        <w:tc>
          <w:tcPr>
            <w:tcW w:w="16869" w:type="dxa"/>
            <w:tcBorders>
              <w:top w:val="dotted" w:sz="4" w:space="0" w:color="auto"/>
              <w:bottom w:val="dotted" w:sz="4" w:space="0" w:color="auto"/>
            </w:tcBorders>
          </w:tcPr>
          <w:p w14:paraId="049F93B6"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3A2EEE1" w14:textId="77777777" w:rsidTr="002017F1">
        <w:tc>
          <w:tcPr>
            <w:tcW w:w="16869" w:type="dxa"/>
            <w:tcBorders>
              <w:top w:val="dotted" w:sz="4" w:space="0" w:color="auto"/>
              <w:bottom w:val="dotted" w:sz="4" w:space="0" w:color="auto"/>
            </w:tcBorders>
          </w:tcPr>
          <w:p w14:paraId="0705C6A9"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6EF5BB7" w14:textId="77777777" w:rsidTr="002017F1">
        <w:tc>
          <w:tcPr>
            <w:tcW w:w="16869" w:type="dxa"/>
            <w:tcBorders>
              <w:top w:val="dotted" w:sz="4" w:space="0" w:color="auto"/>
              <w:bottom w:val="dotted" w:sz="4" w:space="0" w:color="auto"/>
            </w:tcBorders>
          </w:tcPr>
          <w:p w14:paraId="1CB2EB08"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A00A43E" w14:textId="77777777" w:rsidTr="002017F1">
        <w:tc>
          <w:tcPr>
            <w:tcW w:w="16869" w:type="dxa"/>
            <w:tcBorders>
              <w:top w:val="dotted" w:sz="4" w:space="0" w:color="auto"/>
              <w:bottom w:val="dotted" w:sz="4" w:space="0" w:color="auto"/>
            </w:tcBorders>
          </w:tcPr>
          <w:p w14:paraId="779E2BBB"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313F589" w14:textId="77777777" w:rsidTr="002017F1">
        <w:tc>
          <w:tcPr>
            <w:tcW w:w="16869" w:type="dxa"/>
            <w:tcBorders>
              <w:top w:val="dotted" w:sz="4" w:space="0" w:color="auto"/>
              <w:bottom w:val="dotted" w:sz="4" w:space="0" w:color="auto"/>
            </w:tcBorders>
          </w:tcPr>
          <w:p w14:paraId="55A9830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EEE6D0C" w14:textId="77777777" w:rsidTr="002017F1">
        <w:tc>
          <w:tcPr>
            <w:tcW w:w="16869" w:type="dxa"/>
            <w:tcBorders>
              <w:top w:val="dotted" w:sz="4" w:space="0" w:color="auto"/>
              <w:bottom w:val="dotted" w:sz="4" w:space="0" w:color="auto"/>
            </w:tcBorders>
          </w:tcPr>
          <w:p w14:paraId="0FBF74BF"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EABD9B7" w14:textId="77777777" w:rsidTr="002017F1">
        <w:tc>
          <w:tcPr>
            <w:tcW w:w="16869" w:type="dxa"/>
            <w:tcBorders>
              <w:top w:val="dotted" w:sz="4" w:space="0" w:color="auto"/>
              <w:bottom w:val="dotted" w:sz="4" w:space="0" w:color="auto"/>
            </w:tcBorders>
          </w:tcPr>
          <w:p w14:paraId="5BDA3EE6"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0A80ECA" w14:textId="77777777" w:rsidTr="002017F1">
        <w:tc>
          <w:tcPr>
            <w:tcW w:w="16869" w:type="dxa"/>
            <w:tcBorders>
              <w:top w:val="dotted" w:sz="4" w:space="0" w:color="auto"/>
              <w:bottom w:val="dotted" w:sz="4" w:space="0" w:color="auto"/>
            </w:tcBorders>
          </w:tcPr>
          <w:p w14:paraId="01CC2B5C"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2E2F698" w14:textId="77777777" w:rsidTr="002017F1">
        <w:tc>
          <w:tcPr>
            <w:tcW w:w="16869" w:type="dxa"/>
            <w:tcBorders>
              <w:top w:val="dotted" w:sz="4" w:space="0" w:color="auto"/>
              <w:bottom w:val="dotted" w:sz="4" w:space="0" w:color="auto"/>
            </w:tcBorders>
          </w:tcPr>
          <w:p w14:paraId="1A4C0EDD"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30A6255" w14:textId="77777777" w:rsidTr="002017F1">
        <w:tc>
          <w:tcPr>
            <w:tcW w:w="16869" w:type="dxa"/>
            <w:tcBorders>
              <w:top w:val="dotted" w:sz="4" w:space="0" w:color="auto"/>
              <w:bottom w:val="dotted" w:sz="4" w:space="0" w:color="auto"/>
            </w:tcBorders>
          </w:tcPr>
          <w:p w14:paraId="081B1BE9"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9198CF4" w14:textId="77777777" w:rsidTr="002017F1">
        <w:tc>
          <w:tcPr>
            <w:tcW w:w="16869" w:type="dxa"/>
            <w:tcBorders>
              <w:top w:val="dotted" w:sz="4" w:space="0" w:color="auto"/>
              <w:bottom w:val="dotted" w:sz="4" w:space="0" w:color="auto"/>
            </w:tcBorders>
          </w:tcPr>
          <w:p w14:paraId="106B228F"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EA5B8DF" w14:textId="77777777" w:rsidTr="002017F1">
        <w:tc>
          <w:tcPr>
            <w:tcW w:w="16869" w:type="dxa"/>
            <w:tcBorders>
              <w:top w:val="dotted" w:sz="4" w:space="0" w:color="auto"/>
              <w:bottom w:val="dotted" w:sz="4" w:space="0" w:color="auto"/>
            </w:tcBorders>
          </w:tcPr>
          <w:p w14:paraId="64417801"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9EFCA08" w14:textId="77777777" w:rsidTr="002017F1">
        <w:tc>
          <w:tcPr>
            <w:tcW w:w="16869" w:type="dxa"/>
            <w:tcBorders>
              <w:top w:val="dotted" w:sz="4" w:space="0" w:color="auto"/>
              <w:bottom w:val="dotted" w:sz="4" w:space="0" w:color="auto"/>
            </w:tcBorders>
          </w:tcPr>
          <w:p w14:paraId="76B21C2C"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03429E8" w14:textId="77777777" w:rsidTr="002017F1">
        <w:tc>
          <w:tcPr>
            <w:tcW w:w="16869" w:type="dxa"/>
            <w:tcBorders>
              <w:top w:val="dotted" w:sz="4" w:space="0" w:color="auto"/>
              <w:bottom w:val="dotted" w:sz="4" w:space="0" w:color="auto"/>
            </w:tcBorders>
          </w:tcPr>
          <w:p w14:paraId="6F266D18"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B50B8DE" w14:textId="77777777" w:rsidTr="002017F1">
        <w:tc>
          <w:tcPr>
            <w:tcW w:w="16869" w:type="dxa"/>
            <w:tcBorders>
              <w:top w:val="dotted" w:sz="4" w:space="0" w:color="auto"/>
              <w:bottom w:val="dotted" w:sz="4" w:space="0" w:color="auto"/>
            </w:tcBorders>
          </w:tcPr>
          <w:p w14:paraId="5C386A3E"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94CFFF7" w14:textId="77777777" w:rsidTr="002017F1">
        <w:tc>
          <w:tcPr>
            <w:tcW w:w="16869" w:type="dxa"/>
            <w:tcBorders>
              <w:top w:val="dotted" w:sz="4" w:space="0" w:color="auto"/>
              <w:bottom w:val="dotted" w:sz="4" w:space="0" w:color="auto"/>
            </w:tcBorders>
          </w:tcPr>
          <w:p w14:paraId="62D10F8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5B1C1A8" w14:textId="77777777" w:rsidTr="002017F1">
        <w:tc>
          <w:tcPr>
            <w:tcW w:w="16869" w:type="dxa"/>
            <w:tcBorders>
              <w:top w:val="dotted" w:sz="4" w:space="0" w:color="auto"/>
              <w:bottom w:val="dotted" w:sz="4" w:space="0" w:color="auto"/>
            </w:tcBorders>
          </w:tcPr>
          <w:p w14:paraId="6A04655E"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FD614DA" w14:textId="77777777" w:rsidTr="002017F1">
        <w:tc>
          <w:tcPr>
            <w:tcW w:w="16869" w:type="dxa"/>
            <w:tcBorders>
              <w:top w:val="dotted" w:sz="4" w:space="0" w:color="auto"/>
              <w:bottom w:val="dotted" w:sz="4" w:space="0" w:color="auto"/>
            </w:tcBorders>
          </w:tcPr>
          <w:p w14:paraId="4F5F2332"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E2D5522" w14:textId="77777777" w:rsidTr="002017F1">
        <w:tc>
          <w:tcPr>
            <w:tcW w:w="16869" w:type="dxa"/>
            <w:tcBorders>
              <w:top w:val="dotted" w:sz="4" w:space="0" w:color="auto"/>
              <w:bottom w:val="dotted" w:sz="4" w:space="0" w:color="auto"/>
            </w:tcBorders>
          </w:tcPr>
          <w:p w14:paraId="22EAA0F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BC1944C" w14:textId="77777777" w:rsidTr="002017F1">
        <w:tc>
          <w:tcPr>
            <w:tcW w:w="16869" w:type="dxa"/>
            <w:tcBorders>
              <w:top w:val="dotted" w:sz="4" w:space="0" w:color="auto"/>
              <w:bottom w:val="dotted" w:sz="4" w:space="0" w:color="auto"/>
            </w:tcBorders>
          </w:tcPr>
          <w:p w14:paraId="4C27BE6F"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BC2DB64" w14:textId="77777777" w:rsidTr="002017F1">
        <w:tc>
          <w:tcPr>
            <w:tcW w:w="16869" w:type="dxa"/>
            <w:tcBorders>
              <w:top w:val="dotted" w:sz="4" w:space="0" w:color="auto"/>
              <w:bottom w:val="dotted" w:sz="4" w:space="0" w:color="auto"/>
            </w:tcBorders>
          </w:tcPr>
          <w:p w14:paraId="3C62F7A2"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2FA1049" w14:textId="77777777" w:rsidTr="002017F1">
        <w:tc>
          <w:tcPr>
            <w:tcW w:w="16869" w:type="dxa"/>
            <w:tcBorders>
              <w:top w:val="dotted" w:sz="4" w:space="0" w:color="auto"/>
              <w:bottom w:val="dotted" w:sz="4" w:space="0" w:color="auto"/>
            </w:tcBorders>
          </w:tcPr>
          <w:p w14:paraId="3D67677E"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CEA83BA" w14:textId="77777777" w:rsidTr="002017F1">
        <w:tc>
          <w:tcPr>
            <w:tcW w:w="16869" w:type="dxa"/>
            <w:tcBorders>
              <w:top w:val="dotted" w:sz="4" w:space="0" w:color="auto"/>
              <w:bottom w:val="dotted" w:sz="4" w:space="0" w:color="auto"/>
            </w:tcBorders>
          </w:tcPr>
          <w:p w14:paraId="0E4F8D40"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6FC4BEA" w14:textId="77777777" w:rsidTr="002017F1">
        <w:tc>
          <w:tcPr>
            <w:tcW w:w="16869" w:type="dxa"/>
            <w:tcBorders>
              <w:top w:val="dotted" w:sz="4" w:space="0" w:color="auto"/>
              <w:bottom w:val="dotted" w:sz="4" w:space="0" w:color="auto"/>
            </w:tcBorders>
          </w:tcPr>
          <w:p w14:paraId="6BCC483D"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B0C8F6B" w14:textId="77777777" w:rsidTr="002017F1">
        <w:tc>
          <w:tcPr>
            <w:tcW w:w="16869" w:type="dxa"/>
            <w:tcBorders>
              <w:top w:val="dotted" w:sz="4" w:space="0" w:color="auto"/>
              <w:bottom w:val="dotted" w:sz="4" w:space="0" w:color="auto"/>
            </w:tcBorders>
          </w:tcPr>
          <w:p w14:paraId="67F91E4E"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4AF559D" w14:textId="77777777" w:rsidTr="002017F1">
        <w:tc>
          <w:tcPr>
            <w:tcW w:w="16869" w:type="dxa"/>
            <w:tcBorders>
              <w:top w:val="dotted" w:sz="4" w:space="0" w:color="auto"/>
              <w:bottom w:val="dotted" w:sz="4" w:space="0" w:color="auto"/>
            </w:tcBorders>
          </w:tcPr>
          <w:p w14:paraId="0BE6EA18"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6BCCF4F" w14:textId="77777777" w:rsidTr="002017F1">
        <w:tc>
          <w:tcPr>
            <w:tcW w:w="16869" w:type="dxa"/>
            <w:tcBorders>
              <w:top w:val="dotted" w:sz="4" w:space="0" w:color="auto"/>
              <w:bottom w:val="dotted" w:sz="4" w:space="0" w:color="auto"/>
            </w:tcBorders>
          </w:tcPr>
          <w:p w14:paraId="45743908"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B5C8D0C" w14:textId="77777777" w:rsidTr="002017F1">
        <w:tc>
          <w:tcPr>
            <w:tcW w:w="16869" w:type="dxa"/>
            <w:tcBorders>
              <w:top w:val="dotted" w:sz="4" w:space="0" w:color="auto"/>
              <w:bottom w:val="dotted" w:sz="4" w:space="0" w:color="auto"/>
            </w:tcBorders>
          </w:tcPr>
          <w:p w14:paraId="6469D6A6"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17A9A6B" w14:textId="77777777" w:rsidTr="002017F1">
        <w:tc>
          <w:tcPr>
            <w:tcW w:w="16869" w:type="dxa"/>
            <w:tcBorders>
              <w:top w:val="dotted" w:sz="4" w:space="0" w:color="auto"/>
              <w:bottom w:val="dotted" w:sz="4" w:space="0" w:color="auto"/>
            </w:tcBorders>
          </w:tcPr>
          <w:p w14:paraId="389BF108" w14:textId="77777777" w:rsidR="00276ED7" w:rsidRPr="00967DC1" w:rsidRDefault="00276ED7" w:rsidP="002017F1">
            <w:pPr>
              <w:pStyle w:val="Header"/>
              <w:tabs>
                <w:tab w:val="clear" w:pos="4536"/>
                <w:tab w:val="clear" w:pos="9072"/>
              </w:tabs>
              <w:ind w:firstLine="0"/>
              <w:jc w:val="center"/>
              <w:rPr>
                <w:b/>
                <w:sz w:val="24"/>
                <w:szCs w:val="24"/>
              </w:rPr>
            </w:pPr>
          </w:p>
        </w:tc>
      </w:tr>
    </w:tbl>
    <w:p w14:paraId="6782E4E4" w14:textId="77777777" w:rsidR="00276ED7" w:rsidRPr="00967DC1" w:rsidRDefault="00276ED7" w:rsidP="00276ED7">
      <w:pPr>
        <w:rPr>
          <w:szCs w:val="24"/>
        </w:rPr>
      </w:pPr>
    </w:p>
    <w:tbl>
      <w:tblPr>
        <w:tblW w:w="16869" w:type="dxa"/>
        <w:tblBorders>
          <w:top w:val="dotted" w:sz="4" w:space="0" w:color="auto"/>
          <w:bottom w:val="dotted" w:sz="4" w:space="0" w:color="auto"/>
          <w:insideH w:val="dotted" w:sz="4" w:space="0" w:color="auto"/>
          <w:insideV w:val="dotted" w:sz="4" w:space="0" w:color="auto"/>
        </w:tblBorders>
        <w:tblLook w:val="04A0" w:firstRow="1" w:lastRow="0" w:firstColumn="1" w:lastColumn="0" w:noHBand="0" w:noVBand="1"/>
      </w:tblPr>
      <w:tblGrid>
        <w:gridCol w:w="16869"/>
      </w:tblGrid>
      <w:tr w:rsidR="00276ED7" w:rsidRPr="00967DC1" w14:paraId="7FCB4627" w14:textId="77777777" w:rsidTr="002017F1">
        <w:tc>
          <w:tcPr>
            <w:tcW w:w="16869" w:type="dxa"/>
            <w:tcBorders>
              <w:top w:val="dotted" w:sz="4" w:space="0" w:color="auto"/>
              <w:bottom w:val="dotted" w:sz="4" w:space="0" w:color="auto"/>
            </w:tcBorders>
          </w:tcPr>
          <w:p w14:paraId="2393FFDB"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F2EE8FC" w14:textId="77777777" w:rsidTr="002017F1">
        <w:tc>
          <w:tcPr>
            <w:tcW w:w="16869" w:type="dxa"/>
            <w:tcBorders>
              <w:top w:val="dotted" w:sz="4" w:space="0" w:color="auto"/>
              <w:bottom w:val="dotted" w:sz="4" w:space="0" w:color="auto"/>
            </w:tcBorders>
          </w:tcPr>
          <w:p w14:paraId="344F3EF4"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87DCF61" w14:textId="77777777" w:rsidTr="002017F1">
        <w:tc>
          <w:tcPr>
            <w:tcW w:w="16869" w:type="dxa"/>
            <w:tcBorders>
              <w:top w:val="dotted" w:sz="4" w:space="0" w:color="auto"/>
              <w:bottom w:val="dotted" w:sz="4" w:space="0" w:color="auto"/>
            </w:tcBorders>
          </w:tcPr>
          <w:p w14:paraId="25ACFD4A"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673FF37" w14:textId="77777777" w:rsidTr="002017F1">
        <w:tc>
          <w:tcPr>
            <w:tcW w:w="16869" w:type="dxa"/>
            <w:tcBorders>
              <w:top w:val="dotted" w:sz="4" w:space="0" w:color="auto"/>
              <w:bottom w:val="dotted" w:sz="4" w:space="0" w:color="auto"/>
            </w:tcBorders>
          </w:tcPr>
          <w:p w14:paraId="0D89B1BB"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A9864F5" w14:textId="77777777" w:rsidTr="002017F1">
        <w:tc>
          <w:tcPr>
            <w:tcW w:w="16869" w:type="dxa"/>
            <w:tcBorders>
              <w:top w:val="dotted" w:sz="4" w:space="0" w:color="auto"/>
              <w:bottom w:val="dotted" w:sz="4" w:space="0" w:color="auto"/>
            </w:tcBorders>
          </w:tcPr>
          <w:p w14:paraId="5B12C83B"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D7DD9EE" w14:textId="77777777" w:rsidTr="002017F1">
        <w:tc>
          <w:tcPr>
            <w:tcW w:w="16869" w:type="dxa"/>
            <w:tcBorders>
              <w:top w:val="dotted" w:sz="4" w:space="0" w:color="auto"/>
              <w:bottom w:val="dotted" w:sz="4" w:space="0" w:color="auto"/>
            </w:tcBorders>
          </w:tcPr>
          <w:p w14:paraId="43660FED"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4F06C31" w14:textId="77777777" w:rsidTr="002017F1">
        <w:tc>
          <w:tcPr>
            <w:tcW w:w="16869" w:type="dxa"/>
            <w:tcBorders>
              <w:top w:val="dotted" w:sz="4" w:space="0" w:color="auto"/>
              <w:bottom w:val="dotted" w:sz="4" w:space="0" w:color="auto"/>
            </w:tcBorders>
          </w:tcPr>
          <w:p w14:paraId="201E4958"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48166EB" w14:textId="77777777" w:rsidTr="002017F1">
        <w:tc>
          <w:tcPr>
            <w:tcW w:w="16869" w:type="dxa"/>
            <w:tcBorders>
              <w:top w:val="dotted" w:sz="4" w:space="0" w:color="auto"/>
              <w:bottom w:val="dotted" w:sz="4" w:space="0" w:color="auto"/>
            </w:tcBorders>
          </w:tcPr>
          <w:p w14:paraId="5673689E"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5498237" w14:textId="77777777" w:rsidTr="002017F1">
        <w:tc>
          <w:tcPr>
            <w:tcW w:w="16869" w:type="dxa"/>
            <w:tcBorders>
              <w:top w:val="dotted" w:sz="4" w:space="0" w:color="auto"/>
              <w:bottom w:val="dotted" w:sz="4" w:space="0" w:color="auto"/>
            </w:tcBorders>
          </w:tcPr>
          <w:p w14:paraId="1355FFF8"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1716319" w14:textId="77777777" w:rsidTr="002017F1">
        <w:tc>
          <w:tcPr>
            <w:tcW w:w="16869" w:type="dxa"/>
            <w:tcBorders>
              <w:top w:val="dotted" w:sz="4" w:space="0" w:color="auto"/>
              <w:bottom w:val="dotted" w:sz="4" w:space="0" w:color="auto"/>
            </w:tcBorders>
          </w:tcPr>
          <w:p w14:paraId="50156FDD"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1238604" w14:textId="77777777" w:rsidTr="002017F1">
        <w:tc>
          <w:tcPr>
            <w:tcW w:w="16869" w:type="dxa"/>
            <w:tcBorders>
              <w:top w:val="dotted" w:sz="4" w:space="0" w:color="auto"/>
              <w:bottom w:val="dotted" w:sz="4" w:space="0" w:color="auto"/>
            </w:tcBorders>
          </w:tcPr>
          <w:p w14:paraId="55F3B2E9" w14:textId="77777777" w:rsidR="00276ED7" w:rsidRPr="00967DC1" w:rsidRDefault="00276ED7" w:rsidP="002017F1">
            <w:pPr>
              <w:pStyle w:val="Header"/>
              <w:tabs>
                <w:tab w:val="clear" w:pos="4536"/>
                <w:tab w:val="clear" w:pos="9072"/>
              </w:tabs>
              <w:ind w:firstLine="0"/>
              <w:jc w:val="center"/>
              <w:rPr>
                <w:b/>
                <w:sz w:val="24"/>
                <w:szCs w:val="24"/>
              </w:rPr>
            </w:pPr>
          </w:p>
        </w:tc>
      </w:tr>
    </w:tbl>
    <w:p w14:paraId="4AD8F41C" w14:textId="77777777" w:rsidR="00276ED7" w:rsidRPr="00967DC1" w:rsidRDefault="00276ED7" w:rsidP="00276ED7">
      <w:pPr>
        <w:pStyle w:val="Header"/>
        <w:tabs>
          <w:tab w:val="clear" w:pos="4536"/>
          <w:tab w:val="clear" w:pos="9072"/>
        </w:tabs>
        <w:ind w:firstLine="0"/>
        <w:rPr>
          <w:b/>
          <w:sz w:val="24"/>
          <w:szCs w:val="24"/>
        </w:rPr>
      </w:pPr>
    </w:p>
    <w:tbl>
      <w:tblPr>
        <w:tblW w:w="16869" w:type="dxa"/>
        <w:tblBorders>
          <w:top w:val="dotted" w:sz="4" w:space="0" w:color="auto"/>
          <w:bottom w:val="dotted" w:sz="4" w:space="0" w:color="auto"/>
          <w:insideH w:val="dotted" w:sz="4" w:space="0" w:color="auto"/>
          <w:insideV w:val="dotted" w:sz="4" w:space="0" w:color="auto"/>
        </w:tblBorders>
        <w:tblLook w:val="04A0" w:firstRow="1" w:lastRow="0" w:firstColumn="1" w:lastColumn="0" w:noHBand="0" w:noVBand="1"/>
      </w:tblPr>
      <w:tblGrid>
        <w:gridCol w:w="16869"/>
      </w:tblGrid>
      <w:tr w:rsidR="00276ED7" w:rsidRPr="00967DC1" w14:paraId="75FDAF27" w14:textId="77777777" w:rsidTr="002017F1">
        <w:tc>
          <w:tcPr>
            <w:tcW w:w="16869" w:type="dxa"/>
            <w:tcBorders>
              <w:top w:val="dotted" w:sz="4" w:space="0" w:color="auto"/>
              <w:bottom w:val="dotted" w:sz="4" w:space="0" w:color="auto"/>
            </w:tcBorders>
          </w:tcPr>
          <w:p w14:paraId="0019B9E8"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A17B57C" w14:textId="77777777" w:rsidTr="002017F1">
        <w:tc>
          <w:tcPr>
            <w:tcW w:w="16869" w:type="dxa"/>
            <w:tcBorders>
              <w:top w:val="dotted" w:sz="4" w:space="0" w:color="auto"/>
              <w:bottom w:val="dotted" w:sz="4" w:space="0" w:color="auto"/>
            </w:tcBorders>
          </w:tcPr>
          <w:p w14:paraId="20355C0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4E76EC5" w14:textId="77777777" w:rsidTr="002017F1">
        <w:tc>
          <w:tcPr>
            <w:tcW w:w="16869" w:type="dxa"/>
            <w:tcBorders>
              <w:top w:val="dotted" w:sz="4" w:space="0" w:color="auto"/>
              <w:bottom w:val="dotted" w:sz="4" w:space="0" w:color="auto"/>
            </w:tcBorders>
          </w:tcPr>
          <w:p w14:paraId="3A9A1A15"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CF35807" w14:textId="77777777" w:rsidTr="002017F1">
        <w:tc>
          <w:tcPr>
            <w:tcW w:w="16869" w:type="dxa"/>
            <w:tcBorders>
              <w:top w:val="dotted" w:sz="4" w:space="0" w:color="auto"/>
              <w:bottom w:val="dotted" w:sz="4" w:space="0" w:color="auto"/>
            </w:tcBorders>
          </w:tcPr>
          <w:p w14:paraId="7D915EEB"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C53D041" w14:textId="77777777" w:rsidTr="002017F1">
        <w:tc>
          <w:tcPr>
            <w:tcW w:w="16869" w:type="dxa"/>
            <w:tcBorders>
              <w:top w:val="dotted" w:sz="4" w:space="0" w:color="auto"/>
              <w:bottom w:val="dotted" w:sz="4" w:space="0" w:color="auto"/>
            </w:tcBorders>
          </w:tcPr>
          <w:p w14:paraId="2E84EBB8"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A57E79B" w14:textId="77777777" w:rsidTr="002017F1">
        <w:tc>
          <w:tcPr>
            <w:tcW w:w="16869" w:type="dxa"/>
            <w:tcBorders>
              <w:top w:val="dotted" w:sz="4" w:space="0" w:color="auto"/>
              <w:bottom w:val="dotted" w:sz="4" w:space="0" w:color="auto"/>
            </w:tcBorders>
          </w:tcPr>
          <w:p w14:paraId="7669225B"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16A12D1" w14:textId="77777777" w:rsidTr="002017F1">
        <w:tc>
          <w:tcPr>
            <w:tcW w:w="16869" w:type="dxa"/>
            <w:tcBorders>
              <w:top w:val="dotted" w:sz="4" w:space="0" w:color="auto"/>
              <w:bottom w:val="dotted" w:sz="4" w:space="0" w:color="auto"/>
            </w:tcBorders>
          </w:tcPr>
          <w:p w14:paraId="595D0A89"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5F5862A" w14:textId="77777777" w:rsidTr="002017F1">
        <w:tc>
          <w:tcPr>
            <w:tcW w:w="16869" w:type="dxa"/>
            <w:tcBorders>
              <w:top w:val="dotted" w:sz="4" w:space="0" w:color="auto"/>
              <w:bottom w:val="dotted" w:sz="4" w:space="0" w:color="auto"/>
            </w:tcBorders>
          </w:tcPr>
          <w:p w14:paraId="3D60CF17"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25FCCF6" w14:textId="77777777" w:rsidTr="002017F1">
        <w:tc>
          <w:tcPr>
            <w:tcW w:w="16869" w:type="dxa"/>
            <w:tcBorders>
              <w:top w:val="dotted" w:sz="4" w:space="0" w:color="auto"/>
              <w:bottom w:val="dotted" w:sz="4" w:space="0" w:color="auto"/>
            </w:tcBorders>
          </w:tcPr>
          <w:p w14:paraId="7728C6CE"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BA241A7" w14:textId="77777777" w:rsidTr="002017F1">
        <w:tc>
          <w:tcPr>
            <w:tcW w:w="16869" w:type="dxa"/>
            <w:tcBorders>
              <w:top w:val="dotted" w:sz="4" w:space="0" w:color="auto"/>
              <w:bottom w:val="dotted" w:sz="4" w:space="0" w:color="auto"/>
            </w:tcBorders>
          </w:tcPr>
          <w:p w14:paraId="6046EA95"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087ECCB" w14:textId="77777777" w:rsidTr="002017F1">
        <w:tc>
          <w:tcPr>
            <w:tcW w:w="16869" w:type="dxa"/>
            <w:tcBorders>
              <w:top w:val="dotted" w:sz="4" w:space="0" w:color="auto"/>
              <w:bottom w:val="dotted" w:sz="4" w:space="0" w:color="auto"/>
            </w:tcBorders>
          </w:tcPr>
          <w:p w14:paraId="3ABD703F"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850CB40" w14:textId="77777777" w:rsidTr="002017F1">
        <w:tc>
          <w:tcPr>
            <w:tcW w:w="16869" w:type="dxa"/>
            <w:tcBorders>
              <w:top w:val="dotted" w:sz="4" w:space="0" w:color="auto"/>
              <w:bottom w:val="dotted" w:sz="4" w:space="0" w:color="auto"/>
            </w:tcBorders>
          </w:tcPr>
          <w:p w14:paraId="4993DB4C"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89C5BEB" w14:textId="77777777" w:rsidTr="002017F1">
        <w:tc>
          <w:tcPr>
            <w:tcW w:w="16869" w:type="dxa"/>
            <w:tcBorders>
              <w:top w:val="dotted" w:sz="4" w:space="0" w:color="auto"/>
              <w:bottom w:val="dotted" w:sz="4" w:space="0" w:color="auto"/>
            </w:tcBorders>
          </w:tcPr>
          <w:p w14:paraId="5E922B84"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26007AE" w14:textId="77777777" w:rsidTr="002017F1">
        <w:tc>
          <w:tcPr>
            <w:tcW w:w="16869" w:type="dxa"/>
            <w:tcBorders>
              <w:top w:val="dotted" w:sz="4" w:space="0" w:color="auto"/>
              <w:bottom w:val="dotted" w:sz="4" w:space="0" w:color="auto"/>
            </w:tcBorders>
          </w:tcPr>
          <w:p w14:paraId="117F0E9B"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C476D02" w14:textId="77777777" w:rsidTr="002017F1">
        <w:tc>
          <w:tcPr>
            <w:tcW w:w="16869" w:type="dxa"/>
            <w:tcBorders>
              <w:top w:val="dotted" w:sz="4" w:space="0" w:color="auto"/>
              <w:bottom w:val="dotted" w:sz="4" w:space="0" w:color="auto"/>
            </w:tcBorders>
          </w:tcPr>
          <w:p w14:paraId="491380F7"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08903FD" w14:textId="77777777" w:rsidTr="002017F1">
        <w:tc>
          <w:tcPr>
            <w:tcW w:w="16869" w:type="dxa"/>
            <w:tcBorders>
              <w:top w:val="dotted" w:sz="4" w:space="0" w:color="auto"/>
              <w:bottom w:val="dotted" w:sz="4" w:space="0" w:color="auto"/>
            </w:tcBorders>
          </w:tcPr>
          <w:p w14:paraId="2B2DA112"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DEABEE8" w14:textId="77777777" w:rsidTr="002017F1">
        <w:tc>
          <w:tcPr>
            <w:tcW w:w="16869" w:type="dxa"/>
            <w:tcBorders>
              <w:top w:val="dotted" w:sz="4" w:space="0" w:color="auto"/>
              <w:bottom w:val="dotted" w:sz="4" w:space="0" w:color="auto"/>
            </w:tcBorders>
          </w:tcPr>
          <w:p w14:paraId="736AA938"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A614B31" w14:textId="77777777" w:rsidTr="002017F1">
        <w:tc>
          <w:tcPr>
            <w:tcW w:w="16869" w:type="dxa"/>
            <w:tcBorders>
              <w:top w:val="dotted" w:sz="4" w:space="0" w:color="auto"/>
              <w:bottom w:val="dotted" w:sz="4" w:space="0" w:color="auto"/>
            </w:tcBorders>
          </w:tcPr>
          <w:p w14:paraId="11AAA3F9"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1AF07CD" w14:textId="77777777" w:rsidTr="002017F1">
        <w:tc>
          <w:tcPr>
            <w:tcW w:w="16869" w:type="dxa"/>
            <w:tcBorders>
              <w:top w:val="dotted" w:sz="4" w:space="0" w:color="auto"/>
              <w:bottom w:val="dotted" w:sz="4" w:space="0" w:color="auto"/>
            </w:tcBorders>
          </w:tcPr>
          <w:p w14:paraId="618E786E"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42223E4" w14:textId="77777777" w:rsidTr="002017F1">
        <w:tc>
          <w:tcPr>
            <w:tcW w:w="16869" w:type="dxa"/>
            <w:tcBorders>
              <w:top w:val="dotted" w:sz="4" w:space="0" w:color="auto"/>
              <w:bottom w:val="dotted" w:sz="4" w:space="0" w:color="auto"/>
            </w:tcBorders>
          </w:tcPr>
          <w:p w14:paraId="22CB1645"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5F5DB1A" w14:textId="77777777" w:rsidTr="002017F1">
        <w:tc>
          <w:tcPr>
            <w:tcW w:w="16869" w:type="dxa"/>
            <w:tcBorders>
              <w:top w:val="dotted" w:sz="4" w:space="0" w:color="auto"/>
              <w:bottom w:val="dotted" w:sz="4" w:space="0" w:color="auto"/>
            </w:tcBorders>
          </w:tcPr>
          <w:p w14:paraId="0CC7BEF8"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3C046DC" w14:textId="77777777" w:rsidTr="002017F1">
        <w:tc>
          <w:tcPr>
            <w:tcW w:w="16869" w:type="dxa"/>
            <w:tcBorders>
              <w:top w:val="dotted" w:sz="4" w:space="0" w:color="auto"/>
              <w:bottom w:val="dotted" w:sz="4" w:space="0" w:color="auto"/>
            </w:tcBorders>
          </w:tcPr>
          <w:p w14:paraId="23E35854"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AE3C632" w14:textId="77777777" w:rsidTr="002017F1">
        <w:tc>
          <w:tcPr>
            <w:tcW w:w="16869" w:type="dxa"/>
            <w:tcBorders>
              <w:top w:val="dotted" w:sz="4" w:space="0" w:color="auto"/>
              <w:bottom w:val="dotted" w:sz="4" w:space="0" w:color="auto"/>
            </w:tcBorders>
          </w:tcPr>
          <w:p w14:paraId="626B568A"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86E100D" w14:textId="77777777" w:rsidTr="002017F1">
        <w:tc>
          <w:tcPr>
            <w:tcW w:w="16869" w:type="dxa"/>
            <w:tcBorders>
              <w:top w:val="dotted" w:sz="4" w:space="0" w:color="auto"/>
              <w:bottom w:val="dotted" w:sz="4" w:space="0" w:color="auto"/>
            </w:tcBorders>
          </w:tcPr>
          <w:p w14:paraId="1F3752BE"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072A418" w14:textId="77777777" w:rsidTr="002017F1">
        <w:tc>
          <w:tcPr>
            <w:tcW w:w="16869" w:type="dxa"/>
            <w:tcBorders>
              <w:top w:val="dotted" w:sz="4" w:space="0" w:color="auto"/>
              <w:bottom w:val="dotted" w:sz="4" w:space="0" w:color="auto"/>
            </w:tcBorders>
          </w:tcPr>
          <w:p w14:paraId="216A921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486EE06" w14:textId="77777777" w:rsidTr="002017F1">
        <w:tc>
          <w:tcPr>
            <w:tcW w:w="16869" w:type="dxa"/>
            <w:tcBorders>
              <w:top w:val="dotted" w:sz="4" w:space="0" w:color="auto"/>
              <w:bottom w:val="dotted" w:sz="4" w:space="0" w:color="auto"/>
            </w:tcBorders>
          </w:tcPr>
          <w:p w14:paraId="190DE13F"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9FC0F6A" w14:textId="77777777" w:rsidTr="002017F1">
        <w:tc>
          <w:tcPr>
            <w:tcW w:w="16869" w:type="dxa"/>
            <w:tcBorders>
              <w:top w:val="dotted" w:sz="4" w:space="0" w:color="auto"/>
              <w:bottom w:val="dotted" w:sz="4" w:space="0" w:color="auto"/>
            </w:tcBorders>
          </w:tcPr>
          <w:p w14:paraId="0766489B"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96CE40F" w14:textId="77777777" w:rsidTr="002017F1">
        <w:tc>
          <w:tcPr>
            <w:tcW w:w="16869" w:type="dxa"/>
            <w:tcBorders>
              <w:top w:val="dotted" w:sz="4" w:space="0" w:color="auto"/>
              <w:bottom w:val="dotted" w:sz="4" w:space="0" w:color="auto"/>
            </w:tcBorders>
          </w:tcPr>
          <w:p w14:paraId="55E83CAF"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464DE52" w14:textId="77777777" w:rsidTr="002017F1">
        <w:tc>
          <w:tcPr>
            <w:tcW w:w="16869" w:type="dxa"/>
            <w:tcBorders>
              <w:top w:val="dotted" w:sz="4" w:space="0" w:color="auto"/>
              <w:bottom w:val="dotted" w:sz="4" w:space="0" w:color="auto"/>
            </w:tcBorders>
          </w:tcPr>
          <w:p w14:paraId="7175EF29"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D5162FD" w14:textId="77777777" w:rsidTr="002017F1">
        <w:tc>
          <w:tcPr>
            <w:tcW w:w="16869" w:type="dxa"/>
            <w:tcBorders>
              <w:top w:val="dotted" w:sz="4" w:space="0" w:color="auto"/>
              <w:bottom w:val="dotted" w:sz="4" w:space="0" w:color="auto"/>
            </w:tcBorders>
          </w:tcPr>
          <w:p w14:paraId="3CB1D551"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95FD361" w14:textId="77777777" w:rsidTr="002017F1">
        <w:tc>
          <w:tcPr>
            <w:tcW w:w="16869" w:type="dxa"/>
            <w:tcBorders>
              <w:top w:val="dotted" w:sz="4" w:space="0" w:color="auto"/>
              <w:bottom w:val="dotted" w:sz="4" w:space="0" w:color="auto"/>
            </w:tcBorders>
          </w:tcPr>
          <w:p w14:paraId="064F403B"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8C4A076" w14:textId="77777777" w:rsidTr="002017F1">
        <w:tc>
          <w:tcPr>
            <w:tcW w:w="16869" w:type="dxa"/>
            <w:tcBorders>
              <w:top w:val="dotted" w:sz="4" w:space="0" w:color="auto"/>
              <w:bottom w:val="dotted" w:sz="4" w:space="0" w:color="auto"/>
            </w:tcBorders>
          </w:tcPr>
          <w:p w14:paraId="5C3CEFB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8CBC69F" w14:textId="77777777" w:rsidTr="002017F1">
        <w:tc>
          <w:tcPr>
            <w:tcW w:w="16869" w:type="dxa"/>
            <w:tcBorders>
              <w:top w:val="dotted" w:sz="4" w:space="0" w:color="auto"/>
              <w:bottom w:val="dotted" w:sz="4" w:space="0" w:color="auto"/>
            </w:tcBorders>
          </w:tcPr>
          <w:p w14:paraId="1A4CA111"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640FA73" w14:textId="77777777" w:rsidTr="002017F1">
        <w:tc>
          <w:tcPr>
            <w:tcW w:w="16869" w:type="dxa"/>
            <w:tcBorders>
              <w:top w:val="dotted" w:sz="4" w:space="0" w:color="auto"/>
              <w:bottom w:val="dotted" w:sz="4" w:space="0" w:color="auto"/>
            </w:tcBorders>
          </w:tcPr>
          <w:p w14:paraId="0C8F7325"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9806830" w14:textId="77777777" w:rsidTr="002017F1">
        <w:tc>
          <w:tcPr>
            <w:tcW w:w="16869" w:type="dxa"/>
            <w:tcBorders>
              <w:top w:val="dotted" w:sz="4" w:space="0" w:color="auto"/>
              <w:bottom w:val="dotted" w:sz="4" w:space="0" w:color="auto"/>
            </w:tcBorders>
          </w:tcPr>
          <w:p w14:paraId="35D50DD5"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7D162FE" w14:textId="77777777" w:rsidTr="002017F1">
        <w:tc>
          <w:tcPr>
            <w:tcW w:w="16869" w:type="dxa"/>
            <w:tcBorders>
              <w:top w:val="dotted" w:sz="4" w:space="0" w:color="auto"/>
              <w:bottom w:val="dotted" w:sz="4" w:space="0" w:color="auto"/>
            </w:tcBorders>
          </w:tcPr>
          <w:p w14:paraId="5E29E209"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B4C8BEE" w14:textId="77777777" w:rsidTr="002017F1">
        <w:tc>
          <w:tcPr>
            <w:tcW w:w="16869" w:type="dxa"/>
            <w:tcBorders>
              <w:top w:val="dotted" w:sz="4" w:space="0" w:color="auto"/>
              <w:bottom w:val="dotted" w:sz="4" w:space="0" w:color="auto"/>
            </w:tcBorders>
          </w:tcPr>
          <w:p w14:paraId="06CF5716"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9302E4E" w14:textId="77777777" w:rsidTr="002017F1">
        <w:tc>
          <w:tcPr>
            <w:tcW w:w="16869" w:type="dxa"/>
            <w:tcBorders>
              <w:top w:val="dotted" w:sz="4" w:space="0" w:color="auto"/>
              <w:bottom w:val="dotted" w:sz="4" w:space="0" w:color="auto"/>
            </w:tcBorders>
          </w:tcPr>
          <w:p w14:paraId="22A1185B"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1217D15" w14:textId="77777777" w:rsidTr="002017F1">
        <w:tc>
          <w:tcPr>
            <w:tcW w:w="16869" w:type="dxa"/>
            <w:tcBorders>
              <w:top w:val="dotted" w:sz="4" w:space="0" w:color="auto"/>
              <w:bottom w:val="dotted" w:sz="4" w:space="0" w:color="auto"/>
            </w:tcBorders>
          </w:tcPr>
          <w:p w14:paraId="686D389B"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E6DFFFF" w14:textId="77777777" w:rsidTr="002017F1">
        <w:tc>
          <w:tcPr>
            <w:tcW w:w="16869" w:type="dxa"/>
            <w:tcBorders>
              <w:top w:val="dotted" w:sz="4" w:space="0" w:color="auto"/>
              <w:bottom w:val="dotted" w:sz="4" w:space="0" w:color="auto"/>
            </w:tcBorders>
          </w:tcPr>
          <w:p w14:paraId="3CC86240"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0DF0544" w14:textId="77777777" w:rsidTr="002017F1">
        <w:tc>
          <w:tcPr>
            <w:tcW w:w="16869" w:type="dxa"/>
            <w:tcBorders>
              <w:top w:val="dotted" w:sz="4" w:space="0" w:color="auto"/>
              <w:bottom w:val="dotted" w:sz="4" w:space="0" w:color="auto"/>
            </w:tcBorders>
          </w:tcPr>
          <w:p w14:paraId="0D02D62C"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C91EEA6" w14:textId="77777777" w:rsidTr="002017F1">
        <w:tc>
          <w:tcPr>
            <w:tcW w:w="16869" w:type="dxa"/>
            <w:tcBorders>
              <w:top w:val="dotted" w:sz="4" w:space="0" w:color="auto"/>
              <w:bottom w:val="dotted" w:sz="4" w:space="0" w:color="auto"/>
            </w:tcBorders>
          </w:tcPr>
          <w:p w14:paraId="46D9CCC8"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9CA655E" w14:textId="77777777" w:rsidTr="002017F1">
        <w:tc>
          <w:tcPr>
            <w:tcW w:w="16869" w:type="dxa"/>
            <w:tcBorders>
              <w:top w:val="dotted" w:sz="4" w:space="0" w:color="auto"/>
              <w:bottom w:val="dotted" w:sz="4" w:space="0" w:color="auto"/>
            </w:tcBorders>
          </w:tcPr>
          <w:p w14:paraId="757D0F8C"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F11ABFE" w14:textId="77777777" w:rsidTr="002017F1">
        <w:tc>
          <w:tcPr>
            <w:tcW w:w="16869" w:type="dxa"/>
            <w:tcBorders>
              <w:top w:val="dotted" w:sz="4" w:space="0" w:color="auto"/>
              <w:bottom w:val="dotted" w:sz="4" w:space="0" w:color="auto"/>
            </w:tcBorders>
          </w:tcPr>
          <w:p w14:paraId="449FBC90"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D4B5329" w14:textId="77777777" w:rsidTr="002017F1">
        <w:tc>
          <w:tcPr>
            <w:tcW w:w="16869" w:type="dxa"/>
            <w:tcBorders>
              <w:top w:val="dotted" w:sz="4" w:space="0" w:color="auto"/>
              <w:bottom w:val="dotted" w:sz="4" w:space="0" w:color="auto"/>
            </w:tcBorders>
          </w:tcPr>
          <w:p w14:paraId="23FFF449"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B53F8CC" w14:textId="77777777" w:rsidTr="002017F1">
        <w:tc>
          <w:tcPr>
            <w:tcW w:w="16869" w:type="dxa"/>
            <w:tcBorders>
              <w:top w:val="dotted" w:sz="4" w:space="0" w:color="auto"/>
              <w:bottom w:val="dotted" w:sz="4" w:space="0" w:color="auto"/>
            </w:tcBorders>
          </w:tcPr>
          <w:p w14:paraId="3DC2200A"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7BF08DD" w14:textId="77777777" w:rsidTr="002017F1">
        <w:tc>
          <w:tcPr>
            <w:tcW w:w="16869" w:type="dxa"/>
            <w:tcBorders>
              <w:top w:val="dotted" w:sz="4" w:space="0" w:color="auto"/>
              <w:bottom w:val="dotted" w:sz="4" w:space="0" w:color="auto"/>
            </w:tcBorders>
          </w:tcPr>
          <w:p w14:paraId="3F7C89CB"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13B172B" w14:textId="77777777" w:rsidTr="002017F1">
        <w:tc>
          <w:tcPr>
            <w:tcW w:w="16869" w:type="dxa"/>
            <w:tcBorders>
              <w:top w:val="dotted" w:sz="4" w:space="0" w:color="auto"/>
              <w:bottom w:val="dotted" w:sz="4" w:space="0" w:color="auto"/>
            </w:tcBorders>
          </w:tcPr>
          <w:p w14:paraId="66C3D123" w14:textId="77777777" w:rsidR="00276ED7" w:rsidRPr="00967DC1" w:rsidRDefault="00276ED7" w:rsidP="002017F1">
            <w:pPr>
              <w:pStyle w:val="Header"/>
              <w:tabs>
                <w:tab w:val="clear" w:pos="4536"/>
                <w:tab w:val="clear" w:pos="9072"/>
              </w:tabs>
              <w:ind w:firstLine="0"/>
              <w:jc w:val="center"/>
              <w:rPr>
                <w:b/>
                <w:sz w:val="24"/>
                <w:szCs w:val="24"/>
              </w:rPr>
            </w:pPr>
          </w:p>
        </w:tc>
      </w:tr>
    </w:tbl>
    <w:p w14:paraId="52F46BDE" w14:textId="77777777" w:rsidR="00276ED7" w:rsidRPr="00967DC1" w:rsidRDefault="00276ED7" w:rsidP="00276ED7">
      <w:pPr>
        <w:pStyle w:val="Header"/>
        <w:tabs>
          <w:tab w:val="clear" w:pos="4536"/>
          <w:tab w:val="clear" w:pos="9072"/>
        </w:tabs>
        <w:ind w:firstLine="0"/>
        <w:rPr>
          <w:b/>
          <w:sz w:val="24"/>
          <w:szCs w:val="24"/>
        </w:rPr>
      </w:pPr>
    </w:p>
    <w:tbl>
      <w:tblPr>
        <w:tblW w:w="16869" w:type="dxa"/>
        <w:tblBorders>
          <w:top w:val="dotted" w:sz="4" w:space="0" w:color="auto"/>
          <w:bottom w:val="dotted" w:sz="4" w:space="0" w:color="auto"/>
          <w:insideH w:val="dotted" w:sz="4" w:space="0" w:color="auto"/>
          <w:insideV w:val="dotted" w:sz="4" w:space="0" w:color="auto"/>
        </w:tblBorders>
        <w:tblLook w:val="04A0" w:firstRow="1" w:lastRow="0" w:firstColumn="1" w:lastColumn="0" w:noHBand="0" w:noVBand="1"/>
      </w:tblPr>
      <w:tblGrid>
        <w:gridCol w:w="16869"/>
      </w:tblGrid>
      <w:tr w:rsidR="00276ED7" w:rsidRPr="00967DC1" w14:paraId="3BC2F27D" w14:textId="77777777" w:rsidTr="002017F1">
        <w:tc>
          <w:tcPr>
            <w:tcW w:w="16869" w:type="dxa"/>
            <w:tcBorders>
              <w:top w:val="dotted" w:sz="4" w:space="0" w:color="auto"/>
              <w:bottom w:val="dotted" w:sz="4" w:space="0" w:color="auto"/>
            </w:tcBorders>
          </w:tcPr>
          <w:p w14:paraId="05DAF3AD"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B8D15C1" w14:textId="77777777" w:rsidTr="002017F1">
        <w:tc>
          <w:tcPr>
            <w:tcW w:w="16869" w:type="dxa"/>
            <w:tcBorders>
              <w:top w:val="dotted" w:sz="4" w:space="0" w:color="auto"/>
              <w:bottom w:val="dotted" w:sz="4" w:space="0" w:color="auto"/>
            </w:tcBorders>
          </w:tcPr>
          <w:p w14:paraId="40DD798E"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D02E871" w14:textId="77777777" w:rsidTr="002017F1">
        <w:tc>
          <w:tcPr>
            <w:tcW w:w="16869" w:type="dxa"/>
            <w:tcBorders>
              <w:top w:val="dotted" w:sz="4" w:space="0" w:color="auto"/>
              <w:bottom w:val="dotted" w:sz="4" w:space="0" w:color="auto"/>
            </w:tcBorders>
          </w:tcPr>
          <w:p w14:paraId="3E88466F"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301E65D" w14:textId="77777777" w:rsidTr="002017F1">
        <w:tc>
          <w:tcPr>
            <w:tcW w:w="16869" w:type="dxa"/>
            <w:tcBorders>
              <w:top w:val="dotted" w:sz="4" w:space="0" w:color="auto"/>
              <w:bottom w:val="dotted" w:sz="4" w:space="0" w:color="auto"/>
            </w:tcBorders>
          </w:tcPr>
          <w:p w14:paraId="439C01E7"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DB90781" w14:textId="77777777" w:rsidTr="002017F1">
        <w:tc>
          <w:tcPr>
            <w:tcW w:w="16869" w:type="dxa"/>
            <w:tcBorders>
              <w:top w:val="dotted" w:sz="4" w:space="0" w:color="auto"/>
              <w:bottom w:val="dotted" w:sz="4" w:space="0" w:color="auto"/>
            </w:tcBorders>
          </w:tcPr>
          <w:p w14:paraId="0AEF69C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052C2CB" w14:textId="77777777" w:rsidTr="002017F1">
        <w:tc>
          <w:tcPr>
            <w:tcW w:w="16869" w:type="dxa"/>
            <w:tcBorders>
              <w:top w:val="dotted" w:sz="4" w:space="0" w:color="auto"/>
              <w:bottom w:val="dotted" w:sz="4" w:space="0" w:color="auto"/>
            </w:tcBorders>
          </w:tcPr>
          <w:p w14:paraId="5E61930A"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0B4D37D" w14:textId="77777777" w:rsidTr="002017F1">
        <w:tc>
          <w:tcPr>
            <w:tcW w:w="16869" w:type="dxa"/>
            <w:tcBorders>
              <w:top w:val="dotted" w:sz="4" w:space="0" w:color="auto"/>
              <w:bottom w:val="dotted" w:sz="4" w:space="0" w:color="auto"/>
            </w:tcBorders>
          </w:tcPr>
          <w:p w14:paraId="6207CF9E"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06E34ED" w14:textId="77777777" w:rsidTr="002017F1">
        <w:tc>
          <w:tcPr>
            <w:tcW w:w="16869" w:type="dxa"/>
            <w:tcBorders>
              <w:top w:val="dotted" w:sz="4" w:space="0" w:color="auto"/>
              <w:bottom w:val="dotted" w:sz="4" w:space="0" w:color="auto"/>
            </w:tcBorders>
          </w:tcPr>
          <w:p w14:paraId="14223C41"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2AA68DA" w14:textId="77777777" w:rsidTr="002017F1">
        <w:tc>
          <w:tcPr>
            <w:tcW w:w="16869" w:type="dxa"/>
            <w:tcBorders>
              <w:top w:val="dotted" w:sz="4" w:space="0" w:color="auto"/>
              <w:bottom w:val="dotted" w:sz="4" w:space="0" w:color="auto"/>
            </w:tcBorders>
          </w:tcPr>
          <w:p w14:paraId="1EF11B20"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A85F867" w14:textId="77777777" w:rsidTr="002017F1">
        <w:tc>
          <w:tcPr>
            <w:tcW w:w="16869" w:type="dxa"/>
            <w:tcBorders>
              <w:top w:val="dotted" w:sz="4" w:space="0" w:color="auto"/>
              <w:bottom w:val="dotted" w:sz="4" w:space="0" w:color="auto"/>
            </w:tcBorders>
          </w:tcPr>
          <w:p w14:paraId="7E854A72"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B9A65B8" w14:textId="77777777" w:rsidTr="002017F1">
        <w:tc>
          <w:tcPr>
            <w:tcW w:w="16869" w:type="dxa"/>
            <w:tcBorders>
              <w:top w:val="dotted" w:sz="4" w:space="0" w:color="auto"/>
              <w:bottom w:val="dotted" w:sz="4" w:space="0" w:color="auto"/>
            </w:tcBorders>
          </w:tcPr>
          <w:p w14:paraId="609768C0"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853062B" w14:textId="77777777" w:rsidTr="002017F1">
        <w:tc>
          <w:tcPr>
            <w:tcW w:w="16869" w:type="dxa"/>
            <w:tcBorders>
              <w:top w:val="dotted" w:sz="4" w:space="0" w:color="auto"/>
              <w:bottom w:val="dotted" w:sz="4" w:space="0" w:color="auto"/>
            </w:tcBorders>
          </w:tcPr>
          <w:p w14:paraId="5D3D00C2" w14:textId="77777777" w:rsidR="00276ED7" w:rsidRPr="00967DC1" w:rsidRDefault="00276ED7" w:rsidP="002017F1">
            <w:pPr>
              <w:pStyle w:val="Header"/>
              <w:tabs>
                <w:tab w:val="clear" w:pos="4536"/>
                <w:tab w:val="clear" w:pos="9072"/>
              </w:tabs>
              <w:ind w:firstLine="0"/>
              <w:jc w:val="center"/>
              <w:rPr>
                <w:b/>
                <w:sz w:val="24"/>
                <w:szCs w:val="24"/>
              </w:rPr>
            </w:pPr>
          </w:p>
        </w:tc>
      </w:tr>
    </w:tbl>
    <w:p w14:paraId="7420647A" w14:textId="77777777" w:rsidR="00276ED7" w:rsidRPr="00967DC1" w:rsidRDefault="00276ED7" w:rsidP="00276ED7">
      <w:pPr>
        <w:pStyle w:val="Header"/>
        <w:tabs>
          <w:tab w:val="clear" w:pos="4536"/>
          <w:tab w:val="clear" w:pos="9072"/>
        </w:tabs>
        <w:ind w:firstLine="0"/>
        <w:rPr>
          <w:b/>
          <w:sz w:val="24"/>
          <w:szCs w:val="24"/>
        </w:rPr>
      </w:pPr>
    </w:p>
    <w:tbl>
      <w:tblPr>
        <w:tblW w:w="16869" w:type="dxa"/>
        <w:tblBorders>
          <w:top w:val="dotted" w:sz="4" w:space="0" w:color="auto"/>
          <w:bottom w:val="dotted" w:sz="4" w:space="0" w:color="auto"/>
          <w:insideH w:val="dotted" w:sz="4" w:space="0" w:color="auto"/>
          <w:insideV w:val="dotted" w:sz="4" w:space="0" w:color="auto"/>
        </w:tblBorders>
        <w:tblLook w:val="04A0" w:firstRow="1" w:lastRow="0" w:firstColumn="1" w:lastColumn="0" w:noHBand="0" w:noVBand="1"/>
      </w:tblPr>
      <w:tblGrid>
        <w:gridCol w:w="16869"/>
      </w:tblGrid>
      <w:tr w:rsidR="00276ED7" w:rsidRPr="00967DC1" w14:paraId="4D063749" w14:textId="77777777" w:rsidTr="002017F1">
        <w:tc>
          <w:tcPr>
            <w:tcW w:w="16869" w:type="dxa"/>
            <w:tcBorders>
              <w:top w:val="dotted" w:sz="4" w:space="0" w:color="auto"/>
              <w:bottom w:val="dotted" w:sz="4" w:space="0" w:color="auto"/>
            </w:tcBorders>
          </w:tcPr>
          <w:p w14:paraId="19BB99C1"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6173680" w14:textId="77777777" w:rsidTr="002017F1">
        <w:tc>
          <w:tcPr>
            <w:tcW w:w="16869" w:type="dxa"/>
            <w:tcBorders>
              <w:top w:val="dotted" w:sz="4" w:space="0" w:color="auto"/>
              <w:bottom w:val="dotted" w:sz="4" w:space="0" w:color="auto"/>
            </w:tcBorders>
          </w:tcPr>
          <w:p w14:paraId="0283D1E0"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68C5F42" w14:textId="77777777" w:rsidTr="002017F1">
        <w:tc>
          <w:tcPr>
            <w:tcW w:w="16869" w:type="dxa"/>
            <w:tcBorders>
              <w:top w:val="dotted" w:sz="4" w:space="0" w:color="auto"/>
              <w:bottom w:val="dotted" w:sz="4" w:space="0" w:color="auto"/>
            </w:tcBorders>
          </w:tcPr>
          <w:p w14:paraId="139281DB"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FF7DD0F" w14:textId="77777777" w:rsidTr="002017F1">
        <w:tc>
          <w:tcPr>
            <w:tcW w:w="16869" w:type="dxa"/>
            <w:tcBorders>
              <w:top w:val="dotted" w:sz="4" w:space="0" w:color="auto"/>
              <w:bottom w:val="dotted" w:sz="4" w:space="0" w:color="auto"/>
            </w:tcBorders>
          </w:tcPr>
          <w:p w14:paraId="022F69BB"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B09575C" w14:textId="77777777" w:rsidTr="002017F1">
        <w:tc>
          <w:tcPr>
            <w:tcW w:w="16869" w:type="dxa"/>
            <w:tcBorders>
              <w:top w:val="dotted" w:sz="4" w:space="0" w:color="auto"/>
              <w:bottom w:val="dotted" w:sz="4" w:space="0" w:color="auto"/>
            </w:tcBorders>
          </w:tcPr>
          <w:p w14:paraId="12E87626"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3356340" w14:textId="77777777" w:rsidTr="002017F1">
        <w:tc>
          <w:tcPr>
            <w:tcW w:w="16869" w:type="dxa"/>
            <w:tcBorders>
              <w:top w:val="dotted" w:sz="4" w:space="0" w:color="auto"/>
              <w:bottom w:val="dotted" w:sz="4" w:space="0" w:color="auto"/>
            </w:tcBorders>
          </w:tcPr>
          <w:p w14:paraId="3069502C"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6E47F26" w14:textId="77777777" w:rsidTr="002017F1">
        <w:tc>
          <w:tcPr>
            <w:tcW w:w="16869" w:type="dxa"/>
            <w:tcBorders>
              <w:top w:val="dotted" w:sz="4" w:space="0" w:color="auto"/>
              <w:bottom w:val="dotted" w:sz="4" w:space="0" w:color="auto"/>
            </w:tcBorders>
          </w:tcPr>
          <w:p w14:paraId="422D8217"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1C7F268" w14:textId="77777777" w:rsidTr="002017F1">
        <w:tc>
          <w:tcPr>
            <w:tcW w:w="16869" w:type="dxa"/>
            <w:tcBorders>
              <w:top w:val="dotted" w:sz="4" w:space="0" w:color="auto"/>
              <w:bottom w:val="dotted" w:sz="4" w:space="0" w:color="auto"/>
            </w:tcBorders>
          </w:tcPr>
          <w:p w14:paraId="66EEC9FE"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314E6FC" w14:textId="77777777" w:rsidTr="002017F1">
        <w:tc>
          <w:tcPr>
            <w:tcW w:w="16869" w:type="dxa"/>
            <w:tcBorders>
              <w:top w:val="dotted" w:sz="4" w:space="0" w:color="auto"/>
              <w:bottom w:val="dotted" w:sz="4" w:space="0" w:color="auto"/>
            </w:tcBorders>
          </w:tcPr>
          <w:p w14:paraId="1EAB7785"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0150865" w14:textId="77777777" w:rsidTr="002017F1">
        <w:tc>
          <w:tcPr>
            <w:tcW w:w="16869" w:type="dxa"/>
            <w:tcBorders>
              <w:top w:val="dotted" w:sz="4" w:space="0" w:color="auto"/>
              <w:bottom w:val="dotted" w:sz="4" w:space="0" w:color="auto"/>
            </w:tcBorders>
          </w:tcPr>
          <w:p w14:paraId="43EE17D4"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584A79D" w14:textId="77777777" w:rsidTr="002017F1">
        <w:tc>
          <w:tcPr>
            <w:tcW w:w="16869" w:type="dxa"/>
            <w:tcBorders>
              <w:top w:val="dotted" w:sz="4" w:space="0" w:color="auto"/>
              <w:bottom w:val="dotted" w:sz="4" w:space="0" w:color="auto"/>
            </w:tcBorders>
          </w:tcPr>
          <w:p w14:paraId="61EFBF24"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8BE9D13" w14:textId="77777777" w:rsidTr="002017F1">
        <w:tc>
          <w:tcPr>
            <w:tcW w:w="16869" w:type="dxa"/>
            <w:tcBorders>
              <w:top w:val="dotted" w:sz="4" w:space="0" w:color="auto"/>
              <w:bottom w:val="dotted" w:sz="4" w:space="0" w:color="auto"/>
            </w:tcBorders>
          </w:tcPr>
          <w:p w14:paraId="0D1EFC38"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161FC98" w14:textId="77777777" w:rsidTr="002017F1">
        <w:tc>
          <w:tcPr>
            <w:tcW w:w="16869" w:type="dxa"/>
            <w:tcBorders>
              <w:top w:val="dotted" w:sz="4" w:space="0" w:color="auto"/>
              <w:bottom w:val="dotted" w:sz="4" w:space="0" w:color="auto"/>
            </w:tcBorders>
          </w:tcPr>
          <w:p w14:paraId="439CCC9A"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695D416" w14:textId="77777777" w:rsidTr="002017F1">
        <w:tc>
          <w:tcPr>
            <w:tcW w:w="16869" w:type="dxa"/>
            <w:tcBorders>
              <w:top w:val="dotted" w:sz="4" w:space="0" w:color="auto"/>
              <w:bottom w:val="dotted" w:sz="4" w:space="0" w:color="auto"/>
            </w:tcBorders>
          </w:tcPr>
          <w:p w14:paraId="57244C74"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6E6EDA2" w14:textId="77777777" w:rsidTr="002017F1">
        <w:tc>
          <w:tcPr>
            <w:tcW w:w="16869" w:type="dxa"/>
            <w:tcBorders>
              <w:top w:val="dotted" w:sz="4" w:space="0" w:color="auto"/>
              <w:bottom w:val="dotted" w:sz="4" w:space="0" w:color="auto"/>
            </w:tcBorders>
          </w:tcPr>
          <w:p w14:paraId="5CF61094"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6C3E06E" w14:textId="77777777" w:rsidTr="002017F1">
        <w:tc>
          <w:tcPr>
            <w:tcW w:w="16869" w:type="dxa"/>
            <w:tcBorders>
              <w:top w:val="dotted" w:sz="4" w:space="0" w:color="auto"/>
              <w:bottom w:val="dotted" w:sz="4" w:space="0" w:color="auto"/>
            </w:tcBorders>
          </w:tcPr>
          <w:p w14:paraId="443740F5"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92107B9" w14:textId="77777777" w:rsidTr="002017F1">
        <w:tc>
          <w:tcPr>
            <w:tcW w:w="16869" w:type="dxa"/>
            <w:tcBorders>
              <w:top w:val="dotted" w:sz="4" w:space="0" w:color="auto"/>
              <w:bottom w:val="dotted" w:sz="4" w:space="0" w:color="auto"/>
            </w:tcBorders>
          </w:tcPr>
          <w:p w14:paraId="7385A53D"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8EA93AA" w14:textId="77777777" w:rsidTr="002017F1">
        <w:tc>
          <w:tcPr>
            <w:tcW w:w="16869" w:type="dxa"/>
            <w:tcBorders>
              <w:top w:val="dotted" w:sz="4" w:space="0" w:color="auto"/>
              <w:bottom w:val="dotted" w:sz="4" w:space="0" w:color="auto"/>
            </w:tcBorders>
          </w:tcPr>
          <w:p w14:paraId="33323A12"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3025DAC" w14:textId="77777777" w:rsidTr="002017F1">
        <w:tc>
          <w:tcPr>
            <w:tcW w:w="16869" w:type="dxa"/>
            <w:tcBorders>
              <w:top w:val="dotted" w:sz="4" w:space="0" w:color="auto"/>
              <w:bottom w:val="dotted" w:sz="4" w:space="0" w:color="auto"/>
            </w:tcBorders>
          </w:tcPr>
          <w:p w14:paraId="4A2FB367"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E60551F" w14:textId="77777777" w:rsidTr="002017F1">
        <w:tc>
          <w:tcPr>
            <w:tcW w:w="16869" w:type="dxa"/>
            <w:tcBorders>
              <w:top w:val="dotted" w:sz="4" w:space="0" w:color="auto"/>
              <w:bottom w:val="dotted" w:sz="4" w:space="0" w:color="auto"/>
            </w:tcBorders>
          </w:tcPr>
          <w:p w14:paraId="2CD04E80"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F38F9A2" w14:textId="77777777" w:rsidTr="002017F1">
        <w:tc>
          <w:tcPr>
            <w:tcW w:w="16869" w:type="dxa"/>
            <w:tcBorders>
              <w:top w:val="dotted" w:sz="4" w:space="0" w:color="auto"/>
              <w:bottom w:val="dotted" w:sz="4" w:space="0" w:color="auto"/>
            </w:tcBorders>
          </w:tcPr>
          <w:p w14:paraId="60AE712F"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20EDA57" w14:textId="77777777" w:rsidTr="002017F1">
        <w:tc>
          <w:tcPr>
            <w:tcW w:w="16869" w:type="dxa"/>
            <w:tcBorders>
              <w:top w:val="dotted" w:sz="4" w:space="0" w:color="auto"/>
              <w:bottom w:val="dotted" w:sz="4" w:space="0" w:color="auto"/>
            </w:tcBorders>
          </w:tcPr>
          <w:p w14:paraId="67CD825B"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41D9BBE" w14:textId="77777777" w:rsidTr="002017F1">
        <w:tc>
          <w:tcPr>
            <w:tcW w:w="16869" w:type="dxa"/>
            <w:tcBorders>
              <w:top w:val="dotted" w:sz="4" w:space="0" w:color="auto"/>
              <w:bottom w:val="dotted" w:sz="4" w:space="0" w:color="auto"/>
            </w:tcBorders>
          </w:tcPr>
          <w:p w14:paraId="1EDB0A0F"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8DC1802" w14:textId="77777777" w:rsidTr="002017F1">
        <w:tc>
          <w:tcPr>
            <w:tcW w:w="16869" w:type="dxa"/>
            <w:tcBorders>
              <w:top w:val="dotted" w:sz="4" w:space="0" w:color="auto"/>
              <w:bottom w:val="dotted" w:sz="4" w:space="0" w:color="auto"/>
            </w:tcBorders>
          </w:tcPr>
          <w:p w14:paraId="0EECAE01"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AB2CDC3" w14:textId="77777777" w:rsidTr="002017F1">
        <w:tc>
          <w:tcPr>
            <w:tcW w:w="16869" w:type="dxa"/>
            <w:tcBorders>
              <w:top w:val="dotted" w:sz="4" w:space="0" w:color="auto"/>
              <w:bottom w:val="dotted" w:sz="4" w:space="0" w:color="auto"/>
            </w:tcBorders>
          </w:tcPr>
          <w:p w14:paraId="1E91CEAF"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7387172" w14:textId="77777777" w:rsidTr="002017F1">
        <w:tc>
          <w:tcPr>
            <w:tcW w:w="16869" w:type="dxa"/>
            <w:tcBorders>
              <w:top w:val="dotted" w:sz="4" w:space="0" w:color="auto"/>
              <w:bottom w:val="dotted" w:sz="4" w:space="0" w:color="auto"/>
            </w:tcBorders>
          </w:tcPr>
          <w:p w14:paraId="188CA8E7"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CB81513" w14:textId="77777777" w:rsidTr="002017F1">
        <w:tc>
          <w:tcPr>
            <w:tcW w:w="16869" w:type="dxa"/>
            <w:tcBorders>
              <w:top w:val="dotted" w:sz="4" w:space="0" w:color="auto"/>
              <w:bottom w:val="dotted" w:sz="4" w:space="0" w:color="auto"/>
            </w:tcBorders>
          </w:tcPr>
          <w:p w14:paraId="7B64FFD9"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820BA6B" w14:textId="77777777" w:rsidTr="002017F1">
        <w:tc>
          <w:tcPr>
            <w:tcW w:w="16869" w:type="dxa"/>
            <w:tcBorders>
              <w:top w:val="dotted" w:sz="4" w:space="0" w:color="auto"/>
              <w:bottom w:val="dotted" w:sz="4" w:space="0" w:color="auto"/>
            </w:tcBorders>
          </w:tcPr>
          <w:p w14:paraId="6D0D73CF"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055AEDB" w14:textId="77777777" w:rsidTr="002017F1">
        <w:tc>
          <w:tcPr>
            <w:tcW w:w="16869" w:type="dxa"/>
            <w:tcBorders>
              <w:top w:val="dotted" w:sz="4" w:space="0" w:color="auto"/>
              <w:bottom w:val="dotted" w:sz="4" w:space="0" w:color="auto"/>
            </w:tcBorders>
          </w:tcPr>
          <w:p w14:paraId="5A9C7C34"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A3B076E" w14:textId="77777777" w:rsidTr="002017F1">
        <w:tc>
          <w:tcPr>
            <w:tcW w:w="16869" w:type="dxa"/>
            <w:tcBorders>
              <w:top w:val="dotted" w:sz="4" w:space="0" w:color="auto"/>
              <w:bottom w:val="dotted" w:sz="4" w:space="0" w:color="auto"/>
            </w:tcBorders>
          </w:tcPr>
          <w:p w14:paraId="3221EAD7"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78FCC23" w14:textId="77777777" w:rsidTr="002017F1">
        <w:tc>
          <w:tcPr>
            <w:tcW w:w="16869" w:type="dxa"/>
            <w:tcBorders>
              <w:top w:val="dotted" w:sz="4" w:space="0" w:color="auto"/>
              <w:bottom w:val="dotted" w:sz="4" w:space="0" w:color="auto"/>
            </w:tcBorders>
          </w:tcPr>
          <w:p w14:paraId="2598F22F"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3E976B8" w14:textId="77777777" w:rsidTr="002017F1">
        <w:tc>
          <w:tcPr>
            <w:tcW w:w="16869" w:type="dxa"/>
            <w:tcBorders>
              <w:top w:val="dotted" w:sz="4" w:space="0" w:color="auto"/>
              <w:bottom w:val="dotted" w:sz="4" w:space="0" w:color="auto"/>
            </w:tcBorders>
          </w:tcPr>
          <w:p w14:paraId="62975D77"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443AAF9" w14:textId="77777777" w:rsidTr="002017F1">
        <w:tc>
          <w:tcPr>
            <w:tcW w:w="16869" w:type="dxa"/>
            <w:tcBorders>
              <w:top w:val="dotted" w:sz="4" w:space="0" w:color="auto"/>
              <w:bottom w:val="dotted" w:sz="4" w:space="0" w:color="auto"/>
            </w:tcBorders>
          </w:tcPr>
          <w:p w14:paraId="0E7C5E8B"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52F6EC0" w14:textId="77777777" w:rsidTr="002017F1">
        <w:tc>
          <w:tcPr>
            <w:tcW w:w="16869" w:type="dxa"/>
            <w:tcBorders>
              <w:top w:val="dotted" w:sz="4" w:space="0" w:color="auto"/>
              <w:bottom w:val="dotted" w:sz="4" w:space="0" w:color="auto"/>
            </w:tcBorders>
          </w:tcPr>
          <w:p w14:paraId="4303004D"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112DF39" w14:textId="77777777" w:rsidTr="002017F1">
        <w:tc>
          <w:tcPr>
            <w:tcW w:w="16869" w:type="dxa"/>
            <w:tcBorders>
              <w:top w:val="dotted" w:sz="4" w:space="0" w:color="auto"/>
              <w:bottom w:val="dotted" w:sz="4" w:space="0" w:color="auto"/>
            </w:tcBorders>
          </w:tcPr>
          <w:p w14:paraId="67B8A15A"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6E84F61" w14:textId="77777777" w:rsidTr="002017F1">
        <w:tc>
          <w:tcPr>
            <w:tcW w:w="16869" w:type="dxa"/>
            <w:tcBorders>
              <w:top w:val="dotted" w:sz="4" w:space="0" w:color="auto"/>
              <w:bottom w:val="dotted" w:sz="4" w:space="0" w:color="auto"/>
            </w:tcBorders>
          </w:tcPr>
          <w:p w14:paraId="3C0A6C44"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B725E1C" w14:textId="77777777" w:rsidTr="002017F1">
        <w:tc>
          <w:tcPr>
            <w:tcW w:w="16869" w:type="dxa"/>
            <w:tcBorders>
              <w:top w:val="dotted" w:sz="4" w:space="0" w:color="auto"/>
              <w:bottom w:val="dotted" w:sz="4" w:space="0" w:color="auto"/>
            </w:tcBorders>
          </w:tcPr>
          <w:p w14:paraId="493A44E8"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55B18B8" w14:textId="77777777" w:rsidTr="002017F1">
        <w:tc>
          <w:tcPr>
            <w:tcW w:w="16869" w:type="dxa"/>
            <w:tcBorders>
              <w:top w:val="dotted" w:sz="4" w:space="0" w:color="auto"/>
              <w:bottom w:val="dotted" w:sz="4" w:space="0" w:color="auto"/>
            </w:tcBorders>
          </w:tcPr>
          <w:p w14:paraId="4D912C3E"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79A6E0C" w14:textId="77777777" w:rsidTr="002017F1">
        <w:tc>
          <w:tcPr>
            <w:tcW w:w="16869" w:type="dxa"/>
            <w:tcBorders>
              <w:top w:val="dotted" w:sz="4" w:space="0" w:color="auto"/>
              <w:bottom w:val="dotted" w:sz="4" w:space="0" w:color="auto"/>
            </w:tcBorders>
          </w:tcPr>
          <w:p w14:paraId="22D02EA6"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7C955FC" w14:textId="77777777" w:rsidTr="002017F1">
        <w:tc>
          <w:tcPr>
            <w:tcW w:w="16869" w:type="dxa"/>
            <w:tcBorders>
              <w:top w:val="dotted" w:sz="4" w:space="0" w:color="auto"/>
              <w:bottom w:val="dotted" w:sz="4" w:space="0" w:color="auto"/>
            </w:tcBorders>
          </w:tcPr>
          <w:p w14:paraId="6A7C90BB"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E113192" w14:textId="77777777" w:rsidTr="002017F1">
        <w:tc>
          <w:tcPr>
            <w:tcW w:w="16869" w:type="dxa"/>
            <w:tcBorders>
              <w:top w:val="dotted" w:sz="4" w:space="0" w:color="auto"/>
              <w:bottom w:val="dotted" w:sz="4" w:space="0" w:color="auto"/>
            </w:tcBorders>
          </w:tcPr>
          <w:p w14:paraId="11F48EA6"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DFA07AF" w14:textId="77777777" w:rsidTr="002017F1">
        <w:tc>
          <w:tcPr>
            <w:tcW w:w="16869" w:type="dxa"/>
            <w:tcBorders>
              <w:top w:val="dotted" w:sz="4" w:space="0" w:color="auto"/>
              <w:bottom w:val="dotted" w:sz="4" w:space="0" w:color="auto"/>
            </w:tcBorders>
          </w:tcPr>
          <w:p w14:paraId="24A7A1E1"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F0B3523" w14:textId="77777777" w:rsidTr="002017F1">
        <w:tc>
          <w:tcPr>
            <w:tcW w:w="16869" w:type="dxa"/>
            <w:tcBorders>
              <w:top w:val="dotted" w:sz="4" w:space="0" w:color="auto"/>
              <w:bottom w:val="dotted" w:sz="4" w:space="0" w:color="auto"/>
            </w:tcBorders>
          </w:tcPr>
          <w:p w14:paraId="0C05A157"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00A5B95" w14:textId="77777777" w:rsidTr="002017F1">
        <w:tc>
          <w:tcPr>
            <w:tcW w:w="16869" w:type="dxa"/>
            <w:tcBorders>
              <w:top w:val="dotted" w:sz="4" w:space="0" w:color="auto"/>
              <w:bottom w:val="dotted" w:sz="4" w:space="0" w:color="auto"/>
            </w:tcBorders>
          </w:tcPr>
          <w:p w14:paraId="7C0251D5"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C88865C" w14:textId="77777777" w:rsidTr="002017F1">
        <w:tc>
          <w:tcPr>
            <w:tcW w:w="16869" w:type="dxa"/>
            <w:tcBorders>
              <w:top w:val="dotted" w:sz="4" w:space="0" w:color="auto"/>
              <w:bottom w:val="dotted" w:sz="4" w:space="0" w:color="auto"/>
            </w:tcBorders>
          </w:tcPr>
          <w:p w14:paraId="286818B4"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603B2C5" w14:textId="77777777" w:rsidTr="002017F1">
        <w:tc>
          <w:tcPr>
            <w:tcW w:w="16869" w:type="dxa"/>
            <w:tcBorders>
              <w:top w:val="dotted" w:sz="4" w:space="0" w:color="auto"/>
              <w:bottom w:val="dotted" w:sz="4" w:space="0" w:color="auto"/>
            </w:tcBorders>
          </w:tcPr>
          <w:p w14:paraId="5C975E26"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21D0CC9" w14:textId="77777777" w:rsidTr="002017F1">
        <w:tc>
          <w:tcPr>
            <w:tcW w:w="16869" w:type="dxa"/>
            <w:tcBorders>
              <w:top w:val="dotted" w:sz="4" w:space="0" w:color="auto"/>
              <w:bottom w:val="dotted" w:sz="4" w:space="0" w:color="auto"/>
            </w:tcBorders>
          </w:tcPr>
          <w:p w14:paraId="46EDF6AC" w14:textId="77777777" w:rsidR="00276ED7" w:rsidRPr="00967DC1" w:rsidRDefault="00276ED7" w:rsidP="002017F1">
            <w:pPr>
              <w:pStyle w:val="Header"/>
              <w:tabs>
                <w:tab w:val="clear" w:pos="4536"/>
                <w:tab w:val="clear" w:pos="9072"/>
              </w:tabs>
              <w:ind w:firstLine="0"/>
              <w:jc w:val="center"/>
              <w:rPr>
                <w:b/>
                <w:sz w:val="24"/>
                <w:szCs w:val="24"/>
              </w:rPr>
            </w:pPr>
          </w:p>
        </w:tc>
      </w:tr>
    </w:tbl>
    <w:p w14:paraId="1F804EDE" w14:textId="77777777" w:rsidR="00276ED7" w:rsidRPr="00967DC1" w:rsidRDefault="00276ED7" w:rsidP="00276ED7">
      <w:pPr>
        <w:rPr>
          <w:szCs w:val="24"/>
        </w:rPr>
      </w:pPr>
    </w:p>
    <w:tbl>
      <w:tblPr>
        <w:tblW w:w="16869" w:type="dxa"/>
        <w:tblBorders>
          <w:top w:val="dotted" w:sz="4" w:space="0" w:color="auto"/>
          <w:bottom w:val="dotted" w:sz="4" w:space="0" w:color="auto"/>
          <w:insideH w:val="dotted" w:sz="4" w:space="0" w:color="auto"/>
          <w:insideV w:val="dotted" w:sz="4" w:space="0" w:color="auto"/>
        </w:tblBorders>
        <w:tblLook w:val="04A0" w:firstRow="1" w:lastRow="0" w:firstColumn="1" w:lastColumn="0" w:noHBand="0" w:noVBand="1"/>
      </w:tblPr>
      <w:tblGrid>
        <w:gridCol w:w="16869"/>
      </w:tblGrid>
      <w:tr w:rsidR="00276ED7" w:rsidRPr="00967DC1" w14:paraId="7660825A" w14:textId="77777777" w:rsidTr="002017F1">
        <w:tc>
          <w:tcPr>
            <w:tcW w:w="16869" w:type="dxa"/>
            <w:tcBorders>
              <w:top w:val="dotted" w:sz="4" w:space="0" w:color="auto"/>
              <w:bottom w:val="dotted" w:sz="4" w:space="0" w:color="auto"/>
            </w:tcBorders>
          </w:tcPr>
          <w:p w14:paraId="185E57F1"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17ACCCA" w14:textId="77777777" w:rsidTr="002017F1">
        <w:tc>
          <w:tcPr>
            <w:tcW w:w="16869" w:type="dxa"/>
            <w:tcBorders>
              <w:top w:val="dotted" w:sz="4" w:space="0" w:color="auto"/>
              <w:bottom w:val="dotted" w:sz="4" w:space="0" w:color="auto"/>
            </w:tcBorders>
          </w:tcPr>
          <w:p w14:paraId="6F75B3AC"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420E53E" w14:textId="77777777" w:rsidTr="002017F1">
        <w:tc>
          <w:tcPr>
            <w:tcW w:w="16869" w:type="dxa"/>
            <w:tcBorders>
              <w:top w:val="dotted" w:sz="4" w:space="0" w:color="auto"/>
              <w:bottom w:val="dotted" w:sz="4" w:space="0" w:color="auto"/>
            </w:tcBorders>
          </w:tcPr>
          <w:p w14:paraId="2F0F2C3D"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01A433D" w14:textId="77777777" w:rsidTr="002017F1">
        <w:tc>
          <w:tcPr>
            <w:tcW w:w="16869" w:type="dxa"/>
            <w:tcBorders>
              <w:top w:val="dotted" w:sz="4" w:space="0" w:color="auto"/>
              <w:bottom w:val="dotted" w:sz="4" w:space="0" w:color="auto"/>
            </w:tcBorders>
          </w:tcPr>
          <w:p w14:paraId="2D07677F"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613C961" w14:textId="77777777" w:rsidTr="002017F1">
        <w:tc>
          <w:tcPr>
            <w:tcW w:w="16869" w:type="dxa"/>
            <w:tcBorders>
              <w:top w:val="dotted" w:sz="4" w:space="0" w:color="auto"/>
              <w:bottom w:val="dotted" w:sz="4" w:space="0" w:color="auto"/>
            </w:tcBorders>
          </w:tcPr>
          <w:p w14:paraId="5A92354E"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9585ED5" w14:textId="77777777" w:rsidTr="002017F1">
        <w:tc>
          <w:tcPr>
            <w:tcW w:w="16869" w:type="dxa"/>
            <w:tcBorders>
              <w:top w:val="dotted" w:sz="4" w:space="0" w:color="auto"/>
              <w:bottom w:val="dotted" w:sz="4" w:space="0" w:color="auto"/>
            </w:tcBorders>
          </w:tcPr>
          <w:p w14:paraId="30215220"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2481894" w14:textId="77777777" w:rsidTr="002017F1">
        <w:tc>
          <w:tcPr>
            <w:tcW w:w="16869" w:type="dxa"/>
            <w:tcBorders>
              <w:top w:val="dotted" w:sz="4" w:space="0" w:color="auto"/>
              <w:bottom w:val="dotted" w:sz="4" w:space="0" w:color="auto"/>
            </w:tcBorders>
          </w:tcPr>
          <w:p w14:paraId="1E3AD69D"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9456BEE" w14:textId="77777777" w:rsidTr="002017F1">
        <w:tc>
          <w:tcPr>
            <w:tcW w:w="16869" w:type="dxa"/>
            <w:tcBorders>
              <w:top w:val="dotted" w:sz="4" w:space="0" w:color="auto"/>
              <w:bottom w:val="dotted" w:sz="4" w:space="0" w:color="auto"/>
            </w:tcBorders>
          </w:tcPr>
          <w:p w14:paraId="32E3D3E9"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0DAF893" w14:textId="77777777" w:rsidTr="002017F1">
        <w:tc>
          <w:tcPr>
            <w:tcW w:w="16869" w:type="dxa"/>
            <w:tcBorders>
              <w:top w:val="dotted" w:sz="4" w:space="0" w:color="auto"/>
              <w:bottom w:val="dotted" w:sz="4" w:space="0" w:color="auto"/>
            </w:tcBorders>
          </w:tcPr>
          <w:p w14:paraId="274A84F2"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584FF4B" w14:textId="77777777" w:rsidTr="002017F1">
        <w:tc>
          <w:tcPr>
            <w:tcW w:w="16869" w:type="dxa"/>
            <w:tcBorders>
              <w:top w:val="dotted" w:sz="4" w:space="0" w:color="auto"/>
              <w:bottom w:val="dotted" w:sz="4" w:space="0" w:color="auto"/>
            </w:tcBorders>
          </w:tcPr>
          <w:p w14:paraId="1B7F163E"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1649C37" w14:textId="77777777" w:rsidTr="002017F1">
        <w:tc>
          <w:tcPr>
            <w:tcW w:w="16869" w:type="dxa"/>
            <w:tcBorders>
              <w:top w:val="dotted" w:sz="4" w:space="0" w:color="auto"/>
              <w:bottom w:val="dotted" w:sz="4" w:space="0" w:color="auto"/>
            </w:tcBorders>
          </w:tcPr>
          <w:p w14:paraId="0A42D7FC"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37BE2B8" w14:textId="77777777" w:rsidTr="002017F1">
        <w:tc>
          <w:tcPr>
            <w:tcW w:w="16869" w:type="dxa"/>
            <w:tcBorders>
              <w:top w:val="dotted" w:sz="4" w:space="0" w:color="auto"/>
              <w:bottom w:val="dotted" w:sz="4" w:space="0" w:color="auto"/>
            </w:tcBorders>
          </w:tcPr>
          <w:p w14:paraId="4BC9B04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36259C7" w14:textId="77777777" w:rsidTr="002017F1">
        <w:tc>
          <w:tcPr>
            <w:tcW w:w="16869" w:type="dxa"/>
            <w:tcBorders>
              <w:top w:val="dotted" w:sz="4" w:space="0" w:color="auto"/>
              <w:bottom w:val="dotted" w:sz="4" w:space="0" w:color="auto"/>
            </w:tcBorders>
          </w:tcPr>
          <w:p w14:paraId="12B5614C" w14:textId="77777777" w:rsidR="00276ED7" w:rsidRPr="00967DC1" w:rsidRDefault="00276ED7" w:rsidP="002017F1">
            <w:pPr>
              <w:pStyle w:val="Header"/>
              <w:tabs>
                <w:tab w:val="clear" w:pos="4536"/>
                <w:tab w:val="clear" w:pos="9072"/>
              </w:tabs>
              <w:ind w:firstLine="0"/>
              <w:jc w:val="center"/>
              <w:rPr>
                <w:b/>
                <w:sz w:val="24"/>
                <w:szCs w:val="24"/>
              </w:rPr>
            </w:pPr>
          </w:p>
        </w:tc>
      </w:tr>
    </w:tbl>
    <w:p w14:paraId="7F1B17D5" w14:textId="77777777" w:rsidR="00276ED7" w:rsidRPr="00967DC1" w:rsidRDefault="00276ED7" w:rsidP="00276ED7">
      <w:pPr>
        <w:pStyle w:val="Header"/>
        <w:tabs>
          <w:tab w:val="clear" w:pos="4536"/>
          <w:tab w:val="clear" w:pos="9072"/>
        </w:tabs>
        <w:ind w:firstLine="600"/>
        <w:jc w:val="center"/>
        <w:rPr>
          <w:b/>
          <w:sz w:val="24"/>
          <w:szCs w:val="24"/>
        </w:rPr>
      </w:pPr>
    </w:p>
    <w:tbl>
      <w:tblPr>
        <w:tblW w:w="16869" w:type="dxa"/>
        <w:tblBorders>
          <w:top w:val="dotted" w:sz="4" w:space="0" w:color="auto"/>
          <w:bottom w:val="dotted" w:sz="4" w:space="0" w:color="auto"/>
          <w:insideH w:val="dotted" w:sz="4" w:space="0" w:color="auto"/>
          <w:insideV w:val="dotted" w:sz="4" w:space="0" w:color="auto"/>
        </w:tblBorders>
        <w:tblLook w:val="04A0" w:firstRow="1" w:lastRow="0" w:firstColumn="1" w:lastColumn="0" w:noHBand="0" w:noVBand="1"/>
      </w:tblPr>
      <w:tblGrid>
        <w:gridCol w:w="16869"/>
      </w:tblGrid>
      <w:tr w:rsidR="00276ED7" w:rsidRPr="00967DC1" w14:paraId="1993DF85" w14:textId="77777777" w:rsidTr="002017F1">
        <w:tc>
          <w:tcPr>
            <w:tcW w:w="16869" w:type="dxa"/>
            <w:tcBorders>
              <w:top w:val="dotted" w:sz="4" w:space="0" w:color="auto"/>
              <w:bottom w:val="dotted" w:sz="4" w:space="0" w:color="auto"/>
            </w:tcBorders>
          </w:tcPr>
          <w:p w14:paraId="4D6E3FD6"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EBA3C26" w14:textId="77777777" w:rsidTr="002017F1">
        <w:tc>
          <w:tcPr>
            <w:tcW w:w="16869" w:type="dxa"/>
            <w:tcBorders>
              <w:top w:val="dotted" w:sz="4" w:space="0" w:color="auto"/>
              <w:bottom w:val="dotted" w:sz="4" w:space="0" w:color="auto"/>
            </w:tcBorders>
          </w:tcPr>
          <w:p w14:paraId="58F29E92"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93C0AE2" w14:textId="77777777" w:rsidTr="002017F1">
        <w:tc>
          <w:tcPr>
            <w:tcW w:w="16869" w:type="dxa"/>
            <w:tcBorders>
              <w:top w:val="dotted" w:sz="4" w:space="0" w:color="auto"/>
              <w:bottom w:val="dotted" w:sz="4" w:space="0" w:color="auto"/>
            </w:tcBorders>
          </w:tcPr>
          <w:p w14:paraId="79A27A55"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7659B5B" w14:textId="77777777" w:rsidTr="002017F1">
        <w:tc>
          <w:tcPr>
            <w:tcW w:w="16869" w:type="dxa"/>
            <w:tcBorders>
              <w:top w:val="dotted" w:sz="4" w:space="0" w:color="auto"/>
              <w:bottom w:val="dotted" w:sz="4" w:space="0" w:color="auto"/>
            </w:tcBorders>
          </w:tcPr>
          <w:p w14:paraId="3F7A719E"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9AB4562" w14:textId="77777777" w:rsidTr="002017F1">
        <w:tc>
          <w:tcPr>
            <w:tcW w:w="16869" w:type="dxa"/>
            <w:tcBorders>
              <w:top w:val="dotted" w:sz="4" w:space="0" w:color="auto"/>
              <w:bottom w:val="dotted" w:sz="4" w:space="0" w:color="auto"/>
            </w:tcBorders>
          </w:tcPr>
          <w:p w14:paraId="7005CD8B"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CB6CB8E" w14:textId="77777777" w:rsidTr="002017F1">
        <w:tc>
          <w:tcPr>
            <w:tcW w:w="16869" w:type="dxa"/>
            <w:tcBorders>
              <w:top w:val="dotted" w:sz="4" w:space="0" w:color="auto"/>
              <w:bottom w:val="dotted" w:sz="4" w:space="0" w:color="auto"/>
            </w:tcBorders>
          </w:tcPr>
          <w:p w14:paraId="2A918C0E"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99460E1" w14:textId="77777777" w:rsidTr="002017F1">
        <w:tc>
          <w:tcPr>
            <w:tcW w:w="16869" w:type="dxa"/>
            <w:tcBorders>
              <w:top w:val="dotted" w:sz="4" w:space="0" w:color="auto"/>
              <w:bottom w:val="dotted" w:sz="4" w:space="0" w:color="auto"/>
            </w:tcBorders>
          </w:tcPr>
          <w:p w14:paraId="7BABD196"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0AEBD96" w14:textId="77777777" w:rsidTr="002017F1">
        <w:tc>
          <w:tcPr>
            <w:tcW w:w="16869" w:type="dxa"/>
            <w:tcBorders>
              <w:top w:val="dotted" w:sz="4" w:space="0" w:color="auto"/>
              <w:bottom w:val="dotted" w:sz="4" w:space="0" w:color="auto"/>
            </w:tcBorders>
          </w:tcPr>
          <w:p w14:paraId="1C55551B"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C490670" w14:textId="77777777" w:rsidTr="002017F1">
        <w:tc>
          <w:tcPr>
            <w:tcW w:w="16869" w:type="dxa"/>
            <w:tcBorders>
              <w:top w:val="dotted" w:sz="4" w:space="0" w:color="auto"/>
              <w:bottom w:val="dotted" w:sz="4" w:space="0" w:color="auto"/>
            </w:tcBorders>
          </w:tcPr>
          <w:p w14:paraId="1AABCFA1"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6AB7A93" w14:textId="77777777" w:rsidTr="002017F1">
        <w:tc>
          <w:tcPr>
            <w:tcW w:w="16869" w:type="dxa"/>
            <w:tcBorders>
              <w:top w:val="dotted" w:sz="4" w:space="0" w:color="auto"/>
              <w:bottom w:val="dotted" w:sz="4" w:space="0" w:color="auto"/>
            </w:tcBorders>
          </w:tcPr>
          <w:p w14:paraId="2888E44F"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DBA7BC5" w14:textId="77777777" w:rsidTr="002017F1">
        <w:tc>
          <w:tcPr>
            <w:tcW w:w="16869" w:type="dxa"/>
            <w:tcBorders>
              <w:top w:val="dotted" w:sz="4" w:space="0" w:color="auto"/>
              <w:bottom w:val="dotted" w:sz="4" w:space="0" w:color="auto"/>
            </w:tcBorders>
          </w:tcPr>
          <w:p w14:paraId="1B8A2502"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95F254A" w14:textId="77777777" w:rsidTr="002017F1">
        <w:tc>
          <w:tcPr>
            <w:tcW w:w="16869" w:type="dxa"/>
            <w:tcBorders>
              <w:top w:val="dotted" w:sz="4" w:space="0" w:color="auto"/>
              <w:bottom w:val="dotted" w:sz="4" w:space="0" w:color="auto"/>
            </w:tcBorders>
          </w:tcPr>
          <w:p w14:paraId="162AF755"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02D452E" w14:textId="77777777" w:rsidTr="002017F1">
        <w:tc>
          <w:tcPr>
            <w:tcW w:w="16869" w:type="dxa"/>
            <w:tcBorders>
              <w:top w:val="dotted" w:sz="4" w:space="0" w:color="auto"/>
              <w:bottom w:val="dotted" w:sz="4" w:space="0" w:color="auto"/>
            </w:tcBorders>
          </w:tcPr>
          <w:p w14:paraId="22263E35"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9742C1B" w14:textId="77777777" w:rsidTr="002017F1">
        <w:tc>
          <w:tcPr>
            <w:tcW w:w="16869" w:type="dxa"/>
            <w:tcBorders>
              <w:top w:val="dotted" w:sz="4" w:space="0" w:color="auto"/>
              <w:bottom w:val="dotted" w:sz="4" w:space="0" w:color="auto"/>
            </w:tcBorders>
          </w:tcPr>
          <w:p w14:paraId="53C3CBF4"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20E67A0" w14:textId="77777777" w:rsidTr="002017F1">
        <w:tc>
          <w:tcPr>
            <w:tcW w:w="16869" w:type="dxa"/>
            <w:tcBorders>
              <w:top w:val="dotted" w:sz="4" w:space="0" w:color="auto"/>
              <w:bottom w:val="dotted" w:sz="4" w:space="0" w:color="auto"/>
            </w:tcBorders>
          </w:tcPr>
          <w:p w14:paraId="18CCC0D5"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1B81B0A" w14:textId="77777777" w:rsidTr="002017F1">
        <w:tc>
          <w:tcPr>
            <w:tcW w:w="16869" w:type="dxa"/>
            <w:tcBorders>
              <w:top w:val="dotted" w:sz="4" w:space="0" w:color="auto"/>
              <w:bottom w:val="dotted" w:sz="4" w:space="0" w:color="auto"/>
            </w:tcBorders>
          </w:tcPr>
          <w:p w14:paraId="7DAA1A19"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211A2D5" w14:textId="77777777" w:rsidTr="002017F1">
        <w:tc>
          <w:tcPr>
            <w:tcW w:w="16869" w:type="dxa"/>
            <w:tcBorders>
              <w:top w:val="dotted" w:sz="4" w:space="0" w:color="auto"/>
              <w:bottom w:val="dotted" w:sz="4" w:space="0" w:color="auto"/>
            </w:tcBorders>
          </w:tcPr>
          <w:p w14:paraId="0EF1ECAF"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3D2049B" w14:textId="77777777" w:rsidTr="002017F1">
        <w:tc>
          <w:tcPr>
            <w:tcW w:w="16869" w:type="dxa"/>
            <w:tcBorders>
              <w:top w:val="dotted" w:sz="4" w:space="0" w:color="auto"/>
              <w:bottom w:val="dotted" w:sz="4" w:space="0" w:color="auto"/>
            </w:tcBorders>
          </w:tcPr>
          <w:p w14:paraId="29A0AB22"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6CEBBB7" w14:textId="77777777" w:rsidTr="002017F1">
        <w:tc>
          <w:tcPr>
            <w:tcW w:w="16869" w:type="dxa"/>
            <w:tcBorders>
              <w:top w:val="dotted" w:sz="4" w:space="0" w:color="auto"/>
              <w:bottom w:val="dotted" w:sz="4" w:space="0" w:color="auto"/>
            </w:tcBorders>
          </w:tcPr>
          <w:p w14:paraId="7B076C32"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0D49895" w14:textId="77777777" w:rsidTr="002017F1">
        <w:tc>
          <w:tcPr>
            <w:tcW w:w="16869" w:type="dxa"/>
            <w:tcBorders>
              <w:top w:val="dotted" w:sz="4" w:space="0" w:color="auto"/>
              <w:bottom w:val="dotted" w:sz="4" w:space="0" w:color="auto"/>
            </w:tcBorders>
          </w:tcPr>
          <w:p w14:paraId="24043792"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171BC4A" w14:textId="77777777" w:rsidTr="002017F1">
        <w:tc>
          <w:tcPr>
            <w:tcW w:w="16869" w:type="dxa"/>
            <w:tcBorders>
              <w:top w:val="dotted" w:sz="4" w:space="0" w:color="auto"/>
              <w:bottom w:val="dotted" w:sz="4" w:space="0" w:color="auto"/>
            </w:tcBorders>
          </w:tcPr>
          <w:p w14:paraId="06EE5CFB"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821611D" w14:textId="77777777" w:rsidTr="002017F1">
        <w:tc>
          <w:tcPr>
            <w:tcW w:w="16869" w:type="dxa"/>
            <w:tcBorders>
              <w:top w:val="dotted" w:sz="4" w:space="0" w:color="auto"/>
              <w:bottom w:val="dotted" w:sz="4" w:space="0" w:color="auto"/>
            </w:tcBorders>
          </w:tcPr>
          <w:p w14:paraId="035111B8"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34C4402" w14:textId="77777777" w:rsidTr="002017F1">
        <w:tc>
          <w:tcPr>
            <w:tcW w:w="16869" w:type="dxa"/>
            <w:tcBorders>
              <w:top w:val="dotted" w:sz="4" w:space="0" w:color="auto"/>
              <w:bottom w:val="dotted" w:sz="4" w:space="0" w:color="auto"/>
            </w:tcBorders>
          </w:tcPr>
          <w:p w14:paraId="13976D64"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491539D" w14:textId="77777777" w:rsidTr="002017F1">
        <w:tc>
          <w:tcPr>
            <w:tcW w:w="16869" w:type="dxa"/>
            <w:tcBorders>
              <w:top w:val="dotted" w:sz="4" w:space="0" w:color="auto"/>
              <w:bottom w:val="dotted" w:sz="4" w:space="0" w:color="auto"/>
            </w:tcBorders>
          </w:tcPr>
          <w:p w14:paraId="0FD9E0CA"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B70C943" w14:textId="77777777" w:rsidTr="002017F1">
        <w:tc>
          <w:tcPr>
            <w:tcW w:w="16869" w:type="dxa"/>
            <w:tcBorders>
              <w:top w:val="dotted" w:sz="4" w:space="0" w:color="auto"/>
              <w:bottom w:val="dotted" w:sz="4" w:space="0" w:color="auto"/>
            </w:tcBorders>
          </w:tcPr>
          <w:p w14:paraId="46418AA5"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F437A7A" w14:textId="77777777" w:rsidTr="002017F1">
        <w:tc>
          <w:tcPr>
            <w:tcW w:w="16869" w:type="dxa"/>
            <w:tcBorders>
              <w:top w:val="dotted" w:sz="4" w:space="0" w:color="auto"/>
              <w:bottom w:val="dotted" w:sz="4" w:space="0" w:color="auto"/>
            </w:tcBorders>
          </w:tcPr>
          <w:p w14:paraId="10E5E9B5"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8D6EAEB" w14:textId="77777777" w:rsidTr="002017F1">
        <w:tc>
          <w:tcPr>
            <w:tcW w:w="16869" w:type="dxa"/>
            <w:tcBorders>
              <w:top w:val="dotted" w:sz="4" w:space="0" w:color="auto"/>
              <w:bottom w:val="dotted" w:sz="4" w:space="0" w:color="auto"/>
            </w:tcBorders>
          </w:tcPr>
          <w:p w14:paraId="3ABE7D3A"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F8270EF" w14:textId="77777777" w:rsidTr="002017F1">
        <w:tc>
          <w:tcPr>
            <w:tcW w:w="16869" w:type="dxa"/>
            <w:tcBorders>
              <w:top w:val="dotted" w:sz="4" w:space="0" w:color="auto"/>
              <w:bottom w:val="dotted" w:sz="4" w:space="0" w:color="auto"/>
            </w:tcBorders>
          </w:tcPr>
          <w:p w14:paraId="27FF12D6"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22F3AA4" w14:textId="77777777" w:rsidTr="002017F1">
        <w:tc>
          <w:tcPr>
            <w:tcW w:w="16869" w:type="dxa"/>
            <w:tcBorders>
              <w:top w:val="dotted" w:sz="4" w:space="0" w:color="auto"/>
              <w:bottom w:val="dotted" w:sz="4" w:space="0" w:color="auto"/>
            </w:tcBorders>
          </w:tcPr>
          <w:p w14:paraId="4A336ED2"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1511778" w14:textId="77777777" w:rsidTr="002017F1">
        <w:tc>
          <w:tcPr>
            <w:tcW w:w="16869" w:type="dxa"/>
            <w:tcBorders>
              <w:top w:val="dotted" w:sz="4" w:space="0" w:color="auto"/>
              <w:bottom w:val="dotted" w:sz="4" w:space="0" w:color="auto"/>
            </w:tcBorders>
          </w:tcPr>
          <w:p w14:paraId="58E982F0"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27C0A39" w14:textId="77777777" w:rsidTr="002017F1">
        <w:tc>
          <w:tcPr>
            <w:tcW w:w="16869" w:type="dxa"/>
            <w:tcBorders>
              <w:top w:val="dotted" w:sz="4" w:space="0" w:color="auto"/>
              <w:bottom w:val="dotted" w:sz="4" w:space="0" w:color="auto"/>
            </w:tcBorders>
          </w:tcPr>
          <w:p w14:paraId="6EFE07BF"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79CA78A" w14:textId="77777777" w:rsidTr="002017F1">
        <w:tc>
          <w:tcPr>
            <w:tcW w:w="16869" w:type="dxa"/>
            <w:tcBorders>
              <w:top w:val="dotted" w:sz="4" w:space="0" w:color="auto"/>
              <w:bottom w:val="dotted" w:sz="4" w:space="0" w:color="auto"/>
            </w:tcBorders>
          </w:tcPr>
          <w:p w14:paraId="0BA0EC79"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716B5C5" w14:textId="77777777" w:rsidTr="002017F1">
        <w:tc>
          <w:tcPr>
            <w:tcW w:w="16869" w:type="dxa"/>
            <w:tcBorders>
              <w:top w:val="dotted" w:sz="4" w:space="0" w:color="auto"/>
              <w:bottom w:val="dotted" w:sz="4" w:space="0" w:color="auto"/>
            </w:tcBorders>
          </w:tcPr>
          <w:p w14:paraId="0FD41AD9"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662E12B" w14:textId="77777777" w:rsidTr="002017F1">
        <w:tc>
          <w:tcPr>
            <w:tcW w:w="16869" w:type="dxa"/>
            <w:tcBorders>
              <w:top w:val="dotted" w:sz="4" w:space="0" w:color="auto"/>
              <w:bottom w:val="dotted" w:sz="4" w:space="0" w:color="auto"/>
            </w:tcBorders>
          </w:tcPr>
          <w:p w14:paraId="1D483696"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7DBD9BA" w14:textId="77777777" w:rsidTr="002017F1">
        <w:tc>
          <w:tcPr>
            <w:tcW w:w="16869" w:type="dxa"/>
            <w:tcBorders>
              <w:top w:val="dotted" w:sz="4" w:space="0" w:color="auto"/>
              <w:bottom w:val="dotted" w:sz="4" w:space="0" w:color="auto"/>
            </w:tcBorders>
          </w:tcPr>
          <w:p w14:paraId="4A65362B"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4221B7D" w14:textId="77777777" w:rsidTr="002017F1">
        <w:tc>
          <w:tcPr>
            <w:tcW w:w="16869" w:type="dxa"/>
            <w:tcBorders>
              <w:top w:val="dotted" w:sz="4" w:space="0" w:color="auto"/>
              <w:bottom w:val="dotted" w:sz="4" w:space="0" w:color="auto"/>
            </w:tcBorders>
          </w:tcPr>
          <w:p w14:paraId="383C80B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F9BB68C" w14:textId="77777777" w:rsidTr="002017F1">
        <w:tc>
          <w:tcPr>
            <w:tcW w:w="16869" w:type="dxa"/>
            <w:tcBorders>
              <w:top w:val="dotted" w:sz="4" w:space="0" w:color="auto"/>
              <w:bottom w:val="dotted" w:sz="4" w:space="0" w:color="auto"/>
            </w:tcBorders>
          </w:tcPr>
          <w:p w14:paraId="2B85305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9451456" w14:textId="77777777" w:rsidTr="002017F1">
        <w:tc>
          <w:tcPr>
            <w:tcW w:w="16869" w:type="dxa"/>
            <w:tcBorders>
              <w:top w:val="dotted" w:sz="4" w:space="0" w:color="auto"/>
              <w:bottom w:val="dotted" w:sz="4" w:space="0" w:color="auto"/>
            </w:tcBorders>
          </w:tcPr>
          <w:p w14:paraId="03B6DCE6"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425A618" w14:textId="77777777" w:rsidTr="002017F1">
        <w:tc>
          <w:tcPr>
            <w:tcW w:w="16869" w:type="dxa"/>
            <w:tcBorders>
              <w:top w:val="dotted" w:sz="4" w:space="0" w:color="auto"/>
              <w:bottom w:val="dotted" w:sz="4" w:space="0" w:color="auto"/>
            </w:tcBorders>
          </w:tcPr>
          <w:p w14:paraId="0A29E43D"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4620AF2" w14:textId="77777777" w:rsidTr="002017F1">
        <w:tc>
          <w:tcPr>
            <w:tcW w:w="16869" w:type="dxa"/>
            <w:tcBorders>
              <w:top w:val="dotted" w:sz="4" w:space="0" w:color="auto"/>
              <w:bottom w:val="dotted" w:sz="4" w:space="0" w:color="auto"/>
            </w:tcBorders>
          </w:tcPr>
          <w:p w14:paraId="3361A775"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E85C277" w14:textId="77777777" w:rsidTr="002017F1">
        <w:tc>
          <w:tcPr>
            <w:tcW w:w="16869" w:type="dxa"/>
            <w:tcBorders>
              <w:top w:val="dotted" w:sz="4" w:space="0" w:color="auto"/>
              <w:bottom w:val="dotted" w:sz="4" w:space="0" w:color="auto"/>
            </w:tcBorders>
          </w:tcPr>
          <w:p w14:paraId="004ABEC9"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AA4BE1F" w14:textId="77777777" w:rsidTr="002017F1">
        <w:tc>
          <w:tcPr>
            <w:tcW w:w="16869" w:type="dxa"/>
            <w:tcBorders>
              <w:top w:val="dotted" w:sz="4" w:space="0" w:color="auto"/>
              <w:bottom w:val="dotted" w:sz="4" w:space="0" w:color="auto"/>
            </w:tcBorders>
          </w:tcPr>
          <w:p w14:paraId="7C8237D4"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5301BC6" w14:textId="77777777" w:rsidTr="002017F1">
        <w:tc>
          <w:tcPr>
            <w:tcW w:w="16869" w:type="dxa"/>
            <w:tcBorders>
              <w:top w:val="dotted" w:sz="4" w:space="0" w:color="auto"/>
              <w:bottom w:val="dotted" w:sz="4" w:space="0" w:color="auto"/>
            </w:tcBorders>
          </w:tcPr>
          <w:p w14:paraId="0D1E79B7"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6E08649" w14:textId="77777777" w:rsidTr="002017F1">
        <w:tc>
          <w:tcPr>
            <w:tcW w:w="16869" w:type="dxa"/>
            <w:tcBorders>
              <w:top w:val="dotted" w:sz="4" w:space="0" w:color="auto"/>
              <w:bottom w:val="dotted" w:sz="4" w:space="0" w:color="auto"/>
            </w:tcBorders>
          </w:tcPr>
          <w:p w14:paraId="01A660E9"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15097C4" w14:textId="77777777" w:rsidTr="002017F1">
        <w:tc>
          <w:tcPr>
            <w:tcW w:w="16869" w:type="dxa"/>
            <w:tcBorders>
              <w:top w:val="dotted" w:sz="4" w:space="0" w:color="auto"/>
              <w:bottom w:val="dotted" w:sz="4" w:space="0" w:color="auto"/>
            </w:tcBorders>
          </w:tcPr>
          <w:p w14:paraId="4E8C8ED6"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64ABB7F" w14:textId="77777777" w:rsidTr="002017F1">
        <w:tc>
          <w:tcPr>
            <w:tcW w:w="16869" w:type="dxa"/>
            <w:tcBorders>
              <w:top w:val="dotted" w:sz="4" w:space="0" w:color="auto"/>
              <w:bottom w:val="dotted" w:sz="4" w:space="0" w:color="auto"/>
            </w:tcBorders>
          </w:tcPr>
          <w:p w14:paraId="0BDADC86" w14:textId="77777777" w:rsidR="00276ED7" w:rsidRPr="00967DC1" w:rsidRDefault="00276ED7" w:rsidP="002017F1">
            <w:pPr>
              <w:pStyle w:val="Header"/>
              <w:tabs>
                <w:tab w:val="clear" w:pos="4536"/>
                <w:tab w:val="clear" w:pos="9072"/>
              </w:tabs>
              <w:ind w:firstLine="0"/>
              <w:jc w:val="center"/>
              <w:rPr>
                <w:b/>
                <w:sz w:val="24"/>
                <w:szCs w:val="24"/>
              </w:rPr>
            </w:pPr>
          </w:p>
        </w:tc>
      </w:tr>
    </w:tbl>
    <w:p w14:paraId="5C07F307" w14:textId="77777777" w:rsidR="00276ED7" w:rsidRPr="00967DC1" w:rsidRDefault="00276ED7" w:rsidP="00276ED7">
      <w:pPr>
        <w:rPr>
          <w:szCs w:val="24"/>
        </w:rPr>
      </w:pPr>
    </w:p>
    <w:tbl>
      <w:tblPr>
        <w:tblW w:w="16869" w:type="dxa"/>
        <w:tblBorders>
          <w:top w:val="dotted" w:sz="4" w:space="0" w:color="auto"/>
          <w:bottom w:val="dotted" w:sz="4" w:space="0" w:color="auto"/>
          <w:insideH w:val="dotted" w:sz="4" w:space="0" w:color="auto"/>
          <w:insideV w:val="dotted" w:sz="4" w:space="0" w:color="auto"/>
        </w:tblBorders>
        <w:tblLook w:val="04A0" w:firstRow="1" w:lastRow="0" w:firstColumn="1" w:lastColumn="0" w:noHBand="0" w:noVBand="1"/>
      </w:tblPr>
      <w:tblGrid>
        <w:gridCol w:w="16869"/>
      </w:tblGrid>
      <w:tr w:rsidR="00276ED7" w:rsidRPr="00967DC1" w14:paraId="71C7C288" w14:textId="77777777" w:rsidTr="002017F1">
        <w:tc>
          <w:tcPr>
            <w:tcW w:w="16869" w:type="dxa"/>
            <w:tcBorders>
              <w:top w:val="dotted" w:sz="4" w:space="0" w:color="auto"/>
              <w:bottom w:val="dotted" w:sz="4" w:space="0" w:color="auto"/>
            </w:tcBorders>
          </w:tcPr>
          <w:p w14:paraId="38034DAD"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6F2B5E7" w14:textId="77777777" w:rsidTr="002017F1">
        <w:tc>
          <w:tcPr>
            <w:tcW w:w="16869" w:type="dxa"/>
            <w:tcBorders>
              <w:top w:val="dotted" w:sz="4" w:space="0" w:color="auto"/>
              <w:bottom w:val="dotted" w:sz="4" w:space="0" w:color="auto"/>
            </w:tcBorders>
          </w:tcPr>
          <w:p w14:paraId="177ECFB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C67958F" w14:textId="77777777" w:rsidTr="002017F1">
        <w:tc>
          <w:tcPr>
            <w:tcW w:w="16869" w:type="dxa"/>
            <w:tcBorders>
              <w:top w:val="dotted" w:sz="4" w:space="0" w:color="auto"/>
              <w:bottom w:val="dotted" w:sz="4" w:space="0" w:color="auto"/>
            </w:tcBorders>
          </w:tcPr>
          <w:p w14:paraId="583961BE"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C251A16" w14:textId="77777777" w:rsidTr="002017F1">
        <w:tc>
          <w:tcPr>
            <w:tcW w:w="16869" w:type="dxa"/>
            <w:tcBorders>
              <w:top w:val="dotted" w:sz="4" w:space="0" w:color="auto"/>
              <w:bottom w:val="dotted" w:sz="4" w:space="0" w:color="auto"/>
            </w:tcBorders>
          </w:tcPr>
          <w:p w14:paraId="1CE15921"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5A29D2B" w14:textId="77777777" w:rsidTr="002017F1">
        <w:tc>
          <w:tcPr>
            <w:tcW w:w="16869" w:type="dxa"/>
            <w:tcBorders>
              <w:top w:val="dotted" w:sz="4" w:space="0" w:color="auto"/>
              <w:bottom w:val="dotted" w:sz="4" w:space="0" w:color="auto"/>
            </w:tcBorders>
          </w:tcPr>
          <w:p w14:paraId="06668255"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ACDB092" w14:textId="77777777" w:rsidTr="002017F1">
        <w:tc>
          <w:tcPr>
            <w:tcW w:w="16869" w:type="dxa"/>
            <w:tcBorders>
              <w:top w:val="dotted" w:sz="4" w:space="0" w:color="auto"/>
              <w:bottom w:val="dotted" w:sz="4" w:space="0" w:color="auto"/>
            </w:tcBorders>
          </w:tcPr>
          <w:p w14:paraId="6A744D7D"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EF7EF0C" w14:textId="77777777" w:rsidTr="002017F1">
        <w:tc>
          <w:tcPr>
            <w:tcW w:w="16869" w:type="dxa"/>
            <w:tcBorders>
              <w:top w:val="dotted" w:sz="4" w:space="0" w:color="auto"/>
              <w:bottom w:val="dotted" w:sz="4" w:space="0" w:color="auto"/>
            </w:tcBorders>
          </w:tcPr>
          <w:p w14:paraId="0FFB83B2"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A227FF2" w14:textId="77777777" w:rsidTr="002017F1">
        <w:tc>
          <w:tcPr>
            <w:tcW w:w="16869" w:type="dxa"/>
            <w:tcBorders>
              <w:top w:val="dotted" w:sz="4" w:space="0" w:color="auto"/>
              <w:bottom w:val="dotted" w:sz="4" w:space="0" w:color="auto"/>
            </w:tcBorders>
          </w:tcPr>
          <w:p w14:paraId="489A7FB8"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7D9B33C" w14:textId="77777777" w:rsidTr="002017F1">
        <w:tc>
          <w:tcPr>
            <w:tcW w:w="16869" w:type="dxa"/>
            <w:tcBorders>
              <w:top w:val="dotted" w:sz="4" w:space="0" w:color="auto"/>
              <w:bottom w:val="dotted" w:sz="4" w:space="0" w:color="auto"/>
            </w:tcBorders>
          </w:tcPr>
          <w:p w14:paraId="48935967"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3CA5A14" w14:textId="77777777" w:rsidTr="002017F1">
        <w:tc>
          <w:tcPr>
            <w:tcW w:w="16869" w:type="dxa"/>
            <w:tcBorders>
              <w:top w:val="dotted" w:sz="4" w:space="0" w:color="auto"/>
              <w:bottom w:val="dotted" w:sz="4" w:space="0" w:color="auto"/>
            </w:tcBorders>
          </w:tcPr>
          <w:p w14:paraId="55BDF770"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0D69FE6" w14:textId="77777777" w:rsidTr="002017F1">
        <w:tc>
          <w:tcPr>
            <w:tcW w:w="16869" w:type="dxa"/>
            <w:tcBorders>
              <w:top w:val="dotted" w:sz="4" w:space="0" w:color="auto"/>
              <w:bottom w:val="dotted" w:sz="4" w:space="0" w:color="auto"/>
            </w:tcBorders>
          </w:tcPr>
          <w:p w14:paraId="34EE9BAA"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FA547EF" w14:textId="77777777" w:rsidTr="002017F1">
        <w:tc>
          <w:tcPr>
            <w:tcW w:w="16869" w:type="dxa"/>
            <w:tcBorders>
              <w:top w:val="dotted" w:sz="4" w:space="0" w:color="auto"/>
              <w:bottom w:val="dotted" w:sz="4" w:space="0" w:color="auto"/>
            </w:tcBorders>
          </w:tcPr>
          <w:p w14:paraId="04C11DEA"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3FC5352" w14:textId="77777777" w:rsidTr="002017F1">
        <w:tc>
          <w:tcPr>
            <w:tcW w:w="16869" w:type="dxa"/>
            <w:tcBorders>
              <w:top w:val="dotted" w:sz="4" w:space="0" w:color="auto"/>
              <w:bottom w:val="dotted" w:sz="4" w:space="0" w:color="auto"/>
            </w:tcBorders>
          </w:tcPr>
          <w:p w14:paraId="02C5A94B"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B774AB3" w14:textId="77777777" w:rsidTr="002017F1">
        <w:tc>
          <w:tcPr>
            <w:tcW w:w="16869" w:type="dxa"/>
            <w:tcBorders>
              <w:top w:val="dotted" w:sz="4" w:space="0" w:color="auto"/>
              <w:bottom w:val="dotted" w:sz="4" w:space="0" w:color="auto"/>
            </w:tcBorders>
          </w:tcPr>
          <w:p w14:paraId="32157005"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C103440" w14:textId="77777777" w:rsidTr="002017F1">
        <w:tc>
          <w:tcPr>
            <w:tcW w:w="16869" w:type="dxa"/>
            <w:tcBorders>
              <w:top w:val="dotted" w:sz="4" w:space="0" w:color="auto"/>
              <w:bottom w:val="dotted" w:sz="4" w:space="0" w:color="auto"/>
            </w:tcBorders>
          </w:tcPr>
          <w:p w14:paraId="2A79C1E5" w14:textId="77777777" w:rsidR="00276ED7" w:rsidRPr="00967DC1" w:rsidRDefault="00276ED7" w:rsidP="002017F1">
            <w:pPr>
              <w:pStyle w:val="Header"/>
              <w:tabs>
                <w:tab w:val="clear" w:pos="4536"/>
                <w:tab w:val="clear" w:pos="9072"/>
              </w:tabs>
              <w:ind w:firstLine="0"/>
              <w:jc w:val="center"/>
              <w:rPr>
                <w:b/>
                <w:sz w:val="24"/>
                <w:szCs w:val="24"/>
              </w:rPr>
            </w:pPr>
          </w:p>
        </w:tc>
      </w:tr>
    </w:tbl>
    <w:p w14:paraId="34B14EB9" w14:textId="77777777" w:rsidR="00276ED7" w:rsidRPr="00967DC1" w:rsidRDefault="00276ED7" w:rsidP="00276ED7">
      <w:pPr>
        <w:pStyle w:val="Header"/>
        <w:tabs>
          <w:tab w:val="clear" w:pos="4536"/>
          <w:tab w:val="clear" w:pos="9072"/>
        </w:tabs>
        <w:ind w:firstLine="600"/>
        <w:jc w:val="center"/>
        <w:rPr>
          <w:b/>
          <w:sz w:val="24"/>
          <w:szCs w:val="24"/>
        </w:rPr>
      </w:pPr>
    </w:p>
    <w:tbl>
      <w:tblPr>
        <w:tblW w:w="16869" w:type="dxa"/>
        <w:tblBorders>
          <w:top w:val="dotted" w:sz="4" w:space="0" w:color="auto"/>
          <w:bottom w:val="dotted" w:sz="4" w:space="0" w:color="auto"/>
          <w:insideH w:val="dotted" w:sz="4" w:space="0" w:color="auto"/>
          <w:insideV w:val="dotted" w:sz="4" w:space="0" w:color="auto"/>
        </w:tblBorders>
        <w:tblLook w:val="04A0" w:firstRow="1" w:lastRow="0" w:firstColumn="1" w:lastColumn="0" w:noHBand="0" w:noVBand="1"/>
      </w:tblPr>
      <w:tblGrid>
        <w:gridCol w:w="16869"/>
      </w:tblGrid>
      <w:tr w:rsidR="00276ED7" w:rsidRPr="00967DC1" w14:paraId="72AA2E39" w14:textId="77777777" w:rsidTr="002017F1">
        <w:tc>
          <w:tcPr>
            <w:tcW w:w="16869" w:type="dxa"/>
            <w:tcBorders>
              <w:top w:val="dotted" w:sz="4" w:space="0" w:color="auto"/>
              <w:bottom w:val="dotted" w:sz="4" w:space="0" w:color="auto"/>
            </w:tcBorders>
          </w:tcPr>
          <w:p w14:paraId="1125D006"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14F8530" w14:textId="77777777" w:rsidTr="002017F1">
        <w:tc>
          <w:tcPr>
            <w:tcW w:w="16869" w:type="dxa"/>
            <w:tcBorders>
              <w:top w:val="dotted" w:sz="4" w:space="0" w:color="auto"/>
              <w:bottom w:val="dotted" w:sz="4" w:space="0" w:color="auto"/>
            </w:tcBorders>
          </w:tcPr>
          <w:p w14:paraId="05BC3BD1"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F9CA440" w14:textId="77777777" w:rsidTr="002017F1">
        <w:tc>
          <w:tcPr>
            <w:tcW w:w="16869" w:type="dxa"/>
            <w:tcBorders>
              <w:top w:val="dotted" w:sz="4" w:space="0" w:color="auto"/>
              <w:bottom w:val="dotted" w:sz="4" w:space="0" w:color="auto"/>
            </w:tcBorders>
          </w:tcPr>
          <w:p w14:paraId="02B54820"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F245184" w14:textId="77777777" w:rsidTr="002017F1">
        <w:tc>
          <w:tcPr>
            <w:tcW w:w="16869" w:type="dxa"/>
            <w:tcBorders>
              <w:top w:val="dotted" w:sz="4" w:space="0" w:color="auto"/>
              <w:bottom w:val="dotted" w:sz="4" w:space="0" w:color="auto"/>
            </w:tcBorders>
          </w:tcPr>
          <w:p w14:paraId="37562709"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78B9F60" w14:textId="77777777" w:rsidTr="002017F1">
        <w:tc>
          <w:tcPr>
            <w:tcW w:w="16869" w:type="dxa"/>
            <w:tcBorders>
              <w:top w:val="dotted" w:sz="4" w:space="0" w:color="auto"/>
              <w:bottom w:val="dotted" w:sz="4" w:space="0" w:color="auto"/>
            </w:tcBorders>
          </w:tcPr>
          <w:p w14:paraId="2F583F92"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361E55A" w14:textId="77777777" w:rsidTr="002017F1">
        <w:tc>
          <w:tcPr>
            <w:tcW w:w="16869" w:type="dxa"/>
            <w:tcBorders>
              <w:top w:val="dotted" w:sz="4" w:space="0" w:color="auto"/>
              <w:bottom w:val="dotted" w:sz="4" w:space="0" w:color="auto"/>
            </w:tcBorders>
          </w:tcPr>
          <w:p w14:paraId="726E0FD2"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F096DA4" w14:textId="77777777" w:rsidTr="002017F1">
        <w:tc>
          <w:tcPr>
            <w:tcW w:w="16869" w:type="dxa"/>
            <w:tcBorders>
              <w:top w:val="dotted" w:sz="4" w:space="0" w:color="auto"/>
              <w:bottom w:val="dotted" w:sz="4" w:space="0" w:color="auto"/>
            </w:tcBorders>
          </w:tcPr>
          <w:p w14:paraId="5DA85D20"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B8C9683" w14:textId="77777777" w:rsidTr="002017F1">
        <w:tc>
          <w:tcPr>
            <w:tcW w:w="16869" w:type="dxa"/>
            <w:tcBorders>
              <w:top w:val="dotted" w:sz="4" w:space="0" w:color="auto"/>
              <w:bottom w:val="dotted" w:sz="4" w:space="0" w:color="auto"/>
            </w:tcBorders>
          </w:tcPr>
          <w:p w14:paraId="47BFFE5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BF01DCB" w14:textId="77777777" w:rsidTr="002017F1">
        <w:tc>
          <w:tcPr>
            <w:tcW w:w="16869" w:type="dxa"/>
            <w:tcBorders>
              <w:top w:val="dotted" w:sz="4" w:space="0" w:color="auto"/>
              <w:bottom w:val="dotted" w:sz="4" w:space="0" w:color="auto"/>
            </w:tcBorders>
          </w:tcPr>
          <w:p w14:paraId="4B76E9B2"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B6E402B" w14:textId="77777777" w:rsidTr="002017F1">
        <w:tc>
          <w:tcPr>
            <w:tcW w:w="16869" w:type="dxa"/>
            <w:tcBorders>
              <w:top w:val="dotted" w:sz="4" w:space="0" w:color="auto"/>
              <w:bottom w:val="dotted" w:sz="4" w:space="0" w:color="auto"/>
            </w:tcBorders>
          </w:tcPr>
          <w:p w14:paraId="35B3BD34"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C8EC57D" w14:textId="77777777" w:rsidTr="002017F1">
        <w:tc>
          <w:tcPr>
            <w:tcW w:w="16869" w:type="dxa"/>
            <w:tcBorders>
              <w:top w:val="dotted" w:sz="4" w:space="0" w:color="auto"/>
              <w:bottom w:val="dotted" w:sz="4" w:space="0" w:color="auto"/>
            </w:tcBorders>
          </w:tcPr>
          <w:p w14:paraId="5FA0880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3CFBB95" w14:textId="77777777" w:rsidTr="002017F1">
        <w:tc>
          <w:tcPr>
            <w:tcW w:w="16869" w:type="dxa"/>
            <w:tcBorders>
              <w:top w:val="dotted" w:sz="4" w:space="0" w:color="auto"/>
              <w:bottom w:val="dotted" w:sz="4" w:space="0" w:color="auto"/>
            </w:tcBorders>
          </w:tcPr>
          <w:p w14:paraId="7C3B238C"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941734C" w14:textId="77777777" w:rsidTr="002017F1">
        <w:tc>
          <w:tcPr>
            <w:tcW w:w="16869" w:type="dxa"/>
            <w:tcBorders>
              <w:top w:val="dotted" w:sz="4" w:space="0" w:color="auto"/>
              <w:bottom w:val="dotted" w:sz="4" w:space="0" w:color="auto"/>
            </w:tcBorders>
          </w:tcPr>
          <w:p w14:paraId="535BF135"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7EC9607" w14:textId="77777777" w:rsidTr="002017F1">
        <w:tc>
          <w:tcPr>
            <w:tcW w:w="16869" w:type="dxa"/>
            <w:tcBorders>
              <w:top w:val="dotted" w:sz="4" w:space="0" w:color="auto"/>
              <w:bottom w:val="dotted" w:sz="4" w:space="0" w:color="auto"/>
            </w:tcBorders>
          </w:tcPr>
          <w:p w14:paraId="2EF0D372"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E30453D" w14:textId="77777777" w:rsidTr="002017F1">
        <w:tc>
          <w:tcPr>
            <w:tcW w:w="16869" w:type="dxa"/>
            <w:tcBorders>
              <w:top w:val="dotted" w:sz="4" w:space="0" w:color="auto"/>
              <w:bottom w:val="dotted" w:sz="4" w:space="0" w:color="auto"/>
            </w:tcBorders>
          </w:tcPr>
          <w:p w14:paraId="7A446DAB"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5B25A67" w14:textId="77777777" w:rsidTr="002017F1">
        <w:tc>
          <w:tcPr>
            <w:tcW w:w="16869" w:type="dxa"/>
            <w:tcBorders>
              <w:top w:val="dotted" w:sz="4" w:space="0" w:color="auto"/>
              <w:bottom w:val="dotted" w:sz="4" w:space="0" w:color="auto"/>
            </w:tcBorders>
          </w:tcPr>
          <w:p w14:paraId="0CDD026A"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D21E488" w14:textId="77777777" w:rsidTr="002017F1">
        <w:tc>
          <w:tcPr>
            <w:tcW w:w="16869" w:type="dxa"/>
            <w:tcBorders>
              <w:top w:val="dotted" w:sz="4" w:space="0" w:color="auto"/>
              <w:bottom w:val="dotted" w:sz="4" w:space="0" w:color="auto"/>
            </w:tcBorders>
          </w:tcPr>
          <w:p w14:paraId="7642D63D"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BEAEFCC" w14:textId="77777777" w:rsidTr="002017F1">
        <w:tc>
          <w:tcPr>
            <w:tcW w:w="16869" w:type="dxa"/>
            <w:tcBorders>
              <w:top w:val="dotted" w:sz="4" w:space="0" w:color="auto"/>
              <w:bottom w:val="dotted" w:sz="4" w:space="0" w:color="auto"/>
            </w:tcBorders>
          </w:tcPr>
          <w:p w14:paraId="184937B6"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BB05737" w14:textId="77777777" w:rsidTr="002017F1">
        <w:tc>
          <w:tcPr>
            <w:tcW w:w="16869" w:type="dxa"/>
            <w:tcBorders>
              <w:top w:val="dotted" w:sz="4" w:space="0" w:color="auto"/>
              <w:bottom w:val="dotted" w:sz="4" w:space="0" w:color="auto"/>
            </w:tcBorders>
          </w:tcPr>
          <w:p w14:paraId="0EFE452C"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A594F2E" w14:textId="77777777" w:rsidTr="002017F1">
        <w:tc>
          <w:tcPr>
            <w:tcW w:w="16869" w:type="dxa"/>
            <w:tcBorders>
              <w:top w:val="dotted" w:sz="4" w:space="0" w:color="auto"/>
              <w:bottom w:val="dotted" w:sz="4" w:space="0" w:color="auto"/>
            </w:tcBorders>
          </w:tcPr>
          <w:p w14:paraId="470EB597"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A486134" w14:textId="77777777" w:rsidTr="002017F1">
        <w:tc>
          <w:tcPr>
            <w:tcW w:w="16869" w:type="dxa"/>
            <w:tcBorders>
              <w:top w:val="dotted" w:sz="4" w:space="0" w:color="auto"/>
              <w:bottom w:val="dotted" w:sz="4" w:space="0" w:color="auto"/>
            </w:tcBorders>
          </w:tcPr>
          <w:p w14:paraId="6F3F4BB5"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4D044D4" w14:textId="77777777" w:rsidTr="002017F1">
        <w:tc>
          <w:tcPr>
            <w:tcW w:w="16869" w:type="dxa"/>
            <w:tcBorders>
              <w:top w:val="dotted" w:sz="4" w:space="0" w:color="auto"/>
              <w:bottom w:val="dotted" w:sz="4" w:space="0" w:color="auto"/>
            </w:tcBorders>
          </w:tcPr>
          <w:p w14:paraId="75C5EADE"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EE3F4FE" w14:textId="77777777" w:rsidTr="002017F1">
        <w:tc>
          <w:tcPr>
            <w:tcW w:w="16869" w:type="dxa"/>
            <w:tcBorders>
              <w:top w:val="dotted" w:sz="4" w:space="0" w:color="auto"/>
              <w:bottom w:val="dotted" w:sz="4" w:space="0" w:color="auto"/>
            </w:tcBorders>
          </w:tcPr>
          <w:p w14:paraId="04ED4E5D"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02925B7" w14:textId="77777777" w:rsidTr="002017F1">
        <w:tc>
          <w:tcPr>
            <w:tcW w:w="16869" w:type="dxa"/>
            <w:tcBorders>
              <w:top w:val="dotted" w:sz="4" w:space="0" w:color="auto"/>
              <w:bottom w:val="dotted" w:sz="4" w:space="0" w:color="auto"/>
            </w:tcBorders>
          </w:tcPr>
          <w:p w14:paraId="2A3A786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9CCCF5E" w14:textId="77777777" w:rsidTr="002017F1">
        <w:tc>
          <w:tcPr>
            <w:tcW w:w="16869" w:type="dxa"/>
            <w:tcBorders>
              <w:top w:val="dotted" w:sz="4" w:space="0" w:color="auto"/>
              <w:bottom w:val="dotted" w:sz="4" w:space="0" w:color="auto"/>
            </w:tcBorders>
          </w:tcPr>
          <w:p w14:paraId="65989659"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6CD06FC" w14:textId="77777777" w:rsidTr="002017F1">
        <w:tc>
          <w:tcPr>
            <w:tcW w:w="16869" w:type="dxa"/>
            <w:tcBorders>
              <w:top w:val="dotted" w:sz="4" w:space="0" w:color="auto"/>
              <w:bottom w:val="dotted" w:sz="4" w:space="0" w:color="auto"/>
            </w:tcBorders>
          </w:tcPr>
          <w:p w14:paraId="313C065E"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E56E517" w14:textId="77777777" w:rsidTr="002017F1">
        <w:tc>
          <w:tcPr>
            <w:tcW w:w="16869" w:type="dxa"/>
            <w:tcBorders>
              <w:top w:val="dotted" w:sz="4" w:space="0" w:color="auto"/>
              <w:bottom w:val="dotted" w:sz="4" w:space="0" w:color="auto"/>
            </w:tcBorders>
          </w:tcPr>
          <w:p w14:paraId="6291CC49"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8184EF8" w14:textId="77777777" w:rsidTr="002017F1">
        <w:tc>
          <w:tcPr>
            <w:tcW w:w="16869" w:type="dxa"/>
            <w:tcBorders>
              <w:top w:val="dotted" w:sz="4" w:space="0" w:color="auto"/>
              <w:bottom w:val="dotted" w:sz="4" w:space="0" w:color="auto"/>
            </w:tcBorders>
          </w:tcPr>
          <w:p w14:paraId="369F4B4B"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4C71688" w14:textId="77777777" w:rsidTr="002017F1">
        <w:tc>
          <w:tcPr>
            <w:tcW w:w="16869" w:type="dxa"/>
            <w:tcBorders>
              <w:top w:val="dotted" w:sz="4" w:space="0" w:color="auto"/>
              <w:bottom w:val="dotted" w:sz="4" w:space="0" w:color="auto"/>
            </w:tcBorders>
          </w:tcPr>
          <w:p w14:paraId="779A47F2"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EEB446B" w14:textId="77777777" w:rsidTr="002017F1">
        <w:tc>
          <w:tcPr>
            <w:tcW w:w="16869" w:type="dxa"/>
            <w:tcBorders>
              <w:top w:val="dotted" w:sz="4" w:space="0" w:color="auto"/>
              <w:bottom w:val="dotted" w:sz="4" w:space="0" w:color="auto"/>
            </w:tcBorders>
          </w:tcPr>
          <w:p w14:paraId="14B856EB"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5BF0C2A" w14:textId="77777777" w:rsidTr="002017F1">
        <w:tc>
          <w:tcPr>
            <w:tcW w:w="16869" w:type="dxa"/>
            <w:tcBorders>
              <w:top w:val="dotted" w:sz="4" w:space="0" w:color="auto"/>
              <w:bottom w:val="dotted" w:sz="4" w:space="0" w:color="auto"/>
            </w:tcBorders>
          </w:tcPr>
          <w:p w14:paraId="22ACAEEA"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F22626F" w14:textId="77777777" w:rsidTr="002017F1">
        <w:tc>
          <w:tcPr>
            <w:tcW w:w="16869" w:type="dxa"/>
            <w:tcBorders>
              <w:top w:val="dotted" w:sz="4" w:space="0" w:color="auto"/>
              <w:bottom w:val="dotted" w:sz="4" w:space="0" w:color="auto"/>
            </w:tcBorders>
          </w:tcPr>
          <w:p w14:paraId="1D429A3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1CD3D04" w14:textId="77777777" w:rsidTr="002017F1">
        <w:tc>
          <w:tcPr>
            <w:tcW w:w="16869" w:type="dxa"/>
            <w:tcBorders>
              <w:top w:val="dotted" w:sz="4" w:space="0" w:color="auto"/>
              <w:bottom w:val="dotted" w:sz="4" w:space="0" w:color="auto"/>
            </w:tcBorders>
          </w:tcPr>
          <w:p w14:paraId="0526EFE1"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08B62CF" w14:textId="77777777" w:rsidTr="002017F1">
        <w:tc>
          <w:tcPr>
            <w:tcW w:w="16869" w:type="dxa"/>
            <w:tcBorders>
              <w:top w:val="dotted" w:sz="4" w:space="0" w:color="auto"/>
              <w:bottom w:val="dotted" w:sz="4" w:space="0" w:color="auto"/>
            </w:tcBorders>
          </w:tcPr>
          <w:p w14:paraId="79AA97B8"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D41A492" w14:textId="77777777" w:rsidTr="002017F1">
        <w:tc>
          <w:tcPr>
            <w:tcW w:w="16869" w:type="dxa"/>
            <w:tcBorders>
              <w:top w:val="dotted" w:sz="4" w:space="0" w:color="auto"/>
              <w:bottom w:val="dotted" w:sz="4" w:space="0" w:color="auto"/>
            </w:tcBorders>
          </w:tcPr>
          <w:p w14:paraId="1E5A6782"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3FE1959" w14:textId="77777777" w:rsidTr="002017F1">
        <w:tc>
          <w:tcPr>
            <w:tcW w:w="16869" w:type="dxa"/>
            <w:tcBorders>
              <w:top w:val="dotted" w:sz="4" w:space="0" w:color="auto"/>
              <w:bottom w:val="dotted" w:sz="4" w:space="0" w:color="auto"/>
            </w:tcBorders>
          </w:tcPr>
          <w:p w14:paraId="2A532D50"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9543329" w14:textId="77777777" w:rsidTr="002017F1">
        <w:tc>
          <w:tcPr>
            <w:tcW w:w="16869" w:type="dxa"/>
            <w:tcBorders>
              <w:top w:val="dotted" w:sz="4" w:space="0" w:color="auto"/>
              <w:bottom w:val="dotted" w:sz="4" w:space="0" w:color="auto"/>
            </w:tcBorders>
          </w:tcPr>
          <w:p w14:paraId="561F4984"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5622138" w14:textId="77777777" w:rsidTr="002017F1">
        <w:tc>
          <w:tcPr>
            <w:tcW w:w="16869" w:type="dxa"/>
            <w:tcBorders>
              <w:top w:val="dotted" w:sz="4" w:space="0" w:color="auto"/>
              <w:bottom w:val="dotted" w:sz="4" w:space="0" w:color="auto"/>
            </w:tcBorders>
          </w:tcPr>
          <w:p w14:paraId="7E3B561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634370E" w14:textId="77777777" w:rsidTr="002017F1">
        <w:tc>
          <w:tcPr>
            <w:tcW w:w="16869" w:type="dxa"/>
            <w:tcBorders>
              <w:top w:val="dotted" w:sz="4" w:space="0" w:color="auto"/>
              <w:bottom w:val="dotted" w:sz="4" w:space="0" w:color="auto"/>
            </w:tcBorders>
          </w:tcPr>
          <w:p w14:paraId="60A1472B"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AFF3BF6" w14:textId="77777777" w:rsidTr="002017F1">
        <w:tc>
          <w:tcPr>
            <w:tcW w:w="16869" w:type="dxa"/>
            <w:tcBorders>
              <w:top w:val="dotted" w:sz="4" w:space="0" w:color="auto"/>
              <w:bottom w:val="dotted" w:sz="4" w:space="0" w:color="auto"/>
            </w:tcBorders>
          </w:tcPr>
          <w:p w14:paraId="3C30E648"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2F2148D" w14:textId="77777777" w:rsidTr="002017F1">
        <w:tc>
          <w:tcPr>
            <w:tcW w:w="16869" w:type="dxa"/>
            <w:tcBorders>
              <w:top w:val="dotted" w:sz="4" w:space="0" w:color="auto"/>
              <w:bottom w:val="dotted" w:sz="4" w:space="0" w:color="auto"/>
            </w:tcBorders>
          </w:tcPr>
          <w:p w14:paraId="6CAC241B"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0BF5CB4" w14:textId="77777777" w:rsidTr="002017F1">
        <w:tc>
          <w:tcPr>
            <w:tcW w:w="16869" w:type="dxa"/>
            <w:tcBorders>
              <w:top w:val="dotted" w:sz="4" w:space="0" w:color="auto"/>
              <w:bottom w:val="dotted" w:sz="4" w:space="0" w:color="auto"/>
            </w:tcBorders>
          </w:tcPr>
          <w:p w14:paraId="3C0B18B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D398F18" w14:textId="77777777" w:rsidTr="002017F1">
        <w:tc>
          <w:tcPr>
            <w:tcW w:w="16869" w:type="dxa"/>
            <w:tcBorders>
              <w:top w:val="dotted" w:sz="4" w:space="0" w:color="auto"/>
              <w:bottom w:val="dotted" w:sz="4" w:space="0" w:color="auto"/>
            </w:tcBorders>
          </w:tcPr>
          <w:p w14:paraId="1854186B"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66F46CB" w14:textId="77777777" w:rsidTr="002017F1">
        <w:tc>
          <w:tcPr>
            <w:tcW w:w="16869" w:type="dxa"/>
            <w:tcBorders>
              <w:top w:val="dotted" w:sz="4" w:space="0" w:color="auto"/>
              <w:bottom w:val="dotted" w:sz="4" w:space="0" w:color="auto"/>
            </w:tcBorders>
          </w:tcPr>
          <w:p w14:paraId="54337DD5" w14:textId="77777777" w:rsidR="00276ED7" w:rsidRPr="00967DC1" w:rsidRDefault="00276ED7" w:rsidP="002017F1">
            <w:pPr>
              <w:pStyle w:val="Header"/>
              <w:tabs>
                <w:tab w:val="clear" w:pos="4536"/>
                <w:tab w:val="clear" w:pos="9072"/>
              </w:tabs>
              <w:ind w:firstLine="0"/>
              <w:jc w:val="center"/>
              <w:rPr>
                <w:b/>
                <w:sz w:val="24"/>
                <w:szCs w:val="24"/>
              </w:rPr>
            </w:pPr>
          </w:p>
        </w:tc>
      </w:tr>
    </w:tbl>
    <w:p w14:paraId="05FBC19A" w14:textId="77777777" w:rsidR="00276ED7" w:rsidRPr="00967DC1" w:rsidRDefault="00276ED7" w:rsidP="00276ED7">
      <w:pPr>
        <w:rPr>
          <w:szCs w:val="24"/>
        </w:rPr>
      </w:pPr>
    </w:p>
    <w:tbl>
      <w:tblPr>
        <w:tblW w:w="16869" w:type="dxa"/>
        <w:tblBorders>
          <w:top w:val="dotted" w:sz="4" w:space="0" w:color="auto"/>
          <w:bottom w:val="dotted" w:sz="4" w:space="0" w:color="auto"/>
          <w:insideH w:val="dotted" w:sz="4" w:space="0" w:color="auto"/>
          <w:insideV w:val="dotted" w:sz="4" w:space="0" w:color="auto"/>
        </w:tblBorders>
        <w:tblLook w:val="04A0" w:firstRow="1" w:lastRow="0" w:firstColumn="1" w:lastColumn="0" w:noHBand="0" w:noVBand="1"/>
      </w:tblPr>
      <w:tblGrid>
        <w:gridCol w:w="16869"/>
      </w:tblGrid>
      <w:tr w:rsidR="00276ED7" w:rsidRPr="00967DC1" w14:paraId="5463A533" w14:textId="77777777" w:rsidTr="002017F1">
        <w:tc>
          <w:tcPr>
            <w:tcW w:w="16869" w:type="dxa"/>
            <w:tcBorders>
              <w:top w:val="dotted" w:sz="4" w:space="0" w:color="auto"/>
              <w:bottom w:val="dotted" w:sz="4" w:space="0" w:color="auto"/>
            </w:tcBorders>
          </w:tcPr>
          <w:p w14:paraId="263EDAFB"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D509829" w14:textId="77777777" w:rsidTr="002017F1">
        <w:tc>
          <w:tcPr>
            <w:tcW w:w="16869" w:type="dxa"/>
            <w:tcBorders>
              <w:top w:val="dotted" w:sz="4" w:space="0" w:color="auto"/>
              <w:bottom w:val="dotted" w:sz="4" w:space="0" w:color="auto"/>
            </w:tcBorders>
          </w:tcPr>
          <w:p w14:paraId="0DC5837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067CEDB" w14:textId="77777777" w:rsidTr="002017F1">
        <w:tc>
          <w:tcPr>
            <w:tcW w:w="16869" w:type="dxa"/>
            <w:tcBorders>
              <w:top w:val="dotted" w:sz="4" w:space="0" w:color="auto"/>
              <w:bottom w:val="dotted" w:sz="4" w:space="0" w:color="auto"/>
            </w:tcBorders>
          </w:tcPr>
          <w:p w14:paraId="47EA3E60"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4258BD8" w14:textId="77777777" w:rsidTr="002017F1">
        <w:tc>
          <w:tcPr>
            <w:tcW w:w="16869" w:type="dxa"/>
            <w:tcBorders>
              <w:top w:val="dotted" w:sz="4" w:space="0" w:color="auto"/>
              <w:bottom w:val="dotted" w:sz="4" w:space="0" w:color="auto"/>
            </w:tcBorders>
          </w:tcPr>
          <w:p w14:paraId="29776334"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2B2180C" w14:textId="77777777" w:rsidTr="002017F1">
        <w:tc>
          <w:tcPr>
            <w:tcW w:w="16869" w:type="dxa"/>
            <w:tcBorders>
              <w:top w:val="dotted" w:sz="4" w:space="0" w:color="auto"/>
              <w:bottom w:val="dotted" w:sz="4" w:space="0" w:color="auto"/>
            </w:tcBorders>
          </w:tcPr>
          <w:p w14:paraId="0F72D069"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D9A7C12" w14:textId="77777777" w:rsidTr="002017F1">
        <w:tc>
          <w:tcPr>
            <w:tcW w:w="16869" w:type="dxa"/>
            <w:tcBorders>
              <w:top w:val="dotted" w:sz="4" w:space="0" w:color="auto"/>
              <w:bottom w:val="dotted" w:sz="4" w:space="0" w:color="auto"/>
            </w:tcBorders>
          </w:tcPr>
          <w:p w14:paraId="45515E46"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DB13ACC" w14:textId="77777777" w:rsidTr="002017F1">
        <w:tc>
          <w:tcPr>
            <w:tcW w:w="16869" w:type="dxa"/>
            <w:tcBorders>
              <w:top w:val="dotted" w:sz="4" w:space="0" w:color="auto"/>
              <w:bottom w:val="dotted" w:sz="4" w:space="0" w:color="auto"/>
            </w:tcBorders>
          </w:tcPr>
          <w:p w14:paraId="0A9693D0"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CEDE121" w14:textId="77777777" w:rsidTr="002017F1">
        <w:tc>
          <w:tcPr>
            <w:tcW w:w="16869" w:type="dxa"/>
            <w:tcBorders>
              <w:top w:val="dotted" w:sz="4" w:space="0" w:color="auto"/>
              <w:bottom w:val="dotted" w:sz="4" w:space="0" w:color="auto"/>
            </w:tcBorders>
          </w:tcPr>
          <w:p w14:paraId="232992B5"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53E5183" w14:textId="77777777" w:rsidTr="002017F1">
        <w:tc>
          <w:tcPr>
            <w:tcW w:w="16869" w:type="dxa"/>
            <w:tcBorders>
              <w:top w:val="dotted" w:sz="4" w:space="0" w:color="auto"/>
              <w:bottom w:val="dotted" w:sz="4" w:space="0" w:color="auto"/>
            </w:tcBorders>
          </w:tcPr>
          <w:p w14:paraId="1CE26B62"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814680F" w14:textId="77777777" w:rsidTr="002017F1">
        <w:tc>
          <w:tcPr>
            <w:tcW w:w="16869" w:type="dxa"/>
            <w:tcBorders>
              <w:top w:val="dotted" w:sz="4" w:space="0" w:color="auto"/>
              <w:bottom w:val="dotted" w:sz="4" w:space="0" w:color="auto"/>
            </w:tcBorders>
          </w:tcPr>
          <w:p w14:paraId="32C9F04C"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6AB9B0A" w14:textId="77777777" w:rsidTr="002017F1">
        <w:tc>
          <w:tcPr>
            <w:tcW w:w="16869" w:type="dxa"/>
            <w:tcBorders>
              <w:top w:val="dotted" w:sz="4" w:space="0" w:color="auto"/>
              <w:bottom w:val="dotted" w:sz="4" w:space="0" w:color="auto"/>
            </w:tcBorders>
          </w:tcPr>
          <w:p w14:paraId="11E8AFC4"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3AE5C04" w14:textId="77777777" w:rsidTr="002017F1">
        <w:tc>
          <w:tcPr>
            <w:tcW w:w="16869" w:type="dxa"/>
            <w:tcBorders>
              <w:top w:val="dotted" w:sz="4" w:space="0" w:color="auto"/>
              <w:bottom w:val="dotted" w:sz="4" w:space="0" w:color="auto"/>
            </w:tcBorders>
          </w:tcPr>
          <w:p w14:paraId="2067A840"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1A81D5A" w14:textId="77777777" w:rsidTr="002017F1">
        <w:tc>
          <w:tcPr>
            <w:tcW w:w="16869" w:type="dxa"/>
            <w:tcBorders>
              <w:top w:val="dotted" w:sz="4" w:space="0" w:color="auto"/>
              <w:bottom w:val="dotted" w:sz="4" w:space="0" w:color="auto"/>
            </w:tcBorders>
          </w:tcPr>
          <w:p w14:paraId="130CEB35"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F17004E" w14:textId="77777777" w:rsidTr="002017F1">
        <w:tc>
          <w:tcPr>
            <w:tcW w:w="16869" w:type="dxa"/>
            <w:tcBorders>
              <w:top w:val="dotted" w:sz="4" w:space="0" w:color="auto"/>
              <w:bottom w:val="dotted" w:sz="4" w:space="0" w:color="auto"/>
            </w:tcBorders>
          </w:tcPr>
          <w:p w14:paraId="597B0260"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BBF4F90" w14:textId="77777777" w:rsidTr="002017F1">
        <w:tc>
          <w:tcPr>
            <w:tcW w:w="16869" w:type="dxa"/>
            <w:tcBorders>
              <w:top w:val="dotted" w:sz="4" w:space="0" w:color="auto"/>
              <w:bottom w:val="dotted" w:sz="4" w:space="0" w:color="auto"/>
            </w:tcBorders>
          </w:tcPr>
          <w:p w14:paraId="10738B9A"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A230A55" w14:textId="77777777" w:rsidTr="002017F1">
        <w:tc>
          <w:tcPr>
            <w:tcW w:w="16869" w:type="dxa"/>
            <w:tcBorders>
              <w:top w:val="dotted" w:sz="4" w:space="0" w:color="auto"/>
              <w:bottom w:val="dotted" w:sz="4" w:space="0" w:color="auto"/>
            </w:tcBorders>
          </w:tcPr>
          <w:p w14:paraId="355C1F21" w14:textId="77777777" w:rsidR="00276ED7" w:rsidRPr="00967DC1" w:rsidRDefault="00276ED7" w:rsidP="002017F1">
            <w:pPr>
              <w:pStyle w:val="Header"/>
              <w:tabs>
                <w:tab w:val="clear" w:pos="4536"/>
                <w:tab w:val="clear" w:pos="9072"/>
              </w:tabs>
              <w:ind w:firstLine="0"/>
              <w:jc w:val="center"/>
              <w:rPr>
                <w:b/>
                <w:sz w:val="24"/>
                <w:szCs w:val="24"/>
              </w:rPr>
            </w:pPr>
          </w:p>
        </w:tc>
      </w:tr>
    </w:tbl>
    <w:p w14:paraId="1D503473" w14:textId="77777777" w:rsidR="00276ED7" w:rsidRPr="00967DC1" w:rsidRDefault="00276ED7" w:rsidP="00276ED7">
      <w:pPr>
        <w:pStyle w:val="Header"/>
        <w:tabs>
          <w:tab w:val="clear" w:pos="4536"/>
          <w:tab w:val="clear" w:pos="9072"/>
        </w:tabs>
        <w:ind w:firstLine="600"/>
        <w:jc w:val="center"/>
        <w:rPr>
          <w:b/>
          <w:sz w:val="24"/>
          <w:szCs w:val="24"/>
        </w:rPr>
      </w:pPr>
    </w:p>
    <w:tbl>
      <w:tblPr>
        <w:tblW w:w="16869" w:type="dxa"/>
        <w:tblBorders>
          <w:top w:val="dotted" w:sz="4" w:space="0" w:color="auto"/>
          <w:bottom w:val="dotted" w:sz="4" w:space="0" w:color="auto"/>
          <w:insideH w:val="dotted" w:sz="4" w:space="0" w:color="auto"/>
          <w:insideV w:val="dotted" w:sz="4" w:space="0" w:color="auto"/>
        </w:tblBorders>
        <w:tblLook w:val="04A0" w:firstRow="1" w:lastRow="0" w:firstColumn="1" w:lastColumn="0" w:noHBand="0" w:noVBand="1"/>
      </w:tblPr>
      <w:tblGrid>
        <w:gridCol w:w="16869"/>
      </w:tblGrid>
      <w:tr w:rsidR="00276ED7" w:rsidRPr="00967DC1" w14:paraId="6F4B5992" w14:textId="77777777" w:rsidTr="002017F1">
        <w:tc>
          <w:tcPr>
            <w:tcW w:w="16869" w:type="dxa"/>
            <w:tcBorders>
              <w:top w:val="dotted" w:sz="4" w:space="0" w:color="auto"/>
              <w:bottom w:val="dotted" w:sz="4" w:space="0" w:color="auto"/>
            </w:tcBorders>
          </w:tcPr>
          <w:p w14:paraId="28F8E3E4"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ED4B0F6" w14:textId="77777777" w:rsidTr="002017F1">
        <w:tc>
          <w:tcPr>
            <w:tcW w:w="16869" w:type="dxa"/>
            <w:tcBorders>
              <w:top w:val="dotted" w:sz="4" w:space="0" w:color="auto"/>
              <w:bottom w:val="dotted" w:sz="4" w:space="0" w:color="auto"/>
            </w:tcBorders>
          </w:tcPr>
          <w:p w14:paraId="38B83BA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4FDB34D" w14:textId="77777777" w:rsidTr="002017F1">
        <w:tc>
          <w:tcPr>
            <w:tcW w:w="16869" w:type="dxa"/>
            <w:tcBorders>
              <w:top w:val="dotted" w:sz="4" w:space="0" w:color="auto"/>
              <w:bottom w:val="dotted" w:sz="4" w:space="0" w:color="auto"/>
            </w:tcBorders>
          </w:tcPr>
          <w:p w14:paraId="1095918E"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7435D0A" w14:textId="77777777" w:rsidTr="002017F1">
        <w:tc>
          <w:tcPr>
            <w:tcW w:w="16869" w:type="dxa"/>
            <w:tcBorders>
              <w:top w:val="dotted" w:sz="4" w:space="0" w:color="auto"/>
              <w:bottom w:val="dotted" w:sz="4" w:space="0" w:color="auto"/>
            </w:tcBorders>
          </w:tcPr>
          <w:p w14:paraId="23D46C16"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E47251B" w14:textId="77777777" w:rsidTr="002017F1">
        <w:tc>
          <w:tcPr>
            <w:tcW w:w="16869" w:type="dxa"/>
            <w:tcBorders>
              <w:top w:val="dotted" w:sz="4" w:space="0" w:color="auto"/>
              <w:bottom w:val="dotted" w:sz="4" w:space="0" w:color="auto"/>
            </w:tcBorders>
          </w:tcPr>
          <w:p w14:paraId="5E55025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F9E08FA" w14:textId="77777777" w:rsidTr="002017F1">
        <w:tc>
          <w:tcPr>
            <w:tcW w:w="16869" w:type="dxa"/>
            <w:tcBorders>
              <w:top w:val="dotted" w:sz="4" w:space="0" w:color="auto"/>
              <w:bottom w:val="dotted" w:sz="4" w:space="0" w:color="auto"/>
            </w:tcBorders>
          </w:tcPr>
          <w:p w14:paraId="0A677FC9"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B5D9C2A" w14:textId="77777777" w:rsidTr="002017F1">
        <w:tc>
          <w:tcPr>
            <w:tcW w:w="16869" w:type="dxa"/>
            <w:tcBorders>
              <w:top w:val="dotted" w:sz="4" w:space="0" w:color="auto"/>
              <w:bottom w:val="dotted" w:sz="4" w:space="0" w:color="auto"/>
            </w:tcBorders>
          </w:tcPr>
          <w:p w14:paraId="2CCB392F"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0CA9052" w14:textId="77777777" w:rsidTr="002017F1">
        <w:tc>
          <w:tcPr>
            <w:tcW w:w="16869" w:type="dxa"/>
            <w:tcBorders>
              <w:top w:val="dotted" w:sz="4" w:space="0" w:color="auto"/>
              <w:bottom w:val="dotted" w:sz="4" w:space="0" w:color="auto"/>
            </w:tcBorders>
          </w:tcPr>
          <w:p w14:paraId="213CB3CD"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9C559CE" w14:textId="77777777" w:rsidTr="002017F1">
        <w:tc>
          <w:tcPr>
            <w:tcW w:w="16869" w:type="dxa"/>
            <w:tcBorders>
              <w:top w:val="dotted" w:sz="4" w:space="0" w:color="auto"/>
              <w:bottom w:val="dotted" w:sz="4" w:space="0" w:color="auto"/>
            </w:tcBorders>
          </w:tcPr>
          <w:p w14:paraId="660F7340"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005B4BB" w14:textId="77777777" w:rsidTr="002017F1">
        <w:tc>
          <w:tcPr>
            <w:tcW w:w="16869" w:type="dxa"/>
            <w:tcBorders>
              <w:top w:val="dotted" w:sz="4" w:space="0" w:color="auto"/>
              <w:bottom w:val="dotted" w:sz="4" w:space="0" w:color="auto"/>
            </w:tcBorders>
          </w:tcPr>
          <w:p w14:paraId="231321D5"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102EE86" w14:textId="77777777" w:rsidTr="002017F1">
        <w:tc>
          <w:tcPr>
            <w:tcW w:w="16869" w:type="dxa"/>
            <w:tcBorders>
              <w:top w:val="dotted" w:sz="4" w:space="0" w:color="auto"/>
              <w:bottom w:val="dotted" w:sz="4" w:space="0" w:color="auto"/>
            </w:tcBorders>
          </w:tcPr>
          <w:p w14:paraId="65F3474B"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014F800" w14:textId="77777777" w:rsidTr="002017F1">
        <w:tc>
          <w:tcPr>
            <w:tcW w:w="16869" w:type="dxa"/>
            <w:tcBorders>
              <w:top w:val="dotted" w:sz="4" w:space="0" w:color="auto"/>
              <w:bottom w:val="dotted" w:sz="4" w:space="0" w:color="auto"/>
            </w:tcBorders>
          </w:tcPr>
          <w:p w14:paraId="2885623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6B163EA" w14:textId="77777777" w:rsidTr="002017F1">
        <w:tc>
          <w:tcPr>
            <w:tcW w:w="16869" w:type="dxa"/>
            <w:tcBorders>
              <w:top w:val="dotted" w:sz="4" w:space="0" w:color="auto"/>
              <w:bottom w:val="dotted" w:sz="4" w:space="0" w:color="auto"/>
            </w:tcBorders>
          </w:tcPr>
          <w:p w14:paraId="5F7AD7B0"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9AF9609" w14:textId="77777777" w:rsidTr="002017F1">
        <w:tc>
          <w:tcPr>
            <w:tcW w:w="16869" w:type="dxa"/>
            <w:tcBorders>
              <w:top w:val="dotted" w:sz="4" w:space="0" w:color="auto"/>
              <w:bottom w:val="dotted" w:sz="4" w:space="0" w:color="auto"/>
            </w:tcBorders>
          </w:tcPr>
          <w:p w14:paraId="5E52CDD7"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F8086B3" w14:textId="77777777" w:rsidTr="002017F1">
        <w:tc>
          <w:tcPr>
            <w:tcW w:w="16869" w:type="dxa"/>
            <w:tcBorders>
              <w:top w:val="dotted" w:sz="4" w:space="0" w:color="auto"/>
              <w:bottom w:val="dotted" w:sz="4" w:space="0" w:color="auto"/>
            </w:tcBorders>
          </w:tcPr>
          <w:p w14:paraId="501BA472"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5C89EE2" w14:textId="77777777" w:rsidTr="002017F1">
        <w:tc>
          <w:tcPr>
            <w:tcW w:w="16869" w:type="dxa"/>
            <w:tcBorders>
              <w:top w:val="dotted" w:sz="4" w:space="0" w:color="auto"/>
              <w:bottom w:val="dotted" w:sz="4" w:space="0" w:color="auto"/>
            </w:tcBorders>
          </w:tcPr>
          <w:p w14:paraId="10BC6057"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E9550BE" w14:textId="77777777" w:rsidTr="002017F1">
        <w:tc>
          <w:tcPr>
            <w:tcW w:w="16869" w:type="dxa"/>
            <w:tcBorders>
              <w:top w:val="dotted" w:sz="4" w:space="0" w:color="auto"/>
              <w:bottom w:val="dotted" w:sz="4" w:space="0" w:color="auto"/>
            </w:tcBorders>
          </w:tcPr>
          <w:p w14:paraId="1C83FD3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48430B2" w14:textId="77777777" w:rsidTr="002017F1">
        <w:tc>
          <w:tcPr>
            <w:tcW w:w="16869" w:type="dxa"/>
            <w:tcBorders>
              <w:top w:val="dotted" w:sz="4" w:space="0" w:color="auto"/>
              <w:bottom w:val="dotted" w:sz="4" w:space="0" w:color="auto"/>
            </w:tcBorders>
          </w:tcPr>
          <w:p w14:paraId="114739E1"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DE67327" w14:textId="77777777" w:rsidTr="002017F1">
        <w:tc>
          <w:tcPr>
            <w:tcW w:w="16869" w:type="dxa"/>
            <w:tcBorders>
              <w:top w:val="dotted" w:sz="4" w:space="0" w:color="auto"/>
              <w:bottom w:val="dotted" w:sz="4" w:space="0" w:color="auto"/>
            </w:tcBorders>
          </w:tcPr>
          <w:p w14:paraId="0E4D1334"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24EA590" w14:textId="77777777" w:rsidTr="002017F1">
        <w:tc>
          <w:tcPr>
            <w:tcW w:w="16869" w:type="dxa"/>
            <w:tcBorders>
              <w:top w:val="dotted" w:sz="4" w:space="0" w:color="auto"/>
              <w:bottom w:val="dotted" w:sz="4" w:space="0" w:color="auto"/>
            </w:tcBorders>
          </w:tcPr>
          <w:p w14:paraId="4CDC8106"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A90AE56" w14:textId="77777777" w:rsidTr="002017F1">
        <w:tc>
          <w:tcPr>
            <w:tcW w:w="16869" w:type="dxa"/>
            <w:tcBorders>
              <w:top w:val="dotted" w:sz="4" w:space="0" w:color="auto"/>
              <w:bottom w:val="dotted" w:sz="4" w:space="0" w:color="auto"/>
            </w:tcBorders>
          </w:tcPr>
          <w:p w14:paraId="5E324BBE"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26F6AD8" w14:textId="77777777" w:rsidTr="002017F1">
        <w:tc>
          <w:tcPr>
            <w:tcW w:w="16869" w:type="dxa"/>
            <w:tcBorders>
              <w:top w:val="dotted" w:sz="4" w:space="0" w:color="auto"/>
              <w:bottom w:val="dotted" w:sz="4" w:space="0" w:color="auto"/>
            </w:tcBorders>
          </w:tcPr>
          <w:p w14:paraId="2B7CEBD1"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3EAFF57" w14:textId="77777777" w:rsidTr="002017F1">
        <w:tc>
          <w:tcPr>
            <w:tcW w:w="16869" w:type="dxa"/>
            <w:tcBorders>
              <w:top w:val="dotted" w:sz="4" w:space="0" w:color="auto"/>
              <w:bottom w:val="dotted" w:sz="4" w:space="0" w:color="auto"/>
            </w:tcBorders>
          </w:tcPr>
          <w:p w14:paraId="3762C9F8"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1131187" w14:textId="77777777" w:rsidTr="002017F1">
        <w:tc>
          <w:tcPr>
            <w:tcW w:w="16869" w:type="dxa"/>
            <w:tcBorders>
              <w:top w:val="dotted" w:sz="4" w:space="0" w:color="auto"/>
              <w:bottom w:val="dotted" w:sz="4" w:space="0" w:color="auto"/>
            </w:tcBorders>
          </w:tcPr>
          <w:p w14:paraId="49529B0D"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0C31396" w14:textId="77777777" w:rsidTr="002017F1">
        <w:tc>
          <w:tcPr>
            <w:tcW w:w="16869" w:type="dxa"/>
            <w:tcBorders>
              <w:top w:val="dotted" w:sz="4" w:space="0" w:color="auto"/>
              <w:bottom w:val="dotted" w:sz="4" w:space="0" w:color="auto"/>
            </w:tcBorders>
          </w:tcPr>
          <w:p w14:paraId="53940650"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48BD01A" w14:textId="77777777" w:rsidTr="002017F1">
        <w:tc>
          <w:tcPr>
            <w:tcW w:w="16869" w:type="dxa"/>
            <w:tcBorders>
              <w:top w:val="dotted" w:sz="4" w:space="0" w:color="auto"/>
              <w:bottom w:val="dotted" w:sz="4" w:space="0" w:color="auto"/>
            </w:tcBorders>
          </w:tcPr>
          <w:p w14:paraId="06D355B6"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8EB7DAC" w14:textId="77777777" w:rsidTr="002017F1">
        <w:tc>
          <w:tcPr>
            <w:tcW w:w="16869" w:type="dxa"/>
            <w:tcBorders>
              <w:top w:val="dotted" w:sz="4" w:space="0" w:color="auto"/>
              <w:bottom w:val="dotted" w:sz="4" w:space="0" w:color="auto"/>
            </w:tcBorders>
          </w:tcPr>
          <w:p w14:paraId="32BB5CFF"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70BF8EA" w14:textId="77777777" w:rsidTr="002017F1">
        <w:tc>
          <w:tcPr>
            <w:tcW w:w="16869" w:type="dxa"/>
            <w:tcBorders>
              <w:top w:val="dotted" w:sz="4" w:space="0" w:color="auto"/>
              <w:bottom w:val="dotted" w:sz="4" w:space="0" w:color="auto"/>
            </w:tcBorders>
          </w:tcPr>
          <w:p w14:paraId="5D4123EC"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DF77A35" w14:textId="77777777" w:rsidTr="002017F1">
        <w:tc>
          <w:tcPr>
            <w:tcW w:w="16869" w:type="dxa"/>
            <w:tcBorders>
              <w:top w:val="dotted" w:sz="4" w:space="0" w:color="auto"/>
              <w:bottom w:val="dotted" w:sz="4" w:space="0" w:color="auto"/>
            </w:tcBorders>
          </w:tcPr>
          <w:p w14:paraId="1158FD3B"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4A352A2" w14:textId="77777777" w:rsidTr="002017F1">
        <w:tc>
          <w:tcPr>
            <w:tcW w:w="16869" w:type="dxa"/>
            <w:tcBorders>
              <w:top w:val="dotted" w:sz="4" w:space="0" w:color="auto"/>
              <w:bottom w:val="dotted" w:sz="4" w:space="0" w:color="auto"/>
            </w:tcBorders>
          </w:tcPr>
          <w:p w14:paraId="3A17F874"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D6359EB" w14:textId="77777777" w:rsidTr="002017F1">
        <w:tc>
          <w:tcPr>
            <w:tcW w:w="16869" w:type="dxa"/>
            <w:tcBorders>
              <w:top w:val="dotted" w:sz="4" w:space="0" w:color="auto"/>
              <w:bottom w:val="dotted" w:sz="4" w:space="0" w:color="auto"/>
            </w:tcBorders>
          </w:tcPr>
          <w:p w14:paraId="48A5D82F"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E06B6F9" w14:textId="77777777" w:rsidTr="002017F1">
        <w:tc>
          <w:tcPr>
            <w:tcW w:w="16869" w:type="dxa"/>
            <w:tcBorders>
              <w:top w:val="dotted" w:sz="4" w:space="0" w:color="auto"/>
              <w:bottom w:val="dotted" w:sz="4" w:space="0" w:color="auto"/>
            </w:tcBorders>
          </w:tcPr>
          <w:p w14:paraId="077D53DB"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1F3A8FB" w14:textId="77777777" w:rsidTr="002017F1">
        <w:tc>
          <w:tcPr>
            <w:tcW w:w="16869" w:type="dxa"/>
            <w:tcBorders>
              <w:top w:val="dotted" w:sz="4" w:space="0" w:color="auto"/>
              <w:bottom w:val="dotted" w:sz="4" w:space="0" w:color="auto"/>
            </w:tcBorders>
          </w:tcPr>
          <w:p w14:paraId="12A65410"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85934EB" w14:textId="77777777" w:rsidTr="002017F1">
        <w:tc>
          <w:tcPr>
            <w:tcW w:w="16869" w:type="dxa"/>
            <w:tcBorders>
              <w:top w:val="dotted" w:sz="4" w:space="0" w:color="auto"/>
              <w:bottom w:val="dotted" w:sz="4" w:space="0" w:color="auto"/>
            </w:tcBorders>
          </w:tcPr>
          <w:p w14:paraId="4BA65D61"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4C3BBAE" w14:textId="77777777" w:rsidTr="002017F1">
        <w:tc>
          <w:tcPr>
            <w:tcW w:w="16869" w:type="dxa"/>
            <w:tcBorders>
              <w:top w:val="dotted" w:sz="4" w:space="0" w:color="auto"/>
              <w:bottom w:val="dotted" w:sz="4" w:space="0" w:color="auto"/>
            </w:tcBorders>
          </w:tcPr>
          <w:p w14:paraId="214FFDAE"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C809C92" w14:textId="77777777" w:rsidTr="002017F1">
        <w:tc>
          <w:tcPr>
            <w:tcW w:w="16869" w:type="dxa"/>
            <w:tcBorders>
              <w:top w:val="dotted" w:sz="4" w:space="0" w:color="auto"/>
              <w:bottom w:val="dotted" w:sz="4" w:space="0" w:color="auto"/>
            </w:tcBorders>
          </w:tcPr>
          <w:p w14:paraId="3403AFEB"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24D286D" w14:textId="77777777" w:rsidTr="002017F1">
        <w:tc>
          <w:tcPr>
            <w:tcW w:w="16869" w:type="dxa"/>
            <w:tcBorders>
              <w:top w:val="dotted" w:sz="4" w:space="0" w:color="auto"/>
              <w:bottom w:val="dotted" w:sz="4" w:space="0" w:color="auto"/>
            </w:tcBorders>
          </w:tcPr>
          <w:p w14:paraId="3D034A7B"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5164926" w14:textId="77777777" w:rsidTr="002017F1">
        <w:tc>
          <w:tcPr>
            <w:tcW w:w="16869" w:type="dxa"/>
            <w:tcBorders>
              <w:top w:val="dotted" w:sz="4" w:space="0" w:color="auto"/>
              <w:bottom w:val="dotted" w:sz="4" w:space="0" w:color="auto"/>
            </w:tcBorders>
          </w:tcPr>
          <w:p w14:paraId="2514ABFA"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79861C4" w14:textId="77777777" w:rsidTr="002017F1">
        <w:tc>
          <w:tcPr>
            <w:tcW w:w="16869" w:type="dxa"/>
            <w:tcBorders>
              <w:top w:val="dotted" w:sz="4" w:space="0" w:color="auto"/>
              <w:bottom w:val="dotted" w:sz="4" w:space="0" w:color="auto"/>
            </w:tcBorders>
          </w:tcPr>
          <w:p w14:paraId="6300FA8A"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1420B02" w14:textId="77777777" w:rsidTr="002017F1">
        <w:tc>
          <w:tcPr>
            <w:tcW w:w="16869" w:type="dxa"/>
            <w:tcBorders>
              <w:top w:val="dotted" w:sz="4" w:space="0" w:color="auto"/>
              <w:bottom w:val="dotted" w:sz="4" w:space="0" w:color="auto"/>
            </w:tcBorders>
          </w:tcPr>
          <w:p w14:paraId="6BEB69AD"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4E3503B" w14:textId="77777777" w:rsidTr="002017F1">
        <w:tc>
          <w:tcPr>
            <w:tcW w:w="16869" w:type="dxa"/>
            <w:tcBorders>
              <w:top w:val="dotted" w:sz="4" w:space="0" w:color="auto"/>
              <w:bottom w:val="dotted" w:sz="4" w:space="0" w:color="auto"/>
            </w:tcBorders>
          </w:tcPr>
          <w:p w14:paraId="1DAD1AA1"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0E581D5" w14:textId="77777777" w:rsidTr="002017F1">
        <w:tc>
          <w:tcPr>
            <w:tcW w:w="16869" w:type="dxa"/>
            <w:tcBorders>
              <w:top w:val="dotted" w:sz="4" w:space="0" w:color="auto"/>
              <w:bottom w:val="dotted" w:sz="4" w:space="0" w:color="auto"/>
            </w:tcBorders>
          </w:tcPr>
          <w:p w14:paraId="6F89B4AF"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D7FCFA6" w14:textId="77777777" w:rsidTr="002017F1">
        <w:tc>
          <w:tcPr>
            <w:tcW w:w="16869" w:type="dxa"/>
            <w:tcBorders>
              <w:top w:val="dotted" w:sz="4" w:space="0" w:color="auto"/>
              <w:bottom w:val="dotted" w:sz="4" w:space="0" w:color="auto"/>
            </w:tcBorders>
          </w:tcPr>
          <w:p w14:paraId="4FB27D5A" w14:textId="77777777" w:rsidR="00276ED7" w:rsidRPr="00967DC1" w:rsidRDefault="00276ED7" w:rsidP="002017F1">
            <w:pPr>
              <w:pStyle w:val="Header"/>
              <w:tabs>
                <w:tab w:val="clear" w:pos="4536"/>
                <w:tab w:val="clear" w:pos="9072"/>
              </w:tabs>
              <w:ind w:firstLine="0"/>
              <w:jc w:val="center"/>
              <w:rPr>
                <w:b/>
                <w:sz w:val="24"/>
                <w:szCs w:val="24"/>
              </w:rPr>
            </w:pPr>
          </w:p>
        </w:tc>
      </w:tr>
    </w:tbl>
    <w:p w14:paraId="7B4DC0A2" w14:textId="77777777" w:rsidR="00276ED7" w:rsidRPr="00967DC1" w:rsidRDefault="00276ED7" w:rsidP="00276ED7">
      <w:pPr>
        <w:rPr>
          <w:szCs w:val="24"/>
        </w:rPr>
      </w:pPr>
    </w:p>
    <w:tbl>
      <w:tblPr>
        <w:tblW w:w="16869" w:type="dxa"/>
        <w:tblBorders>
          <w:top w:val="dotted" w:sz="4" w:space="0" w:color="auto"/>
          <w:bottom w:val="dotted" w:sz="4" w:space="0" w:color="auto"/>
          <w:insideH w:val="dotted" w:sz="4" w:space="0" w:color="auto"/>
          <w:insideV w:val="dotted" w:sz="4" w:space="0" w:color="auto"/>
        </w:tblBorders>
        <w:tblLook w:val="04A0" w:firstRow="1" w:lastRow="0" w:firstColumn="1" w:lastColumn="0" w:noHBand="0" w:noVBand="1"/>
      </w:tblPr>
      <w:tblGrid>
        <w:gridCol w:w="16869"/>
      </w:tblGrid>
      <w:tr w:rsidR="00276ED7" w:rsidRPr="00967DC1" w14:paraId="76515CDE" w14:textId="77777777" w:rsidTr="002017F1">
        <w:tc>
          <w:tcPr>
            <w:tcW w:w="16869" w:type="dxa"/>
            <w:tcBorders>
              <w:top w:val="dotted" w:sz="4" w:space="0" w:color="auto"/>
              <w:bottom w:val="dotted" w:sz="4" w:space="0" w:color="auto"/>
            </w:tcBorders>
          </w:tcPr>
          <w:p w14:paraId="70E402EE"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34BF3AA" w14:textId="77777777" w:rsidTr="002017F1">
        <w:tc>
          <w:tcPr>
            <w:tcW w:w="16869" w:type="dxa"/>
            <w:tcBorders>
              <w:top w:val="dotted" w:sz="4" w:space="0" w:color="auto"/>
              <w:bottom w:val="dotted" w:sz="4" w:space="0" w:color="auto"/>
            </w:tcBorders>
          </w:tcPr>
          <w:p w14:paraId="2A64ACF5"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2C31F5C" w14:textId="77777777" w:rsidTr="002017F1">
        <w:tc>
          <w:tcPr>
            <w:tcW w:w="16869" w:type="dxa"/>
            <w:tcBorders>
              <w:top w:val="dotted" w:sz="4" w:space="0" w:color="auto"/>
              <w:bottom w:val="dotted" w:sz="4" w:space="0" w:color="auto"/>
            </w:tcBorders>
          </w:tcPr>
          <w:p w14:paraId="43CFB798"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B07DAD7" w14:textId="77777777" w:rsidTr="002017F1">
        <w:tc>
          <w:tcPr>
            <w:tcW w:w="16869" w:type="dxa"/>
            <w:tcBorders>
              <w:top w:val="dotted" w:sz="4" w:space="0" w:color="auto"/>
              <w:bottom w:val="dotted" w:sz="4" w:space="0" w:color="auto"/>
            </w:tcBorders>
          </w:tcPr>
          <w:p w14:paraId="6296B76E"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6ED442F" w14:textId="77777777" w:rsidTr="002017F1">
        <w:tc>
          <w:tcPr>
            <w:tcW w:w="16869" w:type="dxa"/>
            <w:tcBorders>
              <w:top w:val="dotted" w:sz="4" w:space="0" w:color="auto"/>
              <w:bottom w:val="dotted" w:sz="4" w:space="0" w:color="auto"/>
            </w:tcBorders>
          </w:tcPr>
          <w:p w14:paraId="076348D2"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708FC82" w14:textId="77777777" w:rsidTr="002017F1">
        <w:tc>
          <w:tcPr>
            <w:tcW w:w="16869" w:type="dxa"/>
            <w:tcBorders>
              <w:top w:val="dotted" w:sz="4" w:space="0" w:color="auto"/>
              <w:bottom w:val="dotted" w:sz="4" w:space="0" w:color="auto"/>
            </w:tcBorders>
          </w:tcPr>
          <w:p w14:paraId="575D72C6"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C9A90F7" w14:textId="77777777" w:rsidTr="002017F1">
        <w:tc>
          <w:tcPr>
            <w:tcW w:w="16869" w:type="dxa"/>
            <w:tcBorders>
              <w:top w:val="dotted" w:sz="4" w:space="0" w:color="auto"/>
              <w:bottom w:val="dotted" w:sz="4" w:space="0" w:color="auto"/>
            </w:tcBorders>
          </w:tcPr>
          <w:p w14:paraId="6ECBD440"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10A3621" w14:textId="77777777" w:rsidTr="002017F1">
        <w:tc>
          <w:tcPr>
            <w:tcW w:w="16869" w:type="dxa"/>
            <w:tcBorders>
              <w:top w:val="dotted" w:sz="4" w:space="0" w:color="auto"/>
              <w:bottom w:val="dotted" w:sz="4" w:space="0" w:color="auto"/>
            </w:tcBorders>
          </w:tcPr>
          <w:p w14:paraId="70B814FE"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AF52CB0" w14:textId="77777777" w:rsidTr="002017F1">
        <w:tc>
          <w:tcPr>
            <w:tcW w:w="16869" w:type="dxa"/>
            <w:tcBorders>
              <w:top w:val="dotted" w:sz="4" w:space="0" w:color="auto"/>
              <w:bottom w:val="dotted" w:sz="4" w:space="0" w:color="auto"/>
            </w:tcBorders>
          </w:tcPr>
          <w:p w14:paraId="5FCB7284"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8244443" w14:textId="77777777" w:rsidTr="002017F1">
        <w:tc>
          <w:tcPr>
            <w:tcW w:w="16869" w:type="dxa"/>
            <w:tcBorders>
              <w:top w:val="dotted" w:sz="4" w:space="0" w:color="auto"/>
              <w:bottom w:val="dotted" w:sz="4" w:space="0" w:color="auto"/>
            </w:tcBorders>
          </w:tcPr>
          <w:p w14:paraId="4AC023A5"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ED2EF6A" w14:textId="77777777" w:rsidTr="002017F1">
        <w:tc>
          <w:tcPr>
            <w:tcW w:w="16869" w:type="dxa"/>
            <w:tcBorders>
              <w:top w:val="dotted" w:sz="4" w:space="0" w:color="auto"/>
              <w:bottom w:val="dotted" w:sz="4" w:space="0" w:color="auto"/>
            </w:tcBorders>
          </w:tcPr>
          <w:p w14:paraId="325B9795"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C62A2F3" w14:textId="77777777" w:rsidTr="002017F1">
        <w:tc>
          <w:tcPr>
            <w:tcW w:w="16869" w:type="dxa"/>
            <w:tcBorders>
              <w:top w:val="dotted" w:sz="4" w:space="0" w:color="auto"/>
              <w:bottom w:val="dotted" w:sz="4" w:space="0" w:color="auto"/>
            </w:tcBorders>
          </w:tcPr>
          <w:p w14:paraId="7D37AFDD"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844D21B" w14:textId="77777777" w:rsidTr="002017F1">
        <w:tc>
          <w:tcPr>
            <w:tcW w:w="16869" w:type="dxa"/>
            <w:tcBorders>
              <w:top w:val="dotted" w:sz="4" w:space="0" w:color="auto"/>
              <w:bottom w:val="dotted" w:sz="4" w:space="0" w:color="auto"/>
            </w:tcBorders>
          </w:tcPr>
          <w:p w14:paraId="4F12333F"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5D99B5D" w14:textId="77777777" w:rsidTr="002017F1">
        <w:tc>
          <w:tcPr>
            <w:tcW w:w="16869" w:type="dxa"/>
            <w:tcBorders>
              <w:top w:val="dotted" w:sz="4" w:space="0" w:color="auto"/>
              <w:bottom w:val="dotted" w:sz="4" w:space="0" w:color="auto"/>
            </w:tcBorders>
          </w:tcPr>
          <w:p w14:paraId="533CFD98"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6499265" w14:textId="77777777" w:rsidTr="002017F1">
        <w:tc>
          <w:tcPr>
            <w:tcW w:w="16869" w:type="dxa"/>
            <w:tcBorders>
              <w:top w:val="dotted" w:sz="4" w:space="0" w:color="auto"/>
              <w:bottom w:val="dotted" w:sz="4" w:space="0" w:color="auto"/>
            </w:tcBorders>
          </w:tcPr>
          <w:p w14:paraId="682A353F"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9FC642E" w14:textId="77777777" w:rsidTr="002017F1">
        <w:tc>
          <w:tcPr>
            <w:tcW w:w="16869" w:type="dxa"/>
            <w:tcBorders>
              <w:top w:val="dotted" w:sz="4" w:space="0" w:color="auto"/>
              <w:bottom w:val="dotted" w:sz="4" w:space="0" w:color="auto"/>
            </w:tcBorders>
          </w:tcPr>
          <w:p w14:paraId="3F8204BC"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BC21778" w14:textId="77777777" w:rsidTr="002017F1">
        <w:tc>
          <w:tcPr>
            <w:tcW w:w="16869" w:type="dxa"/>
            <w:tcBorders>
              <w:top w:val="dotted" w:sz="4" w:space="0" w:color="auto"/>
              <w:bottom w:val="dotted" w:sz="4" w:space="0" w:color="auto"/>
            </w:tcBorders>
          </w:tcPr>
          <w:p w14:paraId="629C2847"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2A8050C" w14:textId="77777777" w:rsidTr="002017F1">
        <w:tc>
          <w:tcPr>
            <w:tcW w:w="16869" w:type="dxa"/>
            <w:tcBorders>
              <w:top w:val="dotted" w:sz="4" w:space="0" w:color="auto"/>
              <w:bottom w:val="dotted" w:sz="4" w:space="0" w:color="auto"/>
            </w:tcBorders>
          </w:tcPr>
          <w:p w14:paraId="000B0AC0"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8C75D6A" w14:textId="77777777" w:rsidTr="002017F1">
        <w:tc>
          <w:tcPr>
            <w:tcW w:w="16869" w:type="dxa"/>
            <w:tcBorders>
              <w:top w:val="dotted" w:sz="4" w:space="0" w:color="auto"/>
              <w:bottom w:val="dotted" w:sz="4" w:space="0" w:color="auto"/>
            </w:tcBorders>
          </w:tcPr>
          <w:p w14:paraId="42D67806"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EDD21ED" w14:textId="77777777" w:rsidTr="002017F1">
        <w:tc>
          <w:tcPr>
            <w:tcW w:w="16869" w:type="dxa"/>
            <w:tcBorders>
              <w:top w:val="dotted" w:sz="4" w:space="0" w:color="auto"/>
              <w:bottom w:val="dotted" w:sz="4" w:space="0" w:color="auto"/>
            </w:tcBorders>
          </w:tcPr>
          <w:p w14:paraId="5357802D"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7D9C05A" w14:textId="77777777" w:rsidTr="002017F1">
        <w:tc>
          <w:tcPr>
            <w:tcW w:w="16869" w:type="dxa"/>
            <w:tcBorders>
              <w:top w:val="dotted" w:sz="4" w:space="0" w:color="auto"/>
              <w:bottom w:val="dotted" w:sz="4" w:space="0" w:color="auto"/>
            </w:tcBorders>
          </w:tcPr>
          <w:p w14:paraId="646B6A4C"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33DBBDC" w14:textId="77777777" w:rsidTr="002017F1">
        <w:tc>
          <w:tcPr>
            <w:tcW w:w="16869" w:type="dxa"/>
            <w:tcBorders>
              <w:top w:val="dotted" w:sz="4" w:space="0" w:color="auto"/>
              <w:bottom w:val="dotted" w:sz="4" w:space="0" w:color="auto"/>
            </w:tcBorders>
          </w:tcPr>
          <w:p w14:paraId="47B4EEE6"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48AF903" w14:textId="77777777" w:rsidTr="002017F1">
        <w:tc>
          <w:tcPr>
            <w:tcW w:w="16869" w:type="dxa"/>
            <w:tcBorders>
              <w:top w:val="dotted" w:sz="4" w:space="0" w:color="auto"/>
              <w:bottom w:val="dotted" w:sz="4" w:space="0" w:color="auto"/>
            </w:tcBorders>
          </w:tcPr>
          <w:p w14:paraId="725C9347"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ECEA4A0" w14:textId="77777777" w:rsidTr="002017F1">
        <w:tc>
          <w:tcPr>
            <w:tcW w:w="16869" w:type="dxa"/>
            <w:tcBorders>
              <w:top w:val="dotted" w:sz="4" w:space="0" w:color="auto"/>
              <w:bottom w:val="dotted" w:sz="4" w:space="0" w:color="auto"/>
            </w:tcBorders>
          </w:tcPr>
          <w:p w14:paraId="427FE05A"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C5F2793" w14:textId="77777777" w:rsidTr="002017F1">
        <w:tc>
          <w:tcPr>
            <w:tcW w:w="16869" w:type="dxa"/>
            <w:tcBorders>
              <w:top w:val="dotted" w:sz="4" w:space="0" w:color="auto"/>
              <w:bottom w:val="dotted" w:sz="4" w:space="0" w:color="auto"/>
            </w:tcBorders>
          </w:tcPr>
          <w:p w14:paraId="188E765A"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FFF625B" w14:textId="77777777" w:rsidTr="002017F1">
        <w:tc>
          <w:tcPr>
            <w:tcW w:w="16869" w:type="dxa"/>
            <w:tcBorders>
              <w:top w:val="dotted" w:sz="4" w:space="0" w:color="auto"/>
              <w:bottom w:val="dotted" w:sz="4" w:space="0" w:color="auto"/>
            </w:tcBorders>
          </w:tcPr>
          <w:p w14:paraId="597DF3D0"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B1FC6B5" w14:textId="77777777" w:rsidTr="002017F1">
        <w:tc>
          <w:tcPr>
            <w:tcW w:w="16869" w:type="dxa"/>
            <w:tcBorders>
              <w:top w:val="dotted" w:sz="4" w:space="0" w:color="auto"/>
              <w:bottom w:val="dotted" w:sz="4" w:space="0" w:color="auto"/>
            </w:tcBorders>
          </w:tcPr>
          <w:p w14:paraId="136D173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5F59EE8" w14:textId="77777777" w:rsidTr="002017F1">
        <w:tc>
          <w:tcPr>
            <w:tcW w:w="16869" w:type="dxa"/>
            <w:tcBorders>
              <w:top w:val="dotted" w:sz="4" w:space="0" w:color="auto"/>
              <w:bottom w:val="dotted" w:sz="4" w:space="0" w:color="auto"/>
            </w:tcBorders>
          </w:tcPr>
          <w:p w14:paraId="6D16FD05"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E181B90" w14:textId="77777777" w:rsidTr="002017F1">
        <w:tc>
          <w:tcPr>
            <w:tcW w:w="16869" w:type="dxa"/>
            <w:tcBorders>
              <w:top w:val="dotted" w:sz="4" w:space="0" w:color="auto"/>
              <w:bottom w:val="dotted" w:sz="4" w:space="0" w:color="auto"/>
            </w:tcBorders>
          </w:tcPr>
          <w:p w14:paraId="5ADDE7F2"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132BBF8" w14:textId="77777777" w:rsidTr="002017F1">
        <w:tc>
          <w:tcPr>
            <w:tcW w:w="16869" w:type="dxa"/>
            <w:tcBorders>
              <w:top w:val="dotted" w:sz="4" w:space="0" w:color="auto"/>
              <w:bottom w:val="dotted" w:sz="4" w:space="0" w:color="auto"/>
            </w:tcBorders>
          </w:tcPr>
          <w:p w14:paraId="4DE6255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DCC44E1" w14:textId="77777777" w:rsidTr="002017F1">
        <w:tc>
          <w:tcPr>
            <w:tcW w:w="16869" w:type="dxa"/>
            <w:tcBorders>
              <w:top w:val="dotted" w:sz="4" w:space="0" w:color="auto"/>
              <w:bottom w:val="dotted" w:sz="4" w:space="0" w:color="auto"/>
            </w:tcBorders>
          </w:tcPr>
          <w:p w14:paraId="6261D24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8E619DD" w14:textId="77777777" w:rsidTr="002017F1">
        <w:tc>
          <w:tcPr>
            <w:tcW w:w="16869" w:type="dxa"/>
            <w:tcBorders>
              <w:top w:val="dotted" w:sz="4" w:space="0" w:color="auto"/>
              <w:bottom w:val="dotted" w:sz="4" w:space="0" w:color="auto"/>
            </w:tcBorders>
          </w:tcPr>
          <w:p w14:paraId="007B6534"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FB9788F" w14:textId="77777777" w:rsidTr="002017F1">
        <w:tc>
          <w:tcPr>
            <w:tcW w:w="16869" w:type="dxa"/>
            <w:tcBorders>
              <w:top w:val="dotted" w:sz="4" w:space="0" w:color="auto"/>
              <w:bottom w:val="dotted" w:sz="4" w:space="0" w:color="auto"/>
            </w:tcBorders>
          </w:tcPr>
          <w:p w14:paraId="4E7AFFF0"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CF567D2" w14:textId="77777777" w:rsidTr="002017F1">
        <w:tc>
          <w:tcPr>
            <w:tcW w:w="16869" w:type="dxa"/>
            <w:tcBorders>
              <w:top w:val="dotted" w:sz="4" w:space="0" w:color="auto"/>
              <w:bottom w:val="dotted" w:sz="4" w:space="0" w:color="auto"/>
            </w:tcBorders>
          </w:tcPr>
          <w:p w14:paraId="6952EA5A"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0279722" w14:textId="77777777" w:rsidTr="002017F1">
        <w:tc>
          <w:tcPr>
            <w:tcW w:w="16869" w:type="dxa"/>
            <w:tcBorders>
              <w:top w:val="dotted" w:sz="4" w:space="0" w:color="auto"/>
              <w:bottom w:val="dotted" w:sz="4" w:space="0" w:color="auto"/>
            </w:tcBorders>
          </w:tcPr>
          <w:p w14:paraId="5D9CB70F"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10C54D3" w14:textId="77777777" w:rsidTr="002017F1">
        <w:tc>
          <w:tcPr>
            <w:tcW w:w="16869" w:type="dxa"/>
            <w:tcBorders>
              <w:top w:val="dotted" w:sz="4" w:space="0" w:color="auto"/>
              <w:bottom w:val="dotted" w:sz="4" w:space="0" w:color="auto"/>
            </w:tcBorders>
          </w:tcPr>
          <w:p w14:paraId="69DDE7A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76E1D23" w14:textId="77777777" w:rsidTr="002017F1">
        <w:tc>
          <w:tcPr>
            <w:tcW w:w="16869" w:type="dxa"/>
            <w:tcBorders>
              <w:top w:val="dotted" w:sz="4" w:space="0" w:color="auto"/>
              <w:bottom w:val="dotted" w:sz="4" w:space="0" w:color="auto"/>
            </w:tcBorders>
          </w:tcPr>
          <w:p w14:paraId="511ED8C0"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16AF58F" w14:textId="77777777" w:rsidTr="002017F1">
        <w:tc>
          <w:tcPr>
            <w:tcW w:w="16869" w:type="dxa"/>
            <w:tcBorders>
              <w:top w:val="dotted" w:sz="4" w:space="0" w:color="auto"/>
              <w:bottom w:val="dotted" w:sz="4" w:space="0" w:color="auto"/>
            </w:tcBorders>
          </w:tcPr>
          <w:p w14:paraId="46608F6C"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62D824E" w14:textId="77777777" w:rsidTr="002017F1">
        <w:tc>
          <w:tcPr>
            <w:tcW w:w="16869" w:type="dxa"/>
            <w:tcBorders>
              <w:top w:val="dotted" w:sz="4" w:space="0" w:color="auto"/>
              <w:bottom w:val="dotted" w:sz="4" w:space="0" w:color="auto"/>
            </w:tcBorders>
          </w:tcPr>
          <w:p w14:paraId="7F5B21D2"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9093A30" w14:textId="77777777" w:rsidTr="002017F1">
        <w:tc>
          <w:tcPr>
            <w:tcW w:w="16869" w:type="dxa"/>
            <w:tcBorders>
              <w:top w:val="dotted" w:sz="4" w:space="0" w:color="auto"/>
              <w:bottom w:val="dotted" w:sz="4" w:space="0" w:color="auto"/>
            </w:tcBorders>
          </w:tcPr>
          <w:p w14:paraId="7AECC9DE"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DD4C7A1" w14:textId="77777777" w:rsidTr="002017F1">
        <w:tc>
          <w:tcPr>
            <w:tcW w:w="16869" w:type="dxa"/>
            <w:tcBorders>
              <w:top w:val="dotted" w:sz="4" w:space="0" w:color="auto"/>
              <w:bottom w:val="dotted" w:sz="4" w:space="0" w:color="auto"/>
            </w:tcBorders>
          </w:tcPr>
          <w:p w14:paraId="220A3D0C"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3291C09" w14:textId="77777777" w:rsidTr="002017F1">
        <w:tc>
          <w:tcPr>
            <w:tcW w:w="16869" w:type="dxa"/>
            <w:tcBorders>
              <w:top w:val="dotted" w:sz="4" w:space="0" w:color="auto"/>
              <w:bottom w:val="dotted" w:sz="4" w:space="0" w:color="auto"/>
            </w:tcBorders>
          </w:tcPr>
          <w:p w14:paraId="66FB5642"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3206DF6" w14:textId="77777777" w:rsidTr="002017F1">
        <w:tc>
          <w:tcPr>
            <w:tcW w:w="16869" w:type="dxa"/>
            <w:tcBorders>
              <w:top w:val="dotted" w:sz="4" w:space="0" w:color="auto"/>
              <w:bottom w:val="dotted" w:sz="4" w:space="0" w:color="auto"/>
            </w:tcBorders>
          </w:tcPr>
          <w:p w14:paraId="6B255AFC"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EE79BDE" w14:textId="77777777" w:rsidTr="002017F1">
        <w:tc>
          <w:tcPr>
            <w:tcW w:w="16869" w:type="dxa"/>
            <w:tcBorders>
              <w:top w:val="dotted" w:sz="4" w:space="0" w:color="auto"/>
              <w:bottom w:val="dotted" w:sz="4" w:space="0" w:color="auto"/>
            </w:tcBorders>
          </w:tcPr>
          <w:p w14:paraId="5E2725F2"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7298247" w14:textId="77777777" w:rsidTr="002017F1">
        <w:tc>
          <w:tcPr>
            <w:tcW w:w="16869" w:type="dxa"/>
            <w:tcBorders>
              <w:top w:val="dotted" w:sz="4" w:space="0" w:color="auto"/>
              <w:bottom w:val="dotted" w:sz="4" w:space="0" w:color="auto"/>
            </w:tcBorders>
          </w:tcPr>
          <w:p w14:paraId="36535D27"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E62BAD6" w14:textId="77777777" w:rsidTr="002017F1">
        <w:tc>
          <w:tcPr>
            <w:tcW w:w="16869" w:type="dxa"/>
            <w:tcBorders>
              <w:top w:val="dotted" w:sz="4" w:space="0" w:color="auto"/>
              <w:bottom w:val="dotted" w:sz="4" w:space="0" w:color="auto"/>
            </w:tcBorders>
          </w:tcPr>
          <w:p w14:paraId="4E77A0DA"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DE1241F" w14:textId="77777777" w:rsidTr="002017F1">
        <w:tc>
          <w:tcPr>
            <w:tcW w:w="16869" w:type="dxa"/>
            <w:tcBorders>
              <w:top w:val="dotted" w:sz="4" w:space="0" w:color="auto"/>
              <w:bottom w:val="dotted" w:sz="4" w:space="0" w:color="auto"/>
            </w:tcBorders>
          </w:tcPr>
          <w:p w14:paraId="0CA69650"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5B87A7F" w14:textId="77777777" w:rsidTr="002017F1">
        <w:tc>
          <w:tcPr>
            <w:tcW w:w="16869" w:type="dxa"/>
            <w:tcBorders>
              <w:top w:val="dotted" w:sz="4" w:space="0" w:color="auto"/>
              <w:bottom w:val="dotted" w:sz="4" w:space="0" w:color="auto"/>
            </w:tcBorders>
          </w:tcPr>
          <w:p w14:paraId="7133A7C7"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A192CD5" w14:textId="77777777" w:rsidTr="002017F1">
        <w:tc>
          <w:tcPr>
            <w:tcW w:w="16869" w:type="dxa"/>
            <w:tcBorders>
              <w:top w:val="dotted" w:sz="4" w:space="0" w:color="auto"/>
              <w:bottom w:val="dotted" w:sz="4" w:space="0" w:color="auto"/>
            </w:tcBorders>
          </w:tcPr>
          <w:p w14:paraId="7140480E"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8014591" w14:textId="77777777" w:rsidTr="002017F1">
        <w:tc>
          <w:tcPr>
            <w:tcW w:w="16869" w:type="dxa"/>
            <w:tcBorders>
              <w:top w:val="dotted" w:sz="4" w:space="0" w:color="auto"/>
              <w:bottom w:val="dotted" w:sz="4" w:space="0" w:color="auto"/>
            </w:tcBorders>
          </w:tcPr>
          <w:p w14:paraId="42D9C90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B8A56C7" w14:textId="77777777" w:rsidTr="002017F1">
        <w:tc>
          <w:tcPr>
            <w:tcW w:w="16869" w:type="dxa"/>
            <w:tcBorders>
              <w:top w:val="dotted" w:sz="4" w:space="0" w:color="auto"/>
              <w:bottom w:val="dotted" w:sz="4" w:space="0" w:color="auto"/>
            </w:tcBorders>
          </w:tcPr>
          <w:p w14:paraId="23D69E79"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0742432" w14:textId="77777777" w:rsidTr="002017F1">
        <w:tc>
          <w:tcPr>
            <w:tcW w:w="16869" w:type="dxa"/>
            <w:tcBorders>
              <w:top w:val="dotted" w:sz="4" w:space="0" w:color="auto"/>
              <w:bottom w:val="dotted" w:sz="4" w:space="0" w:color="auto"/>
            </w:tcBorders>
          </w:tcPr>
          <w:p w14:paraId="053013CC"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911F8E6" w14:textId="77777777" w:rsidTr="002017F1">
        <w:tc>
          <w:tcPr>
            <w:tcW w:w="16869" w:type="dxa"/>
            <w:tcBorders>
              <w:top w:val="dotted" w:sz="4" w:space="0" w:color="auto"/>
              <w:bottom w:val="dotted" w:sz="4" w:space="0" w:color="auto"/>
            </w:tcBorders>
          </w:tcPr>
          <w:p w14:paraId="229D56A7"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47ED5D4" w14:textId="77777777" w:rsidTr="002017F1">
        <w:tc>
          <w:tcPr>
            <w:tcW w:w="16869" w:type="dxa"/>
            <w:tcBorders>
              <w:top w:val="dotted" w:sz="4" w:space="0" w:color="auto"/>
              <w:bottom w:val="dotted" w:sz="4" w:space="0" w:color="auto"/>
            </w:tcBorders>
          </w:tcPr>
          <w:p w14:paraId="118633D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43F3199" w14:textId="77777777" w:rsidTr="002017F1">
        <w:tc>
          <w:tcPr>
            <w:tcW w:w="16869" w:type="dxa"/>
            <w:tcBorders>
              <w:top w:val="dotted" w:sz="4" w:space="0" w:color="auto"/>
              <w:bottom w:val="dotted" w:sz="4" w:space="0" w:color="auto"/>
            </w:tcBorders>
          </w:tcPr>
          <w:p w14:paraId="70DE1E59"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E3DB546" w14:textId="77777777" w:rsidTr="002017F1">
        <w:tc>
          <w:tcPr>
            <w:tcW w:w="16869" w:type="dxa"/>
            <w:tcBorders>
              <w:top w:val="dotted" w:sz="4" w:space="0" w:color="auto"/>
              <w:bottom w:val="dotted" w:sz="4" w:space="0" w:color="auto"/>
            </w:tcBorders>
          </w:tcPr>
          <w:p w14:paraId="575E7866"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28155E1" w14:textId="77777777" w:rsidTr="002017F1">
        <w:tc>
          <w:tcPr>
            <w:tcW w:w="16869" w:type="dxa"/>
            <w:tcBorders>
              <w:top w:val="dotted" w:sz="4" w:space="0" w:color="auto"/>
              <w:bottom w:val="dotted" w:sz="4" w:space="0" w:color="auto"/>
            </w:tcBorders>
          </w:tcPr>
          <w:p w14:paraId="00601E91"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CECFC5B" w14:textId="77777777" w:rsidTr="002017F1">
        <w:tc>
          <w:tcPr>
            <w:tcW w:w="16869" w:type="dxa"/>
            <w:tcBorders>
              <w:top w:val="dotted" w:sz="4" w:space="0" w:color="auto"/>
              <w:bottom w:val="dotted" w:sz="4" w:space="0" w:color="auto"/>
            </w:tcBorders>
          </w:tcPr>
          <w:p w14:paraId="36C84ADE"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12C1E8C" w14:textId="77777777" w:rsidTr="002017F1">
        <w:tc>
          <w:tcPr>
            <w:tcW w:w="16869" w:type="dxa"/>
            <w:tcBorders>
              <w:top w:val="dotted" w:sz="4" w:space="0" w:color="auto"/>
              <w:bottom w:val="dotted" w:sz="4" w:space="0" w:color="auto"/>
            </w:tcBorders>
          </w:tcPr>
          <w:p w14:paraId="6A9A012D"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C00D336" w14:textId="77777777" w:rsidTr="002017F1">
        <w:tc>
          <w:tcPr>
            <w:tcW w:w="16869" w:type="dxa"/>
            <w:tcBorders>
              <w:top w:val="dotted" w:sz="4" w:space="0" w:color="auto"/>
              <w:bottom w:val="dotted" w:sz="4" w:space="0" w:color="auto"/>
            </w:tcBorders>
          </w:tcPr>
          <w:p w14:paraId="049CBCBA" w14:textId="77777777" w:rsidR="00276ED7" w:rsidRPr="00967DC1" w:rsidRDefault="00276ED7" w:rsidP="002017F1">
            <w:pPr>
              <w:pStyle w:val="Header"/>
              <w:tabs>
                <w:tab w:val="clear" w:pos="4536"/>
                <w:tab w:val="clear" w:pos="9072"/>
              </w:tabs>
              <w:ind w:firstLine="0"/>
              <w:jc w:val="center"/>
              <w:rPr>
                <w:b/>
                <w:sz w:val="24"/>
                <w:szCs w:val="24"/>
              </w:rPr>
            </w:pPr>
          </w:p>
        </w:tc>
      </w:tr>
    </w:tbl>
    <w:p w14:paraId="16B37578" w14:textId="77777777" w:rsidR="00276ED7" w:rsidRPr="00967DC1" w:rsidRDefault="00276ED7" w:rsidP="00276ED7">
      <w:pPr>
        <w:rPr>
          <w:szCs w:val="24"/>
        </w:rPr>
      </w:pPr>
    </w:p>
    <w:tbl>
      <w:tblPr>
        <w:tblW w:w="16869" w:type="dxa"/>
        <w:tblBorders>
          <w:top w:val="dotted" w:sz="4" w:space="0" w:color="auto"/>
          <w:bottom w:val="dotted" w:sz="4" w:space="0" w:color="auto"/>
          <w:insideH w:val="dotted" w:sz="4" w:space="0" w:color="auto"/>
          <w:insideV w:val="dotted" w:sz="4" w:space="0" w:color="auto"/>
        </w:tblBorders>
        <w:tblLook w:val="04A0" w:firstRow="1" w:lastRow="0" w:firstColumn="1" w:lastColumn="0" w:noHBand="0" w:noVBand="1"/>
      </w:tblPr>
      <w:tblGrid>
        <w:gridCol w:w="16869"/>
      </w:tblGrid>
      <w:tr w:rsidR="00276ED7" w:rsidRPr="00967DC1" w14:paraId="1E3D76CD" w14:textId="77777777" w:rsidTr="002017F1">
        <w:tc>
          <w:tcPr>
            <w:tcW w:w="16869" w:type="dxa"/>
            <w:tcBorders>
              <w:top w:val="dotted" w:sz="4" w:space="0" w:color="auto"/>
              <w:bottom w:val="dotted" w:sz="4" w:space="0" w:color="auto"/>
            </w:tcBorders>
          </w:tcPr>
          <w:p w14:paraId="7DAE2E91"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507B7A4" w14:textId="77777777" w:rsidTr="002017F1">
        <w:tc>
          <w:tcPr>
            <w:tcW w:w="16869" w:type="dxa"/>
            <w:tcBorders>
              <w:top w:val="dotted" w:sz="4" w:space="0" w:color="auto"/>
              <w:bottom w:val="dotted" w:sz="4" w:space="0" w:color="auto"/>
            </w:tcBorders>
          </w:tcPr>
          <w:p w14:paraId="37034F58"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FC313F2" w14:textId="77777777" w:rsidTr="002017F1">
        <w:tc>
          <w:tcPr>
            <w:tcW w:w="16869" w:type="dxa"/>
            <w:tcBorders>
              <w:top w:val="dotted" w:sz="4" w:space="0" w:color="auto"/>
              <w:bottom w:val="dotted" w:sz="4" w:space="0" w:color="auto"/>
            </w:tcBorders>
          </w:tcPr>
          <w:p w14:paraId="641CCBCB"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8A2B03D" w14:textId="77777777" w:rsidTr="002017F1">
        <w:tc>
          <w:tcPr>
            <w:tcW w:w="16869" w:type="dxa"/>
            <w:tcBorders>
              <w:top w:val="dotted" w:sz="4" w:space="0" w:color="auto"/>
              <w:bottom w:val="dotted" w:sz="4" w:space="0" w:color="auto"/>
            </w:tcBorders>
          </w:tcPr>
          <w:p w14:paraId="39E105A7"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1EFDDCD" w14:textId="77777777" w:rsidTr="002017F1">
        <w:tc>
          <w:tcPr>
            <w:tcW w:w="16869" w:type="dxa"/>
            <w:tcBorders>
              <w:top w:val="dotted" w:sz="4" w:space="0" w:color="auto"/>
              <w:bottom w:val="dotted" w:sz="4" w:space="0" w:color="auto"/>
            </w:tcBorders>
          </w:tcPr>
          <w:p w14:paraId="644FBC18"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3243A8F" w14:textId="77777777" w:rsidTr="002017F1">
        <w:tc>
          <w:tcPr>
            <w:tcW w:w="16869" w:type="dxa"/>
            <w:tcBorders>
              <w:top w:val="dotted" w:sz="4" w:space="0" w:color="auto"/>
              <w:bottom w:val="dotted" w:sz="4" w:space="0" w:color="auto"/>
            </w:tcBorders>
          </w:tcPr>
          <w:p w14:paraId="4A1CEFB1"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8193B50" w14:textId="77777777" w:rsidTr="002017F1">
        <w:tc>
          <w:tcPr>
            <w:tcW w:w="16869" w:type="dxa"/>
            <w:tcBorders>
              <w:top w:val="dotted" w:sz="4" w:space="0" w:color="auto"/>
              <w:bottom w:val="dotted" w:sz="4" w:space="0" w:color="auto"/>
            </w:tcBorders>
          </w:tcPr>
          <w:p w14:paraId="2FE750F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828D49E" w14:textId="77777777" w:rsidTr="002017F1">
        <w:tc>
          <w:tcPr>
            <w:tcW w:w="16869" w:type="dxa"/>
            <w:tcBorders>
              <w:top w:val="dotted" w:sz="4" w:space="0" w:color="auto"/>
              <w:bottom w:val="dotted" w:sz="4" w:space="0" w:color="auto"/>
            </w:tcBorders>
          </w:tcPr>
          <w:p w14:paraId="5B055F60"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EA39621" w14:textId="77777777" w:rsidTr="002017F1">
        <w:tc>
          <w:tcPr>
            <w:tcW w:w="16869" w:type="dxa"/>
            <w:tcBorders>
              <w:top w:val="dotted" w:sz="4" w:space="0" w:color="auto"/>
              <w:bottom w:val="dotted" w:sz="4" w:space="0" w:color="auto"/>
            </w:tcBorders>
          </w:tcPr>
          <w:p w14:paraId="51719D12"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0AC95F1" w14:textId="77777777" w:rsidTr="002017F1">
        <w:tc>
          <w:tcPr>
            <w:tcW w:w="16869" w:type="dxa"/>
            <w:tcBorders>
              <w:top w:val="dotted" w:sz="4" w:space="0" w:color="auto"/>
              <w:bottom w:val="dotted" w:sz="4" w:space="0" w:color="auto"/>
            </w:tcBorders>
          </w:tcPr>
          <w:p w14:paraId="34C33A9E"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BE3B395" w14:textId="77777777" w:rsidTr="002017F1">
        <w:tc>
          <w:tcPr>
            <w:tcW w:w="16869" w:type="dxa"/>
            <w:tcBorders>
              <w:top w:val="dotted" w:sz="4" w:space="0" w:color="auto"/>
              <w:bottom w:val="dotted" w:sz="4" w:space="0" w:color="auto"/>
            </w:tcBorders>
          </w:tcPr>
          <w:p w14:paraId="38011086"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95FF043" w14:textId="77777777" w:rsidTr="002017F1">
        <w:tc>
          <w:tcPr>
            <w:tcW w:w="16869" w:type="dxa"/>
            <w:tcBorders>
              <w:top w:val="dotted" w:sz="4" w:space="0" w:color="auto"/>
              <w:bottom w:val="dotted" w:sz="4" w:space="0" w:color="auto"/>
            </w:tcBorders>
          </w:tcPr>
          <w:p w14:paraId="096D18E0"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A4F8868" w14:textId="77777777" w:rsidTr="002017F1">
        <w:tc>
          <w:tcPr>
            <w:tcW w:w="16869" w:type="dxa"/>
            <w:tcBorders>
              <w:top w:val="dotted" w:sz="4" w:space="0" w:color="auto"/>
              <w:bottom w:val="dotted" w:sz="4" w:space="0" w:color="auto"/>
            </w:tcBorders>
          </w:tcPr>
          <w:p w14:paraId="30911E98"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5201CAF" w14:textId="77777777" w:rsidTr="002017F1">
        <w:tc>
          <w:tcPr>
            <w:tcW w:w="16869" w:type="dxa"/>
            <w:tcBorders>
              <w:top w:val="dotted" w:sz="4" w:space="0" w:color="auto"/>
              <w:bottom w:val="dotted" w:sz="4" w:space="0" w:color="auto"/>
            </w:tcBorders>
          </w:tcPr>
          <w:p w14:paraId="6830D9CB"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347BF97" w14:textId="77777777" w:rsidTr="002017F1">
        <w:tc>
          <w:tcPr>
            <w:tcW w:w="16869" w:type="dxa"/>
            <w:tcBorders>
              <w:top w:val="dotted" w:sz="4" w:space="0" w:color="auto"/>
              <w:bottom w:val="dotted" w:sz="4" w:space="0" w:color="auto"/>
            </w:tcBorders>
          </w:tcPr>
          <w:p w14:paraId="2BF93A8B"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193EB7D" w14:textId="77777777" w:rsidTr="002017F1">
        <w:tc>
          <w:tcPr>
            <w:tcW w:w="16869" w:type="dxa"/>
            <w:tcBorders>
              <w:top w:val="dotted" w:sz="4" w:space="0" w:color="auto"/>
              <w:bottom w:val="dotted" w:sz="4" w:space="0" w:color="auto"/>
            </w:tcBorders>
          </w:tcPr>
          <w:p w14:paraId="428DB635"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FC28538" w14:textId="77777777" w:rsidTr="002017F1">
        <w:tc>
          <w:tcPr>
            <w:tcW w:w="16869" w:type="dxa"/>
            <w:tcBorders>
              <w:top w:val="dotted" w:sz="4" w:space="0" w:color="auto"/>
              <w:bottom w:val="dotted" w:sz="4" w:space="0" w:color="auto"/>
            </w:tcBorders>
          </w:tcPr>
          <w:p w14:paraId="32BE0B41"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FF92F19" w14:textId="77777777" w:rsidTr="002017F1">
        <w:tc>
          <w:tcPr>
            <w:tcW w:w="16869" w:type="dxa"/>
            <w:tcBorders>
              <w:top w:val="dotted" w:sz="4" w:space="0" w:color="auto"/>
              <w:bottom w:val="dotted" w:sz="4" w:space="0" w:color="auto"/>
            </w:tcBorders>
          </w:tcPr>
          <w:p w14:paraId="247D8F8F" w14:textId="77777777" w:rsidR="00276ED7" w:rsidRPr="00967DC1" w:rsidRDefault="00276ED7" w:rsidP="002017F1">
            <w:pPr>
              <w:pStyle w:val="Header"/>
              <w:tabs>
                <w:tab w:val="clear" w:pos="4536"/>
                <w:tab w:val="clear" w:pos="9072"/>
              </w:tabs>
              <w:ind w:firstLine="0"/>
              <w:jc w:val="center"/>
              <w:rPr>
                <w:b/>
                <w:sz w:val="24"/>
                <w:szCs w:val="24"/>
              </w:rPr>
            </w:pPr>
          </w:p>
        </w:tc>
      </w:tr>
    </w:tbl>
    <w:p w14:paraId="1590BD3B" w14:textId="77777777" w:rsidR="00276ED7" w:rsidRPr="00967DC1" w:rsidRDefault="00276ED7" w:rsidP="00276ED7">
      <w:pPr>
        <w:pStyle w:val="Header"/>
        <w:tabs>
          <w:tab w:val="clear" w:pos="4536"/>
          <w:tab w:val="clear" w:pos="9072"/>
        </w:tabs>
        <w:ind w:firstLine="600"/>
        <w:jc w:val="center"/>
        <w:rPr>
          <w:b/>
          <w:sz w:val="24"/>
          <w:szCs w:val="24"/>
        </w:rPr>
      </w:pPr>
    </w:p>
    <w:tbl>
      <w:tblPr>
        <w:tblW w:w="16869" w:type="dxa"/>
        <w:tblBorders>
          <w:top w:val="dotted" w:sz="4" w:space="0" w:color="auto"/>
          <w:bottom w:val="dotted" w:sz="4" w:space="0" w:color="auto"/>
          <w:insideH w:val="dotted" w:sz="4" w:space="0" w:color="auto"/>
          <w:insideV w:val="dotted" w:sz="4" w:space="0" w:color="auto"/>
        </w:tblBorders>
        <w:tblLook w:val="04A0" w:firstRow="1" w:lastRow="0" w:firstColumn="1" w:lastColumn="0" w:noHBand="0" w:noVBand="1"/>
      </w:tblPr>
      <w:tblGrid>
        <w:gridCol w:w="16869"/>
      </w:tblGrid>
      <w:tr w:rsidR="00276ED7" w:rsidRPr="00967DC1" w14:paraId="75FC11A7" w14:textId="77777777" w:rsidTr="002017F1">
        <w:tc>
          <w:tcPr>
            <w:tcW w:w="16869" w:type="dxa"/>
            <w:tcBorders>
              <w:top w:val="dotted" w:sz="4" w:space="0" w:color="auto"/>
              <w:bottom w:val="dotted" w:sz="4" w:space="0" w:color="auto"/>
            </w:tcBorders>
          </w:tcPr>
          <w:p w14:paraId="6CB850AE"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5DD54D5" w14:textId="77777777" w:rsidTr="002017F1">
        <w:tc>
          <w:tcPr>
            <w:tcW w:w="16869" w:type="dxa"/>
            <w:tcBorders>
              <w:top w:val="dotted" w:sz="4" w:space="0" w:color="auto"/>
              <w:bottom w:val="dotted" w:sz="4" w:space="0" w:color="auto"/>
            </w:tcBorders>
          </w:tcPr>
          <w:p w14:paraId="623E29FA"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9A48615" w14:textId="77777777" w:rsidTr="002017F1">
        <w:tc>
          <w:tcPr>
            <w:tcW w:w="16869" w:type="dxa"/>
            <w:tcBorders>
              <w:top w:val="dotted" w:sz="4" w:space="0" w:color="auto"/>
              <w:bottom w:val="dotted" w:sz="4" w:space="0" w:color="auto"/>
            </w:tcBorders>
          </w:tcPr>
          <w:p w14:paraId="170C3045"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182162D" w14:textId="77777777" w:rsidTr="002017F1">
        <w:tc>
          <w:tcPr>
            <w:tcW w:w="16869" w:type="dxa"/>
            <w:tcBorders>
              <w:top w:val="dotted" w:sz="4" w:space="0" w:color="auto"/>
              <w:bottom w:val="dotted" w:sz="4" w:space="0" w:color="auto"/>
            </w:tcBorders>
          </w:tcPr>
          <w:p w14:paraId="47B8A440"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88BD602" w14:textId="77777777" w:rsidTr="002017F1">
        <w:tc>
          <w:tcPr>
            <w:tcW w:w="16869" w:type="dxa"/>
            <w:tcBorders>
              <w:top w:val="dotted" w:sz="4" w:space="0" w:color="auto"/>
              <w:bottom w:val="dotted" w:sz="4" w:space="0" w:color="auto"/>
            </w:tcBorders>
          </w:tcPr>
          <w:p w14:paraId="4699778A"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926879A" w14:textId="77777777" w:rsidTr="002017F1">
        <w:tc>
          <w:tcPr>
            <w:tcW w:w="16869" w:type="dxa"/>
            <w:tcBorders>
              <w:top w:val="dotted" w:sz="4" w:space="0" w:color="auto"/>
              <w:bottom w:val="dotted" w:sz="4" w:space="0" w:color="auto"/>
            </w:tcBorders>
          </w:tcPr>
          <w:p w14:paraId="779DBB47"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D193AA8" w14:textId="77777777" w:rsidTr="002017F1">
        <w:tc>
          <w:tcPr>
            <w:tcW w:w="16869" w:type="dxa"/>
            <w:tcBorders>
              <w:top w:val="dotted" w:sz="4" w:space="0" w:color="auto"/>
              <w:bottom w:val="dotted" w:sz="4" w:space="0" w:color="auto"/>
            </w:tcBorders>
          </w:tcPr>
          <w:p w14:paraId="562D260A"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769C3E3" w14:textId="77777777" w:rsidTr="002017F1">
        <w:tc>
          <w:tcPr>
            <w:tcW w:w="16869" w:type="dxa"/>
            <w:tcBorders>
              <w:top w:val="dotted" w:sz="4" w:space="0" w:color="auto"/>
              <w:bottom w:val="dotted" w:sz="4" w:space="0" w:color="auto"/>
            </w:tcBorders>
          </w:tcPr>
          <w:p w14:paraId="6BEBFD85"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53975D2" w14:textId="77777777" w:rsidTr="002017F1">
        <w:tc>
          <w:tcPr>
            <w:tcW w:w="16869" w:type="dxa"/>
            <w:tcBorders>
              <w:top w:val="dotted" w:sz="4" w:space="0" w:color="auto"/>
              <w:bottom w:val="dotted" w:sz="4" w:space="0" w:color="auto"/>
            </w:tcBorders>
          </w:tcPr>
          <w:p w14:paraId="0F8CBCF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943AACD" w14:textId="77777777" w:rsidTr="002017F1">
        <w:tc>
          <w:tcPr>
            <w:tcW w:w="16869" w:type="dxa"/>
            <w:tcBorders>
              <w:top w:val="dotted" w:sz="4" w:space="0" w:color="auto"/>
              <w:bottom w:val="dotted" w:sz="4" w:space="0" w:color="auto"/>
            </w:tcBorders>
          </w:tcPr>
          <w:p w14:paraId="2869ADF7"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987BEBF" w14:textId="77777777" w:rsidTr="002017F1">
        <w:tc>
          <w:tcPr>
            <w:tcW w:w="16869" w:type="dxa"/>
            <w:tcBorders>
              <w:top w:val="dotted" w:sz="4" w:space="0" w:color="auto"/>
              <w:bottom w:val="dotted" w:sz="4" w:space="0" w:color="auto"/>
            </w:tcBorders>
          </w:tcPr>
          <w:p w14:paraId="33FC8504"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7F36EDB" w14:textId="77777777" w:rsidTr="002017F1">
        <w:tc>
          <w:tcPr>
            <w:tcW w:w="16869" w:type="dxa"/>
            <w:tcBorders>
              <w:top w:val="dotted" w:sz="4" w:space="0" w:color="auto"/>
              <w:bottom w:val="dotted" w:sz="4" w:space="0" w:color="auto"/>
            </w:tcBorders>
          </w:tcPr>
          <w:p w14:paraId="67AD8C7C"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4877B9F" w14:textId="77777777" w:rsidTr="002017F1">
        <w:tc>
          <w:tcPr>
            <w:tcW w:w="16869" w:type="dxa"/>
            <w:tcBorders>
              <w:top w:val="dotted" w:sz="4" w:space="0" w:color="auto"/>
              <w:bottom w:val="dotted" w:sz="4" w:space="0" w:color="auto"/>
            </w:tcBorders>
          </w:tcPr>
          <w:p w14:paraId="20F07A10"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4899825" w14:textId="77777777" w:rsidTr="002017F1">
        <w:tc>
          <w:tcPr>
            <w:tcW w:w="16869" w:type="dxa"/>
            <w:tcBorders>
              <w:top w:val="dotted" w:sz="4" w:space="0" w:color="auto"/>
              <w:bottom w:val="dotted" w:sz="4" w:space="0" w:color="auto"/>
            </w:tcBorders>
          </w:tcPr>
          <w:p w14:paraId="1C9E6B5D"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245128E" w14:textId="77777777" w:rsidTr="002017F1">
        <w:tc>
          <w:tcPr>
            <w:tcW w:w="16869" w:type="dxa"/>
            <w:tcBorders>
              <w:top w:val="dotted" w:sz="4" w:space="0" w:color="auto"/>
              <w:bottom w:val="dotted" w:sz="4" w:space="0" w:color="auto"/>
            </w:tcBorders>
          </w:tcPr>
          <w:p w14:paraId="2D9E7040"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9564424" w14:textId="77777777" w:rsidTr="002017F1">
        <w:tc>
          <w:tcPr>
            <w:tcW w:w="16869" w:type="dxa"/>
            <w:tcBorders>
              <w:top w:val="dotted" w:sz="4" w:space="0" w:color="auto"/>
              <w:bottom w:val="dotted" w:sz="4" w:space="0" w:color="auto"/>
            </w:tcBorders>
          </w:tcPr>
          <w:p w14:paraId="1EE59A1E"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B915DE4" w14:textId="77777777" w:rsidTr="002017F1">
        <w:tc>
          <w:tcPr>
            <w:tcW w:w="16869" w:type="dxa"/>
            <w:tcBorders>
              <w:top w:val="dotted" w:sz="4" w:space="0" w:color="auto"/>
              <w:bottom w:val="dotted" w:sz="4" w:space="0" w:color="auto"/>
            </w:tcBorders>
          </w:tcPr>
          <w:p w14:paraId="2D8111B7"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EAF5586" w14:textId="77777777" w:rsidTr="002017F1">
        <w:tc>
          <w:tcPr>
            <w:tcW w:w="16869" w:type="dxa"/>
            <w:tcBorders>
              <w:top w:val="dotted" w:sz="4" w:space="0" w:color="auto"/>
              <w:bottom w:val="dotted" w:sz="4" w:space="0" w:color="auto"/>
            </w:tcBorders>
          </w:tcPr>
          <w:p w14:paraId="22CBC77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308D743" w14:textId="77777777" w:rsidTr="002017F1">
        <w:tc>
          <w:tcPr>
            <w:tcW w:w="16869" w:type="dxa"/>
            <w:tcBorders>
              <w:top w:val="dotted" w:sz="4" w:space="0" w:color="auto"/>
              <w:bottom w:val="dotted" w:sz="4" w:space="0" w:color="auto"/>
            </w:tcBorders>
          </w:tcPr>
          <w:p w14:paraId="2770F236"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7B212DC" w14:textId="77777777" w:rsidTr="002017F1">
        <w:tc>
          <w:tcPr>
            <w:tcW w:w="16869" w:type="dxa"/>
            <w:tcBorders>
              <w:top w:val="dotted" w:sz="4" w:space="0" w:color="auto"/>
              <w:bottom w:val="dotted" w:sz="4" w:space="0" w:color="auto"/>
            </w:tcBorders>
          </w:tcPr>
          <w:p w14:paraId="7536F06A"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8CF4F6E" w14:textId="77777777" w:rsidTr="002017F1">
        <w:tc>
          <w:tcPr>
            <w:tcW w:w="16869" w:type="dxa"/>
            <w:tcBorders>
              <w:top w:val="dotted" w:sz="4" w:space="0" w:color="auto"/>
              <w:bottom w:val="dotted" w:sz="4" w:space="0" w:color="auto"/>
            </w:tcBorders>
          </w:tcPr>
          <w:p w14:paraId="658A619A"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08ACE3A" w14:textId="77777777" w:rsidTr="002017F1">
        <w:tc>
          <w:tcPr>
            <w:tcW w:w="16869" w:type="dxa"/>
            <w:tcBorders>
              <w:top w:val="dotted" w:sz="4" w:space="0" w:color="auto"/>
              <w:bottom w:val="dotted" w:sz="4" w:space="0" w:color="auto"/>
            </w:tcBorders>
          </w:tcPr>
          <w:p w14:paraId="1426D374"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A887F3B" w14:textId="77777777" w:rsidTr="002017F1">
        <w:tc>
          <w:tcPr>
            <w:tcW w:w="16869" w:type="dxa"/>
            <w:tcBorders>
              <w:top w:val="dotted" w:sz="4" w:space="0" w:color="auto"/>
              <w:bottom w:val="dotted" w:sz="4" w:space="0" w:color="auto"/>
            </w:tcBorders>
          </w:tcPr>
          <w:p w14:paraId="58164CAD"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BE19167" w14:textId="77777777" w:rsidTr="002017F1">
        <w:tc>
          <w:tcPr>
            <w:tcW w:w="16869" w:type="dxa"/>
            <w:tcBorders>
              <w:top w:val="dotted" w:sz="4" w:space="0" w:color="auto"/>
              <w:bottom w:val="dotted" w:sz="4" w:space="0" w:color="auto"/>
            </w:tcBorders>
          </w:tcPr>
          <w:p w14:paraId="1185FA57"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4C237FA" w14:textId="77777777" w:rsidTr="002017F1">
        <w:tc>
          <w:tcPr>
            <w:tcW w:w="16869" w:type="dxa"/>
            <w:tcBorders>
              <w:top w:val="dotted" w:sz="4" w:space="0" w:color="auto"/>
              <w:bottom w:val="dotted" w:sz="4" w:space="0" w:color="auto"/>
            </w:tcBorders>
          </w:tcPr>
          <w:p w14:paraId="7794064A"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6A5A649" w14:textId="77777777" w:rsidTr="002017F1">
        <w:tc>
          <w:tcPr>
            <w:tcW w:w="16869" w:type="dxa"/>
            <w:tcBorders>
              <w:top w:val="dotted" w:sz="4" w:space="0" w:color="auto"/>
              <w:bottom w:val="dotted" w:sz="4" w:space="0" w:color="auto"/>
            </w:tcBorders>
          </w:tcPr>
          <w:p w14:paraId="29EA254C"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2875615" w14:textId="77777777" w:rsidTr="002017F1">
        <w:tc>
          <w:tcPr>
            <w:tcW w:w="16869" w:type="dxa"/>
            <w:tcBorders>
              <w:top w:val="dotted" w:sz="4" w:space="0" w:color="auto"/>
              <w:bottom w:val="dotted" w:sz="4" w:space="0" w:color="auto"/>
            </w:tcBorders>
          </w:tcPr>
          <w:p w14:paraId="6BE8F18B"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42C4C5D" w14:textId="77777777" w:rsidTr="002017F1">
        <w:tc>
          <w:tcPr>
            <w:tcW w:w="16869" w:type="dxa"/>
            <w:tcBorders>
              <w:top w:val="dotted" w:sz="4" w:space="0" w:color="auto"/>
              <w:bottom w:val="dotted" w:sz="4" w:space="0" w:color="auto"/>
            </w:tcBorders>
          </w:tcPr>
          <w:p w14:paraId="7CFE55BE"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DAD7061" w14:textId="77777777" w:rsidTr="002017F1">
        <w:tc>
          <w:tcPr>
            <w:tcW w:w="16869" w:type="dxa"/>
            <w:tcBorders>
              <w:top w:val="dotted" w:sz="4" w:space="0" w:color="auto"/>
              <w:bottom w:val="dotted" w:sz="4" w:space="0" w:color="auto"/>
            </w:tcBorders>
          </w:tcPr>
          <w:p w14:paraId="727A6CD1"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17A0AEF" w14:textId="77777777" w:rsidTr="002017F1">
        <w:tc>
          <w:tcPr>
            <w:tcW w:w="16869" w:type="dxa"/>
            <w:tcBorders>
              <w:top w:val="dotted" w:sz="4" w:space="0" w:color="auto"/>
              <w:bottom w:val="dotted" w:sz="4" w:space="0" w:color="auto"/>
            </w:tcBorders>
          </w:tcPr>
          <w:p w14:paraId="61BD2D27"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AFF418E" w14:textId="77777777" w:rsidTr="002017F1">
        <w:tc>
          <w:tcPr>
            <w:tcW w:w="16869" w:type="dxa"/>
            <w:tcBorders>
              <w:top w:val="dotted" w:sz="4" w:space="0" w:color="auto"/>
              <w:bottom w:val="dotted" w:sz="4" w:space="0" w:color="auto"/>
            </w:tcBorders>
          </w:tcPr>
          <w:p w14:paraId="32023D87"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A0441F7" w14:textId="77777777" w:rsidTr="002017F1">
        <w:tc>
          <w:tcPr>
            <w:tcW w:w="16869" w:type="dxa"/>
            <w:tcBorders>
              <w:top w:val="dotted" w:sz="4" w:space="0" w:color="auto"/>
              <w:bottom w:val="dotted" w:sz="4" w:space="0" w:color="auto"/>
            </w:tcBorders>
          </w:tcPr>
          <w:p w14:paraId="4D82B270"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EA4FB48" w14:textId="77777777" w:rsidTr="002017F1">
        <w:tc>
          <w:tcPr>
            <w:tcW w:w="16869" w:type="dxa"/>
            <w:tcBorders>
              <w:top w:val="dotted" w:sz="4" w:space="0" w:color="auto"/>
              <w:bottom w:val="dotted" w:sz="4" w:space="0" w:color="auto"/>
            </w:tcBorders>
          </w:tcPr>
          <w:p w14:paraId="00635AF4"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E6A8958" w14:textId="77777777" w:rsidTr="002017F1">
        <w:tc>
          <w:tcPr>
            <w:tcW w:w="16869" w:type="dxa"/>
            <w:tcBorders>
              <w:top w:val="dotted" w:sz="4" w:space="0" w:color="auto"/>
              <w:bottom w:val="dotted" w:sz="4" w:space="0" w:color="auto"/>
            </w:tcBorders>
          </w:tcPr>
          <w:p w14:paraId="1A4905A7"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733730B2" w14:textId="77777777" w:rsidTr="002017F1">
        <w:tc>
          <w:tcPr>
            <w:tcW w:w="16869" w:type="dxa"/>
            <w:tcBorders>
              <w:top w:val="dotted" w:sz="4" w:space="0" w:color="auto"/>
              <w:bottom w:val="dotted" w:sz="4" w:space="0" w:color="auto"/>
            </w:tcBorders>
          </w:tcPr>
          <w:p w14:paraId="5823DF37"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FE46DFA" w14:textId="77777777" w:rsidTr="002017F1">
        <w:tc>
          <w:tcPr>
            <w:tcW w:w="16869" w:type="dxa"/>
            <w:tcBorders>
              <w:top w:val="dotted" w:sz="4" w:space="0" w:color="auto"/>
              <w:bottom w:val="dotted" w:sz="4" w:space="0" w:color="auto"/>
            </w:tcBorders>
          </w:tcPr>
          <w:p w14:paraId="27541633"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B5E2DAC" w14:textId="77777777" w:rsidTr="002017F1">
        <w:tc>
          <w:tcPr>
            <w:tcW w:w="16869" w:type="dxa"/>
            <w:tcBorders>
              <w:top w:val="dotted" w:sz="4" w:space="0" w:color="auto"/>
              <w:bottom w:val="dotted" w:sz="4" w:space="0" w:color="auto"/>
            </w:tcBorders>
          </w:tcPr>
          <w:p w14:paraId="595C0CA6"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A062297" w14:textId="77777777" w:rsidTr="002017F1">
        <w:tc>
          <w:tcPr>
            <w:tcW w:w="16869" w:type="dxa"/>
            <w:tcBorders>
              <w:top w:val="dotted" w:sz="4" w:space="0" w:color="auto"/>
              <w:bottom w:val="dotted" w:sz="4" w:space="0" w:color="auto"/>
            </w:tcBorders>
          </w:tcPr>
          <w:p w14:paraId="270AF282"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3756FC5" w14:textId="77777777" w:rsidTr="002017F1">
        <w:tc>
          <w:tcPr>
            <w:tcW w:w="16869" w:type="dxa"/>
            <w:tcBorders>
              <w:top w:val="dotted" w:sz="4" w:space="0" w:color="auto"/>
              <w:bottom w:val="dotted" w:sz="4" w:space="0" w:color="auto"/>
            </w:tcBorders>
          </w:tcPr>
          <w:p w14:paraId="0869F1FF"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EADF25B" w14:textId="77777777" w:rsidTr="002017F1">
        <w:tc>
          <w:tcPr>
            <w:tcW w:w="16869" w:type="dxa"/>
            <w:tcBorders>
              <w:top w:val="dotted" w:sz="4" w:space="0" w:color="auto"/>
              <w:bottom w:val="dotted" w:sz="4" w:space="0" w:color="auto"/>
            </w:tcBorders>
          </w:tcPr>
          <w:p w14:paraId="2B4DB1E2"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6B4C637" w14:textId="77777777" w:rsidTr="002017F1">
        <w:tc>
          <w:tcPr>
            <w:tcW w:w="16869" w:type="dxa"/>
            <w:tcBorders>
              <w:top w:val="dotted" w:sz="4" w:space="0" w:color="auto"/>
              <w:bottom w:val="dotted" w:sz="4" w:space="0" w:color="auto"/>
            </w:tcBorders>
          </w:tcPr>
          <w:p w14:paraId="5237834B"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332AAF1" w14:textId="77777777" w:rsidTr="002017F1">
        <w:tc>
          <w:tcPr>
            <w:tcW w:w="16869" w:type="dxa"/>
            <w:tcBorders>
              <w:top w:val="dotted" w:sz="4" w:space="0" w:color="auto"/>
              <w:bottom w:val="dotted" w:sz="4" w:space="0" w:color="auto"/>
            </w:tcBorders>
          </w:tcPr>
          <w:p w14:paraId="5024EA05"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FF02D7A" w14:textId="77777777" w:rsidTr="002017F1">
        <w:tc>
          <w:tcPr>
            <w:tcW w:w="16869" w:type="dxa"/>
            <w:tcBorders>
              <w:top w:val="dotted" w:sz="4" w:space="0" w:color="auto"/>
              <w:bottom w:val="dotted" w:sz="4" w:space="0" w:color="auto"/>
            </w:tcBorders>
          </w:tcPr>
          <w:p w14:paraId="39D4B352"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A719A22" w14:textId="77777777" w:rsidTr="002017F1">
        <w:tc>
          <w:tcPr>
            <w:tcW w:w="16869" w:type="dxa"/>
            <w:tcBorders>
              <w:top w:val="dotted" w:sz="4" w:space="0" w:color="auto"/>
              <w:bottom w:val="dotted" w:sz="4" w:space="0" w:color="auto"/>
            </w:tcBorders>
          </w:tcPr>
          <w:p w14:paraId="2C0D6F3F"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1D0DDB2A" w14:textId="77777777" w:rsidTr="002017F1">
        <w:tc>
          <w:tcPr>
            <w:tcW w:w="16869" w:type="dxa"/>
            <w:tcBorders>
              <w:top w:val="dotted" w:sz="4" w:space="0" w:color="auto"/>
              <w:bottom w:val="dotted" w:sz="4" w:space="0" w:color="auto"/>
            </w:tcBorders>
          </w:tcPr>
          <w:p w14:paraId="1332C074"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3A387D7" w14:textId="77777777" w:rsidTr="002017F1">
        <w:tc>
          <w:tcPr>
            <w:tcW w:w="16869" w:type="dxa"/>
            <w:tcBorders>
              <w:top w:val="dotted" w:sz="4" w:space="0" w:color="auto"/>
              <w:bottom w:val="dotted" w:sz="4" w:space="0" w:color="auto"/>
            </w:tcBorders>
          </w:tcPr>
          <w:p w14:paraId="379D9680"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6D087FF" w14:textId="77777777" w:rsidTr="002017F1">
        <w:tc>
          <w:tcPr>
            <w:tcW w:w="16869" w:type="dxa"/>
            <w:tcBorders>
              <w:top w:val="dotted" w:sz="4" w:space="0" w:color="auto"/>
              <w:bottom w:val="dotted" w:sz="4" w:space="0" w:color="auto"/>
            </w:tcBorders>
          </w:tcPr>
          <w:p w14:paraId="239F06B1"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6D2D01B" w14:textId="77777777" w:rsidTr="002017F1">
        <w:tc>
          <w:tcPr>
            <w:tcW w:w="16869" w:type="dxa"/>
            <w:tcBorders>
              <w:top w:val="dotted" w:sz="4" w:space="0" w:color="auto"/>
              <w:bottom w:val="dotted" w:sz="4" w:space="0" w:color="auto"/>
            </w:tcBorders>
          </w:tcPr>
          <w:p w14:paraId="28FE175B"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0C3D9D5" w14:textId="77777777" w:rsidTr="002017F1">
        <w:tc>
          <w:tcPr>
            <w:tcW w:w="16869" w:type="dxa"/>
            <w:tcBorders>
              <w:top w:val="dotted" w:sz="4" w:space="0" w:color="auto"/>
              <w:bottom w:val="dotted" w:sz="4" w:space="0" w:color="auto"/>
            </w:tcBorders>
          </w:tcPr>
          <w:p w14:paraId="508671AD"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05BC9D19" w14:textId="77777777" w:rsidTr="002017F1">
        <w:tc>
          <w:tcPr>
            <w:tcW w:w="16869" w:type="dxa"/>
            <w:tcBorders>
              <w:top w:val="dotted" w:sz="4" w:space="0" w:color="auto"/>
              <w:bottom w:val="dotted" w:sz="4" w:space="0" w:color="auto"/>
            </w:tcBorders>
          </w:tcPr>
          <w:p w14:paraId="04888E02"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47E4EDA5" w14:textId="77777777" w:rsidTr="002017F1">
        <w:tc>
          <w:tcPr>
            <w:tcW w:w="16869" w:type="dxa"/>
            <w:tcBorders>
              <w:top w:val="dotted" w:sz="4" w:space="0" w:color="auto"/>
              <w:bottom w:val="dotted" w:sz="4" w:space="0" w:color="auto"/>
            </w:tcBorders>
          </w:tcPr>
          <w:p w14:paraId="2FE38EAA"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52074119" w14:textId="77777777" w:rsidTr="002017F1">
        <w:tc>
          <w:tcPr>
            <w:tcW w:w="16869" w:type="dxa"/>
            <w:tcBorders>
              <w:top w:val="dotted" w:sz="4" w:space="0" w:color="auto"/>
              <w:bottom w:val="dotted" w:sz="4" w:space="0" w:color="auto"/>
            </w:tcBorders>
          </w:tcPr>
          <w:p w14:paraId="347D9D45"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9C10189" w14:textId="77777777" w:rsidTr="002017F1">
        <w:tc>
          <w:tcPr>
            <w:tcW w:w="16869" w:type="dxa"/>
            <w:tcBorders>
              <w:top w:val="dotted" w:sz="4" w:space="0" w:color="auto"/>
              <w:bottom w:val="dotted" w:sz="4" w:space="0" w:color="auto"/>
            </w:tcBorders>
          </w:tcPr>
          <w:p w14:paraId="7B593E89"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6DDA9065" w14:textId="77777777" w:rsidTr="002017F1">
        <w:tc>
          <w:tcPr>
            <w:tcW w:w="16869" w:type="dxa"/>
            <w:tcBorders>
              <w:top w:val="dotted" w:sz="4" w:space="0" w:color="auto"/>
              <w:bottom w:val="dotted" w:sz="4" w:space="0" w:color="auto"/>
            </w:tcBorders>
          </w:tcPr>
          <w:p w14:paraId="6C64B0AB"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2E308F02" w14:textId="77777777" w:rsidTr="002017F1">
        <w:tc>
          <w:tcPr>
            <w:tcW w:w="16869" w:type="dxa"/>
            <w:tcBorders>
              <w:top w:val="dotted" w:sz="4" w:space="0" w:color="auto"/>
              <w:bottom w:val="dotted" w:sz="4" w:space="0" w:color="auto"/>
            </w:tcBorders>
          </w:tcPr>
          <w:p w14:paraId="74E271B1" w14:textId="77777777" w:rsidR="00276ED7" w:rsidRPr="00967DC1" w:rsidRDefault="00276ED7" w:rsidP="002017F1">
            <w:pPr>
              <w:pStyle w:val="Header"/>
              <w:tabs>
                <w:tab w:val="clear" w:pos="4536"/>
                <w:tab w:val="clear" w:pos="9072"/>
              </w:tabs>
              <w:ind w:firstLine="0"/>
              <w:jc w:val="center"/>
              <w:rPr>
                <w:b/>
                <w:sz w:val="24"/>
                <w:szCs w:val="24"/>
              </w:rPr>
            </w:pPr>
          </w:p>
        </w:tc>
      </w:tr>
      <w:tr w:rsidR="00276ED7" w:rsidRPr="00967DC1" w14:paraId="309FA897" w14:textId="77777777" w:rsidTr="002017F1">
        <w:tc>
          <w:tcPr>
            <w:tcW w:w="16869" w:type="dxa"/>
            <w:tcBorders>
              <w:top w:val="dotted" w:sz="4" w:space="0" w:color="auto"/>
              <w:bottom w:val="dotted" w:sz="4" w:space="0" w:color="auto"/>
            </w:tcBorders>
          </w:tcPr>
          <w:p w14:paraId="17EB155F" w14:textId="77777777" w:rsidR="00276ED7" w:rsidRPr="00967DC1" w:rsidRDefault="00276ED7" w:rsidP="002017F1">
            <w:pPr>
              <w:pStyle w:val="Header"/>
              <w:tabs>
                <w:tab w:val="clear" w:pos="4536"/>
                <w:tab w:val="clear" w:pos="9072"/>
              </w:tabs>
              <w:ind w:firstLine="0"/>
              <w:jc w:val="center"/>
              <w:rPr>
                <w:b/>
                <w:sz w:val="24"/>
                <w:szCs w:val="24"/>
              </w:rPr>
            </w:pPr>
          </w:p>
        </w:tc>
      </w:tr>
      <w:bookmarkEnd w:id="572"/>
      <w:bookmarkEnd w:id="573"/>
      <w:bookmarkEnd w:id="574"/>
      <w:bookmarkEnd w:id="575"/>
      <w:tr w:rsidR="00DF0C58" w:rsidRPr="00967DC1" w14:paraId="4B2A1582" w14:textId="77777777" w:rsidTr="00DF0C58">
        <w:tc>
          <w:tcPr>
            <w:tcW w:w="16869" w:type="dxa"/>
            <w:tcBorders>
              <w:top w:val="dotted" w:sz="4" w:space="0" w:color="auto"/>
              <w:bottom w:val="dotted" w:sz="4" w:space="0" w:color="auto"/>
            </w:tcBorders>
          </w:tcPr>
          <w:p w14:paraId="43D12FF8" w14:textId="77777777" w:rsidR="00DF0C58" w:rsidRPr="00967DC1" w:rsidRDefault="00DF0C58" w:rsidP="003E53B1">
            <w:pPr>
              <w:pStyle w:val="Header"/>
              <w:tabs>
                <w:tab w:val="clear" w:pos="4536"/>
                <w:tab w:val="clear" w:pos="9072"/>
              </w:tabs>
              <w:ind w:firstLine="0"/>
              <w:jc w:val="center"/>
              <w:rPr>
                <w:b/>
                <w:sz w:val="24"/>
                <w:szCs w:val="24"/>
              </w:rPr>
            </w:pPr>
          </w:p>
        </w:tc>
      </w:tr>
      <w:tr w:rsidR="00DF0C58" w:rsidRPr="00967DC1" w14:paraId="04E6259C" w14:textId="77777777" w:rsidTr="00DF0C58">
        <w:tc>
          <w:tcPr>
            <w:tcW w:w="16869" w:type="dxa"/>
            <w:tcBorders>
              <w:top w:val="dotted" w:sz="4" w:space="0" w:color="auto"/>
              <w:bottom w:val="dotted" w:sz="4" w:space="0" w:color="auto"/>
            </w:tcBorders>
          </w:tcPr>
          <w:p w14:paraId="288802F4" w14:textId="77777777" w:rsidR="00DF0C58" w:rsidRPr="00967DC1" w:rsidRDefault="00DF0C58" w:rsidP="003E53B1">
            <w:pPr>
              <w:pStyle w:val="Header"/>
              <w:tabs>
                <w:tab w:val="clear" w:pos="4536"/>
                <w:tab w:val="clear" w:pos="9072"/>
              </w:tabs>
              <w:ind w:firstLine="0"/>
              <w:jc w:val="center"/>
              <w:rPr>
                <w:b/>
                <w:sz w:val="24"/>
                <w:szCs w:val="24"/>
              </w:rPr>
            </w:pPr>
          </w:p>
        </w:tc>
      </w:tr>
      <w:tr w:rsidR="00DF0C58" w:rsidRPr="00967DC1" w14:paraId="2C5B34CF" w14:textId="77777777" w:rsidTr="00DF0C58">
        <w:tc>
          <w:tcPr>
            <w:tcW w:w="16869" w:type="dxa"/>
            <w:tcBorders>
              <w:top w:val="dotted" w:sz="4" w:space="0" w:color="auto"/>
              <w:bottom w:val="dotted" w:sz="4" w:space="0" w:color="auto"/>
            </w:tcBorders>
          </w:tcPr>
          <w:p w14:paraId="0C3D726B" w14:textId="77777777" w:rsidR="00DF0C58" w:rsidRPr="00967DC1" w:rsidRDefault="00DF0C58" w:rsidP="003E53B1">
            <w:pPr>
              <w:pStyle w:val="Header"/>
              <w:tabs>
                <w:tab w:val="clear" w:pos="4536"/>
                <w:tab w:val="clear" w:pos="9072"/>
              </w:tabs>
              <w:ind w:firstLine="0"/>
              <w:jc w:val="center"/>
              <w:rPr>
                <w:b/>
                <w:sz w:val="24"/>
                <w:szCs w:val="24"/>
              </w:rPr>
            </w:pPr>
          </w:p>
        </w:tc>
      </w:tr>
      <w:tr w:rsidR="00DF0C58" w:rsidRPr="00967DC1" w14:paraId="713232A6" w14:textId="77777777" w:rsidTr="00DF0C58">
        <w:tc>
          <w:tcPr>
            <w:tcW w:w="16869" w:type="dxa"/>
            <w:tcBorders>
              <w:top w:val="dotted" w:sz="4" w:space="0" w:color="auto"/>
              <w:bottom w:val="dotted" w:sz="4" w:space="0" w:color="auto"/>
            </w:tcBorders>
          </w:tcPr>
          <w:p w14:paraId="4205BD0B" w14:textId="77777777" w:rsidR="00DF0C58" w:rsidRPr="00967DC1" w:rsidRDefault="00DF0C58" w:rsidP="003E53B1">
            <w:pPr>
              <w:pStyle w:val="Header"/>
              <w:tabs>
                <w:tab w:val="clear" w:pos="4536"/>
                <w:tab w:val="clear" w:pos="9072"/>
              </w:tabs>
              <w:ind w:firstLine="0"/>
              <w:jc w:val="center"/>
              <w:rPr>
                <w:b/>
                <w:sz w:val="24"/>
                <w:szCs w:val="24"/>
              </w:rPr>
            </w:pPr>
          </w:p>
        </w:tc>
      </w:tr>
      <w:tr w:rsidR="00DF0C58" w:rsidRPr="00967DC1" w14:paraId="520ECAA6" w14:textId="77777777" w:rsidTr="00DF0C58">
        <w:tc>
          <w:tcPr>
            <w:tcW w:w="16869" w:type="dxa"/>
            <w:tcBorders>
              <w:top w:val="dotted" w:sz="4" w:space="0" w:color="auto"/>
              <w:bottom w:val="dotted" w:sz="4" w:space="0" w:color="auto"/>
            </w:tcBorders>
          </w:tcPr>
          <w:p w14:paraId="2DCDFA79" w14:textId="77777777" w:rsidR="00DF0C58" w:rsidRPr="00967DC1" w:rsidRDefault="00DF0C58" w:rsidP="003E53B1">
            <w:pPr>
              <w:pStyle w:val="Header"/>
              <w:tabs>
                <w:tab w:val="clear" w:pos="4536"/>
                <w:tab w:val="clear" w:pos="9072"/>
              </w:tabs>
              <w:ind w:firstLine="0"/>
              <w:jc w:val="center"/>
              <w:rPr>
                <w:b/>
                <w:sz w:val="24"/>
                <w:szCs w:val="24"/>
              </w:rPr>
            </w:pPr>
          </w:p>
        </w:tc>
      </w:tr>
      <w:tr w:rsidR="00DF0C58" w:rsidRPr="00967DC1" w14:paraId="210A5EA4" w14:textId="77777777" w:rsidTr="00DF0C58">
        <w:tc>
          <w:tcPr>
            <w:tcW w:w="16869" w:type="dxa"/>
            <w:tcBorders>
              <w:top w:val="dotted" w:sz="4" w:space="0" w:color="auto"/>
              <w:bottom w:val="dotted" w:sz="4" w:space="0" w:color="auto"/>
            </w:tcBorders>
          </w:tcPr>
          <w:p w14:paraId="1C812237" w14:textId="77777777" w:rsidR="00DF0C58" w:rsidRPr="00967DC1" w:rsidRDefault="00DF0C58" w:rsidP="003E53B1">
            <w:pPr>
              <w:pStyle w:val="Header"/>
              <w:tabs>
                <w:tab w:val="clear" w:pos="4536"/>
                <w:tab w:val="clear" w:pos="9072"/>
              </w:tabs>
              <w:ind w:firstLine="0"/>
              <w:jc w:val="center"/>
              <w:rPr>
                <w:b/>
                <w:sz w:val="24"/>
                <w:szCs w:val="24"/>
              </w:rPr>
            </w:pPr>
          </w:p>
        </w:tc>
      </w:tr>
      <w:tr w:rsidR="00DF0C58" w:rsidRPr="00967DC1" w14:paraId="3C5410BF" w14:textId="77777777" w:rsidTr="00DF0C58">
        <w:tc>
          <w:tcPr>
            <w:tcW w:w="16869" w:type="dxa"/>
            <w:tcBorders>
              <w:top w:val="dotted" w:sz="4" w:space="0" w:color="auto"/>
              <w:bottom w:val="dotted" w:sz="4" w:space="0" w:color="auto"/>
            </w:tcBorders>
          </w:tcPr>
          <w:p w14:paraId="25DD7812" w14:textId="77777777" w:rsidR="00DF0C58" w:rsidRPr="00967DC1" w:rsidRDefault="00DF0C58" w:rsidP="003E53B1">
            <w:pPr>
              <w:pStyle w:val="Header"/>
              <w:tabs>
                <w:tab w:val="clear" w:pos="4536"/>
                <w:tab w:val="clear" w:pos="9072"/>
              </w:tabs>
              <w:ind w:firstLine="0"/>
              <w:jc w:val="center"/>
              <w:rPr>
                <w:b/>
                <w:sz w:val="24"/>
                <w:szCs w:val="24"/>
              </w:rPr>
            </w:pPr>
          </w:p>
        </w:tc>
      </w:tr>
      <w:tr w:rsidR="00DF0C58" w:rsidRPr="00967DC1" w14:paraId="000F5AAF" w14:textId="77777777" w:rsidTr="00DF0C58">
        <w:tc>
          <w:tcPr>
            <w:tcW w:w="16869" w:type="dxa"/>
            <w:tcBorders>
              <w:top w:val="dotted" w:sz="4" w:space="0" w:color="auto"/>
              <w:bottom w:val="dotted" w:sz="4" w:space="0" w:color="auto"/>
            </w:tcBorders>
          </w:tcPr>
          <w:p w14:paraId="001350CC" w14:textId="77777777" w:rsidR="00DF0C58" w:rsidRPr="00967DC1" w:rsidRDefault="00DF0C58" w:rsidP="003E53B1">
            <w:pPr>
              <w:pStyle w:val="Header"/>
              <w:tabs>
                <w:tab w:val="clear" w:pos="4536"/>
                <w:tab w:val="clear" w:pos="9072"/>
              </w:tabs>
              <w:ind w:firstLine="0"/>
              <w:jc w:val="center"/>
              <w:rPr>
                <w:b/>
                <w:sz w:val="24"/>
                <w:szCs w:val="24"/>
              </w:rPr>
            </w:pPr>
          </w:p>
        </w:tc>
      </w:tr>
      <w:tr w:rsidR="00DF0C58" w:rsidRPr="00967DC1" w14:paraId="47ACABDE" w14:textId="77777777" w:rsidTr="00DF0C58">
        <w:tc>
          <w:tcPr>
            <w:tcW w:w="16869" w:type="dxa"/>
            <w:tcBorders>
              <w:top w:val="dotted" w:sz="4" w:space="0" w:color="auto"/>
              <w:bottom w:val="dotted" w:sz="4" w:space="0" w:color="auto"/>
            </w:tcBorders>
          </w:tcPr>
          <w:p w14:paraId="6816A45E" w14:textId="77777777" w:rsidR="00DF0C58" w:rsidRPr="00967DC1" w:rsidRDefault="00DF0C58" w:rsidP="003E53B1">
            <w:pPr>
              <w:pStyle w:val="Header"/>
              <w:tabs>
                <w:tab w:val="clear" w:pos="4536"/>
                <w:tab w:val="clear" w:pos="9072"/>
              </w:tabs>
              <w:ind w:firstLine="0"/>
              <w:jc w:val="center"/>
              <w:rPr>
                <w:b/>
                <w:sz w:val="24"/>
                <w:szCs w:val="24"/>
              </w:rPr>
            </w:pPr>
          </w:p>
        </w:tc>
      </w:tr>
      <w:tr w:rsidR="00DF0C58" w:rsidRPr="00967DC1" w14:paraId="29BE0F3B" w14:textId="77777777" w:rsidTr="00DF0C58">
        <w:tc>
          <w:tcPr>
            <w:tcW w:w="16869" w:type="dxa"/>
            <w:tcBorders>
              <w:top w:val="dotted" w:sz="4" w:space="0" w:color="auto"/>
              <w:bottom w:val="dotted" w:sz="4" w:space="0" w:color="auto"/>
            </w:tcBorders>
          </w:tcPr>
          <w:p w14:paraId="464A4175" w14:textId="77777777" w:rsidR="00DF0C58" w:rsidRPr="00967DC1" w:rsidRDefault="00DF0C58" w:rsidP="003E53B1">
            <w:pPr>
              <w:pStyle w:val="Header"/>
              <w:tabs>
                <w:tab w:val="clear" w:pos="4536"/>
                <w:tab w:val="clear" w:pos="9072"/>
              </w:tabs>
              <w:ind w:firstLine="0"/>
              <w:jc w:val="center"/>
              <w:rPr>
                <w:b/>
                <w:sz w:val="24"/>
                <w:szCs w:val="24"/>
              </w:rPr>
            </w:pPr>
          </w:p>
        </w:tc>
      </w:tr>
      <w:tr w:rsidR="00DF0C58" w:rsidRPr="00967DC1" w14:paraId="6E7DB1C9" w14:textId="77777777" w:rsidTr="00DF0C58">
        <w:tc>
          <w:tcPr>
            <w:tcW w:w="16869" w:type="dxa"/>
            <w:tcBorders>
              <w:top w:val="dotted" w:sz="4" w:space="0" w:color="auto"/>
              <w:bottom w:val="dotted" w:sz="4" w:space="0" w:color="auto"/>
            </w:tcBorders>
          </w:tcPr>
          <w:p w14:paraId="7B5B0938" w14:textId="77777777" w:rsidR="00DF0C58" w:rsidRPr="00967DC1" w:rsidRDefault="00DF0C58" w:rsidP="003E53B1">
            <w:pPr>
              <w:pStyle w:val="Header"/>
              <w:tabs>
                <w:tab w:val="clear" w:pos="4536"/>
                <w:tab w:val="clear" w:pos="9072"/>
              </w:tabs>
              <w:ind w:firstLine="0"/>
              <w:jc w:val="center"/>
              <w:rPr>
                <w:b/>
                <w:sz w:val="24"/>
                <w:szCs w:val="24"/>
              </w:rPr>
            </w:pPr>
          </w:p>
        </w:tc>
      </w:tr>
      <w:tr w:rsidR="00DF0C58" w:rsidRPr="00967DC1" w14:paraId="7A6367B6" w14:textId="77777777" w:rsidTr="00DF0C58">
        <w:tc>
          <w:tcPr>
            <w:tcW w:w="16869" w:type="dxa"/>
            <w:tcBorders>
              <w:top w:val="dotted" w:sz="4" w:space="0" w:color="auto"/>
              <w:bottom w:val="dotted" w:sz="4" w:space="0" w:color="auto"/>
            </w:tcBorders>
          </w:tcPr>
          <w:p w14:paraId="671A6361" w14:textId="77777777" w:rsidR="00DF0C58" w:rsidRPr="00967DC1" w:rsidRDefault="00DF0C58" w:rsidP="003E53B1">
            <w:pPr>
              <w:pStyle w:val="Header"/>
              <w:tabs>
                <w:tab w:val="clear" w:pos="4536"/>
                <w:tab w:val="clear" w:pos="9072"/>
              </w:tabs>
              <w:ind w:firstLine="0"/>
              <w:jc w:val="center"/>
              <w:rPr>
                <w:b/>
                <w:sz w:val="24"/>
                <w:szCs w:val="24"/>
              </w:rPr>
            </w:pPr>
          </w:p>
        </w:tc>
      </w:tr>
      <w:tr w:rsidR="00DF0C58" w:rsidRPr="00967DC1" w14:paraId="465252AD" w14:textId="77777777" w:rsidTr="00DF0C58">
        <w:tc>
          <w:tcPr>
            <w:tcW w:w="16869" w:type="dxa"/>
            <w:tcBorders>
              <w:top w:val="dotted" w:sz="4" w:space="0" w:color="auto"/>
              <w:bottom w:val="dotted" w:sz="4" w:space="0" w:color="auto"/>
            </w:tcBorders>
          </w:tcPr>
          <w:p w14:paraId="528EAB66" w14:textId="77777777" w:rsidR="00DF0C58" w:rsidRPr="00967DC1" w:rsidRDefault="00DF0C58" w:rsidP="003E53B1">
            <w:pPr>
              <w:pStyle w:val="Header"/>
              <w:tabs>
                <w:tab w:val="clear" w:pos="4536"/>
                <w:tab w:val="clear" w:pos="9072"/>
              </w:tabs>
              <w:ind w:firstLine="0"/>
              <w:jc w:val="center"/>
              <w:rPr>
                <w:b/>
                <w:sz w:val="24"/>
                <w:szCs w:val="24"/>
              </w:rPr>
            </w:pPr>
          </w:p>
        </w:tc>
      </w:tr>
      <w:tr w:rsidR="00DF0C58" w:rsidRPr="00967DC1" w14:paraId="6788022E" w14:textId="77777777" w:rsidTr="00DF0C58">
        <w:tc>
          <w:tcPr>
            <w:tcW w:w="16869" w:type="dxa"/>
            <w:tcBorders>
              <w:top w:val="dotted" w:sz="4" w:space="0" w:color="auto"/>
              <w:bottom w:val="dotted" w:sz="4" w:space="0" w:color="auto"/>
            </w:tcBorders>
          </w:tcPr>
          <w:p w14:paraId="5F3AA2E5" w14:textId="77777777" w:rsidR="00DF0C58" w:rsidRPr="00967DC1" w:rsidRDefault="00DF0C58" w:rsidP="003E53B1">
            <w:pPr>
              <w:pStyle w:val="Header"/>
              <w:tabs>
                <w:tab w:val="clear" w:pos="4536"/>
                <w:tab w:val="clear" w:pos="9072"/>
              </w:tabs>
              <w:ind w:firstLine="0"/>
              <w:jc w:val="center"/>
              <w:rPr>
                <w:b/>
                <w:sz w:val="24"/>
                <w:szCs w:val="24"/>
              </w:rPr>
            </w:pPr>
          </w:p>
        </w:tc>
      </w:tr>
      <w:tr w:rsidR="00DF0C58" w:rsidRPr="00967DC1" w14:paraId="15DBB050" w14:textId="77777777" w:rsidTr="00DF0C58">
        <w:tc>
          <w:tcPr>
            <w:tcW w:w="16869" w:type="dxa"/>
            <w:tcBorders>
              <w:top w:val="dotted" w:sz="4" w:space="0" w:color="auto"/>
              <w:bottom w:val="dotted" w:sz="4" w:space="0" w:color="auto"/>
            </w:tcBorders>
          </w:tcPr>
          <w:p w14:paraId="67C89A7E" w14:textId="77777777" w:rsidR="00DF0C58" w:rsidRPr="00967DC1" w:rsidRDefault="00DF0C58" w:rsidP="003E53B1">
            <w:pPr>
              <w:pStyle w:val="Header"/>
              <w:tabs>
                <w:tab w:val="clear" w:pos="4536"/>
                <w:tab w:val="clear" w:pos="9072"/>
              </w:tabs>
              <w:ind w:firstLine="0"/>
              <w:jc w:val="center"/>
              <w:rPr>
                <w:b/>
                <w:sz w:val="24"/>
                <w:szCs w:val="24"/>
              </w:rPr>
            </w:pPr>
          </w:p>
        </w:tc>
      </w:tr>
      <w:tr w:rsidR="00DF0C58" w:rsidRPr="00967DC1" w14:paraId="4986AA35" w14:textId="77777777" w:rsidTr="00DF0C58">
        <w:tc>
          <w:tcPr>
            <w:tcW w:w="16869" w:type="dxa"/>
            <w:tcBorders>
              <w:top w:val="dotted" w:sz="4" w:space="0" w:color="auto"/>
              <w:bottom w:val="dotted" w:sz="4" w:space="0" w:color="auto"/>
            </w:tcBorders>
          </w:tcPr>
          <w:p w14:paraId="2807AD0E" w14:textId="77777777" w:rsidR="00DF0C58" w:rsidRPr="00967DC1" w:rsidRDefault="00DF0C58" w:rsidP="003E53B1">
            <w:pPr>
              <w:pStyle w:val="Header"/>
              <w:tabs>
                <w:tab w:val="clear" w:pos="4536"/>
                <w:tab w:val="clear" w:pos="9072"/>
              </w:tabs>
              <w:ind w:firstLine="0"/>
              <w:jc w:val="center"/>
              <w:rPr>
                <w:b/>
                <w:sz w:val="24"/>
                <w:szCs w:val="24"/>
              </w:rPr>
            </w:pPr>
          </w:p>
        </w:tc>
      </w:tr>
      <w:tr w:rsidR="00DF0C58" w:rsidRPr="00967DC1" w14:paraId="04458029" w14:textId="77777777" w:rsidTr="00DF0C58">
        <w:tc>
          <w:tcPr>
            <w:tcW w:w="16869" w:type="dxa"/>
            <w:tcBorders>
              <w:top w:val="dotted" w:sz="4" w:space="0" w:color="auto"/>
              <w:bottom w:val="dotted" w:sz="4" w:space="0" w:color="auto"/>
            </w:tcBorders>
          </w:tcPr>
          <w:p w14:paraId="4E3C8EF7" w14:textId="77777777" w:rsidR="00DF0C58" w:rsidRPr="00967DC1" w:rsidRDefault="00DF0C58" w:rsidP="003E53B1">
            <w:pPr>
              <w:pStyle w:val="Header"/>
              <w:tabs>
                <w:tab w:val="clear" w:pos="4536"/>
                <w:tab w:val="clear" w:pos="9072"/>
              </w:tabs>
              <w:ind w:firstLine="0"/>
              <w:jc w:val="center"/>
              <w:rPr>
                <w:b/>
                <w:sz w:val="24"/>
                <w:szCs w:val="24"/>
              </w:rPr>
            </w:pPr>
          </w:p>
        </w:tc>
      </w:tr>
      <w:tr w:rsidR="00DF0C58" w:rsidRPr="00967DC1" w14:paraId="68D29223" w14:textId="77777777" w:rsidTr="00DF0C58">
        <w:tc>
          <w:tcPr>
            <w:tcW w:w="16869" w:type="dxa"/>
            <w:tcBorders>
              <w:top w:val="dotted" w:sz="4" w:space="0" w:color="auto"/>
              <w:bottom w:val="dotted" w:sz="4" w:space="0" w:color="auto"/>
            </w:tcBorders>
          </w:tcPr>
          <w:p w14:paraId="795263FB" w14:textId="77777777" w:rsidR="00DF0C58" w:rsidRPr="00967DC1" w:rsidRDefault="00DF0C58" w:rsidP="003E53B1">
            <w:pPr>
              <w:pStyle w:val="Header"/>
              <w:tabs>
                <w:tab w:val="clear" w:pos="4536"/>
                <w:tab w:val="clear" w:pos="9072"/>
              </w:tabs>
              <w:ind w:firstLine="0"/>
              <w:jc w:val="center"/>
              <w:rPr>
                <w:b/>
                <w:sz w:val="24"/>
                <w:szCs w:val="24"/>
              </w:rPr>
            </w:pPr>
          </w:p>
        </w:tc>
      </w:tr>
      <w:tr w:rsidR="00DF0C58" w:rsidRPr="00967DC1" w14:paraId="53579CC1" w14:textId="77777777" w:rsidTr="00DF0C58">
        <w:tc>
          <w:tcPr>
            <w:tcW w:w="16869" w:type="dxa"/>
            <w:tcBorders>
              <w:top w:val="dotted" w:sz="4" w:space="0" w:color="auto"/>
              <w:bottom w:val="dotted" w:sz="4" w:space="0" w:color="auto"/>
            </w:tcBorders>
          </w:tcPr>
          <w:p w14:paraId="713D2F97" w14:textId="77777777" w:rsidR="00DF0C58" w:rsidRPr="00967DC1" w:rsidRDefault="00DF0C58" w:rsidP="003E53B1">
            <w:pPr>
              <w:pStyle w:val="Header"/>
              <w:tabs>
                <w:tab w:val="clear" w:pos="4536"/>
                <w:tab w:val="clear" w:pos="9072"/>
              </w:tabs>
              <w:ind w:firstLine="0"/>
              <w:jc w:val="center"/>
              <w:rPr>
                <w:b/>
                <w:sz w:val="24"/>
                <w:szCs w:val="24"/>
              </w:rPr>
            </w:pPr>
          </w:p>
        </w:tc>
      </w:tr>
      <w:tr w:rsidR="00DF0C58" w:rsidRPr="00967DC1" w14:paraId="30465BA8" w14:textId="77777777" w:rsidTr="00DF0C58">
        <w:tc>
          <w:tcPr>
            <w:tcW w:w="16869" w:type="dxa"/>
            <w:tcBorders>
              <w:top w:val="dotted" w:sz="4" w:space="0" w:color="auto"/>
              <w:bottom w:val="dotted" w:sz="4" w:space="0" w:color="auto"/>
            </w:tcBorders>
          </w:tcPr>
          <w:p w14:paraId="63257D57" w14:textId="77777777" w:rsidR="00DF0C58" w:rsidRPr="00967DC1" w:rsidRDefault="00DF0C58" w:rsidP="003E53B1">
            <w:pPr>
              <w:pStyle w:val="Header"/>
              <w:tabs>
                <w:tab w:val="clear" w:pos="4536"/>
                <w:tab w:val="clear" w:pos="9072"/>
              </w:tabs>
              <w:ind w:firstLine="0"/>
              <w:jc w:val="center"/>
              <w:rPr>
                <w:b/>
                <w:sz w:val="24"/>
                <w:szCs w:val="24"/>
              </w:rPr>
            </w:pPr>
          </w:p>
        </w:tc>
      </w:tr>
      <w:tr w:rsidR="00DF0C58" w:rsidRPr="00967DC1" w14:paraId="585AB42F" w14:textId="77777777" w:rsidTr="00DF0C58">
        <w:tc>
          <w:tcPr>
            <w:tcW w:w="16869" w:type="dxa"/>
            <w:tcBorders>
              <w:top w:val="dotted" w:sz="4" w:space="0" w:color="auto"/>
              <w:bottom w:val="dotted" w:sz="4" w:space="0" w:color="auto"/>
            </w:tcBorders>
          </w:tcPr>
          <w:p w14:paraId="163708D6" w14:textId="77777777" w:rsidR="00DF0C58" w:rsidRPr="00967DC1" w:rsidRDefault="00DF0C58" w:rsidP="003E53B1">
            <w:pPr>
              <w:pStyle w:val="Header"/>
              <w:tabs>
                <w:tab w:val="clear" w:pos="4536"/>
                <w:tab w:val="clear" w:pos="9072"/>
              </w:tabs>
              <w:ind w:firstLine="0"/>
              <w:jc w:val="center"/>
              <w:rPr>
                <w:b/>
                <w:sz w:val="24"/>
                <w:szCs w:val="24"/>
              </w:rPr>
            </w:pPr>
          </w:p>
        </w:tc>
      </w:tr>
      <w:tr w:rsidR="00DF0C58" w:rsidRPr="00967DC1" w14:paraId="0B455DAE" w14:textId="77777777" w:rsidTr="00DF0C58">
        <w:tc>
          <w:tcPr>
            <w:tcW w:w="16869" w:type="dxa"/>
            <w:tcBorders>
              <w:top w:val="dotted" w:sz="4" w:space="0" w:color="auto"/>
              <w:bottom w:val="dotted" w:sz="4" w:space="0" w:color="auto"/>
            </w:tcBorders>
          </w:tcPr>
          <w:p w14:paraId="2ABF62FD" w14:textId="77777777" w:rsidR="00DF0C58" w:rsidRPr="00967DC1" w:rsidRDefault="00DF0C58" w:rsidP="003E53B1">
            <w:pPr>
              <w:pStyle w:val="Header"/>
              <w:tabs>
                <w:tab w:val="clear" w:pos="4536"/>
                <w:tab w:val="clear" w:pos="9072"/>
              </w:tabs>
              <w:ind w:firstLine="0"/>
              <w:jc w:val="center"/>
              <w:rPr>
                <w:b/>
                <w:sz w:val="24"/>
                <w:szCs w:val="24"/>
              </w:rPr>
            </w:pPr>
          </w:p>
        </w:tc>
      </w:tr>
      <w:tr w:rsidR="00DF0C58" w:rsidRPr="00967DC1" w14:paraId="297B7EBC" w14:textId="77777777" w:rsidTr="00DF0C58">
        <w:tc>
          <w:tcPr>
            <w:tcW w:w="16869" w:type="dxa"/>
            <w:tcBorders>
              <w:top w:val="dotted" w:sz="4" w:space="0" w:color="auto"/>
              <w:bottom w:val="dotted" w:sz="4" w:space="0" w:color="auto"/>
            </w:tcBorders>
          </w:tcPr>
          <w:p w14:paraId="7F27808C" w14:textId="77777777" w:rsidR="00DF0C58" w:rsidRPr="00967DC1" w:rsidRDefault="00DF0C58" w:rsidP="003E53B1">
            <w:pPr>
              <w:pStyle w:val="Header"/>
              <w:tabs>
                <w:tab w:val="clear" w:pos="4536"/>
                <w:tab w:val="clear" w:pos="9072"/>
              </w:tabs>
              <w:ind w:firstLine="0"/>
              <w:jc w:val="center"/>
              <w:rPr>
                <w:b/>
                <w:sz w:val="24"/>
                <w:szCs w:val="24"/>
              </w:rPr>
            </w:pPr>
          </w:p>
        </w:tc>
      </w:tr>
      <w:tr w:rsidR="00DF0C58" w:rsidRPr="00967DC1" w14:paraId="4E0D4114" w14:textId="77777777" w:rsidTr="00DF0C58">
        <w:tc>
          <w:tcPr>
            <w:tcW w:w="16869" w:type="dxa"/>
            <w:tcBorders>
              <w:top w:val="dotted" w:sz="4" w:space="0" w:color="auto"/>
              <w:bottom w:val="dotted" w:sz="4" w:space="0" w:color="auto"/>
            </w:tcBorders>
          </w:tcPr>
          <w:p w14:paraId="01B9C027" w14:textId="77777777" w:rsidR="00DF0C58" w:rsidRPr="00967DC1" w:rsidRDefault="00DF0C58" w:rsidP="003E53B1">
            <w:pPr>
              <w:pStyle w:val="Header"/>
              <w:tabs>
                <w:tab w:val="clear" w:pos="4536"/>
                <w:tab w:val="clear" w:pos="9072"/>
              </w:tabs>
              <w:ind w:firstLine="0"/>
              <w:jc w:val="center"/>
              <w:rPr>
                <w:b/>
                <w:sz w:val="24"/>
                <w:szCs w:val="24"/>
              </w:rPr>
            </w:pPr>
          </w:p>
        </w:tc>
      </w:tr>
      <w:tr w:rsidR="00DF0C58" w:rsidRPr="00967DC1" w14:paraId="5B7086D8" w14:textId="77777777" w:rsidTr="00DF0C58">
        <w:tc>
          <w:tcPr>
            <w:tcW w:w="16869" w:type="dxa"/>
            <w:tcBorders>
              <w:top w:val="dotted" w:sz="4" w:space="0" w:color="auto"/>
              <w:bottom w:val="dotted" w:sz="4" w:space="0" w:color="auto"/>
            </w:tcBorders>
          </w:tcPr>
          <w:p w14:paraId="6D867CD9" w14:textId="77777777" w:rsidR="00DF0C58" w:rsidRPr="00967DC1" w:rsidRDefault="00DF0C58" w:rsidP="003E53B1">
            <w:pPr>
              <w:pStyle w:val="Header"/>
              <w:tabs>
                <w:tab w:val="clear" w:pos="4536"/>
                <w:tab w:val="clear" w:pos="9072"/>
              </w:tabs>
              <w:ind w:firstLine="0"/>
              <w:jc w:val="center"/>
              <w:rPr>
                <w:b/>
                <w:sz w:val="24"/>
                <w:szCs w:val="24"/>
              </w:rPr>
            </w:pPr>
          </w:p>
        </w:tc>
      </w:tr>
      <w:tr w:rsidR="00DF0C58" w:rsidRPr="00967DC1" w14:paraId="099BB0AF" w14:textId="77777777" w:rsidTr="00DF0C58">
        <w:tc>
          <w:tcPr>
            <w:tcW w:w="16869" w:type="dxa"/>
            <w:tcBorders>
              <w:top w:val="dotted" w:sz="4" w:space="0" w:color="auto"/>
              <w:bottom w:val="dotted" w:sz="4" w:space="0" w:color="auto"/>
            </w:tcBorders>
          </w:tcPr>
          <w:p w14:paraId="06F1E99C" w14:textId="77777777" w:rsidR="00DF0C58" w:rsidRPr="00967DC1" w:rsidRDefault="00DF0C58" w:rsidP="003E53B1">
            <w:pPr>
              <w:pStyle w:val="Header"/>
              <w:tabs>
                <w:tab w:val="clear" w:pos="4536"/>
                <w:tab w:val="clear" w:pos="9072"/>
              </w:tabs>
              <w:ind w:firstLine="0"/>
              <w:jc w:val="center"/>
              <w:rPr>
                <w:b/>
                <w:sz w:val="24"/>
                <w:szCs w:val="24"/>
              </w:rPr>
            </w:pPr>
          </w:p>
        </w:tc>
      </w:tr>
      <w:tr w:rsidR="00DF0C58" w:rsidRPr="00967DC1" w14:paraId="0D0F3C11" w14:textId="77777777" w:rsidTr="00DF0C58">
        <w:tc>
          <w:tcPr>
            <w:tcW w:w="16869" w:type="dxa"/>
            <w:tcBorders>
              <w:top w:val="dotted" w:sz="4" w:space="0" w:color="auto"/>
              <w:bottom w:val="dotted" w:sz="4" w:space="0" w:color="auto"/>
            </w:tcBorders>
          </w:tcPr>
          <w:p w14:paraId="34D5E717" w14:textId="77777777" w:rsidR="00DF0C58" w:rsidRPr="00967DC1" w:rsidRDefault="00DF0C58" w:rsidP="003E53B1">
            <w:pPr>
              <w:pStyle w:val="Header"/>
              <w:tabs>
                <w:tab w:val="clear" w:pos="4536"/>
                <w:tab w:val="clear" w:pos="9072"/>
              </w:tabs>
              <w:ind w:firstLine="0"/>
              <w:jc w:val="center"/>
              <w:rPr>
                <w:b/>
                <w:sz w:val="24"/>
                <w:szCs w:val="24"/>
              </w:rPr>
            </w:pPr>
          </w:p>
        </w:tc>
      </w:tr>
      <w:tr w:rsidR="00DF0C58" w:rsidRPr="00967DC1" w14:paraId="7AB5B006" w14:textId="77777777" w:rsidTr="00DF0C58">
        <w:tc>
          <w:tcPr>
            <w:tcW w:w="16869" w:type="dxa"/>
            <w:tcBorders>
              <w:top w:val="dotted" w:sz="4" w:space="0" w:color="auto"/>
              <w:bottom w:val="dotted" w:sz="4" w:space="0" w:color="auto"/>
            </w:tcBorders>
          </w:tcPr>
          <w:p w14:paraId="1C80226F" w14:textId="77777777" w:rsidR="00DF0C58" w:rsidRPr="00967DC1" w:rsidRDefault="00DF0C58" w:rsidP="003E53B1">
            <w:pPr>
              <w:pStyle w:val="Header"/>
              <w:tabs>
                <w:tab w:val="clear" w:pos="4536"/>
                <w:tab w:val="clear" w:pos="9072"/>
              </w:tabs>
              <w:ind w:firstLine="0"/>
              <w:jc w:val="center"/>
              <w:rPr>
                <w:b/>
                <w:sz w:val="24"/>
                <w:szCs w:val="24"/>
              </w:rPr>
            </w:pPr>
          </w:p>
        </w:tc>
      </w:tr>
      <w:tr w:rsidR="00DF0C58" w:rsidRPr="00967DC1" w14:paraId="470C2B94" w14:textId="77777777" w:rsidTr="00DF0C58">
        <w:tc>
          <w:tcPr>
            <w:tcW w:w="16869" w:type="dxa"/>
            <w:tcBorders>
              <w:top w:val="dotted" w:sz="4" w:space="0" w:color="auto"/>
              <w:bottom w:val="dotted" w:sz="4" w:space="0" w:color="auto"/>
            </w:tcBorders>
          </w:tcPr>
          <w:p w14:paraId="272EBCC2" w14:textId="77777777" w:rsidR="00DF0C58" w:rsidRPr="00967DC1" w:rsidRDefault="00DF0C58" w:rsidP="003E53B1">
            <w:pPr>
              <w:pStyle w:val="Header"/>
              <w:tabs>
                <w:tab w:val="clear" w:pos="4536"/>
                <w:tab w:val="clear" w:pos="9072"/>
              </w:tabs>
              <w:ind w:firstLine="0"/>
              <w:jc w:val="center"/>
              <w:rPr>
                <w:b/>
                <w:sz w:val="24"/>
                <w:szCs w:val="24"/>
              </w:rPr>
            </w:pPr>
          </w:p>
        </w:tc>
      </w:tr>
      <w:tr w:rsidR="00DF0C58" w:rsidRPr="00967DC1" w14:paraId="02AD4010" w14:textId="77777777" w:rsidTr="00DF0C58">
        <w:tc>
          <w:tcPr>
            <w:tcW w:w="16869" w:type="dxa"/>
            <w:tcBorders>
              <w:top w:val="dotted" w:sz="4" w:space="0" w:color="auto"/>
              <w:bottom w:val="dotted" w:sz="4" w:space="0" w:color="auto"/>
            </w:tcBorders>
          </w:tcPr>
          <w:p w14:paraId="38F0A315" w14:textId="77777777" w:rsidR="00DF0C58" w:rsidRPr="00967DC1" w:rsidRDefault="00DF0C58" w:rsidP="003E53B1">
            <w:pPr>
              <w:pStyle w:val="Header"/>
              <w:tabs>
                <w:tab w:val="clear" w:pos="4536"/>
                <w:tab w:val="clear" w:pos="9072"/>
              </w:tabs>
              <w:ind w:firstLine="0"/>
              <w:jc w:val="center"/>
              <w:rPr>
                <w:b/>
                <w:sz w:val="24"/>
                <w:szCs w:val="24"/>
              </w:rPr>
            </w:pPr>
          </w:p>
        </w:tc>
      </w:tr>
    </w:tbl>
    <w:p w14:paraId="5BFB8647" w14:textId="77777777" w:rsidR="00276ED7" w:rsidRPr="00967DC1" w:rsidRDefault="00276ED7" w:rsidP="00DF0C58">
      <w:pPr>
        <w:pStyle w:val="TOC1"/>
        <w:jc w:val="both"/>
      </w:pPr>
    </w:p>
    <w:sectPr w:rsidR="00276ED7" w:rsidRPr="00967DC1" w:rsidSect="004237A9">
      <w:headerReference w:type="default" r:id="rId31"/>
      <w:footerReference w:type="even" r:id="rId32"/>
      <w:footerReference w:type="default" r:id="rId33"/>
      <w:pgSz w:w="23814" w:h="16840" w:orient="landscape" w:code="8"/>
      <w:pgMar w:top="1418" w:right="3572" w:bottom="851" w:left="357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98555" w14:textId="77777777" w:rsidR="00F41307" w:rsidRDefault="00F41307" w:rsidP="00922E25">
      <w:r>
        <w:separator/>
      </w:r>
    </w:p>
  </w:endnote>
  <w:endnote w:type="continuationSeparator" w:id="0">
    <w:p w14:paraId="16799947" w14:textId="77777777" w:rsidR="00F41307" w:rsidRDefault="00F41307" w:rsidP="00922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AriYU">
    <w:altName w:val="Courier New"/>
    <w:charset w:val="00"/>
    <w:family w:val="swiss"/>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EE"/>
    <w:family w:val="swiss"/>
    <w:pitch w:val="variable"/>
    <w:sig w:usb0="E4002EFF" w:usb1="C2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TimesRoman">
    <w:altName w:val="Times New Roman"/>
    <w:charset w:val="00"/>
    <w:family w:val="auto"/>
    <w:pitch w:val="variable"/>
    <w:sig w:usb0="00000003" w:usb1="00000000" w:usb2="00000000" w:usb3="00000000" w:csb0="00000001" w:csb1="00000000"/>
  </w:font>
  <w:font w:name="YuCiril Times">
    <w:altName w:val="Courier New"/>
    <w:charset w:val="00"/>
    <w:family w:val="roman"/>
    <w:pitch w:val="variable"/>
    <w:sig w:usb0="00000003" w:usb1="00000000" w:usb2="00000000" w:usb3="00000000" w:csb0="00000001" w:csb1="00000000"/>
  </w:font>
  <w:font w:name="YUDutchR">
    <w:altName w:val="Times New Roman"/>
    <w:charset w:val="00"/>
    <w:family w:val="auto"/>
    <w:pitch w:val="variable"/>
    <w:sig w:usb0="00000007" w:usb1="00000000" w:usb2="00000000" w:usb3="00000000" w:csb0="00000013" w:csb1="00000000"/>
  </w:font>
  <w:font w:name="Tahoma">
    <w:panose1 w:val="020B0604030504040204"/>
    <w:charset w:val="EE"/>
    <w:family w:val="swiss"/>
    <w:pitch w:val="variable"/>
    <w:sig w:usb0="E1002EFF" w:usb1="C000605B" w:usb2="00000029" w:usb3="00000000" w:csb0="000101FF" w:csb1="00000000"/>
  </w:font>
  <w:font w:name="YU C Times">
    <w:altName w:val="Courier New"/>
    <w:charset w:val="00"/>
    <w:family w:val="roman"/>
    <w:pitch w:val="variable"/>
    <w:sig w:usb0="00000087" w:usb1="00000000" w:usb2="00000000" w:usb3="00000000" w:csb0="0000001B" w:csb1="00000000"/>
  </w:font>
  <w:font w:name="Cambria">
    <w:panose1 w:val="02040503050406030204"/>
    <w:charset w:val="EE"/>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0" w:usb1="08070000" w:usb2="00000010" w:usb3="00000000" w:csb0="00020000" w:csb1="00000000"/>
  </w:font>
  <w:font w:name="ArialMT">
    <w:altName w:val="Arial Unicode MS"/>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011FD" w14:textId="2855C415" w:rsidR="00133BBF" w:rsidRPr="00A3231A" w:rsidRDefault="00A3231A" w:rsidP="00A3231A">
    <w:pPr>
      <w:pStyle w:val="Footer"/>
      <w:tabs>
        <w:tab w:val="left" w:pos="709"/>
      </w:tabs>
      <w:ind w:right="-57" w:firstLine="851"/>
      <w:jc w:val="left"/>
      <w:rPr>
        <w:sz w:val="18"/>
        <w:szCs w:val="18"/>
      </w:rPr>
    </w:pPr>
    <w:r w:rsidRPr="00A3231A">
      <w:rPr>
        <w:sz w:val="18"/>
        <w:szCs w:val="18"/>
      </w:rPr>
      <w:t xml:space="preserve">              </w:t>
    </w:r>
    <w:r w:rsidRPr="00A3231A">
      <w:rPr>
        <w:sz w:val="18"/>
        <w:szCs w:val="18"/>
        <w:lang w:val="sr-Cyrl-RS"/>
      </w:rPr>
      <w:t>Основа газдовања шумама за ГЈ „Карапанџа“</w:t>
    </w:r>
    <w:r w:rsidRPr="00A3231A">
      <w:rPr>
        <w:sz w:val="18"/>
        <w:szCs w:val="18"/>
        <w:lang w:val="sr-Latn-RS"/>
      </w:rPr>
      <w:t xml:space="preserve">   </w:t>
    </w:r>
    <w:r w:rsidRPr="00A3231A">
      <w:rPr>
        <w:sz w:val="18"/>
        <w:szCs w:val="18"/>
        <w:lang w:val="sr-Cyrl-RS"/>
      </w:rPr>
      <w:t xml:space="preserve">                                                                                                                                                                                                                                                </w:t>
    </w:r>
    <w:sdt>
      <w:sdtPr>
        <w:rPr>
          <w:sz w:val="18"/>
          <w:szCs w:val="18"/>
        </w:rPr>
        <w:id w:val="1183017984"/>
        <w:docPartObj>
          <w:docPartGallery w:val="Page Numbers (Bottom of Page)"/>
          <w:docPartUnique/>
        </w:docPartObj>
      </w:sdtPr>
      <w:sdtEndPr>
        <w:rPr>
          <w:noProof/>
        </w:rPr>
      </w:sdtEndPr>
      <w:sdtContent>
        <w:r w:rsidRPr="00A3231A">
          <w:rPr>
            <w:sz w:val="18"/>
            <w:szCs w:val="18"/>
            <w:lang w:val="sr-Cyrl-RS"/>
          </w:rPr>
          <w:t xml:space="preserve">     </w:t>
        </w:r>
        <w:r w:rsidR="004E2892">
          <w:rPr>
            <w:sz w:val="18"/>
            <w:szCs w:val="18"/>
            <w:lang w:val="sr-Cyrl-RS"/>
          </w:rPr>
          <w:t xml:space="preserve">        </w:t>
        </w:r>
        <w:r w:rsidRPr="00A3231A">
          <w:rPr>
            <w:sz w:val="18"/>
            <w:szCs w:val="18"/>
            <w:lang w:val="sr-Cyrl-RS"/>
          </w:rPr>
          <w:t xml:space="preserve"> </w:t>
        </w:r>
        <w:r w:rsidR="00133BBF" w:rsidRPr="00A3231A">
          <w:rPr>
            <w:sz w:val="18"/>
            <w:szCs w:val="18"/>
          </w:rPr>
          <w:fldChar w:fldCharType="begin"/>
        </w:r>
        <w:r w:rsidR="00133BBF" w:rsidRPr="00A3231A">
          <w:rPr>
            <w:sz w:val="18"/>
            <w:szCs w:val="18"/>
          </w:rPr>
          <w:instrText xml:space="preserve"> PAGE   \* MERGEFORMAT </w:instrText>
        </w:r>
        <w:r w:rsidR="00133BBF" w:rsidRPr="00A3231A">
          <w:rPr>
            <w:sz w:val="18"/>
            <w:szCs w:val="18"/>
          </w:rPr>
          <w:fldChar w:fldCharType="separate"/>
        </w:r>
        <w:r w:rsidR="006F07AA" w:rsidRPr="00A3231A">
          <w:rPr>
            <w:noProof/>
            <w:sz w:val="18"/>
            <w:szCs w:val="18"/>
          </w:rPr>
          <w:t>1</w:t>
        </w:r>
        <w:r w:rsidR="00133BBF" w:rsidRPr="00A3231A">
          <w:rPr>
            <w:noProof/>
            <w:sz w:val="18"/>
            <w:szCs w:val="18"/>
          </w:rPr>
          <w:fldChar w:fldCharType="end"/>
        </w:r>
      </w:sdtContent>
    </w:sdt>
  </w:p>
  <w:p w14:paraId="09AF07C1" w14:textId="77777777" w:rsidR="00133BBF" w:rsidRDefault="00133B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531E6" w14:textId="77777777" w:rsidR="00CE5B3E" w:rsidRDefault="00CE5B3E">
    <w:pPr>
      <w:pStyle w:val="BodyText"/>
      <w:spacing w:line="14" w:lineRule="auto"/>
      <w:jc w:val="left"/>
    </w:pPr>
    <w:r>
      <w:rPr>
        <w:noProof/>
      </w:rPr>
      <mc:AlternateContent>
        <mc:Choice Requires="wps">
          <w:drawing>
            <wp:anchor distT="0" distB="0" distL="0" distR="0" simplePos="0" relativeHeight="251659776" behindDoc="1" locked="0" layoutInCell="1" allowOverlap="1" wp14:anchorId="109A4FB6" wp14:editId="2958D2B7">
              <wp:simplePos x="0" y="0"/>
              <wp:positionH relativeFrom="page">
                <wp:posOffset>12466320</wp:posOffset>
              </wp:positionH>
              <wp:positionV relativeFrom="page">
                <wp:posOffset>8192135</wp:posOffset>
              </wp:positionV>
              <wp:extent cx="227329" cy="149860"/>
              <wp:effectExtent l="0" t="0" r="0" b="0"/>
              <wp:wrapNone/>
              <wp:docPr id="576671312"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149860"/>
                      </a:xfrm>
                      <a:prstGeom prst="rect">
                        <a:avLst/>
                      </a:prstGeom>
                    </wps:spPr>
                    <wps:txbx>
                      <w:txbxContent>
                        <w:p w14:paraId="4C1AAF98" w14:textId="77777777" w:rsidR="00D24383" w:rsidRPr="00D24383" w:rsidRDefault="00CE5B3E">
                          <w:pPr>
                            <w:spacing w:before="21"/>
                            <w:ind w:left="60"/>
                            <w:rPr>
                              <w:spacing w:val="-5"/>
                              <w:szCs w:val="24"/>
                              <w:lang w:val="sr-Cyrl-RS"/>
                            </w:rPr>
                          </w:pPr>
                          <w:r w:rsidRPr="00D24383">
                            <w:rPr>
                              <w:spacing w:val="-5"/>
                              <w:szCs w:val="24"/>
                            </w:rPr>
                            <w:fldChar w:fldCharType="begin"/>
                          </w:r>
                          <w:r w:rsidRPr="00D24383">
                            <w:rPr>
                              <w:spacing w:val="-5"/>
                              <w:szCs w:val="24"/>
                            </w:rPr>
                            <w:instrText xml:space="preserve"> PAGE </w:instrText>
                          </w:r>
                          <w:r w:rsidRPr="00D24383">
                            <w:rPr>
                              <w:spacing w:val="-5"/>
                              <w:szCs w:val="24"/>
                            </w:rPr>
                            <w:fldChar w:fldCharType="separate"/>
                          </w:r>
                          <w:r w:rsidRPr="00D24383">
                            <w:rPr>
                              <w:spacing w:val="-5"/>
                              <w:szCs w:val="24"/>
                            </w:rPr>
                            <w:t>1</w:t>
                          </w:r>
                          <w:r w:rsidRPr="00D24383">
                            <w:rPr>
                              <w:spacing w:val="-5"/>
                              <w:szCs w:val="24"/>
                            </w:rPr>
                            <w:fldChar w:fldCharType="end"/>
                          </w:r>
                        </w:p>
                        <w:p w14:paraId="3AF55546" w14:textId="77352007" w:rsidR="00CE5B3E" w:rsidRDefault="00CE5B3E">
                          <w:pPr>
                            <w:spacing w:before="21"/>
                            <w:ind w:left="60"/>
                            <w:rPr>
                              <w:sz w:val="16"/>
                            </w:rPr>
                          </w:pPr>
                          <w:r>
                            <w:rPr>
                              <w:spacing w:val="-5"/>
                              <w:sz w:val="16"/>
                            </w:rPr>
                            <w:fldChar w:fldCharType="begin"/>
                          </w:r>
                          <w:r>
                            <w:rPr>
                              <w:spacing w:val="-5"/>
                              <w:sz w:val="16"/>
                            </w:rPr>
                            <w:instrText xml:space="preserve"> NUMPAGES </w:instrText>
                          </w:r>
                          <w:r>
                            <w:rPr>
                              <w:spacing w:val="-5"/>
                              <w:sz w:val="16"/>
                            </w:rPr>
                            <w:fldChar w:fldCharType="separate"/>
                          </w:r>
                          <w:r>
                            <w:rPr>
                              <w:spacing w:val="-5"/>
                              <w:sz w:val="16"/>
                            </w:rPr>
                            <w:t>5</w:t>
                          </w:r>
                          <w:r>
                            <w:rPr>
                              <w:spacing w:val="-5"/>
                              <w:sz w:val="16"/>
                            </w:rPr>
                            <w:fldChar w:fldCharType="end"/>
                          </w:r>
                        </w:p>
                      </w:txbxContent>
                    </wps:txbx>
                    <wps:bodyPr wrap="square" lIns="0" tIns="0" rIns="0" bIns="0" rtlCol="0">
                      <a:noAutofit/>
                    </wps:bodyPr>
                  </wps:wsp>
                </a:graphicData>
              </a:graphic>
            </wp:anchor>
          </w:drawing>
        </mc:Choice>
        <mc:Fallback>
          <w:pict>
            <v:shapetype w14:anchorId="109A4FB6" id="_x0000_t202" coordsize="21600,21600" o:spt="202" path="m,l,21600r21600,l21600,xe">
              <v:stroke joinstyle="miter"/>
              <v:path gradientshapeok="t" o:connecttype="rect"/>
            </v:shapetype>
            <v:shape id="Textbox 1" o:spid="_x0000_s1026" type="#_x0000_t202" style="position:absolute;left:0;text-align:left;margin-left:981.6pt;margin-top:645.05pt;width:17.9pt;height:11.8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" filled="f" stroked="f">
              <v:textbox inset="0,0,0,0">
                <w:txbxContent>
                  <w:p w14:paraId="4C1AAF98" w14:textId="77777777" w:rsidR="00D24383" w:rsidRPr="00D24383" w:rsidRDefault="00CE5B3E">
                    <w:pPr>
                      <w:spacing w:before="21"/>
                      <w:ind w:left="60"/>
                      <w:rPr>
                        <w:spacing w:val="-5"/>
                        <w:szCs w:val="24"/>
                        <w:lang w:val="sr-Cyrl-RS"/>
                      </w:rPr>
                    </w:pPr>
                    <w:r w:rsidRPr="00D24383">
                      <w:rPr>
                        <w:spacing w:val="-5"/>
                        <w:szCs w:val="24"/>
                      </w:rPr>
                      <w:fldChar w:fldCharType="begin"/>
                    </w:r>
                    <w:r w:rsidRPr="00D24383">
                      <w:rPr>
                        <w:spacing w:val="-5"/>
                        <w:szCs w:val="24"/>
                      </w:rPr>
                      <w:instrText xml:space="preserve"> PAGE </w:instrText>
                    </w:r>
                    <w:r w:rsidRPr="00D24383">
                      <w:rPr>
                        <w:spacing w:val="-5"/>
                        <w:szCs w:val="24"/>
                      </w:rPr>
                      <w:fldChar w:fldCharType="separate"/>
                    </w:r>
                    <w:r w:rsidRPr="00D24383">
                      <w:rPr>
                        <w:spacing w:val="-5"/>
                        <w:szCs w:val="24"/>
                      </w:rPr>
                      <w:t>1</w:t>
                    </w:r>
                    <w:r w:rsidRPr="00D24383">
                      <w:rPr>
                        <w:spacing w:val="-5"/>
                        <w:szCs w:val="24"/>
                      </w:rPr>
                      <w:fldChar w:fldCharType="end"/>
                    </w:r>
                  </w:p>
                  <w:p w14:paraId="3AF55546" w14:textId="77352007" w:rsidR="00CE5B3E" w:rsidRDefault="00CE5B3E">
                    <w:pPr>
                      <w:spacing w:before="21"/>
                      <w:ind w:left="60"/>
                      <w:rPr>
                        <w:sz w:val="16"/>
                      </w:rPr>
                    </w:pPr>
                    <w:r>
                      <w:rPr>
                        <w:spacing w:val="-5"/>
                        <w:sz w:val="16"/>
                      </w:rPr>
                      <w:fldChar w:fldCharType="begin"/>
                    </w:r>
                    <w:r>
                      <w:rPr>
                        <w:spacing w:val="-5"/>
                        <w:sz w:val="16"/>
                      </w:rPr>
                      <w:instrText xml:space="preserve"> NUMPAGES </w:instrText>
                    </w:r>
                    <w:r>
                      <w:rPr>
                        <w:spacing w:val="-5"/>
                        <w:sz w:val="16"/>
                      </w:rPr>
                      <w:fldChar w:fldCharType="separate"/>
                    </w:r>
                    <w:r>
                      <w:rPr>
                        <w:spacing w:val="-5"/>
                        <w:sz w:val="16"/>
                      </w:rPr>
                      <w:t>5</w:t>
                    </w:r>
                    <w:r>
                      <w:rPr>
                        <w:spacing w:val="-5"/>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249AE" w14:textId="77777777" w:rsidR="00133BBF" w:rsidRDefault="00133B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313C9F" w14:textId="77777777" w:rsidR="00133BBF" w:rsidRDefault="00133BBF">
    <w:pPr>
      <w:pStyle w:val="Footer"/>
      <w:ind w:right="360"/>
    </w:pPr>
  </w:p>
  <w:p w14:paraId="13EFAA9B" w14:textId="77777777" w:rsidR="00133BBF" w:rsidRDefault="00133BBF"/>
  <w:p w14:paraId="6C70C61C" w14:textId="77777777" w:rsidR="00133BBF" w:rsidRDefault="00133BBF"/>
  <w:p w14:paraId="3D6D1D27" w14:textId="77777777" w:rsidR="00133BBF" w:rsidRDefault="00133BBF"/>
  <w:p w14:paraId="1E043A1C" w14:textId="77777777" w:rsidR="00133BBF" w:rsidRDefault="00133BBF"/>
  <w:p w14:paraId="23360EF4" w14:textId="77777777" w:rsidR="00133BBF" w:rsidRDefault="00133BBF"/>
  <w:p w14:paraId="6BE864C1" w14:textId="77777777" w:rsidR="00133BBF" w:rsidRDefault="00133BBF"/>
  <w:p w14:paraId="4D6E3035" w14:textId="77777777" w:rsidR="00133BBF" w:rsidRDefault="00133BBF"/>
  <w:p w14:paraId="173C30E8" w14:textId="77777777" w:rsidR="00133BBF" w:rsidRDefault="00133BBF"/>
  <w:p w14:paraId="7B2CEAFA" w14:textId="77777777" w:rsidR="00133BBF" w:rsidRDefault="00133BBF"/>
  <w:p w14:paraId="7D2DCF4A" w14:textId="77777777" w:rsidR="00A41540" w:rsidRDefault="00A4154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28791" w14:textId="77777777" w:rsidR="00133BBF" w:rsidRPr="00C06CF7" w:rsidRDefault="00133BBF">
    <w:pPr>
      <w:pStyle w:val="Footer"/>
      <w:framePr w:wrap="around" w:vAnchor="text" w:hAnchor="margin" w:xAlign="right" w:y="1"/>
      <w:rPr>
        <w:rStyle w:val="PageNumber"/>
        <w:lang w:val="ru-RU"/>
      </w:rPr>
    </w:pPr>
    <w:r>
      <w:rPr>
        <w:rStyle w:val="PageNumber"/>
      </w:rPr>
      <w:fldChar w:fldCharType="begin"/>
    </w:r>
    <w:r>
      <w:rPr>
        <w:rStyle w:val="PageNumber"/>
      </w:rPr>
      <w:instrText>PAGE</w:instrText>
    </w:r>
    <w:r w:rsidRPr="00C06CF7">
      <w:rPr>
        <w:rStyle w:val="PageNumber"/>
        <w:lang w:val="ru-RU"/>
      </w:rPr>
      <w:instrText xml:space="preserve">  </w:instrText>
    </w:r>
    <w:r>
      <w:rPr>
        <w:rStyle w:val="PageNumber"/>
      </w:rPr>
      <w:fldChar w:fldCharType="separate"/>
    </w:r>
    <w:r w:rsidR="00C17635">
      <w:rPr>
        <w:rStyle w:val="PageNumber"/>
        <w:noProof/>
      </w:rPr>
      <w:t>140</w:t>
    </w:r>
    <w:r>
      <w:rPr>
        <w:rStyle w:val="PageNumber"/>
      </w:rPr>
      <w:fldChar w:fldCharType="end"/>
    </w:r>
  </w:p>
  <w:p w14:paraId="7DD7AAFA" w14:textId="77777777" w:rsidR="00133BBF" w:rsidRPr="00AB5EAB" w:rsidRDefault="00133BBF" w:rsidP="00572D5B">
    <w:pPr>
      <w:pStyle w:val="Footer"/>
      <w:tabs>
        <w:tab w:val="left" w:pos="709"/>
      </w:tabs>
      <w:ind w:right="360" w:firstLine="851"/>
      <w:jc w:val="left"/>
      <w:rPr>
        <w:sz w:val="18"/>
        <w:szCs w:val="18"/>
        <w:lang w:val="sr-Cyrl-RS"/>
      </w:rPr>
    </w:pPr>
    <w:r>
      <w:rPr>
        <w:sz w:val="18"/>
        <w:szCs w:val="18"/>
        <w:lang w:val="sr-Cyrl-RS"/>
      </w:rPr>
      <w:t>Основа газдовања шумама за ГЈ „Карапанџа“</w:t>
    </w:r>
  </w:p>
  <w:p w14:paraId="55C728D6" w14:textId="77777777" w:rsidR="00133BBF" w:rsidRPr="00C06CF7" w:rsidRDefault="00133BBF">
    <w:pPr>
      <w:pStyle w:val="Footer"/>
      <w:ind w:right="360"/>
      <w:rPr>
        <w:lang w:val="ru-RU"/>
      </w:rPr>
    </w:pPr>
  </w:p>
  <w:p w14:paraId="547688DC" w14:textId="77777777" w:rsidR="00133BBF" w:rsidRPr="00C06CF7" w:rsidRDefault="00133BBF">
    <w:pPr>
      <w:rPr>
        <w:lang w:val="ru-RU"/>
      </w:rPr>
    </w:pPr>
  </w:p>
  <w:p w14:paraId="626D4812" w14:textId="77777777" w:rsidR="00133BBF" w:rsidRDefault="00133BBF"/>
  <w:p w14:paraId="1572C6D0" w14:textId="77777777" w:rsidR="00133BBF" w:rsidRDefault="00133BBF"/>
  <w:p w14:paraId="6F41DF18" w14:textId="77777777" w:rsidR="00133BBF" w:rsidRDefault="00133BBF"/>
  <w:p w14:paraId="4D188B23" w14:textId="77777777" w:rsidR="00133BBF" w:rsidRDefault="00133BBF"/>
  <w:p w14:paraId="419E9B73" w14:textId="77777777" w:rsidR="00133BBF" w:rsidRDefault="00133BBF"/>
  <w:p w14:paraId="7CBE6D88" w14:textId="77777777" w:rsidR="00133BBF" w:rsidRDefault="00133BBF"/>
  <w:p w14:paraId="307CE3AF" w14:textId="77777777" w:rsidR="00133BBF" w:rsidRDefault="00133BBF"/>
  <w:p w14:paraId="42376BFE" w14:textId="77777777" w:rsidR="00133BBF" w:rsidRDefault="00133BBF"/>
  <w:p w14:paraId="5D08A70D" w14:textId="77777777" w:rsidR="00A41540" w:rsidRDefault="00A4154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90435" w14:textId="77777777" w:rsidR="00F41307" w:rsidRDefault="00F41307" w:rsidP="00922E25">
      <w:r>
        <w:separator/>
      </w:r>
    </w:p>
  </w:footnote>
  <w:footnote w:type="continuationSeparator" w:id="0">
    <w:p w14:paraId="082AECF3" w14:textId="77777777" w:rsidR="00F41307" w:rsidRDefault="00F41307" w:rsidP="00922E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F2A93" w14:textId="77777777" w:rsidR="00A3231A" w:rsidRDefault="00A3231A" w:rsidP="00A3231A">
    <w:pPr>
      <w:pStyle w:val="Header"/>
      <w:rPr>
        <w:sz w:val="16"/>
        <w:szCs w:val="16"/>
      </w:rPr>
    </w:pPr>
    <w:r>
      <w:rPr>
        <w:noProof/>
        <w:lang w:val="sr-Latn-RS" w:eastAsia="sr-Latn-RS"/>
      </w:rPr>
      <w:drawing>
        <wp:anchor distT="0" distB="0" distL="114300" distR="114300" simplePos="0" relativeHeight="251661824" behindDoc="1" locked="0" layoutInCell="1" allowOverlap="1" wp14:anchorId="64E5951E" wp14:editId="56968A12">
          <wp:simplePos x="0" y="0"/>
          <wp:positionH relativeFrom="column">
            <wp:posOffset>532130</wp:posOffset>
          </wp:positionH>
          <wp:positionV relativeFrom="paragraph">
            <wp:posOffset>-6985</wp:posOffset>
          </wp:positionV>
          <wp:extent cx="261620" cy="304800"/>
          <wp:effectExtent l="0" t="0" r="0" b="0"/>
          <wp:wrapNone/>
          <wp:docPr id="616087743" name="Picture 616087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620" cy="304800"/>
                  </a:xfrm>
                  <a:prstGeom prst="rect">
                    <a:avLst/>
                  </a:prstGeom>
                  <a:noFill/>
                </pic:spPr>
              </pic:pic>
            </a:graphicData>
          </a:graphic>
        </wp:anchor>
      </w:drawing>
    </w:r>
  </w:p>
  <w:p w14:paraId="4F114735" w14:textId="77777777" w:rsidR="00A3231A" w:rsidRPr="00F82FAF" w:rsidRDefault="00A3231A" w:rsidP="00A3231A">
    <w:pPr>
      <w:pStyle w:val="Header"/>
      <w:rPr>
        <w:sz w:val="16"/>
        <w:szCs w:val="16"/>
      </w:rPr>
    </w:pPr>
    <w:r>
      <w:rPr>
        <w:sz w:val="16"/>
        <w:szCs w:val="16"/>
      </w:rPr>
      <w:t xml:space="preserve">              </w:t>
    </w:r>
    <w:r>
      <w:rPr>
        <w:sz w:val="16"/>
        <w:szCs w:val="16"/>
        <w:lang w:val="sr-Cyrl-RS"/>
      </w:rPr>
      <w:t>ЈП „ВОЈВОДИНАШУМЕ“ ПЕТРОВАРАДИН, ШГ „СОМБОР“</w:t>
    </w:r>
  </w:p>
  <w:p w14:paraId="7666173B" w14:textId="77777777" w:rsidR="00A3231A" w:rsidRDefault="00A323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40FCD" w14:textId="77777777" w:rsidR="00133BBF" w:rsidRDefault="00133BBF" w:rsidP="00B05CC4">
    <w:pPr>
      <w:pStyle w:val="Header"/>
      <w:rPr>
        <w:sz w:val="16"/>
        <w:szCs w:val="16"/>
      </w:rPr>
    </w:pPr>
    <w:r>
      <w:rPr>
        <w:noProof/>
        <w:lang w:val="sr-Latn-RS" w:eastAsia="sr-Latn-RS"/>
      </w:rPr>
      <w:drawing>
        <wp:anchor distT="0" distB="0" distL="114300" distR="114300" simplePos="0" relativeHeight="251657728" behindDoc="1" locked="0" layoutInCell="1" allowOverlap="1" wp14:anchorId="57BC8D59" wp14:editId="7787656C">
          <wp:simplePos x="0" y="0"/>
          <wp:positionH relativeFrom="column">
            <wp:posOffset>532130</wp:posOffset>
          </wp:positionH>
          <wp:positionV relativeFrom="paragraph">
            <wp:posOffset>-6985</wp:posOffset>
          </wp:positionV>
          <wp:extent cx="261620" cy="3048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620" cy="304800"/>
                  </a:xfrm>
                  <a:prstGeom prst="rect">
                    <a:avLst/>
                  </a:prstGeom>
                  <a:noFill/>
                </pic:spPr>
              </pic:pic>
            </a:graphicData>
          </a:graphic>
        </wp:anchor>
      </w:drawing>
    </w:r>
  </w:p>
  <w:p w14:paraId="71FEF161" w14:textId="77777777" w:rsidR="00133BBF" w:rsidRPr="00F82FAF" w:rsidRDefault="00133BBF" w:rsidP="00B05CC4">
    <w:pPr>
      <w:pStyle w:val="Header"/>
      <w:rPr>
        <w:sz w:val="16"/>
        <w:szCs w:val="16"/>
      </w:rPr>
    </w:pPr>
    <w:r>
      <w:rPr>
        <w:sz w:val="16"/>
        <w:szCs w:val="16"/>
      </w:rPr>
      <w:t xml:space="preserve">              </w:t>
    </w:r>
    <w:r>
      <w:rPr>
        <w:sz w:val="16"/>
        <w:szCs w:val="16"/>
        <w:lang w:val="sr-Cyrl-RS"/>
      </w:rPr>
      <w:t>ЈП „ВОЈВОДИНАШУМЕ“ ПЕТРОВАРАДИН, ШГ „СОМБОР“</w:t>
    </w:r>
  </w:p>
  <w:p w14:paraId="5C7F0222" w14:textId="77777777" w:rsidR="00133BBF" w:rsidRPr="00C06CF7" w:rsidRDefault="00133BBF">
    <w:pPr>
      <w:rPr>
        <w:lang w:val="ru-RU"/>
      </w:rPr>
    </w:pPr>
  </w:p>
  <w:p w14:paraId="0F81C1C6" w14:textId="77777777" w:rsidR="00133BBF" w:rsidRDefault="00133BBF"/>
  <w:p w14:paraId="7FF38039" w14:textId="77777777" w:rsidR="00133BBF" w:rsidRDefault="00133BBF"/>
  <w:p w14:paraId="3B8B0CDC" w14:textId="77777777" w:rsidR="00133BBF" w:rsidRDefault="00133BBF"/>
  <w:p w14:paraId="60791B07" w14:textId="77777777" w:rsidR="00133BBF" w:rsidRDefault="00133BBF"/>
  <w:p w14:paraId="210EC3D8" w14:textId="77777777" w:rsidR="00133BBF" w:rsidRDefault="00133BBF"/>
  <w:p w14:paraId="4E7C0950" w14:textId="77777777" w:rsidR="00133BBF" w:rsidRDefault="00133BBF"/>
  <w:p w14:paraId="077E25B9" w14:textId="77777777" w:rsidR="00133BBF" w:rsidRDefault="00133BBF"/>
  <w:p w14:paraId="0D79CDA7" w14:textId="77777777" w:rsidR="00133BBF" w:rsidRDefault="00133BBF"/>
  <w:p w14:paraId="7A4C0D49" w14:textId="77777777" w:rsidR="00A41540" w:rsidRDefault="00A4154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B9DEEB32"/>
    <w:lvl w:ilvl="0">
      <w:start w:val="1"/>
      <w:numFmt w:val="bullet"/>
      <w:pStyle w:val="ListBullet2"/>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18D899CA"/>
    <w:lvl w:ilvl="0">
      <w:start w:val="1"/>
      <w:numFmt w:val="bullet"/>
      <w:pStyle w:val="ListContinue"/>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7ECCB5E4"/>
    <w:lvl w:ilvl="0">
      <w:start w:val="1"/>
      <w:numFmt w:val="bullet"/>
      <w:pStyle w:val="ListBullet4"/>
      <w:lvlText w:val=""/>
      <w:lvlJc w:val="left"/>
      <w:pPr>
        <w:tabs>
          <w:tab w:val="num" w:pos="1080"/>
        </w:tabs>
        <w:ind w:left="1080" w:hanging="360"/>
      </w:pPr>
      <w:rPr>
        <w:rFonts w:ascii="Symbol" w:hAnsi="Symbol" w:hint="default"/>
      </w:rPr>
    </w:lvl>
  </w:abstractNum>
  <w:abstractNum w:abstractNumId="3" w15:restartNumberingAfterBreak="0">
    <w:nsid w:val="02ED6AA1"/>
    <w:multiLevelType w:val="hybridMultilevel"/>
    <w:tmpl w:val="11320EEC"/>
    <w:lvl w:ilvl="0" w:tplc="44247080">
      <w:start w:val="1"/>
      <w:numFmt w:val="bullet"/>
      <w:lvlText w:val="-"/>
      <w:lvlJc w:val="left"/>
      <w:pPr>
        <w:tabs>
          <w:tab w:val="num" w:pos="2509"/>
        </w:tabs>
        <w:ind w:left="2509" w:hanging="360"/>
      </w:pPr>
      <w:rPr>
        <w:rFonts w:ascii="Times New Roman" w:eastAsia="Times New Roman" w:hAnsi="Times New Roman" w:cs="Times New Roman" w:hint="default"/>
      </w:rPr>
    </w:lvl>
    <w:lvl w:ilvl="1" w:tplc="D7FECB6C">
      <w:start w:val="2"/>
      <w:numFmt w:val="bullet"/>
      <w:lvlText w:val="-"/>
      <w:lvlJc w:val="left"/>
      <w:pPr>
        <w:ind w:left="2149" w:hanging="360"/>
      </w:pPr>
      <w:rPr>
        <w:rFonts w:ascii="Times New Roman" w:hAnsi="Times New Roman"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05B80F5B"/>
    <w:multiLevelType w:val="hybridMultilevel"/>
    <w:tmpl w:val="B004340A"/>
    <w:lvl w:ilvl="0" w:tplc="F26A8AFC">
      <w:numFmt w:val="bullet"/>
      <w:lvlText w:val="-"/>
      <w:lvlJc w:val="left"/>
      <w:pPr>
        <w:ind w:left="1339" w:hanging="360"/>
      </w:pPr>
      <w:rPr>
        <w:rFonts w:ascii="Times New Roman" w:eastAsia="Times New Roman" w:hAnsi="Times New Roman" w:cs="Times New Roman" w:hint="default"/>
        <w:b w:val="0"/>
        <w:bCs w:val="0"/>
        <w:i w:val="0"/>
        <w:iCs w:val="0"/>
        <w:spacing w:val="0"/>
        <w:w w:val="99"/>
        <w:sz w:val="20"/>
        <w:szCs w:val="20"/>
        <w:lang w:eastAsia="en-US" w:bidi="ar-SA"/>
      </w:rPr>
    </w:lvl>
    <w:lvl w:ilvl="1" w:tplc="73A63656">
      <w:numFmt w:val="bullet"/>
      <w:lvlText w:val="•"/>
      <w:lvlJc w:val="left"/>
      <w:pPr>
        <w:ind w:left="2226" w:hanging="360"/>
      </w:pPr>
      <w:rPr>
        <w:rFonts w:hint="default"/>
        <w:lang w:eastAsia="en-US" w:bidi="ar-SA"/>
      </w:rPr>
    </w:lvl>
    <w:lvl w:ilvl="2" w:tplc="042435F6">
      <w:numFmt w:val="bullet"/>
      <w:lvlText w:val="•"/>
      <w:lvlJc w:val="left"/>
      <w:pPr>
        <w:ind w:left="3113" w:hanging="360"/>
      </w:pPr>
      <w:rPr>
        <w:rFonts w:hint="default"/>
        <w:lang w:eastAsia="en-US" w:bidi="ar-SA"/>
      </w:rPr>
    </w:lvl>
    <w:lvl w:ilvl="3" w:tplc="9DD6C3A8">
      <w:numFmt w:val="bullet"/>
      <w:lvlText w:val="•"/>
      <w:lvlJc w:val="left"/>
      <w:pPr>
        <w:ind w:left="3999" w:hanging="360"/>
      </w:pPr>
      <w:rPr>
        <w:rFonts w:hint="default"/>
        <w:lang w:eastAsia="en-US" w:bidi="ar-SA"/>
      </w:rPr>
    </w:lvl>
    <w:lvl w:ilvl="4" w:tplc="7758DB44">
      <w:numFmt w:val="bullet"/>
      <w:lvlText w:val="•"/>
      <w:lvlJc w:val="left"/>
      <w:pPr>
        <w:ind w:left="4886" w:hanging="360"/>
      </w:pPr>
      <w:rPr>
        <w:rFonts w:hint="default"/>
        <w:lang w:eastAsia="en-US" w:bidi="ar-SA"/>
      </w:rPr>
    </w:lvl>
    <w:lvl w:ilvl="5" w:tplc="694A9E28">
      <w:numFmt w:val="bullet"/>
      <w:lvlText w:val="•"/>
      <w:lvlJc w:val="left"/>
      <w:pPr>
        <w:ind w:left="5773" w:hanging="360"/>
      </w:pPr>
      <w:rPr>
        <w:rFonts w:hint="default"/>
        <w:lang w:eastAsia="en-US" w:bidi="ar-SA"/>
      </w:rPr>
    </w:lvl>
    <w:lvl w:ilvl="6" w:tplc="EDA2E038">
      <w:numFmt w:val="bullet"/>
      <w:lvlText w:val="•"/>
      <w:lvlJc w:val="left"/>
      <w:pPr>
        <w:ind w:left="6659" w:hanging="360"/>
      </w:pPr>
      <w:rPr>
        <w:rFonts w:hint="default"/>
        <w:lang w:eastAsia="en-US" w:bidi="ar-SA"/>
      </w:rPr>
    </w:lvl>
    <w:lvl w:ilvl="7" w:tplc="74A451A0">
      <w:numFmt w:val="bullet"/>
      <w:lvlText w:val="•"/>
      <w:lvlJc w:val="left"/>
      <w:pPr>
        <w:ind w:left="7546" w:hanging="360"/>
      </w:pPr>
      <w:rPr>
        <w:rFonts w:hint="default"/>
        <w:lang w:eastAsia="en-US" w:bidi="ar-SA"/>
      </w:rPr>
    </w:lvl>
    <w:lvl w:ilvl="8" w:tplc="B5EEF9B4">
      <w:numFmt w:val="bullet"/>
      <w:lvlText w:val="•"/>
      <w:lvlJc w:val="left"/>
      <w:pPr>
        <w:ind w:left="8433" w:hanging="360"/>
      </w:pPr>
      <w:rPr>
        <w:rFonts w:hint="default"/>
        <w:lang w:eastAsia="en-US" w:bidi="ar-SA"/>
      </w:rPr>
    </w:lvl>
  </w:abstractNum>
  <w:abstractNum w:abstractNumId="5" w15:restartNumberingAfterBreak="0">
    <w:nsid w:val="06BD2130"/>
    <w:multiLevelType w:val="hybridMultilevel"/>
    <w:tmpl w:val="DBEEC5F6"/>
    <w:lvl w:ilvl="0" w:tplc="ED58C74C">
      <w:numFmt w:val="bullet"/>
      <w:lvlText w:val="-"/>
      <w:lvlJc w:val="left"/>
      <w:pPr>
        <w:ind w:left="1500" w:hanging="161"/>
      </w:pPr>
      <w:rPr>
        <w:rFonts w:ascii="Verdana" w:eastAsia="Verdana" w:hAnsi="Verdana" w:cs="Verdana" w:hint="default"/>
        <w:b w:val="0"/>
        <w:bCs w:val="0"/>
        <w:i w:val="0"/>
        <w:iCs w:val="0"/>
        <w:spacing w:val="0"/>
        <w:w w:val="99"/>
        <w:sz w:val="20"/>
        <w:szCs w:val="20"/>
        <w:lang w:eastAsia="en-US" w:bidi="ar-SA"/>
      </w:rPr>
    </w:lvl>
    <w:lvl w:ilvl="1" w:tplc="3D38F6D8">
      <w:numFmt w:val="bullet"/>
      <w:lvlText w:val="•"/>
      <w:lvlJc w:val="left"/>
      <w:pPr>
        <w:ind w:left="2370" w:hanging="161"/>
      </w:pPr>
      <w:rPr>
        <w:rFonts w:hint="default"/>
        <w:lang w:eastAsia="en-US" w:bidi="ar-SA"/>
      </w:rPr>
    </w:lvl>
    <w:lvl w:ilvl="2" w:tplc="7194C1FE">
      <w:numFmt w:val="bullet"/>
      <w:lvlText w:val="•"/>
      <w:lvlJc w:val="left"/>
      <w:pPr>
        <w:ind w:left="3241" w:hanging="161"/>
      </w:pPr>
      <w:rPr>
        <w:rFonts w:hint="default"/>
        <w:lang w:eastAsia="en-US" w:bidi="ar-SA"/>
      </w:rPr>
    </w:lvl>
    <w:lvl w:ilvl="3" w:tplc="B290DBAC">
      <w:numFmt w:val="bullet"/>
      <w:lvlText w:val="•"/>
      <w:lvlJc w:val="left"/>
      <w:pPr>
        <w:ind w:left="4111" w:hanging="161"/>
      </w:pPr>
      <w:rPr>
        <w:rFonts w:hint="default"/>
        <w:lang w:eastAsia="en-US" w:bidi="ar-SA"/>
      </w:rPr>
    </w:lvl>
    <w:lvl w:ilvl="4" w:tplc="FCD89A28">
      <w:numFmt w:val="bullet"/>
      <w:lvlText w:val="•"/>
      <w:lvlJc w:val="left"/>
      <w:pPr>
        <w:ind w:left="4982" w:hanging="161"/>
      </w:pPr>
      <w:rPr>
        <w:rFonts w:hint="default"/>
        <w:lang w:eastAsia="en-US" w:bidi="ar-SA"/>
      </w:rPr>
    </w:lvl>
    <w:lvl w:ilvl="5" w:tplc="601A542A">
      <w:numFmt w:val="bullet"/>
      <w:lvlText w:val="•"/>
      <w:lvlJc w:val="left"/>
      <w:pPr>
        <w:ind w:left="5853" w:hanging="161"/>
      </w:pPr>
      <w:rPr>
        <w:rFonts w:hint="default"/>
        <w:lang w:eastAsia="en-US" w:bidi="ar-SA"/>
      </w:rPr>
    </w:lvl>
    <w:lvl w:ilvl="6" w:tplc="613E1A24">
      <w:numFmt w:val="bullet"/>
      <w:lvlText w:val="•"/>
      <w:lvlJc w:val="left"/>
      <w:pPr>
        <w:ind w:left="6723" w:hanging="161"/>
      </w:pPr>
      <w:rPr>
        <w:rFonts w:hint="default"/>
        <w:lang w:eastAsia="en-US" w:bidi="ar-SA"/>
      </w:rPr>
    </w:lvl>
    <w:lvl w:ilvl="7" w:tplc="4E70B73A">
      <w:numFmt w:val="bullet"/>
      <w:lvlText w:val="•"/>
      <w:lvlJc w:val="left"/>
      <w:pPr>
        <w:ind w:left="7594" w:hanging="161"/>
      </w:pPr>
      <w:rPr>
        <w:rFonts w:hint="default"/>
        <w:lang w:eastAsia="en-US" w:bidi="ar-SA"/>
      </w:rPr>
    </w:lvl>
    <w:lvl w:ilvl="8" w:tplc="E17AA1AE">
      <w:numFmt w:val="bullet"/>
      <w:lvlText w:val="•"/>
      <w:lvlJc w:val="left"/>
      <w:pPr>
        <w:ind w:left="8465" w:hanging="161"/>
      </w:pPr>
      <w:rPr>
        <w:rFonts w:hint="default"/>
        <w:lang w:eastAsia="en-US" w:bidi="ar-SA"/>
      </w:rPr>
    </w:lvl>
  </w:abstractNum>
  <w:abstractNum w:abstractNumId="6" w15:restartNumberingAfterBreak="0">
    <w:nsid w:val="07C12059"/>
    <w:multiLevelType w:val="hybridMultilevel"/>
    <w:tmpl w:val="5E9AB738"/>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7" w15:restartNumberingAfterBreak="0">
    <w:nsid w:val="07CF321A"/>
    <w:multiLevelType w:val="hybridMultilevel"/>
    <w:tmpl w:val="90A0B036"/>
    <w:lvl w:ilvl="0" w:tplc="A80E89A0">
      <w:numFmt w:val="bullet"/>
      <w:lvlText w:val="-"/>
      <w:lvlJc w:val="left"/>
      <w:pPr>
        <w:ind w:left="1824" w:hanging="360"/>
      </w:pPr>
      <w:rPr>
        <w:rFonts w:ascii="Verdana" w:eastAsia="Verdana" w:hAnsi="Verdana" w:cs="Verdana" w:hint="default"/>
        <w:b w:val="0"/>
        <w:bCs w:val="0"/>
        <w:i w:val="0"/>
        <w:iCs w:val="0"/>
        <w:spacing w:val="0"/>
        <w:w w:val="99"/>
        <w:sz w:val="20"/>
        <w:szCs w:val="20"/>
        <w:lang w:eastAsia="en-US" w:bidi="ar-SA"/>
      </w:rPr>
    </w:lvl>
    <w:lvl w:ilvl="1" w:tplc="48265A72">
      <w:numFmt w:val="bullet"/>
      <w:lvlText w:val="•"/>
      <w:lvlJc w:val="left"/>
      <w:pPr>
        <w:ind w:left="2658" w:hanging="360"/>
      </w:pPr>
      <w:rPr>
        <w:rFonts w:hint="default"/>
        <w:lang w:eastAsia="en-US" w:bidi="ar-SA"/>
      </w:rPr>
    </w:lvl>
    <w:lvl w:ilvl="2" w:tplc="51A6D008">
      <w:numFmt w:val="bullet"/>
      <w:lvlText w:val="•"/>
      <w:lvlJc w:val="left"/>
      <w:pPr>
        <w:ind w:left="3497" w:hanging="360"/>
      </w:pPr>
      <w:rPr>
        <w:rFonts w:hint="default"/>
        <w:lang w:eastAsia="en-US" w:bidi="ar-SA"/>
      </w:rPr>
    </w:lvl>
    <w:lvl w:ilvl="3" w:tplc="5A7A5F14">
      <w:numFmt w:val="bullet"/>
      <w:lvlText w:val="•"/>
      <w:lvlJc w:val="left"/>
      <w:pPr>
        <w:ind w:left="4335" w:hanging="360"/>
      </w:pPr>
      <w:rPr>
        <w:rFonts w:hint="default"/>
        <w:lang w:eastAsia="en-US" w:bidi="ar-SA"/>
      </w:rPr>
    </w:lvl>
    <w:lvl w:ilvl="4" w:tplc="D8A27AA8">
      <w:numFmt w:val="bullet"/>
      <w:lvlText w:val="•"/>
      <w:lvlJc w:val="left"/>
      <w:pPr>
        <w:ind w:left="5174" w:hanging="360"/>
      </w:pPr>
      <w:rPr>
        <w:rFonts w:hint="default"/>
        <w:lang w:eastAsia="en-US" w:bidi="ar-SA"/>
      </w:rPr>
    </w:lvl>
    <w:lvl w:ilvl="5" w:tplc="1E308C22">
      <w:numFmt w:val="bullet"/>
      <w:lvlText w:val="•"/>
      <w:lvlJc w:val="left"/>
      <w:pPr>
        <w:ind w:left="6013" w:hanging="360"/>
      </w:pPr>
      <w:rPr>
        <w:rFonts w:hint="default"/>
        <w:lang w:eastAsia="en-US" w:bidi="ar-SA"/>
      </w:rPr>
    </w:lvl>
    <w:lvl w:ilvl="6" w:tplc="9D32F56E">
      <w:numFmt w:val="bullet"/>
      <w:lvlText w:val="•"/>
      <w:lvlJc w:val="left"/>
      <w:pPr>
        <w:ind w:left="6851" w:hanging="360"/>
      </w:pPr>
      <w:rPr>
        <w:rFonts w:hint="default"/>
        <w:lang w:eastAsia="en-US" w:bidi="ar-SA"/>
      </w:rPr>
    </w:lvl>
    <w:lvl w:ilvl="7" w:tplc="0BC272B6">
      <w:numFmt w:val="bullet"/>
      <w:lvlText w:val="•"/>
      <w:lvlJc w:val="left"/>
      <w:pPr>
        <w:ind w:left="7690" w:hanging="360"/>
      </w:pPr>
      <w:rPr>
        <w:rFonts w:hint="default"/>
        <w:lang w:eastAsia="en-US" w:bidi="ar-SA"/>
      </w:rPr>
    </w:lvl>
    <w:lvl w:ilvl="8" w:tplc="197645EA">
      <w:numFmt w:val="bullet"/>
      <w:lvlText w:val="•"/>
      <w:lvlJc w:val="left"/>
      <w:pPr>
        <w:ind w:left="8529" w:hanging="360"/>
      </w:pPr>
      <w:rPr>
        <w:rFonts w:hint="default"/>
        <w:lang w:eastAsia="en-US" w:bidi="ar-SA"/>
      </w:rPr>
    </w:lvl>
  </w:abstractNum>
  <w:abstractNum w:abstractNumId="8" w15:restartNumberingAfterBreak="0">
    <w:nsid w:val="09C335C0"/>
    <w:multiLevelType w:val="hybridMultilevel"/>
    <w:tmpl w:val="8FEE32DE"/>
    <w:lvl w:ilvl="0" w:tplc="241A0001">
      <w:start w:val="1"/>
      <w:numFmt w:val="bullet"/>
      <w:lvlText w:val=""/>
      <w:lvlJc w:val="left"/>
      <w:pPr>
        <w:ind w:left="1287" w:hanging="360"/>
      </w:pPr>
      <w:rPr>
        <w:rFonts w:ascii="Symbol" w:hAnsi="Symbol" w:hint="default"/>
      </w:rPr>
    </w:lvl>
    <w:lvl w:ilvl="1" w:tplc="241A0003" w:tentative="1">
      <w:start w:val="1"/>
      <w:numFmt w:val="bullet"/>
      <w:lvlText w:val="o"/>
      <w:lvlJc w:val="left"/>
      <w:pPr>
        <w:ind w:left="2007" w:hanging="360"/>
      </w:pPr>
      <w:rPr>
        <w:rFonts w:ascii="Courier New" w:hAnsi="Courier New" w:cs="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cs="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cs="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9" w15:restartNumberingAfterBreak="0">
    <w:nsid w:val="0ADC41BB"/>
    <w:multiLevelType w:val="hybridMultilevel"/>
    <w:tmpl w:val="B8AE8C6E"/>
    <w:lvl w:ilvl="0" w:tplc="B4BAB2CA">
      <w:numFmt w:val="bullet"/>
      <w:lvlText w:val="-"/>
      <w:lvlJc w:val="left"/>
      <w:pPr>
        <w:tabs>
          <w:tab w:val="num" w:pos="1470"/>
        </w:tabs>
        <w:ind w:left="1470" w:hanging="360"/>
      </w:pPr>
      <w:rPr>
        <w:rFonts w:ascii="Arial" w:eastAsia="Times New Roman" w:hAnsi="Arial" w:hint="default"/>
      </w:rPr>
    </w:lvl>
    <w:lvl w:ilvl="1" w:tplc="04090003" w:tentative="1">
      <w:start w:val="1"/>
      <w:numFmt w:val="bullet"/>
      <w:lvlText w:val="o"/>
      <w:lvlJc w:val="left"/>
      <w:pPr>
        <w:tabs>
          <w:tab w:val="num" w:pos="2190"/>
        </w:tabs>
        <w:ind w:left="2190" w:hanging="360"/>
      </w:pPr>
      <w:rPr>
        <w:rFonts w:ascii="Courier New" w:hAnsi="Courier New" w:cs="Courier New" w:hint="default"/>
      </w:rPr>
    </w:lvl>
    <w:lvl w:ilvl="2" w:tplc="04090005" w:tentative="1">
      <w:start w:val="1"/>
      <w:numFmt w:val="bullet"/>
      <w:lvlText w:val=""/>
      <w:lvlJc w:val="left"/>
      <w:pPr>
        <w:tabs>
          <w:tab w:val="num" w:pos="2910"/>
        </w:tabs>
        <w:ind w:left="2910" w:hanging="360"/>
      </w:pPr>
      <w:rPr>
        <w:rFonts w:ascii="Wingdings" w:hAnsi="Wingdings" w:hint="default"/>
      </w:rPr>
    </w:lvl>
    <w:lvl w:ilvl="3" w:tplc="04090001" w:tentative="1">
      <w:start w:val="1"/>
      <w:numFmt w:val="bullet"/>
      <w:lvlText w:val=""/>
      <w:lvlJc w:val="left"/>
      <w:pPr>
        <w:tabs>
          <w:tab w:val="num" w:pos="3630"/>
        </w:tabs>
        <w:ind w:left="3630" w:hanging="360"/>
      </w:pPr>
      <w:rPr>
        <w:rFonts w:ascii="Symbol" w:hAnsi="Symbol" w:hint="default"/>
      </w:rPr>
    </w:lvl>
    <w:lvl w:ilvl="4" w:tplc="04090003" w:tentative="1">
      <w:start w:val="1"/>
      <w:numFmt w:val="bullet"/>
      <w:lvlText w:val="o"/>
      <w:lvlJc w:val="left"/>
      <w:pPr>
        <w:tabs>
          <w:tab w:val="num" w:pos="4350"/>
        </w:tabs>
        <w:ind w:left="4350" w:hanging="360"/>
      </w:pPr>
      <w:rPr>
        <w:rFonts w:ascii="Courier New" w:hAnsi="Courier New" w:cs="Courier New" w:hint="default"/>
      </w:rPr>
    </w:lvl>
    <w:lvl w:ilvl="5" w:tplc="04090005" w:tentative="1">
      <w:start w:val="1"/>
      <w:numFmt w:val="bullet"/>
      <w:lvlText w:val=""/>
      <w:lvlJc w:val="left"/>
      <w:pPr>
        <w:tabs>
          <w:tab w:val="num" w:pos="5070"/>
        </w:tabs>
        <w:ind w:left="5070" w:hanging="360"/>
      </w:pPr>
      <w:rPr>
        <w:rFonts w:ascii="Wingdings" w:hAnsi="Wingdings" w:hint="default"/>
      </w:rPr>
    </w:lvl>
    <w:lvl w:ilvl="6" w:tplc="04090001" w:tentative="1">
      <w:start w:val="1"/>
      <w:numFmt w:val="bullet"/>
      <w:lvlText w:val=""/>
      <w:lvlJc w:val="left"/>
      <w:pPr>
        <w:tabs>
          <w:tab w:val="num" w:pos="5790"/>
        </w:tabs>
        <w:ind w:left="5790" w:hanging="360"/>
      </w:pPr>
      <w:rPr>
        <w:rFonts w:ascii="Symbol" w:hAnsi="Symbol" w:hint="default"/>
      </w:rPr>
    </w:lvl>
    <w:lvl w:ilvl="7" w:tplc="04090003" w:tentative="1">
      <w:start w:val="1"/>
      <w:numFmt w:val="bullet"/>
      <w:lvlText w:val="o"/>
      <w:lvlJc w:val="left"/>
      <w:pPr>
        <w:tabs>
          <w:tab w:val="num" w:pos="6510"/>
        </w:tabs>
        <w:ind w:left="6510" w:hanging="360"/>
      </w:pPr>
      <w:rPr>
        <w:rFonts w:ascii="Courier New" w:hAnsi="Courier New" w:cs="Courier New" w:hint="default"/>
      </w:rPr>
    </w:lvl>
    <w:lvl w:ilvl="8" w:tplc="04090005" w:tentative="1">
      <w:start w:val="1"/>
      <w:numFmt w:val="bullet"/>
      <w:lvlText w:val=""/>
      <w:lvlJc w:val="left"/>
      <w:pPr>
        <w:tabs>
          <w:tab w:val="num" w:pos="7230"/>
        </w:tabs>
        <w:ind w:left="7230" w:hanging="360"/>
      </w:pPr>
      <w:rPr>
        <w:rFonts w:ascii="Wingdings" w:hAnsi="Wingdings" w:hint="default"/>
      </w:rPr>
    </w:lvl>
  </w:abstractNum>
  <w:abstractNum w:abstractNumId="10" w15:restartNumberingAfterBreak="0">
    <w:nsid w:val="0C1958C0"/>
    <w:multiLevelType w:val="hybridMultilevel"/>
    <w:tmpl w:val="244605A6"/>
    <w:lvl w:ilvl="0" w:tplc="FB580084">
      <w:start w:val="1"/>
      <w:numFmt w:val="decimal"/>
      <w:lvlText w:val="%1."/>
      <w:lvlJc w:val="left"/>
      <w:pPr>
        <w:tabs>
          <w:tab w:val="num" w:pos="720"/>
        </w:tabs>
        <w:ind w:left="720" w:hanging="360"/>
      </w:pPr>
      <w:rPr>
        <w:rFonts w:hint="default"/>
      </w:rPr>
    </w:lvl>
    <w:lvl w:ilvl="1" w:tplc="0DD855F2">
      <w:numFmt w:val="none"/>
      <w:lvlText w:val=""/>
      <w:lvlJc w:val="left"/>
      <w:pPr>
        <w:tabs>
          <w:tab w:val="num" w:pos="360"/>
        </w:tabs>
      </w:pPr>
    </w:lvl>
    <w:lvl w:ilvl="2" w:tplc="B6240424">
      <w:numFmt w:val="none"/>
      <w:lvlText w:val=""/>
      <w:lvlJc w:val="left"/>
      <w:pPr>
        <w:tabs>
          <w:tab w:val="num" w:pos="360"/>
        </w:tabs>
      </w:pPr>
    </w:lvl>
    <w:lvl w:ilvl="3" w:tplc="26CCBA32">
      <w:numFmt w:val="none"/>
      <w:lvlText w:val=""/>
      <w:lvlJc w:val="left"/>
      <w:pPr>
        <w:tabs>
          <w:tab w:val="num" w:pos="360"/>
        </w:tabs>
      </w:pPr>
    </w:lvl>
    <w:lvl w:ilvl="4" w:tplc="A5BC9630">
      <w:numFmt w:val="none"/>
      <w:lvlText w:val=""/>
      <w:lvlJc w:val="left"/>
      <w:pPr>
        <w:tabs>
          <w:tab w:val="num" w:pos="360"/>
        </w:tabs>
      </w:pPr>
    </w:lvl>
    <w:lvl w:ilvl="5" w:tplc="2E3C1584">
      <w:numFmt w:val="none"/>
      <w:lvlText w:val=""/>
      <w:lvlJc w:val="left"/>
      <w:pPr>
        <w:tabs>
          <w:tab w:val="num" w:pos="360"/>
        </w:tabs>
      </w:pPr>
    </w:lvl>
    <w:lvl w:ilvl="6" w:tplc="C50AB23E">
      <w:numFmt w:val="none"/>
      <w:lvlText w:val=""/>
      <w:lvlJc w:val="left"/>
      <w:pPr>
        <w:tabs>
          <w:tab w:val="num" w:pos="360"/>
        </w:tabs>
      </w:pPr>
    </w:lvl>
    <w:lvl w:ilvl="7" w:tplc="966A015C">
      <w:numFmt w:val="none"/>
      <w:lvlText w:val=""/>
      <w:lvlJc w:val="left"/>
      <w:pPr>
        <w:tabs>
          <w:tab w:val="num" w:pos="360"/>
        </w:tabs>
      </w:pPr>
    </w:lvl>
    <w:lvl w:ilvl="8" w:tplc="7B841010">
      <w:numFmt w:val="none"/>
      <w:lvlText w:val=""/>
      <w:lvlJc w:val="left"/>
      <w:pPr>
        <w:tabs>
          <w:tab w:val="num" w:pos="360"/>
        </w:tabs>
      </w:pPr>
    </w:lvl>
  </w:abstractNum>
  <w:abstractNum w:abstractNumId="11" w15:restartNumberingAfterBreak="0">
    <w:nsid w:val="0CA82B8D"/>
    <w:multiLevelType w:val="singleLevel"/>
    <w:tmpl w:val="D7FECB6C"/>
    <w:lvl w:ilvl="0">
      <w:start w:val="2"/>
      <w:numFmt w:val="bullet"/>
      <w:lvlText w:val="-"/>
      <w:lvlJc w:val="left"/>
      <w:pPr>
        <w:tabs>
          <w:tab w:val="num" w:pos="1080"/>
        </w:tabs>
        <w:ind w:left="1080" w:hanging="360"/>
      </w:pPr>
      <w:rPr>
        <w:rFonts w:ascii="Times New Roman" w:hAnsi="Times New Roman" w:hint="default"/>
      </w:rPr>
    </w:lvl>
  </w:abstractNum>
  <w:abstractNum w:abstractNumId="12" w15:restartNumberingAfterBreak="0">
    <w:nsid w:val="0E160CE6"/>
    <w:multiLevelType w:val="hybridMultilevel"/>
    <w:tmpl w:val="1AF6A4D2"/>
    <w:lvl w:ilvl="0" w:tplc="081A0001">
      <w:start w:val="1"/>
      <w:numFmt w:val="bullet"/>
      <w:lvlText w:val=""/>
      <w:lvlJc w:val="left"/>
      <w:pPr>
        <w:tabs>
          <w:tab w:val="num" w:pos="1429"/>
        </w:tabs>
        <w:ind w:left="1429" w:hanging="360"/>
      </w:pPr>
      <w:rPr>
        <w:rFonts w:ascii="Symbol" w:hAnsi="Symbol" w:hint="default"/>
      </w:rPr>
    </w:lvl>
    <w:lvl w:ilvl="1" w:tplc="081A0003" w:tentative="1">
      <w:start w:val="1"/>
      <w:numFmt w:val="bullet"/>
      <w:lvlText w:val="o"/>
      <w:lvlJc w:val="left"/>
      <w:pPr>
        <w:tabs>
          <w:tab w:val="num" w:pos="2149"/>
        </w:tabs>
        <w:ind w:left="2149" w:hanging="360"/>
      </w:pPr>
      <w:rPr>
        <w:rFonts w:ascii="Courier New" w:hAnsi="Courier New" w:cs="Courier New" w:hint="default"/>
      </w:rPr>
    </w:lvl>
    <w:lvl w:ilvl="2" w:tplc="081A0005" w:tentative="1">
      <w:start w:val="1"/>
      <w:numFmt w:val="bullet"/>
      <w:lvlText w:val=""/>
      <w:lvlJc w:val="left"/>
      <w:pPr>
        <w:tabs>
          <w:tab w:val="num" w:pos="2869"/>
        </w:tabs>
        <w:ind w:left="2869" w:hanging="360"/>
      </w:pPr>
      <w:rPr>
        <w:rFonts w:ascii="Wingdings" w:hAnsi="Wingdings" w:hint="default"/>
      </w:rPr>
    </w:lvl>
    <w:lvl w:ilvl="3" w:tplc="081A0001" w:tentative="1">
      <w:start w:val="1"/>
      <w:numFmt w:val="bullet"/>
      <w:lvlText w:val=""/>
      <w:lvlJc w:val="left"/>
      <w:pPr>
        <w:tabs>
          <w:tab w:val="num" w:pos="3589"/>
        </w:tabs>
        <w:ind w:left="3589" w:hanging="360"/>
      </w:pPr>
      <w:rPr>
        <w:rFonts w:ascii="Symbol" w:hAnsi="Symbol" w:hint="default"/>
      </w:rPr>
    </w:lvl>
    <w:lvl w:ilvl="4" w:tplc="081A0003" w:tentative="1">
      <w:start w:val="1"/>
      <w:numFmt w:val="bullet"/>
      <w:lvlText w:val="o"/>
      <w:lvlJc w:val="left"/>
      <w:pPr>
        <w:tabs>
          <w:tab w:val="num" w:pos="4309"/>
        </w:tabs>
        <w:ind w:left="4309" w:hanging="360"/>
      </w:pPr>
      <w:rPr>
        <w:rFonts w:ascii="Courier New" w:hAnsi="Courier New" w:cs="Courier New" w:hint="default"/>
      </w:rPr>
    </w:lvl>
    <w:lvl w:ilvl="5" w:tplc="081A0005" w:tentative="1">
      <w:start w:val="1"/>
      <w:numFmt w:val="bullet"/>
      <w:lvlText w:val=""/>
      <w:lvlJc w:val="left"/>
      <w:pPr>
        <w:tabs>
          <w:tab w:val="num" w:pos="5029"/>
        </w:tabs>
        <w:ind w:left="5029" w:hanging="360"/>
      </w:pPr>
      <w:rPr>
        <w:rFonts w:ascii="Wingdings" w:hAnsi="Wingdings" w:hint="default"/>
      </w:rPr>
    </w:lvl>
    <w:lvl w:ilvl="6" w:tplc="081A0001" w:tentative="1">
      <w:start w:val="1"/>
      <w:numFmt w:val="bullet"/>
      <w:lvlText w:val=""/>
      <w:lvlJc w:val="left"/>
      <w:pPr>
        <w:tabs>
          <w:tab w:val="num" w:pos="5749"/>
        </w:tabs>
        <w:ind w:left="5749" w:hanging="360"/>
      </w:pPr>
      <w:rPr>
        <w:rFonts w:ascii="Symbol" w:hAnsi="Symbol" w:hint="default"/>
      </w:rPr>
    </w:lvl>
    <w:lvl w:ilvl="7" w:tplc="081A0003" w:tentative="1">
      <w:start w:val="1"/>
      <w:numFmt w:val="bullet"/>
      <w:lvlText w:val="o"/>
      <w:lvlJc w:val="left"/>
      <w:pPr>
        <w:tabs>
          <w:tab w:val="num" w:pos="6469"/>
        </w:tabs>
        <w:ind w:left="6469" w:hanging="360"/>
      </w:pPr>
      <w:rPr>
        <w:rFonts w:ascii="Courier New" w:hAnsi="Courier New" w:cs="Courier New" w:hint="default"/>
      </w:rPr>
    </w:lvl>
    <w:lvl w:ilvl="8" w:tplc="081A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11FE0128"/>
    <w:multiLevelType w:val="hybridMultilevel"/>
    <w:tmpl w:val="33C46E6E"/>
    <w:lvl w:ilvl="0" w:tplc="0409000F">
      <w:start w:val="1"/>
      <w:numFmt w:val="decimal"/>
      <w:lvlText w:val="%1."/>
      <w:lvlJc w:val="left"/>
      <w:pPr>
        <w:tabs>
          <w:tab w:val="num" w:pos="1287"/>
        </w:tabs>
        <w:ind w:left="1287" w:hanging="360"/>
      </w:p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14" w15:restartNumberingAfterBreak="0">
    <w:nsid w:val="16E87B12"/>
    <w:multiLevelType w:val="singleLevel"/>
    <w:tmpl w:val="04090001"/>
    <w:lvl w:ilvl="0">
      <w:start w:val="1"/>
      <w:numFmt w:val="bullet"/>
      <w:pStyle w:val="BodyText"/>
      <w:lvlText w:val=""/>
      <w:lvlJc w:val="left"/>
      <w:pPr>
        <w:tabs>
          <w:tab w:val="num" w:pos="360"/>
        </w:tabs>
        <w:ind w:left="360" w:hanging="360"/>
      </w:pPr>
      <w:rPr>
        <w:rFonts w:ascii="Symbol" w:hAnsi="Symbol" w:hint="default"/>
      </w:rPr>
    </w:lvl>
  </w:abstractNum>
  <w:abstractNum w:abstractNumId="15" w15:restartNumberingAfterBreak="0">
    <w:nsid w:val="179570DD"/>
    <w:multiLevelType w:val="hybridMultilevel"/>
    <w:tmpl w:val="3BD82744"/>
    <w:lvl w:ilvl="0" w:tplc="6818CA30">
      <w:numFmt w:val="bullet"/>
      <w:lvlText w:val="−"/>
      <w:lvlJc w:val="left"/>
      <w:pPr>
        <w:ind w:left="1440" w:hanging="360"/>
      </w:pPr>
      <w:rPr>
        <w:rFonts w:ascii="Times New Roman" w:eastAsia="Times New Roman" w:hAnsi="Times New Roman" w:cs="Times New Roman" w:hint="default"/>
      </w:rPr>
    </w:lvl>
    <w:lvl w:ilvl="1" w:tplc="6818CA30">
      <w:numFmt w:val="bullet"/>
      <w:lvlText w:val="−"/>
      <w:lvlJc w:val="left"/>
      <w:pPr>
        <w:ind w:left="2160" w:hanging="360"/>
      </w:pPr>
      <w:rPr>
        <w:rFonts w:ascii="Times New Roman" w:eastAsia="Times New Roman" w:hAnsi="Times New Roman" w:cs="Times New Roman"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6" w15:restartNumberingAfterBreak="0">
    <w:nsid w:val="1AD05F4B"/>
    <w:multiLevelType w:val="hybridMultilevel"/>
    <w:tmpl w:val="36CA2B92"/>
    <w:lvl w:ilvl="0" w:tplc="9FDAE8BC">
      <w:start w:val="6"/>
      <w:numFmt w:val="bullet"/>
      <w:lvlText w:val="-"/>
      <w:lvlJc w:val="left"/>
      <w:pPr>
        <w:tabs>
          <w:tab w:val="num" w:pos="1470"/>
        </w:tabs>
        <w:ind w:left="1470" w:hanging="360"/>
      </w:pPr>
      <w:rPr>
        <w:rFonts w:ascii="AriYU" w:eastAsia="Times New Roman" w:hAnsi="AriYU" w:cs="Times New Roman" w:hint="default"/>
      </w:rPr>
    </w:lvl>
    <w:lvl w:ilvl="1" w:tplc="04090003" w:tentative="1">
      <w:start w:val="1"/>
      <w:numFmt w:val="bullet"/>
      <w:lvlText w:val="o"/>
      <w:lvlJc w:val="left"/>
      <w:pPr>
        <w:tabs>
          <w:tab w:val="num" w:pos="2190"/>
        </w:tabs>
        <w:ind w:left="2190" w:hanging="360"/>
      </w:pPr>
      <w:rPr>
        <w:rFonts w:ascii="Courier New" w:hAnsi="Courier New" w:cs="Courier New" w:hint="default"/>
      </w:rPr>
    </w:lvl>
    <w:lvl w:ilvl="2" w:tplc="04090005" w:tentative="1">
      <w:start w:val="1"/>
      <w:numFmt w:val="bullet"/>
      <w:lvlText w:val=""/>
      <w:lvlJc w:val="left"/>
      <w:pPr>
        <w:tabs>
          <w:tab w:val="num" w:pos="2910"/>
        </w:tabs>
        <w:ind w:left="2910" w:hanging="360"/>
      </w:pPr>
      <w:rPr>
        <w:rFonts w:ascii="Wingdings" w:hAnsi="Wingdings" w:hint="default"/>
      </w:rPr>
    </w:lvl>
    <w:lvl w:ilvl="3" w:tplc="04090001" w:tentative="1">
      <w:start w:val="1"/>
      <w:numFmt w:val="bullet"/>
      <w:lvlText w:val=""/>
      <w:lvlJc w:val="left"/>
      <w:pPr>
        <w:tabs>
          <w:tab w:val="num" w:pos="3630"/>
        </w:tabs>
        <w:ind w:left="3630" w:hanging="360"/>
      </w:pPr>
      <w:rPr>
        <w:rFonts w:ascii="Symbol" w:hAnsi="Symbol" w:hint="default"/>
      </w:rPr>
    </w:lvl>
    <w:lvl w:ilvl="4" w:tplc="04090003" w:tentative="1">
      <w:start w:val="1"/>
      <w:numFmt w:val="bullet"/>
      <w:lvlText w:val="o"/>
      <w:lvlJc w:val="left"/>
      <w:pPr>
        <w:tabs>
          <w:tab w:val="num" w:pos="4350"/>
        </w:tabs>
        <w:ind w:left="4350" w:hanging="360"/>
      </w:pPr>
      <w:rPr>
        <w:rFonts w:ascii="Courier New" w:hAnsi="Courier New" w:cs="Courier New" w:hint="default"/>
      </w:rPr>
    </w:lvl>
    <w:lvl w:ilvl="5" w:tplc="04090005" w:tentative="1">
      <w:start w:val="1"/>
      <w:numFmt w:val="bullet"/>
      <w:lvlText w:val=""/>
      <w:lvlJc w:val="left"/>
      <w:pPr>
        <w:tabs>
          <w:tab w:val="num" w:pos="5070"/>
        </w:tabs>
        <w:ind w:left="5070" w:hanging="360"/>
      </w:pPr>
      <w:rPr>
        <w:rFonts w:ascii="Wingdings" w:hAnsi="Wingdings" w:hint="default"/>
      </w:rPr>
    </w:lvl>
    <w:lvl w:ilvl="6" w:tplc="04090001" w:tentative="1">
      <w:start w:val="1"/>
      <w:numFmt w:val="bullet"/>
      <w:lvlText w:val=""/>
      <w:lvlJc w:val="left"/>
      <w:pPr>
        <w:tabs>
          <w:tab w:val="num" w:pos="5790"/>
        </w:tabs>
        <w:ind w:left="5790" w:hanging="360"/>
      </w:pPr>
      <w:rPr>
        <w:rFonts w:ascii="Symbol" w:hAnsi="Symbol" w:hint="default"/>
      </w:rPr>
    </w:lvl>
    <w:lvl w:ilvl="7" w:tplc="04090003" w:tentative="1">
      <w:start w:val="1"/>
      <w:numFmt w:val="bullet"/>
      <w:lvlText w:val="o"/>
      <w:lvlJc w:val="left"/>
      <w:pPr>
        <w:tabs>
          <w:tab w:val="num" w:pos="6510"/>
        </w:tabs>
        <w:ind w:left="6510" w:hanging="360"/>
      </w:pPr>
      <w:rPr>
        <w:rFonts w:ascii="Courier New" w:hAnsi="Courier New" w:cs="Courier New" w:hint="default"/>
      </w:rPr>
    </w:lvl>
    <w:lvl w:ilvl="8" w:tplc="04090005" w:tentative="1">
      <w:start w:val="1"/>
      <w:numFmt w:val="bullet"/>
      <w:lvlText w:val=""/>
      <w:lvlJc w:val="left"/>
      <w:pPr>
        <w:tabs>
          <w:tab w:val="num" w:pos="7230"/>
        </w:tabs>
        <w:ind w:left="7230" w:hanging="360"/>
      </w:pPr>
      <w:rPr>
        <w:rFonts w:ascii="Wingdings" w:hAnsi="Wingdings" w:hint="default"/>
      </w:rPr>
    </w:lvl>
  </w:abstractNum>
  <w:abstractNum w:abstractNumId="17" w15:restartNumberingAfterBreak="0">
    <w:nsid w:val="1B7C15A9"/>
    <w:multiLevelType w:val="hybridMultilevel"/>
    <w:tmpl w:val="74F68A24"/>
    <w:lvl w:ilvl="0" w:tplc="6818CA30">
      <w:numFmt w:val="bullet"/>
      <w:lvlText w:val="−"/>
      <w:lvlJc w:val="left"/>
      <w:pPr>
        <w:ind w:left="1440" w:hanging="360"/>
      </w:pPr>
      <w:rPr>
        <w:rFonts w:ascii="Times New Roman" w:eastAsia="Times New Roman" w:hAnsi="Times New Roman" w:cs="Times New Roman"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8" w15:restartNumberingAfterBreak="0">
    <w:nsid w:val="1FB642A4"/>
    <w:multiLevelType w:val="hybridMultilevel"/>
    <w:tmpl w:val="8A1857FC"/>
    <w:lvl w:ilvl="0" w:tplc="76D0A96A">
      <w:start w:val="1"/>
      <w:numFmt w:val="lowerLetter"/>
      <w:lvlText w:val="%1)"/>
      <w:lvlJc w:val="left"/>
      <w:pPr>
        <w:tabs>
          <w:tab w:val="num" w:pos="3709"/>
        </w:tabs>
        <w:ind w:left="3709" w:hanging="360"/>
      </w:pPr>
      <w:rPr>
        <w:rFonts w:ascii="Yu Gothic Light" w:eastAsia="Yu Gothic Light" w:hAnsi="Yu Gothic Light" w:hint="eastAsia"/>
        <w:b w:val="0"/>
      </w:rPr>
    </w:lvl>
    <w:lvl w:ilvl="1" w:tplc="241A0019">
      <w:start w:val="1"/>
      <w:numFmt w:val="lowerLetter"/>
      <w:lvlText w:val="%2."/>
      <w:lvlJc w:val="left"/>
      <w:pPr>
        <w:ind w:left="2520" w:hanging="360"/>
      </w:pPr>
    </w:lvl>
    <w:lvl w:ilvl="2" w:tplc="241A001B" w:tentative="1">
      <w:start w:val="1"/>
      <w:numFmt w:val="lowerRoman"/>
      <w:lvlText w:val="%3."/>
      <w:lvlJc w:val="right"/>
      <w:pPr>
        <w:ind w:left="3240" w:hanging="180"/>
      </w:pPr>
    </w:lvl>
    <w:lvl w:ilvl="3" w:tplc="241A000F" w:tentative="1">
      <w:start w:val="1"/>
      <w:numFmt w:val="decimal"/>
      <w:lvlText w:val="%4."/>
      <w:lvlJc w:val="left"/>
      <w:pPr>
        <w:ind w:left="3960" w:hanging="360"/>
      </w:pPr>
    </w:lvl>
    <w:lvl w:ilvl="4" w:tplc="241A0019" w:tentative="1">
      <w:start w:val="1"/>
      <w:numFmt w:val="lowerLetter"/>
      <w:lvlText w:val="%5."/>
      <w:lvlJc w:val="left"/>
      <w:pPr>
        <w:ind w:left="4680" w:hanging="360"/>
      </w:pPr>
    </w:lvl>
    <w:lvl w:ilvl="5" w:tplc="241A001B" w:tentative="1">
      <w:start w:val="1"/>
      <w:numFmt w:val="lowerRoman"/>
      <w:lvlText w:val="%6."/>
      <w:lvlJc w:val="right"/>
      <w:pPr>
        <w:ind w:left="5400" w:hanging="180"/>
      </w:pPr>
    </w:lvl>
    <w:lvl w:ilvl="6" w:tplc="241A000F" w:tentative="1">
      <w:start w:val="1"/>
      <w:numFmt w:val="decimal"/>
      <w:lvlText w:val="%7."/>
      <w:lvlJc w:val="left"/>
      <w:pPr>
        <w:ind w:left="6120" w:hanging="360"/>
      </w:pPr>
    </w:lvl>
    <w:lvl w:ilvl="7" w:tplc="241A0019" w:tentative="1">
      <w:start w:val="1"/>
      <w:numFmt w:val="lowerLetter"/>
      <w:lvlText w:val="%8."/>
      <w:lvlJc w:val="left"/>
      <w:pPr>
        <w:ind w:left="6840" w:hanging="360"/>
      </w:pPr>
    </w:lvl>
    <w:lvl w:ilvl="8" w:tplc="241A001B" w:tentative="1">
      <w:start w:val="1"/>
      <w:numFmt w:val="lowerRoman"/>
      <w:lvlText w:val="%9."/>
      <w:lvlJc w:val="right"/>
      <w:pPr>
        <w:ind w:left="7560" w:hanging="180"/>
      </w:pPr>
    </w:lvl>
  </w:abstractNum>
  <w:abstractNum w:abstractNumId="19" w15:restartNumberingAfterBreak="0">
    <w:nsid w:val="2398391F"/>
    <w:multiLevelType w:val="hybridMultilevel"/>
    <w:tmpl w:val="24FEA9B2"/>
    <w:lvl w:ilvl="0" w:tplc="21589708">
      <w:start w:val="13"/>
      <w:numFmt w:val="bullet"/>
      <w:lvlText w:val="-"/>
      <w:lvlJc w:val="left"/>
      <w:pPr>
        <w:ind w:left="3414" w:hanging="360"/>
      </w:pPr>
      <w:rPr>
        <w:rFonts w:ascii="Arial" w:eastAsia="Times New Roman" w:hAnsi="Arial" w:cs="Arial" w:hint="default"/>
      </w:rPr>
    </w:lvl>
    <w:lvl w:ilvl="1" w:tplc="04090003" w:tentative="1">
      <w:start w:val="1"/>
      <w:numFmt w:val="bullet"/>
      <w:lvlText w:val="o"/>
      <w:lvlJc w:val="left"/>
      <w:pPr>
        <w:ind w:left="4134" w:hanging="360"/>
      </w:pPr>
      <w:rPr>
        <w:rFonts w:ascii="Courier New" w:hAnsi="Courier New" w:cs="Courier New" w:hint="default"/>
      </w:rPr>
    </w:lvl>
    <w:lvl w:ilvl="2" w:tplc="04090005" w:tentative="1">
      <w:start w:val="1"/>
      <w:numFmt w:val="bullet"/>
      <w:lvlText w:val=""/>
      <w:lvlJc w:val="left"/>
      <w:pPr>
        <w:ind w:left="4854" w:hanging="360"/>
      </w:pPr>
      <w:rPr>
        <w:rFonts w:ascii="Wingdings" w:hAnsi="Wingdings" w:hint="default"/>
      </w:rPr>
    </w:lvl>
    <w:lvl w:ilvl="3" w:tplc="04090001" w:tentative="1">
      <w:start w:val="1"/>
      <w:numFmt w:val="bullet"/>
      <w:lvlText w:val=""/>
      <w:lvlJc w:val="left"/>
      <w:pPr>
        <w:ind w:left="5574" w:hanging="360"/>
      </w:pPr>
      <w:rPr>
        <w:rFonts w:ascii="Symbol" w:hAnsi="Symbol" w:hint="default"/>
      </w:rPr>
    </w:lvl>
    <w:lvl w:ilvl="4" w:tplc="04090003" w:tentative="1">
      <w:start w:val="1"/>
      <w:numFmt w:val="bullet"/>
      <w:lvlText w:val="o"/>
      <w:lvlJc w:val="left"/>
      <w:pPr>
        <w:ind w:left="6294" w:hanging="360"/>
      </w:pPr>
      <w:rPr>
        <w:rFonts w:ascii="Courier New" w:hAnsi="Courier New" w:cs="Courier New" w:hint="default"/>
      </w:rPr>
    </w:lvl>
    <w:lvl w:ilvl="5" w:tplc="04090005" w:tentative="1">
      <w:start w:val="1"/>
      <w:numFmt w:val="bullet"/>
      <w:lvlText w:val=""/>
      <w:lvlJc w:val="left"/>
      <w:pPr>
        <w:ind w:left="7014" w:hanging="360"/>
      </w:pPr>
      <w:rPr>
        <w:rFonts w:ascii="Wingdings" w:hAnsi="Wingdings" w:hint="default"/>
      </w:rPr>
    </w:lvl>
    <w:lvl w:ilvl="6" w:tplc="04090001" w:tentative="1">
      <w:start w:val="1"/>
      <w:numFmt w:val="bullet"/>
      <w:lvlText w:val=""/>
      <w:lvlJc w:val="left"/>
      <w:pPr>
        <w:ind w:left="7734" w:hanging="360"/>
      </w:pPr>
      <w:rPr>
        <w:rFonts w:ascii="Symbol" w:hAnsi="Symbol" w:hint="default"/>
      </w:rPr>
    </w:lvl>
    <w:lvl w:ilvl="7" w:tplc="04090003" w:tentative="1">
      <w:start w:val="1"/>
      <w:numFmt w:val="bullet"/>
      <w:lvlText w:val="o"/>
      <w:lvlJc w:val="left"/>
      <w:pPr>
        <w:ind w:left="8454" w:hanging="360"/>
      </w:pPr>
      <w:rPr>
        <w:rFonts w:ascii="Courier New" w:hAnsi="Courier New" w:cs="Courier New" w:hint="default"/>
      </w:rPr>
    </w:lvl>
    <w:lvl w:ilvl="8" w:tplc="04090005" w:tentative="1">
      <w:start w:val="1"/>
      <w:numFmt w:val="bullet"/>
      <w:lvlText w:val=""/>
      <w:lvlJc w:val="left"/>
      <w:pPr>
        <w:ind w:left="9174" w:hanging="360"/>
      </w:pPr>
      <w:rPr>
        <w:rFonts w:ascii="Wingdings" w:hAnsi="Wingdings" w:hint="default"/>
      </w:rPr>
    </w:lvl>
  </w:abstractNum>
  <w:abstractNum w:abstractNumId="20" w15:restartNumberingAfterBreak="0">
    <w:nsid w:val="26844DAC"/>
    <w:multiLevelType w:val="hybridMultilevel"/>
    <w:tmpl w:val="8DF0B348"/>
    <w:lvl w:ilvl="0" w:tplc="E02A2BEA">
      <w:start w:val="1"/>
      <w:numFmt w:val="lowerLetter"/>
      <w:lvlText w:val="%1)"/>
      <w:lvlJc w:val="left"/>
      <w:pPr>
        <w:tabs>
          <w:tab w:val="num" w:pos="1080"/>
        </w:tabs>
        <w:ind w:left="1080" w:hanging="360"/>
      </w:pPr>
      <w:rPr>
        <w:rFonts w:hint="default"/>
      </w:rPr>
    </w:lvl>
    <w:lvl w:ilvl="1" w:tplc="44247080">
      <w:start w:val="1"/>
      <w:numFmt w:val="bullet"/>
      <w:lvlText w:val="-"/>
      <w:lvlJc w:val="left"/>
      <w:pPr>
        <w:tabs>
          <w:tab w:val="num" w:pos="1800"/>
        </w:tabs>
        <w:ind w:left="1800" w:hanging="360"/>
      </w:pPr>
      <w:rPr>
        <w:rFonts w:ascii="Times New Roman" w:eastAsia="Times New Roman" w:hAnsi="Times New Roman" w:cs="Times New Roman"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270B14EF"/>
    <w:multiLevelType w:val="hybridMultilevel"/>
    <w:tmpl w:val="972A95C2"/>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22" w15:restartNumberingAfterBreak="0">
    <w:nsid w:val="2D641907"/>
    <w:multiLevelType w:val="multilevel"/>
    <w:tmpl w:val="ADD8A6BA"/>
    <w:lvl w:ilvl="0">
      <w:start w:val="1"/>
      <w:numFmt w:val="decimal"/>
      <w:isLgl/>
      <w:lvlText w:val="%1.1."/>
      <w:lvlJc w:val="left"/>
      <w:pPr>
        <w:tabs>
          <w:tab w:val="num" w:pos="2880"/>
        </w:tabs>
        <w:ind w:left="2880" w:hanging="720"/>
      </w:pPr>
      <w:rPr>
        <w:rFonts w:hint="default"/>
      </w:rPr>
    </w:lvl>
    <w:lvl w:ilvl="1">
      <w:start w:val="1"/>
      <w:numFmt w:val="decimal"/>
      <w:pStyle w:val="StyleHeading2After24pt"/>
      <w:lvlText w:val="%1.%2."/>
      <w:lvlJc w:val="left"/>
      <w:pPr>
        <w:tabs>
          <w:tab w:val="num" w:pos="2970"/>
        </w:tabs>
        <w:ind w:left="2970" w:hanging="810"/>
      </w:pPr>
      <w:rPr>
        <w:rFonts w:hint="default"/>
      </w:rPr>
    </w:lvl>
    <w:lvl w:ilvl="2">
      <w:start w:val="1"/>
      <w:numFmt w:val="decimal"/>
      <w:lvlText w:val="%1.%2.%3."/>
      <w:lvlJc w:val="left"/>
      <w:pPr>
        <w:tabs>
          <w:tab w:val="num" w:pos="3690"/>
        </w:tabs>
        <w:ind w:left="3690" w:hanging="810"/>
      </w:pPr>
      <w:rPr>
        <w:rFonts w:hint="default"/>
      </w:rPr>
    </w:lvl>
    <w:lvl w:ilvl="3">
      <w:start w:val="1"/>
      <w:numFmt w:val="decimal"/>
      <w:lvlText w:val="%1.%2.%3.%4."/>
      <w:lvlJc w:val="left"/>
      <w:pPr>
        <w:tabs>
          <w:tab w:val="num" w:pos="4680"/>
        </w:tabs>
        <w:ind w:left="468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440"/>
      </w:pPr>
      <w:rPr>
        <w:rFonts w:hint="default"/>
      </w:rPr>
    </w:lvl>
    <w:lvl w:ilvl="6">
      <w:start w:val="1"/>
      <w:numFmt w:val="decimal"/>
      <w:lvlText w:val="%1.%2.%3.%4.%5.%6.%7."/>
      <w:lvlJc w:val="left"/>
      <w:pPr>
        <w:tabs>
          <w:tab w:val="num" w:pos="7200"/>
        </w:tabs>
        <w:ind w:left="7200" w:hanging="1440"/>
      </w:pPr>
      <w:rPr>
        <w:rFonts w:hint="default"/>
      </w:rPr>
    </w:lvl>
    <w:lvl w:ilvl="7">
      <w:start w:val="1"/>
      <w:numFmt w:val="decimal"/>
      <w:lvlText w:val="%1.%2.%3.%4.%5.%6.%7.%8."/>
      <w:lvlJc w:val="left"/>
      <w:pPr>
        <w:tabs>
          <w:tab w:val="num" w:pos="8280"/>
        </w:tabs>
        <w:ind w:left="8280" w:hanging="1800"/>
      </w:pPr>
      <w:rPr>
        <w:rFonts w:hint="default"/>
      </w:rPr>
    </w:lvl>
    <w:lvl w:ilvl="8">
      <w:start w:val="1"/>
      <w:numFmt w:val="decimal"/>
      <w:lvlText w:val="%1.%2.%3.%4.%5.%6.%7.%8.%9."/>
      <w:lvlJc w:val="left"/>
      <w:pPr>
        <w:tabs>
          <w:tab w:val="num" w:pos="9360"/>
        </w:tabs>
        <w:ind w:left="9360" w:hanging="2160"/>
      </w:pPr>
      <w:rPr>
        <w:rFonts w:hint="default"/>
      </w:rPr>
    </w:lvl>
  </w:abstractNum>
  <w:abstractNum w:abstractNumId="23" w15:restartNumberingAfterBreak="0">
    <w:nsid w:val="2EA0760E"/>
    <w:multiLevelType w:val="hybridMultilevel"/>
    <w:tmpl w:val="0F546FEA"/>
    <w:lvl w:ilvl="0" w:tplc="FA2C3780">
      <w:start w:val="1"/>
      <w:numFmt w:val="lowerLetter"/>
      <w:lvlText w:val="%1)"/>
      <w:lvlJc w:val="left"/>
      <w:pPr>
        <w:tabs>
          <w:tab w:val="num" w:pos="1353"/>
        </w:tabs>
        <w:ind w:left="1353" w:hanging="360"/>
      </w:pPr>
      <w:rPr>
        <w:rFonts w:hint="default"/>
        <w:b w:val="0"/>
      </w:rPr>
    </w:lvl>
    <w:lvl w:ilvl="1" w:tplc="04090019" w:tentative="1">
      <w:start w:val="1"/>
      <w:numFmt w:val="lowerLetter"/>
      <w:pStyle w:val="ListBullet3"/>
      <w:lvlText w:val="%2."/>
      <w:lvlJc w:val="left"/>
      <w:pPr>
        <w:tabs>
          <w:tab w:val="num" w:pos="2048"/>
        </w:tabs>
        <w:ind w:left="2048" w:hanging="360"/>
      </w:pPr>
    </w:lvl>
    <w:lvl w:ilvl="2" w:tplc="0409001B" w:tentative="1">
      <w:start w:val="1"/>
      <w:numFmt w:val="lowerRoman"/>
      <w:lvlText w:val="%3."/>
      <w:lvlJc w:val="right"/>
      <w:pPr>
        <w:tabs>
          <w:tab w:val="num" w:pos="2768"/>
        </w:tabs>
        <w:ind w:left="2768" w:hanging="180"/>
      </w:pPr>
    </w:lvl>
    <w:lvl w:ilvl="3" w:tplc="0409000F" w:tentative="1">
      <w:start w:val="1"/>
      <w:numFmt w:val="decimal"/>
      <w:lvlText w:val="%4."/>
      <w:lvlJc w:val="left"/>
      <w:pPr>
        <w:tabs>
          <w:tab w:val="num" w:pos="3488"/>
        </w:tabs>
        <w:ind w:left="3488" w:hanging="360"/>
      </w:pPr>
    </w:lvl>
    <w:lvl w:ilvl="4" w:tplc="04090019" w:tentative="1">
      <w:start w:val="1"/>
      <w:numFmt w:val="lowerLetter"/>
      <w:lvlText w:val="%5."/>
      <w:lvlJc w:val="left"/>
      <w:pPr>
        <w:tabs>
          <w:tab w:val="num" w:pos="4208"/>
        </w:tabs>
        <w:ind w:left="4208" w:hanging="360"/>
      </w:pPr>
    </w:lvl>
    <w:lvl w:ilvl="5" w:tplc="0409001B" w:tentative="1">
      <w:start w:val="1"/>
      <w:numFmt w:val="lowerRoman"/>
      <w:lvlText w:val="%6."/>
      <w:lvlJc w:val="right"/>
      <w:pPr>
        <w:tabs>
          <w:tab w:val="num" w:pos="4928"/>
        </w:tabs>
        <w:ind w:left="4928" w:hanging="180"/>
      </w:pPr>
    </w:lvl>
    <w:lvl w:ilvl="6" w:tplc="0409000F" w:tentative="1">
      <w:start w:val="1"/>
      <w:numFmt w:val="decimal"/>
      <w:lvlText w:val="%7."/>
      <w:lvlJc w:val="left"/>
      <w:pPr>
        <w:tabs>
          <w:tab w:val="num" w:pos="5648"/>
        </w:tabs>
        <w:ind w:left="5648" w:hanging="360"/>
      </w:pPr>
    </w:lvl>
    <w:lvl w:ilvl="7" w:tplc="04090019" w:tentative="1">
      <w:start w:val="1"/>
      <w:numFmt w:val="lowerLetter"/>
      <w:lvlText w:val="%8."/>
      <w:lvlJc w:val="left"/>
      <w:pPr>
        <w:tabs>
          <w:tab w:val="num" w:pos="6368"/>
        </w:tabs>
        <w:ind w:left="6368" w:hanging="360"/>
      </w:pPr>
    </w:lvl>
    <w:lvl w:ilvl="8" w:tplc="0409001B" w:tentative="1">
      <w:start w:val="1"/>
      <w:numFmt w:val="lowerRoman"/>
      <w:lvlText w:val="%9."/>
      <w:lvlJc w:val="right"/>
      <w:pPr>
        <w:tabs>
          <w:tab w:val="num" w:pos="7088"/>
        </w:tabs>
        <w:ind w:left="7088" w:hanging="180"/>
      </w:pPr>
    </w:lvl>
  </w:abstractNum>
  <w:abstractNum w:abstractNumId="24" w15:restartNumberingAfterBreak="0">
    <w:nsid w:val="2FD94CAD"/>
    <w:multiLevelType w:val="multilevel"/>
    <w:tmpl w:val="9E3C1086"/>
    <w:lvl w:ilvl="0">
      <w:start w:val="1"/>
      <w:numFmt w:val="decimal"/>
      <w:lvlText w:val="%1."/>
      <w:lvlJc w:val="left"/>
      <w:pPr>
        <w:ind w:left="1104" w:hanging="360"/>
        <w:jc w:val="left"/>
      </w:pPr>
      <w:rPr>
        <w:rFonts w:ascii="Verdana" w:eastAsia="Verdana" w:hAnsi="Verdana" w:cs="Verdana" w:hint="default"/>
        <w:b w:val="0"/>
        <w:bCs w:val="0"/>
        <w:i w:val="0"/>
        <w:iCs w:val="0"/>
        <w:spacing w:val="0"/>
        <w:w w:val="99"/>
        <w:sz w:val="20"/>
        <w:szCs w:val="20"/>
        <w:lang w:eastAsia="en-US" w:bidi="ar-SA"/>
      </w:rPr>
    </w:lvl>
    <w:lvl w:ilvl="1">
      <w:start w:val="1"/>
      <w:numFmt w:val="decimal"/>
      <w:lvlText w:val="%1.%2."/>
      <w:lvlJc w:val="left"/>
      <w:pPr>
        <w:ind w:left="1159" w:hanging="449"/>
        <w:jc w:val="left"/>
      </w:pPr>
      <w:rPr>
        <w:rFonts w:ascii="Verdana" w:eastAsia="Verdana" w:hAnsi="Verdana" w:cs="Verdana" w:hint="default"/>
        <w:b w:val="0"/>
        <w:bCs w:val="0"/>
        <w:i w:val="0"/>
        <w:iCs w:val="0"/>
        <w:spacing w:val="0"/>
        <w:w w:val="99"/>
        <w:sz w:val="20"/>
        <w:szCs w:val="20"/>
        <w:lang w:eastAsia="en-US" w:bidi="ar-SA"/>
      </w:rPr>
    </w:lvl>
    <w:lvl w:ilvl="2">
      <w:numFmt w:val="bullet"/>
      <w:lvlText w:val="-"/>
      <w:lvlJc w:val="left"/>
      <w:pPr>
        <w:ind w:left="1824" w:hanging="360"/>
      </w:pPr>
      <w:rPr>
        <w:rFonts w:ascii="Verdana" w:eastAsia="Verdana" w:hAnsi="Verdana" w:cs="Verdana" w:hint="default"/>
        <w:b w:val="0"/>
        <w:bCs w:val="0"/>
        <w:i w:val="0"/>
        <w:iCs w:val="0"/>
        <w:spacing w:val="0"/>
        <w:w w:val="99"/>
        <w:sz w:val="20"/>
        <w:szCs w:val="20"/>
        <w:lang w:eastAsia="en-US" w:bidi="ar-SA"/>
      </w:rPr>
    </w:lvl>
    <w:lvl w:ilvl="3">
      <w:numFmt w:val="bullet"/>
      <w:lvlText w:val="•"/>
      <w:lvlJc w:val="left"/>
      <w:pPr>
        <w:ind w:left="2868" w:hanging="360"/>
      </w:pPr>
      <w:rPr>
        <w:rFonts w:hint="default"/>
        <w:lang w:eastAsia="en-US" w:bidi="ar-SA"/>
      </w:rPr>
    </w:lvl>
    <w:lvl w:ilvl="4">
      <w:numFmt w:val="bullet"/>
      <w:lvlText w:val="•"/>
      <w:lvlJc w:val="left"/>
      <w:pPr>
        <w:ind w:left="3916" w:hanging="360"/>
      </w:pPr>
      <w:rPr>
        <w:rFonts w:hint="default"/>
        <w:lang w:eastAsia="en-US" w:bidi="ar-SA"/>
      </w:rPr>
    </w:lvl>
    <w:lvl w:ilvl="5">
      <w:numFmt w:val="bullet"/>
      <w:lvlText w:val="•"/>
      <w:lvlJc w:val="left"/>
      <w:pPr>
        <w:ind w:left="4964" w:hanging="360"/>
      </w:pPr>
      <w:rPr>
        <w:rFonts w:hint="default"/>
        <w:lang w:eastAsia="en-US" w:bidi="ar-SA"/>
      </w:rPr>
    </w:lvl>
    <w:lvl w:ilvl="6">
      <w:numFmt w:val="bullet"/>
      <w:lvlText w:val="•"/>
      <w:lvlJc w:val="left"/>
      <w:pPr>
        <w:ind w:left="6013" w:hanging="360"/>
      </w:pPr>
      <w:rPr>
        <w:rFonts w:hint="default"/>
        <w:lang w:eastAsia="en-US" w:bidi="ar-SA"/>
      </w:rPr>
    </w:lvl>
    <w:lvl w:ilvl="7">
      <w:numFmt w:val="bullet"/>
      <w:lvlText w:val="•"/>
      <w:lvlJc w:val="left"/>
      <w:pPr>
        <w:ind w:left="7061" w:hanging="360"/>
      </w:pPr>
      <w:rPr>
        <w:rFonts w:hint="default"/>
        <w:lang w:eastAsia="en-US" w:bidi="ar-SA"/>
      </w:rPr>
    </w:lvl>
    <w:lvl w:ilvl="8">
      <w:numFmt w:val="bullet"/>
      <w:lvlText w:val="•"/>
      <w:lvlJc w:val="left"/>
      <w:pPr>
        <w:ind w:left="8109" w:hanging="360"/>
      </w:pPr>
      <w:rPr>
        <w:rFonts w:hint="default"/>
        <w:lang w:eastAsia="en-US" w:bidi="ar-SA"/>
      </w:rPr>
    </w:lvl>
  </w:abstractNum>
  <w:abstractNum w:abstractNumId="25" w15:restartNumberingAfterBreak="0">
    <w:nsid w:val="30E20E69"/>
    <w:multiLevelType w:val="hybridMultilevel"/>
    <w:tmpl w:val="1FCAF8A8"/>
    <w:lvl w:ilvl="0" w:tplc="959CFCA8">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26" w15:restartNumberingAfterBreak="0">
    <w:nsid w:val="398E3AD4"/>
    <w:multiLevelType w:val="singleLevel"/>
    <w:tmpl w:val="0409000B"/>
    <w:lvl w:ilvl="0">
      <w:start w:val="1"/>
      <w:numFmt w:val="bullet"/>
      <w:lvlText w:val=""/>
      <w:lvlJc w:val="left"/>
      <w:pPr>
        <w:ind w:left="720" w:hanging="360"/>
      </w:pPr>
      <w:rPr>
        <w:rFonts w:ascii="Wingdings" w:hAnsi="Wingdings" w:hint="default"/>
      </w:rPr>
    </w:lvl>
  </w:abstractNum>
  <w:abstractNum w:abstractNumId="27" w15:restartNumberingAfterBreak="0">
    <w:nsid w:val="3A6B4A95"/>
    <w:multiLevelType w:val="hybridMultilevel"/>
    <w:tmpl w:val="04C44C6E"/>
    <w:lvl w:ilvl="0" w:tplc="428E9920">
      <w:start w:val="2"/>
      <w:numFmt w:val="decimal"/>
      <w:pStyle w:val="StyleStyleHeading2After24ptArial1"/>
      <w:isLgl/>
      <w:lvlText w:val="%1.1."/>
      <w:lvlJc w:val="left"/>
      <w:pPr>
        <w:tabs>
          <w:tab w:val="num" w:pos="2862"/>
        </w:tabs>
        <w:ind w:left="2862"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CF3766C"/>
    <w:multiLevelType w:val="hybridMultilevel"/>
    <w:tmpl w:val="C7A49B8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9" w15:restartNumberingAfterBreak="0">
    <w:nsid w:val="3D4075CE"/>
    <w:multiLevelType w:val="hybridMultilevel"/>
    <w:tmpl w:val="5BF413F6"/>
    <w:lvl w:ilvl="0" w:tplc="959CFCA8">
      <w:start w:val="1"/>
      <w:numFmt w:val="bullet"/>
      <w:lvlText w:val=""/>
      <w:lvlJc w:val="left"/>
      <w:pPr>
        <w:ind w:left="720" w:hanging="360"/>
      </w:pPr>
      <w:rPr>
        <w:rFonts w:ascii="Symbol" w:hAnsi="Symbol" w:hint="default"/>
      </w:rPr>
    </w:lvl>
    <w:lvl w:ilvl="1" w:tplc="959CFCA8">
      <w:start w:val="1"/>
      <w:numFmt w:val="bullet"/>
      <w:lvlText w:val=""/>
      <w:lvlJc w:val="left"/>
      <w:pPr>
        <w:ind w:left="1440" w:hanging="360"/>
      </w:pPr>
      <w:rPr>
        <w:rFonts w:ascii="Symbol" w:hAnsi="Symbol"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0" w15:restartNumberingAfterBreak="0">
    <w:nsid w:val="3D7A29F5"/>
    <w:multiLevelType w:val="multilevel"/>
    <w:tmpl w:val="299A5F6A"/>
    <w:lvl w:ilvl="0">
      <w:start w:val="6"/>
      <w:numFmt w:val="decimal"/>
      <w:lvlText w:val="%1."/>
      <w:lvlJc w:val="left"/>
      <w:pPr>
        <w:tabs>
          <w:tab w:val="num" w:pos="690"/>
        </w:tabs>
        <w:ind w:left="690" w:hanging="690"/>
      </w:pPr>
      <w:rPr>
        <w:rFonts w:hint="default"/>
      </w:rPr>
    </w:lvl>
    <w:lvl w:ilvl="1">
      <w:start w:val="1"/>
      <w:numFmt w:val="none"/>
      <w:pStyle w:val="ListContinue2"/>
      <w:lvlText w:val="%26.1."/>
      <w:lvlJc w:val="left"/>
      <w:pPr>
        <w:tabs>
          <w:tab w:val="num" w:pos="2966"/>
        </w:tabs>
        <w:ind w:left="2966" w:hanging="806"/>
      </w:pPr>
      <w:rPr>
        <w:rFonts w:hint="default"/>
      </w:rPr>
    </w:lvl>
    <w:lvl w:ilvl="2">
      <w:start w:val="1"/>
      <w:numFmt w:val="decimal"/>
      <w:lvlText w:val="%1.1%2.%3."/>
      <w:lvlJc w:val="left"/>
      <w:pPr>
        <w:tabs>
          <w:tab w:val="num" w:pos="3686"/>
        </w:tabs>
        <w:ind w:left="3686" w:hanging="806"/>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31" w15:restartNumberingAfterBreak="0">
    <w:nsid w:val="414E02EA"/>
    <w:multiLevelType w:val="multilevel"/>
    <w:tmpl w:val="DE0893A0"/>
    <w:lvl w:ilvl="0">
      <w:start w:val="6"/>
      <w:numFmt w:val="decimal"/>
      <w:pStyle w:val="ListContinue3"/>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41504C22"/>
    <w:multiLevelType w:val="hybridMultilevel"/>
    <w:tmpl w:val="8354B1AC"/>
    <w:lvl w:ilvl="0" w:tplc="9AF42A02">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3" w15:restartNumberingAfterBreak="0">
    <w:nsid w:val="44647B96"/>
    <w:multiLevelType w:val="hybridMultilevel"/>
    <w:tmpl w:val="7982D74A"/>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4ACD6F1D"/>
    <w:multiLevelType w:val="hybridMultilevel"/>
    <w:tmpl w:val="14CE6942"/>
    <w:lvl w:ilvl="0" w:tplc="AF28342C">
      <w:numFmt w:val="bullet"/>
      <w:lvlText w:val="-"/>
      <w:lvlJc w:val="left"/>
      <w:pPr>
        <w:ind w:left="1440" w:hanging="360"/>
      </w:pPr>
      <w:rPr>
        <w:rFonts w:ascii="Arial" w:eastAsia="Times New Roman" w:hAnsi="Arial" w:cs="Arial"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35" w15:restartNumberingAfterBreak="0">
    <w:nsid w:val="4B6F3406"/>
    <w:multiLevelType w:val="hybridMultilevel"/>
    <w:tmpl w:val="F55206B6"/>
    <w:lvl w:ilvl="0" w:tplc="241A0001">
      <w:start w:val="1"/>
      <w:numFmt w:val="bullet"/>
      <w:lvlText w:val=""/>
      <w:lvlJc w:val="left"/>
      <w:pPr>
        <w:ind w:left="1440" w:hanging="360"/>
      </w:pPr>
      <w:rPr>
        <w:rFonts w:ascii="Symbol" w:hAnsi="Symbol" w:hint="default"/>
      </w:rPr>
    </w:lvl>
    <w:lvl w:ilvl="1" w:tplc="241A0001">
      <w:start w:val="1"/>
      <w:numFmt w:val="bullet"/>
      <w:lvlText w:val=""/>
      <w:lvlJc w:val="left"/>
      <w:pPr>
        <w:ind w:left="2160" w:hanging="360"/>
      </w:pPr>
      <w:rPr>
        <w:rFonts w:ascii="Symbol" w:hAnsi="Symbol"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36" w15:restartNumberingAfterBreak="0">
    <w:nsid w:val="4F5C436A"/>
    <w:multiLevelType w:val="hybridMultilevel"/>
    <w:tmpl w:val="0FC412FC"/>
    <w:lvl w:ilvl="0" w:tplc="CC100E70">
      <w:numFmt w:val="decimal"/>
      <w:pStyle w:val="AutoCorrect"/>
      <w:lvlText w:val="%1."/>
      <w:lvlJc w:val="left"/>
      <w:pPr>
        <w:tabs>
          <w:tab w:val="num" w:pos="1800"/>
        </w:tabs>
        <w:ind w:left="1800" w:hanging="360"/>
      </w:pPr>
      <w:rPr>
        <w:rFonts w:hint="default"/>
      </w:rPr>
    </w:lvl>
    <w:lvl w:ilvl="1" w:tplc="C1A09F70">
      <w:start w:val="1"/>
      <w:numFmt w:val="decimal"/>
      <w:isLgl/>
      <w:lvlText w:val="%2.%2."/>
      <w:lvlJc w:val="left"/>
      <w:pPr>
        <w:tabs>
          <w:tab w:val="num" w:pos="2160"/>
        </w:tabs>
        <w:ind w:left="2160" w:hanging="720"/>
      </w:pPr>
      <w:rPr>
        <w:rFonts w:hint="default"/>
      </w:rPr>
    </w:lvl>
    <w:lvl w:ilvl="2" w:tplc="F80A36BC">
      <w:numFmt w:val="none"/>
      <w:lvlText w:val=""/>
      <w:lvlJc w:val="left"/>
      <w:pPr>
        <w:tabs>
          <w:tab w:val="num" w:pos="360"/>
        </w:tabs>
      </w:pPr>
    </w:lvl>
    <w:lvl w:ilvl="3" w:tplc="35486190">
      <w:numFmt w:val="none"/>
      <w:lvlText w:val=""/>
      <w:lvlJc w:val="left"/>
      <w:pPr>
        <w:tabs>
          <w:tab w:val="num" w:pos="360"/>
        </w:tabs>
      </w:pPr>
    </w:lvl>
    <w:lvl w:ilvl="4" w:tplc="5DA03732">
      <w:numFmt w:val="none"/>
      <w:lvlText w:val=""/>
      <w:lvlJc w:val="left"/>
      <w:pPr>
        <w:tabs>
          <w:tab w:val="num" w:pos="360"/>
        </w:tabs>
      </w:pPr>
    </w:lvl>
    <w:lvl w:ilvl="5" w:tplc="0474572A">
      <w:numFmt w:val="none"/>
      <w:lvlText w:val=""/>
      <w:lvlJc w:val="left"/>
      <w:pPr>
        <w:tabs>
          <w:tab w:val="num" w:pos="360"/>
        </w:tabs>
      </w:pPr>
    </w:lvl>
    <w:lvl w:ilvl="6" w:tplc="501A674A">
      <w:numFmt w:val="none"/>
      <w:lvlText w:val=""/>
      <w:lvlJc w:val="left"/>
      <w:pPr>
        <w:tabs>
          <w:tab w:val="num" w:pos="360"/>
        </w:tabs>
      </w:pPr>
    </w:lvl>
    <w:lvl w:ilvl="7" w:tplc="F88E06C6">
      <w:numFmt w:val="none"/>
      <w:lvlText w:val=""/>
      <w:lvlJc w:val="left"/>
      <w:pPr>
        <w:tabs>
          <w:tab w:val="num" w:pos="360"/>
        </w:tabs>
      </w:pPr>
    </w:lvl>
    <w:lvl w:ilvl="8" w:tplc="2A50C116">
      <w:numFmt w:val="none"/>
      <w:lvlText w:val=""/>
      <w:lvlJc w:val="left"/>
      <w:pPr>
        <w:tabs>
          <w:tab w:val="num" w:pos="360"/>
        </w:tabs>
      </w:pPr>
    </w:lvl>
  </w:abstractNum>
  <w:abstractNum w:abstractNumId="37" w15:restartNumberingAfterBreak="0">
    <w:nsid w:val="50CC7743"/>
    <w:multiLevelType w:val="hybridMultilevel"/>
    <w:tmpl w:val="6AA0140A"/>
    <w:lvl w:ilvl="0" w:tplc="FFFFFFFF">
      <w:start w:val="1"/>
      <w:numFmt w:val="decimal"/>
      <w:lvlText w:val="%1."/>
      <w:lvlJc w:val="left"/>
      <w:pPr>
        <w:tabs>
          <w:tab w:val="num" w:pos="750"/>
        </w:tabs>
        <w:ind w:left="750" w:hanging="390"/>
      </w:pPr>
      <w:rPr>
        <w:rFonts w:hint="default"/>
      </w:rPr>
    </w:lvl>
    <w:lvl w:ilvl="1" w:tplc="FFFFFFFF">
      <w:start w:val="1"/>
      <w:numFmt w:val="bullet"/>
      <w:lvlText w:val=""/>
      <w:lvlJc w:val="left"/>
      <w:pPr>
        <w:tabs>
          <w:tab w:val="num" w:pos="1530"/>
        </w:tabs>
        <w:ind w:left="153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557F3F70"/>
    <w:multiLevelType w:val="hybridMultilevel"/>
    <w:tmpl w:val="EA94D5E0"/>
    <w:lvl w:ilvl="0" w:tplc="53E63072">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574D77BB"/>
    <w:multiLevelType w:val="hybridMultilevel"/>
    <w:tmpl w:val="300C8936"/>
    <w:lvl w:ilvl="0" w:tplc="53E63072">
      <w:start w:val="7"/>
      <w:numFmt w:val="decimal"/>
      <w:pStyle w:val="StyleHeading1Arial1"/>
      <w:isLgl/>
      <w:lvlText w:val="%1.1."/>
      <w:lvlJc w:val="left"/>
      <w:pPr>
        <w:tabs>
          <w:tab w:val="num" w:pos="2880"/>
        </w:tabs>
        <w:ind w:left="2880" w:hanging="72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0" w15:restartNumberingAfterBreak="0">
    <w:nsid w:val="5A4A7FBA"/>
    <w:multiLevelType w:val="hybridMultilevel"/>
    <w:tmpl w:val="9026786C"/>
    <w:lvl w:ilvl="0" w:tplc="FFFFFFFF">
      <w:start w:val="1"/>
      <w:numFmt w:val="low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1" w15:restartNumberingAfterBreak="0">
    <w:nsid w:val="5A7F128F"/>
    <w:multiLevelType w:val="multilevel"/>
    <w:tmpl w:val="3392E6A4"/>
    <w:lvl w:ilvl="0">
      <w:start w:val="1"/>
      <w:numFmt w:val="decimal"/>
      <w:lvlText w:val="%1."/>
      <w:lvlJc w:val="left"/>
      <w:pPr>
        <w:ind w:left="1790" w:hanging="360"/>
        <w:jc w:val="right"/>
      </w:pPr>
      <w:rPr>
        <w:rFonts w:ascii="Verdana" w:eastAsia="Verdana" w:hAnsi="Verdana" w:cs="Verdana" w:hint="default"/>
        <w:b w:val="0"/>
        <w:bCs w:val="0"/>
        <w:i w:val="0"/>
        <w:iCs w:val="0"/>
        <w:spacing w:val="0"/>
        <w:w w:val="92"/>
        <w:sz w:val="20"/>
        <w:szCs w:val="20"/>
        <w:lang w:eastAsia="en-US" w:bidi="ar-SA"/>
      </w:rPr>
    </w:lvl>
    <w:lvl w:ilvl="1">
      <w:start w:val="1"/>
      <w:numFmt w:val="decimal"/>
      <w:lvlText w:val="%1.%2."/>
      <w:lvlJc w:val="left"/>
      <w:pPr>
        <w:ind w:left="1070" w:hanging="656"/>
        <w:jc w:val="left"/>
      </w:pPr>
      <w:rPr>
        <w:rFonts w:ascii="Verdana" w:eastAsia="Verdana" w:hAnsi="Verdana" w:cs="Verdana" w:hint="default"/>
        <w:b w:val="0"/>
        <w:bCs w:val="0"/>
        <w:i w:val="0"/>
        <w:iCs w:val="0"/>
        <w:spacing w:val="0"/>
        <w:w w:val="99"/>
        <w:sz w:val="20"/>
        <w:szCs w:val="20"/>
        <w:lang w:eastAsia="en-US" w:bidi="ar-SA"/>
      </w:rPr>
    </w:lvl>
    <w:lvl w:ilvl="2">
      <w:start w:val="1"/>
      <w:numFmt w:val="decimal"/>
      <w:lvlText w:val="%3."/>
      <w:lvlJc w:val="left"/>
      <w:pPr>
        <w:ind w:left="1519" w:hanging="264"/>
        <w:jc w:val="left"/>
      </w:pPr>
      <w:rPr>
        <w:rFonts w:ascii="Verdana" w:eastAsia="Verdana" w:hAnsi="Verdana" w:cs="Verdana" w:hint="default"/>
        <w:b w:val="0"/>
        <w:bCs w:val="0"/>
        <w:i w:val="0"/>
        <w:iCs w:val="0"/>
        <w:spacing w:val="0"/>
        <w:w w:val="99"/>
        <w:sz w:val="20"/>
        <w:szCs w:val="20"/>
        <w:lang w:eastAsia="en-US" w:bidi="ar-SA"/>
      </w:rPr>
    </w:lvl>
    <w:lvl w:ilvl="3">
      <w:start w:val="1"/>
      <w:numFmt w:val="decimal"/>
      <w:lvlText w:val="%4)"/>
      <w:lvlJc w:val="left"/>
      <w:pPr>
        <w:ind w:left="1807" w:hanging="289"/>
        <w:jc w:val="left"/>
      </w:pPr>
      <w:rPr>
        <w:rFonts w:ascii="Verdana" w:eastAsia="Verdana" w:hAnsi="Verdana" w:cs="Verdana" w:hint="default"/>
        <w:b w:val="0"/>
        <w:bCs w:val="0"/>
        <w:i w:val="0"/>
        <w:iCs w:val="0"/>
        <w:spacing w:val="-1"/>
        <w:w w:val="99"/>
        <w:sz w:val="20"/>
        <w:szCs w:val="20"/>
        <w:lang w:eastAsia="en-US" w:bidi="ar-SA"/>
      </w:rPr>
    </w:lvl>
    <w:lvl w:ilvl="4">
      <w:numFmt w:val="bullet"/>
      <w:lvlText w:val="•"/>
      <w:lvlJc w:val="left"/>
      <w:pPr>
        <w:ind w:left="3901" w:hanging="289"/>
      </w:pPr>
      <w:rPr>
        <w:rFonts w:hint="default"/>
        <w:lang w:eastAsia="en-US" w:bidi="ar-SA"/>
      </w:rPr>
    </w:lvl>
    <w:lvl w:ilvl="5">
      <w:numFmt w:val="bullet"/>
      <w:lvlText w:val="•"/>
      <w:lvlJc w:val="left"/>
      <w:pPr>
        <w:ind w:left="4952" w:hanging="289"/>
      </w:pPr>
      <w:rPr>
        <w:rFonts w:hint="default"/>
        <w:lang w:eastAsia="en-US" w:bidi="ar-SA"/>
      </w:rPr>
    </w:lvl>
    <w:lvl w:ilvl="6">
      <w:numFmt w:val="bullet"/>
      <w:lvlText w:val="•"/>
      <w:lvlJc w:val="left"/>
      <w:pPr>
        <w:ind w:left="6003" w:hanging="289"/>
      </w:pPr>
      <w:rPr>
        <w:rFonts w:hint="default"/>
        <w:lang w:eastAsia="en-US" w:bidi="ar-SA"/>
      </w:rPr>
    </w:lvl>
    <w:lvl w:ilvl="7">
      <w:numFmt w:val="bullet"/>
      <w:lvlText w:val="•"/>
      <w:lvlJc w:val="left"/>
      <w:pPr>
        <w:ind w:left="7054" w:hanging="289"/>
      </w:pPr>
      <w:rPr>
        <w:rFonts w:hint="default"/>
        <w:lang w:eastAsia="en-US" w:bidi="ar-SA"/>
      </w:rPr>
    </w:lvl>
    <w:lvl w:ilvl="8">
      <w:numFmt w:val="bullet"/>
      <w:lvlText w:val="•"/>
      <w:lvlJc w:val="left"/>
      <w:pPr>
        <w:ind w:left="8104" w:hanging="289"/>
      </w:pPr>
      <w:rPr>
        <w:rFonts w:hint="default"/>
        <w:lang w:eastAsia="en-US" w:bidi="ar-SA"/>
      </w:rPr>
    </w:lvl>
  </w:abstractNum>
  <w:abstractNum w:abstractNumId="42" w15:restartNumberingAfterBreak="0">
    <w:nsid w:val="5F021F9B"/>
    <w:multiLevelType w:val="hybridMultilevel"/>
    <w:tmpl w:val="623E5EC2"/>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43" w15:restartNumberingAfterBreak="0">
    <w:nsid w:val="61A839A8"/>
    <w:multiLevelType w:val="hybridMultilevel"/>
    <w:tmpl w:val="4F829F8C"/>
    <w:lvl w:ilvl="0" w:tplc="FFFFFFFF">
      <w:start w:val="1"/>
      <w:numFmt w:val="bullet"/>
      <w:lvlText w:val=""/>
      <w:lvlJc w:val="left"/>
      <w:pPr>
        <w:tabs>
          <w:tab w:val="num" w:pos="1440"/>
        </w:tabs>
        <w:ind w:left="1440" w:hanging="360"/>
      </w:pPr>
      <w:rPr>
        <w:rFonts w:ascii="Symbol" w:hAnsi="Symbol" w:hint="default"/>
      </w:rPr>
    </w:lvl>
    <w:lvl w:ilvl="1" w:tplc="43A68A96"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6611699F"/>
    <w:multiLevelType w:val="hybridMultilevel"/>
    <w:tmpl w:val="DE2604F2"/>
    <w:lvl w:ilvl="0" w:tplc="04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45" w15:restartNumberingAfterBreak="0">
    <w:nsid w:val="699B2B9E"/>
    <w:multiLevelType w:val="hybridMultilevel"/>
    <w:tmpl w:val="280248C2"/>
    <w:lvl w:ilvl="0" w:tplc="C8307D04">
      <w:numFmt w:val="bullet"/>
      <w:lvlText w:val="-"/>
      <w:lvlJc w:val="left"/>
      <w:pPr>
        <w:ind w:left="1104" w:hanging="178"/>
      </w:pPr>
      <w:rPr>
        <w:rFonts w:ascii="Verdana" w:eastAsia="Verdana" w:hAnsi="Verdana" w:cs="Verdana" w:hint="default"/>
        <w:b w:val="0"/>
        <w:bCs w:val="0"/>
        <w:i w:val="0"/>
        <w:iCs w:val="0"/>
        <w:spacing w:val="0"/>
        <w:w w:val="99"/>
        <w:sz w:val="20"/>
        <w:szCs w:val="20"/>
        <w:lang w:eastAsia="en-US" w:bidi="ar-SA"/>
      </w:rPr>
    </w:lvl>
    <w:lvl w:ilvl="1" w:tplc="95A8B5B2">
      <w:numFmt w:val="bullet"/>
      <w:lvlText w:val="•"/>
      <w:lvlJc w:val="left"/>
      <w:pPr>
        <w:ind w:left="2010" w:hanging="178"/>
      </w:pPr>
      <w:rPr>
        <w:rFonts w:hint="default"/>
        <w:lang w:eastAsia="en-US" w:bidi="ar-SA"/>
      </w:rPr>
    </w:lvl>
    <w:lvl w:ilvl="2" w:tplc="EB9EB80A">
      <w:numFmt w:val="bullet"/>
      <w:lvlText w:val="•"/>
      <w:lvlJc w:val="left"/>
      <w:pPr>
        <w:ind w:left="2921" w:hanging="178"/>
      </w:pPr>
      <w:rPr>
        <w:rFonts w:hint="default"/>
        <w:lang w:eastAsia="en-US" w:bidi="ar-SA"/>
      </w:rPr>
    </w:lvl>
    <w:lvl w:ilvl="3" w:tplc="D012ED58">
      <w:numFmt w:val="bullet"/>
      <w:lvlText w:val="•"/>
      <w:lvlJc w:val="left"/>
      <w:pPr>
        <w:ind w:left="3831" w:hanging="178"/>
      </w:pPr>
      <w:rPr>
        <w:rFonts w:hint="default"/>
        <w:lang w:eastAsia="en-US" w:bidi="ar-SA"/>
      </w:rPr>
    </w:lvl>
    <w:lvl w:ilvl="4" w:tplc="D07CA6F6">
      <w:numFmt w:val="bullet"/>
      <w:lvlText w:val="•"/>
      <w:lvlJc w:val="left"/>
      <w:pPr>
        <w:ind w:left="4742" w:hanging="178"/>
      </w:pPr>
      <w:rPr>
        <w:rFonts w:hint="default"/>
        <w:lang w:eastAsia="en-US" w:bidi="ar-SA"/>
      </w:rPr>
    </w:lvl>
    <w:lvl w:ilvl="5" w:tplc="D92C1EB6">
      <w:numFmt w:val="bullet"/>
      <w:lvlText w:val="•"/>
      <w:lvlJc w:val="left"/>
      <w:pPr>
        <w:ind w:left="5653" w:hanging="178"/>
      </w:pPr>
      <w:rPr>
        <w:rFonts w:hint="default"/>
        <w:lang w:eastAsia="en-US" w:bidi="ar-SA"/>
      </w:rPr>
    </w:lvl>
    <w:lvl w:ilvl="6" w:tplc="89144DEA">
      <w:numFmt w:val="bullet"/>
      <w:lvlText w:val="•"/>
      <w:lvlJc w:val="left"/>
      <w:pPr>
        <w:ind w:left="6563" w:hanging="178"/>
      </w:pPr>
      <w:rPr>
        <w:rFonts w:hint="default"/>
        <w:lang w:eastAsia="en-US" w:bidi="ar-SA"/>
      </w:rPr>
    </w:lvl>
    <w:lvl w:ilvl="7" w:tplc="70A4E168">
      <w:numFmt w:val="bullet"/>
      <w:lvlText w:val="•"/>
      <w:lvlJc w:val="left"/>
      <w:pPr>
        <w:ind w:left="7474" w:hanging="178"/>
      </w:pPr>
      <w:rPr>
        <w:rFonts w:hint="default"/>
        <w:lang w:eastAsia="en-US" w:bidi="ar-SA"/>
      </w:rPr>
    </w:lvl>
    <w:lvl w:ilvl="8" w:tplc="E0D6F236">
      <w:numFmt w:val="bullet"/>
      <w:lvlText w:val="•"/>
      <w:lvlJc w:val="left"/>
      <w:pPr>
        <w:ind w:left="8385" w:hanging="178"/>
      </w:pPr>
      <w:rPr>
        <w:rFonts w:hint="default"/>
        <w:lang w:eastAsia="en-US" w:bidi="ar-SA"/>
      </w:rPr>
    </w:lvl>
  </w:abstractNum>
  <w:abstractNum w:abstractNumId="46" w15:restartNumberingAfterBreak="0">
    <w:nsid w:val="6A1F6532"/>
    <w:multiLevelType w:val="singleLevel"/>
    <w:tmpl w:val="0CFC99BE"/>
    <w:lvl w:ilvl="0">
      <w:numFmt w:val="bullet"/>
      <w:lvlText w:val="-"/>
      <w:lvlJc w:val="left"/>
      <w:pPr>
        <w:tabs>
          <w:tab w:val="num" w:pos="1080"/>
        </w:tabs>
        <w:ind w:left="1080" w:hanging="360"/>
      </w:pPr>
      <w:rPr>
        <w:rFonts w:ascii="Times New Roman" w:hAnsi="Times New Roman" w:hint="default"/>
      </w:rPr>
    </w:lvl>
  </w:abstractNum>
  <w:abstractNum w:abstractNumId="47" w15:restartNumberingAfterBreak="0">
    <w:nsid w:val="6B3B0380"/>
    <w:multiLevelType w:val="hybridMultilevel"/>
    <w:tmpl w:val="C3588250"/>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8" w15:restartNumberingAfterBreak="0">
    <w:nsid w:val="6EBD2936"/>
    <w:multiLevelType w:val="hybridMultilevel"/>
    <w:tmpl w:val="5D481CEE"/>
    <w:lvl w:ilvl="0" w:tplc="2B6AD510">
      <w:numFmt w:val="bullet"/>
      <w:lvlText w:val=""/>
      <w:lvlJc w:val="left"/>
      <w:pPr>
        <w:ind w:left="977" w:hanging="358"/>
      </w:pPr>
      <w:rPr>
        <w:rFonts w:ascii="Symbol" w:eastAsia="Symbol" w:hAnsi="Symbol" w:cs="Symbol" w:hint="default"/>
        <w:b w:val="0"/>
        <w:bCs w:val="0"/>
        <w:i w:val="0"/>
        <w:iCs w:val="0"/>
        <w:spacing w:val="0"/>
        <w:w w:val="99"/>
        <w:sz w:val="20"/>
        <w:szCs w:val="20"/>
        <w:lang w:eastAsia="en-US" w:bidi="ar-SA"/>
      </w:rPr>
    </w:lvl>
    <w:lvl w:ilvl="1" w:tplc="493A93F8">
      <w:numFmt w:val="bullet"/>
      <w:lvlText w:val="-"/>
      <w:lvlJc w:val="left"/>
      <w:pPr>
        <w:ind w:left="1339" w:hanging="360"/>
      </w:pPr>
      <w:rPr>
        <w:rFonts w:ascii="Times New Roman" w:eastAsia="Times New Roman" w:hAnsi="Times New Roman" w:cs="Times New Roman" w:hint="default"/>
        <w:b w:val="0"/>
        <w:bCs w:val="0"/>
        <w:i w:val="0"/>
        <w:iCs w:val="0"/>
        <w:spacing w:val="0"/>
        <w:w w:val="99"/>
        <w:sz w:val="20"/>
        <w:szCs w:val="20"/>
        <w:lang w:eastAsia="en-US" w:bidi="ar-SA"/>
      </w:rPr>
    </w:lvl>
    <w:lvl w:ilvl="2" w:tplc="0FB84666">
      <w:numFmt w:val="bullet"/>
      <w:lvlText w:val="•"/>
      <w:lvlJc w:val="left"/>
      <w:pPr>
        <w:ind w:left="2325" w:hanging="360"/>
      </w:pPr>
      <w:rPr>
        <w:rFonts w:hint="default"/>
        <w:lang w:eastAsia="en-US" w:bidi="ar-SA"/>
      </w:rPr>
    </w:lvl>
    <w:lvl w:ilvl="3" w:tplc="10B090C0">
      <w:numFmt w:val="bullet"/>
      <w:lvlText w:val="•"/>
      <w:lvlJc w:val="left"/>
      <w:pPr>
        <w:ind w:left="3310" w:hanging="360"/>
      </w:pPr>
      <w:rPr>
        <w:rFonts w:hint="default"/>
        <w:lang w:eastAsia="en-US" w:bidi="ar-SA"/>
      </w:rPr>
    </w:lvl>
    <w:lvl w:ilvl="4" w:tplc="9E56FB4C">
      <w:numFmt w:val="bullet"/>
      <w:lvlText w:val="•"/>
      <w:lvlJc w:val="left"/>
      <w:pPr>
        <w:ind w:left="4295" w:hanging="360"/>
      </w:pPr>
      <w:rPr>
        <w:rFonts w:hint="default"/>
        <w:lang w:eastAsia="en-US" w:bidi="ar-SA"/>
      </w:rPr>
    </w:lvl>
    <w:lvl w:ilvl="5" w:tplc="502E54E8">
      <w:numFmt w:val="bullet"/>
      <w:lvlText w:val="•"/>
      <w:lvlJc w:val="left"/>
      <w:pPr>
        <w:ind w:left="5280" w:hanging="360"/>
      </w:pPr>
      <w:rPr>
        <w:rFonts w:hint="default"/>
        <w:lang w:eastAsia="en-US" w:bidi="ar-SA"/>
      </w:rPr>
    </w:lvl>
    <w:lvl w:ilvl="6" w:tplc="B0D0A368">
      <w:numFmt w:val="bullet"/>
      <w:lvlText w:val="•"/>
      <w:lvlJc w:val="left"/>
      <w:pPr>
        <w:ind w:left="6265" w:hanging="360"/>
      </w:pPr>
      <w:rPr>
        <w:rFonts w:hint="default"/>
        <w:lang w:eastAsia="en-US" w:bidi="ar-SA"/>
      </w:rPr>
    </w:lvl>
    <w:lvl w:ilvl="7" w:tplc="6A62C36A">
      <w:numFmt w:val="bullet"/>
      <w:lvlText w:val="•"/>
      <w:lvlJc w:val="left"/>
      <w:pPr>
        <w:ind w:left="7250" w:hanging="360"/>
      </w:pPr>
      <w:rPr>
        <w:rFonts w:hint="default"/>
        <w:lang w:eastAsia="en-US" w:bidi="ar-SA"/>
      </w:rPr>
    </w:lvl>
    <w:lvl w:ilvl="8" w:tplc="4ACE3852">
      <w:numFmt w:val="bullet"/>
      <w:lvlText w:val="•"/>
      <w:lvlJc w:val="left"/>
      <w:pPr>
        <w:ind w:left="8236" w:hanging="360"/>
      </w:pPr>
      <w:rPr>
        <w:rFonts w:hint="default"/>
        <w:lang w:eastAsia="en-US" w:bidi="ar-SA"/>
      </w:rPr>
    </w:lvl>
  </w:abstractNum>
  <w:abstractNum w:abstractNumId="49" w15:restartNumberingAfterBreak="0">
    <w:nsid w:val="70C63EFE"/>
    <w:multiLevelType w:val="hybridMultilevel"/>
    <w:tmpl w:val="9574F360"/>
    <w:lvl w:ilvl="0" w:tplc="241A0001">
      <w:start w:val="1"/>
      <w:numFmt w:val="bullet"/>
      <w:lvlText w:val=""/>
      <w:lvlJc w:val="left"/>
      <w:pPr>
        <w:ind w:left="1440" w:hanging="360"/>
      </w:pPr>
      <w:rPr>
        <w:rFonts w:ascii="Symbol" w:hAnsi="Symbol" w:hint="default"/>
      </w:rPr>
    </w:lvl>
    <w:lvl w:ilvl="1" w:tplc="6818CA30">
      <w:numFmt w:val="bullet"/>
      <w:lvlText w:val="−"/>
      <w:lvlJc w:val="left"/>
      <w:pPr>
        <w:ind w:left="2160" w:hanging="360"/>
      </w:pPr>
      <w:rPr>
        <w:rFonts w:ascii="Times New Roman" w:eastAsia="Times New Roman" w:hAnsi="Times New Roman" w:cs="Times New Roman"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50" w15:restartNumberingAfterBreak="0">
    <w:nsid w:val="71B165E6"/>
    <w:multiLevelType w:val="hybridMultilevel"/>
    <w:tmpl w:val="C6BA5C5E"/>
    <w:lvl w:ilvl="0" w:tplc="21589708">
      <w:start w:val="13"/>
      <w:numFmt w:val="bullet"/>
      <w:lvlText w:val="-"/>
      <w:lvlJc w:val="left"/>
      <w:pPr>
        <w:tabs>
          <w:tab w:val="num" w:pos="4341"/>
        </w:tabs>
        <w:ind w:left="4341" w:hanging="360"/>
      </w:pPr>
      <w:rPr>
        <w:rFonts w:ascii="Arial" w:eastAsia="Times New Roman" w:hAnsi="Arial" w:cs="Arial" w:hint="default"/>
      </w:rPr>
    </w:lvl>
    <w:lvl w:ilvl="1" w:tplc="04090019" w:tentative="1">
      <w:start w:val="1"/>
      <w:numFmt w:val="bullet"/>
      <w:lvlText w:val="o"/>
      <w:lvlJc w:val="left"/>
      <w:pPr>
        <w:tabs>
          <w:tab w:val="num" w:pos="4701"/>
        </w:tabs>
        <w:ind w:left="4701" w:hanging="360"/>
      </w:pPr>
      <w:rPr>
        <w:rFonts w:ascii="Courier New" w:hAnsi="Courier New" w:cs="Courier New" w:hint="default"/>
      </w:rPr>
    </w:lvl>
    <w:lvl w:ilvl="2" w:tplc="0409001B" w:tentative="1">
      <w:start w:val="1"/>
      <w:numFmt w:val="bullet"/>
      <w:lvlText w:val=""/>
      <w:lvlJc w:val="left"/>
      <w:pPr>
        <w:tabs>
          <w:tab w:val="num" w:pos="5421"/>
        </w:tabs>
        <w:ind w:left="5421" w:hanging="360"/>
      </w:pPr>
      <w:rPr>
        <w:rFonts w:ascii="Wingdings" w:hAnsi="Wingdings" w:hint="default"/>
      </w:rPr>
    </w:lvl>
    <w:lvl w:ilvl="3" w:tplc="0409000F" w:tentative="1">
      <w:start w:val="1"/>
      <w:numFmt w:val="bullet"/>
      <w:lvlText w:val=""/>
      <w:lvlJc w:val="left"/>
      <w:pPr>
        <w:tabs>
          <w:tab w:val="num" w:pos="6141"/>
        </w:tabs>
        <w:ind w:left="6141" w:hanging="360"/>
      </w:pPr>
      <w:rPr>
        <w:rFonts w:ascii="Symbol" w:hAnsi="Symbol" w:hint="default"/>
      </w:rPr>
    </w:lvl>
    <w:lvl w:ilvl="4" w:tplc="04090019" w:tentative="1">
      <w:start w:val="1"/>
      <w:numFmt w:val="bullet"/>
      <w:lvlText w:val="o"/>
      <w:lvlJc w:val="left"/>
      <w:pPr>
        <w:tabs>
          <w:tab w:val="num" w:pos="6861"/>
        </w:tabs>
        <w:ind w:left="6861" w:hanging="360"/>
      </w:pPr>
      <w:rPr>
        <w:rFonts w:ascii="Courier New" w:hAnsi="Courier New" w:cs="Courier New" w:hint="default"/>
      </w:rPr>
    </w:lvl>
    <w:lvl w:ilvl="5" w:tplc="0409001B" w:tentative="1">
      <w:start w:val="1"/>
      <w:numFmt w:val="bullet"/>
      <w:lvlText w:val=""/>
      <w:lvlJc w:val="left"/>
      <w:pPr>
        <w:tabs>
          <w:tab w:val="num" w:pos="7581"/>
        </w:tabs>
        <w:ind w:left="7581" w:hanging="360"/>
      </w:pPr>
      <w:rPr>
        <w:rFonts w:ascii="Wingdings" w:hAnsi="Wingdings" w:hint="default"/>
      </w:rPr>
    </w:lvl>
    <w:lvl w:ilvl="6" w:tplc="0409000F" w:tentative="1">
      <w:start w:val="1"/>
      <w:numFmt w:val="bullet"/>
      <w:lvlText w:val=""/>
      <w:lvlJc w:val="left"/>
      <w:pPr>
        <w:tabs>
          <w:tab w:val="num" w:pos="8301"/>
        </w:tabs>
        <w:ind w:left="8301" w:hanging="360"/>
      </w:pPr>
      <w:rPr>
        <w:rFonts w:ascii="Symbol" w:hAnsi="Symbol" w:hint="default"/>
      </w:rPr>
    </w:lvl>
    <w:lvl w:ilvl="7" w:tplc="04090019" w:tentative="1">
      <w:start w:val="1"/>
      <w:numFmt w:val="bullet"/>
      <w:lvlText w:val="o"/>
      <w:lvlJc w:val="left"/>
      <w:pPr>
        <w:tabs>
          <w:tab w:val="num" w:pos="9021"/>
        </w:tabs>
        <w:ind w:left="9021" w:hanging="360"/>
      </w:pPr>
      <w:rPr>
        <w:rFonts w:ascii="Courier New" w:hAnsi="Courier New" w:cs="Courier New" w:hint="default"/>
      </w:rPr>
    </w:lvl>
    <w:lvl w:ilvl="8" w:tplc="0409001B" w:tentative="1">
      <w:start w:val="1"/>
      <w:numFmt w:val="bullet"/>
      <w:lvlText w:val=""/>
      <w:lvlJc w:val="left"/>
      <w:pPr>
        <w:tabs>
          <w:tab w:val="num" w:pos="9741"/>
        </w:tabs>
        <w:ind w:left="9741" w:hanging="360"/>
      </w:pPr>
      <w:rPr>
        <w:rFonts w:ascii="Wingdings" w:hAnsi="Wingdings" w:hint="default"/>
      </w:rPr>
    </w:lvl>
  </w:abstractNum>
  <w:abstractNum w:abstractNumId="51" w15:restartNumberingAfterBreak="0">
    <w:nsid w:val="71CB4037"/>
    <w:multiLevelType w:val="hybridMultilevel"/>
    <w:tmpl w:val="7B4A4C5E"/>
    <w:lvl w:ilvl="0" w:tplc="21589708">
      <w:start w:val="13"/>
      <w:numFmt w:val="bullet"/>
      <w:lvlText w:val="-"/>
      <w:lvlJc w:val="left"/>
      <w:pPr>
        <w:ind w:left="3555" w:hanging="360"/>
      </w:pPr>
      <w:rPr>
        <w:rFonts w:ascii="Arial" w:eastAsia="Times New Roman" w:hAnsi="Arial" w:cs="Aria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52" w15:restartNumberingAfterBreak="0">
    <w:nsid w:val="794D40BC"/>
    <w:multiLevelType w:val="hybridMultilevel"/>
    <w:tmpl w:val="ED50CF3C"/>
    <w:lvl w:ilvl="0" w:tplc="53E63072">
      <w:start w:val="1"/>
      <w:numFmt w:val="decimal"/>
      <w:lvlText w:val="%1)"/>
      <w:lvlJc w:val="left"/>
      <w:pPr>
        <w:tabs>
          <w:tab w:val="num" w:pos="360"/>
        </w:tabs>
        <w:ind w:left="360" w:hanging="360"/>
      </w:pPr>
      <w:rPr>
        <w:rFonts w:hint="default"/>
      </w:rPr>
    </w:lvl>
    <w:lvl w:ilvl="1" w:tplc="04090003">
      <w:start w:val="1"/>
      <w:numFmt w:val="decimal"/>
      <w:lvlText w:val="%2."/>
      <w:lvlJc w:val="left"/>
      <w:pPr>
        <w:ind w:left="1440" w:hanging="360"/>
      </w:pPr>
      <w:rPr>
        <w:rFonts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3" w15:restartNumberingAfterBreak="0">
    <w:nsid w:val="7E1B32FB"/>
    <w:multiLevelType w:val="hybridMultilevel"/>
    <w:tmpl w:val="8D522BA6"/>
    <w:lvl w:ilvl="0" w:tplc="FFFFFFFF">
      <w:start w:val="7"/>
      <w:numFmt w:val="decimal"/>
      <w:pStyle w:val="ListBullet"/>
      <w:lvlText w:val="%1."/>
      <w:lvlJc w:val="left"/>
      <w:pPr>
        <w:tabs>
          <w:tab w:val="num" w:pos="1800"/>
        </w:tabs>
        <w:ind w:left="180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15:restartNumberingAfterBreak="0">
    <w:nsid w:val="7FA81721"/>
    <w:multiLevelType w:val="hybridMultilevel"/>
    <w:tmpl w:val="71FC3786"/>
    <w:lvl w:ilvl="0" w:tplc="FFFFFFFF">
      <w:start w:val="1"/>
      <w:numFmt w:val="lowerLetter"/>
      <w:lvlText w:val="%1)"/>
      <w:lvlJc w:val="left"/>
      <w:pPr>
        <w:tabs>
          <w:tab w:val="num" w:pos="1495"/>
        </w:tabs>
        <w:ind w:left="1495" w:hanging="360"/>
      </w:pPr>
      <w:rPr>
        <w:rFonts w:hint="default"/>
      </w:rPr>
    </w:lvl>
    <w:lvl w:ilvl="1" w:tplc="FFFFFFFF" w:tentative="1">
      <w:start w:val="1"/>
      <w:numFmt w:val="lowerLetter"/>
      <w:lvlText w:val="%2."/>
      <w:lvlJc w:val="left"/>
      <w:pPr>
        <w:tabs>
          <w:tab w:val="num" w:pos="2215"/>
        </w:tabs>
        <w:ind w:left="2215" w:hanging="360"/>
      </w:pPr>
    </w:lvl>
    <w:lvl w:ilvl="2" w:tplc="FFFFFFFF" w:tentative="1">
      <w:start w:val="1"/>
      <w:numFmt w:val="lowerRoman"/>
      <w:lvlText w:val="%3."/>
      <w:lvlJc w:val="right"/>
      <w:pPr>
        <w:tabs>
          <w:tab w:val="num" w:pos="2935"/>
        </w:tabs>
        <w:ind w:left="2935" w:hanging="180"/>
      </w:pPr>
    </w:lvl>
    <w:lvl w:ilvl="3" w:tplc="FFFFFFFF" w:tentative="1">
      <w:start w:val="1"/>
      <w:numFmt w:val="decimal"/>
      <w:lvlText w:val="%4."/>
      <w:lvlJc w:val="left"/>
      <w:pPr>
        <w:tabs>
          <w:tab w:val="num" w:pos="3655"/>
        </w:tabs>
        <w:ind w:left="3655" w:hanging="360"/>
      </w:pPr>
    </w:lvl>
    <w:lvl w:ilvl="4" w:tplc="FFFFFFFF" w:tentative="1">
      <w:start w:val="1"/>
      <w:numFmt w:val="lowerLetter"/>
      <w:lvlText w:val="%5."/>
      <w:lvlJc w:val="left"/>
      <w:pPr>
        <w:tabs>
          <w:tab w:val="num" w:pos="4375"/>
        </w:tabs>
        <w:ind w:left="4375" w:hanging="360"/>
      </w:pPr>
    </w:lvl>
    <w:lvl w:ilvl="5" w:tplc="FFFFFFFF" w:tentative="1">
      <w:start w:val="1"/>
      <w:numFmt w:val="lowerRoman"/>
      <w:lvlText w:val="%6."/>
      <w:lvlJc w:val="right"/>
      <w:pPr>
        <w:tabs>
          <w:tab w:val="num" w:pos="5095"/>
        </w:tabs>
        <w:ind w:left="5095" w:hanging="180"/>
      </w:pPr>
    </w:lvl>
    <w:lvl w:ilvl="6" w:tplc="FFFFFFFF" w:tentative="1">
      <w:start w:val="1"/>
      <w:numFmt w:val="decimal"/>
      <w:lvlText w:val="%7."/>
      <w:lvlJc w:val="left"/>
      <w:pPr>
        <w:tabs>
          <w:tab w:val="num" w:pos="5815"/>
        </w:tabs>
        <w:ind w:left="5815" w:hanging="360"/>
      </w:pPr>
    </w:lvl>
    <w:lvl w:ilvl="7" w:tplc="FFFFFFFF" w:tentative="1">
      <w:start w:val="1"/>
      <w:numFmt w:val="lowerLetter"/>
      <w:lvlText w:val="%8."/>
      <w:lvlJc w:val="left"/>
      <w:pPr>
        <w:tabs>
          <w:tab w:val="num" w:pos="6535"/>
        </w:tabs>
        <w:ind w:left="6535" w:hanging="360"/>
      </w:pPr>
    </w:lvl>
    <w:lvl w:ilvl="8" w:tplc="FFFFFFFF" w:tentative="1">
      <w:start w:val="1"/>
      <w:numFmt w:val="lowerRoman"/>
      <w:lvlText w:val="%9."/>
      <w:lvlJc w:val="right"/>
      <w:pPr>
        <w:tabs>
          <w:tab w:val="num" w:pos="7255"/>
        </w:tabs>
        <w:ind w:left="7255" w:hanging="180"/>
      </w:pPr>
    </w:lvl>
  </w:abstractNum>
  <w:num w:numId="1" w16cid:durableId="813302478">
    <w:abstractNumId w:val="14"/>
  </w:num>
  <w:num w:numId="2" w16cid:durableId="1329747720">
    <w:abstractNumId w:val="1"/>
  </w:num>
  <w:num w:numId="3" w16cid:durableId="918442865">
    <w:abstractNumId w:val="0"/>
  </w:num>
  <w:num w:numId="4" w16cid:durableId="1579365416">
    <w:abstractNumId w:val="2"/>
  </w:num>
  <w:num w:numId="5" w16cid:durableId="1914118301">
    <w:abstractNumId w:val="30"/>
  </w:num>
  <w:num w:numId="6" w16cid:durableId="650596441">
    <w:abstractNumId w:val="31"/>
  </w:num>
  <w:num w:numId="7" w16cid:durableId="115295403">
    <w:abstractNumId w:val="53"/>
  </w:num>
  <w:num w:numId="8" w16cid:durableId="863983695">
    <w:abstractNumId w:val="23"/>
  </w:num>
  <w:num w:numId="9" w16cid:durableId="145515392">
    <w:abstractNumId w:val="36"/>
  </w:num>
  <w:num w:numId="10" w16cid:durableId="2137722718">
    <w:abstractNumId w:val="27"/>
  </w:num>
  <w:num w:numId="11" w16cid:durableId="1444575927">
    <w:abstractNumId w:val="22"/>
  </w:num>
  <w:num w:numId="12" w16cid:durableId="330839990">
    <w:abstractNumId w:val="39"/>
  </w:num>
  <w:num w:numId="13" w16cid:durableId="1839148411">
    <w:abstractNumId w:val="11"/>
  </w:num>
  <w:num w:numId="14" w16cid:durableId="424806252">
    <w:abstractNumId w:val="46"/>
  </w:num>
  <w:num w:numId="15" w16cid:durableId="647827938">
    <w:abstractNumId w:val="33"/>
  </w:num>
  <w:num w:numId="16" w16cid:durableId="1458061102">
    <w:abstractNumId w:val="43"/>
  </w:num>
  <w:num w:numId="17" w16cid:durableId="481628802">
    <w:abstractNumId w:val="50"/>
  </w:num>
  <w:num w:numId="18" w16cid:durableId="46925401">
    <w:abstractNumId w:val="47"/>
  </w:num>
  <w:num w:numId="19" w16cid:durableId="1991056811">
    <w:abstractNumId w:val="16"/>
  </w:num>
  <w:num w:numId="20" w16cid:durableId="1982466617">
    <w:abstractNumId w:val="13"/>
  </w:num>
  <w:num w:numId="21" w16cid:durableId="340548604">
    <w:abstractNumId w:val="54"/>
  </w:num>
  <w:num w:numId="22" w16cid:durableId="1317567275">
    <w:abstractNumId w:val="40"/>
  </w:num>
  <w:num w:numId="23" w16cid:durableId="1709255580">
    <w:abstractNumId w:val="20"/>
  </w:num>
  <w:num w:numId="24" w16cid:durableId="1832672895">
    <w:abstractNumId w:val="37"/>
  </w:num>
  <w:num w:numId="25" w16cid:durableId="587882476">
    <w:abstractNumId w:val="12"/>
  </w:num>
  <w:num w:numId="26" w16cid:durableId="1537547840">
    <w:abstractNumId w:val="52"/>
  </w:num>
  <w:num w:numId="27" w16cid:durableId="1650330227">
    <w:abstractNumId w:val="9"/>
  </w:num>
  <w:num w:numId="28" w16cid:durableId="787286362">
    <w:abstractNumId w:val="38"/>
  </w:num>
  <w:num w:numId="29" w16cid:durableId="385954194">
    <w:abstractNumId w:val="42"/>
  </w:num>
  <w:num w:numId="30" w16cid:durableId="1199589191">
    <w:abstractNumId w:val="49"/>
  </w:num>
  <w:num w:numId="31" w16cid:durableId="1748919639">
    <w:abstractNumId w:val="21"/>
  </w:num>
  <w:num w:numId="32" w16cid:durableId="948246245">
    <w:abstractNumId w:val="6"/>
  </w:num>
  <w:num w:numId="33" w16cid:durableId="2079665623">
    <w:abstractNumId w:val="35"/>
  </w:num>
  <w:num w:numId="34" w16cid:durableId="667944555">
    <w:abstractNumId w:val="28"/>
  </w:num>
  <w:num w:numId="35" w16cid:durableId="1421683370">
    <w:abstractNumId w:val="25"/>
  </w:num>
  <w:num w:numId="36" w16cid:durableId="1516461966">
    <w:abstractNumId w:val="29"/>
  </w:num>
  <w:num w:numId="37" w16cid:durableId="1827628694">
    <w:abstractNumId w:val="32"/>
  </w:num>
  <w:num w:numId="38" w16cid:durableId="1164783164">
    <w:abstractNumId w:val="3"/>
  </w:num>
  <w:num w:numId="39" w16cid:durableId="741371296">
    <w:abstractNumId w:val="17"/>
  </w:num>
  <w:num w:numId="40" w16cid:durableId="1127239068">
    <w:abstractNumId w:val="15"/>
  </w:num>
  <w:num w:numId="41" w16cid:durableId="889800841">
    <w:abstractNumId w:val="44"/>
  </w:num>
  <w:num w:numId="42" w16cid:durableId="1562206339">
    <w:abstractNumId w:val="26"/>
  </w:num>
  <w:num w:numId="43" w16cid:durableId="1404832304">
    <w:abstractNumId w:val="18"/>
  </w:num>
  <w:num w:numId="44" w16cid:durableId="496455136">
    <w:abstractNumId w:val="34"/>
  </w:num>
  <w:num w:numId="45" w16cid:durableId="1995911245">
    <w:abstractNumId w:val="8"/>
  </w:num>
  <w:num w:numId="46" w16cid:durableId="3441401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12509394">
    <w:abstractNumId w:val="5"/>
  </w:num>
  <w:num w:numId="48" w16cid:durableId="1797523806">
    <w:abstractNumId w:val="48"/>
  </w:num>
  <w:num w:numId="49" w16cid:durableId="986395589">
    <w:abstractNumId w:val="4"/>
  </w:num>
  <w:num w:numId="50" w16cid:durableId="244649806">
    <w:abstractNumId w:val="7"/>
  </w:num>
  <w:num w:numId="51" w16cid:durableId="1545368768">
    <w:abstractNumId w:val="45"/>
  </w:num>
  <w:num w:numId="52" w16cid:durableId="554971831">
    <w:abstractNumId w:val="41"/>
  </w:num>
  <w:num w:numId="53" w16cid:durableId="967779294">
    <w:abstractNumId w:val="24"/>
  </w:num>
  <w:num w:numId="54" w16cid:durableId="456066257">
    <w:abstractNumId w:val="51"/>
  </w:num>
  <w:num w:numId="55" w16cid:durableId="309404197">
    <w:abstractNumId w:val="1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569"/>
    <w:rsid w:val="0000024E"/>
    <w:rsid w:val="000015C8"/>
    <w:rsid w:val="00001FE1"/>
    <w:rsid w:val="0000245A"/>
    <w:rsid w:val="00002882"/>
    <w:rsid w:val="000028B0"/>
    <w:rsid w:val="00002B62"/>
    <w:rsid w:val="00002F1B"/>
    <w:rsid w:val="0000385F"/>
    <w:rsid w:val="000050F0"/>
    <w:rsid w:val="000056CE"/>
    <w:rsid w:val="00005B19"/>
    <w:rsid w:val="00006460"/>
    <w:rsid w:val="000065C6"/>
    <w:rsid w:val="0000678D"/>
    <w:rsid w:val="00006B87"/>
    <w:rsid w:val="00007A2A"/>
    <w:rsid w:val="00010FC0"/>
    <w:rsid w:val="000113D4"/>
    <w:rsid w:val="000115A6"/>
    <w:rsid w:val="00011FAA"/>
    <w:rsid w:val="00011FD6"/>
    <w:rsid w:val="000127D1"/>
    <w:rsid w:val="00012A51"/>
    <w:rsid w:val="00012D68"/>
    <w:rsid w:val="000131AE"/>
    <w:rsid w:val="0001338A"/>
    <w:rsid w:val="00013B3D"/>
    <w:rsid w:val="000142A2"/>
    <w:rsid w:val="00015256"/>
    <w:rsid w:val="00015A20"/>
    <w:rsid w:val="00015AF9"/>
    <w:rsid w:val="00016272"/>
    <w:rsid w:val="000171E3"/>
    <w:rsid w:val="000176D7"/>
    <w:rsid w:val="00017904"/>
    <w:rsid w:val="00017D1E"/>
    <w:rsid w:val="000209F5"/>
    <w:rsid w:val="00021C34"/>
    <w:rsid w:val="000227B4"/>
    <w:rsid w:val="000235A2"/>
    <w:rsid w:val="00023698"/>
    <w:rsid w:val="00024118"/>
    <w:rsid w:val="000249B2"/>
    <w:rsid w:val="00024D08"/>
    <w:rsid w:val="00025951"/>
    <w:rsid w:val="00025BF7"/>
    <w:rsid w:val="00025F6E"/>
    <w:rsid w:val="0002710F"/>
    <w:rsid w:val="00027578"/>
    <w:rsid w:val="00027EEA"/>
    <w:rsid w:val="00031056"/>
    <w:rsid w:val="00033165"/>
    <w:rsid w:val="00033229"/>
    <w:rsid w:val="00033449"/>
    <w:rsid w:val="00033A19"/>
    <w:rsid w:val="00033C0D"/>
    <w:rsid w:val="00033FF1"/>
    <w:rsid w:val="00035088"/>
    <w:rsid w:val="0003550E"/>
    <w:rsid w:val="00035597"/>
    <w:rsid w:val="0003594B"/>
    <w:rsid w:val="000370CA"/>
    <w:rsid w:val="000409BE"/>
    <w:rsid w:val="00040F79"/>
    <w:rsid w:val="000431BC"/>
    <w:rsid w:val="0004327D"/>
    <w:rsid w:val="0004333A"/>
    <w:rsid w:val="000437D8"/>
    <w:rsid w:val="0004396A"/>
    <w:rsid w:val="00045228"/>
    <w:rsid w:val="000452FE"/>
    <w:rsid w:val="000454B9"/>
    <w:rsid w:val="0004550A"/>
    <w:rsid w:val="000458DF"/>
    <w:rsid w:val="00046178"/>
    <w:rsid w:val="00046580"/>
    <w:rsid w:val="00046639"/>
    <w:rsid w:val="000469B1"/>
    <w:rsid w:val="00047F41"/>
    <w:rsid w:val="0005045C"/>
    <w:rsid w:val="00050D66"/>
    <w:rsid w:val="00051DD7"/>
    <w:rsid w:val="000522D9"/>
    <w:rsid w:val="0005232E"/>
    <w:rsid w:val="00052C8E"/>
    <w:rsid w:val="00052F9A"/>
    <w:rsid w:val="000535DD"/>
    <w:rsid w:val="00053764"/>
    <w:rsid w:val="00053855"/>
    <w:rsid w:val="0005396F"/>
    <w:rsid w:val="00054A65"/>
    <w:rsid w:val="00054AB9"/>
    <w:rsid w:val="00055F8B"/>
    <w:rsid w:val="0005698F"/>
    <w:rsid w:val="00056C35"/>
    <w:rsid w:val="00056E76"/>
    <w:rsid w:val="00056FEA"/>
    <w:rsid w:val="0005792C"/>
    <w:rsid w:val="000579BF"/>
    <w:rsid w:val="00057D41"/>
    <w:rsid w:val="00057FB6"/>
    <w:rsid w:val="000609E9"/>
    <w:rsid w:val="00060EA4"/>
    <w:rsid w:val="00060EB4"/>
    <w:rsid w:val="0006197D"/>
    <w:rsid w:val="00062A32"/>
    <w:rsid w:val="00062AFD"/>
    <w:rsid w:val="0006361F"/>
    <w:rsid w:val="00063917"/>
    <w:rsid w:val="00063EE9"/>
    <w:rsid w:val="0006526D"/>
    <w:rsid w:val="000653EA"/>
    <w:rsid w:val="0006718E"/>
    <w:rsid w:val="0006773B"/>
    <w:rsid w:val="000677AB"/>
    <w:rsid w:val="00067D1A"/>
    <w:rsid w:val="000702BF"/>
    <w:rsid w:val="0007066D"/>
    <w:rsid w:val="0007113F"/>
    <w:rsid w:val="000712BF"/>
    <w:rsid w:val="000714F0"/>
    <w:rsid w:val="0007152F"/>
    <w:rsid w:val="000717F0"/>
    <w:rsid w:val="000726FA"/>
    <w:rsid w:val="00072970"/>
    <w:rsid w:val="00072E29"/>
    <w:rsid w:val="000731B0"/>
    <w:rsid w:val="000731E4"/>
    <w:rsid w:val="000735B7"/>
    <w:rsid w:val="000735BD"/>
    <w:rsid w:val="00073F02"/>
    <w:rsid w:val="00074097"/>
    <w:rsid w:val="0007502E"/>
    <w:rsid w:val="00075214"/>
    <w:rsid w:val="0007538C"/>
    <w:rsid w:val="000755B4"/>
    <w:rsid w:val="00075792"/>
    <w:rsid w:val="0007688C"/>
    <w:rsid w:val="00076A30"/>
    <w:rsid w:val="0007712D"/>
    <w:rsid w:val="0007727B"/>
    <w:rsid w:val="0008063E"/>
    <w:rsid w:val="000808AA"/>
    <w:rsid w:val="00081856"/>
    <w:rsid w:val="0008341F"/>
    <w:rsid w:val="00084DB0"/>
    <w:rsid w:val="000854FC"/>
    <w:rsid w:val="00085AFC"/>
    <w:rsid w:val="0008643A"/>
    <w:rsid w:val="00086C07"/>
    <w:rsid w:val="00086D8E"/>
    <w:rsid w:val="00086F60"/>
    <w:rsid w:val="00087B56"/>
    <w:rsid w:val="00087FC0"/>
    <w:rsid w:val="00091521"/>
    <w:rsid w:val="00091DCB"/>
    <w:rsid w:val="00092360"/>
    <w:rsid w:val="000923F7"/>
    <w:rsid w:val="00094F9F"/>
    <w:rsid w:val="00095263"/>
    <w:rsid w:val="000957CE"/>
    <w:rsid w:val="000959A4"/>
    <w:rsid w:val="00095E42"/>
    <w:rsid w:val="000960A6"/>
    <w:rsid w:val="00097108"/>
    <w:rsid w:val="000975F5"/>
    <w:rsid w:val="000979E8"/>
    <w:rsid w:val="00097EC7"/>
    <w:rsid w:val="000A01E9"/>
    <w:rsid w:val="000A037F"/>
    <w:rsid w:val="000A0A55"/>
    <w:rsid w:val="000A1362"/>
    <w:rsid w:val="000A1AB0"/>
    <w:rsid w:val="000A2054"/>
    <w:rsid w:val="000A2079"/>
    <w:rsid w:val="000A22F6"/>
    <w:rsid w:val="000A2511"/>
    <w:rsid w:val="000A2545"/>
    <w:rsid w:val="000A41D2"/>
    <w:rsid w:val="000A5178"/>
    <w:rsid w:val="000A54CE"/>
    <w:rsid w:val="000A5FF7"/>
    <w:rsid w:val="000A61FC"/>
    <w:rsid w:val="000A687E"/>
    <w:rsid w:val="000B140F"/>
    <w:rsid w:val="000B20C3"/>
    <w:rsid w:val="000B27C4"/>
    <w:rsid w:val="000B2832"/>
    <w:rsid w:val="000B3445"/>
    <w:rsid w:val="000B3A98"/>
    <w:rsid w:val="000B474C"/>
    <w:rsid w:val="000B47FA"/>
    <w:rsid w:val="000B513F"/>
    <w:rsid w:val="000B573C"/>
    <w:rsid w:val="000B5FAB"/>
    <w:rsid w:val="000B62C3"/>
    <w:rsid w:val="000B694E"/>
    <w:rsid w:val="000B6E5E"/>
    <w:rsid w:val="000B6FEB"/>
    <w:rsid w:val="000C0533"/>
    <w:rsid w:val="000C05FC"/>
    <w:rsid w:val="000C0631"/>
    <w:rsid w:val="000C0C0E"/>
    <w:rsid w:val="000C1498"/>
    <w:rsid w:val="000C1AB7"/>
    <w:rsid w:val="000C1B1E"/>
    <w:rsid w:val="000C2C9A"/>
    <w:rsid w:val="000C2CDF"/>
    <w:rsid w:val="000C2E24"/>
    <w:rsid w:val="000C33A9"/>
    <w:rsid w:val="000C33AF"/>
    <w:rsid w:val="000C3A54"/>
    <w:rsid w:val="000C43C4"/>
    <w:rsid w:val="000C49BD"/>
    <w:rsid w:val="000C4E63"/>
    <w:rsid w:val="000C573F"/>
    <w:rsid w:val="000C59B5"/>
    <w:rsid w:val="000C7463"/>
    <w:rsid w:val="000C74C3"/>
    <w:rsid w:val="000C7639"/>
    <w:rsid w:val="000C7BE3"/>
    <w:rsid w:val="000D03CC"/>
    <w:rsid w:val="000D0B79"/>
    <w:rsid w:val="000D0BB2"/>
    <w:rsid w:val="000D1055"/>
    <w:rsid w:val="000D148D"/>
    <w:rsid w:val="000D1AEA"/>
    <w:rsid w:val="000D2F2A"/>
    <w:rsid w:val="000D381E"/>
    <w:rsid w:val="000D485F"/>
    <w:rsid w:val="000D4BDD"/>
    <w:rsid w:val="000D4F80"/>
    <w:rsid w:val="000D4FD1"/>
    <w:rsid w:val="000D55E7"/>
    <w:rsid w:val="000D573F"/>
    <w:rsid w:val="000D578C"/>
    <w:rsid w:val="000D5CF6"/>
    <w:rsid w:val="000D60C6"/>
    <w:rsid w:val="000D704C"/>
    <w:rsid w:val="000D7960"/>
    <w:rsid w:val="000D7D77"/>
    <w:rsid w:val="000E0F58"/>
    <w:rsid w:val="000E1C9F"/>
    <w:rsid w:val="000E1D14"/>
    <w:rsid w:val="000E2BF5"/>
    <w:rsid w:val="000E31BB"/>
    <w:rsid w:val="000E3BA4"/>
    <w:rsid w:val="000E512F"/>
    <w:rsid w:val="000E526A"/>
    <w:rsid w:val="000E5602"/>
    <w:rsid w:val="000E6BC3"/>
    <w:rsid w:val="000E6D6B"/>
    <w:rsid w:val="000E7B19"/>
    <w:rsid w:val="000E7B88"/>
    <w:rsid w:val="000F072C"/>
    <w:rsid w:val="000F0D74"/>
    <w:rsid w:val="000F18CE"/>
    <w:rsid w:val="000F21FF"/>
    <w:rsid w:val="000F2602"/>
    <w:rsid w:val="000F33A3"/>
    <w:rsid w:val="000F3667"/>
    <w:rsid w:val="000F36B2"/>
    <w:rsid w:val="000F4EE6"/>
    <w:rsid w:val="000F58DA"/>
    <w:rsid w:val="000F59F7"/>
    <w:rsid w:val="000F616E"/>
    <w:rsid w:val="000F6FA7"/>
    <w:rsid w:val="000F75B4"/>
    <w:rsid w:val="000F768A"/>
    <w:rsid w:val="000F7A85"/>
    <w:rsid w:val="001006D0"/>
    <w:rsid w:val="00100C24"/>
    <w:rsid w:val="0010100D"/>
    <w:rsid w:val="001010C8"/>
    <w:rsid w:val="0010140A"/>
    <w:rsid w:val="001014EF"/>
    <w:rsid w:val="001019E7"/>
    <w:rsid w:val="00101A09"/>
    <w:rsid w:val="00103FC0"/>
    <w:rsid w:val="0010411A"/>
    <w:rsid w:val="00104740"/>
    <w:rsid w:val="0010475C"/>
    <w:rsid w:val="001048DD"/>
    <w:rsid w:val="00104CC6"/>
    <w:rsid w:val="001052EB"/>
    <w:rsid w:val="00105404"/>
    <w:rsid w:val="0010556D"/>
    <w:rsid w:val="0010565C"/>
    <w:rsid w:val="00105990"/>
    <w:rsid w:val="001068F8"/>
    <w:rsid w:val="00106941"/>
    <w:rsid w:val="0010700F"/>
    <w:rsid w:val="00107286"/>
    <w:rsid w:val="0010745A"/>
    <w:rsid w:val="00107BB8"/>
    <w:rsid w:val="00107BCB"/>
    <w:rsid w:val="0011006A"/>
    <w:rsid w:val="00110667"/>
    <w:rsid w:val="001107D6"/>
    <w:rsid w:val="0011099F"/>
    <w:rsid w:val="00110FCF"/>
    <w:rsid w:val="00111350"/>
    <w:rsid w:val="001115D6"/>
    <w:rsid w:val="0011185F"/>
    <w:rsid w:val="00111B39"/>
    <w:rsid w:val="001120A6"/>
    <w:rsid w:val="00112113"/>
    <w:rsid w:val="00112992"/>
    <w:rsid w:val="00113B81"/>
    <w:rsid w:val="00113C31"/>
    <w:rsid w:val="00113D1C"/>
    <w:rsid w:val="00113EED"/>
    <w:rsid w:val="001141B5"/>
    <w:rsid w:val="00114943"/>
    <w:rsid w:val="00114E48"/>
    <w:rsid w:val="00114EEC"/>
    <w:rsid w:val="00114EF5"/>
    <w:rsid w:val="00115693"/>
    <w:rsid w:val="00115815"/>
    <w:rsid w:val="00115CEF"/>
    <w:rsid w:val="0011611E"/>
    <w:rsid w:val="00116155"/>
    <w:rsid w:val="0011670A"/>
    <w:rsid w:val="00117001"/>
    <w:rsid w:val="00117088"/>
    <w:rsid w:val="001174C3"/>
    <w:rsid w:val="0011761B"/>
    <w:rsid w:val="0011782D"/>
    <w:rsid w:val="00117876"/>
    <w:rsid w:val="001178D0"/>
    <w:rsid w:val="00117EE4"/>
    <w:rsid w:val="00120237"/>
    <w:rsid w:val="001205F9"/>
    <w:rsid w:val="0012079F"/>
    <w:rsid w:val="00120B9C"/>
    <w:rsid w:val="00120F86"/>
    <w:rsid w:val="001214FD"/>
    <w:rsid w:val="00121E89"/>
    <w:rsid w:val="00121F08"/>
    <w:rsid w:val="00121F1A"/>
    <w:rsid w:val="001228B3"/>
    <w:rsid w:val="0012337A"/>
    <w:rsid w:val="00123A7A"/>
    <w:rsid w:val="00124294"/>
    <w:rsid w:val="00124345"/>
    <w:rsid w:val="00124601"/>
    <w:rsid w:val="00124F15"/>
    <w:rsid w:val="00124FD8"/>
    <w:rsid w:val="00125776"/>
    <w:rsid w:val="00125C6A"/>
    <w:rsid w:val="00125D01"/>
    <w:rsid w:val="00125FCB"/>
    <w:rsid w:val="00126B6D"/>
    <w:rsid w:val="00126FA7"/>
    <w:rsid w:val="00127123"/>
    <w:rsid w:val="00127688"/>
    <w:rsid w:val="00127DB1"/>
    <w:rsid w:val="00127F28"/>
    <w:rsid w:val="001300D1"/>
    <w:rsid w:val="001301AB"/>
    <w:rsid w:val="00130669"/>
    <w:rsid w:val="001310B4"/>
    <w:rsid w:val="00131CED"/>
    <w:rsid w:val="0013288D"/>
    <w:rsid w:val="00132973"/>
    <w:rsid w:val="00133BBF"/>
    <w:rsid w:val="00133C79"/>
    <w:rsid w:val="00133E65"/>
    <w:rsid w:val="00134F0B"/>
    <w:rsid w:val="0013573F"/>
    <w:rsid w:val="0013581F"/>
    <w:rsid w:val="00135F41"/>
    <w:rsid w:val="00136764"/>
    <w:rsid w:val="00136D29"/>
    <w:rsid w:val="00136F41"/>
    <w:rsid w:val="001373C1"/>
    <w:rsid w:val="00137C67"/>
    <w:rsid w:val="0014109F"/>
    <w:rsid w:val="00141216"/>
    <w:rsid w:val="0014138C"/>
    <w:rsid w:val="0014193B"/>
    <w:rsid w:val="00141CF5"/>
    <w:rsid w:val="00141D6D"/>
    <w:rsid w:val="00142113"/>
    <w:rsid w:val="00142E6B"/>
    <w:rsid w:val="001431B8"/>
    <w:rsid w:val="001431E8"/>
    <w:rsid w:val="001446D6"/>
    <w:rsid w:val="001449DB"/>
    <w:rsid w:val="00144A89"/>
    <w:rsid w:val="00144B89"/>
    <w:rsid w:val="0014575F"/>
    <w:rsid w:val="001473BC"/>
    <w:rsid w:val="001473F5"/>
    <w:rsid w:val="001475D8"/>
    <w:rsid w:val="00147972"/>
    <w:rsid w:val="00147977"/>
    <w:rsid w:val="00147A5E"/>
    <w:rsid w:val="00147DE8"/>
    <w:rsid w:val="00150251"/>
    <w:rsid w:val="00150452"/>
    <w:rsid w:val="001505AE"/>
    <w:rsid w:val="001508FC"/>
    <w:rsid w:val="00150B61"/>
    <w:rsid w:val="0015114C"/>
    <w:rsid w:val="001519A6"/>
    <w:rsid w:val="00151C69"/>
    <w:rsid w:val="00152A13"/>
    <w:rsid w:val="00152F70"/>
    <w:rsid w:val="00153208"/>
    <w:rsid w:val="0015367A"/>
    <w:rsid w:val="0015413B"/>
    <w:rsid w:val="001549AC"/>
    <w:rsid w:val="00154A13"/>
    <w:rsid w:val="00154D5A"/>
    <w:rsid w:val="00155252"/>
    <w:rsid w:val="0015578D"/>
    <w:rsid w:val="00155C91"/>
    <w:rsid w:val="001560B6"/>
    <w:rsid w:val="001564AC"/>
    <w:rsid w:val="00157559"/>
    <w:rsid w:val="00160181"/>
    <w:rsid w:val="00160473"/>
    <w:rsid w:val="001606BC"/>
    <w:rsid w:val="001617D0"/>
    <w:rsid w:val="001618D0"/>
    <w:rsid w:val="00162191"/>
    <w:rsid w:val="00162D71"/>
    <w:rsid w:val="00162D72"/>
    <w:rsid w:val="00163F09"/>
    <w:rsid w:val="00164DDC"/>
    <w:rsid w:val="00164DDD"/>
    <w:rsid w:val="00165A31"/>
    <w:rsid w:val="00165C65"/>
    <w:rsid w:val="00165FA5"/>
    <w:rsid w:val="00166373"/>
    <w:rsid w:val="001664A7"/>
    <w:rsid w:val="00166D57"/>
    <w:rsid w:val="00167488"/>
    <w:rsid w:val="001676AB"/>
    <w:rsid w:val="00167F2E"/>
    <w:rsid w:val="0017016E"/>
    <w:rsid w:val="001704AA"/>
    <w:rsid w:val="00170A26"/>
    <w:rsid w:val="00171527"/>
    <w:rsid w:val="00172ABD"/>
    <w:rsid w:val="00172CE4"/>
    <w:rsid w:val="00173256"/>
    <w:rsid w:val="001732F3"/>
    <w:rsid w:val="001733CD"/>
    <w:rsid w:val="00173C47"/>
    <w:rsid w:val="00174A71"/>
    <w:rsid w:val="00174CF6"/>
    <w:rsid w:val="00174D10"/>
    <w:rsid w:val="00174D5C"/>
    <w:rsid w:val="0017676D"/>
    <w:rsid w:val="00176E33"/>
    <w:rsid w:val="001802B7"/>
    <w:rsid w:val="00180746"/>
    <w:rsid w:val="001809F3"/>
    <w:rsid w:val="00180AF3"/>
    <w:rsid w:val="00181B29"/>
    <w:rsid w:val="00181B47"/>
    <w:rsid w:val="00181FD8"/>
    <w:rsid w:val="001830E1"/>
    <w:rsid w:val="0018386F"/>
    <w:rsid w:val="001838EF"/>
    <w:rsid w:val="00183E9A"/>
    <w:rsid w:val="001841D7"/>
    <w:rsid w:val="00184E39"/>
    <w:rsid w:val="00184F73"/>
    <w:rsid w:val="00185771"/>
    <w:rsid w:val="001858FB"/>
    <w:rsid w:val="00186419"/>
    <w:rsid w:val="00186BEC"/>
    <w:rsid w:val="00186DC7"/>
    <w:rsid w:val="001903E7"/>
    <w:rsid w:val="00190BEB"/>
    <w:rsid w:val="00191182"/>
    <w:rsid w:val="0019132F"/>
    <w:rsid w:val="00191455"/>
    <w:rsid w:val="00191558"/>
    <w:rsid w:val="001917AB"/>
    <w:rsid w:val="00192567"/>
    <w:rsid w:val="0019256F"/>
    <w:rsid w:val="001929AF"/>
    <w:rsid w:val="00192BC6"/>
    <w:rsid w:val="00193276"/>
    <w:rsid w:val="00193EB2"/>
    <w:rsid w:val="0019519F"/>
    <w:rsid w:val="001959A0"/>
    <w:rsid w:val="00195F15"/>
    <w:rsid w:val="001969F3"/>
    <w:rsid w:val="00196BAE"/>
    <w:rsid w:val="00196DF6"/>
    <w:rsid w:val="001970D6"/>
    <w:rsid w:val="00197445"/>
    <w:rsid w:val="0019763F"/>
    <w:rsid w:val="00197653"/>
    <w:rsid w:val="00197BB3"/>
    <w:rsid w:val="00197EE9"/>
    <w:rsid w:val="001A0F59"/>
    <w:rsid w:val="001A1E85"/>
    <w:rsid w:val="001A239C"/>
    <w:rsid w:val="001A2C37"/>
    <w:rsid w:val="001A2D9D"/>
    <w:rsid w:val="001A31B9"/>
    <w:rsid w:val="001A34C7"/>
    <w:rsid w:val="001A3846"/>
    <w:rsid w:val="001A3C5B"/>
    <w:rsid w:val="001A3C82"/>
    <w:rsid w:val="001A3F2F"/>
    <w:rsid w:val="001A4286"/>
    <w:rsid w:val="001A4938"/>
    <w:rsid w:val="001A4A84"/>
    <w:rsid w:val="001A5B08"/>
    <w:rsid w:val="001A675B"/>
    <w:rsid w:val="001A6926"/>
    <w:rsid w:val="001A6DD6"/>
    <w:rsid w:val="001A7610"/>
    <w:rsid w:val="001B0630"/>
    <w:rsid w:val="001B08E3"/>
    <w:rsid w:val="001B174D"/>
    <w:rsid w:val="001B184A"/>
    <w:rsid w:val="001B1B70"/>
    <w:rsid w:val="001B28B3"/>
    <w:rsid w:val="001B2BDC"/>
    <w:rsid w:val="001B2E6D"/>
    <w:rsid w:val="001B2ECD"/>
    <w:rsid w:val="001B30A3"/>
    <w:rsid w:val="001B3920"/>
    <w:rsid w:val="001B470B"/>
    <w:rsid w:val="001B48BC"/>
    <w:rsid w:val="001B50B3"/>
    <w:rsid w:val="001B559A"/>
    <w:rsid w:val="001B5BA1"/>
    <w:rsid w:val="001B5DDA"/>
    <w:rsid w:val="001B6994"/>
    <w:rsid w:val="001B6AAA"/>
    <w:rsid w:val="001B7207"/>
    <w:rsid w:val="001B7960"/>
    <w:rsid w:val="001B7C1F"/>
    <w:rsid w:val="001C03FB"/>
    <w:rsid w:val="001C0A6C"/>
    <w:rsid w:val="001C0C71"/>
    <w:rsid w:val="001C0DD7"/>
    <w:rsid w:val="001C1310"/>
    <w:rsid w:val="001C19AD"/>
    <w:rsid w:val="001C2551"/>
    <w:rsid w:val="001C2AD3"/>
    <w:rsid w:val="001C33C9"/>
    <w:rsid w:val="001C3627"/>
    <w:rsid w:val="001C36E5"/>
    <w:rsid w:val="001C4D4D"/>
    <w:rsid w:val="001C523E"/>
    <w:rsid w:val="001C5E28"/>
    <w:rsid w:val="001C6EBD"/>
    <w:rsid w:val="001C7D3B"/>
    <w:rsid w:val="001D0684"/>
    <w:rsid w:val="001D1A30"/>
    <w:rsid w:val="001D1A5B"/>
    <w:rsid w:val="001D1B37"/>
    <w:rsid w:val="001D1DA8"/>
    <w:rsid w:val="001D2B26"/>
    <w:rsid w:val="001D34D6"/>
    <w:rsid w:val="001D3535"/>
    <w:rsid w:val="001D3A95"/>
    <w:rsid w:val="001D3D2F"/>
    <w:rsid w:val="001D4069"/>
    <w:rsid w:val="001D5641"/>
    <w:rsid w:val="001D56F4"/>
    <w:rsid w:val="001D57B6"/>
    <w:rsid w:val="001D5D2F"/>
    <w:rsid w:val="001D6D47"/>
    <w:rsid w:val="001D72F5"/>
    <w:rsid w:val="001D787C"/>
    <w:rsid w:val="001D7952"/>
    <w:rsid w:val="001D7BF3"/>
    <w:rsid w:val="001E0274"/>
    <w:rsid w:val="001E08A9"/>
    <w:rsid w:val="001E0CC8"/>
    <w:rsid w:val="001E115B"/>
    <w:rsid w:val="001E169B"/>
    <w:rsid w:val="001E1C6A"/>
    <w:rsid w:val="001E22DF"/>
    <w:rsid w:val="001E24F4"/>
    <w:rsid w:val="001E2CAF"/>
    <w:rsid w:val="001E2EA2"/>
    <w:rsid w:val="001E34A2"/>
    <w:rsid w:val="001E3C5F"/>
    <w:rsid w:val="001E3CBE"/>
    <w:rsid w:val="001E4174"/>
    <w:rsid w:val="001E43D4"/>
    <w:rsid w:val="001E444C"/>
    <w:rsid w:val="001E48B9"/>
    <w:rsid w:val="001E4BE0"/>
    <w:rsid w:val="001E50E1"/>
    <w:rsid w:val="001E5B86"/>
    <w:rsid w:val="001E7099"/>
    <w:rsid w:val="001E71BC"/>
    <w:rsid w:val="001F0070"/>
    <w:rsid w:val="001F063D"/>
    <w:rsid w:val="001F1125"/>
    <w:rsid w:val="001F11D8"/>
    <w:rsid w:val="001F13BE"/>
    <w:rsid w:val="001F1482"/>
    <w:rsid w:val="001F1898"/>
    <w:rsid w:val="001F2412"/>
    <w:rsid w:val="001F2540"/>
    <w:rsid w:val="001F2E37"/>
    <w:rsid w:val="001F3C6E"/>
    <w:rsid w:val="001F4609"/>
    <w:rsid w:val="001F4A42"/>
    <w:rsid w:val="001F5251"/>
    <w:rsid w:val="001F5A60"/>
    <w:rsid w:val="001F60B3"/>
    <w:rsid w:val="001F68C2"/>
    <w:rsid w:val="001F75A9"/>
    <w:rsid w:val="001F7E71"/>
    <w:rsid w:val="0020090D"/>
    <w:rsid w:val="00200FE7"/>
    <w:rsid w:val="0020169F"/>
    <w:rsid w:val="002017F1"/>
    <w:rsid w:val="00201A7B"/>
    <w:rsid w:val="002022CE"/>
    <w:rsid w:val="00202B43"/>
    <w:rsid w:val="0020372F"/>
    <w:rsid w:val="00203C83"/>
    <w:rsid w:val="00203DC2"/>
    <w:rsid w:val="00204E42"/>
    <w:rsid w:val="00205237"/>
    <w:rsid w:val="002053EB"/>
    <w:rsid w:val="002061C6"/>
    <w:rsid w:val="00207982"/>
    <w:rsid w:val="00210009"/>
    <w:rsid w:val="0021083C"/>
    <w:rsid w:val="00211247"/>
    <w:rsid w:val="00211818"/>
    <w:rsid w:val="00211A98"/>
    <w:rsid w:val="002120F6"/>
    <w:rsid w:val="00212A81"/>
    <w:rsid w:val="0021372F"/>
    <w:rsid w:val="002145C8"/>
    <w:rsid w:val="00214C7C"/>
    <w:rsid w:val="00214EE2"/>
    <w:rsid w:val="0021505D"/>
    <w:rsid w:val="00215503"/>
    <w:rsid w:val="00217D4B"/>
    <w:rsid w:val="0022067A"/>
    <w:rsid w:val="002210D6"/>
    <w:rsid w:val="0022131F"/>
    <w:rsid w:val="00224491"/>
    <w:rsid w:val="00224726"/>
    <w:rsid w:val="00224A44"/>
    <w:rsid w:val="00225F5F"/>
    <w:rsid w:val="002273BD"/>
    <w:rsid w:val="00227E7B"/>
    <w:rsid w:val="00227EFC"/>
    <w:rsid w:val="00230301"/>
    <w:rsid w:val="00230AC1"/>
    <w:rsid w:val="00230FAA"/>
    <w:rsid w:val="00231823"/>
    <w:rsid w:val="00232312"/>
    <w:rsid w:val="002344D6"/>
    <w:rsid w:val="002344E2"/>
    <w:rsid w:val="00234778"/>
    <w:rsid w:val="0023478B"/>
    <w:rsid w:val="00234B55"/>
    <w:rsid w:val="00235EB5"/>
    <w:rsid w:val="00235F24"/>
    <w:rsid w:val="00236630"/>
    <w:rsid w:val="00237F8B"/>
    <w:rsid w:val="0024079C"/>
    <w:rsid w:val="002408F4"/>
    <w:rsid w:val="002442A9"/>
    <w:rsid w:val="00244E1D"/>
    <w:rsid w:val="002454B0"/>
    <w:rsid w:val="002458A2"/>
    <w:rsid w:val="00245B33"/>
    <w:rsid w:val="00245C7E"/>
    <w:rsid w:val="00246A2A"/>
    <w:rsid w:val="00247918"/>
    <w:rsid w:val="002506F7"/>
    <w:rsid w:val="0025108A"/>
    <w:rsid w:val="002520CD"/>
    <w:rsid w:val="002522EE"/>
    <w:rsid w:val="00252988"/>
    <w:rsid w:val="00252B65"/>
    <w:rsid w:val="0025345D"/>
    <w:rsid w:val="00253AE3"/>
    <w:rsid w:val="00253FF6"/>
    <w:rsid w:val="0025423C"/>
    <w:rsid w:val="00254C2C"/>
    <w:rsid w:val="002553AB"/>
    <w:rsid w:val="00255AE1"/>
    <w:rsid w:val="00255E85"/>
    <w:rsid w:val="00256098"/>
    <w:rsid w:val="002563E0"/>
    <w:rsid w:val="0025669A"/>
    <w:rsid w:val="00257A71"/>
    <w:rsid w:val="00260C3C"/>
    <w:rsid w:val="0026106E"/>
    <w:rsid w:val="0026114A"/>
    <w:rsid w:val="0026133E"/>
    <w:rsid w:val="00261551"/>
    <w:rsid w:val="00263A16"/>
    <w:rsid w:val="00264B4E"/>
    <w:rsid w:val="0026589D"/>
    <w:rsid w:val="00265BB0"/>
    <w:rsid w:val="002663C0"/>
    <w:rsid w:val="002665BE"/>
    <w:rsid w:val="002666E1"/>
    <w:rsid w:val="00266CEF"/>
    <w:rsid w:val="00266DB5"/>
    <w:rsid w:val="00267AC1"/>
    <w:rsid w:val="00267EDB"/>
    <w:rsid w:val="00270248"/>
    <w:rsid w:val="002704B3"/>
    <w:rsid w:val="002715CF"/>
    <w:rsid w:val="00271975"/>
    <w:rsid w:val="00271F36"/>
    <w:rsid w:val="0027226A"/>
    <w:rsid w:val="002728A5"/>
    <w:rsid w:val="00272A28"/>
    <w:rsid w:val="002736E4"/>
    <w:rsid w:val="0027378D"/>
    <w:rsid w:val="00273806"/>
    <w:rsid w:val="00273EF0"/>
    <w:rsid w:val="00274406"/>
    <w:rsid w:val="00274462"/>
    <w:rsid w:val="002746C4"/>
    <w:rsid w:val="00275690"/>
    <w:rsid w:val="002758D2"/>
    <w:rsid w:val="00276749"/>
    <w:rsid w:val="00276ED7"/>
    <w:rsid w:val="00277651"/>
    <w:rsid w:val="00277659"/>
    <w:rsid w:val="002778B0"/>
    <w:rsid w:val="002815D8"/>
    <w:rsid w:val="002818B6"/>
    <w:rsid w:val="00282045"/>
    <w:rsid w:val="0028299F"/>
    <w:rsid w:val="002829A3"/>
    <w:rsid w:val="00283793"/>
    <w:rsid w:val="00283FC6"/>
    <w:rsid w:val="002847E8"/>
    <w:rsid w:val="00284A03"/>
    <w:rsid w:val="00285488"/>
    <w:rsid w:val="00285534"/>
    <w:rsid w:val="00285767"/>
    <w:rsid w:val="00285CFB"/>
    <w:rsid w:val="00285F2F"/>
    <w:rsid w:val="00286068"/>
    <w:rsid w:val="00286472"/>
    <w:rsid w:val="00286E39"/>
    <w:rsid w:val="00287039"/>
    <w:rsid w:val="00287317"/>
    <w:rsid w:val="00290534"/>
    <w:rsid w:val="00290CD0"/>
    <w:rsid w:val="00290E85"/>
    <w:rsid w:val="00291255"/>
    <w:rsid w:val="00291981"/>
    <w:rsid w:val="00291E99"/>
    <w:rsid w:val="002922AF"/>
    <w:rsid w:val="00292366"/>
    <w:rsid w:val="00292722"/>
    <w:rsid w:val="00293050"/>
    <w:rsid w:val="00293E81"/>
    <w:rsid w:val="00294829"/>
    <w:rsid w:val="002951F2"/>
    <w:rsid w:val="00295811"/>
    <w:rsid w:val="00295D54"/>
    <w:rsid w:val="00295E77"/>
    <w:rsid w:val="00296C16"/>
    <w:rsid w:val="00297266"/>
    <w:rsid w:val="00297902"/>
    <w:rsid w:val="002A06ED"/>
    <w:rsid w:val="002A097C"/>
    <w:rsid w:val="002A0AEB"/>
    <w:rsid w:val="002A1792"/>
    <w:rsid w:val="002A198E"/>
    <w:rsid w:val="002A22A5"/>
    <w:rsid w:val="002A29EE"/>
    <w:rsid w:val="002A2E3E"/>
    <w:rsid w:val="002A360A"/>
    <w:rsid w:val="002A3A25"/>
    <w:rsid w:val="002A42C8"/>
    <w:rsid w:val="002A43F4"/>
    <w:rsid w:val="002A444C"/>
    <w:rsid w:val="002A479B"/>
    <w:rsid w:val="002A4919"/>
    <w:rsid w:val="002A4EBD"/>
    <w:rsid w:val="002A6807"/>
    <w:rsid w:val="002A6E94"/>
    <w:rsid w:val="002A7B72"/>
    <w:rsid w:val="002B06D2"/>
    <w:rsid w:val="002B14B0"/>
    <w:rsid w:val="002B1885"/>
    <w:rsid w:val="002B2084"/>
    <w:rsid w:val="002B2649"/>
    <w:rsid w:val="002B2AA6"/>
    <w:rsid w:val="002B2AEA"/>
    <w:rsid w:val="002B2D6F"/>
    <w:rsid w:val="002B34F0"/>
    <w:rsid w:val="002B35AE"/>
    <w:rsid w:val="002B3E75"/>
    <w:rsid w:val="002B44B1"/>
    <w:rsid w:val="002B5463"/>
    <w:rsid w:val="002B6B80"/>
    <w:rsid w:val="002B7155"/>
    <w:rsid w:val="002B7752"/>
    <w:rsid w:val="002B77EF"/>
    <w:rsid w:val="002B78BD"/>
    <w:rsid w:val="002B79FA"/>
    <w:rsid w:val="002C0970"/>
    <w:rsid w:val="002C25DB"/>
    <w:rsid w:val="002C266C"/>
    <w:rsid w:val="002C2788"/>
    <w:rsid w:val="002C3804"/>
    <w:rsid w:val="002C4093"/>
    <w:rsid w:val="002C40F1"/>
    <w:rsid w:val="002C4556"/>
    <w:rsid w:val="002C4D0B"/>
    <w:rsid w:val="002C4E5F"/>
    <w:rsid w:val="002C50C6"/>
    <w:rsid w:val="002C544E"/>
    <w:rsid w:val="002C5879"/>
    <w:rsid w:val="002C65C6"/>
    <w:rsid w:val="002C7225"/>
    <w:rsid w:val="002D0775"/>
    <w:rsid w:val="002D09D0"/>
    <w:rsid w:val="002D0E02"/>
    <w:rsid w:val="002D0F57"/>
    <w:rsid w:val="002D0FDD"/>
    <w:rsid w:val="002D1240"/>
    <w:rsid w:val="002D3167"/>
    <w:rsid w:val="002D4234"/>
    <w:rsid w:val="002D49A6"/>
    <w:rsid w:val="002D51DC"/>
    <w:rsid w:val="002D54E8"/>
    <w:rsid w:val="002D5D02"/>
    <w:rsid w:val="002D609F"/>
    <w:rsid w:val="002D60C6"/>
    <w:rsid w:val="002D669C"/>
    <w:rsid w:val="002D66FB"/>
    <w:rsid w:val="002D77C5"/>
    <w:rsid w:val="002E0330"/>
    <w:rsid w:val="002E0698"/>
    <w:rsid w:val="002E0746"/>
    <w:rsid w:val="002E1E1E"/>
    <w:rsid w:val="002E2014"/>
    <w:rsid w:val="002E3B6F"/>
    <w:rsid w:val="002E3C9C"/>
    <w:rsid w:val="002E41BF"/>
    <w:rsid w:val="002E4E0A"/>
    <w:rsid w:val="002E529F"/>
    <w:rsid w:val="002E57B0"/>
    <w:rsid w:val="002E62FF"/>
    <w:rsid w:val="002E637A"/>
    <w:rsid w:val="002E6750"/>
    <w:rsid w:val="002E70EB"/>
    <w:rsid w:val="002E71C4"/>
    <w:rsid w:val="002E7619"/>
    <w:rsid w:val="002E795B"/>
    <w:rsid w:val="002F020E"/>
    <w:rsid w:val="002F09B3"/>
    <w:rsid w:val="002F0F46"/>
    <w:rsid w:val="002F1498"/>
    <w:rsid w:val="002F1736"/>
    <w:rsid w:val="002F1A7F"/>
    <w:rsid w:val="002F20CF"/>
    <w:rsid w:val="002F2AB3"/>
    <w:rsid w:val="002F32D3"/>
    <w:rsid w:val="002F32D8"/>
    <w:rsid w:val="002F389E"/>
    <w:rsid w:val="002F4CE6"/>
    <w:rsid w:val="002F5744"/>
    <w:rsid w:val="002F59A4"/>
    <w:rsid w:val="002F5DA6"/>
    <w:rsid w:val="002F5E9C"/>
    <w:rsid w:val="002F6495"/>
    <w:rsid w:val="002F6720"/>
    <w:rsid w:val="002F6A40"/>
    <w:rsid w:val="002F6FC4"/>
    <w:rsid w:val="003007FC"/>
    <w:rsid w:val="00300802"/>
    <w:rsid w:val="003011DB"/>
    <w:rsid w:val="00301898"/>
    <w:rsid w:val="00301AC8"/>
    <w:rsid w:val="0030404E"/>
    <w:rsid w:val="00304FCA"/>
    <w:rsid w:val="003050B2"/>
    <w:rsid w:val="003058F0"/>
    <w:rsid w:val="003069C7"/>
    <w:rsid w:val="00306DCF"/>
    <w:rsid w:val="00306F2E"/>
    <w:rsid w:val="00307586"/>
    <w:rsid w:val="00307AFF"/>
    <w:rsid w:val="0031139F"/>
    <w:rsid w:val="00311B3B"/>
    <w:rsid w:val="00311CF8"/>
    <w:rsid w:val="00311D6E"/>
    <w:rsid w:val="00311FAB"/>
    <w:rsid w:val="0031289C"/>
    <w:rsid w:val="003129D5"/>
    <w:rsid w:val="00312B96"/>
    <w:rsid w:val="00312C26"/>
    <w:rsid w:val="00312CE3"/>
    <w:rsid w:val="00312F52"/>
    <w:rsid w:val="003132F0"/>
    <w:rsid w:val="00313D4C"/>
    <w:rsid w:val="00313F71"/>
    <w:rsid w:val="00314366"/>
    <w:rsid w:val="0031451F"/>
    <w:rsid w:val="00315C42"/>
    <w:rsid w:val="00315C8B"/>
    <w:rsid w:val="00316C28"/>
    <w:rsid w:val="003171D6"/>
    <w:rsid w:val="003171FC"/>
    <w:rsid w:val="003174A0"/>
    <w:rsid w:val="003177A2"/>
    <w:rsid w:val="00317808"/>
    <w:rsid w:val="00320007"/>
    <w:rsid w:val="00320695"/>
    <w:rsid w:val="00320989"/>
    <w:rsid w:val="003209C6"/>
    <w:rsid w:val="003212DA"/>
    <w:rsid w:val="0032133E"/>
    <w:rsid w:val="0032144C"/>
    <w:rsid w:val="00322087"/>
    <w:rsid w:val="00322143"/>
    <w:rsid w:val="0032235B"/>
    <w:rsid w:val="00322710"/>
    <w:rsid w:val="00322816"/>
    <w:rsid w:val="00322AB5"/>
    <w:rsid w:val="00323319"/>
    <w:rsid w:val="003247DD"/>
    <w:rsid w:val="00324988"/>
    <w:rsid w:val="00324E7E"/>
    <w:rsid w:val="00324F40"/>
    <w:rsid w:val="00325F64"/>
    <w:rsid w:val="00326776"/>
    <w:rsid w:val="00327969"/>
    <w:rsid w:val="00330489"/>
    <w:rsid w:val="0033089F"/>
    <w:rsid w:val="00330958"/>
    <w:rsid w:val="00330AD3"/>
    <w:rsid w:val="003315D6"/>
    <w:rsid w:val="003321FC"/>
    <w:rsid w:val="003328BA"/>
    <w:rsid w:val="00332996"/>
    <w:rsid w:val="00333810"/>
    <w:rsid w:val="00333D57"/>
    <w:rsid w:val="0033510E"/>
    <w:rsid w:val="00335189"/>
    <w:rsid w:val="00335338"/>
    <w:rsid w:val="00335C48"/>
    <w:rsid w:val="00336CB5"/>
    <w:rsid w:val="00336CDC"/>
    <w:rsid w:val="003377B5"/>
    <w:rsid w:val="00337CDB"/>
    <w:rsid w:val="00340802"/>
    <w:rsid w:val="003414A3"/>
    <w:rsid w:val="00342301"/>
    <w:rsid w:val="003426E3"/>
    <w:rsid w:val="00342944"/>
    <w:rsid w:val="00343416"/>
    <w:rsid w:val="0034378E"/>
    <w:rsid w:val="003440A9"/>
    <w:rsid w:val="00344B01"/>
    <w:rsid w:val="00344D70"/>
    <w:rsid w:val="00346200"/>
    <w:rsid w:val="003469D7"/>
    <w:rsid w:val="00347571"/>
    <w:rsid w:val="00347847"/>
    <w:rsid w:val="0034794E"/>
    <w:rsid w:val="00347A2E"/>
    <w:rsid w:val="00347AC6"/>
    <w:rsid w:val="00347FC2"/>
    <w:rsid w:val="003504EA"/>
    <w:rsid w:val="00350CFF"/>
    <w:rsid w:val="00351281"/>
    <w:rsid w:val="00351A07"/>
    <w:rsid w:val="00352396"/>
    <w:rsid w:val="00353B72"/>
    <w:rsid w:val="00353CD0"/>
    <w:rsid w:val="00353D85"/>
    <w:rsid w:val="003544F1"/>
    <w:rsid w:val="0035467A"/>
    <w:rsid w:val="00354EB0"/>
    <w:rsid w:val="00355033"/>
    <w:rsid w:val="00355673"/>
    <w:rsid w:val="0035570F"/>
    <w:rsid w:val="003568CE"/>
    <w:rsid w:val="00356B1C"/>
    <w:rsid w:val="0035785A"/>
    <w:rsid w:val="00357F94"/>
    <w:rsid w:val="0036041F"/>
    <w:rsid w:val="00360C5B"/>
    <w:rsid w:val="00361262"/>
    <w:rsid w:val="003613EC"/>
    <w:rsid w:val="0036468E"/>
    <w:rsid w:val="00364CEA"/>
    <w:rsid w:val="0036680E"/>
    <w:rsid w:val="0037019A"/>
    <w:rsid w:val="0037046F"/>
    <w:rsid w:val="00370850"/>
    <w:rsid w:val="00370E88"/>
    <w:rsid w:val="00371755"/>
    <w:rsid w:val="003722AC"/>
    <w:rsid w:val="003724AB"/>
    <w:rsid w:val="003727EC"/>
    <w:rsid w:val="00373C6A"/>
    <w:rsid w:val="00373DD1"/>
    <w:rsid w:val="003749CF"/>
    <w:rsid w:val="003758F8"/>
    <w:rsid w:val="00375949"/>
    <w:rsid w:val="00375FF4"/>
    <w:rsid w:val="003760BA"/>
    <w:rsid w:val="00376DC9"/>
    <w:rsid w:val="00376EB1"/>
    <w:rsid w:val="00377832"/>
    <w:rsid w:val="00377A59"/>
    <w:rsid w:val="003808B4"/>
    <w:rsid w:val="00380F72"/>
    <w:rsid w:val="00381BBE"/>
    <w:rsid w:val="00381BFC"/>
    <w:rsid w:val="00381C7E"/>
    <w:rsid w:val="003840E9"/>
    <w:rsid w:val="00384C09"/>
    <w:rsid w:val="00385264"/>
    <w:rsid w:val="00385422"/>
    <w:rsid w:val="00385E67"/>
    <w:rsid w:val="003868AA"/>
    <w:rsid w:val="00386E2F"/>
    <w:rsid w:val="00386EF9"/>
    <w:rsid w:val="00387EE7"/>
    <w:rsid w:val="0039020B"/>
    <w:rsid w:val="00390CBD"/>
    <w:rsid w:val="0039105B"/>
    <w:rsid w:val="0039124C"/>
    <w:rsid w:val="003920F5"/>
    <w:rsid w:val="0039211B"/>
    <w:rsid w:val="0039236D"/>
    <w:rsid w:val="00392377"/>
    <w:rsid w:val="0039338D"/>
    <w:rsid w:val="00393448"/>
    <w:rsid w:val="00393498"/>
    <w:rsid w:val="00393C7B"/>
    <w:rsid w:val="00393CDD"/>
    <w:rsid w:val="00393D52"/>
    <w:rsid w:val="00393F5F"/>
    <w:rsid w:val="00394772"/>
    <w:rsid w:val="00394842"/>
    <w:rsid w:val="00394E5A"/>
    <w:rsid w:val="00395687"/>
    <w:rsid w:val="003956B4"/>
    <w:rsid w:val="00395DA1"/>
    <w:rsid w:val="00396C06"/>
    <w:rsid w:val="0039732A"/>
    <w:rsid w:val="003978C8"/>
    <w:rsid w:val="00397BDB"/>
    <w:rsid w:val="003A0A29"/>
    <w:rsid w:val="003A0E2F"/>
    <w:rsid w:val="003A0F74"/>
    <w:rsid w:val="003A0F7D"/>
    <w:rsid w:val="003A1082"/>
    <w:rsid w:val="003A18D4"/>
    <w:rsid w:val="003A1903"/>
    <w:rsid w:val="003A19ED"/>
    <w:rsid w:val="003A20BA"/>
    <w:rsid w:val="003A239A"/>
    <w:rsid w:val="003A2997"/>
    <w:rsid w:val="003A4A9F"/>
    <w:rsid w:val="003A50AD"/>
    <w:rsid w:val="003A54A0"/>
    <w:rsid w:val="003A5500"/>
    <w:rsid w:val="003A6F89"/>
    <w:rsid w:val="003A6FB5"/>
    <w:rsid w:val="003A7E20"/>
    <w:rsid w:val="003B06C8"/>
    <w:rsid w:val="003B2915"/>
    <w:rsid w:val="003B295A"/>
    <w:rsid w:val="003B2CFB"/>
    <w:rsid w:val="003B3CD3"/>
    <w:rsid w:val="003B3FB1"/>
    <w:rsid w:val="003B4570"/>
    <w:rsid w:val="003B50A5"/>
    <w:rsid w:val="003B58BB"/>
    <w:rsid w:val="003B6057"/>
    <w:rsid w:val="003B7846"/>
    <w:rsid w:val="003C06F3"/>
    <w:rsid w:val="003C1EC1"/>
    <w:rsid w:val="003C2FE7"/>
    <w:rsid w:val="003C3245"/>
    <w:rsid w:val="003C46ED"/>
    <w:rsid w:val="003C49B7"/>
    <w:rsid w:val="003C51CD"/>
    <w:rsid w:val="003C5263"/>
    <w:rsid w:val="003C5550"/>
    <w:rsid w:val="003C56FC"/>
    <w:rsid w:val="003C6165"/>
    <w:rsid w:val="003C6518"/>
    <w:rsid w:val="003C6C03"/>
    <w:rsid w:val="003C7200"/>
    <w:rsid w:val="003C7954"/>
    <w:rsid w:val="003D05B7"/>
    <w:rsid w:val="003D096E"/>
    <w:rsid w:val="003D09BA"/>
    <w:rsid w:val="003D1146"/>
    <w:rsid w:val="003D1185"/>
    <w:rsid w:val="003D15FD"/>
    <w:rsid w:val="003D1B84"/>
    <w:rsid w:val="003D21E0"/>
    <w:rsid w:val="003D23C0"/>
    <w:rsid w:val="003D2FA9"/>
    <w:rsid w:val="003D31BC"/>
    <w:rsid w:val="003D374A"/>
    <w:rsid w:val="003D380F"/>
    <w:rsid w:val="003D3C11"/>
    <w:rsid w:val="003D51DD"/>
    <w:rsid w:val="003D5492"/>
    <w:rsid w:val="003D5699"/>
    <w:rsid w:val="003D59B0"/>
    <w:rsid w:val="003D5BAE"/>
    <w:rsid w:val="003D6551"/>
    <w:rsid w:val="003D69FA"/>
    <w:rsid w:val="003D6F3F"/>
    <w:rsid w:val="003E1A36"/>
    <w:rsid w:val="003E1D62"/>
    <w:rsid w:val="003E2233"/>
    <w:rsid w:val="003E2BB6"/>
    <w:rsid w:val="003E2D9B"/>
    <w:rsid w:val="003E3978"/>
    <w:rsid w:val="003E476B"/>
    <w:rsid w:val="003E4CF9"/>
    <w:rsid w:val="003E4EED"/>
    <w:rsid w:val="003E5480"/>
    <w:rsid w:val="003E5D80"/>
    <w:rsid w:val="003E6386"/>
    <w:rsid w:val="003E6A1E"/>
    <w:rsid w:val="003E7C73"/>
    <w:rsid w:val="003F0C89"/>
    <w:rsid w:val="003F0DCB"/>
    <w:rsid w:val="003F122C"/>
    <w:rsid w:val="003F146A"/>
    <w:rsid w:val="003F152E"/>
    <w:rsid w:val="003F1658"/>
    <w:rsid w:val="003F166B"/>
    <w:rsid w:val="003F1A74"/>
    <w:rsid w:val="003F35AE"/>
    <w:rsid w:val="003F39BA"/>
    <w:rsid w:val="003F4B06"/>
    <w:rsid w:val="003F501C"/>
    <w:rsid w:val="003F6045"/>
    <w:rsid w:val="003F651C"/>
    <w:rsid w:val="003F65C1"/>
    <w:rsid w:val="004006D8"/>
    <w:rsid w:val="00400D12"/>
    <w:rsid w:val="004026A3"/>
    <w:rsid w:val="00403311"/>
    <w:rsid w:val="00403617"/>
    <w:rsid w:val="00403ABD"/>
    <w:rsid w:val="00404DC4"/>
    <w:rsid w:val="00405EE4"/>
    <w:rsid w:val="00405F88"/>
    <w:rsid w:val="004060C3"/>
    <w:rsid w:val="00407828"/>
    <w:rsid w:val="00407ED1"/>
    <w:rsid w:val="00410395"/>
    <w:rsid w:val="00410A8D"/>
    <w:rsid w:val="00411C75"/>
    <w:rsid w:val="0041271C"/>
    <w:rsid w:val="00412D53"/>
    <w:rsid w:val="004132A9"/>
    <w:rsid w:val="004133F5"/>
    <w:rsid w:val="0041427A"/>
    <w:rsid w:val="004142FA"/>
    <w:rsid w:val="00414540"/>
    <w:rsid w:val="004145E9"/>
    <w:rsid w:val="00414C23"/>
    <w:rsid w:val="00415327"/>
    <w:rsid w:val="0041556C"/>
    <w:rsid w:val="0041637A"/>
    <w:rsid w:val="00416960"/>
    <w:rsid w:val="004202B7"/>
    <w:rsid w:val="00420A3C"/>
    <w:rsid w:val="0042150D"/>
    <w:rsid w:val="004237A9"/>
    <w:rsid w:val="00423E42"/>
    <w:rsid w:val="004245F5"/>
    <w:rsid w:val="0042500D"/>
    <w:rsid w:val="00425127"/>
    <w:rsid w:val="004251BA"/>
    <w:rsid w:val="00425F8C"/>
    <w:rsid w:val="00426740"/>
    <w:rsid w:val="00426BE5"/>
    <w:rsid w:val="004272FF"/>
    <w:rsid w:val="004274A8"/>
    <w:rsid w:val="00427609"/>
    <w:rsid w:val="00427D78"/>
    <w:rsid w:val="00427EA5"/>
    <w:rsid w:val="00430C31"/>
    <w:rsid w:val="00430CC2"/>
    <w:rsid w:val="00430DBD"/>
    <w:rsid w:val="00430FAE"/>
    <w:rsid w:val="00431277"/>
    <w:rsid w:val="004318EA"/>
    <w:rsid w:val="00431A5E"/>
    <w:rsid w:val="00431A70"/>
    <w:rsid w:val="00431C8B"/>
    <w:rsid w:val="00431CC7"/>
    <w:rsid w:val="00432194"/>
    <w:rsid w:val="00432FB5"/>
    <w:rsid w:val="0043341A"/>
    <w:rsid w:val="004338EE"/>
    <w:rsid w:val="00433B70"/>
    <w:rsid w:val="00433F51"/>
    <w:rsid w:val="0043408A"/>
    <w:rsid w:val="00434107"/>
    <w:rsid w:val="0043527E"/>
    <w:rsid w:val="00435364"/>
    <w:rsid w:val="00435EB8"/>
    <w:rsid w:val="004360AC"/>
    <w:rsid w:val="004361DC"/>
    <w:rsid w:val="004363B5"/>
    <w:rsid w:val="004377CF"/>
    <w:rsid w:val="00437BB8"/>
    <w:rsid w:val="00437D25"/>
    <w:rsid w:val="00440316"/>
    <w:rsid w:val="00441291"/>
    <w:rsid w:val="004412C8"/>
    <w:rsid w:val="004418AB"/>
    <w:rsid w:val="004428AB"/>
    <w:rsid w:val="00443131"/>
    <w:rsid w:val="004432E9"/>
    <w:rsid w:val="00443711"/>
    <w:rsid w:val="00444A99"/>
    <w:rsid w:val="00444B01"/>
    <w:rsid w:val="00444C74"/>
    <w:rsid w:val="00445001"/>
    <w:rsid w:val="004450D7"/>
    <w:rsid w:val="004453F7"/>
    <w:rsid w:val="004455D0"/>
    <w:rsid w:val="00445CD9"/>
    <w:rsid w:val="00445F7F"/>
    <w:rsid w:val="0044661A"/>
    <w:rsid w:val="00446FF6"/>
    <w:rsid w:val="00447179"/>
    <w:rsid w:val="00447BBF"/>
    <w:rsid w:val="00447C95"/>
    <w:rsid w:val="00447F2A"/>
    <w:rsid w:val="0045122D"/>
    <w:rsid w:val="00451D1F"/>
    <w:rsid w:val="00452C8F"/>
    <w:rsid w:val="00452FD1"/>
    <w:rsid w:val="0045327F"/>
    <w:rsid w:val="0045455B"/>
    <w:rsid w:val="00454BB4"/>
    <w:rsid w:val="00455363"/>
    <w:rsid w:val="00455391"/>
    <w:rsid w:val="00456292"/>
    <w:rsid w:val="00456B2D"/>
    <w:rsid w:val="00456E12"/>
    <w:rsid w:val="0045711E"/>
    <w:rsid w:val="00457E6B"/>
    <w:rsid w:val="00460CEF"/>
    <w:rsid w:val="00461DCC"/>
    <w:rsid w:val="004622A2"/>
    <w:rsid w:val="00462BA8"/>
    <w:rsid w:val="004634B6"/>
    <w:rsid w:val="00463832"/>
    <w:rsid w:val="00464194"/>
    <w:rsid w:val="004645E3"/>
    <w:rsid w:val="00464AC3"/>
    <w:rsid w:val="00464F3C"/>
    <w:rsid w:val="0046582E"/>
    <w:rsid w:val="00465EF0"/>
    <w:rsid w:val="004665DD"/>
    <w:rsid w:val="00466B97"/>
    <w:rsid w:val="0046776F"/>
    <w:rsid w:val="00467C9E"/>
    <w:rsid w:val="00467E44"/>
    <w:rsid w:val="00467FE7"/>
    <w:rsid w:val="004702D1"/>
    <w:rsid w:val="004709F4"/>
    <w:rsid w:val="00470B9E"/>
    <w:rsid w:val="00470F29"/>
    <w:rsid w:val="0047140F"/>
    <w:rsid w:val="00471C30"/>
    <w:rsid w:val="004720EC"/>
    <w:rsid w:val="00472BB2"/>
    <w:rsid w:val="00472C13"/>
    <w:rsid w:val="00473332"/>
    <w:rsid w:val="0047359C"/>
    <w:rsid w:val="00473EDB"/>
    <w:rsid w:val="00473F03"/>
    <w:rsid w:val="00474065"/>
    <w:rsid w:val="0047439C"/>
    <w:rsid w:val="00474B3C"/>
    <w:rsid w:val="004755EC"/>
    <w:rsid w:val="00475CAE"/>
    <w:rsid w:val="00475E74"/>
    <w:rsid w:val="00476926"/>
    <w:rsid w:val="004770D1"/>
    <w:rsid w:val="00477909"/>
    <w:rsid w:val="00477C06"/>
    <w:rsid w:val="00480244"/>
    <w:rsid w:val="00480BC7"/>
    <w:rsid w:val="004812BF"/>
    <w:rsid w:val="004817B5"/>
    <w:rsid w:val="00481BB5"/>
    <w:rsid w:val="004824B3"/>
    <w:rsid w:val="004829C1"/>
    <w:rsid w:val="00482A2D"/>
    <w:rsid w:val="00484747"/>
    <w:rsid w:val="00484CAF"/>
    <w:rsid w:val="004850A7"/>
    <w:rsid w:val="0048523B"/>
    <w:rsid w:val="004854FA"/>
    <w:rsid w:val="0048551C"/>
    <w:rsid w:val="00487C09"/>
    <w:rsid w:val="00487C43"/>
    <w:rsid w:val="00487D54"/>
    <w:rsid w:val="004900C5"/>
    <w:rsid w:val="00490430"/>
    <w:rsid w:val="0049090B"/>
    <w:rsid w:val="00490C04"/>
    <w:rsid w:val="004912CC"/>
    <w:rsid w:val="0049187B"/>
    <w:rsid w:val="004932AF"/>
    <w:rsid w:val="00493354"/>
    <w:rsid w:val="004939B4"/>
    <w:rsid w:val="00493D75"/>
    <w:rsid w:val="0049408F"/>
    <w:rsid w:val="004948F0"/>
    <w:rsid w:val="0049564C"/>
    <w:rsid w:val="004968E0"/>
    <w:rsid w:val="00496B0F"/>
    <w:rsid w:val="00496B67"/>
    <w:rsid w:val="00496B71"/>
    <w:rsid w:val="00496C56"/>
    <w:rsid w:val="00497172"/>
    <w:rsid w:val="004974B8"/>
    <w:rsid w:val="00497B9F"/>
    <w:rsid w:val="004A00CC"/>
    <w:rsid w:val="004A0791"/>
    <w:rsid w:val="004A245B"/>
    <w:rsid w:val="004A2527"/>
    <w:rsid w:val="004A43A9"/>
    <w:rsid w:val="004A5FC8"/>
    <w:rsid w:val="004A7A22"/>
    <w:rsid w:val="004A7B51"/>
    <w:rsid w:val="004A7FBC"/>
    <w:rsid w:val="004B0515"/>
    <w:rsid w:val="004B195F"/>
    <w:rsid w:val="004B198F"/>
    <w:rsid w:val="004B1BF2"/>
    <w:rsid w:val="004B2BB3"/>
    <w:rsid w:val="004B4D6B"/>
    <w:rsid w:val="004B4F2F"/>
    <w:rsid w:val="004B5432"/>
    <w:rsid w:val="004B570F"/>
    <w:rsid w:val="004B5740"/>
    <w:rsid w:val="004B595B"/>
    <w:rsid w:val="004B5BF7"/>
    <w:rsid w:val="004B5FB0"/>
    <w:rsid w:val="004B67AA"/>
    <w:rsid w:val="004B67E6"/>
    <w:rsid w:val="004B7F78"/>
    <w:rsid w:val="004C002D"/>
    <w:rsid w:val="004C0086"/>
    <w:rsid w:val="004C0881"/>
    <w:rsid w:val="004C28CC"/>
    <w:rsid w:val="004C2BEB"/>
    <w:rsid w:val="004C38D6"/>
    <w:rsid w:val="004C5047"/>
    <w:rsid w:val="004C554C"/>
    <w:rsid w:val="004C5C43"/>
    <w:rsid w:val="004C5F56"/>
    <w:rsid w:val="004C690D"/>
    <w:rsid w:val="004C6BC3"/>
    <w:rsid w:val="004C6DCF"/>
    <w:rsid w:val="004C6FFC"/>
    <w:rsid w:val="004C7500"/>
    <w:rsid w:val="004C7ED3"/>
    <w:rsid w:val="004D0E61"/>
    <w:rsid w:val="004D11B8"/>
    <w:rsid w:val="004D1984"/>
    <w:rsid w:val="004D20DC"/>
    <w:rsid w:val="004D2369"/>
    <w:rsid w:val="004D2DBE"/>
    <w:rsid w:val="004D36C0"/>
    <w:rsid w:val="004D384D"/>
    <w:rsid w:val="004D39DE"/>
    <w:rsid w:val="004D49CE"/>
    <w:rsid w:val="004D4B95"/>
    <w:rsid w:val="004D535A"/>
    <w:rsid w:val="004D65B7"/>
    <w:rsid w:val="004D6CC1"/>
    <w:rsid w:val="004D6E23"/>
    <w:rsid w:val="004D6E52"/>
    <w:rsid w:val="004D784D"/>
    <w:rsid w:val="004D794D"/>
    <w:rsid w:val="004D7B90"/>
    <w:rsid w:val="004E0642"/>
    <w:rsid w:val="004E1454"/>
    <w:rsid w:val="004E2254"/>
    <w:rsid w:val="004E2892"/>
    <w:rsid w:val="004E338F"/>
    <w:rsid w:val="004E3546"/>
    <w:rsid w:val="004E372C"/>
    <w:rsid w:val="004E39F6"/>
    <w:rsid w:val="004E408F"/>
    <w:rsid w:val="004E4362"/>
    <w:rsid w:val="004E43BD"/>
    <w:rsid w:val="004E43F7"/>
    <w:rsid w:val="004E4787"/>
    <w:rsid w:val="004E48D1"/>
    <w:rsid w:val="004E611D"/>
    <w:rsid w:val="004E74BF"/>
    <w:rsid w:val="004F01B3"/>
    <w:rsid w:val="004F1046"/>
    <w:rsid w:val="004F1651"/>
    <w:rsid w:val="004F16F3"/>
    <w:rsid w:val="004F1895"/>
    <w:rsid w:val="004F1DDB"/>
    <w:rsid w:val="004F2232"/>
    <w:rsid w:val="004F27B5"/>
    <w:rsid w:val="004F2934"/>
    <w:rsid w:val="004F2D8F"/>
    <w:rsid w:val="004F34C9"/>
    <w:rsid w:val="004F4295"/>
    <w:rsid w:val="004F57FD"/>
    <w:rsid w:val="004F5904"/>
    <w:rsid w:val="004F66BB"/>
    <w:rsid w:val="005002B3"/>
    <w:rsid w:val="00500D75"/>
    <w:rsid w:val="00500E53"/>
    <w:rsid w:val="0050182E"/>
    <w:rsid w:val="00501B78"/>
    <w:rsid w:val="00501BDE"/>
    <w:rsid w:val="00501C55"/>
    <w:rsid w:val="00502550"/>
    <w:rsid w:val="00502920"/>
    <w:rsid w:val="00502DB9"/>
    <w:rsid w:val="0050384B"/>
    <w:rsid w:val="00503F99"/>
    <w:rsid w:val="0050402A"/>
    <w:rsid w:val="005044BE"/>
    <w:rsid w:val="005045F7"/>
    <w:rsid w:val="00504A73"/>
    <w:rsid w:val="00506028"/>
    <w:rsid w:val="00506FBD"/>
    <w:rsid w:val="005076C5"/>
    <w:rsid w:val="00510925"/>
    <w:rsid w:val="00510D5E"/>
    <w:rsid w:val="0051169D"/>
    <w:rsid w:val="00511B5E"/>
    <w:rsid w:val="00512E98"/>
    <w:rsid w:val="00513024"/>
    <w:rsid w:val="00513220"/>
    <w:rsid w:val="00513883"/>
    <w:rsid w:val="00514562"/>
    <w:rsid w:val="00514C72"/>
    <w:rsid w:val="00515302"/>
    <w:rsid w:val="005161AC"/>
    <w:rsid w:val="00517290"/>
    <w:rsid w:val="00517662"/>
    <w:rsid w:val="00517920"/>
    <w:rsid w:val="005205C6"/>
    <w:rsid w:val="0052066B"/>
    <w:rsid w:val="00520861"/>
    <w:rsid w:val="00521471"/>
    <w:rsid w:val="00521D08"/>
    <w:rsid w:val="00522B54"/>
    <w:rsid w:val="00522CFD"/>
    <w:rsid w:val="005245C1"/>
    <w:rsid w:val="00524E41"/>
    <w:rsid w:val="005250EF"/>
    <w:rsid w:val="00526248"/>
    <w:rsid w:val="005265A2"/>
    <w:rsid w:val="005267CC"/>
    <w:rsid w:val="00527161"/>
    <w:rsid w:val="00527DBB"/>
    <w:rsid w:val="00530288"/>
    <w:rsid w:val="005306BF"/>
    <w:rsid w:val="005313DF"/>
    <w:rsid w:val="00531D9C"/>
    <w:rsid w:val="005320A7"/>
    <w:rsid w:val="0053226C"/>
    <w:rsid w:val="005322F1"/>
    <w:rsid w:val="0053254E"/>
    <w:rsid w:val="00532CC0"/>
    <w:rsid w:val="00532DBD"/>
    <w:rsid w:val="00532E4C"/>
    <w:rsid w:val="00533202"/>
    <w:rsid w:val="00533744"/>
    <w:rsid w:val="0053432A"/>
    <w:rsid w:val="0053458B"/>
    <w:rsid w:val="0053459E"/>
    <w:rsid w:val="005348F4"/>
    <w:rsid w:val="00534ADC"/>
    <w:rsid w:val="00534D74"/>
    <w:rsid w:val="005351F5"/>
    <w:rsid w:val="005353A5"/>
    <w:rsid w:val="0053546D"/>
    <w:rsid w:val="00536FE1"/>
    <w:rsid w:val="00540F10"/>
    <w:rsid w:val="005415EC"/>
    <w:rsid w:val="0054162B"/>
    <w:rsid w:val="00541793"/>
    <w:rsid w:val="005420E7"/>
    <w:rsid w:val="005432E8"/>
    <w:rsid w:val="00543DB7"/>
    <w:rsid w:val="00544306"/>
    <w:rsid w:val="005446CD"/>
    <w:rsid w:val="0054483B"/>
    <w:rsid w:val="00545030"/>
    <w:rsid w:val="00545AD7"/>
    <w:rsid w:val="00545D9D"/>
    <w:rsid w:val="00545DD6"/>
    <w:rsid w:val="00545DF8"/>
    <w:rsid w:val="00545E07"/>
    <w:rsid w:val="00546F47"/>
    <w:rsid w:val="00547574"/>
    <w:rsid w:val="00547CF6"/>
    <w:rsid w:val="00550012"/>
    <w:rsid w:val="005503B1"/>
    <w:rsid w:val="005511E9"/>
    <w:rsid w:val="00551A65"/>
    <w:rsid w:val="00551A99"/>
    <w:rsid w:val="0055299A"/>
    <w:rsid w:val="00553A21"/>
    <w:rsid w:val="00553D79"/>
    <w:rsid w:val="00554204"/>
    <w:rsid w:val="005550E2"/>
    <w:rsid w:val="005554F6"/>
    <w:rsid w:val="00555654"/>
    <w:rsid w:val="005556DD"/>
    <w:rsid w:val="00555758"/>
    <w:rsid w:val="00555E69"/>
    <w:rsid w:val="00555F90"/>
    <w:rsid w:val="00556228"/>
    <w:rsid w:val="0055657C"/>
    <w:rsid w:val="0055667D"/>
    <w:rsid w:val="00557850"/>
    <w:rsid w:val="00560CC7"/>
    <w:rsid w:val="00561CEA"/>
    <w:rsid w:val="00562C71"/>
    <w:rsid w:val="00563530"/>
    <w:rsid w:val="00563649"/>
    <w:rsid w:val="00563C60"/>
    <w:rsid w:val="00564313"/>
    <w:rsid w:val="00564BC0"/>
    <w:rsid w:val="00564D48"/>
    <w:rsid w:val="005659AF"/>
    <w:rsid w:val="00565C42"/>
    <w:rsid w:val="005662EC"/>
    <w:rsid w:val="00566A65"/>
    <w:rsid w:val="00566B89"/>
    <w:rsid w:val="00570AE2"/>
    <w:rsid w:val="00570D38"/>
    <w:rsid w:val="005712D7"/>
    <w:rsid w:val="00571B6B"/>
    <w:rsid w:val="00571BF9"/>
    <w:rsid w:val="00572058"/>
    <w:rsid w:val="00572576"/>
    <w:rsid w:val="00572BFC"/>
    <w:rsid w:val="00572D5B"/>
    <w:rsid w:val="0057352F"/>
    <w:rsid w:val="005738F5"/>
    <w:rsid w:val="00575298"/>
    <w:rsid w:val="005757F8"/>
    <w:rsid w:val="00575899"/>
    <w:rsid w:val="00576D4C"/>
    <w:rsid w:val="00577392"/>
    <w:rsid w:val="005779E8"/>
    <w:rsid w:val="00577DF4"/>
    <w:rsid w:val="00580760"/>
    <w:rsid w:val="005807C5"/>
    <w:rsid w:val="0058080D"/>
    <w:rsid w:val="00581D81"/>
    <w:rsid w:val="00582B9D"/>
    <w:rsid w:val="0058341C"/>
    <w:rsid w:val="005837EE"/>
    <w:rsid w:val="00585146"/>
    <w:rsid w:val="00585B95"/>
    <w:rsid w:val="00585EA9"/>
    <w:rsid w:val="00586398"/>
    <w:rsid w:val="005870BC"/>
    <w:rsid w:val="00587519"/>
    <w:rsid w:val="00587982"/>
    <w:rsid w:val="00587CB2"/>
    <w:rsid w:val="005900BE"/>
    <w:rsid w:val="005901DC"/>
    <w:rsid w:val="0059020F"/>
    <w:rsid w:val="0059144D"/>
    <w:rsid w:val="005916BA"/>
    <w:rsid w:val="0059214E"/>
    <w:rsid w:val="00592290"/>
    <w:rsid w:val="0059313F"/>
    <w:rsid w:val="00593ACC"/>
    <w:rsid w:val="00593E66"/>
    <w:rsid w:val="005946F0"/>
    <w:rsid w:val="00594CA1"/>
    <w:rsid w:val="00594E69"/>
    <w:rsid w:val="00595C86"/>
    <w:rsid w:val="005963B2"/>
    <w:rsid w:val="005966A7"/>
    <w:rsid w:val="00596AD4"/>
    <w:rsid w:val="005973D0"/>
    <w:rsid w:val="00597435"/>
    <w:rsid w:val="0059748C"/>
    <w:rsid w:val="005977CA"/>
    <w:rsid w:val="00597EF5"/>
    <w:rsid w:val="005A0A23"/>
    <w:rsid w:val="005A0CB3"/>
    <w:rsid w:val="005A0EF0"/>
    <w:rsid w:val="005A0F0A"/>
    <w:rsid w:val="005A0F16"/>
    <w:rsid w:val="005A1184"/>
    <w:rsid w:val="005A1740"/>
    <w:rsid w:val="005A3196"/>
    <w:rsid w:val="005A349B"/>
    <w:rsid w:val="005A3FDC"/>
    <w:rsid w:val="005A41B9"/>
    <w:rsid w:val="005A4606"/>
    <w:rsid w:val="005A7885"/>
    <w:rsid w:val="005A7E4E"/>
    <w:rsid w:val="005A7E80"/>
    <w:rsid w:val="005B00DA"/>
    <w:rsid w:val="005B1245"/>
    <w:rsid w:val="005B13A3"/>
    <w:rsid w:val="005B1FF4"/>
    <w:rsid w:val="005B23D2"/>
    <w:rsid w:val="005B43AA"/>
    <w:rsid w:val="005B4E50"/>
    <w:rsid w:val="005B5372"/>
    <w:rsid w:val="005B55B7"/>
    <w:rsid w:val="005B60A7"/>
    <w:rsid w:val="005B647F"/>
    <w:rsid w:val="005B6ECA"/>
    <w:rsid w:val="005B6F7F"/>
    <w:rsid w:val="005C061E"/>
    <w:rsid w:val="005C1424"/>
    <w:rsid w:val="005C16E5"/>
    <w:rsid w:val="005C28A1"/>
    <w:rsid w:val="005C29D9"/>
    <w:rsid w:val="005C2E86"/>
    <w:rsid w:val="005C3556"/>
    <w:rsid w:val="005C4D50"/>
    <w:rsid w:val="005C50AD"/>
    <w:rsid w:val="005C52B4"/>
    <w:rsid w:val="005C5C14"/>
    <w:rsid w:val="005C5E9F"/>
    <w:rsid w:val="005C60E3"/>
    <w:rsid w:val="005C6FEA"/>
    <w:rsid w:val="005C7C64"/>
    <w:rsid w:val="005D0CD7"/>
    <w:rsid w:val="005D16C2"/>
    <w:rsid w:val="005D24EB"/>
    <w:rsid w:val="005D2F94"/>
    <w:rsid w:val="005D31CA"/>
    <w:rsid w:val="005D404A"/>
    <w:rsid w:val="005D5E33"/>
    <w:rsid w:val="005D6456"/>
    <w:rsid w:val="005D6E16"/>
    <w:rsid w:val="005D6FA6"/>
    <w:rsid w:val="005D7819"/>
    <w:rsid w:val="005D7ACA"/>
    <w:rsid w:val="005D7E8C"/>
    <w:rsid w:val="005E0A75"/>
    <w:rsid w:val="005E1A16"/>
    <w:rsid w:val="005E2491"/>
    <w:rsid w:val="005E2948"/>
    <w:rsid w:val="005E2FFC"/>
    <w:rsid w:val="005E3E2F"/>
    <w:rsid w:val="005E3F61"/>
    <w:rsid w:val="005E4066"/>
    <w:rsid w:val="005E454B"/>
    <w:rsid w:val="005E5391"/>
    <w:rsid w:val="005E5A35"/>
    <w:rsid w:val="005E5D74"/>
    <w:rsid w:val="005E6664"/>
    <w:rsid w:val="005E66A7"/>
    <w:rsid w:val="005E687F"/>
    <w:rsid w:val="005E6A65"/>
    <w:rsid w:val="005E7364"/>
    <w:rsid w:val="005F04CA"/>
    <w:rsid w:val="005F07BB"/>
    <w:rsid w:val="005F1357"/>
    <w:rsid w:val="005F1F33"/>
    <w:rsid w:val="005F3148"/>
    <w:rsid w:val="005F3301"/>
    <w:rsid w:val="005F33F4"/>
    <w:rsid w:val="005F379D"/>
    <w:rsid w:val="005F3807"/>
    <w:rsid w:val="005F3DA8"/>
    <w:rsid w:val="005F3EAA"/>
    <w:rsid w:val="005F4E84"/>
    <w:rsid w:val="005F4FA0"/>
    <w:rsid w:val="005F5052"/>
    <w:rsid w:val="005F511A"/>
    <w:rsid w:val="005F5604"/>
    <w:rsid w:val="005F659E"/>
    <w:rsid w:val="00600072"/>
    <w:rsid w:val="00600BCD"/>
    <w:rsid w:val="006012F9"/>
    <w:rsid w:val="006015FE"/>
    <w:rsid w:val="006023DD"/>
    <w:rsid w:val="006030A2"/>
    <w:rsid w:val="00603507"/>
    <w:rsid w:val="00604A0B"/>
    <w:rsid w:val="00604FBE"/>
    <w:rsid w:val="0060536B"/>
    <w:rsid w:val="0060541D"/>
    <w:rsid w:val="0060555C"/>
    <w:rsid w:val="00605972"/>
    <w:rsid w:val="00605ADD"/>
    <w:rsid w:val="00605E4B"/>
    <w:rsid w:val="0060600B"/>
    <w:rsid w:val="00606F5D"/>
    <w:rsid w:val="0061041A"/>
    <w:rsid w:val="00610B2E"/>
    <w:rsid w:val="00611DBA"/>
    <w:rsid w:val="00612942"/>
    <w:rsid w:val="00612F29"/>
    <w:rsid w:val="00613E68"/>
    <w:rsid w:val="00613F65"/>
    <w:rsid w:val="00614266"/>
    <w:rsid w:val="00614F3D"/>
    <w:rsid w:val="00614F72"/>
    <w:rsid w:val="00615EAC"/>
    <w:rsid w:val="00616C71"/>
    <w:rsid w:val="006200E2"/>
    <w:rsid w:val="0062042A"/>
    <w:rsid w:val="00620548"/>
    <w:rsid w:val="00620D2C"/>
    <w:rsid w:val="0062116E"/>
    <w:rsid w:val="00621402"/>
    <w:rsid w:val="00621435"/>
    <w:rsid w:val="0062154A"/>
    <w:rsid w:val="006222C4"/>
    <w:rsid w:val="00622546"/>
    <w:rsid w:val="006238C2"/>
    <w:rsid w:val="00624316"/>
    <w:rsid w:val="00625485"/>
    <w:rsid w:val="006255B3"/>
    <w:rsid w:val="00625DBA"/>
    <w:rsid w:val="00626779"/>
    <w:rsid w:val="00626BC3"/>
    <w:rsid w:val="00626C16"/>
    <w:rsid w:val="006275B3"/>
    <w:rsid w:val="00627824"/>
    <w:rsid w:val="00630C9C"/>
    <w:rsid w:val="00630D80"/>
    <w:rsid w:val="00630DAB"/>
    <w:rsid w:val="00630F8B"/>
    <w:rsid w:val="006312CD"/>
    <w:rsid w:val="00631E82"/>
    <w:rsid w:val="00632966"/>
    <w:rsid w:val="00632ED4"/>
    <w:rsid w:val="00632FE8"/>
    <w:rsid w:val="00633093"/>
    <w:rsid w:val="00633756"/>
    <w:rsid w:val="006346A4"/>
    <w:rsid w:val="006346FA"/>
    <w:rsid w:val="00634886"/>
    <w:rsid w:val="00634950"/>
    <w:rsid w:val="0063546F"/>
    <w:rsid w:val="006361EA"/>
    <w:rsid w:val="006370FC"/>
    <w:rsid w:val="00640C91"/>
    <w:rsid w:val="00640FFC"/>
    <w:rsid w:val="00641386"/>
    <w:rsid w:val="00641CEE"/>
    <w:rsid w:val="00643125"/>
    <w:rsid w:val="006436FE"/>
    <w:rsid w:val="00643705"/>
    <w:rsid w:val="00644C19"/>
    <w:rsid w:val="00645601"/>
    <w:rsid w:val="006465ED"/>
    <w:rsid w:val="00646ADE"/>
    <w:rsid w:val="00647037"/>
    <w:rsid w:val="00647DBF"/>
    <w:rsid w:val="006507E9"/>
    <w:rsid w:val="00650ADB"/>
    <w:rsid w:val="006515B4"/>
    <w:rsid w:val="006522CE"/>
    <w:rsid w:val="00653384"/>
    <w:rsid w:val="00653470"/>
    <w:rsid w:val="00654744"/>
    <w:rsid w:val="006548E5"/>
    <w:rsid w:val="0065503A"/>
    <w:rsid w:val="006558B1"/>
    <w:rsid w:val="00656627"/>
    <w:rsid w:val="00656916"/>
    <w:rsid w:val="0065738F"/>
    <w:rsid w:val="00657E9E"/>
    <w:rsid w:val="00660038"/>
    <w:rsid w:val="00660685"/>
    <w:rsid w:val="00660803"/>
    <w:rsid w:val="00660C03"/>
    <w:rsid w:val="00660D64"/>
    <w:rsid w:val="00660E39"/>
    <w:rsid w:val="00661118"/>
    <w:rsid w:val="00662574"/>
    <w:rsid w:val="0066298E"/>
    <w:rsid w:val="00663E02"/>
    <w:rsid w:val="0066401C"/>
    <w:rsid w:val="00664AC6"/>
    <w:rsid w:val="006652AC"/>
    <w:rsid w:val="00665DE7"/>
    <w:rsid w:val="006662B0"/>
    <w:rsid w:val="00666351"/>
    <w:rsid w:val="00666A03"/>
    <w:rsid w:val="00670269"/>
    <w:rsid w:val="00670AC3"/>
    <w:rsid w:val="00670AD5"/>
    <w:rsid w:val="00670BA6"/>
    <w:rsid w:val="00670CA6"/>
    <w:rsid w:val="00670E2E"/>
    <w:rsid w:val="00673A6B"/>
    <w:rsid w:val="00673C05"/>
    <w:rsid w:val="0067463C"/>
    <w:rsid w:val="00674A04"/>
    <w:rsid w:val="00674A76"/>
    <w:rsid w:val="00675245"/>
    <w:rsid w:val="006756FA"/>
    <w:rsid w:val="00675815"/>
    <w:rsid w:val="006768FD"/>
    <w:rsid w:val="00677F09"/>
    <w:rsid w:val="006806E9"/>
    <w:rsid w:val="0068135A"/>
    <w:rsid w:val="00681424"/>
    <w:rsid w:val="00682074"/>
    <w:rsid w:val="00682A57"/>
    <w:rsid w:val="00683198"/>
    <w:rsid w:val="00683AC9"/>
    <w:rsid w:val="00683AE3"/>
    <w:rsid w:val="00684574"/>
    <w:rsid w:val="00685381"/>
    <w:rsid w:val="00686631"/>
    <w:rsid w:val="0069016A"/>
    <w:rsid w:val="0069035F"/>
    <w:rsid w:val="00690894"/>
    <w:rsid w:val="00690DBB"/>
    <w:rsid w:val="00692DC9"/>
    <w:rsid w:val="00693A14"/>
    <w:rsid w:val="00693B6E"/>
    <w:rsid w:val="006942F6"/>
    <w:rsid w:val="006949A2"/>
    <w:rsid w:val="00694B23"/>
    <w:rsid w:val="00694D7B"/>
    <w:rsid w:val="00695971"/>
    <w:rsid w:val="00695C1A"/>
    <w:rsid w:val="00695D10"/>
    <w:rsid w:val="006964BE"/>
    <w:rsid w:val="0069690A"/>
    <w:rsid w:val="00696FF7"/>
    <w:rsid w:val="006975E9"/>
    <w:rsid w:val="0069761E"/>
    <w:rsid w:val="00697831"/>
    <w:rsid w:val="00697869"/>
    <w:rsid w:val="006A1FD9"/>
    <w:rsid w:val="006A22C4"/>
    <w:rsid w:val="006A3743"/>
    <w:rsid w:val="006A41F0"/>
    <w:rsid w:val="006A436C"/>
    <w:rsid w:val="006A43C5"/>
    <w:rsid w:val="006A440F"/>
    <w:rsid w:val="006A446C"/>
    <w:rsid w:val="006A467A"/>
    <w:rsid w:val="006A4E5F"/>
    <w:rsid w:val="006A53B9"/>
    <w:rsid w:val="006A5F95"/>
    <w:rsid w:val="006B02CE"/>
    <w:rsid w:val="006B0849"/>
    <w:rsid w:val="006B09CF"/>
    <w:rsid w:val="006B10A8"/>
    <w:rsid w:val="006B1525"/>
    <w:rsid w:val="006B1864"/>
    <w:rsid w:val="006B1DA8"/>
    <w:rsid w:val="006B2481"/>
    <w:rsid w:val="006B3E65"/>
    <w:rsid w:val="006B4A23"/>
    <w:rsid w:val="006B4B35"/>
    <w:rsid w:val="006B511D"/>
    <w:rsid w:val="006B5B7F"/>
    <w:rsid w:val="006B5BA4"/>
    <w:rsid w:val="006B61F5"/>
    <w:rsid w:val="006B6A4E"/>
    <w:rsid w:val="006B74E8"/>
    <w:rsid w:val="006B7746"/>
    <w:rsid w:val="006B7C7B"/>
    <w:rsid w:val="006B7CC8"/>
    <w:rsid w:val="006B7FDE"/>
    <w:rsid w:val="006C006A"/>
    <w:rsid w:val="006C0640"/>
    <w:rsid w:val="006C0A36"/>
    <w:rsid w:val="006C119A"/>
    <w:rsid w:val="006C1F2E"/>
    <w:rsid w:val="006C224F"/>
    <w:rsid w:val="006C2D9A"/>
    <w:rsid w:val="006C3268"/>
    <w:rsid w:val="006C3776"/>
    <w:rsid w:val="006C3F30"/>
    <w:rsid w:val="006C461A"/>
    <w:rsid w:val="006C4736"/>
    <w:rsid w:val="006C4B50"/>
    <w:rsid w:val="006C5282"/>
    <w:rsid w:val="006C5D89"/>
    <w:rsid w:val="006C5F6D"/>
    <w:rsid w:val="006C65B9"/>
    <w:rsid w:val="006C6943"/>
    <w:rsid w:val="006C6BCF"/>
    <w:rsid w:val="006C6DF6"/>
    <w:rsid w:val="006C7C73"/>
    <w:rsid w:val="006D0298"/>
    <w:rsid w:val="006D095E"/>
    <w:rsid w:val="006D0BCB"/>
    <w:rsid w:val="006D0C77"/>
    <w:rsid w:val="006D0C79"/>
    <w:rsid w:val="006D180A"/>
    <w:rsid w:val="006D1AF0"/>
    <w:rsid w:val="006D1C32"/>
    <w:rsid w:val="006D2C31"/>
    <w:rsid w:val="006D3639"/>
    <w:rsid w:val="006D3ADD"/>
    <w:rsid w:val="006D3CDB"/>
    <w:rsid w:val="006D422E"/>
    <w:rsid w:val="006D449F"/>
    <w:rsid w:val="006D527B"/>
    <w:rsid w:val="006D624A"/>
    <w:rsid w:val="006D70C8"/>
    <w:rsid w:val="006D7262"/>
    <w:rsid w:val="006D755E"/>
    <w:rsid w:val="006D76D0"/>
    <w:rsid w:val="006E06F3"/>
    <w:rsid w:val="006E0869"/>
    <w:rsid w:val="006E0A7C"/>
    <w:rsid w:val="006E0B60"/>
    <w:rsid w:val="006E0DEF"/>
    <w:rsid w:val="006E2EBB"/>
    <w:rsid w:val="006E467C"/>
    <w:rsid w:val="006E55AB"/>
    <w:rsid w:val="006E5B47"/>
    <w:rsid w:val="006E5BB3"/>
    <w:rsid w:val="006E5E56"/>
    <w:rsid w:val="006E5EAC"/>
    <w:rsid w:val="006E5F8A"/>
    <w:rsid w:val="006E68A3"/>
    <w:rsid w:val="006F07AA"/>
    <w:rsid w:val="006F23AB"/>
    <w:rsid w:val="006F2686"/>
    <w:rsid w:val="006F26D3"/>
    <w:rsid w:val="006F2CC5"/>
    <w:rsid w:val="006F2DC0"/>
    <w:rsid w:val="006F38E5"/>
    <w:rsid w:val="006F4963"/>
    <w:rsid w:val="006F4D65"/>
    <w:rsid w:val="006F5193"/>
    <w:rsid w:val="006F5267"/>
    <w:rsid w:val="006F672D"/>
    <w:rsid w:val="006F6941"/>
    <w:rsid w:val="006F6A81"/>
    <w:rsid w:val="006F6F5D"/>
    <w:rsid w:val="006F7064"/>
    <w:rsid w:val="00700413"/>
    <w:rsid w:val="00701105"/>
    <w:rsid w:val="00701572"/>
    <w:rsid w:val="0070178D"/>
    <w:rsid w:val="00702162"/>
    <w:rsid w:val="007024EF"/>
    <w:rsid w:val="00702739"/>
    <w:rsid w:val="0070274B"/>
    <w:rsid w:val="00702EDE"/>
    <w:rsid w:val="00703423"/>
    <w:rsid w:val="00703486"/>
    <w:rsid w:val="00703CCF"/>
    <w:rsid w:val="00704681"/>
    <w:rsid w:val="0070504B"/>
    <w:rsid w:val="007052F7"/>
    <w:rsid w:val="00705CED"/>
    <w:rsid w:val="007062A1"/>
    <w:rsid w:val="00706A70"/>
    <w:rsid w:val="00710030"/>
    <w:rsid w:val="00710211"/>
    <w:rsid w:val="0071074F"/>
    <w:rsid w:val="00710FD8"/>
    <w:rsid w:val="007119A2"/>
    <w:rsid w:val="00712052"/>
    <w:rsid w:val="00712E7A"/>
    <w:rsid w:val="0071317E"/>
    <w:rsid w:val="007135D7"/>
    <w:rsid w:val="00713C99"/>
    <w:rsid w:val="00713E39"/>
    <w:rsid w:val="00715104"/>
    <w:rsid w:val="00715440"/>
    <w:rsid w:val="00715594"/>
    <w:rsid w:val="00716132"/>
    <w:rsid w:val="007164F4"/>
    <w:rsid w:val="007165BB"/>
    <w:rsid w:val="00716EE1"/>
    <w:rsid w:val="0071752F"/>
    <w:rsid w:val="00717DBF"/>
    <w:rsid w:val="00717E1B"/>
    <w:rsid w:val="00720091"/>
    <w:rsid w:val="00720A69"/>
    <w:rsid w:val="00721366"/>
    <w:rsid w:val="00721CFA"/>
    <w:rsid w:val="00721EAE"/>
    <w:rsid w:val="00722913"/>
    <w:rsid w:val="00722C97"/>
    <w:rsid w:val="00723496"/>
    <w:rsid w:val="007239DF"/>
    <w:rsid w:val="00723D99"/>
    <w:rsid w:val="00724083"/>
    <w:rsid w:val="0072606A"/>
    <w:rsid w:val="007276F1"/>
    <w:rsid w:val="007279E9"/>
    <w:rsid w:val="00727CB7"/>
    <w:rsid w:val="00727ED3"/>
    <w:rsid w:val="00730926"/>
    <w:rsid w:val="0073160D"/>
    <w:rsid w:val="00731F05"/>
    <w:rsid w:val="00732185"/>
    <w:rsid w:val="00732235"/>
    <w:rsid w:val="00732569"/>
    <w:rsid w:val="00732EFC"/>
    <w:rsid w:val="00732FAB"/>
    <w:rsid w:val="0073393F"/>
    <w:rsid w:val="00733AA2"/>
    <w:rsid w:val="00734371"/>
    <w:rsid w:val="00735C9A"/>
    <w:rsid w:val="00735F29"/>
    <w:rsid w:val="0073648B"/>
    <w:rsid w:val="00736D4C"/>
    <w:rsid w:val="007373D7"/>
    <w:rsid w:val="00740C40"/>
    <w:rsid w:val="00740CEA"/>
    <w:rsid w:val="00741585"/>
    <w:rsid w:val="00741942"/>
    <w:rsid w:val="00741ABE"/>
    <w:rsid w:val="00742E26"/>
    <w:rsid w:val="00743CE9"/>
    <w:rsid w:val="00743E82"/>
    <w:rsid w:val="00745349"/>
    <w:rsid w:val="00745E6D"/>
    <w:rsid w:val="00745EFF"/>
    <w:rsid w:val="00746100"/>
    <w:rsid w:val="00746947"/>
    <w:rsid w:val="00750397"/>
    <w:rsid w:val="00750993"/>
    <w:rsid w:val="00751405"/>
    <w:rsid w:val="00751786"/>
    <w:rsid w:val="0075193B"/>
    <w:rsid w:val="00751C9B"/>
    <w:rsid w:val="00751D0B"/>
    <w:rsid w:val="00752046"/>
    <w:rsid w:val="0075216E"/>
    <w:rsid w:val="007530EE"/>
    <w:rsid w:val="007531E1"/>
    <w:rsid w:val="0075341B"/>
    <w:rsid w:val="00753B02"/>
    <w:rsid w:val="00753B75"/>
    <w:rsid w:val="00753F3D"/>
    <w:rsid w:val="00754FF8"/>
    <w:rsid w:val="00755AC1"/>
    <w:rsid w:val="00756427"/>
    <w:rsid w:val="00756ED1"/>
    <w:rsid w:val="00757D4D"/>
    <w:rsid w:val="00761290"/>
    <w:rsid w:val="00762564"/>
    <w:rsid w:val="00762F1F"/>
    <w:rsid w:val="0076334F"/>
    <w:rsid w:val="0076397A"/>
    <w:rsid w:val="007640C4"/>
    <w:rsid w:val="00764339"/>
    <w:rsid w:val="00764391"/>
    <w:rsid w:val="007654B5"/>
    <w:rsid w:val="00765F59"/>
    <w:rsid w:val="007665CA"/>
    <w:rsid w:val="00766667"/>
    <w:rsid w:val="00767BFE"/>
    <w:rsid w:val="00767F7C"/>
    <w:rsid w:val="007704AB"/>
    <w:rsid w:val="00770A08"/>
    <w:rsid w:val="00770C8F"/>
    <w:rsid w:val="00771BBC"/>
    <w:rsid w:val="007721F3"/>
    <w:rsid w:val="00772458"/>
    <w:rsid w:val="00772BF8"/>
    <w:rsid w:val="007734BE"/>
    <w:rsid w:val="00773CBE"/>
    <w:rsid w:val="007755B9"/>
    <w:rsid w:val="007756F6"/>
    <w:rsid w:val="0077585A"/>
    <w:rsid w:val="00775913"/>
    <w:rsid w:val="00775CEA"/>
    <w:rsid w:val="0077652C"/>
    <w:rsid w:val="0077665B"/>
    <w:rsid w:val="00776B91"/>
    <w:rsid w:val="00777FFD"/>
    <w:rsid w:val="007803EA"/>
    <w:rsid w:val="00780BC2"/>
    <w:rsid w:val="007812BB"/>
    <w:rsid w:val="0078158A"/>
    <w:rsid w:val="00781C10"/>
    <w:rsid w:val="00781F4C"/>
    <w:rsid w:val="007825CA"/>
    <w:rsid w:val="007842BB"/>
    <w:rsid w:val="00784B72"/>
    <w:rsid w:val="0078631B"/>
    <w:rsid w:val="00786D03"/>
    <w:rsid w:val="007871DF"/>
    <w:rsid w:val="00787502"/>
    <w:rsid w:val="0078781A"/>
    <w:rsid w:val="00787B20"/>
    <w:rsid w:val="00787BFC"/>
    <w:rsid w:val="0079076B"/>
    <w:rsid w:val="00791B67"/>
    <w:rsid w:val="007926F5"/>
    <w:rsid w:val="007929A9"/>
    <w:rsid w:val="00793084"/>
    <w:rsid w:val="0079344D"/>
    <w:rsid w:val="00793668"/>
    <w:rsid w:val="0079491D"/>
    <w:rsid w:val="007949AF"/>
    <w:rsid w:val="007949EC"/>
    <w:rsid w:val="00794E59"/>
    <w:rsid w:val="00796007"/>
    <w:rsid w:val="00797058"/>
    <w:rsid w:val="00797389"/>
    <w:rsid w:val="00797B2A"/>
    <w:rsid w:val="007A0235"/>
    <w:rsid w:val="007A03C5"/>
    <w:rsid w:val="007A04CD"/>
    <w:rsid w:val="007A08C8"/>
    <w:rsid w:val="007A0A7C"/>
    <w:rsid w:val="007A1012"/>
    <w:rsid w:val="007A18A3"/>
    <w:rsid w:val="007A19FD"/>
    <w:rsid w:val="007A2165"/>
    <w:rsid w:val="007A34C8"/>
    <w:rsid w:val="007A34F2"/>
    <w:rsid w:val="007A3D95"/>
    <w:rsid w:val="007A3F88"/>
    <w:rsid w:val="007A4149"/>
    <w:rsid w:val="007A4333"/>
    <w:rsid w:val="007A6847"/>
    <w:rsid w:val="007A71DC"/>
    <w:rsid w:val="007A7BF5"/>
    <w:rsid w:val="007B0130"/>
    <w:rsid w:val="007B05C0"/>
    <w:rsid w:val="007B10B6"/>
    <w:rsid w:val="007B1830"/>
    <w:rsid w:val="007B1D27"/>
    <w:rsid w:val="007B239A"/>
    <w:rsid w:val="007B23AB"/>
    <w:rsid w:val="007B2685"/>
    <w:rsid w:val="007B297F"/>
    <w:rsid w:val="007B2A00"/>
    <w:rsid w:val="007B326D"/>
    <w:rsid w:val="007B3B56"/>
    <w:rsid w:val="007B4223"/>
    <w:rsid w:val="007B42D7"/>
    <w:rsid w:val="007B461B"/>
    <w:rsid w:val="007B565B"/>
    <w:rsid w:val="007B56BE"/>
    <w:rsid w:val="007B57D2"/>
    <w:rsid w:val="007B5EE8"/>
    <w:rsid w:val="007B6B39"/>
    <w:rsid w:val="007B70F1"/>
    <w:rsid w:val="007C0B1D"/>
    <w:rsid w:val="007C0CB8"/>
    <w:rsid w:val="007C0DE6"/>
    <w:rsid w:val="007C135B"/>
    <w:rsid w:val="007C1ECB"/>
    <w:rsid w:val="007C21D2"/>
    <w:rsid w:val="007C2B6C"/>
    <w:rsid w:val="007C34E8"/>
    <w:rsid w:val="007C3924"/>
    <w:rsid w:val="007C4463"/>
    <w:rsid w:val="007C4712"/>
    <w:rsid w:val="007C53FD"/>
    <w:rsid w:val="007C60D1"/>
    <w:rsid w:val="007C68A4"/>
    <w:rsid w:val="007C6CBB"/>
    <w:rsid w:val="007C7C18"/>
    <w:rsid w:val="007C7E25"/>
    <w:rsid w:val="007D00A3"/>
    <w:rsid w:val="007D05B5"/>
    <w:rsid w:val="007D0E36"/>
    <w:rsid w:val="007D2B93"/>
    <w:rsid w:val="007D30FE"/>
    <w:rsid w:val="007D3669"/>
    <w:rsid w:val="007D3D50"/>
    <w:rsid w:val="007D4B66"/>
    <w:rsid w:val="007D4F65"/>
    <w:rsid w:val="007D5263"/>
    <w:rsid w:val="007D5266"/>
    <w:rsid w:val="007D5A66"/>
    <w:rsid w:val="007D64B5"/>
    <w:rsid w:val="007D67EA"/>
    <w:rsid w:val="007D6845"/>
    <w:rsid w:val="007D6C81"/>
    <w:rsid w:val="007D6DF2"/>
    <w:rsid w:val="007D7C57"/>
    <w:rsid w:val="007E00BF"/>
    <w:rsid w:val="007E00D6"/>
    <w:rsid w:val="007E11A1"/>
    <w:rsid w:val="007E1AAC"/>
    <w:rsid w:val="007E1D36"/>
    <w:rsid w:val="007E2517"/>
    <w:rsid w:val="007E3045"/>
    <w:rsid w:val="007E3363"/>
    <w:rsid w:val="007E3487"/>
    <w:rsid w:val="007E3F88"/>
    <w:rsid w:val="007E4384"/>
    <w:rsid w:val="007E43B4"/>
    <w:rsid w:val="007E55B3"/>
    <w:rsid w:val="007E5820"/>
    <w:rsid w:val="007E5D4A"/>
    <w:rsid w:val="007E7AFA"/>
    <w:rsid w:val="007E7EC7"/>
    <w:rsid w:val="007F0AF5"/>
    <w:rsid w:val="007F1078"/>
    <w:rsid w:val="007F16FC"/>
    <w:rsid w:val="007F20B3"/>
    <w:rsid w:val="007F235C"/>
    <w:rsid w:val="007F2367"/>
    <w:rsid w:val="007F26AE"/>
    <w:rsid w:val="007F296D"/>
    <w:rsid w:val="007F2B63"/>
    <w:rsid w:val="007F3EC0"/>
    <w:rsid w:val="007F4073"/>
    <w:rsid w:val="007F4343"/>
    <w:rsid w:val="007F4354"/>
    <w:rsid w:val="007F459B"/>
    <w:rsid w:val="007F4605"/>
    <w:rsid w:val="007F498C"/>
    <w:rsid w:val="007F4998"/>
    <w:rsid w:val="007F51D0"/>
    <w:rsid w:val="007F54E1"/>
    <w:rsid w:val="007F61C4"/>
    <w:rsid w:val="007F6BB9"/>
    <w:rsid w:val="007F7D5E"/>
    <w:rsid w:val="00800568"/>
    <w:rsid w:val="00800905"/>
    <w:rsid w:val="00800E16"/>
    <w:rsid w:val="008011D4"/>
    <w:rsid w:val="00801E58"/>
    <w:rsid w:val="00802959"/>
    <w:rsid w:val="00802DF7"/>
    <w:rsid w:val="00802E01"/>
    <w:rsid w:val="00803389"/>
    <w:rsid w:val="00803D59"/>
    <w:rsid w:val="00803E1D"/>
    <w:rsid w:val="008041C8"/>
    <w:rsid w:val="00804305"/>
    <w:rsid w:val="008047A4"/>
    <w:rsid w:val="00804894"/>
    <w:rsid w:val="00805583"/>
    <w:rsid w:val="00806162"/>
    <w:rsid w:val="00806397"/>
    <w:rsid w:val="008066CA"/>
    <w:rsid w:val="00806748"/>
    <w:rsid w:val="00806B36"/>
    <w:rsid w:val="00807162"/>
    <w:rsid w:val="00807A22"/>
    <w:rsid w:val="008104E5"/>
    <w:rsid w:val="00810734"/>
    <w:rsid w:val="00810BE3"/>
    <w:rsid w:val="008111FB"/>
    <w:rsid w:val="00811CE3"/>
    <w:rsid w:val="00812732"/>
    <w:rsid w:val="00812A26"/>
    <w:rsid w:val="0081328D"/>
    <w:rsid w:val="008133D5"/>
    <w:rsid w:val="00813AE9"/>
    <w:rsid w:val="00813B58"/>
    <w:rsid w:val="00813E0D"/>
    <w:rsid w:val="008140A0"/>
    <w:rsid w:val="00814536"/>
    <w:rsid w:val="008147BE"/>
    <w:rsid w:val="00815277"/>
    <w:rsid w:val="008152E8"/>
    <w:rsid w:val="008156F8"/>
    <w:rsid w:val="0081585E"/>
    <w:rsid w:val="00815962"/>
    <w:rsid w:val="00815ACF"/>
    <w:rsid w:val="00815CAA"/>
    <w:rsid w:val="00815E4D"/>
    <w:rsid w:val="00816D6C"/>
    <w:rsid w:val="00817318"/>
    <w:rsid w:val="008177FA"/>
    <w:rsid w:val="00817A00"/>
    <w:rsid w:val="00820652"/>
    <w:rsid w:val="00820883"/>
    <w:rsid w:val="008217A4"/>
    <w:rsid w:val="0082263B"/>
    <w:rsid w:val="008238C1"/>
    <w:rsid w:val="008255B7"/>
    <w:rsid w:val="008255DF"/>
    <w:rsid w:val="00826698"/>
    <w:rsid w:val="00826DD0"/>
    <w:rsid w:val="00826FC7"/>
    <w:rsid w:val="00827139"/>
    <w:rsid w:val="00827169"/>
    <w:rsid w:val="0082727D"/>
    <w:rsid w:val="008276E9"/>
    <w:rsid w:val="00827C73"/>
    <w:rsid w:val="008306A0"/>
    <w:rsid w:val="00830755"/>
    <w:rsid w:val="008311E6"/>
    <w:rsid w:val="00831444"/>
    <w:rsid w:val="0083189E"/>
    <w:rsid w:val="008325B3"/>
    <w:rsid w:val="00833017"/>
    <w:rsid w:val="00833A26"/>
    <w:rsid w:val="00833AF6"/>
    <w:rsid w:val="00833F00"/>
    <w:rsid w:val="0083408E"/>
    <w:rsid w:val="008344CC"/>
    <w:rsid w:val="0083479E"/>
    <w:rsid w:val="00835CC2"/>
    <w:rsid w:val="008366E7"/>
    <w:rsid w:val="00836A64"/>
    <w:rsid w:val="00837149"/>
    <w:rsid w:val="00837801"/>
    <w:rsid w:val="00837DCA"/>
    <w:rsid w:val="00837EE0"/>
    <w:rsid w:val="0084016F"/>
    <w:rsid w:val="0084051D"/>
    <w:rsid w:val="008405F9"/>
    <w:rsid w:val="00840B88"/>
    <w:rsid w:val="00841124"/>
    <w:rsid w:val="008412FF"/>
    <w:rsid w:val="0084167E"/>
    <w:rsid w:val="00841FBC"/>
    <w:rsid w:val="008420CD"/>
    <w:rsid w:val="00842736"/>
    <w:rsid w:val="008433A8"/>
    <w:rsid w:val="0084525F"/>
    <w:rsid w:val="00845449"/>
    <w:rsid w:val="00845891"/>
    <w:rsid w:val="00845B2A"/>
    <w:rsid w:val="00845C4F"/>
    <w:rsid w:val="0084666A"/>
    <w:rsid w:val="00847409"/>
    <w:rsid w:val="008475EF"/>
    <w:rsid w:val="00847A62"/>
    <w:rsid w:val="00850109"/>
    <w:rsid w:val="00850242"/>
    <w:rsid w:val="008504B1"/>
    <w:rsid w:val="008506D2"/>
    <w:rsid w:val="00850FE1"/>
    <w:rsid w:val="008516B8"/>
    <w:rsid w:val="008519E4"/>
    <w:rsid w:val="00851A70"/>
    <w:rsid w:val="0085276A"/>
    <w:rsid w:val="0085343B"/>
    <w:rsid w:val="00853850"/>
    <w:rsid w:val="008539E2"/>
    <w:rsid w:val="0085668C"/>
    <w:rsid w:val="0085771A"/>
    <w:rsid w:val="008600F3"/>
    <w:rsid w:val="00860501"/>
    <w:rsid w:val="00860A65"/>
    <w:rsid w:val="00861383"/>
    <w:rsid w:val="00862DAD"/>
    <w:rsid w:val="0086357E"/>
    <w:rsid w:val="0086370A"/>
    <w:rsid w:val="0086459A"/>
    <w:rsid w:val="00864D80"/>
    <w:rsid w:val="00864DC4"/>
    <w:rsid w:val="00865954"/>
    <w:rsid w:val="0086623D"/>
    <w:rsid w:val="00866D82"/>
    <w:rsid w:val="0086737D"/>
    <w:rsid w:val="00867393"/>
    <w:rsid w:val="00871418"/>
    <w:rsid w:val="0087163E"/>
    <w:rsid w:val="00871D61"/>
    <w:rsid w:val="00871E70"/>
    <w:rsid w:val="0087264D"/>
    <w:rsid w:val="00872DAE"/>
    <w:rsid w:val="008735DD"/>
    <w:rsid w:val="00873B7E"/>
    <w:rsid w:val="00874424"/>
    <w:rsid w:val="0087486F"/>
    <w:rsid w:val="00874D4E"/>
    <w:rsid w:val="00874EB4"/>
    <w:rsid w:val="00875461"/>
    <w:rsid w:val="00875A9A"/>
    <w:rsid w:val="00875DAB"/>
    <w:rsid w:val="00875E10"/>
    <w:rsid w:val="00875F28"/>
    <w:rsid w:val="0087716F"/>
    <w:rsid w:val="00877AEC"/>
    <w:rsid w:val="00880D92"/>
    <w:rsid w:val="00880DD4"/>
    <w:rsid w:val="00881C5E"/>
    <w:rsid w:val="00882691"/>
    <w:rsid w:val="00882B73"/>
    <w:rsid w:val="00882C5F"/>
    <w:rsid w:val="008830A0"/>
    <w:rsid w:val="008836BE"/>
    <w:rsid w:val="008836C4"/>
    <w:rsid w:val="0088468F"/>
    <w:rsid w:val="00884964"/>
    <w:rsid w:val="00884ED2"/>
    <w:rsid w:val="0088562B"/>
    <w:rsid w:val="0088562E"/>
    <w:rsid w:val="00885B08"/>
    <w:rsid w:val="00886792"/>
    <w:rsid w:val="00887904"/>
    <w:rsid w:val="00887A12"/>
    <w:rsid w:val="00887F46"/>
    <w:rsid w:val="00890881"/>
    <w:rsid w:val="00890BA4"/>
    <w:rsid w:val="00890BE6"/>
    <w:rsid w:val="00890BEC"/>
    <w:rsid w:val="00891520"/>
    <w:rsid w:val="00891AAC"/>
    <w:rsid w:val="008920C1"/>
    <w:rsid w:val="008921F6"/>
    <w:rsid w:val="00892611"/>
    <w:rsid w:val="00892D82"/>
    <w:rsid w:val="008934B3"/>
    <w:rsid w:val="00893DE3"/>
    <w:rsid w:val="008940A4"/>
    <w:rsid w:val="00894ACF"/>
    <w:rsid w:val="0089590A"/>
    <w:rsid w:val="00896ECA"/>
    <w:rsid w:val="00897832"/>
    <w:rsid w:val="008A053B"/>
    <w:rsid w:val="008A064E"/>
    <w:rsid w:val="008A0EAF"/>
    <w:rsid w:val="008A175F"/>
    <w:rsid w:val="008A20DE"/>
    <w:rsid w:val="008A2749"/>
    <w:rsid w:val="008A331A"/>
    <w:rsid w:val="008A3AE1"/>
    <w:rsid w:val="008A46E3"/>
    <w:rsid w:val="008A4B39"/>
    <w:rsid w:val="008A4D7E"/>
    <w:rsid w:val="008A4DE3"/>
    <w:rsid w:val="008A5853"/>
    <w:rsid w:val="008A60B7"/>
    <w:rsid w:val="008A6581"/>
    <w:rsid w:val="008A6668"/>
    <w:rsid w:val="008A675C"/>
    <w:rsid w:val="008A6C7C"/>
    <w:rsid w:val="008A75ED"/>
    <w:rsid w:val="008A786C"/>
    <w:rsid w:val="008A7DF5"/>
    <w:rsid w:val="008B059E"/>
    <w:rsid w:val="008B0DCE"/>
    <w:rsid w:val="008B0E5C"/>
    <w:rsid w:val="008B2512"/>
    <w:rsid w:val="008B461D"/>
    <w:rsid w:val="008B4CBC"/>
    <w:rsid w:val="008B4CC0"/>
    <w:rsid w:val="008B5071"/>
    <w:rsid w:val="008B54D2"/>
    <w:rsid w:val="008B5610"/>
    <w:rsid w:val="008B5679"/>
    <w:rsid w:val="008B5F1B"/>
    <w:rsid w:val="008B601B"/>
    <w:rsid w:val="008B6977"/>
    <w:rsid w:val="008B69A7"/>
    <w:rsid w:val="008B6AF1"/>
    <w:rsid w:val="008B6B9E"/>
    <w:rsid w:val="008B6D1E"/>
    <w:rsid w:val="008B7990"/>
    <w:rsid w:val="008C088C"/>
    <w:rsid w:val="008C0C09"/>
    <w:rsid w:val="008C2C29"/>
    <w:rsid w:val="008C3558"/>
    <w:rsid w:val="008C3ED3"/>
    <w:rsid w:val="008C4AD9"/>
    <w:rsid w:val="008C5F6A"/>
    <w:rsid w:val="008C6732"/>
    <w:rsid w:val="008C6ADB"/>
    <w:rsid w:val="008C7279"/>
    <w:rsid w:val="008C782C"/>
    <w:rsid w:val="008C7D4C"/>
    <w:rsid w:val="008C7F1C"/>
    <w:rsid w:val="008D04E3"/>
    <w:rsid w:val="008D0D76"/>
    <w:rsid w:val="008D10FE"/>
    <w:rsid w:val="008D13E1"/>
    <w:rsid w:val="008D229B"/>
    <w:rsid w:val="008D2953"/>
    <w:rsid w:val="008D2A34"/>
    <w:rsid w:val="008D355C"/>
    <w:rsid w:val="008D3D03"/>
    <w:rsid w:val="008D3FB3"/>
    <w:rsid w:val="008D4553"/>
    <w:rsid w:val="008D4837"/>
    <w:rsid w:val="008D4CF3"/>
    <w:rsid w:val="008D4D28"/>
    <w:rsid w:val="008D5936"/>
    <w:rsid w:val="008D737A"/>
    <w:rsid w:val="008D738E"/>
    <w:rsid w:val="008D7F73"/>
    <w:rsid w:val="008E17F0"/>
    <w:rsid w:val="008E1BEE"/>
    <w:rsid w:val="008E2644"/>
    <w:rsid w:val="008E2E87"/>
    <w:rsid w:val="008E47F8"/>
    <w:rsid w:val="008E5FF6"/>
    <w:rsid w:val="008E6E48"/>
    <w:rsid w:val="008E6F45"/>
    <w:rsid w:val="008E76A9"/>
    <w:rsid w:val="008E7906"/>
    <w:rsid w:val="008F0CE6"/>
    <w:rsid w:val="008F12C0"/>
    <w:rsid w:val="008F1532"/>
    <w:rsid w:val="008F1FC1"/>
    <w:rsid w:val="008F3014"/>
    <w:rsid w:val="008F3211"/>
    <w:rsid w:val="008F4918"/>
    <w:rsid w:val="008F51E6"/>
    <w:rsid w:val="008F531E"/>
    <w:rsid w:val="008F63C0"/>
    <w:rsid w:val="008F6932"/>
    <w:rsid w:val="008F6C0D"/>
    <w:rsid w:val="008F7584"/>
    <w:rsid w:val="008F7810"/>
    <w:rsid w:val="0090024B"/>
    <w:rsid w:val="0090060B"/>
    <w:rsid w:val="00900629"/>
    <w:rsid w:val="009006BC"/>
    <w:rsid w:val="00901A1F"/>
    <w:rsid w:val="00901F3A"/>
    <w:rsid w:val="0090201A"/>
    <w:rsid w:val="0090210A"/>
    <w:rsid w:val="00902EBF"/>
    <w:rsid w:val="00902F7A"/>
    <w:rsid w:val="0090302F"/>
    <w:rsid w:val="009046EA"/>
    <w:rsid w:val="0090470F"/>
    <w:rsid w:val="00904BF7"/>
    <w:rsid w:val="00904E1E"/>
    <w:rsid w:val="0090579E"/>
    <w:rsid w:val="00906063"/>
    <w:rsid w:val="00907C8E"/>
    <w:rsid w:val="0091039F"/>
    <w:rsid w:val="00910E79"/>
    <w:rsid w:val="00910F15"/>
    <w:rsid w:val="009110B1"/>
    <w:rsid w:val="00911467"/>
    <w:rsid w:val="0091197D"/>
    <w:rsid w:val="009126FA"/>
    <w:rsid w:val="00912F41"/>
    <w:rsid w:val="00913D87"/>
    <w:rsid w:val="00914137"/>
    <w:rsid w:val="0091493A"/>
    <w:rsid w:val="009152C5"/>
    <w:rsid w:val="009159FF"/>
    <w:rsid w:val="009160C0"/>
    <w:rsid w:val="00916716"/>
    <w:rsid w:val="0091747F"/>
    <w:rsid w:val="009203CF"/>
    <w:rsid w:val="009206A7"/>
    <w:rsid w:val="00920FD7"/>
    <w:rsid w:val="00921272"/>
    <w:rsid w:val="009221F1"/>
    <w:rsid w:val="00922B84"/>
    <w:rsid w:val="00922BD3"/>
    <w:rsid w:val="00922C6A"/>
    <w:rsid w:val="00922E25"/>
    <w:rsid w:val="009237B9"/>
    <w:rsid w:val="0092450F"/>
    <w:rsid w:val="009245B8"/>
    <w:rsid w:val="00925AA6"/>
    <w:rsid w:val="009270FA"/>
    <w:rsid w:val="00927442"/>
    <w:rsid w:val="0093047D"/>
    <w:rsid w:val="00930B86"/>
    <w:rsid w:val="00930BA1"/>
    <w:rsid w:val="00930F1A"/>
    <w:rsid w:val="00931BDF"/>
    <w:rsid w:val="00931D43"/>
    <w:rsid w:val="009337D6"/>
    <w:rsid w:val="009343F7"/>
    <w:rsid w:val="00934E77"/>
    <w:rsid w:val="00935730"/>
    <w:rsid w:val="0093668D"/>
    <w:rsid w:val="00936D41"/>
    <w:rsid w:val="00937127"/>
    <w:rsid w:val="00937684"/>
    <w:rsid w:val="0093796D"/>
    <w:rsid w:val="00940320"/>
    <w:rsid w:val="00940ADF"/>
    <w:rsid w:val="00942716"/>
    <w:rsid w:val="009434B9"/>
    <w:rsid w:val="0094368D"/>
    <w:rsid w:val="009442DB"/>
    <w:rsid w:val="00944778"/>
    <w:rsid w:val="0094486E"/>
    <w:rsid w:val="00944C0C"/>
    <w:rsid w:val="00944CDF"/>
    <w:rsid w:val="00945214"/>
    <w:rsid w:val="009460CA"/>
    <w:rsid w:val="00946902"/>
    <w:rsid w:val="00946937"/>
    <w:rsid w:val="00946997"/>
    <w:rsid w:val="00947620"/>
    <w:rsid w:val="00947970"/>
    <w:rsid w:val="0095016A"/>
    <w:rsid w:val="0095025B"/>
    <w:rsid w:val="009505D9"/>
    <w:rsid w:val="00950D9D"/>
    <w:rsid w:val="00950E74"/>
    <w:rsid w:val="00950F42"/>
    <w:rsid w:val="0095132A"/>
    <w:rsid w:val="0095170E"/>
    <w:rsid w:val="0095190C"/>
    <w:rsid w:val="00951BBE"/>
    <w:rsid w:val="0095341D"/>
    <w:rsid w:val="00953861"/>
    <w:rsid w:val="009539AD"/>
    <w:rsid w:val="00954307"/>
    <w:rsid w:val="009547FA"/>
    <w:rsid w:val="009548D8"/>
    <w:rsid w:val="0095618D"/>
    <w:rsid w:val="0095626F"/>
    <w:rsid w:val="0095655C"/>
    <w:rsid w:val="00957232"/>
    <w:rsid w:val="009605E4"/>
    <w:rsid w:val="00960AB4"/>
    <w:rsid w:val="009611D8"/>
    <w:rsid w:val="0096169C"/>
    <w:rsid w:val="00962BEC"/>
    <w:rsid w:val="00962E65"/>
    <w:rsid w:val="009636E5"/>
    <w:rsid w:val="00963787"/>
    <w:rsid w:val="00963827"/>
    <w:rsid w:val="00963C85"/>
    <w:rsid w:val="009641F5"/>
    <w:rsid w:val="0096429F"/>
    <w:rsid w:val="00964AF6"/>
    <w:rsid w:val="00965944"/>
    <w:rsid w:val="009659FF"/>
    <w:rsid w:val="00965F6A"/>
    <w:rsid w:val="00966006"/>
    <w:rsid w:val="009663A2"/>
    <w:rsid w:val="00966517"/>
    <w:rsid w:val="00966A78"/>
    <w:rsid w:val="00967500"/>
    <w:rsid w:val="009677AD"/>
    <w:rsid w:val="00967DC1"/>
    <w:rsid w:val="00967F45"/>
    <w:rsid w:val="00967FD3"/>
    <w:rsid w:val="00970082"/>
    <w:rsid w:val="009709D9"/>
    <w:rsid w:val="00972A7B"/>
    <w:rsid w:val="00972B31"/>
    <w:rsid w:val="00972D8A"/>
    <w:rsid w:val="00973775"/>
    <w:rsid w:val="00973AE1"/>
    <w:rsid w:val="00974491"/>
    <w:rsid w:val="00974833"/>
    <w:rsid w:val="00974EBB"/>
    <w:rsid w:val="00975174"/>
    <w:rsid w:val="00975552"/>
    <w:rsid w:val="00975A49"/>
    <w:rsid w:val="00975C97"/>
    <w:rsid w:val="00976915"/>
    <w:rsid w:val="00976965"/>
    <w:rsid w:val="00976CC0"/>
    <w:rsid w:val="00977247"/>
    <w:rsid w:val="009775D5"/>
    <w:rsid w:val="00980552"/>
    <w:rsid w:val="00980AB2"/>
    <w:rsid w:val="00980D07"/>
    <w:rsid w:val="0098144D"/>
    <w:rsid w:val="0098231F"/>
    <w:rsid w:val="00982B87"/>
    <w:rsid w:val="00982D79"/>
    <w:rsid w:val="00982FAF"/>
    <w:rsid w:val="00983A51"/>
    <w:rsid w:val="00984AD0"/>
    <w:rsid w:val="00984E67"/>
    <w:rsid w:val="00985DF2"/>
    <w:rsid w:val="009868C4"/>
    <w:rsid w:val="00986ABE"/>
    <w:rsid w:val="00986EE7"/>
    <w:rsid w:val="00987924"/>
    <w:rsid w:val="00987A18"/>
    <w:rsid w:val="00990074"/>
    <w:rsid w:val="00990720"/>
    <w:rsid w:val="00991122"/>
    <w:rsid w:val="009913B2"/>
    <w:rsid w:val="009913B5"/>
    <w:rsid w:val="009922C5"/>
    <w:rsid w:val="0099237A"/>
    <w:rsid w:val="00992724"/>
    <w:rsid w:val="00992D57"/>
    <w:rsid w:val="00993064"/>
    <w:rsid w:val="00993175"/>
    <w:rsid w:val="009933D9"/>
    <w:rsid w:val="009944BD"/>
    <w:rsid w:val="00994510"/>
    <w:rsid w:val="00994921"/>
    <w:rsid w:val="00994C18"/>
    <w:rsid w:val="00995FBB"/>
    <w:rsid w:val="00996701"/>
    <w:rsid w:val="009968B6"/>
    <w:rsid w:val="00997577"/>
    <w:rsid w:val="009A014A"/>
    <w:rsid w:val="009A0156"/>
    <w:rsid w:val="009A029A"/>
    <w:rsid w:val="009A07B4"/>
    <w:rsid w:val="009A22CA"/>
    <w:rsid w:val="009A29D8"/>
    <w:rsid w:val="009A32FD"/>
    <w:rsid w:val="009A33C4"/>
    <w:rsid w:val="009A33C8"/>
    <w:rsid w:val="009A34A1"/>
    <w:rsid w:val="009A3CC6"/>
    <w:rsid w:val="009A4525"/>
    <w:rsid w:val="009A4DA8"/>
    <w:rsid w:val="009A5413"/>
    <w:rsid w:val="009A5EC6"/>
    <w:rsid w:val="009A639F"/>
    <w:rsid w:val="009A67D7"/>
    <w:rsid w:val="009A71A5"/>
    <w:rsid w:val="009A7638"/>
    <w:rsid w:val="009A768A"/>
    <w:rsid w:val="009B04AC"/>
    <w:rsid w:val="009B0876"/>
    <w:rsid w:val="009B1254"/>
    <w:rsid w:val="009B1689"/>
    <w:rsid w:val="009B170A"/>
    <w:rsid w:val="009B1C5B"/>
    <w:rsid w:val="009B23AD"/>
    <w:rsid w:val="009B2416"/>
    <w:rsid w:val="009B27E2"/>
    <w:rsid w:val="009B3DAF"/>
    <w:rsid w:val="009B407B"/>
    <w:rsid w:val="009B427E"/>
    <w:rsid w:val="009B4A57"/>
    <w:rsid w:val="009B4C63"/>
    <w:rsid w:val="009B79B4"/>
    <w:rsid w:val="009C06A4"/>
    <w:rsid w:val="009C1697"/>
    <w:rsid w:val="009C18FC"/>
    <w:rsid w:val="009C1AF2"/>
    <w:rsid w:val="009C1E28"/>
    <w:rsid w:val="009C224A"/>
    <w:rsid w:val="009C2CE0"/>
    <w:rsid w:val="009C4702"/>
    <w:rsid w:val="009C48C5"/>
    <w:rsid w:val="009C5E67"/>
    <w:rsid w:val="009C604B"/>
    <w:rsid w:val="009C675B"/>
    <w:rsid w:val="009C6C88"/>
    <w:rsid w:val="009C74C2"/>
    <w:rsid w:val="009C7AC9"/>
    <w:rsid w:val="009C7F02"/>
    <w:rsid w:val="009D01B8"/>
    <w:rsid w:val="009D02A7"/>
    <w:rsid w:val="009D09E5"/>
    <w:rsid w:val="009D0C13"/>
    <w:rsid w:val="009D0FDD"/>
    <w:rsid w:val="009D15F7"/>
    <w:rsid w:val="009D1AD4"/>
    <w:rsid w:val="009D2082"/>
    <w:rsid w:val="009D3371"/>
    <w:rsid w:val="009D3CBC"/>
    <w:rsid w:val="009D4BB7"/>
    <w:rsid w:val="009D4D89"/>
    <w:rsid w:val="009D5055"/>
    <w:rsid w:val="009D58CC"/>
    <w:rsid w:val="009D5948"/>
    <w:rsid w:val="009D5B13"/>
    <w:rsid w:val="009D5C2D"/>
    <w:rsid w:val="009D5C9E"/>
    <w:rsid w:val="009D6A13"/>
    <w:rsid w:val="009D7111"/>
    <w:rsid w:val="009D7E18"/>
    <w:rsid w:val="009E191C"/>
    <w:rsid w:val="009E199D"/>
    <w:rsid w:val="009E275A"/>
    <w:rsid w:val="009E317B"/>
    <w:rsid w:val="009E37C9"/>
    <w:rsid w:val="009E4CCF"/>
    <w:rsid w:val="009E4D50"/>
    <w:rsid w:val="009E5464"/>
    <w:rsid w:val="009E54A1"/>
    <w:rsid w:val="009E5678"/>
    <w:rsid w:val="009E57F8"/>
    <w:rsid w:val="009E5AF0"/>
    <w:rsid w:val="009E5ED6"/>
    <w:rsid w:val="009E5F22"/>
    <w:rsid w:val="009E668A"/>
    <w:rsid w:val="009E7689"/>
    <w:rsid w:val="009E7CAC"/>
    <w:rsid w:val="009F0183"/>
    <w:rsid w:val="009F220F"/>
    <w:rsid w:val="009F2415"/>
    <w:rsid w:val="009F286D"/>
    <w:rsid w:val="009F2BCC"/>
    <w:rsid w:val="009F3650"/>
    <w:rsid w:val="009F3856"/>
    <w:rsid w:val="009F38FD"/>
    <w:rsid w:val="009F3BA0"/>
    <w:rsid w:val="009F4601"/>
    <w:rsid w:val="009F49CD"/>
    <w:rsid w:val="009F520C"/>
    <w:rsid w:val="009F5387"/>
    <w:rsid w:val="009F5505"/>
    <w:rsid w:val="009F5925"/>
    <w:rsid w:val="009F5998"/>
    <w:rsid w:val="009F63EE"/>
    <w:rsid w:val="009F64F8"/>
    <w:rsid w:val="009F65B7"/>
    <w:rsid w:val="009F6D41"/>
    <w:rsid w:val="009F7447"/>
    <w:rsid w:val="009F7D26"/>
    <w:rsid w:val="00A00F80"/>
    <w:rsid w:val="00A01F34"/>
    <w:rsid w:val="00A02F2E"/>
    <w:rsid w:val="00A0364F"/>
    <w:rsid w:val="00A03664"/>
    <w:rsid w:val="00A040B0"/>
    <w:rsid w:val="00A042BF"/>
    <w:rsid w:val="00A048C1"/>
    <w:rsid w:val="00A05B48"/>
    <w:rsid w:val="00A05EF3"/>
    <w:rsid w:val="00A0610E"/>
    <w:rsid w:val="00A065EF"/>
    <w:rsid w:val="00A06767"/>
    <w:rsid w:val="00A0797C"/>
    <w:rsid w:val="00A07DB2"/>
    <w:rsid w:val="00A07EA0"/>
    <w:rsid w:val="00A1051A"/>
    <w:rsid w:val="00A10A25"/>
    <w:rsid w:val="00A10C1F"/>
    <w:rsid w:val="00A11407"/>
    <w:rsid w:val="00A11ABD"/>
    <w:rsid w:val="00A1223E"/>
    <w:rsid w:val="00A12907"/>
    <w:rsid w:val="00A12C22"/>
    <w:rsid w:val="00A13AF4"/>
    <w:rsid w:val="00A14529"/>
    <w:rsid w:val="00A14887"/>
    <w:rsid w:val="00A14D40"/>
    <w:rsid w:val="00A151D9"/>
    <w:rsid w:val="00A153C0"/>
    <w:rsid w:val="00A15DB5"/>
    <w:rsid w:val="00A179F3"/>
    <w:rsid w:val="00A17CE7"/>
    <w:rsid w:val="00A20F02"/>
    <w:rsid w:val="00A213D3"/>
    <w:rsid w:val="00A21615"/>
    <w:rsid w:val="00A21E4B"/>
    <w:rsid w:val="00A222A3"/>
    <w:rsid w:val="00A227AD"/>
    <w:rsid w:val="00A23DD0"/>
    <w:rsid w:val="00A24325"/>
    <w:rsid w:val="00A2636B"/>
    <w:rsid w:val="00A265E5"/>
    <w:rsid w:val="00A2683E"/>
    <w:rsid w:val="00A26973"/>
    <w:rsid w:val="00A26C18"/>
    <w:rsid w:val="00A27B91"/>
    <w:rsid w:val="00A300E7"/>
    <w:rsid w:val="00A3042A"/>
    <w:rsid w:val="00A30ADC"/>
    <w:rsid w:val="00A30D3D"/>
    <w:rsid w:val="00A31421"/>
    <w:rsid w:val="00A31A3E"/>
    <w:rsid w:val="00A3231A"/>
    <w:rsid w:val="00A3291A"/>
    <w:rsid w:val="00A32DCB"/>
    <w:rsid w:val="00A34F3B"/>
    <w:rsid w:val="00A35758"/>
    <w:rsid w:val="00A35787"/>
    <w:rsid w:val="00A35C06"/>
    <w:rsid w:val="00A35DCE"/>
    <w:rsid w:val="00A362F3"/>
    <w:rsid w:val="00A366C3"/>
    <w:rsid w:val="00A36784"/>
    <w:rsid w:val="00A374DF"/>
    <w:rsid w:val="00A41540"/>
    <w:rsid w:val="00A418D9"/>
    <w:rsid w:val="00A419ED"/>
    <w:rsid w:val="00A41C1C"/>
    <w:rsid w:val="00A42073"/>
    <w:rsid w:val="00A42AE8"/>
    <w:rsid w:val="00A42BCB"/>
    <w:rsid w:val="00A42C44"/>
    <w:rsid w:val="00A43691"/>
    <w:rsid w:val="00A4485F"/>
    <w:rsid w:val="00A45069"/>
    <w:rsid w:val="00A451F3"/>
    <w:rsid w:val="00A45396"/>
    <w:rsid w:val="00A4561B"/>
    <w:rsid w:val="00A460A2"/>
    <w:rsid w:val="00A46AF8"/>
    <w:rsid w:val="00A46C3F"/>
    <w:rsid w:val="00A474A0"/>
    <w:rsid w:val="00A47B6D"/>
    <w:rsid w:val="00A50427"/>
    <w:rsid w:val="00A505E8"/>
    <w:rsid w:val="00A50A1D"/>
    <w:rsid w:val="00A50E4E"/>
    <w:rsid w:val="00A521BD"/>
    <w:rsid w:val="00A52D6A"/>
    <w:rsid w:val="00A53438"/>
    <w:rsid w:val="00A53749"/>
    <w:rsid w:val="00A541EE"/>
    <w:rsid w:val="00A54BBF"/>
    <w:rsid w:val="00A54CA6"/>
    <w:rsid w:val="00A55BE5"/>
    <w:rsid w:val="00A5620E"/>
    <w:rsid w:val="00A569A1"/>
    <w:rsid w:val="00A56A08"/>
    <w:rsid w:val="00A57AC9"/>
    <w:rsid w:val="00A57C5D"/>
    <w:rsid w:val="00A57E7D"/>
    <w:rsid w:val="00A60193"/>
    <w:rsid w:val="00A6080B"/>
    <w:rsid w:val="00A609B0"/>
    <w:rsid w:val="00A60F6C"/>
    <w:rsid w:val="00A61088"/>
    <w:rsid w:val="00A6197B"/>
    <w:rsid w:val="00A623DE"/>
    <w:rsid w:val="00A62C1F"/>
    <w:rsid w:val="00A62CE3"/>
    <w:rsid w:val="00A64483"/>
    <w:rsid w:val="00A678F4"/>
    <w:rsid w:val="00A67BDE"/>
    <w:rsid w:val="00A67CBC"/>
    <w:rsid w:val="00A7010B"/>
    <w:rsid w:val="00A70CA8"/>
    <w:rsid w:val="00A72173"/>
    <w:rsid w:val="00A721BE"/>
    <w:rsid w:val="00A721CB"/>
    <w:rsid w:val="00A72DB2"/>
    <w:rsid w:val="00A72DE3"/>
    <w:rsid w:val="00A732FA"/>
    <w:rsid w:val="00A737ED"/>
    <w:rsid w:val="00A73902"/>
    <w:rsid w:val="00A7476E"/>
    <w:rsid w:val="00A753C2"/>
    <w:rsid w:val="00A75C8C"/>
    <w:rsid w:val="00A75D91"/>
    <w:rsid w:val="00A760E0"/>
    <w:rsid w:val="00A76674"/>
    <w:rsid w:val="00A7678E"/>
    <w:rsid w:val="00A76BD1"/>
    <w:rsid w:val="00A773A7"/>
    <w:rsid w:val="00A77547"/>
    <w:rsid w:val="00A77B48"/>
    <w:rsid w:val="00A80047"/>
    <w:rsid w:val="00A802CC"/>
    <w:rsid w:val="00A80371"/>
    <w:rsid w:val="00A807EF"/>
    <w:rsid w:val="00A81092"/>
    <w:rsid w:val="00A821F7"/>
    <w:rsid w:val="00A828CD"/>
    <w:rsid w:val="00A8304D"/>
    <w:rsid w:val="00A8343F"/>
    <w:rsid w:val="00A83834"/>
    <w:rsid w:val="00A83959"/>
    <w:rsid w:val="00A83994"/>
    <w:rsid w:val="00A83AAB"/>
    <w:rsid w:val="00A8418E"/>
    <w:rsid w:val="00A84378"/>
    <w:rsid w:val="00A847E6"/>
    <w:rsid w:val="00A8489D"/>
    <w:rsid w:val="00A84DEC"/>
    <w:rsid w:val="00A850A3"/>
    <w:rsid w:val="00A8546F"/>
    <w:rsid w:val="00A85739"/>
    <w:rsid w:val="00A8600B"/>
    <w:rsid w:val="00A865E1"/>
    <w:rsid w:val="00A86679"/>
    <w:rsid w:val="00A87283"/>
    <w:rsid w:val="00A878DF"/>
    <w:rsid w:val="00A87B83"/>
    <w:rsid w:val="00A87D2A"/>
    <w:rsid w:val="00A90DCF"/>
    <w:rsid w:val="00A919D8"/>
    <w:rsid w:val="00A92094"/>
    <w:rsid w:val="00A926D4"/>
    <w:rsid w:val="00A94299"/>
    <w:rsid w:val="00A94BC1"/>
    <w:rsid w:val="00A95385"/>
    <w:rsid w:val="00A95D50"/>
    <w:rsid w:val="00A95F41"/>
    <w:rsid w:val="00A9706A"/>
    <w:rsid w:val="00A97107"/>
    <w:rsid w:val="00A97A50"/>
    <w:rsid w:val="00AA038D"/>
    <w:rsid w:val="00AA0EBF"/>
    <w:rsid w:val="00AA116A"/>
    <w:rsid w:val="00AA1A63"/>
    <w:rsid w:val="00AA1F3B"/>
    <w:rsid w:val="00AA22E8"/>
    <w:rsid w:val="00AA2925"/>
    <w:rsid w:val="00AA371F"/>
    <w:rsid w:val="00AA3845"/>
    <w:rsid w:val="00AA3C97"/>
    <w:rsid w:val="00AA3DB0"/>
    <w:rsid w:val="00AA3F39"/>
    <w:rsid w:val="00AA4445"/>
    <w:rsid w:val="00AA5729"/>
    <w:rsid w:val="00AA5FDC"/>
    <w:rsid w:val="00AA6CE2"/>
    <w:rsid w:val="00AA6DDD"/>
    <w:rsid w:val="00AA6EB4"/>
    <w:rsid w:val="00AA7269"/>
    <w:rsid w:val="00AA77E4"/>
    <w:rsid w:val="00AA78D1"/>
    <w:rsid w:val="00AA7B65"/>
    <w:rsid w:val="00AB01C9"/>
    <w:rsid w:val="00AB09B4"/>
    <w:rsid w:val="00AB15DC"/>
    <w:rsid w:val="00AB1EFD"/>
    <w:rsid w:val="00AB26E3"/>
    <w:rsid w:val="00AB3805"/>
    <w:rsid w:val="00AB405B"/>
    <w:rsid w:val="00AB4CEE"/>
    <w:rsid w:val="00AB4DCB"/>
    <w:rsid w:val="00AB5023"/>
    <w:rsid w:val="00AB5EAB"/>
    <w:rsid w:val="00AB60A1"/>
    <w:rsid w:val="00AB6C5F"/>
    <w:rsid w:val="00AB6C9F"/>
    <w:rsid w:val="00AB7988"/>
    <w:rsid w:val="00AC0313"/>
    <w:rsid w:val="00AC11D3"/>
    <w:rsid w:val="00AC1BF3"/>
    <w:rsid w:val="00AC21B9"/>
    <w:rsid w:val="00AC2D3A"/>
    <w:rsid w:val="00AC3546"/>
    <w:rsid w:val="00AC4DA3"/>
    <w:rsid w:val="00AC5642"/>
    <w:rsid w:val="00AC5E53"/>
    <w:rsid w:val="00AC67CB"/>
    <w:rsid w:val="00AC7035"/>
    <w:rsid w:val="00AC7663"/>
    <w:rsid w:val="00AC799F"/>
    <w:rsid w:val="00AC7DA0"/>
    <w:rsid w:val="00AD0055"/>
    <w:rsid w:val="00AD0278"/>
    <w:rsid w:val="00AD0743"/>
    <w:rsid w:val="00AD0D67"/>
    <w:rsid w:val="00AD0EDC"/>
    <w:rsid w:val="00AD1507"/>
    <w:rsid w:val="00AD1AA3"/>
    <w:rsid w:val="00AD1C21"/>
    <w:rsid w:val="00AD20B8"/>
    <w:rsid w:val="00AD2448"/>
    <w:rsid w:val="00AD325A"/>
    <w:rsid w:val="00AD3884"/>
    <w:rsid w:val="00AD460F"/>
    <w:rsid w:val="00AD4C6C"/>
    <w:rsid w:val="00AD4E40"/>
    <w:rsid w:val="00AD6996"/>
    <w:rsid w:val="00AD7CE5"/>
    <w:rsid w:val="00AE06D6"/>
    <w:rsid w:val="00AE0707"/>
    <w:rsid w:val="00AE0A90"/>
    <w:rsid w:val="00AE10CC"/>
    <w:rsid w:val="00AE1255"/>
    <w:rsid w:val="00AE136F"/>
    <w:rsid w:val="00AE223B"/>
    <w:rsid w:val="00AE29D5"/>
    <w:rsid w:val="00AE2B08"/>
    <w:rsid w:val="00AE2FCD"/>
    <w:rsid w:val="00AE3151"/>
    <w:rsid w:val="00AE3608"/>
    <w:rsid w:val="00AE44AE"/>
    <w:rsid w:val="00AE57AB"/>
    <w:rsid w:val="00AE67ED"/>
    <w:rsid w:val="00AE78F8"/>
    <w:rsid w:val="00AE7B9C"/>
    <w:rsid w:val="00AE7F23"/>
    <w:rsid w:val="00AF05B6"/>
    <w:rsid w:val="00AF068F"/>
    <w:rsid w:val="00AF0693"/>
    <w:rsid w:val="00AF06EE"/>
    <w:rsid w:val="00AF07B8"/>
    <w:rsid w:val="00AF1227"/>
    <w:rsid w:val="00AF1A83"/>
    <w:rsid w:val="00AF1C96"/>
    <w:rsid w:val="00AF215D"/>
    <w:rsid w:val="00AF26A1"/>
    <w:rsid w:val="00AF294A"/>
    <w:rsid w:val="00AF2B24"/>
    <w:rsid w:val="00AF33F0"/>
    <w:rsid w:val="00AF39BA"/>
    <w:rsid w:val="00AF3BB8"/>
    <w:rsid w:val="00AF3EB1"/>
    <w:rsid w:val="00AF48DD"/>
    <w:rsid w:val="00AF49AA"/>
    <w:rsid w:val="00AF4F39"/>
    <w:rsid w:val="00AF4FE4"/>
    <w:rsid w:val="00AF5789"/>
    <w:rsid w:val="00AF5836"/>
    <w:rsid w:val="00AF598D"/>
    <w:rsid w:val="00AF5EE0"/>
    <w:rsid w:val="00AF6088"/>
    <w:rsid w:val="00AF6B8E"/>
    <w:rsid w:val="00AF70AC"/>
    <w:rsid w:val="00AF76E7"/>
    <w:rsid w:val="00AF771E"/>
    <w:rsid w:val="00B000F8"/>
    <w:rsid w:val="00B001AC"/>
    <w:rsid w:val="00B006CF"/>
    <w:rsid w:val="00B009AA"/>
    <w:rsid w:val="00B01423"/>
    <w:rsid w:val="00B0187E"/>
    <w:rsid w:val="00B01892"/>
    <w:rsid w:val="00B01D89"/>
    <w:rsid w:val="00B024CB"/>
    <w:rsid w:val="00B02D13"/>
    <w:rsid w:val="00B03C3A"/>
    <w:rsid w:val="00B03D01"/>
    <w:rsid w:val="00B03F14"/>
    <w:rsid w:val="00B04A17"/>
    <w:rsid w:val="00B04DAE"/>
    <w:rsid w:val="00B054B7"/>
    <w:rsid w:val="00B05504"/>
    <w:rsid w:val="00B05722"/>
    <w:rsid w:val="00B05CC4"/>
    <w:rsid w:val="00B05DBD"/>
    <w:rsid w:val="00B05FD7"/>
    <w:rsid w:val="00B06973"/>
    <w:rsid w:val="00B06B01"/>
    <w:rsid w:val="00B06B88"/>
    <w:rsid w:val="00B07EEF"/>
    <w:rsid w:val="00B104EB"/>
    <w:rsid w:val="00B108B6"/>
    <w:rsid w:val="00B108F4"/>
    <w:rsid w:val="00B10F0C"/>
    <w:rsid w:val="00B11063"/>
    <w:rsid w:val="00B110B1"/>
    <w:rsid w:val="00B1120F"/>
    <w:rsid w:val="00B114FA"/>
    <w:rsid w:val="00B11BF9"/>
    <w:rsid w:val="00B11D3F"/>
    <w:rsid w:val="00B1223C"/>
    <w:rsid w:val="00B1249C"/>
    <w:rsid w:val="00B12917"/>
    <w:rsid w:val="00B1356E"/>
    <w:rsid w:val="00B13B19"/>
    <w:rsid w:val="00B1470B"/>
    <w:rsid w:val="00B14E86"/>
    <w:rsid w:val="00B15305"/>
    <w:rsid w:val="00B154DA"/>
    <w:rsid w:val="00B16742"/>
    <w:rsid w:val="00B167CF"/>
    <w:rsid w:val="00B17365"/>
    <w:rsid w:val="00B2099F"/>
    <w:rsid w:val="00B20E24"/>
    <w:rsid w:val="00B21722"/>
    <w:rsid w:val="00B217E6"/>
    <w:rsid w:val="00B21BA7"/>
    <w:rsid w:val="00B22159"/>
    <w:rsid w:val="00B22517"/>
    <w:rsid w:val="00B22F38"/>
    <w:rsid w:val="00B23029"/>
    <w:rsid w:val="00B23270"/>
    <w:rsid w:val="00B23DC4"/>
    <w:rsid w:val="00B24133"/>
    <w:rsid w:val="00B246AF"/>
    <w:rsid w:val="00B25B1A"/>
    <w:rsid w:val="00B2609D"/>
    <w:rsid w:val="00B26137"/>
    <w:rsid w:val="00B261A6"/>
    <w:rsid w:val="00B2643F"/>
    <w:rsid w:val="00B26721"/>
    <w:rsid w:val="00B26778"/>
    <w:rsid w:val="00B26986"/>
    <w:rsid w:val="00B270E7"/>
    <w:rsid w:val="00B274A5"/>
    <w:rsid w:val="00B27967"/>
    <w:rsid w:val="00B27DFA"/>
    <w:rsid w:val="00B30B41"/>
    <w:rsid w:val="00B31BB6"/>
    <w:rsid w:val="00B320D3"/>
    <w:rsid w:val="00B32462"/>
    <w:rsid w:val="00B324B2"/>
    <w:rsid w:val="00B3278A"/>
    <w:rsid w:val="00B3460A"/>
    <w:rsid w:val="00B358EE"/>
    <w:rsid w:val="00B359DD"/>
    <w:rsid w:val="00B35C8E"/>
    <w:rsid w:val="00B362A3"/>
    <w:rsid w:val="00B3676A"/>
    <w:rsid w:val="00B3698E"/>
    <w:rsid w:val="00B36C97"/>
    <w:rsid w:val="00B36F09"/>
    <w:rsid w:val="00B37795"/>
    <w:rsid w:val="00B37FB3"/>
    <w:rsid w:val="00B40181"/>
    <w:rsid w:val="00B40B42"/>
    <w:rsid w:val="00B40BC0"/>
    <w:rsid w:val="00B41D9F"/>
    <w:rsid w:val="00B41FD7"/>
    <w:rsid w:val="00B42A00"/>
    <w:rsid w:val="00B432FE"/>
    <w:rsid w:val="00B44BD7"/>
    <w:rsid w:val="00B44C24"/>
    <w:rsid w:val="00B4588F"/>
    <w:rsid w:val="00B45C2F"/>
    <w:rsid w:val="00B4643E"/>
    <w:rsid w:val="00B46571"/>
    <w:rsid w:val="00B46581"/>
    <w:rsid w:val="00B46823"/>
    <w:rsid w:val="00B468CD"/>
    <w:rsid w:val="00B471E2"/>
    <w:rsid w:val="00B47443"/>
    <w:rsid w:val="00B47490"/>
    <w:rsid w:val="00B475DA"/>
    <w:rsid w:val="00B50DA4"/>
    <w:rsid w:val="00B50E89"/>
    <w:rsid w:val="00B5105B"/>
    <w:rsid w:val="00B51698"/>
    <w:rsid w:val="00B51850"/>
    <w:rsid w:val="00B52140"/>
    <w:rsid w:val="00B525CA"/>
    <w:rsid w:val="00B5286B"/>
    <w:rsid w:val="00B53395"/>
    <w:rsid w:val="00B5350C"/>
    <w:rsid w:val="00B5500C"/>
    <w:rsid w:val="00B55742"/>
    <w:rsid w:val="00B55D6E"/>
    <w:rsid w:val="00B561B7"/>
    <w:rsid w:val="00B57442"/>
    <w:rsid w:val="00B57AE2"/>
    <w:rsid w:val="00B60078"/>
    <w:rsid w:val="00B60475"/>
    <w:rsid w:val="00B605E7"/>
    <w:rsid w:val="00B60906"/>
    <w:rsid w:val="00B60CB8"/>
    <w:rsid w:val="00B614AB"/>
    <w:rsid w:val="00B61600"/>
    <w:rsid w:val="00B61EF7"/>
    <w:rsid w:val="00B62087"/>
    <w:rsid w:val="00B62511"/>
    <w:rsid w:val="00B6288F"/>
    <w:rsid w:val="00B62D8C"/>
    <w:rsid w:val="00B63004"/>
    <w:rsid w:val="00B631A7"/>
    <w:rsid w:val="00B633B7"/>
    <w:rsid w:val="00B63470"/>
    <w:rsid w:val="00B63959"/>
    <w:rsid w:val="00B63C79"/>
    <w:rsid w:val="00B63E58"/>
    <w:rsid w:val="00B6427C"/>
    <w:rsid w:val="00B649B7"/>
    <w:rsid w:val="00B64E1A"/>
    <w:rsid w:val="00B65617"/>
    <w:rsid w:val="00B65E9B"/>
    <w:rsid w:val="00B701AE"/>
    <w:rsid w:val="00B7101C"/>
    <w:rsid w:val="00B71C62"/>
    <w:rsid w:val="00B723C7"/>
    <w:rsid w:val="00B726D0"/>
    <w:rsid w:val="00B72B46"/>
    <w:rsid w:val="00B73512"/>
    <w:rsid w:val="00B73D17"/>
    <w:rsid w:val="00B74748"/>
    <w:rsid w:val="00B751E6"/>
    <w:rsid w:val="00B754DD"/>
    <w:rsid w:val="00B75514"/>
    <w:rsid w:val="00B7630C"/>
    <w:rsid w:val="00B7643F"/>
    <w:rsid w:val="00B765AE"/>
    <w:rsid w:val="00B7705E"/>
    <w:rsid w:val="00B77064"/>
    <w:rsid w:val="00B77170"/>
    <w:rsid w:val="00B77446"/>
    <w:rsid w:val="00B77926"/>
    <w:rsid w:val="00B77E07"/>
    <w:rsid w:val="00B80092"/>
    <w:rsid w:val="00B802FC"/>
    <w:rsid w:val="00B80405"/>
    <w:rsid w:val="00B80D25"/>
    <w:rsid w:val="00B80F77"/>
    <w:rsid w:val="00B819FB"/>
    <w:rsid w:val="00B8212C"/>
    <w:rsid w:val="00B82598"/>
    <w:rsid w:val="00B831EA"/>
    <w:rsid w:val="00B831F4"/>
    <w:rsid w:val="00B844A0"/>
    <w:rsid w:val="00B84E33"/>
    <w:rsid w:val="00B862C5"/>
    <w:rsid w:val="00B86CD7"/>
    <w:rsid w:val="00B86E85"/>
    <w:rsid w:val="00B872AB"/>
    <w:rsid w:val="00B8757F"/>
    <w:rsid w:val="00B878C7"/>
    <w:rsid w:val="00B879F6"/>
    <w:rsid w:val="00B87D89"/>
    <w:rsid w:val="00B91ABF"/>
    <w:rsid w:val="00B92236"/>
    <w:rsid w:val="00B931AB"/>
    <w:rsid w:val="00B936DC"/>
    <w:rsid w:val="00B93E09"/>
    <w:rsid w:val="00B943D7"/>
    <w:rsid w:val="00B95311"/>
    <w:rsid w:val="00B97481"/>
    <w:rsid w:val="00B97D6F"/>
    <w:rsid w:val="00B97DF1"/>
    <w:rsid w:val="00BA0837"/>
    <w:rsid w:val="00BA08FC"/>
    <w:rsid w:val="00BA0CAE"/>
    <w:rsid w:val="00BA1411"/>
    <w:rsid w:val="00BA2043"/>
    <w:rsid w:val="00BA3C91"/>
    <w:rsid w:val="00BA4B2A"/>
    <w:rsid w:val="00BA5026"/>
    <w:rsid w:val="00BA5109"/>
    <w:rsid w:val="00BA58C6"/>
    <w:rsid w:val="00BA595E"/>
    <w:rsid w:val="00BA59D0"/>
    <w:rsid w:val="00BA5B4D"/>
    <w:rsid w:val="00BA603E"/>
    <w:rsid w:val="00BA60BA"/>
    <w:rsid w:val="00BA60FC"/>
    <w:rsid w:val="00BA6945"/>
    <w:rsid w:val="00BA7058"/>
    <w:rsid w:val="00BA716E"/>
    <w:rsid w:val="00BA741C"/>
    <w:rsid w:val="00BA7545"/>
    <w:rsid w:val="00BA79B7"/>
    <w:rsid w:val="00BA7B89"/>
    <w:rsid w:val="00BB094A"/>
    <w:rsid w:val="00BB0D36"/>
    <w:rsid w:val="00BB17ED"/>
    <w:rsid w:val="00BB1CBB"/>
    <w:rsid w:val="00BB1D61"/>
    <w:rsid w:val="00BB2418"/>
    <w:rsid w:val="00BB26B9"/>
    <w:rsid w:val="00BB29FD"/>
    <w:rsid w:val="00BB2A82"/>
    <w:rsid w:val="00BB2DF1"/>
    <w:rsid w:val="00BB4781"/>
    <w:rsid w:val="00BB4C46"/>
    <w:rsid w:val="00BB4C7E"/>
    <w:rsid w:val="00BB5258"/>
    <w:rsid w:val="00BB6276"/>
    <w:rsid w:val="00BB62FF"/>
    <w:rsid w:val="00BB6CAD"/>
    <w:rsid w:val="00BB7006"/>
    <w:rsid w:val="00BB736D"/>
    <w:rsid w:val="00BB7852"/>
    <w:rsid w:val="00BB79AC"/>
    <w:rsid w:val="00BB7BDC"/>
    <w:rsid w:val="00BC1389"/>
    <w:rsid w:val="00BC1970"/>
    <w:rsid w:val="00BC1AD0"/>
    <w:rsid w:val="00BC1D21"/>
    <w:rsid w:val="00BC2ACD"/>
    <w:rsid w:val="00BC2ED1"/>
    <w:rsid w:val="00BC2F2F"/>
    <w:rsid w:val="00BC440E"/>
    <w:rsid w:val="00BC4740"/>
    <w:rsid w:val="00BC4DC5"/>
    <w:rsid w:val="00BC567E"/>
    <w:rsid w:val="00BC5B29"/>
    <w:rsid w:val="00BC67DA"/>
    <w:rsid w:val="00BC6911"/>
    <w:rsid w:val="00BC69D2"/>
    <w:rsid w:val="00BC789B"/>
    <w:rsid w:val="00BC7913"/>
    <w:rsid w:val="00BC792E"/>
    <w:rsid w:val="00BD016D"/>
    <w:rsid w:val="00BD0F75"/>
    <w:rsid w:val="00BD15B3"/>
    <w:rsid w:val="00BD1B55"/>
    <w:rsid w:val="00BD1BE4"/>
    <w:rsid w:val="00BD2292"/>
    <w:rsid w:val="00BD2B3F"/>
    <w:rsid w:val="00BD2CEC"/>
    <w:rsid w:val="00BD3B02"/>
    <w:rsid w:val="00BD4068"/>
    <w:rsid w:val="00BD43D6"/>
    <w:rsid w:val="00BD45C9"/>
    <w:rsid w:val="00BD49C7"/>
    <w:rsid w:val="00BD4A69"/>
    <w:rsid w:val="00BD4F60"/>
    <w:rsid w:val="00BD5093"/>
    <w:rsid w:val="00BD5995"/>
    <w:rsid w:val="00BD5E00"/>
    <w:rsid w:val="00BD5E1C"/>
    <w:rsid w:val="00BD6730"/>
    <w:rsid w:val="00BD7849"/>
    <w:rsid w:val="00BE010D"/>
    <w:rsid w:val="00BE0681"/>
    <w:rsid w:val="00BE17C6"/>
    <w:rsid w:val="00BE2363"/>
    <w:rsid w:val="00BE236F"/>
    <w:rsid w:val="00BE29D6"/>
    <w:rsid w:val="00BE3F84"/>
    <w:rsid w:val="00BE4210"/>
    <w:rsid w:val="00BE43AD"/>
    <w:rsid w:val="00BE48F1"/>
    <w:rsid w:val="00BE4DDB"/>
    <w:rsid w:val="00BE50EC"/>
    <w:rsid w:val="00BE535F"/>
    <w:rsid w:val="00BE6A8B"/>
    <w:rsid w:val="00BE6BA3"/>
    <w:rsid w:val="00BE767A"/>
    <w:rsid w:val="00BE7904"/>
    <w:rsid w:val="00BE7B85"/>
    <w:rsid w:val="00BF0756"/>
    <w:rsid w:val="00BF090D"/>
    <w:rsid w:val="00BF0B5C"/>
    <w:rsid w:val="00BF15FD"/>
    <w:rsid w:val="00BF1978"/>
    <w:rsid w:val="00BF1BE4"/>
    <w:rsid w:val="00BF1FE8"/>
    <w:rsid w:val="00BF28D4"/>
    <w:rsid w:val="00BF2CFF"/>
    <w:rsid w:val="00BF40EC"/>
    <w:rsid w:val="00BF46CD"/>
    <w:rsid w:val="00BF4EB2"/>
    <w:rsid w:val="00BF5877"/>
    <w:rsid w:val="00BF59EF"/>
    <w:rsid w:val="00BF5D6A"/>
    <w:rsid w:val="00BF602E"/>
    <w:rsid w:val="00BF639D"/>
    <w:rsid w:val="00BF69AC"/>
    <w:rsid w:val="00BF6BE5"/>
    <w:rsid w:val="00BF6F52"/>
    <w:rsid w:val="00BF758E"/>
    <w:rsid w:val="00BF7597"/>
    <w:rsid w:val="00BF76D2"/>
    <w:rsid w:val="00BF7B91"/>
    <w:rsid w:val="00C0003E"/>
    <w:rsid w:val="00C01333"/>
    <w:rsid w:val="00C014D5"/>
    <w:rsid w:val="00C02653"/>
    <w:rsid w:val="00C033ED"/>
    <w:rsid w:val="00C04353"/>
    <w:rsid w:val="00C0493F"/>
    <w:rsid w:val="00C04EED"/>
    <w:rsid w:val="00C05B4E"/>
    <w:rsid w:val="00C0623A"/>
    <w:rsid w:val="00C064E4"/>
    <w:rsid w:val="00C06CF7"/>
    <w:rsid w:val="00C1062E"/>
    <w:rsid w:val="00C10871"/>
    <w:rsid w:val="00C11300"/>
    <w:rsid w:val="00C119D3"/>
    <w:rsid w:val="00C11A60"/>
    <w:rsid w:val="00C11A88"/>
    <w:rsid w:val="00C11F98"/>
    <w:rsid w:val="00C120F3"/>
    <w:rsid w:val="00C12280"/>
    <w:rsid w:val="00C1252F"/>
    <w:rsid w:val="00C12CDA"/>
    <w:rsid w:val="00C13338"/>
    <w:rsid w:val="00C13668"/>
    <w:rsid w:val="00C140E9"/>
    <w:rsid w:val="00C1456B"/>
    <w:rsid w:val="00C14C63"/>
    <w:rsid w:val="00C14E25"/>
    <w:rsid w:val="00C15521"/>
    <w:rsid w:val="00C16187"/>
    <w:rsid w:val="00C161D7"/>
    <w:rsid w:val="00C16DC6"/>
    <w:rsid w:val="00C16E9B"/>
    <w:rsid w:val="00C17132"/>
    <w:rsid w:val="00C17208"/>
    <w:rsid w:val="00C17400"/>
    <w:rsid w:val="00C17635"/>
    <w:rsid w:val="00C17D56"/>
    <w:rsid w:val="00C17D6F"/>
    <w:rsid w:val="00C20416"/>
    <w:rsid w:val="00C20B09"/>
    <w:rsid w:val="00C20B70"/>
    <w:rsid w:val="00C20BBC"/>
    <w:rsid w:val="00C2127A"/>
    <w:rsid w:val="00C213B6"/>
    <w:rsid w:val="00C2153F"/>
    <w:rsid w:val="00C219F7"/>
    <w:rsid w:val="00C21EEE"/>
    <w:rsid w:val="00C22632"/>
    <w:rsid w:val="00C22644"/>
    <w:rsid w:val="00C22B76"/>
    <w:rsid w:val="00C22DD9"/>
    <w:rsid w:val="00C2310B"/>
    <w:rsid w:val="00C237E5"/>
    <w:rsid w:val="00C23ADF"/>
    <w:rsid w:val="00C23F95"/>
    <w:rsid w:val="00C2529B"/>
    <w:rsid w:val="00C26504"/>
    <w:rsid w:val="00C26F4F"/>
    <w:rsid w:val="00C273CB"/>
    <w:rsid w:val="00C27521"/>
    <w:rsid w:val="00C3028B"/>
    <w:rsid w:val="00C303A3"/>
    <w:rsid w:val="00C30826"/>
    <w:rsid w:val="00C30D02"/>
    <w:rsid w:val="00C3188A"/>
    <w:rsid w:val="00C31D20"/>
    <w:rsid w:val="00C32B84"/>
    <w:rsid w:val="00C32E9F"/>
    <w:rsid w:val="00C32F31"/>
    <w:rsid w:val="00C3322B"/>
    <w:rsid w:val="00C33CC1"/>
    <w:rsid w:val="00C33EDB"/>
    <w:rsid w:val="00C34C64"/>
    <w:rsid w:val="00C34E18"/>
    <w:rsid w:val="00C3508B"/>
    <w:rsid w:val="00C35812"/>
    <w:rsid w:val="00C35AE4"/>
    <w:rsid w:val="00C36059"/>
    <w:rsid w:val="00C36AA2"/>
    <w:rsid w:val="00C371F5"/>
    <w:rsid w:val="00C376A4"/>
    <w:rsid w:val="00C37E67"/>
    <w:rsid w:val="00C40997"/>
    <w:rsid w:val="00C40ACE"/>
    <w:rsid w:val="00C4102B"/>
    <w:rsid w:val="00C4177E"/>
    <w:rsid w:val="00C41E8E"/>
    <w:rsid w:val="00C429F7"/>
    <w:rsid w:val="00C4303B"/>
    <w:rsid w:val="00C435FD"/>
    <w:rsid w:val="00C44CBE"/>
    <w:rsid w:val="00C45953"/>
    <w:rsid w:val="00C45C9E"/>
    <w:rsid w:val="00C45CE0"/>
    <w:rsid w:val="00C45F11"/>
    <w:rsid w:val="00C46367"/>
    <w:rsid w:val="00C46539"/>
    <w:rsid w:val="00C46A1A"/>
    <w:rsid w:val="00C476C5"/>
    <w:rsid w:val="00C4785A"/>
    <w:rsid w:val="00C501EF"/>
    <w:rsid w:val="00C50EA9"/>
    <w:rsid w:val="00C51050"/>
    <w:rsid w:val="00C51C3F"/>
    <w:rsid w:val="00C5278E"/>
    <w:rsid w:val="00C52FB1"/>
    <w:rsid w:val="00C535BF"/>
    <w:rsid w:val="00C5372B"/>
    <w:rsid w:val="00C53853"/>
    <w:rsid w:val="00C540E7"/>
    <w:rsid w:val="00C54C36"/>
    <w:rsid w:val="00C55259"/>
    <w:rsid w:val="00C554CE"/>
    <w:rsid w:val="00C557D2"/>
    <w:rsid w:val="00C5733D"/>
    <w:rsid w:val="00C576BD"/>
    <w:rsid w:val="00C57B8B"/>
    <w:rsid w:val="00C60720"/>
    <w:rsid w:val="00C60CB1"/>
    <w:rsid w:val="00C60EE8"/>
    <w:rsid w:val="00C611C0"/>
    <w:rsid w:val="00C62366"/>
    <w:rsid w:val="00C6260B"/>
    <w:rsid w:val="00C627F0"/>
    <w:rsid w:val="00C62E41"/>
    <w:rsid w:val="00C63183"/>
    <w:rsid w:val="00C63AA7"/>
    <w:rsid w:val="00C65E59"/>
    <w:rsid w:val="00C65FF9"/>
    <w:rsid w:val="00C662AE"/>
    <w:rsid w:val="00C6667B"/>
    <w:rsid w:val="00C66F16"/>
    <w:rsid w:val="00C7051E"/>
    <w:rsid w:val="00C70B16"/>
    <w:rsid w:val="00C72B67"/>
    <w:rsid w:val="00C7304B"/>
    <w:rsid w:val="00C730D7"/>
    <w:rsid w:val="00C73471"/>
    <w:rsid w:val="00C73B23"/>
    <w:rsid w:val="00C742BC"/>
    <w:rsid w:val="00C74D94"/>
    <w:rsid w:val="00C758E9"/>
    <w:rsid w:val="00C759F3"/>
    <w:rsid w:val="00C75E1F"/>
    <w:rsid w:val="00C75FF1"/>
    <w:rsid w:val="00C767EB"/>
    <w:rsid w:val="00C76989"/>
    <w:rsid w:val="00C76A9B"/>
    <w:rsid w:val="00C76B77"/>
    <w:rsid w:val="00C76DDB"/>
    <w:rsid w:val="00C76F64"/>
    <w:rsid w:val="00C772E4"/>
    <w:rsid w:val="00C77402"/>
    <w:rsid w:val="00C7759C"/>
    <w:rsid w:val="00C802B1"/>
    <w:rsid w:val="00C805F1"/>
    <w:rsid w:val="00C808E8"/>
    <w:rsid w:val="00C808FB"/>
    <w:rsid w:val="00C80A9A"/>
    <w:rsid w:val="00C81C8B"/>
    <w:rsid w:val="00C83D14"/>
    <w:rsid w:val="00C843BB"/>
    <w:rsid w:val="00C84938"/>
    <w:rsid w:val="00C85C93"/>
    <w:rsid w:val="00C85FC1"/>
    <w:rsid w:val="00C867BD"/>
    <w:rsid w:val="00C87046"/>
    <w:rsid w:val="00C876B8"/>
    <w:rsid w:val="00C87852"/>
    <w:rsid w:val="00C87B42"/>
    <w:rsid w:val="00C90397"/>
    <w:rsid w:val="00C90DE6"/>
    <w:rsid w:val="00C9291F"/>
    <w:rsid w:val="00C92D7E"/>
    <w:rsid w:val="00C93145"/>
    <w:rsid w:val="00C939EF"/>
    <w:rsid w:val="00C93A4A"/>
    <w:rsid w:val="00C94FA3"/>
    <w:rsid w:val="00C96227"/>
    <w:rsid w:val="00C96769"/>
    <w:rsid w:val="00C96D44"/>
    <w:rsid w:val="00C96E2E"/>
    <w:rsid w:val="00C975B7"/>
    <w:rsid w:val="00C97A7F"/>
    <w:rsid w:val="00CA023C"/>
    <w:rsid w:val="00CA1CE3"/>
    <w:rsid w:val="00CA2020"/>
    <w:rsid w:val="00CA23CA"/>
    <w:rsid w:val="00CA24E6"/>
    <w:rsid w:val="00CA38BC"/>
    <w:rsid w:val="00CA41AF"/>
    <w:rsid w:val="00CA4283"/>
    <w:rsid w:val="00CA4D5B"/>
    <w:rsid w:val="00CA4EDE"/>
    <w:rsid w:val="00CA5CB7"/>
    <w:rsid w:val="00CA620A"/>
    <w:rsid w:val="00CA6554"/>
    <w:rsid w:val="00CA6CFB"/>
    <w:rsid w:val="00CA736E"/>
    <w:rsid w:val="00CA7F11"/>
    <w:rsid w:val="00CA7FB3"/>
    <w:rsid w:val="00CB0178"/>
    <w:rsid w:val="00CB0802"/>
    <w:rsid w:val="00CB0DA6"/>
    <w:rsid w:val="00CB0FA1"/>
    <w:rsid w:val="00CB1046"/>
    <w:rsid w:val="00CB11FC"/>
    <w:rsid w:val="00CB12A7"/>
    <w:rsid w:val="00CB149D"/>
    <w:rsid w:val="00CB1C56"/>
    <w:rsid w:val="00CB1C99"/>
    <w:rsid w:val="00CB267E"/>
    <w:rsid w:val="00CB3639"/>
    <w:rsid w:val="00CB43D7"/>
    <w:rsid w:val="00CB4DD1"/>
    <w:rsid w:val="00CB4E3C"/>
    <w:rsid w:val="00CB4FC6"/>
    <w:rsid w:val="00CB518C"/>
    <w:rsid w:val="00CB5656"/>
    <w:rsid w:val="00CB6AF2"/>
    <w:rsid w:val="00CB717D"/>
    <w:rsid w:val="00CB7506"/>
    <w:rsid w:val="00CB776D"/>
    <w:rsid w:val="00CB7DB5"/>
    <w:rsid w:val="00CC0D32"/>
    <w:rsid w:val="00CC15F8"/>
    <w:rsid w:val="00CC179D"/>
    <w:rsid w:val="00CC1DD3"/>
    <w:rsid w:val="00CC1EFE"/>
    <w:rsid w:val="00CC1F8A"/>
    <w:rsid w:val="00CC256C"/>
    <w:rsid w:val="00CC273A"/>
    <w:rsid w:val="00CC2BAD"/>
    <w:rsid w:val="00CC3642"/>
    <w:rsid w:val="00CC3AFF"/>
    <w:rsid w:val="00CC4A1A"/>
    <w:rsid w:val="00CC4E10"/>
    <w:rsid w:val="00CC5726"/>
    <w:rsid w:val="00CC5E0E"/>
    <w:rsid w:val="00CC62E9"/>
    <w:rsid w:val="00CC690A"/>
    <w:rsid w:val="00CC6A65"/>
    <w:rsid w:val="00CC735A"/>
    <w:rsid w:val="00CC753B"/>
    <w:rsid w:val="00CC7E71"/>
    <w:rsid w:val="00CD069F"/>
    <w:rsid w:val="00CD1B9D"/>
    <w:rsid w:val="00CD22F2"/>
    <w:rsid w:val="00CD3524"/>
    <w:rsid w:val="00CD365E"/>
    <w:rsid w:val="00CD3AEB"/>
    <w:rsid w:val="00CD4008"/>
    <w:rsid w:val="00CD4096"/>
    <w:rsid w:val="00CD4AB4"/>
    <w:rsid w:val="00CD5200"/>
    <w:rsid w:val="00CD5C15"/>
    <w:rsid w:val="00CD5DD1"/>
    <w:rsid w:val="00CD5FEE"/>
    <w:rsid w:val="00CD640B"/>
    <w:rsid w:val="00CD64DA"/>
    <w:rsid w:val="00CD6D3A"/>
    <w:rsid w:val="00CD77C4"/>
    <w:rsid w:val="00CE0448"/>
    <w:rsid w:val="00CE0D3A"/>
    <w:rsid w:val="00CE1269"/>
    <w:rsid w:val="00CE22E3"/>
    <w:rsid w:val="00CE2387"/>
    <w:rsid w:val="00CE2625"/>
    <w:rsid w:val="00CE3A6A"/>
    <w:rsid w:val="00CE4793"/>
    <w:rsid w:val="00CE4D63"/>
    <w:rsid w:val="00CE5A17"/>
    <w:rsid w:val="00CE5B3E"/>
    <w:rsid w:val="00CE6088"/>
    <w:rsid w:val="00CE67E2"/>
    <w:rsid w:val="00CE6841"/>
    <w:rsid w:val="00CE7764"/>
    <w:rsid w:val="00CE79A9"/>
    <w:rsid w:val="00CF0D9C"/>
    <w:rsid w:val="00CF109D"/>
    <w:rsid w:val="00CF1317"/>
    <w:rsid w:val="00CF138B"/>
    <w:rsid w:val="00CF1F83"/>
    <w:rsid w:val="00CF225F"/>
    <w:rsid w:val="00CF3366"/>
    <w:rsid w:val="00CF51B0"/>
    <w:rsid w:val="00CF593D"/>
    <w:rsid w:val="00CF64C7"/>
    <w:rsid w:val="00CF677D"/>
    <w:rsid w:val="00CF7038"/>
    <w:rsid w:val="00CF761B"/>
    <w:rsid w:val="00CF7B8A"/>
    <w:rsid w:val="00D00004"/>
    <w:rsid w:val="00D00638"/>
    <w:rsid w:val="00D025EE"/>
    <w:rsid w:val="00D02813"/>
    <w:rsid w:val="00D034C6"/>
    <w:rsid w:val="00D0411C"/>
    <w:rsid w:val="00D04683"/>
    <w:rsid w:val="00D058DB"/>
    <w:rsid w:val="00D0651A"/>
    <w:rsid w:val="00D069D2"/>
    <w:rsid w:val="00D0736E"/>
    <w:rsid w:val="00D07902"/>
    <w:rsid w:val="00D07B62"/>
    <w:rsid w:val="00D10048"/>
    <w:rsid w:val="00D12B96"/>
    <w:rsid w:val="00D12C00"/>
    <w:rsid w:val="00D13041"/>
    <w:rsid w:val="00D14F9B"/>
    <w:rsid w:val="00D153F6"/>
    <w:rsid w:val="00D15FE1"/>
    <w:rsid w:val="00D1605F"/>
    <w:rsid w:val="00D164E5"/>
    <w:rsid w:val="00D16A2B"/>
    <w:rsid w:val="00D16D5D"/>
    <w:rsid w:val="00D16D7E"/>
    <w:rsid w:val="00D17376"/>
    <w:rsid w:val="00D174C8"/>
    <w:rsid w:val="00D205B0"/>
    <w:rsid w:val="00D21880"/>
    <w:rsid w:val="00D21928"/>
    <w:rsid w:val="00D219B3"/>
    <w:rsid w:val="00D2257B"/>
    <w:rsid w:val="00D225AB"/>
    <w:rsid w:val="00D22F43"/>
    <w:rsid w:val="00D23DDC"/>
    <w:rsid w:val="00D2412C"/>
    <w:rsid w:val="00D24383"/>
    <w:rsid w:val="00D24BA3"/>
    <w:rsid w:val="00D25422"/>
    <w:rsid w:val="00D26E4F"/>
    <w:rsid w:val="00D27461"/>
    <w:rsid w:val="00D274C3"/>
    <w:rsid w:val="00D27776"/>
    <w:rsid w:val="00D27D8F"/>
    <w:rsid w:val="00D320E0"/>
    <w:rsid w:val="00D3380D"/>
    <w:rsid w:val="00D348F3"/>
    <w:rsid w:val="00D35778"/>
    <w:rsid w:val="00D362EE"/>
    <w:rsid w:val="00D37275"/>
    <w:rsid w:val="00D37855"/>
    <w:rsid w:val="00D402F3"/>
    <w:rsid w:val="00D40C40"/>
    <w:rsid w:val="00D416AC"/>
    <w:rsid w:val="00D41B5D"/>
    <w:rsid w:val="00D42BC9"/>
    <w:rsid w:val="00D43D0F"/>
    <w:rsid w:val="00D445AD"/>
    <w:rsid w:val="00D45124"/>
    <w:rsid w:val="00D453D1"/>
    <w:rsid w:val="00D45861"/>
    <w:rsid w:val="00D45F3C"/>
    <w:rsid w:val="00D460D8"/>
    <w:rsid w:val="00D4678A"/>
    <w:rsid w:val="00D47283"/>
    <w:rsid w:val="00D514EE"/>
    <w:rsid w:val="00D5160F"/>
    <w:rsid w:val="00D530FB"/>
    <w:rsid w:val="00D53B06"/>
    <w:rsid w:val="00D53C99"/>
    <w:rsid w:val="00D54071"/>
    <w:rsid w:val="00D54C67"/>
    <w:rsid w:val="00D54D17"/>
    <w:rsid w:val="00D54D9D"/>
    <w:rsid w:val="00D54FDD"/>
    <w:rsid w:val="00D55079"/>
    <w:rsid w:val="00D551F9"/>
    <w:rsid w:val="00D56344"/>
    <w:rsid w:val="00D5662E"/>
    <w:rsid w:val="00D56D5C"/>
    <w:rsid w:val="00D56E96"/>
    <w:rsid w:val="00D57005"/>
    <w:rsid w:val="00D57BBF"/>
    <w:rsid w:val="00D57CCA"/>
    <w:rsid w:val="00D6012B"/>
    <w:rsid w:val="00D60C12"/>
    <w:rsid w:val="00D6182A"/>
    <w:rsid w:val="00D618CE"/>
    <w:rsid w:val="00D62421"/>
    <w:rsid w:val="00D62618"/>
    <w:rsid w:val="00D62B7A"/>
    <w:rsid w:val="00D63214"/>
    <w:rsid w:val="00D63477"/>
    <w:rsid w:val="00D63659"/>
    <w:rsid w:val="00D6441F"/>
    <w:rsid w:val="00D65C04"/>
    <w:rsid w:val="00D65EC6"/>
    <w:rsid w:val="00D65EE0"/>
    <w:rsid w:val="00D6724C"/>
    <w:rsid w:val="00D67539"/>
    <w:rsid w:val="00D701D7"/>
    <w:rsid w:val="00D7026D"/>
    <w:rsid w:val="00D70275"/>
    <w:rsid w:val="00D70E6A"/>
    <w:rsid w:val="00D71616"/>
    <w:rsid w:val="00D71C5D"/>
    <w:rsid w:val="00D71ED7"/>
    <w:rsid w:val="00D72066"/>
    <w:rsid w:val="00D722B4"/>
    <w:rsid w:val="00D72CD6"/>
    <w:rsid w:val="00D72FF5"/>
    <w:rsid w:val="00D7380F"/>
    <w:rsid w:val="00D750B1"/>
    <w:rsid w:val="00D750C9"/>
    <w:rsid w:val="00D752CD"/>
    <w:rsid w:val="00D753C6"/>
    <w:rsid w:val="00D75625"/>
    <w:rsid w:val="00D76ADB"/>
    <w:rsid w:val="00D76C3C"/>
    <w:rsid w:val="00D771AB"/>
    <w:rsid w:val="00D7778F"/>
    <w:rsid w:val="00D778EE"/>
    <w:rsid w:val="00D77A46"/>
    <w:rsid w:val="00D77A6A"/>
    <w:rsid w:val="00D80124"/>
    <w:rsid w:val="00D81226"/>
    <w:rsid w:val="00D8241C"/>
    <w:rsid w:val="00D83181"/>
    <w:rsid w:val="00D83685"/>
    <w:rsid w:val="00D83C1D"/>
    <w:rsid w:val="00D847F3"/>
    <w:rsid w:val="00D851F2"/>
    <w:rsid w:val="00D853B5"/>
    <w:rsid w:val="00D856B8"/>
    <w:rsid w:val="00D85E40"/>
    <w:rsid w:val="00D866C4"/>
    <w:rsid w:val="00D86BE7"/>
    <w:rsid w:val="00D87667"/>
    <w:rsid w:val="00D879C1"/>
    <w:rsid w:val="00D900E6"/>
    <w:rsid w:val="00D90385"/>
    <w:rsid w:val="00D90725"/>
    <w:rsid w:val="00D9153B"/>
    <w:rsid w:val="00D9174B"/>
    <w:rsid w:val="00D92244"/>
    <w:rsid w:val="00D93034"/>
    <w:rsid w:val="00D93297"/>
    <w:rsid w:val="00D9330A"/>
    <w:rsid w:val="00D93AC9"/>
    <w:rsid w:val="00D93C98"/>
    <w:rsid w:val="00D93FF5"/>
    <w:rsid w:val="00D9405E"/>
    <w:rsid w:val="00D957D3"/>
    <w:rsid w:val="00D95A07"/>
    <w:rsid w:val="00D97927"/>
    <w:rsid w:val="00D97CDF"/>
    <w:rsid w:val="00DA0229"/>
    <w:rsid w:val="00DA091A"/>
    <w:rsid w:val="00DA09C5"/>
    <w:rsid w:val="00DA1448"/>
    <w:rsid w:val="00DA17DC"/>
    <w:rsid w:val="00DA1B36"/>
    <w:rsid w:val="00DA3398"/>
    <w:rsid w:val="00DA3432"/>
    <w:rsid w:val="00DA366D"/>
    <w:rsid w:val="00DA3AA8"/>
    <w:rsid w:val="00DA47A9"/>
    <w:rsid w:val="00DA4B9F"/>
    <w:rsid w:val="00DA5AC7"/>
    <w:rsid w:val="00DA5D44"/>
    <w:rsid w:val="00DA6979"/>
    <w:rsid w:val="00DA6EC0"/>
    <w:rsid w:val="00DA7798"/>
    <w:rsid w:val="00DA7E86"/>
    <w:rsid w:val="00DA7EB5"/>
    <w:rsid w:val="00DB0206"/>
    <w:rsid w:val="00DB05AF"/>
    <w:rsid w:val="00DB0C23"/>
    <w:rsid w:val="00DB0F49"/>
    <w:rsid w:val="00DB157E"/>
    <w:rsid w:val="00DB3749"/>
    <w:rsid w:val="00DB3BF7"/>
    <w:rsid w:val="00DB4071"/>
    <w:rsid w:val="00DB45E2"/>
    <w:rsid w:val="00DB4D42"/>
    <w:rsid w:val="00DB5016"/>
    <w:rsid w:val="00DB5832"/>
    <w:rsid w:val="00DB66E0"/>
    <w:rsid w:val="00DB6BA1"/>
    <w:rsid w:val="00DB6DE0"/>
    <w:rsid w:val="00DB6F96"/>
    <w:rsid w:val="00DB7398"/>
    <w:rsid w:val="00DB790A"/>
    <w:rsid w:val="00DB7B59"/>
    <w:rsid w:val="00DB7DC6"/>
    <w:rsid w:val="00DC03EE"/>
    <w:rsid w:val="00DC0DDC"/>
    <w:rsid w:val="00DC1377"/>
    <w:rsid w:val="00DC18AE"/>
    <w:rsid w:val="00DC1A03"/>
    <w:rsid w:val="00DC233C"/>
    <w:rsid w:val="00DC26FC"/>
    <w:rsid w:val="00DC2F3F"/>
    <w:rsid w:val="00DC310D"/>
    <w:rsid w:val="00DC3235"/>
    <w:rsid w:val="00DC36CA"/>
    <w:rsid w:val="00DC3DEF"/>
    <w:rsid w:val="00DC588D"/>
    <w:rsid w:val="00DC5A24"/>
    <w:rsid w:val="00DC6036"/>
    <w:rsid w:val="00DC668D"/>
    <w:rsid w:val="00DC682E"/>
    <w:rsid w:val="00DC6EA8"/>
    <w:rsid w:val="00DC7367"/>
    <w:rsid w:val="00DD181A"/>
    <w:rsid w:val="00DD27BA"/>
    <w:rsid w:val="00DD2946"/>
    <w:rsid w:val="00DD2ABA"/>
    <w:rsid w:val="00DD3970"/>
    <w:rsid w:val="00DD4D6A"/>
    <w:rsid w:val="00DD4F10"/>
    <w:rsid w:val="00DD5270"/>
    <w:rsid w:val="00DD56CC"/>
    <w:rsid w:val="00DD5980"/>
    <w:rsid w:val="00DD5E7B"/>
    <w:rsid w:val="00DD637C"/>
    <w:rsid w:val="00DD6A35"/>
    <w:rsid w:val="00DD6BB2"/>
    <w:rsid w:val="00DD6D72"/>
    <w:rsid w:val="00DE0AFD"/>
    <w:rsid w:val="00DE0B97"/>
    <w:rsid w:val="00DE1A0A"/>
    <w:rsid w:val="00DE2303"/>
    <w:rsid w:val="00DE2904"/>
    <w:rsid w:val="00DE3228"/>
    <w:rsid w:val="00DE4726"/>
    <w:rsid w:val="00DE49C7"/>
    <w:rsid w:val="00DE4E53"/>
    <w:rsid w:val="00DE624F"/>
    <w:rsid w:val="00DE7065"/>
    <w:rsid w:val="00DE7303"/>
    <w:rsid w:val="00DE7BC8"/>
    <w:rsid w:val="00DF0C58"/>
    <w:rsid w:val="00DF0EB9"/>
    <w:rsid w:val="00DF1868"/>
    <w:rsid w:val="00DF1875"/>
    <w:rsid w:val="00DF2AB7"/>
    <w:rsid w:val="00DF3DA0"/>
    <w:rsid w:val="00DF46BF"/>
    <w:rsid w:val="00DF5DD6"/>
    <w:rsid w:val="00DF60D4"/>
    <w:rsid w:val="00DF641B"/>
    <w:rsid w:val="00DF6462"/>
    <w:rsid w:val="00DF65A6"/>
    <w:rsid w:val="00DF66A7"/>
    <w:rsid w:val="00DF6835"/>
    <w:rsid w:val="00DF7C46"/>
    <w:rsid w:val="00DF7CB2"/>
    <w:rsid w:val="00DF7E43"/>
    <w:rsid w:val="00E00480"/>
    <w:rsid w:val="00E00E68"/>
    <w:rsid w:val="00E02A7F"/>
    <w:rsid w:val="00E03DDF"/>
    <w:rsid w:val="00E04036"/>
    <w:rsid w:val="00E041E3"/>
    <w:rsid w:val="00E04CD4"/>
    <w:rsid w:val="00E04D5E"/>
    <w:rsid w:val="00E0700B"/>
    <w:rsid w:val="00E07906"/>
    <w:rsid w:val="00E07907"/>
    <w:rsid w:val="00E10549"/>
    <w:rsid w:val="00E10B33"/>
    <w:rsid w:val="00E132EA"/>
    <w:rsid w:val="00E13BAB"/>
    <w:rsid w:val="00E13F5D"/>
    <w:rsid w:val="00E140E0"/>
    <w:rsid w:val="00E149FE"/>
    <w:rsid w:val="00E15954"/>
    <w:rsid w:val="00E16265"/>
    <w:rsid w:val="00E16982"/>
    <w:rsid w:val="00E1726B"/>
    <w:rsid w:val="00E17DDB"/>
    <w:rsid w:val="00E20678"/>
    <w:rsid w:val="00E20D5B"/>
    <w:rsid w:val="00E21699"/>
    <w:rsid w:val="00E21D3F"/>
    <w:rsid w:val="00E2218E"/>
    <w:rsid w:val="00E22BEB"/>
    <w:rsid w:val="00E23CA1"/>
    <w:rsid w:val="00E23DAD"/>
    <w:rsid w:val="00E23EE0"/>
    <w:rsid w:val="00E24AE1"/>
    <w:rsid w:val="00E25467"/>
    <w:rsid w:val="00E25567"/>
    <w:rsid w:val="00E256CC"/>
    <w:rsid w:val="00E25729"/>
    <w:rsid w:val="00E2662C"/>
    <w:rsid w:val="00E26E4C"/>
    <w:rsid w:val="00E30094"/>
    <w:rsid w:val="00E30FEC"/>
    <w:rsid w:val="00E31E84"/>
    <w:rsid w:val="00E31F1B"/>
    <w:rsid w:val="00E3205A"/>
    <w:rsid w:val="00E32655"/>
    <w:rsid w:val="00E32806"/>
    <w:rsid w:val="00E33399"/>
    <w:rsid w:val="00E336D4"/>
    <w:rsid w:val="00E33E7D"/>
    <w:rsid w:val="00E344D8"/>
    <w:rsid w:val="00E34A0C"/>
    <w:rsid w:val="00E352CC"/>
    <w:rsid w:val="00E35B4F"/>
    <w:rsid w:val="00E35F92"/>
    <w:rsid w:val="00E3683D"/>
    <w:rsid w:val="00E36EAB"/>
    <w:rsid w:val="00E37D31"/>
    <w:rsid w:val="00E403BA"/>
    <w:rsid w:val="00E404A5"/>
    <w:rsid w:val="00E4073E"/>
    <w:rsid w:val="00E4129E"/>
    <w:rsid w:val="00E42465"/>
    <w:rsid w:val="00E43009"/>
    <w:rsid w:val="00E43C72"/>
    <w:rsid w:val="00E44462"/>
    <w:rsid w:val="00E45B87"/>
    <w:rsid w:val="00E4663C"/>
    <w:rsid w:val="00E46C44"/>
    <w:rsid w:val="00E46F04"/>
    <w:rsid w:val="00E4784C"/>
    <w:rsid w:val="00E47926"/>
    <w:rsid w:val="00E47CC5"/>
    <w:rsid w:val="00E47E50"/>
    <w:rsid w:val="00E501BA"/>
    <w:rsid w:val="00E507E4"/>
    <w:rsid w:val="00E50DA9"/>
    <w:rsid w:val="00E514F2"/>
    <w:rsid w:val="00E51FD8"/>
    <w:rsid w:val="00E52A63"/>
    <w:rsid w:val="00E52AEE"/>
    <w:rsid w:val="00E52BCE"/>
    <w:rsid w:val="00E5308E"/>
    <w:rsid w:val="00E53AF5"/>
    <w:rsid w:val="00E5421E"/>
    <w:rsid w:val="00E54AC6"/>
    <w:rsid w:val="00E54C78"/>
    <w:rsid w:val="00E5541A"/>
    <w:rsid w:val="00E559C0"/>
    <w:rsid w:val="00E5624B"/>
    <w:rsid w:val="00E56E17"/>
    <w:rsid w:val="00E57072"/>
    <w:rsid w:val="00E57603"/>
    <w:rsid w:val="00E57CC1"/>
    <w:rsid w:val="00E60544"/>
    <w:rsid w:val="00E60C0A"/>
    <w:rsid w:val="00E60D14"/>
    <w:rsid w:val="00E6179D"/>
    <w:rsid w:val="00E61F9E"/>
    <w:rsid w:val="00E62F06"/>
    <w:rsid w:val="00E6323F"/>
    <w:rsid w:val="00E640FB"/>
    <w:rsid w:val="00E64181"/>
    <w:rsid w:val="00E64FFB"/>
    <w:rsid w:val="00E66484"/>
    <w:rsid w:val="00E66D36"/>
    <w:rsid w:val="00E673BE"/>
    <w:rsid w:val="00E678A8"/>
    <w:rsid w:val="00E67949"/>
    <w:rsid w:val="00E679D6"/>
    <w:rsid w:val="00E67B27"/>
    <w:rsid w:val="00E67D6D"/>
    <w:rsid w:val="00E7140F"/>
    <w:rsid w:val="00E71462"/>
    <w:rsid w:val="00E73100"/>
    <w:rsid w:val="00E73BBE"/>
    <w:rsid w:val="00E74382"/>
    <w:rsid w:val="00E74583"/>
    <w:rsid w:val="00E746E8"/>
    <w:rsid w:val="00E763BA"/>
    <w:rsid w:val="00E7691C"/>
    <w:rsid w:val="00E81214"/>
    <w:rsid w:val="00E82763"/>
    <w:rsid w:val="00E82994"/>
    <w:rsid w:val="00E830B5"/>
    <w:rsid w:val="00E83552"/>
    <w:rsid w:val="00E8415B"/>
    <w:rsid w:val="00E841D4"/>
    <w:rsid w:val="00E8435A"/>
    <w:rsid w:val="00E84E08"/>
    <w:rsid w:val="00E86558"/>
    <w:rsid w:val="00E86722"/>
    <w:rsid w:val="00E86DD7"/>
    <w:rsid w:val="00E910A4"/>
    <w:rsid w:val="00E91338"/>
    <w:rsid w:val="00E915E2"/>
    <w:rsid w:val="00E91F47"/>
    <w:rsid w:val="00E9210C"/>
    <w:rsid w:val="00E921CB"/>
    <w:rsid w:val="00E926C5"/>
    <w:rsid w:val="00E93D9A"/>
    <w:rsid w:val="00E94BCB"/>
    <w:rsid w:val="00E94BD8"/>
    <w:rsid w:val="00E951CC"/>
    <w:rsid w:val="00E95274"/>
    <w:rsid w:val="00E952FA"/>
    <w:rsid w:val="00E9598B"/>
    <w:rsid w:val="00E9598F"/>
    <w:rsid w:val="00E95E8F"/>
    <w:rsid w:val="00E97B16"/>
    <w:rsid w:val="00E97CED"/>
    <w:rsid w:val="00EA08D8"/>
    <w:rsid w:val="00EA1153"/>
    <w:rsid w:val="00EA1158"/>
    <w:rsid w:val="00EA12C7"/>
    <w:rsid w:val="00EA15D6"/>
    <w:rsid w:val="00EA1903"/>
    <w:rsid w:val="00EA1CDB"/>
    <w:rsid w:val="00EA1CE5"/>
    <w:rsid w:val="00EA1DCA"/>
    <w:rsid w:val="00EA2C48"/>
    <w:rsid w:val="00EA2FA9"/>
    <w:rsid w:val="00EA33E3"/>
    <w:rsid w:val="00EA3B1B"/>
    <w:rsid w:val="00EA4290"/>
    <w:rsid w:val="00EA43DD"/>
    <w:rsid w:val="00EA4C88"/>
    <w:rsid w:val="00EA5495"/>
    <w:rsid w:val="00EA6534"/>
    <w:rsid w:val="00EA679C"/>
    <w:rsid w:val="00EA7689"/>
    <w:rsid w:val="00EA79A3"/>
    <w:rsid w:val="00EB06EB"/>
    <w:rsid w:val="00EB0718"/>
    <w:rsid w:val="00EB0CF4"/>
    <w:rsid w:val="00EB1C2A"/>
    <w:rsid w:val="00EB1E1D"/>
    <w:rsid w:val="00EB2092"/>
    <w:rsid w:val="00EB2556"/>
    <w:rsid w:val="00EB2E4C"/>
    <w:rsid w:val="00EB32A3"/>
    <w:rsid w:val="00EB34D6"/>
    <w:rsid w:val="00EB3D90"/>
    <w:rsid w:val="00EB3FD8"/>
    <w:rsid w:val="00EB45B6"/>
    <w:rsid w:val="00EB479F"/>
    <w:rsid w:val="00EB5996"/>
    <w:rsid w:val="00EB5FE9"/>
    <w:rsid w:val="00EB6110"/>
    <w:rsid w:val="00EB61B5"/>
    <w:rsid w:val="00EB6C85"/>
    <w:rsid w:val="00EB6DB5"/>
    <w:rsid w:val="00EB70EE"/>
    <w:rsid w:val="00EB78E5"/>
    <w:rsid w:val="00EC04D9"/>
    <w:rsid w:val="00EC0507"/>
    <w:rsid w:val="00EC14E4"/>
    <w:rsid w:val="00EC27DB"/>
    <w:rsid w:val="00EC3659"/>
    <w:rsid w:val="00EC3A83"/>
    <w:rsid w:val="00EC484A"/>
    <w:rsid w:val="00EC5D05"/>
    <w:rsid w:val="00EC73AD"/>
    <w:rsid w:val="00EC78AA"/>
    <w:rsid w:val="00EC7AA9"/>
    <w:rsid w:val="00EC7ABA"/>
    <w:rsid w:val="00EC7EA2"/>
    <w:rsid w:val="00ED01E3"/>
    <w:rsid w:val="00ED099F"/>
    <w:rsid w:val="00ED1011"/>
    <w:rsid w:val="00ED138C"/>
    <w:rsid w:val="00ED1479"/>
    <w:rsid w:val="00ED1BB1"/>
    <w:rsid w:val="00ED1C8E"/>
    <w:rsid w:val="00ED1F78"/>
    <w:rsid w:val="00ED2005"/>
    <w:rsid w:val="00ED3506"/>
    <w:rsid w:val="00ED3512"/>
    <w:rsid w:val="00ED56BF"/>
    <w:rsid w:val="00ED588D"/>
    <w:rsid w:val="00ED58A8"/>
    <w:rsid w:val="00ED65B2"/>
    <w:rsid w:val="00ED6E58"/>
    <w:rsid w:val="00ED74FE"/>
    <w:rsid w:val="00ED77BD"/>
    <w:rsid w:val="00ED7FB3"/>
    <w:rsid w:val="00EE1221"/>
    <w:rsid w:val="00EE1E9D"/>
    <w:rsid w:val="00EE2EF2"/>
    <w:rsid w:val="00EE3629"/>
    <w:rsid w:val="00EE3BAC"/>
    <w:rsid w:val="00EE3CD7"/>
    <w:rsid w:val="00EE46B1"/>
    <w:rsid w:val="00EE5382"/>
    <w:rsid w:val="00EE53D2"/>
    <w:rsid w:val="00EE572D"/>
    <w:rsid w:val="00EE642A"/>
    <w:rsid w:val="00EE64F9"/>
    <w:rsid w:val="00EE77C5"/>
    <w:rsid w:val="00EE7994"/>
    <w:rsid w:val="00EE7C60"/>
    <w:rsid w:val="00EE7C6F"/>
    <w:rsid w:val="00EF0220"/>
    <w:rsid w:val="00EF04FA"/>
    <w:rsid w:val="00EF09FA"/>
    <w:rsid w:val="00EF1972"/>
    <w:rsid w:val="00EF1F12"/>
    <w:rsid w:val="00EF2B88"/>
    <w:rsid w:val="00EF3798"/>
    <w:rsid w:val="00EF3C6B"/>
    <w:rsid w:val="00EF3EB7"/>
    <w:rsid w:val="00EF4F80"/>
    <w:rsid w:val="00EF581A"/>
    <w:rsid w:val="00EF59BB"/>
    <w:rsid w:val="00EF6273"/>
    <w:rsid w:val="00EF6C4C"/>
    <w:rsid w:val="00EF7267"/>
    <w:rsid w:val="00EF7708"/>
    <w:rsid w:val="00EF7D0C"/>
    <w:rsid w:val="00EF7D9D"/>
    <w:rsid w:val="00F003E5"/>
    <w:rsid w:val="00F0094D"/>
    <w:rsid w:val="00F00DC8"/>
    <w:rsid w:val="00F00FA0"/>
    <w:rsid w:val="00F015E0"/>
    <w:rsid w:val="00F01FF7"/>
    <w:rsid w:val="00F02597"/>
    <w:rsid w:val="00F02ACD"/>
    <w:rsid w:val="00F02B4B"/>
    <w:rsid w:val="00F04988"/>
    <w:rsid w:val="00F068CF"/>
    <w:rsid w:val="00F07647"/>
    <w:rsid w:val="00F106B6"/>
    <w:rsid w:val="00F11045"/>
    <w:rsid w:val="00F12209"/>
    <w:rsid w:val="00F12485"/>
    <w:rsid w:val="00F13A24"/>
    <w:rsid w:val="00F15BF4"/>
    <w:rsid w:val="00F16986"/>
    <w:rsid w:val="00F16A15"/>
    <w:rsid w:val="00F17992"/>
    <w:rsid w:val="00F17EA2"/>
    <w:rsid w:val="00F2087F"/>
    <w:rsid w:val="00F20B14"/>
    <w:rsid w:val="00F20CA3"/>
    <w:rsid w:val="00F21494"/>
    <w:rsid w:val="00F2167B"/>
    <w:rsid w:val="00F2199D"/>
    <w:rsid w:val="00F21FBB"/>
    <w:rsid w:val="00F224E5"/>
    <w:rsid w:val="00F22B51"/>
    <w:rsid w:val="00F22B69"/>
    <w:rsid w:val="00F233F9"/>
    <w:rsid w:val="00F23691"/>
    <w:rsid w:val="00F23747"/>
    <w:rsid w:val="00F23756"/>
    <w:rsid w:val="00F23933"/>
    <w:rsid w:val="00F24177"/>
    <w:rsid w:val="00F2429B"/>
    <w:rsid w:val="00F24764"/>
    <w:rsid w:val="00F24DFC"/>
    <w:rsid w:val="00F25B07"/>
    <w:rsid w:val="00F25EC3"/>
    <w:rsid w:val="00F26969"/>
    <w:rsid w:val="00F26A2E"/>
    <w:rsid w:val="00F26B69"/>
    <w:rsid w:val="00F26C65"/>
    <w:rsid w:val="00F26D98"/>
    <w:rsid w:val="00F27383"/>
    <w:rsid w:val="00F27A08"/>
    <w:rsid w:val="00F27C56"/>
    <w:rsid w:val="00F30B61"/>
    <w:rsid w:val="00F30ED6"/>
    <w:rsid w:val="00F312B5"/>
    <w:rsid w:val="00F33CFE"/>
    <w:rsid w:val="00F347E9"/>
    <w:rsid w:val="00F34E88"/>
    <w:rsid w:val="00F34FCA"/>
    <w:rsid w:val="00F3513D"/>
    <w:rsid w:val="00F35D86"/>
    <w:rsid w:val="00F364E9"/>
    <w:rsid w:val="00F36DCC"/>
    <w:rsid w:val="00F374BF"/>
    <w:rsid w:val="00F3795A"/>
    <w:rsid w:val="00F37961"/>
    <w:rsid w:val="00F40354"/>
    <w:rsid w:val="00F40C37"/>
    <w:rsid w:val="00F41307"/>
    <w:rsid w:val="00F42489"/>
    <w:rsid w:val="00F42F1A"/>
    <w:rsid w:val="00F43F44"/>
    <w:rsid w:val="00F44D8A"/>
    <w:rsid w:val="00F44DE3"/>
    <w:rsid w:val="00F454DA"/>
    <w:rsid w:val="00F46410"/>
    <w:rsid w:val="00F465D3"/>
    <w:rsid w:val="00F46B1C"/>
    <w:rsid w:val="00F47B99"/>
    <w:rsid w:val="00F5029A"/>
    <w:rsid w:val="00F50A40"/>
    <w:rsid w:val="00F51891"/>
    <w:rsid w:val="00F51A0F"/>
    <w:rsid w:val="00F521FF"/>
    <w:rsid w:val="00F5224D"/>
    <w:rsid w:val="00F53005"/>
    <w:rsid w:val="00F5314A"/>
    <w:rsid w:val="00F532B7"/>
    <w:rsid w:val="00F5396A"/>
    <w:rsid w:val="00F539E3"/>
    <w:rsid w:val="00F53AFD"/>
    <w:rsid w:val="00F541B6"/>
    <w:rsid w:val="00F5521B"/>
    <w:rsid w:val="00F561B2"/>
    <w:rsid w:val="00F561FE"/>
    <w:rsid w:val="00F56608"/>
    <w:rsid w:val="00F568D5"/>
    <w:rsid w:val="00F56FE3"/>
    <w:rsid w:val="00F57B97"/>
    <w:rsid w:val="00F57D02"/>
    <w:rsid w:val="00F57FB1"/>
    <w:rsid w:val="00F60291"/>
    <w:rsid w:val="00F6092A"/>
    <w:rsid w:val="00F6147A"/>
    <w:rsid w:val="00F61AA3"/>
    <w:rsid w:val="00F62198"/>
    <w:rsid w:val="00F624F5"/>
    <w:rsid w:val="00F629C0"/>
    <w:rsid w:val="00F633CC"/>
    <w:rsid w:val="00F637AE"/>
    <w:rsid w:val="00F63EF4"/>
    <w:rsid w:val="00F63FC7"/>
    <w:rsid w:val="00F64A63"/>
    <w:rsid w:val="00F65668"/>
    <w:rsid w:val="00F658CA"/>
    <w:rsid w:val="00F6598E"/>
    <w:rsid w:val="00F65C18"/>
    <w:rsid w:val="00F65D11"/>
    <w:rsid w:val="00F6640C"/>
    <w:rsid w:val="00F67829"/>
    <w:rsid w:val="00F67DB4"/>
    <w:rsid w:val="00F700AE"/>
    <w:rsid w:val="00F70D3A"/>
    <w:rsid w:val="00F71029"/>
    <w:rsid w:val="00F71D7B"/>
    <w:rsid w:val="00F73616"/>
    <w:rsid w:val="00F73C09"/>
    <w:rsid w:val="00F74DFD"/>
    <w:rsid w:val="00F74EBF"/>
    <w:rsid w:val="00F7549B"/>
    <w:rsid w:val="00F75A15"/>
    <w:rsid w:val="00F75CB8"/>
    <w:rsid w:val="00F75EAF"/>
    <w:rsid w:val="00F76E9F"/>
    <w:rsid w:val="00F76F35"/>
    <w:rsid w:val="00F77C1D"/>
    <w:rsid w:val="00F77CF9"/>
    <w:rsid w:val="00F77DAF"/>
    <w:rsid w:val="00F800F8"/>
    <w:rsid w:val="00F8031E"/>
    <w:rsid w:val="00F82821"/>
    <w:rsid w:val="00F82FEB"/>
    <w:rsid w:val="00F83346"/>
    <w:rsid w:val="00F8379A"/>
    <w:rsid w:val="00F83E41"/>
    <w:rsid w:val="00F83EC0"/>
    <w:rsid w:val="00F84E94"/>
    <w:rsid w:val="00F856F9"/>
    <w:rsid w:val="00F85AD5"/>
    <w:rsid w:val="00F85F22"/>
    <w:rsid w:val="00F871DD"/>
    <w:rsid w:val="00F90F7F"/>
    <w:rsid w:val="00F90FEB"/>
    <w:rsid w:val="00F919D0"/>
    <w:rsid w:val="00F91EA6"/>
    <w:rsid w:val="00F92B8A"/>
    <w:rsid w:val="00F92D0B"/>
    <w:rsid w:val="00F9371F"/>
    <w:rsid w:val="00F93A0F"/>
    <w:rsid w:val="00F94307"/>
    <w:rsid w:val="00F951E0"/>
    <w:rsid w:val="00F95C7F"/>
    <w:rsid w:val="00F95CB3"/>
    <w:rsid w:val="00F95D6D"/>
    <w:rsid w:val="00F960D2"/>
    <w:rsid w:val="00F9611B"/>
    <w:rsid w:val="00F97429"/>
    <w:rsid w:val="00F975CB"/>
    <w:rsid w:val="00F97FEC"/>
    <w:rsid w:val="00FA00BB"/>
    <w:rsid w:val="00FA02B5"/>
    <w:rsid w:val="00FA02D3"/>
    <w:rsid w:val="00FA0482"/>
    <w:rsid w:val="00FA0A42"/>
    <w:rsid w:val="00FA22A4"/>
    <w:rsid w:val="00FA335F"/>
    <w:rsid w:val="00FA34F0"/>
    <w:rsid w:val="00FA35FB"/>
    <w:rsid w:val="00FA4140"/>
    <w:rsid w:val="00FA43DC"/>
    <w:rsid w:val="00FA4503"/>
    <w:rsid w:val="00FA4F46"/>
    <w:rsid w:val="00FA54AF"/>
    <w:rsid w:val="00FA5ABC"/>
    <w:rsid w:val="00FA5C4D"/>
    <w:rsid w:val="00FA704F"/>
    <w:rsid w:val="00FA7337"/>
    <w:rsid w:val="00FA7349"/>
    <w:rsid w:val="00FB00EF"/>
    <w:rsid w:val="00FB00FD"/>
    <w:rsid w:val="00FB01C4"/>
    <w:rsid w:val="00FB0311"/>
    <w:rsid w:val="00FB0362"/>
    <w:rsid w:val="00FB07C4"/>
    <w:rsid w:val="00FB081B"/>
    <w:rsid w:val="00FB0ADF"/>
    <w:rsid w:val="00FB0F73"/>
    <w:rsid w:val="00FB1C53"/>
    <w:rsid w:val="00FB1DFD"/>
    <w:rsid w:val="00FB260A"/>
    <w:rsid w:val="00FB2C4C"/>
    <w:rsid w:val="00FB2CFA"/>
    <w:rsid w:val="00FB2F4E"/>
    <w:rsid w:val="00FB2F91"/>
    <w:rsid w:val="00FB31C3"/>
    <w:rsid w:val="00FB3A95"/>
    <w:rsid w:val="00FB46DB"/>
    <w:rsid w:val="00FB4860"/>
    <w:rsid w:val="00FB5AE9"/>
    <w:rsid w:val="00FB625D"/>
    <w:rsid w:val="00FB6873"/>
    <w:rsid w:val="00FB6B5C"/>
    <w:rsid w:val="00FB76A6"/>
    <w:rsid w:val="00FB7DA5"/>
    <w:rsid w:val="00FB7E8F"/>
    <w:rsid w:val="00FB7F7F"/>
    <w:rsid w:val="00FC0F3E"/>
    <w:rsid w:val="00FC13D1"/>
    <w:rsid w:val="00FC1780"/>
    <w:rsid w:val="00FC1EC0"/>
    <w:rsid w:val="00FC21CB"/>
    <w:rsid w:val="00FC315F"/>
    <w:rsid w:val="00FC380E"/>
    <w:rsid w:val="00FC3C17"/>
    <w:rsid w:val="00FC41DD"/>
    <w:rsid w:val="00FC4553"/>
    <w:rsid w:val="00FC748E"/>
    <w:rsid w:val="00FC771B"/>
    <w:rsid w:val="00FC7C0A"/>
    <w:rsid w:val="00FC7F41"/>
    <w:rsid w:val="00FD0320"/>
    <w:rsid w:val="00FD070C"/>
    <w:rsid w:val="00FD1061"/>
    <w:rsid w:val="00FD1099"/>
    <w:rsid w:val="00FD140B"/>
    <w:rsid w:val="00FD1893"/>
    <w:rsid w:val="00FD1FB3"/>
    <w:rsid w:val="00FD2177"/>
    <w:rsid w:val="00FD23AC"/>
    <w:rsid w:val="00FD29DA"/>
    <w:rsid w:val="00FD2AA7"/>
    <w:rsid w:val="00FD2EF4"/>
    <w:rsid w:val="00FD428A"/>
    <w:rsid w:val="00FD4A44"/>
    <w:rsid w:val="00FD69ED"/>
    <w:rsid w:val="00FD6D15"/>
    <w:rsid w:val="00FE4008"/>
    <w:rsid w:val="00FE548F"/>
    <w:rsid w:val="00FE5EA1"/>
    <w:rsid w:val="00FE60E4"/>
    <w:rsid w:val="00FE65B0"/>
    <w:rsid w:val="00FE6735"/>
    <w:rsid w:val="00FE799F"/>
    <w:rsid w:val="00FF0258"/>
    <w:rsid w:val="00FF13DB"/>
    <w:rsid w:val="00FF3880"/>
    <w:rsid w:val="00FF4519"/>
    <w:rsid w:val="00FF4974"/>
    <w:rsid w:val="00FF4E8A"/>
    <w:rsid w:val="00FF507B"/>
    <w:rsid w:val="00FF515F"/>
    <w:rsid w:val="00FF5FBC"/>
    <w:rsid w:val="00FF61FC"/>
    <w:rsid w:val="00FF6A39"/>
    <w:rsid w:val="00FF79C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DEEDE3"/>
  <w15:docId w15:val="{646A9EF9-EA77-4024-AB4C-9DA322825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2569"/>
    <w:pPr>
      <w:spacing w:after="0" w:line="240" w:lineRule="auto"/>
      <w:jc w:val="both"/>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732569"/>
    <w:pPr>
      <w:keepNext/>
      <w:spacing w:before="240" w:after="60"/>
      <w:ind w:left="1134"/>
      <w:outlineLvl w:val="0"/>
    </w:pPr>
    <w:rPr>
      <w:b/>
      <w:kern w:val="28"/>
      <w:sz w:val="26"/>
    </w:rPr>
  </w:style>
  <w:style w:type="paragraph" w:styleId="Heading2">
    <w:name w:val="heading 2"/>
    <w:basedOn w:val="Normal"/>
    <w:link w:val="Heading2Char"/>
    <w:uiPriority w:val="9"/>
    <w:qFormat/>
    <w:rsid w:val="00732569"/>
    <w:pPr>
      <w:keepNext/>
      <w:spacing w:before="240" w:after="60"/>
      <w:ind w:firstLine="1701"/>
      <w:mirrorIndents/>
      <w:jc w:val="left"/>
      <w:textboxTightWrap w:val="allLines"/>
      <w:outlineLvl w:val="1"/>
    </w:pPr>
    <w:rPr>
      <w:b/>
      <w:i/>
    </w:rPr>
  </w:style>
  <w:style w:type="paragraph" w:styleId="Heading3">
    <w:name w:val="heading 3"/>
    <w:basedOn w:val="Normal"/>
    <w:next w:val="Normal"/>
    <w:link w:val="Heading3Char"/>
    <w:qFormat/>
    <w:rsid w:val="00732569"/>
    <w:pPr>
      <w:keepNext/>
      <w:spacing w:before="240" w:after="60"/>
      <w:ind w:left="2835"/>
      <w:jc w:val="left"/>
      <w:outlineLvl w:val="2"/>
    </w:pPr>
    <w:rPr>
      <w:b/>
      <w:i/>
    </w:rPr>
  </w:style>
  <w:style w:type="paragraph" w:styleId="Heading4">
    <w:name w:val="heading 4"/>
    <w:basedOn w:val="Normal"/>
    <w:next w:val="Normal"/>
    <w:link w:val="Heading4Char"/>
    <w:qFormat/>
    <w:rsid w:val="00732569"/>
    <w:pPr>
      <w:keepNext/>
      <w:ind w:firstLine="1134"/>
      <w:outlineLvl w:val="3"/>
    </w:pPr>
    <w:rPr>
      <w:b/>
      <w:sz w:val="22"/>
      <w:lang w:val="hr-HR"/>
    </w:rPr>
  </w:style>
  <w:style w:type="paragraph" w:styleId="Heading5">
    <w:name w:val="heading 5"/>
    <w:basedOn w:val="Normal"/>
    <w:next w:val="Normal"/>
    <w:link w:val="Heading5Char"/>
    <w:qFormat/>
    <w:rsid w:val="00732569"/>
    <w:pPr>
      <w:keepNext/>
      <w:ind w:right="-902"/>
      <w:jc w:val="center"/>
      <w:outlineLvl w:val="4"/>
    </w:pPr>
    <w:rPr>
      <w:rFonts w:ascii="Bookman Old Style" w:hAnsi="Bookman Old Style"/>
      <w:lang w:val="hr-HR"/>
    </w:rPr>
  </w:style>
  <w:style w:type="paragraph" w:styleId="Heading6">
    <w:name w:val="heading 6"/>
    <w:basedOn w:val="Normal"/>
    <w:next w:val="Normal"/>
    <w:link w:val="Heading6Char"/>
    <w:qFormat/>
    <w:rsid w:val="00732569"/>
    <w:pPr>
      <w:keepNext/>
      <w:ind w:firstLine="1134"/>
      <w:outlineLvl w:val="5"/>
    </w:pPr>
    <w:rPr>
      <w:noProof/>
      <w:sz w:val="22"/>
      <w:u w:val="single"/>
    </w:rPr>
  </w:style>
  <w:style w:type="paragraph" w:styleId="Heading7">
    <w:name w:val="heading 7"/>
    <w:basedOn w:val="Normal"/>
    <w:next w:val="Normal"/>
    <w:link w:val="Heading7Char"/>
    <w:qFormat/>
    <w:rsid w:val="00732569"/>
    <w:pPr>
      <w:keepNext/>
      <w:ind w:left="-817" w:right="-902"/>
      <w:jc w:val="center"/>
      <w:outlineLvl w:val="6"/>
    </w:pPr>
    <w:rPr>
      <w:rFonts w:ascii="Bookman Old Style" w:hAnsi="Bookman Old Style"/>
      <w:lang w:val="hr-HR"/>
    </w:rPr>
  </w:style>
  <w:style w:type="paragraph" w:styleId="Heading8">
    <w:name w:val="heading 8"/>
    <w:basedOn w:val="Normal"/>
    <w:next w:val="Normal"/>
    <w:link w:val="Heading8Char"/>
    <w:qFormat/>
    <w:rsid w:val="00732569"/>
    <w:pPr>
      <w:keepNext/>
      <w:ind w:right="-426" w:firstLine="567"/>
      <w:jc w:val="center"/>
      <w:outlineLvl w:val="7"/>
    </w:pPr>
    <w:rPr>
      <w:rFonts w:ascii="Bookman Old Style" w:hAnsi="Bookman Old Style"/>
      <w:b/>
      <w:noProof/>
    </w:rPr>
  </w:style>
  <w:style w:type="paragraph" w:styleId="Heading9">
    <w:name w:val="heading 9"/>
    <w:basedOn w:val="Normal"/>
    <w:next w:val="Normal"/>
    <w:link w:val="Heading9Char"/>
    <w:qFormat/>
    <w:rsid w:val="00732569"/>
    <w:pPr>
      <w:keepNext/>
      <w:ind w:firstLine="1452"/>
      <w:jc w:val="left"/>
      <w:outlineLvl w:val="8"/>
    </w:pPr>
    <w:rPr>
      <w:rFonts w:ascii="TimesRoman" w:hAnsi="TimesRoman"/>
      <w:noProof/>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2569"/>
    <w:rPr>
      <w:rFonts w:ascii="Times New Roman" w:eastAsia="Times New Roman" w:hAnsi="Times New Roman" w:cs="Times New Roman"/>
      <w:b/>
      <w:kern w:val="28"/>
      <w:sz w:val="26"/>
      <w:szCs w:val="20"/>
    </w:rPr>
  </w:style>
  <w:style w:type="character" w:customStyle="1" w:styleId="Heading2Char">
    <w:name w:val="Heading 2 Char"/>
    <w:basedOn w:val="DefaultParagraphFont"/>
    <w:link w:val="Heading2"/>
    <w:uiPriority w:val="9"/>
    <w:rsid w:val="00732569"/>
    <w:rPr>
      <w:rFonts w:ascii="Times New Roman" w:eastAsia="Times New Roman" w:hAnsi="Times New Roman" w:cs="Times New Roman"/>
      <w:b/>
      <w:i/>
      <w:sz w:val="24"/>
      <w:szCs w:val="20"/>
    </w:rPr>
  </w:style>
  <w:style w:type="character" w:customStyle="1" w:styleId="Heading3Char">
    <w:name w:val="Heading 3 Char"/>
    <w:basedOn w:val="DefaultParagraphFont"/>
    <w:link w:val="Heading3"/>
    <w:rsid w:val="00732569"/>
    <w:rPr>
      <w:rFonts w:ascii="Times New Roman" w:eastAsia="Times New Roman" w:hAnsi="Times New Roman" w:cs="Times New Roman"/>
      <w:b/>
      <w:i/>
      <w:sz w:val="24"/>
      <w:szCs w:val="20"/>
    </w:rPr>
  </w:style>
  <w:style w:type="character" w:customStyle="1" w:styleId="Heading4Char">
    <w:name w:val="Heading 4 Char"/>
    <w:basedOn w:val="DefaultParagraphFont"/>
    <w:link w:val="Heading4"/>
    <w:rsid w:val="00732569"/>
    <w:rPr>
      <w:rFonts w:ascii="Times New Roman" w:eastAsia="Times New Roman" w:hAnsi="Times New Roman" w:cs="Times New Roman"/>
      <w:b/>
      <w:szCs w:val="20"/>
      <w:lang w:val="hr-HR"/>
    </w:rPr>
  </w:style>
  <w:style w:type="character" w:customStyle="1" w:styleId="Heading5Char">
    <w:name w:val="Heading 5 Char"/>
    <w:basedOn w:val="DefaultParagraphFont"/>
    <w:link w:val="Heading5"/>
    <w:rsid w:val="00732569"/>
    <w:rPr>
      <w:rFonts w:ascii="Bookman Old Style" w:eastAsia="Times New Roman" w:hAnsi="Bookman Old Style" w:cs="Times New Roman"/>
      <w:sz w:val="24"/>
      <w:szCs w:val="20"/>
      <w:lang w:val="hr-HR"/>
    </w:rPr>
  </w:style>
  <w:style w:type="character" w:customStyle="1" w:styleId="Heading6Char">
    <w:name w:val="Heading 6 Char"/>
    <w:basedOn w:val="DefaultParagraphFont"/>
    <w:link w:val="Heading6"/>
    <w:rsid w:val="00732569"/>
    <w:rPr>
      <w:rFonts w:ascii="Times New Roman" w:eastAsia="Times New Roman" w:hAnsi="Times New Roman" w:cs="Times New Roman"/>
      <w:noProof/>
      <w:szCs w:val="20"/>
      <w:u w:val="single"/>
    </w:rPr>
  </w:style>
  <w:style w:type="character" w:customStyle="1" w:styleId="Heading7Char">
    <w:name w:val="Heading 7 Char"/>
    <w:basedOn w:val="DefaultParagraphFont"/>
    <w:link w:val="Heading7"/>
    <w:rsid w:val="00732569"/>
    <w:rPr>
      <w:rFonts w:ascii="Bookman Old Style" w:eastAsia="Times New Roman" w:hAnsi="Bookman Old Style" w:cs="Times New Roman"/>
      <w:sz w:val="24"/>
      <w:szCs w:val="20"/>
      <w:lang w:val="hr-HR"/>
    </w:rPr>
  </w:style>
  <w:style w:type="character" w:customStyle="1" w:styleId="Heading8Char">
    <w:name w:val="Heading 8 Char"/>
    <w:basedOn w:val="DefaultParagraphFont"/>
    <w:link w:val="Heading8"/>
    <w:rsid w:val="00732569"/>
    <w:rPr>
      <w:rFonts w:ascii="Bookman Old Style" w:eastAsia="Times New Roman" w:hAnsi="Bookman Old Style" w:cs="Times New Roman"/>
      <w:b/>
      <w:noProof/>
      <w:sz w:val="24"/>
      <w:szCs w:val="20"/>
    </w:rPr>
  </w:style>
  <w:style w:type="character" w:customStyle="1" w:styleId="Heading9Char">
    <w:name w:val="Heading 9 Char"/>
    <w:basedOn w:val="DefaultParagraphFont"/>
    <w:link w:val="Heading9"/>
    <w:rsid w:val="00732569"/>
    <w:rPr>
      <w:rFonts w:ascii="TimesRoman" w:eastAsia="Times New Roman" w:hAnsi="TimesRoman" w:cs="Times New Roman"/>
      <w:noProof/>
      <w:sz w:val="24"/>
      <w:szCs w:val="20"/>
      <w:u w:val="single"/>
    </w:rPr>
  </w:style>
  <w:style w:type="paragraph" w:styleId="Footer">
    <w:name w:val="footer"/>
    <w:basedOn w:val="Normal"/>
    <w:link w:val="FooterChar"/>
    <w:uiPriority w:val="99"/>
    <w:rsid w:val="00732569"/>
    <w:pPr>
      <w:tabs>
        <w:tab w:val="center" w:pos="4320"/>
        <w:tab w:val="right" w:pos="8640"/>
      </w:tabs>
    </w:pPr>
  </w:style>
  <w:style w:type="character" w:customStyle="1" w:styleId="FooterChar">
    <w:name w:val="Footer Char"/>
    <w:basedOn w:val="DefaultParagraphFont"/>
    <w:link w:val="Footer"/>
    <w:uiPriority w:val="99"/>
    <w:rsid w:val="00732569"/>
    <w:rPr>
      <w:rFonts w:ascii="Times New Roman" w:eastAsia="Times New Roman" w:hAnsi="Times New Roman" w:cs="Times New Roman"/>
      <w:sz w:val="24"/>
      <w:szCs w:val="20"/>
    </w:rPr>
  </w:style>
  <w:style w:type="character" w:styleId="PageNumber">
    <w:name w:val="page number"/>
    <w:rsid w:val="00732569"/>
    <w:rPr>
      <w:rFonts w:ascii="Arial" w:hAnsi="Arial"/>
      <w:dstrike w:val="0"/>
      <w:color w:val="auto"/>
      <w:sz w:val="20"/>
      <w:vertAlign w:val="baseline"/>
    </w:rPr>
  </w:style>
  <w:style w:type="paragraph" w:styleId="Header">
    <w:name w:val="header"/>
    <w:basedOn w:val="Normal"/>
    <w:link w:val="HeaderChar"/>
    <w:uiPriority w:val="99"/>
    <w:rsid w:val="00732569"/>
    <w:pPr>
      <w:tabs>
        <w:tab w:val="center" w:pos="4536"/>
        <w:tab w:val="right" w:pos="9072"/>
      </w:tabs>
      <w:ind w:firstLine="1134"/>
    </w:pPr>
    <w:rPr>
      <w:sz w:val="22"/>
      <w:lang w:val="hr-HR"/>
    </w:rPr>
  </w:style>
  <w:style w:type="character" w:customStyle="1" w:styleId="HeaderChar">
    <w:name w:val="Header Char"/>
    <w:basedOn w:val="DefaultParagraphFont"/>
    <w:link w:val="Header"/>
    <w:uiPriority w:val="99"/>
    <w:rsid w:val="00732569"/>
    <w:rPr>
      <w:rFonts w:ascii="Times New Roman" w:eastAsia="Times New Roman" w:hAnsi="Times New Roman" w:cs="Times New Roman"/>
      <w:szCs w:val="20"/>
      <w:lang w:val="hr-HR"/>
    </w:rPr>
  </w:style>
  <w:style w:type="paragraph" w:styleId="BodyTextIndent">
    <w:name w:val="Body Text Indent"/>
    <w:basedOn w:val="Normal"/>
    <w:link w:val="BodyTextIndentChar"/>
    <w:rsid w:val="00732569"/>
    <w:pPr>
      <w:ind w:firstLine="1134"/>
    </w:pPr>
    <w:rPr>
      <w:sz w:val="22"/>
      <w:lang w:val="hr-HR"/>
    </w:rPr>
  </w:style>
  <w:style w:type="character" w:customStyle="1" w:styleId="BodyTextIndentChar">
    <w:name w:val="Body Text Indent Char"/>
    <w:basedOn w:val="DefaultParagraphFont"/>
    <w:link w:val="BodyTextIndent"/>
    <w:rsid w:val="00732569"/>
    <w:rPr>
      <w:rFonts w:ascii="Times New Roman" w:eastAsia="Times New Roman" w:hAnsi="Times New Roman" w:cs="Times New Roman"/>
      <w:szCs w:val="20"/>
      <w:lang w:val="hr-HR"/>
    </w:rPr>
  </w:style>
  <w:style w:type="paragraph" w:styleId="BodyTextIndent2">
    <w:name w:val="Body Text Indent 2"/>
    <w:aliases w:val="  uvlaka 2"/>
    <w:basedOn w:val="Normal"/>
    <w:link w:val="BodyTextIndent2Char"/>
    <w:rsid w:val="00732569"/>
    <w:rPr>
      <w:noProof/>
    </w:rPr>
  </w:style>
  <w:style w:type="character" w:customStyle="1" w:styleId="BodyTextIndent2Char">
    <w:name w:val="Body Text Indent 2 Char"/>
    <w:aliases w:val="  uvlaka 2 Char"/>
    <w:basedOn w:val="DefaultParagraphFont"/>
    <w:link w:val="BodyTextIndent2"/>
    <w:rsid w:val="00732569"/>
    <w:rPr>
      <w:rFonts w:ascii="Times New Roman" w:eastAsia="Times New Roman" w:hAnsi="Times New Roman" w:cs="Times New Roman"/>
      <w:noProof/>
      <w:sz w:val="24"/>
      <w:szCs w:val="20"/>
    </w:rPr>
  </w:style>
  <w:style w:type="paragraph" w:styleId="BlockText">
    <w:name w:val="Block Text"/>
    <w:basedOn w:val="Normal"/>
    <w:semiHidden/>
    <w:rsid w:val="00732569"/>
    <w:pPr>
      <w:ind w:left="567" w:right="-902" w:firstLine="567"/>
      <w:jc w:val="left"/>
    </w:pPr>
    <w:rPr>
      <w:rFonts w:ascii="Bookman Old Style" w:hAnsi="Bookman Old Style"/>
      <w:lang w:val="hr-HR"/>
    </w:rPr>
  </w:style>
  <w:style w:type="paragraph" w:styleId="BodyTextIndent3">
    <w:name w:val="Body Text Indent 3"/>
    <w:aliases w:val=" uvlaka 3"/>
    <w:basedOn w:val="Normal"/>
    <w:link w:val="BodyTextIndent3Char"/>
    <w:rsid w:val="00732569"/>
    <w:pPr>
      <w:ind w:left="709"/>
    </w:pPr>
    <w:rPr>
      <w:noProof/>
    </w:rPr>
  </w:style>
  <w:style w:type="character" w:customStyle="1" w:styleId="BodyTextIndent3Char">
    <w:name w:val="Body Text Indent 3 Char"/>
    <w:aliases w:val=" uvlaka 3 Char"/>
    <w:basedOn w:val="DefaultParagraphFont"/>
    <w:link w:val="BodyTextIndent3"/>
    <w:rsid w:val="00732569"/>
    <w:rPr>
      <w:rFonts w:ascii="Times New Roman" w:eastAsia="Times New Roman" w:hAnsi="Times New Roman" w:cs="Times New Roman"/>
      <w:noProof/>
      <w:sz w:val="24"/>
      <w:szCs w:val="20"/>
    </w:rPr>
  </w:style>
  <w:style w:type="paragraph" w:customStyle="1" w:styleId="Hang127">
    <w:name w:val="Hang 1.27"/>
    <w:basedOn w:val="Normal"/>
    <w:link w:val="Hang127Char"/>
    <w:rsid w:val="00732569"/>
    <w:pPr>
      <w:spacing w:after="120"/>
      <w:ind w:left="720" w:hanging="720"/>
    </w:pPr>
  </w:style>
  <w:style w:type="character" w:customStyle="1" w:styleId="Hang127Char">
    <w:name w:val="Hang 1.27 Char"/>
    <w:link w:val="Hang127"/>
    <w:rsid w:val="00732569"/>
    <w:rPr>
      <w:rFonts w:ascii="Times New Roman" w:eastAsia="Times New Roman" w:hAnsi="Times New Roman" w:cs="Times New Roman"/>
      <w:sz w:val="24"/>
      <w:szCs w:val="20"/>
    </w:rPr>
  </w:style>
  <w:style w:type="paragraph" w:styleId="List">
    <w:name w:val="List"/>
    <w:basedOn w:val="Normal"/>
    <w:semiHidden/>
    <w:rsid w:val="00732569"/>
    <w:pPr>
      <w:ind w:left="360" w:hanging="360"/>
      <w:jc w:val="left"/>
    </w:pPr>
    <w:rPr>
      <w:rFonts w:ascii="YuCiril Times" w:hAnsi="YuCiril Times"/>
      <w:sz w:val="28"/>
    </w:rPr>
  </w:style>
  <w:style w:type="paragraph" w:styleId="Title">
    <w:name w:val="Title"/>
    <w:aliases w:val="Tabela"/>
    <w:basedOn w:val="Normal"/>
    <w:link w:val="TitleChar"/>
    <w:uiPriority w:val="10"/>
    <w:qFormat/>
    <w:rsid w:val="00732569"/>
    <w:pPr>
      <w:jc w:val="left"/>
    </w:pPr>
    <w:rPr>
      <w:b/>
      <w:lang w:val="hr-HR"/>
    </w:rPr>
  </w:style>
  <w:style w:type="character" w:customStyle="1" w:styleId="TitleChar">
    <w:name w:val="Title Char"/>
    <w:aliases w:val="Tabela Char"/>
    <w:basedOn w:val="DefaultParagraphFont"/>
    <w:link w:val="Title"/>
    <w:uiPriority w:val="10"/>
    <w:rsid w:val="00732569"/>
    <w:rPr>
      <w:rFonts w:ascii="Times New Roman" w:eastAsia="Times New Roman" w:hAnsi="Times New Roman" w:cs="Times New Roman"/>
      <w:b/>
      <w:sz w:val="24"/>
      <w:szCs w:val="20"/>
      <w:lang w:val="hr-HR"/>
    </w:rPr>
  </w:style>
  <w:style w:type="paragraph" w:styleId="BodyText">
    <w:name w:val="Body Text"/>
    <w:basedOn w:val="Normal"/>
    <w:link w:val="BodyTextChar"/>
    <w:uiPriority w:val="1"/>
    <w:qFormat/>
    <w:rsid w:val="00732569"/>
    <w:pPr>
      <w:numPr>
        <w:numId w:val="1"/>
      </w:numPr>
      <w:tabs>
        <w:tab w:val="clear" w:pos="360"/>
      </w:tabs>
      <w:spacing w:line="360" w:lineRule="auto"/>
      <w:ind w:left="0" w:firstLine="0"/>
    </w:pPr>
    <w:rPr>
      <w:rFonts w:ascii="TimesRoman" w:hAnsi="TimesRoman"/>
      <w:sz w:val="26"/>
    </w:rPr>
  </w:style>
  <w:style w:type="character" w:customStyle="1" w:styleId="BodyTextChar">
    <w:name w:val="Body Text Char"/>
    <w:basedOn w:val="DefaultParagraphFont"/>
    <w:link w:val="BodyText"/>
    <w:uiPriority w:val="1"/>
    <w:rsid w:val="00732569"/>
    <w:rPr>
      <w:rFonts w:ascii="TimesRoman" w:eastAsia="Times New Roman" w:hAnsi="TimesRoman" w:cs="Times New Roman"/>
      <w:sz w:val="26"/>
      <w:szCs w:val="20"/>
    </w:rPr>
  </w:style>
  <w:style w:type="paragraph" w:styleId="BodyText2">
    <w:name w:val="Body Text 2"/>
    <w:basedOn w:val="Normal"/>
    <w:link w:val="BodyText2Char"/>
    <w:rsid w:val="00732569"/>
    <w:rPr>
      <w:rFonts w:ascii="TimesRoman" w:hAnsi="TimesRoman"/>
      <w:noProof/>
    </w:rPr>
  </w:style>
  <w:style w:type="character" w:customStyle="1" w:styleId="BodyText2Char">
    <w:name w:val="Body Text 2 Char"/>
    <w:basedOn w:val="DefaultParagraphFont"/>
    <w:link w:val="BodyText2"/>
    <w:rsid w:val="00732569"/>
    <w:rPr>
      <w:rFonts w:ascii="TimesRoman" w:eastAsia="Times New Roman" w:hAnsi="TimesRoman" w:cs="Times New Roman"/>
      <w:noProof/>
      <w:sz w:val="24"/>
      <w:szCs w:val="20"/>
    </w:rPr>
  </w:style>
  <w:style w:type="paragraph" w:styleId="BodyText3">
    <w:name w:val="Body Text 3"/>
    <w:basedOn w:val="Normal"/>
    <w:link w:val="BodyText3Char"/>
    <w:rsid w:val="00732569"/>
    <w:rPr>
      <w:rFonts w:ascii="YUDutchR" w:hAnsi="YUDutchR"/>
      <w:sz w:val="26"/>
    </w:rPr>
  </w:style>
  <w:style w:type="character" w:customStyle="1" w:styleId="BodyText3Char">
    <w:name w:val="Body Text 3 Char"/>
    <w:basedOn w:val="DefaultParagraphFont"/>
    <w:link w:val="BodyText3"/>
    <w:rsid w:val="00732569"/>
    <w:rPr>
      <w:rFonts w:ascii="YUDutchR" w:eastAsia="Times New Roman" w:hAnsi="YUDutchR" w:cs="Times New Roman"/>
      <w:sz w:val="26"/>
      <w:szCs w:val="20"/>
    </w:rPr>
  </w:style>
  <w:style w:type="paragraph" w:styleId="ListContinue">
    <w:name w:val="List Continue"/>
    <w:basedOn w:val="Normal"/>
    <w:semiHidden/>
    <w:rsid w:val="00732569"/>
    <w:pPr>
      <w:numPr>
        <w:numId w:val="2"/>
      </w:numPr>
      <w:tabs>
        <w:tab w:val="clear" w:pos="1440"/>
      </w:tabs>
      <w:spacing w:after="120"/>
      <w:ind w:left="360" w:firstLine="0"/>
      <w:jc w:val="left"/>
    </w:pPr>
    <w:rPr>
      <w:rFonts w:ascii="YuCiril Times" w:hAnsi="YuCiril Times"/>
      <w:sz w:val="28"/>
    </w:rPr>
  </w:style>
  <w:style w:type="paragraph" w:styleId="ListBullet2">
    <w:name w:val="List Bullet 2"/>
    <w:basedOn w:val="Normal"/>
    <w:autoRedefine/>
    <w:semiHidden/>
    <w:rsid w:val="00732569"/>
    <w:pPr>
      <w:numPr>
        <w:numId w:val="3"/>
      </w:numPr>
      <w:tabs>
        <w:tab w:val="clear" w:pos="1800"/>
        <w:tab w:val="num" w:pos="360"/>
        <w:tab w:val="num" w:pos="720"/>
      </w:tabs>
      <w:ind w:left="720"/>
      <w:jc w:val="left"/>
    </w:pPr>
    <w:rPr>
      <w:rFonts w:ascii="TimesRoman" w:hAnsi="TimesRoman"/>
    </w:rPr>
  </w:style>
  <w:style w:type="paragraph" w:styleId="List2">
    <w:name w:val="List 2"/>
    <w:basedOn w:val="Normal"/>
    <w:semiHidden/>
    <w:rsid w:val="00732569"/>
    <w:pPr>
      <w:ind w:left="720" w:hanging="360"/>
      <w:jc w:val="left"/>
    </w:pPr>
    <w:rPr>
      <w:rFonts w:ascii="YuCiril Times" w:hAnsi="YuCiril Times"/>
      <w:sz w:val="28"/>
    </w:rPr>
  </w:style>
  <w:style w:type="paragraph" w:styleId="List3">
    <w:name w:val="List 3"/>
    <w:basedOn w:val="Normal"/>
    <w:semiHidden/>
    <w:rsid w:val="00732569"/>
    <w:pPr>
      <w:ind w:left="1080" w:hanging="360"/>
    </w:pPr>
    <w:rPr>
      <w:sz w:val="22"/>
      <w:lang w:val="hr-HR"/>
    </w:rPr>
  </w:style>
  <w:style w:type="paragraph" w:styleId="Closing">
    <w:name w:val="Closing"/>
    <w:basedOn w:val="Normal"/>
    <w:link w:val="ClosingChar"/>
    <w:semiHidden/>
    <w:rsid w:val="00732569"/>
    <w:pPr>
      <w:ind w:left="4320" w:firstLine="1134"/>
    </w:pPr>
    <w:rPr>
      <w:sz w:val="22"/>
      <w:lang w:val="hr-HR"/>
    </w:rPr>
  </w:style>
  <w:style w:type="character" w:customStyle="1" w:styleId="ClosingChar">
    <w:name w:val="Closing Char"/>
    <w:basedOn w:val="DefaultParagraphFont"/>
    <w:link w:val="Closing"/>
    <w:semiHidden/>
    <w:rsid w:val="00732569"/>
    <w:rPr>
      <w:rFonts w:ascii="Times New Roman" w:eastAsia="Times New Roman" w:hAnsi="Times New Roman" w:cs="Times New Roman"/>
      <w:szCs w:val="20"/>
      <w:lang w:val="hr-HR"/>
    </w:rPr>
  </w:style>
  <w:style w:type="paragraph" w:styleId="ListBullet4">
    <w:name w:val="List Bullet 4"/>
    <w:basedOn w:val="Normal"/>
    <w:autoRedefine/>
    <w:semiHidden/>
    <w:rsid w:val="00732569"/>
    <w:pPr>
      <w:numPr>
        <w:numId w:val="4"/>
      </w:numPr>
      <w:tabs>
        <w:tab w:val="clear" w:pos="1080"/>
        <w:tab w:val="num" w:pos="1440"/>
      </w:tabs>
      <w:ind w:left="1440"/>
    </w:pPr>
    <w:rPr>
      <w:sz w:val="22"/>
      <w:lang w:val="hr-HR"/>
    </w:rPr>
  </w:style>
  <w:style w:type="paragraph" w:styleId="ListBullet5">
    <w:name w:val="List Bullet 5"/>
    <w:basedOn w:val="Normal"/>
    <w:autoRedefine/>
    <w:semiHidden/>
    <w:rsid w:val="00732569"/>
    <w:pPr>
      <w:tabs>
        <w:tab w:val="num" w:pos="1800"/>
      </w:tabs>
      <w:ind w:left="1800" w:hanging="360"/>
    </w:pPr>
    <w:rPr>
      <w:sz w:val="22"/>
      <w:lang w:val="hr-HR"/>
    </w:rPr>
  </w:style>
  <w:style w:type="paragraph" w:styleId="ListContinue2">
    <w:name w:val="List Continue 2"/>
    <w:basedOn w:val="Normal"/>
    <w:semiHidden/>
    <w:rsid w:val="00732569"/>
    <w:pPr>
      <w:numPr>
        <w:ilvl w:val="1"/>
        <w:numId w:val="5"/>
      </w:numPr>
      <w:tabs>
        <w:tab w:val="clear" w:pos="2966"/>
      </w:tabs>
      <w:spacing w:after="120"/>
      <w:ind w:left="720" w:firstLine="1134"/>
    </w:pPr>
    <w:rPr>
      <w:sz w:val="22"/>
      <w:lang w:val="hr-HR"/>
    </w:rPr>
  </w:style>
  <w:style w:type="paragraph" w:styleId="ListContinue3">
    <w:name w:val="List Continue 3"/>
    <w:basedOn w:val="Normal"/>
    <w:semiHidden/>
    <w:rsid w:val="00732569"/>
    <w:pPr>
      <w:numPr>
        <w:numId w:val="6"/>
      </w:numPr>
      <w:tabs>
        <w:tab w:val="clear" w:pos="432"/>
      </w:tabs>
      <w:spacing w:after="120"/>
      <w:ind w:left="1080" w:firstLine="1134"/>
    </w:pPr>
    <w:rPr>
      <w:sz w:val="22"/>
      <w:lang w:val="hr-HR"/>
    </w:rPr>
  </w:style>
  <w:style w:type="paragraph" w:styleId="ListBullet">
    <w:name w:val="List Bullet"/>
    <w:basedOn w:val="Normal"/>
    <w:autoRedefine/>
    <w:semiHidden/>
    <w:rsid w:val="00732569"/>
    <w:pPr>
      <w:numPr>
        <w:numId w:val="7"/>
      </w:numPr>
      <w:tabs>
        <w:tab w:val="clear" w:pos="1800"/>
      </w:tabs>
      <w:ind w:left="0" w:firstLine="0"/>
      <w:jc w:val="center"/>
    </w:pPr>
    <w:rPr>
      <w:noProof/>
    </w:rPr>
  </w:style>
  <w:style w:type="paragraph" w:styleId="ListBullet3">
    <w:name w:val="List Bullet 3"/>
    <w:basedOn w:val="Normal"/>
    <w:autoRedefine/>
    <w:semiHidden/>
    <w:rsid w:val="00732569"/>
    <w:pPr>
      <w:numPr>
        <w:ilvl w:val="1"/>
        <w:numId w:val="8"/>
      </w:numPr>
      <w:tabs>
        <w:tab w:val="clear" w:pos="2048"/>
        <w:tab w:val="num" w:pos="1080"/>
      </w:tabs>
      <w:ind w:left="1080"/>
      <w:jc w:val="left"/>
    </w:pPr>
  </w:style>
  <w:style w:type="paragraph" w:styleId="DocumentMap">
    <w:name w:val="Document Map"/>
    <w:basedOn w:val="Normal"/>
    <w:link w:val="DocumentMapChar"/>
    <w:semiHidden/>
    <w:rsid w:val="00732569"/>
    <w:pPr>
      <w:shd w:val="clear" w:color="auto" w:fill="000080"/>
    </w:pPr>
    <w:rPr>
      <w:rFonts w:ascii="Tahoma" w:hAnsi="Tahoma"/>
    </w:rPr>
  </w:style>
  <w:style w:type="character" w:customStyle="1" w:styleId="DocumentMapChar">
    <w:name w:val="Document Map Char"/>
    <w:basedOn w:val="DefaultParagraphFont"/>
    <w:link w:val="DocumentMap"/>
    <w:semiHidden/>
    <w:rsid w:val="00732569"/>
    <w:rPr>
      <w:rFonts w:ascii="Tahoma" w:eastAsia="Times New Roman" w:hAnsi="Tahoma" w:cs="Times New Roman"/>
      <w:sz w:val="24"/>
      <w:szCs w:val="20"/>
      <w:shd w:val="clear" w:color="auto" w:fill="000080"/>
    </w:rPr>
  </w:style>
  <w:style w:type="paragraph" w:customStyle="1" w:styleId="StyleHeading211pt">
    <w:name w:val="Style Heading 2 + 11 pt"/>
    <w:basedOn w:val="Heading2"/>
    <w:autoRedefine/>
    <w:rsid w:val="00732569"/>
    <w:pPr>
      <w:shd w:val="clear" w:color="auto" w:fill="E0E0E0"/>
      <w:tabs>
        <w:tab w:val="num" w:pos="2966"/>
      </w:tabs>
      <w:ind w:left="2966" w:hanging="806"/>
      <w:mirrorIndents w:val="0"/>
    </w:pPr>
    <w:rPr>
      <w:rFonts w:ascii="AriYU" w:hAnsi="AriYU"/>
      <w:bCs/>
      <w:i w:val="0"/>
      <w:caps/>
      <w:sz w:val="22"/>
      <w:szCs w:val="28"/>
      <w:lang w:val="de-DE"/>
    </w:rPr>
  </w:style>
  <w:style w:type="paragraph" w:customStyle="1" w:styleId="Style4">
    <w:name w:val="Style4"/>
    <w:basedOn w:val="Normal"/>
    <w:rsid w:val="00732569"/>
    <w:pPr>
      <w:tabs>
        <w:tab w:val="num" w:pos="432"/>
      </w:tabs>
      <w:ind w:left="432" w:hanging="432"/>
    </w:pPr>
    <w:rPr>
      <w:rFonts w:ascii="AriYU" w:hAnsi="AriYU"/>
      <w:sz w:val="22"/>
      <w:szCs w:val="22"/>
    </w:rPr>
  </w:style>
  <w:style w:type="paragraph" w:customStyle="1" w:styleId="StyleHeading1Arial">
    <w:name w:val="Style Heading 1 + Arial"/>
    <w:basedOn w:val="Heading1"/>
    <w:rsid w:val="00732569"/>
    <w:pPr>
      <w:shd w:val="solid" w:color="auto" w:fill="auto"/>
      <w:tabs>
        <w:tab w:val="num" w:pos="1800"/>
      </w:tabs>
      <w:ind w:left="1800" w:hanging="360"/>
    </w:pPr>
    <w:rPr>
      <w:bCs/>
      <w:sz w:val="30"/>
      <w:szCs w:val="30"/>
    </w:rPr>
  </w:style>
  <w:style w:type="paragraph" w:customStyle="1" w:styleId="StyleStyleHeading2After24ptArial">
    <w:name w:val="Style Style Heading 2 + After:  24 pt + Arial"/>
    <w:basedOn w:val="Normal"/>
    <w:rsid w:val="00732569"/>
    <w:pPr>
      <w:keepNext/>
      <w:tabs>
        <w:tab w:val="num" w:pos="2048"/>
      </w:tabs>
      <w:spacing w:before="240" w:after="480"/>
      <w:ind w:left="2048" w:hanging="360"/>
      <w:outlineLvl w:val="1"/>
    </w:pPr>
    <w:rPr>
      <w:b/>
      <w:bCs/>
      <w:sz w:val="28"/>
      <w:lang w:val="de-DE"/>
    </w:rPr>
  </w:style>
  <w:style w:type="paragraph" w:customStyle="1" w:styleId="Style1">
    <w:name w:val="Style1"/>
    <w:basedOn w:val="Normal"/>
    <w:rsid w:val="00732569"/>
    <w:rPr>
      <w:rFonts w:ascii="AriYU" w:hAnsi="AriYU"/>
      <w:b/>
      <w:szCs w:val="24"/>
    </w:rPr>
  </w:style>
  <w:style w:type="paragraph" w:customStyle="1" w:styleId="AutoCorrect">
    <w:name w:val="AutoCorrect"/>
    <w:rsid w:val="00732569"/>
    <w:pPr>
      <w:numPr>
        <w:numId w:val="9"/>
      </w:numPr>
      <w:tabs>
        <w:tab w:val="clear" w:pos="1800"/>
      </w:tabs>
      <w:spacing w:after="0" w:line="240" w:lineRule="auto"/>
      <w:ind w:left="0" w:firstLine="0"/>
      <w:jc w:val="both"/>
    </w:pPr>
    <w:rPr>
      <w:rFonts w:ascii="Times New Roman" w:eastAsia="Times New Roman" w:hAnsi="Times New Roman" w:cs="Times New Roman"/>
      <w:sz w:val="20"/>
      <w:szCs w:val="20"/>
    </w:rPr>
  </w:style>
  <w:style w:type="character" w:styleId="Hyperlink">
    <w:name w:val="Hyperlink"/>
    <w:uiPriority w:val="99"/>
    <w:rsid w:val="00732569"/>
    <w:rPr>
      <w:color w:val="0000FF"/>
      <w:u w:val="single"/>
    </w:rPr>
  </w:style>
  <w:style w:type="paragraph" w:customStyle="1" w:styleId="StyleHeading2After24pt">
    <w:name w:val="Style Heading 2 + After:  24 pt"/>
    <w:basedOn w:val="Heading2"/>
    <w:rsid w:val="00732569"/>
    <w:pPr>
      <w:numPr>
        <w:ilvl w:val="1"/>
        <w:numId w:val="11"/>
      </w:numPr>
      <w:tabs>
        <w:tab w:val="clear" w:pos="2970"/>
        <w:tab w:val="num" w:pos="2880"/>
      </w:tabs>
      <w:spacing w:after="480"/>
      <w:ind w:left="2880" w:hanging="720"/>
      <w:mirrorIndents w:val="0"/>
    </w:pPr>
    <w:rPr>
      <w:rFonts w:ascii="AriYU" w:hAnsi="AriYU"/>
      <w:bCs/>
      <w:i w:val="0"/>
      <w:sz w:val="28"/>
      <w:lang w:val="de-DE"/>
    </w:rPr>
  </w:style>
  <w:style w:type="paragraph" w:customStyle="1" w:styleId="StyleHeading1Arial1">
    <w:name w:val="Style Heading 1 + Arial1"/>
    <w:basedOn w:val="Heading1"/>
    <w:rsid w:val="00732569"/>
    <w:pPr>
      <w:numPr>
        <w:numId w:val="12"/>
      </w:numPr>
      <w:shd w:val="pct30" w:color="auto" w:fill="auto"/>
      <w:tabs>
        <w:tab w:val="clear" w:pos="2880"/>
        <w:tab w:val="num" w:pos="2910"/>
      </w:tabs>
      <w:ind w:left="2910" w:hanging="360"/>
    </w:pPr>
    <w:rPr>
      <w:bCs/>
      <w:sz w:val="30"/>
      <w:szCs w:val="30"/>
    </w:rPr>
  </w:style>
  <w:style w:type="paragraph" w:customStyle="1" w:styleId="StyleHeading1Arial2">
    <w:name w:val="Style Heading 1 + Arial2"/>
    <w:basedOn w:val="Heading1"/>
    <w:rsid w:val="00732569"/>
    <w:pPr>
      <w:shd w:val="pct30" w:color="auto" w:fill="auto"/>
      <w:tabs>
        <w:tab w:val="num" w:pos="1800"/>
      </w:tabs>
      <w:ind w:left="1800" w:hanging="360"/>
    </w:pPr>
    <w:rPr>
      <w:bCs/>
      <w:sz w:val="30"/>
      <w:szCs w:val="30"/>
    </w:rPr>
  </w:style>
  <w:style w:type="paragraph" w:customStyle="1" w:styleId="StyleHeading3ArialAfter12pt">
    <w:name w:val="Style Heading 3 + Arial After:  12 pt"/>
    <w:basedOn w:val="Heading3"/>
    <w:rsid w:val="00732569"/>
    <w:pPr>
      <w:tabs>
        <w:tab w:val="num" w:pos="3690"/>
      </w:tabs>
      <w:spacing w:after="240"/>
      <w:ind w:left="3690" w:hanging="810"/>
    </w:pPr>
    <w:rPr>
      <w:bCs/>
      <w:sz w:val="26"/>
      <w:lang w:val="de-DE"/>
    </w:rPr>
  </w:style>
  <w:style w:type="paragraph" w:customStyle="1" w:styleId="StyleStyleHeading2After24ptArial1">
    <w:name w:val="Style Style Heading 2 + After:  24 pt + Arial1"/>
    <w:basedOn w:val="StyleHeading2After24pt"/>
    <w:rsid w:val="00732569"/>
    <w:pPr>
      <w:numPr>
        <w:ilvl w:val="0"/>
        <w:numId w:val="10"/>
      </w:numPr>
    </w:pPr>
    <w:rPr>
      <w:rFonts w:ascii="Arial" w:hAnsi="Arial"/>
    </w:rPr>
  </w:style>
  <w:style w:type="paragraph" w:customStyle="1" w:styleId="StyleStyleHeading2After24ptArial2">
    <w:name w:val="Style Style Heading 2 + After:  24 pt + Arial2"/>
    <w:basedOn w:val="StyleHeading2After24pt"/>
    <w:rsid w:val="00732569"/>
    <w:rPr>
      <w:rFonts w:ascii="Arial" w:hAnsi="Arial"/>
    </w:rPr>
  </w:style>
  <w:style w:type="paragraph" w:customStyle="1" w:styleId="StyleHeading2After24pt1">
    <w:name w:val="Style Heading 2 + After:  24 pt1"/>
    <w:basedOn w:val="Heading2"/>
    <w:rsid w:val="00732569"/>
    <w:pPr>
      <w:tabs>
        <w:tab w:val="num" w:pos="2880"/>
      </w:tabs>
      <w:spacing w:after="480"/>
      <w:ind w:left="2880" w:hanging="720"/>
      <w:mirrorIndents w:val="0"/>
    </w:pPr>
    <w:rPr>
      <w:rFonts w:ascii="AriYU" w:hAnsi="AriYU"/>
      <w:bCs/>
      <w:i w:val="0"/>
      <w:sz w:val="28"/>
      <w:lang w:val="de-DE"/>
    </w:rPr>
  </w:style>
  <w:style w:type="paragraph" w:customStyle="1" w:styleId="xl29">
    <w:name w:val="xl29"/>
    <w:basedOn w:val="Normal"/>
    <w:rsid w:val="00732569"/>
    <w:pPr>
      <w:pBdr>
        <w:bottom w:val="single" w:sz="4" w:space="0" w:color="auto"/>
        <w:right w:val="single" w:sz="4" w:space="0" w:color="auto"/>
      </w:pBdr>
      <w:spacing w:before="100" w:beforeAutospacing="1" w:after="100" w:afterAutospacing="1"/>
    </w:pPr>
    <w:rPr>
      <w:szCs w:val="24"/>
    </w:rPr>
  </w:style>
  <w:style w:type="character" w:styleId="FollowedHyperlink">
    <w:name w:val="FollowedHyperlink"/>
    <w:uiPriority w:val="99"/>
    <w:rsid w:val="00732569"/>
    <w:rPr>
      <w:color w:val="800080"/>
      <w:u w:val="single"/>
    </w:rPr>
  </w:style>
  <w:style w:type="paragraph" w:customStyle="1" w:styleId="xl24">
    <w:name w:val="xl24"/>
    <w:basedOn w:val="Normal"/>
    <w:rsid w:val="00732569"/>
    <w:pPr>
      <w:pBdr>
        <w:top w:val="single" w:sz="4" w:space="0" w:color="auto"/>
        <w:left w:val="single" w:sz="4" w:space="0" w:color="auto"/>
        <w:bottom w:val="single" w:sz="4" w:space="0" w:color="auto"/>
      </w:pBdr>
      <w:spacing w:before="100" w:beforeAutospacing="1" w:after="100" w:afterAutospacing="1"/>
    </w:pPr>
    <w:rPr>
      <w:szCs w:val="24"/>
    </w:rPr>
  </w:style>
  <w:style w:type="paragraph" w:customStyle="1" w:styleId="xl28">
    <w:name w:val="xl28"/>
    <w:basedOn w:val="Normal"/>
    <w:rsid w:val="00732569"/>
    <w:pPr>
      <w:pBdr>
        <w:top w:val="single" w:sz="4" w:space="0" w:color="auto"/>
        <w:left w:val="single" w:sz="4" w:space="0" w:color="auto"/>
        <w:bottom w:val="single" w:sz="4" w:space="0" w:color="auto"/>
        <w:right w:val="single" w:sz="4" w:space="0" w:color="auto"/>
      </w:pBdr>
      <w:spacing w:before="100" w:beforeAutospacing="1" w:after="100" w:afterAutospacing="1"/>
    </w:pPr>
    <w:rPr>
      <w:color w:val="0000FF"/>
      <w:sz w:val="18"/>
      <w:szCs w:val="18"/>
    </w:rPr>
  </w:style>
  <w:style w:type="paragraph" w:customStyle="1" w:styleId="xl25">
    <w:name w:val="xl25"/>
    <w:basedOn w:val="Normal"/>
    <w:rsid w:val="0073256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732569"/>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0">
    <w:name w:val="xl30"/>
    <w:basedOn w:val="Normal"/>
    <w:rsid w:val="00732569"/>
    <w:pPr>
      <w:pBdr>
        <w:top w:val="single" w:sz="8" w:space="0" w:color="auto"/>
        <w:left w:val="single" w:sz="8" w:space="0" w:color="auto"/>
        <w:right w:val="single" w:sz="4" w:space="0" w:color="auto"/>
      </w:pBdr>
      <w:spacing w:before="100" w:beforeAutospacing="1" w:after="100" w:afterAutospacing="1"/>
      <w:jc w:val="center"/>
    </w:pPr>
    <w:rPr>
      <w:szCs w:val="24"/>
      <w:lang w:val="hr-HR" w:eastAsia="hr-HR"/>
    </w:rPr>
  </w:style>
  <w:style w:type="paragraph" w:customStyle="1" w:styleId="xl31">
    <w:name w:val="xl31"/>
    <w:basedOn w:val="Normal"/>
    <w:rsid w:val="00732569"/>
    <w:pPr>
      <w:pBdr>
        <w:left w:val="single" w:sz="8" w:space="0" w:color="auto"/>
        <w:right w:val="single" w:sz="4" w:space="0" w:color="auto"/>
      </w:pBdr>
      <w:spacing w:before="100" w:beforeAutospacing="1" w:after="100" w:afterAutospacing="1"/>
      <w:jc w:val="center"/>
    </w:pPr>
    <w:rPr>
      <w:szCs w:val="24"/>
      <w:lang w:val="hr-HR" w:eastAsia="hr-HR"/>
    </w:rPr>
  </w:style>
  <w:style w:type="paragraph" w:customStyle="1" w:styleId="xl32">
    <w:name w:val="xl32"/>
    <w:basedOn w:val="Normal"/>
    <w:rsid w:val="00732569"/>
    <w:pPr>
      <w:pBdr>
        <w:top w:val="single" w:sz="4" w:space="0" w:color="auto"/>
        <w:left w:val="single" w:sz="4" w:space="0" w:color="auto"/>
        <w:right w:val="single" w:sz="8" w:space="0" w:color="auto"/>
      </w:pBdr>
      <w:spacing w:before="100" w:beforeAutospacing="1" w:after="100" w:afterAutospacing="1"/>
      <w:jc w:val="center"/>
    </w:pPr>
    <w:rPr>
      <w:szCs w:val="24"/>
      <w:lang w:val="hr-HR" w:eastAsia="hr-HR"/>
    </w:rPr>
  </w:style>
  <w:style w:type="paragraph" w:customStyle="1" w:styleId="xl33">
    <w:name w:val="xl33"/>
    <w:basedOn w:val="Normal"/>
    <w:rsid w:val="00732569"/>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Cs w:val="24"/>
      <w:lang w:val="hr-HR" w:eastAsia="hr-HR"/>
    </w:rPr>
  </w:style>
  <w:style w:type="paragraph" w:customStyle="1" w:styleId="xl34">
    <w:name w:val="xl34"/>
    <w:basedOn w:val="Normal"/>
    <w:rsid w:val="00732569"/>
    <w:pPr>
      <w:pBdr>
        <w:top w:val="single" w:sz="8" w:space="0" w:color="auto"/>
        <w:left w:val="single" w:sz="8" w:space="0" w:color="auto"/>
        <w:bottom w:val="single" w:sz="4" w:space="0" w:color="auto"/>
        <w:right w:val="single" w:sz="4" w:space="0" w:color="auto"/>
      </w:pBdr>
      <w:spacing w:before="100" w:beforeAutospacing="1" w:after="100" w:afterAutospacing="1"/>
      <w:jc w:val="center"/>
    </w:pPr>
    <w:rPr>
      <w:color w:val="000000"/>
      <w:szCs w:val="24"/>
      <w:lang w:val="hr-HR" w:eastAsia="hr-HR"/>
    </w:rPr>
  </w:style>
  <w:style w:type="paragraph" w:customStyle="1" w:styleId="xl35">
    <w:name w:val="xl35"/>
    <w:basedOn w:val="Normal"/>
    <w:rsid w:val="00732569"/>
    <w:pPr>
      <w:pBdr>
        <w:top w:val="single" w:sz="8" w:space="0" w:color="auto"/>
        <w:left w:val="single" w:sz="4" w:space="0" w:color="auto"/>
        <w:bottom w:val="single" w:sz="4" w:space="0" w:color="auto"/>
        <w:right w:val="single" w:sz="4" w:space="0" w:color="auto"/>
      </w:pBdr>
      <w:spacing w:before="100" w:beforeAutospacing="1" w:after="100" w:afterAutospacing="1"/>
      <w:jc w:val="right"/>
    </w:pPr>
    <w:rPr>
      <w:color w:val="000000"/>
      <w:szCs w:val="24"/>
      <w:lang w:val="hr-HR" w:eastAsia="hr-HR"/>
    </w:rPr>
  </w:style>
  <w:style w:type="paragraph" w:customStyle="1" w:styleId="xl36">
    <w:name w:val="xl36"/>
    <w:basedOn w:val="Normal"/>
    <w:rsid w:val="0073256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color w:val="000000"/>
      <w:szCs w:val="24"/>
      <w:lang w:val="hr-HR" w:eastAsia="hr-HR"/>
    </w:rPr>
  </w:style>
  <w:style w:type="paragraph" w:customStyle="1" w:styleId="xl37">
    <w:name w:val="xl37"/>
    <w:basedOn w:val="Normal"/>
    <w:rsid w:val="00732569"/>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Cs w:val="24"/>
      <w:lang w:val="hr-HR" w:eastAsia="hr-HR"/>
    </w:rPr>
  </w:style>
  <w:style w:type="paragraph" w:customStyle="1" w:styleId="xl38">
    <w:name w:val="xl38"/>
    <w:basedOn w:val="Normal"/>
    <w:rsid w:val="00732569"/>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Cs w:val="24"/>
      <w:lang w:val="hr-HR" w:eastAsia="hr-HR"/>
    </w:rPr>
  </w:style>
  <w:style w:type="paragraph" w:customStyle="1" w:styleId="xl39">
    <w:name w:val="xl39"/>
    <w:basedOn w:val="Normal"/>
    <w:rsid w:val="00732569"/>
    <w:pPr>
      <w:pBdr>
        <w:left w:val="single" w:sz="8" w:space="0" w:color="auto"/>
        <w:bottom w:val="single" w:sz="8" w:space="0" w:color="auto"/>
        <w:right w:val="single" w:sz="4" w:space="0" w:color="auto"/>
      </w:pBdr>
      <w:spacing w:before="100" w:beforeAutospacing="1" w:after="100" w:afterAutospacing="1"/>
      <w:jc w:val="center"/>
    </w:pPr>
    <w:rPr>
      <w:b/>
      <w:bCs/>
      <w:color w:val="000000"/>
      <w:szCs w:val="24"/>
      <w:lang w:val="hr-HR" w:eastAsia="hr-HR"/>
    </w:rPr>
  </w:style>
  <w:style w:type="paragraph" w:customStyle="1" w:styleId="xl40">
    <w:name w:val="xl40"/>
    <w:basedOn w:val="Normal"/>
    <w:rsid w:val="00732569"/>
    <w:pPr>
      <w:pBdr>
        <w:left w:val="single" w:sz="4" w:space="0" w:color="auto"/>
        <w:bottom w:val="single" w:sz="8" w:space="0" w:color="auto"/>
        <w:right w:val="single" w:sz="4" w:space="0" w:color="auto"/>
      </w:pBdr>
      <w:spacing w:before="100" w:beforeAutospacing="1" w:after="100" w:afterAutospacing="1"/>
      <w:jc w:val="right"/>
    </w:pPr>
    <w:rPr>
      <w:b/>
      <w:bCs/>
      <w:color w:val="000000"/>
      <w:szCs w:val="24"/>
      <w:lang w:val="hr-HR" w:eastAsia="hr-HR"/>
    </w:rPr>
  </w:style>
  <w:style w:type="paragraph" w:customStyle="1" w:styleId="xl41">
    <w:name w:val="xl41"/>
    <w:basedOn w:val="Normal"/>
    <w:rsid w:val="00732569"/>
    <w:pPr>
      <w:pBdr>
        <w:left w:val="single" w:sz="4" w:space="0" w:color="auto"/>
        <w:bottom w:val="single" w:sz="8" w:space="0" w:color="auto"/>
        <w:right w:val="single" w:sz="8" w:space="0" w:color="auto"/>
      </w:pBdr>
      <w:spacing w:before="100" w:beforeAutospacing="1" w:after="100" w:afterAutospacing="1"/>
    </w:pPr>
    <w:rPr>
      <w:b/>
      <w:bCs/>
      <w:szCs w:val="24"/>
      <w:lang w:val="hr-HR" w:eastAsia="hr-HR"/>
    </w:rPr>
  </w:style>
  <w:style w:type="paragraph" w:customStyle="1" w:styleId="xl42">
    <w:name w:val="xl42"/>
    <w:basedOn w:val="Normal"/>
    <w:rsid w:val="00732569"/>
    <w:pPr>
      <w:pBdr>
        <w:top w:val="single" w:sz="8" w:space="0" w:color="auto"/>
        <w:left w:val="single" w:sz="4" w:space="0" w:color="auto"/>
        <w:bottom w:val="single" w:sz="4" w:space="0" w:color="auto"/>
        <w:right w:val="single" w:sz="4" w:space="0" w:color="auto"/>
      </w:pBdr>
      <w:spacing w:before="100" w:beforeAutospacing="1" w:after="100" w:afterAutospacing="1"/>
      <w:jc w:val="right"/>
    </w:pPr>
    <w:rPr>
      <w:color w:val="000000"/>
      <w:szCs w:val="24"/>
      <w:lang w:val="hr-HR" w:eastAsia="hr-HR"/>
    </w:rPr>
  </w:style>
  <w:style w:type="paragraph" w:customStyle="1" w:styleId="xl43">
    <w:name w:val="xl43"/>
    <w:basedOn w:val="Normal"/>
    <w:rsid w:val="00732569"/>
    <w:pPr>
      <w:pBdr>
        <w:top w:val="single" w:sz="8" w:space="0" w:color="auto"/>
        <w:left w:val="single" w:sz="4" w:space="0" w:color="auto"/>
        <w:bottom w:val="single" w:sz="4" w:space="0" w:color="auto"/>
        <w:right w:val="single" w:sz="4" w:space="0" w:color="auto"/>
      </w:pBdr>
      <w:spacing w:before="100" w:beforeAutospacing="1" w:after="100" w:afterAutospacing="1"/>
      <w:jc w:val="right"/>
    </w:pPr>
    <w:rPr>
      <w:color w:val="000000"/>
      <w:szCs w:val="24"/>
      <w:lang w:val="hr-HR" w:eastAsia="hr-HR"/>
    </w:rPr>
  </w:style>
  <w:style w:type="paragraph" w:customStyle="1" w:styleId="xl44">
    <w:name w:val="xl44"/>
    <w:basedOn w:val="Normal"/>
    <w:rsid w:val="00732569"/>
    <w:pPr>
      <w:pBdr>
        <w:top w:val="single" w:sz="4" w:space="0" w:color="auto"/>
        <w:left w:val="single" w:sz="8" w:space="0" w:color="auto"/>
        <w:bottom w:val="single" w:sz="8" w:space="0" w:color="auto"/>
        <w:right w:val="single" w:sz="4" w:space="0" w:color="auto"/>
      </w:pBdr>
      <w:spacing w:before="100" w:beforeAutospacing="1" w:after="100" w:afterAutospacing="1"/>
      <w:jc w:val="center"/>
    </w:pPr>
    <w:rPr>
      <w:color w:val="000000"/>
      <w:szCs w:val="24"/>
      <w:lang w:val="hr-HR" w:eastAsia="hr-HR"/>
    </w:rPr>
  </w:style>
  <w:style w:type="paragraph" w:customStyle="1" w:styleId="xl45">
    <w:name w:val="xl45"/>
    <w:basedOn w:val="Normal"/>
    <w:rsid w:val="00732569"/>
    <w:pPr>
      <w:pBdr>
        <w:top w:val="single" w:sz="4" w:space="0" w:color="auto"/>
        <w:left w:val="single" w:sz="4" w:space="0" w:color="auto"/>
        <w:bottom w:val="single" w:sz="8" w:space="0" w:color="auto"/>
        <w:right w:val="single" w:sz="4" w:space="0" w:color="auto"/>
      </w:pBdr>
      <w:spacing w:before="100" w:beforeAutospacing="1" w:after="100" w:afterAutospacing="1"/>
      <w:jc w:val="right"/>
    </w:pPr>
    <w:rPr>
      <w:color w:val="000000"/>
      <w:szCs w:val="24"/>
      <w:lang w:val="hr-HR" w:eastAsia="hr-HR"/>
    </w:rPr>
  </w:style>
  <w:style w:type="paragraph" w:customStyle="1" w:styleId="xl46">
    <w:name w:val="xl46"/>
    <w:basedOn w:val="Normal"/>
    <w:rsid w:val="00732569"/>
    <w:pPr>
      <w:pBdr>
        <w:top w:val="single" w:sz="4" w:space="0" w:color="auto"/>
        <w:left w:val="single" w:sz="4" w:space="0" w:color="auto"/>
        <w:bottom w:val="single" w:sz="8" w:space="0" w:color="auto"/>
        <w:right w:val="single" w:sz="4" w:space="0" w:color="auto"/>
      </w:pBdr>
      <w:spacing w:before="100" w:beforeAutospacing="1" w:after="100" w:afterAutospacing="1"/>
      <w:jc w:val="right"/>
    </w:pPr>
    <w:rPr>
      <w:color w:val="000000"/>
      <w:szCs w:val="24"/>
      <w:lang w:val="hr-HR" w:eastAsia="hr-HR"/>
    </w:rPr>
  </w:style>
  <w:style w:type="paragraph" w:customStyle="1" w:styleId="xl47">
    <w:name w:val="xl47"/>
    <w:basedOn w:val="Normal"/>
    <w:rsid w:val="00732569"/>
    <w:pPr>
      <w:pBdr>
        <w:top w:val="single" w:sz="4" w:space="0" w:color="auto"/>
        <w:left w:val="single" w:sz="4" w:space="0" w:color="auto"/>
        <w:bottom w:val="single" w:sz="8" w:space="0" w:color="auto"/>
        <w:right w:val="single" w:sz="4" w:space="0" w:color="auto"/>
      </w:pBdr>
      <w:spacing w:before="100" w:beforeAutospacing="1" w:after="100" w:afterAutospacing="1"/>
      <w:jc w:val="right"/>
    </w:pPr>
    <w:rPr>
      <w:color w:val="000000"/>
      <w:szCs w:val="24"/>
      <w:lang w:val="hr-HR" w:eastAsia="hr-HR"/>
    </w:rPr>
  </w:style>
  <w:style w:type="paragraph" w:customStyle="1" w:styleId="xl48">
    <w:name w:val="xl48"/>
    <w:basedOn w:val="Normal"/>
    <w:rsid w:val="00732569"/>
    <w:pPr>
      <w:pBdr>
        <w:top w:val="single" w:sz="4" w:space="0" w:color="auto"/>
        <w:left w:val="single" w:sz="4" w:space="0" w:color="auto"/>
        <w:bottom w:val="single" w:sz="8" w:space="0" w:color="auto"/>
        <w:right w:val="single" w:sz="8" w:space="0" w:color="auto"/>
      </w:pBdr>
      <w:spacing w:before="100" w:beforeAutospacing="1" w:after="100" w:afterAutospacing="1"/>
    </w:pPr>
    <w:rPr>
      <w:szCs w:val="24"/>
      <w:lang w:val="hr-HR" w:eastAsia="hr-HR"/>
    </w:rPr>
  </w:style>
  <w:style w:type="paragraph" w:customStyle="1" w:styleId="xl49">
    <w:name w:val="xl49"/>
    <w:basedOn w:val="Normal"/>
    <w:rsid w:val="00732569"/>
    <w:pPr>
      <w:pBdr>
        <w:top w:val="single" w:sz="8" w:space="0" w:color="auto"/>
        <w:left w:val="single" w:sz="4" w:space="0" w:color="auto"/>
        <w:bottom w:val="single" w:sz="4" w:space="0" w:color="auto"/>
      </w:pBdr>
      <w:spacing w:before="100" w:beforeAutospacing="1" w:after="100" w:afterAutospacing="1"/>
      <w:jc w:val="center"/>
    </w:pPr>
    <w:rPr>
      <w:szCs w:val="24"/>
      <w:lang w:val="hr-HR" w:eastAsia="hr-HR"/>
    </w:rPr>
  </w:style>
  <w:style w:type="paragraph" w:customStyle="1" w:styleId="xl50">
    <w:name w:val="xl50"/>
    <w:basedOn w:val="Normal"/>
    <w:rsid w:val="00732569"/>
    <w:pPr>
      <w:pBdr>
        <w:top w:val="single" w:sz="8" w:space="0" w:color="auto"/>
        <w:bottom w:val="single" w:sz="4" w:space="0" w:color="auto"/>
        <w:right w:val="single" w:sz="4" w:space="0" w:color="auto"/>
      </w:pBdr>
      <w:spacing w:before="100" w:beforeAutospacing="1" w:after="100" w:afterAutospacing="1"/>
      <w:jc w:val="center"/>
    </w:pPr>
    <w:rPr>
      <w:szCs w:val="24"/>
      <w:lang w:val="hr-HR" w:eastAsia="hr-HR"/>
    </w:rPr>
  </w:style>
  <w:style w:type="paragraph" w:customStyle="1" w:styleId="xl51">
    <w:name w:val="xl51"/>
    <w:basedOn w:val="Normal"/>
    <w:rsid w:val="00732569"/>
    <w:pPr>
      <w:pBdr>
        <w:top w:val="single" w:sz="8" w:space="0" w:color="auto"/>
        <w:bottom w:val="single" w:sz="4" w:space="0" w:color="auto"/>
        <w:right w:val="single" w:sz="8" w:space="0" w:color="auto"/>
      </w:pBdr>
      <w:spacing w:before="100" w:beforeAutospacing="1" w:after="100" w:afterAutospacing="1"/>
      <w:jc w:val="center"/>
    </w:pPr>
    <w:rPr>
      <w:szCs w:val="24"/>
      <w:lang w:val="hr-HR" w:eastAsia="hr-HR"/>
    </w:rPr>
  </w:style>
  <w:style w:type="paragraph" w:customStyle="1" w:styleId="xl52">
    <w:name w:val="xl52"/>
    <w:basedOn w:val="Normal"/>
    <w:rsid w:val="00732569"/>
    <w:pPr>
      <w:pBdr>
        <w:top w:val="single" w:sz="4" w:space="0" w:color="auto"/>
        <w:left w:val="single" w:sz="8" w:space="0" w:color="auto"/>
        <w:bottom w:val="single" w:sz="4" w:space="0" w:color="auto"/>
        <w:right w:val="single" w:sz="4" w:space="0" w:color="auto"/>
      </w:pBdr>
      <w:spacing w:before="100" w:beforeAutospacing="1" w:after="100" w:afterAutospacing="1"/>
      <w:jc w:val="right"/>
    </w:pPr>
    <w:rPr>
      <w:b/>
      <w:bCs/>
      <w:color w:val="000000"/>
      <w:szCs w:val="24"/>
      <w:lang w:val="hr-HR" w:eastAsia="hr-HR"/>
    </w:rPr>
  </w:style>
  <w:style w:type="paragraph" w:customStyle="1" w:styleId="xl53">
    <w:name w:val="xl53"/>
    <w:basedOn w:val="Normal"/>
    <w:rsid w:val="00732569"/>
    <w:pPr>
      <w:pBdr>
        <w:top w:val="single" w:sz="4" w:space="0" w:color="auto"/>
        <w:left w:val="single" w:sz="8" w:space="0" w:color="auto"/>
        <w:bottom w:val="single" w:sz="4" w:space="0" w:color="auto"/>
        <w:right w:val="single" w:sz="4" w:space="0" w:color="auto"/>
      </w:pBdr>
      <w:spacing w:before="100" w:beforeAutospacing="1" w:after="100" w:afterAutospacing="1"/>
      <w:jc w:val="right"/>
    </w:pPr>
    <w:rPr>
      <w:color w:val="000000"/>
      <w:szCs w:val="24"/>
      <w:lang w:val="hr-HR" w:eastAsia="hr-HR"/>
    </w:rPr>
  </w:style>
  <w:style w:type="paragraph" w:customStyle="1" w:styleId="xl54">
    <w:name w:val="xl54"/>
    <w:basedOn w:val="Normal"/>
    <w:rsid w:val="00732569"/>
    <w:pPr>
      <w:pBdr>
        <w:top w:val="single" w:sz="4" w:space="0" w:color="auto"/>
        <w:left w:val="single" w:sz="8" w:space="0" w:color="auto"/>
        <w:bottom w:val="single" w:sz="4" w:space="0" w:color="auto"/>
        <w:right w:val="single" w:sz="4" w:space="0" w:color="auto"/>
      </w:pBdr>
      <w:spacing w:before="100" w:beforeAutospacing="1" w:after="100" w:afterAutospacing="1"/>
    </w:pPr>
    <w:rPr>
      <w:b/>
      <w:bCs/>
      <w:szCs w:val="24"/>
      <w:lang w:val="hr-HR" w:eastAsia="hr-HR"/>
    </w:rPr>
  </w:style>
  <w:style w:type="paragraph" w:customStyle="1" w:styleId="xl55">
    <w:name w:val="xl55"/>
    <w:basedOn w:val="Normal"/>
    <w:rsid w:val="00732569"/>
    <w:pPr>
      <w:pBdr>
        <w:top w:val="single" w:sz="4" w:space="0" w:color="auto"/>
        <w:left w:val="single" w:sz="8" w:space="0" w:color="auto"/>
        <w:bottom w:val="single" w:sz="8" w:space="0" w:color="auto"/>
        <w:right w:val="single" w:sz="4" w:space="0" w:color="auto"/>
      </w:pBdr>
      <w:spacing w:before="100" w:beforeAutospacing="1" w:after="100" w:afterAutospacing="1"/>
    </w:pPr>
    <w:rPr>
      <w:b/>
      <w:bCs/>
      <w:szCs w:val="24"/>
      <w:lang w:val="hr-HR" w:eastAsia="hr-HR"/>
    </w:rPr>
  </w:style>
  <w:style w:type="paragraph" w:customStyle="1" w:styleId="xl56">
    <w:name w:val="xl56"/>
    <w:basedOn w:val="Normal"/>
    <w:rsid w:val="00732569"/>
    <w:pPr>
      <w:pBdr>
        <w:top w:val="single" w:sz="8" w:space="0" w:color="auto"/>
        <w:left w:val="single" w:sz="8" w:space="0" w:color="auto"/>
      </w:pBdr>
      <w:spacing w:before="100" w:beforeAutospacing="1" w:after="100" w:afterAutospacing="1"/>
      <w:jc w:val="center"/>
    </w:pPr>
    <w:rPr>
      <w:szCs w:val="24"/>
      <w:lang w:val="hr-HR" w:eastAsia="hr-HR"/>
    </w:rPr>
  </w:style>
  <w:style w:type="paragraph" w:customStyle="1" w:styleId="xl57">
    <w:name w:val="xl57"/>
    <w:basedOn w:val="Normal"/>
    <w:rsid w:val="00732569"/>
    <w:pPr>
      <w:pBdr>
        <w:left w:val="single" w:sz="8" w:space="0" w:color="auto"/>
        <w:bottom w:val="single" w:sz="8" w:space="0" w:color="auto"/>
      </w:pBdr>
      <w:spacing w:before="100" w:beforeAutospacing="1" w:after="100" w:afterAutospacing="1"/>
      <w:jc w:val="center"/>
    </w:pPr>
    <w:rPr>
      <w:szCs w:val="24"/>
      <w:lang w:val="hr-HR" w:eastAsia="hr-HR"/>
    </w:rPr>
  </w:style>
  <w:style w:type="paragraph" w:customStyle="1" w:styleId="xl58">
    <w:name w:val="xl58"/>
    <w:basedOn w:val="Normal"/>
    <w:rsid w:val="00732569"/>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Cs w:val="24"/>
      <w:lang w:val="hr-HR" w:eastAsia="hr-HR"/>
    </w:rPr>
  </w:style>
  <w:style w:type="paragraph" w:customStyle="1" w:styleId="xl27">
    <w:name w:val="xl27"/>
    <w:basedOn w:val="Normal"/>
    <w:rsid w:val="00732569"/>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Cs w:val="24"/>
      <w:lang w:val="hr-HR" w:eastAsia="hr-HR"/>
    </w:rPr>
  </w:style>
  <w:style w:type="paragraph" w:customStyle="1" w:styleId="xl59">
    <w:name w:val="xl59"/>
    <w:basedOn w:val="Normal"/>
    <w:rsid w:val="00732569"/>
    <w:pPr>
      <w:pBdr>
        <w:top w:val="single" w:sz="4" w:space="0" w:color="auto"/>
        <w:left w:val="single" w:sz="4" w:space="0" w:color="auto"/>
        <w:bottom w:val="single" w:sz="8" w:space="0" w:color="auto"/>
        <w:right w:val="single" w:sz="4" w:space="0" w:color="auto"/>
      </w:pBdr>
      <w:spacing w:before="100" w:beforeAutospacing="1" w:after="100" w:afterAutospacing="1"/>
      <w:jc w:val="right"/>
    </w:pPr>
    <w:rPr>
      <w:color w:val="000000"/>
      <w:sz w:val="16"/>
      <w:szCs w:val="16"/>
      <w:lang w:val="hr-HR" w:eastAsia="hr-HR"/>
    </w:rPr>
  </w:style>
  <w:style w:type="paragraph" w:customStyle="1" w:styleId="xl60">
    <w:name w:val="xl60"/>
    <w:basedOn w:val="Normal"/>
    <w:rsid w:val="00732569"/>
    <w:pPr>
      <w:pBdr>
        <w:top w:val="single" w:sz="4" w:space="0" w:color="auto"/>
        <w:left w:val="single" w:sz="4" w:space="0" w:color="auto"/>
        <w:bottom w:val="single" w:sz="8" w:space="0" w:color="auto"/>
        <w:right w:val="single" w:sz="4" w:space="0" w:color="auto"/>
      </w:pBdr>
      <w:spacing w:before="100" w:beforeAutospacing="1" w:after="100" w:afterAutospacing="1"/>
      <w:jc w:val="right"/>
    </w:pPr>
    <w:rPr>
      <w:color w:val="000000"/>
      <w:sz w:val="16"/>
      <w:szCs w:val="16"/>
      <w:lang w:val="hr-HR" w:eastAsia="hr-HR"/>
    </w:rPr>
  </w:style>
  <w:style w:type="paragraph" w:customStyle="1" w:styleId="xl61">
    <w:name w:val="xl61"/>
    <w:basedOn w:val="Normal"/>
    <w:rsid w:val="00732569"/>
    <w:pPr>
      <w:pBdr>
        <w:right w:val="single" w:sz="4" w:space="0" w:color="auto"/>
      </w:pBdr>
      <w:spacing w:before="100" w:beforeAutospacing="1" w:after="100" w:afterAutospacing="1"/>
      <w:jc w:val="right"/>
    </w:pPr>
    <w:rPr>
      <w:color w:val="000000"/>
      <w:sz w:val="14"/>
      <w:szCs w:val="14"/>
      <w:lang w:val="hr-HR" w:eastAsia="hr-HR"/>
    </w:rPr>
  </w:style>
  <w:style w:type="paragraph" w:customStyle="1" w:styleId="xl62">
    <w:name w:val="xl62"/>
    <w:basedOn w:val="Normal"/>
    <w:rsid w:val="00732569"/>
    <w:pPr>
      <w:pBdr>
        <w:bottom w:val="single" w:sz="4" w:space="0" w:color="auto"/>
      </w:pBdr>
      <w:spacing w:before="100" w:beforeAutospacing="1" w:after="100" w:afterAutospacing="1"/>
      <w:jc w:val="right"/>
    </w:pPr>
    <w:rPr>
      <w:color w:val="000000"/>
      <w:sz w:val="14"/>
      <w:szCs w:val="14"/>
      <w:lang w:val="hr-HR" w:eastAsia="hr-HR"/>
    </w:rPr>
  </w:style>
  <w:style w:type="paragraph" w:customStyle="1" w:styleId="xl63">
    <w:name w:val="xl63"/>
    <w:basedOn w:val="Normal"/>
    <w:rsid w:val="00732569"/>
    <w:pPr>
      <w:pBdr>
        <w:bottom w:val="single" w:sz="4" w:space="0" w:color="auto"/>
        <w:right w:val="single" w:sz="4" w:space="0" w:color="auto"/>
      </w:pBdr>
      <w:spacing w:before="100" w:beforeAutospacing="1" w:after="100" w:afterAutospacing="1"/>
      <w:jc w:val="right"/>
    </w:pPr>
    <w:rPr>
      <w:color w:val="000000"/>
      <w:sz w:val="14"/>
      <w:szCs w:val="14"/>
      <w:lang w:val="hr-HR" w:eastAsia="hr-HR"/>
    </w:rPr>
  </w:style>
  <w:style w:type="paragraph" w:customStyle="1" w:styleId="xl64">
    <w:name w:val="xl64"/>
    <w:basedOn w:val="Normal"/>
    <w:rsid w:val="00732569"/>
    <w:pPr>
      <w:pBdr>
        <w:top w:val="single" w:sz="8" w:space="0" w:color="auto"/>
        <w:left w:val="single" w:sz="8" w:space="0" w:color="auto"/>
      </w:pBdr>
      <w:spacing w:before="100" w:beforeAutospacing="1" w:after="100" w:afterAutospacing="1"/>
      <w:jc w:val="center"/>
    </w:pPr>
    <w:rPr>
      <w:sz w:val="14"/>
      <w:szCs w:val="14"/>
      <w:lang w:val="hr-HR" w:eastAsia="hr-HR"/>
    </w:rPr>
  </w:style>
  <w:style w:type="paragraph" w:customStyle="1" w:styleId="xl65">
    <w:name w:val="xl65"/>
    <w:basedOn w:val="Normal"/>
    <w:rsid w:val="0073256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hr-HR" w:eastAsia="hr-HR"/>
    </w:rPr>
  </w:style>
  <w:style w:type="paragraph" w:customStyle="1" w:styleId="xl66">
    <w:name w:val="xl66"/>
    <w:basedOn w:val="Normal"/>
    <w:rsid w:val="00732569"/>
    <w:pPr>
      <w:pBdr>
        <w:top w:val="single" w:sz="4" w:space="0" w:color="auto"/>
        <w:left w:val="single" w:sz="8" w:space="0" w:color="auto"/>
        <w:right w:val="single" w:sz="4" w:space="0" w:color="auto"/>
      </w:pBdr>
      <w:spacing w:before="100" w:beforeAutospacing="1" w:after="100" w:afterAutospacing="1"/>
      <w:jc w:val="center"/>
      <w:textAlignment w:val="center"/>
    </w:pPr>
    <w:rPr>
      <w:color w:val="000000"/>
      <w:sz w:val="16"/>
      <w:szCs w:val="16"/>
      <w:lang w:val="hr-HR" w:eastAsia="hr-HR"/>
    </w:rPr>
  </w:style>
  <w:style w:type="paragraph" w:customStyle="1" w:styleId="xl67">
    <w:name w:val="xl67"/>
    <w:basedOn w:val="Normal"/>
    <w:rsid w:val="00732569"/>
    <w:pPr>
      <w:pBdr>
        <w:top w:val="double" w:sz="6"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lang w:val="hr-HR" w:eastAsia="hr-HR"/>
    </w:rPr>
  </w:style>
  <w:style w:type="paragraph" w:customStyle="1" w:styleId="xl68">
    <w:name w:val="xl68"/>
    <w:basedOn w:val="Normal"/>
    <w:rsid w:val="00732569"/>
    <w:pPr>
      <w:pBdr>
        <w:top w:val="single" w:sz="4" w:space="0" w:color="auto"/>
        <w:left w:val="single" w:sz="8" w:space="0" w:color="auto"/>
        <w:bottom w:val="double" w:sz="6" w:space="0" w:color="auto"/>
        <w:right w:val="single" w:sz="4" w:space="0" w:color="auto"/>
      </w:pBdr>
      <w:spacing w:before="100" w:beforeAutospacing="1" w:after="100" w:afterAutospacing="1"/>
      <w:jc w:val="center"/>
      <w:textAlignment w:val="center"/>
    </w:pPr>
    <w:rPr>
      <w:b/>
      <w:bCs/>
      <w:color w:val="000000"/>
      <w:sz w:val="16"/>
      <w:szCs w:val="16"/>
      <w:lang w:val="hr-HR" w:eastAsia="hr-HR"/>
    </w:rPr>
  </w:style>
  <w:style w:type="paragraph" w:customStyle="1" w:styleId="xl69">
    <w:name w:val="xl69"/>
    <w:basedOn w:val="Normal"/>
    <w:rsid w:val="00732569"/>
    <w:pPr>
      <w:pBdr>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lang w:val="hr-HR" w:eastAsia="hr-HR"/>
    </w:rPr>
  </w:style>
  <w:style w:type="paragraph" w:customStyle="1" w:styleId="xl70">
    <w:name w:val="xl70"/>
    <w:basedOn w:val="Normal"/>
    <w:rsid w:val="0073256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sz w:val="16"/>
      <w:szCs w:val="16"/>
      <w:lang w:val="hr-HR" w:eastAsia="hr-HR"/>
    </w:rPr>
  </w:style>
  <w:style w:type="paragraph" w:customStyle="1" w:styleId="xl71">
    <w:name w:val="xl71"/>
    <w:basedOn w:val="Normal"/>
    <w:rsid w:val="00732569"/>
    <w:pPr>
      <w:pBdr>
        <w:left w:val="single" w:sz="8"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hr-HR" w:eastAsia="hr-HR"/>
    </w:rPr>
  </w:style>
  <w:style w:type="paragraph" w:customStyle="1" w:styleId="xl72">
    <w:name w:val="xl72"/>
    <w:basedOn w:val="Normal"/>
    <w:rsid w:val="0073256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hr-HR" w:eastAsia="hr-HR"/>
    </w:rPr>
  </w:style>
  <w:style w:type="paragraph" w:customStyle="1" w:styleId="xl73">
    <w:name w:val="xl73"/>
    <w:basedOn w:val="Normal"/>
    <w:rsid w:val="007325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hr-HR" w:eastAsia="hr-HR"/>
    </w:rPr>
  </w:style>
  <w:style w:type="paragraph" w:customStyle="1" w:styleId="xl74">
    <w:name w:val="xl74"/>
    <w:basedOn w:val="Normal"/>
    <w:rsid w:val="0073256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hr-HR" w:eastAsia="hr-HR"/>
    </w:rPr>
  </w:style>
  <w:style w:type="paragraph" w:customStyle="1" w:styleId="xl75">
    <w:name w:val="xl75"/>
    <w:basedOn w:val="Normal"/>
    <w:rsid w:val="0073256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hr-HR" w:eastAsia="hr-HR"/>
    </w:rPr>
  </w:style>
  <w:style w:type="paragraph" w:customStyle="1" w:styleId="xl76">
    <w:name w:val="xl76"/>
    <w:basedOn w:val="Normal"/>
    <w:rsid w:val="007325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hr-HR" w:eastAsia="hr-HR"/>
    </w:rPr>
  </w:style>
  <w:style w:type="paragraph" w:customStyle="1" w:styleId="xl77">
    <w:name w:val="xl77"/>
    <w:basedOn w:val="Normal"/>
    <w:rsid w:val="00732569"/>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lang w:val="hr-HR" w:eastAsia="hr-HR"/>
    </w:rPr>
  </w:style>
  <w:style w:type="paragraph" w:customStyle="1" w:styleId="xl78">
    <w:name w:val="xl78"/>
    <w:basedOn w:val="Normal"/>
    <w:rsid w:val="0073256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000000"/>
      <w:sz w:val="16"/>
      <w:szCs w:val="16"/>
      <w:lang w:val="hr-HR" w:eastAsia="hr-HR"/>
    </w:rPr>
  </w:style>
  <w:style w:type="paragraph" w:customStyle="1" w:styleId="xl79">
    <w:name w:val="xl79"/>
    <w:basedOn w:val="Normal"/>
    <w:rsid w:val="0073256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hr-HR" w:eastAsia="hr-HR"/>
    </w:rPr>
  </w:style>
  <w:style w:type="paragraph" w:customStyle="1" w:styleId="xl80">
    <w:name w:val="xl80"/>
    <w:basedOn w:val="Normal"/>
    <w:rsid w:val="0073256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hr-HR" w:eastAsia="hr-HR"/>
    </w:rPr>
  </w:style>
  <w:style w:type="paragraph" w:customStyle="1" w:styleId="xl81">
    <w:name w:val="xl81"/>
    <w:basedOn w:val="Normal"/>
    <w:rsid w:val="00732569"/>
    <w:pPr>
      <w:pBdr>
        <w:top w:val="single" w:sz="4" w:space="0" w:color="auto"/>
        <w:left w:val="single" w:sz="8" w:space="0" w:color="auto"/>
        <w:right w:val="single" w:sz="4" w:space="0" w:color="auto"/>
      </w:pBdr>
      <w:spacing w:before="100" w:beforeAutospacing="1" w:after="100" w:afterAutospacing="1"/>
      <w:jc w:val="center"/>
      <w:textAlignment w:val="center"/>
    </w:pPr>
    <w:rPr>
      <w:color w:val="000000"/>
      <w:sz w:val="16"/>
      <w:szCs w:val="16"/>
      <w:lang w:val="hr-HR" w:eastAsia="hr-HR"/>
    </w:rPr>
  </w:style>
  <w:style w:type="paragraph" w:customStyle="1" w:styleId="xl82">
    <w:name w:val="xl82"/>
    <w:basedOn w:val="Normal"/>
    <w:rsid w:val="0073256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hr-HR" w:eastAsia="hr-HR"/>
    </w:rPr>
  </w:style>
  <w:style w:type="paragraph" w:customStyle="1" w:styleId="xl83">
    <w:name w:val="xl83"/>
    <w:basedOn w:val="Normal"/>
    <w:rsid w:val="007325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hr-HR" w:eastAsia="hr-HR"/>
    </w:rPr>
  </w:style>
  <w:style w:type="paragraph" w:customStyle="1" w:styleId="xl84">
    <w:name w:val="xl84"/>
    <w:basedOn w:val="Normal"/>
    <w:rsid w:val="0073256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6"/>
      <w:szCs w:val="16"/>
      <w:lang w:val="hr-HR" w:eastAsia="hr-HR"/>
    </w:rPr>
  </w:style>
  <w:style w:type="paragraph" w:customStyle="1" w:styleId="xl85">
    <w:name w:val="xl85"/>
    <w:basedOn w:val="Normal"/>
    <w:rsid w:val="0073256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hr-HR" w:eastAsia="hr-HR"/>
    </w:rPr>
  </w:style>
  <w:style w:type="paragraph" w:customStyle="1" w:styleId="xl86">
    <w:name w:val="xl86"/>
    <w:basedOn w:val="Normal"/>
    <w:rsid w:val="007325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hr-HR" w:eastAsia="hr-HR"/>
    </w:rPr>
  </w:style>
  <w:style w:type="paragraph" w:customStyle="1" w:styleId="xl87">
    <w:name w:val="xl87"/>
    <w:basedOn w:val="Normal"/>
    <w:rsid w:val="0073256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6"/>
      <w:szCs w:val="16"/>
      <w:lang w:val="hr-HR" w:eastAsia="hr-HR"/>
    </w:rPr>
  </w:style>
  <w:style w:type="paragraph" w:customStyle="1" w:styleId="xl88">
    <w:name w:val="xl88"/>
    <w:basedOn w:val="Normal"/>
    <w:rsid w:val="0073256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hr-HR" w:eastAsia="hr-HR"/>
    </w:rPr>
  </w:style>
  <w:style w:type="paragraph" w:customStyle="1" w:styleId="xl89">
    <w:name w:val="xl89"/>
    <w:basedOn w:val="Normal"/>
    <w:rsid w:val="00732569"/>
    <w:pPr>
      <w:pBdr>
        <w:top w:val="single" w:sz="8" w:space="0" w:color="auto"/>
        <w:left w:val="single" w:sz="4" w:space="0" w:color="auto"/>
        <w:bottom w:val="single" w:sz="4" w:space="0" w:color="auto"/>
      </w:pBdr>
      <w:spacing w:before="100" w:beforeAutospacing="1" w:after="100" w:afterAutospacing="1"/>
      <w:jc w:val="center"/>
      <w:textAlignment w:val="center"/>
    </w:pPr>
    <w:rPr>
      <w:color w:val="000000"/>
      <w:sz w:val="16"/>
      <w:szCs w:val="16"/>
      <w:lang w:val="hr-HR" w:eastAsia="hr-HR"/>
    </w:rPr>
  </w:style>
  <w:style w:type="paragraph" w:customStyle="1" w:styleId="xl90">
    <w:name w:val="xl90"/>
    <w:basedOn w:val="Normal"/>
    <w:rsid w:val="007325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hr-HR" w:eastAsia="hr-HR"/>
    </w:rPr>
  </w:style>
  <w:style w:type="paragraph" w:customStyle="1" w:styleId="xl91">
    <w:name w:val="xl91"/>
    <w:basedOn w:val="Normal"/>
    <w:rsid w:val="00732569"/>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16"/>
      <w:szCs w:val="16"/>
      <w:lang w:val="hr-HR" w:eastAsia="hr-HR"/>
    </w:rPr>
  </w:style>
  <w:style w:type="paragraph" w:customStyle="1" w:styleId="xl92">
    <w:name w:val="xl92"/>
    <w:basedOn w:val="Normal"/>
    <w:rsid w:val="0073256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6"/>
      <w:szCs w:val="16"/>
      <w:lang w:val="hr-HR" w:eastAsia="hr-HR"/>
    </w:rPr>
  </w:style>
  <w:style w:type="paragraph" w:customStyle="1" w:styleId="xl93">
    <w:name w:val="xl93"/>
    <w:basedOn w:val="Normal"/>
    <w:rsid w:val="00732569"/>
    <w:pPr>
      <w:pBdr>
        <w:top w:val="single" w:sz="4" w:space="0" w:color="auto"/>
        <w:left w:val="single" w:sz="4" w:space="0" w:color="auto"/>
      </w:pBdr>
      <w:spacing w:before="100" w:beforeAutospacing="1" w:after="100" w:afterAutospacing="1"/>
      <w:jc w:val="center"/>
      <w:textAlignment w:val="center"/>
    </w:pPr>
    <w:rPr>
      <w:color w:val="000000"/>
      <w:sz w:val="16"/>
      <w:szCs w:val="16"/>
      <w:lang w:val="hr-HR" w:eastAsia="hr-HR"/>
    </w:rPr>
  </w:style>
  <w:style w:type="paragraph" w:customStyle="1" w:styleId="xl94">
    <w:name w:val="xl94"/>
    <w:basedOn w:val="Normal"/>
    <w:rsid w:val="0073256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6"/>
      <w:szCs w:val="16"/>
      <w:lang w:val="hr-HR" w:eastAsia="hr-HR"/>
    </w:rPr>
  </w:style>
  <w:style w:type="paragraph" w:customStyle="1" w:styleId="xl95">
    <w:name w:val="xl95"/>
    <w:basedOn w:val="Normal"/>
    <w:rsid w:val="0073256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hr-HR" w:eastAsia="hr-HR"/>
    </w:rPr>
  </w:style>
  <w:style w:type="paragraph" w:customStyle="1" w:styleId="xl96">
    <w:name w:val="xl96"/>
    <w:basedOn w:val="Normal"/>
    <w:rsid w:val="00732569"/>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lang w:val="hr-HR" w:eastAsia="hr-HR"/>
    </w:rPr>
  </w:style>
  <w:style w:type="paragraph" w:customStyle="1" w:styleId="xl97">
    <w:name w:val="xl97"/>
    <w:basedOn w:val="Normal"/>
    <w:rsid w:val="00732569"/>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color w:val="000000"/>
      <w:sz w:val="16"/>
      <w:szCs w:val="16"/>
      <w:lang w:val="hr-HR" w:eastAsia="hr-HR"/>
    </w:rPr>
  </w:style>
  <w:style w:type="paragraph" w:customStyle="1" w:styleId="xl98">
    <w:name w:val="xl98"/>
    <w:basedOn w:val="Normal"/>
    <w:rsid w:val="0073256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6"/>
      <w:szCs w:val="16"/>
      <w:lang w:val="hr-HR" w:eastAsia="hr-HR"/>
    </w:rPr>
  </w:style>
  <w:style w:type="paragraph" w:customStyle="1" w:styleId="xl99">
    <w:name w:val="xl99"/>
    <w:basedOn w:val="Normal"/>
    <w:rsid w:val="00732569"/>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lang w:val="hr-HR" w:eastAsia="hr-HR"/>
    </w:rPr>
  </w:style>
  <w:style w:type="paragraph" w:customStyle="1" w:styleId="xl100">
    <w:name w:val="xl100"/>
    <w:basedOn w:val="Normal"/>
    <w:rsid w:val="00732569"/>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color w:val="000000"/>
      <w:sz w:val="16"/>
      <w:szCs w:val="16"/>
      <w:lang w:val="hr-HR" w:eastAsia="hr-HR"/>
    </w:rPr>
  </w:style>
  <w:style w:type="paragraph" w:customStyle="1" w:styleId="xl101">
    <w:name w:val="xl101"/>
    <w:basedOn w:val="Normal"/>
    <w:rsid w:val="0073256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hr-HR" w:eastAsia="hr-HR"/>
    </w:rPr>
  </w:style>
  <w:style w:type="paragraph" w:customStyle="1" w:styleId="xl102">
    <w:name w:val="xl102"/>
    <w:basedOn w:val="Normal"/>
    <w:rsid w:val="0073256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hr-HR" w:eastAsia="hr-HR"/>
    </w:rPr>
  </w:style>
  <w:style w:type="paragraph" w:customStyle="1" w:styleId="xl103">
    <w:name w:val="xl103"/>
    <w:basedOn w:val="Normal"/>
    <w:rsid w:val="00732569"/>
    <w:pPr>
      <w:pBdr>
        <w:top w:val="single" w:sz="4" w:space="0" w:color="auto"/>
        <w:left w:val="single" w:sz="8" w:space="0" w:color="auto"/>
        <w:right w:val="single" w:sz="4" w:space="0" w:color="auto"/>
      </w:pBdr>
      <w:spacing w:before="100" w:beforeAutospacing="1" w:after="100" w:afterAutospacing="1"/>
      <w:jc w:val="center"/>
      <w:textAlignment w:val="center"/>
    </w:pPr>
    <w:rPr>
      <w:color w:val="000000"/>
      <w:sz w:val="16"/>
      <w:szCs w:val="16"/>
      <w:lang w:val="hr-HR" w:eastAsia="hr-HR"/>
    </w:rPr>
  </w:style>
  <w:style w:type="paragraph" w:customStyle="1" w:styleId="xl104">
    <w:name w:val="xl104"/>
    <w:basedOn w:val="Normal"/>
    <w:rsid w:val="00732569"/>
    <w:pPr>
      <w:pBdr>
        <w:top w:val="double" w:sz="6"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lang w:val="hr-HR" w:eastAsia="hr-HR"/>
    </w:rPr>
  </w:style>
  <w:style w:type="paragraph" w:customStyle="1" w:styleId="xl105">
    <w:name w:val="xl105"/>
    <w:basedOn w:val="Normal"/>
    <w:rsid w:val="00732569"/>
    <w:pPr>
      <w:pBdr>
        <w:top w:val="single" w:sz="4" w:space="0" w:color="auto"/>
        <w:left w:val="single" w:sz="8" w:space="0" w:color="auto"/>
        <w:bottom w:val="double" w:sz="6" w:space="0" w:color="auto"/>
        <w:right w:val="single" w:sz="4" w:space="0" w:color="auto"/>
      </w:pBdr>
      <w:spacing w:before="100" w:beforeAutospacing="1" w:after="100" w:afterAutospacing="1"/>
      <w:jc w:val="center"/>
      <w:textAlignment w:val="center"/>
    </w:pPr>
    <w:rPr>
      <w:b/>
      <w:bCs/>
      <w:color w:val="000000"/>
      <w:sz w:val="16"/>
      <w:szCs w:val="16"/>
      <w:lang w:val="hr-HR" w:eastAsia="hr-HR"/>
    </w:rPr>
  </w:style>
  <w:style w:type="paragraph" w:customStyle="1" w:styleId="xl106">
    <w:name w:val="xl106"/>
    <w:basedOn w:val="Normal"/>
    <w:rsid w:val="00732569"/>
    <w:pPr>
      <w:pBdr>
        <w:left w:val="single" w:sz="8"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hr-HR" w:eastAsia="hr-HR"/>
    </w:rPr>
  </w:style>
  <w:style w:type="paragraph" w:customStyle="1" w:styleId="xl107">
    <w:name w:val="xl107"/>
    <w:basedOn w:val="Normal"/>
    <w:rsid w:val="00732569"/>
    <w:pPr>
      <w:pBdr>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lang w:val="hr-HR" w:eastAsia="hr-HR"/>
    </w:rPr>
  </w:style>
  <w:style w:type="paragraph" w:customStyle="1" w:styleId="xl108">
    <w:name w:val="xl108"/>
    <w:basedOn w:val="Normal"/>
    <w:rsid w:val="0073256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sz w:val="16"/>
      <w:szCs w:val="16"/>
      <w:lang w:val="hr-HR" w:eastAsia="hr-HR"/>
    </w:rPr>
  </w:style>
  <w:style w:type="paragraph" w:customStyle="1" w:styleId="xl109">
    <w:name w:val="xl109"/>
    <w:basedOn w:val="Normal"/>
    <w:rsid w:val="007325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hr-HR" w:eastAsia="hr-HR"/>
    </w:rPr>
  </w:style>
  <w:style w:type="paragraph" w:customStyle="1" w:styleId="xl110">
    <w:name w:val="xl110"/>
    <w:basedOn w:val="Normal"/>
    <w:rsid w:val="0073256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16"/>
      <w:szCs w:val="16"/>
      <w:lang w:val="hr-HR" w:eastAsia="hr-HR"/>
    </w:rPr>
  </w:style>
  <w:style w:type="paragraph" w:customStyle="1" w:styleId="xl111">
    <w:name w:val="xl111"/>
    <w:basedOn w:val="Normal"/>
    <w:rsid w:val="00732569"/>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lang w:val="hr-HR" w:eastAsia="hr-HR"/>
    </w:rPr>
  </w:style>
  <w:style w:type="paragraph" w:customStyle="1" w:styleId="xl112">
    <w:name w:val="xl112"/>
    <w:basedOn w:val="Normal"/>
    <w:rsid w:val="00732569"/>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color w:val="000000"/>
      <w:sz w:val="16"/>
      <w:szCs w:val="16"/>
      <w:lang w:val="hr-HR" w:eastAsia="hr-HR"/>
    </w:rPr>
  </w:style>
  <w:style w:type="paragraph" w:customStyle="1" w:styleId="xl113">
    <w:name w:val="xl113"/>
    <w:basedOn w:val="Normal"/>
    <w:rsid w:val="0073256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hr-HR" w:eastAsia="hr-HR"/>
    </w:rPr>
  </w:style>
  <w:style w:type="paragraph" w:customStyle="1" w:styleId="xl114">
    <w:name w:val="xl114"/>
    <w:basedOn w:val="Normal"/>
    <w:rsid w:val="0073256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lang w:val="hr-HR" w:eastAsia="hr-HR"/>
    </w:rPr>
  </w:style>
  <w:style w:type="paragraph" w:customStyle="1" w:styleId="xl115">
    <w:name w:val="xl115"/>
    <w:basedOn w:val="Normal"/>
    <w:rsid w:val="0073256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hr-HR" w:eastAsia="hr-HR"/>
    </w:rPr>
  </w:style>
  <w:style w:type="paragraph" w:customStyle="1" w:styleId="xl22">
    <w:name w:val="xl22"/>
    <w:basedOn w:val="Normal"/>
    <w:rsid w:val="00732569"/>
    <w:pPr>
      <w:pBdr>
        <w:top w:val="single" w:sz="4" w:space="0" w:color="auto"/>
        <w:left w:val="single" w:sz="4" w:space="0" w:color="auto"/>
        <w:bottom w:val="single" w:sz="4" w:space="0" w:color="auto"/>
        <w:right w:val="single" w:sz="4" w:space="0" w:color="auto"/>
      </w:pBdr>
      <w:spacing w:before="100" w:beforeAutospacing="1" w:after="100" w:afterAutospacing="1"/>
    </w:pPr>
    <w:rPr>
      <w:szCs w:val="24"/>
      <w:lang w:val="en-GB"/>
    </w:rPr>
  </w:style>
  <w:style w:type="paragraph" w:customStyle="1" w:styleId="xl23">
    <w:name w:val="xl23"/>
    <w:basedOn w:val="Normal"/>
    <w:rsid w:val="00732569"/>
    <w:pPr>
      <w:pBdr>
        <w:top w:val="single" w:sz="4" w:space="0" w:color="auto"/>
        <w:left w:val="single" w:sz="4" w:space="0" w:color="auto"/>
        <w:bottom w:val="single" w:sz="4" w:space="0" w:color="auto"/>
        <w:right w:val="single" w:sz="4" w:space="0" w:color="auto"/>
      </w:pBdr>
      <w:spacing w:before="100" w:beforeAutospacing="1" w:after="100" w:afterAutospacing="1"/>
    </w:pPr>
    <w:rPr>
      <w:szCs w:val="24"/>
      <w:lang w:val="en-GB"/>
    </w:rPr>
  </w:style>
  <w:style w:type="paragraph" w:customStyle="1" w:styleId="font5">
    <w:name w:val="font5"/>
    <w:basedOn w:val="Normal"/>
    <w:rsid w:val="00732569"/>
    <w:pPr>
      <w:spacing w:before="100" w:beforeAutospacing="1" w:after="100" w:afterAutospacing="1"/>
    </w:pPr>
    <w:rPr>
      <w:b/>
      <w:bCs/>
      <w:sz w:val="18"/>
      <w:szCs w:val="18"/>
      <w:lang w:val="en-GB"/>
    </w:rPr>
  </w:style>
  <w:style w:type="paragraph" w:customStyle="1" w:styleId="PASUS">
    <w:name w:val="PASUS"/>
    <w:basedOn w:val="Normal"/>
    <w:rsid w:val="00732569"/>
    <w:pPr>
      <w:spacing w:before="120"/>
    </w:pPr>
    <w:rPr>
      <w:szCs w:val="24"/>
    </w:rPr>
  </w:style>
  <w:style w:type="paragraph" w:customStyle="1" w:styleId="StyleJustified">
    <w:name w:val="Style Justified"/>
    <w:basedOn w:val="Heading3"/>
    <w:autoRedefine/>
    <w:rsid w:val="00732569"/>
    <w:pPr>
      <w:tabs>
        <w:tab w:val="num" w:pos="360"/>
      </w:tabs>
      <w:spacing w:after="240"/>
      <w:ind w:left="3690" w:hanging="810"/>
    </w:pPr>
    <w:rPr>
      <w:rFonts w:cs="Arial"/>
      <w:b w:val="0"/>
      <w:sz w:val="28"/>
      <w:szCs w:val="28"/>
      <w:lang w:val="de-DE"/>
    </w:rPr>
  </w:style>
  <w:style w:type="paragraph" w:customStyle="1" w:styleId="Style2">
    <w:name w:val="Style2"/>
    <w:basedOn w:val="Heading2"/>
    <w:rsid w:val="00732569"/>
    <w:pPr>
      <w:shd w:val="clear" w:color="auto" w:fill="D9D9D9"/>
      <w:tabs>
        <w:tab w:val="num" w:pos="1440"/>
      </w:tabs>
      <w:spacing w:after="480"/>
      <w:ind w:left="1440" w:hanging="720"/>
      <w:mirrorIndents w:val="0"/>
    </w:pPr>
    <w:rPr>
      <w:rFonts w:cs="Arial"/>
      <w:i w:val="0"/>
      <w:sz w:val="28"/>
      <w:szCs w:val="24"/>
      <w:lang w:val="nb-NO"/>
    </w:rPr>
  </w:style>
  <w:style w:type="paragraph" w:customStyle="1" w:styleId="font7">
    <w:name w:val="font7"/>
    <w:basedOn w:val="Normal"/>
    <w:rsid w:val="00732569"/>
    <w:pPr>
      <w:spacing w:before="100" w:beforeAutospacing="1" w:after="100" w:afterAutospacing="1"/>
    </w:pPr>
    <w:rPr>
      <w:color w:val="000000"/>
      <w:szCs w:val="24"/>
      <w:lang w:val="hr-HR" w:eastAsia="hr-HR"/>
    </w:rPr>
  </w:style>
  <w:style w:type="character" w:customStyle="1" w:styleId="BalloonTextChar">
    <w:name w:val="Balloon Text Char"/>
    <w:link w:val="BalloonText"/>
    <w:semiHidden/>
    <w:rsid w:val="00732569"/>
    <w:rPr>
      <w:rFonts w:ascii="Tahoma" w:hAnsi="Tahoma" w:cs="Tahoma"/>
      <w:sz w:val="16"/>
      <w:szCs w:val="16"/>
    </w:rPr>
  </w:style>
  <w:style w:type="paragraph" w:styleId="BalloonText">
    <w:name w:val="Balloon Text"/>
    <w:basedOn w:val="Normal"/>
    <w:link w:val="BalloonTextChar"/>
    <w:semiHidden/>
    <w:rsid w:val="00732569"/>
    <w:rPr>
      <w:rFonts w:ascii="Tahoma" w:eastAsiaTheme="minorHAnsi" w:hAnsi="Tahoma" w:cs="Tahoma"/>
      <w:sz w:val="16"/>
      <w:szCs w:val="16"/>
    </w:rPr>
  </w:style>
  <w:style w:type="character" w:customStyle="1" w:styleId="BalloonTextChar1">
    <w:name w:val="Balloon Text Char1"/>
    <w:basedOn w:val="DefaultParagraphFont"/>
    <w:uiPriority w:val="99"/>
    <w:semiHidden/>
    <w:rsid w:val="00732569"/>
    <w:rPr>
      <w:rFonts w:ascii="Tahoma" w:eastAsia="Times New Roman" w:hAnsi="Tahoma" w:cs="Tahoma"/>
      <w:sz w:val="16"/>
      <w:szCs w:val="16"/>
    </w:rPr>
  </w:style>
  <w:style w:type="paragraph" w:customStyle="1" w:styleId="Naslov4">
    <w:name w:val="Naslov 4"/>
    <w:basedOn w:val="Normal"/>
    <w:next w:val="Normal"/>
    <w:rsid w:val="00732569"/>
    <w:rPr>
      <w:rFonts w:ascii="YU C Times" w:hAnsi="YU C Times"/>
      <w:szCs w:val="24"/>
    </w:rPr>
  </w:style>
  <w:style w:type="table" w:styleId="TableGrid">
    <w:name w:val="Table Grid"/>
    <w:basedOn w:val="TableNormal"/>
    <w:uiPriority w:val="39"/>
    <w:rsid w:val="00732569"/>
    <w:pPr>
      <w:spacing w:after="0" w:line="240" w:lineRule="auto"/>
    </w:pPr>
    <w:rPr>
      <w:rFonts w:ascii="Times New Roman" w:eastAsia="Times New Roman" w:hAnsi="Times New Roman" w:cs="Times New Roman"/>
      <w:sz w:val="20"/>
      <w:szCs w:val="20"/>
      <w:lang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32569"/>
    <w:pPr>
      <w:keepLines/>
      <w:spacing w:before="480" w:after="0" w:line="276" w:lineRule="auto"/>
      <w:ind w:left="0"/>
      <w:jc w:val="left"/>
      <w:outlineLvl w:val="9"/>
    </w:pPr>
    <w:rPr>
      <w:rFonts w:ascii="Cambria" w:hAnsi="Cambria"/>
      <w:bCs/>
      <w:color w:val="365F91"/>
      <w:kern w:val="0"/>
      <w:sz w:val="28"/>
      <w:szCs w:val="28"/>
    </w:rPr>
  </w:style>
  <w:style w:type="paragraph" w:styleId="TOC1">
    <w:name w:val="toc 1"/>
    <w:basedOn w:val="Normal"/>
    <w:next w:val="Normal"/>
    <w:autoRedefine/>
    <w:uiPriority w:val="39"/>
    <w:unhideWhenUsed/>
    <w:qFormat/>
    <w:rsid w:val="00732569"/>
    <w:pPr>
      <w:tabs>
        <w:tab w:val="right" w:leader="dot" w:pos="16659"/>
      </w:tabs>
      <w:spacing w:before="120" w:after="120"/>
      <w:jc w:val="center"/>
    </w:pPr>
    <w:rPr>
      <w:b/>
      <w:bCs/>
      <w:caps/>
    </w:rPr>
  </w:style>
  <w:style w:type="paragraph" w:styleId="TOC2">
    <w:name w:val="toc 2"/>
    <w:basedOn w:val="Normal"/>
    <w:next w:val="Normal"/>
    <w:autoRedefine/>
    <w:uiPriority w:val="39"/>
    <w:unhideWhenUsed/>
    <w:qFormat/>
    <w:rsid w:val="00732569"/>
    <w:pPr>
      <w:ind w:left="240"/>
      <w:jc w:val="left"/>
    </w:pPr>
    <w:rPr>
      <w:smallCaps/>
      <w:sz w:val="22"/>
    </w:rPr>
  </w:style>
  <w:style w:type="paragraph" w:styleId="TOC3">
    <w:name w:val="toc 3"/>
    <w:basedOn w:val="Normal"/>
    <w:next w:val="Normal"/>
    <w:autoRedefine/>
    <w:uiPriority w:val="39"/>
    <w:unhideWhenUsed/>
    <w:qFormat/>
    <w:rsid w:val="00732569"/>
    <w:pPr>
      <w:ind w:left="480"/>
      <w:jc w:val="left"/>
    </w:pPr>
    <w:rPr>
      <w:iCs/>
      <w:sz w:val="22"/>
    </w:rPr>
  </w:style>
  <w:style w:type="paragraph" w:styleId="TOC4">
    <w:name w:val="toc 4"/>
    <w:basedOn w:val="Normal"/>
    <w:next w:val="Normal"/>
    <w:autoRedefine/>
    <w:uiPriority w:val="39"/>
    <w:unhideWhenUsed/>
    <w:rsid w:val="00732569"/>
    <w:pPr>
      <w:ind w:left="720"/>
      <w:jc w:val="left"/>
    </w:pPr>
    <w:rPr>
      <w:sz w:val="22"/>
      <w:szCs w:val="18"/>
    </w:rPr>
  </w:style>
  <w:style w:type="paragraph" w:styleId="TOC5">
    <w:name w:val="toc 5"/>
    <w:basedOn w:val="Normal"/>
    <w:next w:val="Normal"/>
    <w:autoRedefine/>
    <w:uiPriority w:val="39"/>
    <w:unhideWhenUsed/>
    <w:rsid w:val="00732569"/>
    <w:pPr>
      <w:ind w:left="960"/>
      <w:jc w:val="left"/>
    </w:pPr>
    <w:rPr>
      <w:rFonts w:ascii="Calibri" w:hAnsi="Calibri"/>
      <w:sz w:val="18"/>
      <w:szCs w:val="18"/>
    </w:rPr>
  </w:style>
  <w:style w:type="paragraph" w:styleId="TOC6">
    <w:name w:val="toc 6"/>
    <w:basedOn w:val="Normal"/>
    <w:next w:val="Normal"/>
    <w:autoRedefine/>
    <w:uiPriority w:val="39"/>
    <w:unhideWhenUsed/>
    <w:rsid w:val="00732569"/>
    <w:pPr>
      <w:ind w:left="1200"/>
      <w:jc w:val="left"/>
    </w:pPr>
    <w:rPr>
      <w:rFonts w:ascii="Calibri" w:hAnsi="Calibri"/>
      <w:sz w:val="18"/>
      <w:szCs w:val="18"/>
    </w:rPr>
  </w:style>
  <w:style w:type="paragraph" w:styleId="TOC7">
    <w:name w:val="toc 7"/>
    <w:basedOn w:val="Normal"/>
    <w:next w:val="Normal"/>
    <w:autoRedefine/>
    <w:uiPriority w:val="39"/>
    <w:unhideWhenUsed/>
    <w:rsid w:val="00732569"/>
    <w:pPr>
      <w:ind w:left="1440"/>
      <w:jc w:val="left"/>
    </w:pPr>
    <w:rPr>
      <w:rFonts w:ascii="Calibri" w:hAnsi="Calibri"/>
      <w:sz w:val="18"/>
      <w:szCs w:val="18"/>
    </w:rPr>
  </w:style>
  <w:style w:type="paragraph" w:styleId="TOC8">
    <w:name w:val="toc 8"/>
    <w:basedOn w:val="Normal"/>
    <w:next w:val="Normal"/>
    <w:autoRedefine/>
    <w:uiPriority w:val="39"/>
    <w:unhideWhenUsed/>
    <w:rsid w:val="00732569"/>
    <w:pPr>
      <w:ind w:left="1680"/>
      <w:jc w:val="left"/>
    </w:pPr>
    <w:rPr>
      <w:rFonts w:ascii="Calibri" w:hAnsi="Calibri"/>
      <w:sz w:val="18"/>
      <w:szCs w:val="18"/>
    </w:rPr>
  </w:style>
  <w:style w:type="paragraph" w:styleId="TOC9">
    <w:name w:val="toc 9"/>
    <w:basedOn w:val="Normal"/>
    <w:next w:val="Normal"/>
    <w:autoRedefine/>
    <w:uiPriority w:val="39"/>
    <w:unhideWhenUsed/>
    <w:rsid w:val="00732569"/>
    <w:pPr>
      <w:ind w:left="1920"/>
      <w:jc w:val="left"/>
    </w:pPr>
    <w:rPr>
      <w:rFonts w:ascii="Calibri" w:hAnsi="Calibri"/>
      <w:sz w:val="18"/>
      <w:szCs w:val="18"/>
    </w:rPr>
  </w:style>
  <w:style w:type="paragraph" w:styleId="NoSpacing">
    <w:name w:val="No Spacing"/>
    <w:uiPriority w:val="1"/>
    <w:qFormat/>
    <w:rsid w:val="00732569"/>
    <w:pPr>
      <w:spacing w:after="0" w:line="240" w:lineRule="auto"/>
      <w:ind w:firstLine="720"/>
      <w:jc w:val="both"/>
    </w:pPr>
    <w:rPr>
      <w:rFonts w:ascii="Arial" w:eastAsia="Times New Roman" w:hAnsi="Arial" w:cs="Times New Roman"/>
      <w:sz w:val="20"/>
      <w:szCs w:val="20"/>
    </w:rPr>
  </w:style>
  <w:style w:type="character" w:styleId="CommentReference">
    <w:name w:val="annotation reference"/>
    <w:uiPriority w:val="99"/>
    <w:semiHidden/>
    <w:unhideWhenUsed/>
    <w:rsid w:val="00732569"/>
    <w:rPr>
      <w:sz w:val="16"/>
      <w:szCs w:val="16"/>
    </w:rPr>
  </w:style>
  <w:style w:type="paragraph" w:styleId="CommentText">
    <w:name w:val="annotation text"/>
    <w:basedOn w:val="Normal"/>
    <w:link w:val="CommentTextChar"/>
    <w:uiPriority w:val="99"/>
    <w:semiHidden/>
    <w:unhideWhenUsed/>
    <w:rsid w:val="00732569"/>
  </w:style>
  <w:style w:type="character" w:customStyle="1" w:styleId="CommentTextChar">
    <w:name w:val="Comment Text Char"/>
    <w:basedOn w:val="DefaultParagraphFont"/>
    <w:link w:val="CommentText"/>
    <w:uiPriority w:val="99"/>
    <w:semiHidden/>
    <w:rsid w:val="00732569"/>
    <w:rPr>
      <w:rFonts w:ascii="Times New Roman" w:eastAsia="Times New Roman" w:hAnsi="Times New Roman" w:cs="Times New Roman"/>
      <w:sz w:val="24"/>
      <w:szCs w:val="20"/>
    </w:rPr>
  </w:style>
  <w:style w:type="paragraph" w:styleId="CommentSubject">
    <w:name w:val="annotation subject"/>
    <w:basedOn w:val="CommentText"/>
    <w:next w:val="CommentText"/>
    <w:link w:val="CommentSubjectChar"/>
    <w:uiPriority w:val="99"/>
    <w:semiHidden/>
    <w:unhideWhenUsed/>
    <w:rsid w:val="00732569"/>
    <w:rPr>
      <w:b/>
      <w:bCs/>
    </w:rPr>
  </w:style>
  <w:style w:type="character" w:customStyle="1" w:styleId="CommentSubjectChar">
    <w:name w:val="Comment Subject Char"/>
    <w:basedOn w:val="CommentTextChar"/>
    <w:link w:val="CommentSubject"/>
    <w:uiPriority w:val="99"/>
    <w:semiHidden/>
    <w:rsid w:val="00732569"/>
    <w:rPr>
      <w:rFonts w:ascii="Times New Roman" w:eastAsia="Times New Roman" w:hAnsi="Times New Roman" w:cs="Times New Roman"/>
      <w:b/>
      <w:bCs/>
      <w:sz w:val="24"/>
      <w:szCs w:val="20"/>
    </w:rPr>
  </w:style>
  <w:style w:type="character" w:customStyle="1" w:styleId="apple-converted-space">
    <w:name w:val="apple-converted-space"/>
    <w:rsid w:val="00732569"/>
  </w:style>
  <w:style w:type="paragraph" w:styleId="NormalWeb">
    <w:name w:val="Normal (Web)"/>
    <w:basedOn w:val="Normal"/>
    <w:uiPriority w:val="99"/>
    <w:unhideWhenUsed/>
    <w:rsid w:val="00732569"/>
    <w:pPr>
      <w:spacing w:before="100" w:beforeAutospacing="1" w:after="100" w:afterAutospacing="1"/>
      <w:jc w:val="left"/>
    </w:pPr>
    <w:rPr>
      <w:szCs w:val="24"/>
      <w:lang w:val="sr-Latn-CS" w:eastAsia="sr-Latn-CS"/>
    </w:rPr>
  </w:style>
  <w:style w:type="character" w:styleId="Strong">
    <w:name w:val="Strong"/>
    <w:uiPriority w:val="22"/>
    <w:qFormat/>
    <w:rsid w:val="00732569"/>
    <w:rPr>
      <w:b/>
      <w:bCs/>
    </w:rPr>
  </w:style>
  <w:style w:type="paragraph" w:styleId="ListParagraph">
    <w:name w:val="List Paragraph"/>
    <w:basedOn w:val="Normal"/>
    <w:uiPriority w:val="1"/>
    <w:qFormat/>
    <w:rsid w:val="00732569"/>
    <w:pPr>
      <w:ind w:left="720"/>
      <w:contextualSpacing/>
      <w:jc w:val="left"/>
    </w:pPr>
    <w:rPr>
      <w:szCs w:val="24"/>
    </w:rPr>
  </w:style>
  <w:style w:type="character" w:styleId="IntenseReference">
    <w:name w:val="Intense Reference"/>
    <w:basedOn w:val="DefaultParagraphFont"/>
    <w:uiPriority w:val="32"/>
    <w:qFormat/>
    <w:rsid w:val="00125776"/>
    <w:rPr>
      <w:b/>
      <w:bCs/>
      <w:smallCaps/>
      <w:color w:val="4F81BD" w:themeColor="accent1"/>
      <w:spacing w:val="5"/>
    </w:rPr>
  </w:style>
  <w:style w:type="paragraph" w:customStyle="1" w:styleId="Char">
    <w:name w:val="Char"/>
    <w:basedOn w:val="Normal"/>
    <w:rsid w:val="00373DD1"/>
    <w:pPr>
      <w:spacing w:after="160" w:line="240" w:lineRule="exact"/>
      <w:jc w:val="left"/>
    </w:pPr>
    <w:rPr>
      <w:rFonts w:ascii="Verdana" w:hAnsi="Verdana"/>
      <w:sz w:val="20"/>
    </w:rPr>
  </w:style>
  <w:style w:type="paragraph" w:customStyle="1" w:styleId="msonormal0">
    <w:name w:val="msonormal"/>
    <w:basedOn w:val="Normal"/>
    <w:rsid w:val="00E60D14"/>
    <w:pPr>
      <w:spacing w:before="100" w:beforeAutospacing="1" w:after="100" w:afterAutospacing="1"/>
      <w:jc w:val="left"/>
    </w:pPr>
    <w:rPr>
      <w:szCs w:val="24"/>
    </w:rPr>
  </w:style>
  <w:style w:type="character" w:customStyle="1" w:styleId="UnresolvedMention1">
    <w:name w:val="Unresolved Mention1"/>
    <w:basedOn w:val="DefaultParagraphFont"/>
    <w:uiPriority w:val="99"/>
    <w:semiHidden/>
    <w:unhideWhenUsed/>
    <w:rsid w:val="000113D4"/>
    <w:rPr>
      <w:color w:val="605E5C"/>
      <w:shd w:val="clear" w:color="auto" w:fill="E1DFDD"/>
    </w:rPr>
  </w:style>
  <w:style w:type="character" w:customStyle="1" w:styleId="UnresolvedMention2">
    <w:name w:val="Unresolved Mention2"/>
    <w:basedOn w:val="DefaultParagraphFont"/>
    <w:uiPriority w:val="99"/>
    <w:semiHidden/>
    <w:unhideWhenUsed/>
    <w:rsid w:val="00AF5789"/>
    <w:rPr>
      <w:color w:val="605E5C"/>
      <w:shd w:val="clear" w:color="auto" w:fill="E1DFDD"/>
    </w:rPr>
  </w:style>
  <w:style w:type="paragraph" w:customStyle="1" w:styleId="StyleArialLeft698cmRight381cm">
    <w:name w:val="Style Arial Left:  698 cm Right:  381 cm"/>
    <w:basedOn w:val="Normal"/>
    <w:rsid w:val="00076A30"/>
    <w:pPr>
      <w:ind w:right="5670" w:firstLine="851"/>
    </w:pPr>
    <w:rPr>
      <w:rFonts w:ascii="Arial" w:hAnsi="Arial"/>
    </w:rPr>
  </w:style>
  <w:style w:type="paragraph" w:customStyle="1" w:styleId="TableParagraph">
    <w:name w:val="Table Paragraph"/>
    <w:basedOn w:val="Normal"/>
    <w:uiPriority w:val="1"/>
    <w:qFormat/>
    <w:rsid w:val="00CE5B3E"/>
    <w:pPr>
      <w:widowControl w:val="0"/>
      <w:autoSpaceDE w:val="0"/>
      <w:autoSpaceDN w:val="0"/>
      <w:spacing w:line="174" w:lineRule="exact"/>
      <w:ind w:left="50"/>
      <w:jc w:val="left"/>
    </w:pPr>
    <w:rPr>
      <w:rFonts w:ascii="Verdana" w:eastAsia="Verdana" w:hAnsi="Verdana" w:cs="Verdana"/>
      <w:sz w:val="22"/>
      <w:szCs w:val="22"/>
    </w:rPr>
  </w:style>
  <w:style w:type="character" w:styleId="UnresolvedMention">
    <w:name w:val="Unresolved Mention"/>
    <w:basedOn w:val="DefaultParagraphFont"/>
    <w:uiPriority w:val="99"/>
    <w:semiHidden/>
    <w:unhideWhenUsed/>
    <w:rsid w:val="009945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0794">
      <w:bodyDiv w:val="1"/>
      <w:marLeft w:val="0"/>
      <w:marRight w:val="0"/>
      <w:marTop w:val="0"/>
      <w:marBottom w:val="0"/>
      <w:divBdr>
        <w:top w:val="none" w:sz="0" w:space="0" w:color="auto"/>
        <w:left w:val="none" w:sz="0" w:space="0" w:color="auto"/>
        <w:bottom w:val="none" w:sz="0" w:space="0" w:color="auto"/>
        <w:right w:val="none" w:sz="0" w:space="0" w:color="auto"/>
      </w:divBdr>
    </w:div>
    <w:div w:id="17125505">
      <w:bodyDiv w:val="1"/>
      <w:marLeft w:val="0"/>
      <w:marRight w:val="0"/>
      <w:marTop w:val="0"/>
      <w:marBottom w:val="0"/>
      <w:divBdr>
        <w:top w:val="none" w:sz="0" w:space="0" w:color="auto"/>
        <w:left w:val="none" w:sz="0" w:space="0" w:color="auto"/>
        <w:bottom w:val="none" w:sz="0" w:space="0" w:color="auto"/>
        <w:right w:val="none" w:sz="0" w:space="0" w:color="auto"/>
      </w:divBdr>
    </w:div>
    <w:div w:id="19622984">
      <w:bodyDiv w:val="1"/>
      <w:marLeft w:val="0"/>
      <w:marRight w:val="0"/>
      <w:marTop w:val="0"/>
      <w:marBottom w:val="0"/>
      <w:divBdr>
        <w:top w:val="none" w:sz="0" w:space="0" w:color="auto"/>
        <w:left w:val="none" w:sz="0" w:space="0" w:color="auto"/>
        <w:bottom w:val="none" w:sz="0" w:space="0" w:color="auto"/>
        <w:right w:val="none" w:sz="0" w:space="0" w:color="auto"/>
      </w:divBdr>
    </w:div>
    <w:div w:id="22365480">
      <w:bodyDiv w:val="1"/>
      <w:marLeft w:val="0"/>
      <w:marRight w:val="0"/>
      <w:marTop w:val="0"/>
      <w:marBottom w:val="0"/>
      <w:divBdr>
        <w:top w:val="none" w:sz="0" w:space="0" w:color="auto"/>
        <w:left w:val="none" w:sz="0" w:space="0" w:color="auto"/>
        <w:bottom w:val="none" w:sz="0" w:space="0" w:color="auto"/>
        <w:right w:val="none" w:sz="0" w:space="0" w:color="auto"/>
      </w:divBdr>
    </w:div>
    <w:div w:id="23672854">
      <w:bodyDiv w:val="1"/>
      <w:marLeft w:val="0"/>
      <w:marRight w:val="0"/>
      <w:marTop w:val="0"/>
      <w:marBottom w:val="0"/>
      <w:divBdr>
        <w:top w:val="none" w:sz="0" w:space="0" w:color="auto"/>
        <w:left w:val="none" w:sz="0" w:space="0" w:color="auto"/>
        <w:bottom w:val="none" w:sz="0" w:space="0" w:color="auto"/>
        <w:right w:val="none" w:sz="0" w:space="0" w:color="auto"/>
      </w:divBdr>
    </w:div>
    <w:div w:id="26224203">
      <w:bodyDiv w:val="1"/>
      <w:marLeft w:val="0"/>
      <w:marRight w:val="0"/>
      <w:marTop w:val="0"/>
      <w:marBottom w:val="0"/>
      <w:divBdr>
        <w:top w:val="none" w:sz="0" w:space="0" w:color="auto"/>
        <w:left w:val="none" w:sz="0" w:space="0" w:color="auto"/>
        <w:bottom w:val="none" w:sz="0" w:space="0" w:color="auto"/>
        <w:right w:val="none" w:sz="0" w:space="0" w:color="auto"/>
      </w:divBdr>
    </w:div>
    <w:div w:id="26611551">
      <w:bodyDiv w:val="1"/>
      <w:marLeft w:val="0"/>
      <w:marRight w:val="0"/>
      <w:marTop w:val="0"/>
      <w:marBottom w:val="0"/>
      <w:divBdr>
        <w:top w:val="none" w:sz="0" w:space="0" w:color="auto"/>
        <w:left w:val="none" w:sz="0" w:space="0" w:color="auto"/>
        <w:bottom w:val="none" w:sz="0" w:space="0" w:color="auto"/>
        <w:right w:val="none" w:sz="0" w:space="0" w:color="auto"/>
      </w:divBdr>
    </w:div>
    <w:div w:id="26638332">
      <w:bodyDiv w:val="1"/>
      <w:marLeft w:val="0"/>
      <w:marRight w:val="0"/>
      <w:marTop w:val="0"/>
      <w:marBottom w:val="0"/>
      <w:divBdr>
        <w:top w:val="none" w:sz="0" w:space="0" w:color="auto"/>
        <w:left w:val="none" w:sz="0" w:space="0" w:color="auto"/>
        <w:bottom w:val="none" w:sz="0" w:space="0" w:color="auto"/>
        <w:right w:val="none" w:sz="0" w:space="0" w:color="auto"/>
      </w:divBdr>
    </w:div>
    <w:div w:id="47069674">
      <w:bodyDiv w:val="1"/>
      <w:marLeft w:val="0"/>
      <w:marRight w:val="0"/>
      <w:marTop w:val="0"/>
      <w:marBottom w:val="0"/>
      <w:divBdr>
        <w:top w:val="none" w:sz="0" w:space="0" w:color="auto"/>
        <w:left w:val="none" w:sz="0" w:space="0" w:color="auto"/>
        <w:bottom w:val="none" w:sz="0" w:space="0" w:color="auto"/>
        <w:right w:val="none" w:sz="0" w:space="0" w:color="auto"/>
      </w:divBdr>
    </w:div>
    <w:div w:id="47580656">
      <w:bodyDiv w:val="1"/>
      <w:marLeft w:val="0"/>
      <w:marRight w:val="0"/>
      <w:marTop w:val="0"/>
      <w:marBottom w:val="0"/>
      <w:divBdr>
        <w:top w:val="none" w:sz="0" w:space="0" w:color="auto"/>
        <w:left w:val="none" w:sz="0" w:space="0" w:color="auto"/>
        <w:bottom w:val="none" w:sz="0" w:space="0" w:color="auto"/>
        <w:right w:val="none" w:sz="0" w:space="0" w:color="auto"/>
      </w:divBdr>
    </w:div>
    <w:div w:id="47846810">
      <w:bodyDiv w:val="1"/>
      <w:marLeft w:val="0"/>
      <w:marRight w:val="0"/>
      <w:marTop w:val="0"/>
      <w:marBottom w:val="0"/>
      <w:divBdr>
        <w:top w:val="none" w:sz="0" w:space="0" w:color="auto"/>
        <w:left w:val="none" w:sz="0" w:space="0" w:color="auto"/>
        <w:bottom w:val="none" w:sz="0" w:space="0" w:color="auto"/>
        <w:right w:val="none" w:sz="0" w:space="0" w:color="auto"/>
      </w:divBdr>
    </w:div>
    <w:div w:id="69430284">
      <w:bodyDiv w:val="1"/>
      <w:marLeft w:val="0"/>
      <w:marRight w:val="0"/>
      <w:marTop w:val="0"/>
      <w:marBottom w:val="0"/>
      <w:divBdr>
        <w:top w:val="none" w:sz="0" w:space="0" w:color="auto"/>
        <w:left w:val="none" w:sz="0" w:space="0" w:color="auto"/>
        <w:bottom w:val="none" w:sz="0" w:space="0" w:color="auto"/>
        <w:right w:val="none" w:sz="0" w:space="0" w:color="auto"/>
      </w:divBdr>
    </w:div>
    <w:div w:id="72287224">
      <w:bodyDiv w:val="1"/>
      <w:marLeft w:val="0"/>
      <w:marRight w:val="0"/>
      <w:marTop w:val="0"/>
      <w:marBottom w:val="0"/>
      <w:divBdr>
        <w:top w:val="none" w:sz="0" w:space="0" w:color="auto"/>
        <w:left w:val="none" w:sz="0" w:space="0" w:color="auto"/>
        <w:bottom w:val="none" w:sz="0" w:space="0" w:color="auto"/>
        <w:right w:val="none" w:sz="0" w:space="0" w:color="auto"/>
      </w:divBdr>
    </w:div>
    <w:div w:id="86583770">
      <w:bodyDiv w:val="1"/>
      <w:marLeft w:val="0"/>
      <w:marRight w:val="0"/>
      <w:marTop w:val="0"/>
      <w:marBottom w:val="0"/>
      <w:divBdr>
        <w:top w:val="none" w:sz="0" w:space="0" w:color="auto"/>
        <w:left w:val="none" w:sz="0" w:space="0" w:color="auto"/>
        <w:bottom w:val="none" w:sz="0" w:space="0" w:color="auto"/>
        <w:right w:val="none" w:sz="0" w:space="0" w:color="auto"/>
      </w:divBdr>
    </w:div>
    <w:div w:id="87233593">
      <w:bodyDiv w:val="1"/>
      <w:marLeft w:val="0"/>
      <w:marRight w:val="0"/>
      <w:marTop w:val="0"/>
      <w:marBottom w:val="0"/>
      <w:divBdr>
        <w:top w:val="none" w:sz="0" w:space="0" w:color="auto"/>
        <w:left w:val="none" w:sz="0" w:space="0" w:color="auto"/>
        <w:bottom w:val="none" w:sz="0" w:space="0" w:color="auto"/>
        <w:right w:val="none" w:sz="0" w:space="0" w:color="auto"/>
      </w:divBdr>
    </w:div>
    <w:div w:id="90592760">
      <w:bodyDiv w:val="1"/>
      <w:marLeft w:val="0"/>
      <w:marRight w:val="0"/>
      <w:marTop w:val="0"/>
      <w:marBottom w:val="0"/>
      <w:divBdr>
        <w:top w:val="none" w:sz="0" w:space="0" w:color="auto"/>
        <w:left w:val="none" w:sz="0" w:space="0" w:color="auto"/>
        <w:bottom w:val="none" w:sz="0" w:space="0" w:color="auto"/>
        <w:right w:val="none" w:sz="0" w:space="0" w:color="auto"/>
      </w:divBdr>
    </w:div>
    <w:div w:id="92020207">
      <w:bodyDiv w:val="1"/>
      <w:marLeft w:val="0"/>
      <w:marRight w:val="0"/>
      <w:marTop w:val="0"/>
      <w:marBottom w:val="0"/>
      <w:divBdr>
        <w:top w:val="none" w:sz="0" w:space="0" w:color="auto"/>
        <w:left w:val="none" w:sz="0" w:space="0" w:color="auto"/>
        <w:bottom w:val="none" w:sz="0" w:space="0" w:color="auto"/>
        <w:right w:val="none" w:sz="0" w:space="0" w:color="auto"/>
      </w:divBdr>
    </w:div>
    <w:div w:id="92750626">
      <w:bodyDiv w:val="1"/>
      <w:marLeft w:val="0"/>
      <w:marRight w:val="0"/>
      <w:marTop w:val="0"/>
      <w:marBottom w:val="0"/>
      <w:divBdr>
        <w:top w:val="none" w:sz="0" w:space="0" w:color="auto"/>
        <w:left w:val="none" w:sz="0" w:space="0" w:color="auto"/>
        <w:bottom w:val="none" w:sz="0" w:space="0" w:color="auto"/>
        <w:right w:val="none" w:sz="0" w:space="0" w:color="auto"/>
      </w:divBdr>
    </w:div>
    <w:div w:id="97992242">
      <w:bodyDiv w:val="1"/>
      <w:marLeft w:val="0"/>
      <w:marRight w:val="0"/>
      <w:marTop w:val="0"/>
      <w:marBottom w:val="0"/>
      <w:divBdr>
        <w:top w:val="none" w:sz="0" w:space="0" w:color="auto"/>
        <w:left w:val="none" w:sz="0" w:space="0" w:color="auto"/>
        <w:bottom w:val="none" w:sz="0" w:space="0" w:color="auto"/>
        <w:right w:val="none" w:sz="0" w:space="0" w:color="auto"/>
      </w:divBdr>
    </w:div>
    <w:div w:id="106588323">
      <w:bodyDiv w:val="1"/>
      <w:marLeft w:val="0"/>
      <w:marRight w:val="0"/>
      <w:marTop w:val="0"/>
      <w:marBottom w:val="0"/>
      <w:divBdr>
        <w:top w:val="none" w:sz="0" w:space="0" w:color="auto"/>
        <w:left w:val="none" w:sz="0" w:space="0" w:color="auto"/>
        <w:bottom w:val="none" w:sz="0" w:space="0" w:color="auto"/>
        <w:right w:val="none" w:sz="0" w:space="0" w:color="auto"/>
      </w:divBdr>
    </w:div>
    <w:div w:id="107816255">
      <w:bodyDiv w:val="1"/>
      <w:marLeft w:val="0"/>
      <w:marRight w:val="0"/>
      <w:marTop w:val="0"/>
      <w:marBottom w:val="0"/>
      <w:divBdr>
        <w:top w:val="none" w:sz="0" w:space="0" w:color="auto"/>
        <w:left w:val="none" w:sz="0" w:space="0" w:color="auto"/>
        <w:bottom w:val="none" w:sz="0" w:space="0" w:color="auto"/>
        <w:right w:val="none" w:sz="0" w:space="0" w:color="auto"/>
      </w:divBdr>
    </w:div>
    <w:div w:id="108282671">
      <w:bodyDiv w:val="1"/>
      <w:marLeft w:val="0"/>
      <w:marRight w:val="0"/>
      <w:marTop w:val="0"/>
      <w:marBottom w:val="0"/>
      <w:divBdr>
        <w:top w:val="none" w:sz="0" w:space="0" w:color="auto"/>
        <w:left w:val="none" w:sz="0" w:space="0" w:color="auto"/>
        <w:bottom w:val="none" w:sz="0" w:space="0" w:color="auto"/>
        <w:right w:val="none" w:sz="0" w:space="0" w:color="auto"/>
      </w:divBdr>
    </w:div>
    <w:div w:id="111099181">
      <w:bodyDiv w:val="1"/>
      <w:marLeft w:val="0"/>
      <w:marRight w:val="0"/>
      <w:marTop w:val="0"/>
      <w:marBottom w:val="0"/>
      <w:divBdr>
        <w:top w:val="none" w:sz="0" w:space="0" w:color="auto"/>
        <w:left w:val="none" w:sz="0" w:space="0" w:color="auto"/>
        <w:bottom w:val="none" w:sz="0" w:space="0" w:color="auto"/>
        <w:right w:val="none" w:sz="0" w:space="0" w:color="auto"/>
      </w:divBdr>
    </w:div>
    <w:div w:id="117266738">
      <w:bodyDiv w:val="1"/>
      <w:marLeft w:val="0"/>
      <w:marRight w:val="0"/>
      <w:marTop w:val="0"/>
      <w:marBottom w:val="0"/>
      <w:divBdr>
        <w:top w:val="none" w:sz="0" w:space="0" w:color="auto"/>
        <w:left w:val="none" w:sz="0" w:space="0" w:color="auto"/>
        <w:bottom w:val="none" w:sz="0" w:space="0" w:color="auto"/>
        <w:right w:val="none" w:sz="0" w:space="0" w:color="auto"/>
      </w:divBdr>
    </w:div>
    <w:div w:id="126243069">
      <w:bodyDiv w:val="1"/>
      <w:marLeft w:val="0"/>
      <w:marRight w:val="0"/>
      <w:marTop w:val="0"/>
      <w:marBottom w:val="0"/>
      <w:divBdr>
        <w:top w:val="none" w:sz="0" w:space="0" w:color="auto"/>
        <w:left w:val="none" w:sz="0" w:space="0" w:color="auto"/>
        <w:bottom w:val="none" w:sz="0" w:space="0" w:color="auto"/>
        <w:right w:val="none" w:sz="0" w:space="0" w:color="auto"/>
      </w:divBdr>
    </w:div>
    <w:div w:id="127015973">
      <w:bodyDiv w:val="1"/>
      <w:marLeft w:val="0"/>
      <w:marRight w:val="0"/>
      <w:marTop w:val="0"/>
      <w:marBottom w:val="0"/>
      <w:divBdr>
        <w:top w:val="none" w:sz="0" w:space="0" w:color="auto"/>
        <w:left w:val="none" w:sz="0" w:space="0" w:color="auto"/>
        <w:bottom w:val="none" w:sz="0" w:space="0" w:color="auto"/>
        <w:right w:val="none" w:sz="0" w:space="0" w:color="auto"/>
      </w:divBdr>
    </w:div>
    <w:div w:id="132060338">
      <w:bodyDiv w:val="1"/>
      <w:marLeft w:val="0"/>
      <w:marRight w:val="0"/>
      <w:marTop w:val="0"/>
      <w:marBottom w:val="0"/>
      <w:divBdr>
        <w:top w:val="none" w:sz="0" w:space="0" w:color="auto"/>
        <w:left w:val="none" w:sz="0" w:space="0" w:color="auto"/>
        <w:bottom w:val="none" w:sz="0" w:space="0" w:color="auto"/>
        <w:right w:val="none" w:sz="0" w:space="0" w:color="auto"/>
      </w:divBdr>
    </w:div>
    <w:div w:id="133061831">
      <w:bodyDiv w:val="1"/>
      <w:marLeft w:val="0"/>
      <w:marRight w:val="0"/>
      <w:marTop w:val="0"/>
      <w:marBottom w:val="0"/>
      <w:divBdr>
        <w:top w:val="none" w:sz="0" w:space="0" w:color="auto"/>
        <w:left w:val="none" w:sz="0" w:space="0" w:color="auto"/>
        <w:bottom w:val="none" w:sz="0" w:space="0" w:color="auto"/>
        <w:right w:val="none" w:sz="0" w:space="0" w:color="auto"/>
      </w:divBdr>
    </w:div>
    <w:div w:id="143278128">
      <w:bodyDiv w:val="1"/>
      <w:marLeft w:val="0"/>
      <w:marRight w:val="0"/>
      <w:marTop w:val="0"/>
      <w:marBottom w:val="0"/>
      <w:divBdr>
        <w:top w:val="none" w:sz="0" w:space="0" w:color="auto"/>
        <w:left w:val="none" w:sz="0" w:space="0" w:color="auto"/>
        <w:bottom w:val="none" w:sz="0" w:space="0" w:color="auto"/>
        <w:right w:val="none" w:sz="0" w:space="0" w:color="auto"/>
      </w:divBdr>
    </w:div>
    <w:div w:id="147480747">
      <w:bodyDiv w:val="1"/>
      <w:marLeft w:val="0"/>
      <w:marRight w:val="0"/>
      <w:marTop w:val="0"/>
      <w:marBottom w:val="0"/>
      <w:divBdr>
        <w:top w:val="none" w:sz="0" w:space="0" w:color="auto"/>
        <w:left w:val="none" w:sz="0" w:space="0" w:color="auto"/>
        <w:bottom w:val="none" w:sz="0" w:space="0" w:color="auto"/>
        <w:right w:val="none" w:sz="0" w:space="0" w:color="auto"/>
      </w:divBdr>
    </w:div>
    <w:div w:id="150757383">
      <w:bodyDiv w:val="1"/>
      <w:marLeft w:val="0"/>
      <w:marRight w:val="0"/>
      <w:marTop w:val="0"/>
      <w:marBottom w:val="0"/>
      <w:divBdr>
        <w:top w:val="none" w:sz="0" w:space="0" w:color="auto"/>
        <w:left w:val="none" w:sz="0" w:space="0" w:color="auto"/>
        <w:bottom w:val="none" w:sz="0" w:space="0" w:color="auto"/>
        <w:right w:val="none" w:sz="0" w:space="0" w:color="auto"/>
      </w:divBdr>
    </w:div>
    <w:div w:id="152381178">
      <w:bodyDiv w:val="1"/>
      <w:marLeft w:val="0"/>
      <w:marRight w:val="0"/>
      <w:marTop w:val="0"/>
      <w:marBottom w:val="0"/>
      <w:divBdr>
        <w:top w:val="none" w:sz="0" w:space="0" w:color="auto"/>
        <w:left w:val="none" w:sz="0" w:space="0" w:color="auto"/>
        <w:bottom w:val="none" w:sz="0" w:space="0" w:color="auto"/>
        <w:right w:val="none" w:sz="0" w:space="0" w:color="auto"/>
      </w:divBdr>
    </w:div>
    <w:div w:id="165100876">
      <w:bodyDiv w:val="1"/>
      <w:marLeft w:val="0"/>
      <w:marRight w:val="0"/>
      <w:marTop w:val="0"/>
      <w:marBottom w:val="0"/>
      <w:divBdr>
        <w:top w:val="none" w:sz="0" w:space="0" w:color="auto"/>
        <w:left w:val="none" w:sz="0" w:space="0" w:color="auto"/>
        <w:bottom w:val="none" w:sz="0" w:space="0" w:color="auto"/>
        <w:right w:val="none" w:sz="0" w:space="0" w:color="auto"/>
      </w:divBdr>
    </w:div>
    <w:div w:id="168298723">
      <w:bodyDiv w:val="1"/>
      <w:marLeft w:val="0"/>
      <w:marRight w:val="0"/>
      <w:marTop w:val="0"/>
      <w:marBottom w:val="0"/>
      <w:divBdr>
        <w:top w:val="none" w:sz="0" w:space="0" w:color="auto"/>
        <w:left w:val="none" w:sz="0" w:space="0" w:color="auto"/>
        <w:bottom w:val="none" w:sz="0" w:space="0" w:color="auto"/>
        <w:right w:val="none" w:sz="0" w:space="0" w:color="auto"/>
      </w:divBdr>
    </w:div>
    <w:div w:id="171654307">
      <w:bodyDiv w:val="1"/>
      <w:marLeft w:val="0"/>
      <w:marRight w:val="0"/>
      <w:marTop w:val="0"/>
      <w:marBottom w:val="0"/>
      <w:divBdr>
        <w:top w:val="none" w:sz="0" w:space="0" w:color="auto"/>
        <w:left w:val="none" w:sz="0" w:space="0" w:color="auto"/>
        <w:bottom w:val="none" w:sz="0" w:space="0" w:color="auto"/>
        <w:right w:val="none" w:sz="0" w:space="0" w:color="auto"/>
      </w:divBdr>
    </w:div>
    <w:div w:id="172228896">
      <w:bodyDiv w:val="1"/>
      <w:marLeft w:val="0"/>
      <w:marRight w:val="0"/>
      <w:marTop w:val="0"/>
      <w:marBottom w:val="0"/>
      <w:divBdr>
        <w:top w:val="none" w:sz="0" w:space="0" w:color="auto"/>
        <w:left w:val="none" w:sz="0" w:space="0" w:color="auto"/>
        <w:bottom w:val="none" w:sz="0" w:space="0" w:color="auto"/>
        <w:right w:val="none" w:sz="0" w:space="0" w:color="auto"/>
      </w:divBdr>
    </w:div>
    <w:div w:id="202638902">
      <w:bodyDiv w:val="1"/>
      <w:marLeft w:val="0"/>
      <w:marRight w:val="0"/>
      <w:marTop w:val="0"/>
      <w:marBottom w:val="0"/>
      <w:divBdr>
        <w:top w:val="none" w:sz="0" w:space="0" w:color="auto"/>
        <w:left w:val="none" w:sz="0" w:space="0" w:color="auto"/>
        <w:bottom w:val="none" w:sz="0" w:space="0" w:color="auto"/>
        <w:right w:val="none" w:sz="0" w:space="0" w:color="auto"/>
      </w:divBdr>
    </w:div>
    <w:div w:id="218713523">
      <w:bodyDiv w:val="1"/>
      <w:marLeft w:val="0"/>
      <w:marRight w:val="0"/>
      <w:marTop w:val="0"/>
      <w:marBottom w:val="0"/>
      <w:divBdr>
        <w:top w:val="none" w:sz="0" w:space="0" w:color="auto"/>
        <w:left w:val="none" w:sz="0" w:space="0" w:color="auto"/>
        <w:bottom w:val="none" w:sz="0" w:space="0" w:color="auto"/>
        <w:right w:val="none" w:sz="0" w:space="0" w:color="auto"/>
      </w:divBdr>
    </w:div>
    <w:div w:id="219290798">
      <w:bodyDiv w:val="1"/>
      <w:marLeft w:val="0"/>
      <w:marRight w:val="0"/>
      <w:marTop w:val="0"/>
      <w:marBottom w:val="0"/>
      <w:divBdr>
        <w:top w:val="none" w:sz="0" w:space="0" w:color="auto"/>
        <w:left w:val="none" w:sz="0" w:space="0" w:color="auto"/>
        <w:bottom w:val="none" w:sz="0" w:space="0" w:color="auto"/>
        <w:right w:val="none" w:sz="0" w:space="0" w:color="auto"/>
      </w:divBdr>
    </w:div>
    <w:div w:id="219363220">
      <w:bodyDiv w:val="1"/>
      <w:marLeft w:val="0"/>
      <w:marRight w:val="0"/>
      <w:marTop w:val="0"/>
      <w:marBottom w:val="0"/>
      <w:divBdr>
        <w:top w:val="none" w:sz="0" w:space="0" w:color="auto"/>
        <w:left w:val="none" w:sz="0" w:space="0" w:color="auto"/>
        <w:bottom w:val="none" w:sz="0" w:space="0" w:color="auto"/>
        <w:right w:val="none" w:sz="0" w:space="0" w:color="auto"/>
      </w:divBdr>
    </w:div>
    <w:div w:id="226385891">
      <w:bodyDiv w:val="1"/>
      <w:marLeft w:val="0"/>
      <w:marRight w:val="0"/>
      <w:marTop w:val="0"/>
      <w:marBottom w:val="0"/>
      <w:divBdr>
        <w:top w:val="none" w:sz="0" w:space="0" w:color="auto"/>
        <w:left w:val="none" w:sz="0" w:space="0" w:color="auto"/>
        <w:bottom w:val="none" w:sz="0" w:space="0" w:color="auto"/>
        <w:right w:val="none" w:sz="0" w:space="0" w:color="auto"/>
      </w:divBdr>
    </w:div>
    <w:div w:id="228196478">
      <w:bodyDiv w:val="1"/>
      <w:marLeft w:val="0"/>
      <w:marRight w:val="0"/>
      <w:marTop w:val="0"/>
      <w:marBottom w:val="0"/>
      <w:divBdr>
        <w:top w:val="none" w:sz="0" w:space="0" w:color="auto"/>
        <w:left w:val="none" w:sz="0" w:space="0" w:color="auto"/>
        <w:bottom w:val="none" w:sz="0" w:space="0" w:color="auto"/>
        <w:right w:val="none" w:sz="0" w:space="0" w:color="auto"/>
      </w:divBdr>
    </w:div>
    <w:div w:id="233860547">
      <w:bodyDiv w:val="1"/>
      <w:marLeft w:val="0"/>
      <w:marRight w:val="0"/>
      <w:marTop w:val="0"/>
      <w:marBottom w:val="0"/>
      <w:divBdr>
        <w:top w:val="none" w:sz="0" w:space="0" w:color="auto"/>
        <w:left w:val="none" w:sz="0" w:space="0" w:color="auto"/>
        <w:bottom w:val="none" w:sz="0" w:space="0" w:color="auto"/>
        <w:right w:val="none" w:sz="0" w:space="0" w:color="auto"/>
      </w:divBdr>
    </w:div>
    <w:div w:id="245265152">
      <w:bodyDiv w:val="1"/>
      <w:marLeft w:val="0"/>
      <w:marRight w:val="0"/>
      <w:marTop w:val="0"/>
      <w:marBottom w:val="0"/>
      <w:divBdr>
        <w:top w:val="none" w:sz="0" w:space="0" w:color="auto"/>
        <w:left w:val="none" w:sz="0" w:space="0" w:color="auto"/>
        <w:bottom w:val="none" w:sz="0" w:space="0" w:color="auto"/>
        <w:right w:val="none" w:sz="0" w:space="0" w:color="auto"/>
      </w:divBdr>
    </w:div>
    <w:div w:id="245958895">
      <w:bodyDiv w:val="1"/>
      <w:marLeft w:val="0"/>
      <w:marRight w:val="0"/>
      <w:marTop w:val="0"/>
      <w:marBottom w:val="0"/>
      <w:divBdr>
        <w:top w:val="none" w:sz="0" w:space="0" w:color="auto"/>
        <w:left w:val="none" w:sz="0" w:space="0" w:color="auto"/>
        <w:bottom w:val="none" w:sz="0" w:space="0" w:color="auto"/>
        <w:right w:val="none" w:sz="0" w:space="0" w:color="auto"/>
      </w:divBdr>
    </w:div>
    <w:div w:id="252935021">
      <w:bodyDiv w:val="1"/>
      <w:marLeft w:val="0"/>
      <w:marRight w:val="0"/>
      <w:marTop w:val="0"/>
      <w:marBottom w:val="0"/>
      <w:divBdr>
        <w:top w:val="none" w:sz="0" w:space="0" w:color="auto"/>
        <w:left w:val="none" w:sz="0" w:space="0" w:color="auto"/>
        <w:bottom w:val="none" w:sz="0" w:space="0" w:color="auto"/>
        <w:right w:val="none" w:sz="0" w:space="0" w:color="auto"/>
      </w:divBdr>
    </w:div>
    <w:div w:id="253787144">
      <w:bodyDiv w:val="1"/>
      <w:marLeft w:val="0"/>
      <w:marRight w:val="0"/>
      <w:marTop w:val="0"/>
      <w:marBottom w:val="0"/>
      <w:divBdr>
        <w:top w:val="none" w:sz="0" w:space="0" w:color="auto"/>
        <w:left w:val="none" w:sz="0" w:space="0" w:color="auto"/>
        <w:bottom w:val="none" w:sz="0" w:space="0" w:color="auto"/>
        <w:right w:val="none" w:sz="0" w:space="0" w:color="auto"/>
      </w:divBdr>
    </w:div>
    <w:div w:id="259148678">
      <w:bodyDiv w:val="1"/>
      <w:marLeft w:val="0"/>
      <w:marRight w:val="0"/>
      <w:marTop w:val="0"/>
      <w:marBottom w:val="0"/>
      <w:divBdr>
        <w:top w:val="none" w:sz="0" w:space="0" w:color="auto"/>
        <w:left w:val="none" w:sz="0" w:space="0" w:color="auto"/>
        <w:bottom w:val="none" w:sz="0" w:space="0" w:color="auto"/>
        <w:right w:val="none" w:sz="0" w:space="0" w:color="auto"/>
      </w:divBdr>
    </w:div>
    <w:div w:id="265503723">
      <w:bodyDiv w:val="1"/>
      <w:marLeft w:val="0"/>
      <w:marRight w:val="0"/>
      <w:marTop w:val="0"/>
      <w:marBottom w:val="0"/>
      <w:divBdr>
        <w:top w:val="none" w:sz="0" w:space="0" w:color="auto"/>
        <w:left w:val="none" w:sz="0" w:space="0" w:color="auto"/>
        <w:bottom w:val="none" w:sz="0" w:space="0" w:color="auto"/>
        <w:right w:val="none" w:sz="0" w:space="0" w:color="auto"/>
      </w:divBdr>
    </w:div>
    <w:div w:id="270744170">
      <w:bodyDiv w:val="1"/>
      <w:marLeft w:val="0"/>
      <w:marRight w:val="0"/>
      <w:marTop w:val="0"/>
      <w:marBottom w:val="0"/>
      <w:divBdr>
        <w:top w:val="none" w:sz="0" w:space="0" w:color="auto"/>
        <w:left w:val="none" w:sz="0" w:space="0" w:color="auto"/>
        <w:bottom w:val="none" w:sz="0" w:space="0" w:color="auto"/>
        <w:right w:val="none" w:sz="0" w:space="0" w:color="auto"/>
      </w:divBdr>
    </w:div>
    <w:div w:id="270822371">
      <w:bodyDiv w:val="1"/>
      <w:marLeft w:val="0"/>
      <w:marRight w:val="0"/>
      <w:marTop w:val="0"/>
      <w:marBottom w:val="0"/>
      <w:divBdr>
        <w:top w:val="none" w:sz="0" w:space="0" w:color="auto"/>
        <w:left w:val="none" w:sz="0" w:space="0" w:color="auto"/>
        <w:bottom w:val="none" w:sz="0" w:space="0" w:color="auto"/>
        <w:right w:val="none" w:sz="0" w:space="0" w:color="auto"/>
      </w:divBdr>
    </w:div>
    <w:div w:id="275136708">
      <w:bodyDiv w:val="1"/>
      <w:marLeft w:val="0"/>
      <w:marRight w:val="0"/>
      <w:marTop w:val="0"/>
      <w:marBottom w:val="0"/>
      <w:divBdr>
        <w:top w:val="none" w:sz="0" w:space="0" w:color="auto"/>
        <w:left w:val="none" w:sz="0" w:space="0" w:color="auto"/>
        <w:bottom w:val="none" w:sz="0" w:space="0" w:color="auto"/>
        <w:right w:val="none" w:sz="0" w:space="0" w:color="auto"/>
      </w:divBdr>
    </w:div>
    <w:div w:id="276376070">
      <w:bodyDiv w:val="1"/>
      <w:marLeft w:val="0"/>
      <w:marRight w:val="0"/>
      <w:marTop w:val="0"/>
      <w:marBottom w:val="0"/>
      <w:divBdr>
        <w:top w:val="none" w:sz="0" w:space="0" w:color="auto"/>
        <w:left w:val="none" w:sz="0" w:space="0" w:color="auto"/>
        <w:bottom w:val="none" w:sz="0" w:space="0" w:color="auto"/>
        <w:right w:val="none" w:sz="0" w:space="0" w:color="auto"/>
      </w:divBdr>
    </w:div>
    <w:div w:id="276916014">
      <w:bodyDiv w:val="1"/>
      <w:marLeft w:val="0"/>
      <w:marRight w:val="0"/>
      <w:marTop w:val="0"/>
      <w:marBottom w:val="0"/>
      <w:divBdr>
        <w:top w:val="none" w:sz="0" w:space="0" w:color="auto"/>
        <w:left w:val="none" w:sz="0" w:space="0" w:color="auto"/>
        <w:bottom w:val="none" w:sz="0" w:space="0" w:color="auto"/>
        <w:right w:val="none" w:sz="0" w:space="0" w:color="auto"/>
      </w:divBdr>
    </w:div>
    <w:div w:id="299769221">
      <w:bodyDiv w:val="1"/>
      <w:marLeft w:val="0"/>
      <w:marRight w:val="0"/>
      <w:marTop w:val="0"/>
      <w:marBottom w:val="0"/>
      <w:divBdr>
        <w:top w:val="none" w:sz="0" w:space="0" w:color="auto"/>
        <w:left w:val="none" w:sz="0" w:space="0" w:color="auto"/>
        <w:bottom w:val="none" w:sz="0" w:space="0" w:color="auto"/>
        <w:right w:val="none" w:sz="0" w:space="0" w:color="auto"/>
      </w:divBdr>
    </w:div>
    <w:div w:id="314191603">
      <w:bodyDiv w:val="1"/>
      <w:marLeft w:val="0"/>
      <w:marRight w:val="0"/>
      <w:marTop w:val="0"/>
      <w:marBottom w:val="0"/>
      <w:divBdr>
        <w:top w:val="none" w:sz="0" w:space="0" w:color="auto"/>
        <w:left w:val="none" w:sz="0" w:space="0" w:color="auto"/>
        <w:bottom w:val="none" w:sz="0" w:space="0" w:color="auto"/>
        <w:right w:val="none" w:sz="0" w:space="0" w:color="auto"/>
      </w:divBdr>
    </w:div>
    <w:div w:id="314261980">
      <w:bodyDiv w:val="1"/>
      <w:marLeft w:val="0"/>
      <w:marRight w:val="0"/>
      <w:marTop w:val="0"/>
      <w:marBottom w:val="0"/>
      <w:divBdr>
        <w:top w:val="none" w:sz="0" w:space="0" w:color="auto"/>
        <w:left w:val="none" w:sz="0" w:space="0" w:color="auto"/>
        <w:bottom w:val="none" w:sz="0" w:space="0" w:color="auto"/>
        <w:right w:val="none" w:sz="0" w:space="0" w:color="auto"/>
      </w:divBdr>
    </w:div>
    <w:div w:id="318386391">
      <w:bodyDiv w:val="1"/>
      <w:marLeft w:val="0"/>
      <w:marRight w:val="0"/>
      <w:marTop w:val="0"/>
      <w:marBottom w:val="0"/>
      <w:divBdr>
        <w:top w:val="none" w:sz="0" w:space="0" w:color="auto"/>
        <w:left w:val="none" w:sz="0" w:space="0" w:color="auto"/>
        <w:bottom w:val="none" w:sz="0" w:space="0" w:color="auto"/>
        <w:right w:val="none" w:sz="0" w:space="0" w:color="auto"/>
      </w:divBdr>
    </w:div>
    <w:div w:id="318775027">
      <w:bodyDiv w:val="1"/>
      <w:marLeft w:val="0"/>
      <w:marRight w:val="0"/>
      <w:marTop w:val="0"/>
      <w:marBottom w:val="0"/>
      <w:divBdr>
        <w:top w:val="none" w:sz="0" w:space="0" w:color="auto"/>
        <w:left w:val="none" w:sz="0" w:space="0" w:color="auto"/>
        <w:bottom w:val="none" w:sz="0" w:space="0" w:color="auto"/>
        <w:right w:val="none" w:sz="0" w:space="0" w:color="auto"/>
      </w:divBdr>
    </w:div>
    <w:div w:id="320278883">
      <w:bodyDiv w:val="1"/>
      <w:marLeft w:val="0"/>
      <w:marRight w:val="0"/>
      <w:marTop w:val="0"/>
      <w:marBottom w:val="0"/>
      <w:divBdr>
        <w:top w:val="none" w:sz="0" w:space="0" w:color="auto"/>
        <w:left w:val="none" w:sz="0" w:space="0" w:color="auto"/>
        <w:bottom w:val="none" w:sz="0" w:space="0" w:color="auto"/>
        <w:right w:val="none" w:sz="0" w:space="0" w:color="auto"/>
      </w:divBdr>
    </w:div>
    <w:div w:id="322858968">
      <w:bodyDiv w:val="1"/>
      <w:marLeft w:val="0"/>
      <w:marRight w:val="0"/>
      <w:marTop w:val="0"/>
      <w:marBottom w:val="0"/>
      <w:divBdr>
        <w:top w:val="none" w:sz="0" w:space="0" w:color="auto"/>
        <w:left w:val="none" w:sz="0" w:space="0" w:color="auto"/>
        <w:bottom w:val="none" w:sz="0" w:space="0" w:color="auto"/>
        <w:right w:val="none" w:sz="0" w:space="0" w:color="auto"/>
      </w:divBdr>
    </w:div>
    <w:div w:id="323514416">
      <w:bodyDiv w:val="1"/>
      <w:marLeft w:val="0"/>
      <w:marRight w:val="0"/>
      <w:marTop w:val="0"/>
      <w:marBottom w:val="0"/>
      <w:divBdr>
        <w:top w:val="none" w:sz="0" w:space="0" w:color="auto"/>
        <w:left w:val="none" w:sz="0" w:space="0" w:color="auto"/>
        <w:bottom w:val="none" w:sz="0" w:space="0" w:color="auto"/>
        <w:right w:val="none" w:sz="0" w:space="0" w:color="auto"/>
      </w:divBdr>
    </w:div>
    <w:div w:id="333267111">
      <w:bodyDiv w:val="1"/>
      <w:marLeft w:val="0"/>
      <w:marRight w:val="0"/>
      <w:marTop w:val="0"/>
      <w:marBottom w:val="0"/>
      <w:divBdr>
        <w:top w:val="none" w:sz="0" w:space="0" w:color="auto"/>
        <w:left w:val="none" w:sz="0" w:space="0" w:color="auto"/>
        <w:bottom w:val="none" w:sz="0" w:space="0" w:color="auto"/>
        <w:right w:val="none" w:sz="0" w:space="0" w:color="auto"/>
      </w:divBdr>
    </w:div>
    <w:div w:id="334000039">
      <w:bodyDiv w:val="1"/>
      <w:marLeft w:val="0"/>
      <w:marRight w:val="0"/>
      <w:marTop w:val="0"/>
      <w:marBottom w:val="0"/>
      <w:divBdr>
        <w:top w:val="none" w:sz="0" w:space="0" w:color="auto"/>
        <w:left w:val="none" w:sz="0" w:space="0" w:color="auto"/>
        <w:bottom w:val="none" w:sz="0" w:space="0" w:color="auto"/>
        <w:right w:val="none" w:sz="0" w:space="0" w:color="auto"/>
      </w:divBdr>
    </w:div>
    <w:div w:id="341470217">
      <w:bodyDiv w:val="1"/>
      <w:marLeft w:val="0"/>
      <w:marRight w:val="0"/>
      <w:marTop w:val="0"/>
      <w:marBottom w:val="0"/>
      <w:divBdr>
        <w:top w:val="none" w:sz="0" w:space="0" w:color="auto"/>
        <w:left w:val="none" w:sz="0" w:space="0" w:color="auto"/>
        <w:bottom w:val="none" w:sz="0" w:space="0" w:color="auto"/>
        <w:right w:val="none" w:sz="0" w:space="0" w:color="auto"/>
      </w:divBdr>
    </w:div>
    <w:div w:id="343480238">
      <w:bodyDiv w:val="1"/>
      <w:marLeft w:val="0"/>
      <w:marRight w:val="0"/>
      <w:marTop w:val="0"/>
      <w:marBottom w:val="0"/>
      <w:divBdr>
        <w:top w:val="none" w:sz="0" w:space="0" w:color="auto"/>
        <w:left w:val="none" w:sz="0" w:space="0" w:color="auto"/>
        <w:bottom w:val="none" w:sz="0" w:space="0" w:color="auto"/>
        <w:right w:val="none" w:sz="0" w:space="0" w:color="auto"/>
      </w:divBdr>
    </w:div>
    <w:div w:id="359859843">
      <w:bodyDiv w:val="1"/>
      <w:marLeft w:val="0"/>
      <w:marRight w:val="0"/>
      <w:marTop w:val="0"/>
      <w:marBottom w:val="0"/>
      <w:divBdr>
        <w:top w:val="none" w:sz="0" w:space="0" w:color="auto"/>
        <w:left w:val="none" w:sz="0" w:space="0" w:color="auto"/>
        <w:bottom w:val="none" w:sz="0" w:space="0" w:color="auto"/>
        <w:right w:val="none" w:sz="0" w:space="0" w:color="auto"/>
      </w:divBdr>
    </w:div>
    <w:div w:id="374037884">
      <w:bodyDiv w:val="1"/>
      <w:marLeft w:val="0"/>
      <w:marRight w:val="0"/>
      <w:marTop w:val="0"/>
      <w:marBottom w:val="0"/>
      <w:divBdr>
        <w:top w:val="none" w:sz="0" w:space="0" w:color="auto"/>
        <w:left w:val="none" w:sz="0" w:space="0" w:color="auto"/>
        <w:bottom w:val="none" w:sz="0" w:space="0" w:color="auto"/>
        <w:right w:val="none" w:sz="0" w:space="0" w:color="auto"/>
      </w:divBdr>
    </w:div>
    <w:div w:id="379406516">
      <w:bodyDiv w:val="1"/>
      <w:marLeft w:val="0"/>
      <w:marRight w:val="0"/>
      <w:marTop w:val="0"/>
      <w:marBottom w:val="0"/>
      <w:divBdr>
        <w:top w:val="none" w:sz="0" w:space="0" w:color="auto"/>
        <w:left w:val="none" w:sz="0" w:space="0" w:color="auto"/>
        <w:bottom w:val="none" w:sz="0" w:space="0" w:color="auto"/>
        <w:right w:val="none" w:sz="0" w:space="0" w:color="auto"/>
      </w:divBdr>
    </w:div>
    <w:div w:id="380910962">
      <w:bodyDiv w:val="1"/>
      <w:marLeft w:val="0"/>
      <w:marRight w:val="0"/>
      <w:marTop w:val="0"/>
      <w:marBottom w:val="0"/>
      <w:divBdr>
        <w:top w:val="none" w:sz="0" w:space="0" w:color="auto"/>
        <w:left w:val="none" w:sz="0" w:space="0" w:color="auto"/>
        <w:bottom w:val="none" w:sz="0" w:space="0" w:color="auto"/>
        <w:right w:val="none" w:sz="0" w:space="0" w:color="auto"/>
      </w:divBdr>
    </w:div>
    <w:div w:id="387605627">
      <w:bodyDiv w:val="1"/>
      <w:marLeft w:val="0"/>
      <w:marRight w:val="0"/>
      <w:marTop w:val="0"/>
      <w:marBottom w:val="0"/>
      <w:divBdr>
        <w:top w:val="none" w:sz="0" w:space="0" w:color="auto"/>
        <w:left w:val="none" w:sz="0" w:space="0" w:color="auto"/>
        <w:bottom w:val="none" w:sz="0" w:space="0" w:color="auto"/>
        <w:right w:val="none" w:sz="0" w:space="0" w:color="auto"/>
      </w:divBdr>
    </w:div>
    <w:div w:id="390077409">
      <w:bodyDiv w:val="1"/>
      <w:marLeft w:val="0"/>
      <w:marRight w:val="0"/>
      <w:marTop w:val="0"/>
      <w:marBottom w:val="0"/>
      <w:divBdr>
        <w:top w:val="none" w:sz="0" w:space="0" w:color="auto"/>
        <w:left w:val="none" w:sz="0" w:space="0" w:color="auto"/>
        <w:bottom w:val="none" w:sz="0" w:space="0" w:color="auto"/>
        <w:right w:val="none" w:sz="0" w:space="0" w:color="auto"/>
      </w:divBdr>
    </w:div>
    <w:div w:id="392508920">
      <w:bodyDiv w:val="1"/>
      <w:marLeft w:val="0"/>
      <w:marRight w:val="0"/>
      <w:marTop w:val="0"/>
      <w:marBottom w:val="0"/>
      <w:divBdr>
        <w:top w:val="none" w:sz="0" w:space="0" w:color="auto"/>
        <w:left w:val="none" w:sz="0" w:space="0" w:color="auto"/>
        <w:bottom w:val="none" w:sz="0" w:space="0" w:color="auto"/>
        <w:right w:val="none" w:sz="0" w:space="0" w:color="auto"/>
      </w:divBdr>
    </w:div>
    <w:div w:id="394469252">
      <w:bodyDiv w:val="1"/>
      <w:marLeft w:val="0"/>
      <w:marRight w:val="0"/>
      <w:marTop w:val="0"/>
      <w:marBottom w:val="0"/>
      <w:divBdr>
        <w:top w:val="none" w:sz="0" w:space="0" w:color="auto"/>
        <w:left w:val="none" w:sz="0" w:space="0" w:color="auto"/>
        <w:bottom w:val="none" w:sz="0" w:space="0" w:color="auto"/>
        <w:right w:val="none" w:sz="0" w:space="0" w:color="auto"/>
      </w:divBdr>
    </w:div>
    <w:div w:id="408044401">
      <w:bodyDiv w:val="1"/>
      <w:marLeft w:val="0"/>
      <w:marRight w:val="0"/>
      <w:marTop w:val="0"/>
      <w:marBottom w:val="0"/>
      <w:divBdr>
        <w:top w:val="none" w:sz="0" w:space="0" w:color="auto"/>
        <w:left w:val="none" w:sz="0" w:space="0" w:color="auto"/>
        <w:bottom w:val="none" w:sz="0" w:space="0" w:color="auto"/>
        <w:right w:val="none" w:sz="0" w:space="0" w:color="auto"/>
      </w:divBdr>
    </w:div>
    <w:div w:id="419067382">
      <w:bodyDiv w:val="1"/>
      <w:marLeft w:val="0"/>
      <w:marRight w:val="0"/>
      <w:marTop w:val="0"/>
      <w:marBottom w:val="0"/>
      <w:divBdr>
        <w:top w:val="none" w:sz="0" w:space="0" w:color="auto"/>
        <w:left w:val="none" w:sz="0" w:space="0" w:color="auto"/>
        <w:bottom w:val="none" w:sz="0" w:space="0" w:color="auto"/>
        <w:right w:val="none" w:sz="0" w:space="0" w:color="auto"/>
      </w:divBdr>
    </w:div>
    <w:div w:id="422072340">
      <w:bodyDiv w:val="1"/>
      <w:marLeft w:val="0"/>
      <w:marRight w:val="0"/>
      <w:marTop w:val="0"/>
      <w:marBottom w:val="0"/>
      <w:divBdr>
        <w:top w:val="none" w:sz="0" w:space="0" w:color="auto"/>
        <w:left w:val="none" w:sz="0" w:space="0" w:color="auto"/>
        <w:bottom w:val="none" w:sz="0" w:space="0" w:color="auto"/>
        <w:right w:val="none" w:sz="0" w:space="0" w:color="auto"/>
      </w:divBdr>
    </w:div>
    <w:div w:id="430323170">
      <w:bodyDiv w:val="1"/>
      <w:marLeft w:val="0"/>
      <w:marRight w:val="0"/>
      <w:marTop w:val="0"/>
      <w:marBottom w:val="0"/>
      <w:divBdr>
        <w:top w:val="none" w:sz="0" w:space="0" w:color="auto"/>
        <w:left w:val="none" w:sz="0" w:space="0" w:color="auto"/>
        <w:bottom w:val="none" w:sz="0" w:space="0" w:color="auto"/>
        <w:right w:val="none" w:sz="0" w:space="0" w:color="auto"/>
      </w:divBdr>
    </w:div>
    <w:div w:id="430391144">
      <w:bodyDiv w:val="1"/>
      <w:marLeft w:val="0"/>
      <w:marRight w:val="0"/>
      <w:marTop w:val="0"/>
      <w:marBottom w:val="0"/>
      <w:divBdr>
        <w:top w:val="none" w:sz="0" w:space="0" w:color="auto"/>
        <w:left w:val="none" w:sz="0" w:space="0" w:color="auto"/>
        <w:bottom w:val="none" w:sz="0" w:space="0" w:color="auto"/>
        <w:right w:val="none" w:sz="0" w:space="0" w:color="auto"/>
      </w:divBdr>
    </w:div>
    <w:div w:id="431318419">
      <w:bodyDiv w:val="1"/>
      <w:marLeft w:val="0"/>
      <w:marRight w:val="0"/>
      <w:marTop w:val="0"/>
      <w:marBottom w:val="0"/>
      <w:divBdr>
        <w:top w:val="none" w:sz="0" w:space="0" w:color="auto"/>
        <w:left w:val="none" w:sz="0" w:space="0" w:color="auto"/>
        <w:bottom w:val="none" w:sz="0" w:space="0" w:color="auto"/>
        <w:right w:val="none" w:sz="0" w:space="0" w:color="auto"/>
      </w:divBdr>
    </w:div>
    <w:div w:id="438454320">
      <w:bodyDiv w:val="1"/>
      <w:marLeft w:val="0"/>
      <w:marRight w:val="0"/>
      <w:marTop w:val="0"/>
      <w:marBottom w:val="0"/>
      <w:divBdr>
        <w:top w:val="none" w:sz="0" w:space="0" w:color="auto"/>
        <w:left w:val="none" w:sz="0" w:space="0" w:color="auto"/>
        <w:bottom w:val="none" w:sz="0" w:space="0" w:color="auto"/>
        <w:right w:val="none" w:sz="0" w:space="0" w:color="auto"/>
      </w:divBdr>
    </w:div>
    <w:div w:id="446004587">
      <w:bodyDiv w:val="1"/>
      <w:marLeft w:val="0"/>
      <w:marRight w:val="0"/>
      <w:marTop w:val="0"/>
      <w:marBottom w:val="0"/>
      <w:divBdr>
        <w:top w:val="none" w:sz="0" w:space="0" w:color="auto"/>
        <w:left w:val="none" w:sz="0" w:space="0" w:color="auto"/>
        <w:bottom w:val="none" w:sz="0" w:space="0" w:color="auto"/>
        <w:right w:val="none" w:sz="0" w:space="0" w:color="auto"/>
      </w:divBdr>
    </w:div>
    <w:div w:id="460223587">
      <w:bodyDiv w:val="1"/>
      <w:marLeft w:val="0"/>
      <w:marRight w:val="0"/>
      <w:marTop w:val="0"/>
      <w:marBottom w:val="0"/>
      <w:divBdr>
        <w:top w:val="none" w:sz="0" w:space="0" w:color="auto"/>
        <w:left w:val="none" w:sz="0" w:space="0" w:color="auto"/>
        <w:bottom w:val="none" w:sz="0" w:space="0" w:color="auto"/>
        <w:right w:val="none" w:sz="0" w:space="0" w:color="auto"/>
      </w:divBdr>
    </w:div>
    <w:div w:id="461581506">
      <w:bodyDiv w:val="1"/>
      <w:marLeft w:val="0"/>
      <w:marRight w:val="0"/>
      <w:marTop w:val="0"/>
      <w:marBottom w:val="0"/>
      <w:divBdr>
        <w:top w:val="none" w:sz="0" w:space="0" w:color="auto"/>
        <w:left w:val="none" w:sz="0" w:space="0" w:color="auto"/>
        <w:bottom w:val="none" w:sz="0" w:space="0" w:color="auto"/>
        <w:right w:val="none" w:sz="0" w:space="0" w:color="auto"/>
      </w:divBdr>
    </w:div>
    <w:div w:id="468016004">
      <w:bodyDiv w:val="1"/>
      <w:marLeft w:val="0"/>
      <w:marRight w:val="0"/>
      <w:marTop w:val="0"/>
      <w:marBottom w:val="0"/>
      <w:divBdr>
        <w:top w:val="none" w:sz="0" w:space="0" w:color="auto"/>
        <w:left w:val="none" w:sz="0" w:space="0" w:color="auto"/>
        <w:bottom w:val="none" w:sz="0" w:space="0" w:color="auto"/>
        <w:right w:val="none" w:sz="0" w:space="0" w:color="auto"/>
      </w:divBdr>
    </w:div>
    <w:div w:id="482089624">
      <w:bodyDiv w:val="1"/>
      <w:marLeft w:val="0"/>
      <w:marRight w:val="0"/>
      <w:marTop w:val="0"/>
      <w:marBottom w:val="0"/>
      <w:divBdr>
        <w:top w:val="none" w:sz="0" w:space="0" w:color="auto"/>
        <w:left w:val="none" w:sz="0" w:space="0" w:color="auto"/>
        <w:bottom w:val="none" w:sz="0" w:space="0" w:color="auto"/>
        <w:right w:val="none" w:sz="0" w:space="0" w:color="auto"/>
      </w:divBdr>
    </w:div>
    <w:div w:id="486751951">
      <w:bodyDiv w:val="1"/>
      <w:marLeft w:val="0"/>
      <w:marRight w:val="0"/>
      <w:marTop w:val="0"/>
      <w:marBottom w:val="0"/>
      <w:divBdr>
        <w:top w:val="none" w:sz="0" w:space="0" w:color="auto"/>
        <w:left w:val="none" w:sz="0" w:space="0" w:color="auto"/>
        <w:bottom w:val="none" w:sz="0" w:space="0" w:color="auto"/>
        <w:right w:val="none" w:sz="0" w:space="0" w:color="auto"/>
      </w:divBdr>
    </w:div>
    <w:div w:id="497112363">
      <w:bodyDiv w:val="1"/>
      <w:marLeft w:val="0"/>
      <w:marRight w:val="0"/>
      <w:marTop w:val="0"/>
      <w:marBottom w:val="0"/>
      <w:divBdr>
        <w:top w:val="none" w:sz="0" w:space="0" w:color="auto"/>
        <w:left w:val="none" w:sz="0" w:space="0" w:color="auto"/>
        <w:bottom w:val="none" w:sz="0" w:space="0" w:color="auto"/>
        <w:right w:val="none" w:sz="0" w:space="0" w:color="auto"/>
      </w:divBdr>
    </w:div>
    <w:div w:id="500698976">
      <w:bodyDiv w:val="1"/>
      <w:marLeft w:val="0"/>
      <w:marRight w:val="0"/>
      <w:marTop w:val="0"/>
      <w:marBottom w:val="0"/>
      <w:divBdr>
        <w:top w:val="none" w:sz="0" w:space="0" w:color="auto"/>
        <w:left w:val="none" w:sz="0" w:space="0" w:color="auto"/>
        <w:bottom w:val="none" w:sz="0" w:space="0" w:color="auto"/>
        <w:right w:val="none" w:sz="0" w:space="0" w:color="auto"/>
      </w:divBdr>
    </w:div>
    <w:div w:id="510341849">
      <w:bodyDiv w:val="1"/>
      <w:marLeft w:val="0"/>
      <w:marRight w:val="0"/>
      <w:marTop w:val="0"/>
      <w:marBottom w:val="0"/>
      <w:divBdr>
        <w:top w:val="none" w:sz="0" w:space="0" w:color="auto"/>
        <w:left w:val="none" w:sz="0" w:space="0" w:color="auto"/>
        <w:bottom w:val="none" w:sz="0" w:space="0" w:color="auto"/>
        <w:right w:val="none" w:sz="0" w:space="0" w:color="auto"/>
      </w:divBdr>
    </w:div>
    <w:div w:id="513155064">
      <w:bodyDiv w:val="1"/>
      <w:marLeft w:val="0"/>
      <w:marRight w:val="0"/>
      <w:marTop w:val="0"/>
      <w:marBottom w:val="0"/>
      <w:divBdr>
        <w:top w:val="none" w:sz="0" w:space="0" w:color="auto"/>
        <w:left w:val="none" w:sz="0" w:space="0" w:color="auto"/>
        <w:bottom w:val="none" w:sz="0" w:space="0" w:color="auto"/>
        <w:right w:val="none" w:sz="0" w:space="0" w:color="auto"/>
      </w:divBdr>
    </w:div>
    <w:div w:id="535240300">
      <w:bodyDiv w:val="1"/>
      <w:marLeft w:val="0"/>
      <w:marRight w:val="0"/>
      <w:marTop w:val="0"/>
      <w:marBottom w:val="0"/>
      <w:divBdr>
        <w:top w:val="none" w:sz="0" w:space="0" w:color="auto"/>
        <w:left w:val="none" w:sz="0" w:space="0" w:color="auto"/>
        <w:bottom w:val="none" w:sz="0" w:space="0" w:color="auto"/>
        <w:right w:val="none" w:sz="0" w:space="0" w:color="auto"/>
      </w:divBdr>
    </w:div>
    <w:div w:id="541404716">
      <w:bodyDiv w:val="1"/>
      <w:marLeft w:val="0"/>
      <w:marRight w:val="0"/>
      <w:marTop w:val="0"/>
      <w:marBottom w:val="0"/>
      <w:divBdr>
        <w:top w:val="none" w:sz="0" w:space="0" w:color="auto"/>
        <w:left w:val="none" w:sz="0" w:space="0" w:color="auto"/>
        <w:bottom w:val="none" w:sz="0" w:space="0" w:color="auto"/>
        <w:right w:val="none" w:sz="0" w:space="0" w:color="auto"/>
      </w:divBdr>
    </w:div>
    <w:div w:id="549732992">
      <w:bodyDiv w:val="1"/>
      <w:marLeft w:val="0"/>
      <w:marRight w:val="0"/>
      <w:marTop w:val="0"/>
      <w:marBottom w:val="0"/>
      <w:divBdr>
        <w:top w:val="none" w:sz="0" w:space="0" w:color="auto"/>
        <w:left w:val="none" w:sz="0" w:space="0" w:color="auto"/>
        <w:bottom w:val="none" w:sz="0" w:space="0" w:color="auto"/>
        <w:right w:val="none" w:sz="0" w:space="0" w:color="auto"/>
      </w:divBdr>
    </w:div>
    <w:div w:id="567106714">
      <w:bodyDiv w:val="1"/>
      <w:marLeft w:val="0"/>
      <w:marRight w:val="0"/>
      <w:marTop w:val="0"/>
      <w:marBottom w:val="0"/>
      <w:divBdr>
        <w:top w:val="none" w:sz="0" w:space="0" w:color="auto"/>
        <w:left w:val="none" w:sz="0" w:space="0" w:color="auto"/>
        <w:bottom w:val="none" w:sz="0" w:space="0" w:color="auto"/>
        <w:right w:val="none" w:sz="0" w:space="0" w:color="auto"/>
      </w:divBdr>
    </w:div>
    <w:div w:id="569003071">
      <w:bodyDiv w:val="1"/>
      <w:marLeft w:val="0"/>
      <w:marRight w:val="0"/>
      <w:marTop w:val="0"/>
      <w:marBottom w:val="0"/>
      <w:divBdr>
        <w:top w:val="none" w:sz="0" w:space="0" w:color="auto"/>
        <w:left w:val="none" w:sz="0" w:space="0" w:color="auto"/>
        <w:bottom w:val="none" w:sz="0" w:space="0" w:color="auto"/>
        <w:right w:val="none" w:sz="0" w:space="0" w:color="auto"/>
      </w:divBdr>
    </w:div>
    <w:div w:id="580069956">
      <w:bodyDiv w:val="1"/>
      <w:marLeft w:val="0"/>
      <w:marRight w:val="0"/>
      <w:marTop w:val="0"/>
      <w:marBottom w:val="0"/>
      <w:divBdr>
        <w:top w:val="none" w:sz="0" w:space="0" w:color="auto"/>
        <w:left w:val="none" w:sz="0" w:space="0" w:color="auto"/>
        <w:bottom w:val="none" w:sz="0" w:space="0" w:color="auto"/>
        <w:right w:val="none" w:sz="0" w:space="0" w:color="auto"/>
      </w:divBdr>
    </w:div>
    <w:div w:id="586689685">
      <w:bodyDiv w:val="1"/>
      <w:marLeft w:val="0"/>
      <w:marRight w:val="0"/>
      <w:marTop w:val="0"/>
      <w:marBottom w:val="0"/>
      <w:divBdr>
        <w:top w:val="none" w:sz="0" w:space="0" w:color="auto"/>
        <w:left w:val="none" w:sz="0" w:space="0" w:color="auto"/>
        <w:bottom w:val="none" w:sz="0" w:space="0" w:color="auto"/>
        <w:right w:val="none" w:sz="0" w:space="0" w:color="auto"/>
      </w:divBdr>
    </w:div>
    <w:div w:id="602421618">
      <w:bodyDiv w:val="1"/>
      <w:marLeft w:val="0"/>
      <w:marRight w:val="0"/>
      <w:marTop w:val="0"/>
      <w:marBottom w:val="0"/>
      <w:divBdr>
        <w:top w:val="none" w:sz="0" w:space="0" w:color="auto"/>
        <w:left w:val="none" w:sz="0" w:space="0" w:color="auto"/>
        <w:bottom w:val="none" w:sz="0" w:space="0" w:color="auto"/>
        <w:right w:val="none" w:sz="0" w:space="0" w:color="auto"/>
      </w:divBdr>
    </w:div>
    <w:div w:id="604772611">
      <w:bodyDiv w:val="1"/>
      <w:marLeft w:val="0"/>
      <w:marRight w:val="0"/>
      <w:marTop w:val="0"/>
      <w:marBottom w:val="0"/>
      <w:divBdr>
        <w:top w:val="none" w:sz="0" w:space="0" w:color="auto"/>
        <w:left w:val="none" w:sz="0" w:space="0" w:color="auto"/>
        <w:bottom w:val="none" w:sz="0" w:space="0" w:color="auto"/>
        <w:right w:val="none" w:sz="0" w:space="0" w:color="auto"/>
      </w:divBdr>
    </w:div>
    <w:div w:id="606816182">
      <w:bodyDiv w:val="1"/>
      <w:marLeft w:val="0"/>
      <w:marRight w:val="0"/>
      <w:marTop w:val="0"/>
      <w:marBottom w:val="0"/>
      <w:divBdr>
        <w:top w:val="none" w:sz="0" w:space="0" w:color="auto"/>
        <w:left w:val="none" w:sz="0" w:space="0" w:color="auto"/>
        <w:bottom w:val="none" w:sz="0" w:space="0" w:color="auto"/>
        <w:right w:val="none" w:sz="0" w:space="0" w:color="auto"/>
      </w:divBdr>
    </w:div>
    <w:div w:id="615526165">
      <w:bodyDiv w:val="1"/>
      <w:marLeft w:val="0"/>
      <w:marRight w:val="0"/>
      <w:marTop w:val="0"/>
      <w:marBottom w:val="0"/>
      <w:divBdr>
        <w:top w:val="none" w:sz="0" w:space="0" w:color="auto"/>
        <w:left w:val="none" w:sz="0" w:space="0" w:color="auto"/>
        <w:bottom w:val="none" w:sz="0" w:space="0" w:color="auto"/>
        <w:right w:val="none" w:sz="0" w:space="0" w:color="auto"/>
      </w:divBdr>
    </w:div>
    <w:div w:id="619721275">
      <w:bodyDiv w:val="1"/>
      <w:marLeft w:val="0"/>
      <w:marRight w:val="0"/>
      <w:marTop w:val="0"/>
      <w:marBottom w:val="0"/>
      <w:divBdr>
        <w:top w:val="none" w:sz="0" w:space="0" w:color="auto"/>
        <w:left w:val="none" w:sz="0" w:space="0" w:color="auto"/>
        <w:bottom w:val="none" w:sz="0" w:space="0" w:color="auto"/>
        <w:right w:val="none" w:sz="0" w:space="0" w:color="auto"/>
      </w:divBdr>
    </w:div>
    <w:div w:id="629170169">
      <w:bodyDiv w:val="1"/>
      <w:marLeft w:val="0"/>
      <w:marRight w:val="0"/>
      <w:marTop w:val="0"/>
      <w:marBottom w:val="0"/>
      <w:divBdr>
        <w:top w:val="none" w:sz="0" w:space="0" w:color="auto"/>
        <w:left w:val="none" w:sz="0" w:space="0" w:color="auto"/>
        <w:bottom w:val="none" w:sz="0" w:space="0" w:color="auto"/>
        <w:right w:val="none" w:sz="0" w:space="0" w:color="auto"/>
      </w:divBdr>
    </w:div>
    <w:div w:id="634484823">
      <w:bodyDiv w:val="1"/>
      <w:marLeft w:val="0"/>
      <w:marRight w:val="0"/>
      <w:marTop w:val="0"/>
      <w:marBottom w:val="0"/>
      <w:divBdr>
        <w:top w:val="none" w:sz="0" w:space="0" w:color="auto"/>
        <w:left w:val="none" w:sz="0" w:space="0" w:color="auto"/>
        <w:bottom w:val="none" w:sz="0" w:space="0" w:color="auto"/>
        <w:right w:val="none" w:sz="0" w:space="0" w:color="auto"/>
      </w:divBdr>
    </w:div>
    <w:div w:id="636186167">
      <w:bodyDiv w:val="1"/>
      <w:marLeft w:val="0"/>
      <w:marRight w:val="0"/>
      <w:marTop w:val="0"/>
      <w:marBottom w:val="0"/>
      <w:divBdr>
        <w:top w:val="none" w:sz="0" w:space="0" w:color="auto"/>
        <w:left w:val="none" w:sz="0" w:space="0" w:color="auto"/>
        <w:bottom w:val="none" w:sz="0" w:space="0" w:color="auto"/>
        <w:right w:val="none" w:sz="0" w:space="0" w:color="auto"/>
      </w:divBdr>
    </w:div>
    <w:div w:id="659700243">
      <w:bodyDiv w:val="1"/>
      <w:marLeft w:val="0"/>
      <w:marRight w:val="0"/>
      <w:marTop w:val="0"/>
      <w:marBottom w:val="0"/>
      <w:divBdr>
        <w:top w:val="none" w:sz="0" w:space="0" w:color="auto"/>
        <w:left w:val="none" w:sz="0" w:space="0" w:color="auto"/>
        <w:bottom w:val="none" w:sz="0" w:space="0" w:color="auto"/>
        <w:right w:val="none" w:sz="0" w:space="0" w:color="auto"/>
      </w:divBdr>
    </w:div>
    <w:div w:id="675545630">
      <w:bodyDiv w:val="1"/>
      <w:marLeft w:val="0"/>
      <w:marRight w:val="0"/>
      <w:marTop w:val="0"/>
      <w:marBottom w:val="0"/>
      <w:divBdr>
        <w:top w:val="none" w:sz="0" w:space="0" w:color="auto"/>
        <w:left w:val="none" w:sz="0" w:space="0" w:color="auto"/>
        <w:bottom w:val="none" w:sz="0" w:space="0" w:color="auto"/>
        <w:right w:val="none" w:sz="0" w:space="0" w:color="auto"/>
      </w:divBdr>
    </w:div>
    <w:div w:id="687829067">
      <w:bodyDiv w:val="1"/>
      <w:marLeft w:val="0"/>
      <w:marRight w:val="0"/>
      <w:marTop w:val="0"/>
      <w:marBottom w:val="0"/>
      <w:divBdr>
        <w:top w:val="none" w:sz="0" w:space="0" w:color="auto"/>
        <w:left w:val="none" w:sz="0" w:space="0" w:color="auto"/>
        <w:bottom w:val="none" w:sz="0" w:space="0" w:color="auto"/>
        <w:right w:val="none" w:sz="0" w:space="0" w:color="auto"/>
      </w:divBdr>
    </w:div>
    <w:div w:id="688677027">
      <w:bodyDiv w:val="1"/>
      <w:marLeft w:val="0"/>
      <w:marRight w:val="0"/>
      <w:marTop w:val="0"/>
      <w:marBottom w:val="0"/>
      <w:divBdr>
        <w:top w:val="none" w:sz="0" w:space="0" w:color="auto"/>
        <w:left w:val="none" w:sz="0" w:space="0" w:color="auto"/>
        <w:bottom w:val="none" w:sz="0" w:space="0" w:color="auto"/>
        <w:right w:val="none" w:sz="0" w:space="0" w:color="auto"/>
      </w:divBdr>
    </w:div>
    <w:div w:id="693700160">
      <w:bodyDiv w:val="1"/>
      <w:marLeft w:val="0"/>
      <w:marRight w:val="0"/>
      <w:marTop w:val="0"/>
      <w:marBottom w:val="0"/>
      <w:divBdr>
        <w:top w:val="none" w:sz="0" w:space="0" w:color="auto"/>
        <w:left w:val="none" w:sz="0" w:space="0" w:color="auto"/>
        <w:bottom w:val="none" w:sz="0" w:space="0" w:color="auto"/>
        <w:right w:val="none" w:sz="0" w:space="0" w:color="auto"/>
      </w:divBdr>
    </w:div>
    <w:div w:id="706025829">
      <w:bodyDiv w:val="1"/>
      <w:marLeft w:val="0"/>
      <w:marRight w:val="0"/>
      <w:marTop w:val="0"/>
      <w:marBottom w:val="0"/>
      <w:divBdr>
        <w:top w:val="none" w:sz="0" w:space="0" w:color="auto"/>
        <w:left w:val="none" w:sz="0" w:space="0" w:color="auto"/>
        <w:bottom w:val="none" w:sz="0" w:space="0" w:color="auto"/>
        <w:right w:val="none" w:sz="0" w:space="0" w:color="auto"/>
      </w:divBdr>
    </w:div>
    <w:div w:id="708997452">
      <w:bodyDiv w:val="1"/>
      <w:marLeft w:val="0"/>
      <w:marRight w:val="0"/>
      <w:marTop w:val="0"/>
      <w:marBottom w:val="0"/>
      <w:divBdr>
        <w:top w:val="none" w:sz="0" w:space="0" w:color="auto"/>
        <w:left w:val="none" w:sz="0" w:space="0" w:color="auto"/>
        <w:bottom w:val="none" w:sz="0" w:space="0" w:color="auto"/>
        <w:right w:val="none" w:sz="0" w:space="0" w:color="auto"/>
      </w:divBdr>
    </w:div>
    <w:div w:id="709652373">
      <w:bodyDiv w:val="1"/>
      <w:marLeft w:val="0"/>
      <w:marRight w:val="0"/>
      <w:marTop w:val="0"/>
      <w:marBottom w:val="0"/>
      <w:divBdr>
        <w:top w:val="none" w:sz="0" w:space="0" w:color="auto"/>
        <w:left w:val="none" w:sz="0" w:space="0" w:color="auto"/>
        <w:bottom w:val="none" w:sz="0" w:space="0" w:color="auto"/>
        <w:right w:val="none" w:sz="0" w:space="0" w:color="auto"/>
      </w:divBdr>
    </w:div>
    <w:div w:id="718626675">
      <w:bodyDiv w:val="1"/>
      <w:marLeft w:val="0"/>
      <w:marRight w:val="0"/>
      <w:marTop w:val="0"/>
      <w:marBottom w:val="0"/>
      <w:divBdr>
        <w:top w:val="none" w:sz="0" w:space="0" w:color="auto"/>
        <w:left w:val="none" w:sz="0" w:space="0" w:color="auto"/>
        <w:bottom w:val="none" w:sz="0" w:space="0" w:color="auto"/>
        <w:right w:val="none" w:sz="0" w:space="0" w:color="auto"/>
      </w:divBdr>
    </w:div>
    <w:div w:id="719328120">
      <w:bodyDiv w:val="1"/>
      <w:marLeft w:val="0"/>
      <w:marRight w:val="0"/>
      <w:marTop w:val="0"/>
      <w:marBottom w:val="0"/>
      <w:divBdr>
        <w:top w:val="none" w:sz="0" w:space="0" w:color="auto"/>
        <w:left w:val="none" w:sz="0" w:space="0" w:color="auto"/>
        <w:bottom w:val="none" w:sz="0" w:space="0" w:color="auto"/>
        <w:right w:val="none" w:sz="0" w:space="0" w:color="auto"/>
      </w:divBdr>
    </w:div>
    <w:div w:id="725762912">
      <w:bodyDiv w:val="1"/>
      <w:marLeft w:val="0"/>
      <w:marRight w:val="0"/>
      <w:marTop w:val="0"/>
      <w:marBottom w:val="0"/>
      <w:divBdr>
        <w:top w:val="none" w:sz="0" w:space="0" w:color="auto"/>
        <w:left w:val="none" w:sz="0" w:space="0" w:color="auto"/>
        <w:bottom w:val="none" w:sz="0" w:space="0" w:color="auto"/>
        <w:right w:val="none" w:sz="0" w:space="0" w:color="auto"/>
      </w:divBdr>
    </w:div>
    <w:div w:id="739786377">
      <w:bodyDiv w:val="1"/>
      <w:marLeft w:val="0"/>
      <w:marRight w:val="0"/>
      <w:marTop w:val="0"/>
      <w:marBottom w:val="0"/>
      <w:divBdr>
        <w:top w:val="none" w:sz="0" w:space="0" w:color="auto"/>
        <w:left w:val="none" w:sz="0" w:space="0" w:color="auto"/>
        <w:bottom w:val="none" w:sz="0" w:space="0" w:color="auto"/>
        <w:right w:val="none" w:sz="0" w:space="0" w:color="auto"/>
      </w:divBdr>
    </w:div>
    <w:div w:id="740055983">
      <w:bodyDiv w:val="1"/>
      <w:marLeft w:val="0"/>
      <w:marRight w:val="0"/>
      <w:marTop w:val="0"/>
      <w:marBottom w:val="0"/>
      <w:divBdr>
        <w:top w:val="none" w:sz="0" w:space="0" w:color="auto"/>
        <w:left w:val="none" w:sz="0" w:space="0" w:color="auto"/>
        <w:bottom w:val="none" w:sz="0" w:space="0" w:color="auto"/>
        <w:right w:val="none" w:sz="0" w:space="0" w:color="auto"/>
      </w:divBdr>
    </w:div>
    <w:div w:id="748112776">
      <w:bodyDiv w:val="1"/>
      <w:marLeft w:val="0"/>
      <w:marRight w:val="0"/>
      <w:marTop w:val="0"/>
      <w:marBottom w:val="0"/>
      <w:divBdr>
        <w:top w:val="none" w:sz="0" w:space="0" w:color="auto"/>
        <w:left w:val="none" w:sz="0" w:space="0" w:color="auto"/>
        <w:bottom w:val="none" w:sz="0" w:space="0" w:color="auto"/>
        <w:right w:val="none" w:sz="0" w:space="0" w:color="auto"/>
      </w:divBdr>
    </w:div>
    <w:div w:id="755832240">
      <w:bodyDiv w:val="1"/>
      <w:marLeft w:val="0"/>
      <w:marRight w:val="0"/>
      <w:marTop w:val="0"/>
      <w:marBottom w:val="0"/>
      <w:divBdr>
        <w:top w:val="none" w:sz="0" w:space="0" w:color="auto"/>
        <w:left w:val="none" w:sz="0" w:space="0" w:color="auto"/>
        <w:bottom w:val="none" w:sz="0" w:space="0" w:color="auto"/>
        <w:right w:val="none" w:sz="0" w:space="0" w:color="auto"/>
      </w:divBdr>
    </w:div>
    <w:div w:id="760949495">
      <w:bodyDiv w:val="1"/>
      <w:marLeft w:val="0"/>
      <w:marRight w:val="0"/>
      <w:marTop w:val="0"/>
      <w:marBottom w:val="0"/>
      <w:divBdr>
        <w:top w:val="none" w:sz="0" w:space="0" w:color="auto"/>
        <w:left w:val="none" w:sz="0" w:space="0" w:color="auto"/>
        <w:bottom w:val="none" w:sz="0" w:space="0" w:color="auto"/>
        <w:right w:val="none" w:sz="0" w:space="0" w:color="auto"/>
      </w:divBdr>
    </w:div>
    <w:div w:id="770124887">
      <w:bodyDiv w:val="1"/>
      <w:marLeft w:val="0"/>
      <w:marRight w:val="0"/>
      <w:marTop w:val="0"/>
      <w:marBottom w:val="0"/>
      <w:divBdr>
        <w:top w:val="none" w:sz="0" w:space="0" w:color="auto"/>
        <w:left w:val="none" w:sz="0" w:space="0" w:color="auto"/>
        <w:bottom w:val="none" w:sz="0" w:space="0" w:color="auto"/>
        <w:right w:val="none" w:sz="0" w:space="0" w:color="auto"/>
      </w:divBdr>
    </w:div>
    <w:div w:id="778843140">
      <w:bodyDiv w:val="1"/>
      <w:marLeft w:val="0"/>
      <w:marRight w:val="0"/>
      <w:marTop w:val="0"/>
      <w:marBottom w:val="0"/>
      <w:divBdr>
        <w:top w:val="none" w:sz="0" w:space="0" w:color="auto"/>
        <w:left w:val="none" w:sz="0" w:space="0" w:color="auto"/>
        <w:bottom w:val="none" w:sz="0" w:space="0" w:color="auto"/>
        <w:right w:val="none" w:sz="0" w:space="0" w:color="auto"/>
      </w:divBdr>
    </w:div>
    <w:div w:id="796726504">
      <w:bodyDiv w:val="1"/>
      <w:marLeft w:val="0"/>
      <w:marRight w:val="0"/>
      <w:marTop w:val="0"/>
      <w:marBottom w:val="0"/>
      <w:divBdr>
        <w:top w:val="none" w:sz="0" w:space="0" w:color="auto"/>
        <w:left w:val="none" w:sz="0" w:space="0" w:color="auto"/>
        <w:bottom w:val="none" w:sz="0" w:space="0" w:color="auto"/>
        <w:right w:val="none" w:sz="0" w:space="0" w:color="auto"/>
      </w:divBdr>
    </w:div>
    <w:div w:id="800537848">
      <w:bodyDiv w:val="1"/>
      <w:marLeft w:val="0"/>
      <w:marRight w:val="0"/>
      <w:marTop w:val="0"/>
      <w:marBottom w:val="0"/>
      <w:divBdr>
        <w:top w:val="none" w:sz="0" w:space="0" w:color="auto"/>
        <w:left w:val="none" w:sz="0" w:space="0" w:color="auto"/>
        <w:bottom w:val="none" w:sz="0" w:space="0" w:color="auto"/>
        <w:right w:val="none" w:sz="0" w:space="0" w:color="auto"/>
      </w:divBdr>
    </w:div>
    <w:div w:id="805780560">
      <w:bodyDiv w:val="1"/>
      <w:marLeft w:val="0"/>
      <w:marRight w:val="0"/>
      <w:marTop w:val="0"/>
      <w:marBottom w:val="0"/>
      <w:divBdr>
        <w:top w:val="none" w:sz="0" w:space="0" w:color="auto"/>
        <w:left w:val="none" w:sz="0" w:space="0" w:color="auto"/>
        <w:bottom w:val="none" w:sz="0" w:space="0" w:color="auto"/>
        <w:right w:val="none" w:sz="0" w:space="0" w:color="auto"/>
      </w:divBdr>
    </w:div>
    <w:div w:id="813109253">
      <w:bodyDiv w:val="1"/>
      <w:marLeft w:val="0"/>
      <w:marRight w:val="0"/>
      <w:marTop w:val="0"/>
      <w:marBottom w:val="0"/>
      <w:divBdr>
        <w:top w:val="none" w:sz="0" w:space="0" w:color="auto"/>
        <w:left w:val="none" w:sz="0" w:space="0" w:color="auto"/>
        <w:bottom w:val="none" w:sz="0" w:space="0" w:color="auto"/>
        <w:right w:val="none" w:sz="0" w:space="0" w:color="auto"/>
      </w:divBdr>
    </w:div>
    <w:div w:id="827942646">
      <w:bodyDiv w:val="1"/>
      <w:marLeft w:val="0"/>
      <w:marRight w:val="0"/>
      <w:marTop w:val="0"/>
      <w:marBottom w:val="0"/>
      <w:divBdr>
        <w:top w:val="none" w:sz="0" w:space="0" w:color="auto"/>
        <w:left w:val="none" w:sz="0" w:space="0" w:color="auto"/>
        <w:bottom w:val="none" w:sz="0" w:space="0" w:color="auto"/>
        <w:right w:val="none" w:sz="0" w:space="0" w:color="auto"/>
      </w:divBdr>
    </w:div>
    <w:div w:id="834805569">
      <w:bodyDiv w:val="1"/>
      <w:marLeft w:val="0"/>
      <w:marRight w:val="0"/>
      <w:marTop w:val="0"/>
      <w:marBottom w:val="0"/>
      <w:divBdr>
        <w:top w:val="none" w:sz="0" w:space="0" w:color="auto"/>
        <w:left w:val="none" w:sz="0" w:space="0" w:color="auto"/>
        <w:bottom w:val="none" w:sz="0" w:space="0" w:color="auto"/>
        <w:right w:val="none" w:sz="0" w:space="0" w:color="auto"/>
      </w:divBdr>
    </w:div>
    <w:div w:id="836195180">
      <w:bodyDiv w:val="1"/>
      <w:marLeft w:val="0"/>
      <w:marRight w:val="0"/>
      <w:marTop w:val="0"/>
      <w:marBottom w:val="0"/>
      <w:divBdr>
        <w:top w:val="none" w:sz="0" w:space="0" w:color="auto"/>
        <w:left w:val="none" w:sz="0" w:space="0" w:color="auto"/>
        <w:bottom w:val="none" w:sz="0" w:space="0" w:color="auto"/>
        <w:right w:val="none" w:sz="0" w:space="0" w:color="auto"/>
      </w:divBdr>
    </w:div>
    <w:div w:id="846602993">
      <w:bodyDiv w:val="1"/>
      <w:marLeft w:val="0"/>
      <w:marRight w:val="0"/>
      <w:marTop w:val="0"/>
      <w:marBottom w:val="0"/>
      <w:divBdr>
        <w:top w:val="none" w:sz="0" w:space="0" w:color="auto"/>
        <w:left w:val="none" w:sz="0" w:space="0" w:color="auto"/>
        <w:bottom w:val="none" w:sz="0" w:space="0" w:color="auto"/>
        <w:right w:val="none" w:sz="0" w:space="0" w:color="auto"/>
      </w:divBdr>
    </w:div>
    <w:div w:id="849296330">
      <w:bodyDiv w:val="1"/>
      <w:marLeft w:val="0"/>
      <w:marRight w:val="0"/>
      <w:marTop w:val="0"/>
      <w:marBottom w:val="0"/>
      <w:divBdr>
        <w:top w:val="none" w:sz="0" w:space="0" w:color="auto"/>
        <w:left w:val="none" w:sz="0" w:space="0" w:color="auto"/>
        <w:bottom w:val="none" w:sz="0" w:space="0" w:color="auto"/>
        <w:right w:val="none" w:sz="0" w:space="0" w:color="auto"/>
      </w:divBdr>
    </w:div>
    <w:div w:id="850098461">
      <w:bodyDiv w:val="1"/>
      <w:marLeft w:val="0"/>
      <w:marRight w:val="0"/>
      <w:marTop w:val="0"/>
      <w:marBottom w:val="0"/>
      <w:divBdr>
        <w:top w:val="none" w:sz="0" w:space="0" w:color="auto"/>
        <w:left w:val="none" w:sz="0" w:space="0" w:color="auto"/>
        <w:bottom w:val="none" w:sz="0" w:space="0" w:color="auto"/>
        <w:right w:val="none" w:sz="0" w:space="0" w:color="auto"/>
      </w:divBdr>
    </w:div>
    <w:div w:id="864949248">
      <w:bodyDiv w:val="1"/>
      <w:marLeft w:val="0"/>
      <w:marRight w:val="0"/>
      <w:marTop w:val="0"/>
      <w:marBottom w:val="0"/>
      <w:divBdr>
        <w:top w:val="none" w:sz="0" w:space="0" w:color="auto"/>
        <w:left w:val="none" w:sz="0" w:space="0" w:color="auto"/>
        <w:bottom w:val="none" w:sz="0" w:space="0" w:color="auto"/>
        <w:right w:val="none" w:sz="0" w:space="0" w:color="auto"/>
      </w:divBdr>
    </w:div>
    <w:div w:id="867446128">
      <w:bodyDiv w:val="1"/>
      <w:marLeft w:val="0"/>
      <w:marRight w:val="0"/>
      <w:marTop w:val="0"/>
      <w:marBottom w:val="0"/>
      <w:divBdr>
        <w:top w:val="none" w:sz="0" w:space="0" w:color="auto"/>
        <w:left w:val="none" w:sz="0" w:space="0" w:color="auto"/>
        <w:bottom w:val="none" w:sz="0" w:space="0" w:color="auto"/>
        <w:right w:val="none" w:sz="0" w:space="0" w:color="auto"/>
      </w:divBdr>
    </w:div>
    <w:div w:id="871694353">
      <w:bodyDiv w:val="1"/>
      <w:marLeft w:val="0"/>
      <w:marRight w:val="0"/>
      <w:marTop w:val="0"/>
      <w:marBottom w:val="0"/>
      <w:divBdr>
        <w:top w:val="none" w:sz="0" w:space="0" w:color="auto"/>
        <w:left w:val="none" w:sz="0" w:space="0" w:color="auto"/>
        <w:bottom w:val="none" w:sz="0" w:space="0" w:color="auto"/>
        <w:right w:val="none" w:sz="0" w:space="0" w:color="auto"/>
      </w:divBdr>
    </w:div>
    <w:div w:id="879321181">
      <w:bodyDiv w:val="1"/>
      <w:marLeft w:val="0"/>
      <w:marRight w:val="0"/>
      <w:marTop w:val="0"/>
      <w:marBottom w:val="0"/>
      <w:divBdr>
        <w:top w:val="none" w:sz="0" w:space="0" w:color="auto"/>
        <w:left w:val="none" w:sz="0" w:space="0" w:color="auto"/>
        <w:bottom w:val="none" w:sz="0" w:space="0" w:color="auto"/>
        <w:right w:val="none" w:sz="0" w:space="0" w:color="auto"/>
      </w:divBdr>
    </w:div>
    <w:div w:id="887254777">
      <w:bodyDiv w:val="1"/>
      <w:marLeft w:val="0"/>
      <w:marRight w:val="0"/>
      <w:marTop w:val="0"/>
      <w:marBottom w:val="0"/>
      <w:divBdr>
        <w:top w:val="none" w:sz="0" w:space="0" w:color="auto"/>
        <w:left w:val="none" w:sz="0" w:space="0" w:color="auto"/>
        <w:bottom w:val="none" w:sz="0" w:space="0" w:color="auto"/>
        <w:right w:val="none" w:sz="0" w:space="0" w:color="auto"/>
      </w:divBdr>
    </w:div>
    <w:div w:id="897790282">
      <w:bodyDiv w:val="1"/>
      <w:marLeft w:val="0"/>
      <w:marRight w:val="0"/>
      <w:marTop w:val="0"/>
      <w:marBottom w:val="0"/>
      <w:divBdr>
        <w:top w:val="none" w:sz="0" w:space="0" w:color="auto"/>
        <w:left w:val="none" w:sz="0" w:space="0" w:color="auto"/>
        <w:bottom w:val="none" w:sz="0" w:space="0" w:color="auto"/>
        <w:right w:val="none" w:sz="0" w:space="0" w:color="auto"/>
      </w:divBdr>
    </w:div>
    <w:div w:id="898514099">
      <w:bodyDiv w:val="1"/>
      <w:marLeft w:val="0"/>
      <w:marRight w:val="0"/>
      <w:marTop w:val="0"/>
      <w:marBottom w:val="0"/>
      <w:divBdr>
        <w:top w:val="none" w:sz="0" w:space="0" w:color="auto"/>
        <w:left w:val="none" w:sz="0" w:space="0" w:color="auto"/>
        <w:bottom w:val="none" w:sz="0" w:space="0" w:color="auto"/>
        <w:right w:val="none" w:sz="0" w:space="0" w:color="auto"/>
      </w:divBdr>
    </w:div>
    <w:div w:id="901796403">
      <w:bodyDiv w:val="1"/>
      <w:marLeft w:val="0"/>
      <w:marRight w:val="0"/>
      <w:marTop w:val="0"/>
      <w:marBottom w:val="0"/>
      <w:divBdr>
        <w:top w:val="none" w:sz="0" w:space="0" w:color="auto"/>
        <w:left w:val="none" w:sz="0" w:space="0" w:color="auto"/>
        <w:bottom w:val="none" w:sz="0" w:space="0" w:color="auto"/>
        <w:right w:val="none" w:sz="0" w:space="0" w:color="auto"/>
      </w:divBdr>
    </w:div>
    <w:div w:id="907225623">
      <w:bodyDiv w:val="1"/>
      <w:marLeft w:val="0"/>
      <w:marRight w:val="0"/>
      <w:marTop w:val="0"/>
      <w:marBottom w:val="0"/>
      <w:divBdr>
        <w:top w:val="none" w:sz="0" w:space="0" w:color="auto"/>
        <w:left w:val="none" w:sz="0" w:space="0" w:color="auto"/>
        <w:bottom w:val="none" w:sz="0" w:space="0" w:color="auto"/>
        <w:right w:val="none" w:sz="0" w:space="0" w:color="auto"/>
      </w:divBdr>
    </w:div>
    <w:div w:id="907228320">
      <w:bodyDiv w:val="1"/>
      <w:marLeft w:val="0"/>
      <w:marRight w:val="0"/>
      <w:marTop w:val="0"/>
      <w:marBottom w:val="0"/>
      <w:divBdr>
        <w:top w:val="none" w:sz="0" w:space="0" w:color="auto"/>
        <w:left w:val="none" w:sz="0" w:space="0" w:color="auto"/>
        <w:bottom w:val="none" w:sz="0" w:space="0" w:color="auto"/>
        <w:right w:val="none" w:sz="0" w:space="0" w:color="auto"/>
      </w:divBdr>
    </w:div>
    <w:div w:id="918712476">
      <w:bodyDiv w:val="1"/>
      <w:marLeft w:val="0"/>
      <w:marRight w:val="0"/>
      <w:marTop w:val="0"/>
      <w:marBottom w:val="0"/>
      <w:divBdr>
        <w:top w:val="none" w:sz="0" w:space="0" w:color="auto"/>
        <w:left w:val="none" w:sz="0" w:space="0" w:color="auto"/>
        <w:bottom w:val="none" w:sz="0" w:space="0" w:color="auto"/>
        <w:right w:val="none" w:sz="0" w:space="0" w:color="auto"/>
      </w:divBdr>
    </w:div>
    <w:div w:id="925382868">
      <w:bodyDiv w:val="1"/>
      <w:marLeft w:val="0"/>
      <w:marRight w:val="0"/>
      <w:marTop w:val="0"/>
      <w:marBottom w:val="0"/>
      <w:divBdr>
        <w:top w:val="none" w:sz="0" w:space="0" w:color="auto"/>
        <w:left w:val="none" w:sz="0" w:space="0" w:color="auto"/>
        <w:bottom w:val="none" w:sz="0" w:space="0" w:color="auto"/>
        <w:right w:val="none" w:sz="0" w:space="0" w:color="auto"/>
      </w:divBdr>
    </w:div>
    <w:div w:id="925772907">
      <w:bodyDiv w:val="1"/>
      <w:marLeft w:val="0"/>
      <w:marRight w:val="0"/>
      <w:marTop w:val="0"/>
      <w:marBottom w:val="0"/>
      <w:divBdr>
        <w:top w:val="none" w:sz="0" w:space="0" w:color="auto"/>
        <w:left w:val="none" w:sz="0" w:space="0" w:color="auto"/>
        <w:bottom w:val="none" w:sz="0" w:space="0" w:color="auto"/>
        <w:right w:val="none" w:sz="0" w:space="0" w:color="auto"/>
      </w:divBdr>
    </w:div>
    <w:div w:id="927039305">
      <w:bodyDiv w:val="1"/>
      <w:marLeft w:val="0"/>
      <w:marRight w:val="0"/>
      <w:marTop w:val="0"/>
      <w:marBottom w:val="0"/>
      <w:divBdr>
        <w:top w:val="none" w:sz="0" w:space="0" w:color="auto"/>
        <w:left w:val="none" w:sz="0" w:space="0" w:color="auto"/>
        <w:bottom w:val="none" w:sz="0" w:space="0" w:color="auto"/>
        <w:right w:val="none" w:sz="0" w:space="0" w:color="auto"/>
      </w:divBdr>
    </w:div>
    <w:div w:id="927081950">
      <w:bodyDiv w:val="1"/>
      <w:marLeft w:val="0"/>
      <w:marRight w:val="0"/>
      <w:marTop w:val="0"/>
      <w:marBottom w:val="0"/>
      <w:divBdr>
        <w:top w:val="none" w:sz="0" w:space="0" w:color="auto"/>
        <w:left w:val="none" w:sz="0" w:space="0" w:color="auto"/>
        <w:bottom w:val="none" w:sz="0" w:space="0" w:color="auto"/>
        <w:right w:val="none" w:sz="0" w:space="0" w:color="auto"/>
      </w:divBdr>
    </w:div>
    <w:div w:id="956446633">
      <w:bodyDiv w:val="1"/>
      <w:marLeft w:val="0"/>
      <w:marRight w:val="0"/>
      <w:marTop w:val="0"/>
      <w:marBottom w:val="0"/>
      <w:divBdr>
        <w:top w:val="none" w:sz="0" w:space="0" w:color="auto"/>
        <w:left w:val="none" w:sz="0" w:space="0" w:color="auto"/>
        <w:bottom w:val="none" w:sz="0" w:space="0" w:color="auto"/>
        <w:right w:val="none" w:sz="0" w:space="0" w:color="auto"/>
      </w:divBdr>
    </w:div>
    <w:div w:id="956453809">
      <w:bodyDiv w:val="1"/>
      <w:marLeft w:val="0"/>
      <w:marRight w:val="0"/>
      <w:marTop w:val="0"/>
      <w:marBottom w:val="0"/>
      <w:divBdr>
        <w:top w:val="none" w:sz="0" w:space="0" w:color="auto"/>
        <w:left w:val="none" w:sz="0" w:space="0" w:color="auto"/>
        <w:bottom w:val="none" w:sz="0" w:space="0" w:color="auto"/>
        <w:right w:val="none" w:sz="0" w:space="0" w:color="auto"/>
      </w:divBdr>
    </w:div>
    <w:div w:id="957103701">
      <w:bodyDiv w:val="1"/>
      <w:marLeft w:val="0"/>
      <w:marRight w:val="0"/>
      <w:marTop w:val="0"/>
      <w:marBottom w:val="0"/>
      <w:divBdr>
        <w:top w:val="none" w:sz="0" w:space="0" w:color="auto"/>
        <w:left w:val="none" w:sz="0" w:space="0" w:color="auto"/>
        <w:bottom w:val="none" w:sz="0" w:space="0" w:color="auto"/>
        <w:right w:val="none" w:sz="0" w:space="0" w:color="auto"/>
      </w:divBdr>
    </w:div>
    <w:div w:id="977152228">
      <w:bodyDiv w:val="1"/>
      <w:marLeft w:val="0"/>
      <w:marRight w:val="0"/>
      <w:marTop w:val="0"/>
      <w:marBottom w:val="0"/>
      <w:divBdr>
        <w:top w:val="none" w:sz="0" w:space="0" w:color="auto"/>
        <w:left w:val="none" w:sz="0" w:space="0" w:color="auto"/>
        <w:bottom w:val="none" w:sz="0" w:space="0" w:color="auto"/>
        <w:right w:val="none" w:sz="0" w:space="0" w:color="auto"/>
      </w:divBdr>
    </w:div>
    <w:div w:id="978650537">
      <w:bodyDiv w:val="1"/>
      <w:marLeft w:val="0"/>
      <w:marRight w:val="0"/>
      <w:marTop w:val="0"/>
      <w:marBottom w:val="0"/>
      <w:divBdr>
        <w:top w:val="none" w:sz="0" w:space="0" w:color="auto"/>
        <w:left w:val="none" w:sz="0" w:space="0" w:color="auto"/>
        <w:bottom w:val="none" w:sz="0" w:space="0" w:color="auto"/>
        <w:right w:val="none" w:sz="0" w:space="0" w:color="auto"/>
      </w:divBdr>
    </w:div>
    <w:div w:id="979962789">
      <w:bodyDiv w:val="1"/>
      <w:marLeft w:val="0"/>
      <w:marRight w:val="0"/>
      <w:marTop w:val="0"/>
      <w:marBottom w:val="0"/>
      <w:divBdr>
        <w:top w:val="none" w:sz="0" w:space="0" w:color="auto"/>
        <w:left w:val="none" w:sz="0" w:space="0" w:color="auto"/>
        <w:bottom w:val="none" w:sz="0" w:space="0" w:color="auto"/>
        <w:right w:val="none" w:sz="0" w:space="0" w:color="auto"/>
      </w:divBdr>
    </w:div>
    <w:div w:id="981883800">
      <w:bodyDiv w:val="1"/>
      <w:marLeft w:val="0"/>
      <w:marRight w:val="0"/>
      <w:marTop w:val="0"/>
      <w:marBottom w:val="0"/>
      <w:divBdr>
        <w:top w:val="none" w:sz="0" w:space="0" w:color="auto"/>
        <w:left w:val="none" w:sz="0" w:space="0" w:color="auto"/>
        <w:bottom w:val="none" w:sz="0" w:space="0" w:color="auto"/>
        <w:right w:val="none" w:sz="0" w:space="0" w:color="auto"/>
      </w:divBdr>
    </w:div>
    <w:div w:id="991177089">
      <w:bodyDiv w:val="1"/>
      <w:marLeft w:val="0"/>
      <w:marRight w:val="0"/>
      <w:marTop w:val="0"/>
      <w:marBottom w:val="0"/>
      <w:divBdr>
        <w:top w:val="none" w:sz="0" w:space="0" w:color="auto"/>
        <w:left w:val="none" w:sz="0" w:space="0" w:color="auto"/>
        <w:bottom w:val="none" w:sz="0" w:space="0" w:color="auto"/>
        <w:right w:val="none" w:sz="0" w:space="0" w:color="auto"/>
      </w:divBdr>
    </w:div>
    <w:div w:id="992218604">
      <w:bodyDiv w:val="1"/>
      <w:marLeft w:val="0"/>
      <w:marRight w:val="0"/>
      <w:marTop w:val="0"/>
      <w:marBottom w:val="0"/>
      <w:divBdr>
        <w:top w:val="none" w:sz="0" w:space="0" w:color="auto"/>
        <w:left w:val="none" w:sz="0" w:space="0" w:color="auto"/>
        <w:bottom w:val="none" w:sz="0" w:space="0" w:color="auto"/>
        <w:right w:val="none" w:sz="0" w:space="0" w:color="auto"/>
      </w:divBdr>
    </w:div>
    <w:div w:id="994071132">
      <w:bodyDiv w:val="1"/>
      <w:marLeft w:val="0"/>
      <w:marRight w:val="0"/>
      <w:marTop w:val="0"/>
      <w:marBottom w:val="0"/>
      <w:divBdr>
        <w:top w:val="none" w:sz="0" w:space="0" w:color="auto"/>
        <w:left w:val="none" w:sz="0" w:space="0" w:color="auto"/>
        <w:bottom w:val="none" w:sz="0" w:space="0" w:color="auto"/>
        <w:right w:val="none" w:sz="0" w:space="0" w:color="auto"/>
      </w:divBdr>
    </w:div>
    <w:div w:id="1004090441">
      <w:bodyDiv w:val="1"/>
      <w:marLeft w:val="0"/>
      <w:marRight w:val="0"/>
      <w:marTop w:val="0"/>
      <w:marBottom w:val="0"/>
      <w:divBdr>
        <w:top w:val="none" w:sz="0" w:space="0" w:color="auto"/>
        <w:left w:val="none" w:sz="0" w:space="0" w:color="auto"/>
        <w:bottom w:val="none" w:sz="0" w:space="0" w:color="auto"/>
        <w:right w:val="none" w:sz="0" w:space="0" w:color="auto"/>
      </w:divBdr>
    </w:div>
    <w:div w:id="1004091687">
      <w:bodyDiv w:val="1"/>
      <w:marLeft w:val="0"/>
      <w:marRight w:val="0"/>
      <w:marTop w:val="0"/>
      <w:marBottom w:val="0"/>
      <w:divBdr>
        <w:top w:val="none" w:sz="0" w:space="0" w:color="auto"/>
        <w:left w:val="none" w:sz="0" w:space="0" w:color="auto"/>
        <w:bottom w:val="none" w:sz="0" w:space="0" w:color="auto"/>
        <w:right w:val="none" w:sz="0" w:space="0" w:color="auto"/>
      </w:divBdr>
    </w:div>
    <w:div w:id="1007515182">
      <w:bodyDiv w:val="1"/>
      <w:marLeft w:val="0"/>
      <w:marRight w:val="0"/>
      <w:marTop w:val="0"/>
      <w:marBottom w:val="0"/>
      <w:divBdr>
        <w:top w:val="none" w:sz="0" w:space="0" w:color="auto"/>
        <w:left w:val="none" w:sz="0" w:space="0" w:color="auto"/>
        <w:bottom w:val="none" w:sz="0" w:space="0" w:color="auto"/>
        <w:right w:val="none" w:sz="0" w:space="0" w:color="auto"/>
      </w:divBdr>
    </w:div>
    <w:div w:id="1007681656">
      <w:bodyDiv w:val="1"/>
      <w:marLeft w:val="0"/>
      <w:marRight w:val="0"/>
      <w:marTop w:val="0"/>
      <w:marBottom w:val="0"/>
      <w:divBdr>
        <w:top w:val="none" w:sz="0" w:space="0" w:color="auto"/>
        <w:left w:val="none" w:sz="0" w:space="0" w:color="auto"/>
        <w:bottom w:val="none" w:sz="0" w:space="0" w:color="auto"/>
        <w:right w:val="none" w:sz="0" w:space="0" w:color="auto"/>
      </w:divBdr>
    </w:div>
    <w:div w:id="1017389061">
      <w:bodyDiv w:val="1"/>
      <w:marLeft w:val="0"/>
      <w:marRight w:val="0"/>
      <w:marTop w:val="0"/>
      <w:marBottom w:val="0"/>
      <w:divBdr>
        <w:top w:val="none" w:sz="0" w:space="0" w:color="auto"/>
        <w:left w:val="none" w:sz="0" w:space="0" w:color="auto"/>
        <w:bottom w:val="none" w:sz="0" w:space="0" w:color="auto"/>
        <w:right w:val="none" w:sz="0" w:space="0" w:color="auto"/>
      </w:divBdr>
    </w:div>
    <w:div w:id="1019427377">
      <w:bodyDiv w:val="1"/>
      <w:marLeft w:val="0"/>
      <w:marRight w:val="0"/>
      <w:marTop w:val="0"/>
      <w:marBottom w:val="0"/>
      <w:divBdr>
        <w:top w:val="none" w:sz="0" w:space="0" w:color="auto"/>
        <w:left w:val="none" w:sz="0" w:space="0" w:color="auto"/>
        <w:bottom w:val="none" w:sz="0" w:space="0" w:color="auto"/>
        <w:right w:val="none" w:sz="0" w:space="0" w:color="auto"/>
      </w:divBdr>
    </w:div>
    <w:div w:id="1035812960">
      <w:bodyDiv w:val="1"/>
      <w:marLeft w:val="0"/>
      <w:marRight w:val="0"/>
      <w:marTop w:val="0"/>
      <w:marBottom w:val="0"/>
      <w:divBdr>
        <w:top w:val="none" w:sz="0" w:space="0" w:color="auto"/>
        <w:left w:val="none" w:sz="0" w:space="0" w:color="auto"/>
        <w:bottom w:val="none" w:sz="0" w:space="0" w:color="auto"/>
        <w:right w:val="none" w:sz="0" w:space="0" w:color="auto"/>
      </w:divBdr>
    </w:div>
    <w:div w:id="1038816317">
      <w:bodyDiv w:val="1"/>
      <w:marLeft w:val="0"/>
      <w:marRight w:val="0"/>
      <w:marTop w:val="0"/>
      <w:marBottom w:val="0"/>
      <w:divBdr>
        <w:top w:val="none" w:sz="0" w:space="0" w:color="auto"/>
        <w:left w:val="none" w:sz="0" w:space="0" w:color="auto"/>
        <w:bottom w:val="none" w:sz="0" w:space="0" w:color="auto"/>
        <w:right w:val="none" w:sz="0" w:space="0" w:color="auto"/>
      </w:divBdr>
    </w:div>
    <w:div w:id="1049182318">
      <w:bodyDiv w:val="1"/>
      <w:marLeft w:val="0"/>
      <w:marRight w:val="0"/>
      <w:marTop w:val="0"/>
      <w:marBottom w:val="0"/>
      <w:divBdr>
        <w:top w:val="none" w:sz="0" w:space="0" w:color="auto"/>
        <w:left w:val="none" w:sz="0" w:space="0" w:color="auto"/>
        <w:bottom w:val="none" w:sz="0" w:space="0" w:color="auto"/>
        <w:right w:val="none" w:sz="0" w:space="0" w:color="auto"/>
      </w:divBdr>
    </w:div>
    <w:div w:id="1054818744">
      <w:bodyDiv w:val="1"/>
      <w:marLeft w:val="0"/>
      <w:marRight w:val="0"/>
      <w:marTop w:val="0"/>
      <w:marBottom w:val="0"/>
      <w:divBdr>
        <w:top w:val="none" w:sz="0" w:space="0" w:color="auto"/>
        <w:left w:val="none" w:sz="0" w:space="0" w:color="auto"/>
        <w:bottom w:val="none" w:sz="0" w:space="0" w:color="auto"/>
        <w:right w:val="none" w:sz="0" w:space="0" w:color="auto"/>
      </w:divBdr>
    </w:div>
    <w:div w:id="1073350974">
      <w:bodyDiv w:val="1"/>
      <w:marLeft w:val="0"/>
      <w:marRight w:val="0"/>
      <w:marTop w:val="0"/>
      <w:marBottom w:val="0"/>
      <w:divBdr>
        <w:top w:val="none" w:sz="0" w:space="0" w:color="auto"/>
        <w:left w:val="none" w:sz="0" w:space="0" w:color="auto"/>
        <w:bottom w:val="none" w:sz="0" w:space="0" w:color="auto"/>
        <w:right w:val="none" w:sz="0" w:space="0" w:color="auto"/>
      </w:divBdr>
    </w:div>
    <w:div w:id="1077825136">
      <w:bodyDiv w:val="1"/>
      <w:marLeft w:val="0"/>
      <w:marRight w:val="0"/>
      <w:marTop w:val="0"/>
      <w:marBottom w:val="0"/>
      <w:divBdr>
        <w:top w:val="none" w:sz="0" w:space="0" w:color="auto"/>
        <w:left w:val="none" w:sz="0" w:space="0" w:color="auto"/>
        <w:bottom w:val="none" w:sz="0" w:space="0" w:color="auto"/>
        <w:right w:val="none" w:sz="0" w:space="0" w:color="auto"/>
      </w:divBdr>
    </w:div>
    <w:div w:id="1092437558">
      <w:bodyDiv w:val="1"/>
      <w:marLeft w:val="0"/>
      <w:marRight w:val="0"/>
      <w:marTop w:val="0"/>
      <w:marBottom w:val="0"/>
      <w:divBdr>
        <w:top w:val="none" w:sz="0" w:space="0" w:color="auto"/>
        <w:left w:val="none" w:sz="0" w:space="0" w:color="auto"/>
        <w:bottom w:val="none" w:sz="0" w:space="0" w:color="auto"/>
        <w:right w:val="none" w:sz="0" w:space="0" w:color="auto"/>
      </w:divBdr>
    </w:div>
    <w:div w:id="1114595415">
      <w:bodyDiv w:val="1"/>
      <w:marLeft w:val="0"/>
      <w:marRight w:val="0"/>
      <w:marTop w:val="0"/>
      <w:marBottom w:val="0"/>
      <w:divBdr>
        <w:top w:val="none" w:sz="0" w:space="0" w:color="auto"/>
        <w:left w:val="none" w:sz="0" w:space="0" w:color="auto"/>
        <w:bottom w:val="none" w:sz="0" w:space="0" w:color="auto"/>
        <w:right w:val="none" w:sz="0" w:space="0" w:color="auto"/>
      </w:divBdr>
    </w:div>
    <w:div w:id="1116024287">
      <w:bodyDiv w:val="1"/>
      <w:marLeft w:val="0"/>
      <w:marRight w:val="0"/>
      <w:marTop w:val="0"/>
      <w:marBottom w:val="0"/>
      <w:divBdr>
        <w:top w:val="none" w:sz="0" w:space="0" w:color="auto"/>
        <w:left w:val="none" w:sz="0" w:space="0" w:color="auto"/>
        <w:bottom w:val="none" w:sz="0" w:space="0" w:color="auto"/>
        <w:right w:val="none" w:sz="0" w:space="0" w:color="auto"/>
      </w:divBdr>
    </w:div>
    <w:div w:id="1132019385">
      <w:bodyDiv w:val="1"/>
      <w:marLeft w:val="0"/>
      <w:marRight w:val="0"/>
      <w:marTop w:val="0"/>
      <w:marBottom w:val="0"/>
      <w:divBdr>
        <w:top w:val="none" w:sz="0" w:space="0" w:color="auto"/>
        <w:left w:val="none" w:sz="0" w:space="0" w:color="auto"/>
        <w:bottom w:val="none" w:sz="0" w:space="0" w:color="auto"/>
        <w:right w:val="none" w:sz="0" w:space="0" w:color="auto"/>
      </w:divBdr>
    </w:div>
    <w:div w:id="1137140798">
      <w:bodyDiv w:val="1"/>
      <w:marLeft w:val="0"/>
      <w:marRight w:val="0"/>
      <w:marTop w:val="0"/>
      <w:marBottom w:val="0"/>
      <w:divBdr>
        <w:top w:val="none" w:sz="0" w:space="0" w:color="auto"/>
        <w:left w:val="none" w:sz="0" w:space="0" w:color="auto"/>
        <w:bottom w:val="none" w:sz="0" w:space="0" w:color="auto"/>
        <w:right w:val="none" w:sz="0" w:space="0" w:color="auto"/>
      </w:divBdr>
    </w:div>
    <w:div w:id="1149058230">
      <w:bodyDiv w:val="1"/>
      <w:marLeft w:val="0"/>
      <w:marRight w:val="0"/>
      <w:marTop w:val="0"/>
      <w:marBottom w:val="0"/>
      <w:divBdr>
        <w:top w:val="none" w:sz="0" w:space="0" w:color="auto"/>
        <w:left w:val="none" w:sz="0" w:space="0" w:color="auto"/>
        <w:bottom w:val="none" w:sz="0" w:space="0" w:color="auto"/>
        <w:right w:val="none" w:sz="0" w:space="0" w:color="auto"/>
      </w:divBdr>
    </w:div>
    <w:div w:id="1154562047">
      <w:bodyDiv w:val="1"/>
      <w:marLeft w:val="0"/>
      <w:marRight w:val="0"/>
      <w:marTop w:val="0"/>
      <w:marBottom w:val="0"/>
      <w:divBdr>
        <w:top w:val="none" w:sz="0" w:space="0" w:color="auto"/>
        <w:left w:val="none" w:sz="0" w:space="0" w:color="auto"/>
        <w:bottom w:val="none" w:sz="0" w:space="0" w:color="auto"/>
        <w:right w:val="none" w:sz="0" w:space="0" w:color="auto"/>
      </w:divBdr>
    </w:div>
    <w:div w:id="1163158140">
      <w:bodyDiv w:val="1"/>
      <w:marLeft w:val="0"/>
      <w:marRight w:val="0"/>
      <w:marTop w:val="0"/>
      <w:marBottom w:val="0"/>
      <w:divBdr>
        <w:top w:val="none" w:sz="0" w:space="0" w:color="auto"/>
        <w:left w:val="none" w:sz="0" w:space="0" w:color="auto"/>
        <w:bottom w:val="none" w:sz="0" w:space="0" w:color="auto"/>
        <w:right w:val="none" w:sz="0" w:space="0" w:color="auto"/>
      </w:divBdr>
    </w:div>
    <w:div w:id="1171217691">
      <w:bodyDiv w:val="1"/>
      <w:marLeft w:val="0"/>
      <w:marRight w:val="0"/>
      <w:marTop w:val="0"/>
      <w:marBottom w:val="0"/>
      <w:divBdr>
        <w:top w:val="none" w:sz="0" w:space="0" w:color="auto"/>
        <w:left w:val="none" w:sz="0" w:space="0" w:color="auto"/>
        <w:bottom w:val="none" w:sz="0" w:space="0" w:color="auto"/>
        <w:right w:val="none" w:sz="0" w:space="0" w:color="auto"/>
      </w:divBdr>
    </w:div>
    <w:div w:id="1176992942">
      <w:bodyDiv w:val="1"/>
      <w:marLeft w:val="0"/>
      <w:marRight w:val="0"/>
      <w:marTop w:val="0"/>
      <w:marBottom w:val="0"/>
      <w:divBdr>
        <w:top w:val="none" w:sz="0" w:space="0" w:color="auto"/>
        <w:left w:val="none" w:sz="0" w:space="0" w:color="auto"/>
        <w:bottom w:val="none" w:sz="0" w:space="0" w:color="auto"/>
        <w:right w:val="none" w:sz="0" w:space="0" w:color="auto"/>
      </w:divBdr>
    </w:div>
    <w:div w:id="1178272399">
      <w:bodyDiv w:val="1"/>
      <w:marLeft w:val="0"/>
      <w:marRight w:val="0"/>
      <w:marTop w:val="0"/>
      <w:marBottom w:val="0"/>
      <w:divBdr>
        <w:top w:val="none" w:sz="0" w:space="0" w:color="auto"/>
        <w:left w:val="none" w:sz="0" w:space="0" w:color="auto"/>
        <w:bottom w:val="none" w:sz="0" w:space="0" w:color="auto"/>
        <w:right w:val="none" w:sz="0" w:space="0" w:color="auto"/>
      </w:divBdr>
    </w:div>
    <w:div w:id="1221745603">
      <w:bodyDiv w:val="1"/>
      <w:marLeft w:val="0"/>
      <w:marRight w:val="0"/>
      <w:marTop w:val="0"/>
      <w:marBottom w:val="0"/>
      <w:divBdr>
        <w:top w:val="none" w:sz="0" w:space="0" w:color="auto"/>
        <w:left w:val="none" w:sz="0" w:space="0" w:color="auto"/>
        <w:bottom w:val="none" w:sz="0" w:space="0" w:color="auto"/>
        <w:right w:val="none" w:sz="0" w:space="0" w:color="auto"/>
      </w:divBdr>
    </w:div>
    <w:div w:id="1222327573">
      <w:bodyDiv w:val="1"/>
      <w:marLeft w:val="0"/>
      <w:marRight w:val="0"/>
      <w:marTop w:val="0"/>
      <w:marBottom w:val="0"/>
      <w:divBdr>
        <w:top w:val="none" w:sz="0" w:space="0" w:color="auto"/>
        <w:left w:val="none" w:sz="0" w:space="0" w:color="auto"/>
        <w:bottom w:val="none" w:sz="0" w:space="0" w:color="auto"/>
        <w:right w:val="none" w:sz="0" w:space="0" w:color="auto"/>
      </w:divBdr>
    </w:div>
    <w:div w:id="1222910680">
      <w:bodyDiv w:val="1"/>
      <w:marLeft w:val="0"/>
      <w:marRight w:val="0"/>
      <w:marTop w:val="0"/>
      <w:marBottom w:val="0"/>
      <w:divBdr>
        <w:top w:val="none" w:sz="0" w:space="0" w:color="auto"/>
        <w:left w:val="none" w:sz="0" w:space="0" w:color="auto"/>
        <w:bottom w:val="none" w:sz="0" w:space="0" w:color="auto"/>
        <w:right w:val="none" w:sz="0" w:space="0" w:color="auto"/>
      </w:divBdr>
    </w:div>
    <w:div w:id="1232623195">
      <w:bodyDiv w:val="1"/>
      <w:marLeft w:val="0"/>
      <w:marRight w:val="0"/>
      <w:marTop w:val="0"/>
      <w:marBottom w:val="0"/>
      <w:divBdr>
        <w:top w:val="none" w:sz="0" w:space="0" w:color="auto"/>
        <w:left w:val="none" w:sz="0" w:space="0" w:color="auto"/>
        <w:bottom w:val="none" w:sz="0" w:space="0" w:color="auto"/>
        <w:right w:val="none" w:sz="0" w:space="0" w:color="auto"/>
      </w:divBdr>
    </w:div>
    <w:div w:id="1248267681">
      <w:bodyDiv w:val="1"/>
      <w:marLeft w:val="0"/>
      <w:marRight w:val="0"/>
      <w:marTop w:val="0"/>
      <w:marBottom w:val="0"/>
      <w:divBdr>
        <w:top w:val="none" w:sz="0" w:space="0" w:color="auto"/>
        <w:left w:val="none" w:sz="0" w:space="0" w:color="auto"/>
        <w:bottom w:val="none" w:sz="0" w:space="0" w:color="auto"/>
        <w:right w:val="none" w:sz="0" w:space="0" w:color="auto"/>
      </w:divBdr>
    </w:div>
    <w:div w:id="1252620230">
      <w:bodyDiv w:val="1"/>
      <w:marLeft w:val="0"/>
      <w:marRight w:val="0"/>
      <w:marTop w:val="0"/>
      <w:marBottom w:val="0"/>
      <w:divBdr>
        <w:top w:val="none" w:sz="0" w:space="0" w:color="auto"/>
        <w:left w:val="none" w:sz="0" w:space="0" w:color="auto"/>
        <w:bottom w:val="none" w:sz="0" w:space="0" w:color="auto"/>
        <w:right w:val="none" w:sz="0" w:space="0" w:color="auto"/>
      </w:divBdr>
    </w:div>
    <w:div w:id="1257399633">
      <w:bodyDiv w:val="1"/>
      <w:marLeft w:val="0"/>
      <w:marRight w:val="0"/>
      <w:marTop w:val="0"/>
      <w:marBottom w:val="0"/>
      <w:divBdr>
        <w:top w:val="none" w:sz="0" w:space="0" w:color="auto"/>
        <w:left w:val="none" w:sz="0" w:space="0" w:color="auto"/>
        <w:bottom w:val="none" w:sz="0" w:space="0" w:color="auto"/>
        <w:right w:val="none" w:sz="0" w:space="0" w:color="auto"/>
      </w:divBdr>
    </w:div>
    <w:div w:id="1261453641">
      <w:bodyDiv w:val="1"/>
      <w:marLeft w:val="0"/>
      <w:marRight w:val="0"/>
      <w:marTop w:val="0"/>
      <w:marBottom w:val="0"/>
      <w:divBdr>
        <w:top w:val="none" w:sz="0" w:space="0" w:color="auto"/>
        <w:left w:val="none" w:sz="0" w:space="0" w:color="auto"/>
        <w:bottom w:val="none" w:sz="0" w:space="0" w:color="auto"/>
        <w:right w:val="none" w:sz="0" w:space="0" w:color="auto"/>
      </w:divBdr>
    </w:div>
    <w:div w:id="1262831957">
      <w:bodyDiv w:val="1"/>
      <w:marLeft w:val="0"/>
      <w:marRight w:val="0"/>
      <w:marTop w:val="0"/>
      <w:marBottom w:val="0"/>
      <w:divBdr>
        <w:top w:val="none" w:sz="0" w:space="0" w:color="auto"/>
        <w:left w:val="none" w:sz="0" w:space="0" w:color="auto"/>
        <w:bottom w:val="none" w:sz="0" w:space="0" w:color="auto"/>
        <w:right w:val="none" w:sz="0" w:space="0" w:color="auto"/>
      </w:divBdr>
    </w:div>
    <w:div w:id="1273053907">
      <w:bodyDiv w:val="1"/>
      <w:marLeft w:val="0"/>
      <w:marRight w:val="0"/>
      <w:marTop w:val="0"/>
      <w:marBottom w:val="0"/>
      <w:divBdr>
        <w:top w:val="none" w:sz="0" w:space="0" w:color="auto"/>
        <w:left w:val="none" w:sz="0" w:space="0" w:color="auto"/>
        <w:bottom w:val="none" w:sz="0" w:space="0" w:color="auto"/>
        <w:right w:val="none" w:sz="0" w:space="0" w:color="auto"/>
      </w:divBdr>
    </w:div>
    <w:div w:id="1298416539">
      <w:bodyDiv w:val="1"/>
      <w:marLeft w:val="0"/>
      <w:marRight w:val="0"/>
      <w:marTop w:val="0"/>
      <w:marBottom w:val="0"/>
      <w:divBdr>
        <w:top w:val="none" w:sz="0" w:space="0" w:color="auto"/>
        <w:left w:val="none" w:sz="0" w:space="0" w:color="auto"/>
        <w:bottom w:val="none" w:sz="0" w:space="0" w:color="auto"/>
        <w:right w:val="none" w:sz="0" w:space="0" w:color="auto"/>
      </w:divBdr>
    </w:div>
    <w:div w:id="1303848463">
      <w:bodyDiv w:val="1"/>
      <w:marLeft w:val="0"/>
      <w:marRight w:val="0"/>
      <w:marTop w:val="0"/>
      <w:marBottom w:val="0"/>
      <w:divBdr>
        <w:top w:val="none" w:sz="0" w:space="0" w:color="auto"/>
        <w:left w:val="none" w:sz="0" w:space="0" w:color="auto"/>
        <w:bottom w:val="none" w:sz="0" w:space="0" w:color="auto"/>
        <w:right w:val="none" w:sz="0" w:space="0" w:color="auto"/>
      </w:divBdr>
    </w:div>
    <w:div w:id="1304769323">
      <w:bodyDiv w:val="1"/>
      <w:marLeft w:val="0"/>
      <w:marRight w:val="0"/>
      <w:marTop w:val="0"/>
      <w:marBottom w:val="0"/>
      <w:divBdr>
        <w:top w:val="none" w:sz="0" w:space="0" w:color="auto"/>
        <w:left w:val="none" w:sz="0" w:space="0" w:color="auto"/>
        <w:bottom w:val="none" w:sz="0" w:space="0" w:color="auto"/>
        <w:right w:val="none" w:sz="0" w:space="0" w:color="auto"/>
      </w:divBdr>
    </w:div>
    <w:div w:id="1309361488">
      <w:bodyDiv w:val="1"/>
      <w:marLeft w:val="0"/>
      <w:marRight w:val="0"/>
      <w:marTop w:val="0"/>
      <w:marBottom w:val="0"/>
      <w:divBdr>
        <w:top w:val="none" w:sz="0" w:space="0" w:color="auto"/>
        <w:left w:val="none" w:sz="0" w:space="0" w:color="auto"/>
        <w:bottom w:val="none" w:sz="0" w:space="0" w:color="auto"/>
        <w:right w:val="none" w:sz="0" w:space="0" w:color="auto"/>
      </w:divBdr>
    </w:div>
    <w:div w:id="1314213883">
      <w:bodyDiv w:val="1"/>
      <w:marLeft w:val="0"/>
      <w:marRight w:val="0"/>
      <w:marTop w:val="0"/>
      <w:marBottom w:val="0"/>
      <w:divBdr>
        <w:top w:val="none" w:sz="0" w:space="0" w:color="auto"/>
        <w:left w:val="none" w:sz="0" w:space="0" w:color="auto"/>
        <w:bottom w:val="none" w:sz="0" w:space="0" w:color="auto"/>
        <w:right w:val="none" w:sz="0" w:space="0" w:color="auto"/>
      </w:divBdr>
    </w:div>
    <w:div w:id="1315570087">
      <w:bodyDiv w:val="1"/>
      <w:marLeft w:val="0"/>
      <w:marRight w:val="0"/>
      <w:marTop w:val="0"/>
      <w:marBottom w:val="0"/>
      <w:divBdr>
        <w:top w:val="none" w:sz="0" w:space="0" w:color="auto"/>
        <w:left w:val="none" w:sz="0" w:space="0" w:color="auto"/>
        <w:bottom w:val="none" w:sz="0" w:space="0" w:color="auto"/>
        <w:right w:val="none" w:sz="0" w:space="0" w:color="auto"/>
      </w:divBdr>
    </w:div>
    <w:div w:id="1326010627">
      <w:bodyDiv w:val="1"/>
      <w:marLeft w:val="0"/>
      <w:marRight w:val="0"/>
      <w:marTop w:val="0"/>
      <w:marBottom w:val="0"/>
      <w:divBdr>
        <w:top w:val="none" w:sz="0" w:space="0" w:color="auto"/>
        <w:left w:val="none" w:sz="0" w:space="0" w:color="auto"/>
        <w:bottom w:val="none" w:sz="0" w:space="0" w:color="auto"/>
        <w:right w:val="none" w:sz="0" w:space="0" w:color="auto"/>
      </w:divBdr>
    </w:div>
    <w:div w:id="1330719558">
      <w:bodyDiv w:val="1"/>
      <w:marLeft w:val="0"/>
      <w:marRight w:val="0"/>
      <w:marTop w:val="0"/>
      <w:marBottom w:val="0"/>
      <w:divBdr>
        <w:top w:val="none" w:sz="0" w:space="0" w:color="auto"/>
        <w:left w:val="none" w:sz="0" w:space="0" w:color="auto"/>
        <w:bottom w:val="none" w:sz="0" w:space="0" w:color="auto"/>
        <w:right w:val="none" w:sz="0" w:space="0" w:color="auto"/>
      </w:divBdr>
    </w:div>
    <w:div w:id="1332682712">
      <w:bodyDiv w:val="1"/>
      <w:marLeft w:val="0"/>
      <w:marRight w:val="0"/>
      <w:marTop w:val="0"/>
      <w:marBottom w:val="0"/>
      <w:divBdr>
        <w:top w:val="none" w:sz="0" w:space="0" w:color="auto"/>
        <w:left w:val="none" w:sz="0" w:space="0" w:color="auto"/>
        <w:bottom w:val="none" w:sz="0" w:space="0" w:color="auto"/>
        <w:right w:val="none" w:sz="0" w:space="0" w:color="auto"/>
      </w:divBdr>
    </w:div>
    <w:div w:id="1332951205">
      <w:bodyDiv w:val="1"/>
      <w:marLeft w:val="0"/>
      <w:marRight w:val="0"/>
      <w:marTop w:val="0"/>
      <w:marBottom w:val="0"/>
      <w:divBdr>
        <w:top w:val="none" w:sz="0" w:space="0" w:color="auto"/>
        <w:left w:val="none" w:sz="0" w:space="0" w:color="auto"/>
        <w:bottom w:val="none" w:sz="0" w:space="0" w:color="auto"/>
        <w:right w:val="none" w:sz="0" w:space="0" w:color="auto"/>
      </w:divBdr>
    </w:div>
    <w:div w:id="1356075173">
      <w:bodyDiv w:val="1"/>
      <w:marLeft w:val="0"/>
      <w:marRight w:val="0"/>
      <w:marTop w:val="0"/>
      <w:marBottom w:val="0"/>
      <w:divBdr>
        <w:top w:val="none" w:sz="0" w:space="0" w:color="auto"/>
        <w:left w:val="none" w:sz="0" w:space="0" w:color="auto"/>
        <w:bottom w:val="none" w:sz="0" w:space="0" w:color="auto"/>
        <w:right w:val="none" w:sz="0" w:space="0" w:color="auto"/>
      </w:divBdr>
    </w:div>
    <w:div w:id="1364598643">
      <w:bodyDiv w:val="1"/>
      <w:marLeft w:val="0"/>
      <w:marRight w:val="0"/>
      <w:marTop w:val="0"/>
      <w:marBottom w:val="0"/>
      <w:divBdr>
        <w:top w:val="none" w:sz="0" w:space="0" w:color="auto"/>
        <w:left w:val="none" w:sz="0" w:space="0" w:color="auto"/>
        <w:bottom w:val="none" w:sz="0" w:space="0" w:color="auto"/>
        <w:right w:val="none" w:sz="0" w:space="0" w:color="auto"/>
      </w:divBdr>
    </w:div>
    <w:div w:id="1368989955">
      <w:bodyDiv w:val="1"/>
      <w:marLeft w:val="0"/>
      <w:marRight w:val="0"/>
      <w:marTop w:val="0"/>
      <w:marBottom w:val="0"/>
      <w:divBdr>
        <w:top w:val="none" w:sz="0" w:space="0" w:color="auto"/>
        <w:left w:val="none" w:sz="0" w:space="0" w:color="auto"/>
        <w:bottom w:val="none" w:sz="0" w:space="0" w:color="auto"/>
        <w:right w:val="none" w:sz="0" w:space="0" w:color="auto"/>
      </w:divBdr>
    </w:div>
    <w:div w:id="1369793676">
      <w:bodyDiv w:val="1"/>
      <w:marLeft w:val="0"/>
      <w:marRight w:val="0"/>
      <w:marTop w:val="0"/>
      <w:marBottom w:val="0"/>
      <w:divBdr>
        <w:top w:val="none" w:sz="0" w:space="0" w:color="auto"/>
        <w:left w:val="none" w:sz="0" w:space="0" w:color="auto"/>
        <w:bottom w:val="none" w:sz="0" w:space="0" w:color="auto"/>
        <w:right w:val="none" w:sz="0" w:space="0" w:color="auto"/>
      </w:divBdr>
    </w:div>
    <w:div w:id="1371495968">
      <w:bodyDiv w:val="1"/>
      <w:marLeft w:val="0"/>
      <w:marRight w:val="0"/>
      <w:marTop w:val="0"/>
      <w:marBottom w:val="0"/>
      <w:divBdr>
        <w:top w:val="none" w:sz="0" w:space="0" w:color="auto"/>
        <w:left w:val="none" w:sz="0" w:space="0" w:color="auto"/>
        <w:bottom w:val="none" w:sz="0" w:space="0" w:color="auto"/>
        <w:right w:val="none" w:sz="0" w:space="0" w:color="auto"/>
      </w:divBdr>
    </w:div>
    <w:div w:id="1381978044">
      <w:bodyDiv w:val="1"/>
      <w:marLeft w:val="0"/>
      <w:marRight w:val="0"/>
      <w:marTop w:val="0"/>
      <w:marBottom w:val="0"/>
      <w:divBdr>
        <w:top w:val="none" w:sz="0" w:space="0" w:color="auto"/>
        <w:left w:val="none" w:sz="0" w:space="0" w:color="auto"/>
        <w:bottom w:val="none" w:sz="0" w:space="0" w:color="auto"/>
        <w:right w:val="none" w:sz="0" w:space="0" w:color="auto"/>
      </w:divBdr>
    </w:div>
    <w:div w:id="1382947759">
      <w:bodyDiv w:val="1"/>
      <w:marLeft w:val="0"/>
      <w:marRight w:val="0"/>
      <w:marTop w:val="0"/>
      <w:marBottom w:val="0"/>
      <w:divBdr>
        <w:top w:val="none" w:sz="0" w:space="0" w:color="auto"/>
        <w:left w:val="none" w:sz="0" w:space="0" w:color="auto"/>
        <w:bottom w:val="none" w:sz="0" w:space="0" w:color="auto"/>
        <w:right w:val="none" w:sz="0" w:space="0" w:color="auto"/>
      </w:divBdr>
    </w:div>
    <w:div w:id="1391464034">
      <w:bodyDiv w:val="1"/>
      <w:marLeft w:val="0"/>
      <w:marRight w:val="0"/>
      <w:marTop w:val="0"/>
      <w:marBottom w:val="0"/>
      <w:divBdr>
        <w:top w:val="none" w:sz="0" w:space="0" w:color="auto"/>
        <w:left w:val="none" w:sz="0" w:space="0" w:color="auto"/>
        <w:bottom w:val="none" w:sz="0" w:space="0" w:color="auto"/>
        <w:right w:val="none" w:sz="0" w:space="0" w:color="auto"/>
      </w:divBdr>
    </w:div>
    <w:div w:id="1394233573">
      <w:bodyDiv w:val="1"/>
      <w:marLeft w:val="0"/>
      <w:marRight w:val="0"/>
      <w:marTop w:val="0"/>
      <w:marBottom w:val="0"/>
      <w:divBdr>
        <w:top w:val="none" w:sz="0" w:space="0" w:color="auto"/>
        <w:left w:val="none" w:sz="0" w:space="0" w:color="auto"/>
        <w:bottom w:val="none" w:sz="0" w:space="0" w:color="auto"/>
        <w:right w:val="none" w:sz="0" w:space="0" w:color="auto"/>
      </w:divBdr>
    </w:div>
    <w:div w:id="1400252610">
      <w:bodyDiv w:val="1"/>
      <w:marLeft w:val="0"/>
      <w:marRight w:val="0"/>
      <w:marTop w:val="0"/>
      <w:marBottom w:val="0"/>
      <w:divBdr>
        <w:top w:val="none" w:sz="0" w:space="0" w:color="auto"/>
        <w:left w:val="none" w:sz="0" w:space="0" w:color="auto"/>
        <w:bottom w:val="none" w:sz="0" w:space="0" w:color="auto"/>
        <w:right w:val="none" w:sz="0" w:space="0" w:color="auto"/>
      </w:divBdr>
    </w:div>
    <w:div w:id="1402944581">
      <w:bodyDiv w:val="1"/>
      <w:marLeft w:val="0"/>
      <w:marRight w:val="0"/>
      <w:marTop w:val="0"/>
      <w:marBottom w:val="0"/>
      <w:divBdr>
        <w:top w:val="none" w:sz="0" w:space="0" w:color="auto"/>
        <w:left w:val="none" w:sz="0" w:space="0" w:color="auto"/>
        <w:bottom w:val="none" w:sz="0" w:space="0" w:color="auto"/>
        <w:right w:val="none" w:sz="0" w:space="0" w:color="auto"/>
      </w:divBdr>
    </w:div>
    <w:div w:id="1423991423">
      <w:bodyDiv w:val="1"/>
      <w:marLeft w:val="0"/>
      <w:marRight w:val="0"/>
      <w:marTop w:val="0"/>
      <w:marBottom w:val="0"/>
      <w:divBdr>
        <w:top w:val="none" w:sz="0" w:space="0" w:color="auto"/>
        <w:left w:val="none" w:sz="0" w:space="0" w:color="auto"/>
        <w:bottom w:val="none" w:sz="0" w:space="0" w:color="auto"/>
        <w:right w:val="none" w:sz="0" w:space="0" w:color="auto"/>
      </w:divBdr>
    </w:div>
    <w:div w:id="1424255854">
      <w:bodyDiv w:val="1"/>
      <w:marLeft w:val="0"/>
      <w:marRight w:val="0"/>
      <w:marTop w:val="0"/>
      <w:marBottom w:val="0"/>
      <w:divBdr>
        <w:top w:val="none" w:sz="0" w:space="0" w:color="auto"/>
        <w:left w:val="none" w:sz="0" w:space="0" w:color="auto"/>
        <w:bottom w:val="none" w:sz="0" w:space="0" w:color="auto"/>
        <w:right w:val="none" w:sz="0" w:space="0" w:color="auto"/>
      </w:divBdr>
    </w:div>
    <w:div w:id="1440295720">
      <w:bodyDiv w:val="1"/>
      <w:marLeft w:val="0"/>
      <w:marRight w:val="0"/>
      <w:marTop w:val="0"/>
      <w:marBottom w:val="0"/>
      <w:divBdr>
        <w:top w:val="none" w:sz="0" w:space="0" w:color="auto"/>
        <w:left w:val="none" w:sz="0" w:space="0" w:color="auto"/>
        <w:bottom w:val="none" w:sz="0" w:space="0" w:color="auto"/>
        <w:right w:val="none" w:sz="0" w:space="0" w:color="auto"/>
      </w:divBdr>
    </w:div>
    <w:div w:id="1442913412">
      <w:bodyDiv w:val="1"/>
      <w:marLeft w:val="0"/>
      <w:marRight w:val="0"/>
      <w:marTop w:val="0"/>
      <w:marBottom w:val="0"/>
      <w:divBdr>
        <w:top w:val="none" w:sz="0" w:space="0" w:color="auto"/>
        <w:left w:val="none" w:sz="0" w:space="0" w:color="auto"/>
        <w:bottom w:val="none" w:sz="0" w:space="0" w:color="auto"/>
        <w:right w:val="none" w:sz="0" w:space="0" w:color="auto"/>
      </w:divBdr>
    </w:div>
    <w:div w:id="1446192178">
      <w:bodyDiv w:val="1"/>
      <w:marLeft w:val="0"/>
      <w:marRight w:val="0"/>
      <w:marTop w:val="0"/>
      <w:marBottom w:val="0"/>
      <w:divBdr>
        <w:top w:val="none" w:sz="0" w:space="0" w:color="auto"/>
        <w:left w:val="none" w:sz="0" w:space="0" w:color="auto"/>
        <w:bottom w:val="none" w:sz="0" w:space="0" w:color="auto"/>
        <w:right w:val="none" w:sz="0" w:space="0" w:color="auto"/>
      </w:divBdr>
    </w:div>
    <w:div w:id="1459570378">
      <w:bodyDiv w:val="1"/>
      <w:marLeft w:val="0"/>
      <w:marRight w:val="0"/>
      <w:marTop w:val="0"/>
      <w:marBottom w:val="0"/>
      <w:divBdr>
        <w:top w:val="none" w:sz="0" w:space="0" w:color="auto"/>
        <w:left w:val="none" w:sz="0" w:space="0" w:color="auto"/>
        <w:bottom w:val="none" w:sz="0" w:space="0" w:color="auto"/>
        <w:right w:val="none" w:sz="0" w:space="0" w:color="auto"/>
      </w:divBdr>
    </w:div>
    <w:div w:id="1462305188">
      <w:bodyDiv w:val="1"/>
      <w:marLeft w:val="0"/>
      <w:marRight w:val="0"/>
      <w:marTop w:val="0"/>
      <w:marBottom w:val="0"/>
      <w:divBdr>
        <w:top w:val="none" w:sz="0" w:space="0" w:color="auto"/>
        <w:left w:val="none" w:sz="0" w:space="0" w:color="auto"/>
        <w:bottom w:val="none" w:sz="0" w:space="0" w:color="auto"/>
        <w:right w:val="none" w:sz="0" w:space="0" w:color="auto"/>
      </w:divBdr>
    </w:div>
    <w:div w:id="1468352103">
      <w:bodyDiv w:val="1"/>
      <w:marLeft w:val="0"/>
      <w:marRight w:val="0"/>
      <w:marTop w:val="0"/>
      <w:marBottom w:val="0"/>
      <w:divBdr>
        <w:top w:val="none" w:sz="0" w:space="0" w:color="auto"/>
        <w:left w:val="none" w:sz="0" w:space="0" w:color="auto"/>
        <w:bottom w:val="none" w:sz="0" w:space="0" w:color="auto"/>
        <w:right w:val="none" w:sz="0" w:space="0" w:color="auto"/>
      </w:divBdr>
    </w:div>
    <w:div w:id="1475173081">
      <w:bodyDiv w:val="1"/>
      <w:marLeft w:val="0"/>
      <w:marRight w:val="0"/>
      <w:marTop w:val="0"/>
      <w:marBottom w:val="0"/>
      <w:divBdr>
        <w:top w:val="none" w:sz="0" w:space="0" w:color="auto"/>
        <w:left w:val="none" w:sz="0" w:space="0" w:color="auto"/>
        <w:bottom w:val="none" w:sz="0" w:space="0" w:color="auto"/>
        <w:right w:val="none" w:sz="0" w:space="0" w:color="auto"/>
      </w:divBdr>
    </w:div>
    <w:div w:id="1485856855">
      <w:bodyDiv w:val="1"/>
      <w:marLeft w:val="0"/>
      <w:marRight w:val="0"/>
      <w:marTop w:val="0"/>
      <w:marBottom w:val="0"/>
      <w:divBdr>
        <w:top w:val="none" w:sz="0" w:space="0" w:color="auto"/>
        <w:left w:val="none" w:sz="0" w:space="0" w:color="auto"/>
        <w:bottom w:val="none" w:sz="0" w:space="0" w:color="auto"/>
        <w:right w:val="none" w:sz="0" w:space="0" w:color="auto"/>
      </w:divBdr>
    </w:div>
    <w:div w:id="1488329064">
      <w:bodyDiv w:val="1"/>
      <w:marLeft w:val="0"/>
      <w:marRight w:val="0"/>
      <w:marTop w:val="0"/>
      <w:marBottom w:val="0"/>
      <w:divBdr>
        <w:top w:val="none" w:sz="0" w:space="0" w:color="auto"/>
        <w:left w:val="none" w:sz="0" w:space="0" w:color="auto"/>
        <w:bottom w:val="none" w:sz="0" w:space="0" w:color="auto"/>
        <w:right w:val="none" w:sz="0" w:space="0" w:color="auto"/>
      </w:divBdr>
    </w:div>
    <w:div w:id="1490051988">
      <w:bodyDiv w:val="1"/>
      <w:marLeft w:val="0"/>
      <w:marRight w:val="0"/>
      <w:marTop w:val="0"/>
      <w:marBottom w:val="0"/>
      <w:divBdr>
        <w:top w:val="none" w:sz="0" w:space="0" w:color="auto"/>
        <w:left w:val="none" w:sz="0" w:space="0" w:color="auto"/>
        <w:bottom w:val="none" w:sz="0" w:space="0" w:color="auto"/>
        <w:right w:val="none" w:sz="0" w:space="0" w:color="auto"/>
      </w:divBdr>
    </w:div>
    <w:div w:id="1497844824">
      <w:bodyDiv w:val="1"/>
      <w:marLeft w:val="0"/>
      <w:marRight w:val="0"/>
      <w:marTop w:val="0"/>
      <w:marBottom w:val="0"/>
      <w:divBdr>
        <w:top w:val="none" w:sz="0" w:space="0" w:color="auto"/>
        <w:left w:val="none" w:sz="0" w:space="0" w:color="auto"/>
        <w:bottom w:val="none" w:sz="0" w:space="0" w:color="auto"/>
        <w:right w:val="none" w:sz="0" w:space="0" w:color="auto"/>
      </w:divBdr>
    </w:div>
    <w:div w:id="1517888341">
      <w:bodyDiv w:val="1"/>
      <w:marLeft w:val="0"/>
      <w:marRight w:val="0"/>
      <w:marTop w:val="0"/>
      <w:marBottom w:val="0"/>
      <w:divBdr>
        <w:top w:val="none" w:sz="0" w:space="0" w:color="auto"/>
        <w:left w:val="none" w:sz="0" w:space="0" w:color="auto"/>
        <w:bottom w:val="none" w:sz="0" w:space="0" w:color="auto"/>
        <w:right w:val="none" w:sz="0" w:space="0" w:color="auto"/>
      </w:divBdr>
    </w:div>
    <w:div w:id="1520655367">
      <w:bodyDiv w:val="1"/>
      <w:marLeft w:val="0"/>
      <w:marRight w:val="0"/>
      <w:marTop w:val="0"/>
      <w:marBottom w:val="0"/>
      <w:divBdr>
        <w:top w:val="none" w:sz="0" w:space="0" w:color="auto"/>
        <w:left w:val="none" w:sz="0" w:space="0" w:color="auto"/>
        <w:bottom w:val="none" w:sz="0" w:space="0" w:color="auto"/>
        <w:right w:val="none" w:sz="0" w:space="0" w:color="auto"/>
      </w:divBdr>
    </w:div>
    <w:div w:id="1521505425">
      <w:bodyDiv w:val="1"/>
      <w:marLeft w:val="0"/>
      <w:marRight w:val="0"/>
      <w:marTop w:val="0"/>
      <w:marBottom w:val="0"/>
      <w:divBdr>
        <w:top w:val="none" w:sz="0" w:space="0" w:color="auto"/>
        <w:left w:val="none" w:sz="0" w:space="0" w:color="auto"/>
        <w:bottom w:val="none" w:sz="0" w:space="0" w:color="auto"/>
        <w:right w:val="none" w:sz="0" w:space="0" w:color="auto"/>
      </w:divBdr>
    </w:div>
    <w:div w:id="1522166289">
      <w:bodyDiv w:val="1"/>
      <w:marLeft w:val="0"/>
      <w:marRight w:val="0"/>
      <w:marTop w:val="0"/>
      <w:marBottom w:val="0"/>
      <w:divBdr>
        <w:top w:val="none" w:sz="0" w:space="0" w:color="auto"/>
        <w:left w:val="none" w:sz="0" w:space="0" w:color="auto"/>
        <w:bottom w:val="none" w:sz="0" w:space="0" w:color="auto"/>
        <w:right w:val="none" w:sz="0" w:space="0" w:color="auto"/>
      </w:divBdr>
    </w:div>
    <w:div w:id="1535849605">
      <w:bodyDiv w:val="1"/>
      <w:marLeft w:val="0"/>
      <w:marRight w:val="0"/>
      <w:marTop w:val="0"/>
      <w:marBottom w:val="0"/>
      <w:divBdr>
        <w:top w:val="none" w:sz="0" w:space="0" w:color="auto"/>
        <w:left w:val="none" w:sz="0" w:space="0" w:color="auto"/>
        <w:bottom w:val="none" w:sz="0" w:space="0" w:color="auto"/>
        <w:right w:val="none" w:sz="0" w:space="0" w:color="auto"/>
      </w:divBdr>
    </w:div>
    <w:div w:id="1536771229">
      <w:bodyDiv w:val="1"/>
      <w:marLeft w:val="0"/>
      <w:marRight w:val="0"/>
      <w:marTop w:val="0"/>
      <w:marBottom w:val="0"/>
      <w:divBdr>
        <w:top w:val="none" w:sz="0" w:space="0" w:color="auto"/>
        <w:left w:val="none" w:sz="0" w:space="0" w:color="auto"/>
        <w:bottom w:val="none" w:sz="0" w:space="0" w:color="auto"/>
        <w:right w:val="none" w:sz="0" w:space="0" w:color="auto"/>
      </w:divBdr>
    </w:div>
    <w:div w:id="1537040288">
      <w:bodyDiv w:val="1"/>
      <w:marLeft w:val="0"/>
      <w:marRight w:val="0"/>
      <w:marTop w:val="0"/>
      <w:marBottom w:val="0"/>
      <w:divBdr>
        <w:top w:val="none" w:sz="0" w:space="0" w:color="auto"/>
        <w:left w:val="none" w:sz="0" w:space="0" w:color="auto"/>
        <w:bottom w:val="none" w:sz="0" w:space="0" w:color="auto"/>
        <w:right w:val="none" w:sz="0" w:space="0" w:color="auto"/>
      </w:divBdr>
    </w:div>
    <w:div w:id="1537161102">
      <w:bodyDiv w:val="1"/>
      <w:marLeft w:val="0"/>
      <w:marRight w:val="0"/>
      <w:marTop w:val="0"/>
      <w:marBottom w:val="0"/>
      <w:divBdr>
        <w:top w:val="none" w:sz="0" w:space="0" w:color="auto"/>
        <w:left w:val="none" w:sz="0" w:space="0" w:color="auto"/>
        <w:bottom w:val="none" w:sz="0" w:space="0" w:color="auto"/>
        <w:right w:val="none" w:sz="0" w:space="0" w:color="auto"/>
      </w:divBdr>
    </w:div>
    <w:div w:id="1540240912">
      <w:bodyDiv w:val="1"/>
      <w:marLeft w:val="0"/>
      <w:marRight w:val="0"/>
      <w:marTop w:val="0"/>
      <w:marBottom w:val="0"/>
      <w:divBdr>
        <w:top w:val="none" w:sz="0" w:space="0" w:color="auto"/>
        <w:left w:val="none" w:sz="0" w:space="0" w:color="auto"/>
        <w:bottom w:val="none" w:sz="0" w:space="0" w:color="auto"/>
        <w:right w:val="none" w:sz="0" w:space="0" w:color="auto"/>
      </w:divBdr>
    </w:div>
    <w:div w:id="1554078288">
      <w:bodyDiv w:val="1"/>
      <w:marLeft w:val="0"/>
      <w:marRight w:val="0"/>
      <w:marTop w:val="0"/>
      <w:marBottom w:val="0"/>
      <w:divBdr>
        <w:top w:val="none" w:sz="0" w:space="0" w:color="auto"/>
        <w:left w:val="none" w:sz="0" w:space="0" w:color="auto"/>
        <w:bottom w:val="none" w:sz="0" w:space="0" w:color="auto"/>
        <w:right w:val="none" w:sz="0" w:space="0" w:color="auto"/>
      </w:divBdr>
    </w:div>
    <w:div w:id="1554661006">
      <w:bodyDiv w:val="1"/>
      <w:marLeft w:val="0"/>
      <w:marRight w:val="0"/>
      <w:marTop w:val="0"/>
      <w:marBottom w:val="0"/>
      <w:divBdr>
        <w:top w:val="none" w:sz="0" w:space="0" w:color="auto"/>
        <w:left w:val="none" w:sz="0" w:space="0" w:color="auto"/>
        <w:bottom w:val="none" w:sz="0" w:space="0" w:color="auto"/>
        <w:right w:val="none" w:sz="0" w:space="0" w:color="auto"/>
      </w:divBdr>
    </w:div>
    <w:div w:id="1555778900">
      <w:bodyDiv w:val="1"/>
      <w:marLeft w:val="0"/>
      <w:marRight w:val="0"/>
      <w:marTop w:val="0"/>
      <w:marBottom w:val="0"/>
      <w:divBdr>
        <w:top w:val="none" w:sz="0" w:space="0" w:color="auto"/>
        <w:left w:val="none" w:sz="0" w:space="0" w:color="auto"/>
        <w:bottom w:val="none" w:sz="0" w:space="0" w:color="auto"/>
        <w:right w:val="none" w:sz="0" w:space="0" w:color="auto"/>
      </w:divBdr>
    </w:div>
    <w:div w:id="1563521474">
      <w:bodyDiv w:val="1"/>
      <w:marLeft w:val="0"/>
      <w:marRight w:val="0"/>
      <w:marTop w:val="0"/>
      <w:marBottom w:val="0"/>
      <w:divBdr>
        <w:top w:val="none" w:sz="0" w:space="0" w:color="auto"/>
        <w:left w:val="none" w:sz="0" w:space="0" w:color="auto"/>
        <w:bottom w:val="none" w:sz="0" w:space="0" w:color="auto"/>
        <w:right w:val="none" w:sz="0" w:space="0" w:color="auto"/>
      </w:divBdr>
    </w:div>
    <w:div w:id="1564874798">
      <w:bodyDiv w:val="1"/>
      <w:marLeft w:val="0"/>
      <w:marRight w:val="0"/>
      <w:marTop w:val="0"/>
      <w:marBottom w:val="0"/>
      <w:divBdr>
        <w:top w:val="none" w:sz="0" w:space="0" w:color="auto"/>
        <w:left w:val="none" w:sz="0" w:space="0" w:color="auto"/>
        <w:bottom w:val="none" w:sz="0" w:space="0" w:color="auto"/>
        <w:right w:val="none" w:sz="0" w:space="0" w:color="auto"/>
      </w:divBdr>
    </w:div>
    <w:div w:id="1576550508">
      <w:bodyDiv w:val="1"/>
      <w:marLeft w:val="0"/>
      <w:marRight w:val="0"/>
      <w:marTop w:val="0"/>
      <w:marBottom w:val="0"/>
      <w:divBdr>
        <w:top w:val="none" w:sz="0" w:space="0" w:color="auto"/>
        <w:left w:val="none" w:sz="0" w:space="0" w:color="auto"/>
        <w:bottom w:val="none" w:sz="0" w:space="0" w:color="auto"/>
        <w:right w:val="none" w:sz="0" w:space="0" w:color="auto"/>
      </w:divBdr>
    </w:div>
    <w:div w:id="1603801334">
      <w:bodyDiv w:val="1"/>
      <w:marLeft w:val="0"/>
      <w:marRight w:val="0"/>
      <w:marTop w:val="0"/>
      <w:marBottom w:val="0"/>
      <w:divBdr>
        <w:top w:val="none" w:sz="0" w:space="0" w:color="auto"/>
        <w:left w:val="none" w:sz="0" w:space="0" w:color="auto"/>
        <w:bottom w:val="none" w:sz="0" w:space="0" w:color="auto"/>
        <w:right w:val="none" w:sz="0" w:space="0" w:color="auto"/>
      </w:divBdr>
    </w:div>
    <w:div w:id="1612204120">
      <w:bodyDiv w:val="1"/>
      <w:marLeft w:val="0"/>
      <w:marRight w:val="0"/>
      <w:marTop w:val="0"/>
      <w:marBottom w:val="0"/>
      <w:divBdr>
        <w:top w:val="none" w:sz="0" w:space="0" w:color="auto"/>
        <w:left w:val="none" w:sz="0" w:space="0" w:color="auto"/>
        <w:bottom w:val="none" w:sz="0" w:space="0" w:color="auto"/>
        <w:right w:val="none" w:sz="0" w:space="0" w:color="auto"/>
      </w:divBdr>
    </w:div>
    <w:div w:id="1621112049">
      <w:bodyDiv w:val="1"/>
      <w:marLeft w:val="0"/>
      <w:marRight w:val="0"/>
      <w:marTop w:val="0"/>
      <w:marBottom w:val="0"/>
      <w:divBdr>
        <w:top w:val="none" w:sz="0" w:space="0" w:color="auto"/>
        <w:left w:val="none" w:sz="0" w:space="0" w:color="auto"/>
        <w:bottom w:val="none" w:sz="0" w:space="0" w:color="auto"/>
        <w:right w:val="none" w:sz="0" w:space="0" w:color="auto"/>
      </w:divBdr>
    </w:div>
    <w:div w:id="1624267928">
      <w:bodyDiv w:val="1"/>
      <w:marLeft w:val="0"/>
      <w:marRight w:val="0"/>
      <w:marTop w:val="0"/>
      <w:marBottom w:val="0"/>
      <w:divBdr>
        <w:top w:val="none" w:sz="0" w:space="0" w:color="auto"/>
        <w:left w:val="none" w:sz="0" w:space="0" w:color="auto"/>
        <w:bottom w:val="none" w:sz="0" w:space="0" w:color="auto"/>
        <w:right w:val="none" w:sz="0" w:space="0" w:color="auto"/>
      </w:divBdr>
    </w:div>
    <w:div w:id="1631935710">
      <w:bodyDiv w:val="1"/>
      <w:marLeft w:val="0"/>
      <w:marRight w:val="0"/>
      <w:marTop w:val="0"/>
      <w:marBottom w:val="0"/>
      <w:divBdr>
        <w:top w:val="none" w:sz="0" w:space="0" w:color="auto"/>
        <w:left w:val="none" w:sz="0" w:space="0" w:color="auto"/>
        <w:bottom w:val="none" w:sz="0" w:space="0" w:color="auto"/>
        <w:right w:val="none" w:sz="0" w:space="0" w:color="auto"/>
      </w:divBdr>
    </w:div>
    <w:div w:id="1636059556">
      <w:bodyDiv w:val="1"/>
      <w:marLeft w:val="0"/>
      <w:marRight w:val="0"/>
      <w:marTop w:val="0"/>
      <w:marBottom w:val="0"/>
      <w:divBdr>
        <w:top w:val="none" w:sz="0" w:space="0" w:color="auto"/>
        <w:left w:val="none" w:sz="0" w:space="0" w:color="auto"/>
        <w:bottom w:val="none" w:sz="0" w:space="0" w:color="auto"/>
        <w:right w:val="none" w:sz="0" w:space="0" w:color="auto"/>
      </w:divBdr>
    </w:div>
    <w:div w:id="1642729951">
      <w:bodyDiv w:val="1"/>
      <w:marLeft w:val="0"/>
      <w:marRight w:val="0"/>
      <w:marTop w:val="0"/>
      <w:marBottom w:val="0"/>
      <w:divBdr>
        <w:top w:val="none" w:sz="0" w:space="0" w:color="auto"/>
        <w:left w:val="none" w:sz="0" w:space="0" w:color="auto"/>
        <w:bottom w:val="none" w:sz="0" w:space="0" w:color="auto"/>
        <w:right w:val="none" w:sz="0" w:space="0" w:color="auto"/>
      </w:divBdr>
    </w:div>
    <w:div w:id="1649167618">
      <w:bodyDiv w:val="1"/>
      <w:marLeft w:val="0"/>
      <w:marRight w:val="0"/>
      <w:marTop w:val="0"/>
      <w:marBottom w:val="0"/>
      <w:divBdr>
        <w:top w:val="none" w:sz="0" w:space="0" w:color="auto"/>
        <w:left w:val="none" w:sz="0" w:space="0" w:color="auto"/>
        <w:bottom w:val="none" w:sz="0" w:space="0" w:color="auto"/>
        <w:right w:val="none" w:sz="0" w:space="0" w:color="auto"/>
      </w:divBdr>
    </w:div>
    <w:div w:id="1652366067">
      <w:bodyDiv w:val="1"/>
      <w:marLeft w:val="0"/>
      <w:marRight w:val="0"/>
      <w:marTop w:val="0"/>
      <w:marBottom w:val="0"/>
      <w:divBdr>
        <w:top w:val="none" w:sz="0" w:space="0" w:color="auto"/>
        <w:left w:val="none" w:sz="0" w:space="0" w:color="auto"/>
        <w:bottom w:val="none" w:sz="0" w:space="0" w:color="auto"/>
        <w:right w:val="none" w:sz="0" w:space="0" w:color="auto"/>
      </w:divBdr>
    </w:div>
    <w:div w:id="1652518121">
      <w:bodyDiv w:val="1"/>
      <w:marLeft w:val="0"/>
      <w:marRight w:val="0"/>
      <w:marTop w:val="0"/>
      <w:marBottom w:val="0"/>
      <w:divBdr>
        <w:top w:val="none" w:sz="0" w:space="0" w:color="auto"/>
        <w:left w:val="none" w:sz="0" w:space="0" w:color="auto"/>
        <w:bottom w:val="none" w:sz="0" w:space="0" w:color="auto"/>
        <w:right w:val="none" w:sz="0" w:space="0" w:color="auto"/>
      </w:divBdr>
    </w:div>
    <w:div w:id="1654484173">
      <w:bodyDiv w:val="1"/>
      <w:marLeft w:val="0"/>
      <w:marRight w:val="0"/>
      <w:marTop w:val="0"/>
      <w:marBottom w:val="0"/>
      <w:divBdr>
        <w:top w:val="none" w:sz="0" w:space="0" w:color="auto"/>
        <w:left w:val="none" w:sz="0" w:space="0" w:color="auto"/>
        <w:bottom w:val="none" w:sz="0" w:space="0" w:color="auto"/>
        <w:right w:val="none" w:sz="0" w:space="0" w:color="auto"/>
      </w:divBdr>
    </w:div>
    <w:div w:id="1656035361">
      <w:bodyDiv w:val="1"/>
      <w:marLeft w:val="0"/>
      <w:marRight w:val="0"/>
      <w:marTop w:val="0"/>
      <w:marBottom w:val="0"/>
      <w:divBdr>
        <w:top w:val="none" w:sz="0" w:space="0" w:color="auto"/>
        <w:left w:val="none" w:sz="0" w:space="0" w:color="auto"/>
        <w:bottom w:val="none" w:sz="0" w:space="0" w:color="auto"/>
        <w:right w:val="none" w:sz="0" w:space="0" w:color="auto"/>
      </w:divBdr>
    </w:div>
    <w:div w:id="1656061533">
      <w:bodyDiv w:val="1"/>
      <w:marLeft w:val="0"/>
      <w:marRight w:val="0"/>
      <w:marTop w:val="0"/>
      <w:marBottom w:val="0"/>
      <w:divBdr>
        <w:top w:val="none" w:sz="0" w:space="0" w:color="auto"/>
        <w:left w:val="none" w:sz="0" w:space="0" w:color="auto"/>
        <w:bottom w:val="none" w:sz="0" w:space="0" w:color="auto"/>
        <w:right w:val="none" w:sz="0" w:space="0" w:color="auto"/>
      </w:divBdr>
    </w:div>
    <w:div w:id="1656180370">
      <w:bodyDiv w:val="1"/>
      <w:marLeft w:val="0"/>
      <w:marRight w:val="0"/>
      <w:marTop w:val="0"/>
      <w:marBottom w:val="0"/>
      <w:divBdr>
        <w:top w:val="none" w:sz="0" w:space="0" w:color="auto"/>
        <w:left w:val="none" w:sz="0" w:space="0" w:color="auto"/>
        <w:bottom w:val="none" w:sz="0" w:space="0" w:color="auto"/>
        <w:right w:val="none" w:sz="0" w:space="0" w:color="auto"/>
      </w:divBdr>
    </w:div>
    <w:div w:id="1662080829">
      <w:bodyDiv w:val="1"/>
      <w:marLeft w:val="0"/>
      <w:marRight w:val="0"/>
      <w:marTop w:val="0"/>
      <w:marBottom w:val="0"/>
      <w:divBdr>
        <w:top w:val="none" w:sz="0" w:space="0" w:color="auto"/>
        <w:left w:val="none" w:sz="0" w:space="0" w:color="auto"/>
        <w:bottom w:val="none" w:sz="0" w:space="0" w:color="auto"/>
        <w:right w:val="none" w:sz="0" w:space="0" w:color="auto"/>
      </w:divBdr>
    </w:div>
    <w:div w:id="1663268739">
      <w:bodyDiv w:val="1"/>
      <w:marLeft w:val="0"/>
      <w:marRight w:val="0"/>
      <w:marTop w:val="0"/>
      <w:marBottom w:val="0"/>
      <w:divBdr>
        <w:top w:val="none" w:sz="0" w:space="0" w:color="auto"/>
        <w:left w:val="none" w:sz="0" w:space="0" w:color="auto"/>
        <w:bottom w:val="none" w:sz="0" w:space="0" w:color="auto"/>
        <w:right w:val="none" w:sz="0" w:space="0" w:color="auto"/>
      </w:divBdr>
    </w:div>
    <w:div w:id="1664116421">
      <w:bodyDiv w:val="1"/>
      <w:marLeft w:val="0"/>
      <w:marRight w:val="0"/>
      <w:marTop w:val="0"/>
      <w:marBottom w:val="0"/>
      <w:divBdr>
        <w:top w:val="none" w:sz="0" w:space="0" w:color="auto"/>
        <w:left w:val="none" w:sz="0" w:space="0" w:color="auto"/>
        <w:bottom w:val="none" w:sz="0" w:space="0" w:color="auto"/>
        <w:right w:val="none" w:sz="0" w:space="0" w:color="auto"/>
      </w:divBdr>
    </w:div>
    <w:div w:id="1668554686">
      <w:bodyDiv w:val="1"/>
      <w:marLeft w:val="0"/>
      <w:marRight w:val="0"/>
      <w:marTop w:val="0"/>
      <w:marBottom w:val="0"/>
      <w:divBdr>
        <w:top w:val="none" w:sz="0" w:space="0" w:color="auto"/>
        <w:left w:val="none" w:sz="0" w:space="0" w:color="auto"/>
        <w:bottom w:val="none" w:sz="0" w:space="0" w:color="auto"/>
        <w:right w:val="none" w:sz="0" w:space="0" w:color="auto"/>
      </w:divBdr>
    </w:div>
    <w:div w:id="1674262330">
      <w:bodyDiv w:val="1"/>
      <w:marLeft w:val="0"/>
      <w:marRight w:val="0"/>
      <w:marTop w:val="0"/>
      <w:marBottom w:val="0"/>
      <w:divBdr>
        <w:top w:val="none" w:sz="0" w:space="0" w:color="auto"/>
        <w:left w:val="none" w:sz="0" w:space="0" w:color="auto"/>
        <w:bottom w:val="none" w:sz="0" w:space="0" w:color="auto"/>
        <w:right w:val="none" w:sz="0" w:space="0" w:color="auto"/>
      </w:divBdr>
    </w:div>
    <w:div w:id="1684089565">
      <w:bodyDiv w:val="1"/>
      <w:marLeft w:val="0"/>
      <w:marRight w:val="0"/>
      <w:marTop w:val="0"/>
      <w:marBottom w:val="0"/>
      <w:divBdr>
        <w:top w:val="none" w:sz="0" w:space="0" w:color="auto"/>
        <w:left w:val="none" w:sz="0" w:space="0" w:color="auto"/>
        <w:bottom w:val="none" w:sz="0" w:space="0" w:color="auto"/>
        <w:right w:val="none" w:sz="0" w:space="0" w:color="auto"/>
      </w:divBdr>
    </w:div>
    <w:div w:id="1688287155">
      <w:bodyDiv w:val="1"/>
      <w:marLeft w:val="0"/>
      <w:marRight w:val="0"/>
      <w:marTop w:val="0"/>
      <w:marBottom w:val="0"/>
      <w:divBdr>
        <w:top w:val="none" w:sz="0" w:space="0" w:color="auto"/>
        <w:left w:val="none" w:sz="0" w:space="0" w:color="auto"/>
        <w:bottom w:val="none" w:sz="0" w:space="0" w:color="auto"/>
        <w:right w:val="none" w:sz="0" w:space="0" w:color="auto"/>
      </w:divBdr>
    </w:div>
    <w:div w:id="1688288627">
      <w:bodyDiv w:val="1"/>
      <w:marLeft w:val="0"/>
      <w:marRight w:val="0"/>
      <w:marTop w:val="0"/>
      <w:marBottom w:val="0"/>
      <w:divBdr>
        <w:top w:val="none" w:sz="0" w:space="0" w:color="auto"/>
        <w:left w:val="none" w:sz="0" w:space="0" w:color="auto"/>
        <w:bottom w:val="none" w:sz="0" w:space="0" w:color="auto"/>
        <w:right w:val="none" w:sz="0" w:space="0" w:color="auto"/>
      </w:divBdr>
    </w:div>
    <w:div w:id="1691029290">
      <w:bodyDiv w:val="1"/>
      <w:marLeft w:val="0"/>
      <w:marRight w:val="0"/>
      <w:marTop w:val="0"/>
      <w:marBottom w:val="0"/>
      <w:divBdr>
        <w:top w:val="none" w:sz="0" w:space="0" w:color="auto"/>
        <w:left w:val="none" w:sz="0" w:space="0" w:color="auto"/>
        <w:bottom w:val="none" w:sz="0" w:space="0" w:color="auto"/>
        <w:right w:val="none" w:sz="0" w:space="0" w:color="auto"/>
      </w:divBdr>
    </w:div>
    <w:div w:id="1701856623">
      <w:bodyDiv w:val="1"/>
      <w:marLeft w:val="0"/>
      <w:marRight w:val="0"/>
      <w:marTop w:val="0"/>
      <w:marBottom w:val="0"/>
      <w:divBdr>
        <w:top w:val="none" w:sz="0" w:space="0" w:color="auto"/>
        <w:left w:val="none" w:sz="0" w:space="0" w:color="auto"/>
        <w:bottom w:val="none" w:sz="0" w:space="0" w:color="auto"/>
        <w:right w:val="none" w:sz="0" w:space="0" w:color="auto"/>
      </w:divBdr>
    </w:div>
    <w:div w:id="1710914846">
      <w:bodyDiv w:val="1"/>
      <w:marLeft w:val="0"/>
      <w:marRight w:val="0"/>
      <w:marTop w:val="0"/>
      <w:marBottom w:val="0"/>
      <w:divBdr>
        <w:top w:val="none" w:sz="0" w:space="0" w:color="auto"/>
        <w:left w:val="none" w:sz="0" w:space="0" w:color="auto"/>
        <w:bottom w:val="none" w:sz="0" w:space="0" w:color="auto"/>
        <w:right w:val="none" w:sz="0" w:space="0" w:color="auto"/>
      </w:divBdr>
    </w:div>
    <w:div w:id="1711766107">
      <w:bodyDiv w:val="1"/>
      <w:marLeft w:val="0"/>
      <w:marRight w:val="0"/>
      <w:marTop w:val="0"/>
      <w:marBottom w:val="0"/>
      <w:divBdr>
        <w:top w:val="none" w:sz="0" w:space="0" w:color="auto"/>
        <w:left w:val="none" w:sz="0" w:space="0" w:color="auto"/>
        <w:bottom w:val="none" w:sz="0" w:space="0" w:color="auto"/>
        <w:right w:val="none" w:sz="0" w:space="0" w:color="auto"/>
      </w:divBdr>
    </w:div>
    <w:div w:id="1714576461">
      <w:bodyDiv w:val="1"/>
      <w:marLeft w:val="0"/>
      <w:marRight w:val="0"/>
      <w:marTop w:val="0"/>
      <w:marBottom w:val="0"/>
      <w:divBdr>
        <w:top w:val="none" w:sz="0" w:space="0" w:color="auto"/>
        <w:left w:val="none" w:sz="0" w:space="0" w:color="auto"/>
        <w:bottom w:val="none" w:sz="0" w:space="0" w:color="auto"/>
        <w:right w:val="none" w:sz="0" w:space="0" w:color="auto"/>
      </w:divBdr>
    </w:div>
    <w:div w:id="1718046159">
      <w:bodyDiv w:val="1"/>
      <w:marLeft w:val="0"/>
      <w:marRight w:val="0"/>
      <w:marTop w:val="0"/>
      <w:marBottom w:val="0"/>
      <w:divBdr>
        <w:top w:val="none" w:sz="0" w:space="0" w:color="auto"/>
        <w:left w:val="none" w:sz="0" w:space="0" w:color="auto"/>
        <w:bottom w:val="none" w:sz="0" w:space="0" w:color="auto"/>
        <w:right w:val="none" w:sz="0" w:space="0" w:color="auto"/>
      </w:divBdr>
    </w:div>
    <w:div w:id="1736850687">
      <w:bodyDiv w:val="1"/>
      <w:marLeft w:val="0"/>
      <w:marRight w:val="0"/>
      <w:marTop w:val="0"/>
      <w:marBottom w:val="0"/>
      <w:divBdr>
        <w:top w:val="none" w:sz="0" w:space="0" w:color="auto"/>
        <w:left w:val="none" w:sz="0" w:space="0" w:color="auto"/>
        <w:bottom w:val="none" w:sz="0" w:space="0" w:color="auto"/>
        <w:right w:val="none" w:sz="0" w:space="0" w:color="auto"/>
      </w:divBdr>
    </w:div>
    <w:div w:id="1737430430">
      <w:bodyDiv w:val="1"/>
      <w:marLeft w:val="0"/>
      <w:marRight w:val="0"/>
      <w:marTop w:val="0"/>
      <w:marBottom w:val="0"/>
      <w:divBdr>
        <w:top w:val="none" w:sz="0" w:space="0" w:color="auto"/>
        <w:left w:val="none" w:sz="0" w:space="0" w:color="auto"/>
        <w:bottom w:val="none" w:sz="0" w:space="0" w:color="auto"/>
        <w:right w:val="none" w:sz="0" w:space="0" w:color="auto"/>
      </w:divBdr>
    </w:div>
    <w:div w:id="1738089108">
      <w:bodyDiv w:val="1"/>
      <w:marLeft w:val="0"/>
      <w:marRight w:val="0"/>
      <w:marTop w:val="0"/>
      <w:marBottom w:val="0"/>
      <w:divBdr>
        <w:top w:val="none" w:sz="0" w:space="0" w:color="auto"/>
        <w:left w:val="none" w:sz="0" w:space="0" w:color="auto"/>
        <w:bottom w:val="none" w:sz="0" w:space="0" w:color="auto"/>
        <w:right w:val="none" w:sz="0" w:space="0" w:color="auto"/>
      </w:divBdr>
    </w:div>
    <w:div w:id="1745755675">
      <w:bodyDiv w:val="1"/>
      <w:marLeft w:val="0"/>
      <w:marRight w:val="0"/>
      <w:marTop w:val="0"/>
      <w:marBottom w:val="0"/>
      <w:divBdr>
        <w:top w:val="none" w:sz="0" w:space="0" w:color="auto"/>
        <w:left w:val="none" w:sz="0" w:space="0" w:color="auto"/>
        <w:bottom w:val="none" w:sz="0" w:space="0" w:color="auto"/>
        <w:right w:val="none" w:sz="0" w:space="0" w:color="auto"/>
      </w:divBdr>
    </w:div>
    <w:div w:id="1752238184">
      <w:bodyDiv w:val="1"/>
      <w:marLeft w:val="0"/>
      <w:marRight w:val="0"/>
      <w:marTop w:val="0"/>
      <w:marBottom w:val="0"/>
      <w:divBdr>
        <w:top w:val="none" w:sz="0" w:space="0" w:color="auto"/>
        <w:left w:val="none" w:sz="0" w:space="0" w:color="auto"/>
        <w:bottom w:val="none" w:sz="0" w:space="0" w:color="auto"/>
        <w:right w:val="none" w:sz="0" w:space="0" w:color="auto"/>
      </w:divBdr>
    </w:div>
    <w:div w:id="1754937203">
      <w:bodyDiv w:val="1"/>
      <w:marLeft w:val="0"/>
      <w:marRight w:val="0"/>
      <w:marTop w:val="0"/>
      <w:marBottom w:val="0"/>
      <w:divBdr>
        <w:top w:val="none" w:sz="0" w:space="0" w:color="auto"/>
        <w:left w:val="none" w:sz="0" w:space="0" w:color="auto"/>
        <w:bottom w:val="none" w:sz="0" w:space="0" w:color="auto"/>
        <w:right w:val="none" w:sz="0" w:space="0" w:color="auto"/>
      </w:divBdr>
    </w:div>
    <w:div w:id="1764301730">
      <w:bodyDiv w:val="1"/>
      <w:marLeft w:val="0"/>
      <w:marRight w:val="0"/>
      <w:marTop w:val="0"/>
      <w:marBottom w:val="0"/>
      <w:divBdr>
        <w:top w:val="none" w:sz="0" w:space="0" w:color="auto"/>
        <w:left w:val="none" w:sz="0" w:space="0" w:color="auto"/>
        <w:bottom w:val="none" w:sz="0" w:space="0" w:color="auto"/>
        <w:right w:val="none" w:sz="0" w:space="0" w:color="auto"/>
      </w:divBdr>
    </w:div>
    <w:div w:id="1775124476">
      <w:bodyDiv w:val="1"/>
      <w:marLeft w:val="0"/>
      <w:marRight w:val="0"/>
      <w:marTop w:val="0"/>
      <w:marBottom w:val="0"/>
      <w:divBdr>
        <w:top w:val="none" w:sz="0" w:space="0" w:color="auto"/>
        <w:left w:val="none" w:sz="0" w:space="0" w:color="auto"/>
        <w:bottom w:val="none" w:sz="0" w:space="0" w:color="auto"/>
        <w:right w:val="none" w:sz="0" w:space="0" w:color="auto"/>
      </w:divBdr>
    </w:div>
    <w:div w:id="1775205114">
      <w:bodyDiv w:val="1"/>
      <w:marLeft w:val="0"/>
      <w:marRight w:val="0"/>
      <w:marTop w:val="0"/>
      <w:marBottom w:val="0"/>
      <w:divBdr>
        <w:top w:val="none" w:sz="0" w:space="0" w:color="auto"/>
        <w:left w:val="none" w:sz="0" w:space="0" w:color="auto"/>
        <w:bottom w:val="none" w:sz="0" w:space="0" w:color="auto"/>
        <w:right w:val="none" w:sz="0" w:space="0" w:color="auto"/>
      </w:divBdr>
    </w:div>
    <w:div w:id="1779449284">
      <w:bodyDiv w:val="1"/>
      <w:marLeft w:val="0"/>
      <w:marRight w:val="0"/>
      <w:marTop w:val="0"/>
      <w:marBottom w:val="0"/>
      <w:divBdr>
        <w:top w:val="none" w:sz="0" w:space="0" w:color="auto"/>
        <w:left w:val="none" w:sz="0" w:space="0" w:color="auto"/>
        <w:bottom w:val="none" w:sz="0" w:space="0" w:color="auto"/>
        <w:right w:val="none" w:sz="0" w:space="0" w:color="auto"/>
      </w:divBdr>
    </w:div>
    <w:div w:id="1795177183">
      <w:bodyDiv w:val="1"/>
      <w:marLeft w:val="0"/>
      <w:marRight w:val="0"/>
      <w:marTop w:val="0"/>
      <w:marBottom w:val="0"/>
      <w:divBdr>
        <w:top w:val="none" w:sz="0" w:space="0" w:color="auto"/>
        <w:left w:val="none" w:sz="0" w:space="0" w:color="auto"/>
        <w:bottom w:val="none" w:sz="0" w:space="0" w:color="auto"/>
        <w:right w:val="none" w:sz="0" w:space="0" w:color="auto"/>
      </w:divBdr>
    </w:div>
    <w:div w:id="1797137488">
      <w:bodyDiv w:val="1"/>
      <w:marLeft w:val="0"/>
      <w:marRight w:val="0"/>
      <w:marTop w:val="0"/>
      <w:marBottom w:val="0"/>
      <w:divBdr>
        <w:top w:val="none" w:sz="0" w:space="0" w:color="auto"/>
        <w:left w:val="none" w:sz="0" w:space="0" w:color="auto"/>
        <w:bottom w:val="none" w:sz="0" w:space="0" w:color="auto"/>
        <w:right w:val="none" w:sz="0" w:space="0" w:color="auto"/>
      </w:divBdr>
    </w:div>
    <w:div w:id="1798334699">
      <w:bodyDiv w:val="1"/>
      <w:marLeft w:val="0"/>
      <w:marRight w:val="0"/>
      <w:marTop w:val="0"/>
      <w:marBottom w:val="0"/>
      <w:divBdr>
        <w:top w:val="none" w:sz="0" w:space="0" w:color="auto"/>
        <w:left w:val="none" w:sz="0" w:space="0" w:color="auto"/>
        <w:bottom w:val="none" w:sz="0" w:space="0" w:color="auto"/>
        <w:right w:val="none" w:sz="0" w:space="0" w:color="auto"/>
      </w:divBdr>
    </w:div>
    <w:div w:id="1798911083">
      <w:bodyDiv w:val="1"/>
      <w:marLeft w:val="0"/>
      <w:marRight w:val="0"/>
      <w:marTop w:val="0"/>
      <w:marBottom w:val="0"/>
      <w:divBdr>
        <w:top w:val="none" w:sz="0" w:space="0" w:color="auto"/>
        <w:left w:val="none" w:sz="0" w:space="0" w:color="auto"/>
        <w:bottom w:val="none" w:sz="0" w:space="0" w:color="auto"/>
        <w:right w:val="none" w:sz="0" w:space="0" w:color="auto"/>
      </w:divBdr>
    </w:div>
    <w:div w:id="1803616803">
      <w:bodyDiv w:val="1"/>
      <w:marLeft w:val="0"/>
      <w:marRight w:val="0"/>
      <w:marTop w:val="0"/>
      <w:marBottom w:val="0"/>
      <w:divBdr>
        <w:top w:val="none" w:sz="0" w:space="0" w:color="auto"/>
        <w:left w:val="none" w:sz="0" w:space="0" w:color="auto"/>
        <w:bottom w:val="none" w:sz="0" w:space="0" w:color="auto"/>
        <w:right w:val="none" w:sz="0" w:space="0" w:color="auto"/>
      </w:divBdr>
    </w:div>
    <w:div w:id="1809546846">
      <w:bodyDiv w:val="1"/>
      <w:marLeft w:val="0"/>
      <w:marRight w:val="0"/>
      <w:marTop w:val="0"/>
      <w:marBottom w:val="0"/>
      <w:divBdr>
        <w:top w:val="none" w:sz="0" w:space="0" w:color="auto"/>
        <w:left w:val="none" w:sz="0" w:space="0" w:color="auto"/>
        <w:bottom w:val="none" w:sz="0" w:space="0" w:color="auto"/>
        <w:right w:val="none" w:sz="0" w:space="0" w:color="auto"/>
      </w:divBdr>
    </w:div>
    <w:div w:id="1818915651">
      <w:bodyDiv w:val="1"/>
      <w:marLeft w:val="0"/>
      <w:marRight w:val="0"/>
      <w:marTop w:val="0"/>
      <w:marBottom w:val="0"/>
      <w:divBdr>
        <w:top w:val="none" w:sz="0" w:space="0" w:color="auto"/>
        <w:left w:val="none" w:sz="0" w:space="0" w:color="auto"/>
        <w:bottom w:val="none" w:sz="0" w:space="0" w:color="auto"/>
        <w:right w:val="none" w:sz="0" w:space="0" w:color="auto"/>
      </w:divBdr>
    </w:div>
    <w:div w:id="1820994139">
      <w:bodyDiv w:val="1"/>
      <w:marLeft w:val="0"/>
      <w:marRight w:val="0"/>
      <w:marTop w:val="0"/>
      <w:marBottom w:val="0"/>
      <w:divBdr>
        <w:top w:val="none" w:sz="0" w:space="0" w:color="auto"/>
        <w:left w:val="none" w:sz="0" w:space="0" w:color="auto"/>
        <w:bottom w:val="none" w:sz="0" w:space="0" w:color="auto"/>
        <w:right w:val="none" w:sz="0" w:space="0" w:color="auto"/>
      </w:divBdr>
    </w:div>
    <w:div w:id="1821338148">
      <w:bodyDiv w:val="1"/>
      <w:marLeft w:val="0"/>
      <w:marRight w:val="0"/>
      <w:marTop w:val="0"/>
      <w:marBottom w:val="0"/>
      <w:divBdr>
        <w:top w:val="none" w:sz="0" w:space="0" w:color="auto"/>
        <w:left w:val="none" w:sz="0" w:space="0" w:color="auto"/>
        <w:bottom w:val="none" w:sz="0" w:space="0" w:color="auto"/>
        <w:right w:val="none" w:sz="0" w:space="0" w:color="auto"/>
      </w:divBdr>
    </w:div>
    <w:div w:id="1825244803">
      <w:bodyDiv w:val="1"/>
      <w:marLeft w:val="0"/>
      <w:marRight w:val="0"/>
      <w:marTop w:val="0"/>
      <w:marBottom w:val="0"/>
      <w:divBdr>
        <w:top w:val="none" w:sz="0" w:space="0" w:color="auto"/>
        <w:left w:val="none" w:sz="0" w:space="0" w:color="auto"/>
        <w:bottom w:val="none" w:sz="0" w:space="0" w:color="auto"/>
        <w:right w:val="none" w:sz="0" w:space="0" w:color="auto"/>
      </w:divBdr>
    </w:div>
    <w:div w:id="1829204589">
      <w:bodyDiv w:val="1"/>
      <w:marLeft w:val="0"/>
      <w:marRight w:val="0"/>
      <w:marTop w:val="0"/>
      <w:marBottom w:val="0"/>
      <w:divBdr>
        <w:top w:val="none" w:sz="0" w:space="0" w:color="auto"/>
        <w:left w:val="none" w:sz="0" w:space="0" w:color="auto"/>
        <w:bottom w:val="none" w:sz="0" w:space="0" w:color="auto"/>
        <w:right w:val="none" w:sz="0" w:space="0" w:color="auto"/>
      </w:divBdr>
    </w:div>
    <w:div w:id="1830706487">
      <w:bodyDiv w:val="1"/>
      <w:marLeft w:val="0"/>
      <w:marRight w:val="0"/>
      <w:marTop w:val="0"/>
      <w:marBottom w:val="0"/>
      <w:divBdr>
        <w:top w:val="none" w:sz="0" w:space="0" w:color="auto"/>
        <w:left w:val="none" w:sz="0" w:space="0" w:color="auto"/>
        <w:bottom w:val="none" w:sz="0" w:space="0" w:color="auto"/>
        <w:right w:val="none" w:sz="0" w:space="0" w:color="auto"/>
      </w:divBdr>
    </w:div>
    <w:div w:id="1835602889">
      <w:bodyDiv w:val="1"/>
      <w:marLeft w:val="0"/>
      <w:marRight w:val="0"/>
      <w:marTop w:val="0"/>
      <w:marBottom w:val="0"/>
      <w:divBdr>
        <w:top w:val="none" w:sz="0" w:space="0" w:color="auto"/>
        <w:left w:val="none" w:sz="0" w:space="0" w:color="auto"/>
        <w:bottom w:val="none" w:sz="0" w:space="0" w:color="auto"/>
        <w:right w:val="none" w:sz="0" w:space="0" w:color="auto"/>
      </w:divBdr>
    </w:div>
    <w:div w:id="1840457838">
      <w:bodyDiv w:val="1"/>
      <w:marLeft w:val="0"/>
      <w:marRight w:val="0"/>
      <w:marTop w:val="0"/>
      <w:marBottom w:val="0"/>
      <w:divBdr>
        <w:top w:val="none" w:sz="0" w:space="0" w:color="auto"/>
        <w:left w:val="none" w:sz="0" w:space="0" w:color="auto"/>
        <w:bottom w:val="none" w:sz="0" w:space="0" w:color="auto"/>
        <w:right w:val="none" w:sz="0" w:space="0" w:color="auto"/>
      </w:divBdr>
    </w:div>
    <w:div w:id="1843354210">
      <w:bodyDiv w:val="1"/>
      <w:marLeft w:val="0"/>
      <w:marRight w:val="0"/>
      <w:marTop w:val="0"/>
      <w:marBottom w:val="0"/>
      <w:divBdr>
        <w:top w:val="none" w:sz="0" w:space="0" w:color="auto"/>
        <w:left w:val="none" w:sz="0" w:space="0" w:color="auto"/>
        <w:bottom w:val="none" w:sz="0" w:space="0" w:color="auto"/>
        <w:right w:val="none" w:sz="0" w:space="0" w:color="auto"/>
      </w:divBdr>
    </w:div>
    <w:div w:id="1852062667">
      <w:bodyDiv w:val="1"/>
      <w:marLeft w:val="0"/>
      <w:marRight w:val="0"/>
      <w:marTop w:val="0"/>
      <w:marBottom w:val="0"/>
      <w:divBdr>
        <w:top w:val="none" w:sz="0" w:space="0" w:color="auto"/>
        <w:left w:val="none" w:sz="0" w:space="0" w:color="auto"/>
        <w:bottom w:val="none" w:sz="0" w:space="0" w:color="auto"/>
        <w:right w:val="none" w:sz="0" w:space="0" w:color="auto"/>
      </w:divBdr>
    </w:div>
    <w:div w:id="1860897179">
      <w:bodyDiv w:val="1"/>
      <w:marLeft w:val="0"/>
      <w:marRight w:val="0"/>
      <w:marTop w:val="0"/>
      <w:marBottom w:val="0"/>
      <w:divBdr>
        <w:top w:val="none" w:sz="0" w:space="0" w:color="auto"/>
        <w:left w:val="none" w:sz="0" w:space="0" w:color="auto"/>
        <w:bottom w:val="none" w:sz="0" w:space="0" w:color="auto"/>
        <w:right w:val="none" w:sz="0" w:space="0" w:color="auto"/>
      </w:divBdr>
    </w:div>
    <w:div w:id="1866286137">
      <w:bodyDiv w:val="1"/>
      <w:marLeft w:val="0"/>
      <w:marRight w:val="0"/>
      <w:marTop w:val="0"/>
      <w:marBottom w:val="0"/>
      <w:divBdr>
        <w:top w:val="none" w:sz="0" w:space="0" w:color="auto"/>
        <w:left w:val="none" w:sz="0" w:space="0" w:color="auto"/>
        <w:bottom w:val="none" w:sz="0" w:space="0" w:color="auto"/>
        <w:right w:val="none" w:sz="0" w:space="0" w:color="auto"/>
      </w:divBdr>
    </w:div>
    <w:div w:id="1880504990">
      <w:bodyDiv w:val="1"/>
      <w:marLeft w:val="0"/>
      <w:marRight w:val="0"/>
      <w:marTop w:val="0"/>
      <w:marBottom w:val="0"/>
      <w:divBdr>
        <w:top w:val="none" w:sz="0" w:space="0" w:color="auto"/>
        <w:left w:val="none" w:sz="0" w:space="0" w:color="auto"/>
        <w:bottom w:val="none" w:sz="0" w:space="0" w:color="auto"/>
        <w:right w:val="none" w:sz="0" w:space="0" w:color="auto"/>
      </w:divBdr>
    </w:div>
    <w:div w:id="1881816467">
      <w:bodyDiv w:val="1"/>
      <w:marLeft w:val="0"/>
      <w:marRight w:val="0"/>
      <w:marTop w:val="0"/>
      <w:marBottom w:val="0"/>
      <w:divBdr>
        <w:top w:val="none" w:sz="0" w:space="0" w:color="auto"/>
        <w:left w:val="none" w:sz="0" w:space="0" w:color="auto"/>
        <w:bottom w:val="none" w:sz="0" w:space="0" w:color="auto"/>
        <w:right w:val="none" w:sz="0" w:space="0" w:color="auto"/>
      </w:divBdr>
    </w:div>
    <w:div w:id="1887525603">
      <w:bodyDiv w:val="1"/>
      <w:marLeft w:val="0"/>
      <w:marRight w:val="0"/>
      <w:marTop w:val="0"/>
      <w:marBottom w:val="0"/>
      <w:divBdr>
        <w:top w:val="none" w:sz="0" w:space="0" w:color="auto"/>
        <w:left w:val="none" w:sz="0" w:space="0" w:color="auto"/>
        <w:bottom w:val="none" w:sz="0" w:space="0" w:color="auto"/>
        <w:right w:val="none" w:sz="0" w:space="0" w:color="auto"/>
      </w:divBdr>
    </w:div>
    <w:div w:id="1893806356">
      <w:bodyDiv w:val="1"/>
      <w:marLeft w:val="0"/>
      <w:marRight w:val="0"/>
      <w:marTop w:val="0"/>
      <w:marBottom w:val="0"/>
      <w:divBdr>
        <w:top w:val="none" w:sz="0" w:space="0" w:color="auto"/>
        <w:left w:val="none" w:sz="0" w:space="0" w:color="auto"/>
        <w:bottom w:val="none" w:sz="0" w:space="0" w:color="auto"/>
        <w:right w:val="none" w:sz="0" w:space="0" w:color="auto"/>
      </w:divBdr>
    </w:div>
    <w:div w:id="1895198753">
      <w:bodyDiv w:val="1"/>
      <w:marLeft w:val="0"/>
      <w:marRight w:val="0"/>
      <w:marTop w:val="0"/>
      <w:marBottom w:val="0"/>
      <w:divBdr>
        <w:top w:val="none" w:sz="0" w:space="0" w:color="auto"/>
        <w:left w:val="none" w:sz="0" w:space="0" w:color="auto"/>
        <w:bottom w:val="none" w:sz="0" w:space="0" w:color="auto"/>
        <w:right w:val="none" w:sz="0" w:space="0" w:color="auto"/>
      </w:divBdr>
    </w:div>
    <w:div w:id="1907912273">
      <w:bodyDiv w:val="1"/>
      <w:marLeft w:val="0"/>
      <w:marRight w:val="0"/>
      <w:marTop w:val="0"/>
      <w:marBottom w:val="0"/>
      <w:divBdr>
        <w:top w:val="none" w:sz="0" w:space="0" w:color="auto"/>
        <w:left w:val="none" w:sz="0" w:space="0" w:color="auto"/>
        <w:bottom w:val="none" w:sz="0" w:space="0" w:color="auto"/>
        <w:right w:val="none" w:sz="0" w:space="0" w:color="auto"/>
      </w:divBdr>
    </w:div>
    <w:div w:id="1911883067">
      <w:bodyDiv w:val="1"/>
      <w:marLeft w:val="0"/>
      <w:marRight w:val="0"/>
      <w:marTop w:val="0"/>
      <w:marBottom w:val="0"/>
      <w:divBdr>
        <w:top w:val="none" w:sz="0" w:space="0" w:color="auto"/>
        <w:left w:val="none" w:sz="0" w:space="0" w:color="auto"/>
        <w:bottom w:val="none" w:sz="0" w:space="0" w:color="auto"/>
        <w:right w:val="none" w:sz="0" w:space="0" w:color="auto"/>
      </w:divBdr>
    </w:div>
    <w:div w:id="1912546276">
      <w:bodyDiv w:val="1"/>
      <w:marLeft w:val="0"/>
      <w:marRight w:val="0"/>
      <w:marTop w:val="0"/>
      <w:marBottom w:val="0"/>
      <w:divBdr>
        <w:top w:val="none" w:sz="0" w:space="0" w:color="auto"/>
        <w:left w:val="none" w:sz="0" w:space="0" w:color="auto"/>
        <w:bottom w:val="none" w:sz="0" w:space="0" w:color="auto"/>
        <w:right w:val="none" w:sz="0" w:space="0" w:color="auto"/>
      </w:divBdr>
    </w:div>
    <w:div w:id="1920209008">
      <w:bodyDiv w:val="1"/>
      <w:marLeft w:val="0"/>
      <w:marRight w:val="0"/>
      <w:marTop w:val="0"/>
      <w:marBottom w:val="0"/>
      <w:divBdr>
        <w:top w:val="none" w:sz="0" w:space="0" w:color="auto"/>
        <w:left w:val="none" w:sz="0" w:space="0" w:color="auto"/>
        <w:bottom w:val="none" w:sz="0" w:space="0" w:color="auto"/>
        <w:right w:val="none" w:sz="0" w:space="0" w:color="auto"/>
      </w:divBdr>
    </w:div>
    <w:div w:id="1922568453">
      <w:bodyDiv w:val="1"/>
      <w:marLeft w:val="0"/>
      <w:marRight w:val="0"/>
      <w:marTop w:val="0"/>
      <w:marBottom w:val="0"/>
      <w:divBdr>
        <w:top w:val="none" w:sz="0" w:space="0" w:color="auto"/>
        <w:left w:val="none" w:sz="0" w:space="0" w:color="auto"/>
        <w:bottom w:val="none" w:sz="0" w:space="0" w:color="auto"/>
        <w:right w:val="none" w:sz="0" w:space="0" w:color="auto"/>
      </w:divBdr>
    </w:div>
    <w:div w:id="1925458731">
      <w:bodyDiv w:val="1"/>
      <w:marLeft w:val="0"/>
      <w:marRight w:val="0"/>
      <w:marTop w:val="0"/>
      <w:marBottom w:val="0"/>
      <w:divBdr>
        <w:top w:val="none" w:sz="0" w:space="0" w:color="auto"/>
        <w:left w:val="none" w:sz="0" w:space="0" w:color="auto"/>
        <w:bottom w:val="none" w:sz="0" w:space="0" w:color="auto"/>
        <w:right w:val="none" w:sz="0" w:space="0" w:color="auto"/>
      </w:divBdr>
    </w:div>
    <w:div w:id="1927642274">
      <w:bodyDiv w:val="1"/>
      <w:marLeft w:val="0"/>
      <w:marRight w:val="0"/>
      <w:marTop w:val="0"/>
      <w:marBottom w:val="0"/>
      <w:divBdr>
        <w:top w:val="none" w:sz="0" w:space="0" w:color="auto"/>
        <w:left w:val="none" w:sz="0" w:space="0" w:color="auto"/>
        <w:bottom w:val="none" w:sz="0" w:space="0" w:color="auto"/>
        <w:right w:val="none" w:sz="0" w:space="0" w:color="auto"/>
      </w:divBdr>
    </w:div>
    <w:div w:id="1942684126">
      <w:bodyDiv w:val="1"/>
      <w:marLeft w:val="0"/>
      <w:marRight w:val="0"/>
      <w:marTop w:val="0"/>
      <w:marBottom w:val="0"/>
      <w:divBdr>
        <w:top w:val="none" w:sz="0" w:space="0" w:color="auto"/>
        <w:left w:val="none" w:sz="0" w:space="0" w:color="auto"/>
        <w:bottom w:val="none" w:sz="0" w:space="0" w:color="auto"/>
        <w:right w:val="none" w:sz="0" w:space="0" w:color="auto"/>
      </w:divBdr>
    </w:div>
    <w:div w:id="1943954234">
      <w:bodyDiv w:val="1"/>
      <w:marLeft w:val="0"/>
      <w:marRight w:val="0"/>
      <w:marTop w:val="0"/>
      <w:marBottom w:val="0"/>
      <w:divBdr>
        <w:top w:val="none" w:sz="0" w:space="0" w:color="auto"/>
        <w:left w:val="none" w:sz="0" w:space="0" w:color="auto"/>
        <w:bottom w:val="none" w:sz="0" w:space="0" w:color="auto"/>
        <w:right w:val="none" w:sz="0" w:space="0" w:color="auto"/>
      </w:divBdr>
    </w:div>
    <w:div w:id="1946422662">
      <w:bodyDiv w:val="1"/>
      <w:marLeft w:val="0"/>
      <w:marRight w:val="0"/>
      <w:marTop w:val="0"/>
      <w:marBottom w:val="0"/>
      <w:divBdr>
        <w:top w:val="none" w:sz="0" w:space="0" w:color="auto"/>
        <w:left w:val="none" w:sz="0" w:space="0" w:color="auto"/>
        <w:bottom w:val="none" w:sz="0" w:space="0" w:color="auto"/>
        <w:right w:val="none" w:sz="0" w:space="0" w:color="auto"/>
      </w:divBdr>
    </w:div>
    <w:div w:id="1955558568">
      <w:bodyDiv w:val="1"/>
      <w:marLeft w:val="0"/>
      <w:marRight w:val="0"/>
      <w:marTop w:val="0"/>
      <w:marBottom w:val="0"/>
      <w:divBdr>
        <w:top w:val="none" w:sz="0" w:space="0" w:color="auto"/>
        <w:left w:val="none" w:sz="0" w:space="0" w:color="auto"/>
        <w:bottom w:val="none" w:sz="0" w:space="0" w:color="auto"/>
        <w:right w:val="none" w:sz="0" w:space="0" w:color="auto"/>
      </w:divBdr>
    </w:div>
    <w:div w:id="1956982088">
      <w:bodyDiv w:val="1"/>
      <w:marLeft w:val="0"/>
      <w:marRight w:val="0"/>
      <w:marTop w:val="0"/>
      <w:marBottom w:val="0"/>
      <w:divBdr>
        <w:top w:val="none" w:sz="0" w:space="0" w:color="auto"/>
        <w:left w:val="none" w:sz="0" w:space="0" w:color="auto"/>
        <w:bottom w:val="none" w:sz="0" w:space="0" w:color="auto"/>
        <w:right w:val="none" w:sz="0" w:space="0" w:color="auto"/>
      </w:divBdr>
    </w:div>
    <w:div w:id="1959486362">
      <w:bodyDiv w:val="1"/>
      <w:marLeft w:val="0"/>
      <w:marRight w:val="0"/>
      <w:marTop w:val="0"/>
      <w:marBottom w:val="0"/>
      <w:divBdr>
        <w:top w:val="none" w:sz="0" w:space="0" w:color="auto"/>
        <w:left w:val="none" w:sz="0" w:space="0" w:color="auto"/>
        <w:bottom w:val="none" w:sz="0" w:space="0" w:color="auto"/>
        <w:right w:val="none" w:sz="0" w:space="0" w:color="auto"/>
      </w:divBdr>
    </w:div>
    <w:div w:id="1961645664">
      <w:bodyDiv w:val="1"/>
      <w:marLeft w:val="0"/>
      <w:marRight w:val="0"/>
      <w:marTop w:val="0"/>
      <w:marBottom w:val="0"/>
      <w:divBdr>
        <w:top w:val="none" w:sz="0" w:space="0" w:color="auto"/>
        <w:left w:val="none" w:sz="0" w:space="0" w:color="auto"/>
        <w:bottom w:val="none" w:sz="0" w:space="0" w:color="auto"/>
        <w:right w:val="none" w:sz="0" w:space="0" w:color="auto"/>
      </w:divBdr>
    </w:div>
    <w:div w:id="1962804847">
      <w:bodyDiv w:val="1"/>
      <w:marLeft w:val="0"/>
      <w:marRight w:val="0"/>
      <w:marTop w:val="0"/>
      <w:marBottom w:val="0"/>
      <w:divBdr>
        <w:top w:val="none" w:sz="0" w:space="0" w:color="auto"/>
        <w:left w:val="none" w:sz="0" w:space="0" w:color="auto"/>
        <w:bottom w:val="none" w:sz="0" w:space="0" w:color="auto"/>
        <w:right w:val="none" w:sz="0" w:space="0" w:color="auto"/>
      </w:divBdr>
    </w:div>
    <w:div w:id="1977031458">
      <w:bodyDiv w:val="1"/>
      <w:marLeft w:val="0"/>
      <w:marRight w:val="0"/>
      <w:marTop w:val="0"/>
      <w:marBottom w:val="0"/>
      <w:divBdr>
        <w:top w:val="none" w:sz="0" w:space="0" w:color="auto"/>
        <w:left w:val="none" w:sz="0" w:space="0" w:color="auto"/>
        <w:bottom w:val="none" w:sz="0" w:space="0" w:color="auto"/>
        <w:right w:val="none" w:sz="0" w:space="0" w:color="auto"/>
      </w:divBdr>
    </w:div>
    <w:div w:id="1977297935">
      <w:bodyDiv w:val="1"/>
      <w:marLeft w:val="0"/>
      <w:marRight w:val="0"/>
      <w:marTop w:val="0"/>
      <w:marBottom w:val="0"/>
      <w:divBdr>
        <w:top w:val="none" w:sz="0" w:space="0" w:color="auto"/>
        <w:left w:val="none" w:sz="0" w:space="0" w:color="auto"/>
        <w:bottom w:val="none" w:sz="0" w:space="0" w:color="auto"/>
        <w:right w:val="none" w:sz="0" w:space="0" w:color="auto"/>
      </w:divBdr>
    </w:div>
    <w:div w:id="1979844469">
      <w:bodyDiv w:val="1"/>
      <w:marLeft w:val="0"/>
      <w:marRight w:val="0"/>
      <w:marTop w:val="0"/>
      <w:marBottom w:val="0"/>
      <w:divBdr>
        <w:top w:val="none" w:sz="0" w:space="0" w:color="auto"/>
        <w:left w:val="none" w:sz="0" w:space="0" w:color="auto"/>
        <w:bottom w:val="none" w:sz="0" w:space="0" w:color="auto"/>
        <w:right w:val="none" w:sz="0" w:space="0" w:color="auto"/>
      </w:divBdr>
    </w:div>
    <w:div w:id="2006547077">
      <w:bodyDiv w:val="1"/>
      <w:marLeft w:val="0"/>
      <w:marRight w:val="0"/>
      <w:marTop w:val="0"/>
      <w:marBottom w:val="0"/>
      <w:divBdr>
        <w:top w:val="none" w:sz="0" w:space="0" w:color="auto"/>
        <w:left w:val="none" w:sz="0" w:space="0" w:color="auto"/>
        <w:bottom w:val="none" w:sz="0" w:space="0" w:color="auto"/>
        <w:right w:val="none" w:sz="0" w:space="0" w:color="auto"/>
      </w:divBdr>
    </w:div>
    <w:div w:id="2010866698">
      <w:bodyDiv w:val="1"/>
      <w:marLeft w:val="0"/>
      <w:marRight w:val="0"/>
      <w:marTop w:val="0"/>
      <w:marBottom w:val="0"/>
      <w:divBdr>
        <w:top w:val="none" w:sz="0" w:space="0" w:color="auto"/>
        <w:left w:val="none" w:sz="0" w:space="0" w:color="auto"/>
        <w:bottom w:val="none" w:sz="0" w:space="0" w:color="auto"/>
        <w:right w:val="none" w:sz="0" w:space="0" w:color="auto"/>
      </w:divBdr>
    </w:div>
    <w:div w:id="2016229643">
      <w:bodyDiv w:val="1"/>
      <w:marLeft w:val="0"/>
      <w:marRight w:val="0"/>
      <w:marTop w:val="0"/>
      <w:marBottom w:val="0"/>
      <w:divBdr>
        <w:top w:val="none" w:sz="0" w:space="0" w:color="auto"/>
        <w:left w:val="none" w:sz="0" w:space="0" w:color="auto"/>
        <w:bottom w:val="none" w:sz="0" w:space="0" w:color="auto"/>
        <w:right w:val="none" w:sz="0" w:space="0" w:color="auto"/>
      </w:divBdr>
    </w:div>
    <w:div w:id="2021739643">
      <w:bodyDiv w:val="1"/>
      <w:marLeft w:val="0"/>
      <w:marRight w:val="0"/>
      <w:marTop w:val="0"/>
      <w:marBottom w:val="0"/>
      <w:divBdr>
        <w:top w:val="none" w:sz="0" w:space="0" w:color="auto"/>
        <w:left w:val="none" w:sz="0" w:space="0" w:color="auto"/>
        <w:bottom w:val="none" w:sz="0" w:space="0" w:color="auto"/>
        <w:right w:val="none" w:sz="0" w:space="0" w:color="auto"/>
      </w:divBdr>
    </w:div>
    <w:div w:id="2023967398">
      <w:bodyDiv w:val="1"/>
      <w:marLeft w:val="0"/>
      <w:marRight w:val="0"/>
      <w:marTop w:val="0"/>
      <w:marBottom w:val="0"/>
      <w:divBdr>
        <w:top w:val="none" w:sz="0" w:space="0" w:color="auto"/>
        <w:left w:val="none" w:sz="0" w:space="0" w:color="auto"/>
        <w:bottom w:val="none" w:sz="0" w:space="0" w:color="auto"/>
        <w:right w:val="none" w:sz="0" w:space="0" w:color="auto"/>
      </w:divBdr>
    </w:div>
    <w:div w:id="2025208514">
      <w:bodyDiv w:val="1"/>
      <w:marLeft w:val="0"/>
      <w:marRight w:val="0"/>
      <w:marTop w:val="0"/>
      <w:marBottom w:val="0"/>
      <w:divBdr>
        <w:top w:val="none" w:sz="0" w:space="0" w:color="auto"/>
        <w:left w:val="none" w:sz="0" w:space="0" w:color="auto"/>
        <w:bottom w:val="none" w:sz="0" w:space="0" w:color="auto"/>
        <w:right w:val="none" w:sz="0" w:space="0" w:color="auto"/>
      </w:divBdr>
    </w:div>
    <w:div w:id="2025814596">
      <w:bodyDiv w:val="1"/>
      <w:marLeft w:val="0"/>
      <w:marRight w:val="0"/>
      <w:marTop w:val="0"/>
      <w:marBottom w:val="0"/>
      <w:divBdr>
        <w:top w:val="none" w:sz="0" w:space="0" w:color="auto"/>
        <w:left w:val="none" w:sz="0" w:space="0" w:color="auto"/>
        <w:bottom w:val="none" w:sz="0" w:space="0" w:color="auto"/>
        <w:right w:val="none" w:sz="0" w:space="0" w:color="auto"/>
      </w:divBdr>
    </w:div>
    <w:div w:id="2029018798">
      <w:bodyDiv w:val="1"/>
      <w:marLeft w:val="0"/>
      <w:marRight w:val="0"/>
      <w:marTop w:val="0"/>
      <w:marBottom w:val="0"/>
      <w:divBdr>
        <w:top w:val="none" w:sz="0" w:space="0" w:color="auto"/>
        <w:left w:val="none" w:sz="0" w:space="0" w:color="auto"/>
        <w:bottom w:val="none" w:sz="0" w:space="0" w:color="auto"/>
        <w:right w:val="none" w:sz="0" w:space="0" w:color="auto"/>
      </w:divBdr>
    </w:div>
    <w:div w:id="2029485599">
      <w:bodyDiv w:val="1"/>
      <w:marLeft w:val="0"/>
      <w:marRight w:val="0"/>
      <w:marTop w:val="0"/>
      <w:marBottom w:val="0"/>
      <w:divBdr>
        <w:top w:val="none" w:sz="0" w:space="0" w:color="auto"/>
        <w:left w:val="none" w:sz="0" w:space="0" w:color="auto"/>
        <w:bottom w:val="none" w:sz="0" w:space="0" w:color="auto"/>
        <w:right w:val="none" w:sz="0" w:space="0" w:color="auto"/>
      </w:divBdr>
    </w:div>
    <w:div w:id="2031255271">
      <w:bodyDiv w:val="1"/>
      <w:marLeft w:val="0"/>
      <w:marRight w:val="0"/>
      <w:marTop w:val="0"/>
      <w:marBottom w:val="0"/>
      <w:divBdr>
        <w:top w:val="none" w:sz="0" w:space="0" w:color="auto"/>
        <w:left w:val="none" w:sz="0" w:space="0" w:color="auto"/>
        <w:bottom w:val="none" w:sz="0" w:space="0" w:color="auto"/>
        <w:right w:val="none" w:sz="0" w:space="0" w:color="auto"/>
      </w:divBdr>
    </w:div>
    <w:div w:id="2038654397">
      <w:bodyDiv w:val="1"/>
      <w:marLeft w:val="0"/>
      <w:marRight w:val="0"/>
      <w:marTop w:val="0"/>
      <w:marBottom w:val="0"/>
      <w:divBdr>
        <w:top w:val="none" w:sz="0" w:space="0" w:color="auto"/>
        <w:left w:val="none" w:sz="0" w:space="0" w:color="auto"/>
        <w:bottom w:val="none" w:sz="0" w:space="0" w:color="auto"/>
        <w:right w:val="none" w:sz="0" w:space="0" w:color="auto"/>
      </w:divBdr>
    </w:div>
    <w:div w:id="2039811953">
      <w:bodyDiv w:val="1"/>
      <w:marLeft w:val="0"/>
      <w:marRight w:val="0"/>
      <w:marTop w:val="0"/>
      <w:marBottom w:val="0"/>
      <w:divBdr>
        <w:top w:val="none" w:sz="0" w:space="0" w:color="auto"/>
        <w:left w:val="none" w:sz="0" w:space="0" w:color="auto"/>
        <w:bottom w:val="none" w:sz="0" w:space="0" w:color="auto"/>
        <w:right w:val="none" w:sz="0" w:space="0" w:color="auto"/>
      </w:divBdr>
    </w:div>
    <w:div w:id="2041666471">
      <w:bodyDiv w:val="1"/>
      <w:marLeft w:val="0"/>
      <w:marRight w:val="0"/>
      <w:marTop w:val="0"/>
      <w:marBottom w:val="0"/>
      <w:divBdr>
        <w:top w:val="none" w:sz="0" w:space="0" w:color="auto"/>
        <w:left w:val="none" w:sz="0" w:space="0" w:color="auto"/>
        <w:bottom w:val="none" w:sz="0" w:space="0" w:color="auto"/>
        <w:right w:val="none" w:sz="0" w:space="0" w:color="auto"/>
      </w:divBdr>
    </w:div>
    <w:div w:id="2044137510">
      <w:bodyDiv w:val="1"/>
      <w:marLeft w:val="0"/>
      <w:marRight w:val="0"/>
      <w:marTop w:val="0"/>
      <w:marBottom w:val="0"/>
      <w:divBdr>
        <w:top w:val="none" w:sz="0" w:space="0" w:color="auto"/>
        <w:left w:val="none" w:sz="0" w:space="0" w:color="auto"/>
        <w:bottom w:val="none" w:sz="0" w:space="0" w:color="auto"/>
        <w:right w:val="none" w:sz="0" w:space="0" w:color="auto"/>
      </w:divBdr>
    </w:div>
    <w:div w:id="2048870868">
      <w:bodyDiv w:val="1"/>
      <w:marLeft w:val="0"/>
      <w:marRight w:val="0"/>
      <w:marTop w:val="0"/>
      <w:marBottom w:val="0"/>
      <w:divBdr>
        <w:top w:val="none" w:sz="0" w:space="0" w:color="auto"/>
        <w:left w:val="none" w:sz="0" w:space="0" w:color="auto"/>
        <w:bottom w:val="none" w:sz="0" w:space="0" w:color="auto"/>
        <w:right w:val="none" w:sz="0" w:space="0" w:color="auto"/>
      </w:divBdr>
    </w:div>
    <w:div w:id="2053529034">
      <w:bodyDiv w:val="1"/>
      <w:marLeft w:val="0"/>
      <w:marRight w:val="0"/>
      <w:marTop w:val="0"/>
      <w:marBottom w:val="0"/>
      <w:divBdr>
        <w:top w:val="none" w:sz="0" w:space="0" w:color="auto"/>
        <w:left w:val="none" w:sz="0" w:space="0" w:color="auto"/>
        <w:bottom w:val="none" w:sz="0" w:space="0" w:color="auto"/>
        <w:right w:val="none" w:sz="0" w:space="0" w:color="auto"/>
      </w:divBdr>
    </w:div>
    <w:div w:id="2058774082">
      <w:bodyDiv w:val="1"/>
      <w:marLeft w:val="0"/>
      <w:marRight w:val="0"/>
      <w:marTop w:val="0"/>
      <w:marBottom w:val="0"/>
      <w:divBdr>
        <w:top w:val="none" w:sz="0" w:space="0" w:color="auto"/>
        <w:left w:val="none" w:sz="0" w:space="0" w:color="auto"/>
        <w:bottom w:val="none" w:sz="0" w:space="0" w:color="auto"/>
        <w:right w:val="none" w:sz="0" w:space="0" w:color="auto"/>
      </w:divBdr>
    </w:div>
    <w:div w:id="2061896186">
      <w:bodyDiv w:val="1"/>
      <w:marLeft w:val="0"/>
      <w:marRight w:val="0"/>
      <w:marTop w:val="0"/>
      <w:marBottom w:val="0"/>
      <w:divBdr>
        <w:top w:val="none" w:sz="0" w:space="0" w:color="auto"/>
        <w:left w:val="none" w:sz="0" w:space="0" w:color="auto"/>
        <w:bottom w:val="none" w:sz="0" w:space="0" w:color="auto"/>
        <w:right w:val="none" w:sz="0" w:space="0" w:color="auto"/>
      </w:divBdr>
    </w:div>
    <w:div w:id="2067491101">
      <w:bodyDiv w:val="1"/>
      <w:marLeft w:val="0"/>
      <w:marRight w:val="0"/>
      <w:marTop w:val="0"/>
      <w:marBottom w:val="0"/>
      <w:divBdr>
        <w:top w:val="none" w:sz="0" w:space="0" w:color="auto"/>
        <w:left w:val="none" w:sz="0" w:space="0" w:color="auto"/>
        <w:bottom w:val="none" w:sz="0" w:space="0" w:color="auto"/>
        <w:right w:val="none" w:sz="0" w:space="0" w:color="auto"/>
      </w:divBdr>
    </w:div>
    <w:div w:id="2072119188">
      <w:bodyDiv w:val="1"/>
      <w:marLeft w:val="0"/>
      <w:marRight w:val="0"/>
      <w:marTop w:val="0"/>
      <w:marBottom w:val="0"/>
      <w:divBdr>
        <w:top w:val="none" w:sz="0" w:space="0" w:color="auto"/>
        <w:left w:val="none" w:sz="0" w:space="0" w:color="auto"/>
        <w:bottom w:val="none" w:sz="0" w:space="0" w:color="auto"/>
        <w:right w:val="none" w:sz="0" w:space="0" w:color="auto"/>
      </w:divBdr>
    </w:div>
    <w:div w:id="2079670580">
      <w:bodyDiv w:val="1"/>
      <w:marLeft w:val="0"/>
      <w:marRight w:val="0"/>
      <w:marTop w:val="0"/>
      <w:marBottom w:val="0"/>
      <w:divBdr>
        <w:top w:val="none" w:sz="0" w:space="0" w:color="auto"/>
        <w:left w:val="none" w:sz="0" w:space="0" w:color="auto"/>
        <w:bottom w:val="none" w:sz="0" w:space="0" w:color="auto"/>
        <w:right w:val="none" w:sz="0" w:space="0" w:color="auto"/>
      </w:divBdr>
    </w:div>
    <w:div w:id="2083210637">
      <w:bodyDiv w:val="1"/>
      <w:marLeft w:val="0"/>
      <w:marRight w:val="0"/>
      <w:marTop w:val="0"/>
      <w:marBottom w:val="0"/>
      <w:divBdr>
        <w:top w:val="none" w:sz="0" w:space="0" w:color="auto"/>
        <w:left w:val="none" w:sz="0" w:space="0" w:color="auto"/>
        <w:bottom w:val="none" w:sz="0" w:space="0" w:color="auto"/>
        <w:right w:val="none" w:sz="0" w:space="0" w:color="auto"/>
      </w:divBdr>
    </w:div>
    <w:div w:id="2109884194">
      <w:bodyDiv w:val="1"/>
      <w:marLeft w:val="0"/>
      <w:marRight w:val="0"/>
      <w:marTop w:val="0"/>
      <w:marBottom w:val="0"/>
      <w:divBdr>
        <w:top w:val="none" w:sz="0" w:space="0" w:color="auto"/>
        <w:left w:val="none" w:sz="0" w:space="0" w:color="auto"/>
        <w:bottom w:val="none" w:sz="0" w:space="0" w:color="auto"/>
        <w:right w:val="none" w:sz="0" w:space="0" w:color="auto"/>
      </w:divBdr>
    </w:div>
    <w:div w:id="2111394944">
      <w:bodyDiv w:val="1"/>
      <w:marLeft w:val="0"/>
      <w:marRight w:val="0"/>
      <w:marTop w:val="0"/>
      <w:marBottom w:val="0"/>
      <w:divBdr>
        <w:top w:val="none" w:sz="0" w:space="0" w:color="auto"/>
        <w:left w:val="none" w:sz="0" w:space="0" w:color="auto"/>
        <w:bottom w:val="none" w:sz="0" w:space="0" w:color="auto"/>
        <w:right w:val="none" w:sz="0" w:space="0" w:color="auto"/>
      </w:divBdr>
    </w:div>
    <w:div w:id="2122918860">
      <w:bodyDiv w:val="1"/>
      <w:marLeft w:val="0"/>
      <w:marRight w:val="0"/>
      <w:marTop w:val="0"/>
      <w:marBottom w:val="0"/>
      <w:divBdr>
        <w:top w:val="none" w:sz="0" w:space="0" w:color="auto"/>
        <w:left w:val="none" w:sz="0" w:space="0" w:color="auto"/>
        <w:bottom w:val="none" w:sz="0" w:space="0" w:color="auto"/>
        <w:right w:val="none" w:sz="0" w:space="0" w:color="auto"/>
      </w:divBdr>
    </w:div>
    <w:div w:id="2128500175">
      <w:bodyDiv w:val="1"/>
      <w:marLeft w:val="0"/>
      <w:marRight w:val="0"/>
      <w:marTop w:val="0"/>
      <w:marBottom w:val="0"/>
      <w:divBdr>
        <w:top w:val="none" w:sz="0" w:space="0" w:color="auto"/>
        <w:left w:val="none" w:sz="0" w:space="0" w:color="auto"/>
        <w:bottom w:val="none" w:sz="0" w:space="0" w:color="auto"/>
        <w:right w:val="none" w:sz="0" w:space="0" w:color="auto"/>
      </w:divBdr>
    </w:div>
    <w:div w:id="2135365630">
      <w:bodyDiv w:val="1"/>
      <w:marLeft w:val="0"/>
      <w:marRight w:val="0"/>
      <w:marTop w:val="0"/>
      <w:marBottom w:val="0"/>
      <w:divBdr>
        <w:top w:val="none" w:sz="0" w:space="0" w:color="auto"/>
        <w:left w:val="none" w:sz="0" w:space="0" w:color="auto"/>
        <w:bottom w:val="none" w:sz="0" w:space="0" w:color="auto"/>
        <w:right w:val="none" w:sz="0" w:space="0" w:color="auto"/>
      </w:divBdr>
    </w:div>
    <w:div w:id="214211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www.hidmet.gov.rs/ciril/hidrologija/izvestajne/index.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www.hidmet.gov.rs/ciril/hidrologija/karakteristicne_v.php" TargetMode="External"/><Relationship Id="rId35" Type="http://schemas.openxmlformats.org/officeDocument/2006/relationships/theme" Target="theme/theme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77D5E0-D737-4B42-B27D-56582687A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6304</TotalTime>
  <Pages>1</Pages>
  <Words>44808</Words>
  <Characters>255408</Characters>
  <Application>Microsoft Office Word</Application>
  <DocSecurity>0</DocSecurity>
  <Lines>2128</Lines>
  <Paragraphs>599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299617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Golub</cp:lastModifiedBy>
  <cp:revision>229</cp:revision>
  <dcterms:created xsi:type="dcterms:W3CDTF">2024-04-15T07:51:00Z</dcterms:created>
  <dcterms:modified xsi:type="dcterms:W3CDTF">2025-10-03T09:24:00Z</dcterms:modified>
</cp:coreProperties>
</file>